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B3F9B8" w14:textId="18BE8F78" w:rsidR="009C6C75" w:rsidRPr="00383506" w:rsidRDefault="009C6C75" w:rsidP="00400E6A">
      <w:pPr>
        <w:ind w:left="3402" w:right="-1"/>
        <w:jc w:val="right"/>
      </w:pPr>
      <w:bookmarkStart w:id="0" w:name="_Hlk530660827"/>
      <w:r w:rsidRPr="00383506">
        <w:t>Приложение № 1 к протоколу заседания Правления региональной энергетической комиссии Кемеровской области от 11.12.2018 № 76</w:t>
      </w:r>
    </w:p>
    <w:p w14:paraId="6192BC84" w14:textId="6748D6A6" w:rsidR="009C6C75" w:rsidRPr="00383506" w:rsidRDefault="009C6C75" w:rsidP="009C6C75">
      <w:pPr>
        <w:ind w:left="3969" w:right="-1"/>
        <w:jc w:val="right"/>
      </w:pPr>
    </w:p>
    <w:p w14:paraId="0F334195" w14:textId="77777777" w:rsidR="005D44BC" w:rsidRPr="00383506" w:rsidRDefault="005D44BC" w:rsidP="005D44BC">
      <w:pPr>
        <w:pStyle w:val="1"/>
        <w:ind w:firstLine="709"/>
        <w:jc w:val="center"/>
        <w:rPr>
          <w:iCs/>
          <w:sz w:val="28"/>
          <w:szCs w:val="28"/>
        </w:rPr>
      </w:pPr>
      <w:bookmarkStart w:id="1" w:name="_Hlt483802884"/>
      <w:r w:rsidRPr="00383506">
        <w:rPr>
          <w:iCs/>
          <w:sz w:val="28"/>
          <w:szCs w:val="28"/>
        </w:rPr>
        <w:t>Экспертное заключение</w:t>
      </w:r>
    </w:p>
    <w:p w14:paraId="3C67B4A4" w14:textId="77777777" w:rsidR="005D44BC" w:rsidRPr="00383506" w:rsidRDefault="005D44BC" w:rsidP="005D44BC">
      <w:pPr>
        <w:pStyle w:val="1"/>
        <w:ind w:firstLine="709"/>
        <w:jc w:val="center"/>
        <w:rPr>
          <w:iCs/>
          <w:sz w:val="28"/>
          <w:szCs w:val="28"/>
        </w:rPr>
      </w:pPr>
      <w:r w:rsidRPr="00383506">
        <w:rPr>
          <w:iCs/>
          <w:sz w:val="28"/>
          <w:szCs w:val="28"/>
        </w:rPr>
        <w:t>Региональной энергетической комиссии Кемеровской области</w:t>
      </w:r>
    </w:p>
    <w:bookmarkEnd w:id="1"/>
    <w:p w14:paraId="7189C44D" w14:textId="77777777" w:rsidR="005D44BC" w:rsidRPr="00383506" w:rsidRDefault="005D44BC" w:rsidP="005D44BC">
      <w:pPr>
        <w:pStyle w:val="a5"/>
        <w:tabs>
          <w:tab w:val="left" w:pos="10206"/>
        </w:tabs>
        <w:ind w:firstLine="709"/>
        <w:jc w:val="center"/>
        <w:rPr>
          <w:sz w:val="28"/>
          <w:szCs w:val="28"/>
        </w:rPr>
      </w:pPr>
      <w:r w:rsidRPr="00383506">
        <w:rPr>
          <w:sz w:val="28"/>
          <w:szCs w:val="28"/>
        </w:rPr>
        <w:t>по материалам, представленным</w:t>
      </w:r>
      <w:r w:rsidRPr="00383506">
        <w:rPr>
          <w:b/>
          <w:sz w:val="28"/>
          <w:szCs w:val="28"/>
        </w:rPr>
        <w:t xml:space="preserve"> АО «СУЭК-Кузбасс» (Шахтопроходческое управление) (г. Полысаево</w:t>
      </w:r>
      <w:r w:rsidRPr="00383506">
        <w:rPr>
          <w:sz w:val="28"/>
          <w:szCs w:val="28"/>
        </w:rPr>
        <w:t xml:space="preserve">) для установления тарифа на услугу водоотведения, реализуемую на потребительском рынке на период </w:t>
      </w:r>
    </w:p>
    <w:p w14:paraId="4D3CBE2D" w14:textId="77777777" w:rsidR="005D44BC" w:rsidRPr="00383506" w:rsidRDefault="005D44BC" w:rsidP="005D44BC">
      <w:pPr>
        <w:pStyle w:val="a5"/>
        <w:tabs>
          <w:tab w:val="left" w:pos="10206"/>
        </w:tabs>
        <w:ind w:firstLine="709"/>
        <w:jc w:val="center"/>
        <w:rPr>
          <w:sz w:val="28"/>
          <w:szCs w:val="28"/>
        </w:rPr>
      </w:pPr>
      <w:r w:rsidRPr="00383506">
        <w:rPr>
          <w:sz w:val="28"/>
          <w:szCs w:val="28"/>
        </w:rPr>
        <w:t>с 01.01.2019 по 31.12.2023</w:t>
      </w:r>
    </w:p>
    <w:p w14:paraId="2E589619" w14:textId="77777777" w:rsidR="005D44BC" w:rsidRPr="00383506" w:rsidRDefault="005D44BC" w:rsidP="005D44BC">
      <w:pPr>
        <w:pStyle w:val="a5"/>
        <w:tabs>
          <w:tab w:val="left" w:pos="10206"/>
        </w:tabs>
        <w:ind w:firstLine="709"/>
        <w:jc w:val="center"/>
        <w:rPr>
          <w:sz w:val="28"/>
          <w:szCs w:val="28"/>
        </w:rPr>
      </w:pPr>
    </w:p>
    <w:p w14:paraId="36DBFCA4" w14:textId="77777777" w:rsidR="005D44BC" w:rsidRPr="00383506" w:rsidRDefault="005D44BC" w:rsidP="005D44BC">
      <w:pPr>
        <w:ind w:firstLine="709"/>
        <w:jc w:val="both"/>
        <w:rPr>
          <w:sz w:val="4"/>
          <w:szCs w:val="4"/>
        </w:rPr>
      </w:pPr>
    </w:p>
    <w:p w14:paraId="3077E809" w14:textId="77777777" w:rsidR="005D44BC" w:rsidRPr="00383506" w:rsidRDefault="005D44BC" w:rsidP="005D44BC">
      <w:pPr>
        <w:ind w:firstLine="709"/>
        <w:jc w:val="both"/>
        <w:rPr>
          <w:sz w:val="16"/>
          <w:szCs w:val="16"/>
        </w:rPr>
      </w:pPr>
      <w:r w:rsidRPr="00383506">
        <w:rPr>
          <w:sz w:val="28"/>
          <w:szCs w:val="28"/>
        </w:rPr>
        <w:t>Главный консультант Региональной энергетической комиссии (далее – «специалист РЭК КО»), рассмотрев представленные организацией предложения по установлению тарифа на услугу водоотведения, реализуемую на потребительском рынке, отмечает, что они отражают экономическую ситуацию в организации в сложившихся условиях хозяйствования.</w:t>
      </w:r>
    </w:p>
    <w:p w14:paraId="030D6D8D" w14:textId="77777777" w:rsidR="005D44BC" w:rsidRPr="00383506" w:rsidRDefault="005D44BC" w:rsidP="005D44BC">
      <w:pPr>
        <w:ind w:firstLine="709"/>
        <w:jc w:val="center"/>
        <w:rPr>
          <w:b/>
          <w:sz w:val="20"/>
          <w:u w:val="single"/>
        </w:rPr>
      </w:pPr>
    </w:p>
    <w:p w14:paraId="35306A41" w14:textId="77777777" w:rsidR="005D44BC" w:rsidRPr="00383506" w:rsidRDefault="005D44BC" w:rsidP="005D44BC">
      <w:pPr>
        <w:ind w:firstLine="709"/>
        <w:jc w:val="center"/>
        <w:rPr>
          <w:b/>
          <w:sz w:val="32"/>
          <w:szCs w:val="32"/>
          <w:u w:val="single"/>
        </w:rPr>
      </w:pPr>
      <w:r w:rsidRPr="00383506">
        <w:rPr>
          <w:b/>
          <w:sz w:val="32"/>
          <w:szCs w:val="32"/>
          <w:u w:val="single"/>
        </w:rPr>
        <w:t>Общая характеристика организации</w:t>
      </w:r>
    </w:p>
    <w:p w14:paraId="1D6903A7" w14:textId="77777777" w:rsidR="005D44BC" w:rsidRPr="00383506" w:rsidRDefault="005D44BC" w:rsidP="005D44BC">
      <w:pPr>
        <w:ind w:firstLine="709"/>
        <w:jc w:val="center"/>
        <w:rPr>
          <w:b/>
          <w:sz w:val="32"/>
          <w:szCs w:val="32"/>
          <w:u w:val="single"/>
        </w:rPr>
      </w:pPr>
    </w:p>
    <w:p w14:paraId="60BDE573" w14:textId="418225CE" w:rsidR="005D44BC" w:rsidRPr="00383506" w:rsidRDefault="005D44BC" w:rsidP="005D44BC">
      <w:pPr>
        <w:ind w:firstLine="709"/>
        <w:jc w:val="both"/>
        <w:rPr>
          <w:sz w:val="28"/>
          <w:szCs w:val="28"/>
        </w:rPr>
      </w:pPr>
      <w:r w:rsidRPr="00383506">
        <w:rPr>
          <w:sz w:val="28"/>
          <w:szCs w:val="28"/>
        </w:rPr>
        <w:t>Акционерное общество «СУЭК-Кузбасс» создано в результате реорганизации в форме слияния ОАО «ИК «Соколовская», ОАО «Шахта им. С.М. Кирова»,        ОАО «Шахта им. 7 Ноября», ОАО «Шахта «Красноярская», ОАО «ПТУ»,            ОАО «Восточный Кузбасс», ОАО «КУЭК», ЗАО «Шахта Егозовская», ОАО «УМД и РГШО № 1», ОАО «Шахтострой». Общество реорганизовано в форме присоединения к нему ОАО «Шахта Октябрьская», ОАО «Шахта Полысаевская», ОАО «Техсвязь», ОАО «Энергоуправление», ЗАО «Разрез Майский».</w:t>
      </w:r>
    </w:p>
    <w:p w14:paraId="70184710" w14:textId="77777777" w:rsidR="005D44BC" w:rsidRPr="00383506" w:rsidRDefault="005D44BC" w:rsidP="005D44BC">
      <w:pPr>
        <w:ind w:firstLine="709"/>
        <w:jc w:val="both"/>
        <w:rPr>
          <w:sz w:val="28"/>
          <w:szCs w:val="28"/>
        </w:rPr>
      </w:pPr>
      <w:r w:rsidRPr="00383506">
        <w:rPr>
          <w:sz w:val="28"/>
          <w:szCs w:val="28"/>
        </w:rPr>
        <w:t>Общество зарегистрировано 07 мая 2007 года.</w:t>
      </w:r>
    </w:p>
    <w:p w14:paraId="6E6B2C4B" w14:textId="77777777" w:rsidR="005D44BC" w:rsidRPr="00383506" w:rsidRDefault="005D44BC" w:rsidP="005D44BC">
      <w:pPr>
        <w:ind w:firstLine="709"/>
        <w:jc w:val="both"/>
        <w:rPr>
          <w:sz w:val="28"/>
          <w:szCs w:val="28"/>
        </w:rPr>
      </w:pPr>
      <w:r w:rsidRPr="00383506">
        <w:rPr>
          <w:sz w:val="28"/>
          <w:szCs w:val="28"/>
        </w:rPr>
        <w:t>В соответствии с уставом общество осуществляет следующие виды деятельности: использование месторождений полезных ископаемых в соответствии с действующим законодательством; ведение горных и других видов работ, связанных с эксплуатацией угольных месторождений и добычей угля; добыча, переработка угля и нерудных полезных ископаемых; бурение скважин на воду и геолого-разведочных скважин на твердые полезные ископаемые; реализация производственной продукции; оказание услуг производственного характера; оказание услуг предприятиям и населению; ведение строительства, осуществление монтажных, пусконаладочных, отделочных работ, а также иные виды деятельности, не запрещенные действующим законодательством.</w:t>
      </w:r>
    </w:p>
    <w:p w14:paraId="208F2046" w14:textId="77777777" w:rsidR="005D44BC" w:rsidRPr="00383506" w:rsidRDefault="005D44BC" w:rsidP="005D44BC">
      <w:pPr>
        <w:ind w:firstLine="709"/>
        <w:jc w:val="both"/>
        <w:rPr>
          <w:sz w:val="28"/>
          <w:szCs w:val="28"/>
        </w:rPr>
      </w:pPr>
      <w:r w:rsidRPr="00383506">
        <w:rPr>
          <w:sz w:val="28"/>
          <w:szCs w:val="28"/>
        </w:rPr>
        <w:t xml:space="preserve">На балансе АО «СУЭК-Кузбасс» (обособленное структурное подразделение «Шахтопроходческое управление») имеются объекты водоотведения, принадлежащие организации на праве собственности.  Суммарная остаточная стоимость указанных объектов (очистные </w:t>
      </w:r>
      <w:r w:rsidRPr="00383506">
        <w:rPr>
          <w:sz w:val="28"/>
          <w:szCs w:val="28"/>
        </w:rPr>
        <w:lastRenderedPageBreak/>
        <w:t>сооружения, насосная станция перекачки хозяйственно-фекальных стоков, коллектор и сети канализации хозяйственно-фекальных стоков).</w:t>
      </w:r>
    </w:p>
    <w:p w14:paraId="2DD5EDFB" w14:textId="77777777" w:rsidR="005D44BC" w:rsidRPr="00383506" w:rsidRDefault="005D44BC" w:rsidP="005D44BC">
      <w:pPr>
        <w:ind w:firstLine="709"/>
        <w:jc w:val="both"/>
        <w:rPr>
          <w:sz w:val="28"/>
          <w:szCs w:val="28"/>
        </w:rPr>
      </w:pPr>
      <w:r w:rsidRPr="00383506">
        <w:rPr>
          <w:sz w:val="28"/>
          <w:szCs w:val="28"/>
        </w:rPr>
        <w:t xml:space="preserve">Прием хозяйственно-бытовых и производственных сточных вод производится от собственной производственной базы (шахта «Полысаевская», шахта «Октябрьская»), от населения, проживающего в четырех жилых домах по адресам: ул. Техническая,9; ул. Техническая, 9/1; ул. Техническая, 17; ул. Техническая,         15  - всего </w:t>
      </w:r>
      <w:r w:rsidRPr="00383506">
        <w:rPr>
          <w:b/>
          <w:i/>
          <w:sz w:val="28"/>
          <w:szCs w:val="28"/>
        </w:rPr>
        <w:t xml:space="preserve">527 </w:t>
      </w:r>
      <w:r w:rsidRPr="00383506">
        <w:rPr>
          <w:sz w:val="28"/>
          <w:szCs w:val="28"/>
        </w:rPr>
        <w:t xml:space="preserve">человек (данные на 2018 год) и прочих потребителей. Объемы реализации услуг водоотведения в части населения рассчитываются на основании установленных нормативов водоотведения (расчеты с населением осуществляются </w:t>
      </w:r>
      <w:proofErr w:type="gramStart"/>
      <w:r w:rsidRPr="00383506">
        <w:rPr>
          <w:sz w:val="28"/>
          <w:szCs w:val="28"/>
        </w:rPr>
        <w:t>через  ООО</w:t>
      </w:r>
      <w:proofErr w:type="gramEnd"/>
      <w:r w:rsidRPr="00383506">
        <w:rPr>
          <w:sz w:val="28"/>
          <w:szCs w:val="28"/>
        </w:rPr>
        <w:t xml:space="preserve"> «РЭУ Бытовик» г. Полысаево) и составляют в среднем </w:t>
      </w:r>
      <w:r w:rsidRPr="00383506">
        <w:rPr>
          <w:b/>
          <w:i/>
          <w:sz w:val="28"/>
          <w:szCs w:val="28"/>
        </w:rPr>
        <w:t>4 416,26</w:t>
      </w:r>
      <w:r w:rsidRPr="00383506">
        <w:rPr>
          <w:sz w:val="28"/>
          <w:szCs w:val="28"/>
        </w:rPr>
        <w:t xml:space="preserve"> м</w:t>
      </w:r>
      <w:r w:rsidRPr="00383506">
        <w:rPr>
          <w:sz w:val="28"/>
          <w:szCs w:val="28"/>
          <w:vertAlign w:val="superscript"/>
        </w:rPr>
        <w:t>3</w:t>
      </w:r>
      <w:r w:rsidRPr="00383506">
        <w:rPr>
          <w:sz w:val="28"/>
          <w:szCs w:val="28"/>
        </w:rPr>
        <w:t xml:space="preserve"> в месяц.</w:t>
      </w:r>
    </w:p>
    <w:p w14:paraId="031773C7" w14:textId="77777777" w:rsidR="005D44BC" w:rsidRPr="00383506" w:rsidRDefault="005D44BC" w:rsidP="005D44BC">
      <w:pPr>
        <w:ind w:firstLine="709"/>
        <w:jc w:val="both"/>
        <w:rPr>
          <w:sz w:val="28"/>
          <w:szCs w:val="28"/>
        </w:rPr>
      </w:pPr>
      <w:r w:rsidRPr="00383506">
        <w:rPr>
          <w:sz w:val="28"/>
          <w:szCs w:val="28"/>
        </w:rPr>
        <w:t xml:space="preserve">Обеззараживание стоков производится водным раствором оксихлорида алюминия. </w:t>
      </w:r>
    </w:p>
    <w:p w14:paraId="35C1589C" w14:textId="77777777" w:rsidR="005D44BC" w:rsidRPr="00383506" w:rsidRDefault="005D44BC" w:rsidP="005D44BC">
      <w:pPr>
        <w:ind w:firstLine="709"/>
        <w:jc w:val="both"/>
        <w:rPr>
          <w:sz w:val="28"/>
          <w:szCs w:val="28"/>
        </w:rPr>
      </w:pPr>
      <w:r w:rsidRPr="00383506">
        <w:rPr>
          <w:sz w:val="28"/>
          <w:szCs w:val="28"/>
        </w:rPr>
        <w:t xml:space="preserve">Сброс сточных вод производится в р. Иня. Объем сточных вод, сбрасываемых в водный объект, определяется исходя из показаний измерительного прибора, с записью этих показаний в «Журнал учета водоотведения средствами измерений» раз в сутки. </w:t>
      </w:r>
    </w:p>
    <w:p w14:paraId="55711ECE" w14:textId="77777777" w:rsidR="005D44BC" w:rsidRPr="00383506" w:rsidRDefault="005D44BC" w:rsidP="005D44BC">
      <w:pPr>
        <w:ind w:firstLine="709"/>
        <w:jc w:val="both"/>
        <w:rPr>
          <w:sz w:val="28"/>
          <w:szCs w:val="28"/>
        </w:rPr>
      </w:pPr>
    </w:p>
    <w:p w14:paraId="6FB7B646" w14:textId="77777777" w:rsidR="005D44BC" w:rsidRPr="00383506" w:rsidRDefault="005D44BC" w:rsidP="005D44BC">
      <w:pPr>
        <w:ind w:firstLine="709"/>
        <w:jc w:val="center"/>
        <w:rPr>
          <w:b/>
          <w:sz w:val="32"/>
          <w:szCs w:val="32"/>
          <w:u w:val="single"/>
        </w:rPr>
      </w:pPr>
      <w:r w:rsidRPr="00383506">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75D89BC7" w14:textId="77777777" w:rsidR="005D44BC" w:rsidRPr="00383506" w:rsidRDefault="005D44BC" w:rsidP="005D44BC">
      <w:pPr>
        <w:ind w:firstLine="709"/>
        <w:jc w:val="center"/>
        <w:rPr>
          <w:sz w:val="28"/>
          <w:szCs w:val="28"/>
        </w:rPr>
      </w:pPr>
    </w:p>
    <w:p w14:paraId="11DD2758" w14:textId="77777777" w:rsidR="005D44BC" w:rsidRPr="00383506" w:rsidRDefault="005D44BC" w:rsidP="005D44BC">
      <w:pPr>
        <w:ind w:firstLine="709"/>
        <w:jc w:val="both"/>
        <w:rPr>
          <w:sz w:val="28"/>
          <w:szCs w:val="28"/>
        </w:rPr>
      </w:pPr>
      <w:r w:rsidRPr="00383506">
        <w:rPr>
          <w:sz w:val="28"/>
          <w:szCs w:val="28"/>
        </w:rPr>
        <w:t>Материалы организации по расчету тарифов на 2018-2023 годы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заверены подписью руководителя и скреплены печатью предприятия.</w:t>
      </w:r>
    </w:p>
    <w:p w14:paraId="6C3B0CCB" w14:textId="77777777" w:rsidR="005D44BC" w:rsidRPr="00383506" w:rsidRDefault="005D44BC" w:rsidP="005D44BC">
      <w:pPr>
        <w:ind w:firstLine="709"/>
        <w:jc w:val="both"/>
        <w:rPr>
          <w:sz w:val="28"/>
          <w:szCs w:val="28"/>
        </w:rPr>
      </w:pPr>
      <w:r w:rsidRPr="00383506">
        <w:rPr>
          <w:sz w:val="28"/>
          <w:szCs w:val="28"/>
        </w:rPr>
        <w:t>Важно отметить, что в организации ведется раздельный учет затрат по участку очистные сооружения, но в материалах тарифного дела он не представлен полностью, что не позволяет определить расходы по регулируемому виду деятельности.</w:t>
      </w:r>
    </w:p>
    <w:p w14:paraId="3066BFEF" w14:textId="77777777" w:rsidR="005D44BC" w:rsidRPr="00383506" w:rsidRDefault="005D44BC" w:rsidP="005D44BC">
      <w:pPr>
        <w:ind w:firstLine="709"/>
        <w:jc w:val="both"/>
        <w:rPr>
          <w:sz w:val="20"/>
        </w:rPr>
      </w:pPr>
    </w:p>
    <w:p w14:paraId="70DDF4C9" w14:textId="77777777" w:rsidR="005D44BC" w:rsidRPr="00383506" w:rsidRDefault="005D44BC" w:rsidP="005D44BC">
      <w:pPr>
        <w:ind w:firstLine="709"/>
        <w:jc w:val="center"/>
        <w:rPr>
          <w:b/>
          <w:sz w:val="32"/>
          <w:szCs w:val="32"/>
          <w:u w:val="single"/>
        </w:rPr>
      </w:pPr>
      <w:r w:rsidRPr="00383506">
        <w:rPr>
          <w:b/>
          <w:sz w:val="32"/>
          <w:szCs w:val="32"/>
          <w:u w:val="single"/>
        </w:rPr>
        <w:t xml:space="preserve">Оценка достоверности данных, приведенных в предложениях об установлении тарифов </w:t>
      </w:r>
    </w:p>
    <w:p w14:paraId="0E04AF5F" w14:textId="77777777" w:rsidR="005D44BC" w:rsidRPr="00383506" w:rsidRDefault="005D44BC" w:rsidP="005D44BC">
      <w:pPr>
        <w:ind w:firstLine="709"/>
        <w:jc w:val="center"/>
        <w:rPr>
          <w:b/>
          <w:sz w:val="32"/>
          <w:szCs w:val="32"/>
          <w:u w:val="single"/>
        </w:rPr>
      </w:pPr>
    </w:p>
    <w:p w14:paraId="64C875CC" w14:textId="77777777" w:rsidR="005D44BC" w:rsidRPr="00383506" w:rsidRDefault="005D44BC" w:rsidP="005D44BC">
      <w:pPr>
        <w:ind w:firstLine="709"/>
        <w:jc w:val="both"/>
        <w:rPr>
          <w:sz w:val="28"/>
          <w:szCs w:val="28"/>
        </w:rPr>
      </w:pPr>
      <w:r w:rsidRPr="00383506">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795C0C57" w14:textId="77777777" w:rsidR="005D44BC" w:rsidRPr="00383506" w:rsidRDefault="005D44BC" w:rsidP="005D44BC">
      <w:pPr>
        <w:ind w:firstLine="709"/>
        <w:jc w:val="both"/>
        <w:rPr>
          <w:sz w:val="28"/>
          <w:szCs w:val="28"/>
        </w:rPr>
      </w:pPr>
      <w:r w:rsidRPr="00383506">
        <w:rPr>
          <w:sz w:val="28"/>
          <w:szCs w:val="28"/>
        </w:rPr>
        <w:lastRenderedPageBreak/>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регулируемому Региональной энергетической комиссией Кемеровской области виду деятельности на 2019 - 2023 годы.</w:t>
      </w:r>
    </w:p>
    <w:p w14:paraId="5B5261C3" w14:textId="77777777" w:rsidR="005D44BC" w:rsidRPr="00383506" w:rsidRDefault="005D44BC" w:rsidP="005D44BC">
      <w:pPr>
        <w:ind w:firstLine="709"/>
        <w:jc w:val="both"/>
        <w:rPr>
          <w:sz w:val="28"/>
          <w:szCs w:val="28"/>
        </w:rPr>
      </w:pPr>
      <w:r w:rsidRPr="00383506">
        <w:rPr>
          <w:sz w:val="28"/>
          <w:szCs w:val="28"/>
        </w:rPr>
        <w:t xml:space="preserve">Экспертная оценка экономической обоснованности расходов на водоотведение от абонентов, принимаемых для определения долгосрочных параметров регулирования тарифов на 2019-2023 годы и расчета тарифов на        2019 - 2023 годы, производилась на основе анализа общих смет расходов в экономических элементах. </w:t>
      </w:r>
    </w:p>
    <w:p w14:paraId="027D4EEF" w14:textId="77777777" w:rsidR="005D44BC" w:rsidRPr="00383506" w:rsidRDefault="005D44BC" w:rsidP="005D44BC">
      <w:pPr>
        <w:ind w:firstLine="709"/>
        <w:jc w:val="both"/>
        <w:rPr>
          <w:sz w:val="28"/>
          <w:szCs w:val="28"/>
        </w:rPr>
      </w:pPr>
    </w:p>
    <w:p w14:paraId="1C49D92E" w14:textId="77777777" w:rsidR="005D44BC" w:rsidRPr="00383506" w:rsidRDefault="005D44BC" w:rsidP="005D44BC">
      <w:pPr>
        <w:ind w:firstLine="709"/>
        <w:jc w:val="center"/>
        <w:rPr>
          <w:b/>
          <w:sz w:val="32"/>
          <w:szCs w:val="32"/>
          <w:u w:val="single"/>
        </w:rPr>
      </w:pPr>
      <w:r w:rsidRPr="00383506">
        <w:rPr>
          <w:b/>
          <w:sz w:val="32"/>
          <w:szCs w:val="32"/>
          <w:u w:val="single"/>
        </w:rPr>
        <w:t>Оценка имущественного и финансового состояния организации</w:t>
      </w:r>
    </w:p>
    <w:p w14:paraId="581D6F96" w14:textId="77777777" w:rsidR="005D44BC" w:rsidRPr="00383506" w:rsidRDefault="005D44BC" w:rsidP="005D44BC">
      <w:pPr>
        <w:ind w:firstLine="709"/>
        <w:jc w:val="center"/>
        <w:rPr>
          <w:b/>
          <w:sz w:val="32"/>
          <w:szCs w:val="32"/>
          <w:u w:val="single"/>
        </w:rPr>
      </w:pPr>
    </w:p>
    <w:p w14:paraId="7C4EAEF8" w14:textId="77777777" w:rsidR="005D44BC" w:rsidRPr="00383506" w:rsidRDefault="005D44BC" w:rsidP="005D44BC">
      <w:pPr>
        <w:ind w:firstLine="709"/>
        <w:jc w:val="both"/>
        <w:rPr>
          <w:sz w:val="28"/>
          <w:szCs w:val="28"/>
        </w:rPr>
      </w:pPr>
      <w:r w:rsidRPr="00383506">
        <w:rPr>
          <w:sz w:val="28"/>
          <w:szCs w:val="28"/>
        </w:rPr>
        <w:t xml:space="preserve">Согласно данным, предоставленным организацией в формате шаблона </w:t>
      </w:r>
      <w:r w:rsidRPr="00383506">
        <w:rPr>
          <w:sz w:val="28"/>
          <w:szCs w:val="28"/>
          <w:lang w:val="en-US"/>
        </w:rPr>
        <w:t>CALC</w:t>
      </w:r>
      <w:r w:rsidRPr="00383506">
        <w:rPr>
          <w:sz w:val="28"/>
          <w:szCs w:val="28"/>
        </w:rPr>
        <w:t>.</w:t>
      </w:r>
      <w:r w:rsidRPr="00383506">
        <w:rPr>
          <w:sz w:val="28"/>
          <w:szCs w:val="28"/>
          <w:lang w:val="en-US"/>
        </w:rPr>
        <w:t>TARIF</w:t>
      </w:r>
      <w:r w:rsidRPr="00383506">
        <w:rPr>
          <w:sz w:val="28"/>
          <w:szCs w:val="28"/>
        </w:rPr>
        <w:t xml:space="preserve">.6.42, за 2017 г., доходы по водоотведению составили </w:t>
      </w:r>
      <w:r w:rsidRPr="00383506">
        <w:rPr>
          <w:b/>
          <w:i/>
          <w:sz w:val="28"/>
          <w:szCs w:val="28"/>
        </w:rPr>
        <w:t>692,75</w:t>
      </w:r>
      <w:r w:rsidRPr="00383506">
        <w:rPr>
          <w:sz w:val="28"/>
          <w:szCs w:val="28"/>
        </w:rPr>
        <w:t xml:space="preserve"> тыс. руб. (с учетом собственных нужд), расходы </w:t>
      </w:r>
      <w:r w:rsidRPr="00383506">
        <w:rPr>
          <w:b/>
          <w:i/>
          <w:sz w:val="28"/>
          <w:szCs w:val="28"/>
        </w:rPr>
        <w:t xml:space="preserve">8 241,01 </w:t>
      </w:r>
      <w:r w:rsidRPr="00383506">
        <w:rPr>
          <w:sz w:val="28"/>
          <w:szCs w:val="28"/>
        </w:rPr>
        <w:t>тыс. руб., следовательно, убыток по данному виду деятельности составил (</w:t>
      </w:r>
      <w:r w:rsidRPr="00383506">
        <w:rPr>
          <w:b/>
          <w:i/>
          <w:sz w:val="28"/>
          <w:szCs w:val="28"/>
        </w:rPr>
        <w:t xml:space="preserve">7 548,26 </w:t>
      </w:r>
      <w:r w:rsidRPr="00383506">
        <w:rPr>
          <w:sz w:val="28"/>
          <w:szCs w:val="28"/>
        </w:rPr>
        <w:t xml:space="preserve">тыс. руб.).  </w:t>
      </w:r>
    </w:p>
    <w:p w14:paraId="719B6C5B" w14:textId="77777777" w:rsidR="005D44BC" w:rsidRPr="00383506" w:rsidRDefault="005D44BC" w:rsidP="005D44BC">
      <w:pPr>
        <w:ind w:firstLine="709"/>
        <w:jc w:val="both"/>
        <w:rPr>
          <w:sz w:val="28"/>
          <w:szCs w:val="28"/>
        </w:rPr>
      </w:pPr>
    </w:p>
    <w:p w14:paraId="7298E075" w14:textId="77777777" w:rsidR="005D44BC" w:rsidRPr="00383506" w:rsidRDefault="005D44BC" w:rsidP="005D44BC">
      <w:pPr>
        <w:tabs>
          <w:tab w:val="left" w:pos="1134"/>
        </w:tabs>
        <w:jc w:val="center"/>
        <w:rPr>
          <w:b/>
          <w:sz w:val="32"/>
          <w:szCs w:val="32"/>
          <w:u w:val="single"/>
        </w:rPr>
      </w:pPr>
      <w:r w:rsidRPr="00383506">
        <w:rPr>
          <w:b/>
          <w:sz w:val="32"/>
          <w:szCs w:val="32"/>
          <w:u w:val="single"/>
        </w:rPr>
        <w:t>Долгосрочные параметры регулирования тарифов</w:t>
      </w:r>
    </w:p>
    <w:p w14:paraId="6DE7DD04" w14:textId="77777777" w:rsidR="005D44BC" w:rsidRPr="00383506" w:rsidRDefault="005D44BC" w:rsidP="005D44BC">
      <w:pPr>
        <w:tabs>
          <w:tab w:val="left" w:pos="1134"/>
        </w:tabs>
        <w:jc w:val="center"/>
        <w:rPr>
          <w:b/>
          <w:sz w:val="32"/>
          <w:szCs w:val="32"/>
          <w:u w:val="single"/>
        </w:rPr>
      </w:pPr>
      <w:r w:rsidRPr="00383506">
        <w:rPr>
          <w:b/>
          <w:sz w:val="32"/>
          <w:szCs w:val="32"/>
          <w:u w:val="single"/>
        </w:rPr>
        <w:t xml:space="preserve"> на водоотведение </w:t>
      </w:r>
    </w:p>
    <w:p w14:paraId="7316CDAC" w14:textId="77777777" w:rsidR="005D44BC" w:rsidRPr="00383506" w:rsidRDefault="005D44BC" w:rsidP="005D44BC">
      <w:pPr>
        <w:tabs>
          <w:tab w:val="left" w:pos="1134"/>
        </w:tabs>
        <w:jc w:val="center"/>
        <w:rPr>
          <w:b/>
          <w:sz w:val="32"/>
          <w:szCs w:val="32"/>
          <w:u w:val="single"/>
        </w:rPr>
      </w:pPr>
    </w:p>
    <w:p w14:paraId="4CDD3CFD" w14:textId="77777777" w:rsidR="005D44BC" w:rsidRPr="00383506" w:rsidRDefault="005D44BC" w:rsidP="005D44BC">
      <w:pPr>
        <w:tabs>
          <w:tab w:val="left" w:pos="1134"/>
        </w:tabs>
        <w:ind w:firstLine="709"/>
        <w:jc w:val="both"/>
        <w:rPr>
          <w:sz w:val="28"/>
          <w:szCs w:val="28"/>
        </w:rPr>
      </w:pPr>
      <w:r w:rsidRPr="00383506">
        <w:rPr>
          <w:sz w:val="28"/>
          <w:szCs w:val="28"/>
        </w:rPr>
        <w:t>Организацией было направлено заявление об установлении тарифов на водоотведение на период с 01.01.2019 по 31.12.2023</w:t>
      </w:r>
      <w:r w:rsidRPr="00383506">
        <w:rPr>
          <w:b/>
          <w:sz w:val="28"/>
          <w:szCs w:val="28"/>
        </w:rPr>
        <w:t xml:space="preserve"> </w:t>
      </w:r>
      <w:r w:rsidRPr="00383506">
        <w:rPr>
          <w:sz w:val="28"/>
          <w:szCs w:val="28"/>
        </w:rPr>
        <w:t>с применением метода индексации. При применении метода индексации, регулируемые тарифы устанавливаются на основе долгосрочных параметров регулирования тарифов. 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(удельный расход электрической энергии).</w:t>
      </w:r>
    </w:p>
    <w:p w14:paraId="5E799957" w14:textId="77777777" w:rsidR="005D44BC" w:rsidRPr="00383506" w:rsidRDefault="005D44BC" w:rsidP="005D44BC">
      <w:pPr>
        <w:tabs>
          <w:tab w:val="left" w:pos="1134"/>
        </w:tabs>
        <w:ind w:firstLine="709"/>
        <w:jc w:val="both"/>
        <w:rPr>
          <w:sz w:val="28"/>
          <w:szCs w:val="28"/>
        </w:rPr>
      </w:pPr>
      <w:r w:rsidRPr="00383506">
        <w:rPr>
          <w:b/>
          <w:sz w:val="28"/>
          <w:szCs w:val="28"/>
        </w:rPr>
        <w:t>Базовый уровень операционных расходов</w:t>
      </w:r>
      <w:r w:rsidRPr="00383506">
        <w:rPr>
          <w:sz w:val="28"/>
          <w:szCs w:val="28"/>
        </w:rPr>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Величина операционных расходов </w:t>
      </w:r>
      <w:r w:rsidRPr="00383506">
        <w:rPr>
          <w:sz w:val="28"/>
          <w:szCs w:val="28"/>
        </w:rPr>
        <w:lastRenderedPageBreak/>
        <w:t>на первый год долгосрочного периода регулирования, заявленная организацией, соответствует следующим значениям:</w:t>
      </w:r>
    </w:p>
    <w:p w14:paraId="79FC79DD" w14:textId="77777777" w:rsidR="005D44BC" w:rsidRPr="00383506" w:rsidRDefault="005D44BC" w:rsidP="005D44BC">
      <w:pPr>
        <w:tabs>
          <w:tab w:val="left" w:pos="1134"/>
        </w:tabs>
        <w:ind w:firstLine="709"/>
        <w:jc w:val="both"/>
        <w:rPr>
          <w:sz w:val="28"/>
          <w:szCs w:val="28"/>
        </w:rPr>
      </w:pPr>
      <w:r w:rsidRPr="00383506">
        <w:rPr>
          <w:sz w:val="28"/>
          <w:szCs w:val="28"/>
          <w:u w:val="single"/>
        </w:rPr>
        <w:t>водоотведение</w:t>
      </w:r>
      <w:r w:rsidRPr="00383506">
        <w:rPr>
          <w:sz w:val="28"/>
          <w:szCs w:val="28"/>
        </w:rPr>
        <w:t xml:space="preserve"> </w:t>
      </w:r>
      <w:r w:rsidRPr="00383506">
        <w:rPr>
          <w:b/>
          <w:i/>
          <w:sz w:val="28"/>
          <w:szCs w:val="28"/>
        </w:rPr>
        <w:t xml:space="preserve">8 506,00 </w:t>
      </w:r>
      <w:r w:rsidRPr="00383506">
        <w:rPr>
          <w:sz w:val="28"/>
          <w:szCs w:val="28"/>
        </w:rPr>
        <w:t>тыс. руб.</w:t>
      </w:r>
    </w:p>
    <w:p w14:paraId="65DC1CA0" w14:textId="77777777" w:rsidR="005D44BC" w:rsidRPr="00383506" w:rsidRDefault="005D44BC" w:rsidP="005D44BC">
      <w:pPr>
        <w:tabs>
          <w:tab w:val="left" w:pos="1134"/>
        </w:tabs>
        <w:ind w:firstLine="709"/>
        <w:jc w:val="both"/>
        <w:rPr>
          <w:sz w:val="28"/>
          <w:szCs w:val="28"/>
        </w:rPr>
      </w:pPr>
      <w:r w:rsidRPr="00383506">
        <w:rPr>
          <w:b/>
          <w:sz w:val="28"/>
          <w:szCs w:val="28"/>
        </w:rPr>
        <w:t>Индекс эффективности операционных расходов</w:t>
      </w:r>
      <w:r w:rsidRPr="00383506">
        <w:rPr>
          <w:sz w:val="28"/>
          <w:szCs w:val="28"/>
        </w:rPr>
        <w:t xml:space="preserve"> – организацией не заявлен.</w:t>
      </w:r>
    </w:p>
    <w:p w14:paraId="48432461" w14:textId="77777777" w:rsidR="005D44BC" w:rsidRPr="00383506" w:rsidRDefault="005D44BC" w:rsidP="005D44BC">
      <w:pPr>
        <w:tabs>
          <w:tab w:val="left" w:pos="1134"/>
        </w:tabs>
        <w:ind w:firstLine="709"/>
        <w:jc w:val="both"/>
        <w:rPr>
          <w:sz w:val="28"/>
          <w:szCs w:val="28"/>
        </w:rPr>
      </w:pPr>
      <w:r w:rsidRPr="00383506">
        <w:rPr>
          <w:b/>
          <w:sz w:val="28"/>
          <w:szCs w:val="28"/>
        </w:rPr>
        <w:t>Нормативный уровень прибыли</w:t>
      </w:r>
      <w:r w:rsidRPr="00383506">
        <w:rPr>
          <w:sz w:val="28"/>
          <w:szCs w:val="28"/>
        </w:rPr>
        <w:t xml:space="preserve"> – организацией не заявлен.</w:t>
      </w:r>
    </w:p>
    <w:p w14:paraId="52D7798D" w14:textId="77777777" w:rsidR="005D44BC" w:rsidRPr="00383506" w:rsidRDefault="005D44BC" w:rsidP="005D44BC">
      <w:pPr>
        <w:tabs>
          <w:tab w:val="left" w:pos="1134"/>
        </w:tabs>
        <w:ind w:firstLine="709"/>
        <w:jc w:val="both"/>
        <w:rPr>
          <w:b/>
          <w:sz w:val="28"/>
          <w:szCs w:val="28"/>
        </w:rPr>
      </w:pPr>
      <w:r w:rsidRPr="00383506">
        <w:rPr>
          <w:b/>
          <w:sz w:val="28"/>
          <w:szCs w:val="28"/>
        </w:rPr>
        <w:t xml:space="preserve">Показатели энергосбережения и энергетической эффективности, в том числе:  </w:t>
      </w:r>
    </w:p>
    <w:p w14:paraId="2F5EE7AC" w14:textId="77777777" w:rsidR="005D44BC" w:rsidRPr="00383506" w:rsidRDefault="005D44BC" w:rsidP="005D44BC">
      <w:pPr>
        <w:tabs>
          <w:tab w:val="left" w:pos="1134"/>
        </w:tabs>
        <w:ind w:firstLine="709"/>
        <w:jc w:val="both"/>
        <w:rPr>
          <w:sz w:val="28"/>
          <w:szCs w:val="28"/>
        </w:rPr>
      </w:pPr>
      <w:r w:rsidRPr="00383506">
        <w:rPr>
          <w:sz w:val="28"/>
          <w:szCs w:val="28"/>
        </w:rPr>
        <w:t xml:space="preserve">Удельный расход электрической энергии заявлен организацией на 2019 год в сфере водоотведения </w:t>
      </w:r>
      <w:r w:rsidRPr="00383506">
        <w:rPr>
          <w:b/>
          <w:i/>
          <w:sz w:val="28"/>
          <w:szCs w:val="28"/>
        </w:rPr>
        <w:t>2,06</w:t>
      </w:r>
      <w:r w:rsidRPr="00383506">
        <w:rPr>
          <w:sz w:val="28"/>
          <w:szCs w:val="28"/>
        </w:rPr>
        <w:t xml:space="preserve"> кВт*ч/м</w:t>
      </w:r>
      <w:r w:rsidRPr="00383506">
        <w:rPr>
          <w:sz w:val="28"/>
          <w:szCs w:val="28"/>
          <w:vertAlign w:val="superscript"/>
        </w:rPr>
        <w:t>3</w:t>
      </w:r>
      <w:r w:rsidRPr="00383506">
        <w:rPr>
          <w:sz w:val="28"/>
          <w:szCs w:val="28"/>
        </w:rPr>
        <w:t xml:space="preserve">, на 2020-2021 года </w:t>
      </w:r>
      <w:r w:rsidRPr="00383506">
        <w:rPr>
          <w:b/>
          <w:i/>
          <w:sz w:val="28"/>
          <w:szCs w:val="28"/>
        </w:rPr>
        <w:t>2,12</w:t>
      </w:r>
      <w:r w:rsidRPr="00383506">
        <w:rPr>
          <w:sz w:val="28"/>
          <w:szCs w:val="28"/>
        </w:rPr>
        <w:t xml:space="preserve"> кВт*ч/м</w:t>
      </w:r>
      <w:r w:rsidRPr="00383506">
        <w:rPr>
          <w:sz w:val="28"/>
          <w:szCs w:val="28"/>
          <w:vertAlign w:val="superscript"/>
        </w:rPr>
        <w:t>3</w:t>
      </w:r>
      <w:r w:rsidRPr="00383506">
        <w:rPr>
          <w:sz w:val="28"/>
          <w:szCs w:val="28"/>
        </w:rPr>
        <w:t>, на</w:t>
      </w:r>
      <w:r w:rsidRPr="00383506">
        <w:rPr>
          <w:sz w:val="28"/>
          <w:szCs w:val="28"/>
          <w:vertAlign w:val="superscript"/>
        </w:rPr>
        <w:t xml:space="preserve"> </w:t>
      </w:r>
      <w:r w:rsidRPr="00383506">
        <w:rPr>
          <w:sz w:val="28"/>
          <w:szCs w:val="28"/>
        </w:rPr>
        <w:t xml:space="preserve">2022 год </w:t>
      </w:r>
      <w:r w:rsidRPr="00383506">
        <w:rPr>
          <w:b/>
          <w:i/>
          <w:sz w:val="28"/>
          <w:szCs w:val="28"/>
        </w:rPr>
        <w:t>2,23</w:t>
      </w:r>
      <w:r w:rsidRPr="00383506">
        <w:rPr>
          <w:sz w:val="28"/>
          <w:szCs w:val="28"/>
        </w:rPr>
        <w:t xml:space="preserve"> кВт*ч/м</w:t>
      </w:r>
      <w:r w:rsidRPr="00383506">
        <w:rPr>
          <w:sz w:val="28"/>
          <w:szCs w:val="28"/>
          <w:vertAlign w:val="superscript"/>
        </w:rPr>
        <w:t>3</w:t>
      </w:r>
      <w:r w:rsidRPr="00383506">
        <w:rPr>
          <w:sz w:val="28"/>
          <w:szCs w:val="28"/>
        </w:rPr>
        <w:t xml:space="preserve">, 2023 год </w:t>
      </w:r>
      <w:r w:rsidRPr="00383506">
        <w:rPr>
          <w:b/>
          <w:i/>
          <w:sz w:val="28"/>
          <w:szCs w:val="28"/>
        </w:rPr>
        <w:t>2,29</w:t>
      </w:r>
      <w:r w:rsidRPr="00383506">
        <w:rPr>
          <w:sz w:val="28"/>
          <w:szCs w:val="28"/>
        </w:rPr>
        <w:t xml:space="preserve"> кВт*ч/м</w:t>
      </w:r>
      <w:r w:rsidRPr="00383506">
        <w:rPr>
          <w:sz w:val="28"/>
          <w:szCs w:val="28"/>
          <w:vertAlign w:val="superscript"/>
        </w:rPr>
        <w:t>3</w:t>
      </w:r>
      <w:r w:rsidRPr="00383506">
        <w:rPr>
          <w:sz w:val="28"/>
          <w:szCs w:val="28"/>
        </w:rPr>
        <w:t>.</w:t>
      </w:r>
    </w:p>
    <w:p w14:paraId="66EA75F7" w14:textId="77777777" w:rsidR="005D44BC" w:rsidRPr="00383506" w:rsidRDefault="005D44BC" w:rsidP="005D44BC">
      <w:pPr>
        <w:tabs>
          <w:tab w:val="left" w:pos="1134"/>
        </w:tabs>
        <w:ind w:firstLine="709"/>
        <w:jc w:val="both"/>
        <w:rPr>
          <w:sz w:val="28"/>
          <w:szCs w:val="28"/>
        </w:rPr>
      </w:pPr>
      <w:r w:rsidRPr="00383506">
        <w:rPr>
          <w:sz w:val="28"/>
          <w:szCs w:val="28"/>
        </w:rPr>
        <w:t>Учитывая результаты проведенного анализа, рекомендую региональной энергетической комиссии Кемеровской области установить для организации долгосрочные параметры регулирования тарифов на водоотведение на период                  с 01.01.2019 по 31.12.2023 согласно данным таблицы 1.</w:t>
      </w:r>
    </w:p>
    <w:p w14:paraId="4BBC85AF" w14:textId="77777777" w:rsidR="005D44BC" w:rsidRPr="00383506" w:rsidRDefault="005D44BC" w:rsidP="005D44BC">
      <w:pPr>
        <w:tabs>
          <w:tab w:val="left" w:pos="1134"/>
        </w:tabs>
        <w:ind w:firstLine="709"/>
        <w:jc w:val="both"/>
        <w:rPr>
          <w:sz w:val="28"/>
          <w:szCs w:val="28"/>
        </w:rPr>
      </w:pPr>
    </w:p>
    <w:p w14:paraId="1A615535" w14:textId="77777777" w:rsidR="005D44BC" w:rsidRPr="00383506" w:rsidRDefault="005D44BC" w:rsidP="005D44BC">
      <w:pPr>
        <w:tabs>
          <w:tab w:val="left" w:pos="1134"/>
        </w:tabs>
        <w:ind w:firstLine="709"/>
        <w:jc w:val="both"/>
        <w:rPr>
          <w:sz w:val="28"/>
          <w:szCs w:val="28"/>
        </w:rPr>
      </w:pPr>
    </w:p>
    <w:p w14:paraId="7EAEAE4B" w14:textId="77777777" w:rsidR="005D44BC" w:rsidRPr="00383506" w:rsidRDefault="005D44BC" w:rsidP="005D44BC">
      <w:pPr>
        <w:tabs>
          <w:tab w:val="left" w:pos="1134"/>
        </w:tabs>
        <w:jc w:val="right"/>
        <w:rPr>
          <w:sz w:val="28"/>
          <w:szCs w:val="28"/>
        </w:rPr>
      </w:pPr>
      <w:r w:rsidRPr="00383506">
        <w:rPr>
          <w:sz w:val="28"/>
          <w:szCs w:val="28"/>
        </w:rPr>
        <w:t>Таблица 1</w:t>
      </w:r>
    </w:p>
    <w:p w14:paraId="0E616883" w14:textId="77777777" w:rsidR="005D44BC" w:rsidRPr="00383506" w:rsidRDefault="005D44BC" w:rsidP="005D44BC">
      <w:pPr>
        <w:tabs>
          <w:tab w:val="left" w:pos="0"/>
        </w:tabs>
        <w:jc w:val="center"/>
        <w:rPr>
          <w:sz w:val="28"/>
          <w:szCs w:val="28"/>
        </w:rPr>
      </w:pPr>
    </w:p>
    <w:p w14:paraId="49F32768" w14:textId="77777777" w:rsidR="005D44BC" w:rsidRPr="00383506" w:rsidRDefault="005D44BC" w:rsidP="005D44BC">
      <w:pPr>
        <w:jc w:val="center"/>
        <w:rPr>
          <w:b/>
          <w:sz w:val="28"/>
          <w:szCs w:val="28"/>
        </w:rPr>
      </w:pPr>
      <w:r w:rsidRPr="00383506">
        <w:rPr>
          <w:b/>
          <w:sz w:val="28"/>
          <w:szCs w:val="28"/>
        </w:rPr>
        <w:t>Долгосрочные параметры</w:t>
      </w:r>
    </w:p>
    <w:p w14:paraId="103B9501" w14:textId="77777777" w:rsidR="005D44BC" w:rsidRPr="00383506" w:rsidRDefault="005D44BC" w:rsidP="005D44BC">
      <w:pPr>
        <w:jc w:val="center"/>
        <w:rPr>
          <w:b/>
          <w:sz w:val="28"/>
          <w:szCs w:val="28"/>
        </w:rPr>
      </w:pPr>
      <w:r w:rsidRPr="00383506">
        <w:rPr>
          <w:b/>
          <w:sz w:val="28"/>
          <w:szCs w:val="28"/>
        </w:rPr>
        <w:t xml:space="preserve"> регулирования тарифов на водоотведение АО «СУЭК-Кузбасс» </w:t>
      </w:r>
    </w:p>
    <w:p w14:paraId="58D00122" w14:textId="77777777" w:rsidR="005D44BC" w:rsidRPr="00383506" w:rsidRDefault="005D44BC" w:rsidP="005D44BC">
      <w:pPr>
        <w:jc w:val="center"/>
        <w:rPr>
          <w:sz w:val="28"/>
          <w:szCs w:val="28"/>
        </w:rPr>
      </w:pPr>
      <w:r w:rsidRPr="00383506">
        <w:rPr>
          <w:b/>
          <w:sz w:val="28"/>
          <w:szCs w:val="28"/>
        </w:rPr>
        <w:t>(Шахтопроходческое управление) (г. Полысаево</w:t>
      </w:r>
      <w:r w:rsidRPr="00383506">
        <w:rPr>
          <w:sz w:val="28"/>
          <w:szCs w:val="28"/>
        </w:rPr>
        <w:t>)</w:t>
      </w:r>
    </w:p>
    <w:p w14:paraId="3EC850EA" w14:textId="77777777" w:rsidR="005D44BC" w:rsidRPr="00383506" w:rsidRDefault="005D44BC" w:rsidP="005D44BC">
      <w:pPr>
        <w:jc w:val="center"/>
        <w:rPr>
          <w:b/>
          <w:sz w:val="28"/>
          <w:szCs w:val="28"/>
        </w:rPr>
      </w:pPr>
      <w:r w:rsidRPr="00383506">
        <w:rPr>
          <w:sz w:val="28"/>
          <w:szCs w:val="28"/>
        </w:rPr>
        <w:t xml:space="preserve"> </w:t>
      </w:r>
      <w:r w:rsidRPr="00383506">
        <w:rPr>
          <w:b/>
          <w:sz w:val="28"/>
          <w:szCs w:val="28"/>
        </w:rPr>
        <w:t>на период с 01.01.2019 по 31.12.2023</w:t>
      </w:r>
    </w:p>
    <w:p w14:paraId="25D4F980" w14:textId="77777777" w:rsidR="005D44BC" w:rsidRPr="00383506" w:rsidRDefault="005D44BC" w:rsidP="005D44BC">
      <w:pPr>
        <w:jc w:val="center"/>
        <w:rPr>
          <w:b/>
          <w:sz w:val="28"/>
          <w:szCs w:val="28"/>
        </w:rPr>
      </w:pP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1"/>
        <w:gridCol w:w="1843"/>
        <w:gridCol w:w="1842"/>
        <w:gridCol w:w="1701"/>
        <w:gridCol w:w="2410"/>
      </w:tblGrid>
      <w:tr w:rsidR="005D44BC" w:rsidRPr="00383506" w14:paraId="1E24B72A" w14:textId="77777777" w:rsidTr="00963069">
        <w:trPr>
          <w:trHeight w:val="922"/>
        </w:trPr>
        <w:tc>
          <w:tcPr>
            <w:tcW w:w="1843" w:type="dxa"/>
            <w:vMerge w:val="restart"/>
            <w:shd w:val="clear" w:color="auto" w:fill="auto"/>
            <w:vAlign w:val="center"/>
          </w:tcPr>
          <w:p w14:paraId="76746AD4" w14:textId="77777777" w:rsidR="005D44BC" w:rsidRPr="00383506" w:rsidRDefault="005D44BC" w:rsidP="00762F07">
            <w:pPr>
              <w:tabs>
                <w:tab w:val="left" w:pos="0"/>
              </w:tabs>
              <w:jc w:val="center"/>
            </w:pPr>
            <w:r w:rsidRPr="00383506">
              <w:t>Наименование услуг</w:t>
            </w:r>
          </w:p>
        </w:tc>
        <w:tc>
          <w:tcPr>
            <w:tcW w:w="851" w:type="dxa"/>
            <w:vMerge w:val="restart"/>
            <w:shd w:val="clear" w:color="auto" w:fill="auto"/>
            <w:vAlign w:val="center"/>
          </w:tcPr>
          <w:p w14:paraId="6B334438" w14:textId="77777777" w:rsidR="005D44BC" w:rsidRPr="00383506" w:rsidRDefault="005D44BC" w:rsidP="00762F07">
            <w:pPr>
              <w:tabs>
                <w:tab w:val="left" w:pos="-108"/>
              </w:tabs>
              <w:jc w:val="center"/>
            </w:pPr>
            <w:r w:rsidRPr="00383506">
              <w:t>Годы</w:t>
            </w:r>
          </w:p>
        </w:tc>
        <w:tc>
          <w:tcPr>
            <w:tcW w:w="1843" w:type="dxa"/>
            <w:vMerge w:val="restart"/>
            <w:shd w:val="clear" w:color="auto" w:fill="auto"/>
            <w:vAlign w:val="center"/>
          </w:tcPr>
          <w:p w14:paraId="28CD0644" w14:textId="77777777" w:rsidR="005D44BC" w:rsidRPr="00383506" w:rsidRDefault="005D44BC" w:rsidP="00762F07">
            <w:pPr>
              <w:tabs>
                <w:tab w:val="left" w:pos="0"/>
              </w:tabs>
              <w:jc w:val="center"/>
            </w:pPr>
            <w:r w:rsidRPr="00383506">
              <w:t xml:space="preserve">Базовый уровень операционных </w:t>
            </w:r>
            <w:proofErr w:type="gramStart"/>
            <w:r w:rsidRPr="00383506">
              <w:t xml:space="preserve">расходов,   </w:t>
            </w:r>
            <w:proofErr w:type="gramEnd"/>
            <w:r w:rsidRPr="00383506">
              <w:t xml:space="preserve"> тыс. руб.</w:t>
            </w:r>
          </w:p>
        </w:tc>
        <w:tc>
          <w:tcPr>
            <w:tcW w:w="1842" w:type="dxa"/>
            <w:vMerge w:val="restart"/>
            <w:shd w:val="clear" w:color="auto" w:fill="auto"/>
            <w:vAlign w:val="center"/>
          </w:tcPr>
          <w:p w14:paraId="5C762429" w14:textId="77777777" w:rsidR="005D44BC" w:rsidRPr="00383506" w:rsidRDefault="005D44BC" w:rsidP="00762F07">
            <w:pPr>
              <w:tabs>
                <w:tab w:val="left" w:pos="0"/>
              </w:tabs>
              <w:jc w:val="center"/>
            </w:pPr>
            <w:r w:rsidRPr="00383506">
              <w:t>Индекс эффективности операционных расходов, %</w:t>
            </w:r>
          </w:p>
        </w:tc>
        <w:tc>
          <w:tcPr>
            <w:tcW w:w="1701" w:type="dxa"/>
            <w:vMerge w:val="restart"/>
            <w:shd w:val="clear" w:color="auto" w:fill="auto"/>
            <w:vAlign w:val="center"/>
          </w:tcPr>
          <w:p w14:paraId="3B562158" w14:textId="77777777" w:rsidR="005D44BC" w:rsidRPr="00383506" w:rsidRDefault="005D44BC" w:rsidP="00762F07">
            <w:pPr>
              <w:tabs>
                <w:tab w:val="left" w:pos="0"/>
              </w:tabs>
              <w:jc w:val="center"/>
            </w:pPr>
            <w:r w:rsidRPr="00383506">
              <w:t>Нормативный уровень прибыли, %</w:t>
            </w:r>
          </w:p>
        </w:tc>
        <w:tc>
          <w:tcPr>
            <w:tcW w:w="2410" w:type="dxa"/>
            <w:shd w:val="clear" w:color="auto" w:fill="auto"/>
            <w:vAlign w:val="center"/>
          </w:tcPr>
          <w:p w14:paraId="724A0EBF" w14:textId="77777777" w:rsidR="005D44BC" w:rsidRPr="00383506" w:rsidRDefault="005D44BC" w:rsidP="00762F07">
            <w:pPr>
              <w:tabs>
                <w:tab w:val="left" w:pos="0"/>
              </w:tabs>
              <w:jc w:val="center"/>
            </w:pPr>
            <w:r w:rsidRPr="00383506">
              <w:t>Показатели энергосбережения и энергетической эффективности</w:t>
            </w:r>
          </w:p>
        </w:tc>
      </w:tr>
      <w:tr w:rsidR="005D44BC" w:rsidRPr="00383506" w14:paraId="0407F258" w14:textId="77777777" w:rsidTr="00963069">
        <w:trPr>
          <w:trHeight w:val="897"/>
        </w:trPr>
        <w:tc>
          <w:tcPr>
            <w:tcW w:w="1843" w:type="dxa"/>
            <w:vMerge/>
            <w:shd w:val="clear" w:color="auto" w:fill="auto"/>
            <w:vAlign w:val="center"/>
          </w:tcPr>
          <w:p w14:paraId="019390D1" w14:textId="77777777" w:rsidR="005D44BC" w:rsidRPr="00383506" w:rsidRDefault="005D44BC" w:rsidP="00762F07">
            <w:pPr>
              <w:tabs>
                <w:tab w:val="left" w:pos="0"/>
              </w:tabs>
              <w:jc w:val="center"/>
            </w:pPr>
          </w:p>
        </w:tc>
        <w:tc>
          <w:tcPr>
            <w:tcW w:w="851" w:type="dxa"/>
            <w:vMerge/>
            <w:shd w:val="clear" w:color="auto" w:fill="auto"/>
          </w:tcPr>
          <w:p w14:paraId="15274B24" w14:textId="77777777" w:rsidR="005D44BC" w:rsidRPr="00383506" w:rsidRDefault="005D44BC" w:rsidP="00762F07">
            <w:pPr>
              <w:tabs>
                <w:tab w:val="left" w:pos="0"/>
              </w:tabs>
              <w:jc w:val="center"/>
            </w:pPr>
          </w:p>
        </w:tc>
        <w:tc>
          <w:tcPr>
            <w:tcW w:w="1843" w:type="dxa"/>
            <w:vMerge/>
            <w:shd w:val="clear" w:color="auto" w:fill="auto"/>
          </w:tcPr>
          <w:p w14:paraId="1F7A53D0" w14:textId="77777777" w:rsidR="005D44BC" w:rsidRPr="00383506" w:rsidRDefault="005D44BC" w:rsidP="00762F07">
            <w:pPr>
              <w:tabs>
                <w:tab w:val="left" w:pos="0"/>
              </w:tabs>
              <w:jc w:val="center"/>
            </w:pPr>
          </w:p>
        </w:tc>
        <w:tc>
          <w:tcPr>
            <w:tcW w:w="1842" w:type="dxa"/>
            <w:vMerge/>
            <w:shd w:val="clear" w:color="auto" w:fill="auto"/>
          </w:tcPr>
          <w:p w14:paraId="32EE063A" w14:textId="77777777" w:rsidR="005D44BC" w:rsidRPr="00383506" w:rsidRDefault="005D44BC" w:rsidP="00762F07">
            <w:pPr>
              <w:tabs>
                <w:tab w:val="left" w:pos="0"/>
              </w:tabs>
              <w:jc w:val="center"/>
            </w:pPr>
          </w:p>
        </w:tc>
        <w:tc>
          <w:tcPr>
            <w:tcW w:w="1701" w:type="dxa"/>
            <w:vMerge/>
            <w:shd w:val="clear" w:color="auto" w:fill="auto"/>
            <w:vAlign w:val="center"/>
          </w:tcPr>
          <w:p w14:paraId="7071AEFB" w14:textId="77777777" w:rsidR="005D44BC" w:rsidRPr="00383506" w:rsidRDefault="005D44BC" w:rsidP="00762F07">
            <w:pPr>
              <w:tabs>
                <w:tab w:val="left" w:pos="0"/>
              </w:tabs>
              <w:jc w:val="center"/>
            </w:pPr>
          </w:p>
        </w:tc>
        <w:tc>
          <w:tcPr>
            <w:tcW w:w="2410" w:type="dxa"/>
            <w:shd w:val="clear" w:color="auto" w:fill="auto"/>
          </w:tcPr>
          <w:p w14:paraId="5452B573" w14:textId="77777777" w:rsidR="005D44BC" w:rsidRPr="00383506" w:rsidRDefault="005D44BC" w:rsidP="00762F07">
            <w:pPr>
              <w:tabs>
                <w:tab w:val="left" w:pos="0"/>
              </w:tabs>
              <w:jc w:val="center"/>
            </w:pPr>
            <w:r w:rsidRPr="00383506">
              <w:t xml:space="preserve">Удельный расход электрической энергии, </w:t>
            </w:r>
            <w:bookmarkStart w:id="2" w:name="_Hlk531071141"/>
            <w:r w:rsidRPr="00383506">
              <w:t>кВт*ч/ м</w:t>
            </w:r>
            <w:r w:rsidRPr="00383506">
              <w:rPr>
                <w:vertAlign w:val="superscript"/>
              </w:rPr>
              <w:t>3</w:t>
            </w:r>
            <w:bookmarkEnd w:id="2"/>
          </w:p>
        </w:tc>
      </w:tr>
      <w:tr w:rsidR="005D44BC" w:rsidRPr="00383506" w14:paraId="337777FE" w14:textId="77777777" w:rsidTr="00963069">
        <w:tc>
          <w:tcPr>
            <w:tcW w:w="1843" w:type="dxa"/>
            <w:vMerge w:val="restart"/>
            <w:shd w:val="clear" w:color="auto" w:fill="auto"/>
            <w:vAlign w:val="center"/>
          </w:tcPr>
          <w:p w14:paraId="3FE8CD38" w14:textId="77777777" w:rsidR="005D44BC" w:rsidRPr="00383506" w:rsidRDefault="005D44BC" w:rsidP="00762F07">
            <w:pPr>
              <w:tabs>
                <w:tab w:val="left" w:pos="-108"/>
              </w:tabs>
            </w:pPr>
            <w:r w:rsidRPr="00383506">
              <w:t xml:space="preserve">Водоотведение </w:t>
            </w:r>
          </w:p>
        </w:tc>
        <w:tc>
          <w:tcPr>
            <w:tcW w:w="851" w:type="dxa"/>
            <w:shd w:val="clear" w:color="auto" w:fill="auto"/>
          </w:tcPr>
          <w:p w14:paraId="6115C079" w14:textId="77777777" w:rsidR="005D44BC" w:rsidRPr="00383506" w:rsidRDefault="005D44BC" w:rsidP="00762F07">
            <w:pPr>
              <w:tabs>
                <w:tab w:val="left" w:pos="0"/>
              </w:tabs>
              <w:jc w:val="center"/>
            </w:pPr>
            <w:r w:rsidRPr="00383506">
              <w:t>2019</w:t>
            </w:r>
          </w:p>
        </w:tc>
        <w:tc>
          <w:tcPr>
            <w:tcW w:w="1843" w:type="dxa"/>
            <w:shd w:val="clear" w:color="auto" w:fill="auto"/>
            <w:vAlign w:val="center"/>
          </w:tcPr>
          <w:p w14:paraId="1A85C7B6" w14:textId="77777777" w:rsidR="005D44BC" w:rsidRPr="00383506" w:rsidRDefault="005D44BC" w:rsidP="00762F07">
            <w:pPr>
              <w:tabs>
                <w:tab w:val="left" w:pos="0"/>
              </w:tabs>
              <w:jc w:val="center"/>
            </w:pPr>
            <w:r w:rsidRPr="00383506">
              <w:t>2541,48</w:t>
            </w:r>
          </w:p>
        </w:tc>
        <w:tc>
          <w:tcPr>
            <w:tcW w:w="1842" w:type="dxa"/>
            <w:shd w:val="clear" w:color="auto" w:fill="auto"/>
            <w:vAlign w:val="center"/>
          </w:tcPr>
          <w:p w14:paraId="194B5E39" w14:textId="77777777" w:rsidR="005D44BC" w:rsidRPr="00383506" w:rsidRDefault="005D44BC" w:rsidP="00762F07">
            <w:pPr>
              <w:tabs>
                <w:tab w:val="left" w:pos="0"/>
              </w:tabs>
              <w:jc w:val="center"/>
            </w:pPr>
            <w:r w:rsidRPr="00383506">
              <w:t>х</w:t>
            </w:r>
          </w:p>
        </w:tc>
        <w:tc>
          <w:tcPr>
            <w:tcW w:w="1701" w:type="dxa"/>
            <w:shd w:val="clear" w:color="auto" w:fill="auto"/>
          </w:tcPr>
          <w:p w14:paraId="7B6A60A8" w14:textId="77777777" w:rsidR="005D44BC" w:rsidRPr="00383506" w:rsidRDefault="005D44BC" w:rsidP="00762F07">
            <w:pPr>
              <w:jc w:val="center"/>
            </w:pPr>
            <w:r w:rsidRPr="00383506">
              <w:t>х</w:t>
            </w:r>
          </w:p>
        </w:tc>
        <w:tc>
          <w:tcPr>
            <w:tcW w:w="2410" w:type="dxa"/>
            <w:shd w:val="clear" w:color="auto" w:fill="auto"/>
            <w:vAlign w:val="center"/>
          </w:tcPr>
          <w:p w14:paraId="3B0B16D3" w14:textId="77777777" w:rsidR="005D44BC" w:rsidRPr="00383506" w:rsidRDefault="005D44BC" w:rsidP="00762F07">
            <w:pPr>
              <w:tabs>
                <w:tab w:val="left" w:pos="0"/>
              </w:tabs>
              <w:jc w:val="center"/>
            </w:pPr>
            <w:r w:rsidRPr="00383506">
              <w:t>0,68</w:t>
            </w:r>
          </w:p>
        </w:tc>
      </w:tr>
      <w:tr w:rsidR="005D44BC" w:rsidRPr="00383506" w14:paraId="28CDB43F" w14:textId="77777777" w:rsidTr="00963069">
        <w:tc>
          <w:tcPr>
            <w:tcW w:w="1843" w:type="dxa"/>
            <w:vMerge/>
            <w:shd w:val="clear" w:color="auto" w:fill="auto"/>
            <w:vAlign w:val="center"/>
          </w:tcPr>
          <w:p w14:paraId="09430EDD" w14:textId="77777777" w:rsidR="005D44BC" w:rsidRPr="00383506" w:rsidRDefault="005D44BC" w:rsidP="00762F07">
            <w:pPr>
              <w:tabs>
                <w:tab w:val="left" w:pos="-108"/>
              </w:tabs>
            </w:pPr>
          </w:p>
        </w:tc>
        <w:tc>
          <w:tcPr>
            <w:tcW w:w="851" w:type="dxa"/>
            <w:shd w:val="clear" w:color="auto" w:fill="auto"/>
          </w:tcPr>
          <w:p w14:paraId="6C9DE19D" w14:textId="77777777" w:rsidR="005D44BC" w:rsidRPr="00383506" w:rsidRDefault="005D44BC" w:rsidP="00762F07">
            <w:pPr>
              <w:tabs>
                <w:tab w:val="left" w:pos="0"/>
              </w:tabs>
              <w:jc w:val="center"/>
            </w:pPr>
            <w:r w:rsidRPr="00383506">
              <w:t>2020</w:t>
            </w:r>
          </w:p>
        </w:tc>
        <w:tc>
          <w:tcPr>
            <w:tcW w:w="1843" w:type="dxa"/>
            <w:shd w:val="clear" w:color="auto" w:fill="auto"/>
          </w:tcPr>
          <w:p w14:paraId="7FE5401D" w14:textId="77777777" w:rsidR="005D44BC" w:rsidRPr="00383506" w:rsidRDefault="005D44BC" w:rsidP="00762F07">
            <w:pPr>
              <w:jc w:val="center"/>
            </w:pPr>
            <w:r w:rsidRPr="00383506">
              <w:t>х</w:t>
            </w:r>
          </w:p>
        </w:tc>
        <w:tc>
          <w:tcPr>
            <w:tcW w:w="1842" w:type="dxa"/>
            <w:shd w:val="clear" w:color="auto" w:fill="auto"/>
            <w:vAlign w:val="center"/>
          </w:tcPr>
          <w:p w14:paraId="18D990F3" w14:textId="77777777" w:rsidR="005D44BC" w:rsidRPr="00383506" w:rsidRDefault="005D44BC" w:rsidP="00762F07">
            <w:pPr>
              <w:tabs>
                <w:tab w:val="left" w:pos="0"/>
              </w:tabs>
              <w:jc w:val="center"/>
            </w:pPr>
            <w:r w:rsidRPr="00383506">
              <w:t>1</w:t>
            </w:r>
          </w:p>
        </w:tc>
        <w:tc>
          <w:tcPr>
            <w:tcW w:w="1701" w:type="dxa"/>
            <w:shd w:val="clear" w:color="auto" w:fill="auto"/>
          </w:tcPr>
          <w:p w14:paraId="6D9A69DB" w14:textId="77777777" w:rsidR="005D44BC" w:rsidRPr="00383506" w:rsidRDefault="005D44BC" w:rsidP="00762F07">
            <w:pPr>
              <w:jc w:val="center"/>
            </w:pPr>
            <w:r w:rsidRPr="00383506">
              <w:t>х</w:t>
            </w:r>
          </w:p>
        </w:tc>
        <w:tc>
          <w:tcPr>
            <w:tcW w:w="2410" w:type="dxa"/>
            <w:shd w:val="clear" w:color="auto" w:fill="auto"/>
            <w:vAlign w:val="center"/>
          </w:tcPr>
          <w:p w14:paraId="57DBDD82" w14:textId="77777777" w:rsidR="005D44BC" w:rsidRPr="00383506" w:rsidRDefault="005D44BC" w:rsidP="00762F07">
            <w:pPr>
              <w:tabs>
                <w:tab w:val="left" w:pos="0"/>
              </w:tabs>
              <w:jc w:val="center"/>
            </w:pPr>
            <w:r w:rsidRPr="00383506">
              <w:t>0,68</w:t>
            </w:r>
          </w:p>
        </w:tc>
      </w:tr>
      <w:tr w:rsidR="005D44BC" w:rsidRPr="00383506" w14:paraId="3C227C9C" w14:textId="77777777" w:rsidTr="00963069">
        <w:tc>
          <w:tcPr>
            <w:tcW w:w="1843" w:type="dxa"/>
            <w:vMerge/>
            <w:shd w:val="clear" w:color="auto" w:fill="auto"/>
            <w:vAlign w:val="center"/>
          </w:tcPr>
          <w:p w14:paraId="76889D90" w14:textId="77777777" w:rsidR="005D44BC" w:rsidRPr="00383506" w:rsidRDefault="005D44BC" w:rsidP="00762F07">
            <w:pPr>
              <w:tabs>
                <w:tab w:val="left" w:pos="-108"/>
              </w:tabs>
            </w:pPr>
          </w:p>
        </w:tc>
        <w:tc>
          <w:tcPr>
            <w:tcW w:w="851" w:type="dxa"/>
            <w:shd w:val="clear" w:color="auto" w:fill="auto"/>
          </w:tcPr>
          <w:p w14:paraId="7211A4DB" w14:textId="77777777" w:rsidR="005D44BC" w:rsidRPr="00383506" w:rsidRDefault="005D44BC" w:rsidP="00762F07">
            <w:pPr>
              <w:tabs>
                <w:tab w:val="left" w:pos="0"/>
              </w:tabs>
              <w:jc w:val="center"/>
            </w:pPr>
            <w:r w:rsidRPr="00383506">
              <w:t>2021</w:t>
            </w:r>
          </w:p>
        </w:tc>
        <w:tc>
          <w:tcPr>
            <w:tcW w:w="1843" w:type="dxa"/>
            <w:shd w:val="clear" w:color="auto" w:fill="auto"/>
          </w:tcPr>
          <w:p w14:paraId="29EE5607" w14:textId="77777777" w:rsidR="005D44BC" w:rsidRPr="00383506" w:rsidRDefault="005D44BC" w:rsidP="00762F07">
            <w:pPr>
              <w:jc w:val="center"/>
            </w:pPr>
            <w:r w:rsidRPr="00383506">
              <w:t>х</w:t>
            </w:r>
          </w:p>
        </w:tc>
        <w:tc>
          <w:tcPr>
            <w:tcW w:w="1842" w:type="dxa"/>
            <w:shd w:val="clear" w:color="auto" w:fill="auto"/>
            <w:vAlign w:val="center"/>
          </w:tcPr>
          <w:p w14:paraId="376716BF" w14:textId="77777777" w:rsidR="005D44BC" w:rsidRPr="00383506" w:rsidRDefault="005D44BC" w:rsidP="00762F07">
            <w:pPr>
              <w:tabs>
                <w:tab w:val="left" w:pos="0"/>
              </w:tabs>
              <w:jc w:val="center"/>
            </w:pPr>
            <w:r w:rsidRPr="00383506">
              <w:t>1</w:t>
            </w:r>
          </w:p>
        </w:tc>
        <w:tc>
          <w:tcPr>
            <w:tcW w:w="1701" w:type="dxa"/>
            <w:shd w:val="clear" w:color="auto" w:fill="auto"/>
          </w:tcPr>
          <w:p w14:paraId="08E06CD0" w14:textId="77777777" w:rsidR="005D44BC" w:rsidRPr="00383506" w:rsidRDefault="005D44BC" w:rsidP="00762F07">
            <w:pPr>
              <w:jc w:val="center"/>
            </w:pPr>
            <w:r w:rsidRPr="00383506">
              <w:t>х</w:t>
            </w:r>
          </w:p>
        </w:tc>
        <w:tc>
          <w:tcPr>
            <w:tcW w:w="2410" w:type="dxa"/>
            <w:shd w:val="clear" w:color="auto" w:fill="auto"/>
            <w:vAlign w:val="center"/>
          </w:tcPr>
          <w:p w14:paraId="24BB2FB8" w14:textId="77777777" w:rsidR="005D44BC" w:rsidRPr="00383506" w:rsidRDefault="005D44BC" w:rsidP="00762F07">
            <w:pPr>
              <w:tabs>
                <w:tab w:val="left" w:pos="0"/>
              </w:tabs>
              <w:jc w:val="center"/>
            </w:pPr>
            <w:r w:rsidRPr="00383506">
              <w:t>0,68</w:t>
            </w:r>
          </w:p>
        </w:tc>
      </w:tr>
      <w:tr w:rsidR="005D44BC" w:rsidRPr="00383506" w14:paraId="4728F5EA" w14:textId="77777777" w:rsidTr="00963069">
        <w:tc>
          <w:tcPr>
            <w:tcW w:w="1843" w:type="dxa"/>
            <w:vMerge/>
            <w:shd w:val="clear" w:color="auto" w:fill="auto"/>
            <w:vAlign w:val="center"/>
          </w:tcPr>
          <w:p w14:paraId="1213538D" w14:textId="77777777" w:rsidR="005D44BC" w:rsidRPr="00383506" w:rsidRDefault="005D44BC" w:rsidP="00762F07">
            <w:pPr>
              <w:tabs>
                <w:tab w:val="left" w:pos="0"/>
              </w:tabs>
              <w:jc w:val="center"/>
            </w:pPr>
          </w:p>
        </w:tc>
        <w:tc>
          <w:tcPr>
            <w:tcW w:w="851" w:type="dxa"/>
            <w:shd w:val="clear" w:color="auto" w:fill="auto"/>
          </w:tcPr>
          <w:p w14:paraId="0A790AC3" w14:textId="77777777" w:rsidR="005D44BC" w:rsidRPr="00383506" w:rsidRDefault="005D44BC" w:rsidP="00762F07">
            <w:pPr>
              <w:tabs>
                <w:tab w:val="left" w:pos="0"/>
              </w:tabs>
              <w:jc w:val="center"/>
            </w:pPr>
            <w:r w:rsidRPr="00383506">
              <w:t>2022</w:t>
            </w:r>
          </w:p>
        </w:tc>
        <w:tc>
          <w:tcPr>
            <w:tcW w:w="1843" w:type="dxa"/>
            <w:shd w:val="clear" w:color="auto" w:fill="auto"/>
          </w:tcPr>
          <w:p w14:paraId="609E99B4" w14:textId="77777777" w:rsidR="005D44BC" w:rsidRPr="00383506" w:rsidRDefault="005D44BC" w:rsidP="00762F07">
            <w:pPr>
              <w:jc w:val="center"/>
            </w:pPr>
            <w:r w:rsidRPr="00383506">
              <w:t>х</w:t>
            </w:r>
          </w:p>
        </w:tc>
        <w:tc>
          <w:tcPr>
            <w:tcW w:w="1842" w:type="dxa"/>
            <w:shd w:val="clear" w:color="auto" w:fill="auto"/>
            <w:vAlign w:val="center"/>
          </w:tcPr>
          <w:p w14:paraId="3F7B7771" w14:textId="77777777" w:rsidR="005D44BC" w:rsidRPr="00383506" w:rsidRDefault="005D44BC" w:rsidP="00762F07">
            <w:pPr>
              <w:tabs>
                <w:tab w:val="left" w:pos="0"/>
              </w:tabs>
              <w:jc w:val="center"/>
            </w:pPr>
            <w:r w:rsidRPr="00383506">
              <w:t>1</w:t>
            </w:r>
          </w:p>
        </w:tc>
        <w:tc>
          <w:tcPr>
            <w:tcW w:w="1701" w:type="dxa"/>
            <w:shd w:val="clear" w:color="auto" w:fill="auto"/>
          </w:tcPr>
          <w:p w14:paraId="7EA1F6D9" w14:textId="77777777" w:rsidR="005D44BC" w:rsidRPr="00383506" w:rsidRDefault="005D44BC" w:rsidP="00762F07">
            <w:pPr>
              <w:jc w:val="center"/>
            </w:pPr>
            <w:r w:rsidRPr="00383506">
              <w:t>х</w:t>
            </w:r>
          </w:p>
        </w:tc>
        <w:tc>
          <w:tcPr>
            <w:tcW w:w="2410" w:type="dxa"/>
            <w:shd w:val="clear" w:color="auto" w:fill="auto"/>
            <w:vAlign w:val="center"/>
          </w:tcPr>
          <w:p w14:paraId="2687EA01" w14:textId="77777777" w:rsidR="005D44BC" w:rsidRPr="00383506" w:rsidRDefault="005D44BC" w:rsidP="00762F07">
            <w:pPr>
              <w:tabs>
                <w:tab w:val="left" w:pos="0"/>
              </w:tabs>
              <w:jc w:val="center"/>
            </w:pPr>
            <w:r w:rsidRPr="00383506">
              <w:t>0,68</w:t>
            </w:r>
          </w:p>
        </w:tc>
      </w:tr>
      <w:tr w:rsidR="005D44BC" w:rsidRPr="00383506" w14:paraId="2FF0A049" w14:textId="77777777" w:rsidTr="00963069">
        <w:tc>
          <w:tcPr>
            <w:tcW w:w="1843" w:type="dxa"/>
            <w:vMerge/>
            <w:shd w:val="clear" w:color="auto" w:fill="auto"/>
            <w:vAlign w:val="center"/>
          </w:tcPr>
          <w:p w14:paraId="096EEBC7" w14:textId="77777777" w:rsidR="005D44BC" w:rsidRPr="00383506" w:rsidRDefault="005D44BC" w:rsidP="00762F07">
            <w:pPr>
              <w:tabs>
                <w:tab w:val="left" w:pos="0"/>
              </w:tabs>
              <w:jc w:val="center"/>
            </w:pPr>
          </w:p>
        </w:tc>
        <w:tc>
          <w:tcPr>
            <w:tcW w:w="851" w:type="dxa"/>
            <w:shd w:val="clear" w:color="auto" w:fill="auto"/>
          </w:tcPr>
          <w:p w14:paraId="7F57D5A1" w14:textId="77777777" w:rsidR="005D44BC" w:rsidRPr="00383506" w:rsidRDefault="005D44BC" w:rsidP="00762F07">
            <w:pPr>
              <w:tabs>
                <w:tab w:val="left" w:pos="0"/>
              </w:tabs>
              <w:jc w:val="center"/>
            </w:pPr>
            <w:r w:rsidRPr="00383506">
              <w:t>2023</w:t>
            </w:r>
          </w:p>
        </w:tc>
        <w:tc>
          <w:tcPr>
            <w:tcW w:w="1843" w:type="dxa"/>
            <w:shd w:val="clear" w:color="auto" w:fill="auto"/>
          </w:tcPr>
          <w:p w14:paraId="67AB855C" w14:textId="77777777" w:rsidR="005D44BC" w:rsidRPr="00383506" w:rsidRDefault="005D44BC" w:rsidP="00762F07">
            <w:pPr>
              <w:jc w:val="center"/>
            </w:pPr>
            <w:r w:rsidRPr="00383506">
              <w:t>х</w:t>
            </w:r>
          </w:p>
        </w:tc>
        <w:tc>
          <w:tcPr>
            <w:tcW w:w="1842" w:type="dxa"/>
            <w:shd w:val="clear" w:color="auto" w:fill="auto"/>
            <w:vAlign w:val="center"/>
          </w:tcPr>
          <w:p w14:paraId="3A280EA3" w14:textId="77777777" w:rsidR="005D44BC" w:rsidRPr="00383506" w:rsidRDefault="005D44BC" w:rsidP="00762F07">
            <w:pPr>
              <w:tabs>
                <w:tab w:val="left" w:pos="0"/>
              </w:tabs>
              <w:jc w:val="center"/>
            </w:pPr>
            <w:r w:rsidRPr="00383506">
              <w:t>1</w:t>
            </w:r>
          </w:p>
        </w:tc>
        <w:tc>
          <w:tcPr>
            <w:tcW w:w="1701" w:type="dxa"/>
            <w:shd w:val="clear" w:color="auto" w:fill="auto"/>
          </w:tcPr>
          <w:p w14:paraId="2DC6527E" w14:textId="77777777" w:rsidR="005D44BC" w:rsidRPr="00383506" w:rsidRDefault="005D44BC" w:rsidP="00762F07">
            <w:pPr>
              <w:jc w:val="center"/>
            </w:pPr>
            <w:r w:rsidRPr="00383506">
              <w:t>х</w:t>
            </w:r>
          </w:p>
        </w:tc>
        <w:tc>
          <w:tcPr>
            <w:tcW w:w="2410" w:type="dxa"/>
            <w:shd w:val="clear" w:color="auto" w:fill="auto"/>
            <w:vAlign w:val="center"/>
          </w:tcPr>
          <w:p w14:paraId="2C5765FF" w14:textId="77777777" w:rsidR="005D44BC" w:rsidRPr="00383506" w:rsidRDefault="005D44BC" w:rsidP="00762F07">
            <w:pPr>
              <w:tabs>
                <w:tab w:val="left" w:pos="0"/>
              </w:tabs>
              <w:jc w:val="center"/>
            </w:pPr>
            <w:r w:rsidRPr="00383506">
              <w:t>0,68</w:t>
            </w:r>
          </w:p>
        </w:tc>
      </w:tr>
    </w:tbl>
    <w:p w14:paraId="3D41D049" w14:textId="77777777" w:rsidR="005D44BC" w:rsidRPr="00383506" w:rsidRDefault="005D44BC" w:rsidP="005D44BC">
      <w:pPr>
        <w:ind w:firstLine="709"/>
        <w:jc w:val="both"/>
        <w:rPr>
          <w:sz w:val="28"/>
          <w:szCs w:val="28"/>
        </w:rPr>
      </w:pPr>
    </w:p>
    <w:p w14:paraId="20E04A1A" w14:textId="77777777" w:rsidR="005D44BC" w:rsidRPr="00383506" w:rsidRDefault="005D44BC" w:rsidP="005D44BC">
      <w:pPr>
        <w:tabs>
          <w:tab w:val="left" w:pos="1134"/>
        </w:tabs>
        <w:ind w:firstLine="709"/>
        <w:jc w:val="both"/>
        <w:rPr>
          <w:sz w:val="28"/>
          <w:szCs w:val="28"/>
        </w:rPr>
      </w:pPr>
      <w:bookmarkStart w:id="3" w:name="_Hlk524685467"/>
      <w:r w:rsidRPr="00383506">
        <w:rPr>
          <w:sz w:val="28"/>
          <w:szCs w:val="28"/>
        </w:rPr>
        <w:t>Расчет конкретных статей расходов приводятся далее в экспертном заключении при анализе соответствующих статей расходов.</w:t>
      </w:r>
    </w:p>
    <w:bookmarkEnd w:id="3"/>
    <w:p w14:paraId="57878928" w14:textId="77777777" w:rsidR="005D44BC" w:rsidRPr="00383506" w:rsidRDefault="005D44BC" w:rsidP="005D44BC">
      <w:pPr>
        <w:ind w:firstLine="709"/>
        <w:jc w:val="both"/>
        <w:rPr>
          <w:sz w:val="28"/>
          <w:szCs w:val="28"/>
        </w:rPr>
      </w:pPr>
    </w:p>
    <w:p w14:paraId="05A5A8D7" w14:textId="77777777" w:rsidR="005D44BC" w:rsidRPr="00383506" w:rsidRDefault="005D44BC" w:rsidP="005D44BC">
      <w:pPr>
        <w:ind w:firstLine="709"/>
        <w:jc w:val="center"/>
        <w:rPr>
          <w:b/>
          <w:sz w:val="32"/>
          <w:szCs w:val="32"/>
          <w:u w:val="single"/>
        </w:rPr>
      </w:pPr>
      <w:r w:rsidRPr="00383506">
        <w:rPr>
          <w:b/>
          <w:sz w:val="32"/>
          <w:szCs w:val="32"/>
          <w:u w:val="single"/>
        </w:rPr>
        <w:t>Анализ основных технико-экономических показателей</w:t>
      </w:r>
    </w:p>
    <w:p w14:paraId="3F4AE366" w14:textId="77777777" w:rsidR="005D44BC" w:rsidRPr="00383506" w:rsidRDefault="005D44BC" w:rsidP="005D44BC">
      <w:pPr>
        <w:ind w:firstLine="709"/>
        <w:jc w:val="center"/>
        <w:rPr>
          <w:sz w:val="28"/>
          <w:szCs w:val="28"/>
        </w:rPr>
      </w:pPr>
    </w:p>
    <w:p w14:paraId="370288BC" w14:textId="77777777" w:rsidR="005D44BC" w:rsidRPr="00383506" w:rsidRDefault="005D44BC" w:rsidP="005D44BC">
      <w:pPr>
        <w:ind w:firstLine="709"/>
        <w:jc w:val="both"/>
        <w:rPr>
          <w:sz w:val="28"/>
          <w:szCs w:val="28"/>
        </w:rPr>
      </w:pPr>
      <w:r w:rsidRPr="00383506">
        <w:rPr>
          <w:sz w:val="28"/>
          <w:szCs w:val="28"/>
        </w:rPr>
        <w:t>Проанализировав представленные документы, специалист полагает экономически и технологически обоснованным принять показатели объемов обеспечения оказываемой услуги в сфере водоотведения по предложению организации.</w:t>
      </w:r>
    </w:p>
    <w:p w14:paraId="7744757A" w14:textId="77777777" w:rsidR="005D44BC" w:rsidRPr="00383506" w:rsidRDefault="005D44BC" w:rsidP="005D44BC">
      <w:pPr>
        <w:ind w:firstLine="709"/>
        <w:jc w:val="both"/>
        <w:rPr>
          <w:sz w:val="28"/>
          <w:szCs w:val="28"/>
        </w:rPr>
      </w:pPr>
      <w:r w:rsidRPr="00383506">
        <w:rPr>
          <w:sz w:val="28"/>
          <w:szCs w:val="28"/>
        </w:rPr>
        <w:lastRenderedPageBreak/>
        <w:t xml:space="preserve">Планируемый объем принятых сточных вод по категориям потребителей на период с 01.01.2019 по 31.12.2019 составляет </w:t>
      </w:r>
      <w:r w:rsidRPr="00383506">
        <w:rPr>
          <w:b/>
          <w:i/>
          <w:sz w:val="28"/>
          <w:szCs w:val="28"/>
        </w:rPr>
        <w:t xml:space="preserve">170 150,00 </w:t>
      </w:r>
      <w:r w:rsidRPr="00383506">
        <w:rPr>
          <w:sz w:val="28"/>
          <w:szCs w:val="28"/>
        </w:rPr>
        <w:t>м</w:t>
      </w:r>
      <w:r w:rsidRPr="00383506">
        <w:rPr>
          <w:sz w:val="28"/>
          <w:szCs w:val="28"/>
          <w:vertAlign w:val="superscript"/>
        </w:rPr>
        <w:t>3</w:t>
      </w:r>
      <w:r w:rsidRPr="00383506">
        <w:rPr>
          <w:sz w:val="28"/>
          <w:szCs w:val="28"/>
        </w:rPr>
        <w:t xml:space="preserve">, в том числе на потребительский рынок – </w:t>
      </w:r>
      <w:r w:rsidRPr="00383506">
        <w:rPr>
          <w:b/>
          <w:i/>
          <w:sz w:val="28"/>
          <w:szCs w:val="28"/>
        </w:rPr>
        <w:t xml:space="preserve">109 550,00 </w:t>
      </w:r>
      <w:r w:rsidRPr="00383506">
        <w:rPr>
          <w:sz w:val="28"/>
          <w:szCs w:val="28"/>
        </w:rPr>
        <w:t>м</w:t>
      </w:r>
      <w:r w:rsidRPr="00383506">
        <w:rPr>
          <w:sz w:val="28"/>
          <w:szCs w:val="28"/>
          <w:vertAlign w:val="superscript"/>
        </w:rPr>
        <w:t>3</w:t>
      </w:r>
      <w:r w:rsidRPr="00383506">
        <w:rPr>
          <w:sz w:val="28"/>
          <w:szCs w:val="28"/>
        </w:rPr>
        <w:t>.</w:t>
      </w:r>
    </w:p>
    <w:p w14:paraId="185BB9B7" w14:textId="77777777" w:rsidR="005D44BC" w:rsidRPr="00383506" w:rsidRDefault="005D44BC" w:rsidP="005D44BC">
      <w:pPr>
        <w:ind w:firstLine="709"/>
        <w:jc w:val="both"/>
        <w:rPr>
          <w:sz w:val="28"/>
          <w:szCs w:val="28"/>
        </w:rPr>
      </w:pPr>
      <w:r w:rsidRPr="00383506">
        <w:rPr>
          <w:sz w:val="28"/>
          <w:szCs w:val="28"/>
        </w:rPr>
        <w:t>На 2020-2023 годы объем принятых сточных вод по категориям потребителей принимается на уровне предыдущего периода.</w:t>
      </w:r>
    </w:p>
    <w:p w14:paraId="11F066A4" w14:textId="77777777" w:rsidR="005D44BC" w:rsidRPr="00383506" w:rsidRDefault="005D44BC" w:rsidP="005D44BC">
      <w:pPr>
        <w:ind w:firstLine="709"/>
        <w:jc w:val="both"/>
        <w:rPr>
          <w:sz w:val="28"/>
          <w:szCs w:val="28"/>
        </w:rPr>
      </w:pPr>
      <w:r w:rsidRPr="00383506">
        <w:rPr>
          <w:sz w:val="28"/>
          <w:szCs w:val="28"/>
        </w:rPr>
        <w:t>Размер финансовых потребностей, необходимых для реализации производственной программы в сфере водоотведения, составляет:</w:t>
      </w:r>
    </w:p>
    <w:p w14:paraId="4E9E6E27" w14:textId="77777777" w:rsidR="005D44BC" w:rsidRPr="00383506" w:rsidRDefault="005D44BC" w:rsidP="005D44BC">
      <w:pPr>
        <w:ind w:firstLine="709"/>
        <w:jc w:val="both"/>
        <w:rPr>
          <w:sz w:val="28"/>
          <w:szCs w:val="28"/>
        </w:rPr>
      </w:pPr>
      <w:r w:rsidRPr="00383506">
        <w:rPr>
          <w:sz w:val="28"/>
          <w:szCs w:val="28"/>
        </w:rPr>
        <w:t xml:space="preserve">- на период с 01.01.2019 по 30.06.2019 – </w:t>
      </w:r>
      <w:r w:rsidRPr="00383506">
        <w:rPr>
          <w:b/>
          <w:i/>
          <w:sz w:val="28"/>
          <w:szCs w:val="28"/>
        </w:rPr>
        <w:t xml:space="preserve">1 462,44 </w:t>
      </w:r>
      <w:r w:rsidRPr="00383506">
        <w:rPr>
          <w:sz w:val="28"/>
          <w:szCs w:val="28"/>
        </w:rPr>
        <w:t xml:space="preserve">тыс. руб., в том числе на потребительский рынок </w:t>
      </w:r>
      <w:r w:rsidRPr="00383506">
        <w:rPr>
          <w:b/>
          <w:i/>
          <w:sz w:val="28"/>
          <w:szCs w:val="28"/>
        </w:rPr>
        <w:t>941,58</w:t>
      </w:r>
      <w:r w:rsidRPr="00383506">
        <w:rPr>
          <w:sz w:val="28"/>
          <w:szCs w:val="28"/>
        </w:rPr>
        <w:t xml:space="preserve"> тыс. руб.;</w:t>
      </w:r>
    </w:p>
    <w:p w14:paraId="2EF4C06F" w14:textId="77777777" w:rsidR="005D44BC" w:rsidRPr="00383506" w:rsidRDefault="005D44BC" w:rsidP="005D44BC">
      <w:pPr>
        <w:ind w:firstLine="709"/>
        <w:jc w:val="both"/>
        <w:rPr>
          <w:sz w:val="28"/>
          <w:szCs w:val="28"/>
        </w:rPr>
      </w:pPr>
      <w:r w:rsidRPr="00383506">
        <w:rPr>
          <w:sz w:val="28"/>
          <w:szCs w:val="28"/>
        </w:rPr>
        <w:t xml:space="preserve">- на период с 01.07.2019 по 31.12.2019 – </w:t>
      </w:r>
      <w:r w:rsidRPr="00383506">
        <w:rPr>
          <w:b/>
          <w:i/>
          <w:sz w:val="28"/>
          <w:szCs w:val="28"/>
        </w:rPr>
        <w:t>1 542,41</w:t>
      </w:r>
      <w:r w:rsidRPr="00383506">
        <w:rPr>
          <w:sz w:val="28"/>
          <w:szCs w:val="28"/>
        </w:rPr>
        <w:t xml:space="preserve"> тыс. руб., в том числе на потребительский рынок </w:t>
      </w:r>
      <w:r w:rsidRPr="00383506">
        <w:rPr>
          <w:b/>
          <w:i/>
          <w:sz w:val="28"/>
          <w:szCs w:val="28"/>
        </w:rPr>
        <w:t>993,07</w:t>
      </w:r>
      <w:r w:rsidRPr="00383506">
        <w:rPr>
          <w:sz w:val="28"/>
          <w:szCs w:val="28"/>
        </w:rPr>
        <w:t xml:space="preserve"> тыс. руб.;</w:t>
      </w:r>
    </w:p>
    <w:p w14:paraId="7E873C3C" w14:textId="77777777" w:rsidR="005D44BC" w:rsidRPr="00383506" w:rsidRDefault="005D44BC" w:rsidP="005D44BC">
      <w:pPr>
        <w:ind w:firstLine="709"/>
        <w:jc w:val="both"/>
        <w:rPr>
          <w:sz w:val="28"/>
          <w:szCs w:val="28"/>
        </w:rPr>
      </w:pPr>
      <w:r w:rsidRPr="00383506">
        <w:rPr>
          <w:sz w:val="28"/>
          <w:szCs w:val="28"/>
        </w:rPr>
        <w:t xml:space="preserve">- на период с 01.01.2020 по 30.06.2020 – </w:t>
      </w:r>
      <w:r w:rsidRPr="00383506">
        <w:rPr>
          <w:b/>
          <w:i/>
          <w:sz w:val="28"/>
          <w:szCs w:val="28"/>
        </w:rPr>
        <w:t xml:space="preserve">1 542,41 </w:t>
      </w:r>
      <w:r w:rsidRPr="00383506">
        <w:rPr>
          <w:sz w:val="28"/>
          <w:szCs w:val="28"/>
        </w:rPr>
        <w:t xml:space="preserve">тыс. руб., в том числе на потребительский рынок </w:t>
      </w:r>
      <w:r w:rsidRPr="00383506">
        <w:rPr>
          <w:b/>
          <w:i/>
          <w:sz w:val="28"/>
          <w:szCs w:val="28"/>
        </w:rPr>
        <w:t>993,07</w:t>
      </w:r>
      <w:r w:rsidRPr="00383506">
        <w:rPr>
          <w:sz w:val="28"/>
          <w:szCs w:val="28"/>
        </w:rPr>
        <w:t xml:space="preserve"> тыс. руб.;</w:t>
      </w:r>
    </w:p>
    <w:p w14:paraId="251EC8CD" w14:textId="77777777" w:rsidR="005D44BC" w:rsidRPr="00383506" w:rsidRDefault="005D44BC" w:rsidP="005D44BC">
      <w:pPr>
        <w:ind w:firstLine="709"/>
        <w:jc w:val="both"/>
        <w:rPr>
          <w:sz w:val="28"/>
          <w:szCs w:val="28"/>
        </w:rPr>
      </w:pPr>
      <w:r w:rsidRPr="00383506">
        <w:rPr>
          <w:sz w:val="28"/>
          <w:szCs w:val="28"/>
        </w:rPr>
        <w:t xml:space="preserve">- на период с 01.07.2020 по 31.12.2020 – </w:t>
      </w:r>
      <w:r w:rsidRPr="00383506">
        <w:rPr>
          <w:b/>
          <w:i/>
          <w:sz w:val="28"/>
          <w:szCs w:val="28"/>
        </w:rPr>
        <w:t>1 542,41</w:t>
      </w:r>
      <w:r w:rsidRPr="00383506">
        <w:rPr>
          <w:sz w:val="28"/>
          <w:szCs w:val="28"/>
        </w:rPr>
        <w:t xml:space="preserve"> тыс. руб., в том числе на потребительский рынок </w:t>
      </w:r>
      <w:r w:rsidRPr="00383506">
        <w:rPr>
          <w:b/>
          <w:i/>
          <w:sz w:val="28"/>
          <w:szCs w:val="28"/>
        </w:rPr>
        <w:t xml:space="preserve">993,07 </w:t>
      </w:r>
      <w:r w:rsidRPr="00383506">
        <w:rPr>
          <w:sz w:val="28"/>
          <w:szCs w:val="28"/>
        </w:rPr>
        <w:t>тыс. руб.;</w:t>
      </w:r>
    </w:p>
    <w:p w14:paraId="290A35D1" w14:textId="77777777" w:rsidR="005D44BC" w:rsidRPr="00383506" w:rsidRDefault="005D44BC" w:rsidP="005D44BC">
      <w:pPr>
        <w:ind w:firstLine="709"/>
        <w:jc w:val="both"/>
        <w:rPr>
          <w:sz w:val="28"/>
          <w:szCs w:val="28"/>
        </w:rPr>
      </w:pPr>
      <w:r w:rsidRPr="00383506">
        <w:rPr>
          <w:sz w:val="28"/>
          <w:szCs w:val="28"/>
        </w:rPr>
        <w:t xml:space="preserve">- на период с 01.01.2021 по 30.06.2021 – </w:t>
      </w:r>
      <w:r w:rsidRPr="00383506">
        <w:rPr>
          <w:b/>
          <w:i/>
          <w:sz w:val="28"/>
          <w:szCs w:val="28"/>
        </w:rPr>
        <w:t xml:space="preserve">1 542,41 </w:t>
      </w:r>
      <w:r w:rsidRPr="00383506">
        <w:rPr>
          <w:sz w:val="28"/>
          <w:szCs w:val="28"/>
        </w:rPr>
        <w:t xml:space="preserve">тыс. руб., в том числе на потребительский рынок </w:t>
      </w:r>
      <w:r w:rsidRPr="00383506">
        <w:rPr>
          <w:b/>
          <w:i/>
          <w:sz w:val="28"/>
          <w:szCs w:val="28"/>
        </w:rPr>
        <w:t>993,07</w:t>
      </w:r>
      <w:r w:rsidRPr="00383506">
        <w:rPr>
          <w:sz w:val="28"/>
          <w:szCs w:val="28"/>
        </w:rPr>
        <w:t xml:space="preserve"> тыс. руб.;</w:t>
      </w:r>
    </w:p>
    <w:p w14:paraId="07BF687F" w14:textId="77777777" w:rsidR="005D44BC" w:rsidRPr="00383506" w:rsidRDefault="005D44BC" w:rsidP="005D44BC">
      <w:pPr>
        <w:ind w:firstLine="709"/>
        <w:jc w:val="both"/>
        <w:rPr>
          <w:sz w:val="28"/>
          <w:szCs w:val="28"/>
        </w:rPr>
      </w:pPr>
      <w:r w:rsidRPr="00383506">
        <w:rPr>
          <w:sz w:val="28"/>
          <w:szCs w:val="28"/>
        </w:rPr>
        <w:t xml:space="preserve">- на период с 01.07.2021 по 31.12.2021 – </w:t>
      </w:r>
      <w:r w:rsidRPr="00383506">
        <w:rPr>
          <w:b/>
          <w:i/>
          <w:sz w:val="28"/>
          <w:szCs w:val="28"/>
        </w:rPr>
        <w:t>1 637,69</w:t>
      </w:r>
      <w:r w:rsidRPr="00383506">
        <w:rPr>
          <w:sz w:val="28"/>
          <w:szCs w:val="28"/>
        </w:rPr>
        <w:t xml:space="preserve"> тыс. руб., в том числе на потребительский рынок </w:t>
      </w:r>
      <w:r w:rsidRPr="00383506">
        <w:rPr>
          <w:b/>
          <w:i/>
          <w:sz w:val="28"/>
          <w:szCs w:val="28"/>
        </w:rPr>
        <w:t>1 054,41</w:t>
      </w:r>
      <w:r w:rsidRPr="00383506">
        <w:rPr>
          <w:sz w:val="28"/>
          <w:szCs w:val="28"/>
        </w:rPr>
        <w:t xml:space="preserve"> тыс. руб.;</w:t>
      </w:r>
    </w:p>
    <w:p w14:paraId="5518943F" w14:textId="77777777" w:rsidR="005D44BC" w:rsidRPr="00383506" w:rsidRDefault="005D44BC" w:rsidP="005D44BC">
      <w:pPr>
        <w:ind w:firstLine="709"/>
        <w:jc w:val="both"/>
        <w:rPr>
          <w:sz w:val="28"/>
          <w:szCs w:val="28"/>
        </w:rPr>
      </w:pPr>
      <w:r w:rsidRPr="00383506">
        <w:rPr>
          <w:sz w:val="28"/>
          <w:szCs w:val="28"/>
        </w:rPr>
        <w:t xml:space="preserve">- на период с 01.01.2022 по 30.06.2022 – </w:t>
      </w:r>
      <w:r w:rsidRPr="00383506">
        <w:rPr>
          <w:b/>
          <w:i/>
          <w:sz w:val="28"/>
          <w:szCs w:val="28"/>
        </w:rPr>
        <w:t xml:space="preserve">1 637,69 </w:t>
      </w:r>
      <w:r w:rsidRPr="00383506">
        <w:rPr>
          <w:sz w:val="28"/>
          <w:szCs w:val="28"/>
        </w:rPr>
        <w:t xml:space="preserve">тыс. руб., в том числе на потребительский рынок </w:t>
      </w:r>
      <w:r w:rsidRPr="00383506">
        <w:rPr>
          <w:b/>
          <w:i/>
          <w:sz w:val="28"/>
          <w:szCs w:val="28"/>
        </w:rPr>
        <w:t>1 054,41</w:t>
      </w:r>
      <w:r w:rsidRPr="00383506">
        <w:rPr>
          <w:sz w:val="28"/>
          <w:szCs w:val="28"/>
        </w:rPr>
        <w:t xml:space="preserve"> тыс. руб.;</w:t>
      </w:r>
    </w:p>
    <w:p w14:paraId="2AFC1300" w14:textId="77777777" w:rsidR="005D44BC" w:rsidRPr="00383506" w:rsidRDefault="005D44BC" w:rsidP="005D44BC">
      <w:pPr>
        <w:ind w:firstLine="709"/>
        <w:jc w:val="both"/>
        <w:rPr>
          <w:sz w:val="28"/>
          <w:szCs w:val="28"/>
        </w:rPr>
      </w:pPr>
      <w:r w:rsidRPr="00383506">
        <w:rPr>
          <w:sz w:val="28"/>
          <w:szCs w:val="28"/>
        </w:rPr>
        <w:t xml:space="preserve">- на период с 01.07.2022 по 31.12.2022 – </w:t>
      </w:r>
      <w:r w:rsidRPr="00383506">
        <w:rPr>
          <w:b/>
          <w:i/>
          <w:sz w:val="28"/>
          <w:szCs w:val="28"/>
        </w:rPr>
        <w:t>1 641,95</w:t>
      </w:r>
      <w:r w:rsidRPr="00383506">
        <w:rPr>
          <w:sz w:val="28"/>
          <w:szCs w:val="28"/>
        </w:rPr>
        <w:t xml:space="preserve"> тыс. руб., в том числе на потребительский рынок </w:t>
      </w:r>
      <w:r w:rsidRPr="00383506">
        <w:rPr>
          <w:b/>
          <w:i/>
          <w:sz w:val="28"/>
          <w:szCs w:val="28"/>
        </w:rPr>
        <w:t>1 057,16</w:t>
      </w:r>
      <w:r w:rsidRPr="00383506">
        <w:rPr>
          <w:sz w:val="28"/>
          <w:szCs w:val="28"/>
        </w:rPr>
        <w:t xml:space="preserve"> тыс. руб.;</w:t>
      </w:r>
    </w:p>
    <w:p w14:paraId="23719FDF" w14:textId="77777777" w:rsidR="005D44BC" w:rsidRPr="00383506" w:rsidRDefault="005D44BC" w:rsidP="005D44BC">
      <w:pPr>
        <w:ind w:firstLine="709"/>
        <w:jc w:val="both"/>
        <w:rPr>
          <w:sz w:val="28"/>
          <w:szCs w:val="28"/>
        </w:rPr>
      </w:pPr>
      <w:r w:rsidRPr="00383506">
        <w:rPr>
          <w:sz w:val="28"/>
          <w:szCs w:val="28"/>
        </w:rPr>
        <w:t xml:space="preserve">- на период с 01.01.2023 по 30.06.2023 – </w:t>
      </w:r>
      <w:r w:rsidRPr="00383506">
        <w:rPr>
          <w:b/>
          <w:i/>
          <w:sz w:val="28"/>
          <w:szCs w:val="28"/>
        </w:rPr>
        <w:t xml:space="preserve">1 641,95 </w:t>
      </w:r>
      <w:r w:rsidRPr="00383506">
        <w:rPr>
          <w:sz w:val="28"/>
          <w:szCs w:val="28"/>
        </w:rPr>
        <w:t xml:space="preserve">тыс. руб., в том числе на потребительский рынок </w:t>
      </w:r>
      <w:r w:rsidRPr="00383506">
        <w:rPr>
          <w:b/>
          <w:i/>
          <w:sz w:val="28"/>
          <w:szCs w:val="28"/>
        </w:rPr>
        <w:t>1 057,16</w:t>
      </w:r>
      <w:r w:rsidRPr="00383506">
        <w:rPr>
          <w:sz w:val="28"/>
          <w:szCs w:val="28"/>
        </w:rPr>
        <w:t xml:space="preserve"> тыс. руб.;</w:t>
      </w:r>
    </w:p>
    <w:p w14:paraId="590F02AE" w14:textId="77777777" w:rsidR="005D44BC" w:rsidRPr="00383506" w:rsidRDefault="005D44BC" w:rsidP="005D44BC">
      <w:pPr>
        <w:ind w:firstLine="709"/>
        <w:jc w:val="both"/>
        <w:rPr>
          <w:sz w:val="28"/>
          <w:szCs w:val="28"/>
        </w:rPr>
      </w:pPr>
      <w:r w:rsidRPr="00383506">
        <w:rPr>
          <w:sz w:val="28"/>
          <w:szCs w:val="28"/>
        </w:rPr>
        <w:t xml:space="preserve">- на период с 01.07.2023 по 31.12.2023 – </w:t>
      </w:r>
      <w:r w:rsidRPr="00383506">
        <w:rPr>
          <w:b/>
          <w:i/>
          <w:sz w:val="28"/>
          <w:szCs w:val="28"/>
        </w:rPr>
        <w:t>1 740,63</w:t>
      </w:r>
      <w:r w:rsidRPr="00383506">
        <w:rPr>
          <w:sz w:val="28"/>
          <w:szCs w:val="28"/>
        </w:rPr>
        <w:t xml:space="preserve"> тыс. руб., в том числе на потребительский рынок </w:t>
      </w:r>
      <w:r w:rsidRPr="00383506">
        <w:rPr>
          <w:b/>
          <w:i/>
          <w:sz w:val="28"/>
          <w:szCs w:val="28"/>
        </w:rPr>
        <w:t>1 120,69</w:t>
      </w:r>
      <w:r w:rsidRPr="00383506">
        <w:rPr>
          <w:sz w:val="28"/>
          <w:szCs w:val="28"/>
        </w:rPr>
        <w:t xml:space="preserve"> тыс. руб.</w:t>
      </w:r>
    </w:p>
    <w:p w14:paraId="2FE6B0CB" w14:textId="77777777" w:rsidR="005D44BC" w:rsidRPr="00383506" w:rsidRDefault="005D44BC" w:rsidP="005D44BC">
      <w:pPr>
        <w:ind w:firstLine="709"/>
        <w:jc w:val="both"/>
        <w:rPr>
          <w:sz w:val="28"/>
          <w:szCs w:val="28"/>
        </w:rPr>
      </w:pPr>
    </w:p>
    <w:p w14:paraId="40191E95" w14:textId="77777777" w:rsidR="005D44BC" w:rsidRPr="00383506" w:rsidRDefault="005D44BC" w:rsidP="005D44BC">
      <w:pPr>
        <w:ind w:firstLine="709"/>
        <w:jc w:val="center"/>
        <w:rPr>
          <w:b/>
          <w:sz w:val="32"/>
          <w:szCs w:val="32"/>
          <w:u w:val="single"/>
        </w:rPr>
      </w:pPr>
      <w:r w:rsidRPr="00383506">
        <w:rPr>
          <w:b/>
          <w:sz w:val="32"/>
          <w:szCs w:val="32"/>
          <w:u w:val="single"/>
        </w:rPr>
        <w:t>Анализ расчета величины необходимой валовой выручки</w:t>
      </w:r>
    </w:p>
    <w:p w14:paraId="1EB714DF" w14:textId="77777777" w:rsidR="005D44BC" w:rsidRPr="00383506" w:rsidRDefault="005D44BC" w:rsidP="005D44BC">
      <w:pPr>
        <w:ind w:firstLine="709"/>
        <w:jc w:val="center"/>
        <w:rPr>
          <w:sz w:val="28"/>
          <w:szCs w:val="28"/>
        </w:rPr>
      </w:pPr>
    </w:p>
    <w:p w14:paraId="70A86136" w14:textId="77777777" w:rsidR="005D44BC" w:rsidRPr="00383506" w:rsidRDefault="005D44BC" w:rsidP="005D44BC">
      <w:pPr>
        <w:ind w:firstLine="567"/>
        <w:jc w:val="both"/>
        <w:rPr>
          <w:sz w:val="28"/>
          <w:szCs w:val="28"/>
        </w:rPr>
      </w:pPr>
      <w:r w:rsidRPr="00383506">
        <w:rPr>
          <w:sz w:val="28"/>
          <w:szCs w:val="28"/>
        </w:rPr>
        <w:t>В соответствии с методическими указаниями, утвержденными приказом ФСТ России от 27 декабря 2013 г. № 1746-э «Об утверждении методических указаний по расчету регулируемых тарифов в сфере водоснабжения и водоотведения» расчет необходимой валовой выручки при применении метода индексации рассчитывается по формуле:</w:t>
      </w:r>
    </w:p>
    <w:p w14:paraId="06A64949" w14:textId="77777777" w:rsidR="005D44BC" w:rsidRPr="00383506" w:rsidRDefault="005D44BC" w:rsidP="005D44BC">
      <w:pPr>
        <w:autoSpaceDE w:val="0"/>
        <w:autoSpaceDN w:val="0"/>
        <w:adjustRightInd w:val="0"/>
        <w:ind w:firstLine="567"/>
        <w:jc w:val="both"/>
        <w:rPr>
          <w:sz w:val="28"/>
          <w:szCs w:val="28"/>
        </w:rPr>
      </w:pPr>
    </w:p>
    <w:p w14:paraId="345621F4" w14:textId="7CD22808" w:rsidR="005D44BC" w:rsidRPr="00383506" w:rsidRDefault="005D44BC" w:rsidP="005D44BC">
      <w:pPr>
        <w:autoSpaceDE w:val="0"/>
        <w:autoSpaceDN w:val="0"/>
        <w:adjustRightInd w:val="0"/>
        <w:jc w:val="center"/>
        <w:rPr>
          <w:sz w:val="28"/>
          <w:szCs w:val="28"/>
        </w:rPr>
      </w:pPr>
      <w:r w:rsidRPr="00383506">
        <w:rPr>
          <w:noProof/>
          <w:position w:val="-12"/>
          <w:sz w:val="28"/>
          <w:szCs w:val="28"/>
        </w:rPr>
        <w:drawing>
          <wp:inline distT="0" distB="0" distL="0" distR="0" wp14:anchorId="484865C9" wp14:editId="5B9BA33C">
            <wp:extent cx="3381375" cy="3238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1375" cy="323850"/>
                    </a:xfrm>
                    <a:prstGeom prst="rect">
                      <a:avLst/>
                    </a:prstGeom>
                    <a:noFill/>
                    <a:ln>
                      <a:noFill/>
                    </a:ln>
                  </pic:spPr>
                </pic:pic>
              </a:graphicData>
            </a:graphic>
          </wp:inline>
        </w:drawing>
      </w:r>
      <w:r w:rsidRPr="00383506">
        <w:rPr>
          <w:sz w:val="28"/>
          <w:szCs w:val="28"/>
        </w:rPr>
        <w:t xml:space="preserve">, </w:t>
      </w:r>
    </w:p>
    <w:p w14:paraId="67615C77" w14:textId="77777777" w:rsidR="005D44BC" w:rsidRPr="00383506" w:rsidRDefault="005D44BC" w:rsidP="005D44BC">
      <w:pPr>
        <w:autoSpaceDE w:val="0"/>
        <w:autoSpaceDN w:val="0"/>
        <w:adjustRightInd w:val="0"/>
        <w:ind w:firstLine="540"/>
        <w:jc w:val="both"/>
        <w:rPr>
          <w:sz w:val="28"/>
          <w:szCs w:val="28"/>
        </w:rPr>
      </w:pPr>
      <w:r w:rsidRPr="00383506">
        <w:rPr>
          <w:sz w:val="28"/>
          <w:szCs w:val="28"/>
        </w:rPr>
        <w:t>где:</w:t>
      </w:r>
    </w:p>
    <w:p w14:paraId="1D251E5E" w14:textId="080AEC52" w:rsidR="005D44BC" w:rsidRPr="00383506" w:rsidRDefault="005D44BC" w:rsidP="005D44BC">
      <w:pPr>
        <w:autoSpaceDE w:val="0"/>
        <w:autoSpaceDN w:val="0"/>
        <w:adjustRightInd w:val="0"/>
        <w:ind w:firstLine="540"/>
        <w:jc w:val="both"/>
        <w:rPr>
          <w:sz w:val="28"/>
          <w:szCs w:val="28"/>
        </w:rPr>
      </w:pPr>
      <w:r w:rsidRPr="00383506">
        <w:rPr>
          <w:noProof/>
          <w:position w:val="-11"/>
          <w:sz w:val="28"/>
          <w:szCs w:val="28"/>
        </w:rPr>
        <w:drawing>
          <wp:inline distT="0" distB="0" distL="0" distR="0" wp14:anchorId="1C75B8FF" wp14:editId="60C887B4">
            <wp:extent cx="581025" cy="3238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383506">
        <w:rPr>
          <w:sz w:val="28"/>
          <w:szCs w:val="28"/>
        </w:rPr>
        <w:t xml:space="preserve"> - необходимая валовая выручка, установленная на год i долгосрочного периода регулирования, тыс. руб.;</w:t>
      </w:r>
    </w:p>
    <w:p w14:paraId="340ACD86" w14:textId="5F8824D7" w:rsidR="005D44BC" w:rsidRPr="00383506" w:rsidRDefault="005D44BC" w:rsidP="005D44BC">
      <w:pPr>
        <w:autoSpaceDE w:val="0"/>
        <w:autoSpaceDN w:val="0"/>
        <w:adjustRightInd w:val="0"/>
        <w:ind w:firstLine="540"/>
        <w:jc w:val="both"/>
        <w:rPr>
          <w:sz w:val="28"/>
          <w:szCs w:val="28"/>
        </w:rPr>
      </w:pPr>
      <w:r w:rsidRPr="00383506">
        <w:rPr>
          <w:noProof/>
          <w:position w:val="-11"/>
          <w:sz w:val="28"/>
          <w:szCs w:val="28"/>
        </w:rPr>
        <w:drawing>
          <wp:inline distT="0" distB="0" distL="0" distR="0" wp14:anchorId="6B46D478" wp14:editId="7DF5F36A">
            <wp:extent cx="352425" cy="3238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383506">
        <w:rPr>
          <w:sz w:val="28"/>
          <w:szCs w:val="28"/>
        </w:rPr>
        <w:t xml:space="preserve"> - текущие расходы регулируемой организации, планируемые на год i, тыс. руб.;</w:t>
      </w:r>
    </w:p>
    <w:p w14:paraId="1D7B4B33" w14:textId="70499550" w:rsidR="005D44BC" w:rsidRPr="00383506" w:rsidRDefault="005D44BC" w:rsidP="005D44BC">
      <w:pPr>
        <w:autoSpaceDE w:val="0"/>
        <w:autoSpaceDN w:val="0"/>
        <w:adjustRightInd w:val="0"/>
        <w:ind w:firstLine="540"/>
        <w:jc w:val="both"/>
        <w:rPr>
          <w:sz w:val="28"/>
          <w:szCs w:val="28"/>
        </w:rPr>
      </w:pPr>
      <w:r w:rsidRPr="00383506">
        <w:rPr>
          <w:noProof/>
          <w:position w:val="-11"/>
          <w:sz w:val="28"/>
          <w:szCs w:val="28"/>
        </w:rPr>
        <w:lastRenderedPageBreak/>
        <w:drawing>
          <wp:inline distT="0" distB="0" distL="0" distR="0" wp14:anchorId="1751E486" wp14:editId="14BEA195">
            <wp:extent cx="266700" cy="3238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383506">
        <w:rPr>
          <w:sz w:val="28"/>
          <w:szCs w:val="28"/>
        </w:rPr>
        <w:t xml:space="preserve"> - расходы на амортизацию основных средств и нематериальных активов в году i, тыс. руб.;</w:t>
      </w:r>
    </w:p>
    <w:p w14:paraId="1E009BE0" w14:textId="351691E2" w:rsidR="005D44BC" w:rsidRPr="00383506" w:rsidRDefault="005D44BC" w:rsidP="005D44BC">
      <w:pPr>
        <w:autoSpaceDE w:val="0"/>
        <w:autoSpaceDN w:val="0"/>
        <w:adjustRightInd w:val="0"/>
        <w:ind w:firstLine="540"/>
        <w:jc w:val="both"/>
        <w:rPr>
          <w:sz w:val="28"/>
          <w:szCs w:val="28"/>
        </w:rPr>
      </w:pPr>
      <w:r w:rsidRPr="00383506">
        <w:rPr>
          <w:noProof/>
          <w:position w:val="-11"/>
          <w:sz w:val="28"/>
          <w:szCs w:val="28"/>
        </w:rPr>
        <w:drawing>
          <wp:inline distT="0" distB="0" distL="0" distR="0" wp14:anchorId="3BB8B5EE" wp14:editId="45324890">
            <wp:extent cx="390525" cy="3238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383506">
        <w:rPr>
          <w:sz w:val="28"/>
          <w:szCs w:val="28"/>
        </w:rPr>
        <w:t xml:space="preserve"> - нормативная прибыль, установленная на год i, тыс. руб.;</w:t>
      </w:r>
    </w:p>
    <w:p w14:paraId="1868AAA2" w14:textId="55639499" w:rsidR="005D44BC" w:rsidRPr="00383506" w:rsidRDefault="005D44BC" w:rsidP="005D44BC">
      <w:pPr>
        <w:autoSpaceDE w:val="0"/>
        <w:autoSpaceDN w:val="0"/>
        <w:adjustRightInd w:val="0"/>
        <w:ind w:firstLine="540"/>
        <w:jc w:val="both"/>
        <w:rPr>
          <w:sz w:val="28"/>
          <w:szCs w:val="28"/>
        </w:rPr>
      </w:pPr>
      <w:r w:rsidRPr="00383506">
        <w:rPr>
          <w:noProof/>
          <w:position w:val="-12"/>
          <w:sz w:val="28"/>
          <w:szCs w:val="28"/>
        </w:rPr>
        <w:drawing>
          <wp:inline distT="0" distB="0" distL="0" distR="0" wp14:anchorId="38284FB7" wp14:editId="53B4AD27">
            <wp:extent cx="704850" cy="3524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383506">
        <w:rPr>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 рассчитанная в соответствии с формулами (5) и (6) Методических указаний;</w:t>
      </w:r>
    </w:p>
    <w:p w14:paraId="0266BC8E" w14:textId="0BCF4F57" w:rsidR="005D44BC" w:rsidRPr="00383506" w:rsidRDefault="005D44BC" w:rsidP="005D44BC">
      <w:pPr>
        <w:autoSpaceDE w:val="0"/>
        <w:autoSpaceDN w:val="0"/>
        <w:adjustRightInd w:val="0"/>
        <w:ind w:firstLine="540"/>
        <w:jc w:val="both"/>
        <w:rPr>
          <w:sz w:val="28"/>
          <w:szCs w:val="28"/>
        </w:rPr>
      </w:pPr>
      <w:r w:rsidRPr="00383506">
        <w:rPr>
          <w:noProof/>
          <w:position w:val="-12"/>
          <w:sz w:val="28"/>
          <w:szCs w:val="28"/>
        </w:rPr>
        <w:drawing>
          <wp:inline distT="0" distB="0" distL="0" distR="0" wp14:anchorId="7D86FAAA" wp14:editId="3C545F0D">
            <wp:extent cx="476250" cy="3238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383506">
        <w:rPr>
          <w:sz w:val="28"/>
          <w:szCs w:val="28"/>
        </w:rPr>
        <w:t xml:space="preserve"> - расчетная предпринимательская прибыль гарантирующей организации на год i, тыс. руб.</w:t>
      </w:r>
    </w:p>
    <w:p w14:paraId="3A5C53CD" w14:textId="77777777" w:rsidR="005D44BC" w:rsidRPr="00383506" w:rsidRDefault="005D44BC" w:rsidP="005D44BC">
      <w:pPr>
        <w:ind w:firstLine="567"/>
        <w:jc w:val="both"/>
        <w:rPr>
          <w:sz w:val="28"/>
          <w:szCs w:val="28"/>
        </w:rPr>
      </w:pPr>
    </w:p>
    <w:p w14:paraId="0307AC81" w14:textId="77777777" w:rsidR="005D44BC" w:rsidRPr="00383506" w:rsidRDefault="005D44BC" w:rsidP="005D44BC">
      <w:pPr>
        <w:autoSpaceDE w:val="0"/>
        <w:autoSpaceDN w:val="0"/>
        <w:adjustRightInd w:val="0"/>
        <w:jc w:val="both"/>
        <w:rPr>
          <w:sz w:val="28"/>
          <w:szCs w:val="28"/>
        </w:rPr>
      </w:pPr>
      <w:r w:rsidRPr="00383506">
        <w:rPr>
          <w:sz w:val="28"/>
          <w:szCs w:val="28"/>
        </w:rPr>
        <w:t xml:space="preserve">         Текущие расходы рассчитываются по формуле:</w:t>
      </w:r>
    </w:p>
    <w:p w14:paraId="587190DA" w14:textId="77777777" w:rsidR="005D44BC" w:rsidRPr="00383506" w:rsidRDefault="005D44BC" w:rsidP="005D44BC">
      <w:pPr>
        <w:autoSpaceDE w:val="0"/>
        <w:autoSpaceDN w:val="0"/>
        <w:adjustRightInd w:val="0"/>
        <w:jc w:val="both"/>
        <w:outlineLvl w:val="0"/>
        <w:rPr>
          <w:sz w:val="28"/>
          <w:szCs w:val="28"/>
        </w:rPr>
      </w:pPr>
    </w:p>
    <w:p w14:paraId="17CED9AF" w14:textId="6C6FD827" w:rsidR="005D44BC" w:rsidRPr="00383506" w:rsidRDefault="005D44BC" w:rsidP="005D44BC">
      <w:pPr>
        <w:autoSpaceDE w:val="0"/>
        <w:autoSpaceDN w:val="0"/>
        <w:adjustRightInd w:val="0"/>
        <w:jc w:val="center"/>
        <w:rPr>
          <w:sz w:val="28"/>
          <w:szCs w:val="28"/>
        </w:rPr>
      </w:pPr>
      <w:r w:rsidRPr="00383506">
        <w:rPr>
          <w:noProof/>
          <w:position w:val="-11"/>
          <w:sz w:val="28"/>
          <w:szCs w:val="28"/>
        </w:rPr>
        <w:drawing>
          <wp:inline distT="0" distB="0" distL="0" distR="0" wp14:anchorId="3E4B4E22" wp14:editId="6F2152BC">
            <wp:extent cx="2066925" cy="3238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6925" cy="323850"/>
                    </a:xfrm>
                    <a:prstGeom prst="rect">
                      <a:avLst/>
                    </a:prstGeom>
                    <a:noFill/>
                    <a:ln>
                      <a:noFill/>
                    </a:ln>
                  </pic:spPr>
                </pic:pic>
              </a:graphicData>
            </a:graphic>
          </wp:inline>
        </w:drawing>
      </w:r>
      <w:r w:rsidRPr="00383506">
        <w:rPr>
          <w:sz w:val="28"/>
          <w:szCs w:val="28"/>
        </w:rPr>
        <w:t>, (7)</w:t>
      </w:r>
    </w:p>
    <w:p w14:paraId="7581DAEC" w14:textId="77777777" w:rsidR="005D44BC" w:rsidRPr="00383506" w:rsidRDefault="005D44BC" w:rsidP="005D44BC">
      <w:pPr>
        <w:autoSpaceDE w:val="0"/>
        <w:autoSpaceDN w:val="0"/>
        <w:adjustRightInd w:val="0"/>
        <w:ind w:firstLine="540"/>
        <w:jc w:val="both"/>
        <w:rPr>
          <w:sz w:val="28"/>
          <w:szCs w:val="28"/>
        </w:rPr>
      </w:pPr>
      <w:r w:rsidRPr="00383506">
        <w:rPr>
          <w:sz w:val="28"/>
          <w:szCs w:val="28"/>
        </w:rPr>
        <w:t>где:</w:t>
      </w:r>
    </w:p>
    <w:p w14:paraId="11B89376" w14:textId="4B338307" w:rsidR="005D44BC" w:rsidRPr="00383506" w:rsidRDefault="005D44BC" w:rsidP="005D44BC">
      <w:pPr>
        <w:autoSpaceDE w:val="0"/>
        <w:autoSpaceDN w:val="0"/>
        <w:adjustRightInd w:val="0"/>
        <w:ind w:firstLine="540"/>
        <w:jc w:val="both"/>
        <w:rPr>
          <w:sz w:val="28"/>
          <w:szCs w:val="28"/>
        </w:rPr>
      </w:pPr>
      <w:r w:rsidRPr="00383506">
        <w:rPr>
          <w:noProof/>
          <w:position w:val="-11"/>
          <w:sz w:val="28"/>
          <w:szCs w:val="28"/>
        </w:rPr>
        <w:drawing>
          <wp:inline distT="0" distB="0" distL="0" distR="0" wp14:anchorId="6A014A49" wp14:editId="5FA800CC">
            <wp:extent cx="352425" cy="3238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383506">
        <w:rPr>
          <w:sz w:val="28"/>
          <w:szCs w:val="28"/>
        </w:rPr>
        <w:t xml:space="preserve"> - текущие расходы, тыс. руб.;</w:t>
      </w:r>
    </w:p>
    <w:p w14:paraId="70FDD5EE" w14:textId="24C02401" w:rsidR="005D44BC" w:rsidRPr="00383506" w:rsidRDefault="005D44BC" w:rsidP="005D44BC">
      <w:pPr>
        <w:autoSpaceDE w:val="0"/>
        <w:autoSpaceDN w:val="0"/>
        <w:adjustRightInd w:val="0"/>
        <w:ind w:firstLine="540"/>
        <w:jc w:val="both"/>
        <w:rPr>
          <w:sz w:val="28"/>
          <w:szCs w:val="28"/>
        </w:rPr>
      </w:pPr>
      <w:r w:rsidRPr="00383506">
        <w:rPr>
          <w:noProof/>
          <w:position w:val="-11"/>
          <w:sz w:val="28"/>
          <w:szCs w:val="28"/>
        </w:rPr>
        <w:drawing>
          <wp:inline distT="0" distB="0" distL="0" distR="0" wp14:anchorId="4E8BCDDA" wp14:editId="59FEF314">
            <wp:extent cx="371475" cy="3238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383506">
        <w:rPr>
          <w:sz w:val="28"/>
          <w:szCs w:val="28"/>
        </w:rPr>
        <w:t xml:space="preserve"> - операционные расходы, тыс. руб.;</w:t>
      </w:r>
    </w:p>
    <w:p w14:paraId="5504F0EA" w14:textId="3063A330" w:rsidR="005D44BC" w:rsidRPr="00383506" w:rsidRDefault="005D44BC" w:rsidP="005D44BC">
      <w:pPr>
        <w:autoSpaceDE w:val="0"/>
        <w:autoSpaceDN w:val="0"/>
        <w:adjustRightInd w:val="0"/>
        <w:ind w:firstLine="540"/>
        <w:jc w:val="both"/>
        <w:rPr>
          <w:sz w:val="28"/>
          <w:szCs w:val="28"/>
        </w:rPr>
      </w:pPr>
      <w:r w:rsidRPr="00383506">
        <w:rPr>
          <w:noProof/>
          <w:position w:val="-11"/>
          <w:sz w:val="28"/>
          <w:szCs w:val="28"/>
        </w:rPr>
        <w:drawing>
          <wp:inline distT="0" distB="0" distL="0" distR="0" wp14:anchorId="6464FD48" wp14:editId="51832D09">
            <wp:extent cx="371475" cy="3238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383506">
        <w:rPr>
          <w:sz w:val="28"/>
          <w:szCs w:val="28"/>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399B18C0" w14:textId="22CD7624" w:rsidR="005D44BC" w:rsidRPr="00383506" w:rsidRDefault="005D44BC" w:rsidP="005D44BC">
      <w:pPr>
        <w:autoSpaceDE w:val="0"/>
        <w:autoSpaceDN w:val="0"/>
        <w:adjustRightInd w:val="0"/>
        <w:ind w:firstLine="540"/>
        <w:jc w:val="both"/>
        <w:rPr>
          <w:sz w:val="28"/>
          <w:szCs w:val="28"/>
        </w:rPr>
      </w:pPr>
      <w:r w:rsidRPr="00383506">
        <w:rPr>
          <w:noProof/>
          <w:position w:val="-11"/>
          <w:sz w:val="28"/>
          <w:szCs w:val="28"/>
        </w:rPr>
        <w:drawing>
          <wp:inline distT="0" distB="0" distL="0" distR="0" wp14:anchorId="1155B23D" wp14:editId="253CA688">
            <wp:extent cx="390525" cy="3238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383506">
        <w:rPr>
          <w:sz w:val="28"/>
          <w:szCs w:val="28"/>
        </w:rPr>
        <w:t xml:space="preserve"> - неподконтрольные расходы, тыс. руб.</w:t>
      </w:r>
    </w:p>
    <w:p w14:paraId="0E114C21" w14:textId="77777777" w:rsidR="005D44BC" w:rsidRPr="00383506" w:rsidRDefault="005D44BC" w:rsidP="005D44BC">
      <w:pPr>
        <w:autoSpaceDE w:val="0"/>
        <w:autoSpaceDN w:val="0"/>
        <w:adjustRightInd w:val="0"/>
        <w:spacing w:before="280"/>
        <w:ind w:firstLine="540"/>
        <w:jc w:val="both"/>
        <w:rPr>
          <w:sz w:val="28"/>
          <w:szCs w:val="28"/>
        </w:rPr>
      </w:pPr>
      <w:r w:rsidRPr="00383506">
        <w:rPr>
          <w:sz w:val="28"/>
          <w:szCs w:val="28"/>
        </w:rPr>
        <w:t>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48A24150" w14:textId="77777777" w:rsidR="005D44BC" w:rsidRPr="00383506" w:rsidRDefault="005D44BC" w:rsidP="005D44BC">
      <w:pPr>
        <w:ind w:firstLine="709"/>
        <w:jc w:val="both"/>
        <w:rPr>
          <w:sz w:val="16"/>
          <w:szCs w:val="16"/>
        </w:rPr>
      </w:pPr>
      <w:r w:rsidRPr="00383506">
        <w:rPr>
          <w:sz w:val="28"/>
          <w:szCs w:val="28"/>
        </w:rPr>
        <w:t>Организацией было направлено заявление об установлении тарифов на водоотведение на период с 01.01.2019 по 31.12.2023 (исх. от 26.04.2018 № 01/339, вх. от 15.05.2018 № 2317).</w:t>
      </w:r>
    </w:p>
    <w:p w14:paraId="13B0842A" w14:textId="77777777" w:rsidR="005D44BC" w:rsidRPr="00383506" w:rsidRDefault="005D44BC" w:rsidP="005D44BC">
      <w:pPr>
        <w:ind w:firstLine="567"/>
        <w:jc w:val="both"/>
        <w:rPr>
          <w:sz w:val="28"/>
          <w:szCs w:val="28"/>
        </w:rPr>
      </w:pPr>
      <w:r w:rsidRPr="00383506">
        <w:rPr>
          <w:sz w:val="28"/>
          <w:szCs w:val="28"/>
        </w:rPr>
        <w:t>Организацией заявлена необходимая валовая выручка в сфере водоотведения:</w:t>
      </w:r>
    </w:p>
    <w:p w14:paraId="75CAFA86" w14:textId="77777777" w:rsidR="005D44BC" w:rsidRPr="00383506" w:rsidRDefault="005D44BC" w:rsidP="005D44BC">
      <w:pPr>
        <w:ind w:firstLine="567"/>
        <w:jc w:val="both"/>
        <w:rPr>
          <w:sz w:val="28"/>
          <w:szCs w:val="28"/>
        </w:rPr>
      </w:pPr>
      <w:r w:rsidRPr="00383506">
        <w:rPr>
          <w:sz w:val="28"/>
          <w:szCs w:val="28"/>
        </w:rPr>
        <w:t xml:space="preserve">-  на 2019 год в размере </w:t>
      </w:r>
      <w:r w:rsidRPr="00383506">
        <w:rPr>
          <w:b/>
          <w:i/>
          <w:sz w:val="28"/>
          <w:szCs w:val="28"/>
        </w:rPr>
        <w:t xml:space="preserve">12 711,00 </w:t>
      </w:r>
      <w:r w:rsidRPr="00383506">
        <w:rPr>
          <w:sz w:val="28"/>
          <w:szCs w:val="28"/>
        </w:rPr>
        <w:t xml:space="preserve">тыс. руб., тариф – в размере </w:t>
      </w:r>
      <w:r w:rsidRPr="00383506">
        <w:rPr>
          <w:b/>
          <w:i/>
          <w:sz w:val="28"/>
          <w:szCs w:val="28"/>
        </w:rPr>
        <w:t>74,70</w:t>
      </w:r>
      <w:r w:rsidRPr="00383506">
        <w:rPr>
          <w:sz w:val="28"/>
          <w:szCs w:val="28"/>
        </w:rPr>
        <w:t xml:space="preserve"> руб.;</w:t>
      </w:r>
    </w:p>
    <w:p w14:paraId="06F9DA86" w14:textId="77777777" w:rsidR="005D44BC" w:rsidRPr="00383506" w:rsidRDefault="005D44BC" w:rsidP="005D44BC">
      <w:pPr>
        <w:ind w:firstLine="567"/>
        <w:jc w:val="both"/>
        <w:rPr>
          <w:sz w:val="28"/>
          <w:szCs w:val="28"/>
        </w:rPr>
      </w:pPr>
      <w:r w:rsidRPr="00383506">
        <w:rPr>
          <w:sz w:val="28"/>
          <w:szCs w:val="28"/>
        </w:rPr>
        <w:t xml:space="preserve">-  на 2020 год в размере </w:t>
      </w:r>
      <w:r w:rsidRPr="00383506">
        <w:rPr>
          <w:b/>
          <w:i/>
          <w:sz w:val="28"/>
          <w:szCs w:val="28"/>
        </w:rPr>
        <w:t>12 856,00</w:t>
      </w:r>
      <w:r w:rsidRPr="00383506">
        <w:rPr>
          <w:sz w:val="28"/>
          <w:szCs w:val="28"/>
        </w:rPr>
        <w:t xml:space="preserve"> тыс. руб., тариф – в размере </w:t>
      </w:r>
      <w:r w:rsidRPr="00383506">
        <w:rPr>
          <w:b/>
          <w:i/>
          <w:sz w:val="28"/>
          <w:szCs w:val="28"/>
        </w:rPr>
        <w:t>75,27</w:t>
      </w:r>
      <w:r w:rsidRPr="00383506">
        <w:rPr>
          <w:sz w:val="28"/>
          <w:szCs w:val="28"/>
        </w:rPr>
        <w:t xml:space="preserve"> руб.;</w:t>
      </w:r>
    </w:p>
    <w:p w14:paraId="3A40F343" w14:textId="77777777" w:rsidR="005D44BC" w:rsidRPr="00383506" w:rsidRDefault="005D44BC" w:rsidP="005D44BC">
      <w:pPr>
        <w:ind w:firstLine="567"/>
        <w:jc w:val="both"/>
        <w:rPr>
          <w:sz w:val="28"/>
          <w:szCs w:val="28"/>
        </w:rPr>
      </w:pPr>
      <w:r w:rsidRPr="00383506">
        <w:rPr>
          <w:sz w:val="28"/>
          <w:szCs w:val="28"/>
        </w:rPr>
        <w:t xml:space="preserve">-  на 2021 год в размере </w:t>
      </w:r>
      <w:r w:rsidRPr="00383506">
        <w:rPr>
          <w:b/>
          <w:i/>
          <w:sz w:val="28"/>
          <w:szCs w:val="28"/>
        </w:rPr>
        <w:t>12 689,00</w:t>
      </w:r>
      <w:r w:rsidRPr="00383506">
        <w:rPr>
          <w:sz w:val="28"/>
          <w:szCs w:val="28"/>
        </w:rPr>
        <w:t xml:space="preserve"> тыс. руб., тариф – в размере </w:t>
      </w:r>
      <w:r w:rsidRPr="00383506">
        <w:rPr>
          <w:b/>
          <w:i/>
          <w:sz w:val="28"/>
          <w:szCs w:val="28"/>
        </w:rPr>
        <w:t>74,29</w:t>
      </w:r>
      <w:r w:rsidRPr="00383506">
        <w:rPr>
          <w:sz w:val="28"/>
          <w:szCs w:val="28"/>
        </w:rPr>
        <w:t xml:space="preserve"> руб.;</w:t>
      </w:r>
    </w:p>
    <w:p w14:paraId="68C12E19" w14:textId="77777777" w:rsidR="005D44BC" w:rsidRPr="00383506" w:rsidRDefault="005D44BC" w:rsidP="005D44BC">
      <w:pPr>
        <w:ind w:firstLine="567"/>
        <w:jc w:val="both"/>
        <w:rPr>
          <w:sz w:val="28"/>
          <w:szCs w:val="28"/>
        </w:rPr>
      </w:pPr>
      <w:r w:rsidRPr="00383506">
        <w:rPr>
          <w:sz w:val="28"/>
          <w:szCs w:val="28"/>
        </w:rPr>
        <w:t xml:space="preserve">-  на 2022 год в размере </w:t>
      </w:r>
      <w:r w:rsidRPr="00383506">
        <w:rPr>
          <w:b/>
          <w:i/>
          <w:sz w:val="28"/>
          <w:szCs w:val="28"/>
        </w:rPr>
        <w:t>12 721,00</w:t>
      </w:r>
      <w:r w:rsidRPr="00383506">
        <w:rPr>
          <w:sz w:val="28"/>
          <w:szCs w:val="28"/>
        </w:rPr>
        <w:t xml:space="preserve"> тыс. руб., тариф – в размере </w:t>
      </w:r>
      <w:r w:rsidRPr="00383506">
        <w:rPr>
          <w:b/>
          <w:i/>
          <w:sz w:val="28"/>
          <w:szCs w:val="28"/>
        </w:rPr>
        <w:t>74,74</w:t>
      </w:r>
      <w:r w:rsidRPr="00383506">
        <w:rPr>
          <w:sz w:val="28"/>
          <w:szCs w:val="28"/>
        </w:rPr>
        <w:t xml:space="preserve"> руб.;</w:t>
      </w:r>
    </w:p>
    <w:p w14:paraId="56127057" w14:textId="77777777" w:rsidR="005D44BC" w:rsidRPr="00383506" w:rsidRDefault="005D44BC" w:rsidP="005D44BC">
      <w:pPr>
        <w:ind w:firstLine="567"/>
        <w:jc w:val="both"/>
        <w:rPr>
          <w:sz w:val="28"/>
          <w:szCs w:val="28"/>
        </w:rPr>
      </w:pPr>
      <w:r w:rsidRPr="00383506">
        <w:rPr>
          <w:sz w:val="28"/>
          <w:szCs w:val="28"/>
        </w:rPr>
        <w:lastRenderedPageBreak/>
        <w:t xml:space="preserve">-  на 2023 год в размере </w:t>
      </w:r>
      <w:r w:rsidRPr="00383506">
        <w:rPr>
          <w:b/>
          <w:i/>
          <w:sz w:val="28"/>
          <w:szCs w:val="28"/>
        </w:rPr>
        <w:t xml:space="preserve">12 843,00 </w:t>
      </w:r>
      <w:r w:rsidRPr="00383506">
        <w:rPr>
          <w:sz w:val="28"/>
          <w:szCs w:val="28"/>
        </w:rPr>
        <w:t xml:space="preserve">тыс. руб., тариф – в размере </w:t>
      </w:r>
      <w:r w:rsidRPr="00383506">
        <w:rPr>
          <w:b/>
          <w:i/>
          <w:sz w:val="28"/>
          <w:szCs w:val="28"/>
        </w:rPr>
        <w:t>75,46</w:t>
      </w:r>
      <w:r w:rsidRPr="00383506">
        <w:rPr>
          <w:sz w:val="28"/>
          <w:szCs w:val="28"/>
        </w:rPr>
        <w:t xml:space="preserve"> руб.</w:t>
      </w:r>
    </w:p>
    <w:p w14:paraId="1C6C8BBB" w14:textId="77777777" w:rsidR="005D44BC" w:rsidRPr="00383506" w:rsidRDefault="005D44BC" w:rsidP="005D44BC">
      <w:pPr>
        <w:ind w:firstLine="567"/>
        <w:jc w:val="both"/>
        <w:rPr>
          <w:sz w:val="28"/>
          <w:szCs w:val="28"/>
        </w:rPr>
      </w:pPr>
      <w:r w:rsidRPr="00383506">
        <w:rPr>
          <w:sz w:val="28"/>
          <w:szCs w:val="28"/>
        </w:rPr>
        <w:t>Установление тарифов рассматриваемой организации осуществлялось с учетом следующей календарной разбивки:</w:t>
      </w:r>
    </w:p>
    <w:p w14:paraId="0B393B69" w14:textId="77777777" w:rsidR="005D44BC" w:rsidRPr="00383506" w:rsidRDefault="005D44BC" w:rsidP="005D44BC">
      <w:pPr>
        <w:ind w:firstLine="567"/>
        <w:jc w:val="both"/>
        <w:rPr>
          <w:sz w:val="28"/>
          <w:szCs w:val="28"/>
        </w:rPr>
      </w:pPr>
      <w:r w:rsidRPr="00383506">
        <w:rPr>
          <w:sz w:val="28"/>
          <w:szCs w:val="28"/>
        </w:rPr>
        <w:t>- с 01.01.2019 по 30.06.2019;</w:t>
      </w:r>
    </w:p>
    <w:p w14:paraId="2DA8E0A5" w14:textId="77777777" w:rsidR="005D44BC" w:rsidRPr="00383506" w:rsidRDefault="005D44BC" w:rsidP="005D44BC">
      <w:pPr>
        <w:ind w:firstLine="567"/>
        <w:jc w:val="both"/>
        <w:rPr>
          <w:sz w:val="28"/>
          <w:szCs w:val="28"/>
        </w:rPr>
      </w:pPr>
      <w:r w:rsidRPr="00383506">
        <w:rPr>
          <w:sz w:val="28"/>
          <w:szCs w:val="28"/>
        </w:rPr>
        <w:t>- с 01.07.2019 по 31.12.2019;</w:t>
      </w:r>
    </w:p>
    <w:p w14:paraId="42BEE7F1" w14:textId="77777777" w:rsidR="005D44BC" w:rsidRPr="00383506" w:rsidRDefault="005D44BC" w:rsidP="005D44BC">
      <w:pPr>
        <w:ind w:firstLine="567"/>
        <w:jc w:val="both"/>
        <w:rPr>
          <w:sz w:val="28"/>
          <w:szCs w:val="28"/>
        </w:rPr>
      </w:pPr>
      <w:r w:rsidRPr="00383506">
        <w:rPr>
          <w:sz w:val="28"/>
          <w:szCs w:val="28"/>
        </w:rPr>
        <w:t>- с 01.01.2020 по 30.06.2020;</w:t>
      </w:r>
    </w:p>
    <w:p w14:paraId="30D4E5C3" w14:textId="77777777" w:rsidR="005D44BC" w:rsidRPr="00383506" w:rsidRDefault="005D44BC" w:rsidP="005D44BC">
      <w:pPr>
        <w:ind w:firstLine="567"/>
        <w:jc w:val="both"/>
        <w:rPr>
          <w:sz w:val="28"/>
          <w:szCs w:val="28"/>
        </w:rPr>
      </w:pPr>
      <w:r w:rsidRPr="00383506">
        <w:rPr>
          <w:sz w:val="28"/>
          <w:szCs w:val="28"/>
        </w:rPr>
        <w:t>- с 01.07.2020 по 31.12.2020;</w:t>
      </w:r>
    </w:p>
    <w:p w14:paraId="727F422D" w14:textId="77777777" w:rsidR="005D44BC" w:rsidRPr="00383506" w:rsidRDefault="005D44BC" w:rsidP="005D44BC">
      <w:pPr>
        <w:ind w:firstLine="567"/>
        <w:jc w:val="both"/>
        <w:rPr>
          <w:sz w:val="28"/>
          <w:szCs w:val="28"/>
        </w:rPr>
      </w:pPr>
      <w:r w:rsidRPr="00383506">
        <w:rPr>
          <w:sz w:val="28"/>
          <w:szCs w:val="28"/>
        </w:rPr>
        <w:t>- с 01.01.2021 по 30.06.2021;</w:t>
      </w:r>
    </w:p>
    <w:p w14:paraId="171ABE79" w14:textId="77777777" w:rsidR="005D44BC" w:rsidRPr="00383506" w:rsidRDefault="005D44BC" w:rsidP="005D44BC">
      <w:pPr>
        <w:ind w:firstLine="567"/>
        <w:jc w:val="both"/>
        <w:rPr>
          <w:sz w:val="28"/>
          <w:szCs w:val="28"/>
        </w:rPr>
      </w:pPr>
      <w:r w:rsidRPr="00383506">
        <w:rPr>
          <w:sz w:val="28"/>
          <w:szCs w:val="28"/>
        </w:rPr>
        <w:t>- с 01.07.2021 по 31.12.2021;</w:t>
      </w:r>
    </w:p>
    <w:p w14:paraId="7809E0D3" w14:textId="77777777" w:rsidR="005D44BC" w:rsidRPr="00383506" w:rsidRDefault="005D44BC" w:rsidP="005D44BC">
      <w:pPr>
        <w:ind w:firstLine="567"/>
        <w:jc w:val="both"/>
        <w:rPr>
          <w:sz w:val="28"/>
          <w:szCs w:val="28"/>
        </w:rPr>
      </w:pPr>
      <w:r w:rsidRPr="00383506">
        <w:rPr>
          <w:sz w:val="28"/>
          <w:szCs w:val="28"/>
        </w:rPr>
        <w:t>- с 01.01.2022 по 30.06.2022;</w:t>
      </w:r>
    </w:p>
    <w:p w14:paraId="2E02F9B0" w14:textId="77777777" w:rsidR="005D44BC" w:rsidRPr="00383506" w:rsidRDefault="005D44BC" w:rsidP="005D44BC">
      <w:pPr>
        <w:ind w:firstLine="567"/>
        <w:jc w:val="both"/>
        <w:rPr>
          <w:sz w:val="28"/>
          <w:szCs w:val="28"/>
        </w:rPr>
      </w:pPr>
      <w:r w:rsidRPr="00383506">
        <w:rPr>
          <w:sz w:val="28"/>
          <w:szCs w:val="28"/>
        </w:rPr>
        <w:t>- с 01.07.2022 по 31.12.2022;</w:t>
      </w:r>
    </w:p>
    <w:p w14:paraId="4331924E" w14:textId="77777777" w:rsidR="005D44BC" w:rsidRPr="00383506" w:rsidRDefault="005D44BC" w:rsidP="005D44BC">
      <w:pPr>
        <w:ind w:firstLine="567"/>
        <w:jc w:val="both"/>
        <w:rPr>
          <w:sz w:val="28"/>
          <w:szCs w:val="28"/>
        </w:rPr>
      </w:pPr>
      <w:r w:rsidRPr="00383506">
        <w:rPr>
          <w:sz w:val="28"/>
          <w:szCs w:val="28"/>
        </w:rPr>
        <w:t>- с 01.01.2023 по 30.06.2023;</w:t>
      </w:r>
    </w:p>
    <w:p w14:paraId="5FC68B1B" w14:textId="77777777" w:rsidR="005D44BC" w:rsidRPr="00383506" w:rsidRDefault="005D44BC" w:rsidP="005D44BC">
      <w:pPr>
        <w:ind w:firstLine="567"/>
        <w:jc w:val="both"/>
        <w:rPr>
          <w:sz w:val="28"/>
          <w:szCs w:val="28"/>
        </w:rPr>
      </w:pPr>
      <w:r w:rsidRPr="00383506">
        <w:rPr>
          <w:sz w:val="28"/>
          <w:szCs w:val="28"/>
        </w:rPr>
        <w:t>- с 01.07.2023 по 31.12.2023.</w:t>
      </w:r>
    </w:p>
    <w:p w14:paraId="5ED383AB" w14:textId="77777777" w:rsidR="005D44BC" w:rsidRPr="00383506" w:rsidRDefault="005D44BC" w:rsidP="005D44BC">
      <w:pPr>
        <w:ind w:firstLine="567"/>
        <w:jc w:val="both"/>
        <w:rPr>
          <w:sz w:val="28"/>
          <w:szCs w:val="28"/>
        </w:rPr>
      </w:pPr>
      <w:r w:rsidRPr="00383506">
        <w:rPr>
          <w:sz w:val="28"/>
          <w:szCs w:val="28"/>
        </w:rPr>
        <w:t>Необходимая валовая выручка (далее также – «НВВ») в сфере водоотведения с учетом календарной разбивки определена специалистом РЭК КО на следующем уровне:</w:t>
      </w:r>
    </w:p>
    <w:p w14:paraId="736F106F" w14:textId="77777777" w:rsidR="005D44BC" w:rsidRPr="00383506" w:rsidRDefault="005D44BC" w:rsidP="005D44BC">
      <w:pPr>
        <w:ind w:firstLine="709"/>
        <w:jc w:val="both"/>
        <w:rPr>
          <w:sz w:val="28"/>
          <w:szCs w:val="28"/>
        </w:rPr>
      </w:pPr>
      <w:r w:rsidRPr="00383506">
        <w:rPr>
          <w:sz w:val="28"/>
          <w:szCs w:val="28"/>
        </w:rPr>
        <w:t xml:space="preserve">- на период с 01.01.2019 по 30.06.2019 – </w:t>
      </w:r>
      <w:r w:rsidRPr="00383506">
        <w:rPr>
          <w:b/>
          <w:i/>
          <w:sz w:val="28"/>
          <w:szCs w:val="28"/>
        </w:rPr>
        <w:t xml:space="preserve">1 462,44 </w:t>
      </w:r>
      <w:r w:rsidRPr="00383506">
        <w:rPr>
          <w:sz w:val="28"/>
          <w:szCs w:val="28"/>
        </w:rPr>
        <w:t>тыс. руб.;</w:t>
      </w:r>
    </w:p>
    <w:p w14:paraId="06D65FF3" w14:textId="77777777" w:rsidR="005D44BC" w:rsidRPr="00383506" w:rsidRDefault="005D44BC" w:rsidP="005D44BC">
      <w:pPr>
        <w:ind w:firstLine="709"/>
        <w:jc w:val="both"/>
        <w:rPr>
          <w:sz w:val="28"/>
          <w:szCs w:val="28"/>
        </w:rPr>
      </w:pPr>
      <w:r w:rsidRPr="00383506">
        <w:rPr>
          <w:sz w:val="28"/>
          <w:szCs w:val="28"/>
        </w:rPr>
        <w:t xml:space="preserve">- на период с 01.07.2019 по 31.12.2019 – </w:t>
      </w:r>
      <w:r w:rsidRPr="00383506">
        <w:rPr>
          <w:b/>
          <w:i/>
          <w:sz w:val="28"/>
          <w:szCs w:val="28"/>
        </w:rPr>
        <w:t>1 542,41</w:t>
      </w:r>
      <w:r w:rsidRPr="00383506">
        <w:rPr>
          <w:sz w:val="28"/>
          <w:szCs w:val="28"/>
        </w:rPr>
        <w:t xml:space="preserve"> тыс. руб.;</w:t>
      </w:r>
    </w:p>
    <w:p w14:paraId="692B96DC" w14:textId="77777777" w:rsidR="005D44BC" w:rsidRPr="00383506" w:rsidRDefault="005D44BC" w:rsidP="005D44BC">
      <w:pPr>
        <w:ind w:firstLine="709"/>
        <w:jc w:val="both"/>
        <w:rPr>
          <w:sz w:val="28"/>
          <w:szCs w:val="28"/>
        </w:rPr>
      </w:pPr>
      <w:r w:rsidRPr="00383506">
        <w:rPr>
          <w:sz w:val="28"/>
          <w:szCs w:val="28"/>
        </w:rPr>
        <w:t xml:space="preserve">- на период с 01.01.2020 по 30.06.2020 – </w:t>
      </w:r>
      <w:r w:rsidRPr="00383506">
        <w:rPr>
          <w:b/>
          <w:i/>
          <w:sz w:val="28"/>
          <w:szCs w:val="28"/>
        </w:rPr>
        <w:t xml:space="preserve">1 542,41 </w:t>
      </w:r>
      <w:r w:rsidRPr="00383506">
        <w:rPr>
          <w:sz w:val="28"/>
          <w:szCs w:val="28"/>
        </w:rPr>
        <w:t>тыс. руб.;</w:t>
      </w:r>
    </w:p>
    <w:p w14:paraId="48476EDB" w14:textId="77777777" w:rsidR="005D44BC" w:rsidRPr="00383506" w:rsidRDefault="005D44BC" w:rsidP="005D44BC">
      <w:pPr>
        <w:ind w:firstLine="709"/>
        <w:jc w:val="both"/>
        <w:rPr>
          <w:sz w:val="28"/>
          <w:szCs w:val="28"/>
        </w:rPr>
      </w:pPr>
      <w:r w:rsidRPr="00383506">
        <w:rPr>
          <w:sz w:val="28"/>
          <w:szCs w:val="28"/>
        </w:rPr>
        <w:t xml:space="preserve">- на период с 01.07.2020 по 31.12.2020 – </w:t>
      </w:r>
      <w:r w:rsidRPr="00383506">
        <w:rPr>
          <w:b/>
          <w:i/>
          <w:sz w:val="28"/>
          <w:szCs w:val="28"/>
        </w:rPr>
        <w:t>1 542,41</w:t>
      </w:r>
      <w:r w:rsidRPr="00383506">
        <w:rPr>
          <w:sz w:val="28"/>
          <w:szCs w:val="28"/>
        </w:rPr>
        <w:t xml:space="preserve"> тыс. руб.;</w:t>
      </w:r>
    </w:p>
    <w:p w14:paraId="7774A7D7" w14:textId="77777777" w:rsidR="005D44BC" w:rsidRPr="00383506" w:rsidRDefault="005D44BC" w:rsidP="005D44BC">
      <w:pPr>
        <w:ind w:firstLine="709"/>
        <w:jc w:val="both"/>
        <w:rPr>
          <w:sz w:val="28"/>
          <w:szCs w:val="28"/>
        </w:rPr>
      </w:pPr>
      <w:r w:rsidRPr="00383506">
        <w:rPr>
          <w:sz w:val="28"/>
          <w:szCs w:val="28"/>
        </w:rPr>
        <w:t xml:space="preserve">- на период с 01.01.2021 по 30.06.2021 – </w:t>
      </w:r>
      <w:r w:rsidRPr="00383506">
        <w:rPr>
          <w:b/>
          <w:i/>
          <w:sz w:val="28"/>
          <w:szCs w:val="28"/>
        </w:rPr>
        <w:t xml:space="preserve">1 542,41 </w:t>
      </w:r>
      <w:r w:rsidRPr="00383506">
        <w:rPr>
          <w:sz w:val="28"/>
          <w:szCs w:val="28"/>
        </w:rPr>
        <w:t>тыс. руб.;</w:t>
      </w:r>
    </w:p>
    <w:p w14:paraId="5157CC9B" w14:textId="77777777" w:rsidR="005D44BC" w:rsidRPr="00383506" w:rsidRDefault="005D44BC" w:rsidP="005D44BC">
      <w:pPr>
        <w:ind w:firstLine="709"/>
        <w:jc w:val="both"/>
        <w:rPr>
          <w:sz w:val="28"/>
          <w:szCs w:val="28"/>
        </w:rPr>
      </w:pPr>
      <w:r w:rsidRPr="00383506">
        <w:rPr>
          <w:sz w:val="28"/>
          <w:szCs w:val="28"/>
        </w:rPr>
        <w:t xml:space="preserve">- на период с 01.07.2021 по 31.12.2021 – </w:t>
      </w:r>
      <w:r w:rsidRPr="00383506">
        <w:rPr>
          <w:b/>
          <w:i/>
          <w:sz w:val="28"/>
          <w:szCs w:val="28"/>
        </w:rPr>
        <w:t>1 637,69</w:t>
      </w:r>
      <w:r w:rsidRPr="00383506">
        <w:rPr>
          <w:sz w:val="28"/>
          <w:szCs w:val="28"/>
        </w:rPr>
        <w:t xml:space="preserve"> тыс. руб.;</w:t>
      </w:r>
    </w:p>
    <w:p w14:paraId="3051268F" w14:textId="77777777" w:rsidR="005D44BC" w:rsidRPr="00383506" w:rsidRDefault="005D44BC" w:rsidP="005D44BC">
      <w:pPr>
        <w:ind w:firstLine="709"/>
        <w:jc w:val="both"/>
        <w:rPr>
          <w:sz w:val="28"/>
          <w:szCs w:val="28"/>
        </w:rPr>
      </w:pPr>
      <w:r w:rsidRPr="00383506">
        <w:rPr>
          <w:sz w:val="28"/>
          <w:szCs w:val="28"/>
        </w:rPr>
        <w:t xml:space="preserve">- на период с 01.01.2022 по 30.06.2022 – </w:t>
      </w:r>
      <w:r w:rsidRPr="00383506">
        <w:rPr>
          <w:b/>
          <w:i/>
          <w:sz w:val="28"/>
          <w:szCs w:val="28"/>
        </w:rPr>
        <w:t xml:space="preserve">1 637,69 </w:t>
      </w:r>
      <w:r w:rsidRPr="00383506">
        <w:rPr>
          <w:sz w:val="28"/>
          <w:szCs w:val="28"/>
        </w:rPr>
        <w:t>тыс. руб.;</w:t>
      </w:r>
    </w:p>
    <w:p w14:paraId="34410408" w14:textId="77777777" w:rsidR="005D44BC" w:rsidRPr="00383506" w:rsidRDefault="005D44BC" w:rsidP="005D44BC">
      <w:pPr>
        <w:ind w:firstLine="709"/>
        <w:jc w:val="both"/>
        <w:rPr>
          <w:sz w:val="28"/>
          <w:szCs w:val="28"/>
        </w:rPr>
      </w:pPr>
      <w:r w:rsidRPr="00383506">
        <w:rPr>
          <w:sz w:val="28"/>
          <w:szCs w:val="28"/>
        </w:rPr>
        <w:t xml:space="preserve">- на период с 01.07.2022 по 31.12.2022 – </w:t>
      </w:r>
      <w:r w:rsidRPr="00383506">
        <w:rPr>
          <w:b/>
          <w:i/>
          <w:sz w:val="28"/>
          <w:szCs w:val="28"/>
        </w:rPr>
        <w:t>1 641,95</w:t>
      </w:r>
      <w:r w:rsidRPr="00383506">
        <w:rPr>
          <w:sz w:val="28"/>
          <w:szCs w:val="28"/>
        </w:rPr>
        <w:t xml:space="preserve"> тыс. руб.;</w:t>
      </w:r>
    </w:p>
    <w:p w14:paraId="3D4476B5" w14:textId="77777777" w:rsidR="005D44BC" w:rsidRPr="00383506" w:rsidRDefault="005D44BC" w:rsidP="005D44BC">
      <w:pPr>
        <w:ind w:firstLine="709"/>
        <w:jc w:val="both"/>
        <w:rPr>
          <w:sz w:val="28"/>
          <w:szCs w:val="28"/>
        </w:rPr>
      </w:pPr>
      <w:r w:rsidRPr="00383506">
        <w:rPr>
          <w:sz w:val="28"/>
          <w:szCs w:val="28"/>
        </w:rPr>
        <w:t xml:space="preserve">- на период с 01.01.2023 по 30.06.2023 – </w:t>
      </w:r>
      <w:r w:rsidRPr="00383506">
        <w:rPr>
          <w:b/>
          <w:i/>
          <w:sz w:val="28"/>
          <w:szCs w:val="28"/>
        </w:rPr>
        <w:t xml:space="preserve">1 641,95 </w:t>
      </w:r>
      <w:r w:rsidRPr="00383506">
        <w:rPr>
          <w:sz w:val="28"/>
          <w:szCs w:val="28"/>
        </w:rPr>
        <w:t>тыс. руб.;</w:t>
      </w:r>
    </w:p>
    <w:p w14:paraId="068AC264" w14:textId="77777777" w:rsidR="005D44BC" w:rsidRPr="00383506" w:rsidRDefault="005D44BC" w:rsidP="005D44BC">
      <w:pPr>
        <w:ind w:firstLine="709"/>
        <w:jc w:val="both"/>
        <w:rPr>
          <w:sz w:val="28"/>
          <w:szCs w:val="28"/>
        </w:rPr>
      </w:pPr>
      <w:r w:rsidRPr="00383506">
        <w:rPr>
          <w:sz w:val="28"/>
          <w:szCs w:val="28"/>
        </w:rPr>
        <w:t xml:space="preserve">- на период с 01.07.2023 по 31.12.2023 – </w:t>
      </w:r>
      <w:r w:rsidRPr="00383506">
        <w:rPr>
          <w:b/>
          <w:i/>
          <w:sz w:val="28"/>
          <w:szCs w:val="28"/>
        </w:rPr>
        <w:t>1 740,63</w:t>
      </w:r>
      <w:r w:rsidRPr="00383506">
        <w:rPr>
          <w:sz w:val="28"/>
          <w:szCs w:val="28"/>
        </w:rPr>
        <w:t xml:space="preserve"> тыс. руб. </w:t>
      </w:r>
    </w:p>
    <w:p w14:paraId="1450387E" w14:textId="77777777" w:rsidR="005D44BC" w:rsidRPr="00383506" w:rsidRDefault="005D44BC" w:rsidP="005D44BC">
      <w:pPr>
        <w:ind w:firstLine="567"/>
        <w:jc w:val="both"/>
        <w:rPr>
          <w:sz w:val="28"/>
          <w:szCs w:val="28"/>
        </w:rPr>
      </w:pPr>
      <w:r w:rsidRPr="00383506">
        <w:rPr>
          <w:sz w:val="28"/>
          <w:szCs w:val="28"/>
        </w:rPr>
        <w:t xml:space="preserve">При расчете статей расходов специалистом использовались индексы потребительских цен на 2018 год – 102,7%, на 2019 год – 104,6%, на 2020 год – 103,4%, на 2021-2023 годы – 104% согласно </w:t>
      </w:r>
      <w:r w:rsidRPr="00383506">
        <w:rPr>
          <w:rFonts w:eastAsia="Calibri"/>
          <w:sz w:val="28"/>
          <w:szCs w:val="28"/>
        </w:rPr>
        <w:t xml:space="preserve">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01.10.2018г. на официальном сайте Министерства экономического развития Российской Федерации  (далее - </w:t>
      </w:r>
      <w:r w:rsidRPr="00383506">
        <w:rPr>
          <w:sz w:val="28"/>
          <w:szCs w:val="28"/>
        </w:rPr>
        <w:t>прогноз Минэкономразвития России, ИПЦ Минэкономразвития России).</w:t>
      </w:r>
    </w:p>
    <w:p w14:paraId="6493FC28" w14:textId="77777777" w:rsidR="005D44BC" w:rsidRPr="00383506" w:rsidRDefault="005D44BC" w:rsidP="005D44BC">
      <w:pPr>
        <w:ind w:firstLine="709"/>
        <w:jc w:val="both"/>
        <w:rPr>
          <w:sz w:val="28"/>
          <w:szCs w:val="28"/>
        </w:rPr>
      </w:pPr>
    </w:p>
    <w:p w14:paraId="1C3D8830" w14:textId="77777777" w:rsidR="005D44BC" w:rsidRPr="00383506" w:rsidRDefault="005D44BC" w:rsidP="005D44BC">
      <w:pPr>
        <w:ind w:firstLine="567"/>
        <w:jc w:val="both"/>
        <w:rPr>
          <w:sz w:val="28"/>
          <w:szCs w:val="28"/>
        </w:rPr>
      </w:pPr>
      <w:r w:rsidRPr="00383506">
        <w:rPr>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7F9E645D" w14:textId="77777777" w:rsidR="005D44BC" w:rsidRPr="00383506" w:rsidRDefault="005D44BC" w:rsidP="005D44BC">
      <w:pPr>
        <w:ind w:firstLine="709"/>
        <w:jc w:val="center"/>
        <w:rPr>
          <w:sz w:val="28"/>
          <w:szCs w:val="28"/>
        </w:rPr>
      </w:pPr>
    </w:p>
    <w:p w14:paraId="7A7D3633" w14:textId="77777777" w:rsidR="005D44BC" w:rsidRPr="00383506" w:rsidRDefault="005D44BC" w:rsidP="005D44BC">
      <w:pPr>
        <w:ind w:firstLine="567"/>
        <w:jc w:val="center"/>
        <w:rPr>
          <w:b/>
          <w:sz w:val="32"/>
          <w:szCs w:val="32"/>
          <w:u w:val="single"/>
        </w:rPr>
      </w:pPr>
      <w:r w:rsidRPr="00383506">
        <w:rPr>
          <w:b/>
          <w:sz w:val="32"/>
          <w:szCs w:val="32"/>
          <w:u w:val="single"/>
          <w:lang w:val="en-US"/>
        </w:rPr>
        <w:t>I</w:t>
      </w:r>
      <w:r w:rsidRPr="00383506">
        <w:rPr>
          <w:b/>
          <w:sz w:val="32"/>
          <w:szCs w:val="32"/>
          <w:u w:val="single"/>
        </w:rPr>
        <w:t>. Базовый уровень операционных расходов на 2019 год</w:t>
      </w:r>
    </w:p>
    <w:p w14:paraId="30952A74" w14:textId="77777777" w:rsidR="005D44BC" w:rsidRPr="00383506" w:rsidRDefault="005D44BC" w:rsidP="005D44BC">
      <w:pPr>
        <w:ind w:firstLine="567"/>
        <w:jc w:val="center"/>
        <w:rPr>
          <w:sz w:val="28"/>
          <w:szCs w:val="28"/>
        </w:rPr>
      </w:pPr>
    </w:p>
    <w:p w14:paraId="658A7B94" w14:textId="77777777" w:rsidR="005D44BC" w:rsidRPr="00383506" w:rsidRDefault="005D44BC" w:rsidP="005D44BC">
      <w:pPr>
        <w:ind w:firstLine="709"/>
        <w:jc w:val="both"/>
        <w:rPr>
          <w:sz w:val="28"/>
          <w:szCs w:val="28"/>
        </w:rPr>
      </w:pPr>
      <w:r w:rsidRPr="00383506">
        <w:rPr>
          <w:sz w:val="28"/>
          <w:szCs w:val="28"/>
        </w:rPr>
        <w:t xml:space="preserve">Базовый уровень операционных расходов на первый год долгосрочного периода регулирования рассчитывался  с применением </w:t>
      </w:r>
      <w:r w:rsidRPr="00383506">
        <w:rPr>
          <w:sz w:val="28"/>
          <w:szCs w:val="28"/>
        </w:rPr>
        <w:lastRenderedPageBreak/>
        <w:t>метода экономически обоснованных расходов (затрат) в соответствии с пунктами 17 - 26  Методических указаний (за исключением расходов на электрическую энергию (мощность, тепловую энергию и другие виды энергетических ресурсов), утвержденных Приказом ФСТ России от 27.12.2013 № 1746-э (ред. от 29.08.2017) «Об утверждении Методических указаний по расчету регулируемых тарифов в сфере водоснабжения и водоотведения».</w:t>
      </w:r>
    </w:p>
    <w:p w14:paraId="0CB3DBFF" w14:textId="77777777" w:rsidR="005D44BC" w:rsidRPr="00383506" w:rsidRDefault="005D44BC" w:rsidP="005D44BC">
      <w:pPr>
        <w:ind w:firstLine="567"/>
        <w:jc w:val="center"/>
        <w:rPr>
          <w:sz w:val="28"/>
          <w:szCs w:val="28"/>
        </w:rPr>
      </w:pPr>
    </w:p>
    <w:p w14:paraId="6B0B8972" w14:textId="77777777" w:rsidR="005D44BC" w:rsidRPr="00383506" w:rsidRDefault="005D44BC" w:rsidP="005D44BC">
      <w:pPr>
        <w:jc w:val="center"/>
        <w:rPr>
          <w:b/>
          <w:sz w:val="32"/>
          <w:szCs w:val="32"/>
          <w:u w:val="single"/>
        </w:rPr>
      </w:pPr>
      <w:r w:rsidRPr="00383506">
        <w:rPr>
          <w:b/>
          <w:sz w:val="32"/>
          <w:szCs w:val="32"/>
          <w:u w:val="single"/>
        </w:rPr>
        <w:t>«Реагенты»</w:t>
      </w:r>
    </w:p>
    <w:p w14:paraId="34A4C304" w14:textId="77777777" w:rsidR="005D44BC" w:rsidRPr="00383506" w:rsidRDefault="005D44BC" w:rsidP="005D44BC">
      <w:pPr>
        <w:ind w:firstLine="709"/>
        <w:jc w:val="both"/>
        <w:rPr>
          <w:b/>
          <w:sz w:val="32"/>
          <w:szCs w:val="32"/>
          <w:u w:val="single"/>
        </w:rPr>
      </w:pPr>
    </w:p>
    <w:p w14:paraId="2FDA39CF" w14:textId="77777777" w:rsidR="005D44BC" w:rsidRPr="00383506" w:rsidRDefault="005D44BC" w:rsidP="005D44BC">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(в расчете на год) расходы по данной статье в сумме </w:t>
      </w:r>
      <w:r w:rsidRPr="00383506">
        <w:rPr>
          <w:b/>
          <w:i/>
          <w:sz w:val="28"/>
          <w:szCs w:val="28"/>
        </w:rPr>
        <w:t>60,00</w:t>
      </w:r>
      <w:r w:rsidRPr="00383506">
        <w:rPr>
          <w:sz w:val="28"/>
          <w:szCs w:val="28"/>
        </w:rPr>
        <w:t xml:space="preserve"> тыс. руб., в том числе оксихлорид алюминия водный раствор на сумму </w:t>
      </w:r>
      <w:r w:rsidRPr="00383506">
        <w:rPr>
          <w:b/>
          <w:i/>
          <w:sz w:val="28"/>
          <w:szCs w:val="28"/>
        </w:rPr>
        <w:t xml:space="preserve">60,00 </w:t>
      </w:r>
      <w:r w:rsidRPr="00383506">
        <w:rPr>
          <w:sz w:val="28"/>
          <w:szCs w:val="28"/>
        </w:rPr>
        <w:t xml:space="preserve">тыс. руб., в количестве </w:t>
      </w:r>
      <w:r w:rsidRPr="00383506">
        <w:rPr>
          <w:b/>
          <w:i/>
          <w:sz w:val="28"/>
          <w:szCs w:val="28"/>
        </w:rPr>
        <w:t xml:space="preserve">1 000,00 </w:t>
      </w:r>
      <w:r w:rsidRPr="00383506">
        <w:rPr>
          <w:sz w:val="28"/>
          <w:szCs w:val="28"/>
        </w:rPr>
        <w:t xml:space="preserve">кг по цене </w:t>
      </w:r>
      <w:r w:rsidRPr="00383506">
        <w:rPr>
          <w:b/>
          <w:i/>
          <w:sz w:val="28"/>
          <w:szCs w:val="28"/>
        </w:rPr>
        <w:t xml:space="preserve">60,00 </w:t>
      </w:r>
      <w:r w:rsidRPr="00383506">
        <w:rPr>
          <w:sz w:val="28"/>
          <w:szCs w:val="28"/>
        </w:rPr>
        <w:t>руб./кг.</w:t>
      </w:r>
    </w:p>
    <w:p w14:paraId="61E88D5E" w14:textId="77777777" w:rsidR="005D44BC" w:rsidRPr="00383506" w:rsidRDefault="005D44BC" w:rsidP="005D44BC">
      <w:pPr>
        <w:tabs>
          <w:tab w:val="left" w:pos="1134"/>
        </w:tabs>
        <w:ind w:firstLine="709"/>
        <w:jc w:val="both"/>
        <w:rPr>
          <w:sz w:val="28"/>
          <w:szCs w:val="28"/>
        </w:rPr>
      </w:pPr>
      <w:r w:rsidRPr="00383506">
        <w:rPr>
          <w:sz w:val="28"/>
          <w:szCs w:val="28"/>
        </w:rPr>
        <w:t>Специалистом РЭК КО расходы по статье приняты в расчет с учетом календарной разбивки на следующем уровне:</w:t>
      </w:r>
    </w:p>
    <w:p w14:paraId="318440D1" w14:textId="77777777" w:rsidR="005D44BC" w:rsidRPr="00383506" w:rsidRDefault="005D44BC" w:rsidP="00400E6A">
      <w:pPr>
        <w:numPr>
          <w:ilvl w:val="0"/>
          <w:numId w:val="1"/>
        </w:numPr>
        <w:tabs>
          <w:tab w:val="clear" w:pos="360"/>
          <w:tab w:val="num" w:pos="0"/>
          <w:tab w:val="left" w:pos="1134"/>
        </w:tabs>
        <w:ind w:left="0" w:firstLine="709"/>
        <w:jc w:val="both"/>
        <w:rPr>
          <w:sz w:val="28"/>
          <w:szCs w:val="28"/>
        </w:rPr>
      </w:pPr>
      <w:r w:rsidRPr="00383506">
        <w:rPr>
          <w:b/>
          <w:sz w:val="28"/>
          <w:szCs w:val="28"/>
        </w:rPr>
        <w:t>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7,98</w:t>
      </w:r>
      <w:r w:rsidRPr="00383506">
        <w:rPr>
          <w:sz w:val="28"/>
          <w:szCs w:val="28"/>
        </w:rPr>
        <w:t xml:space="preserve"> тыс. руб., в том числе:</w:t>
      </w:r>
    </w:p>
    <w:p w14:paraId="39B75A75" w14:textId="77777777" w:rsidR="005D44BC" w:rsidRPr="00383506" w:rsidRDefault="005D44BC" w:rsidP="005D44BC">
      <w:pPr>
        <w:tabs>
          <w:tab w:val="left" w:pos="1134"/>
        </w:tabs>
        <w:ind w:firstLine="709"/>
        <w:jc w:val="both"/>
        <w:rPr>
          <w:sz w:val="28"/>
          <w:szCs w:val="28"/>
        </w:rPr>
      </w:pPr>
      <w:r w:rsidRPr="00383506">
        <w:rPr>
          <w:sz w:val="28"/>
          <w:szCs w:val="28"/>
        </w:rPr>
        <w:t xml:space="preserve">Оксихлорид алюминия водный раствор учтен на сумму </w:t>
      </w:r>
      <w:r w:rsidRPr="00383506">
        <w:rPr>
          <w:b/>
          <w:i/>
          <w:sz w:val="28"/>
          <w:szCs w:val="28"/>
        </w:rPr>
        <w:t xml:space="preserve">7,98 </w:t>
      </w:r>
      <w:r w:rsidRPr="00383506">
        <w:rPr>
          <w:sz w:val="28"/>
          <w:szCs w:val="28"/>
        </w:rPr>
        <w:t xml:space="preserve">тыс. руб. Объем принят по факту 2017 года в пересчете на полугодие – </w:t>
      </w:r>
      <w:r w:rsidRPr="00383506">
        <w:rPr>
          <w:b/>
          <w:i/>
          <w:sz w:val="28"/>
          <w:szCs w:val="28"/>
        </w:rPr>
        <w:t xml:space="preserve">135,00 </w:t>
      </w:r>
      <w:r w:rsidRPr="00383506">
        <w:rPr>
          <w:sz w:val="28"/>
          <w:szCs w:val="28"/>
        </w:rPr>
        <w:t xml:space="preserve">кг. Цена специалистом принята по счет-фактуре от 21.03.2017 года с учетом индексов потребительских цен, согласно прогнозу Минэкономразвития России, на 2018 год (102,7%) и на 2019 год (104,6%) в размере </w:t>
      </w:r>
      <w:r w:rsidRPr="00383506">
        <w:rPr>
          <w:b/>
          <w:i/>
          <w:sz w:val="28"/>
          <w:szCs w:val="28"/>
        </w:rPr>
        <w:t>59,08</w:t>
      </w:r>
      <w:r w:rsidRPr="00383506">
        <w:rPr>
          <w:sz w:val="28"/>
          <w:szCs w:val="28"/>
        </w:rPr>
        <w:t xml:space="preserve"> руб./кг.</w:t>
      </w:r>
    </w:p>
    <w:p w14:paraId="4A160DC0" w14:textId="77777777" w:rsidR="005D44BC" w:rsidRPr="00383506" w:rsidRDefault="005D44BC" w:rsidP="00400E6A">
      <w:pPr>
        <w:numPr>
          <w:ilvl w:val="0"/>
          <w:numId w:val="1"/>
        </w:numPr>
        <w:tabs>
          <w:tab w:val="clear" w:pos="360"/>
          <w:tab w:val="num" w:pos="0"/>
          <w:tab w:val="left" w:pos="1134"/>
        </w:tabs>
        <w:ind w:left="0" w:firstLine="709"/>
        <w:jc w:val="both"/>
        <w:rPr>
          <w:sz w:val="28"/>
          <w:szCs w:val="28"/>
        </w:rPr>
      </w:pPr>
      <w:r w:rsidRPr="00383506">
        <w:rPr>
          <w:b/>
          <w:sz w:val="28"/>
          <w:szCs w:val="28"/>
        </w:rPr>
        <w:t>с</w:t>
      </w:r>
      <w:r w:rsidRPr="00383506">
        <w:rPr>
          <w:sz w:val="28"/>
          <w:szCs w:val="28"/>
        </w:rPr>
        <w:t xml:space="preserve"> </w:t>
      </w:r>
      <w:r w:rsidRPr="00383506">
        <w:rPr>
          <w:b/>
          <w:sz w:val="28"/>
          <w:szCs w:val="28"/>
        </w:rPr>
        <w:t xml:space="preserve">01.07.2019 по 31.12.2019 </w:t>
      </w:r>
      <w:r w:rsidRPr="00383506">
        <w:rPr>
          <w:sz w:val="28"/>
          <w:szCs w:val="28"/>
        </w:rPr>
        <w:t xml:space="preserve">– Затраты по статье приняты в сумме </w:t>
      </w:r>
      <w:r w:rsidRPr="00383506">
        <w:rPr>
          <w:b/>
          <w:i/>
          <w:sz w:val="28"/>
          <w:szCs w:val="28"/>
        </w:rPr>
        <w:t xml:space="preserve">7,98 </w:t>
      </w:r>
      <w:r w:rsidRPr="00383506">
        <w:rPr>
          <w:sz w:val="28"/>
          <w:szCs w:val="28"/>
        </w:rPr>
        <w:t>тыс. руб. на уровне предыдущего периода календарной разбивки.</w:t>
      </w:r>
    </w:p>
    <w:p w14:paraId="4B1A5105" w14:textId="77777777" w:rsidR="005D44BC" w:rsidRPr="00383506" w:rsidRDefault="005D44BC" w:rsidP="005D44BC">
      <w:pPr>
        <w:tabs>
          <w:tab w:val="left" w:pos="1134"/>
        </w:tabs>
        <w:ind w:left="709"/>
        <w:jc w:val="both"/>
        <w:rPr>
          <w:sz w:val="28"/>
          <w:szCs w:val="28"/>
        </w:rPr>
      </w:pPr>
    </w:p>
    <w:p w14:paraId="4BA31797" w14:textId="77777777" w:rsidR="005D44BC" w:rsidRPr="00383506" w:rsidRDefault="005D44BC" w:rsidP="005D44BC">
      <w:pPr>
        <w:tabs>
          <w:tab w:val="left" w:pos="1134"/>
        </w:tabs>
        <w:jc w:val="center"/>
        <w:rPr>
          <w:sz w:val="32"/>
          <w:szCs w:val="32"/>
          <w:u w:val="single"/>
        </w:rPr>
      </w:pPr>
      <w:r w:rsidRPr="00383506">
        <w:rPr>
          <w:b/>
          <w:sz w:val="32"/>
          <w:szCs w:val="32"/>
          <w:u w:val="single"/>
        </w:rPr>
        <w:t>Материалы и запасные части</w:t>
      </w:r>
      <w:r w:rsidRPr="00383506">
        <w:rPr>
          <w:sz w:val="32"/>
          <w:szCs w:val="32"/>
          <w:u w:val="single"/>
        </w:rPr>
        <w:t>»</w:t>
      </w:r>
    </w:p>
    <w:p w14:paraId="4ACCCF7A" w14:textId="77777777" w:rsidR="005D44BC" w:rsidRPr="00383506" w:rsidRDefault="005D44BC" w:rsidP="005D44BC">
      <w:pPr>
        <w:tabs>
          <w:tab w:val="left" w:pos="1134"/>
        </w:tabs>
        <w:ind w:firstLine="709"/>
        <w:jc w:val="both"/>
        <w:rPr>
          <w:sz w:val="28"/>
          <w:szCs w:val="28"/>
        </w:rPr>
      </w:pPr>
    </w:p>
    <w:p w14:paraId="2E404A12" w14:textId="77777777" w:rsidR="005D44BC" w:rsidRPr="00383506" w:rsidRDefault="005D44BC" w:rsidP="005D44BC">
      <w:pPr>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в сумме </w:t>
      </w:r>
      <w:r w:rsidRPr="00383506">
        <w:rPr>
          <w:b/>
          <w:i/>
          <w:sz w:val="28"/>
          <w:szCs w:val="28"/>
        </w:rPr>
        <w:t xml:space="preserve">800,00 </w:t>
      </w:r>
      <w:r w:rsidRPr="00383506">
        <w:rPr>
          <w:sz w:val="28"/>
          <w:szCs w:val="28"/>
        </w:rPr>
        <w:t xml:space="preserve">тыс. руб. </w:t>
      </w:r>
    </w:p>
    <w:p w14:paraId="73666AB4" w14:textId="77777777" w:rsidR="005D44BC" w:rsidRPr="00383506" w:rsidRDefault="005D44BC" w:rsidP="005D44BC">
      <w:pPr>
        <w:tabs>
          <w:tab w:val="left" w:pos="1134"/>
        </w:tabs>
        <w:ind w:firstLine="709"/>
        <w:jc w:val="both"/>
        <w:rPr>
          <w:sz w:val="28"/>
          <w:szCs w:val="28"/>
        </w:rPr>
      </w:pPr>
      <w:r w:rsidRPr="00383506">
        <w:rPr>
          <w:sz w:val="28"/>
          <w:szCs w:val="28"/>
        </w:rPr>
        <w:t>Расходы по статье не приняты в расчет тарифа в связи с отсутствием обосновывающих материалов (расчетов, договоров).</w:t>
      </w:r>
    </w:p>
    <w:p w14:paraId="3B18773F" w14:textId="77777777" w:rsidR="005D44BC" w:rsidRPr="00383506" w:rsidRDefault="005D44BC" w:rsidP="005D44BC">
      <w:pPr>
        <w:tabs>
          <w:tab w:val="left" w:pos="1134"/>
        </w:tabs>
        <w:ind w:left="709"/>
        <w:jc w:val="both"/>
        <w:rPr>
          <w:sz w:val="28"/>
          <w:szCs w:val="28"/>
        </w:rPr>
      </w:pPr>
    </w:p>
    <w:p w14:paraId="34A38F78" w14:textId="77777777" w:rsidR="005D44BC" w:rsidRPr="00383506" w:rsidRDefault="005D44BC" w:rsidP="005D44BC">
      <w:pPr>
        <w:tabs>
          <w:tab w:val="left" w:pos="1134"/>
        </w:tabs>
        <w:jc w:val="center"/>
        <w:rPr>
          <w:b/>
          <w:sz w:val="32"/>
          <w:szCs w:val="32"/>
          <w:u w:val="single"/>
        </w:rPr>
      </w:pPr>
      <w:r w:rsidRPr="00383506">
        <w:rPr>
          <w:b/>
          <w:sz w:val="32"/>
          <w:szCs w:val="32"/>
          <w:u w:val="single"/>
        </w:rPr>
        <w:t>«Расходы на оплату труда основного производственного персонала»</w:t>
      </w:r>
    </w:p>
    <w:p w14:paraId="01C3B16F" w14:textId="77777777" w:rsidR="005D44BC" w:rsidRPr="00383506" w:rsidRDefault="005D44BC" w:rsidP="005D44BC">
      <w:pPr>
        <w:tabs>
          <w:tab w:val="left" w:pos="1134"/>
        </w:tabs>
        <w:ind w:firstLine="709"/>
        <w:jc w:val="both"/>
        <w:rPr>
          <w:sz w:val="28"/>
          <w:szCs w:val="28"/>
        </w:rPr>
      </w:pPr>
    </w:p>
    <w:p w14:paraId="4B7AA3B3" w14:textId="77777777" w:rsidR="005D44BC" w:rsidRPr="00383506" w:rsidRDefault="005D44BC" w:rsidP="005D44BC">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в сумме </w:t>
      </w:r>
      <w:r w:rsidRPr="00383506">
        <w:rPr>
          <w:b/>
          <w:i/>
          <w:sz w:val="28"/>
          <w:szCs w:val="28"/>
        </w:rPr>
        <w:t xml:space="preserve">3 600,00 </w:t>
      </w:r>
      <w:r w:rsidRPr="00383506">
        <w:rPr>
          <w:sz w:val="28"/>
          <w:szCs w:val="28"/>
        </w:rPr>
        <w:t xml:space="preserve">тыс. руб. Среднемесячная заработная плата заявлена на уровне </w:t>
      </w:r>
      <w:r w:rsidRPr="00383506">
        <w:rPr>
          <w:b/>
          <w:i/>
          <w:sz w:val="28"/>
          <w:szCs w:val="28"/>
        </w:rPr>
        <w:t xml:space="preserve">21 428,57 </w:t>
      </w:r>
      <w:r w:rsidRPr="00383506">
        <w:rPr>
          <w:sz w:val="28"/>
          <w:szCs w:val="28"/>
        </w:rPr>
        <w:t xml:space="preserve">руб./мес./чел. Численность основного персонала заявлена в количестве </w:t>
      </w:r>
      <w:r w:rsidRPr="00383506">
        <w:rPr>
          <w:b/>
          <w:i/>
          <w:sz w:val="28"/>
          <w:szCs w:val="28"/>
        </w:rPr>
        <w:t xml:space="preserve">14,00 </w:t>
      </w:r>
      <w:r w:rsidRPr="00383506">
        <w:rPr>
          <w:sz w:val="28"/>
          <w:szCs w:val="28"/>
        </w:rPr>
        <w:t xml:space="preserve">человек. </w:t>
      </w:r>
    </w:p>
    <w:p w14:paraId="3AE6E298" w14:textId="77777777" w:rsidR="005D44BC" w:rsidRPr="00383506" w:rsidRDefault="005D44BC" w:rsidP="005D44BC">
      <w:pPr>
        <w:tabs>
          <w:tab w:val="left" w:pos="1134"/>
        </w:tabs>
        <w:ind w:firstLine="709"/>
        <w:jc w:val="both"/>
        <w:rPr>
          <w:sz w:val="28"/>
          <w:szCs w:val="28"/>
        </w:rPr>
      </w:pPr>
      <w:r w:rsidRPr="00383506">
        <w:rPr>
          <w:sz w:val="28"/>
          <w:szCs w:val="28"/>
        </w:rPr>
        <w:t xml:space="preserve">Расходы по статье приняты в сумме </w:t>
      </w:r>
      <w:r w:rsidRPr="00383506">
        <w:rPr>
          <w:b/>
          <w:i/>
          <w:sz w:val="28"/>
          <w:szCs w:val="28"/>
        </w:rPr>
        <w:t xml:space="preserve">1 583,71 </w:t>
      </w:r>
      <w:r w:rsidRPr="00383506">
        <w:rPr>
          <w:sz w:val="28"/>
          <w:szCs w:val="28"/>
        </w:rPr>
        <w:t>тыс. руб. с разбивкой по периодам:</w:t>
      </w:r>
    </w:p>
    <w:p w14:paraId="468FC686" w14:textId="77777777" w:rsidR="005D44BC" w:rsidRPr="00383506" w:rsidRDefault="005D44BC" w:rsidP="005D44BC">
      <w:pPr>
        <w:tabs>
          <w:tab w:val="left" w:pos="1134"/>
        </w:tabs>
        <w:ind w:left="709"/>
        <w:jc w:val="both"/>
        <w:rPr>
          <w:sz w:val="28"/>
          <w:szCs w:val="28"/>
        </w:rPr>
      </w:pPr>
      <w:r w:rsidRPr="00383506">
        <w:rPr>
          <w:b/>
          <w:sz w:val="28"/>
          <w:szCs w:val="28"/>
        </w:rPr>
        <w:t>- 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 xml:space="preserve">791,86 </w:t>
      </w:r>
      <w:r w:rsidRPr="00383506">
        <w:rPr>
          <w:sz w:val="28"/>
          <w:szCs w:val="28"/>
        </w:rPr>
        <w:t>тыс. руб.;</w:t>
      </w:r>
    </w:p>
    <w:p w14:paraId="14BFCC56" w14:textId="77777777" w:rsidR="005D44BC" w:rsidRPr="00383506" w:rsidRDefault="005D44BC" w:rsidP="005D44BC">
      <w:pPr>
        <w:tabs>
          <w:tab w:val="left" w:pos="1134"/>
        </w:tabs>
        <w:ind w:left="709"/>
        <w:jc w:val="both"/>
        <w:rPr>
          <w:sz w:val="28"/>
          <w:szCs w:val="28"/>
        </w:rPr>
      </w:pPr>
      <w:r w:rsidRPr="00383506">
        <w:rPr>
          <w:b/>
          <w:sz w:val="28"/>
          <w:szCs w:val="28"/>
        </w:rPr>
        <w:t>- 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791,86</w:t>
      </w:r>
      <w:r w:rsidRPr="00383506">
        <w:rPr>
          <w:sz w:val="28"/>
          <w:szCs w:val="28"/>
        </w:rPr>
        <w:t xml:space="preserve"> тыс. руб.</w:t>
      </w:r>
    </w:p>
    <w:p w14:paraId="1D0EC7ED" w14:textId="77777777" w:rsidR="005D44BC" w:rsidRPr="00383506" w:rsidRDefault="005D44BC" w:rsidP="005D44BC">
      <w:pPr>
        <w:autoSpaceDE w:val="0"/>
        <w:autoSpaceDN w:val="0"/>
        <w:adjustRightInd w:val="0"/>
        <w:ind w:firstLine="540"/>
        <w:jc w:val="both"/>
        <w:rPr>
          <w:sz w:val="28"/>
          <w:szCs w:val="28"/>
        </w:rPr>
      </w:pPr>
      <w:r w:rsidRPr="00383506">
        <w:rPr>
          <w:sz w:val="28"/>
          <w:szCs w:val="28"/>
        </w:rPr>
        <w:t xml:space="preserve">Средняя заработная плата основного производственного персонала составила </w:t>
      </w:r>
      <w:r w:rsidRPr="00383506">
        <w:rPr>
          <w:b/>
          <w:i/>
          <w:sz w:val="28"/>
          <w:szCs w:val="28"/>
        </w:rPr>
        <w:t xml:space="preserve">14 664,00 </w:t>
      </w:r>
      <w:r w:rsidRPr="00383506">
        <w:rPr>
          <w:sz w:val="28"/>
          <w:szCs w:val="28"/>
        </w:rPr>
        <w:t xml:space="preserve">руб./чел./мес. Федеральным законом от 28.12.2017 № </w:t>
      </w:r>
      <w:r w:rsidRPr="00383506">
        <w:rPr>
          <w:sz w:val="28"/>
          <w:szCs w:val="28"/>
        </w:rPr>
        <w:lastRenderedPageBreak/>
        <w:t xml:space="preserve">421-ФЗ «О внесении изменений в отдельные законодательные акты Российской Федерации в части повышения минимального размера оплаты труда до прожиточного минимума трудоспособного населения»  внесены изменения в </w:t>
      </w:r>
      <w:hyperlink r:id="rId20" w:history="1">
        <w:r w:rsidRPr="00383506">
          <w:rPr>
            <w:sz w:val="28"/>
            <w:szCs w:val="28"/>
          </w:rPr>
          <w:t>статью</w:t>
        </w:r>
      </w:hyperlink>
      <w:r w:rsidRPr="00383506">
        <w:rPr>
          <w:sz w:val="28"/>
          <w:szCs w:val="28"/>
        </w:rPr>
        <w:t xml:space="preserve"> 1 Федерального закона от 19.06.2000 № 82-ФЗ «О минимальном размере оплаты труда». Согласно новой редакции документа, начиная с 1 января 2019 года минимальный размер оплаты труда устанавливается федеральным законом в размере величины прожиточного минимума трудоспособного населения в целом по Российской Федерации за второй квартал предыдущего года.</w:t>
      </w:r>
    </w:p>
    <w:p w14:paraId="5B1889EA" w14:textId="77777777" w:rsidR="005D44BC" w:rsidRPr="00383506" w:rsidRDefault="005D44BC" w:rsidP="005D44BC">
      <w:pPr>
        <w:autoSpaceDE w:val="0"/>
        <w:autoSpaceDN w:val="0"/>
        <w:adjustRightInd w:val="0"/>
        <w:ind w:firstLine="540"/>
        <w:jc w:val="both"/>
        <w:rPr>
          <w:sz w:val="28"/>
          <w:szCs w:val="28"/>
        </w:rPr>
      </w:pPr>
      <w:r w:rsidRPr="00383506">
        <w:rPr>
          <w:sz w:val="28"/>
          <w:szCs w:val="28"/>
        </w:rPr>
        <w:t xml:space="preserve">Согласно приказу Министерства труда и социальной защиты Российской Федерации от 24.08.2018 № 550н «Об установлении величины прожиточного минимума на душу населения и по основным социально-демографическим группам населения в целом по Российской Федерации за </w:t>
      </w:r>
      <w:r w:rsidRPr="00383506">
        <w:rPr>
          <w:sz w:val="28"/>
          <w:szCs w:val="28"/>
          <w:lang w:val="en-US"/>
        </w:rPr>
        <w:t>II</w:t>
      </w:r>
      <w:r w:rsidRPr="00383506">
        <w:rPr>
          <w:sz w:val="28"/>
          <w:szCs w:val="28"/>
        </w:rPr>
        <w:t xml:space="preserve"> квартал 2018 года» (далее – «Приказ № 550н»), величина прожиточного минимума в целом по Российской Федерации за II квартал 2018 года для трудоспособного населения установлена в размере </w:t>
      </w:r>
      <w:r w:rsidRPr="00383506">
        <w:rPr>
          <w:b/>
          <w:i/>
          <w:sz w:val="28"/>
          <w:szCs w:val="28"/>
        </w:rPr>
        <w:t>11280,00</w:t>
      </w:r>
      <w:r w:rsidRPr="00383506">
        <w:rPr>
          <w:sz w:val="28"/>
          <w:szCs w:val="28"/>
        </w:rPr>
        <w:t xml:space="preserve"> рублей</w:t>
      </w:r>
      <w:r w:rsidRPr="00383506">
        <w:rPr>
          <w:i/>
          <w:sz w:val="28"/>
          <w:szCs w:val="28"/>
        </w:rPr>
        <w:t xml:space="preserve">.  </w:t>
      </w:r>
      <w:r w:rsidRPr="00383506">
        <w:rPr>
          <w:sz w:val="28"/>
          <w:szCs w:val="28"/>
        </w:rPr>
        <w:t>Данный показатель с учетом районного коэффициента</w:t>
      </w:r>
      <w:r w:rsidRPr="00383506">
        <w:rPr>
          <w:i/>
          <w:sz w:val="28"/>
          <w:szCs w:val="28"/>
        </w:rPr>
        <w:t xml:space="preserve"> (</w:t>
      </w:r>
      <w:r w:rsidRPr="00383506">
        <w:rPr>
          <w:b/>
          <w:i/>
          <w:sz w:val="28"/>
          <w:szCs w:val="28"/>
        </w:rPr>
        <w:t>11280,00 * 1,3 = 14664,00</w:t>
      </w:r>
      <w:r w:rsidRPr="00383506">
        <w:rPr>
          <w:sz w:val="28"/>
          <w:szCs w:val="28"/>
        </w:rPr>
        <w:t xml:space="preserve"> руб.). Численность принята – </w:t>
      </w:r>
      <w:r w:rsidRPr="00383506">
        <w:rPr>
          <w:b/>
          <w:i/>
          <w:sz w:val="28"/>
          <w:szCs w:val="28"/>
        </w:rPr>
        <w:t>9,00</w:t>
      </w:r>
      <w:r w:rsidRPr="00383506">
        <w:rPr>
          <w:sz w:val="28"/>
          <w:szCs w:val="28"/>
        </w:rPr>
        <w:t xml:space="preserve"> человек (операторы очистных сооружений.</w:t>
      </w:r>
    </w:p>
    <w:p w14:paraId="576FC666" w14:textId="77777777" w:rsidR="005D44BC" w:rsidRPr="00383506" w:rsidRDefault="005D44BC" w:rsidP="005D44BC">
      <w:pPr>
        <w:tabs>
          <w:tab w:val="left" w:pos="1134"/>
        </w:tabs>
        <w:ind w:firstLine="709"/>
        <w:jc w:val="both"/>
        <w:rPr>
          <w:sz w:val="28"/>
          <w:szCs w:val="28"/>
        </w:rPr>
      </w:pPr>
    </w:p>
    <w:p w14:paraId="761B2293" w14:textId="77777777" w:rsidR="005D44BC" w:rsidRPr="00383506" w:rsidRDefault="005D44BC" w:rsidP="005D44BC">
      <w:pPr>
        <w:tabs>
          <w:tab w:val="left" w:pos="1134"/>
        </w:tabs>
        <w:jc w:val="center"/>
        <w:rPr>
          <w:b/>
          <w:sz w:val="32"/>
          <w:szCs w:val="32"/>
          <w:u w:val="single"/>
        </w:rPr>
      </w:pPr>
      <w:r w:rsidRPr="00383506">
        <w:rPr>
          <w:b/>
          <w:sz w:val="32"/>
          <w:szCs w:val="32"/>
          <w:u w:val="single"/>
        </w:rPr>
        <w:t xml:space="preserve"> «Отчисления на социальные нужды от расходов на оплату труда основного производственного персонала»</w:t>
      </w:r>
    </w:p>
    <w:p w14:paraId="0A0A5459" w14:textId="77777777" w:rsidR="005D44BC" w:rsidRPr="00383506" w:rsidRDefault="005D44BC" w:rsidP="005D44BC">
      <w:pPr>
        <w:tabs>
          <w:tab w:val="left" w:pos="1134"/>
        </w:tabs>
        <w:ind w:firstLine="709"/>
        <w:jc w:val="both"/>
        <w:rPr>
          <w:sz w:val="28"/>
          <w:szCs w:val="28"/>
        </w:rPr>
      </w:pPr>
    </w:p>
    <w:p w14:paraId="49528005" w14:textId="77777777" w:rsidR="005D44BC" w:rsidRPr="00383506" w:rsidRDefault="005D44BC" w:rsidP="005D44BC">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в сумме </w:t>
      </w:r>
      <w:r w:rsidRPr="00383506">
        <w:rPr>
          <w:b/>
          <w:i/>
          <w:sz w:val="28"/>
          <w:szCs w:val="28"/>
        </w:rPr>
        <w:t xml:space="preserve">1 296,00 </w:t>
      </w:r>
      <w:r w:rsidRPr="00383506">
        <w:rPr>
          <w:sz w:val="28"/>
          <w:szCs w:val="28"/>
        </w:rPr>
        <w:t xml:space="preserve">тыс. руб. </w:t>
      </w:r>
    </w:p>
    <w:p w14:paraId="7D0627AA" w14:textId="77777777" w:rsidR="005D44BC" w:rsidRPr="00383506" w:rsidRDefault="005D44BC" w:rsidP="005D44BC">
      <w:pPr>
        <w:tabs>
          <w:tab w:val="left" w:pos="1134"/>
        </w:tabs>
        <w:ind w:firstLine="709"/>
        <w:jc w:val="both"/>
        <w:rPr>
          <w:sz w:val="28"/>
          <w:szCs w:val="28"/>
        </w:rPr>
      </w:pPr>
      <w:r w:rsidRPr="00383506">
        <w:rPr>
          <w:sz w:val="28"/>
          <w:szCs w:val="28"/>
        </w:rPr>
        <w:t xml:space="preserve">Расходы по данной статье рассчитаны на основании ст. 425 (введена  Федеральным законом от 03.07.2016 № 243-ФЗ)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8,50 % - на 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и приняты в сумме </w:t>
      </w:r>
      <w:r w:rsidRPr="00383506">
        <w:rPr>
          <w:b/>
          <w:i/>
          <w:sz w:val="28"/>
          <w:szCs w:val="28"/>
        </w:rPr>
        <w:t xml:space="preserve">609,73 </w:t>
      </w:r>
      <w:r w:rsidRPr="00383506">
        <w:rPr>
          <w:sz w:val="28"/>
          <w:szCs w:val="28"/>
        </w:rPr>
        <w:t>тыс. руб., в том числе расходы по периодам календарной разбивки приняты на следующем уровне:</w:t>
      </w:r>
    </w:p>
    <w:p w14:paraId="702C9B84" w14:textId="77777777" w:rsidR="005D44BC" w:rsidRPr="00383506" w:rsidRDefault="005D44BC" w:rsidP="005D44BC">
      <w:pPr>
        <w:tabs>
          <w:tab w:val="left" w:pos="1134"/>
        </w:tabs>
        <w:ind w:firstLine="709"/>
        <w:jc w:val="both"/>
        <w:rPr>
          <w:sz w:val="28"/>
          <w:szCs w:val="28"/>
        </w:rPr>
      </w:pPr>
      <w:r w:rsidRPr="00383506">
        <w:rPr>
          <w:b/>
          <w:sz w:val="28"/>
          <w:szCs w:val="28"/>
        </w:rPr>
        <w:t xml:space="preserve">- с 01.01.2019 по 30.06.2019 </w:t>
      </w:r>
      <w:r w:rsidRPr="00383506">
        <w:rPr>
          <w:sz w:val="28"/>
          <w:szCs w:val="28"/>
        </w:rPr>
        <w:t xml:space="preserve">– </w:t>
      </w:r>
      <w:r w:rsidRPr="00383506">
        <w:rPr>
          <w:b/>
          <w:i/>
          <w:sz w:val="28"/>
          <w:szCs w:val="28"/>
        </w:rPr>
        <w:t xml:space="preserve">304,86 </w:t>
      </w:r>
      <w:r w:rsidRPr="00383506">
        <w:rPr>
          <w:sz w:val="28"/>
          <w:szCs w:val="28"/>
        </w:rPr>
        <w:t>тыс. руб.</w:t>
      </w:r>
    </w:p>
    <w:p w14:paraId="7A571368" w14:textId="77777777" w:rsidR="005D44BC" w:rsidRPr="00383506" w:rsidRDefault="005D44BC" w:rsidP="005D44BC">
      <w:pPr>
        <w:tabs>
          <w:tab w:val="left" w:pos="1134"/>
        </w:tabs>
        <w:ind w:firstLine="709"/>
        <w:jc w:val="both"/>
        <w:rPr>
          <w:sz w:val="28"/>
          <w:szCs w:val="28"/>
        </w:rPr>
      </w:pPr>
      <w:r w:rsidRPr="00383506">
        <w:rPr>
          <w:b/>
          <w:sz w:val="28"/>
          <w:szCs w:val="28"/>
        </w:rPr>
        <w:t xml:space="preserve">- с 01.07.2019 по 31.12.2019 </w:t>
      </w:r>
      <w:r w:rsidRPr="00383506">
        <w:rPr>
          <w:sz w:val="28"/>
          <w:szCs w:val="28"/>
        </w:rPr>
        <w:t xml:space="preserve">– </w:t>
      </w:r>
      <w:r w:rsidRPr="00383506">
        <w:rPr>
          <w:b/>
          <w:i/>
          <w:sz w:val="28"/>
          <w:szCs w:val="28"/>
        </w:rPr>
        <w:t xml:space="preserve">304,86 </w:t>
      </w:r>
      <w:r w:rsidRPr="00383506">
        <w:rPr>
          <w:sz w:val="28"/>
          <w:szCs w:val="28"/>
        </w:rPr>
        <w:t>тыс. руб. на уровне предыдущего периода календарной разбивки.</w:t>
      </w:r>
    </w:p>
    <w:p w14:paraId="799071BE" w14:textId="77777777" w:rsidR="005D44BC" w:rsidRPr="00383506" w:rsidRDefault="005D44BC" w:rsidP="005D44BC">
      <w:pPr>
        <w:tabs>
          <w:tab w:val="left" w:pos="1134"/>
          <w:tab w:val="left" w:pos="7513"/>
        </w:tabs>
        <w:ind w:left="709"/>
        <w:jc w:val="both"/>
        <w:rPr>
          <w:sz w:val="28"/>
          <w:szCs w:val="28"/>
        </w:rPr>
      </w:pPr>
    </w:p>
    <w:p w14:paraId="356874B2" w14:textId="77777777" w:rsidR="005D44BC" w:rsidRPr="00383506" w:rsidRDefault="005D44BC" w:rsidP="005D44BC">
      <w:pPr>
        <w:tabs>
          <w:tab w:val="left" w:pos="1134"/>
        </w:tabs>
        <w:jc w:val="center"/>
        <w:rPr>
          <w:b/>
          <w:sz w:val="32"/>
          <w:szCs w:val="32"/>
          <w:u w:val="single"/>
        </w:rPr>
      </w:pPr>
      <w:r w:rsidRPr="00383506">
        <w:rPr>
          <w:b/>
          <w:sz w:val="32"/>
          <w:szCs w:val="32"/>
          <w:u w:val="single"/>
        </w:rPr>
        <w:t xml:space="preserve"> «Прочие производственные расходы»</w:t>
      </w:r>
    </w:p>
    <w:p w14:paraId="03518F15" w14:textId="77777777" w:rsidR="005D44BC" w:rsidRPr="00383506" w:rsidRDefault="005D44BC" w:rsidP="005D44BC">
      <w:pPr>
        <w:tabs>
          <w:tab w:val="left" w:pos="1134"/>
        </w:tabs>
        <w:jc w:val="center"/>
        <w:rPr>
          <w:b/>
          <w:sz w:val="32"/>
          <w:szCs w:val="32"/>
          <w:u w:val="single"/>
        </w:rPr>
      </w:pPr>
    </w:p>
    <w:p w14:paraId="6AEAD7DE" w14:textId="77777777" w:rsidR="005D44BC" w:rsidRPr="00383506" w:rsidRDefault="005D44BC" w:rsidP="005D44BC">
      <w:pPr>
        <w:tabs>
          <w:tab w:val="left" w:pos="1134"/>
        </w:tabs>
        <w:ind w:firstLine="709"/>
        <w:jc w:val="both"/>
        <w:rPr>
          <w:sz w:val="28"/>
          <w:szCs w:val="28"/>
        </w:rPr>
      </w:pPr>
      <w:r w:rsidRPr="00383506">
        <w:rPr>
          <w:sz w:val="28"/>
          <w:szCs w:val="28"/>
        </w:rPr>
        <w:lastRenderedPageBreak/>
        <w:t xml:space="preserve">Организацией заявлены для учета в необходимой валовой выручке расходы по данной статье в сумме </w:t>
      </w:r>
      <w:r w:rsidRPr="00383506">
        <w:rPr>
          <w:b/>
          <w:i/>
          <w:sz w:val="28"/>
          <w:szCs w:val="28"/>
        </w:rPr>
        <w:t>2 750,00</w:t>
      </w:r>
      <w:r w:rsidRPr="00383506">
        <w:rPr>
          <w:sz w:val="28"/>
          <w:szCs w:val="28"/>
        </w:rPr>
        <w:t xml:space="preserve"> тыс. руб., в том числе затраты – лабораторные анализы </w:t>
      </w:r>
      <w:r w:rsidRPr="00383506">
        <w:rPr>
          <w:b/>
          <w:i/>
          <w:sz w:val="28"/>
          <w:szCs w:val="28"/>
        </w:rPr>
        <w:t xml:space="preserve">50,00 </w:t>
      </w:r>
      <w:r w:rsidRPr="00383506">
        <w:rPr>
          <w:sz w:val="28"/>
          <w:szCs w:val="28"/>
        </w:rPr>
        <w:t xml:space="preserve">тыс. руб., прочие расходы </w:t>
      </w:r>
      <w:r w:rsidRPr="00383506">
        <w:rPr>
          <w:b/>
          <w:i/>
          <w:sz w:val="28"/>
          <w:szCs w:val="28"/>
        </w:rPr>
        <w:t>2 700,00</w:t>
      </w:r>
      <w:r w:rsidRPr="00383506">
        <w:rPr>
          <w:sz w:val="28"/>
          <w:szCs w:val="28"/>
        </w:rPr>
        <w:t xml:space="preserve"> тыс. руб. </w:t>
      </w:r>
    </w:p>
    <w:p w14:paraId="4E68452E" w14:textId="77777777" w:rsidR="005D44BC" w:rsidRPr="00383506" w:rsidRDefault="005D44BC" w:rsidP="005D44BC">
      <w:pPr>
        <w:tabs>
          <w:tab w:val="left" w:pos="1134"/>
        </w:tabs>
        <w:ind w:firstLine="709"/>
        <w:jc w:val="both"/>
        <w:rPr>
          <w:sz w:val="28"/>
          <w:szCs w:val="28"/>
        </w:rPr>
      </w:pPr>
      <w:r w:rsidRPr="00383506">
        <w:rPr>
          <w:sz w:val="28"/>
          <w:szCs w:val="28"/>
        </w:rPr>
        <w:t>Специалистом РЭК КО расходы по статье приняты в расчет с учетом календарной разбивки на следующем уровне:</w:t>
      </w:r>
    </w:p>
    <w:p w14:paraId="1132C4EA" w14:textId="77777777" w:rsidR="005D44BC" w:rsidRPr="00383506" w:rsidRDefault="005D44BC" w:rsidP="005D44BC">
      <w:pPr>
        <w:tabs>
          <w:tab w:val="left" w:pos="1134"/>
        </w:tabs>
        <w:ind w:firstLine="709"/>
        <w:jc w:val="both"/>
        <w:rPr>
          <w:sz w:val="28"/>
          <w:szCs w:val="28"/>
        </w:rPr>
      </w:pPr>
      <w:r w:rsidRPr="00383506">
        <w:rPr>
          <w:b/>
          <w:sz w:val="28"/>
          <w:szCs w:val="28"/>
        </w:rPr>
        <w:t xml:space="preserve">-   с 01.01.2019 по 30.06.2019  </w:t>
      </w:r>
      <w:r w:rsidRPr="00383506">
        <w:rPr>
          <w:sz w:val="28"/>
          <w:szCs w:val="28"/>
        </w:rPr>
        <w:t xml:space="preserve"> – </w:t>
      </w:r>
      <w:r w:rsidRPr="00383506">
        <w:rPr>
          <w:b/>
          <w:i/>
          <w:sz w:val="28"/>
          <w:szCs w:val="28"/>
        </w:rPr>
        <w:t xml:space="preserve">126,78 </w:t>
      </w:r>
      <w:r w:rsidRPr="00383506">
        <w:rPr>
          <w:sz w:val="28"/>
          <w:szCs w:val="28"/>
        </w:rPr>
        <w:t>тыс. руб., в том числе:</w:t>
      </w:r>
    </w:p>
    <w:p w14:paraId="63B8F842" w14:textId="77777777" w:rsidR="005D44BC" w:rsidRPr="00383506" w:rsidRDefault="005D44BC" w:rsidP="005D44BC">
      <w:pPr>
        <w:tabs>
          <w:tab w:val="left" w:pos="1134"/>
        </w:tabs>
        <w:ind w:firstLine="709"/>
        <w:jc w:val="both"/>
        <w:rPr>
          <w:sz w:val="28"/>
          <w:szCs w:val="28"/>
        </w:rPr>
      </w:pPr>
      <w:r w:rsidRPr="00383506">
        <w:rPr>
          <w:sz w:val="28"/>
          <w:szCs w:val="28"/>
        </w:rPr>
        <w:t xml:space="preserve">Затраты по статье «Лабораторные анализы» в сумме </w:t>
      </w:r>
      <w:r w:rsidRPr="00383506">
        <w:rPr>
          <w:b/>
          <w:i/>
          <w:sz w:val="28"/>
          <w:szCs w:val="28"/>
        </w:rPr>
        <w:t xml:space="preserve">10,77 </w:t>
      </w:r>
      <w:r w:rsidRPr="00383506">
        <w:rPr>
          <w:sz w:val="28"/>
          <w:szCs w:val="28"/>
        </w:rPr>
        <w:t xml:space="preserve">тыс. руб. приняты по счет-фактурам к договорам № 3 КГ и № 106 с учетом индексов Минэкономразвития России на 2018 год (102,7) и на 2019 год (104,6) в пересчете на полугодие. Статья затрат «Прочие» в размере </w:t>
      </w:r>
      <w:r w:rsidRPr="00383506">
        <w:rPr>
          <w:b/>
          <w:i/>
          <w:sz w:val="28"/>
          <w:szCs w:val="28"/>
        </w:rPr>
        <w:t>116,01</w:t>
      </w:r>
      <w:r w:rsidRPr="00383506">
        <w:rPr>
          <w:sz w:val="28"/>
          <w:szCs w:val="28"/>
        </w:rPr>
        <w:t xml:space="preserve"> тыс. руб. учтена по плановой смете 2018 года с учетом индекса Минэкономразвития России на 2019 год (104,6) с разбивкой на периоды, так как организацией не представлены обосновывающие материалы (договора и расчеты);</w:t>
      </w:r>
    </w:p>
    <w:p w14:paraId="4A18DF1B" w14:textId="77777777" w:rsidR="005D44BC" w:rsidRPr="00383506" w:rsidRDefault="005D44BC" w:rsidP="005D44BC">
      <w:pPr>
        <w:tabs>
          <w:tab w:val="left" w:pos="1134"/>
        </w:tabs>
        <w:ind w:firstLine="709"/>
        <w:jc w:val="both"/>
        <w:rPr>
          <w:sz w:val="28"/>
          <w:szCs w:val="28"/>
        </w:rPr>
      </w:pPr>
      <w:r w:rsidRPr="00383506">
        <w:rPr>
          <w:b/>
          <w:sz w:val="28"/>
          <w:szCs w:val="28"/>
        </w:rPr>
        <w:t xml:space="preserve">- с 01.07.2019 по 31.12.2019 </w:t>
      </w:r>
      <w:r w:rsidRPr="00383506">
        <w:rPr>
          <w:sz w:val="28"/>
          <w:szCs w:val="28"/>
        </w:rPr>
        <w:t xml:space="preserve">– Затраты по статье в сумме </w:t>
      </w:r>
      <w:r w:rsidRPr="00383506">
        <w:rPr>
          <w:b/>
          <w:i/>
          <w:sz w:val="28"/>
          <w:szCs w:val="28"/>
        </w:rPr>
        <w:t xml:space="preserve">205,32 </w:t>
      </w:r>
      <w:r w:rsidRPr="00383506">
        <w:rPr>
          <w:sz w:val="28"/>
          <w:szCs w:val="28"/>
        </w:rPr>
        <w:t xml:space="preserve">тыс. руб. Затраты по статье «Лабораторные анализы» в сумме </w:t>
      </w:r>
      <w:r w:rsidRPr="00383506">
        <w:rPr>
          <w:b/>
          <w:i/>
          <w:sz w:val="28"/>
          <w:szCs w:val="28"/>
        </w:rPr>
        <w:t>10,77</w:t>
      </w:r>
      <w:r w:rsidRPr="00383506">
        <w:rPr>
          <w:sz w:val="28"/>
          <w:szCs w:val="28"/>
        </w:rPr>
        <w:t xml:space="preserve"> тыс. руб. приняты на уровне предыдущего периода календарной разбивки. Статья затрат «Прочие» в размере </w:t>
      </w:r>
      <w:r w:rsidRPr="00383506">
        <w:rPr>
          <w:b/>
          <w:i/>
          <w:sz w:val="28"/>
          <w:szCs w:val="28"/>
        </w:rPr>
        <w:t xml:space="preserve">194,55 </w:t>
      </w:r>
      <w:r w:rsidRPr="00383506">
        <w:rPr>
          <w:sz w:val="28"/>
          <w:szCs w:val="28"/>
        </w:rPr>
        <w:t>тыс. руб. учтена по плановой смете 2018 года с учетом индекса Минэкономразвития России на 2019 год (104,6) с разбивкой на периоды регулирования.</w:t>
      </w:r>
    </w:p>
    <w:p w14:paraId="3733F490" w14:textId="77777777" w:rsidR="005D44BC" w:rsidRPr="00383506" w:rsidRDefault="005D44BC" w:rsidP="005D44BC">
      <w:pPr>
        <w:tabs>
          <w:tab w:val="left" w:pos="1134"/>
        </w:tabs>
        <w:ind w:firstLine="709"/>
        <w:jc w:val="both"/>
        <w:rPr>
          <w:sz w:val="28"/>
          <w:szCs w:val="28"/>
        </w:rPr>
      </w:pPr>
    </w:p>
    <w:p w14:paraId="5F3A056A" w14:textId="77777777" w:rsidR="005D44BC" w:rsidRPr="00383506" w:rsidRDefault="005D44BC" w:rsidP="005D44BC">
      <w:pPr>
        <w:ind w:firstLine="709"/>
        <w:jc w:val="both"/>
        <w:rPr>
          <w:sz w:val="28"/>
          <w:szCs w:val="28"/>
        </w:rPr>
      </w:pPr>
      <w:r w:rsidRPr="00383506">
        <w:rPr>
          <w:sz w:val="28"/>
          <w:szCs w:val="28"/>
        </w:rPr>
        <w:t>Согласно п. 45 Методических указаний, утвержденных приказом ФСТ России от 27.12.2013 № 1746-э, операционные расходы на второй и последующие годы долгосрочного периода регулирования рассчитываются по формуле:</w:t>
      </w:r>
    </w:p>
    <w:p w14:paraId="4FEE89D3" w14:textId="77777777" w:rsidR="005D44BC" w:rsidRPr="00383506" w:rsidRDefault="005D44BC" w:rsidP="005D44BC">
      <w:pPr>
        <w:rPr>
          <w:sz w:val="28"/>
          <w:szCs w:val="28"/>
        </w:rPr>
      </w:pPr>
    </w:p>
    <w:p w14:paraId="0D2A4716" w14:textId="259EC0AC" w:rsidR="005D44BC" w:rsidRPr="00383506" w:rsidRDefault="005D44BC" w:rsidP="005D44BC">
      <w:pPr>
        <w:ind w:firstLine="709"/>
        <w:rPr>
          <w:sz w:val="28"/>
          <w:szCs w:val="28"/>
        </w:rPr>
      </w:pPr>
      <w:r w:rsidRPr="00383506">
        <w:rPr>
          <w:noProof/>
          <w:sz w:val="28"/>
          <w:szCs w:val="28"/>
        </w:rPr>
        <w:drawing>
          <wp:inline distT="0" distB="0" distL="0" distR="0" wp14:anchorId="1FA38409" wp14:editId="5575DCA6">
            <wp:extent cx="4800600" cy="323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0600" cy="323850"/>
                    </a:xfrm>
                    <a:prstGeom prst="rect">
                      <a:avLst/>
                    </a:prstGeom>
                    <a:noFill/>
                    <a:ln>
                      <a:noFill/>
                    </a:ln>
                  </pic:spPr>
                </pic:pic>
              </a:graphicData>
            </a:graphic>
          </wp:inline>
        </w:drawing>
      </w:r>
      <w:r w:rsidRPr="00383506">
        <w:rPr>
          <w:sz w:val="28"/>
          <w:szCs w:val="28"/>
        </w:rPr>
        <w:t>,</w:t>
      </w:r>
    </w:p>
    <w:p w14:paraId="29F5CBE5" w14:textId="77777777" w:rsidR="005D44BC" w:rsidRPr="00383506" w:rsidRDefault="005D44BC" w:rsidP="005D44BC">
      <w:pPr>
        <w:ind w:firstLine="709"/>
        <w:rPr>
          <w:sz w:val="28"/>
          <w:szCs w:val="28"/>
        </w:rPr>
      </w:pPr>
      <w:r w:rsidRPr="00383506">
        <w:rPr>
          <w:sz w:val="28"/>
          <w:szCs w:val="28"/>
        </w:rPr>
        <w:t>где:</w:t>
      </w:r>
    </w:p>
    <w:p w14:paraId="559BCCCF" w14:textId="77777777" w:rsidR="005D44BC" w:rsidRPr="00383506" w:rsidRDefault="005D44BC" w:rsidP="005D44BC">
      <w:pPr>
        <w:ind w:firstLine="709"/>
        <w:rPr>
          <w:sz w:val="28"/>
          <w:szCs w:val="28"/>
        </w:rPr>
      </w:pPr>
      <w:r w:rsidRPr="00383506">
        <w:rPr>
          <w:sz w:val="28"/>
          <w:szCs w:val="28"/>
        </w:rPr>
        <w:t>ОР</w:t>
      </w:r>
      <w:r w:rsidRPr="00383506">
        <w:rPr>
          <w:sz w:val="28"/>
          <w:szCs w:val="28"/>
          <w:vertAlign w:val="subscript"/>
        </w:rPr>
        <w:t>i</w:t>
      </w:r>
      <w:r w:rsidRPr="00383506">
        <w:rPr>
          <w:sz w:val="28"/>
          <w:szCs w:val="28"/>
        </w:rPr>
        <w:t xml:space="preserve"> - операционные расходы в году i (базовый уровень), тыс. руб.;</w:t>
      </w:r>
    </w:p>
    <w:p w14:paraId="550CF904" w14:textId="77777777" w:rsidR="005D44BC" w:rsidRPr="00383506" w:rsidRDefault="005D44BC" w:rsidP="005D44BC">
      <w:pPr>
        <w:ind w:firstLine="709"/>
        <w:rPr>
          <w:sz w:val="28"/>
          <w:szCs w:val="28"/>
        </w:rPr>
      </w:pPr>
      <w:r w:rsidRPr="00383506">
        <w:rPr>
          <w:sz w:val="28"/>
          <w:szCs w:val="28"/>
        </w:rPr>
        <w:t>ИЭР - индекс эффективности операционных расходов, процентов;</w:t>
      </w:r>
    </w:p>
    <w:p w14:paraId="6DB9E3CB" w14:textId="77777777" w:rsidR="005D44BC" w:rsidRPr="00383506" w:rsidRDefault="005D44BC" w:rsidP="005D44BC">
      <w:pPr>
        <w:ind w:firstLine="709"/>
        <w:rPr>
          <w:sz w:val="28"/>
          <w:szCs w:val="28"/>
        </w:rPr>
      </w:pPr>
      <w:r w:rsidRPr="00383506">
        <w:rPr>
          <w:sz w:val="28"/>
          <w:szCs w:val="28"/>
        </w:rPr>
        <w:t xml:space="preserve">ИПЦ </w:t>
      </w:r>
      <w:r w:rsidRPr="00383506">
        <w:rPr>
          <w:sz w:val="28"/>
          <w:szCs w:val="28"/>
          <w:vertAlign w:val="subscript"/>
        </w:rPr>
        <w:t>i-1</w:t>
      </w:r>
      <w:r w:rsidRPr="00383506">
        <w:rPr>
          <w:sz w:val="28"/>
          <w:szCs w:val="28"/>
        </w:rPr>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14:paraId="0F64DEAE" w14:textId="77777777" w:rsidR="005D44BC" w:rsidRPr="00383506" w:rsidRDefault="005D44BC" w:rsidP="005D44BC">
      <w:pPr>
        <w:ind w:firstLine="709"/>
        <w:rPr>
          <w:sz w:val="28"/>
          <w:szCs w:val="28"/>
        </w:rPr>
      </w:pPr>
      <w:r w:rsidRPr="00383506">
        <w:rPr>
          <w:sz w:val="28"/>
          <w:szCs w:val="28"/>
        </w:rPr>
        <w:t xml:space="preserve">ИКА </w:t>
      </w:r>
      <w:r w:rsidRPr="00383506">
        <w:rPr>
          <w:sz w:val="28"/>
          <w:szCs w:val="28"/>
          <w:vertAlign w:val="subscript"/>
        </w:rPr>
        <w:t>i-1</w:t>
      </w:r>
      <w:r w:rsidRPr="00383506">
        <w:rPr>
          <w:sz w:val="28"/>
          <w:szCs w:val="28"/>
        </w:rPr>
        <w:t xml:space="preserve"> - индекс изменения количества активов в году i-1.</w:t>
      </w:r>
    </w:p>
    <w:p w14:paraId="2BBF7D79" w14:textId="58C00C7C" w:rsidR="005D44BC" w:rsidRPr="00383506" w:rsidRDefault="005D44BC" w:rsidP="005D44BC">
      <w:pPr>
        <w:jc w:val="both"/>
        <w:rPr>
          <w:sz w:val="28"/>
          <w:szCs w:val="28"/>
        </w:rPr>
      </w:pPr>
      <w:r w:rsidRPr="00383506">
        <w:rPr>
          <w:sz w:val="28"/>
          <w:szCs w:val="28"/>
        </w:rPr>
        <w:t xml:space="preserve">        </w:t>
      </w:r>
      <w:r w:rsidRPr="00383506">
        <w:rPr>
          <w:noProof/>
          <w:sz w:val="28"/>
          <w:szCs w:val="28"/>
        </w:rPr>
        <w:drawing>
          <wp:inline distT="0" distB="0" distL="0" distR="0" wp14:anchorId="5F0D17BF" wp14:editId="2948610E">
            <wp:extent cx="4514850" cy="457200"/>
            <wp:effectExtent l="0" t="0" r="0" b="0"/>
            <wp:docPr id="17" name="Рисунок 17"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14850" cy="457200"/>
                    </a:xfrm>
                    <a:prstGeom prst="rect">
                      <a:avLst/>
                    </a:prstGeom>
                    <a:noFill/>
                    <a:ln>
                      <a:noFill/>
                    </a:ln>
                  </pic:spPr>
                </pic:pic>
              </a:graphicData>
            </a:graphic>
          </wp:inline>
        </w:drawing>
      </w:r>
      <w:r w:rsidRPr="00383506">
        <w:rPr>
          <w:sz w:val="28"/>
          <w:szCs w:val="28"/>
        </w:rPr>
        <w:t xml:space="preserve">, </w:t>
      </w:r>
    </w:p>
    <w:p w14:paraId="6C3D50A3" w14:textId="77777777" w:rsidR="005D44BC" w:rsidRPr="00383506" w:rsidRDefault="005D44BC" w:rsidP="005D44BC">
      <w:pPr>
        <w:jc w:val="both"/>
        <w:rPr>
          <w:sz w:val="28"/>
          <w:szCs w:val="28"/>
        </w:rPr>
      </w:pPr>
      <w:r w:rsidRPr="00383506">
        <w:rPr>
          <w:sz w:val="28"/>
          <w:szCs w:val="28"/>
        </w:rPr>
        <w:t>где:</w:t>
      </w:r>
    </w:p>
    <w:p w14:paraId="074B7A93" w14:textId="76292EFA" w:rsidR="005D44BC" w:rsidRPr="00383506" w:rsidRDefault="005D44BC" w:rsidP="005D44BC">
      <w:pPr>
        <w:jc w:val="both"/>
        <w:rPr>
          <w:sz w:val="28"/>
          <w:szCs w:val="28"/>
        </w:rPr>
      </w:pPr>
      <w:r w:rsidRPr="00383506">
        <w:rPr>
          <w:noProof/>
          <w:sz w:val="28"/>
          <w:szCs w:val="28"/>
        </w:rPr>
        <w:drawing>
          <wp:inline distT="0" distB="0" distL="0" distR="0" wp14:anchorId="1454E95C" wp14:editId="1BC881D3">
            <wp:extent cx="457200" cy="247650"/>
            <wp:effectExtent l="0" t="0" r="0" b="0"/>
            <wp:docPr id="16" name="Рисунок 16" descr="base_1_278584_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descr="base_1_278584_333"/>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383506">
        <w:rPr>
          <w:sz w:val="28"/>
          <w:szCs w:val="28"/>
        </w:rPr>
        <w:t xml:space="preserve"> - индекс изменения количества активов в году i;</w:t>
      </w:r>
    </w:p>
    <w:p w14:paraId="75AA0887" w14:textId="7216C90E" w:rsidR="005D44BC" w:rsidRPr="00383506" w:rsidRDefault="005D44BC" w:rsidP="005D44BC">
      <w:pPr>
        <w:jc w:val="both"/>
        <w:rPr>
          <w:sz w:val="28"/>
          <w:szCs w:val="28"/>
        </w:rPr>
      </w:pPr>
      <w:r w:rsidRPr="00383506">
        <w:rPr>
          <w:noProof/>
          <w:sz w:val="28"/>
          <w:szCs w:val="28"/>
        </w:rPr>
        <w:drawing>
          <wp:inline distT="0" distB="0" distL="0" distR="0" wp14:anchorId="18892246" wp14:editId="7F336781">
            <wp:extent cx="323850" cy="247650"/>
            <wp:effectExtent l="0" t="0" r="0" b="0"/>
            <wp:docPr id="15" name="Рисунок 15" descr="base_1_278584_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descr="base_1_278584_334"/>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383506">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17162CEA" w14:textId="05B12B07" w:rsidR="005D44BC" w:rsidRPr="00383506" w:rsidRDefault="005D44BC" w:rsidP="005D44BC">
      <w:pPr>
        <w:jc w:val="both"/>
        <w:rPr>
          <w:sz w:val="28"/>
          <w:szCs w:val="28"/>
        </w:rPr>
      </w:pPr>
      <w:r w:rsidRPr="00383506">
        <w:rPr>
          <w:noProof/>
          <w:sz w:val="28"/>
          <w:szCs w:val="28"/>
        </w:rPr>
        <w:drawing>
          <wp:inline distT="0" distB="0" distL="0" distR="0" wp14:anchorId="5FF4A594" wp14:editId="5EA89D8E">
            <wp:extent cx="571500" cy="247650"/>
            <wp:effectExtent l="0" t="0" r="0" b="0"/>
            <wp:docPr id="14" name="Рисунок 14" descr="base_1_278584_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base_1_278584_335"/>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rsidRPr="00383506">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48C5C8E0" w14:textId="026C3C40" w:rsidR="005D44BC" w:rsidRPr="00383506" w:rsidRDefault="005D44BC" w:rsidP="005D44BC">
      <w:pPr>
        <w:jc w:val="both"/>
        <w:rPr>
          <w:sz w:val="28"/>
          <w:szCs w:val="28"/>
        </w:rPr>
      </w:pPr>
      <w:r w:rsidRPr="00383506">
        <w:rPr>
          <w:noProof/>
          <w:sz w:val="28"/>
          <w:szCs w:val="28"/>
        </w:rPr>
        <w:lastRenderedPageBreak/>
        <w:drawing>
          <wp:inline distT="0" distB="0" distL="0" distR="0" wp14:anchorId="478109EA" wp14:editId="59D60435">
            <wp:extent cx="390525" cy="247650"/>
            <wp:effectExtent l="0" t="0" r="9525" b="0"/>
            <wp:docPr id="13" name="Рисунок 13" descr="base_1_278584_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base_1_278584_336"/>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383506">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66B8183B" w14:textId="77777777" w:rsidR="005D44BC" w:rsidRPr="00383506" w:rsidRDefault="005D44BC" w:rsidP="005D44BC">
      <w:pPr>
        <w:ind w:firstLine="709"/>
        <w:jc w:val="both"/>
        <w:rPr>
          <w:sz w:val="28"/>
          <w:szCs w:val="28"/>
        </w:rPr>
      </w:pPr>
      <w:r w:rsidRPr="00383506">
        <w:rPr>
          <w:sz w:val="28"/>
          <w:szCs w:val="28"/>
        </w:rPr>
        <w:t>При расчете Операционных расходов на 2020-2023 годы регулятором использовались следующие показатели:</w:t>
      </w:r>
    </w:p>
    <w:p w14:paraId="3F868DFD" w14:textId="77777777" w:rsidR="005D44BC" w:rsidRPr="00383506" w:rsidRDefault="005D44BC" w:rsidP="005D44BC">
      <w:pPr>
        <w:jc w:val="both"/>
        <w:rPr>
          <w:sz w:val="28"/>
          <w:szCs w:val="28"/>
        </w:rPr>
      </w:pPr>
      <w:r w:rsidRPr="00383506">
        <w:rPr>
          <w:sz w:val="28"/>
          <w:szCs w:val="28"/>
        </w:rPr>
        <w:t xml:space="preserve">         базовый уровень операционных расходов 2019 года – 2 541,48 тыс. руб.;</w:t>
      </w:r>
    </w:p>
    <w:p w14:paraId="2801F4BC" w14:textId="77777777" w:rsidR="005D44BC" w:rsidRPr="00383506" w:rsidRDefault="005D44BC" w:rsidP="005D44BC">
      <w:pPr>
        <w:jc w:val="both"/>
        <w:rPr>
          <w:sz w:val="28"/>
          <w:szCs w:val="28"/>
        </w:rPr>
      </w:pPr>
      <w:r w:rsidRPr="00383506">
        <w:rPr>
          <w:sz w:val="28"/>
          <w:szCs w:val="28"/>
        </w:rPr>
        <w:t>индекс потребительских цен на 2020 - 103,4%, 2021-2023 годы – 104%, согласно прогнозу Минэкономразвития России;</w:t>
      </w:r>
    </w:p>
    <w:p w14:paraId="6E169142" w14:textId="77777777" w:rsidR="005D44BC" w:rsidRPr="00383506" w:rsidRDefault="005D44BC" w:rsidP="005D44BC">
      <w:pPr>
        <w:jc w:val="both"/>
        <w:rPr>
          <w:sz w:val="28"/>
          <w:szCs w:val="28"/>
        </w:rPr>
      </w:pPr>
      <w:r w:rsidRPr="00383506">
        <w:rPr>
          <w:sz w:val="28"/>
          <w:szCs w:val="28"/>
        </w:rPr>
        <w:t xml:space="preserve">        индекс эффективности операционных расходов на 2020-2023 годы -1%;</w:t>
      </w:r>
    </w:p>
    <w:p w14:paraId="72CF7D52" w14:textId="77777777" w:rsidR="005D44BC" w:rsidRPr="00383506" w:rsidRDefault="005D44BC" w:rsidP="005D44BC">
      <w:pPr>
        <w:jc w:val="both"/>
        <w:rPr>
          <w:sz w:val="28"/>
          <w:szCs w:val="28"/>
        </w:rPr>
      </w:pPr>
      <w:r w:rsidRPr="00383506">
        <w:rPr>
          <w:sz w:val="28"/>
          <w:szCs w:val="28"/>
        </w:rPr>
        <w:t xml:space="preserve">        индекс изменения количества активов на 2020-2023 годы – 0%.</w:t>
      </w:r>
    </w:p>
    <w:p w14:paraId="1D07A5CE" w14:textId="77777777" w:rsidR="005D44BC" w:rsidRPr="00383506" w:rsidRDefault="005D44BC" w:rsidP="005D44BC">
      <w:pPr>
        <w:ind w:firstLine="709"/>
        <w:jc w:val="both"/>
        <w:rPr>
          <w:sz w:val="28"/>
          <w:szCs w:val="28"/>
        </w:rPr>
      </w:pPr>
      <w:r w:rsidRPr="00383506">
        <w:rPr>
          <w:sz w:val="28"/>
          <w:szCs w:val="28"/>
        </w:rPr>
        <w:t>В соответствии с вышеуказанной формулой, уровень операционных расходов составляет:</w:t>
      </w:r>
    </w:p>
    <w:p w14:paraId="4970A2C8" w14:textId="77777777" w:rsidR="005D44BC" w:rsidRPr="00383506" w:rsidRDefault="005D44BC" w:rsidP="005D44BC">
      <w:pPr>
        <w:ind w:firstLine="709"/>
        <w:jc w:val="both"/>
        <w:rPr>
          <w:sz w:val="28"/>
          <w:szCs w:val="28"/>
        </w:rPr>
      </w:pPr>
      <w:r w:rsidRPr="00383506">
        <w:rPr>
          <w:sz w:val="28"/>
          <w:szCs w:val="28"/>
        </w:rPr>
        <w:t xml:space="preserve">- на 2020 год – </w:t>
      </w:r>
      <w:r w:rsidRPr="00383506">
        <w:rPr>
          <w:b/>
          <w:i/>
          <w:sz w:val="28"/>
          <w:szCs w:val="28"/>
        </w:rPr>
        <w:t xml:space="preserve">2 601,62 </w:t>
      </w:r>
      <w:r w:rsidRPr="00383506">
        <w:rPr>
          <w:sz w:val="28"/>
          <w:szCs w:val="28"/>
        </w:rPr>
        <w:t xml:space="preserve">тыс. руб.; </w:t>
      </w:r>
    </w:p>
    <w:p w14:paraId="0121AF6C" w14:textId="77777777" w:rsidR="005D44BC" w:rsidRPr="00383506" w:rsidRDefault="005D44BC" w:rsidP="005D44BC">
      <w:pPr>
        <w:ind w:firstLine="709"/>
        <w:jc w:val="both"/>
        <w:rPr>
          <w:sz w:val="28"/>
          <w:szCs w:val="28"/>
        </w:rPr>
      </w:pPr>
      <w:r w:rsidRPr="00383506">
        <w:rPr>
          <w:sz w:val="28"/>
          <w:szCs w:val="28"/>
        </w:rPr>
        <w:t xml:space="preserve">- на 2021 год – </w:t>
      </w:r>
      <w:r w:rsidRPr="00383506">
        <w:rPr>
          <w:b/>
          <w:i/>
          <w:sz w:val="28"/>
          <w:szCs w:val="28"/>
        </w:rPr>
        <w:t>2 678,62</w:t>
      </w:r>
      <w:r w:rsidRPr="00383506">
        <w:rPr>
          <w:sz w:val="28"/>
          <w:szCs w:val="28"/>
        </w:rPr>
        <w:t xml:space="preserve"> тыс. руб.;</w:t>
      </w:r>
    </w:p>
    <w:p w14:paraId="045370C5" w14:textId="77777777" w:rsidR="005D44BC" w:rsidRPr="00383506" w:rsidRDefault="005D44BC" w:rsidP="005D44BC">
      <w:pPr>
        <w:ind w:firstLine="709"/>
        <w:jc w:val="both"/>
        <w:rPr>
          <w:sz w:val="28"/>
          <w:szCs w:val="28"/>
        </w:rPr>
      </w:pPr>
      <w:r w:rsidRPr="00383506">
        <w:rPr>
          <w:sz w:val="28"/>
          <w:szCs w:val="28"/>
        </w:rPr>
        <w:t xml:space="preserve">- на 2022 год – </w:t>
      </w:r>
      <w:r w:rsidRPr="00383506">
        <w:rPr>
          <w:b/>
          <w:i/>
          <w:sz w:val="28"/>
          <w:szCs w:val="28"/>
        </w:rPr>
        <w:t>2 757,91</w:t>
      </w:r>
      <w:r w:rsidRPr="00383506">
        <w:rPr>
          <w:sz w:val="28"/>
          <w:szCs w:val="28"/>
        </w:rPr>
        <w:t xml:space="preserve"> тыс. руб.;</w:t>
      </w:r>
    </w:p>
    <w:p w14:paraId="1019E154" w14:textId="77777777" w:rsidR="005D44BC" w:rsidRPr="00383506" w:rsidRDefault="005D44BC" w:rsidP="005D44BC">
      <w:pPr>
        <w:ind w:firstLine="709"/>
        <w:jc w:val="both"/>
        <w:rPr>
          <w:sz w:val="28"/>
          <w:szCs w:val="28"/>
        </w:rPr>
      </w:pPr>
      <w:r w:rsidRPr="00383506">
        <w:rPr>
          <w:sz w:val="28"/>
          <w:szCs w:val="28"/>
        </w:rPr>
        <w:t xml:space="preserve">- на 2023 год – </w:t>
      </w:r>
      <w:r w:rsidRPr="00383506">
        <w:rPr>
          <w:b/>
          <w:i/>
          <w:sz w:val="28"/>
          <w:szCs w:val="28"/>
        </w:rPr>
        <w:t>2 839,54</w:t>
      </w:r>
      <w:r w:rsidRPr="00383506">
        <w:rPr>
          <w:sz w:val="28"/>
          <w:szCs w:val="28"/>
        </w:rPr>
        <w:t xml:space="preserve"> тыс. руб.</w:t>
      </w:r>
    </w:p>
    <w:p w14:paraId="4BE6157C" w14:textId="77777777" w:rsidR="005D44BC" w:rsidRPr="00383506" w:rsidRDefault="005D44BC" w:rsidP="005D44BC">
      <w:pPr>
        <w:tabs>
          <w:tab w:val="left" w:pos="1134"/>
        </w:tabs>
        <w:ind w:firstLine="709"/>
        <w:jc w:val="both"/>
        <w:rPr>
          <w:sz w:val="28"/>
          <w:szCs w:val="28"/>
        </w:rPr>
      </w:pPr>
    </w:p>
    <w:p w14:paraId="54D318EF" w14:textId="77777777" w:rsidR="005D44BC" w:rsidRPr="00383506" w:rsidRDefault="005D44BC" w:rsidP="005D44BC">
      <w:pPr>
        <w:tabs>
          <w:tab w:val="left" w:pos="1134"/>
        </w:tabs>
        <w:ind w:firstLine="709"/>
        <w:jc w:val="center"/>
        <w:rPr>
          <w:b/>
          <w:sz w:val="32"/>
          <w:szCs w:val="32"/>
          <w:u w:val="single"/>
        </w:rPr>
      </w:pPr>
      <w:r w:rsidRPr="00383506">
        <w:rPr>
          <w:b/>
          <w:sz w:val="32"/>
          <w:szCs w:val="32"/>
          <w:u w:val="single"/>
          <w:lang w:val="en-US"/>
        </w:rPr>
        <w:t>II</w:t>
      </w:r>
      <w:r w:rsidRPr="00383506">
        <w:rPr>
          <w:b/>
          <w:sz w:val="32"/>
          <w:szCs w:val="32"/>
          <w:u w:val="single"/>
        </w:rPr>
        <w:t>. Расходы на приобретение энергетических ресурсов</w:t>
      </w:r>
    </w:p>
    <w:p w14:paraId="4170618A" w14:textId="77777777" w:rsidR="005D44BC" w:rsidRPr="00383506" w:rsidRDefault="005D44BC" w:rsidP="005D44BC">
      <w:pPr>
        <w:tabs>
          <w:tab w:val="left" w:pos="1134"/>
        </w:tabs>
        <w:ind w:firstLine="709"/>
        <w:jc w:val="center"/>
        <w:rPr>
          <w:sz w:val="28"/>
          <w:szCs w:val="28"/>
        </w:rPr>
      </w:pPr>
    </w:p>
    <w:p w14:paraId="0F5AC75F" w14:textId="77777777" w:rsidR="005D44BC" w:rsidRPr="00383506" w:rsidRDefault="005D44BC" w:rsidP="005D44BC">
      <w:pPr>
        <w:ind w:left="709"/>
        <w:jc w:val="center"/>
        <w:rPr>
          <w:b/>
          <w:sz w:val="32"/>
          <w:szCs w:val="32"/>
          <w:u w:val="single"/>
        </w:rPr>
      </w:pPr>
      <w:r w:rsidRPr="00383506">
        <w:rPr>
          <w:b/>
          <w:sz w:val="32"/>
          <w:szCs w:val="32"/>
          <w:u w:val="single"/>
        </w:rPr>
        <w:t>«Электроэнергия»</w:t>
      </w:r>
    </w:p>
    <w:p w14:paraId="289F51FE" w14:textId="77777777" w:rsidR="005D44BC" w:rsidRPr="00383506" w:rsidRDefault="005D44BC" w:rsidP="005D44BC">
      <w:pPr>
        <w:tabs>
          <w:tab w:val="left" w:pos="709"/>
          <w:tab w:val="left" w:pos="993"/>
        </w:tabs>
        <w:ind w:firstLine="709"/>
        <w:jc w:val="both"/>
        <w:rPr>
          <w:sz w:val="28"/>
          <w:szCs w:val="28"/>
        </w:rPr>
      </w:pPr>
    </w:p>
    <w:p w14:paraId="031945E2" w14:textId="77777777" w:rsidR="005D44BC" w:rsidRPr="00383506" w:rsidRDefault="005D44BC" w:rsidP="005D44BC">
      <w:pPr>
        <w:tabs>
          <w:tab w:val="left" w:pos="1134"/>
        </w:tabs>
        <w:ind w:firstLine="709"/>
        <w:jc w:val="both"/>
        <w:rPr>
          <w:sz w:val="28"/>
          <w:szCs w:val="28"/>
        </w:rPr>
      </w:pPr>
      <w:r w:rsidRPr="00383506">
        <w:rPr>
          <w:sz w:val="28"/>
          <w:szCs w:val="28"/>
        </w:rPr>
        <w:t>Организацией заявлены для учета в необходимой валовой выручке (в расчете на год) расходы по данной статье:</w:t>
      </w:r>
    </w:p>
    <w:p w14:paraId="7B9AA2F3" w14:textId="77777777" w:rsidR="005D44BC" w:rsidRPr="00383506" w:rsidRDefault="005D44BC" w:rsidP="005D44BC">
      <w:pPr>
        <w:tabs>
          <w:tab w:val="left" w:pos="1134"/>
        </w:tabs>
        <w:ind w:firstLine="709"/>
        <w:jc w:val="both"/>
        <w:rPr>
          <w:sz w:val="28"/>
          <w:szCs w:val="28"/>
        </w:rPr>
      </w:pPr>
      <w:r w:rsidRPr="00383506">
        <w:rPr>
          <w:sz w:val="28"/>
          <w:szCs w:val="28"/>
        </w:rPr>
        <w:t xml:space="preserve">- 2019 год в сумме </w:t>
      </w:r>
      <w:r w:rsidRPr="00383506">
        <w:rPr>
          <w:b/>
          <w:i/>
          <w:sz w:val="28"/>
          <w:szCs w:val="28"/>
        </w:rPr>
        <w:t>1 705,00</w:t>
      </w:r>
      <w:r w:rsidRPr="00383506">
        <w:rPr>
          <w:sz w:val="28"/>
          <w:szCs w:val="28"/>
        </w:rPr>
        <w:t xml:space="preserve"> тыс. руб. (</w:t>
      </w:r>
      <w:r w:rsidRPr="00383506">
        <w:rPr>
          <w:rStyle w:val="FontStyle190"/>
          <w:sz w:val="28"/>
          <w:szCs w:val="28"/>
        </w:rPr>
        <w:t xml:space="preserve">объем электроэнергии </w:t>
      </w:r>
      <w:r w:rsidRPr="00383506">
        <w:rPr>
          <w:rStyle w:val="FontStyle190"/>
          <w:b/>
          <w:i/>
          <w:sz w:val="28"/>
          <w:szCs w:val="28"/>
        </w:rPr>
        <w:t>350,00</w:t>
      </w:r>
      <w:r w:rsidRPr="00383506">
        <w:rPr>
          <w:rStyle w:val="FontStyle190"/>
          <w:sz w:val="28"/>
          <w:szCs w:val="28"/>
        </w:rPr>
        <w:t xml:space="preserve"> тыс. кВт в год, цена на электроэнергию </w:t>
      </w:r>
      <w:r w:rsidRPr="00383506">
        <w:rPr>
          <w:rStyle w:val="FontStyle190"/>
          <w:b/>
          <w:i/>
          <w:sz w:val="28"/>
          <w:szCs w:val="28"/>
        </w:rPr>
        <w:t>3,50</w:t>
      </w:r>
      <w:r w:rsidRPr="00383506">
        <w:rPr>
          <w:rStyle w:val="FontStyle190"/>
          <w:sz w:val="28"/>
          <w:szCs w:val="28"/>
        </w:rPr>
        <w:t xml:space="preserve"> руб./кВт*час: электроэнергия СН 1 в размере </w:t>
      </w:r>
      <w:r w:rsidRPr="00383506">
        <w:rPr>
          <w:rStyle w:val="FontStyle190"/>
          <w:b/>
          <w:i/>
          <w:sz w:val="28"/>
          <w:szCs w:val="28"/>
        </w:rPr>
        <w:t>1 225,00</w:t>
      </w:r>
      <w:r w:rsidRPr="00383506">
        <w:rPr>
          <w:rStyle w:val="FontStyle190"/>
          <w:sz w:val="28"/>
          <w:szCs w:val="28"/>
        </w:rPr>
        <w:t xml:space="preserve"> тыс. руб. объем – </w:t>
      </w:r>
      <w:r w:rsidRPr="00383506">
        <w:rPr>
          <w:rStyle w:val="FontStyle190"/>
          <w:b/>
          <w:i/>
          <w:sz w:val="28"/>
          <w:szCs w:val="28"/>
        </w:rPr>
        <w:t>350,00</w:t>
      </w:r>
      <w:r w:rsidRPr="00383506">
        <w:rPr>
          <w:rStyle w:val="FontStyle190"/>
          <w:sz w:val="28"/>
          <w:szCs w:val="28"/>
        </w:rPr>
        <w:t xml:space="preserve"> тыс. кВт, тариф – </w:t>
      </w:r>
      <w:r w:rsidRPr="00383506">
        <w:rPr>
          <w:rStyle w:val="FontStyle190"/>
          <w:b/>
          <w:i/>
          <w:sz w:val="28"/>
          <w:szCs w:val="28"/>
        </w:rPr>
        <w:t>3,50</w:t>
      </w:r>
      <w:r w:rsidRPr="00383506">
        <w:rPr>
          <w:rStyle w:val="FontStyle190"/>
          <w:sz w:val="28"/>
          <w:szCs w:val="28"/>
        </w:rPr>
        <w:t xml:space="preserve"> руб./кВт*час., заявленная мощность СН 1 в размере </w:t>
      </w:r>
      <w:r w:rsidRPr="00383506">
        <w:rPr>
          <w:rStyle w:val="FontStyle190"/>
          <w:b/>
          <w:i/>
          <w:sz w:val="28"/>
          <w:szCs w:val="28"/>
        </w:rPr>
        <w:t>480,00</w:t>
      </w:r>
      <w:r w:rsidRPr="00383506">
        <w:rPr>
          <w:rStyle w:val="FontStyle190"/>
          <w:sz w:val="28"/>
          <w:szCs w:val="28"/>
        </w:rPr>
        <w:t xml:space="preserve"> тыс. руб. объем – </w:t>
      </w:r>
      <w:r w:rsidRPr="00383506">
        <w:rPr>
          <w:rStyle w:val="FontStyle190"/>
          <w:b/>
          <w:i/>
          <w:sz w:val="28"/>
          <w:szCs w:val="28"/>
        </w:rPr>
        <w:t xml:space="preserve">0,40 </w:t>
      </w:r>
      <w:r w:rsidRPr="00383506">
        <w:rPr>
          <w:rStyle w:val="FontStyle190"/>
          <w:sz w:val="28"/>
          <w:szCs w:val="28"/>
        </w:rPr>
        <w:t xml:space="preserve">МВт, тариф – </w:t>
      </w:r>
      <w:r w:rsidRPr="00383506">
        <w:rPr>
          <w:rStyle w:val="FontStyle190"/>
          <w:b/>
          <w:i/>
          <w:sz w:val="28"/>
          <w:szCs w:val="28"/>
        </w:rPr>
        <w:t>1 200,00</w:t>
      </w:r>
      <w:r w:rsidRPr="00383506">
        <w:rPr>
          <w:rStyle w:val="FontStyle190"/>
          <w:sz w:val="28"/>
          <w:szCs w:val="28"/>
        </w:rPr>
        <w:t xml:space="preserve"> руб./кВт.мес)</w:t>
      </w:r>
      <w:r w:rsidRPr="00383506">
        <w:rPr>
          <w:sz w:val="28"/>
          <w:szCs w:val="28"/>
        </w:rPr>
        <w:t xml:space="preserve">; </w:t>
      </w:r>
    </w:p>
    <w:p w14:paraId="766A38CA" w14:textId="77777777" w:rsidR="005D44BC" w:rsidRPr="00383506" w:rsidRDefault="005D44BC" w:rsidP="005D44BC">
      <w:pPr>
        <w:tabs>
          <w:tab w:val="left" w:pos="1134"/>
        </w:tabs>
        <w:ind w:firstLine="709"/>
        <w:jc w:val="both"/>
        <w:rPr>
          <w:sz w:val="28"/>
          <w:szCs w:val="28"/>
        </w:rPr>
      </w:pPr>
      <w:r w:rsidRPr="00383506">
        <w:rPr>
          <w:sz w:val="28"/>
          <w:szCs w:val="28"/>
        </w:rPr>
        <w:t xml:space="preserve">- 2020 год в сумме </w:t>
      </w:r>
      <w:r w:rsidRPr="00383506">
        <w:rPr>
          <w:b/>
          <w:i/>
          <w:sz w:val="28"/>
          <w:szCs w:val="28"/>
        </w:rPr>
        <w:t>1 800,00</w:t>
      </w:r>
      <w:r w:rsidRPr="00383506">
        <w:rPr>
          <w:sz w:val="28"/>
          <w:szCs w:val="28"/>
        </w:rPr>
        <w:t xml:space="preserve"> тыс. руб. (</w:t>
      </w:r>
      <w:r w:rsidRPr="00383506">
        <w:rPr>
          <w:rStyle w:val="FontStyle190"/>
          <w:sz w:val="28"/>
          <w:szCs w:val="28"/>
        </w:rPr>
        <w:t xml:space="preserve">объем электроэнергии </w:t>
      </w:r>
      <w:r w:rsidRPr="00383506">
        <w:rPr>
          <w:rStyle w:val="FontStyle190"/>
          <w:b/>
          <w:i/>
          <w:sz w:val="28"/>
          <w:szCs w:val="28"/>
        </w:rPr>
        <w:t>360,00</w:t>
      </w:r>
      <w:r w:rsidRPr="00383506">
        <w:rPr>
          <w:rStyle w:val="FontStyle190"/>
          <w:sz w:val="28"/>
          <w:szCs w:val="28"/>
        </w:rPr>
        <w:t xml:space="preserve"> тыс. кВт в год, цена на электроэнергию </w:t>
      </w:r>
      <w:r w:rsidRPr="00383506">
        <w:rPr>
          <w:rStyle w:val="FontStyle190"/>
          <w:b/>
          <w:i/>
          <w:sz w:val="28"/>
          <w:szCs w:val="28"/>
        </w:rPr>
        <w:t>3,50</w:t>
      </w:r>
      <w:r w:rsidRPr="00383506">
        <w:rPr>
          <w:rStyle w:val="FontStyle190"/>
          <w:sz w:val="28"/>
          <w:szCs w:val="28"/>
        </w:rPr>
        <w:t xml:space="preserve"> руб./кВт*час: электроэнергия СН 1 в размере </w:t>
      </w:r>
      <w:r w:rsidRPr="00383506">
        <w:rPr>
          <w:rStyle w:val="FontStyle190"/>
          <w:b/>
          <w:i/>
          <w:sz w:val="28"/>
          <w:szCs w:val="28"/>
        </w:rPr>
        <w:t>1 260,00</w:t>
      </w:r>
      <w:r w:rsidRPr="00383506">
        <w:rPr>
          <w:rStyle w:val="FontStyle190"/>
          <w:sz w:val="28"/>
          <w:szCs w:val="28"/>
        </w:rPr>
        <w:t xml:space="preserve"> тыс. руб. объем – </w:t>
      </w:r>
      <w:r w:rsidRPr="00383506">
        <w:rPr>
          <w:rStyle w:val="FontStyle190"/>
          <w:b/>
          <w:i/>
          <w:sz w:val="28"/>
          <w:szCs w:val="28"/>
        </w:rPr>
        <w:t>360,00</w:t>
      </w:r>
      <w:r w:rsidRPr="00383506">
        <w:rPr>
          <w:rStyle w:val="FontStyle190"/>
          <w:sz w:val="28"/>
          <w:szCs w:val="28"/>
        </w:rPr>
        <w:t xml:space="preserve"> тыс. кВт, тариф – </w:t>
      </w:r>
      <w:r w:rsidRPr="00383506">
        <w:rPr>
          <w:rStyle w:val="FontStyle190"/>
          <w:b/>
          <w:i/>
          <w:sz w:val="28"/>
          <w:szCs w:val="28"/>
        </w:rPr>
        <w:t>3,50</w:t>
      </w:r>
      <w:r w:rsidRPr="00383506">
        <w:rPr>
          <w:rStyle w:val="FontStyle190"/>
          <w:sz w:val="28"/>
          <w:szCs w:val="28"/>
        </w:rPr>
        <w:t xml:space="preserve"> руб./кВт*час., заявленная мощность СН 1 в размере </w:t>
      </w:r>
      <w:r w:rsidRPr="00383506">
        <w:rPr>
          <w:rStyle w:val="FontStyle190"/>
          <w:b/>
          <w:i/>
          <w:sz w:val="28"/>
          <w:szCs w:val="28"/>
        </w:rPr>
        <w:t>540,00</w:t>
      </w:r>
      <w:r w:rsidRPr="00383506">
        <w:rPr>
          <w:rStyle w:val="FontStyle190"/>
          <w:sz w:val="28"/>
          <w:szCs w:val="28"/>
        </w:rPr>
        <w:t xml:space="preserve"> тыс. руб. объем – </w:t>
      </w:r>
      <w:r w:rsidRPr="00383506">
        <w:rPr>
          <w:rStyle w:val="FontStyle190"/>
          <w:b/>
          <w:i/>
          <w:sz w:val="28"/>
          <w:szCs w:val="28"/>
        </w:rPr>
        <w:t xml:space="preserve">0,45 </w:t>
      </w:r>
      <w:r w:rsidRPr="00383506">
        <w:rPr>
          <w:rStyle w:val="FontStyle190"/>
          <w:sz w:val="28"/>
          <w:szCs w:val="28"/>
        </w:rPr>
        <w:t xml:space="preserve">МВт, тариф – </w:t>
      </w:r>
      <w:r w:rsidRPr="00383506">
        <w:rPr>
          <w:rStyle w:val="FontStyle190"/>
          <w:b/>
          <w:i/>
          <w:sz w:val="28"/>
          <w:szCs w:val="28"/>
        </w:rPr>
        <w:t>1 200,00</w:t>
      </w:r>
      <w:r w:rsidRPr="00383506">
        <w:rPr>
          <w:rStyle w:val="FontStyle190"/>
          <w:sz w:val="28"/>
          <w:szCs w:val="28"/>
        </w:rPr>
        <w:t xml:space="preserve"> руб./кВт.мес)</w:t>
      </w:r>
      <w:r w:rsidRPr="00383506">
        <w:rPr>
          <w:sz w:val="28"/>
          <w:szCs w:val="28"/>
        </w:rPr>
        <w:t xml:space="preserve">; </w:t>
      </w:r>
    </w:p>
    <w:p w14:paraId="64119F88" w14:textId="77777777" w:rsidR="005D44BC" w:rsidRPr="00383506" w:rsidRDefault="005D44BC" w:rsidP="005D44BC">
      <w:pPr>
        <w:tabs>
          <w:tab w:val="left" w:pos="1134"/>
        </w:tabs>
        <w:ind w:firstLine="709"/>
        <w:jc w:val="both"/>
        <w:rPr>
          <w:sz w:val="28"/>
          <w:szCs w:val="28"/>
        </w:rPr>
      </w:pPr>
      <w:r w:rsidRPr="00383506">
        <w:rPr>
          <w:sz w:val="28"/>
          <w:szCs w:val="28"/>
        </w:rPr>
        <w:t xml:space="preserve">- 2021 год в сумме </w:t>
      </w:r>
      <w:r w:rsidRPr="00383506">
        <w:rPr>
          <w:b/>
          <w:i/>
          <w:sz w:val="28"/>
          <w:szCs w:val="28"/>
        </w:rPr>
        <w:t>1 800,00</w:t>
      </w:r>
      <w:r w:rsidRPr="00383506">
        <w:rPr>
          <w:sz w:val="28"/>
          <w:szCs w:val="28"/>
        </w:rPr>
        <w:t xml:space="preserve"> тыс. руб. (</w:t>
      </w:r>
      <w:r w:rsidRPr="00383506">
        <w:rPr>
          <w:rStyle w:val="FontStyle190"/>
          <w:sz w:val="28"/>
          <w:szCs w:val="28"/>
        </w:rPr>
        <w:t xml:space="preserve">объем электроэнергии </w:t>
      </w:r>
      <w:r w:rsidRPr="00383506">
        <w:rPr>
          <w:rStyle w:val="FontStyle190"/>
          <w:b/>
          <w:i/>
          <w:sz w:val="28"/>
          <w:szCs w:val="28"/>
        </w:rPr>
        <w:t>360,00</w:t>
      </w:r>
      <w:r w:rsidRPr="00383506">
        <w:rPr>
          <w:rStyle w:val="FontStyle190"/>
          <w:sz w:val="28"/>
          <w:szCs w:val="28"/>
        </w:rPr>
        <w:t xml:space="preserve"> тыс. кВт в год, цена на электроэнергию </w:t>
      </w:r>
      <w:r w:rsidRPr="00383506">
        <w:rPr>
          <w:rStyle w:val="FontStyle190"/>
          <w:b/>
          <w:i/>
          <w:sz w:val="28"/>
          <w:szCs w:val="28"/>
        </w:rPr>
        <w:t>3,50</w:t>
      </w:r>
      <w:r w:rsidRPr="00383506">
        <w:rPr>
          <w:rStyle w:val="FontStyle190"/>
          <w:sz w:val="28"/>
          <w:szCs w:val="28"/>
        </w:rPr>
        <w:t xml:space="preserve"> руб./кВт*час: электроэнергия СН 1 в размере </w:t>
      </w:r>
      <w:r w:rsidRPr="00383506">
        <w:rPr>
          <w:rStyle w:val="FontStyle190"/>
          <w:b/>
          <w:i/>
          <w:sz w:val="28"/>
          <w:szCs w:val="28"/>
        </w:rPr>
        <w:t>1 260,00</w:t>
      </w:r>
      <w:r w:rsidRPr="00383506">
        <w:rPr>
          <w:rStyle w:val="FontStyle190"/>
          <w:sz w:val="28"/>
          <w:szCs w:val="28"/>
        </w:rPr>
        <w:t xml:space="preserve"> тыс. руб. объем – </w:t>
      </w:r>
      <w:r w:rsidRPr="00383506">
        <w:rPr>
          <w:rStyle w:val="FontStyle190"/>
          <w:b/>
          <w:i/>
          <w:sz w:val="28"/>
          <w:szCs w:val="28"/>
        </w:rPr>
        <w:t>360,00</w:t>
      </w:r>
      <w:r w:rsidRPr="00383506">
        <w:rPr>
          <w:rStyle w:val="FontStyle190"/>
          <w:sz w:val="28"/>
          <w:szCs w:val="28"/>
        </w:rPr>
        <w:t xml:space="preserve"> тыс. кВт, тариф – </w:t>
      </w:r>
      <w:r w:rsidRPr="00383506">
        <w:rPr>
          <w:rStyle w:val="FontStyle190"/>
          <w:b/>
          <w:i/>
          <w:sz w:val="28"/>
          <w:szCs w:val="28"/>
        </w:rPr>
        <w:t>3,50</w:t>
      </w:r>
      <w:r w:rsidRPr="00383506">
        <w:rPr>
          <w:rStyle w:val="FontStyle190"/>
          <w:sz w:val="28"/>
          <w:szCs w:val="28"/>
        </w:rPr>
        <w:t xml:space="preserve"> руб./кВт*час., заявленная мощность СН 1 в размере </w:t>
      </w:r>
      <w:r w:rsidRPr="00383506">
        <w:rPr>
          <w:rStyle w:val="FontStyle190"/>
          <w:b/>
          <w:i/>
          <w:sz w:val="28"/>
          <w:szCs w:val="28"/>
        </w:rPr>
        <w:t>540,00</w:t>
      </w:r>
      <w:r w:rsidRPr="00383506">
        <w:rPr>
          <w:rStyle w:val="FontStyle190"/>
          <w:sz w:val="28"/>
          <w:szCs w:val="28"/>
        </w:rPr>
        <w:t xml:space="preserve"> тыс. руб. объем – </w:t>
      </w:r>
      <w:r w:rsidRPr="00383506">
        <w:rPr>
          <w:rStyle w:val="FontStyle190"/>
          <w:b/>
          <w:i/>
          <w:sz w:val="28"/>
          <w:szCs w:val="28"/>
        </w:rPr>
        <w:t xml:space="preserve">0,45 </w:t>
      </w:r>
      <w:r w:rsidRPr="00383506">
        <w:rPr>
          <w:rStyle w:val="FontStyle190"/>
          <w:sz w:val="28"/>
          <w:szCs w:val="28"/>
        </w:rPr>
        <w:t xml:space="preserve">МВт, тариф – </w:t>
      </w:r>
      <w:r w:rsidRPr="00383506">
        <w:rPr>
          <w:rStyle w:val="FontStyle190"/>
          <w:b/>
          <w:i/>
          <w:sz w:val="28"/>
          <w:szCs w:val="28"/>
        </w:rPr>
        <w:t>1 200,00</w:t>
      </w:r>
      <w:r w:rsidRPr="00383506">
        <w:rPr>
          <w:rStyle w:val="FontStyle190"/>
          <w:sz w:val="28"/>
          <w:szCs w:val="28"/>
        </w:rPr>
        <w:t xml:space="preserve"> руб./кВт.мес)</w:t>
      </w:r>
      <w:r w:rsidRPr="00383506">
        <w:rPr>
          <w:sz w:val="28"/>
          <w:szCs w:val="28"/>
        </w:rPr>
        <w:t xml:space="preserve">; </w:t>
      </w:r>
    </w:p>
    <w:p w14:paraId="132211E1" w14:textId="77777777" w:rsidR="005D44BC" w:rsidRPr="00383506" w:rsidRDefault="005D44BC" w:rsidP="005D44BC">
      <w:pPr>
        <w:tabs>
          <w:tab w:val="left" w:pos="1134"/>
        </w:tabs>
        <w:ind w:firstLine="709"/>
        <w:jc w:val="both"/>
        <w:rPr>
          <w:sz w:val="28"/>
          <w:szCs w:val="28"/>
        </w:rPr>
      </w:pPr>
      <w:r w:rsidRPr="00383506">
        <w:rPr>
          <w:sz w:val="28"/>
          <w:szCs w:val="28"/>
        </w:rPr>
        <w:t xml:space="preserve">- 2022 год в сумме </w:t>
      </w:r>
      <w:r w:rsidRPr="00383506">
        <w:rPr>
          <w:b/>
          <w:i/>
          <w:sz w:val="28"/>
          <w:szCs w:val="28"/>
        </w:rPr>
        <w:t>1 930,00</w:t>
      </w:r>
      <w:r w:rsidRPr="00383506">
        <w:rPr>
          <w:sz w:val="28"/>
          <w:szCs w:val="28"/>
        </w:rPr>
        <w:t xml:space="preserve"> тыс. руб. (</w:t>
      </w:r>
      <w:r w:rsidRPr="00383506">
        <w:rPr>
          <w:rStyle w:val="FontStyle190"/>
          <w:sz w:val="28"/>
          <w:szCs w:val="28"/>
        </w:rPr>
        <w:t xml:space="preserve">объем электроэнергии </w:t>
      </w:r>
      <w:r w:rsidRPr="00383506">
        <w:rPr>
          <w:rStyle w:val="FontStyle190"/>
          <w:b/>
          <w:i/>
          <w:sz w:val="28"/>
          <w:szCs w:val="28"/>
        </w:rPr>
        <w:t>380,00</w:t>
      </w:r>
      <w:r w:rsidRPr="00383506">
        <w:rPr>
          <w:rStyle w:val="FontStyle190"/>
          <w:sz w:val="28"/>
          <w:szCs w:val="28"/>
        </w:rPr>
        <w:t xml:space="preserve"> тыс. кВт в год, цена на электроэнергию </w:t>
      </w:r>
      <w:r w:rsidRPr="00383506">
        <w:rPr>
          <w:rStyle w:val="FontStyle190"/>
          <w:b/>
          <w:i/>
          <w:sz w:val="28"/>
          <w:szCs w:val="28"/>
        </w:rPr>
        <w:t>3,50</w:t>
      </w:r>
      <w:r w:rsidRPr="00383506">
        <w:rPr>
          <w:rStyle w:val="FontStyle190"/>
          <w:sz w:val="28"/>
          <w:szCs w:val="28"/>
        </w:rPr>
        <w:t xml:space="preserve"> руб./кВт*час: электроэнергия СН 1 в размере </w:t>
      </w:r>
      <w:r w:rsidRPr="00383506">
        <w:rPr>
          <w:rStyle w:val="FontStyle190"/>
          <w:b/>
          <w:i/>
          <w:sz w:val="28"/>
          <w:szCs w:val="28"/>
        </w:rPr>
        <w:t>1 330,00</w:t>
      </w:r>
      <w:r w:rsidRPr="00383506">
        <w:rPr>
          <w:rStyle w:val="FontStyle190"/>
          <w:sz w:val="28"/>
          <w:szCs w:val="28"/>
        </w:rPr>
        <w:t xml:space="preserve"> тыс. руб. объем – </w:t>
      </w:r>
      <w:r w:rsidRPr="00383506">
        <w:rPr>
          <w:rStyle w:val="FontStyle190"/>
          <w:b/>
          <w:i/>
          <w:sz w:val="28"/>
          <w:szCs w:val="28"/>
        </w:rPr>
        <w:t>380,00</w:t>
      </w:r>
      <w:r w:rsidRPr="00383506">
        <w:rPr>
          <w:rStyle w:val="FontStyle190"/>
          <w:sz w:val="28"/>
          <w:szCs w:val="28"/>
        </w:rPr>
        <w:t xml:space="preserve"> тыс. кВт, тариф – </w:t>
      </w:r>
      <w:r w:rsidRPr="00383506">
        <w:rPr>
          <w:rStyle w:val="FontStyle190"/>
          <w:b/>
          <w:i/>
          <w:sz w:val="28"/>
          <w:szCs w:val="28"/>
        </w:rPr>
        <w:t>3,50</w:t>
      </w:r>
      <w:r w:rsidRPr="00383506">
        <w:rPr>
          <w:rStyle w:val="FontStyle190"/>
          <w:sz w:val="28"/>
          <w:szCs w:val="28"/>
        </w:rPr>
        <w:t xml:space="preserve"> </w:t>
      </w:r>
      <w:r w:rsidRPr="00383506">
        <w:rPr>
          <w:rStyle w:val="FontStyle190"/>
          <w:sz w:val="28"/>
          <w:szCs w:val="28"/>
        </w:rPr>
        <w:lastRenderedPageBreak/>
        <w:t xml:space="preserve">руб./кВт*час., заявленная мощность СН 1 в размере </w:t>
      </w:r>
      <w:r w:rsidRPr="00383506">
        <w:rPr>
          <w:rStyle w:val="FontStyle190"/>
          <w:b/>
          <w:i/>
          <w:sz w:val="28"/>
          <w:szCs w:val="28"/>
        </w:rPr>
        <w:t>600,00</w:t>
      </w:r>
      <w:r w:rsidRPr="00383506">
        <w:rPr>
          <w:rStyle w:val="FontStyle190"/>
          <w:sz w:val="28"/>
          <w:szCs w:val="28"/>
        </w:rPr>
        <w:t xml:space="preserve"> тыс. руб. объем – </w:t>
      </w:r>
      <w:r w:rsidRPr="00383506">
        <w:rPr>
          <w:rStyle w:val="FontStyle190"/>
          <w:b/>
          <w:i/>
          <w:sz w:val="28"/>
          <w:szCs w:val="28"/>
        </w:rPr>
        <w:t xml:space="preserve">0,50 </w:t>
      </w:r>
      <w:r w:rsidRPr="00383506">
        <w:rPr>
          <w:rStyle w:val="FontStyle190"/>
          <w:sz w:val="28"/>
          <w:szCs w:val="28"/>
        </w:rPr>
        <w:t xml:space="preserve">МВт, тариф – </w:t>
      </w:r>
      <w:r w:rsidRPr="00383506">
        <w:rPr>
          <w:rStyle w:val="FontStyle190"/>
          <w:b/>
          <w:i/>
          <w:sz w:val="28"/>
          <w:szCs w:val="28"/>
        </w:rPr>
        <w:t>1 200,00</w:t>
      </w:r>
      <w:r w:rsidRPr="00383506">
        <w:rPr>
          <w:rStyle w:val="FontStyle190"/>
          <w:sz w:val="28"/>
          <w:szCs w:val="28"/>
        </w:rPr>
        <w:t xml:space="preserve"> руб./кВт.мес)</w:t>
      </w:r>
      <w:r w:rsidRPr="00383506">
        <w:rPr>
          <w:sz w:val="28"/>
          <w:szCs w:val="28"/>
        </w:rPr>
        <w:t xml:space="preserve">; </w:t>
      </w:r>
    </w:p>
    <w:p w14:paraId="1D14A6AD" w14:textId="77777777" w:rsidR="005D44BC" w:rsidRPr="00383506" w:rsidRDefault="005D44BC" w:rsidP="005D44BC">
      <w:pPr>
        <w:tabs>
          <w:tab w:val="left" w:pos="1134"/>
        </w:tabs>
        <w:ind w:firstLine="709"/>
        <w:jc w:val="both"/>
        <w:rPr>
          <w:sz w:val="28"/>
          <w:szCs w:val="28"/>
        </w:rPr>
      </w:pPr>
      <w:r w:rsidRPr="00383506">
        <w:rPr>
          <w:sz w:val="28"/>
          <w:szCs w:val="28"/>
        </w:rPr>
        <w:t xml:space="preserve">- 2023 год в сумме </w:t>
      </w:r>
      <w:r w:rsidRPr="00383506">
        <w:rPr>
          <w:b/>
          <w:i/>
          <w:sz w:val="28"/>
          <w:szCs w:val="28"/>
        </w:rPr>
        <w:t>2 004,00</w:t>
      </w:r>
      <w:r w:rsidRPr="00383506">
        <w:rPr>
          <w:sz w:val="28"/>
          <w:szCs w:val="28"/>
        </w:rPr>
        <w:t xml:space="preserve"> тыс. руб. (</w:t>
      </w:r>
      <w:r w:rsidRPr="00383506">
        <w:rPr>
          <w:rStyle w:val="FontStyle190"/>
          <w:sz w:val="28"/>
          <w:szCs w:val="28"/>
        </w:rPr>
        <w:t xml:space="preserve">объем электроэнергии </w:t>
      </w:r>
      <w:r w:rsidRPr="00383506">
        <w:rPr>
          <w:rStyle w:val="FontStyle190"/>
          <w:b/>
          <w:i/>
          <w:sz w:val="28"/>
          <w:szCs w:val="28"/>
        </w:rPr>
        <w:t>390,00</w:t>
      </w:r>
      <w:r w:rsidRPr="00383506">
        <w:rPr>
          <w:rStyle w:val="FontStyle190"/>
          <w:sz w:val="28"/>
          <w:szCs w:val="28"/>
        </w:rPr>
        <w:t xml:space="preserve"> тыс. кВт в год, цена на электроэнергию </w:t>
      </w:r>
      <w:r w:rsidRPr="00383506">
        <w:rPr>
          <w:rStyle w:val="FontStyle190"/>
          <w:b/>
          <w:i/>
          <w:sz w:val="28"/>
          <w:szCs w:val="28"/>
        </w:rPr>
        <w:t>3,60</w:t>
      </w:r>
      <w:r w:rsidRPr="00383506">
        <w:rPr>
          <w:rStyle w:val="FontStyle190"/>
          <w:sz w:val="28"/>
          <w:szCs w:val="28"/>
        </w:rPr>
        <w:t xml:space="preserve"> руб./кВт*час: электроэнергия СН 1 в размере </w:t>
      </w:r>
      <w:r w:rsidRPr="00383506">
        <w:rPr>
          <w:rStyle w:val="FontStyle190"/>
          <w:b/>
          <w:i/>
          <w:sz w:val="28"/>
          <w:szCs w:val="28"/>
        </w:rPr>
        <w:t>1 404,00</w:t>
      </w:r>
      <w:r w:rsidRPr="00383506">
        <w:rPr>
          <w:rStyle w:val="FontStyle190"/>
          <w:sz w:val="28"/>
          <w:szCs w:val="28"/>
        </w:rPr>
        <w:t xml:space="preserve"> тыс. руб. объем – </w:t>
      </w:r>
      <w:r w:rsidRPr="00383506">
        <w:rPr>
          <w:rStyle w:val="FontStyle190"/>
          <w:b/>
          <w:i/>
          <w:sz w:val="28"/>
          <w:szCs w:val="28"/>
        </w:rPr>
        <w:t>390,00</w:t>
      </w:r>
      <w:r w:rsidRPr="00383506">
        <w:rPr>
          <w:rStyle w:val="FontStyle190"/>
          <w:sz w:val="28"/>
          <w:szCs w:val="28"/>
        </w:rPr>
        <w:t xml:space="preserve"> тыс. кВт, тариф – </w:t>
      </w:r>
      <w:r w:rsidRPr="00383506">
        <w:rPr>
          <w:rStyle w:val="FontStyle190"/>
          <w:b/>
          <w:i/>
          <w:sz w:val="28"/>
          <w:szCs w:val="28"/>
        </w:rPr>
        <w:t>3,60</w:t>
      </w:r>
      <w:r w:rsidRPr="00383506">
        <w:rPr>
          <w:rStyle w:val="FontStyle190"/>
          <w:sz w:val="28"/>
          <w:szCs w:val="28"/>
        </w:rPr>
        <w:t xml:space="preserve"> руб./кВт*час., заявленная мощность СН 1 в размере </w:t>
      </w:r>
      <w:r w:rsidRPr="00383506">
        <w:rPr>
          <w:rStyle w:val="FontStyle190"/>
          <w:b/>
          <w:i/>
          <w:sz w:val="28"/>
          <w:szCs w:val="28"/>
        </w:rPr>
        <w:t>600,00</w:t>
      </w:r>
      <w:r w:rsidRPr="00383506">
        <w:rPr>
          <w:rStyle w:val="FontStyle190"/>
          <w:sz w:val="28"/>
          <w:szCs w:val="28"/>
        </w:rPr>
        <w:t xml:space="preserve"> тыс. руб. объем – </w:t>
      </w:r>
      <w:r w:rsidRPr="00383506">
        <w:rPr>
          <w:rStyle w:val="FontStyle190"/>
          <w:b/>
          <w:i/>
          <w:sz w:val="28"/>
          <w:szCs w:val="28"/>
        </w:rPr>
        <w:t xml:space="preserve">0,50 </w:t>
      </w:r>
      <w:r w:rsidRPr="00383506">
        <w:rPr>
          <w:rStyle w:val="FontStyle190"/>
          <w:sz w:val="28"/>
          <w:szCs w:val="28"/>
        </w:rPr>
        <w:t xml:space="preserve">МВт, тариф – </w:t>
      </w:r>
      <w:r w:rsidRPr="00383506">
        <w:rPr>
          <w:rStyle w:val="FontStyle190"/>
          <w:b/>
          <w:i/>
          <w:sz w:val="28"/>
          <w:szCs w:val="28"/>
        </w:rPr>
        <w:t>1 200,00</w:t>
      </w:r>
      <w:r w:rsidRPr="00383506">
        <w:rPr>
          <w:rStyle w:val="FontStyle190"/>
          <w:sz w:val="28"/>
          <w:szCs w:val="28"/>
        </w:rPr>
        <w:t xml:space="preserve"> руб./кВт.мес)</w:t>
      </w:r>
      <w:r w:rsidRPr="00383506">
        <w:rPr>
          <w:sz w:val="28"/>
          <w:szCs w:val="28"/>
        </w:rPr>
        <w:t>.</w:t>
      </w:r>
    </w:p>
    <w:p w14:paraId="3C4B0EB1" w14:textId="77777777" w:rsidR="005D44BC" w:rsidRPr="00383506" w:rsidRDefault="005D44BC" w:rsidP="005D44BC">
      <w:pPr>
        <w:tabs>
          <w:tab w:val="left" w:pos="1134"/>
        </w:tabs>
        <w:ind w:firstLine="709"/>
        <w:jc w:val="both"/>
        <w:rPr>
          <w:sz w:val="28"/>
          <w:szCs w:val="28"/>
        </w:rPr>
      </w:pPr>
      <w:r w:rsidRPr="00383506">
        <w:rPr>
          <w:sz w:val="28"/>
          <w:szCs w:val="28"/>
        </w:rPr>
        <w:t>Организацией заявлено потребление электроэнергии по уровню напряжения – энергия СН 1 (35 кВ). Поставщиком электроэнергии в соответствии с договором от 18.12.2013 г. № 26/13 является ООО «ГлавЭнергоСбыт». В качестве подтверждающих документов представлены счет-фактуры без расшифровок объемов расхода электроэнергии по объектам АО «СУЭК-Кузбасс» Шахтопроходческое управление за 2017 год.</w:t>
      </w:r>
    </w:p>
    <w:p w14:paraId="267F7FF5" w14:textId="77777777" w:rsidR="005D44BC" w:rsidRPr="00383506" w:rsidRDefault="005D44BC" w:rsidP="005D44BC">
      <w:pPr>
        <w:tabs>
          <w:tab w:val="left" w:pos="1134"/>
        </w:tabs>
        <w:ind w:firstLine="709"/>
        <w:jc w:val="both"/>
        <w:rPr>
          <w:sz w:val="28"/>
          <w:szCs w:val="28"/>
        </w:rPr>
      </w:pPr>
      <w:r w:rsidRPr="00383506">
        <w:rPr>
          <w:sz w:val="28"/>
          <w:szCs w:val="28"/>
        </w:rPr>
        <w:t>Расходы по периодам календарной разбивки приняты на следующем уровне:</w:t>
      </w:r>
    </w:p>
    <w:p w14:paraId="045CA3D0" w14:textId="77777777" w:rsidR="005D44BC" w:rsidRPr="00383506" w:rsidRDefault="005D44BC" w:rsidP="005D44BC">
      <w:pPr>
        <w:tabs>
          <w:tab w:val="left" w:pos="1134"/>
        </w:tabs>
        <w:ind w:firstLine="709"/>
        <w:jc w:val="both"/>
        <w:rPr>
          <w:sz w:val="28"/>
          <w:szCs w:val="28"/>
        </w:rPr>
      </w:pPr>
      <w:r w:rsidRPr="00383506">
        <w:rPr>
          <w:sz w:val="28"/>
          <w:szCs w:val="28"/>
        </w:rPr>
        <w:t xml:space="preserve">- </w:t>
      </w:r>
      <w:r w:rsidRPr="00383506">
        <w:rPr>
          <w:b/>
          <w:sz w:val="28"/>
          <w:szCs w:val="28"/>
        </w:rPr>
        <w:t xml:space="preserve"> 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 xml:space="preserve">201,38 </w:t>
      </w:r>
      <w:r w:rsidRPr="00383506">
        <w:rPr>
          <w:sz w:val="28"/>
          <w:szCs w:val="28"/>
        </w:rPr>
        <w:t xml:space="preserve">тыс. руб. </w:t>
      </w:r>
    </w:p>
    <w:p w14:paraId="710512D0" w14:textId="77777777" w:rsidR="005D44BC" w:rsidRPr="00383506" w:rsidRDefault="005D44BC" w:rsidP="005D44BC">
      <w:pPr>
        <w:tabs>
          <w:tab w:val="left" w:pos="1134"/>
        </w:tabs>
        <w:ind w:firstLine="709"/>
        <w:jc w:val="both"/>
        <w:rPr>
          <w:sz w:val="28"/>
          <w:szCs w:val="28"/>
        </w:rPr>
      </w:pPr>
      <w:r w:rsidRPr="00383506">
        <w:rPr>
          <w:sz w:val="28"/>
          <w:szCs w:val="28"/>
        </w:rPr>
        <w:t xml:space="preserve">Объем электроэнергии принят по плановой смете 2018 года, с учетов объемов сточных вод, принятых в расчет тарифа с разбивкой на полугодие – </w:t>
      </w:r>
      <w:r w:rsidRPr="00383506">
        <w:rPr>
          <w:b/>
          <w:i/>
          <w:sz w:val="28"/>
          <w:szCs w:val="28"/>
        </w:rPr>
        <w:t xml:space="preserve">57,54 </w:t>
      </w:r>
      <w:r w:rsidRPr="00383506">
        <w:rPr>
          <w:sz w:val="28"/>
          <w:szCs w:val="28"/>
        </w:rPr>
        <w:t xml:space="preserve">тыс. кВтч. Средняя цена 1 кВтч электроэнергии составила – </w:t>
      </w:r>
      <w:r w:rsidRPr="00383506">
        <w:rPr>
          <w:b/>
          <w:i/>
          <w:sz w:val="28"/>
          <w:szCs w:val="28"/>
        </w:rPr>
        <w:t>3,50</w:t>
      </w:r>
      <w:r w:rsidRPr="00383506">
        <w:rPr>
          <w:sz w:val="28"/>
          <w:szCs w:val="28"/>
        </w:rPr>
        <w:t xml:space="preserve"> руб./кВтч. принята по предложению организации и не превышает фактически сложившуюся за 2017 год. Заявленная мощность не принята в расчет тарифа, так как отсутствуют обосновывающие материалы (расчеты и фактическое потребление в 2017 году).</w:t>
      </w:r>
    </w:p>
    <w:p w14:paraId="6AAFB4DD" w14:textId="77777777" w:rsidR="005D44BC" w:rsidRPr="00383506" w:rsidRDefault="005D44BC" w:rsidP="005D44BC">
      <w:pPr>
        <w:tabs>
          <w:tab w:val="left" w:pos="1134"/>
        </w:tabs>
        <w:ind w:firstLine="709"/>
        <w:jc w:val="both"/>
        <w:rPr>
          <w:sz w:val="28"/>
          <w:szCs w:val="28"/>
        </w:rPr>
      </w:pPr>
      <w:r w:rsidRPr="00383506">
        <w:rPr>
          <w:sz w:val="28"/>
          <w:szCs w:val="28"/>
        </w:rPr>
        <w:t xml:space="preserve">- </w:t>
      </w:r>
      <w:r w:rsidRPr="00383506">
        <w:rPr>
          <w:b/>
          <w:sz w:val="28"/>
          <w:szCs w:val="28"/>
        </w:rPr>
        <w:t>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 xml:space="preserve">201,38 </w:t>
      </w:r>
      <w:r w:rsidRPr="00383506">
        <w:rPr>
          <w:sz w:val="28"/>
          <w:szCs w:val="28"/>
        </w:rPr>
        <w:t xml:space="preserve">тыс. руб. Объем и цена потребленной энергии - на уровне предыдущего периода календарной разбивки. </w:t>
      </w:r>
    </w:p>
    <w:p w14:paraId="71BA7380" w14:textId="77777777" w:rsidR="005D44BC" w:rsidRPr="00383506" w:rsidRDefault="005D44BC" w:rsidP="005D44BC">
      <w:pPr>
        <w:tabs>
          <w:tab w:val="left" w:pos="1134"/>
        </w:tabs>
        <w:ind w:firstLine="709"/>
        <w:jc w:val="both"/>
        <w:rPr>
          <w:sz w:val="28"/>
          <w:szCs w:val="28"/>
        </w:rPr>
      </w:pPr>
      <w:r w:rsidRPr="00383506">
        <w:rPr>
          <w:sz w:val="28"/>
          <w:szCs w:val="28"/>
        </w:rPr>
        <w:t xml:space="preserve">- </w:t>
      </w:r>
      <w:r w:rsidRPr="00383506">
        <w:rPr>
          <w:b/>
          <w:sz w:val="28"/>
          <w:szCs w:val="28"/>
        </w:rPr>
        <w:t xml:space="preserve"> с</w:t>
      </w:r>
      <w:r w:rsidRPr="00383506">
        <w:rPr>
          <w:sz w:val="28"/>
          <w:szCs w:val="28"/>
        </w:rPr>
        <w:t xml:space="preserve"> </w:t>
      </w:r>
      <w:r w:rsidRPr="00383506">
        <w:rPr>
          <w:b/>
          <w:sz w:val="28"/>
          <w:szCs w:val="28"/>
        </w:rPr>
        <w:t>01.01.2020 по 30.06.2020</w:t>
      </w:r>
      <w:r w:rsidRPr="00383506">
        <w:rPr>
          <w:sz w:val="28"/>
          <w:szCs w:val="28"/>
        </w:rPr>
        <w:t xml:space="preserve"> – </w:t>
      </w:r>
      <w:r w:rsidRPr="00383506">
        <w:rPr>
          <w:b/>
          <w:i/>
          <w:sz w:val="28"/>
          <w:szCs w:val="28"/>
        </w:rPr>
        <w:t>209,84</w:t>
      </w:r>
      <w:r w:rsidRPr="00383506">
        <w:rPr>
          <w:sz w:val="28"/>
          <w:szCs w:val="28"/>
        </w:rPr>
        <w:t xml:space="preserve"> тыс. руб. </w:t>
      </w:r>
    </w:p>
    <w:p w14:paraId="18EDE0F3" w14:textId="77777777" w:rsidR="005D44BC" w:rsidRPr="00383506" w:rsidRDefault="005D44BC" w:rsidP="005D44BC">
      <w:pPr>
        <w:tabs>
          <w:tab w:val="left" w:pos="1134"/>
        </w:tabs>
        <w:ind w:firstLine="709"/>
        <w:jc w:val="both"/>
        <w:rPr>
          <w:sz w:val="28"/>
          <w:szCs w:val="28"/>
        </w:rPr>
      </w:pPr>
      <w:r w:rsidRPr="00383506">
        <w:rPr>
          <w:sz w:val="28"/>
          <w:szCs w:val="28"/>
        </w:rPr>
        <w:t>Объем электроэнергии принят, исходя из планового удельного расхода электроэнергии в 2019 году (</w:t>
      </w:r>
      <w:r w:rsidRPr="00383506">
        <w:rPr>
          <w:b/>
          <w:i/>
          <w:sz w:val="28"/>
          <w:szCs w:val="28"/>
        </w:rPr>
        <w:t>0,68</w:t>
      </w:r>
      <w:r w:rsidRPr="00383506">
        <w:rPr>
          <w:sz w:val="28"/>
          <w:szCs w:val="28"/>
        </w:rPr>
        <w:t xml:space="preserve"> кВт*ч/м</w:t>
      </w:r>
      <w:r w:rsidRPr="00383506">
        <w:rPr>
          <w:sz w:val="28"/>
          <w:szCs w:val="28"/>
          <w:vertAlign w:val="superscript"/>
        </w:rPr>
        <w:t>3</w:t>
      </w:r>
      <w:r w:rsidRPr="00383506">
        <w:rPr>
          <w:sz w:val="28"/>
          <w:szCs w:val="28"/>
        </w:rPr>
        <w:t>) и объема пропущенных сточных вод (</w:t>
      </w:r>
      <w:r w:rsidRPr="00383506">
        <w:rPr>
          <w:b/>
          <w:i/>
          <w:sz w:val="28"/>
          <w:szCs w:val="28"/>
        </w:rPr>
        <w:t>85 075,00</w:t>
      </w:r>
      <w:r w:rsidRPr="00383506">
        <w:rPr>
          <w:sz w:val="28"/>
          <w:szCs w:val="28"/>
        </w:rPr>
        <w:t xml:space="preserve"> м</w:t>
      </w:r>
      <w:r w:rsidRPr="00383506">
        <w:rPr>
          <w:sz w:val="28"/>
          <w:szCs w:val="28"/>
          <w:vertAlign w:val="superscript"/>
        </w:rPr>
        <w:t>3</w:t>
      </w:r>
      <w:r w:rsidRPr="00383506">
        <w:rPr>
          <w:sz w:val="28"/>
          <w:szCs w:val="28"/>
        </w:rPr>
        <w:t xml:space="preserve">), в размере </w:t>
      </w:r>
      <w:r w:rsidRPr="00383506">
        <w:rPr>
          <w:b/>
          <w:i/>
          <w:sz w:val="28"/>
          <w:szCs w:val="28"/>
        </w:rPr>
        <w:t xml:space="preserve">57,54 </w:t>
      </w:r>
      <w:r w:rsidRPr="00383506">
        <w:rPr>
          <w:sz w:val="28"/>
          <w:szCs w:val="28"/>
        </w:rPr>
        <w:t xml:space="preserve">тыс. кВтч. Средняя цена 1 кВтч электроэнергии принята в размере </w:t>
      </w:r>
      <w:r w:rsidRPr="00383506">
        <w:rPr>
          <w:b/>
          <w:i/>
          <w:sz w:val="28"/>
          <w:szCs w:val="28"/>
        </w:rPr>
        <w:t>3,65</w:t>
      </w:r>
      <w:r w:rsidRPr="00383506">
        <w:rPr>
          <w:sz w:val="28"/>
          <w:szCs w:val="28"/>
        </w:rPr>
        <w:t xml:space="preserve"> руб./кВтч. по плановой смете 2019 года с учетом прогнозного индекса на электрическую энергию Минэкономразвития России на 2020 год (104,2%);</w:t>
      </w:r>
    </w:p>
    <w:p w14:paraId="78DB9008" w14:textId="77777777" w:rsidR="005D44BC" w:rsidRPr="00383506" w:rsidRDefault="005D44BC" w:rsidP="005D44BC">
      <w:pPr>
        <w:tabs>
          <w:tab w:val="left" w:pos="1134"/>
        </w:tabs>
        <w:ind w:firstLine="709"/>
        <w:jc w:val="both"/>
        <w:rPr>
          <w:sz w:val="28"/>
          <w:szCs w:val="28"/>
        </w:rPr>
      </w:pPr>
      <w:r w:rsidRPr="00383506">
        <w:rPr>
          <w:sz w:val="28"/>
          <w:szCs w:val="28"/>
        </w:rPr>
        <w:t xml:space="preserve">- </w:t>
      </w:r>
      <w:r w:rsidRPr="00383506">
        <w:rPr>
          <w:b/>
          <w:sz w:val="28"/>
          <w:szCs w:val="28"/>
        </w:rPr>
        <w:t>с</w:t>
      </w:r>
      <w:r w:rsidRPr="00383506">
        <w:rPr>
          <w:sz w:val="28"/>
          <w:szCs w:val="28"/>
        </w:rPr>
        <w:t xml:space="preserve"> </w:t>
      </w:r>
      <w:r w:rsidRPr="00383506">
        <w:rPr>
          <w:b/>
          <w:sz w:val="28"/>
          <w:szCs w:val="28"/>
        </w:rPr>
        <w:t>01.07.2020 по 31.12.2020</w:t>
      </w:r>
      <w:r w:rsidRPr="00383506">
        <w:rPr>
          <w:sz w:val="28"/>
          <w:szCs w:val="28"/>
        </w:rPr>
        <w:t xml:space="preserve"> – </w:t>
      </w:r>
      <w:r w:rsidRPr="00383506">
        <w:rPr>
          <w:b/>
          <w:i/>
          <w:sz w:val="28"/>
          <w:szCs w:val="28"/>
        </w:rPr>
        <w:t>209,84</w:t>
      </w:r>
      <w:r w:rsidRPr="00383506">
        <w:rPr>
          <w:sz w:val="28"/>
          <w:szCs w:val="28"/>
        </w:rPr>
        <w:t xml:space="preserve"> тыс. руб. Объем и цена потребленной энергии - на уровне предыдущего периода календарной разбивки. </w:t>
      </w:r>
    </w:p>
    <w:p w14:paraId="1A31873B" w14:textId="77777777" w:rsidR="005D44BC" w:rsidRPr="00383506" w:rsidRDefault="005D44BC" w:rsidP="005D44BC">
      <w:pPr>
        <w:tabs>
          <w:tab w:val="left" w:pos="1134"/>
        </w:tabs>
        <w:ind w:firstLine="709"/>
        <w:jc w:val="both"/>
        <w:rPr>
          <w:sz w:val="28"/>
          <w:szCs w:val="28"/>
        </w:rPr>
      </w:pPr>
      <w:r w:rsidRPr="00383506">
        <w:rPr>
          <w:sz w:val="28"/>
          <w:szCs w:val="28"/>
        </w:rPr>
        <w:t xml:space="preserve">- </w:t>
      </w:r>
      <w:r w:rsidRPr="00383506">
        <w:rPr>
          <w:b/>
          <w:sz w:val="28"/>
          <w:szCs w:val="28"/>
        </w:rPr>
        <w:t xml:space="preserve"> с</w:t>
      </w:r>
      <w:r w:rsidRPr="00383506">
        <w:rPr>
          <w:sz w:val="28"/>
          <w:szCs w:val="28"/>
        </w:rPr>
        <w:t xml:space="preserve"> </w:t>
      </w:r>
      <w:r w:rsidRPr="00383506">
        <w:rPr>
          <w:b/>
          <w:sz w:val="28"/>
          <w:szCs w:val="28"/>
        </w:rPr>
        <w:t>01.01.2021 по 30.06.2021</w:t>
      </w:r>
      <w:r w:rsidRPr="00383506">
        <w:rPr>
          <w:sz w:val="28"/>
          <w:szCs w:val="28"/>
        </w:rPr>
        <w:t xml:space="preserve"> – </w:t>
      </w:r>
      <w:r w:rsidRPr="00383506">
        <w:rPr>
          <w:b/>
          <w:i/>
          <w:sz w:val="28"/>
          <w:szCs w:val="28"/>
        </w:rPr>
        <w:t xml:space="preserve">218,23 </w:t>
      </w:r>
      <w:r w:rsidRPr="00383506">
        <w:rPr>
          <w:sz w:val="28"/>
          <w:szCs w:val="28"/>
        </w:rPr>
        <w:t xml:space="preserve">тыс. руб. </w:t>
      </w:r>
    </w:p>
    <w:p w14:paraId="791DB3E1" w14:textId="77777777" w:rsidR="005D44BC" w:rsidRPr="00383506" w:rsidRDefault="005D44BC" w:rsidP="005D44BC">
      <w:pPr>
        <w:tabs>
          <w:tab w:val="left" w:pos="1134"/>
        </w:tabs>
        <w:ind w:firstLine="709"/>
        <w:jc w:val="both"/>
        <w:rPr>
          <w:sz w:val="28"/>
          <w:szCs w:val="28"/>
        </w:rPr>
      </w:pPr>
      <w:r w:rsidRPr="00383506">
        <w:rPr>
          <w:sz w:val="28"/>
          <w:szCs w:val="28"/>
        </w:rPr>
        <w:t xml:space="preserve">Объем электроэнергии принят, исходя из планового удельного расхода электроэнергии </w:t>
      </w:r>
      <w:bookmarkStart w:id="4" w:name="_Hlk530987453"/>
      <w:r w:rsidRPr="00383506">
        <w:rPr>
          <w:sz w:val="28"/>
          <w:szCs w:val="28"/>
        </w:rPr>
        <w:t>(</w:t>
      </w:r>
      <w:r w:rsidRPr="00383506">
        <w:rPr>
          <w:b/>
          <w:i/>
          <w:sz w:val="28"/>
          <w:szCs w:val="28"/>
        </w:rPr>
        <w:t>0,68</w:t>
      </w:r>
      <w:r w:rsidRPr="00383506">
        <w:rPr>
          <w:sz w:val="28"/>
          <w:szCs w:val="28"/>
        </w:rPr>
        <w:t xml:space="preserve"> кВт*ч/м</w:t>
      </w:r>
      <w:r w:rsidRPr="00383506">
        <w:rPr>
          <w:sz w:val="28"/>
          <w:szCs w:val="28"/>
          <w:vertAlign w:val="superscript"/>
        </w:rPr>
        <w:t>3</w:t>
      </w:r>
      <w:r w:rsidRPr="00383506">
        <w:rPr>
          <w:sz w:val="28"/>
          <w:szCs w:val="28"/>
        </w:rPr>
        <w:t xml:space="preserve">) </w:t>
      </w:r>
      <w:bookmarkEnd w:id="4"/>
      <w:r w:rsidRPr="00383506">
        <w:rPr>
          <w:sz w:val="28"/>
          <w:szCs w:val="28"/>
        </w:rPr>
        <w:t>и объемов пропущенных сточных вод (</w:t>
      </w:r>
      <w:r w:rsidRPr="00383506">
        <w:rPr>
          <w:b/>
          <w:i/>
          <w:sz w:val="28"/>
          <w:szCs w:val="28"/>
        </w:rPr>
        <w:t>85 075,00</w:t>
      </w:r>
      <w:r w:rsidRPr="00383506">
        <w:rPr>
          <w:sz w:val="28"/>
          <w:szCs w:val="28"/>
        </w:rPr>
        <w:t xml:space="preserve"> м</w:t>
      </w:r>
      <w:r w:rsidRPr="00383506">
        <w:rPr>
          <w:sz w:val="28"/>
          <w:szCs w:val="28"/>
          <w:vertAlign w:val="superscript"/>
        </w:rPr>
        <w:t>3</w:t>
      </w:r>
      <w:r w:rsidRPr="00383506">
        <w:rPr>
          <w:sz w:val="28"/>
          <w:szCs w:val="28"/>
        </w:rPr>
        <w:t xml:space="preserve">), принятых в расчет тарифа в 2020 году – </w:t>
      </w:r>
      <w:r w:rsidRPr="00383506">
        <w:rPr>
          <w:b/>
          <w:i/>
          <w:sz w:val="28"/>
          <w:szCs w:val="28"/>
        </w:rPr>
        <w:t xml:space="preserve">57,54 </w:t>
      </w:r>
      <w:r w:rsidRPr="00383506">
        <w:rPr>
          <w:sz w:val="28"/>
          <w:szCs w:val="28"/>
        </w:rPr>
        <w:t xml:space="preserve">тыс. кВтч. Средняя цена 1 кВтч электроэнергии принята в размере </w:t>
      </w:r>
      <w:r w:rsidRPr="00383506">
        <w:rPr>
          <w:b/>
          <w:i/>
          <w:sz w:val="28"/>
          <w:szCs w:val="28"/>
        </w:rPr>
        <w:t>3,79</w:t>
      </w:r>
      <w:r w:rsidRPr="00383506">
        <w:rPr>
          <w:sz w:val="28"/>
          <w:szCs w:val="28"/>
        </w:rPr>
        <w:t xml:space="preserve"> руб./кВтч. по плановой смете 2020 года с учетом прогнозного индекса на электрическую энергию Минэкономразвития России на 2021 год (104,0%);</w:t>
      </w:r>
    </w:p>
    <w:p w14:paraId="038AA997" w14:textId="77777777" w:rsidR="005D44BC" w:rsidRPr="00383506" w:rsidRDefault="005D44BC" w:rsidP="005D44BC">
      <w:pPr>
        <w:tabs>
          <w:tab w:val="left" w:pos="1134"/>
        </w:tabs>
        <w:ind w:firstLine="709"/>
        <w:jc w:val="both"/>
        <w:rPr>
          <w:sz w:val="28"/>
          <w:szCs w:val="28"/>
        </w:rPr>
      </w:pPr>
      <w:r w:rsidRPr="00383506">
        <w:rPr>
          <w:sz w:val="28"/>
          <w:szCs w:val="28"/>
        </w:rPr>
        <w:lastRenderedPageBreak/>
        <w:t xml:space="preserve">- </w:t>
      </w:r>
      <w:r w:rsidRPr="00383506">
        <w:rPr>
          <w:b/>
          <w:sz w:val="28"/>
          <w:szCs w:val="28"/>
        </w:rPr>
        <w:t>с</w:t>
      </w:r>
      <w:r w:rsidRPr="00383506">
        <w:rPr>
          <w:sz w:val="28"/>
          <w:szCs w:val="28"/>
        </w:rPr>
        <w:t xml:space="preserve"> </w:t>
      </w:r>
      <w:r w:rsidRPr="00383506">
        <w:rPr>
          <w:b/>
          <w:sz w:val="28"/>
          <w:szCs w:val="28"/>
        </w:rPr>
        <w:t>01.07.2021 по 31.12.2021</w:t>
      </w:r>
      <w:r w:rsidRPr="00383506">
        <w:rPr>
          <w:sz w:val="28"/>
          <w:szCs w:val="28"/>
        </w:rPr>
        <w:t xml:space="preserve"> – </w:t>
      </w:r>
      <w:r w:rsidRPr="00383506">
        <w:rPr>
          <w:b/>
          <w:i/>
          <w:sz w:val="28"/>
          <w:szCs w:val="28"/>
        </w:rPr>
        <w:t xml:space="preserve">218,23 </w:t>
      </w:r>
      <w:r w:rsidRPr="00383506">
        <w:rPr>
          <w:sz w:val="28"/>
          <w:szCs w:val="28"/>
        </w:rPr>
        <w:t xml:space="preserve">тыс. руб. Объем и цена потребленной энергии - на уровне предыдущего периода календарной разбивки. </w:t>
      </w:r>
    </w:p>
    <w:p w14:paraId="7998BA3A" w14:textId="77777777" w:rsidR="005D44BC" w:rsidRPr="00383506" w:rsidRDefault="005D44BC" w:rsidP="005D44BC">
      <w:pPr>
        <w:tabs>
          <w:tab w:val="left" w:pos="1134"/>
        </w:tabs>
        <w:ind w:firstLine="709"/>
        <w:jc w:val="both"/>
        <w:rPr>
          <w:sz w:val="28"/>
          <w:szCs w:val="28"/>
        </w:rPr>
      </w:pPr>
      <w:r w:rsidRPr="00383506">
        <w:rPr>
          <w:sz w:val="28"/>
          <w:szCs w:val="28"/>
        </w:rPr>
        <w:t xml:space="preserve">- </w:t>
      </w:r>
      <w:r w:rsidRPr="00383506">
        <w:rPr>
          <w:b/>
          <w:sz w:val="28"/>
          <w:szCs w:val="28"/>
        </w:rPr>
        <w:t xml:space="preserve"> с</w:t>
      </w:r>
      <w:r w:rsidRPr="00383506">
        <w:rPr>
          <w:sz w:val="28"/>
          <w:szCs w:val="28"/>
        </w:rPr>
        <w:t xml:space="preserve"> </w:t>
      </w:r>
      <w:r w:rsidRPr="00383506">
        <w:rPr>
          <w:b/>
          <w:sz w:val="28"/>
          <w:szCs w:val="28"/>
        </w:rPr>
        <w:t>01.01.2022 по 30.06.2022</w:t>
      </w:r>
      <w:r w:rsidRPr="00383506">
        <w:rPr>
          <w:sz w:val="28"/>
          <w:szCs w:val="28"/>
        </w:rPr>
        <w:t xml:space="preserve"> – </w:t>
      </w:r>
      <w:r w:rsidRPr="00383506">
        <w:rPr>
          <w:b/>
          <w:i/>
          <w:sz w:val="28"/>
          <w:szCs w:val="28"/>
        </w:rPr>
        <w:t xml:space="preserve">226,96 </w:t>
      </w:r>
      <w:r w:rsidRPr="00383506">
        <w:rPr>
          <w:sz w:val="28"/>
          <w:szCs w:val="28"/>
        </w:rPr>
        <w:t xml:space="preserve">тыс. руб. </w:t>
      </w:r>
    </w:p>
    <w:p w14:paraId="732D41FF" w14:textId="77777777" w:rsidR="005D44BC" w:rsidRPr="00383506" w:rsidRDefault="005D44BC" w:rsidP="005D44BC">
      <w:pPr>
        <w:tabs>
          <w:tab w:val="left" w:pos="1134"/>
        </w:tabs>
        <w:ind w:firstLine="709"/>
        <w:jc w:val="both"/>
        <w:rPr>
          <w:sz w:val="28"/>
          <w:szCs w:val="28"/>
        </w:rPr>
      </w:pPr>
      <w:r w:rsidRPr="00383506">
        <w:rPr>
          <w:sz w:val="28"/>
          <w:szCs w:val="28"/>
        </w:rPr>
        <w:t>Объем электроэнергии принят, исходя из планового удельного расхода электроэнергии (</w:t>
      </w:r>
      <w:r w:rsidRPr="00383506">
        <w:rPr>
          <w:b/>
          <w:i/>
          <w:sz w:val="28"/>
          <w:szCs w:val="28"/>
        </w:rPr>
        <w:t>0,68</w:t>
      </w:r>
      <w:r w:rsidRPr="00383506">
        <w:rPr>
          <w:sz w:val="28"/>
          <w:szCs w:val="28"/>
        </w:rPr>
        <w:t xml:space="preserve"> кВт*ч/м</w:t>
      </w:r>
      <w:r w:rsidRPr="00383506">
        <w:rPr>
          <w:sz w:val="28"/>
          <w:szCs w:val="28"/>
          <w:vertAlign w:val="superscript"/>
        </w:rPr>
        <w:t>3</w:t>
      </w:r>
      <w:r w:rsidRPr="00383506">
        <w:rPr>
          <w:sz w:val="28"/>
          <w:szCs w:val="28"/>
        </w:rPr>
        <w:t>) и объемов пропущенных сточных вод, принятых в расчет тарифа в 2021 году (</w:t>
      </w:r>
      <w:r w:rsidRPr="00383506">
        <w:rPr>
          <w:b/>
          <w:i/>
          <w:sz w:val="28"/>
          <w:szCs w:val="28"/>
        </w:rPr>
        <w:t>85 075,00</w:t>
      </w:r>
      <w:r w:rsidRPr="00383506">
        <w:rPr>
          <w:sz w:val="28"/>
          <w:szCs w:val="28"/>
        </w:rPr>
        <w:t xml:space="preserve"> м</w:t>
      </w:r>
      <w:r w:rsidRPr="00383506">
        <w:rPr>
          <w:sz w:val="28"/>
          <w:szCs w:val="28"/>
          <w:vertAlign w:val="superscript"/>
        </w:rPr>
        <w:t>3</w:t>
      </w:r>
      <w:r w:rsidRPr="00383506">
        <w:rPr>
          <w:sz w:val="28"/>
          <w:szCs w:val="28"/>
        </w:rPr>
        <w:t xml:space="preserve">) – </w:t>
      </w:r>
      <w:r w:rsidRPr="00383506">
        <w:rPr>
          <w:b/>
          <w:i/>
          <w:sz w:val="28"/>
          <w:szCs w:val="28"/>
        </w:rPr>
        <w:t xml:space="preserve">57,54 </w:t>
      </w:r>
      <w:r w:rsidRPr="00383506">
        <w:rPr>
          <w:sz w:val="28"/>
          <w:szCs w:val="28"/>
        </w:rPr>
        <w:t xml:space="preserve">тыс. кВтч. Средняя цена 1 кВтч электроэнергии принята в размере </w:t>
      </w:r>
      <w:r w:rsidRPr="00383506">
        <w:rPr>
          <w:b/>
          <w:i/>
          <w:sz w:val="28"/>
          <w:szCs w:val="28"/>
        </w:rPr>
        <w:t>3,94</w:t>
      </w:r>
      <w:r w:rsidRPr="00383506">
        <w:rPr>
          <w:sz w:val="28"/>
          <w:szCs w:val="28"/>
        </w:rPr>
        <w:t xml:space="preserve"> руб./кВтч. по плановой смете 2021 года с учетом прогнозного индекса на электрическую энергию Минэкономразвития России на 2022 год (104,0%);</w:t>
      </w:r>
    </w:p>
    <w:p w14:paraId="2A49C874" w14:textId="77777777" w:rsidR="005D44BC" w:rsidRPr="00383506" w:rsidRDefault="005D44BC" w:rsidP="005D44BC">
      <w:pPr>
        <w:tabs>
          <w:tab w:val="left" w:pos="1134"/>
        </w:tabs>
        <w:ind w:firstLine="709"/>
        <w:jc w:val="both"/>
        <w:rPr>
          <w:sz w:val="28"/>
          <w:szCs w:val="28"/>
        </w:rPr>
      </w:pPr>
      <w:r w:rsidRPr="00383506">
        <w:rPr>
          <w:sz w:val="28"/>
          <w:szCs w:val="28"/>
        </w:rPr>
        <w:t xml:space="preserve">- </w:t>
      </w:r>
      <w:r w:rsidRPr="00383506">
        <w:rPr>
          <w:b/>
          <w:sz w:val="28"/>
          <w:szCs w:val="28"/>
        </w:rPr>
        <w:t>с</w:t>
      </w:r>
      <w:r w:rsidRPr="00383506">
        <w:rPr>
          <w:sz w:val="28"/>
          <w:szCs w:val="28"/>
        </w:rPr>
        <w:t xml:space="preserve"> </w:t>
      </w:r>
      <w:r w:rsidRPr="00383506">
        <w:rPr>
          <w:b/>
          <w:sz w:val="28"/>
          <w:szCs w:val="28"/>
        </w:rPr>
        <w:t>01.07.2022 по 31.12.2022</w:t>
      </w:r>
      <w:r w:rsidRPr="00383506">
        <w:rPr>
          <w:sz w:val="28"/>
          <w:szCs w:val="28"/>
        </w:rPr>
        <w:t xml:space="preserve"> – </w:t>
      </w:r>
      <w:r w:rsidRPr="00383506">
        <w:rPr>
          <w:b/>
          <w:i/>
          <w:sz w:val="28"/>
          <w:szCs w:val="28"/>
        </w:rPr>
        <w:t>226,96</w:t>
      </w:r>
      <w:r w:rsidRPr="00383506">
        <w:rPr>
          <w:sz w:val="28"/>
          <w:szCs w:val="28"/>
        </w:rPr>
        <w:t xml:space="preserve"> тыс. руб. Объем и цена потребленной энергии - на уровне предыдущего периода календарной разбивки. </w:t>
      </w:r>
    </w:p>
    <w:p w14:paraId="6B9BC482" w14:textId="77777777" w:rsidR="005D44BC" w:rsidRPr="00383506" w:rsidRDefault="005D44BC" w:rsidP="005D44BC">
      <w:pPr>
        <w:tabs>
          <w:tab w:val="left" w:pos="1134"/>
        </w:tabs>
        <w:ind w:firstLine="709"/>
        <w:jc w:val="both"/>
        <w:rPr>
          <w:sz w:val="28"/>
          <w:szCs w:val="28"/>
        </w:rPr>
      </w:pPr>
      <w:r w:rsidRPr="00383506">
        <w:rPr>
          <w:sz w:val="28"/>
          <w:szCs w:val="28"/>
        </w:rPr>
        <w:t xml:space="preserve">- </w:t>
      </w:r>
      <w:r w:rsidRPr="00383506">
        <w:rPr>
          <w:b/>
          <w:sz w:val="28"/>
          <w:szCs w:val="28"/>
        </w:rPr>
        <w:t xml:space="preserve"> с</w:t>
      </w:r>
      <w:r w:rsidRPr="00383506">
        <w:rPr>
          <w:sz w:val="28"/>
          <w:szCs w:val="28"/>
        </w:rPr>
        <w:t xml:space="preserve"> </w:t>
      </w:r>
      <w:r w:rsidRPr="00383506">
        <w:rPr>
          <w:b/>
          <w:sz w:val="28"/>
          <w:szCs w:val="28"/>
        </w:rPr>
        <w:t>01.01.2023 по 30.06.2023</w:t>
      </w:r>
      <w:r w:rsidRPr="00383506">
        <w:rPr>
          <w:sz w:val="28"/>
          <w:szCs w:val="28"/>
        </w:rPr>
        <w:t xml:space="preserve"> – </w:t>
      </w:r>
      <w:r w:rsidRPr="00383506">
        <w:rPr>
          <w:b/>
          <w:i/>
          <w:sz w:val="28"/>
          <w:szCs w:val="28"/>
        </w:rPr>
        <w:t>235,81</w:t>
      </w:r>
      <w:r w:rsidRPr="00383506">
        <w:rPr>
          <w:sz w:val="28"/>
          <w:szCs w:val="28"/>
        </w:rPr>
        <w:t xml:space="preserve"> тыс. руб. </w:t>
      </w:r>
    </w:p>
    <w:p w14:paraId="51CE9C2C" w14:textId="77777777" w:rsidR="005D44BC" w:rsidRPr="00383506" w:rsidRDefault="005D44BC" w:rsidP="005D44BC">
      <w:pPr>
        <w:tabs>
          <w:tab w:val="left" w:pos="1134"/>
        </w:tabs>
        <w:ind w:firstLine="709"/>
        <w:jc w:val="both"/>
        <w:rPr>
          <w:sz w:val="28"/>
          <w:szCs w:val="28"/>
        </w:rPr>
      </w:pPr>
      <w:r w:rsidRPr="00383506">
        <w:rPr>
          <w:sz w:val="28"/>
          <w:szCs w:val="28"/>
        </w:rPr>
        <w:t>Объем электроэнергии принят, исходя из планового удельного расхода электроэнергии (</w:t>
      </w:r>
      <w:r w:rsidRPr="00383506">
        <w:rPr>
          <w:b/>
          <w:i/>
          <w:sz w:val="28"/>
          <w:szCs w:val="28"/>
        </w:rPr>
        <w:t>0,68</w:t>
      </w:r>
      <w:r w:rsidRPr="00383506">
        <w:rPr>
          <w:sz w:val="28"/>
          <w:szCs w:val="28"/>
        </w:rPr>
        <w:t xml:space="preserve"> кВт*ч/м</w:t>
      </w:r>
      <w:r w:rsidRPr="00383506">
        <w:rPr>
          <w:sz w:val="28"/>
          <w:szCs w:val="28"/>
          <w:vertAlign w:val="superscript"/>
        </w:rPr>
        <w:t>3</w:t>
      </w:r>
      <w:r w:rsidRPr="00383506">
        <w:rPr>
          <w:sz w:val="28"/>
          <w:szCs w:val="28"/>
        </w:rPr>
        <w:t>) и объемов пропущенных сточных вод, принятых в расчет тарифа в 2022 году (</w:t>
      </w:r>
      <w:r w:rsidRPr="00383506">
        <w:rPr>
          <w:b/>
          <w:i/>
          <w:sz w:val="28"/>
          <w:szCs w:val="28"/>
        </w:rPr>
        <w:t>85 075,00</w:t>
      </w:r>
      <w:r w:rsidRPr="00383506">
        <w:rPr>
          <w:sz w:val="28"/>
          <w:szCs w:val="28"/>
        </w:rPr>
        <w:t xml:space="preserve"> м</w:t>
      </w:r>
      <w:r w:rsidRPr="00383506">
        <w:rPr>
          <w:sz w:val="28"/>
          <w:szCs w:val="28"/>
          <w:vertAlign w:val="superscript"/>
        </w:rPr>
        <w:t>3</w:t>
      </w:r>
      <w:r w:rsidRPr="00383506">
        <w:rPr>
          <w:sz w:val="28"/>
          <w:szCs w:val="28"/>
        </w:rPr>
        <w:t xml:space="preserve">) – </w:t>
      </w:r>
      <w:r w:rsidRPr="00383506">
        <w:rPr>
          <w:b/>
          <w:i/>
          <w:sz w:val="28"/>
          <w:szCs w:val="28"/>
        </w:rPr>
        <w:t xml:space="preserve">57,54 </w:t>
      </w:r>
      <w:r w:rsidRPr="00383506">
        <w:rPr>
          <w:sz w:val="28"/>
          <w:szCs w:val="28"/>
        </w:rPr>
        <w:t xml:space="preserve">тыс. кВтч. Средняя цена 1 кВтч электроэнергии принята в размере </w:t>
      </w:r>
      <w:r w:rsidRPr="00383506">
        <w:rPr>
          <w:b/>
          <w:i/>
          <w:sz w:val="28"/>
          <w:szCs w:val="28"/>
        </w:rPr>
        <w:t xml:space="preserve">4,10 </w:t>
      </w:r>
      <w:r w:rsidRPr="00383506">
        <w:rPr>
          <w:sz w:val="28"/>
          <w:szCs w:val="28"/>
        </w:rPr>
        <w:t>руб./кВтч. по плановой смете 2022 года с учетом прогнозного индекса на электрическую энергию Минэкономразвития России на 2023 год (103,9);</w:t>
      </w:r>
    </w:p>
    <w:p w14:paraId="7E4A2204" w14:textId="77777777" w:rsidR="005D44BC" w:rsidRPr="00383506" w:rsidRDefault="005D44BC" w:rsidP="005D44BC">
      <w:pPr>
        <w:tabs>
          <w:tab w:val="left" w:pos="1134"/>
        </w:tabs>
        <w:ind w:firstLine="709"/>
        <w:jc w:val="both"/>
        <w:rPr>
          <w:sz w:val="28"/>
          <w:szCs w:val="28"/>
        </w:rPr>
      </w:pPr>
      <w:r w:rsidRPr="00383506">
        <w:rPr>
          <w:sz w:val="28"/>
          <w:szCs w:val="28"/>
        </w:rPr>
        <w:t xml:space="preserve">- </w:t>
      </w:r>
      <w:r w:rsidRPr="00383506">
        <w:rPr>
          <w:b/>
          <w:sz w:val="28"/>
          <w:szCs w:val="28"/>
        </w:rPr>
        <w:t>с</w:t>
      </w:r>
      <w:r w:rsidRPr="00383506">
        <w:rPr>
          <w:sz w:val="28"/>
          <w:szCs w:val="28"/>
        </w:rPr>
        <w:t xml:space="preserve"> </w:t>
      </w:r>
      <w:r w:rsidRPr="00383506">
        <w:rPr>
          <w:b/>
          <w:sz w:val="28"/>
          <w:szCs w:val="28"/>
        </w:rPr>
        <w:t>01.07.2023 по 31.12.2023</w:t>
      </w:r>
      <w:r w:rsidRPr="00383506">
        <w:rPr>
          <w:sz w:val="28"/>
          <w:szCs w:val="28"/>
        </w:rPr>
        <w:t xml:space="preserve"> – </w:t>
      </w:r>
      <w:r w:rsidRPr="00383506">
        <w:rPr>
          <w:b/>
          <w:i/>
          <w:sz w:val="28"/>
          <w:szCs w:val="28"/>
        </w:rPr>
        <w:t xml:space="preserve">235,81 </w:t>
      </w:r>
      <w:r w:rsidRPr="00383506">
        <w:rPr>
          <w:sz w:val="28"/>
          <w:szCs w:val="28"/>
        </w:rPr>
        <w:t>тыс. руб. Объем и цена потребленной энергии - на уровне предыдущего периода календарной разбивки.</w:t>
      </w:r>
    </w:p>
    <w:p w14:paraId="7D07F214" w14:textId="77777777" w:rsidR="005D44BC" w:rsidRPr="00383506" w:rsidRDefault="005D44BC" w:rsidP="005D44BC">
      <w:pPr>
        <w:tabs>
          <w:tab w:val="left" w:pos="709"/>
          <w:tab w:val="left" w:pos="993"/>
        </w:tabs>
        <w:ind w:firstLine="709"/>
        <w:jc w:val="both"/>
        <w:rPr>
          <w:sz w:val="28"/>
          <w:szCs w:val="28"/>
        </w:rPr>
      </w:pPr>
    </w:p>
    <w:p w14:paraId="34DEE892" w14:textId="77777777" w:rsidR="005D44BC" w:rsidRPr="00383506" w:rsidRDefault="005D44BC" w:rsidP="005D44BC">
      <w:pPr>
        <w:tabs>
          <w:tab w:val="left" w:pos="1134"/>
        </w:tabs>
        <w:ind w:firstLine="709"/>
        <w:jc w:val="center"/>
        <w:rPr>
          <w:b/>
          <w:sz w:val="32"/>
          <w:szCs w:val="32"/>
          <w:u w:val="single"/>
        </w:rPr>
      </w:pPr>
      <w:r w:rsidRPr="00383506">
        <w:rPr>
          <w:b/>
          <w:sz w:val="32"/>
          <w:szCs w:val="32"/>
          <w:u w:val="single"/>
          <w:lang w:val="en-US"/>
        </w:rPr>
        <w:t>III</w:t>
      </w:r>
      <w:r w:rsidRPr="00383506">
        <w:rPr>
          <w:b/>
          <w:sz w:val="32"/>
          <w:szCs w:val="32"/>
          <w:u w:val="single"/>
        </w:rPr>
        <w:t>. Амортизация</w:t>
      </w:r>
    </w:p>
    <w:p w14:paraId="668CF3E4" w14:textId="77777777" w:rsidR="005D44BC" w:rsidRPr="00383506" w:rsidRDefault="005D44BC" w:rsidP="005D44BC">
      <w:pPr>
        <w:tabs>
          <w:tab w:val="left" w:pos="1134"/>
        </w:tabs>
        <w:ind w:firstLine="709"/>
        <w:jc w:val="both"/>
        <w:rPr>
          <w:sz w:val="28"/>
          <w:szCs w:val="28"/>
        </w:rPr>
      </w:pPr>
    </w:p>
    <w:p w14:paraId="48755D46" w14:textId="77777777" w:rsidR="005D44BC" w:rsidRPr="00383506" w:rsidRDefault="005D44BC" w:rsidP="005D44BC">
      <w:pPr>
        <w:tabs>
          <w:tab w:val="left" w:pos="1134"/>
        </w:tabs>
        <w:ind w:firstLine="709"/>
        <w:jc w:val="center"/>
        <w:rPr>
          <w:b/>
          <w:sz w:val="32"/>
          <w:szCs w:val="32"/>
          <w:u w:val="single"/>
        </w:rPr>
      </w:pPr>
      <w:r w:rsidRPr="00383506">
        <w:rPr>
          <w:b/>
          <w:sz w:val="32"/>
          <w:szCs w:val="32"/>
          <w:u w:val="single"/>
        </w:rPr>
        <w:t>«Амортизация основных средств и нематериальных активов»</w:t>
      </w:r>
    </w:p>
    <w:p w14:paraId="59883266" w14:textId="77777777" w:rsidR="005D44BC" w:rsidRPr="00383506" w:rsidRDefault="005D44BC" w:rsidP="005D44BC">
      <w:pPr>
        <w:tabs>
          <w:tab w:val="left" w:pos="1134"/>
        </w:tabs>
        <w:ind w:firstLine="709"/>
        <w:jc w:val="center"/>
        <w:rPr>
          <w:b/>
          <w:sz w:val="32"/>
          <w:szCs w:val="32"/>
          <w:u w:val="single"/>
        </w:rPr>
      </w:pPr>
    </w:p>
    <w:p w14:paraId="59026971" w14:textId="77777777" w:rsidR="005D44BC" w:rsidRPr="00383506" w:rsidRDefault="005D44BC" w:rsidP="005D44BC">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w:t>
      </w:r>
    </w:p>
    <w:p w14:paraId="4C93ED97" w14:textId="77777777" w:rsidR="005D44BC" w:rsidRPr="00383506" w:rsidRDefault="005D44BC" w:rsidP="005D44BC">
      <w:pPr>
        <w:tabs>
          <w:tab w:val="left" w:pos="1134"/>
        </w:tabs>
        <w:ind w:firstLine="709"/>
        <w:jc w:val="both"/>
        <w:rPr>
          <w:sz w:val="28"/>
          <w:szCs w:val="28"/>
        </w:rPr>
      </w:pPr>
      <w:r w:rsidRPr="00383506">
        <w:rPr>
          <w:sz w:val="28"/>
          <w:szCs w:val="28"/>
        </w:rPr>
        <w:t xml:space="preserve">- 2019 год в сумме </w:t>
      </w:r>
      <w:r w:rsidRPr="00383506">
        <w:rPr>
          <w:b/>
          <w:i/>
          <w:sz w:val="28"/>
          <w:szCs w:val="28"/>
        </w:rPr>
        <w:t xml:space="preserve">2 500,00 </w:t>
      </w:r>
      <w:r w:rsidRPr="00383506">
        <w:rPr>
          <w:sz w:val="28"/>
          <w:szCs w:val="28"/>
        </w:rPr>
        <w:t>тыс. руб.;</w:t>
      </w:r>
    </w:p>
    <w:p w14:paraId="620E9604" w14:textId="77777777" w:rsidR="005D44BC" w:rsidRPr="00383506" w:rsidRDefault="005D44BC" w:rsidP="005D44BC">
      <w:pPr>
        <w:tabs>
          <w:tab w:val="left" w:pos="1134"/>
        </w:tabs>
        <w:ind w:firstLine="709"/>
        <w:jc w:val="both"/>
        <w:rPr>
          <w:sz w:val="28"/>
          <w:szCs w:val="28"/>
        </w:rPr>
      </w:pPr>
      <w:r w:rsidRPr="00383506">
        <w:rPr>
          <w:sz w:val="28"/>
          <w:szCs w:val="28"/>
        </w:rPr>
        <w:t xml:space="preserve">- 2020 год в сумме </w:t>
      </w:r>
      <w:r w:rsidRPr="00383506">
        <w:rPr>
          <w:b/>
          <w:i/>
          <w:sz w:val="28"/>
          <w:szCs w:val="28"/>
        </w:rPr>
        <w:t xml:space="preserve">2 380,00 </w:t>
      </w:r>
      <w:r w:rsidRPr="00383506">
        <w:rPr>
          <w:sz w:val="28"/>
          <w:szCs w:val="28"/>
        </w:rPr>
        <w:t>тыс. руб.;</w:t>
      </w:r>
    </w:p>
    <w:p w14:paraId="649E0153" w14:textId="77777777" w:rsidR="005D44BC" w:rsidRPr="00383506" w:rsidRDefault="005D44BC" w:rsidP="005D44BC">
      <w:pPr>
        <w:tabs>
          <w:tab w:val="left" w:pos="1134"/>
        </w:tabs>
        <w:ind w:firstLine="709"/>
        <w:jc w:val="both"/>
        <w:rPr>
          <w:sz w:val="28"/>
          <w:szCs w:val="28"/>
        </w:rPr>
      </w:pPr>
      <w:r w:rsidRPr="00383506">
        <w:rPr>
          <w:sz w:val="28"/>
          <w:szCs w:val="28"/>
        </w:rPr>
        <w:t xml:space="preserve">- 2021 год в сумме </w:t>
      </w:r>
      <w:r w:rsidRPr="00383506">
        <w:rPr>
          <w:b/>
          <w:i/>
          <w:sz w:val="28"/>
          <w:szCs w:val="28"/>
        </w:rPr>
        <w:t xml:space="preserve">2 200,00 </w:t>
      </w:r>
      <w:r w:rsidRPr="00383506">
        <w:rPr>
          <w:sz w:val="28"/>
          <w:szCs w:val="28"/>
        </w:rPr>
        <w:t>тыс. руб.;</w:t>
      </w:r>
    </w:p>
    <w:p w14:paraId="1CA5C03F" w14:textId="77777777" w:rsidR="005D44BC" w:rsidRPr="00383506" w:rsidRDefault="005D44BC" w:rsidP="005D44BC">
      <w:pPr>
        <w:tabs>
          <w:tab w:val="left" w:pos="1134"/>
        </w:tabs>
        <w:ind w:firstLine="709"/>
        <w:jc w:val="both"/>
        <w:rPr>
          <w:sz w:val="28"/>
          <w:szCs w:val="28"/>
        </w:rPr>
      </w:pPr>
      <w:r w:rsidRPr="00383506">
        <w:rPr>
          <w:sz w:val="28"/>
          <w:szCs w:val="28"/>
        </w:rPr>
        <w:t xml:space="preserve">- 2022 год в сумме </w:t>
      </w:r>
      <w:r w:rsidRPr="00383506">
        <w:rPr>
          <w:b/>
          <w:i/>
          <w:sz w:val="28"/>
          <w:szCs w:val="28"/>
        </w:rPr>
        <w:t xml:space="preserve">2 100,00 </w:t>
      </w:r>
      <w:r w:rsidRPr="00383506">
        <w:rPr>
          <w:sz w:val="28"/>
          <w:szCs w:val="28"/>
        </w:rPr>
        <w:t>тыс. руб.;</w:t>
      </w:r>
    </w:p>
    <w:p w14:paraId="1DCCE45D" w14:textId="77777777" w:rsidR="005D44BC" w:rsidRPr="00383506" w:rsidRDefault="005D44BC" w:rsidP="005D44BC">
      <w:pPr>
        <w:tabs>
          <w:tab w:val="left" w:pos="1134"/>
        </w:tabs>
        <w:ind w:firstLine="709"/>
        <w:jc w:val="both"/>
        <w:rPr>
          <w:sz w:val="28"/>
          <w:szCs w:val="28"/>
        </w:rPr>
      </w:pPr>
      <w:r w:rsidRPr="00383506">
        <w:rPr>
          <w:sz w:val="28"/>
          <w:szCs w:val="28"/>
        </w:rPr>
        <w:t xml:space="preserve">- 2023 год в сумме </w:t>
      </w:r>
      <w:r w:rsidRPr="00383506">
        <w:rPr>
          <w:b/>
          <w:i/>
          <w:sz w:val="28"/>
          <w:szCs w:val="28"/>
        </w:rPr>
        <w:t xml:space="preserve">2 000,00 </w:t>
      </w:r>
      <w:r w:rsidRPr="00383506">
        <w:rPr>
          <w:sz w:val="28"/>
          <w:szCs w:val="28"/>
        </w:rPr>
        <w:t>тыс. руб.</w:t>
      </w:r>
    </w:p>
    <w:p w14:paraId="58619575" w14:textId="77777777" w:rsidR="005D44BC" w:rsidRPr="00383506" w:rsidRDefault="005D44BC" w:rsidP="005D44BC">
      <w:pPr>
        <w:tabs>
          <w:tab w:val="left" w:pos="1134"/>
        </w:tabs>
        <w:ind w:firstLine="709"/>
        <w:jc w:val="both"/>
        <w:rPr>
          <w:sz w:val="28"/>
          <w:szCs w:val="28"/>
        </w:rPr>
      </w:pPr>
      <w:r w:rsidRPr="00383506">
        <w:rPr>
          <w:sz w:val="28"/>
          <w:szCs w:val="28"/>
        </w:rPr>
        <w:t>По результатам проведенного анализа расходы по статье не приняты в расчет, так как отсутствуют обосновывающие материалы (фактическое начисление). Был сделан запрос дополнительных материалов (исх. № М-10-62/1873-02 от 16.05.2018) на предоставление оборотно-сальдовых ведомостей по счетам (субсчетам) бухгалтерского учета за 2017 год, относящихся к регулируемому виду деятельности. Информации о начислении амортизации за отчетный период не предоставлено.</w:t>
      </w:r>
    </w:p>
    <w:p w14:paraId="32AF82E5" w14:textId="7DD722C1" w:rsidR="005D44BC" w:rsidRDefault="005D44BC" w:rsidP="005D44BC">
      <w:pPr>
        <w:tabs>
          <w:tab w:val="left" w:pos="1134"/>
        </w:tabs>
        <w:ind w:firstLine="709"/>
        <w:jc w:val="both"/>
        <w:rPr>
          <w:sz w:val="28"/>
          <w:szCs w:val="28"/>
        </w:rPr>
      </w:pPr>
      <w:r w:rsidRPr="00383506">
        <w:rPr>
          <w:sz w:val="28"/>
          <w:szCs w:val="28"/>
        </w:rPr>
        <w:t xml:space="preserve"> </w:t>
      </w:r>
    </w:p>
    <w:p w14:paraId="415D305D" w14:textId="77777777" w:rsidR="00622DF0" w:rsidRPr="00383506" w:rsidRDefault="00622DF0" w:rsidP="005D44BC">
      <w:pPr>
        <w:tabs>
          <w:tab w:val="left" w:pos="1134"/>
        </w:tabs>
        <w:ind w:firstLine="709"/>
        <w:jc w:val="both"/>
        <w:rPr>
          <w:sz w:val="28"/>
          <w:szCs w:val="28"/>
        </w:rPr>
      </w:pPr>
    </w:p>
    <w:p w14:paraId="123D596B" w14:textId="77777777" w:rsidR="005D44BC" w:rsidRPr="00383506" w:rsidRDefault="005D44BC" w:rsidP="005D44BC">
      <w:pPr>
        <w:tabs>
          <w:tab w:val="left" w:pos="1134"/>
        </w:tabs>
        <w:jc w:val="center"/>
        <w:rPr>
          <w:b/>
          <w:sz w:val="32"/>
          <w:szCs w:val="32"/>
          <w:u w:val="single"/>
        </w:rPr>
      </w:pPr>
      <w:r w:rsidRPr="00383506">
        <w:rPr>
          <w:b/>
          <w:sz w:val="32"/>
          <w:szCs w:val="32"/>
          <w:u w:val="single"/>
          <w:lang w:val="en-US"/>
        </w:rPr>
        <w:lastRenderedPageBreak/>
        <w:t>IV</w:t>
      </w:r>
      <w:r w:rsidRPr="00383506">
        <w:rPr>
          <w:b/>
          <w:sz w:val="32"/>
          <w:szCs w:val="32"/>
          <w:u w:val="single"/>
        </w:rPr>
        <w:t>. Неподконтрольные расходы</w:t>
      </w:r>
    </w:p>
    <w:p w14:paraId="569C299F" w14:textId="77777777" w:rsidR="005D44BC" w:rsidRPr="00383506" w:rsidRDefault="005D44BC" w:rsidP="005D44BC">
      <w:pPr>
        <w:tabs>
          <w:tab w:val="num" w:pos="0"/>
          <w:tab w:val="left" w:pos="1134"/>
        </w:tabs>
        <w:jc w:val="both"/>
        <w:rPr>
          <w:b/>
          <w:sz w:val="32"/>
          <w:szCs w:val="32"/>
          <w:u w:val="single"/>
        </w:rPr>
      </w:pPr>
    </w:p>
    <w:p w14:paraId="3FF5AB1A" w14:textId="77777777" w:rsidR="005D44BC" w:rsidRPr="00383506" w:rsidRDefault="005D44BC" w:rsidP="005D44BC">
      <w:pPr>
        <w:ind w:firstLine="709"/>
        <w:jc w:val="both"/>
        <w:rPr>
          <w:sz w:val="28"/>
          <w:szCs w:val="28"/>
        </w:rPr>
      </w:pPr>
      <w:r w:rsidRPr="00383506">
        <w:rPr>
          <w:sz w:val="28"/>
          <w:szCs w:val="28"/>
        </w:rPr>
        <w:t>Неподконтрольные расходы включают в себя:</w:t>
      </w:r>
    </w:p>
    <w:p w14:paraId="4EB1E554" w14:textId="77777777" w:rsidR="005D44BC" w:rsidRPr="00383506" w:rsidRDefault="005D44BC" w:rsidP="005D44BC">
      <w:pPr>
        <w:ind w:firstLine="540"/>
        <w:jc w:val="both"/>
        <w:rPr>
          <w:sz w:val="28"/>
          <w:szCs w:val="28"/>
        </w:rPr>
      </w:pPr>
      <w:r w:rsidRPr="00383506">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19B79C0A" w14:textId="77777777" w:rsidR="005D44BC" w:rsidRPr="00383506" w:rsidRDefault="005D44BC" w:rsidP="005D44BC">
      <w:pPr>
        <w:ind w:firstLine="540"/>
        <w:jc w:val="both"/>
        <w:rPr>
          <w:sz w:val="28"/>
          <w:szCs w:val="28"/>
        </w:rPr>
      </w:pPr>
      <w:r w:rsidRPr="00383506">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33E9DAEA" w14:textId="77777777" w:rsidR="005D44BC" w:rsidRPr="00383506" w:rsidRDefault="005D44BC" w:rsidP="005D44BC">
      <w:pPr>
        <w:ind w:firstLine="540"/>
        <w:jc w:val="both"/>
        <w:rPr>
          <w:sz w:val="28"/>
          <w:szCs w:val="28"/>
        </w:rPr>
      </w:pPr>
      <w:r w:rsidRPr="00383506">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2D800E16" w14:textId="77777777" w:rsidR="005D44BC" w:rsidRPr="00383506" w:rsidRDefault="005D44BC" w:rsidP="005D44BC">
      <w:pPr>
        <w:ind w:firstLine="540"/>
        <w:jc w:val="both"/>
        <w:rPr>
          <w:sz w:val="28"/>
          <w:szCs w:val="28"/>
        </w:rPr>
      </w:pPr>
      <w:r w:rsidRPr="00383506">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24A93BFC" w14:textId="77777777" w:rsidR="005D44BC" w:rsidRPr="00383506" w:rsidRDefault="005D44BC" w:rsidP="005D44BC">
      <w:pPr>
        <w:ind w:firstLine="540"/>
        <w:jc w:val="both"/>
        <w:rPr>
          <w:sz w:val="28"/>
          <w:szCs w:val="28"/>
        </w:rPr>
      </w:pPr>
      <w:r w:rsidRPr="00383506">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0B6EEBCC" w14:textId="77777777" w:rsidR="005D44BC" w:rsidRPr="00383506" w:rsidRDefault="005D44BC" w:rsidP="005D44BC">
      <w:pPr>
        <w:ind w:firstLine="540"/>
        <w:jc w:val="both"/>
        <w:rPr>
          <w:sz w:val="28"/>
          <w:szCs w:val="28"/>
        </w:rPr>
      </w:pPr>
      <w:r w:rsidRPr="00383506">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39589BE5" w14:textId="77777777" w:rsidR="005D44BC" w:rsidRPr="00383506" w:rsidRDefault="005D44BC" w:rsidP="005D44BC">
      <w:pPr>
        <w:ind w:firstLine="540"/>
        <w:jc w:val="both"/>
        <w:rPr>
          <w:sz w:val="28"/>
          <w:szCs w:val="28"/>
        </w:rPr>
      </w:pPr>
      <w:r w:rsidRPr="00383506">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17616F2B" w14:textId="77777777" w:rsidR="005D44BC" w:rsidRPr="00383506" w:rsidRDefault="005D44BC" w:rsidP="005D44BC">
      <w:pPr>
        <w:ind w:firstLine="540"/>
        <w:jc w:val="both"/>
        <w:rPr>
          <w:sz w:val="28"/>
          <w:szCs w:val="28"/>
        </w:rPr>
      </w:pPr>
      <w:r w:rsidRPr="00383506">
        <w:rPr>
          <w:sz w:val="28"/>
          <w:szCs w:val="28"/>
        </w:rPr>
        <w:t>8) расходы на концессионную плату;</w:t>
      </w:r>
    </w:p>
    <w:p w14:paraId="0FF28955" w14:textId="77777777" w:rsidR="005D44BC" w:rsidRPr="00383506" w:rsidRDefault="005D44BC" w:rsidP="005D44BC">
      <w:pPr>
        <w:ind w:firstLine="540"/>
        <w:jc w:val="both"/>
        <w:rPr>
          <w:sz w:val="28"/>
          <w:szCs w:val="28"/>
        </w:rPr>
      </w:pPr>
      <w:r w:rsidRPr="00383506">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w:t>
      </w:r>
      <w:r w:rsidRPr="00383506">
        <w:rPr>
          <w:sz w:val="28"/>
          <w:szCs w:val="28"/>
        </w:rPr>
        <w:lastRenderedPageBreak/>
        <w:t>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668B4B02" w14:textId="77777777" w:rsidR="005D44BC" w:rsidRPr="00383506" w:rsidRDefault="005D44BC" w:rsidP="005D44BC">
      <w:pPr>
        <w:jc w:val="both"/>
        <w:rPr>
          <w:sz w:val="28"/>
          <w:szCs w:val="28"/>
        </w:rPr>
      </w:pPr>
      <w:r w:rsidRPr="00383506">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08C9705C" w14:textId="77777777" w:rsidR="005D44BC" w:rsidRPr="00383506" w:rsidRDefault="005D44BC" w:rsidP="005D44BC">
      <w:pPr>
        <w:jc w:val="both"/>
        <w:rPr>
          <w:sz w:val="28"/>
          <w:szCs w:val="28"/>
        </w:rPr>
      </w:pPr>
      <w:r w:rsidRPr="00383506">
        <w:rPr>
          <w:sz w:val="28"/>
          <w:szCs w:val="28"/>
        </w:rPr>
        <w:t xml:space="preserve">     Организаций заявлены следующие неподконтрольные расходы:</w:t>
      </w:r>
    </w:p>
    <w:p w14:paraId="32E82ABA" w14:textId="77777777" w:rsidR="005D44BC" w:rsidRPr="00383506" w:rsidRDefault="005D44BC" w:rsidP="005D44BC">
      <w:pPr>
        <w:jc w:val="both"/>
        <w:rPr>
          <w:sz w:val="28"/>
          <w:szCs w:val="28"/>
        </w:rPr>
      </w:pPr>
    </w:p>
    <w:p w14:paraId="0FBBE8FB" w14:textId="77777777" w:rsidR="005D44BC" w:rsidRPr="00383506" w:rsidRDefault="005D44BC" w:rsidP="005D44BC">
      <w:pPr>
        <w:tabs>
          <w:tab w:val="left" w:pos="1134"/>
        </w:tabs>
        <w:jc w:val="center"/>
        <w:rPr>
          <w:b/>
          <w:sz w:val="32"/>
          <w:szCs w:val="32"/>
          <w:u w:val="single"/>
        </w:rPr>
      </w:pPr>
      <w:r w:rsidRPr="00383506">
        <w:rPr>
          <w:b/>
          <w:sz w:val="32"/>
          <w:szCs w:val="32"/>
          <w:u w:val="single"/>
        </w:rPr>
        <w:t>«Расходы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w:t>
      </w:r>
    </w:p>
    <w:p w14:paraId="36E59CA2" w14:textId="77777777" w:rsidR="005D44BC" w:rsidRPr="00383506" w:rsidRDefault="005D44BC" w:rsidP="005D44BC">
      <w:pPr>
        <w:tabs>
          <w:tab w:val="left" w:pos="1134"/>
        </w:tabs>
        <w:jc w:val="center"/>
        <w:rPr>
          <w:b/>
          <w:sz w:val="32"/>
          <w:szCs w:val="32"/>
          <w:u w:val="single"/>
        </w:rPr>
      </w:pPr>
      <w:r w:rsidRPr="00383506">
        <w:rPr>
          <w:b/>
          <w:sz w:val="32"/>
          <w:szCs w:val="32"/>
          <w:u w:val="single"/>
        </w:rPr>
        <w:t>«Услуги по транспортировке сточных вод»</w:t>
      </w:r>
    </w:p>
    <w:p w14:paraId="21B6B637" w14:textId="77777777" w:rsidR="005D44BC" w:rsidRPr="00383506" w:rsidRDefault="005D44BC" w:rsidP="005D44BC">
      <w:pPr>
        <w:tabs>
          <w:tab w:val="left" w:pos="1134"/>
        </w:tabs>
        <w:jc w:val="center"/>
        <w:rPr>
          <w:b/>
          <w:sz w:val="32"/>
          <w:szCs w:val="32"/>
          <w:u w:val="single"/>
        </w:rPr>
      </w:pPr>
    </w:p>
    <w:p w14:paraId="79791AC4" w14:textId="77777777" w:rsidR="005D44BC" w:rsidRPr="00383506" w:rsidRDefault="005D44BC" w:rsidP="005D44BC">
      <w:pPr>
        <w:tabs>
          <w:tab w:val="left" w:pos="1134"/>
        </w:tabs>
        <w:ind w:firstLine="709"/>
        <w:jc w:val="both"/>
        <w:rPr>
          <w:sz w:val="28"/>
          <w:szCs w:val="28"/>
        </w:rPr>
      </w:pPr>
      <w:r w:rsidRPr="00383506">
        <w:rPr>
          <w:sz w:val="28"/>
          <w:szCs w:val="28"/>
        </w:rPr>
        <w:t>Организацией затраты по данной статье не заявлены.</w:t>
      </w:r>
    </w:p>
    <w:p w14:paraId="3604D9A6" w14:textId="77777777" w:rsidR="005D44BC" w:rsidRPr="00383506" w:rsidRDefault="005D44BC" w:rsidP="005D44BC">
      <w:pPr>
        <w:tabs>
          <w:tab w:val="left" w:pos="1134"/>
        </w:tabs>
        <w:ind w:firstLine="709"/>
        <w:jc w:val="both"/>
        <w:rPr>
          <w:sz w:val="28"/>
          <w:szCs w:val="28"/>
        </w:rPr>
      </w:pPr>
      <w:r w:rsidRPr="00383506">
        <w:rPr>
          <w:sz w:val="28"/>
          <w:szCs w:val="28"/>
        </w:rPr>
        <w:t xml:space="preserve">Согласно постановлению Администрации Полысаевского городского округа № 1443 от 02.09.2013 «Об определении гарантирующих организаций, осуществляющих холодное водоснабжение и водоотведение на территории Полысаевского городского округа» АО «СУЭК-Кузбасс» производственная единица Шахтопроходческое управление определено гарантирующей организацией, осуществляющей водоотведение в границах улиц Техническая, Токарева. </w:t>
      </w:r>
    </w:p>
    <w:p w14:paraId="731E864D" w14:textId="77777777" w:rsidR="005D44BC" w:rsidRPr="00383506" w:rsidRDefault="005D44BC" w:rsidP="005D44BC">
      <w:pPr>
        <w:tabs>
          <w:tab w:val="left" w:pos="1134"/>
        </w:tabs>
        <w:ind w:firstLine="709"/>
        <w:jc w:val="both"/>
        <w:rPr>
          <w:sz w:val="28"/>
          <w:szCs w:val="28"/>
        </w:rPr>
      </w:pPr>
      <w:r w:rsidRPr="00383506">
        <w:rPr>
          <w:sz w:val="28"/>
          <w:szCs w:val="28"/>
        </w:rPr>
        <w:t>Поставщиком данной услуги является АО «Энергетическая компания».</w:t>
      </w:r>
    </w:p>
    <w:p w14:paraId="75131F5F" w14:textId="77777777" w:rsidR="005D44BC" w:rsidRPr="00383506" w:rsidRDefault="005D44BC" w:rsidP="005D44BC">
      <w:pPr>
        <w:tabs>
          <w:tab w:val="left" w:pos="1134"/>
        </w:tabs>
        <w:ind w:firstLine="709"/>
        <w:jc w:val="both"/>
        <w:rPr>
          <w:sz w:val="28"/>
          <w:szCs w:val="28"/>
        </w:rPr>
      </w:pPr>
      <w:r w:rsidRPr="00383506">
        <w:rPr>
          <w:sz w:val="28"/>
          <w:szCs w:val="28"/>
        </w:rPr>
        <w:t>Расходы по периодам календарной разбивки приняты на следующем уровне:</w:t>
      </w:r>
    </w:p>
    <w:p w14:paraId="79A772D3" w14:textId="77777777" w:rsidR="005D44BC" w:rsidRPr="00383506" w:rsidRDefault="005D44BC" w:rsidP="005D44BC">
      <w:pPr>
        <w:tabs>
          <w:tab w:val="left" w:pos="1134"/>
        </w:tabs>
        <w:ind w:firstLine="709"/>
        <w:jc w:val="both"/>
        <w:rPr>
          <w:sz w:val="28"/>
          <w:szCs w:val="28"/>
        </w:rPr>
      </w:pPr>
      <w:r w:rsidRPr="00383506">
        <w:rPr>
          <w:sz w:val="28"/>
          <w:szCs w:val="28"/>
        </w:rPr>
        <w:t xml:space="preserve">- 2019 год в сумме </w:t>
      </w:r>
      <w:r w:rsidRPr="00383506">
        <w:rPr>
          <w:b/>
          <w:i/>
          <w:sz w:val="28"/>
          <w:szCs w:val="28"/>
        </w:rPr>
        <w:t xml:space="preserve">60,50 </w:t>
      </w:r>
      <w:r w:rsidRPr="00383506">
        <w:rPr>
          <w:sz w:val="28"/>
          <w:szCs w:val="28"/>
        </w:rPr>
        <w:t>тыс. руб.:</w:t>
      </w:r>
    </w:p>
    <w:p w14:paraId="27ECF779" w14:textId="77777777" w:rsidR="005D44BC" w:rsidRPr="00383506" w:rsidRDefault="005D44BC" w:rsidP="005D44BC">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 xml:space="preserve">29,59 </w:t>
      </w:r>
      <w:r w:rsidRPr="00383506">
        <w:rPr>
          <w:sz w:val="28"/>
          <w:szCs w:val="28"/>
        </w:rPr>
        <w:t xml:space="preserve">тыс. руб. (объем – </w:t>
      </w:r>
      <w:r w:rsidRPr="00383506">
        <w:rPr>
          <w:b/>
          <w:i/>
          <w:sz w:val="28"/>
          <w:szCs w:val="28"/>
        </w:rPr>
        <w:t xml:space="preserve">22 079,00 </w:t>
      </w:r>
      <w:r w:rsidRPr="00383506">
        <w:rPr>
          <w:sz w:val="28"/>
          <w:szCs w:val="28"/>
        </w:rPr>
        <w:t>м</w:t>
      </w:r>
      <w:r w:rsidRPr="00383506">
        <w:rPr>
          <w:sz w:val="28"/>
          <w:szCs w:val="28"/>
          <w:vertAlign w:val="superscript"/>
        </w:rPr>
        <w:t>3</w:t>
      </w:r>
      <w:r w:rsidRPr="00383506">
        <w:rPr>
          <w:sz w:val="28"/>
          <w:szCs w:val="28"/>
        </w:rPr>
        <w:t xml:space="preserve">, тариф – </w:t>
      </w:r>
      <w:r w:rsidRPr="00383506">
        <w:rPr>
          <w:b/>
          <w:i/>
          <w:sz w:val="28"/>
          <w:szCs w:val="28"/>
        </w:rPr>
        <w:t>1,34</w:t>
      </w:r>
      <w:r w:rsidRPr="00383506">
        <w:rPr>
          <w:sz w:val="28"/>
          <w:szCs w:val="28"/>
        </w:rPr>
        <w:t xml:space="preserve"> руб./м</w:t>
      </w:r>
      <w:proofErr w:type="gramStart"/>
      <w:r w:rsidRPr="00383506">
        <w:rPr>
          <w:sz w:val="28"/>
          <w:szCs w:val="28"/>
          <w:vertAlign w:val="superscript"/>
        </w:rPr>
        <w:t xml:space="preserve">3  </w:t>
      </w:r>
      <w:bookmarkStart w:id="5" w:name="_Hlk530987667"/>
      <w:r w:rsidRPr="00383506">
        <w:rPr>
          <w:sz w:val="28"/>
          <w:szCs w:val="28"/>
        </w:rPr>
        <w:t>согласно</w:t>
      </w:r>
      <w:proofErr w:type="gramEnd"/>
      <w:r w:rsidRPr="00383506">
        <w:rPr>
          <w:sz w:val="28"/>
          <w:szCs w:val="28"/>
        </w:rPr>
        <w:t xml:space="preserve"> постановлению РЭК КО №___  от 11.12.2018 года);</w:t>
      </w:r>
      <w:bookmarkEnd w:id="5"/>
    </w:p>
    <w:p w14:paraId="48DEA94F" w14:textId="77777777" w:rsidR="005D44BC" w:rsidRPr="00383506" w:rsidRDefault="005D44BC" w:rsidP="005D44BC">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 xml:space="preserve">30,91 </w:t>
      </w:r>
      <w:r w:rsidRPr="00383506">
        <w:rPr>
          <w:sz w:val="28"/>
          <w:szCs w:val="28"/>
        </w:rPr>
        <w:t xml:space="preserve">тыс. руб. (объем </w:t>
      </w:r>
      <w:r w:rsidRPr="00383506">
        <w:rPr>
          <w:b/>
          <w:i/>
          <w:sz w:val="28"/>
          <w:szCs w:val="28"/>
        </w:rPr>
        <w:t xml:space="preserve">22 079,00 </w:t>
      </w:r>
      <w:r w:rsidRPr="00383506">
        <w:rPr>
          <w:sz w:val="28"/>
          <w:szCs w:val="28"/>
        </w:rPr>
        <w:t>м</w:t>
      </w:r>
      <w:r w:rsidRPr="00383506">
        <w:rPr>
          <w:sz w:val="28"/>
          <w:szCs w:val="28"/>
          <w:vertAlign w:val="superscript"/>
        </w:rPr>
        <w:t xml:space="preserve">3 </w:t>
      </w:r>
      <w:r w:rsidRPr="00383506">
        <w:rPr>
          <w:sz w:val="28"/>
          <w:szCs w:val="28"/>
        </w:rPr>
        <w:t xml:space="preserve">принят на уровне предыдущего периода календарной разбивки, тариф – </w:t>
      </w:r>
      <w:r w:rsidRPr="00383506">
        <w:rPr>
          <w:b/>
          <w:i/>
          <w:sz w:val="28"/>
          <w:szCs w:val="28"/>
        </w:rPr>
        <w:t>1,40</w:t>
      </w:r>
      <w:r w:rsidRPr="00383506">
        <w:rPr>
          <w:sz w:val="28"/>
          <w:szCs w:val="28"/>
        </w:rPr>
        <w:t xml:space="preserve"> руб./м</w:t>
      </w:r>
      <w:proofErr w:type="gramStart"/>
      <w:r w:rsidRPr="00383506">
        <w:rPr>
          <w:sz w:val="28"/>
          <w:szCs w:val="28"/>
          <w:vertAlign w:val="superscript"/>
        </w:rPr>
        <w:t xml:space="preserve">3  </w:t>
      </w:r>
      <w:r w:rsidRPr="00383506">
        <w:rPr>
          <w:sz w:val="28"/>
          <w:szCs w:val="28"/>
        </w:rPr>
        <w:t>согласно</w:t>
      </w:r>
      <w:proofErr w:type="gramEnd"/>
      <w:r w:rsidRPr="00383506">
        <w:rPr>
          <w:sz w:val="28"/>
          <w:szCs w:val="28"/>
        </w:rPr>
        <w:t xml:space="preserve"> постановлению РЭК КО №___ от 11.12.2018 года); </w:t>
      </w:r>
    </w:p>
    <w:p w14:paraId="21121910" w14:textId="77777777" w:rsidR="005D44BC" w:rsidRPr="00383506" w:rsidRDefault="005D44BC" w:rsidP="005D44BC">
      <w:pPr>
        <w:tabs>
          <w:tab w:val="left" w:pos="1134"/>
        </w:tabs>
        <w:ind w:firstLine="709"/>
        <w:jc w:val="both"/>
        <w:rPr>
          <w:sz w:val="28"/>
          <w:szCs w:val="28"/>
        </w:rPr>
      </w:pPr>
      <w:r w:rsidRPr="00383506">
        <w:rPr>
          <w:sz w:val="28"/>
          <w:szCs w:val="28"/>
        </w:rPr>
        <w:t xml:space="preserve">- 2020 год в сумме </w:t>
      </w:r>
      <w:r w:rsidRPr="00383506">
        <w:rPr>
          <w:b/>
          <w:i/>
          <w:sz w:val="28"/>
          <w:szCs w:val="28"/>
        </w:rPr>
        <w:t xml:space="preserve">63,06 </w:t>
      </w:r>
      <w:r w:rsidRPr="00383506">
        <w:rPr>
          <w:sz w:val="28"/>
          <w:szCs w:val="28"/>
        </w:rPr>
        <w:t>тыс. руб. Объемы определены по плановой смете 2019 года с разбивкой по периодам:</w:t>
      </w:r>
    </w:p>
    <w:p w14:paraId="4E583ABA" w14:textId="77777777" w:rsidR="005D44BC" w:rsidRPr="00383506" w:rsidRDefault="005D44BC" w:rsidP="005D44BC">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01.01.2020 по 30.06.2020</w:t>
      </w:r>
      <w:r w:rsidRPr="00383506">
        <w:rPr>
          <w:sz w:val="28"/>
          <w:szCs w:val="28"/>
        </w:rPr>
        <w:t xml:space="preserve"> – </w:t>
      </w:r>
      <w:r w:rsidRPr="00383506">
        <w:rPr>
          <w:b/>
          <w:i/>
          <w:sz w:val="28"/>
          <w:szCs w:val="28"/>
        </w:rPr>
        <w:t xml:space="preserve">30,91 </w:t>
      </w:r>
      <w:r w:rsidRPr="00383506">
        <w:rPr>
          <w:sz w:val="28"/>
          <w:szCs w:val="28"/>
        </w:rPr>
        <w:t xml:space="preserve">тыс. руб. (объем </w:t>
      </w:r>
      <w:r w:rsidRPr="00383506">
        <w:rPr>
          <w:b/>
          <w:i/>
          <w:sz w:val="28"/>
          <w:szCs w:val="28"/>
        </w:rPr>
        <w:t xml:space="preserve">22 079,00 </w:t>
      </w:r>
      <w:r w:rsidRPr="00383506">
        <w:rPr>
          <w:sz w:val="28"/>
          <w:szCs w:val="28"/>
        </w:rPr>
        <w:t>м</w:t>
      </w:r>
      <w:r w:rsidRPr="00383506">
        <w:rPr>
          <w:sz w:val="28"/>
          <w:szCs w:val="28"/>
          <w:vertAlign w:val="superscript"/>
        </w:rPr>
        <w:t>3</w:t>
      </w:r>
      <w:r w:rsidRPr="00383506">
        <w:rPr>
          <w:sz w:val="28"/>
          <w:szCs w:val="28"/>
        </w:rPr>
        <w:t xml:space="preserve">, тариф – </w:t>
      </w:r>
      <w:r w:rsidRPr="00383506">
        <w:rPr>
          <w:b/>
          <w:i/>
          <w:sz w:val="28"/>
          <w:szCs w:val="28"/>
        </w:rPr>
        <w:t>1,40</w:t>
      </w:r>
      <w:r w:rsidRPr="00383506">
        <w:rPr>
          <w:sz w:val="28"/>
          <w:szCs w:val="28"/>
        </w:rPr>
        <w:t xml:space="preserve"> руб./м</w:t>
      </w:r>
      <w:r w:rsidRPr="00383506">
        <w:rPr>
          <w:sz w:val="28"/>
          <w:szCs w:val="28"/>
          <w:vertAlign w:val="superscript"/>
        </w:rPr>
        <w:t xml:space="preserve">3 </w:t>
      </w:r>
      <w:r w:rsidRPr="00383506">
        <w:rPr>
          <w:sz w:val="28"/>
          <w:szCs w:val="28"/>
        </w:rPr>
        <w:t>на уровне</w:t>
      </w:r>
      <w:r w:rsidRPr="00383506">
        <w:rPr>
          <w:sz w:val="28"/>
          <w:szCs w:val="28"/>
          <w:vertAlign w:val="superscript"/>
        </w:rPr>
        <w:t xml:space="preserve"> </w:t>
      </w:r>
      <w:r w:rsidRPr="00383506">
        <w:rPr>
          <w:sz w:val="28"/>
          <w:szCs w:val="28"/>
        </w:rPr>
        <w:t>предыдущего периода календарной разбивки);</w:t>
      </w:r>
    </w:p>
    <w:p w14:paraId="29D1C917" w14:textId="77777777" w:rsidR="005D44BC" w:rsidRPr="00383506" w:rsidRDefault="005D44BC" w:rsidP="005D44BC">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01.07.2020 по 31.12.2020</w:t>
      </w:r>
      <w:r w:rsidRPr="00383506">
        <w:rPr>
          <w:sz w:val="28"/>
          <w:szCs w:val="28"/>
        </w:rPr>
        <w:t xml:space="preserve"> – </w:t>
      </w:r>
      <w:r w:rsidRPr="00383506">
        <w:rPr>
          <w:b/>
          <w:i/>
          <w:sz w:val="28"/>
          <w:szCs w:val="28"/>
        </w:rPr>
        <w:t xml:space="preserve">32,15 </w:t>
      </w:r>
      <w:r w:rsidRPr="00383506">
        <w:rPr>
          <w:sz w:val="28"/>
          <w:szCs w:val="28"/>
        </w:rPr>
        <w:t xml:space="preserve">тыс. руб. тариф принят по плану предыдущего периода календарной разбивки с учетом роста (104,0) с 01.07.2020 года в размере </w:t>
      </w:r>
      <w:r w:rsidRPr="00383506">
        <w:rPr>
          <w:b/>
          <w:i/>
          <w:sz w:val="28"/>
          <w:szCs w:val="28"/>
        </w:rPr>
        <w:t>1,46</w:t>
      </w:r>
      <w:r w:rsidRPr="00383506">
        <w:rPr>
          <w:sz w:val="28"/>
          <w:szCs w:val="28"/>
        </w:rPr>
        <w:t xml:space="preserve"> руб./м</w:t>
      </w:r>
      <w:r w:rsidRPr="00383506">
        <w:rPr>
          <w:sz w:val="28"/>
          <w:szCs w:val="28"/>
          <w:vertAlign w:val="superscript"/>
        </w:rPr>
        <w:t>3</w:t>
      </w:r>
      <w:r w:rsidRPr="00383506">
        <w:rPr>
          <w:sz w:val="28"/>
          <w:szCs w:val="28"/>
        </w:rPr>
        <w:t xml:space="preserve">, объем </w:t>
      </w:r>
      <w:r w:rsidRPr="00383506">
        <w:rPr>
          <w:b/>
          <w:i/>
          <w:sz w:val="28"/>
          <w:szCs w:val="28"/>
        </w:rPr>
        <w:t xml:space="preserve">22 079,00 </w:t>
      </w:r>
      <w:r w:rsidRPr="00383506">
        <w:rPr>
          <w:sz w:val="28"/>
          <w:szCs w:val="28"/>
        </w:rPr>
        <w:t>м</w:t>
      </w:r>
      <w:r w:rsidRPr="00383506">
        <w:rPr>
          <w:sz w:val="28"/>
          <w:szCs w:val="28"/>
          <w:vertAlign w:val="superscript"/>
        </w:rPr>
        <w:t>3</w:t>
      </w:r>
      <w:r w:rsidRPr="00383506">
        <w:rPr>
          <w:sz w:val="28"/>
          <w:szCs w:val="28"/>
        </w:rPr>
        <w:t>);</w:t>
      </w:r>
    </w:p>
    <w:p w14:paraId="701C30D3" w14:textId="77777777" w:rsidR="005D44BC" w:rsidRPr="00383506" w:rsidRDefault="005D44BC" w:rsidP="005D44BC">
      <w:pPr>
        <w:tabs>
          <w:tab w:val="left" w:pos="1134"/>
        </w:tabs>
        <w:ind w:firstLine="709"/>
        <w:jc w:val="both"/>
        <w:rPr>
          <w:sz w:val="28"/>
          <w:szCs w:val="28"/>
        </w:rPr>
      </w:pPr>
      <w:r w:rsidRPr="00383506">
        <w:rPr>
          <w:sz w:val="28"/>
          <w:szCs w:val="28"/>
        </w:rPr>
        <w:t xml:space="preserve">- 2021 год в сумме </w:t>
      </w:r>
      <w:r w:rsidRPr="00383506">
        <w:rPr>
          <w:b/>
          <w:i/>
          <w:sz w:val="28"/>
          <w:szCs w:val="28"/>
        </w:rPr>
        <w:t xml:space="preserve">65,58 </w:t>
      </w:r>
      <w:r w:rsidRPr="00383506">
        <w:rPr>
          <w:sz w:val="28"/>
          <w:szCs w:val="28"/>
        </w:rPr>
        <w:t>тыс. руб. Объемы определены по плановой смете 2020 года с разбивкой по периодам:</w:t>
      </w:r>
    </w:p>
    <w:p w14:paraId="0489F4B5" w14:textId="77777777" w:rsidR="005D44BC" w:rsidRPr="00383506" w:rsidRDefault="005D44BC" w:rsidP="005D44BC">
      <w:pPr>
        <w:tabs>
          <w:tab w:val="left" w:pos="1134"/>
        </w:tabs>
        <w:ind w:firstLine="709"/>
        <w:jc w:val="both"/>
        <w:rPr>
          <w:sz w:val="28"/>
          <w:szCs w:val="28"/>
        </w:rPr>
      </w:pPr>
      <w:r w:rsidRPr="00383506">
        <w:rPr>
          <w:b/>
          <w:sz w:val="28"/>
          <w:szCs w:val="28"/>
        </w:rPr>
        <w:lastRenderedPageBreak/>
        <w:t>- с</w:t>
      </w:r>
      <w:r w:rsidRPr="00383506">
        <w:rPr>
          <w:sz w:val="28"/>
          <w:szCs w:val="28"/>
        </w:rPr>
        <w:t xml:space="preserve"> </w:t>
      </w:r>
      <w:r w:rsidRPr="00383506">
        <w:rPr>
          <w:b/>
          <w:sz w:val="28"/>
          <w:szCs w:val="28"/>
        </w:rPr>
        <w:t>01.01.2021 по 30.06.2021</w:t>
      </w:r>
      <w:r w:rsidRPr="00383506">
        <w:rPr>
          <w:sz w:val="28"/>
          <w:szCs w:val="28"/>
        </w:rPr>
        <w:t xml:space="preserve">– </w:t>
      </w:r>
      <w:r w:rsidRPr="00383506">
        <w:rPr>
          <w:b/>
          <w:i/>
          <w:sz w:val="28"/>
          <w:szCs w:val="28"/>
        </w:rPr>
        <w:t xml:space="preserve">32,15 </w:t>
      </w:r>
      <w:r w:rsidRPr="00383506">
        <w:rPr>
          <w:sz w:val="28"/>
          <w:szCs w:val="28"/>
        </w:rPr>
        <w:t xml:space="preserve">тыс. руб. (объем </w:t>
      </w:r>
      <w:r w:rsidRPr="00383506">
        <w:rPr>
          <w:b/>
          <w:i/>
          <w:sz w:val="28"/>
          <w:szCs w:val="28"/>
        </w:rPr>
        <w:t xml:space="preserve">22 079,00 </w:t>
      </w:r>
      <w:r w:rsidRPr="00383506">
        <w:rPr>
          <w:sz w:val="28"/>
          <w:szCs w:val="28"/>
        </w:rPr>
        <w:t>м</w:t>
      </w:r>
      <w:r w:rsidRPr="00383506">
        <w:rPr>
          <w:sz w:val="28"/>
          <w:szCs w:val="28"/>
          <w:vertAlign w:val="superscript"/>
        </w:rPr>
        <w:t>3</w:t>
      </w:r>
      <w:r w:rsidRPr="00383506">
        <w:rPr>
          <w:sz w:val="28"/>
          <w:szCs w:val="28"/>
        </w:rPr>
        <w:t xml:space="preserve">, тариф – </w:t>
      </w:r>
      <w:r w:rsidRPr="00383506">
        <w:rPr>
          <w:b/>
          <w:i/>
          <w:sz w:val="28"/>
          <w:szCs w:val="28"/>
        </w:rPr>
        <w:t>1,46</w:t>
      </w:r>
      <w:r w:rsidRPr="00383506">
        <w:rPr>
          <w:sz w:val="28"/>
          <w:szCs w:val="28"/>
        </w:rPr>
        <w:t xml:space="preserve"> руб./м</w:t>
      </w:r>
      <w:r w:rsidRPr="00383506">
        <w:rPr>
          <w:sz w:val="28"/>
          <w:szCs w:val="28"/>
          <w:vertAlign w:val="superscript"/>
        </w:rPr>
        <w:t xml:space="preserve">3 </w:t>
      </w:r>
      <w:r w:rsidRPr="00383506">
        <w:rPr>
          <w:sz w:val="28"/>
          <w:szCs w:val="28"/>
        </w:rPr>
        <w:t>на уровне</w:t>
      </w:r>
      <w:r w:rsidRPr="00383506">
        <w:rPr>
          <w:sz w:val="28"/>
          <w:szCs w:val="28"/>
          <w:vertAlign w:val="superscript"/>
        </w:rPr>
        <w:t xml:space="preserve"> </w:t>
      </w:r>
      <w:r w:rsidRPr="00383506">
        <w:rPr>
          <w:sz w:val="28"/>
          <w:szCs w:val="28"/>
        </w:rPr>
        <w:t>предыдущего периода календарной разбивки);</w:t>
      </w:r>
    </w:p>
    <w:p w14:paraId="3B7D8684" w14:textId="77777777" w:rsidR="005D44BC" w:rsidRPr="00383506" w:rsidRDefault="005D44BC" w:rsidP="005D44BC">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01.07.2021 по 31.12.2021</w:t>
      </w:r>
      <w:r w:rsidRPr="00383506">
        <w:rPr>
          <w:sz w:val="28"/>
          <w:szCs w:val="28"/>
        </w:rPr>
        <w:t xml:space="preserve"> – </w:t>
      </w:r>
      <w:r w:rsidRPr="00383506">
        <w:rPr>
          <w:b/>
          <w:i/>
          <w:sz w:val="28"/>
          <w:szCs w:val="28"/>
        </w:rPr>
        <w:t xml:space="preserve">33,43 </w:t>
      </w:r>
      <w:r w:rsidRPr="00383506">
        <w:rPr>
          <w:sz w:val="28"/>
          <w:szCs w:val="28"/>
        </w:rPr>
        <w:t xml:space="preserve">тыс. руб. тариф принят по плану предыдущего периода календарной разбивки с учетом роста (104,0) с 01.07.2021 года в размере </w:t>
      </w:r>
      <w:r w:rsidRPr="00383506">
        <w:rPr>
          <w:b/>
          <w:i/>
          <w:sz w:val="28"/>
          <w:szCs w:val="28"/>
        </w:rPr>
        <w:t>1,51</w:t>
      </w:r>
      <w:r w:rsidRPr="00383506">
        <w:rPr>
          <w:sz w:val="28"/>
          <w:szCs w:val="28"/>
        </w:rPr>
        <w:t xml:space="preserve"> руб./м</w:t>
      </w:r>
      <w:r w:rsidRPr="00383506">
        <w:rPr>
          <w:sz w:val="28"/>
          <w:szCs w:val="28"/>
          <w:vertAlign w:val="superscript"/>
        </w:rPr>
        <w:t>3</w:t>
      </w:r>
      <w:r w:rsidRPr="00383506">
        <w:rPr>
          <w:sz w:val="28"/>
          <w:szCs w:val="28"/>
        </w:rPr>
        <w:t xml:space="preserve">, объем </w:t>
      </w:r>
      <w:r w:rsidRPr="00383506">
        <w:rPr>
          <w:b/>
          <w:i/>
          <w:sz w:val="28"/>
          <w:szCs w:val="28"/>
        </w:rPr>
        <w:t xml:space="preserve">22 079,00 </w:t>
      </w:r>
      <w:r w:rsidRPr="00383506">
        <w:rPr>
          <w:sz w:val="28"/>
          <w:szCs w:val="28"/>
        </w:rPr>
        <w:t>м</w:t>
      </w:r>
      <w:r w:rsidRPr="00383506">
        <w:rPr>
          <w:sz w:val="28"/>
          <w:szCs w:val="28"/>
          <w:vertAlign w:val="superscript"/>
        </w:rPr>
        <w:t>3</w:t>
      </w:r>
      <w:r w:rsidRPr="00383506">
        <w:rPr>
          <w:sz w:val="28"/>
          <w:szCs w:val="28"/>
        </w:rPr>
        <w:t>);</w:t>
      </w:r>
    </w:p>
    <w:p w14:paraId="599E49B9" w14:textId="77777777" w:rsidR="005D44BC" w:rsidRPr="00383506" w:rsidRDefault="005D44BC" w:rsidP="005D44BC">
      <w:pPr>
        <w:tabs>
          <w:tab w:val="left" w:pos="1134"/>
        </w:tabs>
        <w:ind w:firstLine="709"/>
        <w:jc w:val="both"/>
        <w:rPr>
          <w:sz w:val="28"/>
          <w:szCs w:val="28"/>
        </w:rPr>
      </w:pPr>
      <w:r w:rsidRPr="00383506">
        <w:rPr>
          <w:sz w:val="28"/>
          <w:szCs w:val="28"/>
        </w:rPr>
        <w:t xml:space="preserve">- 2022 год в сумме </w:t>
      </w:r>
      <w:r w:rsidRPr="00383506">
        <w:rPr>
          <w:b/>
          <w:i/>
          <w:sz w:val="28"/>
          <w:szCs w:val="28"/>
        </w:rPr>
        <w:t xml:space="preserve">68,20 </w:t>
      </w:r>
      <w:r w:rsidRPr="00383506">
        <w:rPr>
          <w:sz w:val="28"/>
          <w:szCs w:val="28"/>
        </w:rPr>
        <w:t>тыс. руб. Объемы определены по плановой смете 2021 года с разбивкой по периодам:</w:t>
      </w:r>
    </w:p>
    <w:p w14:paraId="287F1AE5" w14:textId="77777777" w:rsidR="005D44BC" w:rsidRPr="00383506" w:rsidRDefault="005D44BC" w:rsidP="005D44BC">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01.01.2022 по 30.06.2022</w:t>
      </w:r>
      <w:r w:rsidRPr="00383506">
        <w:rPr>
          <w:sz w:val="28"/>
          <w:szCs w:val="28"/>
        </w:rPr>
        <w:t xml:space="preserve">– </w:t>
      </w:r>
      <w:r w:rsidRPr="00383506">
        <w:rPr>
          <w:b/>
          <w:i/>
          <w:sz w:val="28"/>
          <w:szCs w:val="28"/>
        </w:rPr>
        <w:t xml:space="preserve">33,43 </w:t>
      </w:r>
      <w:r w:rsidRPr="00383506">
        <w:rPr>
          <w:sz w:val="28"/>
          <w:szCs w:val="28"/>
        </w:rPr>
        <w:t xml:space="preserve">тыс. руб. (объем </w:t>
      </w:r>
      <w:r w:rsidRPr="00383506">
        <w:rPr>
          <w:b/>
          <w:i/>
          <w:sz w:val="28"/>
          <w:szCs w:val="28"/>
        </w:rPr>
        <w:t xml:space="preserve">22 079,00 </w:t>
      </w:r>
      <w:r w:rsidRPr="00383506">
        <w:rPr>
          <w:sz w:val="28"/>
          <w:szCs w:val="28"/>
        </w:rPr>
        <w:t>м</w:t>
      </w:r>
      <w:r w:rsidRPr="00383506">
        <w:rPr>
          <w:sz w:val="28"/>
          <w:szCs w:val="28"/>
          <w:vertAlign w:val="superscript"/>
        </w:rPr>
        <w:t>3</w:t>
      </w:r>
      <w:r w:rsidRPr="00383506">
        <w:rPr>
          <w:sz w:val="28"/>
          <w:szCs w:val="28"/>
        </w:rPr>
        <w:t xml:space="preserve">, тариф – </w:t>
      </w:r>
      <w:r w:rsidRPr="00383506">
        <w:rPr>
          <w:b/>
          <w:i/>
          <w:sz w:val="28"/>
          <w:szCs w:val="28"/>
        </w:rPr>
        <w:t>1,51</w:t>
      </w:r>
      <w:r w:rsidRPr="00383506">
        <w:rPr>
          <w:sz w:val="28"/>
          <w:szCs w:val="28"/>
        </w:rPr>
        <w:t xml:space="preserve"> руб./м</w:t>
      </w:r>
      <w:r w:rsidRPr="00383506">
        <w:rPr>
          <w:sz w:val="28"/>
          <w:szCs w:val="28"/>
          <w:vertAlign w:val="superscript"/>
        </w:rPr>
        <w:t xml:space="preserve">3 </w:t>
      </w:r>
      <w:r w:rsidRPr="00383506">
        <w:rPr>
          <w:sz w:val="28"/>
          <w:szCs w:val="28"/>
        </w:rPr>
        <w:t>на уровне</w:t>
      </w:r>
      <w:r w:rsidRPr="00383506">
        <w:rPr>
          <w:sz w:val="28"/>
          <w:szCs w:val="28"/>
          <w:vertAlign w:val="superscript"/>
        </w:rPr>
        <w:t xml:space="preserve"> </w:t>
      </w:r>
      <w:r w:rsidRPr="00383506">
        <w:rPr>
          <w:sz w:val="28"/>
          <w:szCs w:val="28"/>
        </w:rPr>
        <w:t>предыдущего периода календарной разбивки);</w:t>
      </w:r>
    </w:p>
    <w:p w14:paraId="2F37911E" w14:textId="77777777" w:rsidR="005D44BC" w:rsidRPr="00383506" w:rsidRDefault="005D44BC" w:rsidP="005D44BC">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01.07.2022 по 31.12.2022</w:t>
      </w:r>
      <w:r w:rsidRPr="00383506">
        <w:rPr>
          <w:sz w:val="28"/>
          <w:szCs w:val="28"/>
        </w:rPr>
        <w:t xml:space="preserve"> – </w:t>
      </w:r>
      <w:r w:rsidRPr="00383506">
        <w:rPr>
          <w:b/>
          <w:i/>
          <w:sz w:val="28"/>
          <w:szCs w:val="28"/>
        </w:rPr>
        <w:t xml:space="preserve">34,77 </w:t>
      </w:r>
      <w:r w:rsidRPr="00383506">
        <w:rPr>
          <w:sz w:val="28"/>
          <w:szCs w:val="28"/>
        </w:rPr>
        <w:t xml:space="preserve">тыс. руб. тариф принят по плану предыдущего периода календарной разбивки с учетом роста (104,0) с 01.07.2022 года в размере </w:t>
      </w:r>
      <w:r w:rsidRPr="00383506">
        <w:rPr>
          <w:b/>
          <w:i/>
          <w:sz w:val="28"/>
          <w:szCs w:val="28"/>
        </w:rPr>
        <w:t>1,57</w:t>
      </w:r>
      <w:r w:rsidRPr="00383506">
        <w:rPr>
          <w:sz w:val="28"/>
          <w:szCs w:val="28"/>
        </w:rPr>
        <w:t xml:space="preserve"> руб./м</w:t>
      </w:r>
      <w:r w:rsidRPr="00383506">
        <w:rPr>
          <w:sz w:val="28"/>
          <w:szCs w:val="28"/>
          <w:vertAlign w:val="superscript"/>
        </w:rPr>
        <w:t>3</w:t>
      </w:r>
      <w:r w:rsidRPr="00383506">
        <w:rPr>
          <w:sz w:val="28"/>
          <w:szCs w:val="28"/>
        </w:rPr>
        <w:t xml:space="preserve">, объем </w:t>
      </w:r>
      <w:r w:rsidRPr="00383506">
        <w:rPr>
          <w:b/>
          <w:i/>
          <w:sz w:val="28"/>
          <w:szCs w:val="28"/>
        </w:rPr>
        <w:t xml:space="preserve">22 079,00 </w:t>
      </w:r>
      <w:r w:rsidRPr="00383506">
        <w:rPr>
          <w:sz w:val="28"/>
          <w:szCs w:val="28"/>
        </w:rPr>
        <w:t>м</w:t>
      </w:r>
      <w:r w:rsidRPr="00383506">
        <w:rPr>
          <w:sz w:val="28"/>
          <w:szCs w:val="28"/>
          <w:vertAlign w:val="superscript"/>
        </w:rPr>
        <w:t>3</w:t>
      </w:r>
      <w:r w:rsidRPr="00383506">
        <w:rPr>
          <w:sz w:val="28"/>
          <w:szCs w:val="28"/>
        </w:rPr>
        <w:t>);</w:t>
      </w:r>
    </w:p>
    <w:p w14:paraId="01C70225" w14:textId="77777777" w:rsidR="005D44BC" w:rsidRPr="00383506" w:rsidRDefault="005D44BC" w:rsidP="005D44BC">
      <w:pPr>
        <w:tabs>
          <w:tab w:val="left" w:pos="1134"/>
        </w:tabs>
        <w:ind w:firstLine="709"/>
        <w:jc w:val="both"/>
        <w:rPr>
          <w:sz w:val="28"/>
          <w:szCs w:val="28"/>
        </w:rPr>
      </w:pPr>
      <w:r w:rsidRPr="00383506">
        <w:rPr>
          <w:sz w:val="28"/>
          <w:szCs w:val="28"/>
        </w:rPr>
        <w:t xml:space="preserve">- 2023 год в сумме </w:t>
      </w:r>
      <w:r w:rsidRPr="00383506">
        <w:rPr>
          <w:b/>
          <w:i/>
          <w:sz w:val="28"/>
          <w:szCs w:val="28"/>
        </w:rPr>
        <w:t xml:space="preserve">70,93 </w:t>
      </w:r>
      <w:r w:rsidRPr="00383506">
        <w:rPr>
          <w:sz w:val="28"/>
          <w:szCs w:val="28"/>
        </w:rPr>
        <w:t>тыс. руб. Объемы определены по плановой смете 2022 года с разбивкой по периодам:</w:t>
      </w:r>
    </w:p>
    <w:p w14:paraId="4AA9FB8A" w14:textId="77777777" w:rsidR="005D44BC" w:rsidRPr="00383506" w:rsidRDefault="005D44BC" w:rsidP="005D44BC">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 xml:space="preserve">01.01.2023 по 30.06.2023 </w:t>
      </w:r>
      <w:r w:rsidRPr="00383506">
        <w:rPr>
          <w:sz w:val="28"/>
          <w:szCs w:val="28"/>
        </w:rPr>
        <w:t xml:space="preserve">– </w:t>
      </w:r>
      <w:r w:rsidRPr="00383506">
        <w:rPr>
          <w:b/>
          <w:i/>
          <w:sz w:val="28"/>
          <w:szCs w:val="28"/>
        </w:rPr>
        <w:t xml:space="preserve">34,77 </w:t>
      </w:r>
      <w:r w:rsidRPr="00383506">
        <w:rPr>
          <w:sz w:val="28"/>
          <w:szCs w:val="28"/>
        </w:rPr>
        <w:t xml:space="preserve">тыс. руб. (объем </w:t>
      </w:r>
      <w:r w:rsidRPr="00383506">
        <w:rPr>
          <w:b/>
          <w:i/>
          <w:sz w:val="28"/>
          <w:szCs w:val="28"/>
        </w:rPr>
        <w:t xml:space="preserve">22 079,00 </w:t>
      </w:r>
      <w:r w:rsidRPr="00383506">
        <w:rPr>
          <w:sz w:val="28"/>
          <w:szCs w:val="28"/>
        </w:rPr>
        <w:t>м</w:t>
      </w:r>
      <w:r w:rsidRPr="00383506">
        <w:rPr>
          <w:sz w:val="28"/>
          <w:szCs w:val="28"/>
          <w:vertAlign w:val="superscript"/>
        </w:rPr>
        <w:t>3</w:t>
      </w:r>
      <w:r w:rsidRPr="00383506">
        <w:rPr>
          <w:sz w:val="28"/>
          <w:szCs w:val="28"/>
        </w:rPr>
        <w:t xml:space="preserve">, тариф – </w:t>
      </w:r>
      <w:r w:rsidRPr="00383506">
        <w:rPr>
          <w:b/>
          <w:i/>
          <w:sz w:val="28"/>
          <w:szCs w:val="28"/>
        </w:rPr>
        <w:t>1,57</w:t>
      </w:r>
      <w:r w:rsidRPr="00383506">
        <w:rPr>
          <w:sz w:val="28"/>
          <w:szCs w:val="28"/>
        </w:rPr>
        <w:t xml:space="preserve"> руб./м</w:t>
      </w:r>
      <w:r w:rsidRPr="00383506">
        <w:rPr>
          <w:sz w:val="28"/>
          <w:szCs w:val="28"/>
          <w:vertAlign w:val="superscript"/>
        </w:rPr>
        <w:t xml:space="preserve">3 </w:t>
      </w:r>
      <w:r w:rsidRPr="00383506">
        <w:rPr>
          <w:sz w:val="28"/>
          <w:szCs w:val="28"/>
        </w:rPr>
        <w:t>на уровне</w:t>
      </w:r>
      <w:r w:rsidRPr="00383506">
        <w:rPr>
          <w:sz w:val="28"/>
          <w:szCs w:val="28"/>
          <w:vertAlign w:val="superscript"/>
        </w:rPr>
        <w:t xml:space="preserve"> </w:t>
      </w:r>
      <w:r w:rsidRPr="00383506">
        <w:rPr>
          <w:sz w:val="28"/>
          <w:szCs w:val="28"/>
        </w:rPr>
        <w:t>предыдущего периода календарной разбивки);</w:t>
      </w:r>
    </w:p>
    <w:p w14:paraId="7623BC84" w14:textId="77777777" w:rsidR="005D44BC" w:rsidRPr="00383506" w:rsidRDefault="005D44BC" w:rsidP="005D44BC">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01.07.2023 по 31.12.2023</w:t>
      </w:r>
      <w:r w:rsidRPr="00383506">
        <w:rPr>
          <w:sz w:val="28"/>
          <w:szCs w:val="28"/>
        </w:rPr>
        <w:t xml:space="preserve"> – </w:t>
      </w:r>
      <w:r w:rsidRPr="00383506">
        <w:rPr>
          <w:b/>
          <w:i/>
          <w:sz w:val="28"/>
          <w:szCs w:val="28"/>
        </w:rPr>
        <w:t xml:space="preserve">36,16 </w:t>
      </w:r>
      <w:r w:rsidRPr="00383506">
        <w:rPr>
          <w:sz w:val="28"/>
          <w:szCs w:val="28"/>
        </w:rPr>
        <w:t xml:space="preserve">тыс. руб. тариф принят по плану предыдущего периода календарной разбивки с учетом роста (104,0) с 01.07.2023 года в размере </w:t>
      </w:r>
      <w:r w:rsidRPr="00383506">
        <w:rPr>
          <w:b/>
          <w:i/>
          <w:sz w:val="28"/>
          <w:szCs w:val="28"/>
        </w:rPr>
        <w:t>1,64</w:t>
      </w:r>
      <w:r w:rsidRPr="00383506">
        <w:rPr>
          <w:sz w:val="28"/>
          <w:szCs w:val="28"/>
        </w:rPr>
        <w:t xml:space="preserve"> руб./м</w:t>
      </w:r>
      <w:r w:rsidRPr="00383506">
        <w:rPr>
          <w:sz w:val="28"/>
          <w:szCs w:val="28"/>
          <w:vertAlign w:val="superscript"/>
        </w:rPr>
        <w:t>3</w:t>
      </w:r>
      <w:r w:rsidRPr="00383506">
        <w:rPr>
          <w:sz w:val="28"/>
          <w:szCs w:val="28"/>
        </w:rPr>
        <w:t xml:space="preserve">, объем </w:t>
      </w:r>
      <w:r w:rsidRPr="00383506">
        <w:rPr>
          <w:b/>
          <w:i/>
          <w:sz w:val="28"/>
          <w:szCs w:val="28"/>
        </w:rPr>
        <w:t xml:space="preserve">22 079,00 </w:t>
      </w:r>
      <w:r w:rsidRPr="00383506">
        <w:rPr>
          <w:sz w:val="28"/>
          <w:szCs w:val="28"/>
        </w:rPr>
        <w:t>м</w:t>
      </w:r>
      <w:r w:rsidRPr="00383506">
        <w:rPr>
          <w:sz w:val="28"/>
          <w:szCs w:val="28"/>
          <w:vertAlign w:val="superscript"/>
        </w:rPr>
        <w:t>3</w:t>
      </w:r>
      <w:r w:rsidRPr="00383506">
        <w:rPr>
          <w:sz w:val="28"/>
          <w:szCs w:val="28"/>
        </w:rPr>
        <w:t>).</w:t>
      </w:r>
    </w:p>
    <w:p w14:paraId="54040D90" w14:textId="77777777" w:rsidR="005D44BC" w:rsidRPr="00383506" w:rsidRDefault="005D44BC" w:rsidP="005D44BC">
      <w:pPr>
        <w:tabs>
          <w:tab w:val="left" w:pos="1134"/>
        </w:tabs>
        <w:ind w:firstLine="709"/>
        <w:jc w:val="both"/>
        <w:rPr>
          <w:sz w:val="28"/>
          <w:szCs w:val="28"/>
        </w:rPr>
      </w:pPr>
    </w:p>
    <w:p w14:paraId="3A891FA9" w14:textId="77777777" w:rsidR="005D44BC" w:rsidRPr="00383506" w:rsidRDefault="005D44BC" w:rsidP="005D44BC">
      <w:pPr>
        <w:tabs>
          <w:tab w:val="left" w:pos="1134"/>
        </w:tabs>
        <w:ind w:firstLine="709"/>
        <w:jc w:val="both"/>
        <w:rPr>
          <w:sz w:val="28"/>
          <w:szCs w:val="28"/>
        </w:rPr>
      </w:pPr>
    </w:p>
    <w:p w14:paraId="399061C6" w14:textId="77777777" w:rsidR="005D44BC" w:rsidRPr="00383506" w:rsidRDefault="005D44BC" w:rsidP="005D44BC">
      <w:pPr>
        <w:tabs>
          <w:tab w:val="left" w:pos="1134"/>
        </w:tabs>
        <w:ind w:firstLine="709"/>
        <w:jc w:val="both"/>
        <w:rPr>
          <w:sz w:val="28"/>
          <w:szCs w:val="28"/>
        </w:rPr>
      </w:pPr>
    </w:p>
    <w:p w14:paraId="7303B86D" w14:textId="77777777" w:rsidR="005D44BC" w:rsidRPr="00383506" w:rsidRDefault="005D44BC" w:rsidP="005D44BC">
      <w:pPr>
        <w:tabs>
          <w:tab w:val="left" w:pos="1134"/>
        </w:tabs>
        <w:ind w:firstLine="709"/>
        <w:jc w:val="both"/>
        <w:rPr>
          <w:sz w:val="28"/>
          <w:szCs w:val="28"/>
        </w:rPr>
      </w:pPr>
    </w:p>
    <w:p w14:paraId="70C72315" w14:textId="77777777" w:rsidR="005D44BC" w:rsidRPr="00383506" w:rsidRDefault="005D44BC" w:rsidP="005D44BC">
      <w:pPr>
        <w:tabs>
          <w:tab w:val="left" w:pos="1134"/>
        </w:tabs>
        <w:jc w:val="center"/>
        <w:rPr>
          <w:b/>
          <w:sz w:val="32"/>
          <w:szCs w:val="32"/>
          <w:u w:val="single"/>
        </w:rPr>
      </w:pPr>
      <w:r w:rsidRPr="00383506">
        <w:rPr>
          <w:b/>
          <w:sz w:val="32"/>
          <w:szCs w:val="32"/>
          <w:u w:val="single"/>
        </w:rPr>
        <w:t>Корректировка НВВ в целях сглаживания тарифов (увеличение)</w:t>
      </w:r>
    </w:p>
    <w:p w14:paraId="2299D5A4" w14:textId="77777777" w:rsidR="005D44BC" w:rsidRPr="00383506" w:rsidRDefault="005D44BC" w:rsidP="005D44BC">
      <w:pPr>
        <w:tabs>
          <w:tab w:val="left" w:pos="1134"/>
        </w:tabs>
        <w:ind w:firstLine="709"/>
        <w:jc w:val="both"/>
        <w:rPr>
          <w:b/>
          <w:sz w:val="32"/>
          <w:szCs w:val="32"/>
          <w:u w:val="single"/>
        </w:rPr>
      </w:pPr>
    </w:p>
    <w:p w14:paraId="02A5B58C" w14:textId="77777777" w:rsidR="005D44BC" w:rsidRPr="00383506" w:rsidRDefault="005D44BC" w:rsidP="005D44BC">
      <w:pPr>
        <w:ind w:firstLine="709"/>
        <w:jc w:val="both"/>
        <w:rPr>
          <w:sz w:val="28"/>
          <w:szCs w:val="28"/>
        </w:rPr>
      </w:pPr>
      <w:r w:rsidRPr="00383506">
        <w:rPr>
          <w:sz w:val="28"/>
          <w:szCs w:val="28"/>
        </w:rPr>
        <w:t>Организацией расходы по данной статье для учета в необходимой валовой выручке не заявлены.</w:t>
      </w:r>
    </w:p>
    <w:p w14:paraId="2A325B7B" w14:textId="77777777" w:rsidR="005D44BC" w:rsidRPr="00383506" w:rsidRDefault="005D44BC" w:rsidP="005D44BC">
      <w:pPr>
        <w:ind w:firstLine="709"/>
        <w:jc w:val="both"/>
        <w:rPr>
          <w:sz w:val="28"/>
          <w:szCs w:val="28"/>
        </w:rPr>
      </w:pPr>
      <w:r w:rsidRPr="00383506">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68EC4A30" w14:textId="77777777" w:rsidR="005D44BC" w:rsidRPr="00383506" w:rsidRDefault="005D44BC" w:rsidP="005D44BC">
      <w:pPr>
        <w:ind w:firstLine="709"/>
        <w:jc w:val="both"/>
        <w:rPr>
          <w:sz w:val="28"/>
          <w:szCs w:val="28"/>
        </w:rPr>
      </w:pPr>
    </w:p>
    <w:p w14:paraId="4BE6EF60" w14:textId="642EC63B" w:rsidR="005D44BC" w:rsidRPr="00383506" w:rsidRDefault="005D44BC" w:rsidP="005D44BC">
      <w:pPr>
        <w:ind w:firstLine="709"/>
        <w:jc w:val="center"/>
        <w:rPr>
          <w:position w:val="-16"/>
        </w:rPr>
      </w:pPr>
      <w:r w:rsidRPr="00383506">
        <w:rPr>
          <w:noProof/>
          <w:position w:val="-16"/>
        </w:rPr>
        <w:drawing>
          <wp:inline distT="0" distB="0" distL="0" distR="0" wp14:anchorId="3C66261B" wp14:editId="50478E66">
            <wp:extent cx="3409950" cy="3905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383506">
        <w:rPr>
          <w:position w:val="-16"/>
        </w:rPr>
        <w:t>,</w:t>
      </w:r>
    </w:p>
    <w:p w14:paraId="757A0AD7" w14:textId="77777777" w:rsidR="005D44BC" w:rsidRPr="00383506" w:rsidRDefault="005D44BC" w:rsidP="005D44BC">
      <w:pPr>
        <w:ind w:firstLine="709"/>
        <w:jc w:val="both"/>
        <w:rPr>
          <w:sz w:val="28"/>
          <w:szCs w:val="28"/>
        </w:rPr>
      </w:pPr>
      <w:r w:rsidRPr="00383506">
        <w:rPr>
          <w:sz w:val="28"/>
          <w:szCs w:val="28"/>
        </w:rPr>
        <w:t>где:</w:t>
      </w:r>
    </w:p>
    <w:p w14:paraId="65FED98E" w14:textId="77777777" w:rsidR="005D44BC" w:rsidRPr="00383506" w:rsidRDefault="005D44BC" w:rsidP="005D44BC">
      <w:pPr>
        <w:ind w:firstLine="709"/>
        <w:jc w:val="both"/>
        <w:rPr>
          <w:sz w:val="16"/>
          <w:szCs w:val="28"/>
        </w:rPr>
      </w:pPr>
    </w:p>
    <w:p w14:paraId="7CED1BBC" w14:textId="04872CAB" w:rsidR="005D44BC" w:rsidRPr="00383506" w:rsidRDefault="005D44BC" w:rsidP="005D44BC">
      <w:pPr>
        <w:autoSpaceDE w:val="0"/>
        <w:autoSpaceDN w:val="0"/>
        <w:adjustRightInd w:val="0"/>
        <w:ind w:firstLine="540"/>
        <w:jc w:val="both"/>
        <w:rPr>
          <w:sz w:val="28"/>
          <w:szCs w:val="28"/>
        </w:rPr>
      </w:pPr>
      <w:r w:rsidRPr="00383506">
        <w:rPr>
          <w:noProof/>
          <w:position w:val="-12"/>
          <w:sz w:val="28"/>
          <w:szCs w:val="28"/>
        </w:rPr>
        <w:drawing>
          <wp:inline distT="0" distB="0" distL="0" distR="0" wp14:anchorId="35D0BA51" wp14:editId="1414FEFF">
            <wp:extent cx="666750" cy="3524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383506">
        <w:rPr>
          <w:sz w:val="28"/>
          <w:szCs w:val="28"/>
        </w:rPr>
        <w:t xml:space="preserve"> - величина изменения необходимой валовой выручки, определяемого на год i, производимого в целях сглаживания тарифов;</w:t>
      </w:r>
    </w:p>
    <w:p w14:paraId="2F4E04DE" w14:textId="77777777" w:rsidR="005D44BC" w:rsidRPr="00383506" w:rsidRDefault="005D44BC" w:rsidP="005D44BC">
      <w:pPr>
        <w:autoSpaceDE w:val="0"/>
        <w:autoSpaceDN w:val="0"/>
        <w:adjustRightInd w:val="0"/>
        <w:ind w:firstLine="540"/>
        <w:jc w:val="both"/>
        <w:rPr>
          <w:sz w:val="18"/>
          <w:szCs w:val="28"/>
        </w:rPr>
      </w:pPr>
    </w:p>
    <w:p w14:paraId="5F1D7F01" w14:textId="6550DFE5" w:rsidR="005D44BC" w:rsidRPr="00383506" w:rsidRDefault="005D44BC" w:rsidP="005D44BC">
      <w:pPr>
        <w:autoSpaceDE w:val="0"/>
        <w:autoSpaceDN w:val="0"/>
        <w:adjustRightInd w:val="0"/>
        <w:ind w:firstLine="540"/>
        <w:jc w:val="both"/>
        <w:rPr>
          <w:sz w:val="28"/>
          <w:szCs w:val="28"/>
        </w:rPr>
      </w:pPr>
      <w:r w:rsidRPr="00383506">
        <w:rPr>
          <w:noProof/>
          <w:position w:val="-14"/>
          <w:sz w:val="28"/>
          <w:szCs w:val="28"/>
        </w:rPr>
        <w:lastRenderedPageBreak/>
        <w:drawing>
          <wp:inline distT="0" distB="0" distL="0" distR="0" wp14:anchorId="23888D78" wp14:editId="1CF7B113">
            <wp:extent cx="704850" cy="3524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383506">
        <w:rPr>
          <w:sz w:val="28"/>
          <w:szCs w:val="28"/>
        </w:rPr>
        <w:t xml:space="preserve"> - величина сглаживания необходимой валовой выручки, определенная органом регулирования;</w:t>
      </w:r>
    </w:p>
    <w:p w14:paraId="099E38B6" w14:textId="5E1E856E" w:rsidR="005D44BC" w:rsidRPr="00383506" w:rsidRDefault="005D44BC" w:rsidP="005D44BC">
      <w:pPr>
        <w:autoSpaceDE w:val="0"/>
        <w:autoSpaceDN w:val="0"/>
        <w:adjustRightInd w:val="0"/>
        <w:spacing w:before="280"/>
        <w:ind w:firstLine="540"/>
        <w:jc w:val="both"/>
        <w:rPr>
          <w:sz w:val="28"/>
          <w:szCs w:val="28"/>
        </w:rPr>
      </w:pPr>
      <w:r w:rsidRPr="00383506">
        <w:rPr>
          <w:noProof/>
          <w:position w:val="-12"/>
          <w:sz w:val="28"/>
          <w:szCs w:val="28"/>
        </w:rPr>
        <w:drawing>
          <wp:inline distT="0" distB="0" distL="0" distR="0" wp14:anchorId="48A7F87B" wp14:editId="13AC900A">
            <wp:extent cx="619125" cy="3524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383506">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15F24E73" w14:textId="77777777" w:rsidR="005D44BC" w:rsidRPr="00383506" w:rsidRDefault="005D44BC" w:rsidP="005D44BC">
      <w:pPr>
        <w:autoSpaceDE w:val="0"/>
        <w:autoSpaceDN w:val="0"/>
        <w:adjustRightInd w:val="0"/>
        <w:ind w:firstLine="539"/>
        <w:jc w:val="both"/>
        <w:rPr>
          <w:sz w:val="20"/>
          <w:szCs w:val="28"/>
        </w:rPr>
      </w:pPr>
    </w:p>
    <w:p w14:paraId="0BB84B53" w14:textId="77777777" w:rsidR="005D44BC" w:rsidRPr="00383506" w:rsidRDefault="005D44BC" w:rsidP="005D44BC">
      <w:pPr>
        <w:tabs>
          <w:tab w:val="left" w:pos="1134"/>
        </w:tabs>
        <w:ind w:firstLine="709"/>
        <w:jc w:val="both"/>
        <w:rPr>
          <w:sz w:val="28"/>
          <w:szCs w:val="28"/>
        </w:rPr>
      </w:pPr>
      <w:r w:rsidRPr="00383506">
        <w:rPr>
          <w:sz w:val="28"/>
          <w:szCs w:val="28"/>
        </w:rPr>
        <w:t xml:space="preserve">- 2019 год в сумме </w:t>
      </w:r>
      <w:r w:rsidRPr="00383506">
        <w:rPr>
          <w:b/>
          <w:i/>
          <w:sz w:val="28"/>
          <w:szCs w:val="28"/>
        </w:rPr>
        <w:t>0,11</w:t>
      </w:r>
      <w:r w:rsidRPr="00383506">
        <w:rPr>
          <w:sz w:val="28"/>
          <w:szCs w:val="28"/>
        </w:rPr>
        <w:t xml:space="preserve"> тыс. руб. с разбивкой по периодам:</w:t>
      </w:r>
    </w:p>
    <w:p w14:paraId="382E75CF" w14:textId="77777777" w:rsidR="005D44BC" w:rsidRPr="00383506" w:rsidRDefault="005D44BC" w:rsidP="005D44BC">
      <w:pPr>
        <w:tabs>
          <w:tab w:val="left" w:pos="1134"/>
        </w:tabs>
        <w:ind w:firstLine="709"/>
        <w:jc w:val="both"/>
        <w:rPr>
          <w:sz w:val="28"/>
          <w:szCs w:val="28"/>
        </w:rPr>
      </w:pPr>
      <w:r w:rsidRPr="00383506">
        <w:rPr>
          <w:b/>
          <w:sz w:val="28"/>
          <w:szCs w:val="28"/>
        </w:rPr>
        <w:t>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 xml:space="preserve">0,11 </w:t>
      </w:r>
      <w:r w:rsidRPr="00383506">
        <w:rPr>
          <w:sz w:val="28"/>
          <w:szCs w:val="28"/>
        </w:rPr>
        <w:t>тыс. руб.;</w:t>
      </w:r>
    </w:p>
    <w:p w14:paraId="696A6B0D" w14:textId="77777777" w:rsidR="005D44BC" w:rsidRPr="00383506" w:rsidRDefault="005D44BC" w:rsidP="005D44BC">
      <w:pPr>
        <w:tabs>
          <w:tab w:val="left" w:pos="1134"/>
        </w:tabs>
        <w:ind w:firstLine="709"/>
        <w:jc w:val="both"/>
        <w:rPr>
          <w:sz w:val="28"/>
          <w:szCs w:val="28"/>
        </w:rPr>
      </w:pPr>
      <w:r w:rsidRPr="00383506">
        <w:rPr>
          <w:sz w:val="28"/>
          <w:szCs w:val="28"/>
        </w:rPr>
        <w:t xml:space="preserve">- 2020 год в сумме </w:t>
      </w:r>
      <w:r w:rsidRPr="00383506">
        <w:rPr>
          <w:b/>
          <w:i/>
          <w:sz w:val="28"/>
          <w:szCs w:val="28"/>
        </w:rPr>
        <w:t>0,58</w:t>
      </w:r>
      <w:r w:rsidRPr="00383506">
        <w:rPr>
          <w:sz w:val="28"/>
          <w:szCs w:val="28"/>
        </w:rPr>
        <w:t xml:space="preserve"> тыс. руб. с разбивкой по периодам:</w:t>
      </w:r>
    </w:p>
    <w:p w14:paraId="3299BE4B" w14:textId="77777777" w:rsidR="005D44BC" w:rsidRPr="00383506" w:rsidRDefault="005D44BC" w:rsidP="005D44BC">
      <w:pPr>
        <w:tabs>
          <w:tab w:val="left" w:pos="1134"/>
        </w:tabs>
        <w:ind w:firstLine="709"/>
        <w:jc w:val="both"/>
        <w:rPr>
          <w:sz w:val="28"/>
          <w:szCs w:val="28"/>
        </w:rPr>
      </w:pPr>
      <w:r w:rsidRPr="00383506">
        <w:rPr>
          <w:b/>
          <w:sz w:val="28"/>
          <w:szCs w:val="28"/>
        </w:rPr>
        <w:t>с</w:t>
      </w:r>
      <w:r w:rsidRPr="00383506">
        <w:rPr>
          <w:sz w:val="28"/>
          <w:szCs w:val="28"/>
        </w:rPr>
        <w:t xml:space="preserve"> </w:t>
      </w:r>
      <w:r w:rsidRPr="00383506">
        <w:rPr>
          <w:b/>
          <w:sz w:val="28"/>
          <w:szCs w:val="28"/>
        </w:rPr>
        <w:t>01.07.2020 по 31.12.2020</w:t>
      </w:r>
      <w:r w:rsidRPr="00383506">
        <w:rPr>
          <w:sz w:val="28"/>
          <w:szCs w:val="28"/>
        </w:rPr>
        <w:t xml:space="preserve"> – </w:t>
      </w:r>
      <w:r w:rsidRPr="00383506">
        <w:rPr>
          <w:b/>
          <w:i/>
          <w:sz w:val="28"/>
          <w:szCs w:val="28"/>
        </w:rPr>
        <w:t xml:space="preserve">0,58 </w:t>
      </w:r>
      <w:r w:rsidRPr="00383506">
        <w:rPr>
          <w:sz w:val="28"/>
          <w:szCs w:val="28"/>
        </w:rPr>
        <w:t>тыс. руб.;</w:t>
      </w:r>
    </w:p>
    <w:p w14:paraId="4F2624A7" w14:textId="77777777" w:rsidR="005D44BC" w:rsidRPr="00383506" w:rsidRDefault="005D44BC" w:rsidP="005D44BC">
      <w:pPr>
        <w:tabs>
          <w:tab w:val="left" w:pos="1134"/>
        </w:tabs>
        <w:ind w:firstLine="709"/>
        <w:jc w:val="both"/>
        <w:rPr>
          <w:sz w:val="28"/>
          <w:szCs w:val="28"/>
        </w:rPr>
      </w:pPr>
      <w:r w:rsidRPr="00383506">
        <w:rPr>
          <w:sz w:val="28"/>
          <w:szCs w:val="28"/>
        </w:rPr>
        <w:t xml:space="preserve">- 2021 год в сумме </w:t>
      </w:r>
      <w:r w:rsidRPr="00383506">
        <w:rPr>
          <w:b/>
          <w:i/>
          <w:sz w:val="28"/>
          <w:szCs w:val="28"/>
        </w:rPr>
        <w:t>0,01</w:t>
      </w:r>
      <w:r w:rsidRPr="00383506">
        <w:rPr>
          <w:sz w:val="28"/>
          <w:szCs w:val="28"/>
        </w:rPr>
        <w:t xml:space="preserve"> тыс. руб. с разбивкой по периодам:</w:t>
      </w:r>
    </w:p>
    <w:p w14:paraId="0558F99B" w14:textId="77777777" w:rsidR="005D44BC" w:rsidRPr="00383506" w:rsidRDefault="005D44BC" w:rsidP="005D44BC">
      <w:pPr>
        <w:tabs>
          <w:tab w:val="left" w:pos="1134"/>
        </w:tabs>
        <w:ind w:firstLine="709"/>
        <w:jc w:val="both"/>
        <w:rPr>
          <w:sz w:val="28"/>
          <w:szCs w:val="28"/>
        </w:rPr>
      </w:pPr>
      <w:r w:rsidRPr="00383506">
        <w:rPr>
          <w:b/>
          <w:sz w:val="28"/>
          <w:szCs w:val="28"/>
        </w:rPr>
        <w:t>с</w:t>
      </w:r>
      <w:r w:rsidRPr="00383506">
        <w:rPr>
          <w:sz w:val="28"/>
          <w:szCs w:val="28"/>
        </w:rPr>
        <w:t xml:space="preserve"> </w:t>
      </w:r>
      <w:r w:rsidRPr="00383506">
        <w:rPr>
          <w:b/>
          <w:sz w:val="28"/>
          <w:szCs w:val="28"/>
        </w:rPr>
        <w:t>01.07.2021 по 31.12.2021</w:t>
      </w:r>
      <w:r w:rsidRPr="00383506">
        <w:rPr>
          <w:sz w:val="28"/>
          <w:szCs w:val="28"/>
        </w:rPr>
        <w:t xml:space="preserve"> – </w:t>
      </w:r>
      <w:r w:rsidRPr="00383506">
        <w:rPr>
          <w:b/>
          <w:i/>
          <w:sz w:val="28"/>
          <w:szCs w:val="28"/>
        </w:rPr>
        <w:t xml:space="preserve">0,01 </w:t>
      </w:r>
      <w:r w:rsidRPr="00383506">
        <w:rPr>
          <w:sz w:val="28"/>
          <w:szCs w:val="28"/>
        </w:rPr>
        <w:t>тыс. руб.;</w:t>
      </w:r>
    </w:p>
    <w:p w14:paraId="416C681B" w14:textId="77777777" w:rsidR="005D44BC" w:rsidRPr="00383506" w:rsidRDefault="005D44BC" w:rsidP="005D44BC">
      <w:pPr>
        <w:tabs>
          <w:tab w:val="left" w:pos="1134"/>
        </w:tabs>
        <w:ind w:firstLine="709"/>
        <w:jc w:val="both"/>
        <w:rPr>
          <w:sz w:val="28"/>
          <w:szCs w:val="28"/>
        </w:rPr>
      </w:pPr>
      <w:r w:rsidRPr="00383506">
        <w:rPr>
          <w:sz w:val="28"/>
          <w:szCs w:val="28"/>
        </w:rPr>
        <w:t xml:space="preserve">- 2023 год в сумме </w:t>
      </w:r>
      <w:r w:rsidRPr="00383506">
        <w:rPr>
          <w:b/>
          <w:i/>
          <w:sz w:val="28"/>
          <w:szCs w:val="28"/>
        </w:rPr>
        <w:t>0,48</w:t>
      </w:r>
      <w:r w:rsidRPr="00383506">
        <w:rPr>
          <w:sz w:val="28"/>
          <w:szCs w:val="28"/>
        </w:rPr>
        <w:t xml:space="preserve"> тыс. руб. с разбивкой по периодам:</w:t>
      </w:r>
    </w:p>
    <w:p w14:paraId="76E2A182" w14:textId="77777777" w:rsidR="005D44BC" w:rsidRPr="00383506" w:rsidRDefault="005D44BC" w:rsidP="005D44BC">
      <w:pPr>
        <w:tabs>
          <w:tab w:val="left" w:pos="1134"/>
        </w:tabs>
        <w:ind w:firstLine="709"/>
        <w:jc w:val="both"/>
        <w:rPr>
          <w:sz w:val="28"/>
          <w:szCs w:val="28"/>
        </w:rPr>
      </w:pPr>
      <w:r w:rsidRPr="00383506">
        <w:rPr>
          <w:b/>
          <w:sz w:val="28"/>
          <w:szCs w:val="28"/>
        </w:rPr>
        <w:t>с</w:t>
      </w:r>
      <w:r w:rsidRPr="00383506">
        <w:rPr>
          <w:sz w:val="28"/>
          <w:szCs w:val="28"/>
        </w:rPr>
        <w:t xml:space="preserve"> </w:t>
      </w:r>
      <w:r w:rsidRPr="00383506">
        <w:rPr>
          <w:b/>
          <w:sz w:val="28"/>
          <w:szCs w:val="28"/>
        </w:rPr>
        <w:t>01.07.2023 по 31.12.2023</w:t>
      </w:r>
      <w:r w:rsidRPr="00383506">
        <w:rPr>
          <w:sz w:val="28"/>
          <w:szCs w:val="28"/>
        </w:rPr>
        <w:t xml:space="preserve"> – </w:t>
      </w:r>
      <w:r w:rsidRPr="00383506">
        <w:rPr>
          <w:b/>
          <w:i/>
          <w:sz w:val="28"/>
          <w:szCs w:val="28"/>
        </w:rPr>
        <w:t xml:space="preserve">0,48 </w:t>
      </w:r>
      <w:r w:rsidRPr="00383506">
        <w:rPr>
          <w:sz w:val="28"/>
          <w:szCs w:val="28"/>
        </w:rPr>
        <w:t>тыс. руб.</w:t>
      </w:r>
    </w:p>
    <w:p w14:paraId="6F5ADFED" w14:textId="77777777" w:rsidR="005D44BC" w:rsidRPr="00383506" w:rsidRDefault="005D44BC" w:rsidP="005D44BC">
      <w:pPr>
        <w:tabs>
          <w:tab w:val="left" w:pos="1134"/>
        </w:tabs>
        <w:ind w:firstLine="709"/>
        <w:jc w:val="both"/>
        <w:rPr>
          <w:sz w:val="28"/>
          <w:szCs w:val="28"/>
        </w:rPr>
      </w:pPr>
    </w:p>
    <w:p w14:paraId="0C4D6FED" w14:textId="77777777" w:rsidR="005D44BC" w:rsidRPr="00383506" w:rsidRDefault="005D44BC" w:rsidP="005D44BC">
      <w:pPr>
        <w:tabs>
          <w:tab w:val="left" w:pos="1134"/>
        </w:tabs>
        <w:jc w:val="center"/>
        <w:rPr>
          <w:b/>
          <w:sz w:val="32"/>
          <w:szCs w:val="32"/>
          <w:u w:val="single"/>
        </w:rPr>
      </w:pPr>
      <w:r w:rsidRPr="00383506">
        <w:rPr>
          <w:b/>
          <w:sz w:val="32"/>
          <w:szCs w:val="32"/>
          <w:u w:val="single"/>
        </w:rPr>
        <w:t>Корректировка НВВ в целях сглаживания тарифов (уменьшение)</w:t>
      </w:r>
    </w:p>
    <w:p w14:paraId="11CB8F12" w14:textId="77777777" w:rsidR="005D44BC" w:rsidRPr="00383506" w:rsidRDefault="005D44BC" w:rsidP="005D44BC">
      <w:pPr>
        <w:tabs>
          <w:tab w:val="left" w:pos="1134"/>
        </w:tabs>
        <w:ind w:firstLine="709"/>
        <w:jc w:val="both"/>
        <w:rPr>
          <w:b/>
          <w:sz w:val="32"/>
          <w:szCs w:val="32"/>
          <w:u w:val="single"/>
        </w:rPr>
      </w:pPr>
    </w:p>
    <w:p w14:paraId="493C7350" w14:textId="77777777" w:rsidR="005D44BC" w:rsidRPr="00383506" w:rsidRDefault="005D44BC" w:rsidP="005D44BC">
      <w:pPr>
        <w:ind w:firstLine="709"/>
        <w:jc w:val="both"/>
        <w:rPr>
          <w:sz w:val="28"/>
          <w:szCs w:val="28"/>
        </w:rPr>
      </w:pPr>
      <w:r w:rsidRPr="00383506">
        <w:rPr>
          <w:sz w:val="28"/>
          <w:szCs w:val="28"/>
        </w:rPr>
        <w:t>Организацией расходы по данной статье для учета в необходимой валовой выручке не заявлены.</w:t>
      </w:r>
    </w:p>
    <w:p w14:paraId="2F20B2BC" w14:textId="77777777" w:rsidR="005D44BC" w:rsidRPr="00383506" w:rsidRDefault="005D44BC" w:rsidP="005D44BC">
      <w:pPr>
        <w:ind w:firstLine="709"/>
        <w:jc w:val="both"/>
        <w:rPr>
          <w:sz w:val="28"/>
          <w:szCs w:val="28"/>
        </w:rPr>
      </w:pPr>
      <w:r w:rsidRPr="00383506">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147594A4" w14:textId="77777777" w:rsidR="005D44BC" w:rsidRPr="00383506" w:rsidRDefault="005D44BC" w:rsidP="005D44BC">
      <w:pPr>
        <w:ind w:firstLine="709"/>
        <w:jc w:val="both"/>
        <w:rPr>
          <w:sz w:val="28"/>
          <w:szCs w:val="28"/>
        </w:rPr>
      </w:pPr>
    </w:p>
    <w:p w14:paraId="7DD40FD9" w14:textId="27001DB7" w:rsidR="005D44BC" w:rsidRPr="00383506" w:rsidRDefault="005D44BC" w:rsidP="005D44BC">
      <w:pPr>
        <w:ind w:firstLine="709"/>
        <w:jc w:val="center"/>
        <w:rPr>
          <w:position w:val="-16"/>
        </w:rPr>
      </w:pPr>
      <w:r w:rsidRPr="00383506">
        <w:rPr>
          <w:noProof/>
          <w:position w:val="-16"/>
        </w:rPr>
        <w:drawing>
          <wp:inline distT="0" distB="0" distL="0" distR="0" wp14:anchorId="6EF44FE3" wp14:editId="25C2388C">
            <wp:extent cx="3409950" cy="3905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383506">
        <w:rPr>
          <w:position w:val="-16"/>
        </w:rPr>
        <w:t>,</w:t>
      </w:r>
    </w:p>
    <w:p w14:paraId="4B70E17B" w14:textId="77777777" w:rsidR="005D44BC" w:rsidRPr="00383506" w:rsidRDefault="005D44BC" w:rsidP="005D44BC">
      <w:pPr>
        <w:ind w:firstLine="709"/>
        <w:jc w:val="both"/>
        <w:rPr>
          <w:sz w:val="28"/>
          <w:szCs w:val="28"/>
        </w:rPr>
      </w:pPr>
      <w:r w:rsidRPr="00383506">
        <w:rPr>
          <w:sz w:val="28"/>
          <w:szCs w:val="28"/>
        </w:rPr>
        <w:t>где:</w:t>
      </w:r>
    </w:p>
    <w:p w14:paraId="44870A05" w14:textId="77777777" w:rsidR="005D44BC" w:rsidRPr="00383506" w:rsidRDefault="005D44BC" w:rsidP="005D44BC">
      <w:pPr>
        <w:ind w:firstLine="709"/>
        <w:jc w:val="both"/>
        <w:rPr>
          <w:sz w:val="16"/>
          <w:szCs w:val="28"/>
        </w:rPr>
      </w:pPr>
    </w:p>
    <w:p w14:paraId="0B982F98" w14:textId="777C50F1" w:rsidR="005D44BC" w:rsidRPr="00383506" w:rsidRDefault="005D44BC" w:rsidP="005D44BC">
      <w:pPr>
        <w:autoSpaceDE w:val="0"/>
        <w:autoSpaceDN w:val="0"/>
        <w:adjustRightInd w:val="0"/>
        <w:ind w:firstLine="540"/>
        <w:jc w:val="both"/>
        <w:rPr>
          <w:sz w:val="28"/>
          <w:szCs w:val="28"/>
        </w:rPr>
      </w:pPr>
      <w:r w:rsidRPr="00383506">
        <w:rPr>
          <w:noProof/>
          <w:position w:val="-12"/>
          <w:sz w:val="28"/>
          <w:szCs w:val="28"/>
        </w:rPr>
        <w:drawing>
          <wp:inline distT="0" distB="0" distL="0" distR="0" wp14:anchorId="2DA9A310" wp14:editId="7364A78A">
            <wp:extent cx="666750" cy="3524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383506">
        <w:rPr>
          <w:sz w:val="28"/>
          <w:szCs w:val="28"/>
        </w:rPr>
        <w:t xml:space="preserve"> - величина изменения необходимой валовой выручки, определяемого на год i, производимого в целях сглаживания тарифов;</w:t>
      </w:r>
    </w:p>
    <w:p w14:paraId="6866A286" w14:textId="77777777" w:rsidR="005D44BC" w:rsidRPr="00383506" w:rsidRDefault="005D44BC" w:rsidP="005D44BC">
      <w:pPr>
        <w:autoSpaceDE w:val="0"/>
        <w:autoSpaceDN w:val="0"/>
        <w:adjustRightInd w:val="0"/>
        <w:ind w:firstLine="540"/>
        <w:jc w:val="both"/>
        <w:rPr>
          <w:sz w:val="18"/>
          <w:szCs w:val="28"/>
        </w:rPr>
      </w:pPr>
    </w:p>
    <w:p w14:paraId="4475D362" w14:textId="656A526B" w:rsidR="005D44BC" w:rsidRPr="00383506" w:rsidRDefault="005D44BC" w:rsidP="005D44BC">
      <w:pPr>
        <w:autoSpaceDE w:val="0"/>
        <w:autoSpaceDN w:val="0"/>
        <w:adjustRightInd w:val="0"/>
        <w:ind w:firstLine="540"/>
        <w:jc w:val="both"/>
        <w:rPr>
          <w:sz w:val="28"/>
          <w:szCs w:val="28"/>
        </w:rPr>
      </w:pPr>
      <w:r w:rsidRPr="00383506">
        <w:rPr>
          <w:noProof/>
          <w:position w:val="-14"/>
          <w:sz w:val="28"/>
          <w:szCs w:val="28"/>
        </w:rPr>
        <w:drawing>
          <wp:inline distT="0" distB="0" distL="0" distR="0" wp14:anchorId="5FE1705B" wp14:editId="066B8217">
            <wp:extent cx="704850" cy="3524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383506">
        <w:rPr>
          <w:sz w:val="28"/>
          <w:szCs w:val="28"/>
        </w:rPr>
        <w:t xml:space="preserve"> - величина сглаживания необходимой валовой выручки, определенная органом регулирования;</w:t>
      </w:r>
    </w:p>
    <w:p w14:paraId="773B353C" w14:textId="69DF32E6" w:rsidR="005D44BC" w:rsidRPr="00383506" w:rsidRDefault="005D44BC" w:rsidP="005D44BC">
      <w:pPr>
        <w:autoSpaceDE w:val="0"/>
        <w:autoSpaceDN w:val="0"/>
        <w:adjustRightInd w:val="0"/>
        <w:spacing w:before="280"/>
        <w:ind w:firstLine="540"/>
        <w:jc w:val="both"/>
        <w:rPr>
          <w:sz w:val="28"/>
          <w:szCs w:val="28"/>
        </w:rPr>
      </w:pPr>
      <w:r w:rsidRPr="00383506">
        <w:rPr>
          <w:noProof/>
          <w:position w:val="-12"/>
          <w:sz w:val="28"/>
          <w:szCs w:val="28"/>
        </w:rPr>
        <w:drawing>
          <wp:inline distT="0" distB="0" distL="0" distR="0" wp14:anchorId="66A04133" wp14:editId="0B8AE0D0">
            <wp:extent cx="619125" cy="352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383506">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35762872" w14:textId="77777777" w:rsidR="005D44BC" w:rsidRPr="00383506" w:rsidRDefault="005D44BC" w:rsidP="005D44BC">
      <w:pPr>
        <w:autoSpaceDE w:val="0"/>
        <w:autoSpaceDN w:val="0"/>
        <w:adjustRightInd w:val="0"/>
        <w:ind w:firstLine="539"/>
        <w:jc w:val="both"/>
        <w:rPr>
          <w:sz w:val="20"/>
          <w:szCs w:val="28"/>
        </w:rPr>
      </w:pPr>
    </w:p>
    <w:p w14:paraId="10FA7BC1" w14:textId="77777777" w:rsidR="005D44BC" w:rsidRPr="00383506" w:rsidRDefault="005D44BC" w:rsidP="005D44BC">
      <w:pPr>
        <w:tabs>
          <w:tab w:val="left" w:pos="1134"/>
        </w:tabs>
        <w:ind w:firstLine="709"/>
        <w:jc w:val="both"/>
        <w:rPr>
          <w:sz w:val="28"/>
          <w:szCs w:val="28"/>
        </w:rPr>
      </w:pPr>
      <w:r w:rsidRPr="00383506">
        <w:rPr>
          <w:sz w:val="28"/>
          <w:szCs w:val="28"/>
        </w:rPr>
        <w:t xml:space="preserve">- 2020 год в сумме </w:t>
      </w:r>
      <w:r w:rsidRPr="00383506">
        <w:rPr>
          <w:b/>
          <w:i/>
          <w:sz w:val="28"/>
          <w:szCs w:val="28"/>
        </w:rPr>
        <w:t>0,11</w:t>
      </w:r>
      <w:r w:rsidRPr="00383506">
        <w:rPr>
          <w:sz w:val="28"/>
          <w:szCs w:val="28"/>
        </w:rPr>
        <w:t xml:space="preserve"> тыс. руб. с разбивкой по периодам:</w:t>
      </w:r>
    </w:p>
    <w:p w14:paraId="746A4286" w14:textId="77777777" w:rsidR="005D44BC" w:rsidRPr="00383506" w:rsidRDefault="005D44BC" w:rsidP="005D44BC">
      <w:pPr>
        <w:tabs>
          <w:tab w:val="left" w:pos="1134"/>
        </w:tabs>
        <w:ind w:firstLine="709"/>
        <w:jc w:val="both"/>
        <w:rPr>
          <w:sz w:val="28"/>
          <w:szCs w:val="28"/>
        </w:rPr>
      </w:pPr>
      <w:r w:rsidRPr="00383506">
        <w:rPr>
          <w:b/>
          <w:sz w:val="28"/>
          <w:szCs w:val="28"/>
        </w:rPr>
        <w:t>с</w:t>
      </w:r>
      <w:r w:rsidRPr="00383506">
        <w:rPr>
          <w:sz w:val="28"/>
          <w:szCs w:val="28"/>
        </w:rPr>
        <w:t xml:space="preserve"> </w:t>
      </w:r>
      <w:r w:rsidRPr="00383506">
        <w:rPr>
          <w:b/>
          <w:sz w:val="28"/>
          <w:szCs w:val="28"/>
        </w:rPr>
        <w:t>01.07.2020 по 31.12.2020</w:t>
      </w:r>
      <w:r w:rsidRPr="00383506">
        <w:rPr>
          <w:sz w:val="28"/>
          <w:szCs w:val="28"/>
        </w:rPr>
        <w:t xml:space="preserve"> – </w:t>
      </w:r>
      <w:r w:rsidRPr="00383506">
        <w:rPr>
          <w:b/>
          <w:i/>
          <w:sz w:val="28"/>
          <w:szCs w:val="28"/>
        </w:rPr>
        <w:t xml:space="preserve">0,11 </w:t>
      </w:r>
      <w:r w:rsidRPr="00383506">
        <w:rPr>
          <w:sz w:val="28"/>
          <w:szCs w:val="28"/>
        </w:rPr>
        <w:t>тыс. руб.;</w:t>
      </w:r>
    </w:p>
    <w:p w14:paraId="2B86FD5A" w14:textId="77777777" w:rsidR="005D44BC" w:rsidRPr="00383506" w:rsidRDefault="005D44BC" w:rsidP="005D44BC">
      <w:pPr>
        <w:tabs>
          <w:tab w:val="left" w:pos="1134"/>
        </w:tabs>
        <w:ind w:firstLine="709"/>
        <w:jc w:val="both"/>
        <w:rPr>
          <w:sz w:val="28"/>
          <w:szCs w:val="28"/>
        </w:rPr>
      </w:pPr>
      <w:bookmarkStart w:id="6" w:name="_Hlk530646266"/>
      <w:r w:rsidRPr="00383506">
        <w:rPr>
          <w:sz w:val="28"/>
          <w:szCs w:val="28"/>
        </w:rPr>
        <w:t xml:space="preserve">- 2021 год в сумме </w:t>
      </w:r>
      <w:r w:rsidRPr="00383506">
        <w:rPr>
          <w:b/>
          <w:i/>
          <w:sz w:val="28"/>
          <w:szCs w:val="28"/>
        </w:rPr>
        <w:t>0,58</w:t>
      </w:r>
      <w:r w:rsidRPr="00383506">
        <w:rPr>
          <w:sz w:val="28"/>
          <w:szCs w:val="28"/>
        </w:rPr>
        <w:t xml:space="preserve"> тыс. руб. с разбивкой по периодам:</w:t>
      </w:r>
    </w:p>
    <w:p w14:paraId="74B2241C" w14:textId="77777777" w:rsidR="005D44BC" w:rsidRPr="00383506" w:rsidRDefault="005D44BC" w:rsidP="005D44BC">
      <w:pPr>
        <w:tabs>
          <w:tab w:val="left" w:pos="1134"/>
        </w:tabs>
        <w:ind w:firstLine="709"/>
        <w:jc w:val="both"/>
        <w:rPr>
          <w:sz w:val="28"/>
          <w:szCs w:val="28"/>
        </w:rPr>
      </w:pPr>
      <w:r w:rsidRPr="00383506">
        <w:rPr>
          <w:b/>
          <w:sz w:val="28"/>
          <w:szCs w:val="28"/>
        </w:rPr>
        <w:lastRenderedPageBreak/>
        <w:t>с</w:t>
      </w:r>
      <w:r w:rsidRPr="00383506">
        <w:rPr>
          <w:sz w:val="28"/>
          <w:szCs w:val="28"/>
        </w:rPr>
        <w:t xml:space="preserve"> </w:t>
      </w:r>
      <w:r w:rsidRPr="00383506">
        <w:rPr>
          <w:b/>
          <w:sz w:val="28"/>
          <w:szCs w:val="28"/>
        </w:rPr>
        <w:t>01.07.2021 по 31.12.2021</w:t>
      </w:r>
      <w:r w:rsidRPr="00383506">
        <w:rPr>
          <w:sz w:val="28"/>
          <w:szCs w:val="28"/>
        </w:rPr>
        <w:t xml:space="preserve"> – </w:t>
      </w:r>
      <w:r w:rsidRPr="00383506">
        <w:rPr>
          <w:b/>
          <w:i/>
          <w:sz w:val="28"/>
          <w:szCs w:val="28"/>
        </w:rPr>
        <w:t xml:space="preserve">0,58 </w:t>
      </w:r>
      <w:r w:rsidRPr="00383506">
        <w:rPr>
          <w:sz w:val="28"/>
          <w:szCs w:val="28"/>
        </w:rPr>
        <w:t>тыс. руб.;</w:t>
      </w:r>
    </w:p>
    <w:bookmarkEnd w:id="6"/>
    <w:p w14:paraId="71202BC6" w14:textId="77777777" w:rsidR="005D44BC" w:rsidRPr="00383506" w:rsidRDefault="005D44BC" w:rsidP="005D44BC">
      <w:pPr>
        <w:tabs>
          <w:tab w:val="left" w:pos="1134"/>
        </w:tabs>
        <w:ind w:firstLine="709"/>
        <w:jc w:val="both"/>
        <w:rPr>
          <w:sz w:val="28"/>
          <w:szCs w:val="28"/>
        </w:rPr>
      </w:pPr>
      <w:r w:rsidRPr="00383506">
        <w:rPr>
          <w:sz w:val="28"/>
          <w:szCs w:val="28"/>
        </w:rPr>
        <w:t xml:space="preserve">- 2022 год в сумме </w:t>
      </w:r>
      <w:r w:rsidRPr="00383506">
        <w:rPr>
          <w:b/>
          <w:i/>
          <w:sz w:val="28"/>
          <w:szCs w:val="28"/>
        </w:rPr>
        <w:t xml:space="preserve">0,40 </w:t>
      </w:r>
      <w:r w:rsidRPr="00383506">
        <w:rPr>
          <w:sz w:val="28"/>
          <w:szCs w:val="28"/>
        </w:rPr>
        <w:t>тыс. руб. с разбивкой по периодам:</w:t>
      </w:r>
    </w:p>
    <w:p w14:paraId="7A3C3074" w14:textId="77777777" w:rsidR="005D44BC" w:rsidRPr="00383506" w:rsidRDefault="005D44BC" w:rsidP="005D44BC">
      <w:pPr>
        <w:tabs>
          <w:tab w:val="left" w:pos="1134"/>
        </w:tabs>
        <w:ind w:firstLine="709"/>
        <w:jc w:val="both"/>
        <w:rPr>
          <w:sz w:val="28"/>
          <w:szCs w:val="28"/>
        </w:rPr>
      </w:pPr>
      <w:r w:rsidRPr="00383506">
        <w:rPr>
          <w:b/>
          <w:sz w:val="28"/>
          <w:szCs w:val="28"/>
        </w:rPr>
        <w:t>с</w:t>
      </w:r>
      <w:r w:rsidRPr="00383506">
        <w:rPr>
          <w:sz w:val="28"/>
          <w:szCs w:val="28"/>
        </w:rPr>
        <w:t xml:space="preserve"> </w:t>
      </w:r>
      <w:r w:rsidRPr="00383506">
        <w:rPr>
          <w:b/>
          <w:sz w:val="28"/>
          <w:szCs w:val="28"/>
        </w:rPr>
        <w:t>01.07.2022 по 31.12.2022</w:t>
      </w:r>
      <w:r w:rsidRPr="00383506">
        <w:rPr>
          <w:sz w:val="28"/>
          <w:szCs w:val="28"/>
        </w:rPr>
        <w:t xml:space="preserve"> – </w:t>
      </w:r>
      <w:r w:rsidRPr="00383506">
        <w:rPr>
          <w:b/>
          <w:i/>
          <w:sz w:val="28"/>
          <w:szCs w:val="28"/>
        </w:rPr>
        <w:t xml:space="preserve">0,40 </w:t>
      </w:r>
      <w:r w:rsidRPr="00383506">
        <w:rPr>
          <w:sz w:val="28"/>
          <w:szCs w:val="28"/>
        </w:rPr>
        <w:t>тыс. руб.</w:t>
      </w:r>
    </w:p>
    <w:p w14:paraId="31194371" w14:textId="77777777" w:rsidR="005D44BC" w:rsidRPr="00383506" w:rsidRDefault="005D44BC" w:rsidP="005D44BC">
      <w:pPr>
        <w:tabs>
          <w:tab w:val="left" w:pos="1134"/>
        </w:tabs>
        <w:jc w:val="center"/>
        <w:rPr>
          <w:b/>
          <w:sz w:val="32"/>
          <w:szCs w:val="32"/>
          <w:u w:val="single"/>
        </w:rPr>
      </w:pPr>
      <w:r w:rsidRPr="00383506">
        <w:rPr>
          <w:b/>
          <w:sz w:val="32"/>
          <w:szCs w:val="32"/>
          <w:u w:val="single"/>
        </w:rPr>
        <w:t>Тариф на водоотведение</w:t>
      </w:r>
    </w:p>
    <w:p w14:paraId="0CF26E10" w14:textId="77777777" w:rsidR="005D44BC" w:rsidRPr="00383506" w:rsidRDefault="005D44BC" w:rsidP="005D44BC">
      <w:pPr>
        <w:ind w:firstLine="540"/>
        <w:jc w:val="both"/>
        <w:rPr>
          <w:sz w:val="28"/>
          <w:szCs w:val="28"/>
        </w:rPr>
      </w:pPr>
      <w:bookmarkStart w:id="7" w:name="_Hlk525130962"/>
      <w:r w:rsidRPr="00383506">
        <w:rPr>
          <w:sz w:val="28"/>
          <w:szCs w:val="28"/>
        </w:rPr>
        <w:t>Тарифы регулируемых организаций на питьевую воду (питьевое водоснабжение), техническую воду, транспортировку холодной воды, водоотведение, без дифференциации в виде одноставочных тарифов рассчитываются в соответствии с формулой:</w:t>
      </w:r>
    </w:p>
    <w:p w14:paraId="4B750240" w14:textId="77777777" w:rsidR="005D44BC" w:rsidRPr="00383506" w:rsidRDefault="005D44BC" w:rsidP="005D44BC">
      <w:pPr>
        <w:jc w:val="both"/>
        <w:rPr>
          <w:sz w:val="28"/>
          <w:szCs w:val="28"/>
        </w:rPr>
      </w:pPr>
    </w:p>
    <w:p w14:paraId="62E4320E" w14:textId="2AC55E95" w:rsidR="005D44BC" w:rsidRPr="00383506" w:rsidRDefault="005D44BC" w:rsidP="005D44BC">
      <w:pPr>
        <w:jc w:val="center"/>
        <w:rPr>
          <w:sz w:val="28"/>
          <w:szCs w:val="28"/>
        </w:rPr>
      </w:pPr>
      <w:r w:rsidRPr="00383506">
        <w:rPr>
          <w:noProof/>
          <w:position w:val="-30"/>
          <w:sz w:val="28"/>
          <w:szCs w:val="28"/>
        </w:rPr>
        <w:drawing>
          <wp:inline distT="0" distB="0" distL="0" distR="0" wp14:anchorId="2CF2422E" wp14:editId="2D582D0F">
            <wp:extent cx="752475" cy="457200"/>
            <wp:effectExtent l="0" t="0" r="0" b="0"/>
            <wp:docPr id="4" name="Рисунок 4" descr="base_1_278584_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descr="base_1_278584_524"/>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r w:rsidRPr="00383506">
        <w:rPr>
          <w:sz w:val="28"/>
          <w:szCs w:val="28"/>
        </w:rPr>
        <w:t xml:space="preserve">, </w:t>
      </w:r>
    </w:p>
    <w:p w14:paraId="676136FF" w14:textId="77777777" w:rsidR="005D44BC" w:rsidRPr="00383506" w:rsidRDefault="005D44BC" w:rsidP="005D44BC">
      <w:pPr>
        <w:ind w:firstLine="540"/>
        <w:jc w:val="both"/>
        <w:rPr>
          <w:sz w:val="28"/>
          <w:szCs w:val="28"/>
        </w:rPr>
      </w:pPr>
      <w:r w:rsidRPr="00383506">
        <w:rPr>
          <w:sz w:val="28"/>
          <w:szCs w:val="28"/>
        </w:rPr>
        <w:t>где:</w:t>
      </w:r>
    </w:p>
    <w:p w14:paraId="1787D4C4" w14:textId="7BDB394D" w:rsidR="005D44BC" w:rsidRPr="00383506" w:rsidRDefault="005D44BC" w:rsidP="00883E3C">
      <w:pPr>
        <w:ind w:firstLine="540"/>
        <w:jc w:val="both"/>
        <w:rPr>
          <w:sz w:val="28"/>
          <w:szCs w:val="28"/>
        </w:rPr>
      </w:pPr>
      <w:r w:rsidRPr="00383506">
        <w:rPr>
          <w:noProof/>
          <w:position w:val="-12"/>
          <w:sz w:val="28"/>
          <w:szCs w:val="28"/>
        </w:rPr>
        <w:drawing>
          <wp:inline distT="0" distB="0" distL="0" distR="0" wp14:anchorId="64E1B3D4" wp14:editId="703351EF">
            <wp:extent cx="200025" cy="247650"/>
            <wp:effectExtent l="0" t="0" r="9525" b="0"/>
            <wp:docPr id="3" name="Рисунок 3" descr="base_1_278584_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descr="base_1_278584_525"/>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383506">
        <w:rPr>
          <w:sz w:val="28"/>
          <w:szCs w:val="28"/>
        </w:rPr>
        <w:t xml:space="preserve"> - тариф регулируемой организации, устанавливаемый на i-ый год, руб./куб. м;</w:t>
      </w:r>
    </w:p>
    <w:p w14:paraId="50FA2DE8" w14:textId="55AAB605" w:rsidR="005D44BC" w:rsidRPr="00383506" w:rsidRDefault="005D44BC" w:rsidP="00883E3C">
      <w:pPr>
        <w:ind w:firstLine="540"/>
        <w:jc w:val="both"/>
        <w:rPr>
          <w:sz w:val="28"/>
          <w:szCs w:val="28"/>
        </w:rPr>
      </w:pPr>
      <w:r w:rsidRPr="00383506">
        <w:rPr>
          <w:noProof/>
          <w:position w:val="-12"/>
          <w:sz w:val="28"/>
          <w:szCs w:val="28"/>
        </w:rPr>
        <w:drawing>
          <wp:inline distT="0" distB="0" distL="0" distR="0" wp14:anchorId="41BCB30B" wp14:editId="55451104">
            <wp:extent cx="457200" cy="247650"/>
            <wp:effectExtent l="0" t="0" r="0" b="0"/>
            <wp:docPr id="2" name="Рисунок 2" descr="base_1_278584_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descr="base_1_278584_526"/>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383506">
        <w:rPr>
          <w:sz w:val="28"/>
          <w:szCs w:val="28"/>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28BFFACB" w14:textId="39F46654" w:rsidR="005D44BC" w:rsidRPr="00383506" w:rsidRDefault="005D44BC" w:rsidP="00883E3C">
      <w:pPr>
        <w:ind w:firstLine="540"/>
        <w:jc w:val="both"/>
        <w:rPr>
          <w:sz w:val="28"/>
          <w:szCs w:val="28"/>
        </w:rPr>
      </w:pPr>
      <w:r w:rsidRPr="00383506">
        <w:rPr>
          <w:noProof/>
          <w:position w:val="-12"/>
          <w:sz w:val="28"/>
          <w:szCs w:val="28"/>
        </w:rPr>
        <w:drawing>
          <wp:inline distT="0" distB="0" distL="0" distR="0" wp14:anchorId="7F2D7D77" wp14:editId="7323A817">
            <wp:extent cx="209550" cy="247650"/>
            <wp:effectExtent l="0" t="0" r="0" b="0"/>
            <wp:docPr id="1" name="Рисунок 1" descr="base_1_278584_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base_1_278584_527"/>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383506">
        <w:rPr>
          <w:sz w:val="28"/>
          <w:szCs w:val="28"/>
        </w:rPr>
        <w:t xml:space="preserve"> - объем отпускаемой i-той регулируемой организацией воды (принимаемых сточных вод) абонентам и другим регулируемым организациям, куб. м.</w:t>
      </w:r>
      <w:bookmarkEnd w:id="7"/>
    </w:p>
    <w:p w14:paraId="68050B98" w14:textId="77777777" w:rsidR="005D44BC" w:rsidRPr="00383506" w:rsidRDefault="005D44BC" w:rsidP="00883E3C">
      <w:pPr>
        <w:ind w:firstLine="539"/>
        <w:jc w:val="both"/>
        <w:rPr>
          <w:sz w:val="28"/>
          <w:szCs w:val="28"/>
        </w:rPr>
      </w:pPr>
      <w:r w:rsidRPr="00383506">
        <w:rPr>
          <w:sz w:val="28"/>
          <w:szCs w:val="28"/>
        </w:rPr>
        <w:t>Учитывая результаты анализа и экономические интересы производителя и потребителей водоотведения, рекомендую региональной энергетической комиссии Кемеровской области установить для организации тарифы водоотведение с учетом календарной разбивки:</w:t>
      </w:r>
    </w:p>
    <w:p w14:paraId="249ABBDC" w14:textId="77777777" w:rsidR="005D44BC" w:rsidRPr="00383506" w:rsidRDefault="005D44BC" w:rsidP="005D44BC">
      <w:pPr>
        <w:pStyle w:val="4"/>
        <w:tabs>
          <w:tab w:val="left" w:pos="7655"/>
        </w:tabs>
        <w:spacing w:before="0" w:after="0"/>
        <w:ind w:left="786"/>
        <w:jc w:val="right"/>
        <w:rPr>
          <w:b w:val="0"/>
        </w:rPr>
      </w:pPr>
      <w:r w:rsidRPr="00383506">
        <w:rPr>
          <w:b w:val="0"/>
        </w:rPr>
        <w:t>Таблица 2</w:t>
      </w:r>
    </w:p>
    <w:p w14:paraId="42334F1F" w14:textId="593D4FBF" w:rsidR="005D44BC" w:rsidRPr="00622DF0" w:rsidRDefault="005D44BC" w:rsidP="005D44BC">
      <w:pPr>
        <w:jc w:val="center"/>
      </w:pPr>
      <w:r w:rsidRPr="00622DF0">
        <w:t>Тарифы на услугу водоотведения, реализуемую АО «СУЭК-Кузбасс» (Шахтопроходческое управление) (г. Полысаево) на потребительском рынке с 01.01.2019 по 31.12.2023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1695"/>
        <w:gridCol w:w="1624"/>
        <w:gridCol w:w="1323"/>
        <w:gridCol w:w="1660"/>
      </w:tblGrid>
      <w:tr w:rsidR="00622DF0" w:rsidRPr="00622DF0" w14:paraId="374F2B45" w14:textId="77777777" w:rsidTr="00622DF0">
        <w:trPr>
          <w:trHeight w:val="687"/>
        </w:trPr>
        <w:tc>
          <w:tcPr>
            <w:tcW w:w="2762" w:type="dxa"/>
            <w:shd w:val="clear" w:color="auto" w:fill="auto"/>
            <w:vAlign w:val="center"/>
          </w:tcPr>
          <w:p w14:paraId="53721D2E" w14:textId="77777777" w:rsidR="005D44BC" w:rsidRPr="00622DF0" w:rsidRDefault="005D44BC" w:rsidP="00762F07">
            <w:pPr>
              <w:jc w:val="center"/>
              <w:rPr>
                <w:sz w:val="20"/>
                <w:szCs w:val="20"/>
              </w:rPr>
            </w:pPr>
            <w:r w:rsidRPr="00622DF0">
              <w:rPr>
                <w:sz w:val="20"/>
                <w:szCs w:val="20"/>
              </w:rPr>
              <w:t>Предприятие</w:t>
            </w:r>
          </w:p>
        </w:tc>
        <w:tc>
          <w:tcPr>
            <w:tcW w:w="1748" w:type="dxa"/>
            <w:shd w:val="clear" w:color="auto" w:fill="auto"/>
            <w:vAlign w:val="center"/>
          </w:tcPr>
          <w:p w14:paraId="5BD65303" w14:textId="77777777" w:rsidR="005D44BC" w:rsidRPr="00622DF0" w:rsidRDefault="005D44BC" w:rsidP="00762F07">
            <w:pPr>
              <w:jc w:val="center"/>
              <w:rPr>
                <w:sz w:val="20"/>
                <w:szCs w:val="20"/>
              </w:rPr>
            </w:pPr>
            <w:r w:rsidRPr="00622DF0">
              <w:rPr>
                <w:sz w:val="20"/>
                <w:szCs w:val="20"/>
              </w:rPr>
              <w:t>Год долгосрочного периода</w:t>
            </w:r>
          </w:p>
        </w:tc>
        <w:tc>
          <w:tcPr>
            <w:tcW w:w="1701" w:type="dxa"/>
            <w:shd w:val="clear" w:color="auto" w:fill="auto"/>
            <w:vAlign w:val="center"/>
          </w:tcPr>
          <w:p w14:paraId="483B8A1C" w14:textId="77777777" w:rsidR="005D44BC" w:rsidRPr="00622DF0" w:rsidRDefault="005D44BC" w:rsidP="00762F07">
            <w:pPr>
              <w:jc w:val="center"/>
              <w:rPr>
                <w:sz w:val="20"/>
                <w:szCs w:val="20"/>
              </w:rPr>
            </w:pPr>
            <w:r w:rsidRPr="00622DF0">
              <w:rPr>
                <w:sz w:val="20"/>
                <w:szCs w:val="20"/>
              </w:rPr>
              <w:t>Календарная разбивка</w:t>
            </w:r>
          </w:p>
        </w:tc>
        <w:tc>
          <w:tcPr>
            <w:tcW w:w="1415" w:type="dxa"/>
            <w:shd w:val="clear" w:color="auto" w:fill="auto"/>
            <w:vAlign w:val="center"/>
          </w:tcPr>
          <w:p w14:paraId="2F2E1CDB" w14:textId="77777777" w:rsidR="005D44BC" w:rsidRPr="00622DF0" w:rsidRDefault="005D44BC" w:rsidP="00762F07">
            <w:pPr>
              <w:jc w:val="center"/>
              <w:rPr>
                <w:sz w:val="20"/>
                <w:szCs w:val="20"/>
              </w:rPr>
            </w:pPr>
            <w:r w:rsidRPr="00622DF0">
              <w:rPr>
                <w:sz w:val="20"/>
                <w:szCs w:val="20"/>
              </w:rPr>
              <w:t>Тарифы, руб./м</w:t>
            </w:r>
            <w:r w:rsidRPr="00622DF0">
              <w:rPr>
                <w:sz w:val="20"/>
                <w:szCs w:val="20"/>
                <w:vertAlign w:val="superscript"/>
              </w:rPr>
              <w:t>3</w:t>
            </w:r>
          </w:p>
        </w:tc>
        <w:tc>
          <w:tcPr>
            <w:tcW w:w="1719" w:type="dxa"/>
            <w:shd w:val="clear" w:color="auto" w:fill="auto"/>
            <w:vAlign w:val="center"/>
          </w:tcPr>
          <w:p w14:paraId="1715B861" w14:textId="77777777" w:rsidR="005D44BC" w:rsidRPr="00622DF0" w:rsidRDefault="005D44BC" w:rsidP="00762F07">
            <w:pPr>
              <w:jc w:val="center"/>
              <w:rPr>
                <w:sz w:val="20"/>
                <w:szCs w:val="20"/>
              </w:rPr>
            </w:pPr>
            <w:r w:rsidRPr="00622DF0">
              <w:rPr>
                <w:sz w:val="20"/>
                <w:szCs w:val="20"/>
              </w:rPr>
              <w:t>Рост (снижение) к предыдущему периоду, %</w:t>
            </w:r>
          </w:p>
        </w:tc>
      </w:tr>
      <w:tr w:rsidR="005D44BC" w:rsidRPr="00622DF0" w14:paraId="712D545D" w14:textId="77777777" w:rsidTr="005D44BC">
        <w:tc>
          <w:tcPr>
            <w:tcW w:w="9345" w:type="dxa"/>
            <w:gridSpan w:val="5"/>
            <w:shd w:val="clear" w:color="auto" w:fill="auto"/>
            <w:vAlign w:val="center"/>
          </w:tcPr>
          <w:p w14:paraId="440439E1" w14:textId="77777777" w:rsidR="005D44BC" w:rsidRPr="00622DF0" w:rsidRDefault="005D44BC" w:rsidP="00762F07">
            <w:pPr>
              <w:jc w:val="center"/>
              <w:rPr>
                <w:sz w:val="20"/>
                <w:szCs w:val="20"/>
              </w:rPr>
            </w:pPr>
            <w:r w:rsidRPr="00622DF0">
              <w:rPr>
                <w:sz w:val="20"/>
                <w:szCs w:val="20"/>
              </w:rPr>
              <w:t>Водоотведение</w:t>
            </w:r>
          </w:p>
        </w:tc>
      </w:tr>
      <w:tr w:rsidR="00622DF0" w:rsidRPr="00622DF0" w14:paraId="1339B1F4" w14:textId="77777777" w:rsidTr="005D44BC">
        <w:tc>
          <w:tcPr>
            <w:tcW w:w="2762" w:type="dxa"/>
            <w:vMerge w:val="restart"/>
            <w:shd w:val="clear" w:color="auto" w:fill="auto"/>
            <w:vAlign w:val="center"/>
          </w:tcPr>
          <w:p w14:paraId="730A55A4" w14:textId="77777777" w:rsidR="005D44BC" w:rsidRPr="00622DF0" w:rsidRDefault="005D44BC" w:rsidP="00762F07">
            <w:pPr>
              <w:jc w:val="center"/>
              <w:rPr>
                <w:sz w:val="20"/>
                <w:szCs w:val="20"/>
              </w:rPr>
            </w:pPr>
            <w:r w:rsidRPr="00622DF0">
              <w:rPr>
                <w:sz w:val="20"/>
                <w:szCs w:val="20"/>
              </w:rPr>
              <w:t>АО «СУЭК-Кузбасс» (Шахтопроходческое управление)</w:t>
            </w:r>
          </w:p>
        </w:tc>
        <w:tc>
          <w:tcPr>
            <w:tcW w:w="1748" w:type="dxa"/>
            <w:vMerge w:val="restart"/>
            <w:shd w:val="clear" w:color="auto" w:fill="auto"/>
            <w:vAlign w:val="center"/>
          </w:tcPr>
          <w:p w14:paraId="6E84571B" w14:textId="77777777" w:rsidR="005D44BC" w:rsidRPr="00622DF0" w:rsidRDefault="005D44BC" w:rsidP="00762F07">
            <w:pPr>
              <w:jc w:val="center"/>
              <w:rPr>
                <w:sz w:val="20"/>
                <w:szCs w:val="20"/>
              </w:rPr>
            </w:pPr>
            <w:r w:rsidRPr="00622DF0">
              <w:rPr>
                <w:sz w:val="20"/>
                <w:szCs w:val="20"/>
              </w:rPr>
              <w:t>2019</w:t>
            </w:r>
          </w:p>
        </w:tc>
        <w:tc>
          <w:tcPr>
            <w:tcW w:w="1701" w:type="dxa"/>
            <w:shd w:val="clear" w:color="auto" w:fill="auto"/>
          </w:tcPr>
          <w:p w14:paraId="660EA19D" w14:textId="77777777" w:rsidR="005D44BC" w:rsidRPr="00622DF0" w:rsidRDefault="005D44BC" w:rsidP="00762F07">
            <w:pPr>
              <w:jc w:val="center"/>
              <w:rPr>
                <w:sz w:val="20"/>
                <w:szCs w:val="20"/>
              </w:rPr>
            </w:pPr>
            <w:r w:rsidRPr="00622DF0">
              <w:rPr>
                <w:sz w:val="20"/>
                <w:szCs w:val="20"/>
              </w:rPr>
              <w:t>с 01.01.2019 по 30.06.2019</w:t>
            </w:r>
          </w:p>
        </w:tc>
        <w:tc>
          <w:tcPr>
            <w:tcW w:w="1415" w:type="dxa"/>
            <w:shd w:val="clear" w:color="auto" w:fill="auto"/>
            <w:vAlign w:val="center"/>
          </w:tcPr>
          <w:p w14:paraId="5A5AF926" w14:textId="77777777" w:rsidR="005D44BC" w:rsidRPr="00622DF0" w:rsidRDefault="005D44BC" w:rsidP="00762F07">
            <w:pPr>
              <w:jc w:val="center"/>
              <w:rPr>
                <w:sz w:val="20"/>
                <w:szCs w:val="20"/>
              </w:rPr>
            </w:pPr>
            <w:r w:rsidRPr="00622DF0">
              <w:rPr>
                <w:sz w:val="20"/>
                <w:szCs w:val="20"/>
              </w:rPr>
              <w:t>17,19</w:t>
            </w:r>
          </w:p>
        </w:tc>
        <w:tc>
          <w:tcPr>
            <w:tcW w:w="1719" w:type="dxa"/>
            <w:shd w:val="clear" w:color="auto" w:fill="auto"/>
            <w:vAlign w:val="center"/>
          </w:tcPr>
          <w:p w14:paraId="6F14FCF8" w14:textId="77777777" w:rsidR="005D44BC" w:rsidRPr="00622DF0" w:rsidRDefault="005D44BC" w:rsidP="00762F07">
            <w:pPr>
              <w:jc w:val="center"/>
              <w:rPr>
                <w:sz w:val="20"/>
                <w:szCs w:val="20"/>
              </w:rPr>
            </w:pPr>
            <w:r w:rsidRPr="00622DF0">
              <w:rPr>
                <w:sz w:val="20"/>
                <w:szCs w:val="20"/>
              </w:rPr>
              <w:t>217,87</w:t>
            </w:r>
          </w:p>
        </w:tc>
      </w:tr>
      <w:tr w:rsidR="00622DF0" w:rsidRPr="00622DF0" w14:paraId="1BC24F9E" w14:textId="77777777" w:rsidTr="005D44BC">
        <w:tc>
          <w:tcPr>
            <w:tcW w:w="2762" w:type="dxa"/>
            <w:vMerge/>
            <w:shd w:val="clear" w:color="auto" w:fill="auto"/>
            <w:vAlign w:val="center"/>
          </w:tcPr>
          <w:p w14:paraId="276C9ADC" w14:textId="77777777" w:rsidR="005D44BC" w:rsidRPr="00622DF0" w:rsidRDefault="005D44BC" w:rsidP="00762F07">
            <w:pPr>
              <w:jc w:val="center"/>
              <w:rPr>
                <w:sz w:val="20"/>
                <w:szCs w:val="20"/>
              </w:rPr>
            </w:pPr>
          </w:p>
        </w:tc>
        <w:tc>
          <w:tcPr>
            <w:tcW w:w="1748" w:type="dxa"/>
            <w:vMerge/>
            <w:shd w:val="clear" w:color="auto" w:fill="auto"/>
            <w:vAlign w:val="center"/>
          </w:tcPr>
          <w:p w14:paraId="0C7DACC3" w14:textId="77777777" w:rsidR="005D44BC" w:rsidRPr="00622DF0" w:rsidRDefault="005D44BC" w:rsidP="00762F07">
            <w:pPr>
              <w:jc w:val="center"/>
              <w:rPr>
                <w:sz w:val="20"/>
                <w:szCs w:val="20"/>
              </w:rPr>
            </w:pPr>
          </w:p>
        </w:tc>
        <w:tc>
          <w:tcPr>
            <w:tcW w:w="1701" w:type="dxa"/>
            <w:shd w:val="clear" w:color="auto" w:fill="auto"/>
          </w:tcPr>
          <w:p w14:paraId="4C596937" w14:textId="77777777" w:rsidR="005D44BC" w:rsidRPr="00622DF0" w:rsidRDefault="005D44BC" w:rsidP="00762F07">
            <w:pPr>
              <w:jc w:val="center"/>
              <w:rPr>
                <w:sz w:val="20"/>
                <w:szCs w:val="20"/>
              </w:rPr>
            </w:pPr>
            <w:r w:rsidRPr="00622DF0">
              <w:rPr>
                <w:sz w:val="20"/>
                <w:szCs w:val="20"/>
              </w:rPr>
              <w:t>с 01.07.2019 по 31.12.2019</w:t>
            </w:r>
          </w:p>
        </w:tc>
        <w:tc>
          <w:tcPr>
            <w:tcW w:w="1415" w:type="dxa"/>
            <w:shd w:val="clear" w:color="auto" w:fill="auto"/>
            <w:vAlign w:val="center"/>
          </w:tcPr>
          <w:p w14:paraId="1D263B8C" w14:textId="77777777" w:rsidR="005D44BC" w:rsidRPr="00622DF0" w:rsidRDefault="005D44BC" w:rsidP="00762F07">
            <w:pPr>
              <w:jc w:val="center"/>
              <w:rPr>
                <w:sz w:val="20"/>
                <w:szCs w:val="20"/>
              </w:rPr>
            </w:pPr>
            <w:r w:rsidRPr="00622DF0">
              <w:rPr>
                <w:sz w:val="20"/>
                <w:szCs w:val="20"/>
              </w:rPr>
              <w:t>18,13</w:t>
            </w:r>
          </w:p>
        </w:tc>
        <w:tc>
          <w:tcPr>
            <w:tcW w:w="1719" w:type="dxa"/>
            <w:shd w:val="clear" w:color="auto" w:fill="auto"/>
            <w:vAlign w:val="center"/>
          </w:tcPr>
          <w:p w14:paraId="5EC73828" w14:textId="77777777" w:rsidR="005D44BC" w:rsidRPr="00622DF0" w:rsidRDefault="005D44BC" w:rsidP="00762F07">
            <w:pPr>
              <w:jc w:val="center"/>
              <w:rPr>
                <w:sz w:val="20"/>
                <w:szCs w:val="20"/>
              </w:rPr>
            </w:pPr>
            <w:r w:rsidRPr="00622DF0">
              <w:rPr>
                <w:sz w:val="20"/>
                <w:szCs w:val="20"/>
              </w:rPr>
              <w:t>105,47</w:t>
            </w:r>
          </w:p>
        </w:tc>
      </w:tr>
      <w:tr w:rsidR="00622DF0" w:rsidRPr="00622DF0" w14:paraId="7B3EF1EE" w14:textId="77777777" w:rsidTr="005D44BC">
        <w:tc>
          <w:tcPr>
            <w:tcW w:w="2762" w:type="dxa"/>
            <w:vMerge/>
            <w:shd w:val="clear" w:color="auto" w:fill="auto"/>
            <w:vAlign w:val="center"/>
          </w:tcPr>
          <w:p w14:paraId="08752842" w14:textId="77777777" w:rsidR="005D44BC" w:rsidRPr="00622DF0" w:rsidRDefault="005D44BC" w:rsidP="00762F07">
            <w:pPr>
              <w:jc w:val="center"/>
              <w:rPr>
                <w:sz w:val="20"/>
                <w:szCs w:val="20"/>
              </w:rPr>
            </w:pPr>
          </w:p>
        </w:tc>
        <w:tc>
          <w:tcPr>
            <w:tcW w:w="1748" w:type="dxa"/>
            <w:vMerge w:val="restart"/>
            <w:shd w:val="clear" w:color="auto" w:fill="auto"/>
            <w:vAlign w:val="center"/>
          </w:tcPr>
          <w:p w14:paraId="119626E0" w14:textId="77777777" w:rsidR="005D44BC" w:rsidRPr="00622DF0" w:rsidRDefault="005D44BC" w:rsidP="00762F07">
            <w:pPr>
              <w:jc w:val="center"/>
              <w:rPr>
                <w:sz w:val="20"/>
                <w:szCs w:val="20"/>
              </w:rPr>
            </w:pPr>
            <w:r w:rsidRPr="00622DF0">
              <w:rPr>
                <w:sz w:val="20"/>
                <w:szCs w:val="20"/>
              </w:rPr>
              <w:t>2020</w:t>
            </w:r>
          </w:p>
        </w:tc>
        <w:tc>
          <w:tcPr>
            <w:tcW w:w="1701" w:type="dxa"/>
            <w:shd w:val="clear" w:color="auto" w:fill="auto"/>
          </w:tcPr>
          <w:p w14:paraId="485E0A02" w14:textId="77777777" w:rsidR="005D44BC" w:rsidRPr="00622DF0" w:rsidRDefault="005D44BC" w:rsidP="00762F07">
            <w:pPr>
              <w:jc w:val="center"/>
              <w:rPr>
                <w:sz w:val="20"/>
                <w:szCs w:val="20"/>
              </w:rPr>
            </w:pPr>
            <w:r w:rsidRPr="00622DF0">
              <w:rPr>
                <w:sz w:val="20"/>
                <w:szCs w:val="20"/>
              </w:rPr>
              <w:t>с 01.01.2020 по 30.06.2020</w:t>
            </w:r>
          </w:p>
        </w:tc>
        <w:tc>
          <w:tcPr>
            <w:tcW w:w="1415" w:type="dxa"/>
            <w:shd w:val="clear" w:color="auto" w:fill="auto"/>
            <w:vAlign w:val="center"/>
          </w:tcPr>
          <w:p w14:paraId="5AB2D620" w14:textId="77777777" w:rsidR="005D44BC" w:rsidRPr="00622DF0" w:rsidRDefault="005D44BC" w:rsidP="00762F07">
            <w:pPr>
              <w:jc w:val="center"/>
              <w:rPr>
                <w:sz w:val="20"/>
                <w:szCs w:val="20"/>
              </w:rPr>
            </w:pPr>
            <w:r w:rsidRPr="00622DF0">
              <w:rPr>
                <w:sz w:val="20"/>
                <w:szCs w:val="20"/>
              </w:rPr>
              <w:t>18,13</w:t>
            </w:r>
          </w:p>
        </w:tc>
        <w:tc>
          <w:tcPr>
            <w:tcW w:w="1719" w:type="dxa"/>
            <w:shd w:val="clear" w:color="auto" w:fill="auto"/>
            <w:vAlign w:val="center"/>
          </w:tcPr>
          <w:p w14:paraId="19CD7CF1" w14:textId="77777777" w:rsidR="005D44BC" w:rsidRPr="00622DF0" w:rsidRDefault="005D44BC" w:rsidP="00762F07">
            <w:pPr>
              <w:jc w:val="center"/>
              <w:rPr>
                <w:sz w:val="20"/>
                <w:szCs w:val="20"/>
              </w:rPr>
            </w:pPr>
            <w:r w:rsidRPr="00622DF0">
              <w:rPr>
                <w:sz w:val="20"/>
                <w:szCs w:val="20"/>
              </w:rPr>
              <w:t>100,00</w:t>
            </w:r>
          </w:p>
        </w:tc>
      </w:tr>
      <w:tr w:rsidR="00622DF0" w:rsidRPr="00622DF0" w14:paraId="5B707056" w14:textId="77777777" w:rsidTr="005D44BC">
        <w:tc>
          <w:tcPr>
            <w:tcW w:w="2762" w:type="dxa"/>
            <w:vMerge/>
            <w:shd w:val="clear" w:color="auto" w:fill="auto"/>
            <w:vAlign w:val="center"/>
          </w:tcPr>
          <w:p w14:paraId="38D42322" w14:textId="77777777" w:rsidR="005D44BC" w:rsidRPr="00622DF0" w:rsidRDefault="005D44BC" w:rsidP="00762F07">
            <w:pPr>
              <w:jc w:val="center"/>
              <w:rPr>
                <w:sz w:val="20"/>
                <w:szCs w:val="20"/>
              </w:rPr>
            </w:pPr>
          </w:p>
        </w:tc>
        <w:tc>
          <w:tcPr>
            <w:tcW w:w="1748" w:type="dxa"/>
            <w:vMerge/>
            <w:shd w:val="clear" w:color="auto" w:fill="auto"/>
            <w:vAlign w:val="center"/>
          </w:tcPr>
          <w:p w14:paraId="3D54A9F1" w14:textId="77777777" w:rsidR="005D44BC" w:rsidRPr="00622DF0" w:rsidRDefault="005D44BC" w:rsidP="00762F07">
            <w:pPr>
              <w:jc w:val="center"/>
              <w:rPr>
                <w:sz w:val="20"/>
                <w:szCs w:val="20"/>
              </w:rPr>
            </w:pPr>
          </w:p>
        </w:tc>
        <w:tc>
          <w:tcPr>
            <w:tcW w:w="1701" w:type="dxa"/>
            <w:shd w:val="clear" w:color="auto" w:fill="auto"/>
          </w:tcPr>
          <w:p w14:paraId="74084D2D" w14:textId="77777777" w:rsidR="005D44BC" w:rsidRPr="00622DF0" w:rsidRDefault="005D44BC" w:rsidP="00762F07">
            <w:pPr>
              <w:jc w:val="center"/>
              <w:rPr>
                <w:sz w:val="20"/>
                <w:szCs w:val="20"/>
              </w:rPr>
            </w:pPr>
            <w:r w:rsidRPr="00622DF0">
              <w:rPr>
                <w:sz w:val="20"/>
                <w:szCs w:val="20"/>
              </w:rPr>
              <w:t>с 01.07.2020 по 31.12.2020</w:t>
            </w:r>
          </w:p>
        </w:tc>
        <w:tc>
          <w:tcPr>
            <w:tcW w:w="1415" w:type="dxa"/>
            <w:shd w:val="clear" w:color="auto" w:fill="auto"/>
            <w:vAlign w:val="center"/>
          </w:tcPr>
          <w:p w14:paraId="7D85B440" w14:textId="77777777" w:rsidR="005D44BC" w:rsidRPr="00622DF0" w:rsidRDefault="005D44BC" w:rsidP="00762F07">
            <w:pPr>
              <w:jc w:val="center"/>
              <w:rPr>
                <w:sz w:val="20"/>
                <w:szCs w:val="20"/>
              </w:rPr>
            </w:pPr>
            <w:r w:rsidRPr="00622DF0">
              <w:rPr>
                <w:sz w:val="20"/>
                <w:szCs w:val="20"/>
              </w:rPr>
              <w:t>18,13</w:t>
            </w:r>
          </w:p>
        </w:tc>
        <w:tc>
          <w:tcPr>
            <w:tcW w:w="1719" w:type="dxa"/>
            <w:shd w:val="clear" w:color="auto" w:fill="auto"/>
            <w:vAlign w:val="center"/>
          </w:tcPr>
          <w:p w14:paraId="0D60F3AA" w14:textId="77777777" w:rsidR="005D44BC" w:rsidRPr="00622DF0" w:rsidRDefault="005D44BC" w:rsidP="00762F07">
            <w:pPr>
              <w:jc w:val="center"/>
              <w:rPr>
                <w:sz w:val="20"/>
                <w:szCs w:val="20"/>
              </w:rPr>
            </w:pPr>
            <w:r w:rsidRPr="00622DF0">
              <w:rPr>
                <w:sz w:val="20"/>
                <w:szCs w:val="20"/>
              </w:rPr>
              <w:t>100,00</w:t>
            </w:r>
          </w:p>
        </w:tc>
      </w:tr>
      <w:tr w:rsidR="00622DF0" w:rsidRPr="00622DF0" w14:paraId="2B36FA05" w14:textId="77777777" w:rsidTr="005D44BC">
        <w:tc>
          <w:tcPr>
            <w:tcW w:w="2762" w:type="dxa"/>
            <w:vMerge/>
            <w:shd w:val="clear" w:color="auto" w:fill="auto"/>
            <w:vAlign w:val="center"/>
          </w:tcPr>
          <w:p w14:paraId="03927A33" w14:textId="77777777" w:rsidR="005D44BC" w:rsidRPr="00622DF0" w:rsidRDefault="005D44BC" w:rsidP="00762F07">
            <w:pPr>
              <w:jc w:val="center"/>
              <w:rPr>
                <w:sz w:val="20"/>
                <w:szCs w:val="20"/>
              </w:rPr>
            </w:pPr>
          </w:p>
        </w:tc>
        <w:tc>
          <w:tcPr>
            <w:tcW w:w="1748" w:type="dxa"/>
            <w:vMerge w:val="restart"/>
            <w:shd w:val="clear" w:color="auto" w:fill="auto"/>
            <w:vAlign w:val="center"/>
          </w:tcPr>
          <w:p w14:paraId="256699AC" w14:textId="77777777" w:rsidR="005D44BC" w:rsidRPr="00622DF0" w:rsidRDefault="005D44BC" w:rsidP="00762F07">
            <w:pPr>
              <w:jc w:val="center"/>
              <w:rPr>
                <w:sz w:val="20"/>
                <w:szCs w:val="20"/>
              </w:rPr>
            </w:pPr>
            <w:r w:rsidRPr="00622DF0">
              <w:rPr>
                <w:sz w:val="20"/>
                <w:szCs w:val="20"/>
              </w:rPr>
              <w:t>2021</w:t>
            </w:r>
          </w:p>
        </w:tc>
        <w:tc>
          <w:tcPr>
            <w:tcW w:w="1701" w:type="dxa"/>
            <w:shd w:val="clear" w:color="auto" w:fill="auto"/>
          </w:tcPr>
          <w:p w14:paraId="6C22163A" w14:textId="77777777" w:rsidR="005D44BC" w:rsidRPr="00622DF0" w:rsidRDefault="005D44BC" w:rsidP="00762F07">
            <w:pPr>
              <w:jc w:val="center"/>
              <w:rPr>
                <w:sz w:val="20"/>
                <w:szCs w:val="20"/>
              </w:rPr>
            </w:pPr>
            <w:r w:rsidRPr="00622DF0">
              <w:rPr>
                <w:sz w:val="20"/>
                <w:szCs w:val="20"/>
              </w:rPr>
              <w:t>с 01.01.2021 по 30.06.2021</w:t>
            </w:r>
          </w:p>
        </w:tc>
        <w:tc>
          <w:tcPr>
            <w:tcW w:w="1415" w:type="dxa"/>
            <w:shd w:val="clear" w:color="auto" w:fill="auto"/>
            <w:vAlign w:val="center"/>
          </w:tcPr>
          <w:p w14:paraId="72BB987E" w14:textId="77777777" w:rsidR="005D44BC" w:rsidRPr="00622DF0" w:rsidRDefault="005D44BC" w:rsidP="00762F07">
            <w:pPr>
              <w:jc w:val="center"/>
              <w:rPr>
                <w:sz w:val="20"/>
                <w:szCs w:val="20"/>
              </w:rPr>
            </w:pPr>
            <w:r w:rsidRPr="00622DF0">
              <w:rPr>
                <w:sz w:val="20"/>
                <w:szCs w:val="20"/>
              </w:rPr>
              <w:t>18,13</w:t>
            </w:r>
          </w:p>
        </w:tc>
        <w:tc>
          <w:tcPr>
            <w:tcW w:w="1719" w:type="dxa"/>
            <w:shd w:val="clear" w:color="auto" w:fill="auto"/>
            <w:vAlign w:val="center"/>
          </w:tcPr>
          <w:p w14:paraId="21D6097E" w14:textId="77777777" w:rsidR="005D44BC" w:rsidRPr="00622DF0" w:rsidRDefault="005D44BC" w:rsidP="00762F07">
            <w:pPr>
              <w:jc w:val="center"/>
              <w:rPr>
                <w:sz w:val="20"/>
                <w:szCs w:val="20"/>
              </w:rPr>
            </w:pPr>
            <w:r w:rsidRPr="00622DF0">
              <w:rPr>
                <w:sz w:val="20"/>
                <w:szCs w:val="20"/>
              </w:rPr>
              <w:t>100,00</w:t>
            </w:r>
          </w:p>
        </w:tc>
      </w:tr>
      <w:tr w:rsidR="00622DF0" w:rsidRPr="00622DF0" w14:paraId="24B35415" w14:textId="77777777" w:rsidTr="005D44BC">
        <w:tc>
          <w:tcPr>
            <w:tcW w:w="2762" w:type="dxa"/>
            <w:vMerge/>
            <w:shd w:val="clear" w:color="auto" w:fill="auto"/>
            <w:vAlign w:val="center"/>
          </w:tcPr>
          <w:p w14:paraId="77226416" w14:textId="77777777" w:rsidR="005D44BC" w:rsidRPr="00622DF0" w:rsidRDefault="005D44BC" w:rsidP="00762F07">
            <w:pPr>
              <w:jc w:val="both"/>
              <w:rPr>
                <w:sz w:val="20"/>
                <w:szCs w:val="20"/>
              </w:rPr>
            </w:pPr>
          </w:p>
        </w:tc>
        <w:tc>
          <w:tcPr>
            <w:tcW w:w="1748" w:type="dxa"/>
            <w:vMerge/>
            <w:shd w:val="clear" w:color="auto" w:fill="auto"/>
            <w:vAlign w:val="center"/>
          </w:tcPr>
          <w:p w14:paraId="7D668AC3" w14:textId="77777777" w:rsidR="005D44BC" w:rsidRPr="00622DF0" w:rsidRDefault="005D44BC" w:rsidP="00762F07">
            <w:pPr>
              <w:jc w:val="center"/>
              <w:rPr>
                <w:sz w:val="20"/>
                <w:szCs w:val="20"/>
              </w:rPr>
            </w:pPr>
          </w:p>
        </w:tc>
        <w:tc>
          <w:tcPr>
            <w:tcW w:w="1701" w:type="dxa"/>
            <w:shd w:val="clear" w:color="auto" w:fill="auto"/>
          </w:tcPr>
          <w:p w14:paraId="61E654E5" w14:textId="77777777" w:rsidR="005D44BC" w:rsidRPr="00622DF0" w:rsidRDefault="005D44BC" w:rsidP="00762F07">
            <w:pPr>
              <w:jc w:val="center"/>
              <w:rPr>
                <w:sz w:val="20"/>
                <w:szCs w:val="20"/>
              </w:rPr>
            </w:pPr>
            <w:r w:rsidRPr="00622DF0">
              <w:rPr>
                <w:sz w:val="20"/>
                <w:szCs w:val="20"/>
              </w:rPr>
              <w:t>с 01.07.2021 по 31.12.2021</w:t>
            </w:r>
          </w:p>
        </w:tc>
        <w:tc>
          <w:tcPr>
            <w:tcW w:w="1415" w:type="dxa"/>
            <w:shd w:val="clear" w:color="auto" w:fill="auto"/>
            <w:vAlign w:val="center"/>
          </w:tcPr>
          <w:p w14:paraId="5C53D159" w14:textId="77777777" w:rsidR="005D44BC" w:rsidRPr="00622DF0" w:rsidRDefault="005D44BC" w:rsidP="00762F07">
            <w:pPr>
              <w:jc w:val="center"/>
              <w:rPr>
                <w:sz w:val="20"/>
                <w:szCs w:val="20"/>
              </w:rPr>
            </w:pPr>
            <w:r w:rsidRPr="00622DF0">
              <w:rPr>
                <w:sz w:val="20"/>
                <w:szCs w:val="20"/>
              </w:rPr>
              <w:t>19,25</w:t>
            </w:r>
          </w:p>
        </w:tc>
        <w:tc>
          <w:tcPr>
            <w:tcW w:w="1719" w:type="dxa"/>
            <w:shd w:val="clear" w:color="auto" w:fill="auto"/>
            <w:vAlign w:val="center"/>
          </w:tcPr>
          <w:p w14:paraId="16931C5A" w14:textId="77777777" w:rsidR="005D44BC" w:rsidRPr="00622DF0" w:rsidRDefault="005D44BC" w:rsidP="00762F07">
            <w:pPr>
              <w:jc w:val="center"/>
              <w:rPr>
                <w:sz w:val="20"/>
                <w:szCs w:val="20"/>
              </w:rPr>
            </w:pPr>
            <w:r w:rsidRPr="00622DF0">
              <w:rPr>
                <w:sz w:val="20"/>
                <w:szCs w:val="20"/>
              </w:rPr>
              <w:t>106,18</w:t>
            </w:r>
          </w:p>
        </w:tc>
      </w:tr>
      <w:tr w:rsidR="00622DF0" w:rsidRPr="00622DF0" w14:paraId="0255B7DD" w14:textId="77777777" w:rsidTr="005D44BC">
        <w:tc>
          <w:tcPr>
            <w:tcW w:w="2762" w:type="dxa"/>
            <w:vMerge/>
            <w:shd w:val="clear" w:color="auto" w:fill="auto"/>
            <w:vAlign w:val="center"/>
          </w:tcPr>
          <w:p w14:paraId="0EAD63A0" w14:textId="77777777" w:rsidR="005D44BC" w:rsidRPr="00622DF0" w:rsidRDefault="005D44BC" w:rsidP="00762F07">
            <w:pPr>
              <w:jc w:val="both"/>
              <w:rPr>
                <w:sz w:val="20"/>
                <w:szCs w:val="20"/>
              </w:rPr>
            </w:pPr>
          </w:p>
        </w:tc>
        <w:tc>
          <w:tcPr>
            <w:tcW w:w="1748" w:type="dxa"/>
            <w:vMerge w:val="restart"/>
            <w:shd w:val="clear" w:color="auto" w:fill="auto"/>
            <w:vAlign w:val="center"/>
          </w:tcPr>
          <w:p w14:paraId="2CD3BB3B" w14:textId="77777777" w:rsidR="005D44BC" w:rsidRPr="00622DF0" w:rsidRDefault="005D44BC" w:rsidP="00762F07">
            <w:pPr>
              <w:jc w:val="center"/>
              <w:rPr>
                <w:sz w:val="20"/>
                <w:szCs w:val="20"/>
              </w:rPr>
            </w:pPr>
            <w:r w:rsidRPr="00622DF0">
              <w:rPr>
                <w:sz w:val="20"/>
                <w:szCs w:val="20"/>
              </w:rPr>
              <w:t>2022</w:t>
            </w:r>
          </w:p>
        </w:tc>
        <w:tc>
          <w:tcPr>
            <w:tcW w:w="1701" w:type="dxa"/>
            <w:shd w:val="clear" w:color="auto" w:fill="auto"/>
          </w:tcPr>
          <w:p w14:paraId="51C2928F" w14:textId="77777777" w:rsidR="005D44BC" w:rsidRPr="00622DF0" w:rsidRDefault="005D44BC" w:rsidP="00762F07">
            <w:pPr>
              <w:jc w:val="center"/>
              <w:rPr>
                <w:sz w:val="20"/>
                <w:szCs w:val="20"/>
              </w:rPr>
            </w:pPr>
            <w:r w:rsidRPr="00622DF0">
              <w:rPr>
                <w:sz w:val="20"/>
                <w:szCs w:val="20"/>
              </w:rPr>
              <w:t>с 01.01.2022 по 30.06.2022</w:t>
            </w:r>
          </w:p>
        </w:tc>
        <w:tc>
          <w:tcPr>
            <w:tcW w:w="1415" w:type="dxa"/>
            <w:shd w:val="clear" w:color="auto" w:fill="auto"/>
            <w:vAlign w:val="center"/>
          </w:tcPr>
          <w:p w14:paraId="307D66C5" w14:textId="77777777" w:rsidR="005D44BC" w:rsidRPr="00622DF0" w:rsidRDefault="005D44BC" w:rsidP="00762F07">
            <w:pPr>
              <w:jc w:val="center"/>
              <w:rPr>
                <w:sz w:val="20"/>
                <w:szCs w:val="20"/>
              </w:rPr>
            </w:pPr>
            <w:r w:rsidRPr="00622DF0">
              <w:rPr>
                <w:sz w:val="20"/>
                <w:szCs w:val="20"/>
              </w:rPr>
              <w:t>19,25</w:t>
            </w:r>
          </w:p>
        </w:tc>
        <w:tc>
          <w:tcPr>
            <w:tcW w:w="1719" w:type="dxa"/>
            <w:shd w:val="clear" w:color="auto" w:fill="auto"/>
            <w:vAlign w:val="center"/>
          </w:tcPr>
          <w:p w14:paraId="55DC5FD8" w14:textId="77777777" w:rsidR="005D44BC" w:rsidRPr="00622DF0" w:rsidRDefault="005D44BC" w:rsidP="00762F07">
            <w:pPr>
              <w:jc w:val="center"/>
              <w:rPr>
                <w:sz w:val="20"/>
                <w:szCs w:val="20"/>
              </w:rPr>
            </w:pPr>
            <w:r w:rsidRPr="00622DF0">
              <w:rPr>
                <w:sz w:val="20"/>
                <w:szCs w:val="20"/>
              </w:rPr>
              <w:t>100,00</w:t>
            </w:r>
          </w:p>
        </w:tc>
      </w:tr>
      <w:tr w:rsidR="00622DF0" w:rsidRPr="00622DF0" w14:paraId="177D9400" w14:textId="77777777" w:rsidTr="005D44BC">
        <w:tc>
          <w:tcPr>
            <w:tcW w:w="2762" w:type="dxa"/>
            <w:vMerge/>
            <w:shd w:val="clear" w:color="auto" w:fill="auto"/>
            <w:vAlign w:val="center"/>
          </w:tcPr>
          <w:p w14:paraId="2D7B5D52" w14:textId="77777777" w:rsidR="005D44BC" w:rsidRPr="00622DF0" w:rsidRDefault="005D44BC" w:rsidP="00762F07">
            <w:pPr>
              <w:jc w:val="center"/>
              <w:rPr>
                <w:sz w:val="20"/>
                <w:szCs w:val="20"/>
              </w:rPr>
            </w:pPr>
          </w:p>
        </w:tc>
        <w:tc>
          <w:tcPr>
            <w:tcW w:w="1748" w:type="dxa"/>
            <w:vMerge/>
            <w:shd w:val="clear" w:color="auto" w:fill="auto"/>
            <w:vAlign w:val="center"/>
          </w:tcPr>
          <w:p w14:paraId="70B7E9EE" w14:textId="77777777" w:rsidR="005D44BC" w:rsidRPr="00622DF0" w:rsidRDefault="005D44BC" w:rsidP="00762F07">
            <w:pPr>
              <w:jc w:val="center"/>
              <w:rPr>
                <w:sz w:val="20"/>
                <w:szCs w:val="20"/>
              </w:rPr>
            </w:pPr>
          </w:p>
        </w:tc>
        <w:tc>
          <w:tcPr>
            <w:tcW w:w="1701" w:type="dxa"/>
            <w:shd w:val="clear" w:color="auto" w:fill="auto"/>
          </w:tcPr>
          <w:p w14:paraId="5A9649D1" w14:textId="77777777" w:rsidR="005D44BC" w:rsidRPr="00622DF0" w:rsidRDefault="005D44BC" w:rsidP="00762F07">
            <w:pPr>
              <w:jc w:val="center"/>
              <w:rPr>
                <w:sz w:val="20"/>
                <w:szCs w:val="20"/>
              </w:rPr>
            </w:pPr>
            <w:r w:rsidRPr="00622DF0">
              <w:rPr>
                <w:sz w:val="20"/>
                <w:szCs w:val="20"/>
              </w:rPr>
              <w:t>с 01.07.2022 по 31.12.2022</w:t>
            </w:r>
          </w:p>
        </w:tc>
        <w:tc>
          <w:tcPr>
            <w:tcW w:w="1415" w:type="dxa"/>
            <w:shd w:val="clear" w:color="auto" w:fill="auto"/>
            <w:vAlign w:val="center"/>
          </w:tcPr>
          <w:p w14:paraId="529AC897" w14:textId="77777777" w:rsidR="005D44BC" w:rsidRPr="00622DF0" w:rsidRDefault="005D44BC" w:rsidP="00762F07">
            <w:pPr>
              <w:jc w:val="center"/>
              <w:rPr>
                <w:sz w:val="20"/>
                <w:szCs w:val="20"/>
              </w:rPr>
            </w:pPr>
            <w:r w:rsidRPr="00622DF0">
              <w:rPr>
                <w:sz w:val="20"/>
                <w:szCs w:val="20"/>
              </w:rPr>
              <w:t>19,30</w:t>
            </w:r>
          </w:p>
        </w:tc>
        <w:tc>
          <w:tcPr>
            <w:tcW w:w="1719" w:type="dxa"/>
            <w:shd w:val="clear" w:color="auto" w:fill="auto"/>
            <w:vAlign w:val="center"/>
          </w:tcPr>
          <w:p w14:paraId="170E37C1" w14:textId="77777777" w:rsidR="005D44BC" w:rsidRPr="00622DF0" w:rsidRDefault="005D44BC" w:rsidP="00762F07">
            <w:pPr>
              <w:jc w:val="center"/>
              <w:rPr>
                <w:sz w:val="20"/>
                <w:szCs w:val="20"/>
              </w:rPr>
            </w:pPr>
            <w:r w:rsidRPr="00622DF0">
              <w:rPr>
                <w:sz w:val="20"/>
                <w:szCs w:val="20"/>
              </w:rPr>
              <w:t>100,26</w:t>
            </w:r>
          </w:p>
        </w:tc>
      </w:tr>
      <w:tr w:rsidR="00622DF0" w:rsidRPr="00622DF0" w14:paraId="5A02C366" w14:textId="77777777" w:rsidTr="005D44BC">
        <w:tc>
          <w:tcPr>
            <w:tcW w:w="2762" w:type="dxa"/>
            <w:vMerge/>
            <w:shd w:val="clear" w:color="auto" w:fill="auto"/>
            <w:vAlign w:val="center"/>
          </w:tcPr>
          <w:p w14:paraId="47A36FE8" w14:textId="77777777" w:rsidR="005D44BC" w:rsidRPr="00622DF0" w:rsidRDefault="005D44BC" w:rsidP="00762F07">
            <w:pPr>
              <w:jc w:val="both"/>
              <w:rPr>
                <w:sz w:val="20"/>
                <w:szCs w:val="20"/>
              </w:rPr>
            </w:pPr>
          </w:p>
        </w:tc>
        <w:tc>
          <w:tcPr>
            <w:tcW w:w="1748" w:type="dxa"/>
            <w:vMerge w:val="restart"/>
            <w:shd w:val="clear" w:color="auto" w:fill="auto"/>
            <w:vAlign w:val="center"/>
          </w:tcPr>
          <w:p w14:paraId="6409020D" w14:textId="77777777" w:rsidR="005D44BC" w:rsidRPr="00622DF0" w:rsidRDefault="005D44BC" w:rsidP="00762F07">
            <w:pPr>
              <w:jc w:val="center"/>
              <w:rPr>
                <w:sz w:val="20"/>
                <w:szCs w:val="20"/>
              </w:rPr>
            </w:pPr>
            <w:r w:rsidRPr="00622DF0">
              <w:rPr>
                <w:sz w:val="20"/>
                <w:szCs w:val="20"/>
              </w:rPr>
              <w:t>2023</w:t>
            </w:r>
          </w:p>
        </w:tc>
        <w:tc>
          <w:tcPr>
            <w:tcW w:w="1701" w:type="dxa"/>
            <w:shd w:val="clear" w:color="auto" w:fill="auto"/>
          </w:tcPr>
          <w:p w14:paraId="48A0A6B5" w14:textId="77777777" w:rsidR="005D44BC" w:rsidRPr="00622DF0" w:rsidRDefault="005D44BC" w:rsidP="00762F07">
            <w:pPr>
              <w:jc w:val="center"/>
              <w:rPr>
                <w:sz w:val="20"/>
                <w:szCs w:val="20"/>
              </w:rPr>
            </w:pPr>
            <w:r w:rsidRPr="00622DF0">
              <w:rPr>
                <w:sz w:val="20"/>
                <w:szCs w:val="20"/>
              </w:rPr>
              <w:t>с 01.01.2023 по 30.06.2023</w:t>
            </w:r>
          </w:p>
        </w:tc>
        <w:tc>
          <w:tcPr>
            <w:tcW w:w="1415" w:type="dxa"/>
            <w:shd w:val="clear" w:color="auto" w:fill="auto"/>
            <w:vAlign w:val="center"/>
          </w:tcPr>
          <w:p w14:paraId="56283C81" w14:textId="77777777" w:rsidR="005D44BC" w:rsidRPr="00622DF0" w:rsidRDefault="005D44BC" w:rsidP="00762F07">
            <w:pPr>
              <w:jc w:val="center"/>
              <w:rPr>
                <w:sz w:val="20"/>
                <w:szCs w:val="20"/>
              </w:rPr>
            </w:pPr>
            <w:r w:rsidRPr="00622DF0">
              <w:rPr>
                <w:sz w:val="20"/>
                <w:szCs w:val="20"/>
              </w:rPr>
              <w:t>19,30</w:t>
            </w:r>
          </w:p>
        </w:tc>
        <w:tc>
          <w:tcPr>
            <w:tcW w:w="1719" w:type="dxa"/>
            <w:shd w:val="clear" w:color="auto" w:fill="auto"/>
            <w:vAlign w:val="center"/>
          </w:tcPr>
          <w:p w14:paraId="60A5F707" w14:textId="77777777" w:rsidR="005D44BC" w:rsidRPr="00622DF0" w:rsidRDefault="005D44BC" w:rsidP="00762F07">
            <w:pPr>
              <w:jc w:val="center"/>
              <w:rPr>
                <w:sz w:val="20"/>
                <w:szCs w:val="20"/>
              </w:rPr>
            </w:pPr>
            <w:r w:rsidRPr="00622DF0">
              <w:rPr>
                <w:sz w:val="20"/>
                <w:szCs w:val="20"/>
              </w:rPr>
              <w:t>100,00</w:t>
            </w:r>
          </w:p>
        </w:tc>
      </w:tr>
      <w:tr w:rsidR="00622DF0" w:rsidRPr="00622DF0" w14:paraId="4FEB30F0" w14:textId="77777777" w:rsidTr="005D44BC">
        <w:tc>
          <w:tcPr>
            <w:tcW w:w="2762" w:type="dxa"/>
            <w:vMerge/>
            <w:shd w:val="clear" w:color="auto" w:fill="auto"/>
            <w:vAlign w:val="center"/>
          </w:tcPr>
          <w:p w14:paraId="370F038F" w14:textId="77777777" w:rsidR="005D44BC" w:rsidRPr="00622DF0" w:rsidRDefault="005D44BC" w:rsidP="00762F07">
            <w:pPr>
              <w:jc w:val="both"/>
              <w:rPr>
                <w:sz w:val="20"/>
                <w:szCs w:val="20"/>
              </w:rPr>
            </w:pPr>
          </w:p>
        </w:tc>
        <w:tc>
          <w:tcPr>
            <w:tcW w:w="1748" w:type="dxa"/>
            <w:vMerge/>
            <w:shd w:val="clear" w:color="auto" w:fill="auto"/>
          </w:tcPr>
          <w:p w14:paraId="5608672E" w14:textId="77777777" w:rsidR="005D44BC" w:rsidRPr="00622DF0" w:rsidRDefault="005D44BC" w:rsidP="00762F07">
            <w:pPr>
              <w:jc w:val="center"/>
              <w:rPr>
                <w:sz w:val="20"/>
                <w:szCs w:val="20"/>
              </w:rPr>
            </w:pPr>
          </w:p>
        </w:tc>
        <w:tc>
          <w:tcPr>
            <w:tcW w:w="1701" w:type="dxa"/>
            <w:shd w:val="clear" w:color="auto" w:fill="auto"/>
          </w:tcPr>
          <w:p w14:paraId="1B6B2E93" w14:textId="77777777" w:rsidR="005D44BC" w:rsidRPr="00622DF0" w:rsidRDefault="005D44BC" w:rsidP="00762F07">
            <w:pPr>
              <w:jc w:val="center"/>
              <w:rPr>
                <w:sz w:val="20"/>
                <w:szCs w:val="20"/>
              </w:rPr>
            </w:pPr>
            <w:r w:rsidRPr="00622DF0">
              <w:rPr>
                <w:sz w:val="20"/>
                <w:szCs w:val="20"/>
              </w:rPr>
              <w:t>с 01.07.2023 по 31.12.2023</w:t>
            </w:r>
          </w:p>
        </w:tc>
        <w:tc>
          <w:tcPr>
            <w:tcW w:w="1415" w:type="dxa"/>
            <w:shd w:val="clear" w:color="auto" w:fill="auto"/>
            <w:vAlign w:val="center"/>
          </w:tcPr>
          <w:p w14:paraId="79E66F3A" w14:textId="77777777" w:rsidR="005D44BC" w:rsidRPr="00622DF0" w:rsidRDefault="005D44BC" w:rsidP="00762F07">
            <w:pPr>
              <w:jc w:val="center"/>
              <w:rPr>
                <w:sz w:val="20"/>
                <w:szCs w:val="20"/>
              </w:rPr>
            </w:pPr>
            <w:r w:rsidRPr="00622DF0">
              <w:rPr>
                <w:sz w:val="20"/>
                <w:szCs w:val="20"/>
              </w:rPr>
              <w:t>20,46</w:t>
            </w:r>
          </w:p>
        </w:tc>
        <w:tc>
          <w:tcPr>
            <w:tcW w:w="1719" w:type="dxa"/>
            <w:shd w:val="clear" w:color="auto" w:fill="auto"/>
            <w:vAlign w:val="center"/>
          </w:tcPr>
          <w:p w14:paraId="1845FC42" w14:textId="77777777" w:rsidR="005D44BC" w:rsidRPr="00622DF0" w:rsidRDefault="005D44BC" w:rsidP="00762F07">
            <w:pPr>
              <w:jc w:val="center"/>
              <w:rPr>
                <w:sz w:val="20"/>
                <w:szCs w:val="20"/>
              </w:rPr>
            </w:pPr>
            <w:r w:rsidRPr="00622DF0">
              <w:rPr>
                <w:sz w:val="20"/>
                <w:szCs w:val="20"/>
              </w:rPr>
              <w:t>106,01</w:t>
            </w:r>
          </w:p>
        </w:tc>
      </w:tr>
    </w:tbl>
    <w:p w14:paraId="17199D27" w14:textId="5362307A" w:rsidR="00963069" w:rsidRPr="00383506" w:rsidRDefault="00963069" w:rsidP="00400E6A">
      <w:pPr>
        <w:ind w:left="3402" w:right="-1"/>
        <w:jc w:val="right"/>
      </w:pPr>
      <w:bookmarkStart w:id="8" w:name="_Hlk532377762"/>
      <w:bookmarkEnd w:id="0"/>
      <w:r w:rsidRPr="00383506">
        <w:lastRenderedPageBreak/>
        <w:t>Приложение № 2 к протоколу заседания Правления региональной энергетической комиссии Кемеровской области от 11.12.2018 № 76</w:t>
      </w:r>
    </w:p>
    <w:bookmarkEnd w:id="8"/>
    <w:p w14:paraId="78EA9A40" w14:textId="5B2C7299" w:rsidR="00963069" w:rsidRPr="00383506" w:rsidRDefault="00963069" w:rsidP="00963069">
      <w:pPr>
        <w:ind w:left="3969" w:right="-1"/>
        <w:jc w:val="right"/>
      </w:pPr>
    </w:p>
    <w:p w14:paraId="53354068" w14:textId="3CF4B40B" w:rsidR="00963069" w:rsidRPr="00383506" w:rsidRDefault="00963069" w:rsidP="00963069">
      <w:pPr>
        <w:ind w:left="3969" w:right="-1"/>
        <w:jc w:val="right"/>
      </w:pPr>
    </w:p>
    <w:p w14:paraId="65D63BA1" w14:textId="77777777" w:rsidR="00963069" w:rsidRPr="00383506" w:rsidRDefault="00963069" w:rsidP="00963069">
      <w:pPr>
        <w:jc w:val="center"/>
        <w:rPr>
          <w:b/>
          <w:sz w:val="28"/>
          <w:szCs w:val="28"/>
        </w:rPr>
      </w:pPr>
      <w:r w:rsidRPr="00383506">
        <w:rPr>
          <w:b/>
          <w:sz w:val="28"/>
          <w:szCs w:val="28"/>
        </w:rPr>
        <w:t>Долгосрочные параметры</w:t>
      </w:r>
    </w:p>
    <w:p w14:paraId="66BA71A4" w14:textId="77777777" w:rsidR="00963069" w:rsidRPr="00383506" w:rsidRDefault="00963069" w:rsidP="00963069">
      <w:pPr>
        <w:jc w:val="center"/>
        <w:rPr>
          <w:b/>
          <w:sz w:val="28"/>
          <w:szCs w:val="28"/>
        </w:rPr>
      </w:pPr>
      <w:r w:rsidRPr="00383506">
        <w:rPr>
          <w:b/>
          <w:sz w:val="28"/>
          <w:szCs w:val="28"/>
        </w:rPr>
        <w:t xml:space="preserve"> регулирования тарифов на водоотведение </w:t>
      </w:r>
    </w:p>
    <w:p w14:paraId="19A69ED6" w14:textId="77777777" w:rsidR="00963069" w:rsidRPr="00383506" w:rsidRDefault="00963069" w:rsidP="00963069">
      <w:pPr>
        <w:jc w:val="center"/>
        <w:rPr>
          <w:b/>
          <w:sz w:val="28"/>
          <w:szCs w:val="28"/>
        </w:rPr>
      </w:pPr>
      <w:r w:rsidRPr="00383506">
        <w:rPr>
          <w:b/>
          <w:sz w:val="28"/>
          <w:szCs w:val="28"/>
        </w:rPr>
        <w:t xml:space="preserve">АО «СУЭК-Кузбасс» (Шахтопроходческое управление) </w:t>
      </w:r>
    </w:p>
    <w:p w14:paraId="28282DB1" w14:textId="77777777" w:rsidR="00963069" w:rsidRPr="00383506" w:rsidRDefault="00963069" w:rsidP="00963069">
      <w:pPr>
        <w:jc w:val="center"/>
        <w:rPr>
          <w:b/>
          <w:sz w:val="28"/>
          <w:szCs w:val="28"/>
        </w:rPr>
      </w:pPr>
      <w:r w:rsidRPr="00383506">
        <w:rPr>
          <w:b/>
          <w:sz w:val="28"/>
          <w:szCs w:val="28"/>
        </w:rPr>
        <w:t>(г. Полысаево) на период с 01.01.2019 по 31.12.2023</w:t>
      </w:r>
    </w:p>
    <w:p w14:paraId="286DB0C0" w14:textId="77777777" w:rsidR="00963069" w:rsidRPr="00383506" w:rsidRDefault="00963069" w:rsidP="00963069">
      <w:pPr>
        <w:jc w:val="center"/>
        <w:rPr>
          <w:b/>
          <w:sz w:val="28"/>
          <w:szCs w:val="28"/>
        </w:rPr>
      </w:pPr>
    </w:p>
    <w:p w14:paraId="13227A3D" w14:textId="77777777" w:rsidR="00963069" w:rsidRPr="00383506" w:rsidRDefault="00963069" w:rsidP="00963069">
      <w:pPr>
        <w:jc w:val="center"/>
        <w:rPr>
          <w:b/>
          <w:sz w:val="28"/>
          <w:szCs w:val="28"/>
        </w:rPr>
      </w:pPr>
    </w:p>
    <w:tbl>
      <w:tblPr>
        <w:tblStyle w:val="a9"/>
        <w:tblW w:w="10645" w:type="dxa"/>
        <w:tblInd w:w="-856" w:type="dxa"/>
        <w:tblLayout w:type="fixed"/>
        <w:tblLook w:val="04A0" w:firstRow="1" w:lastRow="0" w:firstColumn="1" w:lastColumn="0" w:noHBand="0" w:noVBand="1"/>
      </w:tblPr>
      <w:tblGrid>
        <w:gridCol w:w="1844"/>
        <w:gridCol w:w="850"/>
        <w:gridCol w:w="1843"/>
        <w:gridCol w:w="1843"/>
        <w:gridCol w:w="1701"/>
        <w:gridCol w:w="2564"/>
      </w:tblGrid>
      <w:tr w:rsidR="00963069" w:rsidRPr="00383506" w14:paraId="5CAEDE7D" w14:textId="77777777" w:rsidTr="00400E6A">
        <w:trPr>
          <w:trHeight w:val="922"/>
        </w:trPr>
        <w:tc>
          <w:tcPr>
            <w:tcW w:w="1844" w:type="dxa"/>
            <w:vMerge w:val="restart"/>
            <w:vAlign w:val="center"/>
          </w:tcPr>
          <w:p w14:paraId="2CB82A63" w14:textId="77777777" w:rsidR="00963069" w:rsidRPr="00383506" w:rsidRDefault="00963069" w:rsidP="00963069">
            <w:pPr>
              <w:tabs>
                <w:tab w:val="left" w:pos="0"/>
              </w:tabs>
              <w:ind w:hanging="221"/>
              <w:jc w:val="center"/>
            </w:pPr>
            <w:r w:rsidRPr="00383506">
              <w:t>Наименование услуги</w:t>
            </w:r>
          </w:p>
        </w:tc>
        <w:tc>
          <w:tcPr>
            <w:tcW w:w="850" w:type="dxa"/>
            <w:vMerge w:val="restart"/>
            <w:vAlign w:val="center"/>
          </w:tcPr>
          <w:p w14:paraId="303EE298" w14:textId="77777777" w:rsidR="00963069" w:rsidRPr="00383506" w:rsidRDefault="00963069" w:rsidP="00762F07">
            <w:pPr>
              <w:tabs>
                <w:tab w:val="left" w:pos="0"/>
              </w:tabs>
              <w:jc w:val="center"/>
            </w:pPr>
            <w:r w:rsidRPr="00383506">
              <w:t>Годы</w:t>
            </w:r>
          </w:p>
        </w:tc>
        <w:tc>
          <w:tcPr>
            <w:tcW w:w="1843" w:type="dxa"/>
            <w:vMerge w:val="restart"/>
            <w:vAlign w:val="center"/>
          </w:tcPr>
          <w:p w14:paraId="7787B7C2" w14:textId="77777777" w:rsidR="00963069" w:rsidRPr="00383506" w:rsidRDefault="00963069" w:rsidP="00762F07">
            <w:pPr>
              <w:tabs>
                <w:tab w:val="left" w:pos="0"/>
              </w:tabs>
              <w:jc w:val="center"/>
            </w:pPr>
            <w:r w:rsidRPr="00383506">
              <w:t xml:space="preserve">Базовый уровень операционных </w:t>
            </w:r>
            <w:proofErr w:type="gramStart"/>
            <w:r w:rsidRPr="00383506">
              <w:t xml:space="preserve">расходов,   </w:t>
            </w:r>
            <w:proofErr w:type="gramEnd"/>
            <w:r w:rsidRPr="00383506">
              <w:t xml:space="preserve"> тыс. руб.</w:t>
            </w:r>
          </w:p>
        </w:tc>
        <w:tc>
          <w:tcPr>
            <w:tcW w:w="1843" w:type="dxa"/>
            <w:vMerge w:val="restart"/>
            <w:vAlign w:val="center"/>
          </w:tcPr>
          <w:p w14:paraId="2CA185D0" w14:textId="77777777" w:rsidR="00963069" w:rsidRPr="00383506" w:rsidRDefault="00963069" w:rsidP="00762F07">
            <w:pPr>
              <w:tabs>
                <w:tab w:val="left" w:pos="0"/>
              </w:tabs>
              <w:jc w:val="center"/>
            </w:pPr>
            <w:r w:rsidRPr="00383506">
              <w:t>Индекс эффективности операционных расходов, %</w:t>
            </w:r>
          </w:p>
        </w:tc>
        <w:tc>
          <w:tcPr>
            <w:tcW w:w="1701" w:type="dxa"/>
            <w:vMerge w:val="restart"/>
            <w:vAlign w:val="center"/>
          </w:tcPr>
          <w:p w14:paraId="4B974B9D" w14:textId="77777777" w:rsidR="00963069" w:rsidRPr="00383506" w:rsidRDefault="00963069" w:rsidP="00762F07">
            <w:pPr>
              <w:tabs>
                <w:tab w:val="left" w:pos="0"/>
              </w:tabs>
              <w:jc w:val="center"/>
            </w:pPr>
            <w:r w:rsidRPr="00383506">
              <w:t>Нормативный уровень прибыли, %</w:t>
            </w:r>
          </w:p>
        </w:tc>
        <w:tc>
          <w:tcPr>
            <w:tcW w:w="2564" w:type="dxa"/>
            <w:vAlign w:val="center"/>
          </w:tcPr>
          <w:p w14:paraId="063C91B7" w14:textId="77777777" w:rsidR="00963069" w:rsidRPr="00383506" w:rsidRDefault="00963069" w:rsidP="00762F07">
            <w:pPr>
              <w:tabs>
                <w:tab w:val="left" w:pos="0"/>
              </w:tabs>
              <w:jc w:val="center"/>
            </w:pPr>
            <w:r w:rsidRPr="00383506">
              <w:t>Показатели энергосбережения и энергетической эффективности</w:t>
            </w:r>
          </w:p>
        </w:tc>
      </w:tr>
      <w:tr w:rsidR="00963069" w:rsidRPr="00383506" w14:paraId="395AA883" w14:textId="77777777" w:rsidTr="00400E6A">
        <w:trPr>
          <w:trHeight w:val="897"/>
        </w:trPr>
        <w:tc>
          <w:tcPr>
            <w:tcW w:w="1844" w:type="dxa"/>
            <w:vMerge/>
            <w:vAlign w:val="center"/>
          </w:tcPr>
          <w:p w14:paraId="3B9A466A" w14:textId="77777777" w:rsidR="00963069" w:rsidRPr="00383506" w:rsidRDefault="00963069" w:rsidP="00762F07">
            <w:pPr>
              <w:tabs>
                <w:tab w:val="left" w:pos="0"/>
              </w:tabs>
              <w:jc w:val="center"/>
            </w:pPr>
          </w:p>
        </w:tc>
        <w:tc>
          <w:tcPr>
            <w:tcW w:w="850" w:type="dxa"/>
            <w:vMerge/>
          </w:tcPr>
          <w:p w14:paraId="288C24A7" w14:textId="77777777" w:rsidR="00963069" w:rsidRPr="00383506" w:rsidRDefault="00963069" w:rsidP="00762F07">
            <w:pPr>
              <w:tabs>
                <w:tab w:val="left" w:pos="0"/>
              </w:tabs>
              <w:jc w:val="center"/>
            </w:pPr>
          </w:p>
        </w:tc>
        <w:tc>
          <w:tcPr>
            <w:tcW w:w="1843" w:type="dxa"/>
            <w:vMerge/>
          </w:tcPr>
          <w:p w14:paraId="2366F3D6" w14:textId="77777777" w:rsidR="00963069" w:rsidRPr="00383506" w:rsidRDefault="00963069" w:rsidP="00762F07">
            <w:pPr>
              <w:tabs>
                <w:tab w:val="left" w:pos="0"/>
              </w:tabs>
              <w:jc w:val="center"/>
            </w:pPr>
          </w:p>
        </w:tc>
        <w:tc>
          <w:tcPr>
            <w:tcW w:w="1843" w:type="dxa"/>
            <w:vMerge/>
          </w:tcPr>
          <w:p w14:paraId="3FA51210" w14:textId="77777777" w:rsidR="00963069" w:rsidRPr="00383506" w:rsidRDefault="00963069" w:rsidP="00762F07">
            <w:pPr>
              <w:tabs>
                <w:tab w:val="left" w:pos="0"/>
              </w:tabs>
              <w:jc w:val="center"/>
            </w:pPr>
          </w:p>
        </w:tc>
        <w:tc>
          <w:tcPr>
            <w:tcW w:w="1701" w:type="dxa"/>
            <w:vMerge/>
            <w:vAlign w:val="center"/>
          </w:tcPr>
          <w:p w14:paraId="3AB2C7EE" w14:textId="77777777" w:rsidR="00963069" w:rsidRPr="00383506" w:rsidRDefault="00963069" w:rsidP="00762F07">
            <w:pPr>
              <w:tabs>
                <w:tab w:val="left" w:pos="0"/>
              </w:tabs>
              <w:jc w:val="center"/>
            </w:pPr>
          </w:p>
        </w:tc>
        <w:tc>
          <w:tcPr>
            <w:tcW w:w="2564" w:type="dxa"/>
          </w:tcPr>
          <w:p w14:paraId="77ACC050" w14:textId="77777777" w:rsidR="00963069" w:rsidRPr="00383506" w:rsidRDefault="00963069" w:rsidP="00762F07">
            <w:pPr>
              <w:tabs>
                <w:tab w:val="left" w:pos="0"/>
              </w:tabs>
              <w:jc w:val="center"/>
            </w:pPr>
            <w:r w:rsidRPr="00383506">
              <w:t>Удельный расход электрической энергии, кВт*ч/ м</w:t>
            </w:r>
            <w:r w:rsidRPr="00383506">
              <w:rPr>
                <w:vertAlign w:val="superscript"/>
              </w:rPr>
              <w:t>3</w:t>
            </w:r>
          </w:p>
        </w:tc>
      </w:tr>
      <w:tr w:rsidR="00963069" w:rsidRPr="00383506" w14:paraId="52FFF477" w14:textId="77777777" w:rsidTr="00400E6A">
        <w:tc>
          <w:tcPr>
            <w:tcW w:w="1844" w:type="dxa"/>
            <w:vMerge w:val="restart"/>
            <w:vAlign w:val="center"/>
          </w:tcPr>
          <w:p w14:paraId="65FF6F59" w14:textId="77777777" w:rsidR="00963069" w:rsidRPr="00383506" w:rsidRDefault="00963069" w:rsidP="00762F07">
            <w:pPr>
              <w:tabs>
                <w:tab w:val="left" w:pos="0"/>
              </w:tabs>
            </w:pPr>
            <w:r w:rsidRPr="00383506">
              <w:t>Водоотведение</w:t>
            </w:r>
          </w:p>
        </w:tc>
        <w:tc>
          <w:tcPr>
            <w:tcW w:w="850" w:type="dxa"/>
          </w:tcPr>
          <w:p w14:paraId="135F874C" w14:textId="77777777" w:rsidR="00963069" w:rsidRPr="00383506" w:rsidRDefault="00963069" w:rsidP="00762F07">
            <w:pPr>
              <w:tabs>
                <w:tab w:val="left" w:pos="0"/>
              </w:tabs>
              <w:jc w:val="center"/>
            </w:pPr>
            <w:r w:rsidRPr="00383506">
              <w:t>2019</w:t>
            </w:r>
          </w:p>
        </w:tc>
        <w:tc>
          <w:tcPr>
            <w:tcW w:w="1843" w:type="dxa"/>
            <w:vAlign w:val="center"/>
          </w:tcPr>
          <w:p w14:paraId="52D6198B" w14:textId="77777777" w:rsidR="00963069" w:rsidRPr="00383506" w:rsidRDefault="00963069" w:rsidP="00762F07">
            <w:pPr>
              <w:tabs>
                <w:tab w:val="left" w:pos="0"/>
              </w:tabs>
              <w:jc w:val="center"/>
            </w:pPr>
            <w:r w:rsidRPr="00383506">
              <w:t>2541,48</w:t>
            </w:r>
          </w:p>
        </w:tc>
        <w:tc>
          <w:tcPr>
            <w:tcW w:w="1843" w:type="dxa"/>
            <w:vAlign w:val="center"/>
          </w:tcPr>
          <w:p w14:paraId="7A9EC667" w14:textId="77777777" w:rsidR="00963069" w:rsidRPr="00383506" w:rsidRDefault="00963069" w:rsidP="00762F07">
            <w:pPr>
              <w:tabs>
                <w:tab w:val="left" w:pos="0"/>
              </w:tabs>
              <w:jc w:val="center"/>
            </w:pPr>
            <w:r w:rsidRPr="00383506">
              <w:t>х</w:t>
            </w:r>
          </w:p>
        </w:tc>
        <w:tc>
          <w:tcPr>
            <w:tcW w:w="1701" w:type="dxa"/>
            <w:vAlign w:val="center"/>
          </w:tcPr>
          <w:p w14:paraId="382E669D" w14:textId="77777777" w:rsidR="00963069" w:rsidRPr="00383506" w:rsidRDefault="00963069" w:rsidP="00762F07">
            <w:pPr>
              <w:tabs>
                <w:tab w:val="left" w:pos="0"/>
              </w:tabs>
              <w:jc w:val="center"/>
            </w:pPr>
            <w:r w:rsidRPr="00383506">
              <w:t>х</w:t>
            </w:r>
          </w:p>
        </w:tc>
        <w:tc>
          <w:tcPr>
            <w:tcW w:w="2564" w:type="dxa"/>
            <w:vAlign w:val="center"/>
          </w:tcPr>
          <w:p w14:paraId="67235EFD" w14:textId="77777777" w:rsidR="00963069" w:rsidRPr="00383506" w:rsidRDefault="00963069" w:rsidP="00762F07">
            <w:pPr>
              <w:tabs>
                <w:tab w:val="left" w:pos="0"/>
              </w:tabs>
              <w:jc w:val="center"/>
            </w:pPr>
            <w:r w:rsidRPr="00383506">
              <w:t>0,68</w:t>
            </w:r>
          </w:p>
        </w:tc>
      </w:tr>
      <w:tr w:rsidR="00963069" w:rsidRPr="00383506" w14:paraId="2FD23229" w14:textId="77777777" w:rsidTr="00400E6A">
        <w:tc>
          <w:tcPr>
            <w:tcW w:w="1844" w:type="dxa"/>
            <w:vMerge/>
          </w:tcPr>
          <w:p w14:paraId="405249EE" w14:textId="77777777" w:rsidR="00963069" w:rsidRPr="00383506" w:rsidRDefault="00963069" w:rsidP="00762F07">
            <w:pPr>
              <w:tabs>
                <w:tab w:val="left" w:pos="0"/>
              </w:tabs>
              <w:jc w:val="center"/>
            </w:pPr>
          </w:p>
        </w:tc>
        <w:tc>
          <w:tcPr>
            <w:tcW w:w="850" w:type="dxa"/>
          </w:tcPr>
          <w:p w14:paraId="2FEAFAFD" w14:textId="77777777" w:rsidR="00963069" w:rsidRPr="00383506" w:rsidRDefault="00963069" w:rsidP="00762F07">
            <w:pPr>
              <w:tabs>
                <w:tab w:val="left" w:pos="0"/>
              </w:tabs>
              <w:jc w:val="center"/>
            </w:pPr>
            <w:r w:rsidRPr="00383506">
              <w:t>2020</w:t>
            </w:r>
          </w:p>
        </w:tc>
        <w:tc>
          <w:tcPr>
            <w:tcW w:w="1843" w:type="dxa"/>
            <w:vAlign w:val="center"/>
          </w:tcPr>
          <w:p w14:paraId="64AB9958" w14:textId="77777777" w:rsidR="00963069" w:rsidRPr="00383506" w:rsidRDefault="00963069" w:rsidP="00762F07">
            <w:pPr>
              <w:tabs>
                <w:tab w:val="left" w:pos="0"/>
              </w:tabs>
              <w:jc w:val="center"/>
            </w:pPr>
            <w:r w:rsidRPr="00383506">
              <w:t>х</w:t>
            </w:r>
          </w:p>
        </w:tc>
        <w:tc>
          <w:tcPr>
            <w:tcW w:w="1843" w:type="dxa"/>
            <w:vAlign w:val="center"/>
          </w:tcPr>
          <w:p w14:paraId="2626B237" w14:textId="77777777" w:rsidR="00963069" w:rsidRPr="00383506" w:rsidRDefault="00963069" w:rsidP="00762F07">
            <w:pPr>
              <w:tabs>
                <w:tab w:val="left" w:pos="0"/>
              </w:tabs>
              <w:jc w:val="center"/>
            </w:pPr>
            <w:r w:rsidRPr="00383506">
              <w:t>1</w:t>
            </w:r>
          </w:p>
        </w:tc>
        <w:tc>
          <w:tcPr>
            <w:tcW w:w="1701" w:type="dxa"/>
            <w:vAlign w:val="center"/>
          </w:tcPr>
          <w:p w14:paraId="358FBB60" w14:textId="77777777" w:rsidR="00963069" w:rsidRPr="00383506" w:rsidRDefault="00963069" w:rsidP="00762F07">
            <w:pPr>
              <w:tabs>
                <w:tab w:val="left" w:pos="0"/>
              </w:tabs>
              <w:jc w:val="center"/>
            </w:pPr>
            <w:r w:rsidRPr="00383506">
              <w:t>х</w:t>
            </w:r>
          </w:p>
        </w:tc>
        <w:tc>
          <w:tcPr>
            <w:tcW w:w="2564" w:type="dxa"/>
            <w:vAlign w:val="center"/>
          </w:tcPr>
          <w:p w14:paraId="66143215" w14:textId="77777777" w:rsidR="00963069" w:rsidRPr="00383506" w:rsidRDefault="00963069" w:rsidP="00762F07">
            <w:pPr>
              <w:tabs>
                <w:tab w:val="left" w:pos="0"/>
              </w:tabs>
              <w:jc w:val="center"/>
            </w:pPr>
            <w:r w:rsidRPr="00383506">
              <w:t>0,68</w:t>
            </w:r>
          </w:p>
        </w:tc>
      </w:tr>
      <w:tr w:rsidR="00963069" w:rsidRPr="00383506" w14:paraId="1813F768" w14:textId="77777777" w:rsidTr="00400E6A">
        <w:tc>
          <w:tcPr>
            <w:tcW w:w="1844" w:type="dxa"/>
            <w:vMerge/>
          </w:tcPr>
          <w:p w14:paraId="2DDB2344" w14:textId="77777777" w:rsidR="00963069" w:rsidRPr="00383506" w:rsidRDefault="00963069" w:rsidP="00762F07">
            <w:pPr>
              <w:tabs>
                <w:tab w:val="left" w:pos="0"/>
              </w:tabs>
              <w:jc w:val="center"/>
            </w:pPr>
          </w:p>
        </w:tc>
        <w:tc>
          <w:tcPr>
            <w:tcW w:w="850" w:type="dxa"/>
          </w:tcPr>
          <w:p w14:paraId="4AE4AF69" w14:textId="77777777" w:rsidR="00963069" w:rsidRPr="00383506" w:rsidRDefault="00963069" w:rsidP="00762F07">
            <w:pPr>
              <w:tabs>
                <w:tab w:val="left" w:pos="0"/>
              </w:tabs>
              <w:jc w:val="center"/>
            </w:pPr>
            <w:r w:rsidRPr="00383506">
              <w:t>2021</w:t>
            </w:r>
          </w:p>
        </w:tc>
        <w:tc>
          <w:tcPr>
            <w:tcW w:w="1843" w:type="dxa"/>
            <w:vAlign w:val="center"/>
          </w:tcPr>
          <w:p w14:paraId="422A2277" w14:textId="77777777" w:rsidR="00963069" w:rsidRPr="00383506" w:rsidRDefault="00963069" w:rsidP="00762F07">
            <w:pPr>
              <w:tabs>
                <w:tab w:val="left" w:pos="0"/>
              </w:tabs>
              <w:jc w:val="center"/>
            </w:pPr>
            <w:r w:rsidRPr="00383506">
              <w:t>х</w:t>
            </w:r>
          </w:p>
        </w:tc>
        <w:tc>
          <w:tcPr>
            <w:tcW w:w="1843" w:type="dxa"/>
            <w:vAlign w:val="center"/>
          </w:tcPr>
          <w:p w14:paraId="65790878" w14:textId="77777777" w:rsidR="00963069" w:rsidRPr="00383506" w:rsidRDefault="00963069" w:rsidP="00762F07">
            <w:pPr>
              <w:tabs>
                <w:tab w:val="left" w:pos="0"/>
              </w:tabs>
              <w:jc w:val="center"/>
            </w:pPr>
            <w:r w:rsidRPr="00383506">
              <w:t>1</w:t>
            </w:r>
          </w:p>
        </w:tc>
        <w:tc>
          <w:tcPr>
            <w:tcW w:w="1701" w:type="dxa"/>
            <w:vAlign w:val="center"/>
          </w:tcPr>
          <w:p w14:paraId="6F46CA3E" w14:textId="77777777" w:rsidR="00963069" w:rsidRPr="00383506" w:rsidRDefault="00963069" w:rsidP="00762F07">
            <w:pPr>
              <w:tabs>
                <w:tab w:val="left" w:pos="0"/>
              </w:tabs>
              <w:jc w:val="center"/>
            </w:pPr>
            <w:r w:rsidRPr="00383506">
              <w:t>х</w:t>
            </w:r>
          </w:p>
        </w:tc>
        <w:tc>
          <w:tcPr>
            <w:tcW w:w="2564" w:type="dxa"/>
            <w:vAlign w:val="center"/>
          </w:tcPr>
          <w:p w14:paraId="09C9A6E3" w14:textId="77777777" w:rsidR="00963069" w:rsidRPr="00383506" w:rsidRDefault="00963069" w:rsidP="00762F07">
            <w:pPr>
              <w:tabs>
                <w:tab w:val="left" w:pos="0"/>
              </w:tabs>
              <w:jc w:val="center"/>
            </w:pPr>
            <w:r w:rsidRPr="00383506">
              <w:t>0,68</w:t>
            </w:r>
          </w:p>
        </w:tc>
      </w:tr>
      <w:tr w:rsidR="00963069" w:rsidRPr="00383506" w14:paraId="3108FE18" w14:textId="77777777" w:rsidTr="00400E6A">
        <w:tc>
          <w:tcPr>
            <w:tcW w:w="1844" w:type="dxa"/>
            <w:vMerge/>
          </w:tcPr>
          <w:p w14:paraId="51071950" w14:textId="77777777" w:rsidR="00963069" w:rsidRPr="00383506" w:rsidRDefault="00963069" w:rsidP="00762F07">
            <w:pPr>
              <w:tabs>
                <w:tab w:val="left" w:pos="0"/>
              </w:tabs>
              <w:jc w:val="center"/>
            </w:pPr>
          </w:p>
        </w:tc>
        <w:tc>
          <w:tcPr>
            <w:tcW w:w="850" w:type="dxa"/>
          </w:tcPr>
          <w:p w14:paraId="1862E550" w14:textId="77777777" w:rsidR="00963069" w:rsidRPr="00383506" w:rsidRDefault="00963069" w:rsidP="00762F07">
            <w:pPr>
              <w:tabs>
                <w:tab w:val="left" w:pos="0"/>
              </w:tabs>
              <w:jc w:val="center"/>
            </w:pPr>
            <w:r w:rsidRPr="00383506">
              <w:t>2022</w:t>
            </w:r>
          </w:p>
        </w:tc>
        <w:tc>
          <w:tcPr>
            <w:tcW w:w="1843" w:type="dxa"/>
            <w:vAlign w:val="center"/>
          </w:tcPr>
          <w:p w14:paraId="2503D9F9" w14:textId="77777777" w:rsidR="00963069" w:rsidRPr="00383506" w:rsidRDefault="00963069" w:rsidP="00762F07">
            <w:pPr>
              <w:tabs>
                <w:tab w:val="left" w:pos="0"/>
              </w:tabs>
              <w:jc w:val="center"/>
            </w:pPr>
            <w:r w:rsidRPr="00383506">
              <w:t>х</w:t>
            </w:r>
          </w:p>
        </w:tc>
        <w:tc>
          <w:tcPr>
            <w:tcW w:w="1843" w:type="dxa"/>
          </w:tcPr>
          <w:p w14:paraId="1FCDE9DE" w14:textId="77777777" w:rsidR="00963069" w:rsidRPr="00383506" w:rsidRDefault="00963069" w:rsidP="00762F07">
            <w:pPr>
              <w:jc w:val="center"/>
            </w:pPr>
            <w:r w:rsidRPr="00383506">
              <w:t>1</w:t>
            </w:r>
          </w:p>
        </w:tc>
        <w:tc>
          <w:tcPr>
            <w:tcW w:w="1701" w:type="dxa"/>
            <w:vAlign w:val="center"/>
          </w:tcPr>
          <w:p w14:paraId="3991BD45" w14:textId="77777777" w:rsidR="00963069" w:rsidRPr="00383506" w:rsidRDefault="00963069" w:rsidP="00762F07">
            <w:pPr>
              <w:tabs>
                <w:tab w:val="left" w:pos="0"/>
              </w:tabs>
              <w:jc w:val="center"/>
            </w:pPr>
            <w:r w:rsidRPr="00383506">
              <w:t>х</w:t>
            </w:r>
          </w:p>
        </w:tc>
        <w:tc>
          <w:tcPr>
            <w:tcW w:w="2564" w:type="dxa"/>
            <w:vAlign w:val="center"/>
          </w:tcPr>
          <w:p w14:paraId="2716CED1" w14:textId="77777777" w:rsidR="00963069" w:rsidRPr="00383506" w:rsidRDefault="00963069" w:rsidP="00762F07">
            <w:pPr>
              <w:tabs>
                <w:tab w:val="left" w:pos="0"/>
              </w:tabs>
              <w:jc w:val="center"/>
            </w:pPr>
            <w:r w:rsidRPr="00383506">
              <w:t>0,68</w:t>
            </w:r>
          </w:p>
        </w:tc>
      </w:tr>
      <w:tr w:rsidR="00963069" w:rsidRPr="00383506" w14:paraId="0F3B9533" w14:textId="77777777" w:rsidTr="00400E6A">
        <w:tc>
          <w:tcPr>
            <w:tcW w:w="1844" w:type="dxa"/>
            <w:vMerge/>
          </w:tcPr>
          <w:p w14:paraId="4108B436" w14:textId="77777777" w:rsidR="00963069" w:rsidRPr="00383506" w:rsidRDefault="00963069" w:rsidP="00762F07">
            <w:pPr>
              <w:tabs>
                <w:tab w:val="left" w:pos="0"/>
              </w:tabs>
              <w:jc w:val="center"/>
            </w:pPr>
          </w:p>
        </w:tc>
        <w:tc>
          <w:tcPr>
            <w:tcW w:w="850" w:type="dxa"/>
          </w:tcPr>
          <w:p w14:paraId="05F65F20" w14:textId="77777777" w:rsidR="00963069" w:rsidRPr="00383506" w:rsidRDefault="00963069" w:rsidP="00762F07">
            <w:pPr>
              <w:tabs>
                <w:tab w:val="left" w:pos="0"/>
              </w:tabs>
              <w:jc w:val="center"/>
            </w:pPr>
            <w:r w:rsidRPr="00383506">
              <w:t>2023</w:t>
            </w:r>
          </w:p>
        </w:tc>
        <w:tc>
          <w:tcPr>
            <w:tcW w:w="1843" w:type="dxa"/>
            <w:vAlign w:val="center"/>
          </w:tcPr>
          <w:p w14:paraId="57AC0A7E" w14:textId="77777777" w:rsidR="00963069" w:rsidRPr="00383506" w:rsidRDefault="00963069" w:rsidP="00762F07">
            <w:pPr>
              <w:tabs>
                <w:tab w:val="left" w:pos="0"/>
              </w:tabs>
              <w:jc w:val="center"/>
            </w:pPr>
            <w:r w:rsidRPr="00383506">
              <w:t>х</w:t>
            </w:r>
          </w:p>
        </w:tc>
        <w:tc>
          <w:tcPr>
            <w:tcW w:w="1843" w:type="dxa"/>
          </w:tcPr>
          <w:p w14:paraId="7E1B62A1" w14:textId="77777777" w:rsidR="00963069" w:rsidRPr="00383506" w:rsidRDefault="00963069" w:rsidP="00762F07">
            <w:pPr>
              <w:jc w:val="center"/>
            </w:pPr>
            <w:r w:rsidRPr="00383506">
              <w:t>1</w:t>
            </w:r>
          </w:p>
        </w:tc>
        <w:tc>
          <w:tcPr>
            <w:tcW w:w="1701" w:type="dxa"/>
            <w:vAlign w:val="center"/>
          </w:tcPr>
          <w:p w14:paraId="7BA3B90A" w14:textId="77777777" w:rsidR="00963069" w:rsidRPr="00383506" w:rsidRDefault="00963069" w:rsidP="00762F07">
            <w:pPr>
              <w:tabs>
                <w:tab w:val="left" w:pos="0"/>
              </w:tabs>
              <w:jc w:val="center"/>
            </w:pPr>
            <w:r w:rsidRPr="00383506">
              <w:t>х</w:t>
            </w:r>
          </w:p>
        </w:tc>
        <w:tc>
          <w:tcPr>
            <w:tcW w:w="2564" w:type="dxa"/>
            <w:vAlign w:val="center"/>
          </w:tcPr>
          <w:p w14:paraId="52FEACE4" w14:textId="77777777" w:rsidR="00963069" w:rsidRPr="00383506" w:rsidRDefault="00963069" w:rsidP="00762F07">
            <w:pPr>
              <w:tabs>
                <w:tab w:val="left" w:pos="0"/>
              </w:tabs>
              <w:jc w:val="center"/>
            </w:pPr>
            <w:r w:rsidRPr="00383506">
              <w:t>0,68</w:t>
            </w:r>
          </w:p>
        </w:tc>
      </w:tr>
    </w:tbl>
    <w:p w14:paraId="7BD78E5B" w14:textId="77777777" w:rsidR="00963069" w:rsidRPr="00383506" w:rsidRDefault="00963069" w:rsidP="00963069">
      <w:pPr>
        <w:tabs>
          <w:tab w:val="left" w:pos="0"/>
        </w:tabs>
        <w:ind w:left="3544"/>
        <w:jc w:val="center"/>
        <w:rPr>
          <w:sz w:val="28"/>
          <w:szCs w:val="28"/>
        </w:rPr>
      </w:pPr>
    </w:p>
    <w:p w14:paraId="12ABD0CE" w14:textId="77777777" w:rsidR="00963069" w:rsidRPr="00383506" w:rsidRDefault="00963069" w:rsidP="00963069">
      <w:pPr>
        <w:ind w:left="3969" w:right="-1"/>
        <w:jc w:val="right"/>
      </w:pPr>
    </w:p>
    <w:p w14:paraId="7E7FF0F7" w14:textId="77777777" w:rsidR="009C6C75" w:rsidRPr="00383506" w:rsidRDefault="009C6C75" w:rsidP="009C6C75">
      <w:pPr>
        <w:ind w:left="3969" w:right="-1"/>
        <w:jc w:val="right"/>
      </w:pPr>
    </w:p>
    <w:p w14:paraId="46F101CF" w14:textId="57C965DF" w:rsidR="00EA1755" w:rsidRPr="00383506" w:rsidRDefault="00EA1755"/>
    <w:p w14:paraId="64560609" w14:textId="533261EF" w:rsidR="00963069" w:rsidRPr="00383506" w:rsidRDefault="00963069"/>
    <w:p w14:paraId="4EE3DF6C" w14:textId="16FF04A9" w:rsidR="00963069" w:rsidRPr="00383506" w:rsidRDefault="00963069"/>
    <w:p w14:paraId="50627360" w14:textId="6BF11B9D" w:rsidR="00963069" w:rsidRPr="00383506" w:rsidRDefault="00963069"/>
    <w:p w14:paraId="1BBD4BE6" w14:textId="481585C1" w:rsidR="00963069" w:rsidRPr="00383506" w:rsidRDefault="00963069"/>
    <w:p w14:paraId="7CB916B9" w14:textId="63A9C0B3" w:rsidR="00963069" w:rsidRPr="00383506" w:rsidRDefault="00963069"/>
    <w:p w14:paraId="025278DC" w14:textId="30F33DA1" w:rsidR="00963069" w:rsidRPr="00383506" w:rsidRDefault="00963069"/>
    <w:p w14:paraId="7E901BAF" w14:textId="79830361" w:rsidR="00963069" w:rsidRPr="00383506" w:rsidRDefault="00963069"/>
    <w:p w14:paraId="3225955A" w14:textId="66DF73F0" w:rsidR="00963069" w:rsidRPr="00383506" w:rsidRDefault="00963069"/>
    <w:p w14:paraId="256F9AA7" w14:textId="458CB1B0" w:rsidR="00963069" w:rsidRPr="00383506" w:rsidRDefault="00963069"/>
    <w:p w14:paraId="41898F8B" w14:textId="5554A2D5" w:rsidR="00963069" w:rsidRPr="00383506" w:rsidRDefault="00963069"/>
    <w:p w14:paraId="2AF7AF54" w14:textId="7B0DFD35" w:rsidR="00963069" w:rsidRPr="00383506" w:rsidRDefault="00963069"/>
    <w:p w14:paraId="62B7D655" w14:textId="41A6734A" w:rsidR="00963069" w:rsidRPr="00383506" w:rsidRDefault="00963069"/>
    <w:p w14:paraId="29A1B3C1" w14:textId="3B79ACBC" w:rsidR="00963069" w:rsidRPr="00383506" w:rsidRDefault="00963069"/>
    <w:p w14:paraId="45E475EC" w14:textId="688CBF77" w:rsidR="00963069" w:rsidRPr="00383506" w:rsidRDefault="00963069"/>
    <w:p w14:paraId="7A9A252C" w14:textId="06910D3D" w:rsidR="00963069" w:rsidRPr="00383506" w:rsidRDefault="00963069"/>
    <w:p w14:paraId="05B58134" w14:textId="1F2A6988" w:rsidR="00963069" w:rsidRPr="00383506" w:rsidRDefault="00963069"/>
    <w:p w14:paraId="391F3E61" w14:textId="7EA8DD03" w:rsidR="00963069" w:rsidRPr="00383506" w:rsidRDefault="00963069"/>
    <w:p w14:paraId="2F33AAC3" w14:textId="6C2AB941" w:rsidR="00963069" w:rsidRPr="00383506" w:rsidRDefault="00963069"/>
    <w:p w14:paraId="3E11D837" w14:textId="183BDB4A" w:rsidR="00963069" w:rsidRPr="00383506" w:rsidRDefault="00963069"/>
    <w:p w14:paraId="4B5861E6" w14:textId="18B0A15A" w:rsidR="00400E6A" w:rsidRPr="00383506" w:rsidRDefault="00400E6A"/>
    <w:p w14:paraId="4B2AC9A5" w14:textId="43869183" w:rsidR="00400E6A" w:rsidRPr="00383506" w:rsidRDefault="00400E6A"/>
    <w:p w14:paraId="1C892EE0" w14:textId="55D80A82" w:rsidR="00400E6A" w:rsidRPr="00383506" w:rsidRDefault="00400E6A"/>
    <w:p w14:paraId="5C1813D6" w14:textId="77777777" w:rsidR="00400E6A" w:rsidRPr="00383506" w:rsidRDefault="00400E6A"/>
    <w:p w14:paraId="257AA8CA" w14:textId="6DAA09B3" w:rsidR="00963069" w:rsidRPr="00383506" w:rsidRDefault="00963069"/>
    <w:p w14:paraId="7FFC6FF4" w14:textId="1F6152E7" w:rsidR="00963069" w:rsidRPr="00383506" w:rsidRDefault="00963069" w:rsidP="00400E6A">
      <w:pPr>
        <w:ind w:left="3402" w:right="-1"/>
        <w:jc w:val="right"/>
      </w:pPr>
      <w:r w:rsidRPr="00383506">
        <w:lastRenderedPageBreak/>
        <w:t>Приложение № 3 к протоколу заседания Правления региональной энергетической комиссии Кемеровской области от 11.12.2018 № 76</w:t>
      </w:r>
    </w:p>
    <w:p w14:paraId="73B62535" w14:textId="2DBE526C" w:rsidR="00C04BDA" w:rsidRPr="00383506" w:rsidRDefault="00C04BDA" w:rsidP="00963069">
      <w:pPr>
        <w:ind w:left="3969" w:right="-1"/>
        <w:jc w:val="right"/>
      </w:pPr>
    </w:p>
    <w:p w14:paraId="796CCFEC" w14:textId="5E719701" w:rsidR="00C04BDA" w:rsidRPr="00383506" w:rsidRDefault="00C04BDA" w:rsidP="00963069">
      <w:pPr>
        <w:ind w:left="3969" w:right="-1"/>
        <w:jc w:val="right"/>
      </w:pPr>
    </w:p>
    <w:p w14:paraId="6EC09125" w14:textId="77777777" w:rsidR="002B1C04" w:rsidRPr="00383506" w:rsidRDefault="002B1C04" w:rsidP="002B1C04">
      <w:pPr>
        <w:tabs>
          <w:tab w:val="left" w:pos="3052"/>
        </w:tabs>
      </w:pPr>
    </w:p>
    <w:p w14:paraId="6C8D205D" w14:textId="77777777" w:rsidR="002B1C04" w:rsidRPr="00383506" w:rsidRDefault="002B1C04" w:rsidP="002B1C04">
      <w:pPr>
        <w:tabs>
          <w:tab w:val="left" w:pos="3052"/>
        </w:tabs>
        <w:jc w:val="center"/>
        <w:rPr>
          <w:b/>
          <w:bCs/>
          <w:sz w:val="28"/>
          <w:szCs w:val="28"/>
        </w:rPr>
      </w:pPr>
      <w:r w:rsidRPr="00383506">
        <w:rPr>
          <w:b/>
          <w:bCs/>
          <w:sz w:val="28"/>
          <w:szCs w:val="28"/>
        </w:rPr>
        <w:t xml:space="preserve">Производственная программа </w:t>
      </w:r>
    </w:p>
    <w:p w14:paraId="7D1F8D96" w14:textId="77777777" w:rsidR="002B1C04" w:rsidRPr="00383506" w:rsidRDefault="002B1C04" w:rsidP="002B1C04">
      <w:pPr>
        <w:tabs>
          <w:tab w:val="left" w:pos="3052"/>
        </w:tabs>
        <w:jc w:val="center"/>
        <w:rPr>
          <w:b/>
          <w:sz w:val="28"/>
          <w:szCs w:val="28"/>
        </w:rPr>
      </w:pPr>
      <w:r w:rsidRPr="00383506">
        <w:rPr>
          <w:b/>
          <w:sz w:val="28"/>
          <w:szCs w:val="28"/>
        </w:rPr>
        <w:t>АО</w:t>
      </w:r>
      <w:r w:rsidRPr="00383506">
        <w:t xml:space="preserve"> </w:t>
      </w:r>
      <w:r w:rsidRPr="00383506">
        <w:rPr>
          <w:b/>
          <w:sz w:val="28"/>
          <w:szCs w:val="28"/>
        </w:rPr>
        <w:t xml:space="preserve">«СУЭК-Кузбасс» (Шахтопроходческое управление) </w:t>
      </w:r>
    </w:p>
    <w:p w14:paraId="3E87B2CC" w14:textId="77777777" w:rsidR="002B1C04" w:rsidRPr="00383506" w:rsidRDefault="002B1C04" w:rsidP="002B1C04">
      <w:pPr>
        <w:tabs>
          <w:tab w:val="left" w:pos="3052"/>
        </w:tabs>
        <w:jc w:val="center"/>
        <w:rPr>
          <w:b/>
          <w:bCs/>
          <w:sz w:val="28"/>
          <w:szCs w:val="28"/>
        </w:rPr>
      </w:pPr>
      <w:r w:rsidRPr="00383506">
        <w:rPr>
          <w:b/>
          <w:sz w:val="28"/>
          <w:szCs w:val="28"/>
        </w:rPr>
        <w:t xml:space="preserve">(г. Полысаево) </w:t>
      </w:r>
      <w:r w:rsidRPr="00383506">
        <w:rPr>
          <w:b/>
          <w:bCs/>
          <w:sz w:val="28"/>
          <w:szCs w:val="28"/>
        </w:rPr>
        <w:t xml:space="preserve">в сфере водоотведения </w:t>
      </w:r>
    </w:p>
    <w:p w14:paraId="76E306F6" w14:textId="77777777" w:rsidR="002B1C04" w:rsidRPr="00383506" w:rsidRDefault="002B1C04" w:rsidP="002B1C04">
      <w:pPr>
        <w:tabs>
          <w:tab w:val="left" w:pos="3052"/>
        </w:tabs>
        <w:jc w:val="center"/>
        <w:rPr>
          <w:b/>
        </w:rPr>
      </w:pPr>
      <w:r w:rsidRPr="00383506">
        <w:rPr>
          <w:b/>
          <w:bCs/>
          <w:sz w:val="28"/>
          <w:szCs w:val="28"/>
        </w:rPr>
        <w:t>на период с 01.01.2019 по 31.12.2023</w:t>
      </w:r>
    </w:p>
    <w:p w14:paraId="7E8EF6D0" w14:textId="77777777" w:rsidR="002B1C04" w:rsidRPr="00383506" w:rsidRDefault="002B1C04" w:rsidP="002B1C04">
      <w:pPr>
        <w:rPr>
          <w:b/>
        </w:rPr>
      </w:pPr>
    </w:p>
    <w:p w14:paraId="4D9F75AF" w14:textId="77777777" w:rsidR="002B1C04" w:rsidRPr="00383506" w:rsidRDefault="002B1C04" w:rsidP="002B1C04"/>
    <w:p w14:paraId="7972989B" w14:textId="77777777" w:rsidR="002B1C04" w:rsidRPr="00383506" w:rsidRDefault="002B1C04" w:rsidP="002B1C04">
      <w:pPr>
        <w:jc w:val="center"/>
        <w:rPr>
          <w:sz w:val="28"/>
          <w:szCs w:val="28"/>
        </w:rPr>
      </w:pPr>
      <w:r w:rsidRPr="00383506">
        <w:rPr>
          <w:sz w:val="28"/>
          <w:szCs w:val="28"/>
        </w:rPr>
        <w:t>Раздел 1. Паспорт производственной программы</w:t>
      </w:r>
    </w:p>
    <w:p w14:paraId="3C5570F0" w14:textId="77777777" w:rsidR="002B1C04" w:rsidRPr="00383506" w:rsidRDefault="002B1C04" w:rsidP="002B1C04">
      <w:pPr>
        <w:jc w:val="center"/>
        <w:rPr>
          <w:sz w:val="28"/>
          <w:szCs w:val="28"/>
        </w:rPr>
      </w:pPr>
    </w:p>
    <w:tbl>
      <w:tblPr>
        <w:tblStyle w:val="a9"/>
        <w:tblW w:w="10065" w:type="dxa"/>
        <w:tblInd w:w="-431" w:type="dxa"/>
        <w:tblLook w:val="04A0" w:firstRow="1" w:lastRow="0" w:firstColumn="1" w:lastColumn="0" w:noHBand="0" w:noVBand="1"/>
      </w:tblPr>
      <w:tblGrid>
        <w:gridCol w:w="5103"/>
        <w:gridCol w:w="4962"/>
      </w:tblGrid>
      <w:tr w:rsidR="002B1C04" w:rsidRPr="00383506" w14:paraId="1870764E" w14:textId="77777777" w:rsidTr="00AA4BF8">
        <w:trPr>
          <w:trHeight w:val="1221"/>
        </w:trPr>
        <w:tc>
          <w:tcPr>
            <w:tcW w:w="5103" w:type="dxa"/>
            <w:vAlign w:val="center"/>
          </w:tcPr>
          <w:p w14:paraId="34DA8021" w14:textId="77777777" w:rsidR="002B1C04" w:rsidRPr="00383506" w:rsidRDefault="002B1C04" w:rsidP="00AA4BF8">
            <w:pPr>
              <w:rPr>
                <w:sz w:val="28"/>
                <w:szCs w:val="28"/>
              </w:rPr>
            </w:pPr>
            <w:r w:rsidRPr="00383506">
              <w:rPr>
                <w:sz w:val="28"/>
                <w:szCs w:val="28"/>
              </w:rPr>
              <w:t>Наименование организации</w:t>
            </w:r>
          </w:p>
        </w:tc>
        <w:tc>
          <w:tcPr>
            <w:tcW w:w="4962" w:type="dxa"/>
            <w:vAlign w:val="center"/>
          </w:tcPr>
          <w:p w14:paraId="3D723CC4" w14:textId="77777777" w:rsidR="002B1C04" w:rsidRPr="00383506" w:rsidRDefault="002B1C04" w:rsidP="00AA4BF8">
            <w:pPr>
              <w:jc w:val="center"/>
              <w:rPr>
                <w:sz w:val="28"/>
                <w:szCs w:val="28"/>
              </w:rPr>
            </w:pPr>
            <w:r w:rsidRPr="00383506">
              <w:rPr>
                <w:sz w:val="28"/>
                <w:szCs w:val="28"/>
              </w:rPr>
              <w:t xml:space="preserve">АО «СУЭК-Кузбасс» </w:t>
            </w:r>
          </w:p>
          <w:p w14:paraId="62920FAE" w14:textId="77777777" w:rsidR="002B1C04" w:rsidRPr="00383506" w:rsidRDefault="002B1C04" w:rsidP="00AA4BF8">
            <w:pPr>
              <w:jc w:val="center"/>
              <w:rPr>
                <w:sz w:val="28"/>
                <w:szCs w:val="28"/>
              </w:rPr>
            </w:pPr>
            <w:r w:rsidRPr="00383506">
              <w:rPr>
                <w:sz w:val="28"/>
                <w:szCs w:val="28"/>
              </w:rPr>
              <w:t xml:space="preserve">Шахтопроходческое управление </w:t>
            </w:r>
          </w:p>
        </w:tc>
      </w:tr>
      <w:tr w:rsidR="002B1C04" w:rsidRPr="00383506" w14:paraId="590DBE8E" w14:textId="77777777" w:rsidTr="00AA4BF8">
        <w:trPr>
          <w:trHeight w:val="1109"/>
        </w:trPr>
        <w:tc>
          <w:tcPr>
            <w:tcW w:w="5103" w:type="dxa"/>
            <w:vAlign w:val="center"/>
          </w:tcPr>
          <w:p w14:paraId="2D775DFC" w14:textId="77777777" w:rsidR="002B1C04" w:rsidRPr="00383506" w:rsidRDefault="002B1C04" w:rsidP="00AA4BF8">
            <w:pPr>
              <w:rPr>
                <w:sz w:val="28"/>
                <w:szCs w:val="28"/>
              </w:rPr>
            </w:pPr>
            <w:r w:rsidRPr="00383506">
              <w:rPr>
                <w:sz w:val="28"/>
                <w:szCs w:val="28"/>
              </w:rPr>
              <w:t>Юридический адрес, почтовый адрес</w:t>
            </w:r>
          </w:p>
        </w:tc>
        <w:tc>
          <w:tcPr>
            <w:tcW w:w="4962" w:type="dxa"/>
            <w:vAlign w:val="center"/>
          </w:tcPr>
          <w:p w14:paraId="575D699B" w14:textId="77777777" w:rsidR="002B1C04" w:rsidRPr="00383506" w:rsidRDefault="002B1C04" w:rsidP="00AA4BF8">
            <w:pPr>
              <w:jc w:val="center"/>
              <w:rPr>
                <w:sz w:val="28"/>
                <w:szCs w:val="28"/>
              </w:rPr>
            </w:pPr>
            <w:r w:rsidRPr="00383506">
              <w:rPr>
                <w:sz w:val="28"/>
                <w:szCs w:val="28"/>
              </w:rPr>
              <w:t>Юридический адрес: 652507, Кемеровская область,</w:t>
            </w:r>
          </w:p>
          <w:p w14:paraId="35A95014" w14:textId="77777777" w:rsidR="002B1C04" w:rsidRPr="00383506" w:rsidRDefault="002B1C04" w:rsidP="00AA4BF8">
            <w:pPr>
              <w:jc w:val="center"/>
              <w:rPr>
                <w:sz w:val="28"/>
                <w:szCs w:val="28"/>
              </w:rPr>
            </w:pPr>
            <w:r w:rsidRPr="00383506">
              <w:rPr>
                <w:sz w:val="28"/>
                <w:szCs w:val="28"/>
              </w:rPr>
              <w:t>г. Ленинск-Кузнецкий,</w:t>
            </w:r>
          </w:p>
          <w:p w14:paraId="3B71D0E7" w14:textId="77777777" w:rsidR="002B1C04" w:rsidRPr="00383506" w:rsidRDefault="002B1C04" w:rsidP="00AA4BF8">
            <w:pPr>
              <w:jc w:val="center"/>
              <w:rPr>
                <w:sz w:val="28"/>
                <w:szCs w:val="28"/>
              </w:rPr>
            </w:pPr>
            <w:r w:rsidRPr="00383506">
              <w:rPr>
                <w:sz w:val="28"/>
                <w:szCs w:val="28"/>
              </w:rPr>
              <w:t>ул. Васильева, д.1</w:t>
            </w:r>
          </w:p>
          <w:p w14:paraId="18680C41" w14:textId="77777777" w:rsidR="002B1C04" w:rsidRPr="00383506" w:rsidRDefault="002B1C04" w:rsidP="00AA4BF8">
            <w:pPr>
              <w:jc w:val="center"/>
              <w:rPr>
                <w:sz w:val="28"/>
                <w:szCs w:val="28"/>
              </w:rPr>
            </w:pPr>
            <w:r w:rsidRPr="00383506">
              <w:rPr>
                <w:sz w:val="28"/>
                <w:szCs w:val="28"/>
              </w:rPr>
              <w:t xml:space="preserve">Почтовый адрес: 652561, </w:t>
            </w:r>
          </w:p>
          <w:p w14:paraId="6AAAE763" w14:textId="77777777" w:rsidR="002B1C04" w:rsidRPr="00383506" w:rsidRDefault="002B1C04" w:rsidP="00AA4BF8">
            <w:pPr>
              <w:jc w:val="center"/>
              <w:rPr>
                <w:sz w:val="28"/>
                <w:szCs w:val="28"/>
              </w:rPr>
            </w:pPr>
            <w:r w:rsidRPr="00383506">
              <w:rPr>
                <w:sz w:val="28"/>
                <w:szCs w:val="28"/>
              </w:rPr>
              <w:t>Кемеровская область, г. Полысаево,</w:t>
            </w:r>
          </w:p>
          <w:p w14:paraId="397BAFA2" w14:textId="77777777" w:rsidR="002B1C04" w:rsidRPr="00383506" w:rsidRDefault="002B1C04" w:rsidP="00AA4BF8">
            <w:pPr>
              <w:jc w:val="center"/>
              <w:rPr>
                <w:sz w:val="28"/>
                <w:szCs w:val="28"/>
              </w:rPr>
            </w:pPr>
            <w:r w:rsidRPr="00383506">
              <w:rPr>
                <w:sz w:val="28"/>
                <w:szCs w:val="28"/>
              </w:rPr>
              <w:t xml:space="preserve"> ул. Токарева, д. 1</w:t>
            </w:r>
          </w:p>
        </w:tc>
      </w:tr>
      <w:tr w:rsidR="002B1C04" w:rsidRPr="00383506" w14:paraId="0CF0739D" w14:textId="77777777" w:rsidTr="00AA4BF8">
        <w:tc>
          <w:tcPr>
            <w:tcW w:w="5103" w:type="dxa"/>
            <w:vAlign w:val="center"/>
          </w:tcPr>
          <w:p w14:paraId="7F542C38" w14:textId="77777777" w:rsidR="002B1C04" w:rsidRPr="00383506" w:rsidRDefault="002B1C04" w:rsidP="00AA4BF8">
            <w:pPr>
              <w:rPr>
                <w:sz w:val="28"/>
                <w:szCs w:val="28"/>
              </w:rPr>
            </w:pPr>
            <w:r w:rsidRPr="00383506">
              <w:rPr>
                <w:sz w:val="28"/>
                <w:szCs w:val="28"/>
              </w:rPr>
              <w:t>Наименование уполномоченного органа, утвердившего производственную программу</w:t>
            </w:r>
          </w:p>
        </w:tc>
        <w:tc>
          <w:tcPr>
            <w:tcW w:w="4962" w:type="dxa"/>
            <w:vAlign w:val="center"/>
          </w:tcPr>
          <w:p w14:paraId="5B3149FE" w14:textId="77777777" w:rsidR="002B1C04" w:rsidRPr="00383506" w:rsidRDefault="002B1C04" w:rsidP="00AA4BF8">
            <w:pPr>
              <w:jc w:val="center"/>
              <w:rPr>
                <w:sz w:val="28"/>
                <w:szCs w:val="28"/>
              </w:rPr>
            </w:pPr>
            <w:r w:rsidRPr="00383506">
              <w:rPr>
                <w:sz w:val="28"/>
                <w:szCs w:val="28"/>
              </w:rPr>
              <w:t>региональная энергетическая комиссия Кемеровской области</w:t>
            </w:r>
          </w:p>
        </w:tc>
      </w:tr>
      <w:tr w:rsidR="002B1C04" w:rsidRPr="00383506" w14:paraId="25290A63" w14:textId="77777777" w:rsidTr="00AA4BF8">
        <w:tc>
          <w:tcPr>
            <w:tcW w:w="5103" w:type="dxa"/>
            <w:vAlign w:val="center"/>
          </w:tcPr>
          <w:p w14:paraId="7F8FF572" w14:textId="77777777" w:rsidR="002B1C04" w:rsidRPr="00383506" w:rsidRDefault="002B1C04" w:rsidP="00AA4BF8">
            <w:pPr>
              <w:rPr>
                <w:sz w:val="28"/>
                <w:szCs w:val="28"/>
              </w:rPr>
            </w:pPr>
            <w:r w:rsidRPr="00383506">
              <w:rPr>
                <w:sz w:val="28"/>
                <w:szCs w:val="28"/>
              </w:rPr>
              <w:t>Юридический адрес, почтовый адрес уполномоченного органа, утвердившего программу</w:t>
            </w:r>
          </w:p>
        </w:tc>
        <w:tc>
          <w:tcPr>
            <w:tcW w:w="4962" w:type="dxa"/>
            <w:vAlign w:val="center"/>
          </w:tcPr>
          <w:p w14:paraId="50C80515" w14:textId="77777777" w:rsidR="002B1C04" w:rsidRPr="00383506" w:rsidRDefault="002B1C04" w:rsidP="00AA4BF8">
            <w:pPr>
              <w:jc w:val="center"/>
              <w:rPr>
                <w:sz w:val="28"/>
                <w:szCs w:val="28"/>
              </w:rPr>
            </w:pPr>
            <w:r w:rsidRPr="00383506">
              <w:rPr>
                <w:sz w:val="28"/>
                <w:szCs w:val="28"/>
              </w:rPr>
              <w:t xml:space="preserve">650993, г. Кемерово, </w:t>
            </w:r>
          </w:p>
          <w:p w14:paraId="2477DB69" w14:textId="77777777" w:rsidR="002B1C04" w:rsidRPr="00383506" w:rsidRDefault="002B1C04" w:rsidP="00AA4BF8">
            <w:pPr>
              <w:jc w:val="center"/>
              <w:rPr>
                <w:sz w:val="28"/>
                <w:szCs w:val="28"/>
              </w:rPr>
            </w:pPr>
            <w:r w:rsidRPr="00383506">
              <w:rPr>
                <w:sz w:val="28"/>
                <w:szCs w:val="28"/>
              </w:rPr>
              <w:t>ул. Н. Островского, д. 32</w:t>
            </w:r>
          </w:p>
        </w:tc>
      </w:tr>
    </w:tbl>
    <w:p w14:paraId="32803721" w14:textId="77777777" w:rsidR="002B1C04" w:rsidRPr="00383506" w:rsidRDefault="002B1C04" w:rsidP="002B1C04">
      <w:pPr>
        <w:jc w:val="center"/>
        <w:rPr>
          <w:sz w:val="28"/>
          <w:szCs w:val="28"/>
        </w:rPr>
      </w:pPr>
    </w:p>
    <w:p w14:paraId="7BCFCB8B" w14:textId="77777777" w:rsidR="002B1C04" w:rsidRPr="00383506" w:rsidRDefault="002B1C04" w:rsidP="002B1C04">
      <w:pPr>
        <w:jc w:val="center"/>
        <w:rPr>
          <w:sz w:val="28"/>
          <w:szCs w:val="28"/>
        </w:rPr>
      </w:pPr>
    </w:p>
    <w:p w14:paraId="6DC09C8A" w14:textId="77777777" w:rsidR="002B1C04" w:rsidRPr="00383506" w:rsidRDefault="002B1C04" w:rsidP="002B1C04">
      <w:pPr>
        <w:jc w:val="center"/>
        <w:rPr>
          <w:sz w:val="28"/>
          <w:szCs w:val="28"/>
        </w:rPr>
      </w:pPr>
    </w:p>
    <w:p w14:paraId="11423C84" w14:textId="77777777" w:rsidR="002B1C04" w:rsidRPr="00383506" w:rsidRDefault="002B1C04" w:rsidP="002B1C04">
      <w:pPr>
        <w:jc w:val="center"/>
        <w:rPr>
          <w:sz w:val="28"/>
          <w:szCs w:val="28"/>
        </w:rPr>
      </w:pPr>
    </w:p>
    <w:p w14:paraId="35185A76" w14:textId="77777777" w:rsidR="002B1C04" w:rsidRPr="00383506" w:rsidRDefault="002B1C04" w:rsidP="002B1C04">
      <w:pPr>
        <w:jc w:val="center"/>
        <w:rPr>
          <w:sz w:val="28"/>
          <w:szCs w:val="28"/>
        </w:rPr>
      </w:pPr>
    </w:p>
    <w:p w14:paraId="025337CA" w14:textId="77777777" w:rsidR="002B1C04" w:rsidRPr="00383506" w:rsidRDefault="002B1C04" w:rsidP="002B1C04">
      <w:pPr>
        <w:jc w:val="center"/>
        <w:rPr>
          <w:sz w:val="28"/>
          <w:szCs w:val="28"/>
        </w:rPr>
      </w:pPr>
    </w:p>
    <w:p w14:paraId="4D8FE878" w14:textId="77777777" w:rsidR="002B1C04" w:rsidRPr="00383506" w:rsidRDefault="002B1C04" w:rsidP="002B1C04">
      <w:pPr>
        <w:jc w:val="center"/>
        <w:rPr>
          <w:sz w:val="28"/>
          <w:szCs w:val="28"/>
        </w:rPr>
      </w:pPr>
    </w:p>
    <w:p w14:paraId="24D62441" w14:textId="77777777" w:rsidR="002B1C04" w:rsidRPr="00383506" w:rsidRDefault="002B1C04" w:rsidP="002B1C04">
      <w:pPr>
        <w:jc w:val="center"/>
        <w:rPr>
          <w:sz w:val="28"/>
          <w:szCs w:val="28"/>
        </w:rPr>
      </w:pPr>
    </w:p>
    <w:p w14:paraId="4639A83B" w14:textId="77777777" w:rsidR="002B1C04" w:rsidRPr="00383506" w:rsidRDefault="002B1C04" w:rsidP="002B1C04">
      <w:pPr>
        <w:jc w:val="center"/>
        <w:rPr>
          <w:sz w:val="28"/>
          <w:szCs w:val="28"/>
        </w:rPr>
      </w:pPr>
    </w:p>
    <w:p w14:paraId="2CF7B860" w14:textId="77777777" w:rsidR="002B1C04" w:rsidRPr="00383506" w:rsidRDefault="002B1C04" w:rsidP="002B1C04">
      <w:pPr>
        <w:jc w:val="center"/>
        <w:rPr>
          <w:sz w:val="28"/>
          <w:szCs w:val="28"/>
        </w:rPr>
      </w:pPr>
    </w:p>
    <w:p w14:paraId="366905A8" w14:textId="77777777" w:rsidR="002B1C04" w:rsidRPr="00383506" w:rsidRDefault="002B1C04" w:rsidP="002B1C04">
      <w:pPr>
        <w:jc w:val="center"/>
        <w:rPr>
          <w:sz w:val="28"/>
          <w:szCs w:val="28"/>
        </w:rPr>
      </w:pPr>
    </w:p>
    <w:p w14:paraId="760ABC25" w14:textId="77777777" w:rsidR="002B1C04" w:rsidRPr="00383506" w:rsidRDefault="002B1C04" w:rsidP="002B1C04">
      <w:pPr>
        <w:jc w:val="center"/>
        <w:rPr>
          <w:sz w:val="28"/>
          <w:szCs w:val="28"/>
        </w:rPr>
      </w:pPr>
    </w:p>
    <w:p w14:paraId="14E0C789" w14:textId="77777777" w:rsidR="002B1C04" w:rsidRPr="00383506" w:rsidRDefault="002B1C04" w:rsidP="002B1C04">
      <w:pPr>
        <w:jc w:val="center"/>
        <w:rPr>
          <w:sz w:val="28"/>
          <w:szCs w:val="28"/>
        </w:rPr>
      </w:pPr>
    </w:p>
    <w:p w14:paraId="0E53A26C" w14:textId="0CEFA3E8" w:rsidR="002B1C04" w:rsidRPr="00383506" w:rsidRDefault="002B1C04" w:rsidP="002B1C04">
      <w:pPr>
        <w:jc w:val="center"/>
        <w:rPr>
          <w:sz w:val="28"/>
          <w:szCs w:val="28"/>
        </w:rPr>
      </w:pPr>
    </w:p>
    <w:p w14:paraId="606FC589" w14:textId="77777777" w:rsidR="002B1C04" w:rsidRPr="00383506" w:rsidRDefault="002B1C04" w:rsidP="002B1C04">
      <w:pPr>
        <w:jc w:val="center"/>
        <w:rPr>
          <w:sz w:val="28"/>
          <w:szCs w:val="28"/>
        </w:rPr>
      </w:pPr>
    </w:p>
    <w:p w14:paraId="398ABFEF" w14:textId="77777777" w:rsidR="002B1C04" w:rsidRPr="00383506" w:rsidRDefault="002B1C04" w:rsidP="002B1C04">
      <w:pPr>
        <w:jc w:val="center"/>
        <w:rPr>
          <w:sz w:val="28"/>
          <w:szCs w:val="28"/>
        </w:rPr>
      </w:pPr>
      <w:r w:rsidRPr="00383506">
        <w:rPr>
          <w:sz w:val="28"/>
          <w:szCs w:val="28"/>
        </w:rPr>
        <w:lastRenderedPageBreak/>
        <w:t xml:space="preserve">Раздел 2. Перечень плановых мероприятий по ремонту объектов централизованных систем водоотведения </w:t>
      </w:r>
    </w:p>
    <w:p w14:paraId="1AF1FE3B" w14:textId="77777777" w:rsidR="002B1C04" w:rsidRPr="00383506" w:rsidRDefault="002B1C04" w:rsidP="002B1C04">
      <w:pPr>
        <w:jc w:val="center"/>
        <w:rPr>
          <w:sz w:val="28"/>
          <w:szCs w:val="28"/>
        </w:rPr>
      </w:pPr>
    </w:p>
    <w:tbl>
      <w:tblPr>
        <w:tblStyle w:val="a9"/>
        <w:tblW w:w="10178" w:type="dxa"/>
        <w:tblInd w:w="-431" w:type="dxa"/>
        <w:tblLayout w:type="fixed"/>
        <w:tblLook w:val="04A0" w:firstRow="1" w:lastRow="0" w:firstColumn="1" w:lastColumn="0" w:noHBand="0" w:noVBand="1"/>
      </w:tblPr>
      <w:tblGrid>
        <w:gridCol w:w="3334"/>
        <w:gridCol w:w="992"/>
        <w:gridCol w:w="1451"/>
        <w:gridCol w:w="1983"/>
        <w:gridCol w:w="980"/>
        <w:gridCol w:w="1438"/>
      </w:tblGrid>
      <w:tr w:rsidR="002B1C04" w:rsidRPr="00383506" w14:paraId="42C35C67" w14:textId="77777777" w:rsidTr="00AA4BF8">
        <w:trPr>
          <w:trHeight w:val="706"/>
        </w:trPr>
        <w:tc>
          <w:tcPr>
            <w:tcW w:w="3334" w:type="dxa"/>
            <w:vMerge w:val="restart"/>
            <w:vAlign w:val="center"/>
          </w:tcPr>
          <w:p w14:paraId="50B2DF12" w14:textId="77777777" w:rsidR="002B1C04" w:rsidRPr="00383506" w:rsidRDefault="002B1C04" w:rsidP="00AA4BF8">
            <w:pPr>
              <w:jc w:val="center"/>
              <w:rPr>
                <w:sz w:val="28"/>
                <w:szCs w:val="28"/>
              </w:rPr>
            </w:pPr>
            <w:r w:rsidRPr="00383506">
              <w:rPr>
                <w:sz w:val="28"/>
                <w:szCs w:val="28"/>
              </w:rPr>
              <w:t>Наименование мероприятия</w:t>
            </w:r>
          </w:p>
        </w:tc>
        <w:tc>
          <w:tcPr>
            <w:tcW w:w="992" w:type="dxa"/>
            <w:vMerge w:val="restart"/>
            <w:vAlign w:val="center"/>
          </w:tcPr>
          <w:p w14:paraId="792493DF" w14:textId="77777777" w:rsidR="002B1C04" w:rsidRPr="00383506" w:rsidRDefault="002B1C04" w:rsidP="00AA4BF8">
            <w:pPr>
              <w:jc w:val="center"/>
              <w:rPr>
                <w:sz w:val="28"/>
                <w:szCs w:val="28"/>
              </w:rPr>
            </w:pPr>
            <w:r w:rsidRPr="00383506">
              <w:rPr>
                <w:sz w:val="28"/>
                <w:szCs w:val="28"/>
              </w:rPr>
              <w:t xml:space="preserve">Срок </w:t>
            </w:r>
            <w:proofErr w:type="gramStart"/>
            <w:r w:rsidRPr="00383506">
              <w:rPr>
                <w:sz w:val="28"/>
                <w:szCs w:val="28"/>
              </w:rPr>
              <w:t>реали-зации</w:t>
            </w:r>
            <w:proofErr w:type="gramEnd"/>
          </w:p>
        </w:tc>
        <w:tc>
          <w:tcPr>
            <w:tcW w:w="1451" w:type="dxa"/>
            <w:vMerge w:val="restart"/>
          </w:tcPr>
          <w:p w14:paraId="0B49C627" w14:textId="77777777" w:rsidR="002B1C04" w:rsidRPr="00383506" w:rsidRDefault="002B1C04" w:rsidP="00AA4BF8">
            <w:pPr>
              <w:jc w:val="center"/>
              <w:rPr>
                <w:sz w:val="28"/>
                <w:szCs w:val="28"/>
              </w:rPr>
            </w:pPr>
            <w:proofErr w:type="gramStart"/>
            <w:r w:rsidRPr="00383506">
              <w:rPr>
                <w:sz w:val="28"/>
                <w:szCs w:val="28"/>
              </w:rPr>
              <w:t>Финан-совые</w:t>
            </w:r>
            <w:proofErr w:type="gramEnd"/>
            <w:r w:rsidRPr="00383506">
              <w:rPr>
                <w:sz w:val="28"/>
                <w:szCs w:val="28"/>
              </w:rPr>
              <w:t xml:space="preserve"> потреб-ности, тыс. руб. (без НДС)</w:t>
            </w:r>
          </w:p>
        </w:tc>
        <w:tc>
          <w:tcPr>
            <w:tcW w:w="4401" w:type="dxa"/>
            <w:gridSpan w:val="3"/>
            <w:vAlign w:val="center"/>
          </w:tcPr>
          <w:p w14:paraId="28438EA0" w14:textId="77777777" w:rsidR="002B1C04" w:rsidRPr="00383506" w:rsidRDefault="002B1C04" w:rsidP="00AA4BF8">
            <w:pPr>
              <w:jc w:val="center"/>
              <w:rPr>
                <w:sz w:val="28"/>
                <w:szCs w:val="28"/>
              </w:rPr>
            </w:pPr>
            <w:r w:rsidRPr="00383506">
              <w:rPr>
                <w:sz w:val="28"/>
                <w:szCs w:val="28"/>
              </w:rPr>
              <w:t>Ожидаемый эффект</w:t>
            </w:r>
          </w:p>
        </w:tc>
      </w:tr>
      <w:tr w:rsidR="002B1C04" w:rsidRPr="00383506" w14:paraId="1D67E488" w14:textId="77777777" w:rsidTr="00AA4BF8">
        <w:trPr>
          <w:trHeight w:val="844"/>
        </w:trPr>
        <w:tc>
          <w:tcPr>
            <w:tcW w:w="3334" w:type="dxa"/>
            <w:vMerge/>
          </w:tcPr>
          <w:p w14:paraId="5BBCB1CF" w14:textId="77777777" w:rsidR="002B1C04" w:rsidRPr="00383506" w:rsidRDefault="002B1C04" w:rsidP="00AA4BF8">
            <w:pPr>
              <w:jc w:val="center"/>
              <w:rPr>
                <w:sz w:val="28"/>
                <w:szCs w:val="28"/>
              </w:rPr>
            </w:pPr>
          </w:p>
        </w:tc>
        <w:tc>
          <w:tcPr>
            <w:tcW w:w="992" w:type="dxa"/>
            <w:vMerge/>
          </w:tcPr>
          <w:p w14:paraId="70FE3C98" w14:textId="77777777" w:rsidR="002B1C04" w:rsidRPr="00383506" w:rsidRDefault="002B1C04" w:rsidP="00AA4BF8">
            <w:pPr>
              <w:jc w:val="center"/>
              <w:rPr>
                <w:sz w:val="28"/>
                <w:szCs w:val="28"/>
              </w:rPr>
            </w:pPr>
          </w:p>
        </w:tc>
        <w:tc>
          <w:tcPr>
            <w:tcW w:w="1451" w:type="dxa"/>
            <w:vMerge/>
          </w:tcPr>
          <w:p w14:paraId="646790B9" w14:textId="77777777" w:rsidR="002B1C04" w:rsidRPr="00383506" w:rsidRDefault="002B1C04" w:rsidP="00AA4BF8">
            <w:pPr>
              <w:jc w:val="center"/>
              <w:rPr>
                <w:sz w:val="28"/>
                <w:szCs w:val="28"/>
              </w:rPr>
            </w:pPr>
          </w:p>
        </w:tc>
        <w:tc>
          <w:tcPr>
            <w:tcW w:w="1983" w:type="dxa"/>
            <w:vAlign w:val="center"/>
          </w:tcPr>
          <w:p w14:paraId="7427ECA2" w14:textId="77777777" w:rsidR="002B1C04" w:rsidRPr="00383506" w:rsidRDefault="002B1C04" w:rsidP="00AA4BF8">
            <w:pPr>
              <w:jc w:val="center"/>
              <w:rPr>
                <w:sz w:val="28"/>
                <w:szCs w:val="28"/>
              </w:rPr>
            </w:pPr>
            <w:r w:rsidRPr="00383506">
              <w:rPr>
                <w:sz w:val="28"/>
                <w:szCs w:val="28"/>
              </w:rPr>
              <w:t>Наименование показателей</w:t>
            </w:r>
          </w:p>
        </w:tc>
        <w:tc>
          <w:tcPr>
            <w:tcW w:w="980" w:type="dxa"/>
            <w:vAlign w:val="center"/>
          </w:tcPr>
          <w:p w14:paraId="3AAE047A" w14:textId="77777777" w:rsidR="002B1C04" w:rsidRPr="00383506" w:rsidRDefault="002B1C04" w:rsidP="00AA4BF8">
            <w:pPr>
              <w:jc w:val="center"/>
              <w:rPr>
                <w:sz w:val="28"/>
                <w:szCs w:val="28"/>
              </w:rPr>
            </w:pPr>
            <w:r w:rsidRPr="00383506">
              <w:rPr>
                <w:sz w:val="28"/>
                <w:szCs w:val="28"/>
              </w:rPr>
              <w:t>тыс. руб.</w:t>
            </w:r>
          </w:p>
        </w:tc>
        <w:tc>
          <w:tcPr>
            <w:tcW w:w="1438" w:type="dxa"/>
            <w:vAlign w:val="center"/>
          </w:tcPr>
          <w:p w14:paraId="40EE9F73" w14:textId="77777777" w:rsidR="002B1C04" w:rsidRPr="00383506" w:rsidRDefault="002B1C04" w:rsidP="00AA4BF8">
            <w:pPr>
              <w:jc w:val="center"/>
              <w:rPr>
                <w:sz w:val="28"/>
                <w:szCs w:val="28"/>
              </w:rPr>
            </w:pPr>
            <w:r w:rsidRPr="00383506">
              <w:rPr>
                <w:sz w:val="28"/>
                <w:szCs w:val="28"/>
              </w:rPr>
              <w:t>%</w:t>
            </w:r>
          </w:p>
        </w:tc>
      </w:tr>
      <w:tr w:rsidR="002B1C04" w:rsidRPr="00383506" w14:paraId="48E80B8B" w14:textId="77777777" w:rsidTr="00AA4BF8">
        <w:tc>
          <w:tcPr>
            <w:tcW w:w="10178" w:type="dxa"/>
            <w:gridSpan w:val="6"/>
          </w:tcPr>
          <w:p w14:paraId="35B70282" w14:textId="77777777" w:rsidR="002B1C04" w:rsidRPr="00383506" w:rsidRDefault="002B1C04" w:rsidP="00AA4BF8">
            <w:pPr>
              <w:ind w:left="360"/>
              <w:jc w:val="center"/>
              <w:rPr>
                <w:sz w:val="28"/>
                <w:szCs w:val="28"/>
              </w:rPr>
            </w:pPr>
            <w:r w:rsidRPr="00383506">
              <w:rPr>
                <w:sz w:val="28"/>
                <w:szCs w:val="28"/>
              </w:rPr>
              <w:t xml:space="preserve">Водоотведение </w:t>
            </w:r>
          </w:p>
        </w:tc>
      </w:tr>
      <w:tr w:rsidR="002B1C04" w:rsidRPr="00383506" w14:paraId="6B3EE96A" w14:textId="77777777" w:rsidTr="00AA4BF8">
        <w:tc>
          <w:tcPr>
            <w:tcW w:w="3334" w:type="dxa"/>
          </w:tcPr>
          <w:p w14:paraId="090FB6EE" w14:textId="77777777" w:rsidR="002B1C04" w:rsidRPr="00383506" w:rsidRDefault="002B1C04" w:rsidP="00AA4BF8">
            <w:pPr>
              <w:jc w:val="center"/>
              <w:rPr>
                <w:sz w:val="28"/>
                <w:szCs w:val="28"/>
              </w:rPr>
            </w:pPr>
            <w:r w:rsidRPr="00383506">
              <w:rPr>
                <w:sz w:val="28"/>
                <w:szCs w:val="28"/>
              </w:rPr>
              <w:t>-</w:t>
            </w:r>
          </w:p>
        </w:tc>
        <w:tc>
          <w:tcPr>
            <w:tcW w:w="992" w:type="dxa"/>
          </w:tcPr>
          <w:p w14:paraId="3AE97D5C" w14:textId="77777777" w:rsidR="002B1C04" w:rsidRPr="00383506" w:rsidRDefault="002B1C04" w:rsidP="00AA4BF8">
            <w:pPr>
              <w:jc w:val="center"/>
              <w:rPr>
                <w:sz w:val="28"/>
                <w:szCs w:val="28"/>
              </w:rPr>
            </w:pPr>
            <w:r w:rsidRPr="00383506">
              <w:rPr>
                <w:sz w:val="28"/>
                <w:szCs w:val="28"/>
              </w:rPr>
              <w:t>-</w:t>
            </w:r>
          </w:p>
        </w:tc>
        <w:tc>
          <w:tcPr>
            <w:tcW w:w="1451" w:type="dxa"/>
          </w:tcPr>
          <w:p w14:paraId="2A7B1567" w14:textId="77777777" w:rsidR="002B1C04" w:rsidRPr="00383506" w:rsidRDefault="002B1C04" w:rsidP="00AA4BF8">
            <w:pPr>
              <w:jc w:val="center"/>
              <w:rPr>
                <w:sz w:val="28"/>
                <w:szCs w:val="28"/>
              </w:rPr>
            </w:pPr>
            <w:r w:rsidRPr="00383506">
              <w:rPr>
                <w:sz w:val="28"/>
                <w:szCs w:val="28"/>
              </w:rPr>
              <w:t>-</w:t>
            </w:r>
          </w:p>
        </w:tc>
        <w:tc>
          <w:tcPr>
            <w:tcW w:w="1983" w:type="dxa"/>
          </w:tcPr>
          <w:p w14:paraId="4EF0E83C" w14:textId="77777777" w:rsidR="002B1C04" w:rsidRPr="00383506" w:rsidRDefault="002B1C04" w:rsidP="00AA4BF8">
            <w:pPr>
              <w:jc w:val="center"/>
              <w:rPr>
                <w:sz w:val="28"/>
                <w:szCs w:val="28"/>
              </w:rPr>
            </w:pPr>
            <w:r w:rsidRPr="00383506">
              <w:rPr>
                <w:sz w:val="28"/>
                <w:szCs w:val="28"/>
              </w:rPr>
              <w:t>-</w:t>
            </w:r>
          </w:p>
        </w:tc>
        <w:tc>
          <w:tcPr>
            <w:tcW w:w="980" w:type="dxa"/>
          </w:tcPr>
          <w:p w14:paraId="0B0A1B25" w14:textId="77777777" w:rsidR="002B1C04" w:rsidRPr="00383506" w:rsidRDefault="002B1C04" w:rsidP="00AA4BF8">
            <w:pPr>
              <w:jc w:val="center"/>
              <w:rPr>
                <w:sz w:val="28"/>
                <w:szCs w:val="28"/>
              </w:rPr>
            </w:pPr>
            <w:r w:rsidRPr="00383506">
              <w:rPr>
                <w:sz w:val="28"/>
                <w:szCs w:val="28"/>
              </w:rPr>
              <w:t>-</w:t>
            </w:r>
          </w:p>
        </w:tc>
        <w:tc>
          <w:tcPr>
            <w:tcW w:w="1438" w:type="dxa"/>
          </w:tcPr>
          <w:p w14:paraId="1DC009A6" w14:textId="77777777" w:rsidR="002B1C04" w:rsidRPr="00383506" w:rsidRDefault="002B1C04" w:rsidP="00AA4BF8">
            <w:pPr>
              <w:jc w:val="center"/>
              <w:rPr>
                <w:sz w:val="28"/>
                <w:szCs w:val="28"/>
              </w:rPr>
            </w:pPr>
            <w:r w:rsidRPr="00383506">
              <w:rPr>
                <w:sz w:val="28"/>
                <w:szCs w:val="28"/>
              </w:rPr>
              <w:t>-</w:t>
            </w:r>
          </w:p>
        </w:tc>
      </w:tr>
    </w:tbl>
    <w:p w14:paraId="678D659E" w14:textId="77777777" w:rsidR="002B1C04" w:rsidRPr="00383506" w:rsidRDefault="002B1C04" w:rsidP="002B1C04">
      <w:pPr>
        <w:jc w:val="center"/>
        <w:rPr>
          <w:sz w:val="28"/>
          <w:szCs w:val="28"/>
        </w:rPr>
      </w:pPr>
    </w:p>
    <w:p w14:paraId="36803DA2" w14:textId="77777777" w:rsidR="002B1C04" w:rsidRPr="00383506" w:rsidRDefault="002B1C04" w:rsidP="002B1C04">
      <w:pPr>
        <w:jc w:val="center"/>
        <w:rPr>
          <w:sz w:val="28"/>
          <w:szCs w:val="28"/>
        </w:rPr>
      </w:pPr>
    </w:p>
    <w:p w14:paraId="580F19EA" w14:textId="77777777" w:rsidR="002B1C04" w:rsidRPr="00383506" w:rsidRDefault="002B1C04" w:rsidP="002B1C04">
      <w:pPr>
        <w:jc w:val="center"/>
        <w:rPr>
          <w:sz w:val="28"/>
          <w:szCs w:val="28"/>
        </w:rPr>
      </w:pPr>
      <w:r w:rsidRPr="00383506">
        <w:rPr>
          <w:sz w:val="28"/>
          <w:szCs w:val="28"/>
        </w:rPr>
        <w:t>Раздел 3. Перечень плановых мероприятий, направленных на улучшение качества очистки сточных вод</w:t>
      </w:r>
    </w:p>
    <w:p w14:paraId="56621666" w14:textId="77777777" w:rsidR="002B1C04" w:rsidRPr="00383506" w:rsidRDefault="002B1C04" w:rsidP="002B1C04">
      <w:pPr>
        <w:jc w:val="center"/>
        <w:rPr>
          <w:sz w:val="28"/>
          <w:szCs w:val="28"/>
        </w:rPr>
      </w:pPr>
    </w:p>
    <w:p w14:paraId="0C023295" w14:textId="77777777" w:rsidR="002B1C04" w:rsidRPr="00383506" w:rsidRDefault="002B1C04" w:rsidP="002B1C04">
      <w:pPr>
        <w:jc w:val="center"/>
        <w:rPr>
          <w:sz w:val="28"/>
          <w:szCs w:val="28"/>
        </w:rPr>
      </w:pPr>
    </w:p>
    <w:tbl>
      <w:tblPr>
        <w:tblStyle w:val="a9"/>
        <w:tblW w:w="10207" w:type="dxa"/>
        <w:tblInd w:w="-431" w:type="dxa"/>
        <w:tblLook w:val="04A0" w:firstRow="1" w:lastRow="0" w:firstColumn="1" w:lastColumn="0" w:noHBand="0" w:noVBand="1"/>
      </w:tblPr>
      <w:tblGrid>
        <w:gridCol w:w="3334"/>
        <w:gridCol w:w="992"/>
        <w:gridCol w:w="1451"/>
        <w:gridCol w:w="1983"/>
        <w:gridCol w:w="980"/>
        <w:gridCol w:w="1467"/>
      </w:tblGrid>
      <w:tr w:rsidR="002B1C04" w:rsidRPr="00383506" w14:paraId="4A6859EE" w14:textId="77777777" w:rsidTr="00AA4BF8">
        <w:trPr>
          <w:trHeight w:val="706"/>
        </w:trPr>
        <w:tc>
          <w:tcPr>
            <w:tcW w:w="3334" w:type="dxa"/>
            <w:vMerge w:val="restart"/>
            <w:vAlign w:val="center"/>
          </w:tcPr>
          <w:p w14:paraId="4B5B2458" w14:textId="77777777" w:rsidR="002B1C04" w:rsidRPr="00383506" w:rsidRDefault="002B1C04" w:rsidP="00AA4BF8">
            <w:pPr>
              <w:jc w:val="center"/>
              <w:rPr>
                <w:sz w:val="28"/>
                <w:szCs w:val="28"/>
              </w:rPr>
            </w:pPr>
            <w:r w:rsidRPr="00383506">
              <w:rPr>
                <w:sz w:val="28"/>
                <w:szCs w:val="28"/>
              </w:rPr>
              <w:t>Наименование мероприятия</w:t>
            </w:r>
          </w:p>
        </w:tc>
        <w:tc>
          <w:tcPr>
            <w:tcW w:w="992" w:type="dxa"/>
            <w:vMerge w:val="restart"/>
            <w:vAlign w:val="center"/>
          </w:tcPr>
          <w:p w14:paraId="028E0FE0" w14:textId="77777777" w:rsidR="002B1C04" w:rsidRPr="00383506" w:rsidRDefault="002B1C04" w:rsidP="00AA4BF8">
            <w:pPr>
              <w:jc w:val="center"/>
              <w:rPr>
                <w:sz w:val="28"/>
                <w:szCs w:val="28"/>
              </w:rPr>
            </w:pPr>
            <w:r w:rsidRPr="00383506">
              <w:rPr>
                <w:sz w:val="28"/>
                <w:szCs w:val="28"/>
              </w:rPr>
              <w:t xml:space="preserve">Срок </w:t>
            </w:r>
            <w:proofErr w:type="gramStart"/>
            <w:r w:rsidRPr="00383506">
              <w:rPr>
                <w:sz w:val="28"/>
                <w:szCs w:val="28"/>
              </w:rPr>
              <w:t>реали-зации</w:t>
            </w:r>
            <w:proofErr w:type="gramEnd"/>
          </w:p>
        </w:tc>
        <w:tc>
          <w:tcPr>
            <w:tcW w:w="1451" w:type="dxa"/>
            <w:vMerge w:val="restart"/>
          </w:tcPr>
          <w:p w14:paraId="1F03B7EE" w14:textId="77777777" w:rsidR="002B1C04" w:rsidRPr="00383506" w:rsidRDefault="002B1C04" w:rsidP="00AA4BF8">
            <w:pPr>
              <w:jc w:val="center"/>
              <w:rPr>
                <w:sz w:val="28"/>
                <w:szCs w:val="28"/>
              </w:rPr>
            </w:pPr>
            <w:proofErr w:type="gramStart"/>
            <w:r w:rsidRPr="00383506">
              <w:rPr>
                <w:sz w:val="28"/>
                <w:szCs w:val="28"/>
              </w:rPr>
              <w:t>Финан-совые</w:t>
            </w:r>
            <w:proofErr w:type="gramEnd"/>
            <w:r w:rsidRPr="00383506">
              <w:rPr>
                <w:sz w:val="28"/>
                <w:szCs w:val="28"/>
              </w:rPr>
              <w:t xml:space="preserve"> потреб-ности, тыс. руб. (без НДС)</w:t>
            </w:r>
          </w:p>
        </w:tc>
        <w:tc>
          <w:tcPr>
            <w:tcW w:w="4430" w:type="dxa"/>
            <w:gridSpan w:val="3"/>
            <w:vAlign w:val="center"/>
          </w:tcPr>
          <w:p w14:paraId="6CB3D7BD" w14:textId="77777777" w:rsidR="002B1C04" w:rsidRPr="00383506" w:rsidRDefault="002B1C04" w:rsidP="00AA4BF8">
            <w:pPr>
              <w:jc w:val="center"/>
              <w:rPr>
                <w:sz w:val="28"/>
                <w:szCs w:val="28"/>
              </w:rPr>
            </w:pPr>
            <w:r w:rsidRPr="00383506">
              <w:rPr>
                <w:sz w:val="28"/>
                <w:szCs w:val="28"/>
              </w:rPr>
              <w:t>Ожидаемый эффект</w:t>
            </w:r>
          </w:p>
        </w:tc>
      </w:tr>
      <w:tr w:rsidR="002B1C04" w:rsidRPr="00383506" w14:paraId="7EB37624" w14:textId="77777777" w:rsidTr="00AA4BF8">
        <w:trPr>
          <w:trHeight w:val="844"/>
        </w:trPr>
        <w:tc>
          <w:tcPr>
            <w:tcW w:w="3334" w:type="dxa"/>
            <w:vMerge/>
          </w:tcPr>
          <w:p w14:paraId="204EEB6F" w14:textId="77777777" w:rsidR="002B1C04" w:rsidRPr="00383506" w:rsidRDefault="002B1C04" w:rsidP="00AA4BF8">
            <w:pPr>
              <w:jc w:val="center"/>
              <w:rPr>
                <w:sz w:val="28"/>
                <w:szCs w:val="28"/>
              </w:rPr>
            </w:pPr>
          </w:p>
        </w:tc>
        <w:tc>
          <w:tcPr>
            <w:tcW w:w="992" w:type="dxa"/>
            <w:vMerge/>
          </w:tcPr>
          <w:p w14:paraId="0EAAD15A" w14:textId="77777777" w:rsidR="002B1C04" w:rsidRPr="00383506" w:rsidRDefault="002B1C04" w:rsidP="00AA4BF8">
            <w:pPr>
              <w:jc w:val="center"/>
              <w:rPr>
                <w:sz w:val="28"/>
                <w:szCs w:val="28"/>
              </w:rPr>
            </w:pPr>
          </w:p>
        </w:tc>
        <w:tc>
          <w:tcPr>
            <w:tcW w:w="1451" w:type="dxa"/>
            <w:vMerge/>
          </w:tcPr>
          <w:p w14:paraId="4A2E1CDF" w14:textId="77777777" w:rsidR="002B1C04" w:rsidRPr="00383506" w:rsidRDefault="002B1C04" w:rsidP="00AA4BF8">
            <w:pPr>
              <w:jc w:val="center"/>
              <w:rPr>
                <w:sz w:val="28"/>
                <w:szCs w:val="28"/>
              </w:rPr>
            </w:pPr>
          </w:p>
        </w:tc>
        <w:tc>
          <w:tcPr>
            <w:tcW w:w="1983" w:type="dxa"/>
            <w:vAlign w:val="center"/>
          </w:tcPr>
          <w:p w14:paraId="6616732C" w14:textId="77777777" w:rsidR="002B1C04" w:rsidRPr="00383506" w:rsidRDefault="002B1C04" w:rsidP="00AA4BF8">
            <w:pPr>
              <w:jc w:val="center"/>
              <w:rPr>
                <w:sz w:val="28"/>
                <w:szCs w:val="28"/>
              </w:rPr>
            </w:pPr>
            <w:r w:rsidRPr="00383506">
              <w:rPr>
                <w:sz w:val="28"/>
                <w:szCs w:val="28"/>
              </w:rPr>
              <w:t>Наименование показателей</w:t>
            </w:r>
          </w:p>
        </w:tc>
        <w:tc>
          <w:tcPr>
            <w:tcW w:w="980" w:type="dxa"/>
            <w:vAlign w:val="center"/>
          </w:tcPr>
          <w:p w14:paraId="064D48DD" w14:textId="77777777" w:rsidR="002B1C04" w:rsidRPr="00383506" w:rsidRDefault="002B1C04" w:rsidP="00AA4BF8">
            <w:pPr>
              <w:jc w:val="center"/>
              <w:rPr>
                <w:sz w:val="28"/>
                <w:szCs w:val="28"/>
              </w:rPr>
            </w:pPr>
            <w:r w:rsidRPr="00383506">
              <w:rPr>
                <w:sz w:val="28"/>
                <w:szCs w:val="28"/>
              </w:rPr>
              <w:t>тыс. руб.</w:t>
            </w:r>
          </w:p>
        </w:tc>
        <w:tc>
          <w:tcPr>
            <w:tcW w:w="1467" w:type="dxa"/>
            <w:vAlign w:val="center"/>
          </w:tcPr>
          <w:p w14:paraId="5DF0ECA6" w14:textId="77777777" w:rsidR="002B1C04" w:rsidRPr="00383506" w:rsidRDefault="002B1C04" w:rsidP="00AA4BF8">
            <w:pPr>
              <w:jc w:val="center"/>
              <w:rPr>
                <w:sz w:val="28"/>
                <w:szCs w:val="28"/>
              </w:rPr>
            </w:pPr>
            <w:r w:rsidRPr="00383506">
              <w:rPr>
                <w:sz w:val="28"/>
                <w:szCs w:val="28"/>
              </w:rPr>
              <w:t>%</w:t>
            </w:r>
          </w:p>
        </w:tc>
      </w:tr>
      <w:tr w:rsidR="002B1C04" w:rsidRPr="00383506" w14:paraId="2D90A113" w14:textId="77777777" w:rsidTr="00AA4BF8">
        <w:tc>
          <w:tcPr>
            <w:tcW w:w="10207" w:type="dxa"/>
            <w:gridSpan w:val="6"/>
          </w:tcPr>
          <w:p w14:paraId="45C83B1D" w14:textId="77777777" w:rsidR="002B1C04" w:rsidRPr="00383506" w:rsidRDefault="002B1C04" w:rsidP="00AA4BF8">
            <w:pPr>
              <w:ind w:left="360"/>
              <w:jc w:val="center"/>
              <w:rPr>
                <w:sz w:val="28"/>
                <w:szCs w:val="28"/>
              </w:rPr>
            </w:pPr>
            <w:r w:rsidRPr="00383506">
              <w:rPr>
                <w:sz w:val="28"/>
                <w:szCs w:val="28"/>
              </w:rPr>
              <w:t xml:space="preserve">Водоотведение </w:t>
            </w:r>
          </w:p>
        </w:tc>
      </w:tr>
      <w:tr w:rsidR="002B1C04" w:rsidRPr="00383506" w14:paraId="1C5B5697" w14:textId="77777777" w:rsidTr="00AA4BF8">
        <w:tc>
          <w:tcPr>
            <w:tcW w:w="3334" w:type="dxa"/>
          </w:tcPr>
          <w:p w14:paraId="20803211" w14:textId="77777777" w:rsidR="002B1C04" w:rsidRPr="00383506" w:rsidRDefault="002B1C04" w:rsidP="00AA4BF8">
            <w:pPr>
              <w:jc w:val="center"/>
              <w:rPr>
                <w:sz w:val="28"/>
                <w:szCs w:val="28"/>
              </w:rPr>
            </w:pPr>
            <w:r w:rsidRPr="00383506">
              <w:rPr>
                <w:sz w:val="28"/>
                <w:szCs w:val="28"/>
              </w:rPr>
              <w:t>-</w:t>
            </w:r>
          </w:p>
        </w:tc>
        <w:tc>
          <w:tcPr>
            <w:tcW w:w="992" w:type="dxa"/>
          </w:tcPr>
          <w:p w14:paraId="710D79AF" w14:textId="77777777" w:rsidR="002B1C04" w:rsidRPr="00383506" w:rsidRDefault="002B1C04" w:rsidP="00AA4BF8">
            <w:pPr>
              <w:jc w:val="center"/>
              <w:rPr>
                <w:sz w:val="28"/>
                <w:szCs w:val="28"/>
              </w:rPr>
            </w:pPr>
            <w:r w:rsidRPr="00383506">
              <w:rPr>
                <w:sz w:val="28"/>
                <w:szCs w:val="28"/>
              </w:rPr>
              <w:t>-</w:t>
            </w:r>
          </w:p>
        </w:tc>
        <w:tc>
          <w:tcPr>
            <w:tcW w:w="1451" w:type="dxa"/>
          </w:tcPr>
          <w:p w14:paraId="2D0221AA" w14:textId="77777777" w:rsidR="002B1C04" w:rsidRPr="00383506" w:rsidRDefault="002B1C04" w:rsidP="00AA4BF8">
            <w:pPr>
              <w:jc w:val="center"/>
              <w:rPr>
                <w:sz w:val="28"/>
                <w:szCs w:val="28"/>
              </w:rPr>
            </w:pPr>
            <w:r w:rsidRPr="00383506">
              <w:rPr>
                <w:sz w:val="28"/>
                <w:szCs w:val="28"/>
              </w:rPr>
              <w:t>-</w:t>
            </w:r>
          </w:p>
        </w:tc>
        <w:tc>
          <w:tcPr>
            <w:tcW w:w="1983" w:type="dxa"/>
          </w:tcPr>
          <w:p w14:paraId="45D25099" w14:textId="77777777" w:rsidR="002B1C04" w:rsidRPr="00383506" w:rsidRDefault="002B1C04" w:rsidP="00AA4BF8">
            <w:pPr>
              <w:jc w:val="center"/>
              <w:rPr>
                <w:sz w:val="28"/>
                <w:szCs w:val="28"/>
              </w:rPr>
            </w:pPr>
            <w:r w:rsidRPr="00383506">
              <w:rPr>
                <w:sz w:val="28"/>
                <w:szCs w:val="28"/>
              </w:rPr>
              <w:t>-</w:t>
            </w:r>
          </w:p>
        </w:tc>
        <w:tc>
          <w:tcPr>
            <w:tcW w:w="980" w:type="dxa"/>
          </w:tcPr>
          <w:p w14:paraId="306ACF41" w14:textId="77777777" w:rsidR="002B1C04" w:rsidRPr="00383506" w:rsidRDefault="002B1C04" w:rsidP="00AA4BF8">
            <w:pPr>
              <w:jc w:val="center"/>
              <w:rPr>
                <w:sz w:val="28"/>
                <w:szCs w:val="28"/>
              </w:rPr>
            </w:pPr>
            <w:r w:rsidRPr="00383506">
              <w:rPr>
                <w:sz w:val="28"/>
                <w:szCs w:val="28"/>
              </w:rPr>
              <w:t>-</w:t>
            </w:r>
          </w:p>
        </w:tc>
        <w:tc>
          <w:tcPr>
            <w:tcW w:w="1467" w:type="dxa"/>
          </w:tcPr>
          <w:p w14:paraId="0C9DCA02" w14:textId="77777777" w:rsidR="002B1C04" w:rsidRPr="00383506" w:rsidRDefault="002B1C04" w:rsidP="00AA4BF8">
            <w:pPr>
              <w:jc w:val="center"/>
              <w:rPr>
                <w:sz w:val="28"/>
                <w:szCs w:val="28"/>
              </w:rPr>
            </w:pPr>
            <w:r w:rsidRPr="00383506">
              <w:rPr>
                <w:sz w:val="28"/>
                <w:szCs w:val="28"/>
              </w:rPr>
              <w:t>-</w:t>
            </w:r>
          </w:p>
        </w:tc>
      </w:tr>
    </w:tbl>
    <w:p w14:paraId="7715AA9B" w14:textId="77777777" w:rsidR="002B1C04" w:rsidRPr="00383506" w:rsidRDefault="002B1C04" w:rsidP="002B1C04">
      <w:pPr>
        <w:jc w:val="center"/>
        <w:rPr>
          <w:sz w:val="28"/>
          <w:szCs w:val="28"/>
        </w:rPr>
      </w:pPr>
    </w:p>
    <w:p w14:paraId="153EEEA7" w14:textId="77777777" w:rsidR="002B1C04" w:rsidRPr="00383506" w:rsidRDefault="002B1C04" w:rsidP="002B1C04">
      <w:pPr>
        <w:jc w:val="center"/>
        <w:rPr>
          <w:sz w:val="28"/>
          <w:szCs w:val="28"/>
        </w:rPr>
      </w:pPr>
    </w:p>
    <w:p w14:paraId="0DC5659A" w14:textId="77777777" w:rsidR="002B1C04" w:rsidRPr="00383506" w:rsidRDefault="002B1C04" w:rsidP="002B1C04">
      <w:pPr>
        <w:jc w:val="center"/>
        <w:rPr>
          <w:sz w:val="28"/>
          <w:szCs w:val="28"/>
        </w:rPr>
      </w:pPr>
    </w:p>
    <w:p w14:paraId="68D782AF" w14:textId="77777777" w:rsidR="002B1C04" w:rsidRPr="00383506" w:rsidRDefault="002B1C04" w:rsidP="002B1C04">
      <w:pPr>
        <w:jc w:val="center"/>
        <w:rPr>
          <w:sz w:val="28"/>
          <w:szCs w:val="28"/>
        </w:rPr>
      </w:pPr>
    </w:p>
    <w:p w14:paraId="2EBD6731" w14:textId="77777777" w:rsidR="002B1C04" w:rsidRPr="00383506" w:rsidRDefault="002B1C04" w:rsidP="002B1C04">
      <w:pPr>
        <w:jc w:val="center"/>
        <w:rPr>
          <w:sz w:val="28"/>
          <w:szCs w:val="28"/>
        </w:rPr>
      </w:pPr>
    </w:p>
    <w:p w14:paraId="332C80B1" w14:textId="77777777" w:rsidR="002B1C04" w:rsidRPr="00383506" w:rsidRDefault="002B1C04" w:rsidP="002B1C04">
      <w:pPr>
        <w:jc w:val="center"/>
        <w:rPr>
          <w:sz w:val="28"/>
          <w:szCs w:val="28"/>
        </w:rPr>
      </w:pPr>
      <w:r w:rsidRPr="00383506">
        <w:rPr>
          <w:sz w:val="28"/>
          <w:szCs w:val="28"/>
        </w:rPr>
        <w:t>Раздел 4. Перечень плановых мероприятий по энергосбережению              и повышению энергетической эффективности водоотведения</w:t>
      </w:r>
    </w:p>
    <w:p w14:paraId="4D51E17D" w14:textId="77777777" w:rsidR="002B1C04" w:rsidRPr="00383506" w:rsidRDefault="002B1C04" w:rsidP="002B1C04">
      <w:pPr>
        <w:jc w:val="center"/>
        <w:rPr>
          <w:sz w:val="28"/>
          <w:szCs w:val="28"/>
        </w:rPr>
      </w:pPr>
    </w:p>
    <w:tbl>
      <w:tblPr>
        <w:tblStyle w:val="a9"/>
        <w:tblW w:w="10207" w:type="dxa"/>
        <w:tblInd w:w="-431" w:type="dxa"/>
        <w:tblLook w:val="04A0" w:firstRow="1" w:lastRow="0" w:firstColumn="1" w:lastColumn="0" w:noHBand="0" w:noVBand="1"/>
      </w:tblPr>
      <w:tblGrid>
        <w:gridCol w:w="3334"/>
        <w:gridCol w:w="992"/>
        <w:gridCol w:w="1451"/>
        <w:gridCol w:w="1983"/>
        <w:gridCol w:w="980"/>
        <w:gridCol w:w="1467"/>
      </w:tblGrid>
      <w:tr w:rsidR="002B1C04" w:rsidRPr="00383506" w14:paraId="266B9ABA" w14:textId="77777777" w:rsidTr="00AA4BF8">
        <w:trPr>
          <w:trHeight w:val="706"/>
        </w:trPr>
        <w:tc>
          <w:tcPr>
            <w:tcW w:w="3334" w:type="dxa"/>
            <w:vMerge w:val="restart"/>
            <w:vAlign w:val="center"/>
          </w:tcPr>
          <w:p w14:paraId="5944546C" w14:textId="77777777" w:rsidR="002B1C04" w:rsidRPr="00383506" w:rsidRDefault="002B1C04" w:rsidP="00AA4BF8">
            <w:pPr>
              <w:jc w:val="center"/>
              <w:rPr>
                <w:sz w:val="28"/>
                <w:szCs w:val="28"/>
              </w:rPr>
            </w:pPr>
            <w:r w:rsidRPr="00383506">
              <w:rPr>
                <w:sz w:val="28"/>
                <w:szCs w:val="28"/>
              </w:rPr>
              <w:t>Наименование мероприятия</w:t>
            </w:r>
          </w:p>
        </w:tc>
        <w:tc>
          <w:tcPr>
            <w:tcW w:w="992" w:type="dxa"/>
            <w:vMerge w:val="restart"/>
            <w:vAlign w:val="center"/>
          </w:tcPr>
          <w:p w14:paraId="2D678F2C" w14:textId="77777777" w:rsidR="002B1C04" w:rsidRPr="00383506" w:rsidRDefault="002B1C04" w:rsidP="00AA4BF8">
            <w:pPr>
              <w:jc w:val="center"/>
              <w:rPr>
                <w:sz w:val="28"/>
                <w:szCs w:val="28"/>
              </w:rPr>
            </w:pPr>
            <w:r w:rsidRPr="00383506">
              <w:rPr>
                <w:sz w:val="28"/>
                <w:szCs w:val="28"/>
              </w:rPr>
              <w:t xml:space="preserve">Срок </w:t>
            </w:r>
            <w:proofErr w:type="gramStart"/>
            <w:r w:rsidRPr="00383506">
              <w:rPr>
                <w:sz w:val="28"/>
                <w:szCs w:val="28"/>
              </w:rPr>
              <w:t>реали-зации</w:t>
            </w:r>
            <w:proofErr w:type="gramEnd"/>
          </w:p>
        </w:tc>
        <w:tc>
          <w:tcPr>
            <w:tcW w:w="1451" w:type="dxa"/>
            <w:vMerge w:val="restart"/>
          </w:tcPr>
          <w:p w14:paraId="78EC5FF3" w14:textId="77777777" w:rsidR="002B1C04" w:rsidRPr="00383506" w:rsidRDefault="002B1C04" w:rsidP="00AA4BF8">
            <w:pPr>
              <w:jc w:val="center"/>
              <w:rPr>
                <w:sz w:val="28"/>
                <w:szCs w:val="28"/>
              </w:rPr>
            </w:pPr>
            <w:proofErr w:type="gramStart"/>
            <w:r w:rsidRPr="00383506">
              <w:rPr>
                <w:sz w:val="28"/>
                <w:szCs w:val="28"/>
              </w:rPr>
              <w:t>Финан-совые</w:t>
            </w:r>
            <w:proofErr w:type="gramEnd"/>
            <w:r w:rsidRPr="00383506">
              <w:rPr>
                <w:sz w:val="28"/>
                <w:szCs w:val="28"/>
              </w:rPr>
              <w:t xml:space="preserve"> потреб-ности, тыс. руб. (без НДС)</w:t>
            </w:r>
          </w:p>
        </w:tc>
        <w:tc>
          <w:tcPr>
            <w:tcW w:w="4430" w:type="dxa"/>
            <w:gridSpan w:val="3"/>
            <w:vAlign w:val="center"/>
          </w:tcPr>
          <w:p w14:paraId="1F29ECBC" w14:textId="77777777" w:rsidR="002B1C04" w:rsidRPr="00383506" w:rsidRDefault="002B1C04" w:rsidP="00AA4BF8">
            <w:pPr>
              <w:jc w:val="center"/>
              <w:rPr>
                <w:sz w:val="28"/>
                <w:szCs w:val="28"/>
              </w:rPr>
            </w:pPr>
            <w:r w:rsidRPr="00383506">
              <w:rPr>
                <w:sz w:val="28"/>
                <w:szCs w:val="28"/>
              </w:rPr>
              <w:t>Ожидаемый эффект</w:t>
            </w:r>
          </w:p>
        </w:tc>
      </w:tr>
      <w:tr w:rsidR="002B1C04" w:rsidRPr="00383506" w14:paraId="5331A801" w14:textId="77777777" w:rsidTr="00AA4BF8">
        <w:trPr>
          <w:trHeight w:val="844"/>
        </w:trPr>
        <w:tc>
          <w:tcPr>
            <w:tcW w:w="3334" w:type="dxa"/>
            <w:vMerge/>
          </w:tcPr>
          <w:p w14:paraId="091B8E6A" w14:textId="77777777" w:rsidR="002B1C04" w:rsidRPr="00383506" w:rsidRDefault="002B1C04" w:rsidP="00AA4BF8">
            <w:pPr>
              <w:jc w:val="center"/>
              <w:rPr>
                <w:sz w:val="28"/>
                <w:szCs w:val="28"/>
              </w:rPr>
            </w:pPr>
          </w:p>
        </w:tc>
        <w:tc>
          <w:tcPr>
            <w:tcW w:w="992" w:type="dxa"/>
            <w:vMerge/>
          </w:tcPr>
          <w:p w14:paraId="01333EDF" w14:textId="77777777" w:rsidR="002B1C04" w:rsidRPr="00383506" w:rsidRDefault="002B1C04" w:rsidP="00AA4BF8">
            <w:pPr>
              <w:jc w:val="center"/>
              <w:rPr>
                <w:sz w:val="28"/>
                <w:szCs w:val="28"/>
              </w:rPr>
            </w:pPr>
          </w:p>
        </w:tc>
        <w:tc>
          <w:tcPr>
            <w:tcW w:w="1451" w:type="dxa"/>
            <w:vMerge/>
          </w:tcPr>
          <w:p w14:paraId="25FF93A1" w14:textId="77777777" w:rsidR="002B1C04" w:rsidRPr="00383506" w:rsidRDefault="002B1C04" w:rsidP="00AA4BF8">
            <w:pPr>
              <w:jc w:val="center"/>
              <w:rPr>
                <w:sz w:val="28"/>
                <w:szCs w:val="28"/>
              </w:rPr>
            </w:pPr>
          </w:p>
        </w:tc>
        <w:tc>
          <w:tcPr>
            <w:tcW w:w="1983" w:type="dxa"/>
            <w:vAlign w:val="center"/>
          </w:tcPr>
          <w:p w14:paraId="58CF5E2E" w14:textId="77777777" w:rsidR="002B1C04" w:rsidRPr="00383506" w:rsidRDefault="002B1C04" w:rsidP="00AA4BF8">
            <w:pPr>
              <w:jc w:val="center"/>
              <w:rPr>
                <w:sz w:val="28"/>
                <w:szCs w:val="28"/>
              </w:rPr>
            </w:pPr>
            <w:r w:rsidRPr="00383506">
              <w:rPr>
                <w:sz w:val="28"/>
                <w:szCs w:val="28"/>
              </w:rPr>
              <w:t>Наименование показателей</w:t>
            </w:r>
          </w:p>
        </w:tc>
        <w:tc>
          <w:tcPr>
            <w:tcW w:w="980" w:type="dxa"/>
            <w:vAlign w:val="center"/>
          </w:tcPr>
          <w:p w14:paraId="265CF61F" w14:textId="77777777" w:rsidR="002B1C04" w:rsidRPr="00383506" w:rsidRDefault="002B1C04" w:rsidP="00AA4BF8">
            <w:pPr>
              <w:jc w:val="center"/>
              <w:rPr>
                <w:sz w:val="28"/>
                <w:szCs w:val="28"/>
              </w:rPr>
            </w:pPr>
            <w:r w:rsidRPr="00383506">
              <w:rPr>
                <w:sz w:val="28"/>
                <w:szCs w:val="28"/>
              </w:rPr>
              <w:t>тыс. руб.</w:t>
            </w:r>
          </w:p>
        </w:tc>
        <w:tc>
          <w:tcPr>
            <w:tcW w:w="1467" w:type="dxa"/>
            <w:vAlign w:val="center"/>
          </w:tcPr>
          <w:p w14:paraId="575AD887" w14:textId="77777777" w:rsidR="002B1C04" w:rsidRPr="00383506" w:rsidRDefault="002B1C04" w:rsidP="00AA4BF8">
            <w:pPr>
              <w:jc w:val="center"/>
              <w:rPr>
                <w:sz w:val="28"/>
                <w:szCs w:val="28"/>
              </w:rPr>
            </w:pPr>
            <w:r w:rsidRPr="00383506">
              <w:rPr>
                <w:sz w:val="28"/>
                <w:szCs w:val="28"/>
              </w:rPr>
              <w:t>%</w:t>
            </w:r>
          </w:p>
        </w:tc>
      </w:tr>
      <w:tr w:rsidR="002B1C04" w:rsidRPr="00383506" w14:paraId="32EEC0BE" w14:textId="77777777" w:rsidTr="00AA4BF8">
        <w:tc>
          <w:tcPr>
            <w:tcW w:w="10207" w:type="dxa"/>
            <w:gridSpan w:val="6"/>
          </w:tcPr>
          <w:p w14:paraId="33071CF5" w14:textId="77777777" w:rsidR="002B1C04" w:rsidRPr="00383506" w:rsidRDefault="002B1C04" w:rsidP="00AA4BF8">
            <w:pPr>
              <w:ind w:left="360"/>
              <w:jc w:val="center"/>
              <w:rPr>
                <w:sz w:val="28"/>
                <w:szCs w:val="28"/>
              </w:rPr>
            </w:pPr>
            <w:r w:rsidRPr="00383506">
              <w:rPr>
                <w:sz w:val="28"/>
                <w:szCs w:val="28"/>
              </w:rPr>
              <w:t xml:space="preserve">Водоотведение </w:t>
            </w:r>
          </w:p>
        </w:tc>
      </w:tr>
      <w:tr w:rsidR="002B1C04" w:rsidRPr="00383506" w14:paraId="76FB731F" w14:textId="77777777" w:rsidTr="00AA4BF8">
        <w:tc>
          <w:tcPr>
            <w:tcW w:w="3334" w:type="dxa"/>
          </w:tcPr>
          <w:p w14:paraId="0C64F56B" w14:textId="77777777" w:rsidR="002B1C04" w:rsidRPr="00383506" w:rsidRDefault="002B1C04" w:rsidP="00AA4BF8">
            <w:pPr>
              <w:jc w:val="center"/>
              <w:rPr>
                <w:sz w:val="28"/>
                <w:szCs w:val="28"/>
              </w:rPr>
            </w:pPr>
            <w:r w:rsidRPr="00383506">
              <w:rPr>
                <w:sz w:val="28"/>
                <w:szCs w:val="28"/>
              </w:rPr>
              <w:t>-</w:t>
            </w:r>
          </w:p>
        </w:tc>
        <w:tc>
          <w:tcPr>
            <w:tcW w:w="992" w:type="dxa"/>
          </w:tcPr>
          <w:p w14:paraId="1827CCC9" w14:textId="77777777" w:rsidR="002B1C04" w:rsidRPr="00383506" w:rsidRDefault="002B1C04" w:rsidP="00AA4BF8">
            <w:pPr>
              <w:jc w:val="center"/>
              <w:rPr>
                <w:sz w:val="28"/>
                <w:szCs w:val="28"/>
              </w:rPr>
            </w:pPr>
            <w:r w:rsidRPr="00383506">
              <w:rPr>
                <w:sz w:val="28"/>
                <w:szCs w:val="28"/>
              </w:rPr>
              <w:t>-</w:t>
            </w:r>
          </w:p>
        </w:tc>
        <w:tc>
          <w:tcPr>
            <w:tcW w:w="1451" w:type="dxa"/>
          </w:tcPr>
          <w:p w14:paraId="49E7F65D" w14:textId="77777777" w:rsidR="002B1C04" w:rsidRPr="00383506" w:rsidRDefault="002B1C04" w:rsidP="00AA4BF8">
            <w:pPr>
              <w:jc w:val="center"/>
              <w:rPr>
                <w:sz w:val="28"/>
                <w:szCs w:val="28"/>
              </w:rPr>
            </w:pPr>
            <w:r w:rsidRPr="00383506">
              <w:rPr>
                <w:sz w:val="28"/>
                <w:szCs w:val="28"/>
              </w:rPr>
              <w:t>-</w:t>
            </w:r>
          </w:p>
        </w:tc>
        <w:tc>
          <w:tcPr>
            <w:tcW w:w="1983" w:type="dxa"/>
          </w:tcPr>
          <w:p w14:paraId="62E3223A" w14:textId="77777777" w:rsidR="002B1C04" w:rsidRPr="00383506" w:rsidRDefault="002B1C04" w:rsidP="00AA4BF8">
            <w:pPr>
              <w:jc w:val="center"/>
              <w:rPr>
                <w:sz w:val="28"/>
                <w:szCs w:val="28"/>
              </w:rPr>
            </w:pPr>
            <w:r w:rsidRPr="00383506">
              <w:rPr>
                <w:sz w:val="28"/>
                <w:szCs w:val="28"/>
              </w:rPr>
              <w:t>-</w:t>
            </w:r>
          </w:p>
        </w:tc>
        <w:tc>
          <w:tcPr>
            <w:tcW w:w="980" w:type="dxa"/>
          </w:tcPr>
          <w:p w14:paraId="3EA5001C" w14:textId="77777777" w:rsidR="002B1C04" w:rsidRPr="00383506" w:rsidRDefault="002B1C04" w:rsidP="00AA4BF8">
            <w:pPr>
              <w:jc w:val="center"/>
              <w:rPr>
                <w:sz w:val="28"/>
                <w:szCs w:val="28"/>
              </w:rPr>
            </w:pPr>
            <w:r w:rsidRPr="00383506">
              <w:rPr>
                <w:sz w:val="28"/>
                <w:szCs w:val="28"/>
              </w:rPr>
              <w:t>-</w:t>
            </w:r>
          </w:p>
        </w:tc>
        <w:tc>
          <w:tcPr>
            <w:tcW w:w="1467" w:type="dxa"/>
          </w:tcPr>
          <w:p w14:paraId="5B02015F" w14:textId="77777777" w:rsidR="002B1C04" w:rsidRPr="00383506" w:rsidRDefault="002B1C04" w:rsidP="00AA4BF8">
            <w:pPr>
              <w:jc w:val="center"/>
              <w:rPr>
                <w:sz w:val="28"/>
                <w:szCs w:val="28"/>
              </w:rPr>
            </w:pPr>
            <w:r w:rsidRPr="00383506">
              <w:rPr>
                <w:sz w:val="28"/>
                <w:szCs w:val="28"/>
              </w:rPr>
              <w:t>-</w:t>
            </w:r>
          </w:p>
        </w:tc>
      </w:tr>
    </w:tbl>
    <w:p w14:paraId="277C75C2" w14:textId="77777777" w:rsidR="002B1C04" w:rsidRPr="00383506" w:rsidRDefault="002B1C04" w:rsidP="002B1C04">
      <w:pPr>
        <w:jc w:val="center"/>
        <w:rPr>
          <w:sz w:val="28"/>
          <w:szCs w:val="28"/>
        </w:rPr>
      </w:pPr>
    </w:p>
    <w:p w14:paraId="6CBE52F0" w14:textId="77777777" w:rsidR="002B1C04" w:rsidRPr="00383506" w:rsidRDefault="002B1C04" w:rsidP="002B1C04">
      <w:pPr>
        <w:jc w:val="center"/>
        <w:rPr>
          <w:sz w:val="28"/>
          <w:szCs w:val="28"/>
        </w:rPr>
      </w:pPr>
    </w:p>
    <w:p w14:paraId="5C80BB9E" w14:textId="77777777" w:rsidR="002B1C04" w:rsidRPr="00383506" w:rsidRDefault="002B1C04" w:rsidP="002B1C04">
      <w:pPr>
        <w:jc w:val="center"/>
        <w:rPr>
          <w:sz w:val="28"/>
          <w:szCs w:val="28"/>
        </w:rPr>
      </w:pPr>
    </w:p>
    <w:p w14:paraId="51AA951B" w14:textId="77777777" w:rsidR="002B1C04" w:rsidRPr="00383506" w:rsidRDefault="002B1C04" w:rsidP="002B1C04">
      <w:pPr>
        <w:jc w:val="center"/>
        <w:rPr>
          <w:sz w:val="28"/>
          <w:szCs w:val="28"/>
        </w:rPr>
      </w:pPr>
    </w:p>
    <w:p w14:paraId="6534B2E9" w14:textId="77777777" w:rsidR="002B1C04" w:rsidRPr="00383506" w:rsidRDefault="002B1C04" w:rsidP="002B1C04">
      <w:pPr>
        <w:jc w:val="center"/>
        <w:rPr>
          <w:sz w:val="28"/>
          <w:szCs w:val="28"/>
        </w:rPr>
        <w:sectPr w:rsidR="002B1C04" w:rsidRPr="00383506" w:rsidSect="00AA4BF8">
          <w:headerReference w:type="default" r:id="rId35"/>
          <w:headerReference w:type="first" r:id="rId36"/>
          <w:pgSz w:w="11906" w:h="16838"/>
          <w:pgMar w:top="851" w:right="1418" w:bottom="709" w:left="1559" w:header="709" w:footer="709" w:gutter="0"/>
          <w:cols w:space="708"/>
          <w:titlePg/>
          <w:docGrid w:linePitch="360"/>
        </w:sectPr>
      </w:pPr>
    </w:p>
    <w:p w14:paraId="31C07DD8" w14:textId="77777777" w:rsidR="002B1C04" w:rsidRPr="00383506" w:rsidRDefault="002B1C04" w:rsidP="002B1C04">
      <w:pPr>
        <w:jc w:val="center"/>
        <w:rPr>
          <w:sz w:val="28"/>
          <w:szCs w:val="28"/>
        </w:rPr>
      </w:pPr>
      <w:r w:rsidRPr="00383506">
        <w:rPr>
          <w:sz w:val="28"/>
          <w:szCs w:val="28"/>
        </w:rPr>
        <w:lastRenderedPageBreak/>
        <w:t>Раздел 5. Планируемые объемы принимаемых сточных вод</w:t>
      </w:r>
    </w:p>
    <w:p w14:paraId="40A8A235" w14:textId="77777777" w:rsidR="002B1C04" w:rsidRPr="00383506" w:rsidRDefault="002B1C04" w:rsidP="002B1C04">
      <w:pPr>
        <w:jc w:val="center"/>
        <w:rPr>
          <w:sz w:val="28"/>
          <w:szCs w:val="28"/>
        </w:rPr>
      </w:pPr>
    </w:p>
    <w:tbl>
      <w:tblPr>
        <w:tblStyle w:val="a9"/>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2B1C04" w:rsidRPr="00383506" w14:paraId="0F2E95F5" w14:textId="77777777" w:rsidTr="00AA4BF8">
        <w:trPr>
          <w:trHeight w:val="673"/>
        </w:trPr>
        <w:tc>
          <w:tcPr>
            <w:tcW w:w="992" w:type="dxa"/>
            <w:vMerge w:val="restart"/>
            <w:vAlign w:val="center"/>
          </w:tcPr>
          <w:p w14:paraId="2063A3D2" w14:textId="77777777" w:rsidR="002B1C04" w:rsidRPr="00383506" w:rsidRDefault="002B1C04" w:rsidP="00AA4BF8">
            <w:pPr>
              <w:jc w:val="center"/>
              <w:rPr>
                <w:sz w:val="28"/>
                <w:szCs w:val="28"/>
              </w:rPr>
            </w:pPr>
            <w:r w:rsidRPr="00383506">
              <w:rPr>
                <w:sz w:val="28"/>
                <w:szCs w:val="28"/>
              </w:rPr>
              <w:t>№ п/п</w:t>
            </w:r>
          </w:p>
        </w:tc>
        <w:tc>
          <w:tcPr>
            <w:tcW w:w="1985" w:type="dxa"/>
            <w:vMerge w:val="restart"/>
            <w:vAlign w:val="center"/>
          </w:tcPr>
          <w:p w14:paraId="29907D97" w14:textId="77777777" w:rsidR="002B1C04" w:rsidRPr="00383506" w:rsidRDefault="002B1C04" w:rsidP="00AA4BF8">
            <w:pPr>
              <w:jc w:val="center"/>
              <w:rPr>
                <w:sz w:val="28"/>
                <w:szCs w:val="28"/>
              </w:rPr>
            </w:pPr>
            <w:r w:rsidRPr="00383506">
              <w:rPr>
                <w:sz w:val="28"/>
                <w:szCs w:val="28"/>
              </w:rPr>
              <w:t>Наименование показателя</w:t>
            </w:r>
          </w:p>
        </w:tc>
        <w:tc>
          <w:tcPr>
            <w:tcW w:w="851" w:type="dxa"/>
            <w:vMerge w:val="restart"/>
            <w:vAlign w:val="center"/>
          </w:tcPr>
          <w:p w14:paraId="272EDC94" w14:textId="77777777" w:rsidR="002B1C04" w:rsidRPr="00383506" w:rsidRDefault="002B1C04" w:rsidP="00AA4BF8">
            <w:pPr>
              <w:jc w:val="center"/>
              <w:rPr>
                <w:sz w:val="28"/>
                <w:szCs w:val="28"/>
              </w:rPr>
            </w:pPr>
            <w:r w:rsidRPr="00383506">
              <w:rPr>
                <w:sz w:val="28"/>
                <w:szCs w:val="28"/>
              </w:rPr>
              <w:t>Ед. изм.</w:t>
            </w:r>
          </w:p>
        </w:tc>
        <w:tc>
          <w:tcPr>
            <w:tcW w:w="2268" w:type="dxa"/>
            <w:gridSpan w:val="2"/>
            <w:vAlign w:val="center"/>
          </w:tcPr>
          <w:p w14:paraId="4BD0E19F" w14:textId="77777777" w:rsidR="002B1C04" w:rsidRPr="00383506" w:rsidRDefault="002B1C04" w:rsidP="00AA4BF8">
            <w:pPr>
              <w:jc w:val="center"/>
              <w:rPr>
                <w:sz w:val="28"/>
                <w:szCs w:val="28"/>
              </w:rPr>
            </w:pPr>
            <w:r w:rsidRPr="00383506">
              <w:rPr>
                <w:sz w:val="28"/>
                <w:szCs w:val="28"/>
              </w:rPr>
              <w:t>2019 год</w:t>
            </w:r>
          </w:p>
        </w:tc>
        <w:tc>
          <w:tcPr>
            <w:tcW w:w="2551" w:type="dxa"/>
            <w:gridSpan w:val="2"/>
            <w:vAlign w:val="center"/>
          </w:tcPr>
          <w:p w14:paraId="276C7205" w14:textId="77777777" w:rsidR="002B1C04" w:rsidRPr="00383506" w:rsidRDefault="002B1C04" w:rsidP="00AA4BF8">
            <w:pPr>
              <w:jc w:val="center"/>
              <w:rPr>
                <w:sz w:val="28"/>
                <w:szCs w:val="28"/>
              </w:rPr>
            </w:pPr>
            <w:r w:rsidRPr="00383506">
              <w:rPr>
                <w:sz w:val="28"/>
                <w:szCs w:val="28"/>
              </w:rPr>
              <w:t>2020 год</w:t>
            </w:r>
          </w:p>
        </w:tc>
        <w:tc>
          <w:tcPr>
            <w:tcW w:w="2410" w:type="dxa"/>
            <w:gridSpan w:val="2"/>
            <w:vAlign w:val="center"/>
          </w:tcPr>
          <w:p w14:paraId="065EFAD1" w14:textId="77777777" w:rsidR="002B1C04" w:rsidRPr="00383506" w:rsidRDefault="002B1C04" w:rsidP="00AA4BF8">
            <w:pPr>
              <w:jc w:val="center"/>
              <w:rPr>
                <w:sz w:val="28"/>
                <w:szCs w:val="28"/>
              </w:rPr>
            </w:pPr>
            <w:r w:rsidRPr="00383506">
              <w:rPr>
                <w:sz w:val="28"/>
                <w:szCs w:val="28"/>
              </w:rPr>
              <w:t>2021 год</w:t>
            </w:r>
          </w:p>
        </w:tc>
        <w:tc>
          <w:tcPr>
            <w:tcW w:w="2268" w:type="dxa"/>
            <w:gridSpan w:val="2"/>
            <w:vAlign w:val="center"/>
          </w:tcPr>
          <w:p w14:paraId="04C8E4F8" w14:textId="77777777" w:rsidR="002B1C04" w:rsidRPr="00383506" w:rsidRDefault="002B1C04" w:rsidP="00AA4BF8">
            <w:pPr>
              <w:jc w:val="center"/>
              <w:rPr>
                <w:sz w:val="28"/>
                <w:szCs w:val="28"/>
              </w:rPr>
            </w:pPr>
            <w:r w:rsidRPr="00383506">
              <w:rPr>
                <w:sz w:val="28"/>
                <w:szCs w:val="28"/>
              </w:rPr>
              <w:t>2022 год</w:t>
            </w:r>
          </w:p>
        </w:tc>
        <w:tc>
          <w:tcPr>
            <w:tcW w:w="2268" w:type="dxa"/>
            <w:gridSpan w:val="2"/>
            <w:vAlign w:val="center"/>
          </w:tcPr>
          <w:p w14:paraId="2A04A4AF" w14:textId="77777777" w:rsidR="002B1C04" w:rsidRPr="00383506" w:rsidRDefault="002B1C04" w:rsidP="00AA4BF8">
            <w:pPr>
              <w:jc w:val="center"/>
              <w:rPr>
                <w:sz w:val="28"/>
                <w:szCs w:val="28"/>
              </w:rPr>
            </w:pPr>
            <w:r w:rsidRPr="00383506">
              <w:rPr>
                <w:sz w:val="28"/>
                <w:szCs w:val="28"/>
              </w:rPr>
              <w:t>2023 год</w:t>
            </w:r>
          </w:p>
        </w:tc>
      </w:tr>
      <w:tr w:rsidR="002B1C04" w:rsidRPr="00383506" w14:paraId="490E546E" w14:textId="77777777" w:rsidTr="00AA4BF8">
        <w:trPr>
          <w:trHeight w:val="796"/>
        </w:trPr>
        <w:tc>
          <w:tcPr>
            <w:tcW w:w="992" w:type="dxa"/>
            <w:vMerge/>
          </w:tcPr>
          <w:p w14:paraId="093B9D51" w14:textId="77777777" w:rsidR="002B1C04" w:rsidRPr="00383506" w:rsidRDefault="002B1C04" w:rsidP="00AA4BF8">
            <w:pPr>
              <w:jc w:val="both"/>
              <w:rPr>
                <w:sz w:val="28"/>
                <w:szCs w:val="28"/>
              </w:rPr>
            </w:pPr>
          </w:p>
        </w:tc>
        <w:tc>
          <w:tcPr>
            <w:tcW w:w="1985" w:type="dxa"/>
            <w:vMerge/>
          </w:tcPr>
          <w:p w14:paraId="4F0EE093" w14:textId="77777777" w:rsidR="002B1C04" w:rsidRPr="00383506" w:rsidRDefault="002B1C04" w:rsidP="00AA4BF8">
            <w:pPr>
              <w:jc w:val="both"/>
              <w:rPr>
                <w:sz w:val="28"/>
                <w:szCs w:val="28"/>
              </w:rPr>
            </w:pPr>
          </w:p>
        </w:tc>
        <w:tc>
          <w:tcPr>
            <w:tcW w:w="851" w:type="dxa"/>
            <w:vMerge/>
          </w:tcPr>
          <w:p w14:paraId="08CA516E" w14:textId="77777777" w:rsidR="002B1C04" w:rsidRPr="00383506" w:rsidRDefault="002B1C04" w:rsidP="00AA4BF8">
            <w:pPr>
              <w:jc w:val="both"/>
              <w:rPr>
                <w:sz w:val="28"/>
                <w:szCs w:val="28"/>
              </w:rPr>
            </w:pPr>
          </w:p>
        </w:tc>
        <w:tc>
          <w:tcPr>
            <w:tcW w:w="1134" w:type="dxa"/>
            <w:vAlign w:val="center"/>
          </w:tcPr>
          <w:p w14:paraId="54A29D43" w14:textId="77777777" w:rsidR="002B1C04" w:rsidRPr="00383506" w:rsidRDefault="002B1C04" w:rsidP="00AA4BF8">
            <w:pPr>
              <w:jc w:val="center"/>
            </w:pPr>
            <w:r w:rsidRPr="00383506">
              <w:t>с 01.01.    по 30.06.</w:t>
            </w:r>
          </w:p>
        </w:tc>
        <w:tc>
          <w:tcPr>
            <w:tcW w:w="1134" w:type="dxa"/>
            <w:vAlign w:val="center"/>
          </w:tcPr>
          <w:p w14:paraId="7D77E4EF" w14:textId="77777777" w:rsidR="002B1C04" w:rsidRPr="00383506" w:rsidRDefault="002B1C04" w:rsidP="00AA4BF8">
            <w:pPr>
              <w:jc w:val="center"/>
            </w:pPr>
            <w:r w:rsidRPr="00383506">
              <w:t>с 01.07.     по 31.12.</w:t>
            </w:r>
          </w:p>
        </w:tc>
        <w:tc>
          <w:tcPr>
            <w:tcW w:w="1275" w:type="dxa"/>
            <w:vAlign w:val="center"/>
          </w:tcPr>
          <w:p w14:paraId="7B969D9B" w14:textId="77777777" w:rsidR="002B1C04" w:rsidRPr="00383506" w:rsidRDefault="002B1C04" w:rsidP="00AA4BF8">
            <w:pPr>
              <w:jc w:val="center"/>
            </w:pPr>
            <w:r w:rsidRPr="00383506">
              <w:t>с 01.01.   по 30.06.</w:t>
            </w:r>
          </w:p>
        </w:tc>
        <w:tc>
          <w:tcPr>
            <w:tcW w:w="1276" w:type="dxa"/>
            <w:vAlign w:val="center"/>
          </w:tcPr>
          <w:p w14:paraId="5C293C04" w14:textId="77777777" w:rsidR="002B1C04" w:rsidRPr="00383506" w:rsidRDefault="002B1C04" w:rsidP="00AA4BF8">
            <w:pPr>
              <w:jc w:val="center"/>
            </w:pPr>
            <w:r w:rsidRPr="00383506">
              <w:t>с 01.07.   по 31.12.</w:t>
            </w:r>
          </w:p>
        </w:tc>
        <w:tc>
          <w:tcPr>
            <w:tcW w:w="1276" w:type="dxa"/>
            <w:vAlign w:val="center"/>
          </w:tcPr>
          <w:p w14:paraId="34F05745" w14:textId="77777777" w:rsidR="002B1C04" w:rsidRPr="00383506" w:rsidRDefault="002B1C04" w:rsidP="00AA4BF8">
            <w:pPr>
              <w:jc w:val="center"/>
            </w:pPr>
            <w:r w:rsidRPr="00383506">
              <w:t>с 01.01. по 30.06.</w:t>
            </w:r>
          </w:p>
        </w:tc>
        <w:tc>
          <w:tcPr>
            <w:tcW w:w="1134" w:type="dxa"/>
            <w:vAlign w:val="center"/>
          </w:tcPr>
          <w:p w14:paraId="0350C88A" w14:textId="77777777" w:rsidR="002B1C04" w:rsidRPr="00383506" w:rsidRDefault="002B1C04" w:rsidP="00AA4BF8">
            <w:pPr>
              <w:jc w:val="center"/>
            </w:pPr>
            <w:r w:rsidRPr="00383506">
              <w:t>с 01.07. по 31.12.</w:t>
            </w:r>
          </w:p>
        </w:tc>
        <w:tc>
          <w:tcPr>
            <w:tcW w:w="1134" w:type="dxa"/>
            <w:vAlign w:val="center"/>
          </w:tcPr>
          <w:p w14:paraId="4D29FAC6" w14:textId="77777777" w:rsidR="002B1C04" w:rsidRPr="00383506" w:rsidRDefault="002B1C04" w:rsidP="00AA4BF8">
            <w:pPr>
              <w:jc w:val="center"/>
            </w:pPr>
            <w:r w:rsidRPr="00383506">
              <w:t>с 01.01. по 30.06.</w:t>
            </w:r>
          </w:p>
        </w:tc>
        <w:tc>
          <w:tcPr>
            <w:tcW w:w="1134" w:type="dxa"/>
            <w:vAlign w:val="center"/>
          </w:tcPr>
          <w:p w14:paraId="5E8650F3" w14:textId="77777777" w:rsidR="002B1C04" w:rsidRPr="00383506" w:rsidRDefault="002B1C04" w:rsidP="00AA4BF8">
            <w:pPr>
              <w:jc w:val="center"/>
            </w:pPr>
            <w:r w:rsidRPr="00383506">
              <w:t>с 01.07. по 31.12.</w:t>
            </w:r>
          </w:p>
        </w:tc>
        <w:tc>
          <w:tcPr>
            <w:tcW w:w="1134" w:type="dxa"/>
            <w:vAlign w:val="center"/>
          </w:tcPr>
          <w:p w14:paraId="61DC7502" w14:textId="77777777" w:rsidR="002B1C04" w:rsidRPr="00383506" w:rsidRDefault="002B1C04" w:rsidP="00AA4BF8">
            <w:pPr>
              <w:jc w:val="center"/>
            </w:pPr>
            <w:r w:rsidRPr="00383506">
              <w:t>с 01.01. по 30.06.</w:t>
            </w:r>
          </w:p>
        </w:tc>
        <w:tc>
          <w:tcPr>
            <w:tcW w:w="1134" w:type="dxa"/>
            <w:vAlign w:val="center"/>
          </w:tcPr>
          <w:p w14:paraId="6181BBCB" w14:textId="77777777" w:rsidR="002B1C04" w:rsidRPr="00383506" w:rsidRDefault="002B1C04" w:rsidP="00AA4BF8">
            <w:pPr>
              <w:jc w:val="center"/>
            </w:pPr>
            <w:r w:rsidRPr="00383506">
              <w:t>с 01.07. по 31.12.</w:t>
            </w:r>
          </w:p>
        </w:tc>
      </w:tr>
      <w:tr w:rsidR="002B1C04" w:rsidRPr="00383506" w14:paraId="6C18E410" w14:textId="77777777" w:rsidTr="00AA4BF8">
        <w:trPr>
          <w:trHeight w:val="253"/>
        </w:trPr>
        <w:tc>
          <w:tcPr>
            <w:tcW w:w="992" w:type="dxa"/>
          </w:tcPr>
          <w:p w14:paraId="45C9D933" w14:textId="77777777" w:rsidR="002B1C04" w:rsidRPr="00383506" w:rsidRDefault="002B1C04" w:rsidP="00AA4BF8">
            <w:pPr>
              <w:jc w:val="center"/>
              <w:rPr>
                <w:sz w:val="28"/>
                <w:szCs w:val="28"/>
              </w:rPr>
            </w:pPr>
            <w:r w:rsidRPr="00383506">
              <w:rPr>
                <w:sz w:val="28"/>
                <w:szCs w:val="28"/>
              </w:rPr>
              <w:t>1</w:t>
            </w:r>
          </w:p>
        </w:tc>
        <w:tc>
          <w:tcPr>
            <w:tcW w:w="1985" w:type="dxa"/>
          </w:tcPr>
          <w:p w14:paraId="6B9E602D" w14:textId="77777777" w:rsidR="002B1C04" w:rsidRPr="00383506" w:rsidRDefault="002B1C04" w:rsidP="00AA4BF8">
            <w:pPr>
              <w:jc w:val="center"/>
              <w:rPr>
                <w:sz w:val="28"/>
                <w:szCs w:val="28"/>
              </w:rPr>
            </w:pPr>
            <w:r w:rsidRPr="00383506">
              <w:rPr>
                <w:sz w:val="28"/>
                <w:szCs w:val="28"/>
              </w:rPr>
              <w:t>2</w:t>
            </w:r>
          </w:p>
        </w:tc>
        <w:tc>
          <w:tcPr>
            <w:tcW w:w="851" w:type="dxa"/>
          </w:tcPr>
          <w:p w14:paraId="35DC98B5" w14:textId="77777777" w:rsidR="002B1C04" w:rsidRPr="00383506" w:rsidRDefault="002B1C04" w:rsidP="00AA4BF8">
            <w:pPr>
              <w:jc w:val="center"/>
              <w:rPr>
                <w:sz w:val="28"/>
                <w:szCs w:val="28"/>
              </w:rPr>
            </w:pPr>
            <w:r w:rsidRPr="00383506">
              <w:rPr>
                <w:sz w:val="28"/>
                <w:szCs w:val="28"/>
              </w:rPr>
              <w:t>3</w:t>
            </w:r>
          </w:p>
        </w:tc>
        <w:tc>
          <w:tcPr>
            <w:tcW w:w="1134" w:type="dxa"/>
            <w:vAlign w:val="center"/>
          </w:tcPr>
          <w:p w14:paraId="6ADB230E" w14:textId="77777777" w:rsidR="002B1C04" w:rsidRPr="00383506" w:rsidRDefault="002B1C04" w:rsidP="00AA4BF8">
            <w:pPr>
              <w:jc w:val="center"/>
              <w:rPr>
                <w:sz w:val="28"/>
                <w:szCs w:val="28"/>
              </w:rPr>
            </w:pPr>
            <w:r w:rsidRPr="00383506">
              <w:rPr>
                <w:sz w:val="28"/>
                <w:szCs w:val="28"/>
              </w:rPr>
              <w:t>4</w:t>
            </w:r>
          </w:p>
        </w:tc>
        <w:tc>
          <w:tcPr>
            <w:tcW w:w="1134" w:type="dxa"/>
            <w:vAlign w:val="center"/>
          </w:tcPr>
          <w:p w14:paraId="73DCBEFA" w14:textId="77777777" w:rsidR="002B1C04" w:rsidRPr="00383506" w:rsidRDefault="002B1C04" w:rsidP="00AA4BF8">
            <w:pPr>
              <w:jc w:val="center"/>
              <w:rPr>
                <w:sz w:val="28"/>
                <w:szCs w:val="28"/>
              </w:rPr>
            </w:pPr>
            <w:r w:rsidRPr="00383506">
              <w:rPr>
                <w:sz w:val="28"/>
                <w:szCs w:val="28"/>
              </w:rPr>
              <w:t>5</w:t>
            </w:r>
          </w:p>
        </w:tc>
        <w:tc>
          <w:tcPr>
            <w:tcW w:w="1275" w:type="dxa"/>
            <w:vAlign w:val="center"/>
          </w:tcPr>
          <w:p w14:paraId="7697766D" w14:textId="77777777" w:rsidR="002B1C04" w:rsidRPr="00383506" w:rsidRDefault="002B1C04" w:rsidP="00AA4BF8">
            <w:pPr>
              <w:jc w:val="center"/>
              <w:rPr>
                <w:sz w:val="28"/>
                <w:szCs w:val="28"/>
              </w:rPr>
            </w:pPr>
            <w:r w:rsidRPr="00383506">
              <w:rPr>
                <w:sz w:val="28"/>
                <w:szCs w:val="28"/>
              </w:rPr>
              <w:t>6</w:t>
            </w:r>
          </w:p>
        </w:tc>
        <w:tc>
          <w:tcPr>
            <w:tcW w:w="1276" w:type="dxa"/>
            <w:vAlign w:val="center"/>
          </w:tcPr>
          <w:p w14:paraId="2BA72C4F" w14:textId="77777777" w:rsidR="002B1C04" w:rsidRPr="00383506" w:rsidRDefault="002B1C04" w:rsidP="00AA4BF8">
            <w:pPr>
              <w:jc w:val="center"/>
              <w:rPr>
                <w:sz w:val="28"/>
                <w:szCs w:val="28"/>
              </w:rPr>
            </w:pPr>
            <w:r w:rsidRPr="00383506">
              <w:rPr>
                <w:sz w:val="28"/>
                <w:szCs w:val="28"/>
              </w:rPr>
              <w:t>7</w:t>
            </w:r>
          </w:p>
        </w:tc>
        <w:tc>
          <w:tcPr>
            <w:tcW w:w="1276" w:type="dxa"/>
            <w:vAlign w:val="center"/>
          </w:tcPr>
          <w:p w14:paraId="475B9E27" w14:textId="77777777" w:rsidR="002B1C04" w:rsidRPr="00383506" w:rsidRDefault="002B1C04" w:rsidP="00AA4BF8">
            <w:pPr>
              <w:jc w:val="center"/>
              <w:rPr>
                <w:sz w:val="28"/>
                <w:szCs w:val="28"/>
              </w:rPr>
            </w:pPr>
            <w:r w:rsidRPr="00383506">
              <w:rPr>
                <w:sz w:val="28"/>
                <w:szCs w:val="28"/>
              </w:rPr>
              <w:t>8</w:t>
            </w:r>
          </w:p>
        </w:tc>
        <w:tc>
          <w:tcPr>
            <w:tcW w:w="1134" w:type="dxa"/>
            <w:vAlign w:val="center"/>
          </w:tcPr>
          <w:p w14:paraId="20CF14A3" w14:textId="77777777" w:rsidR="002B1C04" w:rsidRPr="00383506" w:rsidRDefault="002B1C04" w:rsidP="00AA4BF8">
            <w:pPr>
              <w:jc w:val="center"/>
              <w:rPr>
                <w:sz w:val="28"/>
                <w:szCs w:val="28"/>
              </w:rPr>
            </w:pPr>
            <w:r w:rsidRPr="00383506">
              <w:rPr>
                <w:sz w:val="28"/>
                <w:szCs w:val="28"/>
              </w:rPr>
              <w:t>9</w:t>
            </w:r>
          </w:p>
        </w:tc>
        <w:tc>
          <w:tcPr>
            <w:tcW w:w="1134" w:type="dxa"/>
          </w:tcPr>
          <w:p w14:paraId="43577C38" w14:textId="77777777" w:rsidR="002B1C04" w:rsidRPr="00383506" w:rsidRDefault="002B1C04" w:rsidP="00AA4BF8">
            <w:pPr>
              <w:jc w:val="center"/>
              <w:rPr>
                <w:sz w:val="28"/>
                <w:szCs w:val="28"/>
              </w:rPr>
            </w:pPr>
            <w:r w:rsidRPr="00383506">
              <w:rPr>
                <w:sz w:val="28"/>
                <w:szCs w:val="28"/>
              </w:rPr>
              <w:t>10</w:t>
            </w:r>
          </w:p>
        </w:tc>
        <w:tc>
          <w:tcPr>
            <w:tcW w:w="1134" w:type="dxa"/>
          </w:tcPr>
          <w:p w14:paraId="0E45435E" w14:textId="77777777" w:rsidR="002B1C04" w:rsidRPr="00383506" w:rsidRDefault="002B1C04" w:rsidP="00AA4BF8">
            <w:pPr>
              <w:jc w:val="center"/>
              <w:rPr>
                <w:sz w:val="28"/>
                <w:szCs w:val="28"/>
              </w:rPr>
            </w:pPr>
            <w:r w:rsidRPr="00383506">
              <w:rPr>
                <w:sz w:val="28"/>
                <w:szCs w:val="28"/>
              </w:rPr>
              <w:t>11</w:t>
            </w:r>
          </w:p>
        </w:tc>
        <w:tc>
          <w:tcPr>
            <w:tcW w:w="1134" w:type="dxa"/>
          </w:tcPr>
          <w:p w14:paraId="12362A85" w14:textId="77777777" w:rsidR="002B1C04" w:rsidRPr="00383506" w:rsidRDefault="002B1C04" w:rsidP="00AA4BF8">
            <w:pPr>
              <w:jc w:val="center"/>
              <w:rPr>
                <w:sz w:val="28"/>
                <w:szCs w:val="28"/>
              </w:rPr>
            </w:pPr>
            <w:r w:rsidRPr="00383506">
              <w:rPr>
                <w:sz w:val="28"/>
                <w:szCs w:val="28"/>
              </w:rPr>
              <w:t>12</w:t>
            </w:r>
          </w:p>
        </w:tc>
        <w:tc>
          <w:tcPr>
            <w:tcW w:w="1134" w:type="dxa"/>
          </w:tcPr>
          <w:p w14:paraId="4309DABA" w14:textId="77777777" w:rsidR="002B1C04" w:rsidRPr="00383506" w:rsidRDefault="002B1C04" w:rsidP="00AA4BF8">
            <w:pPr>
              <w:jc w:val="center"/>
              <w:rPr>
                <w:sz w:val="28"/>
                <w:szCs w:val="28"/>
              </w:rPr>
            </w:pPr>
            <w:r w:rsidRPr="00383506">
              <w:rPr>
                <w:sz w:val="28"/>
                <w:szCs w:val="28"/>
              </w:rPr>
              <w:t>13</w:t>
            </w:r>
          </w:p>
        </w:tc>
      </w:tr>
      <w:tr w:rsidR="002B1C04" w:rsidRPr="00383506" w14:paraId="14945E09" w14:textId="77777777" w:rsidTr="00AA4BF8">
        <w:trPr>
          <w:trHeight w:val="490"/>
        </w:trPr>
        <w:tc>
          <w:tcPr>
            <w:tcW w:w="15593" w:type="dxa"/>
            <w:gridSpan w:val="13"/>
            <w:vAlign w:val="center"/>
          </w:tcPr>
          <w:p w14:paraId="11F2397E" w14:textId="77777777" w:rsidR="002B1C04" w:rsidRPr="00383506" w:rsidRDefault="002B1C04" w:rsidP="00AA4BF8">
            <w:pPr>
              <w:ind w:left="360"/>
              <w:jc w:val="center"/>
              <w:rPr>
                <w:sz w:val="28"/>
                <w:szCs w:val="28"/>
              </w:rPr>
            </w:pPr>
            <w:r w:rsidRPr="00383506">
              <w:rPr>
                <w:sz w:val="28"/>
                <w:szCs w:val="28"/>
              </w:rPr>
              <w:t>Водоотведение</w:t>
            </w:r>
          </w:p>
        </w:tc>
      </w:tr>
      <w:tr w:rsidR="002B1C04" w:rsidRPr="00383506" w14:paraId="78734B4A" w14:textId="77777777" w:rsidTr="00AA4BF8">
        <w:tc>
          <w:tcPr>
            <w:tcW w:w="992" w:type="dxa"/>
            <w:vAlign w:val="center"/>
          </w:tcPr>
          <w:p w14:paraId="1AE828C8" w14:textId="77777777" w:rsidR="002B1C04" w:rsidRPr="00383506" w:rsidRDefault="002B1C04" w:rsidP="00AA4BF8">
            <w:pPr>
              <w:jc w:val="center"/>
            </w:pPr>
            <w:r w:rsidRPr="00383506">
              <w:t>1.</w:t>
            </w:r>
          </w:p>
        </w:tc>
        <w:tc>
          <w:tcPr>
            <w:tcW w:w="1985" w:type="dxa"/>
          </w:tcPr>
          <w:p w14:paraId="57714C42" w14:textId="77777777" w:rsidR="002B1C04" w:rsidRPr="00383506" w:rsidRDefault="002B1C04" w:rsidP="00AA4BF8">
            <w:r w:rsidRPr="00383506">
              <w:t>Объем отведенных стоков</w:t>
            </w:r>
          </w:p>
        </w:tc>
        <w:tc>
          <w:tcPr>
            <w:tcW w:w="851" w:type="dxa"/>
            <w:vAlign w:val="center"/>
          </w:tcPr>
          <w:p w14:paraId="30876462" w14:textId="77777777" w:rsidR="002B1C04" w:rsidRPr="00383506" w:rsidRDefault="002B1C04" w:rsidP="00AA4BF8">
            <w:pPr>
              <w:jc w:val="center"/>
            </w:pPr>
            <w:r w:rsidRPr="00383506">
              <w:t>м</w:t>
            </w:r>
            <w:r w:rsidRPr="00383506">
              <w:rPr>
                <w:vertAlign w:val="superscript"/>
              </w:rPr>
              <w:t>3</w:t>
            </w:r>
          </w:p>
        </w:tc>
        <w:tc>
          <w:tcPr>
            <w:tcW w:w="1134" w:type="dxa"/>
            <w:vAlign w:val="center"/>
          </w:tcPr>
          <w:p w14:paraId="5522C65D" w14:textId="77777777" w:rsidR="002B1C04" w:rsidRPr="00383506" w:rsidRDefault="002B1C04" w:rsidP="00AA4BF8">
            <w:pPr>
              <w:jc w:val="center"/>
            </w:pPr>
            <w:r w:rsidRPr="00383506">
              <w:t>85075</w:t>
            </w:r>
          </w:p>
        </w:tc>
        <w:tc>
          <w:tcPr>
            <w:tcW w:w="1134" w:type="dxa"/>
            <w:vAlign w:val="center"/>
          </w:tcPr>
          <w:p w14:paraId="3220B18E" w14:textId="77777777" w:rsidR="002B1C04" w:rsidRPr="00383506" w:rsidRDefault="002B1C04" w:rsidP="00AA4BF8">
            <w:pPr>
              <w:jc w:val="center"/>
            </w:pPr>
            <w:r w:rsidRPr="00383506">
              <w:t>85075</w:t>
            </w:r>
          </w:p>
        </w:tc>
        <w:tc>
          <w:tcPr>
            <w:tcW w:w="1275" w:type="dxa"/>
            <w:vAlign w:val="center"/>
          </w:tcPr>
          <w:p w14:paraId="2B487146" w14:textId="77777777" w:rsidR="002B1C04" w:rsidRPr="00383506" w:rsidRDefault="002B1C04" w:rsidP="00AA4BF8">
            <w:pPr>
              <w:jc w:val="center"/>
            </w:pPr>
            <w:r w:rsidRPr="00383506">
              <w:t>85075</w:t>
            </w:r>
          </w:p>
        </w:tc>
        <w:tc>
          <w:tcPr>
            <w:tcW w:w="1276" w:type="dxa"/>
            <w:vAlign w:val="center"/>
          </w:tcPr>
          <w:p w14:paraId="152E585C" w14:textId="77777777" w:rsidR="002B1C04" w:rsidRPr="00383506" w:rsidRDefault="002B1C04" w:rsidP="00AA4BF8">
            <w:pPr>
              <w:jc w:val="center"/>
            </w:pPr>
            <w:r w:rsidRPr="00383506">
              <w:t>85075</w:t>
            </w:r>
          </w:p>
        </w:tc>
        <w:tc>
          <w:tcPr>
            <w:tcW w:w="1276" w:type="dxa"/>
            <w:vAlign w:val="center"/>
          </w:tcPr>
          <w:p w14:paraId="2E00714D" w14:textId="77777777" w:rsidR="002B1C04" w:rsidRPr="00383506" w:rsidRDefault="002B1C04" w:rsidP="00AA4BF8">
            <w:pPr>
              <w:jc w:val="center"/>
            </w:pPr>
            <w:r w:rsidRPr="00383506">
              <w:t>85075</w:t>
            </w:r>
          </w:p>
        </w:tc>
        <w:tc>
          <w:tcPr>
            <w:tcW w:w="1134" w:type="dxa"/>
            <w:vAlign w:val="center"/>
          </w:tcPr>
          <w:p w14:paraId="6207736F" w14:textId="77777777" w:rsidR="002B1C04" w:rsidRPr="00383506" w:rsidRDefault="002B1C04" w:rsidP="00AA4BF8">
            <w:pPr>
              <w:jc w:val="center"/>
            </w:pPr>
            <w:r w:rsidRPr="00383506">
              <w:t>85075</w:t>
            </w:r>
          </w:p>
        </w:tc>
        <w:tc>
          <w:tcPr>
            <w:tcW w:w="1134" w:type="dxa"/>
            <w:vAlign w:val="center"/>
          </w:tcPr>
          <w:p w14:paraId="52E448B5" w14:textId="77777777" w:rsidR="002B1C04" w:rsidRPr="00383506" w:rsidRDefault="002B1C04" w:rsidP="00AA4BF8">
            <w:pPr>
              <w:jc w:val="center"/>
            </w:pPr>
            <w:r w:rsidRPr="00383506">
              <w:t>85075</w:t>
            </w:r>
          </w:p>
        </w:tc>
        <w:tc>
          <w:tcPr>
            <w:tcW w:w="1134" w:type="dxa"/>
            <w:vAlign w:val="center"/>
          </w:tcPr>
          <w:p w14:paraId="1AC62A5D" w14:textId="77777777" w:rsidR="002B1C04" w:rsidRPr="00383506" w:rsidRDefault="002B1C04" w:rsidP="00AA4BF8">
            <w:pPr>
              <w:jc w:val="center"/>
            </w:pPr>
            <w:r w:rsidRPr="00383506">
              <w:t>85075</w:t>
            </w:r>
          </w:p>
        </w:tc>
        <w:tc>
          <w:tcPr>
            <w:tcW w:w="1134" w:type="dxa"/>
            <w:vAlign w:val="center"/>
          </w:tcPr>
          <w:p w14:paraId="3F53E6C3" w14:textId="77777777" w:rsidR="002B1C04" w:rsidRPr="00383506" w:rsidRDefault="002B1C04" w:rsidP="00AA4BF8">
            <w:pPr>
              <w:jc w:val="center"/>
            </w:pPr>
            <w:r w:rsidRPr="00383506">
              <w:t>85075</w:t>
            </w:r>
          </w:p>
        </w:tc>
        <w:tc>
          <w:tcPr>
            <w:tcW w:w="1134" w:type="dxa"/>
            <w:vAlign w:val="center"/>
          </w:tcPr>
          <w:p w14:paraId="10C88A6E" w14:textId="77777777" w:rsidR="002B1C04" w:rsidRPr="00383506" w:rsidRDefault="002B1C04" w:rsidP="00AA4BF8">
            <w:pPr>
              <w:jc w:val="center"/>
            </w:pPr>
            <w:r w:rsidRPr="00383506">
              <w:t>85075</w:t>
            </w:r>
          </w:p>
        </w:tc>
      </w:tr>
      <w:tr w:rsidR="002B1C04" w:rsidRPr="00383506" w14:paraId="2683DDFD" w14:textId="77777777" w:rsidTr="00AA4BF8">
        <w:tc>
          <w:tcPr>
            <w:tcW w:w="992" w:type="dxa"/>
            <w:vAlign w:val="center"/>
          </w:tcPr>
          <w:p w14:paraId="7A1C51F6" w14:textId="77777777" w:rsidR="002B1C04" w:rsidRPr="00383506" w:rsidRDefault="002B1C04" w:rsidP="00AA4BF8">
            <w:pPr>
              <w:jc w:val="center"/>
            </w:pPr>
            <w:r w:rsidRPr="00383506">
              <w:t>2.</w:t>
            </w:r>
          </w:p>
        </w:tc>
        <w:tc>
          <w:tcPr>
            <w:tcW w:w="1985" w:type="dxa"/>
          </w:tcPr>
          <w:p w14:paraId="2B8142C7" w14:textId="77777777" w:rsidR="002B1C04" w:rsidRPr="00383506" w:rsidRDefault="002B1C04" w:rsidP="00AA4BF8">
            <w:r w:rsidRPr="00383506">
              <w:t>Хозяйственные нужды предприятия</w:t>
            </w:r>
          </w:p>
        </w:tc>
        <w:tc>
          <w:tcPr>
            <w:tcW w:w="851" w:type="dxa"/>
            <w:vAlign w:val="center"/>
          </w:tcPr>
          <w:p w14:paraId="18EBA23D" w14:textId="77777777" w:rsidR="002B1C04" w:rsidRPr="00383506" w:rsidRDefault="002B1C04" w:rsidP="00AA4BF8">
            <w:pPr>
              <w:jc w:val="center"/>
            </w:pPr>
            <w:r w:rsidRPr="00383506">
              <w:t>м</w:t>
            </w:r>
            <w:r w:rsidRPr="00383506">
              <w:rPr>
                <w:vertAlign w:val="superscript"/>
              </w:rPr>
              <w:t>3</w:t>
            </w:r>
          </w:p>
        </w:tc>
        <w:tc>
          <w:tcPr>
            <w:tcW w:w="1134" w:type="dxa"/>
            <w:vAlign w:val="center"/>
          </w:tcPr>
          <w:p w14:paraId="22BBBEC0" w14:textId="77777777" w:rsidR="002B1C04" w:rsidRPr="00383506" w:rsidRDefault="002B1C04" w:rsidP="00AA4BF8">
            <w:pPr>
              <w:jc w:val="center"/>
            </w:pPr>
            <w:r w:rsidRPr="00383506">
              <w:t>-</w:t>
            </w:r>
          </w:p>
        </w:tc>
        <w:tc>
          <w:tcPr>
            <w:tcW w:w="1134" w:type="dxa"/>
            <w:vAlign w:val="center"/>
          </w:tcPr>
          <w:p w14:paraId="17919542" w14:textId="77777777" w:rsidR="002B1C04" w:rsidRPr="00383506" w:rsidRDefault="002B1C04" w:rsidP="00AA4BF8">
            <w:pPr>
              <w:jc w:val="center"/>
            </w:pPr>
            <w:r w:rsidRPr="00383506">
              <w:t>-</w:t>
            </w:r>
          </w:p>
        </w:tc>
        <w:tc>
          <w:tcPr>
            <w:tcW w:w="1275" w:type="dxa"/>
            <w:vAlign w:val="center"/>
          </w:tcPr>
          <w:p w14:paraId="4717BFB8" w14:textId="77777777" w:rsidR="002B1C04" w:rsidRPr="00383506" w:rsidRDefault="002B1C04" w:rsidP="00AA4BF8">
            <w:pPr>
              <w:jc w:val="center"/>
            </w:pPr>
            <w:r w:rsidRPr="00383506">
              <w:t>-</w:t>
            </w:r>
          </w:p>
        </w:tc>
        <w:tc>
          <w:tcPr>
            <w:tcW w:w="1276" w:type="dxa"/>
            <w:vAlign w:val="center"/>
          </w:tcPr>
          <w:p w14:paraId="7522DF44" w14:textId="77777777" w:rsidR="002B1C04" w:rsidRPr="00383506" w:rsidRDefault="002B1C04" w:rsidP="00AA4BF8">
            <w:pPr>
              <w:jc w:val="center"/>
            </w:pPr>
            <w:r w:rsidRPr="00383506">
              <w:t>-</w:t>
            </w:r>
          </w:p>
        </w:tc>
        <w:tc>
          <w:tcPr>
            <w:tcW w:w="1276" w:type="dxa"/>
            <w:vAlign w:val="center"/>
          </w:tcPr>
          <w:p w14:paraId="55DC2358" w14:textId="77777777" w:rsidR="002B1C04" w:rsidRPr="00383506" w:rsidRDefault="002B1C04" w:rsidP="00AA4BF8">
            <w:pPr>
              <w:jc w:val="center"/>
            </w:pPr>
            <w:r w:rsidRPr="00383506">
              <w:t>-</w:t>
            </w:r>
          </w:p>
        </w:tc>
        <w:tc>
          <w:tcPr>
            <w:tcW w:w="1134" w:type="dxa"/>
            <w:vAlign w:val="center"/>
          </w:tcPr>
          <w:p w14:paraId="7944D9AE" w14:textId="77777777" w:rsidR="002B1C04" w:rsidRPr="00383506" w:rsidRDefault="002B1C04" w:rsidP="00AA4BF8">
            <w:pPr>
              <w:jc w:val="center"/>
            </w:pPr>
            <w:r w:rsidRPr="00383506">
              <w:t>-</w:t>
            </w:r>
          </w:p>
        </w:tc>
        <w:tc>
          <w:tcPr>
            <w:tcW w:w="1134" w:type="dxa"/>
            <w:vAlign w:val="center"/>
          </w:tcPr>
          <w:p w14:paraId="615FEBEF" w14:textId="77777777" w:rsidR="002B1C04" w:rsidRPr="00383506" w:rsidRDefault="002B1C04" w:rsidP="00AA4BF8">
            <w:pPr>
              <w:jc w:val="center"/>
            </w:pPr>
            <w:r w:rsidRPr="00383506">
              <w:t>-</w:t>
            </w:r>
          </w:p>
        </w:tc>
        <w:tc>
          <w:tcPr>
            <w:tcW w:w="1134" w:type="dxa"/>
            <w:vAlign w:val="center"/>
          </w:tcPr>
          <w:p w14:paraId="37EB1641" w14:textId="77777777" w:rsidR="002B1C04" w:rsidRPr="00383506" w:rsidRDefault="002B1C04" w:rsidP="00AA4BF8">
            <w:pPr>
              <w:jc w:val="center"/>
            </w:pPr>
            <w:r w:rsidRPr="00383506">
              <w:t>-</w:t>
            </w:r>
          </w:p>
        </w:tc>
        <w:tc>
          <w:tcPr>
            <w:tcW w:w="1134" w:type="dxa"/>
            <w:vAlign w:val="center"/>
          </w:tcPr>
          <w:p w14:paraId="50C17AB4" w14:textId="77777777" w:rsidR="002B1C04" w:rsidRPr="00383506" w:rsidRDefault="002B1C04" w:rsidP="00AA4BF8">
            <w:pPr>
              <w:jc w:val="center"/>
            </w:pPr>
            <w:r w:rsidRPr="00383506">
              <w:t>-</w:t>
            </w:r>
          </w:p>
        </w:tc>
        <w:tc>
          <w:tcPr>
            <w:tcW w:w="1134" w:type="dxa"/>
            <w:vAlign w:val="center"/>
          </w:tcPr>
          <w:p w14:paraId="298D22FC" w14:textId="77777777" w:rsidR="002B1C04" w:rsidRPr="00383506" w:rsidRDefault="002B1C04" w:rsidP="00AA4BF8">
            <w:pPr>
              <w:jc w:val="center"/>
            </w:pPr>
            <w:r w:rsidRPr="00383506">
              <w:t>-</w:t>
            </w:r>
          </w:p>
        </w:tc>
      </w:tr>
      <w:tr w:rsidR="002B1C04" w:rsidRPr="00383506" w14:paraId="4581CABB" w14:textId="77777777" w:rsidTr="00AA4BF8">
        <w:tc>
          <w:tcPr>
            <w:tcW w:w="992" w:type="dxa"/>
            <w:vAlign w:val="center"/>
          </w:tcPr>
          <w:p w14:paraId="2BE7EE7B" w14:textId="77777777" w:rsidR="002B1C04" w:rsidRPr="00383506" w:rsidRDefault="002B1C04" w:rsidP="00AA4BF8">
            <w:pPr>
              <w:jc w:val="center"/>
            </w:pPr>
            <w:r w:rsidRPr="00383506">
              <w:t>3.</w:t>
            </w:r>
          </w:p>
        </w:tc>
        <w:tc>
          <w:tcPr>
            <w:tcW w:w="1985" w:type="dxa"/>
          </w:tcPr>
          <w:p w14:paraId="7BB4A7AB" w14:textId="77777777" w:rsidR="002B1C04" w:rsidRPr="00383506" w:rsidRDefault="002B1C04" w:rsidP="00AA4BF8">
            <w:r w:rsidRPr="00383506">
              <w:t>Принято сточных вод по категориям потребителей</w:t>
            </w:r>
          </w:p>
        </w:tc>
        <w:tc>
          <w:tcPr>
            <w:tcW w:w="851" w:type="dxa"/>
            <w:vAlign w:val="center"/>
          </w:tcPr>
          <w:p w14:paraId="5C9133CB" w14:textId="77777777" w:rsidR="002B1C04" w:rsidRPr="00383506" w:rsidRDefault="002B1C04" w:rsidP="00AA4BF8">
            <w:pPr>
              <w:jc w:val="center"/>
            </w:pPr>
            <w:r w:rsidRPr="00383506">
              <w:t>м</w:t>
            </w:r>
            <w:r w:rsidRPr="00383506">
              <w:rPr>
                <w:vertAlign w:val="superscript"/>
              </w:rPr>
              <w:t>3</w:t>
            </w:r>
          </w:p>
        </w:tc>
        <w:tc>
          <w:tcPr>
            <w:tcW w:w="1134" w:type="dxa"/>
            <w:vAlign w:val="center"/>
          </w:tcPr>
          <w:p w14:paraId="497CE982" w14:textId="77777777" w:rsidR="002B1C04" w:rsidRPr="00383506" w:rsidRDefault="002B1C04" w:rsidP="00AA4BF8">
            <w:pPr>
              <w:jc w:val="center"/>
            </w:pPr>
            <w:r w:rsidRPr="00383506">
              <w:t>85075</w:t>
            </w:r>
          </w:p>
        </w:tc>
        <w:tc>
          <w:tcPr>
            <w:tcW w:w="1134" w:type="dxa"/>
            <w:vAlign w:val="center"/>
          </w:tcPr>
          <w:p w14:paraId="5816F63E" w14:textId="77777777" w:rsidR="002B1C04" w:rsidRPr="00383506" w:rsidRDefault="002B1C04" w:rsidP="00AA4BF8">
            <w:pPr>
              <w:jc w:val="center"/>
            </w:pPr>
            <w:r w:rsidRPr="00383506">
              <w:t>85075</w:t>
            </w:r>
          </w:p>
        </w:tc>
        <w:tc>
          <w:tcPr>
            <w:tcW w:w="1275" w:type="dxa"/>
            <w:vAlign w:val="center"/>
          </w:tcPr>
          <w:p w14:paraId="03F19672" w14:textId="77777777" w:rsidR="002B1C04" w:rsidRPr="00383506" w:rsidRDefault="002B1C04" w:rsidP="00AA4BF8">
            <w:pPr>
              <w:jc w:val="center"/>
            </w:pPr>
            <w:r w:rsidRPr="00383506">
              <w:t>85075</w:t>
            </w:r>
          </w:p>
        </w:tc>
        <w:tc>
          <w:tcPr>
            <w:tcW w:w="1276" w:type="dxa"/>
            <w:vAlign w:val="center"/>
          </w:tcPr>
          <w:p w14:paraId="662558CC" w14:textId="77777777" w:rsidR="002B1C04" w:rsidRPr="00383506" w:rsidRDefault="002B1C04" w:rsidP="00AA4BF8">
            <w:pPr>
              <w:jc w:val="center"/>
            </w:pPr>
            <w:r w:rsidRPr="00383506">
              <w:t>85075</w:t>
            </w:r>
          </w:p>
        </w:tc>
        <w:tc>
          <w:tcPr>
            <w:tcW w:w="1276" w:type="dxa"/>
            <w:vAlign w:val="center"/>
          </w:tcPr>
          <w:p w14:paraId="41CC6B97" w14:textId="77777777" w:rsidR="002B1C04" w:rsidRPr="00383506" w:rsidRDefault="002B1C04" w:rsidP="00AA4BF8">
            <w:pPr>
              <w:jc w:val="center"/>
            </w:pPr>
            <w:r w:rsidRPr="00383506">
              <w:t>85075</w:t>
            </w:r>
          </w:p>
        </w:tc>
        <w:tc>
          <w:tcPr>
            <w:tcW w:w="1134" w:type="dxa"/>
            <w:vAlign w:val="center"/>
          </w:tcPr>
          <w:p w14:paraId="5A4865C2" w14:textId="77777777" w:rsidR="002B1C04" w:rsidRPr="00383506" w:rsidRDefault="002B1C04" w:rsidP="00AA4BF8">
            <w:pPr>
              <w:jc w:val="center"/>
            </w:pPr>
            <w:r w:rsidRPr="00383506">
              <w:t>85075</w:t>
            </w:r>
          </w:p>
        </w:tc>
        <w:tc>
          <w:tcPr>
            <w:tcW w:w="1134" w:type="dxa"/>
            <w:vAlign w:val="center"/>
          </w:tcPr>
          <w:p w14:paraId="26749E84" w14:textId="77777777" w:rsidR="002B1C04" w:rsidRPr="00383506" w:rsidRDefault="002B1C04" w:rsidP="00AA4BF8">
            <w:pPr>
              <w:jc w:val="center"/>
            </w:pPr>
            <w:r w:rsidRPr="00383506">
              <w:t>85075</w:t>
            </w:r>
          </w:p>
        </w:tc>
        <w:tc>
          <w:tcPr>
            <w:tcW w:w="1134" w:type="dxa"/>
            <w:vAlign w:val="center"/>
          </w:tcPr>
          <w:p w14:paraId="62F1FC07" w14:textId="77777777" w:rsidR="002B1C04" w:rsidRPr="00383506" w:rsidRDefault="002B1C04" w:rsidP="00AA4BF8">
            <w:pPr>
              <w:jc w:val="center"/>
            </w:pPr>
            <w:r w:rsidRPr="00383506">
              <w:t>85075</w:t>
            </w:r>
          </w:p>
        </w:tc>
        <w:tc>
          <w:tcPr>
            <w:tcW w:w="1134" w:type="dxa"/>
            <w:vAlign w:val="center"/>
          </w:tcPr>
          <w:p w14:paraId="785E7CB8" w14:textId="77777777" w:rsidR="002B1C04" w:rsidRPr="00383506" w:rsidRDefault="002B1C04" w:rsidP="00AA4BF8">
            <w:pPr>
              <w:jc w:val="center"/>
            </w:pPr>
            <w:r w:rsidRPr="00383506">
              <w:t>85075</w:t>
            </w:r>
          </w:p>
        </w:tc>
        <w:tc>
          <w:tcPr>
            <w:tcW w:w="1134" w:type="dxa"/>
            <w:vAlign w:val="center"/>
          </w:tcPr>
          <w:p w14:paraId="5BE3996D" w14:textId="77777777" w:rsidR="002B1C04" w:rsidRPr="00383506" w:rsidRDefault="002B1C04" w:rsidP="00AA4BF8">
            <w:pPr>
              <w:jc w:val="center"/>
            </w:pPr>
            <w:r w:rsidRPr="00383506">
              <w:t>85075</w:t>
            </w:r>
          </w:p>
        </w:tc>
      </w:tr>
      <w:tr w:rsidR="002B1C04" w:rsidRPr="00383506" w14:paraId="3AE3BDDD" w14:textId="77777777" w:rsidTr="00AA4BF8">
        <w:trPr>
          <w:trHeight w:val="594"/>
        </w:trPr>
        <w:tc>
          <w:tcPr>
            <w:tcW w:w="992" w:type="dxa"/>
            <w:vAlign w:val="center"/>
          </w:tcPr>
          <w:p w14:paraId="1F4B4380" w14:textId="77777777" w:rsidR="002B1C04" w:rsidRPr="00383506" w:rsidRDefault="002B1C04" w:rsidP="00AA4BF8">
            <w:pPr>
              <w:jc w:val="center"/>
            </w:pPr>
            <w:r w:rsidRPr="00383506">
              <w:t>3.1.</w:t>
            </w:r>
          </w:p>
        </w:tc>
        <w:tc>
          <w:tcPr>
            <w:tcW w:w="1985" w:type="dxa"/>
          </w:tcPr>
          <w:p w14:paraId="256937A1" w14:textId="77777777" w:rsidR="002B1C04" w:rsidRPr="00383506" w:rsidRDefault="002B1C04" w:rsidP="00AA4BF8">
            <w:proofErr w:type="gramStart"/>
            <w:r w:rsidRPr="00383506">
              <w:t>Потребитель-ский</w:t>
            </w:r>
            <w:proofErr w:type="gramEnd"/>
            <w:r w:rsidRPr="00383506">
              <w:t xml:space="preserve"> рынок</w:t>
            </w:r>
          </w:p>
        </w:tc>
        <w:tc>
          <w:tcPr>
            <w:tcW w:w="851" w:type="dxa"/>
            <w:vAlign w:val="center"/>
          </w:tcPr>
          <w:p w14:paraId="5087E2D2" w14:textId="77777777" w:rsidR="002B1C04" w:rsidRPr="00383506" w:rsidRDefault="002B1C04" w:rsidP="00AA4BF8">
            <w:pPr>
              <w:jc w:val="center"/>
            </w:pPr>
            <w:r w:rsidRPr="00383506">
              <w:t>м</w:t>
            </w:r>
            <w:r w:rsidRPr="00383506">
              <w:rPr>
                <w:vertAlign w:val="superscript"/>
              </w:rPr>
              <w:t>3</w:t>
            </w:r>
          </w:p>
        </w:tc>
        <w:tc>
          <w:tcPr>
            <w:tcW w:w="1134" w:type="dxa"/>
            <w:vAlign w:val="center"/>
          </w:tcPr>
          <w:p w14:paraId="08156922" w14:textId="77777777" w:rsidR="002B1C04" w:rsidRPr="00383506" w:rsidRDefault="002B1C04" w:rsidP="00AA4BF8">
            <w:pPr>
              <w:jc w:val="center"/>
            </w:pPr>
            <w:r w:rsidRPr="00383506">
              <w:t>54775</w:t>
            </w:r>
          </w:p>
        </w:tc>
        <w:tc>
          <w:tcPr>
            <w:tcW w:w="1134" w:type="dxa"/>
            <w:vAlign w:val="center"/>
          </w:tcPr>
          <w:p w14:paraId="386F04D5" w14:textId="77777777" w:rsidR="002B1C04" w:rsidRPr="00383506" w:rsidRDefault="002B1C04" w:rsidP="00AA4BF8">
            <w:pPr>
              <w:jc w:val="center"/>
            </w:pPr>
            <w:r w:rsidRPr="00383506">
              <w:t>54775</w:t>
            </w:r>
          </w:p>
        </w:tc>
        <w:tc>
          <w:tcPr>
            <w:tcW w:w="1275" w:type="dxa"/>
            <w:vAlign w:val="center"/>
          </w:tcPr>
          <w:p w14:paraId="16194429" w14:textId="77777777" w:rsidR="002B1C04" w:rsidRPr="00383506" w:rsidRDefault="002B1C04" w:rsidP="00AA4BF8">
            <w:pPr>
              <w:jc w:val="center"/>
            </w:pPr>
            <w:r w:rsidRPr="00383506">
              <w:t>54775</w:t>
            </w:r>
          </w:p>
        </w:tc>
        <w:tc>
          <w:tcPr>
            <w:tcW w:w="1276" w:type="dxa"/>
            <w:vAlign w:val="center"/>
          </w:tcPr>
          <w:p w14:paraId="62589822" w14:textId="77777777" w:rsidR="002B1C04" w:rsidRPr="00383506" w:rsidRDefault="002B1C04" w:rsidP="00AA4BF8">
            <w:pPr>
              <w:jc w:val="center"/>
            </w:pPr>
            <w:r w:rsidRPr="00383506">
              <w:t>54775</w:t>
            </w:r>
          </w:p>
        </w:tc>
        <w:tc>
          <w:tcPr>
            <w:tcW w:w="1276" w:type="dxa"/>
            <w:vAlign w:val="center"/>
          </w:tcPr>
          <w:p w14:paraId="7BD135E0" w14:textId="77777777" w:rsidR="002B1C04" w:rsidRPr="00383506" w:rsidRDefault="002B1C04" w:rsidP="00AA4BF8">
            <w:pPr>
              <w:jc w:val="center"/>
            </w:pPr>
            <w:r w:rsidRPr="00383506">
              <w:t>54775</w:t>
            </w:r>
          </w:p>
        </w:tc>
        <w:tc>
          <w:tcPr>
            <w:tcW w:w="1134" w:type="dxa"/>
            <w:vAlign w:val="center"/>
          </w:tcPr>
          <w:p w14:paraId="240CD74D" w14:textId="77777777" w:rsidR="002B1C04" w:rsidRPr="00383506" w:rsidRDefault="002B1C04" w:rsidP="00AA4BF8">
            <w:pPr>
              <w:jc w:val="center"/>
            </w:pPr>
            <w:r w:rsidRPr="00383506">
              <w:t>54775</w:t>
            </w:r>
          </w:p>
        </w:tc>
        <w:tc>
          <w:tcPr>
            <w:tcW w:w="1134" w:type="dxa"/>
            <w:vAlign w:val="center"/>
          </w:tcPr>
          <w:p w14:paraId="1BAC6171" w14:textId="77777777" w:rsidR="002B1C04" w:rsidRPr="00383506" w:rsidRDefault="002B1C04" w:rsidP="00AA4BF8">
            <w:pPr>
              <w:jc w:val="center"/>
            </w:pPr>
            <w:r w:rsidRPr="00383506">
              <w:t>54775</w:t>
            </w:r>
          </w:p>
        </w:tc>
        <w:tc>
          <w:tcPr>
            <w:tcW w:w="1134" w:type="dxa"/>
            <w:vAlign w:val="center"/>
          </w:tcPr>
          <w:p w14:paraId="3F22F5EE" w14:textId="77777777" w:rsidR="002B1C04" w:rsidRPr="00383506" w:rsidRDefault="002B1C04" w:rsidP="00AA4BF8">
            <w:pPr>
              <w:jc w:val="center"/>
            </w:pPr>
            <w:r w:rsidRPr="00383506">
              <w:t>54775</w:t>
            </w:r>
          </w:p>
        </w:tc>
        <w:tc>
          <w:tcPr>
            <w:tcW w:w="1134" w:type="dxa"/>
            <w:vAlign w:val="center"/>
          </w:tcPr>
          <w:p w14:paraId="3B41890C" w14:textId="77777777" w:rsidR="002B1C04" w:rsidRPr="00383506" w:rsidRDefault="002B1C04" w:rsidP="00AA4BF8">
            <w:pPr>
              <w:jc w:val="center"/>
            </w:pPr>
            <w:r w:rsidRPr="00383506">
              <w:t>54775</w:t>
            </w:r>
          </w:p>
        </w:tc>
        <w:tc>
          <w:tcPr>
            <w:tcW w:w="1134" w:type="dxa"/>
            <w:vAlign w:val="center"/>
          </w:tcPr>
          <w:p w14:paraId="5C33662D" w14:textId="77777777" w:rsidR="002B1C04" w:rsidRPr="00383506" w:rsidRDefault="002B1C04" w:rsidP="00AA4BF8">
            <w:pPr>
              <w:jc w:val="center"/>
            </w:pPr>
            <w:r w:rsidRPr="00383506">
              <w:t>54775</w:t>
            </w:r>
          </w:p>
        </w:tc>
      </w:tr>
      <w:tr w:rsidR="002B1C04" w:rsidRPr="00383506" w14:paraId="3308E767" w14:textId="77777777" w:rsidTr="00AA4BF8">
        <w:trPr>
          <w:trHeight w:val="377"/>
        </w:trPr>
        <w:tc>
          <w:tcPr>
            <w:tcW w:w="992" w:type="dxa"/>
            <w:vAlign w:val="center"/>
          </w:tcPr>
          <w:p w14:paraId="4DF7A83E" w14:textId="77777777" w:rsidR="002B1C04" w:rsidRPr="00383506" w:rsidRDefault="002B1C04" w:rsidP="00AA4BF8">
            <w:pPr>
              <w:jc w:val="center"/>
            </w:pPr>
            <w:r w:rsidRPr="00383506">
              <w:t>3.1.1.</w:t>
            </w:r>
          </w:p>
        </w:tc>
        <w:tc>
          <w:tcPr>
            <w:tcW w:w="1985" w:type="dxa"/>
          </w:tcPr>
          <w:p w14:paraId="30FE2E03" w14:textId="77777777" w:rsidR="002B1C04" w:rsidRPr="00383506" w:rsidRDefault="002B1C04" w:rsidP="00AA4BF8">
            <w:r w:rsidRPr="00383506">
              <w:t>- население</w:t>
            </w:r>
          </w:p>
        </w:tc>
        <w:tc>
          <w:tcPr>
            <w:tcW w:w="851" w:type="dxa"/>
            <w:vAlign w:val="center"/>
          </w:tcPr>
          <w:p w14:paraId="2237FA9D" w14:textId="77777777" w:rsidR="002B1C04" w:rsidRPr="00383506" w:rsidRDefault="002B1C04" w:rsidP="00AA4BF8">
            <w:pPr>
              <w:jc w:val="center"/>
            </w:pPr>
            <w:r w:rsidRPr="00383506">
              <w:t>м</w:t>
            </w:r>
            <w:r w:rsidRPr="00383506">
              <w:rPr>
                <w:vertAlign w:val="superscript"/>
              </w:rPr>
              <w:t>3</w:t>
            </w:r>
          </w:p>
        </w:tc>
        <w:tc>
          <w:tcPr>
            <w:tcW w:w="1134" w:type="dxa"/>
            <w:vAlign w:val="center"/>
          </w:tcPr>
          <w:p w14:paraId="5896247D" w14:textId="77777777" w:rsidR="002B1C04" w:rsidRPr="00383506" w:rsidRDefault="002B1C04" w:rsidP="00AA4BF8">
            <w:pPr>
              <w:jc w:val="center"/>
            </w:pPr>
            <w:r w:rsidRPr="00383506">
              <w:t>29775</w:t>
            </w:r>
          </w:p>
        </w:tc>
        <w:tc>
          <w:tcPr>
            <w:tcW w:w="1134" w:type="dxa"/>
            <w:vAlign w:val="center"/>
          </w:tcPr>
          <w:p w14:paraId="1302A5E1" w14:textId="77777777" w:rsidR="002B1C04" w:rsidRPr="00383506" w:rsidRDefault="002B1C04" w:rsidP="00AA4BF8">
            <w:pPr>
              <w:jc w:val="center"/>
            </w:pPr>
            <w:r w:rsidRPr="00383506">
              <w:t>29775</w:t>
            </w:r>
          </w:p>
        </w:tc>
        <w:tc>
          <w:tcPr>
            <w:tcW w:w="1275" w:type="dxa"/>
            <w:vAlign w:val="center"/>
          </w:tcPr>
          <w:p w14:paraId="67A273BD" w14:textId="77777777" w:rsidR="002B1C04" w:rsidRPr="00383506" w:rsidRDefault="002B1C04" w:rsidP="00AA4BF8">
            <w:pPr>
              <w:jc w:val="center"/>
            </w:pPr>
            <w:r w:rsidRPr="00383506">
              <w:t>29775</w:t>
            </w:r>
          </w:p>
        </w:tc>
        <w:tc>
          <w:tcPr>
            <w:tcW w:w="1276" w:type="dxa"/>
            <w:vAlign w:val="center"/>
          </w:tcPr>
          <w:p w14:paraId="5E3F130B" w14:textId="77777777" w:rsidR="002B1C04" w:rsidRPr="00383506" w:rsidRDefault="002B1C04" w:rsidP="00AA4BF8">
            <w:pPr>
              <w:jc w:val="center"/>
            </w:pPr>
            <w:r w:rsidRPr="00383506">
              <w:t>29775</w:t>
            </w:r>
          </w:p>
        </w:tc>
        <w:tc>
          <w:tcPr>
            <w:tcW w:w="1276" w:type="dxa"/>
            <w:vAlign w:val="center"/>
          </w:tcPr>
          <w:p w14:paraId="34CA70BA" w14:textId="77777777" w:rsidR="002B1C04" w:rsidRPr="00383506" w:rsidRDefault="002B1C04" w:rsidP="00AA4BF8">
            <w:pPr>
              <w:jc w:val="center"/>
            </w:pPr>
            <w:r w:rsidRPr="00383506">
              <w:t>29775</w:t>
            </w:r>
          </w:p>
        </w:tc>
        <w:tc>
          <w:tcPr>
            <w:tcW w:w="1134" w:type="dxa"/>
            <w:vAlign w:val="center"/>
          </w:tcPr>
          <w:p w14:paraId="55536058" w14:textId="77777777" w:rsidR="002B1C04" w:rsidRPr="00383506" w:rsidRDefault="002B1C04" w:rsidP="00AA4BF8">
            <w:pPr>
              <w:jc w:val="center"/>
            </w:pPr>
            <w:r w:rsidRPr="00383506">
              <w:t>29775</w:t>
            </w:r>
          </w:p>
        </w:tc>
        <w:tc>
          <w:tcPr>
            <w:tcW w:w="1134" w:type="dxa"/>
            <w:vAlign w:val="center"/>
          </w:tcPr>
          <w:p w14:paraId="7AA3E276" w14:textId="77777777" w:rsidR="002B1C04" w:rsidRPr="00383506" w:rsidRDefault="002B1C04" w:rsidP="00AA4BF8">
            <w:pPr>
              <w:jc w:val="center"/>
            </w:pPr>
            <w:r w:rsidRPr="00383506">
              <w:t>29775</w:t>
            </w:r>
          </w:p>
        </w:tc>
        <w:tc>
          <w:tcPr>
            <w:tcW w:w="1134" w:type="dxa"/>
            <w:vAlign w:val="center"/>
          </w:tcPr>
          <w:p w14:paraId="7C33C88B" w14:textId="77777777" w:rsidR="002B1C04" w:rsidRPr="00383506" w:rsidRDefault="002B1C04" w:rsidP="00AA4BF8">
            <w:pPr>
              <w:jc w:val="center"/>
            </w:pPr>
            <w:r w:rsidRPr="00383506">
              <w:t>29775</w:t>
            </w:r>
          </w:p>
        </w:tc>
        <w:tc>
          <w:tcPr>
            <w:tcW w:w="1134" w:type="dxa"/>
            <w:vAlign w:val="center"/>
          </w:tcPr>
          <w:p w14:paraId="69A16A1D" w14:textId="77777777" w:rsidR="002B1C04" w:rsidRPr="00383506" w:rsidRDefault="002B1C04" w:rsidP="00AA4BF8">
            <w:pPr>
              <w:jc w:val="center"/>
            </w:pPr>
            <w:r w:rsidRPr="00383506">
              <w:t>29775</w:t>
            </w:r>
          </w:p>
        </w:tc>
        <w:tc>
          <w:tcPr>
            <w:tcW w:w="1134" w:type="dxa"/>
            <w:vAlign w:val="center"/>
          </w:tcPr>
          <w:p w14:paraId="7070D0D8" w14:textId="77777777" w:rsidR="002B1C04" w:rsidRPr="00383506" w:rsidRDefault="002B1C04" w:rsidP="00AA4BF8">
            <w:pPr>
              <w:jc w:val="center"/>
            </w:pPr>
            <w:r w:rsidRPr="00383506">
              <w:t>29775</w:t>
            </w:r>
          </w:p>
        </w:tc>
      </w:tr>
      <w:tr w:rsidR="002B1C04" w:rsidRPr="00383506" w14:paraId="4BDD1429" w14:textId="77777777" w:rsidTr="00AA4BF8">
        <w:tc>
          <w:tcPr>
            <w:tcW w:w="992" w:type="dxa"/>
            <w:vAlign w:val="center"/>
          </w:tcPr>
          <w:p w14:paraId="77A23AD9" w14:textId="77777777" w:rsidR="002B1C04" w:rsidRPr="00383506" w:rsidRDefault="002B1C04" w:rsidP="00AA4BF8">
            <w:pPr>
              <w:jc w:val="center"/>
            </w:pPr>
            <w:r w:rsidRPr="00383506">
              <w:t>3.1.2.</w:t>
            </w:r>
          </w:p>
        </w:tc>
        <w:tc>
          <w:tcPr>
            <w:tcW w:w="1985" w:type="dxa"/>
          </w:tcPr>
          <w:p w14:paraId="25B88E45" w14:textId="77777777" w:rsidR="002B1C04" w:rsidRPr="00383506" w:rsidRDefault="002B1C04" w:rsidP="00AA4BF8">
            <w:r w:rsidRPr="00383506">
              <w:t>- прочие потребители</w:t>
            </w:r>
          </w:p>
        </w:tc>
        <w:tc>
          <w:tcPr>
            <w:tcW w:w="851" w:type="dxa"/>
            <w:vAlign w:val="center"/>
          </w:tcPr>
          <w:p w14:paraId="3436B539" w14:textId="77777777" w:rsidR="002B1C04" w:rsidRPr="00383506" w:rsidRDefault="002B1C04" w:rsidP="00AA4BF8">
            <w:pPr>
              <w:jc w:val="center"/>
            </w:pPr>
            <w:r w:rsidRPr="00383506">
              <w:t>м</w:t>
            </w:r>
            <w:r w:rsidRPr="00383506">
              <w:rPr>
                <w:vertAlign w:val="superscript"/>
              </w:rPr>
              <w:t>3</w:t>
            </w:r>
          </w:p>
        </w:tc>
        <w:tc>
          <w:tcPr>
            <w:tcW w:w="1134" w:type="dxa"/>
            <w:vAlign w:val="center"/>
          </w:tcPr>
          <w:p w14:paraId="31D3227A" w14:textId="77777777" w:rsidR="002B1C04" w:rsidRPr="00383506" w:rsidRDefault="002B1C04" w:rsidP="00AA4BF8">
            <w:pPr>
              <w:jc w:val="center"/>
            </w:pPr>
            <w:r w:rsidRPr="00383506">
              <w:t>25000</w:t>
            </w:r>
          </w:p>
        </w:tc>
        <w:tc>
          <w:tcPr>
            <w:tcW w:w="1134" w:type="dxa"/>
            <w:vAlign w:val="center"/>
          </w:tcPr>
          <w:p w14:paraId="0BDE62D6" w14:textId="77777777" w:rsidR="002B1C04" w:rsidRPr="00383506" w:rsidRDefault="002B1C04" w:rsidP="00AA4BF8">
            <w:pPr>
              <w:jc w:val="center"/>
            </w:pPr>
            <w:r w:rsidRPr="00383506">
              <w:t>25000</w:t>
            </w:r>
          </w:p>
        </w:tc>
        <w:tc>
          <w:tcPr>
            <w:tcW w:w="1275" w:type="dxa"/>
            <w:vAlign w:val="center"/>
          </w:tcPr>
          <w:p w14:paraId="6D826E47" w14:textId="77777777" w:rsidR="002B1C04" w:rsidRPr="00383506" w:rsidRDefault="002B1C04" w:rsidP="00AA4BF8">
            <w:pPr>
              <w:jc w:val="center"/>
            </w:pPr>
            <w:r w:rsidRPr="00383506">
              <w:t>25000</w:t>
            </w:r>
          </w:p>
        </w:tc>
        <w:tc>
          <w:tcPr>
            <w:tcW w:w="1276" w:type="dxa"/>
            <w:vAlign w:val="center"/>
          </w:tcPr>
          <w:p w14:paraId="3FCD7F05" w14:textId="77777777" w:rsidR="002B1C04" w:rsidRPr="00383506" w:rsidRDefault="002B1C04" w:rsidP="00AA4BF8">
            <w:pPr>
              <w:jc w:val="center"/>
            </w:pPr>
            <w:r w:rsidRPr="00383506">
              <w:t>25000</w:t>
            </w:r>
          </w:p>
        </w:tc>
        <w:tc>
          <w:tcPr>
            <w:tcW w:w="1276" w:type="dxa"/>
            <w:vAlign w:val="center"/>
          </w:tcPr>
          <w:p w14:paraId="498ECBF1" w14:textId="77777777" w:rsidR="002B1C04" w:rsidRPr="00383506" w:rsidRDefault="002B1C04" w:rsidP="00AA4BF8">
            <w:pPr>
              <w:jc w:val="center"/>
            </w:pPr>
            <w:r w:rsidRPr="00383506">
              <w:t>25000</w:t>
            </w:r>
          </w:p>
        </w:tc>
        <w:tc>
          <w:tcPr>
            <w:tcW w:w="1134" w:type="dxa"/>
            <w:vAlign w:val="center"/>
          </w:tcPr>
          <w:p w14:paraId="0632B053" w14:textId="77777777" w:rsidR="002B1C04" w:rsidRPr="00383506" w:rsidRDefault="002B1C04" w:rsidP="00AA4BF8">
            <w:pPr>
              <w:jc w:val="center"/>
            </w:pPr>
            <w:r w:rsidRPr="00383506">
              <w:t>25000</w:t>
            </w:r>
          </w:p>
        </w:tc>
        <w:tc>
          <w:tcPr>
            <w:tcW w:w="1134" w:type="dxa"/>
            <w:vAlign w:val="center"/>
          </w:tcPr>
          <w:p w14:paraId="61A31679" w14:textId="77777777" w:rsidR="002B1C04" w:rsidRPr="00383506" w:rsidRDefault="002B1C04" w:rsidP="00AA4BF8">
            <w:pPr>
              <w:jc w:val="center"/>
            </w:pPr>
            <w:r w:rsidRPr="00383506">
              <w:t>25000</w:t>
            </w:r>
          </w:p>
        </w:tc>
        <w:tc>
          <w:tcPr>
            <w:tcW w:w="1134" w:type="dxa"/>
            <w:vAlign w:val="center"/>
          </w:tcPr>
          <w:p w14:paraId="48A2143F" w14:textId="77777777" w:rsidR="002B1C04" w:rsidRPr="00383506" w:rsidRDefault="002B1C04" w:rsidP="00AA4BF8">
            <w:pPr>
              <w:jc w:val="center"/>
            </w:pPr>
            <w:r w:rsidRPr="00383506">
              <w:t>25000</w:t>
            </w:r>
          </w:p>
        </w:tc>
        <w:tc>
          <w:tcPr>
            <w:tcW w:w="1134" w:type="dxa"/>
            <w:vAlign w:val="center"/>
          </w:tcPr>
          <w:p w14:paraId="0CEF8B22" w14:textId="77777777" w:rsidR="002B1C04" w:rsidRPr="00383506" w:rsidRDefault="002B1C04" w:rsidP="00AA4BF8">
            <w:pPr>
              <w:jc w:val="center"/>
            </w:pPr>
            <w:r w:rsidRPr="00383506">
              <w:t>25000</w:t>
            </w:r>
          </w:p>
        </w:tc>
        <w:tc>
          <w:tcPr>
            <w:tcW w:w="1134" w:type="dxa"/>
            <w:vAlign w:val="center"/>
          </w:tcPr>
          <w:p w14:paraId="5CB94D73" w14:textId="77777777" w:rsidR="002B1C04" w:rsidRPr="00383506" w:rsidRDefault="002B1C04" w:rsidP="00AA4BF8">
            <w:pPr>
              <w:jc w:val="center"/>
            </w:pPr>
            <w:r w:rsidRPr="00383506">
              <w:t>25000</w:t>
            </w:r>
          </w:p>
        </w:tc>
      </w:tr>
      <w:tr w:rsidR="002B1C04" w:rsidRPr="00383506" w14:paraId="02B328E7" w14:textId="77777777" w:rsidTr="00AA4BF8">
        <w:tc>
          <w:tcPr>
            <w:tcW w:w="992" w:type="dxa"/>
            <w:vAlign w:val="center"/>
          </w:tcPr>
          <w:p w14:paraId="7B5B4B7F" w14:textId="77777777" w:rsidR="002B1C04" w:rsidRPr="00383506" w:rsidRDefault="002B1C04" w:rsidP="00AA4BF8">
            <w:pPr>
              <w:jc w:val="center"/>
            </w:pPr>
            <w:r w:rsidRPr="00383506">
              <w:t>3.2.</w:t>
            </w:r>
          </w:p>
        </w:tc>
        <w:tc>
          <w:tcPr>
            <w:tcW w:w="1985" w:type="dxa"/>
          </w:tcPr>
          <w:p w14:paraId="786C48D6" w14:textId="77777777" w:rsidR="002B1C04" w:rsidRPr="00383506" w:rsidRDefault="002B1C04" w:rsidP="00AA4BF8">
            <w:r w:rsidRPr="00383506">
              <w:t>Собственные нужды производства</w:t>
            </w:r>
          </w:p>
        </w:tc>
        <w:tc>
          <w:tcPr>
            <w:tcW w:w="851" w:type="dxa"/>
            <w:vAlign w:val="center"/>
          </w:tcPr>
          <w:p w14:paraId="6D3323C3" w14:textId="77777777" w:rsidR="002B1C04" w:rsidRPr="00383506" w:rsidRDefault="002B1C04" w:rsidP="00AA4BF8">
            <w:pPr>
              <w:jc w:val="center"/>
            </w:pPr>
            <w:r w:rsidRPr="00383506">
              <w:t>м</w:t>
            </w:r>
            <w:r w:rsidRPr="00383506">
              <w:rPr>
                <w:vertAlign w:val="superscript"/>
              </w:rPr>
              <w:t>3</w:t>
            </w:r>
          </w:p>
        </w:tc>
        <w:tc>
          <w:tcPr>
            <w:tcW w:w="1134" w:type="dxa"/>
            <w:vAlign w:val="center"/>
          </w:tcPr>
          <w:p w14:paraId="5DEFF0F1" w14:textId="77777777" w:rsidR="002B1C04" w:rsidRPr="00383506" w:rsidRDefault="002B1C04" w:rsidP="00AA4BF8">
            <w:pPr>
              <w:jc w:val="center"/>
            </w:pPr>
            <w:r w:rsidRPr="00383506">
              <w:t>30300</w:t>
            </w:r>
          </w:p>
        </w:tc>
        <w:tc>
          <w:tcPr>
            <w:tcW w:w="1134" w:type="dxa"/>
            <w:vAlign w:val="center"/>
          </w:tcPr>
          <w:p w14:paraId="58FB2631" w14:textId="77777777" w:rsidR="002B1C04" w:rsidRPr="00383506" w:rsidRDefault="002B1C04" w:rsidP="00AA4BF8">
            <w:pPr>
              <w:jc w:val="center"/>
            </w:pPr>
            <w:r w:rsidRPr="00383506">
              <w:t>30300</w:t>
            </w:r>
          </w:p>
        </w:tc>
        <w:tc>
          <w:tcPr>
            <w:tcW w:w="1275" w:type="dxa"/>
            <w:vAlign w:val="center"/>
          </w:tcPr>
          <w:p w14:paraId="35F4FB12" w14:textId="77777777" w:rsidR="002B1C04" w:rsidRPr="00383506" w:rsidRDefault="002B1C04" w:rsidP="00AA4BF8">
            <w:pPr>
              <w:jc w:val="center"/>
            </w:pPr>
            <w:r w:rsidRPr="00383506">
              <w:t>30300</w:t>
            </w:r>
          </w:p>
        </w:tc>
        <w:tc>
          <w:tcPr>
            <w:tcW w:w="1276" w:type="dxa"/>
            <w:vAlign w:val="center"/>
          </w:tcPr>
          <w:p w14:paraId="1250B024" w14:textId="77777777" w:rsidR="002B1C04" w:rsidRPr="00383506" w:rsidRDefault="002B1C04" w:rsidP="00AA4BF8">
            <w:pPr>
              <w:jc w:val="center"/>
            </w:pPr>
            <w:r w:rsidRPr="00383506">
              <w:t>30300</w:t>
            </w:r>
          </w:p>
        </w:tc>
        <w:tc>
          <w:tcPr>
            <w:tcW w:w="1276" w:type="dxa"/>
            <w:vAlign w:val="center"/>
          </w:tcPr>
          <w:p w14:paraId="3C821D4F" w14:textId="77777777" w:rsidR="002B1C04" w:rsidRPr="00383506" w:rsidRDefault="002B1C04" w:rsidP="00AA4BF8">
            <w:pPr>
              <w:jc w:val="center"/>
            </w:pPr>
            <w:r w:rsidRPr="00383506">
              <w:t>30300</w:t>
            </w:r>
          </w:p>
        </w:tc>
        <w:tc>
          <w:tcPr>
            <w:tcW w:w="1134" w:type="dxa"/>
            <w:vAlign w:val="center"/>
          </w:tcPr>
          <w:p w14:paraId="66AB3D6F" w14:textId="77777777" w:rsidR="002B1C04" w:rsidRPr="00383506" w:rsidRDefault="002B1C04" w:rsidP="00AA4BF8">
            <w:pPr>
              <w:jc w:val="center"/>
            </w:pPr>
            <w:r w:rsidRPr="00383506">
              <w:t>30300</w:t>
            </w:r>
          </w:p>
        </w:tc>
        <w:tc>
          <w:tcPr>
            <w:tcW w:w="1134" w:type="dxa"/>
            <w:vAlign w:val="center"/>
          </w:tcPr>
          <w:p w14:paraId="5260AE14" w14:textId="77777777" w:rsidR="002B1C04" w:rsidRPr="00383506" w:rsidRDefault="002B1C04" w:rsidP="00AA4BF8">
            <w:pPr>
              <w:jc w:val="center"/>
            </w:pPr>
            <w:r w:rsidRPr="00383506">
              <w:t>30300</w:t>
            </w:r>
          </w:p>
        </w:tc>
        <w:tc>
          <w:tcPr>
            <w:tcW w:w="1134" w:type="dxa"/>
            <w:vAlign w:val="center"/>
          </w:tcPr>
          <w:p w14:paraId="62031E8A" w14:textId="77777777" w:rsidR="002B1C04" w:rsidRPr="00383506" w:rsidRDefault="002B1C04" w:rsidP="00AA4BF8">
            <w:pPr>
              <w:jc w:val="center"/>
            </w:pPr>
            <w:r w:rsidRPr="00383506">
              <w:t>30300</w:t>
            </w:r>
          </w:p>
        </w:tc>
        <w:tc>
          <w:tcPr>
            <w:tcW w:w="1134" w:type="dxa"/>
            <w:vAlign w:val="center"/>
          </w:tcPr>
          <w:p w14:paraId="2CB775D7" w14:textId="77777777" w:rsidR="002B1C04" w:rsidRPr="00383506" w:rsidRDefault="002B1C04" w:rsidP="00AA4BF8">
            <w:pPr>
              <w:jc w:val="center"/>
            </w:pPr>
            <w:r w:rsidRPr="00383506">
              <w:t>30300</w:t>
            </w:r>
          </w:p>
        </w:tc>
        <w:tc>
          <w:tcPr>
            <w:tcW w:w="1134" w:type="dxa"/>
            <w:vAlign w:val="center"/>
          </w:tcPr>
          <w:p w14:paraId="15308D8D" w14:textId="77777777" w:rsidR="002B1C04" w:rsidRPr="00383506" w:rsidRDefault="002B1C04" w:rsidP="00AA4BF8">
            <w:pPr>
              <w:jc w:val="center"/>
            </w:pPr>
            <w:r w:rsidRPr="00383506">
              <w:t>30300</w:t>
            </w:r>
          </w:p>
        </w:tc>
      </w:tr>
      <w:tr w:rsidR="002B1C04" w:rsidRPr="00383506" w14:paraId="479E1B85" w14:textId="77777777" w:rsidTr="00AA4BF8">
        <w:tc>
          <w:tcPr>
            <w:tcW w:w="992" w:type="dxa"/>
            <w:vAlign w:val="center"/>
          </w:tcPr>
          <w:p w14:paraId="2E34CEC1" w14:textId="77777777" w:rsidR="002B1C04" w:rsidRPr="00383506" w:rsidRDefault="002B1C04" w:rsidP="00AA4BF8">
            <w:pPr>
              <w:jc w:val="center"/>
            </w:pPr>
            <w:r w:rsidRPr="00383506">
              <w:t>4.</w:t>
            </w:r>
          </w:p>
        </w:tc>
        <w:tc>
          <w:tcPr>
            <w:tcW w:w="1985" w:type="dxa"/>
          </w:tcPr>
          <w:p w14:paraId="3AEC9BBB" w14:textId="77777777" w:rsidR="002B1C04" w:rsidRPr="00383506" w:rsidRDefault="002B1C04" w:rsidP="00AA4BF8">
            <w:r w:rsidRPr="00383506">
              <w:t>Пропущено через собственные очистные сооружения</w:t>
            </w:r>
          </w:p>
        </w:tc>
        <w:tc>
          <w:tcPr>
            <w:tcW w:w="851" w:type="dxa"/>
            <w:vAlign w:val="center"/>
          </w:tcPr>
          <w:p w14:paraId="221F28B5" w14:textId="77777777" w:rsidR="002B1C04" w:rsidRPr="00383506" w:rsidRDefault="002B1C04" w:rsidP="00AA4BF8">
            <w:pPr>
              <w:jc w:val="center"/>
            </w:pPr>
            <w:r w:rsidRPr="00383506">
              <w:t>м</w:t>
            </w:r>
            <w:r w:rsidRPr="00383506">
              <w:rPr>
                <w:vertAlign w:val="superscript"/>
              </w:rPr>
              <w:t>3</w:t>
            </w:r>
          </w:p>
        </w:tc>
        <w:tc>
          <w:tcPr>
            <w:tcW w:w="1134" w:type="dxa"/>
            <w:vAlign w:val="center"/>
          </w:tcPr>
          <w:p w14:paraId="20695E14" w14:textId="77777777" w:rsidR="002B1C04" w:rsidRPr="00383506" w:rsidRDefault="002B1C04" w:rsidP="00AA4BF8">
            <w:pPr>
              <w:jc w:val="center"/>
            </w:pPr>
            <w:r w:rsidRPr="00383506">
              <w:t>85075</w:t>
            </w:r>
          </w:p>
        </w:tc>
        <w:tc>
          <w:tcPr>
            <w:tcW w:w="1134" w:type="dxa"/>
            <w:vAlign w:val="center"/>
          </w:tcPr>
          <w:p w14:paraId="054AF332" w14:textId="77777777" w:rsidR="002B1C04" w:rsidRPr="00383506" w:rsidRDefault="002B1C04" w:rsidP="00AA4BF8">
            <w:pPr>
              <w:jc w:val="center"/>
            </w:pPr>
            <w:r w:rsidRPr="00383506">
              <w:t>85075</w:t>
            </w:r>
          </w:p>
        </w:tc>
        <w:tc>
          <w:tcPr>
            <w:tcW w:w="1275" w:type="dxa"/>
            <w:vAlign w:val="center"/>
          </w:tcPr>
          <w:p w14:paraId="2760750C" w14:textId="77777777" w:rsidR="002B1C04" w:rsidRPr="00383506" w:rsidRDefault="002B1C04" w:rsidP="00AA4BF8">
            <w:pPr>
              <w:jc w:val="center"/>
            </w:pPr>
            <w:r w:rsidRPr="00383506">
              <w:t>85075</w:t>
            </w:r>
          </w:p>
        </w:tc>
        <w:tc>
          <w:tcPr>
            <w:tcW w:w="1276" w:type="dxa"/>
            <w:vAlign w:val="center"/>
          </w:tcPr>
          <w:p w14:paraId="3A770375" w14:textId="77777777" w:rsidR="002B1C04" w:rsidRPr="00383506" w:rsidRDefault="002B1C04" w:rsidP="00AA4BF8">
            <w:pPr>
              <w:jc w:val="center"/>
            </w:pPr>
            <w:r w:rsidRPr="00383506">
              <w:t>85075</w:t>
            </w:r>
          </w:p>
        </w:tc>
        <w:tc>
          <w:tcPr>
            <w:tcW w:w="1276" w:type="dxa"/>
            <w:vAlign w:val="center"/>
          </w:tcPr>
          <w:p w14:paraId="02CC7EE4" w14:textId="77777777" w:rsidR="002B1C04" w:rsidRPr="00383506" w:rsidRDefault="002B1C04" w:rsidP="00AA4BF8">
            <w:pPr>
              <w:jc w:val="center"/>
            </w:pPr>
            <w:r w:rsidRPr="00383506">
              <w:t>85075</w:t>
            </w:r>
          </w:p>
        </w:tc>
        <w:tc>
          <w:tcPr>
            <w:tcW w:w="1134" w:type="dxa"/>
            <w:vAlign w:val="center"/>
          </w:tcPr>
          <w:p w14:paraId="7A2CAD11" w14:textId="77777777" w:rsidR="002B1C04" w:rsidRPr="00383506" w:rsidRDefault="002B1C04" w:rsidP="00AA4BF8">
            <w:pPr>
              <w:jc w:val="center"/>
            </w:pPr>
            <w:r w:rsidRPr="00383506">
              <w:t>85075</w:t>
            </w:r>
          </w:p>
        </w:tc>
        <w:tc>
          <w:tcPr>
            <w:tcW w:w="1134" w:type="dxa"/>
            <w:vAlign w:val="center"/>
          </w:tcPr>
          <w:p w14:paraId="1EF866E2" w14:textId="77777777" w:rsidR="002B1C04" w:rsidRPr="00383506" w:rsidRDefault="002B1C04" w:rsidP="00AA4BF8">
            <w:pPr>
              <w:jc w:val="center"/>
            </w:pPr>
            <w:r w:rsidRPr="00383506">
              <w:t>85075</w:t>
            </w:r>
          </w:p>
        </w:tc>
        <w:tc>
          <w:tcPr>
            <w:tcW w:w="1134" w:type="dxa"/>
            <w:vAlign w:val="center"/>
          </w:tcPr>
          <w:p w14:paraId="3A8FA054" w14:textId="77777777" w:rsidR="002B1C04" w:rsidRPr="00383506" w:rsidRDefault="002B1C04" w:rsidP="00AA4BF8">
            <w:pPr>
              <w:jc w:val="center"/>
            </w:pPr>
            <w:r w:rsidRPr="00383506">
              <w:t>85075</w:t>
            </w:r>
          </w:p>
        </w:tc>
        <w:tc>
          <w:tcPr>
            <w:tcW w:w="1134" w:type="dxa"/>
            <w:vAlign w:val="center"/>
          </w:tcPr>
          <w:p w14:paraId="33068125" w14:textId="77777777" w:rsidR="002B1C04" w:rsidRPr="00383506" w:rsidRDefault="002B1C04" w:rsidP="00AA4BF8">
            <w:pPr>
              <w:jc w:val="center"/>
            </w:pPr>
            <w:r w:rsidRPr="00383506">
              <w:t>85075</w:t>
            </w:r>
          </w:p>
        </w:tc>
        <w:tc>
          <w:tcPr>
            <w:tcW w:w="1134" w:type="dxa"/>
            <w:vAlign w:val="center"/>
          </w:tcPr>
          <w:p w14:paraId="1B953EFC" w14:textId="77777777" w:rsidR="002B1C04" w:rsidRPr="00383506" w:rsidRDefault="002B1C04" w:rsidP="00AA4BF8">
            <w:pPr>
              <w:jc w:val="center"/>
            </w:pPr>
            <w:r w:rsidRPr="00383506">
              <w:t>85075</w:t>
            </w:r>
          </w:p>
        </w:tc>
      </w:tr>
    </w:tbl>
    <w:p w14:paraId="17928C38" w14:textId="77777777" w:rsidR="002B1C04" w:rsidRPr="00383506" w:rsidRDefault="002B1C04" w:rsidP="002B1C04">
      <w:pPr>
        <w:jc w:val="both"/>
        <w:rPr>
          <w:sz w:val="28"/>
          <w:szCs w:val="28"/>
        </w:rPr>
      </w:pPr>
    </w:p>
    <w:p w14:paraId="6C19FE15" w14:textId="77777777" w:rsidR="002B1C04" w:rsidRPr="00383506" w:rsidRDefault="002B1C04" w:rsidP="002B1C04">
      <w:pPr>
        <w:ind w:left="-567"/>
        <w:jc w:val="center"/>
        <w:rPr>
          <w:bCs/>
          <w:sz w:val="28"/>
          <w:szCs w:val="28"/>
        </w:rPr>
      </w:pPr>
      <w:r w:rsidRPr="00383506">
        <w:rPr>
          <w:bCs/>
          <w:sz w:val="28"/>
          <w:szCs w:val="28"/>
        </w:rPr>
        <w:lastRenderedPageBreak/>
        <w:t>Раздел 6. Объем финансовых потребностей, необходимых для реализации производственной программы</w:t>
      </w:r>
    </w:p>
    <w:p w14:paraId="3C355F3E" w14:textId="77777777" w:rsidR="002B1C04" w:rsidRPr="00383506" w:rsidRDefault="002B1C04" w:rsidP="002B1C04">
      <w:pPr>
        <w:ind w:left="-567"/>
        <w:jc w:val="center"/>
        <w:rPr>
          <w:bCs/>
          <w:sz w:val="28"/>
          <w:szCs w:val="28"/>
        </w:rPr>
      </w:pPr>
    </w:p>
    <w:tbl>
      <w:tblPr>
        <w:tblStyle w:val="a9"/>
        <w:tblW w:w="15379" w:type="dxa"/>
        <w:jc w:val="center"/>
        <w:tblLook w:val="04A0" w:firstRow="1" w:lastRow="0" w:firstColumn="1" w:lastColumn="0" w:noHBand="0" w:noVBand="1"/>
      </w:tblPr>
      <w:tblGrid>
        <w:gridCol w:w="2816"/>
        <w:gridCol w:w="1275"/>
        <w:gridCol w:w="1275"/>
        <w:gridCol w:w="1275"/>
        <w:gridCol w:w="1274"/>
        <w:gridCol w:w="1274"/>
        <w:gridCol w:w="1275"/>
        <w:gridCol w:w="1325"/>
        <w:gridCol w:w="1197"/>
        <w:gridCol w:w="1196"/>
        <w:gridCol w:w="1197"/>
      </w:tblGrid>
      <w:tr w:rsidR="002B1C04" w:rsidRPr="00383506" w14:paraId="06E405F5" w14:textId="77777777" w:rsidTr="00AA4BF8">
        <w:trPr>
          <w:trHeight w:val="317"/>
          <w:jc w:val="center"/>
        </w:trPr>
        <w:tc>
          <w:tcPr>
            <w:tcW w:w="2816" w:type="dxa"/>
            <w:vMerge w:val="restart"/>
            <w:vAlign w:val="center"/>
          </w:tcPr>
          <w:p w14:paraId="6693B1DA" w14:textId="77777777" w:rsidR="002B1C04" w:rsidRPr="00383506" w:rsidRDefault="002B1C04" w:rsidP="00AA4BF8">
            <w:pPr>
              <w:jc w:val="center"/>
              <w:rPr>
                <w:bCs/>
                <w:sz w:val="28"/>
                <w:szCs w:val="28"/>
              </w:rPr>
            </w:pPr>
            <w:r w:rsidRPr="00383506">
              <w:rPr>
                <w:bCs/>
                <w:sz w:val="28"/>
                <w:szCs w:val="28"/>
              </w:rPr>
              <w:t>Наименование показателя</w:t>
            </w:r>
          </w:p>
        </w:tc>
        <w:tc>
          <w:tcPr>
            <w:tcW w:w="2550" w:type="dxa"/>
            <w:gridSpan w:val="2"/>
          </w:tcPr>
          <w:p w14:paraId="4B1ADA5A" w14:textId="77777777" w:rsidR="002B1C04" w:rsidRPr="00383506" w:rsidRDefault="002B1C04" w:rsidP="00AA4BF8">
            <w:pPr>
              <w:jc w:val="center"/>
              <w:rPr>
                <w:bCs/>
                <w:sz w:val="28"/>
                <w:szCs w:val="28"/>
              </w:rPr>
            </w:pPr>
            <w:r w:rsidRPr="00383506">
              <w:rPr>
                <w:bCs/>
                <w:sz w:val="28"/>
                <w:szCs w:val="28"/>
              </w:rPr>
              <w:t>2019 год</w:t>
            </w:r>
          </w:p>
        </w:tc>
        <w:tc>
          <w:tcPr>
            <w:tcW w:w="2549" w:type="dxa"/>
            <w:gridSpan w:val="2"/>
          </w:tcPr>
          <w:p w14:paraId="60378696" w14:textId="77777777" w:rsidR="002B1C04" w:rsidRPr="00383506" w:rsidRDefault="002B1C04" w:rsidP="00AA4BF8">
            <w:pPr>
              <w:jc w:val="center"/>
              <w:rPr>
                <w:bCs/>
                <w:sz w:val="28"/>
                <w:szCs w:val="28"/>
              </w:rPr>
            </w:pPr>
            <w:r w:rsidRPr="00383506">
              <w:rPr>
                <w:bCs/>
                <w:sz w:val="28"/>
                <w:szCs w:val="28"/>
              </w:rPr>
              <w:t>2020 год</w:t>
            </w:r>
          </w:p>
        </w:tc>
        <w:tc>
          <w:tcPr>
            <w:tcW w:w="2549" w:type="dxa"/>
            <w:gridSpan w:val="2"/>
          </w:tcPr>
          <w:p w14:paraId="4D3304CE" w14:textId="77777777" w:rsidR="002B1C04" w:rsidRPr="00383506" w:rsidRDefault="002B1C04" w:rsidP="00AA4BF8">
            <w:pPr>
              <w:jc w:val="center"/>
              <w:rPr>
                <w:bCs/>
                <w:sz w:val="28"/>
                <w:szCs w:val="28"/>
              </w:rPr>
            </w:pPr>
            <w:r w:rsidRPr="00383506">
              <w:rPr>
                <w:bCs/>
                <w:sz w:val="28"/>
                <w:szCs w:val="28"/>
              </w:rPr>
              <w:t>2021 год</w:t>
            </w:r>
          </w:p>
        </w:tc>
        <w:tc>
          <w:tcPr>
            <w:tcW w:w="2522" w:type="dxa"/>
            <w:gridSpan w:val="2"/>
          </w:tcPr>
          <w:p w14:paraId="394C2449" w14:textId="77777777" w:rsidR="002B1C04" w:rsidRPr="00383506" w:rsidRDefault="002B1C04" w:rsidP="00AA4BF8">
            <w:pPr>
              <w:jc w:val="center"/>
              <w:rPr>
                <w:bCs/>
                <w:sz w:val="28"/>
                <w:szCs w:val="28"/>
              </w:rPr>
            </w:pPr>
            <w:r w:rsidRPr="00383506">
              <w:rPr>
                <w:bCs/>
                <w:sz w:val="28"/>
                <w:szCs w:val="28"/>
              </w:rPr>
              <w:t>2022 год</w:t>
            </w:r>
          </w:p>
        </w:tc>
        <w:tc>
          <w:tcPr>
            <w:tcW w:w="2393" w:type="dxa"/>
            <w:gridSpan w:val="2"/>
          </w:tcPr>
          <w:p w14:paraId="3918C901" w14:textId="77777777" w:rsidR="002B1C04" w:rsidRPr="00383506" w:rsidRDefault="002B1C04" w:rsidP="00AA4BF8">
            <w:pPr>
              <w:jc w:val="center"/>
              <w:rPr>
                <w:bCs/>
                <w:sz w:val="28"/>
                <w:szCs w:val="28"/>
              </w:rPr>
            </w:pPr>
            <w:r w:rsidRPr="00383506">
              <w:rPr>
                <w:bCs/>
                <w:sz w:val="28"/>
                <w:szCs w:val="28"/>
              </w:rPr>
              <w:t>2023 год</w:t>
            </w:r>
          </w:p>
        </w:tc>
      </w:tr>
      <w:tr w:rsidR="002B1C04" w:rsidRPr="00383506" w14:paraId="237DC80C" w14:textId="77777777" w:rsidTr="00AA4BF8">
        <w:trPr>
          <w:trHeight w:val="558"/>
          <w:jc w:val="center"/>
        </w:trPr>
        <w:tc>
          <w:tcPr>
            <w:tcW w:w="2816" w:type="dxa"/>
            <w:vMerge/>
          </w:tcPr>
          <w:p w14:paraId="74C52C44" w14:textId="77777777" w:rsidR="002B1C04" w:rsidRPr="00383506" w:rsidRDefault="002B1C04" w:rsidP="00AA4BF8">
            <w:pPr>
              <w:jc w:val="center"/>
              <w:rPr>
                <w:bCs/>
                <w:sz w:val="28"/>
                <w:szCs w:val="28"/>
              </w:rPr>
            </w:pPr>
          </w:p>
        </w:tc>
        <w:tc>
          <w:tcPr>
            <w:tcW w:w="1275" w:type="dxa"/>
            <w:vAlign w:val="center"/>
          </w:tcPr>
          <w:p w14:paraId="4B40299C" w14:textId="77777777" w:rsidR="002B1C04" w:rsidRPr="00383506" w:rsidRDefault="002B1C04" w:rsidP="00AA4BF8">
            <w:pPr>
              <w:jc w:val="center"/>
            </w:pPr>
            <w:r w:rsidRPr="00383506">
              <w:t>с 01.01.    по 30.06.</w:t>
            </w:r>
          </w:p>
        </w:tc>
        <w:tc>
          <w:tcPr>
            <w:tcW w:w="1275" w:type="dxa"/>
            <w:vAlign w:val="center"/>
          </w:tcPr>
          <w:p w14:paraId="778917B7" w14:textId="77777777" w:rsidR="002B1C04" w:rsidRPr="00383506" w:rsidRDefault="002B1C04" w:rsidP="00AA4BF8">
            <w:pPr>
              <w:jc w:val="center"/>
              <w:rPr>
                <w:bCs/>
                <w:sz w:val="28"/>
                <w:szCs w:val="28"/>
              </w:rPr>
            </w:pPr>
            <w:r w:rsidRPr="00383506">
              <w:t>с 01.07.     по 31.12.</w:t>
            </w:r>
          </w:p>
        </w:tc>
        <w:tc>
          <w:tcPr>
            <w:tcW w:w="1275" w:type="dxa"/>
            <w:vAlign w:val="center"/>
          </w:tcPr>
          <w:p w14:paraId="615FC3B6" w14:textId="77777777" w:rsidR="002B1C04" w:rsidRPr="00383506" w:rsidRDefault="002B1C04" w:rsidP="00AA4BF8">
            <w:pPr>
              <w:jc w:val="center"/>
            </w:pPr>
            <w:r w:rsidRPr="00383506">
              <w:t>с 01.01.    по 30.06.</w:t>
            </w:r>
          </w:p>
        </w:tc>
        <w:tc>
          <w:tcPr>
            <w:tcW w:w="1274" w:type="dxa"/>
            <w:vAlign w:val="center"/>
          </w:tcPr>
          <w:p w14:paraId="31E3FD40" w14:textId="77777777" w:rsidR="002B1C04" w:rsidRPr="00383506" w:rsidRDefault="002B1C04" w:rsidP="00AA4BF8">
            <w:pPr>
              <w:jc w:val="center"/>
              <w:rPr>
                <w:bCs/>
                <w:sz w:val="28"/>
                <w:szCs w:val="28"/>
              </w:rPr>
            </w:pPr>
            <w:r w:rsidRPr="00383506">
              <w:t>с 01.07.     по 31.12.</w:t>
            </w:r>
          </w:p>
        </w:tc>
        <w:tc>
          <w:tcPr>
            <w:tcW w:w="1274" w:type="dxa"/>
            <w:vAlign w:val="center"/>
          </w:tcPr>
          <w:p w14:paraId="12775BD1" w14:textId="77777777" w:rsidR="002B1C04" w:rsidRPr="00383506" w:rsidRDefault="002B1C04" w:rsidP="00AA4BF8">
            <w:pPr>
              <w:jc w:val="center"/>
            </w:pPr>
            <w:r w:rsidRPr="00383506">
              <w:t>с 01.01.    по 30.06.</w:t>
            </w:r>
          </w:p>
        </w:tc>
        <w:tc>
          <w:tcPr>
            <w:tcW w:w="1275" w:type="dxa"/>
            <w:vAlign w:val="center"/>
          </w:tcPr>
          <w:p w14:paraId="080A130E" w14:textId="77777777" w:rsidR="002B1C04" w:rsidRPr="00383506" w:rsidRDefault="002B1C04" w:rsidP="00AA4BF8">
            <w:pPr>
              <w:jc w:val="center"/>
              <w:rPr>
                <w:bCs/>
                <w:sz w:val="28"/>
                <w:szCs w:val="28"/>
              </w:rPr>
            </w:pPr>
            <w:r w:rsidRPr="00383506">
              <w:t>с 01.07.     по 31.12.</w:t>
            </w:r>
          </w:p>
        </w:tc>
        <w:tc>
          <w:tcPr>
            <w:tcW w:w="1325" w:type="dxa"/>
            <w:vAlign w:val="center"/>
          </w:tcPr>
          <w:p w14:paraId="0589C76C" w14:textId="77777777" w:rsidR="002B1C04" w:rsidRPr="00383506" w:rsidRDefault="002B1C04" w:rsidP="00AA4BF8">
            <w:pPr>
              <w:jc w:val="center"/>
            </w:pPr>
            <w:r w:rsidRPr="00383506">
              <w:t>с 01.01.    по 30.06.</w:t>
            </w:r>
          </w:p>
        </w:tc>
        <w:tc>
          <w:tcPr>
            <w:tcW w:w="1196" w:type="dxa"/>
            <w:vAlign w:val="center"/>
          </w:tcPr>
          <w:p w14:paraId="11B42AB7" w14:textId="77777777" w:rsidR="002B1C04" w:rsidRPr="00383506" w:rsidRDefault="002B1C04" w:rsidP="00AA4BF8">
            <w:pPr>
              <w:jc w:val="center"/>
              <w:rPr>
                <w:bCs/>
                <w:sz w:val="28"/>
                <w:szCs w:val="28"/>
              </w:rPr>
            </w:pPr>
            <w:r w:rsidRPr="00383506">
              <w:t>с 01.07.     по 31.12.</w:t>
            </w:r>
          </w:p>
        </w:tc>
        <w:tc>
          <w:tcPr>
            <w:tcW w:w="1196" w:type="dxa"/>
            <w:vAlign w:val="center"/>
          </w:tcPr>
          <w:p w14:paraId="47D775F6" w14:textId="77777777" w:rsidR="002B1C04" w:rsidRPr="00383506" w:rsidRDefault="002B1C04" w:rsidP="00AA4BF8">
            <w:pPr>
              <w:jc w:val="center"/>
            </w:pPr>
            <w:r w:rsidRPr="00383506">
              <w:t>с 01.01.    по 30.06.</w:t>
            </w:r>
          </w:p>
        </w:tc>
        <w:tc>
          <w:tcPr>
            <w:tcW w:w="1196" w:type="dxa"/>
            <w:vAlign w:val="center"/>
          </w:tcPr>
          <w:p w14:paraId="2FD54326" w14:textId="77777777" w:rsidR="002B1C04" w:rsidRPr="00383506" w:rsidRDefault="002B1C04" w:rsidP="00AA4BF8">
            <w:pPr>
              <w:jc w:val="center"/>
              <w:rPr>
                <w:bCs/>
                <w:sz w:val="28"/>
                <w:szCs w:val="28"/>
              </w:rPr>
            </w:pPr>
            <w:r w:rsidRPr="00383506">
              <w:t>с 01.07.     по 31.12.</w:t>
            </w:r>
          </w:p>
        </w:tc>
      </w:tr>
      <w:tr w:rsidR="002B1C04" w:rsidRPr="00383506" w14:paraId="2B9C5C04" w14:textId="77777777" w:rsidTr="00AA4BF8">
        <w:trPr>
          <w:trHeight w:val="317"/>
          <w:jc w:val="center"/>
        </w:trPr>
        <w:tc>
          <w:tcPr>
            <w:tcW w:w="2816" w:type="dxa"/>
          </w:tcPr>
          <w:p w14:paraId="2B703387" w14:textId="77777777" w:rsidR="002B1C04" w:rsidRPr="00383506" w:rsidRDefault="002B1C04" w:rsidP="00AA4BF8">
            <w:pPr>
              <w:jc w:val="center"/>
              <w:rPr>
                <w:bCs/>
                <w:sz w:val="28"/>
                <w:szCs w:val="28"/>
              </w:rPr>
            </w:pPr>
            <w:r w:rsidRPr="00383506">
              <w:rPr>
                <w:bCs/>
                <w:sz w:val="28"/>
                <w:szCs w:val="28"/>
              </w:rPr>
              <w:t>1</w:t>
            </w:r>
          </w:p>
        </w:tc>
        <w:tc>
          <w:tcPr>
            <w:tcW w:w="1275" w:type="dxa"/>
          </w:tcPr>
          <w:p w14:paraId="0A757A3E" w14:textId="77777777" w:rsidR="002B1C04" w:rsidRPr="00383506" w:rsidRDefault="002B1C04" w:rsidP="00AA4BF8">
            <w:pPr>
              <w:jc w:val="center"/>
              <w:rPr>
                <w:bCs/>
                <w:sz w:val="28"/>
                <w:szCs w:val="28"/>
              </w:rPr>
            </w:pPr>
            <w:r w:rsidRPr="00383506">
              <w:rPr>
                <w:bCs/>
                <w:sz w:val="28"/>
                <w:szCs w:val="28"/>
              </w:rPr>
              <w:t>2</w:t>
            </w:r>
          </w:p>
        </w:tc>
        <w:tc>
          <w:tcPr>
            <w:tcW w:w="1275" w:type="dxa"/>
          </w:tcPr>
          <w:p w14:paraId="57DF58D7" w14:textId="77777777" w:rsidR="002B1C04" w:rsidRPr="00383506" w:rsidRDefault="002B1C04" w:rsidP="00AA4BF8">
            <w:pPr>
              <w:jc w:val="center"/>
              <w:rPr>
                <w:bCs/>
                <w:sz w:val="28"/>
                <w:szCs w:val="28"/>
              </w:rPr>
            </w:pPr>
            <w:r w:rsidRPr="00383506">
              <w:rPr>
                <w:bCs/>
                <w:sz w:val="28"/>
                <w:szCs w:val="28"/>
              </w:rPr>
              <w:t>3</w:t>
            </w:r>
          </w:p>
        </w:tc>
        <w:tc>
          <w:tcPr>
            <w:tcW w:w="1275" w:type="dxa"/>
          </w:tcPr>
          <w:p w14:paraId="2E60126A" w14:textId="77777777" w:rsidR="002B1C04" w:rsidRPr="00383506" w:rsidRDefault="002B1C04" w:rsidP="00AA4BF8">
            <w:pPr>
              <w:jc w:val="center"/>
              <w:rPr>
                <w:bCs/>
                <w:sz w:val="28"/>
                <w:szCs w:val="28"/>
              </w:rPr>
            </w:pPr>
            <w:r w:rsidRPr="00383506">
              <w:rPr>
                <w:bCs/>
                <w:sz w:val="28"/>
                <w:szCs w:val="28"/>
              </w:rPr>
              <w:t>4</w:t>
            </w:r>
          </w:p>
        </w:tc>
        <w:tc>
          <w:tcPr>
            <w:tcW w:w="1274" w:type="dxa"/>
          </w:tcPr>
          <w:p w14:paraId="36AF2BF9" w14:textId="77777777" w:rsidR="002B1C04" w:rsidRPr="00383506" w:rsidRDefault="002B1C04" w:rsidP="00AA4BF8">
            <w:pPr>
              <w:jc w:val="center"/>
              <w:rPr>
                <w:bCs/>
                <w:sz w:val="28"/>
                <w:szCs w:val="28"/>
              </w:rPr>
            </w:pPr>
            <w:r w:rsidRPr="00383506">
              <w:rPr>
                <w:bCs/>
                <w:sz w:val="28"/>
                <w:szCs w:val="28"/>
              </w:rPr>
              <w:t>5</w:t>
            </w:r>
          </w:p>
        </w:tc>
        <w:tc>
          <w:tcPr>
            <w:tcW w:w="1274" w:type="dxa"/>
          </w:tcPr>
          <w:p w14:paraId="7936C386" w14:textId="77777777" w:rsidR="002B1C04" w:rsidRPr="00383506" w:rsidRDefault="002B1C04" w:rsidP="00AA4BF8">
            <w:pPr>
              <w:jc w:val="center"/>
              <w:rPr>
                <w:bCs/>
                <w:sz w:val="28"/>
                <w:szCs w:val="28"/>
              </w:rPr>
            </w:pPr>
            <w:r w:rsidRPr="00383506">
              <w:rPr>
                <w:bCs/>
                <w:sz w:val="28"/>
                <w:szCs w:val="28"/>
              </w:rPr>
              <w:t>6</w:t>
            </w:r>
          </w:p>
        </w:tc>
        <w:tc>
          <w:tcPr>
            <w:tcW w:w="1275" w:type="dxa"/>
          </w:tcPr>
          <w:p w14:paraId="44F7E43D" w14:textId="77777777" w:rsidR="002B1C04" w:rsidRPr="00383506" w:rsidRDefault="002B1C04" w:rsidP="00AA4BF8">
            <w:pPr>
              <w:jc w:val="center"/>
              <w:rPr>
                <w:bCs/>
                <w:sz w:val="28"/>
                <w:szCs w:val="28"/>
              </w:rPr>
            </w:pPr>
            <w:r w:rsidRPr="00383506">
              <w:rPr>
                <w:bCs/>
                <w:sz w:val="28"/>
                <w:szCs w:val="28"/>
              </w:rPr>
              <w:t>7</w:t>
            </w:r>
          </w:p>
        </w:tc>
        <w:tc>
          <w:tcPr>
            <w:tcW w:w="1325" w:type="dxa"/>
          </w:tcPr>
          <w:p w14:paraId="74FBDC09" w14:textId="77777777" w:rsidR="002B1C04" w:rsidRPr="00383506" w:rsidRDefault="002B1C04" w:rsidP="00AA4BF8">
            <w:pPr>
              <w:jc w:val="center"/>
              <w:rPr>
                <w:bCs/>
                <w:sz w:val="28"/>
                <w:szCs w:val="28"/>
              </w:rPr>
            </w:pPr>
            <w:r w:rsidRPr="00383506">
              <w:rPr>
                <w:bCs/>
                <w:sz w:val="28"/>
                <w:szCs w:val="28"/>
              </w:rPr>
              <w:t>8</w:t>
            </w:r>
          </w:p>
        </w:tc>
        <w:tc>
          <w:tcPr>
            <w:tcW w:w="1196" w:type="dxa"/>
          </w:tcPr>
          <w:p w14:paraId="7D354A57" w14:textId="77777777" w:rsidR="002B1C04" w:rsidRPr="00383506" w:rsidRDefault="002B1C04" w:rsidP="00AA4BF8">
            <w:pPr>
              <w:jc w:val="center"/>
              <w:rPr>
                <w:bCs/>
                <w:sz w:val="28"/>
                <w:szCs w:val="28"/>
              </w:rPr>
            </w:pPr>
            <w:r w:rsidRPr="00383506">
              <w:rPr>
                <w:bCs/>
                <w:sz w:val="28"/>
                <w:szCs w:val="28"/>
              </w:rPr>
              <w:t>9</w:t>
            </w:r>
          </w:p>
        </w:tc>
        <w:tc>
          <w:tcPr>
            <w:tcW w:w="1196" w:type="dxa"/>
          </w:tcPr>
          <w:p w14:paraId="0071DC3A" w14:textId="77777777" w:rsidR="002B1C04" w:rsidRPr="00383506" w:rsidRDefault="002B1C04" w:rsidP="00AA4BF8">
            <w:pPr>
              <w:jc w:val="center"/>
              <w:rPr>
                <w:bCs/>
                <w:sz w:val="28"/>
                <w:szCs w:val="28"/>
              </w:rPr>
            </w:pPr>
            <w:r w:rsidRPr="00383506">
              <w:rPr>
                <w:bCs/>
                <w:sz w:val="28"/>
                <w:szCs w:val="28"/>
              </w:rPr>
              <w:t>10</w:t>
            </w:r>
          </w:p>
        </w:tc>
        <w:tc>
          <w:tcPr>
            <w:tcW w:w="1196" w:type="dxa"/>
          </w:tcPr>
          <w:p w14:paraId="2B1A50D9" w14:textId="77777777" w:rsidR="002B1C04" w:rsidRPr="00383506" w:rsidRDefault="002B1C04" w:rsidP="00AA4BF8">
            <w:pPr>
              <w:jc w:val="center"/>
              <w:rPr>
                <w:bCs/>
                <w:sz w:val="28"/>
                <w:szCs w:val="28"/>
              </w:rPr>
            </w:pPr>
            <w:r w:rsidRPr="00383506">
              <w:rPr>
                <w:bCs/>
                <w:sz w:val="28"/>
                <w:szCs w:val="28"/>
              </w:rPr>
              <w:t>11</w:t>
            </w:r>
          </w:p>
        </w:tc>
      </w:tr>
      <w:tr w:rsidR="002B1C04" w:rsidRPr="00383506" w14:paraId="77FD11A8" w14:textId="77777777" w:rsidTr="00AA4BF8">
        <w:trPr>
          <w:trHeight w:val="2585"/>
          <w:jc w:val="center"/>
        </w:trPr>
        <w:tc>
          <w:tcPr>
            <w:tcW w:w="2816" w:type="dxa"/>
            <w:vAlign w:val="center"/>
          </w:tcPr>
          <w:p w14:paraId="2882D9DD" w14:textId="77777777" w:rsidR="002B1C04" w:rsidRPr="00383506" w:rsidRDefault="002B1C04" w:rsidP="00AA4BF8">
            <w:pPr>
              <w:rPr>
                <w:bCs/>
                <w:sz w:val="28"/>
                <w:szCs w:val="28"/>
              </w:rPr>
            </w:pPr>
            <w:r w:rsidRPr="00383506">
              <w:rPr>
                <w:bCs/>
                <w:sz w:val="28"/>
                <w:szCs w:val="28"/>
              </w:rPr>
              <w:t>Финансовые потребности, необходимые для реализации производственной программы в сфере водоотведения, тыс. руб.</w:t>
            </w:r>
          </w:p>
        </w:tc>
        <w:tc>
          <w:tcPr>
            <w:tcW w:w="1275" w:type="dxa"/>
            <w:vAlign w:val="center"/>
          </w:tcPr>
          <w:p w14:paraId="3EECAB4B" w14:textId="77777777" w:rsidR="002B1C04" w:rsidRPr="00383506" w:rsidRDefault="002B1C04" w:rsidP="00AA4BF8">
            <w:pPr>
              <w:jc w:val="center"/>
              <w:rPr>
                <w:bCs/>
              </w:rPr>
            </w:pPr>
            <w:r w:rsidRPr="00383506">
              <w:rPr>
                <w:bCs/>
              </w:rPr>
              <w:t>1462,44</w:t>
            </w:r>
          </w:p>
        </w:tc>
        <w:tc>
          <w:tcPr>
            <w:tcW w:w="1275" w:type="dxa"/>
            <w:vAlign w:val="center"/>
          </w:tcPr>
          <w:p w14:paraId="187440B1" w14:textId="77777777" w:rsidR="002B1C04" w:rsidRPr="00383506" w:rsidRDefault="002B1C04" w:rsidP="00AA4BF8">
            <w:pPr>
              <w:jc w:val="center"/>
              <w:rPr>
                <w:bCs/>
              </w:rPr>
            </w:pPr>
            <w:r w:rsidRPr="00383506">
              <w:rPr>
                <w:bCs/>
              </w:rPr>
              <w:t>1542,41</w:t>
            </w:r>
          </w:p>
        </w:tc>
        <w:tc>
          <w:tcPr>
            <w:tcW w:w="1275" w:type="dxa"/>
            <w:vAlign w:val="center"/>
          </w:tcPr>
          <w:p w14:paraId="3EE27967" w14:textId="77777777" w:rsidR="002B1C04" w:rsidRPr="00383506" w:rsidRDefault="002B1C04" w:rsidP="00AA4BF8">
            <w:pPr>
              <w:jc w:val="center"/>
              <w:rPr>
                <w:bCs/>
              </w:rPr>
            </w:pPr>
            <w:r w:rsidRPr="00383506">
              <w:rPr>
                <w:bCs/>
              </w:rPr>
              <w:t>1542,41</w:t>
            </w:r>
          </w:p>
        </w:tc>
        <w:tc>
          <w:tcPr>
            <w:tcW w:w="1274" w:type="dxa"/>
            <w:vAlign w:val="center"/>
          </w:tcPr>
          <w:p w14:paraId="1158399D" w14:textId="77777777" w:rsidR="002B1C04" w:rsidRPr="00383506" w:rsidRDefault="002B1C04" w:rsidP="00AA4BF8">
            <w:pPr>
              <w:jc w:val="center"/>
              <w:rPr>
                <w:bCs/>
              </w:rPr>
            </w:pPr>
            <w:r w:rsidRPr="00383506">
              <w:rPr>
                <w:bCs/>
              </w:rPr>
              <w:t>1542,41</w:t>
            </w:r>
          </w:p>
        </w:tc>
        <w:tc>
          <w:tcPr>
            <w:tcW w:w="1274" w:type="dxa"/>
            <w:vAlign w:val="center"/>
          </w:tcPr>
          <w:p w14:paraId="00A703AC" w14:textId="77777777" w:rsidR="002B1C04" w:rsidRPr="00383506" w:rsidRDefault="002B1C04" w:rsidP="00AA4BF8">
            <w:pPr>
              <w:jc w:val="center"/>
              <w:rPr>
                <w:bCs/>
              </w:rPr>
            </w:pPr>
            <w:r w:rsidRPr="00383506">
              <w:rPr>
                <w:bCs/>
              </w:rPr>
              <w:t>1542,41</w:t>
            </w:r>
          </w:p>
        </w:tc>
        <w:tc>
          <w:tcPr>
            <w:tcW w:w="1275" w:type="dxa"/>
            <w:vAlign w:val="center"/>
          </w:tcPr>
          <w:p w14:paraId="2244837A" w14:textId="77777777" w:rsidR="002B1C04" w:rsidRPr="00383506" w:rsidRDefault="002B1C04" w:rsidP="00AA4BF8">
            <w:pPr>
              <w:jc w:val="center"/>
              <w:rPr>
                <w:bCs/>
              </w:rPr>
            </w:pPr>
            <w:r w:rsidRPr="00383506">
              <w:rPr>
                <w:bCs/>
              </w:rPr>
              <w:t>1637,69</w:t>
            </w:r>
          </w:p>
        </w:tc>
        <w:tc>
          <w:tcPr>
            <w:tcW w:w="1325" w:type="dxa"/>
            <w:vAlign w:val="center"/>
          </w:tcPr>
          <w:p w14:paraId="39749652" w14:textId="77777777" w:rsidR="002B1C04" w:rsidRPr="00383506" w:rsidRDefault="002B1C04" w:rsidP="00AA4BF8">
            <w:pPr>
              <w:jc w:val="center"/>
              <w:rPr>
                <w:bCs/>
              </w:rPr>
            </w:pPr>
            <w:r w:rsidRPr="00383506">
              <w:rPr>
                <w:bCs/>
              </w:rPr>
              <w:t>1637,69</w:t>
            </w:r>
          </w:p>
        </w:tc>
        <w:tc>
          <w:tcPr>
            <w:tcW w:w="1196" w:type="dxa"/>
            <w:vAlign w:val="center"/>
          </w:tcPr>
          <w:p w14:paraId="48B79334" w14:textId="77777777" w:rsidR="002B1C04" w:rsidRPr="00383506" w:rsidRDefault="002B1C04" w:rsidP="00AA4BF8">
            <w:pPr>
              <w:jc w:val="center"/>
              <w:rPr>
                <w:bCs/>
              </w:rPr>
            </w:pPr>
            <w:r w:rsidRPr="00383506">
              <w:rPr>
                <w:bCs/>
              </w:rPr>
              <w:t>1641,95</w:t>
            </w:r>
          </w:p>
        </w:tc>
        <w:tc>
          <w:tcPr>
            <w:tcW w:w="1196" w:type="dxa"/>
            <w:vAlign w:val="center"/>
          </w:tcPr>
          <w:p w14:paraId="45971818" w14:textId="77777777" w:rsidR="002B1C04" w:rsidRPr="00383506" w:rsidRDefault="002B1C04" w:rsidP="00AA4BF8">
            <w:pPr>
              <w:jc w:val="center"/>
              <w:rPr>
                <w:bCs/>
              </w:rPr>
            </w:pPr>
            <w:r w:rsidRPr="00383506">
              <w:rPr>
                <w:bCs/>
              </w:rPr>
              <w:t>1641,95</w:t>
            </w:r>
          </w:p>
        </w:tc>
        <w:tc>
          <w:tcPr>
            <w:tcW w:w="1196" w:type="dxa"/>
            <w:vAlign w:val="center"/>
          </w:tcPr>
          <w:p w14:paraId="50842144" w14:textId="77777777" w:rsidR="002B1C04" w:rsidRPr="00383506" w:rsidRDefault="002B1C04" w:rsidP="00AA4BF8">
            <w:pPr>
              <w:jc w:val="center"/>
              <w:rPr>
                <w:bCs/>
              </w:rPr>
            </w:pPr>
            <w:r w:rsidRPr="00383506">
              <w:rPr>
                <w:bCs/>
              </w:rPr>
              <w:t>1740,63</w:t>
            </w:r>
          </w:p>
        </w:tc>
      </w:tr>
    </w:tbl>
    <w:p w14:paraId="429B3FB6" w14:textId="77777777" w:rsidR="002B1C04" w:rsidRPr="00383506" w:rsidRDefault="002B1C04" w:rsidP="002B1C04">
      <w:pPr>
        <w:ind w:left="-567"/>
        <w:jc w:val="center"/>
        <w:rPr>
          <w:bCs/>
          <w:sz w:val="28"/>
          <w:szCs w:val="28"/>
        </w:rPr>
      </w:pPr>
    </w:p>
    <w:p w14:paraId="58E7EF53" w14:textId="77777777" w:rsidR="002B1C04" w:rsidRPr="00383506" w:rsidRDefault="002B1C04" w:rsidP="002B1C04">
      <w:pPr>
        <w:ind w:left="-567"/>
        <w:jc w:val="center"/>
        <w:rPr>
          <w:bCs/>
          <w:sz w:val="28"/>
          <w:szCs w:val="28"/>
        </w:rPr>
      </w:pPr>
    </w:p>
    <w:p w14:paraId="54D5248F" w14:textId="77777777" w:rsidR="002B1C04" w:rsidRPr="00383506" w:rsidRDefault="002B1C04" w:rsidP="002B1C04">
      <w:pPr>
        <w:ind w:left="-567"/>
        <w:jc w:val="center"/>
        <w:rPr>
          <w:bCs/>
          <w:sz w:val="28"/>
          <w:szCs w:val="28"/>
        </w:rPr>
      </w:pPr>
    </w:p>
    <w:p w14:paraId="0FE860E3" w14:textId="77777777" w:rsidR="002B1C04" w:rsidRPr="00383506" w:rsidRDefault="002B1C04" w:rsidP="002B1C04">
      <w:pPr>
        <w:ind w:left="-567"/>
        <w:jc w:val="center"/>
        <w:rPr>
          <w:bCs/>
          <w:sz w:val="28"/>
          <w:szCs w:val="28"/>
        </w:rPr>
      </w:pPr>
    </w:p>
    <w:p w14:paraId="60D99D42" w14:textId="77777777" w:rsidR="002B1C04" w:rsidRPr="00383506" w:rsidRDefault="002B1C04" w:rsidP="002B1C04">
      <w:pPr>
        <w:ind w:left="-567"/>
        <w:jc w:val="center"/>
        <w:rPr>
          <w:bCs/>
          <w:sz w:val="28"/>
          <w:szCs w:val="28"/>
        </w:rPr>
        <w:sectPr w:rsidR="002B1C04" w:rsidRPr="00383506" w:rsidSect="00AA4BF8">
          <w:pgSz w:w="16838" w:h="11906" w:orient="landscape"/>
          <w:pgMar w:top="851" w:right="851" w:bottom="709" w:left="709" w:header="709" w:footer="709" w:gutter="0"/>
          <w:cols w:space="708"/>
          <w:titlePg/>
          <w:docGrid w:linePitch="360"/>
        </w:sectPr>
      </w:pPr>
    </w:p>
    <w:p w14:paraId="1772E10B" w14:textId="77777777" w:rsidR="002B1C04" w:rsidRPr="00383506" w:rsidRDefault="002B1C04" w:rsidP="002B1C04">
      <w:pPr>
        <w:ind w:left="-567"/>
        <w:jc w:val="center"/>
        <w:rPr>
          <w:bCs/>
          <w:sz w:val="28"/>
          <w:szCs w:val="28"/>
        </w:rPr>
      </w:pPr>
      <w:r w:rsidRPr="00383506">
        <w:rPr>
          <w:bCs/>
          <w:sz w:val="28"/>
          <w:szCs w:val="28"/>
        </w:rPr>
        <w:lastRenderedPageBreak/>
        <w:t>Раздел 7. График реализации мероприятий производственной программы</w:t>
      </w:r>
    </w:p>
    <w:p w14:paraId="2D302456" w14:textId="77777777" w:rsidR="002B1C04" w:rsidRPr="00383506" w:rsidRDefault="002B1C04" w:rsidP="002B1C04">
      <w:pPr>
        <w:ind w:left="-567"/>
        <w:jc w:val="center"/>
        <w:rPr>
          <w:bCs/>
          <w:sz w:val="28"/>
          <w:szCs w:val="28"/>
        </w:rPr>
      </w:pPr>
    </w:p>
    <w:tbl>
      <w:tblPr>
        <w:tblStyle w:val="a9"/>
        <w:tblW w:w="10060" w:type="dxa"/>
        <w:tblInd w:w="-567" w:type="dxa"/>
        <w:tblLook w:val="04A0" w:firstRow="1" w:lastRow="0" w:firstColumn="1" w:lastColumn="0" w:noHBand="0" w:noVBand="1"/>
      </w:tblPr>
      <w:tblGrid>
        <w:gridCol w:w="3539"/>
        <w:gridCol w:w="3260"/>
        <w:gridCol w:w="3261"/>
      </w:tblGrid>
      <w:tr w:rsidR="002B1C04" w:rsidRPr="00383506" w14:paraId="0B7CF9C0" w14:textId="77777777" w:rsidTr="00AA4BF8">
        <w:trPr>
          <w:trHeight w:val="914"/>
        </w:trPr>
        <w:tc>
          <w:tcPr>
            <w:tcW w:w="3539" w:type="dxa"/>
            <w:vAlign w:val="center"/>
          </w:tcPr>
          <w:p w14:paraId="2AEEB9B5" w14:textId="77777777" w:rsidR="002B1C04" w:rsidRPr="00383506" w:rsidRDefault="002B1C04" w:rsidP="00AA4BF8">
            <w:pPr>
              <w:jc w:val="center"/>
              <w:rPr>
                <w:bCs/>
                <w:sz w:val="28"/>
                <w:szCs w:val="28"/>
              </w:rPr>
            </w:pPr>
            <w:r w:rsidRPr="00383506">
              <w:rPr>
                <w:bCs/>
                <w:sz w:val="28"/>
                <w:szCs w:val="28"/>
              </w:rPr>
              <w:t>Наименование мероприятия</w:t>
            </w:r>
          </w:p>
        </w:tc>
        <w:tc>
          <w:tcPr>
            <w:tcW w:w="3260" w:type="dxa"/>
            <w:vAlign w:val="center"/>
          </w:tcPr>
          <w:p w14:paraId="23570CA7" w14:textId="77777777" w:rsidR="002B1C04" w:rsidRPr="00383506" w:rsidRDefault="002B1C04" w:rsidP="00AA4BF8">
            <w:pPr>
              <w:jc w:val="center"/>
              <w:rPr>
                <w:bCs/>
                <w:sz w:val="28"/>
                <w:szCs w:val="28"/>
              </w:rPr>
            </w:pPr>
            <w:r w:rsidRPr="00383506">
              <w:rPr>
                <w:bCs/>
                <w:sz w:val="28"/>
                <w:szCs w:val="28"/>
              </w:rPr>
              <w:t>Дата начала    реализации мероприятий</w:t>
            </w:r>
          </w:p>
        </w:tc>
        <w:tc>
          <w:tcPr>
            <w:tcW w:w="3261" w:type="dxa"/>
            <w:vAlign w:val="center"/>
          </w:tcPr>
          <w:p w14:paraId="5D8D2979" w14:textId="77777777" w:rsidR="002B1C04" w:rsidRPr="00383506" w:rsidRDefault="002B1C04" w:rsidP="00AA4BF8">
            <w:pPr>
              <w:jc w:val="center"/>
              <w:rPr>
                <w:bCs/>
                <w:sz w:val="28"/>
                <w:szCs w:val="28"/>
              </w:rPr>
            </w:pPr>
            <w:r w:rsidRPr="00383506">
              <w:rPr>
                <w:bCs/>
                <w:sz w:val="28"/>
                <w:szCs w:val="28"/>
              </w:rPr>
              <w:t>Дата окончания реализации мероприятий</w:t>
            </w:r>
          </w:p>
        </w:tc>
      </w:tr>
      <w:tr w:rsidR="002B1C04" w:rsidRPr="00383506" w14:paraId="7E720F1E" w14:textId="77777777" w:rsidTr="00AA4BF8">
        <w:trPr>
          <w:trHeight w:val="1409"/>
        </w:trPr>
        <w:tc>
          <w:tcPr>
            <w:tcW w:w="3539" w:type="dxa"/>
            <w:vAlign w:val="center"/>
          </w:tcPr>
          <w:p w14:paraId="5485F8B7" w14:textId="77777777" w:rsidR="002B1C04" w:rsidRPr="00383506" w:rsidRDefault="002B1C04" w:rsidP="00AA4BF8">
            <w:pPr>
              <w:jc w:val="center"/>
              <w:rPr>
                <w:bCs/>
                <w:sz w:val="28"/>
                <w:szCs w:val="28"/>
              </w:rPr>
            </w:pPr>
            <w:r w:rsidRPr="00383506">
              <w:rPr>
                <w:bCs/>
                <w:sz w:val="28"/>
                <w:szCs w:val="28"/>
              </w:rPr>
              <w:t>Бесперебойное водоотведение</w:t>
            </w:r>
          </w:p>
        </w:tc>
        <w:tc>
          <w:tcPr>
            <w:tcW w:w="3260" w:type="dxa"/>
            <w:vAlign w:val="center"/>
          </w:tcPr>
          <w:p w14:paraId="32A366A3" w14:textId="77777777" w:rsidR="002B1C04" w:rsidRPr="00383506" w:rsidRDefault="002B1C04" w:rsidP="00AA4BF8">
            <w:pPr>
              <w:jc w:val="center"/>
              <w:rPr>
                <w:bCs/>
                <w:sz w:val="28"/>
                <w:szCs w:val="28"/>
              </w:rPr>
            </w:pPr>
            <w:r w:rsidRPr="00383506">
              <w:rPr>
                <w:bCs/>
                <w:sz w:val="28"/>
                <w:szCs w:val="28"/>
              </w:rPr>
              <w:t>01.01.2019</w:t>
            </w:r>
          </w:p>
        </w:tc>
        <w:tc>
          <w:tcPr>
            <w:tcW w:w="3261" w:type="dxa"/>
            <w:vAlign w:val="center"/>
          </w:tcPr>
          <w:p w14:paraId="41A5531B" w14:textId="77777777" w:rsidR="002B1C04" w:rsidRPr="00383506" w:rsidRDefault="002B1C04" w:rsidP="00AA4BF8">
            <w:pPr>
              <w:jc w:val="center"/>
              <w:rPr>
                <w:bCs/>
                <w:sz w:val="28"/>
                <w:szCs w:val="28"/>
              </w:rPr>
            </w:pPr>
            <w:r w:rsidRPr="00383506">
              <w:rPr>
                <w:bCs/>
                <w:sz w:val="28"/>
                <w:szCs w:val="28"/>
              </w:rPr>
              <w:t>31.12.2023</w:t>
            </w:r>
          </w:p>
        </w:tc>
      </w:tr>
    </w:tbl>
    <w:p w14:paraId="78BAE9B5" w14:textId="77777777" w:rsidR="002B1C04" w:rsidRPr="00383506" w:rsidRDefault="002B1C04" w:rsidP="002B1C04">
      <w:pPr>
        <w:ind w:left="-567"/>
        <w:jc w:val="center"/>
        <w:rPr>
          <w:bCs/>
          <w:sz w:val="28"/>
          <w:szCs w:val="28"/>
        </w:rPr>
      </w:pPr>
    </w:p>
    <w:p w14:paraId="35A4AFAD" w14:textId="77777777" w:rsidR="002B1C04" w:rsidRPr="00383506" w:rsidRDefault="002B1C04" w:rsidP="002B1C04">
      <w:pPr>
        <w:ind w:left="-567"/>
        <w:jc w:val="center"/>
        <w:rPr>
          <w:bCs/>
          <w:sz w:val="28"/>
          <w:szCs w:val="28"/>
        </w:rPr>
      </w:pPr>
    </w:p>
    <w:p w14:paraId="09F4617C" w14:textId="77777777" w:rsidR="002B1C04" w:rsidRPr="00383506" w:rsidRDefault="002B1C04" w:rsidP="002B1C04">
      <w:pPr>
        <w:ind w:left="-567"/>
        <w:jc w:val="center"/>
        <w:rPr>
          <w:bCs/>
          <w:sz w:val="28"/>
          <w:szCs w:val="28"/>
        </w:rPr>
      </w:pPr>
    </w:p>
    <w:p w14:paraId="7F4C7928" w14:textId="77777777" w:rsidR="002B1C04" w:rsidRPr="00383506" w:rsidRDefault="002B1C04" w:rsidP="002B1C04">
      <w:pPr>
        <w:ind w:left="-567"/>
        <w:jc w:val="center"/>
        <w:rPr>
          <w:bCs/>
          <w:sz w:val="28"/>
          <w:szCs w:val="28"/>
        </w:rPr>
      </w:pPr>
    </w:p>
    <w:p w14:paraId="33D0ECB1" w14:textId="77777777" w:rsidR="002B1C04" w:rsidRPr="00383506" w:rsidRDefault="002B1C04" w:rsidP="002B1C04">
      <w:pPr>
        <w:ind w:left="-567"/>
        <w:jc w:val="center"/>
        <w:rPr>
          <w:bCs/>
          <w:sz w:val="28"/>
          <w:szCs w:val="28"/>
        </w:rPr>
      </w:pPr>
    </w:p>
    <w:p w14:paraId="71151133" w14:textId="77777777" w:rsidR="002B1C04" w:rsidRPr="00383506" w:rsidRDefault="002B1C04" w:rsidP="002B1C04">
      <w:pPr>
        <w:ind w:left="-567"/>
        <w:jc w:val="center"/>
        <w:rPr>
          <w:bCs/>
          <w:sz w:val="28"/>
          <w:szCs w:val="28"/>
        </w:rPr>
      </w:pPr>
    </w:p>
    <w:p w14:paraId="5041B5A2" w14:textId="77777777" w:rsidR="002B1C04" w:rsidRPr="00383506" w:rsidRDefault="002B1C04" w:rsidP="002B1C04">
      <w:pPr>
        <w:ind w:left="-567"/>
        <w:jc w:val="center"/>
        <w:rPr>
          <w:bCs/>
          <w:sz w:val="28"/>
          <w:szCs w:val="28"/>
        </w:rPr>
      </w:pPr>
    </w:p>
    <w:p w14:paraId="03E1D51B" w14:textId="77777777" w:rsidR="002B1C04" w:rsidRPr="00383506" w:rsidRDefault="002B1C04" w:rsidP="002B1C04">
      <w:pPr>
        <w:ind w:left="-567"/>
        <w:jc w:val="center"/>
        <w:rPr>
          <w:bCs/>
          <w:sz w:val="28"/>
          <w:szCs w:val="28"/>
        </w:rPr>
      </w:pPr>
    </w:p>
    <w:p w14:paraId="09B92AB4" w14:textId="77777777" w:rsidR="002B1C04" w:rsidRPr="00383506" w:rsidRDefault="002B1C04" w:rsidP="002B1C04">
      <w:pPr>
        <w:ind w:left="-567"/>
        <w:jc w:val="center"/>
        <w:rPr>
          <w:bCs/>
          <w:sz w:val="28"/>
          <w:szCs w:val="28"/>
        </w:rPr>
      </w:pPr>
    </w:p>
    <w:p w14:paraId="1FA7F038" w14:textId="77777777" w:rsidR="002B1C04" w:rsidRPr="00383506" w:rsidRDefault="002B1C04" w:rsidP="002B1C04">
      <w:pPr>
        <w:ind w:left="-567"/>
        <w:jc w:val="center"/>
        <w:rPr>
          <w:bCs/>
          <w:sz w:val="28"/>
          <w:szCs w:val="28"/>
        </w:rPr>
      </w:pPr>
    </w:p>
    <w:p w14:paraId="08B749FF" w14:textId="77777777" w:rsidR="002B1C04" w:rsidRPr="00383506" w:rsidRDefault="002B1C04" w:rsidP="002B1C04">
      <w:pPr>
        <w:ind w:left="-567"/>
        <w:jc w:val="center"/>
        <w:rPr>
          <w:bCs/>
          <w:sz w:val="28"/>
          <w:szCs w:val="28"/>
        </w:rPr>
      </w:pPr>
    </w:p>
    <w:p w14:paraId="7A9E7135" w14:textId="77777777" w:rsidR="002B1C04" w:rsidRPr="00383506" w:rsidRDefault="002B1C04" w:rsidP="002B1C04">
      <w:pPr>
        <w:ind w:left="-567"/>
        <w:jc w:val="center"/>
        <w:rPr>
          <w:bCs/>
          <w:sz w:val="28"/>
          <w:szCs w:val="28"/>
        </w:rPr>
      </w:pPr>
    </w:p>
    <w:p w14:paraId="2B69F996" w14:textId="77777777" w:rsidR="002B1C04" w:rsidRPr="00383506" w:rsidRDefault="002B1C04" w:rsidP="002B1C04">
      <w:pPr>
        <w:ind w:left="-567"/>
        <w:jc w:val="center"/>
        <w:rPr>
          <w:bCs/>
          <w:sz w:val="28"/>
          <w:szCs w:val="28"/>
        </w:rPr>
      </w:pPr>
    </w:p>
    <w:p w14:paraId="1B98C8BC" w14:textId="77777777" w:rsidR="002B1C04" w:rsidRPr="00383506" w:rsidRDefault="002B1C04" w:rsidP="002B1C04">
      <w:pPr>
        <w:ind w:left="-567"/>
        <w:jc w:val="center"/>
        <w:rPr>
          <w:bCs/>
          <w:sz w:val="28"/>
          <w:szCs w:val="28"/>
        </w:rPr>
      </w:pPr>
    </w:p>
    <w:p w14:paraId="4F599496" w14:textId="77777777" w:rsidR="002B1C04" w:rsidRPr="00383506" w:rsidRDefault="002B1C04" w:rsidP="002B1C04">
      <w:pPr>
        <w:ind w:left="-567"/>
        <w:jc w:val="center"/>
        <w:rPr>
          <w:bCs/>
          <w:sz w:val="28"/>
          <w:szCs w:val="28"/>
        </w:rPr>
      </w:pPr>
    </w:p>
    <w:p w14:paraId="3AA6127D" w14:textId="77777777" w:rsidR="002B1C04" w:rsidRPr="00383506" w:rsidRDefault="002B1C04" w:rsidP="002B1C04">
      <w:pPr>
        <w:ind w:left="-567"/>
        <w:jc w:val="center"/>
        <w:rPr>
          <w:bCs/>
          <w:sz w:val="28"/>
          <w:szCs w:val="28"/>
        </w:rPr>
      </w:pPr>
    </w:p>
    <w:p w14:paraId="102010A4" w14:textId="77777777" w:rsidR="002B1C04" w:rsidRPr="00383506" w:rsidRDefault="002B1C04" w:rsidP="002B1C04">
      <w:pPr>
        <w:ind w:left="-567"/>
        <w:jc w:val="center"/>
        <w:rPr>
          <w:bCs/>
          <w:sz w:val="28"/>
          <w:szCs w:val="28"/>
        </w:rPr>
      </w:pPr>
    </w:p>
    <w:p w14:paraId="392B2524" w14:textId="77777777" w:rsidR="002B1C04" w:rsidRPr="00383506" w:rsidRDefault="002B1C04" w:rsidP="002B1C04">
      <w:pPr>
        <w:ind w:left="-567"/>
        <w:jc w:val="center"/>
        <w:rPr>
          <w:bCs/>
          <w:sz w:val="28"/>
          <w:szCs w:val="28"/>
        </w:rPr>
      </w:pPr>
    </w:p>
    <w:p w14:paraId="473CAD72" w14:textId="77777777" w:rsidR="002B1C04" w:rsidRPr="00383506" w:rsidRDefault="002B1C04" w:rsidP="002B1C04">
      <w:pPr>
        <w:ind w:left="-567"/>
        <w:jc w:val="center"/>
        <w:rPr>
          <w:bCs/>
          <w:sz w:val="28"/>
          <w:szCs w:val="28"/>
        </w:rPr>
      </w:pPr>
    </w:p>
    <w:p w14:paraId="7DD6C04F" w14:textId="77777777" w:rsidR="002B1C04" w:rsidRPr="00383506" w:rsidRDefault="002B1C04" w:rsidP="002B1C04">
      <w:pPr>
        <w:ind w:left="-567"/>
        <w:jc w:val="center"/>
        <w:rPr>
          <w:bCs/>
          <w:sz w:val="28"/>
          <w:szCs w:val="28"/>
        </w:rPr>
      </w:pPr>
    </w:p>
    <w:p w14:paraId="329C84FF" w14:textId="77777777" w:rsidR="002B1C04" w:rsidRPr="00383506" w:rsidRDefault="002B1C04" w:rsidP="002B1C04">
      <w:pPr>
        <w:ind w:left="-567"/>
        <w:jc w:val="center"/>
        <w:rPr>
          <w:bCs/>
          <w:sz w:val="28"/>
          <w:szCs w:val="28"/>
        </w:rPr>
      </w:pPr>
    </w:p>
    <w:p w14:paraId="39A6EC80" w14:textId="77777777" w:rsidR="002B1C04" w:rsidRPr="00383506" w:rsidRDefault="002B1C04" w:rsidP="002B1C04">
      <w:pPr>
        <w:ind w:left="-567"/>
        <w:jc w:val="center"/>
        <w:rPr>
          <w:bCs/>
          <w:sz w:val="28"/>
          <w:szCs w:val="28"/>
        </w:rPr>
      </w:pPr>
    </w:p>
    <w:p w14:paraId="53CBB760" w14:textId="77777777" w:rsidR="002B1C04" w:rsidRPr="00383506" w:rsidRDefault="002B1C04" w:rsidP="002B1C04">
      <w:pPr>
        <w:ind w:left="-567"/>
        <w:jc w:val="center"/>
        <w:rPr>
          <w:bCs/>
          <w:sz w:val="28"/>
          <w:szCs w:val="28"/>
        </w:rPr>
      </w:pPr>
    </w:p>
    <w:p w14:paraId="4946C5A7" w14:textId="77777777" w:rsidR="002B1C04" w:rsidRPr="00383506" w:rsidRDefault="002B1C04" w:rsidP="002B1C04">
      <w:pPr>
        <w:ind w:left="-567"/>
        <w:jc w:val="center"/>
        <w:rPr>
          <w:bCs/>
          <w:sz w:val="28"/>
          <w:szCs w:val="28"/>
        </w:rPr>
      </w:pPr>
    </w:p>
    <w:p w14:paraId="3B196119" w14:textId="77777777" w:rsidR="002B1C04" w:rsidRPr="00383506" w:rsidRDefault="002B1C04" w:rsidP="002B1C04">
      <w:pPr>
        <w:ind w:left="-567"/>
        <w:jc w:val="center"/>
        <w:rPr>
          <w:bCs/>
          <w:sz w:val="28"/>
          <w:szCs w:val="28"/>
        </w:rPr>
      </w:pPr>
    </w:p>
    <w:p w14:paraId="57AED638" w14:textId="77777777" w:rsidR="002B1C04" w:rsidRPr="00383506" w:rsidRDefault="002B1C04" w:rsidP="002B1C04">
      <w:pPr>
        <w:ind w:left="-567"/>
        <w:jc w:val="center"/>
        <w:rPr>
          <w:bCs/>
          <w:sz w:val="28"/>
          <w:szCs w:val="28"/>
        </w:rPr>
      </w:pPr>
    </w:p>
    <w:p w14:paraId="695D0FE3" w14:textId="77777777" w:rsidR="002B1C04" w:rsidRPr="00383506" w:rsidRDefault="002B1C04" w:rsidP="002B1C04">
      <w:pPr>
        <w:ind w:left="-567"/>
        <w:jc w:val="center"/>
        <w:rPr>
          <w:bCs/>
          <w:sz w:val="28"/>
          <w:szCs w:val="28"/>
        </w:rPr>
      </w:pPr>
    </w:p>
    <w:p w14:paraId="323766BC" w14:textId="77777777" w:rsidR="002B1C04" w:rsidRPr="00383506" w:rsidRDefault="002B1C04" w:rsidP="002B1C04">
      <w:pPr>
        <w:ind w:left="-567"/>
        <w:jc w:val="center"/>
        <w:rPr>
          <w:bCs/>
          <w:sz w:val="28"/>
          <w:szCs w:val="28"/>
        </w:rPr>
      </w:pPr>
    </w:p>
    <w:p w14:paraId="126D0A06" w14:textId="77777777" w:rsidR="002B1C04" w:rsidRPr="00383506" w:rsidRDefault="002B1C04" w:rsidP="002B1C04">
      <w:pPr>
        <w:ind w:left="-567"/>
        <w:jc w:val="center"/>
        <w:rPr>
          <w:bCs/>
          <w:sz w:val="28"/>
          <w:szCs w:val="28"/>
        </w:rPr>
      </w:pPr>
    </w:p>
    <w:p w14:paraId="7C2645D8" w14:textId="77777777" w:rsidR="002B1C04" w:rsidRPr="00383506" w:rsidRDefault="002B1C04" w:rsidP="002B1C04">
      <w:pPr>
        <w:ind w:left="-567"/>
        <w:jc w:val="center"/>
        <w:rPr>
          <w:bCs/>
          <w:sz w:val="28"/>
          <w:szCs w:val="28"/>
        </w:rPr>
      </w:pPr>
    </w:p>
    <w:p w14:paraId="63525C1D" w14:textId="77777777" w:rsidR="002B1C04" w:rsidRPr="00383506" w:rsidRDefault="002B1C04" w:rsidP="002B1C04">
      <w:pPr>
        <w:ind w:left="-567"/>
        <w:jc w:val="center"/>
        <w:rPr>
          <w:bCs/>
          <w:sz w:val="28"/>
          <w:szCs w:val="28"/>
        </w:rPr>
      </w:pPr>
    </w:p>
    <w:p w14:paraId="69A4AD0F" w14:textId="77777777" w:rsidR="002B1C04" w:rsidRPr="00383506" w:rsidRDefault="002B1C04" w:rsidP="002B1C04">
      <w:pPr>
        <w:ind w:left="-567"/>
        <w:jc w:val="center"/>
        <w:rPr>
          <w:bCs/>
          <w:sz w:val="28"/>
          <w:szCs w:val="28"/>
        </w:rPr>
      </w:pPr>
    </w:p>
    <w:p w14:paraId="6D900132" w14:textId="77777777" w:rsidR="002B1C04" w:rsidRPr="00383506" w:rsidRDefault="002B1C04" w:rsidP="002B1C04">
      <w:pPr>
        <w:ind w:left="-567"/>
        <w:jc w:val="center"/>
        <w:rPr>
          <w:bCs/>
          <w:sz w:val="28"/>
          <w:szCs w:val="28"/>
        </w:rPr>
      </w:pPr>
    </w:p>
    <w:p w14:paraId="488AD8D2" w14:textId="77777777" w:rsidR="002B1C04" w:rsidRPr="00383506" w:rsidRDefault="002B1C04" w:rsidP="002B1C04">
      <w:pPr>
        <w:ind w:left="-567"/>
        <w:jc w:val="center"/>
        <w:rPr>
          <w:bCs/>
          <w:sz w:val="28"/>
          <w:szCs w:val="28"/>
        </w:rPr>
      </w:pPr>
    </w:p>
    <w:p w14:paraId="11ACBB4C" w14:textId="77777777" w:rsidR="002B1C04" w:rsidRPr="00383506" w:rsidRDefault="002B1C04" w:rsidP="002B1C04">
      <w:pPr>
        <w:ind w:left="-567"/>
        <w:jc w:val="center"/>
        <w:rPr>
          <w:bCs/>
          <w:sz w:val="28"/>
          <w:szCs w:val="28"/>
        </w:rPr>
      </w:pPr>
    </w:p>
    <w:p w14:paraId="2A99FF45" w14:textId="77777777" w:rsidR="002B1C04" w:rsidRPr="00383506" w:rsidRDefault="002B1C04" w:rsidP="002B1C04">
      <w:pPr>
        <w:ind w:left="-567"/>
        <w:jc w:val="center"/>
        <w:rPr>
          <w:bCs/>
          <w:sz w:val="28"/>
          <w:szCs w:val="28"/>
        </w:rPr>
        <w:sectPr w:rsidR="002B1C04" w:rsidRPr="00383506" w:rsidSect="00AA4BF8">
          <w:pgSz w:w="11906" w:h="16838"/>
          <w:pgMar w:top="851" w:right="709" w:bottom="709" w:left="1559" w:header="709" w:footer="709" w:gutter="0"/>
          <w:cols w:space="708"/>
          <w:titlePg/>
          <w:docGrid w:linePitch="360"/>
        </w:sectPr>
      </w:pPr>
    </w:p>
    <w:p w14:paraId="70E2B76E" w14:textId="77777777" w:rsidR="002B1C04" w:rsidRPr="00383506" w:rsidRDefault="002B1C04" w:rsidP="002B1C04">
      <w:pPr>
        <w:ind w:left="-567"/>
        <w:jc w:val="center"/>
        <w:rPr>
          <w:bCs/>
          <w:sz w:val="28"/>
          <w:szCs w:val="28"/>
        </w:rPr>
      </w:pPr>
      <w:r w:rsidRPr="00383506">
        <w:rPr>
          <w:bCs/>
          <w:sz w:val="28"/>
          <w:szCs w:val="28"/>
        </w:rPr>
        <w:lastRenderedPageBreak/>
        <w:t>Раздел 8. Показатели надежности, качества, энергетической эффективности</w:t>
      </w:r>
    </w:p>
    <w:p w14:paraId="44A3EE19" w14:textId="77777777" w:rsidR="002B1C04" w:rsidRPr="00383506" w:rsidRDefault="002B1C04" w:rsidP="002B1C04">
      <w:pPr>
        <w:ind w:left="-567"/>
        <w:jc w:val="center"/>
        <w:rPr>
          <w:bCs/>
          <w:sz w:val="28"/>
          <w:szCs w:val="28"/>
        </w:rPr>
      </w:pPr>
      <w:r w:rsidRPr="00383506">
        <w:rPr>
          <w:bCs/>
          <w:sz w:val="28"/>
          <w:szCs w:val="28"/>
        </w:rPr>
        <w:t xml:space="preserve"> объектов централизованных систем водоотведения</w:t>
      </w:r>
    </w:p>
    <w:p w14:paraId="5FF207BA" w14:textId="77777777" w:rsidR="002B1C04" w:rsidRPr="00383506" w:rsidRDefault="002B1C04" w:rsidP="002B1C04">
      <w:pPr>
        <w:ind w:left="-567"/>
        <w:jc w:val="center"/>
        <w:rPr>
          <w:bCs/>
          <w:sz w:val="28"/>
          <w:szCs w:val="28"/>
        </w:rPr>
      </w:pPr>
    </w:p>
    <w:tbl>
      <w:tblPr>
        <w:tblStyle w:val="a9"/>
        <w:tblW w:w="14175" w:type="dxa"/>
        <w:tblInd w:w="988" w:type="dxa"/>
        <w:tblLayout w:type="fixed"/>
        <w:tblLook w:val="04A0" w:firstRow="1" w:lastRow="0" w:firstColumn="1" w:lastColumn="0" w:noHBand="0" w:noVBand="1"/>
      </w:tblPr>
      <w:tblGrid>
        <w:gridCol w:w="822"/>
        <w:gridCol w:w="5273"/>
        <w:gridCol w:w="850"/>
        <w:gridCol w:w="1701"/>
        <w:gridCol w:w="851"/>
        <w:gridCol w:w="850"/>
        <w:gridCol w:w="851"/>
        <w:gridCol w:w="992"/>
        <w:gridCol w:w="992"/>
        <w:gridCol w:w="993"/>
      </w:tblGrid>
      <w:tr w:rsidR="002B1C04" w:rsidRPr="00383506" w14:paraId="43BA0128" w14:textId="77777777" w:rsidTr="00AA4BF8">
        <w:trPr>
          <w:trHeight w:val="1154"/>
        </w:trPr>
        <w:tc>
          <w:tcPr>
            <w:tcW w:w="822" w:type="dxa"/>
            <w:vAlign w:val="center"/>
          </w:tcPr>
          <w:p w14:paraId="631F51D2" w14:textId="77777777" w:rsidR="002B1C04" w:rsidRPr="00383506" w:rsidRDefault="002B1C04" w:rsidP="00AA4BF8">
            <w:pPr>
              <w:jc w:val="center"/>
              <w:rPr>
                <w:bCs/>
                <w:sz w:val="28"/>
                <w:szCs w:val="28"/>
              </w:rPr>
            </w:pPr>
            <w:r w:rsidRPr="00383506">
              <w:rPr>
                <w:bCs/>
                <w:sz w:val="28"/>
                <w:szCs w:val="28"/>
              </w:rPr>
              <w:t>№ п/п</w:t>
            </w:r>
          </w:p>
        </w:tc>
        <w:tc>
          <w:tcPr>
            <w:tcW w:w="5273" w:type="dxa"/>
            <w:vAlign w:val="center"/>
          </w:tcPr>
          <w:p w14:paraId="4392CAAB" w14:textId="77777777" w:rsidR="002B1C04" w:rsidRPr="00383506" w:rsidRDefault="002B1C04" w:rsidP="00AA4BF8">
            <w:pPr>
              <w:jc w:val="center"/>
              <w:rPr>
                <w:bCs/>
                <w:sz w:val="28"/>
                <w:szCs w:val="28"/>
              </w:rPr>
            </w:pPr>
            <w:r w:rsidRPr="00383506">
              <w:rPr>
                <w:bCs/>
                <w:sz w:val="28"/>
                <w:szCs w:val="28"/>
              </w:rPr>
              <w:t>Наименование показателя</w:t>
            </w:r>
          </w:p>
        </w:tc>
        <w:tc>
          <w:tcPr>
            <w:tcW w:w="850" w:type="dxa"/>
            <w:vAlign w:val="center"/>
          </w:tcPr>
          <w:p w14:paraId="7175D2BE" w14:textId="77777777" w:rsidR="002B1C04" w:rsidRPr="00383506" w:rsidRDefault="002B1C04" w:rsidP="00AA4BF8">
            <w:pPr>
              <w:jc w:val="center"/>
              <w:rPr>
                <w:bCs/>
                <w:sz w:val="28"/>
                <w:szCs w:val="28"/>
              </w:rPr>
            </w:pPr>
            <w:r w:rsidRPr="00383506">
              <w:rPr>
                <w:bCs/>
                <w:sz w:val="28"/>
                <w:szCs w:val="28"/>
              </w:rPr>
              <w:t>Факт 2017 год</w:t>
            </w:r>
          </w:p>
        </w:tc>
        <w:tc>
          <w:tcPr>
            <w:tcW w:w="1701" w:type="dxa"/>
            <w:vAlign w:val="center"/>
          </w:tcPr>
          <w:p w14:paraId="5022ADF2" w14:textId="77777777" w:rsidR="002B1C04" w:rsidRPr="00383506" w:rsidRDefault="002B1C04" w:rsidP="00AA4BF8">
            <w:pPr>
              <w:jc w:val="center"/>
              <w:rPr>
                <w:bCs/>
                <w:sz w:val="28"/>
                <w:szCs w:val="28"/>
              </w:rPr>
            </w:pPr>
            <w:r w:rsidRPr="00383506">
              <w:rPr>
                <w:bCs/>
                <w:sz w:val="28"/>
                <w:szCs w:val="28"/>
              </w:rPr>
              <w:t>Ожидаемые значения 2018 год</w:t>
            </w:r>
          </w:p>
        </w:tc>
        <w:tc>
          <w:tcPr>
            <w:tcW w:w="851" w:type="dxa"/>
            <w:vAlign w:val="center"/>
          </w:tcPr>
          <w:p w14:paraId="5D77FE8B" w14:textId="77777777" w:rsidR="002B1C04" w:rsidRPr="00383506" w:rsidRDefault="002B1C04" w:rsidP="00AA4BF8">
            <w:pPr>
              <w:jc w:val="center"/>
              <w:rPr>
                <w:bCs/>
                <w:sz w:val="28"/>
                <w:szCs w:val="28"/>
              </w:rPr>
            </w:pPr>
            <w:r w:rsidRPr="00383506">
              <w:rPr>
                <w:bCs/>
                <w:sz w:val="28"/>
                <w:szCs w:val="28"/>
              </w:rPr>
              <w:t>План 2019 год</w:t>
            </w:r>
          </w:p>
        </w:tc>
        <w:tc>
          <w:tcPr>
            <w:tcW w:w="850" w:type="dxa"/>
            <w:vAlign w:val="center"/>
          </w:tcPr>
          <w:p w14:paraId="5F6D0E55" w14:textId="77777777" w:rsidR="002B1C04" w:rsidRPr="00383506" w:rsidRDefault="002B1C04" w:rsidP="00AA4BF8">
            <w:pPr>
              <w:jc w:val="center"/>
              <w:rPr>
                <w:bCs/>
                <w:sz w:val="28"/>
                <w:szCs w:val="28"/>
              </w:rPr>
            </w:pPr>
            <w:r w:rsidRPr="00383506">
              <w:rPr>
                <w:bCs/>
                <w:sz w:val="28"/>
                <w:szCs w:val="28"/>
              </w:rPr>
              <w:t>План 2020 год</w:t>
            </w:r>
          </w:p>
        </w:tc>
        <w:tc>
          <w:tcPr>
            <w:tcW w:w="851" w:type="dxa"/>
            <w:vAlign w:val="center"/>
          </w:tcPr>
          <w:p w14:paraId="75CBCC09" w14:textId="77777777" w:rsidR="002B1C04" w:rsidRPr="00383506" w:rsidRDefault="002B1C04" w:rsidP="00AA4BF8">
            <w:pPr>
              <w:jc w:val="center"/>
              <w:rPr>
                <w:bCs/>
                <w:sz w:val="28"/>
                <w:szCs w:val="28"/>
              </w:rPr>
            </w:pPr>
            <w:r w:rsidRPr="00383506">
              <w:rPr>
                <w:bCs/>
                <w:sz w:val="28"/>
                <w:szCs w:val="28"/>
              </w:rPr>
              <w:t>План 2021 год</w:t>
            </w:r>
          </w:p>
        </w:tc>
        <w:tc>
          <w:tcPr>
            <w:tcW w:w="992" w:type="dxa"/>
            <w:vAlign w:val="center"/>
          </w:tcPr>
          <w:p w14:paraId="265F6A76" w14:textId="77777777" w:rsidR="002B1C04" w:rsidRPr="00383506" w:rsidRDefault="002B1C04" w:rsidP="00AA4BF8">
            <w:pPr>
              <w:jc w:val="center"/>
              <w:rPr>
                <w:bCs/>
                <w:sz w:val="28"/>
                <w:szCs w:val="28"/>
              </w:rPr>
            </w:pPr>
            <w:r w:rsidRPr="00383506">
              <w:rPr>
                <w:bCs/>
                <w:sz w:val="28"/>
                <w:szCs w:val="28"/>
              </w:rPr>
              <w:t>План 2022 год</w:t>
            </w:r>
          </w:p>
        </w:tc>
        <w:tc>
          <w:tcPr>
            <w:tcW w:w="992" w:type="dxa"/>
            <w:vAlign w:val="center"/>
          </w:tcPr>
          <w:p w14:paraId="3583E7A4" w14:textId="77777777" w:rsidR="002B1C04" w:rsidRPr="00383506" w:rsidRDefault="002B1C04" w:rsidP="00AA4BF8">
            <w:pPr>
              <w:jc w:val="center"/>
              <w:rPr>
                <w:bCs/>
                <w:sz w:val="28"/>
                <w:szCs w:val="28"/>
              </w:rPr>
            </w:pPr>
            <w:r w:rsidRPr="00383506">
              <w:rPr>
                <w:bCs/>
                <w:sz w:val="28"/>
                <w:szCs w:val="28"/>
              </w:rPr>
              <w:t>План 2023 год</w:t>
            </w:r>
          </w:p>
        </w:tc>
        <w:tc>
          <w:tcPr>
            <w:tcW w:w="993" w:type="dxa"/>
            <w:vAlign w:val="center"/>
          </w:tcPr>
          <w:p w14:paraId="205A4FF4" w14:textId="77777777" w:rsidR="002B1C04" w:rsidRPr="00383506" w:rsidRDefault="002B1C04" w:rsidP="00AA4BF8">
            <w:pPr>
              <w:jc w:val="center"/>
              <w:rPr>
                <w:bCs/>
                <w:sz w:val="28"/>
                <w:szCs w:val="28"/>
              </w:rPr>
            </w:pPr>
            <w:r w:rsidRPr="00383506">
              <w:rPr>
                <w:bCs/>
                <w:sz w:val="28"/>
                <w:szCs w:val="28"/>
              </w:rPr>
              <w:t>План 2024 год</w:t>
            </w:r>
          </w:p>
        </w:tc>
      </w:tr>
      <w:tr w:rsidR="002B1C04" w:rsidRPr="00383506" w14:paraId="75E1DF27" w14:textId="77777777" w:rsidTr="00AA4BF8">
        <w:tc>
          <w:tcPr>
            <w:tcW w:w="822" w:type="dxa"/>
          </w:tcPr>
          <w:p w14:paraId="51CB3A3D" w14:textId="77777777" w:rsidR="002B1C04" w:rsidRPr="00383506" w:rsidRDefault="002B1C04" w:rsidP="00AA4BF8">
            <w:pPr>
              <w:jc w:val="center"/>
              <w:rPr>
                <w:bCs/>
                <w:sz w:val="28"/>
                <w:szCs w:val="28"/>
              </w:rPr>
            </w:pPr>
            <w:r w:rsidRPr="00383506">
              <w:rPr>
                <w:bCs/>
                <w:sz w:val="28"/>
                <w:szCs w:val="28"/>
              </w:rPr>
              <w:t>1</w:t>
            </w:r>
          </w:p>
        </w:tc>
        <w:tc>
          <w:tcPr>
            <w:tcW w:w="5273" w:type="dxa"/>
          </w:tcPr>
          <w:p w14:paraId="7C8626C6" w14:textId="77777777" w:rsidR="002B1C04" w:rsidRPr="00383506" w:rsidRDefault="002B1C04" w:rsidP="00AA4BF8">
            <w:pPr>
              <w:jc w:val="center"/>
              <w:rPr>
                <w:bCs/>
                <w:sz w:val="28"/>
                <w:szCs w:val="28"/>
              </w:rPr>
            </w:pPr>
            <w:r w:rsidRPr="00383506">
              <w:rPr>
                <w:bCs/>
                <w:sz w:val="28"/>
                <w:szCs w:val="28"/>
              </w:rPr>
              <w:t>2</w:t>
            </w:r>
          </w:p>
        </w:tc>
        <w:tc>
          <w:tcPr>
            <w:tcW w:w="850" w:type="dxa"/>
          </w:tcPr>
          <w:p w14:paraId="418A7A5B" w14:textId="77777777" w:rsidR="002B1C04" w:rsidRPr="00383506" w:rsidRDefault="002B1C04" w:rsidP="00AA4BF8">
            <w:pPr>
              <w:jc w:val="center"/>
              <w:rPr>
                <w:bCs/>
                <w:sz w:val="28"/>
                <w:szCs w:val="28"/>
              </w:rPr>
            </w:pPr>
            <w:r w:rsidRPr="00383506">
              <w:rPr>
                <w:bCs/>
                <w:sz w:val="28"/>
                <w:szCs w:val="28"/>
              </w:rPr>
              <w:t>3</w:t>
            </w:r>
          </w:p>
        </w:tc>
        <w:tc>
          <w:tcPr>
            <w:tcW w:w="1701" w:type="dxa"/>
          </w:tcPr>
          <w:p w14:paraId="7884DBC8" w14:textId="77777777" w:rsidR="002B1C04" w:rsidRPr="00383506" w:rsidRDefault="002B1C04" w:rsidP="00AA4BF8">
            <w:pPr>
              <w:jc w:val="center"/>
              <w:rPr>
                <w:bCs/>
                <w:sz w:val="28"/>
                <w:szCs w:val="28"/>
              </w:rPr>
            </w:pPr>
            <w:r w:rsidRPr="00383506">
              <w:rPr>
                <w:bCs/>
                <w:sz w:val="28"/>
                <w:szCs w:val="28"/>
              </w:rPr>
              <w:t>4</w:t>
            </w:r>
          </w:p>
        </w:tc>
        <w:tc>
          <w:tcPr>
            <w:tcW w:w="851" w:type="dxa"/>
          </w:tcPr>
          <w:p w14:paraId="1BF088FC" w14:textId="77777777" w:rsidR="002B1C04" w:rsidRPr="00383506" w:rsidRDefault="002B1C04" w:rsidP="00AA4BF8">
            <w:pPr>
              <w:jc w:val="center"/>
              <w:rPr>
                <w:bCs/>
                <w:sz w:val="28"/>
                <w:szCs w:val="28"/>
              </w:rPr>
            </w:pPr>
            <w:r w:rsidRPr="00383506">
              <w:rPr>
                <w:bCs/>
                <w:sz w:val="28"/>
                <w:szCs w:val="28"/>
              </w:rPr>
              <w:t>5</w:t>
            </w:r>
          </w:p>
        </w:tc>
        <w:tc>
          <w:tcPr>
            <w:tcW w:w="850" w:type="dxa"/>
          </w:tcPr>
          <w:p w14:paraId="75C3F2CD" w14:textId="77777777" w:rsidR="002B1C04" w:rsidRPr="00383506" w:rsidRDefault="002B1C04" w:rsidP="00AA4BF8">
            <w:pPr>
              <w:jc w:val="center"/>
              <w:rPr>
                <w:bCs/>
                <w:sz w:val="28"/>
                <w:szCs w:val="28"/>
              </w:rPr>
            </w:pPr>
            <w:r w:rsidRPr="00383506">
              <w:rPr>
                <w:bCs/>
                <w:sz w:val="28"/>
                <w:szCs w:val="28"/>
              </w:rPr>
              <w:t>6</w:t>
            </w:r>
          </w:p>
        </w:tc>
        <w:tc>
          <w:tcPr>
            <w:tcW w:w="851" w:type="dxa"/>
          </w:tcPr>
          <w:p w14:paraId="794698B5" w14:textId="77777777" w:rsidR="002B1C04" w:rsidRPr="00383506" w:rsidRDefault="002B1C04" w:rsidP="00AA4BF8">
            <w:pPr>
              <w:jc w:val="center"/>
              <w:rPr>
                <w:bCs/>
                <w:sz w:val="28"/>
                <w:szCs w:val="28"/>
              </w:rPr>
            </w:pPr>
            <w:r w:rsidRPr="00383506">
              <w:rPr>
                <w:bCs/>
                <w:sz w:val="28"/>
                <w:szCs w:val="28"/>
              </w:rPr>
              <w:t>7</w:t>
            </w:r>
          </w:p>
        </w:tc>
        <w:tc>
          <w:tcPr>
            <w:tcW w:w="992" w:type="dxa"/>
          </w:tcPr>
          <w:p w14:paraId="245D49DF" w14:textId="77777777" w:rsidR="002B1C04" w:rsidRPr="00383506" w:rsidRDefault="002B1C04" w:rsidP="00AA4BF8">
            <w:pPr>
              <w:jc w:val="center"/>
              <w:rPr>
                <w:bCs/>
                <w:sz w:val="28"/>
                <w:szCs w:val="28"/>
              </w:rPr>
            </w:pPr>
            <w:r w:rsidRPr="00383506">
              <w:rPr>
                <w:bCs/>
                <w:sz w:val="28"/>
                <w:szCs w:val="28"/>
              </w:rPr>
              <w:t>8</w:t>
            </w:r>
          </w:p>
        </w:tc>
        <w:tc>
          <w:tcPr>
            <w:tcW w:w="992" w:type="dxa"/>
          </w:tcPr>
          <w:p w14:paraId="29E7BC11" w14:textId="77777777" w:rsidR="002B1C04" w:rsidRPr="00383506" w:rsidRDefault="002B1C04" w:rsidP="00AA4BF8">
            <w:pPr>
              <w:jc w:val="center"/>
              <w:rPr>
                <w:bCs/>
                <w:sz w:val="28"/>
                <w:szCs w:val="28"/>
              </w:rPr>
            </w:pPr>
            <w:r w:rsidRPr="00383506">
              <w:rPr>
                <w:bCs/>
                <w:sz w:val="28"/>
                <w:szCs w:val="28"/>
              </w:rPr>
              <w:t>9</w:t>
            </w:r>
          </w:p>
        </w:tc>
        <w:tc>
          <w:tcPr>
            <w:tcW w:w="993" w:type="dxa"/>
          </w:tcPr>
          <w:p w14:paraId="3A2699AA" w14:textId="77777777" w:rsidR="002B1C04" w:rsidRPr="00383506" w:rsidRDefault="002B1C04" w:rsidP="00AA4BF8">
            <w:pPr>
              <w:jc w:val="center"/>
              <w:rPr>
                <w:bCs/>
                <w:sz w:val="28"/>
                <w:szCs w:val="28"/>
              </w:rPr>
            </w:pPr>
            <w:r w:rsidRPr="00383506">
              <w:rPr>
                <w:bCs/>
                <w:sz w:val="28"/>
                <w:szCs w:val="28"/>
              </w:rPr>
              <w:t>10</w:t>
            </w:r>
          </w:p>
        </w:tc>
      </w:tr>
      <w:tr w:rsidR="002B1C04" w:rsidRPr="00383506" w14:paraId="6D6C03C7" w14:textId="77777777" w:rsidTr="00AA4BF8">
        <w:trPr>
          <w:trHeight w:val="670"/>
        </w:trPr>
        <w:tc>
          <w:tcPr>
            <w:tcW w:w="14175" w:type="dxa"/>
            <w:gridSpan w:val="10"/>
            <w:vAlign w:val="center"/>
          </w:tcPr>
          <w:p w14:paraId="753AD78C" w14:textId="77777777" w:rsidR="002B1C04" w:rsidRPr="00383506" w:rsidRDefault="002B1C04" w:rsidP="002B1C04">
            <w:pPr>
              <w:pStyle w:val="af0"/>
              <w:numPr>
                <w:ilvl w:val="0"/>
                <w:numId w:val="2"/>
              </w:numPr>
              <w:jc w:val="center"/>
              <w:rPr>
                <w:bCs/>
                <w:sz w:val="28"/>
                <w:szCs w:val="28"/>
              </w:rPr>
            </w:pPr>
            <w:r w:rsidRPr="00383506">
              <w:rPr>
                <w:bCs/>
                <w:sz w:val="28"/>
                <w:szCs w:val="28"/>
              </w:rPr>
              <w:t>Показатели надежности и бесперебойности водоотведения</w:t>
            </w:r>
          </w:p>
        </w:tc>
      </w:tr>
      <w:tr w:rsidR="002B1C04" w:rsidRPr="00383506" w14:paraId="01A341A0" w14:textId="77777777" w:rsidTr="00AA4BF8">
        <w:trPr>
          <w:trHeight w:val="552"/>
        </w:trPr>
        <w:tc>
          <w:tcPr>
            <w:tcW w:w="822" w:type="dxa"/>
            <w:vAlign w:val="center"/>
          </w:tcPr>
          <w:p w14:paraId="63D9D51D" w14:textId="77777777" w:rsidR="002B1C04" w:rsidRPr="00383506" w:rsidRDefault="002B1C04" w:rsidP="00AA4BF8">
            <w:pPr>
              <w:jc w:val="center"/>
              <w:rPr>
                <w:bCs/>
                <w:sz w:val="28"/>
                <w:szCs w:val="28"/>
              </w:rPr>
            </w:pPr>
            <w:r w:rsidRPr="00383506">
              <w:rPr>
                <w:bCs/>
                <w:sz w:val="28"/>
                <w:szCs w:val="28"/>
              </w:rPr>
              <w:t>1.1.</w:t>
            </w:r>
          </w:p>
        </w:tc>
        <w:tc>
          <w:tcPr>
            <w:tcW w:w="5273" w:type="dxa"/>
          </w:tcPr>
          <w:p w14:paraId="36D1A210" w14:textId="77777777" w:rsidR="002B1C04" w:rsidRPr="00383506" w:rsidRDefault="002B1C04" w:rsidP="00AA4BF8">
            <w:pPr>
              <w:rPr>
                <w:bCs/>
                <w:sz w:val="28"/>
                <w:szCs w:val="28"/>
              </w:rPr>
            </w:pPr>
            <w:r w:rsidRPr="00383506">
              <w:rPr>
                <w:sz w:val="22"/>
                <w:szCs w:val="22"/>
              </w:rPr>
              <w:t>Удельное количество аварий и засоров в расчете на протяженность канализационной сети в год (ед./км)</w:t>
            </w:r>
          </w:p>
        </w:tc>
        <w:tc>
          <w:tcPr>
            <w:tcW w:w="850" w:type="dxa"/>
            <w:vAlign w:val="center"/>
          </w:tcPr>
          <w:p w14:paraId="23430233" w14:textId="77777777" w:rsidR="002B1C04" w:rsidRPr="00383506" w:rsidRDefault="002B1C04" w:rsidP="00AA4BF8">
            <w:pPr>
              <w:jc w:val="center"/>
              <w:rPr>
                <w:bCs/>
                <w:sz w:val="28"/>
                <w:szCs w:val="28"/>
              </w:rPr>
            </w:pPr>
            <w:r w:rsidRPr="00383506">
              <w:rPr>
                <w:bCs/>
                <w:sz w:val="28"/>
                <w:szCs w:val="28"/>
              </w:rPr>
              <w:t>-</w:t>
            </w:r>
          </w:p>
        </w:tc>
        <w:tc>
          <w:tcPr>
            <w:tcW w:w="1701" w:type="dxa"/>
            <w:vAlign w:val="center"/>
          </w:tcPr>
          <w:p w14:paraId="5CB835D1" w14:textId="77777777" w:rsidR="002B1C04" w:rsidRPr="00383506" w:rsidRDefault="002B1C04" w:rsidP="00AA4BF8">
            <w:pPr>
              <w:jc w:val="center"/>
              <w:rPr>
                <w:bCs/>
                <w:sz w:val="28"/>
                <w:szCs w:val="28"/>
              </w:rPr>
            </w:pPr>
            <w:r w:rsidRPr="00383506">
              <w:rPr>
                <w:bCs/>
                <w:sz w:val="28"/>
                <w:szCs w:val="28"/>
              </w:rPr>
              <w:t>-</w:t>
            </w:r>
          </w:p>
        </w:tc>
        <w:tc>
          <w:tcPr>
            <w:tcW w:w="851" w:type="dxa"/>
            <w:vAlign w:val="center"/>
          </w:tcPr>
          <w:p w14:paraId="21F58438" w14:textId="77777777" w:rsidR="002B1C04" w:rsidRPr="00383506" w:rsidRDefault="002B1C04" w:rsidP="00AA4BF8">
            <w:pPr>
              <w:jc w:val="center"/>
              <w:rPr>
                <w:bCs/>
                <w:sz w:val="28"/>
                <w:szCs w:val="28"/>
              </w:rPr>
            </w:pPr>
            <w:r w:rsidRPr="00383506">
              <w:rPr>
                <w:bCs/>
                <w:sz w:val="28"/>
                <w:szCs w:val="28"/>
              </w:rPr>
              <w:t>-</w:t>
            </w:r>
          </w:p>
        </w:tc>
        <w:tc>
          <w:tcPr>
            <w:tcW w:w="850" w:type="dxa"/>
            <w:vAlign w:val="center"/>
          </w:tcPr>
          <w:p w14:paraId="62DE2465" w14:textId="77777777" w:rsidR="002B1C04" w:rsidRPr="00383506" w:rsidRDefault="002B1C04" w:rsidP="00AA4BF8">
            <w:pPr>
              <w:jc w:val="center"/>
              <w:rPr>
                <w:bCs/>
                <w:sz w:val="28"/>
                <w:szCs w:val="28"/>
              </w:rPr>
            </w:pPr>
            <w:r w:rsidRPr="00383506">
              <w:rPr>
                <w:bCs/>
                <w:sz w:val="28"/>
                <w:szCs w:val="28"/>
              </w:rPr>
              <w:t>-</w:t>
            </w:r>
          </w:p>
        </w:tc>
        <w:tc>
          <w:tcPr>
            <w:tcW w:w="851" w:type="dxa"/>
            <w:vAlign w:val="center"/>
          </w:tcPr>
          <w:p w14:paraId="7F271E8A" w14:textId="77777777" w:rsidR="002B1C04" w:rsidRPr="00383506" w:rsidRDefault="002B1C04" w:rsidP="00AA4BF8">
            <w:pPr>
              <w:jc w:val="center"/>
              <w:rPr>
                <w:bCs/>
                <w:sz w:val="28"/>
                <w:szCs w:val="28"/>
              </w:rPr>
            </w:pPr>
            <w:r w:rsidRPr="00383506">
              <w:rPr>
                <w:bCs/>
                <w:sz w:val="28"/>
                <w:szCs w:val="28"/>
              </w:rPr>
              <w:t>-</w:t>
            </w:r>
          </w:p>
        </w:tc>
        <w:tc>
          <w:tcPr>
            <w:tcW w:w="992" w:type="dxa"/>
            <w:vAlign w:val="center"/>
          </w:tcPr>
          <w:p w14:paraId="1ACB8AE6" w14:textId="77777777" w:rsidR="002B1C04" w:rsidRPr="00383506" w:rsidRDefault="002B1C04" w:rsidP="00AA4BF8">
            <w:pPr>
              <w:jc w:val="center"/>
              <w:rPr>
                <w:bCs/>
                <w:sz w:val="28"/>
                <w:szCs w:val="28"/>
              </w:rPr>
            </w:pPr>
            <w:r w:rsidRPr="00383506">
              <w:rPr>
                <w:bCs/>
                <w:sz w:val="28"/>
                <w:szCs w:val="28"/>
              </w:rPr>
              <w:t>-</w:t>
            </w:r>
          </w:p>
        </w:tc>
        <w:tc>
          <w:tcPr>
            <w:tcW w:w="992" w:type="dxa"/>
            <w:vAlign w:val="center"/>
          </w:tcPr>
          <w:p w14:paraId="0D9C494A" w14:textId="77777777" w:rsidR="002B1C04" w:rsidRPr="00383506" w:rsidRDefault="002B1C04" w:rsidP="00AA4BF8">
            <w:pPr>
              <w:jc w:val="center"/>
              <w:rPr>
                <w:bCs/>
                <w:sz w:val="28"/>
                <w:szCs w:val="28"/>
              </w:rPr>
            </w:pPr>
            <w:r w:rsidRPr="00383506">
              <w:rPr>
                <w:bCs/>
                <w:sz w:val="28"/>
                <w:szCs w:val="28"/>
              </w:rPr>
              <w:t>-</w:t>
            </w:r>
          </w:p>
        </w:tc>
        <w:tc>
          <w:tcPr>
            <w:tcW w:w="993" w:type="dxa"/>
            <w:vAlign w:val="center"/>
          </w:tcPr>
          <w:p w14:paraId="3FB4440B" w14:textId="77777777" w:rsidR="002B1C04" w:rsidRPr="00383506" w:rsidRDefault="002B1C04" w:rsidP="00AA4BF8">
            <w:pPr>
              <w:jc w:val="center"/>
              <w:rPr>
                <w:bCs/>
                <w:sz w:val="28"/>
                <w:szCs w:val="28"/>
              </w:rPr>
            </w:pPr>
            <w:r w:rsidRPr="00383506">
              <w:rPr>
                <w:bCs/>
                <w:sz w:val="28"/>
                <w:szCs w:val="28"/>
              </w:rPr>
              <w:t>-</w:t>
            </w:r>
          </w:p>
        </w:tc>
      </w:tr>
      <w:tr w:rsidR="002B1C04" w:rsidRPr="00383506" w14:paraId="398359C8" w14:textId="77777777" w:rsidTr="00AA4BF8">
        <w:trPr>
          <w:trHeight w:val="630"/>
        </w:trPr>
        <w:tc>
          <w:tcPr>
            <w:tcW w:w="14175" w:type="dxa"/>
            <w:gridSpan w:val="10"/>
            <w:vAlign w:val="center"/>
          </w:tcPr>
          <w:p w14:paraId="6F19529E" w14:textId="77777777" w:rsidR="002B1C04" w:rsidRPr="00383506" w:rsidRDefault="002B1C04" w:rsidP="002B1C04">
            <w:pPr>
              <w:pStyle w:val="af0"/>
              <w:numPr>
                <w:ilvl w:val="0"/>
                <w:numId w:val="2"/>
              </w:numPr>
              <w:jc w:val="center"/>
              <w:rPr>
                <w:bCs/>
                <w:sz w:val="28"/>
                <w:szCs w:val="28"/>
              </w:rPr>
            </w:pPr>
            <w:r w:rsidRPr="00383506">
              <w:rPr>
                <w:bCs/>
                <w:sz w:val="28"/>
                <w:szCs w:val="28"/>
              </w:rPr>
              <w:t>Показатели качества очистки сточных вод</w:t>
            </w:r>
          </w:p>
        </w:tc>
      </w:tr>
      <w:tr w:rsidR="002B1C04" w:rsidRPr="00383506" w14:paraId="5CE167FA" w14:textId="77777777" w:rsidTr="00AA4BF8">
        <w:trPr>
          <w:trHeight w:val="1335"/>
        </w:trPr>
        <w:tc>
          <w:tcPr>
            <w:tcW w:w="822" w:type="dxa"/>
            <w:vAlign w:val="center"/>
          </w:tcPr>
          <w:p w14:paraId="7F181FB3" w14:textId="77777777" w:rsidR="002B1C04" w:rsidRPr="00383506" w:rsidRDefault="002B1C04" w:rsidP="00AA4BF8">
            <w:pPr>
              <w:jc w:val="center"/>
              <w:rPr>
                <w:bCs/>
                <w:sz w:val="28"/>
                <w:szCs w:val="28"/>
              </w:rPr>
            </w:pPr>
            <w:r w:rsidRPr="00383506">
              <w:rPr>
                <w:bCs/>
                <w:sz w:val="28"/>
                <w:szCs w:val="28"/>
              </w:rPr>
              <w:t>2.1.</w:t>
            </w:r>
          </w:p>
        </w:tc>
        <w:tc>
          <w:tcPr>
            <w:tcW w:w="5273" w:type="dxa"/>
            <w:vAlign w:val="center"/>
          </w:tcPr>
          <w:p w14:paraId="5B851242" w14:textId="77777777" w:rsidR="002B1C04" w:rsidRPr="00383506" w:rsidRDefault="002B1C04" w:rsidP="00AA4BF8">
            <w:pPr>
              <w:rPr>
                <w:sz w:val="22"/>
                <w:szCs w:val="22"/>
              </w:rPr>
            </w:pPr>
            <w:r w:rsidRPr="00383506">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850" w:type="dxa"/>
            <w:vAlign w:val="center"/>
          </w:tcPr>
          <w:p w14:paraId="1B1A4E1D" w14:textId="77777777" w:rsidR="002B1C04" w:rsidRPr="00383506" w:rsidRDefault="002B1C04" w:rsidP="00AA4BF8">
            <w:pPr>
              <w:jc w:val="center"/>
              <w:rPr>
                <w:bCs/>
                <w:sz w:val="28"/>
                <w:szCs w:val="28"/>
              </w:rPr>
            </w:pPr>
            <w:r w:rsidRPr="00383506">
              <w:rPr>
                <w:bCs/>
                <w:sz w:val="28"/>
                <w:szCs w:val="28"/>
              </w:rPr>
              <w:t>-</w:t>
            </w:r>
          </w:p>
        </w:tc>
        <w:tc>
          <w:tcPr>
            <w:tcW w:w="1701" w:type="dxa"/>
            <w:vAlign w:val="center"/>
          </w:tcPr>
          <w:p w14:paraId="5B3363BC" w14:textId="77777777" w:rsidR="002B1C04" w:rsidRPr="00383506" w:rsidRDefault="002B1C04" w:rsidP="00AA4BF8">
            <w:pPr>
              <w:jc w:val="center"/>
              <w:rPr>
                <w:bCs/>
                <w:sz w:val="28"/>
                <w:szCs w:val="28"/>
              </w:rPr>
            </w:pPr>
            <w:r w:rsidRPr="00383506">
              <w:rPr>
                <w:bCs/>
                <w:sz w:val="28"/>
                <w:szCs w:val="28"/>
              </w:rPr>
              <w:t>-</w:t>
            </w:r>
          </w:p>
        </w:tc>
        <w:tc>
          <w:tcPr>
            <w:tcW w:w="851" w:type="dxa"/>
            <w:vAlign w:val="center"/>
          </w:tcPr>
          <w:p w14:paraId="5D85FBC9" w14:textId="77777777" w:rsidR="002B1C04" w:rsidRPr="00383506" w:rsidRDefault="002B1C04" w:rsidP="00AA4BF8">
            <w:pPr>
              <w:jc w:val="center"/>
              <w:rPr>
                <w:bCs/>
                <w:sz w:val="28"/>
                <w:szCs w:val="28"/>
              </w:rPr>
            </w:pPr>
            <w:r w:rsidRPr="00383506">
              <w:rPr>
                <w:bCs/>
                <w:sz w:val="28"/>
                <w:szCs w:val="28"/>
              </w:rPr>
              <w:t>-</w:t>
            </w:r>
          </w:p>
        </w:tc>
        <w:tc>
          <w:tcPr>
            <w:tcW w:w="850" w:type="dxa"/>
            <w:vAlign w:val="center"/>
          </w:tcPr>
          <w:p w14:paraId="78193BB6" w14:textId="77777777" w:rsidR="002B1C04" w:rsidRPr="00383506" w:rsidRDefault="002B1C04" w:rsidP="00AA4BF8">
            <w:pPr>
              <w:jc w:val="center"/>
              <w:rPr>
                <w:bCs/>
                <w:sz w:val="28"/>
                <w:szCs w:val="28"/>
              </w:rPr>
            </w:pPr>
            <w:r w:rsidRPr="00383506">
              <w:rPr>
                <w:bCs/>
                <w:sz w:val="28"/>
                <w:szCs w:val="28"/>
              </w:rPr>
              <w:t>-</w:t>
            </w:r>
          </w:p>
        </w:tc>
        <w:tc>
          <w:tcPr>
            <w:tcW w:w="851" w:type="dxa"/>
            <w:vAlign w:val="center"/>
          </w:tcPr>
          <w:p w14:paraId="7B14B252" w14:textId="77777777" w:rsidR="002B1C04" w:rsidRPr="00383506" w:rsidRDefault="002B1C04" w:rsidP="00AA4BF8">
            <w:pPr>
              <w:jc w:val="center"/>
              <w:rPr>
                <w:bCs/>
                <w:sz w:val="28"/>
                <w:szCs w:val="28"/>
              </w:rPr>
            </w:pPr>
            <w:r w:rsidRPr="00383506">
              <w:rPr>
                <w:bCs/>
                <w:sz w:val="28"/>
                <w:szCs w:val="28"/>
              </w:rPr>
              <w:t>-</w:t>
            </w:r>
          </w:p>
        </w:tc>
        <w:tc>
          <w:tcPr>
            <w:tcW w:w="992" w:type="dxa"/>
            <w:vAlign w:val="center"/>
          </w:tcPr>
          <w:p w14:paraId="6409E1B5" w14:textId="77777777" w:rsidR="002B1C04" w:rsidRPr="00383506" w:rsidRDefault="002B1C04" w:rsidP="00AA4BF8">
            <w:pPr>
              <w:jc w:val="center"/>
              <w:rPr>
                <w:bCs/>
                <w:sz w:val="28"/>
                <w:szCs w:val="28"/>
              </w:rPr>
            </w:pPr>
            <w:r w:rsidRPr="00383506">
              <w:rPr>
                <w:bCs/>
                <w:sz w:val="28"/>
                <w:szCs w:val="28"/>
              </w:rPr>
              <w:t>-</w:t>
            </w:r>
          </w:p>
        </w:tc>
        <w:tc>
          <w:tcPr>
            <w:tcW w:w="992" w:type="dxa"/>
            <w:vAlign w:val="center"/>
          </w:tcPr>
          <w:p w14:paraId="6A24C893" w14:textId="77777777" w:rsidR="002B1C04" w:rsidRPr="00383506" w:rsidRDefault="002B1C04" w:rsidP="00AA4BF8">
            <w:pPr>
              <w:jc w:val="center"/>
              <w:rPr>
                <w:bCs/>
                <w:sz w:val="28"/>
                <w:szCs w:val="28"/>
              </w:rPr>
            </w:pPr>
            <w:r w:rsidRPr="00383506">
              <w:rPr>
                <w:bCs/>
                <w:sz w:val="28"/>
                <w:szCs w:val="28"/>
              </w:rPr>
              <w:t>-</w:t>
            </w:r>
          </w:p>
        </w:tc>
        <w:tc>
          <w:tcPr>
            <w:tcW w:w="993" w:type="dxa"/>
            <w:vAlign w:val="center"/>
          </w:tcPr>
          <w:p w14:paraId="202F97DB" w14:textId="77777777" w:rsidR="002B1C04" w:rsidRPr="00383506" w:rsidRDefault="002B1C04" w:rsidP="00AA4BF8">
            <w:pPr>
              <w:jc w:val="center"/>
              <w:rPr>
                <w:bCs/>
                <w:sz w:val="28"/>
                <w:szCs w:val="28"/>
              </w:rPr>
            </w:pPr>
            <w:r w:rsidRPr="00383506">
              <w:rPr>
                <w:bCs/>
                <w:sz w:val="28"/>
                <w:szCs w:val="28"/>
              </w:rPr>
              <w:t>-</w:t>
            </w:r>
          </w:p>
        </w:tc>
      </w:tr>
      <w:tr w:rsidR="002B1C04" w:rsidRPr="00383506" w14:paraId="602DFB48" w14:textId="77777777" w:rsidTr="00AA4BF8">
        <w:trPr>
          <w:trHeight w:val="1407"/>
        </w:trPr>
        <w:tc>
          <w:tcPr>
            <w:tcW w:w="822" w:type="dxa"/>
            <w:vAlign w:val="center"/>
          </w:tcPr>
          <w:p w14:paraId="4E5EBD3B" w14:textId="77777777" w:rsidR="002B1C04" w:rsidRPr="00383506" w:rsidRDefault="002B1C04" w:rsidP="00AA4BF8">
            <w:pPr>
              <w:jc w:val="center"/>
              <w:rPr>
                <w:bCs/>
                <w:sz w:val="28"/>
                <w:szCs w:val="28"/>
              </w:rPr>
            </w:pPr>
            <w:r w:rsidRPr="00383506">
              <w:rPr>
                <w:bCs/>
                <w:sz w:val="28"/>
                <w:szCs w:val="28"/>
              </w:rPr>
              <w:t>2.2.</w:t>
            </w:r>
          </w:p>
        </w:tc>
        <w:tc>
          <w:tcPr>
            <w:tcW w:w="5273" w:type="dxa"/>
            <w:vAlign w:val="center"/>
          </w:tcPr>
          <w:p w14:paraId="238E715A" w14:textId="77777777" w:rsidR="002B1C04" w:rsidRPr="00383506" w:rsidRDefault="002B1C04" w:rsidP="00AA4BF8">
            <w:pPr>
              <w:rPr>
                <w:bCs/>
                <w:sz w:val="28"/>
                <w:szCs w:val="28"/>
              </w:rPr>
            </w:pPr>
            <w:r w:rsidRPr="00383506">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850" w:type="dxa"/>
            <w:vAlign w:val="center"/>
          </w:tcPr>
          <w:p w14:paraId="2A9F5945" w14:textId="77777777" w:rsidR="002B1C04" w:rsidRPr="00383506" w:rsidRDefault="002B1C04" w:rsidP="00AA4BF8">
            <w:pPr>
              <w:jc w:val="center"/>
              <w:rPr>
                <w:bCs/>
                <w:sz w:val="28"/>
                <w:szCs w:val="28"/>
              </w:rPr>
            </w:pPr>
            <w:r w:rsidRPr="00383506">
              <w:rPr>
                <w:bCs/>
                <w:sz w:val="28"/>
                <w:szCs w:val="28"/>
              </w:rPr>
              <w:t>-</w:t>
            </w:r>
          </w:p>
        </w:tc>
        <w:tc>
          <w:tcPr>
            <w:tcW w:w="1701" w:type="dxa"/>
            <w:vAlign w:val="center"/>
          </w:tcPr>
          <w:p w14:paraId="3E308229" w14:textId="77777777" w:rsidR="002B1C04" w:rsidRPr="00383506" w:rsidRDefault="002B1C04" w:rsidP="00AA4BF8">
            <w:pPr>
              <w:jc w:val="center"/>
              <w:rPr>
                <w:bCs/>
                <w:sz w:val="28"/>
                <w:szCs w:val="28"/>
              </w:rPr>
            </w:pPr>
            <w:r w:rsidRPr="00383506">
              <w:rPr>
                <w:bCs/>
                <w:sz w:val="28"/>
                <w:szCs w:val="28"/>
              </w:rPr>
              <w:t>-</w:t>
            </w:r>
          </w:p>
        </w:tc>
        <w:tc>
          <w:tcPr>
            <w:tcW w:w="851" w:type="dxa"/>
            <w:vAlign w:val="center"/>
          </w:tcPr>
          <w:p w14:paraId="65FE2D6B" w14:textId="77777777" w:rsidR="002B1C04" w:rsidRPr="00383506" w:rsidRDefault="002B1C04" w:rsidP="00AA4BF8">
            <w:pPr>
              <w:jc w:val="center"/>
              <w:rPr>
                <w:bCs/>
                <w:sz w:val="28"/>
                <w:szCs w:val="28"/>
              </w:rPr>
            </w:pPr>
            <w:r w:rsidRPr="00383506">
              <w:rPr>
                <w:bCs/>
                <w:sz w:val="28"/>
                <w:szCs w:val="28"/>
              </w:rPr>
              <w:t>-</w:t>
            </w:r>
          </w:p>
        </w:tc>
        <w:tc>
          <w:tcPr>
            <w:tcW w:w="850" w:type="dxa"/>
            <w:vAlign w:val="center"/>
          </w:tcPr>
          <w:p w14:paraId="6321497F" w14:textId="77777777" w:rsidR="002B1C04" w:rsidRPr="00383506" w:rsidRDefault="002B1C04" w:rsidP="00AA4BF8">
            <w:pPr>
              <w:jc w:val="center"/>
              <w:rPr>
                <w:bCs/>
                <w:sz w:val="28"/>
                <w:szCs w:val="28"/>
              </w:rPr>
            </w:pPr>
            <w:r w:rsidRPr="00383506">
              <w:rPr>
                <w:bCs/>
                <w:sz w:val="28"/>
                <w:szCs w:val="28"/>
              </w:rPr>
              <w:t>-</w:t>
            </w:r>
          </w:p>
        </w:tc>
        <w:tc>
          <w:tcPr>
            <w:tcW w:w="851" w:type="dxa"/>
            <w:vAlign w:val="center"/>
          </w:tcPr>
          <w:p w14:paraId="0F0D6EFF" w14:textId="77777777" w:rsidR="002B1C04" w:rsidRPr="00383506" w:rsidRDefault="002B1C04" w:rsidP="00AA4BF8">
            <w:pPr>
              <w:jc w:val="center"/>
              <w:rPr>
                <w:bCs/>
                <w:sz w:val="28"/>
                <w:szCs w:val="28"/>
              </w:rPr>
            </w:pPr>
            <w:r w:rsidRPr="00383506">
              <w:rPr>
                <w:bCs/>
                <w:sz w:val="28"/>
                <w:szCs w:val="28"/>
              </w:rPr>
              <w:t>-</w:t>
            </w:r>
          </w:p>
        </w:tc>
        <w:tc>
          <w:tcPr>
            <w:tcW w:w="992" w:type="dxa"/>
            <w:vAlign w:val="center"/>
          </w:tcPr>
          <w:p w14:paraId="1167E8A8" w14:textId="77777777" w:rsidR="002B1C04" w:rsidRPr="00383506" w:rsidRDefault="002B1C04" w:rsidP="00AA4BF8">
            <w:pPr>
              <w:jc w:val="center"/>
              <w:rPr>
                <w:bCs/>
                <w:sz w:val="28"/>
                <w:szCs w:val="28"/>
              </w:rPr>
            </w:pPr>
            <w:r w:rsidRPr="00383506">
              <w:rPr>
                <w:bCs/>
                <w:sz w:val="28"/>
                <w:szCs w:val="28"/>
              </w:rPr>
              <w:t>-</w:t>
            </w:r>
          </w:p>
        </w:tc>
        <w:tc>
          <w:tcPr>
            <w:tcW w:w="992" w:type="dxa"/>
            <w:vAlign w:val="center"/>
          </w:tcPr>
          <w:p w14:paraId="5A553B76" w14:textId="77777777" w:rsidR="002B1C04" w:rsidRPr="00383506" w:rsidRDefault="002B1C04" w:rsidP="00AA4BF8">
            <w:pPr>
              <w:jc w:val="center"/>
              <w:rPr>
                <w:bCs/>
                <w:sz w:val="28"/>
                <w:szCs w:val="28"/>
              </w:rPr>
            </w:pPr>
            <w:r w:rsidRPr="00383506">
              <w:rPr>
                <w:bCs/>
                <w:sz w:val="28"/>
                <w:szCs w:val="28"/>
              </w:rPr>
              <w:t>-</w:t>
            </w:r>
          </w:p>
        </w:tc>
        <w:tc>
          <w:tcPr>
            <w:tcW w:w="993" w:type="dxa"/>
            <w:vAlign w:val="center"/>
          </w:tcPr>
          <w:p w14:paraId="12D7142F" w14:textId="77777777" w:rsidR="002B1C04" w:rsidRPr="00383506" w:rsidRDefault="002B1C04" w:rsidP="00AA4BF8">
            <w:pPr>
              <w:jc w:val="center"/>
              <w:rPr>
                <w:bCs/>
                <w:sz w:val="28"/>
                <w:szCs w:val="28"/>
              </w:rPr>
            </w:pPr>
            <w:r w:rsidRPr="00383506">
              <w:rPr>
                <w:bCs/>
                <w:sz w:val="28"/>
                <w:szCs w:val="28"/>
              </w:rPr>
              <w:t>-</w:t>
            </w:r>
          </w:p>
        </w:tc>
      </w:tr>
      <w:tr w:rsidR="002B1C04" w:rsidRPr="00383506" w14:paraId="7CA50BDC" w14:textId="77777777" w:rsidTr="00AA4BF8">
        <w:trPr>
          <w:trHeight w:val="1977"/>
        </w:trPr>
        <w:tc>
          <w:tcPr>
            <w:tcW w:w="822" w:type="dxa"/>
            <w:vAlign w:val="center"/>
          </w:tcPr>
          <w:p w14:paraId="5F0DD970" w14:textId="77777777" w:rsidR="002B1C04" w:rsidRPr="00383506" w:rsidRDefault="002B1C04" w:rsidP="00AA4BF8">
            <w:pPr>
              <w:jc w:val="center"/>
              <w:rPr>
                <w:bCs/>
                <w:sz w:val="28"/>
                <w:szCs w:val="28"/>
              </w:rPr>
            </w:pPr>
            <w:r w:rsidRPr="00383506">
              <w:rPr>
                <w:bCs/>
                <w:sz w:val="28"/>
                <w:szCs w:val="28"/>
              </w:rPr>
              <w:t>2.3.</w:t>
            </w:r>
          </w:p>
        </w:tc>
        <w:tc>
          <w:tcPr>
            <w:tcW w:w="5273" w:type="dxa"/>
            <w:vAlign w:val="center"/>
          </w:tcPr>
          <w:p w14:paraId="315B8730" w14:textId="77777777" w:rsidR="002B1C04" w:rsidRPr="00383506" w:rsidRDefault="002B1C04" w:rsidP="00AA4BF8">
            <w:pPr>
              <w:rPr>
                <w:sz w:val="22"/>
                <w:szCs w:val="22"/>
              </w:rPr>
            </w:pPr>
            <w:r w:rsidRPr="00383506">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850" w:type="dxa"/>
            <w:vAlign w:val="center"/>
          </w:tcPr>
          <w:p w14:paraId="1F5E0CB0" w14:textId="77777777" w:rsidR="002B1C04" w:rsidRPr="00383506" w:rsidRDefault="002B1C04" w:rsidP="00AA4BF8">
            <w:pPr>
              <w:jc w:val="center"/>
              <w:rPr>
                <w:bCs/>
                <w:sz w:val="28"/>
                <w:szCs w:val="28"/>
              </w:rPr>
            </w:pPr>
            <w:r w:rsidRPr="00383506">
              <w:rPr>
                <w:bCs/>
                <w:sz w:val="28"/>
                <w:szCs w:val="28"/>
              </w:rPr>
              <w:t>-</w:t>
            </w:r>
          </w:p>
        </w:tc>
        <w:tc>
          <w:tcPr>
            <w:tcW w:w="1701" w:type="dxa"/>
            <w:vAlign w:val="center"/>
          </w:tcPr>
          <w:p w14:paraId="76198404" w14:textId="77777777" w:rsidR="002B1C04" w:rsidRPr="00383506" w:rsidRDefault="002B1C04" w:rsidP="00AA4BF8">
            <w:pPr>
              <w:jc w:val="center"/>
              <w:rPr>
                <w:bCs/>
                <w:sz w:val="28"/>
                <w:szCs w:val="28"/>
              </w:rPr>
            </w:pPr>
            <w:r w:rsidRPr="00383506">
              <w:rPr>
                <w:bCs/>
                <w:sz w:val="28"/>
                <w:szCs w:val="28"/>
              </w:rPr>
              <w:t>-</w:t>
            </w:r>
          </w:p>
        </w:tc>
        <w:tc>
          <w:tcPr>
            <w:tcW w:w="851" w:type="dxa"/>
            <w:vAlign w:val="center"/>
          </w:tcPr>
          <w:p w14:paraId="4BEA839D" w14:textId="77777777" w:rsidR="002B1C04" w:rsidRPr="00383506" w:rsidRDefault="002B1C04" w:rsidP="00AA4BF8">
            <w:pPr>
              <w:jc w:val="center"/>
              <w:rPr>
                <w:bCs/>
                <w:sz w:val="28"/>
                <w:szCs w:val="28"/>
              </w:rPr>
            </w:pPr>
            <w:r w:rsidRPr="00383506">
              <w:rPr>
                <w:bCs/>
                <w:sz w:val="28"/>
                <w:szCs w:val="28"/>
              </w:rPr>
              <w:t>-</w:t>
            </w:r>
          </w:p>
        </w:tc>
        <w:tc>
          <w:tcPr>
            <w:tcW w:w="850" w:type="dxa"/>
            <w:vAlign w:val="center"/>
          </w:tcPr>
          <w:p w14:paraId="7EC8091B" w14:textId="77777777" w:rsidR="002B1C04" w:rsidRPr="00383506" w:rsidRDefault="002B1C04" w:rsidP="00AA4BF8">
            <w:pPr>
              <w:jc w:val="center"/>
              <w:rPr>
                <w:bCs/>
                <w:sz w:val="28"/>
                <w:szCs w:val="28"/>
              </w:rPr>
            </w:pPr>
            <w:r w:rsidRPr="00383506">
              <w:rPr>
                <w:bCs/>
                <w:sz w:val="28"/>
                <w:szCs w:val="28"/>
              </w:rPr>
              <w:t>-</w:t>
            </w:r>
          </w:p>
        </w:tc>
        <w:tc>
          <w:tcPr>
            <w:tcW w:w="851" w:type="dxa"/>
            <w:vAlign w:val="center"/>
          </w:tcPr>
          <w:p w14:paraId="5B12404D" w14:textId="77777777" w:rsidR="002B1C04" w:rsidRPr="00383506" w:rsidRDefault="002B1C04" w:rsidP="00AA4BF8">
            <w:pPr>
              <w:jc w:val="center"/>
              <w:rPr>
                <w:bCs/>
                <w:sz w:val="28"/>
                <w:szCs w:val="28"/>
              </w:rPr>
            </w:pPr>
            <w:r w:rsidRPr="00383506">
              <w:rPr>
                <w:bCs/>
                <w:sz w:val="28"/>
                <w:szCs w:val="28"/>
              </w:rPr>
              <w:t>-</w:t>
            </w:r>
          </w:p>
        </w:tc>
        <w:tc>
          <w:tcPr>
            <w:tcW w:w="992" w:type="dxa"/>
            <w:vAlign w:val="center"/>
          </w:tcPr>
          <w:p w14:paraId="6639AE99" w14:textId="77777777" w:rsidR="002B1C04" w:rsidRPr="00383506" w:rsidRDefault="002B1C04" w:rsidP="00AA4BF8">
            <w:pPr>
              <w:jc w:val="center"/>
              <w:rPr>
                <w:bCs/>
                <w:sz w:val="28"/>
                <w:szCs w:val="28"/>
              </w:rPr>
            </w:pPr>
            <w:r w:rsidRPr="00383506">
              <w:rPr>
                <w:bCs/>
                <w:sz w:val="28"/>
                <w:szCs w:val="28"/>
              </w:rPr>
              <w:t>-</w:t>
            </w:r>
          </w:p>
        </w:tc>
        <w:tc>
          <w:tcPr>
            <w:tcW w:w="992" w:type="dxa"/>
            <w:vAlign w:val="center"/>
          </w:tcPr>
          <w:p w14:paraId="4DEC219C" w14:textId="77777777" w:rsidR="002B1C04" w:rsidRPr="00383506" w:rsidRDefault="002B1C04" w:rsidP="00AA4BF8">
            <w:pPr>
              <w:jc w:val="center"/>
              <w:rPr>
                <w:bCs/>
                <w:sz w:val="28"/>
                <w:szCs w:val="28"/>
              </w:rPr>
            </w:pPr>
            <w:r w:rsidRPr="00383506">
              <w:rPr>
                <w:bCs/>
                <w:sz w:val="28"/>
                <w:szCs w:val="28"/>
              </w:rPr>
              <w:t>-</w:t>
            </w:r>
          </w:p>
        </w:tc>
        <w:tc>
          <w:tcPr>
            <w:tcW w:w="993" w:type="dxa"/>
            <w:vAlign w:val="center"/>
          </w:tcPr>
          <w:p w14:paraId="76D24B70" w14:textId="77777777" w:rsidR="002B1C04" w:rsidRPr="00383506" w:rsidRDefault="002B1C04" w:rsidP="00AA4BF8">
            <w:pPr>
              <w:jc w:val="center"/>
              <w:rPr>
                <w:bCs/>
                <w:sz w:val="28"/>
                <w:szCs w:val="28"/>
              </w:rPr>
            </w:pPr>
            <w:r w:rsidRPr="00383506">
              <w:rPr>
                <w:bCs/>
                <w:sz w:val="28"/>
                <w:szCs w:val="28"/>
              </w:rPr>
              <w:t>-</w:t>
            </w:r>
          </w:p>
        </w:tc>
      </w:tr>
      <w:tr w:rsidR="002B1C04" w:rsidRPr="00383506" w14:paraId="35EAFF2C" w14:textId="77777777" w:rsidTr="00AA4BF8">
        <w:trPr>
          <w:trHeight w:val="559"/>
        </w:trPr>
        <w:tc>
          <w:tcPr>
            <w:tcW w:w="14175" w:type="dxa"/>
            <w:gridSpan w:val="10"/>
            <w:vAlign w:val="center"/>
          </w:tcPr>
          <w:p w14:paraId="62C4E0A5" w14:textId="77777777" w:rsidR="002B1C04" w:rsidRPr="00383506" w:rsidRDefault="002B1C04" w:rsidP="002B1C04">
            <w:pPr>
              <w:pStyle w:val="af0"/>
              <w:numPr>
                <w:ilvl w:val="0"/>
                <w:numId w:val="2"/>
              </w:numPr>
              <w:jc w:val="center"/>
              <w:rPr>
                <w:bCs/>
                <w:sz w:val="28"/>
                <w:szCs w:val="28"/>
              </w:rPr>
            </w:pPr>
            <w:r w:rsidRPr="00383506">
              <w:rPr>
                <w:bCs/>
                <w:sz w:val="28"/>
                <w:szCs w:val="28"/>
              </w:rPr>
              <w:t>Показатели энергетической эффективности использования ресурсов</w:t>
            </w:r>
          </w:p>
        </w:tc>
      </w:tr>
      <w:tr w:rsidR="002B1C04" w:rsidRPr="00383506" w14:paraId="5FE9AF7B" w14:textId="77777777" w:rsidTr="00AA4BF8">
        <w:trPr>
          <w:trHeight w:val="296"/>
        </w:trPr>
        <w:tc>
          <w:tcPr>
            <w:tcW w:w="822" w:type="dxa"/>
            <w:vAlign w:val="center"/>
          </w:tcPr>
          <w:p w14:paraId="134BFDAC" w14:textId="77777777" w:rsidR="002B1C04" w:rsidRPr="00383506" w:rsidRDefault="002B1C04" w:rsidP="00AA4BF8">
            <w:pPr>
              <w:jc w:val="center"/>
              <w:rPr>
                <w:bCs/>
                <w:sz w:val="28"/>
                <w:szCs w:val="28"/>
              </w:rPr>
            </w:pPr>
            <w:r w:rsidRPr="00383506">
              <w:rPr>
                <w:bCs/>
                <w:sz w:val="28"/>
                <w:szCs w:val="28"/>
              </w:rPr>
              <w:lastRenderedPageBreak/>
              <w:t>1</w:t>
            </w:r>
          </w:p>
        </w:tc>
        <w:tc>
          <w:tcPr>
            <w:tcW w:w="5273" w:type="dxa"/>
            <w:vAlign w:val="center"/>
          </w:tcPr>
          <w:p w14:paraId="654F7C49" w14:textId="77777777" w:rsidR="002B1C04" w:rsidRPr="00383506" w:rsidRDefault="002B1C04" w:rsidP="00AA4BF8">
            <w:pPr>
              <w:jc w:val="center"/>
              <w:rPr>
                <w:sz w:val="28"/>
                <w:szCs w:val="28"/>
              </w:rPr>
            </w:pPr>
            <w:r w:rsidRPr="00383506">
              <w:rPr>
                <w:sz w:val="28"/>
                <w:szCs w:val="28"/>
              </w:rPr>
              <w:t>2</w:t>
            </w:r>
          </w:p>
        </w:tc>
        <w:tc>
          <w:tcPr>
            <w:tcW w:w="850" w:type="dxa"/>
            <w:vAlign w:val="center"/>
          </w:tcPr>
          <w:p w14:paraId="355FDD54" w14:textId="77777777" w:rsidR="002B1C04" w:rsidRPr="00383506" w:rsidRDefault="002B1C04" w:rsidP="00AA4BF8">
            <w:pPr>
              <w:jc w:val="center"/>
              <w:rPr>
                <w:bCs/>
                <w:sz w:val="28"/>
                <w:szCs w:val="28"/>
              </w:rPr>
            </w:pPr>
            <w:r w:rsidRPr="00383506">
              <w:rPr>
                <w:bCs/>
                <w:sz w:val="28"/>
                <w:szCs w:val="28"/>
              </w:rPr>
              <w:t>3</w:t>
            </w:r>
          </w:p>
        </w:tc>
        <w:tc>
          <w:tcPr>
            <w:tcW w:w="1701" w:type="dxa"/>
            <w:vAlign w:val="center"/>
          </w:tcPr>
          <w:p w14:paraId="39BAAD11" w14:textId="77777777" w:rsidR="002B1C04" w:rsidRPr="00383506" w:rsidRDefault="002B1C04" w:rsidP="00AA4BF8">
            <w:pPr>
              <w:jc w:val="center"/>
              <w:rPr>
                <w:bCs/>
                <w:sz w:val="28"/>
                <w:szCs w:val="28"/>
              </w:rPr>
            </w:pPr>
            <w:r w:rsidRPr="00383506">
              <w:rPr>
                <w:bCs/>
                <w:sz w:val="28"/>
                <w:szCs w:val="28"/>
              </w:rPr>
              <w:t>4</w:t>
            </w:r>
          </w:p>
        </w:tc>
        <w:tc>
          <w:tcPr>
            <w:tcW w:w="851" w:type="dxa"/>
            <w:vAlign w:val="center"/>
          </w:tcPr>
          <w:p w14:paraId="498E3EF1" w14:textId="77777777" w:rsidR="002B1C04" w:rsidRPr="00383506" w:rsidRDefault="002B1C04" w:rsidP="00AA4BF8">
            <w:pPr>
              <w:jc w:val="center"/>
              <w:rPr>
                <w:bCs/>
                <w:sz w:val="28"/>
                <w:szCs w:val="28"/>
              </w:rPr>
            </w:pPr>
            <w:r w:rsidRPr="00383506">
              <w:rPr>
                <w:bCs/>
                <w:sz w:val="28"/>
                <w:szCs w:val="28"/>
              </w:rPr>
              <w:t>5</w:t>
            </w:r>
          </w:p>
        </w:tc>
        <w:tc>
          <w:tcPr>
            <w:tcW w:w="850" w:type="dxa"/>
            <w:vAlign w:val="center"/>
          </w:tcPr>
          <w:p w14:paraId="71116E40" w14:textId="77777777" w:rsidR="002B1C04" w:rsidRPr="00383506" w:rsidRDefault="002B1C04" w:rsidP="00AA4BF8">
            <w:pPr>
              <w:jc w:val="center"/>
              <w:rPr>
                <w:bCs/>
                <w:sz w:val="28"/>
                <w:szCs w:val="28"/>
              </w:rPr>
            </w:pPr>
            <w:r w:rsidRPr="00383506">
              <w:rPr>
                <w:bCs/>
                <w:sz w:val="28"/>
                <w:szCs w:val="28"/>
              </w:rPr>
              <w:t>6</w:t>
            </w:r>
          </w:p>
        </w:tc>
        <w:tc>
          <w:tcPr>
            <w:tcW w:w="851" w:type="dxa"/>
            <w:vAlign w:val="center"/>
          </w:tcPr>
          <w:p w14:paraId="44BF9120" w14:textId="77777777" w:rsidR="002B1C04" w:rsidRPr="00383506" w:rsidRDefault="002B1C04" w:rsidP="00AA4BF8">
            <w:pPr>
              <w:jc w:val="center"/>
              <w:rPr>
                <w:bCs/>
                <w:sz w:val="28"/>
                <w:szCs w:val="28"/>
              </w:rPr>
            </w:pPr>
            <w:r w:rsidRPr="00383506">
              <w:rPr>
                <w:bCs/>
                <w:sz w:val="28"/>
                <w:szCs w:val="28"/>
              </w:rPr>
              <w:t>7</w:t>
            </w:r>
          </w:p>
        </w:tc>
        <w:tc>
          <w:tcPr>
            <w:tcW w:w="992" w:type="dxa"/>
            <w:vAlign w:val="center"/>
          </w:tcPr>
          <w:p w14:paraId="042F467B" w14:textId="77777777" w:rsidR="002B1C04" w:rsidRPr="00383506" w:rsidRDefault="002B1C04" w:rsidP="00AA4BF8">
            <w:pPr>
              <w:jc w:val="center"/>
              <w:rPr>
                <w:bCs/>
                <w:sz w:val="28"/>
                <w:szCs w:val="28"/>
              </w:rPr>
            </w:pPr>
            <w:r w:rsidRPr="00383506">
              <w:rPr>
                <w:bCs/>
                <w:sz w:val="28"/>
                <w:szCs w:val="28"/>
              </w:rPr>
              <w:t>8</w:t>
            </w:r>
          </w:p>
        </w:tc>
        <w:tc>
          <w:tcPr>
            <w:tcW w:w="992" w:type="dxa"/>
            <w:vAlign w:val="center"/>
          </w:tcPr>
          <w:p w14:paraId="24AF8599" w14:textId="77777777" w:rsidR="002B1C04" w:rsidRPr="00383506" w:rsidRDefault="002B1C04" w:rsidP="00AA4BF8">
            <w:pPr>
              <w:jc w:val="center"/>
              <w:rPr>
                <w:bCs/>
                <w:sz w:val="28"/>
                <w:szCs w:val="28"/>
              </w:rPr>
            </w:pPr>
            <w:r w:rsidRPr="00383506">
              <w:rPr>
                <w:bCs/>
                <w:sz w:val="28"/>
                <w:szCs w:val="28"/>
              </w:rPr>
              <w:t>9</w:t>
            </w:r>
          </w:p>
        </w:tc>
        <w:tc>
          <w:tcPr>
            <w:tcW w:w="993" w:type="dxa"/>
            <w:vAlign w:val="center"/>
          </w:tcPr>
          <w:p w14:paraId="7CA4F8CC" w14:textId="77777777" w:rsidR="002B1C04" w:rsidRPr="00383506" w:rsidRDefault="002B1C04" w:rsidP="00AA4BF8">
            <w:pPr>
              <w:jc w:val="center"/>
              <w:rPr>
                <w:bCs/>
                <w:sz w:val="28"/>
                <w:szCs w:val="28"/>
              </w:rPr>
            </w:pPr>
            <w:r w:rsidRPr="00383506">
              <w:rPr>
                <w:bCs/>
                <w:sz w:val="28"/>
                <w:szCs w:val="28"/>
              </w:rPr>
              <w:t>10</w:t>
            </w:r>
          </w:p>
        </w:tc>
      </w:tr>
      <w:tr w:rsidR="002B1C04" w:rsidRPr="00383506" w14:paraId="0679FB3A" w14:textId="77777777" w:rsidTr="00AA4BF8">
        <w:trPr>
          <w:trHeight w:val="1378"/>
        </w:trPr>
        <w:tc>
          <w:tcPr>
            <w:tcW w:w="822" w:type="dxa"/>
            <w:vAlign w:val="center"/>
          </w:tcPr>
          <w:p w14:paraId="22FDE7D0" w14:textId="77777777" w:rsidR="002B1C04" w:rsidRPr="00383506" w:rsidRDefault="002B1C04" w:rsidP="00AA4BF8">
            <w:pPr>
              <w:jc w:val="center"/>
              <w:rPr>
                <w:bCs/>
                <w:sz w:val="28"/>
                <w:szCs w:val="28"/>
              </w:rPr>
            </w:pPr>
            <w:r w:rsidRPr="00383506">
              <w:rPr>
                <w:bCs/>
                <w:sz w:val="28"/>
                <w:szCs w:val="28"/>
              </w:rPr>
              <w:t>3.1.</w:t>
            </w:r>
          </w:p>
        </w:tc>
        <w:tc>
          <w:tcPr>
            <w:tcW w:w="5273" w:type="dxa"/>
          </w:tcPr>
          <w:p w14:paraId="01B2E025" w14:textId="77777777" w:rsidR="002B1C04" w:rsidRPr="00383506" w:rsidRDefault="002B1C04" w:rsidP="00AA4BF8">
            <w:pPr>
              <w:rPr>
                <w:bCs/>
                <w:sz w:val="28"/>
                <w:szCs w:val="28"/>
              </w:rPr>
            </w:pPr>
            <w:r w:rsidRPr="00383506">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по очистке сточных вод</w:t>
            </w:r>
          </w:p>
        </w:tc>
        <w:tc>
          <w:tcPr>
            <w:tcW w:w="850" w:type="dxa"/>
            <w:vAlign w:val="center"/>
          </w:tcPr>
          <w:p w14:paraId="464DAD27" w14:textId="77777777" w:rsidR="002B1C04" w:rsidRPr="00383506" w:rsidRDefault="002B1C04" w:rsidP="00AA4BF8">
            <w:pPr>
              <w:jc w:val="center"/>
              <w:rPr>
                <w:bCs/>
                <w:sz w:val="28"/>
                <w:szCs w:val="28"/>
              </w:rPr>
            </w:pPr>
            <w:r w:rsidRPr="00383506">
              <w:rPr>
                <w:bCs/>
                <w:sz w:val="28"/>
                <w:szCs w:val="28"/>
              </w:rPr>
              <w:t>-</w:t>
            </w:r>
          </w:p>
        </w:tc>
        <w:tc>
          <w:tcPr>
            <w:tcW w:w="1701" w:type="dxa"/>
            <w:vAlign w:val="center"/>
          </w:tcPr>
          <w:p w14:paraId="2CF8967A" w14:textId="77777777" w:rsidR="002B1C04" w:rsidRPr="00383506" w:rsidRDefault="002B1C04" w:rsidP="00AA4BF8">
            <w:pPr>
              <w:jc w:val="center"/>
              <w:rPr>
                <w:bCs/>
                <w:sz w:val="28"/>
                <w:szCs w:val="28"/>
              </w:rPr>
            </w:pPr>
            <w:r w:rsidRPr="00383506">
              <w:rPr>
                <w:bCs/>
                <w:sz w:val="28"/>
                <w:szCs w:val="28"/>
              </w:rPr>
              <w:t>-</w:t>
            </w:r>
          </w:p>
        </w:tc>
        <w:tc>
          <w:tcPr>
            <w:tcW w:w="851" w:type="dxa"/>
            <w:vAlign w:val="center"/>
          </w:tcPr>
          <w:p w14:paraId="57B1809D" w14:textId="77777777" w:rsidR="002B1C04" w:rsidRPr="00383506" w:rsidRDefault="002B1C04" w:rsidP="00AA4BF8">
            <w:pPr>
              <w:jc w:val="center"/>
              <w:rPr>
                <w:bCs/>
                <w:sz w:val="28"/>
                <w:szCs w:val="28"/>
              </w:rPr>
            </w:pPr>
            <w:r w:rsidRPr="00383506">
              <w:rPr>
                <w:bCs/>
                <w:sz w:val="28"/>
                <w:szCs w:val="28"/>
              </w:rPr>
              <w:t>-</w:t>
            </w:r>
          </w:p>
        </w:tc>
        <w:tc>
          <w:tcPr>
            <w:tcW w:w="850" w:type="dxa"/>
            <w:vAlign w:val="center"/>
          </w:tcPr>
          <w:p w14:paraId="4F9FED03" w14:textId="77777777" w:rsidR="002B1C04" w:rsidRPr="00383506" w:rsidRDefault="002B1C04" w:rsidP="00AA4BF8">
            <w:pPr>
              <w:jc w:val="center"/>
              <w:rPr>
                <w:bCs/>
                <w:sz w:val="28"/>
                <w:szCs w:val="28"/>
              </w:rPr>
            </w:pPr>
            <w:r w:rsidRPr="00383506">
              <w:rPr>
                <w:bCs/>
                <w:sz w:val="28"/>
                <w:szCs w:val="28"/>
              </w:rPr>
              <w:t>-</w:t>
            </w:r>
          </w:p>
        </w:tc>
        <w:tc>
          <w:tcPr>
            <w:tcW w:w="851" w:type="dxa"/>
            <w:vAlign w:val="center"/>
          </w:tcPr>
          <w:p w14:paraId="45546E19" w14:textId="77777777" w:rsidR="002B1C04" w:rsidRPr="00383506" w:rsidRDefault="002B1C04" w:rsidP="00AA4BF8">
            <w:pPr>
              <w:jc w:val="center"/>
              <w:rPr>
                <w:bCs/>
                <w:sz w:val="28"/>
                <w:szCs w:val="28"/>
              </w:rPr>
            </w:pPr>
            <w:r w:rsidRPr="00383506">
              <w:rPr>
                <w:bCs/>
                <w:sz w:val="28"/>
                <w:szCs w:val="28"/>
              </w:rPr>
              <w:t>-</w:t>
            </w:r>
          </w:p>
        </w:tc>
        <w:tc>
          <w:tcPr>
            <w:tcW w:w="992" w:type="dxa"/>
            <w:vAlign w:val="center"/>
          </w:tcPr>
          <w:p w14:paraId="53107F09" w14:textId="77777777" w:rsidR="002B1C04" w:rsidRPr="00383506" w:rsidRDefault="002B1C04" w:rsidP="00AA4BF8">
            <w:pPr>
              <w:jc w:val="center"/>
              <w:rPr>
                <w:bCs/>
                <w:sz w:val="28"/>
                <w:szCs w:val="28"/>
              </w:rPr>
            </w:pPr>
            <w:r w:rsidRPr="00383506">
              <w:rPr>
                <w:bCs/>
                <w:sz w:val="28"/>
                <w:szCs w:val="28"/>
              </w:rPr>
              <w:t>-</w:t>
            </w:r>
          </w:p>
        </w:tc>
        <w:tc>
          <w:tcPr>
            <w:tcW w:w="992" w:type="dxa"/>
            <w:vAlign w:val="center"/>
          </w:tcPr>
          <w:p w14:paraId="3AE660D3" w14:textId="77777777" w:rsidR="002B1C04" w:rsidRPr="00383506" w:rsidRDefault="002B1C04" w:rsidP="00AA4BF8">
            <w:pPr>
              <w:jc w:val="center"/>
              <w:rPr>
                <w:bCs/>
                <w:sz w:val="28"/>
                <w:szCs w:val="28"/>
              </w:rPr>
            </w:pPr>
            <w:r w:rsidRPr="00383506">
              <w:rPr>
                <w:bCs/>
                <w:sz w:val="28"/>
                <w:szCs w:val="28"/>
              </w:rPr>
              <w:t>-</w:t>
            </w:r>
          </w:p>
        </w:tc>
        <w:tc>
          <w:tcPr>
            <w:tcW w:w="993" w:type="dxa"/>
            <w:vAlign w:val="center"/>
          </w:tcPr>
          <w:p w14:paraId="331D4F5A" w14:textId="77777777" w:rsidR="002B1C04" w:rsidRPr="00383506" w:rsidRDefault="002B1C04" w:rsidP="00AA4BF8">
            <w:pPr>
              <w:jc w:val="center"/>
              <w:rPr>
                <w:bCs/>
                <w:sz w:val="28"/>
                <w:szCs w:val="28"/>
              </w:rPr>
            </w:pPr>
            <w:r w:rsidRPr="00383506">
              <w:rPr>
                <w:bCs/>
                <w:sz w:val="28"/>
                <w:szCs w:val="28"/>
              </w:rPr>
              <w:t>-</w:t>
            </w:r>
          </w:p>
        </w:tc>
      </w:tr>
      <w:tr w:rsidR="002B1C04" w:rsidRPr="00383506" w14:paraId="4B2D638E" w14:textId="77777777" w:rsidTr="00AA4BF8">
        <w:tc>
          <w:tcPr>
            <w:tcW w:w="822" w:type="dxa"/>
            <w:vAlign w:val="center"/>
          </w:tcPr>
          <w:p w14:paraId="10A79725" w14:textId="77777777" w:rsidR="002B1C04" w:rsidRPr="00383506" w:rsidRDefault="002B1C04" w:rsidP="00AA4BF8">
            <w:pPr>
              <w:jc w:val="center"/>
              <w:rPr>
                <w:bCs/>
                <w:sz w:val="28"/>
                <w:szCs w:val="28"/>
              </w:rPr>
            </w:pPr>
            <w:r w:rsidRPr="00383506">
              <w:rPr>
                <w:bCs/>
                <w:sz w:val="28"/>
                <w:szCs w:val="28"/>
              </w:rPr>
              <w:t>3.2.</w:t>
            </w:r>
          </w:p>
        </w:tc>
        <w:tc>
          <w:tcPr>
            <w:tcW w:w="5273" w:type="dxa"/>
            <w:vAlign w:val="center"/>
          </w:tcPr>
          <w:p w14:paraId="085E2D54" w14:textId="77777777" w:rsidR="002B1C04" w:rsidRPr="00383506" w:rsidRDefault="002B1C04" w:rsidP="00AA4BF8">
            <w:pPr>
              <w:rPr>
                <w:sz w:val="22"/>
                <w:szCs w:val="22"/>
              </w:rPr>
            </w:pPr>
            <w:r w:rsidRPr="00383506">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по транспортировке сточных вод</w:t>
            </w:r>
          </w:p>
        </w:tc>
        <w:tc>
          <w:tcPr>
            <w:tcW w:w="850" w:type="dxa"/>
            <w:vAlign w:val="center"/>
          </w:tcPr>
          <w:p w14:paraId="1FFD9C8D" w14:textId="77777777" w:rsidR="002B1C04" w:rsidRPr="00383506" w:rsidRDefault="002B1C04" w:rsidP="00AA4BF8">
            <w:pPr>
              <w:jc w:val="center"/>
              <w:rPr>
                <w:bCs/>
                <w:sz w:val="28"/>
                <w:szCs w:val="28"/>
              </w:rPr>
            </w:pPr>
            <w:r w:rsidRPr="00383506">
              <w:rPr>
                <w:bCs/>
                <w:sz w:val="28"/>
                <w:szCs w:val="28"/>
              </w:rPr>
              <w:t>-</w:t>
            </w:r>
          </w:p>
        </w:tc>
        <w:tc>
          <w:tcPr>
            <w:tcW w:w="1701" w:type="dxa"/>
            <w:vAlign w:val="center"/>
          </w:tcPr>
          <w:p w14:paraId="5F6B8711" w14:textId="77777777" w:rsidR="002B1C04" w:rsidRPr="00383506" w:rsidRDefault="002B1C04" w:rsidP="00AA4BF8">
            <w:pPr>
              <w:jc w:val="center"/>
              <w:rPr>
                <w:bCs/>
                <w:sz w:val="28"/>
                <w:szCs w:val="28"/>
              </w:rPr>
            </w:pPr>
            <w:r w:rsidRPr="00383506">
              <w:rPr>
                <w:bCs/>
                <w:sz w:val="28"/>
                <w:szCs w:val="28"/>
              </w:rPr>
              <w:t>-</w:t>
            </w:r>
          </w:p>
        </w:tc>
        <w:tc>
          <w:tcPr>
            <w:tcW w:w="851" w:type="dxa"/>
            <w:vAlign w:val="center"/>
          </w:tcPr>
          <w:p w14:paraId="3B2979B5" w14:textId="77777777" w:rsidR="002B1C04" w:rsidRPr="00383506" w:rsidRDefault="002B1C04" w:rsidP="00AA4BF8">
            <w:pPr>
              <w:jc w:val="center"/>
              <w:rPr>
                <w:bCs/>
                <w:sz w:val="28"/>
                <w:szCs w:val="28"/>
              </w:rPr>
            </w:pPr>
            <w:r w:rsidRPr="00383506">
              <w:rPr>
                <w:bCs/>
                <w:sz w:val="28"/>
                <w:szCs w:val="28"/>
              </w:rPr>
              <w:t>-</w:t>
            </w:r>
          </w:p>
        </w:tc>
        <w:tc>
          <w:tcPr>
            <w:tcW w:w="850" w:type="dxa"/>
            <w:vAlign w:val="center"/>
          </w:tcPr>
          <w:p w14:paraId="412EE920" w14:textId="77777777" w:rsidR="002B1C04" w:rsidRPr="00383506" w:rsidRDefault="002B1C04" w:rsidP="00AA4BF8">
            <w:pPr>
              <w:jc w:val="center"/>
              <w:rPr>
                <w:bCs/>
                <w:sz w:val="28"/>
                <w:szCs w:val="28"/>
              </w:rPr>
            </w:pPr>
            <w:r w:rsidRPr="00383506">
              <w:rPr>
                <w:bCs/>
                <w:sz w:val="28"/>
                <w:szCs w:val="28"/>
              </w:rPr>
              <w:t>-</w:t>
            </w:r>
          </w:p>
        </w:tc>
        <w:tc>
          <w:tcPr>
            <w:tcW w:w="851" w:type="dxa"/>
            <w:vAlign w:val="center"/>
          </w:tcPr>
          <w:p w14:paraId="3FB23855" w14:textId="77777777" w:rsidR="002B1C04" w:rsidRPr="00383506" w:rsidRDefault="002B1C04" w:rsidP="00AA4BF8">
            <w:pPr>
              <w:jc w:val="center"/>
              <w:rPr>
                <w:bCs/>
                <w:sz w:val="28"/>
                <w:szCs w:val="28"/>
              </w:rPr>
            </w:pPr>
            <w:r w:rsidRPr="00383506">
              <w:rPr>
                <w:bCs/>
                <w:sz w:val="28"/>
                <w:szCs w:val="28"/>
              </w:rPr>
              <w:t>-</w:t>
            </w:r>
          </w:p>
        </w:tc>
        <w:tc>
          <w:tcPr>
            <w:tcW w:w="992" w:type="dxa"/>
            <w:vAlign w:val="center"/>
          </w:tcPr>
          <w:p w14:paraId="3327E833" w14:textId="77777777" w:rsidR="002B1C04" w:rsidRPr="00383506" w:rsidRDefault="002B1C04" w:rsidP="00AA4BF8">
            <w:pPr>
              <w:jc w:val="center"/>
              <w:rPr>
                <w:bCs/>
                <w:sz w:val="28"/>
                <w:szCs w:val="28"/>
              </w:rPr>
            </w:pPr>
            <w:r w:rsidRPr="00383506">
              <w:rPr>
                <w:bCs/>
                <w:sz w:val="28"/>
                <w:szCs w:val="28"/>
              </w:rPr>
              <w:t>-</w:t>
            </w:r>
          </w:p>
        </w:tc>
        <w:tc>
          <w:tcPr>
            <w:tcW w:w="992" w:type="dxa"/>
            <w:vAlign w:val="center"/>
          </w:tcPr>
          <w:p w14:paraId="1D03C5C5" w14:textId="77777777" w:rsidR="002B1C04" w:rsidRPr="00383506" w:rsidRDefault="002B1C04" w:rsidP="00AA4BF8">
            <w:pPr>
              <w:jc w:val="center"/>
              <w:rPr>
                <w:bCs/>
                <w:sz w:val="28"/>
                <w:szCs w:val="28"/>
              </w:rPr>
            </w:pPr>
            <w:r w:rsidRPr="00383506">
              <w:rPr>
                <w:bCs/>
                <w:sz w:val="28"/>
                <w:szCs w:val="28"/>
              </w:rPr>
              <w:t>-</w:t>
            </w:r>
          </w:p>
        </w:tc>
        <w:tc>
          <w:tcPr>
            <w:tcW w:w="993" w:type="dxa"/>
            <w:vAlign w:val="center"/>
          </w:tcPr>
          <w:p w14:paraId="34C6D6DB" w14:textId="77777777" w:rsidR="002B1C04" w:rsidRPr="00383506" w:rsidRDefault="002B1C04" w:rsidP="00AA4BF8">
            <w:pPr>
              <w:jc w:val="center"/>
              <w:rPr>
                <w:bCs/>
                <w:sz w:val="28"/>
                <w:szCs w:val="28"/>
              </w:rPr>
            </w:pPr>
            <w:r w:rsidRPr="00383506">
              <w:rPr>
                <w:bCs/>
                <w:sz w:val="28"/>
                <w:szCs w:val="28"/>
              </w:rPr>
              <w:t>-</w:t>
            </w:r>
          </w:p>
        </w:tc>
      </w:tr>
      <w:tr w:rsidR="002B1C04" w:rsidRPr="00383506" w14:paraId="17E51459" w14:textId="77777777" w:rsidTr="00AA4BF8">
        <w:tc>
          <w:tcPr>
            <w:tcW w:w="822" w:type="dxa"/>
            <w:vAlign w:val="center"/>
          </w:tcPr>
          <w:p w14:paraId="275109D1" w14:textId="77777777" w:rsidR="002B1C04" w:rsidRPr="00383506" w:rsidRDefault="002B1C04" w:rsidP="00AA4BF8">
            <w:pPr>
              <w:jc w:val="center"/>
              <w:rPr>
                <w:bCs/>
                <w:sz w:val="28"/>
                <w:szCs w:val="28"/>
              </w:rPr>
            </w:pPr>
            <w:r w:rsidRPr="00383506">
              <w:rPr>
                <w:bCs/>
                <w:sz w:val="28"/>
                <w:szCs w:val="28"/>
              </w:rPr>
              <w:t>3.3.</w:t>
            </w:r>
          </w:p>
        </w:tc>
        <w:tc>
          <w:tcPr>
            <w:tcW w:w="5273" w:type="dxa"/>
            <w:vAlign w:val="center"/>
          </w:tcPr>
          <w:p w14:paraId="6AF2587C" w14:textId="77777777" w:rsidR="002B1C04" w:rsidRPr="00383506" w:rsidRDefault="002B1C04" w:rsidP="00AA4BF8">
            <w:pPr>
              <w:rPr>
                <w:sz w:val="22"/>
                <w:szCs w:val="22"/>
              </w:rPr>
            </w:pPr>
            <w:r w:rsidRPr="00383506">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по водоотведению</w:t>
            </w:r>
          </w:p>
        </w:tc>
        <w:tc>
          <w:tcPr>
            <w:tcW w:w="850" w:type="dxa"/>
            <w:vAlign w:val="center"/>
          </w:tcPr>
          <w:p w14:paraId="6E398AC6" w14:textId="77777777" w:rsidR="002B1C04" w:rsidRPr="00383506" w:rsidRDefault="002B1C04" w:rsidP="00AA4BF8">
            <w:pPr>
              <w:jc w:val="center"/>
              <w:rPr>
                <w:bCs/>
                <w:sz w:val="28"/>
                <w:szCs w:val="28"/>
              </w:rPr>
            </w:pPr>
            <w:r w:rsidRPr="00383506">
              <w:rPr>
                <w:bCs/>
                <w:sz w:val="28"/>
                <w:szCs w:val="28"/>
              </w:rPr>
              <w:t>2,95</w:t>
            </w:r>
          </w:p>
        </w:tc>
        <w:tc>
          <w:tcPr>
            <w:tcW w:w="1701" w:type="dxa"/>
            <w:vAlign w:val="center"/>
          </w:tcPr>
          <w:p w14:paraId="308DC657" w14:textId="77777777" w:rsidR="002B1C04" w:rsidRPr="00383506" w:rsidRDefault="002B1C04" w:rsidP="00AA4BF8">
            <w:pPr>
              <w:jc w:val="center"/>
              <w:rPr>
                <w:bCs/>
                <w:sz w:val="28"/>
                <w:szCs w:val="28"/>
              </w:rPr>
            </w:pPr>
            <w:r w:rsidRPr="00383506">
              <w:rPr>
                <w:bCs/>
                <w:sz w:val="28"/>
                <w:szCs w:val="28"/>
              </w:rPr>
              <w:t>0,68</w:t>
            </w:r>
          </w:p>
        </w:tc>
        <w:tc>
          <w:tcPr>
            <w:tcW w:w="851" w:type="dxa"/>
            <w:vAlign w:val="center"/>
          </w:tcPr>
          <w:p w14:paraId="49FECD8C" w14:textId="77777777" w:rsidR="002B1C04" w:rsidRPr="00383506" w:rsidRDefault="002B1C04" w:rsidP="00AA4BF8">
            <w:pPr>
              <w:jc w:val="center"/>
              <w:rPr>
                <w:bCs/>
                <w:sz w:val="28"/>
                <w:szCs w:val="28"/>
              </w:rPr>
            </w:pPr>
            <w:r w:rsidRPr="00383506">
              <w:rPr>
                <w:bCs/>
                <w:sz w:val="28"/>
                <w:szCs w:val="28"/>
              </w:rPr>
              <w:t>0,68</w:t>
            </w:r>
          </w:p>
        </w:tc>
        <w:tc>
          <w:tcPr>
            <w:tcW w:w="850" w:type="dxa"/>
            <w:vAlign w:val="center"/>
          </w:tcPr>
          <w:p w14:paraId="4F205ACF" w14:textId="77777777" w:rsidR="002B1C04" w:rsidRPr="00383506" w:rsidRDefault="002B1C04" w:rsidP="00AA4BF8">
            <w:pPr>
              <w:jc w:val="center"/>
              <w:rPr>
                <w:bCs/>
                <w:sz w:val="28"/>
                <w:szCs w:val="28"/>
              </w:rPr>
            </w:pPr>
            <w:r w:rsidRPr="00383506">
              <w:rPr>
                <w:bCs/>
                <w:sz w:val="28"/>
                <w:szCs w:val="28"/>
              </w:rPr>
              <w:t>0,68</w:t>
            </w:r>
          </w:p>
        </w:tc>
        <w:tc>
          <w:tcPr>
            <w:tcW w:w="851" w:type="dxa"/>
            <w:vAlign w:val="center"/>
          </w:tcPr>
          <w:p w14:paraId="2748A712" w14:textId="77777777" w:rsidR="002B1C04" w:rsidRPr="00383506" w:rsidRDefault="002B1C04" w:rsidP="00AA4BF8">
            <w:pPr>
              <w:jc w:val="center"/>
              <w:rPr>
                <w:bCs/>
                <w:sz w:val="28"/>
                <w:szCs w:val="28"/>
              </w:rPr>
            </w:pPr>
            <w:r w:rsidRPr="00383506">
              <w:rPr>
                <w:bCs/>
                <w:sz w:val="28"/>
                <w:szCs w:val="28"/>
              </w:rPr>
              <w:t>0,68</w:t>
            </w:r>
          </w:p>
        </w:tc>
        <w:tc>
          <w:tcPr>
            <w:tcW w:w="992" w:type="dxa"/>
            <w:vAlign w:val="center"/>
          </w:tcPr>
          <w:p w14:paraId="293E1849" w14:textId="77777777" w:rsidR="002B1C04" w:rsidRPr="00383506" w:rsidRDefault="002B1C04" w:rsidP="00AA4BF8">
            <w:pPr>
              <w:jc w:val="center"/>
              <w:rPr>
                <w:bCs/>
                <w:sz w:val="28"/>
                <w:szCs w:val="28"/>
              </w:rPr>
            </w:pPr>
            <w:r w:rsidRPr="00383506">
              <w:rPr>
                <w:bCs/>
                <w:sz w:val="28"/>
                <w:szCs w:val="28"/>
              </w:rPr>
              <w:t>0,68</w:t>
            </w:r>
          </w:p>
        </w:tc>
        <w:tc>
          <w:tcPr>
            <w:tcW w:w="992" w:type="dxa"/>
            <w:vAlign w:val="center"/>
          </w:tcPr>
          <w:p w14:paraId="4E366B94" w14:textId="77777777" w:rsidR="002B1C04" w:rsidRPr="00383506" w:rsidRDefault="002B1C04" w:rsidP="00AA4BF8">
            <w:pPr>
              <w:jc w:val="center"/>
              <w:rPr>
                <w:bCs/>
                <w:sz w:val="28"/>
                <w:szCs w:val="28"/>
              </w:rPr>
            </w:pPr>
            <w:r w:rsidRPr="00383506">
              <w:rPr>
                <w:bCs/>
                <w:sz w:val="28"/>
                <w:szCs w:val="28"/>
              </w:rPr>
              <w:t>0,68</w:t>
            </w:r>
          </w:p>
        </w:tc>
        <w:tc>
          <w:tcPr>
            <w:tcW w:w="993" w:type="dxa"/>
            <w:vAlign w:val="center"/>
          </w:tcPr>
          <w:p w14:paraId="18C9FC69" w14:textId="77777777" w:rsidR="002B1C04" w:rsidRPr="00383506" w:rsidRDefault="002B1C04" w:rsidP="00AA4BF8">
            <w:pPr>
              <w:jc w:val="center"/>
              <w:rPr>
                <w:bCs/>
                <w:sz w:val="28"/>
                <w:szCs w:val="28"/>
              </w:rPr>
            </w:pPr>
            <w:r w:rsidRPr="00383506">
              <w:rPr>
                <w:bCs/>
                <w:sz w:val="28"/>
                <w:szCs w:val="28"/>
              </w:rPr>
              <w:t>0,68</w:t>
            </w:r>
          </w:p>
        </w:tc>
      </w:tr>
    </w:tbl>
    <w:p w14:paraId="4A4A69C1" w14:textId="77777777" w:rsidR="002B1C04" w:rsidRPr="00383506" w:rsidRDefault="002B1C04" w:rsidP="002B1C04">
      <w:pPr>
        <w:ind w:left="-567"/>
        <w:jc w:val="center"/>
        <w:rPr>
          <w:bCs/>
          <w:sz w:val="28"/>
          <w:szCs w:val="28"/>
        </w:rPr>
      </w:pPr>
    </w:p>
    <w:p w14:paraId="23C7FFA2" w14:textId="77777777" w:rsidR="002B1C04" w:rsidRPr="00383506" w:rsidRDefault="002B1C04" w:rsidP="002B1C04">
      <w:pPr>
        <w:ind w:left="-567"/>
        <w:jc w:val="center"/>
        <w:rPr>
          <w:bCs/>
          <w:sz w:val="28"/>
          <w:szCs w:val="28"/>
        </w:rPr>
      </w:pPr>
    </w:p>
    <w:p w14:paraId="4AA6C09E" w14:textId="77777777" w:rsidR="002B1C04" w:rsidRPr="00383506" w:rsidRDefault="002B1C04" w:rsidP="002B1C04">
      <w:pPr>
        <w:ind w:left="-567"/>
        <w:jc w:val="center"/>
        <w:rPr>
          <w:bCs/>
          <w:sz w:val="28"/>
          <w:szCs w:val="28"/>
        </w:rPr>
      </w:pPr>
    </w:p>
    <w:p w14:paraId="7A385446" w14:textId="77777777" w:rsidR="002B1C04" w:rsidRPr="00383506" w:rsidRDefault="002B1C04" w:rsidP="002B1C04">
      <w:pPr>
        <w:ind w:left="-567"/>
        <w:jc w:val="center"/>
        <w:rPr>
          <w:bCs/>
          <w:sz w:val="28"/>
          <w:szCs w:val="28"/>
        </w:rPr>
      </w:pPr>
    </w:p>
    <w:p w14:paraId="5E05EA54" w14:textId="77777777" w:rsidR="002B1C04" w:rsidRPr="00383506" w:rsidRDefault="002B1C04" w:rsidP="002B1C04">
      <w:pPr>
        <w:ind w:left="-567"/>
        <w:jc w:val="center"/>
        <w:rPr>
          <w:bCs/>
          <w:sz w:val="28"/>
          <w:szCs w:val="28"/>
        </w:rPr>
      </w:pPr>
    </w:p>
    <w:p w14:paraId="23FB7DBF" w14:textId="77777777" w:rsidR="002B1C04" w:rsidRPr="00383506" w:rsidRDefault="002B1C04" w:rsidP="002B1C04">
      <w:pPr>
        <w:ind w:left="-567"/>
        <w:jc w:val="center"/>
        <w:rPr>
          <w:bCs/>
          <w:sz w:val="28"/>
          <w:szCs w:val="28"/>
        </w:rPr>
      </w:pPr>
    </w:p>
    <w:p w14:paraId="0213CB14" w14:textId="77777777" w:rsidR="002B1C04" w:rsidRPr="00383506" w:rsidRDefault="002B1C04" w:rsidP="002B1C04">
      <w:pPr>
        <w:ind w:left="-567"/>
        <w:jc w:val="center"/>
        <w:rPr>
          <w:bCs/>
          <w:sz w:val="28"/>
          <w:szCs w:val="28"/>
        </w:rPr>
      </w:pPr>
    </w:p>
    <w:p w14:paraId="4C6264B4" w14:textId="77777777" w:rsidR="002B1C04" w:rsidRPr="00383506" w:rsidRDefault="002B1C04" w:rsidP="002B1C04">
      <w:pPr>
        <w:ind w:left="-567"/>
        <w:jc w:val="center"/>
        <w:rPr>
          <w:bCs/>
          <w:sz w:val="28"/>
          <w:szCs w:val="28"/>
        </w:rPr>
      </w:pPr>
    </w:p>
    <w:p w14:paraId="75BE2E33" w14:textId="77777777" w:rsidR="002B1C04" w:rsidRPr="00383506" w:rsidRDefault="002B1C04" w:rsidP="002B1C04">
      <w:pPr>
        <w:ind w:left="-567"/>
        <w:jc w:val="center"/>
        <w:rPr>
          <w:bCs/>
          <w:sz w:val="28"/>
          <w:szCs w:val="28"/>
        </w:rPr>
      </w:pPr>
    </w:p>
    <w:p w14:paraId="1BFF3F15" w14:textId="77777777" w:rsidR="002B1C04" w:rsidRPr="00383506" w:rsidRDefault="002B1C04" w:rsidP="002B1C04">
      <w:pPr>
        <w:ind w:left="-567"/>
        <w:jc w:val="center"/>
        <w:rPr>
          <w:bCs/>
          <w:sz w:val="28"/>
          <w:szCs w:val="28"/>
        </w:rPr>
      </w:pPr>
    </w:p>
    <w:p w14:paraId="2A23D97A" w14:textId="77777777" w:rsidR="002B1C04" w:rsidRPr="00383506" w:rsidRDefault="002B1C04" w:rsidP="002B1C04">
      <w:pPr>
        <w:ind w:left="-567"/>
        <w:jc w:val="center"/>
        <w:rPr>
          <w:bCs/>
          <w:sz w:val="28"/>
          <w:szCs w:val="28"/>
        </w:rPr>
      </w:pPr>
    </w:p>
    <w:p w14:paraId="3C5AF6C9" w14:textId="77777777" w:rsidR="002B1C04" w:rsidRPr="00383506" w:rsidRDefault="002B1C04" w:rsidP="002B1C04">
      <w:pPr>
        <w:ind w:left="-567"/>
        <w:jc w:val="center"/>
        <w:rPr>
          <w:bCs/>
          <w:sz w:val="28"/>
          <w:szCs w:val="28"/>
        </w:rPr>
      </w:pPr>
    </w:p>
    <w:p w14:paraId="08BA5237" w14:textId="77777777" w:rsidR="002B1C04" w:rsidRPr="00383506" w:rsidRDefault="002B1C04" w:rsidP="002B1C04">
      <w:pPr>
        <w:ind w:left="-567"/>
        <w:jc w:val="center"/>
        <w:rPr>
          <w:bCs/>
          <w:sz w:val="28"/>
          <w:szCs w:val="28"/>
        </w:rPr>
      </w:pPr>
    </w:p>
    <w:p w14:paraId="6EF0CF9C" w14:textId="77777777" w:rsidR="002B1C04" w:rsidRPr="00383506" w:rsidRDefault="002B1C04" w:rsidP="002B1C04">
      <w:pPr>
        <w:ind w:left="-567"/>
        <w:jc w:val="center"/>
        <w:rPr>
          <w:bCs/>
          <w:sz w:val="28"/>
          <w:szCs w:val="28"/>
        </w:rPr>
      </w:pPr>
    </w:p>
    <w:p w14:paraId="27598664" w14:textId="77777777" w:rsidR="002B1C04" w:rsidRPr="00383506" w:rsidRDefault="002B1C04" w:rsidP="002B1C04">
      <w:pPr>
        <w:ind w:left="-567"/>
        <w:jc w:val="center"/>
        <w:rPr>
          <w:bCs/>
          <w:sz w:val="28"/>
          <w:szCs w:val="28"/>
        </w:rPr>
      </w:pPr>
    </w:p>
    <w:p w14:paraId="30856167" w14:textId="77777777" w:rsidR="002B1C04" w:rsidRPr="00383506" w:rsidRDefault="002B1C04" w:rsidP="002B1C04">
      <w:pPr>
        <w:ind w:left="-567"/>
        <w:jc w:val="center"/>
        <w:rPr>
          <w:bCs/>
          <w:sz w:val="28"/>
          <w:szCs w:val="28"/>
        </w:rPr>
        <w:sectPr w:rsidR="002B1C04" w:rsidRPr="00383506" w:rsidSect="00AA4BF8">
          <w:pgSz w:w="16838" w:h="11906" w:orient="landscape"/>
          <w:pgMar w:top="851" w:right="851" w:bottom="709" w:left="709" w:header="709" w:footer="709" w:gutter="0"/>
          <w:cols w:space="708"/>
          <w:titlePg/>
          <w:docGrid w:linePitch="360"/>
        </w:sectPr>
      </w:pPr>
    </w:p>
    <w:p w14:paraId="07F6734E" w14:textId="77777777" w:rsidR="002B1C04" w:rsidRPr="00383506" w:rsidRDefault="002B1C04" w:rsidP="002B1C04">
      <w:pPr>
        <w:ind w:left="-567"/>
        <w:jc w:val="center"/>
        <w:rPr>
          <w:bCs/>
          <w:sz w:val="28"/>
          <w:szCs w:val="28"/>
        </w:rPr>
      </w:pPr>
      <w:r w:rsidRPr="00383506">
        <w:rPr>
          <w:bCs/>
          <w:sz w:val="28"/>
          <w:szCs w:val="28"/>
        </w:rPr>
        <w:lastRenderedPageBreak/>
        <w:t>Раздел 9. Расчет эффективности производственной программы</w:t>
      </w:r>
    </w:p>
    <w:p w14:paraId="14B2245F" w14:textId="77777777" w:rsidR="002B1C04" w:rsidRPr="00383506" w:rsidRDefault="002B1C04" w:rsidP="002B1C04">
      <w:pPr>
        <w:ind w:left="-567"/>
        <w:jc w:val="center"/>
        <w:rPr>
          <w:bCs/>
          <w:sz w:val="28"/>
          <w:szCs w:val="28"/>
        </w:rPr>
      </w:pPr>
    </w:p>
    <w:tbl>
      <w:tblPr>
        <w:tblStyle w:val="a9"/>
        <w:tblW w:w="10630" w:type="dxa"/>
        <w:tblInd w:w="-856" w:type="dxa"/>
        <w:tblLayout w:type="fixed"/>
        <w:tblLook w:val="04A0" w:firstRow="1" w:lastRow="0" w:firstColumn="1" w:lastColumn="0" w:noHBand="0" w:noVBand="1"/>
      </w:tblPr>
      <w:tblGrid>
        <w:gridCol w:w="736"/>
        <w:gridCol w:w="3659"/>
        <w:gridCol w:w="1559"/>
        <w:gridCol w:w="2551"/>
        <w:gridCol w:w="2125"/>
      </w:tblGrid>
      <w:tr w:rsidR="002B1C04" w:rsidRPr="00383506" w14:paraId="1919A947" w14:textId="77777777" w:rsidTr="00AA4BF8">
        <w:trPr>
          <w:trHeight w:val="2430"/>
        </w:trPr>
        <w:tc>
          <w:tcPr>
            <w:tcW w:w="736" w:type="dxa"/>
            <w:vAlign w:val="center"/>
          </w:tcPr>
          <w:p w14:paraId="112A0A5C" w14:textId="77777777" w:rsidR="002B1C04" w:rsidRPr="00383506" w:rsidRDefault="002B1C04" w:rsidP="00AA4BF8">
            <w:pPr>
              <w:jc w:val="center"/>
              <w:rPr>
                <w:bCs/>
                <w:sz w:val="28"/>
                <w:szCs w:val="28"/>
              </w:rPr>
            </w:pPr>
            <w:r w:rsidRPr="00383506">
              <w:rPr>
                <w:bCs/>
                <w:sz w:val="28"/>
                <w:szCs w:val="28"/>
              </w:rPr>
              <w:t>№ п/п</w:t>
            </w:r>
          </w:p>
        </w:tc>
        <w:tc>
          <w:tcPr>
            <w:tcW w:w="3659" w:type="dxa"/>
            <w:vAlign w:val="center"/>
          </w:tcPr>
          <w:p w14:paraId="14DC2798" w14:textId="77777777" w:rsidR="002B1C04" w:rsidRPr="00383506" w:rsidRDefault="002B1C04" w:rsidP="00AA4BF8">
            <w:pPr>
              <w:jc w:val="center"/>
              <w:rPr>
                <w:bCs/>
                <w:sz w:val="28"/>
                <w:szCs w:val="28"/>
              </w:rPr>
            </w:pPr>
            <w:r w:rsidRPr="00383506">
              <w:rPr>
                <w:bCs/>
                <w:sz w:val="28"/>
                <w:szCs w:val="28"/>
              </w:rPr>
              <w:t>Наименование показателя</w:t>
            </w:r>
          </w:p>
        </w:tc>
        <w:tc>
          <w:tcPr>
            <w:tcW w:w="1559" w:type="dxa"/>
            <w:vAlign w:val="center"/>
          </w:tcPr>
          <w:p w14:paraId="5CE7A039" w14:textId="77777777" w:rsidR="002B1C04" w:rsidRPr="00383506" w:rsidRDefault="002B1C04" w:rsidP="00AA4BF8">
            <w:pPr>
              <w:jc w:val="center"/>
              <w:rPr>
                <w:bCs/>
                <w:sz w:val="28"/>
                <w:szCs w:val="28"/>
              </w:rPr>
            </w:pPr>
            <w:r w:rsidRPr="00383506">
              <w:rPr>
                <w:bCs/>
                <w:sz w:val="28"/>
                <w:szCs w:val="28"/>
              </w:rPr>
              <w:t>Значение показателя в базовом периоде    2019 год</w:t>
            </w:r>
          </w:p>
        </w:tc>
        <w:tc>
          <w:tcPr>
            <w:tcW w:w="2551" w:type="dxa"/>
            <w:vAlign w:val="center"/>
          </w:tcPr>
          <w:p w14:paraId="3CFA98C7" w14:textId="77777777" w:rsidR="002B1C04" w:rsidRPr="00383506" w:rsidRDefault="002B1C04" w:rsidP="00AA4BF8">
            <w:pPr>
              <w:jc w:val="center"/>
              <w:rPr>
                <w:bCs/>
                <w:sz w:val="28"/>
                <w:szCs w:val="28"/>
              </w:rPr>
            </w:pPr>
            <w:r w:rsidRPr="00383506">
              <w:rPr>
                <w:bCs/>
                <w:sz w:val="28"/>
                <w:szCs w:val="28"/>
              </w:rPr>
              <w:t>Планируемое значение показателя по итогам реализации производственной программы                  2024 год</w:t>
            </w:r>
          </w:p>
        </w:tc>
        <w:tc>
          <w:tcPr>
            <w:tcW w:w="2125" w:type="dxa"/>
            <w:vAlign w:val="center"/>
          </w:tcPr>
          <w:p w14:paraId="74C3DD9C" w14:textId="77777777" w:rsidR="002B1C04" w:rsidRPr="00383506" w:rsidRDefault="002B1C04" w:rsidP="00AA4BF8">
            <w:pPr>
              <w:jc w:val="center"/>
              <w:rPr>
                <w:bCs/>
                <w:sz w:val="28"/>
                <w:szCs w:val="28"/>
              </w:rPr>
            </w:pPr>
            <w:r w:rsidRPr="00383506">
              <w:rPr>
                <w:bCs/>
                <w:sz w:val="28"/>
                <w:szCs w:val="28"/>
              </w:rPr>
              <w:t xml:space="preserve">Эффективность </w:t>
            </w:r>
            <w:proofErr w:type="gramStart"/>
            <w:r w:rsidRPr="00383506">
              <w:rPr>
                <w:bCs/>
                <w:sz w:val="28"/>
                <w:szCs w:val="28"/>
              </w:rPr>
              <w:t>производствен-ной</w:t>
            </w:r>
            <w:proofErr w:type="gramEnd"/>
            <w:r w:rsidRPr="00383506">
              <w:rPr>
                <w:bCs/>
                <w:sz w:val="28"/>
                <w:szCs w:val="28"/>
              </w:rPr>
              <w:t xml:space="preserve"> программы, тыс. руб.</w:t>
            </w:r>
          </w:p>
        </w:tc>
      </w:tr>
      <w:tr w:rsidR="002B1C04" w:rsidRPr="00383506" w14:paraId="2A7AE0DE" w14:textId="77777777" w:rsidTr="00AA4BF8">
        <w:tc>
          <w:tcPr>
            <w:tcW w:w="736" w:type="dxa"/>
          </w:tcPr>
          <w:p w14:paraId="087FC929" w14:textId="77777777" w:rsidR="002B1C04" w:rsidRPr="00383506" w:rsidRDefault="002B1C04" w:rsidP="00AA4BF8">
            <w:pPr>
              <w:jc w:val="center"/>
              <w:rPr>
                <w:bCs/>
                <w:sz w:val="28"/>
                <w:szCs w:val="28"/>
              </w:rPr>
            </w:pPr>
            <w:r w:rsidRPr="00383506">
              <w:rPr>
                <w:bCs/>
                <w:sz w:val="28"/>
                <w:szCs w:val="28"/>
              </w:rPr>
              <w:t>1</w:t>
            </w:r>
          </w:p>
        </w:tc>
        <w:tc>
          <w:tcPr>
            <w:tcW w:w="3659" w:type="dxa"/>
          </w:tcPr>
          <w:p w14:paraId="2954DE7F" w14:textId="77777777" w:rsidR="002B1C04" w:rsidRPr="00383506" w:rsidRDefault="002B1C04" w:rsidP="00AA4BF8">
            <w:pPr>
              <w:jc w:val="center"/>
              <w:rPr>
                <w:bCs/>
                <w:sz w:val="28"/>
                <w:szCs w:val="28"/>
              </w:rPr>
            </w:pPr>
            <w:r w:rsidRPr="00383506">
              <w:rPr>
                <w:bCs/>
                <w:sz w:val="28"/>
                <w:szCs w:val="28"/>
              </w:rPr>
              <w:t>2</w:t>
            </w:r>
          </w:p>
        </w:tc>
        <w:tc>
          <w:tcPr>
            <w:tcW w:w="1559" w:type="dxa"/>
          </w:tcPr>
          <w:p w14:paraId="37E8753F" w14:textId="77777777" w:rsidR="002B1C04" w:rsidRPr="00383506" w:rsidRDefault="002B1C04" w:rsidP="00AA4BF8">
            <w:pPr>
              <w:jc w:val="center"/>
              <w:rPr>
                <w:bCs/>
                <w:sz w:val="28"/>
                <w:szCs w:val="28"/>
              </w:rPr>
            </w:pPr>
            <w:r w:rsidRPr="00383506">
              <w:rPr>
                <w:bCs/>
                <w:sz w:val="28"/>
                <w:szCs w:val="28"/>
              </w:rPr>
              <w:t>3</w:t>
            </w:r>
          </w:p>
        </w:tc>
        <w:tc>
          <w:tcPr>
            <w:tcW w:w="2551" w:type="dxa"/>
          </w:tcPr>
          <w:p w14:paraId="6BE6B3D2" w14:textId="77777777" w:rsidR="002B1C04" w:rsidRPr="00383506" w:rsidRDefault="002B1C04" w:rsidP="00AA4BF8">
            <w:pPr>
              <w:jc w:val="center"/>
              <w:rPr>
                <w:bCs/>
                <w:sz w:val="28"/>
                <w:szCs w:val="28"/>
              </w:rPr>
            </w:pPr>
            <w:r w:rsidRPr="00383506">
              <w:rPr>
                <w:bCs/>
                <w:sz w:val="28"/>
                <w:szCs w:val="28"/>
              </w:rPr>
              <w:t>4</w:t>
            </w:r>
          </w:p>
        </w:tc>
        <w:tc>
          <w:tcPr>
            <w:tcW w:w="2125" w:type="dxa"/>
          </w:tcPr>
          <w:p w14:paraId="0C8D7980" w14:textId="77777777" w:rsidR="002B1C04" w:rsidRPr="00383506" w:rsidRDefault="002B1C04" w:rsidP="00AA4BF8">
            <w:pPr>
              <w:jc w:val="center"/>
              <w:rPr>
                <w:bCs/>
                <w:sz w:val="28"/>
                <w:szCs w:val="28"/>
              </w:rPr>
            </w:pPr>
            <w:r w:rsidRPr="00383506">
              <w:rPr>
                <w:bCs/>
                <w:sz w:val="28"/>
                <w:szCs w:val="28"/>
              </w:rPr>
              <w:t>5</w:t>
            </w:r>
          </w:p>
        </w:tc>
      </w:tr>
      <w:tr w:rsidR="002B1C04" w:rsidRPr="00383506" w14:paraId="03D282BC" w14:textId="77777777" w:rsidTr="00AA4BF8">
        <w:trPr>
          <w:trHeight w:val="704"/>
        </w:trPr>
        <w:tc>
          <w:tcPr>
            <w:tcW w:w="10630" w:type="dxa"/>
            <w:gridSpan w:val="5"/>
            <w:vAlign w:val="center"/>
          </w:tcPr>
          <w:p w14:paraId="4711756C" w14:textId="77777777" w:rsidR="002B1C04" w:rsidRPr="00383506" w:rsidRDefault="002B1C04" w:rsidP="002B1C04">
            <w:pPr>
              <w:pStyle w:val="af0"/>
              <w:numPr>
                <w:ilvl w:val="0"/>
                <w:numId w:val="3"/>
              </w:numPr>
              <w:jc w:val="center"/>
              <w:rPr>
                <w:bCs/>
                <w:sz w:val="28"/>
                <w:szCs w:val="28"/>
              </w:rPr>
            </w:pPr>
            <w:r w:rsidRPr="00383506">
              <w:rPr>
                <w:bCs/>
                <w:sz w:val="28"/>
                <w:szCs w:val="28"/>
              </w:rPr>
              <w:t>Показатели надежности и бесперебойности водоотведения</w:t>
            </w:r>
          </w:p>
        </w:tc>
      </w:tr>
      <w:tr w:rsidR="002B1C04" w:rsidRPr="00383506" w14:paraId="3A0C38E5" w14:textId="77777777" w:rsidTr="00AA4BF8">
        <w:trPr>
          <w:trHeight w:val="1261"/>
        </w:trPr>
        <w:tc>
          <w:tcPr>
            <w:tcW w:w="736" w:type="dxa"/>
            <w:vAlign w:val="center"/>
          </w:tcPr>
          <w:p w14:paraId="3DEE1940" w14:textId="77777777" w:rsidR="002B1C04" w:rsidRPr="00383506" w:rsidRDefault="002B1C04" w:rsidP="00AA4BF8">
            <w:pPr>
              <w:jc w:val="center"/>
              <w:rPr>
                <w:bCs/>
                <w:sz w:val="28"/>
                <w:szCs w:val="28"/>
              </w:rPr>
            </w:pPr>
            <w:r w:rsidRPr="00383506">
              <w:rPr>
                <w:bCs/>
                <w:sz w:val="28"/>
                <w:szCs w:val="28"/>
              </w:rPr>
              <w:t>1.1.</w:t>
            </w:r>
          </w:p>
        </w:tc>
        <w:tc>
          <w:tcPr>
            <w:tcW w:w="3659" w:type="dxa"/>
            <w:vAlign w:val="center"/>
          </w:tcPr>
          <w:p w14:paraId="724B7381" w14:textId="77777777" w:rsidR="002B1C04" w:rsidRPr="00383506" w:rsidRDefault="002B1C04" w:rsidP="00AA4BF8">
            <w:pPr>
              <w:rPr>
                <w:bCs/>
                <w:sz w:val="28"/>
                <w:szCs w:val="28"/>
              </w:rPr>
            </w:pPr>
            <w:r w:rsidRPr="00383506">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539B1219" w14:textId="77777777" w:rsidR="002B1C04" w:rsidRPr="00383506" w:rsidRDefault="002B1C04" w:rsidP="00AA4BF8">
            <w:pPr>
              <w:jc w:val="center"/>
              <w:rPr>
                <w:bCs/>
                <w:sz w:val="28"/>
                <w:szCs w:val="28"/>
              </w:rPr>
            </w:pPr>
            <w:r w:rsidRPr="00383506">
              <w:rPr>
                <w:bCs/>
                <w:sz w:val="28"/>
                <w:szCs w:val="28"/>
              </w:rPr>
              <w:t>-</w:t>
            </w:r>
          </w:p>
        </w:tc>
        <w:tc>
          <w:tcPr>
            <w:tcW w:w="2551" w:type="dxa"/>
            <w:vAlign w:val="center"/>
          </w:tcPr>
          <w:p w14:paraId="7F123B32" w14:textId="77777777" w:rsidR="002B1C04" w:rsidRPr="00383506" w:rsidRDefault="002B1C04" w:rsidP="00AA4BF8">
            <w:pPr>
              <w:jc w:val="center"/>
              <w:rPr>
                <w:bCs/>
                <w:sz w:val="28"/>
                <w:szCs w:val="28"/>
              </w:rPr>
            </w:pPr>
            <w:r w:rsidRPr="00383506">
              <w:rPr>
                <w:bCs/>
                <w:sz w:val="28"/>
                <w:szCs w:val="28"/>
              </w:rPr>
              <w:t>-</w:t>
            </w:r>
          </w:p>
        </w:tc>
        <w:tc>
          <w:tcPr>
            <w:tcW w:w="2125" w:type="dxa"/>
            <w:vAlign w:val="center"/>
          </w:tcPr>
          <w:p w14:paraId="7975DF80" w14:textId="77777777" w:rsidR="002B1C04" w:rsidRPr="00383506" w:rsidRDefault="002B1C04" w:rsidP="00AA4BF8">
            <w:pPr>
              <w:jc w:val="center"/>
              <w:rPr>
                <w:bCs/>
                <w:sz w:val="28"/>
                <w:szCs w:val="28"/>
              </w:rPr>
            </w:pPr>
            <w:r w:rsidRPr="00383506">
              <w:rPr>
                <w:bCs/>
                <w:sz w:val="28"/>
                <w:szCs w:val="28"/>
              </w:rPr>
              <w:t>-</w:t>
            </w:r>
          </w:p>
        </w:tc>
      </w:tr>
      <w:tr w:rsidR="002B1C04" w:rsidRPr="00383506" w14:paraId="5DD00C93" w14:textId="77777777" w:rsidTr="00AA4BF8">
        <w:trPr>
          <w:trHeight w:val="498"/>
        </w:trPr>
        <w:tc>
          <w:tcPr>
            <w:tcW w:w="10630" w:type="dxa"/>
            <w:gridSpan w:val="5"/>
            <w:vAlign w:val="center"/>
          </w:tcPr>
          <w:p w14:paraId="01EF8BBA" w14:textId="77777777" w:rsidR="002B1C04" w:rsidRPr="00383506" w:rsidRDefault="002B1C04" w:rsidP="002B1C04">
            <w:pPr>
              <w:pStyle w:val="af0"/>
              <w:numPr>
                <w:ilvl w:val="0"/>
                <w:numId w:val="3"/>
              </w:numPr>
              <w:jc w:val="center"/>
              <w:rPr>
                <w:bCs/>
                <w:sz w:val="28"/>
                <w:szCs w:val="28"/>
              </w:rPr>
            </w:pPr>
            <w:r w:rsidRPr="00383506">
              <w:rPr>
                <w:bCs/>
                <w:sz w:val="28"/>
                <w:szCs w:val="28"/>
              </w:rPr>
              <w:t>Показатели качества очистки сточных вод</w:t>
            </w:r>
          </w:p>
        </w:tc>
      </w:tr>
      <w:tr w:rsidR="002B1C04" w:rsidRPr="00383506" w14:paraId="2E02066D" w14:textId="77777777" w:rsidTr="00AA4BF8">
        <w:trPr>
          <w:trHeight w:val="1921"/>
        </w:trPr>
        <w:tc>
          <w:tcPr>
            <w:tcW w:w="736" w:type="dxa"/>
            <w:vAlign w:val="center"/>
          </w:tcPr>
          <w:p w14:paraId="117F517A" w14:textId="77777777" w:rsidR="002B1C04" w:rsidRPr="00383506" w:rsidRDefault="002B1C04" w:rsidP="00AA4BF8">
            <w:pPr>
              <w:jc w:val="center"/>
              <w:rPr>
                <w:bCs/>
                <w:sz w:val="28"/>
                <w:szCs w:val="28"/>
              </w:rPr>
            </w:pPr>
            <w:r w:rsidRPr="00383506">
              <w:rPr>
                <w:bCs/>
                <w:sz w:val="28"/>
                <w:szCs w:val="28"/>
              </w:rPr>
              <w:t>2.1.</w:t>
            </w:r>
          </w:p>
        </w:tc>
        <w:tc>
          <w:tcPr>
            <w:tcW w:w="3659" w:type="dxa"/>
            <w:vAlign w:val="center"/>
          </w:tcPr>
          <w:p w14:paraId="5C657947" w14:textId="77777777" w:rsidR="002B1C04" w:rsidRPr="00383506" w:rsidRDefault="002B1C04" w:rsidP="00AA4BF8">
            <w:pPr>
              <w:rPr>
                <w:sz w:val="22"/>
                <w:szCs w:val="22"/>
              </w:rPr>
            </w:pPr>
            <w:r w:rsidRPr="00383506">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3BEA8F55" w14:textId="77777777" w:rsidR="002B1C04" w:rsidRPr="00383506" w:rsidRDefault="002B1C04" w:rsidP="00AA4BF8">
            <w:pPr>
              <w:jc w:val="center"/>
              <w:rPr>
                <w:bCs/>
                <w:sz w:val="28"/>
                <w:szCs w:val="28"/>
              </w:rPr>
            </w:pPr>
            <w:r w:rsidRPr="00383506">
              <w:rPr>
                <w:bCs/>
                <w:sz w:val="28"/>
                <w:szCs w:val="28"/>
              </w:rPr>
              <w:t>-</w:t>
            </w:r>
          </w:p>
        </w:tc>
        <w:tc>
          <w:tcPr>
            <w:tcW w:w="2551" w:type="dxa"/>
            <w:vAlign w:val="center"/>
          </w:tcPr>
          <w:p w14:paraId="308970FE" w14:textId="77777777" w:rsidR="002B1C04" w:rsidRPr="00383506" w:rsidRDefault="002B1C04" w:rsidP="00AA4BF8">
            <w:pPr>
              <w:jc w:val="center"/>
              <w:rPr>
                <w:bCs/>
                <w:sz w:val="28"/>
                <w:szCs w:val="28"/>
              </w:rPr>
            </w:pPr>
            <w:r w:rsidRPr="00383506">
              <w:rPr>
                <w:bCs/>
                <w:sz w:val="28"/>
                <w:szCs w:val="28"/>
              </w:rPr>
              <w:t>-</w:t>
            </w:r>
          </w:p>
        </w:tc>
        <w:tc>
          <w:tcPr>
            <w:tcW w:w="2125" w:type="dxa"/>
            <w:vAlign w:val="center"/>
          </w:tcPr>
          <w:p w14:paraId="23C09432" w14:textId="77777777" w:rsidR="002B1C04" w:rsidRPr="00383506" w:rsidRDefault="002B1C04" w:rsidP="00AA4BF8">
            <w:pPr>
              <w:jc w:val="center"/>
              <w:rPr>
                <w:bCs/>
                <w:sz w:val="28"/>
                <w:szCs w:val="28"/>
              </w:rPr>
            </w:pPr>
            <w:r w:rsidRPr="00383506">
              <w:rPr>
                <w:bCs/>
                <w:sz w:val="28"/>
                <w:szCs w:val="28"/>
              </w:rPr>
              <w:t>-</w:t>
            </w:r>
          </w:p>
        </w:tc>
      </w:tr>
      <w:tr w:rsidR="002B1C04" w:rsidRPr="00383506" w14:paraId="41F567DC" w14:textId="77777777" w:rsidTr="00AA4BF8">
        <w:trPr>
          <w:trHeight w:val="2260"/>
        </w:trPr>
        <w:tc>
          <w:tcPr>
            <w:tcW w:w="736" w:type="dxa"/>
            <w:vAlign w:val="center"/>
          </w:tcPr>
          <w:p w14:paraId="1EBD4949" w14:textId="77777777" w:rsidR="002B1C04" w:rsidRPr="00383506" w:rsidRDefault="002B1C04" w:rsidP="00AA4BF8">
            <w:pPr>
              <w:jc w:val="center"/>
              <w:rPr>
                <w:bCs/>
                <w:sz w:val="28"/>
                <w:szCs w:val="28"/>
              </w:rPr>
            </w:pPr>
            <w:r w:rsidRPr="00383506">
              <w:rPr>
                <w:bCs/>
                <w:sz w:val="28"/>
                <w:szCs w:val="28"/>
              </w:rPr>
              <w:t>2.2.</w:t>
            </w:r>
          </w:p>
        </w:tc>
        <w:tc>
          <w:tcPr>
            <w:tcW w:w="3659" w:type="dxa"/>
            <w:vAlign w:val="center"/>
          </w:tcPr>
          <w:p w14:paraId="5EB12625" w14:textId="77777777" w:rsidR="002B1C04" w:rsidRPr="00383506" w:rsidRDefault="002B1C04" w:rsidP="00AA4BF8">
            <w:pPr>
              <w:rPr>
                <w:bCs/>
                <w:sz w:val="28"/>
                <w:szCs w:val="28"/>
              </w:rPr>
            </w:pPr>
            <w:r w:rsidRPr="00383506">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4D115539" w14:textId="77777777" w:rsidR="002B1C04" w:rsidRPr="00383506" w:rsidRDefault="002B1C04" w:rsidP="00AA4BF8">
            <w:pPr>
              <w:jc w:val="center"/>
              <w:rPr>
                <w:bCs/>
                <w:sz w:val="28"/>
                <w:szCs w:val="28"/>
              </w:rPr>
            </w:pPr>
            <w:r w:rsidRPr="00383506">
              <w:rPr>
                <w:bCs/>
                <w:sz w:val="28"/>
                <w:szCs w:val="28"/>
              </w:rPr>
              <w:t>-</w:t>
            </w:r>
          </w:p>
        </w:tc>
        <w:tc>
          <w:tcPr>
            <w:tcW w:w="2551" w:type="dxa"/>
            <w:vAlign w:val="center"/>
          </w:tcPr>
          <w:p w14:paraId="2CFF483F" w14:textId="77777777" w:rsidR="002B1C04" w:rsidRPr="00383506" w:rsidRDefault="002B1C04" w:rsidP="00AA4BF8">
            <w:pPr>
              <w:jc w:val="center"/>
              <w:rPr>
                <w:bCs/>
                <w:sz w:val="28"/>
                <w:szCs w:val="28"/>
              </w:rPr>
            </w:pPr>
            <w:r w:rsidRPr="00383506">
              <w:rPr>
                <w:bCs/>
                <w:sz w:val="28"/>
                <w:szCs w:val="28"/>
              </w:rPr>
              <w:t>-</w:t>
            </w:r>
          </w:p>
        </w:tc>
        <w:tc>
          <w:tcPr>
            <w:tcW w:w="2125" w:type="dxa"/>
            <w:vAlign w:val="center"/>
          </w:tcPr>
          <w:p w14:paraId="588358E0" w14:textId="77777777" w:rsidR="002B1C04" w:rsidRPr="00383506" w:rsidRDefault="002B1C04" w:rsidP="00AA4BF8">
            <w:pPr>
              <w:jc w:val="center"/>
              <w:rPr>
                <w:bCs/>
                <w:sz w:val="28"/>
                <w:szCs w:val="28"/>
              </w:rPr>
            </w:pPr>
            <w:r w:rsidRPr="00383506">
              <w:rPr>
                <w:bCs/>
                <w:sz w:val="28"/>
                <w:szCs w:val="28"/>
              </w:rPr>
              <w:t>-</w:t>
            </w:r>
          </w:p>
        </w:tc>
      </w:tr>
      <w:tr w:rsidR="002B1C04" w:rsidRPr="00383506" w14:paraId="2F520237" w14:textId="77777777" w:rsidTr="00AA4BF8">
        <w:trPr>
          <w:trHeight w:val="3242"/>
        </w:trPr>
        <w:tc>
          <w:tcPr>
            <w:tcW w:w="736" w:type="dxa"/>
            <w:vAlign w:val="center"/>
          </w:tcPr>
          <w:p w14:paraId="7E9E3EA1" w14:textId="77777777" w:rsidR="002B1C04" w:rsidRPr="00383506" w:rsidRDefault="002B1C04" w:rsidP="00AA4BF8">
            <w:pPr>
              <w:jc w:val="center"/>
              <w:rPr>
                <w:bCs/>
                <w:sz w:val="28"/>
                <w:szCs w:val="28"/>
              </w:rPr>
            </w:pPr>
            <w:r w:rsidRPr="00383506">
              <w:rPr>
                <w:bCs/>
                <w:sz w:val="28"/>
                <w:szCs w:val="28"/>
              </w:rPr>
              <w:t>2.3.</w:t>
            </w:r>
          </w:p>
        </w:tc>
        <w:tc>
          <w:tcPr>
            <w:tcW w:w="3659" w:type="dxa"/>
            <w:vAlign w:val="center"/>
          </w:tcPr>
          <w:p w14:paraId="17D5B348" w14:textId="77777777" w:rsidR="002B1C04" w:rsidRPr="00383506" w:rsidRDefault="002B1C04" w:rsidP="00AA4BF8">
            <w:pPr>
              <w:rPr>
                <w:sz w:val="22"/>
                <w:szCs w:val="22"/>
              </w:rPr>
            </w:pPr>
            <w:r w:rsidRPr="00383506">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7C4B9051" w14:textId="77777777" w:rsidR="002B1C04" w:rsidRPr="00383506" w:rsidRDefault="002B1C04" w:rsidP="00AA4BF8">
            <w:pPr>
              <w:jc w:val="center"/>
              <w:rPr>
                <w:bCs/>
                <w:sz w:val="28"/>
                <w:szCs w:val="28"/>
              </w:rPr>
            </w:pPr>
            <w:r w:rsidRPr="00383506">
              <w:rPr>
                <w:bCs/>
                <w:sz w:val="28"/>
                <w:szCs w:val="28"/>
              </w:rPr>
              <w:t>-</w:t>
            </w:r>
          </w:p>
        </w:tc>
        <w:tc>
          <w:tcPr>
            <w:tcW w:w="2551" w:type="dxa"/>
            <w:vAlign w:val="center"/>
          </w:tcPr>
          <w:p w14:paraId="79EC7858" w14:textId="77777777" w:rsidR="002B1C04" w:rsidRPr="00383506" w:rsidRDefault="002B1C04" w:rsidP="00AA4BF8">
            <w:pPr>
              <w:jc w:val="center"/>
              <w:rPr>
                <w:bCs/>
                <w:sz w:val="28"/>
                <w:szCs w:val="28"/>
              </w:rPr>
            </w:pPr>
            <w:r w:rsidRPr="00383506">
              <w:rPr>
                <w:bCs/>
                <w:sz w:val="28"/>
                <w:szCs w:val="28"/>
              </w:rPr>
              <w:t>-</w:t>
            </w:r>
          </w:p>
        </w:tc>
        <w:tc>
          <w:tcPr>
            <w:tcW w:w="2125" w:type="dxa"/>
            <w:vAlign w:val="center"/>
          </w:tcPr>
          <w:p w14:paraId="7FD1D129" w14:textId="77777777" w:rsidR="002B1C04" w:rsidRPr="00383506" w:rsidRDefault="002B1C04" w:rsidP="00AA4BF8">
            <w:pPr>
              <w:jc w:val="center"/>
              <w:rPr>
                <w:bCs/>
                <w:sz w:val="28"/>
                <w:szCs w:val="28"/>
              </w:rPr>
            </w:pPr>
            <w:r w:rsidRPr="00383506">
              <w:rPr>
                <w:bCs/>
                <w:sz w:val="28"/>
                <w:szCs w:val="28"/>
              </w:rPr>
              <w:t>-</w:t>
            </w:r>
          </w:p>
        </w:tc>
      </w:tr>
      <w:tr w:rsidR="002B1C04" w:rsidRPr="00383506" w14:paraId="3FFB668E" w14:textId="77777777" w:rsidTr="00AA4BF8">
        <w:trPr>
          <w:trHeight w:val="982"/>
        </w:trPr>
        <w:tc>
          <w:tcPr>
            <w:tcW w:w="10630" w:type="dxa"/>
            <w:gridSpan w:val="5"/>
            <w:vAlign w:val="center"/>
          </w:tcPr>
          <w:p w14:paraId="782BB63E" w14:textId="77777777" w:rsidR="002B1C04" w:rsidRPr="00383506" w:rsidRDefault="002B1C04" w:rsidP="002B1C04">
            <w:pPr>
              <w:pStyle w:val="af0"/>
              <w:numPr>
                <w:ilvl w:val="0"/>
                <w:numId w:val="3"/>
              </w:numPr>
              <w:jc w:val="center"/>
              <w:rPr>
                <w:bCs/>
                <w:sz w:val="28"/>
                <w:szCs w:val="28"/>
              </w:rPr>
            </w:pPr>
            <w:r w:rsidRPr="00383506">
              <w:rPr>
                <w:bCs/>
                <w:sz w:val="28"/>
                <w:szCs w:val="28"/>
              </w:rPr>
              <w:t>Показатели энергетической эффективности использования ресурсов, в том числе уровень потерь воды</w:t>
            </w:r>
          </w:p>
        </w:tc>
      </w:tr>
      <w:tr w:rsidR="002B1C04" w:rsidRPr="00383506" w14:paraId="5ED28DA2" w14:textId="77777777" w:rsidTr="00AA4BF8">
        <w:trPr>
          <w:trHeight w:val="580"/>
        </w:trPr>
        <w:tc>
          <w:tcPr>
            <w:tcW w:w="736" w:type="dxa"/>
            <w:vAlign w:val="center"/>
          </w:tcPr>
          <w:p w14:paraId="2A9A1D25" w14:textId="77777777" w:rsidR="002B1C04" w:rsidRPr="00383506" w:rsidRDefault="002B1C04" w:rsidP="00AA4BF8">
            <w:pPr>
              <w:jc w:val="center"/>
              <w:rPr>
                <w:bCs/>
                <w:sz w:val="28"/>
                <w:szCs w:val="28"/>
              </w:rPr>
            </w:pPr>
            <w:r w:rsidRPr="00383506">
              <w:rPr>
                <w:bCs/>
                <w:sz w:val="28"/>
                <w:szCs w:val="28"/>
              </w:rPr>
              <w:lastRenderedPageBreak/>
              <w:t>1</w:t>
            </w:r>
          </w:p>
        </w:tc>
        <w:tc>
          <w:tcPr>
            <w:tcW w:w="3659" w:type="dxa"/>
            <w:vAlign w:val="center"/>
          </w:tcPr>
          <w:p w14:paraId="755CD9D2" w14:textId="77777777" w:rsidR="002B1C04" w:rsidRPr="00383506" w:rsidRDefault="002B1C04" w:rsidP="00AA4BF8">
            <w:pPr>
              <w:jc w:val="center"/>
              <w:rPr>
                <w:bCs/>
                <w:sz w:val="28"/>
                <w:szCs w:val="28"/>
              </w:rPr>
            </w:pPr>
            <w:r w:rsidRPr="00383506">
              <w:rPr>
                <w:bCs/>
                <w:sz w:val="28"/>
                <w:szCs w:val="28"/>
              </w:rPr>
              <w:t>2</w:t>
            </w:r>
          </w:p>
        </w:tc>
        <w:tc>
          <w:tcPr>
            <w:tcW w:w="1559" w:type="dxa"/>
            <w:vAlign w:val="center"/>
          </w:tcPr>
          <w:p w14:paraId="061D5523" w14:textId="77777777" w:rsidR="002B1C04" w:rsidRPr="00383506" w:rsidRDefault="002B1C04" w:rsidP="00AA4BF8">
            <w:pPr>
              <w:jc w:val="center"/>
              <w:rPr>
                <w:bCs/>
                <w:sz w:val="28"/>
                <w:szCs w:val="28"/>
              </w:rPr>
            </w:pPr>
            <w:r w:rsidRPr="00383506">
              <w:rPr>
                <w:bCs/>
                <w:sz w:val="28"/>
                <w:szCs w:val="28"/>
              </w:rPr>
              <w:t>3</w:t>
            </w:r>
          </w:p>
        </w:tc>
        <w:tc>
          <w:tcPr>
            <w:tcW w:w="2551" w:type="dxa"/>
            <w:vAlign w:val="center"/>
          </w:tcPr>
          <w:p w14:paraId="2E57DF55" w14:textId="77777777" w:rsidR="002B1C04" w:rsidRPr="00383506" w:rsidRDefault="002B1C04" w:rsidP="00AA4BF8">
            <w:pPr>
              <w:jc w:val="center"/>
              <w:rPr>
                <w:bCs/>
                <w:sz w:val="28"/>
                <w:szCs w:val="28"/>
              </w:rPr>
            </w:pPr>
            <w:r w:rsidRPr="00383506">
              <w:rPr>
                <w:bCs/>
                <w:sz w:val="28"/>
                <w:szCs w:val="28"/>
              </w:rPr>
              <w:t>4</w:t>
            </w:r>
          </w:p>
        </w:tc>
        <w:tc>
          <w:tcPr>
            <w:tcW w:w="2125" w:type="dxa"/>
            <w:vAlign w:val="center"/>
          </w:tcPr>
          <w:p w14:paraId="7C1F7B85" w14:textId="77777777" w:rsidR="002B1C04" w:rsidRPr="00383506" w:rsidRDefault="002B1C04" w:rsidP="00AA4BF8">
            <w:pPr>
              <w:jc w:val="center"/>
              <w:rPr>
                <w:bCs/>
                <w:sz w:val="28"/>
                <w:szCs w:val="28"/>
              </w:rPr>
            </w:pPr>
            <w:r w:rsidRPr="00383506">
              <w:rPr>
                <w:bCs/>
                <w:sz w:val="28"/>
                <w:szCs w:val="28"/>
              </w:rPr>
              <w:t>5</w:t>
            </w:r>
          </w:p>
        </w:tc>
      </w:tr>
      <w:tr w:rsidR="002B1C04" w:rsidRPr="00383506" w14:paraId="3BB09C65" w14:textId="77777777" w:rsidTr="00AA4BF8">
        <w:trPr>
          <w:trHeight w:val="1978"/>
        </w:trPr>
        <w:tc>
          <w:tcPr>
            <w:tcW w:w="736" w:type="dxa"/>
            <w:vAlign w:val="center"/>
          </w:tcPr>
          <w:p w14:paraId="4E90647B" w14:textId="77777777" w:rsidR="002B1C04" w:rsidRPr="00383506" w:rsidRDefault="002B1C04" w:rsidP="00AA4BF8">
            <w:pPr>
              <w:jc w:val="center"/>
              <w:rPr>
                <w:bCs/>
                <w:sz w:val="28"/>
                <w:szCs w:val="28"/>
              </w:rPr>
            </w:pPr>
            <w:r w:rsidRPr="00383506">
              <w:rPr>
                <w:bCs/>
                <w:sz w:val="28"/>
                <w:szCs w:val="28"/>
              </w:rPr>
              <w:t>3.1.</w:t>
            </w:r>
          </w:p>
        </w:tc>
        <w:tc>
          <w:tcPr>
            <w:tcW w:w="3659" w:type="dxa"/>
            <w:vAlign w:val="center"/>
          </w:tcPr>
          <w:p w14:paraId="146B9A5A" w14:textId="77777777" w:rsidR="002B1C04" w:rsidRPr="00383506" w:rsidRDefault="002B1C04" w:rsidP="00AA4BF8">
            <w:pPr>
              <w:rPr>
                <w:bCs/>
                <w:sz w:val="28"/>
                <w:szCs w:val="28"/>
              </w:rPr>
            </w:pPr>
            <w:r w:rsidRPr="00383506">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по очистке сточных вод</w:t>
            </w:r>
          </w:p>
        </w:tc>
        <w:tc>
          <w:tcPr>
            <w:tcW w:w="1559" w:type="dxa"/>
            <w:vAlign w:val="center"/>
          </w:tcPr>
          <w:p w14:paraId="7F0D3619" w14:textId="77777777" w:rsidR="002B1C04" w:rsidRPr="00383506" w:rsidRDefault="002B1C04" w:rsidP="00AA4BF8">
            <w:pPr>
              <w:jc w:val="center"/>
              <w:rPr>
                <w:bCs/>
                <w:sz w:val="28"/>
                <w:szCs w:val="28"/>
              </w:rPr>
            </w:pPr>
            <w:r w:rsidRPr="00383506">
              <w:rPr>
                <w:bCs/>
                <w:sz w:val="28"/>
                <w:szCs w:val="28"/>
              </w:rPr>
              <w:t>-</w:t>
            </w:r>
          </w:p>
        </w:tc>
        <w:tc>
          <w:tcPr>
            <w:tcW w:w="2551" w:type="dxa"/>
            <w:vAlign w:val="center"/>
          </w:tcPr>
          <w:p w14:paraId="38E16142" w14:textId="77777777" w:rsidR="002B1C04" w:rsidRPr="00383506" w:rsidRDefault="002B1C04" w:rsidP="00AA4BF8">
            <w:pPr>
              <w:jc w:val="center"/>
              <w:rPr>
                <w:bCs/>
                <w:sz w:val="28"/>
                <w:szCs w:val="28"/>
              </w:rPr>
            </w:pPr>
            <w:r w:rsidRPr="00383506">
              <w:rPr>
                <w:bCs/>
                <w:sz w:val="28"/>
                <w:szCs w:val="28"/>
              </w:rPr>
              <w:t>-</w:t>
            </w:r>
          </w:p>
        </w:tc>
        <w:tc>
          <w:tcPr>
            <w:tcW w:w="2125" w:type="dxa"/>
            <w:vAlign w:val="center"/>
          </w:tcPr>
          <w:p w14:paraId="395CE456" w14:textId="77777777" w:rsidR="002B1C04" w:rsidRPr="00383506" w:rsidRDefault="002B1C04" w:rsidP="00AA4BF8">
            <w:pPr>
              <w:jc w:val="center"/>
              <w:rPr>
                <w:bCs/>
                <w:sz w:val="28"/>
                <w:szCs w:val="28"/>
              </w:rPr>
            </w:pPr>
            <w:r w:rsidRPr="00383506">
              <w:rPr>
                <w:bCs/>
                <w:sz w:val="28"/>
                <w:szCs w:val="28"/>
              </w:rPr>
              <w:t>-</w:t>
            </w:r>
          </w:p>
        </w:tc>
      </w:tr>
      <w:tr w:rsidR="002B1C04" w:rsidRPr="00383506" w14:paraId="1330C3D7" w14:textId="77777777" w:rsidTr="00AA4BF8">
        <w:trPr>
          <w:trHeight w:val="2117"/>
        </w:trPr>
        <w:tc>
          <w:tcPr>
            <w:tcW w:w="736" w:type="dxa"/>
            <w:vAlign w:val="center"/>
          </w:tcPr>
          <w:p w14:paraId="016CB0C7" w14:textId="77777777" w:rsidR="002B1C04" w:rsidRPr="00383506" w:rsidRDefault="002B1C04" w:rsidP="00AA4BF8">
            <w:pPr>
              <w:jc w:val="center"/>
              <w:rPr>
                <w:bCs/>
                <w:sz w:val="28"/>
                <w:szCs w:val="28"/>
              </w:rPr>
            </w:pPr>
            <w:r w:rsidRPr="00383506">
              <w:rPr>
                <w:bCs/>
                <w:sz w:val="28"/>
                <w:szCs w:val="28"/>
              </w:rPr>
              <w:t>3.2.</w:t>
            </w:r>
          </w:p>
        </w:tc>
        <w:tc>
          <w:tcPr>
            <w:tcW w:w="3659" w:type="dxa"/>
            <w:vAlign w:val="center"/>
          </w:tcPr>
          <w:p w14:paraId="41C66CDA" w14:textId="77777777" w:rsidR="002B1C04" w:rsidRPr="00383506" w:rsidRDefault="002B1C04" w:rsidP="00AA4BF8">
            <w:pPr>
              <w:rPr>
                <w:sz w:val="22"/>
                <w:szCs w:val="22"/>
              </w:rPr>
            </w:pPr>
            <w:r w:rsidRPr="00383506">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по транспортировке сточных вод</w:t>
            </w:r>
          </w:p>
        </w:tc>
        <w:tc>
          <w:tcPr>
            <w:tcW w:w="1559" w:type="dxa"/>
            <w:vAlign w:val="center"/>
          </w:tcPr>
          <w:p w14:paraId="744AC7A0" w14:textId="77777777" w:rsidR="002B1C04" w:rsidRPr="00383506" w:rsidRDefault="002B1C04" w:rsidP="00AA4BF8">
            <w:pPr>
              <w:jc w:val="center"/>
              <w:rPr>
                <w:bCs/>
                <w:sz w:val="28"/>
                <w:szCs w:val="28"/>
              </w:rPr>
            </w:pPr>
            <w:r w:rsidRPr="00383506">
              <w:rPr>
                <w:bCs/>
                <w:sz w:val="28"/>
                <w:szCs w:val="28"/>
              </w:rPr>
              <w:t>-</w:t>
            </w:r>
          </w:p>
        </w:tc>
        <w:tc>
          <w:tcPr>
            <w:tcW w:w="2551" w:type="dxa"/>
            <w:vAlign w:val="center"/>
          </w:tcPr>
          <w:p w14:paraId="73D94806" w14:textId="77777777" w:rsidR="002B1C04" w:rsidRPr="00383506" w:rsidRDefault="002B1C04" w:rsidP="00AA4BF8">
            <w:pPr>
              <w:jc w:val="center"/>
              <w:rPr>
                <w:bCs/>
                <w:sz w:val="28"/>
                <w:szCs w:val="28"/>
              </w:rPr>
            </w:pPr>
            <w:r w:rsidRPr="00383506">
              <w:rPr>
                <w:bCs/>
                <w:sz w:val="28"/>
                <w:szCs w:val="28"/>
              </w:rPr>
              <w:t>-</w:t>
            </w:r>
          </w:p>
        </w:tc>
        <w:tc>
          <w:tcPr>
            <w:tcW w:w="2125" w:type="dxa"/>
            <w:vAlign w:val="center"/>
          </w:tcPr>
          <w:p w14:paraId="71ACF49B" w14:textId="77777777" w:rsidR="002B1C04" w:rsidRPr="00383506" w:rsidRDefault="002B1C04" w:rsidP="00AA4BF8">
            <w:pPr>
              <w:jc w:val="center"/>
              <w:rPr>
                <w:bCs/>
                <w:sz w:val="28"/>
                <w:szCs w:val="28"/>
              </w:rPr>
            </w:pPr>
            <w:r w:rsidRPr="00383506">
              <w:rPr>
                <w:bCs/>
                <w:sz w:val="28"/>
                <w:szCs w:val="28"/>
              </w:rPr>
              <w:t>-</w:t>
            </w:r>
          </w:p>
        </w:tc>
      </w:tr>
      <w:tr w:rsidR="002B1C04" w:rsidRPr="00383506" w14:paraId="5DFD3EF5" w14:textId="77777777" w:rsidTr="00AA4BF8">
        <w:trPr>
          <w:trHeight w:val="2248"/>
        </w:trPr>
        <w:tc>
          <w:tcPr>
            <w:tcW w:w="736" w:type="dxa"/>
            <w:vAlign w:val="center"/>
          </w:tcPr>
          <w:p w14:paraId="50D5C760" w14:textId="77777777" w:rsidR="002B1C04" w:rsidRPr="00383506" w:rsidRDefault="002B1C04" w:rsidP="00AA4BF8">
            <w:pPr>
              <w:jc w:val="center"/>
              <w:rPr>
                <w:bCs/>
                <w:sz w:val="28"/>
                <w:szCs w:val="28"/>
              </w:rPr>
            </w:pPr>
            <w:r w:rsidRPr="00383506">
              <w:rPr>
                <w:bCs/>
                <w:sz w:val="28"/>
                <w:szCs w:val="28"/>
              </w:rPr>
              <w:t>3.3.</w:t>
            </w:r>
          </w:p>
        </w:tc>
        <w:tc>
          <w:tcPr>
            <w:tcW w:w="3659" w:type="dxa"/>
            <w:vAlign w:val="center"/>
          </w:tcPr>
          <w:p w14:paraId="344E9786" w14:textId="77777777" w:rsidR="002B1C04" w:rsidRPr="00383506" w:rsidRDefault="002B1C04" w:rsidP="00AA4BF8">
            <w:pPr>
              <w:rPr>
                <w:sz w:val="22"/>
                <w:szCs w:val="22"/>
              </w:rPr>
            </w:pPr>
            <w:r w:rsidRPr="00383506">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по водоотведению</w:t>
            </w:r>
          </w:p>
        </w:tc>
        <w:tc>
          <w:tcPr>
            <w:tcW w:w="1559" w:type="dxa"/>
            <w:vAlign w:val="center"/>
          </w:tcPr>
          <w:p w14:paraId="4617CDDD" w14:textId="77777777" w:rsidR="002B1C04" w:rsidRPr="00383506" w:rsidRDefault="002B1C04" w:rsidP="00AA4BF8">
            <w:pPr>
              <w:jc w:val="center"/>
              <w:rPr>
                <w:bCs/>
                <w:sz w:val="28"/>
                <w:szCs w:val="28"/>
              </w:rPr>
            </w:pPr>
            <w:r w:rsidRPr="00383506">
              <w:rPr>
                <w:bCs/>
                <w:sz w:val="28"/>
                <w:szCs w:val="28"/>
              </w:rPr>
              <w:t>0,68</w:t>
            </w:r>
          </w:p>
        </w:tc>
        <w:tc>
          <w:tcPr>
            <w:tcW w:w="2551" w:type="dxa"/>
            <w:vAlign w:val="center"/>
          </w:tcPr>
          <w:p w14:paraId="1A417D7D" w14:textId="77777777" w:rsidR="002B1C04" w:rsidRPr="00383506" w:rsidRDefault="002B1C04" w:rsidP="00AA4BF8">
            <w:pPr>
              <w:jc w:val="center"/>
              <w:rPr>
                <w:bCs/>
                <w:sz w:val="28"/>
                <w:szCs w:val="28"/>
              </w:rPr>
            </w:pPr>
            <w:r w:rsidRPr="00383506">
              <w:rPr>
                <w:bCs/>
                <w:sz w:val="28"/>
                <w:szCs w:val="28"/>
              </w:rPr>
              <w:t>0,68</w:t>
            </w:r>
          </w:p>
        </w:tc>
        <w:tc>
          <w:tcPr>
            <w:tcW w:w="2125" w:type="dxa"/>
            <w:vAlign w:val="center"/>
          </w:tcPr>
          <w:p w14:paraId="5D77F4F5" w14:textId="77777777" w:rsidR="002B1C04" w:rsidRPr="00383506" w:rsidRDefault="002B1C04" w:rsidP="00AA4BF8">
            <w:pPr>
              <w:jc w:val="center"/>
              <w:rPr>
                <w:bCs/>
                <w:sz w:val="28"/>
                <w:szCs w:val="28"/>
              </w:rPr>
            </w:pPr>
            <w:r w:rsidRPr="00383506">
              <w:rPr>
                <w:bCs/>
                <w:sz w:val="28"/>
                <w:szCs w:val="28"/>
              </w:rPr>
              <w:t>-</w:t>
            </w:r>
          </w:p>
        </w:tc>
      </w:tr>
    </w:tbl>
    <w:p w14:paraId="576522AE" w14:textId="77777777" w:rsidR="002B1C04" w:rsidRPr="00383506" w:rsidRDefault="002B1C04" w:rsidP="002B1C04">
      <w:pPr>
        <w:ind w:left="-567"/>
        <w:jc w:val="center"/>
        <w:rPr>
          <w:bCs/>
          <w:sz w:val="28"/>
          <w:szCs w:val="28"/>
        </w:rPr>
      </w:pPr>
    </w:p>
    <w:p w14:paraId="5DF059B5" w14:textId="77777777" w:rsidR="002B1C04" w:rsidRPr="00383506" w:rsidRDefault="002B1C04" w:rsidP="002B1C04">
      <w:pPr>
        <w:ind w:left="-567"/>
        <w:jc w:val="center"/>
        <w:rPr>
          <w:bCs/>
          <w:sz w:val="28"/>
          <w:szCs w:val="28"/>
        </w:rPr>
      </w:pPr>
    </w:p>
    <w:p w14:paraId="68AE4F31" w14:textId="77777777" w:rsidR="002B1C04" w:rsidRPr="00383506" w:rsidRDefault="002B1C04" w:rsidP="002B1C04">
      <w:pPr>
        <w:ind w:left="-567"/>
        <w:jc w:val="center"/>
        <w:rPr>
          <w:bCs/>
          <w:sz w:val="28"/>
          <w:szCs w:val="28"/>
        </w:rPr>
      </w:pPr>
    </w:p>
    <w:p w14:paraId="0220EDDC" w14:textId="77777777" w:rsidR="002B1C04" w:rsidRPr="00383506" w:rsidRDefault="002B1C04" w:rsidP="002B1C04">
      <w:pPr>
        <w:ind w:left="-567"/>
        <w:jc w:val="center"/>
        <w:rPr>
          <w:bCs/>
          <w:sz w:val="28"/>
          <w:szCs w:val="28"/>
        </w:rPr>
      </w:pPr>
    </w:p>
    <w:p w14:paraId="4451C958" w14:textId="77777777" w:rsidR="002B1C04" w:rsidRPr="00383506" w:rsidRDefault="002B1C04" w:rsidP="002B1C04">
      <w:pPr>
        <w:ind w:left="-567"/>
        <w:jc w:val="center"/>
        <w:rPr>
          <w:bCs/>
          <w:sz w:val="28"/>
          <w:szCs w:val="28"/>
        </w:rPr>
      </w:pPr>
    </w:p>
    <w:p w14:paraId="10A60632" w14:textId="77777777" w:rsidR="002B1C04" w:rsidRPr="00383506" w:rsidRDefault="002B1C04" w:rsidP="002B1C04">
      <w:pPr>
        <w:ind w:left="-567"/>
        <w:jc w:val="center"/>
        <w:rPr>
          <w:bCs/>
          <w:sz w:val="28"/>
          <w:szCs w:val="28"/>
        </w:rPr>
      </w:pPr>
    </w:p>
    <w:p w14:paraId="4C4872BF" w14:textId="77777777" w:rsidR="002B1C04" w:rsidRPr="00383506" w:rsidRDefault="002B1C04" w:rsidP="002B1C04">
      <w:pPr>
        <w:ind w:left="-567"/>
        <w:jc w:val="center"/>
        <w:rPr>
          <w:bCs/>
          <w:sz w:val="28"/>
          <w:szCs w:val="28"/>
        </w:rPr>
      </w:pPr>
    </w:p>
    <w:p w14:paraId="1266E746" w14:textId="77777777" w:rsidR="002B1C04" w:rsidRPr="00383506" w:rsidRDefault="002B1C04" w:rsidP="002B1C04">
      <w:pPr>
        <w:ind w:left="-567"/>
        <w:jc w:val="center"/>
        <w:rPr>
          <w:bCs/>
          <w:sz w:val="28"/>
          <w:szCs w:val="28"/>
        </w:rPr>
      </w:pPr>
    </w:p>
    <w:p w14:paraId="10C332C3" w14:textId="77777777" w:rsidR="002B1C04" w:rsidRPr="00383506" w:rsidRDefault="002B1C04" w:rsidP="002B1C04">
      <w:pPr>
        <w:ind w:left="-567"/>
        <w:jc w:val="center"/>
        <w:rPr>
          <w:bCs/>
          <w:sz w:val="28"/>
          <w:szCs w:val="28"/>
        </w:rPr>
      </w:pPr>
    </w:p>
    <w:p w14:paraId="2B7F1D83" w14:textId="77777777" w:rsidR="002B1C04" w:rsidRPr="00383506" w:rsidRDefault="002B1C04" w:rsidP="002B1C04">
      <w:pPr>
        <w:ind w:left="-567"/>
        <w:jc w:val="center"/>
        <w:rPr>
          <w:bCs/>
          <w:sz w:val="28"/>
          <w:szCs w:val="28"/>
        </w:rPr>
      </w:pPr>
    </w:p>
    <w:p w14:paraId="469BE6AF" w14:textId="77777777" w:rsidR="002B1C04" w:rsidRPr="00383506" w:rsidRDefault="002B1C04" w:rsidP="002B1C04">
      <w:pPr>
        <w:ind w:left="-567"/>
        <w:jc w:val="center"/>
        <w:rPr>
          <w:bCs/>
          <w:sz w:val="28"/>
          <w:szCs w:val="28"/>
        </w:rPr>
      </w:pPr>
    </w:p>
    <w:p w14:paraId="65ED94F9" w14:textId="77777777" w:rsidR="002B1C04" w:rsidRPr="00383506" w:rsidRDefault="002B1C04" w:rsidP="002B1C04">
      <w:pPr>
        <w:ind w:left="-567"/>
        <w:jc w:val="center"/>
        <w:rPr>
          <w:bCs/>
          <w:sz w:val="28"/>
          <w:szCs w:val="28"/>
        </w:rPr>
      </w:pPr>
    </w:p>
    <w:p w14:paraId="667906A5" w14:textId="77777777" w:rsidR="002B1C04" w:rsidRPr="00383506" w:rsidRDefault="002B1C04" w:rsidP="002B1C04">
      <w:pPr>
        <w:ind w:left="-567"/>
        <w:jc w:val="center"/>
        <w:rPr>
          <w:bCs/>
          <w:sz w:val="28"/>
          <w:szCs w:val="28"/>
        </w:rPr>
      </w:pPr>
    </w:p>
    <w:p w14:paraId="4C00E140" w14:textId="77777777" w:rsidR="002B1C04" w:rsidRPr="00383506" w:rsidRDefault="002B1C04" w:rsidP="002B1C04">
      <w:pPr>
        <w:ind w:left="-567"/>
        <w:jc w:val="center"/>
        <w:rPr>
          <w:bCs/>
          <w:sz w:val="28"/>
          <w:szCs w:val="28"/>
        </w:rPr>
      </w:pPr>
    </w:p>
    <w:p w14:paraId="58CE3103" w14:textId="77777777" w:rsidR="002B1C04" w:rsidRPr="00383506" w:rsidRDefault="002B1C04" w:rsidP="002B1C04">
      <w:pPr>
        <w:ind w:left="-567"/>
        <w:jc w:val="center"/>
        <w:rPr>
          <w:bCs/>
          <w:sz w:val="28"/>
          <w:szCs w:val="28"/>
        </w:rPr>
      </w:pPr>
    </w:p>
    <w:p w14:paraId="793B14FB" w14:textId="77777777" w:rsidR="002B1C04" w:rsidRPr="00383506" w:rsidRDefault="002B1C04" w:rsidP="002B1C04">
      <w:pPr>
        <w:ind w:left="-567"/>
        <w:jc w:val="center"/>
        <w:rPr>
          <w:bCs/>
          <w:sz w:val="28"/>
          <w:szCs w:val="28"/>
        </w:rPr>
      </w:pPr>
    </w:p>
    <w:p w14:paraId="6AA0D9AA" w14:textId="77777777" w:rsidR="002B1C04" w:rsidRPr="00383506" w:rsidRDefault="002B1C04" w:rsidP="002B1C04">
      <w:pPr>
        <w:ind w:left="-567"/>
        <w:jc w:val="center"/>
        <w:rPr>
          <w:bCs/>
          <w:sz w:val="28"/>
          <w:szCs w:val="28"/>
        </w:rPr>
      </w:pPr>
    </w:p>
    <w:p w14:paraId="37CB51F5" w14:textId="77777777" w:rsidR="002B1C04" w:rsidRPr="00383506" w:rsidRDefault="002B1C04" w:rsidP="002B1C04">
      <w:pPr>
        <w:ind w:left="-567"/>
        <w:jc w:val="center"/>
        <w:rPr>
          <w:bCs/>
          <w:sz w:val="28"/>
          <w:szCs w:val="28"/>
        </w:rPr>
      </w:pPr>
    </w:p>
    <w:p w14:paraId="0E13FFDF" w14:textId="77777777" w:rsidR="002B1C04" w:rsidRPr="00383506" w:rsidRDefault="002B1C04" w:rsidP="002B1C04">
      <w:pPr>
        <w:ind w:left="-567"/>
        <w:jc w:val="center"/>
        <w:rPr>
          <w:bCs/>
          <w:sz w:val="28"/>
          <w:szCs w:val="28"/>
        </w:rPr>
      </w:pPr>
    </w:p>
    <w:p w14:paraId="304BB5A6" w14:textId="77777777" w:rsidR="002B1C04" w:rsidRPr="00383506" w:rsidRDefault="002B1C04" w:rsidP="002B1C04">
      <w:pPr>
        <w:ind w:left="-567"/>
        <w:jc w:val="center"/>
        <w:rPr>
          <w:bCs/>
          <w:sz w:val="28"/>
          <w:szCs w:val="28"/>
        </w:rPr>
      </w:pPr>
    </w:p>
    <w:p w14:paraId="63847E83" w14:textId="77777777" w:rsidR="002B1C04" w:rsidRPr="00383506" w:rsidRDefault="002B1C04" w:rsidP="002B1C04">
      <w:pPr>
        <w:ind w:left="-567"/>
        <w:jc w:val="center"/>
        <w:rPr>
          <w:bCs/>
          <w:sz w:val="28"/>
          <w:szCs w:val="28"/>
        </w:rPr>
      </w:pPr>
    </w:p>
    <w:p w14:paraId="6CF6664B" w14:textId="77777777" w:rsidR="002B1C04" w:rsidRPr="00383506" w:rsidRDefault="002B1C04" w:rsidP="002B1C04">
      <w:pPr>
        <w:ind w:left="-567"/>
        <w:jc w:val="center"/>
        <w:rPr>
          <w:bCs/>
          <w:sz w:val="28"/>
          <w:szCs w:val="28"/>
        </w:rPr>
      </w:pPr>
    </w:p>
    <w:p w14:paraId="43BF2B01" w14:textId="77777777" w:rsidR="002B1C04" w:rsidRPr="00383506" w:rsidRDefault="002B1C04" w:rsidP="002B1C04">
      <w:pPr>
        <w:ind w:left="-567"/>
        <w:jc w:val="center"/>
        <w:rPr>
          <w:bCs/>
          <w:sz w:val="28"/>
          <w:szCs w:val="28"/>
        </w:rPr>
      </w:pPr>
    </w:p>
    <w:p w14:paraId="17E1A49A" w14:textId="77777777" w:rsidR="002B1C04" w:rsidRPr="00383506" w:rsidRDefault="002B1C04" w:rsidP="002B1C04">
      <w:pPr>
        <w:ind w:left="-567"/>
        <w:jc w:val="center"/>
        <w:rPr>
          <w:bCs/>
          <w:sz w:val="28"/>
          <w:szCs w:val="28"/>
        </w:rPr>
      </w:pPr>
    </w:p>
    <w:p w14:paraId="46745640" w14:textId="77777777" w:rsidR="002B1C04" w:rsidRPr="00383506" w:rsidRDefault="002B1C04" w:rsidP="002B1C04">
      <w:pPr>
        <w:ind w:left="-567"/>
        <w:jc w:val="center"/>
        <w:rPr>
          <w:bCs/>
          <w:sz w:val="28"/>
          <w:szCs w:val="28"/>
        </w:rPr>
      </w:pPr>
      <w:r w:rsidRPr="00383506">
        <w:rPr>
          <w:bCs/>
          <w:sz w:val="28"/>
          <w:szCs w:val="28"/>
        </w:rPr>
        <w:lastRenderedPageBreak/>
        <w:t>Раздел 10. Отчет об исполнении производственной программы за 2017 год</w:t>
      </w:r>
    </w:p>
    <w:p w14:paraId="781DB8D4" w14:textId="77777777" w:rsidR="002B1C04" w:rsidRPr="00383506" w:rsidRDefault="002B1C04" w:rsidP="002B1C04">
      <w:pPr>
        <w:ind w:left="-567"/>
        <w:jc w:val="center"/>
        <w:rPr>
          <w:bCs/>
          <w:sz w:val="28"/>
          <w:szCs w:val="28"/>
        </w:rPr>
      </w:pPr>
    </w:p>
    <w:tbl>
      <w:tblPr>
        <w:tblStyle w:val="a9"/>
        <w:tblW w:w="10173" w:type="dxa"/>
        <w:jc w:val="center"/>
        <w:tblLook w:val="04A0" w:firstRow="1" w:lastRow="0" w:firstColumn="1" w:lastColumn="0" w:noHBand="0" w:noVBand="1"/>
      </w:tblPr>
      <w:tblGrid>
        <w:gridCol w:w="6641"/>
        <w:gridCol w:w="3532"/>
      </w:tblGrid>
      <w:tr w:rsidR="002B1C04" w:rsidRPr="00383506" w14:paraId="70415968" w14:textId="77777777" w:rsidTr="00AA4BF8">
        <w:trPr>
          <w:jc w:val="center"/>
        </w:trPr>
        <w:tc>
          <w:tcPr>
            <w:tcW w:w="6641" w:type="dxa"/>
            <w:vAlign w:val="center"/>
          </w:tcPr>
          <w:p w14:paraId="27488637" w14:textId="77777777" w:rsidR="002B1C04" w:rsidRPr="00383506" w:rsidRDefault="002B1C04" w:rsidP="00AA4BF8">
            <w:pPr>
              <w:jc w:val="center"/>
              <w:rPr>
                <w:bCs/>
                <w:sz w:val="28"/>
                <w:szCs w:val="28"/>
              </w:rPr>
            </w:pPr>
            <w:r w:rsidRPr="00383506">
              <w:rPr>
                <w:bCs/>
                <w:sz w:val="28"/>
                <w:szCs w:val="28"/>
              </w:rPr>
              <w:t>Наименование показателя</w:t>
            </w:r>
          </w:p>
        </w:tc>
        <w:tc>
          <w:tcPr>
            <w:tcW w:w="3532" w:type="dxa"/>
            <w:vAlign w:val="center"/>
          </w:tcPr>
          <w:p w14:paraId="2451C6B8" w14:textId="77777777" w:rsidR="002B1C04" w:rsidRPr="00383506" w:rsidRDefault="002B1C04" w:rsidP="00AA4BF8">
            <w:pPr>
              <w:jc w:val="center"/>
              <w:rPr>
                <w:bCs/>
                <w:sz w:val="28"/>
                <w:szCs w:val="28"/>
              </w:rPr>
            </w:pPr>
            <w:r w:rsidRPr="00383506">
              <w:rPr>
                <w:bCs/>
                <w:sz w:val="28"/>
                <w:szCs w:val="28"/>
              </w:rPr>
              <w:t>Фактическое значение показателя, тыс. руб.</w:t>
            </w:r>
          </w:p>
        </w:tc>
      </w:tr>
      <w:tr w:rsidR="002B1C04" w:rsidRPr="00383506" w14:paraId="79FBEB35" w14:textId="77777777" w:rsidTr="00AA4BF8">
        <w:trPr>
          <w:trHeight w:val="514"/>
          <w:jc w:val="center"/>
        </w:trPr>
        <w:tc>
          <w:tcPr>
            <w:tcW w:w="10173" w:type="dxa"/>
            <w:gridSpan w:val="2"/>
            <w:vAlign w:val="center"/>
          </w:tcPr>
          <w:p w14:paraId="160FDF73" w14:textId="77777777" w:rsidR="002B1C04" w:rsidRPr="00383506" w:rsidRDefault="002B1C04" w:rsidP="00AA4BF8">
            <w:pPr>
              <w:ind w:left="360"/>
              <w:jc w:val="center"/>
              <w:rPr>
                <w:bCs/>
                <w:sz w:val="28"/>
                <w:szCs w:val="28"/>
              </w:rPr>
            </w:pPr>
            <w:r w:rsidRPr="00383506">
              <w:rPr>
                <w:bCs/>
                <w:sz w:val="28"/>
                <w:szCs w:val="28"/>
              </w:rPr>
              <w:t>Водоотведение</w:t>
            </w:r>
          </w:p>
        </w:tc>
      </w:tr>
      <w:tr w:rsidR="002B1C04" w:rsidRPr="00383506" w14:paraId="0EE94BD0" w14:textId="77777777" w:rsidTr="00AA4BF8">
        <w:trPr>
          <w:jc w:val="center"/>
        </w:trPr>
        <w:tc>
          <w:tcPr>
            <w:tcW w:w="6641" w:type="dxa"/>
            <w:vAlign w:val="center"/>
          </w:tcPr>
          <w:p w14:paraId="507B4571" w14:textId="77777777" w:rsidR="002B1C04" w:rsidRPr="00383506" w:rsidRDefault="002B1C04" w:rsidP="00AA4BF8">
            <w:pPr>
              <w:jc w:val="center"/>
              <w:rPr>
                <w:bCs/>
                <w:sz w:val="28"/>
                <w:szCs w:val="28"/>
              </w:rPr>
            </w:pPr>
            <w:r w:rsidRPr="00383506">
              <w:rPr>
                <w:bCs/>
                <w:sz w:val="28"/>
                <w:szCs w:val="28"/>
              </w:rPr>
              <w:t>-</w:t>
            </w:r>
          </w:p>
        </w:tc>
        <w:tc>
          <w:tcPr>
            <w:tcW w:w="3532" w:type="dxa"/>
            <w:vAlign w:val="center"/>
          </w:tcPr>
          <w:p w14:paraId="2423DD30" w14:textId="77777777" w:rsidR="002B1C04" w:rsidRPr="00383506" w:rsidRDefault="002B1C04" w:rsidP="00AA4BF8">
            <w:pPr>
              <w:jc w:val="center"/>
              <w:rPr>
                <w:bCs/>
                <w:sz w:val="28"/>
                <w:szCs w:val="28"/>
              </w:rPr>
            </w:pPr>
            <w:r w:rsidRPr="00383506">
              <w:rPr>
                <w:bCs/>
                <w:sz w:val="28"/>
                <w:szCs w:val="28"/>
              </w:rPr>
              <w:t>-</w:t>
            </w:r>
          </w:p>
        </w:tc>
      </w:tr>
    </w:tbl>
    <w:p w14:paraId="270E2815" w14:textId="77777777" w:rsidR="002B1C04" w:rsidRPr="00383506" w:rsidRDefault="002B1C04" w:rsidP="002B1C04">
      <w:pPr>
        <w:ind w:left="-567"/>
        <w:jc w:val="center"/>
        <w:rPr>
          <w:bCs/>
          <w:sz w:val="28"/>
          <w:szCs w:val="28"/>
        </w:rPr>
      </w:pPr>
    </w:p>
    <w:p w14:paraId="652465F9" w14:textId="77777777" w:rsidR="002B1C04" w:rsidRPr="00383506" w:rsidRDefault="002B1C04" w:rsidP="002B1C04">
      <w:pPr>
        <w:jc w:val="both"/>
        <w:rPr>
          <w:sz w:val="28"/>
          <w:szCs w:val="28"/>
        </w:rPr>
      </w:pPr>
    </w:p>
    <w:p w14:paraId="4068F213" w14:textId="77777777" w:rsidR="002B1C04" w:rsidRPr="00383506" w:rsidRDefault="002B1C04" w:rsidP="002B1C04">
      <w:pPr>
        <w:jc w:val="both"/>
        <w:rPr>
          <w:sz w:val="28"/>
          <w:szCs w:val="28"/>
        </w:rPr>
      </w:pPr>
    </w:p>
    <w:p w14:paraId="151B9CF8" w14:textId="77777777" w:rsidR="002B1C04" w:rsidRPr="00383506" w:rsidRDefault="002B1C04" w:rsidP="002B1C04">
      <w:pPr>
        <w:jc w:val="both"/>
        <w:rPr>
          <w:sz w:val="28"/>
          <w:szCs w:val="28"/>
        </w:rPr>
      </w:pPr>
    </w:p>
    <w:p w14:paraId="5F61964E" w14:textId="77777777" w:rsidR="002B1C04" w:rsidRPr="00383506" w:rsidRDefault="002B1C04" w:rsidP="002B1C04">
      <w:pPr>
        <w:jc w:val="both"/>
        <w:rPr>
          <w:sz w:val="28"/>
          <w:szCs w:val="28"/>
        </w:rPr>
      </w:pPr>
    </w:p>
    <w:p w14:paraId="1379B09A" w14:textId="77777777" w:rsidR="002B1C04" w:rsidRPr="00383506" w:rsidRDefault="002B1C04" w:rsidP="002B1C04">
      <w:pPr>
        <w:jc w:val="both"/>
        <w:rPr>
          <w:sz w:val="28"/>
          <w:szCs w:val="28"/>
        </w:rPr>
      </w:pPr>
    </w:p>
    <w:p w14:paraId="3E78B8FF" w14:textId="77777777" w:rsidR="002B1C04" w:rsidRPr="00383506" w:rsidRDefault="002B1C04" w:rsidP="002B1C04">
      <w:pPr>
        <w:ind w:left="-567"/>
        <w:jc w:val="center"/>
        <w:rPr>
          <w:bCs/>
          <w:sz w:val="28"/>
          <w:szCs w:val="28"/>
        </w:rPr>
      </w:pPr>
      <w:r w:rsidRPr="00383506">
        <w:rPr>
          <w:bCs/>
          <w:sz w:val="28"/>
          <w:szCs w:val="28"/>
        </w:rPr>
        <w:t>Раздел 11. Мероприятия, направленные на повышение качества обслуживания абонентов</w:t>
      </w:r>
    </w:p>
    <w:p w14:paraId="385DD931" w14:textId="77777777" w:rsidR="002B1C04" w:rsidRPr="00383506" w:rsidRDefault="002B1C04" w:rsidP="002B1C04">
      <w:pPr>
        <w:ind w:left="-567"/>
        <w:jc w:val="center"/>
        <w:rPr>
          <w:bCs/>
          <w:sz w:val="28"/>
          <w:szCs w:val="28"/>
        </w:rPr>
      </w:pPr>
    </w:p>
    <w:tbl>
      <w:tblPr>
        <w:tblStyle w:val="a9"/>
        <w:tblW w:w="9918" w:type="dxa"/>
        <w:tblInd w:w="-567" w:type="dxa"/>
        <w:tblLook w:val="04A0" w:firstRow="1" w:lastRow="0" w:firstColumn="1" w:lastColumn="0" w:noHBand="0" w:noVBand="1"/>
      </w:tblPr>
      <w:tblGrid>
        <w:gridCol w:w="5935"/>
        <w:gridCol w:w="3983"/>
      </w:tblGrid>
      <w:tr w:rsidR="002B1C04" w:rsidRPr="00383506" w14:paraId="01602C9F" w14:textId="77777777" w:rsidTr="00AA4BF8">
        <w:trPr>
          <w:trHeight w:val="748"/>
        </w:trPr>
        <w:tc>
          <w:tcPr>
            <w:tcW w:w="5935" w:type="dxa"/>
            <w:vAlign w:val="center"/>
          </w:tcPr>
          <w:p w14:paraId="0361FC61" w14:textId="77777777" w:rsidR="002B1C04" w:rsidRPr="00383506" w:rsidRDefault="002B1C04" w:rsidP="00AA4BF8">
            <w:pPr>
              <w:jc w:val="center"/>
              <w:rPr>
                <w:bCs/>
                <w:sz w:val="28"/>
                <w:szCs w:val="28"/>
              </w:rPr>
            </w:pPr>
            <w:r w:rsidRPr="00383506">
              <w:rPr>
                <w:bCs/>
                <w:sz w:val="28"/>
                <w:szCs w:val="28"/>
              </w:rPr>
              <w:t>Наименование мероприятия</w:t>
            </w:r>
          </w:p>
        </w:tc>
        <w:tc>
          <w:tcPr>
            <w:tcW w:w="3983" w:type="dxa"/>
            <w:vAlign w:val="center"/>
          </w:tcPr>
          <w:p w14:paraId="611BC4F7" w14:textId="77777777" w:rsidR="002B1C04" w:rsidRPr="00383506" w:rsidRDefault="002B1C04" w:rsidP="00AA4BF8">
            <w:pPr>
              <w:jc w:val="center"/>
              <w:rPr>
                <w:bCs/>
                <w:sz w:val="28"/>
                <w:szCs w:val="28"/>
              </w:rPr>
            </w:pPr>
            <w:r w:rsidRPr="00383506">
              <w:rPr>
                <w:bCs/>
                <w:sz w:val="28"/>
                <w:szCs w:val="28"/>
              </w:rPr>
              <w:t>Период проведения мероприятий</w:t>
            </w:r>
          </w:p>
        </w:tc>
      </w:tr>
      <w:tr w:rsidR="002B1C04" w:rsidRPr="00383506" w14:paraId="64BAC81D" w14:textId="77777777" w:rsidTr="00AA4BF8">
        <w:trPr>
          <w:trHeight w:val="517"/>
        </w:trPr>
        <w:tc>
          <w:tcPr>
            <w:tcW w:w="5935" w:type="dxa"/>
            <w:vAlign w:val="center"/>
          </w:tcPr>
          <w:p w14:paraId="619C9106" w14:textId="77777777" w:rsidR="002B1C04" w:rsidRPr="00383506" w:rsidRDefault="002B1C04" w:rsidP="00AA4BF8">
            <w:pPr>
              <w:jc w:val="center"/>
              <w:rPr>
                <w:bCs/>
                <w:sz w:val="28"/>
                <w:szCs w:val="28"/>
              </w:rPr>
            </w:pPr>
            <w:r w:rsidRPr="00383506">
              <w:rPr>
                <w:bCs/>
                <w:sz w:val="28"/>
                <w:szCs w:val="28"/>
              </w:rPr>
              <w:t>-</w:t>
            </w:r>
          </w:p>
        </w:tc>
        <w:tc>
          <w:tcPr>
            <w:tcW w:w="3983" w:type="dxa"/>
            <w:vAlign w:val="center"/>
          </w:tcPr>
          <w:p w14:paraId="4E747509" w14:textId="77777777" w:rsidR="002B1C04" w:rsidRPr="00383506" w:rsidRDefault="002B1C04" w:rsidP="00AA4BF8">
            <w:pPr>
              <w:jc w:val="center"/>
              <w:rPr>
                <w:bCs/>
                <w:sz w:val="28"/>
                <w:szCs w:val="28"/>
              </w:rPr>
            </w:pPr>
            <w:r w:rsidRPr="00383506">
              <w:rPr>
                <w:bCs/>
                <w:sz w:val="28"/>
                <w:szCs w:val="28"/>
              </w:rPr>
              <w:t>-</w:t>
            </w:r>
          </w:p>
        </w:tc>
      </w:tr>
    </w:tbl>
    <w:p w14:paraId="6C9BE550" w14:textId="77777777" w:rsidR="002B1C04" w:rsidRPr="00383506" w:rsidRDefault="002B1C04" w:rsidP="002B1C04">
      <w:pPr>
        <w:jc w:val="both"/>
        <w:rPr>
          <w:sz w:val="28"/>
          <w:szCs w:val="28"/>
        </w:rPr>
      </w:pPr>
    </w:p>
    <w:p w14:paraId="33B913AB" w14:textId="77777777" w:rsidR="002B1C04" w:rsidRPr="00383506" w:rsidRDefault="002B1C04" w:rsidP="002B1C04">
      <w:pPr>
        <w:jc w:val="both"/>
        <w:rPr>
          <w:sz w:val="28"/>
          <w:szCs w:val="28"/>
        </w:rPr>
      </w:pPr>
    </w:p>
    <w:p w14:paraId="5E344649" w14:textId="77777777" w:rsidR="002B1C04" w:rsidRPr="00383506" w:rsidRDefault="002B1C04" w:rsidP="002B1C04">
      <w:pPr>
        <w:jc w:val="both"/>
        <w:rPr>
          <w:sz w:val="28"/>
          <w:szCs w:val="28"/>
        </w:rPr>
      </w:pPr>
    </w:p>
    <w:p w14:paraId="16793D15" w14:textId="77777777" w:rsidR="002B1C04" w:rsidRPr="00383506" w:rsidRDefault="002B1C04" w:rsidP="002B1C04">
      <w:pPr>
        <w:jc w:val="both"/>
        <w:rPr>
          <w:sz w:val="28"/>
          <w:szCs w:val="28"/>
        </w:rPr>
      </w:pPr>
    </w:p>
    <w:p w14:paraId="44290AF2" w14:textId="77777777" w:rsidR="002B1C04" w:rsidRPr="00383506" w:rsidRDefault="002B1C04" w:rsidP="002B1C04">
      <w:pPr>
        <w:jc w:val="both"/>
        <w:rPr>
          <w:sz w:val="28"/>
          <w:szCs w:val="28"/>
        </w:rPr>
      </w:pPr>
    </w:p>
    <w:p w14:paraId="7595C838" w14:textId="77777777" w:rsidR="002B1C04" w:rsidRPr="00383506" w:rsidRDefault="002B1C04" w:rsidP="002B1C04">
      <w:pPr>
        <w:jc w:val="both"/>
        <w:rPr>
          <w:sz w:val="28"/>
          <w:szCs w:val="28"/>
        </w:rPr>
      </w:pPr>
    </w:p>
    <w:p w14:paraId="0E2EF22D" w14:textId="77777777" w:rsidR="002B1C04" w:rsidRPr="00383506" w:rsidRDefault="002B1C04" w:rsidP="002B1C04">
      <w:pPr>
        <w:jc w:val="both"/>
        <w:rPr>
          <w:sz w:val="28"/>
          <w:szCs w:val="28"/>
        </w:rPr>
      </w:pPr>
    </w:p>
    <w:p w14:paraId="3A0D5621" w14:textId="77777777" w:rsidR="002B1C04" w:rsidRPr="00383506" w:rsidRDefault="002B1C04" w:rsidP="002B1C04">
      <w:pPr>
        <w:jc w:val="both"/>
        <w:rPr>
          <w:sz w:val="28"/>
          <w:szCs w:val="28"/>
        </w:rPr>
      </w:pPr>
    </w:p>
    <w:p w14:paraId="2CAE0928" w14:textId="77777777" w:rsidR="002B1C04" w:rsidRPr="00383506" w:rsidRDefault="002B1C04" w:rsidP="002B1C04">
      <w:pPr>
        <w:jc w:val="both"/>
        <w:rPr>
          <w:sz w:val="28"/>
          <w:szCs w:val="28"/>
        </w:rPr>
      </w:pPr>
    </w:p>
    <w:p w14:paraId="2BA1FCDA" w14:textId="77777777" w:rsidR="002B1C04" w:rsidRPr="00383506" w:rsidRDefault="002B1C04" w:rsidP="002B1C04">
      <w:pPr>
        <w:jc w:val="both"/>
        <w:rPr>
          <w:sz w:val="28"/>
          <w:szCs w:val="28"/>
        </w:rPr>
      </w:pPr>
    </w:p>
    <w:p w14:paraId="006E0F51" w14:textId="77777777" w:rsidR="002B1C04" w:rsidRPr="00383506" w:rsidRDefault="002B1C04" w:rsidP="002B1C04">
      <w:pPr>
        <w:jc w:val="both"/>
        <w:rPr>
          <w:sz w:val="28"/>
          <w:szCs w:val="28"/>
        </w:rPr>
      </w:pPr>
    </w:p>
    <w:p w14:paraId="194E3AEB" w14:textId="77777777" w:rsidR="002B1C04" w:rsidRPr="00383506" w:rsidRDefault="002B1C04" w:rsidP="002B1C04">
      <w:pPr>
        <w:jc w:val="both"/>
        <w:rPr>
          <w:sz w:val="28"/>
          <w:szCs w:val="28"/>
        </w:rPr>
      </w:pPr>
    </w:p>
    <w:p w14:paraId="69370E74" w14:textId="77777777" w:rsidR="002B1C04" w:rsidRPr="00383506" w:rsidRDefault="002B1C04" w:rsidP="002B1C04">
      <w:pPr>
        <w:jc w:val="both"/>
        <w:rPr>
          <w:sz w:val="28"/>
          <w:szCs w:val="28"/>
        </w:rPr>
      </w:pPr>
    </w:p>
    <w:p w14:paraId="00326F9E" w14:textId="77777777" w:rsidR="002B1C04" w:rsidRPr="00383506" w:rsidRDefault="002B1C04" w:rsidP="002B1C04">
      <w:pPr>
        <w:jc w:val="both"/>
        <w:rPr>
          <w:sz w:val="28"/>
          <w:szCs w:val="28"/>
        </w:rPr>
      </w:pPr>
    </w:p>
    <w:p w14:paraId="29F0B8BF" w14:textId="77777777" w:rsidR="002B1C04" w:rsidRPr="00383506" w:rsidRDefault="002B1C04" w:rsidP="002B1C04">
      <w:pPr>
        <w:jc w:val="both"/>
        <w:rPr>
          <w:sz w:val="28"/>
          <w:szCs w:val="28"/>
        </w:rPr>
      </w:pPr>
    </w:p>
    <w:p w14:paraId="12EC41A5" w14:textId="77777777" w:rsidR="002B1C04" w:rsidRPr="00383506" w:rsidRDefault="002B1C04" w:rsidP="002B1C04">
      <w:pPr>
        <w:jc w:val="both"/>
        <w:rPr>
          <w:sz w:val="28"/>
          <w:szCs w:val="28"/>
        </w:rPr>
      </w:pPr>
    </w:p>
    <w:p w14:paraId="0C9F1908" w14:textId="77777777" w:rsidR="002B1C04" w:rsidRPr="00383506" w:rsidRDefault="002B1C04" w:rsidP="002B1C04">
      <w:pPr>
        <w:jc w:val="both"/>
        <w:rPr>
          <w:sz w:val="28"/>
          <w:szCs w:val="28"/>
        </w:rPr>
      </w:pPr>
    </w:p>
    <w:p w14:paraId="4E900353" w14:textId="77777777" w:rsidR="002B1C04" w:rsidRPr="00383506" w:rsidRDefault="002B1C04" w:rsidP="002B1C04">
      <w:pPr>
        <w:jc w:val="both"/>
        <w:rPr>
          <w:sz w:val="28"/>
          <w:szCs w:val="28"/>
        </w:rPr>
      </w:pPr>
    </w:p>
    <w:p w14:paraId="05DC6292" w14:textId="77777777" w:rsidR="002B1C04" w:rsidRPr="00383506" w:rsidRDefault="002B1C04" w:rsidP="002B1C04">
      <w:pPr>
        <w:jc w:val="both"/>
        <w:rPr>
          <w:sz w:val="28"/>
          <w:szCs w:val="28"/>
        </w:rPr>
      </w:pPr>
    </w:p>
    <w:p w14:paraId="72BE1F3A" w14:textId="77777777" w:rsidR="002B1C04" w:rsidRPr="00383506" w:rsidRDefault="002B1C04" w:rsidP="002B1C04">
      <w:pPr>
        <w:jc w:val="both"/>
        <w:rPr>
          <w:sz w:val="28"/>
          <w:szCs w:val="28"/>
        </w:rPr>
      </w:pPr>
    </w:p>
    <w:p w14:paraId="02C0EA03" w14:textId="77777777" w:rsidR="002B1C04" w:rsidRPr="00383506" w:rsidRDefault="002B1C04" w:rsidP="002B1C04">
      <w:pPr>
        <w:jc w:val="both"/>
        <w:rPr>
          <w:sz w:val="28"/>
          <w:szCs w:val="28"/>
        </w:rPr>
      </w:pPr>
    </w:p>
    <w:p w14:paraId="3DDE24F8" w14:textId="77777777" w:rsidR="002B1C04" w:rsidRPr="00383506" w:rsidRDefault="002B1C04" w:rsidP="002B1C04">
      <w:pPr>
        <w:jc w:val="both"/>
        <w:rPr>
          <w:sz w:val="28"/>
          <w:szCs w:val="28"/>
        </w:rPr>
      </w:pPr>
    </w:p>
    <w:p w14:paraId="0E3D1A90" w14:textId="77777777" w:rsidR="002B1C04" w:rsidRPr="00383506" w:rsidRDefault="002B1C04" w:rsidP="002B1C04">
      <w:pPr>
        <w:jc w:val="both"/>
        <w:rPr>
          <w:sz w:val="28"/>
          <w:szCs w:val="28"/>
        </w:rPr>
      </w:pPr>
    </w:p>
    <w:p w14:paraId="5930AFF9" w14:textId="77777777" w:rsidR="002B1C04" w:rsidRPr="00383506" w:rsidRDefault="002B1C04" w:rsidP="002B1C04">
      <w:pPr>
        <w:jc w:val="both"/>
        <w:rPr>
          <w:sz w:val="28"/>
          <w:szCs w:val="28"/>
        </w:rPr>
      </w:pPr>
    </w:p>
    <w:p w14:paraId="408EFFD8" w14:textId="77777777" w:rsidR="00400E6A" w:rsidRPr="00383506" w:rsidRDefault="00400E6A" w:rsidP="00400E6A">
      <w:pPr>
        <w:jc w:val="both"/>
        <w:rPr>
          <w:sz w:val="28"/>
          <w:szCs w:val="28"/>
        </w:rPr>
      </w:pPr>
    </w:p>
    <w:p w14:paraId="5BE44869" w14:textId="77777777" w:rsidR="00E95D0B" w:rsidRPr="00383506" w:rsidRDefault="00E95D0B" w:rsidP="00400E6A">
      <w:pPr>
        <w:jc w:val="both"/>
        <w:rPr>
          <w:sz w:val="28"/>
          <w:szCs w:val="28"/>
        </w:rPr>
        <w:sectPr w:rsidR="00E95D0B" w:rsidRPr="00383506" w:rsidSect="00762F07">
          <w:headerReference w:type="default" r:id="rId37"/>
          <w:headerReference w:type="first" r:id="rId38"/>
          <w:pgSz w:w="11906" w:h="16838"/>
          <w:pgMar w:top="851" w:right="709" w:bottom="709" w:left="1559" w:header="709" w:footer="709" w:gutter="0"/>
          <w:cols w:space="708"/>
          <w:titlePg/>
          <w:docGrid w:linePitch="360"/>
        </w:sectPr>
      </w:pPr>
    </w:p>
    <w:p w14:paraId="6D50CF5D" w14:textId="7034D384" w:rsidR="00762F07" w:rsidRPr="00383506" w:rsidRDefault="00762F07" w:rsidP="00E95D0B">
      <w:pPr>
        <w:ind w:left="7371" w:right="-1"/>
        <w:jc w:val="right"/>
      </w:pPr>
      <w:r w:rsidRPr="00383506">
        <w:lastRenderedPageBreak/>
        <w:t xml:space="preserve">Приложение № </w:t>
      </w:r>
      <w:r w:rsidR="00E95D0B" w:rsidRPr="00383506">
        <w:t>4</w:t>
      </w:r>
      <w:r w:rsidRPr="00383506">
        <w:t xml:space="preserve"> к протоколу заседания Правления региональной энергетической комиссии Кемеровской области от 11.12.2018 № 76</w:t>
      </w:r>
    </w:p>
    <w:p w14:paraId="35A36258" w14:textId="58009951" w:rsidR="00E95D0B" w:rsidRPr="00383506" w:rsidRDefault="00E95D0B" w:rsidP="00E95D0B">
      <w:pPr>
        <w:ind w:left="7371" w:right="-1"/>
        <w:jc w:val="right"/>
      </w:pPr>
    </w:p>
    <w:p w14:paraId="2A069FFA" w14:textId="77777777" w:rsidR="00E95D0B" w:rsidRPr="00383506" w:rsidRDefault="00E95D0B" w:rsidP="00E95D0B">
      <w:pPr>
        <w:ind w:left="7371" w:right="-1"/>
        <w:jc w:val="right"/>
      </w:pPr>
    </w:p>
    <w:p w14:paraId="14E57180" w14:textId="7CA6B380" w:rsidR="00400E6A" w:rsidRPr="00383506" w:rsidRDefault="00E41F33" w:rsidP="00E41F33">
      <w:pPr>
        <w:jc w:val="both"/>
        <w:rPr>
          <w:sz w:val="28"/>
          <w:szCs w:val="28"/>
        </w:rPr>
      </w:pPr>
      <w:r w:rsidRPr="00383506">
        <w:rPr>
          <w:noProof/>
        </w:rPr>
        <w:drawing>
          <wp:inline distT="0" distB="0" distL="0" distR="0" wp14:anchorId="33DFDED8" wp14:editId="743BD5B5">
            <wp:extent cx="9701530" cy="53721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01530" cy="5372100"/>
                    </a:xfrm>
                    <a:prstGeom prst="rect">
                      <a:avLst/>
                    </a:prstGeom>
                    <a:noFill/>
                    <a:ln>
                      <a:noFill/>
                    </a:ln>
                  </pic:spPr>
                </pic:pic>
              </a:graphicData>
            </a:graphic>
          </wp:inline>
        </w:drawing>
      </w:r>
    </w:p>
    <w:p w14:paraId="413FEBAE" w14:textId="196EB56F" w:rsidR="00400E6A" w:rsidRPr="00383506" w:rsidRDefault="00E41F33" w:rsidP="00400E6A">
      <w:pPr>
        <w:jc w:val="both"/>
        <w:rPr>
          <w:sz w:val="28"/>
          <w:szCs w:val="28"/>
        </w:rPr>
      </w:pPr>
      <w:r w:rsidRPr="00383506">
        <w:rPr>
          <w:noProof/>
        </w:rPr>
        <w:lastRenderedPageBreak/>
        <w:drawing>
          <wp:inline distT="0" distB="0" distL="0" distR="0" wp14:anchorId="529A1787" wp14:editId="03870B67">
            <wp:extent cx="9701530" cy="59721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701530" cy="5972175"/>
                    </a:xfrm>
                    <a:prstGeom prst="rect">
                      <a:avLst/>
                    </a:prstGeom>
                    <a:noFill/>
                    <a:ln>
                      <a:noFill/>
                    </a:ln>
                  </pic:spPr>
                </pic:pic>
              </a:graphicData>
            </a:graphic>
          </wp:inline>
        </w:drawing>
      </w:r>
    </w:p>
    <w:p w14:paraId="4C41442F" w14:textId="77777777" w:rsidR="00400E6A" w:rsidRPr="00383506" w:rsidRDefault="00400E6A" w:rsidP="00400E6A">
      <w:pPr>
        <w:jc w:val="both"/>
        <w:rPr>
          <w:sz w:val="28"/>
          <w:szCs w:val="28"/>
        </w:rPr>
      </w:pPr>
    </w:p>
    <w:p w14:paraId="7EE18DF8" w14:textId="3C57D773" w:rsidR="00400E6A" w:rsidRPr="00383506" w:rsidRDefault="00E41F33" w:rsidP="00400E6A">
      <w:pPr>
        <w:jc w:val="both"/>
        <w:rPr>
          <w:sz w:val="28"/>
          <w:szCs w:val="28"/>
        </w:rPr>
      </w:pPr>
      <w:r w:rsidRPr="00383506">
        <w:rPr>
          <w:noProof/>
        </w:rPr>
        <w:drawing>
          <wp:inline distT="0" distB="0" distL="0" distR="0" wp14:anchorId="62F3E739" wp14:editId="4EAB65FC">
            <wp:extent cx="9701530" cy="55626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01530" cy="5562600"/>
                    </a:xfrm>
                    <a:prstGeom prst="rect">
                      <a:avLst/>
                    </a:prstGeom>
                    <a:noFill/>
                    <a:ln>
                      <a:noFill/>
                    </a:ln>
                  </pic:spPr>
                </pic:pic>
              </a:graphicData>
            </a:graphic>
          </wp:inline>
        </w:drawing>
      </w:r>
    </w:p>
    <w:p w14:paraId="2E106D90" w14:textId="77777777" w:rsidR="00400E6A" w:rsidRPr="00383506" w:rsidRDefault="00400E6A" w:rsidP="00400E6A">
      <w:pPr>
        <w:jc w:val="both"/>
        <w:rPr>
          <w:sz w:val="28"/>
          <w:szCs w:val="28"/>
        </w:rPr>
      </w:pPr>
    </w:p>
    <w:p w14:paraId="4747FA90" w14:textId="77777777" w:rsidR="00400E6A" w:rsidRPr="00383506" w:rsidRDefault="00400E6A" w:rsidP="00400E6A">
      <w:pPr>
        <w:jc w:val="both"/>
        <w:rPr>
          <w:sz w:val="28"/>
          <w:szCs w:val="28"/>
        </w:rPr>
      </w:pPr>
    </w:p>
    <w:p w14:paraId="2F644A91" w14:textId="5EB9F137" w:rsidR="00400E6A" w:rsidRPr="00383506" w:rsidRDefault="00E41F33" w:rsidP="00400E6A">
      <w:pPr>
        <w:jc w:val="both"/>
        <w:rPr>
          <w:sz w:val="28"/>
          <w:szCs w:val="28"/>
        </w:rPr>
      </w:pPr>
      <w:r w:rsidRPr="00383506">
        <w:rPr>
          <w:noProof/>
        </w:rPr>
        <w:drawing>
          <wp:inline distT="0" distB="0" distL="0" distR="0" wp14:anchorId="241AACDF" wp14:editId="433878B9">
            <wp:extent cx="9701530" cy="16954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01530" cy="1695450"/>
                    </a:xfrm>
                    <a:prstGeom prst="rect">
                      <a:avLst/>
                    </a:prstGeom>
                    <a:noFill/>
                    <a:ln>
                      <a:noFill/>
                    </a:ln>
                  </pic:spPr>
                </pic:pic>
              </a:graphicData>
            </a:graphic>
          </wp:inline>
        </w:drawing>
      </w:r>
    </w:p>
    <w:p w14:paraId="358D77DD" w14:textId="77777777" w:rsidR="00400E6A" w:rsidRPr="00383506" w:rsidRDefault="00400E6A" w:rsidP="00400E6A">
      <w:pPr>
        <w:jc w:val="both"/>
        <w:rPr>
          <w:sz w:val="28"/>
          <w:szCs w:val="28"/>
        </w:rPr>
      </w:pPr>
    </w:p>
    <w:p w14:paraId="0F3C354D" w14:textId="77777777" w:rsidR="00400E6A" w:rsidRPr="00383506" w:rsidRDefault="00400E6A" w:rsidP="00400E6A">
      <w:pPr>
        <w:jc w:val="both"/>
        <w:rPr>
          <w:sz w:val="28"/>
          <w:szCs w:val="28"/>
        </w:rPr>
      </w:pPr>
    </w:p>
    <w:p w14:paraId="13D5808D" w14:textId="77777777" w:rsidR="00400E6A" w:rsidRPr="00383506" w:rsidRDefault="00400E6A" w:rsidP="00400E6A">
      <w:pPr>
        <w:jc w:val="both"/>
        <w:rPr>
          <w:sz w:val="28"/>
          <w:szCs w:val="28"/>
        </w:rPr>
      </w:pPr>
    </w:p>
    <w:p w14:paraId="00B14FD5" w14:textId="77777777" w:rsidR="00400E6A" w:rsidRPr="00383506" w:rsidRDefault="00400E6A" w:rsidP="00400E6A">
      <w:pPr>
        <w:jc w:val="both"/>
        <w:rPr>
          <w:sz w:val="28"/>
          <w:szCs w:val="28"/>
        </w:rPr>
      </w:pPr>
    </w:p>
    <w:p w14:paraId="2D50511B" w14:textId="77777777" w:rsidR="00400E6A" w:rsidRPr="00383506" w:rsidRDefault="00400E6A" w:rsidP="00400E6A">
      <w:pPr>
        <w:jc w:val="both"/>
        <w:rPr>
          <w:sz w:val="28"/>
          <w:szCs w:val="28"/>
        </w:rPr>
      </w:pPr>
    </w:p>
    <w:p w14:paraId="7D445185" w14:textId="77777777" w:rsidR="00400E6A" w:rsidRPr="00383506" w:rsidRDefault="00400E6A" w:rsidP="00400E6A">
      <w:pPr>
        <w:jc w:val="both"/>
        <w:rPr>
          <w:sz w:val="28"/>
          <w:szCs w:val="28"/>
        </w:rPr>
      </w:pPr>
    </w:p>
    <w:p w14:paraId="40F8696B" w14:textId="77777777" w:rsidR="00400E6A" w:rsidRPr="00383506" w:rsidRDefault="00400E6A" w:rsidP="00400E6A">
      <w:pPr>
        <w:jc w:val="both"/>
        <w:rPr>
          <w:sz w:val="28"/>
          <w:szCs w:val="28"/>
        </w:rPr>
      </w:pPr>
    </w:p>
    <w:p w14:paraId="14F1071D" w14:textId="77777777" w:rsidR="00400E6A" w:rsidRPr="00383506" w:rsidRDefault="00400E6A" w:rsidP="00400E6A">
      <w:pPr>
        <w:jc w:val="both"/>
        <w:rPr>
          <w:sz w:val="28"/>
          <w:szCs w:val="28"/>
        </w:rPr>
      </w:pPr>
    </w:p>
    <w:p w14:paraId="7DAAA3D2" w14:textId="77777777" w:rsidR="00400E6A" w:rsidRPr="00383506" w:rsidRDefault="00400E6A" w:rsidP="00400E6A">
      <w:pPr>
        <w:jc w:val="both"/>
        <w:rPr>
          <w:sz w:val="28"/>
          <w:szCs w:val="28"/>
        </w:rPr>
      </w:pPr>
    </w:p>
    <w:p w14:paraId="165BA9A6" w14:textId="77777777" w:rsidR="00400E6A" w:rsidRPr="00383506" w:rsidRDefault="00400E6A" w:rsidP="00400E6A">
      <w:pPr>
        <w:jc w:val="both"/>
        <w:rPr>
          <w:sz w:val="28"/>
          <w:szCs w:val="28"/>
        </w:rPr>
      </w:pPr>
    </w:p>
    <w:p w14:paraId="5588109B" w14:textId="77777777" w:rsidR="00400E6A" w:rsidRPr="00383506" w:rsidRDefault="00400E6A" w:rsidP="00400E6A">
      <w:pPr>
        <w:jc w:val="both"/>
        <w:rPr>
          <w:sz w:val="28"/>
          <w:szCs w:val="28"/>
        </w:rPr>
      </w:pPr>
    </w:p>
    <w:p w14:paraId="5FF1F933" w14:textId="77777777" w:rsidR="00400E6A" w:rsidRPr="00383506" w:rsidRDefault="00400E6A" w:rsidP="00400E6A">
      <w:pPr>
        <w:jc w:val="both"/>
        <w:rPr>
          <w:sz w:val="28"/>
          <w:szCs w:val="28"/>
        </w:rPr>
      </w:pPr>
    </w:p>
    <w:p w14:paraId="60F21322" w14:textId="77777777" w:rsidR="00400E6A" w:rsidRPr="00383506" w:rsidRDefault="00400E6A" w:rsidP="00400E6A">
      <w:pPr>
        <w:jc w:val="both"/>
        <w:rPr>
          <w:sz w:val="28"/>
          <w:szCs w:val="28"/>
        </w:rPr>
        <w:sectPr w:rsidR="00400E6A" w:rsidRPr="00383506" w:rsidSect="00E95D0B">
          <w:pgSz w:w="16838" w:h="11906" w:orient="landscape"/>
          <w:pgMar w:top="1559" w:right="851" w:bottom="709" w:left="709" w:header="709" w:footer="709" w:gutter="0"/>
          <w:cols w:space="708"/>
          <w:titlePg/>
          <w:docGrid w:linePitch="360"/>
        </w:sectPr>
      </w:pPr>
    </w:p>
    <w:p w14:paraId="214DF216" w14:textId="1411FF50" w:rsidR="00AA4BF8" w:rsidRPr="00383506" w:rsidRDefault="00AA4BF8" w:rsidP="00AA4BF8">
      <w:pPr>
        <w:ind w:left="7371" w:right="-1"/>
        <w:jc w:val="right"/>
      </w:pPr>
      <w:r w:rsidRPr="00383506">
        <w:lastRenderedPageBreak/>
        <w:t>Приложение № 5 к протоколу заседания Правления региональной энергетической комиссии Кемеровской области от 11.12.2018 № 76</w:t>
      </w:r>
    </w:p>
    <w:p w14:paraId="154348F9" w14:textId="77777777" w:rsidR="002B1C04" w:rsidRPr="00383506" w:rsidRDefault="002B1C04" w:rsidP="002B1C04">
      <w:pPr>
        <w:tabs>
          <w:tab w:val="left" w:pos="0"/>
          <w:tab w:val="left" w:pos="3052"/>
        </w:tabs>
        <w:ind w:left="3544"/>
      </w:pPr>
      <w:r w:rsidRPr="00383506">
        <w:tab/>
      </w:r>
    </w:p>
    <w:p w14:paraId="5153323A" w14:textId="77777777" w:rsidR="002B1C04" w:rsidRPr="00383506" w:rsidRDefault="002B1C04" w:rsidP="002B1C04">
      <w:pPr>
        <w:tabs>
          <w:tab w:val="left" w:pos="0"/>
          <w:tab w:val="left" w:pos="3052"/>
        </w:tabs>
        <w:ind w:left="3544"/>
      </w:pPr>
    </w:p>
    <w:p w14:paraId="7FBAB6A1" w14:textId="77777777" w:rsidR="002B1C04" w:rsidRPr="00383506" w:rsidRDefault="002B1C04" w:rsidP="002B1C04">
      <w:pPr>
        <w:jc w:val="center"/>
        <w:rPr>
          <w:b/>
          <w:sz w:val="28"/>
          <w:szCs w:val="28"/>
        </w:rPr>
      </w:pPr>
      <w:r w:rsidRPr="00383506">
        <w:rPr>
          <w:b/>
          <w:sz w:val="28"/>
          <w:szCs w:val="28"/>
        </w:rPr>
        <w:t>Одноставочные тарифы водоотведение АО</w:t>
      </w:r>
      <w:r w:rsidRPr="00383506">
        <w:t xml:space="preserve"> </w:t>
      </w:r>
      <w:r w:rsidRPr="00383506">
        <w:rPr>
          <w:b/>
          <w:sz w:val="28"/>
          <w:szCs w:val="28"/>
        </w:rPr>
        <w:t xml:space="preserve">«СУЭК-Кузбасс» (Шахтопроходческое управление) </w:t>
      </w:r>
    </w:p>
    <w:p w14:paraId="38FD3D58" w14:textId="77777777" w:rsidR="002B1C04" w:rsidRPr="00383506" w:rsidRDefault="002B1C04" w:rsidP="002B1C04">
      <w:pPr>
        <w:jc w:val="center"/>
        <w:rPr>
          <w:b/>
          <w:sz w:val="28"/>
          <w:szCs w:val="28"/>
        </w:rPr>
      </w:pPr>
      <w:r w:rsidRPr="00383506">
        <w:rPr>
          <w:b/>
          <w:sz w:val="28"/>
          <w:szCs w:val="28"/>
        </w:rPr>
        <w:t>(г. Полысаево) на период с 01.01.2019 по 31.12.2023</w:t>
      </w:r>
    </w:p>
    <w:p w14:paraId="66272060" w14:textId="77777777" w:rsidR="002B1C04" w:rsidRPr="00383506" w:rsidRDefault="002B1C04" w:rsidP="002B1C04">
      <w:pPr>
        <w:jc w:val="center"/>
        <w:rPr>
          <w:b/>
          <w:sz w:val="28"/>
          <w:szCs w:val="28"/>
        </w:rPr>
      </w:pPr>
    </w:p>
    <w:tbl>
      <w:tblPr>
        <w:tblW w:w="15735" w:type="dxa"/>
        <w:tblInd w:w="-147" w:type="dxa"/>
        <w:tblLayout w:type="fixed"/>
        <w:tblLook w:val="04A0" w:firstRow="1" w:lastRow="0" w:firstColumn="1" w:lastColumn="0" w:noHBand="0" w:noVBand="1"/>
      </w:tblPr>
      <w:tblGrid>
        <w:gridCol w:w="636"/>
        <w:gridCol w:w="2057"/>
        <w:gridCol w:w="1276"/>
        <w:gridCol w:w="1276"/>
        <w:gridCol w:w="1276"/>
        <w:gridCol w:w="1276"/>
        <w:gridCol w:w="1276"/>
        <w:gridCol w:w="1417"/>
        <w:gridCol w:w="1276"/>
        <w:gridCol w:w="1276"/>
        <w:gridCol w:w="1277"/>
        <w:gridCol w:w="1416"/>
      </w:tblGrid>
      <w:tr w:rsidR="002B1C04" w:rsidRPr="00383506" w14:paraId="16971E13" w14:textId="77777777" w:rsidTr="00AA4BF8">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611E0B0" w14:textId="77777777" w:rsidR="002B1C04" w:rsidRPr="00383506" w:rsidRDefault="002B1C04" w:rsidP="00AA4BF8">
            <w:pPr>
              <w:jc w:val="center"/>
              <w:rPr>
                <w:sz w:val="28"/>
                <w:szCs w:val="28"/>
              </w:rPr>
            </w:pPr>
            <w:r w:rsidRPr="00383506">
              <w:rPr>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6E5834C" w14:textId="77777777" w:rsidR="002B1C04" w:rsidRPr="00383506" w:rsidRDefault="002B1C04" w:rsidP="00AA4BF8">
            <w:pPr>
              <w:jc w:val="center"/>
              <w:rPr>
                <w:sz w:val="28"/>
                <w:szCs w:val="28"/>
              </w:rPr>
            </w:pPr>
            <w:r w:rsidRPr="00383506">
              <w:rPr>
                <w:sz w:val="28"/>
                <w:szCs w:val="28"/>
              </w:rPr>
              <w:t>Наименование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5DEADFC3" w14:textId="77777777" w:rsidR="002B1C04" w:rsidRPr="00383506" w:rsidRDefault="002B1C04" w:rsidP="00AA4BF8">
            <w:pPr>
              <w:jc w:val="center"/>
              <w:rPr>
                <w:sz w:val="28"/>
                <w:szCs w:val="28"/>
              </w:rPr>
            </w:pPr>
            <w:r w:rsidRPr="00383506">
              <w:rPr>
                <w:sz w:val="28"/>
                <w:szCs w:val="28"/>
              </w:rPr>
              <w:t>Тариф, руб./м</w:t>
            </w:r>
            <w:r w:rsidRPr="00383506">
              <w:rPr>
                <w:sz w:val="28"/>
                <w:szCs w:val="28"/>
                <w:vertAlign w:val="superscript"/>
              </w:rPr>
              <w:t>3</w:t>
            </w:r>
          </w:p>
        </w:tc>
      </w:tr>
      <w:tr w:rsidR="002B1C04" w:rsidRPr="00383506" w14:paraId="617CC036" w14:textId="77777777" w:rsidTr="00AA4BF8">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3E697766" w14:textId="77777777" w:rsidR="002B1C04" w:rsidRPr="00383506" w:rsidRDefault="002B1C04" w:rsidP="00AA4BF8">
            <w:pPr>
              <w:rPr>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6F165C3E" w14:textId="77777777" w:rsidR="002B1C04" w:rsidRPr="00383506" w:rsidRDefault="002B1C04" w:rsidP="00AA4BF8">
            <w:pPr>
              <w:rPr>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47DDAEB5" w14:textId="77777777" w:rsidR="002B1C04" w:rsidRPr="00383506" w:rsidRDefault="002B1C04" w:rsidP="00AA4BF8">
            <w:pPr>
              <w:jc w:val="center"/>
              <w:rPr>
                <w:sz w:val="28"/>
                <w:szCs w:val="28"/>
              </w:rPr>
            </w:pPr>
            <w:r w:rsidRPr="00383506">
              <w:rPr>
                <w:sz w:val="28"/>
                <w:szCs w:val="28"/>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1E843D15" w14:textId="77777777" w:rsidR="002B1C04" w:rsidRPr="00383506" w:rsidRDefault="002B1C04" w:rsidP="00AA4BF8">
            <w:pPr>
              <w:jc w:val="center"/>
              <w:rPr>
                <w:sz w:val="28"/>
                <w:szCs w:val="28"/>
              </w:rPr>
            </w:pPr>
            <w:r w:rsidRPr="00383506">
              <w:rPr>
                <w:sz w:val="28"/>
                <w:szCs w:val="28"/>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5228149C" w14:textId="77777777" w:rsidR="002B1C04" w:rsidRPr="00383506" w:rsidRDefault="002B1C04" w:rsidP="00AA4BF8">
            <w:pPr>
              <w:jc w:val="center"/>
              <w:rPr>
                <w:sz w:val="28"/>
                <w:szCs w:val="28"/>
              </w:rPr>
            </w:pPr>
            <w:r w:rsidRPr="00383506">
              <w:rPr>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66AB9789" w14:textId="77777777" w:rsidR="002B1C04" w:rsidRPr="00383506" w:rsidRDefault="002B1C04" w:rsidP="00AA4BF8">
            <w:pPr>
              <w:jc w:val="center"/>
              <w:rPr>
                <w:sz w:val="28"/>
                <w:szCs w:val="28"/>
              </w:rPr>
            </w:pPr>
            <w:r w:rsidRPr="00383506">
              <w:rPr>
                <w:sz w:val="28"/>
                <w:szCs w:val="28"/>
              </w:rPr>
              <w:t>2022 год</w:t>
            </w:r>
          </w:p>
        </w:tc>
        <w:tc>
          <w:tcPr>
            <w:tcW w:w="2693" w:type="dxa"/>
            <w:gridSpan w:val="2"/>
            <w:tcBorders>
              <w:top w:val="nil"/>
              <w:left w:val="nil"/>
              <w:bottom w:val="single" w:sz="4" w:space="0" w:color="auto"/>
              <w:right w:val="single" w:sz="4" w:space="0" w:color="auto"/>
            </w:tcBorders>
            <w:shd w:val="clear" w:color="000000" w:fill="FFFFFF"/>
            <w:vAlign w:val="center"/>
          </w:tcPr>
          <w:p w14:paraId="5FE14E11" w14:textId="77777777" w:rsidR="002B1C04" w:rsidRPr="00383506" w:rsidRDefault="002B1C04" w:rsidP="00AA4BF8">
            <w:pPr>
              <w:jc w:val="center"/>
              <w:rPr>
                <w:sz w:val="28"/>
                <w:szCs w:val="28"/>
              </w:rPr>
            </w:pPr>
            <w:r w:rsidRPr="00383506">
              <w:rPr>
                <w:sz w:val="28"/>
                <w:szCs w:val="28"/>
              </w:rPr>
              <w:t>2023 год</w:t>
            </w:r>
          </w:p>
        </w:tc>
      </w:tr>
      <w:tr w:rsidR="002B1C04" w:rsidRPr="00383506" w14:paraId="1A657E59" w14:textId="77777777" w:rsidTr="00AA4BF8">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09E6AFE3" w14:textId="77777777" w:rsidR="002B1C04" w:rsidRPr="00383506" w:rsidRDefault="002B1C04" w:rsidP="00AA4BF8">
            <w:pPr>
              <w:rPr>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71F649E4" w14:textId="77777777" w:rsidR="002B1C04" w:rsidRPr="00383506" w:rsidRDefault="002B1C04" w:rsidP="00AA4BF8">
            <w:pPr>
              <w:rPr>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107D9309" w14:textId="77777777" w:rsidR="002B1C04" w:rsidRPr="00383506" w:rsidRDefault="002B1C04" w:rsidP="00AA4BF8">
            <w:pPr>
              <w:jc w:val="center"/>
              <w:rPr>
                <w:sz w:val="28"/>
                <w:szCs w:val="28"/>
              </w:rPr>
            </w:pPr>
            <w:r w:rsidRPr="00383506">
              <w:rPr>
                <w:sz w:val="28"/>
                <w:szCs w:val="28"/>
              </w:rPr>
              <w:t xml:space="preserve">с 01.01. </w:t>
            </w:r>
          </w:p>
          <w:p w14:paraId="3C7E86A1" w14:textId="77777777" w:rsidR="002B1C04" w:rsidRPr="00383506" w:rsidRDefault="002B1C04" w:rsidP="00AA4BF8">
            <w:pPr>
              <w:jc w:val="center"/>
              <w:rPr>
                <w:sz w:val="28"/>
                <w:szCs w:val="28"/>
              </w:rPr>
            </w:pPr>
            <w:r w:rsidRPr="00383506">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5CFF9778" w14:textId="77777777" w:rsidR="002B1C04" w:rsidRPr="00383506" w:rsidRDefault="002B1C04" w:rsidP="00AA4BF8">
            <w:pPr>
              <w:jc w:val="center"/>
              <w:rPr>
                <w:sz w:val="28"/>
                <w:szCs w:val="28"/>
              </w:rPr>
            </w:pPr>
            <w:r w:rsidRPr="00383506">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5462AD49" w14:textId="77777777" w:rsidR="002B1C04" w:rsidRPr="00383506" w:rsidRDefault="002B1C04" w:rsidP="00AA4BF8">
            <w:pPr>
              <w:jc w:val="center"/>
              <w:rPr>
                <w:sz w:val="28"/>
                <w:szCs w:val="28"/>
              </w:rPr>
            </w:pPr>
            <w:r w:rsidRPr="00383506">
              <w:rPr>
                <w:sz w:val="28"/>
                <w:szCs w:val="28"/>
              </w:rPr>
              <w:t xml:space="preserve">с 01.01. </w:t>
            </w:r>
          </w:p>
          <w:p w14:paraId="689EA96D" w14:textId="77777777" w:rsidR="002B1C04" w:rsidRPr="00383506" w:rsidRDefault="002B1C04" w:rsidP="00AA4BF8">
            <w:pPr>
              <w:jc w:val="center"/>
              <w:rPr>
                <w:sz w:val="28"/>
                <w:szCs w:val="28"/>
              </w:rPr>
            </w:pPr>
            <w:r w:rsidRPr="00383506">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29D6A79F" w14:textId="77777777" w:rsidR="002B1C04" w:rsidRPr="00383506" w:rsidRDefault="002B1C04" w:rsidP="00AA4BF8">
            <w:pPr>
              <w:jc w:val="center"/>
              <w:rPr>
                <w:sz w:val="28"/>
                <w:szCs w:val="28"/>
              </w:rPr>
            </w:pPr>
            <w:r w:rsidRPr="00383506">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2AE93D41" w14:textId="77777777" w:rsidR="002B1C04" w:rsidRPr="00383506" w:rsidRDefault="002B1C04" w:rsidP="00AA4BF8">
            <w:pPr>
              <w:jc w:val="center"/>
              <w:rPr>
                <w:sz w:val="28"/>
                <w:szCs w:val="28"/>
              </w:rPr>
            </w:pPr>
            <w:r w:rsidRPr="00383506">
              <w:rPr>
                <w:sz w:val="28"/>
                <w:szCs w:val="28"/>
              </w:rPr>
              <w:t xml:space="preserve">с 01.01. </w:t>
            </w:r>
          </w:p>
          <w:p w14:paraId="50DFACD2" w14:textId="77777777" w:rsidR="002B1C04" w:rsidRPr="00383506" w:rsidRDefault="002B1C04" w:rsidP="00AA4BF8">
            <w:pPr>
              <w:jc w:val="center"/>
              <w:rPr>
                <w:sz w:val="28"/>
                <w:szCs w:val="28"/>
              </w:rPr>
            </w:pPr>
            <w:r w:rsidRPr="00383506">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2FF5D5B2" w14:textId="77777777" w:rsidR="002B1C04" w:rsidRPr="00383506" w:rsidRDefault="002B1C04" w:rsidP="00AA4BF8">
            <w:pPr>
              <w:jc w:val="center"/>
              <w:rPr>
                <w:sz w:val="28"/>
                <w:szCs w:val="28"/>
              </w:rPr>
            </w:pPr>
            <w:r w:rsidRPr="00383506">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0513EC9A" w14:textId="77777777" w:rsidR="002B1C04" w:rsidRPr="00383506" w:rsidRDefault="002B1C04" w:rsidP="00AA4BF8">
            <w:pPr>
              <w:jc w:val="center"/>
              <w:rPr>
                <w:sz w:val="28"/>
                <w:szCs w:val="28"/>
              </w:rPr>
            </w:pPr>
            <w:r w:rsidRPr="00383506">
              <w:rPr>
                <w:sz w:val="28"/>
                <w:szCs w:val="28"/>
              </w:rPr>
              <w:t xml:space="preserve">с 01.01. </w:t>
            </w:r>
          </w:p>
          <w:p w14:paraId="686888BD" w14:textId="77777777" w:rsidR="002B1C04" w:rsidRPr="00383506" w:rsidRDefault="002B1C04" w:rsidP="00AA4BF8">
            <w:pPr>
              <w:jc w:val="center"/>
              <w:rPr>
                <w:sz w:val="28"/>
                <w:szCs w:val="28"/>
              </w:rPr>
            </w:pPr>
            <w:r w:rsidRPr="00383506">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0D52AEBA" w14:textId="77777777" w:rsidR="002B1C04" w:rsidRPr="00383506" w:rsidRDefault="002B1C04" w:rsidP="00AA4BF8">
            <w:pPr>
              <w:jc w:val="center"/>
              <w:rPr>
                <w:sz w:val="28"/>
                <w:szCs w:val="28"/>
              </w:rPr>
            </w:pPr>
            <w:r w:rsidRPr="00383506">
              <w:rPr>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3805D6E9" w14:textId="77777777" w:rsidR="002B1C04" w:rsidRPr="00383506" w:rsidRDefault="002B1C04" w:rsidP="00AA4BF8">
            <w:pPr>
              <w:jc w:val="center"/>
              <w:rPr>
                <w:sz w:val="28"/>
                <w:szCs w:val="28"/>
              </w:rPr>
            </w:pPr>
            <w:r w:rsidRPr="00383506">
              <w:rPr>
                <w:sz w:val="28"/>
                <w:szCs w:val="28"/>
              </w:rPr>
              <w:t xml:space="preserve">с 01.01. </w:t>
            </w:r>
          </w:p>
          <w:p w14:paraId="53126B1B" w14:textId="77777777" w:rsidR="002B1C04" w:rsidRPr="00383506" w:rsidRDefault="002B1C04" w:rsidP="00AA4BF8">
            <w:pPr>
              <w:jc w:val="center"/>
              <w:rPr>
                <w:sz w:val="28"/>
                <w:szCs w:val="28"/>
              </w:rPr>
            </w:pPr>
            <w:r w:rsidRPr="00383506">
              <w:rPr>
                <w:sz w:val="28"/>
                <w:szCs w:val="28"/>
              </w:rPr>
              <w:t>по 30.06.</w:t>
            </w:r>
          </w:p>
        </w:tc>
        <w:tc>
          <w:tcPr>
            <w:tcW w:w="1416" w:type="dxa"/>
            <w:tcBorders>
              <w:top w:val="nil"/>
              <w:left w:val="nil"/>
              <w:bottom w:val="single" w:sz="4" w:space="0" w:color="auto"/>
              <w:right w:val="single" w:sz="4" w:space="0" w:color="auto"/>
            </w:tcBorders>
            <w:shd w:val="clear" w:color="000000" w:fill="FFFFFF"/>
            <w:vAlign w:val="center"/>
          </w:tcPr>
          <w:p w14:paraId="04A3C913" w14:textId="77777777" w:rsidR="002B1C04" w:rsidRPr="00383506" w:rsidRDefault="002B1C04" w:rsidP="00AA4BF8">
            <w:pPr>
              <w:jc w:val="center"/>
              <w:rPr>
                <w:sz w:val="28"/>
                <w:szCs w:val="28"/>
              </w:rPr>
            </w:pPr>
            <w:r w:rsidRPr="00383506">
              <w:rPr>
                <w:sz w:val="28"/>
                <w:szCs w:val="28"/>
              </w:rPr>
              <w:t>с 01.07. по 31.12.</w:t>
            </w:r>
          </w:p>
        </w:tc>
      </w:tr>
      <w:tr w:rsidR="002B1C04" w:rsidRPr="00383506" w14:paraId="7E6A3ECD" w14:textId="77777777" w:rsidTr="00AA4BF8">
        <w:trPr>
          <w:trHeight w:val="435"/>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42ACE8C2" w14:textId="77777777" w:rsidR="002B1C04" w:rsidRPr="00383506" w:rsidRDefault="002B1C04" w:rsidP="00AA4BF8">
            <w:pPr>
              <w:jc w:val="center"/>
              <w:rPr>
                <w:sz w:val="28"/>
                <w:szCs w:val="28"/>
              </w:rPr>
            </w:pPr>
            <w:r w:rsidRPr="00383506">
              <w:rPr>
                <w:sz w:val="28"/>
                <w:szCs w:val="28"/>
              </w:rPr>
              <w:t xml:space="preserve">Водоотведение </w:t>
            </w:r>
          </w:p>
        </w:tc>
      </w:tr>
      <w:tr w:rsidR="002B1C04" w:rsidRPr="00383506" w14:paraId="54DC5CB5" w14:textId="77777777" w:rsidTr="00AA4BF8">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4CF846FE" w14:textId="77777777" w:rsidR="002B1C04" w:rsidRPr="00383506" w:rsidRDefault="002B1C04" w:rsidP="00AA4BF8">
            <w:pPr>
              <w:jc w:val="center"/>
              <w:rPr>
                <w:sz w:val="28"/>
                <w:szCs w:val="28"/>
              </w:rPr>
            </w:pPr>
            <w:r w:rsidRPr="00383506">
              <w:rPr>
                <w:sz w:val="28"/>
                <w:szCs w:val="28"/>
              </w:rPr>
              <w:t>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6BC85650" w14:textId="77777777" w:rsidR="002B1C04" w:rsidRPr="00383506" w:rsidRDefault="002B1C04" w:rsidP="00AA4BF8">
            <w:pPr>
              <w:rPr>
                <w:sz w:val="28"/>
                <w:szCs w:val="28"/>
              </w:rPr>
            </w:pPr>
            <w:r w:rsidRPr="00383506">
              <w:rPr>
                <w:sz w:val="28"/>
                <w:szCs w:val="28"/>
              </w:rPr>
              <w:t xml:space="preserve">Население   </w:t>
            </w:r>
          </w:p>
          <w:p w14:paraId="7FA4254F" w14:textId="77777777" w:rsidR="002B1C04" w:rsidRPr="00383506" w:rsidRDefault="002B1C04" w:rsidP="00AA4BF8">
            <w:pPr>
              <w:rPr>
                <w:sz w:val="28"/>
                <w:szCs w:val="28"/>
              </w:rPr>
            </w:pPr>
            <w:r w:rsidRPr="00383506">
              <w:rPr>
                <w:sz w:val="28"/>
                <w:szCs w:val="28"/>
              </w:rPr>
              <w:t xml:space="preserve">(с </w:t>
            </w:r>
            <w:proofErr w:type="gramStart"/>
            <w:r w:rsidRPr="00383506">
              <w:rPr>
                <w:sz w:val="28"/>
                <w:szCs w:val="28"/>
              </w:rPr>
              <w:t>НДС)*</w:t>
            </w:r>
            <w:proofErr w:type="gramEnd"/>
          </w:p>
        </w:tc>
        <w:tc>
          <w:tcPr>
            <w:tcW w:w="1276" w:type="dxa"/>
            <w:tcBorders>
              <w:top w:val="nil"/>
              <w:left w:val="nil"/>
              <w:bottom w:val="single" w:sz="4" w:space="0" w:color="auto"/>
              <w:right w:val="single" w:sz="4" w:space="0" w:color="auto"/>
            </w:tcBorders>
            <w:shd w:val="clear" w:color="000000" w:fill="FFFFFF"/>
            <w:vAlign w:val="center"/>
          </w:tcPr>
          <w:p w14:paraId="5738376B" w14:textId="77777777" w:rsidR="002B1C04" w:rsidRPr="00383506" w:rsidRDefault="002B1C04" w:rsidP="00AA4BF8">
            <w:pPr>
              <w:jc w:val="center"/>
              <w:rPr>
                <w:sz w:val="28"/>
                <w:szCs w:val="28"/>
              </w:rPr>
            </w:pPr>
            <w:r w:rsidRPr="00383506">
              <w:rPr>
                <w:sz w:val="28"/>
                <w:szCs w:val="28"/>
              </w:rPr>
              <w:t>20,63</w:t>
            </w:r>
          </w:p>
        </w:tc>
        <w:tc>
          <w:tcPr>
            <w:tcW w:w="1276" w:type="dxa"/>
            <w:tcBorders>
              <w:top w:val="nil"/>
              <w:left w:val="nil"/>
              <w:bottom w:val="single" w:sz="4" w:space="0" w:color="auto"/>
              <w:right w:val="single" w:sz="4" w:space="0" w:color="auto"/>
            </w:tcBorders>
            <w:shd w:val="clear" w:color="000000" w:fill="FFFFFF"/>
            <w:vAlign w:val="center"/>
          </w:tcPr>
          <w:p w14:paraId="22B2D71E" w14:textId="77777777" w:rsidR="002B1C04" w:rsidRPr="00383506" w:rsidRDefault="002B1C04" w:rsidP="00AA4BF8">
            <w:pPr>
              <w:jc w:val="center"/>
              <w:rPr>
                <w:sz w:val="28"/>
                <w:szCs w:val="28"/>
              </w:rPr>
            </w:pPr>
            <w:r w:rsidRPr="00383506">
              <w:rPr>
                <w:sz w:val="28"/>
                <w:szCs w:val="28"/>
              </w:rPr>
              <w:t>21,76</w:t>
            </w:r>
          </w:p>
        </w:tc>
        <w:tc>
          <w:tcPr>
            <w:tcW w:w="1276" w:type="dxa"/>
            <w:tcBorders>
              <w:top w:val="nil"/>
              <w:left w:val="nil"/>
              <w:bottom w:val="single" w:sz="4" w:space="0" w:color="auto"/>
              <w:right w:val="single" w:sz="4" w:space="0" w:color="auto"/>
            </w:tcBorders>
            <w:shd w:val="clear" w:color="000000" w:fill="FFFFFF"/>
            <w:vAlign w:val="center"/>
          </w:tcPr>
          <w:p w14:paraId="41F36C2B" w14:textId="77777777" w:rsidR="002B1C04" w:rsidRPr="00383506" w:rsidRDefault="002B1C04" w:rsidP="00AA4BF8">
            <w:pPr>
              <w:jc w:val="center"/>
              <w:rPr>
                <w:sz w:val="28"/>
                <w:szCs w:val="28"/>
              </w:rPr>
            </w:pPr>
            <w:r w:rsidRPr="00383506">
              <w:rPr>
                <w:sz w:val="28"/>
                <w:szCs w:val="28"/>
              </w:rPr>
              <w:t>21,76</w:t>
            </w:r>
          </w:p>
        </w:tc>
        <w:tc>
          <w:tcPr>
            <w:tcW w:w="1276" w:type="dxa"/>
            <w:tcBorders>
              <w:top w:val="nil"/>
              <w:left w:val="nil"/>
              <w:bottom w:val="single" w:sz="4" w:space="0" w:color="auto"/>
              <w:right w:val="single" w:sz="4" w:space="0" w:color="auto"/>
            </w:tcBorders>
            <w:shd w:val="clear" w:color="000000" w:fill="FFFFFF"/>
            <w:vAlign w:val="center"/>
          </w:tcPr>
          <w:p w14:paraId="32899865" w14:textId="77777777" w:rsidR="002B1C04" w:rsidRPr="00383506" w:rsidRDefault="002B1C04" w:rsidP="00AA4BF8">
            <w:pPr>
              <w:jc w:val="center"/>
              <w:rPr>
                <w:sz w:val="28"/>
                <w:szCs w:val="28"/>
              </w:rPr>
            </w:pPr>
            <w:r w:rsidRPr="00383506">
              <w:rPr>
                <w:sz w:val="28"/>
                <w:szCs w:val="28"/>
              </w:rPr>
              <w:t>21,76</w:t>
            </w:r>
          </w:p>
        </w:tc>
        <w:tc>
          <w:tcPr>
            <w:tcW w:w="1276" w:type="dxa"/>
            <w:tcBorders>
              <w:top w:val="nil"/>
              <w:left w:val="nil"/>
              <w:bottom w:val="single" w:sz="4" w:space="0" w:color="auto"/>
              <w:right w:val="single" w:sz="4" w:space="0" w:color="auto"/>
            </w:tcBorders>
            <w:shd w:val="clear" w:color="000000" w:fill="FFFFFF"/>
            <w:vAlign w:val="center"/>
          </w:tcPr>
          <w:p w14:paraId="63A82E4F" w14:textId="77777777" w:rsidR="002B1C04" w:rsidRPr="00383506" w:rsidRDefault="002B1C04" w:rsidP="00AA4BF8">
            <w:pPr>
              <w:jc w:val="center"/>
              <w:rPr>
                <w:sz w:val="28"/>
                <w:szCs w:val="28"/>
              </w:rPr>
            </w:pPr>
            <w:r w:rsidRPr="00383506">
              <w:rPr>
                <w:sz w:val="28"/>
                <w:szCs w:val="28"/>
              </w:rPr>
              <w:t>21,76</w:t>
            </w:r>
          </w:p>
        </w:tc>
        <w:tc>
          <w:tcPr>
            <w:tcW w:w="1417" w:type="dxa"/>
            <w:tcBorders>
              <w:top w:val="nil"/>
              <w:left w:val="nil"/>
              <w:bottom w:val="single" w:sz="4" w:space="0" w:color="auto"/>
              <w:right w:val="single" w:sz="4" w:space="0" w:color="auto"/>
            </w:tcBorders>
            <w:shd w:val="clear" w:color="000000" w:fill="FFFFFF"/>
            <w:vAlign w:val="center"/>
          </w:tcPr>
          <w:p w14:paraId="460581D0" w14:textId="77777777" w:rsidR="002B1C04" w:rsidRPr="00383506" w:rsidRDefault="002B1C04" w:rsidP="00AA4BF8">
            <w:pPr>
              <w:jc w:val="center"/>
              <w:rPr>
                <w:sz w:val="28"/>
                <w:szCs w:val="28"/>
              </w:rPr>
            </w:pPr>
            <w:r w:rsidRPr="00383506">
              <w:rPr>
                <w:sz w:val="28"/>
                <w:szCs w:val="28"/>
              </w:rPr>
              <w:t>23,10</w:t>
            </w:r>
          </w:p>
        </w:tc>
        <w:tc>
          <w:tcPr>
            <w:tcW w:w="1276" w:type="dxa"/>
            <w:tcBorders>
              <w:top w:val="nil"/>
              <w:left w:val="nil"/>
              <w:bottom w:val="single" w:sz="4" w:space="0" w:color="auto"/>
              <w:right w:val="single" w:sz="4" w:space="0" w:color="auto"/>
            </w:tcBorders>
            <w:shd w:val="clear" w:color="000000" w:fill="FFFFFF"/>
            <w:vAlign w:val="center"/>
          </w:tcPr>
          <w:p w14:paraId="5C51DEBB" w14:textId="77777777" w:rsidR="002B1C04" w:rsidRPr="00383506" w:rsidRDefault="002B1C04" w:rsidP="00AA4BF8">
            <w:pPr>
              <w:jc w:val="center"/>
              <w:rPr>
                <w:sz w:val="28"/>
                <w:szCs w:val="28"/>
              </w:rPr>
            </w:pPr>
            <w:r w:rsidRPr="00383506">
              <w:rPr>
                <w:sz w:val="28"/>
                <w:szCs w:val="28"/>
              </w:rPr>
              <w:t>23,10</w:t>
            </w:r>
          </w:p>
        </w:tc>
        <w:tc>
          <w:tcPr>
            <w:tcW w:w="1276" w:type="dxa"/>
            <w:tcBorders>
              <w:top w:val="nil"/>
              <w:left w:val="nil"/>
              <w:bottom w:val="single" w:sz="4" w:space="0" w:color="auto"/>
              <w:right w:val="single" w:sz="4" w:space="0" w:color="auto"/>
            </w:tcBorders>
            <w:shd w:val="clear" w:color="000000" w:fill="FFFFFF"/>
            <w:vAlign w:val="center"/>
          </w:tcPr>
          <w:p w14:paraId="4BDA816D" w14:textId="77777777" w:rsidR="002B1C04" w:rsidRPr="00383506" w:rsidRDefault="002B1C04" w:rsidP="00AA4BF8">
            <w:pPr>
              <w:jc w:val="center"/>
              <w:rPr>
                <w:sz w:val="28"/>
                <w:szCs w:val="28"/>
              </w:rPr>
            </w:pPr>
            <w:r w:rsidRPr="00383506">
              <w:rPr>
                <w:sz w:val="28"/>
                <w:szCs w:val="28"/>
              </w:rPr>
              <w:t>23,16</w:t>
            </w:r>
          </w:p>
        </w:tc>
        <w:tc>
          <w:tcPr>
            <w:tcW w:w="1277" w:type="dxa"/>
            <w:tcBorders>
              <w:top w:val="nil"/>
              <w:left w:val="nil"/>
              <w:bottom w:val="single" w:sz="4" w:space="0" w:color="auto"/>
              <w:right w:val="single" w:sz="4" w:space="0" w:color="auto"/>
            </w:tcBorders>
            <w:shd w:val="clear" w:color="000000" w:fill="FFFFFF"/>
            <w:vAlign w:val="center"/>
          </w:tcPr>
          <w:p w14:paraId="18A4161B" w14:textId="77777777" w:rsidR="002B1C04" w:rsidRPr="00383506" w:rsidRDefault="002B1C04" w:rsidP="00AA4BF8">
            <w:pPr>
              <w:jc w:val="center"/>
              <w:rPr>
                <w:sz w:val="28"/>
                <w:szCs w:val="28"/>
              </w:rPr>
            </w:pPr>
            <w:r w:rsidRPr="00383506">
              <w:rPr>
                <w:sz w:val="28"/>
                <w:szCs w:val="28"/>
              </w:rPr>
              <w:t>23,16</w:t>
            </w:r>
          </w:p>
        </w:tc>
        <w:tc>
          <w:tcPr>
            <w:tcW w:w="1416" w:type="dxa"/>
            <w:tcBorders>
              <w:top w:val="nil"/>
              <w:left w:val="nil"/>
              <w:bottom w:val="single" w:sz="4" w:space="0" w:color="auto"/>
              <w:right w:val="single" w:sz="4" w:space="0" w:color="auto"/>
            </w:tcBorders>
            <w:shd w:val="clear" w:color="000000" w:fill="FFFFFF"/>
            <w:vAlign w:val="center"/>
          </w:tcPr>
          <w:p w14:paraId="69F0C5AD" w14:textId="77777777" w:rsidR="002B1C04" w:rsidRPr="00383506" w:rsidRDefault="002B1C04" w:rsidP="00AA4BF8">
            <w:pPr>
              <w:jc w:val="center"/>
              <w:rPr>
                <w:sz w:val="28"/>
                <w:szCs w:val="28"/>
              </w:rPr>
            </w:pPr>
            <w:r w:rsidRPr="00383506">
              <w:rPr>
                <w:sz w:val="28"/>
                <w:szCs w:val="28"/>
              </w:rPr>
              <w:t>24,55</w:t>
            </w:r>
          </w:p>
        </w:tc>
      </w:tr>
      <w:tr w:rsidR="002B1C04" w:rsidRPr="00383506" w14:paraId="64534200" w14:textId="77777777" w:rsidTr="00AA4BF8">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24DD63F2" w14:textId="77777777" w:rsidR="002B1C04" w:rsidRPr="00383506" w:rsidRDefault="002B1C04" w:rsidP="00AA4BF8">
            <w:pPr>
              <w:jc w:val="center"/>
              <w:rPr>
                <w:sz w:val="28"/>
                <w:szCs w:val="28"/>
              </w:rPr>
            </w:pPr>
            <w:r w:rsidRPr="00383506">
              <w:rPr>
                <w:sz w:val="28"/>
                <w:szCs w:val="28"/>
              </w:rPr>
              <w:t>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5C500CBC" w14:textId="77777777" w:rsidR="002B1C04" w:rsidRPr="00383506" w:rsidRDefault="002B1C04" w:rsidP="00AA4BF8">
            <w:pPr>
              <w:rPr>
                <w:sz w:val="28"/>
                <w:szCs w:val="28"/>
              </w:rPr>
            </w:pPr>
            <w:r w:rsidRPr="00383506">
              <w:rPr>
                <w:sz w:val="28"/>
                <w:szCs w:val="28"/>
              </w:rPr>
              <w:t>Прочие потребители</w:t>
            </w:r>
          </w:p>
          <w:p w14:paraId="06056FA0" w14:textId="77777777" w:rsidR="002B1C04" w:rsidRPr="00383506" w:rsidRDefault="002B1C04" w:rsidP="00AA4BF8">
            <w:pPr>
              <w:rPr>
                <w:sz w:val="28"/>
                <w:szCs w:val="28"/>
              </w:rPr>
            </w:pPr>
            <w:r w:rsidRPr="00383506">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1998131C" w14:textId="77777777" w:rsidR="002B1C04" w:rsidRPr="00383506" w:rsidRDefault="002B1C04" w:rsidP="00AA4BF8">
            <w:pPr>
              <w:jc w:val="center"/>
              <w:rPr>
                <w:sz w:val="28"/>
                <w:szCs w:val="28"/>
              </w:rPr>
            </w:pPr>
            <w:r w:rsidRPr="00383506">
              <w:rPr>
                <w:sz w:val="28"/>
                <w:szCs w:val="28"/>
              </w:rPr>
              <w:t>17,19</w:t>
            </w:r>
          </w:p>
        </w:tc>
        <w:tc>
          <w:tcPr>
            <w:tcW w:w="1276" w:type="dxa"/>
            <w:tcBorders>
              <w:top w:val="nil"/>
              <w:left w:val="nil"/>
              <w:bottom w:val="single" w:sz="4" w:space="0" w:color="auto"/>
              <w:right w:val="single" w:sz="4" w:space="0" w:color="auto"/>
            </w:tcBorders>
            <w:shd w:val="clear" w:color="000000" w:fill="FFFFFF"/>
            <w:vAlign w:val="center"/>
          </w:tcPr>
          <w:p w14:paraId="7A21E5AC" w14:textId="77777777" w:rsidR="002B1C04" w:rsidRPr="00383506" w:rsidRDefault="002B1C04" w:rsidP="00AA4BF8">
            <w:pPr>
              <w:jc w:val="center"/>
              <w:rPr>
                <w:sz w:val="28"/>
                <w:szCs w:val="28"/>
              </w:rPr>
            </w:pPr>
            <w:r w:rsidRPr="00383506">
              <w:rPr>
                <w:sz w:val="28"/>
                <w:szCs w:val="28"/>
              </w:rPr>
              <w:t>18,13</w:t>
            </w:r>
          </w:p>
        </w:tc>
        <w:tc>
          <w:tcPr>
            <w:tcW w:w="1276" w:type="dxa"/>
            <w:tcBorders>
              <w:top w:val="nil"/>
              <w:left w:val="nil"/>
              <w:bottom w:val="single" w:sz="4" w:space="0" w:color="auto"/>
              <w:right w:val="single" w:sz="4" w:space="0" w:color="auto"/>
            </w:tcBorders>
            <w:shd w:val="clear" w:color="000000" w:fill="FFFFFF"/>
            <w:vAlign w:val="center"/>
          </w:tcPr>
          <w:p w14:paraId="0174E2C9" w14:textId="77777777" w:rsidR="002B1C04" w:rsidRPr="00383506" w:rsidRDefault="002B1C04" w:rsidP="00AA4BF8">
            <w:pPr>
              <w:jc w:val="center"/>
              <w:rPr>
                <w:sz w:val="28"/>
                <w:szCs w:val="28"/>
              </w:rPr>
            </w:pPr>
            <w:r w:rsidRPr="00383506">
              <w:rPr>
                <w:sz w:val="28"/>
                <w:szCs w:val="28"/>
              </w:rPr>
              <w:t>18,13</w:t>
            </w:r>
          </w:p>
        </w:tc>
        <w:tc>
          <w:tcPr>
            <w:tcW w:w="1276" w:type="dxa"/>
            <w:tcBorders>
              <w:top w:val="nil"/>
              <w:left w:val="nil"/>
              <w:bottom w:val="single" w:sz="4" w:space="0" w:color="auto"/>
              <w:right w:val="single" w:sz="4" w:space="0" w:color="auto"/>
            </w:tcBorders>
            <w:shd w:val="clear" w:color="000000" w:fill="FFFFFF"/>
            <w:vAlign w:val="center"/>
          </w:tcPr>
          <w:p w14:paraId="7C2CF0B0" w14:textId="77777777" w:rsidR="002B1C04" w:rsidRPr="00383506" w:rsidRDefault="002B1C04" w:rsidP="00AA4BF8">
            <w:pPr>
              <w:jc w:val="center"/>
              <w:rPr>
                <w:sz w:val="28"/>
                <w:szCs w:val="28"/>
              </w:rPr>
            </w:pPr>
            <w:r w:rsidRPr="00383506">
              <w:rPr>
                <w:sz w:val="28"/>
                <w:szCs w:val="28"/>
              </w:rPr>
              <w:t>18,13</w:t>
            </w:r>
          </w:p>
        </w:tc>
        <w:tc>
          <w:tcPr>
            <w:tcW w:w="1276" w:type="dxa"/>
            <w:tcBorders>
              <w:top w:val="nil"/>
              <w:left w:val="nil"/>
              <w:bottom w:val="single" w:sz="4" w:space="0" w:color="auto"/>
              <w:right w:val="single" w:sz="4" w:space="0" w:color="auto"/>
            </w:tcBorders>
            <w:shd w:val="clear" w:color="000000" w:fill="FFFFFF"/>
            <w:vAlign w:val="center"/>
          </w:tcPr>
          <w:p w14:paraId="631A8E91" w14:textId="77777777" w:rsidR="002B1C04" w:rsidRPr="00383506" w:rsidRDefault="002B1C04" w:rsidP="00AA4BF8">
            <w:pPr>
              <w:jc w:val="center"/>
              <w:rPr>
                <w:sz w:val="28"/>
                <w:szCs w:val="28"/>
              </w:rPr>
            </w:pPr>
            <w:r w:rsidRPr="00383506">
              <w:rPr>
                <w:sz w:val="28"/>
                <w:szCs w:val="28"/>
              </w:rPr>
              <w:t>18,13</w:t>
            </w:r>
          </w:p>
        </w:tc>
        <w:tc>
          <w:tcPr>
            <w:tcW w:w="1417" w:type="dxa"/>
            <w:tcBorders>
              <w:top w:val="nil"/>
              <w:left w:val="nil"/>
              <w:bottom w:val="single" w:sz="4" w:space="0" w:color="auto"/>
              <w:right w:val="single" w:sz="4" w:space="0" w:color="auto"/>
            </w:tcBorders>
            <w:shd w:val="clear" w:color="000000" w:fill="FFFFFF"/>
            <w:vAlign w:val="center"/>
          </w:tcPr>
          <w:p w14:paraId="0CDC3502" w14:textId="77777777" w:rsidR="002B1C04" w:rsidRPr="00383506" w:rsidRDefault="002B1C04" w:rsidP="00AA4BF8">
            <w:pPr>
              <w:jc w:val="center"/>
              <w:rPr>
                <w:sz w:val="28"/>
                <w:szCs w:val="28"/>
              </w:rPr>
            </w:pPr>
            <w:r w:rsidRPr="00383506">
              <w:rPr>
                <w:sz w:val="28"/>
                <w:szCs w:val="28"/>
              </w:rPr>
              <w:t>19,25</w:t>
            </w:r>
          </w:p>
        </w:tc>
        <w:tc>
          <w:tcPr>
            <w:tcW w:w="1276" w:type="dxa"/>
            <w:tcBorders>
              <w:top w:val="nil"/>
              <w:left w:val="nil"/>
              <w:bottom w:val="single" w:sz="4" w:space="0" w:color="auto"/>
              <w:right w:val="single" w:sz="4" w:space="0" w:color="auto"/>
            </w:tcBorders>
            <w:shd w:val="clear" w:color="000000" w:fill="FFFFFF"/>
            <w:vAlign w:val="center"/>
          </w:tcPr>
          <w:p w14:paraId="76EA4984" w14:textId="77777777" w:rsidR="002B1C04" w:rsidRPr="00383506" w:rsidRDefault="002B1C04" w:rsidP="00AA4BF8">
            <w:pPr>
              <w:jc w:val="center"/>
              <w:rPr>
                <w:sz w:val="28"/>
                <w:szCs w:val="28"/>
              </w:rPr>
            </w:pPr>
            <w:r w:rsidRPr="00383506">
              <w:rPr>
                <w:sz w:val="28"/>
                <w:szCs w:val="28"/>
              </w:rPr>
              <w:t>19,25</w:t>
            </w:r>
          </w:p>
        </w:tc>
        <w:tc>
          <w:tcPr>
            <w:tcW w:w="1276" w:type="dxa"/>
            <w:tcBorders>
              <w:top w:val="nil"/>
              <w:left w:val="nil"/>
              <w:bottom w:val="single" w:sz="4" w:space="0" w:color="auto"/>
              <w:right w:val="single" w:sz="4" w:space="0" w:color="auto"/>
            </w:tcBorders>
            <w:shd w:val="clear" w:color="000000" w:fill="FFFFFF"/>
            <w:vAlign w:val="center"/>
          </w:tcPr>
          <w:p w14:paraId="15134B36" w14:textId="77777777" w:rsidR="002B1C04" w:rsidRPr="00383506" w:rsidRDefault="002B1C04" w:rsidP="00AA4BF8">
            <w:pPr>
              <w:jc w:val="center"/>
              <w:rPr>
                <w:sz w:val="28"/>
                <w:szCs w:val="28"/>
              </w:rPr>
            </w:pPr>
            <w:r w:rsidRPr="00383506">
              <w:rPr>
                <w:sz w:val="28"/>
                <w:szCs w:val="28"/>
              </w:rPr>
              <w:t>19,30</w:t>
            </w:r>
          </w:p>
        </w:tc>
        <w:tc>
          <w:tcPr>
            <w:tcW w:w="1277" w:type="dxa"/>
            <w:tcBorders>
              <w:top w:val="nil"/>
              <w:left w:val="nil"/>
              <w:bottom w:val="single" w:sz="4" w:space="0" w:color="auto"/>
              <w:right w:val="single" w:sz="4" w:space="0" w:color="auto"/>
            </w:tcBorders>
            <w:shd w:val="clear" w:color="000000" w:fill="FFFFFF"/>
            <w:vAlign w:val="center"/>
          </w:tcPr>
          <w:p w14:paraId="20390CA5" w14:textId="77777777" w:rsidR="002B1C04" w:rsidRPr="00383506" w:rsidRDefault="002B1C04" w:rsidP="00AA4BF8">
            <w:pPr>
              <w:jc w:val="center"/>
              <w:rPr>
                <w:sz w:val="28"/>
                <w:szCs w:val="28"/>
              </w:rPr>
            </w:pPr>
            <w:r w:rsidRPr="00383506">
              <w:rPr>
                <w:sz w:val="28"/>
                <w:szCs w:val="28"/>
              </w:rPr>
              <w:t>19,30</w:t>
            </w:r>
          </w:p>
        </w:tc>
        <w:tc>
          <w:tcPr>
            <w:tcW w:w="1416" w:type="dxa"/>
            <w:tcBorders>
              <w:top w:val="nil"/>
              <w:left w:val="nil"/>
              <w:bottom w:val="single" w:sz="4" w:space="0" w:color="auto"/>
              <w:right w:val="single" w:sz="4" w:space="0" w:color="auto"/>
            </w:tcBorders>
            <w:shd w:val="clear" w:color="000000" w:fill="FFFFFF"/>
            <w:vAlign w:val="center"/>
          </w:tcPr>
          <w:p w14:paraId="47A6C7FE" w14:textId="77777777" w:rsidR="002B1C04" w:rsidRPr="00383506" w:rsidRDefault="002B1C04" w:rsidP="00AA4BF8">
            <w:pPr>
              <w:jc w:val="center"/>
              <w:rPr>
                <w:sz w:val="28"/>
                <w:szCs w:val="28"/>
              </w:rPr>
            </w:pPr>
            <w:r w:rsidRPr="00383506">
              <w:rPr>
                <w:sz w:val="28"/>
                <w:szCs w:val="28"/>
              </w:rPr>
              <w:t>20,46</w:t>
            </w:r>
          </w:p>
        </w:tc>
      </w:tr>
    </w:tbl>
    <w:p w14:paraId="6917D4F6" w14:textId="77777777" w:rsidR="002B1C04" w:rsidRPr="00383506" w:rsidRDefault="002B1C04" w:rsidP="002B1C04">
      <w:pPr>
        <w:ind w:firstLine="709"/>
        <w:jc w:val="both"/>
        <w:rPr>
          <w:sz w:val="28"/>
          <w:szCs w:val="28"/>
        </w:rPr>
      </w:pPr>
    </w:p>
    <w:p w14:paraId="5251CED6" w14:textId="77777777" w:rsidR="002B1C04" w:rsidRPr="00383506" w:rsidRDefault="002B1C04" w:rsidP="002B1C04">
      <w:pPr>
        <w:ind w:firstLine="709"/>
        <w:jc w:val="both"/>
        <w:rPr>
          <w:sz w:val="28"/>
          <w:szCs w:val="28"/>
        </w:rPr>
      </w:pPr>
      <w:r w:rsidRPr="00383506">
        <w:rPr>
          <w:sz w:val="28"/>
          <w:szCs w:val="28"/>
        </w:rPr>
        <w:t>*Выделяется в целях реализации пункта 6 статьи 168 Налогового кодекса Российской Федерации.</w:t>
      </w:r>
    </w:p>
    <w:p w14:paraId="2778D00B" w14:textId="77777777" w:rsidR="002B1C04" w:rsidRPr="00383506" w:rsidRDefault="002B1C04" w:rsidP="002B1C04">
      <w:pPr>
        <w:jc w:val="both"/>
        <w:rPr>
          <w:sz w:val="28"/>
          <w:szCs w:val="28"/>
        </w:rPr>
      </w:pPr>
    </w:p>
    <w:p w14:paraId="55AC17D3" w14:textId="76A9C8C9" w:rsidR="00963069" w:rsidRPr="00383506" w:rsidRDefault="00963069"/>
    <w:p w14:paraId="6A88C0C7" w14:textId="1B587294" w:rsidR="003A79A5" w:rsidRPr="00383506" w:rsidRDefault="003A79A5"/>
    <w:p w14:paraId="2B305AE7" w14:textId="791C202A" w:rsidR="003A79A5" w:rsidRPr="00383506" w:rsidRDefault="003A79A5"/>
    <w:p w14:paraId="470AD9B4" w14:textId="064E9E58" w:rsidR="003A79A5" w:rsidRPr="00383506" w:rsidRDefault="003A79A5"/>
    <w:p w14:paraId="111D422E" w14:textId="2A8098A2" w:rsidR="003A79A5" w:rsidRPr="00383506" w:rsidRDefault="003A79A5"/>
    <w:p w14:paraId="226C41FD" w14:textId="2E2C5729" w:rsidR="003A79A5" w:rsidRPr="00383506" w:rsidRDefault="003A79A5"/>
    <w:p w14:paraId="761887F9" w14:textId="2625519F" w:rsidR="003A79A5" w:rsidRPr="00383506" w:rsidRDefault="003A79A5"/>
    <w:p w14:paraId="00B9057A" w14:textId="5513BC16" w:rsidR="003A79A5" w:rsidRPr="00383506" w:rsidRDefault="003A79A5"/>
    <w:p w14:paraId="04C0D95E" w14:textId="77777777" w:rsidR="00F07954" w:rsidRPr="00383506" w:rsidRDefault="00F07954">
      <w:pPr>
        <w:sectPr w:rsidR="00F07954" w:rsidRPr="00383506" w:rsidSect="00E95D0B">
          <w:headerReference w:type="default" r:id="rId43"/>
          <w:pgSz w:w="16838" w:h="11906" w:orient="landscape"/>
          <w:pgMar w:top="1559" w:right="851" w:bottom="709" w:left="709" w:header="708" w:footer="708" w:gutter="0"/>
          <w:cols w:space="708"/>
          <w:docGrid w:linePitch="360"/>
        </w:sectPr>
      </w:pPr>
    </w:p>
    <w:p w14:paraId="7F8F4E95" w14:textId="5A118982" w:rsidR="003A79A5" w:rsidRPr="00383506" w:rsidRDefault="003A79A5" w:rsidP="00F07954">
      <w:pPr>
        <w:ind w:left="3969" w:right="-1"/>
        <w:jc w:val="right"/>
      </w:pPr>
      <w:r w:rsidRPr="00383506">
        <w:lastRenderedPageBreak/>
        <w:t xml:space="preserve">Приложение № </w:t>
      </w:r>
      <w:r w:rsidR="000A12B6" w:rsidRPr="00383506">
        <w:t>6</w:t>
      </w:r>
      <w:r w:rsidRPr="00383506">
        <w:t xml:space="preserve"> к протоколу заседания Правления региональной энергетической комиссии Кемеровской области от 11.12.2018 № 76</w:t>
      </w:r>
    </w:p>
    <w:p w14:paraId="6DD52DC5" w14:textId="4E098E2E" w:rsidR="00F07954" w:rsidRPr="00383506" w:rsidRDefault="00F07954" w:rsidP="00F07954">
      <w:pPr>
        <w:ind w:left="3969" w:right="-1"/>
        <w:jc w:val="right"/>
      </w:pPr>
    </w:p>
    <w:p w14:paraId="5FA06316" w14:textId="27061DCF" w:rsidR="00B11A97" w:rsidRPr="00383506" w:rsidRDefault="00B11A97" w:rsidP="00F07954">
      <w:pPr>
        <w:ind w:left="3969" w:right="-1"/>
        <w:jc w:val="right"/>
      </w:pPr>
    </w:p>
    <w:p w14:paraId="6DAB43A2" w14:textId="77777777" w:rsidR="00B11A97" w:rsidRPr="00383506" w:rsidRDefault="00B11A97" w:rsidP="00B11A97">
      <w:pPr>
        <w:pStyle w:val="1"/>
        <w:ind w:firstLine="709"/>
        <w:jc w:val="center"/>
        <w:rPr>
          <w:iCs/>
          <w:sz w:val="28"/>
          <w:szCs w:val="28"/>
        </w:rPr>
      </w:pPr>
      <w:r w:rsidRPr="00383506">
        <w:rPr>
          <w:iCs/>
          <w:sz w:val="28"/>
          <w:szCs w:val="28"/>
        </w:rPr>
        <w:t>Экспертное заключение</w:t>
      </w:r>
    </w:p>
    <w:p w14:paraId="5E4E89AC" w14:textId="77777777" w:rsidR="00B11A97" w:rsidRPr="00383506" w:rsidRDefault="00B11A97" w:rsidP="00B11A97">
      <w:pPr>
        <w:pStyle w:val="1"/>
        <w:ind w:firstLine="709"/>
        <w:jc w:val="center"/>
        <w:rPr>
          <w:iCs/>
          <w:sz w:val="28"/>
          <w:szCs w:val="28"/>
        </w:rPr>
      </w:pPr>
      <w:r w:rsidRPr="00383506">
        <w:rPr>
          <w:iCs/>
          <w:sz w:val="28"/>
          <w:szCs w:val="28"/>
        </w:rPr>
        <w:t>региональной энергетической комиссии Кемеровской области</w:t>
      </w:r>
    </w:p>
    <w:p w14:paraId="06047403" w14:textId="77777777" w:rsidR="00B11A97" w:rsidRPr="00383506" w:rsidRDefault="00B11A97" w:rsidP="00B11A97">
      <w:pPr>
        <w:pStyle w:val="a5"/>
        <w:tabs>
          <w:tab w:val="left" w:pos="10206"/>
        </w:tabs>
        <w:ind w:firstLine="709"/>
        <w:jc w:val="center"/>
        <w:rPr>
          <w:bCs/>
          <w:sz w:val="28"/>
          <w:szCs w:val="28"/>
        </w:rPr>
      </w:pPr>
      <w:r w:rsidRPr="00383506">
        <w:rPr>
          <w:sz w:val="28"/>
          <w:szCs w:val="28"/>
        </w:rPr>
        <w:t>по материалам, представленным</w:t>
      </w:r>
      <w:r w:rsidRPr="00383506">
        <w:rPr>
          <w:b/>
          <w:sz w:val="28"/>
          <w:szCs w:val="28"/>
        </w:rPr>
        <w:t xml:space="preserve"> </w:t>
      </w:r>
      <w:r w:rsidRPr="00383506">
        <w:rPr>
          <w:bCs/>
          <w:sz w:val="28"/>
          <w:szCs w:val="28"/>
        </w:rPr>
        <w:t>АО «Энергетическая компания»</w:t>
      </w:r>
    </w:p>
    <w:p w14:paraId="73E35979" w14:textId="77777777" w:rsidR="00B11A97" w:rsidRPr="00383506" w:rsidRDefault="00B11A97" w:rsidP="00B11A97">
      <w:pPr>
        <w:pStyle w:val="a5"/>
        <w:tabs>
          <w:tab w:val="left" w:pos="10206"/>
        </w:tabs>
        <w:ind w:firstLine="709"/>
        <w:jc w:val="center"/>
        <w:rPr>
          <w:sz w:val="28"/>
          <w:szCs w:val="28"/>
        </w:rPr>
      </w:pPr>
      <w:r w:rsidRPr="00383506">
        <w:rPr>
          <w:bCs/>
          <w:sz w:val="28"/>
          <w:szCs w:val="28"/>
        </w:rPr>
        <w:t>(г. Полысаево)</w:t>
      </w:r>
      <w:r w:rsidRPr="00383506">
        <w:rPr>
          <w:sz w:val="28"/>
          <w:szCs w:val="28"/>
        </w:rPr>
        <w:t>, для установления тарифов на транспортировку сточных вод, реализуемых на потребительском рынке</w:t>
      </w:r>
    </w:p>
    <w:p w14:paraId="73EC749C" w14:textId="77777777" w:rsidR="00B11A97" w:rsidRPr="00383506" w:rsidRDefault="00B11A97" w:rsidP="00B11A97">
      <w:pPr>
        <w:pStyle w:val="a5"/>
        <w:tabs>
          <w:tab w:val="left" w:pos="10206"/>
        </w:tabs>
        <w:ind w:firstLine="709"/>
        <w:jc w:val="center"/>
        <w:rPr>
          <w:sz w:val="28"/>
          <w:szCs w:val="28"/>
        </w:rPr>
      </w:pPr>
      <w:r w:rsidRPr="00383506">
        <w:rPr>
          <w:sz w:val="28"/>
          <w:szCs w:val="28"/>
        </w:rPr>
        <w:t>на период с 01.01.2019 по 31.12.2019</w:t>
      </w:r>
    </w:p>
    <w:p w14:paraId="5142760A" w14:textId="77777777" w:rsidR="00B11A97" w:rsidRPr="00383506" w:rsidRDefault="00B11A97" w:rsidP="00B11A97">
      <w:pPr>
        <w:pStyle w:val="a5"/>
        <w:jc w:val="both"/>
        <w:rPr>
          <w:i/>
          <w:sz w:val="29"/>
          <w:szCs w:val="29"/>
        </w:rPr>
      </w:pPr>
    </w:p>
    <w:p w14:paraId="77D53A44" w14:textId="77777777" w:rsidR="00B11A97" w:rsidRPr="00383506" w:rsidRDefault="00B11A97" w:rsidP="00B11A97">
      <w:pPr>
        <w:tabs>
          <w:tab w:val="left" w:pos="1215"/>
        </w:tabs>
        <w:ind w:firstLine="709"/>
        <w:jc w:val="both"/>
        <w:rPr>
          <w:sz w:val="20"/>
          <w:szCs w:val="28"/>
        </w:rPr>
      </w:pPr>
      <w:r w:rsidRPr="00383506">
        <w:rPr>
          <w:sz w:val="28"/>
          <w:szCs w:val="28"/>
        </w:rPr>
        <w:tab/>
      </w:r>
    </w:p>
    <w:p w14:paraId="4A2935B8" w14:textId="77777777" w:rsidR="00B11A97" w:rsidRPr="00383506" w:rsidRDefault="00B11A97" w:rsidP="00B11A97">
      <w:pPr>
        <w:ind w:firstLine="709"/>
        <w:jc w:val="both"/>
        <w:rPr>
          <w:sz w:val="28"/>
          <w:szCs w:val="28"/>
        </w:rPr>
      </w:pPr>
      <w:r w:rsidRPr="00383506">
        <w:rPr>
          <w:sz w:val="28"/>
          <w:szCs w:val="28"/>
        </w:rPr>
        <w:t>Главный консультант (далее – «специалист») региональной энергетической комиссии Кемеровской области (далее – «РЭК КО»), рассмотрев представленные организацией предложения по установлению тарифов на транспортировку сточных вод, реализуемых на потребительском рынке, отмечает, что они отражают экономическую ситуацию в организации в сложившихся условиях хозяйствования.</w:t>
      </w:r>
    </w:p>
    <w:p w14:paraId="29517025" w14:textId="77777777" w:rsidR="00B11A97" w:rsidRPr="00383506" w:rsidRDefault="00B11A97" w:rsidP="00B11A97">
      <w:pPr>
        <w:ind w:firstLine="709"/>
        <w:jc w:val="both"/>
        <w:rPr>
          <w:sz w:val="8"/>
          <w:szCs w:val="28"/>
        </w:rPr>
      </w:pPr>
    </w:p>
    <w:p w14:paraId="34481056" w14:textId="77777777" w:rsidR="00B11A97" w:rsidRPr="00383506" w:rsidRDefault="00B11A97" w:rsidP="00B11A97">
      <w:pPr>
        <w:pStyle w:val="a5"/>
        <w:tabs>
          <w:tab w:val="left" w:pos="10206"/>
        </w:tabs>
        <w:ind w:firstLine="709"/>
        <w:jc w:val="both"/>
        <w:rPr>
          <w:sz w:val="28"/>
          <w:szCs w:val="28"/>
        </w:rPr>
      </w:pPr>
      <w:r w:rsidRPr="00383506">
        <w:rPr>
          <w:bCs/>
          <w:sz w:val="28"/>
          <w:szCs w:val="28"/>
        </w:rPr>
        <w:t xml:space="preserve">АО «Энергетическая компания» (г. Полысаево) </w:t>
      </w:r>
      <w:r w:rsidRPr="00383506">
        <w:rPr>
          <w:sz w:val="28"/>
          <w:szCs w:val="28"/>
        </w:rPr>
        <w:t>обратилось в региональную энергетическую комиссию Кемеровской области с заявлением об установлении тарифов на транспортировку сточных вод на период                  с 01.01.2019 по 30.06.2019 год. Согласно представленному заявлению, организацией было предложено установить тарифы в сфере водоотведения (транспортировка сточных вод) в размере 4,55 руб./м</w:t>
      </w:r>
      <w:r w:rsidRPr="00383506">
        <w:rPr>
          <w:sz w:val="28"/>
          <w:szCs w:val="28"/>
          <w:vertAlign w:val="superscript"/>
        </w:rPr>
        <w:t>3</w:t>
      </w:r>
      <w:r w:rsidRPr="00383506">
        <w:rPr>
          <w:sz w:val="28"/>
          <w:szCs w:val="28"/>
        </w:rPr>
        <w:t xml:space="preserve"> методом сравнения аналогов.</w:t>
      </w:r>
    </w:p>
    <w:p w14:paraId="74B41D9E" w14:textId="77777777" w:rsidR="00B11A97" w:rsidRPr="00383506" w:rsidRDefault="00B11A97" w:rsidP="00B11A97">
      <w:pPr>
        <w:spacing w:line="240" w:lineRule="atLeast"/>
        <w:ind w:firstLine="709"/>
        <w:jc w:val="both"/>
        <w:rPr>
          <w:sz w:val="28"/>
          <w:szCs w:val="28"/>
        </w:rPr>
      </w:pPr>
      <w:r w:rsidRPr="00383506">
        <w:rPr>
          <w:sz w:val="28"/>
          <w:szCs w:val="28"/>
        </w:rPr>
        <w:t>Расчет тарифов произведен специалистом с применением метода сравнения аналогов в соответствии с Методическими указаниями по расчету регулируемых тарифов в сфере водоснабжения и водоотведения, утвержденными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в связи с тем, что на территории Полысаевского городского округа в границах улиц Техническая и Токарева согласно постановлению администрации Полысаевского городского округа от 02.09.2013 № 1443 «Об определении гарантирующих организаций, осуществляющих водоснабжение и водоотведение на территории Полысаевского городского округа» определен гарантирующий поставщик АО «СУЭК-Кузбасс». Тарифы устанавливаются с 01.01.2019 по 31.12.2019 с разбивкой на периоды.</w:t>
      </w:r>
    </w:p>
    <w:p w14:paraId="3CE138A0" w14:textId="77777777" w:rsidR="00B11A97" w:rsidRPr="00383506" w:rsidRDefault="00B11A97" w:rsidP="00B11A97">
      <w:pPr>
        <w:ind w:firstLine="709"/>
        <w:jc w:val="center"/>
        <w:rPr>
          <w:b/>
          <w:sz w:val="20"/>
          <w:szCs w:val="32"/>
          <w:u w:val="single"/>
        </w:rPr>
      </w:pPr>
    </w:p>
    <w:p w14:paraId="27462047" w14:textId="77777777" w:rsidR="00B11A97" w:rsidRPr="00383506" w:rsidRDefault="00B11A97" w:rsidP="00B11A97">
      <w:pPr>
        <w:ind w:firstLine="709"/>
        <w:jc w:val="center"/>
        <w:rPr>
          <w:b/>
          <w:sz w:val="32"/>
          <w:szCs w:val="32"/>
          <w:u w:val="single"/>
        </w:rPr>
      </w:pPr>
      <w:r w:rsidRPr="00383506">
        <w:rPr>
          <w:b/>
          <w:sz w:val="32"/>
          <w:szCs w:val="32"/>
          <w:u w:val="single"/>
        </w:rPr>
        <w:t>Общая характеристика организации</w:t>
      </w:r>
    </w:p>
    <w:p w14:paraId="48510894" w14:textId="77777777" w:rsidR="00B11A97" w:rsidRPr="00383506" w:rsidRDefault="00B11A97" w:rsidP="00B11A97">
      <w:pPr>
        <w:ind w:firstLine="709"/>
        <w:jc w:val="center"/>
        <w:rPr>
          <w:b/>
          <w:sz w:val="32"/>
          <w:szCs w:val="32"/>
          <w:u w:val="single"/>
        </w:rPr>
      </w:pPr>
    </w:p>
    <w:p w14:paraId="67C2E5DD" w14:textId="77777777" w:rsidR="00B11A97" w:rsidRPr="00383506" w:rsidRDefault="00B11A97" w:rsidP="00B11A97">
      <w:pPr>
        <w:ind w:firstLine="709"/>
        <w:jc w:val="both"/>
        <w:rPr>
          <w:sz w:val="28"/>
          <w:szCs w:val="28"/>
        </w:rPr>
      </w:pPr>
      <w:r w:rsidRPr="00383506">
        <w:rPr>
          <w:sz w:val="28"/>
          <w:szCs w:val="28"/>
        </w:rPr>
        <w:t xml:space="preserve">АО «Энергетическая компания», создано в 2004г., является многоотраслевым предприятием (предоставляет услуги теплоснабжения, водоснабжения и водоотведения, услуги по монтажу инженерного </w:t>
      </w:r>
      <w:r w:rsidRPr="00383506">
        <w:rPr>
          <w:sz w:val="28"/>
          <w:szCs w:val="28"/>
        </w:rPr>
        <w:lastRenderedPageBreak/>
        <w:t>оборудования зданий и сооружений, автоуслуги и др.). В настоящее время деятельность ведется в г. Полысаево и в нескольких поселках, прилегающих к существующим шахтам (Полысаевская, Октябрьская, Заречная), а также в поселках Новый и Мереть.</w:t>
      </w:r>
    </w:p>
    <w:p w14:paraId="3AF92FCB" w14:textId="77777777" w:rsidR="00B11A97" w:rsidRPr="00383506" w:rsidRDefault="00B11A97" w:rsidP="00B11A97">
      <w:pPr>
        <w:ind w:firstLine="709"/>
        <w:jc w:val="both"/>
        <w:rPr>
          <w:sz w:val="28"/>
          <w:szCs w:val="28"/>
        </w:rPr>
      </w:pPr>
      <w:r w:rsidRPr="00383506">
        <w:rPr>
          <w:sz w:val="28"/>
          <w:szCs w:val="28"/>
        </w:rPr>
        <w:t xml:space="preserve">Объекты водоотведения являются муниципальной собственностью Комитета по управлению муниципальным имуществом г. Полысаево и переданы в эксплуатацию на основании договора аренды от 17.01.2005 № 5. </w:t>
      </w:r>
    </w:p>
    <w:p w14:paraId="04AB56CA" w14:textId="77777777" w:rsidR="00B11A97" w:rsidRPr="00383506" w:rsidRDefault="00B11A97" w:rsidP="00B11A97">
      <w:pPr>
        <w:ind w:firstLine="709"/>
        <w:jc w:val="both"/>
        <w:rPr>
          <w:sz w:val="28"/>
          <w:szCs w:val="28"/>
        </w:rPr>
      </w:pPr>
      <w:r w:rsidRPr="00383506">
        <w:rPr>
          <w:sz w:val="28"/>
          <w:szCs w:val="28"/>
        </w:rPr>
        <w:t>Канализационные сети расположены в поселке шахты Полысаевская, который удален от центральной части города Полысаево. Сети состоят из безнапорных трубопроводов канализации. Сбор канализационных сточных вод производится по разветвленной сети, начиная от выпусков из зданий по внутриквартальным сетям, которые собирают стоки в коллектор. По коллекторам стоки транспортируются на очистные сооружения АО «СУЭК-Кузбасс» (Шахтопроходческое управление). Суммарная протяженность канализационной сети составляет 0,9 км.</w:t>
      </w:r>
    </w:p>
    <w:p w14:paraId="3C2D4745" w14:textId="77777777" w:rsidR="00B11A97" w:rsidRPr="00383506" w:rsidRDefault="00B11A97" w:rsidP="00B11A97">
      <w:pPr>
        <w:ind w:firstLine="709"/>
        <w:jc w:val="center"/>
        <w:rPr>
          <w:b/>
          <w:sz w:val="32"/>
          <w:szCs w:val="32"/>
          <w:u w:val="single"/>
        </w:rPr>
      </w:pPr>
    </w:p>
    <w:p w14:paraId="3013EB46" w14:textId="77777777" w:rsidR="00B11A97" w:rsidRPr="00383506" w:rsidRDefault="00B11A97" w:rsidP="00B11A97">
      <w:pPr>
        <w:jc w:val="center"/>
        <w:rPr>
          <w:b/>
          <w:sz w:val="32"/>
          <w:szCs w:val="32"/>
          <w:u w:val="single"/>
        </w:rPr>
      </w:pPr>
      <w:r w:rsidRPr="00383506">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0735A1AB" w14:textId="77777777" w:rsidR="00B11A97" w:rsidRPr="00383506" w:rsidRDefault="00B11A97" w:rsidP="00B11A97">
      <w:pPr>
        <w:ind w:firstLine="709"/>
        <w:jc w:val="center"/>
        <w:rPr>
          <w:b/>
          <w:sz w:val="16"/>
          <w:szCs w:val="32"/>
          <w:u w:val="single"/>
        </w:rPr>
      </w:pPr>
    </w:p>
    <w:p w14:paraId="2F87CA4E" w14:textId="77777777" w:rsidR="00B11A97" w:rsidRPr="00383506" w:rsidRDefault="00B11A97" w:rsidP="00B11A97">
      <w:pPr>
        <w:ind w:firstLine="709"/>
        <w:jc w:val="both"/>
        <w:rPr>
          <w:sz w:val="28"/>
          <w:szCs w:val="28"/>
        </w:rPr>
      </w:pPr>
      <w:r w:rsidRPr="00383506">
        <w:rPr>
          <w:sz w:val="28"/>
          <w:szCs w:val="28"/>
        </w:rPr>
        <w:t xml:space="preserve">Материалы организации по расчету тарифов на 2019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w:t>
      </w:r>
      <w:proofErr w:type="gramStart"/>
      <w:r w:rsidRPr="00383506">
        <w:rPr>
          <w:sz w:val="28"/>
          <w:szCs w:val="28"/>
        </w:rPr>
        <w:t xml:space="preserve">   «</w:t>
      </w:r>
      <w:proofErr w:type="gramEnd"/>
      <w:r w:rsidRPr="00383506">
        <w:rPr>
          <w:sz w:val="28"/>
          <w:szCs w:val="28"/>
        </w:rPr>
        <w:t>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сшиты, заверены подписью руководителя и скреплены печатью предприятия.</w:t>
      </w:r>
    </w:p>
    <w:p w14:paraId="0768DA1F" w14:textId="77777777" w:rsidR="00B11A97" w:rsidRPr="00383506" w:rsidRDefault="00B11A97" w:rsidP="00B11A97">
      <w:pPr>
        <w:ind w:firstLine="709"/>
        <w:jc w:val="both"/>
        <w:rPr>
          <w:b/>
          <w:sz w:val="22"/>
          <w:szCs w:val="28"/>
          <w:u w:val="single"/>
        </w:rPr>
      </w:pPr>
    </w:p>
    <w:p w14:paraId="5C848B30" w14:textId="77777777" w:rsidR="00B11A97" w:rsidRPr="00383506" w:rsidRDefault="00B11A97" w:rsidP="00B11A97">
      <w:pPr>
        <w:ind w:firstLine="709"/>
        <w:jc w:val="center"/>
        <w:rPr>
          <w:b/>
          <w:sz w:val="28"/>
          <w:szCs w:val="28"/>
          <w:u w:val="single"/>
        </w:rPr>
      </w:pPr>
      <w:r w:rsidRPr="00383506">
        <w:rPr>
          <w:b/>
          <w:sz w:val="28"/>
          <w:szCs w:val="28"/>
          <w:u w:val="single"/>
        </w:rPr>
        <w:t xml:space="preserve">Оценка достоверности данных, приведенных в предложениях об установлении тарифов </w:t>
      </w:r>
    </w:p>
    <w:p w14:paraId="63DC858E" w14:textId="77777777" w:rsidR="00B11A97" w:rsidRPr="00383506" w:rsidRDefault="00B11A97" w:rsidP="00B11A97">
      <w:pPr>
        <w:ind w:firstLine="709"/>
        <w:jc w:val="center"/>
        <w:rPr>
          <w:b/>
          <w:sz w:val="16"/>
          <w:szCs w:val="28"/>
          <w:u w:val="single"/>
        </w:rPr>
      </w:pPr>
    </w:p>
    <w:p w14:paraId="1DFC7F9D" w14:textId="77777777" w:rsidR="00B11A97" w:rsidRPr="00383506" w:rsidRDefault="00B11A97" w:rsidP="00B11A97">
      <w:pPr>
        <w:ind w:firstLine="709"/>
        <w:jc w:val="both"/>
        <w:rPr>
          <w:sz w:val="28"/>
          <w:szCs w:val="28"/>
        </w:rPr>
      </w:pPr>
      <w:r w:rsidRPr="00383506">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7AB87A81" w14:textId="77777777" w:rsidR="00B11A97" w:rsidRPr="00383506" w:rsidRDefault="00B11A97" w:rsidP="00B11A97">
      <w:pPr>
        <w:ind w:firstLine="709"/>
        <w:jc w:val="both"/>
        <w:rPr>
          <w:sz w:val="28"/>
          <w:szCs w:val="28"/>
        </w:rPr>
      </w:pPr>
      <w:r w:rsidRPr="00383506">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w:t>
      </w:r>
      <w:r w:rsidRPr="00383506">
        <w:rPr>
          <w:sz w:val="28"/>
          <w:szCs w:val="28"/>
        </w:rPr>
        <w:lastRenderedPageBreak/>
        <w:t>представленной организацией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за 2017 год.</w:t>
      </w:r>
    </w:p>
    <w:p w14:paraId="1240AA37" w14:textId="77777777" w:rsidR="00B11A97" w:rsidRPr="00383506" w:rsidRDefault="00B11A97" w:rsidP="00B11A97">
      <w:pPr>
        <w:ind w:firstLine="709"/>
        <w:jc w:val="center"/>
        <w:rPr>
          <w:sz w:val="22"/>
          <w:szCs w:val="28"/>
        </w:rPr>
      </w:pPr>
    </w:p>
    <w:p w14:paraId="55CEC37D" w14:textId="77777777" w:rsidR="00B11A97" w:rsidRPr="00383506" w:rsidRDefault="00B11A97" w:rsidP="00B11A97">
      <w:pPr>
        <w:ind w:firstLine="709"/>
        <w:jc w:val="center"/>
        <w:rPr>
          <w:b/>
          <w:sz w:val="28"/>
          <w:szCs w:val="28"/>
          <w:u w:val="single"/>
        </w:rPr>
      </w:pPr>
      <w:r w:rsidRPr="00383506">
        <w:rPr>
          <w:b/>
          <w:sz w:val="28"/>
          <w:szCs w:val="28"/>
          <w:u w:val="single"/>
        </w:rPr>
        <w:t>Анализ основных технико-экономических показателей</w:t>
      </w:r>
    </w:p>
    <w:p w14:paraId="782E857F" w14:textId="77777777" w:rsidR="00B11A97" w:rsidRPr="00383506" w:rsidRDefault="00B11A97" w:rsidP="00B11A97">
      <w:pPr>
        <w:ind w:firstLine="709"/>
        <w:jc w:val="center"/>
        <w:rPr>
          <w:b/>
          <w:sz w:val="12"/>
          <w:szCs w:val="32"/>
          <w:u w:val="single"/>
        </w:rPr>
      </w:pPr>
    </w:p>
    <w:p w14:paraId="2BC45957" w14:textId="77777777" w:rsidR="00B11A97" w:rsidRPr="00383506" w:rsidRDefault="00B11A97" w:rsidP="00B11A97">
      <w:pPr>
        <w:ind w:firstLine="709"/>
        <w:jc w:val="both"/>
        <w:rPr>
          <w:sz w:val="28"/>
          <w:szCs w:val="28"/>
        </w:rPr>
      </w:pPr>
      <w:r w:rsidRPr="00383506">
        <w:rPr>
          <w:sz w:val="28"/>
          <w:szCs w:val="28"/>
        </w:rPr>
        <w:t>Проанализировав представленные документы, специалист полагает экономически и технологически обоснованным принять показатели объемов пропущенных сточных вод по предложению организации.</w:t>
      </w:r>
    </w:p>
    <w:p w14:paraId="26A4305B" w14:textId="77777777" w:rsidR="00B11A97" w:rsidRPr="00383506" w:rsidRDefault="00B11A97" w:rsidP="00B11A97">
      <w:pPr>
        <w:ind w:firstLine="709"/>
        <w:jc w:val="both"/>
        <w:rPr>
          <w:sz w:val="28"/>
          <w:szCs w:val="28"/>
        </w:rPr>
      </w:pPr>
      <w:r w:rsidRPr="00383506">
        <w:rPr>
          <w:sz w:val="28"/>
          <w:szCs w:val="28"/>
        </w:rPr>
        <w:t>Планируемый объем пропущенных сточных вод по категориям потребителей составил:</w:t>
      </w:r>
    </w:p>
    <w:p w14:paraId="03DFCD0F" w14:textId="77777777" w:rsidR="00B11A97" w:rsidRPr="00383506" w:rsidRDefault="00B11A97" w:rsidP="00B11A97">
      <w:pPr>
        <w:ind w:firstLine="709"/>
        <w:jc w:val="both"/>
        <w:rPr>
          <w:sz w:val="28"/>
          <w:szCs w:val="28"/>
        </w:rPr>
      </w:pPr>
      <w:r w:rsidRPr="00383506">
        <w:rPr>
          <w:sz w:val="28"/>
          <w:szCs w:val="28"/>
        </w:rPr>
        <w:t xml:space="preserve">- на период с 01.01.2019 по 30.06.2019 – </w:t>
      </w:r>
      <w:r w:rsidRPr="00383506">
        <w:rPr>
          <w:b/>
          <w:i/>
          <w:sz w:val="28"/>
          <w:szCs w:val="28"/>
        </w:rPr>
        <w:t>22 079,00</w:t>
      </w:r>
      <w:r w:rsidRPr="00383506">
        <w:rPr>
          <w:sz w:val="28"/>
          <w:szCs w:val="28"/>
        </w:rPr>
        <w:t xml:space="preserve"> м</w:t>
      </w:r>
      <w:r w:rsidRPr="00383506">
        <w:rPr>
          <w:sz w:val="28"/>
          <w:szCs w:val="28"/>
          <w:vertAlign w:val="superscript"/>
        </w:rPr>
        <w:t>3</w:t>
      </w:r>
      <w:r w:rsidRPr="00383506">
        <w:rPr>
          <w:sz w:val="28"/>
          <w:szCs w:val="28"/>
        </w:rPr>
        <w:t>;</w:t>
      </w:r>
    </w:p>
    <w:p w14:paraId="3BCA5C31" w14:textId="77777777" w:rsidR="00B11A97" w:rsidRPr="00383506" w:rsidRDefault="00B11A97" w:rsidP="00B11A97">
      <w:pPr>
        <w:ind w:firstLine="709"/>
        <w:jc w:val="both"/>
        <w:rPr>
          <w:sz w:val="28"/>
          <w:szCs w:val="28"/>
        </w:rPr>
      </w:pPr>
      <w:r w:rsidRPr="00383506">
        <w:rPr>
          <w:sz w:val="28"/>
          <w:szCs w:val="28"/>
        </w:rPr>
        <w:t xml:space="preserve">- на период с 01.07.2019 по 31.12.2019 – </w:t>
      </w:r>
      <w:r w:rsidRPr="00383506">
        <w:rPr>
          <w:b/>
          <w:i/>
          <w:sz w:val="28"/>
          <w:szCs w:val="28"/>
        </w:rPr>
        <w:t xml:space="preserve">22 079,00 </w:t>
      </w:r>
      <w:r w:rsidRPr="00383506">
        <w:rPr>
          <w:sz w:val="28"/>
          <w:szCs w:val="28"/>
        </w:rPr>
        <w:t>м</w:t>
      </w:r>
      <w:r w:rsidRPr="00383506">
        <w:rPr>
          <w:sz w:val="28"/>
          <w:szCs w:val="28"/>
          <w:vertAlign w:val="superscript"/>
        </w:rPr>
        <w:t>3</w:t>
      </w:r>
      <w:r w:rsidRPr="00383506">
        <w:rPr>
          <w:sz w:val="28"/>
          <w:szCs w:val="28"/>
        </w:rPr>
        <w:t>.</w:t>
      </w:r>
    </w:p>
    <w:p w14:paraId="5D3F8FED" w14:textId="77777777" w:rsidR="00B11A97" w:rsidRPr="00383506" w:rsidRDefault="00B11A97" w:rsidP="00B11A97">
      <w:pPr>
        <w:ind w:firstLine="709"/>
        <w:jc w:val="both"/>
        <w:rPr>
          <w:sz w:val="14"/>
          <w:szCs w:val="28"/>
        </w:rPr>
      </w:pPr>
    </w:p>
    <w:p w14:paraId="6A8165EA" w14:textId="77777777" w:rsidR="00B11A97" w:rsidRPr="00383506" w:rsidRDefault="00B11A97" w:rsidP="00B11A97">
      <w:pPr>
        <w:ind w:firstLine="709"/>
        <w:jc w:val="both"/>
        <w:rPr>
          <w:sz w:val="28"/>
          <w:szCs w:val="28"/>
        </w:rPr>
      </w:pPr>
      <w:r w:rsidRPr="00383506">
        <w:rPr>
          <w:sz w:val="28"/>
          <w:szCs w:val="28"/>
        </w:rPr>
        <w:t>Размер финансовых потребностей, необходимых для реализации производственной программы в сфере водоотведения, составляет:</w:t>
      </w:r>
    </w:p>
    <w:p w14:paraId="012FB4A7" w14:textId="77777777" w:rsidR="00B11A97" w:rsidRPr="00383506" w:rsidRDefault="00B11A97" w:rsidP="00B11A97">
      <w:pPr>
        <w:ind w:firstLine="709"/>
        <w:jc w:val="both"/>
        <w:rPr>
          <w:sz w:val="28"/>
          <w:szCs w:val="28"/>
        </w:rPr>
      </w:pPr>
      <w:r w:rsidRPr="00383506">
        <w:rPr>
          <w:sz w:val="28"/>
          <w:szCs w:val="28"/>
        </w:rPr>
        <w:t xml:space="preserve">- на период с 01.01.2019 по 30.06.2019 – </w:t>
      </w:r>
      <w:r w:rsidRPr="00383506">
        <w:rPr>
          <w:b/>
          <w:i/>
          <w:sz w:val="28"/>
          <w:szCs w:val="28"/>
        </w:rPr>
        <w:t xml:space="preserve">29,65 </w:t>
      </w:r>
      <w:r w:rsidRPr="00383506">
        <w:rPr>
          <w:sz w:val="28"/>
          <w:szCs w:val="28"/>
        </w:rPr>
        <w:t>тыс. руб.;</w:t>
      </w:r>
    </w:p>
    <w:p w14:paraId="1E321AB3" w14:textId="77777777" w:rsidR="00B11A97" w:rsidRPr="00383506" w:rsidRDefault="00B11A97" w:rsidP="00B11A97">
      <w:pPr>
        <w:ind w:firstLine="709"/>
        <w:jc w:val="both"/>
        <w:rPr>
          <w:sz w:val="28"/>
          <w:szCs w:val="28"/>
        </w:rPr>
      </w:pPr>
      <w:r w:rsidRPr="00383506">
        <w:rPr>
          <w:sz w:val="28"/>
          <w:szCs w:val="28"/>
        </w:rPr>
        <w:t xml:space="preserve">- на период с 01.07.2019 по 31.12.2019 – </w:t>
      </w:r>
      <w:r w:rsidRPr="00383506">
        <w:rPr>
          <w:b/>
          <w:i/>
          <w:sz w:val="28"/>
          <w:szCs w:val="28"/>
        </w:rPr>
        <w:t>31,02</w:t>
      </w:r>
      <w:r w:rsidRPr="00383506">
        <w:rPr>
          <w:sz w:val="28"/>
          <w:szCs w:val="28"/>
        </w:rPr>
        <w:t xml:space="preserve"> тыс. руб.</w:t>
      </w:r>
    </w:p>
    <w:p w14:paraId="03370911" w14:textId="77777777" w:rsidR="00B11A97" w:rsidRPr="00383506" w:rsidRDefault="00B11A97" w:rsidP="00B11A97">
      <w:pPr>
        <w:ind w:firstLine="709"/>
        <w:jc w:val="both"/>
        <w:rPr>
          <w:sz w:val="28"/>
          <w:szCs w:val="28"/>
        </w:rPr>
      </w:pPr>
    </w:p>
    <w:p w14:paraId="71638D74" w14:textId="77777777" w:rsidR="00B11A97" w:rsidRPr="00383506" w:rsidRDefault="00B11A97" w:rsidP="00B11A97">
      <w:pPr>
        <w:jc w:val="center"/>
        <w:rPr>
          <w:b/>
          <w:sz w:val="28"/>
          <w:szCs w:val="28"/>
        </w:rPr>
      </w:pPr>
      <w:r w:rsidRPr="00383506">
        <w:rPr>
          <w:b/>
          <w:sz w:val="28"/>
          <w:szCs w:val="28"/>
        </w:rPr>
        <w:t>Транспортировка сточных вод</w:t>
      </w:r>
    </w:p>
    <w:p w14:paraId="13368D26" w14:textId="77777777" w:rsidR="00B11A97" w:rsidRPr="00383506" w:rsidRDefault="00B11A97" w:rsidP="00B11A97">
      <w:pPr>
        <w:tabs>
          <w:tab w:val="left" w:pos="284"/>
        </w:tabs>
        <w:rPr>
          <w:b/>
          <w:sz w:val="18"/>
          <w:szCs w:val="28"/>
          <w:u w:val="single"/>
        </w:rPr>
      </w:pPr>
    </w:p>
    <w:p w14:paraId="2ED1B044" w14:textId="77777777" w:rsidR="00B11A97" w:rsidRPr="00383506" w:rsidRDefault="00B11A97" w:rsidP="00B11A97">
      <w:pPr>
        <w:jc w:val="center"/>
        <w:rPr>
          <w:b/>
          <w:sz w:val="28"/>
          <w:szCs w:val="28"/>
          <w:u w:val="single"/>
        </w:rPr>
      </w:pPr>
      <w:r w:rsidRPr="00383506">
        <w:rPr>
          <w:b/>
          <w:sz w:val="28"/>
          <w:szCs w:val="28"/>
          <w:u w:val="single"/>
        </w:rPr>
        <w:t>Анализ расчета величины необходимой валовой выручки</w:t>
      </w:r>
    </w:p>
    <w:p w14:paraId="3D63E2CA" w14:textId="77777777" w:rsidR="00B11A97" w:rsidRPr="00383506" w:rsidRDefault="00B11A97" w:rsidP="00B11A97">
      <w:pPr>
        <w:ind w:firstLine="709"/>
        <w:jc w:val="center"/>
        <w:rPr>
          <w:sz w:val="16"/>
          <w:szCs w:val="28"/>
        </w:rPr>
      </w:pPr>
    </w:p>
    <w:p w14:paraId="3C00412A" w14:textId="77777777" w:rsidR="00B11A97" w:rsidRPr="00383506" w:rsidRDefault="00B11A97" w:rsidP="00B11A97">
      <w:pPr>
        <w:ind w:firstLine="709"/>
        <w:jc w:val="both"/>
        <w:rPr>
          <w:sz w:val="28"/>
          <w:szCs w:val="28"/>
        </w:rPr>
      </w:pPr>
      <w:r w:rsidRPr="00383506">
        <w:rPr>
          <w:sz w:val="28"/>
          <w:szCs w:val="28"/>
        </w:rPr>
        <w:t xml:space="preserve">Необходимая валовая выручка в сфере водоотведения                                         </w:t>
      </w:r>
      <w:r w:rsidRPr="00383506">
        <w:rPr>
          <w:bCs/>
          <w:sz w:val="28"/>
          <w:szCs w:val="28"/>
        </w:rPr>
        <w:t xml:space="preserve">АО «Энергетическая компания» </w:t>
      </w:r>
      <w:r w:rsidRPr="00383506">
        <w:rPr>
          <w:sz w:val="28"/>
          <w:szCs w:val="28"/>
        </w:rPr>
        <w:t>рассчитана с применением метода сравнения аналогов. Данный метод применяется в отношении организаций, осуществляющих регулируемые виды деятельности в сфере водоснабжения и водоотведения по транспортировке воды, сточных вод.</w:t>
      </w:r>
    </w:p>
    <w:p w14:paraId="70D0C3AB" w14:textId="77777777" w:rsidR="00B11A97" w:rsidRPr="00383506" w:rsidRDefault="00B11A97" w:rsidP="00B11A97">
      <w:pPr>
        <w:ind w:firstLine="709"/>
        <w:jc w:val="both"/>
        <w:rPr>
          <w:sz w:val="28"/>
          <w:szCs w:val="28"/>
        </w:rPr>
      </w:pPr>
      <w:r w:rsidRPr="00383506">
        <w:rPr>
          <w:sz w:val="28"/>
          <w:szCs w:val="28"/>
        </w:rPr>
        <w:t>В соответствии с Методическими указаниями, 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определяется исходя из экономически обоснованных затрат гарантирующей организации в централизованных системах водоснабжения и (или) водоотведения и протяженности сети регулируемой организации по следующим формулам:</w:t>
      </w:r>
    </w:p>
    <w:p w14:paraId="13EF680B" w14:textId="77777777" w:rsidR="00B11A97" w:rsidRPr="00383506" w:rsidRDefault="00B11A97" w:rsidP="00B11A97">
      <w:pPr>
        <w:ind w:firstLine="709"/>
        <w:jc w:val="both"/>
        <w:rPr>
          <w:rFonts w:ascii="Calibri" w:eastAsia="Calibri" w:hAnsi="Calibri"/>
          <w:position w:val="-12"/>
          <w:sz w:val="14"/>
          <w:szCs w:val="22"/>
          <w:lang w:eastAsia="en-US"/>
        </w:rPr>
      </w:pPr>
    </w:p>
    <w:p w14:paraId="62771748" w14:textId="09F89A5C" w:rsidR="00B11A97" w:rsidRPr="00383506" w:rsidRDefault="00B11A97" w:rsidP="00B11A97">
      <w:pPr>
        <w:ind w:firstLine="709"/>
        <w:jc w:val="both"/>
        <w:rPr>
          <w:sz w:val="28"/>
          <w:szCs w:val="28"/>
        </w:rPr>
      </w:pPr>
      <w:r w:rsidRPr="00383506">
        <w:rPr>
          <w:rFonts w:ascii="Calibri" w:eastAsia="Calibri" w:hAnsi="Calibri"/>
          <w:noProof/>
          <w:position w:val="-12"/>
          <w:sz w:val="22"/>
          <w:szCs w:val="22"/>
        </w:rPr>
        <w:drawing>
          <wp:inline distT="0" distB="0" distL="0" distR="0" wp14:anchorId="4600D077" wp14:editId="2016138C">
            <wp:extent cx="1819275" cy="285750"/>
            <wp:effectExtent l="0" t="0" r="9525" b="0"/>
            <wp:docPr id="48" name="Рисунок 48" descr="base_1_183091_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 descr="base_1_183091_298"/>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19275" cy="285750"/>
                    </a:xfrm>
                    <a:prstGeom prst="rect">
                      <a:avLst/>
                    </a:prstGeom>
                    <a:noFill/>
                    <a:ln>
                      <a:noFill/>
                    </a:ln>
                  </pic:spPr>
                </pic:pic>
              </a:graphicData>
            </a:graphic>
          </wp:inline>
        </w:drawing>
      </w:r>
    </w:p>
    <w:p w14:paraId="0DC50238" w14:textId="77777777" w:rsidR="00B11A97" w:rsidRPr="00383506" w:rsidRDefault="00B11A97" w:rsidP="00B11A97">
      <w:pPr>
        <w:ind w:firstLine="709"/>
        <w:jc w:val="both"/>
        <w:rPr>
          <w:rFonts w:ascii="Calibri" w:eastAsia="Calibri" w:hAnsi="Calibri"/>
          <w:position w:val="-24"/>
          <w:sz w:val="6"/>
          <w:szCs w:val="22"/>
          <w:lang w:eastAsia="en-US"/>
        </w:rPr>
      </w:pPr>
    </w:p>
    <w:p w14:paraId="59F2E8BF" w14:textId="6EA68803" w:rsidR="00B11A97" w:rsidRPr="00383506" w:rsidRDefault="00B11A97" w:rsidP="00B11A97">
      <w:pPr>
        <w:ind w:firstLine="709"/>
        <w:jc w:val="both"/>
        <w:rPr>
          <w:sz w:val="28"/>
          <w:szCs w:val="28"/>
        </w:rPr>
      </w:pPr>
      <w:r w:rsidRPr="00383506">
        <w:rPr>
          <w:rFonts w:ascii="Calibri" w:eastAsia="Calibri" w:hAnsi="Calibri"/>
          <w:noProof/>
          <w:position w:val="-24"/>
          <w:sz w:val="22"/>
          <w:szCs w:val="22"/>
        </w:rPr>
        <w:drawing>
          <wp:inline distT="0" distB="0" distL="0" distR="0" wp14:anchorId="284A4BCF" wp14:editId="6F0D5C9B">
            <wp:extent cx="1076325" cy="476250"/>
            <wp:effectExtent l="0" t="0" r="0" b="0"/>
            <wp:docPr id="47" name="Рисунок 47" descr="base_1_183091_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 descr="base_1_183091_299"/>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inline>
        </w:drawing>
      </w:r>
    </w:p>
    <w:p w14:paraId="56D7CF63" w14:textId="77777777" w:rsidR="00B11A97" w:rsidRPr="00383506" w:rsidRDefault="00B11A97" w:rsidP="00B11A97">
      <w:pPr>
        <w:ind w:firstLine="709"/>
        <w:jc w:val="both"/>
        <w:rPr>
          <w:sz w:val="28"/>
          <w:szCs w:val="28"/>
        </w:rPr>
      </w:pPr>
      <w:r w:rsidRPr="00383506">
        <w:rPr>
          <w:sz w:val="28"/>
          <w:szCs w:val="28"/>
        </w:rPr>
        <w:t>где:</w:t>
      </w:r>
    </w:p>
    <w:p w14:paraId="303BE74D" w14:textId="77777777" w:rsidR="00B11A97" w:rsidRPr="00383506" w:rsidRDefault="00B11A97" w:rsidP="00B11A97">
      <w:pPr>
        <w:ind w:firstLine="709"/>
        <w:jc w:val="both"/>
        <w:rPr>
          <w:sz w:val="16"/>
          <w:szCs w:val="28"/>
        </w:rPr>
      </w:pPr>
    </w:p>
    <w:p w14:paraId="052542C1" w14:textId="740A71FA" w:rsidR="00B11A97" w:rsidRPr="00383506" w:rsidRDefault="00B11A97" w:rsidP="00B11A97">
      <w:pPr>
        <w:widowControl w:val="0"/>
        <w:autoSpaceDE w:val="0"/>
        <w:autoSpaceDN w:val="0"/>
        <w:ind w:firstLine="709"/>
        <w:jc w:val="both"/>
        <w:rPr>
          <w:sz w:val="28"/>
        </w:rPr>
      </w:pPr>
      <w:r w:rsidRPr="00383506">
        <w:rPr>
          <w:noProof/>
          <w:position w:val="-12"/>
          <w:sz w:val="28"/>
        </w:rPr>
        <w:drawing>
          <wp:inline distT="0" distB="0" distL="0" distR="0" wp14:anchorId="454B113A" wp14:editId="722E4498">
            <wp:extent cx="514350" cy="285750"/>
            <wp:effectExtent l="0" t="0" r="0" b="0"/>
            <wp:docPr id="46" name="Рисунок 46" descr="base_1_183091_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descr="base_1_183091_300"/>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4350" cy="285750"/>
                    </a:xfrm>
                    <a:prstGeom prst="rect">
                      <a:avLst/>
                    </a:prstGeom>
                    <a:noFill/>
                    <a:ln>
                      <a:noFill/>
                    </a:ln>
                  </pic:spPr>
                </pic:pic>
              </a:graphicData>
            </a:graphic>
          </wp:inline>
        </w:drawing>
      </w:r>
      <w:r w:rsidRPr="00383506">
        <w:rPr>
          <w:sz w:val="28"/>
        </w:rPr>
        <w:t xml:space="preserve"> - необходимая валовая выручка, установленная в отношении n-ной регулируемой организации, тыс. руб.;</w:t>
      </w:r>
    </w:p>
    <w:p w14:paraId="017E880F" w14:textId="77777777" w:rsidR="00B11A97" w:rsidRPr="00383506" w:rsidRDefault="00B11A97" w:rsidP="00B11A97">
      <w:pPr>
        <w:widowControl w:val="0"/>
        <w:autoSpaceDE w:val="0"/>
        <w:autoSpaceDN w:val="0"/>
        <w:ind w:firstLine="709"/>
        <w:jc w:val="both"/>
        <w:rPr>
          <w:sz w:val="28"/>
        </w:rPr>
      </w:pPr>
      <w:r w:rsidRPr="00383506">
        <w:rPr>
          <w:sz w:val="28"/>
        </w:rPr>
        <w:t xml:space="preserve">УТР - удельная необходимая валовая выручка в расчете на метр </w:t>
      </w:r>
      <w:r w:rsidRPr="00383506">
        <w:rPr>
          <w:sz w:val="28"/>
        </w:rPr>
        <w:lastRenderedPageBreak/>
        <w:t>водопроводной (канализационной) сети, тыс. руб./км;</w:t>
      </w:r>
    </w:p>
    <w:p w14:paraId="6E3665C9" w14:textId="3656E316" w:rsidR="00B11A97" w:rsidRPr="00383506" w:rsidRDefault="00B11A97" w:rsidP="00B11A97">
      <w:pPr>
        <w:widowControl w:val="0"/>
        <w:autoSpaceDE w:val="0"/>
        <w:autoSpaceDN w:val="0"/>
        <w:ind w:firstLine="709"/>
        <w:jc w:val="both"/>
        <w:rPr>
          <w:sz w:val="28"/>
        </w:rPr>
      </w:pPr>
      <w:r w:rsidRPr="00383506">
        <w:rPr>
          <w:noProof/>
          <w:position w:val="-12"/>
          <w:sz w:val="28"/>
        </w:rPr>
        <w:drawing>
          <wp:inline distT="0" distB="0" distL="0" distR="0" wp14:anchorId="6BE0AD6B" wp14:editId="0493D4C9">
            <wp:extent cx="276225" cy="285750"/>
            <wp:effectExtent l="0" t="0" r="0" b="0"/>
            <wp:docPr id="45" name="Рисунок 45" descr="base_1_183091_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descr="base_1_183091_301"/>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383506">
        <w:rPr>
          <w:sz w:val="28"/>
        </w:rPr>
        <w:t xml:space="preserve"> - протяженность водопроводной (канализационной) сети n-ной регулируемой организации, определенная в сопоставимых величинах, км;</w:t>
      </w:r>
    </w:p>
    <w:p w14:paraId="37EBD505" w14:textId="77777777" w:rsidR="00B11A97" w:rsidRPr="00383506" w:rsidRDefault="00B11A97" w:rsidP="00B11A97">
      <w:pPr>
        <w:widowControl w:val="0"/>
        <w:autoSpaceDE w:val="0"/>
        <w:autoSpaceDN w:val="0"/>
        <w:ind w:firstLine="709"/>
        <w:jc w:val="both"/>
        <w:rPr>
          <w:sz w:val="28"/>
        </w:rPr>
      </w:pPr>
      <w:r w:rsidRPr="00383506">
        <w:rPr>
          <w:sz w:val="28"/>
        </w:rPr>
        <w:t>A - нормативный уровень расходов на амортизацию основных средств и нематериальных активов в расчете на протяженность сети, тыс. руб./км;</w:t>
      </w:r>
    </w:p>
    <w:p w14:paraId="6D57EFB7" w14:textId="22071D5E" w:rsidR="00B11A97" w:rsidRPr="00383506" w:rsidRDefault="00B11A97" w:rsidP="00B11A97">
      <w:pPr>
        <w:widowControl w:val="0"/>
        <w:autoSpaceDE w:val="0"/>
        <w:autoSpaceDN w:val="0"/>
        <w:ind w:firstLine="709"/>
        <w:jc w:val="both"/>
        <w:rPr>
          <w:sz w:val="28"/>
        </w:rPr>
      </w:pPr>
      <w:r w:rsidRPr="00383506">
        <w:rPr>
          <w:noProof/>
          <w:position w:val="-4"/>
          <w:sz w:val="28"/>
        </w:rPr>
        <w:drawing>
          <wp:inline distT="0" distB="0" distL="0" distR="0" wp14:anchorId="2569C96D" wp14:editId="1916FD7B">
            <wp:extent cx="466725" cy="266700"/>
            <wp:effectExtent l="0" t="0" r="9525" b="0"/>
            <wp:docPr id="44" name="Рисунок 44" descr="base_1_183091_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descr="base_1_183091_302"/>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725" cy="266700"/>
                    </a:xfrm>
                    <a:prstGeom prst="rect">
                      <a:avLst/>
                    </a:prstGeom>
                    <a:noFill/>
                    <a:ln>
                      <a:noFill/>
                    </a:ln>
                  </pic:spPr>
                </pic:pic>
              </a:graphicData>
            </a:graphic>
          </wp:inline>
        </w:drawing>
      </w:r>
      <w:r w:rsidRPr="00383506">
        <w:rPr>
          <w:sz w:val="28"/>
        </w:rPr>
        <w:t xml:space="preserve"> - текущие расходы гарантирующей организации, отнесенные на вид деятельности по транспортировке воды (сточных вод), тыс. руб.;</w:t>
      </w:r>
    </w:p>
    <w:p w14:paraId="61942395" w14:textId="501C7920" w:rsidR="00B11A97" w:rsidRPr="00383506" w:rsidRDefault="00B11A97" w:rsidP="00B11A97">
      <w:pPr>
        <w:ind w:firstLine="709"/>
        <w:jc w:val="both"/>
        <w:rPr>
          <w:sz w:val="36"/>
          <w:szCs w:val="28"/>
        </w:rPr>
      </w:pPr>
      <w:r w:rsidRPr="00383506">
        <w:rPr>
          <w:rFonts w:eastAsia="Calibri"/>
          <w:noProof/>
          <w:position w:val="-4"/>
          <w:sz w:val="28"/>
          <w:szCs w:val="22"/>
        </w:rPr>
        <w:drawing>
          <wp:inline distT="0" distB="0" distL="0" distR="0" wp14:anchorId="66610F45" wp14:editId="633A56B0">
            <wp:extent cx="285750" cy="266700"/>
            <wp:effectExtent l="0" t="0" r="0" b="0"/>
            <wp:docPr id="43" name="Рисунок 43" descr="base_1_183091_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descr="base_1_183091_303"/>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383506">
        <w:rPr>
          <w:rFonts w:eastAsia="Calibri"/>
          <w:sz w:val="28"/>
          <w:szCs w:val="22"/>
          <w:lang w:eastAsia="en-US"/>
        </w:rPr>
        <w:t xml:space="preserve"> - протяженность водопроводной (канализационной) сети гарантирующей организации, определенная в сопоставимых величинах, км.</w:t>
      </w:r>
    </w:p>
    <w:p w14:paraId="0B25FEBF" w14:textId="77777777" w:rsidR="00B11A97" w:rsidRPr="00383506" w:rsidRDefault="00B11A97" w:rsidP="00B11A97">
      <w:pPr>
        <w:ind w:firstLine="709"/>
        <w:jc w:val="both"/>
        <w:rPr>
          <w:sz w:val="28"/>
          <w:szCs w:val="28"/>
        </w:rPr>
      </w:pPr>
    </w:p>
    <w:p w14:paraId="4BAAA347" w14:textId="77777777" w:rsidR="00B11A97" w:rsidRPr="00383506" w:rsidRDefault="00B11A97" w:rsidP="00B11A97">
      <w:pPr>
        <w:ind w:firstLine="709"/>
        <w:jc w:val="both"/>
        <w:rPr>
          <w:sz w:val="28"/>
          <w:szCs w:val="28"/>
        </w:rPr>
      </w:pPr>
      <w:r w:rsidRPr="00383506">
        <w:rPr>
          <w:sz w:val="28"/>
          <w:szCs w:val="28"/>
        </w:rPr>
        <w:t>Протяженность водопроводной (канализационной) сети регулируемой организации определяется в сопоставимых величинах, расходы на прокладку оторой эквивалентны средним расходам на прокладку сети диаметром 500 мм по формулам:</w:t>
      </w:r>
    </w:p>
    <w:p w14:paraId="6C46B5FA" w14:textId="77777777" w:rsidR="00B11A97" w:rsidRPr="00383506" w:rsidRDefault="00B11A97" w:rsidP="00B11A97">
      <w:pPr>
        <w:ind w:firstLine="709"/>
        <w:jc w:val="both"/>
        <w:rPr>
          <w:sz w:val="18"/>
          <w:szCs w:val="28"/>
        </w:rPr>
      </w:pPr>
    </w:p>
    <w:p w14:paraId="6FC03A31" w14:textId="437BB3EB" w:rsidR="00B11A97" w:rsidRPr="00383506" w:rsidRDefault="00B11A97" w:rsidP="00B11A97">
      <w:pPr>
        <w:ind w:firstLine="709"/>
        <w:jc w:val="both"/>
        <w:rPr>
          <w:rFonts w:ascii="Calibri" w:eastAsia="Calibri" w:hAnsi="Calibri"/>
          <w:position w:val="-28"/>
          <w:sz w:val="22"/>
          <w:szCs w:val="22"/>
          <w:lang w:eastAsia="en-US"/>
        </w:rPr>
      </w:pPr>
      <w:r w:rsidRPr="00383506">
        <w:rPr>
          <w:rFonts w:ascii="Calibri" w:eastAsia="Calibri" w:hAnsi="Calibri"/>
          <w:noProof/>
          <w:position w:val="-28"/>
          <w:sz w:val="22"/>
          <w:szCs w:val="22"/>
        </w:rPr>
        <w:drawing>
          <wp:inline distT="0" distB="0" distL="0" distR="0" wp14:anchorId="3493BE82" wp14:editId="3FE807B0">
            <wp:extent cx="1238250" cy="419100"/>
            <wp:effectExtent l="0" t="0" r="0" b="0"/>
            <wp:docPr id="42" name="Рисунок 42" descr="base_1_183091_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descr="base_1_183091_304"/>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38250" cy="419100"/>
                    </a:xfrm>
                    <a:prstGeom prst="rect">
                      <a:avLst/>
                    </a:prstGeom>
                    <a:noFill/>
                    <a:ln>
                      <a:noFill/>
                    </a:ln>
                  </pic:spPr>
                </pic:pic>
              </a:graphicData>
            </a:graphic>
          </wp:inline>
        </w:drawing>
      </w:r>
    </w:p>
    <w:p w14:paraId="3C856C1A" w14:textId="77777777" w:rsidR="00B11A97" w:rsidRPr="00383506" w:rsidRDefault="00B11A97" w:rsidP="00B11A97">
      <w:pPr>
        <w:ind w:firstLine="709"/>
        <w:jc w:val="both"/>
        <w:rPr>
          <w:sz w:val="18"/>
          <w:szCs w:val="28"/>
        </w:rPr>
      </w:pPr>
    </w:p>
    <w:p w14:paraId="6590F67D" w14:textId="1AF6CAC8" w:rsidR="00B11A97" w:rsidRPr="00383506" w:rsidRDefault="00B11A97" w:rsidP="00B11A97">
      <w:pPr>
        <w:ind w:firstLine="709"/>
        <w:jc w:val="both"/>
        <w:rPr>
          <w:rFonts w:ascii="Calibri" w:eastAsia="Calibri" w:hAnsi="Calibri"/>
          <w:position w:val="-30"/>
          <w:sz w:val="22"/>
          <w:szCs w:val="22"/>
          <w:lang w:eastAsia="en-US"/>
        </w:rPr>
      </w:pPr>
      <w:r w:rsidRPr="00383506">
        <w:rPr>
          <w:rFonts w:ascii="Calibri" w:eastAsia="Calibri" w:hAnsi="Calibri"/>
          <w:noProof/>
          <w:position w:val="-30"/>
          <w:sz w:val="22"/>
          <w:szCs w:val="22"/>
        </w:rPr>
        <w:drawing>
          <wp:inline distT="0" distB="0" distL="0" distR="0" wp14:anchorId="23003F0B" wp14:editId="673FF069">
            <wp:extent cx="800100" cy="571500"/>
            <wp:effectExtent l="0" t="0" r="0" b="0"/>
            <wp:docPr id="41" name="Рисунок 41" descr="base_1_183091_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descr="base_1_183091_305"/>
                    <pic:cNvPicPr preferRelativeResize="0">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inline>
        </w:drawing>
      </w:r>
    </w:p>
    <w:p w14:paraId="054CF979" w14:textId="77777777" w:rsidR="00B11A97" w:rsidRPr="00383506" w:rsidRDefault="00B11A97" w:rsidP="00B11A97">
      <w:pPr>
        <w:ind w:firstLine="567"/>
        <w:jc w:val="both"/>
        <w:rPr>
          <w:rFonts w:eastAsia="Calibri"/>
          <w:position w:val="-30"/>
          <w:sz w:val="28"/>
          <w:szCs w:val="22"/>
          <w:lang w:eastAsia="en-US"/>
        </w:rPr>
      </w:pPr>
      <w:r w:rsidRPr="00383506">
        <w:rPr>
          <w:rFonts w:eastAsia="Calibri"/>
          <w:position w:val="-30"/>
          <w:sz w:val="28"/>
          <w:szCs w:val="22"/>
          <w:lang w:eastAsia="en-US"/>
        </w:rPr>
        <w:t>где:</w:t>
      </w:r>
    </w:p>
    <w:p w14:paraId="750B452F" w14:textId="7A3EB7AA" w:rsidR="00B11A97" w:rsidRPr="00383506" w:rsidRDefault="00B11A97" w:rsidP="00B11A97">
      <w:pPr>
        <w:widowControl w:val="0"/>
        <w:autoSpaceDE w:val="0"/>
        <w:autoSpaceDN w:val="0"/>
        <w:ind w:firstLine="567"/>
        <w:jc w:val="both"/>
        <w:rPr>
          <w:sz w:val="28"/>
        </w:rPr>
      </w:pPr>
      <w:r w:rsidRPr="00383506">
        <w:rPr>
          <w:noProof/>
          <w:position w:val="-12"/>
          <w:sz w:val="28"/>
        </w:rPr>
        <w:drawing>
          <wp:inline distT="0" distB="0" distL="0" distR="0" wp14:anchorId="5B7F5D37" wp14:editId="61544DEF">
            <wp:extent cx="257175" cy="285750"/>
            <wp:effectExtent l="0" t="0" r="9525" b="0"/>
            <wp:docPr id="40" name="Рисунок 40" descr="base_1_183091_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descr="base_1_183091_306"/>
                    <pic:cNvPicPr preferRelativeResize="0">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383506">
        <w:rPr>
          <w:sz w:val="28"/>
        </w:rPr>
        <w:t xml:space="preserve"> - протяженность в километрах трубопроводов организации i в сопоставимых величинах, км;</w:t>
      </w:r>
    </w:p>
    <w:p w14:paraId="4C6A1F0C" w14:textId="7B09C9B6" w:rsidR="00B11A97" w:rsidRPr="00383506" w:rsidRDefault="00B11A97" w:rsidP="00B11A97">
      <w:pPr>
        <w:widowControl w:val="0"/>
        <w:autoSpaceDE w:val="0"/>
        <w:autoSpaceDN w:val="0"/>
        <w:ind w:firstLine="567"/>
        <w:jc w:val="both"/>
        <w:rPr>
          <w:sz w:val="28"/>
        </w:rPr>
      </w:pPr>
      <w:r w:rsidRPr="00383506">
        <w:rPr>
          <w:noProof/>
          <w:position w:val="-14"/>
          <w:sz w:val="28"/>
        </w:rPr>
        <w:drawing>
          <wp:inline distT="0" distB="0" distL="0" distR="0" wp14:anchorId="4027E71D" wp14:editId="5797F11D">
            <wp:extent cx="304800" cy="323850"/>
            <wp:effectExtent l="0" t="0" r="0" b="0"/>
            <wp:docPr id="39" name="Рисунок 39" descr="base_1_183091_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descr="base_1_183091_307"/>
                    <pic:cNvPicPr preferRelativeResize="0">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sidRPr="00383506">
        <w:rPr>
          <w:sz w:val="28"/>
        </w:rPr>
        <w:t xml:space="preserve"> - протяженность в километрах трубопроводов диаметра d организации i, км;</w:t>
      </w:r>
    </w:p>
    <w:p w14:paraId="1E35FCAF" w14:textId="7E5559CA" w:rsidR="00B11A97" w:rsidRPr="00383506" w:rsidRDefault="00B11A97" w:rsidP="00B11A97">
      <w:pPr>
        <w:widowControl w:val="0"/>
        <w:autoSpaceDE w:val="0"/>
        <w:autoSpaceDN w:val="0"/>
        <w:ind w:firstLine="567"/>
        <w:jc w:val="both"/>
        <w:rPr>
          <w:sz w:val="28"/>
        </w:rPr>
      </w:pPr>
      <w:r w:rsidRPr="00383506">
        <w:rPr>
          <w:noProof/>
          <w:position w:val="-12"/>
          <w:sz w:val="28"/>
        </w:rPr>
        <w:drawing>
          <wp:inline distT="0" distB="0" distL="0" distR="0" wp14:anchorId="55DA1F19" wp14:editId="04F9CDB5">
            <wp:extent cx="257175" cy="295275"/>
            <wp:effectExtent l="0" t="0" r="9525" b="0"/>
            <wp:docPr id="38" name="Рисунок 38" descr="base_1_183091_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descr="base_1_183091_308"/>
                    <pic:cNvPicPr preferRelativeResize="0">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383506">
        <w:rPr>
          <w:sz w:val="28"/>
        </w:rPr>
        <w:t xml:space="preserve"> - протяженность в километрах трубопроводов диаметра d в централизованной системе водоснабжения (водоотведения), км;</w:t>
      </w:r>
    </w:p>
    <w:p w14:paraId="182B7994" w14:textId="2FD918B9" w:rsidR="00B11A97" w:rsidRPr="00383506" w:rsidRDefault="00B11A97" w:rsidP="00B11A97">
      <w:pPr>
        <w:widowControl w:val="0"/>
        <w:autoSpaceDE w:val="0"/>
        <w:autoSpaceDN w:val="0"/>
        <w:ind w:firstLine="567"/>
        <w:jc w:val="both"/>
        <w:rPr>
          <w:sz w:val="28"/>
        </w:rPr>
      </w:pPr>
      <w:r w:rsidRPr="00383506">
        <w:rPr>
          <w:noProof/>
          <w:position w:val="-12"/>
          <w:sz w:val="28"/>
        </w:rPr>
        <w:drawing>
          <wp:inline distT="0" distB="0" distL="0" distR="0" wp14:anchorId="2BE7DA93" wp14:editId="6775DE2B">
            <wp:extent cx="247650" cy="276225"/>
            <wp:effectExtent l="0" t="0" r="0" b="9525"/>
            <wp:docPr id="37" name="Рисунок 37" descr="base_1_183091_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 descr="base_1_183091_309"/>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Pr="00383506">
        <w:rPr>
          <w:sz w:val="28"/>
        </w:rPr>
        <w:t xml:space="preserve"> - коэффициент дифференциации стоимости строительства сетей в зависимости от их диаметра d;</w:t>
      </w:r>
    </w:p>
    <w:p w14:paraId="56E3D87D" w14:textId="4A7D4721" w:rsidR="00B11A97" w:rsidRPr="00383506" w:rsidRDefault="00B11A97" w:rsidP="00B11A97">
      <w:pPr>
        <w:widowControl w:val="0"/>
        <w:autoSpaceDE w:val="0"/>
        <w:autoSpaceDN w:val="0"/>
        <w:ind w:firstLine="567"/>
        <w:jc w:val="both"/>
        <w:rPr>
          <w:sz w:val="28"/>
        </w:rPr>
      </w:pPr>
      <w:r w:rsidRPr="00383506">
        <w:rPr>
          <w:noProof/>
          <w:position w:val="-12"/>
          <w:sz w:val="28"/>
        </w:rPr>
        <w:drawing>
          <wp:inline distT="0" distB="0" distL="0" distR="0" wp14:anchorId="78B900BB" wp14:editId="6E72F065">
            <wp:extent cx="276225" cy="285750"/>
            <wp:effectExtent l="0" t="0" r="0" b="0"/>
            <wp:docPr id="36" name="Рисунок 36" descr="base_1_183091_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descr="base_1_183091_310"/>
                    <pic:cNvPicPr preferRelativeResize="0">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383506">
        <w:rPr>
          <w:sz w:val="28"/>
        </w:rPr>
        <w:t xml:space="preserve"> - средняя стоимость строительства трубопровода диаметра d, тыс. руб./км;</w:t>
      </w:r>
    </w:p>
    <w:p w14:paraId="7DF51650" w14:textId="02F6D908" w:rsidR="00B11A97" w:rsidRPr="00383506" w:rsidRDefault="00B11A97" w:rsidP="00B11A97">
      <w:pPr>
        <w:widowControl w:val="0"/>
        <w:autoSpaceDE w:val="0"/>
        <w:autoSpaceDN w:val="0"/>
        <w:ind w:firstLine="567"/>
        <w:jc w:val="both"/>
        <w:rPr>
          <w:sz w:val="28"/>
        </w:rPr>
      </w:pPr>
      <w:r w:rsidRPr="00383506">
        <w:rPr>
          <w:noProof/>
          <w:position w:val="-12"/>
          <w:sz w:val="28"/>
        </w:rPr>
        <w:drawing>
          <wp:inline distT="0" distB="0" distL="0" distR="0" wp14:anchorId="6C5E0323" wp14:editId="10DCD57D">
            <wp:extent cx="323850" cy="285750"/>
            <wp:effectExtent l="0" t="0" r="0" b="0"/>
            <wp:docPr id="35" name="Рисунок 35" descr="base_1_183091_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6" descr="base_1_183091_311"/>
                    <pic:cNvPicPr preferRelativeResize="0">
                      <a:picLocks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rsidRPr="00383506">
        <w:rPr>
          <w:sz w:val="28"/>
        </w:rPr>
        <w:t xml:space="preserve"> - средняя стоимость строительства трубопровода диаметра 500 мм, тыс. руб./км.</w:t>
      </w:r>
    </w:p>
    <w:p w14:paraId="3E65F246" w14:textId="77777777" w:rsidR="00B11A97" w:rsidRPr="00383506" w:rsidRDefault="00B11A97" w:rsidP="00B11A97">
      <w:pPr>
        <w:ind w:firstLine="709"/>
        <w:jc w:val="both"/>
        <w:rPr>
          <w:rFonts w:ascii="Calibri" w:eastAsia="Calibri" w:hAnsi="Calibri"/>
          <w:position w:val="-30"/>
          <w:sz w:val="14"/>
          <w:szCs w:val="22"/>
          <w:lang w:eastAsia="en-US"/>
        </w:rPr>
      </w:pPr>
    </w:p>
    <w:p w14:paraId="680C40F8" w14:textId="77777777" w:rsidR="00B11A97" w:rsidRPr="00383506" w:rsidRDefault="00B11A97" w:rsidP="00B11A97">
      <w:pPr>
        <w:ind w:firstLine="709"/>
        <w:jc w:val="both"/>
        <w:rPr>
          <w:sz w:val="28"/>
          <w:szCs w:val="28"/>
        </w:rPr>
      </w:pPr>
      <w:r w:rsidRPr="00383506">
        <w:rPr>
          <w:sz w:val="28"/>
          <w:szCs w:val="28"/>
        </w:rPr>
        <w:t>Для определения расходов гарантирующей организации, приходящихся на транспортировку сточных вод, регулирующим органом был направлен запрос в гарантирующую организацию АО «СУЭК-Кузбасс» (исх. от 11.05.2018 № М-10-79/1789-02).</w:t>
      </w:r>
    </w:p>
    <w:p w14:paraId="39254642" w14:textId="77777777" w:rsidR="00B11A97" w:rsidRPr="00383506" w:rsidRDefault="00B11A97" w:rsidP="00B11A97">
      <w:pPr>
        <w:ind w:firstLine="709"/>
        <w:jc w:val="both"/>
        <w:rPr>
          <w:sz w:val="28"/>
          <w:szCs w:val="28"/>
        </w:rPr>
      </w:pPr>
      <w:r w:rsidRPr="00383506">
        <w:rPr>
          <w:sz w:val="28"/>
          <w:szCs w:val="28"/>
        </w:rPr>
        <w:t xml:space="preserve">Гарантирующей организацией - АО «СУЭК-Кузбасс» представлены расшифровки экономически обоснованных затрат на транспортировку </w:t>
      </w:r>
      <w:r w:rsidRPr="00383506">
        <w:rPr>
          <w:sz w:val="28"/>
          <w:szCs w:val="28"/>
        </w:rPr>
        <w:lastRenderedPageBreak/>
        <w:t>сточных вод за 2017 год, определенных согласно Методическим указаниям (вх. от 02.07.2018 № 3162).</w:t>
      </w:r>
    </w:p>
    <w:p w14:paraId="6605157C" w14:textId="77777777" w:rsidR="00B11A97" w:rsidRPr="00383506" w:rsidRDefault="00B11A97" w:rsidP="00B11A97">
      <w:pPr>
        <w:ind w:firstLine="709"/>
        <w:jc w:val="both"/>
        <w:rPr>
          <w:sz w:val="28"/>
          <w:szCs w:val="28"/>
        </w:rPr>
      </w:pPr>
      <w:r w:rsidRPr="00383506">
        <w:rPr>
          <w:sz w:val="28"/>
          <w:szCs w:val="28"/>
        </w:rPr>
        <w:t xml:space="preserve">Кроме того, в соответствии с методом сравнения </w:t>
      </w:r>
      <w:proofErr w:type="gramStart"/>
      <w:r w:rsidRPr="00383506">
        <w:rPr>
          <w:sz w:val="28"/>
          <w:szCs w:val="28"/>
        </w:rPr>
        <w:t xml:space="preserve">аналогов,   </w:t>
      </w:r>
      <w:proofErr w:type="gramEnd"/>
      <w:r w:rsidRPr="00383506">
        <w:rPr>
          <w:sz w:val="28"/>
          <w:szCs w:val="28"/>
        </w:rPr>
        <w:t xml:space="preserve">               АО «СУЭК-Кузбасс» предоставлен расчет протяженности канализационных сетей в сопоставимых величинах (с приложением обосновывающих материалов), которая составила 3,00 км. Расчет протяженности произведен на основании коэффициентов дифференциации исходя из средней стоимости строительства трубопроводов заданных диаметров. Расчет представлен в Приложении 1 к экспертному заключению.</w:t>
      </w:r>
    </w:p>
    <w:p w14:paraId="6C162922" w14:textId="77777777" w:rsidR="00B11A97" w:rsidRPr="00383506" w:rsidRDefault="00B11A97" w:rsidP="00B11A97">
      <w:pPr>
        <w:ind w:firstLine="709"/>
        <w:jc w:val="both"/>
        <w:rPr>
          <w:sz w:val="28"/>
          <w:szCs w:val="28"/>
        </w:rPr>
      </w:pPr>
      <w:r w:rsidRPr="00383506">
        <w:rPr>
          <w:sz w:val="28"/>
          <w:szCs w:val="28"/>
        </w:rPr>
        <w:t xml:space="preserve">При переводе протяженности сетей АО «Энергетическая компания» в сопоставимые величины используются коэффициенты дифференциации, применяемые для расчетов протяженностей сетей по централизованным системам с гарантирующей организацией АО «СУЭК-Кузбасс». Протяженность канализационных сетей АО «Энергетическая компания» в сопоставимых величинах составила 0,4915 км. Расчет предоставлен в Приложении 2 к экспертному заключению. Расчет произведен на основании данных о диаметре канализационных сетей согласно техническим паспортам объектов. </w:t>
      </w:r>
    </w:p>
    <w:p w14:paraId="2934FD8E" w14:textId="77777777" w:rsidR="00B11A97" w:rsidRPr="00383506" w:rsidRDefault="00B11A97" w:rsidP="00B11A97">
      <w:pPr>
        <w:ind w:firstLine="709"/>
        <w:jc w:val="both"/>
        <w:rPr>
          <w:sz w:val="28"/>
          <w:szCs w:val="28"/>
        </w:rPr>
      </w:pPr>
      <w:r w:rsidRPr="00383506">
        <w:rPr>
          <w:sz w:val="28"/>
          <w:szCs w:val="28"/>
        </w:rPr>
        <w:t>Удельная необходимая валовая выручка АО «СУЭК-Кузбасс» на период с 01.01.2019 по 31.12.2019 в расчете на 1 км канализационной сети, определенной в сопоставимых величинах, составила 123,44 тыс. руб./км. Нормативный уровень расходов на амортизацию основных средств не учтен в структуре необходимой валовой выручки, так как имущество находится в аренде.</w:t>
      </w:r>
    </w:p>
    <w:p w14:paraId="70F00254" w14:textId="77777777" w:rsidR="00B11A97" w:rsidRPr="00383506" w:rsidRDefault="00B11A97" w:rsidP="00B11A97">
      <w:pPr>
        <w:ind w:firstLine="709"/>
        <w:jc w:val="both"/>
        <w:rPr>
          <w:sz w:val="28"/>
          <w:szCs w:val="28"/>
        </w:rPr>
      </w:pPr>
      <w:r w:rsidRPr="00383506">
        <w:rPr>
          <w:sz w:val="28"/>
          <w:szCs w:val="28"/>
        </w:rPr>
        <w:t xml:space="preserve">Необходимая валовая выручка АО «Энергетическая компания» для осуществления транспортировки сточных вод на период с 01.01.2019 по 31.12.2019 определена исходя из удельной необходимой валовой выручки АО «СУЭК-Кузбасс» в расчете на 1 км канализационной сети в сопоставимых величинах за 2017 год (расчет представлен в Приложении 3 к экспертному заключению). </w:t>
      </w:r>
    </w:p>
    <w:p w14:paraId="4296573D" w14:textId="77777777" w:rsidR="00B11A97" w:rsidRPr="00383506" w:rsidRDefault="00B11A97" w:rsidP="00B11A97">
      <w:pPr>
        <w:ind w:firstLine="709"/>
        <w:jc w:val="both"/>
        <w:rPr>
          <w:sz w:val="28"/>
          <w:szCs w:val="28"/>
        </w:rPr>
      </w:pPr>
      <w:r w:rsidRPr="00383506">
        <w:rPr>
          <w:sz w:val="28"/>
          <w:szCs w:val="28"/>
        </w:rPr>
        <w:t>Необходимая валовая выручка АО «Энергетическая компания» в сфере водоотведения с учетом календарной разбивки принята на следующем уровне:</w:t>
      </w:r>
    </w:p>
    <w:p w14:paraId="1C9D896B" w14:textId="77777777" w:rsidR="00B11A97" w:rsidRPr="00383506" w:rsidRDefault="00B11A97" w:rsidP="00B11A97">
      <w:pPr>
        <w:ind w:firstLine="709"/>
        <w:jc w:val="both"/>
        <w:rPr>
          <w:sz w:val="28"/>
          <w:szCs w:val="28"/>
        </w:rPr>
      </w:pPr>
      <w:r w:rsidRPr="00383506">
        <w:rPr>
          <w:sz w:val="28"/>
          <w:szCs w:val="28"/>
        </w:rPr>
        <w:t xml:space="preserve">- на период с 01.01.2019 по 30.06.2019 – </w:t>
      </w:r>
      <w:r w:rsidRPr="00383506">
        <w:rPr>
          <w:b/>
          <w:i/>
          <w:sz w:val="28"/>
          <w:szCs w:val="28"/>
        </w:rPr>
        <w:t xml:space="preserve">29,65 </w:t>
      </w:r>
      <w:r w:rsidRPr="00383506">
        <w:rPr>
          <w:sz w:val="28"/>
          <w:szCs w:val="28"/>
        </w:rPr>
        <w:t>тыс. руб.;</w:t>
      </w:r>
    </w:p>
    <w:p w14:paraId="62AD8192" w14:textId="77777777" w:rsidR="00B11A97" w:rsidRPr="00383506" w:rsidRDefault="00B11A97" w:rsidP="00B11A97">
      <w:pPr>
        <w:ind w:firstLine="709"/>
        <w:jc w:val="both"/>
        <w:rPr>
          <w:sz w:val="28"/>
          <w:szCs w:val="28"/>
        </w:rPr>
      </w:pPr>
      <w:r w:rsidRPr="00383506">
        <w:rPr>
          <w:sz w:val="28"/>
          <w:szCs w:val="28"/>
        </w:rPr>
        <w:t xml:space="preserve">- на период с 01.07.2019 по 31.12.2019 – </w:t>
      </w:r>
      <w:r w:rsidRPr="00383506">
        <w:rPr>
          <w:b/>
          <w:i/>
          <w:sz w:val="28"/>
          <w:szCs w:val="28"/>
        </w:rPr>
        <w:t xml:space="preserve">31,02 </w:t>
      </w:r>
      <w:r w:rsidRPr="00383506">
        <w:rPr>
          <w:sz w:val="28"/>
          <w:szCs w:val="28"/>
        </w:rPr>
        <w:t>тыс. руб.</w:t>
      </w:r>
    </w:p>
    <w:p w14:paraId="3550A49E" w14:textId="77777777" w:rsidR="00B11A97" w:rsidRPr="00383506" w:rsidRDefault="00B11A97" w:rsidP="00B11A97">
      <w:pPr>
        <w:ind w:firstLine="709"/>
        <w:jc w:val="both"/>
        <w:rPr>
          <w:sz w:val="28"/>
          <w:szCs w:val="28"/>
        </w:rPr>
      </w:pPr>
    </w:p>
    <w:p w14:paraId="71C80E6C" w14:textId="77777777" w:rsidR="00B11A97" w:rsidRPr="00383506" w:rsidRDefault="00B11A97" w:rsidP="00B11A97">
      <w:pPr>
        <w:ind w:firstLine="709"/>
        <w:jc w:val="both"/>
        <w:rPr>
          <w:sz w:val="28"/>
          <w:szCs w:val="28"/>
        </w:rPr>
      </w:pPr>
      <w:r w:rsidRPr="00383506">
        <w:rPr>
          <w:sz w:val="28"/>
          <w:szCs w:val="28"/>
        </w:rPr>
        <w:t>Инвестиционная программа в отношении данной организации не утверждалась.</w:t>
      </w:r>
    </w:p>
    <w:p w14:paraId="22DE3AF3" w14:textId="77777777" w:rsidR="00B11A97" w:rsidRPr="00383506" w:rsidRDefault="00B11A97" w:rsidP="00B11A97">
      <w:pPr>
        <w:ind w:firstLine="709"/>
        <w:jc w:val="both"/>
        <w:rPr>
          <w:sz w:val="28"/>
          <w:szCs w:val="28"/>
        </w:rPr>
      </w:pPr>
    </w:p>
    <w:p w14:paraId="42883D8A" w14:textId="77777777" w:rsidR="00B11A97" w:rsidRPr="00383506" w:rsidRDefault="00B11A97" w:rsidP="00B11A97">
      <w:pPr>
        <w:tabs>
          <w:tab w:val="left" w:pos="1134"/>
        </w:tabs>
        <w:jc w:val="center"/>
        <w:rPr>
          <w:b/>
          <w:sz w:val="28"/>
          <w:szCs w:val="28"/>
          <w:u w:val="single"/>
        </w:rPr>
      </w:pPr>
      <w:r w:rsidRPr="00383506">
        <w:rPr>
          <w:b/>
          <w:sz w:val="28"/>
          <w:szCs w:val="28"/>
          <w:u w:val="single"/>
        </w:rPr>
        <w:t>Тарифы на транспортировку сточных вод</w:t>
      </w:r>
    </w:p>
    <w:p w14:paraId="7FADB8FC" w14:textId="77777777" w:rsidR="00B11A97" w:rsidRPr="00383506" w:rsidRDefault="00B11A97" w:rsidP="00B11A97">
      <w:pPr>
        <w:pStyle w:val="a5"/>
        <w:tabs>
          <w:tab w:val="left" w:pos="10206"/>
        </w:tabs>
        <w:jc w:val="center"/>
        <w:rPr>
          <w:b/>
          <w:sz w:val="28"/>
          <w:szCs w:val="28"/>
          <w:u w:val="single"/>
        </w:rPr>
      </w:pPr>
      <w:r w:rsidRPr="00383506">
        <w:rPr>
          <w:b/>
          <w:bCs/>
          <w:sz w:val="28"/>
          <w:szCs w:val="28"/>
          <w:u w:val="single"/>
        </w:rPr>
        <w:t>АО «Энергетическая компания» (г. Полысаево)</w:t>
      </w:r>
    </w:p>
    <w:p w14:paraId="469EA44A" w14:textId="77777777" w:rsidR="00B11A97" w:rsidRPr="00383506" w:rsidRDefault="00B11A97" w:rsidP="00B11A97">
      <w:pPr>
        <w:tabs>
          <w:tab w:val="left" w:pos="1134"/>
        </w:tabs>
        <w:jc w:val="center"/>
        <w:rPr>
          <w:b/>
          <w:sz w:val="28"/>
          <w:szCs w:val="28"/>
          <w:u w:val="single"/>
        </w:rPr>
      </w:pPr>
      <w:r w:rsidRPr="00383506">
        <w:rPr>
          <w:b/>
          <w:sz w:val="28"/>
          <w:szCs w:val="28"/>
          <w:u w:val="single"/>
        </w:rPr>
        <w:t>на период с 01.01.2019 по 31.12.2019</w:t>
      </w:r>
    </w:p>
    <w:p w14:paraId="4F1197C1" w14:textId="77777777" w:rsidR="00B11A97" w:rsidRPr="00383506" w:rsidRDefault="00B11A97" w:rsidP="00B11A97">
      <w:pPr>
        <w:tabs>
          <w:tab w:val="left" w:pos="1134"/>
        </w:tabs>
        <w:ind w:firstLine="709"/>
        <w:jc w:val="center"/>
        <w:rPr>
          <w:b/>
          <w:sz w:val="28"/>
          <w:szCs w:val="28"/>
          <w:u w:val="single"/>
        </w:rPr>
      </w:pPr>
    </w:p>
    <w:p w14:paraId="70F79E07" w14:textId="77777777" w:rsidR="00B11A97" w:rsidRPr="00383506" w:rsidRDefault="00B11A97" w:rsidP="00B11A97">
      <w:pPr>
        <w:tabs>
          <w:tab w:val="left" w:pos="1134"/>
        </w:tabs>
        <w:ind w:firstLine="709"/>
        <w:jc w:val="both"/>
        <w:rPr>
          <w:sz w:val="28"/>
          <w:szCs w:val="28"/>
        </w:rPr>
      </w:pPr>
      <w:r w:rsidRPr="00383506">
        <w:rPr>
          <w:sz w:val="28"/>
          <w:szCs w:val="28"/>
        </w:rPr>
        <w:t xml:space="preserve">Учитывая результаты проведенного анализа и экономические интересы производителя и потребителей регулируемых услуг, рекомендую </w:t>
      </w:r>
      <w:r w:rsidRPr="00383506">
        <w:rPr>
          <w:sz w:val="28"/>
          <w:szCs w:val="28"/>
        </w:rPr>
        <w:lastRenderedPageBreak/>
        <w:t>региональной энергетической комиссии Кемеровской области установить для организации тарифы на транспортировку сточных вод на период с 01.01.2019 по 31.12.2019 согласно данным таблицы 1.</w:t>
      </w:r>
    </w:p>
    <w:p w14:paraId="6676675B" w14:textId="77777777" w:rsidR="00B11A97" w:rsidRPr="00383506" w:rsidRDefault="00B11A97" w:rsidP="00B11A97">
      <w:pPr>
        <w:tabs>
          <w:tab w:val="left" w:pos="1134"/>
        </w:tabs>
        <w:ind w:firstLine="709"/>
        <w:jc w:val="both"/>
        <w:rPr>
          <w:sz w:val="28"/>
          <w:szCs w:val="28"/>
        </w:rPr>
      </w:pPr>
    </w:p>
    <w:p w14:paraId="6767EECA" w14:textId="77777777" w:rsidR="00B11A97" w:rsidRPr="00383506" w:rsidRDefault="00B11A97" w:rsidP="00B11A97">
      <w:pPr>
        <w:keepNext/>
        <w:tabs>
          <w:tab w:val="left" w:pos="7655"/>
        </w:tabs>
        <w:ind w:firstLine="709"/>
        <w:jc w:val="right"/>
        <w:outlineLvl w:val="3"/>
        <w:rPr>
          <w:bCs/>
          <w:sz w:val="28"/>
          <w:szCs w:val="28"/>
        </w:rPr>
      </w:pPr>
      <w:r w:rsidRPr="00383506">
        <w:rPr>
          <w:bCs/>
          <w:sz w:val="28"/>
          <w:szCs w:val="28"/>
        </w:rPr>
        <w:t>Таблица 1</w:t>
      </w:r>
    </w:p>
    <w:p w14:paraId="1940A855" w14:textId="77777777" w:rsidR="00B11A97" w:rsidRPr="00383506" w:rsidRDefault="00B11A97" w:rsidP="00B11A97">
      <w:pPr>
        <w:keepNext/>
        <w:tabs>
          <w:tab w:val="left" w:pos="7655"/>
        </w:tabs>
        <w:ind w:firstLine="709"/>
        <w:jc w:val="right"/>
        <w:outlineLvl w:val="3"/>
        <w:rPr>
          <w:bCs/>
          <w:sz w:val="20"/>
          <w:szCs w:val="28"/>
        </w:rPr>
      </w:pPr>
    </w:p>
    <w:p w14:paraId="60867C66" w14:textId="77777777" w:rsidR="00B11A97" w:rsidRPr="00383506" w:rsidRDefault="00B11A97" w:rsidP="00B11A97">
      <w:pPr>
        <w:tabs>
          <w:tab w:val="left" w:pos="1134"/>
        </w:tabs>
        <w:jc w:val="center"/>
        <w:rPr>
          <w:b/>
          <w:bCs/>
          <w:kern w:val="32"/>
          <w:sz w:val="28"/>
          <w:szCs w:val="28"/>
          <w:lang w:eastAsia="en-US"/>
        </w:rPr>
      </w:pPr>
      <w:r w:rsidRPr="00383506">
        <w:rPr>
          <w:b/>
          <w:sz w:val="28"/>
          <w:szCs w:val="28"/>
          <w:lang w:eastAsia="en-US"/>
        </w:rPr>
        <w:t xml:space="preserve">Одноставочные тарифы </w:t>
      </w:r>
      <w:r w:rsidRPr="00383506">
        <w:rPr>
          <w:b/>
          <w:bCs/>
          <w:kern w:val="32"/>
          <w:sz w:val="28"/>
          <w:szCs w:val="28"/>
          <w:lang w:eastAsia="en-US"/>
        </w:rPr>
        <w:t xml:space="preserve">транспортировку сточных вод </w:t>
      </w:r>
    </w:p>
    <w:p w14:paraId="225F45C0" w14:textId="77777777" w:rsidR="00B11A97" w:rsidRPr="00383506" w:rsidRDefault="00B11A97" w:rsidP="00B11A97">
      <w:pPr>
        <w:pStyle w:val="a5"/>
        <w:tabs>
          <w:tab w:val="left" w:pos="10206"/>
        </w:tabs>
        <w:jc w:val="center"/>
        <w:rPr>
          <w:b/>
          <w:sz w:val="28"/>
          <w:szCs w:val="28"/>
        </w:rPr>
      </w:pPr>
      <w:r w:rsidRPr="00383506">
        <w:rPr>
          <w:b/>
          <w:bCs/>
          <w:sz w:val="28"/>
          <w:szCs w:val="28"/>
        </w:rPr>
        <w:t>АО «Энергетическая компания» (г. Полысаево)</w:t>
      </w:r>
    </w:p>
    <w:p w14:paraId="3C03916B" w14:textId="77777777" w:rsidR="00B11A97" w:rsidRPr="00383506" w:rsidRDefault="00B11A97" w:rsidP="00B11A97">
      <w:pPr>
        <w:tabs>
          <w:tab w:val="left" w:pos="1134"/>
        </w:tabs>
        <w:jc w:val="center"/>
        <w:rPr>
          <w:b/>
          <w:sz w:val="28"/>
          <w:szCs w:val="28"/>
        </w:rPr>
      </w:pPr>
      <w:r w:rsidRPr="00383506">
        <w:rPr>
          <w:b/>
          <w:sz w:val="28"/>
          <w:szCs w:val="28"/>
        </w:rPr>
        <w:t>на период с 01.01.2019 по 31.12.2019</w:t>
      </w:r>
    </w:p>
    <w:p w14:paraId="6FEE9853" w14:textId="77777777" w:rsidR="00B11A97" w:rsidRPr="00383506" w:rsidRDefault="00B11A97" w:rsidP="00B11A97">
      <w:pPr>
        <w:jc w:val="center"/>
        <w:rPr>
          <w:b/>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001"/>
        <w:gridCol w:w="1802"/>
        <w:gridCol w:w="1365"/>
        <w:gridCol w:w="1931"/>
      </w:tblGrid>
      <w:tr w:rsidR="00B11A97" w:rsidRPr="00383506" w14:paraId="71641A26" w14:textId="77777777" w:rsidTr="00896ADF">
        <w:tc>
          <w:tcPr>
            <w:tcW w:w="2245" w:type="dxa"/>
            <w:shd w:val="clear" w:color="auto" w:fill="auto"/>
            <w:vAlign w:val="center"/>
          </w:tcPr>
          <w:p w14:paraId="2F569BEB" w14:textId="77777777" w:rsidR="00B11A97" w:rsidRPr="00383506" w:rsidRDefault="00B11A97" w:rsidP="00896ADF">
            <w:pPr>
              <w:jc w:val="center"/>
              <w:rPr>
                <w:sz w:val="28"/>
                <w:szCs w:val="28"/>
              </w:rPr>
            </w:pPr>
            <w:r w:rsidRPr="00383506">
              <w:rPr>
                <w:sz w:val="28"/>
                <w:szCs w:val="28"/>
              </w:rPr>
              <w:t>Предприятие</w:t>
            </w:r>
          </w:p>
        </w:tc>
        <w:tc>
          <w:tcPr>
            <w:tcW w:w="2019" w:type="dxa"/>
            <w:shd w:val="clear" w:color="auto" w:fill="auto"/>
            <w:vAlign w:val="center"/>
          </w:tcPr>
          <w:p w14:paraId="28A85246" w14:textId="77777777" w:rsidR="00B11A97" w:rsidRPr="00383506" w:rsidRDefault="00B11A97" w:rsidP="00896ADF">
            <w:pPr>
              <w:jc w:val="center"/>
              <w:rPr>
                <w:sz w:val="28"/>
                <w:szCs w:val="28"/>
              </w:rPr>
            </w:pPr>
            <w:r w:rsidRPr="00383506">
              <w:rPr>
                <w:sz w:val="28"/>
                <w:szCs w:val="28"/>
              </w:rPr>
              <w:t>Год долгосрочного периода</w:t>
            </w:r>
          </w:p>
        </w:tc>
        <w:tc>
          <w:tcPr>
            <w:tcW w:w="1854" w:type="dxa"/>
            <w:shd w:val="clear" w:color="auto" w:fill="auto"/>
            <w:vAlign w:val="center"/>
          </w:tcPr>
          <w:p w14:paraId="5C692158" w14:textId="77777777" w:rsidR="00B11A97" w:rsidRPr="00383506" w:rsidRDefault="00B11A97" w:rsidP="00896ADF">
            <w:pPr>
              <w:jc w:val="center"/>
              <w:rPr>
                <w:sz w:val="28"/>
                <w:szCs w:val="28"/>
              </w:rPr>
            </w:pPr>
            <w:r w:rsidRPr="00383506">
              <w:rPr>
                <w:sz w:val="28"/>
                <w:szCs w:val="28"/>
              </w:rPr>
              <w:t>Календарная разбивка</w:t>
            </w:r>
          </w:p>
        </w:tc>
        <w:tc>
          <w:tcPr>
            <w:tcW w:w="1490" w:type="dxa"/>
            <w:shd w:val="clear" w:color="auto" w:fill="auto"/>
            <w:vAlign w:val="center"/>
          </w:tcPr>
          <w:p w14:paraId="4831059C" w14:textId="77777777" w:rsidR="00B11A97" w:rsidRPr="00383506" w:rsidRDefault="00B11A97" w:rsidP="00896ADF">
            <w:pPr>
              <w:jc w:val="center"/>
              <w:rPr>
                <w:sz w:val="28"/>
                <w:szCs w:val="28"/>
              </w:rPr>
            </w:pPr>
            <w:r w:rsidRPr="00383506">
              <w:rPr>
                <w:sz w:val="28"/>
                <w:szCs w:val="28"/>
              </w:rPr>
              <w:t>Тарифы, руб./м</w:t>
            </w:r>
            <w:r w:rsidRPr="00383506">
              <w:rPr>
                <w:sz w:val="28"/>
                <w:szCs w:val="28"/>
                <w:vertAlign w:val="superscript"/>
              </w:rPr>
              <w:t>3</w:t>
            </w:r>
          </w:p>
        </w:tc>
        <w:tc>
          <w:tcPr>
            <w:tcW w:w="1962" w:type="dxa"/>
            <w:shd w:val="clear" w:color="auto" w:fill="auto"/>
            <w:vAlign w:val="center"/>
          </w:tcPr>
          <w:p w14:paraId="1BB106F1" w14:textId="77777777" w:rsidR="00B11A97" w:rsidRPr="00383506" w:rsidRDefault="00B11A97" w:rsidP="00896ADF">
            <w:pPr>
              <w:jc w:val="center"/>
              <w:rPr>
                <w:sz w:val="28"/>
                <w:szCs w:val="28"/>
              </w:rPr>
            </w:pPr>
            <w:r w:rsidRPr="00383506">
              <w:rPr>
                <w:sz w:val="28"/>
                <w:szCs w:val="28"/>
              </w:rPr>
              <w:t>Рост к предыдущему периоду, %</w:t>
            </w:r>
          </w:p>
        </w:tc>
      </w:tr>
      <w:tr w:rsidR="00B11A97" w:rsidRPr="00383506" w14:paraId="1BC757D8" w14:textId="77777777" w:rsidTr="00896ADF">
        <w:tc>
          <w:tcPr>
            <w:tcW w:w="2245" w:type="dxa"/>
            <w:shd w:val="clear" w:color="auto" w:fill="auto"/>
          </w:tcPr>
          <w:p w14:paraId="284C1267" w14:textId="77777777" w:rsidR="00B11A97" w:rsidRPr="00383506" w:rsidRDefault="00B11A97" w:rsidP="00896ADF">
            <w:pPr>
              <w:jc w:val="center"/>
              <w:rPr>
                <w:sz w:val="28"/>
                <w:szCs w:val="28"/>
              </w:rPr>
            </w:pPr>
            <w:r w:rsidRPr="00383506">
              <w:rPr>
                <w:sz w:val="28"/>
                <w:szCs w:val="28"/>
              </w:rPr>
              <w:t>1</w:t>
            </w:r>
          </w:p>
        </w:tc>
        <w:tc>
          <w:tcPr>
            <w:tcW w:w="2019" w:type="dxa"/>
            <w:shd w:val="clear" w:color="auto" w:fill="auto"/>
          </w:tcPr>
          <w:p w14:paraId="096AB0CB" w14:textId="77777777" w:rsidR="00B11A97" w:rsidRPr="00383506" w:rsidRDefault="00B11A97" w:rsidP="00896ADF">
            <w:pPr>
              <w:jc w:val="center"/>
              <w:rPr>
                <w:sz w:val="28"/>
                <w:szCs w:val="28"/>
              </w:rPr>
            </w:pPr>
            <w:r w:rsidRPr="00383506">
              <w:rPr>
                <w:sz w:val="28"/>
                <w:szCs w:val="28"/>
              </w:rPr>
              <w:t>2</w:t>
            </w:r>
          </w:p>
        </w:tc>
        <w:tc>
          <w:tcPr>
            <w:tcW w:w="1854" w:type="dxa"/>
            <w:shd w:val="clear" w:color="auto" w:fill="auto"/>
          </w:tcPr>
          <w:p w14:paraId="5D0D1823" w14:textId="77777777" w:rsidR="00B11A97" w:rsidRPr="00383506" w:rsidRDefault="00B11A97" w:rsidP="00896ADF">
            <w:pPr>
              <w:jc w:val="center"/>
              <w:rPr>
                <w:sz w:val="28"/>
                <w:szCs w:val="28"/>
              </w:rPr>
            </w:pPr>
            <w:r w:rsidRPr="00383506">
              <w:rPr>
                <w:sz w:val="28"/>
                <w:szCs w:val="28"/>
              </w:rPr>
              <w:t>3</w:t>
            </w:r>
          </w:p>
        </w:tc>
        <w:tc>
          <w:tcPr>
            <w:tcW w:w="1490" w:type="dxa"/>
            <w:shd w:val="clear" w:color="auto" w:fill="auto"/>
          </w:tcPr>
          <w:p w14:paraId="5A63DFFD" w14:textId="77777777" w:rsidR="00B11A97" w:rsidRPr="00383506" w:rsidRDefault="00B11A97" w:rsidP="00896ADF">
            <w:pPr>
              <w:jc w:val="center"/>
              <w:rPr>
                <w:sz w:val="28"/>
                <w:szCs w:val="28"/>
              </w:rPr>
            </w:pPr>
            <w:r w:rsidRPr="00383506">
              <w:rPr>
                <w:sz w:val="28"/>
                <w:szCs w:val="28"/>
              </w:rPr>
              <w:t>4</w:t>
            </w:r>
          </w:p>
        </w:tc>
        <w:tc>
          <w:tcPr>
            <w:tcW w:w="1962" w:type="dxa"/>
            <w:shd w:val="clear" w:color="auto" w:fill="auto"/>
          </w:tcPr>
          <w:p w14:paraId="4494CE9E" w14:textId="77777777" w:rsidR="00B11A97" w:rsidRPr="00383506" w:rsidRDefault="00B11A97" w:rsidP="00896ADF">
            <w:pPr>
              <w:jc w:val="center"/>
              <w:rPr>
                <w:sz w:val="28"/>
                <w:szCs w:val="28"/>
              </w:rPr>
            </w:pPr>
            <w:r w:rsidRPr="00383506">
              <w:rPr>
                <w:sz w:val="28"/>
                <w:szCs w:val="28"/>
              </w:rPr>
              <w:t>5</w:t>
            </w:r>
          </w:p>
        </w:tc>
      </w:tr>
      <w:tr w:rsidR="00B11A97" w:rsidRPr="00383506" w14:paraId="4CE7A815" w14:textId="77777777" w:rsidTr="00896ADF">
        <w:tc>
          <w:tcPr>
            <w:tcW w:w="2245" w:type="dxa"/>
            <w:vMerge w:val="restart"/>
            <w:shd w:val="clear" w:color="auto" w:fill="auto"/>
            <w:vAlign w:val="center"/>
          </w:tcPr>
          <w:p w14:paraId="4981C825" w14:textId="77777777" w:rsidR="00B11A97" w:rsidRPr="00383506" w:rsidRDefault="00B11A97" w:rsidP="00896ADF">
            <w:pPr>
              <w:jc w:val="center"/>
              <w:rPr>
                <w:sz w:val="28"/>
                <w:szCs w:val="28"/>
              </w:rPr>
            </w:pPr>
            <w:r w:rsidRPr="00383506">
              <w:rPr>
                <w:bCs/>
                <w:sz w:val="28"/>
                <w:szCs w:val="28"/>
              </w:rPr>
              <w:t>АО «Энергетическая компания»</w:t>
            </w:r>
          </w:p>
        </w:tc>
        <w:tc>
          <w:tcPr>
            <w:tcW w:w="2019" w:type="dxa"/>
            <w:vMerge w:val="restart"/>
            <w:shd w:val="clear" w:color="auto" w:fill="auto"/>
            <w:vAlign w:val="center"/>
          </w:tcPr>
          <w:p w14:paraId="12E802A5" w14:textId="77777777" w:rsidR="00B11A97" w:rsidRPr="00383506" w:rsidRDefault="00B11A97" w:rsidP="00896ADF">
            <w:pPr>
              <w:jc w:val="center"/>
              <w:rPr>
                <w:sz w:val="28"/>
                <w:szCs w:val="28"/>
              </w:rPr>
            </w:pPr>
            <w:r w:rsidRPr="00383506">
              <w:rPr>
                <w:sz w:val="28"/>
                <w:szCs w:val="28"/>
              </w:rPr>
              <w:t>2019</w:t>
            </w:r>
          </w:p>
        </w:tc>
        <w:tc>
          <w:tcPr>
            <w:tcW w:w="1854" w:type="dxa"/>
            <w:shd w:val="clear" w:color="auto" w:fill="auto"/>
          </w:tcPr>
          <w:p w14:paraId="69BA2731" w14:textId="77777777" w:rsidR="00B11A97" w:rsidRPr="00383506" w:rsidRDefault="00B11A97" w:rsidP="00896ADF">
            <w:pPr>
              <w:jc w:val="center"/>
              <w:rPr>
                <w:sz w:val="28"/>
                <w:szCs w:val="28"/>
              </w:rPr>
            </w:pPr>
            <w:r w:rsidRPr="00383506">
              <w:rPr>
                <w:sz w:val="28"/>
                <w:szCs w:val="28"/>
              </w:rPr>
              <w:t>с 01.01.2019 по 30.06.2019</w:t>
            </w:r>
          </w:p>
        </w:tc>
        <w:tc>
          <w:tcPr>
            <w:tcW w:w="1490" w:type="dxa"/>
            <w:shd w:val="clear" w:color="auto" w:fill="auto"/>
            <w:vAlign w:val="center"/>
          </w:tcPr>
          <w:p w14:paraId="257E65EF" w14:textId="77777777" w:rsidR="00B11A97" w:rsidRPr="00383506" w:rsidRDefault="00B11A97" w:rsidP="00896ADF">
            <w:pPr>
              <w:jc w:val="center"/>
              <w:rPr>
                <w:sz w:val="28"/>
                <w:szCs w:val="28"/>
              </w:rPr>
            </w:pPr>
            <w:r w:rsidRPr="00383506">
              <w:rPr>
                <w:sz w:val="28"/>
                <w:szCs w:val="28"/>
              </w:rPr>
              <w:t>1,34</w:t>
            </w:r>
          </w:p>
        </w:tc>
        <w:tc>
          <w:tcPr>
            <w:tcW w:w="1962" w:type="dxa"/>
            <w:shd w:val="clear" w:color="auto" w:fill="auto"/>
            <w:vAlign w:val="center"/>
          </w:tcPr>
          <w:p w14:paraId="7D194136" w14:textId="77777777" w:rsidR="00B11A97" w:rsidRPr="00383506" w:rsidRDefault="00B11A97" w:rsidP="00896ADF">
            <w:pPr>
              <w:jc w:val="center"/>
              <w:rPr>
                <w:sz w:val="28"/>
                <w:szCs w:val="28"/>
              </w:rPr>
            </w:pPr>
            <w:r w:rsidRPr="00383506">
              <w:rPr>
                <w:sz w:val="28"/>
                <w:szCs w:val="28"/>
              </w:rPr>
              <w:t>0,0</w:t>
            </w:r>
          </w:p>
        </w:tc>
      </w:tr>
      <w:tr w:rsidR="00B11A97" w:rsidRPr="00383506" w14:paraId="471CB938" w14:textId="77777777" w:rsidTr="00896ADF">
        <w:tc>
          <w:tcPr>
            <w:tcW w:w="2245" w:type="dxa"/>
            <w:vMerge/>
            <w:shd w:val="clear" w:color="auto" w:fill="auto"/>
            <w:vAlign w:val="center"/>
          </w:tcPr>
          <w:p w14:paraId="6E280405" w14:textId="77777777" w:rsidR="00B11A97" w:rsidRPr="00383506" w:rsidRDefault="00B11A97" w:rsidP="00896ADF">
            <w:pPr>
              <w:jc w:val="both"/>
              <w:rPr>
                <w:sz w:val="28"/>
                <w:szCs w:val="28"/>
              </w:rPr>
            </w:pPr>
          </w:p>
        </w:tc>
        <w:tc>
          <w:tcPr>
            <w:tcW w:w="2019" w:type="dxa"/>
            <w:vMerge/>
            <w:shd w:val="clear" w:color="auto" w:fill="auto"/>
          </w:tcPr>
          <w:p w14:paraId="102F1E38" w14:textId="77777777" w:rsidR="00B11A97" w:rsidRPr="00383506" w:rsidRDefault="00B11A97" w:rsidP="00896ADF">
            <w:pPr>
              <w:jc w:val="center"/>
              <w:rPr>
                <w:sz w:val="28"/>
                <w:szCs w:val="28"/>
              </w:rPr>
            </w:pPr>
          </w:p>
        </w:tc>
        <w:tc>
          <w:tcPr>
            <w:tcW w:w="1854" w:type="dxa"/>
            <w:shd w:val="clear" w:color="auto" w:fill="auto"/>
          </w:tcPr>
          <w:p w14:paraId="7AA6FB1E" w14:textId="77777777" w:rsidR="00B11A97" w:rsidRPr="00383506" w:rsidRDefault="00B11A97" w:rsidP="00896ADF">
            <w:pPr>
              <w:jc w:val="center"/>
              <w:rPr>
                <w:sz w:val="28"/>
                <w:szCs w:val="28"/>
              </w:rPr>
            </w:pPr>
            <w:r w:rsidRPr="00383506">
              <w:rPr>
                <w:sz w:val="28"/>
                <w:szCs w:val="28"/>
              </w:rPr>
              <w:t>с 01.07.2019 по 31.12.2019</w:t>
            </w:r>
          </w:p>
        </w:tc>
        <w:tc>
          <w:tcPr>
            <w:tcW w:w="1490" w:type="dxa"/>
            <w:shd w:val="clear" w:color="auto" w:fill="auto"/>
            <w:vAlign w:val="center"/>
          </w:tcPr>
          <w:p w14:paraId="72FCB79D" w14:textId="77777777" w:rsidR="00B11A97" w:rsidRPr="00383506" w:rsidRDefault="00B11A97" w:rsidP="00896ADF">
            <w:pPr>
              <w:jc w:val="center"/>
              <w:rPr>
                <w:sz w:val="28"/>
                <w:szCs w:val="28"/>
              </w:rPr>
            </w:pPr>
            <w:r w:rsidRPr="00383506">
              <w:rPr>
                <w:sz w:val="28"/>
                <w:szCs w:val="28"/>
              </w:rPr>
              <w:t>1,40</w:t>
            </w:r>
          </w:p>
        </w:tc>
        <w:tc>
          <w:tcPr>
            <w:tcW w:w="1962" w:type="dxa"/>
            <w:shd w:val="clear" w:color="auto" w:fill="auto"/>
            <w:vAlign w:val="center"/>
          </w:tcPr>
          <w:p w14:paraId="641CFCD7" w14:textId="77777777" w:rsidR="00B11A97" w:rsidRPr="00383506" w:rsidRDefault="00B11A97" w:rsidP="00896ADF">
            <w:pPr>
              <w:jc w:val="center"/>
              <w:rPr>
                <w:sz w:val="28"/>
                <w:szCs w:val="28"/>
              </w:rPr>
            </w:pPr>
            <w:r w:rsidRPr="00383506">
              <w:rPr>
                <w:sz w:val="28"/>
                <w:szCs w:val="28"/>
              </w:rPr>
              <w:t>4,5</w:t>
            </w:r>
          </w:p>
        </w:tc>
      </w:tr>
    </w:tbl>
    <w:p w14:paraId="33FA6F83" w14:textId="77777777" w:rsidR="00B11A97" w:rsidRPr="00383506" w:rsidRDefault="00B11A97" w:rsidP="00B11A97">
      <w:pPr>
        <w:jc w:val="center"/>
        <w:rPr>
          <w:b/>
          <w:sz w:val="28"/>
          <w:szCs w:val="28"/>
          <w:lang w:eastAsia="en-US"/>
        </w:rPr>
      </w:pPr>
    </w:p>
    <w:p w14:paraId="2994CA16" w14:textId="77777777" w:rsidR="00B11A97" w:rsidRPr="00383506" w:rsidRDefault="00B11A97" w:rsidP="00B11A97">
      <w:pPr>
        <w:jc w:val="center"/>
        <w:rPr>
          <w:b/>
          <w:sz w:val="28"/>
          <w:szCs w:val="28"/>
          <w:lang w:eastAsia="en-US"/>
        </w:rPr>
      </w:pPr>
    </w:p>
    <w:p w14:paraId="74BB07FC" w14:textId="77777777" w:rsidR="00B11A97" w:rsidRPr="00383506" w:rsidRDefault="00B11A97" w:rsidP="00B11A97">
      <w:pPr>
        <w:tabs>
          <w:tab w:val="left" w:pos="1290"/>
        </w:tabs>
        <w:sectPr w:rsidR="00B11A97" w:rsidRPr="00383506" w:rsidSect="00896ADF">
          <w:headerReference w:type="default" r:id="rId58"/>
          <w:pgSz w:w="11906" w:h="16838"/>
          <w:pgMar w:top="1134" w:right="851" w:bottom="1134" w:left="1701" w:header="720" w:footer="720" w:gutter="0"/>
          <w:cols w:space="720"/>
          <w:titlePg/>
          <w:docGrid w:linePitch="326"/>
        </w:sectPr>
      </w:pPr>
    </w:p>
    <w:p w14:paraId="462E4D1A" w14:textId="77777777" w:rsidR="00B11A97" w:rsidRPr="00383506" w:rsidRDefault="00B11A97" w:rsidP="00B11A97">
      <w:pPr>
        <w:jc w:val="right"/>
        <w:rPr>
          <w:sz w:val="28"/>
          <w:szCs w:val="28"/>
        </w:rPr>
      </w:pPr>
      <w:r w:rsidRPr="00383506">
        <w:rPr>
          <w:sz w:val="28"/>
          <w:szCs w:val="28"/>
        </w:rPr>
        <w:lastRenderedPageBreak/>
        <w:t>Приложение 1 к экспертному заключению</w:t>
      </w:r>
    </w:p>
    <w:p w14:paraId="7950B057" w14:textId="77777777" w:rsidR="00B11A97" w:rsidRPr="00383506" w:rsidRDefault="00B11A97" w:rsidP="00B11A97">
      <w:pPr>
        <w:jc w:val="both"/>
      </w:pPr>
    </w:p>
    <w:p w14:paraId="2789E7E7" w14:textId="77777777" w:rsidR="00B11A97" w:rsidRPr="00383506" w:rsidRDefault="00B11A97" w:rsidP="00B11A97">
      <w:pPr>
        <w:jc w:val="center"/>
      </w:pPr>
    </w:p>
    <w:tbl>
      <w:tblPr>
        <w:tblW w:w="13878" w:type="dxa"/>
        <w:tblInd w:w="1402" w:type="dxa"/>
        <w:tblLook w:val="04A0" w:firstRow="1" w:lastRow="0" w:firstColumn="1" w:lastColumn="0" w:noHBand="0" w:noVBand="1"/>
      </w:tblPr>
      <w:tblGrid>
        <w:gridCol w:w="2660"/>
        <w:gridCol w:w="1737"/>
        <w:gridCol w:w="1900"/>
        <w:gridCol w:w="2160"/>
        <w:gridCol w:w="1760"/>
        <w:gridCol w:w="1841"/>
        <w:gridCol w:w="1820"/>
      </w:tblGrid>
      <w:tr w:rsidR="00B11A97" w:rsidRPr="00383506" w14:paraId="374BA789" w14:textId="77777777" w:rsidTr="00896ADF">
        <w:trPr>
          <w:trHeight w:val="645"/>
        </w:trPr>
        <w:tc>
          <w:tcPr>
            <w:tcW w:w="13878" w:type="dxa"/>
            <w:gridSpan w:val="7"/>
            <w:tcBorders>
              <w:top w:val="nil"/>
              <w:left w:val="nil"/>
              <w:bottom w:val="nil"/>
              <w:right w:val="nil"/>
            </w:tcBorders>
            <w:shd w:val="clear" w:color="auto" w:fill="auto"/>
            <w:vAlign w:val="bottom"/>
            <w:hideMark/>
          </w:tcPr>
          <w:p w14:paraId="70924AC7" w14:textId="77777777" w:rsidR="00B11A97" w:rsidRPr="00383506" w:rsidRDefault="00B11A97" w:rsidP="00896ADF">
            <w:pPr>
              <w:jc w:val="center"/>
              <w:rPr>
                <w:b/>
                <w:bCs/>
              </w:rPr>
            </w:pPr>
            <w:r w:rsidRPr="00383506">
              <w:rPr>
                <w:b/>
                <w:bCs/>
              </w:rPr>
              <w:t xml:space="preserve">Информация о протяженности канализационных сетей АО «СУЭК-Кузбасс» Шахтопроходоческое управление с расчетом протяженности в сопоставимых величинах  </w:t>
            </w:r>
          </w:p>
        </w:tc>
      </w:tr>
      <w:tr w:rsidR="00B11A97" w:rsidRPr="00383506" w14:paraId="54846ED2" w14:textId="77777777" w:rsidTr="00896ADF">
        <w:trPr>
          <w:trHeight w:val="300"/>
        </w:trPr>
        <w:tc>
          <w:tcPr>
            <w:tcW w:w="2660" w:type="dxa"/>
            <w:tcBorders>
              <w:top w:val="nil"/>
              <w:left w:val="nil"/>
              <w:bottom w:val="nil"/>
              <w:right w:val="nil"/>
            </w:tcBorders>
            <w:shd w:val="clear" w:color="auto" w:fill="auto"/>
            <w:noWrap/>
            <w:vAlign w:val="bottom"/>
            <w:hideMark/>
          </w:tcPr>
          <w:p w14:paraId="6C66F454" w14:textId="77777777" w:rsidR="00B11A97" w:rsidRPr="00383506" w:rsidRDefault="00B11A97" w:rsidP="00896ADF">
            <w:pPr>
              <w:jc w:val="center"/>
              <w:rPr>
                <w:b/>
                <w:bCs/>
              </w:rPr>
            </w:pPr>
          </w:p>
        </w:tc>
        <w:tc>
          <w:tcPr>
            <w:tcW w:w="1737" w:type="dxa"/>
            <w:tcBorders>
              <w:top w:val="nil"/>
              <w:left w:val="nil"/>
              <w:bottom w:val="nil"/>
              <w:right w:val="nil"/>
            </w:tcBorders>
            <w:shd w:val="clear" w:color="auto" w:fill="auto"/>
            <w:noWrap/>
            <w:vAlign w:val="bottom"/>
            <w:hideMark/>
          </w:tcPr>
          <w:p w14:paraId="44B8383F" w14:textId="77777777" w:rsidR="00B11A97" w:rsidRPr="00383506" w:rsidRDefault="00B11A97" w:rsidP="00896ADF">
            <w:pPr>
              <w:rPr>
                <w:sz w:val="20"/>
              </w:rPr>
            </w:pPr>
          </w:p>
        </w:tc>
        <w:tc>
          <w:tcPr>
            <w:tcW w:w="1900" w:type="dxa"/>
            <w:tcBorders>
              <w:top w:val="nil"/>
              <w:left w:val="nil"/>
              <w:bottom w:val="nil"/>
              <w:right w:val="nil"/>
            </w:tcBorders>
            <w:shd w:val="clear" w:color="auto" w:fill="auto"/>
            <w:noWrap/>
            <w:vAlign w:val="bottom"/>
            <w:hideMark/>
          </w:tcPr>
          <w:p w14:paraId="6A529AEE" w14:textId="77777777" w:rsidR="00B11A97" w:rsidRPr="00383506" w:rsidRDefault="00B11A97" w:rsidP="00896ADF">
            <w:pPr>
              <w:rPr>
                <w:sz w:val="20"/>
              </w:rPr>
            </w:pPr>
          </w:p>
        </w:tc>
        <w:tc>
          <w:tcPr>
            <w:tcW w:w="2160" w:type="dxa"/>
            <w:tcBorders>
              <w:top w:val="nil"/>
              <w:left w:val="nil"/>
              <w:bottom w:val="nil"/>
              <w:right w:val="nil"/>
            </w:tcBorders>
            <w:shd w:val="clear" w:color="auto" w:fill="auto"/>
            <w:noWrap/>
            <w:vAlign w:val="bottom"/>
            <w:hideMark/>
          </w:tcPr>
          <w:p w14:paraId="7E0E98B0" w14:textId="77777777" w:rsidR="00B11A97" w:rsidRPr="00383506" w:rsidRDefault="00B11A97" w:rsidP="00896ADF">
            <w:pPr>
              <w:rPr>
                <w:sz w:val="20"/>
              </w:rPr>
            </w:pPr>
          </w:p>
        </w:tc>
        <w:tc>
          <w:tcPr>
            <w:tcW w:w="1760" w:type="dxa"/>
            <w:tcBorders>
              <w:top w:val="nil"/>
              <w:left w:val="nil"/>
              <w:bottom w:val="nil"/>
              <w:right w:val="nil"/>
            </w:tcBorders>
            <w:shd w:val="clear" w:color="auto" w:fill="auto"/>
            <w:noWrap/>
            <w:vAlign w:val="bottom"/>
            <w:hideMark/>
          </w:tcPr>
          <w:p w14:paraId="11049E4A" w14:textId="77777777" w:rsidR="00B11A97" w:rsidRPr="00383506" w:rsidRDefault="00B11A97" w:rsidP="00896ADF">
            <w:pPr>
              <w:rPr>
                <w:sz w:val="20"/>
              </w:rPr>
            </w:pPr>
          </w:p>
        </w:tc>
        <w:tc>
          <w:tcPr>
            <w:tcW w:w="1841" w:type="dxa"/>
            <w:tcBorders>
              <w:top w:val="nil"/>
              <w:left w:val="nil"/>
              <w:bottom w:val="nil"/>
              <w:right w:val="nil"/>
            </w:tcBorders>
            <w:shd w:val="clear" w:color="auto" w:fill="auto"/>
            <w:noWrap/>
            <w:vAlign w:val="bottom"/>
            <w:hideMark/>
          </w:tcPr>
          <w:p w14:paraId="79392438" w14:textId="77777777" w:rsidR="00B11A97" w:rsidRPr="00383506" w:rsidRDefault="00B11A97" w:rsidP="00896ADF">
            <w:pPr>
              <w:rPr>
                <w:sz w:val="20"/>
              </w:rPr>
            </w:pPr>
          </w:p>
        </w:tc>
        <w:tc>
          <w:tcPr>
            <w:tcW w:w="1820" w:type="dxa"/>
            <w:tcBorders>
              <w:top w:val="nil"/>
              <w:left w:val="nil"/>
              <w:bottom w:val="nil"/>
              <w:right w:val="nil"/>
            </w:tcBorders>
            <w:shd w:val="clear" w:color="auto" w:fill="auto"/>
            <w:noWrap/>
            <w:vAlign w:val="bottom"/>
            <w:hideMark/>
          </w:tcPr>
          <w:p w14:paraId="202F600C" w14:textId="77777777" w:rsidR="00B11A97" w:rsidRPr="00383506" w:rsidRDefault="00B11A97" w:rsidP="00896ADF">
            <w:pPr>
              <w:rPr>
                <w:sz w:val="20"/>
              </w:rPr>
            </w:pPr>
          </w:p>
        </w:tc>
      </w:tr>
      <w:tr w:rsidR="00B11A97" w:rsidRPr="00383506" w14:paraId="42318408" w14:textId="77777777" w:rsidTr="00896ADF">
        <w:trPr>
          <w:trHeight w:val="315"/>
        </w:trPr>
        <w:tc>
          <w:tcPr>
            <w:tcW w:w="13878" w:type="dxa"/>
            <w:gridSpan w:val="7"/>
            <w:tcBorders>
              <w:top w:val="nil"/>
              <w:left w:val="nil"/>
              <w:bottom w:val="single" w:sz="4" w:space="0" w:color="auto"/>
              <w:right w:val="nil"/>
            </w:tcBorders>
            <w:shd w:val="clear" w:color="auto" w:fill="auto"/>
            <w:noWrap/>
            <w:vAlign w:val="bottom"/>
            <w:hideMark/>
          </w:tcPr>
          <w:p w14:paraId="779C4C8C" w14:textId="77777777" w:rsidR="00B11A97" w:rsidRPr="00383506" w:rsidRDefault="00B11A97" w:rsidP="00896ADF">
            <w:pPr>
              <w:jc w:val="center"/>
              <w:rPr>
                <w:b/>
                <w:bCs/>
                <w:sz w:val="22"/>
                <w:szCs w:val="22"/>
              </w:rPr>
            </w:pPr>
            <w:r w:rsidRPr="00383506">
              <w:rPr>
                <w:b/>
                <w:bCs/>
                <w:sz w:val="22"/>
                <w:szCs w:val="22"/>
              </w:rPr>
              <w:t>Водоотведение</w:t>
            </w:r>
          </w:p>
        </w:tc>
      </w:tr>
      <w:tr w:rsidR="00B11A97" w:rsidRPr="00383506" w14:paraId="39DB5F63" w14:textId="77777777" w:rsidTr="00896ADF">
        <w:trPr>
          <w:trHeight w:val="2115"/>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00A2F36A" w14:textId="77777777" w:rsidR="00B11A97" w:rsidRPr="00383506" w:rsidRDefault="00B11A97" w:rsidP="00896ADF">
            <w:pPr>
              <w:jc w:val="center"/>
              <w:rPr>
                <w:sz w:val="22"/>
                <w:szCs w:val="22"/>
              </w:rPr>
            </w:pPr>
            <w:r w:rsidRPr="00383506">
              <w:rPr>
                <w:sz w:val="22"/>
                <w:szCs w:val="22"/>
              </w:rPr>
              <w:t>Диаметр трубопровода</w:t>
            </w:r>
          </w:p>
        </w:tc>
        <w:tc>
          <w:tcPr>
            <w:tcW w:w="1737" w:type="dxa"/>
            <w:tcBorders>
              <w:top w:val="nil"/>
              <w:left w:val="nil"/>
              <w:bottom w:val="single" w:sz="4" w:space="0" w:color="auto"/>
              <w:right w:val="single" w:sz="4" w:space="0" w:color="auto"/>
            </w:tcBorders>
            <w:shd w:val="clear" w:color="auto" w:fill="auto"/>
            <w:vAlign w:val="center"/>
            <w:hideMark/>
          </w:tcPr>
          <w:p w14:paraId="0660C815" w14:textId="77777777" w:rsidR="00B11A97" w:rsidRPr="00383506" w:rsidRDefault="00B11A97" w:rsidP="00896ADF">
            <w:pPr>
              <w:jc w:val="center"/>
              <w:rPr>
                <w:sz w:val="22"/>
                <w:szCs w:val="22"/>
              </w:rPr>
            </w:pPr>
            <w:r w:rsidRPr="00383506">
              <w:rPr>
                <w:sz w:val="22"/>
                <w:szCs w:val="22"/>
              </w:rPr>
              <w:t>Протяженность, км</w:t>
            </w:r>
          </w:p>
        </w:tc>
        <w:tc>
          <w:tcPr>
            <w:tcW w:w="1900" w:type="dxa"/>
            <w:tcBorders>
              <w:top w:val="nil"/>
              <w:left w:val="nil"/>
              <w:bottom w:val="single" w:sz="4" w:space="0" w:color="auto"/>
              <w:right w:val="single" w:sz="4" w:space="0" w:color="auto"/>
            </w:tcBorders>
            <w:shd w:val="clear" w:color="auto" w:fill="auto"/>
            <w:vAlign w:val="center"/>
            <w:hideMark/>
          </w:tcPr>
          <w:p w14:paraId="49E8854D" w14:textId="77777777" w:rsidR="00B11A97" w:rsidRPr="00383506" w:rsidRDefault="00B11A97" w:rsidP="00896ADF">
            <w:pPr>
              <w:jc w:val="center"/>
              <w:rPr>
                <w:sz w:val="22"/>
                <w:szCs w:val="22"/>
              </w:rPr>
            </w:pPr>
            <w:r w:rsidRPr="00383506">
              <w:rPr>
                <w:sz w:val="22"/>
                <w:szCs w:val="22"/>
              </w:rPr>
              <w:t>Итого затраты на прокладку 1 км сетей, тыс. руб.</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84EBEBB" w14:textId="77777777" w:rsidR="00B11A97" w:rsidRPr="00383506" w:rsidRDefault="00B11A97" w:rsidP="00896ADF">
            <w:pPr>
              <w:jc w:val="center"/>
              <w:rPr>
                <w:sz w:val="22"/>
                <w:szCs w:val="22"/>
              </w:rPr>
            </w:pPr>
            <w:r w:rsidRPr="00383506">
              <w:rPr>
                <w:sz w:val="22"/>
                <w:szCs w:val="22"/>
              </w:rPr>
              <w:t>Государственный укрупненный норматив цены строительства 1 км сетей (НЦС-81-02-14-2017), тыс. руб./км</w:t>
            </w:r>
          </w:p>
        </w:tc>
        <w:tc>
          <w:tcPr>
            <w:tcW w:w="1760" w:type="dxa"/>
            <w:tcBorders>
              <w:top w:val="nil"/>
              <w:left w:val="single" w:sz="4" w:space="0" w:color="auto"/>
              <w:bottom w:val="single" w:sz="4" w:space="0" w:color="auto"/>
              <w:right w:val="single" w:sz="4" w:space="0" w:color="auto"/>
            </w:tcBorders>
            <w:shd w:val="clear" w:color="auto" w:fill="auto"/>
            <w:vAlign w:val="center"/>
            <w:hideMark/>
          </w:tcPr>
          <w:p w14:paraId="7FF81220" w14:textId="77777777" w:rsidR="00B11A97" w:rsidRPr="00383506" w:rsidRDefault="00B11A97" w:rsidP="00896ADF">
            <w:pPr>
              <w:jc w:val="center"/>
              <w:rPr>
                <w:sz w:val="22"/>
                <w:szCs w:val="22"/>
              </w:rPr>
            </w:pPr>
            <w:r w:rsidRPr="00383506">
              <w:rPr>
                <w:sz w:val="22"/>
                <w:szCs w:val="22"/>
              </w:rPr>
              <w:t>Средняя стоимость</w:t>
            </w:r>
          </w:p>
          <w:p w14:paraId="6ADC621D" w14:textId="77777777" w:rsidR="00B11A97" w:rsidRPr="00383506" w:rsidRDefault="00B11A97" w:rsidP="00896ADF">
            <w:pPr>
              <w:jc w:val="center"/>
              <w:rPr>
                <w:sz w:val="22"/>
                <w:szCs w:val="22"/>
              </w:rPr>
            </w:pPr>
            <w:r w:rsidRPr="00383506">
              <w:rPr>
                <w:sz w:val="22"/>
                <w:szCs w:val="22"/>
              </w:rPr>
              <w:t xml:space="preserve"> S 500, </w:t>
            </w:r>
          </w:p>
          <w:p w14:paraId="23ACE28E" w14:textId="77777777" w:rsidR="00B11A97" w:rsidRPr="00383506" w:rsidRDefault="00B11A97" w:rsidP="00896ADF">
            <w:pPr>
              <w:jc w:val="center"/>
              <w:rPr>
                <w:sz w:val="22"/>
                <w:szCs w:val="22"/>
              </w:rPr>
            </w:pPr>
            <w:r w:rsidRPr="00383506">
              <w:rPr>
                <w:sz w:val="22"/>
                <w:szCs w:val="22"/>
              </w:rPr>
              <w:t>тыс. руб./км</w:t>
            </w:r>
          </w:p>
        </w:tc>
        <w:tc>
          <w:tcPr>
            <w:tcW w:w="1841" w:type="dxa"/>
            <w:tcBorders>
              <w:top w:val="nil"/>
              <w:left w:val="nil"/>
              <w:bottom w:val="single" w:sz="4" w:space="0" w:color="auto"/>
              <w:right w:val="single" w:sz="4" w:space="0" w:color="auto"/>
            </w:tcBorders>
            <w:shd w:val="clear" w:color="auto" w:fill="auto"/>
            <w:vAlign w:val="center"/>
            <w:hideMark/>
          </w:tcPr>
          <w:p w14:paraId="3A7C2A58" w14:textId="77777777" w:rsidR="00B11A97" w:rsidRPr="00383506" w:rsidRDefault="00B11A97" w:rsidP="00896ADF">
            <w:pPr>
              <w:jc w:val="center"/>
              <w:rPr>
                <w:sz w:val="22"/>
                <w:szCs w:val="22"/>
              </w:rPr>
            </w:pPr>
            <w:r w:rsidRPr="00383506">
              <w:rPr>
                <w:sz w:val="22"/>
                <w:szCs w:val="22"/>
              </w:rPr>
              <w:t>Коэффициент дифференциации Kd</w:t>
            </w:r>
          </w:p>
        </w:tc>
        <w:tc>
          <w:tcPr>
            <w:tcW w:w="1820" w:type="dxa"/>
            <w:tcBorders>
              <w:top w:val="nil"/>
              <w:left w:val="nil"/>
              <w:bottom w:val="single" w:sz="4" w:space="0" w:color="auto"/>
              <w:right w:val="single" w:sz="4" w:space="0" w:color="auto"/>
            </w:tcBorders>
            <w:shd w:val="clear" w:color="auto" w:fill="auto"/>
            <w:vAlign w:val="center"/>
            <w:hideMark/>
          </w:tcPr>
          <w:p w14:paraId="487133C1" w14:textId="77777777" w:rsidR="00B11A97" w:rsidRPr="00383506" w:rsidRDefault="00B11A97" w:rsidP="00896ADF">
            <w:pPr>
              <w:jc w:val="center"/>
              <w:rPr>
                <w:sz w:val="22"/>
                <w:szCs w:val="22"/>
              </w:rPr>
            </w:pPr>
            <w:r w:rsidRPr="00383506">
              <w:rPr>
                <w:sz w:val="22"/>
                <w:szCs w:val="22"/>
              </w:rPr>
              <w:t>Протяженность в сопоставимых величинах, км</w:t>
            </w:r>
          </w:p>
        </w:tc>
      </w:tr>
      <w:tr w:rsidR="00B11A97" w:rsidRPr="00383506" w14:paraId="0FFCDC26" w14:textId="77777777" w:rsidTr="00896ADF">
        <w:trPr>
          <w:trHeight w:val="270"/>
        </w:trPr>
        <w:tc>
          <w:tcPr>
            <w:tcW w:w="2660" w:type="dxa"/>
            <w:tcBorders>
              <w:top w:val="nil"/>
              <w:left w:val="single" w:sz="4" w:space="0" w:color="auto"/>
              <w:bottom w:val="single" w:sz="4" w:space="0" w:color="auto"/>
              <w:right w:val="single" w:sz="4" w:space="0" w:color="auto"/>
            </w:tcBorders>
            <w:shd w:val="clear" w:color="auto" w:fill="auto"/>
            <w:vAlign w:val="bottom"/>
            <w:hideMark/>
          </w:tcPr>
          <w:p w14:paraId="2FE71E80" w14:textId="77777777" w:rsidR="00B11A97" w:rsidRPr="00383506" w:rsidRDefault="00B11A97" w:rsidP="00896ADF">
            <w:pPr>
              <w:rPr>
                <w:sz w:val="22"/>
                <w:szCs w:val="22"/>
              </w:rPr>
            </w:pPr>
            <w:r w:rsidRPr="00383506">
              <w:rPr>
                <w:sz w:val="22"/>
                <w:szCs w:val="22"/>
              </w:rPr>
              <w:t>250 мм глубиной 2 м</w:t>
            </w:r>
          </w:p>
        </w:tc>
        <w:tc>
          <w:tcPr>
            <w:tcW w:w="1737" w:type="dxa"/>
            <w:tcBorders>
              <w:top w:val="nil"/>
              <w:left w:val="nil"/>
              <w:bottom w:val="single" w:sz="4" w:space="0" w:color="auto"/>
              <w:right w:val="single" w:sz="4" w:space="0" w:color="auto"/>
            </w:tcBorders>
            <w:shd w:val="clear" w:color="auto" w:fill="auto"/>
            <w:noWrap/>
            <w:vAlign w:val="center"/>
            <w:hideMark/>
          </w:tcPr>
          <w:p w14:paraId="5089DD8E" w14:textId="77777777" w:rsidR="00B11A97" w:rsidRPr="00383506" w:rsidRDefault="00B11A97" w:rsidP="00896ADF">
            <w:pPr>
              <w:jc w:val="center"/>
              <w:rPr>
                <w:sz w:val="22"/>
                <w:szCs w:val="22"/>
              </w:rPr>
            </w:pPr>
            <w:r w:rsidRPr="00383506">
              <w:rPr>
                <w:sz w:val="22"/>
                <w:szCs w:val="22"/>
              </w:rPr>
              <w:t> </w:t>
            </w:r>
          </w:p>
        </w:tc>
        <w:tc>
          <w:tcPr>
            <w:tcW w:w="1900" w:type="dxa"/>
            <w:tcBorders>
              <w:top w:val="nil"/>
              <w:left w:val="nil"/>
              <w:bottom w:val="single" w:sz="4" w:space="0" w:color="auto"/>
              <w:right w:val="single" w:sz="4" w:space="0" w:color="auto"/>
            </w:tcBorders>
            <w:shd w:val="clear" w:color="auto" w:fill="auto"/>
            <w:noWrap/>
            <w:vAlign w:val="center"/>
            <w:hideMark/>
          </w:tcPr>
          <w:p w14:paraId="54056E3F" w14:textId="77777777" w:rsidR="00B11A97" w:rsidRPr="00383506" w:rsidRDefault="00B11A97" w:rsidP="00896ADF">
            <w:pPr>
              <w:jc w:val="center"/>
              <w:rPr>
                <w:sz w:val="22"/>
                <w:szCs w:val="22"/>
              </w:rPr>
            </w:pPr>
            <w:r w:rsidRPr="00383506">
              <w:rPr>
                <w:sz w:val="22"/>
                <w:szCs w:val="22"/>
              </w:rPr>
              <w:t xml:space="preserve">1 481,44 </w:t>
            </w:r>
          </w:p>
        </w:tc>
        <w:tc>
          <w:tcPr>
            <w:tcW w:w="2160" w:type="dxa"/>
            <w:tcBorders>
              <w:top w:val="nil"/>
              <w:left w:val="nil"/>
              <w:bottom w:val="single" w:sz="4" w:space="0" w:color="auto"/>
              <w:right w:val="single" w:sz="4" w:space="0" w:color="auto"/>
            </w:tcBorders>
            <w:shd w:val="clear" w:color="auto" w:fill="auto"/>
            <w:noWrap/>
            <w:vAlign w:val="center"/>
            <w:hideMark/>
          </w:tcPr>
          <w:p w14:paraId="6F6342AC" w14:textId="77777777" w:rsidR="00B11A97" w:rsidRPr="00383506" w:rsidRDefault="00B11A97" w:rsidP="00896ADF">
            <w:pPr>
              <w:jc w:val="center"/>
              <w:rPr>
                <w:sz w:val="22"/>
                <w:szCs w:val="22"/>
              </w:rPr>
            </w:pPr>
            <w:r w:rsidRPr="00383506">
              <w:rPr>
                <w:sz w:val="22"/>
                <w:szCs w:val="22"/>
              </w:rPr>
              <w:t>смета</w:t>
            </w:r>
          </w:p>
        </w:tc>
        <w:tc>
          <w:tcPr>
            <w:tcW w:w="1760" w:type="dxa"/>
            <w:tcBorders>
              <w:top w:val="nil"/>
              <w:left w:val="nil"/>
              <w:bottom w:val="single" w:sz="4" w:space="0" w:color="auto"/>
              <w:right w:val="single" w:sz="4" w:space="0" w:color="auto"/>
            </w:tcBorders>
            <w:shd w:val="clear" w:color="auto" w:fill="auto"/>
            <w:noWrap/>
            <w:vAlign w:val="center"/>
            <w:hideMark/>
          </w:tcPr>
          <w:p w14:paraId="4E01ADE1" w14:textId="77777777" w:rsidR="00B11A97" w:rsidRPr="00383506" w:rsidRDefault="00B11A97" w:rsidP="00896ADF">
            <w:pPr>
              <w:jc w:val="center"/>
              <w:rPr>
                <w:sz w:val="22"/>
                <w:szCs w:val="22"/>
              </w:rPr>
            </w:pPr>
            <w:r w:rsidRPr="00383506">
              <w:rPr>
                <w:sz w:val="22"/>
                <w:szCs w:val="22"/>
              </w:rPr>
              <w:t xml:space="preserve">2 712,67 </w:t>
            </w:r>
          </w:p>
        </w:tc>
        <w:tc>
          <w:tcPr>
            <w:tcW w:w="1841" w:type="dxa"/>
            <w:tcBorders>
              <w:top w:val="nil"/>
              <w:left w:val="nil"/>
              <w:bottom w:val="single" w:sz="4" w:space="0" w:color="auto"/>
              <w:right w:val="single" w:sz="4" w:space="0" w:color="auto"/>
            </w:tcBorders>
            <w:shd w:val="clear" w:color="auto" w:fill="auto"/>
            <w:noWrap/>
            <w:vAlign w:val="center"/>
            <w:hideMark/>
          </w:tcPr>
          <w:p w14:paraId="31787212" w14:textId="77777777" w:rsidR="00B11A97" w:rsidRPr="00383506" w:rsidRDefault="00B11A97" w:rsidP="00896ADF">
            <w:pPr>
              <w:jc w:val="center"/>
              <w:rPr>
                <w:sz w:val="22"/>
                <w:szCs w:val="22"/>
              </w:rPr>
            </w:pPr>
            <w:r w:rsidRPr="00383506">
              <w:rPr>
                <w:sz w:val="22"/>
                <w:szCs w:val="22"/>
              </w:rPr>
              <w:t>0,55</w:t>
            </w:r>
          </w:p>
        </w:tc>
        <w:tc>
          <w:tcPr>
            <w:tcW w:w="1820" w:type="dxa"/>
            <w:tcBorders>
              <w:top w:val="nil"/>
              <w:left w:val="nil"/>
              <w:bottom w:val="single" w:sz="4" w:space="0" w:color="auto"/>
              <w:right w:val="single" w:sz="4" w:space="0" w:color="auto"/>
            </w:tcBorders>
            <w:shd w:val="clear" w:color="auto" w:fill="auto"/>
            <w:noWrap/>
            <w:vAlign w:val="center"/>
            <w:hideMark/>
          </w:tcPr>
          <w:p w14:paraId="74BCF481" w14:textId="77777777" w:rsidR="00B11A97" w:rsidRPr="00383506" w:rsidRDefault="00B11A97" w:rsidP="00896ADF">
            <w:pPr>
              <w:jc w:val="center"/>
              <w:rPr>
                <w:sz w:val="22"/>
                <w:szCs w:val="22"/>
              </w:rPr>
            </w:pPr>
            <w:r w:rsidRPr="00383506">
              <w:rPr>
                <w:sz w:val="22"/>
                <w:szCs w:val="22"/>
              </w:rPr>
              <w:t>0,000</w:t>
            </w:r>
          </w:p>
        </w:tc>
      </w:tr>
      <w:tr w:rsidR="00B11A97" w:rsidRPr="00383506" w14:paraId="232FEF27" w14:textId="77777777" w:rsidTr="00896ADF">
        <w:trPr>
          <w:trHeight w:val="270"/>
        </w:trPr>
        <w:tc>
          <w:tcPr>
            <w:tcW w:w="2660" w:type="dxa"/>
            <w:tcBorders>
              <w:top w:val="nil"/>
              <w:left w:val="single" w:sz="4" w:space="0" w:color="auto"/>
              <w:bottom w:val="single" w:sz="4" w:space="0" w:color="auto"/>
              <w:right w:val="single" w:sz="4" w:space="0" w:color="auto"/>
            </w:tcBorders>
            <w:shd w:val="clear" w:color="auto" w:fill="auto"/>
            <w:vAlign w:val="bottom"/>
            <w:hideMark/>
          </w:tcPr>
          <w:p w14:paraId="729644D7" w14:textId="77777777" w:rsidR="00B11A97" w:rsidRPr="00383506" w:rsidRDefault="00B11A97" w:rsidP="00896ADF">
            <w:pPr>
              <w:rPr>
                <w:sz w:val="22"/>
                <w:szCs w:val="22"/>
              </w:rPr>
            </w:pPr>
            <w:r w:rsidRPr="00383506">
              <w:rPr>
                <w:sz w:val="22"/>
                <w:szCs w:val="22"/>
              </w:rPr>
              <w:t>500 мм глубиной 2 м</w:t>
            </w:r>
          </w:p>
        </w:tc>
        <w:tc>
          <w:tcPr>
            <w:tcW w:w="1737" w:type="dxa"/>
            <w:tcBorders>
              <w:top w:val="nil"/>
              <w:left w:val="nil"/>
              <w:bottom w:val="single" w:sz="4" w:space="0" w:color="auto"/>
              <w:right w:val="single" w:sz="4" w:space="0" w:color="auto"/>
            </w:tcBorders>
            <w:shd w:val="clear" w:color="auto" w:fill="auto"/>
            <w:noWrap/>
            <w:vAlign w:val="center"/>
            <w:hideMark/>
          </w:tcPr>
          <w:p w14:paraId="09DBDE4D" w14:textId="77777777" w:rsidR="00B11A97" w:rsidRPr="00383506" w:rsidRDefault="00B11A97" w:rsidP="00896ADF">
            <w:pPr>
              <w:jc w:val="center"/>
              <w:rPr>
                <w:sz w:val="22"/>
                <w:szCs w:val="22"/>
              </w:rPr>
            </w:pPr>
            <w:r w:rsidRPr="00383506">
              <w:rPr>
                <w:sz w:val="22"/>
                <w:szCs w:val="22"/>
              </w:rPr>
              <w:t xml:space="preserve">3,000 </w:t>
            </w:r>
          </w:p>
        </w:tc>
        <w:tc>
          <w:tcPr>
            <w:tcW w:w="1900" w:type="dxa"/>
            <w:tcBorders>
              <w:top w:val="nil"/>
              <w:left w:val="nil"/>
              <w:bottom w:val="single" w:sz="4" w:space="0" w:color="auto"/>
              <w:right w:val="single" w:sz="4" w:space="0" w:color="auto"/>
            </w:tcBorders>
            <w:shd w:val="clear" w:color="auto" w:fill="auto"/>
            <w:noWrap/>
            <w:vAlign w:val="center"/>
            <w:hideMark/>
          </w:tcPr>
          <w:p w14:paraId="52EBDC8E" w14:textId="77777777" w:rsidR="00B11A97" w:rsidRPr="00383506" w:rsidRDefault="00B11A97" w:rsidP="00896ADF">
            <w:pPr>
              <w:jc w:val="center"/>
              <w:rPr>
                <w:sz w:val="22"/>
                <w:szCs w:val="22"/>
              </w:rPr>
            </w:pPr>
            <w:r w:rsidRPr="00383506">
              <w:rPr>
                <w:sz w:val="22"/>
                <w:szCs w:val="22"/>
              </w:rPr>
              <w:t xml:space="preserve">2 712,67 </w:t>
            </w:r>
          </w:p>
        </w:tc>
        <w:tc>
          <w:tcPr>
            <w:tcW w:w="2160" w:type="dxa"/>
            <w:tcBorders>
              <w:top w:val="nil"/>
              <w:left w:val="nil"/>
              <w:bottom w:val="single" w:sz="4" w:space="0" w:color="auto"/>
              <w:right w:val="single" w:sz="4" w:space="0" w:color="auto"/>
            </w:tcBorders>
            <w:shd w:val="clear" w:color="auto" w:fill="auto"/>
            <w:noWrap/>
            <w:vAlign w:val="center"/>
            <w:hideMark/>
          </w:tcPr>
          <w:p w14:paraId="3D791059" w14:textId="77777777" w:rsidR="00B11A97" w:rsidRPr="00383506" w:rsidRDefault="00B11A97" w:rsidP="00896ADF">
            <w:pPr>
              <w:jc w:val="center"/>
              <w:rPr>
                <w:sz w:val="22"/>
                <w:szCs w:val="22"/>
              </w:rPr>
            </w:pPr>
            <w:r w:rsidRPr="00383506">
              <w:rPr>
                <w:sz w:val="22"/>
                <w:szCs w:val="22"/>
              </w:rPr>
              <w:t>смета</w:t>
            </w:r>
          </w:p>
        </w:tc>
        <w:tc>
          <w:tcPr>
            <w:tcW w:w="1760" w:type="dxa"/>
            <w:tcBorders>
              <w:top w:val="nil"/>
              <w:left w:val="nil"/>
              <w:bottom w:val="single" w:sz="4" w:space="0" w:color="auto"/>
              <w:right w:val="single" w:sz="4" w:space="0" w:color="auto"/>
            </w:tcBorders>
            <w:shd w:val="clear" w:color="auto" w:fill="auto"/>
            <w:noWrap/>
            <w:vAlign w:val="center"/>
            <w:hideMark/>
          </w:tcPr>
          <w:p w14:paraId="6874FB39" w14:textId="77777777" w:rsidR="00B11A97" w:rsidRPr="00383506" w:rsidRDefault="00B11A97" w:rsidP="00896ADF">
            <w:pPr>
              <w:jc w:val="center"/>
              <w:rPr>
                <w:sz w:val="22"/>
                <w:szCs w:val="22"/>
              </w:rPr>
            </w:pPr>
            <w:r w:rsidRPr="00383506">
              <w:rPr>
                <w:sz w:val="22"/>
                <w:szCs w:val="22"/>
              </w:rPr>
              <w:t xml:space="preserve">2 712,67 </w:t>
            </w:r>
          </w:p>
        </w:tc>
        <w:tc>
          <w:tcPr>
            <w:tcW w:w="1841" w:type="dxa"/>
            <w:tcBorders>
              <w:top w:val="nil"/>
              <w:left w:val="nil"/>
              <w:bottom w:val="single" w:sz="4" w:space="0" w:color="auto"/>
              <w:right w:val="single" w:sz="4" w:space="0" w:color="auto"/>
            </w:tcBorders>
            <w:shd w:val="clear" w:color="auto" w:fill="auto"/>
            <w:noWrap/>
            <w:vAlign w:val="center"/>
            <w:hideMark/>
          </w:tcPr>
          <w:p w14:paraId="6AD6B230" w14:textId="77777777" w:rsidR="00B11A97" w:rsidRPr="00383506" w:rsidRDefault="00B11A97" w:rsidP="00896ADF">
            <w:pPr>
              <w:jc w:val="center"/>
              <w:rPr>
                <w:sz w:val="22"/>
                <w:szCs w:val="22"/>
              </w:rPr>
            </w:pPr>
            <w:r w:rsidRPr="00383506">
              <w:rPr>
                <w:sz w:val="22"/>
                <w:szCs w:val="22"/>
              </w:rPr>
              <w:t>1,00</w:t>
            </w:r>
          </w:p>
        </w:tc>
        <w:tc>
          <w:tcPr>
            <w:tcW w:w="1820" w:type="dxa"/>
            <w:tcBorders>
              <w:top w:val="nil"/>
              <w:left w:val="nil"/>
              <w:bottom w:val="single" w:sz="4" w:space="0" w:color="auto"/>
              <w:right w:val="single" w:sz="4" w:space="0" w:color="auto"/>
            </w:tcBorders>
            <w:shd w:val="clear" w:color="auto" w:fill="auto"/>
            <w:noWrap/>
            <w:vAlign w:val="center"/>
            <w:hideMark/>
          </w:tcPr>
          <w:p w14:paraId="497EDEA3" w14:textId="77777777" w:rsidR="00B11A97" w:rsidRPr="00383506" w:rsidRDefault="00B11A97" w:rsidP="00896ADF">
            <w:pPr>
              <w:jc w:val="center"/>
              <w:rPr>
                <w:sz w:val="22"/>
                <w:szCs w:val="22"/>
              </w:rPr>
            </w:pPr>
            <w:r w:rsidRPr="00383506">
              <w:rPr>
                <w:sz w:val="22"/>
                <w:szCs w:val="22"/>
              </w:rPr>
              <w:t>3,000</w:t>
            </w:r>
          </w:p>
        </w:tc>
      </w:tr>
      <w:tr w:rsidR="00B11A97" w:rsidRPr="00383506" w14:paraId="005117D1" w14:textId="77777777" w:rsidTr="00896ADF">
        <w:trPr>
          <w:trHeight w:val="300"/>
        </w:trPr>
        <w:tc>
          <w:tcPr>
            <w:tcW w:w="2660" w:type="dxa"/>
            <w:tcBorders>
              <w:top w:val="nil"/>
              <w:left w:val="single" w:sz="4" w:space="0" w:color="auto"/>
              <w:bottom w:val="single" w:sz="4" w:space="0" w:color="auto"/>
              <w:right w:val="single" w:sz="4" w:space="0" w:color="auto"/>
            </w:tcBorders>
            <w:shd w:val="clear" w:color="000000" w:fill="D9D9D9"/>
            <w:vAlign w:val="bottom"/>
            <w:hideMark/>
          </w:tcPr>
          <w:p w14:paraId="00F68024" w14:textId="77777777" w:rsidR="00B11A97" w:rsidRPr="00383506" w:rsidRDefault="00B11A97" w:rsidP="00896ADF">
            <w:pPr>
              <w:rPr>
                <w:sz w:val="22"/>
                <w:szCs w:val="22"/>
              </w:rPr>
            </w:pPr>
            <w:r w:rsidRPr="00383506">
              <w:rPr>
                <w:sz w:val="22"/>
                <w:szCs w:val="22"/>
              </w:rPr>
              <w:t>ИТОГО:</w:t>
            </w:r>
          </w:p>
        </w:tc>
        <w:tc>
          <w:tcPr>
            <w:tcW w:w="1737" w:type="dxa"/>
            <w:tcBorders>
              <w:top w:val="nil"/>
              <w:left w:val="nil"/>
              <w:bottom w:val="single" w:sz="4" w:space="0" w:color="auto"/>
              <w:right w:val="single" w:sz="4" w:space="0" w:color="auto"/>
            </w:tcBorders>
            <w:shd w:val="clear" w:color="000000" w:fill="D9D9D9"/>
            <w:noWrap/>
            <w:vAlign w:val="center"/>
            <w:hideMark/>
          </w:tcPr>
          <w:p w14:paraId="0B9E97CF" w14:textId="77777777" w:rsidR="00B11A97" w:rsidRPr="00383506" w:rsidRDefault="00B11A97" w:rsidP="00896ADF">
            <w:pPr>
              <w:jc w:val="center"/>
              <w:rPr>
                <w:sz w:val="22"/>
                <w:szCs w:val="22"/>
              </w:rPr>
            </w:pPr>
            <w:r w:rsidRPr="00383506">
              <w:rPr>
                <w:sz w:val="22"/>
                <w:szCs w:val="22"/>
              </w:rPr>
              <w:t xml:space="preserve">3,000 </w:t>
            </w:r>
          </w:p>
        </w:tc>
        <w:tc>
          <w:tcPr>
            <w:tcW w:w="1900" w:type="dxa"/>
            <w:tcBorders>
              <w:top w:val="nil"/>
              <w:left w:val="nil"/>
              <w:bottom w:val="single" w:sz="4" w:space="0" w:color="auto"/>
              <w:right w:val="single" w:sz="4" w:space="0" w:color="auto"/>
            </w:tcBorders>
            <w:shd w:val="clear" w:color="000000" w:fill="D9D9D9"/>
            <w:noWrap/>
            <w:vAlign w:val="center"/>
            <w:hideMark/>
          </w:tcPr>
          <w:p w14:paraId="5E32928D" w14:textId="77777777" w:rsidR="00B11A97" w:rsidRPr="00383506" w:rsidRDefault="00B11A97" w:rsidP="00896ADF">
            <w:pPr>
              <w:jc w:val="center"/>
              <w:rPr>
                <w:sz w:val="22"/>
                <w:szCs w:val="22"/>
              </w:rPr>
            </w:pPr>
            <w:r w:rsidRPr="00383506">
              <w:rPr>
                <w:sz w:val="22"/>
                <w:szCs w:val="22"/>
              </w:rPr>
              <w:t> </w:t>
            </w:r>
          </w:p>
        </w:tc>
        <w:tc>
          <w:tcPr>
            <w:tcW w:w="2160" w:type="dxa"/>
            <w:tcBorders>
              <w:top w:val="nil"/>
              <w:left w:val="nil"/>
              <w:bottom w:val="single" w:sz="4" w:space="0" w:color="auto"/>
              <w:right w:val="single" w:sz="4" w:space="0" w:color="auto"/>
            </w:tcBorders>
            <w:shd w:val="clear" w:color="000000" w:fill="D9D9D9"/>
            <w:noWrap/>
            <w:vAlign w:val="center"/>
            <w:hideMark/>
          </w:tcPr>
          <w:p w14:paraId="552D12F6" w14:textId="77777777" w:rsidR="00B11A97" w:rsidRPr="00383506" w:rsidRDefault="00B11A97" w:rsidP="00896ADF">
            <w:pPr>
              <w:jc w:val="center"/>
              <w:rPr>
                <w:sz w:val="22"/>
                <w:szCs w:val="22"/>
              </w:rPr>
            </w:pPr>
            <w:r w:rsidRPr="00383506">
              <w:rPr>
                <w:sz w:val="22"/>
                <w:szCs w:val="22"/>
              </w:rPr>
              <w:t> </w:t>
            </w:r>
          </w:p>
        </w:tc>
        <w:tc>
          <w:tcPr>
            <w:tcW w:w="1760" w:type="dxa"/>
            <w:tcBorders>
              <w:top w:val="nil"/>
              <w:left w:val="nil"/>
              <w:bottom w:val="single" w:sz="4" w:space="0" w:color="auto"/>
              <w:right w:val="single" w:sz="4" w:space="0" w:color="auto"/>
            </w:tcBorders>
            <w:shd w:val="clear" w:color="000000" w:fill="D9D9D9"/>
            <w:noWrap/>
            <w:vAlign w:val="center"/>
            <w:hideMark/>
          </w:tcPr>
          <w:p w14:paraId="3D3D4088" w14:textId="77777777" w:rsidR="00B11A97" w:rsidRPr="00383506" w:rsidRDefault="00B11A97" w:rsidP="00896ADF">
            <w:pPr>
              <w:jc w:val="center"/>
              <w:rPr>
                <w:sz w:val="22"/>
                <w:szCs w:val="22"/>
              </w:rPr>
            </w:pPr>
            <w:r w:rsidRPr="00383506">
              <w:rPr>
                <w:sz w:val="22"/>
                <w:szCs w:val="22"/>
              </w:rPr>
              <w:t> </w:t>
            </w:r>
          </w:p>
        </w:tc>
        <w:tc>
          <w:tcPr>
            <w:tcW w:w="1841" w:type="dxa"/>
            <w:tcBorders>
              <w:top w:val="nil"/>
              <w:left w:val="nil"/>
              <w:bottom w:val="single" w:sz="4" w:space="0" w:color="auto"/>
              <w:right w:val="single" w:sz="4" w:space="0" w:color="auto"/>
            </w:tcBorders>
            <w:shd w:val="clear" w:color="000000" w:fill="D9D9D9"/>
            <w:noWrap/>
            <w:vAlign w:val="center"/>
            <w:hideMark/>
          </w:tcPr>
          <w:p w14:paraId="71E18116" w14:textId="77777777" w:rsidR="00B11A97" w:rsidRPr="00383506" w:rsidRDefault="00B11A97" w:rsidP="00896ADF">
            <w:pPr>
              <w:jc w:val="center"/>
              <w:rPr>
                <w:sz w:val="22"/>
                <w:szCs w:val="22"/>
              </w:rPr>
            </w:pPr>
            <w:r w:rsidRPr="00383506">
              <w:rPr>
                <w:sz w:val="22"/>
                <w:szCs w:val="22"/>
              </w:rPr>
              <w:t> </w:t>
            </w:r>
          </w:p>
        </w:tc>
        <w:tc>
          <w:tcPr>
            <w:tcW w:w="1820" w:type="dxa"/>
            <w:tcBorders>
              <w:top w:val="nil"/>
              <w:left w:val="nil"/>
              <w:bottom w:val="single" w:sz="4" w:space="0" w:color="auto"/>
              <w:right w:val="single" w:sz="4" w:space="0" w:color="auto"/>
            </w:tcBorders>
            <w:shd w:val="clear" w:color="000000" w:fill="D9D9D9"/>
            <w:noWrap/>
            <w:vAlign w:val="center"/>
            <w:hideMark/>
          </w:tcPr>
          <w:p w14:paraId="73222778" w14:textId="77777777" w:rsidR="00B11A97" w:rsidRPr="00383506" w:rsidRDefault="00B11A97" w:rsidP="00896ADF">
            <w:pPr>
              <w:jc w:val="center"/>
              <w:rPr>
                <w:sz w:val="22"/>
                <w:szCs w:val="22"/>
              </w:rPr>
            </w:pPr>
            <w:r w:rsidRPr="00383506">
              <w:rPr>
                <w:sz w:val="22"/>
                <w:szCs w:val="22"/>
              </w:rPr>
              <w:t>3,000</w:t>
            </w:r>
          </w:p>
        </w:tc>
      </w:tr>
    </w:tbl>
    <w:p w14:paraId="7BD21510" w14:textId="77777777" w:rsidR="00B11A97" w:rsidRPr="00383506" w:rsidRDefault="00B11A97" w:rsidP="00B11A97">
      <w:pPr>
        <w:jc w:val="center"/>
      </w:pPr>
    </w:p>
    <w:p w14:paraId="35DB0F2A" w14:textId="77777777" w:rsidR="00B11A97" w:rsidRPr="00383506" w:rsidRDefault="00B11A97" w:rsidP="00B11A97">
      <w:pPr>
        <w:jc w:val="center"/>
      </w:pPr>
    </w:p>
    <w:p w14:paraId="79618D9C" w14:textId="77777777" w:rsidR="00B11A97" w:rsidRPr="00383506" w:rsidRDefault="00B11A97" w:rsidP="00B11A97">
      <w:pPr>
        <w:jc w:val="center"/>
      </w:pPr>
    </w:p>
    <w:p w14:paraId="610E724C" w14:textId="77777777" w:rsidR="00B11A97" w:rsidRPr="00383506" w:rsidRDefault="00B11A97" w:rsidP="00B11A97">
      <w:pPr>
        <w:jc w:val="center"/>
      </w:pPr>
    </w:p>
    <w:p w14:paraId="7D0DA3CF" w14:textId="77777777" w:rsidR="00B11A97" w:rsidRPr="00383506" w:rsidRDefault="00B11A97" w:rsidP="00B11A97">
      <w:pPr>
        <w:jc w:val="center"/>
      </w:pPr>
    </w:p>
    <w:p w14:paraId="626DF273" w14:textId="77777777" w:rsidR="00B11A97" w:rsidRPr="00383506" w:rsidRDefault="00B11A97" w:rsidP="00B11A97">
      <w:pPr>
        <w:jc w:val="center"/>
      </w:pPr>
    </w:p>
    <w:p w14:paraId="6F6C33B6" w14:textId="77777777" w:rsidR="00B11A97" w:rsidRPr="00383506" w:rsidRDefault="00B11A97" w:rsidP="00B11A97">
      <w:pPr>
        <w:jc w:val="center"/>
      </w:pPr>
    </w:p>
    <w:p w14:paraId="5E187031" w14:textId="77777777" w:rsidR="00B11A97" w:rsidRPr="00383506" w:rsidRDefault="00B11A97" w:rsidP="00B11A97">
      <w:pPr>
        <w:jc w:val="center"/>
      </w:pPr>
    </w:p>
    <w:p w14:paraId="6F2DA4E4" w14:textId="77777777" w:rsidR="00B11A97" w:rsidRPr="00383506" w:rsidRDefault="00B11A97" w:rsidP="00B11A97">
      <w:pPr>
        <w:jc w:val="center"/>
      </w:pPr>
    </w:p>
    <w:p w14:paraId="5234E1D5" w14:textId="77777777" w:rsidR="00B11A97" w:rsidRPr="00383506" w:rsidRDefault="00B11A97" w:rsidP="00B11A97">
      <w:pPr>
        <w:jc w:val="center"/>
      </w:pPr>
    </w:p>
    <w:p w14:paraId="130A9D99" w14:textId="77777777" w:rsidR="00B11A97" w:rsidRPr="00383506" w:rsidRDefault="00B11A97" w:rsidP="00B11A97">
      <w:pPr>
        <w:jc w:val="center"/>
      </w:pPr>
    </w:p>
    <w:p w14:paraId="2EAEA168" w14:textId="77777777" w:rsidR="00B11A97" w:rsidRPr="00383506" w:rsidRDefault="00B11A97" w:rsidP="00B11A97">
      <w:pPr>
        <w:jc w:val="center"/>
      </w:pPr>
    </w:p>
    <w:p w14:paraId="5BBC31AC" w14:textId="77777777" w:rsidR="00B11A97" w:rsidRPr="00383506" w:rsidRDefault="00B11A97" w:rsidP="00B11A97">
      <w:pPr>
        <w:jc w:val="center"/>
      </w:pPr>
    </w:p>
    <w:p w14:paraId="3A2716F2" w14:textId="77777777" w:rsidR="00B11A97" w:rsidRPr="00383506" w:rsidRDefault="00B11A97" w:rsidP="00B11A97">
      <w:pPr>
        <w:jc w:val="center"/>
      </w:pPr>
    </w:p>
    <w:p w14:paraId="32E49C4E" w14:textId="77777777" w:rsidR="00B11A97" w:rsidRPr="00383506" w:rsidRDefault="00B11A97" w:rsidP="00B11A97">
      <w:pPr>
        <w:jc w:val="center"/>
      </w:pPr>
    </w:p>
    <w:p w14:paraId="3771F60A" w14:textId="77777777" w:rsidR="00B11A97" w:rsidRPr="00383506" w:rsidRDefault="00B11A97" w:rsidP="00B11A97">
      <w:pPr>
        <w:jc w:val="center"/>
      </w:pPr>
    </w:p>
    <w:p w14:paraId="0D752743" w14:textId="77777777" w:rsidR="00B11A97" w:rsidRPr="00383506" w:rsidRDefault="00B11A97" w:rsidP="00B11A97">
      <w:pPr>
        <w:jc w:val="right"/>
        <w:rPr>
          <w:sz w:val="28"/>
          <w:szCs w:val="28"/>
        </w:rPr>
        <w:sectPr w:rsidR="00B11A97" w:rsidRPr="00383506" w:rsidSect="00B11A97">
          <w:pgSz w:w="16838" w:h="11906" w:orient="landscape"/>
          <w:pgMar w:top="1559" w:right="851" w:bottom="709" w:left="709" w:header="709" w:footer="709" w:gutter="0"/>
          <w:cols w:space="708"/>
          <w:docGrid w:linePitch="360"/>
        </w:sectPr>
      </w:pPr>
    </w:p>
    <w:p w14:paraId="50BC5910" w14:textId="64B1A0DD" w:rsidR="00B11A97" w:rsidRPr="00383506" w:rsidRDefault="00B11A97" w:rsidP="00B11A97">
      <w:pPr>
        <w:jc w:val="right"/>
        <w:rPr>
          <w:sz w:val="28"/>
          <w:szCs w:val="28"/>
        </w:rPr>
      </w:pPr>
      <w:r w:rsidRPr="00383506">
        <w:rPr>
          <w:sz w:val="28"/>
          <w:szCs w:val="28"/>
        </w:rPr>
        <w:lastRenderedPageBreak/>
        <w:t>Приложение 2 к экспертному заключению</w:t>
      </w:r>
    </w:p>
    <w:p w14:paraId="439E05E8" w14:textId="77777777" w:rsidR="00B11A97" w:rsidRPr="00383506" w:rsidRDefault="00B11A97" w:rsidP="00B11A97">
      <w:pPr>
        <w:jc w:val="center"/>
      </w:pPr>
    </w:p>
    <w:p w14:paraId="4F1C3E3C" w14:textId="098C758B" w:rsidR="00B11A97" w:rsidRPr="00383506" w:rsidRDefault="00B11A97" w:rsidP="00B11A97">
      <w:pPr>
        <w:jc w:val="right"/>
        <w:rPr>
          <w:sz w:val="28"/>
          <w:szCs w:val="28"/>
        </w:rPr>
      </w:pPr>
    </w:p>
    <w:p w14:paraId="6C85FEA1" w14:textId="6B865BF9" w:rsidR="00B11A97" w:rsidRPr="00383506" w:rsidRDefault="00B11A97" w:rsidP="00B11A97">
      <w:pPr>
        <w:jc w:val="right"/>
        <w:rPr>
          <w:sz w:val="28"/>
          <w:szCs w:val="28"/>
        </w:rPr>
      </w:pPr>
    </w:p>
    <w:p w14:paraId="1C835878" w14:textId="75E5B48E" w:rsidR="00B11A97" w:rsidRPr="00383506" w:rsidRDefault="00B11A97" w:rsidP="00B11A97">
      <w:pPr>
        <w:jc w:val="right"/>
        <w:rPr>
          <w:sz w:val="28"/>
          <w:szCs w:val="28"/>
        </w:rPr>
      </w:pPr>
    </w:p>
    <w:p w14:paraId="084C97F0" w14:textId="7D6D7879" w:rsidR="00B11A97" w:rsidRPr="00383506" w:rsidRDefault="00B11A97" w:rsidP="00B11A97">
      <w:pPr>
        <w:jc w:val="right"/>
        <w:rPr>
          <w:sz w:val="28"/>
          <w:szCs w:val="28"/>
        </w:rPr>
      </w:pPr>
    </w:p>
    <w:p w14:paraId="6BB3B330" w14:textId="67EE34BE" w:rsidR="00B11A97" w:rsidRPr="00383506" w:rsidRDefault="00B11A97" w:rsidP="00B11A97">
      <w:pPr>
        <w:jc w:val="right"/>
        <w:rPr>
          <w:sz w:val="28"/>
          <w:szCs w:val="28"/>
        </w:rPr>
      </w:pPr>
    </w:p>
    <w:p w14:paraId="386A440D" w14:textId="5FC17732" w:rsidR="00B11A97" w:rsidRPr="00383506" w:rsidRDefault="00B11A97" w:rsidP="00B11A97">
      <w:pPr>
        <w:jc w:val="right"/>
        <w:rPr>
          <w:sz w:val="28"/>
          <w:szCs w:val="28"/>
        </w:rPr>
      </w:pPr>
    </w:p>
    <w:p w14:paraId="1C069627" w14:textId="77777777" w:rsidR="00B11A97" w:rsidRPr="00383506" w:rsidRDefault="00B11A97" w:rsidP="00B11A97">
      <w:pPr>
        <w:jc w:val="right"/>
        <w:rPr>
          <w:sz w:val="28"/>
          <w:szCs w:val="28"/>
        </w:rPr>
      </w:pPr>
    </w:p>
    <w:p w14:paraId="23239A2B" w14:textId="6EB58E56" w:rsidR="00B11A97" w:rsidRPr="00383506" w:rsidRDefault="00B11A97" w:rsidP="00B11A97">
      <w:pPr>
        <w:jc w:val="right"/>
        <w:rPr>
          <w:sz w:val="28"/>
          <w:szCs w:val="28"/>
        </w:rPr>
      </w:pPr>
    </w:p>
    <w:p w14:paraId="46225B66" w14:textId="2F193019" w:rsidR="00B11A97" w:rsidRPr="00383506" w:rsidRDefault="00B11A97" w:rsidP="00B11A97">
      <w:pPr>
        <w:jc w:val="right"/>
        <w:rPr>
          <w:sz w:val="28"/>
          <w:szCs w:val="28"/>
        </w:rPr>
      </w:pPr>
    </w:p>
    <w:p w14:paraId="7456F2F7" w14:textId="46B3DD4C" w:rsidR="00B11A97" w:rsidRPr="00383506" w:rsidRDefault="00B11A97" w:rsidP="00B11A97">
      <w:pPr>
        <w:jc w:val="right"/>
        <w:rPr>
          <w:sz w:val="28"/>
          <w:szCs w:val="28"/>
        </w:rPr>
      </w:pPr>
    </w:p>
    <w:p w14:paraId="7D3D9847" w14:textId="3F07DCAC" w:rsidR="00B11A97" w:rsidRPr="00383506" w:rsidRDefault="00B11A97" w:rsidP="00B11A97">
      <w:pPr>
        <w:jc w:val="right"/>
        <w:rPr>
          <w:sz w:val="28"/>
          <w:szCs w:val="28"/>
        </w:rPr>
      </w:pPr>
    </w:p>
    <w:p w14:paraId="2BA97625" w14:textId="1F26441B" w:rsidR="00B11A97" w:rsidRPr="00383506" w:rsidRDefault="00B11A97" w:rsidP="00B11A97">
      <w:pPr>
        <w:jc w:val="right"/>
        <w:rPr>
          <w:sz w:val="28"/>
          <w:szCs w:val="28"/>
        </w:rPr>
      </w:pPr>
    </w:p>
    <w:p w14:paraId="1A0F9168" w14:textId="77777777" w:rsidR="00B11A97" w:rsidRPr="00383506" w:rsidRDefault="00B11A97" w:rsidP="00B11A97">
      <w:pPr>
        <w:jc w:val="right"/>
        <w:rPr>
          <w:sz w:val="28"/>
          <w:szCs w:val="28"/>
        </w:rPr>
      </w:pPr>
    </w:p>
    <w:p w14:paraId="01641590" w14:textId="779BEACF" w:rsidR="00B11A97" w:rsidRPr="00383506" w:rsidRDefault="00B11A97" w:rsidP="00B11A97">
      <w:pPr>
        <w:jc w:val="right"/>
        <w:rPr>
          <w:sz w:val="28"/>
          <w:szCs w:val="28"/>
        </w:rPr>
      </w:pPr>
    </w:p>
    <w:p w14:paraId="338BFB91" w14:textId="1C3EAC24" w:rsidR="00B11A97" w:rsidRPr="00383506" w:rsidRDefault="00B11A97" w:rsidP="00B11A97">
      <w:pPr>
        <w:jc w:val="right"/>
        <w:rPr>
          <w:sz w:val="28"/>
          <w:szCs w:val="28"/>
        </w:rPr>
      </w:pPr>
    </w:p>
    <w:p w14:paraId="2B5E98FA" w14:textId="671F75A0" w:rsidR="00B11A97" w:rsidRPr="00383506" w:rsidRDefault="00B11A97" w:rsidP="00B11A97">
      <w:pPr>
        <w:jc w:val="right"/>
        <w:rPr>
          <w:sz w:val="28"/>
          <w:szCs w:val="28"/>
        </w:rPr>
      </w:pPr>
    </w:p>
    <w:p w14:paraId="3CF06DEA" w14:textId="77777777" w:rsidR="00B11A97" w:rsidRPr="00383506" w:rsidRDefault="00B11A97" w:rsidP="00B11A97">
      <w:pPr>
        <w:jc w:val="right"/>
        <w:rPr>
          <w:sz w:val="28"/>
          <w:szCs w:val="28"/>
        </w:rPr>
      </w:pPr>
    </w:p>
    <w:p w14:paraId="6B7FB34D" w14:textId="77777777" w:rsidR="00B11A97" w:rsidRPr="00383506" w:rsidRDefault="00B11A97" w:rsidP="00B11A97">
      <w:pPr>
        <w:jc w:val="right"/>
        <w:rPr>
          <w:sz w:val="28"/>
          <w:szCs w:val="28"/>
        </w:rPr>
      </w:pPr>
    </w:p>
    <w:p w14:paraId="5123D145" w14:textId="77777777" w:rsidR="00B11A97" w:rsidRPr="00383506" w:rsidRDefault="00B11A97" w:rsidP="00B11A97">
      <w:pPr>
        <w:jc w:val="right"/>
        <w:rPr>
          <w:sz w:val="28"/>
          <w:szCs w:val="28"/>
        </w:rPr>
      </w:pPr>
    </w:p>
    <w:p w14:paraId="78BDC3BC" w14:textId="77777777" w:rsidR="00B11A97" w:rsidRPr="00383506" w:rsidRDefault="00B11A97" w:rsidP="00B11A97">
      <w:pPr>
        <w:jc w:val="right"/>
        <w:rPr>
          <w:sz w:val="28"/>
          <w:szCs w:val="28"/>
        </w:rPr>
      </w:pPr>
    </w:p>
    <w:p w14:paraId="785B79A0" w14:textId="77777777" w:rsidR="00B11A97" w:rsidRPr="00383506" w:rsidRDefault="00B11A97" w:rsidP="00B11A97">
      <w:pPr>
        <w:jc w:val="right"/>
        <w:rPr>
          <w:sz w:val="28"/>
          <w:szCs w:val="28"/>
        </w:rPr>
      </w:pPr>
    </w:p>
    <w:p w14:paraId="43F65966" w14:textId="77777777" w:rsidR="00B11A97" w:rsidRPr="00383506" w:rsidRDefault="00B11A97" w:rsidP="00B11A97">
      <w:pPr>
        <w:jc w:val="right"/>
        <w:rPr>
          <w:sz w:val="28"/>
          <w:szCs w:val="28"/>
        </w:rPr>
      </w:pPr>
    </w:p>
    <w:p w14:paraId="43160F10" w14:textId="77777777" w:rsidR="00B11A97" w:rsidRPr="00383506" w:rsidRDefault="00B11A97" w:rsidP="00B11A97">
      <w:pPr>
        <w:jc w:val="right"/>
        <w:rPr>
          <w:sz w:val="28"/>
          <w:szCs w:val="28"/>
        </w:rPr>
      </w:pPr>
    </w:p>
    <w:p w14:paraId="5B03D01B" w14:textId="77777777" w:rsidR="00B11A97" w:rsidRPr="00383506" w:rsidRDefault="00B11A97" w:rsidP="00B11A97">
      <w:pPr>
        <w:jc w:val="right"/>
        <w:rPr>
          <w:sz w:val="28"/>
          <w:szCs w:val="28"/>
        </w:rPr>
      </w:pPr>
    </w:p>
    <w:p w14:paraId="67EC5D73" w14:textId="77777777" w:rsidR="00B11A97" w:rsidRPr="00383506" w:rsidRDefault="00B11A97" w:rsidP="00B11A97">
      <w:pPr>
        <w:jc w:val="right"/>
        <w:rPr>
          <w:sz w:val="28"/>
          <w:szCs w:val="28"/>
        </w:rPr>
      </w:pPr>
    </w:p>
    <w:p w14:paraId="6C64D76A" w14:textId="77777777" w:rsidR="00B11A97" w:rsidRPr="00383506" w:rsidRDefault="00B11A97" w:rsidP="00B11A97">
      <w:pPr>
        <w:jc w:val="right"/>
        <w:rPr>
          <w:sz w:val="28"/>
          <w:szCs w:val="28"/>
        </w:rPr>
      </w:pPr>
    </w:p>
    <w:p w14:paraId="35817C36" w14:textId="77777777" w:rsidR="00B11A97" w:rsidRPr="00383506" w:rsidRDefault="00B11A97" w:rsidP="00B11A97">
      <w:pPr>
        <w:jc w:val="right"/>
        <w:rPr>
          <w:sz w:val="28"/>
          <w:szCs w:val="28"/>
        </w:rPr>
      </w:pPr>
    </w:p>
    <w:p w14:paraId="28B6F138" w14:textId="77777777" w:rsidR="00B11A97" w:rsidRPr="00383506" w:rsidRDefault="00B11A97" w:rsidP="00B11A97">
      <w:pPr>
        <w:jc w:val="right"/>
        <w:rPr>
          <w:sz w:val="28"/>
          <w:szCs w:val="28"/>
        </w:rPr>
      </w:pPr>
    </w:p>
    <w:p w14:paraId="6B230EB3" w14:textId="77777777" w:rsidR="00B11A97" w:rsidRPr="00383506" w:rsidRDefault="00B11A97" w:rsidP="00B11A97">
      <w:pPr>
        <w:jc w:val="right"/>
        <w:rPr>
          <w:sz w:val="28"/>
          <w:szCs w:val="28"/>
        </w:rPr>
      </w:pPr>
    </w:p>
    <w:p w14:paraId="75826BF1" w14:textId="77777777" w:rsidR="00B11A97" w:rsidRPr="00383506" w:rsidRDefault="00B11A97" w:rsidP="00B11A97">
      <w:pPr>
        <w:jc w:val="right"/>
        <w:rPr>
          <w:sz w:val="28"/>
          <w:szCs w:val="28"/>
        </w:rPr>
      </w:pPr>
    </w:p>
    <w:p w14:paraId="2773F88F" w14:textId="77777777" w:rsidR="00B11A97" w:rsidRPr="00383506" w:rsidRDefault="00B11A97" w:rsidP="00B11A97">
      <w:pPr>
        <w:jc w:val="right"/>
        <w:rPr>
          <w:sz w:val="28"/>
          <w:szCs w:val="28"/>
        </w:rPr>
      </w:pPr>
    </w:p>
    <w:p w14:paraId="2713511B" w14:textId="77777777" w:rsidR="00B11A97" w:rsidRPr="00383506" w:rsidRDefault="00B11A97" w:rsidP="00B11A97">
      <w:pPr>
        <w:rPr>
          <w:sz w:val="28"/>
          <w:szCs w:val="28"/>
        </w:rPr>
      </w:pPr>
    </w:p>
    <w:p w14:paraId="2B1B3367" w14:textId="77777777" w:rsidR="00B11A97" w:rsidRPr="00383506" w:rsidRDefault="00B11A97" w:rsidP="00B11A97">
      <w:pPr>
        <w:jc w:val="right"/>
        <w:rPr>
          <w:b/>
        </w:rPr>
      </w:pPr>
    </w:p>
    <w:tbl>
      <w:tblPr>
        <w:tblpPr w:leftFromText="180" w:rightFromText="180" w:vertAnchor="page" w:horzAnchor="margin" w:tblpXSpec="center" w:tblpY="2581"/>
        <w:tblW w:w="8518" w:type="dxa"/>
        <w:tblLook w:val="04A0" w:firstRow="1" w:lastRow="0" w:firstColumn="1" w:lastColumn="0" w:noHBand="0" w:noVBand="1"/>
      </w:tblPr>
      <w:tblGrid>
        <w:gridCol w:w="3160"/>
        <w:gridCol w:w="1737"/>
        <w:gridCol w:w="1841"/>
        <w:gridCol w:w="1780"/>
      </w:tblGrid>
      <w:tr w:rsidR="00B11A97" w:rsidRPr="00383506" w14:paraId="217482CE" w14:textId="77777777" w:rsidTr="00896ADF">
        <w:trPr>
          <w:trHeight w:val="1095"/>
        </w:trPr>
        <w:tc>
          <w:tcPr>
            <w:tcW w:w="8518" w:type="dxa"/>
            <w:gridSpan w:val="4"/>
            <w:tcBorders>
              <w:top w:val="nil"/>
              <w:left w:val="nil"/>
              <w:bottom w:val="nil"/>
              <w:right w:val="nil"/>
            </w:tcBorders>
            <w:shd w:val="clear" w:color="auto" w:fill="auto"/>
            <w:vAlign w:val="bottom"/>
            <w:hideMark/>
          </w:tcPr>
          <w:p w14:paraId="4D8FD1E8" w14:textId="77777777" w:rsidR="00B11A97" w:rsidRPr="00383506" w:rsidRDefault="00B11A97" w:rsidP="00896ADF">
            <w:pPr>
              <w:jc w:val="center"/>
              <w:rPr>
                <w:b/>
                <w:bCs/>
              </w:rPr>
            </w:pPr>
            <w:r w:rsidRPr="00383506">
              <w:rPr>
                <w:b/>
                <w:bCs/>
              </w:rPr>
              <w:t xml:space="preserve">Информация о протяженности канализационных сетей </w:t>
            </w:r>
            <w:r w:rsidRPr="00383506">
              <w:rPr>
                <w:b/>
                <w:bCs/>
              </w:rPr>
              <w:br/>
              <w:t xml:space="preserve">АО "Энергетическая компания" с расчетом протяженности в сопоставимых величинах  </w:t>
            </w:r>
          </w:p>
        </w:tc>
      </w:tr>
      <w:tr w:rsidR="00B11A97" w:rsidRPr="00383506" w14:paraId="76268216" w14:textId="77777777" w:rsidTr="00896ADF">
        <w:trPr>
          <w:trHeight w:val="300"/>
        </w:trPr>
        <w:tc>
          <w:tcPr>
            <w:tcW w:w="3160" w:type="dxa"/>
            <w:tcBorders>
              <w:top w:val="nil"/>
              <w:left w:val="nil"/>
              <w:bottom w:val="nil"/>
              <w:right w:val="nil"/>
            </w:tcBorders>
            <w:shd w:val="clear" w:color="auto" w:fill="auto"/>
            <w:noWrap/>
            <w:vAlign w:val="bottom"/>
            <w:hideMark/>
          </w:tcPr>
          <w:p w14:paraId="0DCAE44B" w14:textId="77777777" w:rsidR="00B11A97" w:rsidRPr="00383506" w:rsidRDefault="00B11A97" w:rsidP="00896ADF">
            <w:pPr>
              <w:jc w:val="center"/>
              <w:rPr>
                <w:b/>
                <w:bCs/>
              </w:rPr>
            </w:pPr>
          </w:p>
        </w:tc>
        <w:tc>
          <w:tcPr>
            <w:tcW w:w="1737" w:type="dxa"/>
            <w:tcBorders>
              <w:top w:val="nil"/>
              <w:left w:val="nil"/>
              <w:bottom w:val="nil"/>
              <w:right w:val="nil"/>
            </w:tcBorders>
            <w:shd w:val="clear" w:color="auto" w:fill="auto"/>
            <w:noWrap/>
            <w:vAlign w:val="bottom"/>
            <w:hideMark/>
          </w:tcPr>
          <w:p w14:paraId="3BA4C15A" w14:textId="77777777" w:rsidR="00B11A97" w:rsidRPr="00383506" w:rsidRDefault="00B11A97" w:rsidP="00896ADF">
            <w:pPr>
              <w:rPr>
                <w:sz w:val="20"/>
              </w:rPr>
            </w:pPr>
          </w:p>
        </w:tc>
        <w:tc>
          <w:tcPr>
            <w:tcW w:w="1841" w:type="dxa"/>
            <w:tcBorders>
              <w:top w:val="nil"/>
              <w:left w:val="nil"/>
              <w:bottom w:val="nil"/>
              <w:right w:val="nil"/>
            </w:tcBorders>
            <w:shd w:val="clear" w:color="auto" w:fill="auto"/>
            <w:noWrap/>
            <w:vAlign w:val="bottom"/>
            <w:hideMark/>
          </w:tcPr>
          <w:p w14:paraId="3A9A64B3" w14:textId="77777777" w:rsidR="00B11A97" w:rsidRPr="00383506" w:rsidRDefault="00B11A97" w:rsidP="00896ADF">
            <w:pPr>
              <w:rPr>
                <w:sz w:val="20"/>
              </w:rPr>
            </w:pPr>
          </w:p>
        </w:tc>
        <w:tc>
          <w:tcPr>
            <w:tcW w:w="1780" w:type="dxa"/>
            <w:tcBorders>
              <w:top w:val="nil"/>
              <w:left w:val="nil"/>
              <w:bottom w:val="nil"/>
              <w:right w:val="nil"/>
            </w:tcBorders>
            <w:shd w:val="clear" w:color="auto" w:fill="auto"/>
            <w:noWrap/>
            <w:vAlign w:val="bottom"/>
            <w:hideMark/>
          </w:tcPr>
          <w:p w14:paraId="5015FA0C" w14:textId="77777777" w:rsidR="00B11A97" w:rsidRPr="00383506" w:rsidRDefault="00B11A97" w:rsidP="00896ADF">
            <w:pPr>
              <w:rPr>
                <w:sz w:val="20"/>
              </w:rPr>
            </w:pPr>
          </w:p>
        </w:tc>
      </w:tr>
      <w:tr w:rsidR="00B11A97" w:rsidRPr="00383506" w14:paraId="0A222DA3" w14:textId="77777777" w:rsidTr="00896ADF">
        <w:trPr>
          <w:trHeight w:val="300"/>
        </w:trPr>
        <w:tc>
          <w:tcPr>
            <w:tcW w:w="8518" w:type="dxa"/>
            <w:gridSpan w:val="4"/>
            <w:tcBorders>
              <w:top w:val="nil"/>
              <w:left w:val="nil"/>
              <w:bottom w:val="single" w:sz="4" w:space="0" w:color="auto"/>
              <w:right w:val="nil"/>
            </w:tcBorders>
            <w:shd w:val="clear" w:color="auto" w:fill="auto"/>
            <w:noWrap/>
            <w:vAlign w:val="bottom"/>
            <w:hideMark/>
          </w:tcPr>
          <w:p w14:paraId="3E597D21" w14:textId="77777777" w:rsidR="00B11A97" w:rsidRPr="00383506" w:rsidRDefault="00B11A97" w:rsidP="00896ADF">
            <w:pPr>
              <w:jc w:val="center"/>
              <w:rPr>
                <w:b/>
                <w:bCs/>
                <w:sz w:val="22"/>
                <w:szCs w:val="22"/>
              </w:rPr>
            </w:pPr>
            <w:r w:rsidRPr="00383506">
              <w:rPr>
                <w:b/>
                <w:bCs/>
                <w:sz w:val="22"/>
                <w:szCs w:val="22"/>
              </w:rPr>
              <w:t>Водоотведение</w:t>
            </w:r>
          </w:p>
        </w:tc>
      </w:tr>
      <w:tr w:rsidR="00B11A97" w:rsidRPr="00383506" w14:paraId="73917640" w14:textId="77777777" w:rsidTr="00896ADF">
        <w:trPr>
          <w:trHeight w:val="900"/>
        </w:trPr>
        <w:tc>
          <w:tcPr>
            <w:tcW w:w="3160" w:type="dxa"/>
            <w:tcBorders>
              <w:top w:val="nil"/>
              <w:left w:val="single" w:sz="4" w:space="0" w:color="auto"/>
              <w:bottom w:val="single" w:sz="4" w:space="0" w:color="auto"/>
              <w:right w:val="single" w:sz="4" w:space="0" w:color="auto"/>
            </w:tcBorders>
            <w:shd w:val="clear" w:color="auto" w:fill="auto"/>
            <w:vAlign w:val="center"/>
            <w:hideMark/>
          </w:tcPr>
          <w:p w14:paraId="5C3D871A" w14:textId="77777777" w:rsidR="00B11A97" w:rsidRPr="00383506" w:rsidRDefault="00B11A97" w:rsidP="00896ADF">
            <w:pPr>
              <w:jc w:val="center"/>
              <w:rPr>
                <w:sz w:val="22"/>
                <w:szCs w:val="22"/>
              </w:rPr>
            </w:pPr>
            <w:r w:rsidRPr="00383506">
              <w:rPr>
                <w:sz w:val="22"/>
                <w:szCs w:val="22"/>
              </w:rPr>
              <w:t>Диаметр трубопровода</w:t>
            </w:r>
          </w:p>
        </w:tc>
        <w:tc>
          <w:tcPr>
            <w:tcW w:w="1737" w:type="dxa"/>
            <w:tcBorders>
              <w:top w:val="nil"/>
              <w:left w:val="nil"/>
              <w:bottom w:val="single" w:sz="4" w:space="0" w:color="auto"/>
              <w:right w:val="single" w:sz="4" w:space="0" w:color="auto"/>
            </w:tcBorders>
            <w:shd w:val="clear" w:color="auto" w:fill="auto"/>
            <w:vAlign w:val="center"/>
            <w:hideMark/>
          </w:tcPr>
          <w:p w14:paraId="3F74D5D3" w14:textId="77777777" w:rsidR="00B11A97" w:rsidRPr="00383506" w:rsidRDefault="00B11A97" w:rsidP="00896ADF">
            <w:pPr>
              <w:jc w:val="center"/>
              <w:rPr>
                <w:sz w:val="22"/>
                <w:szCs w:val="22"/>
              </w:rPr>
            </w:pPr>
            <w:r w:rsidRPr="00383506">
              <w:rPr>
                <w:sz w:val="22"/>
                <w:szCs w:val="22"/>
              </w:rPr>
              <w:t>Протяженность, км</w:t>
            </w:r>
          </w:p>
        </w:tc>
        <w:tc>
          <w:tcPr>
            <w:tcW w:w="1841" w:type="dxa"/>
            <w:tcBorders>
              <w:top w:val="nil"/>
              <w:left w:val="nil"/>
              <w:bottom w:val="single" w:sz="4" w:space="0" w:color="auto"/>
              <w:right w:val="single" w:sz="4" w:space="0" w:color="auto"/>
            </w:tcBorders>
            <w:shd w:val="clear" w:color="auto" w:fill="auto"/>
            <w:vAlign w:val="center"/>
            <w:hideMark/>
          </w:tcPr>
          <w:p w14:paraId="003BD048" w14:textId="77777777" w:rsidR="00B11A97" w:rsidRPr="00383506" w:rsidRDefault="00B11A97" w:rsidP="00896ADF">
            <w:pPr>
              <w:jc w:val="center"/>
              <w:rPr>
                <w:sz w:val="22"/>
                <w:szCs w:val="22"/>
              </w:rPr>
            </w:pPr>
            <w:r w:rsidRPr="00383506">
              <w:rPr>
                <w:sz w:val="22"/>
                <w:szCs w:val="22"/>
              </w:rPr>
              <w:t>Коэффициент дифференциации Kd</w:t>
            </w:r>
          </w:p>
        </w:tc>
        <w:tc>
          <w:tcPr>
            <w:tcW w:w="1780" w:type="dxa"/>
            <w:tcBorders>
              <w:top w:val="nil"/>
              <w:left w:val="nil"/>
              <w:bottom w:val="single" w:sz="4" w:space="0" w:color="auto"/>
              <w:right w:val="single" w:sz="4" w:space="0" w:color="auto"/>
            </w:tcBorders>
            <w:shd w:val="clear" w:color="auto" w:fill="auto"/>
            <w:vAlign w:val="center"/>
            <w:hideMark/>
          </w:tcPr>
          <w:p w14:paraId="11B1F85B" w14:textId="77777777" w:rsidR="00B11A97" w:rsidRPr="00383506" w:rsidRDefault="00B11A97" w:rsidP="00896ADF">
            <w:pPr>
              <w:jc w:val="center"/>
              <w:rPr>
                <w:sz w:val="22"/>
                <w:szCs w:val="22"/>
              </w:rPr>
            </w:pPr>
            <w:r w:rsidRPr="00383506">
              <w:rPr>
                <w:sz w:val="22"/>
                <w:szCs w:val="22"/>
              </w:rPr>
              <w:t>Протяженность в сопоставимых величинах, км</w:t>
            </w:r>
          </w:p>
        </w:tc>
      </w:tr>
      <w:tr w:rsidR="00B11A97" w:rsidRPr="00383506" w14:paraId="0B3B3642" w14:textId="77777777" w:rsidTr="00896ADF">
        <w:trPr>
          <w:trHeight w:val="300"/>
        </w:trPr>
        <w:tc>
          <w:tcPr>
            <w:tcW w:w="3160" w:type="dxa"/>
            <w:tcBorders>
              <w:top w:val="nil"/>
              <w:left w:val="single" w:sz="4" w:space="0" w:color="auto"/>
              <w:bottom w:val="single" w:sz="4" w:space="0" w:color="auto"/>
              <w:right w:val="single" w:sz="4" w:space="0" w:color="auto"/>
            </w:tcBorders>
            <w:shd w:val="clear" w:color="auto" w:fill="auto"/>
            <w:vAlign w:val="bottom"/>
            <w:hideMark/>
          </w:tcPr>
          <w:p w14:paraId="2E72707D" w14:textId="77777777" w:rsidR="00B11A97" w:rsidRPr="00383506" w:rsidRDefault="00B11A97" w:rsidP="00896ADF">
            <w:pPr>
              <w:rPr>
                <w:sz w:val="22"/>
                <w:szCs w:val="22"/>
              </w:rPr>
            </w:pPr>
            <w:r w:rsidRPr="00383506">
              <w:rPr>
                <w:sz w:val="22"/>
                <w:szCs w:val="22"/>
              </w:rPr>
              <w:t>250 мм глубиной 2 м</w:t>
            </w:r>
          </w:p>
        </w:tc>
        <w:tc>
          <w:tcPr>
            <w:tcW w:w="1737" w:type="dxa"/>
            <w:tcBorders>
              <w:top w:val="nil"/>
              <w:left w:val="nil"/>
              <w:bottom w:val="single" w:sz="4" w:space="0" w:color="auto"/>
              <w:right w:val="single" w:sz="4" w:space="0" w:color="auto"/>
            </w:tcBorders>
            <w:shd w:val="clear" w:color="auto" w:fill="auto"/>
            <w:noWrap/>
            <w:hideMark/>
          </w:tcPr>
          <w:p w14:paraId="77524565" w14:textId="77777777" w:rsidR="00B11A97" w:rsidRPr="00383506" w:rsidRDefault="00B11A97" w:rsidP="00896ADF">
            <w:pPr>
              <w:jc w:val="center"/>
              <w:rPr>
                <w:sz w:val="22"/>
                <w:szCs w:val="22"/>
              </w:rPr>
            </w:pPr>
            <w:r w:rsidRPr="00383506">
              <w:rPr>
                <w:sz w:val="22"/>
                <w:szCs w:val="22"/>
              </w:rPr>
              <w:t>0,900</w:t>
            </w:r>
          </w:p>
        </w:tc>
        <w:tc>
          <w:tcPr>
            <w:tcW w:w="1841" w:type="dxa"/>
            <w:tcBorders>
              <w:top w:val="nil"/>
              <w:left w:val="nil"/>
              <w:bottom w:val="single" w:sz="4" w:space="0" w:color="auto"/>
              <w:right w:val="single" w:sz="4" w:space="0" w:color="auto"/>
            </w:tcBorders>
            <w:shd w:val="clear" w:color="auto" w:fill="auto"/>
            <w:noWrap/>
            <w:vAlign w:val="center"/>
            <w:hideMark/>
          </w:tcPr>
          <w:p w14:paraId="2A3D39AA" w14:textId="77777777" w:rsidR="00B11A97" w:rsidRPr="00383506" w:rsidRDefault="00B11A97" w:rsidP="00896ADF">
            <w:pPr>
              <w:jc w:val="center"/>
              <w:rPr>
                <w:sz w:val="22"/>
                <w:szCs w:val="22"/>
              </w:rPr>
            </w:pPr>
            <w:r w:rsidRPr="00383506">
              <w:rPr>
                <w:sz w:val="22"/>
                <w:szCs w:val="22"/>
              </w:rPr>
              <w:t xml:space="preserve">                 0,546   </w:t>
            </w:r>
          </w:p>
        </w:tc>
        <w:tc>
          <w:tcPr>
            <w:tcW w:w="1780" w:type="dxa"/>
            <w:tcBorders>
              <w:top w:val="nil"/>
              <w:left w:val="nil"/>
              <w:bottom w:val="single" w:sz="4" w:space="0" w:color="auto"/>
              <w:right w:val="single" w:sz="4" w:space="0" w:color="auto"/>
            </w:tcBorders>
            <w:shd w:val="clear" w:color="auto" w:fill="auto"/>
            <w:noWrap/>
            <w:vAlign w:val="center"/>
            <w:hideMark/>
          </w:tcPr>
          <w:p w14:paraId="09D9FFE9" w14:textId="77777777" w:rsidR="00B11A97" w:rsidRPr="00383506" w:rsidRDefault="00B11A97" w:rsidP="00896ADF">
            <w:pPr>
              <w:jc w:val="center"/>
              <w:rPr>
                <w:sz w:val="22"/>
                <w:szCs w:val="22"/>
              </w:rPr>
            </w:pPr>
            <w:r w:rsidRPr="00383506">
              <w:rPr>
                <w:sz w:val="22"/>
                <w:szCs w:val="22"/>
              </w:rPr>
              <w:t xml:space="preserve">                0,4915   </w:t>
            </w:r>
          </w:p>
        </w:tc>
      </w:tr>
      <w:tr w:rsidR="00B11A97" w:rsidRPr="00383506" w14:paraId="67301D45" w14:textId="77777777" w:rsidTr="00896ADF">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799D46AF" w14:textId="77777777" w:rsidR="00B11A97" w:rsidRPr="00383506" w:rsidRDefault="00B11A97" w:rsidP="00896ADF">
            <w:pPr>
              <w:rPr>
                <w:sz w:val="22"/>
                <w:szCs w:val="22"/>
              </w:rPr>
            </w:pPr>
            <w:r w:rsidRPr="00383506">
              <w:rPr>
                <w:sz w:val="22"/>
                <w:szCs w:val="22"/>
              </w:rPr>
              <w:t> </w:t>
            </w:r>
          </w:p>
        </w:tc>
        <w:tc>
          <w:tcPr>
            <w:tcW w:w="1737" w:type="dxa"/>
            <w:tcBorders>
              <w:top w:val="nil"/>
              <w:left w:val="nil"/>
              <w:bottom w:val="single" w:sz="4" w:space="0" w:color="auto"/>
              <w:right w:val="single" w:sz="4" w:space="0" w:color="auto"/>
            </w:tcBorders>
            <w:shd w:val="clear" w:color="auto" w:fill="auto"/>
            <w:noWrap/>
            <w:hideMark/>
          </w:tcPr>
          <w:p w14:paraId="21AD9712" w14:textId="77777777" w:rsidR="00B11A97" w:rsidRPr="00383506" w:rsidRDefault="00B11A97" w:rsidP="00896ADF">
            <w:pPr>
              <w:jc w:val="center"/>
              <w:rPr>
                <w:sz w:val="22"/>
                <w:szCs w:val="22"/>
              </w:rPr>
            </w:pPr>
            <w:r w:rsidRPr="00383506">
              <w:rPr>
                <w:sz w:val="22"/>
                <w:szCs w:val="22"/>
              </w:rPr>
              <w:t> </w:t>
            </w:r>
          </w:p>
        </w:tc>
        <w:tc>
          <w:tcPr>
            <w:tcW w:w="1841" w:type="dxa"/>
            <w:tcBorders>
              <w:top w:val="nil"/>
              <w:left w:val="nil"/>
              <w:bottom w:val="single" w:sz="4" w:space="0" w:color="auto"/>
              <w:right w:val="single" w:sz="4" w:space="0" w:color="auto"/>
            </w:tcBorders>
            <w:shd w:val="clear" w:color="auto" w:fill="auto"/>
            <w:noWrap/>
            <w:vAlign w:val="center"/>
            <w:hideMark/>
          </w:tcPr>
          <w:p w14:paraId="1B894BCF" w14:textId="77777777" w:rsidR="00B11A97" w:rsidRPr="00383506" w:rsidRDefault="00B11A97" w:rsidP="00896ADF">
            <w:pPr>
              <w:jc w:val="center"/>
              <w:rPr>
                <w:sz w:val="22"/>
                <w:szCs w:val="22"/>
              </w:rPr>
            </w:pPr>
            <w:r w:rsidRPr="00383506">
              <w:rPr>
                <w:sz w:val="22"/>
                <w:szCs w:val="22"/>
              </w:rPr>
              <w:t> </w:t>
            </w:r>
          </w:p>
        </w:tc>
        <w:tc>
          <w:tcPr>
            <w:tcW w:w="1780" w:type="dxa"/>
            <w:tcBorders>
              <w:top w:val="nil"/>
              <w:left w:val="nil"/>
              <w:bottom w:val="single" w:sz="4" w:space="0" w:color="auto"/>
              <w:right w:val="single" w:sz="4" w:space="0" w:color="auto"/>
            </w:tcBorders>
            <w:shd w:val="clear" w:color="auto" w:fill="auto"/>
            <w:noWrap/>
            <w:vAlign w:val="center"/>
            <w:hideMark/>
          </w:tcPr>
          <w:p w14:paraId="7D2DF580" w14:textId="77777777" w:rsidR="00B11A97" w:rsidRPr="00383506" w:rsidRDefault="00B11A97" w:rsidP="00896ADF">
            <w:pPr>
              <w:jc w:val="center"/>
              <w:rPr>
                <w:sz w:val="22"/>
                <w:szCs w:val="22"/>
              </w:rPr>
            </w:pPr>
            <w:r w:rsidRPr="00383506">
              <w:rPr>
                <w:sz w:val="22"/>
                <w:szCs w:val="22"/>
              </w:rPr>
              <w:t xml:space="preserve">                      -     </w:t>
            </w:r>
          </w:p>
        </w:tc>
      </w:tr>
      <w:tr w:rsidR="00B11A97" w:rsidRPr="00383506" w14:paraId="5CB4DB07" w14:textId="77777777" w:rsidTr="00896ADF">
        <w:trPr>
          <w:trHeight w:val="300"/>
        </w:trPr>
        <w:tc>
          <w:tcPr>
            <w:tcW w:w="3160" w:type="dxa"/>
            <w:tcBorders>
              <w:top w:val="nil"/>
              <w:left w:val="single" w:sz="4" w:space="0" w:color="auto"/>
              <w:bottom w:val="single" w:sz="4" w:space="0" w:color="auto"/>
              <w:right w:val="single" w:sz="4" w:space="0" w:color="auto"/>
            </w:tcBorders>
            <w:shd w:val="clear" w:color="000000" w:fill="D9D9D9"/>
            <w:vAlign w:val="bottom"/>
            <w:hideMark/>
          </w:tcPr>
          <w:p w14:paraId="3BDFBDF4" w14:textId="77777777" w:rsidR="00B11A97" w:rsidRPr="00383506" w:rsidRDefault="00B11A97" w:rsidP="00896ADF">
            <w:pPr>
              <w:rPr>
                <w:sz w:val="22"/>
                <w:szCs w:val="22"/>
              </w:rPr>
            </w:pPr>
            <w:r w:rsidRPr="00383506">
              <w:rPr>
                <w:sz w:val="22"/>
                <w:szCs w:val="22"/>
              </w:rPr>
              <w:t>ИТОГО:</w:t>
            </w:r>
          </w:p>
        </w:tc>
        <w:tc>
          <w:tcPr>
            <w:tcW w:w="1737" w:type="dxa"/>
            <w:tcBorders>
              <w:top w:val="nil"/>
              <w:left w:val="nil"/>
              <w:bottom w:val="single" w:sz="4" w:space="0" w:color="auto"/>
              <w:right w:val="single" w:sz="4" w:space="0" w:color="auto"/>
            </w:tcBorders>
            <w:shd w:val="clear" w:color="000000" w:fill="D9D9D9"/>
            <w:noWrap/>
            <w:vAlign w:val="center"/>
            <w:hideMark/>
          </w:tcPr>
          <w:p w14:paraId="118703F9" w14:textId="77777777" w:rsidR="00B11A97" w:rsidRPr="00383506" w:rsidRDefault="00B11A97" w:rsidP="00896ADF">
            <w:pPr>
              <w:jc w:val="center"/>
              <w:rPr>
                <w:sz w:val="22"/>
                <w:szCs w:val="22"/>
              </w:rPr>
            </w:pPr>
            <w:r w:rsidRPr="00383506">
              <w:rPr>
                <w:sz w:val="22"/>
                <w:szCs w:val="22"/>
              </w:rPr>
              <w:t xml:space="preserve">              0,9000   </w:t>
            </w:r>
          </w:p>
        </w:tc>
        <w:tc>
          <w:tcPr>
            <w:tcW w:w="1841" w:type="dxa"/>
            <w:tcBorders>
              <w:top w:val="nil"/>
              <w:left w:val="nil"/>
              <w:bottom w:val="single" w:sz="4" w:space="0" w:color="auto"/>
              <w:right w:val="single" w:sz="4" w:space="0" w:color="auto"/>
            </w:tcBorders>
            <w:shd w:val="clear" w:color="000000" w:fill="D9D9D9"/>
            <w:noWrap/>
            <w:vAlign w:val="center"/>
            <w:hideMark/>
          </w:tcPr>
          <w:p w14:paraId="03B02221" w14:textId="77777777" w:rsidR="00B11A97" w:rsidRPr="00383506" w:rsidRDefault="00B11A97" w:rsidP="00896ADF">
            <w:pPr>
              <w:jc w:val="center"/>
              <w:rPr>
                <w:sz w:val="22"/>
                <w:szCs w:val="22"/>
              </w:rPr>
            </w:pPr>
            <w:r w:rsidRPr="00383506">
              <w:rPr>
                <w:sz w:val="22"/>
                <w:szCs w:val="22"/>
              </w:rPr>
              <w:t> </w:t>
            </w:r>
          </w:p>
        </w:tc>
        <w:tc>
          <w:tcPr>
            <w:tcW w:w="1780" w:type="dxa"/>
            <w:tcBorders>
              <w:top w:val="nil"/>
              <w:left w:val="nil"/>
              <w:bottom w:val="single" w:sz="4" w:space="0" w:color="auto"/>
              <w:right w:val="single" w:sz="4" w:space="0" w:color="auto"/>
            </w:tcBorders>
            <w:shd w:val="clear" w:color="000000" w:fill="D9D9D9"/>
            <w:noWrap/>
            <w:vAlign w:val="center"/>
            <w:hideMark/>
          </w:tcPr>
          <w:p w14:paraId="171A0815" w14:textId="77777777" w:rsidR="00B11A97" w:rsidRPr="00383506" w:rsidRDefault="00B11A97" w:rsidP="00896ADF">
            <w:pPr>
              <w:jc w:val="center"/>
              <w:rPr>
                <w:sz w:val="22"/>
                <w:szCs w:val="22"/>
              </w:rPr>
            </w:pPr>
            <w:r w:rsidRPr="00383506">
              <w:rPr>
                <w:sz w:val="22"/>
                <w:szCs w:val="22"/>
              </w:rPr>
              <w:t xml:space="preserve">                0,4915   </w:t>
            </w:r>
          </w:p>
        </w:tc>
      </w:tr>
    </w:tbl>
    <w:p w14:paraId="21438DBC" w14:textId="77777777" w:rsidR="00B11A97" w:rsidRPr="00383506" w:rsidRDefault="00B11A97" w:rsidP="00B11A97">
      <w:pPr>
        <w:jc w:val="right"/>
        <w:rPr>
          <w:b/>
        </w:rPr>
      </w:pPr>
    </w:p>
    <w:p w14:paraId="37A1383E" w14:textId="77777777" w:rsidR="00B11A97" w:rsidRPr="00383506" w:rsidRDefault="00B11A97" w:rsidP="00B11A97">
      <w:pPr>
        <w:jc w:val="right"/>
        <w:rPr>
          <w:b/>
        </w:rPr>
      </w:pPr>
    </w:p>
    <w:p w14:paraId="3EF77F49" w14:textId="77777777" w:rsidR="00B11A97" w:rsidRPr="00383506" w:rsidRDefault="00B11A97" w:rsidP="00B11A97">
      <w:pPr>
        <w:jc w:val="right"/>
        <w:rPr>
          <w:b/>
        </w:rPr>
      </w:pPr>
    </w:p>
    <w:p w14:paraId="37DAE86A" w14:textId="77777777" w:rsidR="00B11A97" w:rsidRPr="00383506" w:rsidRDefault="00B11A97" w:rsidP="00B11A97">
      <w:pPr>
        <w:jc w:val="right"/>
        <w:rPr>
          <w:b/>
        </w:rPr>
      </w:pPr>
    </w:p>
    <w:p w14:paraId="6412FCA1" w14:textId="77777777" w:rsidR="00B11A97" w:rsidRPr="00383506" w:rsidRDefault="00B11A97" w:rsidP="00B11A97">
      <w:pPr>
        <w:jc w:val="right"/>
        <w:rPr>
          <w:b/>
        </w:rPr>
      </w:pPr>
    </w:p>
    <w:p w14:paraId="47728953" w14:textId="77777777" w:rsidR="00B11A97" w:rsidRPr="00383506" w:rsidRDefault="00B11A97" w:rsidP="00B11A97">
      <w:pPr>
        <w:jc w:val="right"/>
        <w:rPr>
          <w:b/>
        </w:rPr>
      </w:pPr>
    </w:p>
    <w:p w14:paraId="100B1105" w14:textId="77777777" w:rsidR="00B11A97" w:rsidRPr="00383506" w:rsidRDefault="00B11A97" w:rsidP="00B11A97">
      <w:pPr>
        <w:jc w:val="right"/>
        <w:rPr>
          <w:b/>
        </w:rPr>
      </w:pPr>
    </w:p>
    <w:p w14:paraId="13989475" w14:textId="77777777" w:rsidR="00B11A97" w:rsidRPr="00383506" w:rsidRDefault="00B11A97" w:rsidP="00B11A97">
      <w:pPr>
        <w:jc w:val="right"/>
        <w:rPr>
          <w:b/>
        </w:rPr>
      </w:pPr>
    </w:p>
    <w:p w14:paraId="5F84035A" w14:textId="77777777" w:rsidR="00B11A97" w:rsidRPr="00383506" w:rsidRDefault="00B11A97" w:rsidP="00B11A97">
      <w:pPr>
        <w:jc w:val="right"/>
        <w:rPr>
          <w:b/>
        </w:rPr>
      </w:pPr>
    </w:p>
    <w:p w14:paraId="66816C09" w14:textId="77777777" w:rsidR="00B11A97" w:rsidRPr="00383506" w:rsidRDefault="00B11A97" w:rsidP="00B11A97">
      <w:pPr>
        <w:jc w:val="right"/>
        <w:rPr>
          <w:b/>
        </w:rPr>
      </w:pPr>
    </w:p>
    <w:p w14:paraId="0E1A7508" w14:textId="77777777" w:rsidR="00B11A97" w:rsidRPr="00383506" w:rsidRDefault="00B11A97" w:rsidP="00B11A97">
      <w:pPr>
        <w:jc w:val="right"/>
        <w:rPr>
          <w:b/>
        </w:rPr>
      </w:pPr>
    </w:p>
    <w:p w14:paraId="663C2338" w14:textId="77777777" w:rsidR="00B11A97" w:rsidRPr="00383506" w:rsidRDefault="00B11A97" w:rsidP="00B11A97">
      <w:pPr>
        <w:jc w:val="right"/>
        <w:rPr>
          <w:b/>
        </w:rPr>
      </w:pPr>
    </w:p>
    <w:p w14:paraId="2C20072B" w14:textId="77777777" w:rsidR="00B11A97" w:rsidRPr="00383506" w:rsidRDefault="00B11A97" w:rsidP="00B11A97">
      <w:pPr>
        <w:jc w:val="right"/>
        <w:rPr>
          <w:b/>
        </w:rPr>
      </w:pPr>
    </w:p>
    <w:p w14:paraId="7D03ABE9" w14:textId="77777777" w:rsidR="00B11A97" w:rsidRPr="00383506" w:rsidRDefault="00B11A97" w:rsidP="00B11A97">
      <w:pPr>
        <w:jc w:val="right"/>
        <w:rPr>
          <w:sz w:val="28"/>
          <w:szCs w:val="28"/>
        </w:rPr>
        <w:sectPr w:rsidR="00B11A97" w:rsidRPr="00383506" w:rsidSect="00B11A97">
          <w:pgSz w:w="11906" w:h="16838"/>
          <w:pgMar w:top="851" w:right="709" w:bottom="709" w:left="1559" w:header="709" w:footer="709" w:gutter="0"/>
          <w:cols w:space="708"/>
          <w:docGrid w:linePitch="360"/>
        </w:sectPr>
      </w:pPr>
    </w:p>
    <w:p w14:paraId="4243E873" w14:textId="626FFB2C" w:rsidR="00B11A97" w:rsidRPr="00383506" w:rsidRDefault="00B11A97" w:rsidP="00B11A97">
      <w:pPr>
        <w:jc w:val="right"/>
        <w:rPr>
          <w:sz w:val="28"/>
          <w:szCs w:val="28"/>
        </w:rPr>
      </w:pPr>
      <w:r w:rsidRPr="00383506">
        <w:rPr>
          <w:sz w:val="28"/>
          <w:szCs w:val="28"/>
        </w:rPr>
        <w:lastRenderedPageBreak/>
        <w:t>Приложение 3 к экспертному заключению</w:t>
      </w:r>
    </w:p>
    <w:p w14:paraId="42395407" w14:textId="77777777" w:rsidR="00B11A97" w:rsidRPr="00383506" w:rsidRDefault="00B11A97" w:rsidP="00B11A97">
      <w:pPr>
        <w:jc w:val="right"/>
        <w:rPr>
          <w:sz w:val="28"/>
          <w:szCs w:val="28"/>
        </w:rPr>
      </w:pPr>
    </w:p>
    <w:p w14:paraId="2C5958A0" w14:textId="77777777" w:rsidR="00B11A97" w:rsidRPr="00383506" w:rsidRDefault="00B11A97" w:rsidP="00B11A97">
      <w:pPr>
        <w:jc w:val="right"/>
        <w:rPr>
          <w:sz w:val="28"/>
          <w:szCs w:val="28"/>
        </w:rPr>
      </w:pPr>
    </w:p>
    <w:p w14:paraId="7AA9C1EC" w14:textId="77777777" w:rsidR="00B11A97" w:rsidRPr="00383506" w:rsidRDefault="00B11A97" w:rsidP="00B11A97">
      <w:pPr>
        <w:jc w:val="right"/>
        <w:rPr>
          <w:sz w:val="28"/>
          <w:szCs w:val="28"/>
        </w:rPr>
      </w:pPr>
    </w:p>
    <w:tbl>
      <w:tblPr>
        <w:tblW w:w="12780" w:type="dxa"/>
        <w:tblInd w:w="2497" w:type="dxa"/>
        <w:tblLook w:val="04A0" w:firstRow="1" w:lastRow="0" w:firstColumn="1" w:lastColumn="0" w:noHBand="0" w:noVBand="1"/>
      </w:tblPr>
      <w:tblGrid>
        <w:gridCol w:w="3380"/>
        <w:gridCol w:w="1980"/>
        <w:gridCol w:w="1980"/>
        <w:gridCol w:w="1980"/>
        <w:gridCol w:w="3460"/>
      </w:tblGrid>
      <w:tr w:rsidR="00B11A97" w:rsidRPr="00383506" w14:paraId="597A3441" w14:textId="77777777" w:rsidTr="00896ADF">
        <w:trPr>
          <w:trHeight w:val="315"/>
        </w:trPr>
        <w:tc>
          <w:tcPr>
            <w:tcW w:w="12780" w:type="dxa"/>
            <w:gridSpan w:val="5"/>
            <w:tcBorders>
              <w:top w:val="nil"/>
              <w:left w:val="nil"/>
              <w:bottom w:val="nil"/>
              <w:right w:val="nil"/>
            </w:tcBorders>
            <w:shd w:val="clear" w:color="auto" w:fill="auto"/>
            <w:noWrap/>
            <w:vAlign w:val="bottom"/>
            <w:hideMark/>
          </w:tcPr>
          <w:p w14:paraId="5D8165BB" w14:textId="77777777" w:rsidR="00B11A97" w:rsidRPr="00383506" w:rsidRDefault="00B11A97" w:rsidP="00896ADF">
            <w:pPr>
              <w:jc w:val="center"/>
              <w:rPr>
                <w:rFonts w:ascii="Calibri" w:hAnsi="Calibri"/>
                <w:b/>
                <w:bCs/>
              </w:rPr>
            </w:pPr>
            <w:r w:rsidRPr="00383506">
              <w:rPr>
                <w:rFonts w:ascii="Calibri" w:hAnsi="Calibri"/>
                <w:b/>
                <w:bCs/>
              </w:rPr>
              <w:t>Расчет тарифов на транспортировку сточных вод АО "Энергетическая компания" (г. Полысаево) на 2019 год с календарной разбивкой</w:t>
            </w:r>
          </w:p>
          <w:p w14:paraId="48289F75" w14:textId="77777777" w:rsidR="00B11A97" w:rsidRPr="00383506" w:rsidRDefault="00B11A97" w:rsidP="00896ADF">
            <w:pPr>
              <w:jc w:val="center"/>
              <w:rPr>
                <w:rFonts w:ascii="Calibri" w:hAnsi="Calibri"/>
                <w:b/>
                <w:bCs/>
              </w:rPr>
            </w:pPr>
          </w:p>
        </w:tc>
      </w:tr>
      <w:tr w:rsidR="00B11A97" w:rsidRPr="00383506" w14:paraId="7A970EAB" w14:textId="77777777" w:rsidTr="00896ADF">
        <w:trPr>
          <w:trHeight w:val="300"/>
        </w:trPr>
        <w:tc>
          <w:tcPr>
            <w:tcW w:w="33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378E8" w14:textId="77777777" w:rsidR="00B11A97" w:rsidRPr="00383506" w:rsidRDefault="00B11A97" w:rsidP="00896ADF">
            <w:pPr>
              <w:jc w:val="center"/>
              <w:rPr>
                <w:sz w:val="22"/>
                <w:szCs w:val="22"/>
              </w:rPr>
            </w:pPr>
            <w:r w:rsidRPr="00383506">
              <w:rPr>
                <w:sz w:val="22"/>
                <w:szCs w:val="22"/>
              </w:rPr>
              <w:t> </w:t>
            </w:r>
          </w:p>
        </w:tc>
        <w:tc>
          <w:tcPr>
            <w:tcW w:w="940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1B22736" w14:textId="77777777" w:rsidR="00B11A97" w:rsidRPr="00383506" w:rsidRDefault="00B11A97" w:rsidP="00896ADF">
            <w:pPr>
              <w:jc w:val="center"/>
              <w:rPr>
                <w:sz w:val="22"/>
                <w:szCs w:val="22"/>
              </w:rPr>
            </w:pPr>
            <w:r w:rsidRPr="00383506">
              <w:rPr>
                <w:sz w:val="22"/>
                <w:szCs w:val="22"/>
              </w:rPr>
              <w:t> </w:t>
            </w:r>
          </w:p>
        </w:tc>
      </w:tr>
      <w:tr w:rsidR="00B11A97" w:rsidRPr="00383506" w14:paraId="06D471FE" w14:textId="77777777" w:rsidTr="00896ADF">
        <w:trPr>
          <w:trHeight w:val="600"/>
        </w:trPr>
        <w:tc>
          <w:tcPr>
            <w:tcW w:w="3380" w:type="dxa"/>
            <w:vMerge/>
            <w:tcBorders>
              <w:top w:val="single" w:sz="4" w:space="0" w:color="auto"/>
              <w:left w:val="single" w:sz="4" w:space="0" w:color="auto"/>
              <w:bottom w:val="single" w:sz="4" w:space="0" w:color="auto"/>
              <w:right w:val="single" w:sz="4" w:space="0" w:color="auto"/>
            </w:tcBorders>
            <w:vAlign w:val="center"/>
            <w:hideMark/>
          </w:tcPr>
          <w:p w14:paraId="101A9DFA" w14:textId="77777777" w:rsidR="00B11A97" w:rsidRPr="00383506" w:rsidRDefault="00B11A97" w:rsidP="00896ADF">
            <w:pPr>
              <w:rPr>
                <w:sz w:val="22"/>
                <w:szCs w:val="22"/>
              </w:rPr>
            </w:pPr>
          </w:p>
        </w:tc>
        <w:tc>
          <w:tcPr>
            <w:tcW w:w="1980" w:type="dxa"/>
            <w:tcBorders>
              <w:top w:val="nil"/>
              <w:left w:val="nil"/>
              <w:bottom w:val="single" w:sz="4" w:space="0" w:color="auto"/>
              <w:right w:val="single" w:sz="4" w:space="0" w:color="auto"/>
            </w:tcBorders>
            <w:shd w:val="clear" w:color="auto" w:fill="auto"/>
            <w:vAlign w:val="center"/>
            <w:hideMark/>
          </w:tcPr>
          <w:p w14:paraId="682B2A01" w14:textId="77777777" w:rsidR="00B11A97" w:rsidRPr="00383506" w:rsidRDefault="00B11A97" w:rsidP="00896ADF">
            <w:pPr>
              <w:jc w:val="center"/>
              <w:rPr>
                <w:sz w:val="22"/>
                <w:szCs w:val="22"/>
              </w:rPr>
            </w:pPr>
            <w:r w:rsidRPr="00383506">
              <w:rPr>
                <w:sz w:val="22"/>
                <w:szCs w:val="22"/>
              </w:rPr>
              <w:t>2019 год</w:t>
            </w:r>
          </w:p>
        </w:tc>
        <w:tc>
          <w:tcPr>
            <w:tcW w:w="1980" w:type="dxa"/>
            <w:tcBorders>
              <w:top w:val="nil"/>
              <w:left w:val="nil"/>
              <w:bottom w:val="single" w:sz="4" w:space="0" w:color="auto"/>
              <w:right w:val="single" w:sz="4" w:space="0" w:color="auto"/>
            </w:tcBorders>
            <w:shd w:val="clear" w:color="auto" w:fill="auto"/>
            <w:vAlign w:val="center"/>
            <w:hideMark/>
          </w:tcPr>
          <w:p w14:paraId="5AF74C51" w14:textId="77777777" w:rsidR="00B11A97" w:rsidRPr="00383506" w:rsidRDefault="00B11A97" w:rsidP="00896ADF">
            <w:pPr>
              <w:jc w:val="center"/>
              <w:rPr>
                <w:sz w:val="22"/>
                <w:szCs w:val="22"/>
              </w:rPr>
            </w:pPr>
            <w:r w:rsidRPr="00383506">
              <w:rPr>
                <w:sz w:val="22"/>
                <w:szCs w:val="22"/>
              </w:rPr>
              <w:t>с 01.01.2019</w:t>
            </w:r>
            <w:r w:rsidRPr="00383506">
              <w:rPr>
                <w:sz w:val="22"/>
                <w:szCs w:val="22"/>
              </w:rPr>
              <w:br/>
              <w:t>по 30.06.2019</w:t>
            </w:r>
          </w:p>
        </w:tc>
        <w:tc>
          <w:tcPr>
            <w:tcW w:w="1980" w:type="dxa"/>
            <w:tcBorders>
              <w:top w:val="nil"/>
              <w:left w:val="nil"/>
              <w:bottom w:val="single" w:sz="4" w:space="0" w:color="auto"/>
              <w:right w:val="single" w:sz="4" w:space="0" w:color="auto"/>
            </w:tcBorders>
            <w:shd w:val="clear" w:color="auto" w:fill="auto"/>
            <w:vAlign w:val="center"/>
            <w:hideMark/>
          </w:tcPr>
          <w:p w14:paraId="5C37A51A" w14:textId="77777777" w:rsidR="00B11A97" w:rsidRPr="00383506" w:rsidRDefault="00B11A97" w:rsidP="00896ADF">
            <w:pPr>
              <w:jc w:val="center"/>
              <w:rPr>
                <w:sz w:val="22"/>
                <w:szCs w:val="22"/>
              </w:rPr>
            </w:pPr>
            <w:r w:rsidRPr="00383506">
              <w:rPr>
                <w:sz w:val="22"/>
                <w:szCs w:val="22"/>
              </w:rPr>
              <w:t xml:space="preserve">с 01.07.2019 </w:t>
            </w:r>
            <w:r w:rsidRPr="00383506">
              <w:rPr>
                <w:sz w:val="22"/>
                <w:szCs w:val="22"/>
              </w:rPr>
              <w:br/>
              <w:t>по 31.12.2019</w:t>
            </w:r>
          </w:p>
        </w:tc>
        <w:tc>
          <w:tcPr>
            <w:tcW w:w="3460" w:type="dxa"/>
            <w:tcBorders>
              <w:top w:val="nil"/>
              <w:left w:val="nil"/>
              <w:bottom w:val="single" w:sz="4" w:space="0" w:color="auto"/>
              <w:right w:val="single" w:sz="4" w:space="0" w:color="auto"/>
            </w:tcBorders>
            <w:shd w:val="clear" w:color="auto" w:fill="auto"/>
            <w:vAlign w:val="center"/>
            <w:hideMark/>
          </w:tcPr>
          <w:p w14:paraId="5DC5C2F1" w14:textId="77777777" w:rsidR="00B11A97" w:rsidRPr="00383506" w:rsidRDefault="00B11A97" w:rsidP="00896ADF">
            <w:pPr>
              <w:jc w:val="center"/>
              <w:rPr>
                <w:sz w:val="22"/>
                <w:szCs w:val="22"/>
              </w:rPr>
            </w:pPr>
            <w:r w:rsidRPr="00383506">
              <w:rPr>
                <w:sz w:val="22"/>
                <w:szCs w:val="22"/>
              </w:rPr>
              <w:t>обоснование отклонений</w:t>
            </w:r>
          </w:p>
        </w:tc>
      </w:tr>
      <w:tr w:rsidR="00B11A97" w:rsidRPr="00383506" w14:paraId="644D5C3F" w14:textId="77777777" w:rsidTr="00896ADF">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1F25D9F8" w14:textId="77777777" w:rsidR="00B11A97" w:rsidRPr="00383506" w:rsidRDefault="00B11A97" w:rsidP="00896ADF">
            <w:pPr>
              <w:rPr>
                <w:sz w:val="22"/>
                <w:szCs w:val="22"/>
              </w:rPr>
            </w:pPr>
            <w:r w:rsidRPr="00383506">
              <w:rPr>
                <w:sz w:val="22"/>
                <w:szCs w:val="22"/>
              </w:rPr>
              <w:t>Удельная необходимая валовая выручка (УТР), тыс.руб./км</w:t>
            </w:r>
          </w:p>
        </w:tc>
        <w:tc>
          <w:tcPr>
            <w:tcW w:w="1980" w:type="dxa"/>
            <w:tcBorders>
              <w:top w:val="nil"/>
              <w:left w:val="nil"/>
              <w:bottom w:val="single" w:sz="4" w:space="0" w:color="auto"/>
              <w:right w:val="single" w:sz="4" w:space="0" w:color="auto"/>
            </w:tcBorders>
            <w:shd w:val="clear" w:color="auto" w:fill="auto"/>
            <w:noWrap/>
            <w:vAlign w:val="center"/>
            <w:hideMark/>
          </w:tcPr>
          <w:p w14:paraId="0A27B785" w14:textId="77777777" w:rsidR="00B11A97" w:rsidRPr="00383506" w:rsidRDefault="00B11A97" w:rsidP="00896ADF">
            <w:pPr>
              <w:jc w:val="center"/>
              <w:rPr>
                <w:sz w:val="22"/>
                <w:szCs w:val="22"/>
              </w:rPr>
            </w:pPr>
            <w:r w:rsidRPr="00383506">
              <w:rPr>
                <w:sz w:val="22"/>
                <w:szCs w:val="22"/>
              </w:rPr>
              <w:t>123,44</w:t>
            </w:r>
          </w:p>
        </w:tc>
        <w:tc>
          <w:tcPr>
            <w:tcW w:w="1980" w:type="dxa"/>
            <w:tcBorders>
              <w:top w:val="nil"/>
              <w:left w:val="nil"/>
              <w:bottom w:val="single" w:sz="4" w:space="0" w:color="auto"/>
              <w:right w:val="single" w:sz="4" w:space="0" w:color="auto"/>
            </w:tcBorders>
            <w:shd w:val="clear" w:color="auto" w:fill="auto"/>
            <w:noWrap/>
            <w:vAlign w:val="center"/>
            <w:hideMark/>
          </w:tcPr>
          <w:p w14:paraId="30B8142D" w14:textId="77777777" w:rsidR="00B11A97" w:rsidRPr="00383506" w:rsidRDefault="00B11A97" w:rsidP="00896ADF">
            <w:pPr>
              <w:jc w:val="center"/>
              <w:rPr>
                <w:sz w:val="22"/>
                <w:szCs w:val="22"/>
              </w:rPr>
            </w:pPr>
            <w:r w:rsidRPr="00383506">
              <w:rPr>
                <w:sz w:val="22"/>
                <w:szCs w:val="22"/>
              </w:rPr>
              <w:t>60,33</w:t>
            </w:r>
          </w:p>
        </w:tc>
        <w:tc>
          <w:tcPr>
            <w:tcW w:w="1980" w:type="dxa"/>
            <w:tcBorders>
              <w:top w:val="nil"/>
              <w:left w:val="nil"/>
              <w:bottom w:val="single" w:sz="4" w:space="0" w:color="auto"/>
              <w:right w:val="single" w:sz="4" w:space="0" w:color="auto"/>
            </w:tcBorders>
            <w:shd w:val="clear" w:color="auto" w:fill="auto"/>
            <w:noWrap/>
            <w:vAlign w:val="center"/>
            <w:hideMark/>
          </w:tcPr>
          <w:p w14:paraId="20EAD84B" w14:textId="77777777" w:rsidR="00B11A97" w:rsidRPr="00383506" w:rsidRDefault="00B11A97" w:rsidP="00896ADF">
            <w:pPr>
              <w:jc w:val="center"/>
              <w:rPr>
                <w:sz w:val="22"/>
                <w:szCs w:val="22"/>
              </w:rPr>
            </w:pPr>
            <w:r w:rsidRPr="00383506">
              <w:rPr>
                <w:sz w:val="22"/>
                <w:szCs w:val="22"/>
              </w:rPr>
              <w:t>63,11</w:t>
            </w:r>
          </w:p>
        </w:tc>
        <w:tc>
          <w:tcPr>
            <w:tcW w:w="3460" w:type="dxa"/>
            <w:tcBorders>
              <w:top w:val="nil"/>
              <w:left w:val="nil"/>
              <w:bottom w:val="single" w:sz="4" w:space="0" w:color="auto"/>
              <w:right w:val="single" w:sz="4" w:space="0" w:color="auto"/>
            </w:tcBorders>
            <w:shd w:val="clear" w:color="auto" w:fill="auto"/>
            <w:vAlign w:val="center"/>
            <w:hideMark/>
          </w:tcPr>
          <w:p w14:paraId="6C7875D5" w14:textId="77777777" w:rsidR="00B11A97" w:rsidRPr="00383506" w:rsidRDefault="00B11A97" w:rsidP="00896ADF">
            <w:pPr>
              <w:jc w:val="center"/>
              <w:rPr>
                <w:sz w:val="22"/>
                <w:szCs w:val="22"/>
              </w:rPr>
            </w:pPr>
            <w:r w:rsidRPr="00383506">
              <w:rPr>
                <w:sz w:val="22"/>
                <w:szCs w:val="22"/>
              </w:rPr>
              <w:t xml:space="preserve"> с учетом индекса МЭР РФ 104,6</w:t>
            </w:r>
            <w:proofErr w:type="gramStart"/>
            <w:r w:rsidRPr="00383506">
              <w:rPr>
                <w:sz w:val="22"/>
                <w:szCs w:val="22"/>
              </w:rPr>
              <w:t>%  (</w:t>
            </w:r>
            <w:proofErr w:type="gramEnd"/>
            <w:r w:rsidRPr="00383506">
              <w:rPr>
                <w:sz w:val="22"/>
                <w:szCs w:val="22"/>
              </w:rPr>
              <w:t xml:space="preserve">с 01.07.2019г.)  </w:t>
            </w:r>
          </w:p>
        </w:tc>
      </w:tr>
      <w:tr w:rsidR="00B11A97" w:rsidRPr="00383506" w14:paraId="7DBF5407" w14:textId="77777777" w:rsidTr="00896ADF">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06D8BE13" w14:textId="77777777" w:rsidR="00B11A97" w:rsidRPr="00383506" w:rsidRDefault="00B11A97" w:rsidP="00896ADF">
            <w:pPr>
              <w:rPr>
                <w:sz w:val="22"/>
                <w:szCs w:val="22"/>
              </w:rPr>
            </w:pPr>
            <w:r w:rsidRPr="00383506">
              <w:rPr>
                <w:sz w:val="22"/>
                <w:szCs w:val="22"/>
              </w:rPr>
              <w:t>Протяженность сети в соспостовимых величинах (L), км</w:t>
            </w:r>
          </w:p>
        </w:tc>
        <w:tc>
          <w:tcPr>
            <w:tcW w:w="1980" w:type="dxa"/>
            <w:tcBorders>
              <w:top w:val="nil"/>
              <w:left w:val="nil"/>
              <w:bottom w:val="single" w:sz="4" w:space="0" w:color="auto"/>
              <w:right w:val="single" w:sz="4" w:space="0" w:color="auto"/>
            </w:tcBorders>
            <w:shd w:val="clear" w:color="auto" w:fill="auto"/>
            <w:noWrap/>
            <w:vAlign w:val="center"/>
            <w:hideMark/>
          </w:tcPr>
          <w:p w14:paraId="44008291" w14:textId="77777777" w:rsidR="00B11A97" w:rsidRPr="00383506" w:rsidRDefault="00B11A97" w:rsidP="00896ADF">
            <w:pPr>
              <w:jc w:val="center"/>
              <w:rPr>
                <w:sz w:val="22"/>
                <w:szCs w:val="22"/>
              </w:rPr>
            </w:pPr>
            <w:r w:rsidRPr="00383506">
              <w:rPr>
                <w:sz w:val="22"/>
                <w:szCs w:val="22"/>
              </w:rPr>
              <w:t>0,49</w:t>
            </w:r>
          </w:p>
        </w:tc>
        <w:tc>
          <w:tcPr>
            <w:tcW w:w="1980" w:type="dxa"/>
            <w:tcBorders>
              <w:top w:val="nil"/>
              <w:left w:val="nil"/>
              <w:bottom w:val="single" w:sz="4" w:space="0" w:color="auto"/>
              <w:right w:val="single" w:sz="4" w:space="0" w:color="auto"/>
            </w:tcBorders>
            <w:shd w:val="clear" w:color="auto" w:fill="auto"/>
            <w:noWrap/>
            <w:vAlign w:val="center"/>
            <w:hideMark/>
          </w:tcPr>
          <w:p w14:paraId="629DE032" w14:textId="77777777" w:rsidR="00B11A97" w:rsidRPr="00383506" w:rsidRDefault="00B11A97" w:rsidP="00896ADF">
            <w:pPr>
              <w:jc w:val="center"/>
              <w:rPr>
                <w:sz w:val="22"/>
                <w:szCs w:val="22"/>
              </w:rPr>
            </w:pPr>
            <w:r w:rsidRPr="00383506">
              <w:rPr>
                <w:sz w:val="22"/>
                <w:szCs w:val="22"/>
              </w:rPr>
              <w:t>0,49</w:t>
            </w:r>
          </w:p>
        </w:tc>
        <w:tc>
          <w:tcPr>
            <w:tcW w:w="1980" w:type="dxa"/>
            <w:tcBorders>
              <w:top w:val="nil"/>
              <w:left w:val="nil"/>
              <w:bottom w:val="single" w:sz="4" w:space="0" w:color="auto"/>
              <w:right w:val="single" w:sz="4" w:space="0" w:color="auto"/>
            </w:tcBorders>
            <w:shd w:val="clear" w:color="auto" w:fill="auto"/>
            <w:noWrap/>
            <w:vAlign w:val="center"/>
            <w:hideMark/>
          </w:tcPr>
          <w:p w14:paraId="5DAED11A" w14:textId="77777777" w:rsidR="00B11A97" w:rsidRPr="00383506" w:rsidRDefault="00B11A97" w:rsidP="00896ADF">
            <w:pPr>
              <w:jc w:val="center"/>
              <w:rPr>
                <w:sz w:val="22"/>
                <w:szCs w:val="22"/>
              </w:rPr>
            </w:pPr>
            <w:r w:rsidRPr="00383506">
              <w:rPr>
                <w:sz w:val="22"/>
                <w:szCs w:val="22"/>
              </w:rPr>
              <w:t>0,49</w:t>
            </w:r>
          </w:p>
        </w:tc>
        <w:tc>
          <w:tcPr>
            <w:tcW w:w="3460" w:type="dxa"/>
            <w:tcBorders>
              <w:top w:val="nil"/>
              <w:left w:val="nil"/>
              <w:bottom w:val="single" w:sz="4" w:space="0" w:color="auto"/>
              <w:right w:val="single" w:sz="4" w:space="0" w:color="auto"/>
            </w:tcBorders>
            <w:shd w:val="clear" w:color="auto" w:fill="auto"/>
            <w:noWrap/>
            <w:vAlign w:val="center"/>
            <w:hideMark/>
          </w:tcPr>
          <w:p w14:paraId="1698C4B7" w14:textId="77777777" w:rsidR="00B11A97" w:rsidRPr="00383506" w:rsidRDefault="00B11A97" w:rsidP="00896ADF">
            <w:pPr>
              <w:jc w:val="center"/>
              <w:rPr>
                <w:sz w:val="22"/>
                <w:szCs w:val="22"/>
              </w:rPr>
            </w:pPr>
            <w:r w:rsidRPr="00383506">
              <w:rPr>
                <w:sz w:val="22"/>
                <w:szCs w:val="22"/>
              </w:rPr>
              <w:t> </w:t>
            </w:r>
          </w:p>
        </w:tc>
      </w:tr>
      <w:tr w:rsidR="00B11A97" w:rsidRPr="00383506" w14:paraId="43BAC291" w14:textId="77777777" w:rsidTr="00896ADF">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30078F8C" w14:textId="77777777" w:rsidR="00B11A97" w:rsidRPr="00383506" w:rsidRDefault="00B11A97" w:rsidP="00896ADF">
            <w:pPr>
              <w:rPr>
                <w:sz w:val="22"/>
                <w:szCs w:val="22"/>
              </w:rPr>
            </w:pPr>
            <w:r w:rsidRPr="00383506">
              <w:rPr>
                <w:sz w:val="22"/>
                <w:szCs w:val="22"/>
              </w:rPr>
              <w:t>Нормативный уровень расходов на амортизацию (А), тыс.руб./км</w:t>
            </w:r>
          </w:p>
        </w:tc>
        <w:tc>
          <w:tcPr>
            <w:tcW w:w="1980" w:type="dxa"/>
            <w:tcBorders>
              <w:top w:val="nil"/>
              <w:left w:val="nil"/>
              <w:bottom w:val="single" w:sz="4" w:space="0" w:color="auto"/>
              <w:right w:val="single" w:sz="4" w:space="0" w:color="auto"/>
            </w:tcBorders>
            <w:shd w:val="clear" w:color="auto" w:fill="auto"/>
            <w:noWrap/>
            <w:vAlign w:val="center"/>
            <w:hideMark/>
          </w:tcPr>
          <w:p w14:paraId="2D1AC334" w14:textId="77777777" w:rsidR="00B11A97" w:rsidRPr="00383506" w:rsidRDefault="00B11A97" w:rsidP="00896ADF">
            <w:pPr>
              <w:jc w:val="center"/>
              <w:rPr>
                <w:sz w:val="22"/>
                <w:szCs w:val="22"/>
              </w:rPr>
            </w:pPr>
            <w:r w:rsidRPr="00383506">
              <w:rPr>
                <w:sz w:val="22"/>
                <w:szCs w:val="22"/>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6BF7775" w14:textId="77777777" w:rsidR="00B11A97" w:rsidRPr="00383506" w:rsidRDefault="00B11A97" w:rsidP="00896ADF">
            <w:pPr>
              <w:jc w:val="center"/>
              <w:rPr>
                <w:sz w:val="22"/>
                <w:szCs w:val="22"/>
              </w:rPr>
            </w:pPr>
            <w:r w:rsidRPr="00383506">
              <w:rPr>
                <w:sz w:val="22"/>
                <w:szCs w:val="22"/>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A56ADFB" w14:textId="77777777" w:rsidR="00B11A97" w:rsidRPr="00383506" w:rsidRDefault="00B11A97" w:rsidP="00896ADF">
            <w:pPr>
              <w:jc w:val="center"/>
              <w:rPr>
                <w:sz w:val="22"/>
                <w:szCs w:val="22"/>
              </w:rPr>
            </w:pPr>
            <w:r w:rsidRPr="00383506">
              <w:rPr>
                <w:sz w:val="22"/>
                <w:szCs w:val="22"/>
              </w:rPr>
              <w:t>0,00</w:t>
            </w:r>
          </w:p>
        </w:tc>
        <w:tc>
          <w:tcPr>
            <w:tcW w:w="3460" w:type="dxa"/>
            <w:tcBorders>
              <w:top w:val="nil"/>
              <w:left w:val="nil"/>
              <w:bottom w:val="single" w:sz="4" w:space="0" w:color="auto"/>
              <w:right w:val="single" w:sz="4" w:space="0" w:color="auto"/>
            </w:tcBorders>
            <w:shd w:val="clear" w:color="auto" w:fill="auto"/>
            <w:vAlign w:val="center"/>
            <w:hideMark/>
          </w:tcPr>
          <w:p w14:paraId="5A5D2E01" w14:textId="77777777" w:rsidR="00B11A97" w:rsidRPr="00383506" w:rsidRDefault="00B11A97" w:rsidP="00896ADF">
            <w:pPr>
              <w:jc w:val="center"/>
              <w:rPr>
                <w:sz w:val="22"/>
                <w:szCs w:val="22"/>
              </w:rPr>
            </w:pPr>
            <w:r w:rsidRPr="00383506">
              <w:rPr>
                <w:sz w:val="22"/>
                <w:szCs w:val="22"/>
              </w:rPr>
              <w:t> </w:t>
            </w:r>
          </w:p>
        </w:tc>
      </w:tr>
      <w:tr w:rsidR="00B11A97" w:rsidRPr="00383506" w14:paraId="71158D36" w14:textId="77777777" w:rsidTr="00896ADF">
        <w:trPr>
          <w:trHeight w:val="600"/>
        </w:trPr>
        <w:tc>
          <w:tcPr>
            <w:tcW w:w="3380" w:type="dxa"/>
            <w:tcBorders>
              <w:top w:val="nil"/>
              <w:left w:val="single" w:sz="4" w:space="0" w:color="auto"/>
              <w:bottom w:val="single" w:sz="4" w:space="0" w:color="auto"/>
              <w:right w:val="single" w:sz="4" w:space="0" w:color="auto"/>
            </w:tcBorders>
            <w:shd w:val="clear" w:color="auto" w:fill="auto"/>
            <w:vAlign w:val="center"/>
            <w:hideMark/>
          </w:tcPr>
          <w:p w14:paraId="6EC70539" w14:textId="77777777" w:rsidR="00B11A97" w:rsidRPr="00383506" w:rsidRDefault="00B11A97" w:rsidP="00896ADF">
            <w:pPr>
              <w:rPr>
                <w:sz w:val="22"/>
                <w:szCs w:val="22"/>
              </w:rPr>
            </w:pPr>
            <w:r w:rsidRPr="00383506">
              <w:rPr>
                <w:sz w:val="22"/>
                <w:szCs w:val="22"/>
              </w:rPr>
              <w:t>Необходимая валовая выручка (НВВ)</w:t>
            </w:r>
          </w:p>
        </w:tc>
        <w:tc>
          <w:tcPr>
            <w:tcW w:w="1980" w:type="dxa"/>
            <w:tcBorders>
              <w:top w:val="nil"/>
              <w:left w:val="nil"/>
              <w:bottom w:val="single" w:sz="4" w:space="0" w:color="auto"/>
              <w:right w:val="single" w:sz="4" w:space="0" w:color="auto"/>
            </w:tcBorders>
            <w:shd w:val="clear" w:color="auto" w:fill="auto"/>
            <w:noWrap/>
            <w:vAlign w:val="center"/>
            <w:hideMark/>
          </w:tcPr>
          <w:p w14:paraId="64203FA9" w14:textId="77777777" w:rsidR="00B11A97" w:rsidRPr="00383506" w:rsidRDefault="00B11A97" w:rsidP="00896ADF">
            <w:pPr>
              <w:jc w:val="center"/>
              <w:rPr>
                <w:sz w:val="22"/>
                <w:szCs w:val="22"/>
              </w:rPr>
            </w:pPr>
            <w:r w:rsidRPr="00383506">
              <w:rPr>
                <w:sz w:val="22"/>
                <w:szCs w:val="22"/>
              </w:rPr>
              <w:t>60,67</w:t>
            </w:r>
          </w:p>
        </w:tc>
        <w:tc>
          <w:tcPr>
            <w:tcW w:w="1980" w:type="dxa"/>
            <w:tcBorders>
              <w:top w:val="nil"/>
              <w:left w:val="nil"/>
              <w:bottom w:val="single" w:sz="4" w:space="0" w:color="auto"/>
              <w:right w:val="single" w:sz="4" w:space="0" w:color="auto"/>
            </w:tcBorders>
            <w:shd w:val="clear" w:color="auto" w:fill="auto"/>
            <w:noWrap/>
            <w:vAlign w:val="center"/>
            <w:hideMark/>
          </w:tcPr>
          <w:p w14:paraId="44371C39" w14:textId="77777777" w:rsidR="00B11A97" w:rsidRPr="00383506" w:rsidRDefault="00B11A97" w:rsidP="00896ADF">
            <w:pPr>
              <w:jc w:val="center"/>
              <w:rPr>
                <w:sz w:val="22"/>
                <w:szCs w:val="22"/>
              </w:rPr>
            </w:pPr>
            <w:r w:rsidRPr="00383506">
              <w:rPr>
                <w:sz w:val="22"/>
                <w:szCs w:val="22"/>
              </w:rPr>
              <w:t>29,65</w:t>
            </w:r>
          </w:p>
        </w:tc>
        <w:tc>
          <w:tcPr>
            <w:tcW w:w="1980" w:type="dxa"/>
            <w:tcBorders>
              <w:top w:val="nil"/>
              <w:left w:val="nil"/>
              <w:bottom w:val="single" w:sz="4" w:space="0" w:color="auto"/>
              <w:right w:val="single" w:sz="4" w:space="0" w:color="auto"/>
            </w:tcBorders>
            <w:shd w:val="clear" w:color="auto" w:fill="auto"/>
            <w:noWrap/>
            <w:vAlign w:val="center"/>
            <w:hideMark/>
          </w:tcPr>
          <w:p w14:paraId="11428AC8" w14:textId="77777777" w:rsidR="00B11A97" w:rsidRPr="00383506" w:rsidRDefault="00B11A97" w:rsidP="00896ADF">
            <w:pPr>
              <w:jc w:val="center"/>
              <w:rPr>
                <w:sz w:val="22"/>
                <w:szCs w:val="22"/>
              </w:rPr>
            </w:pPr>
            <w:r w:rsidRPr="00383506">
              <w:rPr>
                <w:sz w:val="22"/>
                <w:szCs w:val="22"/>
              </w:rPr>
              <w:t>31,02</w:t>
            </w:r>
          </w:p>
        </w:tc>
        <w:tc>
          <w:tcPr>
            <w:tcW w:w="3460" w:type="dxa"/>
            <w:tcBorders>
              <w:top w:val="nil"/>
              <w:left w:val="nil"/>
              <w:bottom w:val="single" w:sz="4" w:space="0" w:color="auto"/>
              <w:right w:val="single" w:sz="4" w:space="0" w:color="auto"/>
            </w:tcBorders>
            <w:shd w:val="clear" w:color="auto" w:fill="auto"/>
            <w:noWrap/>
            <w:vAlign w:val="center"/>
            <w:hideMark/>
          </w:tcPr>
          <w:p w14:paraId="40D2C67D" w14:textId="77777777" w:rsidR="00B11A97" w:rsidRPr="00383506" w:rsidRDefault="00B11A97" w:rsidP="00896ADF">
            <w:pPr>
              <w:jc w:val="center"/>
              <w:rPr>
                <w:sz w:val="22"/>
                <w:szCs w:val="22"/>
              </w:rPr>
            </w:pPr>
            <w:r w:rsidRPr="00383506">
              <w:rPr>
                <w:sz w:val="22"/>
                <w:szCs w:val="22"/>
              </w:rPr>
              <w:t> </w:t>
            </w:r>
          </w:p>
        </w:tc>
      </w:tr>
      <w:tr w:rsidR="00B11A97" w:rsidRPr="00383506" w14:paraId="36C65931" w14:textId="77777777" w:rsidTr="00896ADF">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14:paraId="62D74EB8" w14:textId="77777777" w:rsidR="00B11A97" w:rsidRPr="00383506" w:rsidRDefault="00B11A97" w:rsidP="00896ADF">
            <w:pPr>
              <w:rPr>
                <w:sz w:val="22"/>
                <w:szCs w:val="22"/>
              </w:rPr>
            </w:pPr>
            <w:r w:rsidRPr="00383506">
              <w:rPr>
                <w:sz w:val="22"/>
                <w:szCs w:val="22"/>
              </w:rPr>
              <w:t>Отпущено потребителям, м3</w:t>
            </w:r>
          </w:p>
        </w:tc>
        <w:tc>
          <w:tcPr>
            <w:tcW w:w="1980" w:type="dxa"/>
            <w:tcBorders>
              <w:top w:val="nil"/>
              <w:left w:val="nil"/>
              <w:bottom w:val="single" w:sz="4" w:space="0" w:color="auto"/>
              <w:right w:val="single" w:sz="4" w:space="0" w:color="auto"/>
            </w:tcBorders>
            <w:shd w:val="clear" w:color="auto" w:fill="auto"/>
            <w:noWrap/>
            <w:vAlign w:val="center"/>
            <w:hideMark/>
          </w:tcPr>
          <w:p w14:paraId="78F3DDA7" w14:textId="77777777" w:rsidR="00B11A97" w:rsidRPr="00383506" w:rsidRDefault="00B11A97" w:rsidP="00896ADF">
            <w:pPr>
              <w:jc w:val="center"/>
              <w:rPr>
                <w:sz w:val="22"/>
                <w:szCs w:val="22"/>
              </w:rPr>
            </w:pPr>
            <w:r w:rsidRPr="00383506">
              <w:rPr>
                <w:sz w:val="22"/>
                <w:szCs w:val="22"/>
              </w:rPr>
              <w:t>44158,00</w:t>
            </w:r>
          </w:p>
        </w:tc>
        <w:tc>
          <w:tcPr>
            <w:tcW w:w="1980" w:type="dxa"/>
            <w:tcBorders>
              <w:top w:val="nil"/>
              <w:left w:val="nil"/>
              <w:bottom w:val="single" w:sz="4" w:space="0" w:color="auto"/>
              <w:right w:val="single" w:sz="4" w:space="0" w:color="auto"/>
            </w:tcBorders>
            <w:shd w:val="clear" w:color="auto" w:fill="auto"/>
            <w:noWrap/>
            <w:vAlign w:val="center"/>
            <w:hideMark/>
          </w:tcPr>
          <w:p w14:paraId="3E8B56B0" w14:textId="77777777" w:rsidR="00B11A97" w:rsidRPr="00383506" w:rsidRDefault="00B11A97" w:rsidP="00896ADF">
            <w:pPr>
              <w:jc w:val="center"/>
              <w:rPr>
                <w:sz w:val="22"/>
                <w:szCs w:val="22"/>
              </w:rPr>
            </w:pPr>
            <w:r w:rsidRPr="00383506">
              <w:rPr>
                <w:sz w:val="22"/>
                <w:szCs w:val="22"/>
              </w:rPr>
              <w:t>22079,00</w:t>
            </w:r>
          </w:p>
        </w:tc>
        <w:tc>
          <w:tcPr>
            <w:tcW w:w="1980" w:type="dxa"/>
            <w:tcBorders>
              <w:top w:val="nil"/>
              <w:left w:val="nil"/>
              <w:bottom w:val="single" w:sz="4" w:space="0" w:color="auto"/>
              <w:right w:val="single" w:sz="4" w:space="0" w:color="auto"/>
            </w:tcBorders>
            <w:shd w:val="clear" w:color="auto" w:fill="auto"/>
            <w:noWrap/>
            <w:vAlign w:val="center"/>
            <w:hideMark/>
          </w:tcPr>
          <w:p w14:paraId="02898412" w14:textId="77777777" w:rsidR="00B11A97" w:rsidRPr="00383506" w:rsidRDefault="00B11A97" w:rsidP="00896ADF">
            <w:pPr>
              <w:jc w:val="center"/>
              <w:rPr>
                <w:sz w:val="22"/>
                <w:szCs w:val="22"/>
              </w:rPr>
            </w:pPr>
            <w:r w:rsidRPr="00383506">
              <w:rPr>
                <w:sz w:val="22"/>
                <w:szCs w:val="22"/>
              </w:rPr>
              <w:t>22079,00</w:t>
            </w:r>
          </w:p>
        </w:tc>
        <w:tc>
          <w:tcPr>
            <w:tcW w:w="3460" w:type="dxa"/>
            <w:tcBorders>
              <w:top w:val="nil"/>
              <w:left w:val="nil"/>
              <w:bottom w:val="single" w:sz="4" w:space="0" w:color="auto"/>
              <w:right w:val="single" w:sz="4" w:space="0" w:color="auto"/>
            </w:tcBorders>
            <w:shd w:val="clear" w:color="auto" w:fill="auto"/>
            <w:noWrap/>
            <w:vAlign w:val="center"/>
            <w:hideMark/>
          </w:tcPr>
          <w:p w14:paraId="709C49C1" w14:textId="77777777" w:rsidR="00B11A97" w:rsidRPr="00383506" w:rsidRDefault="00B11A97" w:rsidP="00896ADF">
            <w:pPr>
              <w:jc w:val="center"/>
              <w:rPr>
                <w:sz w:val="22"/>
                <w:szCs w:val="22"/>
              </w:rPr>
            </w:pPr>
            <w:r w:rsidRPr="00383506">
              <w:rPr>
                <w:sz w:val="22"/>
                <w:szCs w:val="22"/>
              </w:rPr>
              <w:t> </w:t>
            </w:r>
          </w:p>
        </w:tc>
      </w:tr>
      <w:tr w:rsidR="00B11A97" w:rsidRPr="00383506" w14:paraId="357C141B" w14:textId="77777777" w:rsidTr="00896ADF">
        <w:trPr>
          <w:trHeight w:val="300"/>
        </w:trPr>
        <w:tc>
          <w:tcPr>
            <w:tcW w:w="3380" w:type="dxa"/>
            <w:tcBorders>
              <w:top w:val="nil"/>
              <w:left w:val="single" w:sz="4" w:space="0" w:color="auto"/>
              <w:bottom w:val="single" w:sz="4" w:space="0" w:color="auto"/>
              <w:right w:val="single" w:sz="4" w:space="0" w:color="auto"/>
            </w:tcBorders>
            <w:shd w:val="clear" w:color="000000" w:fill="D9D9D9"/>
            <w:vAlign w:val="center"/>
            <w:hideMark/>
          </w:tcPr>
          <w:p w14:paraId="725882BE" w14:textId="77777777" w:rsidR="00B11A97" w:rsidRPr="00383506" w:rsidRDefault="00B11A97" w:rsidP="00896ADF">
            <w:pPr>
              <w:jc w:val="center"/>
              <w:rPr>
                <w:b/>
                <w:bCs/>
                <w:sz w:val="22"/>
                <w:szCs w:val="22"/>
              </w:rPr>
            </w:pPr>
            <w:r w:rsidRPr="00383506">
              <w:rPr>
                <w:b/>
                <w:bCs/>
                <w:sz w:val="22"/>
                <w:szCs w:val="22"/>
              </w:rPr>
              <w:t>Тариф руб./м3</w:t>
            </w:r>
          </w:p>
        </w:tc>
        <w:tc>
          <w:tcPr>
            <w:tcW w:w="1980" w:type="dxa"/>
            <w:tcBorders>
              <w:top w:val="nil"/>
              <w:left w:val="nil"/>
              <w:bottom w:val="single" w:sz="4" w:space="0" w:color="auto"/>
              <w:right w:val="single" w:sz="4" w:space="0" w:color="auto"/>
            </w:tcBorders>
            <w:shd w:val="clear" w:color="000000" w:fill="D9D9D9"/>
            <w:noWrap/>
            <w:vAlign w:val="bottom"/>
            <w:hideMark/>
          </w:tcPr>
          <w:p w14:paraId="489C99FA" w14:textId="77777777" w:rsidR="00B11A97" w:rsidRPr="00383506" w:rsidRDefault="00B11A97" w:rsidP="00896ADF">
            <w:pPr>
              <w:jc w:val="center"/>
              <w:rPr>
                <w:b/>
                <w:bCs/>
                <w:sz w:val="22"/>
                <w:szCs w:val="22"/>
              </w:rPr>
            </w:pPr>
            <w:r w:rsidRPr="00383506">
              <w:rPr>
                <w:b/>
                <w:bCs/>
                <w:sz w:val="22"/>
                <w:szCs w:val="22"/>
              </w:rPr>
              <w:t>1,37</w:t>
            </w:r>
          </w:p>
        </w:tc>
        <w:tc>
          <w:tcPr>
            <w:tcW w:w="1980" w:type="dxa"/>
            <w:tcBorders>
              <w:top w:val="nil"/>
              <w:left w:val="nil"/>
              <w:bottom w:val="single" w:sz="4" w:space="0" w:color="auto"/>
              <w:right w:val="single" w:sz="4" w:space="0" w:color="auto"/>
            </w:tcBorders>
            <w:shd w:val="clear" w:color="000000" w:fill="D9D9D9"/>
            <w:noWrap/>
            <w:vAlign w:val="bottom"/>
            <w:hideMark/>
          </w:tcPr>
          <w:p w14:paraId="3ACBD57A" w14:textId="77777777" w:rsidR="00B11A97" w:rsidRPr="00383506" w:rsidRDefault="00B11A97" w:rsidP="00896ADF">
            <w:pPr>
              <w:jc w:val="center"/>
              <w:rPr>
                <w:b/>
                <w:bCs/>
                <w:sz w:val="22"/>
                <w:szCs w:val="22"/>
              </w:rPr>
            </w:pPr>
            <w:r w:rsidRPr="00383506">
              <w:rPr>
                <w:b/>
                <w:bCs/>
                <w:sz w:val="22"/>
                <w:szCs w:val="22"/>
              </w:rPr>
              <w:t>1,34</w:t>
            </w:r>
          </w:p>
        </w:tc>
        <w:tc>
          <w:tcPr>
            <w:tcW w:w="1980" w:type="dxa"/>
            <w:tcBorders>
              <w:top w:val="nil"/>
              <w:left w:val="nil"/>
              <w:bottom w:val="single" w:sz="4" w:space="0" w:color="auto"/>
              <w:right w:val="single" w:sz="4" w:space="0" w:color="auto"/>
            </w:tcBorders>
            <w:shd w:val="clear" w:color="000000" w:fill="D9D9D9"/>
            <w:noWrap/>
            <w:vAlign w:val="bottom"/>
            <w:hideMark/>
          </w:tcPr>
          <w:p w14:paraId="38C97200" w14:textId="77777777" w:rsidR="00B11A97" w:rsidRPr="00383506" w:rsidRDefault="00B11A97" w:rsidP="00896ADF">
            <w:pPr>
              <w:jc w:val="center"/>
              <w:rPr>
                <w:b/>
                <w:bCs/>
                <w:sz w:val="22"/>
                <w:szCs w:val="22"/>
              </w:rPr>
            </w:pPr>
            <w:r w:rsidRPr="00383506">
              <w:rPr>
                <w:b/>
                <w:bCs/>
                <w:sz w:val="22"/>
                <w:szCs w:val="22"/>
              </w:rPr>
              <w:t>1,40</w:t>
            </w:r>
          </w:p>
        </w:tc>
        <w:tc>
          <w:tcPr>
            <w:tcW w:w="3460" w:type="dxa"/>
            <w:tcBorders>
              <w:top w:val="nil"/>
              <w:left w:val="nil"/>
              <w:bottom w:val="single" w:sz="4" w:space="0" w:color="auto"/>
              <w:right w:val="single" w:sz="4" w:space="0" w:color="auto"/>
            </w:tcBorders>
            <w:shd w:val="clear" w:color="000000" w:fill="D9D9D9"/>
            <w:noWrap/>
            <w:vAlign w:val="bottom"/>
            <w:hideMark/>
          </w:tcPr>
          <w:p w14:paraId="23274B2F" w14:textId="77777777" w:rsidR="00B11A97" w:rsidRPr="00383506" w:rsidRDefault="00B11A97" w:rsidP="00896ADF">
            <w:pPr>
              <w:jc w:val="center"/>
              <w:rPr>
                <w:sz w:val="22"/>
                <w:szCs w:val="22"/>
              </w:rPr>
            </w:pPr>
            <w:r w:rsidRPr="00383506">
              <w:rPr>
                <w:sz w:val="22"/>
                <w:szCs w:val="22"/>
              </w:rPr>
              <w:t> </w:t>
            </w:r>
          </w:p>
        </w:tc>
      </w:tr>
    </w:tbl>
    <w:p w14:paraId="741C14F7" w14:textId="77777777" w:rsidR="00B11A97" w:rsidRPr="00383506" w:rsidRDefault="00B11A97" w:rsidP="00B11A97">
      <w:pPr>
        <w:jc w:val="right"/>
        <w:rPr>
          <w:sz w:val="28"/>
          <w:szCs w:val="28"/>
        </w:rPr>
      </w:pPr>
    </w:p>
    <w:p w14:paraId="745D3AAB" w14:textId="77777777" w:rsidR="00B11A97" w:rsidRPr="00383506" w:rsidRDefault="00B11A97" w:rsidP="00B11A97">
      <w:pPr>
        <w:jc w:val="right"/>
        <w:rPr>
          <w:b/>
        </w:rPr>
      </w:pPr>
    </w:p>
    <w:p w14:paraId="088BD183" w14:textId="77777777" w:rsidR="00B11A97" w:rsidRPr="00383506" w:rsidRDefault="00B11A97" w:rsidP="00B11A97">
      <w:pPr>
        <w:sectPr w:rsidR="00B11A97" w:rsidRPr="00383506" w:rsidSect="00B11A97">
          <w:pgSz w:w="16838" w:h="11906" w:orient="landscape"/>
          <w:pgMar w:top="1559" w:right="851" w:bottom="709" w:left="709" w:header="709" w:footer="709" w:gutter="0"/>
          <w:cols w:space="708"/>
          <w:docGrid w:linePitch="360"/>
        </w:sectPr>
      </w:pPr>
    </w:p>
    <w:p w14:paraId="52806409" w14:textId="3A848B48" w:rsidR="00B11A97" w:rsidRPr="00383506" w:rsidRDefault="00B11A97" w:rsidP="00B11A97">
      <w:pPr>
        <w:ind w:left="3969" w:right="-1"/>
        <w:jc w:val="right"/>
      </w:pPr>
      <w:bookmarkStart w:id="9" w:name="_Hlk532382376"/>
      <w:r w:rsidRPr="00383506">
        <w:lastRenderedPageBreak/>
        <w:t>Приложение № 7 к протоколу заседания Правления региональной энергетической комиссии Кемеровской области от 11.12.2018 № 76</w:t>
      </w:r>
    </w:p>
    <w:bookmarkEnd w:id="9"/>
    <w:p w14:paraId="28D503B2" w14:textId="77777777" w:rsidR="00B11A97" w:rsidRPr="00383506" w:rsidRDefault="00B11A97" w:rsidP="00B11A97"/>
    <w:p w14:paraId="0EFB9B09" w14:textId="77777777" w:rsidR="00B11A97" w:rsidRPr="00383506" w:rsidRDefault="00B11A97" w:rsidP="00B11A97"/>
    <w:p w14:paraId="657753CD" w14:textId="77777777" w:rsidR="00B11A97" w:rsidRPr="00383506" w:rsidRDefault="00B11A97" w:rsidP="00B11A97"/>
    <w:p w14:paraId="2DD6CDC5" w14:textId="77777777" w:rsidR="00B11A97" w:rsidRPr="00383506" w:rsidRDefault="00B11A97" w:rsidP="00B11A97"/>
    <w:p w14:paraId="114369DD" w14:textId="77777777" w:rsidR="00B11A97" w:rsidRPr="00383506" w:rsidRDefault="00B11A97" w:rsidP="00B11A97">
      <w:pPr>
        <w:tabs>
          <w:tab w:val="left" w:pos="3052"/>
        </w:tabs>
        <w:jc w:val="center"/>
        <w:rPr>
          <w:b/>
          <w:bCs/>
          <w:sz w:val="28"/>
          <w:szCs w:val="28"/>
        </w:rPr>
      </w:pPr>
      <w:r w:rsidRPr="00383506">
        <w:rPr>
          <w:b/>
          <w:bCs/>
          <w:sz w:val="28"/>
          <w:szCs w:val="28"/>
        </w:rPr>
        <w:t xml:space="preserve">Производственная программа </w:t>
      </w:r>
    </w:p>
    <w:p w14:paraId="62410692" w14:textId="77777777" w:rsidR="00B11A97" w:rsidRPr="00383506" w:rsidRDefault="00B11A97" w:rsidP="00B11A97">
      <w:pPr>
        <w:tabs>
          <w:tab w:val="left" w:pos="3052"/>
        </w:tabs>
        <w:jc w:val="center"/>
        <w:rPr>
          <w:b/>
          <w:bCs/>
          <w:sz w:val="28"/>
          <w:szCs w:val="28"/>
        </w:rPr>
      </w:pPr>
      <w:r w:rsidRPr="00383506">
        <w:rPr>
          <w:b/>
          <w:sz w:val="28"/>
          <w:szCs w:val="28"/>
        </w:rPr>
        <w:t xml:space="preserve">АО «Энергетическая компания» </w:t>
      </w:r>
      <w:r w:rsidRPr="00383506">
        <w:rPr>
          <w:b/>
          <w:bCs/>
          <w:sz w:val="28"/>
          <w:szCs w:val="28"/>
        </w:rPr>
        <w:t>(г. Полысаево)</w:t>
      </w:r>
    </w:p>
    <w:p w14:paraId="73A5ED39" w14:textId="77777777" w:rsidR="00B11A97" w:rsidRPr="00383506" w:rsidRDefault="00B11A97" w:rsidP="00B11A97">
      <w:pPr>
        <w:tabs>
          <w:tab w:val="left" w:pos="3052"/>
        </w:tabs>
        <w:jc w:val="center"/>
        <w:rPr>
          <w:b/>
        </w:rPr>
      </w:pPr>
      <w:r w:rsidRPr="00383506">
        <w:rPr>
          <w:bCs/>
          <w:kern w:val="32"/>
          <w:sz w:val="28"/>
          <w:szCs w:val="28"/>
        </w:rPr>
        <w:t xml:space="preserve"> </w:t>
      </w:r>
      <w:r w:rsidRPr="00383506">
        <w:rPr>
          <w:b/>
          <w:bCs/>
          <w:sz w:val="28"/>
          <w:szCs w:val="28"/>
        </w:rPr>
        <w:t>в сфере водоотведения на период с 01.01.2019 по 31.12.2019</w:t>
      </w:r>
    </w:p>
    <w:p w14:paraId="3F8A89E9" w14:textId="77777777" w:rsidR="00B11A97" w:rsidRPr="00383506" w:rsidRDefault="00B11A97" w:rsidP="00B11A97">
      <w:pPr>
        <w:rPr>
          <w:b/>
        </w:rPr>
      </w:pPr>
    </w:p>
    <w:p w14:paraId="40D98031" w14:textId="77777777" w:rsidR="00B11A97" w:rsidRPr="00383506" w:rsidRDefault="00B11A97" w:rsidP="00B11A97"/>
    <w:p w14:paraId="7317BBC1" w14:textId="77777777" w:rsidR="00B11A97" w:rsidRPr="00383506" w:rsidRDefault="00B11A97" w:rsidP="00B11A97">
      <w:pPr>
        <w:jc w:val="center"/>
        <w:rPr>
          <w:sz w:val="28"/>
          <w:szCs w:val="28"/>
        </w:rPr>
      </w:pPr>
      <w:r w:rsidRPr="00383506">
        <w:rPr>
          <w:sz w:val="28"/>
          <w:szCs w:val="28"/>
        </w:rPr>
        <w:t>Раздел 1. Паспорт производственной программы</w:t>
      </w:r>
    </w:p>
    <w:p w14:paraId="708AC0CA" w14:textId="77777777" w:rsidR="00B11A97" w:rsidRPr="00383506" w:rsidRDefault="00B11A97" w:rsidP="00B11A97">
      <w:pPr>
        <w:jc w:val="center"/>
        <w:rPr>
          <w:sz w:val="28"/>
          <w:szCs w:val="28"/>
        </w:rPr>
      </w:pPr>
    </w:p>
    <w:tbl>
      <w:tblPr>
        <w:tblStyle w:val="a9"/>
        <w:tblW w:w="10207" w:type="dxa"/>
        <w:tblInd w:w="-431" w:type="dxa"/>
        <w:tblLook w:val="04A0" w:firstRow="1" w:lastRow="0" w:firstColumn="1" w:lastColumn="0" w:noHBand="0" w:noVBand="1"/>
      </w:tblPr>
      <w:tblGrid>
        <w:gridCol w:w="5103"/>
        <w:gridCol w:w="5104"/>
      </w:tblGrid>
      <w:tr w:rsidR="00B11A97" w:rsidRPr="00383506" w14:paraId="72C02E29" w14:textId="77777777" w:rsidTr="00896ADF">
        <w:trPr>
          <w:trHeight w:val="1221"/>
        </w:trPr>
        <w:tc>
          <w:tcPr>
            <w:tcW w:w="5103" w:type="dxa"/>
            <w:vAlign w:val="center"/>
          </w:tcPr>
          <w:p w14:paraId="1612F1F5" w14:textId="77777777" w:rsidR="00B11A97" w:rsidRPr="00383506" w:rsidRDefault="00B11A97" w:rsidP="00896ADF">
            <w:pPr>
              <w:rPr>
                <w:sz w:val="28"/>
                <w:szCs w:val="28"/>
              </w:rPr>
            </w:pPr>
            <w:r w:rsidRPr="00383506">
              <w:rPr>
                <w:sz w:val="28"/>
                <w:szCs w:val="28"/>
              </w:rPr>
              <w:t>Наименование организации</w:t>
            </w:r>
          </w:p>
        </w:tc>
        <w:tc>
          <w:tcPr>
            <w:tcW w:w="5104" w:type="dxa"/>
            <w:vAlign w:val="center"/>
          </w:tcPr>
          <w:p w14:paraId="6FD8FF1F" w14:textId="77777777" w:rsidR="00B11A97" w:rsidRPr="00383506" w:rsidRDefault="00B11A97" w:rsidP="00896ADF">
            <w:pPr>
              <w:jc w:val="center"/>
              <w:rPr>
                <w:sz w:val="28"/>
                <w:szCs w:val="28"/>
              </w:rPr>
            </w:pPr>
            <w:r w:rsidRPr="00383506">
              <w:rPr>
                <w:sz w:val="28"/>
                <w:szCs w:val="28"/>
              </w:rPr>
              <w:t>АО «Энергетическая компания»</w:t>
            </w:r>
          </w:p>
        </w:tc>
      </w:tr>
      <w:tr w:rsidR="00B11A97" w:rsidRPr="00383506" w14:paraId="76967838" w14:textId="77777777" w:rsidTr="00896ADF">
        <w:trPr>
          <w:trHeight w:val="1109"/>
        </w:trPr>
        <w:tc>
          <w:tcPr>
            <w:tcW w:w="5103" w:type="dxa"/>
            <w:vAlign w:val="center"/>
          </w:tcPr>
          <w:p w14:paraId="51B7DC4C" w14:textId="77777777" w:rsidR="00B11A97" w:rsidRPr="00383506" w:rsidRDefault="00B11A97" w:rsidP="00896ADF">
            <w:pPr>
              <w:rPr>
                <w:sz w:val="28"/>
                <w:szCs w:val="28"/>
              </w:rPr>
            </w:pPr>
            <w:r w:rsidRPr="00383506">
              <w:rPr>
                <w:sz w:val="28"/>
                <w:szCs w:val="28"/>
              </w:rPr>
              <w:t>Юридический адрес, почтовый адрес</w:t>
            </w:r>
          </w:p>
        </w:tc>
        <w:tc>
          <w:tcPr>
            <w:tcW w:w="5104" w:type="dxa"/>
            <w:vAlign w:val="center"/>
          </w:tcPr>
          <w:p w14:paraId="158B1DC3" w14:textId="77777777" w:rsidR="00B11A97" w:rsidRPr="00383506" w:rsidRDefault="00B11A97" w:rsidP="00896ADF">
            <w:pPr>
              <w:jc w:val="center"/>
              <w:rPr>
                <w:sz w:val="28"/>
                <w:szCs w:val="28"/>
              </w:rPr>
            </w:pPr>
            <w:r w:rsidRPr="00383506">
              <w:rPr>
                <w:sz w:val="28"/>
                <w:szCs w:val="28"/>
              </w:rPr>
              <w:t xml:space="preserve">652560, Кемеровская обл., г. Полысаево, </w:t>
            </w:r>
          </w:p>
          <w:p w14:paraId="150186A1" w14:textId="77777777" w:rsidR="00B11A97" w:rsidRPr="00383506" w:rsidRDefault="00B11A97" w:rsidP="00896ADF">
            <w:pPr>
              <w:jc w:val="center"/>
              <w:rPr>
                <w:sz w:val="28"/>
                <w:szCs w:val="28"/>
              </w:rPr>
            </w:pPr>
            <w:r w:rsidRPr="00383506">
              <w:rPr>
                <w:sz w:val="28"/>
                <w:szCs w:val="28"/>
              </w:rPr>
              <w:t>ул. Космонавтов, 42</w:t>
            </w:r>
          </w:p>
        </w:tc>
      </w:tr>
      <w:tr w:rsidR="00B11A97" w:rsidRPr="00383506" w14:paraId="427B0311" w14:textId="77777777" w:rsidTr="00896ADF">
        <w:tc>
          <w:tcPr>
            <w:tcW w:w="5103" w:type="dxa"/>
            <w:vAlign w:val="center"/>
          </w:tcPr>
          <w:p w14:paraId="058F0338" w14:textId="77777777" w:rsidR="00B11A97" w:rsidRPr="00383506" w:rsidRDefault="00B11A97" w:rsidP="00896ADF">
            <w:pPr>
              <w:rPr>
                <w:sz w:val="28"/>
                <w:szCs w:val="28"/>
              </w:rPr>
            </w:pPr>
            <w:r w:rsidRPr="00383506">
              <w:rPr>
                <w:sz w:val="28"/>
                <w:szCs w:val="28"/>
              </w:rPr>
              <w:t>Наименование уполномоченного органа, утвердившего производственную программу</w:t>
            </w:r>
          </w:p>
        </w:tc>
        <w:tc>
          <w:tcPr>
            <w:tcW w:w="5104" w:type="dxa"/>
            <w:vAlign w:val="center"/>
          </w:tcPr>
          <w:p w14:paraId="5A7B2D05" w14:textId="77777777" w:rsidR="00B11A97" w:rsidRPr="00383506" w:rsidRDefault="00B11A97" w:rsidP="00896ADF">
            <w:pPr>
              <w:jc w:val="center"/>
              <w:rPr>
                <w:sz w:val="28"/>
                <w:szCs w:val="28"/>
              </w:rPr>
            </w:pPr>
            <w:r w:rsidRPr="00383506">
              <w:rPr>
                <w:sz w:val="28"/>
                <w:szCs w:val="28"/>
              </w:rPr>
              <w:t>региональная энергетическая комиссия Кемеровской области</w:t>
            </w:r>
          </w:p>
        </w:tc>
      </w:tr>
      <w:tr w:rsidR="00B11A97" w:rsidRPr="00383506" w14:paraId="72EE3FBC" w14:textId="77777777" w:rsidTr="00896ADF">
        <w:tc>
          <w:tcPr>
            <w:tcW w:w="5103" w:type="dxa"/>
            <w:vAlign w:val="center"/>
          </w:tcPr>
          <w:p w14:paraId="04316C62" w14:textId="77777777" w:rsidR="00B11A97" w:rsidRPr="00383506" w:rsidRDefault="00B11A97" w:rsidP="00896ADF">
            <w:pPr>
              <w:rPr>
                <w:sz w:val="28"/>
                <w:szCs w:val="28"/>
              </w:rPr>
            </w:pPr>
            <w:r w:rsidRPr="00383506">
              <w:rPr>
                <w:sz w:val="28"/>
                <w:szCs w:val="28"/>
              </w:rPr>
              <w:t>Юридический адрес, почтовый адрес уполномоченного органа, утвердившего программу</w:t>
            </w:r>
          </w:p>
        </w:tc>
        <w:tc>
          <w:tcPr>
            <w:tcW w:w="5104" w:type="dxa"/>
            <w:vAlign w:val="center"/>
          </w:tcPr>
          <w:p w14:paraId="7717B0D5" w14:textId="77777777" w:rsidR="00B11A97" w:rsidRPr="00383506" w:rsidRDefault="00B11A97" w:rsidP="00896ADF">
            <w:pPr>
              <w:jc w:val="center"/>
              <w:rPr>
                <w:sz w:val="28"/>
                <w:szCs w:val="28"/>
              </w:rPr>
            </w:pPr>
            <w:r w:rsidRPr="00383506">
              <w:rPr>
                <w:sz w:val="28"/>
                <w:szCs w:val="28"/>
              </w:rPr>
              <w:t>650993, г. Кемерово,</w:t>
            </w:r>
          </w:p>
          <w:p w14:paraId="62E7D549" w14:textId="77777777" w:rsidR="00B11A97" w:rsidRPr="00383506" w:rsidRDefault="00B11A97" w:rsidP="00896ADF">
            <w:pPr>
              <w:jc w:val="center"/>
              <w:rPr>
                <w:sz w:val="28"/>
                <w:szCs w:val="28"/>
              </w:rPr>
            </w:pPr>
            <w:r w:rsidRPr="00383506">
              <w:rPr>
                <w:sz w:val="28"/>
                <w:szCs w:val="28"/>
              </w:rPr>
              <w:t xml:space="preserve"> ул. Н. Островского, д. 32</w:t>
            </w:r>
          </w:p>
        </w:tc>
      </w:tr>
    </w:tbl>
    <w:p w14:paraId="391016EB" w14:textId="77777777" w:rsidR="00B11A97" w:rsidRPr="00383506" w:rsidRDefault="00B11A97" w:rsidP="00B11A97">
      <w:pPr>
        <w:jc w:val="center"/>
        <w:rPr>
          <w:sz w:val="28"/>
          <w:szCs w:val="28"/>
        </w:rPr>
      </w:pPr>
    </w:p>
    <w:p w14:paraId="394C0685" w14:textId="77777777" w:rsidR="00B11A97" w:rsidRPr="00383506" w:rsidRDefault="00B11A97" w:rsidP="00B11A97">
      <w:pPr>
        <w:jc w:val="center"/>
        <w:rPr>
          <w:sz w:val="28"/>
          <w:szCs w:val="28"/>
        </w:rPr>
      </w:pPr>
    </w:p>
    <w:p w14:paraId="34A2EB4B" w14:textId="77777777" w:rsidR="00B11A97" w:rsidRPr="00383506" w:rsidRDefault="00B11A97" w:rsidP="00B11A97">
      <w:pPr>
        <w:jc w:val="center"/>
        <w:rPr>
          <w:sz w:val="28"/>
          <w:szCs w:val="28"/>
        </w:rPr>
      </w:pPr>
    </w:p>
    <w:p w14:paraId="692960F4" w14:textId="77777777" w:rsidR="00B11A97" w:rsidRPr="00383506" w:rsidRDefault="00B11A97" w:rsidP="00B11A97">
      <w:pPr>
        <w:jc w:val="center"/>
        <w:rPr>
          <w:sz w:val="28"/>
          <w:szCs w:val="28"/>
        </w:rPr>
      </w:pPr>
    </w:p>
    <w:p w14:paraId="73796022" w14:textId="77777777" w:rsidR="00B11A97" w:rsidRPr="00383506" w:rsidRDefault="00B11A97" w:rsidP="00B11A97">
      <w:pPr>
        <w:jc w:val="center"/>
        <w:rPr>
          <w:sz w:val="28"/>
          <w:szCs w:val="28"/>
        </w:rPr>
      </w:pPr>
    </w:p>
    <w:p w14:paraId="4F66414D" w14:textId="77777777" w:rsidR="00B11A97" w:rsidRPr="00383506" w:rsidRDefault="00B11A97" w:rsidP="00B11A97">
      <w:pPr>
        <w:jc w:val="center"/>
        <w:rPr>
          <w:sz w:val="28"/>
          <w:szCs w:val="28"/>
        </w:rPr>
      </w:pPr>
    </w:p>
    <w:p w14:paraId="20E4127F" w14:textId="77777777" w:rsidR="00B11A97" w:rsidRPr="00383506" w:rsidRDefault="00B11A97" w:rsidP="00B11A97">
      <w:pPr>
        <w:jc w:val="center"/>
        <w:rPr>
          <w:sz w:val="28"/>
          <w:szCs w:val="28"/>
        </w:rPr>
      </w:pPr>
      <w:r w:rsidRPr="00383506">
        <w:rPr>
          <w:sz w:val="28"/>
          <w:szCs w:val="28"/>
        </w:rPr>
        <w:t xml:space="preserve">Раздел 2. Перечень плановых мероприятий по ремонту объектов централизованных систем водоотведения </w:t>
      </w:r>
    </w:p>
    <w:p w14:paraId="68A65EB6" w14:textId="77777777" w:rsidR="00B11A97" w:rsidRPr="00383506" w:rsidRDefault="00B11A97" w:rsidP="00B11A97">
      <w:pPr>
        <w:jc w:val="center"/>
        <w:rPr>
          <w:sz w:val="28"/>
          <w:szCs w:val="28"/>
        </w:rPr>
      </w:pPr>
    </w:p>
    <w:tbl>
      <w:tblPr>
        <w:tblStyle w:val="a9"/>
        <w:tblW w:w="10207" w:type="dxa"/>
        <w:tblInd w:w="-431" w:type="dxa"/>
        <w:tblLayout w:type="fixed"/>
        <w:tblLook w:val="04A0" w:firstRow="1" w:lastRow="0" w:firstColumn="1" w:lastColumn="0" w:noHBand="0" w:noVBand="1"/>
      </w:tblPr>
      <w:tblGrid>
        <w:gridCol w:w="3334"/>
        <w:gridCol w:w="992"/>
        <w:gridCol w:w="1451"/>
        <w:gridCol w:w="2162"/>
        <w:gridCol w:w="1276"/>
        <w:gridCol w:w="992"/>
      </w:tblGrid>
      <w:tr w:rsidR="00B11A97" w:rsidRPr="00383506" w14:paraId="45F14103" w14:textId="77777777" w:rsidTr="00896ADF">
        <w:trPr>
          <w:trHeight w:val="706"/>
        </w:trPr>
        <w:tc>
          <w:tcPr>
            <w:tcW w:w="3334" w:type="dxa"/>
            <w:vMerge w:val="restart"/>
            <w:vAlign w:val="center"/>
          </w:tcPr>
          <w:p w14:paraId="518C5E62" w14:textId="77777777" w:rsidR="00B11A97" w:rsidRPr="00383506" w:rsidRDefault="00B11A97" w:rsidP="00896ADF">
            <w:pPr>
              <w:jc w:val="center"/>
              <w:rPr>
                <w:sz w:val="28"/>
                <w:szCs w:val="28"/>
              </w:rPr>
            </w:pPr>
            <w:r w:rsidRPr="00383506">
              <w:rPr>
                <w:sz w:val="28"/>
                <w:szCs w:val="28"/>
              </w:rPr>
              <w:t>Наименование мероприятия</w:t>
            </w:r>
          </w:p>
        </w:tc>
        <w:tc>
          <w:tcPr>
            <w:tcW w:w="992" w:type="dxa"/>
            <w:vMerge w:val="restart"/>
            <w:vAlign w:val="center"/>
          </w:tcPr>
          <w:p w14:paraId="110DAF85" w14:textId="77777777" w:rsidR="00B11A97" w:rsidRPr="00383506" w:rsidRDefault="00B11A97" w:rsidP="00896ADF">
            <w:pPr>
              <w:jc w:val="center"/>
              <w:rPr>
                <w:sz w:val="28"/>
                <w:szCs w:val="28"/>
              </w:rPr>
            </w:pPr>
            <w:r w:rsidRPr="00383506">
              <w:rPr>
                <w:sz w:val="28"/>
                <w:szCs w:val="28"/>
              </w:rPr>
              <w:t xml:space="preserve">Срок </w:t>
            </w:r>
            <w:proofErr w:type="gramStart"/>
            <w:r w:rsidRPr="00383506">
              <w:rPr>
                <w:sz w:val="28"/>
                <w:szCs w:val="28"/>
              </w:rPr>
              <w:t>реали-зации</w:t>
            </w:r>
            <w:proofErr w:type="gramEnd"/>
          </w:p>
        </w:tc>
        <w:tc>
          <w:tcPr>
            <w:tcW w:w="1451" w:type="dxa"/>
            <w:vMerge w:val="restart"/>
          </w:tcPr>
          <w:p w14:paraId="55133398" w14:textId="77777777" w:rsidR="00B11A97" w:rsidRPr="00383506" w:rsidRDefault="00B11A97" w:rsidP="00896ADF">
            <w:pPr>
              <w:jc w:val="center"/>
              <w:rPr>
                <w:sz w:val="28"/>
                <w:szCs w:val="28"/>
              </w:rPr>
            </w:pPr>
            <w:proofErr w:type="gramStart"/>
            <w:r w:rsidRPr="00383506">
              <w:rPr>
                <w:sz w:val="28"/>
                <w:szCs w:val="28"/>
              </w:rPr>
              <w:t>Финан-совые</w:t>
            </w:r>
            <w:proofErr w:type="gramEnd"/>
            <w:r w:rsidRPr="00383506">
              <w:rPr>
                <w:sz w:val="28"/>
                <w:szCs w:val="28"/>
              </w:rPr>
              <w:t xml:space="preserve"> потреб-ности, тыс. руб. (без НДС)</w:t>
            </w:r>
          </w:p>
        </w:tc>
        <w:tc>
          <w:tcPr>
            <w:tcW w:w="4430" w:type="dxa"/>
            <w:gridSpan w:val="3"/>
            <w:vAlign w:val="center"/>
          </w:tcPr>
          <w:p w14:paraId="5CAF237C" w14:textId="77777777" w:rsidR="00B11A97" w:rsidRPr="00383506" w:rsidRDefault="00B11A97" w:rsidP="00896ADF">
            <w:pPr>
              <w:jc w:val="center"/>
              <w:rPr>
                <w:sz w:val="28"/>
                <w:szCs w:val="28"/>
              </w:rPr>
            </w:pPr>
            <w:r w:rsidRPr="00383506">
              <w:rPr>
                <w:sz w:val="28"/>
                <w:szCs w:val="28"/>
              </w:rPr>
              <w:t>Ожидаемый эффект</w:t>
            </w:r>
          </w:p>
        </w:tc>
      </w:tr>
      <w:tr w:rsidR="00B11A97" w:rsidRPr="00383506" w14:paraId="78AC7CAB" w14:textId="77777777" w:rsidTr="00896ADF">
        <w:trPr>
          <w:trHeight w:val="844"/>
        </w:trPr>
        <w:tc>
          <w:tcPr>
            <w:tcW w:w="3334" w:type="dxa"/>
            <w:vMerge/>
          </w:tcPr>
          <w:p w14:paraId="5357D852" w14:textId="77777777" w:rsidR="00B11A97" w:rsidRPr="00383506" w:rsidRDefault="00B11A97" w:rsidP="00896ADF">
            <w:pPr>
              <w:jc w:val="center"/>
              <w:rPr>
                <w:sz w:val="28"/>
                <w:szCs w:val="28"/>
              </w:rPr>
            </w:pPr>
          </w:p>
        </w:tc>
        <w:tc>
          <w:tcPr>
            <w:tcW w:w="992" w:type="dxa"/>
            <w:vMerge/>
          </w:tcPr>
          <w:p w14:paraId="6C129F86" w14:textId="77777777" w:rsidR="00B11A97" w:rsidRPr="00383506" w:rsidRDefault="00B11A97" w:rsidP="00896ADF">
            <w:pPr>
              <w:jc w:val="center"/>
              <w:rPr>
                <w:sz w:val="28"/>
                <w:szCs w:val="28"/>
              </w:rPr>
            </w:pPr>
          </w:p>
        </w:tc>
        <w:tc>
          <w:tcPr>
            <w:tcW w:w="1451" w:type="dxa"/>
            <w:vMerge/>
          </w:tcPr>
          <w:p w14:paraId="217EBA70" w14:textId="77777777" w:rsidR="00B11A97" w:rsidRPr="00383506" w:rsidRDefault="00B11A97" w:rsidP="00896ADF">
            <w:pPr>
              <w:jc w:val="center"/>
              <w:rPr>
                <w:sz w:val="28"/>
                <w:szCs w:val="28"/>
              </w:rPr>
            </w:pPr>
          </w:p>
        </w:tc>
        <w:tc>
          <w:tcPr>
            <w:tcW w:w="2162" w:type="dxa"/>
            <w:vAlign w:val="center"/>
          </w:tcPr>
          <w:p w14:paraId="15C31DC0" w14:textId="77777777" w:rsidR="00B11A97" w:rsidRPr="00383506" w:rsidRDefault="00B11A97" w:rsidP="00896ADF">
            <w:pPr>
              <w:jc w:val="center"/>
              <w:rPr>
                <w:sz w:val="28"/>
                <w:szCs w:val="28"/>
              </w:rPr>
            </w:pPr>
            <w:r w:rsidRPr="00383506">
              <w:rPr>
                <w:sz w:val="28"/>
                <w:szCs w:val="28"/>
              </w:rPr>
              <w:t>Наименование показателей</w:t>
            </w:r>
          </w:p>
        </w:tc>
        <w:tc>
          <w:tcPr>
            <w:tcW w:w="1276" w:type="dxa"/>
            <w:vAlign w:val="center"/>
          </w:tcPr>
          <w:p w14:paraId="79591807" w14:textId="77777777" w:rsidR="00B11A97" w:rsidRPr="00383506" w:rsidRDefault="00B11A97" w:rsidP="00896ADF">
            <w:pPr>
              <w:jc w:val="center"/>
              <w:rPr>
                <w:sz w:val="28"/>
                <w:szCs w:val="28"/>
              </w:rPr>
            </w:pPr>
            <w:r w:rsidRPr="00383506">
              <w:rPr>
                <w:sz w:val="28"/>
                <w:szCs w:val="28"/>
              </w:rPr>
              <w:t>тыс. руб.</w:t>
            </w:r>
          </w:p>
        </w:tc>
        <w:tc>
          <w:tcPr>
            <w:tcW w:w="992" w:type="dxa"/>
            <w:vAlign w:val="center"/>
          </w:tcPr>
          <w:p w14:paraId="69FBB71B" w14:textId="77777777" w:rsidR="00B11A97" w:rsidRPr="00383506" w:rsidRDefault="00B11A97" w:rsidP="00896ADF">
            <w:pPr>
              <w:jc w:val="center"/>
              <w:rPr>
                <w:sz w:val="28"/>
                <w:szCs w:val="28"/>
              </w:rPr>
            </w:pPr>
            <w:r w:rsidRPr="00383506">
              <w:rPr>
                <w:sz w:val="28"/>
                <w:szCs w:val="28"/>
              </w:rPr>
              <w:t>%</w:t>
            </w:r>
          </w:p>
        </w:tc>
      </w:tr>
      <w:tr w:rsidR="00B11A97" w:rsidRPr="00383506" w14:paraId="4D3FB051" w14:textId="77777777" w:rsidTr="00896ADF">
        <w:tc>
          <w:tcPr>
            <w:tcW w:w="10207" w:type="dxa"/>
            <w:gridSpan w:val="6"/>
          </w:tcPr>
          <w:p w14:paraId="0C37A19D" w14:textId="77777777" w:rsidR="00B11A97" w:rsidRPr="00383506" w:rsidRDefault="00B11A97" w:rsidP="00896ADF">
            <w:pPr>
              <w:pStyle w:val="af0"/>
              <w:jc w:val="center"/>
              <w:rPr>
                <w:sz w:val="28"/>
                <w:szCs w:val="28"/>
              </w:rPr>
            </w:pPr>
            <w:r w:rsidRPr="00383506">
              <w:rPr>
                <w:sz w:val="28"/>
                <w:szCs w:val="28"/>
              </w:rPr>
              <w:t>Транспортировка сточных вод</w:t>
            </w:r>
          </w:p>
        </w:tc>
      </w:tr>
      <w:tr w:rsidR="00B11A97" w:rsidRPr="00383506" w14:paraId="706ACF88" w14:textId="77777777" w:rsidTr="00896ADF">
        <w:tc>
          <w:tcPr>
            <w:tcW w:w="3334" w:type="dxa"/>
          </w:tcPr>
          <w:p w14:paraId="1F5BFAAE" w14:textId="77777777" w:rsidR="00B11A97" w:rsidRPr="00383506" w:rsidRDefault="00B11A97" w:rsidP="00896ADF">
            <w:pPr>
              <w:jc w:val="center"/>
              <w:rPr>
                <w:sz w:val="28"/>
                <w:szCs w:val="28"/>
              </w:rPr>
            </w:pPr>
            <w:r w:rsidRPr="00383506">
              <w:rPr>
                <w:sz w:val="28"/>
                <w:szCs w:val="28"/>
              </w:rPr>
              <w:t>-</w:t>
            </w:r>
          </w:p>
        </w:tc>
        <w:tc>
          <w:tcPr>
            <w:tcW w:w="992" w:type="dxa"/>
          </w:tcPr>
          <w:p w14:paraId="26ACA43A" w14:textId="77777777" w:rsidR="00B11A97" w:rsidRPr="00383506" w:rsidRDefault="00B11A97" w:rsidP="00896ADF">
            <w:pPr>
              <w:jc w:val="center"/>
              <w:rPr>
                <w:sz w:val="28"/>
                <w:szCs w:val="28"/>
              </w:rPr>
            </w:pPr>
            <w:r w:rsidRPr="00383506">
              <w:rPr>
                <w:sz w:val="28"/>
                <w:szCs w:val="28"/>
              </w:rPr>
              <w:t>-</w:t>
            </w:r>
          </w:p>
        </w:tc>
        <w:tc>
          <w:tcPr>
            <w:tcW w:w="1451" w:type="dxa"/>
          </w:tcPr>
          <w:p w14:paraId="482515B1" w14:textId="77777777" w:rsidR="00B11A97" w:rsidRPr="00383506" w:rsidRDefault="00B11A97" w:rsidP="00896ADF">
            <w:pPr>
              <w:jc w:val="center"/>
              <w:rPr>
                <w:sz w:val="28"/>
                <w:szCs w:val="28"/>
              </w:rPr>
            </w:pPr>
            <w:r w:rsidRPr="00383506">
              <w:rPr>
                <w:sz w:val="28"/>
                <w:szCs w:val="28"/>
              </w:rPr>
              <w:t>-</w:t>
            </w:r>
          </w:p>
        </w:tc>
        <w:tc>
          <w:tcPr>
            <w:tcW w:w="2162" w:type="dxa"/>
          </w:tcPr>
          <w:p w14:paraId="51BE1239" w14:textId="77777777" w:rsidR="00B11A97" w:rsidRPr="00383506" w:rsidRDefault="00B11A97" w:rsidP="00896ADF">
            <w:pPr>
              <w:jc w:val="center"/>
              <w:rPr>
                <w:sz w:val="28"/>
                <w:szCs w:val="28"/>
              </w:rPr>
            </w:pPr>
            <w:r w:rsidRPr="00383506">
              <w:rPr>
                <w:sz w:val="28"/>
                <w:szCs w:val="28"/>
              </w:rPr>
              <w:t>-</w:t>
            </w:r>
          </w:p>
        </w:tc>
        <w:tc>
          <w:tcPr>
            <w:tcW w:w="1276" w:type="dxa"/>
          </w:tcPr>
          <w:p w14:paraId="03CDF645" w14:textId="77777777" w:rsidR="00B11A97" w:rsidRPr="00383506" w:rsidRDefault="00B11A97" w:rsidP="00896ADF">
            <w:pPr>
              <w:jc w:val="center"/>
              <w:rPr>
                <w:sz w:val="28"/>
                <w:szCs w:val="28"/>
              </w:rPr>
            </w:pPr>
            <w:r w:rsidRPr="00383506">
              <w:rPr>
                <w:sz w:val="28"/>
                <w:szCs w:val="28"/>
              </w:rPr>
              <w:t>-</w:t>
            </w:r>
          </w:p>
        </w:tc>
        <w:tc>
          <w:tcPr>
            <w:tcW w:w="992" w:type="dxa"/>
          </w:tcPr>
          <w:p w14:paraId="0F6D5537" w14:textId="77777777" w:rsidR="00B11A97" w:rsidRPr="00383506" w:rsidRDefault="00B11A97" w:rsidP="00896ADF">
            <w:pPr>
              <w:jc w:val="center"/>
              <w:rPr>
                <w:sz w:val="28"/>
                <w:szCs w:val="28"/>
              </w:rPr>
            </w:pPr>
            <w:r w:rsidRPr="00383506">
              <w:rPr>
                <w:sz w:val="28"/>
                <w:szCs w:val="28"/>
              </w:rPr>
              <w:t>-</w:t>
            </w:r>
          </w:p>
        </w:tc>
      </w:tr>
    </w:tbl>
    <w:p w14:paraId="4CA88938" w14:textId="77777777" w:rsidR="00B11A97" w:rsidRPr="00383506" w:rsidRDefault="00B11A97" w:rsidP="00B11A97">
      <w:pPr>
        <w:jc w:val="center"/>
        <w:rPr>
          <w:sz w:val="28"/>
          <w:szCs w:val="28"/>
        </w:rPr>
      </w:pPr>
    </w:p>
    <w:p w14:paraId="78A50A13" w14:textId="77777777" w:rsidR="00B11A97" w:rsidRPr="00383506" w:rsidRDefault="00B11A97" w:rsidP="00B11A97">
      <w:pPr>
        <w:jc w:val="center"/>
        <w:rPr>
          <w:sz w:val="28"/>
          <w:szCs w:val="28"/>
        </w:rPr>
      </w:pPr>
    </w:p>
    <w:p w14:paraId="6E8067D8" w14:textId="77777777" w:rsidR="00B11A97" w:rsidRPr="00383506" w:rsidRDefault="00B11A97" w:rsidP="00B11A97">
      <w:pPr>
        <w:jc w:val="center"/>
        <w:rPr>
          <w:sz w:val="28"/>
          <w:szCs w:val="28"/>
        </w:rPr>
      </w:pPr>
    </w:p>
    <w:p w14:paraId="5F7F0112" w14:textId="77777777" w:rsidR="00B11A97" w:rsidRPr="00383506" w:rsidRDefault="00B11A97" w:rsidP="00B11A97">
      <w:pPr>
        <w:jc w:val="center"/>
        <w:rPr>
          <w:sz w:val="28"/>
          <w:szCs w:val="28"/>
        </w:rPr>
      </w:pPr>
      <w:r w:rsidRPr="00383506">
        <w:rPr>
          <w:sz w:val="28"/>
          <w:szCs w:val="28"/>
        </w:rPr>
        <w:t>Раздел 3. Перечень плановых мероприятий, направленных на улучшение качества очистки сточных вод</w:t>
      </w:r>
    </w:p>
    <w:p w14:paraId="2658E8A1" w14:textId="77777777" w:rsidR="00B11A97" w:rsidRPr="00383506" w:rsidRDefault="00B11A97" w:rsidP="00B11A97">
      <w:pPr>
        <w:jc w:val="center"/>
        <w:rPr>
          <w:sz w:val="28"/>
          <w:szCs w:val="28"/>
        </w:rPr>
      </w:pPr>
    </w:p>
    <w:tbl>
      <w:tblPr>
        <w:tblStyle w:val="a9"/>
        <w:tblW w:w="10207" w:type="dxa"/>
        <w:tblInd w:w="-431" w:type="dxa"/>
        <w:tblLayout w:type="fixed"/>
        <w:tblLook w:val="04A0" w:firstRow="1" w:lastRow="0" w:firstColumn="1" w:lastColumn="0" w:noHBand="0" w:noVBand="1"/>
      </w:tblPr>
      <w:tblGrid>
        <w:gridCol w:w="3334"/>
        <w:gridCol w:w="992"/>
        <w:gridCol w:w="1451"/>
        <w:gridCol w:w="2162"/>
        <w:gridCol w:w="1276"/>
        <w:gridCol w:w="992"/>
      </w:tblGrid>
      <w:tr w:rsidR="00B11A97" w:rsidRPr="00383506" w14:paraId="15FEA2BE" w14:textId="77777777" w:rsidTr="00896ADF">
        <w:trPr>
          <w:trHeight w:val="706"/>
        </w:trPr>
        <w:tc>
          <w:tcPr>
            <w:tcW w:w="3334" w:type="dxa"/>
            <w:vMerge w:val="restart"/>
            <w:vAlign w:val="center"/>
          </w:tcPr>
          <w:p w14:paraId="3BE14134" w14:textId="77777777" w:rsidR="00B11A97" w:rsidRPr="00383506" w:rsidRDefault="00B11A97" w:rsidP="00896ADF">
            <w:pPr>
              <w:jc w:val="center"/>
              <w:rPr>
                <w:sz w:val="28"/>
                <w:szCs w:val="28"/>
              </w:rPr>
            </w:pPr>
            <w:r w:rsidRPr="00383506">
              <w:rPr>
                <w:sz w:val="28"/>
                <w:szCs w:val="28"/>
              </w:rPr>
              <w:t>Наименование мероприятия</w:t>
            </w:r>
          </w:p>
        </w:tc>
        <w:tc>
          <w:tcPr>
            <w:tcW w:w="992" w:type="dxa"/>
            <w:vMerge w:val="restart"/>
            <w:vAlign w:val="center"/>
          </w:tcPr>
          <w:p w14:paraId="4B8F4421" w14:textId="77777777" w:rsidR="00B11A97" w:rsidRPr="00383506" w:rsidRDefault="00B11A97" w:rsidP="00896ADF">
            <w:pPr>
              <w:jc w:val="center"/>
              <w:rPr>
                <w:sz w:val="28"/>
                <w:szCs w:val="28"/>
              </w:rPr>
            </w:pPr>
            <w:r w:rsidRPr="00383506">
              <w:rPr>
                <w:sz w:val="28"/>
                <w:szCs w:val="28"/>
              </w:rPr>
              <w:t xml:space="preserve">Срок </w:t>
            </w:r>
            <w:proofErr w:type="gramStart"/>
            <w:r w:rsidRPr="00383506">
              <w:rPr>
                <w:sz w:val="28"/>
                <w:szCs w:val="28"/>
              </w:rPr>
              <w:t>реали-зации</w:t>
            </w:r>
            <w:proofErr w:type="gramEnd"/>
          </w:p>
        </w:tc>
        <w:tc>
          <w:tcPr>
            <w:tcW w:w="1451" w:type="dxa"/>
            <w:vMerge w:val="restart"/>
          </w:tcPr>
          <w:p w14:paraId="52357077" w14:textId="77777777" w:rsidR="00B11A97" w:rsidRPr="00383506" w:rsidRDefault="00B11A97" w:rsidP="00896ADF">
            <w:pPr>
              <w:jc w:val="center"/>
              <w:rPr>
                <w:sz w:val="28"/>
                <w:szCs w:val="28"/>
              </w:rPr>
            </w:pPr>
            <w:proofErr w:type="gramStart"/>
            <w:r w:rsidRPr="00383506">
              <w:rPr>
                <w:sz w:val="28"/>
                <w:szCs w:val="28"/>
              </w:rPr>
              <w:t>Финан-совые</w:t>
            </w:r>
            <w:proofErr w:type="gramEnd"/>
            <w:r w:rsidRPr="00383506">
              <w:rPr>
                <w:sz w:val="28"/>
                <w:szCs w:val="28"/>
              </w:rPr>
              <w:t xml:space="preserve"> потреб-ности, тыс. руб. (без НДС)</w:t>
            </w:r>
          </w:p>
        </w:tc>
        <w:tc>
          <w:tcPr>
            <w:tcW w:w="4430" w:type="dxa"/>
            <w:gridSpan w:val="3"/>
            <w:vAlign w:val="center"/>
          </w:tcPr>
          <w:p w14:paraId="67287432" w14:textId="77777777" w:rsidR="00B11A97" w:rsidRPr="00383506" w:rsidRDefault="00B11A97" w:rsidP="00896ADF">
            <w:pPr>
              <w:jc w:val="center"/>
              <w:rPr>
                <w:sz w:val="28"/>
                <w:szCs w:val="28"/>
              </w:rPr>
            </w:pPr>
            <w:r w:rsidRPr="00383506">
              <w:rPr>
                <w:sz w:val="28"/>
                <w:szCs w:val="28"/>
              </w:rPr>
              <w:t>Ожидаемый эффект</w:t>
            </w:r>
          </w:p>
        </w:tc>
      </w:tr>
      <w:tr w:rsidR="00B11A97" w:rsidRPr="00383506" w14:paraId="703FC19A" w14:textId="77777777" w:rsidTr="00896ADF">
        <w:trPr>
          <w:trHeight w:val="844"/>
        </w:trPr>
        <w:tc>
          <w:tcPr>
            <w:tcW w:w="3334" w:type="dxa"/>
            <w:vMerge/>
          </w:tcPr>
          <w:p w14:paraId="64B6212C" w14:textId="77777777" w:rsidR="00B11A97" w:rsidRPr="00383506" w:rsidRDefault="00B11A97" w:rsidP="00896ADF">
            <w:pPr>
              <w:jc w:val="center"/>
              <w:rPr>
                <w:sz w:val="28"/>
                <w:szCs w:val="28"/>
              </w:rPr>
            </w:pPr>
          </w:p>
        </w:tc>
        <w:tc>
          <w:tcPr>
            <w:tcW w:w="992" w:type="dxa"/>
            <w:vMerge/>
          </w:tcPr>
          <w:p w14:paraId="3A238022" w14:textId="77777777" w:rsidR="00B11A97" w:rsidRPr="00383506" w:rsidRDefault="00B11A97" w:rsidP="00896ADF">
            <w:pPr>
              <w:jc w:val="center"/>
              <w:rPr>
                <w:sz w:val="28"/>
                <w:szCs w:val="28"/>
              </w:rPr>
            </w:pPr>
          </w:p>
        </w:tc>
        <w:tc>
          <w:tcPr>
            <w:tcW w:w="1451" w:type="dxa"/>
            <w:vMerge/>
          </w:tcPr>
          <w:p w14:paraId="7EF76872" w14:textId="77777777" w:rsidR="00B11A97" w:rsidRPr="00383506" w:rsidRDefault="00B11A97" w:rsidP="00896ADF">
            <w:pPr>
              <w:jc w:val="center"/>
              <w:rPr>
                <w:sz w:val="28"/>
                <w:szCs w:val="28"/>
              </w:rPr>
            </w:pPr>
          </w:p>
        </w:tc>
        <w:tc>
          <w:tcPr>
            <w:tcW w:w="2162" w:type="dxa"/>
            <w:vAlign w:val="center"/>
          </w:tcPr>
          <w:p w14:paraId="746EE448" w14:textId="77777777" w:rsidR="00B11A97" w:rsidRPr="00383506" w:rsidRDefault="00B11A97" w:rsidP="00896ADF">
            <w:pPr>
              <w:jc w:val="center"/>
              <w:rPr>
                <w:sz w:val="28"/>
                <w:szCs w:val="28"/>
              </w:rPr>
            </w:pPr>
            <w:r w:rsidRPr="00383506">
              <w:rPr>
                <w:sz w:val="28"/>
                <w:szCs w:val="28"/>
              </w:rPr>
              <w:t>Наименование показателей</w:t>
            </w:r>
          </w:p>
        </w:tc>
        <w:tc>
          <w:tcPr>
            <w:tcW w:w="1276" w:type="dxa"/>
            <w:vAlign w:val="center"/>
          </w:tcPr>
          <w:p w14:paraId="5D389C8F" w14:textId="77777777" w:rsidR="00B11A97" w:rsidRPr="00383506" w:rsidRDefault="00B11A97" w:rsidP="00896ADF">
            <w:pPr>
              <w:jc w:val="center"/>
              <w:rPr>
                <w:sz w:val="28"/>
                <w:szCs w:val="28"/>
              </w:rPr>
            </w:pPr>
            <w:r w:rsidRPr="00383506">
              <w:rPr>
                <w:sz w:val="28"/>
                <w:szCs w:val="28"/>
              </w:rPr>
              <w:t>тыс. руб.</w:t>
            </w:r>
          </w:p>
        </w:tc>
        <w:tc>
          <w:tcPr>
            <w:tcW w:w="992" w:type="dxa"/>
            <w:vAlign w:val="center"/>
          </w:tcPr>
          <w:p w14:paraId="5FDB0445" w14:textId="77777777" w:rsidR="00B11A97" w:rsidRPr="00383506" w:rsidRDefault="00B11A97" w:rsidP="00896ADF">
            <w:pPr>
              <w:jc w:val="center"/>
              <w:rPr>
                <w:sz w:val="28"/>
                <w:szCs w:val="28"/>
              </w:rPr>
            </w:pPr>
            <w:r w:rsidRPr="00383506">
              <w:rPr>
                <w:sz w:val="28"/>
                <w:szCs w:val="28"/>
              </w:rPr>
              <w:t>%</w:t>
            </w:r>
          </w:p>
        </w:tc>
      </w:tr>
      <w:tr w:rsidR="00B11A97" w:rsidRPr="00383506" w14:paraId="00FCBB3C" w14:textId="77777777" w:rsidTr="00896ADF">
        <w:tc>
          <w:tcPr>
            <w:tcW w:w="10207" w:type="dxa"/>
            <w:gridSpan w:val="6"/>
          </w:tcPr>
          <w:p w14:paraId="58F3186C" w14:textId="77777777" w:rsidR="00B11A97" w:rsidRPr="00383506" w:rsidRDefault="00B11A97" w:rsidP="00896ADF">
            <w:pPr>
              <w:ind w:left="360"/>
              <w:jc w:val="center"/>
              <w:rPr>
                <w:sz w:val="28"/>
                <w:szCs w:val="28"/>
              </w:rPr>
            </w:pPr>
            <w:r w:rsidRPr="00383506">
              <w:rPr>
                <w:sz w:val="28"/>
                <w:szCs w:val="28"/>
              </w:rPr>
              <w:t>Транспортировка сточных вод</w:t>
            </w:r>
          </w:p>
        </w:tc>
      </w:tr>
      <w:tr w:rsidR="00B11A97" w:rsidRPr="00383506" w14:paraId="275C9729" w14:textId="77777777" w:rsidTr="00896ADF">
        <w:tc>
          <w:tcPr>
            <w:tcW w:w="3334" w:type="dxa"/>
          </w:tcPr>
          <w:p w14:paraId="7AA791A9" w14:textId="77777777" w:rsidR="00B11A97" w:rsidRPr="00383506" w:rsidRDefault="00B11A97" w:rsidP="00896ADF">
            <w:pPr>
              <w:jc w:val="center"/>
              <w:rPr>
                <w:sz w:val="28"/>
                <w:szCs w:val="28"/>
              </w:rPr>
            </w:pPr>
            <w:r w:rsidRPr="00383506">
              <w:rPr>
                <w:sz w:val="28"/>
                <w:szCs w:val="28"/>
              </w:rPr>
              <w:t>-</w:t>
            </w:r>
          </w:p>
        </w:tc>
        <w:tc>
          <w:tcPr>
            <w:tcW w:w="992" w:type="dxa"/>
          </w:tcPr>
          <w:p w14:paraId="098BE853" w14:textId="77777777" w:rsidR="00B11A97" w:rsidRPr="00383506" w:rsidRDefault="00B11A97" w:rsidP="00896ADF">
            <w:pPr>
              <w:jc w:val="center"/>
              <w:rPr>
                <w:sz w:val="28"/>
                <w:szCs w:val="28"/>
              </w:rPr>
            </w:pPr>
            <w:r w:rsidRPr="00383506">
              <w:rPr>
                <w:sz w:val="28"/>
                <w:szCs w:val="28"/>
              </w:rPr>
              <w:t>-</w:t>
            </w:r>
          </w:p>
        </w:tc>
        <w:tc>
          <w:tcPr>
            <w:tcW w:w="1451" w:type="dxa"/>
          </w:tcPr>
          <w:p w14:paraId="575C74C5" w14:textId="77777777" w:rsidR="00B11A97" w:rsidRPr="00383506" w:rsidRDefault="00B11A97" w:rsidP="00896ADF">
            <w:pPr>
              <w:jc w:val="center"/>
              <w:rPr>
                <w:sz w:val="28"/>
                <w:szCs w:val="28"/>
              </w:rPr>
            </w:pPr>
            <w:r w:rsidRPr="00383506">
              <w:rPr>
                <w:sz w:val="28"/>
                <w:szCs w:val="28"/>
              </w:rPr>
              <w:t>-</w:t>
            </w:r>
          </w:p>
        </w:tc>
        <w:tc>
          <w:tcPr>
            <w:tcW w:w="2162" w:type="dxa"/>
          </w:tcPr>
          <w:p w14:paraId="10F88163" w14:textId="77777777" w:rsidR="00B11A97" w:rsidRPr="00383506" w:rsidRDefault="00B11A97" w:rsidP="00896ADF">
            <w:pPr>
              <w:jc w:val="center"/>
              <w:rPr>
                <w:sz w:val="28"/>
                <w:szCs w:val="28"/>
              </w:rPr>
            </w:pPr>
            <w:r w:rsidRPr="00383506">
              <w:rPr>
                <w:sz w:val="28"/>
                <w:szCs w:val="28"/>
              </w:rPr>
              <w:t>-</w:t>
            </w:r>
          </w:p>
        </w:tc>
        <w:tc>
          <w:tcPr>
            <w:tcW w:w="1276" w:type="dxa"/>
          </w:tcPr>
          <w:p w14:paraId="288861F2" w14:textId="77777777" w:rsidR="00B11A97" w:rsidRPr="00383506" w:rsidRDefault="00B11A97" w:rsidP="00896ADF">
            <w:pPr>
              <w:jc w:val="center"/>
              <w:rPr>
                <w:sz w:val="28"/>
                <w:szCs w:val="28"/>
              </w:rPr>
            </w:pPr>
            <w:r w:rsidRPr="00383506">
              <w:rPr>
                <w:sz w:val="28"/>
                <w:szCs w:val="28"/>
              </w:rPr>
              <w:t>-</w:t>
            </w:r>
          </w:p>
        </w:tc>
        <w:tc>
          <w:tcPr>
            <w:tcW w:w="992" w:type="dxa"/>
          </w:tcPr>
          <w:p w14:paraId="1322567C" w14:textId="77777777" w:rsidR="00B11A97" w:rsidRPr="00383506" w:rsidRDefault="00B11A97" w:rsidP="00896ADF">
            <w:pPr>
              <w:jc w:val="center"/>
              <w:rPr>
                <w:sz w:val="28"/>
                <w:szCs w:val="28"/>
              </w:rPr>
            </w:pPr>
            <w:r w:rsidRPr="00383506">
              <w:rPr>
                <w:sz w:val="28"/>
                <w:szCs w:val="28"/>
              </w:rPr>
              <w:t>-</w:t>
            </w:r>
          </w:p>
        </w:tc>
      </w:tr>
    </w:tbl>
    <w:p w14:paraId="261FB7A5" w14:textId="77777777" w:rsidR="00B11A97" w:rsidRPr="00383506" w:rsidRDefault="00B11A97" w:rsidP="00B11A97">
      <w:pPr>
        <w:jc w:val="center"/>
        <w:rPr>
          <w:sz w:val="28"/>
          <w:szCs w:val="28"/>
        </w:rPr>
      </w:pPr>
    </w:p>
    <w:p w14:paraId="29D4EDD0" w14:textId="77777777" w:rsidR="00B11A97" w:rsidRPr="00383506" w:rsidRDefault="00B11A97" w:rsidP="00B11A97">
      <w:pPr>
        <w:jc w:val="center"/>
        <w:rPr>
          <w:sz w:val="28"/>
          <w:szCs w:val="28"/>
        </w:rPr>
      </w:pPr>
    </w:p>
    <w:p w14:paraId="4D3B2EE8" w14:textId="77777777" w:rsidR="00B11A97" w:rsidRPr="00383506" w:rsidRDefault="00B11A97" w:rsidP="00B11A97">
      <w:pPr>
        <w:jc w:val="center"/>
        <w:rPr>
          <w:sz w:val="28"/>
          <w:szCs w:val="28"/>
        </w:rPr>
      </w:pPr>
    </w:p>
    <w:p w14:paraId="72836606" w14:textId="77777777" w:rsidR="00B11A97" w:rsidRPr="00383506" w:rsidRDefault="00B11A97" w:rsidP="00B11A97">
      <w:pPr>
        <w:jc w:val="center"/>
        <w:rPr>
          <w:sz w:val="28"/>
          <w:szCs w:val="28"/>
        </w:rPr>
      </w:pPr>
    </w:p>
    <w:p w14:paraId="35EDFC07" w14:textId="77777777" w:rsidR="00B11A97" w:rsidRPr="00383506" w:rsidRDefault="00B11A97" w:rsidP="00B11A97">
      <w:pPr>
        <w:jc w:val="center"/>
        <w:rPr>
          <w:sz w:val="28"/>
          <w:szCs w:val="28"/>
        </w:rPr>
      </w:pPr>
    </w:p>
    <w:p w14:paraId="05EA5829" w14:textId="77777777" w:rsidR="00B11A97" w:rsidRPr="00383506" w:rsidRDefault="00B11A97" w:rsidP="00B11A97">
      <w:pPr>
        <w:jc w:val="center"/>
        <w:rPr>
          <w:sz w:val="28"/>
          <w:szCs w:val="28"/>
        </w:rPr>
      </w:pPr>
    </w:p>
    <w:p w14:paraId="0A44D88B" w14:textId="77777777" w:rsidR="00B11A97" w:rsidRPr="00383506" w:rsidRDefault="00B11A97" w:rsidP="00B11A97">
      <w:pPr>
        <w:jc w:val="center"/>
        <w:rPr>
          <w:sz w:val="28"/>
          <w:szCs w:val="28"/>
        </w:rPr>
      </w:pPr>
    </w:p>
    <w:p w14:paraId="0E33F017" w14:textId="77777777" w:rsidR="00B11A97" w:rsidRPr="00383506" w:rsidRDefault="00B11A97" w:rsidP="00B11A97">
      <w:pPr>
        <w:jc w:val="center"/>
        <w:rPr>
          <w:sz w:val="28"/>
          <w:szCs w:val="28"/>
        </w:rPr>
      </w:pPr>
      <w:r w:rsidRPr="00383506">
        <w:rPr>
          <w:sz w:val="28"/>
          <w:szCs w:val="28"/>
        </w:rPr>
        <w:t>Раздел 4. Перечень плановых мероприятий по энергосбережению и повышению энергетической эффективности водоотведения</w:t>
      </w:r>
    </w:p>
    <w:p w14:paraId="798E608B" w14:textId="77777777" w:rsidR="00B11A97" w:rsidRPr="00383506" w:rsidRDefault="00B11A97" w:rsidP="00B11A97">
      <w:pPr>
        <w:jc w:val="center"/>
        <w:rPr>
          <w:sz w:val="28"/>
          <w:szCs w:val="28"/>
        </w:rPr>
      </w:pPr>
    </w:p>
    <w:tbl>
      <w:tblPr>
        <w:tblStyle w:val="a9"/>
        <w:tblW w:w="10207" w:type="dxa"/>
        <w:tblInd w:w="-431" w:type="dxa"/>
        <w:tblLayout w:type="fixed"/>
        <w:tblLook w:val="04A0" w:firstRow="1" w:lastRow="0" w:firstColumn="1" w:lastColumn="0" w:noHBand="0" w:noVBand="1"/>
      </w:tblPr>
      <w:tblGrid>
        <w:gridCol w:w="3334"/>
        <w:gridCol w:w="992"/>
        <w:gridCol w:w="1451"/>
        <w:gridCol w:w="2162"/>
        <w:gridCol w:w="1276"/>
        <w:gridCol w:w="992"/>
      </w:tblGrid>
      <w:tr w:rsidR="00B11A97" w:rsidRPr="00383506" w14:paraId="4D5B8718" w14:textId="77777777" w:rsidTr="00896ADF">
        <w:trPr>
          <w:trHeight w:val="706"/>
        </w:trPr>
        <w:tc>
          <w:tcPr>
            <w:tcW w:w="3334" w:type="dxa"/>
            <w:vMerge w:val="restart"/>
            <w:vAlign w:val="center"/>
          </w:tcPr>
          <w:p w14:paraId="661AAB8E" w14:textId="77777777" w:rsidR="00B11A97" w:rsidRPr="00383506" w:rsidRDefault="00B11A97" w:rsidP="00896ADF">
            <w:pPr>
              <w:jc w:val="center"/>
              <w:rPr>
                <w:sz w:val="28"/>
                <w:szCs w:val="28"/>
              </w:rPr>
            </w:pPr>
            <w:r w:rsidRPr="00383506">
              <w:rPr>
                <w:sz w:val="28"/>
                <w:szCs w:val="28"/>
              </w:rPr>
              <w:t>Наименование мероприятия</w:t>
            </w:r>
          </w:p>
        </w:tc>
        <w:tc>
          <w:tcPr>
            <w:tcW w:w="992" w:type="dxa"/>
            <w:vMerge w:val="restart"/>
            <w:vAlign w:val="center"/>
          </w:tcPr>
          <w:p w14:paraId="2834588E" w14:textId="77777777" w:rsidR="00B11A97" w:rsidRPr="00383506" w:rsidRDefault="00B11A97" w:rsidP="00896ADF">
            <w:pPr>
              <w:jc w:val="center"/>
              <w:rPr>
                <w:sz w:val="28"/>
                <w:szCs w:val="28"/>
              </w:rPr>
            </w:pPr>
            <w:r w:rsidRPr="00383506">
              <w:rPr>
                <w:sz w:val="28"/>
                <w:szCs w:val="28"/>
              </w:rPr>
              <w:t xml:space="preserve">Срок </w:t>
            </w:r>
            <w:proofErr w:type="gramStart"/>
            <w:r w:rsidRPr="00383506">
              <w:rPr>
                <w:sz w:val="28"/>
                <w:szCs w:val="28"/>
              </w:rPr>
              <w:t>реали-зации</w:t>
            </w:r>
            <w:proofErr w:type="gramEnd"/>
          </w:p>
        </w:tc>
        <w:tc>
          <w:tcPr>
            <w:tcW w:w="1451" w:type="dxa"/>
            <w:vMerge w:val="restart"/>
          </w:tcPr>
          <w:p w14:paraId="7B35FDA0" w14:textId="77777777" w:rsidR="00B11A97" w:rsidRPr="00383506" w:rsidRDefault="00B11A97" w:rsidP="00896ADF">
            <w:pPr>
              <w:jc w:val="center"/>
              <w:rPr>
                <w:sz w:val="28"/>
                <w:szCs w:val="28"/>
              </w:rPr>
            </w:pPr>
            <w:proofErr w:type="gramStart"/>
            <w:r w:rsidRPr="00383506">
              <w:rPr>
                <w:sz w:val="28"/>
                <w:szCs w:val="28"/>
              </w:rPr>
              <w:t>Финан-совые</w:t>
            </w:r>
            <w:proofErr w:type="gramEnd"/>
            <w:r w:rsidRPr="00383506">
              <w:rPr>
                <w:sz w:val="28"/>
                <w:szCs w:val="28"/>
              </w:rPr>
              <w:t xml:space="preserve"> потреб-ности, тыс. руб. (без НДС)</w:t>
            </w:r>
          </w:p>
        </w:tc>
        <w:tc>
          <w:tcPr>
            <w:tcW w:w="4430" w:type="dxa"/>
            <w:gridSpan w:val="3"/>
            <w:vAlign w:val="center"/>
          </w:tcPr>
          <w:p w14:paraId="614FCC3F" w14:textId="77777777" w:rsidR="00B11A97" w:rsidRPr="00383506" w:rsidRDefault="00B11A97" w:rsidP="00896ADF">
            <w:pPr>
              <w:jc w:val="center"/>
              <w:rPr>
                <w:sz w:val="28"/>
                <w:szCs w:val="28"/>
              </w:rPr>
            </w:pPr>
            <w:r w:rsidRPr="00383506">
              <w:rPr>
                <w:sz w:val="28"/>
                <w:szCs w:val="28"/>
              </w:rPr>
              <w:t>Ожидаемый эффект</w:t>
            </w:r>
          </w:p>
        </w:tc>
      </w:tr>
      <w:tr w:rsidR="00B11A97" w:rsidRPr="00383506" w14:paraId="3896CF72" w14:textId="77777777" w:rsidTr="00896ADF">
        <w:trPr>
          <w:trHeight w:val="844"/>
        </w:trPr>
        <w:tc>
          <w:tcPr>
            <w:tcW w:w="3334" w:type="dxa"/>
            <w:vMerge/>
          </w:tcPr>
          <w:p w14:paraId="4B5A875F" w14:textId="77777777" w:rsidR="00B11A97" w:rsidRPr="00383506" w:rsidRDefault="00B11A97" w:rsidP="00896ADF">
            <w:pPr>
              <w:jc w:val="center"/>
              <w:rPr>
                <w:sz w:val="28"/>
                <w:szCs w:val="28"/>
              </w:rPr>
            </w:pPr>
          </w:p>
        </w:tc>
        <w:tc>
          <w:tcPr>
            <w:tcW w:w="992" w:type="dxa"/>
            <w:vMerge/>
          </w:tcPr>
          <w:p w14:paraId="6B0837AD" w14:textId="77777777" w:rsidR="00B11A97" w:rsidRPr="00383506" w:rsidRDefault="00B11A97" w:rsidP="00896ADF">
            <w:pPr>
              <w:jc w:val="center"/>
              <w:rPr>
                <w:sz w:val="28"/>
                <w:szCs w:val="28"/>
              </w:rPr>
            </w:pPr>
          </w:p>
        </w:tc>
        <w:tc>
          <w:tcPr>
            <w:tcW w:w="1451" w:type="dxa"/>
            <w:vMerge/>
          </w:tcPr>
          <w:p w14:paraId="354CE4D4" w14:textId="77777777" w:rsidR="00B11A97" w:rsidRPr="00383506" w:rsidRDefault="00B11A97" w:rsidP="00896ADF">
            <w:pPr>
              <w:jc w:val="center"/>
              <w:rPr>
                <w:sz w:val="28"/>
                <w:szCs w:val="28"/>
              </w:rPr>
            </w:pPr>
          </w:p>
        </w:tc>
        <w:tc>
          <w:tcPr>
            <w:tcW w:w="2162" w:type="dxa"/>
            <w:vAlign w:val="center"/>
          </w:tcPr>
          <w:p w14:paraId="61F371F4" w14:textId="77777777" w:rsidR="00B11A97" w:rsidRPr="00383506" w:rsidRDefault="00B11A97" w:rsidP="00896ADF">
            <w:pPr>
              <w:jc w:val="center"/>
              <w:rPr>
                <w:sz w:val="28"/>
                <w:szCs w:val="28"/>
              </w:rPr>
            </w:pPr>
            <w:r w:rsidRPr="00383506">
              <w:rPr>
                <w:sz w:val="28"/>
                <w:szCs w:val="28"/>
              </w:rPr>
              <w:t>Наименование показателей</w:t>
            </w:r>
          </w:p>
        </w:tc>
        <w:tc>
          <w:tcPr>
            <w:tcW w:w="1276" w:type="dxa"/>
            <w:vAlign w:val="center"/>
          </w:tcPr>
          <w:p w14:paraId="53678EC8" w14:textId="77777777" w:rsidR="00B11A97" w:rsidRPr="00383506" w:rsidRDefault="00B11A97" w:rsidP="00896ADF">
            <w:pPr>
              <w:jc w:val="center"/>
              <w:rPr>
                <w:sz w:val="28"/>
                <w:szCs w:val="28"/>
              </w:rPr>
            </w:pPr>
            <w:r w:rsidRPr="00383506">
              <w:rPr>
                <w:sz w:val="28"/>
                <w:szCs w:val="28"/>
              </w:rPr>
              <w:t>тыс. руб.</w:t>
            </w:r>
          </w:p>
        </w:tc>
        <w:tc>
          <w:tcPr>
            <w:tcW w:w="992" w:type="dxa"/>
            <w:vAlign w:val="center"/>
          </w:tcPr>
          <w:p w14:paraId="46DD7323" w14:textId="77777777" w:rsidR="00B11A97" w:rsidRPr="00383506" w:rsidRDefault="00B11A97" w:rsidP="00896ADF">
            <w:pPr>
              <w:jc w:val="center"/>
              <w:rPr>
                <w:sz w:val="28"/>
                <w:szCs w:val="28"/>
              </w:rPr>
            </w:pPr>
            <w:r w:rsidRPr="00383506">
              <w:rPr>
                <w:sz w:val="28"/>
                <w:szCs w:val="28"/>
              </w:rPr>
              <w:t>%</w:t>
            </w:r>
          </w:p>
        </w:tc>
      </w:tr>
      <w:tr w:rsidR="00B11A97" w:rsidRPr="00383506" w14:paraId="1B24FAE0" w14:textId="77777777" w:rsidTr="00896ADF">
        <w:tc>
          <w:tcPr>
            <w:tcW w:w="10207" w:type="dxa"/>
            <w:gridSpan w:val="6"/>
          </w:tcPr>
          <w:p w14:paraId="0CA11811" w14:textId="77777777" w:rsidR="00B11A97" w:rsidRPr="00383506" w:rsidRDefault="00B11A97" w:rsidP="00896ADF">
            <w:pPr>
              <w:ind w:left="360"/>
              <w:jc w:val="center"/>
              <w:rPr>
                <w:sz w:val="28"/>
                <w:szCs w:val="28"/>
              </w:rPr>
            </w:pPr>
            <w:r w:rsidRPr="00383506">
              <w:rPr>
                <w:sz w:val="28"/>
                <w:szCs w:val="28"/>
              </w:rPr>
              <w:t>Транспортировка сточных вод</w:t>
            </w:r>
          </w:p>
        </w:tc>
      </w:tr>
      <w:tr w:rsidR="00B11A97" w:rsidRPr="00383506" w14:paraId="2DD36301" w14:textId="77777777" w:rsidTr="00896ADF">
        <w:tc>
          <w:tcPr>
            <w:tcW w:w="3334" w:type="dxa"/>
          </w:tcPr>
          <w:p w14:paraId="74B92DC7" w14:textId="77777777" w:rsidR="00B11A97" w:rsidRPr="00383506" w:rsidRDefault="00B11A97" w:rsidP="00896ADF">
            <w:pPr>
              <w:jc w:val="center"/>
              <w:rPr>
                <w:sz w:val="28"/>
                <w:szCs w:val="28"/>
              </w:rPr>
            </w:pPr>
            <w:r w:rsidRPr="00383506">
              <w:rPr>
                <w:sz w:val="28"/>
                <w:szCs w:val="28"/>
              </w:rPr>
              <w:t>-</w:t>
            </w:r>
          </w:p>
        </w:tc>
        <w:tc>
          <w:tcPr>
            <w:tcW w:w="992" w:type="dxa"/>
          </w:tcPr>
          <w:p w14:paraId="7F1E134A" w14:textId="77777777" w:rsidR="00B11A97" w:rsidRPr="00383506" w:rsidRDefault="00B11A97" w:rsidP="00896ADF">
            <w:pPr>
              <w:jc w:val="center"/>
              <w:rPr>
                <w:sz w:val="28"/>
                <w:szCs w:val="28"/>
              </w:rPr>
            </w:pPr>
            <w:r w:rsidRPr="00383506">
              <w:rPr>
                <w:sz w:val="28"/>
                <w:szCs w:val="28"/>
              </w:rPr>
              <w:t>-</w:t>
            </w:r>
          </w:p>
        </w:tc>
        <w:tc>
          <w:tcPr>
            <w:tcW w:w="1451" w:type="dxa"/>
          </w:tcPr>
          <w:p w14:paraId="3FD70295" w14:textId="77777777" w:rsidR="00B11A97" w:rsidRPr="00383506" w:rsidRDefault="00B11A97" w:rsidP="00896ADF">
            <w:pPr>
              <w:jc w:val="center"/>
              <w:rPr>
                <w:sz w:val="28"/>
                <w:szCs w:val="28"/>
              </w:rPr>
            </w:pPr>
            <w:r w:rsidRPr="00383506">
              <w:rPr>
                <w:sz w:val="28"/>
                <w:szCs w:val="28"/>
              </w:rPr>
              <w:t>-</w:t>
            </w:r>
          </w:p>
        </w:tc>
        <w:tc>
          <w:tcPr>
            <w:tcW w:w="2162" w:type="dxa"/>
          </w:tcPr>
          <w:p w14:paraId="368ADBFB" w14:textId="77777777" w:rsidR="00B11A97" w:rsidRPr="00383506" w:rsidRDefault="00B11A97" w:rsidP="00896ADF">
            <w:pPr>
              <w:jc w:val="center"/>
              <w:rPr>
                <w:sz w:val="28"/>
                <w:szCs w:val="28"/>
              </w:rPr>
            </w:pPr>
            <w:r w:rsidRPr="00383506">
              <w:rPr>
                <w:sz w:val="28"/>
                <w:szCs w:val="28"/>
              </w:rPr>
              <w:t>-</w:t>
            </w:r>
          </w:p>
        </w:tc>
        <w:tc>
          <w:tcPr>
            <w:tcW w:w="1276" w:type="dxa"/>
          </w:tcPr>
          <w:p w14:paraId="0825FB76" w14:textId="77777777" w:rsidR="00B11A97" w:rsidRPr="00383506" w:rsidRDefault="00B11A97" w:rsidP="00896ADF">
            <w:pPr>
              <w:jc w:val="center"/>
              <w:rPr>
                <w:sz w:val="28"/>
                <w:szCs w:val="28"/>
              </w:rPr>
            </w:pPr>
            <w:r w:rsidRPr="00383506">
              <w:rPr>
                <w:sz w:val="28"/>
                <w:szCs w:val="28"/>
              </w:rPr>
              <w:t>-</w:t>
            </w:r>
          </w:p>
        </w:tc>
        <w:tc>
          <w:tcPr>
            <w:tcW w:w="992" w:type="dxa"/>
          </w:tcPr>
          <w:p w14:paraId="342C9816" w14:textId="77777777" w:rsidR="00B11A97" w:rsidRPr="00383506" w:rsidRDefault="00B11A97" w:rsidP="00896ADF">
            <w:pPr>
              <w:jc w:val="center"/>
              <w:rPr>
                <w:sz w:val="28"/>
                <w:szCs w:val="28"/>
              </w:rPr>
            </w:pPr>
            <w:r w:rsidRPr="00383506">
              <w:rPr>
                <w:sz w:val="28"/>
                <w:szCs w:val="28"/>
              </w:rPr>
              <w:t>-</w:t>
            </w:r>
          </w:p>
        </w:tc>
      </w:tr>
    </w:tbl>
    <w:p w14:paraId="2189DD21" w14:textId="77777777" w:rsidR="00B11A97" w:rsidRPr="00383506" w:rsidRDefault="00B11A97" w:rsidP="00B11A97">
      <w:pPr>
        <w:jc w:val="center"/>
        <w:rPr>
          <w:sz w:val="28"/>
          <w:szCs w:val="28"/>
        </w:rPr>
      </w:pPr>
    </w:p>
    <w:p w14:paraId="40F50491" w14:textId="77777777" w:rsidR="00B11A97" w:rsidRPr="00383506" w:rsidRDefault="00B11A97" w:rsidP="00B11A97">
      <w:pPr>
        <w:jc w:val="center"/>
        <w:rPr>
          <w:sz w:val="28"/>
          <w:szCs w:val="28"/>
        </w:rPr>
      </w:pPr>
    </w:p>
    <w:p w14:paraId="12BD16C1" w14:textId="77777777" w:rsidR="00B11A97" w:rsidRPr="00383506" w:rsidRDefault="00B11A97" w:rsidP="00B11A97">
      <w:pPr>
        <w:jc w:val="center"/>
        <w:rPr>
          <w:sz w:val="28"/>
          <w:szCs w:val="28"/>
        </w:rPr>
      </w:pPr>
    </w:p>
    <w:p w14:paraId="7B1EA90D" w14:textId="77777777" w:rsidR="00B11A97" w:rsidRPr="00383506" w:rsidRDefault="00B11A97" w:rsidP="00B11A97">
      <w:pPr>
        <w:jc w:val="center"/>
        <w:rPr>
          <w:sz w:val="28"/>
          <w:szCs w:val="28"/>
        </w:rPr>
      </w:pPr>
    </w:p>
    <w:p w14:paraId="624847BD" w14:textId="77777777" w:rsidR="00B11A97" w:rsidRPr="00383506" w:rsidRDefault="00B11A97" w:rsidP="00B11A97">
      <w:pPr>
        <w:jc w:val="center"/>
        <w:rPr>
          <w:sz w:val="28"/>
          <w:szCs w:val="28"/>
        </w:rPr>
      </w:pPr>
    </w:p>
    <w:p w14:paraId="09F50CC8" w14:textId="77777777" w:rsidR="00B11A97" w:rsidRPr="00383506" w:rsidRDefault="00B11A97" w:rsidP="00B11A97">
      <w:pPr>
        <w:jc w:val="center"/>
        <w:rPr>
          <w:sz w:val="28"/>
          <w:szCs w:val="28"/>
        </w:rPr>
      </w:pPr>
    </w:p>
    <w:p w14:paraId="18F81672" w14:textId="77777777" w:rsidR="00B11A97" w:rsidRPr="00383506" w:rsidRDefault="00B11A97" w:rsidP="00B11A97">
      <w:pPr>
        <w:jc w:val="center"/>
        <w:rPr>
          <w:sz w:val="28"/>
          <w:szCs w:val="28"/>
        </w:rPr>
      </w:pPr>
    </w:p>
    <w:p w14:paraId="0081D954" w14:textId="77777777" w:rsidR="00B11A97" w:rsidRPr="00383506" w:rsidRDefault="00B11A97" w:rsidP="00B11A97">
      <w:pPr>
        <w:jc w:val="center"/>
        <w:rPr>
          <w:sz w:val="28"/>
          <w:szCs w:val="28"/>
        </w:rPr>
      </w:pPr>
    </w:p>
    <w:p w14:paraId="107B0AB0" w14:textId="77777777" w:rsidR="00B11A97" w:rsidRPr="00383506" w:rsidRDefault="00B11A97" w:rsidP="00B11A97">
      <w:pPr>
        <w:jc w:val="center"/>
        <w:rPr>
          <w:sz w:val="28"/>
          <w:szCs w:val="28"/>
        </w:rPr>
      </w:pPr>
    </w:p>
    <w:p w14:paraId="5B55CAFE" w14:textId="77777777" w:rsidR="00B11A97" w:rsidRPr="00383506" w:rsidRDefault="00B11A97" w:rsidP="00B11A97">
      <w:pPr>
        <w:jc w:val="center"/>
        <w:rPr>
          <w:sz w:val="28"/>
          <w:szCs w:val="28"/>
        </w:rPr>
      </w:pPr>
    </w:p>
    <w:p w14:paraId="05595B70" w14:textId="77777777" w:rsidR="00B11A97" w:rsidRPr="00383506" w:rsidRDefault="00B11A97" w:rsidP="00B11A97">
      <w:pPr>
        <w:jc w:val="center"/>
        <w:rPr>
          <w:sz w:val="28"/>
          <w:szCs w:val="28"/>
        </w:rPr>
      </w:pPr>
    </w:p>
    <w:p w14:paraId="50159BB9" w14:textId="77777777" w:rsidR="00B11A97" w:rsidRPr="00383506" w:rsidRDefault="00B11A97" w:rsidP="00B11A97">
      <w:pPr>
        <w:jc w:val="center"/>
        <w:rPr>
          <w:sz w:val="28"/>
          <w:szCs w:val="28"/>
        </w:rPr>
      </w:pPr>
    </w:p>
    <w:p w14:paraId="6803DF59" w14:textId="77777777" w:rsidR="00B11A97" w:rsidRPr="00383506" w:rsidRDefault="00B11A97" w:rsidP="00B11A97">
      <w:pPr>
        <w:jc w:val="center"/>
        <w:rPr>
          <w:sz w:val="28"/>
          <w:szCs w:val="28"/>
        </w:rPr>
      </w:pPr>
    </w:p>
    <w:p w14:paraId="779C3CAF" w14:textId="77777777" w:rsidR="00B11A97" w:rsidRPr="00383506" w:rsidRDefault="00B11A97" w:rsidP="00B11A97">
      <w:pPr>
        <w:jc w:val="center"/>
        <w:rPr>
          <w:sz w:val="28"/>
          <w:szCs w:val="28"/>
        </w:rPr>
      </w:pPr>
    </w:p>
    <w:p w14:paraId="3FD1003B" w14:textId="77777777" w:rsidR="00B11A97" w:rsidRPr="00383506" w:rsidRDefault="00B11A97" w:rsidP="00B11A97">
      <w:pPr>
        <w:jc w:val="center"/>
        <w:rPr>
          <w:sz w:val="28"/>
          <w:szCs w:val="28"/>
        </w:rPr>
      </w:pPr>
    </w:p>
    <w:p w14:paraId="44939034" w14:textId="77777777" w:rsidR="00B11A97" w:rsidRPr="00383506" w:rsidRDefault="00B11A97" w:rsidP="00B11A97">
      <w:pPr>
        <w:jc w:val="center"/>
        <w:rPr>
          <w:sz w:val="28"/>
          <w:szCs w:val="28"/>
        </w:rPr>
      </w:pPr>
      <w:r w:rsidRPr="00383506">
        <w:rPr>
          <w:sz w:val="28"/>
          <w:szCs w:val="28"/>
        </w:rPr>
        <w:lastRenderedPageBreak/>
        <w:t>Раздел 5. Планируемые объемы принимаемых сточных вод</w:t>
      </w:r>
    </w:p>
    <w:p w14:paraId="6C0FF2A1" w14:textId="77777777" w:rsidR="00B11A97" w:rsidRPr="00383506" w:rsidRDefault="00B11A97" w:rsidP="00B11A97">
      <w:pPr>
        <w:jc w:val="center"/>
        <w:rPr>
          <w:sz w:val="28"/>
          <w:szCs w:val="28"/>
        </w:rPr>
      </w:pPr>
    </w:p>
    <w:tbl>
      <w:tblPr>
        <w:tblStyle w:val="a9"/>
        <w:tblW w:w="9941" w:type="dxa"/>
        <w:tblInd w:w="-431" w:type="dxa"/>
        <w:tblLayout w:type="fixed"/>
        <w:tblLook w:val="04A0" w:firstRow="1" w:lastRow="0" w:firstColumn="1" w:lastColumn="0" w:noHBand="0" w:noVBand="1"/>
      </w:tblPr>
      <w:tblGrid>
        <w:gridCol w:w="852"/>
        <w:gridCol w:w="3969"/>
        <w:gridCol w:w="818"/>
        <w:gridCol w:w="2140"/>
        <w:gridCol w:w="2162"/>
      </w:tblGrid>
      <w:tr w:rsidR="00B11A97" w:rsidRPr="00383506" w14:paraId="489B9843" w14:textId="77777777" w:rsidTr="00896ADF">
        <w:trPr>
          <w:trHeight w:val="625"/>
        </w:trPr>
        <w:tc>
          <w:tcPr>
            <w:tcW w:w="852" w:type="dxa"/>
            <w:vAlign w:val="center"/>
          </w:tcPr>
          <w:p w14:paraId="3ADBFF3A" w14:textId="77777777" w:rsidR="00B11A97" w:rsidRPr="00383506" w:rsidRDefault="00B11A97" w:rsidP="00896ADF">
            <w:pPr>
              <w:jc w:val="center"/>
              <w:rPr>
                <w:sz w:val="28"/>
                <w:szCs w:val="28"/>
              </w:rPr>
            </w:pPr>
            <w:r w:rsidRPr="00383506">
              <w:rPr>
                <w:sz w:val="28"/>
                <w:szCs w:val="28"/>
              </w:rPr>
              <w:t>№</w:t>
            </w:r>
          </w:p>
          <w:p w14:paraId="24DB2DE9" w14:textId="77777777" w:rsidR="00B11A97" w:rsidRPr="00383506" w:rsidRDefault="00B11A97" w:rsidP="00896ADF">
            <w:pPr>
              <w:jc w:val="center"/>
              <w:rPr>
                <w:sz w:val="28"/>
                <w:szCs w:val="28"/>
              </w:rPr>
            </w:pPr>
            <w:r w:rsidRPr="00383506">
              <w:rPr>
                <w:sz w:val="28"/>
                <w:szCs w:val="28"/>
              </w:rPr>
              <w:t>п/п</w:t>
            </w:r>
          </w:p>
        </w:tc>
        <w:tc>
          <w:tcPr>
            <w:tcW w:w="3969" w:type="dxa"/>
            <w:vAlign w:val="center"/>
          </w:tcPr>
          <w:p w14:paraId="077D1552" w14:textId="77777777" w:rsidR="00B11A97" w:rsidRPr="00383506" w:rsidRDefault="00B11A97" w:rsidP="00896ADF">
            <w:pPr>
              <w:jc w:val="center"/>
              <w:rPr>
                <w:sz w:val="28"/>
                <w:szCs w:val="28"/>
              </w:rPr>
            </w:pPr>
            <w:r w:rsidRPr="00383506">
              <w:rPr>
                <w:sz w:val="28"/>
                <w:szCs w:val="28"/>
              </w:rPr>
              <w:t>Наименование показателя</w:t>
            </w:r>
          </w:p>
        </w:tc>
        <w:tc>
          <w:tcPr>
            <w:tcW w:w="818" w:type="dxa"/>
            <w:vAlign w:val="center"/>
          </w:tcPr>
          <w:p w14:paraId="64A79DD0" w14:textId="77777777" w:rsidR="00B11A97" w:rsidRPr="00383506" w:rsidRDefault="00B11A97" w:rsidP="00896ADF">
            <w:pPr>
              <w:jc w:val="center"/>
              <w:rPr>
                <w:sz w:val="28"/>
                <w:szCs w:val="28"/>
              </w:rPr>
            </w:pPr>
            <w:r w:rsidRPr="00383506">
              <w:rPr>
                <w:sz w:val="28"/>
                <w:szCs w:val="28"/>
              </w:rPr>
              <w:t>Ед. изм.</w:t>
            </w:r>
          </w:p>
        </w:tc>
        <w:tc>
          <w:tcPr>
            <w:tcW w:w="2140" w:type="dxa"/>
            <w:vAlign w:val="center"/>
          </w:tcPr>
          <w:p w14:paraId="0D5E2928" w14:textId="77777777" w:rsidR="00B11A97" w:rsidRPr="00383506" w:rsidRDefault="00B11A97" w:rsidP="00896ADF">
            <w:pPr>
              <w:jc w:val="center"/>
              <w:rPr>
                <w:sz w:val="28"/>
                <w:szCs w:val="28"/>
              </w:rPr>
            </w:pPr>
            <w:r w:rsidRPr="00383506">
              <w:rPr>
                <w:sz w:val="28"/>
                <w:szCs w:val="28"/>
              </w:rPr>
              <w:t xml:space="preserve">с 01.01.2019    </w:t>
            </w:r>
          </w:p>
          <w:p w14:paraId="705D88EB" w14:textId="77777777" w:rsidR="00B11A97" w:rsidRPr="00383506" w:rsidRDefault="00B11A97" w:rsidP="00896ADF">
            <w:pPr>
              <w:jc w:val="center"/>
              <w:rPr>
                <w:sz w:val="28"/>
                <w:szCs w:val="28"/>
              </w:rPr>
            </w:pPr>
            <w:r w:rsidRPr="00383506">
              <w:rPr>
                <w:sz w:val="28"/>
                <w:szCs w:val="28"/>
              </w:rPr>
              <w:t>по 30.06.2019</w:t>
            </w:r>
          </w:p>
        </w:tc>
        <w:tc>
          <w:tcPr>
            <w:tcW w:w="2162" w:type="dxa"/>
            <w:vAlign w:val="center"/>
          </w:tcPr>
          <w:p w14:paraId="4F5A91B6" w14:textId="77777777" w:rsidR="00B11A97" w:rsidRPr="00383506" w:rsidRDefault="00B11A97" w:rsidP="00896ADF">
            <w:pPr>
              <w:jc w:val="center"/>
              <w:rPr>
                <w:sz w:val="28"/>
                <w:szCs w:val="28"/>
              </w:rPr>
            </w:pPr>
            <w:r w:rsidRPr="00383506">
              <w:rPr>
                <w:sz w:val="28"/>
                <w:szCs w:val="28"/>
              </w:rPr>
              <w:t xml:space="preserve">с 01.07.2019 </w:t>
            </w:r>
          </w:p>
          <w:p w14:paraId="6094D426" w14:textId="77777777" w:rsidR="00B11A97" w:rsidRPr="00383506" w:rsidRDefault="00B11A97" w:rsidP="00896ADF">
            <w:pPr>
              <w:jc w:val="center"/>
              <w:rPr>
                <w:sz w:val="28"/>
                <w:szCs w:val="28"/>
              </w:rPr>
            </w:pPr>
            <w:r w:rsidRPr="00383506">
              <w:rPr>
                <w:sz w:val="28"/>
                <w:szCs w:val="28"/>
              </w:rPr>
              <w:t xml:space="preserve">    по 31.12.2019</w:t>
            </w:r>
          </w:p>
        </w:tc>
      </w:tr>
      <w:tr w:rsidR="00B11A97" w:rsidRPr="00383506" w14:paraId="0EC57120" w14:textId="77777777" w:rsidTr="00896ADF">
        <w:trPr>
          <w:trHeight w:val="250"/>
        </w:trPr>
        <w:tc>
          <w:tcPr>
            <w:tcW w:w="852" w:type="dxa"/>
          </w:tcPr>
          <w:p w14:paraId="142D0FBE" w14:textId="77777777" w:rsidR="00B11A97" w:rsidRPr="00383506" w:rsidRDefault="00B11A97" w:rsidP="00896ADF">
            <w:pPr>
              <w:jc w:val="center"/>
              <w:rPr>
                <w:sz w:val="28"/>
                <w:szCs w:val="28"/>
              </w:rPr>
            </w:pPr>
            <w:r w:rsidRPr="00383506">
              <w:rPr>
                <w:sz w:val="28"/>
                <w:szCs w:val="28"/>
              </w:rPr>
              <w:t>1</w:t>
            </w:r>
          </w:p>
        </w:tc>
        <w:tc>
          <w:tcPr>
            <w:tcW w:w="3969" w:type="dxa"/>
          </w:tcPr>
          <w:p w14:paraId="1FC1B7DA" w14:textId="77777777" w:rsidR="00B11A97" w:rsidRPr="00383506" w:rsidRDefault="00B11A97" w:rsidP="00896ADF">
            <w:pPr>
              <w:jc w:val="center"/>
              <w:rPr>
                <w:sz w:val="28"/>
                <w:szCs w:val="28"/>
              </w:rPr>
            </w:pPr>
            <w:r w:rsidRPr="00383506">
              <w:rPr>
                <w:sz w:val="28"/>
                <w:szCs w:val="28"/>
              </w:rPr>
              <w:t>2</w:t>
            </w:r>
          </w:p>
        </w:tc>
        <w:tc>
          <w:tcPr>
            <w:tcW w:w="818" w:type="dxa"/>
          </w:tcPr>
          <w:p w14:paraId="65B6F924" w14:textId="77777777" w:rsidR="00B11A97" w:rsidRPr="00383506" w:rsidRDefault="00B11A97" w:rsidP="00896ADF">
            <w:pPr>
              <w:jc w:val="center"/>
              <w:rPr>
                <w:sz w:val="28"/>
                <w:szCs w:val="28"/>
              </w:rPr>
            </w:pPr>
            <w:r w:rsidRPr="00383506">
              <w:rPr>
                <w:sz w:val="28"/>
                <w:szCs w:val="28"/>
              </w:rPr>
              <w:t>3</w:t>
            </w:r>
          </w:p>
        </w:tc>
        <w:tc>
          <w:tcPr>
            <w:tcW w:w="2140" w:type="dxa"/>
            <w:vAlign w:val="center"/>
          </w:tcPr>
          <w:p w14:paraId="3780B6D7" w14:textId="77777777" w:rsidR="00B11A97" w:rsidRPr="00383506" w:rsidRDefault="00B11A97" w:rsidP="00896ADF">
            <w:pPr>
              <w:jc w:val="center"/>
              <w:rPr>
                <w:sz w:val="28"/>
                <w:szCs w:val="28"/>
              </w:rPr>
            </w:pPr>
            <w:r w:rsidRPr="00383506">
              <w:rPr>
                <w:sz w:val="28"/>
                <w:szCs w:val="28"/>
              </w:rPr>
              <w:t>5</w:t>
            </w:r>
          </w:p>
        </w:tc>
        <w:tc>
          <w:tcPr>
            <w:tcW w:w="2162" w:type="dxa"/>
            <w:vAlign w:val="center"/>
          </w:tcPr>
          <w:p w14:paraId="5FF32AFF" w14:textId="77777777" w:rsidR="00B11A97" w:rsidRPr="00383506" w:rsidRDefault="00B11A97" w:rsidP="00896ADF">
            <w:pPr>
              <w:ind w:left="-527"/>
              <w:jc w:val="center"/>
              <w:rPr>
                <w:sz w:val="28"/>
                <w:szCs w:val="28"/>
              </w:rPr>
            </w:pPr>
            <w:r w:rsidRPr="00383506">
              <w:rPr>
                <w:sz w:val="28"/>
                <w:szCs w:val="28"/>
              </w:rPr>
              <w:t>6</w:t>
            </w:r>
          </w:p>
        </w:tc>
      </w:tr>
      <w:tr w:rsidR="00B11A97" w:rsidRPr="00383506" w14:paraId="25A43556" w14:textId="77777777" w:rsidTr="00896ADF">
        <w:trPr>
          <w:trHeight w:val="272"/>
        </w:trPr>
        <w:tc>
          <w:tcPr>
            <w:tcW w:w="852" w:type="dxa"/>
            <w:vAlign w:val="center"/>
          </w:tcPr>
          <w:p w14:paraId="47918F19" w14:textId="77777777" w:rsidR="00B11A97" w:rsidRPr="00383506" w:rsidRDefault="00B11A97" w:rsidP="00896ADF">
            <w:pPr>
              <w:jc w:val="center"/>
              <w:rPr>
                <w:sz w:val="28"/>
                <w:szCs w:val="28"/>
              </w:rPr>
            </w:pPr>
            <w:r w:rsidRPr="00383506">
              <w:rPr>
                <w:sz w:val="28"/>
                <w:szCs w:val="28"/>
              </w:rPr>
              <w:t>1.</w:t>
            </w:r>
          </w:p>
        </w:tc>
        <w:tc>
          <w:tcPr>
            <w:tcW w:w="3969" w:type="dxa"/>
            <w:vAlign w:val="center"/>
          </w:tcPr>
          <w:p w14:paraId="362B8DF2" w14:textId="77777777" w:rsidR="00B11A97" w:rsidRPr="00383506" w:rsidRDefault="00B11A97" w:rsidP="00896ADF">
            <w:pPr>
              <w:rPr>
                <w:sz w:val="28"/>
                <w:szCs w:val="28"/>
              </w:rPr>
            </w:pPr>
            <w:r w:rsidRPr="00383506">
              <w:rPr>
                <w:sz w:val="28"/>
                <w:szCs w:val="28"/>
              </w:rPr>
              <w:t>Объем отведенных стоков</w:t>
            </w:r>
          </w:p>
        </w:tc>
        <w:tc>
          <w:tcPr>
            <w:tcW w:w="818" w:type="dxa"/>
            <w:vAlign w:val="center"/>
          </w:tcPr>
          <w:p w14:paraId="3FF14AEA" w14:textId="77777777" w:rsidR="00B11A97" w:rsidRPr="00383506" w:rsidRDefault="00B11A97" w:rsidP="00896ADF">
            <w:pPr>
              <w:jc w:val="center"/>
              <w:rPr>
                <w:sz w:val="28"/>
                <w:szCs w:val="28"/>
              </w:rPr>
            </w:pPr>
            <w:r w:rsidRPr="00383506">
              <w:rPr>
                <w:sz w:val="28"/>
                <w:szCs w:val="28"/>
              </w:rPr>
              <w:t>м</w:t>
            </w:r>
            <w:r w:rsidRPr="00383506">
              <w:rPr>
                <w:sz w:val="28"/>
                <w:szCs w:val="28"/>
                <w:vertAlign w:val="superscript"/>
              </w:rPr>
              <w:t>3</w:t>
            </w:r>
          </w:p>
        </w:tc>
        <w:tc>
          <w:tcPr>
            <w:tcW w:w="2140" w:type="dxa"/>
            <w:vAlign w:val="center"/>
          </w:tcPr>
          <w:p w14:paraId="26D3D038" w14:textId="77777777" w:rsidR="00B11A97" w:rsidRPr="00383506" w:rsidRDefault="00B11A97" w:rsidP="00896ADF">
            <w:pPr>
              <w:jc w:val="center"/>
              <w:rPr>
                <w:sz w:val="28"/>
                <w:szCs w:val="28"/>
              </w:rPr>
            </w:pPr>
            <w:r w:rsidRPr="00383506">
              <w:rPr>
                <w:sz w:val="28"/>
                <w:szCs w:val="28"/>
              </w:rPr>
              <w:t>22079,00</w:t>
            </w:r>
          </w:p>
        </w:tc>
        <w:tc>
          <w:tcPr>
            <w:tcW w:w="2162" w:type="dxa"/>
            <w:vAlign w:val="center"/>
          </w:tcPr>
          <w:p w14:paraId="26E7CCB0" w14:textId="77777777" w:rsidR="00B11A97" w:rsidRPr="00383506" w:rsidRDefault="00B11A97" w:rsidP="00896ADF">
            <w:pPr>
              <w:jc w:val="center"/>
              <w:rPr>
                <w:sz w:val="28"/>
                <w:szCs w:val="28"/>
              </w:rPr>
            </w:pPr>
            <w:r w:rsidRPr="00383506">
              <w:rPr>
                <w:sz w:val="28"/>
                <w:szCs w:val="28"/>
              </w:rPr>
              <w:t>22079,00</w:t>
            </w:r>
          </w:p>
        </w:tc>
      </w:tr>
      <w:tr w:rsidR="00B11A97" w:rsidRPr="00383506" w14:paraId="54DB15CC" w14:textId="77777777" w:rsidTr="00896ADF">
        <w:trPr>
          <w:trHeight w:val="272"/>
        </w:trPr>
        <w:tc>
          <w:tcPr>
            <w:tcW w:w="852" w:type="dxa"/>
            <w:vAlign w:val="center"/>
          </w:tcPr>
          <w:p w14:paraId="279EDCF7" w14:textId="77777777" w:rsidR="00B11A97" w:rsidRPr="00383506" w:rsidRDefault="00B11A97" w:rsidP="00896ADF">
            <w:pPr>
              <w:jc w:val="center"/>
              <w:rPr>
                <w:sz w:val="28"/>
                <w:szCs w:val="28"/>
              </w:rPr>
            </w:pPr>
            <w:r w:rsidRPr="00383506">
              <w:rPr>
                <w:sz w:val="28"/>
                <w:szCs w:val="28"/>
              </w:rPr>
              <w:t>2.</w:t>
            </w:r>
          </w:p>
        </w:tc>
        <w:tc>
          <w:tcPr>
            <w:tcW w:w="3969" w:type="dxa"/>
            <w:vAlign w:val="center"/>
          </w:tcPr>
          <w:p w14:paraId="148FB677" w14:textId="77777777" w:rsidR="00B11A97" w:rsidRPr="00383506" w:rsidRDefault="00B11A97" w:rsidP="00896ADF">
            <w:pPr>
              <w:rPr>
                <w:sz w:val="28"/>
                <w:szCs w:val="28"/>
              </w:rPr>
            </w:pPr>
            <w:r w:rsidRPr="00383506">
              <w:rPr>
                <w:sz w:val="28"/>
                <w:szCs w:val="28"/>
              </w:rPr>
              <w:t>Хозяйственные нужды предприятия</w:t>
            </w:r>
          </w:p>
        </w:tc>
        <w:tc>
          <w:tcPr>
            <w:tcW w:w="818" w:type="dxa"/>
            <w:vAlign w:val="center"/>
          </w:tcPr>
          <w:p w14:paraId="6857B8B0" w14:textId="77777777" w:rsidR="00B11A97" w:rsidRPr="00383506" w:rsidRDefault="00B11A97" w:rsidP="00896ADF">
            <w:pPr>
              <w:jc w:val="center"/>
              <w:rPr>
                <w:sz w:val="28"/>
                <w:szCs w:val="28"/>
              </w:rPr>
            </w:pPr>
            <w:r w:rsidRPr="00383506">
              <w:rPr>
                <w:sz w:val="28"/>
                <w:szCs w:val="28"/>
              </w:rPr>
              <w:t>м</w:t>
            </w:r>
            <w:r w:rsidRPr="00383506">
              <w:rPr>
                <w:sz w:val="28"/>
                <w:szCs w:val="28"/>
                <w:vertAlign w:val="superscript"/>
              </w:rPr>
              <w:t>3</w:t>
            </w:r>
          </w:p>
        </w:tc>
        <w:tc>
          <w:tcPr>
            <w:tcW w:w="2140" w:type="dxa"/>
            <w:vAlign w:val="center"/>
          </w:tcPr>
          <w:p w14:paraId="08552064" w14:textId="77777777" w:rsidR="00B11A97" w:rsidRPr="00383506" w:rsidRDefault="00B11A97" w:rsidP="00896ADF">
            <w:pPr>
              <w:jc w:val="center"/>
              <w:rPr>
                <w:sz w:val="28"/>
                <w:szCs w:val="28"/>
              </w:rPr>
            </w:pPr>
            <w:r w:rsidRPr="00383506">
              <w:rPr>
                <w:sz w:val="28"/>
                <w:szCs w:val="28"/>
              </w:rPr>
              <w:t>-</w:t>
            </w:r>
          </w:p>
        </w:tc>
        <w:tc>
          <w:tcPr>
            <w:tcW w:w="2162" w:type="dxa"/>
            <w:vAlign w:val="center"/>
          </w:tcPr>
          <w:p w14:paraId="44C857BF" w14:textId="77777777" w:rsidR="00B11A97" w:rsidRPr="00383506" w:rsidRDefault="00B11A97" w:rsidP="00896ADF">
            <w:pPr>
              <w:jc w:val="center"/>
              <w:rPr>
                <w:sz w:val="28"/>
                <w:szCs w:val="28"/>
              </w:rPr>
            </w:pPr>
            <w:r w:rsidRPr="00383506">
              <w:rPr>
                <w:sz w:val="28"/>
                <w:szCs w:val="28"/>
              </w:rPr>
              <w:t>-</w:t>
            </w:r>
          </w:p>
        </w:tc>
      </w:tr>
      <w:tr w:rsidR="00B11A97" w:rsidRPr="00383506" w14:paraId="3D5BEF73" w14:textId="77777777" w:rsidTr="00896ADF">
        <w:trPr>
          <w:trHeight w:val="272"/>
        </w:trPr>
        <w:tc>
          <w:tcPr>
            <w:tcW w:w="852" w:type="dxa"/>
            <w:vAlign w:val="center"/>
          </w:tcPr>
          <w:p w14:paraId="73E02406" w14:textId="77777777" w:rsidR="00B11A97" w:rsidRPr="00383506" w:rsidRDefault="00B11A97" w:rsidP="00896ADF">
            <w:pPr>
              <w:jc w:val="center"/>
              <w:rPr>
                <w:sz w:val="28"/>
                <w:szCs w:val="28"/>
              </w:rPr>
            </w:pPr>
            <w:r w:rsidRPr="00383506">
              <w:rPr>
                <w:sz w:val="28"/>
                <w:szCs w:val="28"/>
              </w:rPr>
              <w:t>3.</w:t>
            </w:r>
          </w:p>
        </w:tc>
        <w:tc>
          <w:tcPr>
            <w:tcW w:w="3969" w:type="dxa"/>
          </w:tcPr>
          <w:p w14:paraId="78D2F01D" w14:textId="77777777" w:rsidR="00B11A97" w:rsidRPr="00383506" w:rsidRDefault="00B11A97" w:rsidP="00896ADF">
            <w:pPr>
              <w:rPr>
                <w:sz w:val="28"/>
                <w:szCs w:val="28"/>
              </w:rPr>
            </w:pPr>
            <w:r w:rsidRPr="00383506">
              <w:rPr>
                <w:sz w:val="28"/>
                <w:szCs w:val="28"/>
              </w:rPr>
              <w:t>Принято сточных вод по категориям потребителей</w:t>
            </w:r>
          </w:p>
        </w:tc>
        <w:tc>
          <w:tcPr>
            <w:tcW w:w="818" w:type="dxa"/>
            <w:vAlign w:val="center"/>
          </w:tcPr>
          <w:p w14:paraId="4F528524" w14:textId="77777777" w:rsidR="00B11A97" w:rsidRPr="00383506" w:rsidRDefault="00B11A97" w:rsidP="00896ADF">
            <w:pPr>
              <w:jc w:val="center"/>
              <w:rPr>
                <w:sz w:val="28"/>
                <w:szCs w:val="28"/>
              </w:rPr>
            </w:pPr>
            <w:r w:rsidRPr="00383506">
              <w:rPr>
                <w:sz w:val="28"/>
                <w:szCs w:val="28"/>
              </w:rPr>
              <w:t>м</w:t>
            </w:r>
            <w:r w:rsidRPr="00383506">
              <w:rPr>
                <w:sz w:val="28"/>
                <w:szCs w:val="28"/>
                <w:vertAlign w:val="superscript"/>
              </w:rPr>
              <w:t>3</w:t>
            </w:r>
          </w:p>
        </w:tc>
        <w:tc>
          <w:tcPr>
            <w:tcW w:w="2140" w:type="dxa"/>
            <w:vAlign w:val="center"/>
          </w:tcPr>
          <w:p w14:paraId="2BCA929E" w14:textId="77777777" w:rsidR="00B11A97" w:rsidRPr="00383506" w:rsidRDefault="00B11A97" w:rsidP="00896ADF">
            <w:pPr>
              <w:jc w:val="center"/>
              <w:rPr>
                <w:sz w:val="28"/>
                <w:szCs w:val="28"/>
              </w:rPr>
            </w:pPr>
            <w:r w:rsidRPr="00383506">
              <w:rPr>
                <w:sz w:val="28"/>
                <w:szCs w:val="28"/>
              </w:rPr>
              <w:t>22079,00</w:t>
            </w:r>
          </w:p>
        </w:tc>
        <w:tc>
          <w:tcPr>
            <w:tcW w:w="2162" w:type="dxa"/>
            <w:vAlign w:val="center"/>
          </w:tcPr>
          <w:p w14:paraId="15677764" w14:textId="77777777" w:rsidR="00B11A97" w:rsidRPr="00383506" w:rsidRDefault="00B11A97" w:rsidP="00896ADF">
            <w:pPr>
              <w:jc w:val="center"/>
              <w:rPr>
                <w:sz w:val="28"/>
                <w:szCs w:val="28"/>
              </w:rPr>
            </w:pPr>
            <w:r w:rsidRPr="00383506">
              <w:rPr>
                <w:sz w:val="28"/>
                <w:szCs w:val="28"/>
              </w:rPr>
              <w:t>22079,00</w:t>
            </w:r>
          </w:p>
        </w:tc>
      </w:tr>
      <w:tr w:rsidR="00B11A97" w:rsidRPr="00383506" w14:paraId="4CA0DFF0" w14:textId="77777777" w:rsidTr="00896ADF">
        <w:trPr>
          <w:trHeight w:val="272"/>
        </w:trPr>
        <w:tc>
          <w:tcPr>
            <w:tcW w:w="852" w:type="dxa"/>
            <w:vAlign w:val="center"/>
          </w:tcPr>
          <w:p w14:paraId="0AFDEA7E" w14:textId="77777777" w:rsidR="00B11A97" w:rsidRPr="00383506" w:rsidRDefault="00B11A97" w:rsidP="00896ADF">
            <w:pPr>
              <w:jc w:val="center"/>
              <w:rPr>
                <w:sz w:val="28"/>
                <w:szCs w:val="28"/>
              </w:rPr>
            </w:pPr>
            <w:r w:rsidRPr="00383506">
              <w:rPr>
                <w:sz w:val="28"/>
                <w:szCs w:val="28"/>
              </w:rPr>
              <w:t>3.1.</w:t>
            </w:r>
          </w:p>
        </w:tc>
        <w:tc>
          <w:tcPr>
            <w:tcW w:w="3969" w:type="dxa"/>
          </w:tcPr>
          <w:p w14:paraId="4A19A3D6" w14:textId="77777777" w:rsidR="00B11A97" w:rsidRPr="00383506" w:rsidRDefault="00B11A97" w:rsidP="00896ADF">
            <w:pPr>
              <w:rPr>
                <w:sz w:val="28"/>
                <w:szCs w:val="28"/>
              </w:rPr>
            </w:pPr>
            <w:r w:rsidRPr="00383506">
              <w:rPr>
                <w:sz w:val="28"/>
                <w:szCs w:val="28"/>
              </w:rPr>
              <w:t>Потребительский рынок</w:t>
            </w:r>
          </w:p>
        </w:tc>
        <w:tc>
          <w:tcPr>
            <w:tcW w:w="818" w:type="dxa"/>
            <w:vAlign w:val="center"/>
          </w:tcPr>
          <w:p w14:paraId="54AF2E32" w14:textId="77777777" w:rsidR="00B11A97" w:rsidRPr="00383506" w:rsidRDefault="00B11A97" w:rsidP="00896ADF">
            <w:pPr>
              <w:jc w:val="center"/>
              <w:rPr>
                <w:sz w:val="28"/>
                <w:szCs w:val="28"/>
              </w:rPr>
            </w:pPr>
            <w:r w:rsidRPr="00383506">
              <w:rPr>
                <w:sz w:val="28"/>
                <w:szCs w:val="28"/>
              </w:rPr>
              <w:t>м</w:t>
            </w:r>
            <w:r w:rsidRPr="00383506">
              <w:rPr>
                <w:sz w:val="28"/>
                <w:szCs w:val="28"/>
                <w:vertAlign w:val="superscript"/>
              </w:rPr>
              <w:t>3</w:t>
            </w:r>
          </w:p>
        </w:tc>
        <w:tc>
          <w:tcPr>
            <w:tcW w:w="2140" w:type="dxa"/>
            <w:vAlign w:val="center"/>
          </w:tcPr>
          <w:p w14:paraId="5F8C0BC1" w14:textId="77777777" w:rsidR="00B11A97" w:rsidRPr="00383506" w:rsidRDefault="00B11A97" w:rsidP="00896ADF">
            <w:pPr>
              <w:jc w:val="center"/>
              <w:rPr>
                <w:sz w:val="28"/>
                <w:szCs w:val="28"/>
              </w:rPr>
            </w:pPr>
            <w:r w:rsidRPr="00383506">
              <w:rPr>
                <w:sz w:val="28"/>
                <w:szCs w:val="28"/>
              </w:rPr>
              <w:t>22079,00</w:t>
            </w:r>
          </w:p>
        </w:tc>
        <w:tc>
          <w:tcPr>
            <w:tcW w:w="2162" w:type="dxa"/>
            <w:vAlign w:val="center"/>
          </w:tcPr>
          <w:p w14:paraId="1AABD1EB" w14:textId="77777777" w:rsidR="00B11A97" w:rsidRPr="00383506" w:rsidRDefault="00B11A97" w:rsidP="00896ADF">
            <w:pPr>
              <w:jc w:val="center"/>
              <w:rPr>
                <w:sz w:val="28"/>
                <w:szCs w:val="28"/>
              </w:rPr>
            </w:pPr>
            <w:r w:rsidRPr="00383506">
              <w:rPr>
                <w:sz w:val="28"/>
                <w:szCs w:val="28"/>
              </w:rPr>
              <w:t>22079,00</w:t>
            </w:r>
          </w:p>
        </w:tc>
      </w:tr>
      <w:tr w:rsidR="00B11A97" w:rsidRPr="00383506" w14:paraId="53695D10" w14:textId="77777777" w:rsidTr="00896ADF">
        <w:trPr>
          <w:trHeight w:val="272"/>
        </w:trPr>
        <w:tc>
          <w:tcPr>
            <w:tcW w:w="852" w:type="dxa"/>
            <w:vAlign w:val="center"/>
          </w:tcPr>
          <w:p w14:paraId="52BBE389" w14:textId="77777777" w:rsidR="00B11A97" w:rsidRPr="00383506" w:rsidRDefault="00B11A97" w:rsidP="00896ADF">
            <w:pPr>
              <w:jc w:val="center"/>
              <w:rPr>
                <w:sz w:val="28"/>
                <w:szCs w:val="28"/>
              </w:rPr>
            </w:pPr>
            <w:r w:rsidRPr="00383506">
              <w:rPr>
                <w:sz w:val="28"/>
                <w:szCs w:val="28"/>
              </w:rPr>
              <w:t>3.1.1.</w:t>
            </w:r>
          </w:p>
        </w:tc>
        <w:tc>
          <w:tcPr>
            <w:tcW w:w="3969" w:type="dxa"/>
          </w:tcPr>
          <w:p w14:paraId="0D14E773" w14:textId="77777777" w:rsidR="00B11A97" w:rsidRPr="00383506" w:rsidRDefault="00B11A97" w:rsidP="00896ADF">
            <w:pPr>
              <w:rPr>
                <w:sz w:val="28"/>
                <w:szCs w:val="28"/>
              </w:rPr>
            </w:pPr>
            <w:r w:rsidRPr="00383506">
              <w:rPr>
                <w:sz w:val="28"/>
                <w:szCs w:val="28"/>
              </w:rPr>
              <w:t>- население</w:t>
            </w:r>
          </w:p>
        </w:tc>
        <w:tc>
          <w:tcPr>
            <w:tcW w:w="818" w:type="dxa"/>
            <w:vAlign w:val="center"/>
          </w:tcPr>
          <w:p w14:paraId="75FFD0BC" w14:textId="77777777" w:rsidR="00B11A97" w:rsidRPr="00383506" w:rsidRDefault="00B11A97" w:rsidP="00896ADF">
            <w:pPr>
              <w:jc w:val="center"/>
              <w:rPr>
                <w:sz w:val="28"/>
                <w:szCs w:val="28"/>
              </w:rPr>
            </w:pPr>
            <w:r w:rsidRPr="00383506">
              <w:rPr>
                <w:sz w:val="28"/>
                <w:szCs w:val="28"/>
              </w:rPr>
              <w:t>м</w:t>
            </w:r>
            <w:r w:rsidRPr="00383506">
              <w:rPr>
                <w:sz w:val="28"/>
                <w:szCs w:val="28"/>
                <w:vertAlign w:val="superscript"/>
              </w:rPr>
              <w:t>3</w:t>
            </w:r>
          </w:p>
        </w:tc>
        <w:tc>
          <w:tcPr>
            <w:tcW w:w="2140" w:type="dxa"/>
            <w:vAlign w:val="center"/>
          </w:tcPr>
          <w:p w14:paraId="71F7B1B5" w14:textId="77777777" w:rsidR="00B11A97" w:rsidRPr="00383506" w:rsidRDefault="00B11A97" w:rsidP="00896ADF">
            <w:pPr>
              <w:jc w:val="center"/>
              <w:rPr>
                <w:sz w:val="28"/>
                <w:szCs w:val="28"/>
              </w:rPr>
            </w:pPr>
            <w:r w:rsidRPr="00383506">
              <w:rPr>
                <w:sz w:val="28"/>
                <w:szCs w:val="28"/>
              </w:rPr>
              <w:t>-</w:t>
            </w:r>
          </w:p>
        </w:tc>
        <w:tc>
          <w:tcPr>
            <w:tcW w:w="2162" w:type="dxa"/>
            <w:vAlign w:val="center"/>
          </w:tcPr>
          <w:p w14:paraId="46695EDF" w14:textId="77777777" w:rsidR="00B11A97" w:rsidRPr="00383506" w:rsidRDefault="00B11A97" w:rsidP="00896ADF">
            <w:pPr>
              <w:jc w:val="center"/>
              <w:rPr>
                <w:sz w:val="28"/>
                <w:szCs w:val="28"/>
              </w:rPr>
            </w:pPr>
            <w:r w:rsidRPr="00383506">
              <w:rPr>
                <w:sz w:val="28"/>
                <w:szCs w:val="28"/>
              </w:rPr>
              <w:t>-</w:t>
            </w:r>
          </w:p>
        </w:tc>
      </w:tr>
      <w:tr w:rsidR="00B11A97" w:rsidRPr="00383506" w14:paraId="3C477B1D" w14:textId="77777777" w:rsidTr="00896ADF">
        <w:trPr>
          <w:trHeight w:val="272"/>
        </w:trPr>
        <w:tc>
          <w:tcPr>
            <w:tcW w:w="852" w:type="dxa"/>
            <w:vAlign w:val="center"/>
          </w:tcPr>
          <w:p w14:paraId="0C2416AB" w14:textId="77777777" w:rsidR="00B11A97" w:rsidRPr="00383506" w:rsidRDefault="00B11A97" w:rsidP="00896ADF">
            <w:pPr>
              <w:jc w:val="center"/>
              <w:rPr>
                <w:sz w:val="28"/>
                <w:szCs w:val="28"/>
              </w:rPr>
            </w:pPr>
            <w:r w:rsidRPr="00383506">
              <w:rPr>
                <w:sz w:val="28"/>
                <w:szCs w:val="28"/>
              </w:rPr>
              <w:t>3.1.2.</w:t>
            </w:r>
          </w:p>
        </w:tc>
        <w:tc>
          <w:tcPr>
            <w:tcW w:w="3969" w:type="dxa"/>
          </w:tcPr>
          <w:p w14:paraId="5F864827" w14:textId="77777777" w:rsidR="00B11A97" w:rsidRPr="00383506" w:rsidRDefault="00B11A97" w:rsidP="00896ADF">
            <w:pPr>
              <w:rPr>
                <w:sz w:val="28"/>
                <w:szCs w:val="28"/>
              </w:rPr>
            </w:pPr>
            <w:r w:rsidRPr="00383506">
              <w:rPr>
                <w:sz w:val="28"/>
                <w:szCs w:val="28"/>
              </w:rPr>
              <w:t>- прочие потребители</w:t>
            </w:r>
          </w:p>
        </w:tc>
        <w:tc>
          <w:tcPr>
            <w:tcW w:w="818" w:type="dxa"/>
            <w:vAlign w:val="center"/>
          </w:tcPr>
          <w:p w14:paraId="3D8AFC8D" w14:textId="77777777" w:rsidR="00B11A97" w:rsidRPr="00383506" w:rsidRDefault="00B11A97" w:rsidP="00896ADF">
            <w:pPr>
              <w:jc w:val="center"/>
              <w:rPr>
                <w:sz w:val="28"/>
                <w:szCs w:val="28"/>
              </w:rPr>
            </w:pPr>
            <w:r w:rsidRPr="00383506">
              <w:rPr>
                <w:sz w:val="28"/>
                <w:szCs w:val="28"/>
              </w:rPr>
              <w:t>м</w:t>
            </w:r>
            <w:r w:rsidRPr="00383506">
              <w:rPr>
                <w:sz w:val="28"/>
                <w:szCs w:val="28"/>
                <w:vertAlign w:val="superscript"/>
              </w:rPr>
              <w:t>3</w:t>
            </w:r>
          </w:p>
        </w:tc>
        <w:tc>
          <w:tcPr>
            <w:tcW w:w="2140" w:type="dxa"/>
            <w:vAlign w:val="center"/>
          </w:tcPr>
          <w:p w14:paraId="180774C8" w14:textId="77777777" w:rsidR="00B11A97" w:rsidRPr="00383506" w:rsidRDefault="00B11A97" w:rsidP="00896ADF">
            <w:pPr>
              <w:jc w:val="center"/>
              <w:rPr>
                <w:sz w:val="28"/>
                <w:szCs w:val="28"/>
              </w:rPr>
            </w:pPr>
            <w:r w:rsidRPr="00383506">
              <w:rPr>
                <w:sz w:val="28"/>
                <w:szCs w:val="28"/>
              </w:rPr>
              <w:t>22079,00</w:t>
            </w:r>
          </w:p>
        </w:tc>
        <w:tc>
          <w:tcPr>
            <w:tcW w:w="2162" w:type="dxa"/>
            <w:vAlign w:val="center"/>
          </w:tcPr>
          <w:p w14:paraId="7117E20A" w14:textId="77777777" w:rsidR="00B11A97" w:rsidRPr="00383506" w:rsidRDefault="00B11A97" w:rsidP="00896ADF">
            <w:pPr>
              <w:jc w:val="center"/>
              <w:rPr>
                <w:sz w:val="28"/>
                <w:szCs w:val="28"/>
              </w:rPr>
            </w:pPr>
            <w:r w:rsidRPr="00383506">
              <w:rPr>
                <w:sz w:val="28"/>
                <w:szCs w:val="28"/>
              </w:rPr>
              <w:t>22079,00</w:t>
            </w:r>
          </w:p>
        </w:tc>
      </w:tr>
      <w:tr w:rsidR="00B11A97" w:rsidRPr="00383506" w14:paraId="592D3177" w14:textId="77777777" w:rsidTr="00896ADF">
        <w:trPr>
          <w:trHeight w:val="272"/>
        </w:trPr>
        <w:tc>
          <w:tcPr>
            <w:tcW w:w="852" w:type="dxa"/>
            <w:vAlign w:val="center"/>
          </w:tcPr>
          <w:p w14:paraId="1D4AED84" w14:textId="77777777" w:rsidR="00B11A97" w:rsidRPr="00383506" w:rsidRDefault="00B11A97" w:rsidP="00896ADF">
            <w:pPr>
              <w:jc w:val="center"/>
              <w:rPr>
                <w:sz w:val="28"/>
                <w:szCs w:val="28"/>
              </w:rPr>
            </w:pPr>
            <w:r w:rsidRPr="00383506">
              <w:rPr>
                <w:sz w:val="28"/>
                <w:szCs w:val="28"/>
              </w:rPr>
              <w:t>3.2.</w:t>
            </w:r>
          </w:p>
        </w:tc>
        <w:tc>
          <w:tcPr>
            <w:tcW w:w="3969" w:type="dxa"/>
          </w:tcPr>
          <w:p w14:paraId="5E869C98" w14:textId="77777777" w:rsidR="00B11A97" w:rsidRPr="00383506" w:rsidRDefault="00B11A97" w:rsidP="00896ADF">
            <w:pPr>
              <w:rPr>
                <w:sz w:val="28"/>
                <w:szCs w:val="28"/>
              </w:rPr>
            </w:pPr>
            <w:r w:rsidRPr="00383506">
              <w:rPr>
                <w:sz w:val="28"/>
                <w:szCs w:val="28"/>
              </w:rPr>
              <w:t>Собственные нужды производства</w:t>
            </w:r>
          </w:p>
        </w:tc>
        <w:tc>
          <w:tcPr>
            <w:tcW w:w="818" w:type="dxa"/>
            <w:vAlign w:val="center"/>
          </w:tcPr>
          <w:p w14:paraId="6D326389" w14:textId="77777777" w:rsidR="00B11A97" w:rsidRPr="00383506" w:rsidRDefault="00B11A97" w:rsidP="00896ADF">
            <w:pPr>
              <w:jc w:val="center"/>
              <w:rPr>
                <w:sz w:val="28"/>
                <w:szCs w:val="28"/>
              </w:rPr>
            </w:pPr>
            <w:r w:rsidRPr="00383506">
              <w:rPr>
                <w:sz w:val="28"/>
                <w:szCs w:val="28"/>
              </w:rPr>
              <w:t>м</w:t>
            </w:r>
            <w:r w:rsidRPr="00383506">
              <w:rPr>
                <w:sz w:val="28"/>
                <w:szCs w:val="28"/>
                <w:vertAlign w:val="superscript"/>
              </w:rPr>
              <w:t>3</w:t>
            </w:r>
          </w:p>
        </w:tc>
        <w:tc>
          <w:tcPr>
            <w:tcW w:w="2140" w:type="dxa"/>
            <w:vAlign w:val="center"/>
          </w:tcPr>
          <w:p w14:paraId="41216353" w14:textId="77777777" w:rsidR="00B11A97" w:rsidRPr="00383506" w:rsidRDefault="00B11A97" w:rsidP="00896ADF">
            <w:pPr>
              <w:jc w:val="center"/>
              <w:rPr>
                <w:sz w:val="28"/>
                <w:szCs w:val="28"/>
              </w:rPr>
            </w:pPr>
            <w:r w:rsidRPr="00383506">
              <w:rPr>
                <w:sz w:val="28"/>
                <w:szCs w:val="28"/>
              </w:rPr>
              <w:t>-</w:t>
            </w:r>
          </w:p>
        </w:tc>
        <w:tc>
          <w:tcPr>
            <w:tcW w:w="2162" w:type="dxa"/>
            <w:vAlign w:val="center"/>
          </w:tcPr>
          <w:p w14:paraId="38EC3800" w14:textId="77777777" w:rsidR="00B11A97" w:rsidRPr="00383506" w:rsidRDefault="00B11A97" w:rsidP="00896ADF">
            <w:pPr>
              <w:jc w:val="center"/>
              <w:rPr>
                <w:sz w:val="28"/>
                <w:szCs w:val="28"/>
              </w:rPr>
            </w:pPr>
            <w:r w:rsidRPr="00383506">
              <w:rPr>
                <w:sz w:val="28"/>
                <w:szCs w:val="28"/>
              </w:rPr>
              <w:t>-</w:t>
            </w:r>
          </w:p>
        </w:tc>
      </w:tr>
      <w:tr w:rsidR="00B11A97" w:rsidRPr="00383506" w14:paraId="59501F3B" w14:textId="77777777" w:rsidTr="00896ADF">
        <w:trPr>
          <w:trHeight w:val="272"/>
        </w:trPr>
        <w:tc>
          <w:tcPr>
            <w:tcW w:w="852" w:type="dxa"/>
            <w:vAlign w:val="center"/>
          </w:tcPr>
          <w:p w14:paraId="35CF776D" w14:textId="77777777" w:rsidR="00B11A97" w:rsidRPr="00383506" w:rsidRDefault="00B11A97" w:rsidP="00896ADF">
            <w:pPr>
              <w:jc w:val="center"/>
              <w:rPr>
                <w:sz w:val="28"/>
                <w:szCs w:val="28"/>
              </w:rPr>
            </w:pPr>
            <w:r w:rsidRPr="00383506">
              <w:rPr>
                <w:sz w:val="28"/>
                <w:szCs w:val="28"/>
              </w:rPr>
              <w:t>4.</w:t>
            </w:r>
          </w:p>
        </w:tc>
        <w:tc>
          <w:tcPr>
            <w:tcW w:w="3969" w:type="dxa"/>
          </w:tcPr>
          <w:p w14:paraId="7325583A" w14:textId="77777777" w:rsidR="00B11A97" w:rsidRPr="00383506" w:rsidRDefault="00B11A97" w:rsidP="00896ADF">
            <w:pPr>
              <w:rPr>
                <w:sz w:val="28"/>
                <w:szCs w:val="28"/>
              </w:rPr>
            </w:pPr>
            <w:r w:rsidRPr="00383506">
              <w:rPr>
                <w:sz w:val="28"/>
                <w:szCs w:val="28"/>
              </w:rPr>
              <w:t>Пропущено через собственные очистные сооружения</w:t>
            </w:r>
          </w:p>
        </w:tc>
        <w:tc>
          <w:tcPr>
            <w:tcW w:w="818" w:type="dxa"/>
            <w:vAlign w:val="center"/>
          </w:tcPr>
          <w:p w14:paraId="7AB69BC8" w14:textId="77777777" w:rsidR="00B11A97" w:rsidRPr="00383506" w:rsidRDefault="00B11A97" w:rsidP="00896ADF">
            <w:pPr>
              <w:jc w:val="center"/>
              <w:rPr>
                <w:sz w:val="28"/>
                <w:szCs w:val="28"/>
              </w:rPr>
            </w:pPr>
            <w:r w:rsidRPr="00383506">
              <w:rPr>
                <w:sz w:val="28"/>
                <w:szCs w:val="28"/>
              </w:rPr>
              <w:t>м</w:t>
            </w:r>
            <w:r w:rsidRPr="00383506">
              <w:rPr>
                <w:sz w:val="28"/>
                <w:szCs w:val="28"/>
                <w:vertAlign w:val="superscript"/>
              </w:rPr>
              <w:t>3</w:t>
            </w:r>
          </w:p>
        </w:tc>
        <w:tc>
          <w:tcPr>
            <w:tcW w:w="2140" w:type="dxa"/>
            <w:vAlign w:val="center"/>
          </w:tcPr>
          <w:p w14:paraId="4A834B74" w14:textId="77777777" w:rsidR="00B11A97" w:rsidRPr="00383506" w:rsidRDefault="00B11A97" w:rsidP="00896ADF">
            <w:pPr>
              <w:jc w:val="center"/>
              <w:rPr>
                <w:sz w:val="28"/>
                <w:szCs w:val="28"/>
              </w:rPr>
            </w:pPr>
            <w:r w:rsidRPr="00383506">
              <w:rPr>
                <w:sz w:val="28"/>
                <w:szCs w:val="28"/>
              </w:rPr>
              <w:t>-</w:t>
            </w:r>
          </w:p>
        </w:tc>
        <w:tc>
          <w:tcPr>
            <w:tcW w:w="2162" w:type="dxa"/>
            <w:vAlign w:val="center"/>
          </w:tcPr>
          <w:p w14:paraId="29F28E76" w14:textId="77777777" w:rsidR="00B11A97" w:rsidRPr="00383506" w:rsidRDefault="00B11A97" w:rsidP="00896ADF">
            <w:pPr>
              <w:jc w:val="center"/>
              <w:rPr>
                <w:sz w:val="28"/>
                <w:szCs w:val="28"/>
              </w:rPr>
            </w:pPr>
            <w:r w:rsidRPr="00383506">
              <w:rPr>
                <w:sz w:val="28"/>
                <w:szCs w:val="28"/>
              </w:rPr>
              <w:t>-</w:t>
            </w:r>
          </w:p>
        </w:tc>
      </w:tr>
    </w:tbl>
    <w:p w14:paraId="71CAF685" w14:textId="77777777" w:rsidR="00B11A97" w:rsidRPr="00383506" w:rsidRDefault="00B11A97" w:rsidP="00B11A97">
      <w:pPr>
        <w:jc w:val="both"/>
        <w:rPr>
          <w:sz w:val="28"/>
          <w:szCs w:val="28"/>
        </w:rPr>
      </w:pPr>
    </w:p>
    <w:p w14:paraId="12602F3A" w14:textId="77777777" w:rsidR="00B11A97" w:rsidRPr="00383506" w:rsidRDefault="00B11A97" w:rsidP="00B11A97">
      <w:pPr>
        <w:jc w:val="both"/>
        <w:rPr>
          <w:sz w:val="28"/>
          <w:szCs w:val="28"/>
        </w:rPr>
      </w:pPr>
    </w:p>
    <w:p w14:paraId="0F006E8F" w14:textId="77777777" w:rsidR="00B11A97" w:rsidRPr="00383506" w:rsidRDefault="00B11A97" w:rsidP="00B11A97">
      <w:pPr>
        <w:jc w:val="both"/>
        <w:rPr>
          <w:sz w:val="28"/>
          <w:szCs w:val="28"/>
        </w:rPr>
      </w:pPr>
    </w:p>
    <w:p w14:paraId="1D5B63AA" w14:textId="77777777" w:rsidR="00B11A97" w:rsidRPr="00383506" w:rsidRDefault="00B11A97" w:rsidP="00B11A97">
      <w:pPr>
        <w:jc w:val="both"/>
        <w:rPr>
          <w:sz w:val="28"/>
          <w:szCs w:val="28"/>
        </w:rPr>
      </w:pPr>
    </w:p>
    <w:p w14:paraId="560B34A4" w14:textId="77777777" w:rsidR="00B11A97" w:rsidRPr="00383506" w:rsidRDefault="00B11A97" w:rsidP="00B11A97">
      <w:pPr>
        <w:jc w:val="center"/>
        <w:rPr>
          <w:bCs/>
          <w:sz w:val="28"/>
          <w:szCs w:val="28"/>
        </w:rPr>
      </w:pPr>
      <w:r w:rsidRPr="00383506">
        <w:rPr>
          <w:bCs/>
          <w:sz w:val="28"/>
          <w:szCs w:val="28"/>
        </w:rPr>
        <w:t>Раздел 6. Объем финансовых потребностей, необходимых для реализации производственной программы</w:t>
      </w:r>
    </w:p>
    <w:p w14:paraId="06EF6726" w14:textId="77777777" w:rsidR="00B11A97" w:rsidRPr="00383506" w:rsidRDefault="00B11A97" w:rsidP="00B11A97">
      <w:pPr>
        <w:ind w:left="-567"/>
        <w:jc w:val="center"/>
        <w:rPr>
          <w:bCs/>
          <w:sz w:val="28"/>
          <w:szCs w:val="28"/>
        </w:rPr>
      </w:pPr>
    </w:p>
    <w:tbl>
      <w:tblPr>
        <w:tblStyle w:val="a9"/>
        <w:tblW w:w="9731" w:type="dxa"/>
        <w:tblInd w:w="-431" w:type="dxa"/>
        <w:tblLook w:val="04A0" w:firstRow="1" w:lastRow="0" w:firstColumn="1" w:lastColumn="0" w:noHBand="0" w:noVBand="1"/>
      </w:tblPr>
      <w:tblGrid>
        <w:gridCol w:w="5462"/>
        <w:gridCol w:w="2129"/>
        <w:gridCol w:w="2140"/>
      </w:tblGrid>
      <w:tr w:rsidR="00B11A97" w:rsidRPr="00383506" w14:paraId="4971987D" w14:textId="77777777" w:rsidTr="00896ADF">
        <w:trPr>
          <w:trHeight w:val="534"/>
        </w:trPr>
        <w:tc>
          <w:tcPr>
            <w:tcW w:w="5462" w:type="dxa"/>
            <w:vAlign w:val="center"/>
          </w:tcPr>
          <w:p w14:paraId="2954E20A" w14:textId="77777777" w:rsidR="00B11A97" w:rsidRPr="00383506" w:rsidRDefault="00B11A97" w:rsidP="00896ADF">
            <w:pPr>
              <w:jc w:val="center"/>
              <w:rPr>
                <w:bCs/>
                <w:sz w:val="28"/>
                <w:szCs w:val="28"/>
              </w:rPr>
            </w:pPr>
            <w:r w:rsidRPr="00383506">
              <w:rPr>
                <w:bCs/>
                <w:sz w:val="28"/>
                <w:szCs w:val="28"/>
              </w:rPr>
              <w:t>Наименование показателя</w:t>
            </w:r>
          </w:p>
        </w:tc>
        <w:tc>
          <w:tcPr>
            <w:tcW w:w="2129" w:type="dxa"/>
            <w:vAlign w:val="center"/>
          </w:tcPr>
          <w:p w14:paraId="38706D2E" w14:textId="77777777" w:rsidR="00B11A97" w:rsidRPr="00383506" w:rsidRDefault="00B11A97" w:rsidP="00896ADF">
            <w:pPr>
              <w:jc w:val="center"/>
              <w:rPr>
                <w:sz w:val="28"/>
                <w:szCs w:val="28"/>
              </w:rPr>
            </w:pPr>
            <w:r w:rsidRPr="00383506">
              <w:rPr>
                <w:sz w:val="28"/>
                <w:szCs w:val="28"/>
              </w:rPr>
              <w:t xml:space="preserve">с 01.01.2019    </w:t>
            </w:r>
          </w:p>
          <w:p w14:paraId="4C19457E" w14:textId="77777777" w:rsidR="00B11A97" w:rsidRPr="00383506" w:rsidRDefault="00B11A97" w:rsidP="00896ADF">
            <w:pPr>
              <w:jc w:val="center"/>
              <w:rPr>
                <w:sz w:val="28"/>
                <w:szCs w:val="28"/>
              </w:rPr>
            </w:pPr>
            <w:r w:rsidRPr="00383506">
              <w:rPr>
                <w:sz w:val="28"/>
                <w:szCs w:val="28"/>
              </w:rPr>
              <w:t>по 30.06.2019</w:t>
            </w:r>
          </w:p>
        </w:tc>
        <w:tc>
          <w:tcPr>
            <w:tcW w:w="2140" w:type="dxa"/>
            <w:vAlign w:val="center"/>
          </w:tcPr>
          <w:p w14:paraId="008BCD11" w14:textId="77777777" w:rsidR="00B11A97" w:rsidRPr="00383506" w:rsidRDefault="00B11A97" w:rsidP="00896ADF">
            <w:pPr>
              <w:jc w:val="center"/>
              <w:rPr>
                <w:sz w:val="28"/>
                <w:szCs w:val="28"/>
              </w:rPr>
            </w:pPr>
            <w:r w:rsidRPr="00383506">
              <w:rPr>
                <w:sz w:val="28"/>
                <w:szCs w:val="28"/>
              </w:rPr>
              <w:t xml:space="preserve">с 01.07.2019    </w:t>
            </w:r>
          </w:p>
          <w:p w14:paraId="0E46B3EF" w14:textId="77777777" w:rsidR="00B11A97" w:rsidRPr="00383506" w:rsidRDefault="00B11A97" w:rsidP="00896ADF">
            <w:pPr>
              <w:jc w:val="center"/>
              <w:rPr>
                <w:bCs/>
                <w:sz w:val="28"/>
                <w:szCs w:val="28"/>
              </w:rPr>
            </w:pPr>
            <w:r w:rsidRPr="00383506">
              <w:rPr>
                <w:sz w:val="28"/>
                <w:szCs w:val="28"/>
              </w:rPr>
              <w:t>по 31.12.2019</w:t>
            </w:r>
          </w:p>
        </w:tc>
      </w:tr>
      <w:tr w:rsidR="00B11A97" w:rsidRPr="00383506" w14:paraId="1EE5F6B0" w14:textId="77777777" w:rsidTr="00896ADF">
        <w:trPr>
          <w:trHeight w:val="303"/>
        </w:trPr>
        <w:tc>
          <w:tcPr>
            <w:tcW w:w="5462" w:type="dxa"/>
          </w:tcPr>
          <w:p w14:paraId="25F3CF63" w14:textId="77777777" w:rsidR="00B11A97" w:rsidRPr="00383506" w:rsidRDefault="00B11A97" w:rsidP="00896ADF">
            <w:pPr>
              <w:jc w:val="center"/>
              <w:rPr>
                <w:bCs/>
                <w:sz w:val="28"/>
                <w:szCs w:val="28"/>
              </w:rPr>
            </w:pPr>
            <w:r w:rsidRPr="00383506">
              <w:rPr>
                <w:bCs/>
                <w:sz w:val="28"/>
                <w:szCs w:val="28"/>
              </w:rPr>
              <w:t>1</w:t>
            </w:r>
          </w:p>
        </w:tc>
        <w:tc>
          <w:tcPr>
            <w:tcW w:w="2129" w:type="dxa"/>
          </w:tcPr>
          <w:p w14:paraId="1567CE34" w14:textId="77777777" w:rsidR="00B11A97" w:rsidRPr="00383506" w:rsidRDefault="00B11A97" w:rsidP="00896ADF">
            <w:pPr>
              <w:jc w:val="center"/>
              <w:rPr>
                <w:bCs/>
                <w:sz w:val="28"/>
                <w:szCs w:val="28"/>
              </w:rPr>
            </w:pPr>
            <w:r w:rsidRPr="00383506">
              <w:rPr>
                <w:bCs/>
                <w:sz w:val="28"/>
                <w:szCs w:val="28"/>
              </w:rPr>
              <w:t>4</w:t>
            </w:r>
          </w:p>
        </w:tc>
        <w:tc>
          <w:tcPr>
            <w:tcW w:w="2140" w:type="dxa"/>
          </w:tcPr>
          <w:p w14:paraId="4A5E4E12" w14:textId="77777777" w:rsidR="00B11A97" w:rsidRPr="00383506" w:rsidRDefault="00B11A97" w:rsidP="00896ADF">
            <w:pPr>
              <w:jc w:val="center"/>
              <w:rPr>
                <w:bCs/>
                <w:sz w:val="28"/>
                <w:szCs w:val="28"/>
              </w:rPr>
            </w:pPr>
            <w:r w:rsidRPr="00383506">
              <w:rPr>
                <w:bCs/>
                <w:sz w:val="28"/>
                <w:szCs w:val="28"/>
              </w:rPr>
              <w:t>5</w:t>
            </w:r>
          </w:p>
        </w:tc>
      </w:tr>
      <w:tr w:rsidR="00B11A97" w:rsidRPr="00383506" w14:paraId="70FB23E2" w14:textId="77777777" w:rsidTr="00896ADF">
        <w:trPr>
          <w:trHeight w:val="1398"/>
        </w:trPr>
        <w:tc>
          <w:tcPr>
            <w:tcW w:w="5462" w:type="dxa"/>
            <w:vAlign w:val="center"/>
          </w:tcPr>
          <w:p w14:paraId="773571DC" w14:textId="77777777" w:rsidR="00B11A97" w:rsidRPr="00383506" w:rsidRDefault="00B11A97" w:rsidP="00896ADF">
            <w:pPr>
              <w:rPr>
                <w:bCs/>
                <w:sz w:val="28"/>
                <w:szCs w:val="28"/>
              </w:rPr>
            </w:pPr>
            <w:r w:rsidRPr="00383506">
              <w:rPr>
                <w:bCs/>
                <w:sz w:val="28"/>
                <w:szCs w:val="28"/>
              </w:rPr>
              <w:t>Финансовые потребности, необходимые для реализации производственной программы в сфере водоотведения (транспортировка сточных вод), тыс. руб.</w:t>
            </w:r>
          </w:p>
        </w:tc>
        <w:tc>
          <w:tcPr>
            <w:tcW w:w="2129" w:type="dxa"/>
            <w:vAlign w:val="center"/>
          </w:tcPr>
          <w:p w14:paraId="585E0067" w14:textId="77777777" w:rsidR="00B11A97" w:rsidRPr="00383506" w:rsidRDefault="00B11A97" w:rsidP="00896ADF">
            <w:pPr>
              <w:jc w:val="center"/>
              <w:rPr>
                <w:bCs/>
                <w:sz w:val="28"/>
                <w:szCs w:val="28"/>
              </w:rPr>
            </w:pPr>
            <w:r w:rsidRPr="00383506">
              <w:rPr>
                <w:bCs/>
                <w:sz w:val="28"/>
                <w:szCs w:val="28"/>
              </w:rPr>
              <w:t>29,65</w:t>
            </w:r>
          </w:p>
        </w:tc>
        <w:tc>
          <w:tcPr>
            <w:tcW w:w="2140" w:type="dxa"/>
            <w:vAlign w:val="center"/>
          </w:tcPr>
          <w:p w14:paraId="29425672" w14:textId="77777777" w:rsidR="00B11A97" w:rsidRPr="00383506" w:rsidRDefault="00B11A97" w:rsidP="00896ADF">
            <w:pPr>
              <w:jc w:val="center"/>
              <w:rPr>
                <w:bCs/>
                <w:sz w:val="28"/>
                <w:szCs w:val="28"/>
              </w:rPr>
            </w:pPr>
            <w:r w:rsidRPr="00383506">
              <w:rPr>
                <w:bCs/>
                <w:sz w:val="28"/>
                <w:szCs w:val="28"/>
              </w:rPr>
              <w:t>31,02</w:t>
            </w:r>
          </w:p>
        </w:tc>
      </w:tr>
    </w:tbl>
    <w:p w14:paraId="6D9C9873" w14:textId="77777777" w:rsidR="00B11A97" w:rsidRPr="00383506" w:rsidRDefault="00B11A97" w:rsidP="00B11A97">
      <w:pPr>
        <w:ind w:left="-567"/>
        <w:jc w:val="center"/>
        <w:rPr>
          <w:bCs/>
          <w:sz w:val="28"/>
          <w:szCs w:val="28"/>
        </w:rPr>
      </w:pPr>
    </w:p>
    <w:p w14:paraId="2B915DA7" w14:textId="77777777" w:rsidR="00B11A97" w:rsidRPr="00383506" w:rsidRDefault="00B11A97" w:rsidP="00B11A97">
      <w:pPr>
        <w:ind w:left="-567"/>
        <w:jc w:val="center"/>
        <w:rPr>
          <w:bCs/>
          <w:sz w:val="28"/>
          <w:szCs w:val="28"/>
        </w:rPr>
      </w:pPr>
    </w:p>
    <w:p w14:paraId="02C29C79" w14:textId="77777777" w:rsidR="00B11A97" w:rsidRPr="00383506" w:rsidRDefault="00B11A97" w:rsidP="00B11A97">
      <w:pPr>
        <w:ind w:left="-567"/>
        <w:jc w:val="center"/>
        <w:rPr>
          <w:bCs/>
          <w:sz w:val="28"/>
          <w:szCs w:val="28"/>
        </w:rPr>
      </w:pPr>
    </w:p>
    <w:p w14:paraId="7EF98866" w14:textId="77777777" w:rsidR="00B11A97" w:rsidRPr="00383506" w:rsidRDefault="00B11A97" w:rsidP="00B11A97">
      <w:pPr>
        <w:ind w:left="-567"/>
        <w:jc w:val="center"/>
        <w:rPr>
          <w:bCs/>
          <w:sz w:val="28"/>
          <w:szCs w:val="28"/>
        </w:rPr>
      </w:pPr>
    </w:p>
    <w:p w14:paraId="45F2A4F9" w14:textId="77777777" w:rsidR="00B11A97" w:rsidRPr="00383506" w:rsidRDefault="00B11A97" w:rsidP="00B11A97">
      <w:pPr>
        <w:ind w:left="-567"/>
        <w:jc w:val="center"/>
        <w:rPr>
          <w:bCs/>
          <w:sz w:val="28"/>
          <w:szCs w:val="28"/>
        </w:rPr>
      </w:pPr>
    </w:p>
    <w:p w14:paraId="08AFAEDD" w14:textId="77777777" w:rsidR="00B11A97" w:rsidRPr="00383506" w:rsidRDefault="00B11A97" w:rsidP="00B11A97">
      <w:pPr>
        <w:ind w:left="-567"/>
        <w:jc w:val="center"/>
        <w:rPr>
          <w:bCs/>
          <w:sz w:val="28"/>
          <w:szCs w:val="28"/>
        </w:rPr>
      </w:pPr>
    </w:p>
    <w:p w14:paraId="56D415EC" w14:textId="77777777" w:rsidR="00B11A97" w:rsidRPr="00383506" w:rsidRDefault="00B11A97" w:rsidP="00B11A97">
      <w:pPr>
        <w:ind w:left="-567"/>
        <w:jc w:val="center"/>
        <w:rPr>
          <w:bCs/>
          <w:sz w:val="28"/>
          <w:szCs w:val="28"/>
        </w:rPr>
      </w:pPr>
    </w:p>
    <w:p w14:paraId="2159DD12" w14:textId="77777777" w:rsidR="00B11A97" w:rsidRPr="00383506" w:rsidRDefault="00B11A97" w:rsidP="00B11A97">
      <w:pPr>
        <w:ind w:left="-567"/>
        <w:jc w:val="center"/>
        <w:rPr>
          <w:bCs/>
          <w:sz w:val="28"/>
          <w:szCs w:val="28"/>
        </w:rPr>
      </w:pPr>
    </w:p>
    <w:p w14:paraId="0F82C951" w14:textId="77777777" w:rsidR="00B11A97" w:rsidRPr="00383506" w:rsidRDefault="00B11A97" w:rsidP="00B11A97">
      <w:pPr>
        <w:ind w:left="-567"/>
        <w:jc w:val="center"/>
        <w:rPr>
          <w:bCs/>
          <w:sz w:val="28"/>
          <w:szCs w:val="28"/>
        </w:rPr>
      </w:pPr>
    </w:p>
    <w:p w14:paraId="2771F0BC" w14:textId="77777777" w:rsidR="00B11A97" w:rsidRPr="00383506" w:rsidRDefault="00B11A97" w:rsidP="00B11A97">
      <w:pPr>
        <w:ind w:left="-567"/>
        <w:jc w:val="center"/>
        <w:rPr>
          <w:bCs/>
          <w:sz w:val="28"/>
          <w:szCs w:val="28"/>
        </w:rPr>
      </w:pPr>
    </w:p>
    <w:p w14:paraId="592D1AA3" w14:textId="77777777" w:rsidR="00B11A97" w:rsidRPr="00383506" w:rsidRDefault="00B11A97" w:rsidP="00B11A97">
      <w:pPr>
        <w:ind w:left="-567"/>
        <w:jc w:val="center"/>
        <w:rPr>
          <w:bCs/>
          <w:sz w:val="28"/>
          <w:szCs w:val="28"/>
        </w:rPr>
      </w:pPr>
    </w:p>
    <w:p w14:paraId="3263BDDA" w14:textId="77777777" w:rsidR="00B11A97" w:rsidRPr="00383506" w:rsidRDefault="00B11A97" w:rsidP="00B11A97">
      <w:pPr>
        <w:ind w:left="-567"/>
        <w:jc w:val="center"/>
        <w:rPr>
          <w:bCs/>
          <w:sz w:val="28"/>
          <w:szCs w:val="28"/>
        </w:rPr>
      </w:pPr>
    </w:p>
    <w:p w14:paraId="3777177B" w14:textId="77777777" w:rsidR="00B11A97" w:rsidRPr="00383506" w:rsidRDefault="00B11A97" w:rsidP="00B11A97">
      <w:pPr>
        <w:ind w:left="-567"/>
        <w:jc w:val="center"/>
        <w:rPr>
          <w:bCs/>
          <w:sz w:val="28"/>
          <w:szCs w:val="28"/>
        </w:rPr>
      </w:pPr>
    </w:p>
    <w:p w14:paraId="6ECCA7DE" w14:textId="77777777" w:rsidR="00B11A97" w:rsidRPr="00383506" w:rsidRDefault="00B11A97" w:rsidP="00B11A97">
      <w:pPr>
        <w:ind w:left="-567"/>
        <w:jc w:val="center"/>
        <w:rPr>
          <w:bCs/>
          <w:sz w:val="28"/>
          <w:szCs w:val="28"/>
        </w:rPr>
      </w:pPr>
    </w:p>
    <w:p w14:paraId="3C50D5DA" w14:textId="77777777" w:rsidR="00B11A97" w:rsidRPr="00383506" w:rsidRDefault="00B11A97" w:rsidP="00B11A97">
      <w:pPr>
        <w:ind w:left="-567"/>
        <w:jc w:val="center"/>
        <w:rPr>
          <w:bCs/>
          <w:sz w:val="28"/>
          <w:szCs w:val="28"/>
        </w:rPr>
      </w:pPr>
    </w:p>
    <w:p w14:paraId="7C0AFCFE" w14:textId="77777777" w:rsidR="00B11A97" w:rsidRPr="00383506" w:rsidRDefault="00B11A97" w:rsidP="00B11A97">
      <w:pPr>
        <w:jc w:val="center"/>
        <w:rPr>
          <w:bCs/>
          <w:sz w:val="28"/>
          <w:szCs w:val="28"/>
        </w:rPr>
      </w:pPr>
      <w:r w:rsidRPr="00383506">
        <w:rPr>
          <w:bCs/>
          <w:sz w:val="28"/>
          <w:szCs w:val="28"/>
        </w:rPr>
        <w:t>Раздел 7. График реализации мероприятий производственной программы</w:t>
      </w:r>
    </w:p>
    <w:p w14:paraId="4C98A1DF" w14:textId="77777777" w:rsidR="00B11A97" w:rsidRPr="00383506" w:rsidRDefault="00B11A97" w:rsidP="00B11A97">
      <w:pPr>
        <w:ind w:left="-567"/>
        <w:jc w:val="center"/>
        <w:rPr>
          <w:bCs/>
          <w:sz w:val="28"/>
          <w:szCs w:val="28"/>
        </w:rPr>
      </w:pPr>
    </w:p>
    <w:tbl>
      <w:tblPr>
        <w:tblStyle w:val="a9"/>
        <w:tblW w:w="10060" w:type="dxa"/>
        <w:tblInd w:w="-567" w:type="dxa"/>
        <w:tblLook w:val="04A0" w:firstRow="1" w:lastRow="0" w:firstColumn="1" w:lastColumn="0" w:noHBand="0" w:noVBand="1"/>
      </w:tblPr>
      <w:tblGrid>
        <w:gridCol w:w="3539"/>
        <w:gridCol w:w="3260"/>
        <w:gridCol w:w="3261"/>
      </w:tblGrid>
      <w:tr w:rsidR="00B11A97" w:rsidRPr="00383506" w14:paraId="2CAA0712" w14:textId="77777777" w:rsidTr="00896ADF">
        <w:trPr>
          <w:trHeight w:val="914"/>
        </w:trPr>
        <w:tc>
          <w:tcPr>
            <w:tcW w:w="3539" w:type="dxa"/>
            <w:vAlign w:val="center"/>
          </w:tcPr>
          <w:p w14:paraId="1686BCC2" w14:textId="77777777" w:rsidR="00B11A97" w:rsidRPr="00383506" w:rsidRDefault="00B11A97" w:rsidP="00896ADF">
            <w:pPr>
              <w:jc w:val="center"/>
              <w:rPr>
                <w:bCs/>
                <w:sz w:val="28"/>
                <w:szCs w:val="28"/>
              </w:rPr>
            </w:pPr>
            <w:r w:rsidRPr="00383506">
              <w:rPr>
                <w:bCs/>
                <w:sz w:val="28"/>
                <w:szCs w:val="28"/>
              </w:rPr>
              <w:t>Наименование мероприятия</w:t>
            </w:r>
          </w:p>
        </w:tc>
        <w:tc>
          <w:tcPr>
            <w:tcW w:w="3260" w:type="dxa"/>
            <w:vAlign w:val="center"/>
          </w:tcPr>
          <w:p w14:paraId="4A0422A9" w14:textId="77777777" w:rsidR="00B11A97" w:rsidRPr="00383506" w:rsidRDefault="00B11A97" w:rsidP="00896ADF">
            <w:pPr>
              <w:jc w:val="center"/>
              <w:rPr>
                <w:bCs/>
                <w:sz w:val="28"/>
                <w:szCs w:val="28"/>
              </w:rPr>
            </w:pPr>
            <w:r w:rsidRPr="00383506">
              <w:rPr>
                <w:bCs/>
                <w:sz w:val="28"/>
                <w:szCs w:val="28"/>
              </w:rPr>
              <w:t>Дата начала    реализации мероприятий</w:t>
            </w:r>
          </w:p>
        </w:tc>
        <w:tc>
          <w:tcPr>
            <w:tcW w:w="3261" w:type="dxa"/>
            <w:vAlign w:val="center"/>
          </w:tcPr>
          <w:p w14:paraId="1BB2927A" w14:textId="77777777" w:rsidR="00B11A97" w:rsidRPr="00383506" w:rsidRDefault="00B11A97" w:rsidP="00896ADF">
            <w:pPr>
              <w:jc w:val="center"/>
              <w:rPr>
                <w:bCs/>
                <w:sz w:val="28"/>
                <w:szCs w:val="28"/>
              </w:rPr>
            </w:pPr>
            <w:r w:rsidRPr="00383506">
              <w:rPr>
                <w:bCs/>
                <w:sz w:val="28"/>
                <w:szCs w:val="28"/>
              </w:rPr>
              <w:t>Дата окончания реализации мероприятий</w:t>
            </w:r>
          </w:p>
        </w:tc>
      </w:tr>
      <w:tr w:rsidR="00B11A97" w:rsidRPr="00383506" w14:paraId="2FA66B85" w14:textId="77777777" w:rsidTr="00896ADF">
        <w:trPr>
          <w:trHeight w:val="1409"/>
        </w:trPr>
        <w:tc>
          <w:tcPr>
            <w:tcW w:w="3539" w:type="dxa"/>
            <w:vAlign w:val="center"/>
          </w:tcPr>
          <w:p w14:paraId="11DE1296" w14:textId="77777777" w:rsidR="00B11A97" w:rsidRPr="00383506" w:rsidRDefault="00B11A97" w:rsidP="00896ADF">
            <w:pPr>
              <w:jc w:val="center"/>
              <w:rPr>
                <w:bCs/>
                <w:sz w:val="28"/>
                <w:szCs w:val="28"/>
              </w:rPr>
            </w:pPr>
            <w:r w:rsidRPr="00383506">
              <w:rPr>
                <w:bCs/>
                <w:sz w:val="28"/>
                <w:szCs w:val="28"/>
              </w:rPr>
              <w:t>Бесперебойное водоотведение</w:t>
            </w:r>
          </w:p>
        </w:tc>
        <w:tc>
          <w:tcPr>
            <w:tcW w:w="3260" w:type="dxa"/>
            <w:vAlign w:val="center"/>
          </w:tcPr>
          <w:p w14:paraId="0F7BBE31" w14:textId="77777777" w:rsidR="00B11A97" w:rsidRPr="00383506" w:rsidRDefault="00B11A97" w:rsidP="00896ADF">
            <w:pPr>
              <w:jc w:val="center"/>
              <w:rPr>
                <w:bCs/>
                <w:sz w:val="28"/>
                <w:szCs w:val="28"/>
              </w:rPr>
            </w:pPr>
            <w:r w:rsidRPr="00383506">
              <w:rPr>
                <w:bCs/>
                <w:sz w:val="28"/>
                <w:szCs w:val="28"/>
              </w:rPr>
              <w:t>01.01.2019</w:t>
            </w:r>
          </w:p>
        </w:tc>
        <w:tc>
          <w:tcPr>
            <w:tcW w:w="3261" w:type="dxa"/>
            <w:vAlign w:val="center"/>
          </w:tcPr>
          <w:p w14:paraId="193C0C09" w14:textId="77777777" w:rsidR="00B11A97" w:rsidRPr="00383506" w:rsidRDefault="00B11A97" w:rsidP="00896ADF">
            <w:pPr>
              <w:jc w:val="center"/>
              <w:rPr>
                <w:bCs/>
                <w:sz w:val="28"/>
                <w:szCs w:val="28"/>
              </w:rPr>
            </w:pPr>
            <w:r w:rsidRPr="00383506">
              <w:rPr>
                <w:bCs/>
                <w:sz w:val="28"/>
                <w:szCs w:val="28"/>
              </w:rPr>
              <w:t>31.12.2019</w:t>
            </w:r>
          </w:p>
        </w:tc>
      </w:tr>
    </w:tbl>
    <w:p w14:paraId="1E779447" w14:textId="77777777" w:rsidR="00B11A97" w:rsidRPr="00383506" w:rsidRDefault="00B11A97" w:rsidP="00B11A97">
      <w:pPr>
        <w:ind w:left="-567"/>
        <w:jc w:val="center"/>
        <w:rPr>
          <w:bCs/>
          <w:sz w:val="28"/>
          <w:szCs w:val="28"/>
        </w:rPr>
      </w:pPr>
    </w:p>
    <w:p w14:paraId="6C801BCA" w14:textId="77777777" w:rsidR="00B11A97" w:rsidRPr="00383506" w:rsidRDefault="00B11A97" w:rsidP="00B11A97">
      <w:pPr>
        <w:ind w:left="-567"/>
        <w:jc w:val="center"/>
        <w:rPr>
          <w:bCs/>
          <w:sz w:val="28"/>
          <w:szCs w:val="28"/>
        </w:rPr>
      </w:pPr>
    </w:p>
    <w:p w14:paraId="09B716D6" w14:textId="77777777" w:rsidR="00B11A97" w:rsidRPr="00383506" w:rsidRDefault="00B11A97" w:rsidP="00B11A97">
      <w:pPr>
        <w:ind w:left="-567"/>
        <w:jc w:val="center"/>
        <w:rPr>
          <w:bCs/>
          <w:sz w:val="28"/>
          <w:szCs w:val="28"/>
        </w:rPr>
      </w:pPr>
    </w:p>
    <w:p w14:paraId="4FF3CC5C" w14:textId="77777777" w:rsidR="00B11A97" w:rsidRPr="00383506" w:rsidRDefault="00B11A97" w:rsidP="00B11A97">
      <w:pPr>
        <w:ind w:left="-567"/>
        <w:jc w:val="center"/>
        <w:rPr>
          <w:bCs/>
          <w:sz w:val="28"/>
          <w:szCs w:val="28"/>
        </w:rPr>
      </w:pPr>
    </w:p>
    <w:p w14:paraId="56F3BD3D" w14:textId="77777777" w:rsidR="00B11A97" w:rsidRPr="00383506" w:rsidRDefault="00B11A97" w:rsidP="00B11A97">
      <w:pPr>
        <w:ind w:left="-567"/>
        <w:jc w:val="center"/>
        <w:rPr>
          <w:bCs/>
          <w:sz w:val="28"/>
          <w:szCs w:val="28"/>
        </w:rPr>
      </w:pPr>
    </w:p>
    <w:p w14:paraId="5FAFA280" w14:textId="77777777" w:rsidR="00B11A97" w:rsidRPr="00383506" w:rsidRDefault="00B11A97" w:rsidP="00B11A97">
      <w:pPr>
        <w:ind w:left="-567"/>
        <w:jc w:val="center"/>
        <w:rPr>
          <w:bCs/>
          <w:sz w:val="28"/>
          <w:szCs w:val="28"/>
        </w:rPr>
      </w:pPr>
    </w:p>
    <w:p w14:paraId="6FFA046E" w14:textId="77777777" w:rsidR="00B11A97" w:rsidRPr="00383506" w:rsidRDefault="00B11A97" w:rsidP="00B11A97">
      <w:pPr>
        <w:ind w:left="-567"/>
        <w:jc w:val="center"/>
        <w:rPr>
          <w:bCs/>
          <w:sz w:val="28"/>
          <w:szCs w:val="28"/>
        </w:rPr>
      </w:pPr>
    </w:p>
    <w:p w14:paraId="6588DA6F" w14:textId="77777777" w:rsidR="00B11A97" w:rsidRPr="00383506" w:rsidRDefault="00B11A97" w:rsidP="00B11A97">
      <w:pPr>
        <w:ind w:left="-567"/>
        <w:jc w:val="center"/>
        <w:rPr>
          <w:bCs/>
          <w:sz w:val="28"/>
          <w:szCs w:val="28"/>
        </w:rPr>
      </w:pPr>
    </w:p>
    <w:p w14:paraId="4E30B282" w14:textId="77777777" w:rsidR="00B11A97" w:rsidRPr="00383506" w:rsidRDefault="00B11A97" w:rsidP="00B11A97">
      <w:pPr>
        <w:ind w:left="-567"/>
        <w:jc w:val="center"/>
        <w:rPr>
          <w:bCs/>
          <w:sz w:val="28"/>
          <w:szCs w:val="28"/>
        </w:rPr>
      </w:pPr>
    </w:p>
    <w:p w14:paraId="3D3D0B6E" w14:textId="77777777" w:rsidR="00B11A97" w:rsidRPr="00383506" w:rsidRDefault="00B11A97" w:rsidP="00B11A97">
      <w:pPr>
        <w:ind w:left="-567"/>
        <w:jc w:val="center"/>
        <w:rPr>
          <w:bCs/>
          <w:sz w:val="28"/>
          <w:szCs w:val="28"/>
        </w:rPr>
      </w:pPr>
    </w:p>
    <w:p w14:paraId="69EC4B82" w14:textId="77777777" w:rsidR="00B11A97" w:rsidRPr="00383506" w:rsidRDefault="00B11A97" w:rsidP="00B11A97">
      <w:pPr>
        <w:ind w:left="-567"/>
        <w:jc w:val="center"/>
        <w:rPr>
          <w:bCs/>
          <w:sz w:val="28"/>
          <w:szCs w:val="28"/>
        </w:rPr>
      </w:pPr>
    </w:p>
    <w:p w14:paraId="29199E2F" w14:textId="77777777" w:rsidR="00B11A97" w:rsidRPr="00383506" w:rsidRDefault="00B11A97" w:rsidP="00B11A97">
      <w:pPr>
        <w:ind w:left="-567"/>
        <w:jc w:val="center"/>
        <w:rPr>
          <w:bCs/>
          <w:sz w:val="28"/>
          <w:szCs w:val="28"/>
        </w:rPr>
      </w:pPr>
    </w:p>
    <w:p w14:paraId="56D63063" w14:textId="77777777" w:rsidR="00B11A97" w:rsidRPr="00383506" w:rsidRDefault="00B11A97" w:rsidP="00B11A97">
      <w:pPr>
        <w:ind w:left="-567"/>
        <w:jc w:val="center"/>
        <w:rPr>
          <w:bCs/>
          <w:sz w:val="28"/>
          <w:szCs w:val="28"/>
        </w:rPr>
      </w:pPr>
    </w:p>
    <w:p w14:paraId="720B3275" w14:textId="77777777" w:rsidR="00B11A97" w:rsidRPr="00383506" w:rsidRDefault="00B11A97" w:rsidP="00B11A97">
      <w:pPr>
        <w:ind w:left="-567"/>
        <w:jc w:val="center"/>
        <w:rPr>
          <w:bCs/>
          <w:sz w:val="28"/>
          <w:szCs w:val="28"/>
        </w:rPr>
      </w:pPr>
    </w:p>
    <w:p w14:paraId="329BB34F" w14:textId="77777777" w:rsidR="00B11A97" w:rsidRPr="00383506" w:rsidRDefault="00B11A97" w:rsidP="00B11A97">
      <w:pPr>
        <w:ind w:left="-567"/>
        <w:jc w:val="center"/>
        <w:rPr>
          <w:bCs/>
          <w:sz w:val="28"/>
          <w:szCs w:val="28"/>
        </w:rPr>
      </w:pPr>
    </w:p>
    <w:p w14:paraId="1A3A9A78" w14:textId="77777777" w:rsidR="00B11A97" w:rsidRPr="00383506" w:rsidRDefault="00B11A97" w:rsidP="00B11A97">
      <w:pPr>
        <w:ind w:left="-567"/>
        <w:jc w:val="center"/>
        <w:rPr>
          <w:bCs/>
          <w:sz w:val="28"/>
          <w:szCs w:val="28"/>
        </w:rPr>
      </w:pPr>
    </w:p>
    <w:p w14:paraId="5544ACFB" w14:textId="77777777" w:rsidR="00B11A97" w:rsidRPr="00383506" w:rsidRDefault="00B11A97" w:rsidP="00B11A97">
      <w:pPr>
        <w:ind w:left="-567"/>
        <w:jc w:val="center"/>
        <w:rPr>
          <w:bCs/>
          <w:sz w:val="28"/>
          <w:szCs w:val="28"/>
        </w:rPr>
      </w:pPr>
    </w:p>
    <w:p w14:paraId="46AD0CA6" w14:textId="77777777" w:rsidR="00B11A97" w:rsidRPr="00383506" w:rsidRDefault="00B11A97" w:rsidP="00B11A97">
      <w:pPr>
        <w:ind w:left="-567"/>
        <w:jc w:val="center"/>
        <w:rPr>
          <w:bCs/>
          <w:sz w:val="28"/>
          <w:szCs w:val="28"/>
        </w:rPr>
      </w:pPr>
    </w:p>
    <w:p w14:paraId="77CB129E" w14:textId="77777777" w:rsidR="00B11A97" w:rsidRPr="00383506" w:rsidRDefault="00B11A97" w:rsidP="00B11A97">
      <w:pPr>
        <w:ind w:left="-567"/>
        <w:jc w:val="center"/>
        <w:rPr>
          <w:bCs/>
          <w:sz w:val="28"/>
          <w:szCs w:val="28"/>
        </w:rPr>
      </w:pPr>
    </w:p>
    <w:p w14:paraId="44964131" w14:textId="77777777" w:rsidR="00B11A97" w:rsidRPr="00383506" w:rsidRDefault="00B11A97" w:rsidP="00B11A97">
      <w:pPr>
        <w:ind w:left="-567"/>
        <w:jc w:val="center"/>
        <w:rPr>
          <w:bCs/>
          <w:sz w:val="28"/>
          <w:szCs w:val="28"/>
        </w:rPr>
      </w:pPr>
    </w:p>
    <w:p w14:paraId="534FD023" w14:textId="77777777" w:rsidR="00B11A97" w:rsidRPr="00383506" w:rsidRDefault="00B11A97" w:rsidP="00B11A97">
      <w:pPr>
        <w:ind w:left="-567"/>
        <w:jc w:val="center"/>
        <w:rPr>
          <w:bCs/>
          <w:sz w:val="28"/>
          <w:szCs w:val="28"/>
        </w:rPr>
      </w:pPr>
    </w:p>
    <w:p w14:paraId="37F0B8AA" w14:textId="77777777" w:rsidR="00B11A97" w:rsidRPr="00383506" w:rsidRDefault="00B11A97" w:rsidP="00B11A97">
      <w:pPr>
        <w:ind w:left="-567"/>
        <w:jc w:val="center"/>
        <w:rPr>
          <w:bCs/>
          <w:sz w:val="28"/>
          <w:szCs w:val="28"/>
        </w:rPr>
      </w:pPr>
    </w:p>
    <w:p w14:paraId="28E92574" w14:textId="77777777" w:rsidR="00B11A97" w:rsidRPr="00383506" w:rsidRDefault="00B11A97" w:rsidP="00B11A97">
      <w:pPr>
        <w:ind w:left="-567"/>
        <w:jc w:val="center"/>
        <w:rPr>
          <w:bCs/>
          <w:sz w:val="28"/>
          <w:szCs w:val="28"/>
        </w:rPr>
      </w:pPr>
    </w:p>
    <w:p w14:paraId="134EA8DD" w14:textId="77777777" w:rsidR="00B11A97" w:rsidRPr="00383506" w:rsidRDefault="00B11A97" w:rsidP="00B11A97">
      <w:pPr>
        <w:ind w:left="-567"/>
        <w:jc w:val="center"/>
        <w:rPr>
          <w:bCs/>
          <w:sz w:val="28"/>
          <w:szCs w:val="28"/>
        </w:rPr>
      </w:pPr>
    </w:p>
    <w:p w14:paraId="4BB0D1F8" w14:textId="77777777" w:rsidR="00B11A97" w:rsidRPr="00383506" w:rsidRDefault="00B11A97" w:rsidP="00B11A97">
      <w:pPr>
        <w:ind w:left="-567"/>
        <w:jc w:val="center"/>
        <w:rPr>
          <w:bCs/>
          <w:sz w:val="28"/>
          <w:szCs w:val="28"/>
        </w:rPr>
      </w:pPr>
    </w:p>
    <w:p w14:paraId="5973ECF6" w14:textId="77777777" w:rsidR="00B11A97" w:rsidRPr="00383506" w:rsidRDefault="00B11A97" w:rsidP="00B11A97">
      <w:pPr>
        <w:ind w:left="-567"/>
        <w:jc w:val="center"/>
        <w:rPr>
          <w:bCs/>
          <w:sz w:val="28"/>
          <w:szCs w:val="28"/>
        </w:rPr>
      </w:pPr>
    </w:p>
    <w:p w14:paraId="4F56795A" w14:textId="77777777" w:rsidR="00B11A97" w:rsidRPr="00383506" w:rsidRDefault="00B11A97" w:rsidP="00B11A97">
      <w:pPr>
        <w:ind w:left="-567"/>
        <w:jc w:val="center"/>
        <w:rPr>
          <w:bCs/>
          <w:sz w:val="28"/>
          <w:szCs w:val="28"/>
        </w:rPr>
      </w:pPr>
    </w:p>
    <w:p w14:paraId="437A3F52" w14:textId="77777777" w:rsidR="00B11A97" w:rsidRPr="00383506" w:rsidRDefault="00B11A97" w:rsidP="00B11A97">
      <w:pPr>
        <w:ind w:left="-567"/>
        <w:jc w:val="center"/>
        <w:rPr>
          <w:bCs/>
          <w:sz w:val="28"/>
          <w:szCs w:val="28"/>
        </w:rPr>
      </w:pPr>
    </w:p>
    <w:p w14:paraId="43DC0D86" w14:textId="77777777" w:rsidR="00B11A97" w:rsidRPr="00383506" w:rsidRDefault="00B11A97" w:rsidP="00B11A97">
      <w:pPr>
        <w:ind w:left="-567"/>
        <w:jc w:val="center"/>
        <w:rPr>
          <w:bCs/>
          <w:sz w:val="28"/>
          <w:szCs w:val="28"/>
        </w:rPr>
      </w:pPr>
    </w:p>
    <w:p w14:paraId="6BFF9443" w14:textId="77777777" w:rsidR="00B11A97" w:rsidRPr="00383506" w:rsidRDefault="00B11A97" w:rsidP="00B11A97">
      <w:pPr>
        <w:ind w:left="-567"/>
        <w:jc w:val="center"/>
        <w:rPr>
          <w:bCs/>
          <w:sz w:val="28"/>
          <w:szCs w:val="28"/>
        </w:rPr>
      </w:pPr>
    </w:p>
    <w:p w14:paraId="46E7AC3A" w14:textId="77777777" w:rsidR="00B11A97" w:rsidRPr="00383506" w:rsidRDefault="00B11A97" w:rsidP="00B11A97">
      <w:pPr>
        <w:ind w:left="-567"/>
        <w:jc w:val="center"/>
        <w:rPr>
          <w:bCs/>
          <w:sz w:val="28"/>
          <w:szCs w:val="28"/>
        </w:rPr>
      </w:pPr>
    </w:p>
    <w:p w14:paraId="40C6F779" w14:textId="77777777" w:rsidR="00B11A97" w:rsidRPr="00383506" w:rsidRDefault="00B11A97" w:rsidP="00B11A97">
      <w:pPr>
        <w:ind w:left="-567"/>
        <w:jc w:val="center"/>
        <w:rPr>
          <w:bCs/>
          <w:sz w:val="28"/>
          <w:szCs w:val="28"/>
        </w:rPr>
      </w:pPr>
    </w:p>
    <w:p w14:paraId="2C10C4F6" w14:textId="77777777" w:rsidR="00B11A97" w:rsidRPr="00383506" w:rsidRDefault="00B11A97" w:rsidP="00B11A97">
      <w:pPr>
        <w:ind w:left="-567"/>
        <w:jc w:val="center"/>
        <w:rPr>
          <w:bCs/>
          <w:sz w:val="28"/>
          <w:szCs w:val="28"/>
        </w:rPr>
      </w:pPr>
    </w:p>
    <w:p w14:paraId="1A60C957" w14:textId="77777777" w:rsidR="00B11A97" w:rsidRPr="00383506" w:rsidRDefault="00B11A97" w:rsidP="00B11A97">
      <w:pPr>
        <w:ind w:left="-567"/>
        <w:jc w:val="center"/>
        <w:rPr>
          <w:bCs/>
          <w:sz w:val="28"/>
          <w:szCs w:val="28"/>
        </w:rPr>
      </w:pPr>
    </w:p>
    <w:p w14:paraId="0E18DC62" w14:textId="77777777" w:rsidR="00B11A97" w:rsidRPr="00383506" w:rsidRDefault="00B11A97" w:rsidP="00B11A97">
      <w:pPr>
        <w:ind w:left="-567"/>
        <w:jc w:val="center"/>
        <w:rPr>
          <w:bCs/>
          <w:sz w:val="28"/>
          <w:szCs w:val="28"/>
        </w:rPr>
      </w:pPr>
    </w:p>
    <w:p w14:paraId="6ACB63E8" w14:textId="77777777" w:rsidR="00B11A97" w:rsidRPr="00383506" w:rsidRDefault="00B11A97" w:rsidP="00B11A97">
      <w:pPr>
        <w:ind w:left="-567"/>
        <w:jc w:val="center"/>
        <w:rPr>
          <w:bCs/>
          <w:sz w:val="28"/>
          <w:szCs w:val="28"/>
        </w:rPr>
      </w:pPr>
    </w:p>
    <w:p w14:paraId="17C49FFD" w14:textId="77777777" w:rsidR="00B11A97" w:rsidRPr="00383506" w:rsidRDefault="00B11A97" w:rsidP="00B11A97">
      <w:pPr>
        <w:ind w:left="-567"/>
        <w:jc w:val="center"/>
        <w:rPr>
          <w:bCs/>
          <w:sz w:val="28"/>
          <w:szCs w:val="28"/>
        </w:rPr>
      </w:pPr>
    </w:p>
    <w:p w14:paraId="6D3A652E" w14:textId="77777777" w:rsidR="00B11A97" w:rsidRPr="00383506" w:rsidRDefault="00B11A97" w:rsidP="00B11A97">
      <w:pPr>
        <w:ind w:left="-567"/>
        <w:jc w:val="center"/>
        <w:rPr>
          <w:bCs/>
        </w:rPr>
      </w:pPr>
      <w:r w:rsidRPr="00383506">
        <w:rPr>
          <w:bCs/>
        </w:rPr>
        <w:t>Раздел 8. Показатели надежности, качества, энергетической эффективности объектов централизованных систем водоотведения</w:t>
      </w:r>
    </w:p>
    <w:p w14:paraId="74487F5B" w14:textId="77777777" w:rsidR="00B11A97" w:rsidRPr="00383506" w:rsidRDefault="00B11A97" w:rsidP="00B11A97">
      <w:pPr>
        <w:ind w:left="-567"/>
        <w:jc w:val="center"/>
        <w:rPr>
          <w:bCs/>
          <w:sz w:val="28"/>
          <w:szCs w:val="28"/>
        </w:rPr>
      </w:pPr>
    </w:p>
    <w:tbl>
      <w:tblPr>
        <w:tblStyle w:val="a9"/>
        <w:tblW w:w="10632" w:type="dxa"/>
        <w:tblInd w:w="-998" w:type="dxa"/>
        <w:tblLayout w:type="fixed"/>
        <w:tblLook w:val="04A0" w:firstRow="1" w:lastRow="0" w:firstColumn="1" w:lastColumn="0" w:noHBand="0" w:noVBand="1"/>
      </w:tblPr>
      <w:tblGrid>
        <w:gridCol w:w="708"/>
        <w:gridCol w:w="5672"/>
        <w:gridCol w:w="850"/>
        <w:gridCol w:w="1701"/>
        <w:gridCol w:w="851"/>
        <w:gridCol w:w="850"/>
      </w:tblGrid>
      <w:tr w:rsidR="00B11A97" w:rsidRPr="00383506" w14:paraId="784C3814" w14:textId="77777777" w:rsidTr="00896ADF">
        <w:tc>
          <w:tcPr>
            <w:tcW w:w="708" w:type="dxa"/>
            <w:vAlign w:val="center"/>
          </w:tcPr>
          <w:p w14:paraId="1C4ACAC2" w14:textId="77777777" w:rsidR="00B11A97" w:rsidRPr="00383506" w:rsidRDefault="00B11A97" w:rsidP="00896ADF">
            <w:pPr>
              <w:jc w:val="center"/>
              <w:rPr>
                <w:bCs/>
                <w:sz w:val="28"/>
                <w:szCs w:val="28"/>
              </w:rPr>
            </w:pPr>
            <w:r w:rsidRPr="00383506">
              <w:rPr>
                <w:bCs/>
                <w:sz w:val="28"/>
                <w:szCs w:val="28"/>
              </w:rPr>
              <w:t>№ п/п</w:t>
            </w:r>
          </w:p>
        </w:tc>
        <w:tc>
          <w:tcPr>
            <w:tcW w:w="5672" w:type="dxa"/>
            <w:vAlign w:val="center"/>
          </w:tcPr>
          <w:p w14:paraId="7C514253" w14:textId="77777777" w:rsidR="00B11A97" w:rsidRPr="00383506" w:rsidRDefault="00B11A97" w:rsidP="00896ADF">
            <w:pPr>
              <w:jc w:val="center"/>
              <w:rPr>
                <w:bCs/>
                <w:sz w:val="28"/>
                <w:szCs w:val="28"/>
              </w:rPr>
            </w:pPr>
            <w:r w:rsidRPr="00383506">
              <w:rPr>
                <w:bCs/>
                <w:sz w:val="28"/>
                <w:szCs w:val="28"/>
              </w:rPr>
              <w:t>Наименование показателя</w:t>
            </w:r>
          </w:p>
        </w:tc>
        <w:tc>
          <w:tcPr>
            <w:tcW w:w="850" w:type="dxa"/>
            <w:vAlign w:val="center"/>
          </w:tcPr>
          <w:p w14:paraId="546A5FCA" w14:textId="77777777" w:rsidR="00B11A97" w:rsidRPr="00383506" w:rsidRDefault="00B11A97" w:rsidP="00896ADF">
            <w:pPr>
              <w:jc w:val="center"/>
              <w:rPr>
                <w:bCs/>
                <w:sz w:val="28"/>
                <w:szCs w:val="28"/>
              </w:rPr>
            </w:pPr>
            <w:r w:rsidRPr="00383506">
              <w:rPr>
                <w:bCs/>
                <w:sz w:val="28"/>
                <w:szCs w:val="28"/>
              </w:rPr>
              <w:t>Факт</w:t>
            </w:r>
          </w:p>
          <w:p w14:paraId="0FE9A91E" w14:textId="77777777" w:rsidR="00B11A97" w:rsidRPr="00383506" w:rsidRDefault="00B11A97" w:rsidP="00896ADF">
            <w:pPr>
              <w:jc w:val="center"/>
              <w:rPr>
                <w:bCs/>
                <w:sz w:val="28"/>
                <w:szCs w:val="28"/>
              </w:rPr>
            </w:pPr>
            <w:r w:rsidRPr="00383506">
              <w:rPr>
                <w:bCs/>
                <w:sz w:val="28"/>
                <w:szCs w:val="28"/>
              </w:rPr>
              <w:t>2017 год</w:t>
            </w:r>
          </w:p>
        </w:tc>
        <w:tc>
          <w:tcPr>
            <w:tcW w:w="1701" w:type="dxa"/>
            <w:vAlign w:val="center"/>
          </w:tcPr>
          <w:p w14:paraId="1209AA7C" w14:textId="77777777" w:rsidR="00B11A97" w:rsidRPr="00383506" w:rsidRDefault="00B11A97" w:rsidP="00896ADF">
            <w:pPr>
              <w:jc w:val="center"/>
              <w:rPr>
                <w:bCs/>
                <w:sz w:val="28"/>
                <w:szCs w:val="28"/>
              </w:rPr>
            </w:pPr>
            <w:r w:rsidRPr="00383506">
              <w:rPr>
                <w:bCs/>
                <w:sz w:val="28"/>
                <w:szCs w:val="28"/>
              </w:rPr>
              <w:t>Ожидаемые значения</w:t>
            </w:r>
          </w:p>
          <w:p w14:paraId="17DE0E92" w14:textId="77777777" w:rsidR="00B11A97" w:rsidRPr="00383506" w:rsidRDefault="00B11A97" w:rsidP="00896ADF">
            <w:pPr>
              <w:jc w:val="center"/>
              <w:rPr>
                <w:bCs/>
                <w:sz w:val="28"/>
                <w:szCs w:val="28"/>
              </w:rPr>
            </w:pPr>
            <w:r w:rsidRPr="00383506">
              <w:rPr>
                <w:bCs/>
                <w:sz w:val="28"/>
                <w:szCs w:val="28"/>
              </w:rPr>
              <w:t>2018 год</w:t>
            </w:r>
          </w:p>
        </w:tc>
        <w:tc>
          <w:tcPr>
            <w:tcW w:w="851" w:type="dxa"/>
            <w:vAlign w:val="center"/>
          </w:tcPr>
          <w:p w14:paraId="3CE1C15E" w14:textId="77777777" w:rsidR="00B11A97" w:rsidRPr="00383506" w:rsidRDefault="00B11A97" w:rsidP="00896ADF">
            <w:pPr>
              <w:jc w:val="center"/>
              <w:rPr>
                <w:bCs/>
                <w:sz w:val="28"/>
                <w:szCs w:val="28"/>
              </w:rPr>
            </w:pPr>
            <w:r w:rsidRPr="00383506">
              <w:rPr>
                <w:bCs/>
                <w:sz w:val="28"/>
                <w:szCs w:val="28"/>
              </w:rPr>
              <w:t>План</w:t>
            </w:r>
          </w:p>
          <w:p w14:paraId="3BC4142E" w14:textId="77777777" w:rsidR="00B11A97" w:rsidRPr="00383506" w:rsidRDefault="00B11A97" w:rsidP="00896ADF">
            <w:pPr>
              <w:jc w:val="center"/>
              <w:rPr>
                <w:bCs/>
                <w:sz w:val="28"/>
                <w:szCs w:val="28"/>
              </w:rPr>
            </w:pPr>
            <w:r w:rsidRPr="00383506">
              <w:rPr>
                <w:bCs/>
                <w:sz w:val="28"/>
                <w:szCs w:val="28"/>
              </w:rPr>
              <w:t>2019 год</w:t>
            </w:r>
          </w:p>
        </w:tc>
        <w:tc>
          <w:tcPr>
            <w:tcW w:w="850" w:type="dxa"/>
            <w:vAlign w:val="center"/>
          </w:tcPr>
          <w:p w14:paraId="6C470B2A" w14:textId="77777777" w:rsidR="00B11A97" w:rsidRPr="00383506" w:rsidRDefault="00B11A97" w:rsidP="00896ADF">
            <w:pPr>
              <w:jc w:val="center"/>
              <w:rPr>
                <w:bCs/>
                <w:sz w:val="28"/>
                <w:szCs w:val="28"/>
              </w:rPr>
            </w:pPr>
            <w:r w:rsidRPr="00383506">
              <w:rPr>
                <w:bCs/>
                <w:sz w:val="28"/>
                <w:szCs w:val="28"/>
              </w:rPr>
              <w:t>План</w:t>
            </w:r>
          </w:p>
          <w:p w14:paraId="7C843E05" w14:textId="77777777" w:rsidR="00B11A97" w:rsidRPr="00383506" w:rsidRDefault="00B11A97" w:rsidP="00896ADF">
            <w:pPr>
              <w:jc w:val="center"/>
              <w:rPr>
                <w:bCs/>
                <w:sz w:val="28"/>
                <w:szCs w:val="28"/>
              </w:rPr>
            </w:pPr>
            <w:r w:rsidRPr="00383506">
              <w:rPr>
                <w:bCs/>
                <w:sz w:val="28"/>
                <w:szCs w:val="28"/>
              </w:rPr>
              <w:t>2020 год</w:t>
            </w:r>
          </w:p>
        </w:tc>
      </w:tr>
      <w:tr w:rsidR="00B11A97" w:rsidRPr="00383506" w14:paraId="4B64D62E" w14:textId="77777777" w:rsidTr="00896ADF">
        <w:tc>
          <w:tcPr>
            <w:tcW w:w="708" w:type="dxa"/>
          </w:tcPr>
          <w:p w14:paraId="1F10579F" w14:textId="77777777" w:rsidR="00B11A97" w:rsidRPr="00383506" w:rsidRDefault="00B11A97" w:rsidP="00896ADF">
            <w:pPr>
              <w:jc w:val="center"/>
              <w:rPr>
                <w:bCs/>
                <w:sz w:val="28"/>
                <w:szCs w:val="28"/>
              </w:rPr>
            </w:pPr>
            <w:r w:rsidRPr="00383506">
              <w:rPr>
                <w:bCs/>
                <w:sz w:val="28"/>
                <w:szCs w:val="28"/>
              </w:rPr>
              <w:t>1</w:t>
            </w:r>
          </w:p>
        </w:tc>
        <w:tc>
          <w:tcPr>
            <w:tcW w:w="5672" w:type="dxa"/>
          </w:tcPr>
          <w:p w14:paraId="50FE2815" w14:textId="77777777" w:rsidR="00B11A97" w:rsidRPr="00383506" w:rsidRDefault="00B11A97" w:rsidP="00896ADF">
            <w:pPr>
              <w:jc w:val="center"/>
              <w:rPr>
                <w:bCs/>
                <w:sz w:val="28"/>
                <w:szCs w:val="28"/>
              </w:rPr>
            </w:pPr>
            <w:r w:rsidRPr="00383506">
              <w:rPr>
                <w:bCs/>
                <w:sz w:val="28"/>
                <w:szCs w:val="28"/>
              </w:rPr>
              <w:t>2</w:t>
            </w:r>
          </w:p>
        </w:tc>
        <w:tc>
          <w:tcPr>
            <w:tcW w:w="850" w:type="dxa"/>
          </w:tcPr>
          <w:p w14:paraId="415485BF" w14:textId="77777777" w:rsidR="00B11A97" w:rsidRPr="00383506" w:rsidRDefault="00B11A97" w:rsidP="00896ADF">
            <w:pPr>
              <w:jc w:val="center"/>
              <w:rPr>
                <w:bCs/>
                <w:sz w:val="28"/>
                <w:szCs w:val="28"/>
              </w:rPr>
            </w:pPr>
            <w:r w:rsidRPr="00383506">
              <w:rPr>
                <w:bCs/>
                <w:sz w:val="28"/>
                <w:szCs w:val="28"/>
              </w:rPr>
              <w:t>3</w:t>
            </w:r>
          </w:p>
        </w:tc>
        <w:tc>
          <w:tcPr>
            <w:tcW w:w="1701" w:type="dxa"/>
          </w:tcPr>
          <w:p w14:paraId="629BBB3D" w14:textId="77777777" w:rsidR="00B11A97" w:rsidRPr="00383506" w:rsidRDefault="00B11A97" w:rsidP="00896ADF">
            <w:pPr>
              <w:jc w:val="center"/>
              <w:rPr>
                <w:bCs/>
                <w:sz w:val="28"/>
                <w:szCs w:val="28"/>
              </w:rPr>
            </w:pPr>
            <w:r w:rsidRPr="00383506">
              <w:rPr>
                <w:bCs/>
                <w:sz w:val="28"/>
                <w:szCs w:val="28"/>
              </w:rPr>
              <w:t>4</w:t>
            </w:r>
          </w:p>
        </w:tc>
        <w:tc>
          <w:tcPr>
            <w:tcW w:w="851" w:type="dxa"/>
          </w:tcPr>
          <w:p w14:paraId="0B6AFE9C" w14:textId="77777777" w:rsidR="00B11A97" w:rsidRPr="00383506" w:rsidRDefault="00B11A97" w:rsidP="00896ADF">
            <w:pPr>
              <w:jc w:val="center"/>
              <w:rPr>
                <w:bCs/>
                <w:sz w:val="28"/>
                <w:szCs w:val="28"/>
              </w:rPr>
            </w:pPr>
            <w:r w:rsidRPr="00383506">
              <w:rPr>
                <w:bCs/>
                <w:sz w:val="28"/>
                <w:szCs w:val="28"/>
              </w:rPr>
              <w:t>5</w:t>
            </w:r>
          </w:p>
        </w:tc>
        <w:tc>
          <w:tcPr>
            <w:tcW w:w="850" w:type="dxa"/>
          </w:tcPr>
          <w:p w14:paraId="22B66C48" w14:textId="77777777" w:rsidR="00B11A97" w:rsidRPr="00383506" w:rsidRDefault="00B11A97" w:rsidP="00896ADF">
            <w:pPr>
              <w:jc w:val="center"/>
              <w:rPr>
                <w:bCs/>
                <w:sz w:val="28"/>
                <w:szCs w:val="28"/>
              </w:rPr>
            </w:pPr>
            <w:r w:rsidRPr="00383506">
              <w:rPr>
                <w:bCs/>
                <w:sz w:val="28"/>
                <w:szCs w:val="28"/>
              </w:rPr>
              <w:t>6</w:t>
            </w:r>
          </w:p>
        </w:tc>
      </w:tr>
      <w:tr w:rsidR="00B11A97" w:rsidRPr="00383506" w14:paraId="2DA07F6A" w14:textId="77777777" w:rsidTr="001A4877">
        <w:trPr>
          <w:trHeight w:val="307"/>
        </w:trPr>
        <w:tc>
          <w:tcPr>
            <w:tcW w:w="10632" w:type="dxa"/>
            <w:gridSpan w:val="6"/>
            <w:vAlign w:val="center"/>
          </w:tcPr>
          <w:p w14:paraId="76797C3F" w14:textId="77777777" w:rsidR="00B11A97" w:rsidRPr="00383506" w:rsidRDefault="00B11A97" w:rsidP="00693997">
            <w:pPr>
              <w:pStyle w:val="af0"/>
              <w:numPr>
                <w:ilvl w:val="0"/>
                <w:numId w:val="4"/>
              </w:numPr>
              <w:jc w:val="center"/>
              <w:rPr>
                <w:bCs/>
                <w:sz w:val="28"/>
                <w:szCs w:val="28"/>
              </w:rPr>
            </w:pPr>
            <w:r w:rsidRPr="00383506">
              <w:rPr>
                <w:bCs/>
                <w:sz w:val="28"/>
                <w:szCs w:val="28"/>
              </w:rPr>
              <w:t>Показатели надежности и бесперебойности водоотведения</w:t>
            </w:r>
          </w:p>
        </w:tc>
      </w:tr>
      <w:tr w:rsidR="00B11A97" w:rsidRPr="00383506" w14:paraId="5EDFE93D" w14:textId="77777777" w:rsidTr="00896ADF">
        <w:trPr>
          <w:trHeight w:val="728"/>
        </w:trPr>
        <w:tc>
          <w:tcPr>
            <w:tcW w:w="708" w:type="dxa"/>
            <w:vAlign w:val="center"/>
          </w:tcPr>
          <w:p w14:paraId="0144C92C" w14:textId="77777777" w:rsidR="00B11A97" w:rsidRPr="00383506" w:rsidRDefault="00B11A97" w:rsidP="00896ADF">
            <w:pPr>
              <w:jc w:val="center"/>
              <w:rPr>
                <w:bCs/>
                <w:sz w:val="28"/>
                <w:szCs w:val="28"/>
              </w:rPr>
            </w:pPr>
            <w:r w:rsidRPr="00383506">
              <w:rPr>
                <w:bCs/>
                <w:sz w:val="28"/>
                <w:szCs w:val="28"/>
              </w:rPr>
              <w:t>1.1.</w:t>
            </w:r>
          </w:p>
        </w:tc>
        <w:tc>
          <w:tcPr>
            <w:tcW w:w="5672" w:type="dxa"/>
            <w:vAlign w:val="center"/>
          </w:tcPr>
          <w:p w14:paraId="46E65149" w14:textId="77777777" w:rsidR="00B11A97" w:rsidRPr="00383506" w:rsidRDefault="00B11A97" w:rsidP="00896ADF">
            <w:pPr>
              <w:rPr>
                <w:bCs/>
                <w:sz w:val="28"/>
                <w:szCs w:val="28"/>
              </w:rPr>
            </w:pPr>
            <w:r w:rsidRPr="00383506">
              <w:rPr>
                <w:sz w:val="22"/>
                <w:szCs w:val="22"/>
              </w:rPr>
              <w:t>Удельное количество аварий и засоров в расчете на протяженность канализационной сети в год (ед./км)</w:t>
            </w:r>
          </w:p>
        </w:tc>
        <w:tc>
          <w:tcPr>
            <w:tcW w:w="850" w:type="dxa"/>
            <w:vAlign w:val="center"/>
          </w:tcPr>
          <w:p w14:paraId="0CC92F1F" w14:textId="77777777" w:rsidR="00B11A97" w:rsidRPr="00383506" w:rsidRDefault="00B11A97" w:rsidP="00896ADF">
            <w:pPr>
              <w:jc w:val="center"/>
              <w:rPr>
                <w:bCs/>
                <w:sz w:val="28"/>
                <w:szCs w:val="28"/>
              </w:rPr>
            </w:pPr>
            <w:r w:rsidRPr="00383506">
              <w:rPr>
                <w:bCs/>
                <w:sz w:val="28"/>
                <w:szCs w:val="28"/>
              </w:rPr>
              <w:t>-</w:t>
            </w:r>
          </w:p>
        </w:tc>
        <w:tc>
          <w:tcPr>
            <w:tcW w:w="1701" w:type="dxa"/>
            <w:vAlign w:val="center"/>
          </w:tcPr>
          <w:p w14:paraId="1D216FC9" w14:textId="77777777" w:rsidR="00B11A97" w:rsidRPr="00383506" w:rsidRDefault="00B11A97" w:rsidP="00896ADF">
            <w:pPr>
              <w:jc w:val="center"/>
              <w:rPr>
                <w:bCs/>
                <w:sz w:val="28"/>
                <w:szCs w:val="28"/>
              </w:rPr>
            </w:pPr>
            <w:r w:rsidRPr="00383506">
              <w:rPr>
                <w:bCs/>
                <w:sz w:val="28"/>
                <w:szCs w:val="28"/>
              </w:rPr>
              <w:t>-</w:t>
            </w:r>
          </w:p>
        </w:tc>
        <w:tc>
          <w:tcPr>
            <w:tcW w:w="851" w:type="dxa"/>
            <w:vAlign w:val="center"/>
          </w:tcPr>
          <w:p w14:paraId="26CA3C5A" w14:textId="77777777" w:rsidR="00B11A97" w:rsidRPr="00383506" w:rsidRDefault="00B11A97" w:rsidP="00896ADF">
            <w:pPr>
              <w:jc w:val="center"/>
              <w:rPr>
                <w:bCs/>
                <w:sz w:val="28"/>
                <w:szCs w:val="28"/>
              </w:rPr>
            </w:pPr>
            <w:r w:rsidRPr="00383506">
              <w:rPr>
                <w:bCs/>
                <w:sz w:val="28"/>
                <w:szCs w:val="28"/>
              </w:rPr>
              <w:t>-</w:t>
            </w:r>
          </w:p>
        </w:tc>
        <w:tc>
          <w:tcPr>
            <w:tcW w:w="850" w:type="dxa"/>
            <w:vAlign w:val="center"/>
          </w:tcPr>
          <w:p w14:paraId="377A035D" w14:textId="77777777" w:rsidR="00B11A97" w:rsidRPr="00383506" w:rsidRDefault="00B11A97" w:rsidP="00896ADF">
            <w:pPr>
              <w:jc w:val="center"/>
              <w:rPr>
                <w:bCs/>
                <w:sz w:val="28"/>
                <w:szCs w:val="28"/>
              </w:rPr>
            </w:pPr>
            <w:r w:rsidRPr="00383506">
              <w:rPr>
                <w:bCs/>
                <w:sz w:val="28"/>
                <w:szCs w:val="28"/>
              </w:rPr>
              <w:t>-</w:t>
            </w:r>
          </w:p>
        </w:tc>
      </w:tr>
      <w:tr w:rsidR="00B11A97" w:rsidRPr="00383506" w14:paraId="5D739BEC" w14:textId="77777777" w:rsidTr="00896ADF">
        <w:trPr>
          <w:trHeight w:val="560"/>
        </w:trPr>
        <w:tc>
          <w:tcPr>
            <w:tcW w:w="10632" w:type="dxa"/>
            <w:gridSpan w:val="6"/>
            <w:vAlign w:val="center"/>
          </w:tcPr>
          <w:p w14:paraId="4F03BCEC" w14:textId="77777777" w:rsidR="00B11A97" w:rsidRPr="00383506" w:rsidRDefault="00B11A97" w:rsidP="00693997">
            <w:pPr>
              <w:pStyle w:val="af0"/>
              <w:numPr>
                <w:ilvl w:val="0"/>
                <w:numId w:val="4"/>
              </w:numPr>
              <w:jc w:val="center"/>
              <w:rPr>
                <w:bCs/>
                <w:sz w:val="28"/>
                <w:szCs w:val="28"/>
              </w:rPr>
            </w:pPr>
            <w:r w:rsidRPr="00383506">
              <w:rPr>
                <w:bCs/>
                <w:sz w:val="28"/>
                <w:szCs w:val="28"/>
              </w:rPr>
              <w:t>Показатели качества очистки сточных вод</w:t>
            </w:r>
          </w:p>
        </w:tc>
      </w:tr>
      <w:tr w:rsidR="00B11A97" w:rsidRPr="00383506" w14:paraId="496ADD79" w14:textId="77777777" w:rsidTr="00896ADF">
        <w:trPr>
          <w:trHeight w:val="1180"/>
        </w:trPr>
        <w:tc>
          <w:tcPr>
            <w:tcW w:w="708" w:type="dxa"/>
            <w:vAlign w:val="center"/>
          </w:tcPr>
          <w:p w14:paraId="3731A60B" w14:textId="77777777" w:rsidR="00B11A97" w:rsidRPr="00383506" w:rsidRDefault="00B11A97" w:rsidP="00896ADF">
            <w:pPr>
              <w:jc w:val="center"/>
              <w:rPr>
                <w:bCs/>
                <w:sz w:val="28"/>
                <w:szCs w:val="28"/>
              </w:rPr>
            </w:pPr>
            <w:r w:rsidRPr="00383506">
              <w:rPr>
                <w:bCs/>
                <w:sz w:val="28"/>
                <w:szCs w:val="28"/>
              </w:rPr>
              <w:t>2.1.</w:t>
            </w:r>
          </w:p>
        </w:tc>
        <w:tc>
          <w:tcPr>
            <w:tcW w:w="5672" w:type="dxa"/>
            <w:vAlign w:val="center"/>
          </w:tcPr>
          <w:p w14:paraId="06BBD0C3" w14:textId="77777777" w:rsidR="00B11A97" w:rsidRPr="00383506" w:rsidRDefault="00B11A97" w:rsidP="00896ADF">
            <w:pPr>
              <w:rPr>
                <w:sz w:val="22"/>
                <w:szCs w:val="22"/>
              </w:rPr>
            </w:pPr>
            <w:r w:rsidRPr="00383506">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850" w:type="dxa"/>
            <w:vAlign w:val="center"/>
          </w:tcPr>
          <w:p w14:paraId="6E44775E" w14:textId="77777777" w:rsidR="00B11A97" w:rsidRPr="00383506" w:rsidRDefault="00B11A97" w:rsidP="00896ADF">
            <w:pPr>
              <w:jc w:val="center"/>
              <w:rPr>
                <w:bCs/>
                <w:sz w:val="28"/>
                <w:szCs w:val="28"/>
              </w:rPr>
            </w:pPr>
            <w:r w:rsidRPr="00383506">
              <w:rPr>
                <w:bCs/>
                <w:sz w:val="28"/>
                <w:szCs w:val="28"/>
              </w:rPr>
              <w:t>-</w:t>
            </w:r>
          </w:p>
        </w:tc>
        <w:tc>
          <w:tcPr>
            <w:tcW w:w="1701" w:type="dxa"/>
            <w:vAlign w:val="center"/>
          </w:tcPr>
          <w:p w14:paraId="53A449A2" w14:textId="77777777" w:rsidR="00B11A97" w:rsidRPr="00383506" w:rsidRDefault="00B11A97" w:rsidP="00896ADF">
            <w:pPr>
              <w:jc w:val="center"/>
              <w:rPr>
                <w:bCs/>
                <w:sz w:val="28"/>
                <w:szCs w:val="28"/>
              </w:rPr>
            </w:pPr>
            <w:r w:rsidRPr="00383506">
              <w:rPr>
                <w:bCs/>
                <w:sz w:val="28"/>
                <w:szCs w:val="28"/>
              </w:rPr>
              <w:t>-</w:t>
            </w:r>
          </w:p>
        </w:tc>
        <w:tc>
          <w:tcPr>
            <w:tcW w:w="851" w:type="dxa"/>
            <w:vAlign w:val="center"/>
          </w:tcPr>
          <w:p w14:paraId="60A9A8B0" w14:textId="77777777" w:rsidR="00B11A97" w:rsidRPr="00383506" w:rsidRDefault="00B11A97" w:rsidP="00896ADF">
            <w:pPr>
              <w:jc w:val="center"/>
              <w:rPr>
                <w:bCs/>
                <w:sz w:val="28"/>
                <w:szCs w:val="28"/>
              </w:rPr>
            </w:pPr>
            <w:r w:rsidRPr="00383506">
              <w:rPr>
                <w:bCs/>
                <w:sz w:val="28"/>
                <w:szCs w:val="28"/>
              </w:rPr>
              <w:t>-</w:t>
            </w:r>
          </w:p>
        </w:tc>
        <w:tc>
          <w:tcPr>
            <w:tcW w:w="850" w:type="dxa"/>
            <w:vAlign w:val="center"/>
          </w:tcPr>
          <w:p w14:paraId="67B943CC" w14:textId="77777777" w:rsidR="00B11A97" w:rsidRPr="00383506" w:rsidRDefault="00B11A97" w:rsidP="00896ADF">
            <w:pPr>
              <w:jc w:val="center"/>
              <w:rPr>
                <w:bCs/>
                <w:sz w:val="28"/>
                <w:szCs w:val="28"/>
              </w:rPr>
            </w:pPr>
            <w:r w:rsidRPr="00383506">
              <w:rPr>
                <w:bCs/>
                <w:sz w:val="28"/>
                <w:szCs w:val="28"/>
              </w:rPr>
              <w:t>-</w:t>
            </w:r>
          </w:p>
        </w:tc>
      </w:tr>
      <w:tr w:rsidR="00B11A97" w:rsidRPr="00383506" w14:paraId="08A0E787" w14:textId="77777777" w:rsidTr="00896ADF">
        <w:trPr>
          <w:trHeight w:val="1378"/>
        </w:trPr>
        <w:tc>
          <w:tcPr>
            <w:tcW w:w="708" w:type="dxa"/>
            <w:vAlign w:val="center"/>
          </w:tcPr>
          <w:p w14:paraId="23BF482B" w14:textId="77777777" w:rsidR="00B11A97" w:rsidRPr="00383506" w:rsidRDefault="00B11A97" w:rsidP="00896ADF">
            <w:pPr>
              <w:jc w:val="center"/>
              <w:rPr>
                <w:bCs/>
                <w:sz w:val="28"/>
                <w:szCs w:val="28"/>
              </w:rPr>
            </w:pPr>
            <w:r w:rsidRPr="00383506">
              <w:rPr>
                <w:bCs/>
                <w:sz w:val="28"/>
                <w:szCs w:val="28"/>
              </w:rPr>
              <w:t>2.2.</w:t>
            </w:r>
          </w:p>
        </w:tc>
        <w:tc>
          <w:tcPr>
            <w:tcW w:w="5672" w:type="dxa"/>
            <w:vAlign w:val="center"/>
          </w:tcPr>
          <w:p w14:paraId="7C4071F5" w14:textId="77777777" w:rsidR="00B11A97" w:rsidRPr="00383506" w:rsidRDefault="00B11A97" w:rsidP="00896ADF">
            <w:pPr>
              <w:rPr>
                <w:bCs/>
                <w:sz w:val="28"/>
                <w:szCs w:val="28"/>
              </w:rPr>
            </w:pPr>
            <w:r w:rsidRPr="00383506">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850" w:type="dxa"/>
            <w:vAlign w:val="center"/>
          </w:tcPr>
          <w:p w14:paraId="4F60CA20" w14:textId="77777777" w:rsidR="00B11A97" w:rsidRPr="00383506" w:rsidRDefault="00B11A97" w:rsidP="00896ADF">
            <w:pPr>
              <w:jc w:val="center"/>
              <w:rPr>
                <w:bCs/>
                <w:sz w:val="28"/>
                <w:szCs w:val="28"/>
              </w:rPr>
            </w:pPr>
            <w:r w:rsidRPr="00383506">
              <w:rPr>
                <w:bCs/>
                <w:sz w:val="28"/>
                <w:szCs w:val="28"/>
              </w:rPr>
              <w:t>-</w:t>
            </w:r>
          </w:p>
        </w:tc>
        <w:tc>
          <w:tcPr>
            <w:tcW w:w="1701" w:type="dxa"/>
            <w:vAlign w:val="center"/>
          </w:tcPr>
          <w:p w14:paraId="4F370CDC" w14:textId="77777777" w:rsidR="00B11A97" w:rsidRPr="00383506" w:rsidRDefault="00B11A97" w:rsidP="00896ADF">
            <w:pPr>
              <w:jc w:val="center"/>
              <w:rPr>
                <w:bCs/>
                <w:sz w:val="28"/>
                <w:szCs w:val="28"/>
              </w:rPr>
            </w:pPr>
            <w:r w:rsidRPr="00383506">
              <w:rPr>
                <w:bCs/>
                <w:sz w:val="28"/>
                <w:szCs w:val="28"/>
              </w:rPr>
              <w:t>-</w:t>
            </w:r>
          </w:p>
        </w:tc>
        <w:tc>
          <w:tcPr>
            <w:tcW w:w="851" w:type="dxa"/>
            <w:vAlign w:val="center"/>
          </w:tcPr>
          <w:p w14:paraId="0DF52898" w14:textId="77777777" w:rsidR="00B11A97" w:rsidRPr="00383506" w:rsidRDefault="00B11A97" w:rsidP="00896ADF">
            <w:pPr>
              <w:jc w:val="center"/>
              <w:rPr>
                <w:bCs/>
                <w:sz w:val="28"/>
                <w:szCs w:val="28"/>
              </w:rPr>
            </w:pPr>
            <w:r w:rsidRPr="00383506">
              <w:rPr>
                <w:bCs/>
                <w:sz w:val="28"/>
                <w:szCs w:val="28"/>
              </w:rPr>
              <w:t>-</w:t>
            </w:r>
          </w:p>
        </w:tc>
        <w:tc>
          <w:tcPr>
            <w:tcW w:w="850" w:type="dxa"/>
            <w:vAlign w:val="center"/>
          </w:tcPr>
          <w:p w14:paraId="11230C70" w14:textId="77777777" w:rsidR="00B11A97" w:rsidRPr="00383506" w:rsidRDefault="00B11A97" w:rsidP="00896ADF">
            <w:pPr>
              <w:jc w:val="center"/>
              <w:rPr>
                <w:bCs/>
                <w:sz w:val="28"/>
                <w:szCs w:val="28"/>
              </w:rPr>
            </w:pPr>
            <w:r w:rsidRPr="00383506">
              <w:rPr>
                <w:bCs/>
                <w:sz w:val="28"/>
                <w:szCs w:val="28"/>
              </w:rPr>
              <w:t>-</w:t>
            </w:r>
          </w:p>
        </w:tc>
      </w:tr>
      <w:tr w:rsidR="00B11A97" w:rsidRPr="00383506" w14:paraId="1C645817" w14:textId="77777777" w:rsidTr="00896ADF">
        <w:trPr>
          <w:trHeight w:val="1855"/>
        </w:trPr>
        <w:tc>
          <w:tcPr>
            <w:tcW w:w="708" w:type="dxa"/>
            <w:vAlign w:val="center"/>
          </w:tcPr>
          <w:p w14:paraId="1FDEDA6C" w14:textId="77777777" w:rsidR="00B11A97" w:rsidRPr="00383506" w:rsidRDefault="00B11A97" w:rsidP="00896ADF">
            <w:pPr>
              <w:jc w:val="center"/>
              <w:rPr>
                <w:bCs/>
                <w:sz w:val="28"/>
                <w:szCs w:val="28"/>
              </w:rPr>
            </w:pPr>
            <w:r w:rsidRPr="00383506">
              <w:rPr>
                <w:bCs/>
                <w:sz w:val="28"/>
                <w:szCs w:val="28"/>
              </w:rPr>
              <w:t>2.3.</w:t>
            </w:r>
          </w:p>
        </w:tc>
        <w:tc>
          <w:tcPr>
            <w:tcW w:w="5672" w:type="dxa"/>
            <w:vAlign w:val="center"/>
          </w:tcPr>
          <w:p w14:paraId="436E1370" w14:textId="77777777" w:rsidR="00B11A97" w:rsidRPr="00383506" w:rsidRDefault="00B11A97" w:rsidP="00896ADF">
            <w:pPr>
              <w:rPr>
                <w:sz w:val="22"/>
                <w:szCs w:val="22"/>
              </w:rPr>
            </w:pPr>
            <w:r w:rsidRPr="00383506">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850" w:type="dxa"/>
            <w:vAlign w:val="center"/>
          </w:tcPr>
          <w:p w14:paraId="70EC7DFC" w14:textId="77777777" w:rsidR="00B11A97" w:rsidRPr="00383506" w:rsidRDefault="00B11A97" w:rsidP="00896ADF">
            <w:pPr>
              <w:jc w:val="center"/>
              <w:rPr>
                <w:bCs/>
                <w:sz w:val="28"/>
                <w:szCs w:val="28"/>
              </w:rPr>
            </w:pPr>
            <w:r w:rsidRPr="00383506">
              <w:rPr>
                <w:bCs/>
                <w:sz w:val="28"/>
                <w:szCs w:val="28"/>
              </w:rPr>
              <w:t>-</w:t>
            </w:r>
          </w:p>
        </w:tc>
        <w:tc>
          <w:tcPr>
            <w:tcW w:w="1701" w:type="dxa"/>
            <w:vAlign w:val="center"/>
          </w:tcPr>
          <w:p w14:paraId="3BAA25A2" w14:textId="77777777" w:rsidR="00B11A97" w:rsidRPr="00383506" w:rsidRDefault="00B11A97" w:rsidP="00896ADF">
            <w:pPr>
              <w:jc w:val="center"/>
              <w:rPr>
                <w:bCs/>
                <w:sz w:val="28"/>
                <w:szCs w:val="28"/>
              </w:rPr>
            </w:pPr>
            <w:r w:rsidRPr="00383506">
              <w:rPr>
                <w:bCs/>
                <w:sz w:val="28"/>
                <w:szCs w:val="28"/>
              </w:rPr>
              <w:t>-</w:t>
            </w:r>
          </w:p>
        </w:tc>
        <w:tc>
          <w:tcPr>
            <w:tcW w:w="851" w:type="dxa"/>
            <w:vAlign w:val="center"/>
          </w:tcPr>
          <w:p w14:paraId="09727FB6" w14:textId="77777777" w:rsidR="00B11A97" w:rsidRPr="00383506" w:rsidRDefault="00B11A97" w:rsidP="00896ADF">
            <w:pPr>
              <w:jc w:val="center"/>
              <w:rPr>
                <w:bCs/>
                <w:sz w:val="28"/>
                <w:szCs w:val="28"/>
              </w:rPr>
            </w:pPr>
            <w:r w:rsidRPr="00383506">
              <w:rPr>
                <w:bCs/>
                <w:sz w:val="28"/>
                <w:szCs w:val="28"/>
              </w:rPr>
              <w:t>-</w:t>
            </w:r>
          </w:p>
        </w:tc>
        <w:tc>
          <w:tcPr>
            <w:tcW w:w="850" w:type="dxa"/>
            <w:vAlign w:val="center"/>
          </w:tcPr>
          <w:p w14:paraId="089A2404" w14:textId="77777777" w:rsidR="00B11A97" w:rsidRPr="00383506" w:rsidRDefault="00B11A97" w:rsidP="00896ADF">
            <w:pPr>
              <w:jc w:val="center"/>
              <w:rPr>
                <w:bCs/>
                <w:sz w:val="28"/>
                <w:szCs w:val="28"/>
              </w:rPr>
            </w:pPr>
            <w:r w:rsidRPr="00383506">
              <w:rPr>
                <w:bCs/>
                <w:sz w:val="28"/>
                <w:szCs w:val="28"/>
              </w:rPr>
              <w:t>-</w:t>
            </w:r>
          </w:p>
        </w:tc>
      </w:tr>
      <w:tr w:rsidR="00B11A97" w:rsidRPr="00383506" w14:paraId="5F518EA4" w14:textId="77777777" w:rsidTr="001A4877">
        <w:trPr>
          <w:trHeight w:val="450"/>
        </w:trPr>
        <w:tc>
          <w:tcPr>
            <w:tcW w:w="10632" w:type="dxa"/>
            <w:gridSpan w:val="6"/>
            <w:vAlign w:val="center"/>
          </w:tcPr>
          <w:p w14:paraId="50942B64" w14:textId="77777777" w:rsidR="00B11A97" w:rsidRPr="00383506" w:rsidRDefault="00B11A97" w:rsidP="00693997">
            <w:pPr>
              <w:pStyle w:val="af0"/>
              <w:numPr>
                <w:ilvl w:val="0"/>
                <w:numId w:val="4"/>
              </w:numPr>
              <w:jc w:val="center"/>
              <w:rPr>
                <w:bCs/>
                <w:sz w:val="28"/>
                <w:szCs w:val="28"/>
              </w:rPr>
            </w:pPr>
            <w:r w:rsidRPr="00383506">
              <w:rPr>
                <w:bCs/>
                <w:sz w:val="28"/>
                <w:szCs w:val="28"/>
              </w:rPr>
              <w:t>Показатели энергетической эффективности использования ресурсов</w:t>
            </w:r>
          </w:p>
        </w:tc>
      </w:tr>
      <w:tr w:rsidR="00B11A97" w:rsidRPr="00383506" w14:paraId="7818B8C9" w14:textId="77777777" w:rsidTr="00896ADF">
        <w:trPr>
          <w:trHeight w:val="1511"/>
        </w:trPr>
        <w:tc>
          <w:tcPr>
            <w:tcW w:w="708" w:type="dxa"/>
            <w:vAlign w:val="center"/>
          </w:tcPr>
          <w:p w14:paraId="56DA1852" w14:textId="77777777" w:rsidR="00B11A97" w:rsidRPr="00383506" w:rsidRDefault="00B11A97" w:rsidP="00896ADF">
            <w:pPr>
              <w:jc w:val="center"/>
              <w:rPr>
                <w:bCs/>
                <w:sz w:val="28"/>
                <w:szCs w:val="28"/>
              </w:rPr>
            </w:pPr>
            <w:r w:rsidRPr="00383506">
              <w:rPr>
                <w:bCs/>
                <w:sz w:val="28"/>
                <w:szCs w:val="28"/>
              </w:rPr>
              <w:t>3.1.</w:t>
            </w:r>
          </w:p>
        </w:tc>
        <w:tc>
          <w:tcPr>
            <w:tcW w:w="5672" w:type="dxa"/>
            <w:vAlign w:val="center"/>
          </w:tcPr>
          <w:p w14:paraId="07E3ED77" w14:textId="77777777" w:rsidR="00B11A97" w:rsidRPr="00383506" w:rsidRDefault="00B11A97" w:rsidP="00896ADF">
            <w:pPr>
              <w:rPr>
                <w:bCs/>
                <w:sz w:val="28"/>
                <w:szCs w:val="28"/>
              </w:rPr>
            </w:pPr>
            <w:r w:rsidRPr="00383506">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по очистке сточных вод</w:t>
            </w:r>
          </w:p>
        </w:tc>
        <w:tc>
          <w:tcPr>
            <w:tcW w:w="850" w:type="dxa"/>
            <w:vAlign w:val="center"/>
          </w:tcPr>
          <w:p w14:paraId="4E19A261" w14:textId="77777777" w:rsidR="00B11A97" w:rsidRPr="00383506" w:rsidRDefault="00B11A97" w:rsidP="00896ADF">
            <w:pPr>
              <w:jc w:val="center"/>
              <w:rPr>
                <w:bCs/>
                <w:sz w:val="28"/>
                <w:szCs w:val="28"/>
              </w:rPr>
            </w:pPr>
            <w:r w:rsidRPr="00383506">
              <w:rPr>
                <w:bCs/>
                <w:sz w:val="28"/>
                <w:szCs w:val="28"/>
              </w:rPr>
              <w:t>-</w:t>
            </w:r>
          </w:p>
        </w:tc>
        <w:tc>
          <w:tcPr>
            <w:tcW w:w="1701" w:type="dxa"/>
            <w:vAlign w:val="center"/>
          </w:tcPr>
          <w:p w14:paraId="48774D43" w14:textId="77777777" w:rsidR="00B11A97" w:rsidRPr="00383506" w:rsidRDefault="00B11A97" w:rsidP="00896ADF">
            <w:pPr>
              <w:jc w:val="center"/>
              <w:rPr>
                <w:bCs/>
                <w:sz w:val="28"/>
                <w:szCs w:val="28"/>
              </w:rPr>
            </w:pPr>
            <w:r w:rsidRPr="00383506">
              <w:rPr>
                <w:bCs/>
                <w:sz w:val="28"/>
                <w:szCs w:val="28"/>
              </w:rPr>
              <w:t>-</w:t>
            </w:r>
          </w:p>
        </w:tc>
        <w:tc>
          <w:tcPr>
            <w:tcW w:w="851" w:type="dxa"/>
          </w:tcPr>
          <w:p w14:paraId="23DBDE01" w14:textId="77777777" w:rsidR="00B11A97" w:rsidRPr="00383506" w:rsidRDefault="00B11A97" w:rsidP="00896ADF">
            <w:pPr>
              <w:jc w:val="center"/>
              <w:rPr>
                <w:bCs/>
                <w:sz w:val="28"/>
                <w:szCs w:val="28"/>
              </w:rPr>
            </w:pPr>
          </w:p>
        </w:tc>
        <w:tc>
          <w:tcPr>
            <w:tcW w:w="850" w:type="dxa"/>
            <w:vAlign w:val="center"/>
          </w:tcPr>
          <w:p w14:paraId="44E09DF6" w14:textId="77777777" w:rsidR="00B11A97" w:rsidRPr="00383506" w:rsidRDefault="00B11A97" w:rsidP="00896ADF">
            <w:pPr>
              <w:jc w:val="center"/>
              <w:rPr>
                <w:bCs/>
                <w:sz w:val="28"/>
                <w:szCs w:val="28"/>
              </w:rPr>
            </w:pPr>
            <w:r w:rsidRPr="00383506">
              <w:rPr>
                <w:bCs/>
                <w:sz w:val="28"/>
                <w:szCs w:val="28"/>
              </w:rPr>
              <w:t>-</w:t>
            </w:r>
          </w:p>
        </w:tc>
      </w:tr>
      <w:tr w:rsidR="00B11A97" w:rsidRPr="00383506" w14:paraId="301EB046" w14:textId="77777777" w:rsidTr="00896ADF">
        <w:trPr>
          <w:trHeight w:val="1689"/>
        </w:trPr>
        <w:tc>
          <w:tcPr>
            <w:tcW w:w="708" w:type="dxa"/>
            <w:vAlign w:val="center"/>
          </w:tcPr>
          <w:p w14:paraId="6775EFBA" w14:textId="77777777" w:rsidR="00B11A97" w:rsidRPr="00383506" w:rsidRDefault="00B11A97" w:rsidP="00896ADF">
            <w:pPr>
              <w:jc w:val="center"/>
              <w:rPr>
                <w:bCs/>
                <w:sz w:val="28"/>
                <w:szCs w:val="28"/>
              </w:rPr>
            </w:pPr>
            <w:r w:rsidRPr="00383506">
              <w:rPr>
                <w:bCs/>
                <w:sz w:val="28"/>
                <w:szCs w:val="28"/>
              </w:rPr>
              <w:t>3.2.</w:t>
            </w:r>
          </w:p>
        </w:tc>
        <w:tc>
          <w:tcPr>
            <w:tcW w:w="5672" w:type="dxa"/>
            <w:vAlign w:val="center"/>
          </w:tcPr>
          <w:p w14:paraId="327AA463" w14:textId="77777777" w:rsidR="00B11A97" w:rsidRPr="00383506" w:rsidRDefault="00B11A97" w:rsidP="00896ADF">
            <w:pPr>
              <w:rPr>
                <w:sz w:val="22"/>
                <w:szCs w:val="22"/>
              </w:rPr>
            </w:pPr>
            <w:r w:rsidRPr="00383506">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по транспортировке сточных вод</w:t>
            </w:r>
          </w:p>
        </w:tc>
        <w:tc>
          <w:tcPr>
            <w:tcW w:w="850" w:type="dxa"/>
            <w:vAlign w:val="center"/>
          </w:tcPr>
          <w:p w14:paraId="2601406F" w14:textId="77777777" w:rsidR="00B11A97" w:rsidRPr="00383506" w:rsidRDefault="00B11A97" w:rsidP="00896ADF">
            <w:pPr>
              <w:jc w:val="center"/>
              <w:rPr>
                <w:bCs/>
                <w:sz w:val="28"/>
                <w:szCs w:val="28"/>
              </w:rPr>
            </w:pPr>
            <w:r w:rsidRPr="00383506">
              <w:rPr>
                <w:bCs/>
                <w:sz w:val="28"/>
                <w:szCs w:val="28"/>
              </w:rPr>
              <w:t>-</w:t>
            </w:r>
          </w:p>
        </w:tc>
        <w:tc>
          <w:tcPr>
            <w:tcW w:w="1701" w:type="dxa"/>
            <w:vAlign w:val="center"/>
          </w:tcPr>
          <w:p w14:paraId="1911AD55" w14:textId="77777777" w:rsidR="00B11A97" w:rsidRPr="00383506" w:rsidRDefault="00B11A97" w:rsidP="00896ADF">
            <w:pPr>
              <w:jc w:val="center"/>
              <w:rPr>
                <w:bCs/>
                <w:sz w:val="28"/>
                <w:szCs w:val="28"/>
              </w:rPr>
            </w:pPr>
            <w:r w:rsidRPr="00383506">
              <w:rPr>
                <w:bCs/>
                <w:sz w:val="28"/>
                <w:szCs w:val="28"/>
              </w:rPr>
              <w:t>-</w:t>
            </w:r>
          </w:p>
        </w:tc>
        <w:tc>
          <w:tcPr>
            <w:tcW w:w="851" w:type="dxa"/>
            <w:vAlign w:val="center"/>
          </w:tcPr>
          <w:p w14:paraId="56334289" w14:textId="77777777" w:rsidR="00B11A97" w:rsidRPr="00383506" w:rsidRDefault="00B11A97" w:rsidP="00896ADF">
            <w:pPr>
              <w:jc w:val="center"/>
              <w:rPr>
                <w:bCs/>
                <w:sz w:val="28"/>
                <w:szCs w:val="28"/>
              </w:rPr>
            </w:pPr>
            <w:r w:rsidRPr="00383506">
              <w:rPr>
                <w:bCs/>
                <w:sz w:val="28"/>
                <w:szCs w:val="28"/>
              </w:rPr>
              <w:t>-</w:t>
            </w:r>
          </w:p>
        </w:tc>
        <w:tc>
          <w:tcPr>
            <w:tcW w:w="850" w:type="dxa"/>
            <w:vAlign w:val="center"/>
          </w:tcPr>
          <w:p w14:paraId="078C6581" w14:textId="77777777" w:rsidR="00B11A97" w:rsidRPr="00383506" w:rsidRDefault="00B11A97" w:rsidP="00896ADF">
            <w:pPr>
              <w:jc w:val="center"/>
              <w:rPr>
                <w:bCs/>
                <w:sz w:val="28"/>
                <w:szCs w:val="28"/>
              </w:rPr>
            </w:pPr>
            <w:r w:rsidRPr="00383506">
              <w:rPr>
                <w:bCs/>
                <w:sz w:val="28"/>
                <w:szCs w:val="28"/>
              </w:rPr>
              <w:t>-</w:t>
            </w:r>
          </w:p>
        </w:tc>
      </w:tr>
      <w:tr w:rsidR="00B11A97" w:rsidRPr="00383506" w14:paraId="67BE7ED8" w14:textId="77777777" w:rsidTr="00896ADF">
        <w:trPr>
          <w:trHeight w:val="1724"/>
        </w:trPr>
        <w:tc>
          <w:tcPr>
            <w:tcW w:w="708" w:type="dxa"/>
            <w:vAlign w:val="center"/>
          </w:tcPr>
          <w:p w14:paraId="245D3FEE" w14:textId="77777777" w:rsidR="00B11A97" w:rsidRPr="00383506" w:rsidRDefault="00B11A97" w:rsidP="00896ADF">
            <w:pPr>
              <w:jc w:val="center"/>
              <w:rPr>
                <w:bCs/>
                <w:sz w:val="28"/>
                <w:szCs w:val="28"/>
              </w:rPr>
            </w:pPr>
            <w:r w:rsidRPr="00383506">
              <w:rPr>
                <w:bCs/>
                <w:sz w:val="28"/>
                <w:szCs w:val="28"/>
              </w:rPr>
              <w:t>3.3.</w:t>
            </w:r>
          </w:p>
        </w:tc>
        <w:tc>
          <w:tcPr>
            <w:tcW w:w="5672" w:type="dxa"/>
            <w:vAlign w:val="center"/>
          </w:tcPr>
          <w:p w14:paraId="286A406A" w14:textId="77777777" w:rsidR="00B11A97" w:rsidRPr="00383506" w:rsidRDefault="00B11A97" w:rsidP="00896ADF">
            <w:pPr>
              <w:rPr>
                <w:sz w:val="22"/>
                <w:szCs w:val="22"/>
              </w:rPr>
            </w:pPr>
            <w:r w:rsidRPr="00383506">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по водоотведению</w:t>
            </w:r>
          </w:p>
        </w:tc>
        <w:tc>
          <w:tcPr>
            <w:tcW w:w="850" w:type="dxa"/>
            <w:vAlign w:val="center"/>
          </w:tcPr>
          <w:p w14:paraId="0F35E9C5" w14:textId="77777777" w:rsidR="00B11A97" w:rsidRPr="00383506" w:rsidRDefault="00B11A97" w:rsidP="00896ADF">
            <w:pPr>
              <w:jc w:val="center"/>
              <w:rPr>
                <w:bCs/>
                <w:sz w:val="28"/>
                <w:szCs w:val="28"/>
              </w:rPr>
            </w:pPr>
            <w:r w:rsidRPr="00383506">
              <w:rPr>
                <w:bCs/>
                <w:sz w:val="28"/>
                <w:szCs w:val="28"/>
              </w:rPr>
              <w:t>-</w:t>
            </w:r>
          </w:p>
        </w:tc>
        <w:tc>
          <w:tcPr>
            <w:tcW w:w="1701" w:type="dxa"/>
            <w:vAlign w:val="center"/>
          </w:tcPr>
          <w:p w14:paraId="2255D414" w14:textId="77777777" w:rsidR="00B11A97" w:rsidRPr="00383506" w:rsidRDefault="00B11A97" w:rsidP="00896ADF">
            <w:pPr>
              <w:jc w:val="center"/>
              <w:rPr>
                <w:bCs/>
                <w:sz w:val="28"/>
                <w:szCs w:val="28"/>
              </w:rPr>
            </w:pPr>
            <w:r w:rsidRPr="00383506">
              <w:rPr>
                <w:bCs/>
                <w:sz w:val="28"/>
                <w:szCs w:val="28"/>
              </w:rPr>
              <w:t>-</w:t>
            </w:r>
          </w:p>
        </w:tc>
        <w:tc>
          <w:tcPr>
            <w:tcW w:w="851" w:type="dxa"/>
            <w:vAlign w:val="center"/>
          </w:tcPr>
          <w:p w14:paraId="51B5CEDE" w14:textId="77777777" w:rsidR="00B11A97" w:rsidRPr="00383506" w:rsidRDefault="00B11A97" w:rsidP="00896ADF">
            <w:pPr>
              <w:jc w:val="center"/>
              <w:rPr>
                <w:bCs/>
                <w:sz w:val="28"/>
                <w:szCs w:val="28"/>
              </w:rPr>
            </w:pPr>
            <w:r w:rsidRPr="00383506">
              <w:rPr>
                <w:bCs/>
                <w:sz w:val="28"/>
                <w:szCs w:val="28"/>
              </w:rPr>
              <w:t>-</w:t>
            </w:r>
          </w:p>
        </w:tc>
        <w:tc>
          <w:tcPr>
            <w:tcW w:w="850" w:type="dxa"/>
            <w:vAlign w:val="center"/>
          </w:tcPr>
          <w:p w14:paraId="46CDFF0D" w14:textId="77777777" w:rsidR="00B11A97" w:rsidRPr="00383506" w:rsidRDefault="00B11A97" w:rsidP="00896ADF">
            <w:pPr>
              <w:jc w:val="center"/>
              <w:rPr>
                <w:bCs/>
                <w:sz w:val="28"/>
                <w:szCs w:val="28"/>
              </w:rPr>
            </w:pPr>
            <w:r w:rsidRPr="00383506">
              <w:rPr>
                <w:bCs/>
                <w:sz w:val="28"/>
                <w:szCs w:val="28"/>
              </w:rPr>
              <w:t>-</w:t>
            </w:r>
          </w:p>
        </w:tc>
      </w:tr>
    </w:tbl>
    <w:p w14:paraId="12151E9B" w14:textId="77777777" w:rsidR="00B11A97" w:rsidRPr="00383506" w:rsidRDefault="00B11A97" w:rsidP="00B11A97">
      <w:pPr>
        <w:ind w:left="-567"/>
        <w:jc w:val="center"/>
        <w:rPr>
          <w:bCs/>
          <w:sz w:val="28"/>
          <w:szCs w:val="28"/>
        </w:rPr>
      </w:pPr>
    </w:p>
    <w:p w14:paraId="4F43D6A2" w14:textId="77777777" w:rsidR="00B11A97" w:rsidRPr="00383506" w:rsidRDefault="00B11A97" w:rsidP="00B11A97">
      <w:pPr>
        <w:ind w:left="-567"/>
        <w:jc w:val="center"/>
        <w:rPr>
          <w:bCs/>
          <w:sz w:val="28"/>
          <w:szCs w:val="28"/>
        </w:rPr>
      </w:pPr>
    </w:p>
    <w:p w14:paraId="73DBF288" w14:textId="77777777" w:rsidR="00B11A97" w:rsidRPr="00383506" w:rsidRDefault="00B11A97" w:rsidP="00B11A97">
      <w:pPr>
        <w:jc w:val="center"/>
        <w:rPr>
          <w:bCs/>
          <w:sz w:val="28"/>
          <w:szCs w:val="28"/>
        </w:rPr>
      </w:pPr>
      <w:r w:rsidRPr="00383506">
        <w:rPr>
          <w:bCs/>
          <w:sz w:val="28"/>
          <w:szCs w:val="28"/>
        </w:rPr>
        <w:t>Раздел 9. Расчет эффективности производственной программы</w:t>
      </w:r>
    </w:p>
    <w:p w14:paraId="57F44E4E" w14:textId="77777777" w:rsidR="00B11A97" w:rsidRPr="00383506" w:rsidRDefault="00B11A97" w:rsidP="00B11A97">
      <w:pPr>
        <w:ind w:left="-567"/>
        <w:jc w:val="center"/>
        <w:rPr>
          <w:bCs/>
          <w:sz w:val="28"/>
          <w:szCs w:val="28"/>
        </w:rPr>
      </w:pPr>
    </w:p>
    <w:tbl>
      <w:tblPr>
        <w:tblStyle w:val="a9"/>
        <w:tblW w:w="11057" w:type="dxa"/>
        <w:tblInd w:w="-1139" w:type="dxa"/>
        <w:tblLayout w:type="fixed"/>
        <w:tblLook w:val="04A0" w:firstRow="1" w:lastRow="0" w:firstColumn="1" w:lastColumn="0" w:noHBand="0" w:noVBand="1"/>
      </w:tblPr>
      <w:tblGrid>
        <w:gridCol w:w="736"/>
        <w:gridCol w:w="4084"/>
        <w:gridCol w:w="1559"/>
        <w:gridCol w:w="2552"/>
        <w:gridCol w:w="2126"/>
      </w:tblGrid>
      <w:tr w:rsidR="00B11A97" w:rsidRPr="00383506" w14:paraId="6F7A72F2" w14:textId="77777777" w:rsidTr="001A4877">
        <w:trPr>
          <w:trHeight w:val="1740"/>
        </w:trPr>
        <w:tc>
          <w:tcPr>
            <w:tcW w:w="736" w:type="dxa"/>
            <w:vAlign w:val="center"/>
          </w:tcPr>
          <w:p w14:paraId="526CECC3" w14:textId="77777777" w:rsidR="00B11A97" w:rsidRPr="00383506" w:rsidRDefault="00B11A97" w:rsidP="00896ADF">
            <w:pPr>
              <w:jc w:val="center"/>
              <w:rPr>
                <w:bCs/>
                <w:sz w:val="28"/>
                <w:szCs w:val="28"/>
              </w:rPr>
            </w:pPr>
            <w:r w:rsidRPr="00383506">
              <w:rPr>
                <w:bCs/>
                <w:sz w:val="28"/>
                <w:szCs w:val="28"/>
              </w:rPr>
              <w:t>№ п/п</w:t>
            </w:r>
          </w:p>
        </w:tc>
        <w:tc>
          <w:tcPr>
            <w:tcW w:w="4084" w:type="dxa"/>
            <w:vAlign w:val="center"/>
          </w:tcPr>
          <w:p w14:paraId="37C3DA4B" w14:textId="77777777" w:rsidR="00B11A97" w:rsidRPr="00383506" w:rsidRDefault="00B11A97" w:rsidP="00896ADF">
            <w:pPr>
              <w:jc w:val="center"/>
              <w:rPr>
                <w:bCs/>
              </w:rPr>
            </w:pPr>
            <w:r w:rsidRPr="00383506">
              <w:rPr>
                <w:bCs/>
              </w:rPr>
              <w:t>Наименование показателя</w:t>
            </w:r>
          </w:p>
        </w:tc>
        <w:tc>
          <w:tcPr>
            <w:tcW w:w="1559" w:type="dxa"/>
            <w:vAlign w:val="center"/>
          </w:tcPr>
          <w:p w14:paraId="6F9A46D6" w14:textId="77777777" w:rsidR="00B11A97" w:rsidRPr="00383506" w:rsidRDefault="00B11A97" w:rsidP="00896ADF">
            <w:pPr>
              <w:jc w:val="center"/>
              <w:rPr>
                <w:bCs/>
              </w:rPr>
            </w:pPr>
            <w:r w:rsidRPr="00383506">
              <w:rPr>
                <w:bCs/>
              </w:rPr>
              <w:t>Значение показателя в базовом периоде    2018 год</w:t>
            </w:r>
          </w:p>
        </w:tc>
        <w:tc>
          <w:tcPr>
            <w:tcW w:w="2552" w:type="dxa"/>
            <w:vAlign w:val="center"/>
          </w:tcPr>
          <w:p w14:paraId="0C9C668C" w14:textId="77777777" w:rsidR="00B11A97" w:rsidRPr="00383506" w:rsidRDefault="00B11A97" w:rsidP="00896ADF">
            <w:pPr>
              <w:jc w:val="center"/>
              <w:rPr>
                <w:bCs/>
              </w:rPr>
            </w:pPr>
            <w:r w:rsidRPr="00383506">
              <w:rPr>
                <w:bCs/>
              </w:rPr>
              <w:t>Планируемое значение показателя по итогам реализации производственной программы                  2020 год</w:t>
            </w:r>
          </w:p>
        </w:tc>
        <w:tc>
          <w:tcPr>
            <w:tcW w:w="2126" w:type="dxa"/>
            <w:vAlign w:val="center"/>
          </w:tcPr>
          <w:p w14:paraId="6716C46D" w14:textId="77777777" w:rsidR="00B11A97" w:rsidRPr="00383506" w:rsidRDefault="00B11A97" w:rsidP="00896ADF">
            <w:pPr>
              <w:jc w:val="center"/>
              <w:rPr>
                <w:bCs/>
              </w:rPr>
            </w:pPr>
            <w:r w:rsidRPr="00383506">
              <w:rPr>
                <w:bCs/>
              </w:rPr>
              <w:t xml:space="preserve">Эффективность производствен-ной </w:t>
            </w:r>
            <w:proofErr w:type="gramStart"/>
            <w:r w:rsidRPr="00383506">
              <w:rPr>
                <w:bCs/>
              </w:rPr>
              <w:t xml:space="preserve">программы,   </w:t>
            </w:r>
            <w:proofErr w:type="gramEnd"/>
            <w:r w:rsidRPr="00383506">
              <w:rPr>
                <w:bCs/>
              </w:rPr>
              <w:t xml:space="preserve">            тыс. руб.</w:t>
            </w:r>
          </w:p>
        </w:tc>
      </w:tr>
      <w:tr w:rsidR="00B11A97" w:rsidRPr="00383506" w14:paraId="752A00FC" w14:textId="77777777" w:rsidTr="00896ADF">
        <w:tc>
          <w:tcPr>
            <w:tcW w:w="736" w:type="dxa"/>
          </w:tcPr>
          <w:p w14:paraId="47989697" w14:textId="77777777" w:rsidR="00B11A97" w:rsidRPr="00383506" w:rsidRDefault="00B11A97" w:rsidP="00896ADF">
            <w:pPr>
              <w:jc w:val="center"/>
              <w:rPr>
                <w:bCs/>
                <w:sz w:val="28"/>
                <w:szCs w:val="28"/>
              </w:rPr>
            </w:pPr>
            <w:r w:rsidRPr="00383506">
              <w:rPr>
                <w:bCs/>
                <w:sz w:val="28"/>
                <w:szCs w:val="28"/>
              </w:rPr>
              <w:t>1</w:t>
            </w:r>
          </w:p>
        </w:tc>
        <w:tc>
          <w:tcPr>
            <w:tcW w:w="4084" w:type="dxa"/>
          </w:tcPr>
          <w:p w14:paraId="43D5EF41" w14:textId="77777777" w:rsidR="00B11A97" w:rsidRPr="00383506" w:rsidRDefault="00B11A97" w:rsidP="00896ADF">
            <w:pPr>
              <w:jc w:val="center"/>
              <w:rPr>
                <w:bCs/>
                <w:sz w:val="28"/>
                <w:szCs w:val="28"/>
              </w:rPr>
            </w:pPr>
            <w:r w:rsidRPr="00383506">
              <w:rPr>
                <w:bCs/>
                <w:sz w:val="28"/>
                <w:szCs w:val="28"/>
              </w:rPr>
              <w:t>2</w:t>
            </w:r>
          </w:p>
        </w:tc>
        <w:tc>
          <w:tcPr>
            <w:tcW w:w="1559" w:type="dxa"/>
          </w:tcPr>
          <w:p w14:paraId="014866A3" w14:textId="77777777" w:rsidR="00B11A97" w:rsidRPr="00383506" w:rsidRDefault="00B11A97" w:rsidP="00896ADF">
            <w:pPr>
              <w:jc w:val="center"/>
              <w:rPr>
                <w:bCs/>
                <w:sz w:val="28"/>
                <w:szCs w:val="28"/>
              </w:rPr>
            </w:pPr>
            <w:r w:rsidRPr="00383506">
              <w:rPr>
                <w:bCs/>
                <w:sz w:val="28"/>
                <w:szCs w:val="28"/>
              </w:rPr>
              <w:t>3</w:t>
            </w:r>
          </w:p>
        </w:tc>
        <w:tc>
          <w:tcPr>
            <w:tcW w:w="2552" w:type="dxa"/>
          </w:tcPr>
          <w:p w14:paraId="51961C68" w14:textId="77777777" w:rsidR="00B11A97" w:rsidRPr="00383506" w:rsidRDefault="00B11A97" w:rsidP="00896ADF">
            <w:pPr>
              <w:jc w:val="center"/>
              <w:rPr>
                <w:bCs/>
                <w:sz w:val="28"/>
                <w:szCs w:val="28"/>
              </w:rPr>
            </w:pPr>
            <w:r w:rsidRPr="00383506">
              <w:rPr>
                <w:bCs/>
                <w:sz w:val="28"/>
                <w:szCs w:val="28"/>
              </w:rPr>
              <w:t>4</w:t>
            </w:r>
          </w:p>
        </w:tc>
        <w:tc>
          <w:tcPr>
            <w:tcW w:w="2126" w:type="dxa"/>
          </w:tcPr>
          <w:p w14:paraId="06CCAD88" w14:textId="77777777" w:rsidR="00B11A97" w:rsidRPr="00383506" w:rsidRDefault="00B11A97" w:rsidP="00896ADF">
            <w:pPr>
              <w:jc w:val="center"/>
              <w:rPr>
                <w:bCs/>
                <w:sz w:val="28"/>
                <w:szCs w:val="28"/>
              </w:rPr>
            </w:pPr>
            <w:r w:rsidRPr="00383506">
              <w:rPr>
                <w:bCs/>
                <w:sz w:val="28"/>
                <w:szCs w:val="28"/>
              </w:rPr>
              <w:t>5</w:t>
            </w:r>
          </w:p>
        </w:tc>
      </w:tr>
      <w:tr w:rsidR="00B11A97" w:rsidRPr="00383506" w14:paraId="0621A784" w14:textId="77777777" w:rsidTr="00896ADF">
        <w:trPr>
          <w:trHeight w:val="501"/>
        </w:trPr>
        <w:tc>
          <w:tcPr>
            <w:tcW w:w="11057" w:type="dxa"/>
            <w:gridSpan w:val="5"/>
            <w:vAlign w:val="center"/>
          </w:tcPr>
          <w:p w14:paraId="6774C7CB" w14:textId="77777777" w:rsidR="00B11A97" w:rsidRPr="00383506" w:rsidRDefault="00B11A97" w:rsidP="00896ADF">
            <w:pPr>
              <w:ind w:left="360"/>
              <w:jc w:val="center"/>
              <w:rPr>
                <w:bCs/>
                <w:sz w:val="28"/>
                <w:szCs w:val="28"/>
              </w:rPr>
            </w:pPr>
            <w:r w:rsidRPr="00383506">
              <w:rPr>
                <w:bCs/>
                <w:sz w:val="28"/>
                <w:szCs w:val="28"/>
              </w:rPr>
              <w:t>1. Показатели надежности и бесперебойности водоотведения</w:t>
            </w:r>
          </w:p>
        </w:tc>
      </w:tr>
      <w:tr w:rsidR="00B11A97" w:rsidRPr="00383506" w14:paraId="4F4FB628" w14:textId="77777777" w:rsidTr="00896ADF">
        <w:trPr>
          <w:trHeight w:val="718"/>
        </w:trPr>
        <w:tc>
          <w:tcPr>
            <w:tcW w:w="736" w:type="dxa"/>
            <w:vAlign w:val="center"/>
          </w:tcPr>
          <w:p w14:paraId="54243497" w14:textId="77777777" w:rsidR="00B11A97" w:rsidRPr="00383506" w:rsidRDefault="00B11A97" w:rsidP="00896ADF">
            <w:pPr>
              <w:jc w:val="center"/>
              <w:rPr>
                <w:bCs/>
                <w:sz w:val="28"/>
                <w:szCs w:val="28"/>
              </w:rPr>
            </w:pPr>
            <w:r w:rsidRPr="00383506">
              <w:rPr>
                <w:bCs/>
                <w:sz w:val="28"/>
                <w:szCs w:val="28"/>
              </w:rPr>
              <w:t>1.1.</w:t>
            </w:r>
          </w:p>
        </w:tc>
        <w:tc>
          <w:tcPr>
            <w:tcW w:w="4084" w:type="dxa"/>
            <w:vAlign w:val="center"/>
          </w:tcPr>
          <w:p w14:paraId="0C026332" w14:textId="77777777" w:rsidR="00B11A97" w:rsidRPr="00383506" w:rsidRDefault="00B11A97" w:rsidP="00896ADF">
            <w:pPr>
              <w:rPr>
                <w:bCs/>
                <w:sz w:val="28"/>
                <w:szCs w:val="28"/>
              </w:rPr>
            </w:pPr>
            <w:r w:rsidRPr="00383506">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52A41C93" w14:textId="77777777" w:rsidR="00B11A97" w:rsidRPr="00383506" w:rsidRDefault="00B11A97" w:rsidP="00896ADF">
            <w:pPr>
              <w:jc w:val="center"/>
              <w:rPr>
                <w:bCs/>
                <w:sz w:val="28"/>
                <w:szCs w:val="28"/>
              </w:rPr>
            </w:pPr>
            <w:r w:rsidRPr="00383506">
              <w:rPr>
                <w:bCs/>
                <w:sz w:val="28"/>
                <w:szCs w:val="28"/>
              </w:rPr>
              <w:t>-</w:t>
            </w:r>
          </w:p>
        </w:tc>
        <w:tc>
          <w:tcPr>
            <w:tcW w:w="2552" w:type="dxa"/>
            <w:vAlign w:val="center"/>
          </w:tcPr>
          <w:p w14:paraId="7CE92211" w14:textId="77777777" w:rsidR="00B11A97" w:rsidRPr="00383506" w:rsidRDefault="00B11A97" w:rsidP="00896ADF">
            <w:pPr>
              <w:jc w:val="center"/>
              <w:rPr>
                <w:bCs/>
                <w:sz w:val="28"/>
                <w:szCs w:val="28"/>
              </w:rPr>
            </w:pPr>
            <w:r w:rsidRPr="00383506">
              <w:rPr>
                <w:bCs/>
                <w:sz w:val="28"/>
                <w:szCs w:val="28"/>
              </w:rPr>
              <w:t>-</w:t>
            </w:r>
          </w:p>
        </w:tc>
        <w:tc>
          <w:tcPr>
            <w:tcW w:w="2126" w:type="dxa"/>
            <w:vAlign w:val="center"/>
          </w:tcPr>
          <w:p w14:paraId="16CCF13F" w14:textId="77777777" w:rsidR="00B11A97" w:rsidRPr="00383506" w:rsidRDefault="00B11A97" w:rsidP="00896ADF">
            <w:pPr>
              <w:jc w:val="center"/>
              <w:rPr>
                <w:bCs/>
                <w:sz w:val="28"/>
                <w:szCs w:val="28"/>
              </w:rPr>
            </w:pPr>
            <w:r w:rsidRPr="00383506">
              <w:rPr>
                <w:bCs/>
                <w:sz w:val="28"/>
                <w:szCs w:val="28"/>
              </w:rPr>
              <w:t>-</w:t>
            </w:r>
          </w:p>
        </w:tc>
      </w:tr>
      <w:tr w:rsidR="00B11A97" w:rsidRPr="00383506" w14:paraId="2855F0E6" w14:textId="77777777" w:rsidTr="00896ADF">
        <w:trPr>
          <w:trHeight w:val="503"/>
        </w:trPr>
        <w:tc>
          <w:tcPr>
            <w:tcW w:w="11057" w:type="dxa"/>
            <w:gridSpan w:val="5"/>
            <w:vAlign w:val="center"/>
          </w:tcPr>
          <w:p w14:paraId="400C062E" w14:textId="77777777" w:rsidR="00B11A97" w:rsidRPr="00383506" w:rsidRDefault="00B11A97" w:rsidP="00896ADF">
            <w:pPr>
              <w:ind w:left="360"/>
              <w:jc w:val="center"/>
              <w:rPr>
                <w:bCs/>
                <w:sz w:val="28"/>
                <w:szCs w:val="28"/>
              </w:rPr>
            </w:pPr>
            <w:r w:rsidRPr="00383506">
              <w:rPr>
                <w:bCs/>
                <w:sz w:val="28"/>
                <w:szCs w:val="28"/>
              </w:rPr>
              <w:t>2. Показатели качества очистки сточных вод</w:t>
            </w:r>
          </w:p>
        </w:tc>
      </w:tr>
      <w:tr w:rsidR="00B11A97" w:rsidRPr="00383506" w14:paraId="105E3AFA" w14:textId="77777777" w:rsidTr="00896ADF">
        <w:trPr>
          <w:trHeight w:val="1275"/>
        </w:trPr>
        <w:tc>
          <w:tcPr>
            <w:tcW w:w="736" w:type="dxa"/>
            <w:vAlign w:val="center"/>
          </w:tcPr>
          <w:p w14:paraId="04076766" w14:textId="77777777" w:rsidR="00B11A97" w:rsidRPr="00383506" w:rsidRDefault="00B11A97" w:rsidP="00896ADF">
            <w:pPr>
              <w:jc w:val="center"/>
              <w:rPr>
                <w:bCs/>
                <w:sz w:val="28"/>
                <w:szCs w:val="28"/>
              </w:rPr>
            </w:pPr>
            <w:r w:rsidRPr="00383506">
              <w:rPr>
                <w:bCs/>
                <w:sz w:val="28"/>
                <w:szCs w:val="28"/>
              </w:rPr>
              <w:t>2.1.</w:t>
            </w:r>
          </w:p>
        </w:tc>
        <w:tc>
          <w:tcPr>
            <w:tcW w:w="4084" w:type="dxa"/>
            <w:vAlign w:val="center"/>
          </w:tcPr>
          <w:p w14:paraId="2B165E3E" w14:textId="77777777" w:rsidR="00B11A97" w:rsidRPr="00383506" w:rsidRDefault="00B11A97" w:rsidP="00896ADF">
            <w:pPr>
              <w:rPr>
                <w:sz w:val="22"/>
                <w:szCs w:val="22"/>
              </w:rPr>
            </w:pPr>
            <w:r w:rsidRPr="00383506">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142A2E1E" w14:textId="77777777" w:rsidR="00B11A97" w:rsidRPr="00383506" w:rsidRDefault="00B11A97" w:rsidP="00896ADF">
            <w:pPr>
              <w:jc w:val="center"/>
              <w:rPr>
                <w:bCs/>
                <w:sz w:val="28"/>
                <w:szCs w:val="28"/>
              </w:rPr>
            </w:pPr>
            <w:r w:rsidRPr="00383506">
              <w:rPr>
                <w:bCs/>
                <w:sz w:val="28"/>
                <w:szCs w:val="28"/>
              </w:rPr>
              <w:t>-</w:t>
            </w:r>
          </w:p>
        </w:tc>
        <w:tc>
          <w:tcPr>
            <w:tcW w:w="2552" w:type="dxa"/>
            <w:vAlign w:val="center"/>
          </w:tcPr>
          <w:p w14:paraId="3137F437" w14:textId="77777777" w:rsidR="00B11A97" w:rsidRPr="00383506" w:rsidRDefault="00B11A97" w:rsidP="00896ADF">
            <w:pPr>
              <w:jc w:val="center"/>
              <w:rPr>
                <w:bCs/>
                <w:sz w:val="28"/>
                <w:szCs w:val="28"/>
              </w:rPr>
            </w:pPr>
            <w:r w:rsidRPr="00383506">
              <w:rPr>
                <w:bCs/>
                <w:sz w:val="28"/>
                <w:szCs w:val="28"/>
              </w:rPr>
              <w:t>-</w:t>
            </w:r>
          </w:p>
        </w:tc>
        <w:tc>
          <w:tcPr>
            <w:tcW w:w="2126" w:type="dxa"/>
            <w:vAlign w:val="center"/>
          </w:tcPr>
          <w:p w14:paraId="4AA0A81D" w14:textId="77777777" w:rsidR="00B11A97" w:rsidRPr="00383506" w:rsidRDefault="00B11A97" w:rsidP="00896ADF">
            <w:pPr>
              <w:jc w:val="center"/>
              <w:rPr>
                <w:bCs/>
                <w:sz w:val="28"/>
                <w:szCs w:val="28"/>
              </w:rPr>
            </w:pPr>
            <w:r w:rsidRPr="00383506">
              <w:rPr>
                <w:bCs/>
                <w:sz w:val="28"/>
                <w:szCs w:val="28"/>
              </w:rPr>
              <w:t>-</w:t>
            </w:r>
          </w:p>
        </w:tc>
      </w:tr>
      <w:tr w:rsidR="00B11A97" w:rsidRPr="00383506" w14:paraId="00FD9CBB" w14:textId="77777777" w:rsidTr="00896ADF">
        <w:trPr>
          <w:trHeight w:val="1407"/>
        </w:trPr>
        <w:tc>
          <w:tcPr>
            <w:tcW w:w="736" w:type="dxa"/>
            <w:vAlign w:val="center"/>
          </w:tcPr>
          <w:p w14:paraId="0A094584" w14:textId="77777777" w:rsidR="00B11A97" w:rsidRPr="00383506" w:rsidRDefault="00B11A97" w:rsidP="00896ADF">
            <w:pPr>
              <w:jc w:val="center"/>
              <w:rPr>
                <w:bCs/>
                <w:sz w:val="28"/>
                <w:szCs w:val="28"/>
              </w:rPr>
            </w:pPr>
            <w:r w:rsidRPr="00383506">
              <w:rPr>
                <w:bCs/>
                <w:sz w:val="28"/>
                <w:szCs w:val="28"/>
              </w:rPr>
              <w:t>2.2.</w:t>
            </w:r>
          </w:p>
        </w:tc>
        <w:tc>
          <w:tcPr>
            <w:tcW w:w="4084" w:type="dxa"/>
            <w:vAlign w:val="center"/>
          </w:tcPr>
          <w:p w14:paraId="20BC9160" w14:textId="77777777" w:rsidR="00B11A97" w:rsidRPr="00383506" w:rsidRDefault="00B11A97" w:rsidP="00896ADF">
            <w:pPr>
              <w:rPr>
                <w:bCs/>
                <w:sz w:val="28"/>
                <w:szCs w:val="28"/>
              </w:rPr>
            </w:pPr>
            <w:r w:rsidRPr="00383506">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7D21E118" w14:textId="77777777" w:rsidR="00B11A97" w:rsidRPr="00383506" w:rsidRDefault="00B11A97" w:rsidP="00896ADF">
            <w:pPr>
              <w:jc w:val="center"/>
              <w:rPr>
                <w:bCs/>
                <w:sz w:val="28"/>
                <w:szCs w:val="28"/>
              </w:rPr>
            </w:pPr>
            <w:r w:rsidRPr="00383506">
              <w:rPr>
                <w:bCs/>
                <w:sz w:val="28"/>
                <w:szCs w:val="28"/>
              </w:rPr>
              <w:t>-</w:t>
            </w:r>
          </w:p>
        </w:tc>
        <w:tc>
          <w:tcPr>
            <w:tcW w:w="2552" w:type="dxa"/>
            <w:vAlign w:val="center"/>
          </w:tcPr>
          <w:p w14:paraId="17C55207" w14:textId="77777777" w:rsidR="00B11A97" w:rsidRPr="00383506" w:rsidRDefault="00B11A97" w:rsidP="00896ADF">
            <w:pPr>
              <w:jc w:val="center"/>
              <w:rPr>
                <w:bCs/>
                <w:sz w:val="28"/>
                <w:szCs w:val="28"/>
              </w:rPr>
            </w:pPr>
            <w:r w:rsidRPr="00383506">
              <w:rPr>
                <w:bCs/>
                <w:sz w:val="28"/>
                <w:szCs w:val="28"/>
              </w:rPr>
              <w:t>-</w:t>
            </w:r>
          </w:p>
        </w:tc>
        <w:tc>
          <w:tcPr>
            <w:tcW w:w="2126" w:type="dxa"/>
            <w:vAlign w:val="center"/>
          </w:tcPr>
          <w:p w14:paraId="07E89736" w14:textId="77777777" w:rsidR="00B11A97" w:rsidRPr="00383506" w:rsidRDefault="00B11A97" w:rsidP="00896ADF">
            <w:pPr>
              <w:jc w:val="center"/>
              <w:rPr>
                <w:bCs/>
                <w:sz w:val="28"/>
                <w:szCs w:val="28"/>
              </w:rPr>
            </w:pPr>
            <w:r w:rsidRPr="00383506">
              <w:rPr>
                <w:bCs/>
                <w:sz w:val="28"/>
                <w:szCs w:val="28"/>
              </w:rPr>
              <w:t>-</w:t>
            </w:r>
          </w:p>
        </w:tc>
      </w:tr>
      <w:tr w:rsidR="00B11A97" w:rsidRPr="00383506" w14:paraId="0C90831E" w14:textId="77777777" w:rsidTr="00896ADF">
        <w:trPr>
          <w:trHeight w:val="2577"/>
        </w:trPr>
        <w:tc>
          <w:tcPr>
            <w:tcW w:w="736" w:type="dxa"/>
            <w:vAlign w:val="center"/>
          </w:tcPr>
          <w:p w14:paraId="1C72688F" w14:textId="77777777" w:rsidR="00B11A97" w:rsidRPr="00383506" w:rsidRDefault="00B11A97" w:rsidP="00896ADF">
            <w:pPr>
              <w:jc w:val="center"/>
              <w:rPr>
                <w:bCs/>
                <w:sz w:val="28"/>
                <w:szCs w:val="28"/>
              </w:rPr>
            </w:pPr>
            <w:r w:rsidRPr="00383506">
              <w:rPr>
                <w:bCs/>
                <w:sz w:val="28"/>
                <w:szCs w:val="28"/>
              </w:rPr>
              <w:t>2.3.</w:t>
            </w:r>
          </w:p>
        </w:tc>
        <w:tc>
          <w:tcPr>
            <w:tcW w:w="4084" w:type="dxa"/>
            <w:vAlign w:val="center"/>
          </w:tcPr>
          <w:p w14:paraId="6C21F962" w14:textId="77777777" w:rsidR="00B11A97" w:rsidRPr="00383506" w:rsidRDefault="00B11A97" w:rsidP="00896ADF">
            <w:pPr>
              <w:rPr>
                <w:sz w:val="22"/>
                <w:szCs w:val="22"/>
              </w:rPr>
            </w:pPr>
            <w:r w:rsidRPr="00383506">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6E691C39" w14:textId="77777777" w:rsidR="00B11A97" w:rsidRPr="00383506" w:rsidRDefault="00B11A97" w:rsidP="00896ADF">
            <w:pPr>
              <w:jc w:val="center"/>
              <w:rPr>
                <w:bCs/>
                <w:sz w:val="28"/>
                <w:szCs w:val="28"/>
              </w:rPr>
            </w:pPr>
            <w:r w:rsidRPr="00383506">
              <w:rPr>
                <w:bCs/>
                <w:sz w:val="28"/>
                <w:szCs w:val="28"/>
              </w:rPr>
              <w:t>-</w:t>
            </w:r>
          </w:p>
        </w:tc>
        <w:tc>
          <w:tcPr>
            <w:tcW w:w="2552" w:type="dxa"/>
            <w:vAlign w:val="center"/>
          </w:tcPr>
          <w:p w14:paraId="516CA36D" w14:textId="77777777" w:rsidR="00B11A97" w:rsidRPr="00383506" w:rsidRDefault="00B11A97" w:rsidP="00896ADF">
            <w:pPr>
              <w:jc w:val="center"/>
              <w:rPr>
                <w:bCs/>
                <w:sz w:val="28"/>
                <w:szCs w:val="28"/>
              </w:rPr>
            </w:pPr>
            <w:r w:rsidRPr="00383506">
              <w:rPr>
                <w:bCs/>
                <w:sz w:val="28"/>
                <w:szCs w:val="28"/>
              </w:rPr>
              <w:t>-</w:t>
            </w:r>
          </w:p>
        </w:tc>
        <w:tc>
          <w:tcPr>
            <w:tcW w:w="2126" w:type="dxa"/>
            <w:vAlign w:val="center"/>
          </w:tcPr>
          <w:p w14:paraId="4FC67C04" w14:textId="77777777" w:rsidR="00B11A97" w:rsidRPr="00383506" w:rsidRDefault="00B11A97" w:rsidP="00896ADF">
            <w:pPr>
              <w:jc w:val="center"/>
              <w:rPr>
                <w:bCs/>
                <w:sz w:val="28"/>
                <w:szCs w:val="28"/>
              </w:rPr>
            </w:pPr>
            <w:r w:rsidRPr="00383506">
              <w:rPr>
                <w:bCs/>
                <w:sz w:val="28"/>
                <w:szCs w:val="28"/>
              </w:rPr>
              <w:t>-</w:t>
            </w:r>
          </w:p>
        </w:tc>
      </w:tr>
      <w:tr w:rsidR="00B11A97" w:rsidRPr="00383506" w14:paraId="493EF62F" w14:textId="77777777" w:rsidTr="00896ADF">
        <w:trPr>
          <w:trHeight w:val="401"/>
        </w:trPr>
        <w:tc>
          <w:tcPr>
            <w:tcW w:w="11057" w:type="dxa"/>
            <w:gridSpan w:val="5"/>
            <w:vAlign w:val="center"/>
          </w:tcPr>
          <w:p w14:paraId="1F02CB53" w14:textId="77777777" w:rsidR="00B11A97" w:rsidRPr="00383506" w:rsidRDefault="00B11A97" w:rsidP="00896ADF">
            <w:pPr>
              <w:ind w:left="360"/>
              <w:jc w:val="center"/>
              <w:rPr>
                <w:bCs/>
                <w:sz w:val="28"/>
                <w:szCs w:val="28"/>
              </w:rPr>
            </w:pPr>
            <w:r w:rsidRPr="00383506">
              <w:rPr>
                <w:bCs/>
                <w:sz w:val="28"/>
                <w:szCs w:val="28"/>
              </w:rPr>
              <w:t>3. Показатели энергетической эффективности использования ресурсов</w:t>
            </w:r>
          </w:p>
        </w:tc>
      </w:tr>
      <w:tr w:rsidR="00B11A97" w:rsidRPr="00383506" w14:paraId="5F2D4C2C" w14:textId="77777777" w:rsidTr="00896ADF">
        <w:trPr>
          <w:trHeight w:val="1978"/>
        </w:trPr>
        <w:tc>
          <w:tcPr>
            <w:tcW w:w="736" w:type="dxa"/>
            <w:vAlign w:val="center"/>
          </w:tcPr>
          <w:p w14:paraId="0F774A69" w14:textId="77777777" w:rsidR="00B11A97" w:rsidRPr="00383506" w:rsidRDefault="00B11A97" w:rsidP="00896ADF">
            <w:pPr>
              <w:jc w:val="center"/>
              <w:rPr>
                <w:bCs/>
                <w:sz w:val="28"/>
                <w:szCs w:val="28"/>
              </w:rPr>
            </w:pPr>
            <w:r w:rsidRPr="00383506">
              <w:rPr>
                <w:bCs/>
                <w:sz w:val="28"/>
                <w:szCs w:val="28"/>
              </w:rPr>
              <w:t>3.1.</w:t>
            </w:r>
          </w:p>
        </w:tc>
        <w:tc>
          <w:tcPr>
            <w:tcW w:w="4084" w:type="dxa"/>
            <w:vAlign w:val="center"/>
          </w:tcPr>
          <w:p w14:paraId="6E6E4FBF" w14:textId="77777777" w:rsidR="00B11A97" w:rsidRPr="00383506" w:rsidRDefault="00B11A97" w:rsidP="00896ADF">
            <w:pPr>
              <w:rPr>
                <w:bCs/>
                <w:sz w:val="28"/>
                <w:szCs w:val="28"/>
              </w:rPr>
            </w:pPr>
            <w:r w:rsidRPr="00383506">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по очистке сточных вод</w:t>
            </w:r>
          </w:p>
        </w:tc>
        <w:tc>
          <w:tcPr>
            <w:tcW w:w="1559" w:type="dxa"/>
            <w:vAlign w:val="center"/>
          </w:tcPr>
          <w:p w14:paraId="18F635AB" w14:textId="77777777" w:rsidR="00B11A97" w:rsidRPr="00383506" w:rsidRDefault="00B11A97" w:rsidP="00896ADF">
            <w:pPr>
              <w:jc w:val="center"/>
              <w:rPr>
                <w:bCs/>
                <w:sz w:val="28"/>
                <w:szCs w:val="28"/>
              </w:rPr>
            </w:pPr>
            <w:r w:rsidRPr="00383506">
              <w:rPr>
                <w:bCs/>
                <w:sz w:val="28"/>
                <w:szCs w:val="28"/>
              </w:rPr>
              <w:t>-</w:t>
            </w:r>
          </w:p>
        </w:tc>
        <w:tc>
          <w:tcPr>
            <w:tcW w:w="2552" w:type="dxa"/>
            <w:vAlign w:val="center"/>
          </w:tcPr>
          <w:p w14:paraId="3875AE86" w14:textId="77777777" w:rsidR="00B11A97" w:rsidRPr="00383506" w:rsidRDefault="00B11A97" w:rsidP="00896ADF">
            <w:pPr>
              <w:jc w:val="center"/>
              <w:rPr>
                <w:bCs/>
                <w:sz w:val="28"/>
                <w:szCs w:val="28"/>
              </w:rPr>
            </w:pPr>
            <w:r w:rsidRPr="00383506">
              <w:rPr>
                <w:bCs/>
                <w:sz w:val="28"/>
                <w:szCs w:val="28"/>
              </w:rPr>
              <w:t>-</w:t>
            </w:r>
          </w:p>
        </w:tc>
        <w:tc>
          <w:tcPr>
            <w:tcW w:w="2126" w:type="dxa"/>
            <w:vAlign w:val="center"/>
          </w:tcPr>
          <w:p w14:paraId="15B51683" w14:textId="77777777" w:rsidR="00B11A97" w:rsidRPr="00383506" w:rsidRDefault="00B11A97" w:rsidP="00896ADF">
            <w:pPr>
              <w:jc w:val="center"/>
              <w:rPr>
                <w:bCs/>
                <w:sz w:val="28"/>
                <w:szCs w:val="28"/>
              </w:rPr>
            </w:pPr>
            <w:r w:rsidRPr="00383506">
              <w:rPr>
                <w:bCs/>
                <w:sz w:val="28"/>
                <w:szCs w:val="28"/>
              </w:rPr>
              <w:t>-</w:t>
            </w:r>
          </w:p>
        </w:tc>
      </w:tr>
      <w:tr w:rsidR="00B11A97" w:rsidRPr="00383506" w14:paraId="431DE6B2" w14:textId="77777777" w:rsidTr="00896ADF">
        <w:trPr>
          <w:trHeight w:val="2117"/>
        </w:trPr>
        <w:tc>
          <w:tcPr>
            <w:tcW w:w="736" w:type="dxa"/>
            <w:vAlign w:val="center"/>
          </w:tcPr>
          <w:p w14:paraId="67D010BE" w14:textId="77777777" w:rsidR="00B11A97" w:rsidRPr="00383506" w:rsidRDefault="00B11A97" w:rsidP="00896ADF">
            <w:pPr>
              <w:jc w:val="center"/>
              <w:rPr>
                <w:bCs/>
                <w:sz w:val="28"/>
                <w:szCs w:val="28"/>
              </w:rPr>
            </w:pPr>
            <w:r w:rsidRPr="00383506">
              <w:rPr>
                <w:bCs/>
                <w:sz w:val="28"/>
                <w:szCs w:val="28"/>
              </w:rPr>
              <w:t>3.2.</w:t>
            </w:r>
          </w:p>
        </w:tc>
        <w:tc>
          <w:tcPr>
            <w:tcW w:w="4084" w:type="dxa"/>
            <w:vAlign w:val="center"/>
          </w:tcPr>
          <w:p w14:paraId="341F4448" w14:textId="77777777" w:rsidR="00B11A97" w:rsidRPr="00383506" w:rsidRDefault="00B11A97" w:rsidP="00896ADF">
            <w:pPr>
              <w:rPr>
                <w:sz w:val="22"/>
                <w:szCs w:val="22"/>
              </w:rPr>
            </w:pPr>
            <w:r w:rsidRPr="00383506">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по транспортировке сточных вод</w:t>
            </w:r>
          </w:p>
        </w:tc>
        <w:tc>
          <w:tcPr>
            <w:tcW w:w="1559" w:type="dxa"/>
            <w:vAlign w:val="center"/>
          </w:tcPr>
          <w:p w14:paraId="2E8B5047" w14:textId="77777777" w:rsidR="00B11A97" w:rsidRPr="00383506" w:rsidRDefault="00B11A97" w:rsidP="00896ADF">
            <w:pPr>
              <w:jc w:val="center"/>
              <w:rPr>
                <w:bCs/>
                <w:sz w:val="28"/>
                <w:szCs w:val="28"/>
              </w:rPr>
            </w:pPr>
            <w:r w:rsidRPr="00383506">
              <w:rPr>
                <w:bCs/>
                <w:sz w:val="28"/>
                <w:szCs w:val="28"/>
              </w:rPr>
              <w:t>-</w:t>
            </w:r>
          </w:p>
        </w:tc>
        <w:tc>
          <w:tcPr>
            <w:tcW w:w="2552" w:type="dxa"/>
            <w:vAlign w:val="center"/>
          </w:tcPr>
          <w:p w14:paraId="319390A1" w14:textId="77777777" w:rsidR="00B11A97" w:rsidRPr="00383506" w:rsidRDefault="00B11A97" w:rsidP="00896ADF">
            <w:pPr>
              <w:jc w:val="center"/>
              <w:rPr>
                <w:bCs/>
                <w:sz w:val="28"/>
                <w:szCs w:val="28"/>
              </w:rPr>
            </w:pPr>
            <w:r w:rsidRPr="00383506">
              <w:rPr>
                <w:bCs/>
                <w:sz w:val="28"/>
                <w:szCs w:val="28"/>
              </w:rPr>
              <w:t>-</w:t>
            </w:r>
          </w:p>
        </w:tc>
        <w:tc>
          <w:tcPr>
            <w:tcW w:w="2126" w:type="dxa"/>
            <w:vAlign w:val="center"/>
          </w:tcPr>
          <w:p w14:paraId="05204C5B" w14:textId="77777777" w:rsidR="00B11A97" w:rsidRPr="00383506" w:rsidRDefault="00B11A97" w:rsidP="00896ADF">
            <w:pPr>
              <w:jc w:val="center"/>
              <w:rPr>
                <w:bCs/>
                <w:sz w:val="28"/>
                <w:szCs w:val="28"/>
              </w:rPr>
            </w:pPr>
            <w:r w:rsidRPr="00383506">
              <w:rPr>
                <w:bCs/>
                <w:sz w:val="28"/>
                <w:szCs w:val="28"/>
              </w:rPr>
              <w:t>-</w:t>
            </w:r>
          </w:p>
        </w:tc>
      </w:tr>
      <w:tr w:rsidR="00B11A97" w:rsidRPr="00383506" w14:paraId="4879BF6C" w14:textId="77777777" w:rsidTr="00896ADF">
        <w:trPr>
          <w:trHeight w:val="438"/>
        </w:trPr>
        <w:tc>
          <w:tcPr>
            <w:tcW w:w="736" w:type="dxa"/>
            <w:vAlign w:val="center"/>
          </w:tcPr>
          <w:p w14:paraId="6D2817DF" w14:textId="77777777" w:rsidR="00B11A97" w:rsidRPr="00383506" w:rsidRDefault="00B11A97" w:rsidP="00896ADF">
            <w:pPr>
              <w:jc w:val="center"/>
              <w:rPr>
                <w:bCs/>
                <w:sz w:val="28"/>
                <w:szCs w:val="28"/>
              </w:rPr>
            </w:pPr>
            <w:r w:rsidRPr="00383506">
              <w:rPr>
                <w:bCs/>
                <w:sz w:val="28"/>
                <w:szCs w:val="28"/>
              </w:rPr>
              <w:lastRenderedPageBreak/>
              <w:t>1</w:t>
            </w:r>
          </w:p>
        </w:tc>
        <w:tc>
          <w:tcPr>
            <w:tcW w:w="4084" w:type="dxa"/>
            <w:vAlign w:val="center"/>
          </w:tcPr>
          <w:p w14:paraId="3628C4B7" w14:textId="77777777" w:rsidR="00B11A97" w:rsidRPr="00383506" w:rsidRDefault="00B11A97" w:rsidP="00896ADF">
            <w:pPr>
              <w:jc w:val="center"/>
              <w:rPr>
                <w:sz w:val="28"/>
                <w:szCs w:val="28"/>
              </w:rPr>
            </w:pPr>
            <w:r w:rsidRPr="00383506">
              <w:rPr>
                <w:sz w:val="28"/>
                <w:szCs w:val="28"/>
              </w:rPr>
              <w:t>2</w:t>
            </w:r>
          </w:p>
        </w:tc>
        <w:tc>
          <w:tcPr>
            <w:tcW w:w="1559" w:type="dxa"/>
            <w:vAlign w:val="center"/>
          </w:tcPr>
          <w:p w14:paraId="550F8050" w14:textId="77777777" w:rsidR="00B11A97" w:rsidRPr="00383506" w:rsidRDefault="00B11A97" w:rsidP="00896ADF">
            <w:pPr>
              <w:jc w:val="center"/>
              <w:rPr>
                <w:bCs/>
                <w:sz w:val="28"/>
                <w:szCs w:val="28"/>
              </w:rPr>
            </w:pPr>
            <w:r w:rsidRPr="00383506">
              <w:rPr>
                <w:bCs/>
                <w:sz w:val="28"/>
                <w:szCs w:val="28"/>
              </w:rPr>
              <w:t>3</w:t>
            </w:r>
          </w:p>
        </w:tc>
        <w:tc>
          <w:tcPr>
            <w:tcW w:w="2552" w:type="dxa"/>
            <w:vAlign w:val="center"/>
          </w:tcPr>
          <w:p w14:paraId="4EBA631D" w14:textId="77777777" w:rsidR="00B11A97" w:rsidRPr="00383506" w:rsidRDefault="00B11A97" w:rsidP="00896ADF">
            <w:pPr>
              <w:jc w:val="center"/>
              <w:rPr>
                <w:bCs/>
                <w:sz w:val="28"/>
                <w:szCs w:val="28"/>
              </w:rPr>
            </w:pPr>
            <w:r w:rsidRPr="00383506">
              <w:rPr>
                <w:bCs/>
                <w:sz w:val="28"/>
                <w:szCs w:val="28"/>
              </w:rPr>
              <w:t>4</w:t>
            </w:r>
          </w:p>
        </w:tc>
        <w:tc>
          <w:tcPr>
            <w:tcW w:w="2126" w:type="dxa"/>
            <w:vAlign w:val="center"/>
          </w:tcPr>
          <w:p w14:paraId="5F793882" w14:textId="77777777" w:rsidR="00B11A97" w:rsidRPr="00383506" w:rsidRDefault="00B11A97" w:rsidP="00896ADF">
            <w:pPr>
              <w:jc w:val="center"/>
              <w:rPr>
                <w:bCs/>
                <w:sz w:val="28"/>
                <w:szCs w:val="28"/>
              </w:rPr>
            </w:pPr>
            <w:r w:rsidRPr="00383506">
              <w:rPr>
                <w:bCs/>
                <w:sz w:val="28"/>
                <w:szCs w:val="28"/>
              </w:rPr>
              <w:t>5</w:t>
            </w:r>
          </w:p>
        </w:tc>
      </w:tr>
      <w:tr w:rsidR="00B11A97" w:rsidRPr="00383506" w14:paraId="1B74A12F" w14:textId="77777777" w:rsidTr="00896ADF">
        <w:trPr>
          <w:trHeight w:val="1819"/>
        </w:trPr>
        <w:tc>
          <w:tcPr>
            <w:tcW w:w="736" w:type="dxa"/>
            <w:vAlign w:val="center"/>
          </w:tcPr>
          <w:p w14:paraId="01B1772B" w14:textId="77777777" w:rsidR="00B11A97" w:rsidRPr="00383506" w:rsidRDefault="00B11A97" w:rsidP="00896ADF">
            <w:pPr>
              <w:jc w:val="center"/>
              <w:rPr>
                <w:bCs/>
                <w:sz w:val="28"/>
                <w:szCs w:val="28"/>
              </w:rPr>
            </w:pPr>
            <w:r w:rsidRPr="00383506">
              <w:rPr>
                <w:bCs/>
                <w:sz w:val="28"/>
                <w:szCs w:val="28"/>
              </w:rPr>
              <w:t>3.3.</w:t>
            </w:r>
          </w:p>
        </w:tc>
        <w:tc>
          <w:tcPr>
            <w:tcW w:w="4084" w:type="dxa"/>
            <w:vAlign w:val="center"/>
          </w:tcPr>
          <w:p w14:paraId="10355370" w14:textId="77777777" w:rsidR="00B11A97" w:rsidRPr="00383506" w:rsidRDefault="00B11A97" w:rsidP="00896ADF">
            <w:pPr>
              <w:rPr>
                <w:sz w:val="22"/>
                <w:szCs w:val="22"/>
              </w:rPr>
            </w:pPr>
            <w:r w:rsidRPr="00383506">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по водоотведению</w:t>
            </w:r>
          </w:p>
        </w:tc>
        <w:tc>
          <w:tcPr>
            <w:tcW w:w="1559" w:type="dxa"/>
            <w:vAlign w:val="center"/>
          </w:tcPr>
          <w:p w14:paraId="68CEA69C" w14:textId="77777777" w:rsidR="00B11A97" w:rsidRPr="00383506" w:rsidRDefault="00B11A97" w:rsidP="00896ADF">
            <w:pPr>
              <w:jc w:val="center"/>
              <w:rPr>
                <w:bCs/>
                <w:sz w:val="28"/>
                <w:szCs w:val="28"/>
              </w:rPr>
            </w:pPr>
            <w:r w:rsidRPr="00383506">
              <w:rPr>
                <w:bCs/>
                <w:sz w:val="28"/>
                <w:szCs w:val="28"/>
              </w:rPr>
              <w:t>-</w:t>
            </w:r>
          </w:p>
        </w:tc>
        <w:tc>
          <w:tcPr>
            <w:tcW w:w="2552" w:type="dxa"/>
            <w:vAlign w:val="center"/>
          </w:tcPr>
          <w:p w14:paraId="5ADAA4FB" w14:textId="77777777" w:rsidR="00B11A97" w:rsidRPr="00383506" w:rsidRDefault="00B11A97" w:rsidP="00896ADF">
            <w:pPr>
              <w:jc w:val="center"/>
              <w:rPr>
                <w:bCs/>
                <w:sz w:val="28"/>
                <w:szCs w:val="28"/>
              </w:rPr>
            </w:pPr>
            <w:r w:rsidRPr="00383506">
              <w:rPr>
                <w:bCs/>
                <w:sz w:val="28"/>
                <w:szCs w:val="28"/>
              </w:rPr>
              <w:t>-</w:t>
            </w:r>
          </w:p>
        </w:tc>
        <w:tc>
          <w:tcPr>
            <w:tcW w:w="2126" w:type="dxa"/>
            <w:vAlign w:val="center"/>
          </w:tcPr>
          <w:p w14:paraId="10F82A1F" w14:textId="77777777" w:rsidR="00B11A97" w:rsidRPr="00383506" w:rsidRDefault="00B11A97" w:rsidP="00896ADF">
            <w:pPr>
              <w:jc w:val="center"/>
              <w:rPr>
                <w:bCs/>
                <w:sz w:val="28"/>
                <w:szCs w:val="28"/>
              </w:rPr>
            </w:pPr>
            <w:r w:rsidRPr="00383506">
              <w:rPr>
                <w:bCs/>
                <w:sz w:val="28"/>
                <w:szCs w:val="28"/>
              </w:rPr>
              <w:t>-</w:t>
            </w:r>
          </w:p>
        </w:tc>
      </w:tr>
    </w:tbl>
    <w:p w14:paraId="64584B35" w14:textId="77777777" w:rsidR="00B11A97" w:rsidRPr="00383506" w:rsidRDefault="00B11A97" w:rsidP="00B11A97">
      <w:pPr>
        <w:ind w:left="-567"/>
        <w:jc w:val="center"/>
        <w:rPr>
          <w:bCs/>
          <w:sz w:val="28"/>
          <w:szCs w:val="28"/>
        </w:rPr>
      </w:pPr>
    </w:p>
    <w:p w14:paraId="2A4A26DE" w14:textId="77777777" w:rsidR="00B11A97" w:rsidRPr="00383506" w:rsidRDefault="00B11A97" w:rsidP="00B11A97">
      <w:pPr>
        <w:ind w:left="-567"/>
        <w:jc w:val="center"/>
        <w:rPr>
          <w:bCs/>
          <w:sz w:val="28"/>
          <w:szCs w:val="28"/>
        </w:rPr>
      </w:pPr>
    </w:p>
    <w:p w14:paraId="79C1DABA" w14:textId="77777777" w:rsidR="00B11A97" w:rsidRPr="00383506" w:rsidRDefault="00B11A97" w:rsidP="00B11A97">
      <w:pPr>
        <w:ind w:left="-567"/>
        <w:jc w:val="center"/>
        <w:rPr>
          <w:bCs/>
          <w:sz w:val="28"/>
          <w:szCs w:val="28"/>
        </w:rPr>
      </w:pPr>
    </w:p>
    <w:p w14:paraId="1CF107BC" w14:textId="77777777" w:rsidR="00B11A97" w:rsidRPr="00383506" w:rsidRDefault="00B11A97" w:rsidP="00B11A97">
      <w:pPr>
        <w:ind w:left="-567"/>
        <w:jc w:val="center"/>
        <w:rPr>
          <w:bCs/>
          <w:sz w:val="28"/>
          <w:szCs w:val="28"/>
        </w:rPr>
      </w:pPr>
    </w:p>
    <w:p w14:paraId="65C27C01" w14:textId="77777777" w:rsidR="00B11A97" w:rsidRPr="00383506" w:rsidRDefault="00B11A97" w:rsidP="00B11A97">
      <w:pPr>
        <w:ind w:left="-567"/>
        <w:jc w:val="center"/>
        <w:rPr>
          <w:bCs/>
          <w:sz w:val="28"/>
          <w:szCs w:val="28"/>
        </w:rPr>
      </w:pPr>
    </w:p>
    <w:p w14:paraId="711C21DB" w14:textId="77777777" w:rsidR="00B11A97" w:rsidRPr="00383506" w:rsidRDefault="00B11A97" w:rsidP="00B11A97">
      <w:pPr>
        <w:ind w:left="-567"/>
        <w:jc w:val="center"/>
        <w:rPr>
          <w:bCs/>
          <w:sz w:val="28"/>
          <w:szCs w:val="28"/>
        </w:rPr>
      </w:pPr>
    </w:p>
    <w:p w14:paraId="5F4BB330" w14:textId="77777777" w:rsidR="00B11A97" w:rsidRPr="00383506" w:rsidRDefault="00B11A97" w:rsidP="00B11A97">
      <w:pPr>
        <w:ind w:left="-567"/>
        <w:jc w:val="center"/>
        <w:rPr>
          <w:bCs/>
          <w:sz w:val="28"/>
          <w:szCs w:val="28"/>
        </w:rPr>
      </w:pPr>
    </w:p>
    <w:p w14:paraId="7626102D" w14:textId="77777777" w:rsidR="00B11A97" w:rsidRPr="00383506" w:rsidRDefault="00B11A97" w:rsidP="00B11A97">
      <w:pPr>
        <w:ind w:left="-567"/>
        <w:jc w:val="center"/>
        <w:rPr>
          <w:bCs/>
          <w:sz w:val="28"/>
          <w:szCs w:val="28"/>
        </w:rPr>
      </w:pPr>
    </w:p>
    <w:p w14:paraId="2D478316" w14:textId="77777777" w:rsidR="00B11A97" w:rsidRPr="00383506" w:rsidRDefault="00B11A97" w:rsidP="00B11A97">
      <w:pPr>
        <w:ind w:left="-567"/>
        <w:jc w:val="center"/>
        <w:rPr>
          <w:bCs/>
          <w:sz w:val="28"/>
          <w:szCs w:val="28"/>
        </w:rPr>
      </w:pPr>
    </w:p>
    <w:p w14:paraId="2B7CBCD5" w14:textId="77777777" w:rsidR="00B11A97" w:rsidRPr="00383506" w:rsidRDefault="00B11A97" w:rsidP="00B11A97">
      <w:pPr>
        <w:ind w:left="-567"/>
        <w:jc w:val="center"/>
        <w:rPr>
          <w:bCs/>
          <w:sz w:val="28"/>
          <w:szCs w:val="28"/>
        </w:rPr>
      </w:pPr>
    </w:p>
    <w:p w14:paraId="6B65090C" w14:textId="77777777" w:rsidR="00B11A97" w:rsidRPr="00383506" w:rsidRDefault="00B11A97" w:rsidP="00B11A97">
      <w:pPr>
        <w:ind w:left="-567"/>
        <w:jc w:val="center"/>
        <w:rPr>
          <w:bCs/>
          <w:sz w:val="28"/>
          <w:szCs w:val="28"/>
        </w:rPr>
      </w:pPr>
    </w:p>
    <w:p w14:paraId="1E19111D" w14:textId="77777777" w:rsidR="00B11A97" w:rsidRPr="00383506" w:rsidRDefault="00B11A97" w:rsidP="00B11A97">
      <w:pPr>
        <w:ind w:left="-567"/>
        <w:jc w:val="center"/>
        <w:rPr>
          <w:bCs/>
          <w:sz w:val="28"/>
          <w:szCs w:val="28"/>
        </w:rPr>
      </w:pPr>
    </w:p>
    <w:p w14:paraId="42B253D6" w14:textId="77777777" w:rsidR="00B11A97" w:rsidRPr="00383506" w:rsidRDefault="00B11A97" w:rsidP="00B11A97">
      <w:pPr>
        <w:ind w:left="-567"/>
        <w:jc w:val="center"/>
        <w:rPr>
          <w:bCs/>
          <w:sz w:val="28"/>
          <w:szCs w:val="28"/>
        </w:rPr>
      </w:pPr>
    </w:p>
    <w:p w14:paraId="4E470B76" w14:textId="77777777" w:rsidR="00B11A97" w:rsidRPr="00383506" w:rsidRDefault="00B11A97" w:rsidP="00B11A97">
      <w:pPr>
        <w:ind w:left="-567"/>
        <w:jc w:val="center"/>
        <w:rPr>
          <w:bCs/>
          <w:sz w:val="28"/>
          <w:szCs w:val="28"/>
        </w:rPr>
      </w:pPr>
    </w:p>
    <w:p w14:paraId="168F9C17" w14:textId="77777777" w:rsidR="00B11A97" w:rsidRPr="00383506" w:rsidRDefault="00B11A97" w:rsidP="00B11A97">
      <w:pPr>
        <w:ind w:left="-567"/>
        <w:jc w:val="center"/>
        <w:rPr>
          <w:bCs/>
          <w:sz w:val="28"/>
          <w:szCs w:val="28"/>
        </w:rPr>
      </w:pPr>
    </w:p>
    <w:p w14:paraId="1E63D940" w14:textId="77777777" w:rsidR="00B11A97" w:rsidRPr="00383506" w:rsidRDefault="00B11A97" w:rsidP="00B11A97">
      <w:pPr>
        <w:ind w:left="-567"/>
        <w:jc w:val="center"/>
        <w:rPr>
          <w:bCs/>
          <w:sz w:val="28"/>
          <w:szCs w:val="28"/>
        </w:rPr>
      </w:pPr>
    </w:p>
    <w:p w14:paraId="77923D3F" w14:textId="77777777" w:rsidR="00B11A97" w:rsidRPr="00383506" w:rsidRDefault="00B11A97" w:rsidP="00B11A97">
      <w:pPr>
        <w:ind w:left="-567"/>
        <w:jc w:val="center"/>
        <w:rPr>
          <w:bCs/>
          <w:sz w:val="28"/>
          <w:szCs w:val="28"/>
        </w:rPr>
      </w:pPr>
    </w:p>
    <w:p w14:paraId="4044814A" w14:textId="77777777" w:rsidR="00B11A97" w:rsidRPr="00383506" w:rsidRDefault="00B11A97" w:rsidP="00B11A97">
      <w:pPr>
        <w:ind w:left="-567"/>
        <w:jc w:val="center"/>
        <w:rPr>
          <w:bCs/>
          <w:sz w:val="28"/>
          <w:szCs w:val="28"/>
        </w:rPr>
      </w:pPr>
    </w:p>
    <w:p w14:paraId="1F20C0D6" w14:textId="77777777" w:rsidR="00B11A97" w:rsidRPr="00383506" w:rsidRDefault="00B11A97" w:rsidP="00B11A97">
      <w:pPr>
        <w:ind w:left="-567"/>
        <w:jc w:val="center"/>
        <w:rPr>
          <w:bCs/>
          <w:sz w:val="28"/>
          <w:szCs w:val="28"/>
        </w:rPr>
      </w:pPr>
    </w:p>
    <w:p w14:paraId="46929A1F" w14:textId="77777777" w:rsidR="00B11A97" w:rsidRPr="00383506" w:rsidRDefault="00B11A97" w:rsidP="00B11A97">
      <w:pPr>
        <w:ind w:left="-567"/>
        <w:jc w:val="center"/>
        <w:rPr>
          <w:bCs/>
          <w:sz w:val="28"/>
          <w:szCs w:val="28"/>
        </w:rPr>
      </w:pPr>
    </w:p>
    <w:p w14:paraId="012F82F0" w14:textId="77777777" w:rsidR="00B11A97" w:rsidRPr="00383506" w:rsidRDefault="00B11A97" w:rsidP="00B11A97">
      <w:pPr>
        <w:ind w:left="-567"/>
        <w:jc w:val="center"/>
        <w:rPr>
          <w:bCs/>
          <w:sz w:val="28"/>
          <w:szCs w:val="28"/>
        </w:rPr>
      </w:pPr>
    </w:p>
    <w:p w14:paraId="16BEE557" w14:textId="77777777" w:rsidR="00B11A97" w:rsidRPr="00383506" w:rsidRDefault="00B11A97" w:rsidP="00B11A97">
      <w:pPr>
        <w:ind w:left="-567"/>
        <w:jc w:val="center"/>
        <w:rPr>
          <w:bCs/>
          <w:sz w:val="28"/>
          <w:szCs w:val="28"/>
        </w:rPr>
      </w:pPr>
    </w:p>
    <w:p w14:paraId="3470FE45" w14:textId="77777777" w:rsidR="00B11A97" w:rsidRPr="00383506" w:rsidRDefault="00B11A97" w:rsidP="00B11A97">
      <w:pPr>
        <w:ind w:left="-567"/>
        <w:jc w:val="center"/>
        <w:rPr>
          <w:bCs/>
          <w:sz w:val="28"/>
          <w:szCs w:val="28"/>
        </w:rPr>
      </w:pPr>
    </w:p>
    <w:p w14:paraId="6DD75CDE" w14:textId="77777777" w:rsidR="00B11A97" w:rsidRPr="00383506" w:rsidRDefault="00B11A97" w:rsidP="00B11A97">
      <w:pPr>
        <w:ind w:left="-567"/>
        <w:jc w:val="center"/>
        <w:rPr>
          <w:bCs/>
          <w:sz w:val="28"/>
          <w:szCs w:val="28"/>
        </w:rPr>
      </w:pPr>
    </w:p>
    <w:p w14:paraId="7A1290E4" w14:textId="77777777" w:rsidR="00B11A97" w:rsidRPr="00383506" w:rsidRDefault="00B11A97" w:rsidP="00B11A97">
      <w:pPr>
        <w:ind w:left="-567"/>
        <w:jc w:val="center"/>
        <w:rPr>
          <w:bCs/>
          <w:sz w:val="28"/>
          <w:szCs w:val="28"/>
        </w:rPr>
      </w:pPr>
    </w:p>
    <w:p w14:paraId="354D7423" w14:textId="77777777" w:rsidR="00B11A97" w:rsidRPr="00383506" w:rsidRDefault="00B11A97" w:rsidP="00B11A97">
      <w:pPr>
        <w:ind w:left="-567"/>
        <w:jc w:val="center"/>
        <w:rPr>
          <w:bCs/>
          <w:sz w:val="28"/>
          <w:szCs w:val="28"/>
        </w:rPr>
      </w:pPr>
    </w:p>
    <w:p w14:paraId="776D3F8C" w14:textId="77777777" w:rsidR="00B11A97" w:rsidRPr="00383506" w:rsidRDefault="00B11A97" w:rsidP="00B11A97">
      <w:pPr>
        <w:ind w:left="-567"/>
        <w:jc w:val="center"/>
        <w:rPr>
          <w:bCs/>
          <w:sz w:val="28"/>
          <w:szCs w:val="28"/>
        </w:rPr>
      </w:pPr>
    </w:p>
    <w:p w14:paraId="352BE016" w14:textId="77777777" w:rsidR="00B11A97" w:rsidRPr="00383506" w:rsidRDefault="00B11A97" w:rsidP="00B11A97">
      <w:pPr>
        <w:ind w:left="-567"/>
        <w:jc w:val="center"/>
        <w:rPr>
          <w:bCs/>
          <w:sz w:val="28"/>
          <w:szCs w:val="28"/>
        </w:rPr>
      </w:pPr>
    </w:p>
    <w:p w14:paraId="6F407A24" w14:textId="77777777" w:rsidR="00B11A97" w:rsidRPr="00383506" w:rsidRDefault="00B11A97" w:rsidP="00B11A97">
      <w:pPr>
        <w:ind w:left="-567"/>
        <w:jc w:val="center"/>
        <w:rPr>
          <w:bCs/>
          <w:sz w:val="28"/>
          <w:szCs w:val="28"/>
        </w:rPr>
      </w:pPr>
    </w:p>
    <w:p w14:paraId="179AA23A" w14:textId="77777777" w:rsidR="00B11A97" w:rsidRPr="00383506" w:rsidRDefault="00B11A97" w:rsidP="00B11A97">
      <w:pPr>
        <w:ind w:left="-567"/>
        <w:jc w:val="center"/>
        <w:rPr>
          <w:bCs/>
          <w:sz w:val="28"/>
          <w:szCs w:val="28"/>
        </w:rPr>
      </w:pPr>
    </w:p>
    <w:p w14:paraId="224E5B52" w14:textId="77777777" w:rsidR="00B11A97" w:rsidRPr="00383506" w:rsidRDefault="00B11A97" w:rsidP="00B11A97">
      <w:pPr>
        <w:ind w:left="-567"/>
        <w:jc w:val="center"/>
        <w:rPr>
          <w:bCs/>
          <w:sz w:val="28"/>
          <w:szCs w:val="28"/>
        </w:rPr>
      </w:pPr>
    </w:p>
    <w:p w14:paraId="331220DF" w14:textId="77777777" w:rsidR="00B11A97" w:rsidRPr="00383506" w:rsidRDefault="00B11A97" w:rsidP="00B11A97">
      <w:pPr>
        <w:ind w:left="-567"/>
        <w:jc w:val="center"/>
        <w:rPr>
          <w:bCs/>
          <w:sz w:val="28"/>
          <w:szCs w:val="28"/>
        </w:rPr>
      </w:pPr>
    </w:p>
    <w:p w14:paraId="5983DACF" w14:textId="77777777" w:rsidR="00B11A97" w:rsidRPr="00383506" w:rsidRDefault="00B11A97" w:rsidP="00B11A97">
      <w:pPr>
        <w:ind w:left="-567"/>
        <w:jc w:val="center"/>
        <w:rPr>
          <w:bCs/>
          <w:sz w:val="28"/>
          <w:szCs w:val="28"/>
        </w:rPr>
      </w:pPr>
    </w:p>
    <w:p w14:paraId="326E2233" w14:textId="77777777" w:rsidR="00B11A97" w:rsidRPr="00383506" w:rsidRDefault="00B11A97" w:rsidP="00B11A97">
      <w:pPr>
        <w:ind w:left="-567"/>
        <w:jc w:val="center"/>
        <w:rPr>
          <w:bCs/>
          <w:sz w:val="28"/>
          <w:szCs w:val="28"/>
        </w:rPr>
      </w:pPr>
    </w:p>
    <w:p w14:paraId="4622C0B0" w14:textId="77777777" w:rsidR="00B11A97" w:rsidRPr="00383506" w:rsidRDefault="00B11A97" w:rsidP="00B11A97">
      <w:pPr>
        <w:ind w:left="-567"/>
        <w:jc w:val="center"/>
        <w:rPr>
          <w:bCs/>
          <w:sz w:val="28"/>
          <w:szCs w:val="28"/>
        </w:rPr>
      </w:pPr>
    </w:p>
    <w:p w14:paraId="3E4708B0" w14:textId="77777777" w:rsidR="00B11A97" w:rsidRPr="00383506" w:rsidRDefault="00B11A97" w:rsidP="00B11A97">
      <w:pPr>
        <w:ind w:left="-567"/>
        <w:jc w:val="center"/>
        <w:rPr>
          <w:bCs/>
          <w:sz w:val="28"/>
          <w:szCs w:val="28"/>
        </w:rPr>
      </w:pPr>
    </w:p>
    <w:p w14:paraId="46251F3B" w14:textId="77777777" w:rsidR="00B11A97" w:rsidRPr="00383506" w:rsidRDefault="00B11A97" w:rsidP="00B11A97">
      <w:pPr>
        <w:ind w:left="-567"/>
        <w:jc w:val="center"/>
        <w:rPr>
          <w:bCs/>
          <w:sz w:val="28"/>
          <w:szCs w:val="28"/>
        </w:rPr>
      </w:pPr>
    </w:p>
    <w:p w14:paraId="192BE55D" w14:textId="77777777" w:rsidR="00B11A97" w:rsidRPr="00383506" w:rsidRDefault="00B11A97" w:rsidP="00B11A97">
      <w:pPr>
        <w:ind w:left="-567"/>
        <w:jc w:val="center"/>
        <w:rPr>
          <w:bCs/>
          <w:sz w:val="28"/>
          <w:szCs w:val="28"/>
        </w:rPr>
      </w:pPr>
    </w:p>
    <w:p w14:paraId="440AECD6" w14:textId="77777777" w:rsidR="00B11A97" w:rsidRPr="00383506" w:rsidRDefault="00B11A97" w:rsidP="00B11A97">
      <w:pPr>
        <w:ind w:left="-567"/>
        <w:jc w:val="center"/>
        <w:rPr>
          <w:bCs/>
          <w:sz w:val="28"/>
          <w:szCs w:val="28"/>
        </w:rPr>
      </w:pPr>
    </w:p>
    <w:p w14:paraId="722CB597" w14:textId="77777777" w:rsidR="00B11A97" w:rsidRPr="00383506" w:rsidRDefault="00B11A97" w:rsidP="00B11A97">
      <w:pPr>
        <w:ind w:left="-567"/>
        <w:jc w:val="center"/>
        <w:rPr>
          <w:bCs/>
          <w:sz w:val="28"/>
          <w:szCs w:val="28"/>
        </w:rPr>
      </w:pPr>
    </w:p>
    <w:p w14:paraId="383F589E" w14:textId="77777777" w:rsidR="00B11A97" w:rsidRPr="00383506" w:rsidRDefault="00B11A97" w:rsidP="00B11A97">
      <w:pPr>
        <w:jc w:val="center"/>
        <w:rPr>
          <w:bCs/>
          <w:sz w:val="28"/>
          <w:szCs w:val="28"/>
        </w:rPr>
      </w:pPr>
      <w:r w:rsidRPr="00383506">
        <w:rPr>
          <w:bCs/>
          <w:sz w:val="28"/>
          <w:szCs w:val="28"/>
        </w:rPr>
        <w:t xml:space="preserve">Раздел 10. Отчет об исполнении производственной программы </w:t>
      </w:r>
    </w:p>
    <w:p w14:paraId="71377B7D" w14:textId="77777777" w:rsidR="00B11A97" w:rsidRPr="00383506" w:rsidRDefault="00B11A97" w:rsidP="00B11A97">
      <w:pPr>
        <w:jc w:val="center"/>
        <w:rPr>
          <w:bCs/>
          <w:sz w:val="28"/>
          <w:szCs w:val="28"/>
        </w:rPr>
      </w:pPr>
      <w:r w:rsidRPr="00383506">
        <w:rPr>
          <w:bCs/>
          <w:sz w:val="28"/>
          <w:szCs w:val="28"/>
        </w:rPr>
        <w:t>за 2017 год</w:t>
      </w:r>
    </w:p>
    <w:p w14:paraId="78895F4C" w14:textId="77777777" w:rsidR="00B11A97" w:rsidRPr="00383506" w:rsidRDefault="00B11A97" w:rsidP="00B11A97">
      <w:pPr>
        <w:ind w:left="-567"/>
        <w:jc w:val="center"/>
        <w:rPr>
          <w:bCs/>
          <w:sz w:val="28"/>
          <w:szCs w:val="28"/>
        </w:rPr>
      </w:pPr>
    </w:p>
    <w:tbl>
      <w:tblPr>
        <w:tblStyle w:val="a9"/>
        <w:tblW w:w="10173" w:type="dxa"/>
        <w:tblInd w:w="-567" w:type="dxa"/>
        <w:tblLook w:val="04A0" w:firstRow="1" w:lastRow="0" w:firstColumn="1" w:lastColumn="0" w:noHBand="0" w:noVBand="1"/>
      </w:tblPr>
      <w:tblGrid>
        <w:gridCol w:w="5524"/>
        <w:gridCol w:w="4649"/>
      </w:tblGrid>
      <w:tr w:rsidR="00B11A97" w:rsidRPr="00383506" w14:paraId="558D89EB" w14:textId="77777777" w:rsidTr="00896ADF">
        <w:tc>
          <w:tcPr>
            <w:tcW w:w="5524" w:type="dxa"/>
            <w:vAlign w:val="center"/>
          </w:tcPr>
          <w:p w14:paraId="4919CE3C" w14:textId="77777777" w:rsidR="00B11A97" w:rsidRPr="00383506" w:rsidRDefault="00B11A97" w:rsidP="00896ADF">
            <w:pPr>
              <w:jc w:val="center"/>
              <w:rPr>
                <w:bCs/>
                <w:sz w:val="28"/>
                <w:szCs w:val="28"/>
              </w:rPr>
            </w:pPr>
            <w:r w:rsidRPr="00383506">
              <w:rPr>
                <w:bCs/>
                <w:sz w:val="28"/>
                <w:szCs w:val="28"/>
              </w:rPr>
              <w:t>Наименование показателя</w:t>
            </w:r>
          </w:p>
        </w:tc>
        <w:tc>
          <w:tcPr>
            <w:tcW w:w="4649" w:type="dxa"/>
            <w:vAlign w:val="center"/>
          </w:tcPr>
          <w:p w14:paraId="7E09B5BA" w14:textId="77777777" w:rsidR="00B11A97" w:rsidRPr="00383506" w:rsidRDefault="00B11A97" w:rsidP="00896ADF">
            <w:pPr>
              <w:jc w:val="center"/>
              <w:rPr>
                <w:bCs/>
                <w:sz w:val="28"/>
                <w:szCs w:val="28"/>
              </w:rPr>
            </w:pPr>
            <w:r w:rsidRPr="00383506">
              <w:rPr>
                <w:bCs/>
                <w:sz w:val="28"/>
                <w:szCs w:val="28"/>
              </w:rPr>
              <w:t>Фактическое значение показателя, тыс. руб.</w:t>
            </w:r>
          </w:p>
        </w:tc>
      </w:tr>
      <w:tr w:rsidR="00B11A97" w:rsidRPr="00383506" w14:paraId="01958D6E" w14:textId="77777777" w:rsidTr="00896ADF">
        <w:trPr>
          <w:trHeight w:val="514"/>
        </w:trPr>
        <w:tc>
          <w:tcPr>
            <w:tcW w:w="10173" w:type="dxa"/>
            <w:gridSpan w:val="2"/>
            <w:vAlign w:val="center"/>
          </w:tcPr>
          <w:p w14:paraId="31F0E532" w14:textId="77777777" w:rsidR="00B11A97" w:rsidRPr="00383506" w:rsidRDefault="00B11A97" w:rsidP="00896ADF">
            <w:pPr>
              <w:ind w:left="360"/>
              <w:jc w:val="center"/>
              <w:rPr>
                <w:bCs/>
                <w:sz w:val="28"/>
                <w:szCs w:val="28"/>
              </w:rPr>
            </w:pPr>
            <w:r w:rsidRPr="00383506">
              <w:rPr>
                <w:bCs/>
                <w:sz w:val="28"/>
                <w:szCs w:val="28"/>
              </w:rPr>
              <w:t>Транспортировка сточных вод</w:t>
            </w:r>
          </w:p>
        </w:tc>
      </w:tr>
      <w:tr w:rsidR="00B11A97" w:rsidRPr="00383506" w14:paraId="6B8B380B" w14:textId="77777777" w:rsidTr="00896ADF">
        <w:tc>
          <w:tcPr>
            <w:tcW w:w="5524" w:type="dxa"/>
            <w:vAlign w:val="center"/>
          </w:tcPr>
          <w:p w14:paraId="615F5567" w14:textId="77777777" w:rsidR="00B11A97" w:rsidRPr="00383506" w:rsidRDefault="00B11A97" w:rsidP="00896ADF">
            <w:pPr>
              <w:jc w:val="center"/>
              <w:rPr>
                <w:bCs/>
                <w:sz w:val="28"/>
                <w:szCs w:val="28"/>
              </w:rPr>
            </w:pPr>
            <w:r w:rsidRPr="00383506">
              <w:rPr>
                <w:bCs/>
                <w:sz w:val="28"/>
                <w:szCs w:val="28"/>
              </w:rPr>
              <w:t>-</w:t>
            </w:r>
          </w:p>
        </w:tc>
        <w:tc>
          <w:tcPr>
            <w:tcW w:w="4649" w:type="dxa"/>
            <w:vAlign w:val="center"/>
          </w:tcPr>
          <w:p w14:paraId="215C4336" w14:textId="77777777" w:rsidR="00B11A97" w:rsidRPr="00383506" w:rsidRDefault="00B11A97" w:rsidP="00896ADF">
            <w:pPr>
              <w:jc w:val="center"/>
              <w:rPr>
                <w:bCs/>
                <w:sz w:val="28"/>
                <w:szCs w:val="28"/>
              </w:rPr>
            </w:pPr>
            <w:r w:rsidRPr="00383506">
              <w:rPr>
                <w:bCs/>
                <w:sz w:val="28"/>
                <w:szCs w:val="28"/>
              </w:rPr>
              <w:t>-</w:t>
            </w:r>
          </w:p>
        </w:tc>
      </w:tr>
    </w:tbl>
    <w:p w14:paraId="56F1FE7F" w14:textId="77777777" w:rsidR="00B11A97" w:rsidRPr="00383506" w:rsidRDefault="00B11A97" w:rsidP="00B11A97">
      <w:pPr>
        <w:ind w:left="-567"/>
        <w:jc w:val="center"/>
        <w:rPr>
          <w:bCs/>
          <w:sz w:val="28"/>
          <w:szCs w:val="28"/>
        </w:rPr>
      </w:pPr>
    </w:p>
    <w:p w14:paraId="1CBD3BC2" w14:textId="77777777" w:rsidR="00B11A97" w:rsidRPr="00383506" w:rsidRDefault="00B11A97" w:rsidP="00B11A97">
      <w:pPr>
        <w:jc w:val="both"/>
        <w:rPr>
          <w:sz w:val="28"/>
          <w:szCs w:val="28"/>
        </w:rPr>
      </w:pPr>
    </w:p>
    <w:p w14:paraId="22AA515A" w14:textId="77777777" w:rsidR="00B11A97" w:rsidRPr="00383506" w:rsidRDefault="00B11A97" w:rsidP="00B11A97">
      <w:pPr>
        <w:jc w:val="both"/>
        <w:rPr>
          <w:sz w:val="28"/>
          <w:szCs w:val="28"/>
        </w:rPr>
      </w:pPr>
    </w:p>
    <w:p w14:paraId="7AFFB54B" w14:textId="77777777" w:rsidR="00B11A97" w:rsidRPr="00383506" w:rsidRDefault="00B11A97" w:rsidP="00B11A97">
      <w:pPr>
        <w:jc w:val="both"/>
        <w:rPr>
          <w:sz w:val="28"/>
          <w:szCs w:val="28"/>
        </w:rPr>
      </w:pPr>
    </w:p>
    <w:p w14:paraId="3EDB0904" w14:textId="77777777" w:rsidR="00B11A97" w:rsidRPr="00383506" w:rsidRDefault="00B11A97" w:rsidP="00B11A97">
      <w:pPr>
        <w:jc w:val="both"/>
        <w:rPr>
          <w:sz w:val="28"/>
          <w:szCs w:val="28"/>
        </w:rPr>
      </w:pPr>
    </w:p>
    <w:p w14:paraId="73F5A136" w14:textId="77777777" w:rsidR="00B11A97" w:rsidRPr="00383506" w:rsidRDefault="00B11A97" w:rsidP="00B11A97">
      <w:pPr>
        <w:jc w:val="both"/>
        <w:rPr>
          <w:sz w:val="28"/>
          <w:szCs w:val="28"/>
        </w:rPr>
      </w:pPr>
    </w:p>
    <w:p w14:paraId="31368EC0" w14:textId="77777777" w:rsidR="00B11A97" w:rsidRPr="00383506" w:rsidRDefault="00B11A97" w:rsidP="00B11A97">
      <w:pPr>
        <w:jc w:val="both"/>
        <w:rPr>
          <w:sz w:val="28"/>
          <w:szCs w:val="28"/>
        </w:rPr>
      </w:pPr>
    </w:p>
    <w:p w14:paraId="150F3897" w14:textId="77777777" w:rsidR="00B11A97" w:rsidRPr="00383506" w:rsidRDefault="00B11A97" w:rsidP="00B11A97">
      <w:pPr>
        <w:jc w:val="both"/>
        <w:rPr>
          <w:sz w:val="28"/>
          <w:szCs w:val="28"/>
        </w:rPr>
      </w:pPr>
    </w:p>
    <w:p w14:paraId="7DD9A3FF" w14:textId="7A5CAB83" w:rsidR="00B11A97" w:rsidRPr="00383506" w:rsidRDefault="001A4877" w:rsidP="001A4877">
      <w:pPr>
        <w:tabs>
          <w:tab w:val="left" w:pos="3630"/>
        </w:tabs>
        <w:jc w:val="both"/>
        <w:rPr>
          <w:sz w:val="28"/>
          <w:szCs w:val="28"/>
        </w:rPr>
      </w:pPr>
      <w:r w:rsidRPr="00383506">
        <w:rPr>
          <w:sz w:val="28"/>
          <w:szCs w:val="28"/>
        </w:rPr>
        <w:tab/>
      </w:r>
    </w:p>
    <w:p w14:paraId="217579D4" w14:textId="77777777" w:rsidR="00B11A97" w:rsidRPr="00383506" w:rsidRDefault="00B11A97" w:rsidP="00B11A97">
      <w:pPr>
        <w:jc w:val="both"/>
        <w:rPr>
          <w:sz w:val="28"/>
          <w:szCs w:val="28"/>
        </w:rPr>
      </w:pPr>
    </w:p>
    <w:p w14:paraId="32CF8E29" w14:textId="77777777" w:rsidR="00B11A97" w:rsidRPr="00383506" w:rsidRDefault="00B11A97" w:rsidP="00B11A97">
      <w:pPr>
        <w:jc w:val="both"/>
        <w:rPr>
          <w:sz w:val="28"/>
          <w:szCs w:val="28"/>
        </w:rPr>
      </w:pPr>
    </w:p>
    <w:p w14:paraId="5F8D940F" w14:textId="77777777" w:rsidR="00B11A97" w:rsidRPr="00383506" w:rsidRDefault="00B11A97" w:rsidP="00B11A97">
      <w:pPr>
        <w:jc w:val="both"/>
        <w:rPr>
          <w:sz w:val="28"/>
          <w:szCs w:val="28"/>
        </w:rPr>
      </w:pPr>
    </w:p>
    <w:p w14:paraId="5575E322" w14:textId="77777777" w:rsidR="00B11A97" w:rsidRPr="00383506" w:rsidRDefault="00B11A97" w:rsidP="00B11A97">
      <w:pPr>
        <w:jc w:val="center"/>
        <w:rPr>
          <w:bCs/>
          <w:sz w:val="28"/>
          <w:szCs w:val="28"/>
        </w:rPr>
      </w:pPr>
      <w:r w:rsidRPr="00383506">
        <w:rPr>
          <w:bCs/>
          <w:sz w:val="28"/>
          <w:szCs w:val="28"/>
        </w:rPr>
        <w:t xml:space="preserve">   Раздел 11. Мероприятия, направленные на повышение качества обслуживания абонентов</w:t>
      </w:r>
    </w:p>
    <w:p w14:paraId="26976778" w14:textId="77777777" w:rsidR="00B11A97" w:rsidRPr="00383506" w:rsidRDefault="00B11A97" w:rsidP="00B11A97">
      <w:pPr>
        <w:ind w:left="-567"/>
        <w:jc w:val="center"/>
        <w:rPr>
          <w:bCs/>
          <w:sz w:val="28"/>
          <w:szCs w:val="28"/>
        </w:rPr>
      </w:pPr>
    </w:p>
    <w:tbl>
      <w:tblPr>
        <w:tblStyle w:val="a9"/>
        <w:tblW w:w="10065" w:type="dxa"/>
        <w:tblInd w:w="-431" w:type="dxa"/>
        <w:tblLook w:val="04A0" w:firstRow="1" w:lastRow="0" w:firstColumn="1" w:lastColumn="0" w:noHBand="0" w:noVBand="1"/>
      </w:tblPr>
      <w:tblGrid>
        <w:gridCol w:w="5935"/>
        <w:gridCol w:w="4130"/>
      </w:tblGrid>
      <w:tr w:rsidR="00B11A97" w:rsidRPr="00383506" w14:paraId="14D85CE6" w14:textId="77777777" w:rsidTr="001A4877">
        <w:trPr>
          <w:trHeight w:val="748"/>
        </w:trPr>
        <w:tc>
          <w:tcPr>
            <w:tcW w:w="5935" w:type="dxa"/>
            <w:vAlign w:val="center"/>
          </w:tcPr>
          <w:p w14:paraId="19693173" w14:textId="77777777" w:rsidR="00B11A97" w:rsidRPr="00383506" w:rsidRDefault="00B11A97" w:rsidP="00896ADF">
            <w:pPr>
              <w:jc w:val="center"/>
              <w:rPr>
                <w:bCs/>
                <w:sz w:val="28"/>
                <w:szCs w:val="28"/>
              </w:rPr>
            </w:pPr>
            <w:r w:rsidRPr="00383506">
              <w:rPr>
                <w:bCs/>
                <w:sz w:val="28"/>
                <w:szCs w:val="28"/>
              </w:rPr>
              <w:t>Наименование мероприятия</w:t>
            </w:r>
          </w:p>
        </w:tc>
        <w:tc>
          <w:tcPr>
            <w:tcW w:w="4130" w:type="dxa"/>
            <w:vAlign w:val="center"/>
          </w:tcPr>
          <w:p w14:paraId="739ACDDC" w14:textId="77777777" w:rsidR="00B11A97" w:rsidRPr="00383506" w:rsidRDefault="00B11A97" w:rsidP="00896ADF">
            <w:pPr>
              <w:jc w:val="center"/>
              <w:rPr>
                <w:bCs/>
                <w:sz w:val="28"/>
                <w:szCs w:val="28"/>
              </w:rPr>
            </w:pPr>
            <w:r w:rsidRPr="00383506">
              <w:rPr>
                <w:bCs/>
                <w:sz w:val="28"/>
                <w:szCs w:val="28"/>
              </w:rPr>
              <w:t>Период проведения мероприятий</w:t>
            </w:r>
          </w:p>
        </w:tc>
      </w:tr>
      <w:tr w:rsidR="00B11A97" w:rsidRPr="00383506" w14:paraId="07F2445F" w14:textId="77777777" w:rsidTr="001A4877">
        <w:trPr>
          <w:trHeight w:val="517"/>
        </w:trPr>
        <w:tc>
          <w:tcPr>
            <w:tcW w:w="5935" w:type="dxa"/>
            <w:vAlign w:val="center"/>
          </w:tcPr>
          <w:p w14:paraId="4B708D4A" w14:textId="77777777" w:rsidR="00B11A97" w:rsidRPr="00383506" w:rsidRDefault="00B11A97" w:rsidP="00896ADF">
            <w:pPr>
              <w:jc w:val="center"/>
              <w:rPr>
                <w:bCs/>
                <w:sz w:val="28"/>
                <w:szCs w:val="28"/>
              </w:rPr>
            </w:pPr>
            <w:r w:rsidRPr="00383506">
              <w:rPr>
                <w:bCs/>
                <w:sz w:val="28"/>
                <w:szCs w:val="28"/>
              </w:rPr>
              <w:t>-</w:t>
            </w:r>
          </w:p>
        </w:tc>
        <w:tc>
          <w:tcPr>
            <w:tcW w:w="4130" w:type="dxa"/>
            <w:vAlign w:val="center"/>
          </w:tcPr>
          <w:p w14:paraId="37E93064" w14:textId="77777777" w:rsidR="00B11A97" w:rsidRPr="00383506" w:rsidRDefault="00B11A97" w:rsidP="00896ADF">
            <w:pPr>
              <w:jc w:val="center"/>
              <w:rPr>
                <w:bCs/>
                <w:sz w:val="28"/>
                <w:szCs w:val="28"/>
              </w:rPr>
            </w:pPr>
            <w:r w:rsidRPr="00383506">
              <w:rPr>
                <w:bCs/>
                <w:sz w:val="28"/>
                <w:szCs w:val="28"/>
              </w:rPr>
              <w:t>-</w:t>
            </w:r>
          </w:p>
        </w:tc>
      </w:tr>
    </w:tbl>
    <w:p w14:paraId="7435B465" w14:textId="77777777" w:rsidR="00B11A97" w:rsidRPr="00383506" w:rsidRDefault="00B11A97" w:rsidP="00B11A97">
      <w:pPr>
        <w:jc w:val="both"/>
        <w:rPr>
          <w:sz w:val="28"/>
          <w:szCs w:val="28"/>
        </w:rPr>
      </w:pPr>
    </w:p>
    <w:p w14:paraId="4B567642" w14:textId="77777777" w:rsidR="00B11A97" w:rsidRPr="00383506" w:rsidRDefault="00B11A97" w:rsidP="00B11A97">
      <w:pPr>
        <w:jc w:val="both"/>
        <w:rPr>
          <w:sz w:val="28"/>
          <w:szCs w:val="28"/>
        </w:rPr>
      </w:pPr>
    </w:p>
    <w:p w14:paraId="4F03ADA6" w14:textId="77777777" w:rsidR="00B11A97" w:rsidRPr="00383506" w:rsidRDefault="00B11A97" w:rsidP="00B11A97">
      <w:pPr>
        <w:jc w:val="both"/>
        <w:rPr>
          <w:sz w:val="28"/>
          <w:szCs w:val="28"/>
        </w:rPr>
      </w:pPr>
    </w:p>
    <w:p w14:paraId="5B2993D1" w14:textId="77777777" w:rsidR="00B11A97" w:rsidRPr="00383506" w:rsidRDefault="00B11A97" w:rsidP="00B11A97">
      <w:pPr>
        <w:jc w:val="both"/>
        <w:rPr>
          <w:sz w:val="28"/>
          <w:szCs w:val="28"/>
        </w:rPr>
      </w:pPr>
    </w:p>
    <w:p w14:paraId="6518A2F3" w14:textId="77777777" w:rsidR="00B11A97" w:rsidRPr="00383506" w:rsidRDefault="00B11A97" w:rsidP="00B11A97">
      <w:pPr>
        <w:jc w:val="both"/>
        <w:rPr>
          <w:sz w:val="28"/>
          <w:szCs w:val="28"/>
        </w:rPr>
      </w:pPr>
    </w:p>
    <w:p w14:paraId="7D301EF0" w14:textId="77777777" w:rsidR="00B11A97" w:rsidRPr="00383506" w:rsidRDefault="00B11A97" w:rsidP="00B11A97">
      <w:pPr>
        <w:jc w:val="both"/>
        <w:rPr>
          <w:sz w:val="28"/>
          <w:szCs w:val="28"/>
        </w:rPr>
      </w:pPr>
    </w:p>
    <w:p w14:paraId="3A1FD526" w14:textId="77777777" w:rsidR="00B11A97" w:rsidRPr="00383506" w:rsidRDefault="00B11A97" w:rsidP="00B11A97">
      <w:pPr>
        <w:jc w:val="both"/>
        <w:rPr>
          <w:sz w:val="28"/>
          <w:szCs w:val="28"/>
        </w:rPr>
      </w:pPr>
    </w:p>
    <w:p w14:paraId="7240E54C" w14:textId="77777777" w:rsidR="00B11A97" w:rsidRPr="00383506" w:rsidRDefault="00B11A97" w:rsidP="00B11A97">
      <w:pPr>
        <w:jc w:val="both"/>
        <w:rPr>
          <w:sz w:val="28"/>
          <w:szCs w:val="28"/>
        </w:rPr>
      </w:pPr>
    </w:p>
    <w:p w14:paraId="3EA9944A" w14:textId="77777777" w:rsidR="00B11A97" w:rsidRPr="00383506" w:rsidRDefault="00B11A97" w:rsidP="00B11A97">
      <w:pPr>
        <w:jc w:val="both"/>
        <w:rPr>
          <w:sz w:val="28"/>
          <w:szCs w:val="28"/>
        </w:rPr>
      </w:pPr>
    </w:p>
    <w:p w14:paraId="0AAAA225" w14:textId="77777777" w:rsidR="00B11A97" w:rsidRPr="00383506" w:rsidRDefault="00B11A97" w:rsidP="00B11A97">
      <w:pPr>
        <w:jc w:val="both"/>
        <w:rPr>
          <w:sz w:val="28"/>
          <w:szCs w:val="28"/>
        </w:rPr>
      </w:pPr>
    </w:p>
    <w:p w14:paraId="4F1B0EF3" w14:textId="77777777" w:rsidR="00B11A97" w:rsidRPr="00383506" w:rsidRDefault="00B11A97" w:rsidP="00B11A97">
      <w:pPr>
        <w:jc w:val="both"/>
        <w:rPr>
          <w:sz w:val="28"/>
          <w:szCs w:val="28"/>
        </w:rPr>
      </w:pPr>
    </w:p>
    <w:p w14:paraId="5C19723E" w14:textId="77777777" w:rsidR="00B11A97" w:rsidRPr="00383506" w:rsidRDefault="00B11A97" w:rsidP="00B11A97">
      <w:pPr>
        <w:jc w:val="both"/>
        <w:rPr>
          <w:sz w:val="28"/>
          <w:szCs w:val="28"/>
        </w:rPr>
      </w:pPr>
    </w:p>
    <w:p w14:paraId="574098ED" w14:textId="77777777" w:rsidR="00B11A97" w:rsidRPr="00383506" w:rsidRDefault="00B11A97" w:rsidP="00B11A97">
      <w:pPr>
        <w:jc w:val="both"/>
        <w:rPr>
          <w:sz w:val="28"/>
          <w:szCs w:val="28"/>
        </w:rPr>
      </w:pPr>
    </w:p>
    <w:p w14:paraId="6437A538" w14:textId="77777777" w:rsidR="00B11A97" w:rsidRPr="00383506" w:rsidRDefault="00B11A97" w:rsidP="00B11A97">
      <w:pPr>
        <w:jc w:val="both"/>
        <w:rPr>
          <w:sz w:val="28"/>
          <w:szCs w:val="28"/>
        </w:rPr>
      </w:pPr>
    </w:p>
    <w:p w14:paraId="45CA4F7A" w14:textId="77777777" w:rsidR="00B11A97" w:rsidRPr="00383506" w:rsidRDefault="00B11A97" w:rsidP="00B11A97">
      <w:pPr>
        <w:jc w:val="both"/>
        <w:rPr>
          <w:sz w:val="28"/>
          <w:szCs w:val="28"/>
        </w:rPr>
      </w:pPr>
    </w:p>
    <w:p w14:paraId="7D57D801" w14:textId="77777777" w:rsidR="00B11A97" w:rsidRPr="00383506" w:rsidRDefault="00B11A97" w:rsidP="00B11A97">
      <w:pPr>
        <w:jc w:val="both"/>
        <w:rPr>
          <w:sz w:val="28"/>
          <w:szCs w:val="28"/>
        </w:rPr>
      </w:pPr>
    </w:p>
    <w:p w14:paraId="2E0692A7" w14:textId="77777777" w:rsidR="00B11A97" w:rsidRPr="00383506" w:rsidRDefault="00B11A97" w:rsidP="00B11A97">
      <w:pPr>
        <w:jc w:val="both"/>
        <w:rPr>
          <w:sz w:val="28"/>
          <w:szCs w:val="28"/>
        </w:rPr>
      </w:pPr>
    </w:p>
    <w:p w14:paraId="00FC2919" w14:textId="77777777" w:rsidR="002E3FC0" w:rsidRPr="00383506" w:rsidRDefault="002E3FC0" w:rsidP="00B11A97">
      <w:pPr>
        <w:jc w:val="both"/>
        <w:rPr>
          <w:sz w:val="28"/>
          <w:szCs w:val="28"/>
        </w:rPr>
        <w:sectPr w:rsidR="002E3FC0" w:rsidRPr="00383506" w:rsidSect="00B11A97">
          <w:pgSz w:w="11906" w:h="16838"/>
          <w:pgMar w:top="851" w:right="709" w:bottom="709" w:left="1559" w:header="709" w:footer="709" w:gutter="0"/>
          <w:cols w:space="708"/>
          <w:docGrid w:linePitch="360"/>
        </w:sectPr>
      </w:pPr>
    </w:p>
    <w:p w14:paraId="1E7C9DD4" w14:textId="41907A8C" w:rsidR="002E3FC0" w:rsidRPr="00383506" w:rsidRDefault="002E3FC0" w:rsidP="003B6A02">
      <w:pPr>
        <w:ind w:left="3969" w:right="-1"/>
        <w:jc w:val="right"/>
      </w:pPr>
      <w:r w:rsidRPr="00383506">
        <w:lastRenderedPageBreak/>
        <w:t>Приложение № 8 к протоколу заседания Правления региональной энергетической комиссии Кемеровской области от 11.12.2018 № 76</w:t>
      </w:r>
    </w:p>
    <w:p w14:paraId="5EBA1EE8" w14:textId="25408027" w:rsidR="002E3FC0" w:rsidRPr="00383506" w:rsidRDefault="002E3FC0" w:rsidP="003B6A02">
      <w:pPr>
        <w:ind w:left="3969" w:right="-1"/>
        <w:jc w:val="right"/>
      </w:pPr>
    </w:p>
    <w:p w14:paraId="368111CA" w14:textId="77777777" w:rsidR="002E3FC0" w:rsidRPr="00383506" w:rsidRDefault="002E3FC0" w:rsidP="002E3FC0">
      <w:pPr>
        <w:ind w:left="3969" w:right="-1" w:firstLine="3402"/>
        <w:jc w:val="right"/>
      </w:pPr>
    </w:p>
    <w:p w14:paraId="1983B9E6" w14:textId="77777777" w:rsidR="00B11A97" w:rsidRPr="00383506" w:rsidRDefault="00B11A97" w:rsidP="00B11A97">
      <w:pPr>
        <w:tabs>
          <w:tab w:val="left" w:pos="0"/>
        </w:tabs>
        <w:ind w:left="3544"/>
        <w:jc w:val="center"/>
        <w:rPr>
          <w:sz w:val="28"/>
          <w:szCs w:val="28"/>
        </w:rPr>
      </w:pPr>
    </w:p>
    <w:p w14:paraId="425B6CB4" w14:textId="77777777" w:rsidR="00B11A97" w:rsidRPr="00383506" w:rsidRDefault="00B11A97" w:rsidP="00B11A97">
      <w:pPr>
        <w:jc w:val="center"/>
        <w:rPr>
          <w:b/>
          <w:bCs/>
          <w:kern w:val="32"/>
          <w:sz w:val="28"/>
          <w:szCs w:val="28"/>
        </w:rPr>
      </w:pPr>
      <w:r w:rsidRPr="00383506">
        <w:rPr>
          <w:b/>
          <w:sz w:val="28"/>
          <w:szCs w:val="28"/>
        </w:rPr>
        <w:t xml:space="preserve">Одноставочные тарифы </w:t>
      </w:r>
      <w:r w:rsidRPr="00383506">
        <w:rPr>
          <w:b/>
          <w:bCs/>
          <w:kern w:val="32"/>
          <w:sz w:val="28"/>
          <w:szCs w:val="28"/>
        </w:rPr>
        <w:t>на транспортировку сточных вод</w:t>
      </w:r>
    </w:p>
    <w:p w14:paraId="4865FB4C" w14:textId="77777777" w:rsidR="00B11A97" w:rsidRPr="00383506" w:rsidRDefault="00B11A97" w:rsidP="00B11A97">
      <w:pPr>
        <w:jc w:val="center"/>
        <w:rPr>
          <w:b/>
          <w:bCs/>
          <w:sz w:val="28"/>
          <w:szCs w:val="28"/>
        </w:rPr>
      </w:pPr>
      <w:r w:rsidRPr="00383506">
        <w:rPr>
          <w:b/>
          <w:sz w:val="28"/>
          <w:szCs w:val="28"/>
        </w:rPr>
        <w:t xml:space="preserve">АО «Энергетическая компания» </w:t>
      </w:r>
      <w:r w:rsidRPr="00383506">
        <w:rPr>
          <w:b/>
          <w:bCs/>
          <w:sz w:val="28"/>
          <w:szCs w:val="28"/>
        </w:rPr>
        <w:t>(г. Полысаево)</w:t>
      </w:r>
    </w:p>
    <w:p w14:paraId="0B667E82" w14:textId="77777777" w:rsidR="00B11A97" w:rsidRPr="00383506" w:rsidRDefault="00B11A97" w:rsidP="00B11A97">
      <w:pPr>
        <w:jc w:val="center"/>
        <w:rPr>
          <w:b/>
          <w:sz w:val="28"/>
          <w:szCs w:val="28"/>
        </w:rPr>
      </w:pPr>
      <w:r w:rsidRPr="00383506">
        <w:rPr>
          <w:b/>
          <w:sz w:val="28"/>
          <w:szCs w:val="28"/>
        </w:rPr>
        <w:t>на период с 01.01.2019 по 31.12.2019</w:t>
      </w:r>
    </w:p>
    <w:p w14:paraId="76100A47" w14:textId="77777777" w:rsidR="00B11A97" w:rsidRPr="00383506" w:rsidRDefault="00B11A97" w:rsidP="00B11A97">
      <w:pPr>
        <w:jc w:val="center"/>
        <w:rPr>
          <w:b/>
          <w:sz w:val="28"/>
          <w:szCs w:val="28"/>
        </w:rPr>
      </w:pPr>
    </w:p>
    <w:p w14:paraId="606749D1" w14:textId="77777777" w:rsidR="00B11A97" w:rsidRPr="00383506" w:rsidRDefault="00B11A97" w:rsidP="00B11A97">
      <w:pPr>
        <w:jc w:val="center"/>
        <w:rPr>
          <w:b/>
          <w:sz w:val="28"/>
          <w:szCs w:val="28"/>
        </w:r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3"/>
        <w:gridCol w:w="1984"/>
        <w:gridCol w:w="1985"/>
      </w:tblGrid>
      <w:tr w:rsidR="00B11A97" w:rsidRPr="00383506" w14:paraId="61D754EC" w14:textId="77777777" w:rsidTr="00896ADF">
        <w:trPr>
          <w:trHeight w:val="495"/>
        </w:trPr>
        <w:tc>
          <w:tcPr>
            <w:tcW w:w="5813" w:type="dxa"/>
            <w:vMerge w:val="restart"/>
            <w:shd w:val="clear" w:color="000000" w:fill="FFFFFF"/>
            <w:vAlign w:val="center"/>
            <w:hideMark/>
          </w:tcPr>
          <w:p w14:paraId="7587B2DC" w14:textId="77777777" w:rsidR="00B11A97" w:rsidRPr="00383506" w:rsidRDefault="00B11A97" w:rsidP="00896ADF">
            <w:pPr>
              <w:jc w:val="center"/>
              <w:rPr>
                <w:sz w:val="28"/>
                <w:szCs w:val="28"/>
              </w:rPr>
            </w:pPr>
            <w:r w:rsidRPr="00383506">
              <w:rPr>
                <w:sz w:val="28"/>
                <w:szCs w:val="28"/>
              </w:rPr>
              <w:t xml:space="preserve">Наименование </w:t>
            </w:r>
          </w:p>
          <w:p w14:paraId="71E59D40" w14:textId="77777777" w:rsidR="00B11A97" w:rsidRPr="00383506" w:rsidRDefault="00B11A97" w:rsidP="00896ADF">
            <w:pPr>
              <w:jc w:val="center"/>
              <w:rPr>
                <w:sz w:val="28"/>
                <w:szCs w:val="28"/>
              </w:rPr>
            </w:pPr>
            <w:r w:rsidRPr="00383506">
              <w:rPr>
                <w:sz w:val="28"/>
                <w:szCs w:val="28"/>
              </w:rPr>
              <w:t>потребителей</w:t>
            </w:r>
          </w:p>
        </w:tc>
        <w:tc>
          <w:tcPr>
            <w:tcW w:w="3969" w:type="dxa"/>
            <w:gridSpan w:val="2"/>
            <w:shd w:val="clear" w:color="000000" w:fill="FFFFFF"/>
            <w:vAlign w:val="center"/>
          </w:tcPr>
          <w:p w14:paraId="10CE9FDB" w14:textId="77777777" w:rsidR="00B11A97" w:rsidRPr="00383506" w:rsidRDefault="00B11A97" w:rsidP="00896ADF">
            <w:pPr>
              <w:jc w:val="center"/>
              <w:rPr>
                <w:sz w:val="28"/>
                <w:szCs w:val="28"/>
              </w:rPr>
            </w:pPr>
            <w:r w:rsidRPr="00383506">
              <w:rPr>
                <w:sz w:val="28"/>
                <w:szCs w:val="28"/>
              </w:rPr>
              <w:t>Тариф, руб./м</w:t>
            </w:r>
            <w:r w:rsidRPr="00383506">
              <w:rPr>
                <w:sz w:val="28"/>
                <w:szCs w:val="28"/>
                <w:vertAlign w:val="superscript"/>
              </w:rPr>
              <w:t>3</w:t>
            </w:r>
          </w:p>
        </w:tc>
      </w:tr>
      <w:tr w:rsidR="00B11A97" w:rsidRPr="00383506" w14:paraId="6E633551" w14:textId="77777777" w:rsidTr="00896ADF">
        <w:trPr>
          <w:trHeight w:val="743"/>
        </w:trPr>
        <w:tc>
          <w:tcPr>
            <w:tcW w:w="5813" w:type="dxa"/>
            <w:vMerge/>
            <w:shd w:val="clear" w:color="000000" w:fill="FFFFFF"/>
            <w:vAlign w:val="center"/>
            <w:hideMark/>
          </w:tcPr>
          <w:p w14:paraId="1CE1BCB3" w14:textId="77777777" w:rsidR="00B11A97" w:rsidRPr="00383506" w:rsidRDefault="00B11A97" w:rsidP="00896ADF">
            <w:pPr>
              <w:rPr>
                <w:sz w:val="28"/>
                <w:szCs w:val="28"/>
              </w:rPr>
            </w:pPr>
          </w:p>
        </w:tc>
        <w:tc>
          <w:tcPr>
            <w:tcW w:w="1984" w:type="dxa"/>
            <w:shd w:val="clear" w:color="000000" w:fill="FFFFFF"/>
            <w:vAlign w:val="center"/>
            <w:hideMark/>
          </w:tcPr>
          <w:p w14:paraId="1B10E623" w14:textId="77777777" w:rsidR="00B11A97" w:rsidRPr="00383506" w:rsidRDefault="00B11A97" w:rsidP="00896ADF">
            <w:pPr>
              <w:jc w:val="center"/>
              <w:rPr>
                <w:sz w:val="28"/>
                <w:szCs w:val="28"/>
              </w:rPr>
            </w:pPr>
            <w:r w:rsidRPr="00383506">
              <w:rPr>
                <w:sz w:val="28"/>
                <w:szCs w:val="28"/>
              </w:rPr>
              <w:t xml:space="preserve">с 01.01.2019 </w:t>
            </w:r>
          </w:p>
          <w:p w14:paraId="72598EA6" w14:textId="77777777" w:rsidR="00B11A97" w:rsidRPr="00383506" w:rsidRDefault="00B11A97" w:rsidP="00896ADF">
            <w:pPr>
              <w:jc w:val="center"/>
              <w:rPr>
                <w:sz w:val="28"/>
                <w:szCs w:val="28"/>
              </w:rPr>
            </w:pPr>
            <w:r w:rsidRPr="00383506">
              <w:rPr>
                <w:sz w:val="28"/>
                <w:szCs w:val="28"/>
              </w:rPr>
              <w:t>по 30.06.2019</w:t>
            </w:r>
          </w:p>
        </w:tc>
        <w:tc>
          <w:tcPr>
            <w:tcW w:w="1985" w:type="dxa"/>
            <w:shd w:val="clear" w:color="000000" w:fill="FFFFFF"/>
            <w:vAlign w:val="center"/>
            <w:hideMark/>
          </w:tcPr>
          <w:p w14:paraId="70C27083" w14:textId="77777777" w:rsidR="00B11A97" w:rsidRPr="00383506" w:rsidRDefault="00B11A97" w:rsidP="00896ADF">
            <w:pPr>
              <w:jc w:val="center"/>
              <w:rPr>
                <w:sz w:val="28"/>
                <w:szCs w:val="28"/>
              </w:rPr>
            </w:pPr>
            <w:r w:rsidRPr="00383506">
              <w:rPr>
                <w:sz w:val="28"/>
                <w:szCs w:val="28"/>
              </w:rPr>
              <w:t>с 01.07.2019 по 31.12.2019</w:t>
            </w:r>
          </w:p>
        </w:tc>
      </w:tr>
      <w:tr w:rsidR="00B11A97" w:rsidRPr="00383506" w14:paraId="22C202F5" w14:textId="77777777" w:rsidTr="00896ADF">
        <w:trPr>
          <w:trHeight w:val="552"/>
        </w:trPr>
        <w:tc>
          <w:tcPr>
            <w:tcW w:w="5813" w:type="dxa"/>
            <w:shd w:val="clear" w:color="000000" w:fill="FFFFFF"/>
            <w:vAlign w:val="center"/>
            <w:hideMark/>
          </w:tcPr>
          <w:p w14:paraId="6F015BA2" w14:textId="77777777" w:rsidR="00B11A97" w:rsidRPr="00383506" w:rsidRDefault="00B11A97" w:rsidP="00896ADF">
            <w:pPr>
              <w:rPr>
                <w:sz w:val="28"/>
                <w:szCs w:val="28"/>
              </w:rPr>
            </w:pPr>
            <w:r w:rsidRPr="00383506">
              <w:rPr>
                <w:sz w:val="28"/>
                <w:szCs w:val="28"/>
              </w:rPr>
              <w:t xml:space="preserve">Прочие потребители   </w:t>
            </w:r>
          </w:p>
          <w:p w14:paraId="222555C2" w14:textId="77777777" w:rsidR="00B11A97" w:rsidRPr="00383506" w:rsidRDefault="00B11A97" w:rsidP="00896ADF">
            <w:pPr>
              <w:rPr>
                <w:sz w:val="28"/>
                <w:szCs w:val="28"/>
              </w:rPr>
            </w:pPr>
            <w:r w:rsidRPr="00383506">
              <w:rPr>
                <w:sz w:val="28"/>
                <w:szCs w:val="28"/>
              </w:rPr>
              <w:t>(НДС не облагается)</w:t>
            </w:r>
          </w:p>
        </w:tc>
        <w:tc>
          <w:tcPr>
            <w:tcW w:w="1984" w:type="dxa"/>
            <w:shd w:val="clear" w:color="000000" w:fill="FFFFFF"/>
            <w:vAlign w:val="center"/>
          </w:tcPr>
          <w:p w14:paraId="0D57A95A" w14:textId="77777777" w:rsidR="00B11A97" w:rsidRPr="00383506" w:rsidRDefault="00B11A97" w:rsidP="00896ADF">
            <w:pPr>
              <w:jc w:val="center"/>
              <w:rPr>
                <w:sz w:val="28"/>
                <w:szCs w:val="28"/>
              </w:rPr>
            </w:pPr>
            <w:r w:rsidRPr="00383506">
              <w:rPr>
                <w:sz w:val="28"/>
                <w:szCs w:val="28"/>
              </w:rPr>
              <w:t>1,34</w:t>
            </w:r>
          </w:p>
        </w:tc>
        <w:tc>
          <w:tcPr>
            <w:tcW w:w="1985" w:type="dxa"/>
            <w:shd w:val="clear" w:color="000000" w:fill="FFFFFF"/>
            <w:vAlign w:val="center"/>
          </w:tcPr>
          <w:p w14:paraId="7708AC2C" w14:textId="77777777" w:rsidR="00B11A97" w:rsidRPr="00383506" w:rsidRDefault="00B11A97" w:rsidP="00896ADF">
            <w:pPr>
              <w:jc w:val="center"/>
              <w:rPr>
                <w:sz w:val="28"/>
                <w:szCs w:val="28"/>
              </w:rPr>
            </w:pPr>
            <w:r w:rsidRPr="00383506">
              <w:rPr>
                <w:sz w:val="28"/>
                <w:szCs w:val="28"/>
              </w:rPr>
              <w:t>1,40</w:t>
            </w:r>
          </w:p>
        </w:tc>
      </w:tr>
    </w:tbl>
    <w:p w14:paraId="07F824EF" w14:textId="77777777" w:rsidR="00B11A97" w:rsidRPr="00383506" w:rsidRDefault="00B11A97" w:rsidP="00B11A97">
      <w:pPr>
        <w:ind w:firstLine="709"/>
        <w:jc w:val="both"/>
        <w:rPr>
          <w:sz w:val="28"/>
          <w:szCs w:val="28"/>
        </w:rPr>
      </w:pPr>
    </w:p>
    <w:p w14:paraId="55AD9394" w14:textId="77777777" w:rsidR="00B11A97" w:rsidRPr="00383506" w:rsidRDefault="00B11A97" w:rsidP="00B11A97">
      <w:pPr>
        <w:ind w:firstLine="709"/>
        <w:jc w:val="both"/>
        <w:rPr>
          <w:sz w:val="28"/>
          <w:szCs w:val="28"/>
        </w:rPr>
      </w:pPr>
      <w:r w:rsidRPr="00383506">
        <w:rPr>
          <w:sz w:val="28"/>
          <w:szCs w:val="28"/>
        </w:rPr>
        <w:t xml:space="preserve">* Тарифы установлены для предъявления гарантирующей организации - АО «СУЭК-Кузбасс» Шахтопроходческое </w:t>
      </w:r>
      <w:proofErr w:type="gramStart"/>
      <w:r w:rsidRPr="00383506">
        <w:rPr>
          <w:sz w:val="28"/>
          <w:szCs w:val="28"/>
        </w:rPr>
        <w:t xml:space="preserve">управление,   </w:t>
      </w:r>
      <w:proofErr w:type="gramEnd"/>
      <w:r w:rsidRPr="00383506">
        <w:rPr>
          <w:sz w:val="28"/>
          <w:szCs w:val="28"/>
        </w:rPr>
        <w:t>ИНН 4212024138.</w:t>
      </w:r>
    </w:p>
    <w:p w14:paraId="7F037BCA" w14:textId="77777777" w:rsidR="00B11A97" w:rsidRPr="00383506" w:rsidRDefault="00B11A97" w:rsidP="00B11A97">
      <w:pPr>
        <w:ind w:firstLine="709"/>
        <w:jc w:val="both"/>
        <w:rPr>
          <w:sz w:val="28"/>
          <w:szCs w:val="28"/>
        </w:rPr>
      </w:pPr>
    </w:p>
    <w:p w14:paraId="75F18AA7" w14:textId="17801D5A" w:rsidR="003A79A5" w:rsidRPr="00383506" w:rsidRDefault="003A79A5"/>
    <w:p w14:paraId="28F2CCE1" w14:textId="05AA9CA6" w:rsidR="003B6A02" w:rsidRPr="00383506" w:rsidRDefault="003B6A02"/>
    <w:p w14:paraId="7D4835A9" w14:textId="563F9EC9" w:rsidR="003B6A02" w:rsidRPr="00383506" w:rsidRDefault="003B6A02"/>
    <w:p w14:paraId="61BB71BD" w14:textId="6F074F00" w:rsidR="003B6A02" w:rsidRPr="00383506" w:rsidRDefault="003B6A02"/>
    <w:p w14:paraId="066EB00F" w14:textId="5F64E911" w:rsidR="003B6A02" w:rsidRPr="00383506" w:rsidRDefault="003B6A02"/>
    <w:p w14:paraId="3D4E252A" w14:textId="79F49CFD" w:rsidR="003B6A02" w:rsidRPr="00383506" w:rsidRDefault="003B6A02"/>
    <w:p w14:paraId="383782DB" w14:textId="44A3E998" w:rsidR="003B6A02" w:rsidRPr="00383506" w:rsidRDefault="003B6A02"/>
    <w:p w14:paraId="5F45447C" w14:textId="7F6121D5" w:rsidR="003B6A02" w:rsidRPr="00383506" w:rsidRDefault="003B6A02"/>
    <w:p w14:paraId="4C5BF1F2" w14:textId="7E5DBDA2" w:rsidR="003B6A02" w:rsidRPr="00383506" w:rsidRDefault="003B6A02"/>
    <w:p w14:paraId="6D40DF31" w14:textId="6CBF5801" w:rsidR="003B6A02" w:rsidRPr="00383506" w:rsidRDefault="003B6A02"/>
    <w:p w14:paraId="03A00C49" w14:textId="2E0411FB" w:rsidR="003B6A02" w:rsidRPr="00383506" w:rsidRDefault="003B6A02"/>
    <w:p w14:paraId="6D328C45" w14:textId="473C14D9" w:rsidR="003B6A02" w:rsidRPr="00383506" w:rsidRDefault="003B6A02"/>
    <w:p w14:paraId="66F8A451" w14:textId="6BC4AF4F" w:rsidR="003B6A02" w:rsidRPr="00383506" w:rsidRDefault="003B6A02"/>
    <w:p w14:paraId="73865B83" w14:textId="0471AD80" w:rsidR="003B6A02" w:rsidRPr="00383506" w:rsidRDefault="003B6A02"/>
    <w:p w14:paraId="1819B330" w14:textId="2CFBE7F2" w:rsidR="003B6A02" w:rsidRPr="00383506" w:rsidRDefault="003B6A02"/>
    <w:p w14:paraId="56FDE888" w14:textId="65CE9D65" w:rsidR="003B6A02" w:rsidRPr="00383506" w:rsidRDefault="003B6A02"/>
    <w:p w14:paraId="42790C6D" w14:textId="38DE782E" w:rsidR="003B6A02" w:rsidRPr="00383506" w:rsidRDefault="003B6A02"/>
    <w:p w14:paraId="49B55A99" w14:textId="4D6169E9" w:rsidR="003B6A02" w:rsidRPr="00383506" w:rsidRDefault="003B6A02"/>
    <w:p w14:paraId="2D28F0AE" w14:textId="16A5FF4E" w:rsidR="003B6A02" w:rsidRPr="00383506" w:rsidRDefault="003B6A02"/>
    <w:p w14:paraId="794020BC" w14:textId="2C34BE7D" w:rsidR="003B6A02" w:rsidRPr="00383506" w:rsidRDefault="003B6A02"/>
    <w:p w14:paraId="7E7C945A" w14:textId="0C5443D3" w:rsidR="003B6A02" w:rsidRPr="00383506" w:rsidRDefault="003B6A02"/>
    <w:p w14:paraId="17BAA456" w14:textId="6E3F30EF" w:rsidR="003B6A02" w:rsidRPr="00383506" w:rsidRDefault="003B6A02"/>
    <w:p w14:paraId="09453BC9" w14:textId="40134458" w:rsidR="003B6A02" w:rsidRPr="00383506" w:rsidRDefault="003B6A02"/>
    <w:p w14:paraId="3E31B1E5" w14:textId="13827470" w:rsidR="003B6A02" w:rsidRPr="00383506" w:rsidRDefault="003B6A02"/>
    <w:p w14:paraId="0EB9A2CA" w14:textId="02A6D868" w:rsidR="003B6A02" w:rsidRPr="00383506" w:rsidRDefault="003B6A02"/>
    <w:p w14:paraId="55C8CA06" w14:textId="12FB2386" w:rsidR="003B6A02" w:rsidRPr="00383506" w:rsidRDefault="003B6A02"/>
    <w:p w14:paraId="478E7FE8" w14:textId="40CDB1E9" w:rsidR="003B6A02" w:rsidRPr="00383506" w:rsidRDefault="003B6A02"/>
    <w:p w14:paraId="2E2F0E30" w14:textId="5E401968" w:rsidR="003B6A02" w:rsidRPr="00383506" w:rsidRDefault="003B6A02"/>
    <w:p w14:paraId="35C70170" w14:textId="623BD98E" w:rsidR="003B6A02" w:rsidRPr="00383506" w:rsidRDefault="003B6A02" w:rsidP="006C20CA">
      <w:pPr>
        <w:ind w:left="3402" w:right="-1" w:hanging="142"/>
        <w:jc w:val="right"/>
      </w:pPr>
      <w:r w:rsidRPr="00383506">
        <w:lastRenderedPageBreak/>
        <w:t xml:space="preserve">Приложение № 9 к протоколу заседания Правления региональной энергетической </w:t>
      </w:r>
      <w:r w:rsidR="006C20CA" w:rsidRPr="00383506">
        <w:t>к</w:t>
      </w:r>
      <w:r w:rsidRPr="00383506">
        <w:t>омиссии Кемеровской области от 11.12.2018 № 76</w:t>
      </w:r>
    </w:p>
    <w:p w14:paraId="13EFF613" w14:textId="77BFE9C7" w:rsidR="00712822" w:rsidRPr="00383506" w:rsidRDefault="00712822" w:rsidP="003B6A02">
      <w:pPr>
        <w:ind w:left="3969" w:right="-1"/>
        <w:jc w:val="right"/>
      </w:pPr>
    </w:p>
    <w:p w14:paraId="316A38F2" w14:textId="77777777" w:rsidR="00693997" w:rsidRPr="00383506" w:rsidRDefault="00693997" w:rsidP="00693997">
      <w:pPr>
        <w:keepNext/>
        <w:jc w:val="center"/>
        <w:outlineLvl w:val="0"/>
        <w:rPr>
          <w:b/>
          <w:iCs/>
          <w:sz w:val="28"/>
          <w:szCs w:val="28"/>
        </w:rPr>
      </w:pPr>
      <w:r w:rsidRPr="00383506">
        <w:rPr>
          <w:b/>
          <w:iCs/>
          <w:sz w:val="28"/>
          <w:szCs w:val="28"/>
        </w:rPr>
        <w:t>Экспертное заключение</w:t>
      </w:r>
    </w:p>
    <w:p w14:paraId="53176C29" w14:textId="77777777" w:rsidR="00693997" w:rsidRPr="00383506" w:rsidRDefault="00693997" w:rsidP="00693997">
      <w:pPr>
        <w:keepNext/>
        <w:jc w:val="center"/>
        <w:outlineLvl w:val="0"/>
        <w:rPr>
          <w:b/>
          <w:iCs/>
          <w:sz w:val="28"/>
          <w:szCs w:val="28"/>
        </w:rPr>
      </w:pPr>
      <w:r w:rsidRPr="00383506">
        <w:rPr>
          <w:b/>
          <w:iCs/>
          <w:sz w:val="28"/>
          <w:szCs w:val="28"/>
        </w:rPr>
        <w:t>Региональной энергетической комиссии Кемеровской области</w:t>
      </w:r>
    </w:p>
    <w:p w14:paraId="449D4F57" w14:textId="77777777" w:rsidR="00693997" w:rsidRPr="00383506" w:rsidRDefault="00693997" w:rsidP="00693997">
      <w:pPr>
        <w:pStyle w:val="a5"/>
        <w:tabs>
          <w:tab w:val="left" w:pos="10206"/>
        </w:tabs>
        <w:jc w:val="center"/>
        <w:rPr>
          <w:sz w:val="28"/>
          <w:szCs w:val="28"/>
        </w:rPr>
      </w:pPr>
      <w:r w:rsidRPr="00383506">
        <w:rPr>
          <w:sz w:val="28"/>
          <w:szCs w:val="28"/>
        </w:rPr>
        <w:t>по материалам, представленным</w:t>
      </w:r>
      <w:r w:rsidRPr="00383506">
        <w:rPr>
          <w:b/>
          <w:sz w:val="28"/>
          <w:szCs w:val="28"/>
        </w:rPr>
        <w:t xml:space="preserve"> АО «Энергетическая компания» (г. Полысаево</w:t>
      </w:r>
      <w:r w:rsidRPr="00383506">
        <w:rPr>
          <w:sz w:val="28"/>
          <w:szCs w:val="28"/>
        </w:rPr>
        <w:t>), для установления тарифов на питьевую воду и водоотведение, реализуемые на потребительском рынке, на период с 01.01.2019 по 31.12.2023</w:t>
      </w:r>
    </w:p>
    <w:p w14:paraId="61F98C67" w14:textId="77777777" w:rsidR="00693997" w:rsidRPr="00383506" w:rsidRDefault="00693997" w:rsidP="00693997">
      <w:pPr>
        <w:pStyle w:val="a5"/>
        <w:tabs>
          <w:tab w:val="left" w:pos="10206"/>
        </w:tabs>
        <w:jc w:val="center"/>
        <w:rPr>
          <w:sz w:val="28"/>
          <w:szCs w:val="28"/>
        </w:rPr>
      </w:pPr>
    </w:p>
    <w:p w14:paraId="5B9A40A8" w14:textId="588240BD" w:rsidR="00693997" w:rsidRPr="00383506" w:rsidRDefault="00693997" w:rsidP="00693997">
      <w:pPr>
        <w:tabs>
          <w:tab w:val="left" w:pos="10206"/>
        </w:tabs>
        <w:rPr>
          <w:sz w:val="4"/>
          <w:szCs w:val="4"/>
        </w:rPr>
      </w:pPr>
      <w:r w:rsidRPr="00383506">
        <w:rPr>
          <w:i/>
          <w:sz w:val="29"/>
          <w:szCs w:val="29"/>
        </w:rPr>
        <w:t xml:space="preserve"> </w:t>
      </w:r>
    </w:p>
    <w:p w14:paraId="47AF4453" w14:textId="77777777" w:rsidR="00693997" w:rsidRPr="00383506" w:rsidRDefault="00693997" w:rsidP="00693997">
      <w:pPr>
        <w:ind w:firstLine="709"/>
        <w:jc w:val="both"/>
        <w:rPr>
          <w:sz w:val="28"/>
          <w:szCs w:val="28"/>
        </w:rPr>
      </w:pPr>
      <w:r w:rsidRPr="00383506">
        <w:rPr>
          <w:sz w:val="28"/>
          <w:szCs w:val="28"/>
        </w:rPr>
        <w:t>Главный консультант региональной энергетической комиссии (далее – специалист), рассмотрев представленные организацией предложения по установлению тарифов на питьевую воду,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29DCEF15" w14:textId="77777777" w:rsidR="00693997" w:rsidRPr="00383506" w:rsidRDefault="00693997" w:rsidP="00693997">
      <w:pPr>
        <w:ind w:firstLine="709"/>
        <w:jc w:val="both"/>
        <w:rPr>
          <w:sz w:val="16"/>
          <w:szCs w:val="16"/>
        </w:rPr>
      </w:pPr>
    </w:p>
    <w:p w14:paraId="1BCCC4AF" w14:textId="77777777" w:rsidR="00693997" w:rsidRPr="00383506" w:rsidRDefault="00693997" w:rsidP="00693997">
      <w:pPr>
        <w:jc w:val="center"/>
        <w:rPr>
          <w:b/>
          <w:sz w:val="32"/>
          <w:szCs w:val="32"/>
          <w:u w:val="single"/>
        </w:rPr>
      </w:pPr>
      <w:r w:rsidRPr="00383506">
        <w:rPr>
          <w:b/>
          <w:sz w:val="32"/>
          <w:szCs w:val="32"/>
          <w:u w:val="single"/>
        </w:rPr>
        <w:t>Общая характеристика организации</w:t>
      </w:r>
    </w:p>
    <w:p w14:paraId="19A22F10" w14:textId="77777777" w:rsidR="00693997" w:rsidRPr="00383506" w:rsidRDefault="00693997" w:rsidP="00693997">
      <w:pPr>
        <w:jc w:val="center"/>
        <w:rPr>
          <w:b/>
          <w:sz w:val="32"/>
          <w:szCs w:val="32"/>
          <w:u w:val="single"/>
        </w:rPr>
      </w:pPr>
    </w:p>
    <w:p w14:paraId="7DF44935" w14:textId="77777777" w:rsidR="00693997" w:rsidRPr="00383506" w:rsidRDefault="00693997" w:rsidP="00693997">
      <w:pPr>
        <w:ind w:firstLine="709"/>
        <w:jc w:val="both"/>
        <w:rPr>
          <w:sz w:val="28"/>
          <w:szCs w:val="28"/>
        </w:rPr>
      </w:pPr>
      <w:r w:rsidRPr="00383506">
        <w:rPr>
          <w:sz w:val="28"/>
          <w:szCs w:val="28"/>
        </w:rPr>
        <w:t>АО «Энергетическая компания», создано в 2004г., является многоотраслевым предприятием (предоставляет услуги теплоснабжения, водоснабжения и водоотведения, услуги по монтажу инженерного оборудования зданий и сооружений, автоуслуги и др.). В настоящее время деятельность ведется в г. Полысаево и в нескольких поселках, прилегающих к существующим шахтам (Полысаевская, Октябрьская, Заречная), а также в поселках Новый и Мереть.</w:t>
      </w:r>
    </w:p>
    <w:p w14:paraId="1FA972A3" w14:textId="77777777" w:rsidR="00693997" w:rsidRPr="00383506" w:rsidRDefault="00693997" w:rsidP="00693997">
      <w:pPr>
        <w:ind w:firstLine="709"/>
        <w:jc w:val="both"/>
        <w:rPr>
          <w:sz w:val="28"/>
          <w:szCs w:val="28"/>
        </w:rPr>
      </w:pPr>
      <w:r w:rsidRPr="00383506">
        <w:rPr>
          <w:sz w:val="28"/>
          <w:szCs w:val="28"/>
        </w:rPr>
        <w:t>Единственным учредителем АО «Энергетическая компания» является Муниципальное образование город Полысаево, в лице председателя комитета по управлению муниципальным имуществом г. Полысаево.</w:t>
      </w:r>
    </w:p>
    <w:p w14:paraId="429F9EC6" w14:textId="77777777" w:rsidR="00693997" w:rsidRPr="00383506" w:rsidRDefault="00693997" w:rsidP="00693997">
      <w:pPr>
        <w:ind w:firstLine="709"/>
        <w:jc w:val="both"/>
        <w:rPr>
          <w:sz w:val="28"/>
          <w:szCs w:val="28"/>
        </w:rPr>
      </w:pPr>
      <w:r w:rsidRPr="00383506">
        <w:rPr>
          <w:sz w:val="28"/>
          <w:szCs w:val="28"/>
        </w:rPr>
        <w:t xml:space="preserve">Объекты водоснабжения и водоотведения являются муниципальной собственностью и переданы в эксплуатацию на основании договора аренды от 17.01.2005 № 5. </w:t>
      </w:r>
    </w:p>
    <w:p w14:paraId="009AD751" w14:textId="77777777" w:rsidR="00693997" w:rsidRPr="00383506" w:rsidRDefault="00693997" w:rsidP="00693997">
      <w:pPr>
        <w:ind w:firstLine="709"/>
        <w:jc w:val="both"/>
        <w:rPr>
          <w:sz w:val="28"/>
          <w:szCs w:val="28"/>
        </w:rPr>
      </w:pPr>
      <w:r w:rsidRPr="00383506">
        <w:rPr>
          <w:b/>
          <w:sz w:val="28"/>
          <w:szCs w:val="28"/>
          <w:u w:val="single"/>
        </w:rPr>
        <w:t>Водоснабжение</w:t>
      </w:r>
      <w:r w:rsidRPr="00383506">
        <w:rPr>
          <w:sz w:val="28"/>
          <w:szCs w:val="28"/>
        </w:rPr>
        <w:t xml:space="preserve"> во всех населенных пунктах осуществляется питьевой водой, купленной у ООО «Водоканал» г. Ленинск-Кузнецкий, которому принадлежит водозабор в пос. Крапивинском на реке Томь и магистральный водовод с перекачными станциями. В систему водоснабжения г. Полысаево питьевая вода поступает от насосно-фильтрованной станции в п. Демьяновка по транзитному стальному трубопроводу ф 1020мм, точка врезки в который находится в районе гидроузла №6 г. Полысаево. По согласованной с ООО «Водоканал» границе раздела, часть трубопровода ф 1020мм, прилегающая к точке врезке протяженностью 7,5 км, находится на обслуживании ОАО «Энергетическая компания». Врезка осуществляется стальной трубой ф400мм. Количество забираемой воды определяется по показаниям прибора учета. Вода поступает в гидроузел № 6 в резервуары №1,2,3, каждый вместимостью 6000 м</w:t>
      </w:r>
      <w:r w:rsidRPr="00383506">
        <w:rPr>
          <w:sz w:val="28"/>
          <w:szCs w:val="28"/>
          <w:vertAlign w:val="superscript"/>
        </w:rPr>
        <w:t>3</w:t>
      </w:r>
      <w:r w:rsidRPr="00383506">
        <w:rPr>
          <w:sz w:val="28"/>
          <w:szCs w:val="28"/>
        </w:rPr>
        <w:t xml:space="preserve">, в которых происходит накопление воды и ее циркуляция. Из резервуаров вода поступает на насосную станцию гидроузла, </w:t>
      </w:r>
      <w:r w:rsidRPr="00383506">
        <w:rPr>
          <w:sz w:val="28"/>
          <w:szCs w:val="28"/>
        </w:rPr>
        <w:lastRenderedPageBreak/>
        <w:t>где расположены 5 насосов 200Д90, с запорной арматурой и системой энергообеспечения. Производственная мощность подъема воды составляет 24 тыс. м</w:t>
      </w:r>
      <w:r w:rsidRPr="00383506">
        <w:rPr>
          <w:sz w:val="28"/>
          <w:szCs w:val="28"/>
          <w:vertAlign w:val="superscript"/>
        </w:rPr>
        <w:t>3</w:t>
      </w:r>
      <w:r w:rsidRPr="00383506">
        <w:rPr>
          <w:sz w:val="28"/>
          <w:szCs w:val="28"/>
        </w:rPr>
        <w:t>/сутки.  По отдельному трубопроводу ф150 мм вода поступает на самую крупную котельную ППШ, а по трубопроводам ф400мм – в городские сети водоснабжения. Инфраструктура города Полысаево имеет несколько особенностей. Она состоит из центральной части и нескольких поселков, прилегающих к существующим шахтам, некоторые из которых расположены на значительном расстоянии от центра. Нас самом большом расстоянии от центральной части расположены поселки Новый и Мереть. Поэтому для водоснабжения этих поселков предусмотрена отдельная врезка из транзитного водопровода ф 1020мм в районе поворота на шахту «Кузнецкая» (Сибирская). Врезка осуществляется стальной трубой ф219мм и через насосную станцию пос. Новый питьевая вода подается по трубопроводу ф150мм в указанные поселки. Система водоснабжения г. Полысаево имеет очень разветвленную сеть, значительная часть которой проложена по незастроенным и подработанным шахтами территориям, что затрудняет обнаружение утечек при возникновении аварийных ситуаций. Суммарная протяженность водопроводных сетей составляет 174,3 км (согласно данным формы статистического учета «1-водопровод» за 2012г.). Производственная мощность сети составляет 16,7 тыс. м</w:t>
      </w:r>
      <w:r w:rsidRPr="00383506">
        <w:rPr>
          <w:sz w:val="28"/>
          <w:szCs w:val="28"/>
          <w:vertAlign w:val="superscript"/>
        </w:rPr>
        <w:t>3</w:t>
      </w:r>
      <w:r w:rsidRPr="00383506">
        <w:rPr>
          <w:sz w:val="28"/>
          <w:szCs w:val="28"/>
        </w:rPr>
        <w:t xml:space="preserve">/сутки. </w:t>
      </w:r>
    </w:p>
    <w:p w14:paraId="4F42F98B" w14:textId="77777777" w:rsidR="00693997" w:rsidRPr="00383506" w:rsidRDefault="00693997" w:rsidP="00693997">
      <w:pPr>
        <w:ind w:firstLine="709"/>
        <w:jc w:val="both"/>
        <w:rPr>
          <w:b/>
          <w:sz w:val="28"/>
          <w:szCs w:val="28"/>
          <w:u w:val="single"/>
        </w:rPr>
      </w:pPr>
      <w:r w:rsidRPr="00383506">
        <w:rPr>
          <w:b/>
          <w:sz w:val="28"/>
          <w:szCs w:val="28"/>
          <w:u w:val="single"/>
        </w:rPr>
        <w:t>Водоотведение.</w:t>
      </w:r>
    </w:p>
    <w:p w14:paraId="576C2F66" w14:textId="77777777" w:rsidR="00693997" w:rsidRPr="00383506" w:rsidRDefault="00693997" w:rsidP="00693997">
      <w:pPr>
        <w:ind w:firstLine="709"/>
        <w:jc w:val="both"/>
        <w:rPr>
          <w:sz w:val="28"/>
          <w:szCs w:val="28"/>
        </w:rPr>
      </w:pPr>
      <w:r w:rsidRPr="00383506">
        <w:rPr>
          <w:sz w:val="28"/>
          <w:szCs w:val="28"/>
        </w:rPr>
        <w:t>Канализационные сети расположены в основном в центральной части города Полысаево и состоят из безнапорных и напорных трубопроводов канализации. Суммарная протяженность канализационной сети составляет 39 км. Из-за сложности рельефа в черте города часть стоков транспортируется по напорным трубопроводам с помощью локальных насосных канализационных станций. Сбор канализационных сточных вод производится по разветвленной сети, начиная от выпусков из зданий по внутриквартальным сетям ф150-200мм, которые собирают стоки в количестве 2182 тыс. м3/год к двум коллекторам. По коллектору ф300мм стоки транспортируются в канализационную насосную станцию (КНС), по коллектору ф200мм – в главную насосную станцию (ГНС), которые соединены между собой коллектором ф300мм. От ГНС стоки поступают на очистные сооружения, пропускной способностью 12,2 тыс. м</w:t>
      </w:r>
      <w:r w:rsidRPr="00383506">
        <w:rPr>
          <w:sz w:val="28"/>
          <w:szCs w:val="28"/>
          <w:vertAlign w:val="superscript"/>
        </w:rPr>
        <w:t>3</w:t>
      </w:r>
      <w:r w:rsidRPr="00383506">
        <w:rPr>
          <w:sz w:val="28"/>
          <w:szCs w:val="28"/>
        </w:rPr>
        <w:t xml:space="preserve">/сутки. На очистных сооружениях стоки проходят несколько стадий очистки, начиная с иловых карт, отстойников с продолжением очистки на биофильтрах и фильтровальных станциях и заканчивая процессом обеззараживания стоков на хлораторной станции с использованием гипохлорита. Очищенные стоки сбрасываются по выпускному трубопроводу ф250мм в ручей Журнальный. </w:t>
      </w:r>
    </w:p>
    <w:p w14:paraId="6C63428E" w14:textId="77777777" w:rsidR="00693997" w:rsidRPr="00383506" w:rsidRDefault="00693997" w:rsidP="00693997">
      <w:pPr>
        <w:rPr>
          <w:sz w:val="16"/>
          <w:szCs w:val="16"/>
        </w:rPr>
      </w:pPr>
    </w:p>
    <w:p w14:paraId="36FD2E02" w14:textId="77777777" w:rsidR="00693997" w:rsidRPr="00383506" w:rsidRDefault="00693997" w:rsidP="00693997">
      <w:pPr>
        <w:jc w:val="center"/>
        <w:rPr>
          <w:b/>
          <w:sz w:val="32"/>
          <w:szCs w:val="32"/>
          <w:u w:val="single"/>
        </w:rPr>
      </w:pPr>
      <w:r w:rsidRPr="00383506">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29DAD646" w14:textId="77777777" w:rsidR="00693997" w:rsidRPr="00383506" w:rsidRDefault="00693997" w:rsidP="00693997">
      <w:pPr>
        <w:jc w:val="center"/>
        <w:rPr>
          <w:b/>
          <w:sz w:val="32"/>
          <w:szCs w:val="32"/>
          <w:u w:val="single"/>
        </w:rPr>
      </w:pPr>
    </w:p>
    <w:p w14:paraId="4B5B0336" w14:textId="77777777" w:rsidR="00693997" w:rsidRPr="00383506" w:rsidRDefault="00693997" w:rsidP="00693997">
      <w:pPr>
        <w:ind w:firstLine="709"/>
        <w:jc w:val="both"/>
        <w:rPr>
          <w:sz w:val="28"/>
          <w:szCs w:val="28"/>
        </w:rPr>
      </w:pPr>
      <w:r w:rsidRPr="00383506">
        <w:rPr>
          <w:sz w:val="28"/>
          <w:szCs w:val="28"/>
        </w:rPr>
        <w:t xml:space="preserve">Материалы организации по расчету тарифов на 2019-2023 годы подготовлены в соответствии с требованиями «Правил регулирования </w:t>
      </w:r>
      <w:r w:rsidRPr="00383506">
        <w:rPr>
          <w:sz w:val="28"/>
          <w:szCs w:val="28"/>
        </w:rPr>
        <w:lastRenderedPageBreak/>
        <w:t>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пронумерованы, заверены подписью руководителя и скреплены печатью организации.</w:t>
      </w:r>
    </w:p>
    <w:p w14:paraId="7D9708E7" w14:textId="77777777" w:rsidR="00693997" w:rsidRPr="00383506" w:rsidRDefault="00693997" w:rsidP="00693997">
      <w:pPr>
        <w:ind w:firstLine="709"/>
        <w:jc w:val="both"/>
        <w:rPr>
          <w:sz w:val="16"/>
          <w:szCs w:val="16"/>
        </w:rPr>
      </w:pPr>
    </w:p>
    <w:p w14:paraId="263D8167" w14:textId="77777777" w:rsidR="00693997" w:rsidRPr="00383506" w:rsidRDefault="00693997" w:rsidP="00693997">
      <w:pPr>
        <w:ind w:firstLine="709"/>
        <w:jc w:val="both"/>
        <w:rPr>
          <w:sz w:val="16"/>
          <w:szCs w:val="16"/>
        </w:rPr>
      </w:pPr>
    </w:p>
    <w:p w14:paraId="209A0D15" w14:textId="77777777" w:rsidR="00693997" w:rsidRPr="00383506" w:rsidRDefault="00693997" w:rsidP="00693997">
      <w:pPr>
        <w:ind w:firstLine="709"/>
        <w:jc w:val="both"/>
        <w:rPr>
          <w:sz w:val="16"/>
          <w:szCs w:val="16"/>
        </w:rPr>
      </w:pPr>
    </w:p>
    <w:p w14:paraId="50F4AF1A" w14:textId="77777777" w:rsidR="00693997" w:rsidRPr="00383506" w:rsidRDefault="00693997" w:rsidP="00693997">
      <w:pPr>
        <w:ind w:firstLine="709"/>
        <w:jc w:val="both"/>
        <w:rPr>
          <w:sz w:val="16"/>
          <w:szCs w:val="16"/>
        </w:rPr>
      </w:pPr>
    </w:p>
    <w:p w14:paraId="55EE556E" w14:textId="77777777" w:rsidR="00693997" w:rsidRPr="00383506" w:rsidRDefault="00693997" w:rsidP="00693997">
      <w:pPr>
        <w:ind w:firstLine="709"/>
        <w:jc w:val="both"/>
        <w:rPr>
          <w:sz w:val="16"/>
          <w:szCs w:val="16"/>
        </w:rPr>
      </w:pPr>
    </w:p>
    <w:p w14:paraId="335046C3" w14:textId="77777777" w:rsidR="00693997" w:rsidRPr="00383506" w:rsidRDefault="00693997" w:rsidP="00693997">
      <w:pPr>
        <w:ind w:firstLine="709"/>
        <w:jc w:val="both"/>
        <w:rPr>
          <w:sz w:val="16"/>
          <w:szCs w:val="16"/>
        </w:rPr>
      </w:pPr>
    </w:p>
    <w:p w14:paraId="29B76C9A" w14:textId="77777777" w:rsidR="00693997" w:rsidRPr="00383506" w:rsidRDefault="00693997" w:rsidP="00693997">
      <w:pPr>
        <w:jc w:val="center"/>
        <w:rPr>
          <w:b/>
          <w:sz w:val="32"/>
          <w:szCs w:val="32"/>
          <w:u w:val="single"/>
        </w:rPr>
      </w:pPr>
      <w:r w:rsidRPr="00383506">
        <w:rPr>
          <w:b/>
          <w:sz w:val="32"/>
          <w:szCs w:val="32"/>
          <w:u w:val="single"/>
        </w:rPr>
        <w:t xml:space="preserve">Оценка достоверности данных, приведенных в предложениях об установлении тарифов </w:t>
      </w:r>
    </w:p>
    <w:p w14:paraId="7CCE078A" w14:textId="77777777" w:rsidR="00693997" w:rsidRPr="00383506" w:rsidRDefault="00693997" w:rsidP="00693997">
      <w:pPr>
        <w:jc w:val="center"/>
        <w:rPr>
          <w:b/>
          <w:sz w:val="32"/>
          <w:szCs w:val="32"/>
          <w:u w:val="single"/>
        </w:rPr>
      </w:pPr>
    </w:p>
    <w:p w14:paraId="070430CC" w14:textId="77777777" w:rsidR="00693997" w:rsidRPr="00383506" w:rsidRDefault="00693997" w:rsidP="00693997">
      <w:pPr>
        <w:ind w:firstLine="709"/>
        <w:jc w:val="both"/>
        <w:rPr>
          <w:sz w:val="28"/>
          <w:szCs w:val="28"/>
        </w:rPr>
      </w:pPr>
      <w:r w:rsidRPr="00383506">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46D0B8BB" w14:textId="77777777" w:rsidR="00693997" w:rsidRPr="00383506" w:rsidRDefault="00693997" w:rsidP="00693997">
      <w:pPr>
        <w:ind w:firstLine="709"/>
        <w:jc w:val="both"/>
        <w:rPr>
          <w:sz w:val="28"/>
          <w:szCs w:val="28"/>
        </w:rPr>
      </w:pPr>
      <w:r w:rsidRPr="00383506">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2019 – 2023 годы.</w:t>
      </w:r>
    </w:p>
    <w:p w14:paraId="504BC7BB" w14:textId="77777777" w:rsidR="00693997" w:rsidRPr="00383506" w:rsidRDefault="00693997" w:rsidP="00693997">
      <w:pPr>
        <w:ind w:firstLine="709"/>
        <w:jc w:val="both"/>
        <w:rPr>
          <w:sz w:val="28"/>
          <w:szCs w:val="28"/>
        </w:rPr>
      </w:pPr>
      <w:r w:rsidRPr="00383506">
        <w:rPr>
          <w:sz w:val="28"/>
          <w:szCs w:val="28"/>
        </w:rPr>
        <w:t xml:space="preserve">Экспертная оценка экономической обоснованности расходов на подъем и подачу питьевой воды абонентам, оказание услуг водоотведения, принимаемых для определения долгосрочных параметров регулирования тарифов на 2019-2023 годы и расчета тарифов на 2019 – 2023 годы, производилась на основе анализа общей сметы расходов в разрезе по элементам затрат. </w:t>
      </w:r>
    </w:p>
    <w:p w14:paraId="063A3D0F" w14:textId="77777777" w:rsidR="00693997" w:rsidRPr="00383506" w:rsidRDefault="00693997" w:rsidP="00693997">
      <w:pPr>
        <w:ind w:firstLine="709"/>
        <w:jc w:val="both"/>
        <w:rPr>
          <w:sz w:val="28"/>
          <w:szCs w:val="28"/>
        </w:rPr>
      </w:pPr>
      <w:r w:rsidRPr="00383506">
        <w:rPr>
          <w:rFonts w:eastAsia="Calibri"/>
          <w:sz w:val="28"/>
          <w:szCs w:val="28"/>
          <w:lang w:eastAsia="en-US"/>
        </w:rPr>
        <w:t xml:space="preserve">В тарифном деле приложено положение о закупках, согласно которому осуществляется закупка товаров, работ, услуг, стоимость которых превышает 100000 рублей с учетом НДС в месяц. </w:t>
      </w:r>
    </w:p>
    <w:p w14:paraId="0345200D" w14:textId="77777777" w:rsidR="00693997" w:rsidRPr="00383506" w:rsidRDefault="00693997" w:rsidP="00693997">
      <w:pPr>
        <w:ind w:firstLine="709"/>
        <w:jc w:val="both"/>
        <w:rPr>
          <w:sz w:val="16"/>
          <w:szCs w:val="16"/>
        </w:rPr>
      </w:pPr>
    </w:p>
    <w:p w14:paraId="0DEB3DA9" w14:textId="77777777" w:rsidR="00693997" w:rsidRPr="00383506" w:rsidRDefault="00693997" w:rsidP="00693997">
      <w:pPr>
        <w:jc w:val="center"/>
        <w:rPr>
          <w:b/>
          <w:sz w:val="32"/>
          <w:szCs w:val="32"/>
          <w:u w:val="single"/>
        </w:rPr>
      </w:pPr>
      <w:r w:rsidRPr="00383506">
        <w:rPr>
          <w:b/>
          <w:sz w:val="32"/>
          <w:szCs w:val="32"/>
          <w:u w:val="single"/>
        </w:rPr>
        <w:t>Оценка имущественного и финансового состояния организации</w:t>
      </w:r>
    </w:p>
    <w:p w14:paraId="14A932F3" w14:textId="77777777" w:rsidR="00693997" w:rsidRPr="00383506" w:rsidRDefault="00693997" w:rsidP="00693997">
      <w:pPr>
        <w:jc w:val="center"/>
        <w:rPr>
          <w:b/>
          <w:sz w:val="32"/>
          <w:szCs w:val="32"/>
          <w:u w:val="single"/>
        </w:rPr>
      </w:pPr>
    </w:p>
    <w:p w14:paraId="3A144163" w14:textId="77777777" w:rsidR="00693997" w:rsidRPr="00383506" w:rsidRDefault="00693997" w:rsidP="00693997">
      <w:pPr>
        <w:ind w:firstLine="709"/>
        <w:jc w:val="both"/>
        <w:rPr>
          <w:sz w:val="28"/>
          <w:szCs w:val="28"/>
        </w:rPr>
      </w:pPr>
      <w:r w:rsidRPr="00383506">
        <w:rPr>
          <w:sz w:val="28"/>
          <w:szCs w:val="28"/>
        </w:rPr>
        <w:t xml:space="preserve">Согласно данным, предоставленным организацией в формате шаблона </w:t>
      </w:r>
      <w:r w:rsidRPr="00383506">
        <w:rPr>
          <w:sz w:val="28"/>
          <w:szCs w:val="28"/>
          <w:lang w:val="en-US"/>
        </w:rPr>
        <w:t>CALC</w:t>
      </w:r>
      <w:r w:rsidRPr="00383506">
        <w:rPr>
          <w:sz w:val="28"/>
          <w:szCs w:val="28"/>
        </w:rPr>
        <w:t>.</w:t>
      </w:r>
      <w:r w:rsidRPr="00383506">
        <w:rPr>
          <w:sz w:val="28"/>
          <w:szCs w:val="28"/>
          <w:lang w:val="en-US"/>
        </w:rPr>
        <w:t>TARIF</w:t>
      </w:r>
      <w:r w:rsidRPr="00383506">
        <w:rPr>
          <w:sz w:val="28"/>
          <w:szCs w:val="28"/>
        </w:rPr>
        <w:t xml:space="preserve">.6.42, за 2017 г. доходы по водоснабжению составили </w:t>
      </w:r>
      <w:r w:rsidRPr="00383506">
        <w:rPr>
          <w:b/>
          <w:i/>
          <w:sz w:val="28"/>
          <w:szCs w:val="28"/>
        </w:rPr>
        <w:t xml:space="preserve">54 272,33 </w:t>
      </w:r>
      <w:r w:rsidRPr="00383506">
        <w:rPr>
          <w:sz w:val="28"/>
          <w:szCs w:val="28"/>
        </w:rPr>
        <w:t xml:space="preserve">тыс. руб. (с учетом собственных нужд), расходы </w:t>
      </w:r>
      <w:r w:rsidRPr="00383506">
        <w:rPr>
          <w:b/>
          <w:i/>
          <w:sz w:val="28"/>
          <w:szCs w:val="28"/>
        </w:rPr>
        <w:t xml:space="preserve">72 929,67 </w:t>
      </w:r>
      <w:r w:rsidRPr="00383506">
        <w:rPr>
          <w:sz w:val="28"/>
          <w:szCs w:val="28"/>
        </w:rPr>
        <w:t>тыс. руб., следовательно, убыток по данному виду деятельности составил (</w:t>
      </w:r>
      <w:r w:rsidRPr="00383506">
        <w:rPr>
          <w:b/>
          <w:i/>
          <w:sz w:val="28"/>
          <w:szCs w:val="28"/>
        </w:rPr>
        <w:t xml:space="preserve">18 657,34 </w:t>
      </w:r>
      <w:r w:rsidRPr="00383506">
        <w:rPr>
          <w:sz w:val="28"/>
          <w:szCs w:val="28"/>
        </w:rPr>
        <w:t xml:space="preserve">тыс. руб.). Доходы по водоотведению составили </w:t>
      </w:r>
      <w:r w:rsidRPr="00383506">
        <w:rPr>
          <w:b/>
          <w:i/>
          <w:sz w:val="28"/>
          <w:szCs w:val="28"/>
        </w:rPr>
        <w:t xml:space="preserve">24 204,96 </w:t>
      </w:r>
      <w:r w:rsidRPr="00383506">
        <w:rPr>
          <w:sz w:val="28"/>
          <w:szCs w:val="28"/>
        </w:rPr>
        <w:t xml:space="preserve">тыс. руб., расходы </w:t>
      </w:r>
      <w:r w:rsidRPr="00383506">
        <w:rPr>
          <w:b/>
          <w:i/>
          <w:sz w:val="28"/>
          <w:szCs w:val="28"/>
        </w:rPr>
        <w:lastRenderedPageBreak/>
        <w:t>40 040,32</w:t>
      </w:r>
      <w:r w:rsidRPr="00383506">
        <w:rPr>
          <w:sz w:val="28"/>
          <w:szCs w:val="28"/>
        </w:rPr>
        <w:t xml:space="preserve"> тыс. руб., следовательно, убыток по данному виду деятельности составил (</w:t>
      </w:r>
      <w:r w:rsidRPr="00383506">
        <w:rPr>
          <w:b/>
          <w:i/>
          <w:sz w:val="28"/>
          <w:szCs w:val="28"/>
        </w:rPr>
        <w:t xml:space="preserve">15 835,36 </w:t>
      </w:r>
      <w:r w:rsidRPr="00383506">
        <w:rPr>
          <w:sz w:val="28"/>
          <w:szCs w:val="28"/>
        </w:rPr>
        <w:t>тыс. руб.). Следует отметить, что на предприятии обеспечен раздельный учет доходов по видам деятельности. Учет расходов в части прямых материальных затрат (электроэнергия, уголь, покупная вода и услуги по очистке стоков и др.) отражаются на счете 20 (по субсчетам); затраты на оплату труда цехового и управленческого персонала – на счете 26, с последующим распределением на счет 20 пропорционально численности (согласно штатных расписаний); прочие затраты – на счете 23 с распределением по видам деятельности пропорционально основным (прямым) материальным затратам.</w:t>
      </w:r>
    </w:p>
    <w:p w14:paraId="361D33C7" w14:textId="77777777" w:rsidR="00693997" w:rsidRPr="00383506" w:rsidRDefault="00693997" w:rsidP="00693997">
      <w:pPr>
        <w:ind w:firstLine="709"/>
        <w:jc w:val="both"/>
        <w:rPr>
          <w:sz w:val="28"/>
          <w:szCs w:val="28"/>
        </w:rPr>
      </w:pPr>
      <w:r w:rsidRPr="00383506">
        <w:rPr>
          <w:sz w:val="28"/>
          <w:szCs w:val="28"/>
        </w:rPr>
        <w:t xml:space="preserve">Согласно данным, предоставленным организацией в формате шаблона </w:t>
      </w:r>
      <w:r w:rsidRPr="00383506">
        <w:rPr>
          <w:sz w:val="28"/>
          <w:szCs w:val="28"/>
          <w:lang w:val="en-US"/>
        </w:rPr>
        <w:t>CALC</w:t>
      </w:r>
      <w:r w:rsidRPr="00383506">
        <w:rPr>
          <w:sz w:val="28"/>
          <w:szCs w:val="28"/>
        </w:rPr>
        <w:t>.</w:t>
      </w:r>
      <w:r w:rsidRPr="00383506">
        <w:rPr>
          <w:sz w:val="28"/>
          <w:szCs w:val="28"/>
          <w:lang w:val="en-US"/>
        </w:rPr>
        <w:t>TARIF</w:t>
      </w:r>
      <w:r w:rsidRPr="00383506">
        <w:rPr>
          <w:sz w:val="28"/>
          <w:szCs w:val="28"/>
        </w:rPr>
        <w:t xml:space="preserve">.6.42, за 2017 г. реализовано  питьевой воды  (с учетом собственных производственных нужд) </w:t>
      </w:r>
      <w:r w:rsidRPr="00383506">
        <w:rPr>
          <w:b/>
          <w:i/>
          <w:sz w:val="28"/>
          <w:szCs w:val="28"/>
        </w:rPr>
        <w:t xml:space="preserve">2 200 824,23 </w:t>
      </w:r>
      <w:r w:rsidRPr="00383506">
        <w:rPr>
          <w:sz w:val="28"/>
          <w:szCs w:val="28"/>
        </w:rPr>
        <w:t>м</w:t>
      </w:r>
      <w:r w:rsidRPr="00383506">
        <w:rPr>
          <w:sz w:val="28"/>
          <w:szCs w:val="28"/>
          <w:vertAlign w:val="superscript"/>
        </w:rPr>
        <w:t>3</w:t>
      </w:r>
      <w:r w:rsidRPr="00383506">
        <w:rPr>
          <w:sz w:val="28"/>
          <w:szCs w:val="28"/>
        </w:rPr>
        <w:t xml:space="preserve"> на сумму </w:t>
      </w:r>
      <w:r w:rsidRPr="00383506">
        <w:rPr>
          <w:b/>
          <w:i/>
          <w:sz w:val="28"/>
          <w:szCs w:val="28"/>
        </w:rPr>
        <w:t xml:space="preserve">54 272,33 </w:t>
      </w:r>
      <w:r w:rsidRPr="00383506">
        <w:rPr>
          <w:sz w:val="28"/>
          <w:szCs w:val="28"/>
        </w:rPr>
        <w:t xml:space="preserve">тыс. руб. (исходя из среднего тарифа </w:t>
      </w:r>
      <w:r w:rsidRPr="00383506">
        <w:rPr>
          <w:b/>
          <w:i/>
          <w:sz w:val="28"/>
          <w:szCs w:val="28"/>
        </w:rPr>
        <w:t>24,66</w:t>
      </w:r>
      <w:r w:rsidRPr="00383506">
        <w:rPr>
          <w:sz w:val="28"/>
          <w:szCs w:val="28"/>
        </w:rPr>
        <w:t xml:space="preserve"> руб./м</w:t>
      </w:r>
      <w:r w:rsidRPr="00383506">
        <w:rPr>
          <w:sz w:val="28"/>
          <w:szCs w:val="28"/>
          <w:vertAlign w:val="superscript"/>
        </w:rPr>
        <w:t>3</w:t>
      </w:r>
      <w:r w:rsidRPr="00383506">
        <w:rPr>
          <w:sz w:val="28"/>
          <w:szCs w:val="28"/>
        </w:rPr>
        <w:t xml:space="preserve">), что ниже планового показателя на </w:t>
      </w:r>
      <w:r w:rsidRPr="00383506">
        <w:rPr>
          <w:b/>
          <w:i/>
          <w:sz w:val="28"/>
          <w:szCs w:val="28"/>
        </w:rPr>
        <w:t xml:space="preserve">26,47%; </w:t>
      </w:r>
      <w:r w:rsidRPr="00383506">
        <w:rPr>
          <w:sz w:val="28"/>
          <w:szCs w:val="28"/>
        </w:rPr>
        <w:t>отведено сточных вод</w:t>
      </w:r>
      <w:r w:rsidRPr="00383506">
        <w:rPr>
          <w:b/>
          <w:i/>
          <w:sz w:val="28"/>
          <w:szCs w:val="28"/>
        </w:rPr>
        <w:t xml:space="preserve"> </w:t>
      </w:r>
      <w:r w:rsidRPr="00383506">
        <w:rPr>
          <w:sz w:val="28"/>
          <w:szCs w:val="28"/>
        </w:rPr>
        <w:t xml:space="preserve"> </w:t>
      </w:r>
      <w:r w:rsidRPr="00383506">
        <w:rPr>
          <w:b/>
          <w:i/>
          <w:sz w:val="28"/>
          <w:szCs w:val="28"/>
        </w:rPr>
        <w:t xml:space="preserve">1 352 143,30 </w:t>
      </w:r>
      <w:r w:rsidRPr="00383506">
        <w:rPr>
          <w:sz w:val="28"/>
          <w:szCs w:val="28"/>
        </w:rPr>
        <w:t>м</w:t>
      </w:r>
      <w:r w:rsidRPr="00383506">
        <w:rPr>
          <w:sz w:val="28"/>
          <w:szCs w:val="28"/>
          <w:vertAlign w:val="superscript"/>
        </w:rPr>
        <w:t>3</w:t>
      </w:r>
      <w:r w:rsidRPr="00383506">
        <w:rPr>
          <w:sz w:val="28"/>
          <w:szCs w:val="28"/>
        </w:rPr>
        <w:t xml:space="preserve"> на сумму </w:t>
      </w:r>
      <w:r w:rsidRPr="00383506">
        <w:rPr>
          <w:b/>
          <w:i/>
          <w:sz w:val="28"/>
          <w:szCs w:val="28"/>
        </w:rPr>
        <w:t xml:space="preserve">24 216,89 </w:t>
      </w:r>
      <w:r w:rsidRPr="00383506">
        <w:rPr>
          <w:sz w:val="28"/>
          <w:szCs w:val="28"/>
        </w:rPr>
        <w:t xml:space="preserve">тыс. руб. (средний тариф – </w:t>
      </w:r>
      <w:r w:rsidRPr="00383506">
        <w:rPr>
          <w:b/>
          <w:i/>
          <w:sz w:val="28"/>
          <w:szCs w:val="28"/>
        </w:rPr>
        <w:t>17,91</w:t>
      </w:r>
      <w:r w:rsidRPr="00383506">
        <w:rPr>
          <w:sz w:val="28"/>
          <w:szCs w:val="28"/>
        </w:rPr>
        <w:t xml:space="preserve"> руб./м</w:t>
      </w:r>
      <w:r w:rsidRPr="00383506">
        <w:rPr>
          <w:sz w:val="28"/>
          <w:szCs w:val="28"/>
          <w:vertAlign w:val="superscript"/>
        </w:rPr>
        <w:t>3</w:t>
      </w:r>
      <w:r w:rsidRPr="00383506">
        <w:rPr>
          <w:sz w:val="28"/>
          <w:szCs w:val="28"/>
        </w:rPr>
        <w:t xml:space="preserve">), что ниже планового показателя на </w:t>
      </w:r>
      <w:r w:rsidRPr="00383506">
        <w:rPr>
          <w:b/>
          <w:i/>
          <w:sz w:val="28"/>
          <w:szCs w:val="28"/>
        </w:rPr>
        <w:t>26,83%</w:t>
      </w:r>
      <w:r w:rsidRPr="00383506">
        <w:rPr>
          <w:sz w:val="28"/>
          <w:szCs w:val="28"/>
        </w:rPr>
        <w:t>. Заметное снижение объемов реализации по сравнению с плановыми показателями 2017 год объясняется, в частности, снижением объемов потребления у шахт и установкой населением приборов учета.</w:t>
      </w:r>
    </w:p>
    <w:p w14:paraId="195837B5" w14:textId="77777777" w:rsidR="00693997" w:rsidRPr="00383506" w:rsidRDefault="00693997" w:rsidP="00693997">
      <w:pPr>
        <w:ind w:firstLine="709"/>
        <w:jc w:val="both"/>
        <w:rPr>
          <w:sz w:val="28"/>
          <w:szCs w:val="28"/>
        </w:rPr>
      </w:pPr>
    </w:p>
    <w:p w14:paraId="685DC922" w14:textId="77777777" w:rsidR="00693997" w:rsidRPr="00383506" w:rsidRDefault="00693997" w:rsidP="00693997">
      <w:pPr>
        <w:tabs>
          <w:tab w:val="left" w:pos="1134"/>
        </w:tabs>
        <w:jc w:val="center"/>
        <w:rPr>
          <w:b/>
          <w:sz w:val="32"/>
          <w:szCs w:val="32"/>
          <w:u w:val="single"/>
        </w:rPr>
      </w:pPr>
      <w:r w:rsidRPr="00383506">
        <w:rPr>
          <w:b/>
          <w:sz w:val="32"/>
          <w:szCs w:val="32"/>
          <w:u w:val="single"/>
        </w:rPr>
        <w:t>Долгосрочные параметры регулирования тарифов</w:t>
      </w:r>
    </w:p>
    <w:p w14:paraId="70FA07E6" w14:textId="77777777" w:rsidR="00693997" w:rsidRPr="00383506" w:rsidRDefault="00693997" w:rsidP="00693997">
      <w:pPr>
        <w:tabs>
          <w:tab w:val="left" w:pos="0"/>
        </w:tabs>
        <w:jc w:val="center"/>
        <w:rPr>
          <w:b/>
          <w:sz w:val="32"/>
          <w:szCs w:val="32"/>
          <w:u w:val="single"/>
        </w:rPr>
      </w:pPr>
      <w:r w:rsidRPr="00383506">
        <w:rPr>
          <w:b/>
          <w:sz w:val="32"/>
          <w:szCs w:val="32"/>
          <w:u w:val="single"/>
        </w:rPr>
        <w:t xml:space="preserve"> на питьевую воду, водоотведение </w:t>
      </w:r>
    </w:p>
    <w:p w14:paraId="430DE7A2" w14:textId="77777777" w:rsidR="00693997" w:rsidRPr="00383506" w:rsidRDefault="00693997" w:rsidP="00693997">
      <w:pPr>
        <w:tabs>
          <w:tab w:val="left" w:pos="1134"/>
        </w:tabs>
        <w:ind w:firstLine="709"/>
        <w:jc w:val="center"/>
        <w:rPr>
          <w:b/>
          <w:sz w:val="32"/>
          <w:szCs w:val="32"/>
          <w:u w:val="single"/>
        </w:rPr>
      </w:pPr>
      <w:r w:rsidRPr="00383506">
        <w:rPr>
          <w:b/>
          <w:sz w:val="32"/>
          <w:szCs w:val="32"/>
          <w:u w:val="single"/>
        </w:rPr>
        <w:t xml:space="preserve"> </w:t>
      </w:r>
    </w:p>
    <w:p w14:paraId="077C0D0B" w14:textId="77777777" w:rsidR="00693997" w:rsidRPr="00383506" w:rsidRDefault="00693997" w:rsidP="00693997">
      <w:pPr>
        <w:tabs>
          <w:tab w:val="left" w:pos="1134"/>
        </w:tabs>
        <w:ind w:firstLine="709"/>
        <w:jc w:val="both"/>
        <w:rPr>
          <w:sz w:val="28"/>
          <w:szCs w:val="28"/>
        </w:rPr>
      </w:pPr>
      <w:r w:rsidRPr="00383506">
        <w:rPr>
          <w:sz w:val="28"/>
          <w:szCs w:val="28"/>
        </w:rPr>
        <w:t>Организацией было направлено заявление об установлении тарифов на питьевую воду, водоотведение на период с 01.01.2019 по 31.12.2023</w:t>
      </w:r>
      <w:r w:rsidRPr="00383506">
        <w:rPr>
          <w:b/>
          <w:sz w:val="28"/>
          <w:szCs w:val="28"/>
        </w:rPr>
        <w:t xml:space="preserve"> </w:t>
      </w:r>
      <w:r w:rsidRPr="00383506">
        <w:rPr>
          <w:sz w:val="28"/>
          <w:szCs w:val="28"/>
        </w:rPr>
        <w:t>с применением метода индексации. При применении метода индексации, регулируемые тарифы устанавливаются на основе долгосрочных параметров регулирования тарифов. 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w:t>
      </w:r>
    </w:p>
    <w:p w14:paraId="3D0D14A5" w14:textId="77777777" w:rsidR="00693997" w:rsidRPr="00383506" w:rsidRDefault="00693997" w:rsidP="00693997">
      <w:pPr>
        <w:tabs>
          <w:tab w:val="left" w:pos="1134"/>
        </w:tabs>
        <w:ind w:firstLine="709"/>
        <w:jc w:val="both"/>
        <w:rPr>
          <w:sz w:val="28"/>
          <w:szCs w:val="28"/>
        </w:rPr>
      </w:pPr>
      <w:r w:rsidRPr="00383506">
        <w:rPr>
          <w:b/>
          <w:sz w:val="28"/>
          <w:szCs w:val="28"/>
        </w:rPr>
        <w:t>Базовый уровень операционных расходов</w:t>
      </w:r>
      <w:r w:rsidRPr="00383506">
        <w:rPr>
          <w:sz w:val="28"/>
          <w:szCs w:val="28"/>
        </w:rPr>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Величина операционных расходов на первый год долгосрочного периода регулирования, заявленная организацией, соответствует следующим значениям:</w:t>
      </w:r>
    </w:p>
    <w:p w14:paraId="39DDD9E1" w14:textId="77777777" w:rsidR="00693997" w:rsidRPr="00383506" w:rsidRDefault="00693997" w:rsidP="00693997">
      <w:pPr>
        <w:tabs>
          <w:tab w:val="left" w:pos="1134"/>
        </w:tabs>
        <w:ind w:firstLine="709"/>
        <w:jc w:val="both"/>
        <w:rPr>
          <w:sz w:val="28"/>
          <w:szCs w:val="28"/>
        </w:rPr>
      </w:pPr>
      <w:r w:rsidRPr="00383506">
        <w:rPr>
          <w:sz w:val="28"/>
          <w:szCs w:val="28"/>
          <w:u w:val="single"/>
        </w:rPr>
        <w:t>питьевая вода</w:t>
      </w:r>
      <w:r w:rsidRPr="00383506">
        <w:rPr>
          <w:sz w:val="28"/>
          <w:szCs w:val="28"/>
        </w:rPr>
        <w:t xml:space="preserve"> </w:t>
      </w:r>
      <w:r w:rsidRPr="00383506">
        <w:rPr>
          <w:b/>
          <w:i/>
          <w:sz w:val="28"/>
          <w:szCs w:val="28"/>
        </w:rPr>
        <w:t xml:space="preserve">31 204,41 </w:t>
      </w:r>
      <w:r w:rsidRPr="00383506">
        <w:rPr>
          <w:sz w:val="28"/>
          <w:szCs w:val="28"/>
        </w:rPr>
        <w:t xml:space="preserve">тыс. руб.; </w:t>
      </w:r>
    </w:p>
    <w:p w14:paraId="0EFC61B6" w14:textId="77777777" w:rsidR="00693997" w:rsidRPr="00383506" w:rsidRDefault="00693997" w:rsidP="00693997">
      <w:pPr>
        <w:tabs>
          <w:tab w:val="left" w:pos="1134"/>
        </w:tabs>
        <w:ind w:firstLine="709"/>
        <w:jc w:val="both"/>
        <w:rPr>
          <w:sz w:val="28"/>
          <w:szCs w:val="28"/>
        </w:rPr>
      </w:pPr>
      <w:r w:rsidRPr="00383506">
        <w:rPr>
          <w:sz w:val="28"/>
          <w:szCs w:val="28"/>
          <w:u w:val="single"/>
        </w:rPr>
        <w:t>водоотведение</w:t>
      </w:r>
      <w:r w:rsidRPr="00383506">
        <w:rPr>
          <w:sz w:val="28"/>
          <w:szCs w:val="28"/>
        </w:rPr>
        <w:t xml:space="preserve"> </w:t>
      </w:r>
      <w:r w:rsidRPr="00383506">
        <w:rPr>
          <w:b/>
          <w:i/>
          <w:sz w:val="28"/>
          <w:szCs w:val="28"/>
        </w:rPr>
        <w:t xml:space="preserve">37 554,73 </w:t>
      </w:r>
      <w:r w:rsidRPr="00383506">
        <w:rPr>
          <w:sz w:val="28"/>
          <w:szCs w:val="28"/>
        </w:rPr>
        <w:t>тыс. руб.</w:t>
      </w:r>
    </w:p>
    <w:p w14:paraId="033D35D9" w14:textId="77777777" w:rsidR="00693997" w:rsidRPr="00383506" w:rsidRDefault="00693997" w:rsidP="00693997">
      <w:pPr>
        <w:tabs>
          <w:tab w:val="left" w:pos="1134"/>
        </w:tabs>
        <w:ind w:firstLine="709"/>
        <w:jc w:val="both"/>
        <w:rPr>
          <w:b/>
          <w:sz w:val="28"/>
          <w:szCs w:val="28"/>
        </w:rPr>
      </w:pPr>
      <w:r w:rsidRPr="00383506">
        <w:rPr>
          <w:b/>
          <w:sz w:val="28"/>
          <w:szCs w:val="28"/>
        </w:rPr>
        <w:t xml:space="preserve">Индекс эффективности операционных расходов </w:t>
      </w:r>
      <w:r w:rsidRPr="00383506">
        <w:rPr>
          <w:sz w:val="28"/>
          <w:szCs w:val="28"/>
        </w:rPr>
        <w:t xml:space="preserve">организацией не заявлен. </w:t>
      </w:r>
    </w:p>
    <w:p w14:paraId="5E47782F" w14:textId="77777777" w:rsidR="00693997" w:rsidRPr="00383506" w:rsidRDefault="00693997" w:rsidP="00693997">
      <w:pPr>
        <w:tabs>
          <w:tab w:val="left" w:pos="1134"/>
        </w:tabs>
        <w:ind w:firstLine="709"/>
        <w:jc w:val="both"/>
        <w:rPr>
          <w:sz w:val="28"/>
          <w:szCs w:val="28"/>
        </w:rPr>
      </w:pPr>
      <w:r w:rsidRPr="00383506">
        <w:rPr>
          <w:b/>
          <w:sz w:val="28"/>
          <w:szCs w:val="28"/>
        </w:rPr>
        <w:t>Нормативный уровень прибыли</w:t>
      </w:r>
      <w:r w:rsidRPr="00383506">
        <w:rPr>
          <w:sz w:val="28"/>
          <w:szCs w:val="28"/>
        </w:rPr>
        <w:t xml:space="preserve"> – организацией не заявлен.</w:t>
      </w:r>
    </w:p>
    <w:p w14:paraId="76DA7F4F" w14:textId="77777777" w:rsidR="00693997" w:rsidRPr="00383506" w:rsidRDefault="00693997" w:rsidP="00693997">
      <w:pPr>
        <w:tabs>
          <w:tab w:val="left" w:pos="1134"/>
        </w:tabs>
        <w:ind w:firstLine="709"/>
        <w:jc w:val="both"/>
        <w:rPr>
          <w:b/>
          <w:sz w:val="28"/>
          <w:szCs w:val="28"/>
        </w:rPr>
      </w:pPr>
      <w:r w:rsidRPr="00383506">
        <w:rPr>
          <w:b/>
          <w:sz w:val="28"/>
          <w:szCs w:val="28"/>
        </w:rPr>
        <w:lastRenderedPageBreak/>
        <w:t xml:space="preserve">Показатели энергосбережения и энергетической эффективности, в том числе:  </w:t>
      </w:r>
    </w:p>
    <w:p w14:paraId="3753018C" w14:textId="77777777" w:rsidR="00693997" w:rsidRPr="00383506" w:rsidRDefault="00693997" w:rsidP="00693997">
      <w:pPr>
        <w:tabs>
          <w:tab w:val="left" w:pos="1134"/>
        </w:tabs>
        <w:ind w:firstLine="709"/>
        <w:jc w:val="both"/>
        <w:rPr>
          <w:sz w:val="28"/>
          <w:szCs w:val="28"/>
        </w:rPr>
      </w:pPr>
      <w:r w:rsidRPr="00383506">
        <w:rPr>
          <w:sz w:val="28"/>
          <w:szCs w:val="28"/>
        </w:rPr>
        <w:t xml:space="preserve">Уровень потерь воды заявлен организацией на 2019 год в объеме </w:t>
      </w:r>
      <w:r w:rsidRPr="00383506">
        <w:rPr>
          <w:b/>
          <w:i/>
          <w:sz w:val="28"/>
          <w:szCs w:val="28"/>
        </w:rPr>
        <w:t>1 433 146,57</w:t>
      </w:r>
      <w:r w:rsidRPr="00383506">
        <w:rPr>
          <w:i/>
          <w:sz w:val="28"/>
          <w:szCs w:val="28"/>
        </w:rPr>
        <w:t xml:space="preserve"> </w:t>
      </w:r>
      <w:r w:rsidRPr="00383506">
        <w:rPr>
          <w:sz w:val="28"/>
          <w:szCs w:val="28"/>
        </w:rPr>
        <w:t>м</w:t>
      </w:r>
      <w:r w:rsidRPr="00383506">
        <w:rPr>
          <w:sz w:val="28"/>
          <w:szCs w:val="28"/>
          <w:vertAlign w:val="superscript"/>
        </w:rPr>
        <w:t>3</w:t>
      </w:r>
      <w:r w:rsidRPr="00383506">
        <w:rPr>
          <w:sz w:val="28"/>
          <w:szCs w:val="28"/>
        </w:rPr>
        <w:t xml:space="preserve"> или </w:t>
      </w:r>
      <w:r w:rsidRPr="00383506">
        <w:rPr>
          <w:b/>
          <w:i/>
          <w:sz w:val="28"/>
          <w:szCs w:val="28"/>
        </w:rPr>
        <w:t>39,03</w:t>
      </w:r>
      <w:r w:rsidRPr="00383506">
        <w:rPr>
          <w:i/>
          <w:sz w:val="28"/>
          <w:szCs w:val="28"/>
        </w:rPr>
        <w:t xml:space="preserve"> </w:t>
      </w:r>
      <w:r w:rsidRPr="00383506">
        <w:rPr>
          <w:sz w:val="28"/>
          <w:szCs w:val="28"/>
        </w:rPr>
        <w:t xml:space="preserve">% от общего количества воды, на 2020-2023 годы на том же уровне. </w:t>
      </w:r>
    </w:p>
    <w:p w14:paraId="066F177A" w14:textId="77777777" w:rsidR="00693997" w:rsidRPr="00383506" w:rsidRDefault="00693997" w:rsidP="00693997">
      <w:pPr>
        <w:tabs>
          <w:tab w:val="left" w:pos="1134"/>
        </w:tabs>
        <w:ind w:firstLine="709"/>
        <w:jc w:val="both"/>
        <w:rPr>
          <w:sz w:val="28"/>
          <w:szCs w:val="28"/>
        </w:rPr>
      </w:pPr>
      <w:r w:rsidRPr="00383506">
        <w:rPr>
          <w:sz w:val="28"/>
          <w:szCs w:val="28"/>
        </w:rPr>
        <w:t xml:space="preserve">Удельный расход электрической энергии заявлен организацией на 2019 год в сфере холодного водоснабжения в размере </w:t>
      </w:r>
      <w:r w:rsidRPr="00383506">
        <w:rPr>
          <w:b/>
          <w:i/>
          <w:sz w:val="28"/>
          <w:szCs w:val="28"/>
        </w:rPr>
        <w:t>0,62</w:t>
      </w:r>
      <w:r w:rsidRPr="00383506">
        <w:rPr>
          <w:sz w:val="28"/>
          <w:szCs w:val="28"/>
        </w:rPr>
        <w:t xml:space="preserve"> кВт*ч/м</w:t>
      </w:r>
      <w:r w:rsidRPr="00383506">
        <w:rPr>
          <w:sz w:val="28"/>
          <w:szCs w:val="28"/>
          <w:vertAlign w:val="superscript"/>
        </w:rPr>
        <w:t>3</w:t>
      </w:r>
      <w:r w:rsidRPr="00383506">
        <w:rPr>
          <w:sz w:val="28"/>
          <w:szCs w:val="28"/>
        </w:rPr>
        <w:t xml:space="preserve">, в сфере водоотведения </w:t>
      </w:r>
      <w:r w:rsidRPr="00383506">
        <w:rPr>
          <w:b/>
          <w:i/>
          <w:sz w:val="28"/>
          <w:szCs w:val="28"/>
        </w:rPr>
        <w:t>0,82</w:t>
      </w:r>
      <w:r w:rsidRPr="00383506">
        <w:rPr>
          <w:sz w:val="28"/>
          <w:szCs w:val="28"/>
        </w:rPr>
        <w:t xml:space="preserve"> кВт*ч/м</w:t>
      </w:r>
      <w:r w:rsidRPr="00383506">
        <w:rPr>
          <w:sz w:val="28"/>
          <w:szCs w:val="28"/>
          <w:vertAlign w:val="superscript"/>
        </w:rPr>
        <w:t>3</w:t>
      </w:r>
      <w:r w:rsidRPr="00383506">
        <w:rPr>
          <w:sz w:val="28"/>
          <w:szCs w:val="28"/>
        </w:rPr>
        <w:t>, на 2020-2023 годы на том же уровне.</w:t>
      </w:r>
    </w:p>
    <w:p w14:paraId="6EE45EF6" w14:textId="77777777" w:rsidR="00693997" w:rsidRPr="00383506" w:rsidRDefault="00693997" w:rsidP="00693997">
      <w:pPr>
        <w:tabs>
          <w:tab w:val="left" w:pos="1134"/>
        </w:tabs>
        <w:ind w:firstLine="709"/>
        <w:jc w:val="both"/>
        <w:rPr>
          <w:sz w:val="28"/>
          <w:szCs w:val="28"/>
        </w:rPr>
      </w:pPr>
      <w:r w:rsidRPr="00383506">
        <w:rPr>
          <w:sz w:val="28"/>
          <w:szCs w:val="28"/>
        </w:rPr>
        <w:t>Учитывая результаты проведенного анализа, рекомендую региональной энергетической комиссии Кемеровской области установить для организации долгосрочные параметры регулирования тарифов на питьевую воду, водоотведение на период с 01.01.2019 по 31.12.2023 согласно данным таблицы 1.</w:t>
      </w:r>
    </w:p>
    <w:p w14:paraId="4A1BF3AF" w14:textId="77777777" w:rsidR="00693997" w:rsidRPr="00383506" w:rsidRDefault="00693997" w:rsidP="00693997">
      <w:pPr>
        <w:tabs>
          <w:tab w:val="left" w:pos="1134"/>
        </w:tabs>
        <w:ind w:firstLine="709"/>
        <w:jc w:val="both"/>
        <w:rPr>
          <w:sz w:val="28"/>
          <w:szCs w:val="28"/>
        </w:rPr>
      </w:pPr>
    </w:p>
    <w:p w14:paraId="2D606534" w14:textId="77777777" w:rsidR="00693997" w:rsidRPr="00383506" w:rsidRDefault="00693997" w:rsidP="00693997">
      <w:pPr>
        <w:tabs>
          <w:tab w:val="left" w:pos="1134"/>
        </w:tabs>
        <w:ind w:firstLine="709"/>
        <w:jc w:val="both"/>
        <w:rPr>
          <w:sz w:val="28"/>
          <w:szCs w:val="28"/>
        </w:rPr>
      </w:pPr>
    </w:p>
    <w:p w14:paraId="6617538E" w14:textId="77777777" w:rsidR="00693997" w:rsidRPr="00383506" w:rsidRDefault="00693997" w:rsidP="00693997">
      <w:pPr>
        <w:tabs>
          <w:tab w:val="left" w:pos="1134"/>
        </w:tabs>
        <w:ind w:firstLine="709"/>
        <w:jc w:val="both"/>
        <w:rPr>
          <w:sz w:val="28"/>
          <w:szCs w:val="28"/>
        </w:rPr>
      </w:pPr>
    </w:p>
    <w:p w14:paraId="3D0853FA" w14:textId="77777777" w:rsidR="00693997" w:rsidRPr="00383506" w:rsidRDefault="00693997" w:rsidP="00693997">
      <w:pPr>
        <w:tabs>
          <w:tab w:val="left" w:pos="1134"/>
        </w:tabs>
        <w:ind w:firstLine="709"/>
        <w:jc w:val="right"/>
        <w:rPr>
          <w:sz w:val="28"/>
          <w:szCs w:val="28"/>
        </w:rPr>
      </w:pPr>
      <w:r w:rsidRPr="00383506">
        <w:rPr>
          <w:sz w:val="28"/>
          <w:szCs w:val="28"/>
        </w:rPr>
        <w:t>Таблица 1</w:t>
      </w:r>
    </w:p>
    <w:p w14:paraId="038A6EE6" w14:textId="77777777" w:rsidR="00693997" w:rsidRPr="00383506" w:rsidRDefault="00693997" w:rsidP="00693997">
      <w:pPr>
        <w:jc w:val="center"/>
        <w:rPr>
          <w:b/>
          <w:sz w:val="28"/>
          <w:szCs w:val="28"/>
        </w:rPr>
      </w:pPr>
      <w:r w:rsidRPr="00383506">
        <w:rPr>
          <w:b/>
          <w:sz w:val="28"/>
          <w:szCs w:val="28"/>
        </w:rPr>
        <w:t>Долгосрочные параметры</w:t>
      </w:r>
    </w:p>
    <w:p w14:paraId="70CD0F32" w14:textId="77777777" w:rsidR="00693997" w:rsidRPr="00383506" w:rsidRDefault="00693997" w:rsidP="00693997">
      <w:pPr>
        <w:jc w:val="center"/>
        <w:rPr>
          <w:b/>
          <w:sz w:val="28"/>
          <w:szCs w:val="28"/>
        </w:rPr>
      </w:pPr>
      <w:r w:rsidRPr="00383506">
        <w:rPr>
          <w:b/>
          <w:sz w:val="28"/>
          <w:szCs w:val="28"/>
        </w:rPr>
        <w:t xml:space="preserve"> регулирования тарифов на питьевую воду, водоотведение </w:t>
      </w:r>
    </w:p>
    <w:p w14:paraId="05CCE05D" w14:textId="77777777" w:rsidR="00693997" w:rsidRPr="00383506" w:rsidRDefault="00693997" w:rsidP="00693997">
      <w:pPr>
        <w:jc w:val="center"/>
        <w:rPr>
          <w:sz w:val="28"/>
          <w:szCs w:val="28"/>
        </w:rPr>
      </w:pPr>
      <w:r w:rsidRPr="00383506">
        <w:rPr>
          <w:b/>
          <w:sz w:val="28"/>
          <w:szCs w:val="28"/>
        </w:rPr>
        <w:t>АО «Энергетическая компания» (г. Полысаево</w:t>
      </w:r>
      <w:r w:rsidRPr="00383506">
        <w:rPr>
          <w:sz w:val="28"/>
          <w:szCs w:val="28"/>
        </w:rPr>
        <w:t xml:space="preserve">) </w:t>
      </w:r>
    </w:p>
    <w:p w14:paraId="1FC7F22E" w14:textId="77777777" w:rsidR="00693997" w:rsidRPr="00383506" w:rsidRDefault="00693997" w:rsidP="00693997">
      <w:pPr>
        <w:jc w:val="center"/>
        <w:rPr>
          <w:b/>
          <w:sz w:val="28"/>
          <w:szCs w:val="28"/>
        </w:rPr>
      </w:pPr>
      <w:r w:rsidRPr="00383506">
        <w:rPr>
          <w:b/>
          <w:sz w:val="28"/>
          <w:szCs w:val="28"/>
        </w:rPr>
        <w:t>на период с 01.01.2019 по 31.12.2023</w:t>
      </w:r>
    </w:p>
    <w:p w14:paraId="54A2907F" w14:textId="77777777" w:rsidR="00693997" w:rsidRPr="00383506" w:rsidRDefault="00693997" w:rsidP="00693997">
      <w:pPr>
        <w:jc w:val="center"/>
        <w:rPr>
          <w:b/>
          <w:sz w:val="28"/>
          <w:szCs w:val="28"/>
        </w:rPr>
      </w:pPr>
    </w:p>
    <w:tbl>
      <w:tblPr>
        <w:tblW w:w="1091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843"/>
        <w:gridCol w:w="851"/>
        <w:gridCol w:w="1701"/>
        <w:gridCol w:w="1701"/>
        <w:gridCol w:w="1701"/>
        <w:gridCol w:w="1134"/>
        <w:gridCol w:w="1276"/>
      </w:tblGrid>
      <w:tr w:rsidR="00622DF0" w:rsidRPr="00383506" w14:paraId="7AF5A24A" w14:textId="77777777" w:rsidTr="00622DF0">
        <w:trPr>
          <w:trHeight w:val="922"/>
        </w:trPr>
        <w:tc>
          <w:tcPr>
            <w:tcW w:w="708" w:type="dxa"/>
            <w:vMerge w:val="restart"/>
            <w:shd w:val="clear" w:color="auto" w:fill="auto"/>
            <w:vAlign w:val="center"/>
          </w:tcPr>
          <w:p w14:paraId="7B8E4468" w14:textId="77777777" w:rsidR="00693997" w:rsidRPr="00383506" w:rsidRDefault="00693997" w:rsidP="00896ADF">
            <w:pPr>
              <w:tabs>
                <w:tab w:val="left" w:pos="0"/>
              </w:tabs>
              <w:jc w:val="center"/>
              <w:rPr>
                <w:sz w:val="22"/>
                <w:szCs w:val="22"/>
              </w:rPr>
            </w:pPr>
            <w:r w:rsidRPr="00383506">
              <w:rPr>
                <w:sz w:val="22"/>
                <w:szCs w:val="22"/>
              </w:rPr>
              <w:t>№ п/п</w:t>
            </w:r>
          </w:p>
        </w:tc>
        <w:tc>
          <w:tcPr>
            <w:tcW w:w="1843" w:type="dxa"/>
            <w:vMerge w:val="restart"/>
            <w:shd w:val="clear" w:color="auto" w:fill="auto"/>
            <w:vAlign w:val="center"/>
          </w:tcPr>
          <w:p w14:paraId="1BE335AE" w14:textId="77777777" w:rsidR="00693997" w:rsidRPr="00383506" w:rsidRDefault="00693997" w:rsidP="00896ADF">
            <w:pPr>
              <w:tabs>
                <w:tab w:val="left" w:pos="0"/>
              </w:tabs>
              <w:jc w:val="center"/>
              <w:rPr>
                <w:sz w:val="22"/>
                <w:szCs w:val="22"/>
              </w:rPr>
            </w:pPr>
            <w:r w:rsidRPr="00383506">
              <w:rPr>
                <w:sz w:val="22"/>
                <w:szCs w:val="22"/>
              </w:rPr>
              <w:t>Наименование услуг</w:t>
            </w:r>
          </w:p>
        </w:tc>
        <w:tc>
          <w:tcPr>
            <w:tcW w:w="851" w:type="dxa"/>
            <w:vMerge w:val="restart"/>
            <w:shd w:val="clear" w:color="auto" w:fill="auto"/>
            <w:vAlign w:val="center"/>
          </w:tcPr>
          <w:p w14:paraId="768F1D43" w14:textId="77777777" w:rsidR="00693997" w:rsidRPr="00383506" w:rsidRDefault="00693997" w:rsidP="00896ADF">
            <w:pPr>
              <w:tabs>
                <w:tab w:val="left" w:pos="-108"/>
              </w:tabs>
              <w:jc w:val="center"/>
              <w:rPr>
                <w:sz w:val="22"/>
                <w:szCs w:val="22"/>
              </w:rPr>
            </w:pPr>
            <w:r w:rsidRPr="00383506">
              <w:rPr>
                <w:sz w:val="22"/>
                <w:szCs w:val="22"/>
              </w:rPr>
              <w:t>Годы</w:t>
            </w:r>
          </w:p>
        </w:tc>
        <w:tc>
          <w:tcPr>
            <w:tcW w:w="1701" w:type="dxa"/>
            <w:vMerge w:val="restart"/>
            <w:shd w:val="clear" w:color="auto" w:fill="auto"/>
            <w:vAlign w:val="center"/>
          </w:tcPr>
          <w:p w14:paraId="6B62975C" w14:textId="77777777" w:rsidR="00693997" w:rsidRPr="00383506" w:rsidRDefault="00693997" w:rsidP="00896ADF">
            <w:pPr>
              <w:tabs>
                <w:tab w:val="left" w:pos="0"/>
              </w:tabs>
              <w:jc w:val="center"/>
              <w:rPr>
                <w:sz w:val="22"/>
                <w:szCs w:val="22"/>
              </w:rPr>
            </w:pPr>
            <w:r w:rsidRPr="00383506">
              <w:rPr>
                <w:sz w:val="22"/>
                <w:szCs w:val="22"/>
              </w:rPr>
              <w:t xml:space="preserve">Базовый уровень операционных </w:t>
            </w:r>
            <w:proofErr w:type="gramStart"/>
            <w:r w:rsidRPr="00383506">
              <w:rPr>
                <w:sz w:val="22"/>
                <w:szCs w:val="22"/>
              </w:rPr>
              <w:t xml:space="preserve">расходов,   </w:t>
            </w:r>
            <w:proofErr w:type="gramEnd"/>
            <w:r w:rsidRPr="00383506">
              <w:rPr>
                <w:sz w:val="22"/>
                <w:szCs w:val="22"/>
              </w:rPr>
              <w:t xml:space="preserve"> тыс. руб.</w:t>
            </w:r>
          </w:p>
        </w:tc>
        <w:tc>
          <w:tcPr>
            <w:tcW w:w="1701" w:type="dxa"/>
            <w:vMerge w:val="restart"/>
            <w:shd w:val="clear" w:color="auto" w:fill="auto"/>
            <w:vAlign w:val="center"/>
          </w:tcPr>
          <w:p w14:paraId="4055A6B9" w14:textId="77777777" w:rsidR="00693997" w:rsidRPr="00383506" w:rsidRDefault="00693997" w:rsidP="00896ADF">
            <w:pPr>
              <w:tabs>
                <w:tab w:val="left" w:pos="0"/>
              </w:tabs>
              <w:jc w:val="center"/>
              <w:rPr>
                <w:sz w:val="22"/>
                <w:szCs w:val="22"/>
              </w:rPr>
            </w:pPr>
            <w:r w:rsidRPr="00383506">
              <w:rPr>
                <w:sz w:val="22"/>
                <w:szCs w:val="22"/>
              </w:rPr>
              <w:t>Индекс эффективности операционных расходов, %</w:t>
            </w:r>
          </w:p>
        </w:tc>
        <w:tc>
          <w:tcPr>
            <w:tcW w:w="1701" w:type="dxa"/>
            <w:vMerge w:val="restart"/>
            <w:shd w:val="clear" w:color="auto" w:fill="auto"/>
            <w:vAlign w:val="center"/>
          </w:tcPr>
          <w:p w14:paraId="30E9DC40" w14:textId="77777777" w:rsidR="00693997" w:rsidRPr="00383506" w:rsidRDefault="00693997" w:rsidP="00896ADF">
            <w:pPr>
              <w:tabs>
                <w:tab w:val="left" w:pos="0"/>
              </w:tabs>
              <w:jc w:val="center"/>
              <w:rPr>
                <w:sz w:val="22"/>
                <w:szCs w:val="22"/>
              </w:rPr>
            </w:pPr>
            <w:r w:rsidRPr="00383506">
              <w:rPr>
                <w:sz w:val="22"/>
                <w:szCs w:val="22"/>
              </w:rPr>
              <w:t>Нормативный уровень прибыли, %</w:t>
            </w:r>
          </w:p>
        </w:tc>
        <w:tc>
          <w:tcPr>
            <w:tcW w:w="2410" w:type="dxa"/>
            <w:gridSpan w:val="2"/>
            <w:shd w:val="clear" w:color="auto" w:fill="auto"/>
            <w:vAlign w:val="center"/>
          </w:tcPr>
          <w:p w14:paraId="16B36350" w14:textId="77777777" w:rsidR="00693997" w:rsidRPr="00383506" w:rsidRDefault="00693997" w:rsidP="00896ADF">
            <w:pPr>
              <w:tabs>
                <w:tab w:val="left" w:pos="0"/>
              </w:tabs>
              <w:jc w:val="center"/>
              <w:rPr>
                <w:sz w:val="22"/>
                <w:szCs w:val="22"/>
              </w:rPr>
            </w:pPr>
            <w:r w:rsidRPr="00383506">
              <w:rPr>
                <w:sz w:val="22"/>
                <w:szCs w:val="22"/>
              </w:rPr>
              <w:t>Показатели энергосбережения и энергетической эффективности</w:t>
            </w:r>
          </w:p>
        </w:tc>
      </w:tr>
      <w:tr w:rsidR="00622DF0" w:rsidRPr="00383506" w14:paraId="59DF29C7" w14:textId="77777777" w:rsidTr="00622DF0">
        <w:trPr>
          <w:trHeight w:val="897"/>
        </w:trPr>
        <w:tc>
          <w:tcPr>
            <w:tcW w:w="708" w:type="dxa"/>
            <w:vMerge/>
            <w:shd w:val="clear" w:color="auto" w:fill="auto"/>
          </w:tcPr>
          <w:p w14:paraId="3C5FF3DC" w14:textId="77777777" w:rsidR="00693997" w:rsidRPr="00383506" w:rsidRDefault="00693997" w:rsidP="00896ADF">
            <w:pPr>
              <w:tabs>
                <w:tab w:val="left" w:pos="0"/>
              </w:tabs>
              <w:jc w:val="center"/>
              <w:rPr>
                <w:sz w:val="22"/>
                <w:szCs w:val="22"/>
              </w:rPr>
            </w:pPr>
          </w:p>
        </w:tc>
        <w:tc>
          <w:tcPr>
            <w:tcW w:w="1843" w:type="dxa"/>
            <w:vMerge/>
            <w:shd w:val="clear" w:color="auto" w:fill="auto"/>
            <w:vAlign w:val="center"/>
          </w:tcPr>
          <w:p w14:paraId="481B05E1" w14:textId="77777777" w:rsidR="00693997" w:rsidRPr="00383506" w:rsidRDefault="00693997" w:rsidP="00896ADF">
            <w:pPr>
              <w:tabs>
                <w:tab w:val="left" w:pos="0"/>
              </w:tabs>
              <w:jc w:val="center"/>
              <w:rPr>
                <w:sz w:val="22"/>
                <w:szCs w:val="22"/>
              </w:rPr>
            </w:pPr>
          </w:p>
        </w:tc>
        <w:tc>
          <w:tcPr>
            <w:tcW w:w="851" w:type="dxa"/>
            <w:vMerge/>
            <w:shd w:val="clear" w:color="auto" w:fill="auto"/>
          </w:tcPr>
          <w:p w14:paraId="4FBD631A" w14:textId="77777777" w:rsidR="00693997" w:rsidRPr="00383506" w:rsidRDefault="00693997" w:rsidP="00896ADF">
            <w:pPr>
              <w:tabs>
                <w:tab w:val="left" w:pos="0"/>
              </w:tabs>
              <w:jc w:val="center"/>
              <w:rPr>
                <w:sz w:val="22"/>
                <w:szCs w:val="22"/>
              </w:rPr>
            </w:pPr>
          </w:p>
        </w:tc>
        <w:tc>
          <w:tcPr>
            <w:tcW w:w="1701" w:type="dxa"/>
            <w:vMerge/>
            <w:shd w:val="clear" w:color="auto" w:fill="auto"/>
          </w:tcPr>
          <w:p w14:paraId="2F8FB889" w14:textId="77777777" w:rsidR="00693997" w:rsidRPr="00383506" w:rsidRDefault="00693997" w:rsidP="00896ADF">
            <w:pPr>
              <w:tabs>
                <w:tab w:val="left" w:pos="0"/>
              </w:tabs>
              <w:jc w:val="center"/>
              <w:rPr>
                <w:sz w:val="22"/>
                <w:szCs w:val="22"/>
              </w:rPr>
            </w:pPr>
          </w:p>
        </w:tc>
        <w:tc>
          <w:tcPr>
            <w:tcW w:w="1701" w:type="dxa"/>
            <w:vMerge/>
            <w:shd w:val="clear" w:color="auto" w:fill="auto"/>
          </w:tcPr>
          <w:p w14:paraId="37A71C50" w14:textId="77777777" w:rsidR="00693997" w:rsidRPr="00383506" w:rsidRDefault="00693997" w:rsidP="00896ADF">
            <w:pPr>
              <w:tabs>
                <w:tab w:val="left" w:pos="0"/>
              </w:tabs>
              <w:jc w:val="center"/>
              <w:rPr>
                <w:sz w:val="22"/>
                <w:szCs w:val="22"/>
              </w:rPr>
            </w:pPr>
          </w:p>
        </w:tc>
        <w:tc>
          <w:tcPr>
            <w:tcW w:w="1701" w:type="dxa"/>
            <w:vMerge/>
            <w:shd w:val="clear" w:color="auto" w:fill="auto"/>
            <w:vAlign w:val="center"/>
          </w:tcPr>
          <w:p w14:paraId="20F5F9EA" w14:textId="77777777" w:rsidR="00693997" w:rsidRPr="00383506" w:rsidRDefault="00693997" w:rsidP="00896ADF">
            <w:pPr>
              <w:tabs>
                <w:tab w:val="left" w:pos="0"/>
              </w:tabs>
              <w:jc w:val="center"/>
              <w:rPr>
                <w:sz w:val="22"/>
                <w:szCs w:val="22"/>
              </w:rPr>
            </w:pPr>
          </w:p>
        </w:tc>
        <w:tc>
          <w:tcPr>
            <w:tcW w:w="1134" w:type="dxa"/>
            <w:shd w:val="clear" w:color="auto" w:fill="auto"/>
          </w:tcPr>
          <w:p w14:paraId="1781391D" w14:textId="77777777" w:rsidR="00693997" w:rsidRPr="00383506" w:rsidRDefault="00693997" w:rsidP="00896ADF">
            <w:pPr>
              <w:tabs>
                <w:tab w:val="left" w:pos="0"/>
              </w:tabs>
              <w:jc w:val="center"/>
              <w:rPr>
                <w:sz w:val="22"/>
                <w:szCs w:val="22"/>
              </w:rPr>
            </w:pPr>
            <w:r w:rsidRPr="00383506">
              <w:rPr>
                <w:sz w:val="22"/>
                <w:szCs w:val="22"/>
              </w:rPr>
              <w:t>Уровень потерь воды, %</w:t>
            </w:r>
          </w:p>
        </w:tc>
        <w:tc>
          <w:tcPr>
            <w:tcW w:w="1276" w:type="dxa"/>
            <w:shd w:val="clear" w:color="auto" w:fill="auto"/>
          </w:tcPr>
          <w:p w14:paraId="5378BC5D" w14:textId="77777777" w:rsidR="00693997" w:rsidRPr="00383506" w:rsidRDefault="00693997" w:rsidP="00896ADF">
            <w:pPr>
              <w:tabs>
                <w:tab w:val="left" w:pos="0"/>
              </w:tabs>
              <w:jc w:val="center"/>
              <w:rPr>
                <w:sz w:val="22"/>
                <w:szCs w:val="22"/>
              </w:rPr>
            </w:pPr>
            <w:r w:rsidRPr="00383506">
              <w:rPr>
                <w:sz w:val="22"/>
                <w:szCs w:val="22"/>
              </w:rPr>
              <w:t xml:space="preserve">Удельный расход </w:t>
            </w:r>
            <w:proofErr w:type="gramStart"/>
            <w:r w:rsidRPr="00383506">
              <w:rPr>
                <w:sz w:val="22"/>
                <w:szCs w:val="22"/>
              </w:rPr>
              <w:t>электри-ческой</w:t>
            </w:r>
            <w:proofErr w:type="gramEnd"/>
            <w:r w:rsidRPr="00383506">
              <w:rPr>
                <w:sz w:val="22"/>
                <w:szCs w:val="22"/>
              </w:rPr>
              <w:t xml:space="preserve"> энергии, кВт*ч/ м</w:t>
            </w:r>
            <w:r w:rsidRPr="00383506">
              <w:rPr>
                <w:sz w:val="22"/>
                <w:szCs w:val="22"/>
                <w:vertAlign w:val="superscript"/>
              </w:rPr>
              <w:t>3</w:t>
            </w:r>
          </w:p>
        </w:tc>
      </w:tr>
      <w:tr w:rsidR="00622DF0" w:rsidRPr="00383506" w14:paraId="78B8BFAF" w14:textId="77777777" w:rsidTr="00622DF0">
        <w:tc>
          <w:tcPr>
            <w:tcW w:w="708" w:type="dxa"/>
            <w:vMerge w:val="restart"/>
            <w:shd w:val="clear" w:color="auto" w:fill="auto"/>
            <w:vAlign w:val="center"/>
          </w:tcPr>
          <w:p w14:paraId="6152AA02" w14:textId="77777777" w:rsidR="00693997" w:rsidRPr="00383506" w:rsidRDefault="00693997" w:rsidP="00896ADF">
            <w:pPr>
              <w:tabs>
                <w:tab w:val="left" w:pos="0"/>
              </w:tabs>
              <w:jc w:val="center"/>
            </w:pPr>
            <w:r w:rsidRPr="00383506">
              <w:t>1.</w:t>
            </w:r>
          </w:p>
        </w:tc>
        <w:tc>
          <w:tcPr>
            <w:tcW w:w="1843" w:type="dxa"/>
            <w:vMerge w:val="restart"/>
            <w:shd w:val="clear" w:color="auto" w:fill="auto"/>
            <w:vAlign w:val="center"/>
          </w:tcPr>
          <w:p w14:paraId="3B50EC16" w14:textId="77777777" w:rsidR="00693997" w:rsidRPr="00383506" w:rsidRDefault="00693997" w:rsidP="00896ADF">
            <w:pPr>
              <w:tabs>
                <w:tab w:val="left" w:pos="0"/>
              </w:tabs>
            </w:pPr>
            <w:r w:rsidRPr="00383506">
              <w:t>Питьевая вода</w:t>
            </w:r>
          </w:p>
        </w:tc>
        <w:tc>
          <w:tcPr>
            <w:tcW w:w="851" w:type="dxa"/>
            <w:shd w:val="clear" w:color="auto" w:fill="auto"/>
          </w:tcPr>
          <w:p w14:paraId="2A7DEE45" w14:textId="77777777" w:rsidR="00693997" w:rsidRPr="00383506" w:rsidRDefault="00693997" w:rsidP="00896ADF">
            <w:pPr>
              <w:tabs>
                <w:tab w:val="left" w:pos="0"/>
              </w:tabs>
              <w:jc w:val="center"/>
            </w:pPr>
            <w:r w:rsidRPr="00383506">
              <w:t>2019</w:t>
            </w:r>
          </w:p>
        </w:tc>
        <w:tc>
          <w:tcPr>
            <w:tcW w:w="1701" w:type="dxa"/>
            <w:shd w:val="clear" w:color="auto" w:fill="auto"/>
            <w:vAlign w:val="center"/>
          </w:tcPr>
          <w:p w14:paraId="3C2AA495" w14:textId="77777777" w:rsidR="00693997" w:rsidRPr="00383506" w:rsidRDefault="00693997" w:rsidP="00896ADF">
            <w:pPr>
              <w:tabs>
                <w:tab w:val="left" w:pos="0"/>
              </w:tabs>
              <w:jc w:val="center"/>
            </w:pPr>
            <w:r w:rsidRPr="00383506">
              <w:t>21430,89</w:t>
            </w:r>
          </w:p>
        </w:tc>
        <w:tc>
          <w:tcPr>
            <w:tcW w:w="1701" w:type="dxa"/>
            <w:shd w:val="clear" w:color="auto" w:fill="auto"/>
            <w:vAlign w:val="center"/>
          </w:tcPr>
          <w:p w14:paraId="4AF8C7F6" w14:textId="77777777" w:rsidR="00693997" w:rsidRPr="00383506" w:rsidRDefault="00693997" w:rsidP="00896ADF">
            <w:pPr>
              <w:tabs>
                <w:tab w:val="left" w:pos="0"/>
              </w:tabs>
              <w:jc w:val="center"/>
            </w:pPr>
            <w:r w:rsidRPr="00383506">
              <w:t>х</w:t>
            </w:r>
          </w:p>
        </w:tc>
        <w:tc>
          <w:tcPr>
            <w:tcW w:w="1701" w:type="dxa"/>
            <w:shd w:val="clear" w:color="auto" w:fill="auto"/>
            <w:vAlign w:val="center"/>
          </w:tcPr>
          <w:p w14:paraId="451C0E6B" w14:textId="77777777" w:rsidR="00693997" w:rsidRPr="00383506" w:rsidRDefault="00693997" w:rsidP="00896ADF">
            <w:pPr>
              <w:tabs>
                <w:tab w:val="left" w:pos="0"/>
              </w:tabs>
              <w:jc w:val="center"/>
            </w:pPr>
            <w:r w:rsidRPr="00383506">
              <w:t>0</w:t>
            </w:r>
          </w:p>
        </w:tc>
        <w:tc>
          <w:tcPr>
            <w:tcW w:w="1134" w:type="dxa"/>
            <w:shd w:val="clear" w:color="auto" w:fill="auto"/>
            <w:vAlign w:val="center"/>
          </w:tcPr>
          <w:p w14:paraId="606207D8" w14:textId="77777777" w:rsidR="00693997" w:rsidRPr="00383506" w:rsidRDefault="00693997" w:rsidP="00896ADF">
            <w:pPr>
              <w:tabs>
                <w:tab w:val="left" w:pos="0"/>
              </w:tabs>
              <w:jc w:val="center"/>
            </w:pPr>
            <w:r w:rsidRPr="00383506">
              <w:t>28,62</w:t>
            </w:r>
          </w:p>
        </w:tc>
        <w:tc>
          <w:tcPr>
            <w:tcW w:w="1276" w:type="dxa"/>
            <w:shd w:val="clear" w:color="auto" w:fill="auto"/>
            <w:vAlign w:val="center"/>
          </w:tcPr>
          <w:p w14:paraId="2BD3D5AB" w14:textId="77777777" w:rsidR="00693997" w:rsidRPr="00383506" w:rsidRDefault="00693997" w:rsidP="00896ADF">
            <w:pPr>
              <w:tabs>
                <w:tab w:val="left" w:pos="0"/>
              </w:tabs>
              <w:jc w:val="center"/>
            </w:pPr>
            <w:r w:rsidRPr="00383506">
              <w:t>0,63</w:t>
            </w:r>
          </w:p>
        </w:tc>
      </w:tr>
      <w:tr w:rsidR="00622DF0" w:rsidRPr="00383506" w14:paraId="7A7B48C5" w14:textId="77777777" w:rsidTr="00622DF0">
        <w:tc>
          <w:tcPr>
            <w:tcW w:w="708" w:type="dxa"/>
            <w:vMerge/>
            <w:shd w:val="clear" w:color="auto" w:fill="auto"/>
            <w:vAlign w:val="center"/>
          </w:tcPr>
          <w:p w14:paraId="629E901D" w14:textId="77777777" w:rsidR="00693997" w:rsidRPr="00383506" w:rsidRDefault="00693997" w:rsidP="00896ADF">
            <w:pPr>
              <w:tabs>
                <w:tab w:val="left" w:pos="0"/>
              </w:tabs>
              <w:jc w:val="center"/>
            </w:pPr>
          </w:p>
        </w:tc>
        <w:tc>
          <w:tcPr>
            <w:tcW w:w="1843" w:type="dxa"/>
            <w:vMerge/>
            <w:shd w:val="clear" w:color="auto" w:fill="auto"/>
            <w:vAlign w:val="center"/>
          </w:tcPr>
          <w:p w14:paraId="780B85F8" w14:textId="77777777" w:rsidR="00693997" w:rsidRPr="00383506" w:rsidRDefault="00693997" w:rsidP="00896ADF">
            <w:pPr>
              <w:tabs>
                <w:tab w:val="left" w:pos="0"/>
              </w:tabs>
              <w:jc w:val="center"/>
            </w:pPr>
          </w:p>
        </w:tc>
        <w:tc>
          <w:tcPr>
            <w:tcW w:w="851" w:type="dxa"/>
            <w:shd w:val="clear" w:color="auto" w:fill="auto"/>
          </w:tcPr>
          <w:p w14:paraId="6D1F6856" w14:textId="77777777" w:rsidR="00693997" w:rsidRPr="00383506" w:rsidRDefault="00693997" w:rsidP="00896ADF">
            <w:pPr>
              <w:tabs>
                <w:tab w:val="left" w:pos="0"/>
              </w:tabs>
              <w:jc w:val="center"/>
            </w:pPr>
            <w:r w:rsidRPr="00383506">
              <w:t>2020</w:t>
            </w:r>
          </w:p>
        </w:tc>
        <w:tc>
          <w:tcPr>
            <w:tcW w:w="1701" w:type="dxa"/>
            <w:shd w:val="clear" w:color="auto" w:fill="auto"/>
          </w:tcPr>
          <w:p w14:paraId="68F2A526" w14:textId="77777777" w:rsidR="00693997" w:rsidRPr="00383506" w:rsidRDefault="00693997" w:rsidP="00896ADF">
            <w:pPr>
              <w:jc w:val="center"/>
            </w:pPr>
            <w:r w:rsidRPr="00383506">
              <w:t>х</w:t>
            </w:r>
          </w:p>
        </w:tc>
        <w:tc>
          <w:tcPr>
            <w:tcW w:w="1701" w:type="dxa"/>
            <w:shd w:val="clear" w:color="auto" w:fill="auto"/>
            <w:vAlign w:val="center"/>
          </w:tcPr>
          <w:p w14:paraId="3FB69106" w14:textId="77777777" w:rsidR="00693997" w:rsidRPr="00383506" w:rsidRDefault="00693997" w:rsidP="00896ADF">
            <w:pPr>
              <w:tabs>
                <w:tab w:val="left" w:pos="0"/>
              </w:tabs>
              <w:jc w:val="center"/>
            </w:pPr>
            <w:r w:rsidRPr="00383506">
              <w:t>1</w:t>
            </w:r>
          </w:p>
        </w:tc>
        <w:tc>
          <w:tcPr>
            <w:tcW w:w="1701" w:type="dxa"/>
            <w:shd w:val="clear" w:color="auto" w:fill="auto"/>
            <w:vAlign w:val="center"/>
          </w:tcPr>
          <w:p w14:paraId="59E6746F" w14:textId="77777777" w:rsidR="00693997" w:rsidRPr="00383506" w:rsidRDefault="00693997" w:rsidP="00896ADF">
            <w:pPr>
              <w:tabs>
                <w:tab w:val="left" w:pos="0"/>
              </w:tabs>
              <w:jc w:val="center"/>
            </w:pPr>
            <w:r w:rsidRPr="00383506">
              <w:t>0</w:t>
            </w:r>
          </w:p>
        </w:tc>
        <w:tc>
          <w:tcPr>
            <w:tcW w:w="1134" w:type="dxa"/>
            <w:shd w:val="clear" w:color="auto" w:fill="auto"/>
            <w:vAlign w:val="center"/>
          </w:tcPr>
          <w:p w14:paraId="790DBDAF" w14:textId="77777777" w:rsidR="00693997" w:rsidRPr="00383506" w:rsidRDefault="00693997" w:rsidP="00896ADF">
            <w:pPr>
              <w:tabs>
                <w:tab w:val="left" w:pos="0"/>
              </w:tabs>
              <w:jc w:val="center"/>
            </w:pPr>
            <w:r w:rsidRPr="00383506">
              <w:t>28,62</w:t>
            </w:r>
          </w:p>
        </w:tc>
        <w:tc>
          <w:tcPr>
            <w:tcW w:w="1276" w:type="dxa"/>
            <w:shd w:val="clear" w:color="auto" w:fill="auto"/>
            <w:vAlign w:val="center"/>
          </w:tcPr>
          <w:p w14:paraId="1F32C9FA" w14:textId="77777777" w:rsidR="00693997" w:rsidRPr="00383506" w:rsidRDefault="00693997" w:rsidP="00896ADF">
            <w:pPr>
              <w:tabs>
                <w:tab w:val="left" w:pos="0"/>
              </w:tabs>
              <w:jc w:val="center"/>
            </w:pPr>
            <w:r w:rsidRPr="00383506">
              <w:t>0,63</w:t>
            </w:r>
          </w:p>
        </w:tc>
      </w:tr>
      <w:tr w:rsidR="00622DF0" w:rsidRPr="00383506" w14:paraId="43A87859" w14:textId="77777777" w:rsidTr="00622DF0">
        <w:tc>
          <w:tcPr>
            <w:tcW w:w="708" w:type="dxa"/>
            <w:vMerge/>
            <w:shd w:val="clear" w:color="auto" w:fill="auto"/>
            <w:vAlign w:val="center"/>
          </w:tcPr>
          <w:p w14:paraId="66A39C4F" w14:textId="77777777" w:rsidR="00693997" w:rsidRPr="00383506" w:rsidRDefault="00693997" w:rsidP="00896ADF">
            <w:pPr>
              <w:tabs>
                <w:tab w:val="left" w:pos="0"/>
              </w:tabs>
              <w:jc w:val="center"/>
            </w:pPr>
          </w:p>
        </w:tc>
        <w:tc>
          <w:tcPr>
            <w:tcW w:w="1843" w:type="dxa"/>
            <w:vMerge/>
            <w:shd w:val="clear" w:color="auto" w:fill="auto"/>
            <w:vAlign w:val="center"/>
          </w:tcPr>
          <w:p w14:paraId="2DB06E86" w14:textId="77777777" w:rsidR="00693997" w:rsidRPr="00383506" w:rsidRDefault="00693997" w:rsidP="00896ADF">
            <w:pPr>
              <w:tabs>
                <w:tab w:val="left" w:pos="0"/>
              </w:tabs>
              <w:jc w:val="center"/>
            </w:pPr>
          </w:p>
        </w:tc>
        <w:tc>
          <w:tcPr>
            <w:tcW w:w="851" w:type="dxa"/>
            <w:shd w:val="clear" w:color="auto" w:fill="auto"/>
          </w:tcPr>
          <w:p w14:paraId="648CCCC4" w14:textId="77777777" w:rsidR="00693997" w:rsidRPr="00383506" w:rsidRDefault="00693997" w:rsidP="00896ADF">
            <w:pPr>
              <w:tabs>
                <w:tab w:val="left" w:pos="0"/>
              </w:tabs>
              <w:jc w:val="center"/>
            </w:pPr>
            <w:r w:rsidRPr="00383506">
              <w:t>2021</w:t>
            </w:r>
          </w:p>
        </w:tc>
        <w:tc>
          <w:tcPr>
            <w:tcW w:w="1701" w:type="dxa"/>
            <w:shd w:val="clear" w:color="auto" w:fill="auto"/>
          </w:tcPr>
          <w:p w14:paraId="08985CFD" w14:textId="77777777" w:rsidR="00693997" w:rsidRPr="00383506" w:rsidRDefault="00693997" w:rsidP="00896ADF">
            <w:pPr>
              <w:jc w:val="center"/>
            </w:pPr>
            <w:r w:rsidRPr="00383506">
              <w:t>х</w:t>
            </w:r>
          </w:p>
        </w:tc>
        <w:tc>
          <w:tcPr>
            <w:tcW w:w="1701" w:type="dxa"/>
            <w:shd w:val="clear" w:color="auto" w:fill="auto"/>
            <w:vAlign w:val="center"/>
          </w:tcPr>
          <w:p w14:paraId="58340AF5" w14:textId="77777777" w:rsidR="00693997" w:rsidRPr="00383506" w:rsidRDefault="00693997" w:rsidP="00896ADF">
            <w:pPr>
              <w:tabs>
                <w:tab w:val="left" w:pos="0"/>
              </w:tabs>
              <w:jc w:val="center"/>
            </w:pPr>
            <w:r w:rsidRPr="00383506">
              <w:t>1</w:t>
            </w:r>
          </w:p>
        </w:tc>
        <w:tc>
          <w:tcPr>
            <w:tcW w:w="1701" w:type="dxa"/>
            <w:shd w:val="clear" w:color="auto" w:fill="auto"/>
            <w:vAlign w:val="center"/>
          </w:tcPr>
          <w:p w14:paraId="5F9549EB" w14:textId="77777777" w:rsidR="00693997" w:rsidRPr="00383506" w:rsidRDefault="00693997" w:rsidP="00896ADF">
            <w:pPr>
              <w:tabs>
                <w:tab w:val="left" w:pos="0"/>
              </w:tabs>
              <w:jc w:val="center"/>
            </w:pPr>
            <w:r w:rsidRPr="00383506">
              <w:t>0</w:t>
            </w:r>
          </w:p>
        </w:tc>
        <w:tc>
          <w:tcPr>
            <w:tcW w:w="1134" w:type="dxa"/>
            <w:shd w:val="clear" w:color="auto" w:fill="auto"/>
            <w:vAlign w:val="center"/>
          </w:tcPr>
          <w:p w14:paraId="7D41B24E" w14:textId="77777777" w:rsidR="00693997" w:rsidRPr="00383506" w:rsidRDefault="00693997" w:rsidP="00896ADF">
            <w:pPr>
              <w:tabs>
                <w:tab w:val="left" w:pos="0"/>
              </w:tabs>
              <w:jc w:val="center"/>
            </w:pPr>
            <w:r w:rsidRPr="00383506">
              <w:t>28,62</w:t>
            </w:r>
          </w:p>
        </w:tc>
        <w:tc>
          <w:tcPr>
            <w:tcW w:w="1276" w:type="dxa"/>
            <w:shd w:val="clear" w:color="auto" w:fill="auto"/>
            <w:vAlign w:val="center"/>
          </w:tcPr>
          <w:p w14:paraId="5C6256CA" w14:textId="77777777" w:rsidR="00693997" w:rsidRPr="00383506" w:rsidRDefault="00693997" w:rsidP="00896ADF">
            <w:pPr>
              <w:tabs>
                <w:tab w:val="left" w:pos="0"/>
              </w:tabs>
              <w:jc w:val="center"/>
            </w:pPr>
            <w:r w:rsidRPr="00383506">
              <w:t>0,63</w:t>
            </w:r>
          </w:p>
        </w:tc>
      </w:tr>
      <w:tr w:rsidR="00622DF0" w:rsidRPr="00383506" w14:paraId="00B5955A" w14:textId="77777777" w:rsidTr="00622DF0">
        <w:tc>
          <w:tcPr>
            <w:tcW w:w="708" w:type="dxa"/>
            <w:vMerge/>
            <w:shd w:val="clear" w:color="auto" w:fill="auto"/>
            <w:vAlign w:val="center"/>
          </w:tcPr>
          <w:p w14:paraId="311DB690" w14:textId="77777777" w:rsidR="00693997" w:rsidRPr="00383506" w:rsidRDefault="00693997" w:rsidP="00896ADF">
            <w:pPr>
              <w:tabs>
                <w:tab w:val="left" w:pos="0"/>
              </w:tabs>
              <w:jc w:val="center"/>
            </w:pPr>
          </w:p>
        </w:tc>
        <w:tc>
          <w:tcPr>
            <w:tcW w:w="1843" w:type="dxa"/>
            <w:vMerge/>
            <w:shd w:val="clear" w:color="auto" w:fill="auto"/>
            <w:vAlign w:val="center"/>
          </w:tcPr>
          <w:p w14:paraId="5BF1900C" w14:textId="77777777" w:rsidR="00693997" w:rsidRPr="00383506" w:rsidRDefault="00693997" w:rsidP="00896ADF">
            <w:pPr>
              <w:tabs>
                <w:tab w:val="left" w:pos="0"/>
              </w:tabs>
              <w:jc w:val="center"/>
            </w:pPr>
          </w:p>
        </w:tc>
        <w:tc>
          <w:tcPr>
            <w:tcW w:w="851" w:type="dxa"/>
            <w:shd w:val="clear" w:color="auto" w:fill="auto"/>
          </w:tcPr>
          <w:p w14:paraId="5D2FFF1D" w14:textId="77777777" w:rsidR="00693997" w:rsidRPr="00383506" w:rsidRDefault="00693997" w:rsidP="00896ADF">
            <w:pPr>
              <w:tabs>
                <w:tab w:val="left" w:pos="0"/>
              </w:tabs>
              <w:jc w:val="center"/>
            </w:pPr>
            <w:r w:rsidRPr="00383506">
              <w:t>2022</w:t>
            </w:r>
          </w:p>
        </w:tc>
        <w:tc>
          <w:tcPr>
            <w:tcW w:w="1701" w:type="dxa"/>
            <w:shd w:val="clear" w:color="auto" w:fill="auto"/>
            <w:vAlign w:val="center"/>
          </w:tcPr>
          <w:p w14:paraId="155AE4D0" w14:textId="77777777" w:rsidR="00693997" w:rsidRPr="00383506" w:rsidRDefault="00693997" w:rsidP="00896ADF">
            <w:pPr>
              <w:tabs>
                <w:tab w:val="left" w:pos="0"/>
              </w:tabs>
              <w:jc w:val="center"/>
            </w:pPr>
            <w:r w:rsidRPr="00383506">
              <w:t>х</w:t>
            </w:r>
          </w:p>
        </w:tc>
        <w:tc>
          <w:tcPr>
            <w:tcW w:w="1701" w:type="dxa"/>
            <w:shd w:val="clear" w:color="auto" w:fill="auto"/>
            <w:vAlign w:val="center"/>
          </w:tcPr>
          <w:p w14:paraId="5B08BAE8" w14:textId="77777777" w:rsidR="00693997" w:rsidRPr="00383506" w:rsidRDefault="00693997" w:rsidP="00896ADF">
            <w:pPr>
              <w:tabs>
                <w:tab w:val="left" w:pos="0"/>
              </w:tabs>
              <w:jc w:val="center"/>
            </w:pPr>
            <w:r w:rsidRPr="00383506">
              <w:t>1</w:t>
            </w:r>
          </w:p>
        </w:tc>
        <w:tc>
          <w:tcPr>
            <w:tcW w:w="1701" w:type="dxa"/>
            <w:shd w:val="clear" w:color="auto" w:fill="auto"/>
            <w:vAlign w:val="center"/>
          </w:tcPr>
          <w:p w14:paraId="78F72AB9" w14:textId="77777777" w:rsidR="00693997" w:rsidRPr="00383506" w:rsidRDefault="00693997" w:rsidP="00896ADF">
            <w:pPr>
              <w:tabs>
                <w:tab w:val="left" w:pos="0"/>
              </w:tabs>
              <w:jc w:val="center"/>
            </w:pPr>
            <w:r w:rsidRPr="00383506">
              <w:t>0</w:t>
            </w:r>
          </w:p>
        </w:tc>
        <w:tc>
          <w:tcPr>
            <w:tcW w:w="1134" w:type="dxa"/>
            <w:shd w:val="clear" w:color="auto" w:fill="auto"/>
            <w:vAlign w:val="center"/>
          </w:tcPr>
          <w:p w14:paraId="3D2EF03F" w14:textId="77777777" w:rsidR="00693997" w:rsidRPr="00383506" w:rsidRDefault="00693997" w:rsidP="00896ADF">
            <w:pPr>
              <w:tabs>
                <w:tab w:val="left" w:pos="0"/>
              </w:tabs>
              <w:jc w:val="center"/>
            </w:pPr>
            <w:r w:rsidRPr="00383506">
              <w:t>28,62</w:t>
            </w:r>
          </w:p>
        </w:tc>
        <w:tc>
          <w:tcPr>
            <w:tcW w:w="1276" w:type="dxa"/>
            <w:shd w:val="clear" w:color="auto" w:fill="auto"/>
            <w:vAlign w:val="center"/>
          </w:tcPr>
          <w:p w14:paraId="4CC3703C" w14:textId="77777777" w:rsidR="00693997" w:rsidRPr="00383506" w:rsidRDefault="00693997" w:rsidP="00896ADF">
            <w:pPr>
              <w:tabs>
                <w:tab w:val="left" w:pos="0"/>
              </w:tabs>
              <w:jc w:val="center"/>
            </w:pPr>
            <w:r w:rsidRPr="00383506">
              <w:t>0,63</w:t>
            </w:r>
          </w:p>
        </w:tc>
      </w:tr>
      <w:tr w:rsidR="00622DF0" w:rsidRPr="00383506" w14:paraId="60B23144" w14:textId="77777777" w:rsidTr="00622DF0">
        <w:tc>
          <w:tcPr>
            <w:tcW w:w="708" w:type="dxa"/>
            <w:vMerge/>
            <w:shd w:val="clear" w:color="auto" w:fill="auto"/>
            <w:vAlign w:val="center"/>
          </w:tcPr>
          <w:p w14:paraId="512F5238" w14:textId="77777777" w:rsidR="00693997" w:rsidRPr="00383506" w:rsidRDefault="00693997" w:rsidP="00896ADF">
            <w:pPr>
              <w:tabs>
                <w:tab w:val="left" w:pos="0"/>
              </w:tabs>
              <w:jc w:val="center"/>
            </w:pPr>
          </w:p>
        </w:tc>
        <w:tc>
          <w:tcPr>
            <w:tcW w:w="1843" w:type="dxa"/>
            <w:vMerge/>
            <w:shd w:val="clear" w:color="auto" w:fill="auto"/>
            <w:vAlign w:val="center"/>
          </w:tcPr>
          <w:p w14:paraId="1F7214D9" w14:textId="77777777" w:rsidR="00693997" w:rsidRPr="00383506" w:rsidRDefault="00693997" w:rsidP="00896ADF">
            <w:pPr>
              <w:tabs>
                <w:tab w:val="left" w:pos="0"/>
              </w:tabs>
              <w:jc w:val="center"/>
            </w:pPr>
          </w:p>
        </w:tc>
        <w:tc>
          <w:tcPr>
            <w:tcW w:w="851" w:type="dxa"/>
            <w:shd w:val="clear" w:color="auto" w:fill="auto"/>
          </w:tcPr>
          <w:p w14:paraId="76969A5A" w14:textId="77777777" w:rsidR="00693997" w:rsidRPr="00383506" w:rsidRDefault="00693997" w:rsidP="00896ADF">
            <w:pPr>
              <w:tabs>
                <w:tab w:val="left" w:pos="0"/>
              </w:tabs>
              <w:jc w:val="center"/>
            </w:pPr>
            <w:r w:rsidRPr="00383506">
              <w:t>2023</w:t>
            </w:r>
          </w:p>
        </w:tc>
        <w:tc>
          <w:tcPr>
            <w:tcW w:w="1701" w:type="dxa"/>
            <w:shd w:val="clear" w:color="auto" w:fill="auto"/>
            <w:vAlign w:val="center"/>
          </w:tcPr>
          <w:p w14:paraId="0AAC6084" w14:textId="77777777" w:rsidR="00693997" w:rsidRPr="00383506" w:rsidRDefault="00693997" w:rsidP="00896ADF">
            <w:pPr>
              <w:tabs>
                <w:tab w:val="left" w:pos="0"/>
              </w:tabs>
              <w:jc w:val="center"/>
            </w:pPr>
            <w:r w:rsidRPr="00383506">
              <w:t>х</w:t>
            </w:r>
          </w:p>
        </w:tc>
        <w:tc>
          <w:tcPr>
            <w:tcW w:w="1701" w:type="dxa"/>
            <w:shd w:val="clear" w:color="auto" w:fill="auto"/>
            <w:vAlign w:val="center"/>
          </w:tcPr>
          <w:p w14:paraId="11FF5823" w14:textId="77777777" w:rsidR="00693997" w:rsidRPr="00383506" w:rsidRDefault="00693997" w:rsidP="00896ADF">
            <w:pPr>
              <w:tabs>
                <w:tab w:val="left" w:pos="0"/>
              </w:tabs>
              <w:jc w:val="center"/>
            </w:pPr>
            <w:r w:rsidRPr="00383506">
              <w:t>1</w:t>
            </w:r>
          </w:p>
        </w:tc>
        <w:tc>
          <w:tcPr>
            <w:tcW w:w="1701" w:type="dxa"/>
            <w:shd w:val="clear" w:color="auto" w:fill="auto"/>
            <w:vAlign w:val="center"/>
          </w:tcPr>
          <w:p w14:paraId="0BE4E254" w14:textId="77777777" w:rsidR="00693997" w:rsidRPr="00383506" w:rsidRDefault="00693997" w:rsidP="00896ADF">
            <w:pPr>
              <w:tabs>
                <w:tab w:val="left" w:pos="0"/>
              </w:tabs>
              <w:jc w:val="center"/>
            </w:pPr>
            <w:r w:rsidRPr="00383506">
              <w:t>0</w:t>
            </w:r>
          </w:p>
        </w:tc>
        <w:tc>
          <w:tcPr>
            <w:tcW w:w="1134" w:type="dxa"/>
            <w:shd w:val="clear" w:color="auto" w:fill="auto"/>
            <w:vAlign w:val="center"/>
          </w:tcPr>
          <w:p w14:paraId="66CB590D" w14:textId="77777777" w:rsidR="00693997" w:rsidRPr="00383506" w:rsidRDefault="00693997" w:rsidP="00896ADF">
            <w:pPr>
              <w:tabs>
                <w:tab w:val="left" w:pos="0"/>
              </w:tabs>
              <w:jc w:val="center"/>
            </w:pPr>
            <w:r w:rsidRPr="00383506">
              <w:t>28,62</w:t>
            </w:r>
          </w:p>
        </w:tc>
        <w:tc>
          <w:tcPr>
            <w:tcW w:w="1276" w:type="dxa"/>
            <w:shd w:val="clear" w:color="auto" w:fill="auto"/>
            <w:vAlign w:val="center"/>
          </w:tcPr>
          <w:p w14:paraId="22242BD4" w14:textId="77777777" w:rsidR="00693997" w:rsidRPr="00383506" w:rsidRDefault="00693997" w:rsidP="00896ADF">
            <w:pPr>
              <w:tabs>
                <w:tab w:val="left" w:pos="0"/>
              </w:tabs>
              <w:jc w:val="center"/>
            </w:pPr>
            <w:r w:rsidRPr="00383506">
              <w:t>0,63</w:t>
            </w:r>
          </w:p>
        </w:tc>
      </w:tr>
      <w:tr w:rsidR="00622DF0" w:rsidRPr="00383506" w14:paraId="014B60BF" w14:textId="77777777" w:rsidTr="00622DF0">
        <w:tc>
          <w:tcPr>
            <w:tcW w:w="708" w:type="dxa"/>
            <w:vMerge w:val="restart"/>
            <w:shd w:val="clear" w:color="auto" w:fill="auto"/>
            <w:vAlign w:val="center"/>
          </w:tcPr>
          <w:p w14:paraId="2F18E1F5" w14:textId="77777777" w:rsidR="00693997" w:rsidRPr="00383506" w:rsidRDefault="00693997" w:rsidP="00896ADF">
            <w:pPr>
              <w:tabs>
                <w:tab w:val="left" w:pos="0"/>
              </w:tabs>
              <w:jc w:val="center"/>
            </w:pPr>
            <w:r w:rsidRPr="00383506">
              <w:t>2.</w:t>
            </w:r>
          </w:p>
        </w:tc>
        <w:tc>
          <w:tcPr>
            <w:tcW w:w="1843" w:type="dxa"/>
            <w:vMerge w:val="restart"/>
            <w:shd w:val="clear" w:color="auto" w:fill="auto"/>
            <w:vAlign w:val="center"/>
          </w:tcPr>
          <w:p w14:paraId="68A14F31" w14:textId="77777777" w:rsidR="00693997" w:rsidRPr="00383506" w:rsidRDefault="00693997" w:rsidP="00896ADF">
            <w:pPr>
              <w:tabs>
                <w:tab w:val="left" w:pos="0"/>
              </w:tabs>
            </w:pPr>
            <w:r w:rsidRPr="00383506">
              <w:t>Водоотведение</w:t>
            </w:r>
          </w:p>
        </w:tc>
        <w:tc>
          <w:tcPr>
            <w:tcW w:w="851" w:type="dxa"/>
            <w:shd w:val="clear" w:color="auto" w:fill="auto"/>
          </w:tcPr>
          <w:p w14:paraId="0F67E6D1" w14:textId="77777777" w:rsidR="00693997" w:rsidRPr="00383506" w:rsidRDefault="00693997" w:rsidP="00896ADF">
            <w:pPr>
              <w:tabs>
                <w:tab w:val="left" w:pos="0"/>
              </w:tabs>
              <w:jc w:val="center"/>
            </w:pPr>
            <w:r w:rsidRPr="00383506">
              <w:t>2019</w:t>
            </w:r>
          </w:p>
        </w:tc>
        <w:tc>
          <w:tcPr>
            <w:tcW w:w="1701" w:type="dxa"/>
            <w:shd w:val="clear" w:color="auto" w:fill="auto"/>
            <w:vAlign w:val="center"/>
          </w:tcPr>
          <w:p w14:paraId="200E9580" w14:textId="77777777" w:rsidR="00693997" w:rsidRPr="00383506" w:rsidRDefault="00693997" w:rsidP="00896ADF">
            <w:pPr>
              <w:tabs>
                <w:tab w:val="left" w:pos="0"/>
              </w:tabs>
              <w:jc w:val="center"/>
            </w:pPr>
            <w:r w:rsidRPr="00383506">
              <w:t>29565,81</w:t>
            </w:r>
          </w:p>
        </w:tc>
        <w:tc>
          <w:tcPr>
            <w:tcW w:w="1701" w:type="dxa"/>
            <w:shd w:val="clear" w:color="auto" w:fill="auto"/>
            <w:vAlign w:val="center"/>
          </w:tcPr>
          <w:p w14:paraId="6A8A2477" w14:textId="77777777" w:rsidR="00693997" w:rsidRPr="00383506" w:rsidRDefault="00693997" w:rsidP="00896ADF">
            <w:pPr>
              <w:tabs>
                <w:tab w:val="left" w:pos="0"/>
              </w:tabs>
              <w:jc w:val="center"/>
            </w:pPr>
            <w:r w:rsidRPr="00383506">
              <w:t>х</w:t>
            </w:r>
          </w:p>
        </w:tc>
        <w:tc>
          <w:tcPr>
            <w:tcW w:w="1701" w:type="dxa"/>
            <w:shd w:val="clear" w:color="auto" w:fill="auto"/>
            <w:vAlign w:val="center"/>
          </w:tcPr>
          <w:p w14:paraId="50A5E8AF" w14:textId="77777777" w:rsidR="00693997" w:rsidRPr="00383506" w:rsidRDefault="00693997" w:rsidP="00896ADF">
            <w:pPr>
              <w:tabs>
                <w:tab w:val="left" w:pos="0"/>
              </w:tabs>
              <w:jc w:val="center"/>
            </w:pPr>
            <w:r w:rsidRPr="00383506">
              <w:t>0</w:t>
            </w:r>
          </w:p>
        </w:tc>
        <w:tc>
          <w:tcPr>
            <w:tcW w:w="1134" w:type="dxa"/>
            <w:shd w:val="clear" w:color="auto" w:fill="auto"/>
            <w:vAlign w:val="center"/>
          </w:tcPr>
          <w:p w14:paraId="07DC5A4B" w14:textId="77777777" w:rsidR="00693997" w:rsidRPr="00383506" w:rsidRDefault="00693997" w:rsidP="00896ADF">
            <w:pPr>
              <w:tabs>
                <w:tab w:val="left" w:pos="0"/>
              </w:tabs>
              <w:jc w:val="center"/>
            </w:pPr>
            <w:r w:rsidRPr="00383506">
              <w:t>х</w:t>
            </w:r>
          </w:p>
        </w:tc>
        <w:tc>
          <w:tcPr>
            <w:tcW w:w="1276" w:type="dxa"/>
            <w:shd w:val="clear" w:color="auto" w:fill="auto"/>
            <w:vAlign w:val="center"/>
          </w:tcPr>
          <w:p w14:paraId="2B80A51F" w14:textId="77777777" w:rsidR="00693997" w:rsidRPr="00383506" w:rsidRDefault="00693997" w:rsidP="00896ADF">
            <w:pPr>
              <w:tabs>
                <w:tab w:val="left" w:pos="0"/>
              </w:tabs>
              <w:jc w:val="center"/>
            </w:pPr>
            <w:r w:rsidRPr="00383506">
              <w:t>0,63</w:t>
            </w:r>
          </w:p>
        </w:tc>
      </w:tr>
      <w:tr w:rsidR="00622DF0" w:rsidRPr="00383506" w14:paraId="21859B8C" w14:textId="77777777" w:rsidTr="00622DF0">
        <w:tc>
          <w:tcPr>
            <w:tcW w:w="708" w:type="dxa"/>
            <w:vMerge/>
            <w:shd w:val="clear" w:color="auto" w:fill="auto"/>
          </w:tcPr>
          <w:p w14:paraId="43CB21A1" w14:textId="77777777" w:rsidR="00693997" w:rsidRPr="00383506" w:rsidRDefault="00693997" w:rsidP="00896ADF">
            <w:pPr>
              <w:tabs>
                <w:tab w:val="left" w:pos="0"/>
              </w:tabs>
              <w:jc w:val="center"/>
            </w:pPr>
          </w:p>
        </w:tc>
        <w:tc>
          <w:tcPr>
            <w:tcW w:w="1843" w:type="dxa"/>
            <w:vMerge/>
            <w:shd w:val="clear" w:color="auto" w:fill="auto"/>
          </w:tcPr>
          <w:p w14:paraId="62D5F7B4" w14:textId="77777777" w:rsidR="00693997" w:rsidRPr="00383506" w:rsidRDefault="00693997" w:rsidP="00896ADF">
            <w:pPr>
              <w:tabs>
                <w:tab w:val="left" w:pos="0"/>
              </w:tabs>
              <w:jc w:val="center"/>
            </w:pPr>
          </w:p>
        </w:tc>
        <w:tc>
          <w:tcPr>
            <w:tcW w:w="851" w:type="dxa"/>
            <w:shd w:val="clear" w:color="auto" w:fill="auto"/>
          </w:tcPr>
          <w:p w14:paraId="458C8E01" w14:textId="77777777" w:rsidR="00693997" w:rsidRPr="00383506" w:rsidRDefault="00693997" w:rsidP="00896ADF">
            <w:pPr>
              <w:tabs>
                <w:tab w:val="left" w:pos="0"/>
              </w:tabs>
              <w:jc w:val="center"/>
            </w:pPr>
            <w:r w:rsidRPr="00383506">
              <w:t>2020</w:t>
            </w:r>
          </w:p>
        </w:tc>
        <w:tc>
          <w:tcPr>
            <w:tcW w:w="1701" w:type="dxa"/>
            <w:shd w:val="clear" w:color="auto" w:fill="auto"/>
          </w:tcPr>
          <w:p w14:paraId="3C309F7E" w14:textId="77777777" w:rsidR="00693997" w:rsidRPr="00383506" w:rsidRDefault="00693997" w:rsidP="00896ADF">
            <w:pPr>
              <w:jc w:val="center"/>
            </w:pPr>
            <w:r w:rsidRPr="00383506">
              <w:t>х</w:t>
            </w:r>
          </w:p>
        </w:tc>
        <w:tc>
          <w:tcPr>
            <w:tcW w:w="1701" w:type="dxa"/>
            <w:shd w:val="clear" w:color="auto" w:fill="auto"/>
            <w:vAlign w:val="center"/>
          </w:tcPr>
          <w:p w14:paraId="30638A87" w14:textId="77777777" w:rsidR="00693997" w:rsidRPr="00383506" w:rsidRDefault="00693997" w:rsidP="00896ADF">
            <w:pPr>
              <w:tabs>
                <w:tab w:val="left" w:pos="0"/>
              </w:tabs>
              <w:jc w:val="center"/>
            </w:pPr>
            <w:r w:rsidRPr="00383506">
              <w:t>1</w:t>
            </w:r>
          </w:p>
        </w:tc>
        <w:tc>
          <w:tcPr>
            <w:tcW w:w="1701" w:type="dxa"/>
            <w:shd w:val="clear" w:color="auto" w:fill="auto"/>
            <w:vAlign w:val="center"/>
          </w:tcPr>
          <w:p w14:paraId="75C62A24" w14:textId="77777777" w:rsidR="00693997" w:rsidRPr="00383506" w:rsidRDefault="00693997" w:rsidP="00896ADF">
            <w:pPr>
              <w:tabs>
                <w:tab w:val="left" w:pos="0"/>
              </w:tabs>
              <w:jc w:val="center"/>
            </w:pPr>
            <w:r w:rsidRPr="00383506">
              <w:t>0</w:t>
            </w:r>
          </w:p>
        </w:tc>
        <w:tc>
          <w:tcPr>
            <w:tcW w:w="1134" w:type="dxa"/>
            <w:shd w:val="clear" w:color="auto" w:fill="auto"/>
            <w:vAlign w:val="center"/>
          </w:tcPr>
          <w:p w14:paraId="4E4BA3C2" w14:textId="77777777" w:rsidR="00693997" w:rsidRPr="00383506" w:rsidRDefault="00693997" w:rsidP="00896ADF">
            <w:pPr>
              <w:tabs>
                <w:tab w:val="left" w:pos="0"/>
              </w:tabs>
              <w:jc w:val="center"/>
            </w:pPr>
            <w:r w:rsidRPr="00383506">
              <w:t>х</w:t>
            </w:r>
          </w:p>
        </w:tc>
        <w:tc>
          <w:tcPr>
            <w:tcW w:w="1276" w:type="dxa"/>
            <w:shd w:val="clear" w:color="auto" w:fill="auto"/>
            <w:vAlign w:val="center"/>
          </w:tcPr>
          <w:p w14:paraId="46D62CE8" w14:textId="77777777" w:rsidR="00693997" w:rsidRPr="00383506" w:rsidRDefault="00693997" w:rsidP="00896ADF">
            <w:pPr>
              <w:tabs>
                <w:tab w:val="left" w:pos="0"/>
              </w:tabs>
              <w:jc w:val="center"/>
            </w:pPr>
            <w:r w:rsidRPr="00383506">
              <w:t>0,63</w:t>
            </w:r>
          </w:p>
        </w:tc>
      </w:tr>
      <w:tr w:rsidR="00622DF0" w:rsidRPr="00383506" w14:paraId="2D80F37F" w14:textId="77777777" w:rsidTr="00622DF0">
        <w:tc>
          <w:tcPr>
            <w:tcW w:w="708" w:type="dxa"/>
            <w:vMerge/>
            <w:shd w:val="clear" w:color="auto" w:fill="auto"/>
          </w:tcPr>
          <w:p w14:paraId="1DAD067B" w14:textId="77777777" w:rsidR="00693997" w:rsidRPr="00383506" w:rsidRDefault="00693997" w:rsidP="00896ADF">
            <w:pPr>
              <w:tabs>
                <w:tab w:val="left" w:pos="0"/>
              </w:tabs>
              <w:jc w:val="center"/>
            </w:pPr>
          </w:p>
        </w:tc>
        <w:tc>
          <w:tcPr>
            <w:tcW w:w="1843" w:type="dxa"/>
            <w:vMerge/>
            <w:shd w:val="clear" w:color="auto" w:fill="auto"/>
          </w:tcPr>
          <w:p w14:paraId="11DE4E24" w14:textId="77777777" w:rsidR="00693997" w:rsidRPr="00383506" w:rsidRDefault="00693997" w:rsidP="00896ADF">
            <w:pPr>
              <w:tabs>
                <w:tab w:val="left" w:pos="0"/>
              </w:tabs>
              <w:jc w:val="center"/>
            </w:pPr>
          </w:p>
        </w:tc>
        <w:tc>
          <w:tcPr>
            <w:tcW w:w="851" w:type="dxa"/>
            <w:shd w:val="clear" w:color="auto" w:fill="auto"/>
          </w:tcPr>
          <w:p w14:paraId="18686A10" w14:textId="77777777" w:rsidR="00693997" w:rsidRPr="00383506" w:rsidRDefault="00693997" w:rsidP="00896ADF">
            <w:pPr>
              <w:tabs>
                <w:tab w:val="left" w:pos="0"/>
              </w:tabs>
              <w:jc w:val="center"/>
            </w:pPr>
            <w:r w:rsidRPr="00383506">
              <w:t>2021</w:t>
            </w:r>
          </w:p>
        </w:tc>
        <w:tc>
          <w:tcPr>
            <w:tcW w:w="1701" w:type="dxa"/>
            <w:shd w:val="clear" w:color="auto" w:fill="auto"/>
          </w:tcPr>
          <w:p w14:paraId="78B99704" w14:textId="77777777" w:rsidR="00693997" w:rsidRPr="00383506" w:rsidRDefault="00693997" w:rsidP="00896ADF">
            <w:pPr>
              <w:jc w:val="center"/>
            </w:pPr>
            <w:r w:rsidRPr="00383506">
              <w:t>х</w:t>
            </w:r>
          </w:p>
        </w:tc>
        <w:tc>
          <w:tcPr>
            <w:tcW w:w="1701" w:type="dxa"/>
            <w:shd w:val="clear" w:color="auto" w:fill="auto"/>
            <w:vAlign w:val="center"/>
          </w:tcPr>
          <w:p w14:paraId="02E35EEE" w14:textId="77777777" w:rsidR="00693997" w:rsidRPr="00383506" w:rsidRDefault="00693997" w:rsidP="00896ADF">
            <w:pPr>
              <w:tabs>
                <w:tab w:val="left" w:pos="0"/>
              </w:tabs>
              <w:jc w:val="center"/>
            </w:pPr>
            <w:r w:rsidRPr="00383506">
              <w:t>1</w:t>
            </w:r>
          </w:p>
        </w:tc>
        <w:tc>
          <w:tcPr>
            <w:tcW w:w="1701" w:type="dxa"/>
            <w:shd w:val="clear" w:color="auto" w:fill="auto"/>
            <w:vAlign w:val="center"/>
          </w:tcPr>
          <w:p w14:paraId="67BD8848" w14:textId="77777777" w:rsidR="00693997" w:rsidRPr="00383506" w:rsidRDefault="00693997" w:rsidP="00896ADF">
            <w:pPr>
              <w:tabs>
                <w:tab w:val="left" w:pos="0"/>
              </w:tabs>
              <w:jc w:val="center"/>
            </w:pPr>
            <w:r w:rsidRPr="00383506">
              <w:t>0</w:t>
            </w:r>
          </w:p>
        </w:tc>
        <w:tc>
          <w:tcPr>
            <w:tcW w:w="1134" w:type="dxa"/>
            <w:shd w:val="clear" w:color="auto" w:fill="auto"/>
            <w:vAlign w:val="center"/>
          </w:tcPr>
          <w:p w14:paraId="6D22185C" w14:textId="77777777" w:rsidR="00693997" w:rsidRPr="00383506" w:rsidRDefault="00693997" w:rsidP="00896ADF">
            <w:pPr>
              <w:tabs>
                <w:tab w:val="left" w:pos="0"/>
              </w:tabs>
              <w:jc w:val="center"/>
            </w:pPr>
            <w:r w:rsidRPr="00383506">
              <w:t>х</w:t>
            </w:r>
          </w:p>
        </w:tc>
        <w:tc>
          <w:tcPr>
            <w:tcW w:w="1276" w:type="dxa"/>
            <w:shd w:val="clear" w:color="auto" w:fill="auto"/>
            <w:vAlign w:val="center"/>
          </w:tcPr>
          <w:p w14:paraId="500D68F9" w14:textId="77777777" w:rsidR="00693997" w:rsidRPr="00383506" w:rsidRDefault="00693997" w:rsidP="00896ADF">
            <w:pPr>
              <w:tabs>
                <w:tab w:val="left" w:pos="0"/>
              </w:tabs>
              <w:jc w:val="center"/>
            </w:pPr>
            <w:r w:rsidRPr="00383506">
              <w:t>0,63</w:t>
            </w:r>
          </w:p>
        </w:tc>
      </w:tr>
      <w:tr w:rsidR="00622DF0" w:rsidRPr="00383506" w14:paraId="489362C3" w14:textId="77777777" w:rsidTr="00622DF0">
        <w:tc>
          <w:tcPr>
            <w:tcW w:w="708" w:type="dxa"/>
            <w:vMerge/>
            <w:shd w:val="clear" w:color="auto" w:fill="auto"/>
          </w:tcPr>
          <w:p w14:paraId="470A1D36" w14:textId="77777777" w:rsidR="00693997" w:rsidRPr="00383506" w:rsidRDefault="00693997" w:rsidP="00896ADF">
            <w:pPr>
              <w:tabs>
                <w:tab w:val="left" w:pos="0"/>
              </w:tabs>
              <w:jc w:val="center"/>
            </w:pPr>
          </w:p>
        </w:tc>
        <w:tc>
          <w:tcPr>
            <w:tcW w:w="1843" w:type="dxa"/>
            <w:vMerge/>
            <w:shd w:val="clear" w:color="auto" w:fill="auto"/>
          </w:tcPr>
          <w:p w14:paraId="6A0F84CB" w14:textId="77777777" w:rsidR="00693997" w:rsidRPr="00383506" w:rsidRDefault="00693997" w:rsidP="00896ADF">
            <w:pPr>
              <w:tabs>
                <w:tab w:val="left" w:pos="0"/>
              </w:tabs>
              <w:jc w:val="center"/>
            </w:pPr>
          </w:p>
        </w:tc>
        <w:tc>
          <w:tcPr>
            <w:tcW w:w="851" w:type="dxa"/>
            <w:shd w:val="clear" w:color="auto" w:fill="auto"/>
          </w:tcPr>
          <w:p w14:paraId="70665A53" w14:textId="77777777" w:rsidR="00693997" w:rsidRPr="00383506" w:rsidRDefault="00693997" w:rsidP="00896ADF">
            <w:pPr>
              <w:tabs>
                <w:tab w:val="left" w:pos="0"/>
              </w:tabs>
              <w:jc w:val="center"/>
            </w:pPr>
            <w:r w:rsidRPr="00383506">
              <w:t>2022</w:t>
            </w:r>
          </w:p>
        </w:tc>
        <w:tc>
          <w:tcPr>
            <w:tcW w:w="1701" w:type="dxa"/>
            <w:shd w:val="clear" w:color="auto" w:fill="auto"/>
            <w:vAlign w:val="center"/>
          </w:tcPr>
          <w:p w14:paraId="21A428A7" w14:textId="77777777" w:rsidR="00693997" w:rsidRPr="00383506" w:rsidRDefault="00693997" w:rsidP="00896ADF">
            <w:pPr>
              <w:tabs>
                <w:tab w:val="left" w:pos="0"/>
              </w:tabs>
              <w:jc w:val="center"/>
            </w:pPr>
            <w:r w:rsidRPr="00383506">
              <w:t>х</w:t>
            </w:r>
          </w:p>
        </w:tc>
        <w:tc>
          <w:tcPr>
            <w:tcW w:w="1701" w:type="dxa"/>
            <w:shd w:val="clear" w:color="auto" w:fill="auto"/>
            <w:vAlign w:val="center"/>
          </w:tcPr>
          <w:p w14:paraId="31B843F1" w14:textId="77777777" w:rsidR="00693997" w:rsidRPr="00383506" w:rsidRDefault="00693997" w:rsidP="00896ADF">
            <w:pPr>
              <w:tabs>
                <w:tab w:val="left" w:pos="0"/>
              </w:tabs>
              <w:jc w:val="center"/>
            </w:pPr>
            <w:r w:rsidRPr="00383506">
              <w:t>1</w:t>
            </w:r>
          </w:p>
        </w:tc>
        <w:tc>
          <w:tcPr>
            <w:tcW w:w="1701" w:type="dxa"/>
            <w:shd w:val="clear" w:color="auto" w:fill="auto"/>
            <w:vAlign w:val="center"/>
          </w:tcPr>
          <w:p w14:paraId="05135403" w14:textId="77777777" w:rsidR="00693997" w:rsidRPr="00383506" w:rsidRDefault="00693997" w:rsidP="00896ADF">
            <w:pPr>
              <w:tabs>
                <w:tab w:val="left" w:pos="0"/>
              </w:tabs>
              <w:jc w:val="center"/>
            </w:pPr>
            <w:r w:rsidRPr="00383506">
              <w:t>0</w:t>
            </w:r>
          </w:p>
        </w:tc>
        <w:tc>
          <w:tcPr>
            <w:tcW w:w="1134" w:type="dxa"/>
            <w:shd w:val="clear" w:color="auto" w:fill="auto"/>
            <w:vAlign w:val="center"/>
          </w:tcPr>
          <w:p w14:paraId="518ABA4D" w14:textId="77777777" w:rsidR="00693997" w:rsidRPr="00383506" w:rsidRDefault="00693997" w:rsidP="00896ADF">
            <w:pPr>
              <w:tabs>
                <w:tab w:val="left" w:pos="0"/>
              </w:tabs>
              <w:jc w:val="center"/>
            </w:pPr>
            <w:r w:rsidRPr="00383506">
              <w:t>х</w:t>
            </w:r>
          </w:p>
        </w:tc>
        <w:tc>
          <w:tcPr>
            <w:tcW w:w="1276" w:type="dxa"/>
            <w:shd w:val="clear" w:color="auto" w:fill="auto"/>
            <w:vAlign w:val="center"/>
          </w:tcPr>
          <w:p w14:paraId="5219F330" w14:textId="77777777" w:rsidR="00693997" w:rsidRPr="00383506" w:rsidRDefault="00693997" w:rsidP="00896ADF">
            <w:pPr>
              <w:tabs>
                <w:tab w:val="left" w:pos="0"/>
              </w:tabs>
              <w:jc w:val="center"/>
            </w:pPr>
            <w:r w:rsidRPr="00383506">
              <w:t>0,63</w:t>
            </w:r>
          </w:p>
        </w:tc>
      </w:tr>
      <w:tr w:rsidR="00622DF0" w:rsidRPr="00383506" w14:paraId="7BB10256" w14:textId="77777777" w:rsidTr="00622DF0">
        <w:tc>
          <w:tcPr>
            <w:tcW w:w="708" w:type="dxa"/>
            <w:vMerge/>
            <w:shd w:val="clear" w:color="auto" w:fill="auto"/>
          </w:tcPr>
          <w:p w14:paraId="5940A303" w14:textId="77777777" w:rsidR="00693997" w:rsidRPr="00383506" w:rsidRDefault="00693997" w:rsidP="00896ADF">
            <w:pPr>
              <w:tabs>
                <w:tab w:val="left" w:pos="0"/>
              </w:tabs>
              <w:jc w:val="center"/>
            </w:pPr>
          </w:p>
        </w:tc>
        <w:tc>
          <w:tcPr>
            <w:tcW w:w="1843" w:type="dxa"/>
            <w:vMerge/>
            <w:shd w:val="clear" w:color="auto" w:fill="auto"/>
          </w:tcPr>
          <w:p w14:paraId="1FBA9191" w14:textId="77777777" w:rsidR="00693997" w:rsidRPr="00383506" w:rsidRDefault="00693997" w:rsidP="00896ADF">
            <w:pPr>
              <w:tabs>
                <w:tab w:val="left" w:pos="0"/>
              </w:tabs>
              <w:jc w:val="center"/>
            </w:pPr>
          </w:p>
        </w:tc>
        <w:tc>
          <w:tcPr>
            <w:tcW w:w="851" w:type="dxa"/>
            <w:shd w:val="clear" w:color="auto" w:fill="auto"/>
          </w:tcPr>
          <w:p w14:paraId="536F3B98" w14:textId="77777777" w:rsidR="00693997" w:rsidRPr="00383506" w:rsidRDefault="00693997" w:rsidP="00896ADF">
            <w:pPr>
              <w:tabs>
                <w:tab w:val="left" w:pos="0"/>
              </w:tabs>
              <w:jc w:val="center"/>
            </w:pPr>
            <w:r w:rsidRPr="00383506">
              <w:t>2023</w:t>
            </w:r>
          </w:p>
        </w:tc>
        <w:tc>
          <w:tcPr>
            <w:tcW w:w="1701" w:type="dxa"/>
            <w:shd w:val="clear" w:color="auto" w:fill="auto"/>
            <w:vAlign w:val="center"/>
          </w:tcPr>
          <w:p w14:paraId="6D4E20D7" w14:textId="77777777" w:rsidR="00693997" w:rsidRPr="00383506" w:rsidRDefault="00693997" w:rsidP="00896ADF">
            <w:pPr>
              <w:tabs>
                <w:tab w:val="left" w:pos="0"/>
              </w:tabs>
              <w:jc w:val="center"/>
            </w:pPr>
            <w:r w:rsidRPr="00383506">
              <w:t>х</w:t>
            </w:r>
          </w:p>
        </w:tc>
        <w:tc>
          <w:tcPr>
            <w:tcW w:w="1701" w:type="dxa"/>
            <w:shd w:val="clear" w:color="auto" w:fill="auto"/>
            <w:vAlign w:val="center"/>
          </w:tcPr>
          <w:p w14:paraId="694EC426" w14:textId="77777777" w:rsidR="00693997" w:rsidRPr="00383506" w:rsidRDefault="00693997" w:rsidP="00896ADF">
            <w:pPr>
              <w:tabs>
                <w:tab w:val="left" w:pos="0"/>
              </w:tabs>
              <w:jc w:val="center"/>
            </w:pPr>
            <w:r w:rsidRPr="00383506">
              <w:t>1</w:t>
            </w:r>
          </w:p>
        </w:tc>
        <w:tc>
          <w:tcPr>
            <w:tcW w:w="1701" w:type="dxa"/>
            <w:shd w:val="clear" w:color="auto" w:fill="auto"/>
            <w:vAlign w:val="center"/>
          </w:tcPr>
          <w:p w14:paraId="0DC7E350" w14:textId="77777777" w:rsidR="00693997" w:rsidRPr="00383506" w:rsidRDefault="00693997" w:rsidP="00896ADF">
            <w:pPr>
              <w:tabs>
                <w:tab w:val="left" w:pos="0"/>
              </w:tabs>
              <w:jc w:val="center"/>
            </w:pPr>
            <w:r w:rsidRPr="00383506">
              <w:t>0</w:t>
            </w:r>
          </w:p>
        </w:tc>
        <w:tc>
          <w:tcPr>
            <w:tcW w:w="1134" w:type="dxa"/>
            <w:shd w:val="clear" w:color="auto" w:fill="auto"/>
            <w:vAlign w:val="center"/>
          </w:tcPr>
          <w:p w14:paraId="4868310E" w14:textId="77777777" w:rsidR="00693997" w:rsidRPr="00383506" w:rsidRDefault="00693997" w:rsidP="00896ADF">
            <w:pPr>
              <w:tabs>
                <w:tab w:val="left" w:pos="0"/>
              </w:tabs>
              <w:jc w:val="center"/>
            </w:pPr>
            <w:r w:rsidRPr="00383506">
              <w:t>х</w:t>
            </w:r>
          </w:p>
        </w:tc>
        <w:tc>
          <w:tcPr>
            <w:tcW w:w="1276" w:type="dxa"/>
            <w:shd w:val="clear" w:color="auto" w:fill="auto"/>
            <w:vAlign w:val="center"/>
          </w:tcPr>
          <w:p w14:paraId="602EBA61" w14:textId="77777777" w:rsidR="00693997" w:rsidRPr="00383506" w:rsidRDefault="00693997" w:rsidP="00896ADF">
            <w:pPr>
              <w:tabs>
                <w:tab w:val="left" w:pos="0"/>
              </w:tabs>
              <w:jc w:val="center"/>
            </w:pPr>
            <w:r w:rsidRPr="00383506">
              <w:t>0,63</w:t>
            </w:r>
          </w:p>
        </w:tc>
      </w:tr>
    </w:tbl>
    <w:p w14:paraId="50B39B0C" w14:textId="77777777" w:rsidR="00693997" w:rsidRPr="00383506" w:rsidRDefault="00693997" w:rsidP="00693997">
      <w:pPr>
        <w:ind w:firstLine="709"/>
        <w:jc w:val="both"/>
        <w:rPr>
          <w:sz w:val="28"/>
          <w:szCs w:val="28"/>
        </w:rPr>
      </w:pPr>
    </w:p>
    <w:p w14:paraId="154FF44D" w14:textId="77777777" w:rsidR="00693997" w:rsidRPr="00383506" w:rsidRDefault="00693997" w:rsidP="00693997">
      <w:pPr>
        <w:tabs>
          <w:tab w:val="left" w:pos="1134"/>
        </w:tabs>
        <w:ind w:firstLine="709"/>
        <w:jc w:val="both"/>
        <w:rPr>
          <w:sz w:val="28"/>
          <w:szCs w:val="28"/>
        </w:rPr>
      </w:pPr>
      <w:r w:rsidRPr="00383506">
        <w:rPr>
          <w:sz w:val="28"/>
          <w:szCs w:val="28"/>
        </w:rPr>
        <w:t>Расчет конкретных статей расходов приводятся далее в экспертном заключении при анализе соответствующих статей расходов.</w:t>
      </w:r>
    </w:p>
    <w:p w14:paraId="375BF8C0" w14:textId="77777777" w:rsidR="00693997" w:rsidRPr="00383506" w:rsidRDefault="00693997" w:rsidP="00693997">
      <w:pPr>
        <w:tabs>
          <w:tab w:val="left" w:pos="1134"/>
        </w:tabs>
        <w:ind w:firstLine="709"/>
        <w:jc w:val="both"/>
        <w:rPr>
          <w:sz w:val="28"/>
          <w:szCs w:val="28"/>
        </w:rPr>
      </w:pPr>
    </w:p>
    <w:p w14:paraId="5E62C23A" w14:textId="77777777" w:rsidR="00693997" w:rsidRPr="00383506" w:rsidRDefault="00693997" w:rsidP="00693997">
      <w:pPr>
        <w:jc w:val="center"/>
        <w:rPr>
          <w:b/>
          <w:sz w:val="32"/>
          <w:szCs w:val="32"/>
          <w:u w:val="single"/>
        </w:rPr>
      </w:pPr>
      <w:r w:rsidRPr="00383506">
        <w:rPr>
          <w:b/>
          <w:sz w:val="32"/>
          <w:szCs w:val="32"/>
          <w:u w:val="single"/>
        </w:rPr>
        <w:t>Анализ основных технико-экономических показателей</w:t>
      </w:r>
    </w:p>
    <w:p w14:paraId="0DC21B2B" w14:textId="77777777" w:rsidR="00693997" w:rsidRPr="00383506" w:rsidRDefault="00693997" w:rsidP="00693997">
      <w:pPr>
        <w:ind w:firstLine="709"/>
        <w:jc w:val="both"/>
        <w:rPr>
          <w:sz w:val="28"/>
          <w:szCs w:val="28"/>
        </w:rPr>
      </w:pPr>
    </w:p>
    <w:p w14:paraId="6A98E9E8" w14:textId="77777777" w:rsidR="00693997" w:rsidRPr="00383506" w:rsidRDefault="00693997" w:rsidP="00693997">
      <w:pPr>
        <w:ind w:firstLine="709"/>
        <w:jc w:val="both"/>
        <w:rPr>
          <w:sz w:val="28"/>
          <w:szCs w:val="28"/>
        </w:rPr>
      </w:pPr>
      <w:bookmarkStart w:id="10" w:name="_Hlk525285450"/>
      <w:r w:rsidRPr="00383506">
        <w:rPr>
          <w:sz w:val="28"/>
          <w:szCs w:val="28"/>
        </w:rPr>
        <w:lastRenderedPageBreak/>
        <w:t xml:space="preserve">Заявленный организацией объем покупной воды – </w:t>
      </w:r>
      <w:r w:rsidRPr="00383506">
        <w:rPr>
          <w:b/>
          <w:i/>
          <w:sz w:val="28"/>
          <w:szCs w:val="28"/>
        </w:rPr>
        <w:t xml:space="preserve">3 900 847,00 </w:t>
      </w:r>
      <w:r w:rsidRPr="00383506">
        <w:rPr>
          <w:sz w:val="28"/>
          <w:szCs w:val="28"/>
        </w:rPr>
        <w:t>м</w:t>
      </w:r>
      <w:r w:rsidRPr="00383506">
        <w:rPr>
          <w:sz w:val="28"/>
          <w:szCs w:val="28"/>
          <w:vertAlign w:val="superscript"/>
        </w:rPr>
        <w:t>3</w:t>
      </w:r>
      <w:r w:rsidRPr="00383506">
        <w:rPr>
          <w:sz w:val="28"/>
          <w:szCs w:val="28"/>
        </w:rPr>
        <w:t xml:space="preserve">. Расходы воды на коммунально-бытовые нужды - </w:t>
      </w:r>
      <w:r w:rsidRPr="00383506">
        <w:rPr>
          <w:b/>
          <w:i/>
          <w:sz w:val="28"/>
          <w:szCs w:val="28"/>
        </w:rPr>
        <w:t>85 950, 00</w:t>
      </w:r>
      <w:r w:rsidRPr="00383506">
        <w:rPr>
          <w:sz w:val="28"/>
          <w:szCs w:val="28"/>
        </w:rPr>
        <w:t xml:space="preserve"> м</w:t>
      </w:r>
      <w:r w:rsidRPr="00383506">
        <w:rPr>
          <w:sz w:val="28"/>
          <w:szCs w:val="28"/>
          <w:vertAlign w:val="superscript"/>
        </w:rPr>
        <w:t>3</w:t>
      </w:r>
      <w:r w:rsidRPr="00383506">
        <w:rPr>
          <w:sz w:val="28"/>
          <w:szCs w:val="28"/>
        </w:rPr>
        <w:t xml:space="preserve">. Расходы воды на нужды предприятия – </w:t>
      </w:r>
      <w:r w:rsidRPr="00383506">
        <w:rPr>
          <w:b/>
          <w:i/>
          <w:sz w:val="28"/>
          <w:szCs w:val="28"/>
        </w:rPr>
        <w:t>142 971,00</w:t>
      </w:r>
      <w:r w:rsidRPr="00383506">
        <w:rPr>
          <w:sz w:val="28"/>
          <w:szCs w:val="28"/>
        </w:rPr>
        <w:t xml:space="preserve"> м</w:t>
      </w:r>
      <w:r w:rsidRPr="00383506">
        <w:rPr>
          <w:sz w:val="28"/>
          <w:szCs w:val="28"/>
          <w:vertAlign w:val="superscript"/>
        </w:rPr>
        <w:t>3</w:t>
      </w:r>
      <w:r w:rsidRPr="00383506">
        <w:rPr>
          <w:sz w:val="28"/>
          <w:szCs w:val="28"/>
        </w:rPr>
        <w:t xml:space="preserve">, в том числе на промывку сетей – </w:t>
      </w:r>
      <w:r w:rsidRPr="00383506">
        <w:rPr>
          <w:b/>
          <w:i/>
          <w:sz w:val="28"/>
          <w:szCs w:val="28"/>
        </w:rPr>
        <w:t>69 640,00</w:t>
      </w:r>
      <w:r w:rsidRPr="00383506">
        <w:rPr>
          <w:sz w:val="28"/>
          <w:szCs w:val="28"/>
        </w:rPr>
        <w:t xml:space="preserve"> м</w:t>
      </w:r>
      <w:r w:rsidRPr="00383506">
        <w:rPr>
          <w:sz w:val="28"/>
          <w:szCs w:val="28"/>
          <w:vertAlign w:val="superscript"/>
        </w:rPr>
        <w:t>3</w:t>
      </w:r>
      <w:r w:rsidRPr="00383506">
        <w:rPr>
          <w:sz w:val="28"/>
          <w:szCs w:val="28"/>
        </w:rPr>
        <w:t xml:space="preserve">, прочие – </w:t>
      </w:r>
      <w:r w:rsidRPr="00383506">
        <w:rPr>
          <w:b/>
          <w:i/>
          <w:sz w:val="28"/>
          <w:szCs w:val="28"/>
        </w:rPr>
        <w:t>73 331,00</w:t>
      </w:r>
      <w:r w:rsidRPr="00383506">
        <w:rPr>
          <w:sz w:val="28"/>
          <w:szCs w:val="28"/>
        </w:rPr>
        <w:t xml:space="preserve"> м</w:t>
      </w:r>
      <w:r w:rsidRPr="00383506">
        <w:rPr>
          <w:sz w:val="28"/>
          <w:szCs w:val="28"/>
          <w:vertAlign w:val="superscript"/>
        </w:rPr>
        <w:t>3</w:t>
      </w:r>
      <w:r w:rsidRPr="00383506">
        <w:rPr>
          <w:sz w:val="28"/>
          <w:szCs w:val="28"/>
        </w:rPr>
        <w:t xml:space="preserve">. Объем поданной воды в сеть равен </w:t>
      </w:r>
      <w:r w:rsidRPr="00383506">
        <w:rPr>
          <w:b/>
          <w:i/>
          <w:sz w:val="28"/>
          <w:szCs w:val="28"/>
        </w:rPr>
        <w:t>3 671 926,00</w:t>
      </w:r>
      <w:r w:rsidRPr="00383506">
        <w:rPr>
          <w:sz w:val="28"/>
          <w:szCs w:val="28"/>
        </w:rPr>
        <w:t xml:space="preserve"> м</w:t>
      </w:r>
      <w:r w:rsidRPr="00383506">
        <w:rPr>
          <w:sz w:val="28"/>
          <w:szCs w:val="28"/>
          <w:vertAlign w:val="superscript"/>
        </w:rPr>
        <w:t>3</w:t>
      </w:r>
      <w:r w:rsidRPr="00383506">
        <w:rPr>
          <w:sz w:val="28"/>
          <w:szCs w:val="28"/>
        </w:rPr>
        <w:t xml:space="preserve">. Потери воды – </w:t>
      </w:r>
      <w:r w:rsidRPr="00383506">
        <w:rPr>
          <w:b/>
          <w:i/>
          <w:sz w:val="28"/>
          <w:szCs w:val="28"/>
        </w:rPr>
        <w:t>1 433 146,57</w:t>
      </w:r>
      <w:r w:rsidRPr="00383506">
        <w:rPr>
          <w:sz w:val="28"/>
          <w:szCs w:val="28"/>
        </w:rPr>
        <w:t xml:space="preserve"> м</w:t>
      </w:r>
      <w:r w:rsidRPr="00383506">
        <w:rPr>
          <w:sz w:val="28"/>
          <w:szCs w:val="28"/>
          <w:vertAlign w:val="superscript"/>
        </w:rPr>
        <w:t xml:space="preserve">3 </w:t>
      </w:r>
      <w:r w:rsidRPr="00383506">
        <w:rPr>
          <w:sz w:val="28"/>
          <w:szCs w:val="28"/>
        </w:rPr>
        <w:t>(</w:t>
      </w:r>
      <w:r w:rsidRPr="00383506">
        <w:rPr>
          <w:b/>
          <w:i/>
          <w:sz w:val="28"/>
          <w:szCs w:val="28"/>
        </w:rPr>
        <w:t>39,03</w:t>
      </w:r>
      <w:r w:rsidRPr="00383506">
        <w:rPr>
          <w:sz w:val="28"/>
          <w:szCs w:val="28"/>
        </w:rPr>
        <w:t xml:space="preserve">%). Отпущено воды по категориям потребителей – </w:t>
      </w:r>
      <w:r w:rsidRPr="00383506">
        <w:rPr>
          <w:b/>
          <w:i/>
          <w:sz w:val="28"/>
          <w:szCs w:val="28"/>
        </w:rPr>
        <w:t>2 238 779,43</w:t>
      </w:r>
      <w:r w:rsidRPr="00383506">
        <w:rPr>
          <w:sz w:val="28"/>
          <w:szCs w:val="28"/>
        </w:rPr>
        <w:t xml:space="preserve"> м</w:t>
      </w:r>
      <w:r w:rsidRPr="00383506">
        <w:rPr>
          <w:sz w:val="28"/>
          <w:szCs w:val="28"/>
          <w:vertAlign w:val="superscript"/>
        </w:rPr>
        <w:t>3</w:t>
      </w:r>
      <w:r w:rsidRPr="00383506">
        <w:rPr>
          <w:sz w:val="28"/>
          <w:szCs w:val="28"/>
        </w:rPr>
        <w:t>, в том числе:</w:t>
      </w:r>
    </w:p>
    <w:p w14:paraId="07524659" w14:textId="77777777" w:rsidR="00693997" w:rsidRPr="00383506" w:rsidRDefault="00693997" w:rsidP="00693997">
      <w:pPr>
        <w:ind w:firstLine="709"/>
        <w:jc w:val="both"/>
        <w:rPr>
          <w:sz w:val="28"/>
          <w:szCs w:val="28"/>
        </w:rPr>
      </w:pPr>
      <w:r w:rsidRPr="00383506">
        <w:rPr>
          <w:sz w:val="28"/>
          <w:szCs w:val="28"/>
        </w:rPr>
        <w:t xml:space="preserve">- на потребительский рынок – </w:t>
      </w:r>
      <w:r w:rsidRPr="00383506">
        <w:rPr>
          <w:b/>
          <w:i/>
          <w:sz w:val="28"/>
          <w:szCs w:val="28"/>
        </w:rPr>
        <w:t>2 237 384,43</w:t>
      </w:r>
      <w:r w:rsidRPr="00383506">
        <w:rPr>
          <w:sz w:val="28"/>
          <w:szCs w:val="28"/>
        </w:rPr>
        <w:t xml:space="preserve"> м</w:t>
      </w:r>
      <w:r w:rsidRPr="00383506">
        <w:rPr>
          <w:sz w:val="28"/>
          <w:szCs w:val="28"/>
          <w:vertAlign w:val="superscript"/>
        </w:rPr>
        <w:t>3</w:t>
      </w:r>
      <w:r w:rsidRPr="00383506">
        <w:rPr>
          <w:sz w:val="28"/>
          <w:szCs w:val="28"/>
        </w:rPr>
        <w:t xml:space="preserve"> (населению </w:t>
      </w:r>
      <w:r w:rsidRPr="00383506">
        <w:rPr>
          <w:b/>
          <w:i/>
          <w:sz w:val="28"/>
          <w:szCs w:val="28"/>
        </w:rPr>
        <w:t>1 062 112,47</w:t>
      </w:r>
      <w:r w:rsidRPr="00383506">
        <w:rPr>
          <w:sz w:val="28"/>
          <w:szCs w:val="28"/>
        </w:rPr>
        <w:t xml:space="preserve"> м</w:t>
      </w:r>
      <w:r w:rsidRPr="00383506">
        <w:rPr>
          <w:sz w:val="28"/>
          <w:szCs w:val="28"/>
          <w:vertAlign w:val="superscript"/>
        </w:rPr>
        <w:t>3</w:t>
      </w:r>
      <w:r w:rsidRPr="00383506">
        <w:rPr>
          <w:sz w:val="28"/>
          <w:szCs w:val="28"/>
        </w:rPr>
        <w:t xml:space="preserve">, бюджетным организациям – </w:t>
      </w:r>
      <w:r w:rsidRPr="00383506">
        <w:rPr>
          <w:b/>
          <w:i/>
          <w:sz w:val="28"/>
          <w:szCs w:val="28"/>
        </w:rPr>
        <w:t>74 094,43</w:t>
      </w:r>
      <w:r w:rsidRPr="00383506">
        <w:rPr>
          <w:sz w:val="28"/>
          <w:szCs w:val="28"/>
        </w:rPr>
        <w:t xml:space="preserve"> м</w:t>
      </w:r>
      <w:r w:rsidRPr="00383506">
        <w:rPr>
          <w:sz w:val="28"/>
          <w:szCs w:val="28"/>
          <w:vertAlign w:val="superscript"/>
        </w:rPr>
        <w:t>3</w:t>
      </w:r>
      <w:r w:rsidRPr="00383506">
        <w:rPr>
          <w:sz w:val="28"/>
          <w:szCs w:val="28"/>
        </w:rPr>
        <w:t xml:space="preserve">, прочим потребителям – </w:t>
      </w:r>
      <w:r w:rsidRPr="00383506">
        <w:rPr>
          <w:b/>
          <w:i/>
          <w:sz w:val="28"/>
          <w:szCs w:val="28"/>
        </w:rPr>
        <w:t>1 101 177,53</w:t>
      </w:r>
      <w:r w:rsidRPr="00383506">
        <w:rPr>
          <w:sz w:val="28"/>
          <w:szCs w:val="28"/>
        </w:rPr>
        <w:t xml:space="preserve"> м</w:t>
      </w:r>
      <w:r w:rsidRPr="00383506">
        <w:rPr>
          <w:sz w:val="28"/>
          <w:szCs w:val="28"/>
          <w:vertAlign w:val="superscript"/>
        </w:rPr>
        <w:t>3</w:t>
      </w:r>
      <w:r w:rsidRPr="00383506">
        <w:rPr>
          <w:sz w:val="28"/>
          <w:szCs w:val="28"/>
        </w:rPr>
        <w:t>);</w:t>
      </w:r>
    </w:p>
    <w:p w14:paraId="7A61685F" w14:textId="77777777" w:rsidR="00693997" w:rsidRPr="00383506" w:rsidRDefault="00693997" w:rsidP="00693997">
      <w:pPr>
        <w:ind w:firstLine="709"/>
        <w:jc w:val="both"/>
        <w:rPr>
          <w:sz w:val="28"/>
          <w:szCs w:val="28"/>
        </w:rPr>
      </w:pPr>
      <w:r w:rsidRPr="00383506">
        <w:rPr>
          <w:sz w:val="28"/>
          <w:szCs w:val="28"/>
        </w:rPr>
        <w:t xml:space="preserve">- на собственные нужды производства – </w:t>
      </w:r>
      <w:r w:rsidRPr="00383506">
        <w:rPr>
          <w:b/>
          <w:i/>
          <w:sz w:val="28"/>
          <w:szCs w:val="28"/>
        </w:rPr>
        <w:t>1 395,00</w:t>
      </w:r>
      <w:r w:rsidRPr="00383506">
        <w:rPr>
          <w:sz w:val="28"/>
          <w:szCs w:val="28"/>
        </w:rPr>
        <w:t xml:space="preserve"> м</w:t>
      </w:r>
      <w:r w:rsidRPr="00383506">
        <w:rPr>
          <w:sz w:val="28"/>
          <w:szCs w:val="28"/>
          <w:vertAlign w:val="superscript"/>
        </w:rPr>
        <w:t>3</w:t>
      </w:r>
      <w:r w:rsidRPr="00383506">
        <w:rPr>
          <w:sz w:val="28"/>
          <w:szCs w:val="28"/>
        </w:rPr>
        <w:t>.</w:t>
      </w:r>
    </w:p>
    <w:p w14:paraId="05EDEC84" w14:textId="77777777" w:rsidR="00693997" w:rsidRPr="00383506" w:rsidRDefault="00693997" w:rsidP="00693997">
      <w:pPr>
        <w:ind w:firstLine="709"/>
        <w:jc w:val="both"/>
        <w:rPr>
          <w:sz w:val="28"/>
          <w:szCs w:val="28"/>
        </w:rPr>
      </w:pPr>
      <w:r w:rsidRPr="00383506">
        <w:rPr>
          <w:sz w:val="28"/>
          <w:szCs w:val="28"/>
        </w:rPr>
        <w:t>На 2020-2023 годы объемы заявлены на уровне предыдущего периода.</w:t>
      </w:r>
    </w:p>
    <w:bookmarkEnd w:id="10"/>
    <w:p w14:paraId="13973BED" w14:textId="77777777" w:rsidR="00693997" w:rsidRPr="00383506" w:rsidRDefault="00693997" w:rsidP="00693997">
      <w:pPr>
        <w:ind w:firstLine="709"/>
        <w:jc w:val="both"/>
        <w:rPr>
          <w:sz w:val="28"/>
          <w:szCs w:val="28"/>
        </w:rPr>
      </w:pPr>
      <w:r w:rsidRPr="00383506">
        <w:rPr>
          <w:sz w:val="28"/>
          <w:szCs w:val="28"/>
        </w:rPr>
        <w:t xml:space="preserve">Регулирующим органом принят объем покупной воды – </w:t>
      </w:r>
      <w:r w:rsidRPr="00383506">
        <w:rPr>
          <w:b/>
          <w:i/>
          <w:sz w:val="28"/>
          <w:szCs w:val="28"/>
        </w:rPr>
        <w:t xml:space="preserve">3 839 633,00 </w:t>
      </w:r>
      <w:r w:rsidRPr="00383506">
        <w:rPr>
          <w:sz w:val="28"/>
          <w:szCs w:val="28"/>
        </w:rPr>
        <w:t>м</w:t>
      </w:r>
      <w:r w:rsidRPr="00383506">
        <w:rPr>
          <w:sz w:val="28"/>
          <w:szCs w:val="28"/>
          <w:vertAlign w:val="superscript"/>
        </w:rPr>
        <w:t xml:space="preserve">3 </w:t>
      </w:r>
      <w:r w:rsidRPr="00383506">
        <w:rPr>
          <w:sz w:val="28"/>
          <w:szCs w:val="28"/>
        </w:rPr>
        <w:t xml:space="preserve">(принят по счет-фактурам за 2017 год). Расходы воды на коммунально-бытовые нужды - </w:t>
      </w:r>
      <w:r w:rsidRPr="00383506">
        <w:rPr>
          <w:b/>
          <w:i/>
          <w:sz w:val="28"/>
          <w:szCs w:val="28"/>
        </w:rPr>
        <w:t>85 950, 00</w:t>
      </w:r>
      <w:r w:rsidRPr="00383506">
        <w:rPr>
          <w:sz w:val="28"/>
          <w:szCs w:val="28"/>
        </w:rPr>
        <w:t xml:space="preserve"> м</w:t>
      </w:r>
      <w:r w:rsidRPr="00383506">
        <w:rPr>
          <w:sz w:val="28"/>
          <w:szCs w:val="28"/>
          <w:vertAlign w:val="superscript"/>
        </w:rPr>
        <w:t xml:space="preserve">3 </w:t>
      </w:r>
      <w:r w:rsidRPr="00383506">
        <w:rPr>
          <w:sz w:val="28"/>
          <w:szCs w:val="28"/>
        </w:rPr>
        <w:t xml:space="preserve">по предложению организации. Расходы воды на нужды предприятия – </w:t>
      </w:r>
      <w:r w:rsidRPr="00383506">
        <w:rPr>
          <w:b/>
          <w:i/>
          <w:sz w:val="28"/>
          <w:szCs w:val="28"/>
        </w:rPr>
        <w:t>142 971,00</w:t>
      </w:r>
      <w:r w:rsidRPr="00383506">
        <w:rPr>
          <w:sz w:val="28"/>
          <w:szCs w:val="28"/>
        </w:rPr>
        <w:t xml:space="preserve"> м</w:t>
      </w:r>
      <w:r w:rsidRPr="00383506">
        <w:rPr>
          <w:sz w:val="28"/>
          <w:szCs w:val="28"/>
          <w:vertAlign w:val="superscript"/>
        </w:rPr>
        <w:t>3</w:t>
      </w:r>
      <w:r w:rsidRPr="00383506">
        <w:rPr>
          <w:sz w:val="28"/>
          <w:szCs w:val="28"/>
        </w:rPr>
        <w:t xml:space="preserve">, в том числе на промывку сетей – </w:t>
      </w:r>
      <w:r w:rsidRPr="00383506">
        <w:rPr>
          <w:b/>
          <w:i/>
          <w:sz w:val="28"/>
          <w:szCs w:val="28"/>
        </w:rPr>
        <w:t>69 640,00</w:t>
      </w:r>
      <w:r w:rsidRPr="00383506">
        <w:rPr>
          <w:sz w:val="28"/>
          <w:szCs w:val="28"/>
        </w:rPr>
        <w:t xml:space="preserve"> м</w:t>
      </w:r>
      <w:r w:rsidRPr="00383506">
        <w:rPr>
          <w:sz w:val="28"/>
          <w:szCs w:val="28"/>
          <w:vertAlign w:val="superscript"/>
        </w:rPr>
        <w:t>3</w:t>
      </w:r>
      <w:r w:rsidRPr="00383506">
        <w:rPr>
          <w:sz w:val="28"/>
          <w:szCs w:val="28"/>
        </w:rPr>
        <w:t xml:space="preserve">, прочие – </w:t>
      </w:r>
      <w:r w:rsidRPr="00383506">
        <w:rPr>
          <w:b/>
          <w:i/>
          <w:sz w:val="28"/>
          <w:szCs w:val="28"/>
        </w:rPr>
        <w:t>73 331,00</w:t>
      </w:r>
      <w:r w:rsidRPr="00383506">
        <w:rPr>
          <w:sz w:val="28"/>
          <w:szCs w:val="28"/>
        </w:rPr>
        <w:t xml:space="preserve"> м</w:t>
      </w:r>
      <w:r w:rsidRPr="00383506">
        <w:rPr>
          <w:sz w:val="28"/>
          <w:szCs w:val="28"/>
          <w:vertAlign w:val="superscript"/>
        </w:rPr>
        <w:t xml:space="preserve">3 </w:t>
      </w:r>
      <w:r w:rsidRPr="00383506">
        <w:rPr>
          <w:sz w:val="28"/>
          <w:szCs w:val="28"/>
        </w:rPr>
        <w:t xml:space="preserve">приняты по предложению организации. Объем поданной воды в сеть равен </w:t>
      </w:r>
      <w:r w:rsidRPr="00383506">
        <w:rPr>
          <w:b/>
          <w:i/>
          <w:sz w:val="28"/>
          <w:szCs w:val="28"/>
        </w:rPr>
        <w:t>3 610 712,00</w:t>
      </w:r>
      <w:r w:rsidRPr="00383506">
        <w:rPr>
          <w:sz w:val="28"/>
          <w:szCs w:val="28"/>
        </w:rPr>
        <w:t xml:space="preserve"> м</w:t>
      </w:r>
      <w:r w:rsidRPr="00383506">
        <w:rPr>
          <w:sz w:val="28"/>
          <w:szCs w:val="28"/>
          <w:vertAlign w:val="superscript"/>
        </w:rPr>
        <w:t>3</w:t>
      </w:r>
      <w:r w:rsidRPr="00383506">
        <w:rPr>
          <w:sz w:val="28"/>
          <w:szCs w:val="28"/>
        </w:rPr>
        <w:t xml:space="preserve">. Потери воды – </w:t>
      </w:r>
      <w:r w:rsidRPr="00383506">
        <w:rPr>
          <w:b/>
          <w:i/>
          <w:sz w:val="28"/>
          <w:szCs w:val="28"/>
        </w:rPr>
        <w:t>1 033 536,86</w:t>
      </w:r>
      <w:r w:rsidRPr="00383506">
        <w:rPr>
          <w:sz w:val="28"/>
          <w:szCs w:val="28"/>
        </w:rPr>
        <w:t xml:space="preserve"> м</w:t>
      </w:r>
      <w:r w:rsidRPr="00383506">
        <w:rPr>
          <w:sz w:val="28"/>
          <w:szCs w:val="28"/>
          <w:vertAlign w:val="superscript"/>
        </w:rPr>
        <w:t xml:space="preserve">3 </w:t>
      </w:r>
      <w:r w:rsidRPr="00383506">
        <w:rPr>
          <w:sz w:val="28"/>
          <w:szCs w:val="28"/>
        </w:rPr>
        <w:t>(</w:t>
      </w:r>
      <w:r w:rsidRPr="00383506">
        <w:rPr>
          <w:b/>
          <w:i/>
          <w:sz w:val="28"/>
          <w:szCs w:val="28"/>
        </w:rPr>
        <w:t>28,62</w:t>
      </w:r>
      <w:r w:rsidRPr="00383506">
        <w:rPr>
          <w:sz w:val="28"/>
          <w:szCs w:val="28"/>
        </w:rPr>
        <w:t xml:space="preserve">%). Отпущено воды по категориям потребителей – </w:t>
      </w:r>
      <w:r w:rsidRPr="00383506">
        <w:rPr>
          <w:b/>
          <w:i/>
          <w:sz w:val="28"/>
          <w:szCs w:val="28"/>
        </w:rPr>
        <w:t>2 577 175,14</w:t>
      </w:r>
      <w:r w:rsidRPr="00383506">
        <w:rPr>
          <w:sz w:val="28"/>
          <w:szCs w:val="28"/>
        </w:rPr>
        <w:t xml:space="preserve"> м</w:t>
      </w:r>
      <w:r w:rsidRPr="00383506">
        <w:rPr>
          <w:sz w:val="28"/>
          <w:szCs w:val="28"/>
          <w:vertAlign w:val="superscript"/>
        </w:rPr>
        <w:t>3</w:t>
      </w:r>
      <w:r w:rsidRPr="00383506">
        <w:rPr>
          <w:sz w:val="28"/>
          <w:szCs w:val="28"/>
        </w:rPr>
        <w:t>, в том числе:</w:t>
      </w:r>
    </w:p>
    <w:p w14:paraId="2BE2C0E0" w14:textId="77777777" w:rsidR="00693997" w:rsidRPr="00383506" w:rsidRDefault="00693997" w:rsidP="00693997">
      <w:pPr>
        <w:ind w:firstLine="709"/>
        <w:jc w:val="both"/>
        <w:rPr>
          <w:sz w:val="28"/>
          <w:szCs w:val="28"/>
        </w:rPr>
      </w:pPr>
      <w:r w:rsidRPr="00383506">
        <w:rPr>
          <w:sz w:val="28"/>
          <w:szCs w:val="28"/>
        </w:rPr>
        <w:t xml:space="preserve">- на потребительский рынок – </w:t>
      </w:r>
      <w:r w:rsidRPr="00383506">
        <w:rPr>
          <w:b/>
          <w:i/>
          <w:sz w:val="28"/>
          <w:szCs w:val="28"/>
        </w:rPr>
        <w:t xml:space="preserve">2 575 780,14 </w:t>
      </w:r>
      <w:r w:rsidRPr="00383506">
        <w:rPr>
          <w:sz w:val="28"/>
          <w:szCs w:val="28"/>
        </w:rPr>
        <w:t>м</w:t>
      </w:r>
      <w:r w:rsidRPr="00383506">
        <w:rPr>
          <w:sz w:val="28"/>
          <w:szCs w:val="28"/>
          <w:vertAlign w:val="superscript"/>
        </w:rPr>
        <w:t>3</w:t>
      </w:r>
      <w:r w:rsidRPr="00383506">
        <w:rPr>
          <w:sz w:val="28"/>
          <w:szCs w:val="28"/>
        </w:rPr>
        <w:t xml:space="preserve"> (население </w:t>
      </w:r>
      <w:r w:rsidRPr="00383506">
        <w:rPr>
          <w:b/>
          <w:i/>
          <w:sz w:val="28"/>
          <w:szCs w:val="28"/>
        </w:rPr>
        <w:t>1 062 112,47</w:t>
      </w:r>
      <w:r w:rsidRPr="00383506">
        <w:rPr>
          <w:sz w:val="28"/>
          <w:szCs w:val="28"/>
        </w:rPr>
        <w:t xml:space="preserve"> м</w:t>
      </w:r>
      <w:r w:rsidRPr="00383506">
        <w:rPr>
          <w:sz w:val="28"/>
          <w:szCs w:val="28"/>
          <w:vertAlign w:val="superscript"/>
        </w:rPr>
        <w:t xml:space="preserve">3 </w:t>
      </w:r>
      <w:r w:rsidRPr="00383506">
        <w:rPr>
          <w:sz w:val="28"/>
          <w:szCs w:val="28"/>
        </w:rPr>
        <w:t xml:space="preserve">по факту 2017 года, бюджетные организации – </w:t>
      </w:r>
      <w:r w:rsidRPr="00383506">
        <w:rPr>
          <w:b/>
          <w:i/>
          <w:sz w:val="28"/>
          <w:szCs w:val="28"/>
        </w:rPr>
        <w:t>74 094,43</w:t>
      </w:r>
      <w:r w:rsidRPr="00383506">
        <w:rPr>
          <w:sz w:val="28"/>
          <w:szCs w:val="28"/>
        </w:rPr>
        <w:t xml:space="preserve"> м</w:t>
      </w:r>
      <w:r w:rsidRPr="00383506">
        <w:rPr>
          <w:sz w:val="28"/>
          <w:szCs w:val="28"/>
          <w:vertAlign w:val="superscript"/>
        </w:rPr>
        <w:t xml:space="preserve">3 </w:t>
      </w:r>
      <w:r w:rsidRPr="00383506">
        <w:rPr>
          <w:sz w:val="28"/>
          <w:szCs w:val="28"/>
        </w:rPr>
        <w:t xml:space="preserve">по факту 2017 года, прочие потребители – </w:t>
      </w:r>
      <w:r w:rsidRPr="00383506">
        <w:rPr>
          <w:b/>
          <w:i/>
          <w:sz w:val="28"/>
          <w:szCs w:val="28"/>
        </w:rPr>
        <w:t>1 439 573,24</w:t>
      </w:r>
      <w:r w:rsidRPr="00383506">
        <w:rPr>
          <w:sz w:val="28"/>
          <w:szCs w:val="28"/>
        </w:rPr>
        <w:t xml:space="preserve"> м</w:t>
      </w:r>
      <w:r w:rsidRPr="00383506">
        <w:rPr>
          <w:sz w:val="28"/>
          <w:szCs w:val="28"/>
          <w:vertAlign w:val="superscript"/>
        </w:rPr>
        <w:t xml:space="preserve">3 </w:t>
      </w:r>
      <w:r w:rsidRPr="00383506">
        <w:rPr>
          <w:sz w:val="28"/>
          <w:szCs w:val="28"/>
        </w:rPr>
        <w:t>учтено снижение объемов от плана 2018 года на 5%);</w:t>
      </w:r>
    </w:p>
    <w:p w14:paraId="350E19AF" w14:textId="77777777" w:rsidR="00693997" w:rsidRPr="00383506" w:rsidRDefault="00693997" w:rsidP="00693997">
      <w:pPr>
        <w:ind w:firstLine="709"/>
        <w:jc w:val="both"/>
        <w:rPr>
          <w:sz w:val="28"/>
          <w:szCs w:val="28"/>
        </w:rPr>
      </w:pPr>
      <w:r w:rsidRPr="00383506">
        <w:rPr>
          <w:sz w:val="28"/>
          <w:szCs w:val="28"/>
        </w:rPr>
        <w:t xml:space="preserve">- на собственные нужды производства – </w:t>
      </w:r>
      <w:r w:rsidRPr="00383506">
        <w:rPr>
          <w:b/>
          <w:i/>
          <w:sz w:val="28"/>
          <w:szCs w:val="28"/>
        </w:rPr>
        <w:t>1 395,00</w:t>
      </w:r>
      <w:r w:rsidRPr="00383506">
        <w:rPr>
          <w:sz w:val="28"/>
          <w:szCs w:val="28"/>
        </w:rPr>
        <w:t xml:space="preserve"> м</w:t>
      </w:r>
      <w:r w:rsidRPr="00383506">
        <w:rPr>
          <w:sz w:val="28"/>
          <w:szCs w:val="28"/>
          <w:vertAlign w:val="superscript"/>
        </w:rPr>
        <w:t xml:space="preserve">3 </w:t>
      </w:r>
      <w:r w:rsidRPr="00383506">
        <w:rPr>
          <w:sz w:val="28"/>
          <w:szCs w:val="28"/>
        </w:rPr>
        <w:t>по предложению организации.</w:t>
      </w:r>
    </w:p>
    <w:p w14:paraId="78FC0CE9" w14:textId="77777777" w:rsidR="00693997" w:rsidRPr="00383506" w:rsidRDefault="00693997" w:rsidP="00693997">
      <w:pPr>
        <w:ind w:firstLine="709"/>
        <w:jc w:val="both"/>
        <w:rPr>
          <w:sz w:val="28"/>
          <w:szCs w:val="28"/>
        </w:rPr>
      </w:pPr>
      <w:r w:rsidRPr="00383506">
        <w:rPr>
          <w:sz w:val="28"/>
          <w:szCs w:val="28"/>
        </w:rPr>
        <w:t>На 2020-2023 годы объем отпущенной воды по категориям потребителей принимается на уровне предыдущего периода.</w:t>
      </w:r>
    </w:p>
    <w:p w14:paraId="78884BA4" w14:textId="77777777" w:rsidR="00693997" w:rsidRPr="00383506" w:rsidRDefault="00693997" w:rsidP="00693997">
      <w:pPr>
        <w:ind w:firstLine="709"/>
        <w:jc w:val="both"/>
        <w:rPr>
          <w:sz w:val="28"/>
          <w:szCs w:val="28"/>
        </w:rPr>
      </w:pPr>
      <w:r w:rsidRPr="00383506">
        <w:rPr>
          <w:sz w:val="28"/>
          <w:szCs w:val="28"/>
        </w:rPr>
        <w:t xml:space="preserve">Заявленный организацией объем отведенных сточных вод на период с </w:t>
      </w:r>
      <w:r w:rsidRPr="00383506">
        <w:rPr>
          <w:b/>
          <w:sz w:val="28"/>
          <w:szCs w:val="28"/>
        </w:rPr>
        <w:t xml:space="preserve">01.01.2019 по 31.12.2019 </w:t>
      </w:r>
      <w:r w:rsidRPr="00383506">
        <w:rPr>
          <w:sz w:val="28"/>
          <w:szCs w:val="28"/>
        </w:rPr>
        <w:t xml:space="preserve">составляет </w:t>
      </w:r>
      <w:r w:rsidRPr="00383506">
        <w:rPr>
          <w:b/>
          <w:i/>
          <w:sz w:val="28"/>
          <w:szCs w:val="28"/>
        </w:rPr>
        <w:t>1 372 247,05</w:t>
      </w:r>
      <w:r w:rsidRPr="00383506">
        <w:rPr>
          <w:sz w:val="28"/>
          <w:szCs w:val="28"/>
        </w:rPr>
        <w:t xml:space="preserve"> м</w:t>
      </w:r>
      <w:r w:rsidRPr="00383506">
        <w:rPr>
          <w:sz w:val="28"/>
          <w:szCs w:val="28"/>
          <w:vertAlign w:val="superscript"/>
        </w:rPr>
        <w:t>3</w:t>
      </w:r>
      <w:r w:rsidRPr="00383506">
        <w:rPr>
          <w:sz w:val="28"/>
          <w:szCs w:val="28"/>
        </w:rPr>
        <w:t xml:space="preserve">. Принято сточных вод по категориям потребителей – </w:t>
      </w:r>
      <w:r w:rsidRPr="00383506">
        <w:rPr>
          <w:b/>
          <w:i/>
          <w:sz w:val="28"/>
          <w:szCs w:val="28"/>
        </w:rPr>
        <w:t>1 372 247,05</w:t>
      </w:r>
      <w:r w:rsidRPr="00383506">
        <w:rPr>
          <w:sz w:val="28"/>
          <w:szCs w:val="28"/>
        </w:rPr>
        <w:t xml:space="preserve"> м</w:t>
      </w:r>
      <w:r w:rsidRPr="00383506">
        <w:rPr>
          <w:sz w:val="28"/>
          <w:szCs w:val="28"/>
          <w:vertAlign w:val="superscript"/>
        </w:rPr>
        <w:t>3</w:t>
      </w:r>
      <w:r w:rsidRPr="00383506">
        <w:rPr>
          <w:sz w:val="28"/>
          <w:szCs w:val="28"/>
        </w:rPr>
        <w:t>, в том числе:</w:t>
      </w:r>
    </w:p>
    <w:p w14:paraId="1FCABC4E" w14:textId="77777777" w:rsidR="00693997" w:rsidRPr="00383506" w:rsidRDefault="00693997" w:rsidP="00693997">
      <w:pPr>
        <w:ind w:firstLine="709"/>
        <w:jc w:val="both"/>
        <w:rPr>
          <w:sz w:val="28"/>
          <w:szCs w:val="28"/>
        </w:rPr>
      </w:pPr>
      <w:r w:rsidRPr="00383506">
        <w:rPr>
          <w:sz w:val="28"/>
          <w:szCs w:val="28"/>
        </w:rPr>
        <w:t xml:space="preserve">- на потребительский рынок – </w:t>
      </w:r>
      <w:r w:rsidRPr="00383506">
        <w:rPr>
          <w:b/>
          <w:i/>
          <w:sz w:val="28"/>
          <w:szCs w:val="28"/>
        </w:rPr>
        <w:t xml:space="preserve">1370 547,05 </w:t>
      </w:r>
      <w:r w:rsidRPr="00383506">
        <w:rPr>
          <w:sz w:val="28"/>
          <w:szCs w:val="28"/>
        </w:rPr>
        <w:t>м</w:t>
      </w:r>
      <w:r w:rsidRPr="00383506">
        <w:rPr>
          <w:sz w:val="28"/>
          <w:szCs w:val="28"/>
          <w:vertAlign w:val="superscript"/>
        </w:rPr>
        <w:t xml:space="preserve">3 </w:t>
      </w:r>
      <w:r w:rsidRPr="00383506">
        <w:rPr>
          <w:sz w:val="28"/>
          <w:szCs w:val="28"/>
        </w:rPr>
        <w:t xml:space="preserve">(население </w:t>
      </w:r>
      <w:r w:rsidRPr="00383506">
        <w:rPr>
          <w:b/>
          <w:i/>
          <w:sz w:val="28"/>
          <w:szCs w:val="28"/>
        </w:rPr>
        <w:t>922 438,95</w:t>
      </w:r>
      <w:r w:rsidRPr="00383506">
        <w:rPr>
          <w:sz w:val="28"/>
          <w:szCs w:val="28"/>
        </w:rPr>
        <w:t xml:space="preserve"> м</w:t>
      </w:r>
      <w:r w:rsidRPr="00383506">
        <w:rPr>
          <w:sz w:val="28"/>
          <w:szCs w:val="28"/>
          <w:vertAlign w:val="superscript"/>
        </w:rPr>
        <w:t>3</w:t>
      </w:r>
      <w:r w:rsidRPr="00383506">
        <w:rPr>
          <w:sz w:val="28"/>
          <w:szCs w:val="28"/>
        </w:rPr>
        <w:t xml:space="preserve">, бюджетные организации – </w:t>
      </w:r>
      <w:r w:rsidRPr="00383506">
        <w:rPr>
          <w:b/>
          <w:i/>
          <w:sz w:val="28"/>
          <w:szCs w:val="28"/>
        </w:rPr>
        <w:t>118 557,90</w:t>
      </w:r>
      <w:r w:rsidRPr="00383506">
        <w:rPr>
          <w:sz w:val="28"/>
          <w:szCs w:val="28"/>
        </w:rPr>
        <w:t xml:space="preserve"> м</w:t>
      </w:r>
      <w:r w:rsidRPr="00383506">
        <w:rPr>
          <w:sz w:val="28"/>
          <w:szCs w:val="28"/>
          <w:vertAlign w:val="superscript"/>
        </w:rPr>
        <w:t>3</w:t>
      </w:r>
      <w:r w:rsidRPr="00383506">
        <w:rPr>
          <w:sz w:val="28"/>
          <w:szCs w:val="28"/>
        </w:rPr>
        <w:t xml:space="preserve">, прочие потребители – </w:t>
      </w:r>
      <w:r w:rsidRPr="00383506">
        <w:rPr>
          <w:b/>
          <w:i/>
          <w:sz w:val="28"/>
          <w:szCs w:val="28"/>
        </w:rPr>
        <w:t>329 550,20</w:t>
      </w:r>
      <w:r w:rsidRPr="00383506">
        <w:rPr>
          <w:sz w:val="28"/>
          <w:szCs w:val="28"/>
        </w:rPr>
        <w:t xml:space="preserve"> м</w:t>
      </w:r>
      <w:r w:rsidRPr="00383506">
        <w:rPr>
          <w:sz w:val="28"/>
          <w:szCs w:val="28"/>
          <w:vertAlign w:val="superscript"/>
        </w:rPr>
        <w:t>3</w:t>
      </w:r>
      <w:r w:rsidRPr="00383506">
        <w:rPr>
          <w:sz w:val="28"/>
          <w:szCs w:val="28"/>
        </w:rPr>
        <w:t>);</w:t>
      </w:r>
    </w:p>
    <w:p w14:paraId="3FA6BB33" w14:textId="77777777" w:rsidR="00693997" w:rsidRPr="00383506" w:rsidRDefault="00693997" w:rsidP="00693997">
      <w:pPr>
        <w:ind w:firstLine="709"/>
        <w:jc w:val="both"/>
        <w:rPr>
          <w:sz w:val="28"/>
          <w:szCs w:val="28"/>
        </w:rPr>
      </w:pPr>
      <w:r w:rsidRPr="00383506">
        <w:rPr>
          <w:sz w:val="28"/>
          <w:szCs w:val="28"/>
        </w:rPr>
        <w:t xml:space="preserve">- на собственные нужды производства – </w:t>
      </w:r>
      <w:r w:rsidRPr="00383506">
        <w:rPr>
          <w:b/>
          <w:i/>
          <w:sz w:val="28"/>
          <w:szCs w:val="28"/>
        </w:rPr>
        <w:t>1 700,00</w:t>
      </w:r>
      <w:r w:rsidRPr="00383506">
        <w:rPr>
          <w:sz w:val="28"/>
          <w:szCs w:val="28"/>
        </w:rPr>
        <w:t xml:space="preserve"> м</w:t>
      </w:r>
      <w:r w:rsidRPr="00383506">
        <w:rPr>
          <w:sz w:val="28"/>
          <w:szCs w:val="28"/>
          <w:vertAlign w:val="superscript"/>
        </w:rPr>
        <w:t xml:space="preserve">3 </w:t>
      </w:r>
      <w:r w:rsidRPr="00383506">
        <w:rPr>
          <w:sz w:val="28"/>
          <w:szCs w:val="28"/>
        </w:rPr>
        <w:t>по предложению организации.</w:t>
      </w:r>
    </w:p>
    <w:p w14:paraId="7A687C93" w14:textId="77777777" w:rsidR="00693997" w:rsidRPr="00383506" w:rsidRDefault="00693997" w:rsidP="00693997">
      <w:pPr>
        <w:ind w:firstLine="709"/>
        <w:jc w:val="both"/>
        <w:rPr>
          <w:sz w:val="28"/>
          <w:szCs w:val="28"/>
        </w:rPr>
      </w:pPr>
      <w:r w:rsidRPr="00383506">
        <w:rPr>
          <w:sz w:val="28"/>
          <w:szCs w:val="28"/>
        </w:rPr>
        <w:t xml:space="preserve">Пропущено через собственные очистные сооружения – </w:t>
      </w:r>
      <w:r w:rsidRPr="00383506">
        <w:rPr>
          <w:b/>
          <w:i/>
          <w:sz w:val="28"/>
          <w:szCs w:val="28"/>
        </w:rPr>
        <w:t>1 372 247,05</w:t>
      </w:r>
      <w:r w:rsidRPr="00383506">
        <w:rPr>
          <w:sz w:val="28"/>
          <w:szCs w:val="28"/>
        </w:rPr>
        <w:t xml:space="preserve"> м</w:t>
      </w:r>
      <w:r w:rsidRPr="00383506">
        <w:rPr>
          <w:sz w:val="28"/>
          <w:szCs w:val="28"/>
          <w:vertAlign w:val="superscript"/>
        </w:rPr>
        <w:t>3</w:t>
      </w:r>
      <w:r w:rsidRPr="00383506">
        <w:rPr>
          <w:sz w:val="28"/>
          <w:szCs w:val="28"/>
        </w:rPr>
        <w:t>.</w:t>
      </w:r>
    </w:p>
    <w:p w14:paraId="15800692" w14:textId="77777777" w:rsidR="00693997" w:rsidRPr="00383506" w:rsidRDefault="00693997" w:rsidP="00693997">
      <w:pPr>
        <w:ind w:firstLine="709"/>
        <w:jc w:val="both"/>
        <w:rPr>
          <w:sz w:val="28"/>
          <w:szCs w:val="28"/>
        </w:rPr>
      </w:pPr>
      <w:r w:rsidRPr="00383506">
        <w:rPr>
          <w:sz w:val="28"/>
          <w:szCs w:val="28"/>
        </w:rPr>
        <w:t xml:space="preserve">Регулирующим органом объем сточных вод принят на уровне  - </w:t>
      </w:r>
      <w:r w:rsidRPr="00383506">
        <w:rPr>
          <w:b/>
          <w:i/>
          <w:sz w:val="28"/>
          <w:szCs w:val="28"/>
        </w:rPr>
        <w:t xml:space="preserve"> 1 693 742,90 </w:t>
      </w:r>
      <w:r w:rsidRPr="00383506">
        <w:rPr>
          <w:sz w:val="28"/>
          <w:szCs w:val="28"/>
        </w:rPr>
        <w:t>м</w:t>
      </w:r>
      <w:r w:rsidRPr="00383506">
        <w:rPr>
          <w:sz w:val="28"/>
          <w:szCs w:val="28"/>
          <w:vertAlign w:val="superscript"/>
        </w:rPr>
        <w:t>3</w:t>
      </w:r>
      <w:r w:rsidRPr="00383506">
        <w:rPr>
          <w:sz w:val="28"/>
          <w:szCs w:val="28"/>
        </w:rPr>
        <w:t xml:space="preserve">. Планируемый объем отведенных сточных вод на потребительский рынок за период с </w:t>
      </w:r>
      <w:r w:rsidRPr="00383506">
        <w:rPr>
          <w:b/>
          <w:sz w:val="28"/>
          <w:szCs w:val="28"/>
        </w:rPr>
        <w:t>01.01.2019 – 31.12.2019</w:t>
      </w:r>
      <w:r w:rsidRPr="00383506">
        <w:rPr>
          <w:sz w:val="28"/>
          <w:szCs w:val="28"/>
        </w:rPr>
        <w:t xml:space="preserve"> составляет </w:t>
      </w:r>
      <w:r w:rsidRPr="00383506">
        <w:rPr>
          <w:b/>
          <w:i/>
          <w:sz w:val="28"/>
          <w:szCs w:val="28"/>
        </w:rPr>
        <w:t xml:space="preserve">1 692 042,90 </w:t>
      </w:r>
      <w:r w:rsidRPr="00383506">
        <w:rPr>
          <w:sz w:val="28"/>
          <w:szCs w:val="28"/>
        </w:rPr>
        <w:t>м</w:t>
      </w:r>
      <w:r w:rsidRPr="00383506">
        <w:rPr>
          <w:sz w:val="28"/>
          <w:szCs w:val="28"/>
          <w:vertAlign w:val="superscript"/>
        </w:rPr>
        <w:t>3</w:t>
      </w:r>
      <w:r w:rsidRPr="00383506">
        <w:rPr>
          <w:sz w:val="28"/>
          <w:szCs w:val="28"/>
        </w:rPr>
        <w:t xml:space="preserve">, (население </w:t>
      </w:r>
      <w:r w:rsidRPr="00383506">
        <w:rPr>
          <w:b/>
          <w:i/>
          <w:sz w:val="28"/>
          <w:szCs w:val="28"/>
        </w:rPr>
        <w:t>1 052 600,00</w:t>
      </w:r>
      <w:r w:rsidRPr="00383506">
        <w:rPr>
          <w:sz w:val="28"/>
          <w:szCs w:val="28"/>
        </w:rPr>
        <w:t xml:space="preserve"> м</w:t>
      </w:r>
      <w:r w:rsidRPr="00383506">
        <w:rPr>
          <w:sz w:val="28"/>
          <w:szCs w:val="28"/>
          <w:vertAlign w:val="superscript"/>
        </w:rPr>
        <w:t xml:space="preserve">3 </w:t>
      </w:r>
      <w:r w:rsidRPr="00383506">
        <w:rPr>
          <w:sz w:val="28"/>
          <w:szCs w:val="28"/>
        </w:rPr>
        <w:t xml:space="preserve">учтено снижение объемов от плана 2018 года на 5%, бюджетные организации – </w:t>
      </w:r>
      <w:r w:rsidRPr="00383506">
        <w:rPr>
          <w:b/>
          <w:i/>
          <w:sz w:val="28"/>
          <w:szCs w:val="28"/>
        </w:rPr>
        <w:t>118 557,90</w:t>
      </w:r>
      <w:r w:rsidRPr="00383506">
        <w:rPr>
          <w:sz w:val="28"/>
          <w:szCs w:val="28"/>
        </w:rPr>
        <w:t xml:space="preserve"> м</w:t>
      </w:r>
      <w:r w:rsidRPr="00383506">
        <w:rPr>
          <w:sz w:val="28"/>
          <w:szCs w:val="28"/>
          <w:vertAlign w:val="superscript"/>
        </w:rPr>
        <w:t xml:space="preserve">3 </w:t>
      </w:r>
      <w:r w:rsidRPr="00383506">
        <w:rPr>
          <w:sz w:val="28"/>
          <w:szCs w:val="28"/>
        </w:rPr>
        <w:t xml:space="preserve">по факту 2017 года, прочие потребители – </w:t>
      </w:r>
      <w:r w:rsidRPr="00383506">
        <w:rPr>
          <w:b/>
          <w:i/>
          <w:sz w:val="28"/>
          <w:szCs w:val="28"/>
        </w:rPr>
        <w:t>520 885,00</w:t>
      </w:r>
      <w:r w:rsidRPr="00383506">
        <w:rPr>
          <w:sz w:val="28"/>
          <w:szCs w:val="28"/>
        </w:rPr>
        <w:t xml:space="preserve"> м</w:t>
      </w:r>
      <w:r w:rsidRPr="00383506">
        <w:rPr>
          <w:sz w:val="28"/>
          <w:szCs w:val="28"/>
          <w:vertAlign w:val="superscript"/>
        </w:rPr>
        <w:t xml:space="preserve">3  </w:t>
      </w:r>
      <w:r w:rsidRPr="00383506">
        <w:rPr>
          <w:sz w:val="28"/>
          <w:szCs w:val="28"/>
        </w:rPr>
        <w:t xml:space="preserve">учтено снижение объемов от плана 2018 года на 5%),  на собственные нужды производства – </w:t>
      </w:r>
      <w:r w:rsidRPr="00383506">
        <w:rPr>
          <w:b/>
          <w:i/>
          <w:sz w:val="28"/>
          <w:szCs w:val="28"/>
        </w:rPr>
        <w:t>1 700,00</w:t>
      </w:r>
      <w:r w:rsidRPr="00383506">
        <w:rPr>
          <w:sz w:val="28"/>
          <w:szCs w:val="28"/>
        </w:rPr>
        <w:t xml:space="preserve"> м</w:t>
      </w:r>
      <w:r w:rsidRPr="00383506">
        <w:rPr>
          <w:sz w:val="28"/>
          <w:szCs w:val="28"/>
          <w:vertAlign w:val="superscript"/>
        </w:rPr>
        <w:t xml:space="preserve">3 </w:t>
      </w:r>
      <w:r w:rsidRPr="00383506">
        <w:rPr>
          <w:sz w:val="28"/>
          <w:szCs w:val="28"/>
        </w:rPr>
        <w:t>по предложению организации.</w:t>
      </w:r>
    </w:p>
    <w:p w14:paraId="6B88C98E" w14:textId="77777777" w:rsidR="00693997" w:rsidRPr="00383506" w:rsidRDefault="00693997" w:rsidP="00693997">
      <w:pPr>
        <w:ind w:firstLine="709"/>
        <w:jc w:val="both"/>
        <w:rPr>
          <w:sz w:val="28"/>
          <w:szCs w:val="28"/>
        </w:rPr>
      </w:pPr>
      <w:r w:rsidRPr="00383506">
        <w:rPr>
          <w:sz w:val="28"/>
          <w:szCs w:val="28"/>
        </w:rPr>
        <w:t xml:space="preserve"> На 2020-2023 годы объем отведенных сточных вод по категориям потребителей принимается на уровне предыдущего периода.</w:t>
      </w:r>
    </w:p>
    <w:p w14:paraId="79A94777" w14:textId="77777777" w:rsidR="00693997" w:rsidRPr="00383506" w:rsidRDefault="00693997" w:rsidP="00693997">
      <w:pPr>
        <w:ind w:firstLine="709"/>
        <w:jc w:val="both"/>
        <w:rPr>
          <w:sz w:val="28"/>
          <w:szCs w:val="28"/>
        </w:rPr>
      </w:pPr>
      <w:r w:rsidRPr="00383506">
        <w:rPr>
          <w:sz w:val="28"/>
          <w:szCs w:val="28"/>
        </w:rPr>
        <w:lastRenderedPageBreak/>
        <w:t>Размер финансовых потребностей, необходимых для реализации производственной программы в сфере холодного водоснабжения, составляет:</w:t>
      </w:r>
    </w:p>
    <w:p w14:paraId="6E279C3C" w14:textId="77777777" w:rsidR="00693997" w:rsidRPr="00383506" w:rsidRDefault="00693997" w:rsidP="00693997">
      <w:pPr>
        <w:ind w:firstLine="709"/>
        <w:jc w:val="both"/>
        <w:rPr>
          <w:sz w:val="28"/>
          <w:szCs w:val="28"/>
        </w:rPr>
      </w:pPr>
      <w:r w:rsidRPr="00383506">
        <w:rPr>
          <w:sz w:val="28"/>
          <w:szCs w:val="28"/>
        </w:rPr>
        <w:t xml:space="preserve">- на период с 01.01.2019 по 30.06.2019 – </w:t>
      </w:r>
      <w:r w:rsidRPr="00383506">
        <w:rPr>
          <w:b/>
          <w:i/>
          <w:sz w:val="28"/>
          <w:szCs w:val="28"/>
        </w:rPr>
        <w:t xml:space="preserve">33 503,28 </w:t>
      </w:r>
      <w:r w:rsidRPr="00383506">
        <w:rPr>
          <w:sz w:val="28"/>
          <w:szCs w:val="28"/>
        </w:rPr>
        <w:t>тыс. руб.;</w:t>
      </w:r>
    </w:p>
    <w:p w14:paraId="00A19B51" w14:textId="77777777" w:rsidR="00693997" w:rsidRPr="00383506" w:rsidRDefault="00693997" w:rsidP="00693997">
      <w:pPr>
        <w:ind w:firstLine="709"/>
        <w:jc w:val="both"/>
        <w:rPr>
          <w:sz w:val="28"/>
          <w:szCs w:val="28"/>
        </w:rPr>
      </w:pPr>
      <w:r w:rsidRPr="00383506">
        <w:rPr>
          <w:sz w:val="28"/>
          <w:szCs w:val="28"/>
        </w:rPr>
        <w:t xml:space="preserve">- на период с 01.07.2019 по 31.12.2019 – </w:t>
      </w:r>
      <w:r w:rsidRPr="00383506">
        <w:rPr>
          <w:b/>
          <w:i/>
          <w:sz w:val="28"/>
          <w:szCs w:val="28"/>
        </w:rPr>
        <w:t>36 557,23</w:t>
      </w:r>
      <w:r w:rsidRPr="00383506">
        <w:rPr>
          <w:sz w:val="28"/>
          <w:szCs w:val="28"/>
        </w:rPr>
        <w:t xml:space="preserve"> тыс. руб.;</w:t>
      </w:r>
    </w:p>
    <w:p w14:paraId="52D02D18" w14:textId="77777777" w:rsidR="00693997" w:rsidRPr="00383506" w:rsidRDefault="00693997" w:rsidP="00693997">
      <w:pPr>
        <w:ind w:firstLine="709"/>
        <w:jc w:val="both"/>
        <w:rPr>
          <w:sz w:val="28"/>
          <w:szCs w:val="28"/>
        </w:rPr>
      </w:pPr>
      <w:r w:rsidRPr="00383506">
        <w:rPr>
          <w:sz w:val="28"/>
          <w:szCs w:val="28"/>
        </w:rPr>
        <w:t xml:space="preserve">- на период с 01.01.2020 по 30.06.2020 – </w:t>
      </w:r>
      <w:r w:rsidRPr="00383506">
        <w:rPr>
          <w:b/>
          <w:i/>
          <w:sz w:val="28"/>
          <w:szCs w:val="28"/>
        </w:rPr>
        <w:t xml:space="preserve">36 557,23 </w:t>
      </w:r>
      <w:r w:rsidRPr="00383506">
        <w:rPr>
          <w:sz w:val="28"/>
          <w:szCs w:val="28"/>
        </w:rPr>
        <w:t>тыс. руб.;</w:t>
      </w:r>
    </w:p>
    <w:p w14:paraId="175ED42E" w14:textId="77777777" w:rsidR="00693997" w:rsidRPr="00383506" w:rsidRDefault="00693997" w:rsidP="00693997">
      <w:pPr>
        <w:ind w:firstLine="709"/>
        <w:jc w:val="both"/>
        <w:rPr>
          <w:sz w:val="28"/>
          <w:szCs w:val="28"/>
        </w:rPr>
      </w:pPr>
      <w:r w:rsidRPr="00383506">
        <w:rPr>
          <w:sz w:val="28"/>
          <w:szCs w:val="28"/>
        </w:rPr>
        <w:t xml:space="preserve">- на период с 01.07.2020 по 31.12.2020 – </w:t>
      </w:r>
      <w:r w:rsidRPr="00383506">
        <w:rPr>
          <w:b/>
          <w:i/>
          <w:sz w:val="28"/>
          <w:szCs w:val="28"/>
        </w:rPr>
        <w:t>41 183,26</w:t>
      </w:r>
      <w:r w:rsidRPr="00383506">
        <w:rPr>
          <w:sz w:val="28"/>
          <w:szCs w:val="28"/>
        </w:rPr>
        <w:t xml:space="preserve"> тыс. руб.;</w:t>
      </w:r>
    </w:p>
    <w:p w14:paraId="2BFE9B37" w14:textId="77777777" w:rsidR="00693997" w:rsidRPr="00383506" w:rsidRDefault="00693997" w:rsidP="00693997">
      <w:pPr>
        <w:ind w:firstLine="709"/>
        <w:jc w:val="both"/>
        <w:rPr>
          <w:sz w:val="28"/>
          <w:szCs w:val="28"/>
        </w:rPr>
      </w:pPr>
      <w:r w:rsidRPr="00383506">
        <w:rPr>
          <w:sz w:val="28"/>
          <w:szCs w:val="28"/>
        </w:rPr>
        <w:t xml:space="preserve">- на период с 01.01.2021 по 30.06.2021 – </w:t>
      </w:r>
      <w:r w:rsidRPr="00383506">
        <w:rPr>
          <w:b/>
          <w:i/>
          <w:sz w:val="28"/>
          <w:szCs w:val="28"/>
        </w:rPr>
        <w:t xml:space="preserve">40 618,28 </w:t>
      </w:r>
      <w:r w:rsidRPr="00383506">
        <w:rPr>
          <w:sz w:val="28"/>
          <w:szCs w:val="28"/>
        </w:rPr>
        <w:t>тыс. руб.;</w:t>
      </w:r>
    </w:p>
    <w:p w14:paraId="619550CA" w14:textId="77777777" w:rsidR="00693997" w:rsidRPr="00383506" w:rsidRDefault="00693997" w:rsidP="00693997">
      <w:pPr>
        <w:ind w:firstLine="709"/>
        <w:jc w:val="both"/>
        <w:rPr>
          <w:sz w:val="28"/>
          <w:szCs w:val="28"/>
        </w:rPr>
      </w:pPr>
      <w:r w:rsidRPr="00383506">
        <w:rPr>
          <w:sz w:val="28"/>
          <w:szCs w:val="28"/>
        </w:rPr>
        <w:t xml:space="preserve">- на период с 01.07.2021 по 31.12.2021 – </w:t>
      </w:r>
      <w:r w:rsidRPr="00383506">
        <w:rPr>
          <w:b/>
          <w:i/>
          <w:sz w:val="28"/>
          <w:szCs w:val="28"/>
        </w:rPr>
        <w:t>40 618,28</w:t>
      </w:r>
      <w:r w:rsidRPr="00383506">
        <w:rPr>
          <w:sz w:val="28"/>
          <w:szCs w:val="28"/>
        </w:rPr>
        <w:t xml:space="preserve"> тыс. руб.;</w:t>
      </w:r>
    </w:p>
    <w:p w14:paraId="38493DFC" w14:textId="77777777" w:rsidR="00693997" w:rsidRPr="00383506" w:rsidRDefault="00693997" w:rsidP="00693997">
      <w:pPr>
        <w:ind w:firstLine="709"/>
        <w:jc w:val="both"/>
        <w:rPr>
          <w:sz w:val="28"/>
          <w:szCs w:val="28"/>
        </w:rPr>
      </w:pPr>
      <w:r w:rsidRPr="00383506">
        <w:rPr>
          <w:sz w:val="28"/>
          <w:szCs w:val="28"/>
        </w:rPr>
        <w:t xml:space="preserve">- на период с 01.01.2022 по 30.06.2022 – </w:t>
      </w:r>
      <w:r w:rsidRPr="00383506">
        <w:rPr>
          <w:b/>
          <w:i/>
          <w:sz w:val="28"/>
          <w:szCs w:val="28"/>
        </w:rPr>
        <w:t xml:space="preserve">40 618,28 </w:t>
      </w:r>
      <w:r w:rsidRPr="00383506">
        <w:rPr>
          <w:sz w:val="28"/>
          <w:szCs w:val="28"/>
        </w:rPr>
        <w:t>тыс. руб.;</w:t>
      </w:r>
    </w:p>
    <w:p w14:paraId="6CDBB5E6" w14:textId="77777777" w:rsidR="00693997" w:rsidRPr="00383506" w:rsidRDefault="00693997" w:rsidP="00693997">
      <w:pPr>
        <w:ind w:firstLine="709"/>
        <w:jc w:val="both"/>
        <w:rPr>
          <w:sz w:val="28"/>
          <w:szCs w:val="28"/>
        </w:rPr>
      </w:pPr>
      <w:r w:rsidRPr="00383506">
        <w:rPr>
          <w:sz w:val="28"/>
          <w:szCs w:val="28"/>
        </w:rPr>
        <w:t xml:space="preserve">- на период с 01.07.2022 по 31.12.2022 – </w:t>
      </w:r>
      <w:r w:rsidRPr="00383506">
        <w:rPr>
          <w:b/>
          <w:i/>
          <w:sz w:val="28"/>
          <w:szCs w:val="28"/>
        </w:rPr>
        <w:t xml:space="preserve">44 069,69 </w:t>
      </w:r>
      <w:r w:rsidRPr="00383506">
        <w:rPr>
          <w:sz w:val="28"/>
          <w:szCs w:val="28"/>
        </w:rPr>
        <w:t>тыс. руб.;</w:t>
      </w:r>
    </w:p>
    <w:p w14:paraId="43DE3217" w14:textId="77777777" w:rsidR="00693997" w:rsidRPr="00383506" w:rsidRDefault="00693997" w:rsidP="00693997">
      <w:pPr>
        <w:ind w:firstLine="709"/>
        <w:jc w:val="both"/>
        <w:rPr>
          <w:sz w:val="28"/>
          <w:szCs w:val="28"/>
        </w:rPr>
      </w:pPr>
      <w:r w:rsidRPr="00383506">
        <w:rPr>
          <w:sz w:val="28"/>
          <w:szCs w:val="28"/>
        </w:rPr>
        <w:t xml:space="preserve">- на период с 01.01.2023 по 30.06.2023 – </w:t>
      </w:r>
      <w:r w:rsidRPr="00383506">
        <w:rPr>
          <w:b/>
          <w:i/>
          <w:sz w:val="28"/>
          <w:szCs w:val="28"/>
        </w:rPr>
        <w:t xml:space="preserve">44 069,69 </w:t>
      </w:r>
      <w:r w:rsidRPr="00383506">
        <w:rPr>
          <w:sz w:val="28"/>
          <w:szCs w:val="28"/>
        </w:rPr>
        <w:t>тыс. руб.;</w:t>
      </w:r>
    </w:p>
    <w:p w14:paraId="3E3467CF" w14:textId="77777777" w:rsidR="00693997" w:rsidRPr="00383506" w:rsidRDefault="00693997" w:rsidP="00693997">
      <w:pPr>
        <w:ind w:firstLine="709"/>
        <w:jc w:val="both"/>
        <w:rPr>
          <w:sz w:val="28"/>
          <w:szCs w:val="28"/>
        </w:rPr>
      </w:pPr>
      <w:r w:rsidRPr="00383506">
        <w:rPr>
          <w:sz w:val="28"/>
          <w:szCs w:val="28"/>
        </w:rPr>
        <w:t xml:space="preserve">- на период с 01.07.2023 по 31.12.2023 – </w:t>
      </w:r>
      <w:r w:rsidRPr="00383506">
        <w:rPr>
          <w:b/>
          <w:i/>
          <w:sz w:val="28"/>
          <w:szCs w:val="28"/>
        </w:rPr>
        <w:t>44 327,41</w:t>
      </w:r>
      <w:r w:rsidRPr="00383506">
        <w:rPr>
          <w:sz w:val="28"/>
          <w:szCs w:val="28"/>
        </w:rPr>
        <w:t xml:space="preserve"> тыс. руб.</w:t>
      </w:r>
    </w:p>
    <w:p w14:paraId="7B7F46AA" w14:textId="77777777" w:rsidR="00693997" w:rsidRPr="00383506" w:rsidRDefault="00693997" w:rsidP="00693997">
      <w:pPr>
        <w:ind w:firstLine="709"/>
        <w:jc w:val="both"/>
        <w:rPr>
          <w:sz w:val="28"/>
          <w:szCs w:val="28"/>
        </w:rPr>
      </w:pPr>
      <w:r w:rsidRPr="00383506">
        <w:rPr>
          <w:sz w:val="28"/>
          <w:szCs w:val="28"/>
        </w:rPr>
        <w:t>Размер финансовых потребностей, необходимых для реализации производственной программы в сфере водоотведения, составляет:</w:t>
      </w:r>
    </w:p>
    <w:p w14:paraId="5CC6D91F" w14:textId="77777777" w:rsidR="00693997" w:rsidRPr="00383506" w:rsidRDefault="00693997" w:rsidP="00693997">
      <w:pPr>
        <w:ind w:firstLine="709"/>
        <w:jc w:val="both"/>
        <w:rPr>
          <w:sz w:val="28"/>
          <w:szCs w:val="28"/>
        </w:rPr>
      </w:pPr>
      <w:r w:rsidRPr="00383506">
        <w:rPr>
          <w:sz w:val="28"/>
          <w:szCs w:val="28"/>
        </w:rPr>
        <w:t xml:space="preserve">- на период с 01.01.2019 по 30.06.2019 – </w:t>
      </w:r>
      <w:r w:rsidRPr="00383506">
        <w:rPr>
          <w:b/>
          <w:i/>
          <w:sz w:val="28"/>
          <w:szCs w:val="28"/>
        </w:rPr>
        <w:t xml:space="preserve">16 056,69 </w:t>
      </w:r>
      <w:r w:rsidRPr="00383506">
        <w:rPr>
          <w:sz w:val="28"/>
          <w:szCs w:val="28"/>
        </w:rPr>
        <w:t>тыс. руб.;</w:t>
      </w:r>
    </w:p>
    <w:p w14:paraId="538473B8" w14:textId="77777777" w:rsidR="00693997" w:rsidRPr="00383506" w:rsidRDefault="00693997" w:rsidP="00693997">
      <w:pPr>
        <w:ind w:firstLine="709"/>
        <w:jc w:val="both"/>
        <w:rPr>
          <w:sz w:val="28"/>
          <w:szCs w:val="28"/>
        </w:rPr>
      </w:pPr>
      <w:r w:rsidRPr="00383506">
        <w:rPr>
          <w:sz w:val="28"/>
          <w:szCs w:val="28"/>
        </w:rPr>
        <w:t xml:space="preserve">- на период с 01.07.2019 по 31.12.2019 – </w:t>
      </w:r>
      <w:r w:rsidRPr="00383506">
        <w:rPr>
          <w:b/>
          <w:i/>
          <w:sz w:val="28"/>
          <w:szCs w:val="28"/>
        </w:rPr>
        <w:t>16 700,30</w:t>
      </w:r>
      <w:r w:rsidRPr="00383506">
        <w:rPr>
          <w:sz w:val="28"/>
          <w:szCs w:val="28"/>
        </w:rPr>
        <w:t xml:space="preserve"> тыс. руб.;</w:t>
      </w:r>
    </w:p>
    <w:p w14:paraId="1B58448B" w14:textId="77777777" w:rsidR="00693997" w:rsidRPr="00383506" w:rsidRDefault="00693997" w:rsidP="00693997">
      <w:pPr>
        <w:ind w:firstLine="709"/>
        <w:jc w:val="both"/>
        <w:rPr>
          <w:sz w:val="28"/>
          <w:szCs w:val="28"/>
        </w:rPr>
      </w:pPr>
      <w:r w:rsidRPr="00383506">
        <w:rPr>
          <w:sz w:val="28"/>
          <w:szCs w:val="28"/>
        </w:rPr>
        <w:t xml:space="preserve">- на период с 01.01.2020 по 30.06.2020 – </w:t>
      </w:r>
      <w:r w:rsidRPr="00383506">
        <w:rPr>
          <w:b/>
          <w:i/>
          <w:sz w:val="28"/>
          <w:szCs w:val="28"/>
        </w:rPr>
        <w:t xml:space="preserve">16 700,30 </w:t>
      </w:r>
      <w:r w:rsidRPr="00383506">
        <w:rPr>
          <w:sz w:val="28"/>
          <w:szCs w:val="28"/>
        </w:rPr>
        <w:t>тыс. руб.;</w:t>
      </w:r>
    </w:p>
    <w:p w14:paraId="244A5526" w14:textId="77777777" w:rsidR="00693997" w:rsidRPr="00383506" w:rsidRDefault="00693997" w:rsidP="00693997">
      <w:pPr>
        <w:ind w:firstLine="709"/>
        <w:jc w:val="both"/>
        <w:rPr>
          <w:sz w:val="28"/>
          <w:szCs w:val="28"/>
        </w:rPr>
      </w:pPr>
      <w:r w:rsidRPr="00383506">
        <w:rPr>
          <w:sz w:val="28"/>
          <w:szCs w:val="28"/>
        </w:rPr>
        <w:t xml:space="preserve">- на период с 01.07.2020 по 31.12.2020 – </w:t>
      </w:r>
      <w:r w:rsidRPr="00383506">
        <w:rPr>
          <w:b/>
          <w:i/>
          <w:sz w:val="28"/>
          <w:szCs w:val="28"/>
        </w:rPr>
        <w:t xml:space="preserve">18 055,30 </w:t>
      </w:r>
      <w:r w:rsidRPr="00383506">
        <w:rPr>
          <w:sz w:val="28"/>
          <w:szCs w:val="28"/>
        </w:rPr>
        <w:t>тыс. руб.;</w:t>
      </w:r>
    </w:p>
    <w:p w14:paraId="52B165AD" w14:textId="77777777" w:rsidR="00693997" w:rsidRPr="00383506" w:rsidRDefault="00693997" w:rsidP="00693997">
      <w:pPr>
        <w:ind w:firstLine="709"/>
        <w:jc w:val="both"/>
        <w:rPr>
          <w:sz w:val="28"/>
          <w:szCs w:val="28"/>
        </w:rPr>
      </w:pPr>
      <w:r w:rsidRPr="00383506">
        <w:rPr>
          <w:sz w:val="28"/>
          <w:szCs w:val="28"/>
        </w:rPr>
        <w:t xml:space="preserve">- на период с 01.01.2021 по 30.06.2021 – </w:t>
      </w:r>
      <w:r w:rsidRPr="00383506">
        <w:rPr>
          <w:b/>
          <w:i/>
          <w:sz w:val="28"/>
          <w:szCs w:val="28"/>
        </w:rPr>
        <w:t xml:space="preserve">17 885,93 </w:t>
      </w:r>
      <w:r w:rsidRPr="00383506">
        <w:rPr>
          <w:sz w:val="28"/>
          <w:szCs w:val="28"/>
        </w:rPr>
        <w:t>тыс. руб.;</w:t>
      </w:r>
    </w:p>
    <w:p w14:paraId="7A9673A3" w14:textId="77777777" w:rsidR="00693997" w:rsidRPr="00383506" w:rsidRDefault="00693997" w:rsidP="00693997">
      <w:pPr>
        <w:ind w:firstLine="709"/>
        <w:jc w:val="both"/>
        <w:rPr>
          <w:sz w:val="28"/>
          <w:szCs w:val="28"/>
        </w:rPr>
      </w:pPr>
      <w:r w:rsidRPr="00383506">
        <w:rPr>
          <w:sz w:val="28"/>
          <w:szCs w:val="28"/>
        </w:rPr>
        <w:t xml:space="preserve">- на период с 01.07.2021 по 31.12.2021 – </w:t>
      </w:r>
      <w:r w:rsidRPr="00383506">
        <w:rPr>
          <w:b/>
          <w:i/>
          <w:sz w:val="28"/>
          <w:szCs w:val="28"/>
        </w:rPr>
        <w:t>17 885,93</w:t>
      </w:r>
      <w:r w:rsidRPr="00383506">
        <w:rPr>
          <w:sz w:val="28"/>
          <w:szCs w:val="28"/>
        </w:rPr>
        <w:t xml:space="preserve"> тыс. руб.;</w:t>
      </w:r>
    </w:p>
    <w:p w14:paraId="78DF3397" w14:textId="77777777" w:rsidR="00693997" w:rsidRPr="00383506" w:rsidRDefault="00693997" w:rsidP="00693997">
      <w:pPr>
        <w:ind w:firstLine="709"/>
        <w:jc w:val="both"/>
        <w:rPr>
          <w:sz w:val="28"/>
          <w:szCs w:val="28"/>
        </w:rPr>
      </w:pPr>
      <w:r w:rsidRPr="00383506">
        <w:rPr>
          <w:sz w:val="28"/>
          <w:szCs w:val="28"/>
        </w:rPr>
        <w:t xml:space="preserve">- на период с 01.01.2022 по 30.06.2022 – </w:t>
      </w:r>
      <w:r w:rsidRPr="00383506">
        <w:rPr>
          <w:b/>
          <w:i/>
          <w:sz w:val="28"/>
          <w:szCs w:val="28"/>
        </w:rPr>
        <w:t xml:space="preserve">17 885,93 </w:t>
      </w:r>
      <w:r w:rsidRPr="00383506">
        <w:rPr>
          <w:sz w:val="28"/>
          <w:szCs w:val="28"/>
        </w:rPr>
        <w:t>тыс. руб.;</w:t>
      </w:r>
    </w:p>
    <w:p w14:paraId="25CB1FF8" w14:textId="77777777" w:rsidR="00693997" w:rsidRPr="00383506" w:rsidRDefault="00693997" w:rsidP="00693997">
      <w:pPr>
        <w:ind w:firstLine="709"/>
        <w:jc w:val="both"/>
        <w:rPr>
          <w:sz w:val="28"/>
          <w:szCs w:val="28"/>
        </w:rPr>
      </w:pPr>
      <w:r w:rsidRPr="00383506">
        <w:rPr>
          <w:sz w:val="28"/>
          <w:szCs w:val="28"/>
        </w:rPr>
        <w:t xml:space="preserve">- на период с 01.07.2022 по 31.12.2022 – </w:t>
      </w:r>
      <w:r w:rsidRPr="00383506">
        <w:rPr>
          <w:b/>
          <w:i/>
          <w:sz w:val="28"/>
          <w:szCs w:val="28"/>
        </w:rPr>
        <w:t>18 995,33</w:t>
      </w:r>
      <w:r w:rsidRPr="00383506">
        <w:rPr>
          <w:sz w:val="28"/>
          <w:szCs w:val="28"/>
        </w:rPr>
        <w:t xml:space="preserve"> тыс. руб.;</w:t>
      </w:r>
    </w:p>
    <w:p w14:paraId="7C962729" w14:textId="77777777" w:rsidR="00693997" w:rsidRPr="00383506" w:rsidRDefault="00693997" w:rsidP="00693997">
      <w:pPr>
        <w:ind w:firstLine="709"/>
        <w:jc w:val="both"/>
        <w:rPr>
          <w:sz w:val="28"/>
          <w:szCs w:val="28"/>
        </w:rPr>
      </w:pPr>
      <w:r w:rsidRPr="00383506">
        <w:rPr>
          <w:sz w:val="28"/>
          <w:szCs w:val="28"/>
        </w:rPr>
        <w:t xml:space="preserve">- на период с 01.01.2023 по 30.06.2023 – </w:t>
      </w:r>
      <w:r w:rsidRPr="00383506">
        <w:rPr>
          <w:b/>
          <w:i/>
          <w:sz w:val="28"/>
          <w:szCs w:val="28"/>
        </w:rPr>
        <w:t xml:space="preserve">18 995,33 </w:t>
      </w:r>
      <w:r w:rsidRPr="00383506">
        <w:rPr>
          <w:sz w:val="28"/>
          <w:szCs w:val="28"/>
        </w:rPr>
        <w:t>тыс. руб.;</w:t>
      </w:r>
    </w:p>
    <w:p w14:paraId="27694755" w14:textId="77777777" w:rsidR="00693997" w:rsidRPr="00383506" w:rsidRDefault="00693997" w:rsidP="00693997">
      <w:pPr>
        <w:ind w:firstLine="709"/>
        <w:jc w:val="both"/>
        <w:rPr>
          <w:sz w:val="28"/>
          <w:szCs w:val="28"/>
        </w:rPr>
      </w:pPr>
      <w:r w:rsidRPr="00383506">
        <w:rPr>
          <w:sz w:val="28"/>
          <w:szCs w:val="28"/>
        </w:rPr>
        <w:t xml:space="preserve">- на период с 01.07.2023 по 31.12.2023 – </w:t>
      </w:r>
      <w:r w:rsidRPr="00383506">
        <w:rPr>
          <w:b/>
          <w:i/>
          <w:sz w:val="28"/>
          <w:szCs w:val="28"/>
        </w:rPr>
        <w:t xml:space="preserve">19 012,26 </w:t>
      </w:r>
      <w:r w:rsidRPr="00383506">
        <w:rPr>
          <w:sz w:val="28"/>
          <w:szCs w:val="28"/>
        </w:rPr>
        <w:t>тыс. руб.</w:t>
      </w:r>
    </w:p>
    <w:p w14:paraId="0CE2500A" w14:textId="77777777" w:rsidR="00693997" w:rsidRPr="00383506" w:rsidRDefault="00693997" w:rsidP="00693997">
      <w:pPr>
        <w:ind w:firstLine="709"/>
        <w:jc w:val="both"/>
        <w:rPr>
          <w:sz w:val="28"/>
          <w:szCs w:val="28"/>
        </w:rPr>
      </w:pPr>
    </w:p>
    <w:p w14:paraId="61254009" w14:textId="77777777" w:rsidR="00693997" w:rsidRPr="00383506" w:rsidRDefault="00693997" w:rsidP="00693997">
      <w:pPr>
        <w:jc w:val="center"/>
        <w:rPr>
          <w:b/>
          <w:sz w:val="32"/>
          <w:szCs w:val="32"/>
          <w:u w:val="single"/>
        </w:rPr>
      </w:pPr>
      <w:r w:rsidRPr="00383506">
        <w:rPr>
          <w:b/>
          <w:sz w:val="32"/>
          <w:szCs w:val="32"/>
          <w:u w:val="single"/>
        </w:rPr>
        <w:t>1.«Питьевая вода»</w:t>
      </w:r>
    </w:p>
    <w:p w14:paraId="6D168025" w14:textId="77777777" w:rsidR="00693997" w:rsidRPr="00383506" w:rsidRDefault="00693997" w:rsidP="00693997">
      <w:pPr>
        <w:jc w:val="center"/>
        <w:rPr>
          <w:sz w:val="28"/>
          <w:szCs w:val="28"/>
        </w:rPr>
      </w:pPr>
    </w:p>
    <w:p w14:paraId="133EF458" w14:textId="77777777" w:rsidR="00693997" w:rsidRPr="00383506" w:rsidRDefault="00693997" w:rsidP="00693997">
      <w:pPr>
        <w:jc w:val="center"/>
        <w:rPr>
          <w:b/>
          <w:sz w:val="32"/>
          <w:szCs w:val="32"/>
          <w:u w:val="single"/>
        </w:rPr>
      </w:pPr>
      <w:r w:rsidRPr="00383506">
        <w:rPr>
          <w:b/>
          <w:sz w:val="32"/>
          <w:szCs w:val="32"/>
          <w:u w:val="single"/>
        </w:rPr>
        <w:t>Анализ расчета величины необходимой валовой выручки</w:t>
      </w:r>
    </w:p>
    <w:p w14:paraId="713092D5" w14:textId="77777777" w:rsidR="00693997" w:rsidRPr="00383506" w:rsidRDefault="00693997" w:rsidP="00693997">
      <w:pPr>
        <w:ind w:firstLine="709"/>
        <w:jc w:val="both"/>
        <w:rPr>
          <w:sz w:val="16"/>
          <w:szCs w:val="16"/>
        </w:rPr>
      </w:pPr>
    </w:p>
    <w:p w14:paraId="6F7DDE6D" w14:textId="77777777" w:rsidR="00693997" w:rsidRPr="00383506" w:rsidRDefault="00693997" w:rsidP="00693997">
      <w:pPr>
        <w:ind w:firstLine="567"/>
        <w:jc w:val="both"/>
        <w:rPr>
          <w:sz w:val="28"/>
          <w:szCs w:val="28"/>
        </w:rPr>
      </w:pPr>
      <w:r w:rsidRPr="00383506">
        <w:rPr>
          <w:sz w:val="28"/>
          <w:szCs w:val="28"/>
        </w:rPr>
        <w:t>В соответствии с методическими указаниями, утвержденными приказом ФСТ России от 27 декабря 2013 г. № 1746-э «Об утверждении методических указаний по расчету регулируемых тарифов в сфере водоснабжения и водоотведения» расчет необходимой валовой выручки при применении метода индексации рассчитывается по формуле:</w:t>
      </w:r>
    </w:p>
    <w:p w14:paraId="4ACAEEE9" w14:textId="77777777" w:rsidR="00693997" w:rsidRPr="00383506" w:rsidRDefault="00693997" w:rsidP="00693997">
      <w:pPr>
        <w:autoSpaceDE w:val="0"/>
        <w:autoSpaceDN w:val="0"/>
        <w:adjustRightInd w:val="0"/>
        <w:ind w:firstLine="567"/>
        <w:jc w:val="both"/>
        <w:rPr>
          <w:sz w:val="28"/>
          <w:szCs w:val="28"/>
        </w:rPr>
      </w:pPr>
    </w:p>
    <w:p w14:paraId="663C4F76" w14:textId="7B0117B7" w:rsidR="00693997" w:rsidRPr="00383506" w:rsidRDefault="00693997" w:rsidP="00693997">
      <w:pPr>
        <w:autoSpaceDE w:val="0"/>
        <w:autoSpaceDN w:val="0"/>
        <w:adjustRightInd w:val="0"/>
        <w:jc w:val="center"/>
        <w:rPr>
          <w:sz w:val="28"/>
          <w:szCs w:val="28"/>
        </w:rPr>
      </w:pPr>
      <w:r w:rsidRPr="00383506">
        <w:rPr>
          <w:noProof/>
          <w:position w:val="-12"/>
          <w:sz w:val="28"/>
          <w:szCs w:val="28"/>
        </w:rPr>
        <w:drawing>
          <wp:inline distT="0" distB="0" distL="0" distR="0" wp14:anchorId="5AFD0AFE" wp14:editId="1C0EB34B">
            <wp:extent cx="3381375" cy="32385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1375" cy="323850"/>
                    </a:xfrm>
                    <a:prstGeom prst="rect">
                      <a:avLst/>
                    </a:prstGeom>
                    <a:noFill/>
                    <a:ln>
                      <a:noFill/>
                    </a:ln>
                  </pic:spPr>
                </pic:pic>
              </a:graphicData>
            </a:graphic>
          </wp:inline>
        </w:drawing>
      </w:r>
      <w:r w:rsidRPr="00383506">
        <w:rPr>
          <w:sz w:val="28"/>
          <w:szCs w:val="28"/>
        </w:rPr>
        <w:t xml:space="preserve">, </w:t>
      </w:r>
    </w:p>
    <w:p w14:paraId="32C15482" w14:textId="77777777" w:rsidR="00693997" w:rsidRPr="00383506" w:rsidRDefault="00693997" w:rsidP="00693997">
      <w:pPr>
        <w:autoSpaceDE w:val="0"/>
        <w:autoSpaceDN w:val="0"/>
        <w:adjustRightInd w:val="0"/>
        <w:ind w:firstLine="540"/>
        <w:jc w:val="both"/>
        <w:rPr>
          <w:sz w:val="28"/>
          <w:szCs w:val="28"/>
        </w:rPr>
      </w:pPr>
      <w:r w:rsidRPr="00383506">
        <w:rPr>
          <w:sz w:val="28"/>
          <w:szCs w:val="28"/>
        </w:rPr>
        <w:t>где:</w:t>
      </w:r>
    </w:p>
    <w:p w14:paraId="3DD3D59F" w14:textId="507BFEF3" w:rsidR="00693997" w:rsidRPr="00383506" w:rsidRDefault="00693997" w:rsidP="00693997">
      <w:pPr>
        <w:autoSpaceDE w:val="0"/>
        <w:autoSpaceDN w:val="0"/>
        <w:adjustRightInd w:val="0"/>
        <w:ind w:firstLine="540"/>
        <w:jc w:val="both"/>
        <w:rPr>
          <w:sz w:val="28"/>
          <w:szCs w:val="28"/>
        </w:rPr>
      </w:pPr>
      <w:r w:rsidRPr="00383506">
        <w:rPr>
          <w:noProof/>
          <w:position w:val="-11"/>
          <w:sz w:val="28"/>
          <w:szCs w:val="28"/>
        </w:rPr>
        <w:drawing>
          <wp:inline distT="0" distB="0" distL="0" distR="0" wp14:anchorId="389B9A80" wp14:editId="63DA8061">
            <wp:extent cx="581025" cy="32385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383506">
        <w:rPr>
          <w:sz w:val="28"/>
          <w:szCs w:val="28"/>
        </w:rPr>
        <w:t xml:space="preserve"> - необходимая валовая выручка, установленная на год i долгосрочного периода регулирования, тыс. руб.;</w:t>
      </w:r>
    </w:p>
    <w:p w14:paraId="02B6F8CD" w14:textId="7D7E2DBC" w:rsidR="00693997" w:rsidRPr="00383506" w:rsidRDefault="00693997" w:rsidP="00693997">
      <w:pPr>
        <w:autoSpaceDE w:val="0"/>
        <w:autoSpaceDN w:val="0"/>
        <w:adjustRightInd w:val="0"/>
        <w:ind w:firstLine="540"/>
        <w:jc w:val="both"/>
        <w:rPr>
          <w:sz w:val="28"/>
          <w:szCs w:val="28"/>
        </w:rPr>
      </w:pPr>
      <w:r w:rsidRPr="00383506">
        <w:rPr>
          <w:noProof/>
          <w:position w:val="-11"/>
          <w:sz w:val="28"/>
          <w:szCs w:val="28"/>
        </w:rPr>
        <w:drawing>
          <wp:inline distT="0" distB="0" distL="0" distR="0" wp14:anchorId="4482ED60" wp14:editId="25CB2604">
            <wp:extent cx="352425" cy="32385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383506">
        <w:rPr>
          <w:sz w:val="28"/>
          <w:szCs w:val="28"/>
        </w:rPr>
        <w:t xml:space="preserve"> - текущие расходы регулируемой организации, планируемые на год i, тыс. руб.;</w:t>
      </w:r>
    </w:p>
    <w:p w14:paraId="40738140" w14:textId="48BE3891" w:rsidR="00693997" w:rsidRPr="00383506" w:rsidRDefault="00693997" w:rsidP="00693997">
      <w:pPr>
        <w:autoSpaceDE w:val="0"/>
        <w:autoSpaceDN w:val="0"/>
        <w:adjustRightInd w:val="0"/>
        <w:ind w:firstLine="540"/>
        <w:jc w:val="both"/>
        <w:rPr>
          <w:sz w:val="28"/>
          <w:szCs w:val="28"/>
        </w:rPr>
      </w:pPr>
      <w:r w:rsidRPr="00383506">
        <w:rPr>
          <w:noProof/>
          <w:position w:val="-11"/>
          <w:sz w:val="28"/>
          <w:szCs w:val="28"/>
        </w:rPr>
        <w:drawing>
          <wp:inline distT="0" distB="0" distL="0" distR="0" wp14:anchorId="6DD963A6" wp14:editId="595C65E7">
            <wp:extent cx="266700" cy="3238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383506">
        <w:rPr>
          <w:sz w:val="28"/>
          <w:szCs w:val="28"/>
        </w:rPr>
        <w:t xml:space="preserve"> - расходы на амортизацию основных средств и нематериальных активов в году i, тыс. руб.;</w:t>
      </w:r>
    </w:p>
    <w:p w14:paraId="2A32579C" w14:textId="2C2CF891" w:rsidR="00693997" w:rsidRPr="00383506" w:rsidRDefault="00693997" w:rsidP="00693997">
      <w:pPr>
        <w:autoSpaceDE w:val="0"/>
        <w:autoSpaceDN w:val="0"/>
        <w:adjustRightInd w:val="0"/>
        <w:ind w:firstLine="540"/>
        <w:jc w:val="both"/>
        <w:rPr>
          <w:sz w:val="28"/>
          <w:szCs w:val="28"/>
        </w:rPr>
      </w:pPr>
      <w:r w:rsidRPr="00383506">
        <w:rPr>
          <w:noProof/>
          <w:position w:val="-11"/>
          <w:sz w:val="28"/>
          <w:szCs w:val="28"/>
        </w:rPr>
        <w:lastRenderedPageBreak/>
        <w:drawing>
          <wp:inline distT="0" distB="0" distL="0" distR="0" wp14:anchorId="47D0C719" wp14:editId="2A377269">
            <wp:extent cx="390525" cy="32385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383506">
        <w:rPr>
          <w:sz w:val="28"/>
          <w:szCs w:val="28"/>
        </w:rPr>
        <w:t xml:space="preserve"> - нормативная прибыль, установленная на год i, тыс. руб.;</w:t>
      </w:r>
    </w:p>
    <w:p w14:paraId="6857C09B" w14:textId="5713FA79" w:rsidR="00693997" w:rsidRPr="00383506" w:rsidRDefault="00693997" w:rsidP="00693997">
      <w:pPr>
        <w:autoSpaceDE w:val="0"/>
        <w:autoSpaceDN w:val="0"/>
        <w:adjustRightInd w:val="0"/>
        <w:ind w:firstLine="540"/>
        <w:jc w:val="both"/>
        <w:rPr>
          <w:sz w:val="28"/>
          <w:szCs w:val="28"/>
        </w:rPr>
      </w:pPr>
      <w:r w:rsidRPr="00383506">
        <w:rPr>
          <w:noProof/>
          <w:position w:val="-12"/>
          <w:sz w:val="28"/>
          <w:szCs w:val="28"/>
        </w:rPr>
        <w:drawing>
          <wp:inline distT="0" distB="0" distL="0" distR="0" wp14:anchorId="2F72E439" wp14:editId="03B52332">
            <wp:extent cx="704850" cy="35242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383506">
        <w:rPr>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 рассчитанная в соответствии с формулами (5) и (6) Методических указаний;</w:t>
      </w:r>
    </w:p>
    <w:p w14:paraId="0984D859" w14:textId="54313A3B" w:rsidR="00693997" w:rsidRPr="00383506" w:rsidRDefault="00693997" w:rsidP="00693997">
      <w:pPr>
        <w:autoSpaceDE w:val="0"/>
        <w:autoSpaceDN w:val="0"/>
        <w:adjustRightInd w:val="0"/>
        <w:ind w:firstLine="540"/>
        <w:jc w:val="both"/>
        <w:rPr>
          <w:sz w:val="28"/>
          <w:szCs w:val="28"/>
        </w:rPr>
      </w:pPr>
      <w:r w:rsidRPr="00383506">
        <w:rPr>
          <w:noProof/>
          <w:position w:val="-12"/>
          <w:sz w:val="28"/>
          <w:szCs w:val="28"/>
        </w:rPr>
        <w:drawing>
          <wp:inline distT="0" distB="0" distL="0" distR="0" wp14:anchorId="65AA25E3" wp14:editId="3380184E">
            <wp:extent cx="476250" cy="3238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383506">
        <w:rPr>
          <w:sz w:val="28"/>
          <w:szCs w:val="28"/>
        </w:rPr>
        <w:t xml:space="preserve"> - расчетная предпринимательская прибыль гарантирующей организации на год i, тыс. руб.</w:t>
      </w:r>
    </w:p>
    <w:p w14:paraId="486C803C" w14:textId="77777777" w:rsidR="00693997" w:rsidRPr="00383506" w:rsidRDefault="00693997" w:rsidP="00693997">
      <w:pPr>
        <w:ind w:firstLine="567"/>
        <w:jc w:val="both"/>
        <w:rPr>
          <w:sz w:val="28"/>
          <w:szCs w:val="28"/>
        </w:rPr>
      </w:pPr>
    </w:p>
    <w:p w14:paraId="05805697" w14:textId="77777777" w:rsidR="00693997" w:rsidRPr="00383506" w:rsidRDefault="00693997" w:rsidP="00693997">
      <w:pPr>
        <w:autoSpaceDE w:val="0"/>
        <w:autoSpaceDN w:val="0"/>
        <w:adjustRightInd w:val="0"/>
        <w:jc w:val="both"/>
        <w:rPr>
          <w:sz w:val="28"/>
          <w:szCs w:val="28"/>
        </w:rPr>
      </w:pPr>
      <w:r w:rsidRPr="00383506">
        <w:rPr>
          <w:sz w:val="28"/>
          <w:szCs w:val="28"/>
        </w:rPr>
        <w:t xml:space="preserve">         Текущие расходы рассчитываются по формуле:</w:t>
      </w:r>
    </w:p>
    <w:p w14:paraId="27869BB3" w14:textId="77777777" w:rsidR="00693997" w:rsidRPr="00383506" w:rsidRDefault="00693997" w:rsidP="00693997">
      <w:pPr>
        <w:autoSpaceDE w:val="0"/>
        <w:autoSpaceDN w:val="0"/>
        <w:adjustRightInd w:val="0"/>
        <w:jc w:val="both"/>
        <w:outlineLvl w:val="0"/>
        <w:rPr>
          <w:sz w:val="28"/>
          <w:szCs w:val="28"/>
        </w:rPr>
      </w:pPr>
    </w:p>
    <w:p w14:paraId="720FE862" w14:textId="48DD89C5" w:rsidR="00693997" w:rsidRPr="00383506" w:rsidRDefault="00693997" w:rsidP="00693997">
      <w:pPr>
        <w:autoSpaceDE w:val="0"/>
        <w:autoSpaceDN w:val="0"/>
        <w:adjustRightInd w:val="0"/>
        <w:jc w:val="center"/>
        <w:rPr>
          <w:sz w:val="28"/>
          <w:szCs w:val="28"/>
        </w:rPr>
      </w:pPr>
      <w:r w:rsidRPr="00383506">
        <w:rPr>
          <w:noProof/>
          <w:position w:val="-11"/>
          <w:sz w:val="28"/>
          <w:szCs w:val="28"/>
        </w:rPr>
        <w:drawing>
          <wp:inline distT="0" distB="0" distL="0" distR="0" wp14:anchorId="4B7C64BC" wp14:editId="7FED2CD3">
            <wp:extent cx="2066925" cy="32385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6925" cy="323850"/>
                    </a:xfrm>
                    <a:prstGeom prst="rect">
                      <a:avLst/>
                    </a:prstGeom>
                    <a:noFill/>
                    <a:ln>
                      <a:noFill/>
                    </a:ln>
                  </pic:spPr>
                </pic:pic>
              </a:graphicData>
            </a:graphic>
          </wp:inline>
        </w:drawing>
      </w:r>
      <w:r w:rsidRPr="00383506">
        <w:rPr>
          <w:sz w:val="28"/>
          <w:szCs w:val="28"/>
        </w:rPr>
        <w:t>, (7)</w:t>
      </w:r>
    </w:p>
    <w:p w14:paraId="6752E6F1" w14:textId="77777777" w:rsidR="00693997" w:rsidRPr="00383506" w:rsidRDefault="00693997" w:rsidP="00693997">
      <w:pPr>
        <w:autoSpaceDE w:val="0"/>
        <w:autoSpaceDN w:val="0"/>
        <w:adjustRightInd w:val="0"/>
        <w:ind w:firstLine="540"/>
        <w:jc w:val="both"/>
        <w:rPr>
          <w:sz w:val="28"/>
          <w:szCs w:val="28"/>
        </w:rPr>
      </w:pPr>
      <w:r w:rsidRPr="00383506">
        <w:rPr>
          <w:sz w:val="28"/>
          <w:szCs w:val="28"/>
        </w:rPr>
        <w:t>где:</w:t>
      </w:r>
    </w:p>
    <w:p w14:paraId="7272A8C1" w14:textId="2C582E00" w:rsidR="00693997" w:rsidRPr="00383506" w:rsidRDefault="00693997" w:rsidP="00693997">
      <w:pPr>
        <w:autoSpaceDE w:val="0"/>
        <w:autoSpaceDN w:val="0"/>
        <w:adjustRightInd w:val="0"/>
        <w:ind w:firstLine="540"/>
        <w:jc w:val="both"/>
        <w:rPr>
          <w:sz w:val="28"/>
          <w:szCs w:val="28"/>
        </w:rPr>
      </w:pPr>
      <w:r w:rsidRPr="00383506">
        <w:rPr>
          <w:noProof/>
          <w:position w:val="-11"/>
          <w:sz w:val="28"/>
          <w:szCs w:val="28"/>
        </w:rPr>
        <w:drawing>
          <wp:inline distT="0" distB="0" distL="0" distR="0" wp14:anchorId="7E315004" wp14:editId="7002893F">
            <wp:extent cx="352425" cy="32385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383506">
        <w:rPr>
          <w:sz w:val="28"/>
          <w:szCs w:val="28"/>
        </w:rPr>
        <w:t xml:space="preserve"> - текущие расходы, тыс. руб.;</w:t>
      </w:r>
    </w:p>
    <w:p w14:paraId="33C0E1F6" w14:textId="3665B375" w:rsidR="00693997" w:rsidRPr="00383506" w:rsidRDefault="00693997" w:rsidP="00693997">
      <w:pPr>
        <w:autoSpaceDE w:val="0"/>
        <w:autoSpaceDN w:val="0"/>
        <w:adjustRightInd w:val="0"/>
        <w:ind w:firstLine="540"/>
        <w:jc w:val="both"/>
        <w:rPr>
          <w:sz w:val="28"/>
          <w:szCs w:val="28"/>
        </w:rPr>
      </w:pPr>
      <w:r w:rsidRPr="00383506">
        <w:rPr>
          <w:noProof/>
          <w:position w:val="-11"/>
          <w:sz w:val="28"/>
          <w:szCs w:val="28"/>
        </w:rPr>
        <w:drawing>
          <wp:inline distT="0" distB="0" distL="0" distR="0" wp14:anchorId="44D7B3D9" wp14:editId="45E67D67">
            <wp:extent cx="371475" cy="32385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383506">
        <w:rPr>
          <w:sz w:val="28"/>
          <w:szCs w:val="28"/>
        </w:rPr>
        <w:t xml:space="preserve"> - операционные расходы, тыс. руб.;</w:t>
      </w:r>
    </w:p>
    <w:p w14:paraId="09A958F0" w14:textId="62C3B1D3" w:rsidR="00693997" w:rsidRPr="00383506" w:rsidRDefault="00693997" w:rsidP="00693997">
      <w:pPr>
        <w:autoSpaceDE w:val="0"/>
        <w:autoSpaceDN w:val="0"/>
        <w:adjustRightInd w:val="0"/>
        <w:ind w:firstLine="540"/>
        <w:jc w:val="both"/>
        <w:rPr>
          <w:sz w:val="28"/>
          <w:szCs w:val="28"/>
        </w:rPr>
      </w:pPr>
      <w:r w:rsidRPr="00383506">
        <w:rPr>
          <w:noProof/>
          <w:position w:val="-11"/>
          <w:sz w:val="28"/>
          <w:szCs w:val="28"/>
        </w:rPr>
        <w:drawing>
          <wp:inline distT="0" distB="0" distL="0" distR="0" wp14:anchorId="221B5231" wp14:editId="4BB1101B">
            <wp:extent cx="371475" cy="32385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383506">
        <w:rPr>
          <w:sz w:val="28"/>
          <w:szCs w:val="28"/>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40C59600" w14:textId="7A44DA38" w:rsidR="00693997" w:rsidRPr="00383506" w:rsidRDefault="00693997" w:rsidP="00693997">
      <w:pPr>
        <w:autoSpaceDE w:val="0"/>
        <w:autoSpaceDN w:val="0"/>
        <w:adjustRightInd w:val="0"/>
        <w:ind w:firstLine="540"/>
        <w:jc w:val="both"/>
        <w:rPr>
          <w:sz w:val="28"/>
          <w:szCs w:val="28"/>
        </w:rPr>
      </w:pPr>
      <w:r w:rsidRPr="00383506">
        <w:rPr>
          <w:noProof/>
          <w:position w:val="-11"/>
          <w:sz w:val="28"/>
          <w:szCs w:val="28"/>
        </w:rPr>
        <w:drawing>
          <wp:inline distT="0" distB="0" distL="0" distR="0" wp14:anchorId="0D2CEAC9" wp14:editId="3B1D9E0B">
            <wp:extent cx="390525" cy="32385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383506">
        <w:rPr>
          <w:sz w:val="28"/>
          <w:szCs w:val="28"/>
        </w:rPr>
        <w:t xml:space="preserve"> - неподконтрольные расходы, тыс. руб.</w:t>
      </w:r>
    </w:p>
    <w:p w14:paraId="77185B48" w14:textId="77777777" w:rsidR="00693997" w:rsidRPr="00383506" w:rsidRDefault="00693997" w:rsidP="00693997">
      <w:pPr>
        <w:autoSpaceDE w:val="0"/>
        <w:autoSpaceDN w:val="0"/>
        <w:adjustRightInd w:val="0"/>
        <w:spacing w:before="280"/>
        <w:ind w:firstLine="540"/>
        <w:jc w:val="both"/>
        <w:rPr>
          <w:sz w:val="28"/>
          <w:szCs w:val="28"/>
        </w:rPr>
      </w:pPr>
      <w:r w:rsidRPr="00383506">
        <w:rPr>
          <w:sz w:val="28"/>
          <w:szCs w:val="28"/>
        </w:rPr>
        <w:t>При определении расходов на приобретение электрической энергии (мощности) и холодной воды учитываются значения долгосрочных параметров регулирования тарифов, таких как удельный расход электрической энергии и уровень потерь воды в случае, если установление тарифов осуществляется на основе долгосрочных параметров регулирования.</w:t>
      </w:r>
    </w:p>
    <w:p w14:paraId="7C72DED3" w14:textId="77777777" w:rsidR="00693997" w:rsidRPr="00383506" w:rsidRDefault="00693997" w:rsidP="00693997">
      <w:pPr>
        <w:ind w:firstLine="709"/>
        <w:jc w:val="both"/>
        <w:rPr>
          <w:sz w:val="16"/>
          <w:szCs w:val="16"/>
        </w:rPr>
      </w:pPr>
      <w:r w:rsidRPr="00383506">
        <w:rPr>
          <w:sz w:val="28"/>
          <w:szCs w:val="28"/>
        </w:rPr>
        <w:t>Организацией было направлено заявление об установлении тарифов на питьевую воду и водоотведение на период с 01.01.2019 по 31.12.2023 (исх. от 27.04.2018 № 227, вх. от 28.04.2018 № 2015).</w:t>
      </w:r>
    </w:p>
    <w:p w14:paraId="5DDB46A7" w14:textId="77777777" w:rsidR="00693997" w:rsidRPr="00383506" w:rsidRDefault="00693997" w:rsidP="00693997">
      <w:pPr>
        <w:ind w:firstLine="567"/>
        <w:jc w:val="both"/>
        <w:rPr>
          <w:sz w:val="28"/>
          <w:szCs w:val="28"/>
        </w:rPr>
      </w:pPr>
      <w:r w:rsidRPr="00383506">
        <w:rPr>
          <w:sz w:val="28"/>
          <w:szCs w:val="28"/>
        </w:rPr>
        <w:t>Организацией заявлена необходимая валовая выручка в сфере холодного водоснабжения:</w:t>
      </w:r>
    </w:p>
    <w:p w14:paraId="40325434" w14:textId="77777777" w:rsidR="00693997" w:rsidRPr="00383506" w:rsidRDefault="00693997" w:rsidP="00693997">
      <w:pPr>
        <w:ind w:firstLine="567"/>
        <w:jc w:val="both"/>
        <w:rPr>
          <w:sz w:val="28"/>
          <w:szCs w:val="28"/>
        </w:rPr>
      </w:pPr>
      <w:r w:rsidRPr="00383506">
        <w:rPr>
          <w:sz w:val="28"/>
          <w:szCs w:val="28"/>
        </w:rPr>
        <w:t xml:space="preserve">-  на 2019 год в размере </w:t>
      </w:r>
      <w:r w:rsidRPr="00383506">
        <w:rPr>
          <w:b/>
          <w:i/>
          <w:sz w:val="28"/>
          <w:szCs w:val="28"/>
        </w:rPr>
        <w:t>82 628,00</w:t>
      </w:r>
      <w:r w:rsidRPr="00383506">
        <w:rPr>
          <w:sz w:val="28"/>
          <w:szCs w:val="28"/>
        </w:rPr>
        <w:t xml:space="preserve"> тыс. руб., тариф – в размере </w:t>
      </w:r>
      <w:r w:rsidRPr="00383506">
        <w:rPr>
          <w:b/>
          <w:i/>
          <w:sz w:val="28"/>
          <w:szCs w:val="28"/>
        </w:rPr>
        <w:t>36,86</w:t>
      </w:r>
      <w:r w:rsidRPr="00383506">
        <w:rPr>
          <w:sz w:val="28"/>
          <w:szCs w:val="28"/>
        </w:rPr>
        <w:t xml:space="preserve"> руб.;</w:t>
      </w:r>
    </w:p>
    <w:p w14:paraId="65D51911" w14:textId="77777777" w:rsidR="00693997" w:rsidRPr="00383506" w:rsidRDefault="00693997" w:rsidP="00693997">
      <w:pPr>
        <w:ind w:firstLine="567"/>
        <w:jc w:val="both"/>
        <w:rPr>
          <w:sz w:val="28"/>
          <w:szCs w:val="28"/>
        </w:rPr>
      </w:pPr>
      <w:r w:rsidRPr="00383506">
        <w:rPr>
          <w:sz w:val="28"/>
          <w:szCs w:val="28"/>
        </w:rPr>
        <w:t xml:space="preserve">-  на 2020 год в размере </w:t>
      </w:r>
      <w:r w:rsidRPr="00383506">
        <w:rPr>
          <w:b/>
          <w:i/>
          <w:sz w:val="28"/>
          <w:szCs w:val="28"/>
        </w:rPr>
        <w:t>86 181,73</w:t>
      </w:r>
      <w:r w:rsidRPr="00383506">
        <w:rPr>
          <w:sz w:val="28"/>
          <w:szCs w:val="28"/>
        </w:rPr>
        <w:t xml:space="preserve"> тыс. руб., тариф – в размере </w:t>
      </w:r>
      <w:r w:rsidRPr="00383506">
        <w:rPr>
          <w:b/>
          <w:i/>
          <w:sz w:val="28"/>
          <w:szCs w:val="28"/>
        </w:rPr>
        <w:t>38,45</w:t>
      </w:r>
      <w:r w:rsidRPr="00383506">
        <w:rPr>
          <w:sz w:val="28"/>
          <w:szCs w:val="28"/>
        </w:rPr>
        <w:t xml:space="preserve"> руб.;</w:t>
      </w:r>
    </w:p>
    <w:p w14:paraId="3B2F9AA3" w14:textId="77777777" w:rsidR="00693997" w:rsidRPr="00383506" w:rsidRDefault="00693997" w:rsidP="00693997">
      <w:pPr>
        <w:ind w:firstLine="567"/>
        <w:jc w:val="both"/>
        <w:rPr>
          <w:sz w:val="28"/>
          <w:szCs w:val="28"/>
        </w:rPr>
      </w:pPr>
      <w:r w:rsidRPr="00383506">
        <w:rPr>
          <w:sz w:val="28"/>
          <w:szCs w:val="28"/>
        </w:rPr>
        <w:t xml:space="preserve">-  на 2021 год в размере </w:t>
      </w:r>
      <w:r w:rsidRPr="00383506">
        <w:rPr>
          <w:b/>
          <w:i/>
          <w:sz w:val="28"/>
          <w:szCs w:val="28"/>
        </w:rPr>
        <w:t>89 887,63</w:t>
      </w:r>
      <w:r w:rsidRPr="00383506">
        <w:rPr>
          <w:sz w:val="28"/>
          <w:szCs w:val="28"/>
        </w:rPr>
        <w:t xml:space="preserve"> тыс. руб., тариф – в размере </w:t>
      </w:r>
      <w:r w:rsidRPr="00383506">
        <w:rPr>
          <w:b/>
          <w:i/>
          <w:sz w:val="28"/>
          <w:szCs w:val="28"/>
        </w:rPr>
        <w:t>40,10</w:t>
      </w:r>
      <w:r w:rsidRPr="00383506">
        <w:rPr>
          <w:sz w:val="28"/>
          <w:szCs w:val="28"/>
        </w:rPr>
        <w:t xml:space="preserve"> руб.;</w:t>
      </w:r>
    </w:p>
    <w:p w14:paraId="2C4C238D" w14:textId="77777777" w:rsidR="00693997" w:rsidRPr="00383506" w:rsidRDefault="00693997" w:rsidP="00693997">
      <w:pPr>
        <w:ind w:firstLine="567"/>
        <w:jc w:val="both"/>
        <w:rPr>
          <w:sz w:val="28"/>
          <w:szCs w:val="28"/>
        </w:rPr>
      </w:pPr>
      <w:r w:rsidRPr="00383506">
        <w:rPr>
          <w:sz w:val="28"/>
          <w:szCs w:val="28"/>
        </w:rPr>
        <w:t xml:space="preserve">-  на 2022 год в размере </w:t>
      </w:r>
      <w:r w:rsidRPr="00383506">
        <w:rPr>
          <w:b/>
          <w:i/>
          <w:sz w:val="28"/>
          <w:szCs w:val="28"/>
        </w:rPr>
        <w:t>93 752,67</w:t>
      </w:r>
      <w:r w:rsidRPr="00383506">
        <w:rPr>
          <w:sz w:val="28"/>
          <w:szCs w:val="28"/>
        </w:rPr>
        <w:t xml:space="preserve"> тыс. руб., тариф – в размере </w:t>
      </w:r>
      <w:r w:rsidRPr="00383506">
        <w:rPr>
          <w:b/>
          <w:i/>
          <w:sz w:val="28"/>
          <w:szCs w:val="28"/>
        </w:rPr>
        <w:t>41,83</w:t>
      </w:r>
      <w:r w:rsidRPr="00383506">
        <w:rPr>
          <w:sz w:val="28"/>
          <w:szCs w:val="28"/>
        </w:rPr>
        <w:t xml:space="preserve"> руб.;</w:t>
      </w:r>
    </w:p>
    <w:p w14:paraId="7FFCA4DF" w14:textId="77777777" w:rsidR="00693997" w:rsidRPr="00383506" w:rsidRDefault="00693997" w:rsidP="00693997">
      <w:pPr>
        <w:ind w:firstLine="567"/>
        <w:jc w:val="both"/>
        <w:rPr>
          <w:sz w:val="28"/>
          <w:szCs w:val="28"/>
        </w:rPr>
      </w:pPr>
      <w:r w:rsidRPr="00383506">
        <w:rPr>
          <w:sz w:val="28"/>
          <w:szCs w:val="28"/>
        </w:rPr>
        <w:t xml:space="preserve">-  на 2023 год в размере </w:t>
      </w:r>
      <w:r w:rsidRPr="00383506">
        <w:rPr>
          <w:b/>
          <w:i/>
          <w:sz w:val="28"/>
          <w:szCs w:val="28"/>
        </w:rPr>
        <w:t>97 784,07</w:t>
      </w:r>
      <w:r w:rsidRPr="00383506">
        <w:rPr>
          <w:sz w:val="28"/>
          <w:szCs w:val="28"/>
        </w:rPr>
        <w:t xml:space="preserve"> тыс. руб., тариф – в размере </w:t>
      </w:r>
      <w:r w:rsidRPr="00383506">
        <w:rPr>
          <w:b/>
          <w:i/>
          <w:sz w:val="28"/>
          <w:szCs w:val="28"/>
        </w:rPr>
        <w:t>43,62</w:t>
      </w:r>
      <w:r w:rsidRPr="00383506">
        <w:rPr>
          <w:sz w:val="28"/>
          <w:szCs w:val="28"/>
        </w:rPr>
        <w:t xml:space="preserve"> руб.</w:t>
      </w:r>
    </w:p>
    <w:p w14:paraId="1A4DF840" w14:textId="77777777" w:rsidR="00693997" w:rsidRPr="00383506" w:rsidRDefault="00693997" w:rsidP="00693997">
      <w:pPr>
        <w:ind w:firstLine="567"/>
        <w:jc w:val="both"/>
        <w:rPr>
          <w:sz w:val="28"/>
          <w:szCs w:val="28"/>
        </w:rPr>
      </w:pPr>
      <w:r w:rsidRPr="00383506">
        <w:rPr>
          <w:sz w:val="28"/>
          <w:szCs w:val="28"/>
        </w:rPr>
        <w:t xml:space="preserve">Тарифы в заявлении и в шаблоне </w:t>
      </w:r>
      <w:r w:rsidRPr="00383506">
        <w:rPr>
          <w:sz w:val="28"/>
          <w:szCs w:val="28"/>
          <w:lang w:val="en-US"/>
        </w:rPr>
        <w:t>CALC</w:t>
      </w:r>
      <w:r w:rsidRPr="00383506">
        <w:rPr>
          <w:sz w:val="28"/>
          <w:szCs w:val="28"/>
        </w:rPr>
        <w:t>.</w:t>
      </w:r>
      <w:r w:rsidRPr="00383506">
        <w:rPr>
          <w:sz w:val="28"/>
          <w:szCs w:val="28"/>
          <w:lang w:val="en-US"/>
        </w:rPr>
        <w:t>TARIF</w:t>
      </w:r>
      <w:r w:rsidRPr="00383506">
        <w:rPr>
          <w:sz w:val="28"/>
          <w:szCs w:val="28"/>
        </w:rPr>
        <w:t>.6.42 не совпадают.</w:t>
      </w:r>
    </w:p>
    <w:p w14:paraId="3C395ED4" w14:textId="77777777" w:rsidR="00693997" w:rsidRPr="00383506" w:rsidRDefault="00693997" w:rsidP="00693997">
      <w:pPr>
        <w:ind w:firstLine="567"/>
        <w:jc w:val="both"/>
        <w:rPr>
          <w:sz w:val="28"/>
          <w:szCs w:val="28"/>
        </w:rPr>
      </w:pPr>
      <w:r w:rsidRPr="00383506">
        <w:rPr>
          <w:sz w:val="28"/>
          <w:szCs w:val="28"/>
        </w:rPr>
        <w:t>Установление тарифов рассматриваемой организации осуществлялось с учетом следующей календарной разбивки:</w:t>
      </w:r>
    </w:p>
    <w:p w14:paraId="7FF7D1F7" w14:textId="77777777" w:rsidR="00693997" w:rsidRPr="00383506" w:rsidRDefault="00693997" w:rsidP="00693997">
      <w:pPr>
        <w:ind w:firstLine="567"/>
        <w:jc w:val="both"/>
        <w:rPr>
          <w:sz w:val="28"/>
          <w:szCs w:val="28"/>
        </w:rPr>
      </w:pPr>
      <w:r w:rsidRPr="00383506">
        <w:rPr>
          <w:sz w:val="28"/>
          <w:szCs w:val="28"/>
        </w:rPr>
        <w:t>- с 01.01.2019 по 30.06.2019;</w:t>
      </w:r>
    </w:p>
    <w:p w14:paraId="613EE099" w14:textId="77777777" w:rsidR="00693997" w:rsidRPr="00383506" w:rsidRDefault="00693997" w:rsidP="00693997">
      <w:pPr>
        <w:ind w:firstLine="567"/>
        <w:jc w:val="both"/>
        <w:rPr>
          <w:sz w:val="28"/>
          <w:szCs w:val="28"/>
        </w:rPr>
      </w:pPr>
      <w:r w:rsidRPr="00383506">
        <w:rPr>
          <w:sz w:val="28"/>
          <w:szCs w:val="28"/>
        </w:rPr>
        <w:t>- с 01.07.2019 по 31.12.2019;</w:t>
      </w:r>
    </w:p>
    <w:p w14:paraId="443B2EC4" w14:textId="77777777" w:rsidR="00693997" w:rsidRPr="00383506" w:rsidRDefault="00693997" w:rsidP="00693997">
      <w:pPr>
        <w:ind w:firstLine="567"/>
        <w:jc w:val="both"/>
        <w:rPr>
          <w:sz w:val="28"/>
          <w:szCs w:val="28"/>
        </w:rPr>
      </w:pPr>
      <w:r w:rsidRPr="00383506">
        <w:rPr>
          <w:sz w:val="28"/>
          <w:szCs w:val="28"/>
        </w:rPr>
        <w:t>- с 01.01.2020 по 30.06.2020;</w:t>
      </w:r>
    </w:p>
    <w:p w14:paraId="2D7DDF3C" w14:textId="77777777" w:rsidR="00693997" w:rsidRPr="00383506" w:rsidRDefault="00693997" w:rsidP="00693997">
      <w:pPr>
        <w:ind w:firstLine="567"/>
        <w:jc w:val="both"/>
        <w:rPr>
          <w:sz w:val="28"/>
          <w:szCs w:val="28"/>
        </w:rPr>
      </w:pPr>
      <w:r w:rsidRPr="00383506">
        <w:rPr>
          <w:sz w:val="28"/>
          <w:szCs w:val="28"/>
        </w:rPr>
        <w:lastRenderedPageBreak/>
        <w:t>- с 01.07.2020 по 31.12.2020;</w:t>
      </w:r>
    </w:p>
    <w:p w14:paraId="50E9C5F4" w14:textId="77777777" w:rsidR="00693997" w:rsidRPr="00383506" w:rsidRDefault="00693997" w:rsidP="00693997">
      <w:pPr>
        <w:ind w:firstLine="567"/>
        <w:jc w:val="both"/>
        <w:rPr>
          <w:sz w:val="28"/>
          <w:szCs w:val="28"/>
        </w:rPr>
      </w:pPr>
      <w:r w:rsidRPr="00383506">
        <w:rPr>
          <w:sz w:val="28"/>
          <w:szCs w:val="28"/>
        </w:rPr>
        <w:t>- с 01.01.2021 по 30.06.2021;</w:t>
      </w:r>
    </w:p>
    <w:p w14:paraId="335C1495" w14:textId="77777777" w:rsidR="00693997" w:rsidRPr="00383506" w:rsidRDefault="00693997" w:rsidP="00693997">
      <w:pPr>
        <w:ind w:firstLine="567"/>
        <w:jc w:val="both"/>
        <w:rPr>
          <w:sz w:val="28"/>
          <w:szCs w:val="28"/>
        </w:rPr>
      </w:pPr>
      <w:r w:rsidRPr="00383506">
        <w:rPr>
          <w:sz w:val="28"/>
          <w:szCs w:val="28"/>
        </w:rPr>
        <w:t>- с 01.07.2021 по 31.12.2021;</w:t>
      </w:r>
    </w:p>
    <w:p w14:paraId="6E8E6407" w14:textId="77777777" w:rsidR="00693997" w:rsidRPr="00383506" w:rsidRDefault="00693997" w:rsidP="00693997">
      <w:pPr>
        <w:ind w:firstLine="567"/>
        <w:jc w:val="both"/>
        <w:rPr>
          <w:sz w:val="28"/>
          <w:szCs w:val="28"/>
        </w:rPr>
      </w:pPr>
      <w:r w:rsidRPr="00383506">
        <w:rPr>
          <w:sz w:val="28"/>
          <w:szCs w:val="28"/>
        </w:rPr>
        <w:t>- с 01.01.2022 по 30.06.2022;</w:t>
      </w:r>
    </w:p>
    <w:p w14:paraId="67A060D1" w14:textId="77777777" w:rsidR="00693997" w:rsidRPr="00383506" w:rsidRDefault="00693997" w:rsidP="00693997">
      <w:pPr>
        <w:ind w:firstLine="567"/>
        <w:jc w:val="both"/>
        <w:rPr>
          <w:sz w:val="28"/>
          <w:szCs w:val="28"/>
        </w:rPr>
      </w:pPr>
      <w:r w:rsidRPr="00383506">
        <w:rPr>
          <w:sz w:val="28"/>
          <w:szCs w:val="28"/>
        </w:rPr>
        <w:t>- с 01.07.2022 по 31.12.2022;</w:t>
      </w:r>
    </w:p>
    <w:p w14:paraId="0EAF30EF" w14:textId="77777777" w:rsidR="00693997" w:rsidRPr="00383506" w:rsidRDefault="00693997" w:rsidP="00693997">
      <w:pPr>
        <w:ind w:firstLine="567"/>
        <w:jc w:val="both"/>
        <w:rPr>
          <w:sz w:val="28"/>
          <w:szCs w:val="28"/>
        </w:rPr>
      </w:pPr>
      <w:r w:rsidRPr="00383506">
        <w:rPr>
          <w:sz w:val="28"/>
          <w:szCs w:val="28"/>
        </w:rPr>
        <w:t>- с 01.01.2023 по 30.06.2023;</w:t>
      </w:r>
    </w:p>
    <w:p w14:paraId="71F4EFBA" w14:textId="77777777" w:rsidR="00693997" w:rsidRPr="00383506" w:rsidRDefault="00693997" w:rsidP="00693997">
      <w:pPr>
        <w:ind w:firstLine="567"/>
        <w:jc w:val="both"/>
        <w:rPr>
          <w:sz w:val="28"/>
          <w:szCs w:val="28"/>
        </w:rPr>
      </w:pPr>
      <w:r w:rsidRPr="00383506">
        <w:rPr>
          <w:sz w:val="28"/>
          <w:szCs w:val="28"/>
        </w:rPr>
        <w:t>- с 01.07.2023 по 31.12.2023.</w:t>
      </w:r>
    </w:p>
    <w:p w14:paraId="5C9DA788" w14:textId="77777777" w:rsidR="00693997" w:rsidRPr="00383506" w:rsidRDefault="00693997" w:rsidP="00693997">
      <w:pPr>
        <w:ind w:firstLine="567"/>
        <w:jc w:val="both"/>
        <w:rPr>
          <w:sz w:val="28"/>
          <w:szCs w:val="28"/>
        </w:rPr>
      </w:pPr>
      <w:r w:rsidRPr="00383506">
        <w:rPr>
          <w:sz w:val="28"/>
          <w:szCs w:val="28"/>
        </w:rPr>
        <w:t>Необходимая валовая выручка (далее также – «НВВ») в сфере холодного водоснабжения с учетом календарной разбивки определена специалистом РЭК КО на следующем уровне:</w:t>
      </w:r>
    </w:p>
    <w:p w14:paraId="2730FB14" w14:textId="77777777" w:rsidR="00693997" w:rsidRPr="00383506" w:rsidRDefault="00693997" w:rsidP="00693997">
      <w:pPr>
        <w:ind w:firstLine="709"/>
        <w:jc w:val="both"/>
        <w:rPr>
          <w:sz w:val="28"/>
          <w:szCs w:val="28"/>
        </w:rPr>
      </w:pPr>
      <w:r w:rsidRPr="00383506">
        <w:rPr>
          <w:sz w:val="28"/>
          <w:szCs w:val="28"/>
        </w:rPr>
        <w:t xml:space="preserve">- на период с 01.01.2019 по 30.06.2019 – </w:t>
      </w:r>
      <w:r w:rsidRPr="00383506">
        <w:rPr>
          <w:b/>
          <w:i/>
          <w:sz w:val="28"/>
          <w:szCs w:val="28"/>
        </w:rPr>
        <w:t xml:space="preserve">33 503,28 </w:t>
      </w:r>
      <w:r w:rsidRPr="00383506">
        <w:rPr>
          <w:sz w:val="28"/>
          <w:szCs w:val="28"/>
        </w:rPr>
        <w:t>тыс. руб.;</w:t>
      </w:r>
    </w:p>
    <w:p w14:paraId="1D1CEC9C" w14:textId="77777777" w:rsidR="00693997" w:rsidRPr="00383506" w:rsidRDefault="00693997" w:rsidP="00693997">
      <w:pPr>
        <w:ind w:firstLine="709"/>
        <w:jc w:val="both"/>
        <w:rPr>
          <w:sz w:val="28"/>
          <w:szCs w:val="28"/>
        </w:rPr>
      </w:pPr>
      <w:r w:rsidRPr="00383506">
        <w:rPr>
          <w:sz w:val="28"/>
          <w:szCs w:val="28"/>
        </w:rPr>
        <w:t xml:space="preserve">- на период с 01.07.2019 по 31.12.2019 – </w:t>
      </w:r>
      <w:r w:rsidRPr="00383506">
        <w:rPr>
          <w:b/>
          <w:i/>
          <w:sz w:val="28"/>
          <w:szCs w:val="28"/>
        </w:rPr>
        <w:t>36 557,23</w:t>
      </w:r>
      <w:r w:rsidRPr="00383506">
        <w:rPr>
          <w:sz w:val="28"/>
          <w:szCs w:val="28"/>
        </w:rPr>
        <w:t xml:space="preserve"> тыс. руб.;</w:t>
      </w:r>
    </w:p>
    <w:p w14:paraId="79ADD4F1" w14:textId="77777777" w:rsidR="00693997" w:rsidRPr="00383506" w:rsidRDefault="00693997" w:rsidP="00693997">
      <w:pPr>
        <w:ind w:firstLine="709"/>
        <w:jc w:val="both"/>
        <w:rPr>
          <w:sz w:val="28"/>
          <w:szCs w:val="28"/>
        </w:rPr>
      </w:pPr>
      <w:r w:rsidRPr="00383506">
        <w:rPr>
          <w:sz w:val="28"/>
          <w:szCs w:val="28"/>
        </w:rPr>
        <w:t xml:space="preserve">- на период с 01.01.2020 по 30.06.2020 – </w:t>
      </w:r>
      <w:r w:rsidRPr="00383506">
        <w:rPr>
          <w:b/>
          <w:i/>
          <w:sz w:val="28"/>
          <w:szCs w:val="28"/>
        </w:rPr>
        <w:t xml:space="preserve">36 557,23 </w:t>
      </w:r>
      <w:r w:rsidRPr="00383506">
        <w:rPr>
          <w:sz w:val="28"/>
          <w:szCs w:val="28"/>
        </w:rPr>
        <w:t>тыс. руб.;</w:t>
      </w:r>
    </w:p>
    <w:p w14:paraId="1CCF0B34" w14:textId="77777777" w:rsidR="00693997" w:rsidRPr="00383506" w:rsidRDefault="00693997" w:rsidP="00693997">
      <w:pPr>
        <w:ind w:firstLine="709"/>
        <w:jc w:val="both"/>
        <w:rPr>
          <w:sz w:val="28"/>
          <w:szCs w:val="28"/>
        </w:rPr>
      </w:pPr>
      <w:r w:rsidRPr="00383506">
        <w:rPr>
          <w:sz w:val="28"/>
          <w:szCs w:val="28"/>
        </w:rPr>
        <w:t xml:space="preserve">- на период с 01.07.2020 по 31.12.2020 – </w:t>
      </w:r>
      <w:r w:rsidRPr="00383506">
        <w:rPr>
          <w:b/>
          <w:i/>
          <w:sz w:val="28"/>
          <w:szCs w:val="28"/>
        </w:rPr>
        <w:t>41 183,26</w:t>
      </w:r>
      <w:r w:rsidRPr="00383506">
        <w:rPr>
          <w:sz w:val="28"/>
          <w:szCs w:val="28"/>
        </w:rPr>
        <w:t xml:space="preserve"> тыс. руб.;</w:t>
      </w:r>
    </w:p>
    <w:p w14:paraId="4DED81DD" w14:textId="77777777" w:rsidR="00693997" w:rsidRPr="00383506" w:rsidRDefault="00693997" w:rsidP="00693997">
      <w:pPr>
        <w:ind w:firstLine="709"/>
        <w:jc w:val="both"/>
        <w:rPr>
          <w:sz w:val="28"/>
          <w:szCs w:val="28"/>
        </w:rPr>
      </w:pPr>
      <w:r w:rsidRPr="00383506">
        <w:rPr>
          <w:sz w:val="28"/>
          <w:szCs w:val="28"/>
        </w:rPr>
        <w:t xml:space="preserve">- на период с 01.01.2021 по 30.06.2021 – </w:t>
      </w:r>
      <w:r w:rsidRPr="00383506">
        <w:rPr>
          <w:b/>
          <w:i/>
          <w:sz w:val="28"/>
          <w:szCs w:val="28"/>
        </w:rPr>
        <w:t xml:space="preserve">40 618,28 </w:t>
      </w:r>
      <w:r w:rsidRPr="00383506">
        <w:rPr>
          <w:sz w:val="28"/>
          <w:szCs w:val="28"/>
        </w:rPr>
        <w:t>тыс. руб.;</w:t>
      </w:r>
    </w:p>
    <w:p w14:paraId="2B9BC910" w14:textId="77777777" w:rsidR="00693997" w:rsidRPr="00383506" w:rsidRDefault="00693997" w:rsidP="00693997">
      <w:pPr>
        <w:ind w:firstLine="709"/>
        <w:jc w:val="both"/>
        <w:rPr>
          <w:sz w:val="28"/>
          <w:szCs w:val="28"/>
        </w:rPr>
      </w:pPr>
      <w:r w:rsidRPr="00383506">
        <w:rPr>
          <w:sz w:val="28"/>
          <w:szCs w:val="28"/>
        </w:rPr>
        <w:t xml:space="preserve">- на период с 01.07.2021 по 31.12.2021 – </w:t>
      </w:r>
      <w:r w:rsidRPr="00383506">
        <w:rPr>
          <w:b/>
          <w:i/>
          <w:sz w:val="28"/>
          <w:szCs w:val="28"/>
        </w:rPr>
        <w:t>40 618,28</w:t>
      </w:r>
      <w:r w:rsidRPr="00383506">
        <w:rPr>
          <w:sz w:val="28"/>
          <w:szCs w:val="28"/>
        </w:rPr>
        <w:t xml:space="preserve"> тыс. руб.;</w:t>
      </w:r>
    </w:p>
    <w:p w14:paraId="127D331F" w14:textId="77777777" w:rsidR="00693997" w:rsidRPr="00383506" w:rsidRDefault="00693997" w:rsidP="00693997">
      <w:pPr>
        <w:ind w:firstLine="709"/>
        <w:jc w:val="both"/>
        <w:rPr>
          <w:sz w:val="28"/>
          <w:szCs w:val="28"/>
        </w:rPr>
      </w:pPr>
      <w:r w:rsidRPr="00383506">
        <w:rPr>
          <w:sz w:val="28"/>
          <w:szCs w:val="28"/>
        </w:rPr>
        <w:t xml:space="preserve">- на период с 01.01.2022 по 30.06.2022 – </w:t>
      </w:r>
      <w:r w:rsidRPr="00383506">
        <w:rPr>
          <w:b/>
          <w:i/>
          <w:sz w:val="28"/>
          <w:szCs w:val="28"/>
        </w:rPr>
        <w:t xml:space="preserve">40 618,28 </w:t>
      </w:r>
      <w:r w:rsidRPr="00383506">
        <w:rPr>
          <w:sz w:val="28"/>
          <w:szCs w:val="28"/>
        </w:rPr>
        <w:t>тыс. руб.;</w:t>
      </w:r>
    </w:p>
    <w:p w14:paraId="681EEA9A" w14:textId="77777777" w:rsidR="00693997" w:rsidRPr="00383506" w:rsidRDefault="00693997" w:rsidP="00693997">
      <w:pPr>
        <w:ind w:firstLine="709"/>
        <w:jc w:val="both"/>
        <w:rPr>
          <w:sz w:val="28"/>
          <w:szCs w:val="28"/>
        </w:rPr>
      </w:pPr>
      <w:r w:rsidRPr="00383506">
        <w:rPr>
          <w:sz w:val="28"/>
          <w:szCs w:val="28"/>
        </w:rPr>
        <w:t xml:space="preserve">- на период с 01.07.2022 по 31.12.2022 – </w:t>
      </w:r>
      <w:r w:rsidRPr="00383506">
        <w:rPr>
          <w:b/>
          <w:i/>
          <w:sz w:val="28"/>
          <w:szCs w:val="28"/>
        </w:rPr>
        <w:t xml:space="preserve">44 069,69 </w:t>
      </w:r>
      <w:r w:rsidRPr="00383506">
        <w:rPr>
          <w:sz w:val="28"/>
          <w:szCs w:val="28"/>
        </w:rPr>
        <w:t>тыс. руб.;</w:t>
      </w:r>
    </w:p>
    <w:p w14:paraId="051AF495" w14:textId="77777777" w:rsidR="00693997" w:rsidRPr="00383506" w:rsidRDefault="00693997" w:rsidP="00693997">
      <w:pPr>
        <w:ind w:firstLine="709"/>
        <w:jc w:val="both"/>
        <w:rPr>
          <w:sz w:val="28"/>
          <w:szCs w:val="28"/>
        </w:rPr>
      </w:pPr>
      <w:r w:rsidRPr="00383506">
        <w:rPr>
          <w:sz w:val="28"/>
          <w:szCs w:val="28"/>
        </w:rPr>
        <w:t xml:space="preserve">- на период с 01.01.2023 по 30.06.2023 – </w:t>
      </w:r>
      <w:r w:rsidRPr="00383506">
        <w:rPr>
          <w:b/>
          <w:i/>
          <w:sz w:val="28"/>
          <w:szCs w:val="28"/>
        </w:rPr>
        <w:t xml:space="preserve">44 069,69 </w:t>
      </w:r>
      <w:r w:rsidRPr="00383506">
        <w:rPr>
          <w:sz w:val="28"/>
          <w:szCs w:val="28"/>
        </w:rPr>
        <w:t>тыс. руб.;</w:t>
      </w:r>
    </w:p>
    <w:p w14:paraId="7625BB69" w14:textId="77777777" w:rsidR="00693997" w:rsidRPr="00383506" w:rsidRDefault="00693997" w:rsidP="00693997">
      <w:pPr>
        <w:ind w:firstLine="709"/>
        <w:jc w:val="both"/>
        <w:rPr>
          <w:sz w:val="28"/>
          <w:szCs w:val="28"/>
        </w:rPr>
      </w:pPr>
      <w:r w:rsidRPr="00383506">
        <w:rPr>
          <w:sz w:val="28"/>
          <w:szCs w:val="28"/>
        </w:rPr>
        <w:t xml:space="preserve">- на период с 01.07.2023 по 31.12.2023 – </w:t>
      </w:r>
      <w:r w:rsidRPr="00383506">
        <w:rPr>
          <w:b/>
          <w:i/>
          <w:sz w:val="28"/>
          <w:szCs w:val="28"/>
        </w:rPr>
        <w:t>44 327,41</w:t>
      </w:r>
      <w:r w:rsidRPr="00383506">
        <w:rPr>
          <w:sz w:val="28"/>
          <w:szCs w:val="28"/>
        </w:rPr>
        <w:t xml:space="preserve"> тыс. руб.</w:t>
      </w:r>
    </w:p>
    <w:p w14:paraId="2093AFB2" w14:textId="77777777" w:rsidR="00693997" w:rsidRPr="00383506" w:rsidRDefault="00693997" w:rsidP="00693997">
      <w:pPr>
        <w:ind w:firstLine="709"/>
        <w:jc w:val="both"/>
        <w:rPr>
          <w:sz w:val="28"/>
          <w:szCs w:val="28"/>
        </w:rPr>
      </w:pPr>
    </w:p>
    <w:p w14:paraId="5CC7FF94" w14:textId="77777777" w:rsidR="00693997" w:rsidRPr="00383506" w:rsidRDefault="00693997" w:rsidP="00693997">
      <w:pPr>
        <w:ind w:firstLine="567"/>
        <w:jc w:val="both"/>
        <w:rPr>
          <w:sz w:val="28"/>
          <w:szCs w:val="28"/>
        </w:rPr>
      </w:pPr>
      <w:r w:rsidRPr="00383506">
        <w:rPr>
          <w:sz w:val="28"/>
          <w:szCs w:val="28"/>
        </w:rPr>
        <w:t xml:space="preserve">При расчете статей расходов специалистом использовались индексы потребительских цен на 2018 год – 102,7%, на 2019 год – 104,6%, на 2020 год – 103,4%, на 2021-2023 годы – 104% согласно </w:t>
      </w:r>
      <w:r w:rsidRPr="00383506">
        <w:rPr>
          <w:rFonts w:eastAsia="Calibri"/>
          <w:sz w:val="28"/>
          <w:szCs w:val="28"/>
        </w:rPr>
        <w:t xml:space="preserve">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01.10.2018г. на официальном сайте Министерства экономического развития Российской Федерации  (далее - </w:t>
      </w:r>
      <w:r w:rsidRPr="00383506">
        <w:rPr>
          <w:sz w:val="28"/>
          <w:szCs w:val="28"/>
        </w:rPr>
        <w:t>прогноз Минэкономразвития России, ИПЦ Минэкономразвития России).</w:t>
      </w:r>
    </w:p>
    <w:p w14:paraId="7FA4A847" w14:textId="77777777" w:rsidR="00693997" w:rsidRPr="00383506" w:rsidRDefault="00693997" w:rsidP="00693997">
      <w:pPr>
        <w:ind w:firstLine="709"/>
        <w:jc w:val="both"/>
        <w:rPr>
          <w:sz w:val="28"/>
          <w:szCs w:val="28"/>
        </w:rPr>
      </w:pPr>
    </w:p>
    <w:p w14:paraId="6AD8B1FD" w14:textId="77777777" w:rsidR="00693997" w:rsidRPr="00383506" w:rsidRDefault="00693997" w:rsidP="00693997">
      <w:pPr>
        <w:ind w:firstLine="567"/>
        <w:jc w:val="both"/>
        <w:rPr>
          <w:sz w:val="28"/>
          <w:szCs w:val="28"/>
        </w:rPr>
      </w:pPr>
      <w:r w:rsidRPr="00383506">
        <w:rPr>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16311D0A" w14:textId="77777777" w:rsidR="00693997" w:rsidRPr="00383506" w:rsidRDefault="00693997" w:rsidP="00693997">
      <w:pPr>
        <w:ind w:left="1072"/>
        <w:jc w:val="center"/>
        <w:rPr>
          <w:b/>
          <w:sz w:val="32"/>
          <w:szCs w:val="32"/>
          <w:u w:val="single"/>
        </w:rPr>
      </w:pPr>
    </w:p>
    <w:p w14:paraId="7533D249" w14:textId="77777777" w:rsidR="00693997" w:rsidRPr="00383506" w:rsidRDefault="00693997" w:rsidP="00693997">
      <w:pPr>
        <w:jc w:val="center"/>
        <w:rPr>
          <w:b/>
          <w:sz w:val="32"/>
          <w:szCs w:val="32"/>
          <w:u w:val="single"/>
        </w:rPr>
      </w:pPr>
      <w:r w:rsidRPr="00383506">
        <w:rPr>
          <w:b/>
          <w:sz w:val="32"/>
          <w:szCs w:val="32"/>
          <w:u w:val="single"/>
          <w:lang w:val="en-US"/>
        </w:rPr>
        <w:t>I</w:t>
      </w:r>
      <w:r w:rsidRPr="00383506">
        <w:rPr>
          <w:b/>
          <w:sz w:val="32"/>
          <w:szCs w:val="32"/>
          <w:u w:val="single"/>
        </w:rPr>
        <w:t>. Базовый уровень операционных расходов на 2019 год</w:t>
      </w:r>
    </w:p>
    <w:p w14:paraId="60172990" w14:textId="77777777" w:rsidR="00693997" w:rsidRPr="00383506" w:rsidRDefault="00693997" w:rsidP="00693997">
      <w:pPr>
        <w:jc w:val="center"/>
        <w:rPr>
          <w:b/>
          <w:sz w:val="32"/>
          <w:szCs w:val="32"/>
          <w:u w:val="single"/>
        </w:rPr>
      </w:pPr>
    </w:p>
    <w:p w14:paraId="73A25AA4" w14:textId="77777777" w:rsidR="00693997" w:rsidRPr="00383506" w:rsidRDefault="00693997" w:rsidP="00693997">
      <w:pPr>
        <w:ind w:firstLine="709"/>
        <w:jc w:val="both"/>
        <w:rPr>
          <w:sz w:val="28"/>
          <w:szCs w:val="28"/>
        </w:rPr>
      </w:pPr>
      <w:r w:rsidRPr="00383506">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(за исключением расходов на электрическую энергию (мощность, тепловую энергию и другие виды энергетических ресурсов), утвержденных Приказом ФСТ России от 27.12.2013 № 1746-э (ред. от </w:t>
      </w:r>
      <w:r w:rsidRPr="00383506">
        <w:rPr>
          <w:sz w:val="28"/>
          <w:szCs w:val="28"/>
        </w:rPr>
        <w:lastRenderedPageBreak/>
        <w:t>29.08.2017) «Об утверждении Методических указаний по расчету регулируемых тарифов в сфере водоснабжения и водоотведения».</w:t>
      </w:r>
    </w:p>
    <w:p w14:paraId="367C43E8" w14:textId="77777777" w:rsidR="00693997" w:rsidRPr="00383506" w:rsidRDefault="00693997" w:rsidP="00693997">
      <w:pPr>
        <w:ind w:firstLine="709"/>
        <w:jc w:val="both"/>
        <w:rPr>
          <w:sz w:val="28"/>
          <w:szCs w:val="28"/>
        </w:rPr>
      </w:pPr>
    </w:p>
    <w:p w14:paraId="5845FEB6" w14:textId="77777777" w:rsidR="00693997" w:rsidRPr="00383506" w:rsidRDefault="00693997" w:rsidP="00693997">
      <w:pPr>
        <w:tabs>
          <w:tab w:val="left" w:pos="1134"/>
        </w:tabs>
        <w:jc w:val="center"/>
        <w:rPr>
          <w:b/>
          <w:sz w:val="32"/>
          <w:szCs w:val="32"/>
          <w:u w:val="single"/>
        </w:rPr>
      </w:pPr>
      <w:r w:rsidRPr="00383506">
        <w:rPr>
          <w:b/>
          <w:sz w:val="32"/>
          <w:szCs w:val="32"/>
          <w:u w:val="single"/>
        </w:rPr>
        <w:t>«Расходы на оплату труда основного производственного персонала»</w:t>
      </w:r>
    </w:p>
    <w:p w14:paraId="10496762" w14:textId="77777777" w:rsidR="00693997" w:rsidRPr="00383506" w:rsidRDefault="00693997" w:rsidP="00693997">
      <w:pPr>
        <w:tabs>
          <w:tab w:val="left" w:pos="1134"/>
        </w:tabs>
        <w:ind w:firstLine="709"/>
        <w:jc w:val="center"/>
        <w:rPr>
          <w:b/>
          <w:sz w:val="32"/>
          <w:szCs w:val="32"/>
          <w:u w:val="single"/>
        </w:rPr>
      </w:pPr>
    </w:p>
    <w:p w14:paraId="6B0FD737" w14:textId="77777777" w:rsidR="00693997" w:rsidRPr="00383506" w:rsidRDefault="00693997" w:rsidP="00693997">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в сумме </w:t>
      </w:r>
      <w:r w:rsidRPr="00383506">
        <w:rPr>
          <w:b/>
          <w:i/>
          <w:sz w:val="28"/>
          <w:szCs w:val="28"/>
        </w:rPr>
        <w:t xml:space="preserve">3 138,70 </w:t>
      </w:r>
      <w:r w:rsidRPr="00383506">
        <w:rPr>
          <w:sz w:val="28"/>
          <w:szCs w:val="28"/>
        </w:rPr>
        <w:t xml:space="preserve">тыс. руб. Среднемесячная заработная плата заявлена на уровне </w:t>
      </w:r>
      <w:r w:rsidRPr="00383506">
        <w:rPr>
          <w:b/>
          <w:i/>
          <w:sz w:val="28"/>
          <w:szCs w:val="28"/>
        </w:rPr>
        <w:t xml:space="preserve">11 372,10 </w:t>
      </w:r>
      <w:r w:rsidRPr="00383506">
        <w:rPr>
          <w:sz w:val="28"/>
          <w:szCs w:val="28"/>
        </w:rPr>
        <w:t xml:space="preserve">руб./мес./чел. Численность основного персонала заявлена в количестве </w:t>
      </w:r>
      <w:r w:rsidRPr="00383506">
        <w:rPr>
          <w:b/>
          <w:i/>
          <w:sz w:val="28"/>
          <w:szCs w:val="28"/>
        </w:rPr>
        <w:t>23,00</w:t>
      </w:r>
      <w:r w:rsidRPr="00383506">
        <w:rPr>
          <w:sz w:val="28"/>
          <w:szCs w:val="28"/>
        </w:rPr>
        <w:t xml:space="preserve"> человека. </w:t>
      </w:r>
    </w:p>
    <w:p w14:paraId="59C05729" w14:textId="77777777" w:rsidR="00693997" w:rsidRPr="00383506" w:rsidRDefault="00693997" w:rsidP="00693997">
      <w:pPr>
        <w:tabs>
          <w:tab w:val="left" w:pos="1134"/>
        </w:tabs>
        <w:ind w:firstLine="709"/>
        <w:jc w:val="both"/>
        <w:rPr>
          <w:sz w:val="28"/>
          <w:szCs w:val="28"/>
        </w:rPr>
      </w:pPr>
      <w:r w:rsidRPr="00383506">
        <w:rPr>
          <w:sz w:val="28"/>
          <w:szCs w:val="28"/>
        </w:rPr>
        <w:t xml:space="preserve">Расходы по статье приняты в сумме </w:t>
      </w:r>
      <w:r w:rsidRPr="00383506">
        <w:rPr>
          <w:b/>
          <w:i/>
          <w:sz w:val="28"/>
          <w:szCs w:val="28"/>
        </w:rPr>
        <w:t xml:space="preserve">4 047,26 </w:t>
      </w:r>
      <w:r w:rsidRPr="00383506">
        <w:rPr>
          <w:sz w:val="28"/>
          <w:szCs w:val="28"/>
        </w:rPr>
        <w:t>тыс. руб. Расчет произведен  исходя из МРОТ согласно приказу от 24 августа 2018 г. № 550н "Об установлении величины прожиточного минимума на душу населения и по основным социально-демографическим группам населения в целом по РФ за 2 квартал 2018 г." величина прожиточного минимума в целом по Российской Федерации  для трудоспособного населения составит 11280 руб. с учетом районного коэффициента 14664,00 руб. Статья затрат составит с разбивкой по периодам:</w:t>
      </w:r>
    </w:p>
    <w:p w14:paraId="42DC953D" w14:textId="77777777" w:rsidR="00693997" w:rsidRPr="00383506" w:rsidRDefault="00693997" w:rsidP="00693997">
      <w:pPr>
        <w:tabs>
          <w:tab w:val="left" w:pos="1134"/>
        </w:tabs>
        <w:ind w:left="709"/>
        <w:jc w:val="both"/>
        <w:rPr>
          <w:sz w:val="28"/>
          <w:szCs w:val="28"/>
        </w:rPr>
      </w:pPr>
      <w:r w:rsidRPr="00383506">
        <w:rPr>
          <w:b/>
          <w:sz w:val="28"/>
          <w:szCs w:val="28"/>
        </w:rPr>
        <w:t>- 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 xml:space="preserve">2 023,63 </w:t>
      </w:r>
      <w:r w:rsidRPr="00383506">
        <w:rPr>
          <w:sz w:val="28"/>
          <w:szCs w:val="28"/>
        </w:rPr>
        <w:t>тыс. руб.;</w:t>
      </w:r>
    </w:p>
    <w:p w14:paraId="23561ABB" w14:textId="77777777" w:rsidR="00693997" w:rsidRPr="00383506" w:rsidRDefault="00693997" w:rsidP="00693997">
      <w:pPr>
        <w:tabs>
          <w:tab w:val="left" w:pos="1134"/>
        </w:tabs>
        <w:ind w:left="709"/>
        <w:jc w:val="both"/>
        <w:rPr>
          <w:sz w:val="28"/>
          <w:szCs w:val="28"/>
        </w:rPr>
      </w:pPr>
      <w:r w:rsidRPr="00383506">
        <w:rPr>
          <w:b/>
          <w:sz w:val="28"/>
          <w:szCs w:val="28"/>
        </w:rPr>
        <w:t>- 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2 023,63</w:t>
      </w:r>
      <w:r w:rsidRPr="00383506">
        <w:rPr>
          <w:sz w:val="28"/>
          <w:szCs w:val="28"/>
        </w:rPr>
        <w:t xml:space="preserve"> тыс. руб.</w:t>
      </w:r>
    </w:p>
    <w:p w14:paraId="394C3C0B" w14:textId="77777777" w:rsidR="00693997" w:rsidRPr="00383506" w:rsidRDefault="00693997" w:rsidP="00693997">
      <w:pPr>
        <w:tabs>
          <w:tab w:val="left" w:pos="1134"/>
        </w:tabs>
        <w:ind w:firstLine="709"/>
        <w:jc w:val="both"/>
        <w:rPr>
          <w:sz w:val="28"/>
          <w:szCs w:val="28"/>
        </w:rPr>
      </w:pPr>
      <w:r w:rsidRPr="00383506">
        <w:rPr>
          <w:sz w:val="28"/>
          <w:szCs w:val="28"/>
        </w:rPr>
        <w:t xml:space="preserve">Средняя заработная плата основного производственного персонала составила </w:t>
      </w:r>
      <w:r w:rsidRPr="00383506">
        <w:rPr>
          <w:b/>
          <w:i/>
          <w:sz w:val="28"/>
          <w:szCs w:val="28"/>
        </w:rPr>
        <w:t xml:space="preserve">14 664,00 </w:t>
      </w:r>
      <w:r w:rsidRPr="00383506">
        <w:rPr>
          <w:sz w:val="28"/>
          <w:szCs w:val="28"/>
        </w:rPr>
        <w:t xml:space="preserve">руб./чел./мес. Численность принята по предложению организации – </w:t>
      </w:r>
      <w:r w:rsidRPr="00383506">
        <w:rPr>
          <w:b/>
          <w:i/>
          <w:sz w:val="28"/>
          <w:szCs w:val="28"/>
        </w:rPr>
        <w:t>23,00</w:t>
      </w:r>
      <w:r w:rsidRPr="00383506">
        <w:rPr>
          <w:sz w:val="28"/>
          <w:szCs w:val="28"/>
        </w:rPr>
        <w:t xml:space="preserve"> человека.</w:t>
      </w:r>
    </w:p>
    <w:p w14:paraId="3CA8501B" w14:textId="77777777" w:rsidR="00693997" w:rsidRPr="00383506" w:rsidRDefault="00693997" w:rsidP="00693997">
      <w:pPr>
        <w:tabs>
          <w:tab w:val="left" w:pos="1134"/>
        </w:tabs>
        <w:ind w:left="709"/>
        <w:jc w:val="both"/>
        <w:rPr>
          <w:sz w:val="28"/>
          <w:szCs w:val="28"/>
        </w:rPr>
      </w:pPr>
    </w:p>
    <w:p w14:paraId="2015FB0B" w14:textId="77777777" w:rsidR="00693997" w:rsidRPr="00383506" w:rsidRDefault="00693997" w:rsidP="00693997">
      <w:pPr>
        <w:tabs>
          <w:tab w:val="left" w:pos="1134"/>
        </w:tabs>
        <w:jc w:val="center"/>
        <w:rPr>
          <w:b/>
          <w:sz w:val="32"/>
          <w:szCs w:val="32"/>
          <w:u w:val="single"/>
        </w:rPr>
      </w:pPr>
      <w:r w:rsidRPr="00383506">
        <w:rPr>
          <w:b/>
          <w:sz w:val="32"/>
          <w:szCs w:val="32"/>
          <w:u w:val="single"/>
        </w:rPr>
        <w:t xml:space="preserve"> «Отчисления на социальные нужды от расходов на оплату труда основного производственного персонала»</w:t>
      </w:r>
    </w:p>
    <w:p w14:paraId="064CA9AB" w14:textId="77777777" w:rsidR="00693997" w:rsidRPr="00383506" w:rsidRDefault="00693997" w:rsidP="00693997">
      <w:pPr>
        <w:tabs>
          <w:tab w:val="left" w:pos="1134"/>
        </w:tabs>
        <w:ind w:firstLine="709"/>
        <w:jc w:val="center"/>
        <w:rPr>
          <w:b/>
          <w:sz w:val="32"/>
          <w:szCs w:val="32"/>
          <w:u w:val="single"/>
        </w:rPr>
      </w:pPr>
    </w:p>
    <w:p w14:paraId="4615C256" w14:textId="77777777" w:rsidR="00693997" w:rsidRPr="00383506" w:rsidRDefault="00693997" w:rsidP="00693997">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в сумме </w:t>
      </w:r>
      <w:r w:rsidRPr="00383506">
        <w:rPr>
          <w:b/>
          <w:i/>
          <w:sz w:val="28"/>
          <w:szCs w:val="28"/>
        </w:rPr>
        <w:t xml:space="preserve">949,10 </w:t>
      </w:r>
      <w:r w:rsidRPr="00383506">
        <w:rPr>
          <w:sz w:val="28"/>
          <w:szCs w:val="28"/>
        </w:rPr>
        <w:t xml:space="preserve">тыс. руб. </w:t>
      </w:r>
    </w:p>
    <w:p w14:paraId="4BCD4671" w14:textId="77777777" w:rsidR="00693997" w:rsidRPr="00383506" w:rsidRDefault="00693997" w:rsidP="00693997">
      <w:pPr>
        <w:tabs>
          <w:tab w:val="left" w:pos="1134"/>
        </w:tabs>
        <w:ind w:firstLine="709"/>
        <w:jc w:val="both"/>
        <w:rPr>
          <w:sz w:val="28"/>
          <w:szCs w:val="28"/>
        </w:rPr>
      </w:pPr>
      <w:r w:rsidRPr="00383506">
        <w:rPr>
          <w:sz w:val="28"/>
          <w:szCs w:val="28"/>
        </w:rPr>
        <w:t xml:space="preserve">Расходы по данной статье рассчитаны на основании ст. 425 (введена  Федеральным законом от 03.07.2016 № 243-ФЗ)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0,24 % - на 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и приняты в сумме </w:t>
      </w:r>
      <w:r w:rsidRPr="00383506">
        <w:rPr>
          <w:b/>
          <w:i/>
          <w:sz w:val="28"/>
          <w:szCs w:val="28"/>
        </w:rPr>
        <w:t>1 223,89</w:t>
      </w:r>
      <w:r w:rsidRPr="00383506">
        <w:rPr>
          <w:sz w:val="28"/>
          <w:szCs w:val="28"/>
        </w:rPr>
        <w:t xml:space="preserve"> тыс. руб. с разбивкой по периодам:</w:t>
      </w:r>
    </w:p>
    <w:p w14:paraId="1D1437CB" w14:textId="77777777" w:rsidR="00693997" w:rsidRPr="00383506" w:rsidRDefault="00693997" w:rsidP="00693997">
      <w:pPr>
        <w:tabs>
          <w:tab w:val="left" w:pos="1134"/>
        </w:tabs>
        <w:ind w:left="709"/>
        <w:jc w:val="both"/>
        <w:rPr>
          <w:sz w:val="28"/>
          <w:szCs w:val="28"/>
        </w:rPr>
      </w:pPr>
      <w:r w:rsidRPr="00383506">
        <w:rPr>
          <w:b/>
          <w:sz w:val="28"/>
          <w:szCs w:val="28"/>
        </w:rPr>
        <w:t>- с</w:t>
      </w:r>
      <w:r w:rsidRPr="00383506">
        <w:rPr>
          <w:sz w:val="28"/>
          <w:szCs w:val="28"/>
        </w:rPr>
        <w:t xml:space="preserve"> </w:t>
      </w:r>
      <w:r w:rsidRPr="00383506">
        <w:rPr>
          <w:b/>
          <w:sz w:val="28"/>
          <w:szCs w:val="28"/>
        </w:rPr>
        <w:t>01.01.2019 по 30.06.2019</w:t>
      </w:r>
      <w:r w:rsidRPr="00383506">
        <w:rPr>
          <w:sz w:val="28"/>
          <w:szCs w:val="28"/>
        </w:rPr>
        <w:t xml:space="preserve"> –</w:t>
      </w:r>
      <w:r w:rsidRPr="00383506">
        <w:rPr>
          <w:b/>
          <w:i/>
          <w:sz w:val="28"/>
          <w:szCs w:val="28"/>
        </w:rPr>
        <w:t>611,95</w:t>
      </w:r>
      <w:r w:rsidRPr="00383506">
        <w:rPr>
          <w:sz w:val="28"/>
          <w:szCs w:val="28"/>
        </w:rPr>
        <w:t xml:space="preserve"> тыс. руб.;</w:t>
      </w:r>
    </w:p>
    <w:p w14:paraId="2BAD18F3" w14:textId="77777777" w:rsidR="00693997" w:rsidRPr="00383506" w:rsidRDefault="00693997" w:rsidP="00693997">
      <w:pPr>
        <w:tabs>
          <w:tab w:val="left" w:pos="1134"/>
        </w:tabs>
        <w:ind w:left="709"/>
        <w:jc w:val="both"/>
        <w:rPr>
          <w:sz w:val="28"/>
          <w:szCs w:val="28"/>
        </w:rPr>
      </w:pPr>
      <w:r w:rsidRPr="00383506">
        <w:rPr>
          <w:b/>
          <w:sz w:val="28"/>
          <w:szCs w:val="28"/>
        </w:rPr>
        <w:t>- 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611,95</w:t>
      </w:r>
      <w:r w:rsidRPr="00383506">
        <w:rPr>
          <w:sz w:val="28"/>
          <w:szCs w:val="28"/>
        </w:rPr>
        <w:t xml:space="preserve"> тыс. руб.</w:t>
      </w:r>
    </w:p>
    <w:p w14:paraId="2AA2F094" w14:textId="77777777" w:rsidR="00693997" w:rsidRPr="00383506" w:rsidRDefault="00693997" w:rsidP="00693997">
      <w:pPr>
        <w:tabs>
          <w:tab w:val="left" w:pos="1134"/>
        </w:tabs>
        <w:jc w:val="center"/>
        <w:rPr>
          <w:b/>
          <w:sz w:val="32"/>
          <w:szCs w:val="32"/>
          <w:u w:val="single"/>
        </w:rPr>
      </w:pPr>
    </w:p>
    <w:p w14:paraId="481972AC" w14:textId="77777777" w:rsidR="00622DF0" w:rsidRDefault="00622DF0" w:rsidP="00693997">
      <w:pPr>
        <w:tabs>
          <w:tab w:val="left" w:pos="1134"/>
        </w:tabs>
        <w:jc w:val="center"/>
        <w:rPr>
          <w:b/>
          <w:sz w:val="32"/>
          <w:szCs w:val="32"/>
          <w:u w:val="single"/>
        </w:rPr>
      </w:pPr>
    </w:p>
    <w:p w14:paraId="47F4307C" w14:textId="5D7AB909" w:rsidR="00693997" w:rsidRPr="00383506" w:rsidRDefault="00693997" w:rsidP="00693997">
      <w:pPr>
        <w:tabs>
          <w:tab w:val="left" w:pos="1134"/>
        </w:tabs>
        <w:jc w:val="center"/>
        <w:rPr>
          <w:b/>
          <w:sz w:val="32"/>
          <w:szCs w:val="32"/>
          <w:u w:val="single"/>
        </w:rPr>
      </w:pPr>
      <w:r w:rsidRPr="00383506">
        <w:rPr>
          <w:b/>
          <w:sz w:val="32"/>
          <w:szCs w:val="32"/>
          <w:u w:val="single"/>
        </w:rPr>
        <w:lastRenderedPageBreak/>
        <w:t>«Цеховые (общехозяйственные) расходы»</w:t>
      </w:r>
    </w:p>
    <w:p w14:paraId="7DF4F343" w14:textId="77777777" w:rsidR="00693997" w:rsidRPr="00383506" w:rsidRDefault="00693997" w:rsidP="00693997">
      <w:pPr>
        <w:tabs>
          <w:tab w:val="left" w:pos="1134"/>
        </w:tabs>
        <w:ind w:firstLine="709"/>
        <w:jc w:val="center"/>
        <w:rPr>
          <w:sz w:val="28"/>
          <w:szCs w:val="28"/>
        </w:rPr>
      </w:pPr>
    </w:p>
    <w:p w14:paraId="392558F6" w14:textId="77777777" w:rsidR="00693997" w:rsidRPr="00383506" w:rsidRDefault="00693997" w:rsidP="00693997">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(в расчете на год) затраты по данной статье в сумме </w:t>
      </w:r>
      <w:r w:rsidRPr="00383506">
        <w:rPr>
          <w:b/>
          <w:i/>
          <w:sz w:val="28"/>
          <w:szCs w:val="28"/>
        </w:rPr>
        <w:t xml:space="preserve">2 375,90 </w:t>
      </w:r>
      <w:r w:rsidRPr="00383506">
        <w:rPr>
          <w:sz w:val="28"/>
          <w:szCs w:val="28"/>
        </w:rPr>
        <w:t>тыс. руб., в том числе расходы по статье включают в себя заработную плату цехового персонала</w:t>
      </w:r>
      <w:r w:rsidRPr="00383506">
        <w:rPr>
          <w:b/>
          <w:i/>
          <w:sz w:val="28"/>
          <w:szCs w:val="28"/>
        </w:rPr>
        <w:t xml:space="preserve">  1 814,70 </w:t>
      </w:r>
      <w:r w:rsidRPr="00383506">
        <w:rPr>
          <w:sz w:val="28"/>
          <w:szCs w:val="28"/>
        </w:rPr>
        <w:t xml:space="preserve">тыс. руб., среднемесячная оплата труда заявлена в размере </w:t>
      </w:r>
      <w:r w:rsidRPr="00383506">
        <w:rPr>
          <w:b/>
          <w:i/>
          <w:sz w:val="28"/>
          <w:szCs w:val="28"/>
        </w:rPr>
        <w:t xml:space="preserve">30 245,00 </w:t>
      </w:r>
      <w:r w:rsidRPr="00383506">
        <w:rPr>
          <w:sz w:val="28"/>
          <w:szCs w:val="28"/>
        </w:rPr>
        <w:t xml:space="preserve">руб./мес./чел., отчисления на социальные нужды </w:t>
      </w:r>
      <w:r w:rsidRPr="00383506">
        <w:rPr>
          <w:b/>
          <w:i/>
          <w:sz w:val="28"/>
          <w:szCs w:val="28"/>
        </w:rPr>
        <w:t xml:space="preserve">548,00 </w:t>
      </w:r>
      <w:r w:rsidRPr="00383506">
        <w:rPr>
          <w:sz w:val="28"/>
          <w:szCs w:val="28"/>
        </w:rPr>
        <w:t xml:space="preserve">тыс. руб., численность заявлена в количестве </w:t>
      </w:r>
      <w:r w:rsidRPr="00383506">
        <w:rPr>
          <w:b/>
          <w:i/>
          <w:sz w:val="28"/>
          <w:szCs w:val="28"/>
        </w:rPr>
        <w:t xml:space="preserve">5,00 </w:t>
      </w:r>
      <w:r w:rsidRPr="00383506">
        <w:rPr>
          <w:sz w:val="28"/>
          <w:szCs w:val="28"/>
        </w:rPr>
        <w:t xml:space="preserve"> человек, прочие расходы </w:t>
      </w:r>
      <w:r w:rsidRPr="00383506">
        <w:rPr>
          <w:b/>
          <w:i/>
          <w:sz w:val="28"/>
          <w:szCs w:val="28"/>
        </w:rPr>
        <w:t xml:space="preserve"> 13,20 </w:t>
      </w:r>
      <w:r w:rsidRPr="00383506">
        <w:rPr>
          <w:sz w:val="28"/>
          <w:szCs w:val="28"/>
        </w:rPr>
        <w:t xml:space="preserve">тыс. руб. (включают в охрану труда </w:t>
      </w:r>
      <w:r w:rsidRPr="00383506">
        <w:rPr>
          <w:b/>
          <w:i/>
          <w:sz w:val="28"/>
          <w:szCs w:val="28"/>
        </w:rPr>
        <w:t>3,08</w:t>
      </w:r>
      <w:r w:rsidRPr="00383506">
        <w:rPr>
          <w:sz w:val="28"/>
          <w:szCs w:val="28"/>
        </w:rPr>
        <w:t xml:space="preserve"> тыс. руб., услуги связи </w:t>
      </w:r>
      <w:r w:rsidRPr="00383506">
        <w:rPr>
          <w:b/>
          <w:i/>
          <w:sz w:val="28"/>
          <w:szCs w:val="28"/>
        </w:rPr>
        <w:t>6,78</w:t>
      </w:r>
      <w:r w:rsidRPr="00383506">
        <w:rPr>
          <w:sz w:val="28"/>
          <w:szCs w:val="28"/>
        </w:rPr>
        <w:t xml:space="preserve"> тыс. руб., услуги по оценке условий труда – </w:t>
      </w:r>
      <w:r w:rsidRPr="00383506">
        <w:rPr>
          <w:b/>
          <w:i/>
          <w:sz w:val="28"/>
          <w:szCs w:val="28"/>
        </w:rPr>
        <w:t>3,34</w:t>
      </w:r>
      <w:r w:rsidRPr="00383506">
        <w:rPr>
          <w:sz w:val="28"/>
          <w:szCs w:val="28"/>
        </w:rPr>
        <w:t xml:space="preserve"> тыс. руб.). </w:t>
      </w:r>
    </w:p>
    <w:p w14:paraId="68D2A683" w14:textId="77777777" w:rsidR="00693997" w:rsidRPr="00383506" w:rsidRDefault="00693997" w:rsidP="00693997">
      <w:pPr>
        <w:tabs>
          <w:tab w:val="left" w:pos="1134"/>
        </w:tabs>
        <w:ind w:firstLine="709"/>
        <w:jc w:val="both"/>
        <w:rPr>
          <w:sz w:val="28"/>
          <w:szCs w:val="28"/>
        </w:rPr>
      </w:pPr>
      <w:r w:rsidRPr="00383506">
        <w:rPr>
          <w:sz w:val="28"/>
          <w:szCs w:val="28"/>
        </w:rPr>
        <w:t>По результатам проведенного анализа расходы по статье приняты в расчет с учетом календарной разбивки на следующем уровне:</w:t>
      </w:r>
    </w:p>
    <w:p w14:paraId="744AE4ED" w14:textId="77777777" w:rsidR="00693997" w:rsidRPr="00383506" w:rsidRDefault="00693997" w:rsidP="00693997">
      <w:pPr>
        <w:tabs>
          <w:tab w:val="left" w:pos="1134"/>
        </w:tabs>
        <w:ind w:left="709"/>
        <w:jc w:val="both"/>
        <w:rPr>
          <w:sz w:val="28"/>
          <w:szCs w:val="28"/>
        </w:rPr>
      </w:pPr>
      <w:r w:rsidRPr="00383506">
        <w:rPr>
          <w:b/>
          <w:sz w:val="28"/>
          <w:szCs w:val="28"/>
        </w:rPr>
        <w:t xml:space="preserve">- с 01.01.2019 по 30.06.2019 </w:t>
      </w:r>
      <w:r w:rsidRPr="00383506">
        <w:rPr>
          <w:sz w:val="28"/>
          <w:szCs w:val="28"/>
        </w:rPr>
        <w:t xml:space="preserve">– </w:t>
      </w:r>
      <w:r w:rsidRPr="00383506">
        <w:rPr>
          <w:b/>
          <w:i/>
          <w:sz w:val="28"/>
          <w:szCs w:val="28"/>
        </w:rPr>
        <w:t xml:space="preserve">908,86 </w:t>
      </w:r>
      <w:r w:rsidRPr="00383506">
        <w:rPr>
          <w:sz w:val="28"/>
          <w:szCs w:val="28"/>
        </w:rPr>
        <w:t xml:space="preserve">тыс. руб. </w:t>
      </w:r>
    </w:p>
    <w:p w14:paraId="783D432B" w14:textId="77777777" w:rsidR="00693997" w:rsidRPr="00383506" w:rsidRDefault="00693997" w:rsidP="00693997">
      <w:pPr>
        <w:tabs>
          <w:tab w:val="left" w:pos="1134"/>
        </w:tabs>
        <w:ind w:firstLine="709"/>
        <w:jc w:val="both"/>
        <w:rPr>
          <w:sz w:val="28"/>
          <w:szCs w:val="28"/>
        </w:rPr>
      </w:pPr>
      <w:r w:rsidRPr="00383506">
        <w:rPr>
          <w:sz w:val="28"/>
          <w:szCs w:val="28"/>
        </w:rPr>
        <w:t xml:space="preserve">Заработная плата цехового персонала принята в размере </w:t>
      </w:r>
      <w:r w:rsidRPr="00383506">
        <w:rPr>
          <w:b/>
          <w:i/>
          <w:sz w:val="28"/>
          <w:szCs w:val="28"/>
        </w:rPr>
        <w:t xml:space="preserve">692,77 </w:t>
      </w:r>
      <w:r w:rsidRPr="00383506">
        <w:rPr>
          <w:sz w:val="28"/>
          <w:szCs w:val="28"/>
        </w:rPr>
        <w:t xml:space="preserve">тыс. руб. рассчитана по штатному расписанию, с учетом численности, принятой в расчет тарифа, среднемесячная заработная плата цехового персонала составила – </w:t>
      </w:r>
      <w:r w:rsidRPr="00383506">
        <w:rPr>
          <w:b/>
          <w:i/>
          <w:sz w:val="28"/>
          <w:szCs w:val="28"/>
        </w:rPr>
        <w:t xml:space="preserve">28 865,33 </w:t>
      </w:r>
      <w:r w:rsidRPr="00383506">
        <w:rPr>
          <w:sz w:val="28"/>
          <w:szCs w:val="28"/>
        </w:rPr>
        <w:t xml:space="preserve">руб./чел./мес. Численность принята по факту 2017 года – </w:t>
      </w:r>
      <w:r w:rsidRPr="00383506">
        <w:rPr>
          <w:b/>
          <w:i/>
          <w:sz w:val="28"/>
          <w:szCs w:val="28"/>
        </w:rPr>
        <w:t xml:space="preserve">4,00 </w:t>
      </w:r>
      <w:r w:rsidRPr="00383506">
        <w:rPr>
          <w:sz w:val="28"/>
          <w:szCs w:val="28"/>
        </w:rPr>
        <w:t>человека.</w:t>
      </w:r>
    </w:p>
    <w:p w14:paraId="6146B830" w14:textId="77777777" w:rsidR="00693997" w:rsidRPr="00383506" w:rsidRDefault="00693997" w:rsidP="00693997">
      <w:pPr>
        <w:tabs>
          <w:tab w:val="left" w:pos="1134"/>
        </w:tabs>
        <w:ind w:firstLine="709"/>
        <w:jc w:val="both"/>
        <w:rPr>
          <w:sz w:val="28"/>
          <w:szCs w:val="28"/>
        </w:rPr>
      </w:pPr>
      <w:r w:rsidRPr="00383506">
        <w:rPr>
          <w:sz w:val="28"/>
          <w:szCs w:val="28"/>
        </w:rPr>
        <w:t xml:space="preserve">Отчисления на социальные нужды, страховые нужды рассчитаны на основании ст. 425 (введена  Федеральным законом от 03.07.2016 № 243-ФЗ)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0,24 % - на 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составили – </w:t>
      </w:r>
      <w:r w:rsidRPr="00383506">
        <w:rPr>
          <w:b/>
          <w:i/>
          <w:sz w:val="28"/>
          <w:szCs w:val="28"/>
        </w:rPr>
        <w:t>209,49</w:t>
      </w:r>
      <w:r w:rsidRPr="00383506">
        <w:rPr>
          <w:sz w:val="28"/>
          <w:szCs w:val="28"/>
        </w:rPr>
        <w:t xml:space="preserve"> тыс. руб. </w:t>
      </w:r>
    </w:p>
    <w:p w14:paraId="7114F51B" w14:textId="77777777" w:rsidR="00693997" w:rsidRPr="00383506" w:rsidRDefault="00693997" w:rsidP="00693997">
      <w:pPr>
        <w:tabs>
          <w:tab w:val="left" w:pos="1134"/>
        </w:tabs>
        <w:ind w:firstLine="709"/>
        <w:jc w:val="both"/>
        <w:rPr>
          <w:sz w:val="28"/>
          <w:szCs w:val="28"/>
        </w:rPr>
      </w:pPr>
      <w:r w:rsidRPr="00383506">
        <w:rPr>
          <w:sz w:val="28"/>
          <w:szCs w:val="28"/>
        </w:rPr>
        <w:t xml:space="preserve">Затраты по статье «Прочие расходы» приняты по предложению организации, так как  не превышают фактически сложившиеся в 2017 году с учетом индексов Минэкономразвития России на 2018 год (102,7) и на 2019 год (104,6) в сумме </w:t>
      </w:r>
      <w:r w:rsidRPr="00383506">
        <w:rPr>
          <w:b/>
          <w:i/>
          <w:sz w:val="28"/>
          <w:szCs w:val="28"/>
        </w:rPr>
        <w:t>6,60</w:t>
      </w:r>
      <w:r w:rsidRPr="00383506">
        <w:rPr>
          <w:sz w:val="28"/>
          <w:szCs w:val="28"/>
        </w:rPr>
        <w:t xml:space="preserve"> тыс. руб., в том числе: затраты по статье «Охрана труда» – </w:t>
      </w:r>
      <w:r w:rsidRPr="00383506">
        <w:rPr>
          <w:b/>
          <w:i/>
          <w:sz w:val="28"/>
          <w:szCs w:val="28"/>
        </w:rPr>
        <w:t xml:space="preserve">1,54 </w:t>
      </w:r>
      <w:r w:rsidRPr="00383506">
        <w:rPr>
          <w:sz w:val="28"/>
          <w:szCs w:val="28"/>
        </w:rPr>
        <w:t xml:space="preserve">тыс. руб., услуги связи – </w:t>
      </w:r>
      <w:r w:rsidRPr="00383506">
        <w:rPr>
          <w:b/>
          <w:i/>
          <w:sz w:val="28"/>
          <w:szCs w:val="28"/>
        </w:rPr>
        <w:t>3,39</w:t>
      </w:r>
      <w:r w:rsidRPr="00383506">
        <w:rPr>
          <w:sz w:val="28"/>
          <w:szCs w:val="28"/>
        </w:rPr>
        <w:t xml:space="preserve"> тыс. руб.,  услуги по оценке условий труда  </w:t>
      </w:r>
      <w:r w:rsidRPr="00383506">
        <w:rPr>
          <w:b/>
          <w:i/>
          <w:sz w:val="28"/>
          <w:szCs w:val="28"/>
        </w:rPr>
        <w:t>1,67</w:t>
      </w:r>
      <w:r w:rsidRPr="00383506">
        <w:rPr>
          <w:sz w:val="28"/>
          <w:szCs w:val="28"/>
        </w:rPr>
        <w:t xml:space="preserve"> тыс. руб. с разбивкой на периоды регулирования. </w:t>
      </w:r>
    </w:p>
    <w:p w14:paraId="4C0C0DAF"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 xml:space="preserve">908,86 </w:t>
      </w:r>
      <w:r w:rsidRPr="00383506">
        <w:rPr>
          <w:sz w:val="28"/>
          <w:szCs w:val="28"/>
        </w:rPr>
        <w:t>тыс. руб. на уровне предыдущего периода календарной разбивки.</w:t>
      </w:r>
    </w:p>
    <w:p w14:paraId="0575DC9A" w14:textId="77777777" w:rsidR="00693997" w:rsidRPr="00383506" w:rsidRDefault="00693997" w:rsidP="00693997">
      <w:pPr>
        <w:tabs>
          <w:tab w:val="left" w:pos="1134"/>
        </w:tabs>
        <w:ind w:firstLine="709"/>
        <w:jc w:val="both"/>
        <w:rPr>
          <w:sz w:val="28"/>
          <w:szCs w:val="28"/>
        </w:rPr>
      </w:pPr>
    </w:p>
    <w:p w14:paraId="159CB440" w14:textId="77777777" w:rsidR="00693997" w:rsidRPr="00383506" w:rsidRDefault="00693997" w:rsidP="00693997">
      <w:pPr>
        <w:tabs>
          <w:tab w:val="left" w:pos="1134"/>
        </w:tabs>
        <w:jc w:val="center"/>
        <w:rPr>
          <w:b/>
          <w:sz w:val="32"/>
          <w:szCs w:val="32"/>
          <w:u w:val="single"/>
        </w:rPr>
      </w:pPr>
      <w:r w:rsidRPr="00383506">
        <w:rPr>
          <w:b/>
          <w:sz w:val="32"/>
          <w:szCs w:val="32"/>
          <w:u w:val="single"/>
        </w:rPr>
        <w:t xml:space="preserve"> «Прочие производственные расходы»</w:t>
      </w:r>
    </w:p>
    <w:p w14:paraId="37BBA67C" w14:textId="77777777" w:rsidR="00693997" w:rsidRPr="00383506" w:rsidRDefault="00693997" w:rsidP="00693997">
      <w:pPr>
        <w:tabs>
          <w:tab w:val="left" w:pos="1134"/>
        </w:tabs>
        <w:ind w:firstLine="709"/>
        <w:jc w:val="center"/>
        <w:rPr>
          <w:b/>
          <w:sz w:val="32"/>
          <w:szCs w:val="32"/>
          <w:u w:val="single"/>
        </w:rPr>
      </w:pPr>
    </w:p>
    <w:p w14:paraId="34EEB578" w14:textId="77777777" w:rsidR="00693997" w:rsidRPr="00383506" w:rsidRDefault="00693997" w:rsidP="00693997">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в сумме </w:t>
      </w:r>
      <w:r w:rsidRPr="00383506">
        <w:rPr>
          <w:b/>
          <w:i/>
          <w:sz w:val="28"/>
          <w:szCs w:val="28"/>
        </w:rPr>
        <w:t xml:space="preserve">1 423,29 </w:t>
      </w:r>
      <w:r w:rsidRPr="00383506">
        <w:rPr>
          <w:sz w:val="28"/>
          <w:szCs w:val="28"/>
        </w:rPr>
        <w:t xml:space="preserve">тыс. руб., в том числе: прочие расходы – </w:t>
      </w:r>
      <w:r w:rsidRPr="00383506">
        <w:rPr>
          <w:b/>
          <w:i/>
          <w:sz w:val="28"/>
          <w:szCs w:val="28"/>
        </w:rPr>
        <w:t xml:space="preserve">1 423,29 </w:t>
      </w:r>
      <w:r w:rsidRPr="00383506">
        <w:rPr>
          <w:sz w:val="28"/>
          <w:szCs w:val="28"/>
        </w:rPr>
        <w:t>тыс. руб., включают в себя:</w:t>
      </w:r>
    </w:p>
    <w:p w14:paraId="44B48EF1" w14:textId="77777777" w:rsidR="00693997" w:rsidRPr="00383506" w:rsidRDefault="00693997" w:rsidP="00693997">
      <w:pPr>
        <w:tabs>
          <w:tab w:val="left" w:pos="1134"/>
        </w:tabs>
        <w:ind w:firstLine="709"/>
        <w:jc w:val="both"/>
        <w:rPr>
          <w:sz w:val="28"/>
          <w:szCs w:val="28"/>
        </w:rPr>
      </w:pPr>
      <w:r w:rsidRPr="00383506">
        <w:rPr>
          <w:sz w:val="28"/>
          <w:szCs w:val="28"/>
        </w:rPr>
        <w:t xml:space="preserve">- расходы на содержание диспетчерской службы – </w:t>
      </w:r>
      <w:r w:rsidRPr="00383506">
        <w:rPr>
          <w:b/>
          <w:i/>
          <w:sz w:val="28"/>
          <w:szCs w:val="28"/>
        </w:rPr>
        <w:t>919,40</w:t>
      </w:r>
      <w:r w:rsidRPr="00383506">
        <w:rPr>
          <w:sz w:val="28"/>
          <w:szCs w:val="28"/>
        </w:rPr>
        <w:t xml:space="preserve"> тыс. руб.;</w:t>
      </w:r>
    </w:p>
    <w:p w14:paraId="5DDC7EED" w14:textId="77777777" w:rsidR="00693997" w:rsidRPr="00383506" w:rsidRDefault="00693997" w:rsidP="00693997">
      <w:pPr>
        <w:tabs>
          <w:tab w:val="left" w:pos="1134"/>
        </w:tabs>
        <w:ind w:firstLine="709"/>
        <w:jc w:val="both"/>
        <w:rPr>
          <w:sz w:val="28"/>
          <w:szCs w:val="28"/>
        </w:rPr>
      </w:pPr>
      <w:r w:rsidRPr="00383506">
        <w:rPr>
          <w:sz w:val="28"/>
          <w:szCs w:val="28"/>
        </w:rPr>
        <w:lastRenderedPageBreak/>
        <w:t xml:space="preserve">- охрана объектов – </w:t>
      </w:r>
      <w:r w:rsidRPr="00383506">
        <w:rPr>
          <w:b/>
          <w:i/>
          <w:sz w:val="28"/>
          <w:szCs w:val="28"/>
        </w:rPr>
        <w:t>76,78</w:t>
      </w:r>
      <w:r w:rsidRPr="00383506">
        <w:rPr>
          <w:sz w:val="28"/>
          <w:szCs w:val="28"/>
        </w:rPr>
        <w:t xml:space="preserve"> тыс. руб. (договор №218/16 от 01.08.2016 с ООО ЧОП «Омега»);</w:t>
      </w:r>
    </w:p>
    <w:p w14:paraId="6EFE3FF5" w14:textId="77777777" w:rsidR="00693997" w:rsidRPr="00383506" w:rsidRDefault="00693997" w:rsidP="00693997">
      <w:pPr>
        <w:tabs>
          <w:tab w:val="left" w:pos="1134"/>
        </w:tabs>
        <w:ind w:firstLine="709"/>
        <w:jc w:val="both"/>
        <w:rPr>
          <w:sz w:val="28"/>
          <w:szCs w:val="28"/>
        </w:rPr>
      </w:pPr>
      <w:r w:rsidRPr="00383506">
        <w:rPr>
          <w:sz w:val="28"/>
          <w:szCs w:val="28"/>
        </w:rPr>
        <w:t xml:space="preserve">- услуги РКЦ – </w:t>
      </w:r>
      <w:r w:rsidRPr="00383506">
        <w:rPr>
          <w:b/>
          <w:i/>
          <w:sz w:val="28"/>
          <w:szCs w:val="28"/>
        </w:rPr>
        <w:t>275,66</w:t>
      </w:r>
      <w:r w:rsidRPr="00383506">
        <w:rPr>
          <w:sz w:val="28"/>
          <w:szCs w:val="28"/>
        </w:rPr>
        <w:t xml:space="preserve"> тыс. руб. (договор № 05-18 от 01.01.2018);</w:t>
      </w:r>
    </w:p>
    <w:p w14:paraId="2AE88F7E" w14:textId="77777777" w:rsidR="00693997" w:rsidRPr="00383506" w:rsidRDefault="00693997" w:rsidP="00693997">
      <w:pPr>
        <w:tabs>
          <w:tab w:val="left" w:pos="1134"/>
        </w:tabs>
        <w:ind w:firstLine="709"/>
        <w:jc w:val="both"/>
        <w:rPr>
          <w:sz w:val="28"/>
          <w:szCs w:val="28"/>
        </w:rPr>
      </w:pPr>
      <w:r w:rsidRPr="00383506">
        <w:rPr>
          <w:sz w:val="28"/>
          <w:szCs w:val="28"/>
        </w:rPr>
        <w:t xml:space="preserve">- горячая вода – </w:t>
      </w:r>
      <w:r w:rsidRPr="00383506">
        <w:rPr>
          <w:b/>
          <w:i/>
          <w:sz w:val="28"/>
          <w:szCs w:val="28"/>
        </w:rPr>
        <w:t>26,39</w:t>
      </w:r>
      <w:r w:rsidRPr="00383506">
        <w:rPr>
          <w:sz w:val="28"/>
          <w:szCs w:val="28"/>
        </w:rPr>
        <w:t xml:space="preserve"> тыс. руб.</w:t>
      </w:r>
    </w:p>
    <w:p w14:paraId="36D5A76C" w14:textId="77777777" w:rsidR="00693997" w:rsidRPr="00383506" w:rsidRDefault="00693997" w:rsidP="00693997">
      <w:pPr>
        <w:tabs>
          <w:tab w:val="left" w:pos="1134"/>
        </w:tabs>
        <w:ind w:firstLine="709"/>
        <w:jc w:val="both"/>
        <w:rPr>
          <w:sz w:val="28"/>
          <w:szCs w:val="28"/>
        </w:rPr>
      </w:pPr>
      <w:r w:rsidRPr="00383506">
        <w:rPr>
          <w:sz w:val="28"/>
          <w:szCs w:val="28"/>
        </w:rPr>
        <w:t xml:space="preserve">- охрана труда – </w:t>
      </w:r>
      <w:r w:rsidRPr="00383506">
        <w:rPr>
          <w:b/>
          <w:i/>
          <w:sz w:val="28"/>
          <w:szCs w:val="28"/>
        </w:rPr>
        <w:t xml:space="preserve">56,11 </w:t>
      </w:r>
      <w:r w:rsidRPr="00383506">
        <w:rPr>
          <w:sz w:val="28"/>
          <w:szCs w:val="28"/>
        </w:rPr>
        <w:t>тыс. руб. (договор от 27.10.2017 с ИП Васильева С.В., контракт № 184от 29.07.2017 с ГБУЗ «Полысаевская городская больница», договор № 1/07/17-ОУ от 04.07.2017 с ГКУЗ КО «Ленинск-Кузнецкая психиатрическая больница»);</w:t>
      </w:r>
    </w:p>
    <w:p w14:paraId="3D849B1F" w14:textId="77777777" w:rsidR="00693997" w:rsidRPr="00383506" w:rsidRDefault="00693997" w:rsidP="00693997">
      <w:pPr>
        <w:tabs>
          <w:tab w:val="left" w:pos="1134"/>
        </w:tabs>
        <w:ind w:firstLine="709"/>
        <w:jc w:val="both"/>
        <w:rPr>
          <w:sz w:val="28"/>
          <w:szCs w:val="28"/>
        </w:rPr>
      </w:pPr>
      <w:r w:rsidRPr="00383506">
        <w:rPr>
          <w:sz w:val="28"/>
          <w:szCs w:val="28"/>
        </w:rPr>
        <w:t xml:space="preserve">- прочие – </w:t>
      </w:r>
      <w:r w:rsidRPr="00383506">
        <w:rPr>
          <w:b/>
          <w:i/>
          <w:sz w:val="28"/>
          <w:szCs w:val="28"/>
        </w:rPr>
        <w:t>68,94</w:t>
      </w:r>
      <w:r w:rsidRPr="00383506">
        <w:rPr>
          <w:sz w:val="28"/>
          <w:szCs w:val="28"/>
        </w:rPr>
        <w:t xml:space="preserve"> тыс. руб. (договора № 04/01/18-ОУ от 07.02.2018 с ООО «Джамп-ЛК», №17 от 09.01.2018 с ООО «Полигон», № 74/417 с ООО «ДЕЗ-СЕРВИС», № 158/03/2017 от 27.03.2017 с ООО «АЦ «Сварка», №318/17 от 18.09.2017 с ООО «Багира», № 902-16 от 20.07.2016 с ФБУ «Кемеровский ЦСМ»,                   № 251/17 ОТ 26.06.2017 с ООО «Кузбасская Энергосервисная Компания», от 01.02.2017 с Андриенко А.Ю., №1430/17 от 24.03.2017 с ООО ЦЭУТ «Эксперт»);</w:t>
      </w:r>
    </w:p>
    <w:p w14:paraId="233FD9A4" w14:textId="77777777" w:rsidR="00693997" w:rsidRPr="00383506" w:rsidRDefault="00693997" w:rsidP="00693997">
      <w:pPr>
        <w:tabs>
          <w:tab w:val="left" w:pos="1134"/>
        </w:tabs>
        <w:ind w:firstLine="709"/>
        <w:jc w:val="both"/>
        <w:rPr>
          <w:sz w:val="28"/>
          <w:szCs w:val="28"/>
        </w:rPr>
      </w:pPr>
      <w:r w:rsidRPr="00383506">
        <w:rPr>
          <w:sz w:val="28"/>
          <w:szCs w:val="28"/>
        </w:rPr>
        <w:t xml:space="preserve">Расходы по статье приняты в расчет в сумме </w:t>
      </w:r>
      <w:r w:rsidRPr="00383506">
        <w:rPr>
          <w:b/>
          <w:i/>
          <w:sz w:val="28"/>
          <w:szCs w:val="28"/>
        </w:rPr>
        <w:t xml:space="preserve">741,49 </w:t>
      </w:r>
      <w:r w:rsidRPr="00383506">
        <w:rPr>
          <w:sz w:val="28"/>
          <w:szCs w:val="28"/>
        </w:rPr>
        <w:t>тыс. руб. с учетом календарной разбивки на следующем уровне:</w:t>
      </w:r>
    </w:p>
    <w:p w14:paraId="638D3933" w14:textId="77777777" w:rsidR="00693997" w:rsidRPr="00383506" w:rsidRDefault="00693997" w:rsidP="00693997">
      <w:pPr>
        <w:tabs>
          <w:tab w:val="left" w:pos="1134"/>
        </w:tabs>
        <w:ind w:firstLine="709"/>
        <w:jc w:val="both"/>
        <w:rPr>
          <w:sz w:val="28"/>
          <w:szCs w:val="28"/>
        </w:rPr>
      </w:pPr>
      <w:r w:rsidRPr="00383506">
        <w:rPr>
          <w:b/>
          <w:sz w:val="28"/>
          <w:szCs w:val="28"/>
        </w:rPr>
        <w:t xml:space="preserve">- с 01.01.2019 по 30.06.2019 </w:t>
      </w:r>
      <w:r w:rsidRPr="00383506">
        <w:rPr>
          <w:sz w:val="28"/>
          <w:szCs w:val="28"/>
        </w:rPr>
        <w:t xml:space="preserve">– </w:t>
      </w:r>
      <w:r w:rsidRPr="00383506">
        <w:rPr>
          <w:b/>
          <w:i/>
          <w:sz w:val="28"/>
          <w:szCs w:val="28"/>
        </w:rPr>
        <w:t>370,74</w:t>
      </w:r>
      <w:r w:rsidRPr="00383506">
        <w:rPr>
          <w:sz w:val="28"/>
          <w:szCs w:val="28"/>
        </w:rPr>
        <w:t xml:space="preserve"> тыс. руб. «Прочие расходы» включают в себя: </w:t>
      </w:r>
    </w:p>
    <w:p w14:paraId="3BD84473" w14:textId="77777777" w:rsidR="00693997" w:rsidRPr="00383506" w:rsidRDefault="00693997" w:rsidP="00693997">
      <w:pPr>
        <w:tabs>
          <w:tab w:val="left" w:pos="1134"/>
        </w:tabs>
        <w:ind w:firstLine="709"/>
        <w:jc w:val="both"/>
        <w:rPr>
          <w:sz w:val="28"/>
          <w:szCs w:val="28"/>
        </w:rPr>
      </w:pPr>
      <w:r w:rsidRPr="00383506">
        <w:rPr>
          <w:sz w:val="28"/>
          <w:szCs w:val="28"/>
        </w:rPr>
        <w:t xml:space="preserve">- расходы на содержание диспетчерской службы – </w:t>
      </w:r>
      <w:r w:rsidRPr="00383506">
        <w:rPr>
          <w:b/>
          <w:i/>
          <w:sz w:val="28"/>
          <w:szCs w:val="28"/>
        </w:rPr>
        <w:t xml:space="preserve">261,13 </w:t>
      </w:r>
      <w:r w:rsidRPr="00383506">
        <w:rPr>
          <w:sz w:val="28"/>
          <w:szCs w:val="28"/>
        </w:rPr>
        <w:t xml:space="preserve">тыс. руб. учтена з/п персонала по штатному расписанию + отчисления и услуги связи с учетом индексов Минэкономразвития России на 2018 год (102,7%) и на 2019 год (104,6%) в доле (50%) на данный вид деятельности согласно учетной политике; </w:t>
      </w:r>
    </w:p>
    <w:p w14:paraId="72C6D155" w14:textId="77777777" w:rsidR="00693997" w:rsidRPr="00383506" w:rsidRDefault="00693997" w:rsidP="00693997">
      <w:pPr>
        <w:tabs>
          <w:tab w:val="left" w:pos="1134"/>
        </w:tabs>
        <w:ind w:firstLine="709"/>
        <w:jc w:val="both"/>
        <w:rPr>
          <w:sz w:val="28"/>
          <w:szCs w:val="28"/>
        </w:rPr>
      </w:pPr>
      <w:r w:rsidRPr="00383506">
        <w:rPr>
          <w:sz w:val="28"/>
          <w:szCs w:val="28"/>
        </w:rPr>
        <w:t xml:space="preserve">- охрану объектов – </w:t>
      </w:r>
      <w:r w:rsidRPr="00383506">
        <w:rPr>
          <w:b/>
          <w:i/>
          <w:sz w:val="28"/>
          <w:szCs w:val="28"/>
        </w:rPr>
        <w:t xml:space="preserve">37,48 </w:t>
      </w:r>
      <w:r w:rsidRPr="00383506">
        <w:rPr>
          <w:sz w:val="28"/>
          <w:szCs w:val="28"/>
        </w:rPr>
        <w:t xml:space="preserve">тыс. руб. по факту 2017 года с учетом индексов потребительских цен, согласно прогнозу Минэкономразвития России, на 2018 год (102,7%) и на 2019 год (104,6%); </w:t>
      </w:r>
    </w:p>
    <w:p w14:paraId="505996C0" w14:textId="77777777" w:rsidR="00693997" w:rsidRPr="00383506" w:rsidRDefault="00693997" w:rsidP="00693997">
      <w:pPr>
        <w:autoSpaceDE w:val="0"/>
        <w:autoSpaceDN w:val="0"/>
        <w:adjustRightInd w:val="0"/>
        <w:jc w:val="both"/>
        <w:rPr>
          <w:sz w:val="28"/>
          <w:szCs w:val="28"/>
        </w:rPr>
      </w:pPr>
      <w:r w:rsidRPr="00383506">
        <w:rPr>
          <w:sz w:val="28"/>
          <w:szCs w:val="28"/>
        </w:rPr>
        <w:t xml:space="preserve">          - услуги РКЦ в сумме </w:t>
      </w:r>
      <w:r w:rsidRPr="00383506">
        <w:rPr>
          <w:b/>
          <w:i/>
          <w:sz w:val="28"/>
          <w:szCs w:val="28"/>
        </w:rPr>
        <w:t>275,66</w:t>
      </w:r>
      <w:r w:rsidRPr="00383506">
        <w:rPr>
          <w:sz w:val="28"/>
          <w:szCs w:val="28"/>
        </w:rPr>
        <w:t xml:space="preserve"> тыс. руб. исключены из расчета тарифа на основании пункта 27 Методических указаний от 27.12.2013 № 1746-э.  При установлении тарифов не допускается учет расходов регулируемой организации на истребование задолженности по оплате жилых помещений и коммунальных услуг, на снятие показаний приборов учета, содержание информационных систем, обеспечивающих сбор, обработку и хранение данных о платежах за жилые помещения и коммунальные услуги, выставление платежных документов на оплату жилых помещений и коммунальных услуг, учитываемых в расходах за содержание и ремонт жилого помещения в соответствии с </w:t>
      </w:r>
      <w:hyperlink r:id="rId59" w:history="1">
        <w:r w:rsidRPr="00383506">
          <w:rPr>
            <w:sz w:val="28"/>
            <w:szCs w:val="28"/>
          </w:rPr>
          <w:t>Правилами</w:t>
        </w:r>
      </w:hyperlink>
      <w:r w:rsidRPr="00383506">
        <w:rPr>
          <w:sz w:val="28"/>
          <w:szCs w:val="28"/>
        </w:rPr>
        <w:t xml:space="preserve"> содержания общего имущества в многоквартирном доме, утвержденными постановлением Правительства Российской Федерации от 13 августа 2006 г. N 49;</w:t>
      </w:r>
    </w:p>
    <w:p w14:paraId="17F91ABF" w14:textId="77777777" w:rsidR="00693997" w:rsidRPr="00383506" w:rsidRDefault="00693997" w:rsidP="00693997">
      <w:pPr>
        <w:tabs>
          <w:tab w:val="left" w:pos="1134"/>
        </w:tabs>
        <w:ind w:firstLine="709"/>
        <w:jc w:val="both"/>
        <w:rPr>
          <w:sz w:val="28"/>
          <w:szCs w:val="28"/>
        </w:rPr>
      </w:pPr>
      <w:r w:rsidRPr="00383506">
        <w:rPr>
          <w:sz w:val="28"/>
          <w:szCs w:val="28"/>
        </w:rPr>
        <w:t xml:space="preserve">- горячая вода – </w:t>
      </w:r>
      <w:r w:rsidRPr="00383506">
        <w:rPr>
          <w:b/>
          <w:i/>
          <w:sz w:val="28"/>
          <w:szCs w:val="28"/>
        </w:rPr>
        <w:t>13,20</w:t>
      </w:r>
      <w:r w:rsidRPr="00383506">
        <w:rPr>
          <w:sz w:val="28"/>
          <w:szCs w:val="28"/>
        </w:rPr>
        <w:t xml:space="preserve"> тыс. руб. принята по предложению организации и не превышает факт потребления в 2017 году с учетом индексов потребительских цен, согласно прогнозу Минэкономразвития России, на 2018 год (102,7%) и на 2019 год (104,6%) (договор на теплоснабжение № 189 от 01.01.2018 с ООО «Кузбасская энергокомпания»); </w:t>
      </w:r>
    </w:p>
    <w:p w14:paraId="4A83C071" w14:textId="77777777" w:rsidR="00693997" w:rsidRPr="00383506" w:rsidRDefault="00693997" w:rsidP="00693997">
      <w:pPr>
        <w:tabs>
          <w:tab w:val="left" w:pos="1134"/>
        </w:tabs>
        <w:ind w:firstLine="709"/>
        <w:jc w:val="both"/>
        <w:rPr>
          <w:sz w:val="28"/>
          <w:szCs w:val="28"/>
        </w:rPr>
      </w:pPr>
      <w:r w:rsidRPr="00383506">
        <w:rPr>
          <w:sz w:val="28"/>
          <w:szCs w:val="28"/>
        </w:rPr>
        <w:t xml:space="preserve">- охрану труда – </w:t>
      </w:r>
      <w:r w:rsidRPr="00383506">
        <w:rPr>
          <w:b/>
          <w:i/>
          <w:sz w:val="28"/>
          <w:szCs w:val="28"/>
        </w:rPr>
        <w:t xml:space="preserve">24,47 </w:t>
      </w:r>
      <w:r w:rsidRPr="00383506">
        <w:rPr>
          <w:sz w:val="28"/>
          <w:szCs w:val="28"/>
        </w:rPr>
        <w:t xml:space="preserve">тыс. руб. приняты по факту 2017 года с учетом индексов потребительских цен, согласно прогнозу Минэкономразвития </w:t>
      </w:r>
      <w:r w:rsidRPr="00383506">
        <w:rPr>
          <w:sz w:val="28"/>
          <w:szCs w:val="28"/>
        </w:rPr>
        <w:lastRenderedPageBreak/>
        <w:t>России, на 2018 год (102,7%) и на 2019 год (104,6%), кроме расходов на молоко в сумме 8,24 тыс. руб., так как данные расходы учитываются в заработной плате;</w:t>
      </w:r>
    </w:p>
    <w:p w14:paraId="3B7A8B96" w14:textId="77777777" w:rsidR="00693997" w:rsidRPr="00383506" w:rsidRDefault="00693997" w:rsidP="00693997">
      <w:pPr>
        <w:tabs>
          <w:tab w:val="left" w:pos="1134"/>
        </w:tabs>
        <w:ind w:firstLine="709"/>
        <w:jc w:val="both"/>
        <w:rPr>
          <w:sz w:val="28"/>
          <w:szCs w:val="28"/>
        </w:rPr>
      </w:pPr>
      <w:r w:rsidRPr="00383506">
        <w:rPr>
          <w:sz w:val="28"/>
          <w:szCs w:val="28"/>
        </w:rPr>
        <w:t xml:space="preserve">- прочие – </w:t>
      </w:r>
      <w:r w:rsidRPr="00383506">
        <w:rPr>
          <w:b/>
          <w:i/>
          <w:sz w:val="28"/>
          <w:szCs w:val="28"/>
        </w:rPr>
        <w:t>34,47</w:t>
      </w:r>
      <w:r w:rsidRPr="00383506">
        <w:rPr>
          <w:sz w:val="28"/>
          <w:szCs w:val="28"/>
        </w:rPr>
        <w:t xml:space="preserve"> тыс. руб. приняты по предложению организации и не превышают факт потребления в 2017 году с учетом индексов потребительских цен, согласно прогнозу Минэкономразвития России, на 2018 год (102,7%) и на 2019 год (104,6%).</w:t>
      </w:r>
    </w:p>
    <w:p w14:paraId="6749DFD8" w14:textId="77777777" w:rsidR="00693997" w:rsidRPr="00383506" w:rsidRDefault="00693997" w:rsidP="00693997">
      <w:pPr>
        <w:tabs>
          <w:tab w:val="left" w:pos="1134"/>
        </w:tabs>
        <w:jc w:val="center"/>
        <w:rPr>
          <w:b/>
          <w:sz w:val="32"/>
          <w:szCs w:val="32"/>
          <w:u w:val="single"/>
        </w:rPr>
      </w:pPr>
    </w:p>
    <w:p w14:paraId="181D3FF5" w14:textId="77777777" w:rsidR="00693997" w:rsidRPr="00383506" w:rsidRDefault="00693997" w:rsidP="00693997">
      <w:pPr>
        <w:tabs>
          <w:tab w:val="left" w:pos="1134"/>
        </w:tabs>
        <w:jc w:val="center"/>
        <w:rPr>
          <w:b/>
          <w:sz w:val="32"/>
          <w:szCs w:val="32"/>
          <w:u w:val="single"/>
        </w:rPr>
      </w:pPr>
      <w:r w:rsidRPr="00383506">
        <w:rPr>
          <w:b/>
          <w:sz w:val="32"/>
          <w:szCs w:val="32"/>
          <w:u w:val="single"/>
        </w:rPr>
        <w:t xml:space="preserve"> «Ремонтные расходы»</w:t>
      </w:r>
    </w:p>
    <w:p w14:paraId="352B4F5B" w14:textId="77777777" w:rsidR="00693997" w:rsidRPr="00383506" w:rsidRDefault="00693997" w:rsidP="00693997">
      <w:pPr>
        <w:tabs>
          <w:tab w:val="left" w:pos="1134"/>
        </w:tabs>
        <w:jc w:val="center"/>
        <w:rPr>
          <w:b/>
          <w:sz w:val="32"/>
          <w:szCs w:val="32"/>
          <w:u w:val="single"/>
        </w:rPr>
      </w:pPr>
    </w:p>
    <w:p w14:paraId="5990161F" w14:textId="77777777" w:rsidR="00693997" w:rsidRPr="00383506" w:rsidRDefault="00693997" w:rsidP="00693997">
      <w:pPr>
        <w:tabs>
          <w:tab w:val="left" w:pos="1134"/>
        </w:tabs>
        <w:jc w:val="center"/>
        <w:rPr>
          <w:b/>
          <w:sz w:val="32"/>
          <w:szCs w:val="32"/>
          <w:u w:val="single"/>
        </w:rPr>
      </w:pPr>
      <w:r w:rsidRPr="00383506">
        <w:rPr>
          <w:b/>
          <w:sz w:val="32"/>
          <w:szCs w:val="32"/>
          <w:u w:val="single"/>
        </w:rPr>
        <w:t>«Расходы на проведение АВР»</w:t>
      </w:r>
    </w:p>
    <w:p w14:paraId="07AD88B8" w14:textId="77777777" w:rsidR="00693997" w:rsidRPr="00383506" w:rsidRDefault="00693997" w:rsidP="00693997">
      <w:pPr>
        <w:tabs>
          <w:tab w:val="left" w:pos="1134"/>
        </w:tabs>
        <w:jc w:val="center"/>
        <w:rPr>
          <w:b/>
          <w:sz w:val="32"/>
          <w:szCs w:val="32"/>
          <w:u w:val="single"/>
        </w:rPr>
      </w:pPr>
    </w:p>
    <w:p w14:paraId="2762AC13" w14:textId="77777777" w:rsidR="00693997" w:rsidRPr="00383506" w:rsidRDefault="00693997" w:rsidP="00693997">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в сумме </w:t>
      </w:r>
      <w:r w:rsidRPr="00383506">
        <w:rPr>
          <w:b/>
          <w:i/>
          <w:sz w:val="28"/>
          <w:szCs w:val="28"/>
        </w:rPr>
        <w:t xml:space="preserve">6 474,15 </w:t>
      </w:r>
      <w:r w:rsidRPr="00383506">
        <w:rPr>
          <w:sz w:val="28"/>
          <w:szCs w:val="28"/>
        </w:rPr>
        <w:t xml:space="preserve">тыс. руб., в том числе ФОТ – </w:t>
      </w:r>
      <w:r w:rsidRPr="00383506">
        <w:rPr>
          <w:b/>
          <w:i/>
          <w:sz w:val="28"/>
          <w:szCs w:val="28"/>
        </w:rPr>
        <w:t xml:space="preserve">2 563,50 </w:t>
      </w:r>
      <w:r w:rsidRPr="00383506">
        <w:rPr>
          <w:sz w:val="28"/>
          <w:szCs w:val="28"/>
        </w:rPr>
        <w:t xml:space="preserve">тыс. руб. (при численности </w:t>
      </w:r>
      <w:r w:rsidRPr="00383506">
        <w:rPr>
          <w:b/>
          <w:i/>
          <w:sz w:val="28"/>
          <w:szCs w:val="28"/>
        </w:rPr>
        <w:t>12,00</w:t>
      </w:r>
      <w:r w:rsidRPr="00383506">
        <w:rPr>
          <w:sz w:val="28"/>
          <w:szCs w:val="28"/>
        </w:rPr>
        <w:t xml:space="preserve"> человек и средней заработной плате </w:t>
      </w:r>
      <w:r w:rsidRPr="00383506">
        <w:rPr>
          <w:b/>
          <w:i/>
          <w:sz w:val="28"/>
          <w:szCs w:val="28"/>
        </w:rPr>
        <w:t xml:space="preserve">17 802,08 </w:t>
      </w:r>
      <w:r w:rsidRPr="00383506">
        <w:rPr>
          <w:sz w:val="28"/>
          <w:szCs w:val="28"/>
        </w:rPr>
        <w:t xml:space="preserve">руб./чел./мес.); отчисления на соц. нужды – </w:t>
      </w:r>
      <w:r w:rsidRPr="00383506">
        <w:rPr>
          <w:b/>
          <w:i/>
          <w:sz w:val="28"/>
          <w:szCs w:val="28"/>
        </w:rPr>
        <w:t>775,20</w:t>
      </w:r>
      <w:r w:rsidRPr="00383506">
        <w:rPr>
          <w:sz w:val="28"/>
          <w:szCs w:val="28"/>
        </w:rPr>
        <w:t xml:space="preserve"> тыс. руб.; прочие расходы – </w:t>
      </w:r>
      <w:r w:rsidRPr="00383506">
        <w:rPr>
          <w:b/>
          <w:i/>
          <w:sz w:val="28"/>
          <w:szCs w:val="28"/>
        </w:rPr>
        <w:t xml:space="preserve">3 135,45 </w:t>
      </w:r>
      <w:r w:rsidRPr="00383506">
        <w:rPr>
          <w:sz w:val="28"/>
          <w:szCs w:val="28"/>
        </w:rPr>
        <w:t xml:space="preserve">тыс. руб. включают в себя: материалы – </w:t>
      </w:r>
      <w:r w:rsidRPr="00383506">
        <w:rPr>
          <w:b/>
          <w:i/>
          <w:sz w:val="28"/>
          <w:szCs w:val="28"/>
        </w:rPr>
        <w:t xml:space="preserve">672,20 </w:t>
      </w:r>
      <w:r w:rsidRPr="00383506">
        <w:rPr>
          <w:sz w:val="28"/>
          <w:szCs w:val="28"/>
        </w:rPr>
        <w:t xml:space="preserve">тыс. руб., автотранспорт – </w:t>
      </w:r>
      <w:r w:rsidRPr="00383506">
        <w:rPr>
          <w:b/>
          <w:i/>
          <w:sz w:val="28"/>
          <w:szCs w:val="28"/>
        </w:rPr>
        <w:t>2 463,25</w:t>
      </w:r>
      <w:r w:rsidRPr="00383506">
        <w:rPr>
          <w:sz w:val="28"/>
          <w:szCs w:val="28"/>
        </w:rPr>
        <w:t xml:space="preserve"> тыс. руб. </w:t>
      </w:r>
    </w:p>
    <w:p w14:paraId="0F701558" w14:textId="77777777" w:rsidR="00693997" w:rsidRPr="00383506" w:rsidRDefault="00693997" w:rsidP="00693997">
      <w:pPr>
        <w:tabs>
          <w:tab w:val="left" w:pos="1134"/>
        </w:tabs>
        <w:ind w:firstLine="709"/>
        <w:jc w:val="both"/>
        <w:rPr>
          <w:sz w:val="28"/>
          <w:szCs w:val="28"/>
        </w:rPr>
      </w:pPr>
      <w:r w:rsidRPr="00383506">
        <w:rPr>
          <w:sz w:val="28"/>
          <w:szCs w:val="28"/>
        </w:rPr>
        <w:t>Специалистом РЭК КО расходы по статье приняты в расчет с учетом календарной разбивки на следующем уровне:</w:t>
      </w:r>
    </w:p>
    <w:p w14:paraId="59EF8C89"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1 719,89</w:t>
      </w:r>
      <w:r w:rsidRPr="00383506">
        <w:rPr>
          <w:sz w:val="28"/>
          <w:szCs w:val="28"/>
        </w:rPr>
        <w:t xml:space="preserve"> тыс. руб. </w:t>
      </w:r>
    </w:p>
    <w:p w14:paraId="55EF4D1E" w14:textId="77777777" w:rsidR="00693997" w:rsidRPr="00383506" w:rsidRDefault="00693997" w:rsidP="00693997">
      <w:pPr>
        <w:tabs>
          <w:tab w:val="left" w:pos="1134"/>
        </w:tabs>
        <w:ind w:firstLine="709"/>
        <w:jc w:val="both"/>
        <w:rPr>
          <w:sz w:val="28"/>
          <w:szCs w:val="28"/>
        </w:rPr>
      </w:pPr>
      <w:r w:rsidRPr="00383506">
        <w:rPr>
          <w:sz w:val="28"/>
          <w:szCs w:val="28"/>
        </w:rPr>
        <w:t>Затраты:</w:t>
      </w:r>
    </w:p>
    <w:p w14:paraId="586E6092" w14:textId="77777777" w:rsidR="00693997" w:rsidRPr="00383506" w:rsidRDefault="00693997" w:rsidP="00693997">
      <w:pPr>
        <w:tabs>
          <w:tab w:val="left" w:pos="1134"/>
        </w:tabs>
        <w:ind w:firstLine="709"/>
        <w:jc w:val="both"/>
        <w:rPr>
          <w:sz w:val="28"/>
          <w:szCs w:val="28"/>
        </w:rPr>
      </w:pPr>
      <w:r w:rsidRPr="00383506">
        <w:rPr>
          <w:sz w:val="28"/>
          <w:szCs w:val="28"/>
        </w:rPr>
        <w:t xml:space="preserve">ФОТ – </w:t>
      </w:r>
      <w:r w:rsidRPr="00383506">
        <w:rPr>
          <w:b/>
          <w:i/>
          <w:sz w:val="28"/>
          <w:szCs w:val="28"/>
        </w:rPr>
        <w:t xml:space="preserve">1 125,00 </w:t>
      </w:r>
      <w:r w:rsidRPr="00383506">
        <w:rPr>
          <w:sz w:val="28"/>
          <w:szCs w:val="28"/>
        </w:rPr>
        <w:t xml:space="preserve">тыс. руб. принят согласно штатному расписанию и численности, учтенной в тарифе, численность </w:t>
      </w:r>
      <w:r w:rsidRPr="00383506">
        <w:rPr>
          <w:b/>
          <w:i/>
          <w:sz w:val="28"/>
          <w:szCs w:val="28"/>
        </w:rPr>
        <w:t>11,00</w:t>
      </w:r>
      <w:r w:rsidRPr="00383506">
        <w:rPr>
          <w:sz w:val="28"/>
          <w:szCs w:val="28"/>
        </w:rPr>
        <w:t xml:space="preserve"> человек по факту 2017 года, средняя заработная плата составила </w:t>
      </w:r>
      <w:r w:rsidRPr="00383506">
        <w:rPr>
          <w:b/>
          <w:i/>
          <w:sz w:val="28"/>
          <w:szCs w:val="28"/>
        </w:rPr>
        <w:t xml:space="preserve">17 045,50 </w:t>
      </w:r>
      <w:r w:rsidRPr="00383506">
        <w:rPr>
          <w:sz w:val="28"/>
          <w:szCs w:val="28"/>
        </w:rPr>
        <w:t>руб./чел./мес.</w:t>
      </w:r>
    </w:p>
    <w:p w14:paraId="1D7BB7BA" w14:textId="77777777" w:rsidR="00693997" w:rsidRPr="00383506" w:rsidRDefault="00693997" w:rsidP="00693997">
      <w:pPr>
        <w:tabs>
          <w:tab w:val="left" w:pos="1134"/>
        </w:tabs>
        <w:ind w:firstLine="709"/>
        <w:jc w:val="both"/>
        <w:rPr>
          <w:sz w:val="28"/>
          <w:szCs w:val="28"/>
        </w:rPr>
      </w:pPr>
      <w:r w:rsidRPr="00383506">
        <w:rPr>
          <w:sz w:val="28"/>
          <w:szCs w:val="28"/>
        </w:rPr>
        <w:t xml:space="preserve"> Отчисления на социальные нужды, страховые нужды рассчитаны на основании ст. 425 (введена  Федеральным законом от 03.07.2016 № 243-ФЗ)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0,24 % - на 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и приняты в сумме </w:t>
      </w:r>
      <w:r w:rsidRPr="00383506">
        <w:rPr>
          <w:b/>
          <w:i/>
          <w:sz w:val="28"/>
          <w:szCs w:val="28"/>
        </w:rPr>
        <w:t>340,20</w:t>
      </w:r>
      <w:r w:rsidRPr="00383506">
        <w:rPr>
          <w:sz w:val="28"/>
          <w:szCs w:val="28"/>
        </w:rPr>
        <w:t xml:space="preserve"> тыс. руб. </w:t>
      </w:r>
    </w:p>
    <w:p w14:paraId="2E44299F" w14:textId="77777777" w:rsidR="00693997" w:rsidRPr="00383506" w:rsidRDefault="00693997" w:rsidP="00693997">
      <w:pPr>
        <w:tabs>
          <w:tab w:val="left" w:pos="1134"/>
        </w:tabs>
        <w:ind w:firstLine="709"/>
        <w:jc w:val="both"/>
        <w:rPr>
          <w:sz w:val="28"/>
          <w:szCs w:val="28"/>
        </w:rPr>
      </w:pPr>
      <w:r w:rsidRPr="00383506">
        <w:rPr>
          <w:sz w:val="28"/>
          <w:szCs w:val="28"/>
        </w:rPr>
        <w:t xml:space="preserve">Статья «Прочие расходы» - </w:t>
      </w:r>
      <w:r w:rsidRPr="00383506">
        <w:rPr>
          <w:b/>
          <w:i/>
          <w:sz w:val="28"/>
          <w:szCs w:val="28"/>
        </w:rPr>
        <w:t>254,68</w:t>
      </w:r>
      <w:r w:rsidRPr="00383506">
        <w:rPr>
          <w:sz w:val="28"/>
          <w:szCs w:val="28"/>
        </w:rPr>
        <w:t xml:space="preserve"> тыс. руб. включает в себя материалы – </w:t>
      </w:r>
      <w:r w:rsidRPr="00383506">
        <w:rPr>
          <w:b/>
          <w:i/>
          <w:sz w:val="28"/>
          <w:szCs w:val="28"/>
        </w:rPr>
        <w:t xml:space="preserve">101,54 </w:t>
      </w:r>
      <w:r w:rsidRPr="00383506">
        <w:rPr>
          <w:sz w:val="28"/>
          <w:szCs w:val="28"/>
        </w:rPr>
        <w:t xml:space="preserve">тыс. руб., автотранспорт – </w:t>
      </w:r>
      <w:r w:rsidRPr="00383506">
        <w:rPr>
          <w:b/>
          <w:i/>
          <w:sz w:val="28"/>
          <w:szCs w:val="28"/>
        </w:rPr>
        <w:t xml:space="preserve">153,14 </w:t>
      </w:r>
      <w:r w:rsidRPr="00383506">
        <w:rPr>
          <w:sz w:val="28"/>
          <w:szCs w:val="28"/>
        </w:rPr>
        <w:t>тыс. руб. учтены по плановой смете 2018 года с учетом индекса Минэкономразвития России на 2019 год (104,6%), так как в тарифном деле не представлено экономическое обоснование понесенных затрат выше плановых показателей (процедуры закупки не проводились);</w:t>
      </w:r>
    </w:p>
    <w:p w14:paraId="07FD8471"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 xml:space="preserve">1 719,89 </w:t>
      </w:r>
      <w:r w:rsidRPr="00383506">
        <w:rPr>
          <w:sz w:val="28"/>
          <w:szCs w:val="28"/>
        </w:rPr>
        <w:t>тыс. руб. приняты на уровне предыдущего периода календарной разбивки.</w:t>
      </w:r>
    </w:p>
    <w:p w14:paraId="23CEA810" w14:textId="77777777" w:rsidR="00693997" w:rsidRPr="00383506" w:rsidRDefault="00693997" w:rsidP="00693997">
      <w:pPr>
        <w:tabs>
          <w:tab w:val="left" w:pos="1134"/>
        </w:tabs>
        <w:jc w:val="center"/>
        <w:rPr>
          <w:b/>
          <w:sz w:val="32"/>
          <w:szCs w:val="32"/>
          <w:u w:val="single"/>
        </w:rPr>
      </w:pPr>
      <w:r w:rsidRPr="00383506">
        <w:rPr>
          <w:b/>
          <w:sz w:val="32"/>
          <w:szCs w:val="32"/>
          <w:u w:val="single"/>
        </w:rPr>
        <w:lastRenderedPageBreak/>
        <w:t>«Капитальный ремонт основных средств»</w:t>
      </w:r>
    </w:p>
    <w:p w14:paraId="4A122C74" w14:textId="77777777" w:rsidR="00693997" w:rsidRPr="00383506" w:rsidRDefault="00693997" w:rsidP="00693997">
      <w:pPr>
        <w:tabs>
          <w:tab w:val="left" w:pos="1134"/>
        </w:tabs>
        <w:ind w:left="709"/>
        <w:jc w:val="center"/>
        <w:rPr>
          <w:b/>
          <w:sz w:val="32"/>
          <w:szCs w:val="32"/>
          <w:u w:val="single"/>
        </w:rPr>
      </w:pPr>
    </w:p>
    <w:p w14:paraId="36403249" w14:textId="77777777" w:rsidR="00693997" w:rsidRPr="00383506" w:rsidRDefault="00693997" w:rsidP="00693997">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в сумме </w:t>
      </w:r>
      <w:r w:rsidRPr="00383506">
        <w:rPr>
          <w:b/>
          <w:i/>
          <w:sz w:val="28"/>
          <w:szCs w:val="28"/>
        </w:rPr>
        <w:t xml:space="preserve">3 255,15 </w:t>
      </w:r>
      <w:r w:rsidRPr="00383506">
        <w:rPr>
          <w:sz w:val="28"/>
          <w:szCs w:val="28"/>
        </w:rPr>
        <w:t xml:space="preserve">тыс. руб. </w:t>
      </w:r>
    </w:p>
    <w:p w14:paraId="57D5F3AF" w14:textId="77777777" w:rsidR="00693997" w:rsidRPr="00383506" w:rsidRDefault="00693997" w:rsidP="00693997">
      <w:pPr>
        <w:tabs>
          <w:tab w:val="left" w:pos="1134"/>
        </w:tabs>
        <w:ind w:firstLine="709"/>
        <w:jc w:val="both"/>
        <w:rPr>
          <w:sz w:val="28"/>
          <w:szCs w:val="28"/>
        </w:rPr>
      </w:pPr>
      <w:r w:rsidRPr="00383506">
        <w:rPr>
          <w:sz w:val="28"/>
          <w:szCs w:val="28"/>
        </w:rPr>
        <w:t xml:space="preserve">Расходы по статье приняты в сумме </w:t>
      </w:r>
      <w:r w:rsidRPr="00383506">
        <w:rPr>
          <w:b/>
          <w:i/>
          <w:sz w:val="28"/>
          <w:szCs w:val="28"/>
        </w:rPr>
        <w:t xml:space="preserve">454,26 </w:t>
      </w:r>
      <w:r w:rsidRPr="00383506">
        <w:rPr>
          <w:sz w:val="28"/>
          <w:szCs w:val="28"/>
        </w:rPr>
        <w:t>тыс. руб. по факту 2017 года с учетом индексов потребительских цен, согласно прогнозу Минэкономразвития России, на 2018 год (102,7%) и на 2019 год (104,6%) с разбивкой по периодам:</w:t>
      </w:r>
    </w:p>
    <w:p w14:paraId="45F26042" w14:textId="77777777" w:rsidR="00693997" w:rsidRPr="00383506" w:rsidRDefault="00693997" w:rsidP="00693997">
      <w:pPr>
        <w:tabs>
          <w:tab w:val="left" w:pos="1134"/>
        </w:tabs>
        <w:ind w:left="709"/>
        <w:jc w:val="both"/>
        <w:rPr>
          <w:sz w:val="28"/>
          <w:szCs w:val="28"/>
        </w:rPr>
      </w:pPr>
      <w:r w:rsidRPr="00383506">
        <w:rPr>
          <w:b/>
          <w:sz w:val="28"/>
          <w:szCs w:val="28"/>
        </w:rPr>
        <w:t>- 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 xml:space="preserve">227,13 </w:t>
      </w:r>
      <w:r w:rsidRPr="00383506">
        <w:rPr>
          <w:sz w:val="28"/>
          <w:szCs w:val="28"/>
        </w:rPr>
        <w:t>тыс. руб.;</w:t>
      </w:r>
    </w:p>
    <w:p w14:paraId="7E639C17" w14:textId="77777777" w:rsidR="00693997" w:rsidRPr="00383506" w:rsidRDefault="00693997" w:rsidP="00693997">
      <w:pPr>
        <w:tabs>
          <w:tab w:val="left" w:pos="1134"/>
        </w:tabs>
        <w:ind w:left="709"/>
        <w:jc w:val="both"/>
        <w:rPr>
          <w:sz w:val="28"/>
          <w:szCs w:val="28"/>
        </w:rPr>
      </w:pPr>
      <w:r w:rsidRPr="00383506">
        <w:rPr>
          <w:b/>
          <w:sz w:val="28"/>
          <w:szCs w:val="28"/>
        </w:rPr>
        <w:t>- 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 xml:space="preserve">227,13 </w:t>
      </w:r>
      <w:r w:rsidRPr="00383506">
        <w:rPr>
          <w:sz w:val="28"/>
          <w:szCs w:val="28"/>
        </w:rPr>
        <w:t>тыс. руб.</w:t>
      </w:r>
    </w:p>
    <w:p w14:paraId="4E680F92" w14:textId="77777777" w:rsidR="00693997" w:rsidRPr="00383506" w:rsidRDefault="00693997" w:rsidP="00693997">
      <w:pPr>
        <w:tabs>
          <w:tab w:val="left" w:pos="1134"/>
        </w:tabs>
        <w:ind w:left="709"/>
        <w:jc w:val="both"/>
        <w:rPr>
          <w:sz w:val="28"/>
          <w:szCs w:val="28"/>
        </w:rPr>
      </w:pPr>
    </w:p>
    <w:p w14:paraId="092A3F91" w14:textId="77777777" w:rsidR="00693997" w:rsidRPr="00383506" w:rsidRDefault="00693997" w:rsidP="00693997">
      <w:pPr>
        <w:tabs>
          <w:tab w:val="left" w:pos="1134"/>
        </w:tabs>
        <w:jc w:val="center"/>
        <w:rPr>
          <w:b/>
          <w:sz w:val="32"/>
          <w:szCs w:val="32"/>
          <w:u w:val="single"/>
        </w:rPr>
      </w:pPr>
      <w:r w:rsidRPr="00383506">
        <w:rPr>
          <w:b/>
          <w:sz w:val="32"/>
          <w:szCs w:val="32"/>
          <w:u w:val="single"/>
        </w:rPr>
        <w:t>«Текущий ремонт основных средств»</w:t>
      </w:r>
    </w:p>
    <w:p w14:paraId="34D543E4" w14:textId="77777777" w:rsidR="00693997" w:rsidRPr="00383506" w:rsidRDefault="00693997" w:rsidP="00693997">
      <w:pPr>
        <w:tabs>
          <w:tab w:val="left" w:pos="1134"/>
        </w:tabs>
        <w:ind w:firstLine="709"/>
        <w:jc w:val="center"/>
        <w:rPr>
          <w:b/>
          <w:sz w:val="32"/>
          <w:szCs w:val="32"/>
          <w:u w:val="single"/>
        </w:rPr>
      </w:pPr>
    </w:p>
    <w:p w14:paraId="749A4DBA" w14:textId="77777777" w:rsidR="00693997" w:rsidRPr="00383506" w:rsidRDefault="00693997" w:rsidP="00693997">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в сумме </w:t>
      </w:r>
      <w:r w:rsidRPr="00383506">
        <w:rPr>
          <w:b/>
          <w:i/>
          <w:sz w:val="28"/>
          <w:szCs w:val="28"/>
        </w:rPr>
        <w:t xml:space="preserve">1 496,18 </w:t>
      </w:r>
      <w:r w:rsidRPr="00383506">
        <w:rPr>
          <w:sz w:val="28"/>
          <w:szCs w:val="28"/>
        </w:rPr>
        <w:t xml:space="preserve">тыс. руб., включает в себя материалы на ремонт – </w:t>
      </w:r>
      <w:r w:rsidRPr="00383506">
        <w:rPr>
          <w:b/>
          <w:i/>
          <w:sz w:val="28"/>
          <w:szCs w:val="28"/>
        </w:rPr>
        <w:t xml:space="preserve">1 496,18 </w:t>
      </w:r>
      <w:r w:rsidRPr="00383506">
        <w:rPr>
          <w:sz w:val="28"/>
          <w:szCs w:val="28"/>
        </w:rPr>
        <w:t>тыс. руб.</w:t>
      </w:r>
    </w:p>
    <w:p w14:paraId="5EA4D8D9" w14:textId="77777777" w:rsidR="00693997" w:rsidRPr="00383506" w:rsidRDefault="00693997" w:rsidP="00693997">
      <w:pPr>
        <w:tabs>
          <w:tab w:val="left" w:pos="1134"/>
        </w:tabs>
        <w:ind w:firstLine="709"/>
        <w:jc w:val="both"/>
        <w:rPr>
          <w:sz w:val="28"/>
          <w:szCs w:val="28"/>
        </w:rPr>
      </w:pPr>
      <w:r w:rsidRPr="00383506">
        <w:rPr>
          <w:sz w:val="28"/>
          <w:szCs w:val="28"/>
        </w:rPr>
        <w:t xml:space="preserve"> Специалистом РЭК КО расходы по статье приняты по плановой смете 2018 года с учетом индекса Минэкономразвития России на 2019 год (104,6%), так как в тарифном деле не представлено экономическое обоснование понесенных затрат выше плановых показателей (процедуры закупки не проводились) с разбивкой по периодам:</w:t>
      </w:r>
    </w:p>
    <w:p w14:paraId="751FD578"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 xml:space="preserve">225,04 </w:t>
      </w:r>
      <w:r w:rsidRPr="00383506">
        <w:rPr>
          <w:sz w:val="28"/>
          <w:szCs w:val="28"/>
        </w:rPr>
        <w:t xml:space="preserve">тыс. руб.; </w:t>
      </w:r>
    </w:p>
    <w:p w14:paraId="614D5839" w14:textId="77777777" w:rsidR="00693997" w:rsidRPr="00383506" w:rsidRDefault="00693997" w:rsidP="00693997">
      <w:pPr>
        <w:tabs>
          <w:tab w:val="left" w:pos="1134"/>
        </w:tabs>
        <w:ind w:firstLine="709"/>
        <w:jc w:val="both"/>
        <w:rPr>
          <w:sz w:val="20"/>
        </w:rPr>
      </w:pPr>
      <w:r w:rsidRPr="00383506">
        <w:rPr>
          <w:b/>
          <w:sz w:val="28"/>
          <w:szCs w:val="28"/>
        </w:rPr>
        <w:t>-  с</w:t>
      </w:r>
      <w:r w:rsidRPr="00383506">
        <w:rPr>
          <w:sz w:val="28"/>
          <w:szCs w:val="28"/>
        </w:rPr>
        <w:t xml:space="preserve"> </w:t>
      </w:r>
      <w:r w:rsidRPr="00383506">
        <w:rPr>
          <w:b/>
          <w:sz w:val="28"/>
          <w:szCs w:val="28"/>
        </w:rPr>
        <w:t xml:space="preserve">01.07.2019 по 31.12.2019 – </w:t>
      </w:r>
      <w:r w:rsidRPr="00383506">
        <w:rPr>
          <w:b/>
          <w:i/>
          <w:sz w:val="28"/>
          <w:szCs w:val="28"/>
        </w:rPr>
        <w:t xml:space="preserve">225,04 </w:t>
      </w:r>
      <w:r w:rsidRPr="00383506">
        <w:rPr>
          <w:sz w:val="28"/>
          <w:szCs w:val="28"/>
        </w:rPr>
        <w:t xml:space="preserve">тыс. руб. </w:t>
      </w:r>
    </w:p>
    <w:p w14:paraId="6F3E77D1" w14:textId="77777777" w:rsidR="00693997" w:rsidRPr="00383506" w:rsidRDefault="00693997" w:rsidP="00693997">
      <w:pPr>
        <w:tabs>
          <w:tab w:val="left" w:pos="1134"/>
        </w:tabs>
        <w:ind w:firstLine="709"/>
        <w:jc w:val="both"/>
        <w:rPr>
          <w:sz w:val="28"/>
          <w:szCs w:val="28"/>
        </w:rPr>
      </w:pPr>
    </w:p>
    <w:p w14:paraId="4A878975" w14:textId="77777777" w:rsidR="00693997" w:rsidRPr="00383506" w:rsidRDefault="00693997" w:rsidP="00693997">
      <w:pPr>
        <w:tabs>
          <w:tab w:val="left" w:pos="1134"/>
        </w:tabs>
        <w:jc w:val="center"/>
        <w:rPr>
          <w:b/>
          <w:sz w:val="32"/>
          <w:szCs w:val="32"/>
          <w:u w:val="single"/>
        </w:rPr>
      </w:pPr>
      <w:r w:rsidRPr="00383506">
        <w:rPr>
          <w:b/>
          <w:sz w:val="32"/>
          <w:szCs w:val="32"/>
          <w:u w:val="single"/>
        </w:rPr>
        <w:t xml:space="preserve"> «Заработная плата ремонтного персонала»</w:t>
      </w:r>
    </w:p>
    <w:p w14:paraId="4CB12326" w14:textId="77777777" w:rsidR="00693997" w:rsidRPr="00383506" w:rsidRDefault="00693997" w:rsidP="00693997">
      <w:pPr>
        <w:tabs>
          <w:tab w:val="left" w:pos="1134"/>
        </w:tabs>
        <w:ind w:firstLine="709"/>
        <w:jc w:val="center"/>
        <w:rPr>
          <w:b/>
          <w:sz w:val="32"/>
          <w:szCs w:val="32"/>
          <w:u w:val="single"/>
        </w:rPr>
      </w:pPr>
    </w:p>
    <w:p w14:paraId="429E33E2" w14:textId="77777777" w:rsidR="00693997" w:rsidRPr="00383506" w:rsidRDefault="00693997" w:rsidP="00693997">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в сумме </w:t>
      </w:r>
      <w:r w:rsidRPr="00383506">
        <w:rPr>
          <w:b/>
          <w:i/>
          <w:sz w:val="28"/>
          <w:szCs w:val="28"/>
        </w:rPr>
        <w:t>2 178,10</w:t>
      </w:r>
      <w:r w:rsidRPr="00383506">
        <w:rPr>
          <w:sz w:val="28"/>
          <w:szCs w:val="28"/>
        </w:rPr>
        <w:t xml:space="preserve"> тыс. руб. (при численности </w:t>
      </w:r>
      <w:r w:rsidRPr="00383506">
        <w:rPr>
          <w:b/>
          <w:i/>
          <w:sz w:val="28"/>
          <w:szCs w:val="28"/>
        </w:rPr>
        <w:t>10,00</w:t>
      </w:r>
      <w:r w:rsidRPr="00383506">
        <w:rPr>
          <w:sz w:val="28"/>
          <w:szCs w:val="28"/>
        </w:rPr>
        <w:t xml:space="preserve"> человек и средней заработной плате </w:t>
      </w:r>
      <w:r w:rsidRPr="00383506">
        <w:rPr>
          <w:b/>
          <w:i/>
          <w:sz w:val="28"/>
          <w:szCs w:val="28"/>
        </w:rPr>
        <w:t xml:space="preserve">18 150,83 </w:t>
      </w:r>
      <w:r w:rsidRPr="00383506">
        <w:rPr>
          <w:sz w:val="28"/>
          <w:szCs w:val="28"/>
        </w:rPr>
        <w:t>руб./чел./мес.).</w:t>
      </w:r>
    </w:p>
    <w:p w14:paraId="4A393F17" w14:textId="77777777" w:rsidR="00693997" w:rsidRPr="00383506" w:rsidRDefault="00693997" w:rsidP="00693997">
      <w:pPr>
        <w:tabs>
          <w:tab w:val="left" w:pos="1134"/>
        </w:tabs>
        <w:ind w:firstLine="709"/>
        <w:jc w:val="both"/>
        <w:rPr>
          <w:sz w:val="28"/>
          <w:szCs w:val="28"/>
        </w:rPr>
      </w:pPr>
      <w:r w:rsidRPr="00383506">
        <w:rPr>
          <w:sz w:val="28"/>
          <w:szCs w:val="28"/>
        </w:rPr>
        <w:t>Специалистом РЭК КО расходы по статье приняты по штатному расписанию, с учетом численности, принятой в расчет тарифа, с учетом календарной разбивки на следующем уровне:</w:t>
      </w:r>
    </w:p>
    <w:p w14:paraId="113634F8"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 xml:space="preserve">01.01.2019 по 30.06.2019 </w:t>
      </w:r>
      <w:r w:rsidRPr="00383506">
        <w:rPr>
          <w:sz w:val="28"/>
          <w:szCs w:val="28"/>
        </w:rPr>
        <w:t xml:space="preserve">– </w:t>
      </w:r>
      <w:r w:rsidRPr="00383506">
        <w:rPr>
          <w:b/>
          <w:i/>
          <w:sz w:val="28"/>
          <w:szCs w:val="28"/>
        </w:rPr>
        <w:t xml:space="preserve">983,38 </w:t>
      </w:r>
      <w:r w:rsidRPr="00383506">
        <w:rPr>
          <w:sz w:val="28"/>
          <w:szCs w:val="28"/>
        </w:rPr>
        <w:t xml:space="preserve">тыс. руб. при численности </w:t>
      </w:r>
      <w:r w:rsidRPr="00383506">
        <w:rPr>
          <w:b/>
          <w:i/>
          <w:sz w:val="28"/>
          <w:szCs w:val="28"/>
        </w:rPr>
        <w:t>10,00</w:t>
      </w:r>
      <w:r w:rsidRPr="00383506">
        <w:rPr>
          <w:sz w:val="28"/>
          <w:szCs w:val="28"/>
        </w:rPr>
        <w:t xml:space="preserve"> человек по предложению организации, средняя заработная плата составила </w:t>
      </w:r>
      <w:r w:rsidRPr="00383506">
        <w:rPr>
          <w:b/>
          <w:i/>
          <w:sz w:val="28"/>
          <w:szCs w:val="28"/>
        </w:rPr>
        <w:t xml:space="preserve">16 389,67 </w:t>
      </w:r>
      <w:r w:rsidRPr="00383506">
        <w:rPr>
          <w:sz w:val="28"/>
          <w:szCs w:val="28"/>
        </w:rPr>
        <w:t>руб./чел./мес.;</w:t>
      </w:r>
    </w:p>
    <w:p w14:paraId="679AB8E0"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 xml:space="preserve">01.07.2019 по 31.12.2019 </w:t>
      </w:r>
      <w:r w:rsidRPr="00383506">
        <w:rPr>
          <w:sz w:val="28"/>
          <w:szCs w:val="28"/>
        </w:rPr>
        <w:t xml:space="preserve">– </w:t>
      </w:r>
      <w:r w:rsidRPr="00383506">
        <w:rPr>
          <w:b/>
          <w:i/>
          <w:sz w:val="28"/>
          <w:szCs w:val="28"/>
        </w:rPr>
        <w:t>983,38</w:t>
      </w:r>
      <w:r w:rsidRPr="00383506">
        <w:rPr>
          <w:sz w:val="28"/>
          <w:szCs w:val="28"/>
        </w:rPr>
        <w:t xml:space="preserve"> тыс. руб. затраты приняты на уровне предыдущего периода календарной разбивки.</w:t>
      </w:r>
    </w:p>
    <w:p w14:paraId="35B35EB7" w14:textId="77777777" w:rsidR="00693997" w:rsidRPr="00383506" w:rsidRDefault="00693997" w:rsidP="00693997">
      <w:pPr>
        <w:tabs>
          <w:tab w:val="left" w:pos="1134"/>
        </w:tabs>
        <w:ind w:firstLine="709"/>
        <w:jc w:val="both"/>
        <w:rPr>
          <w:sz w:val="28"/>
          <w:szCs w:val="28"/>
        </w:rPr>
      </w:pPr>
    </w:p>
    <w:p w14:paraId="3D455731" w14:textId="77777777" w:rsidR="00693997" w:rsidRPr="00383506" w:rsidRDefault="00693997" w:rsidP="00693997">
      <w:pPr>
        <w:tabs>
          <w:tab w:val="left" w:pos="1134"/>
        </w:tabs>
        <w:jc w:val="center"/>
        <w:rPr>
          <w:b/>
          <w:sz w:val="32"/>
          <w:szCs w:val="32"/>
          <w:u w:val="single"/>
        </w:rPr>
      </w:pPr>
      <w:r w:rsidRPr="00383506">
        <w:rPr>
          <w:b/>
          <w:sz w:val="32"/>
          <w:szCs w:val="32"/>
        </w:rPr>
        <w:t xml:space="preserve">  </w:t>
      </w:r>
      <w:r w:rsidRPr="00383506">
        <w:rPr>
          <w:b/>
          <w:sz w:val="32"/>
          <w:szCs w:val="32"/>
          <w:u w:val="single"/>
        </w:rPr>
        <w:t>«Отчисления на соц. нужды от заработной платы ремонтного персонала»</w:t>
      </w:r>
    </w:p>
    <w:p w14:paraId="282EBBEF" w14:textId="77777777" w:rsidR="00693997" w:rsidRPr="00383506" w:rsidRDefault="00693997" w:rsidP="00693997">
      <w:pPr>
        <w:tabs>
          <w:tab w:val="left" w:pos="1134"/>
        </w:tabs>
        <w:ind w:firstLine="709"/>
        <w:jc w:val="center"/>
        <w:rPr>
          <w:b/>
          <w:sz w:val="32"/>
          <w:szCs w:val="32"/>
          <w:u w:val="single"/>
        </w:rPr>
      </w:pPr>
    </w:p>
    <w:p w14:paraId="23EC7E17" w14:textId="77777777" w:rsidR="00693997" w:rsidRPr="00383506" w:rsidRDefault="00693997" w:rsidP="00693997">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в сумме </w:t>
      </w:r>
      <w:r w:rsidRPr="00383506">
        <w:rPr>
          <w:b/>
          <w:i/>
          <w:sz w:val="28"/>
          <w:szCs w:val="28"/>
        </w:rPr>
        <w:t xml:space="preserve">696,00 </w:t>
      </w:r>
      <w:r w:rsidRPr="00383506">
        <w:rPr>
          <w:sz w:val="28"/>
          <w:szCs w:val="28"/>
        </w:rPr>
        <w:t>тыс. руб.</w:t>
      </w:r>
    </w:p>
    <w:p w14:paraId="42AE1006" w14:textId="77777777" w:rsidR="00693997" w:rsidRPr="00383506" w:rsidRDefault="00693997" w:rsidP="00693997">
      <w:pPr>
        <w:tabs>
          <w:tab w:val="left" w:pos="1134"/>
        </w:tabs>
        <w:ind w:firstLine="709"/>
        <w:jc w:val="both"/>
        <w:rPr>
          <w:sz w:val="28"/>
          <w:szCs w:val="28"/>
        </w:rPr>
      </w:pPr>
      <w:r w:rsidRPr="00383506">
        <w:rPr>
          <w:sz w:val="28"/>
          <w:szCs w:val="28"/>
        </w:rPr>
        <w:lastRenderedPageBreak/>
        <w:t xml:space="preserve">Расходы по данной статье рассчитаны на основании ст. 425 (введена  Федеральным законом от 03.07.2016 № 243-ФЗ)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0,24 % - на 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и приняты в сумме </w:t>
      </w:r>
      <w:r w:rsidRPr="00383506">
        <w:rPr>
          <w:b/>
          <w:i/>
          <w:sz w:val="28"/>
          <w:szCs w:val="28"/>
        </w:rPr>
        <w:t>594,75</w:t>
      </w:r>
      <w:r w:rsidRPr="00383506">
        <w:rPr>
          <w:sz w:val="28"/>
          <w:szCs w:val="28"/>
        </w:rPr>
        <w:t xml:space="preserve"> тыс. руб. с разбивкой по периодам:</w:t>
      </w:r>
    </w:p>
    <w:p w14:paraId="2AA97D97" w14:textId="77777777" w:rsidR="00693997" w:rsidRPr="00383506" w:rsidRDefault="00693997" w:rsidP="00693997">
      <w:pPr>
        <w:tabs>
          <w:tab w:val="left" w:pos="1134"/>
        </w:tabs>
        <w:ind w:left="709"/>
        <w:jc w:val="both"/>
        <w:rPr>
          <w:sz w:val="28"/>
          <w:szCs w:val="28"/>
        </w:rPr>
      </w:pPr>
      <w:r w:rsidRPr="00383506">
        <w:rPr>
          <w:b/>
          <w:sz w:val="28"/>
          <w:szCs w:val="28"/>
        </w:rPr>
        <w:t>- с</w:t>
      </w:r>
      <w:r w:rsidRPr="00383506">
        <w:rPr>
          <w:sz w:val="28"/>
          <w:szCs w:val="28"/>
        </w:rPr>
        <w:t xml:space="preserve"> </w:t>
      </w:r>
      <w:r w:rsidRPr="00383506">
        <w:rPr>
          <w:b/>
          <w:sz w:val="28"/>
          <w:szCs w:val="28"/>
        </w:rPr>
        <w:t>01.01.2019 по 30.06.2019</w:t>
      </w:r>
      <w:r w:rsidRPr="00383506">
        <w:rPr>
          <w:sz w:val="28"/>
          <w:szCs w:val="28"/>
        </w:rPr>
        <w:t xml:space="preserve"> –</w:t>
      </w:r>
      <w:r w:rsidRPr="00383506">
        <w:rPr>
          <w:b/>
          <w:i/>
          <w:sz w:val="28"/>
          <w:szCs w:val="28"/>
        </w:rPr>
        <w:t>297,37</w:t>
      </w:r>
      <w:r w:rsidRPr="00383506">
        <w:rPr>
          <w:sz w:val="28"/>
          <w:szCs w:val="28"/>
        </w:rPr>
        <w:t xml:space="preserve"> тыс. руб.;</w:t>
      </w:r>
    </w:p>
    <w:p w14:paraId="4343C14D" w14:textId="77777777" w:rsidR="00693997" w:rsidRPr="00383506" w:rsidRDefault="00693997" w:rsidP="00693997">
      <w:pPr>
        <w:tabs>
          <w:tab w:val="left" w:pos="1134"/>
        </w:tabs>
        <w:ind w:left="709"/>
        <w:jc w:val="both"/>
        <w:rPr>
          <w:sz w:val="28"/>
          <w:szCs w:val="28"/>
        </w:rPr>
      </w:pPr>
      <w:r w:rsidRPr="00383506">
        <w:rPr>
          <w:b/>
          <w:sz w:val="28"/>
          <w:szCs w:val="28"/>
        </w:rPr>
        <w:t>- 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297,37</w:t>
      </w:r>
      <w:r w:rsidRPr="00383506">
        <w:rPr>
          <w:sz w:val="28"/>
          <w:szCs w:val="28"/>
        </w:rPr>
        <w:t xml:space="preserve"> тыс. руб.</w:t>
      </w:r>
    </w:p>
    <w:p w14:paraId="195B90B3" w14:textId="77777777" w:rsidR="00693997" w:rsidRPr="00383506" w:rsidRDefault="00693997" w:rsidP="00693997">
      <w:pPr>
        <w:tabs>
          <w:tab w:val="left" w:pos="1134"/>
        </w:tabs>
        <w:ind w:left="709"/>
        <w:jc w:val="both"/>
        <w:rPr>
          <w:sz w:val="28"/>
          <w:szCs w:val="28"/>
        </w:rPr>
      </w:pPr>
    </w:p>
    <w:p w14:paraId="68CAE1D1" w14:textId="77777777" w:rsidR="00693997" w:rsidRPr="00383506" w:rsidRDefault="00693997" w:rsidP="00693997">
      <w:pPr>
        <w:tabs>
          <w:tab w:val="left" w:pos="1134"/>
        </w:tabs>
        <w:jc w:val="center"/>
        <w:rPr>
          <w:b/>
          <w:sz w:val="32"/>
          <w:szCs w:val="32"/>
          <w:u w:val="single"/>
        </w:rPr>
      </w:pPr>
      <w:r w:rsidRPr="00383506">
        <w:rPr>
          <w:b/>
          <w:sz w:val="32"/>
          <w:szCs w:val="32"/>
          <w:u w:val="single"/>
        </w:rPr>
        <w:t>«Прочие расходы»</w:t>
      </w:r>
    </w:p>
    <w:p w14:paraId="4A45F102" w14:textId="77777777" w:rsidR="00693997" w:rsidRPr="00383506" w:rsidRDefault="00693997" w:rsidP="00693997">
      <w:pPr>
        <w:tabs>
          <w:tab w:val="left" w:pos="1134"/>
        </w:tabs>
        <w:ind w:firstLine="709"/>
        <w:jc w:val="center"/>
        <w:rPr>
          <w:b/>
          <w:sz w:val="32"/>
          <w:szCs w:val="32"/>
          <w:u w:val="single"/>
        </w:rPr>
      </w:pPr>
    </w:p>
    <w:p w14:paraId="783BAAA5" w14:textId="77777777" w:rsidR="00693997" w:rsidRPr="00383506" w:rsidRDefault="00693997" w:rsidP="00693997">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в сумме </w:t>
      </w:r>
      <w:r w:rsidRPr="00383506">
        <w:rPr>
          <w:b/>
          <w:i/>
          <w:sz w:val="28"/>
          <w:szCs w:val="28"/>
        </w:rPr>
        <w:t>3 302,03</w:t>
      </w:r>
      <w:r w:rsidRPr="00383506">
        <w:rPr>
          <w:sz w:val="28"/>
          <w:szCs w:val="28"/>
        </w:rPr>
        <w:t xml:space="preserve"> тыс. руб., в том числе автотранспорт - </w:t>
      </w:r>
      <w:r w:rsidRPr="00383506">
        <w:rPr>
          <w:b/>
          <w:i/>
          <w:sz w:val="28"/>
          <w:szCs w:val="28"/>
        </w:rPr>
        <w:t xml:space="preserve">3 059,64 </w:t>
      </w:r>
      <w:r w:rsidRPr="00383506">
        <w:rPr>
          <w:sz w:val="28"/>
          <w:szCs w:val="28"/>
        </w:rPr>
        <w:t xml:space="preserve">тыс. руб., ремонт оборудования подрядчиками – </w:t>
      </w:r>
      <w:r w:rsidRPr="00383506">
        <w:rPr>
          <w:b/>
          <w:i/>
          <w:sz w:val="28"/>
          <w:szCs w:val="28"/>
        </w:rPr>
        <w:t>70,61</w:t>
      </w:r>
      <w:r w:rsidRPr="00383506">
        <w:rPr>
          <w:sz w:val="28"/>
          <w:szCs w:val="28"/>
        </w:rPr>
        <w:t xml:space="preserve"> тыс. руб., РСУ- </w:t>
      </w:r>
      <w:r w:rsidRPr="00383506">
        <w:rPr>
          <w:b/>
          <w:i/>
          <w:sz w:val="28"/>
          <w:szCs w:val="28"/>
        </w:rPr>
        <w:t>171,78</w:t>
      </w:r>
      <w:r w:rsidRPr="00383506">
        <w:rPr>
          <w:sz w:val="28"/>
          <w:szCs w:val="28"/>
        </w:rPr>
        <w:t xml:space="preserve"> тыс. руб.</w:t>
      </w:r>
    </w:p>
    <w:p w14:paraId="240E82BD" w14:textId="77777777" w:rsidR="00693997" w:rsidRPr="00383506" w:rsidRDefault="00693997" w:rsidP="00693997">
      <w:pPr>
        <w:tabs>
          <w:tab w:val="left" w:pos="1134"/>
        </w:tabs>
        <w:ind w:firstLine="709"/>
        <w:jc w:val="both"/>
        <w:rPr>
          <w:sz w:val="28"/>
          <w:szCs w:val="28"/>
        </w:rPr>
      </w:pPr>
      <w:r w:rsidRPr="00383506">
        <w:rPr>
          <w:sz w:val="28"/>
          <w:szCs w:val="28"/>
        </w:rPr>
        <w:t>Специалистом РЭК КО расходы по статье приняты в расчет с учетом календарной разбивки на следующем уровне:</w:t>
      </w:r>
    </w:p>
    <w:p w14:paraId="5BBA5DCE"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 xml:space="preserve">1 529,82 </w:t>
      </w:r>
      <w:r w:rsidRPr="00383506">
        <w:rPr>
          <w:sz w:val="28"/>
          <w:szCs w:val="28"/>
        </w:rPr>
        <w:t xml:space="preserve">тыс. руб. включает в автотранспорт по предложению организации и не превышает фактически сложившиеся в 2017 году с учетом индексов Минэкономразвития России на 2018 год (102,7%) и на 2019 год (104,6%), ремонт оборудования подрядчиками и РСУ в сумме 242,39 тыс. руб. не приняты в расчет тарифа в связи с отсутствием обосновывающих материалов (договоров, расчетов). Был сделан запрос дополнительных материалов (исх. от 11.05.2018 № М-10-79/1786-02).   </w:t>
      </w:r>
    </w:p>
    <w:p w14:paraId="17AD9D2D"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 xml:space="preserve">01.07.2019 по 31.12.2019 </w:t>
      </w:r>
      <w:r w:rsidRPr="00383506">
        <w:rPr>
          <w:sz w:val="28"/>
          <w:szCs w:val="28"/>
        </w:rPr>
        <w:t xml:space="preserve">– </w:t>
      </w:r>
      <w:r w:rsidRPr="00383506">
        <w:rPr>
          <w:b/>
          <w:i/>
          <w:sz w:val="28"/>
          <w:szCs w:val="28"/>
        </w:rPr>
        <w:t>1 529,82</w:t>
      </w:r>
      <w:r w:rsidRPr="00383506">
        <w:rPr>
          <w:sz w:val="28"/>
          <w:szCs w:val="28"/>
        </w:rPr>
        <w:t xml:space="preserve"> тыс. руб. на уровне предыдущего периода календарной разбивки.</w:t>
      </w:r>
    </w:p>
    <w:p w14:paraId="7A738C0E" w14:textId="77777777" w:rsidR="00693997" w:rsidRPr="00383506" w:rsidRDefault="00693997" w:rsidP="00693997">
      <w:pPr>
        <w:tabs>
          <w:tab w:val="left" w:pos="1134"/>
        </w:tabs>
        <w:ind w:left="709"/>
        <w:jc w:val="both"/>
        <w:rPr>
          <w:sz w:val="28"/>
          <w:szCs w:val="28"/>
        </w:rPr>
      </w:pPr>
    </w:p>
    <w:p w14:paraId="3DD0E494" w14:textId="77777777" w:rsidR="00693997" w:rsidRPr="00383506" w:rsidRDefault="00693997" w:rsidP="00693997">
      <w:pPr>
        <w:tabs>
          <w:tab w:val="left" w:pos="1134"/>
        </w:tabs>
        <w:jc w:val="center"/>
        <w:rPr>
          <w:b/>
          <w:sz w:val="32"/>
          <w:szCs w:val="32"/>
          <w:u w:val="single"/>
        </w:rPr>
      </w:pPr>
      <w:r w:rsidRPr="00383506">
        <w:rPr>
          <w:b/>
          <w:sz w:val="32"/>
          <w:szCs w:val="32"/>
          <w:u w:val="single"/>
        </w:rPr>
        <w:t>«Административные расходы»</w:t>
      </w:r>
    </w:p>
    <w:p w14:paraId="11DDE666" w14:textId="77777777" w:rsidR="00693997" w:rsidRPr="00383506" w:rsidRDefault="00693997" w:rsidP="00693997">
      <w:pPr>
        <w:tabs>
          <w:tab w:val="left" w:pos="1134"/>
        </w:tabs>
        <w:jc w:val="center"/>
        <w:rPr>
          <w:b/>
          <w:sz w:val="32"/>
          <w:szCs w:val="32"/>
          <w:u w:val="single"/>
        </w:rPr>
      </w:pPr>
    </w:p>
    <w:p w14:paraId="08DC885C" w14:textId="77777777" w:rsidR="00693997" w:rsidRPr="00383506" w:rsidRDefault="00693997" w:rsidP="00693997">
      <w:pPr>
        <w:tabs>
          <w:tab w:val="left" w:pos="1134"/>
        </w:tabs>
        <w:jc w:val="center"/>
        <w:rPr>
          <w:b/>
          <w:sz w:val="32"/>
          <w:szCs w:val="32"/>
          <w:u w:val="single"/>
        </w:rPr>
      </w:pPr>
      <w:r w:rsidRPr="00383506">
        <w:rPr>
          <w:b/>
          <w:sz w:val="32"/>
          <w:szCs w:val="32"/>
          <w:u w:val="single"/>
        </w:rPr>
        <w:t>«Заработная плата АУП»</w:t>
      </w:r>
    </w:p>
    <w:p w14:paraId="0F67F8D5" w14:textId="77777777" w:rsidR="00693997" w:rsidRPr="00383506" w:rsidRDefault="00693997" w:rsidP="00693997">
      <w:pPr>
        <w:tabs>
          <w:tab w:val="left" w:pos="1134"/>
        </w:tabs>
        <w:jc w:val="center"/>
        <w:rPr>
          <w:b/>
          <w:sz w:val="32"/>
          <w:szCs w:val="32"/>
          <w:u w:val="single"/>
        </w:rPr>
      </w:pPr>
    </w:p>
    <w:p w14:paraId="22C1BAD4" w14:textId="77777777" w:rsidR="00693997" w:rsidRPr="00383506" w:rsidRDefault="00693997" w:rsidP="00693997">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затраты по данной статье в сумме </w:t>
      </w:r>
      <w:r w:rsidRPr="00383506">
        <w:rPr>
          <w:b/>
          <w:i/>
          <w:sz w:val="28"/>
          <w:szCs w:val="28"/>
        </w:rPr>
        <w:t>3 413,60</w:t>
      </w:r>
      <w:r w:rsidRPr="00383506">
        <w:rPr>
          <w:sz w:val="28"/>
          <w:szCs w:val="28"/>
        </w:rPr>
        <w:t xml:space="preserve"> тыс. руб., среднемесячная оплата труда заявлена в размере </w:t>
      </w:r>
      <w:r w:rsidRPr="00383506">
        <w:rPr>
          <w:b/>
          <w:i/>
          <w:sz w:val="28"/>
          <w:szCs w:val="28"/>
        </w:rPr>
        <w:t xml:space="preserve">28 165,02 </w:t>
      </w:r>
      <w:r w:rsidRPr="00383506">
        <w:rPr>
          <w:sz w:val="28"/>
          <w:szCs w:val="28"/>
        </w:rPr>
        <w:t xml:space="preserve">руб./мес./чел., численность АУП заявлена в количестве </w:t>
      </w:r>
      <w:r w:rsidRPr="00383506">
        <w:rPr>
          <w:b/>
          <w:i/>
          <w:sz w:val="28"/>
          <w:szCs w:val="28"/>
        </w:rPr>
        <w:t>10,10</w:t>
      </w:r>
      <w:r w:rsidRPr="00383506">
        <w:rPr>
          <w:sz w:val="28"/>
          <w:szCs w:val="28"/>
        </w:rPr>
        <w:t xml:space="preserve"> человека. </w:t>
      </w:r>
    </w:p>
    <w:p w14:paraId="7D291A5F" w14:textId="77777777" w:rsidR="00693997" w:rsidRPr="00383506" w:rsidRDefault="00693997" w:rsidP="00693997">
      <w:pPr>
        <w:tabs>
          <w:tab w:val="left" w:pos="1134"/>
        </w:tabs>
        <w:ind w:firstLine="709"/>
        <w:jc w:val="both"/>
        <w:rPr>
          <w:sz w:val="28"/>
          <w:szCs w:val="28"/>
        </w:rPr>
      </w:pPr>
      <w:r w:rsidRPr="00383506">
        <w:rPr>
          <w:sz w:val="28"/>
          <w:szCs w:val="28"/>
        </w:rPr>
        <w:t xml:space="preserve">Расходы по статье на период с </w:t>
      </w:r>
      <w:r w:rsidRPr="00383506">
        <w:rPr>
          <w:b/>
          <w:sz w:val="28"/>
          <w:szCs w:val="28"/>
        </w:rPr>
        <w:t>01.01.2019 по 31.12.2019</w:t>
      </w:r>
      <w:r w:rsidRPr="00383506">
        <w:rPr>
          <w:sz w:val="28"/>
          <w:szCs w:val="28"/>
        </w:rPr>
        <w:t xml:space="preserve"> в сумме </w:t>
      </w:r>
      <w:r w:rsidRPr="00383506">
        <w:rPr>
          <w:b/>
          <w:i/>
          <w:sz w:val="28"/>
          <w:szCs w:val="28"/>
        </w:rPr>
        <w:t xml:space="preserve">2 246,76 </w:t>
      </w:r>
      <w:r w:rsidRPr="00383506">
        <w:rPr>
          <w:sz w:val="28"/>
          <w:szCs w:val="28"/>
        </w:rPr>
        <w:t>тыс. руб. по периодам календарной разбивки составили:</w:t>
      </w:r>
    </w:p>
    <w:p w14:paraId="2CE5BA08" w14:textId="77777777" w:rsidR="00693997" w:rsidRPr="00383506" w:rsidRDefault="00693997" w:rsidP="00693997">
      <w:pPr>
        <w:tabs>
          <w:tab w:val="left" w:pos="1134"/>
        </w:tabs>
        <w:ind w:firstLine="709"/>
        <w:jc w:val="both"/>
        <w:rPr>
          <w:sz w:val="28"/>
          <w:szCs w:val="28"/>
        </w:rPr>
      </w:pPr>
      <w:r w:rsidRPr="00383506">
        <w:rPr>
          <w:b/>
          <w:sz w:val="28"/>
          <w:szCs w:val="28"/>
        </w:rPr>
        <w:lastRenderedPageBreak/>
        <w:t xml:space="preserve">- с 01.01.2019 по 30.06.2019 </w:t>
      </w:r>
      <w:r w:rsidRPr="00383506">
        <w:rPr>
          <w:sz w:val="28"/>
          <w:szCs w:val="28"/>
        </w:rPr>
        <w:t xml:space="preserve">– </w:t>
      </w:r>
      <w:r w:rsidRPr="00383506">
        <w:rPr>
          <w:b/>
          <w:i/>
          <w:sz w:val="28"/>
          <w:szCs w:val="28"/>
        </w:rPr>
        <w:t xml:space="preserve">1 123,38 </w:t>
      </w:r>
      <w:r w:rsidRPr="00383506">
        <w:rPr>
          <w:sz w:val="28"/>
          <w:szCs w:val="28"/>
        </w:rPr>
        <w:t xml:space="preserve">тыс. руб., средняя заработная плата составила </w:t>
      </w:r>
      <w:r w:rsidRPr="00383506">
        <w:rPr>
          <w:b/>
          <w:i/>
          <w:sz w:val="28"/>
          <w:szCs w:val="28"/>
        </w:rPr>
        <w:t xml:space="preserve">27 220,04 </w:t>
      </w:r>
      <w:r w:rsidRPr="00383506">
        <w:rPr>
          <w:sz w:val="28"/>
          <w:szCs w:val="28"/>
        </w:rPr>
        <w:t xml:space="preserve">руб./чел./мес., численность принята по плану 2018 года – </w:t>
      </w:r>
      <w:r w:rsidRPr="00383506">
        <w:rPr>
          <w:b/>
          <w:i/>
          <w:sz w:val="28"/>
          <w:szCs w:val="28"/>
        </w:rPr>
        <w:t xml:space="preserve">6,88 </w:t>
      </w:r>
      <w:r w:rsidRPr="00383506">
        <w:rPr>
          <w:sz w:val="28"/>
          <w:szCs w:val="28"/>
        </w:rPr>
        <w:t>человека;</w:t>
      </w:r>
    </w:p>
    <w:p w14:paraId="041E80C7"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1 123,38</w:t>
      </w:r>
      <w:r w:rsidRPr="00383506">
        <w:rPr>
          <w:sz w:val="28"/>
          <w:szCs w:val="28"/>
        </w:rPr>
        <w:t xml:space="preserve"> тыс. руб. Численность и средняя заработная плата на уровне предыдущего периода календарной разбивки.</w:t>
      </w:r>
    </w:p>
    <w:p w14:paraId="213F0ACB" w14:textId="77777777" w:rsidR="00693997" w:rsidRPr="00383506" w:rsidRDefault="00693997" w:rsidP="00693997">
      <w:pPr>
        <w:tabs>
          <w:tab w:val="left" w:pos="1134"/>
        </w:tabs>
        <w:ind w:firstLine="709"/>
        <w:jc w:val="both"/>
        <w:rPr>
          <w:sz w:val="28"/>
          <w:szCs w:val="28"/>
        </w:rPr>
      </w:pPr>
    </w:p>
    <w:p w14:paraId="0A8DBF94" w14:textId="77777777" w:rsidR="00693997" w:rsidRPr="00383506" w:rsidRDefault="00693997" w:rsidP="00693997">
      <w:pPr>
        <w:tabs>
          <w:tab w:val="left" w:pos="1134"/>
        </w:tabs>
        <w:ind w:firstLine="709"/>
        <w:jc w:val="both"/>
        <w:rPr>
          <w:sz w:val="28"/>
          <w:szCs w:val="28"/>
        </w:rPr>
      </w:pPr>
    </w:p>
    <w:p w14:paraId="6F52A553" w14:textId="77777777" w:rsidR="00693997" w:rsidRPr="00383506" w:rsidRDefault="00693997" w:rsidP="00693997">
      <w:pPr>
        <w:tabs>
          <w:tab w:val="left" w:pos="1134"/>
        </w:tabs>
        <w:jc w:val="center"/>
        <w:rPr>
          <w:b/>
          <w:sz w:val="32"/>
          <w:szCs w:val="32"/>
          <w:u w:val="single"/>
        </w:rPr>
      </w:pPr>
      <w:r w:rsidRPr="00383506">
        <w:rPr>
          <w:b/>
          <w:sz w:val="32"/>
          <w:szCs w:val="32"/>
          <w:u w:val="single"/>
        </w:rPr>
        <w:t xml:space="preserve"> «Отчисления на соц. нужды от заработной платы АУП»</w:t>
      </w:r>
    </w:p>
    <w:p w14:paraId="509D5AFC" w14:textId="77777777" w:rsidR="00693997" w:rsidRPr="00383506" w:rsidRDefault="00693997" w:rsidP="00693997">
      <w:pPr>
        <w:tabs>
          <w:tab w:val="left" w:pos="1134"/>
        </w:tabs>
        <w:ind w:left="709"/>
        <w:jc w:val="center"/>
        <w:rPr>
          <w:b/>
          <w:sz w:val="32"/>
          <w:szCs w:val="32"/>
          <w:u w:val="single"/>
        </w:rPr>
      </w:pPr>
    </w:p>
    <w:p w14:paraId="3FB85CE0" w14:textId="77777777" w:rsidR="00693997" w:rsidRPr="00383506" w:rsidRDefault="00693997" w:rsidP="00693997">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затраты по данной статье в сумме </w:t>
      </w:r>
      <w:r w:rsidRPr="00383506">
        <w:rPr>
          <w:b/>
          <w:i/>
          <w:sz w:val="28"/>
          <w:szCs w:val="28"/>
        </w:rPr>
        <w:t xml:space="preserve">1 032,30 </w:t>
      </w:r>
      <w:r w:rsidRPr="00383506">
        <w:rPr>
          <w:sz w:val="28"/>
          <w:szCs w:val="28"/>
        </w:rPr>
        <w:t xml:space="preserve">тыс. руб. </w:t>
      </w:r>
    </w:p>
    <w:p w14:paraId="1ECFC35C" w14:textId="77777777" w:rsidR="00693997" w:rsidRPr="00383506" w:rsidRDefault="00693997" w:rsidP="00693997">
      <w:pPr>
        <w:tabs>
          <w:tab w:val="left" w:pos="1134"/>
        </w:tabs>
        <w:ind w:firstLine="709"/>
        <w:jc w:val="both"/>
        <w:rPr>
          <w:sz w:val="28"/>
          <w:szCs w:val="28"/>
        </w:rPr>
      </w:pPr>
      <w:r w:rsidRPr="00383506">
        <w:rPr>
          <w:sz w:val="28"/>
          <w:szCs w:val="28"/>
        </w:rPr>
        <w:t xml:space="preserve">Расходы по данной статье рассчитаны на основании ст. 425 (введена  Федеральным законом от 03.07.2016 № 243-ФЗ)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0,24 % - на 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и приняты в сумме </w:t>
      </w:r>
      <w:r w:rsidRPr="00383506">
        <w:rPr>
          <w:b/>
          <w:i/>
          <w:sz w:val="28"/>
          <w:szCs w:val="28"/>
        </w:rPr>
        <w:t xml:space="preserve">679,42 </w:t>
      </w:r>
      <w:r w:rsidRPr="00383506">
        <w:rPr>
          <w:sz w:val="28"/>
          <w:szCs w:val="28"/>
        </w:rPr>
        <w:t>тыс. руб., в том числе расходы по периодам календарной разбивки приняты на следующем уровне:</w:t>
      </w:r>
    </w:p>
    <w:p w14:paraId="23866CED" w14:textId="77777777" w:rsidR="00693997" w:rsidRPr="00383506" w:rsidRDefault="00693997" w:rsidP="00693997">
      <w:pPr>
        <w:tabs>
          <w:tab w:val="left" w:pos="1134"/>
        </w:tabs>
        <w:ind w:firstLine="709"/>
        <w:jc w:val="both"/>
        <w:rPr>
          <w:sz w:val="28"/>
          <w:szCs w:val="28"/>
        </w:rPr>
      </w:pPr>
      <w:r w:rsidRPr="00383506">
        <w:rPr>
          <w:b/>
          <w:sz w:val="28"/>
          <w:szCs w:val="28"/>
        </w:rPr>
        <w:t xml:space="preserve">- с 01.01.2019 по 30.06.2019 </w:t>
      </w:r>
      <w:r w:rsidRPr="00383506">
        <w:rPr>
          <w:sz w:val="28"/>
          <w:szCs w:val="28"/>
        </w:rPr>
        <w:t xml:space="preserve">– </w:t>
      </w:r>
      <w:r w:rsidRPr="00383506">
        <w:rPr>
          <w:b/>
          <w:i/>
          <w:sz w:val="28"/>
          <w:szCs w:val="28"/>
        </w:rPr>
        <w:t xml:space="preserve">339,71 </w:t>
      </w:r>
      <w:r w:rsidRPr="00383506">
        <w:rPr>
          <w:sz w:val="28"/>
          <w:szCs w:val="28"/>
        </w:rPr>
        <w:t>тыс. руб.</w:t>
      </w:r>
    </w:p>
    <w:p w14:paraId="770D8507" w14:textId="77777777" w:rsidR="00693997" w:rsidRPr="00383506" w:rsidRDefault="00693997" w:rsidP="00693997">
      <w:pPr>
        <w:tabs>
          <w:tab w:val="left" w:pos="1134"/>
        </w:tabs>
        <w:ind w:firstLine="709"/>
        <w:jc w:val="both"/>
        <w:rPr>
          <w:sz w:val="28"/>
          <w:szCs w:val="28"/>
        </w:rPr>
      </w:pPr>
      <w:r w:rsidRPr="00383506">
        <w:rPr>
          <w:b/>
          <w:sz w:val="28"/>
          <w:szCs w:val="28"/>
        </w:rPr>
        <w:t xml:space="preserve">- с 01.07.2019 по 31.12.2019 </w:t>
      </w:r>
      <w:r w:rsidRPr="00383506">
        <w:rPr>
          <w:sz w:val="28"/>
          <w:szCs w:val="28"/>
        </w:rPr>
        <w:t xml:space="preserve">– </w:t>
      </w:r>
      <w:r w:rsidRPr="00383506">
        <w:rPr>
          <w:b/>
          <w:i/>
          <w:sz w:val="28"/>
          <w:szCs w:val="28"/>
        </w:rPr>
        <w:t xml:space="preserve">339,71 </w:t>
      </w:r>
      <w:r w:rsidRPr="00383506">
        <w:rPr>
          <w:sz w:val="28"/>
          <w:szCs w:val="28"/>
        </w:rPr>
        <w:t>тыс. руб. на уровне предыдущего периода календарной разбивки.</w:t>
      </w:r>
    </w:p>
    <w:p w14:paraId="5CB561F1" w14:textId="77777777" w:rsidR="00693997" w:rsidRPr="00383506" w:rsidRDefault="00693997" w:rsidP="00693997">
      <w:pPr>
        <w:tabs>
          <w:tab w:val="left" w:pos="1134"/>
        </w:tabs>
        <w:ind w:firstLine="709"/>
        <w:jc w:val="both"/>
        <w:rPr>
          <w:sz w:val="28"/>
          <w:szCs w:val="28"/>
        </w:rPr>
      </w:pPr>
    </w:p>
    <w:p w14:paraId="357B32E4" w14:textId="77777777" w:rsidR="00693997" w:rsidRPr="00383506" w:rsidRDefault="00693997" w:rsidP="00693997">
      <w:pPr>
        <w:tabs>
          <w:tab w:val="left" w:pos="1134"/>
        </w:tabs>
        <w:jc w:val="center"/>
        <w:rPr>
          <w:b/>
          <w:sz w:val="32"/>
          <w:szCs w:val="32"/>
          <w:u w:val="single"/>
        </w:rPr>
      </w:pPr>
      <w:r w:rsidRPr="00383506">
        <w:rPr>
          <w:b/>
          <w:sz w:val="32"/>
          <w:szCs w:val="32"/>
          <w:u w:val="single"/>
        </w:rPr>
        <w:t>«Прочие административные расходы»</w:t>
      </w:r>
    </w:p>
    <w:p w14:paraId="525C3496" w14:textId="77777777" w:rsidR="00693997" w:rsidRPr="00383506" w:rsidRDefault="00693997" w:rsidP="00693997">
      <w:pPr>
        <w:tabs>
          <w:tab w:val="left" w:pos="1134"/>
        </w:tabs>
        <w:jc w:val="center"/>
        <w:rPr>
          <w:b/>
          <w:sz w:val="32"/>
          <w:szCs w:val="32"/>
          <w:u w:val="single"/>
        </w:rPr>
      </w:pPr>
    </w:p>
    <w:p w14:paraId="365A3D94" w14:textId="77777777" w:rsidR="00693997" w:rsidRPr="00383506" w:rsidRDefault="00693997" w:rsidP="00693997">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в сумме </w:t>
      </w:r>
      <w:r w:rsidRPr="00383506">
        <w:rPr>
          <w:b/>
          <w:i/>
          <w:sz w:val="28"/>
          <w:szCs w:val="28"/>
        </w:rPr>
        <w:t>1 469,90</w:t>
      </w:r>
      <w:r w:rsidRPr="00383506">
        <w:rPr>
          <w:sz w:val="28"/>
          <w:szCs w:val="28"/>
        </w:rPr>
        <w:t xml:space="preserve"> тыс. руб. В состав данных расходов входят прочие расходы – </w:t>
      </w:r>
      <w:r w:rsidRPr="00383506">
        <w:rPr>
          <w:b/>
          <w:i/>
          <w:sz w:val="28"/>
          <w:szCs w:val="28"/>
        </w:rPr>
        <w:t xml:space="preserve">1 469,90 </w:t>
      </w:r>
      <w:r w:rsidRPr="00383506">
        <w:rPr>
          <w:sz w:val="28"/>
          <w:szCs w:val="28"/>
        </w:rPr>
        <w:t xml:space="preserve">тыс. руб. </w:t>
      </w:r>
    </w:p>
    <w:p w14:paraId="3EF91D80" w14:textId="77777777" w:rsidR="00693997" w:rsidRPr="00383506" w:rsidRDefault="00693997" w:rsidP="00693997">
      <w:pPr>
        <w:tabs>
          <w:tab w:val="left" w:pos="1134"/>
        </w:tabs>
        <w:ind w:firstLine="709"/>
        <w:jc w:val="both"/>
        <w:rPr>
          <w:sz w:val="28"/>
          <w:szCs w:val="28"/>
        </w:rPr>
      </w:pPr>
      <w:r w:rsidRPr="00383506">
        <w:rPr>
          <w:sz w:val="28"/>
          <w:szCs w:val="28"/>
        </w:rPr>
        <w:t xml:space="preserve">Специалистом РЭК КО расходы по статье приняты в размере </w:t>
      </w:r>
      <w:r w:rsidRPr="00383506">
        <w:rPr>
          <w:b/>
          <w:i/>
          <w:sz w:val="28"/>
          <w:szCs w:val="28"/>
        </w:rPr>
        <w:t xml:space="preserve">709,08 </w:t>
      </w:r>
      <w:r w:rsidRPr="00383506">
        <w:rPr>
          <w:sz w:val="28"/>
          <w:szCs w:val="28"/>
        </w:rPr>
        <w:t>тыс. руб., по плановой смете 2018 года с учетом индекса Минэкономразвития России на 2019 год (104,6%), так как в тарифном деле не представлено экономическое обоснование понесенных затрат выше плановых показателей (процедуры закупки не проводились) с разбивкой по периодам:</w:t>
      </w:r>
    </w:p>
    <w:p w14:paraId="75ED7CF5" w14:textId="77777777" w:rsidR="00693997" w:rsidRPr="00383506" w:rsidRDefault="00693997" w:rsidP="00693997">
      <w:pPr>
        <w:tabs>
          <w:tab w:val="left" w:pos="1134"/>
        </w:tabs>
        <w:ind w:firstLine="709"/>
        <w:jc w:val="both"/>
        <w:rPr>
          <w:sz w:val="28"/>
          <w:szCs w:val="28"/>
        </w:rPr>
      </w:pPr>
      <w:r w:rsidRPr="00383506">
        <w:rPr>
          <w:b/>
          <w:sz w:val="28"/>
          <w:szCs w:val="28"/>
        </w:rPr>
        <w:t xml:space="preserve">- с 01.01.2019 по 30.06.2019 </w:t>
      </w:r>
      <w:r w:rsidRPr="00383506">
        <w:rPr>
          <w:sz w:val="28"/>
          <w:szCs w:val="28"/>
        </w:rPr>
        <w:t xml:space="preserve">– </w:t>
      </w:r>
      <w:r w:rsidRPr="00383506">
        <w:rPr>
          <w:b/>
          <w:i/>
          <w:sz w:val="28"/>
          <w:szCs w:val="28"/>
        </w:rPr>
        <w:t>354,54</w:t>
      </w:r>
      <w:r w:rsidRPr="00383506">
        <w:rPr>
          <w:sz w:val="28"/>
          <w:szCs w:val="28"/>
        </w:rPr>
        <w:t xml:space="preserve"> тыс. руб.</w:t>
      </w:r>
    </w:p>
    <w:p w14:paraId="32DFAB75" w14:textId="77777777" w:rsidR="00693997" w:rsidRPr="00383506" w:rsidRDefault="00693997" w:rsidP="00693997">
      <w:pPr>
        <w:tabs>
          <w:tab w:val="left" w:pos="1134"/>
        </w:tabs>
        <w:ind w:firstLine="709"/>
        <w:jc w:val="both"/>
        <w:rPr>
          <w:sz w:val="28"/>
          <w:szCs w:val="28"/>
        </w:rPr>
      </w:pPr>
      <w:r w:rsidRPr="00383506">
        <w:rPr>
          <w:b/>
          <w:sz w:val="28"/>
          <w:szCs w:val="28"/>
        </w:rPr>
        <w:t xml:space="preserve">- с 01.07.2019 по 31.12.2019 </w:t>
      </w:r>
      <w:r w:rsidRPr="00383506">
        <w:rPr>
          <w:sz w:val="28"/>
          <w:szCs w:val="28"/>
        </w:rPr>
        <w:t xml:space="preserve">– </w:t>
      </w:r>
      <w:r w:rsidRPr="00383506">
        <w:rPr>
          <w:b/>
          <w:i/>
          <w:sz w:val="28"/>
          <w:szCs w:val="28"/>
        </w:rPr>
        <w:t xml:space="preserve">354,54 </w:t>
      </w:r>
      <w:r w:rsidRPr="00383506">
        <w:rPr>
          <w:sz w:val="28"/>
          <w:szCs w:val="28"/>
        </w:rPr>
        <w:t>тыс. руб. приняты на уровне предыдущего периода календарной разбивки.</w:t>
      </w:r>
    </w:p>
    <w:p w14:paraId="49C16312" w14:textId="77777777" w:rsidR="00693997" w:rsidRPr="00383506" w:rsidRDefault="00693997" w:rsidP="00693997">
      <w:pPr>
        <w:tabs>
          <w:tab w:val="left" w:pos="1134"/>
        </w:tabs>
        <w:ind w:firstLine="709"/>
        <w:jc w:val="both"/>
        <w:rPr>
          <w:sz w:val="28"/>
          <w:szCs w:val="28"/>
        </w:rPr>
      </w:pPr>
    </w:p>
    <w:p w14:paraId="1B0292E4" w14:textId="77777777" w:rsidR="00693997" w:rsidRPr="00383506" w:rsidRDefault="00693997" w:rsidP="00693997">
      <w:pPr>
        <w:ind w:firstLine="709"/>
        <w:jc w:val="both"/>
        <w:rPr>
          <w:sz w:val="28"/>
          <w:szCs w:val="28"/>
        </w:rPr>
      </w:pPr>
      <w:r w:rsidRPr="00383506">
        <w:rPr>
          <w:sz w:val="28"/>
          <w:szCs w:val="28"/>
        </w:rPr>
        <w:t xml:space="preserve">Согласно п. 45 Методических указаний, утвержденных приказом ФСТ России от 27.12.2013 № 1746-э, операционные расходы на второй и </w:t>
      </w:r>
      <w:r w:rsidRPr="00383506">
        <w:rPr>
          <w:sz w:val="28"/>
          <w:szCs w:val="28"/>
        </w:rPr>
        <w:lastRenderedPageBreak/>
        <w:t>последующие годы долгосрочного периода регулирования рассчитываются по формуле:</w:t>
      </w:r>
    </w:p>
    <w:p w14:paraId="4CC9F724" w14:textId="77777777" w:rsidR="00693997" w:rsidRPr="00383506" w:rsidRDefault="00693997" w:rsidP="00693997">
      <w:pPr>
        <w:rPr>
          <w:sz w:val="28"/>
          <w:szCs w:val="28"/>
        </w:rPr>
      </w:pPr>
    </w:p>
    <w:p w14:paraId="7B1AF066" w14:textId="4FBA3999" w:rsidR="00693997" w:rsidRPr="00383506" w:rsidRDefault="00693997" w:rsidP="00693997">
      <w:pPr>
        <w:ind w:firstLine="709"/>
        <w:rPr>
          <w:sz w:val="28"/>
          <w:szCs w:val="28"/>
        </w:rPr>
      </w:pPr>
      <w:r w:rsidRPr="00383506">
        <w:rPr>
          <w:noProof/>
          <w:sz w:val="28"/>
          <w:szCs w:val="28"/>
        </w:rPr>
        <w:drawing>
          <wp:inline distT="0" distB="0" distL="0" distR="0" wp14:anchorId="0F37D15A" wp14:editId="682ADF02">
            <wp:extent cx="4800600" cy="3238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0600" cy="323850"/>
                    </a:xfrm>
                    <a:prstGeom prst="rect">
                      <a:avLst/>
                    </a:prstGeom>
                    <a:noFill/>
                    <a:ln>
                      <a:noFill/>
                    </a:ln>
                  </pic:spPr>
                </pic:pic>
              </a:graphicData>
            </a:graphic>
          </wp:inline>
        </w:drawing>
      </w:r>
      <w:r w:rsidRPr="00383506">
        <w:rPr>
          <w:sz w:val="28"/>
          <w:szCs w:val="28"/>
        </w:rPr>
        <w:t>,</w:t>
      </w:r>
    </w:p>
    <w:p w14:paraId="53856E77" w14:textId="77777777" w:rsidR="00693997" w:rsidRPr="00383506" w:rsidRDefault="00693997" w:rsidP="00693997">
      <w:pPr>
        <w:ind w:firstLine="709"/>
        <w:rPr>
          <w:sz w:val="28"/>
          <w:szCs w:val="28"/>
        </w:rPr>
      </w:pPr>
      <w:r w:rsidRPr="00383506">
        <w:rPr>
          <w:sz w:val="28"/>
          <w:szCs w:val="28"/>
        </w:rPr>
        <w:t>где:</w:t>
      </w:r>
    </w:p>
    <w:p w14:paraId="40EBBD59" w14:textId="77777777" w:rsidR="00693997" w:rsidRPr="00383506" w:rsidRDefault="00693997" w:rsidP="00693997">
      <w:pPr>
        <w:ind w:firstLine="709"/>
        <w:rPr>
          <w:sz w:val="28"/>
          <w:szCs w:val="28"/>
        </w:rPr>
      </w:pPr>
      <w:r w:rsidRPr="00383506">
        <w:rPr>
          <w:sz w:val="28"/>
          <w:szCs w:val="28"/>
        </w:rPr>
        <w:t>ОР</w:t>
      </w:r>
      <w:r w:rsidRPr="00383506">
        <w:rPr>
          <w:sz w:val="28"/>
          <w:szCs w:val="28"/>
          <w:vertAlign w:val="subscript"/>
        </w:rPr>
        <w:t>i</w:t>
      </w:r>
      <w:r w:rsidRPr="00383506">
        <w:rPr>
          <w:sz w:val="28"/>
          <w:szCs w:val="28"/>
        </w:rPr>
        <w:t xml:space="preserve"> - операционные расходы в году i (базовый уровень), тыс. руб.;</w:t>
      </w:r>
    </w:p>
    <w:p w14:paraId="2ECBCB50" w14:textId="77777777" w:rsidR="00693997" w:rsidRPr="00383506" w:rsidRDefault="00693997" w:rsidP="00693997">
      <w:pPr>
        <w:ind w:firstLine="709"/>
        <w:rPr>
          <w:sz w:val="28"/>
          <w:szCs w:val="28"/>
        </w:rPr>
      </w:pPr>
      <w:r w:rsidRPr="00383506">
        <w:rPr>
          <w:sz w:val="28"/>
          <w:szCs w:val="28"/>
        </w:rPr>
        <w:t>ИЭР - индекс эффективности операционных расходов, процентов;</w:t>
      </w:r>
    </w:p>
    <w:p w14:paraId="5B437695" w14:textId="77777777" w:rsidR="00693997" w:rsidRPr="00383506" w:rsidRDefault="00693997" w:rsidP="00693997">
      <w:pPr>
        <w:ind w:firstLine="709"/>
        <w:rPr>
          <w:sz w:val="28"/>
          <w:szCs w:val="28"/>
        </w:rPr>
      </w:pPr>
      <w:r w:rsidRPr="00383506">
        <w:rPr>
          <w:sz w:val="28"/>
          <w:szCs w:val="28"/>
        </w:rPr>
        <w:t xml:space="preserve">ИПЦ </w:t>
      </w:r>
      <w:r w:rsidRPr="00383506">
        <w:rPr>
          <w:sz w:val="28"/>
          <w:szCs w:val="28"/>
          <w:vertAlign w:val="subscript"/>
        </w:rPr>
        <w:t>i-1</w:t>
      </w:r>
      <w:r w:rsidRPr="00383506">
        <w:rPr>
          <w:sz w:val="28"/>
          <w:szCs w:val="28"/>
        </w:rPr>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14:paraId="462906A6" w14:textId="77777777" w:rsidR="00693997" w:rsidRPr="00383506" w:rsidRDefault="00693997" w:rsidP="00693997">
      <w:pPr>
        <w:ind w:firstLine="709"/>
        <w:rPr>
          <w:sz w:val="28"/>
          <w:szCs w:val="28"/>
        </w:rPr>
      </w:pPr>
      <w:r w:rsidRPr="00383506">
        <w:rPr>
          <w:sz w:val="28"/>
          <w:szCs w:val="28"/>
        </w:rPr>
        <w:t xml:space="preserve">ИКА </w:t>
      </w:r>
      <w:r w:rsidRPr="00383506">
        <w:rPr>
          <w:sz w:val="28"/>
          <w:szCs w:val="28"/>
          <w:vertAlign w:val="subscript"/>
        </w:rPr>
        <w:t>i-1</w:t>
      </w:r>
      <w:r w:rsidRPr="00383506">
        <w:rPr>
          <w:sz w:val="28"/>
          <w:szCs w:val="28"/>
        </w:rPr>
        <w:t xml:space="preserve"> - индекс изменения количества активов в году i-1.</w:t>
      </w:r>
    </w:p>
    <w:p w14:paraId="2EF0E3F3" w14:textId="55831159" w:rsidR="00693997" w:rsidRPr="00383506" w:rsidRDefault="00693997" w:rsidP="00693997">
      <w:pPr>
        <w:jc w:val="both"/>
        <w:rPr>
          <w:sz w:val="28"/>
          <w:szCs w:val="28"/>
        </w:rPr>
      </w:pPr>
      <w:r w:rsidRPr="00383506">
        <w:rPr>
          <w:sz w:val="28"/>
          <w:szCs w:val="28"/>
        </w:rPr>
        <w:t xml:space="preserve">        </w:t>
      </w:r>
      <w:r w:rsidRPr="00383506">
        <w:rPr>
          <w:noProof/>
          <w:sz w:val="28"/>
          <w:szCs w:val="28"/>
        </w:rPr>
        <w:drawing>
          <wp:inline distT="0" distB="0" distL="0" distR="0" wp14:anchorId="6B67233D" wp14:editId="6D2592F1">
            <wp:extent cx="4514850" cy="457200"/>
            <wp:effectExtent l="0" t="0" r="0" b="0"/>
            <wp:docPr id="80" name="Рисунок 80"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14850" cy="457200"/>
                    </a:xfrm>
                    <a:prstGeom prst="rect">
                      <a:avLst/>
                    </a:prstGeom>
                    <a:noFill/>
                    <a:ln>
                      <a:noFill/>
                    </a:ln>
                  </pic:spPr>
                </pic:pic>
              </a:graphicData>
            </a:graphic>
          </wp:inline>
        </w:drawing>
      </w:r>
      <w:r w:rsidRPr="00383506">
        <w:rPr>
          <w:sz w:val="28"/>
          <w:szCs w:val="28"/>
        </w:rPr>
        <w:t xml:space="preserve">, </w:t>
      </w:r>
    </w:p>
    <w:p w14:paraId="6A65AC5A" w14:textId="77777777" w:rsidR="00693997" w:rsidRPr="00383506" w:rsidRDefault="00693997" w:rsidP="00693997">
      <w:pPr>
        <w:jc w:val="both"/>
        <w:rPr>
          <w:sz w:val="28"/>
          <w:szCs w:val="28"/>
        </w:rPr>
      </w:pPr>
      <w:r w:rsidRPr="00383506">
        <w:rPr>
          <w:sz w:val="28"/>
          <w:szCs w:val="28"/>
        </w:rPr>
        <w:t>где:</w:t>
      </w:r>
    </w:p>
    <w:p w14:paraId="5991F90C" w14:textId="6BADA2B3" w:rsidR="00693997" w:rsidRPr="00383506" w:rsidRDefault="00693997" w:rsidP="00693997">
      <w:pPr>
        <w:jc w:val="both"/>
        <w:rPr>
          <w:sz w:val="28"/>
          <w:szCs w:val="28"/>
        </w:rPr>
      </w:pPr>
      <w:r w:rsidRPr="00383506">
        <w:rPr>
          <w:noProof/>
          <w:sz w:val="28"/>
          <w:szCs w:val="28"/>
        </w:rPr>
        <w:drawing>
          <wp:inline distT="0" distB="0" distL="0" distR="0" wp14:anchorId="6EBFC82E" wp14:editId="3571D964">
            <wp:extent cx="457200" cy="247650"/>
            <wp:effectExtent l="0" t="0" r="0" b="0"/>
            <wp:docPr id="79" name="Рисунок 79" descr="base_1_278584_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descr="base_1_278584_333"/>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383506">
        <w:rPr>
          <w:sz w:val="28"/>
          <w:szCs w:val="28"/>
        </w:rPr>
        <w:t xml:space="preserve"> - индекс изменения количества активов в году i;</w:t>
      </w:r>
    </w:p>
    <w:p w14:paraId="500C20F8" w14:textId="38C1044C" w:rsidR="00693997" w:rsidRPr="00383506" w:rsidRDefault="00693997" w:rsidP="00693997">
      <w:pPr>
        <w:jc w:val="both"/>
        <w:rPr>
          <w:sz w:val="28"/>
          <w:szCs w:val="28"/>
        </w:rPr>
      </w:pPr>
      <w:r w:rsidRPr="00383506">
        <w:rPr>
          <w:noProof/>
          <w:sz w:val="28"/>
          <w:szCs w:val="28"/>
        </w:rPr>
        <w:drawing>
          <wp:inline distT="0" distB="0" distL="0" distR="0" wp14:anchorId="4E6F71A4" wp14:editId="04BBEEB3">
            <wp:extent cx="323850" cy="247650"/>
            <wp:effectExtent l="0" t="0" r="0" b="0"/>
            <wp:docPr id="78" name="Рисунок 78" descr="base_1_278584_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descr="base_1_278584_334"/>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383506">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7C599B3D" w14:textId="5D84AE23" w:rsidR="00693997" w:rsidRPr="00383506" w:rsidRDefault="00693997" w:rsidP="00693997">
      <w:pPr>
        <w:jc w:val="both"/>
        <w:rPr>
          <w:sz w:val="28"/>
          <w:szCs w:val="28"/>
        </w:rPr>
      </w:pPr>
      <w:r w:rsidRPr="00383506">
        <w:rPr>
          <w:noProof/>
          <w:sz w:val="28"/>
          <w:szCs w:val="28"/>
        </w:rPr>
        <w:drawing>
          <wp:inline distT="0" distB="0" distL="0" distR="0" wp14:anchorId="24676DD5" wp14:editId="6A050459">
            <wp:extent cx="571500" cy="247650"/>
            <wp:effectExtent l="0" t="0" r="0" b="0"/>
            <wp:docPr id="77" name="Рисунок 77" descr="base_1_278584_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base_1_278584_335"/>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rsidRPr="00383506">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14A56880" w14:textId="6FB56944" w:rsidR="00693997" w:rsidRPr="00383506" w:rsidRDefault="00693997" w:rsidP="00693997">
      <w:pPr>
        <w:jc w:val="both"/>
        <w:rPr>
          <w:sz w:val="28"/>
          <w:szCs w:val="28"/>
        </w:rPr>
      </w:pPr>
      <w:r w:rsidRPr="00383506">
        <w:rPr>
          <w:noProof/>
          <w:sz w:val="28"/>
          <w:szCs w:val="28"/>
        </w:rPr>
        <w:drawing>
          <wp:inline distT="0" distB="0" distL="0" distR="0" wp14:anchorId="2EED4245" wp14:editId="701BA5D2">
            <wp:extent cx="390525" cy="247650"/>
            <wp:effectExtent l="0" t="0" r="9525" b="0"/>
            <wp:docPr id="76" name="Рисунок 76" descr="base_1_278584_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base_1_278584_336"/>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383506">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28A6BB5C" w14:textId="77777777" w:rsidR="00693997" w:rsidRPr="00383506" w:rsidRDefault="00693997" w:rsidP="00693997">
      <w:pPr>
        <w:ind w:firstLine="709"/>
        <w:jc w:val="both"/>
        <w:rPr>
          <w:sz w:val="28"/>
          <w:szCs w:val="28"/>
        </w:rPr>
      </w:pPr>
      <w:r w:rsidRPr="00383506">
        <w:rPr>
          <w:sz w:val="28"/>
          <w:szCs w:val="28"/>
        </w:rPr>
        <w:t>При расчете Операционных расходов на 2020-2023 годы регулятором использовались следующие показатели:</w:t>
      </w:r>
    </w:p>
    <w:p w14:paraId="1F6E8F7E" w14:textId="77777777" w:rsidR="00693997" w:rsidRPr="00383506" w:rsidRDefault="00693997" w:rsidP="00693997">
      <w:pPr>
        <w:jc w:val="both"/>
        <w:rPr>
          <w:sz w:val="28"/>
          <w:szCs w:val="28"/>
        </w:rPr>
      </w:pPr>
      <w:r w:rsidRPr="00383506">
        <w:rPr>
          <w:sz w:val="28"/>
          <w:szCs w:val="28"/>
        </w:rPr>
        <w:t xml:space="preserve">         базовый уровень операционных расходов 2019 года – 21 430,89 тыс. руб.;</w:t>
      </w:r>
    </w:p>
    <w:p w14:paraId="6F838ACB" w14:textId="77777777" w:rsidR="00693997" w:rsidRPr="00383506" w:rsidRDefault="00693997" w:rsidP="00693997">
      <w:pPr>
        <w:jc w:val="both"/>
        <w:rPr>
          <w:sz w:val="28"/>
          <w:szCs w:val="28"/>
        </w:rPr>
      </w:pPr>
      <w:r w:rsidRPr="00383506">
        <w:rPr>
          <w:sz w:val="28"/>
          <w:szCs w:val="28"/>
        </w:rPr>
        <w:t xml:space="preserve">         индекс потребительских цен на 2020 - 103,4%, 2021-2023 годы – 104%, согласно прогнозу Минэкономразвития России;</w:t>
      </w:r>
    </w:p>
    <w:p w14:paraId="24708C87" w14:textId="77777777" w:rsidR="00693997" w:rsidRPr="00383506" w:rsidRDefault="00693997" w:rsidP="00693997">
      <w:pPr>
        <w:jc w:val="both"/>
        <w:rPr>
          <w:sz w:val="28"/>
          <w:szCs w:val="28"/>
        </w:rPr>
      </w:pPr>
      <w:r w:rsidRPr="00383506">
        <w:rPr>
          <w:sz w:val="28"/>
          <w:szCs w:val="28"/>
        </w:rPr>
        <w:t xml:space="preserve">        индекс эффективности операционных расходов на 2020-2023 годы -1%;</w:t>
      </w:r>
    </w:p>
    <w:p w14:paraId="0CCBD769" w14:textId="77777777" w:rsidR="00693997" w:rsidRPr="00383506" w:rsidRDefault="00693997" w:rsidP="00693997">
      <w:pPr>
        <w:jc w:val="both"/>
        <w:rPr>
          <w:sz w:val="28"/>
          <w:szCs w:val="28"/>
        </w:rPr>
      </w:pPr>
      <w:r w:rsidRPr="00383506">
        <w:rPr>
          <w:sz w:val="28"/>
          <w:szCs w:val="28"/>
        </w:rPr>
        <w:t xml:space="preserve">        индекс изменения количества активов на 2020-2023 годы – 0%.</w:t>
      </w:r>
    </w:p>
    <w:p w14:paraId="03138BC0" w14:textId="77777777" w:rsidR="00693997" w:rsidRPr="00383506" w:rsidRDefault="00693997" w:rsidP="00693997">
      <w:pPr>
        <w:ind w:firstLine="709"/>
        <w:jc w:val="both"/>
        <w:rPr>
          <w:sz w:val="28"/>
          <w:szCs w:val="28"/>
        </w:rPr>
      </w:pPr>
      <w:r w:rsidRPr="00383506">
        <w:rPr>
          <w:sz w:val="28"/>
          <w:szCs w:val="28"/>
        </w:rPr>
        <w:t>В соответствии с вышеуказанной формулой, уровень операционных расходов составляет:</w:t>
      </w:r>
    </w:p>
    <w:p w14:paraId="1FE4E57F" w14:textId="77777777" w:rsidR="00693997" w:rsidRPr="00383506" w:rsidRDefault="00693997" w:rsidP="00693997">
      <w:pPr>
        <w:ind w:firstLine="567"/>
        <w:jc w:val="both"/>
        <w:rPr>
          <w:sz w:val="28"/>
          <w:szCs w:val="28"/>
        </w:rPr>
      </w:pPr>
      <w:r w:rsidRPr="00383506">
        <w:rPr>
          <w:sz w:val="28"/>
          <w:szCs w:val="28"/>
        </w:rPr>
        <w:t xml:space="preserve"> - на 2020 год – </w:t>
      </w:r>
      <w:r w:rsidRPr="00383506">
        <w:rPr>
          <w:b/>
          <w:i/>
          <w:sz w:val="28"/>
          <w:szCs w:val="28"/>
        </w:rPr>
        <w:t xml:space="preserve">21 937,95 </w:t>
      </w:r>
      <w:r w:rsidRPr="00383506">
        <w:rPr>
          <w:sz w:val="28"/>
          <w:szCs w:val="28"/>
        </w:rPr>
        <w:t xml:space="preserve">тыс. руб.; </w:t>
      </w:r>
    </w:p>
    <w:p w14:paraId="2B44FB14" w14:textId="77777777" w:rsidR="00693997" w:rsidRPr="00383506" w:rsidRDefault="00693997" w:rsidP="00693997">
      <w:pPr>
        <w:ind w:firstLine="709"/>
        <w:jc w:val="both"/>
        <w:rPr>
          <w:sz w:val="28"/>
          <w:szCs w:val="28"/>
        </w:rPr>
      </w:pPr>
      <w:r w:rsidRPr="00383506">
        <w:rPr>
          <w:sz w:val="28"/>
          <w:szCs w:val="28"/>
        </w:rPr>
        <w:t xml:space="preserve">- на 2021 год – </w:t>
      </w:r>
      <w:r w:rsidRPr="00383506">
        <w:rPr>
          <w:b/>
          <w:i/>
          <w:sz w:val="28"/>
          <w:szCs w:val="28"/>
        </w:rPr>
        <w:t>22 587,31</w:t>
      </w:r>
      <w:r w:rsidRPr="00383506">
        <w:rPr>
          <w:sz w:val="28"/>
          <w:szCs w:val="28"/>
        </w:rPr>
        <w:t xml:space="preserve"> тыс. руб.;</w:t>
      </w:r>
    </w:p>
    <w:p w14:paraId="1060F2C1" w14:textId="77777777" w:rsidR="00693997" w:rsidRPr="00383506" w:rsidRDefault="00693997" w:rsidP="00693997">
      <w:pPr>
        <w:ind w:firstLine="709"/>
        <w:jc w:val="both"/>
        <w:rPr>
          <w:sz w:val="28"/>
          <w:szCs w:val="28"/>
        </w:rPr>
      </w:pPr>
      <w:r w:rsidRPr="00383506">
        <w:rPr>
          <w:sz w:val="28"/>
          <w:szCs w:val="28"/>
        </w:rPr>
        <w:t xml:space="preserve">- на 2022 год – </w:t>
      </w:r>
      <w:r w:rsidRPr="00383506">
        <w:rPr>
          <w:b/>
          <w:i/>
          <w:sz w:val="28"/>
          <w:szCs w:val="28"/>
        </w:rPr>
        <w:t>23 255,90</w:t>
      </w:r>
      <w:r w:rsidRPr="00383506">
        <w:rPr>
          <w:sz w:val="28"/>
          <w:szCs w:val="28"/>
        </w:rPr>
        <w:t xml:space="preserve"> тыс. руб.;</w:t>
      </w:r>
    </w:p>
    <w:p w14:paraId="724D8A56" w14:textId="77777777" w:rsidR="00693997" w:rsidRPr="00383506" w:rsidRDefault="00693997" w:rsidP="00693997">
      <w:pPr>
        <w:ind w:firstLine="709"/>
        <w:jc w:val="both"/>
        <w:rPr>
          <w:sz w:val="28"/>
          <w:szCs w:val="28"/>
        </w:rPr>
      </w:pPr>
      <w:r w:rsidRPr="00383506">
        <w:rPr>
          <w:sz w:val="28"/>
          <w:szCs w:val="28"/>
        </w:rPr>
        <w:t xml:space="preserve">- на 2023 год – </w:t>
      </w:r>
      <w:r w:rsidRPr="00383506">
        <w:rPr>
          <w:b/>
          <w:i/>
          <w:sz w:val="28"/>
          <w:szCs w:val="28"/>
        </w:rPr>
        <w:t>23 944,27</w:t>
      </w:r>
      <w:r w:rsidRPr="00383506">
        <w:rPr>
          <w:sz w:val="28"/>
          <w:szCs w:val="28"/>
        </w:rPr>
        <w:t xml:space="preserve"> тыс. руб.</w:t>
      </w:r>
    </w:p>
    <w:p w14:paraId="23C0F63C" w14:textId="77777777" w:rsidR="00693997" w:rsidRPr="00383506" w:rsidRDefault="00693997" w:rsidP="00693997">
      <w:pPr>
        <w:tabs>
          <w:tab w:val="left" w:pos="1134"/>
        </w:tabs>
        <w:ind w:firstLine="709"/>
        <w:jc w:val="center"/>
        <w:rPr>
          <w:b/>
          <w:sz w:val="32"/>
          <w:szCs w:val="32"/>
          <w:u w:val="single"/>
        </w:rPr>
      </w:pPr>
    </w:p>
    <w:p w14:paraId="3CB33257" w14:textId="77777777" w:rsidR="00693997" w:rsidRPr="00383506" w:rsidRDefault="00693997" w:rsidP="00693997">
      <w:pPr>
        <w:tabs>
          <w:tab w:val="left" w:pos="1134"/>
        </w:tabs>
        <w:jc w:val="center"/>
        <w:rPr>
          <w:b/>
          <w:sz w:val="32"/>
          <w:szCs w:val="32"/>
          <w:u w:val="single"/>
        </w:rPr>
      </w:pPr>
      <w:r w:rsidRPr="00383506">
        <w:rPr>
          <w:b/>
          <w:sz w:val="32"/>
          <w:szCs w:val="32"/>
          <w:u w:val="single"/>
          <w:lang w:val="en-US"/>
        </w:rPr>
        <w:t>II</w:t>
      </w:r>
      <w:r w:rsidRPr="00383506">
        <w:rPr>
          <w:b/>
          <w:sz w:val="32"/>
          <w:szCs w:val="32"/>
          <w:u w:val="single"/>
        </w:rPr>
        <w:t>. Расходы на приобретение энергетических ресурсов</w:t>
      </w:r>
    </w:p>
    <w:p w14:paraId="419F0594" w14:textId="77777777" w:rsidR="00693997" w:rsidRPr="00383506" w:rsidRDefault="00693997" w:rsidP="00693997">
      <w:pPr>
        <w:jc w:val="center"/>
        <w:rPr>
          <w:b/>
          <w:sz w:val="32"/>
          <w:szCs w:val="32"/>
          <w:u w:val="single"/>
        </w:rPr>
      </w:pPr>
    </w:p>
    <w:p w14:paraId="0CA5CDAB" w14:textId="77777777" w:rsidR="00693997" w:rsidRPr="00383506" w:rsidRDefault="00693997" w:rsidP="00693997">
      <w:pPr>
        <w:jc w:val="center"/>
        <w:rPr>
          <w:b/>
          <w:sz w:val="32"/>
          <w:szCs w:val="32"/>
          <w:u w:val="single"/>
        </w:rPr>
      </w:pPr>
      <w:r w:rsidRPr="00383506">
        <w:rPr>
          <w:b/>
          <w:sz w:val="32"/>
          <w:szCs w:val="32"/>
          <w:u w:val="single"/>
        </w:rPr>
        <w:lastRenderedPageBreak/>
        <w:t>«Электроэнергия»</w:t>
      </w:r>
    </w:p>
    <w:p w14:paraId="4FCFD6DD" w14:textId="77777777" w:rsidR="00693997" w:rsidRPr="00383506" w:rsidRDefault="00693997" w:rsidP="00693997">
      <w:pPr>
        <w:jc w:val="center"/>
        <w:rPr>
          <w:b/>
          <w:sz w:val="32"/>
          <w:szCs w:val="32"/>
          <w:u w:val="single"/>
        </w:rPr>
      </w:pPr>
    </w:p>
    <w:p w14:paraId="7372A989" w14:textId="77777777" w:rsidR="00693997" w:rsidRPr="00383506" w:rsidRDefault="00693997" w:rsidP="00693997">
      <w:pPr>
        <w:tabs>
          <w:tab w:val="left" w:pos="1134"/>
        </w:tabs>
        <w:ind w:firstLine="709"/>
        <w:jc w:val="both"/>
        <w:rPr>
          <w:sz w:val="28"/>
          <w:szCs w:val="28"/>
        </w:rPr>
      </w:pPr>
      <w:r w:rsidRPr="00383506">
        <w:rPr>
          <w:sz w:val="28"/>
          <w:szCs w:val="28"/>
        </w:rPr>
        <w:t>Организацией заявлены для учета в необходимой валовой выручке (в расчете на год) расходы по данной статье:</w:t>
      </w:r>
    </w:p>
    <w:p w14:paraId="10DED107" w14:textId="77777777" w:rsidR="00693997" w:rsidRPr="00383506" w:rsidRDefault="00693997" w:rsidP="00693997">
      <w:pPr>
        <w:tabs>
          <w:tab w:val="left" w:pos="1134"/>
        </w:tabs>
        <w:ind w:firstLine="709"/>
        <w:jc w:val="both"/>
        <w:rPr>
          <w:sz w:val="28"/>
          <w:szCs w:val="28"/>
        </w:rPr>
      </w:pPr>
      <w:r w:rsidRPr="00383506">
        <w:rPr>
          <w:sz w:val="28"/>
          <w:szCs w:val="28"/>
        </w:rPr>
        <w:t xml:space="preserve">- 2019 год в сумме </w:t>
      </w:r>
      <w:r w:rsidRPr="00383506">
        <w:rPr>
          <w:b/>
          <w:i/>
          <w:sz w:val="28"/>
          <w:szCs w:val="28"/>
        </w:rPr>
        <w:t>8 698,90</w:t>
      </w:r>
      <w:r w:rsidRPr="00383506">
        <w:rPr>
          <w:sz w:val="28"/>
          <w:szCs w:val="28"/>
        </w:rPr>
        <w:t xml:space="preserve"> тыс. руб. (</w:t>
      </w:r>
      <w:r w:rsidRPr="00383506">
        <w:rPr>
          <w:rStyle w:val="FontStyle190"/>
          <w:sz w:val="28"/>
          <w:szCs w:val="28"/>
        </w:rPr>
        <w:t xml:space="preserve">объем электроэнергии </w:t>
      </w:r>
      <w:r w:rsidRPr="00383506">
        <w:rPr>
          <w:rStyle w:val="FontStyle190"/>
          <w:b/>
          <w:i/>
          <w:sz w:val="28"/>
          <w:szCs w:val="28"/>
        </w:rPr>
        <w:t xml:space="preserve">2 433,77 </w:t>
      </w:r>
      <w:r w:rsidRPr="00383506">
        <w:rPr>
          <w:rStyle w:val="FontStyle190"/>
          <w:sz w:val="28"/>
          <w:szCs w:val="28"/>
        </w:rPr>
        <w:t xml:space="preserve">тыс. кВт в год, средний тариф на электроэнергию </w:t>
      </w:r>
      <w:r w:rsidRPr="00383506">
        <w:rPr>
          <w:rStyle w:val="FontStyle190"/>
          <w:b/>
          <w:i/>
          <w:sz w:val="28"/>
          <w:szCs w:val="28"/>
        </w:rPr>
        <w:t>2,88</w:t>
      </w:r>
      <w:r w:rsidRPr="00383506">
        <w:rPr>
          <w:rStyle w:val="FontStyle190"/>
          <w:sz w:val="28"/>
          <w:szCs w:val="28"/>
        </w:rPr>
        <w:t xml:space="preserve"> руб./кВт*час: в том числе электроэнергия НН в размере </w:t>
      </w:r>
      <w:r w:rsidRPr="00383506">
        <w:rPr>
          <w:rStyle w:val="FontStyle190"/>
          <w:b/>
          <w:i/>
          <w:sz w:val="28"/>
          <w:szCs w:val="28"/>
        </w:rPr>
        <w:t xml:space="preserve">269,02 </w:t>
      </w:r>
      <w:r w:rsidRPr="00383506">
        <w:rPr>
          <w:rStyle w:val="FontStyle190"/>
          <w:sz w:val="28"/>
          <w:szCs w:val="28"/>
        </w:rPr>
        <w:t xml:space="preserve">тыс. руб. объем – </w:t>
      </w:r>
      <w:r w:rsidRPr="00383506">
        <w:rPr>
          <w:rStyle w:val="FontStyle190"/>
          <w:b/>
          <w:i/>
          <w:sz w:val="28"/>
          <w:szCs w:val="28"/>
        </w:rPr>
        <w:t>45,10</w:t>
      </w:r>
      <w:r w:rsidRPr="00383506">
        <w:rPr>
          <w:rStyle w:val="FontStyle190"/>
          <w:sz w:val="28"/>
          <w:szCs w:val="28"/>
        </w:rPr>
        <w:t xml:space="preserve"> тыс. кВт, тариф – </w:t>
      </w:r>
      <w:r w:rsidRPr="00383506">
        <w:rPr>
          <w:rStyle w:val="FontStyle190"/>
          <w:b/>
          <w:i/>
          <w:sz w:val="28"/>
          <w:szCs w:val="28"/>
        </w:rPr>
        <w:t>5,96</w:t>
      </w:r>
      <w:r w:rsidRPr="00383506">
        <w:rPr>
          <w:rStyle w:val="FontStyle190"/>
          <w:sz w:val="28"/>
          <w:szCs w:val="28"/>
        </w:rPr>
        <w:t xml:space="preserve"> руб./кВт*час., электроэнергия СН 2 в размере </w:t>
      </w:r>
      <w:r w:rsidRPr="00383506">
        <w:rPr>
          <w:rStyle w:val="FontStyle190"/>
          <w:b/>
          <w:i/>
          <w:sz w:val="28"/>
          <w:szCs w:val="28"/>
        </w:rPr>
        <w:t>6 748,41</w:t>
      </w:r>
      <w:r w:rsidRPr="00383506">
        <w:rPr>
          <w:rStyle w:val="FontStyle190"/>
          <w:sz w:val="28"/>
          <w:szCs w:val="28"/>
        </w:rPr>
        <w:t xml:space="preserve"> тыс. руб. объем – </w:t>
      </w:r>
      <w:r w:rsidRPr="00383506">
        <w:rPr>
          <w:rStyle w:val="FontStyle190"/>
          <w:b/>
          <w:i/>
          <w:sz w:val="28"/>
          <w:szCs w:val="28"/>
        </w:rPr>
        <w:t>2 388,67</w:t>
      </w:r>
      <w:r w:rsidRPr="00383506">
        <w:rPr>
          <w:rStyle w:val="FontStyle190"/>
          <w:sz w:val="28"/>
          <w:szCs w:val="28"/>
        </w:rPr>
        <w:t xml:space="preserve"> тыс. кВт, тариф – </w:t>
      </w:r>
      <w:r w:rsidRPr="00383506">
        <w:rPr>
          <w:rStyle w:val="FontStyle190"/>
          <w:b/>
          <w:i/>
          <w:sz w:val="28"/>
          <w:szCs w:val="28"/>
        </w:rPr>
        <w:t xml:space="preserve">2,83 </w:t>
      </w:r>
      <w:r w:rsidRPr="00383506">
        <w:rPr>
          <w:rStyle w:val="FontStyle190"/>
          <w:sz w:val="28"/>
          <w:szCs w:val="28"/>
        </w:rPr>
        <w:t xml:space="preserve">руб./кВт*час., заявленная мощность по СН 2 в размере </w:t>
      </w:r>
      <w:r w:rsidRPr="00383506">
        <w:rPr>
          <w:rStyle w:val="FontStyle190"/>
          <w:b/>
          <w:i/>
          <w:sz w:val="28"/>
          <w:szCs w:val="28"/>
        </w:rPr>
        <w:t>1 681,47</w:t>
      </w:r>
      <w:r w:rsidRPr="00383506">
        <w:rPr>
          <w:rStyle w:val="FontStyle190"/>
          <w:sz w:val="28"/>
          <w:szCs w:val="28"/>
        </w:rPr>
        <w:t xml:space="preserve"> тыс. руб. объем – </w:t>
      </w:r>
      <w:r w:rsidRPr="00383506">
        <w:rPr>
          <w:rStyle w:val="FontStyle190"/>
          <w:b/>
          <w:i/>
          <w:sz w:val="28"/>
          <w:szCs w:val="28"/>
        </w:rPr>
        <w:t xml:space="preserve">2,52 </w:t>
      </w:r>
      <w:r w:rsidRPr="00383506">
        <w:rPr>
          <w:rStyle w:val="FontStyle190"/>
          <w:sz w:val="28"/>
          <w:szCs w:val="28"/>
        </w:rPr>
        <w:t xml:space="preserve">МВт, тариф – </w:t>
      </w:r>
      <w:r w:rsidRPr="00383506">
        <w:rPr>
          <w:rStyle w:val="FontStyle190"/>
          <w:b/>
          <w:i/>
          <w:sz w:val="28"/>
          <w:szCs w:val="28"/>
        </w:rPr>
        <w:t xml:space="preserve">667,25 </w:t>
      </w:r>
      <w:r w:rsidRPr="00383506">
        <w:rPr>
          <w:rStyle w:val="FontStyle190"/>
          <w:sz w:val="28"/>
          <w:szCs w:val="28"/>
        </w:rPr>
        <w:t>руб./кВт. мес.)</w:t>
      </w:r>
      <w:r w:rsidRPr="00383506">
        <w:rPr>
          <w:sz w:val="28"/>
          <w:szCs w:val="28"/>
        </w:rPr>
        <w:t xml:space="preserve">; </w:t>
      </w:r>
    </w:p>
    <w:p w14:paraId="4F05AE84" w14:textId="77777777" w:rsidR="00693997" w:rsidRPr="00383506" w:rsidRDefault="00693997" w:rsidP="00693997">
      <w:pPr>
        <w:tabs>
          <w:tab w:val="left" w:pos="1134"/>
        </w:tabs>
        <w:ind w:firstLine="709"/>
        <w:jc w:val="both"/>
        <w:rPr>
          <w:sz w:val="28"/>
          <w:szCs w:val="28"/>
        </w:rPr>
      </w:pPr>
      <w:r w:rsidRPr="00383506">
        <w:rPr>
          <w:sz w:val="28"/>
          <w:szCs w:val="28"/>
        </w:rPr>
        <w:t xml:space="preserve">- 2020 год в сумме </w:t>
      </w:r>
      <w:r w:rsidRPr="00383506">
        <w:rPr>
          <w:b/>
          <w:i/>
          <w:sz w:val="28"/>
          <w:szCs w:val="28"/>
        </w:rPr>
        <w:t>9 072,96</w:t>
      </w:r>
      <w:r w:rsidRPr="00383506">
        <w:rPr>
          <w:sz w:val="28"/>
          <w:szCs w:val="28"/>
        </w:rPr>
        <w:t xml:space="preserve"> тыс. руб. (</w:t>
      </w:r>
      <w:r w:rsidRPr="00383506">
        <w:rPr>
          <w:rStyle w:val="FontStyle190"/>
          <w:sz w:val="28"/>
          <w:szCs w:val="28"/>
        </w:rPr>
        <w:t xml:space="preserve">объем электроэнергии </w:t>
      </w:r>
      <w:r w:rsidRPr="00383506">
        <w:rPr>
          <w:rStyle w:val="FontStyle190"/>
          <w:b/>
          <w:i/>
          <w:sz w:val="28"/>
          <w:szCs w:val="28"/>
        </w:rPr>
        <w:t xml:space="preserve">2 433,77 </w:t>
      </w:r>
      <w:r w:rsidRPr="00383506">
        <w:rPr>
          <w:rStyle w:val="FontStyle190"/>
          <w:sz w:val="28"/>
          <w:szCs w:val="28"/>
        </w:rPr>
        <w:t xml:space="preserve">тыс. кВт в год, средний тариф на электроэнергию </w:t>
      </w:r>
      <w:r w:rsidRPr="00383506">
        <w:rPr>
          <w:rStyle w:val="FontStyle190"/>
          <w:b/>
          <w:i/>
          <w:sz w:val="28"/>
          <w:szCs w:val="28"/>
        </w:rPr>
        <w:t xml:space="preserve">3,01 </w:t>
      </w:r>
      <w:r w:rsidRPr="00383506">
        <w:rPr>
          <w:rStyle w:val="FontStyle190"/>
          <w:sz w:val="28"/>
          <w:szCs w:val="28"/>
        </w:rPr>
        <w:t xml:space="preserve">руб./кВт*час: в том числе электроэнергия НН в размере </w:t>
      </w:r>
      <w:r w:rsidRPr="00383506">
        <w:rPr>
          <w:rStyle w:val="FontStyle190"/>
          <w:b/>
          <w:i/>
          <w:sz w:val="28"/>
          <w:szCs w:val="28"/>
        </w:rPr>
        <w:t xml:space="preserve">280,59 </w:t>
      </w:r>
      <w:r w:rsidRPr="00383506">
        <w:rPr>
          <w:rStyle w:val="FontStyle190"/>
          <w:sz w:val="28"/>
          <w:szCs w:val="28"/>
        </w:rPr>
        <w:t xml:space="preserve">тыс. руб. объем – </w:t>
      </w:r>
      <w:r w:rsidRPr="00383506">
        <w:rPr>
          <w:rStyle w:val="FontStyle190"/>
          <w:b/>
          <w:i/>
          <w:sz w:val="28"/>
          <w:szCs w:val="28"/>
        </w:rPr>
        <w:t>45,10</w:t>
      </w:r>
      <w:r w:rsidRPr="00383506">
        <w:rPr>
          <w:rStyle w:val="FontStyle190"/>
          <w:sz w:val="28"/>
          <w:szCs w:val="28"/>
        </w:rPr>
        <w:t xml:space="preserve"> тыс. кВт, тариф – </w:t>
      </w:r>
      <w:r w:rsidRPr="00383506">
        <w:rPr>
          <w:rStyle w:val="FontStyle190"/>
          <w:b/>
          <w:i/>
          <w:sz w:val="28"/>
          <w:szCs w:val="28"/>
        </w:rPr>
        <w:t>6,22</w:t>
      </w:r>
      <w:r w:rsidRPr="00383506">
        <w:rPr>
          <w:rStyle w:val="FontStyle190"/>
          <w:sz w:val="28"/>
          <w:szCs w:val="28"/>
        </w:rPr>
        <w:t xml:space="preserve"> руб./кВт*час., электроэнергия СН 2 в размере </w:t>
      </w:r>
      <w:r w:rsidRPr="00383506">
        <w:rPr>
          <w:rStyle w:val="FontStyle190"/>
          <w:b/>
          <w:i/>
          <w:sz w:val="28"/>
          <w:szCs w:val="28"/>
        </w:rPr>
        <w:t>7 038,59</w:t>
      </w:r>
      <w:r w:rsidRPr="00383506">
        <w:rPr>
          <w:rStyle w:val="FontStyle190"/>
          <w:sz w:val="28"/>
          <w:szCs w:val="28"/>
        </w:rPr>
        <w:t xml:space="preserve"> тыс. руб. объем – </w:t>
      </w:r>
      <w:r w:rsidRPr="00383506">
        <w:rPr>
          <w:rStyle w:val="FontStyle190"/>
          <w:b/>
          <w:i/>
          <w:sz w:val="28"/>
          <w:szCs w:val="28"/>
        </w:rPr>
        <w:t>2 388,67</w:t>
      </w:r>
      <w:r w:rsidRPr="00383506">
        <w:rPr>
          <w:rStyle w:val="FontStyle190"/>
          <w:sz w:val="28"/>
          <w:szCs w:val="28"/>
        </w:rPr>
        <w:t xml:space="preserve"> тыс. кВт, тариф – </w:t>
      </w:r>
      <w:r w:rsidRPr="00383506">
        <w:rPr>
          <w:rStyle w:val="FontStyle190"/>
          <w:b/>
          <w:i/>
          <w:sz w:val="28"/>
          <w:szCs w:val="28"/>
        </w:rPr>
        <w:t xml:space="preserve">2,95 </w:t>
      </w:r>
      <w:r w:rsidRPr="00383506">
        <w:rPr>
          <w:rStyle w:val="FontStyle190"/>
          <w:sz w:val="28"/>
          <w:szCs w:val="28"/>
        </w:rPr>
        <w:t xml:space="preserve">руб./кВт*час., заявленная мощность по СН 2 в размере </w:t>
      </w:r>
      <w:r w:rsidRPr="00383506">
        <w:rPr>
          <w:rStyle w:val="FontStyle190"/>
          <w:b/>
          <w:i/>
          <w:sz w:val="28"/>
          <w:szCs w:val="28"/>
        </w:rPr>
        <w:t>1 753,78</w:t>
      </w:r>
      <w:r w:rsidRPr="00383506">
        <w:rPr>
          <w:rStyle w:val="FontStyle190"/>
          <w:sz w:val="28"/>
          <w:szCs w:val="28"/>
        </w:rPr>
        <w:t xml:space="preserve"> тыс. руб. объем – </w:t>
      </w:r>
      <w:r w:rsidRPr="00383506">
        <w:rPr>
          <w:rStyle w:val="FontStyle190"/>
          <w:b/>
          <w:i/>
          <w:sz w:val="28"/>
          <w:szCs w:val="28"/>
        </w:rPr>
        <w:t xml:space="preserve">2,52 </w:t>
      </w:r>
      <w:r w:rsidRPr="00383506">
        <w:rPr>
          <w:rStyle w:val="FontStyle190"/>
          <w:sz w:val="28"/>
          <w:szCs w:val="28"/>
        </w:rPr>
        <w:t xml:space="preserve">МВт, тариф – </w:t>
      </w:r>
      <w:r w:rsidRPr="00383506">
        <w:rPr>
          <w:rStyle w:val="FontStyle190"/>
          <w:b/>
          <w:i/>
          <w:sz w:val="28"/>
          <w:szCs w:val="28"/>
        </w:rPr>
        <w:t xml:space="preserve">695,94 </w:t>
      </w:r>
      <w:r w:rsidRPr="00383506">
        <w:rPr>
          <w:rStyle w:val="FontStyle190"/>
          <w:sz w:val="28"/>
          <w:szCs w:val="28"/>
        </w:rPr>
        <w:t>руб./кВт. мес.)</w:t>
      </w:r>
      <w:r w:rsidRPr="00383506">
        <w:rPr>
          <w:sz w:val="28"/>
          <w:szCs w:val="28"/>
        </w:rPr>
        <w:t xml:space="preserve">; </w:t>
      </w:r>
    </w:p>
    <w:p w14:paraId="2804E7E7" w14:textId="77777777" w:rsidR="00693997" w:rsidRPr="00383506" w:rsidRDefault="00693997" w:rsidP="00693997">
      <w:pPr>
        <w:tabs>
          <w:tab w:val="left" w:pos="1134"/>
        </w:tabs>
        <w:ind w:firstLine="709"/>
        <w:jc w:val="both"/>
        <w:rPr>
          <w:sz w:val="28"/>
          <w:szCs w:val="28"/>
        </w:rPr>
      </w:pPr>
      <w:r w:rsidRPr="00383506">
        <w:rPr>
          <w:sz w:val="28"/>
          <w:szCs w:val="28"/>
        </w:rPr>
        <w:t xml:space="preserve">- 2021 год в сумме </w:t>
      </w:r>
      <w:r w:rsidRPr="00383506">
        <w:rPr>
          <w:b/>
          <w:i/>
          <w:sz w:val="28"/>
          <w:szCs w:val="28"/>
        </w:rPr>
        <w:t>9 463,09</w:t>
      </w:r>
      <w:r w:rsidRPr="00383506">
        <w:rPr>
          <w:sz w:val="28"/>
          <w:szCs w:val="28"/>
        </w:rPr>
        <w:t xml:space="preserve"> тыс. руб. (</w:t>
      </w:r>
      <w:r w:rsidRPr="00383506">
        <w:rPr>
          <w:rStyle w:val="FontStyle190"/>
          <w:sz w:val="28"/>
          <w:szCs w:val="28"/>
        </w:rPr>
        <w:t xml:space="preserve">объем электроэнергии </w:t>
      </w:r>
      <w:r w:rsidRPr="00383506">
        <w:rPr>
          <w:rStyle w:val="FontStyle190"/>
          <w:b/>
          <w:i/>
          <w:sz w:val="28"/>
          <w:szCs w:val="28"/>
        </w:rPr>
        <w:t xml:space="preserve">2 433,77 </w:t>
      </w:r>
      <w:r w:rsidRPr="00383506">
        <w:rPr>
          <w:rStyle w:val="FontStyle190"/>
          <w:sz w:val="28"/>
          <w:szCs w:val="28"/>
        </w:rPr>
        <w:t xml:space="preserve">тыс. кВт в год, средний тариф на электроэнергию </w:t>
      </w:r>
      <w:r w:rsidRPr="00383506">
        <w:rPr>
          <w:rStyle w:val="FontStyle190"/>
          <w:b/>
          <w:i/>
          <w:sz w:val="28"/>
          <w:szCs w:val="28"/>
        </w:rPr>
        <w:t xml:space="preserve">3,14 </w:t>
      </w:r>
      <w:r w:rsidRPr="00383506">
        <w:rPr>
          <w:rStyle w:val="FontStyle190"/>
          <w:sz w:val="28"/>
          <w:szCs w:val="28"/>
        </w:rPr>
        <w:t xml:space="preserve">руб./кВт*час: в том числе электроэнергия НН в размере </w:t>
      </w:r>
      <w:r w:rsidRPr="00383506">
        <w:rPr>
          <w:rStyle w:val="FontStyle190"/>
          <w:b/>
          <w:i/>
          <w:sz w:val="28"/>
          <w:szCs w:val="28"/>
        </w:rPr>
        <w:t xml:space="preserve">292,65 </w:t>
      </w:r>
      <w:r w:rsidRPr="00383506">
        <w:rPr>
          <w:rStyle w:val="FontStyle190"/>
          <w:sz w:val="28"/>
          <w:szCs w:val="28"/>
        </w:rPr>
        <w:t xml:space="preserve">тыс. руб. объем – </w:t>
      </w:r>
      <w:r w:rsidRPr="00383506">
        <w:rPr>
          <w:rStyle w:val="FontStyle190"/>
          <w:b/>
          <w:i/>
          <w:sz w:val="28"/>
          <w:szCs w:val="28"/>
        </w:rPr>
        <w:t>45,10</w:t>
      </w:r>
      <w:r w:rsidRPr="00383506">
        <w:rPr>
          <w:rStyle w:val="FontStyle190"/>
          <w:sz w:val="28"/>
          <w:szCs w:val="28"/>
        </w:rPr>
        <w:t xml:space="preserve"> тыс. кВт, тариф – </w:t>
      </w:r>
      <w:r w:rsidRPr="00383506">
        <w:rPr>
          <w:rStyle w:val="FontStyle190"/>
          <w:b/>
          <w:i/>
          <w:sz w:val="28"/>
          <w:szCs w:val="28"/>
        </w:rPr>
        <w:t>6,49</w:t>
      </w:r>
      <w:r w:rsidRPr="00383506">
        <w:rPr>
          <w:rStyle w:val="FontStyle190"/>
          <w:sz w:val="28"/>
          <w:szCs w:val="28"/>
        </w:rPr>
        <w:t xml:space="preserve"> руб./кВт*час., электроэнергия СН 2 в размере </w:t>
      </w:r>
      <w:r w:rsidRPr="00383506">
        <w:rPr>
          <w:rStyle w:val="FontStyle190"/>
          <w:b/>
          <w:i/>
          <w:sz w:val="28"/>
          <w:szCs w:val="28"/>
        </w:rPr>
        <w:t xml:space="preserve">7 341,25 </w:t>
      </w:r>
      <w:r w:rsidRPr="00383506">
        <w:rPr>
          <w:rStyle w:val="FontStyle190"/>
          <w:sz w:val="28"/>
          <w:szCs w:val="28"/>
        </w:rPr>
        <w:t xml:space="preserve">тыс. руб. объем – </w:t>
      </w:r>
      <w:r w:rsidRPr="00383506">
        <w:rPr>
          <w:rStyle w:val="FontStyle190"/>
          <w:b/>
          <w:i/>
          <w:sz w:val="28"/>
          <w:szCs w:val="28"/>
        </w:rPr>
        <w:t>2 388,67</w:t>
      </w:r>
      <w:r w:rsidRPr="00383506">
        <w:rPr>
          <w:rStyle w:val="FontStyle190"/>
          <w:sz w:val="28"/>
          <w:szCs w:val="28"/>
        </w:rPr>
        <w:t xml:space="preserve"> тыс. кВт, тариф – </w:t>
      </w:r>
      <w:r w:rsidRPr="00383506">
        <w:rPr>
          <w:rStyle w:val="FontStyle190"/>
          <w:b/>
          <w:i/>
          <w:sz w:val="28"/>
          <w:szCs w:val="28"/>
        </w:rPr>
        <w:t xml:space="preserve">3,07 </w:t>
      </w:r>
      <w:r w:rsidRPr="00383506">
        <w:rPr>
          <w:rStyle w:val="FontStyle190"/>
          <w:sz w:val="28"/>
          <w:szCs w:val="28"/>
        </w:rPr>
        <w:t xml:space="preserve">руб./кВт*час., заявленная мощность по СН 2 в размере </w:t>
      </w:r>
      <w:r w:rsidRPr="00383506">
        <w:rPr>
          <w:rStyle w:val="FontStyle190"/>
          <w:b/>
          <w:i/>
          <w:sz w:val="28"/>
          <w:szCs w:val="28"/>
        </w:rPr>
        <w:t>1 829,19</w:t>
      </w:r>
      <w:r w:rsidRPr="00383506">
        <w:rPr>
          <w:rStyle w:val="FontStyle190"/>
          <w:sz w:val="28"/>
          <w:szCs w:val="28"/>
        </w:rPr>
        <w:t xml:space="preserve"> тыс. руб. объем – </w:t>
      </w:r>
      <w:r w:rsidRPr="00383506">
        <w:rPr>
          <w:rStyle w:val="FontStyle190"/>
          <w:b/>
          <w:i/>
          <w:sz w:val="28"/>
          <w:szCs w:val="28"/>
        </w:rPr>
        <w:t xml:space="preserve">2,52 </w:t>
      </w:r>
      <w:r w:rsidRPr="00383506">
        <w:rPr>
          <w:rStyle w:val="FontStyle190"/>
          <w:sz w:val="28"/>
          <w:szCs w:val="28"/>
        </w:rPr>
        <w:t xml:space="preserve">МВт, тариф – </w:t>
      </w:r>
      <w:r w:rsidRPr="00383506">
        <w:rPr>
          <w:rStyle w:val="FontStyle190"/>
          <w:b/>
          <w:i/>
          <w:sz w:val="28"/>
          <w:szCs w:val="28"/>
        </w:rPr>
        <w:t xml:space="preserve">725,87 </w:t>
      </w:r>
      <w:r w:rsidRPr="00383506">
        <w:rPr>
          <w:rStyle w:val="FontStyle190"/>
          <w:sz w:val="28"/>
          <w:szCs w:val="28"/>
        </w:rPr>
        <w:t>руб./кВт. мес.)</w:t>
      </w:r>
      <w:r w:rsidRPr="00383506">
        <w:rPr>
          <w:sz w:val="28"/>
          <w:szCs w:val="28"/>
        </w:rPr>
        <w:t xml:space="preserve">; </w:t>
      </w:r>
    </w:p>
    <w:p w14:paraId="5F415C9C" w14:textId="77777777" w:rsidR="00693997" w:rsidRPr="00383506" w:rsidRDefault="00693997" w:rsidP="00693997">
      <w:pPr>
        <w:tabs>
          <w:tab w:val="left" w:pos="1134"/>
        </w:tabs>
        <w:ind w:firstLine="709"/>
        <w:jc w:val="both"/>
        <w:rPr>
          <w:sz w:val="28"/>
          <w:szCs w:val="28"/>
        </w:rPr>
      </w:pPr>
      <w:r w:rsidRPr="00383506">
        <w:rPr>
          <w:sz w:val="28"/>
          <w:szCs w:val="28"/>
        </w:rPr>
        <w:t xml:space="preserve">- 2022 год в сумме </w:t>
      </w:r>
      <w:r w:rsidRPr="00383506">
        <w:rPr>
          <w:b/>
          <w:i/>
          <w:sz w:val="28"/>
          <w:szCs w:val="28"/>
        </w:rPr>
        <w:t xml:space="preserve">9 870,00 </w:t>
      </w:r>
      <w:r w:rsidRPr="00383506">
        <w:rPr>
          <w:sz w:val="28"/>
          <w:szCs w:val="28"/>
        </w:rPr>
        <w:t>тыс. руб. (</w:t>
      </w:r>
      <w:r w:rsidRPr="00383506">
        <w:rPr>
          <w:rStyle w:val="FontStyle190"/>
          <w:sz w:val="28"/>
          <w:szCs w:val="28"/>
        </w:rPr>
        <w:t xml:space="preserve">объем электроэнергии </w:t>
      </w:r>
      <w:r w:rsidRPr="00383506">
        <w:rPr>
          <w:rStyle w:val="FontStyle190"/>
          <w:b/>
          <w:i/>
          <w:sz w:val="28"/>
          <w:szCs w:val="28"/>
        </w:rPr>
        <w:t xml:space="preserve">2 433,77 </w:t>
      </w:r>
      <w:r w:rsidRPr="00383506">
        <w:rPr>
          <w:rStyle w:val="FontStyle190"/>
          <w:sz w:val="28"/>
          <w:szCs w:val="28"/>
        </w:rPr>
        <w:t xml:space="preserve">тыс. кВт в год, средний тариф на электроэнергию </w:t>
      </w:r>
      <w:r w:rsidRPr="00383506">
        <w:rPr>
          <w:rStyle w:val="FontStyle190"/>
          <w:b/>
          <w:i/>
          <w:sz w:val="28"/>
          <w:szCs w:val="28"/>
        </w:rPr>
        <w:t xml:space="preserve">3,27 </w:t>
      </w:r>
      <w:r w:rsidRPr="00383506">
        <w:rPr>
          <w:rStyle w:val="FontStyle190"/>
          <w:sz w:val="28"/>
          <w:szCs w:val="28"/>
        </w:rPr>
        <w:t xml:space="preserve">руб./кВт*час: в том числе электроэнергия НН в размере </w:t>
      </w:r>
      <w:r w:rsidRPr="00383506">
        <w:rPr>
          <w:rStyle w:val="FontStyle190"/>
          <w:b/>
          <w:i/>
          <w:sz w:val="28"/>
          <w:szCs w:val="28"/>
        </w:rPr>
        <w:t xml:space="preserve">305,24 </w:t>
      </w:r>
      <w:r w:rsidRPr="00383506">
        <w:rPr>
          <w:rStyle w:val="FontStyle190"/>
          <w:sz w:val="28"/>
          <w:szCs w:val="28"/>
        </w:rPr>
        <w:t xml:space="preserve">тыс. руб. объем – </w:t>
      </w:r>
      <w:r w:rsidRPr="00383506">
        <w:rPr>
          <w:rStyle w:val="FontStyle190"/>
          <w:b/>
          <w:i/>
          <w:sz w:val="28"/>
          <w:szCs w:val="28"/>
        </w:rPr>
        <w:t>45,10</w:t>
      </w:r>
      <w:r w:rsidRPr="00383506">
        <w:rPr>
          <w:rStyle w:val="FontStyle190"/>
          <w:sz w:val="28"/>
          <w:szCs w:val="28"/>
        </w:rPr>
        <w:t xml:space="preserve"> тыс. кВт, тариф – </w:t>
      </w:r>
      <w:r w:rsidRPr="00383506">
        <w:rPr>
          <w:rStyle w:val="FontStyle190"/>
          <w:b/>
          <w:i/>
          <w:sz w:val="28"/>
          <w:szCs w:val="28"/>
        </w:rPr>
        <w:t>6,77</w:t>
      </w:r>
      <w:r w:rsidRPr="00383506">
        <w:rPr>
          <w:rStyle w:val="FontStyle190"/>
          <w:sz w:val="28"/>
          <w:szCs w:val="28"/>
        </w:rPr>
        <w:t xml:space="preserve"> руб./кВт*час., электроэнергия СН 2 в размере </w:t>
      </w:r>
      <w:r w:rsidRPr="00383506">
        <w:rPr>
          <w:rStyle w:val="FontStyle190"/>
          <w:b/>
          <w:i/>
          <w:sz w:val="28"/>
          <w:szCs w:val="28"/>
        </w:rPr>
        <w:t xml:space="preserve">7 656,92 </w:t>
      </w:r>
      <w:r w:rsidRPr="00383506">
        <w:rPr>
          <w:rStyle w:val="FontStyle190"/>
          <w:sz w:val="28"/>
          <w:szCs w:val="28"/>
        </w:rPr>
        <w:t xml:space="preserve">тыс. руб. объем – </w:t>
      </w:r>
      <w:r w:rsidRPr="00383506">
        <w:rPr>
          <w:rStyle w:val="FontStyle190"/>
          <w:b/>
          <w:i/>
          <w:sz w:val="28"/>
          <w:szCs w:val="28"/>
        </w:rPr>
        <w:t>2 388,67</w:t>
      </w:r>
      <w:r w:rsidRPr="00383506">
        <w:rPr>
          <w:rStyle w:val="FontStyle190"/>
          <w:sz w:val="28"/>
          <w:szCs w:val="28"/>
        </w:rPr>
        <w:t xml:space="preserve"> тыс. кВт, тариф – </w:t>
      </w:r>
      <w:r w:rsidRPr="00383506">
        <w:rPr>
          <w:rStyle w:val="FontStyle190"/>
          <w:b/>
          <w:i/>
          <w:sz w:val="28"/>
          <w:szCs w:val="28"/>
        </w:rPr>
        <w:t xml:space="preserve">3,21 </w:t>
      </w:r>
      <w:r w:rsidRPr="00383506">
        <w:rPr>
          <w:rStyle w:val="FontStyle190"/>
          <w:sz w:val="28"/>
          <w:szCs w:val="28"/>
        </w:rPr>
        <w:t xml:space="preserve">руб./кВт*час., заявленная мощность по СН 2 в размере </w:t>
      </w:r>
      <w:r w:rsidRPr="00383506">
        <w:rPr>
          <w:rStyle w:val="FontStyle190"/>
          <w:b/>
          <w:i/>
          <w:sz w:val="28"/>
          <w:szCs w:val="28"/>
        </w:rPr>
        <w:t xml:space="preserve">1 907,84 </w:t>
      </w:r>
      <w:r w:rsidRPr="00383506">
        <w:rPr>
          <w:rStyle w:val="FontStyle190"/>
          <w:sz w:val="28"/>
          <w:szCs w:val="28"/>
        </w:rPr>
        <w:t xml:space="preserve">тыс. руб. объем – </w:t>
      </w:r>
      <w:r w:rsidRPr="00383506">
        <w:rPr>
          <w:rStyle w:val="FontStyle190"/>
          <w:b/>
          <w:i/>
          <w:sz w:val="28"/>
          <w:szCs w:val="28"/>
        </w:rPr>
        <w:t xml:space="preserve">2,52 </w:t>
      </w:r>
      <w:r w:rsidRPr="00383506">
        <w:rPr>
          <w:rStyle w:val="FontStyle190"/>
          <w:sz w:val="28"/>
          <w:szCs w:val="28"/>
        </w:rPr>
        <w:t xml:space="preserve">МВт, тариф – </w:t>
      </w:r>
      <w:r w:rsidRPr="00383506">
        <w:rPr>
          <w:rStyle w:val="FontStyle190"/>
          <w:b/>
          <w:i/>
          <w:sz w:val="28"/>
          <w:szCs w:val="28"/>
        </w:rPr>
        <w:t xml:space="preserve">757,08 </w:t>
      </w:r>
      <w:r w:rsidRPr="00383506">
        <w:rPr>
          <w:rStyle w:val="FontStyle190"/>
          <w:sz w:val="28"/>
          <w:szCs w:val="28"/>
        </w:rPr>
        <w:t>руб./кВт. мес.)</w:t>
      </w:r>
      <w:r w:rsidRPr="00383506">
        <w:rPr>
          <w:sz w:val="28"/>
          <w:szCs w:val="28"/>
        </w:rPr>
        <w:t xml:space="preserve">; </w:t>
      </w:r>
    </w:p>
    <w:p w14:paraId="698AC8C0" w14:textId="77777777" w:rsidR="00693997" w:rsidRPr="00383506" w:rsidRDefault="00693997" w:rsidP="00693997">
      <w:pPr>
        <w:tabs>
          <w:tab w:val="left" w:pos="1134"/>
        </w:tabs>
        <w:ind w:firstLine="709"/>
        <w:jc w:val="both"/>
        <w:rPr>
          <w:sz w:val="28"/>
          <w:szCs w:val="28"/>
        </w:rPr>
      </w:pPr>
      <w:r w:rsidRPr="00383506">
        <w:rPr>
          <w:sz w:val="28"/>
          <w:szCs w:val="28"/>
        </w:rPr>
        <w:t xml:space="preserve">- 2023 год в сумме </w:t>
      </w:r>
      <w:r w:rsidRPr="00383506">
        <w:rPr>
          <w:b/>
          <w:i/>
          <w:sz w:val="28"/>
          <w:szCs w:val="28"/>
        </w:rPr>
        <w:t xml:space="preserve">10 294,41 </w:t>
      </w:r>
      <w:r w:rsidRPr="00383506">
        <w:rPr>
          <w:sz w:val="28"/>
          <w:szCs w:val="28"/>
        </w:rPr>
        <w:t>тыс. руб. (</w:t>
      </w:r>
      <w:r w:rsidRPr="00383506">
        <w:rPr>
          <w:rStyle w:val="FontStyle190"/>
          <w:sz w:val="28"/>
          <w:szCs w:val="28"/>
        </w:rPr>
        <w:t xml:space="preserve">объем электроэнергии </w:t>
      </w:r>
      <w:r w:rsidRPr="00383506">
        <w:rPr>
          <w:rStyle w:val="FontStyle190"/>
          <w:b/>
          <w:i/>
          <w:sz w:val="28"/>
          <w:szCs w:val="28"/>
        </w:rPr>
        <w:t xml:space="preserve">2 433,77 </w:t>
      </w:r>
      <w:r w:rsidRPr="00383506">
        <w:rPr>
          <w:rStyle w:val="FontStyle190"/>
          <w:sz w:val="28"/>
          <w:szCs w:val="28"/>
        </w:rPr>
        <w:t xml:space="preserve">тыс. кВт в год, средний тариф на электроэнергию </w:t>
      </w:r>
      <w:r w:rsidRPr="00383506">
        <w:rPr>
          <w:rStyle w:val="FontStyle190"/>
          <w:b/>
          <w:i/>
          <w:sz w:val="28"/>
          <w:szCs w:val="28"/>
        </w:rPr>
        <w:t xml:space="preserve">3,41 </w:t>
      </w:r>
      <w:r w:rsidRPr="00383506">
        <w:rPr>
          <w:rStyle w:val="FontStyle190"/>
          <w:sz w:val="28"/>
          <w:szCs w:val="28"/>
        </w:rPr>
        <w:t xml:space="preserve">руб./кВт*час: в том числе электроэнергия НН в размере </w:t>
      </w:r>
      <w:r w:rsidRPr="00383506">
        <w:rPr>
          <w:rStyle w:val="FontStyle190"/>
          <w:b/>
          <w:i/>
          <w:sz w:val="28"/>
          <w:szCs w:val="28"/>
        </w:rPr>
        <w:t xml:space="preserve">318,36 </w:t>
      </w:r>
      <w:r w:rsidRPr="00383506">
        <w:rPr>
          <w:rStyle w:val="FontStyle190"/>
          <w:sz w:val="28"/>
          <w:szCs w:val="28"/>
        </w:rPr>
        <w:t xml:space="preserve">тыс. руб. объем – </w:t>
      </w:r>
      <w:r w:rsidRPr="00383506">
        <w:rPr>
          <w:rStyle w:val="FontStyle190"/>
          <w:b/>
          <w:i/>
          <w:sz w:val="28"/>
          <w:szCs w:val="28"/>
        </w:rPr>
        <w:t>45,10</w:t>
      </w:r>
      <w:r w:rsidRPr="00383506">
        <w:rPr>
          <w:rStyle w:val="FontStyle190"/>
          <w:sz w:val="28"/>
          <w:szCs w:val="28"/>
        </w:rPr>
        <w:t xml:space="preserve"> тыс. кВт, тариф – </w:t>
      </w:r>
      <w:r w:rsidRPr="00383506">
        <w:rPr>
          <w:rStyle w:val="FontStyle190"/>
          <w:b/>
          <w:i/>
          <w:sz w:val="28"/>
          <w:szCs w:val="28"/>
        </w:rPr>
        <w:t>7,06</w:t>
      </w:r>
      <w:r w:rsidRPr="00383506">
        <w:rPr>
          <w:rStyle w:val="FontStyle190"/>
          <w:sz w:val="28"/>
          <w:szCs w:val="28"/>
        </w:rPr>
        <w:t xml:space="preserve"> руб./кВт*час., электроэнергия СН 2 в размере </w:t>
      </w:r>
      <w:r w:rsidRPr="00383506">
        <w:rPr>
          <w:rStyle w:val="FontStyle190"/>
          <w:b/>
          <w:i/>
          <w:sz w:val="28"/>
          <w:szCs w:val="28"/>
        </w:rPr>
        <w:t xml:space="preserve">7 986,17 </w:t>
      </w:r>
      <w:r w:rsidRPr="00383506">
        <w:rPr>
          <w:rStyle w:val="FontStyle190"/>
          <w:sz w:val="28"/>
          <w:szCs w:val="28"/>
        </w:rPr>
        <w:t xml:space="preserve">тыс. руб. объем – </w:t>
      </w:r>
      <w:r w:rsidRPr="00383506">
        <w:rPr>
          <w:rStyle w:val="FontStyle190"/>
          <w:b/>
          <w:i/>
          <w:sz w:val="28"/>
          <w:szCs w:val="28"/>
        </w:rPr>
        <w:t>2 388,67</w:t>
      </w:r>
      <w:r w:rsidRPr="00383506">
        <w:rPr>
          <w:rStyle w:val="FontStyle190"/>
          <w:sz w:val="28"/>
          <w:szCs w:val="28"/>
        </w:rPr>
        <w:t xml:space="preserve"> тыс. кВт, тариф – </w:t>
      </w:r>
      <w:r w:rsidRPr="00383506">
        <w:rPr>
          <w:rStyle w:val="FontStyle190"/>
          <w:b/>
          <w:i/>
          <w:sz w:val="28"/>
          <w:szCs w:val="28"/>
        </w:rPr>
        <w:t xml:space="preserve">3,34 </w:t>
      </w:r>
      <w:r w:rsidRPr="00383506">
        <w:rPr>
          <w:rStyle w:val="FontStyle190"/>
          <w:sz w:val="28"/>
          <w:szCs w:val="28"/>
        </w:rPr>
        <w:t xml:space="preserve">руб./кВт*час., заявленная мощность по СН 2 в размере </w:t>
      </w:r>
      <w:r w:rsidRPr="00383506">
        <w:rPr>
          <w:rStyle w:val="FontStyle190"/>
          <w:b/>
          <w:i/>
          <w:sz w:val="28"/>
          <w:szCs w:val="28"/>
        </w:rPr>
        <w:t xml:space="preserve">1 989,88 </w:t>
      </w:r>
      <w:r w:rsidRPr="00383506">
        <w:rPr>
          <w:rStyle w:val="FontStyle190"/>
          <w:sz w:val="28"/>
          <w:szCs w:val="28"/>
        </w:rPr>
        <w:t xml:space="preserve">тыс. руб. объем – </w:t>
      </w:r>
      <w:r w:rsidRPr="00383506">
        <w:rPr>
          <w:rStyle w:val="FontStyle190"/>
          <w:b/>
          <w:i/>
          <w:sz w:val="28"/>
          <w:szCs w:val="28"/>
        </w:rPr>
        <w:t xml:space="preserve">2,52 </w:t>
      </w:r>
      <w:r w:rsidRPr="00383506">
        <w:rPr>
          <w:rStyle w:val="FontStyle190"/>
          <w:sz w:val="28"/>
          <w:szCs w:val="28"/>
        </w:rPr>
        <w:t xml:space="preserve">МВт, тариф – </w:t>
      </w:r>
      <w:r w:rsidRPr="00383506">
        <w:rPr>
          <w:rStyle w:val="FontStyle190"/>
          <w:b/>
          <w:i/>
          <w:sz w:val="28"/>
          <w:szCs w:val="28"/>
        </w:rPr>
        <w:t xml:space="preserve">789,63 </w:t>
      </w:r>
      <w:r w:rsidRPr="00383506">
        <w:rPr>
          <w:rStyle w:val="FontStyle190"/>
          <w:sz w:val="28"/>
          <w:szCs w:val="28"/>
        </w:rPr>
        <w:t>руб./кВт. мес.)</w:t>
      </w:r>
      <w:r w:rsidRPr="00383506">
        <w:rPr>
          <w:sz w:val="28"/>
          <w:szCs w:val="28"/>
        </w:rPr>
        <w:t xml:space="preserve">. </w:t>
      </w:r>
    </w:p>
    <w:p w14:paraId="0C44662A" w14:textId="77777777" w:rsidR="00693997" w:rsidRPr="00383506" w:rsidRDefault="00693997" w:rsidP="00693997">
      <w:pPr>
        <w:tabs>
          <w:tab w:val="left" w:pos="1134"/>
        </w:tabs>
        <w:ind w:firstLine="709"/>
        <w:jc w:val="both"/>
        <w:rPr>
          <w:sz w:val="28"/>
          <w:szCs w:val="28"/>
        </w:rPr>
      </w:pPr>
      <w:r w:rsidRPr="00383506">
        <w:rPr>
          <w:sz w:val="28"/>
          <w:szCs w:val="28"/>
        </w:rPr>
        <w:t xml:space="preserve">Организацией заявлено потребление электроэнергии по уровням напряжения – энергия НН (0,4 кВ и вниже) и СН 2 (1-20 кВ) и </w:t>
      </w:r>
      <w:r w:rsidRPr="00383506">
        <w:rPr>
          <w:rStyle w:val="FontStyle190"/>
          <w:sz w:val="28"/>
          <w:szCs w:val="28"/>
        </w:rPr>
        <w:t xml:space="preserve">заявленная мощность по СН 2 </w:t>
      </w:r>
      <w:r w:rsidRPr="00383506">
        <w:rPr>
          <w:sz w:val="28"/>
          <w:szCs w:val="28"/>
        </w:rPr>
        <w:t xml:space="preserve">(1-20 кВ). Поставщиком электроэнергии в соответствии с договорами от 01.09.2013 г.                 № 8342 и от 01.01.2014 № 420348 является ОАО «Кузбассэнергосбыт». В качестве подтверждающих документов представлены счет-фактуры и расшифровки объемов расхода электроэнергии </w:t>
      </w:r>
      <w:r w:rsidRPr="00383506">
        <w:rPr>
          <w:sz w:val="28"/>
          <w:szCs w:val="28"/>
        </w:rPr>
        <w:lastRenderedPageBreak/>
        <w:t>по объектам АО «Энергетическая компания» за 2017 год с указанием объектов потребления и точек поставки.</w:t>
      </w:r>
    </w:p>
    <w:p w14:paraId="371008C3" w14:textId="77777777" w:rsidR="00693997" w:rsidRPr="00383506" w:rsidRDefault="00693997" w:rsidP="00693997">
      <w:pPr>
        <w:tabs>
          <w:tab w:val="left" w:pos="1134"/>
        </w:tabs>
        <w:ind w:firstLine="709"/>
        <w:jc w:val="both"/>
        <w:rPr>
          <w:sz w:val="28"/>
          <w:szCs w:val="28"/>
        </w:rPr>
      </w:pPr>
      <w:r w:rsidRPr="00383506">
        <w:rPr>
          <w:sz w:val="28"/>
          <w:szCs w:val="28"/>
        </w:rPr>
        <w:t>Расходы по периодам календарной разбивки приняты на следующем уровне:</w:t>
      </w:r>
    </w:p>
    <w:p w14:paraId="7D2D00D2" w14:textId="77777777" w:rsidR="00693997" w:rsidRPr="00383506" w:rsidRDefault="00693997" w:rsidP="00693997">
      <w:pPr>
        <w:tabs>
          <w:tab w:val="left" w:pos="1134"/>
        </w:tabs>
        <w:ind w:firstLine="709"/>
        <w:jc w:val="both"/>
        <w:rPr>
          <w:sz w:val="28"/>
          <w:szCs w:val="28"/>
        </w:rPr>
      </w:pPr>
      <w:r w:rsidRPr="00383506">
        <w:rPr>
          <w:sz w:val="28"/>
          <w:szCs w:val="28"/>
        </w:rPr>
        <w:t xml:space="preserve">- </w:t>
      </w:r>
      <w:r w:rsidRPr="00383506">
        <w:rPr>
          <w:b/>
          <w:sz w:val="28"/>
          <w:szCs w:val="28"/>
        </w:rPr>
        <w:t xml:space="preserve"> 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 xml:space="preserve">4 116,59 </w:t>
      </w:r>
      <w:r w:rsidRPr="00383506">
        <w:rPr>
          <w:sz w:val="28"/>
          <w:szCs w:val="28"/>
        </w:rPr>
        <w:t xml:space="preserve">тыс. руб. </w:t>
      </w:r>
    </w:p>
    <w:p w14:paraId="42856C47" w14:textId="77777777" w:rsidR="00693997" w:rsidRPr="00383506" w:rsidRDefault="00693997" w:rsidP="00693997">
      <w:pPr>
        <w:tabs>
          <w:tab w:val="left" w:pos="1134"/>
        </w:tabs>
        <w:ind w:firstLine="709"/>
        <w:jc w:val="both"/>
        <w:rPr>
          <w:sz w:val="28"/>
          <w:szCs w:val="28"/>
        </w:rPr>
      </w:pPr>
      <w:r w:rsidRPr="00383506">
        <w:rPr>
          <w:sz w:val="28"/>
          <w:szCs w:val="28"/>
        </w:rPr>
        <w:t xml:space="preserve">Объем электроэнергии принят по факту потребления 2017 года (счет-фактуры   разбивкой по точкам учета) с разбивкой на полугодие – </w:t>
      </w:r>
      <w:r w:rsidRPr="00383506">
        <w:rPr>
          <w:b/>
          <w:i/>
          <w:sz w:val="28"/>
          <w:szCs w:val="28"/>
        </w:rPr>
        <w:t xml:space="preserve">1 139,89 </w:t>
      </w:r>
      <w:r w:rsidRPr="00383506">
        <w:rPr>
          <w:sz w:val="28"/>
          <w:szCs w:val="28"/>
        </w:rPr>
        <w:t xml:space="preserve">тыс. кВтч. Средняя цена 1 кВтч электроэнергии принята по предложению организации в размере </w:t>
      </w:r>
      <w:r w:rsidRPr="00383506">
        <w:rPr>
          <w:b/>
          <w:i/>
          <w:sz w:val="28"/>
          <w:szCs w:val="28"/>
        </w:rPr>
        <w:t>2,87</w:t>
      </w:r>
      <w:r w:rsidRPr="00383506">
        <w:rPr>
          <w:sz w:val="28"/>
          <w:szCs w:val="28"/>
        </w:rPr>
        <w:t xml:space="preserve"> руб./кВтч., </w:t>
      </w:r>
      <w:r w:rsidRPr="00383506">
        <w:rPr>
          <w:rStyle w:val="FontStyle190"/>
          <w:sz w:val="28"/>
          <w:szCs w:val="28"/>
        </w:rPr>
        <w:t xml:space="preserve">в том числе электроэнергия НН в размере </w:t>
      </w:r>
      <w:r w:rsidRPr="00383506">
        <w:rPr>
          <w:rStyle w:val="FontStyle190"/>
          <w:b/>
          <w:i/>
          <w:sz w:val="28"/>
          <w:szCs w:val="28"/>
        </w:rPr>
        <w:t xml:space="preserve">105,39  </w:t>
      </w:r>
      <w:r w:rsidRPr="00383506">
        <w:rPr>
          <w:rStyle w:val="FontStyle190"/>
          <w:sz w:val="28"/>
          <w:szCs w:val="28"/>
        </w:rPr>
        <w:t xml:space="preserve">тыс. руб. (объем – </w:t>
      </w:r>
      <w:r w:rsidRPr="00383506">
        <w:rPr>
          <w:rStyle w:val="FontStyle190"/>
          <w:b/>
          <w:i/>
          <w:sz w:val="28"/>
          <w:szCs w:val="28"/>
        </w:rPr>
        <w:t>17,67</w:t>
      </w:r>
      <w:r w:rsidRPr="00383506">
        <w:rPr>
          <w:rStyle w:val="FontStyle190"/>
          <w:sz w:val="28"/>
          <w:szCs w:val="28"/>
        </w:rPr>
        <w:t xml:space="preserve"> тыс., тариф – </w:t>
      </w:r>
      <w:r w:rsidRPr="00383506">
        <w:rPr>
          <w:rStyle w:val="FontStyle190"/>
          <w:b/>
          <w:i/>
          <w:sz w:val="28"/>
          <w:szCs w:val="28"/>
        </w:rPr>
        <w:t xml:space="preserve">5,96 </w:t>
      </w:r>
      <w:r w:rsidRPr="00383506">
        <w:rPr>
          <w:rStyle w:val="FontStyle190"/>
          <w:sz w:val="28"/>
          <w:szCs w:val="28"/>
        </w:rPr>
        <w:t xml:space="preserve"> руб./кВт*час.), электроэнергия СН 2 в размере </w:t>
      </w:r>
      <w:r w:rsidRPr="00383506">
        <w:rPr>
          <w:rStyle w:val="FontStyle190"/>
          <w:b/>
          <w:i/>
          <w:sz w:val="28"/>
          <w:szCs w:val="28"/>
        </w:rPr>
        <w:t xml:space="preserve">3 170,47 </w:t>
      </w:r>
      <w:r w:rsidRPr="00383506">
        <w:rPr>
          <w:rStyle w:val="FontStyle190"/>
          <w:sz w:val="28"/>
          <w:szCs w:val="28"/>
        </w:rPr>
        <w:t xml:space="preserve"> тыс. руб. (объем – </w:t>
      </w:r>
      <w:r w:rsidRPr="00383506">
        <w:rPr>
          <w:rStyle w:val="FontStyle190"/>
          <w:b/>
          <w:i/>
          <w:sz w:val="28"/>
          <w:szCs w:val="28"/>
        </w:rPr>
        <w:t>1 122,22</w:t>
      </w:r>
      <w:r w:rsidRPr="00383506">
        <w:rPr>
          <w:rStyle w:val="FontStyle190"/>
          <w:sz w:val="28"/>
          <w:szCs w:val="28"/>
        </w:rPr>
        <w:t xml:space="preserve"> тыс. кВт, тариф – </w:t>
      </w:r>
      <w:r w:rsidRPr="00383506">
        <w:rPr>
          <w:rStyle w:val="FontStyle190"/>
          <w:b/>
          <w:i/>
          <w:sz w:val="28"/>
          <w:szCs w:val="28"/>
        </w:rPr>
        <w:t>2,83</w:t>
      </w:r>
      <w:r w:rsidRPr="00383506">
        <w:rPr>
          <w:rStyle w:val="FontStyle190"/>
          <w:sz w:val="28"/>
          <w:szCs w:val="28"/>
        </w:rPr>
        <w:t xml:space="preserve"> руб./кВт*час.), заявленная мощность по СН 2 в размере  </w:t>
      </w:r>
      <w:r w:rsidRPr="00383506">
        <w:rPr>
          <w:rStyle w:val="FontStyle190"/>
          <w:b/>
          <w:i/>
          <w:sz w:val="28"/>
          <w:szCs w:val="28"/>
        </w:rPr>
        <w:t xml:space="preserve">840,74 </w:t>
      </w:r>
      <w:r w:rsidRPr="00383506">
        <w:rPr>
          <w:rStyle w:val="FontStyle190"/>
          <w:sz w:val="28"/>
          <w:szCs w:val="28"/>
        </w:rPr>
        <w:t xml:space="preserve"> тыс. руб. принята по предложению организации (объем – </w:t>
      </w:r>
      <w:r w:rsidRPr="00383506">
        <w:rPr>
          <w:rStyle w:val="FontStyle190"/>
          <w:b/>
          <w:i/>
          <w:sz w:val="28"/>
          <w:szCs w:val="28"/>
        </w:rPr>
        <w:t>1,26</w:t>
      </w:r>
      <w:r w:rsidRPr="00383506">
        <w:rPr>
          <w:rStyle w:val="FontStyle190"/>
          <w:sz w:val="28"/>
          <w:szCs w:val="28"/>
        </w:rPr>
        <w:t xml:space="preserve"> МВт, тариф – </w:t>
      </w:r>
      <w:r w:rsidRPr="00383506">
        <w:rPr>
          <w:rStyle w:val="FontStyle190"/>
          <w:b/>
          <w:i/>
          <w:sz w:val="28"/>
          <w:szCs w:val="28"/>
        </w:rPr>
        <w:t>667,25</w:t>
      </w:r>
      <w:r w:rsidRPr="00383506">
        <w:rPr>
          <w:rStyle w:val="FontStyle190"/>
          <w:sz w:val="28"/>
          <w:szCs w:val="28"/>
        </w:rPr>
        <w:t xml:space="preserve"> руб./кВт. мес.)</w:t>
      </w:r>
      <w:r w:rsidRPr="00383506">
        <w:rPr>
          <w:sz w:val="28"/>
          <w:szCs w:val="28"/>
        </w:rPr>
        <w:t xml:space="preserve">. </w:t>
      </w:r>
    </w:p>
    <w:p w14:paraId="1397C087" w14:textId="77777777" w:rsidR="00693997" w:rsidRPr="00383506" w:rsidRDefault="00693997" w:rsidP="00693997">
      <w:pPr>
        <w:tabs>
          <w:tab w:val="left" w:pos="1134"/>
        </w:tabs>
        <w:ind w:firstLine="709"/>
        <w:jc w:val="both"/>
        <w:rPr>
          <w:sz w:val="28"/>
          <w:szCs w:val="28"/>
        </w:rPr>
      </w:pPr>
      <w:r w:rsidRPr="00383506">
        <w:rPr>
          <w:sz w:val="28"/>
          <w:szCs w:val="28"/>
        </w:rPr>
        <w:t xml:space="preserve">- </w:t>
      </w:r>
      <w:r w:rsidRPr="00383506">
        <w:rPr>
          <w:b/>
          <w:sz w:val="28"/>
          <w:szCs w:val="28"/>
        </w:rPr>
        <w:t>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 xml:space="preserve">4 116,59 </w:t>
      </w:r>
      <w:r w:rsidRPr="00383506">
        <w:rPr>
          <w:sz w:val="28"/>
          <w:szCs w:val="28"/>
        </w:rPr>
        <w:t xml:space="preserve">тыс. руб. Объем и цена потребленной энергии - на уровне предыдущего периода календарной разбивки. </w:t>
      </w:r>
    </w:p>
    <w:p w14:paraId="3FC1C1A0" w14:textId="77777777" w:rsidR="00693997" w:rsidRPr="00383506" w:rsidRDefault="00693997" w:rsidP="00693997">
      <w:pPr>
        <w:tabs>
          <w:tab w:val="left" w:pos="1134"/>
        </w:tabs>
        <w:ind w:firstLine="709"/>
        <w:jc w:val="both"/>
        <w:rPr>
          <w:sz w:val="28"/>
          <w:szCs w:val="28"/>
        </w:rPr>
      </w:pPr>
      <w:r w:rsidRPr="00383506">
        <w:rPr>
          <w:sz w:val="28"/>
          <w:szCs w:val="28"/>
        </w:rPr>
        <w:t xml:space="preserve">- </w:t>
      </w:r>
      <w:r w:rsidRPr="00383506">
        <w:rPr>
          <w:b/>
          <w:sz w:val="28"/>
          <w:szCs w:val="28"/>
        </w:rPr>
        <w:t xml:space="preserve"> с</w:t>
      </w:r>
      <w:r w:rsidRPr="00383506">
        <w:rPr>
          <w:sz w:val="28"/>
          <w:szCs w:val="28"/>
        </w:rPr>
        <w:t xml:space="preserve"> </w:t>
      </w:r>
      <w:r w:rsidRPr="00383506">
        <w:rPr>
          <w:b/>
          <w:sz w:val="28"/>
          <w:szCs w:val="28"/>
        </w:rPr>
        <w:t>01.01.2020 по 30.06.2020</w:t>
      </w:r>
      <w:r w:rsidRPr="00383506">
        <w:rPr>
          <w:sz w:val="28"/>
          <w:szCs w:val="28"/>
        </w:rPr>
        <w:t xml:space="preserve"> – </w:t>
      </w:r>
      <w:r w:rsidRPr="00383506">
        <w:rPr>
          <w:b/>
          <w:i/>
          <w:sz w:val="28"/>
          <w:szCs w:val="28"/>
        </w:rPr>
        <w:t>4 289,49</w:t>
      </w:r>
      <w:r w:rsidRPr="00383506">
        <w:rPr>
          <w:sz w:val="28"/>
          <w:szCs w:val="28"/>
        </w:rPr>
        <w:t xml:space="preserve"> тыс. руб. </w:t>
      </w:r>
    </w:p>
    <w:p w14:paraId="072DF504" w14:textId="77777777" w:rsidR="00693997" w:rsidRPr="00383506" w:rsidRDefault="00693997" w:rsidP="00693997">
      <w:pPr>
        <w:tabs>
          <w:tab w:val="left" w:pos="1134"/>
        </w:tabs>
        <w:ind w:firstLine="709"/>
        <w:jc w:val="both"/>
        <w:rPr>
          <w:sz w:val="28"/>
          <w:szCs w:val="28"/>
        </w:rPr>
      </w:pPr>
      <w:r w:rsidRPr="00383506">
        <w:rPr>
          <w:sz w:val="28"/>
          <w:szCs w:val="28"/>
        </w:rPr>
        <w:t xml:space="preserve">Объем электроэнергии принят, исходя из планового удельного расхода электроэнергии и объемов воды, поданной в сеть, принятых в расчет тарифа в 2020 году – </w:t>
      </w:r>
      <w:r w:rsidRPr="00383506">
        <w:rPr>
          <w:b/>
          <w:i/>
          <w:sz w:val="28"/>
          <w:szCs w:val="28"/>
        </w:rPr>
        <w:t xml:space="preserve">1 139,89 </w:t>
      </w:r>
      <w:r w:rsidRPr="00383506">
        <w:rPr>
          <w:sz w:val="28"/>
          <w:szCs w:val="28"/>
        </w:rPr>
        <w:t xml:space="preserve">тыс. кВтч. Средняя цена 1 кВтч электроэнергии принята в размере </w:t>
      </w:r>
      <w:r w:rsidRPr="00383506">
        <w:rPr>
          <w:b/>
          <w:i/>
          <w:sz w:val="28"/>
          <w:szCs w:val="28"/>
        </w:rPr>
        <w:t>2,99</w:t>
      </w:r>
      <w:r w:rsidRPr="00383506">
        <w:rPr>
          <w:sz w:val="28"/>
          <w:szCs w:val="28"/>
        </w:rPr>
        <w:t xml:space="preserve"> руб./кВтч. по плановой смете 2019 года с учетом прогнозного индекса на электрическую энергию Минэкономразвития РФ на 2020 год (104,2), </w:t>
      </w:r>
      <w:r w:rsidRPr="00383506">
        <w:rPr>
          <w:rStyle w:val="FontStyle190"/>
          <w:sz w:val="28"/>
          <w:szCs w:val="28"/>
        </w:rPr>
        <w:t xml:space="preserve">в том числе электроэнергия НН в размере </w:t>
      </w:r>
      <w:r w:rsidRPr="00383506">
        <w:rPr>
          <w:rStyle w:val="FontStyle190"/>
          <w:b/>
          <w:i/>
          <w:sz w:val="28"/>
          <w:szCs w:val="28"/>
        </w:rPr>
        <w:t xml:space="preserve">109,81 </w:t>
      </w:r>
      <w:r w:rsidRPr="00383506">
        <w:rPr>
          <w:rStyle w:val="FontStyle190"/>
          <w:sz w:val="28"/>
          <w:szCs w:val="28"/>
        </w:rPr>
        <w:t xml:space="preserve">тыс. руб. (объем – </w:t>
      </w:r>
      <w:r w:rsidRPr="00383506">
        <w:rPr>
          <w:rStyle w:val="FontStyle190"/>
          <w:b/>
          <w:i/>
          <w:sz w:val="28"/>
          <w:szCs w:val="28"/>
        </w:rPr>
        <w:t>17,67</w:t>
      </w:r>
      <w:r w:rsidRPr="00383506">
        <w:rPr>
          <w:rStyle w:val="FontStyle190"/>
          <w:sz w:val="28"/>
          <w:szCs w:val="28"/>
        </w:rPr>
        <w:t xml:space="preserve"> тыс. кВт, тариф – </w:t>
      </w:r>
      <w:r w:rsidRPr="00383506">
        <w:rPr>
          <w:rStyle w:val="FontStyle190"/>
          <w:b/>
          <w:i/>
          <w:sz w:val="28"/>
          <w:szCs w:val="28"/>
        </w:rPr>
        <w:t xml:space="preserve">6,22 </w:t>
      </w:r>
      <w:r w:rsidRPr="00383506">
        <w:rPr>
          <w:rStyle w:val="FontStyle190"/>
          <w:sz w:val="28"/>
          <w:szCs w:val="28"/>
        </w:rPr>
        <w:t xml:space="preserve">руб./кВт*час.), электроэнергия СН 2 в размере </w:t>
      </w:r>
      <w:r w:rsidRPr="00383506">
        <w:rPr>
          <w:rStyle w:val="FontStyle190"/>
          <w:b/>
          <w:i/>
          <w:sz w:val="28"/>
          <w:szCs w:val="28"/>
        </w:rPr>
        <w:t xml:space="preserve">3 303,63  </w:t>
      </w:r>
      <w:r w:rsidRPr="00383506">
        <w:rPr>
          <w:rStyle w:val="FontStyle190"/>
          <w:sz w:val="28"/>
          <w:szCs w:val="28"/>
        </w:rPr>
        <w:t xml:space="preserve">тыс. руб. (объем – </w:t>
      </w:r>
      <w:r w:rsidRPr="00383506">
        <w:rPr>
          <w:rStyle w:val="FontStyle190"/>
          <w:b/>
          <w:i/>
          <w:sz w:val="28"/>
          <w:szCs w:val="28"/>
        </w:rPr>
        <w:t>1 122,22</w:t>
      </w:r>
      <w:r w:rsidRPr="00383506">
        <w:rPr>
          <w:rStyle w:val="FontStyle190"/>
          <w:sz w:val="28"/>
          <w:szCs w:val="28"/>
        </w:rPr>
        <w:t xml:space="preserve"> тыс. кВт, тариф – </w:t>
      </w:r>
      <w:r w:rsidRPr="00383506">
        <w:rPr>
          <w:rStyle w:val="FontStyle190"/>
          <w:b/>
          <w:i/>
          <w:sz w:val="28"/>
          <w:szCs w:val="28"/>
        </w:rPr>
        <w:t>2,94</w:t>
      </w:r>
      <w:r w:rsidRPr="00383506">
        <w:rPr>
          <w:rStyle w:val="FontStyle190"/>
          <w:sz w:val="28"/>
          <w:szCs w:val="28"/>
        </w:rPr>
        <w:t xml:space="preserve"> руб./кВт*час.)</w:t>
      </w:r>
      <w:r w:rsidRPr="00383506">
        <w:rPr>
          <w:sz w:val="28"/>
          <w:szCs w:val="28"/>
        </w:rPr>
        <w:t xml:space="preserve">, </w:t>
      </w:r>
      <w:r w:rsidRPr="00383506">
        <w:rPr>
          <w:rStyle w:val="FontStyle190"/>
          <w:sz w:val="28"/>
          <w:szCs w:val="28"/>
        </w:rPr>
        <w:t xml:space="preserve">заявленная мощность по СН 2 в размере  </w:t>
      </w:r>
      <w:r w:rsidRPr="00383506">
        <w:rPr>
          <w:rStyle w:val="FontStyle190"/>
          <w:b/>
          <w:i/>
          <w:sz w:val="28"/>
          <w:szCs w:val="28"/>
        </w:rPr>
        <w:t xml:space="preserve">876,05 </w:t>
      </w:r>
      <w:r w:rsidRPr="00383506">
        <w:rPr>
          <w:rStyle w:val="FontStyle190"/>
          <w:sz w:val="28"/>
          <w:szCs w:val="28"/>
        </w:rPr>
        <w:t xml:space="preserve"> тыс. руб. (объем – </w:t>
      </w:r>
      <w:r w:rsidRPr="00383506">
        <w:rPr>
          <w:rStyle w:val="FontStyle190"/>
          <w:b/>
          <w:i/>
          <w:sz w:val="28"/>
          <w:szCs w:val="28"/>
        </w:rPr>
        <w:t>1,26</w:t>
      </w:r>
      <w:r w:rsidRPr="00383506">
        <w:rPr>
          <w:rStyle w:val="FontStyle190"/>
          <w:sz w:val="28"/>
          <w:szCs w:val="28"/>
        </w:rPr>
        <w:t xml:space="preserve"> МВт, тариф – </w:t>
      </w:r>
      <w:r w:rsidRPr="00383506">
        <w:rPr>
          <w:rStyle w:val="FontStyle190"/>
          <w:b/>
          <w:i/>
          <w:sz w:val="28"/>
          <w:szCs w:val="28"/>
        </w:rPr>
        <w:t>695,27</w:t>
      </w:r>
      <w:r w:rsidRPr="00383506">
        <w:rPr>
          <w:rStyle w:val="FontStyle190"/>
          <w:sz w:val="28"/>
          <w:szCs w:val="28"/>
        </w:rPr>
        <w:t xml:space="preserve"> руб./кВт. мес.)</w:t>
      </w:r>
      <w:r w:rsidRPr="00383506">
        <w:rPr>
          <w:sz w:val="28"/>
          <w:szCs w:val="28"/>
        </w:rPr>
        <w:t xml:space="preserve">. </w:t>
      </w:r>
    </w:p>
    <w:p w14:paraId="091D3E6C" w14:textId="77777777" w:rsidR="00693997" w:rsidRPr="00383506" w:rsidRDefault="00693997" w:rsidP="00693997">
      <w:pPr>
        <w:tabs>
          <w:tab w:val="left" w:pos="1134"/>
        </w:tabs>
        <w:ind w:firstLine="709"/>
        <w:jc w:val="both"/>
        <w:rPr>
          <w:sz w:val="28"/>
          <w:szCs w:val="28"/>
        </w:rPr>
      </w:pPr>
      <w:r w:rsidRPr="00383506">
        <w:rPr>
          <w:sz w:val="28"/>
          <w:szCs w:val="28"/>
        </w:rPr>
        <w:t xml:space="preserve">- </w:t>
      </w:r>
      <w:r w:rsidRPr="00383506">
        <w:rPr>
          <w:b/>
          <w:sz w:val="28"/>
          <w:szCs w:val="28"/>
        </w:rPr>
        <w:t>с</w:t>
      </w:r>
      <w:r w:rsidRPr="00383506">
        <w:rPr>
          <w:sz w:val="28"/>
          <w:szCs w:val="28"/>
        </w:rPr>
        <w:t xml:space="preserve"> </w:t>
      </w:r>
      <w:r w:rsidRPr="00383506">
        <w:rPr>
          <w:b/>
          <w:sz w:val="28"/>
          <w:szCs w:val="28"/>
        </w:rPr>
        <w:t>01.07.2020 по 31.12.2020</w:t>
      </w:r>
      <w:r w:rsidRPr="00383506">
        <w:rPr>
          <w:sz w:val="28"/>
          <w:szCs w:val="28"/>
        </w:rPr>
        <w:t xml:space="preserve"> – </w:t>
      </w:r>
      <w:r w:rsidRPr="00383506">
        <w:rPr>
          <w:b/>
          <w:i/>
          <w:sz w:val="28"/>
          <w:szCs w:val="28"/>
        </w:rPr>
        <w:t>4 289,49</w:t>
      </w:r>
      <w:r w:rsidRPr="00383506">
        <w:rPr>
          <w:sz w:val="28"/>
          <w:szCs w:val="28"/>
        </w:rPr>
        <w:t xml:space="preserve"> тыс. руб. Объем и цена потребленной энергии - на уровне предыдущего периода календарной разбивки. </w:t>
      </w:r>
    </w:p>
    <w:p w14:paraId="41F06FE7" w14:textId="77777777" w:rsidR="00693997" w:rsidRPr="00383506" w:rsidRDefault="00693997" w:rsidP="00693997">
      <w:pPr>
        <w:tabs>
          <w:tab w:val="left" w:pos="1134"/>
        </w:tabs>
        <w:ind w:firstLine="709"/>
        <w:jc w:val="both"/>
        <w:rPr>
          <w:sz w:val="28"/>
          <w:szCs w:val="28"/>
        </w:rPr>
      </w:pPr>
      <w:r w:rsidRPr="00383506">
        <w:rPr>
          <w:sz w:val="28"/>
          <w:szCs w:val="28"/>
        </w:rPr>
        <w:t xml:space="preserve">- </w:t>
      </w:r>
      <w:r w:rsidRPr="00383506">
        <w:rPr>
          <w:b/>
          <w:sz w:val="28"/>
          <w:szCs w:val="28"/>
        </w:rPr>
        <w:t xml:space="preserve"> с</w:t>
      </w:r>
      <w:r w:rsidRPr="00383506">
        <w:rPr>
          <w:sz w:val="28"/>
          <w:szCs w:val="28"/>
        </w:rPr>
        <w:t xml:space="preserve"> </w:t>
      </w:r>
      <w:r w:rsidRPr="00383506">
        <w:rPr>
          <w:b/>
          <w:sz w:val="28"/>
          <w:szCs w:val="28"/>
        </w:rPr>
        <w:t>01.01.2021 по 30.06.2021</w:t>
      </w:r>
      <w:r w:rsidRPr="00383506">
        <w:rPr>
          <w:sz w:val="28"/>
          <w:szCs w:val="28"/>
        </w:rPr>
        <w:t xml:space="preserve"> – </w:t>
      </w:r>
      <w:r w:rsidRPr="00383506">
        <w:rPr>
          <w:b/>
          <w:i/>
          <w:sz w:val="28"/>
          <w:szCs w:val="28"/>
        </w:rPr>
        <w:t xml:space="preserve">4 461,07 </w:t>
      </w:r>
      <w:r w:rsidRPr="00383506">
        <w:rPr>
          <w:sz w:val="28"/>
          <w:szCs w:val="28"/>
        </w:rPr>
        <w:t xml:space="preserve">тыс. руб. </w:t>
      </w:r>
    </w:p>
    <w:p w14:paraId="4001D360" w14:textId="77777777" w:rsidR="00693997" w:rsidRPr="00383506" w:rsidRDefault="00693997" w:rsidP="00693997">
      <w:pPr>
        <w:tabs>
          <w:tab w:val="left" w:pos="1134"/>
        </w:tabs>
        <w:ind w:firstLine="709"/>
        <w:jc w:val="both"/>
        <w:rPr>
          <w:sz w:val="28"/>
          <w:szCs w:val="28"/>
        </w:rPr>
      </w:pPr>
      <w:r w:rsidRPr="00383506">
        <w:rPr>
          <w:sz w:val="28"/>
          <w:szCs w:val="28"/>
        </w:rPr>
        <w:t xml:space="preserve">Объем электроэнергии принят, исходя из планового удельного расхода электроэнергии и объемов воды, поданной в сеть, принятых в расчет тарифа в 2021 году – </w:t>
      </w:r>
      <w:r w:rsidRPr="00383506">
        <w:rPr>
          <w:b/>
          <w:i/>
          <w:sz w:val="28"/>
          <w:szCs w:val="28"/>
        </w:rPr>
        <w:t xml:space="preserve">1 139,89 </w:t>
      </w:r>
      <w:r w:rsidRPr="00383506">
        <w:rPr>
          <w:sz w:val="28"/>
          <w:szCs w:val="28"/>
        </w:rPr>
        <w:t xml:space="preserve">тыс. кВтч. Средняя цена 1 кВтч электроэнергии принята в размере </w:t>
      </w:r>
      <w:r w:rsidRPr="00383506">
        <w:rPr>
          <w:b/>
          <w:i/>
          <w:sz w:val="28"/>
          <w:szCs w:val="28"/>
        </w:rPr>
        <w:t xml:space="preserve">3,11 </w:t>
      </w:r>
      <w:r w:rsidRPr="00383506">
        <w:rPr>
          <w:sz w:val="28"/>
          <w:szCs w:val="28"/>
        </w:rPr>
        <w:t xml:space="preserve">руб./кВтч. по плановой смете 2020 года с учетом прогнозного индекса на электрическую энергию Минэкономразвития России на 2021 год (104,0%), </w:t>
      </w:r>
      <w:r w:rsidRPr="00383506">
        <w:rPr>
          <w:rStyle w:val="FontStyle190"/>
          <w:sz w:val="28"/>
          <w:szCs w:val="28"/>
        </w:rPr>
        <w:t xml:space="preserve">в том числе электроэнергия НН в размере </w:t>
      </w:r>
      <w:r w:rsidRPr="00383506">
        <w:rPr>
          <w:rStyle w:val="FontStyle190"/>
          <w:b/>
          <w:i/>
          <w:sz w:val="28"/>
          <w:szCs w:val="28"/>
        </w:rPr>
        <w:t xml:space="preserve">114,20 </w:t>
      </w:r>
      <w:r w:rsidRPr="00383506">
        <w:rPr>
          <w:rStyle w:val="FontStyle190"/>
          <w:sz w:val="28"/>
          <w:szCs w:val="28"/>
        </w:rPr>
        <w:t xml:space="preserve">тыс. руб. (объем – </w:t>
      </w:r>
      <w:r w:rsidRPr="00383506">
        <w:rPr>
          <w:rStyle w:val="FontStyle190"/>
          <w:b/>
          <w:i/>
          <w:sz w:val="28"/>
          <w:szCs w:val="28"/>
        </w:rPr>
        <w:t>17,67</w:t>
      </w:r>
      <w:r w:rsidRPr="00383506">
        <w:rPr>
          <w:rStyle w:val="FontStyle190"/>
          <w:sz w:val="28"/>
          <w:szCs w:val="28"/>
        </w:rPr>
        <w:t xml:space="preserve"> тыс. кВт, тариф – </w:t>
      </w:r>
      <w:r w:rsidRPr="00383506">
        <w:rPr>
          <w:rStyle w:val="FontStyle190"/>
          <w:b/>
          <w:i/>
          <w:sz w:val="28"/>
          <w:szCs w:val="28"/>
        </w:rPr>
        <w:t xml:space="preserve">6,46 </w:t>
      </w:r>
      <w:r w:rsidRPr="00383506">
        <w:rPr>
          <w:rStyle w:val="FontStyle190"/>
          <w:sz w:val="28"/>
          <w:szCs w:val="28"/>
        </w:rPr>
        <w:t xml:space="preserve">руб./кВт*час.), электроэнергия СН 2 в размере </w:t>
      </w:r>
      <w:r w:rsidRPr="00383506">
        <w:rPr>
          <w:rStyle w:val="FontStyle190"/>
          <w:b/>
          <w:i/>
          <w:sz w:val="28"/>
          <w:szCs w:val="28"/>
        </w:rPr>
        <w:t xml:space="preserve">3 435,78 </w:t>
      </w:r>
      <w:r w:rsidRPr="00383506">
        <w:rPr>
          <w:rStyle w:val="FontStyle190"/>
          <w:sz w:val="28"/>
          <w:szCs w:val="28"/>
        </w:rPr>
        <w:t xml:space="preserve">тыс. руб. (объем – </w:t>
      </w:r>
      <w:r w:rsidRPr="00383506">
        <w:rPr>
          <w:rStyle w:val="FontStyle190"/>
          <w:b/>
          <w:i/>
          <w:sz w:val="28"/>
          <w:szCs w:val="28"/>
        </w:rPr>
        <w:t>1 122,22</w:t>
      </w:r>
      <w:r w:rsidRPr="00383506">
        <w:rPr>
          <w:rStyle w:val="FontStyle190"/>
          <w:sz w:val="28"/>
          <w:szCs w:val="28"/>
        </w:rPr>
        <w:t xml:space="preserve"> тыс. кВт, тариф – </w:t>
      </w:r>
      <w:r w:rsidRPr="00383506">
        <w:rPr>
          <w:rStyle w:val="FontStyle190"/>
          <w:b/>
          <w:i/>
          <w:sz w:val="28"/>
          <w:szCs w:val="28"/>
        </w:rPr>
        <w:t>3,06</w:t>
      </w:r>
      <w:r w:rsidRPr="00383506">
        <w:rPr>
          <w:rStyle w:val="FontStyle190"/>
          <w:sz w:val="28"/>
          <w:szCs w:val="28"/>
        </w:rPr>
        <w:t xml:space="preserve"> руб./кВт*час.), заявленная мощность по СН 2 в размере  </w:t>
      </w:r>
      <w:r w:rsidRPr="00383506">
        <w:rPr>
          <w:rStyle w:val="FontStyle190"/>
          <w:b/>
          <w:i/>
          <w:sz w:val="28"/>
          <w:szCs w:val="28"/>
        </w:rPr>
        <w:t xml:space="preserve">911,09 </w:t>
      </w:r>
      <w:r w:rsidRPr="00383506">
        <w:rPr>
          <w:rStyle w:val="FontStyle190"/>
          <w:sz w:val="28"/>
          <w:szCs w:val="28"/>
        </w:rPr>
        <w:t xml:space="preserve"> тыс. руб. (объем – </w:t>
      </w:r>
      <w:r w:rsidRPr="00383506">
        <w:rPr>
          <w:rStyle w:val="FontStyle190"/>
          <w:b/>
          <w:i/>
          <w:sz w:val="28"/>
          <w:szCs w:val="28"/>
        </w:rPr>
        <w:t>1,26</w:t>
      </w:r>
      <w:r w:rsidRPr="00383506">
        <w:rPr>
          <w:rStyle w:val="FontStyle190"/>
          <w:sz w:val="28"/>
          <w:szCs w:val="28"/>
        </w:rPr>
        <w:t xml:space="preserve"> МВт, тариф – </w:t>
      </w:r>
      <w:r w:rsidRPr="00383506">
        <w:rPr>
          <w:rStyle w:val="FontStyle190"/>
          <w:b/>
          <w:i/>
          <w:sz w:val="28"/>
          <w:szCs w:val="28"/>
        </w:rPr>
        <w:t>723,09</w:t>
      </w:r>
      <w:r w:rsidRPr="00383506">
        <w:rPr>
          <w:rStyle w:val="FontStyle190"/>
          <w:sz w:val="28"/>
          <w:szCs w:val="28"/>
        </w:rPr>
        <w:t xml:space="preserve"> руб./кВт. мес.)</w:t>
      </w:r>
      <w:r w:rsidRPr="00383506">
        <w:rPr>
          <w:sz w:val="28"/>
          <w:szCs w:val="28"/>
        </w:rPr>
        <w:t>;</w:t>
      </w:r>
    </w:p>
    <w:p w14:paraId="2116D747" w14:textId="77777777" w:rsidR="00693997" w:rsidRPr="00383506" w:rsidRDefault="00693997" w:rsidP="00693997">
      <w:pPr>
        <w:tabs>
          <w:tab w:val="left" w:pos="1134"/>
        </w:tabs>
        <w:ind w:firstLine="709"/>
        <w:jc w:val="both"/>
        <w:rPr>
          <w:sz w:val="28"/>
          <w:szCs w:val="28"/>
        </w:rPr>
      </w:pPr>
      <w:r w:rsidRPr="00383506">
        <w:rPr>
          <w:sz w:val="28"/>
          <w:szCs w:val="28"/>
        </w:rPr>
        <w:t xml:space="preserve">- </w:t>
      </w:r>
      <w:r w:rsidRPr="00383506">
        <w:rPr>
          <w:b/>
          <w:sz w:val="28"/>
          <w:szCs w:val="28"/>
        </w:rPr>
        <w:t>с</w:t>
      </w:r>
      <w:r w:rsidRPr="00383506">
        <w:rPr>
          <w:sz w:val="28"/>
          <w:szCs w:val="28"/>
        </w:rPr>
        <w:t xml:space="preserve"> </w:t>
      </w:r>
      <w:r w:rsidRPr="00383506">
        <w:rPr>
          <w:b/>
          <w:sz w:val="28"/>
          <w:szCs w:val="28"/>
        </w:rPr>
        <w:t>01.07.2021 по 31.12.2021</w:t>
      </w:r>
      <w:r w:rsidRPr="00383506">
        <w:rPr>
          <w:sz w:val="28"/>
          <w:szCs w:val="28"/>
        </w:rPr>
        <w:t xml:space="preserve"> – </w:t>
      </w:r>
      <w:r w:rsidRPr="00383506">
        <w:rPr>
          <w:b/>
          <w:i/>
          <w:sz w:val="28"/>
          <w:szCs w:val="28"/>
        </w:rPr>
        <w:t xml:space="preserve">4 461,07 </w:t>
      </w:r>
      <w:r w:rsidRPr="00383506">
        <w:rPr>
          <w:sz w:val="28"/>
          <w:szCs w:val="28"/>
        </w:rPr>
        <w:t xml:space="preserve">тыс. руб. Объем и цена потребленной энергии - на уровне предыдущего периода календарной разбивки. </w:t>
      </w:r>
    </w:p>
    <w:p w14:paraId="044D8AA0" w14:textId="77777777" w:rsidR="00693997" w:rsidRPr="00383506" w:rsidRDefault="00693997" w:rsidP="00693997">
      <w:pPr>
        <w:tabs>
          <w:tab w:val="left" w:pos="1134"/>
        </w:tabs>
        <w:ind w:firstLine="709"/>
        <w:jc w:val="both"/>
        <w:rPr>
          <w:sz w:val="28"/>
          <w:szCs w:val="28"/>
        </w:rPr>
      </w:pPr>
      <w:r w:rsidRPr="00383506">
        <w:rPr>
          <w:sz w:val="28"/>
          <w:szCs w:val="28"/>
        </w:rPr>
        <w:t xml:space="preserve">- </w:t>
      </w:r>
      <w:r w:rsidRPr="00383506">
        <w:rPr>
          <w:b/>
          <w:sz w:val="28"/>
          <w:szCs w:val="28"/>
        </w:rPr>
        <w:t xml:space="preserve"> с</w:t>
      </w:r>
      <w:r w:rsidRPr="00383506">
        <w:rPr>
          <w:sz w:val="28"/>
          <w:szCs w:val="28"/>
        </w:rPr>
        <w:t xml:space="preserve"> </w:t>
      </w:r>
      <w:r w:rsidRPr="00383506">
        <w:rPr>
          <w:b/>
          <w:sz w:val="28"/>
          <w:szCs w:val="28"/>
        </w:rPr>
        <w:t>01.01.2022 по 30.06.2022</w:t>
      </w:r>
      <w:r w:rsidRPr="00383506">
        <w:rPr>
          <w:sz w:val="28"/>
          <w:szCs w:val="28"/>
        </w:rPr>
        <w:t xml:space="preserve"> – </w:t>
      </w:r>
      <w:r w:rsidRPr="00383506">
        <w:rPr>
          <w:b/>
          <w:i/>
          <w:sz w:val="28"/>
          <w:szCs w:val="28"/>
        </w:rPr>
        <w:t xml:space="preserve">4 639,51 </w:t>
      </w:r>
      <w:r w:rsidRPr="00383506">
        <w:rPr>
          <w:sz w:val="28"/>
          <w:szCs w:val="28"/>
        </w:rPr>
        <w:t xml:space="preserve">тыс. руб. </w:t>
      </w:r>
    </w:p>
    <w:p w14:paraId="2DCBC8B5" w14:textId="77777777" w:rsidR="00693997" w:rsidRPr="00383506" w:rsidRDefault="00693997" w:rsidP="00693997">
      <w:pPr>
        <w:tabs>
          <w:tab w:val="left" w:pos="1134"/>
        </w:tabs>
        <w:ind w:firstLine="709"/>
        <w:jc w:val="both"/>
        <w:rPr>
          <w:sz w:val="28"/>
          <w:szCs w:val="28"/>
        </w:rPr>
      </w:pPr>
      <w:r w:rsidRPr="00383506">
        <w:rPr>
          <w:sz w:val="28"/>
          <w:szCs w:val="28"/>
        </w:rPr>
        <w:lastRenderedPageBreak/>
        <w:t xml:space="preserve">Объем электроэнергии принят, исходя из планового удельного расхода электроэнергии и объемов воды, поданной в сеть, принятых в расчет тарифа в 2022 году – </w:t>
      </w:r>
      <w:r w:rsidRPr="00383506">
        <w:rPr>
          <w:b/>
          <w:i/>
          <w:sz w:val="28"/>
          <w:szCs w:val="28"/>
        </w:rPr>
        <w:t xml:space="preserve">1 139,89 </w:t>
      </w:r>
      <w:r w:rsidRPr="00383506">
        <w:rPr>
          <w:sz w:val="28"/>
          <w:szCs w:val="28"/>
        </w:rPr>
        <w:t xml:space="preserve">тыс. кВтч. Средняя цена 1 кВтч электроэнергии принята в размере </w:t>
      </w:r>
      <w:r w:rsidRPr="00383506">
        <w:rPr>
          <w:b/>
          <w:i/>
          <w:sz w:val="28"/>
          <w:szCs w:val="28"/>
        </w:rPr>
        <w:t>3,24</w:t>
      </w:r>
      <w:r w:rsidRPr="00383506">
        <w:rPr>
          <w:sz w:val="28"/>
          <w:szCs w:val="28"/>
        </w:rPr>
        <w:t xml:space="preserve"> руб./кВтч. по плановой смете 2021 года с учетом прогнозного индекса на электрическую энергию Минэкономразвития России на 2022 год (104,0%),</w:t>
      </w:r>
      <w:r w:rsidRPr="00383506">
        <w:rPr>
          <w:rStyle w:val="FontStyle190"/>
          <w:sz w:val="28"/>
          <w:szCs w:val="28"/>
        </w:rPr>
        <w:t xml:space="preserve"> в том числе электроэнергия НН в размере </w:t>
      </w:r>
      <w:r w:rsidRPr="00383506">
        <w:rPr>
          <w:rStyle w:val="FontStyle190"/>
          <w:b/>
          <w:i/>
          <w:sz w:val="28"/>
          <w:szCs w:val="28"/>
        </w:rPr>
        <w:t xml:space="preserve">118,77 </w:t>
      </w:r>
      <w:r w:rsidRPr="00383506">
        <w:rPr>
          <w:rStyle w:val="FontStyle190"/>
          <w:sz w:val="28"/>
          <w:szCs w:val="28"/>
        </w:rPr>
        <w:t xml:space="preserve">тыс. руб. (объем – </w:t>
      </w:r>
      <w:r w:rsidRPr="00383506">
        <w:rPr>
          <w:rStyle w:val="FontStyle190"/>
          <w:b/>
          <w:i/>
          <w:sz w:val="28"/>
          <w:szCs w:val="28"/>
        </w:rPr>
        <w:t>17,67</w:t>
      </w:r>
      <w:r w:rsidRPr="00383506">
        <w:rPr>
          <w:rStyle w:val="FontStyle190"/>
          <w:sz w:val="28"/>
          <w:szCs w:val="28"/>
        </w:rPr>
        <w:t xml:space="preserve"> тыс. кВт, тариф – </w:t>
      </w:r>
      <w:r w:rsidRPr="00383506">
        <w:rPr>
          <w:rStyle w:val="FontStyle190"/>
          <w:b/>
          <w:i/>
          <w:sz w:val="28"/>
          <w:szCs w:val="28"/>
        </w:rPr>
        <w:t xml:space="preserve">6,72 </w:t>
      </w:r>
      <w:r w:rsidRPr="00383506">
        <w:rPr>
          <w:rStyle w:val="FontStyle190"/>
          <w:sz w:val="28"/>
          <w:szCs w:val="28"/>
        </w:rPr>
        <w:t xml:space="preserve">руб./кВт*час.), электроэнергия СН 2 в размере </w:t>
      </w:r>
      <w:r w:rsidRPr="00383506">
        <w:rPr>
          <w:rStyle w:val="FontStyle190"/>
          <w:b/>
          <w:i/>
          <w:sz w:val="28"/>
          <w:szCs w:val="28"/>
        </w:rPr>
        <w:t xml:space="preserve">3 573,21 </w:t>
      </w:r>
      <w:r w:rsidRPr="00383506">
        <w:rPr>
          <w:rStyle w:val="FontStyle190"/>
          <w:sz w:val="28"/>
          <w:szCs w:val="28"/>
        </w:rPr>
        <w:t xml:space="preserve">тыс. руб. (объем – </w:t>
      </w:r>
      <w:r w:rsidRPr="00383506">
        <w:rPr>
          <w:rStyle w:val="FontStyle190"/>
          <w:b/>
          <w:i/>
          <w:sz w:val="28"/>
          <w:szCs w:val="28"/>
        </w:rPr>
        <w:t>1 122,22</w:t>
      </w:r>
      <w:r w:rsidRPr="00383506">
        <w:rPr>
          <w:rStyle w:val="FontStyle190"/>
          <w:sz w:val="28"/>
          <w:szCs w:val="28"/>
        </w:rPr>
        <w:t xml:space="preserve"> тыс. кВт, тариф – </w:t>
      </w:r>
      <w:r w:rsidRPr="00383506">
        <w:rPr>
          <w:rStyle w:val="FontStyle190"/>
          <w:b/>
          <w:i/>
          <w:sz w:val="28"/>
          <w:szCs w:val="28"/>
        </w:rPr>
        <w:t>3,18</w:t>
      </w:r>
      <w:r w:rsidRPr="00383506">
        <w:rPr>
          <w:rStyle w:val="FontStyle190"/>
          <w:sz w:val="28"/>
          <w:szCs w:val="28"/>
        </w:rPr>
        <w:t xml:space="preserve"> руб./кВт*час.), заявленная мощность по СН 2 в размере  </w:t>
      </w:r>
      <w:r w:rsidRPr="00383506">
        <w:rPr>
          <w:rStyle w:val="FontStyle190"/>
          <w:b/>
          <w:i/>
          <w:sz w:val="28"/>
          <w:szCs w:val="28"/>
        </w:rPr>
        <w:t xml:space="preserve">947,53 </w:t>
      </w:r>
      <w:r w:rsidRPr="00383506">
        <w:rPr>
          <w:rStyle w:val="FontStyle190"/>
          <w:sz w:val="28"/>
          <w:szCs w:val="28"/>
        </w:rPr>
        <w:t xml:space="preserve"> тыс. руб. (объем – </w:t>
      </w:r>
      <w:r w:rsidRPr="00383506">
        <w:rPr>
          <w:rStyle w:val="FontStyle190"/>
          <w:b/>
          <w:i/>
          <w:sz w:val="28"/>
          <w:szCs w:val="28"/>
        </w:rPr>
        <w:t>1,26</w:t>
      </w:r>
      <w:r w:rsidRPr="00383506">
        <w:rPr>
          <w:rStyle w:val="FontStyle190"/>
          <w:sz w:val="28"/>
          <w:szCs w:val="28"/>
        </w:rPr>
        <w:t xml:space="preserve"> МВт, тариф – </w:t>
      </w:r>
      <w:r w:rsidRPr="00383506">
        <w:rPr>
          <w:rStyle w:val="FontStyle190"/>
          <w:b/>
          <w:i/>
          <w:sz w:val="28"/>
          <w:szCs w:val="28"/>
        </w:rPr>
        <w:t xml:space="preserve">752,01 </w:t>
      </w:r>
      <w:r w:rsidRPr="00383506">
        <w:rPr>
          <w:rStyle w:val="FontStyle190"/>
          <w:sz w:val="28"/>
          <w:szCs w:val="28"/>
        </w:rPr>
        <w:t>руб./кВт. мес.)</w:t>
      </w:r>
      <w:r w:rsidRPr="00383506">
        <w:rPr>
          <w:sz w:val="28"/>
          <w:szCs w:val="28"/>
        </w:rPr>
        <w:t>;</w:t>
      </w:r>
    </w:p>
    <w:p w14:paraId="7DDFA483" w14:textId="77777777" w:rsidR="00693997" w:rsidRPr="00383506" w:rsidRDefault="00693997" w:rsidP="00693997">
      <w:pPr>
        <w:tabs>
          <w:tab w:val="left" w:pos="1134"/>
        </w:tabs>
        <w:ind w:firstLine="709"/>
        <w:jc w:val="both"/>
        <w:rPr>
          <w:sz w:val="28"/>
          <w:szCs w:val="28"/>
        </w:rPr>
      </w:pPr>
      <w:r w:rsidRPr="00383506">
        <w:rPr>
          <w:sz w:val="28"/>
          <w:szCs w:val="28"/>
        </w:rPr>
        <w:t xml:space="preserve">- </w:t>
      </w:r>
      <w:r w:rsidRPr="00383506">
        <w:rPr>
          <w:b/>
          <w:sz w:val="28"/>
          <w:szCs w:val="28"/>
        </w:rPr>
        <w:t>с</w:t>
      </w:r>
      <w:r w:rsidRPr="00383506">
        <w:rPr>
          <w:sz w:val="28"/>
          <w:szCs w:val="28"/>
        </w:rPr>
        <w:t xml:space="preserve"> </w:t>
      </w:r>
      <w:r w:rsidRPr="00383506">
        <w:rPr>
          <w:b/>
          <w:sz w:val="28"/>
          <w:szCs w:val="28"/>
        </w:rPr>
        <w:t>01.07.2022 по 31.12.2022</w:t>
      </w:r>
      <w:r w:rsidRPr="00383506">
        <w:rPr>
          <w:sz w:val="28"/>
          <w:szCs w:val="28"/>
        </w:rPr>
        <w:t xml:space="preserve"> – </w:t>
      </w:r>
      <w:r w:rsidRPr="00383506">
        <w:rPr>
          <w:b/>
          <w:i/>
          <w:sz w:val="28"/>
          <w:szCs w:val="28"/>
        </w:rPr>
        <w:t>4 639,51</w:t>
      </w:r>
      <w:r w:rsidRPr="00383506">
        <w:rPr>
          <w:sz w:val="28"/>
          <w:szCs w:val="28"/>
        </w:rPr>
        <w:t xml:space="preserve"> тыс. руб. Объем и цена потребленной энергии - на уровне предыдущего периода календарной разбивки. </w:t>
      </w:r>
    </w:p>
    <w:p w14:paraId="07B730DA" w14:textId="77777777" w:rsidR="00693997" w:rsidRPr="00383506" w:rsidRDefault="00693997" w:rsidP="00693997">
      <w:pPr>
        <w:tabs>
          <w:tab w:val="left" w:pos="1134"/>
        </w:tabs>
        <w:ind w:firstLine="709"/>
        <w:jc w:val="both"/>
        <w:rPr>
          <w:sz w:val="28"/>
          <w:szCs w:val="28"/>
        </w:rPr>
      </w:pPr>
      <w:r w:rsidRPr="00383506">
        <w:rPr>
          <w:sz w:val="28"/>
          <w:szCs w:val="28"/>
        </w:rPr>
        <w:t xml:space="preserve">- </w:t>
      </w:r>
      <w:r w:rsidRPr="00383506">
        <w:rPr>
          <w:b/>
          <w:sz w:val="28"/>
          <w:szCs w:val="28"/>
        </w:rPr>
        <w:t xml:space="preserve"> с</w:t>
      </w:r>
      <w:r w:rsidRPr="00383506">
        <w:rPr>
          <w:sz w:val="28"/>
          <w:szCs w:val="28"/>
        </w:rPr>
        <w:t xml:space="preserve"> </w:t>
      </w:r>
      <w:r w:rsidRPr="00383506">
        <w:rPr>
          <w:b/>
          <w:sz w:val="28"/>
          <w:szCs w:val="28"/>
        </w:rPr>
        <w:t>01.01.2023 по 30.06.2023</w:t>
      </w:r>
      <w:r w:rsidRPr="00383506">
        <w:rPr>
          <w:sz w:val="28"/>
          <w:szCs w:val="28"/>
        </w:rPr>
        <w:t xml:space="preserve"> – </w:t>
      </w:r>
      <w:r w:rsidRPr="00383506">
        <w:rPr>
          <w:b/>
          <w:i/>
          <w:sz w:val="28"/>
          <w:szCs w:val="28"/>
        </w:rPr>
        <w:t>4 820,45</w:t>
      </w:r>
      <w:r w:rsidRPr="00383506">
        <w:rPr>
          <w:sz w:val="28"/>
          <w:szCs w:val="28"/>
        </w:rPr>
        <w:t xml:space="preserve"> тыс. руб. </w:t>
      </w:r>
    </w:p>
    <w:p w14:paraId="19D9C708" w14:textId="77777777" w:rsidR="00693997" w:rsidRPr="00383506" w:rsidRDefault="00693997" w:rsidP="00693997">
      <w:pPr>
        <w:tabs>
          <w:tab w:val="left" w:pos="1134"/>
        </w:tabs>
        <w:ind w:firstLine="709"/>
        <w:jc w:val="both"/>
        <w:rPr>
          <w:sz w:val="28"/>
          <w:szCs w:val="28"/>
        </w:rPr>
      </w:pPr>
      <w:r w:rsidRPr="00383506">
        <w:rPr>
          <w:sz w:val="28"/>
          <w:szCs w:val="28"/>
        </w:rPr>
        <w:t xml:space="preserve">Объем электроэнергии принят, исходя из планового удельного расхода электроэнергии и объемов воды, поданной в сеть, принятых в расчет тарифа в 2023 году – </w:t>
      </w:r>
      <w:r w:rsidRPr="00383506">
        <w:rPr>
          <w:b/>
          <w:i/>
          <w:sz w:val="28"/>
          <w:szCs w:val="28"/>
        </w:rPr>
        <w:t xml:space="preserve">1 139,89 </w:t>
      </w:r>
      <w:r w:rsidRPr="00383506">
        <w:rPr>
          <w:sz w:val="28"/>
          <w:szCs w:val="28"/>
        </w:rPr>
        <w:t xml:space="preserve">тыс. кВтч. Средняя цена 1 кВтч электроэнергии принята в размере </w:t>
      </w:r>
      <w:r w:rsidRPr="00383506">
        <w:rPr>
          <w:b/>
          <w:i/>
          <w:sz w:val="28"/>
          <w:szCs w:val="28"/>
        </w:rPr>
        <w:t xml:space="preserve">3,37 </w:t>
      </w:r>
      <w:r w:rsidRPr="00383506">
        <w:rPr>
          <w:sz w:val="28"/>
          <w:szCs w:val="28"/>
        </w:rPr>
        <w:t xml:space="preserve">руб./кВтч. по плановой смете 2022 года с учетом прогнозного индекса на электрическую энергию Минэкономразвития России на 2023 год (103,9), </w:t>
      </w:r>
      <w:r w:rsidRPr="00383506">
        <w:rPr>
          <w:rStyle w:val="FontStyle190"/>
          <w:sz w:val="28"/>
          <w:szCs w:val="28"/>
        </w:rPr>
        <w:t xml:space="preserve">в том числе электроэнергия НН в размере </w:t>
      </w:r>
      <w:r w:rsidRPr="00383506">
        <w:rPr>
          <w:rStyle w:val="FontStyle190"/>
          <w:b/>
          <w:i/>
          <w:sz w:val="28"/>
          <w:szCs w:val="28"/>
        </w:rPr>
        <w:t xml:space="preserve">123,41 </w:t>
      </w:r>
      <w:r w:rsidRPr="00383506">
        <w:rPr>
          <w:rStyle w:val="FontStyle190"/>
          <w:sz w:val="28"/>
          <w:szCs w:val="28"/>
        </w:rPr>
        <w:t xml:space="preserve">тыс. руб. (объем – </w:t>
      </w:r>
      <w:r w:rsidRPr="00383506">
        <w:rPr>
          <w:rStyle w:val="FontStyle190"/>
          <w:b/>
          <w:i/>
          <w:sz w:val="28"/>
          <w:szCs w:val="28"/>
        </w:rPr>
        <w:t>17,67</w:t>
      </w:r>
      <w:r w:rsidRPr="00383506">
        <w:rPr>
          <w:rStyle w:val="FontStyle190"/>
          <w:sz w:val="28"/>
          <w:szCs w:val="28"/>
        </w:rPr>
        <w:t xml:space="preserve"> тыс. кВт, тариф – </w:t>
      </w:r>
      <w:r w:rsidRPr="00383506">
        <w:rPr>
          <w:rStyle w:val="FontStyle190"/>
          <w:b/>
          <w:i/>
          <w:sz w:val="28"/>
          <w:szCs w:val="28"/>
        </w:rPr>
        <w:t xml:space="preserve">6,98 </w:t>
      </w:r>
      <w:r w:rsidRPr="00383506">
        <w:rPr>
          <w:rStyle w:val="FontStyle190"/>
          <w:sz w:val="28"/>
          <w:szCs w:val="28"/>
        </w:rPr>
        <w:t xml:space="preserve">руб./кВт*час.), электроэнергия СН 2 в размере </w:t>
      </w:r>
      <w:r w:rsidRPr="00383506">
        <w:rPr>
          <w:rStyle w:val="FontStyle190"/>
          <w:b/>
          <w:i/>
          <w:sz w:val="28"/>
          <w:szCs w:val="28"/>
        </w:rPr>
        <w:t xml:space="preserve">3 712,56  </w:t>
      </w:r>
      <w:r w:rsidRPr="00383506">
        <w:rPr>
          <w:rStyle w:val="FontStyle190"/>
          <w:sz w:val="28"/>
          <w:szCs w:val="28"/>
        </w:rPr>
        <w:t xml:space="preserve">тыс. руб. (объем – </w:t>
      </w:r>
      <w:r w:rsidRPr="00383506">
        <w:rPr>
          <w:rStyle w:val="FontStyle190"/>
          <w:b/>
          <w:i/>
          <w:sz w:val="28"/>
          <w:szCs w:val="28"/>
        </w:rPr>
        <w:t>1 122,22</w:t>
      </w:r>
      <w:r w:rsidRPr="00383506">
        <w:rPr>
          <w:rStyle w:val="FontStyle190"/>
          <w:sz w:val="28"/>
          <w:szCs w:val="28"/>
        </w:rPr>
        <w:t xml:space="preserve"> тыс. кВт, тариф – </w:t>
      </w:r>
      <w:r w:rsidRPr="00383506">
        <w:rPr>
          <w:rStyle w:val="FontStyle190"/>
          <w:b/>
          <w:i/>
          <w:sz w:val="28"/>
          <w:szCs w:val="28"/>
        </w:rPr>
        <w:t>3,31</w:t>
      </w:r>
      <w:r w:rsidRPr="00383506">
        <w:rPr>
          <w:rStyle w:val="FontStyle190"/>
          <w:sz w:val="28"/>
          <w:szCs w:val="28"/>
        </w:rPr>
        <w:t xml:space="preserve"> руб./кВт*час.), заявленная мощность по СН 2 в размере  </w:t>
      </w:r>
      <w:r w:rsidRPr="00383506">
        <w:rPr>
          <w:rStyle w:val="FontStyle190"/>
          <w:b/>
          <w:i/>
          <w:sz w:val="28"/>
          <w:szCs w:val="28"/>
        </w:rPr>
        <w:t xml:space="preserve">984,48 </w:t>
      </w:r>
      <w:r w:rsidRPr="00383506">
        <w:rPr>
          <w:rStyle w:val="FontStyle190"/>
          <w:sz w:val="28"/>
          <w:szCs w:val="28"/>
        </w:rPr>
        <w:t xml:space="preserve"> тыс. руб. (объем – </w:t>
      </w:r>
      <w:r w:rsidRPr="00383506">
        <w:rPr>
          <w:rStyle w:val="FontStyle190"/>
          <w:b/>
          <w:i/>
          <w:sz w:val="28"/>
          <w:szCs w:val="28"/>
        </w:rPr>
        <w:t>1,26</w:t>
      </w:r>
      <w:r w:rsidRPr="00383506">
        <w:rPr>
          <w:rStyle w:val="FontStyle190"/>
          <w:sz w:val="28"/>
          <w:szCs w:val="28"/>
        </w:rPr>
        <w:t xml:space="preserve"> МВт, тариф – </w:t>
      </w:r>
      <w:r w:rsidRPr="00383506">
        <w:rPr>
          <w:rStyle w:val="FontStyle190"/>
          <w:b/>
          <w:i/>
          <w:sz w:val="28"/>
          <w:szCs w:val="28"/>
        </w:rPr>
        <w:t xml:space="preserve">781,34 </w:t>
      </w:r>
      <w:r w:rsidRPr="00383506">
        <w:rPr>
          <w:rStyle w:val="FontStyle190"/>
          <w:sz w:val="28"/>
          <w:szCs w:val="28"/>
        </w:rPr>
        <w:t>руб./кВт. мес.)</w:t>
      </w:r>
      <w:r w:rsidRPr="00383506">
        <w:rPr>
          <w:sz w:val="28"/>
          <w:szCs w:val="28"/>
        </w:rPr>
        <w:t>;</w:t>
      </w:r>
    </w:p>
    <w:p w14:paraId="52B53B59" w14:textId="77777777" w:rsidR="00693997" w:rsidRPr="00383506" w:rsidRDefault="00693997" w:rsidP="00693997">
      <w:pPr>
        <w:tabs>
          <w:tab w:val="left" w:pos="1134"/>
        </w:tabs>
        <w:ind w:firstLine="709"/>
        <w:jc w:val="both"/>
        <w:rPr>
          <w:sz w:val="28"/>
          <w:szCs w:val="28"/>
        </w:rPr>
      </w:pPr>
      <w:r w:rsidRPr="00383506">
        <w:rPr>
          <w:sz w:val="28"/>
          <w:szCs w:val="28"/>
        </w:rPr>
        <w:t xml:space="preserve">- </w:t>
      </w:r>
      <w:r w:rsidRPr="00383506">
        <w:rPr>
          <w:b/>
          <w:sz w:val="28"/>
          <w:szCs w:val="28"/>
        </w:rPr>
        <w:t>с</w:t>
      </w:r>
      <w:r w:rsidRPr="00383506">
        <w:rPr>
          <w:sz w:val="28"/>
          <w:szCs w:val="28"/>
        </w:rPr>
        <w:t xml:space="preserve"> </w:t>
      </w:r>
      <w:r w:rsidRPr="00383506">
        <w:rPr>
          <w:b/>
          <w:sz w:val="28"/>
          <w:szCs w:val="28"/>
        </w:rPr>
        <w:t>01.07.2023 по 31.12.2023</w:t>
      </w:r>
      <w:r w:rsidRPr="00383506">
        <w:rPr>
          <w:sz w:val="28"/>
          <w:szCs w:val="28"/>
        </w:rPr>
        <w:t xml:space="preserve"> – </w:t>
      </w:r>
      <w:r w:rsidRPr="00383506">
        <w:rPr>
          <w:b/>
          <w:i/>
          <w:sz w:val="28"/>
          <w:szCs w:val="28"/>
        </w:rPr>
        <w:t xml:space="preserve">4 820,45 </w:t>
      </w:r>
      <w:r w:rsidRPr="00383506">
        <w:rPr>
          <w:sz w:val="28"/>
          <w:szCs w:val="28"/>
        </w:rPr>
        <w:t xml:space="preserve">тыс. руб. Объем и цена потребленной энергии - на уровне предыдущего периода календарной разбивки. </w:t>
      </w:r>
    </w:p>
    <w:p w14:paraId="0DB29D14" w14:textId="77777777" w:rsidR="00693997" w:rsidRPr="00383506" w:rsidRDefault="00693997" w:rsidP="00693997">
      <w:pPr>
        <w:tabs>
          <w:tab w:val="left" w:pos="1134"/>
        </w:tabs>
        <w:ind w:firstLine="709"/>
        <w:jc w:val="center"/>
        <w:rPr>
          <w:b/>
          <w:sz w:val="32"/>
          <w:szCs w:val="32"/>
          <w:u w:val="single"/>
        </w:rPr>
      </w:pPr>
    </w:p>
    <w:p w14:paraId="1840B048" w14:textId="77777777" w:rsidR="00693997" w:rsidRPr="00383506" w:rsidRDefault="00693997" w:rsidP="00693997">
      <w:pPr>
        <w:tabs>
          <w:tab w:val="left" w:pos="1134"/>
        </w:tabs>
        <w:jc w:val="center"/>
        <w:rPr>
          <w:b/>
          <w:sz w:val="32"/>
          <w:szCs w:val="32"/>
          <w:u w:val="single"/>
        </w:rPr>
      </w:pPr>
      <w:r w:rsidRPr="00383506">
        <w:rPr>
          <w:b/>
          <w:sz w:val="32"/>
          <w:szCs w:val="32"/>
          <w:u w:val="single"/>
          <w:lang w:val="en-US"/>
        </w:rPr>
        <w:t>III</w:t>
      </w:r>
      <w:r w:rsidRPr="00383506">
        <w:rPr>
          <w:b/>
          <w:sz w:val="32"/>
          <w:szCs w:val="32"/>
          <w:u w:val="single"/>
        </w:rPr>
        <w:t>. Неподконтрольные расходы</w:t>
      </w:r>
    </w:p>
    <w:p w14:paraId="04B76D7C" w14:textId="77777777" w:rsidR="00693997" w:rsidRPr="00383506" w:rsidRDefault="00693997" w:rsidP="00693997">
      <w:pPr>
        <w:tabs>
          <w:tab w:val="num" w:pos="0"/>
          <w:tab w:val="left" w:pos="1134"/>
        </w:tabs>
        <w:jc w:val="both"/>
        <w:rPr>
          <w:b/>
          <w:sz w:val="32"/>
          <w:szCs w:val="32"/>
          <w:u w:val="single"/>
        </w:rPr>
      </w:pPr>
    </w:p>
    <w:p w14:paraId="0BEFF1C9" w14:textId="77777777" w:rsidR="00693997" w:rsidRPr="00383506" w:rsidRDefault="00693997" w:rsidP="00693997">
      <w:pPr>
        <w:ind w:firstLine="709"/>
        <w:jc w:val="both"/>
        <w:rPr>
          <w:sz w:val="28"/>
          <w:szCs w:val="28"/>
        </w:rPr>
      </w:pPr>
      <w:bookmarkStart w:id="11" w:name="_Hlk525129855"/>
      <w:r w:rsidRPr="00383506">
        <w:rPr>
          <w:sz w:val="28"/>
          <w:szCs w:val="28"/>
        </w:rPr>
        <w:t>Неподконтрольные расходы включают в себя:</w:t>
      </w:r>
    </w:p>
    <w:p w14:paraId="0F1B674B" w14:textId="77777777" w:rsidR="00693997" w:rsidRPr="00383506" w:rsidRDefault="00693997" w:rsidP="00693997">
      <w:pPr>
        <w:ind w:firstLine="540"/>
        <w:jc w:val="both"/>
        <w:rPr>
          <w:sz w:val="28"/>
          <w:szCs w:val="28"/>
        </w:rPr>
      </w:pPr>
      <w:r w:rsidRPr="00383506">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29564F5C" w14:textId="77777777" w:rsidR="00693997" w:rsidRPr="00383506" w:rsidRDefault="00693997" w:rsidP="00693997">
      <w:pPr>
        <w:ind w:firstLine="540"/>
        <w:jc w:val="both"/>
        <w:rPr>
          <w:sz w:val="28"/>
          <w:szCs w:val="28"/>
        </w:rPr>
      </w:pPr>
      <w:r w:rsidRPr="00383506">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6F2F4F37" w14:textId="77777777" w:rsidR="00693997" w:rsidRPr="00383506" w:rsidRDefault="00693997" w:rsidP="00693997">
      <w:pPr>
        <w:ind w:firstLine="540"/>
        <w:jc w:val="both"/>
        <w:rPr>
          <w:sz w:val="28"/>
          <w:szCs w:val="28"/>
        </w:rPr>
      </w:pPr>
      <w:r w:rsidRPr="00383506">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04FEE62C" w14:textId="77777777" w:rsidR="00693997" w:rsidRPr="00383506" w:rsidRDefault="00693997" w:rsidP="00693997">
      <w:pPr>
        <w:ind w:firstLine="540"/>
        <w:jc w:val="both"/>
        <w:rPr>
          <w:sz w:val="28"/>
          <w:szCs w:val="28"/>
        </w:rPr>
      </w:pPr>
      <w:r w:rsidRPr="00383506">
        <w:rPr>
          <w:sz w:val="28"/>
          <w:szCs w:val="28"/>
        </w:rPr>
        <w:t xml:space="preserve">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w:t>
      </w:r>
      <w:r w:rsidRPr="00383506">
        <w:rPr>
          <w:sz w:val="28"/>
          <w:szCs w:val="28"/>
        </w:rPr>
        <w:lastRenderedPageBreak/>
        <w:t>водоснабжения и водоотведения населению) за предыдущий период регулирования;</w:t>
      </w:r>
    </w:p>
    <w:p w14:paraId="41D0DCC2" w14:textId="77777777" w:rsidR="00693997" w:rsidRPr="00383506" w:rsidRDefault="00693997" w:rsidP="00693997">
      <w:pPr>
        <w:ind w:firstLine="540"/>
        <w:jc w:val="both"/>
        <w:rPr>
          <w:sz w:val="28"/>
          <w:szCs w:val="28"/>
        </w:rPr>
      </w:pPr>
      <w:r w:rsidRPr="00383506">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04B1CFDA" w14:textId="77777777" w:rsidR="00693997" w:rsidRPr="00383506" w:rsidRDefault="00693997" w:rsidP="00693997">
      <w:pPr>
        <w:ind w:firstLine="540"/>
        <w:jc w:val="both"/>
        <w:rPr>
          <w:sz w:val="28"/>
          <w:szCs w:val="28"/>
        </w:rPr>
      </w:pPr>
      <w:r w:rsidRPr="00383506">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347F9BB6" w14:textId="77777777" w:rsidR="00693997" w:rsidRPr="00383506" w:rsidRDefault="00693997" w:rsidP="00693997">
      <w:pPr>
        <w:ind w:firstLine="540"/>
        <w:jc w:val="both"/>
        <w:rPr>
          <w:sz w:val="28"/>
          <w:szCs w:val="28"/>
        </w:rPr>
      </w:pPr>
      <w:r w:rsidRPr="00383506">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1E8573D4" w14:textId="77777777" w:rsidR="00693997" w:rsidRPr="00383506" w:rsidRDefault="00693997" w:rsidP="00693997">
      <w:pPr>
        <w:ind w:firstLine="540"/>
        <w:jc w:val="both"/>
        <w:rPr>
          <w:sz w:val="28"/>
          <w:szCs w:val="28"/>
        </w:rPr>
      </w:pPr>
      <w:r w:rsidRPr="00383506">
        <w:rPr>
          <w:sz w:val="28"/>
          <w:szCs w:val="28"/>
        </w:rPr>
        <w:t>8) расходы на концессионную плату;</w:t>
      </w:r>
    </w:p>
    <w:p w14:paraId="00B95646" w14:textId="77777777" w:rsidR="00693997" w:rsidRPr="00383506" w:rsidRDefault="00693997" w:rsidP="00693997">
      <w:pPr>
        <w:ind w:firstLine="540"/>
        <w:jc w:val="both"/>
        <w:rPr>
          <w:sz w:val="28"/>
          <w:szCs w:val="28"/>
        </w:rPr>
      </w:pPr>
      <w:r w:rsidRPr="00383506">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612F6F21" w14:textId="77777777" w:rsidR="00693997" w:rsidRPr="00383506" w:rsidRDefault="00693997" w:rsidP="00693997">
      <w:pPr>
        <w:jc w:val="both"/>
        <w:rPr>
          <w:sz w:val="28"/>
          <w:szCs w:val="28"/>
        </w:rPr>
      </w:pPr>
      <w:r w:rsidRPr="00383506">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73C72B90" w14:textId="77777777" w:rsidR="00693997" w:rsidRPr="00383506" w:rsidRDefault="00693997" w:rsidP="00693997">
      <w:pPr>
        <w:jc w:val="both"/>
        <w:rPr>
          <w:sz w:val="28"/>
          <w:szCs w:val="28"/>
        </w:rPr>
      </w:pPr>
      <w:r w:rsidRPr="00383506">
        <w:rPr>
          <w:sz w:val="28"/>
          <w:szCs w:val="28"/>
        </w:rPr>
        <w:t xml:space="preserve">     Организаций заявлены следующие неподконтрольные расходы:</w:t>
      </w:r>
    </w:p>
    <w:bookmarkEnd w:id="11"/>
    <w:p w14:paraId="3ADF322B" w14:textId="77777777" w:rsidR="00693997" w:rsidRPr="00383506" w:rsidRDefault="00693997" w:rsidP="00693997">
      <w:pPr>
        <w:tabs>
          <w:tab w:val="num" w:pos="0"/>
          <w:tab w:val="left" w:pos="1134"/>
        </w:tabs>
        <w:jc w:val="both"/>
        <w:rPr>
          <w:b/>
          <w:sz w:val="32"/>
          <w:szCs w:val="32"/>
          <w:u w:val="single"/>
        </w:rPr>
      </w:pPr>
    </w:p>
    <w:p w14:paraId="1F946308" w14:textId="77777777" w:rsidR="00693997" w:rsidRPr="00383506" w:rsidRDefault="00693997" w:rsidP="00693997">
      <w:pPr>
        <w:tabs>
          <w:tab w:val="num" w:pos="0"/>
          <w:tab w:val="left" w:pos="1134"/>
        </w:tabs>
        <w:jc w:val="both"/>
        <w:rPr>
          <w:b/>
          <w:sz w:val="32"/>
          <w:szCs w:val="32"/>
          <w:u w:val="single"/>
        </w:rPr>
      </w:pPr>
    </w:p>
    <w:p w14:paraId="357D236C" w14:textId="77777777" w:rsidR="00693997" w:rsidRPr="00383506" w:rsidRDefault="00693997" w:rsidP="00693997">
      <w:pPr>
        <w:tabs>
          <w:tab w:val="left" w:pos="1134"/>
        </w:tabs>
        <w:jc w:val="center"/>
        <w:rPr>
          <w:b/>
          <w:sz w:val="32"/>
          <w:szCs w:val="32"/>
          <w:u w:val="single"/>
        </w:rPr>
      </w:pPr>
      <w:r w:rsidRPr="00383506">
        <w:rPr>
          <w:b/>
          <w:sz w:val="32"/>
          <w:szCs w:val="32"/>
          <w:u w:val="single"/>
        </w:rPr>
        <w:t>«Затраты на покупную холодную воду»</w:t>
      </w:r>
    </w:p>
    <w:p w14:paraId="1CC4A507" w14:textId="77777777" w:rsidR="00693997" w:rsidRPr="00383506" w:rsidRDefault="00693997" w:rsidP="00693997">
      <w:pPr>
        <w:tabs>
          <w:tab w:val="left" w:pos="1134"/>
        </w:tabs>
        <w:rPr>
          <w:b/>
          <w:sz w:val="32"/>
          <w:szCs w:val="32"/>
          <w:u w:val="single"/>
        </w:rPr>
      </w:pPr>
    </w:p>
    <w:p w14:paraId="3EFBB943" w14:textId="77777777" w:rsidR="00693997" w:rsidRPr="00383506" w:rsidRDefault="00693997" w:rsidP="00693997">
      <w:pPr>
        <w:tabs>
          <w:tab w:val="left" w:pos="1134"/>
        </w:tabs>
        <w:jc w:val="center"/>
        <w:rPr>
          <w:b/>
          <w:sz w:val="32"/>
          <w:szCs w:val="32"/>
          <w:u w:val="single"/>
        </w:rPr>
      </w:pPr>
      <w:r w:rsidRPr="00383506">
        <w:rPr>
          <w:b/>
          <w:sz w:val="32"/>
          <w:szCs w:val="32"/>
          <w:u w:val="single"/>
        </w:rPr>
        <w:t>«Питьевого качества»</w:t>
      </w:r>
    </w:p>
    <w:p w14:paraId="59FF1043" w14:textId="77777777" w:rsidR="00693997" w:rsidRPr="00383506" w:rsidRDefault="00693997" w:rsidP="00693997">
      <w:pPr>
        <w:tabs>
          <w:tab w:val="left" w:pos="1134"/>
        </w:tabs>
        <w:jc w:val="center"/>
        <w:rPr>
          <w:b/>
          <w:sz w:val="32"/>
          <w:szCs w:val="32"/>
          <w:u w:val="single"/>
        </w:rPr>
      </w:pPr>
    </w:p>
    <w:p w14:paraId="291FBAC6" w14:textId="77777777" w:rsidR="00693997" w:rsidRPr="00383506" w:rsidRDefault="00693997" w:rsidP="00693997">
      <w:pPr>
        <w:tabs>
          <w:tab w:val="left" w:pos="1134"/>
        </w:tabs>
        <w:ind w:firstLine="709"/>
        <w:jc w:val="both"/>
        <w:rPr>
          <w:sz w:val="28"/>
          <w:szCs w:val="28"/>
        </w:rPr>
      </w:pPr>
      <w:r w:rsidRPr="00383506">
        <w:rPr>
          <w:sz w:val="28"/>
          <w:szCs w:val="28"/>
        </w:rPr>
        <w:t>Поставщиком питьевой воды является ООО «Водоканал» (г. Ленинск-Кузнецкий).</w:t>
      </w:r>
    </w:p>
    <w:p w14:paraId="414D0F01" w14:textId="77777777" w:rsidR="00693997" w:rsidRPr="00383506" w:rsidRDefault="00693997" w:rsidP="00693997">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w:t>
      </w:r>
    </w:p>
    <w:p w14:paraId="4445615F" w14:textId="77777777" w:rsidR="00693997" w:rsidRPr="00383506" w:rsidRDefault="00693997" w:rsidP="00693997">
      <w:pPr>
        <w:tabs>
          <w:tab w:val="left" w:pos="1134"/>
        </w:tabs>
        <w:ind w:firstLine="709"/>
        <w:jc w:val="both"/>
        <w:rPr>
          <w:sz w:val="28"/>
          <w:szCs w:val="28"/>
        </w:rPr>
      </w:pPr>
      <w:r w:rsidRPr="00383506">
        <w:rPr>
          <w:sz w:val="28"/>
          <w:szCs w:val="28"/>
        </w:rPr>
        <w:lastRenderedPageBreak/>
        <w:t xml:space="preserve">- 2019 год в сумме </w:t>
      </w:r>
      <w:r w:rsidRPr="00383506">
        <w:rPr>
          <w:b/>
          <w:i/>
          <w:sz w:val="28"/>
          <w:szCs w:val="28"/>
        </w:rPr>
        <w:t xml:space="preserve">42 098,13 </w:t>
      </w:r>
      <w:r w:rsidRPr="00383506">
        <w:rPr>
          <w:sz w:val="28"/>
          <w:szCs w:val="28"/>
        </w:rPr>
        <w:t xml:space="preserve">тыс. руб. объем </w:t>
      </w:r>
      <w:r w:rsidRPr="00383506">
        <w:rPr>
          <w:b/>
          <w:i/>
          <w:sz w:val="28"/>
          <w:szCs w:val="28"/>
        </w:rPr>
        <w:t xml:space="preserve">3 901 067,00 </w:t>
      </w:r>
      <w:r w:rsidRPr="00383506">
        <w:rPr>
          <w:sz w:val="28"/>
          <w:szCs w:val="28"/>
        </w:rPr>
        <w:t>м</w:t>
      </w:r>
      <w:r w:rsidRPr="00383506">
        <w:rPr>
          <w:sz w:val="28"/>
          <w:szCs w:val="28"/>
          <w:vertAlign w:val="superscript"/>
        </w:rPr>
        <w:t>3</w:t>
      </w:r>
      <w:r w:rsidRPr="00383506">
        <w:rPr>
          <w:sz w:val="28"/>
          <w:szCs w:val="28"/>
        </w:rPr>
        <w:t xml:space="preserve">, средний тариф – </w:t>
      </w:r>
      <w:r w:rsidRPr="00383506">
        <w:rPr>
          <w:b/>
          <w:i/>
          <w:sz w:val="28"/>
          <w:szCs w:val="28"/>
        </w:rPr>
        <w:t>10,79</w:t>
      </w:r>
      <w:r w:rsidRPr="00383506">
        <w:rPr>
          <w:sz w:val="28"/>
          <w:szCs w:val="28"/>
        </w:rPr>
        <w:t xml:space="preserve"> руб./м</w:t>
      </w:r>
      <w:r w:rsidRPr="00383506">
        <w:rPr>
          <w:sz w:val="28"/>
          <w:szCs w:val="28"/>
          <w:vertAlign w:val="superscript"/>
        </w:rPr>
        <w:t>3</w:t>
      </w:r>
      <w:r w:rsidRPr="00383506">
        <w:rPr>
          <w:sz w:val="28"/>
          <w:szCs w:val="28"/>
        </w:rPr>
        <w:t>;</w:t>
      </w:r>
    </w:p>
    <w:p w14:paraId="34B54258" w14:textId="77777777" w:rsidR="00693997" w:rsidRPr="00383506" w:rsidRDefault="00693997" w:rsidP="00693997">
      <w:pPr>
        <w:tabs>
          <w:tab w:val="left" w:pos="1134"/>
        </w:tabs>
        <w:ind w:firstLine="709"/>
        <w:jc w:val="both"/>
        <w:rPr>
          <w:sz w:val="28"/>
          <w:szCs w:val="28"/>
        </w:rPr>
      </w:pPr>
      <w:r w:rsidRPr="00383506">
        <w:rPr>
          <w:sz w:val="28"/>
          <w:szCs w:val="28"/>
        </w:rPr>
        <w:t xml:space="preserve">- 2020 год в сумме </w:t>
      </w:r>
      <w:r w:rsidRPr="00383506">
        <w:rPr>
          <w:b/>
          <w:i/>
          <w:sz w:val="28"/>
          <w:szCs w:val="28"/>
        </w:rPr>
        <w:t xml:space="preserve">43 908,35 </w:t>
      </w:r>
      <w:r w:rsidRPr="00383506">
        <w:rPr>
          <w:sz w:val="28"/>
          <w:szCs w:val="28"/>
        </w:rPr>
        <w:t xml:space="preserve">тыс. руб. объем </w:t>
      </w:r>
      <w:r w:rsidRPr="00383506">
        <w:rPr>
          <w:b/>
          <w:i/>
          <w:sz w:val="28"/>
          <w:szCs w:val="28"/>
        </w:rPr>
        <w:t xml:space="preserve">3 901 067,00 </w:t>
      </w:r>
      <w:r w:rsidRPr="00383506">
        <w:rPr>
          <w:sz w:val="28"/>
          <w:szCs w:val="28"/>
        </w:rPr>
        <w:t>м</w:t>
      </w:r>
      <w:r w:rsidRPr="00383506">
        <w:rPr>
          <w:sz w:val="28"/>
          <w:szCs w:val="28"/>
          <w:vertAlign w:val="superscript"/>
        </w:rPr>
        <w:t>3</w:t>
      </w:r>
      <w:r w:rsidRPr="00383506">
        <w:rPr>
          <w:sz w:val="28"/>
          <w:szCs w:val="28"/>
        </w:rPr>
        <w:t xml:space="preserve">, средний тариф – </w:t>
      </w:r>
      <w:r w:rsidRPr="00383506">
        <w:rPr>
          <w:b/>
          <w:i/>
          <w:sz w:val="28"/>
          <w:szCs w:val="28"/>
        </w:rPr>
        <w:t>11,26</w:t>
      </w:r>
      <w:r w:rsidRPr="00383506">
        <w:rPr>
          <w:sz w:val="28"/>
          <w:szCs w:val="28"/>
        </w:rPr>
        <w:t xml:space="preserve"> руб./м</w:t>
      </w:r>
      <w:r w:rsidRPr="00383506">
        <w:rPr>
          <w:sz w:val="28"/>
          <w:szCs w:val="28"/>
          <w:vertAlign w:val="superscript"/>
        </w:rPr>
        <w:t>3</w:t>
      </w:r>
      <w:r w:rsidRPr="00383506">
        <w:rPr>
          <w:sz w:val="28"/>
          <w:szCs w:val="28"/>
        </w:rPr>
        <w:t>;</w:t>
      </w:r>
    </w:p>
    <w:p w14:paraId="28BEF2BA" w14:textId="77777777" w:rsidR="00693997" w:rsidRPr="00383506" w:rsidRDefault="00693997" w:rsidP="00693997">
      <w:pPr>
        <w:tabs>
          <w:tab w:val="left" w:pos="1134"/>
        </w:tabs>
        <w:ind w:firstLine="709"/>
        <w:jc w:val="both"/>
        <w:rPr>
          <w:sz w:val="28"/>
          <w:szCs w:val="28"/>
        </w:rPr>
      </w:pPr>
      <w:r w:rsidRPr="00383506">
        <w:rPr>
          <w:sz w:val="28"/>
          <w:szCs w:val="28"/>
        </w:rPr>
        <w:t xml:space="preserve">- 2021 год в сумме </w:t>
      </w:r>
      <w:r w:rsidRPr="00383506">
        <w:rPr>
          <w:b/>
          <w:i/>
          <w:sz w:val="28"/>
          <w:szCs w:val="28"/>
        </w:rPr>
        <w:t xml:space="preserve">45 796,41 </w:t>
      </w:r>
      <w:r w:rsidRPr="00383506">
        <w:rPr>
          <w:sz w:val="28"/>
          <w:szCs w:val="28"/>
        </w:rPr>
        <w:t xml:space="preserve">тыс. руб. объем </w:t>
      </w:r>
      <w:r w:rsidRPr="00383506">
        <w:rPr>
          <w:b/>
          <w:i/>
          <w:sz w:val="28"/>
          <w:szCs w:val="28"/>
        </w:rPr>
        <w:t xml:space="preserve">3 901 067,00 </w:t>
      </w:r>
      <w:r w:rsidRPr="00383506">
        <w:rPr>
          <w:sz w:val="28"/>
          <w:szCs w:val="28"/>
        </w:rPr>
        <w:t>м</w:t>
      </w:r>
      <w:r w:rsidRPr="00383506">
        <w:rPr>
          <w:sz w:val="28"/>
          <w:szCs w:val="28"/>
          <w:vertAlign w:val="superscript"/>
        </w:rPr>
        <w:t>3</w:t>
      </w:r>
      <w:r w:rsidRPr="00383506">
        <w:rPr>
          <w:sz w:val="28"/>
          <w:szCs w:val="28"/>
        </w:rPr>
        <w:t xml:space="preserve">, средний тариф – </w:t>
      </w:r>
      <w:r w:rsidRPr="00383506">
        <w:rPr>
          <w:b/>
          <w:i/>
          <w:sz w:val="28"/>
          <w:szCs w:val="28"/>
        </w:rPr>
        <w:t>11,74</w:t>
      </w:r>
      <w:r w:rsidRPr="00383506">
        <w:rPr>
          <w:sz w:val="28"/>
          <w:szCs w:val="28"/>
        </w:rPr>
        <w:t xml:space="preserve"> руб./м</w:t>
      </w:r>
      <w:r w:rsidRPr="00383506">
        <w:rPr>
          <w:sz w:val="28"/>
          <w:szCs w:val="28"/>
          <w:vertAlign w:val="superscript"/>
        </w:rPr>
        <w:t>3</w:t>
      </w:r>
      <w:r w:rsidRPr="00383506">
        <w:rPr>
          <w:sz w:val="28"/>
          <w:szCs w:val="28"/>
        </w:rPr>
        <w:t>;</w:t>
      </w:r>
    </w:p>
    <w:p w14:paraId="40728B5C" w14:textId="77777777" w:rsidR="00693997" w:rsidRPr="00383506" w:rsidRDefault="00693997" w:rsidP="00693997">
      <w:pPr>
        <w:tabs>
          <w:tab w:val="left" w:pos="1134"/>
        </w:tabs>
        <w:ind w:firstLine="709"/>
        <w:jc w:val="both"/>
        <w:rPr>
          <w:sz w:val="28"/>
          <w:szCs w:val="28"/>
        </w:rPr>
      </w:pPr>
      <w:r w:rsidRPr="00383506">
        <w:rPr>
          <w:sz w:val="28"/>
          <w:szCs w:val="28"/>
        </w:rPr>
        <w:t xml:space="preserve">- 2022 год в сумме </w:t>
      </w:r>
      <w:r w:rsidRPr="00383506">
        <w:rPr>
          <w:b/>
          <w:i/>
          <w:sz w:val="28"/>
          <w:szCs w:val="28"/>
        </w:rPr>
        <w:t xml:space="preserve">47 765,66 </w:t>
      </w:r>
      <w:r w:rsidRPr="00383506">
        <w:rPr>
          <w:sz w:val="28"/>
          <w:szCs w:val="28"/>
        </w:rPr>
        <w:t xml:space="preserve">тыс. руб. объем </w:t>
      </w:r>
      <w:r w:rsidRPr="00383506">
        <w:rPr>
          <w:b/>
          <w:i/>
          <w:sz w:val="28"/>
          <w:szCs w:val="28"/>
        </w:rPr>
        <w:t xml:space="preserve">3 901 067,00 </w:t>
      </w:r>
      <w:r w:rsidRPr="00383506">
        <w:rPr>
          <w:sz w:val="28"/>
          <w:szCs w:val="28"/>
        </w:rPr>
        <w:t>м</w:t>
      </w:r>
      <w:r w:rsidRPr="00383506">
        <w:rPr>
          <w:sz w:val="28"/>
          <w:szCs w:val="28"/>
          <w:vertAlign w:val="superscript"/>
        </w:rPr>
        <w:t>3</w:t>
      </w:r>
      <w:r w:rsidRPr="00383506">
        <w:rPr>
          <w:sz w:val="28"/>
          <w:szCs w:val="28"/>
        </w:rPr>
        <w:t xml:space="preserve">, средний тариф – </w:t>
      </w:r>
      <w:r w:rsidRPr="00383506">
        <w:rPr>
          <w:b/>
          <w:i/>
          <w:sz w:val="28"/>
          <w:szCs w:val="28"/>
        </w:rPr>
        <w:t>12,24</w:t>
      </w:r>
      <w:r w:rsidRPr="00383506">
        <w:rPr>
          <w:sz w:val="28"/>
          <w:szCs w:val="28"/>
        </w:rPr>
        <w:t xml:space="preserve"> руб./м</w:t>
      </w:r>
      <w:r w:rsidRPr="00383506">
        <w:rPr>
          <w:sz w:val="28"/>
          <w:szCs w:val="28"/>
          <w:vertAlign w:val="superscript"/>
        </w:rPr>
        <w:t>3</w:t>
      </w:r>
      <w:r w:rsidRPr="00383506">
        <w:rPr>
          <w:sz w:val="28"/>
          <w:szCs w:val="28"/>
        </w:rPr>
        <w:t>;</w:t>
      </w:r>
    </w:p>
    <w:p w14:paraId="05590E55" w14:textId="77777777" w:rsidR="00693997" w:rsidRPr="00383506" w:rsidRDefault="00693997" w:rsidP="00693997">
      <w:pPr>
        <w:tabs>
          <w:tab w:val="left" w:pos="1134"/>
        </w:tabs>
        <w:ind w:firstLine="709"/>
        <w:jc w:val="both"/>
        <w:rPr>
          <w:sz w:val="28"/>
          <w:szCs w:val="28"/>
        </w:rPr>
      </w:pPr>
      <w:r w:rsidRPr="00383506">
        <w:rPr>
          <w:sz w:val="28"/>
          <w:szCs w:val="28"/>
        </w:rPr>
        <w:t xml:space="preserve">- 2023 год в сумме </w:t>
      </w:r>
      <w:r w:rsidRPr="00383506">
        <w:rPr>
          <w:b/>
          <w:i/>
          <w:sz w:val="28"/>
          <w:szCs w:val="28"/>
        </w:rPr>
        <w:t xml:space="preserve">49 819,58 </w:t>
      </w:r>
      <w:r w:rsidRPr="00383506">
        <w:rPr>
          <w:sz w:val="28"/>
          <w:szCs w:val="28"/>
        </w:rPr>
        <w:t xml:space="preserve">тыс. руб. объем </w:t>
      </w:r>
      <w:r w:rsidRPr="00383506">
        <w:rPr>
          <w:b/>
          <w:i/>
          <w:sz w:val="28"/>
          <w:szCs w:val="28"/>
        </w:rPr>
        <w:t xml:space="preserve">3 901 067,00 </w:t>
      </w:r>
      <w:r w:rsidRPr="00383506">
        <w:rPr>
          <w:sz w:val="28"/>
          <w:szCs w:val="28"/>
        </w:rPr>
        <w:t>м</w:t>
      </w:r>
      <w:r w:rsidRPr="00383506">
        <w:rPr>
          <w:sz w:val="28"/>
          <w:szCs w:val="28"/>
          <w:vertAlign w:val="superscript"/>
        </w:rPr>
        <w:t>3</w:t>
      </w:r>
      <w:r w:rsidRPr="00383506">
        <w:rPr>
          <w:sz w:val="28"/>
          <w:szCs w:val="28"/>
        </w:rPr>
        <w:t xml:space="preserve">, средний тариф – </w:t>
      </w:r>
      <w:r w:rsidRPr="00383506">
        <w:rPr>
          <w:b/>
          <w:i/>
          <w:sz w:val="28"/>
          <w:szCs w:val="28"/>
        </w:rPr>
        <w:t>12,77</w:t>
      </w:r>
      <w:r w:rsidRPr="00383506">
        <w:rPr>
          <w:sz w:val="28"/>
          <w:szCs w:val="28"/>
        </w:rPr>
        <w:t xml:space="preserve"> руб./м</w:t>
      </w:r>
      <w:r w:rsidRPr="00383506">
        <w:rPr>
          <w:sz w:val="28"/>
          <w:szCs w:val="28"/>
          <w:vertAlign w:val="superscript"/>
        </w:rPr>
        <w:t>3</w:t>
      </w:r>
      <w:r w:rsidRPr="00383506">
        <w:rPr>
          <w:sz w:val="28"/>
          <w:szCs w:val="28"/>
        </w:rPr>
        <w:t>.</w:t>
      </w:r>
    </w:p>
    <w:p w14:paraId="4487986A" w14:textId="77777777" w:rsidR="00693997" w:rsidRPr="00383506" w:rsidRDefault="00693997" w:rsidP="00693997">
      <w:pPr>
        <w:tabs>
          <w:tab w:val="left" w:pos="1134"/>
        </w:tabs>
        <w:ind w:firstLine="709"/>
        <w:jc w:val="both"/>
        <w:rPr>
          <w:sz w:val="28"/>
          <w:szCs w:val="28"/>
        </w:rPr>
      </w:pPr>
      <w:r w:rsidRPr="00383506">
        <w:rPr>
          <w:sz w:val="28"/>
          <w:szCs w:val="28"/>
        </w:rPr>
        <w:t>Расходы по периодам календарной разбивки приняты исходя из тарифов на питьевую воду ООО «Водоканал» (г. Ленинск-Кузнецкий) согласно постановлению РЭК КО от 06.11.2018 № 339 и объемов 3839633 м</w:t>
      </w:r>
      <w:r w:rsidRPr="00383506">
        <w:rPr>
          <w:sz w:val="28"/>
          <w:szCs w:val="28"/>
          <w:vertAlign w:val="superscript"/>
        </w:rPr>
        <w:t>3</w:t>
      </w:r>
      <w:r w:rsidRPr="00383506">
        <w:rPr>
          <w:sz w:val="28"/>
          <w:szCs w:val="28"/>
        </w:rPr>
        <w:t>, на следующем уровне:</w:t>
      </w:r>
    </w:p>
    <w:p w14:paraId="20EEE391" w14:textId="77777777" w:rsidR="00693997" w:rsidRPr="00383506" w:rsidRDefault="00693997" w:rsidP="00693997">
      <w:pPr>
        <w:tabs>
          <w:tab w:val="left" w:pos="1134"/>
        </w:tabs>
        <w:ind w:firstLine="709"/>
        <w:jc w:val="both"/>
        <w:rPr>
          <w:sz w:val="28"/>
          <w:szCs w:val="28"/>
        </w:rPr>
      </w:pPr>
      <w:r w:rsidRPr="00383506">
        <w:rPr>
          <w:sz w:val="28"/>
          <w:szCs w:val="28"/>
        </w:rPr>
        <w:t xml:space="preserve">- 2019 год в сумме </w:t>
      </w:r>
      <w:r w:rsidRPr="00383506">
        <w:rPr>
          <w:b/>
          <w:i/>
          <w:sz w:val="28"/>
          <w:szCs w:val="28"/>
        </w:rPr>
        <w:t xml:space="preserve">42 946,30 </w:t>
      </w:r>
      <w:r w:rsidRPr="00383506">
        <w:rPr>
          <w:sz w:val="28"/>
          <w:szCs w:val="28"/>
        </w:rPr>
        <w:t>тыс. руб. с разбивкой по периодам:</w:t>
      </w:r>
    </w:p>
    <w:p w14:paraId="079CE8FA"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 xml:space="preserve">20 254,06 </w:t>
      </w:r>
      <w:r w:rsidRPr="00383506">
        <w:rPr>
          <w:sz w:val="28"/>
          <w:szCs w:val="28"/>
        </w:rPr>
        <w:t xml:space="preserve">тыс. руб. (объем воды </w:t>
      </w:r>
      <w:r w:rsidRPr="00383506">
        <w:rPr>
          <w:b/>
          <w:i/>
          <w:sz w:val="28"/>
          <w:szCs w:val="28"/>
        </w:rPr>
        <w:t>1 919 816,50</w:t>
      </w:r>
      <w:r w:rsidRPr="00383506">
        <w:rPr>
          <w:sz w:val="28"/>
          <w:szCs w:val="28"/>
        </w:rPr>
        <w:t xml:space="preserve"> м</w:t>
      </w:r>
      <w:r w:rsidRPr="00383506">
        <w:rPr>
          <w:sz w:val="28"/>
          <w:szCs w:val="28"/>
          <w:vertAlign w:val="superscript"/>
        </w:rPr>
        <w:t>3</w:t>
      </w:r>
      <w:r w:rsidRPr="00383506">
        <w:rPr>
          <w:sz w:val="28"/>
          <w:szCs w:val="28"/>
        </w:rPr>
        <w:t xml:space="preserve">, тариф – </w:t>
      </w:r>
      <w:r w:rsidRPr="00383506">
        <w:rPr>
          <w:b/>
          <w:i/>
          <w:sz w:val="28"/>
          <w:szCs w:val="28"/>
        </w:rPr>
        <w:t xml:space="preserve">10,55 </w:t>
      </w:r>
      <w:r w:rsidRPr="00383506">
        <w:rPr>
          <w:sz w:val="28"/>
          <w:szCs w:val="28"/>
        </w:rPr>
        <w:t>руб./м</w:t>
      </w:r>
      <w:r w:rsidRPr="00383506">
        <w:rPr>
          <w:sz w:val="28"/>
          <w:szCs w:val="28"/>
          <w:vertAlign w:val="superscript"/>
        </w:rPr>
        <w:t>3</w:t>
      </w:r>
      <w:r w:rsidRPr="00383506">
        <w:rPr>
          <w:sz w:val="28"/>
          <w:szCs w:val="28"/>
        </w:rPr>
        <w:t>);</w:t>
      </w:r>
    </w:p>
    <w:p w14:paraId="29A2743F"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 xml:space="preserve">22 692,23 </w:t>
      </w:r>
      <w:r w:rsidRPr="00383506">
        <w:rPr>
          <w:sz w:val="28"/>
          <w:szCs w:val="28"/>
        </w:rPr>
        <w:t xml:space="preserve">тыс. руб. (объем воды </w:t>
      </w:r>
      <w:r w:rsidRPr="00383506">
        <w:rPr>
          <w:b/>
          <w:i/>
          <w:sz w:val="28"/>
          <w:szCs w:val="28"/>
        </w:rPr>
        <w:t>1 919 816,50</w:t>
      </w:r>
      <w:r w:rsidRPr="00383506">
        <w:rPr>
          <w:sz w:val="28"/>
          <w:szCs w:val="28"/>
        </w:rPr>
        <w:t xml:space="preserve"> м</w:t>
      </w:r>
      <w:r w:rsidRPr="00383506">
        <w:rPr>
          <w:sz w:val="28"/>
          <w:szCs w:val="28"/>
          <w:vertAlign w:val="superscript"/>
        </w:rPr>
        <w:t>3</w:t>
      </w:r>
      <w:r w:rsidRPr="00383506">
        <w:rPr>
          <w:sz w:val="28"/>
          <w:szCs w:val="28"/>
        </w:rPr>
        <w:t xml:space="preserve">, тариф – </w:t>
      </w:r>
      <w:r w:rsidRPr="00383506">
        <w:rPr>
          <w:b/>
          <w:i/>
          <w:sz w:val="28"/>
          <w:szCs w:val="28"/>
        </w:rPr>
        <w:t xml:space="preserve">11,82 </w:t>
      </w:r>
      <w:r w:rsidRPr="00383506">
        <w:rPr>
          <w:sz w:val="28"/>
          <w:szCs w:val="28"/>
        </w:rPr>
        <w:t>руб./м</w:t>
      </w:r>
      <w:r w:rsidRPr="00383506">
        <w:rPr>
          <w:sz w:val="28"/>
          <w:szCs w:val="28"/>
          <w:vertAlign w:val="superscript"/>
        </w:rPr>
        <w:t>3</w:t>
      </w:r>
      <w:r w:rsidRPr="00383506">
        <w:rPr>
          <w:sz w:val="28"/>
          <w:szCs w:val="28"/>
        </w:rPr>
        <w:t>);</w:t>
      </w:r>
    </w:p>
    <w:p w14:paraId="58525BEB" w14:textId="77777777" w:rsidR="00693997" w:rsidRPr="00383506" w:rsidRDefault="00693997" w:rsidP="00693997">
      <w:pPr>
        <w:tabs>
          <w:tab w:val="left" w:pos="1134"/>
        </w:tabs>
        <w:ind w:firstLine="709"/>
        <w:jc w:val="both"/>
        <w:rPr>
          <w:sz w:val="28"/>
          <w:szCs w:val="28"/>
        </w:rPr>
      </w:pPr>
      <w:r w:rsidRPr="00383506">
        <w:rPr>
          <w:sz w:val="28"/>
          <w:szCs w:val="28"/>
        </w:rPr>
        <w:t xml:space="preserve">- 2020 год в сумме </w:t>
      </w:r>
      <w:r w:rsidRPr="00383506">
        <w:rPr>
          <w:b/>
          <w:i/>
          <w:sz w:val="28"/>
          <w:szCs w:val="28"/>
        </w:rPr>
        <w:t>46 805,13</w:t>
      </w:r>
      <w:r w:rsidRPr="00383506">
        <w:rPr>
          <w:sz w:val="28"/>
          <w:szCs w:val="28"/>
        </w:rPr>
        <w:t xml:space="preserve"> тыс. руб.:</w:t>
      </w:r>
    </w:p>
    <w:p w14:paraId="6A9D27B3"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01.01.2020 по 30.06.2020</w:t>
      </w:r>
      <w:r w:rsidRPr="00383506">
        <w:rPr>
          <w:sz w:val="28"/>
          <w:szCs w:val="28"/>
        </w:rPr>
        <w:t xml:space="preserve"> – </w:t>
      </w:r>
      <w:r w:rsidRPr="00383506">
        <w:rPr>
          <w:b/>
          <w:i/>
          <w:sz w:val="28"/>
          <w:szCs w:val="28"/>
        </w:rPr>
        <w:t xml:space="preserve">22 692,23 </w:t>
      </w:r>
      <w:r w:rsidRPr="00383506">
        <w:rPr>
          <w:sz w:val="28"/>
          <w:szCs w:val="28"/>
        </w:rPr>
        <w:t xml:space="preserve">тыс. руб. (объем воды </w:t>
      </w:r>
      <w:r w:rsidRPr="00383506">
        <w:rPr>
          <w:b/>
          <w:i/>
          <w:sz w:val="28"/>
          <w:szCs w:val="28"/>
        </w:rPr>
        <w:t>1 919 816,50</w:t>
      </w:r>
      <w:r w:rsidRPr="00383506">
        <w:rPr>
          <w:sz w:val="28"/>
          <w:szCs w:val="28"/>
        </w:rPr>
        <w:t xml:space="preserve"> м</w:t>
      </w:r>
      <w:r w:rsidRPr="00383506">
        <w:rPr>
          <w:sz w:val="28"/>
          <w:szCs w:val="28"/>
          <w:vertAlign w:val="superscript"/>
        </w:rPr>
        <w:t>3</w:t>
      </w:r>
      <w:r w:rsidRPr="00383506">
        <w:rPr>
          <w:sz w:val="28"/>
          <w:szCs w:val="28"/>
        </w:rPr>
        <w:t xml:space="preserve">, тариф – </w:t>
      </w:r>
      <w:r w:rsidRPr="00383506">
        <w:rPr>
          <w:b/>
          <w:i/>
          <w:sz w:val="28"/>
          <w:szCs w:val="28"/>
        </w:rPr>
        <w:t xml:space="preserve">11,82 </w:t>
      </w:r>
      <w:r w:rsidRPr="00383506">
        <w:rPr>
          <w:sz w:val="28"/>
          <w:szCs w:val="28"/>
        </w:rPr>
        <w:t>руб./м</w:t>
      </w:r>
      <w:r w:rsidRPr="00383506">
        <w:rPr>
          <w:sz w:val="28"/>
          <w:szCs w:val="28"/>
          <w:vertAlign w:val="superscript"/>
        </w:rPr>
        <w:t>3</w:t>
      </w:r>
      <w:r w:rsidRPr="00383506">
        <w:rPr>
          <w:sz w:val="28"/>
          <w:szCs w:val="28"/>
        </w:rPr>
        <w:t>);</w:t>
      </w:r>
    </w:p>
    <w:p w14:paraId="2A08FC5C"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01.07.2020 по 31.12.2020</w:t>
      </w:r>
      <w:r w:rsidRPr="00383506">
        <w:rPr>
          <w:sz w:val="28"/>
          <w:szCs w:val="28"/>
        </w:rPr>
        <w:t xml:space="preserve"> – </w:t>
      </w:r>
      <w:r w:rsidRPr="00383506">
        <w:rPr>
          <w:b/>
          <w:i/>
          <w:sz w:val="28"/>
          <w:szCs w:val="28"/>
        </w:rPr>
        <w:t xml:space="preserve">24 112,90 </w:t>
      </w:r>
      <w:r w:rsidRPr="00383506">
        <w:rPr>
          <w:sz w:val="28"/>
          <w:szCs w:val="28"/>
        </w:rPr>
        <w:t xml:space="preserve">тыс. руб. (объем воды </w:t>
      </w:r>
      <w:r w:rsidRPr="00383506">
        <w:rPr>
          <w:b/>
          <w:i/>
          <w:sz w:val="28"/>
          <w:szCs w:val="28"/>
        </w:rPr>
        <w:t>1 919 816,50</w:t>
      </w:r>
      <w:r w:rsidRPr="00383506">
        <w:rPr>
          <w:sz w:val="28"/>
          <w:szCs w:val="28"/>
        </w:rPr>
        <w:t xml:space="preserve"> м</w:t>
      </w:r>
      <w:r w:rsidRPr="00383506">
        <w:rPr>
          <w:sz w:val="28"/>
          <w:szCs w:val="28"/>
          <w:vertAlign w:val="superscript"/>
        </w:rPr>
        <w:t>3</w:t>
      </w:r>
      <w:r w:rsidRPr="00383506">
        <w:rPr>
          <w:sz w:val="28"/>
          <w:szCs w:val="28"/>
        </w:rPr>
        <w:t xml:space="preserve">, тариф – </w:t>
      </w:r>
      <w:r w:rsidRPr="00383506">
        <w:rPr>
          <w:b/>
          <w:i/>
          <w:sz w:val="28"/>
          <w:szCs w:val="28"/>
        </w:rPr>
        <w:t xml:space="preserve">12,56 </w:t>
      </w:r>
      <w:r w:rsidRPr="00383506">
        <w:rPr>
          <w:sz w:val="28"/>
          <w:szCs w:val="28"/>
        </w:rPr>
        <w:t>руб./м</w:t>
      </w:r>
      <w:r w:rsidRPr="00383506">
        <w:rPr>
          <w:sz w:val="28"/>
          <w:szCs w:val="28"/>
          <w:vertAlign w:val="superscript"/>
        </w:rPr>
        <w:t>3</w:t>
      </w:r>
      <w:r w:rsidRPr="00383506">
        <w:rPr>
          <w:sz w:val="28"/>
          <w:szCs w:val="28"/>
        </w:rPr>
        <w:t>);</w:t>
      </w:r>
    </w:p>
    <w:p w14:paraId="35C61257" w14:textId="77777777" w:rsidR="00693997" w:rsidRPr="00383506" w:rsidRDefault="00693997" w:rsidP="00693997">
      <w:pPr>
        <w:tabs>
          <w:tab w:val="left" w:pos="1134"/>
        </w:tabs>
        <w:ind w:firstLine="709"/>
        <w:jc w:val="both"/>
        <w:rPr>
          <w:sz w:val="28"/>
          <w:szCs w:val="28"/>
        </w:rPr>
      </w:pPr>
      <w:r w:rsidRPr="00383506">
        <w:rPr>
          <w:sz w:val="28"/>
          <w:szCs w:val="28"/>
        </w:rPr>
        <w:t xml:space="preserve">- 2021 год в сумме </w:t>
      </w:r>
      <w:r w:rsidRPr="00383506">
        <w:rPr>
          <w:b/>
          <w:i/>
          <w:sz w:val="28"/>
          <w:szCs w:val="28"/>
        </w:rPr>
        <w:t xml:space="preserve">49 300,89 </w:t>
      </w:r>
      <w:r w:rsidRPr="00383506">
        <w:rPr>
          <w:sz w:val="28"/>
          <w:szCs w:val="28"/>
        </w:rPr>
        <w:t>тыс. руб.:</w:t>
      </w:r>
    </w:p>
    <w:p w14:paraId="0ABA60EF"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01.01.2021 по 30.06.2021</w:t>
      </w:r>
      <w:r w:rsidRPr="00383506">
        <w:rPr>
          <w:sz w:val="28"/>
          <w:szCs w:val="28"/>
        </w:rPr>
        <w:t xml:space="preserve">– </w:t>
      </w:r>
      <w:r w:rsidRPr="00383506">
        <w:rPr>
          <w:b/>
          <w:i/>
          <w:sz w:val="28"/>
          <w:szCs w:val="28"/>
        </w:rPr>
        <w:t xml:space="preserve">24 112,90 </w:t>
      </w:r>
      <w:r w:rsidRPr="00383506">
        <w:rPr>
          <w:sz w:val="28"/>
          <w:szCs w:val="28"/>
        </w:rPr>
        <w:t xml:space="preserve">тыс. руб. (объем воды </w:t>
      </w:r>
      <w:r w:rsidRPr="00383506">
        <w:rPr>
          <w:b/>
          <w:i/>
          <w:sz w:val="28"/>
          <w:szCs w:val="28"/>
        </w:rPr>
        <w:t>1 919 816,50</w:t>
      </w:r>
      <w:r w:rsidRPr="00383506">
        <w:rPr>
          <w:sz w:val="28"/>
          <w:szCs w:val="28"/>
        </w:rPr>
        <w:t xml:space="preserve"> м</w:t>
      </w:r>
      <w:r w:rsidRPr="00383506">
        <w:rPr>
          <w:sz w:val="28"/>
          <w:szCs w:val="28"/>
          <w:vertAlign w:val="superscript"/>
        </w:rPr>
        <w:t>3</w:t>
      </w:r>
      <w:r w:rsidRPr="00383506">
        <w:rPr>
          <w:sz w:val="28"/>
          <w:szCs w:val="28"/>
        </w:rPr>
        <w:t xml:space="preserve">, тариф – </w:t>
      </w:r>
      <w:r w:rsidRPr="00383506">
        <w:rPr>
          <w:b/>
          <w:i/>
          <w:sz w:val="28"/>
          <w:szCs w:val="28"/>
        </w:rPr>
        <w:t xml:space="preserve">12,56 </w:t>
      </w:r>
      <w:r w:rsidRPr="00383506">
        <w:rPr>
          <w:sz w:val="28"/>
          <w:szCs w:val="28"/>
        </w:rPr>
        <w:t>руб./м</w:t>
      </w:r>
      <w:r w:rsidRPr="00383506">
        <w:rPr>
          <w:sz w:val="28"/>
          <w:szCs w:val="28"/>
          <w:vertAlign w:val="superscript"/>
        </w:rPr>
        <w:t>3</w:t>
      </w:r>
      <w:r w:rsidRPr="00383506">
        <w:rPr>
          <w:sz w:val="28"/>
          <w:szCs w:val="28"/>
        </w:rPr>
        <w:t>);</w:t>
      </w:r>
    </w:p>
    <w:p w14:paraId="2B2575AF"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01.07.2021 по 31.12.2021</w:t>
      </w:r>
      <w:r w:rsidRPr="00383506">
        <w:rPr>
          <w:sz w:val="28"/>
          <w:szCs w:val="28"/>
        </w:rPr>
        <w:t xml:space="preserve"> – </w:t>
      </w:r>
      <w:r w:rsidRPr="00383506">
        <w:rPr>
          <w:b/>
          <w:i/>
          <w:sz w:val="28"/>
          <w:szCs w:val="28"/>
        </w:rPr>
        <w:t xml:space="preserve">25 187,99 </w:t>
      </w:r>
      <w:r w:rsidRPr="00383506">
        <w:rPr>
          <w:sz w:val="28"/>
          <w:szCs w:val="28"/>
        </w:rPr>
        <w:t xml:space="preserve">тыс. руб. (объем воды </w:t>
      </w:r>
      <w:r w:rsidRPr="00383506">
        <w:rPr>
          <w:b/>
          <w:i/>
          <w:sz w:val="28"/>
          <w:szCs w:val="28"/>
        </w:rPr>
        <w:t>1 919 816,50</w:t>
      </w:r>
      <w:r w:rsidRPr="00383506">
        <w:rPr>
          <w:sz w:val="28"/>
          <w:szCs w:val="28"/>
        </w:rPr>
        <w:t xml:space="preserve"> м</w:t>
      </w:r>
      <w:r w:rsidRPr="00383506">
        <w:rPr>
          <w:sz w:val="28"/>
          <w:szCs w:val="28"/>
          <w:vertAlign w:val="superscript"/>
        </w:rPr>
        <w:t>3</w:t>
      </w:r>
      <w:r w:rsidRPr="00383506">
        <w:rPr>
          <w:sz w:val="28"/>
          <w:szCs w:val="28"/>
        </w:rPr>
        <w:t xml:space="preserve">, тариф – </w:t>
      </w:r>
      <w:r w:rsidRPr="00383506">
        <w:rPr>
          <w:b/>
          <w:i/>
          <w:sz w:val="28"/>
          <w:szCs w:val="28"/>
        </w:rPr>
        <w:t xml:space="preserve">13,12 </w:t>
      </w:r>
      <w:r w:rsidRPr="00383506">
        <w:rPr>
          <w:sz w:val="28"/>
          <w:szCs w:val="28"/>
        </w:rPr>
        <w:t>руб./м</w:t>
      </w:r>
      <w:r w:rsidRPr="00383506">
        <w:rPr>
          <w:sz w:val="28"/>
          <w:szCs w:val="28"/>
          <w:vertAlign w:val="superscript"/>
        </w:rPr>
        <w:t>3</w:t>
      </w:r>
      <w:r w:rsidRPr="00383506">
        <w:rPr>
          <w:sz w:val="28"/>
          <w:szCs w:val="28"/>
        </w:rPr>
        <w:t>);</w:t>
      </w:r>
    </w:p>
    <w:p w14:paraId="572091A4" w14:textId="77777777" w:rsidR="00693997" w:rsidRPr="00383506" w:rsidRDefault="00693997" w:rsidP="00693997">
      <w:pPr>
        <w:tabs>
          <w:tab w:val="left" w:pos="1134"/>
        </w:tabs>
        <w:ind w:firstLine="709"/>
        <w:jc w:val="both"/>
        <w:rPr>
          <w:sz w:val="28"/>
          <w:szCs w:val="28"/>
        </w:rPr>
      </w:pPr>
      <w:r w:rsidRPr="00383506">
        <w:rPr>
          <w:sz w:val="28"/>
          <w:szCs w:val="28"/>
        </w:rPr>
        <w:t xml:space="preserve">- 2022 год в сумме </w:t>
      </w:r>
      <w:r w:rsidRPr="00383506">
        <w:rPr>
          <w:b/>
          <w:i/>
          <w:sz w:val="28"/>
          <w:szCs w:val="28"/>
        </w:rPr>
        <w:t xml:space="preserve">51 719,86 </w:t>
      </w:r>
      <w:r w:rsidRPr="00383506">
        <w:rPr>
          <w:sz w:val="28"/>
          <w:szCs w:val="28"/>
        </w:rPr>
        <w:t>тыс. руб.:</w:t>
      </w:r>
    </w:p>
    <w:p w14:paraId="17801CF8"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01.01.2022 по 30.06.2022</w:t>
      </w:r>
      <w:r w:rsidRPr="00383506">
        <w:rPr>
          <w:sz w:val="28"/>
          <w:szCs w:val="28"/>
        </w:rPr>
        <w:t xml:space="preserve">– </w:t>
      </w:r>
      <w:r w:rsidRPr="00383506">
        <w:rPr>
          <w:b/>
          <w:i/>
          <w:sz w:val="28"/>
          <w:szCs w:val="28"/>
        </w:rPr>
        <w:t xml:space="preserve">25 187,99 </w:t>
      </w:r>
      <w:r w:rsidRPr="00383506">
        <w:rPr>
          <w:sz w:val="28"/>
          <w:szCs w:val="28"/>
        </w:rPr>
        <w:t xml:space="preserve">тыс. руб. (объем воды </w:t>
      </w:r>
      <w:r w:rsidRPr="00383506">
        <w:rPr>
          <w:b/>
          <w:i/>
          <w:sz w:val="28"/>
          <w:szCs w:val="28"/>
        </w:rPr>
        <w:t>1 919 816,50</w:t>
      </w:r>
      <w:r w:rsidRPr="00383506">
        <w:rPr>
          <w:sz w:val="28"/>
          <w:szCs w:val="28"/>
        </w:rPr>
        <w:t xml:space="preserve"> м</w:t>
      </w:r>
      <w:r w:rsidRPr="00383506">
        <w:rPr>
          <w:sz w:val="28"/>
          <w:szCs w:val="28"/>
          <w:vertAlign w:val="superscript"/>
        </w:rPr>
        <w:t>3</w:t>
      </w:r>
      <w:r w:rsidRPr="00383506">
        <w:rPr>
          <w:sz w:val="28"/>
          <w:szCs w:val="28"/>
        </w:rPr>
        <w:t xml:space="preserve">, тариф – </w:t>
      </w:r>
      <w:r w:rsidRPr="00383506">
        <w:rPr>
          <w:b/>
          <w:i/>
          <w:sz w:val="28"/>
          <w:szCs w:val="28"/>
        </w:rPr>
        <w:t xml:space="preserve">13,12 </w:t>
      </w:r>
      <w:r w:rsidRPr="00383506">
        <w:rPr>
          <w:sz w:val="28"/>
          <w:szCs w:val="28"/>
        </w:rPr>
        <w:t>руб./м</w:t>
      </w:r>
      <w:r w:rsidRPr="00383506">
        <w:rPr>
          <w:sz w:val="28"/>
          <w:szCs w:val="28"/>
          <w:vertAlign w:val="superscript"/>
        </w:rPr>
        <w:t>3</w:t>
      </w:r>
      <w:r w:rsidRPr="00383506">
        <w:rPr>
          <w:sz w:val="28"/>
          <w:szCs w:val="28"/>
        </w:rPr>
        <w:t>);</w:t>
      </w:r>
    </w:p>
    <w:p w14:paraId="28E40826"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01.07.2022 по 31.12.2022</w:t>
      </w:r>
      <w:r w:rsidRPr="00383506">
        <w:rPr>
          <w:sz w:val="28"/>
          <w:szCs w:val="28"/>
        </w:rPr>
        <w:t xml:space="preserve"> – </w:t>
      </w:r>
      <w:r w:rsidRPr="00383506">
        <w:rPr>
          <w:b/>
          <w:i/>
          <w:sz w:val="28"/>
          <w:szCs w:val="28"/>
        </w:rPr>
        <w:t xml:space="preserve">26 531,86 </w:t>
      </w:r>
      <w:r w:rsidRPr="00383506">
        <w:rPr>
          <w:sz w:val="28"/>
          <w:szCs w:val="28"/>
        </w:rPr>
        <w:t xml:space="preserve">тыс. руб. (объем воды </w:t>
      </w:r>
      <w:r w:rsidRPr="00383506">
        <w:rPr>
          <w:b/>
          <w:i/>
          <w:sz w:val="28"/>
          <w:szCs w:val="28"/>
        </w:rPr>
        <w:t>1 919 816,50</w:t>
      </w:r>
      <w:r w:rsidRPr="00383506">
        <w:rPr>
          <w:sz w:val="28"/>
          <w:szCs w:val="28"/>
        </w:rPr>
        <w:t xml:space="preserve"> м</w:t>
      </w:r>
      <w:r w:rsidRPr="00383506">
        <w:rPr>
          <w:sz w:val="28"/>
          <w:szCs w:val="28"/>
          <w:vertAlign w:val="superscript"/>
        </w:rPr>
        <w:t>3</w:t>
      </w:r>
      <w:r w:rsidRPr="00383506">
        <w:rPr>
          <w:sz w:val="28"/>
          <w:szCs w:val="28"/>
        </w:rPr>
        <w:t xml:space="preserve">, тариф – </w:t>
      </w:r>
      <w:r w:rsidRPr="00383506">
        <w:rPr>
          <w:b/>
          <w:i/>
          <w:sz w:val="28"/>
          <w:szCs w:val="28"/>
        </w:rPr>
        <w:t xml:space="preserve">13,82 </w:t>
      </w:r>
      <w:r w:rsidRPr="00383506">
        <w:rPr>
          <w:sz w:val="28"/>
          <w:szCs w:val="28"/>
        </w:rPr>
        <w:t>руб./м</w:t>
      </w:r>
      <w:r w:rsidRPr="00383506">
        <w:rPr>
          <w:sz w:val="28"/>
          <w:szCs w:val="28"/>
          <w:vertAlign w:val="superscript"/>
        </w:rPr>
        <w:t>3</w:t>
      </w:r>
      <w:r w:rsidRPr="00383506">
        <w:rPr>
          <w:sz w:val="28"/>
          <w:szCs w:val="28"/>
        </w:rPr>
        <w:t>);</w:t>
      </w:r>
    </w:p>
    <w:p w14:paraId="4F195A2B" w14:textId="77777777" w:rsidR="00693997" w:rsidRPr="00383506" w:rsidRDefault="00693997" w:rsidP="00693997">
      <w:pPr>
        <w:tabs>
          <w:tab w:val="left" w:pos="1134"/>
        </w:tabs>
        <w:ind w:firstLine="709"/>
        <w:jc w:val="both"/>
        <w:rPr>
          <w:sz w:val="28"/>
          <w:szCs w:val="28"/>
        </w:rPr>
      </w:pPr>
      <w:r w:rsidRPr="00383506">
        <w:rPr>
          <w:sz w:val="28"/>
          <w:szCs w:val="28"/>
        </w:rPr>
        <w:t xml:space="preserve">- 2023 год в сумме </w:t>
      </w:r>
      <w:r w:rsidRPr="00383506">
        <w:rPr>
          <w:b/>
          <w:i/>
          <w:sz w:val="28"/>
          <w:szCs w:val="28"/>
        </w:rPr>
        <w:t xml:space="preserve">54 369,20 </w:t>
      </w:r>
      <w:r w:rsidRPr="00383506">
        <w:rPr>
          <w:sz w:val="28"/>
          <w:szCs w:val="28"/>
        </w:rPr>
        <w:t>тыс. руб.:</w:t>
      </w:r>
    </w:p>
    <w:p w14:paraId="1AA4FE96"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 xml:space="preserve">01.01.2023 по 30.06.2023 </w:t>
      </w:r>
      <w:r w:rsidRPr="00383506">
        <w:rPr>
          <w:sz w:val="28"/>
          <w:szCs w:val="28"/>
        </w:rPr>
        <w:t xml:space="preserve">– </w:t>
      </w:r>
      <w:r w:rsidRPr="00383506">
        <w:rPr>
          <w:b/>
          <w:i/>
          <w:sz w:val="28"/>
          <w:szCs w:val="28"/>
        </w:rPr>
        <w:t xml:space="preserve">26 531,86 </w:t>
      </w:r>
      <w:r w:rsidRPr="00383506">
        <w:rPr>
          <w:sz w:val="28"/>
          <w:szCs w:val="28"/>
        </w:rPr>
        <w:t xml:space="preserve">тыс. руб. (объем воды </w:t>
      </w:r>
      <w:r w:rsidRPr="00383506">
        <w:rPr>
          <w:b/>
          <w:i/>
          <w:sz w:val="28"/>
          <w:szCs w:val="28"/>
        </w:rPr>
        <w:t>1 919 816,50</w:t>
      </w:r>
      <w:r w:rsidRPr="00383506">
        <w:rPr>
          <w:sz w:val="28"/>
          <w:szCs w:val="28"/>
        </w:rPr>
        <w:t xml:space="preserve"> м</w:t>
      </w:r>
      <w:r w:rsidRPr="00383506">
        <w:rPr>
          <w:sz w:val="28"/>
          <w:szCs w:val="28"/>
          <w:vertAlign w:val="superscript"/>
        </w:rPr>
        <w:t>3</w:t>
      </w:r>
      <w:r w:rsidRPr="00383506">
        <w:rPr>
          <w:sz w:val="28"/>
          <w:szCs w:val="28"/>
        </w:rPr>
        <w:t xml:space="preserve">, тариф – </w:t>
      </w:r>
      <w:r w:rsidRPr="00383506">
        <w:rPr>
          <w:b/>
          <w:i/>
          <w:sz w:val="28"/>
          <w:szCs w:val="28"/>
        </w:rPr>
        <w:t xml:space="preserve">13,82 </w:t>
      </w:r>
      <w:r w:rsidRPr="00383506">
        <w:rPr>
          <w:sz w:val="28"/>
          <w:szCs w:val="28"/>
        </w:rPr>
        <w:t>руб./м</w:t>
      </w:r>
      <w:r w:rsidRPr="00383506">
        <w:rPr>
          <w:sz w:val="28"/>
          <w:szCs w:val="28"/>
          <w:vertAlign w:val="superscript"/>
        </w:rPr>
        <w:t>3</w:t>
      </w:r>
      <w:r w:rsidRPr="00383506">
        <w:rPr>
          <w:sz w:val="28"/>
          <w:szCs w:val="28"/>
        </w:rPr>
        <w:t>);</w:t>
      </w:r>
    </w:p>
    <w:p w14:paraId="46C78799"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01.07.2023 по 31.12.2023</w:t>
      </w:r>
      <w:r w:rsidRPr="00383506">
        <w:rPr>
          <w:sz w:val="28"/>
          <w:szCs w:val="28"/>
        </w:rPr>
        <w:t xml:space="preserve"> – </w:t>
      </w:r>
      <w:r w:rsidRPr="00383506">
        <w:rPr>
          <w:b/>
          <w:i/>
          <w:sz w:val="28"/>
          <w:szCs w:val="28"/>
        </w:rPr>
        <w:t xml:space="preserve">27 837,34 </w:t>
      </w:r>
      <w:r w:rsidRPr="00383506">
        <w:rPr>
          <w:sz w:val="28"/>
          <w:szCs w:val="28"/>
        </w:rPr>
        <w:t xml:space="preserve">тыс. руб. (объем воды </w:t>
      </w:r>
      <w:r w:rsidRPr="00383506">
        <w:rPr>
          <w:b/>
          <w:i/>
          <w:sz w:val="28"/>
          <w:szCs w:val="28"/>
        </w:rPr>
        <w:t>1 919 816,50</w:t>
      </w:r>
      <w:r w:rsidRPr="00383506">
        <w:rPr>
          <w:sz w:val="28"/>
          <w:szCs w:val="28"/>
        </w:rPr>
        <w:t xml:space="preserve"> м</w:t>
      </w:r>
      <w:r w:rsidRPr="00383506">
        <w:rPr>
          <w:sz w:val="28"/>
          <w:szCs w:val="28"/>
          <w:vertAlign w:val="superscript"/>
        </w:rPr>
        <w:t>3</w:t>
      </w:r>
      <w:r w:rsidRPr="00383506">
        <w:rPr>
          <w:sz w:val="28"/>
          <w:szCs w:val="28"/>
        </w:rPr>
        <w:t xml:space="preserve">, тариф – </w:t>
      </w:r>
      <w:r w:rsidRPr="00383506">
        <w:rPr>
          <w:b/>
          <w:i/>
          <w:sz w:val="28"/>
          <w:szCs w:val="28"/>
        </w:rPr>
        <w:t xml:space="preserve">14,50 </w:t>
      </w:r>
      <w:r w:rsidRPr="00383506">
        <w:rPr>
          <w:sz w:val="28"/>
          <w:szCs w:val="28"/>
        </w:rPr>
        <w:t>руб./м</w:t>
      </w:r>
      <w:r w:rsidRPr="00383506">
        <w:rPr>
          <w:sz w:val="28"/>
          <w:szCs w:val="28"/>
          <w:vertAlign w:val="superscript"/>
        </w:rPr>
        <w:t>3</w:t>
      </w:r>
      <w:r w:rsidRPr="00383506">
        <w:rPr>
          <w:sz w:val="28"/>
          <w:szCs w:val="28"/>
        </w:rPr>
        <w:t>).</w:t>
      </w:r>
    </w:p>
    <w:p w14:paraId="6FA9E0E1" w14:textId="77777777" w:rsidR="00693997" w:rsidRPr="00383506" w:rsidRDefault="00693997" w:rsidP="00693997">
      <w:pPr>
        <w:tabs>
          <w:tab w:val="left" w:pos="1134"/>
        </w:tabs>
        <w:jc w:val="center"/>
        <w:rPr>
          <w:b/>
          <w:sz w:val="32"/>
          <w:szCs w:val="32"/>
          <w:u w:val="single"/>
        </w:rPr>
      </w:pPr>
      <w:r w:rsidRPr="00383506">
        <w:rPr>
          <w:b/>
          <w:sz w:val="32"/>
          <w:szCs w:val="32"/>
          <w:u w:val="single"/>
        </w:rPr>
        <w:t>«Затраты на покупную тепловую энергию»</w:t>
      </w:r>
    </w:p>
    <w:p w14:paraId="632511F2" w14:textId="77777777" w:rsidR="00693997" w:rsidRPr="00383506" w:rsidRDefault="00693997" w:rsidP="00693997">
      <w:pPr>
        <w:tabs>
          <w:tab w:val="left" w:pos="1134"/>
        </w:tabs>
        <w:ind w:firstLine="709"/>
        <w:jc w:val="both"/>
        <w:rPr>
          <w:sz w:val="28"/>
          <w:szCs w:val="28"/>
        </w:rPr>
      </w:pPr>
    </w:p>
    <w:p w14:paraId="202E54A5" w14:textId="77777777" w:rsidR="00693997" w:rsidRPr="00383506" w:rsidRDefault="00693997" w:rsidP="00693997">
      <w:pPr>
        <w:tabs>
          <w:tab w:val="left" w:pos="1134"/>
        </w:tabs>
        <w:ind w:firstLine="709"/>
        <w:jc w:val="both"/>
        <w:rPr>
          <w:sz w:val="28"/>
          <w:szCs w:val="28"/>
        </w:rPr>
      </w:pPr>
      <w:r w:rsidRPr="00383506">
        <w:rPr>
          <w:sz w:val="28"/>
          <w:szCs w:val="28"/>
        </w:rPr>
        <w:t>Организацией заявлены для учета в необходимой валовой выручке (в расчете на год) расходы по данной статье:</w:t>
      </w:r>
    </w:p>
    <w:p w14:paraId="2C720EB7" w14:textId="77777777" w:rsidR="00693997" w:rsidRPr="00383506" w:rsidRDefault="00693997" w:rsidP="00693997">
      <w:pPr>
        <w:tabs>
          <w:tab w:val="left" w:pos="1134"/>
        </w:tabs>
        <w:ind w:firstLine="709"/>
        <w:jc w:val="both"/>
        <w:rPr>
          <w:sz w:val="28"/>
          <w:szCs w:val="28"/>
        </w:rPr>
      </w:pPr>
      <w:r w:rsidRPr="00383506">
        <w:rPr>
          <w:sz w:val="28"/>
          <w:szCs w:val="28"/>
        </w:rPr>
        <w:t xml:space="preserve">- 2019 год в сумме </w:t>
      </w:r>
      <w:r w:rsidRPr="00383506">
        <w:rPr>
          <w:b/>
          <w:i/>
          <w:sz w:val="28"/>
          <w:szCs w:val="28"/>
        </w:rPr>
        <w:t xml:space="preserve">181,74 </w:t>
      </w:r>
      <w:r w:rsidRPr="00383506">
        <w:rPr>
          <w:sz w:val="28"/>
          <w:szCs w:val="28"/>
        </w:rPr>
        <w:t>тыс. руб.;</w:t>
      </w:r>
    </w:p>
    <w:p w14:paraId="2EAB54FA" w14:textId="77777777" w:rsidR="00693997" w:rsidRPr="00383506" w:rsidRDefault="00693997" w:rsidP="00693997">
      <w:pPr>
        <w:tabs>
          <w:tab w:val="left" w:pos="1134"/>
        </w:tabs>
        <w:ind w:firstLine="709"/>
        <w:jc w:val="both"/>
        <w:rPr>
          <w:sz w:val="28"/>
          <w:szCs w:val="28"/>
        </w:rPr>
      </w:pPr>
      <w:r w:rsidRPr="00383506">
        <w:rPr>
          <w:sz w:val="28"/>
          <w:szCs w:val="28"/>
        </w:rPr>
        <w:t xml:space="preserve">- 2020 год в сумме </w:t>
      </w:r>
      <w:r w:rsidRPr="00383506">
        <w:rPr>
          <w:b/>
          <w:i/>
          <w:sz w:val="28"/>
          <w:szCs w:val="28"/>
        </w:rPr>
        <w:t xml:space="preserve">189,55 </w:t>
      </w:r>
      <w:r w:rsidRPr="00383506">
        <w:rPr>
          <w:sz w:val="28"/>
          <w:szCs w:val="28"/>
        </w:rPr>
        <w:t>тыс. руб.;</w:t>
      </w:r>
    </w:p>
    <w:p w14:paraId="7DE7D422" w14:textId="77777777" w:rsidR="00693997" w:rsidRPr="00383506" w:rsidRDefault="00693997" w:rsidP="00693997">
      <w:pPr>
        <w:tabs>
          <w:tab w:val="left" w:pos="1134"/>
        </w:tabs>
        <w:ind w:firstLine="709"/>
        <w:jc w:val="both"/>
        <w:rPr>
          <w:sz w:val="28"/>
          <w:szCs w:val="28"/>
        </w:rPr>
      </w:pPr>
      <w:r w:rsidRPr="00383506">
        <w:rPr>
          <w:sz w:val="28"/>
          <w:szCs w:val="28"/>
        </w:rPr>
        <w:t xml:space="preserve">- 2021 год в сумме </w:t>
      </w:r>
      <w:r w:rsidRPr="00383506">
        <w:rPr>
          <w:b/>
          <w:i/>
          <w:sz w:val="28"/>
          <w:szCs w:val="28"/>
        </w:rPr>
        <w:t xml:space="preserve">197,70 </w:t>
      </w:r>
      <w:r w:rsidRPr="00383506">
        <w:rPr>
          <w:sz w:val="28"/>
          <w:szCs w:val="28"/>
        </w:rPr>
        <w:t>тыс. руб.;</w:t>
      </w:r>
    </w:p>
    <w:p w14:paraId="41C209F9" w14:textId="77777777" w:rsidR="00693997" w:rsidRPr="00383506" w:rsidRDefault="00693997" w:rsidP="00693997">
      <w:pPr>
        <w:tabs>
          <w:tab w:val="left" w:pos="1134"/>
        </w:tabs>
        <w:ind w:firstLine="709"/>
        <w:jc w:val="both"/>
        <w:rPr>
          <w:sz w:val="28"/>
          <w:szCs w:val="28"/>
        </w:rPr>
      </w:pPr>
      <w:r w:rsidRPr="00383506">
        <w:rPr>
          <w:sz w:val="28"/>
          <w:szCs w:val="28"/>
        </w:rPr>
        <w:lastRenderedPageBreak/>
        <w:t xml:space="preserve">- 2022 год в сумме </w:t>
      </w:r>
      <w:r w:rsidRPr="00383506">
        <w:rPr>
          <w:b/>
          <w:i/>
          <w:sz w:val="28"/>
          <w:szCs w:val="28"/>
        </w:rPr>
        <w:t xml:space="preserve">206,20 </w:t>
      </w:r>
      <w:r w:rsidRPr="00383506">
        <w:rPr>
          <w:sz w:val="28"/>
          <w:szCs w:val="28"/>
        </w:rPr>
        <w:t>тыс. руб.;</w:t>
      </w:r>
    </w:p>
    <w:p w14:paraId="4C056568" w14:textId="77777777" w:rsidR="00693997" w:rsidRPr="00383506" w:rsidRDefault="00693997" w:rsidP="00693997">
      <w:pPr>
        <w:tabs>
          <w:tab w:val="left" w:pos="1134"/>
        </w:tabs>
        <w:ind w:firstLine="709"/>
        <w:jc w:val="both"/>
        <w:rPr>
          <w:sz w:val="28"/>
          <w:szCs w:val="28"/>
        </w:rPr>
      </w:pPr>
      <w:r w:rsidRPr="00383506">
        <w:rPr>
          <w:sz w:val="28"/>
          <w:szCs w:val="28"/>
        </w:rPr>
        <w:t xml:space="preserve">- 2023 год в сумме </w:t>
      </w:r>
      <w:r w:rsidRPr="00383506">
        <w:rPr>
          <w:b/>
          <w:i/>
          <w:sz w:val="28"/>
          <w:szCs w:val="28"/>
        </w:rPr>
        <w:t xml:space="preserve">215,07 </w:t>
      </w:r>
      <w:r w:rsidRPr="00383506">
        <w:rPr>
          <w:sz w:val="28"/>
          <w:szCs w:val="28"/>
        </w:rPr>
        <w:t>тыс. руб.</w:t>
      </w:r>
    </w:p>
    <w:p w14:paraId="0610195B" w14:textId="77777777" w:rsidR="00693997" w:rsidRPr="00383506" w:rsidRDefault="00693997" w:rsidP="00693997">
      <w:pPr>
        <w:tabs>
          <w:tab w:val="left" w:pos="1134"/>
        </w:tabs>
        <w:ind w:firstLine="709"/>
        <w:jc w:val="both"/>
        <w:rPr>
          <w:sz w:val="28"/>
          <w:szCs w:val="28"/>
        </w:rPr>
      </w:pPr>
      <w:r w:rsidRPr="00383506">
        <w:rPr>
          <w:sz w:val="28"/>
          <w:szCs w:val="28"/>
        </w:rPr>
        <w:t>Договор на теплоснабжение № 189 от 01.01.2018 с ООО «Кузбасская энергокомпания».</w:t>
      </w:r>
    </w:p>
    <w:p w14:paraId="32A971FB" w14:textId="77777777" w:rsidR="00693997" w:rsidRPr="00383506" w:rsidRDefault="00693997" w:rsidP="00693997">
      <w:pPr>
        <w:tabs>
          <w:tab w:val="left" w:pos="1134"/>
        </w:tabs>
        <w:ind w:firstLine="709"/>
        <w:jc w:val="both"/>
        <w:rPr>
          <w:sz w:val="28"/>
          <w:szCs w:val="28"/>
        </w:rPr>
      </w:pPr>
      <w:r w:rsidRPr="00383506">
        <w:rPr>
          <w:sz w:val="28"/>
          <w:szCs w:val="28"/>
        </w:rPr>
        <w:t xml:space="preserve"> Расходы по периодам календарной разбивки приняты на следующем уровне:</w:t>
      </w:r>
    </w:p>
    <w:p w14:paraId="29866D52" w14:textId="77777777" w:rsidR="00693997" w:rsidRPr="00383506" w:rsidRDefault="00693997" w:rsidP="00693997">
      <w:pPr>
        <w:tabs>
          <w:tab w:val="left" w:pos="1134"/>
        </w:tabs>
        <w:ind w:firstLine="709"/>
        <w:jc w:val="both"/>
        <w:rPr>
          <w:sz w:val="28"/>
          <w:szCs w:val="28"/>
        </w:rPr>
      </w:pPr>
      <w:r w:rsidRPr="00383506">
        <w:rPr>
          <w:sz w:val="28"/>
          <w:szCs w:val="28"/>
        </w:rPr>
        <w:t xml:space="preserve">- 2019 год в сумме </w:t>
      </w:r>
      <w:r w:rsidRPr="00383506">
        <w:rPr>
          <w:b/>
          <w:i/>
          <w:sz w:val="28"/>
          <w:szCs w:val="28"/>
        </w:rPr>
        <w:t>179,00</w:t>
      </w:r>
      <w:r w:rsidRPr="00383506">
        <w:rPr>
          <w:sz w:val="28"/>
          <w:szCs w:val="28"/>
        </w:rPr>
        <w:t xml:space="preserve"> тыс. руб. приняты по факту потребления в 2017 года с учетом индексов потребительских цен, согласно прогнозу Минэкономразвития России, на 2018 год (102,7%) и на 2019 год (104,6%) с разбивкой по периодам:</w:t>
      </w:r>
    </w:p>
    <w:p w14:paraId="251CB30A" w14:textId="77777777" w:rsidR="00693997" w:rsidRPr="00383506" w:rsidRDefault="00693997" w:rsidP="00693997">
      <w:pPr>
        <w:tabs>
          <w:tab w:val="left" w:pos="1134"/>
        </w:tabs>
        <w:ind w:left="709"/>
        <w:jc w:val="both"/>
        <w:rPr>
          <w:sz w:val="28"/>
          <w:szCs w:val="28"/>
        </w:rPr>
      </w:pPr>
      <w:r w:rsidRPr="00383506">
        <w:rPr>
          <w:b/>
          <w:sz w:val="28"/>
          <w:szCs w:val="28"/>
        </w:rPr>
        <w:t>- 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 xml:space="preserve">89,50 </w:t>
      </w:r>
      <w:r w:rsidRPr="00383506">
        <w:rPr>
          <w:sz w:val="28"/>
          <w:szCs w:val="28"/>
        </w:rPr>
        <w:t>тыс. руб.;</w:t>
      </w:r>
    </w:p>
    <w:p w14:paraId="590D4EB6" w14:textId="77777777" w:rsidR="00693997" w:rsidRPr="00383506" w:rsidRDefault="00693997" w:rsidP="00693997">
      <w:pPr>
        <w:tabs>
          <w:tab w:val="left" w:pos="1134"/>
        </w:tabs>
        <w:ind w:left="709"/>
        <w:jc w:val="both"/>
        <w:rPr>
          <w:sz w:val="28"/>
          <w:szCs w:val="28"/>
        </w:rPr>
      </w:pPr>
      <w:r w:rsidRPr="00383506">
        <w:rPr>
          <w:b/>
          <w:sz w:val="28"/>
          <w:szCs w:val="28"/>
        </w:rPr>
        <w:t>- 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89,50</w:t>
      </w:r>
      <w:r w:rsidRPr="00383506">
        <w:rPr>
          <w:sz w:val="28"/>
          <w:szCs w:val="28"/>
        </w:rPr>
        <w:t xml:space="preserve"> тыс. руб.;</w:t>
      </w:r>
    </w:p>
    <w:p w14:paraId="6E919247" w14:textId="77777777" w:rsidR="00693997" w:rsidRPr="00383506" w:rsidRDefault="00693997" w:rsidP="00693997">
      <w:pPr>
        <w:tabs>
          <w:tab w:val="left" w:pos="1134"/>
        </w:tabs>
        <w:ind w:firstLine="709"/>
        <w:jc w:val="both"/>
        <w:rPr>
          <w:sz w:val="28"/>
          <w:szCs w:val="28"/>
        </w:rPr>
      </w:pPr>
      <w:r w:rsidRPr="00383506">
        <w:rPr>
          <w:sz w:val="28"/>
          <w:szCs w:val="28"/>
        </w:rPr>
        <w:t xml:space="preserve">- 2020 год в сумме </w:t>
      </w:r>
      <w:r w:rsidRPr="00383506">
        <w:rPr>
          <w:b/>
          <w:i/>
          <w:sz w:val="28"/>
          <w:szCs w:val="28"/>
        </w:rPr>
        <w:t>185,08</w:t>
      </w:r>
      <w:r w:rsidRPr="00383506">
        <w:rPr>
          <w:sz w:val="28"/>
          <w:szCs w:val="28"/>
        </w:rPr>
        <w:t xml:space="preserve"> тыс. руб. приняты по плану 2019 года с учетом индекса Минэкономразвития России на 2020 год (103,4%) с разбивкой по периодам:</w:t>
      </w:r>
    </w:p>
    <w:p w14:paraId="61A598CA"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01.01.2020 по 30.06.2020</w:t>
      </w:r>
      <w:r w:rsidRPr="00383506">
        <w:rPr>
          <w:sz w:val="28"/>
          <w:szCs w:val="28"/>
        </w:rPr>
        <w:t xml:space="preserve"> – </w:t>
      </w:r>
      <w:r w:rsidRPr="00383506">
        <w:rPr>
          <w:b/>
          <w:i/>
          <w:sz w:val="28"/>
          <w:szCs w:val="28"/>
        </w:rPr>
        <w:t xml:space="preserve">92,54 </w:t>
      </w:r>
      <w:r w:rsidRPr="00383506">
        <w:rPr>
          <w:sz w:val="28"/>
          <w:szCs w:val="28"/>
        </w:rPr>
        <w:t xml:space="preserve">тыс. руб.: </w:t>
      </w:r>
    </w:p>
    <w:p w14:paraId="28E365E9" w14:textId="77777777" w:rsidR="00693997" w:rsidRPr="00383506" w:rsidRDefault="00693997" w:rsidP="00693997">
      <w:pPr>
        <w:tabs>
          <w:tab w:val="left" w:pos="1134"/>
        </w:tabs>
        <w:ind w:left="709"/>
        <w:jc w:val="both"/>
        <w:rPr>
          <w:sz w:val="28"/>
          <w:szCs w:val="28"/>
        </w:rPr>
      </w:pPr>
      <w:r w:rsidRPr="00383506">
        <w:rPr>
          <w:b/>
          <w:sz w:val="28"/>
          <w:szCs w:val="28"/>
        </w:rPr>
        <w:t>- с</w:t>
      </w:r>
      <w:r w:rsidRPr="00383506">
        <w:rPr>
          <w:sz w:val="28"/>
          <w:szCs w:val="28"/>
        </w:rPr>
        <w:t xml:space="preserve"> </w:t>
      </w:r>
      <w:r w:rsidRPr="00383506">
        <w:rPr>
          <w:b/>
          <w:sz w:val="28"/>
          <w:szCs w:val="28"/>
        </w:rPr>
        <w:t>01.07.2020 по 31.12.2020</w:t>
      </w:r>
      <w:r w:rsidRPr="00383506">
        <w:rPr>
          <w:sz w:val="28"/>
          <w:szCs w:val="28"/>
        </w:rPr>
        <w:t xml:space="preserve"> – </w:t>
      </w:r>
      <w:r w:rsidRPr="00383506">
        <w:rPr>
          <w:b/>
          <w:i/>
          <w:sz w:val="28"/>
          <w:szCs w:val="28"/>
        </w:rPr>
        <w:t xml:space="preserve">92,54 </w:t>
      </w:r>
      <w:r w:rsidRPr="00383506">
        <w:rPr>
          <w:sz w:val="28"/>
          <w:szCs w:val="28"/>
        </w:rPr>
        <w:t>тыс. руб.;</w:t>
      </w:r>
    </w:p>
    <w:p w14:paraId="36C95E08" w14:textId="77777777" w:rsidR="00693997" w:rsidRPr="00383506" w:rsidRDefault="00693997" w:rsidP="00693997">
      <w:pPr>
        <w:tabs>
          <w:tab w:val="left" w:pos="1134"/>
        </w:tabs>
        <w:ind w:firstLine="709"/>
        <w:jc w:val="both"/>
        <w:rPr>
          <w:sz w:val="28"/>
          <w:szCs w:val="28"/>
        </w:rPr>
      </w:pPr>
      <w:r w:rsidRPr="00383506">
        <w:rPr>
          <w:sz w:val="28"/>
          <w:szCs w:val="28"/>
        </w:rPr>
        <w:t xml:space="preserve">- 2021 год в сумме </w:t>
      </w:r>
      <w:r w:rsidRPr="00383506">
        <w:rPr>
          <w:b/>
          <w:i/>
          <w:sz w:val="28"/>
          <w:szCs w:val="28"/>
        </w:rPr>
        <w:t>192,49</w:t>
      </w:r>
      <w:r w:rsidRPr="00383506">
        <w:rPr>
          <w:sz w:val="28"/>
          <w:szCs w:val="28"/>
        </w:rPr>
        <w:t xml:space="preserve"> тыс. руб. приняты по плану 2020 года с учетом индекса Минэкономразвития России на 2021 год (104,0%) с разбивкой по периодам:</w:t>
      </w:r>
    </w:p>
    <w:p w14:paraId="66293032"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 xml:space="preserve">01.01.2021 по 30.06.2021 </w:t>
      </w:r>
      <w:r w:rsidRPr="00383506">
        <w:rPr>
          <w:sz w:val="28"/>
          <w:szCs w:val="28"/>
        </w:rPr>
        <w:t xml:space="preserve">– </w:t>
      </w:r>
      <w:r w:rsidRPr="00383506">
        <w:rPr>
          <w:b/>
          <w:i/>
          <w:sz w:val="28"/>
          <w:szCs w:val="28"/>
        </w:rPr>
        <w:t xml:space="preserve">96,24 </w:t>
      </w:r>
      <w:r w:rsidRPr="00383506">
        <w:rPr>
          <w:sz w:val="28"/>
          <w:szCs w:val="28"/>
        </w:rPr>
        <w:t xml:space="preserve">тыс. руб.; </w:t>
      </w:r>
    </w:p>
    <w:p w14:paraId="552ADF74" w14:textId="77777777" w:rsidR="00693997" w:rsidRPr="00383506" w:rsidRDefault="00693997" w:rsidP="00693997">
      <w:pPr>
        <w:tabs>
          <w:tab w:val="num" w:pos="0"/>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01.07.2021 по 31.12.2021</w:t>
      </w:r>
      <w:r w:rsidRPr="00383506">
        <w:rPr>
          <w:sz w:val="28"/>
          <w:szCs w:val="28"/>
        </w:rPr>
        <w:t xml:space="preserve"> – </w:t>
      </w:r>
      <w:r w:rsidRPr="00383506">
        <w:rPr>
          <w:b/>
          <w:i/>
          <w:sz w:val="28"/>
          <w:szCs w:val="28"/>
        </w:rPr>
        <w:t>96,24</w:t>
      </w:r>
      <w:r w:rsidRPr="00383506">
        <w:rPr>
          <w:sz w:val="28"/>
          <w:szCs w:val="28"/>
        </w:rPr>
        <w:t xml:space="preserve"> тыс. руб.;</w:t>
      </w:r>
    </w:p>
    <w:p w14:paraId="68CB578E" w14:textId="77777777" w:rsidR="00693997" w:rsidRPr="00383506" w:rsidRDefault="00693997" w:rsidP="00693997">
      <w:pPr>
        <w:tabs>
          <w:tab w:val="left" w:pos="1134"/>
        </w:tabs>
        <w:ind w:firstLine="709"/>
        <w:jc w:val="both"/>
        <w:rPr>
          <w:sz w:val="28"/>
          <w:szCs w:val="28"/>
        </w:rPr>
      </w:pPr>
      <w:r w:rsidRPr="00383506">
        <w:rPr>
          <w:sz w:val="28"/>
          <w:szCs w:val="28"/>
        </w:rPr>
        <w:t xml:space="preserve">- 2022 год в сумме </w:t>
      </w:r>
      <w:r w:rsidRPr="00383506">
        <w:rPr>
          <w:b/>
          <w:i/>
          <w:sz w:val="28"/>
          <w:szCs w:val="28"/>
        </w:rPr>
        <w:t>200,19</w:t>
      </w:r>
      <w:r w:rsidRPr="00383506">
        <w:rPr>
          <w:sz w:val="28"/>
          <w:szCs w:val="28"/>
        </w:rPr>
        <w:t xml:space="preserve"> тыс. руб. приняты по плану 2021 года с учетом индекса Минэкономразвития России на 2022 год (104,0%) с разбивкой по периодам:</w:t>
      </w:r>
    </w:p>
    <w:p w14:paraId="5BEACA6F"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 xml:space="preserve">01.01.2022 по 30.06.2022 </w:t>
      </w:r>
      <w:r w:rsidRPr="00383506">
        <w:rPr>
          <w:sz w:val="28"/>
          <w:szCs w:val="28"/>
        </w:rPr>
        <w:t xml:space="preserve">– </w:t>
      </w:r>
      <w:r w:rsidRPr="00383506">
        <w:rPr>
          <w:b/>
          <w:i/>
          <w:sz w:val="28"/>
          <w:szCs w:val="28"/>
        </w:rPr>
        <w:t xml:space="preserve">100,09 </w:t>
      </w:r>
      <w:r w:rsidRPr="00383506">
        <w:rPr>
          <w:sz w:val="28"/>
          <w:szCs w:val="28"/>
        </w:rPr>
        <w:t xml:space="preserve">тыс. руб.; </w:t>
      </w:r>
    </w:p>
    <w:p w14:paraId="5964FB16" w14:textId="77777777" w:rsidR="00693997" w:rsidRPr="00383506" w:rsidRDefault="00693997" w:rsidP="00693997">
      <w:pPr>
        <w:tabs>
          <w:tab w:val="num" w:pos="0"/>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01.07.2022 по 31.12.2022</w:t>
      </w:r>
      <w:r w:rsidRPr="00383506">
        <w:rPr>
          <w:sz w:val="28"/>
          <w:szCs w:val="28"/>
        </w:rPr>
        <w:t xml:space="preserve"> – </w:t>
      </w:r>
      <w:r w:rsidRPr="00383506">
        <w:rPr>
          <w:b/>
          <w:i/>
          <w:sz w:val="28"/>
          <w:szCs w:val="28"/>
        </w:rPr>
        <w:t xml:space="preserve">100,09 </w:t>
      </w:r>
      <w:r w:rsidRPr="00383506">
        <w:rPr>
          <w:sz w:val="28"/>
          <w:szCs w:val="28"/>
        </w:rPr>
        <w:t>тыс. руб.;</w:t>
      </w:r>
    </w:p>
    <w:p w14:paraId="12015103" w14:textId="77777777" w:rsidR="00693997" w:rsidRPr="00383506" w:rsidRDefault="00693997" w:rsidP="00693997">
      <w:pPr>
        <w:tabs>
          <w:tab w:val="left" w:pos="1134"/>
        </w:tabs>
        <w:ind w:firstLine="709"/>
        <w:jc w:val="both"/>
        <w:rPr>
          <w:sz w:val="28"/>
          <w:szCs w:val="28"/>
        </w:rPr>
      </w:pPr>
      <w:r w:rsidRPr="00383506">
        <w:rPr>
          <w:sz w:val="28"/>
          <w:szCs w:val="28"/>
        </w:rPr>
        <w:t xml:space="preserve">- 2023 год в сумме </w:t>
      </w:r>
      <w:r w:rsidRPr="00383506">
        <w:rPr>
          <w:b/>
          <w:i/>
          <w:sz w:val="28"/>
          <w:szCs w:val="28"/>
        </w:rPr>
        <w:t>208,19</w:t>
      </w:r>
      <w:r w:rsidRPr="00383506">
        <w:rPr>
          <w:sz w:val="28"/>
          <w:szCs w:val="28"/>
        </w:rPr>
        <w:t xml:space="preserve"> тыс. руб. приняты по плану 2022 года с учетом индекса Минэкономразвития России на 2023 год (104,0%) с разбивкой по периодам:</w:t>
      </w:r>
    </w:p>
    <w:p w14:paraId="578DA7A5"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 xml:space="preserve">01.01.2023 по 30.06.2023 </w:t>
      </w:r>
      <w:r w:rsidRPr="00383506">
        <w:rPr>
          <w:sz w:val="28"/>
          <w:szCs w:val="28"/>
        </w:rPr>
        <w:t xml:space="preserve">– </w:t>
      </w:r>
      <w:r w:rsidRPr="00383506">
        <w:rPr>
          <w:b/>
          <w:i/>
          <w:sz w:val="28"/>
          <w:szCs w:val="28"/>
        </w:rPr>
        <w:t xml:space="preserve">104,10 </w:t>
      </w:r>
      <w:r w:rsidRPr="00383506">
        <w:rPr>
          <w:sz w:val="28"/>
          <w:szCs w:val="28"/>
        </w:rPr>
        <w:t xml:space="preserve">тыс. руб.; </w:t>
      </w:r>
    </w:p>
    <w:p w14:paraId="706550B0" w14:textId="77777777" w:rsidR="00693997" w:rsidRPr="00383506" w:rsidRDefault="00693997" w:rsidP="00693997">
      <w:pPr>
        <w:tabs>
          <w:tab w:val="num" w:pos="0"/>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01.07.2023 по 31.12.2023</w:t>
      </w:r>
      <w:r w:rsidRPr="00383506">
        <w:rPr>
          <w:sz w:val="28"/>
          <w:szCs w:val="28"/>
        </w:rPr>
        <w:t xml:space="preserve"> – </w:t>
      </w:r>
      <w:r w:rsidRPr="00383506">
        <w:rPr>
          <w:b/>
          <w:i/>
          <w:sz w:val="28"/>
          <w:szCs w:val="28"/>
        </w:rPr>
        <w:t xml:space="preserve">104,10 </w:t>
      </w:r>
      <w:r w:rsidRPr="00383506">
        <w:rPr>
          <w:sz w:val="28"/>
          <w:szCs w:val="28"/>
        </w:rPr>
        <w:t>тыс. руб.</w:t>
      </w:r>
    </w:p>
    <w:p w14:paraId="79D5516A" w14:textId="77777777" w:rsidR="00693997" w:rsidRPr="00383506" w:rsidRDefault="00693997" w:rsidP="00693997">
      <w:pPr>
        <w:tabs>
          <w:tab w:val="left" w:pos="1134"/>
        </w:tabs>
        <w:ind w:firstLine="709"/>
        <w:jc w:val="both"/>
        <w:rPr>
          <w:sz w:val="28"/>
          <w:szCs w:val="28"/>
        </w:rPr>
      </w:pPr>
    </w:p>
    <w:p w14:paraId="23140341" w14:textId="77777777" w:rsidR="00693997" w:rsidRPr="00383506" w:rsidRDefault="00693997" w:rsidP="00693997">
      <w:pPr>
        <w:tabs>
          <w:tab w:val="left" w:pos="1134"/>
        </w:tabs>
        <w:ind w:firstLine="709"/>
        <w:jc w:val="center"/>
        <w:rPr>
          <w:b/>
          <w:sz w:val="32"/>
          <w:szCs w:val="32"/>
          <w:u w:val="single"/>
        </w:rPr>
      </w:pPr>
    </w:p>
    <w:p w14:paraId="59123C2D" w14:textId="77777777" w:rsidR="00693997" w:rsidRPr="00383506" w:rsidRDefault="00693997" w:rsidP="00693997">
      <w:pPr>
        <w:tabs>
          <w:tab w:val="left" w:pos="1134"/>
        </w:tabs>
        <w:ind w:firstLine="709"/>
        <w:jc w:val="center"/>
        <w:rPr>
          <w:b/>
          <w:sz w:val="32"/>
          <w:szCs w:val="32"/>
          <w:u w:val="single"/>
        </w:rPr>
      </w:pPr>
    </w:p>
    <w:p w14:paraId="04C3C714" w14:textId="77777777" w:rsidR="00693997" w:rsidRPr="00383506" w:rsidRDefault="00693997" w:rsidP="00693997">
      <w:pPr>
        <w:tabs>
          <w:tab w:val="left" w:pos="1134"/>
        </w:tabs>
        <w:ind w:firstLine="709"/>
        <w:jc w:val="center"/>
        <w:rPr>
          <w:b/>
          <w:sz w:val="32"/>
          <w:szCs w:val="32"/>
          <w:u w:val="single"/>
        </w:rPr>
      </w:pPr>
    </w:p>
    <w:p w14:paraId="07A15BDA" w14:textId="2B9B6D7B" w:rsidR="00693997" w:rsidRPr="00383506" w:rsidRDefault="00693997" w:rsidP="00693997">
      <w:pPr>
        <w:tabs>
          <w:tab w:val="left" w:pos="1134"/>
        </w:tabs>
        <w:ind w:firstLine="709"/>
        <w:jc w:val="center"/>
        <w:rPr>
          <w:b/>
          <w:sz w:val="32"/>
          <w:szCs w:val="32"/>
          <w:u w:val="single"/>
        </w:rPr>
      </w:pPr>
      <w:r w:rsidRPr="00383506">
        <w:rPr>
          <w:b/>
          <w:sz w:val="32"/>
          <w:szCs w:val="32"/>
          <w:u w:val="single"/>
        </w:rPr>
        <w:t>«Расходы на арендную плату»</w:t>
      </w:r>
    </w:p>
    <w:p w14:paraId="544D75EA" w14:textId="77777777" w:rsidR="00693997" w:rsidRPr="00383506" w:rsidRDefault="00693997" w:rsidP="00693997">
      <w:pPr>
        <w:tabs>
          <w:tab w:val="left" w:pos="1134"/>
        </w:tabs>
        <w:ind w:firstLine="709"/>
        <w:jc w:val="center"/>
        <w:rPr>
          <w:b/>
          <w:sz w:val="32"/>
          <w:szCs w:val="32"/>
          <w:u w:val="single"/>
        </w:rPr>
      </w:pPr>
    </w:p>
    <w:p w14:paraId="3AB162EE" w14:textId="77777777" w:rsidR="00693997" w:rsidRPr="00383506" w:rsidRDefault="00693997" w:rsidP="00693997">
      <w:pPr>
        <w:tabs>
          <w:tab w:val="left" w:pos="1134"/>
        </w:tabs>
        <w:ind w:firstLine="709"/>
        <w:jc w:val="both"/>
        <w:rPr>
          <w:sz w:val="28"/>
          <w:szCs w:val="28"/>
        </w:rPr>
      </w:pPr>
      <w:r w:rsidRPr="00383506">
        <w:rPr>
          <w:sz w:val="28"/>
          <w:szCs w:val="28"/>
        </w:rPr>
        <w:t>Организацией заявлены для учета в необходимой валовой выручке (в расчете на год) расходы по данной статье:</w:t>
      </w:r>
    </w:p>
    <w:p w14:paraId="422D24E5" w14:textId="77777777" w:rsidR="00693997" w:rsidRPr="00383506" w:rsidRDefault="00693997" w:rsidP="00693997">
      <w:pPr>
        <w:tabs>
          <w:tab w:val="left" w:pos="1134"/>
        </w:tabs>
        <w:ind w:firstLine="709"/>
        <w:jc w:val="both"/>
        <w:rPr>
          <w:sz w:val="28"/>
          <w:szCs w:val="28"/>
        </w:rPr>
      </w:pPr>
      <w:r w:rsidRPr="00383506">
        <w:rPr>
          <w:sz w:val="28"/>
          <w:szCs w:val="28"/>
        </w:rPr>
        <w:t xml:space="preserve">- 2019 год в сумме </w:t>
      </w:r>
      <w:r w:rsidRPr="00383506">
        <w:rPr>
          <w:b/>
          <w:i/>
          <w:sz w:val="28"/>
          <w:szCs w:val="28"/>
        </w:rPr>
        <w:t xml:space="preserve">249,38 </w:t>
      </w:r>
      <w:r w:rsidRPr="00383506">
        <w:rPr>
          <w:sz w:val="28"/>
          <w:szCs w:val="28"/>
        </w:rPr>
        <w:t>тыс. руб.;</w:t>
      </w:r>
    </w:p>
    <w:p w14:paraId="58ED3643" w14:textId="77777777" w:rsidR="00693997" w:rsidRPr="00383506" w:rsidRDefault="00693997" w:rsidP="00693997">
      <w:pPr>
        <w:tabs>
          <w:tab w:val="left" w:pos="1134"/>
        </w:tabs>
        <w:ind w:firstLine="709"/>
        <w:jc w:val="both"/>
        <w:rPr>
          <w:sz w:val="28"/>
          <w:szCs w:val="28"/>
        </w:rPr>
      </w:pPr>
      <w:r w:rsidRPr="00383506">
        <w:rPr>
          <w:sz w:val="28"/>
          <w:szCs w:val="28"/>
        </w:rPr>
        <w:t xml:space="preserve">- 2020 год в сумме </w:t>
      </w:r>
      <w:r w:rsidRPr="00383506">
        <w:rPr>
          <w:b/>
          <w:i/>
          <w:sz w:val="28"/>
          <w:szCs w:val="28"/>
        </w:rPr>
        <w:t xml:space="preserve">260,10 </w:t>
      </w:r>
      <w:r w:rsidRPr="00383506">
        <w:rPr>
          <w:sz w:val="28"/>
          <w:szCs w:val="28"/>
        </w:rPr>
        <w:t>тыс. руб.;</w:t>
      </w:r>
    </w:p>
    <w:p w14:paraId="1F4796B6" w14:textId="77777777" w:rsidR="00693997" w:rsidRPr="00383506" w:rsidRDefault="00693997" w:rsidP="00693997">
      <w:pPr>
        <w:tabs>
          <w:tab w:val="left" w:pos="1134"/>
        </w:tabs>
        <w:ind w:firstLine="709"/>
        <w:jc w:val="both"/>
        <w:rPr>
          <w:sz w:val="28"/>
          <w:szCs w:val="28"/>
        </w:rPr>
      </w:pPr>
      <w:r w:rsidRPr="00383506">
        <w:rPr>
          <w:sz w:val="28"/>
          <w:szCs w:val="28"/>
        </w:rPr>
        <w:t xml:space="preserve">- 2021 год в сумме </w:t>
      </w:r>
      <w:r w:rsidRPr="00383506">
        <w:rPr>
          <w:b/>
          <w:i/>
          <w:sz w:val="28"/>
          <w:szCs w:val="28"/>
        </w:rPr>
        <w:t xml:space="preserve">271,29 </w:t>
      </w:r>
      <w:r w:rsidRPr="00383506">
        <w:rPr>
          <w:sz w:val="28"/>
          <w:szCs w:val="28"/>
        </w:rPr>
        <w:t>тыс. руб.;</w:t>
      </w:r>
    </w:p>
    <w:p w14:paraId="186D8CF3" w14:textId="77777777" w:rsidR="00693997" w:rsidRPr="00383506" w:rsidRDefault="00693997" w:rsidP="00693997">
      <w:pPr>
        <w:tabs>
          <w:tab w:val="left" w:pos="1134"/>
        </w:tabs>
        <w:ind w:firstLine="709"/>
        <w:jc w:val="both"/>
        <w:rPr>
          <w:sz w:val="28"/>
          <w:szCs w:val="28"/>
        </w:rPr>
      </w:pPr>
      <w:r w:rsidRPr="00383506">
        <w:rPr>
          <w:sz w:val="28"/>
          <w:szCs w:val="28"/>
        </w:rPr>
        <w:t xml:space="preserve">- 2022 год в сумме </w:t>
      </w:r>
      <w:r w:rsidRPr="00383506">
        <w:rPr>
          <w:b/>
          <w:i/>
          <w:sz w:val="28"/>
          <w:szCs w:val="28"/>
        </w:rPr>
        <w:t xml:space="preserve">282,95 </w:t>
      </w:r>
      <w:r w:rsidRPr="00383506">
        <w:rPr>
          <w:sz w:val="28"/>
          <w:szCs w:val="28"/>
        </w:rPr>
        <w:t>тыс. руб.;</w:t>
      </w:r>
    </w:p>
    <w:p w14:paraId="3DC50F08" w14:textId="77777777" w:rsidR="00693997" w:rsidRPr="00383506" w:rsidRDefault="00693997" w:rsidP="00693997">
      <w:pPr>
        <w:tabs>
          <w:tab w:val="left" w:pos="1134"/>
        </w:tabs>
        <w:ind w:firstLine="709"/>
        <w:jc w:val="both"/>
        <w:rPr>
          <w:sz w:val="28"/>
          <w:szCs w:val="28"/>
        </w:rPr>
      </w:pPr>
      <w:r w:rsidRPr="00383506">
        <w:rPr>
          <w:sz w:val="28"/>
          <w:szCs w:val="28"/>
        </w:rPr>
        <w:t xml:space="preserve">- 2023 год в сумме </w:t>
      </w:r>
      <w:r w:rsidRPr="00383506">
        <w:rPr>
          <w:b/>
          <w:i/>
          <w:sz w:val="28"/>
          <w:szCs w:val="28"/>
        </w:rPr>
        <w:t xml:space="preserve">295,12 </w:t>
      </w:r>
      <w:r w:rsidRPr="00383506">
        <w:rPr>
          <w:sz w:val="28"/>
          <w:szCs w:val="28"/>
        </w:rPr>
        <w:t>тыс. руб.</w:t>
      </w:r>
    </w:p>
    <w:p w14:paraId="4BDE8E0E" w14:textId="77777777" w:rsidR="00693997" w:rsidRPr="00383506" w:rsidRDefault="00693997" w:rsidP="00693997">
      <w:pPr>
        <w:tabs>
          <w:tab w:val="left" w:pos="1134"/>
        </w:tabs>
        <w:ind w:firstLine="709"/>
        <w:jc w:val="both"/>
        <w:rPr>
          <w:sz w:val="28"/>
          <w:szCs w:val="28"/>
        </w:rPr>
      </w:pPr>
      <w:r w:rsidRPr="00383506">
        <w:rPr>
          <w:sz w:val="28"/>
          <w:szCs w:val="28"/>
        </w:rPr>
        <w:lastRenderedPageBreak/>
        <w:t>Расходы по данной статье включают аренду земельных участков по договорам №1376-Ю от 25.03.05, №1378-Ю от 25.03.05, №1375-Ю от 25.03.05, № 2-Ю от 18.01.2011, № 60-Ю от 13.05.2008, аренду имущества по договорам договор №2 и №5 от 17.01.2005.</w:t>
      </w:r>
    </w:p>
    <w:p w14:paraId="33FC9B5C" w14:textId="77777777" w:rsidR="00693997" w:rsidRPr="00383506" w:rsidRDefault="00693997" w:rsidP="00693997">
      <w:pPr>
        <w:tabs>
          <w:tab w:val="left" w:pos="1134"/>
        </w:tabs>
        <w:ind w:firstLine="709"/>
        <w:jc w:val="both"/>
        <w:rPr>
          <w:sz w:val="28"/>
          <w:szCs w:val="28"/>
        </w:rPr>
      </w:pPr>
      <w:r w:rsidRPr="00383506">
        <w:rPr>
          <w:sz w:val="28"/>
          <w:szCs w:val="28"/>
        </w:rPr>
        <w:t>Расходы по периодам календарной разбивки приняты согласно предоставленных договоров на следующем уровне:</w:t>
      </w:r>
    </w:p>
    <w:p w14:paraId="7CE0DDF4" w14:textId="77777777" w:rsidR="00693997" w:rsidRPr="00383506" w:rsidRDefault="00693997" w:rsidP="00693997">
      <w:pPr>
        <w:tabs>
          <w:tab w:val="left" w:pos="1134"/>
        </w:tabs>
        <w:ind w:firstLine="709"/>
        <w:jc w:val="both"/>
        <w:rPr>
          <w:sz w:val="28"/>
          <w:szCs w:val="28"/>
        </w:rPr>
      </w:pPr>
      <w:bookmarkStart w:id="12" w:name="_Hlk525130077"/>
      <w:r w:rsidRPr="00383506">
        <w:rPr>
          <w:sz w:val="28"/>
          <w:szCs w:val="28"/>
        </w:rPr>
        <w:t xml:space="preserve">- 2019 год в сумме </w:t>
      </w:r>
      <w:r w:rsidRPr="00383506">
        <w:rPr>
          <w:b/>
          <w:i/>
          <w:sz w:val="28"/>
          <w:szCs w:val="28"/>
        </w:rPr>
        <w:t xml:space="preserve">239,99 </w:t>
      </w:r>
      <w:r w:rsidRPr="00383506">
        <w:rPr>
          <w:sz w:val="28"/>
          <w:szCs w:val="28"/>
        </w:rPr>
        <w:t>тыс. руб. с разбивкой по периодам:</w:t>
      </w:r>
    </w:p>
    <w:p w14:paraId="59AFC90F" w14:textId="77777777" w:rsidR="00693997" w:rsidRPr="00383506" w:rsidRDefault="00693997" w:rsidP="00693997">
      <w:pPr>
        <w:tabs>
          <w:tab w:val="left" w:pos="1134"/>
        </w:tabs>
        <w:ind w:left="709"/>
        <w:jc w:val="both"/>
        <w:rPr>
          <w:sz w:val="28"/>
          <w:szCs w:val="28"/>
        </w:rPr>
      </w:pPr>
      <w:r w:rsidRPr="00383506">
        <w:rPr>
          <w:b/>
          <w:sz w:val="28"/>
          <w:szCs w:val="28"/>
        </w:rPr>
        <w:t>- 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 xml:space="preserve">118,54 </w:t>
      </w:r>
      <w:r w:rsidRPr="00383506">
        <w:rPr>
          <w:sz w:val="28"/>
          <w:szCs w:val="28"/>
        </w:rPr>
        <w:t>тыс. руб.;</w:t>
      </w:r>
    </w:p>
    <w:p w14:paraId="47C1222F" w14:textId="77777777" w:rsidR="00693997" w:rsidRPr="00383506" w:rsidRDefault="00693997" w:rsidP="00693997">
      <w:pPr>
        <w:tabs>
          <w:tab w:val="left" w:pos="1134"/>
        </w:tabs>
        <w:ind w:left="709"/>
        <w:jc w:val="both"/>
        <w:rPr>
          <w:sz w:val="28"/>
          <w:szCs w:val="28"/>
        </w:rPr>
      </w:pPr>
      <w:r w:rsidRPr="00383506">
        <w:rPr>
          <w:b/>
          <w:sz w:val="28"/>
          <w:szCs w:val="28"/>
        </w:rPr>
        <w:t>- 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121,45</w:t>
      </w:r>
      <w:r w:rsidRPr="00383506">
        <w:rPr>
          <w:sz w:val="28"/>
          <w:szCs w:val="28"/>
        </w:rPr>
        <w:t xml:space="preserve"> тыс. руб.;</w:t>
      </w:r>
    </w:p>
    <w:p w14:paraId="574947D4" w14:textId="77777777" w:rsidR="00693997" w:rsidRPr="00383506" w:rsidRDefault="00693997" w:rsidP="00693997">
      <w:pPr>
        <w:tabs>
          <w:tab w:val="left" w:pos="1134"/>
        </w:tabs>
        <w:ind w:firstLine="709"/>
        <w:jc w:val="both"/>
        <w:rPr>
          <w:sz w:val="28"/>
          <w:szCs w:val="28"/>
        </w:rPr>
      </w:pPr>
      <w:r w:rsidRPr="00383506">
        <w:rPr>
          <w:sz w:val="28"/>
          <w:szCs w:val="28"/>
        </w:rPr>
        <w:t xml:space="preserve">- 2020 год в сумме </w:t>
      </w:r>
      <w:bookmarkStart w:id="13" w:name="_Hlk525130287"/>
      <w:r w:rsidRPr="00383506">
        <w:rPr>
          <w:b/>
          <w:i/>
          <w:sz w:val="28"/>
          <w:szCs w:val="28"/>
        </w:rPr>
        <w:t xml:space="preserve">233,35 </w:t>
      </w:r>
      <w:r w:rsidRPr="00383506">
        <w:rPr>
          <w:sz w:val="28"/>
          <w:szCs w:val="28"/>
        </w:rPr>
        <w:t>тыс. руб. года с разбивкой по периодам:</w:t>
      </w:r>
    </w:p>
    <w:bookmarkEnd w:id="13"/>
    <w:p w14:paraId="3155794B"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01.01.2020 по 30.06.2020</w:t>
      </w:r>
      <w:r w:rsidRPr="00383506">
        <w:rPr>
          <w:sz w:val="28"/>
          <w:szCs w:val="28"/>
        </w:rPr>
        <w:t xml:space="preserve"> – </w:t>
      </w:r>
      <w:r w:rsidRPr="00383506">
        <w:rPr>
          <w:b/>
          <w:i/>
          <w:sz w:val="28"/>
          <w:szCs w:val="28"/>
        </w:rPr>
        <w:t xml:space="preserve">118,54 </w:t>
      </w:r>
      <w:r w:rsidRPr="00383506">
        <w:rPr>
          <w:sz w:val="28"/>
          <w:szCs w:val="28"/>
        </w:rPr>
        <w:t xml:space="preserve">тыс. руб.: </w:t>
      </w:r>
    </w:p>
    <w:p w14:paraId="371AED97" w14:textId="77777777" w:rsidR="00693997" w:rsidRPr="00383506" w:rsidRDefault="00693997" w:rsidP="00693997">
      <w:pPr>
        <w:tabs>
          <w:tab w:val="left" w:pos="1134"/>
        </w:tabs>
        <w:ind w:left="709"/>
        <w:jc w:val="both"/>
        <w:rPr>
          <w:sz w:val="28"/>
          <w:szCs w:val="28"/>
        </w:rPr>
      </w:pPr>
      <w:r w:rsidRPr="00383506">
        <w:rPr>
          <w:b/>
          <w:sz w:val="28"/>
          <w:szCs w:val="28"/>
        </w:rPr>
        <w:t>- с</w:t>
      </w:r>
      <w:r w:rsidRPr="00383506">
        <w:rPr>
          <w:sz w:val="28"/>
          <w:szCs w:val="28"/>
        </w:rPr>
        <w:t xml:space="preserve"> </w:t>
      </w:r>
      <w:r w:rsidRPr="00383506">
        <w:rPr>
          <w:b/>
          <w:sz w:val="28"/>
          <w:szCs w:val="28"/>
        </w:rPr>
        <w:t>01.07.2020 по 31.12.2020</w:t>
      </w:r>
      <w:r w:rsidRPr="00383506">
        <w:rPr>
          <w:sz w:val="28"/>
          <w:szCs w:val="28"/>
        </w:rPr>
        <w:t xml:space="preserve"> – </w:t>
      </w:r>
      <w:r w:rsidRPr="00383506">
        <w:rPr>
          <w:b/>
          <w:i/>
          <w:sz w:val="28"/>
          <w:szCs w:val="28"/>
        </w:rPr>
        <w:t xml:space="preserve">114,81 </w:t>
      </w:r>
      <w:r w:rsidRPr="00383506">
        <w:rPr>
          <w:sz w:val="28"/>
          <w:szCs w:val="28"/>
        </w:rPr>
        <w:t>тыс. руб.;</w:t>
      </w:r>
    </w:p>
    <w:p w14:paraId="1F198E4D" w14:textId="77777777" w:rsidR="00693997" w:rsidRPr="00383506" w:rsidRDefault="00693997" w:rsidP="00693997">
      <w:pPr>
        <w:tabs>
          <w:tab w:val="left" w:pos="1134"/>
        </w:tabs>
        <w:ind w:firstLine="709"/>
        <w:jc w:val="both"/>
        <w:rPr>
          <w:sz w:val="28"/>
          <w:szCs w:val="28"/>
        </w:rPr>
      </w:pPr>
      <w:r w:rsidRPr="00383506">
        <w:rPr>
          <w:sz w:val="28"/>
          <w:szCs w:val="28"/>
        </w:rPr>
        <w:t xml:space="preserve">- 2021 год в сумме </w:t>
      </w:r>
      <w:r w:rsidRPr="00383506">
        <w:rPr>
          <w:b/>
          <w:i/>
          <w:sz w:val="28"/>
          <w:szCs w:val="28"/>
        </w:rPr>
        <w:t>229,74</w:t>
      </w:r>
      <w:r w:rsidRPr="00383506">
        <w:rPr>
          <w:sz w:val="28"/>
          <w:szCs w:val="28"/>
        </w:rPr>
        <w:t xml:space="preserve"> тыс. руб. с разбивкой по периодам:</w:t>
      </w:r>
    </w:p>
    <w:p w14:paraId="3274EEA6"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 xml:space="preserve">01.01.2021 по 30.06.2021 </w:t>
      </w:r>
      <w:r w:rsidRPr="00383506">
        <w:rPr>
          <w:sz w:val="28"/>
          <w:szCs w:val="28"/>
        </w:rPr>
        <w:t xml:space="preserve">– </w:t>
      </w:r>
      <w:r w:rsidRPr="00383506">
        <w:rPr>
          <w:b/>
          <w:i/>
          <w:sz w:val="28"/>
          <w:szCs w:val="28"/>
        </w:rPr>
        <w:t xml:space="preserve">118,54 </w:t>
      </w:r>
      <w:r w:rsidRPr="00383506">
        <w:rPr>
          <w:sz w:val="28"/>
          <w:szCs w:val="28"/>
        </w:rPr>
        <w:t xml:space="preserve">тыс. руб.; </w:t>
      </w:r>
    </w:p>
    <w:p w14:paraId="4AF42581" w14:textId="77777777" w:rsidR="00693997" w:rsidRPr="00383506" w:rsidRDefault="00693997" w:rsidP="00693997">
      <w:pPr>
        <w:tabs>
          <w:tab w:val="num" w:pos="0"/>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01.07.2021 по 31.12.2021</w:t>
      </w:r>
      <w:r w:rsidRPr="00383506">
        <w:rPr>
          <w:sz w:val="28"/>
          <w:szCs w:val="28"/>
        </w:rPr>
        <w:t xml:space="preserve"> – </w:t>
      </w:r>
      <w:r w:rsidRPr="00383506">
        <w:rPr>
          <w:b/>
          <w:i/>
          <w:sz w:val="28"/>
          <w:szCs w:val="28"/>
        </w:rPr>
        <w:t xml:space="preserve">111,20 </w:t>
      </w:r>
      <w:r w:rsidRPr="00383506">
        <w:rPr>
          <w:sz w:val="28"/>
          <w:szCs w:val="28"/>
        </w:rPr>
        <w:t>тыс. руб.;</w:t>
      </w:r>
    </w:p>
    <w:p w14:paraId="134F9F7B" w14:textId="77777777" w:rsidR="00693997" w:rsidRPr="00383506" w:rsidRDefault="00693997" w:rsidP="00693997">
      <w:pPr>
        <w:tabs>
          <w:tab w:val="left" w:pos="1134"/>
        </w:tabs>
        <w:ind w:firstLine="709"/>
        <w:jc w:val="both"/>
        <w:rPr>
          <w:sz w:val="28"/>
          <w:szCs w:val="28"/>
        </w:rPr>
      </w:pPr>
      <w:r w:rsidRPr="00383506">
        <w:rPr>
          <w:sz w:val="28"/>
          <w:szCs w:val="28"/>
        </w:rPr>
        <w:t xml:space="preserve">- 2022 год в сумме </w:t>
      </w:r>
      <w:r w:rsidRPr="00383506">
        <w:rPr>
          <w:b/>
          <w:i/>
          <w:sz w:val="28"/>
          <w:szCs w:val="28"/>
        </w:rPr>
        <w:t>231,00</w:t>
      </w:r>
      <w:r w:rsidRPr="00383506">
        <w:rPr>
          <w:sz w:val="28"/>
          <w:szCs w:val="28"/>
        </w:rPr>
        <w:t xml:space="preserve"> тыс. руб. с разбивкой по периодам:</w:t>
      </w:r>
    </w:p>
    <w:p w14:paraId="70A5EE73"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 xml:space="preserve">01.01.2022 по 30.06.2022 </w:t>
      </w:r>
      <w:r w:rsidRPr="00383506">
        <w:rPr>
          <w:sz w:val="28"/>
          <w:szCs w:val="28"/>
        </w:rPr>
        <w:t xml:space="preserve">– </w:t>
      </w:r>
      <w:r w:rsidRPr="00383506">
        <w:rPr>
          <w:b/>
          <w:i/>
          <w:sz w:val="28"/>
          <w:szCs w:val="28"/>
        </w:rPr>
        <w:t xml:space="preserve">118,54 </w:t>
      </w:r>
      <w:r w:rsidRPr="00383506">
        <w:rPr>
          <w:sz w:val="28"/>
          <w:szCs w:val="28"/>
        </w:rPr>
        <w:t xml:space="preserve">тыс. руб.; </w:t>
      </w:r>
    </w:p>
    <w:p w14:paraId="28B99788" w14:textId="77777777" w:rsidR="00693997" w:rsidRPr="00383506" w:rsidRDefault="00693997" w:rsidP="00693997">
      <w:pPr>
        <w:tabs>
          <w:tab w:val="num" w:pos="0"/>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01.07.2022 по 31.12.2022</w:t>
      </w:r>
      <w:r w:rsidRPr="00383506">
        <w:rPr>
          <w:sz w:val="28"/>
          <w:szCs w:val="28"/>
        </w:rPr>
        <w:t xml:space="preserve"> – </w:t>
      </w:r>
      <w:r w:rsidRPr="00383506">
        <w:rPr>
          <w:b/>
          <w:i/>
          <w:sz w:val="28"/>
          <w:szCs w:val="28"/>
        </w:rPr>
        <w:t xml:space="preserve">112,46 </w:t>
      </w:r>
      <w:r w:rsidRPr="00383506">
        <w:rPr>
          <w:sz w:val="28"/>
          <w:szCs w:val="28"/>
        </w:rPr>
        <w:t>тыс. руб.;</w:t>
      </w:r>
    </w:p>
    <w:p w14:paraId="72F709A8" w14:textId="77777777" w:rsidR="00693997" w:rsidRPr="00383506" w:rsidRDefault="00693997" w:rsidP="00693997">
      <w:pPr>
        <w:tabs>
          <w:tab w:val="left" w:pos="1134"/>
        </w:tabs>
        <w:ind w:firstLine="709"/>
        <w:jc w:val="both"/>
        <w:rPr>
          <w:sz w:val="28"/>
          <w:szCs w:val="28"/>
        </w:rPr>
      </w:pPr>
      <w:r w:rsidRPr="00383506">
        <w:rPr>
          <w:sz w:val="28"/>
          <w:szCs w:val="28"/>
        </w:rPr>
        <w:t xml:space="preserve">- 2023 год в сумме </w:t>
      </w:r>
      <w:bookmarkEnd w:id="12"/>
      <w:r w:rsidRPr="00383506">
        <w:rPr>
          <w:b/>
          <w:i/>
          <w:sz w:val="28"/>
          <w:szCs w:val="28"/>
        </w:rPr>
        <w:t>234,53</w:t>
      </w:r>
      <w:r w:rsidRPr="00383506">
        <w:rPr>
          <w:sz w:val="28"/>
          <w:szCs w:val="28"/>
        </w:rPr>
        <w:t xml:space="preserve"> тыс. руб. с разбивкой по периодам:</w:t>
      </w:r>
    </w:p>
    <w:p w14:paraId="0A3A564A"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 xml:space="preserve">01.01.2023 по 30.06.2023 </w:t>
      </w:r>
      <w:r w:rsidRPr="00383506">
        <w:rPr>
          <w:sz w:val="28"/>
          <w:szCs w:val="28"/>
        </w:rPr>
        <w:t xml:space="preserve">– </w:t>
      </w:r>
      <w:r w:rsidRPr="00383506">
        <w:rPr>
          <w:b/>
          <w:i/>
          <w:sz w:val="28"/>
          <w:szCs w:val="28"/>
        </w:rPr>
        <w:t xml:space="preserve">118,54 </w:t>
      </w:r>
      <w:r w:rsidRPr="00383506">
        <w:rPr>
          <w:sz w:val="28"/>
          <w:szCs w:val="28"/>
        </w:rPr>
        <w:t xml:space="preserve">тыс. руб.; </w:t>
      </w:r>
    </w:p>
    <w:p w14:paraId="7B0D09DB" w14:textId="77777777" w:rsidR="00693997" w:rsidRPr="00383506" w:rsidRDefault="00693997" w:rsidP="00693997">
      <w:pPr>
        <w:tabs>
          <w:tab w:val="num" w:pos="0"/>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01.07.2023 по 31.12.2023</w:t>
      </w:r>
      <w:r w:rsidRPr="00383506">
        <w:rPr>
          <w:sz w:val="28"/>
          <w:szCs w:val="28"/>
        </w:rPr>
        <w:t xml:space="preserve"> – </w:t>
      </w:r>
      <w:r w:rsidRPr="00383506">
        <w:rPr>
          <w:b/>
          <w:i/>
          <w:sz w:val="28"/>
          <w:szCs w:val="28"/>
        </w:rPr>
        <w:t xml:space="preserve">115,99 </w:t>
      </w:r>
      <w:r w:rsidRPr="00383506">
        <w:rPr>
          <w:sz w:val="28"/>
          <w:szCs w:val="28"/>
        </w:rPr>
        <w:t>тыс. руб.</w:t>
      </w:r>
    </w:p>
    <w:p w14:paraId="3E400082" w14:textId="77777777" w:rsidR="00693997" w:rsidRPr="00383506" w:rsidRDefault="00693997" w:rsidP="00693997">
      <w:pPr>
        <w:tabs>
          <w:tab w:val="num" w:pos="0"/>
          <w:tab w:val="left" w:pos="1134"/>
        </w:tabs>
        <w:ind w:firstLine="709"/>
        <w:jc w:val="both"/>
        <w:rPr>
          <w:sz w:val="28"/>
          <w:szCs w:val="28"/>
        </w:rPr>
      </w:pPr>
    </w:p>
    <w:p w14:paraId="38604F12" w14:textId="77777777" w:rsidR="00693997" w:rsidRPr="00383506" w:rsidRDefault="00693997" w:rsidP="00693997">
      <w:pPr>
        <w:tabs>
          <w:tab w:val="num" w:pos="0"/>
          <w:tab w:val="left" w:pos="1134"/>
        </w:tabs>
        <w:ind w:firstLine="709"/>
        <w:jc w:val="both"/>
        <w:rPr>
          <w:sz w:val="28"/>
          <w:szCs w:val="28"/>
        </w:rPr>
      </w:pPr>
      <w:r w:rsidRPr="00383506">
        <w:rPr>
          <w:sz w:val="28"/>
          <w:szCs w:val="28"/>
        </w:rPr>
        <w:t>Аренда транспорта учтена в прочих ремонтных расходах.</w:t>
      </w:r>
    </w:p>
    <w:p w14:paraId="61C64931" w14:textId="77777777" w:rsidR="00693997" w:rsidRPr="00383506" w:rsidRDefault="00693997" w:rsidP="00693997">
      <w:pPr>
        <w:tabs>
          <w:tab w:val="num" w:pos="0"/>
          <w:tab w:val="left" w:pos="1134"/>
        </w:tabs>
        <w:ind w:firstLine="709"/>
        <w:jc w:val="both"/>
        <w:rPr>
          <w:sz w:val="28"/>
          <w:szCs w:val="28"/>
        </w:rPr>
      </w:pPr>
    </w:p>
    <w:p w14:paraId="0EF2CCF9" w14:textId="77777777" w:rsidR="00693997" w:rsidRPr="00383506" w:rsidRDefault="00693997" w:rsidP="00693997">
      <w:pPr>
        <w:tabs>
          <w:tab w:val="left" w:pos="1134"/>
        </w:tabs>
        <w:jc w:val="center"/>
        <w:rPr>
          <w:rStyle w:val="FontStyle193"/>
          <w:sz w:val="32"/>
          <w:szCs w:val="32"/>
          <w:u w:val="single"/>
        </w:rPr>
      </w:pPr>
      <w:r w:rsidRPr="00383506">
        <w:rPr>
          <w:rStyle w:val="FontStyle193"/>
          <w:sz w:val="32"/>
          <w:szCs w:val="32"/>
          <w:u w:val="single"/>
        </w:rPr>
        <w:t xml:space="preserve"> «Экономически не обоснованные доходы прошлых периодов регулирования»</w:t>
      </w:r>
    </w:p>
    <w:p w14:paraId="13AE1CB7" w14:textId="77777777" w:rsidR="00693997" w:rsidRPr="00383506" w:rsidRDefault="00693997" w:rsidP="00693997">
      <w:pPr>
        <w:pStyle w:val="Style23"/>
        <w:widowControl/>
        <w:tabs>
          <w:tab w:val="left" w:pos="998"/>
        </w:tabs>
        <w:spacing w:line="240" w:lineRule="auto"/>
        <w:jc w:val="center"/>
        <w:rPr>
          <w:rStyle w:val="FontStyle193"/>
          <w:sz w:val="32"/>
          <w:szCs w:val="32"/>
        </w:rPr>
      </w:pPr>
    </w:p>
    <w:p w14:paraId="19904B0F" w14:textId="77777777" w:rsidR="00693997" w:rsidRPr="00383506" w:rsidRDefault="00693997" w:rsidP="00693997">
      <w:pPr>
        <w:tabs>
          <w:tab w:val="left" w:pos="1134"/>
        </w:tabs>
        <w:ind w:firstLine="709"/>
        <w:jc w:val="both"/>
        <w:rPr>
          <w:sz w:val="28"/>
          <w:szCs w:val="28"/>
        </w:rPr>
      </w:pPr>
      <w:r w:rsidRPr="00383506">
        <w:rPr>
          <w:sz w:val="28"/>
          <w:szCs w:val="28"/>
        </w:rPr>
        <w:t>Организацией расходы по данной статье для учета в необходимой валовой выручке не заявлены.</w:t>
      </w:r>
    </w:p>
    <w:p w14:paraId="4F9C493A" w14:textId="77777777" w:rsidR="00693997" w:rsidRPr="00383506" w:rsidRDefault="00693997" w:rsidP="00693997">
      <w:pPr>
        <w:tabs>
          <w:tab w:val="left" w:pos="1134"/>
        </w:tabs>
        <w:ind w:firstLine="709"/>
        <w:jc w:val="both"/>
        <w:rPr>
          <w:sz w:val="28"/>
          <w:szCs w:val="28"/>
        </w:rPr>
      </w:pPr>
      <w:r w:rsidRPr="00383506">
        <w:rPr>
          <w:sz w:val="28"/>
          <w:szCs w:val="28"/>
        </w:rPr>
        <w:t xml:space="preserve">Проанализировав, представленные материалы, регулятором сделана корректировка расходов по электроэнергии при соблюдении планового удельного расхода в 2017 году. </w:t>
      </w:r>
    </w:p>
    <w:p w14:paraId="39B21A8D" w14:textId="77777777" w:rsidR="00693997" w:rsidRPr="00383506" w:rsidRDefault="00693997" w:rsidP="00693997">
      <w:pPr>
        <w:tabs>
          <w:tab w:val="left" w:pos="1134"/>
        </w:tabs>
        <w:ind w:firstLine="709"/>
        <w:jc w:val="both"/>
        <w:rPr>
          <w:sz w:val="28"/>
          <w:szCs w:val="28"/>
        </w:rPr>
      </w:pPr>
    </w:p>
    <w:p w14:paraId="00B15CF5" w14:textId="2074FAFD" w:rsidR="00693997" w:rsidRPr="00383506" w:rsidRDefault="00693997" w:rsidP="00693997">
      <w:pPr>
        <w:tabs>
          <w:tab w:val="left" w:pos="1134"/>
        </w:tabs>
        <w:jc w:val="both"/>
        <w:rPr>
          <w:sz w:val="28"/>
          <w:szCs w:val="28"/>
        </w:rPr>
      </w:pPr>
      <w:r w:rsidRPr="00383506">
        <w:rPr>
          <w:noProof/>
        </w:rPr>
        <w:drawing>
          <wp:inline distT="0" distB="0" distL="0" distR="0" wp14:anchorId="5F142C41" wp14:editId="16D9112F">
            <wp:extent cx="6120130" cy="84582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845820"/>
                    </a:xfrm>
                    <a:prstGeom prst="rect">
                      <a:avLst/>
                    </a:prstGeom>
                    <a:noFill/>
                    <a:ln>
                      <a:noFill/>
                    </a:ln>
                  </pic:spPr>
                </pic:pic>
              </a:graphicData>
            </a:graphic>
          </wp:inline>
        </w:drawing>
      </w:r>
    </w:p>
    <w:p w14:paraId="2F47CC4A" w14:textId="77777777" w:rsidR="00693997" w:rsidRPr="00383506" w:rsidRDefault="00693997" w:rsidP="00693997">
      <w:pPr>
        <w:tabs>
          <w:tab w:val="left" w:pos="1134"/>
        </w:tabs>
        <w:ind w:firstLine="709"/>
        <w:jc w:val="both"/>
        <w:rPr>
          <w:sz w:val="28"/>
          <w:szCs w:val="28"/>
        </w:rPr>
      </w:pPr>
    </w:p>
    <w:p w14:paraId="70750FF1" w14:textId="77777777" w:rsidR="00693997" w:rsidRPr="00383506" w:rsidRDefault="00693997" w:rsidP="00693997">
      <w:pPr>
        <w:tabs>
          <w:tab w:val="left" w:pos="1134"/>
        </w:tabs>
        <w:ind w:firstLine="709"/>
        <w:jc w:val="both"/>
        <w:rPr>
          <w:sz w:val="28"/>
          <w:szCs w:val="28"/>
        </w:rPr>
      </w:pPr>
      <w:r w:rsidRPr="00383506">
        <w:rPr>
          <w:sz w:val="28"/>
          <w:szCs w:val="28"/>
        </w:rPr>
        <w:t>Расходы по статье приняты в расчет с учетом календарной разбивки на следующем уровне:</w:t>
      </w:r>
    </w:p>
    <w:p w14:paraId="55F18CD1" w14:textId="77777777" w:rsidR="00693997" w:rsidRPr="00383506" w:rsidRDefault="00693997" w:rsidP="00693997">
      <w:pPr>
        <w:tabs>
          <w:tab w:val="left" w:pos="1134"/>
        </w:tabs>
        <w:ind w:firstLine="709"/>
        <w:jc w:val="both"/>
        <w:rPr>
          <w:sz w:val="28"/>
          <w:szCs w:val="28"/>
        </w:rPr>
      </w:pPr>
      <w:r w:rsidRPr="00383506">
        <w:rPr>
          <w:sz w:val="28"/>
          <w:szCs w:val="28"/>
        </w:rPr>
        <w:t xml:space="preserve">- 2019 год в сумме </w:t>
      </w:r>
      <w:r w:rsidRPr="00383506">
        <w:rPr>
          <w:b/>
          <w:i/>
          <w:sz w:val="28"/>
          <w:szCs w:val="28"/>
        </w:rPr>
        <w:t>2 968,85</w:t>
      </w:r>
      <w:r w:rsidRPr="00383506">
        <w:rPr>
          <w:sz w:val="28"/>
          <w:szCs w:val="28"/>
        </w:rPr>
        <w:t xml:space="preserve"> тыс. руб. с разбивкой по периодам:</w:t>
      </w:r>
    </w:p>
    <w:p w14:paraId="2EB424B0" w14:textId="77777777" w:rsidR="00693997" w:rsidRPr="00383506" w:rsidRDefault="00693997" w:rsidP="00693997">
      <w:pPr>
        <w:tabs>
          <w:tab w:val="num" w:pos="0"/>
        </w:tabs>
        <w:ind w:firstLine="709"/>
        <w:jc w:val="both"/>
        <w:rPr>
          <w:rFonts w:ascii="Tahoma" w:hAnsi="Tahoma" w:cs="Tahoma"/>
          <w:sz w:val="20"/>
        </w:rPr>
      </w:pPr>
      <w:r w:rsidRPr="00383506">
        <w:rPr>
          <w:b/>
          <w:sz w:val="28"/>
          <w:szCs w:val="28"/>
        </w:rPr>
        <w:t xml:space="preserve">- с 01.01.2019 по 30.06.2019 </w:t>
      </w:r>
      <w:r w:rsidRPr="00383506">
        <w:rPr>
          <w:sz w:val="28"/>
          <w:szCs w:val="28"/>
        </w:rPr>
        <w:t xml:space="preserve">– </w:t>
      </w:r>
      <w:r w:rsidRPr="00383506">
        <w:rPr>
          <w:b/>
          <w:i/>
          <w:sz w:val="28"/>
          <w:szCs w:val="28"/>
        </w:rPr>
        <w:t>1 790,86</w:t>
      </w:r>
      <w:r w:rsidRPr="00383506">
        <w:rPr>
          <w:sz w:val="28"/>
          <w:szCs w:val="28"/>
        </w:rPr>
        <w:t xml:space="preserve"> тыс. руб.;</w:t>
      </w:r>
    </w:p>
    <w:p w14:paraId="4FF049F4" w14:textId="77777777" w:rsidR="00693997" w:rsidRPr="00383506" w:rsidRDefault="00693997" w:rsidP="00693997">
      <w:pPr>
        <w:tabs>
          <w:tab w:val="left" w:pos="1134"/>
        </w:tabs>
        <w:ind w:left="709"/>
        <w:jc w:val="both"/>
        <w:rPr>
          <w:sz w:val="28"/>
          <w:szCs w:val="28"/>
        </w:rPr>
      </w:pPr>
      <w:r w:rsidRPr="00383506">
        <w:rPr>
          <w:b/>
          <w:sz w:val="28"/>
          <w:szCs w:val="28"/>
        </w:rPr>
        <w:t>- с 01.07.2019 по 31.12.2019</w:t>
      </w:r>
      <w:r w:rsidRPr="00383506">
        <w:rPr>
          <w:sz w:val="28"/>
          <w:szCs w:val="28"/>
        </w:rPr>
        <w:t xml:space="preserve"> – </w:t>
      </w:r>
      <w:r w:rsidRPr="00383506">
        <w:rPr>
          <w:b/>
          <w:i/>
          <w:sz w:val="28"/>
          <w:szCs w:val="28"/>
        </w:rPr>
        <w:t xml:space="preserve">1 177,39 </w:t>
      </w:r>
      <w:r w:rsidRPr="00383506">
        <w:rPr>
          <w:sz w:val="28"/>
          <w:szCs w:val="28"/>
        </w:rPr>
        <w:t>тыс. руб.</w:t>
      </w:r>
    </w:p>
    <w:p w14:paraId="5052038F" w14:textId="77777777" w:rsidR="00693997" w:rsidRPr="00383506" w:rsidRDefault="00693997" w:rsidP="00693997">
      <w:pPr>
        <w:tabs>
          <w:tab w:val="left" w:pos="1134"/>
        </w:tabs>
        <w:ind w:firstLine="709"/>
        <w:jc w:val="both"/>
        <w:rPr>
          <w:sz w:val="28"/>
          <w:szCs w:val="28"/>
        </w:rPr>
      </w:pPr>
    </w:p>
    <w:p w14:paraId="29504972" w14:textId="77777777" w:rsidR="00622DF0" w:rsidRDefault="00622DF0" w:rsidP="00693997">
      <w:pPr>
        <w:tabs>
          <w:tab w:val="left" w:pos="1134"/>
        </w:tabs>
        <w:jc w:val="center"/>
        <w:rPr>
          <w:b/>
          <w:sz w:val="32"/>
          <w:szCs w:val="32"/>
          <w:u w:val="single"/>
          <w:lang w:val="en-US"/>
        </w:rPr>
      </w:pPr>
      <w:bookmarkStart w:id="14" w:name="_Hlk525130913"/>
    </w:p>
    <w:p w14:paraId="755F70B1" w14:textId="1351199D" w:rsidR="00693997" w:rsidRPr="00383506" w:rsidRDefault="00693997" w:rsidP="00693997">
      <w:pPr>
        <w:tabs>
          <w:tab w:val="left" w:pos="1134"/>
        </w:tabs>
        <w:jc w:val="center"/>
        <w:rPr>
          <w:b/>
          <w:sz w:val="32"/>
          <w:szCs w:val="32"/>
          <w:u w:val="single"/>
        </w:rPr>
      </w:pPr>
      <w:r w:rsidRPr="00383506">
        <w:rPr>
          <w:b/>
          <w:sz w:val="32"/>
          <w:szCs w:val="32"/>
          <w:u w:val="single"/>
          <w:lang w:val="en-US"/>
        </w:rPr>
        <w:lastRenderedPageBreak/>
        <w:t>V</w:t>
      </w:r>
      <w:r w:rsidRPr="00383506">
        <w:rPr>
          <w:b/>
          <w:sz w:val="32"/>
          <w:szCs w:val="32"/>
          <w:u w:val="single"/>
        </w:rPr>
        <w:t>. Нормативная прибыль</w:t>
      </w:r>
    </w:p>
    <w:p w14:paraId="69733E25" w14:textId="77777777" w:rsidR="00693997" w:rsidRPr="00383506" w:rsidRDefault="00693997" w:rsidP="00693997">
      <w:pPr>
        <w:tabs>
          <w:tab w:val="left" w:pos="1134"/>
        </w:tabs>
        <w:jc w:val="center"/>
        <w:rPr>
          <w:b/>
          <w:sz w:val="32"/>
          <w:szCs w:val="32"/>
          <w:u w:val="single"/>
        </w:rPr>
      </w:pPr>
    </w:p>
    <w:p w14:paraId="0523F76C" w14:textId="77777777" w:rsidR="00693997" w:rsidRPr="00383506" w:rsidRDefault="00693997" w:rsidP="00693997">
      <w:pPr>
        <w:ind w:firstLine="540"/>
        <w:jc w:val="both"/>
        <w:rPr>
          <w:bCs/>
          <w:sz w:val="28"/>
          <w:szCs w:val="28"/>
        </w:rPr>
      </w:pPr>
      <w:r w:rsidRPr="00383506">
        <w:rPr>
          <w:bCs/>
          <w:sz w:val="28"/>
          <w:szCs w:val="28"/>
        </w:rPr>
        <w:t>Величина нормативной прибыли регулируемой организации включает:</w:t>
      </w:r>
    </w:p>
    <w:p w14:paraId="4FD7A5E0" w14:textId="77777777" w:rsidR="00693997" w:rsidRPr="00383506" w:rsidRDefault="00693997" w:rsidP="00693997">
      <w:pPr>
        <w:ind w:firstLine="540"/>
        <w:jc w:val="both"/>
        <w:rPr>
          <w:bCs/>
          <w:sz w:val="28"/>
          <w:szCs w:val="28"/>
        </w:rPr>
      </w:pPr>
      <w:r w:rsidRPr="00383506">
        <w:rPr>
          <w:bCs/>
          <w:sz w:val="28"/>
          <w:szCs w:val="28"/>
        </w:rPr>
        <w:t>1) величину расходов на капитальные вложения (инвестиции), определяемую на основе утвержденных инвестиционных программ;</w:t>
      </w:r>
    </w:p>
    <w:p w14:paraId="1F0372B2" w14:textId="77777777" w:rsidR="00693997" w:rsidRPr="00383506" w:rsidRDefault="00693997" w:rsidP="00693997">
      <w:pPr>
        <w:ind w:firstLine="540"/>
        <w:jc w:val="both"/>
        <w:rPr>
          <w:bCs/>
          <w:sz w:val="28"/>
          <w:szCs w:val="28"/>
        </w:rPr>
      </w:pPr>
      <w:r w:rsidRPr="00383506">
        <w:rPr>
          <w:bCs/>
          <w:sz w:val="28"/>
          <w:szCs w:val="28"/>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6253D4DA" w14:textId="77777777" w:rsidR="00693997" w:rsidRPr="00383506" w:rsidRDefault="00693997" w:rsidP="00693997">
      <w:pPr>
        <w:ind w:firstLine="540"/>
        <w:jc w:val="both"/>
        <w:rPr>
          <w:bCs/>
          <w:sz w:val="28"/>
          <w:szCs w:val="28"/>
        </w:rPr>
      </w:pPr>
      <w:r w:rsidRPr="00383506">
        <w:rPr>
          <w:bCs/>
          <w:sz w:val="28"/>
          <w:szCs w:val="28"/>
        </w:rPr>
        <w:t>Нормативная прибыль рассчитывается по формуле:</w:t>
      </w:r>
    </w:p>
    <w:p w14:paraId="4519A642" w14:textId="77777777" w:rsidR="00693997" w:rsidRPr="00383506" w:rsidRDefault="00693997" w:rsidP="00693997">
      <w:pPr>
        <w:jc w:val="both"/>
        <w:outlineLvl w:val="0"/>
        <w:rPr>
          <w:bCs/>
          <w:sz w:val="28"/>
          <w:szCs w:val="28"/>
        </w:rPr>
      </w:pPr>
    </w:p>
    <w:p w14:paraId="040BFD82" w14:textId="13459F96" w:rsidR="00693997" w:rsidRPr="00383506" w:rsidRDefault="00693997" w:rsidP="00693997">
      <w:pPr>
        <w:jc w:val="center"/>
        <w:rPr>
          <w:bCs/>
          <w:sz w:val="28"/>
          <w:szCs w:val="28"/>
        </w:rPr>
      </w:pPr>
      <w:r w:rsidRPr="00383506">
        <w:rPr>
          <w:noProof/>
          <w:position w:val="-16"/>
          <w:sz w:val="28"/>
          <w:szCs w:val="28"/>
        </w:rPr>
        <w:drawing>
          <wp:inline distT="0" distB="0" distL="0" distR="0" wp14:anchorId="23F295A1" wp14:editId="0A5FAB91">
            <wp:extent cx="1905000" cy="4191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0" cy="419100"/>
                    </a:xfrm>
                    <a:prstGeom prst="rect">
                      <a:avLst/>
                    </a:prstGeom>
                    <a:noFill/>
                    <a:ln>
                      <a:noFill/>
                    </a:ln>
                  </pic:spPr>
                </pic:pic>
              </a:graphicData>
            </a:graphic>
          </wp:inline>
        </w:drawing>
      </w:r>
      <w:r w:rsidRPr="00383506">
        <w:rPr>
          <w:bCs/>
          <w:sz w:val="28"/>
          <w:szCs w:val="28"/>
        </w:rPr>
        <w:t xml:space="preserve">, </w:t>
      </w:r>
    </w:p>
    <w:p w14:paraId="5B091B4C" w14:textId="77777777" w:rsidR="00693997" w:rsidRPr="00383506" w:rsidRDefault="00693997" w:rsidP="00693997">
      <w:pPr>
        <w:jc w:val="both"/>
        <w:rPr>
          <w:bCs/>
          <w:sz w:val="28"/>
          <w:szCs w:val="28"/>
        </w:rPr>
      </w:pPr>
    </w:p>
    <w:p w14:paraId="07691FDC" w14:textId="77777777" w:rsidR="00693997" w:rsidRPr="00383506" w:rsidRDefault="00693997" w:rsidP="00693997">
      <w:pPr>
        <w:ind w:firstLine="540"/>
        <w:jc w:val="both"/>
        <w:rPr>
          <w:bCs/>
          <w:sz w:val="28"/>
          <w:szCs w:val="28"/>
        </w:rPr>
      </w:pPr>
      <w:r w:rsidRPr="00383506">
        <w:rPr>
          <w:bCs/>
          <w:sz w:val="28"/>
          <w:szCs w:val="28"/>
        </w:rPr>
        <w:t>где:</w:t>
      </w:r>
    </w:p>
    <w:p w14:paraId="66F7E7F4" w14:textId="74D58B8D" w:rsidR="00693997" w:rsidRPr="00383506" w:rsidRDefault="00693997" w:rsidP="00693997">
      <w:pPr>
        <w:ind w:firstLine="540"/>
        <w:jc w:val="both"/>
        <w:rPr>
          <w:bCs/>
          <w:sz w:val="28"/>
          <w:szCs w:val="28"/>
        </w:rPr>
      </w:pPr>
      <w:r w:rsidRPr="00383506">
        <w:rPr>
          <w:noProof/>
          <w:position w:val="-1"/>
          <w:sz w:val="28"/>
          <w:szCs w:val="28"/>
        </w:rPr>
        <w:drawing>
          <wp:inline distT="0" distB="0" distL="0" distR="0" wp14:anchorId="2C62F710" wp14:editId="6EE8D237">
            <wp:extent cx="219075" cy="2190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83506">
        <w:rPr>
          <w:bCs/>
          <w:sz w:val="28"/>
          <w:szCs w:val="28"/>
        </w:rPr>
        <w:t xml:space="preserve"> - нормативный уровень прибыли, определенный органом регулирования тарифов.</w:t>
      </w:r>
    </w:p>
    <w:p w14:paraId="4F8A5BD9" w14:textId="77777777" w:rsidR="00693997" w:rsidRPr="00383506" w:rsidRDefault="00693997" w:rsidP="00693997">
      <w:pPr>
        <w:ind w:firstLine="540"/>
        <w:jc w:val="both"/>
        <w:rPr>
          <w:bCs/>
          <w:sz w:val="28"/>
          <w:szCs w:val="28"/>
        </w:rPr>
      </w:pPr>
      <w:r w:rsidRPr="00383506">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09F2765E" w14:textId="77777777" w:rsidR="00693997" w:rsidRPr="00383506" w:rsidRDefault="00693997" w:rsidP="00693997">
      <w:pPr>
        <w:ind w:firstLine="540"/>
        <w:jc w:val="both"/>
        <w:rPr>
          <w:bCs/>
          <w:sz w:val="28"/>
          <w:szCs w:val="28"/>
        </w:rPr>
      </w:pPr>
      <w:r w:rsidRPr="00383506">
        <w:rPr>
          <w:bCs/>
          <w:sz w:val="28"/>
          <w:szCs w:val="28"/>
        </w:rPr>
        <w:t>При определении нормативного уровня прибыли учитываются расходы, предусмотренные пунктом 31 Методических указаний.</w:t>
      </w:r>
    </w:p>
    <w:p w14:paraId="35B3A228" w14:textId="77777777" w:rsidR="00693997" w:rsidRPr="00383506" w:rsidRDefault="00693997" w:rsidP="00693997">
      <w:pPr>
        <w:tabs>
          <w:tab w:val="left" w:pos="1134"/>
        </w:tabs>
        <w:ind w:firstLine="709"/>
        <w:jc w:val="both"/>
        <w:rPr>
          <w:bCs/>
          <w:sz w:val="28"/>
          <w:szCs w:val="28"/>
        </w:rPr>
      </w:pPr>
    </w:p>
    <w:bookmarkEnd w:id="14"/>
    <w:p w14:paraId="4760A03D" w14:textId="77777777" w:rsidR="00693997" w:rsidRPr="00383506" w:rsidRDefault="00693997" w:rsidP="00693997">
      <w:pPr>
        <w:tabs>
          <w:tab w:val="left" w:pos="1134"/>
        </w:tabs>
        <w:jc w:val="center"/>
        <w:rPr>
          <w:b/>
          <w:sz w:val="32"/>
          <w:szCs w:val="32"/>
          <w:u w:val="single"/>
        </w:rPr>
      </w:pPr>
      <w:r w:rsidRPr="00383506">
        <w:rPr>
          <w:b/>
          <w:sz w:val="32"/>
          <w:szCs w:val="32"/>
          <w:u w:val="single"/>
        </w:rPr>
        <w:t>«Прибыль на социальное развитие, поощрение»</w:t>
      </w:r>
    </w:p>
    <w:p w14:paraId="60F0177B" w14:textId="77777777" w:rsidR="00693997" w:rsidRPr="00383506" w:rsidRDefault="00693997" w:rsidP="00693997">
      <w:pPr>
        <w:tabs>
          <w:tab w:val="left" w:pos="1134"/>
        </w:tabs>
        <w:ind w:left="354"/>
        <w:jc w:val="center"/>
        <w:rPr>
          <w:b/>
          <w:sz w:val="32"/>
          <w:szCs w:val="32"/>
          <w:u w:val="single"/>
        </w:rPr>
      </w:pPr>
    </w:p>
    <w:p w14:paraId="75C1A2EC" w14:textId="77777777" w:rsidR="00693997" w:rsidRPr="00383506" w:rsidRDefault="00693997" w:rsidP="00693997">
      <w:pPr>
        <w:tabs>
          <w:tab w:val="left" w:pos="1134"/>
        </w:tabs>
        <w:ind w:firstLine="709"/>
        <w:jc w:val="both"/>
        <w:rPr>
          <w:sz w:val="28"/>
          <w:szCs w:val="28"/>
        </w:rPr>
      </w:pPr>
      <w:r w:rsidRPr="00383506">
        <w:rPr>
          <w:sz w:val="28"/>
          <w:szCs w:val="28"/>
        </w:rPr>
        <w:t>Организацией заявлены для учета в необходимой валовой выручке расходы по данной статье:</w:t>
      </w:r>
    </w:p>
    <w:p w14:paraId="20941E63" w14:textId="77777777" w:rsidR="00693997" w:rsidRPr="00383506" w:rsidRDefault="00693997" w:rsidP="00693997">
      <w:pPr>
        <w:tabs>
          <w:tab w:val="left" w:pos="1134"/>
        </w:tabs>
        <w:ind w:firstLine="709"/>
        <w:jc w:val="both"/>
        <w:rPr>
          <w:sz w:val="28"/>
          <w:szCs w:val="28"/>
        </w:rPr>
      </w:pPr>
      <w:r w:rsidRPr="00383506">
        <w:rPr>
          <w:sz w:val="28"/>
          <w:szCs w:val="28"/>
        </w:rPr>
        <w:t xml:space="preserve">- 2019 год в сумме </w:t>
      </w:r>
      <w:r w:rsidRPr="00383506">
        <w:rPr>
          <w:b/>
          <w:i/>
          <w:sz w:val="28"/>
          <w:szCs w:val="28"/>
        </w:rPr>
        <w:t xml:space="preserve">101,64 </w:t>
      </w:r>
      <w:r w:rsidRPr="00383506">
        <w:rPr>
          <w:sz w:val="28"/>
          <w:szCs w:val="28"/>
        </w:rPr>
        <w:t>тыс. руб.;</w:t>
      </w:r>
    </w:p>
    <w:p w14:paraId="6D5E901B" w14:textId="77777777" w:rsidR="00693997" w:rsidRPr="00383506" w:rsidRDefault="00693997" w:rsidP="00693997">
      <w:pPr>
        <w:tabs>
          <w:tab w:val="left" w:pos="1134"/>
        </w:tabs>
        <w:ind w:firstLine="709"/>
        <w:jc w:val="both"/>
        <w:rPr>
          <w:sz w:val="28"/>
          <w:szCs w:val="28"/>
        </w:rPr>
      </w:pPr>
      <w:r w:rsidRPr="00383506">
        <w:rPr>
          <w:sz w:val="28"/>
          <w:szCs w:val="28"/>
        </w:rPr>
        <w:t xml:space="preserve">- 2020 год в сумме </w:t>
      </w:r>
      <w:r w:rsidRPr="00383506">
        <w:rPr>
          <w:b/>
          <w:i/>
          <w:sz w:val="28"/>
          <w:szCs w:val="28"/>
        </w:rPr>
        <w:t xml:space="preserve">106,01 </w:t>
      </w:r>
      <w:r w:rsidRPr="00383506">
        <w:rPr>
          <w:sz w:val="28"/>
          <w:szCs w:val="28"/>
        </w:rPr>
        <w:t>тыс. руб.;</w:t>
      </w:r>
    </w:p>
    <w:p w14:paraId="5FCB5B56" w14:textId="77777777" w:rsidR="00693997" w:rsidRPr="00383506" w:rsidRDefault="00693997" w:rsidP="00693997">
      <w:pPr>
        <w:tabs>
          <w:tab w:val="left" w:pos="1134"/>
        </w:tabs>
        <w:ind w:firstLine="709"/>
        <w:jc w:val="both"/>
        <w:rPr>
          <w:sz w:val="28"/>
          <w:szCs w:val="28"/>
        </w:rPr>
      </w:pPr>
      <w:r w:rsidRPr="00383506">
        <w:rPr>
          <w:sz w:val="28"/>
          <w:szCs w:val="28"/>
        </w:rPr>
        <w:t xml:space="preserve">- 2021 год в сумме </w:t>
      </w:r>
      <w:r w:rsidRPr="00383506">
        <w:rPr>
          <w:b/>
          <w:i/>
          <w:sz w:val="28"/>
          <w:szCs w:val="28"/>
        </w:rPr>
        <w:t>110,57</w:t>
      </w:r>
      <w:r w:rsidRPr="00383506">
        <w:rPr>
          <w:sz w:val="28"/>
          <w:szCs w:val="28"/>
        </w:rPr>
        <w:t xml:space="preserve"> тыс. руб.;</w:t>
      </w:r>
    </w:p>
    <w:p w14:paraId="177BD214" w14:textId="77777777" w:rsidR="00693997" w:rsidRPr="00383506" w:rsidRDefault="00693997" w:rsidP="00693997">
      <w:pPr>
        <w:tabs>
          <w:tab w:val="left" w:pos="1134"/>
        </w:tabs>
        <w:ind w:firstLine="709"/>
        <w:jc w:val="both"/>
        <w:rPr>
          <w:sz w:val="28"/>
          <w:szCs w:val="28"/>
        </w:rPr>
      </w:pPr>
      <w:r w:rsidRPr="00383506">
        <w:rPr>
          <w:sz w:val="28"/>
          <w:szCs w:val="28"/>
        </w:rPr>
        <w:t xml:space="preserve">- 2022 год в сумме </w:t>
      </w:r>
      <w:r w:rsidRPr="00383506">
        <w:rPr>
          <w:b/>
          <w:i/>
          <w:sz w:val="28"/>
          <w:szCs w:val="28"/>
        </w:rPr>
        <w:t>115,32</w:t>
      </w:r>
      <w:r w:rsidRPr="00383506">
        <w:rPr>
          <w:sz w:val="28"/>
          <w:szCs w:val="28"/>
        </w:rPr>
        <w:t xml:space="preserve"> тыс. руб.;</w:t>
      </w:r>
    </w:p>
    <w:p w14:paraId="043708F5" w14:textId="77777777" w:rsidR="00693997" w:rsidRPr="00383506" w:rsidRDefault="00693997" w:rsidP="00693997">
      <w:pPr>
        <w:tabs>
          <w:tab w:val="left" w:pos="1134"/>
        </w:tabs>
        <w:ind w:firstLine="709"/>
        <w:jc w:val="both"/>
        <w:rPr>
          <w:sz w:val="28"/>
          <w:szCs w:val="28"/>
        </w:rPr>
      </w:pPr>
      <w:r w:rsidRPr="00383506">
        <w:rPr>
          <w:sz w:val="28"/>
          <w:szCs w:val="28"/>
        </w:rPr>
        <w:t xml:space="preserve">- 2023 год в сумме </w:t>
      </w:r>
      <w:r w:rsidRPr="00383506">
        <w:rPr>
          <w:b/>
          <w:i/>
          <w:sz w:val="28"/>
          <w:szCs w:val="28"/>
        </w:rPr>
        <w:t>120,28</w:t>
      </w:r>
      <w:r w:rsidRPr="00383506">
        <w:rPr>
          <w:sz w:val="28"/>
          <w:szCs w:val="28"/>
        </w:rPr>
        <w:t xml:space="preserve"> тыс. руб.</w:t>
      </w:r>
    </w:p>
    <w:p w14:paraId="4E5F619D" w14:textId="77777777" w:rsidR="00693997" w:rsidRPr="00383506" w:rsidRDefault="00693997" w:rsidP="00693997">
      <w:pPr>
        <w:tabs>
          <w:tab w:val="left" w:pos="1134"/>
        </w:tabs>
        <w:ind w:firstLine="709"/>
        <w:jc w:val="both"/>
        <w:rPr>
          <w:sz w:val="28"/>
          <w:szCs w:val="28"/>
        </w:rPr>
      </w:pPr>
      <w:r w:rsidRPr="00383506">
        <w:rPr>
          <w:sz w:val="28"/>
          <w:szCs w:val="28"/>
        </w:rPr>
        <w:t>По результатам проведенного анализа расходы по статье не приняты в расчет, в связи с отсутствием коллективного договора. Запрос был сделан устно, ответ (исх. № 563 от 06.12.2018, вх. № 6274 от 07.12.2018) вместо коллективного договора, который отсутствует на предприятии предоставили положение об оплате труда, положение о премировании, правила внутреннего трудового распорядка и положение об организации работы в области охраны труда.</w:t>
      </w:r>
    </w:p>
    <w:p w14:paraId="3C30B03B" w14:textId="77777777" w:rsidR="00693997" w:rsidRPr="00383506" w:rsidRDefault="00693997" w:rsidP="00693997">
      <w:pPr>
        <w:tabs>
          <w:tab w:val="left" w:pos="1134"/>
        </w:tabs>
        <w:ind w:firstLine="709"/>
        <w:jc w:val="both"/>
        <w:rPr>
          <w:sz w:val="28"/>
          <w:szCs w:val="28"/>
        </w:rPr>
      </w:pPr>
    </w:p>
    <w:p w14:paraId="32E5AC5D" w14:textId="77777777" w:rsidR="00693997" w:rsidRPr="00383506" w:rsidRDefault="00693997" w:rsidP="00693997">
      <w:pPr>
        <w:tabs>
          <w:tab w:val="left" w:pos="1134"/>
        </w:tabs>
        <w:jc w:val="center"/>
        <w:rPr>
          <w:b/>
          <w:sz w:val="32"/>
          <w:szCs w:val="32"/>
          <w:u w:val="single"/>
        </w:rPr>
      </w:pPr>
      <w:r w:rsidRPr="00383506">
        <w:rPr>
          <w:b/>
          <w:sz w:val="32"/>
          <w:szCs w:val="32"/>
          <w:u w:val="single"/>
        </w:rPr>
        <w:t>«Прибыль на прочие цели»</w:t>
      </w:r>
    </w:p>
    <w:p w14:paraId="301238F6" w14:textId="77777777" w:rsidR="00693997" w:rsidRPr="00383506" w:rsidRDefault="00693997" w:rsidP="00693997">
      <w:pPr>
        <w:tabs>
          <w:tab w:val="left" w:pos="1134"/>
        </w:tabs>
        <w:ind w:firstLine="709"/>
        <w:jc w:val="both"/>
        <w:rPr>
          <w:sz w:val="28"/>
          <w:szCs w:val="28"/>
        </w:rPr>
      </w:pPr>
    </w:p>
    <w:p w14:paraId="462012A7" w14:textId="77777777" w:rsidR="00693997" w:rsidRPr="00383506" w:rsidRDefault="00693997" w:rsidP="00693997">
      <w:pPr>
        <w:tabs>
          <w:tab w:val="left" w:pos="1134"/>
        </w:tabs>
        <w:ind w:firstLine="709"/>
        <w:jc w:val="both"/>
        <w:rPr>
          <w:sz w:val="28"/>
          <w:szCs w:val="28"/>
        </w:rPr>
      </w:pPr>
      <w:r w:rsidRPr="00383506">
        <w:rPr>
          <w:sz w:val="28"/>
          <w:szCs w:val="28"/>
        </w:rPr>
        <w:t>Организацией заявлены для учета в необходимой валовой выручке расходы по данной статье:</w:t>
      </w:r>
    </w:p>
    <w:p w14:paraId="57786FFA" w14:textId="77777777" w:rsidR="00693997" w:rsidRPr="00383506" w:rsidRDefault="00693997" w:rsidP="00693997">
      <w:pPr>
        <w:tabs>
          <w:tab w:val="left" w:pos="1134"/>
        </w:tabs>
        <w:ind w:firstLine="709"/>
        <w:jc w:val="both"/>
        <w:rPr>
          <w:sz w:val="28"/>
          <w:szCs w:val="28"/>
        </w:rPr>
      </w:pPr>
      <w:r w:rsidRPr="00383506">
        <w:rPr>
          <w:sz w:val="28"/>
          <w:szCs w:val="28"/>
        </w:rPr>
        <w:lastRenderedPageBreak/>
        <w:t xml:space="preserve">- 2019 год в сумме </w:t>
      </w:r>
      <w:r w:rsidRPr="00383506">
        <w:rPr>
          <w:b/>
          <w:i/>
          <w:sz w:val="28"/>
          <w:szCs w:val="28"/>
        </w:rPr>
        <w:t xml:space="preserve">93,80 </w:t>
      </w:r>
      <w:r w:rsidRPr="00383506">
        <w:rPr>
          <w:sz w:val="28"/>
          <w:szCs w:val="28"/>
        </w:rPr>
        <w:t>тыс. руб.;</w:t>
      </w:r>
    </w:p>
    <w:p w14:paraId="426CA575" w14:textId="77777777" w:rsidR="00693997" w:rsidRPr="00383506" w:rsidRDefault="00693997" w:rsidP="00693997">
      <w:pPr>
        <w:tabs>
          <w:tab w:val="left" w:pos="1134"/>
        </w:tabs>
        <w:ind w:firstLine="709"/>
        <w:jc w:val="both"/>
        <w:rPr>
          <w:sz w:val="28"/>
          <w:szCs w:val="28"/>
        </w:rPr>
      </w:pPr>
      <w:r w:rsidRPr="00383506">
        <w:rPr>
          <w:sz w:val="28"/>
          <w:szCs w:val="28"/>
        </w:rPr>
        <w:t xml:space="preserve">- 2020 год в сумме </w:t>
      </w:r>
      <w:r w:rsidRPr="00383506">
        <w:rPr>
          <w:b/>
          <w:i/>
          <w:sz w:val="28"/>
          <w:szCs w:val="28"/>
        </w:rPr>
        <w:t xml:space="preserve">97,83 </w:t>
      </w:r>
      <w:r w:rsidRPr="00383506">
        <w:rPr>
          <w:sz w:val="28"/>
          <w:szCs w:val="28"/>
        </w:rPr>
        <w:t>тыс. руб.;</w:t>
      </w:r>
    </w:p>
    <w:p w14:paraId="5D1458F6" w14:textId="77777777" w:rsidR="00693997" w:rsidRPr="00383506" w:rsidRDefault="00693997" w:rsidP="00693997">
      <w:pPr>
        <w:tabs>
          <w:tab w:val="left" w:pos="1134"/>
        </w:tabs>
        <w:ind w:firstLine="709"/>
        <w:jc w:val="both"/>
        <w:rPr>
          <w:sz w:val="28"/>
          <w:szCs w:val="28"/>
        </w:rPr>
      </w:pPr>
      <w:r w:rsidRPr="00383506">
        <w:rPr>
          <w:sz w:val="28"/>
          <w:szCs w:val="28"/>
        </w:rPr>
        <w:t xml:space="preserve">- 2021 год в сумме </w:t>
      </w:r>
      <w:r w:rsidRPr="00383506">
        <w:rPr>
          <w:b/>
          <w:i/>
          <w:sz w:val="28"/>
          <w:szCs w:val="28"/>
        </w:rPr>
        <w:t xml:space="preserve">102,04 </w:t>
      </w:r>
      <w:r w:rsidRPr="00383506">
        <w:rPr>
          <w:sz w:val="28"/>
          <w:szCs w:val="28"/>
        </w:rPr>
        <w:t>тыс. руб.;</w:t>
      </w:r>
    </w:p>
    <w:p w14:paraId="70A5BEF0" w14:textId="77777777" w:rsidR="00693997" w:rsidRPr="00383506" w:rsidRDefault="00693997" w:rsidP="00693997">
      <w:pPr>
        <w:tabs>
          <w:tab w:val="left" w:pos="1134"/>
        </w:tabs>
        <w:ind w:firstLine="709"/>
        <w:jc w:val="both"/>
        <w:rPr>
          <w:sz w:val="28"/>
          <w:szCs w:val="28"/>
        </w:rPr>
      </w:pPr>
      <w:r w:rsidRPr="00383506">
        <w:rPr>
          <w:sz w:val="28"/>
          <w:szCs w:val="28"/>
        </w:rPr>
        <w:t xml:space="preserve">- 2022 год в сумме </w:t>
      </w:r>
      <w:r w:rsidRPr="00383506">
        <w:rPr>
          <w:b/>
          <w:i/>
          <w:sz w:val="28"/>
          <w:szCs w:val="28"/>
        </w:rPr>
        <w:t>106,43</w:t>
      </w:r>
      <w:r w:rsidRPr="00383506">
        <w:rPr>
          <w:sz w:val="28"/>
          <w:szCs w:val="28"/>
        </w:rPr>
        <w:t xml:space="preserve"> тыс. руб.;</w:t>
      </w:r>
    </w:p>
    <w:p w14:paraId="219AFAC5" w14:textId="77777777" w:rsidR="00693997" w:rsidRPr="00383506" w:rsidRDefault="00693997" w:rsidP="00693997">
      <w:pPr>
        <w:tabs>
          <w:tab w:val="left" w:pos="1134"/>
        </w:tabs>
        <w:ind w:firstLine="709"/>
        <w:jc w:val="both"/>
        <w:rPr>
          <w:sz w:val="28"/>
          <w:szCs w:val="28"/>
        </w:rPr>
      </w:pPr>
      <w:r w:rsidRPr="00383506">
        <w:rPr>
          <w:sz w:val="28"/>
          <w:szCs w:val="28"/>
        </w:rPr>
        <w:t xml:space="preserve">- 2023 год в сумме </w:t>
      </w:r>
      <w:r w:rsidRPr="00383506">
        <w:rPr>
          <w:b/>
          <w:i/>
          <w:sz w:val="28"/>
          <w:szCs w:val="28"/>
        </w:rPr>
        <w:t>111,00</w:t>
      </w:r>
      <w:r w:rsidRPr="00383506">
        <w:rPr>
          <w:sz w:val="28"/>
          <w:szCs w:val="28"/>
        </w:rPr>
        <w:t xml:space="preserve"> тыс. руб.</w:t>
      </w:r>
    </w:p>
    <w:p w14:paraId="51931B87" w14:textId="77777777" w:rsidR="00693997" w:rsidRPr="00383506" w:rsidRDefault="00693997" w:rsidP="00693997">
      <w:pPr>
        <w:tabs>
          <w:tab w:val="left" w:pos="1134"/>
        </w:tabs>
        <w:ind w:firstLine="709"/>
        <w:jc w:val="both"/>
        <w:rPr>
          <w:sz w:val="28"/>
          <w:szCs w:val="28"/>
        </w:rPr>
      </w:pPr>
      <w:r w:rsidRPr="00383506">
        <w:rPr>
          <w:sz w:val="28"/>
          <w:szCs w:val="28"/>
        </w:rPr>
        <w:t>Затраты по данной статье включают в себя услуги банка, пени, госпошлины и др.</w:t>
      </w:r>
    </w:p>
    <w:p w14:paraId="1393DA38" w14:textId="77777777" w:rsidR="00693997" w:rsidRPr="00383506" w:rsidRDefault="00693997" w:rsidP="00693997">
      <w:pPr>
        <w:tabs>
          <w:tab w:val="left" w:pos="1134"/>
        </w:tabs>
        <w:ind w:firstLine="709"/>
        <w:jc w:val="both"/>
        <w:rPr>
          <w:sz w:val="28"/>
          <w:szCs w:val="28"/>
        </w:rPr>
      </w:pPr>
      <w:r w:rsidRPr="00383506">
        <w:rPr>
          <w:sz w:val="28"/>
          <w:szCs w:val="28"/>
        </w:rPr>
        <w:t>По результатам проведенного анализа расходы по статье учтены в статье «Прочие административные расходы».</w:t>
      </w:r>
    </w:p>
    <w:p w14:paraId="2A275775" w14:textId="77777777" w:rsidR="00693997" w:rsidRPr="00383506" w:rsidRDefault="00693997" w:rsidP="00693997">
      <w:pPr>
        <w:tabs>
          <w:tab w:val="left" w:pos="1134"/>
        </w:tabs>
        <w:ind w:firstLine="709"/>
        <w:jc w:val="both"/>
        <w:rPr>
          <w:sz w:val="28"/>
          <w:szCs w:val="28"/>
        </w:rPr>
      </w:pPr>
    </w:p>
    <w:p w14:paraId="4252F76C" w14:textId="77777777" w:rsidR="00693997" w:rsidRPr="00383506" w:rsidRDefault="00693997" w:rsidP="00693997">
      <w:pPr>
        <w:tabs>
          <w:tab w:val="left" w:pos="1134"/>
        </w:tabs>
        <w:jc w:val="center"/>
        <w:rPr>
          <w:b/>
          <w:sz w:val="32"/>
          <w:szCs w:val="32"/>
          <w:u w:val="single"/>
        </w:rPr>
      </w:pPr>
      <w:r w:rsidRPr="00383506">
        <w:rPr>
          <w:b/>
          <w:sz w:val="32"/>
          <w:szCs w:val="32"/>
          <w:u w:val="single"/>
        </w:rPr>
        <w:t>«Расчетная предпринимательская прибыль»</w:t>
      </w:r>
    </w:p>
    <w:p w14:paraId="03EAD4DC" w14:textId="77777777" w:rsidR="00693997" w:rsidRPr="00383506" w:rsidRDefault="00693997" w:rsidP="00693997">
      <w:pPr>
        <w:tabs>
          <w:tab w:val="left" w:pos="1134"/>
        </w:tabs>
        <w:ind w:firstLine="709"/>
        <w:jc w:val="both"/>
        <w:rPr>
          <w:sz w:val="28"/>
          <w:szCs w:val="28"/>
        </w:rPr>
      </w:pPr>
    </w:p>
    <w:p w14:paraId="62F4C19A" w14:textId="77777777" w:rsidR="00693997" w:rsidRPr="00383506" w:rsidRDefault="00693997" w:rsidP="00693997">
      <w:pPr>
        <w:tabs>
          <w:tab w:val="left" w:pos="1134"/>
        </w:tabs>
        <w:ind w:firstLine="709"/>
        <w:jc w:val="both"/>
        <w:rPr>
          <w:sz w:val="28"/>
          <w:szCs w:val="28"/>
        </w:rPr>
      </w:pPr>
      <w:r w:rsidRPr="00383506">
        <w:rPr>
          <w:sz w:val="28"/>
          <w:szCs w:val="28"/>
        </w:rPr>
        <w:t>Организацией расходы по данной статье не заявлялись.</w:t>
      </w:r>
    </w:p>
    <w:p w14:paraId="62B42E4C" w14:textId="77777777" w:rsidR="00693997" w:rsidRPr="00383506" w:rsidRDefault="00693997" w:rsidP="00693997">
      <w:pPr>
        <w:tabs>
          <w:tab w:val="left" w:pos="1134"/>
        </w:tabs>
        <w:ind w:firstLine="709"/>
        <w:jc w:val="both"/>
        <w:rPr>
          <w:sz w:val="28"/>
          <w:szCs w:val="28"/>
        </w:rPr>
      </w:pPr>
    </w:p>
    <w:p w14:paraId="35611564" w14:textId="77777777" w:rsidR="00693997" w:rsidRPr="00383506" w:rsidRDefault="00693997" w:rsidP="00693997">
      <w:pPr>
        <w:tabs>
          <w:tab w:val="left" w:pos="1134"/>
        </w:tabs>
        <w:ind w:firstLine="709"/>
        <w:jc w:val="center"/>
        <w:rPr>
          <w:b/>
          <w:sz w:val="32"/>
          <w:szCs w:val="32"/>
          <w:u w:val="single"/>
        </w:rPr>
      </w:pPr>
      <w:r w:rsidRPr="00383506">
        <w:rPr>
          <w:b/>
          <w:sz w:val="32"/>
          <w:szCs w:val="32"/>
          <w:u w:val="single"/>
        </w:rPr>
        <w:t>Величина изменения необходимой валовой выручки в году i, проводимого в целях сглаживания</w:t>
      </w:r>
    </w:p>
    <w:p w14:paraId="687E79DD" w14:textId="77777777" w:rsidR="00693997" w:rsidRPr="00383506" w:rsidRDefault="00693997" w:rsidP="00693997">
      <w:pPr>
        <w:tabs>
          <w:tab w:val="left" w:pos="1134"/>
        </w:tabs>
        <w:ind w:firstLine="709"/>
        <w:jc w:val="center"/>
        <w:rPr>
          <w:b/>
          <w:bCs/>
          <w:sz w:val="28"/>
          <w:szCs w:val="28"/>
          <w:u w:val="single"/>
        </w:rPr>
      </w:pPr>
    </w:p>
    <w:p w14:paraId="5715F9A3" w14:textId="77777777" w:rsidR="00693997" w:rsidRPr="00383506" w:rsidRDefault="00693997" w:rsidP="00693997">
      <w:pPr>
        <w:tabs>
          <w:tab w:val="left" w:pos="1134"/>
        </w:tabs>
        <w:ind w:firstLine="709"/>
        <w:jc w:val="both"/>
        <w:rPr>
          <w:sz w:val="28"/>
          <w:szCs w:val="28"/>
        </w:rPr>
      </w:pPr>
      <w:r w:rsidRPr="00383506">
        <w:rPr>
          <w:sz w:val="28"/>
          <w:szCs w:val="28"/>
        </w:rPr>
        <w:t>Организацией расходы по данной статье не заявлялись</w:t>
      </w:r>
    </w:p>
    <w:p w14:paraId="0116C0B4" w14:textId="77777777" w:rsidR="00693997" w:rsidRPr="00383506" w:rsidRDefault="00693997" w:rsidP="00693997">
      <w:pPr>
        <w:tabs>
          <w:tab w:val="num" w:pos="0"/>
        </w:tabs>
        <w:ind w:firstLine="709"/>
        <w:jc w:val="center"/>
        <w:rPr>
          <w:sz w:val="16"/>
          <w:szCs w:val="16"/>
        </w:rPr>
      </w:pPr>
    </w:p>
    <w:p w14:paraId="60EB6EBD" w14:textId="77777777" w:rsidR="00693997" w:rsidRPr="00383506" w:rsidRDefault="00693997" w:rsidP="00693997">
      <w:pPr>
        <w:jc w:val="center"/>
        <w:rPr>
          <w:b/>
          <w:sz w:val="32"/>
          <w:szCs w:val="32"/>
          <w:u w:val="single"/>
        </w:rPr>
      </w:pPr>
      <w:r w:rsidRPr="00383506">
        <w:rPr>
          <w:b/>
          <w:sz w:val="32"/>
          <w:szCs w:val="32"/>
          <w:u w:val="single"/>
        </w:rPr>
        <w:t>2. «Водоотведение»</w:t>
      </w:r>
    </w:p>
    <w:p w14:paraId="43042F17" w14:textId="77777777" w:rsidR="00693997" w:rsidRPr="00383506" w:rsidRDefault="00693997" w:rsidP="00693997">
      <w:pPr>
        <w:jc w:val="center"/>
        <w:rPr>
          <w:b/>
          <w:sz w:val="32"/>
          <w:szCs w:val="32"/>
          <w:u w:val="single"/>
        </w:rPr>
      </w:pPr>
    </w:p>
    <w:p w14:paraId="128F4FEA" w14:textId="77777777" w:rsidR="00693997" w:rsidRPr="00383506" w:rsidRDefault="00693997" w:rsidP="00693997">
      <w:pPr>
        <w:jc w:val="center"/>
        <w:rPr>
          <w:b/>
          <w:sz w:val="32"/>
          <w:szCs w:val="32"/>
          <w:u w:val="single"/>
        </w:rPr>
      </w:pPr>
      <w:r w:rsidRPr="00383506">
        <w:rPr>
          <w:b/>
          <w:sz w:val="32"/>
          <w:szCs w:val="32"/>
          <w:u w:val="single"/>
        </w:rPr>
        <w:t>Анализ расчета величины необходимой валовой выручки</w:t>
      </w:r>
    </w:p>
    <w:p w14:paraId="1EF96D39" w14:textId="77777777" w:rsidR="00693997" w:rsidRPr="00383506" w:rsidRDefault="00693997" w:rsidP="00693997">
      <w:pPr>
        <w:ind w:firstLine="709"/>
        <w:jc w:val="both"/>
        <w:rPr>
          <w:sz w:val="16"/>
          <w:szCs w:val="16"/>
        </w:rPr>
      </w:pPr>
    </w:p>
    <w:p w14:paraId="61DFD36F" w14:textId="77777777" w:rsidR="00693997" w:rsidRPr="00383506" w:rsidRDefault="00693997" w:rsidP="00693997">
      <w:pPr>
        <w:ind w:firstLine="567"/>
        <w:jc w:val="both"/>
        <w:rPr>
          <w:sz w:val="28"/>
          <w:szCs w:val="28"/>
        </w:rPr>
      </w:pPr>
      <w:r w:rsidRPr="00383506">
        <w:rPr>
          <w:sz w:val="28"/>
          <w:szCs w:val="28"/>
        </w:rPr>
        <w:t>В соответствии с методическими указаниями, утвержденными приказом ФСТ России от 27 декабря 2013 г. № 1746-э «Об утверждении методических указаний по расчету регулируемых тарифов в сфере водоснабжения и водоотведения» расчет необходимой валовой выручки при применении метода индексации рассчитывается по формуле:</w:t>
      </w:r>
    </w:p>
    <w:p w14:paraId="62BF3E36" w14:textId="77777777" w:rsidR="00693997" w:rsidRPr="00383506" w:rsidRDefault="00693997" w:rsidP="00693997">
      <w:pPr>
        <w:autoSpaceDE w:val="0"/>
        <w:autoSpaceDN w:val="0"/>
        <w:adjustRightInd w:val="0"/>
        <w:ind w:firstLine="567"/>
        <w:jc w:val="both"/>
        <w:rPr>
          <w:sz w:val="28"/>
          <w:szCs w:val="28"/>
        </w:rPr>
      </w:pPr>
    </w:p>
    <w:p w14:paraId="5DC2853E" w14:textId="6FE3CDFE" w:rsidR="00693997" w:rsidRPr="00383506" w:rsidRDefault="00693997" w:rsidP="00693997">
      <w:pPr>
        <w:autoSpaceDE w:val="0"/>
        <w:autoSpaceDN w:val="0"/>
        <w:adjustRightInd w:val="0"/>
        <w:jc w:val="center"/>
        <w:rPr>
          <w:sz w:val="28"/>
          <w:szCs w:val="28"/>
        </w:rPr>
      </w:pPr>
      <w:r w:rsidRPr="00383506">
        <w:rPr>
          <w:noProof/>
          <w:position w:val="-12"/>
          <w:sz w:val="28"/>
          <w:szCs w:val="28"/>
        </w:rPr>
        <w:drawing>
          <wp:inline distT="0" distB="0" distL="0" distR="0" wp14:anchorId="6BACF5C7" wp14:editId="276F3227">
            <wp:extent cx="3381375" cy="32385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1375" cy="323850"/>
                    </a:xfrm>
                    <a:prstGeom prst="rect">
                      <a:avLst/>
                    </a:prstGeom>
                    <a:noFill/>
                    <a:ln>
                      <a:noFill/>
                    </a:ln>
                  </pic:spPr>
                </pic:pic>
              </a:graphicData>
            </a:graphic>
          </wp:inline>
        </w:drawing>
      </w:r>
      <w:r w:rsidRPr="00383506">
        <w:rPr>
          <w:sz w:val="28"/>
          <w:szCs w:val="28"/>
        </w:rPr>
        <w:t xml:space="preserve">, </w:t>
      </w:r>
    </w:p>
    <w:p w14:paraId="0A7E7D62" w14:textId="77777777" w:rsidR="00693997" w:rsidRPr="00383506" w:rsidRDefault="00693997" w:rsidP="00693997">
      <w:pPr>
        <w:autoSpaceDE w:val="0"/>
        <w:autoSpaceDN w:val="0"/>
        <w:adjustRightInd w:val="0"/>
        <w:ind w:firstLine="540"/>
        <w:jc w:val="both"/>
        <w:rPr>
          <w:sz w:val="28"/>
          <w:szCs w:val="28"/>
        </w:rPr>
      </w:pPr>
      <w:r w:rsidRPr="00383506">
        <w:rPr>
          <w:sz w:val="28"/>
          <w:szCs w:val="28"/>
        </w:rPr>
        <w:t>где:</w:t>
      </w:r>
    </w:p>
    <w:p w14:paraId="319CD49F" w14:textId="237839E3" w:rsidR="00693997" w:rsidRPr="00383506" w:rsidRDefault="00693997" w:rsidP="00693997">
      <w:pPr>
        <w:autoSpaceDE w:val="0"/>
        <w:autoSpaceDN w:val="0"/>
        <w:adjustRightInd w:val="0"/>
        <w:ind w:firstLine="540"/>
        <w:jc w:val="both"/>
        <w:rPr>
          <w:sz w:val="28"/>
          <w:szCs w:val="28"/>
        </w:rPr>
      </w:pPr>
      <w:r w:rsidRPr="00383506">
        <w:rPr>
          <w:noProof/>
          <w:position w:val="-11"/>
          <w:sz w:val="28"/>
          <w:szCs w:val="28"/>
        </w:rPr>
        <w:drawing>
          <wp:inline distT="0" distB="0" distL="0" distR="0" wp14:anchorId="655DD2BE" wp14:editId="192B0C01">
            <wp:extent cx="581025" cy="32385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383506">
        <w:rPr>
          <w:sz w:val="28"/>
          <w:szCs w:val="28"/>
        </w:rPr>
        <w:t xml:space="preserve"> - необходимая валовая выручка, установленная на год i долгосрочного периода регулирования, тыс. руб.;</w:t>
      </w:r>
    </w:p>
    <w:p w14:paraId="68959E31" w14:textId="4B7C17AD" w:rsidR="00693997" w:rsidRPr="00383506" w:rsidRDefault="00693997" w:rsidP="00693997">
      <w:pPr>
        <w:autoSpaceDE w:val="0"/>
        <w:autoSpaceDN w:val="0"/>
        <w:adjustRightInd w:val="0"/>
        <w:ind w:firstLine="540"/>
        <w:jc w:val="both"/>
        <w:rPr>
          <w:sz w:val="28"/>
          <w:szCs w:val="28"/>
        </w:rPr>
      </w:pPr>
      <w:r w:rsidRPr="00383506">
        <w:rPr>
          <w:noProof/>
          <w:position w:val="-11"/>
          <w:sz w:val="28"/>
          <w:szCs w:val="28"/>
        </w:rPr>
        <w:drawing>
          <wp:inline distT="0" distB="0" distL="0" distR="0" wp14:anchorId="5B6AC22D" wp14:editId="3B65CD27">
            <wp:extent cx="352425" cy="32385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383506">
        <w:rPr>
          <w:sz w:val="28"/>
          <w:szCs w:val="28"/>
        </w:rPr>
        <w:t xml:space="preserve"> - текущие расходы регулируемой организации, планируемые на год i, тыс. руб.;</w:t>
      </w:r>
    </w:p>
    <w:p w14:paraId="4EE2B41D" w14:textId="3612EF21" w:rsidR="00693997" w:rsidRPr="00383506" w:rsidRDefault="00693997" w:rsidP="00693997">
      <w:pPr>
        <w:autoSpaceDE w:val="0"/>
        <w:autoSpaceDN w:val="0"/>
        <w:adjustRightInd w:val="0"/>
        <w:ind w:firstLine="540"/>
        <w:jc w:val="both"/>
        <w:rPr>
          <w:sz w:val="28"/>
          <w:szCs w:val="28"/>
        </w:rPr>
      </w:pPr>
      <w:r w:rsidRPr="00383506">
        <w:rPr>
          <w:noProof/>
          <w:position w:val="-11"/>
          <w:sz w:val="28"/>
          <w:szCs w:val="28"/>
        </w:rPr>
        <w:drawing>
          <wp:inline distT="0" distB="0" distL="0" distR="0" wp14:anchorId="29A81B8E" wp14:editId="7A47F871">
            <wp:extent cx="266700" cy="3238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383506">
        <w:rPr>
          <w:sz w:val="28"/>
          <w:szCs w:val="28"/>
        </w:rPr>
        <w:t xml:space="preserve"> - расходы на амортизацию основных средств и нематериальных активов в году i, тыс. руб.;</w:t>
      </w:r>
    </w:p>
    <w:p w14:paraId="6A248F1B" w14:textId="6C2616BD" w:rsidR="00693997" w:rsidRPr="00383506" w:rsidRDefault="00693997" w:rsidP="00693997">
      <w:pPr>
        <w:autoSpaceDE w:val="0"/>
        <w:autoSpaceDN w:val="0"/>
        <w:adjustRightInd w:val="0"/>
        <w:ind w:firstLine="540"/>
        <w:jc w:val="both"/>
        <w:rPr>
          <w:sz w:val="28"/>
          <w:szCs w:val="28"/>
        </w:rPr>
      </w:pPr>
      <w:r w:rsidRPr="00383506">
        <w:rPr>
          <w:noProof/>
          <w:position w:val="-11"/>
          <w:sz w:val="28"/>
          <w:szCs w:val="28"/>
        </w:rPr>
        <w:drawing>
          <wp:inline distT="0" distB="0" distL="0" distR="0" wp14:anchorId="3135DCF2" wp14:editId="46314B64">
            <wp:extent cx="390525" cy="32385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383506">
        <w:rPr>
          <w:sz w:val="28"/>
          <w:szCs w:val="28"/>
        </w:rPr>
        <w:t xml:space="preserve"> - нормативная прибыль, установленная на год i, тыс. руб.;</w:t>
      </w:r>
    </w:p>
    <w:p w14:paraId="1792DF18" w14:textId="7E91C39C" w:rsidR="00693997" w:rsidRPr="00383506" w:rsidRDefault="00693997" w:rsidP="00693997">
      <w:pPr>
        <w:autoSpaceDE w:val="0"/>
        <w:autoSpaceDN w:val="0"/>
        <w:adjustRightInd w:val="0"/>
        <w:ind w:firstLine="540"/>
        <w:jc w:val="both"/>
        <w:rPr>
          <w:sz w:val="28"/>
          <w:szCs w:val="28"/>
        </w:rPr>
      </w:pPr>
      <w:r w:rsidRPr="00383506">
        <w:rPr>
          <w:noProof/>
          <w:position w:val="-12"/>
          <w:sz w:val="28"/>
          <w:szCs w:val="28"/>
        </w:rPr>
        <w:drawing>
          <wp:inline distT="0" distB="0" distL="0" distR="0" wp14:anchorId="7A69F8E4" wp14:editId="76C1A988">
            <wp:extent cx="704850" cy="35242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383506">
        <w:rPr>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w:t>
      </w:r>
      <w:r w:rsidRPr="00383506">
        <w:rPr>
          <w:sz w:val="28"/>
          <w:szCs w:val="28"/>
        </w:rPr>
        <w:lastRenderedPageBreak/>
        <w:t>регулирования, рассчитанная в соответствии с формулами (5) и (6) Методических указаний;</w:t>
      </w:r>
    </w:p>
    <w:p w14:paraId="78855EDA" w14:textId="137707CC" w:rsidR="00693997" w:rsidRPr="00383506" w:rsidRDefault="00693997" w:rsidP="00693997">
      <w:pPr>
        <w:autoSpaceDE w:val="0"/>
        <w:autoSpaceDN w:val="0"/>
        <w:adjustRightInd w:val="0"/>
        <w:ind w:firstLine="540"/>
        <w:jc w:val="both"/>
        <w:rPr>
          <w:sz w:val="28"/>
          <w:szCs w:val="28"/>
        </w:rPr>
      </w:pPr>
      <w:r w:rsidRPr="00383506">
        <w:rPr>
          <w:noProof/>
          <w:position w:val="-12"/>
          <w:sz w:val="28"/>
          <w:szCs w:val="28"/>
        </w:rPr>
        <w:drawing>
          <wp:inline distT="0" distB="0" distL="0" distR="0" wp14:anchorId="4E7E3FE2" wp14:editId="584613EB">
            <wp:extent cx="476250" cy="3238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383506">
        <w:rPr>
          <w:sz w:val="28"/>
          <w:szCs w:val="28"/>
        </w:rPr>
        <w:t xml:space="preserve"> - расчетная предпринимательская прибыль гарантирующей организации на год i, тыс. руб.</w:t>
      </w:r>
    </w:p>
    <w:p w14:paraId="2F94C7CF" w14:textId="77777777" w:rsidR="00693997" w:rsidRPr="00383506" w:rsidRDefault="00693997" w:rsidP="00693997">
      <w:pPr>
        <w:ind w:firstLine="567"/>
        <w:jc w:val="both"/>
        <w:rPr>
          <w:sz w:val="28"/>
          <w:szCs w:val="28"/>
        </w:rPr>
      </w:pPr>
    </w:p>
    <w:p w14:paraId="79C2185A" w14:textId="77777777" w:rsidR="00693997" w:rsidRPr="00383506" w:rsidRDefault="00693997" w:rsidP="00693997">
      <w:pPr>
        <w:autoSpaceDE w:val="0"/>
        <w:autoSpaceDN w:val="0"/>
        <w:adjustRightInd w:val="0"/>
        <w:jc w:val="both"/>
        <w:rPr>
          <w:sz w:val="28"/>
          <w:szCs w:val="28"/>
        </w:rPr>
      </w:pPr>
      <w:r w:rsidRPr="00383506">
        <w:rPr>
          <w:sz w:val="28"/>
          <w:szCs w:val="28"/>
        </w:rPr>
        <w:t xml:space="preserve">         Текущие расходы рассчитываются по формуле:</w:t>
      </w:r>
    </w:p>
    <w:p w14:paraId="262D31D4" w14:textId="77777777" w:rsidR="00693997" w:rsidRPr="00383506" w:rsidRDefault="00693997" w:rsidP="00693997">
      <w:pPr>
        <w:autoSpaceDE w:val="0"/>
        <w:autoSpaceDN w:val="0"/>
        <w:adjustRightInd w:val="0"/>
        <w:jc w:val="both"/>
        <w:outlineLvl w:val="0"/>
        <w:rPr>
          <w:sz w:val="28"/>
          <w:szCs w:val="28"/>
        </w:rPr>
      </w:pPr>
    </w:p>
    <w:p w14:paraId="2EDD52AE" w14:textId="632DE0FE" w:rsidR="00693997" w:rsidRPr="00383506" w:rsidRDefault="00693997" w:rsidP="00693997">
      <w:pPr>
        <w:autoSpaceDE w:val="0"/>
        <w:autoSpaceDN w:val="0"/>
        <w:adjustRightInd w:val="0"/>
        <w:jc w:val="center"/>
        <w:rPr>
          <w:sz w:val="28"/>
          <w:szCs w:val="28"/>
        </w:rPr>
      </w:pPr>
      <w:r w:rsidRPr="00383506">
        <w:rPr>
          <w:noProof/>
          <w:position w:val="-11"/>
          <w:sz w:val="28"/>
          <w:szCs w:val="28"/>
        </w:rPr>
        <w:drawing>
          <wp:inline distT="0" distB="0" distL="0" distR="0" wp14:anchorId="5C65A115" wp14:editId="679BE85B">
            <wp:extent cx="2066925" cy="32385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6925" cy="323850"/>
                    </a:xfrm>
                    <a:prstGeom prst="rect">
                      <a:avLst/>
                    </a:prstGeom>
                    <a:noFill/>
                    <a:ln>
                      <a:noFill/>
                    </a:ln>
                  </pic:spPr>
                </pic:pic>
              </a:graphicData>
            </a:graphic>
          </wp:inline>
        </w:drawing>
      </w:r>
      <w:r w:rsidRPr="00383506">
        <w:rPr>
          <w:sz w:val="28"/>
          <w:szCs w:val="28"/>
        </w:rPr>
        <w:t>, (7)</w:t>
      </w:r>
    </w:p>
    <w:p w14:paraId="7BB9ADAE" w14:textId="77777777" w:rsidR="00693997" w:rsidRPr="00383506" w:rsidRDefault="00693997" w:rsidP="00693997">
      <w:pPr>
        <w:autoSpaceDE w:val="0"/>
        <w:autoSpaceDN w:val="0"/>
        <w:adjustRightInd w:val="0"/>
        <w:ind w:firstLine="540"/>
        <w:jc w:val="both"/>
        <w:rPr>
          <w:sz w:val="28"/>
          <w:szCs w:val="28"/>
        </w:rPr>
      </w:pPr>
      <w:r w:rsidRPr="00383506">
        <w:rPr>
          <w:sz w:val="28"/>
          <w:szCs w:val="28"/>
        </w:rPr>
        <w:t>где:</w:t>
      </w:r>
    </w:p>
    <w:p w14:paraId="1D48EF90" w14:textId="02360F69" w:rsidR="00693997" w:rsidRPr="00383506" w:rsidRDefault="00693997" w:rsidP="00693997">
      <w:pPr>
        <w:autoSpaceDE w:val="0"/>
        <w:autoSpaceDN w:val="0"/>
        <w:adjustRightInd w:val="0"/>
        <w:ind w:firstLine="540"/>
        <w:jc w:val="both"/>
        <w:rPr>
          <w:sz w:val="28"/>
          <w:szCs w:val="28"/>
        </w:rPr>
      </w:pPr>
      <w:r w:rsidRPr="00383506">
        <w:rPr>
          <w:noProof/>
          <w:position w:val="-11"/>
          <w:sz w:val="28"/>
          <w:szCs w:val="28"/>
        </w:rPr>
        <w:drawing>
          <wp:inline distT="0" distB="0" distL="0" distR="0" wp14:anchorId="41E1969E" wp14:editId="409A803A">
            <wp:extent cx="352425" cy="3238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383506">
        <w:rPr>
          <w:sz w:val="28"/>
          <w:szCs w:val="28"/>
        </w:rPr>
        <w:t xml:space="preserve"> - текущие расходы, тыс. руб.;</w:t>
      </w:r>
    </w:p>
    <w:p w14:paraId="121B2AD3" w14:textId="55AC4830" w:rsidR="00693997" w:rsidRPr="00383506" w:rsidRDefault="00693997" w:rsidP="00693997">
      <w:pPr>
        <w:autoSpaceDE w:val="0"/>
        <w:autoSpaceDN w:val="0"/>
        <w:adjustRightInd w:val="0"/>
        <w:ind w:firstLine="540"/>
        <w:jc w:val="both"/>
        <w:rPr>
          <w:sz w:val="28"/>
          <w:szCs w:val="28"/>
        </w:rPr>
      </w:pPr>
      <w:r w:rsidRPr="00383506">
        <w:rPr>
          <w:noProof/>
          <w:position w:val="-11"/>
          <w:sz w:val="28"/>
          <w:szCs w:val="28"/>
        </w:rPr>
        <w:drawing>
          <wp:inline distT="0" distB="0" distL="0" distR="0" wp14:anchorId="065C0C22" wp14:editId="6C32030F">
            <wp:extent cx="371475" cy="3238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383506">
        <w:rPr>
          <w:sz w:val="28"/>
          <w:szCs w:val="28"/>
        </w:rPr>
        <w:t xml:space="preserve"> - операционные расходы, тыс. руб.;</w:t>
      </w:r>
    </w:p>
    <w:p w14:paraId="3746AD61" w14:textId="023140BF" w:rsidR="00693997" w:rsidRPr="00383506" w:rsidRDefault="00693997" w:rsidP="00693997">
      <w:pPr>
        <w:autoSpaceDE w:val="0"/>
        <w:autoSpaceDN w:val="0"/>
        <w:adjustRightInd w:val="0"/>
        <w:ind w:firstLine="540"/>
        <w:jc w:val="both"/>
        <w:rPr>
          <w:sz w:val="28"/>
          <w:szCs w:val="28"/>
        </w:rPr>
      </w:pPr>
      <w:r w:rsidRPr="00383506">
        <w:rPr>
          <w:noProof/>
          <w:position w:val="-11"/>
          <w:sz w:val="28"/>
          <w:szCs w:val="28"/>
        </w:rPr>
        <w:drawing>
          <wp:inline distT="0" distB="0" distL="0" distR="0" wp14:anchorId="144A3AF0" wp14:editId="71D48CFA">
            <wp:extent cx="371475" cy="3238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383506">
        <w:rPr>
          <w:sz w:val="28"/>
          <w:szCs w:val="28"/>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2D763C14" w14:textId="2E7AD1ED" w:rsidR="00693997" w:rsidRPr="00383506" w:rsidRDefault="00693997" w:rsidP="00693997">
      <w:pPr>
        <w:autoSpaceDE w:val="0"/>
        <w:autoSpaceDN w:val="0"/>
        <w:adjustRightInd w:val="0"/>
        <w:ind w:firstLine="540"/>
        <w:jc w:val="both"/>
        <w:rPr>
          <w:sz w:val="28"/>
          <w:szCs w:val="28"/>
        </w:rPr>
      </w:pPr>
      <w:r w:rsidRPr="00383506">
        <w:rPr>
          <w:noProof/>
          <w:position w:val="-11"/>
          <w:sz w:val="28"/>
          <w:szCs w:val="28"/>
        </w:rPr>
        <w:drawing>
          <wp:inline distT="0" distB="0" distL="0" distR="0" wp14:anchorId="7EC3C0B5" wp14:editId="6775D50A">
            <wp:extent cx="390525" cy="3238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383506">
        <w:rPr>
          <w:sz w:val="28"/>
          <w:szCs w:val="28"/>
        </w:rPr>
        <w:t xml:space="preserve"> - неподконтрольные расходы, тыс. руб.</w:t>
      </w:r>
    </w:p>
    <w:p w14:paraId="2BEB9CF0" w14:textId="77777777" w:rsidR="00693997" w:rsidRPr="00383506" w:rsidRDefault="00693997" w:rsidP="00693997">
      <w:pPr>
        <w:autoSpaceDE w:val="0"/>
        <w:autoSpaceDN w:val="0"/>
        <w:adjustRightInd w:val="0"/>
        <w:spacing w:before="280"/>
        <w:ind w:firstLine="540"/>
        <w:jc w:val="both"/>
        <w:rPr>
          <w:sz w:val="28"/>
          <w:szCs w:val="28"/>
        </w:rPr>
      </w:pPr>
      <w:r w:rsidRPr="00383506">
        <w:rPr>
          <w:sz w:val="28"/>
          <w:szCs w:val="28"/>
        </w:rPr>
        <w:t>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08F07C95" w14:textId="77777777" w:rsidR="00693997" w:rsidRPr="00383506" w:rsidRDefault="00693997" w:rsidP="00693997">
      <w:pPr>
        <w:ind w:firstLine="709"/>
        <w:jc w:val="both"/>
        <w:rPr>
          <w:sz w:val="16"/>
          <w:szCs w:val="16"/>
        </w:rPr>
      </w:pPr>
      <w:r w:rsidRPr="00383506">
        <w:rPr>
          <w:sz w:val="28"/>
          <w:szCs w:val="28"/>
        </w:rPr>
        <w:t>Организацией было направлено заявление об установлении тарифов на питьевую воду и водоотведение на период с 01.01.2019 по 31.12.2023 (исх. от 27.04.2018 № 227, вх. от 28.04.2018 № 2015).</w:t>
      </w:r>
    </w:p>
    <w:p w14:paraId="0CE807FF" w14:textId="77777777" w:rsidR="00693997" w:rsidRPr="00383506" w:rsidRDefault="00693997" w:rsidP="00693997">
      <w:pPr>
        <w:ind w:firstLine="567"/>
        <w:jc w:val="both"/>
        <w:rPr>
          <w:sz w:val="28"/>
          <w:szCs w:val="28"/>
        </w:rPr>
      </w:pPr>
      <w:r w:rsidRPr="00383506">
        <w:rPr>
          <w:sz w:val="28"/>
          <w:szCs w:val="28"/>
        </w:rPr>
        <w:t>Организацией заявлена необходимая валовая выручка в сфере водоотведения:</w:t>
      </w:r>
    </w:p>
    <w:p w14:paraId="3C876707" w14:textId="77777777" w:rsidR="00693997" w:rsidRPr="00383506" w:rsidRDefault="00693997" w:rsidP="00693997">
      <w:pPr>
        <w:ind w:firstLine="567"/>
        <w:jc w:val="both"/>
        <w:rPr>
          <w:sz w:val="28"/>
          <w:szCs w:val="28"/>
        </w:rPr>
      </w:pPr>
      <w:r w:rsidRPr="00383506">
        <w:rPr>
          <w:sz w:val="28"/>
          <w:szCs w:val="28"/>
        </w:rPr>
        <w:t xml:space="preserve">-  на 2019 год в размере </w:t>
      </w:r>
      <w:r w:rsidRPr="00383506">
        <w:rPr>
          <w:b/>
          <w:i/>
          <w:sz w:val="28"/>
          <w:szCs w:val="28"/>
        </w:rPr>
        <w:t>43 892,04</w:t>
      </w:r>
      <w:r w:rsidRPr="00383506">
        <w:rPr>
          <w:sz w:val="28"/>
          <w:szCs w:val="28"/>
        </w:rPr>
        <w:t xml:space="preserve"> тыс. руб., тариф – в размере </w:t>
      </w:r>
      <w:r w:rsidRPr="00383506">
        <w:rPr>
          <w:b/>
          <w:i/>
          <w:sz w:val="28"/>
          <w:szCs w:val="28"/>
        </w:rPr>
        <w:t>31,98</w:t>
      </w:r>
      <w:r w:rsidRPr="00383506">
        <w:rPr>
          <w:sz w:val="28"/>
          <w:szCs w:val="28"/>
        </w:rPr>
        <w:t xml:space="preserve"> руб.;</w:t>
      </w:r>
    </w:p>
    <w:p w14:paraId="31884385" w14:textId="77777777" w:rsidR="00693997" w:rsidRPr="00383506" w:rsidRDefault="00693997" w:rsidP="00693997">
      <w:pPr>
        <w:ind w:firstLine="567"/>
        <w:jc w:val="both"/>
        <w:rPr>
          <w:sz w:val="28"/>
          <w:szCs w:val="28"/>
        </w:rPr>
      </w:pPr>
      <w:r w:rsidRPr="00383506">
        <w:rPr>
          <w:sz w:val="28"/>
          <w:szCs w:val="28"/>
        </w:rPr>
        <w:t xml:space="preserve">-  на 2020 год в размере </w:t>
      </w:r>
      <w:r w:rsidRPr="00383506">
        <w:rPr>
          <w:b/>
          <w:i/>
          <w:sz w:val="28"/>
          <w:szCs w:val="28"/>
        </w:rPr>
        <w:t>45 731,60</w:t>
      </w:r>
      <w:r w:rsidRPr="00383506">
        <w:rPr>
          <w:sz w:val="28"/>
          <w:szCs w:val="28"/>
        </w:rPr>
        <w:t xml:space="preserve"> тыс. руб., тариф – в размере </w:t>
      </w:r>
      <w:r w:rsidRPr="00383506">
        <w:rPr>
          <w:b/>
          <w:i/>
          <w:sz w:val="28"/>
          <w:szCs w:val="28"/>
        </w:rPr>
        <w:t>33,32</w:t>
      </w:r>
      <w:r w:rsidRPr="00383506">
        <w:rPr>
          <w:sz w:val="28"/>
          <w:szCs w:val="28"/>
        </w:rPr>
        <w:t xml:space="preserve"> руб.;</w:t>
      </w:r>
    </w:p>
    <w:p w14:paraId="53932633" w14:textId="77777777" w:rsidR="00693997" w:rsidRPr="00383506" w:rsidRDefault="00693997" w:rsidP="00693997">
      <w:pPr>
        <w:ind w:firstLine="567"/>
        <w:jc w:val="both"/>
        <w:rPr>
          <w:sz w:val="28"/>
          <w:szCs w:val="28"/>
        </w:rPr>
      </w:pPr>
      <w:r w:rsidRPr="00383506">
        <w:rPr>
          <w:sz w:val="28"/>
          <w:szCs w:val="28"/>
        </w:rPr>
        <w:t xml:space="preserve">-  на 2021 год в размере </w:t>
      </w:r>
      <w:r w:rsidRPr="00383506">
        <w:rPr>
          <w:b/>
          <w:i/>
          <w:sz w:val="28"/>
          <w:szCs w:val="28"/>
        </w:rPr>
        <w:t>46 785,44</w:t>
      </w:r>
      <w:r w:rsidRPr="00383506">
        <w:rPr>
          <w:sz w:val="28"/>
          <w:szCs w:val="28"/>
        </w:rPr>
        <w:t xml:space="preserve"> тыс. руб., тариф – в размере </w:t>
      </w:r>
      <w:r w:rsidRPr="00383506">
        <w:rPr>
          <w:b/>
          <w:i/>
          <w:sz w:val="28"/>
          <w:szCs w:val="28"/>
        </w:rPr>
        <w:t>34,09</w:t>
      </w:r>
      <w:r w:rsidRPr="00383506">
        <w:rPr>
          <w:sz w:val="28"/>
          <w:szCs w:val="28"/>
        </w:rPr>
        <w:t xml:space="preserve"> руб.;</w:t>
      </w:r>
    </w:p>
    <w:p w14:paraId="4F2D470C" w14:textId="77777777" w:rsidR="00693997" w:rsidRPr="00383506" w:rsidRDefault="00693997" w:rsidP="00693997">
      <w:pPr>
        <w:ind w:firstLine="567"/>
        <w:jc w:val="both"/>
        <w:rPr>
          <w:sz w:val="28"/>
          <w:szCs w:val="28"/>
        </w:rPr>
      </w:pPr>
      <w:r w:rsidRPr="00383506">
        <w:rPr>
          <w:sz w:val="28"/>
          <w:szCs w:val="28"/>
        </w:rPr>
        <w:t xml:space="preserve">-  на 2022 год в размере </w:t>
      </w:r>
      <w:r w:rsidRPr="00383506">
        <w:rPr>
          <w:b/>
          <w:i/>
          <w:sz w:val="28"/>
          <w:szCs w:val="28"/>
        </w:rPr>
        <w:t>48 537,23</w:t>
      </w:r>
      <w:r w:rsidRPr="00383506">
        <w:rPr>
          <w:sz w:val="28"/>
          <w:szCs w:val="28"/>
        </w:rPr>
        <w:t xml:space="preserve"> тыс. руб., тариф – в размере </w:t>
      </w:r>
      <w:r w:rsidRPr="00383506">
        <w:rPr>
          <w:b/>
          <w:i/>
          <w:sz w:val="28"/>
          <w:szCs w:val="28"/>
        </w:rPr>
        <w:t>35,37</w:t>
      </w:r>
      <w:r w:rsidRPr="00383506">
        <w:rPr>
          <w:sz w:val="28"/>
          <w:szCs w:val="28"/>
        </w:rPr>
        <w:t xml:space="preserve"> руб.;</w:t>
      </w:r>
    </w:p>
    <w:p w14:paraId="170B6D01" w14:textId="77777777" w:rsidR="00693997" w:rsidRPr="00383506" w:rsidRDefault="00693997" w:rsidP="00693997">
      <w:pPr>
        <w:ind w:firstLine="567"/>
        <w:jc w:val="both"/>
        <w:rPr>
          <w:sz w:val="28"/>
          <w:szCs w:val="28"/>
        </w:rPr>
      </w:pPr>
      <w:r w:rsidRPr="00383506">
        <w:rPr>
          <w:sz w:val="28"/>
          <w:szCs w:val="28"/>
        </w:rPr>
        <w:t xml:space="preserve">-  на 2023 год в размере </w:t>
      </w:r>
      <w:r w:rsidRPr="00383506">
        <w:rPr>
          <w:b/>
          <w:i/>
          <w:sz w:val="28"/>
          <w:szCs w:val="28"/>
        </w:rPr>
        <w:t>50 624,53</w:t>
      </w:r>
      <w:r w:rsidRPr="00383506">
        <w:rPr>
          <w:sz w:val="28"/>
          <w:szCs w:val="28"/>
        </w:rPr>
        <w:t xml:space="preserve"> тыс. руб., тариф – в размере </w:t>
      </w:r>
      <w:r w:rsidRPr="00383506">
        <w:rPr>
          <w:b/>
          <w:i/>
          <w:sz w:val="28"/>
          <w:szCs w:val="28"/>
        </w:rPr>
        <w:t xml:space="preserve">36,89 </w:t>
      </w:r>
      <w:r w:rsidRPr="00383506">
        <w:rPr>
          <w:sz w:val="28"/>
          <w:szCs w:val="28"/>
        </w:rPr>
        <w:t>руб.</w:t>
      </w:r>
    </w:p>
    <w:p w14:paraId="2C618A71" w14:textId="77777777" w:rsidR="00693997" w:rsidRPr="00383506" w:rsidRDefault="00693997" w:rsidP="00693997">
      <w:pPr>
        <w:ind w:firstLine="567"/>
        <w:jc w:val="both"/>
        <w:rPr>
          <w:sz w:val="28"/>
          <w:szCs w:val="28"/>
        </w:rPr>
      </w:pPr>
      <w:r w:rsidRPr="00383506">
        <w:rPr>
          <w:sz w:val="28"/>
          <w:szCs w:val="28"/>
        </w:rPr>
        <w:t xml:space="preserve">Тарифы в заявлении на 2019 – 2020 года и в шаблоне </w:t>
      </w:r>
      <w:r w:rsidRPr="00383506">
        <w:rPr>
          <w:sz w:val="28"/>
          <w:szCs w:val="28"/>
          <w:lang w:val="en-US"/>
        </w:rPr>
        <w:t>CALC</w:t>
      </w:r>
      <w:r w:rsidRPr="00383506">
        <w:rPr>
          <w:sz w:val="28"/>
          <w:szCs w:val="28"/>
        </w:rPr>
        <w:t>.</w:t>
      </w:r>
      <w:r w:rsidRPr="00383506">
        <w:rPr>
          <w:sz w:val="28"/>
          <w:szCs w:val="28"/>
          <w:lang w:val="en-US"/>
        </w:rPr>
        <w:t>TARIF</w:t>
      </w:r>
      <w:r w:rsidRPr="00383506">
        <w:rPr>
          <w:sz w:val="28"/>
          <w:szCs w:val="28"/>
        </w:rPr>
        <w:t>.6.42 не совпадают.</w:t>
      </w:r>
    </w:p>
    <w:p w14:paraId="3508EB0A" w14:textId="77777777" w:rsidR="00693997" w:rsidRPr="00383506" w:rsidRDefault="00693997" w:rsidP="00693997">
      <w:pPr>
        <w:ind w:firstLine="567"/>
        <w:jc w:val="both"/>
        <w:rPr>
          <w:sz w:val="28"/>
          <w:szCs w:val="28"/>
        </w:rPr>
      </w:pPr>
      <w:r w:rsidRPr="00383506">
        <w:rPr>
          <w:sz w:val="28"/>
          <w:szCs w:val="28"/>
        </w:rPr>
        <w:t>Установление тарифов рассматриваемой организации осуществлялось с учетом следующей календарной разбивки:</w:t>
      </w:r>
    </w:p>
    <w:p w14:paraId="322DBE3E" w14:textId="77777777" w:rsidR="00693997" w:rsidRPr="00383506" w:rsidRDefault="00693997" w:rsidP="00693997">
      <w:pPr>
        <w:ind w:firstLine="567"/>
        <w:jc w:val="both"/>
        <w:rPr>
          <w:sz w:val="28"/>
          <w:szCs w:val="28"/>
        </w:rPr>
      </w:pPr>
      <w:r w:rsidRPr="00383506">
        <w:rPr>
          <w:sz w:val="28"/>
          <w:szCs w:val="28"/>
        </w:rPr>
        <w:t>- с 01.01.2019 по 30.06.2019;</w:t>
      </w:r>
    </w:p>
    <w:p w14:paraId="1FE821AC" w14:textId="77777777" w:rsidR="00693997" w:rsidRPr="00383506" w:rsidRDefault="00693997" w:rsidP="00693997">
      <w:pPr>
        <w:ind w:firstLine="567"/>
        <w:jc w:val="both"/>
        <w:rPr>
          <w:sz w:val="28"/>
          <w:szCs w:val="28"/>
        </w:rPr>
      </w:pPr>
      <w:r w:rsidRPr="00383506">
        <w:rPr>
          <w:sz w:val="28"/>
          <w:szCs w:val="28"/>
        </w:rPr>
        <w:t>- с 01.07.2019 по 31.12.2019;</w:t>
      </w:r>
    </w:p>
    <w:p w14:paraId="27609276" w14:textId="77777777" w:rsidR="00693997" w:rsidRPr="00383506" w:rsidRDefault="00693997" w:rsidP="00693997">
      <w:pPr>
        <w:ind w:firstLine="567"/>
        <w:jc w:val="both"/>
        <w:rPr>
          <w:sz w:val="28"/>
          <w:szCs w:val="28"/>
        </w:rPr>
      </w:pPr>
      <w:r w:rsidRPr="00383506">
        <w:rPr>
          <w:sz w:val="28"/>
          <w:szCs w:val="28"/>
        </w:rPr>
        <w:t>- с 01.01.2020 по 30.06.2020;</w:t>
      </w:r>
    </w:p>
    <w:p w14:paraId="3EDF7D94" w14:textId="77777777" w:rsidR="00693997" w:rsidRPr="00383506" w:rsidRDefault="00693997" w:rsidP="00693997">
      <w:pPr>
        <w:ind w:firstLine="567"/>
        <w:jc w:val="both"/>
        <w:rPr>
          <w:sz w:val="28"/>
          <w:szCs w:val="28"/>
        </w:rPr>
      </w:pPr>
      <w:r w:rsidRPr="00383506">
        <w:rPr>
          <w:sz w:val="28"/>
          <w:szCs w:val="28"/>
        </w:rPr>
        <w:t>- с 01.07.2020 по 31.12.2020;</w:t>
      </w:r>
    </w:p>
    <w:p w14:paraId="1EE15FE6" w14:textId="77777777" w:rsidR="00693997" w:rsidRPr="00383506" w:rsidRDefault="00693997" w:rsidP="00693997">
      <w:pPr>
        <w:ind w:firstLine="567"/>
        <w:jc w:val="both"/>
        <w:rPr>
          <w:sz w:val="28"/>
          <w:szCs w:val="28"/>
        </w:rPr>
      </w:pPr>
      <w:r w:rsidRPr="00383506">
        <w:rPr>
          <w:sz w:val="28"/>
          <w:szCs w:val="28"/>
        </w:rPr>
        <w:t>- с 01.01.2021 по 30.06.2021;</w:t>
      </w:r>
    </w:p>
    <w:p w14:paraId="4728B8D2" w14:textId="77777777" w:rsidR="00693997" w:rsidRPr="00383506" w:rsidRDefault="00693997" w:rsidP="00693997">
      <w:pPr>
        <w:ind w:firstLine="567"/>
        <w:jc w:val="both"/>
        <w:rPr>
          <w:sz w:val="28"/>
          <w:szCs w:val="28"/>
        </w:rPr>
      </w:pPr>
      <w:r w:rsidRPr="00383506">
        <w:rPr>
          <w:sz w:val="28"/>
          <w:szCs w:val="28"/>
        </w:rPr>
        <w:t>- с 01.07.2021 по 31.12.2021;</w:t>
      </w:r>
    </w:p>
    <w:p w14:paraId="004727F6" w14:textId="77777777" w:rsidR="00693997" w:rsidRPr="00383506" w:rsidRDefault="00693997" w:rsidP="00693997">
      <w:pPr>
        <w:ind w:firstLine="567"/>
        <w:jc w:val="both"/>
        <w:rPr>
          <w:sz w:val="28"/>
          <w:szCs w:val="28"/>
        </w:rPr>
      </w:pPr>
      <w:r w:rsidRPr="00383506">
        <w:rPr>
          <w:sz w:val="28"/>
          <w:szCs w:val="28"/>
        </w:rPr>
        <w:t>- с 01.01.2022 по 30.06.2022;</w:t>
      </w:r>
    </w:p>
    <w:p w14:paraId="44D4A969" w14:textId="77777777" w:rsidR="00693997" w:rsidRPr="00383506" w:rsidRDefault="00693997" w:rsidP="00693997">
      <w:pPr>
        <w:ind w:firstLine="567"/>
        <w:jc w:val="both"/>
        <w:rPr>
          <w:sz w:val="28"/>
          <w:szCs w:val="28"/>
        </w:rPr>
      </w:pPr>
      <w:r w:rsidRPr="00383506">
        <w:rPr>
          <w:sz w:val="28"/>
          <w:szCs w:val="28"/>
        </w:rPr>
        <w:lastRenderedPageBreak/>
        <w:t>- с 01.07.2022 по 31.12.2022;</w:t>
      </w:r>
    </w:p>
    <w:p w14:paraId="2D73FEF5" w14:textId="77777777" w:rsidR="00693997" w:rsidRPr="00383506" w:rsidRDefault="00693997" w:rsidP="00693997">
      <w:pPr>
        <w:ind w:firstLine="567"/>
        <w:jc w:val="both"/>
        <w:rPr>
          <w:sz w:val="28"/>
          <w:szCs w:val="28"/>
        </w:rPr>
      </w:pPr>
      <w:r w:rsidRPr="00383506">
        <w:rPr>
          <w:sz w:val="28"/>
          <w:szCs w:val="28"/>
        </w:rPr>
        <w:t>- с 01.01.2023 по 30.06.2023;</w:t>
      </w:r>
    </w:p>
    <w:p w14:paraId="5608CEC0" w14:textId="77777777" w:rsidR="00693997" w:rsidRPr="00383506" w:rsidRDefault="00693997" w:rsidP="00693997">
      <w:pPr>
        <w:ind w:firstLine="567"/>
        <w:jc w:val="both"/>
        <w:rPr>
          <w:sz w:val="28"/>
          <w:szCs w:val="28"/>
        </w:rPr>
      </w:pPr>
      <w:r w:rsidRPr="00383506">
        <w:rPr>
          <w:sz w:val="28"/>
          <w:szCs w:val="28"/>
        </w:rPr>
        <w:t>- с 01.07.2023 по 31.12.2023.</w:t>
      </w:r>
    </w:p>
    <w:p w14:paraId="2AF07C1C" w14:textId="77777777" w:rsidR="00693997" w:rsidRPr="00383506" w:rsidRDefault="00693997" w:rsidP="00693997">
      <w:pPr>
        <w:ind w:firstLine="567"/>
        <w:jc w:val="both"/>
        <w:rPr>
          <w:sz w:val="28"/>
          <w:szCs w:val="28"/>
        </w:rPr>
      </w:pPr>
      <w:r w:rsidRPr="00383506">
        <w:rPr>
          <w:sz w:val="28"/>
          <w:szCs w:val="28"/>
        </w:rPr>
        <w:t>Необходимая валовая выручка (далее также – «НВВ») в сфере водоотведения с учетом календарной разбивки определена специалистом РЭК КО на следующем уровне:</w:t>
      </w:r>
    </w:p>
    <w:p w14:paraId="66D60846" w14:textId="77777777" w:rsidR="00693997" w:rsidRPr="00383506" w:rsidRDefault="00693997" w:rsidP="00693997">
      <w:pPr>
        <w:ind w:firstLine="709"/>
        <w:jc w:val="both"/>
        <w:rPr>
          <w:sz w:val="28"/>
          <w:szCs w:val="28"/>
        </w:rPr>
      </w:pPr>
      <w:r w:rsidRPr="00383506">
        <w:rPr>
          <w:sz w:val="28"/>
          <w:szCs w:val="28"/>
        </w:rPr>
        <w:t xml:space="preserve">- на период с 01.01.2019 по 30.06.2019 – </w:t>
      </w:r>
      <w:r w:rsidRPr="00383506">
        <w:rPr>
          <w:b/>
          <w:i/>
          <w:sz w:val="28"/>
          <w:szCs w:val="28"/>
        </w:rPr>
        <w:t xml:space="preserve">16 056,69 </w:t>
      </w:r>
      <w:r w:rsidRPr="00383506">
        <w:rPr>
          <w:sz w:val="28"/>
          <w:szCs w:val="28"/>
        </w:rPr>
        <w:t>тыс. руб.;</w:t>
      </w:r>
    </w:p>
    <w:p w14:paraId="3C0857EC" w14:textId="77777777" w:rsidR="00693997" w:rsidRPr="00383506" w:rsidRDefault="00693997" w:rsidP="00693997">
      <w:pPr>
        <w:ind w:firstLine="709"/>
        <w:jc w:val="both"/>
        <w:rPr>
          <w:sz w:val="28"/>
          <w:szCs w:val="28"/>
        </w:rPr>
      </w:pPr>
      <w:r w:rsidRPr="00383506">
        <w:rPr>
          <w:sz w:val="28"/>
          <w:szCs w:val="28"/>
        </w:rPr>
        <w:t xml:space="preserve">- на период с 01.07.2019 по 31.12.2019 – </w:t>
      </w:r>
      <w:r w:rsidRPr="00383506">
        <w:rPr>
          <w:b/>
          <w:i/>
          <w:sz w:val="28"/>
          <w:szCs w:val="28"/>
        </w:rPr>
        <w:t>16 700,30</w:t>
      </w:r>
      <w:r w:rsidRPr="00383506">
        <w:rPr>
          <w:sz w:val="28"/>
          <w:szCs w:val="28"/>
        </w:rPr>
        <w:t xml:space="preserve"> тыс. руб.;</w:t>
      </w:r>
    </w:p>
    <w:p w14:paraId="2721C131" w14:textId="77777777" w:rsidR="00693997" w:rsidRPr="00383506" w:rsidRDefault="00693997" w:rsidP="00693997">
      <w:pPr>
        <w:ind w:firstLine="709"/>
        <w:jc w:val="both"/>
        <w:rPr>
          <w:sz w:val="28"/>
          <w:szCs w:val="28"/>
        </w:rPr>
      </w:pPr>
      <w:r w:rsidRPr="00383506">
        <w:rPr>
          <w:sz w:val="28"/>
          <w:szCs w:val="28"/>
        </w:rPr>
        <w:t xml:space="preserve">- на период с 01.01.2020 по 30.06.2020 – </w:t>
      </w:r>
      <w:r w:rsidRPr="00383506">
        <w:rPr>
          <w:b/>
          <w:i/>
          <w:sz w:val="28"/>
          <w:szCs w:val="28"/>
        </w:rPr>
        <w:t xml:space="preserve">16 700,30 </w:t>
      </w:r>
      <w:r w:rsidRPr="00383506">
        <w:rPr>
          <w:sz w:val="28"/>
          <w:szCs w:val="28"/>
        </w:rPr>
        <w:t>тыс. руб.;</w:t>
      </w:r>
    </w:p>
    <w:p w14:paraId="54FD4114" w14:textId="77777777" w:rsidR="00693997" w:rsidRPr="00383506" w:rsidRDefault="00693997" w:rsidP="00693997">
      <w:pPr>
        <w:ind w:firstLine="709"/>
        <w:jc w:val="both"/>
        <w:rPr>
          <w:sz w:val="28"/>
          <w:szCs w:val="28"/>
        </w:rPr>
      </w:pPr>
      <w:r w:rsidRPr="00383506">
        <w:rPr>
          <w:sz w:val="28"/>
          <w:szCs w:val="28"/>
        </w:rPr>
        <w:t xml:space="preserve">- на период с 01.07.2020 по 31.12.2020 – </w:t>
      </w:r>
      <w:r w:rsidRPr="00383506">
        <w:rPr>
          <w:b/>
          <w:i/>
          <w:sz w:val="28"/>
          <w:szCs w:val="28"/>
        </w:rPr>
        <w:t xml:space="preserve">18 055,30 </w:t>
      </w:r>
      <w:r w:rsidRPr="00383506">
        <w:rPr>
          <w:sz w:val="28"/>
          <w:szCs w:val="28"/>
        </w:rPr>
        <w:t>тыс. руб.;</w:t>
      </w:r>
    </w:p>
    <w:p w14:paraId="12B672A9" w14:textId="77777777" w:rsidR="00693997" w:rsidRPr="00383506" w:rsidRDefault="00693997" w:rsidP="00693997">
      <w:pPr>
        <w:ind w:firstLine="709"/>
        <w:jc w:val="both"/>
        <w:rPr>
          <w:sz w:val="28"/>
          <w:szCs w:val="28"/>
        </w:rPr>
      </w:pPr>
      <w:r w:rsidRPr="00383506">
        <w:rPr>
          <w:sz w:val="28"/>
          <w:szCs w:val="28"/>
        </w:rPr>
        <w:t xml:space="preserve">- на период с 01.01.2021 по 30.06.2021 – </w:t>
      </w:r>
      <w:r w:rsidRPr="00383506">
        <w:rPr>
          <w:b/>
          <w:i/>
          <w:sz w:val="28"/>
          <w:szCs w:val="28"/>
        </w:rPr>
        <w:t xml:space="preserve">17 885,93 </w:t>
      </w:r>
      <w:r w:rsidRPr="00383506">
        <w:rPr>
          <w:sz w:val="28"/>
          <w:szCs w:val="28"/>
        </w:rPr>
        <w:t>тыс. руб.;</w:t>
      </w:r>
    </w:p>
    <w:p w14:paraId="7C59816D" w14:textId="77777777" w:rsidR="00693997" w:rsidRPr="00383506" w:rsidRDefault="00693997" w:rsidP="00693997">
      <w:pPr>
        <w:ind w:firstLine="709"/>
        <w:jc w:val="both"/>
        <w:rPr>
          <w:sz w:val="28"/>
          <w:szCs w:val="28"/>
        </w:rPr>
      </w:pPr>
      <w:r w:rsidRPr="00383506">
        <w:rPr>
          <w:sz w:val="28"/>
          <w:szCs w:val="28"/>
        </w:rPr>
        <w:t xml:space="preserve">- на период с 01.07.2021 по 31.12.2021 – </w:t>
      </w:r>
      <w:r w:rsidRPr="00383506">
        <w:rPr>
          <w:b/>
          <w:i/>
          <w:sz w:val="28"/>
          <w:szCs w:val="28"/>
        </w:rPr>
        <w:t>17 885,93</w:t>
      </w:r>
      <w:r w:rsidRPr="00383506">
        <w:rPr>
          <w:sz w:val="28"/>
          <w:szCs w:val="28"/>
        </w:rPr>
        <w:t xml:space="preserve"> тыс. руб.;</w:t>
      </w:r>
    </w:p>
    <w:p w14:paraId="10C7301B" w14:textId="77777777" w:rsidR="00693997" w:rsidRPr="00383506" w:rsidRDefault="00693997" w:rsidP="00693997">
      <w:pPr>
        <w:ind w:firstLine="709"/>
        <w:jc w:val="both"/>
        <w:rPr>
          <w:sz w:val="28"/>
          <w:szCs w:val="28"/>
        </w:rPr>
      </w:pPr>
      <w:r w:rsidRPr="00383506">
        <w:rPr>
          <w:sz w:val="28"/>
          <w:szCs w:val="28"/>
        </w:rPr>
        <w:t xml:space="preserve">- на период с 01.01.2022 по 30.06.2022 – </w:t>
      </w:r>
      <w:r w:rsidRPr="00383506">
        <w:rPr>
          <w:b/>
          <w:i/>
          <w:sz w:val="28"/>
          <w:szCs w:val="28"/>
        </w:rPr>
        <w:t xml:space="preserve">17 885,93 </w:t>
      </w:r>
      <w:r w:rsidRPr="00383506">
        <w:rPr>
          <w:sz w:val="28"/>
          <w:szCs w:val="28"/>
        </w:rPr>
        <w:t>тыс. руб.;</w:t>
      </w:r>
    </w:p>
    <w:p w14:paraId="448D38E0" w14:textId="77777777" w:rsidR="00693997" w:rsidRPr="00383506" w:rsidRDefault="00693997" w:rsidP="00693997">
      <w:pPr>
        <w:ind w:firstLine="709"/>
        <w:jc w:val="both"/>
        <w:rPr>
          <w:sz w:val="28"/>
          <w:szCs w:val="28"/>
        </w:rPr>
      </w:pPr>
      <w:r w:rsidRPr="00383506">
        <w:rPr>
          <w:sz w:val="28"/>
          <w:szCs w:val="28"/>
        </w:rPr>
        <w:t xml:space="preserve">- на период с 01.07.2022 по 31.12.2022 – </w:t>
      </w:r>
      <w:r w:rsidRPr="00383506">
        <w:rPr>
          <w:b/>
          <w:i/>
          <w:sz w:val="28"/>
          <w:szCs w:val="28"/>
        </w:rPr>
        <w:t>18 995,33</w:t>
      </w:r>
      <w:r w:rsidRPr="00383506">
        <w:rPr>
          <w:sz w:val="28"/>
          <w:szCs w:val="28"/>
        </w:rPr>
        <w:t xml:space="preserve"> тыс. руб.;</w:t>
      </w:r>
    </w:p>
    <w:p w14:paraId="78CBC4A2" w14:textId="77777777" w:rsidR="00693997" w:rsidRPr="00383506" w:rsidRDefault="00693997" w:rsidP="00693997">
      <w:pPr>
        <w:ind w:firstLine="709"/>
        <w:jc w:val="both"/>
        <w:rPr>
          <w:sz w:val="28"/>
          <w:szCs w:val="28"/>
        </w:rPr>
      </w:pPr>
      <w:r w:rsidRPr="00383506">
        <w:rPr>
          <w:sz w:val="28"/>
          <w:szCs w:val="28"/>
        </w:rPr>
        <w:t xml:space="preserve">- на период с 01.01.2023 по 30.06.2023 – </w:t>
      </w:r>
      <w:r w:rsidRPr="00383506">
        <w:rPr>
          <w:b/>
          <w:i/>
          <w:sz w:val="28"/>
          <w:szCs w:val="28"/>
        </w:rPr>
        <w:t xml:space="preserve">18 995,33 </w:t>
      </w:r>
      <w:r w:rsidRPr="00383506">
        <w:rPr>
          <w:sz w:val="28"/>
          <w:szCs w:val="28"/>
        </w:rPr>
        <w:t>тыс. руб.;</w:t>
      </w:r>
    </w:p>
    <w:p w14:paraId="3C438432" w14:textId="77777777" w:rsidR="00693997" w:rsidRPr="00383506" w:rsidRDefault="00693997" w:rsidP="00693997">
      <w:pPr>
        <w:ind w:firstLine="709"/>
        <w:jc w:val="both"/>
        <w:rPr>
          <w:sz w:val="28"/>
          <w:szCs w:val="28"/>
        </w:rPr>
      </w:pPr>
      <w:r w:rsidRPr="00383506">
        <w:rPr>
          <w:sz w:val="28"/>
          <w:szCs w:val="28"/>
        </w:rPr>
        <w:t xml:space="preserve">- на период с 01.07.2023 по 31.12.2023 – </w:t>
      </w:r>
      <w:r w:rsidRPr="00383506">
        <w:rPr>
          <w:b/>
          <w:i/>
          <w:sz w:val="28"/>
          <w:szCs w:val="28"/>
        </w:rPr>
        <w:t xml:space="preserve">19 012,26 </w:t>
      </w:r>
      <w:r w:rsidRPr="00383506">
        <w:rPr>
          <w:sz w:val="28"/>
          <w:szCs w:val="28"/>
        </w:rPr>
        <w:t>тыс. руб.</w:t>
      </w:r>
    </w:p>
    <w:p w14:paraId="05334A0F" w14:textId="77777777" w:rsidR="00693997" w:rsidRPr="00383506" w:rsidRDefault="00693997" w:rsidP="00693997">
      <w:pPr>
        <w:ind w:firstLine="709"/>
        <w:jc w:val="both"/>
        <w:rPr>
          <w:sz w:val="28"/>
          <w:szCs w:val="28"/>
        </w:rPr>
      </w:pPr>
    </w:p>
    <w:p w14:paraId="1BACD766" w14:textId="77777777" w:rsidR="00693997" w:rsidRPr="00383506" w:rsidRDefault="00693997" w:rsidP="00693997">
      <w:pPr>
        <w:ind w:firstLine="567"/>
        <w:jc w:val="both"/>
        <w:rPr>
          <w:sz w:val="28"/>
          <w:szCs w:val="28"/>
        </w:rPr>
      </w:pPr>
      <w:r w:rsidRPr="00383506">
        <w:rPr>
          <w:sz w:val="28"/>
          <w:szCs w:val="28"/>
        </w:rPr>
        <w:t xml:space="preserve">При расчете статей расходов специалистом использовались индексы потребительских цен на 2018 год – 102,7%, на 2019 год – 104,6%, на 2020 год – 103,4%, на 2021-2023 годы – 104% согласно </w:t>
      </w:r>
      <w:r w:rsidRPr="00383506">
        <w:rPr>
          <w:rFonts w:eastAsia="Calibri"/>
          <w:sz w:val="28"/>
          <w:szCs w:val="28"/>
        </w:rPr>
        <w:t xml:space="preserve">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01.10.2018г. на официальном сайте Министерства экономического развития Российской Федерации  (далее - </w:t>
      </w:r>
      <w:r w:rsidRPr="00383506">
        <w:rPr>
          <w:sz w:val="28"/>
          <w:szCs w:val="28"/>
        </w:rPr>
        <w:t>прогноз Минэкономразвития России, ИПЦ Минэкономразвития России).</w:t>
      </w:r>
    </w:p>
    <w:p w14:paraId="50D03580" w14:textId="77777777" w:rsidR="00693997" w:rsidRPr="00383506" w:rsidRDefault="00693997" w:rsidP="00693997">
      <w:pPr>
        <w:ind w:firstLine="709"/>
        <w:jc w:val="both"/>
        <w:rPr>
          <w:sz w:val="28"/>
          <w:szCs w:val="28"/>
        </w:rPr>
      </w:pPr>
    </w:p>
    <w:p w14:paraId="5EA15A59" w14:textId="77777777" w:rsidR="00693997" w:rsidRPr="00383506" w:rsidRDefault="00693997" w:rsidP="00693997">
      <w:pPr>
        <w:ind w:firstLine="567"/>
        <w:jc w:val="both"/>
        <w:rPr>
          <w:sz w:val="28"/>
          <w:szCs w:val="28"/>
        </w:rPr>
      </w:pPr>
      <w:r w:rsidRPr="00383506">
        <w:rPr>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6F13E2EB" w14:textId="77777777" w:rsidR="00693997" w:rsidRPr="00383506" w:rsidRDefault="00693997" w:rsidP="00693997">
      <w:pPr>
        <w:ind w:left="1072"/>
        <w:jc w:val="center"/>
        <w:rPr>
          <w:b/>
          <w:sz w:val="32"/>
          <w:szCs w:val="32"/>
          <w:u w:val="single"/>
        </w:rPr>
      </w:pPr>
    </w:p>
    <w:p w14:paraId="68F5425C" w14:textId="77777777" w:rsidR="00693997" w:rsidRPr="00383506" w:rsidRDefault="00693997" w:rsidP="00693997">
      <w:pPr>
        <w:jc w:val="center"/>
        <w:rPr>
          <w:b/>
          <w:sz w:val="32"/>
          <w:szCs w:val="32"/>
          <w:u w:val="single"/>
        </w:rPr>
      </w:pPr>
      <w:r w:rsidRPr="00383506">
        <w:rPr>
          <w:b/>
          <w:sz w:val="32"/>
          <w:szCs w:val="32"/>
          <w:u w:val="single"/>
          <w:lang w:val="en-US"/>
        </w:rPr>
        <w:t>I</w:t>
      </w:r>
      <w:r w:rsidRPr="00383506">
        <w:rPr>
          <w:b/>
          <w:sz w:val="32"/>
          <w:szCs w:val="32"/>
          <w:u w:val="single"/>
        </w:rPr>
        <w:t>. Базовый уровень операционных расходов на 2019 год</w:t>
      </w:r>
    </w:p>
    <w:p w14:paraId="23FFC054" w14:textId="77777777" w:rsidR="00693997" w:rsidRPr="00383506" w:rsidRDefault="00693997" w:rsidP="00693997">
      <w:pPr>
        <w:jc w:val="center"/>
        <w:rPr>
          <w:b/>
          <w:sz w:val="32"/>
          <w:szCs w:val="32"/>
          <w:u w:val="single"/>
        </w:rPr>
      </w:pPr>
    </w:p>
    <w:p w14:paraId="2582287D" w14:textId="77777777" w:rsidR="00693997" w:rsidRPr="00383506" w:rsidRDefault="00693997" w:rsidP="00693997">
      <w:pPr>
        <w:ind w:firstLine="709"/>
        <w:jc w:val="both"/>
        <w:rPr>
          <w:sz w:val="28"/>
          <w:szCs w:val="28"/>
        </w:rPr>
      </w:pPr>
      <w:r w:rsidRPr="00383506">
        <w:rPr>
          <w:sz w:val="28"/>
          <w:szCs w:val="28"/>
        </w:rPr>
        <w:t>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(за исключением расходов на электрическую энергию (мощность, тепловую энергию и другие виды энергетических ресурсов), утвержденных Приказом ФСТ России от 27.12.2013 № 1746-э (ред. от 29.08.2017) «Об утверждении Методических указаний по расчету регулируемых тарифов в сфере водоснабжения и водоотведения».</w:t>
      </w:r>
    </w:p>
    <w:p w14:paraId="0D581250" w14:textId="77777777" w:rsidR="00693997" w:rsidRPr="00383506" w:rsidRDefault="00693997" w:rsidP="00693997">
      <w:pPr>
        <w:ind w:firstLine="567"/>
        <w:jc w:val="both"/>
        <w:rPr>
          <w:sz w:val="28"/>
          <w:szCs w:val="28"/>
        </w:rPr>
      </w:pPr>
    </w:p>
    <w:p w14:paraId="0E0C3097" w14:textId="77777777" w:rsidR="00622DF0" w:rsidRDefault="00622DF0" w:rsidP="00693997">
      <w:pPr>
        <w:tabs>
          <w:tab w:val="left" w:pos="1134"/>
        </w:tabs>
        <w:jc w:val="center"/>
        <w:rPr>
          <w:sz w:val="32"/>
          <w:szCs w:val="32"/>
          <w:u w:val="single"/>
        </w:rPr>
      </w:pPr>
    </w:p>
    <w:p w14:paraId="0BDEC8C3" w14:textId="77777777" w:rsidR="00622DF0" w:rsidRDefault="00622DF0" w:rsidP="00693997">
      <w:pPr>
        <w:tabs>
          <w:tab w:val="left" w:pos="1134"/>
        </w:tabs>
        <w:jc w:val="center"/>
        <w:rPr>
          <w:sz w:val="32"/>
          <w:szCs w:val="32"/>
          <w:u w:val="single"/>
        </w:rPr>
      </w:pPr>
    </w:p>
    <w:p w14:paraId="06C344CF" w14:textId="04B0C0BD" w:rsidR="00693997" w:rsidRPr="00383506" w:rsidRDefault="00693997" w:rsidP="00693997">
      <w:pPr>
        <w:tabs>
          <w:tab w:val="left" w:pos="1134"/>
        </w:tabs>
        <w:jc w:val="center"/>
        <w:rPr>
          <w:sz w:val="32"/>
          <w:szCs w:val="32"/>
          <w:u w:val="single"/>
        </w:rPr>
      </w:pPr>
      <w:r w:rsidRPr="00383506">
        <w:rPr>
          <w:sz w:val="32"/>
          <w:szCs w:val="32"/>
          <w:u w:val="single"/>
        </w:rPr>
        <w:lastRenderedPageBreak/>
        <w:t>«</w:t>
      </w:r>
      <w:r w:rsidRPr="00383506">
        <w:rPr>
          <w:b/>
          <w:sz w:val="32"/>
          <w:szCs w:val="32"/>
          <w:u w:val="single"/>
        </w:rPr>
        <w:t>Реагенты</w:t>
      </w:r>
      <w:r w:rsidRPr="00383506">
        <w:rPr>
          <w:sz w:val="32"/>
          <w:szCs w:val="32"/>
          <w:u w:val="single"/>
        </w:rPr>
        <w:t>»</w:t>
      </w:r>
    </w:p>
    <w:p w14:paraId="0C336017" w14:textId="77777777" w:rsidR="00693997" w:rsidRPr="00383506" w:rsidRDefault="00693997" w:rsidP="00693997">
      <w:pPr>
        <w:tabs>
          <w:tab w:val="left" w:pos="1134"/>
        </w:tabs>
        <w:ind w:firstLine="709"/>
        <w:jc w:val="both"/>
        <w:rPr>
          <w:sz w:val="28"/>
          <w:szCs w:val="28"/>
        </w:rPr>
      </w:pPr>
    </w:p>
    <w:p w14:paraId="29FA103F" w14:textId="77777777" w:rsidR="00693997" w:rsidRPr="00383506" w:rsidRDefault="00693997" w:rsidP="00693997">
      <w:pPr>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в сумме </w:t>
      </w:r>
      <w:r w:rsidRPr="00383506">
        <w:rPr>
          <w:b/>
          <w:i/>
          <w:sz w:val="28"/>
          <w:szCs w:val="28"/>
        </w:rPr>
        <w:t xml:space="preserve">687,62 </w:t>
      </w:r>
      <w:r w:rsidRPr="00383506">
        <w:rPr>
          <w:sz w:val="28"/>
          <w:szCs w:val="28"/>
        </w:rPr>
        <w:t xml:space="preserve">тыс. руб. Наименование реагента не указано, объем </w:t>
      </w:r>
      <w:r w:rsidRPr="00383506">
        <w:rPr>
          <w:b/>
          <w:i/>
          <w:sz w:val="28"/>
          <w:szCs w:val="28"/>
        </w:rPr>
        <w:t>27,44</w:t>
      </w:r>
      <w:r w:rsidRPr="00383506">
        <w:rPr>
          <w:sz w:val="28"/>
          <w:szCs w:val="28"/>
        </w:rPr>
        <w:t xml:space="preserve"> без единицы измерения, цена </w:t>
      </w:r>
      <w:r w:rsidRPr="00383506">
        <w:rPr>
          <w:b/>
          <w:i/>
          <w:sz w:val="28"/>
          <w:szCs w:val="28"/>
        </w:rPr>
        <w:t>25 059,00</w:t>
      </w:r>
      <w:r w:rsidRPr="00383506">
        <w:rPr>
          <w:sz w:val="28"/>
          <w:szCs w:val="28"/>
        </w:rPr>
        <w:t xml:space="preserve"> руб.</w:t>
      </w:r>
    </w:p>
    <w:p w14:paraId="794E1C12" w14:textId="77777777" w:rsidR="00693997" w:rsidRPr="00383506" w:rsidRDefault="00693997" w:rsidP="00693997">
      <w:pPr>
        <w:tabs>
          <w:tab w:val="left" w:pos="1134"/>
        </w:tabs>
        <w:ind w:firstLine="709"/>
        <w:jc w:val="both"/>
        <w:rPr>
          <w:sz w:val="28"/>
          <w:szCs w:val="28"/>
        </w:rPr>
      </w:pPr>
      <w:r w:rsidRPr="00383506">
        <w:rPr>
          <w:sz w:val="28"/>
          <w:szCs w:val="28"/>
        </w:rPr>
        <w:t xml:space="preserve">Расходы по статье приняты в сумме </w:t>
      </w:r>
      <w:r w:rsidRPr="00383506">
        <w:rPr>
          <w:b/>
          <w:i/>
          <w:sz w:val="28"/>
          <w:szCs w:val="28"/>
        </w:rPr>
        <w:t>466,78</w:t>
      </w:r>
      <w:r w:rsidRPr="00383506">
        <w:rPr>
          <w:sz w:val="28"/>
          <w:szCs w:val="28"/>
        </w:rPr>
        <w:t xml:space="preserve"> тыс. руб. с разбивкой по периодам:</w:t>
      </w:r>
    </w:p>
    <w:p w14:paraId="4497E0EA" w14:textId="77777777" w:rsidR="00693997" w:rsidRPr="00383506" w:rsidRDefault="00693997" w:rsidP="00693997">
      <w:pPr>
        <w:tabs>
          <w:tab w:val="left" w:pos="1134"/>
        </w:tabs>
        <w:ind w:left="709"/>
        <w:jc w:val="both"/>
        <w:rPr>
          <w:sz w:val="28"/>
          <w:szCs w:val="28"/>
        </w:rPr>
      </w:pPr>
      <w:r w:rsidRPr="00383506">
        <w:rPr>
          <w:b/>
          <w:sz w:val="28"/>
          <w:szCs w:val="28"/>
        </w:rPr>
        <w:t>- 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 xml:space="preserve">233,39 </w:t>
      </w:r>
      <w:r w:rsidRPr="00383506">
        <w:rPr>
          <w:sz w:val="28"/>
          <w:szCs w:val="28"/>
        </w:rPr>
        <w:t>тыс. руб.;</w:t>
      </w:r>
    </w:p>
    <w:p w14:paraId="119C4CF3" w14:textId="77777777" w:rsidR="00693997" w:rsidRPr="00383506" w:rsidRDefault="00693997" w:rsidP="00693997">
      <w:pPr>
        <w:tabs>
          <w:tab w:val="left" w:pos="1134"/>
        </w:tabs>
        <w:ind w:left="709"/>
        <w:jc w:val="both"/>
        <w:rPr>
          <w:sz w:val="28"/>
          <w:szCs w:val="28"/>
        </w:rPr>
      </w:pPr>
      <w:r w:rsidRPr="00383506">
        <w:rPr>
          <w:b/>
          <w:sz w:val="28"/>
          <w:szCs w:val="28"/>
        </w:rPr>
        <w:t>- 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 xml:space="preserve">233,39 </w:t>
      </w:r>
      <w:r w:rsidRPr="00383506">
        <w:rPr>
          <w:sz w:val="28"/>
          <w:szCs w:val="28"/>
        </w:rPr>
        <w:t>тыс. руб.</w:t>
      </w:r>
    </w:p>
    <w:p w14:paraId="3440B4E2" w14:textId="77777777" w:rsidR="00693997" w:rsidRPr="00383506" w:rsidRDefault="00693997" w:rsidP="00693997">
      <w:pPr>
        <w:tabs>
          <w:tab w:val="left" w:pos="1134"/>
        </w:tabs>
        <w:ind w:firstLine="709"/>
        <w:jc w:val="both"/>
        <w:rPr>
          <w:sz w:val="28"/>
          <w:szCs w:val="28"/>
        </w:rPr>
      </w:pPr>
      <w:r w:rsidRPr="00383506">
        <w:rPr>
          <w:sz w:val="28"/>
          <w:szCs w:val="28"/>
        </w:rPr>
        <w:t xml:space="preserve">Объемы гипохлорита натрия приняты факту 2017 года в размере </w:t>
      </w:r>
      <w:r w:rsidRPr="00383506">
        <w:rPr>
          <w:b/>
          <w:i/>
          <w:sz w:val="28"/>
          <w:szCs w:val="28"/>
        </w:rPr>
        <w:t>25,50</w:t>
      </w:r>
      <w:r w:rsidRPr="00383506">
        <w:rPr>
          <w:sz w:val="28"/>
          <w:szCs w:val="28"/>
        </w:rPr>
        <w:t xml:space="preserve"> тонн, цена – </w:t>
      </w:r>
      <w:r w:rsidRPr="00383506">
        <w:rPr>
          <w:b/>
          <w:i/>
          <w:sz w:val="28"/>
          <w:szCs w:val="28"/>
        </w:rPr>
        <w:t xml:space="preserve">18 305,00 </w:t>
      </w:r>
      <w:r w:rsidRPr="00383506">
        <w:rPr>
          <w:sz w:val="28"/>
          <w:szCs w:val="28"/>
        </w:rPr>
        <w:t>руб. по счет-фактуре за февраль 2018 года с учетом потребительских цен, согласно прогнозу Минэкономразвития России, на 2019 год (104,6%).</w:t>
      </w:r>
    </w:p>
    <w:p w14:paraId="31681B31" w14:textId="77777777" w:rsidR="00693997" w:rsidRPr="00383506" w:rsidRDefault="00693997" w:rsidP="00693997">
      <w:pPr>
        <w:tabs>
          <w:tab w:val="left" w:pos="1134"/>
        </w:tabs>
        <w:ind w:firstLine="709"/>
        <w:jc w:val="both"/>
        <w:rPr>
          <w:sz w:val="28"/>
          <w:szCs w:val="28"/>
        </w:rPr>
      </w:pPr>
      <w:r w:rsidRPr="00383506">
        <w:rPr>
          <w:sz w:val="28"/>
          <w:szCs w:val="28"/>
        </w:rPr>
        <w:t>Договор № 11/17-ЗК на поставку продукции от 01.12.2017 года с                             ООО «Сибторг-Комплектация» (протокол о рассмотрении и оценки котировочных заявок № 11/17-ЗК от 29.11.2017).</w:t>
      </w:r>
    </w:p>
    <w:p w14:paraId="01E7FF85" w14:textId="77777777" w:rsidR="00693997" w:rsidRPr="00383506" w:rsidRDefault="00693997" w:rsidP="00693997">
      <w:pPr>
        <w:tabs>
          <w:tab w:val="left" w:pos="1134"/>
        </w:tabs>
        <w:ind w:firstLine="709"/>
        <w:jc w:val="both"/>
        <w:rPr>
          <w:b/>
          <w:sz w:val="32"/>
          <w:szCs w:val="32"/>
          <w:u w:val="single"/>
        </w:rPr>
      </w:pPr>
    </w:p>
    <w:p w14:paraId="25E8C2C4" w14:textId="77777777" w:rsidR="00693997" w:rsidRPr="00383506" w:rsidRDefault="00693997" w:rsidP="00693997">
      <w:pPr>
        <w:tabs>
          <w:tab w:val="left" w:pos="1134"/>
        </w:tabs>
        <w:ind w:firstLine="709"/>
        <w:jc w:val="both"/>
        <w:rPr>
          <w:b/>
          <w:sz w:val="32"/>
          <w:szCs w:val="32"/>
          <w:u w:val="single"/>
        </w:rPr>
      </w:pPr>
    </w:p>
    <w:p w14:paraId="6D84AA59" w14:textId="77777777" w:rsidR="00693997" w:rsidRPr="00383506" w:rsidRDefault="00693997" w:rsidP="00693997">
      <w:pPr>
        <w:tabs>
          <w:tab w:val="left" w:pos="1134"/>
        </w:tabs>
        <w:jc w:val="center"/>
        <w:rPr>
          <w:b/>
          <w:sz w:val="32"/>
          <w:szCs w:val="32"/>
          <w:u w:val="single"/>
        </w:rPr>
      </w:pPr>
      <w:r w:rsidRPr="00383506">
        <w:rPr>
          <w:b/>
          <w:sz w:val="32"/>
          <w:szCs w:val="32"/>
          <w:u w:val="single"/>
        </w:rPr>
        <w:t>«Расходы на оплату труда основного производственного персонала»</w:t>
      </w:r>
    </w:p>
    <w:p w14:paraId="15880DAC" w14:textId="77777777" w:rsidR="00693997" w:rsidRPr="00383506" w:rsidRDefault="00693997" w:rsidP="00693997">
      <w:pPr>
        <w:tabs>
          <w:tab w:val="left" w:pos="1134"/>
        </w:tabs>
        <w:ind w:firstLine="709"/>
        <w:jc w:val="center"/>
        <w:rPr>
          <w:b/>
          <w:sz w:val="32"/>
          <w:szCs w:val="32"/>
          <w:u w:val="single"/>
        </w:rPr>
      </w:pPr>
    </w:p>
    <w:p w14:paraId="1F814459" w14:textId="77777777" w:rsidR="00693997" w:rsidRPr="00383506" w:rsidRDefault="00693997" w:rsidP="00693997">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в сумме </w:t>
      </w:r>
      <w:r w:rsidRPr="00383506">
        <w:rPr>
          <w:b/>
          <w:i/>
          <w:sz w:val="28"/>
          <w:szCs w:val="28"/>
        </w:rPr>
        <w:t xml:space="preserve">7 569,10 </w:t>
      </w:r>
      <w:r w:rsidRPr="00383506">
        <w:rPr>
          <w:sz w:val="28"/>
          <w:szCs w:val="28"/>
        </w:rPr>
        <w:t xml:space="preserve">тыс. руб. Среднемесячная заработная плата заявлена на уровне </w:t>
      </w:r>
      <w:r w:rsidRPr="00383506">
        <w:rPr>
          <w:b/>
          <w:i/>
          <w:sz w:val="28"/>
          <w:szCs w:val="28"/>
        </w:rPr>
        <w:t xml:space="preserve">13 140,80 </w:t>
      </w:r>
      <w:r w:rsidRPr="00383506">
        <w:rPr>
          <w:sz w:val="28"/>
          <w:szCs w:val="28"/>
        </w:rPr>
        <w:t xml:space="preserve">руб./мес./чел. Численность основного персонала заявлена в количестве </w:t>
      </w:r>
      <w:r w:rsidRPr="00383506">
        <w:rPr>
          <w:b/>
          <w:i/>
          <w:sz w:val="28"/>
          <w:szCs w:val="28"/>
        </w:rPr>
        <w:t xml:space="preserve">48,00 </w:t>
      </w:r>
      <w:r w:rsidRPr="00383506">
        <w:rPr>
          <w:sz w:val="28"/>
          <w:szCs w:val="28"/>
        </w:rPr>
        <w:t xml:space="preserve">человек. </w:t>
      </w:r>
    </w:p>
    <w:p w14:paraId="3D27BB09" w14:textId="77777777" w:rsidR="00693997" w:rsidRPr="00383506" w:rsidRDefault="00693997" w:rsidP="00693997">
      <w:pPr>
        <w:tabs>
          <w:tab w:val="left" w:pos="1134"/>
        </w:tabs>
        <w:ind w:firstLine="709"/>
        <w:jc w:val="both"/>
        <w:rPr>
          <w:sz w:val="28"/>
          <w:szCs w:val="28"/>
        </w:rPr>
      </w:pPr>
      <w:r w:rsidRPr="00383506">
        <w:rPr>
          <w:sz w:val="28"/>
          <w:szCs w:val="28"/>
        </w:rPr>
        <w:t xml:space="preserve">Расходы по статье приняты в сумме </w:t>
      </w:r>
      <w:r w:rsidRPr="00383506">
        <w:rPr>
          <w:b/>
          <w:i/>
          <w:sz w:val="28"/>
          <w:szCs w:val="28"/>
        </w:rPr>
        <w:t xml:space="preserve">8 446,46 </w:t>
      </w:r>
      <w:r w:rsidRPr="00383506">
        <w:rPr>
          <w:sz w:val="28"/>
          <w:szCs w:val="28"/>
        </w:rPr>
        <w:t>тыс. руб. Расчет произведен  исходя из МРОТ согласно приказу от 24 августа 2018 г. № 550н "Об установлении величины прожиточного минимума на душу населения и по основным социально-демографическим группам населения в целом по РФ за 2 квартал 2018 г." величина прожиточного минимума в целом по Российской Федерации  для трудоспособного населения составит 11280 руб. с учетом районного коэффициента 14664,00 руб. Статья затрат составит с разбивкой по периодам:</w:t>
      </w:r>
    </w:p>
    <w:p w14:paraId="383F24A8" w14:textId="77777777" w:rsidR="00693997" w:rsidRPr="00383506" w:rsidRDefault="00693997" w:rsidP="00693997">
      <w:pPr>
        <w:tabs>
          <w:tab w:val="left" w:pos="1134"/>
        </w:tabs>
        <w:ind w:left="709"/>
        <w:jc w:val="both"/>
        <w:rPr>
          <w:sz w:val="28"/>
          <w:szCs w:val="28"/>
        </w:rPr>
      </w:pPr>
      <w:r w:rsidRPr="00383506">
        <w:rPr>
          <w:b/>
          <w:sz w:val="28"/>
          <w:szCs w:val="28"/>
        </w:rPr>
        <w:t>- 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 xml:space="preserve">4 223,23 </w:t>
      </w:r>
      <w:r w:rsidRPr="00383506">
        <w:rPr>
          <w:sz w:val="28"/>
          <w:szCs w:val="28"/>
        </w:rPr>
        <w:t>тыс. руб.;</w:t>
      </w:r>
    </w:p>
    <w:p w14:paraId="696E1972" w14:textId="77777777" w:rsidR="00693997" w:rsidRPr="00383506" w:rsidRDefault="00693997" w:rsidP="00693997">
      <w:pPr>
        <w:tabs>
          <w:tab w:val="left" w:pos="1134"/>
        </w:tabs>
        <w:ind w:left="709"/>
        <w:jc w:val="both"/>
        <w:rPr>
          <w:sz w:val="28"/>
          <w:szCs w:val="28"/>
        </w:rPr>
      </w:pPr>
      <w:r w:rsidRPr="00383506">
        <w:rPr>
          <w:b/>
          <w:sz w:val="28"/>
          <w:szCs w:val="28"/>
        </w:rPr>
        <w:t>- 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4 223,23</w:t>
      </w:r>
      <w:r w:rsidRPr="00383506">
        <w:rPr>
          <w:sz w:val="28"/>
          <w:szCs w:val="28"/>
        </w:rPr>
        <w:t xml:space="preserve"> тыс. руб.</w:t>
      </w:r>
    </w:p>
    <w:p w14:paraId="3FD31124" w14:textId="77777777" w:rsidR="00693997" w:rsidRPr="00383506" w:rsidRDefault="00693997" w:rsidP="00693997">
      <w:pPr>
        <w:tabs>
          <w:tab w:val="left" w:pos="1134"/>
        </w:tabs>
        <w:ind w:firstLine="709"/>
        <w:jc w:val="both"/>
        <w:rPr>
          <w:sz w:val="28"/>
          <w:szCs w:val="28"/>
        </w:rPr>
      </w:pPr>
      <w:r w:rsidRPr="00383506">
        <w:rPr>
          <w:sz w:val="28"/>
          <w:szCs w:val="28"/>
        </w:rPr>
        <w:t xml:space="preserve">Средняя заработная плата основного производственного персонала составила </w:t>
      </w:r>
      <w:r w:rsidRPr="00383506">
        <w:rPr>
          <w:b/>
          <w:i/>
          <w:sz w:val="28"/>
          <w:szCs w:val="28"/>
        </w:rPr>
        <w:t xml:space="preserve">14 664,00 </w:t>
      </w:r>
      <w:r w:rsidRPr="00383506">
        <w:rPr>
          <w:sz w:val="28"/>
          <w:szCs w:val="28"/>
        </w:rPr>
        <w:t xml:space="preserve">руб./чел./мес. Численность принята по предложению организации – </w:t>
      </w:r>
      <w:r w:rsidRPr="00383506">
        <w:rPr>
          <w:b/>
          <w:i/>
          <w:sz w:val="28"/>
          <w:szCs w:val="28"/>
        </w:rPr>
        <w:t>48,00</w:t>
      </w:r>
      <w:r w:rsidRPr="00383506">
        <w:rPr>
          <w:sz w:val="28"/>
          <w:szCs w:val="28"/>
        </w:rPr>
        <w:t xml:space="preserve"> человек.</w:t>
      </w:r>
    </w:p>
    <w:p w14:paraId="1F456D0B" w14:textId="77777777" w:rsidR="00693997" w:rsidRPr="00383506" w:rsidRDefault="00693997" w:rsidP="00693997">
      <w:pPr>
        <w:tabs>
          <w:tab w:val="left" w:pos="1134"/>
        </w:tabs>
        <w:ind w:firstLine="709"/>
        <w:jc w:val="both"/>
        <w:rPr>
          <w:sz w:val="28"/>
          <w:szCs w:val="28"/>
        </w:rPr>
      </w:pPr>
    </w:p>
    <w:p w14:paraId="4575061A" w14:textId="77777777" w:rsidR="00693997" w:rsidRPr="00383506" w:rsidRDefault="00693997" w:rsidP="00693997">
      <w:pPr>
        <w:tabs>
          <w:tab w:val="left" w:pos="1134"/>
        </w:tabs>
        <w:jc w:val="center"/>
        <w:rPr>
          <w:b/>
          <w:sz w:val="32"/>
          <w:szCs w:val="32"/>
          <w:u w:val="single"/>
        </w:rPr>
      </w:pPr>
      <w:r w:rsidRPr="00383506">
        <w:rPr>
          <w:b/>
          <w:sz w:val="32"/>
          <w:szCs w:val="32"/>
          <w:u w:val="single"/>
        </w:rPr>
        <w:t>«Отчисления на социальные нужды от расходов на оплату труда основного производственного персонала»</w:t>
      </w:r>
    </w:p>
    <w:p w14:paraId="3577FBBF" w14:textId="77777777" w:rsidR="00693997" w:rsidRPr="00383506" w:rsidRDefault="00693997" w:rsidP="00693997">
      <w:pPr>
        <w:tabs>
          <w:tab w:val="left" w:pos="1134"/>
        </w:tabs>
        <w:ind w:firstLine="709"/>
        <w:jc w:val="center"/>
        <w:rPr>
          <w:b/>
          <w:sz w:val="32"/>
          <w:szCs w:val="32"/>
          <w:u w:val="single"/>
        </w:rPr>
      </w:pPr>
    </w:p>
    <w:p w14:paraId="5701A23B" w14:textId="77777777" w:rsidR="00693997" w:rsidRPr="00383506" w:rsidRDefault="00693997" w:rsidP="00693997">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в сумме </w:t>
      </w:r>
      <w:r w:rsidRPr="00383506">
        <w:rPr>
          <w:b/>
          <w:i/>
          <w:sz w:val="28"/>
          <w:szCs w:val="28"/>
        </w:rPr>
        <w:t xml:space="preserve">2 288,90 </w:t>
      </w:r>
      <w:r w:rsidRPr="00383506">
        <w:rPr>
          <w:sz w:val="28"/>
          <w:szCs w:val="28"/>
        </w:rPr>
        <w:t xml:space="preserve">тыс. руб. </w:t>
      </w:r>
    </w:p>
    <w:p w14:paraId="74B99516" w14:textId="77777777" w:rsidR="00693997" w:rsidRPr="00383506" w:rsidRDefault="00693997" w:rsidP="00693997">
      <w:pPr>
        <w:tabs>
          <w:tab w:val="left" w:pos="1134"/>
        </w:tabs>
        <w:ind w:firstLine="709"/>
        <w:jc w:val="both"/>
        <w:rPr>
          <w:sz w:val="28"/>
          <w:szCs w:val="28"/>
        </w:rPr>
      </w:pPr>
      <w:r w:rsidRPr="00383506">
        <w:rPr>
          <w:sz w:val="28"/>
          <w:szCs w:val="28"/>
        </w:rPr>
        <w:lastRenderedPageBreak/>
        <w:t xml:space="preserve">Расходы по данной статье рассчитаны на основании ст. 425 (введена  Федеральным законом от 03.07.2016 № 243-ФЗ)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0,24 % - на 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и приняты в сумме </w:t>
      </w:r>
      <w:r w:rsidRPr="00383506">
        <w:rPr>
          <w:b/>
          <w:i/>
          <w:sz w:val="28"/>
          <w:szCs w:val="28"/>
        </w:rPr>
        <w:t xml:space="preserve">2 554,21 </w:t>
      </w:r>
      <w:r w:rsidRPr="00383506">
        <w:rPr>
          <w:sz w:val="28"/>
          <w:szCs w:val="28"/>
        </w:rPr>
        <w:t>тыс. руб., в том числе расходы по периодам календарной разбивки приняты на следующем уровне:</w:t>
      </w:r>
    </w:p>
    <w:p w14:paraId="0E995D2A" w14:textId="77777777" w:rsidR="00693997" w:rsidRPr="00383506" w:rsidRDefault="00693997" w:rsidP="00693997">
      <w:pPr>
        <w:tabs>
          <w:tab w:val="left" w:pos="1134"/>
        </w:tabs>
        <w:ind w:firstLine="709"/>
        <w:jc w:val="both"/>
        <w:rPr>
          <w:sz w:val="28"/>
          <w:szCs w:val="28"/>
        </w:rPr>
      </w:pPr>
      <w:r w:rsidRPr="00383506">
        <w:rPr>
          <w:b/>
          <w:sz w:val="28"/>
          <w:szCs w:val="28"/>
        </w:rPr>
        <w:t xml:space="preserve">- с 01.01.2019 по 30.06.2019 </w:t>
      </w:r>
      <w:r w:rsidRPr="00383506">
        <w:rPr>
          <w:sz w:val="28"/>
          <w:szCs w:val="28"/>
        </w:rPr>
        <w:t xml:space="preserve">– </w:t>
      </w:r>
      <w:r w:rsidRPr="00383506">
        <w:rPr>
          <w:b/>
          <w:i/>
          <w:sz w:val="28"/>
          <w:szCs w:val="28"/>
        </w:rPr>
        <w:t xml:space="preserve">1 277,11 </w:t>
      </w:r>
      <w:r w:rsidRPr="00383506">
        <w:rPr>
          <w:sz w:val="28"/>
          <w:szCs w:val="28"/>
        </w:rPr>
        <w:t>тыс. руб.</w:t>
      </w:r>
    </w:p>
    <w:p w14:paraId="2C97C497" w14:textId="77777777" w:rsidR="00693997" w:rsidRPr="00383506" w:rsidRDefault="00693997" w:rsidP="00693997">
      <w:pPr>
        <w:tabs>
          <w:tab w:val="left" w:pos="1134"/>
        </w:tabs>
        <w:ind w:firstLine="709"/>
        <w:jc w:val="both"/>
        <w:rPr>
          <w:sz w:val="28"/>
          <w:szCs w:val="28"/>
        </w:rPr>
      </w:pPr>
      <w:r w:rsidRPr="00383506">
        <w:rPr>
          <w:b/>
          <w:sz w:val="28"/>
          <w:szCs w:val="28"/>
        </w:rPr>
        <w:t xml:space="preserve">- с 01.07.2019 по 31.12.2019 </w:t>
      </w:r>
      <w:r w:rsidRPr="00383506">
        <w:rPr>
          <w:sz w:val="28"/>
          <w:szCs w:val="28"/>
        </w:rPr>
        <w:t xml:space="preserve">– </w:t>
      </w:r>
      <w:r w:rsidRPr="00383506">
        <w:rPr>
          <w:b/>
          <w:i/>
          <w:sz w:val="28"/>
          <w:szCs w:val="28"/>
        </w:rPr>
        <w:t xml:space="preserve">1 277,11 </w:t>
      </w:r>
      <w:r w:rsidRPr="00383506">
        <w:rPr>
          <w:sz w:val="28"/>
          <w:szCs w:val="28"/>
        </w:rPr>
        <w:t>тыс. руб. на уровне предыдущего периода календарной разбивки.</w:t>
      </w:r>
    </w:p>
    <w:p w14:paraId="555D8E66" w14:textId="77777777" w:rsidR="00693997" w:rsidRPr="00383506" w:rsidRDefault="00693997" w:rsidP="00693997">
      <w:pPr>
        <w:tabs>
          <w:tab w:val="left" w:pos="1134"/>
        </w:tabs>
        <w:ind w:firstLine="709"/>
        <w:jc w:val="both"/>
        <w:rPr>
          <w:sz w:val="28"/>
          <w:szCs w:val="28"/>
        </w:rPr>
      </w:pPr>
    </w:p>
    <w:p w14:paraId="012CCC14" w14:textId="77777777" w:rsidR="00693997" w:rsidRPr="00383506" w:rsidRDefault="00693997" w:rsidP="00693997">
      <w:pPr>
        <w:tabs>
          <w:tab w:val="left" w:pos="1134"/>
        </w:tabs>
        <w:jc w:val="center"/>
        <w:rPr>
          <w:b/>
          <w:sz w:val="32"/>
          <w:szCs w:val="32"/>
          <w:u w:val="single"/>
        </w:rPr>
      </w:pPr>
      <w:r w:rsidRPr="00383506">
        <w:rPr>
          <w:b/>
          <w:sz w:val="32"/>
          <w:szCs w:val="32"/>
          <w:u w:val="single"/>
        </w:rPr>
        <w:t xml:space="preserve"> «Цеховые (общехозяйственные) расходы»</w:t>
      </w:r>
    </w:p>
    <w:p w14:paraId="2E9DD9C2" w14:textId="77777777" w:rsidR="00693997" w:rsidRPr="00383506" w:rsidRDefault="00693997" w:rsidP="00693997">
      <w:pPr>
        <w:tabs>
          <w:tab w:val="left" w:pos="1134"/>
        </w:tabs>
        <w:ind w:firstLine="709"/>
        <w:jc w:val="center"/>
        <w:rPr>
          <w:sz w:val="28"/>
          <w:szCs w:val="28"/>
        </w:rPr>
      </w:pPr>
    </w:p>
    <w:p w14:paraId="78B7ADAF" w14:textId="77777777" w:rsidR="00693997" w:rsidRPr="00383506" w:rsidRDefault="00693997" w:rsidP="00693997">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(в расчете на год) затраты по данной статье в сумме </w:t>
      </w:r>
      <w:r w:rsidRPr="00383506">
        <w:rPr>
          <w:b/>
          <w:i/>
          <w:sz w:val="28"/>
          <w:szCs w:val="28"/>
        </w:rPr>
        <w:t xml:space="preserve">2 187,42  </w:t>
      </w:r>
      <w:r w:rsidRPr="00383506">
        <w:rPr>
          <w:sz w:val="28"/>
          <w:szCs w:val="28"/>
        </w:rPr>
        <w:t>тыс. руб., в том числе расходы по статье включают в себя заработную плату цехового персонала</w:t>
      </w:r>
      <w:r w:rsidRPr="00383506">
        <w:rPr>
          <w:b/>
          <w:i/>
          <w:sz w:val="28"/>
          <w:szCs w:val="28"/>
        </w:rPr>
        <w:t xml:space="preserve">  1 664,80 </w:t>
      </w:r>
      <w:r w:rsidRPr="00383506">
        <w:rPr>
          <w:sz w:val="28"/>
          <w:szCs w:val="28"/>
        </w:rPr>
        <w:t xml:space="preserve">тыс. руб., среднемесячная оплата труда заявлена в размере </w:t>
      </w:r>
      <w:r w:rsidRPr="00383506">
        <w:rPr>
          <w:b/>
          <w:i/>
          <w:sz w:val="28"/>
          <w:szCs w:val="28"/>
        </w:rPr>
        <w:t xml:space="preserve">27 746,67 </w:t>
      </w:r>
      <w:r w:rsidRPr="00383506">
        <w:rPr>
          <w:sz w:val="28"/>
          <w:szCs w:val="28"/>
        </w:rPr>
        <w:t xml:space="preserve">руб./мес./чел., отчисления на социальные нужды </w:t>
      </w:r>
      <w:r w:rsidRPr="00383506">
        <w:rPr>
          <w:b/>
          <w:i/>
          <w:sz w:val="28"/>
          <w:szCs w:val="28"/>
        </w:rPr>
        <w:t xml:space="preserve">503,40 </w:t>
      </w:r>
      <w:r w:rsidRPr="00383506">
        <w:rPr>
          <w:sz w:val="28"/>
          <w:szCs w:val="28"/>
        </w:rPr>
        <w:t xml:space="preserve">тыс. руб., численность заявлена в количестве </w:t>
      </w:r>
      <w:r w:rsidRPr="00383506">
        <w:rPr>
          <w:b/>
          <w:i/>
          <w:sz w:val="28"/>
          <w:szCs w:val="28"/>
        </w:rPr>
        <w:t xml:space="preserve">5,00 </w:t>
      </w:r>
      <w:r w:rsidRPr="00383506">
        <w:rPr>
          <w:sz w:val="28"/>
          <w:szCs w:val="28"/>
        </w:rPr>
        <w:t xml:space="preserve"> человек, прочие расходы </w:t>
      </w:r>
      <w:r w:rsidRPr="00383506">
        <w:rPr>
          <w:b/>
          <w:i/>
          <w:sz w:val="28"/>
          <w:szCs w:val="28"/>
        </w:rPr>
        <w:t xml:space="preserve"> 19,22 </w:t>
      </w:r>
      <w:r w:rsidRPr="00383506">
        <w:rPr>
          <w:sz w:val="28"/>
          <w:szCs w:val="28"/>
        </w:rPr>
        <w:t xml:space="preserve">тыс. руб. </w:t>
      </w:r>
    </w:p>
    <w:p w14:paraId="398EFF7C" w14:textId="77777777" w:rsidR="00693997" w:rsidRPr="00383506" w:rsidRDefault="00693997" w:rsidP="00693997">
      <w:pPr>
        <w:tabs>
          <w:tab w:val="left" w:pos="1134"/>
        </w:tabs>
        <w:ind w:firstLine="709"/>
        <w:jc w:val="both"/>
        <w:rPr>
          <w:sz w:val="28"/>
          <w:szCs w:val="28"/>
        </w:rPr>
      </w:pPr>
      <w:r w:rsidRPr="00383506">
        <w:rPr>
          <w:sz w:val="28"/>
          <w:szCs w:val="28"/>
        </w:rPr>
        <w:t>По результатам проведенного анализа расходы по статье приняты в расчет с учетом календарной разбивки на следующем уровне:</w:t>
      </w:r>
    </w:p>
    <w:p w14:paraId="3DEBFF4E" w14:textId="77777777" w:rsidR="00693997" w:rsidRPr="00383506" w:rsidRDefault="00693997" w:rsidP="00693997">
      <w:pPr>
        <w:tabs>
          <w:tab w:val="left" w:pos="1134"/>
        </w:tabs>
        <w:ind w:left="709"/>
        <w:jc w:val="both"/>
        <w:rPr>
          <w:sz w:val="28"/>
          <w:szCs w:val="28"/>
        </w:rPr>
      </w:pPr>
      <w:r w:rsidRPr="00383506">
        <w:rPr>
          <w:b/>
          <w:sz w:val="28"/>
          <w:szCs w:val="28"/>
        </w:rPr>
        <w:t xml:space="preserve">- с 01.01.2019 по 30.06.2019 </w:t>
      </w:r>
      <w:r w:rsidRPr="00383506">
        <w:rPr>
          <w:sz w:val="28"/>
          <w:szCs w:val="28"/>
        </w:rPr>
        <w:t xml:space="preserve">– </w:t>
      </w:r>
      <w:r w:rsidRPr="00383506">
        <w:rPr>
          <w:b/>
          <w:i/>
          <w:sz w:val="28"/>
          <w:szCs w:val="28"/>
        </w:rPr>
        <w:t xml:space="preserve">980,64 </w:t>
      </w:r>
      <w:r w:rsidRPr="00383506">
        <w:rPr>
          <w:sz w:val="28"/>
          <w:szCs w:val="28"/>
        </w:rPr>
        <w:t xml:space="preserve">тыс. руб. </w:t>
      </w:r>
    </w:p>
    <w:p w14:paraId="21AE2336" w14:textId="77777777" w:rsidR="00693997" w:rsidRPr="00383506" w:rsidRDefault="00693997" w:rsidP="00693997">
      <w:pPr>
        <w:tabs>
          <w:tab w:val="left" w:pos="1134"/>
        </w:tabs>
        <w:ind w:firstLine="709"/>
        <w:jc w:val="both"/>
        <w:rPr>
          <w:sz w:val="28"/>
          <w:szCs w:val="28"/>
        </w:rPr>
      </w:pPr>
      <w:r w:rsidRPr="00383506">
        <w:rPr>
          <w:sz w:val="28"/>
          <w:szCs w:val="28"/>
        </w:rPr>
        <w:t xml:space="preserve">Заработная плата цехового персонала принята в размере </w:t>
      </w:r>
      <w:r w:rsidRPr="00383506">
        <w:rPr>
          <w:b/>
          <w:i/>
          <w:sz w:val="28"/>
          <w:szCs w:val="28"/>
        </w:rPr>
        <w:t xml:space="preserve">752,95 </w:t>
      </w:r>
      <w:r w:rsidRPr="00383506">
        <w:rPr>
          <w:sz w:val="28"/>
          <w:szCs w:val="28"/>
        </w:rPr>
        <w:t xml:space="preserve">тыс. руб. рассчитана по штатному расписанию с учетом численности, принятой в расчет тарифа, среднемесячная заработная плата цехового персонала составила – </w:t>
      </w:r>
      <w:r w:rsidRPr="00383506">
        <w:rPr>
          <w:b/>
          <w:i/>
          <w:sz w:val="28"/>
          <w:szCs w:val="28"/>
        </w:rPr>
        <w:t xml:space="preserve">25 224,40 </w:t>
      </w:r>
      <w:r w:rsidRPr="00383506">
        <w:rPr>
          <w:sz w:val="28"/>
          <w:szCs w:val="28"/>
        </w:rPr>
        <w:t xml:space="preserve">руб./чел./мес. Численность принята по предложению организации за минусом персонала, относящегося к тарифу по транспортировке сточных вод – </w:t>
      </w:r>
      <w:r w:rsidRPr="00383506">
        <w:rPr>
          <w:b/>
          <w:i/>
          <w:sz w:val="28"/>
          <w:szCs w:val="28"/>
        </w:rPr>
        <w:t>4,98</w:t>
      </w:r>
      <w:r w:rsidRPr="00383506">
        <w:rPr>
          <w:sz w:val="28"/>
          <w:szCs w:val="28"/>
        </w:rPr>
        <w:t xml:space="preserve"> человека.</w:t>
      </w:r>
    </w:p>
    <w:p w14:paraId="30899A39" w14:textId="77777777" w:rsidR="00693997" w:rsidRPr="00383506" w:rsidRDefault="00693997" w:rsidP="00693997">
      <w:pPr>
        <w:tabs>
          <w:tab w:val="left" w:pos="1134"/>
        </w:tabs>
        <w:ind w:firstLine="709"/>
        <w:jc w:val="both"/>
        <w:rPr>
          <w:sz w:val="28"/>
          <w:szCs w:val="28"/>
        </w:rPr>
      </w:pPr>
      <w:r w:rsidRPr="00383506">
        <w:rPr>
          <w:sz w:val="28"/>
          <w:szCs w:val="28"/>
        </w:rPr>
        <w:t xml:space="preserve">Отчисления на социальные нужды, страховые нужды рассчитаны на основании ст. 425 (введена  Федеральным законом от 03.07.2016 № 243-ФЗ)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0,24 % - на 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составили – </w:t>
      </w:r>
      <w:r w:rsidRPr="00383506">
        <w:rPr>
          <w:b/>
          <w:i/>
          <w:sz w:val="28"/>
          <w:szCs w:val="28"/>
        </w:rPr>
        <w:t>227,69</w:t>
      </w:r>
      <w:r w:rsidRPr="00383506">
        <w:rPr>
          <w:sz w:val="28"/>
          <w:szCs w:val="28"/>
        </w:rPr>
        <w:t xml:space="preserve"> тыс. руб. </w:t>
      </w:r>
    </w:p>
    <w:p w14:paraId="29EE3AC0" w14:textId="77777777" w:rsidR="00693997" w:rsidRPr="00383506" w:rsidRDefault="00693997" w:rsidP="00693997">
      <w:pPr>
        <w:tabs>
          <w:tab w:val="left" w:pos="1134"/>
        </w:tabs>
        <w:ind w:firstLine="709"/>
        <w:jc w:val="both"/>
        <w:rPr>
          <w:sz w:val="28"/>
          <w:szCs w:val="28"/>
        </w:rPr>
      </w:pPr>
      <w:r w:rsidRPr="00383506">
        <w:rPr>
          <w:sz w:val="28"/>
          <w:szCs w:val="28"/>
        </w:rPr>
        <w:lastRenderedPageBreak/>
        <w:t>Затраты по статье «Прочие расходы» приняты не приняты в расчет тарифа в связи с отсутствием обосновывающих материалов (договоров, расчетов).</w:t>
      </w:r>
    </w:p>
    <w:p w14:paraId="33509A83"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 xml:space="preserve">980,64 </w:t>
      </w:r>
      <w:r w:rsidRPr="00383506">
        <w:rPr>
          <w:sz w:val="28"/>
          <w:szCs w:val="28"/>
        </w:rPr>
        <w:t>тыс. руб. на уровне предыдущего периода календарной разбивки.</w:t>
      </w:r>
    </w:p>
    <w:p w14:paraId="3644675C" w14:textId="77777777" w:rsidR="00693997" w:rsidRPr="00383506" w:rsidRDefault="00693997" w:rsidP="00693997">
      <w:pPr>
        <w:tabs>
          <w:tab w:val="left" w:pos="1134"/>
        </w:tabs>
        <w:ind w:firstLine="709"/>
        <w:jc w:val="both"/>
        <w:rPr>
          <w:sz w:val="28"/>
          <w:szCs w:val="28"/>
        </w:rPr>
      </w:pPr>
    </w:p>
    <w:p w14:paraId="793E111B" w14:textId="77777777" w:rsidR="00693997" w:rsidRPr="00383506" w:rsidRDefault="00693997" w:rsidP="00693997">
      <w:pPr>
        <w:tabs>
          <w:tab w:val="left" w:pos="1134"/>
        </w:tabs>
        <w:jc w:val="center"/>
        <w:rPr>
          <w:b/>
          <w:sz w:val="32"/>
          <w:szCs w:val="32"/>
          <w:u w:val="single"/>
        </w:rPr>
      </w:pPr>
      <w:r w:rsidRPr="00383506">
        <w:rPr>
          <w:b/>
          <w:sz w:val="32"/>
          <w:szCs w:val="32"/>
          <w:u w:val="single"/>
        </w:rPr>
        <w:t xml:space="preserve"> «Прочие производственные расходы»</w:t>
      </w:r>
    </w:p>
    <w:p w14:paraId="5D232D19" w14:textId="77777777" w:rsidR="00693997" w:rsidRPr="00383506" w:rsidRDefault="00693997" w:rsidP="00693997">
      <w:pPr>
        <w:tabs>
          <w:tab w:val="left" w:pos="1134"/>
        </w:tabs>
        <w:ind w:firstLine="709"/>
        <w:jc w:val="center"/>
        <w:rPr>
          <w:b/>
          <w:sz w:val="32"/>
          <w:szCs w:val="32"/>
          <w:u w:val="single"/>
        </w:rPr>
      </w:pPr>
    </w:p>
    <w:p w14:paraId="2985EE54" w14:textId="77777777" w:rsidR="00693997" w:rsidRPr="00383506" w:rsidRDefault="00693997" w:rsidP="00693997">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в сумме </w:t>
      </w:r>
      <w:r w:rsidRPr="00383506">
        <w:rPr>
          <w:b/>
          <w:i/>
          <w:sz w:val="28"/>
          <w:szCs w:val="28"/>
        </w:rPr>
        <w:t xml:space="preserve">2 349,10 </w:t>
      </w:r>
      <w:r w:rsidRPr="00383506">
        <w:rPr>
          <w:sz w:val="28"/>
          <w:szCs w:val="28"/>
        </w:rPr>
        <w:t xml:space="preserve">тыс. руб. </w:t>
      </w:r>
    </w:p>
    <w:p w14:paraId="1214C29E" w14:textId="77777777" w:rsidR="00693997" w:rsidRPr="00383506" w:rsidRDefault="00693997" w:rsidP="00693997">
      <w:pPr>
        <w:tabs>
          <w:tab w:val="left" w:pos="1134"/>
        </w:tabs>
        <w:ind w:firstLine="709"/>
        <w:jc w:val="both"/>
        <w:rPr>
          <w:sz w:val="28"/>
          <w:szCs w:val="28"/>
        </w:rPr>
      </w:pPr>
      <w:r w:rsidRPr="00383506">
        <w:rPr>
          <w:sz w:val="28"/>
          <w:szCs w:val="28"/>
        </w:rPr>
        <w:t>В состав данных расходов входят затраты на:</w:t>
      </w:r>
    </w:p>
    <w:p w14:paraId="417AE06B" w14:textId="77777777" w:rsidR="00693997" w:rsidRPr="00383506" w:rsidRDefault="00693997" w:rsidP="00693997">
      <w:pPr>
        <w:tabs>
          <w:tab w:val="left" w:pos="1134"/>
        </w:tabs>
        <w:ind w:firstLine="709"/>
        <w:jc w:val="both"/>
        <w:rPr>
          <w:sz w:val="28"/>
          <w:szCs w:val="28"/>
        </w:rPr>
      </w:pPr>
      <w:r w:rsidRPr="00383506">
        <w:rPr>
          <w:sz w:val="28"/>
          <w:szCs w:val="28"/>
        </w:rPr>
        <w:t xml:space="preserve">- проведение лабораторных анализов </w:t>
      </w:r>
      <w:r w:rsidRPr="00383506">
        <w:rPr>
          <w:b/>
          <w:i/>
          <w:sz w:val="28"/>
          <w:szCs w:val="28"/>
        </w:rPr>
        <w:t xml:space="preserve">39,74 </w:t>
      </w:r>
      <w:r w:rsidRPr="00383506">
        <w:rPr>
          <w:sz w:val="28"/>
          <w:szCs w:val="28"/>
        </w:rPr>
        <w:t>тыс. руб. (договор с ФГБУ «ЦЛАТИ по СФО» от 27.10.2017);</w:t>
      </w:r>
    </w:p>
    <w:p w14:paraId="22004B7B" w14:textId="77777777" w:rsidR="00693997" w:rsidRPr="00383506" w:rsidRDefault="00693997" w:rsidP="00693997">
      <w:pPr>
        <w:tabs>
          <w:tab w:val="left" w:pos="1134"/>
        </w:tabs>
        <w:ind w:firstLine="709"/>
        <w:jc w:val="both"/>
        <w:rPr>
          <w:sz w:val="28"/>
          <w:szCs w:val="28"/>
        </w:rPr>
      </w:pPr>
      <w:r w:rsidRPr="00383506">
        <w:rPr>
          <w:sz w:val="28"/>
          <w:szCs w:val="28"/>
        </w:rPr>
        <w:t xml:space="preserve">-  ГСМ (и/или аренду спецтехники) </w:t>
      </w:r>
      <w:r w:rsidRPr="00383506">
        <w:rPr>
          <w:b/>
          <w:i/>
          <w:sz w:val="28"/>
          <w:szCs w:val="28"/>
        </w:rPr>
        <w:t>745,54</w:t>
      </w:r>
      <w:r w:rsidRPr="00383506">
        <w:rPr>
          <w:sz w:val="28"/>
          <w:szCs w:val="28"/>
        </w:rPr>
        <w:t xml:space="preserve"> тыс. руб.;</w:t>
      </w:r>
    </w:p>
    <w:p w14:paraId="005C62AA" w14:textId="77777777" w:rsidR="00693997" w:rsidRPr="00383506" w:rsidRDefault="00693997" w:rsidP="00693997">
      <w:pPr>
        <w:tabs>
          <w:tab w:val="left" w:pos="1134"/>
        </w:tabs>
        <w:ind w:firstLine="709"/>
        <w:jc w:val="both"/>
        <w:rPr>
          <w:sz w:val="28"/>
          <w:szCs w:val="28"/>
        </w:rPr>
      </w:pPr>
      <w:r w:rsidRPr="00383506">
        <w:rPr>
          <w:sz w:val="28"/>
          <w:szCs w:val="28"/>
        </w:rPr>
        <w:t xml:space="preserve">- прочие расходы </w:t>
      </w:r>
      <w:r w:rsidRPr="00383506">
        <w:rPr>
          <w:b/>
          <w:i/>
          <w:sz w:val="28"/>
          <w:szCs w:val="28"/>
        </w:rPr>
        <w:t>1 563,82</w:t>
      </w:r>
      <w:r w:rsidRPr="00383506">
        <w:rPr>
          <w:sz w:val="28"/>
          <w:szCs w:val="28"/>
        </w:rPr>
        <w:t xml:space="preserve"> тыс. руб. (в том числе: охрана труда – </w:t>
      </w:r>
      <w:r w:rsidRPr="00383506">
        <w:rPr>
          <w:b/>
          <w:i/>
          <w:sz w:val="28"/>
          <w:szCs w:val="28"/>
        </w:rPr>
        <w:t>20,68</w:t>
      </w:r>
      <w:r w:rsidRPr="00383506">
        <w:rPr>
          <w:sz w:val="28"/>
          <w:szCs w:val="28"/>
        </w:rPr>
        <w:t xml:space="preserve"> тыс. руб. (договор от 27.10.2017 с ИП Васильева С.В.), услуги РКЦ – </w:t>
      </w:r>
      <w:r w:rsidRPr="00383506">
        <w:rPr>
          <w:b/>
          <w:i/>
          <w:sz w:val="28"/>
          <w:szCs w:val="28"/>
        </w:rPr>
        <w:t>303,83</w:t>
      </w:r>
      <w:r w:rsidRPr="00383506">
        <w:rPr>
          <w:sz w:val="28"/>
          <w:szCs w:val="28"/>
        </w:rPr>
        <w:t xml:space="preserve"> тыс. руб. (договор № 05-18 от 01.01.2018),  уголь с расходами по перевозке – </w:t>
      </w:r>
      <w:r w:rsidRPr="00383506">
        <w:rPr>
          <w:b/>
          <w:i/>
          <w:sz w:val="28"/>
          <w:szCs w:val="28"/>
        </w:rPr>
        <w:t>571,46</w:t>
      </w:r>
      <w:r w:rsidRPr="00383506">
        <w:rPr>
          <w:sz w:val="28"/>
          <w:szCs w:val="28"/>
        </w:rPr>
        <w:t xml:space="preserve"> тыс. руб. (договор № 26/ОКТ-17 от 25.09.2017 с АО «Шахта Заречная»), охрана объектов – </w:t>
      </w:r>
      <w:r w:rsidRPr="00383506">
        <w:rPr>
          <w:b/>
          <w:i/>
          <w:sz w:val="28"/>
          <w:szCs w:val="28"/>
        </w:rPr>
        <w:t>30,90</w:t>
      </w:r>
      <w:r w:rsidRPr="00383506">
        <w:rPr>
          <w:sz w:val="28"/>
          <w:szCs w:val="28"/>
        </w:rPr>
        <w:t xml:space="preserve"> тыс. руб. (договор №218/16 от 01.08.2016 с ООО ЧОП «Омега»); расходы на содержание диспетчерской службы  – </w:t>
      </w:r>
      <w:r w:rsidRPr="00383506">
        <w:rPr>
          <w:b/>
          <w:i/>
          <w:sz w:val="28"/>
          <w:szCs w:val="28"/>
        </w:rPr>
        <w:t xml:space="preserve">302,16 </w:t>
      </w:r>
      <w:r w:rsidRPr="00383506">
        <w:rPr>
          <w:sz w:val="28"/>
          <w:szCs w:val="28"/>
        </w:rPr>
        <w:t xml:space="preserve">тыс. руб.; амортизация </w:t>
      </w:r>
      <w:r w:rsidRPr="00383506">
        <w:rPr>
          <w:b/>
          <w:i/>
          <w:sz w:val="28"/>
          <w:szCs w:val="28"/>
        </w:rPr>
        <w:t>9,90</w:t>
      </w:r>
      <w:r w:rsidRPr="00383506">
        <w:rPr>
          <w:sz w:val="28"/>
          <w:szCs w:val="28"/>
        </w:rPr>
        <w:t xml:space="preserve"> тыс. руб., прочие – </w:t>
      </w:r>
      <w:r w:rsidRPr="00383506">
        <w:rPr>
          <w:b/>
          <w:i/>
          <w:sz w:val="28"/>
          <w:szCs w:val="28"/>
        </w:rPr>
        <w:t>324,89</w:t>
      </w:r>
      <w:r w:rsidRPr="00383506">
        <w:rPr>
          <w:sz w:val="28"/>
          <w:szCs w:val="28"/>
        </w:rPr>
        <w:t xml:space="preserve"> тыс. руб. (договоры № 04/01/18-ОУ от 07.02.2018 с ООО «Джамп-ЛК», №17 от 09.01.2018 с ООО «Полигон», № 74/417 с ООО «ДЕЗ-СЕРВИС»,          № 158/03/2017 от 27.03.2017 с ООО «АЦ «Сварка», №318/17 от 18.09.2017 с                   ООО «Багира», № 902-16 от 20.07.2016 с ФБУ «Кемеровский ЦСМ», № 251/17                   от 26.06.2017 с ООО «Кузбасская Энергосервисная Компания», №1430/17                       от 24.03.2017 с ООО ЦЭУТ «Эксперт», № 0206/17-КЭК от  18.10.2017  и доп. соглашение № 1-к к договору № 0255/16-КЭК от 01.12.2016 с ФГБУ «ЦЛАТИ по СФО», №ЛК000240 от 18.07.2017 и №ЛК000301 от 05.09.2017 с ГАОУДПО ТЕТРАКОМ, № 009-16 от 12.07.2016 с АНО ДПО «ИПК Эко безопасности», № 81 от 22.11.2017 с ФБУЗ «Центр гигиены и эпидемиологии в Кемеровской области»).</w:t>
      </w:r>
    </w:p>
    <w:p w14:paraId="7341B0FA" w14:textId="77777777" w:rsidR="00693997" w:rsidRPr="00383506" w:rsidRDefault="00693997" w:rsidP="00693997">
      <w:pPr>
        <w:tabs>
          <w:tab w:val="left" w:pos="1134"/>
        </w:tabs>
        <w:ind w:firstLine="709"/>
        <w:jc w:val="both"/>
        <w:rPr>
          <w:sz w:val="28"/>
          <w:szCs w:val="28"/>
        </w:rPr>
      </w:pPr>
      <w:r w:rsidRPr="00383506">
        <w:rPr>
          <w:sz w:val="28"/>
          <w:szCs w:val="28"/>
        </w:rPr>
        <w:t xml:space="preserve">Расходы по статье приняты в расчет в сумме </w:t>
      </w:r>
      <w:r w:rsidRPr="00383506">
        <w:rPr>
          <w:b/>
          <w:i/>
          <w:sz w:val="28"/>
          <w:szCs w:val="28"/>
        </w:rPr>
        <w:t xml:space="preserve">1 992,21 </w:t>
      </w:r>
      <w:r w:rsidRPr="00383506">
        <w:rPr>
          <w:sz w:val="28"/>
          <w:szCs w:val="28"/>
        </w:rPr>
        <w:t>тыс. руб. с учетом календарной разбивки на следующем уровне:</w:t>
      </w:r>
    </w:p>
    <w:p w14:paraId="3A2F60E1" w14:textId="77777777" w:rsidR="00693997" w:rsidRPr="00383506" w:rsidRDefault="00693997" w:rsidP="00693997">
      <w:pPr>
        <w:tabs>
          <w:tab w:val="left" w:pos="1134"/>
        </w:tabs>
        <w:ind w:firstLine="709"/>
        <w:jc w:val="both"/>
        <w:rPr>
          <w:sz w:val="28"/>
          <w:szCs w:val="28"/>
        </w:rPr>
      </w:pPr>
      <w:r w:rsidRPr="00383506">
        <w:rPr>
          <w:b/>
          <w:sz w:val="28"/>
          <w:szCs w:val="28"/>
        </w:rPr>
        <w:t xml:space="preserve">- с 01.01.2019 по 30.06.2019 </w:t>
      </w:r>
      <w:r w:rsidRPr="00383506">
        <w:rPr>
          <w:sz w:val="28"/>
          <w:szCs w:val="28"/>
        </w:rPr>
        <w:t xml:space="preserve">– </w:t>
      </w:r>
      <w:r w:rsidRPr="00383506">
        <w:rPr>
          <w:b/>
          <w:i/>
          <w:sz w:val="28"/>
          <w:szCs w:val="28"/>
        </w:rPr>
        <w:t xml:space="preserve">996,11 </w:t>
      </w:r>
      <w:r w:rsidRPr="00383506">
        <w:rPr>
          <w:sz w:val="28"/>
          <w:szCs w:val="28"/>
        </w:rPr>
        <w:t>тыс. руб. в том числе:</w:t>
      </w:r>
    </w:p>
    <w:p w14:paraId="46A47BEB" w14:textId="77777777" w:rsidR="00693997" w:rsidRPr="00383506" w:rsidRDefault="00693997" w:rsidP="00693997">
      <w:pPr>
        <w:tabs>
          <w:tab w:val="left" w:pos="1134"/>
        </w:tabs>
        <w:ind w:firstLine="709"/>
        <w:jc w:val="both"/>
        <w:rPr>
          <w:sz w:val="28"/>
          <w:szCs w:val="28"/>
        </w:rPr>
      </w:pPr>
      <w:r w:rsidRPr="00383506">
        <w:rPr>
          <w:sz w:val="28"/>
          <w:szCs w:val="28"/>
        </w:rPr>
        <w:t xml:space="preserve">- лабораторные анализы – </w:t>
      </w:r>
      <w:r w:rsidRPr="00383506">
        <w:rPr>
          <w:b/>
          <w:i/>
          <w:sz w:val="28"/>
          <w:szCs w:val="28"/>
        </w:rPr>
        <w:t xml:space="preserve">19,87 </w:t>
      </w:r>
      <w:r w:rsidRPr="00383506">
        <w:rPr>
          <w:sz w:val="28"/>
          <w:szCs w:val="28"/>
        </w:rPr>
        <w:t>тыс. руб. приняты по предложению организации, так как не превышают факт потребления в 2017 году с учетом индексов потребительских цен, согласно прогнозу Минэкономразвития России, на 2018 год (102,7%) и на 2019 год (104,6%);</w:t>
      </w:r>
    </w:p>
    <w:p w14:paraId="2F32BA98" w14:textId="77777777" w:rsidR="00693997" w:rsidRPr="00383506" w:rsidRDefault="00693997" w:rsidP="00693997">
      <w:pPr>
        <w:tabs>
          <w:tab w:val="left" w:pos="1134"/>
        </w:tabs>
        <w:ind w:firstLine="709"/>
        <w:jc w:val="both"/>
        <w:rPr>
          <w:sz w:val="28"/>
          <w:szCs w:val="28"/>
        </w:rPr>
      </w:pPr>
      <w:r w:rsidRPr="00383506">
        <w:rPr>
          <w:sz w:val="28"/>
          <w:szCs w:val="28"/>
        </w:rPr>
        <w:t xml:space="preserve">- затраты по статье «ГСМ (и/или расходы на аренду спец. техники)» в сумме </w:t>
      </w:r>
      <w:r w:rsidRPr="00383506">
        <w:rPr>
          <w:b/>
          <w:i/>
          <w:sz w:val="28"/>
          <w:szCs w:val="28"/>
        </w:rPr>
        <w:t xml:space="preserve">372,77 </w:t>
      </w:r>
      <w:r w:rsidRPr="00383506">
        <w:rPr>
          <w:sz w:val="28"/>
          <w:szCs w:val="28"/>
        </w:rPr>
        <w:t>тыс. руб. приняты по предложению организации, так как не превышают факт потребления в 2017 году с учетом индексов потребительских цен, согласно прогнозу Минэкономразвития России, на 2018 год (102,7%) и на 2019 год (104,6%);</w:t>
      </w:r>
    </w:p>
    <w:p w14:paraId="482D12FD" w14:textId="77777777" w:rsidR="00693997" w:rsidRPr="00383506" w:rsidRDefault="00693997" w:rsidP="00693997">
      <w:pPr>
        <w:tabs>
          <w:tab w:val="left" w:pos="1134"/>
        </w:tabs>
        <w:ind w:firstLine="709"/>
        <w:jc w:val="both"/>
        <w:rPr>
          <w:sz w:val="28"/>
          <w:szCs w:val="28"/>
        </w:rPr>
      </w:pPr>
      <w:r w:rsidRPr="00383506">
        <w:rPr>
          <w:sz w:val="28"/>
          <w:szCs w:val="28"/>
        </w:rPr>
        <w:t xml:space="preserve">- статья «Прочие расходы» - </w:t>
      </w:r>
      <w:r w:rsidRPr="00383506">
        <w:rPr>
          <w:b/>
          <w:i/>
          <w:sz w:val="28"/>
          <w:szCs w:val="28"/>
        </w:rPr>
        <w:t xml:space="preserve">603,47 </w:t>
      </w:r>
      <w:r w:rsidRPr="00383506">
        <w:rPr>
          <w:sz w:val="28"/>
          <w:szCs w:val="28"/>
        </w:rPr>
        <w:t xml:space="preserve">тыс. руб. включает в себя: </w:t>
      </w:r>
    </w:p>
    <w:p w14:paraId="043E4F7A" w14:textId="77777777" w:rsidR="00693997" w:rsidRPr="00383506" w:rsidRDefault="00693997" w:rsidP="00693997">
      <w:pPr>
        <w:tabs>
          <w:tab w:val="left" w:pos="1134"/>
        </w:tabs>
        <w:ind w:firstLine="709"/>
        <w:jc w:val="both"/>
        <w:rPr>
          <w:sz w:val="28"/>
          <w:szCs w:val="28"/>
        </w:rPr>
      </w:pPr>
      <w:r w:rsidRPr="00383506">
        <w:rPr>
          <w:sz w:val="28"/>
          <w:szCs w:val="28"/>
        </w:rPr>
        <w:lastRenderedPageBreak/>
        <w:t xml:space="preserve">- охрана труда – </w:t>
      </w:r>
      <w:r w:rsidRPr="00383506">
        <w:rPr>
          <w:b/>
          <w:i/>
          <w:sz w:val="28"/>
          <w:szCs w:val="28"/>
        </w:rPr>
        <w:t>10,12</w:t>
      </w:r>
      <w:r w:rsidRPr="00383506">
        <w:rPr>
          <w:sz w:val="28"/>
          <w:szCs w:val="28"/>
        </w:rPr>
        <w:t xml:space="preserve"> тыс. руб. по факту 2017 года с учетом индексов потребительских цен, согласно прогнозу Минэкономразвития России, на 2018 год (102,7%) и на 2019 год (104,6);</w:t>
      </w:r>
    </w:p>
    <w:p w14:paraId="657BAD72" w14:textId="77777777" w:rsidR="00693997" w:rsidRPr="00383506" w:rsidRDefault="00693997" w:rsidP="00693997">
      <w:pPr>
        <w:autoSpaceDE w:val="0"/>
        <w:autoSpaceDN w:val="0"/>
        <w:adjustRightInd w:val="0"/>
        <w:jc w:val="both"/>
        <w:rPr>
          <w:sz w:val="28"/>
          <w:szCs w:val="28"/>
        </w:rPr>
      </w:pPr>
      <w:r w:rsidRPr="00383506">
        <w:rPr>
          <w:sz w:val="28"/>
          <w:szCs w:val="28"/>
        </w:rPr>
        <w:t xml:space="preserve">            - услуги РКЦ в сумме </w:t>
      </w:r>
      <w:r w:rsidRPr="00383506">
        <w:rPr>
          <w:b/>
          <w:i/>
          <w:sz w:val="28"/>
          <w:szCs w:val="28"/>
        </w:rPr>
        <w:t>303,83</w:t>
      </w:r>
      <w:r w:rsidRPr="00383506">
        <w:rPr>
          <w:sz w:val="28"/>
          <w:szCs w:val="28"/>
        </w:rPr>
        <w:t xml:space="preserve"> тыс. руб. исключены из расчета тарифа на основании пункта 27 Методических указаний от 27.12.2013 № 1746-э.  При установлении тарифов не допускается учет расходов регулируемой организации на истребование задолженности по оплате жилых помещений и коммунальных услуг, на снятие показаний приборов учета, содержание информационных систем, обеспечивающих сбор, обработку и хранение данных о платежах за жилые помещения и коммунальные услуги, выставление платежных документов на оплату жилых помещений и коммунальных услуг, учитываемых в расходах за содержание и ремонт жилого помещения в соответствии с </w:t>
      </w:r>
      <w:hyperlink r:id="rId63" w:history="1">
        <w:r w:rsidRPr="00383506">
          <w:rPr>
            <w:sz w:val="28"/>
            <w:szCs w:val="28"/>
          </w:rPr>
          <w:t>Правилами</w:t>
        </w:r>
      </w:hyperlink>
      <w:r w:rsidRPr="00383506">
        <w:rPr>
          <w:sz w:val="28"/>
          <w:szCs w:val="28"/>
        </w:rPr>
        <w:t xml:space="preserve"> содержания общего имущества в многоквартирном доме, утвержденными постановлением Правительства Российской Федерации от 13 августа 2006 г. № 49;</w:t>
      </w:r>
    </w:p>
    <w:p w14:paraId="54B9DC1C" w14:textId="77777777" w:rsidR="00693997" w:rsidRPr="00383506" w:rsidRDefault="00693997" w:rsidP="00693997">
      <w:pPr>
        <w:tabs>
          <w:tab w:val="left" w:pos="1134"/>
        </w:tabs>
        <w:ind w:firstLine="709"/>
        <w:jc w:val="both"/>
        <w:rPr>
          <w:sz w:val="28"/>
          <w:szCs w:val="28"/>
        </w:rPr>
      </w:pPr>
      <w:r w:rsidRPr="00383506">
        <w:rPr>
          <w:sz w:val="28"/>
          <w:szCs w:val="28"/>
        </w:rPr>
        <w:t xml:space="preserve"> - уголь с расходами по перевозке </w:t>
      </w:r>
      <w:r w:rsidRPr="00383506">
        <w:rPr>
          <w:b/>
          <w:i/>
          <w:sz w:val="28"/>
          <w:szCs w:val="28"/>
        </w:rPr>
        <w:t xml:space="preserve">284,11 </w:t>
      </w:r>
      <w:r w:rsidRPr="00383506">
        <w:rPr>
          <w:sz w:val="28"/>
          <w:szCs w:val="28"/>
        </w:rPr>
        <w:t>тыс. руб. принят по факту 2017 года с учетом индексов потребительских цен, согласно прогнозу Минэкономразвития России, на 2018 год (109,8%) и на 2019 год (104,3%);</w:t>
      </w:r>
    </w:p>
    <w:p w14:paraId="793DF503" w14:textId="77777777" w:rsidR="00693997" w:rsidRPr="00383506" w:rsidRDefault="00693997" w:rsidP="00693997">
      <w:pPr>
        <w:tabs>
          <w:tab w:val="left" w:pos="1134"/>
        </w:tabs>
        <w:ind w:firstLine="709"/>
        <w:jc w:val="both"/>
        <w:rPr>
          <w:sz w:val="28"/>
          <w:szCs w:val="28"/>
        </w:rPr>
      </w:pPr>
      <w:r w:rsidRPr="00383506">
        <w:rPr>
          <w:sz w:val="28"/>
          <w:szCs w:val="28"/>
        </w:rPr>
        <w:t xml:space="preserve">- охрану объектов – </w:t>
      </w:r>
      <w:r w:rsidRPr="00383506">
        <w:rPr>
          <w:b/>
          <w:i/>
          <w:sz w:val="28"/>
          <w:szCs w:val="28"/>
        </w:rPr>
        <w:t xml:space="preserve">11,28 </w:t>
      </w:r>
      <w:r w:rsidRPr="00383506">
        <w:rPr>
          <w:sz w:val="28"/>
          <w:szCs w:val="28"/>
        </w:rPr>
        <w:t>тыс. руб. по факту 2017 года с учетом индексов потребительских цен, согласно прогнозу Минэкономразвития России, на 2018 год (102,7%) и на 2019 год (104,6%);</w:t>
      </w:r>
    </w:p>
    <w:p w14:paraId="58ED61EF" w14:textId="77777777" w:rsidR="00693997" w:rsidRPr="00383506" w:rsidRDefault="00693997" w:rsidP="00693997">
      <w:pPr>
        <w:tabs>
          <w:tab w:val="left" w:pos="1134"/>
        </w:tabs>
        <w:ind w:firstLine="709"/>
        <w:jc w:val="both"/>
        <w:rPr>
          <w:sz w:val="28"/>
          <w:szCs w:val="28"/>
        </w:rPr>
      </w:pPr>
      <w:r w:rsidRPr="00383506">
        <w:rPr>
          <w:sz w:val="28"/>
          <w:szCs w:val="28"/>
        </w:rPr>
        <w:t xml:space="preserve">- расходы на содержание диспетчерской службы – </w:t>
      </w:r>
      <w:r w:rsidRPr="00383506">
        <w:rPr>
          <w:b/>
          <w:i/>
          <w:sz w:val="28"/>
          <w:szCs w:val="28"/>
        </w:rPr>
        <w:t xml:space="preserve">130,57 </w:t>
      </w:r>
      <w:r w:rsidRPr="00383506">
        <w:rPr>
          <w:sz w:val="28"/>
          <w:szCs w:val="28"/>
        </w:rPr>
        <w:t>тыс. руб. учтена з/п персонала по штатному расписанию + отчисления и услуги связи с учетом индексов Минэкономразвития России на 2018 год (102,7%) и на 2019 год (104,6%) в доле (25,0%) на данный вид деятельности согласно учетной политике;</w:t>
      </w:r>
    </w:p>
    <w:p w14:paraId="25D2F2C1" w14:textId="77777777" w:rsidR="00693997" w:rsidRPr="00383506" w:rsidRDefault="00693997" w:rsidP="00693997">
      <w:pPr>
        <w:tabs>
          <w:tab w:val="left" w:pos="1134"/>
        </w:tabs>
        <w:ind w:firstLine="709"/>
        <w:jc w:val="both"/>
        <w:rPr>
          <w:sz w:val="28"/>
          <w:szCs w:val="28"/>
        </w:rPr>
      </w:pPr>
      <w:r w:rsidRPr="00383506">
        <w:rPr>
          <w:sz w:val="28"/>
          <w:szCs w:val="28"/>
        </w:rPr>
        <w:t xml:space="preserve">- амортизация – </w:t>
      </w:r>
      <w:r w:rsidRPr="00383506">
        <w:rPr>
          <w:b/>
          <w:i/>
          <w:sz w:val="28"/>
          <w:szCs w:val="28"/>
        </w:rPr>
        <w:t xml:space="preserve">4,95 </w:t>
      </w:r>
      <w:r w:rsidRPr="00383506">
        <w:rPr>
          <w:sz w:val="28"/>
          <w:szCs w:val="28"/>
        </w:rPr>
        <w:t>тыс. руб. по предложению организации, так как не превышает факт начисления в 2017 году;</w:t>
      </w:r>
    </w:p>
    <w:p w14:paraId="28B7A34B" w14:textId="77777777" w:rsidR="00693997" w:rsidRPr="00383506" w:rsidRDefault="00693997" w:rsidP="00693997">
      <w:pPr>
        <w:tabs>
          <w:tab w:val="left" w:pos="1134"/>
        </w:tabs>
        <w:ind w:firstLine="709"/>
        <w:jc w:val="both"/>
        <w:rPr>
          <w:sz w:val="28"/>
          <w:szCs w:val="28"/>
        </w:rPr>
      </w:pPr>
      <w:r w:rsidRPr="00383506">
        <w:rPr>
          <w:sz w:val="28"/>
          <w:szCs w:val="28"/>
        </w:rPr>
        <w:t xml:space="preserve">- прочие – </w:t>
      </w:r>
      <w:r w:rsidRPr="00383506">
        <w:rPr>
          <w:b/>
          <w:i/>
          <w:sz w:val="28"/>
          <w:szCs w:val="28"/>
        </w:rPr>
        <w:t>162,45</w:t>
      </w:r>
      <w:r w:rsidRPr="00383506">
        <w:rPr>
          <w:sz w:val="28"/>
          <w:szCs w:val="28"/>
        </w:rPr>
        <w:t xml:space="preserve"> тыс. руб. по предложению организации, так как не превышают фактические расходы в 2017 году с учетом индексов потребительских цен, согласно прогнозу Минэкономразвития России, на 2018 год (102,7%) и на 2019 год (104,6%).</w:t>
      </w:r>
    </w:p>
    <w:p w14:paraId="28002B2C" w14:textId="77777777" w:rsidR="00693997" w:rsidRPr="00383506" w:rsidRDefault="00693997" w:rsidP="00693997">
      <w:pPr>
        <w:tabs>
          <w:tab w:val="left" w:pos="1134"/>
        </w:tabs>
        <w:ind w:firstLine="709"/>
        <w:jc w:val="both"/>
        <w:rPr>
          <w:sz w:val="28"/>
          <w:szCs w:val="28"/>
        </w:rPr>
      </w:pPr>
      <w:r w:rsidRPr="00383506">
        <w:rPr>
          <w:b/>
          <w:sz w:val="28"/>
          <w:szCs w:val="28"/>
        </w:rPr>
        <w:t xml:space="preserve">- с 01.07.2019 по 31.12.2019 - </w:t>
      </w:r>
      <w:r w:rsidRPr="00383506">
        <w:rPr>
          <w:sz w:val="28"/>
          <w:szCs w:val="28"/>
        </w:rPr>
        <w:t>затраты учтены в размере</w:t>
      </w:r>
      <w:r w:rsidRPr="00383506">
        <w:rPr>
          <w:b/>
          <w:i/>
          <w:sz w:val="28"/>
          <w:szCs w:val="28"/>
        </w:rPr>
        <w:t xml:space="preserve"> 996,11 </w:t>
      </w:r>
      <w:r w:rsidRPr="00383506">
        <w:rPr>
          <w:sz w:val="28"/>
          <w:szCs w:val="28"/>
        </w:rPr>
        <w:t>тыс. руб. на уровне предыдущего периода календарной разбивки.</w:t>
      </w:r>
    </w:p>
    <w:p w14:paraId="2984EFEE" w14:textId="77777777" w:rsidR="00693997" w:rsidRPr="00383506" w:rsidRDefault="00693997" w:rsidP="00693997">
      <w:pPr>
        <w:tabs>
          <w:tab w:val="left" w:pos="1134"/>
        </w:tabs>
        <w:ind w:firstLine="709"/>
        <w:jc w:val="both"/>
        <w:rPr>
          <w:sz w:val="28"/>
          <w:szCs w:val="28"/>
        </w:rPr>
      </w:pPr>
    </w:p>
    <w:p w14:paraId="6BF55919" w14:textId="77777777" w:rsidR="00693997" w:rsidRPr="00383506" w:rsidRDefault="00693997" w:rsidP="00693997">
      <w:pPr>
        <w:tabs>
          <w:tab w:val="left" w:pos="1134"/>
        </w:tabs>
        <w:jc w:val="center"/>
        <w:rPr>
          <w:sz w:val="32"/>
          <w:szCs w:val="32"/>
          <w:u w:val="single"/>
        </w:rPr>
      </w:pPr>
      <w:r w:rsidRPr="00383506">
        <w:rPr>
          <w:sz w:val="32"/>
          <w:szCs w:val="32"/>
          <w:u w:val="single"/>
        </w:rPr>
        <w:t>«</w:t>
      </w:r>
      <w:r w:rsidRPr="00383506">
        <w:rPr>
          <w:b/>
          <w:sz w:val="32"/>
          <w:szCs w:val="32"/>
          <w:u w:val="single"/>
        </w:rPr>
        <w:t>Ремонтные расходы</w:t>
      </w:r>
      <w:r w:rsidRPr="00383506">
        <w:rPr>
          <w:sz w:val="32"/>
          <w:szCs w:val="32"/>
          <w:u w:val="single"/>
        </w:rPr>
        <w:t>»</w:t>
      </w:r>
    </w:p>
    <w:p w14:paraId="3E67F38B" w14:textId="77777777" w:rsidR="00693997" w:rsidRPr="00383506" w:rsidRDefault="00693997" w:rsidP="00693997">
      <w:pPr>
        <w:tabs>
          <w:tab w:val="left" w:pos="1134"/>
        </w:tabs>
        <w:jc w:val="center"/>
        <w:rPr>
          <w:sz w:val="32"/>
          <w:szCs w:val="32"/>
          <w:u w:val="single"/>
        </w:rPr>
      </w:pPr>
    </w:p>
    <w:p w14:paraId="34F6DEDC" w14:textId="77777777" w:rsidR="00693997" w:rsidRPr="00383506" w:rsidRDefault="00693997" w:rsidP="00693997">
      <w:pPr>
        <w:tabs>
          <w:tab w:val="left" w:pos="1134"/>
        </w:tabs>
        <w:jc w:val="center"/>
        <w:rPr>
          <w:b/>
          <w:sz w:val="32"/>
          <w:szCs w:val="32"/>
          <w:u w:val="single"/>
        </w:rPr>
      </w:pPr>
      <w:r w:rsidRPr="00383506">
        <w:rPr>
          <w:b/>
          <w:sz w:val="32"/>
          <w:szCs w:val="32"/>
          <w:u w:val="single"/>
        </w:rPr>
        <w:t>«Расходы на проведение АВР»</w:t>
      </w:r>
    </w:p>
    <w:p w14:paraId="7DD05CB5" w14:textId="77777777" w:rsidR="00693997" w:rsidRPr="00383506" w:rsidRDefault="00693997" w:rsidP="00693997">
      <w:pPr>
        <w:tabs>
          <w:tab w:val="left" w:pos="1134"/>
        </w:tabs>
        <w:jc w:val="center"/>
        <w:rPr>
          <w:b/>
          <w:sz w:val="32"/>
          <w:szCs w:val="32"/>
          <w:u w:val="single"/>
        </w:rPr>
      </w:pPr>
    </w:p>
    <w:p w14:paraId="3D819433" w14:textId="77777777" w:rsidR="00693997" w:rsidRPr="00383506" w:rsidRDefault="00693997" w:rsidP="00693997">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в сумме </w:t>
      </w:r>
      <w:r w:rsidRPr="00383506">
        <w:rPr>
          <w:b/>
          <w:i/>
          <w:sz w:val="28"/>
          <w:szCs w:val="28"/>
        </w:rPr>
        <w:t xml:space="preserve">5 269,08 </w:t>
      </w:r>
      <w:r w:rsidRPr="00383506">
        <w:rPr>
          <w:sz w:val="28"/>
          <w:szCs w:val="28"/>
        </w:rPr>
        <w:t xml:space="preserve">тыс. руб., в том числе ФОТ – </w:t>
      </w:r>
      <w:r w:rsidRPr="00383506">
        <w:rPr>
          <w:b/>
          <w:i/>
          <w:sz w:val="28"/>
          <w:szCs w:val="28"/>
        </w:rPr>
        <w:t xml:space="preserve">2 362,80 </w:t>
      </w:r>
      <w:r w:rsidRPr="00383506">
        <w:rPr>
          <w:sz w:val="28"/>
          <w:szCs w:val="28"/>
        </w:rPr>
        <w:t xml:space="preserve">тыс. руб. (при численности </w:t>
      </w:r>
      <w:r w:rsidRPr="00383506">
        <w:rPr>
          <w:b/>
          <w:i/>
          <w:sz w:val="28"/>
          <w:szCs w:val="28"/>
        </w:rPr>
        <w:t>10,00</w:t>
      </w:r>
      <w:r w:rsidRPr="00383506">
        <w:rPr>
          <w:sz w:val="28"/>
          <w:szCs w:val="28"/>
        </w:rPr>
        <w:t xml:space="preserve"> человек и средней заработной плате </w:t>
      </w:r>
      <w:r w:rsidRPr="00383506">
        <w:rPr>
          <w:b/>
          <w:i/>
          <w:sz w:val="28"/>
          <w:szCs w:val="28"/>
        </w:rPr>
        <w:t xml:space="preserve">19 690,00 </w:t>
      </w:r>
      <w:r w:rsidRPr="00383506">
        <w:rPr>
          <w:sz w:val="28"/>
          <w:szCs w:val="28"/>
        </w:rPr>
        <w:t xml:space="preserve">руб./чел./мес.); отчисления на соц. нужды – </w:t>
      </w:r>
      <w:r w:rsidRPr="00383506">
        <w:rPr>
          <w:b/>
          <w:i/>
          <w:sz w:val="28"/>
          <w:szCs w:val="28"/>
        </w:rPr>
        <w:t xml:space="preserve">713,49 </w:t>
      </w:r>
      <w:r w:rsidRPr="00383506">
        <w:rPr>
          <w:sz w:val="28"/>
          <w:szCs w:val="28"/>
        </w:rPr>
        <w:t xml:space="preserve">тыс. руб.; прочие расходы – </w:t>
      </w:r>
      <w:r w:rsidRPr="00383506">
        <w:rPr>
          <w:b/>
          <w:i/>
          <w:sz w:val="28"/>
          <w:szCs w:val="28"/>
        </w:rPr>
        <w:t xml:space="preserve">2 192,79 </w:t>
      </w:r>
      <w:r w:rsidRPr="00383506">
        <w:rPr>
          <w:sz w:val="28"/>
          <w:szCs w:val="28"/>
        </w:rPr>
        <w:t xml:space="preserve">тыс. руб. включают в себя: материалы – </w:t>
      </w:r>
      <w:r w:rsidRPr="00383506">
        <w:rPr>
          <w:b/>
          <w:i/>
          <w:sz w:val="28"/>
          <w:szCs w:val="28"/>
        </w:rPr>
        <w:t xml:space="preserve">42,33 </w:t>
      </w:r>
      <w:r w:rsidRPr="00383506">
        <w:rPr>
          <w:sz w:val="28"/>
          <w:szCs w:val="28"/>
        </w:rPr>
        <w:t xml:space="preserve">тыс. руб., автотранспорт – </w:t>
      </w:r>
      <w:r w:rsidRPr="00383506">
        <w:rPr>
          <w:b/>
          <w:i/>
          <w:sz w:val="28"/>
          <w:szCs w:val="28"/>
        </w:rPr>
        <w:t>2 150,46</w:t>
      </w:r>
      <w:r w:rsidRPr="00383506">
        <w:rPr>
          <w:sz w:val="28"/>
          <w:szCs w:val="28"/>
        </w:rPr>
        <w:t xml:space="preserve"> тыс. руб. </w:t>
      </w:r>
    </w:p>
    <w:p w14:paraId="2F1F3987" w14:textId="77777777" w:rsidR="00693997" w:rsidRPr="00383506" w:rsidRDefault="00693997" w:rsidP="00693997">
      <w:pPr>
        <w:tabs>
          <w:tab w:val="left" w:pos="1134"/>
        </w:tabs>
        <w:ind w:firstLine="709"/>
        <w:jc w:val="both"/>
        <w:rPr>
          <w:sz w:val="28"/>
          <w:szCs w:val="28"/>
        </w:rPr>
      </w:pPr>
      <w:r w:rsidRPr="00383506">
        <w:rPr>
          <w:sz w:val="28"/>
          <w:szCs w:val="28"/>
        </w:rPr>
        <w:lastRenderedPageBreak/>
        <w:t>Специалистом РЭК КО расходы по статье приняты в расчет с учетом календарной разбивки на следующем уровне:</w:t>
      </w:r>
    </w:p>
    <w:p w14:paraId="5BEEB114"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 xml:space="preserve">1 658,57 </w:t>
      </w:r>
      <w:r w:rsidRPr="00383506">
        <w:rPr>
          <w:sz w:val="28"/>
          <w:szCs w:val="28"/>
        </w:rPr>
        <w:t xml:space="preserve">тыс. руб. </w:t>
      </w:r>
    </w:p>
    <w:p w14:paraId="6F0C3F94" w14:textId="77777777" w:rsidR="00693997" w:rsidRPr="00383506" w:rsidRDefault="00693997" w:rsidP="00693997">
      <w:pPr>
        <w:tabs>
          <w:tab w:val="left" w:pos="1134"/>
        </w:tabs>
        <w:ind w:firstLine="709"/>
        <w:jc w:val="both"/>
        <w:rPr>
          <w:sz w:val="28"/>
          <w:szCs w:val="28"/>
        </w:rPr>
      </w:pPr>
      <w:r w:rsidRPr="00383506">
        <w:rPr>
          <w:sz w:val="28"/>
          <w:szCs w:val="28"/>
        </w:rPr>
        <w:t>Затраты:</w:t>
      </w:r>
    </w:p>
    <w:p w14:paraId="43EFFF82" w14:textId="77777777" w:rsidR="00693997" w:rsidRPr="00383506" w:rsidRDefault="00693997" w:rsidP="00693997">
      <w:pPr>
        <w:tabs>
          <w:tab w:val="left" w:pos="1134"/>
        </w:tabs>
        <w:ind w:firstLine="709"/>
        <w:jc w:val="both"/>
        <w:rPr>
          <w:sz w:val="28"/>
          <w:szCs w:val="28"/>
        </w:rPr>
      </w:pPr>
      <w:r w:rsidRPr="00383506">
        <w:rPr>
          <w:sz w:val="28"/>
          <w:szCs w:val="28"/>
        </w:rPr>
        <w:t xml:space="preserve">ФОТ – </w:t>
      </w:r>
      <w:r w:rsidRPr="00383506">
        <w:rPr>
          <w:b/>
          <w:i/>
          <w:sz w:val="28"/>
          <w:szCs w:val="28"/>
        </w:rPr>
        <w:t xml:space="preserve">999,89 </w:t>
      </w:r>
      <w:r w:rsidRPr="00383506">
        <w:rPr>
          <w:sz w:val="28"/>
          <w:szCs w:val="28"/>
        </w:rPr>
        <w:t xml:space="preserve">тыс. руб. рассчитан по штатному расписанию с учетом численности, принятой в расчет тарифа, среднемесячная оплата труда составила – </w:t>
      </w:r>
      <w:r w:rsidRPr="00383506">
        <w:rPr>
          <w:b/>
          <w:i/>
          <w:sz w:val="28"/>
          <w:szCs w:val="28"/>
        </w:rPr>
        <w:t xml:space="preserve">17 048,50 </w:t>
      </w:r>
      <w:r w:rsidRPr="00383506">
        <w:rPr>
          <w:sz w:val="28"/>
          <w:szCs w:val="28"/>
        </w:rPr>
        <w:t xml:space="preserve">руб./чел./мес. Численность принята по предложению организации за минусом персонала, относящегося к тарифу по транспортировке сточных вод – </w:t>
      </w:r>
      <w:r w:rsidRPr="00383506">
        <w:rPr>
          <w:b/>
          <w:i/>
          <w:sz w:val="28"/>
          <w:szCs w:val="28"/>
        </w:rPr>
        <w:t>9,78</w:t>
      </w:r>
      <w:r w:rsidRPr="00383506">
        <w:rPr>
          <w:sz w:val="28"/>
          <w:szCs w:val="28"/>
        </w:rPr>
        <w:t xml:space="preserve"> человека.</w:t>
      </w:r>
    </w:p>
    <w:p w14:paraId="692A0A0C" w14:textId="77777777" w:rsidR="00693997" w:rsidRPr="00383506" w:rsidRDefault="00693997" w:rsidP="00693997">
      <w:pPr>
        <w:tabs>
          <w:tab w:val="left" w:pos="1134"/>
        </w:tabs>
        <w:ind w:firstLine="709"/>
        <w:jc w:val="both"/>
        <w:rPr>
          <w:sz w:val="28"/>
          <w:szCs w:val="28"/>
        </w:rPr>
      </w:pPr>
      <w:r w:rsidRPr="00383506">
        <w:rPr>
          <w:sz w:val="28"/>
          <w:szCs w:val="28"/>
        </w:rPr>
        <w:t xml:space="preserve">Отчисления на социальные нужды, страховые нужды рассчитаны на основании ст. 425 (введена  Федеральным законом от 03.07.2016 № 243-ФЗ)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0,24 % - на 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и приняты в сумме </w:t>
      </w:r>
      <w:r w:rsidRPr="00383506">
        <w:rPr>
          <w:b/>
          <w:i/>
          <w:sz w:val="28"/>
          <w:szCs w:val="28"/>
        </w:rPr>
        <w:t>302,37</w:t>
      </w:r>
      <w:r w:rsidRPr="00383506">
        <w:rPr>
          <w:sz w:val="28"/>
          <w:szCs w:val="28"/>
        </w:rPr>
        <w:t xml:space="preserve"> тыс. руб. </w:t>
      </w:r>
    </w:p>
    <w:p w14:paraId="0CD056D0" w14:textId="77777777" w:rsidR="00693997" w:rsidRPr="00383506" w:rsidRDefault="00693997" w:rsidP="00693997">
      <w:pPr>
        <w:tabs>
          <w:tab w:val="left" w:pos="1134"/>
        </w:tabs>
        <w:ind w:firstLine="709"/>
        <w:jc w:val="both"/>
        <w:rPr>
          <w:sz w:val="28"/>
          <w:szCs w:val="28"/>
        </w:rPr>
      </w:pPr>
      <w:r w:rsidRPr="00383506">
        <w:rPr>
          <w:sz w:val="28"/>
          <w:szCs w:val="28"/>
        </w:rPr>
        <w:t xml:space="preserve">Статья «Прочие расходы» - </w:t>
      </w:r>
      <w:r w:rsidRPr="00383506">
        <w:rPr>
          <w:b/>
          <w:i/>
          <w:sz w:val="28"/>
          <w:szCs w:val="28"/>
        </w:rPr>
        <w:t>356, 31</w:t>
      </w:r>
      <w:r w:rsidRPr="00383506">
        <w:rPr>
          <w:sz w:val="28"/>
          <w:szCs w:val="28"/>
        </w:rPr>
        <w:t xml:space="preserve"> тыс. руб. приняты по плановой смете 2018 года с учетом индекса Минэкономразвития России на 2019 год (104,6%), так как в тарифном деле не представлено экономическое обоснование (закупки не проводились) понесенных затрат, выше плановых. Включают в себя материалы – </w:t>
      </w:r>
      <w:r w:rsidRPr="00383506">
        <w:rPr>
          <w:b/>
          <w:i/>
          <w:sz w:val="28"/>
          <w:szCs w:val="28"/>
        </w:rPr>
        <w:t xml:space="preserve">14,72 </w:t>
      </w:r>
      <w:r w:rsidRPr="00383506">
        <w:rPr>
          <w:sz w:val="28"/>
          <w:szCs w:val="28"/>
        </w:rPr>
        <w:t xml:space="preserve">тыс. руб., автотранспорт – </w:t>
      </w:r>
      <w:r w:rsidRPr="00383506">
        <w:rPr>
          <w:b/>
          <w:i/>
          <w:sz w:val="28"/>
          <w:szCs w:val="28"/>
        </w:rPr>
        <w:t xml:space="preserve">341,59 </w:t>
      </w:r>
      <w:r w:rsidRPr="00383506">
        <w:rPr>
          <w:sz w:val="28"/>
          <w:szCs w:val="28"/>
        </w:rPr>
        <w:t>тыс. руб.;</w:t>
      </w:r>
    </w:p>
    <w:p w14:paraId="2F9F24FB" w14:textId="77777777" w:rsidR="00693997" w:rsidRPr="00383506" w:rsidRDefault="00693997" w:rsidP="00693997">
      <w:pPr>
        <w:tabs>
          <w:tab w:val="left" w:pos="1134"/>
        </w:tabs>
        <w:ind w:firstLine="709"/>
        <w:jc w:val="both"/>
        <w:rPr>
          <w:b/>
          <w:sz w:val="32"/>
          <w:szCs w:val="32"/>
          <w:u w:val="single"/>
        </w:rPr>
      </w:pPr>
      <w:r w:rsidRPr="00383506">
        <w:rPr>
          <w:b/>
          <w:sz w:val="28"/>
          <w:szCs w:val="28"/>
        </w:rPr>
        <w:t>-  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 xml:space="preserve">1 658,57 </w:t>
      </w:r>
      <w:r w:rsidRPr="00383506">
        <w:rPr>
          <w:sz w:val="28"/>
          <w:szCs w:val="28"/>
        </w:rPr>
        <w:t>тыс. руб.  на уровне предыдущего периода календарной разбивки.</w:t>
      </w:r>
    </w:p>
    <w:p w14:paraId="075A8C9A" w14:textId="77777777" w:rsidR="00693997" w:rsidRPr="00383506" w:rsidRDefault="00693997" w:rsidP="00693997">
      <w:pPr>
        <w:tabs>
          <w:tab w:val="left" w:pos="1134"/>
        </w:tabs>
        <w:jc w:val="center"/>
        <w:rPr>
          <w:b/>
          <w:sz w:val="32"/>
          <w:szCs w:val="32"/>
          <w:u w:val="single"/>
        </w:rPr>
      </w:pPr>
    </w:p>
    <w:p w14:paraId="37D09423" w14:textId="77777777" w:rsidR="00693997" w:rsidRPr="00383506" w:rsidRDefault="00693997" w:rsidP="00693997">
      <w:pPr>
        <w:tabs>
          <w:tab w:val="left" w:pos="1134"/>
        </w:tabs>
        <w:jc w:val="center"/>
        <w:rPr>
          <w:b/>
          <w:sz w:val="32"/>
          <w:szCs w:val="32"/>
          <w:u w:val="single"/>
        </w:rPr>
      </w:pPr>
      <w:r w:rsidRPr="00383506">
        <w:rPr>
          <w:b/>
          <w:sz w:val="32"/>
          <w:szCs w:val="32"/>
          <w:u w:val="single"/>
        </w:rPr>
        <w:t>«Текущий ремонт основных средств»</w:t>
      </w:r>
    </w:p>
    <w:p w14:paraId="57CFD24A" w14:textId="77777777" w:rsidR="00693997" w:rsidRPr="00383506" w:rsidRDefault="00693997" w:rsidP="00693997">
      <w:pPr>
        <w:tabs>
          <w:tab w:val="left" w:pos="1134"/>
        </w:tabs>
        <w:ind w:firstLine="709"/>
        <w:jc w:val="center"/>
        <w:rPr>
          <w:b/>
          <w:sz w:val="32"/>
          <w:szCs w:val="32"/>
          <w:u w:val="single"/>
        </w:rPr>
      </w:pPr>
    </w:p>
    <w:p w14:paraId="5AC336F9" w14:textId="77777777" w:rsidR="00693997" w:rsidRPr="00383506" w:rsidRDefault="00693997" w:rsidP="00693997">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в сумме </w:t>
      </w:r>
      <w:r w:rsidRPr="00383506">
        <w:rPr>
          <w:b/>
          <w:i/>
          <w:sz w:val="28"/>
          <w:szCs w:val="28"/>
        </w:rPr>
        <w:t xml:space="preserve">1 427,45 </w:t>
      </w:r>
      <w:r w:rsidRPr="00383506">
        <w:rPr>
          <w:sz w:val="28"/>
          <w:szCs w:val="28"/>
        </w:rPr>
        <w:t xml:space="preserve">тыс. руб., включает в себя материалы на ремонт – </w:t>
      </w:r>
      <w:r w:rsidRPr="00383506">
        <w:rPr>
          <w:b/>
          <w:i/>
          <w:sz w:val="28"/>
          <w:szCs w:val="28"/>
        </w:rPr>
        <w:t xml:space="preserve">1 427,45 </w:t>
      </w:r>
      <w:r w:rsidRPr="00383506">
        <w:rPr>
          <w:sz w:val="28"/>
          <w:szCs w:val="28"/>
        </w:rPr>
        <w:t>тыс. руб.</w:t>
      </w:r>
    </w:p>
    <w:p w14:paraId="0E20E359" w14:textId="77777777" w:rsidR="00693997" w:rsidRPr="00383506" w:rsidRDefault="00693997" w:rsidP="00693997">
      <w:pPr>
        <w:tabs>
          <w:tab w:val="left" w:pos="1134"/>
        </w:tabs>
        <w:ind w:firstLine="709"/>
        <w:jc w:val="both"/>
        <w:rPr>
          <w:sz w:val="28"/>
          <w:szCs w:val="28"/>
        </w:rPr>
      </w:pPr>
      <w:r w:rsidRPr="00383506">
        <w:rPr>
          <w:sz w:val="28"/>
          <w:szCs w:val="28"/>
        </w:rPr>
        <w:t>Специалистом РЭК КО расходы по статье приняты по плановой смете 2018 года с учетом индекса Минэкономразвития России на 2019 год (104,6%), так как в тарифном деле не представлено экономическое обоснование понесенных затрат выше плановых показателей (процедуры закупки не проводились) с разбивкой по периодам:</w:t>
      </w:r>
    </w:p>
    <w:p w14:paraId="1EBE8E99"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 xml:space="preserve">223,54 </w:t>
      </w:r>
      <w:r w:rsidRPr="00383506">
        <w:rPr>
          <w:sz w:val="28"/>
          <w:szCs w:val="28"/>
        </w:rPr>
        <w:t xml:space="preserve">тыс. руб.; </w:t>
      </w:r>
    </w:p>
    <w:p w14:paraId="0F713F14"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 xml:space="preserve">01.07.2019 по 31.12.2019 – </w:t>
      </w:r>
      <w:r w:rsidRPr="00383506">
        <w:rPr>
          <w:b/>
          <w:i/>
          <w:sz w:val="28"/>
          <w:szCs w:val="28"/>
        </w:rPr>
        <w:t xml:space="preserve">223,54 </w:t>
      </w:r>
      <w:r w:rsidRPr="00383506">
        <w:rPr>
          <w:sz w:val="28"/>
          <w:szCs w:val="28"/>
        </w:rPr>
        <w:t xml:space="preserve">тыс. руб. </w:t>
      </w:r>
    </w:p>
    <w:p w14:paraId="068D9E49" w14:textId="77777777" w:rsidR="00693997" w:rsidRPr="00383506" w:rsidRDefault="00693997" w:rsidP="00693997">
      <w:pPr>
        <w:tabs>
          <w:tab w:val="left" w:pos="1134"/>
        </w:tabs>
        <w:ind w:firstLine="709"/>
        <w:jc w:val="both"/>
        <w:rPr>
          <w:sz w:val="20"/>
        </w:rPr>
      </w:pPr>
    </w:p>
    <w:p w14:paraId="36C36F87" w14:textId="77777777" w:rsidR="00622DF0" w:rsidRDefault="00622DF0" w:rsidP="00693997">
      <w:pPr>
        <w:tabs>
          <w:tab w:val="left" w:pos="1134"/>
        </w:tabs>
        <w:jc w:val="center"/>
        <w:rPr>
          <w:b/>
          <w:sz w:val="32"/>
          <w:szCs w:val="32"/>
          <w:u w:val="single"/>
        </w:rPr>
      </w:pPr>
    </w:p>
    <w:p w14:paraId="78C9982F" w14:textId="77777777" w:rsidR="00622DF0" w:rsidRDefault="00622DF0" w:rsidP="00693997">
      <w:pPr>
        <w:tabs>
          <w:tab w:val="left" w:pos="1134"/>
        </w:tabs>
        <w:jc w:val="center"/>
        <w:rPr>
          <w:b/>
          <w:sz w:val="32"/>
          <w:szCs w:val="32"/>
          <w:u w:val="single"/>
        </w:rPr>
      </w:pPr>
    </w:p>
    <w:p w14:paraId="7D962E12" w14:textId="77777777" w:rsidR="00622DF0" w:rsidRDefault="00622DF0" w:rsidP="00693997">
      <w:pPr>
        <w:tabs>
          <w:tab w:val="left" w:pos="1134"/>
        </w:tabs>
        <w:jc w:val="center"/>
        <w:rPr>
          <w:b/>
          <w:sz w:val="32"/>
          <w:szCs w:val="32"/>
          <w:u w:val="single"/>
        </w:rPr>
      </w:pPr>
    </w:p>
    <w:p w14:paraId="01FE1CF5" w14:textId="68E03D22" w:rsidR="00693997" w:rsidRPr="00383506" w:rsidRDefault="00693997" w:rsidP="00693997">
      <w:pPr>
        <w:tabs>
          <w:tab w:val="left" w:pos="1134"/>
        </w:tabs>
        <w:jc w:val="center"/>
        <w:rPr>
          <w:b/>
          <w:sz w:val="32"/>
          <w:szCs w:val="32"/>
          <w:u w:val="single"/>
        </w:rPr>
      </w:pPr>
      <w:r w:rsidRPr="00383506">
        <w:rPr>
          <w:b/>
          <w:sz w:val="32"/>
          <w:szCs w:val="32"/>
          <w:u w:val="single"/>
        </w:rPr>
        <w:lastRenderedPageBreak/>
        <w:t>«Заработная плата ремонтного персонала»</w:t>
      </w:r>
    </w:p>
    <w:p w14:paraId="0CA98C98" w14:textId="77777777" w:rsidR="00693997" w:rsidRPr="00383506" w:rsidRDefault="00693997" w:rsidP="00693997">
      <w:pPr>
        <w:tabs>
          <w:tab w:val="left" w:pos="1134"/>
        </w:tabs>
        <w:ind w:firstLine="709"/>
        <w:jc w:val="center"/>
        <w:rPr>
          <w:b/>
          <w:sz w:val="32"/>
          <w:szCs w:val="32"/>
          <w:u w:val="single"/>
        </w:rPr>
      </w:pPr>
    </w:p>
    <w:p w14:paraId="5F834F6D" w14:textId="77777777" w:rsidR="00693997" w:rsidRPr="00383506" w:rsidRDefault="00693997" w:rsidP="00693997">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в сумме </w:t>
      </w:r>
      <w:r w:rsidRPr="00383506">
        <w:rPr>
          <w:b/>
          <w:i/>
          <w:sz w:val="28"/>
          <w:szCs w:val="28"/>
        </w:rPr>
        <w:t>3 127,70</w:t>
      </w:r>
      <w:r w:rsidRPr="00383506">
        <w:rPr>
          <w:sz w:val="28"/>
          <w:szCs w:val="28"/>
        </w:rPr>
        <w:t xml:space="preserve"> тыс. руб. (при численности </w:t>
      </w:r>
      <w:r w:rsidRPr="00383506">
        <w:rPr>
          <w:b/>
          <w:i/>
          <w:sz w:val="28"/>
          <w:szCs w:val="28"/>
        </w:rPr>
        <w:t>15,00</w:t>
      </w:r>
      <w:r w:rsidRPr="00383506">
        <w:rPr>
          <w:sz w:val="28"/>
          <w:szCs w:val="28"/>
        </w:rPr>
        <w:t xml:space="preserve"> человек и средней заработной плате </w:t>
      </w:r>
      <w:r w:rsidRPr="00383506">
        <w:rPr>
          <w:b/>
          <w:i/>
          <w:sz w:val="28"/>
          <w:szCs w:val="28"/>
        </w:rPr>
        <w:t xml:space="preserve">17 376,11 </w:t>
      </w:r>
      <w:r w:rsidRPr="00383506">
        <w:rPr>
          <w:sz w:val="28"/>
          <w:szCs w:val="28"/>
        </w:rPr>
        <w:t>руб./чел./мес.).</w:t>
      </w:r>
    </w:p>
    <w:p w14:paraId="4B8AFFE0" w14:textId="77777777" w:rsidR="00693997" w:rsidRPr="00383506" w:rsidRDefault="00693997" w:rsidP="00693997">
      <w:pPr>
        <w:tabs>
          <w:tab w:val="left" w:pos="1134"/>
        </w:tabs>
        <w:ind w:firstLine="709"/>
        <w:jc w:val="both"/>
        <w:rPr>
          <w:sz w:val="28"/>
          <w:szCs w:val="28"/>
        </w:rPr>
      </w:pPr>
      <w:r w:rsidRPr="00383506">
        <w:rPr>
          <w:sz w:val="28"/>
          <w:szCs w:val="28"/>
        </w:rPr>
        <w:t>Специалистом РЭК КО расходы по статье приняты по штатному расписанию, с учетом численности, принятой в расчет тарифа с учетом календарной разбивки на следующем уровне:</w:t>
      </w:r>
    </w:p>
    <w:p w14:paraId="2E870586"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 xml:space="preserve">01.01.2019 по 30.06.2019 </w:t>
      </w:r>
      <w:r w:rsidRPr="00383506">
        <w:rPr>
          <w:sz w:val="28"/>
          <w:szCs w:val="28"/>
        </w:rPr>
        <w:t xml:space="preserve">– </w:t>
      </w:r>
      <w:r w:rsidRPr="00383506">
        <w:rPr>
          <w:b/>
          <w:i/>
          <w:sz w:val="28"/>
          <w:szCs w:val="28"/>
        </w:rPr>
        <w:t xml:space="preserve">1 171,14 </w:t>
      </w:r>
      <w:r w:rsidRPr="00383506">
        <w:rPr>
          <w:sz w:val="28"/>
          <w:szCs w:val="28"/>
        </w:rPr>
        <w:t xml:space="preserve">тыс. руб., численность </w:t>
      </w:r>
      <w:r w:rsidRPr="00383506">
        <w:rPr>
          <w:b/>
          <w:i/>
          <w:sz w:val="28"/>
          <w:szCs w:val="28"/>
        </w:rPr>
        <w:t>12,00</w:t>
      </w:r>
      <w:r w:rsidRPr="00383506">
        <w:rPr>
          <w:sz w:val="28"/>
          <w:szCs w:val="28"/>
        </w:rPr>
        <w:t xml:space="preserve"> человек по факту 2017 года, средняя заработная плата составила </w:t>
      </w:r>
      <w:r w:rsidRPr="00383506">
        <w:rPr>
          <w:b/>
          <w:i/>
          <w:sz w:val="28"/>
          <w:szCs w:val="28"/>
        </w:rPr>
        <w:t xml:space="preserve">16 265,83 </w:t>
      </w:r>
      <w:r w:rsidRPr="00383506">
        <w:rPr>
          <w:sz w:val="28"/>
          <w:szCs w:val="28"/>
        </w:rPr>
        <w:t>руб./чел./мес.;</w:t>
      </w:r>
    </w:p>
    <w:p w14:paraId="0CEBB4A8"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 xml:space="preserve">01.07.2019 по 31.12.2019 </w:t>
      </w:r>
      <w:r w:rsidRPr="00383506">
        <w:rPr>
          <w:sz w:val="28"/>
          <w:szCs w:val="28"/>
        </w:rPr>
        <w:t xml:space="preserve">– </w:t>
      </w:r>
      <w:r w:rsidRPr="00383506">
        <w:rPr>
          <w:b/>
          <w:i/>
          <w:sz w:val="28"/>
          <w:szCs w:val="28"/>
        </w:rPr>
        <w:t>1 171,14</w:t>
      </w:r>
      <w:r w:rsidRPr="00383506">
        <w:rPr>
          <w:sz w:val="28"/>
          <w:szCs w:val="28"/>
        </w:rPr>
        <w:t xml:space="preserve"> тыс. руб. затраты приняты на уровне предыдущего периода календарной разбивки.</w:t>
      </w:r>
    </w:p>
    <w:p w14:paraId="497E55BE" w14:textId="77777777" w:rsidR="00693997" w:rsidRPr="00383506" w:rsidRDefault="00693997" w:rsidP="00693997">
      <w:pPr>
        <w:tabs>
          <w:tab w:val="left" w:pos="1134"/>
        </w:tabs>
        <w:ind w:firstLine="709"/>
        <w:jc w:val="both"/>
        <w:rPr>
          <w:sz w:val="28"/>
          <w:szCs w:val="28"/>
        </w:rPr>
      </w:pPr>
    </w:p>
    <w:p w14:paraId="0EAC2328" w14:textId="77777777" w:rsidR="00693997" w:rsidRPr="00383506" w:rsidRDefault="00693997" w:rsidP="00693997">
      <w:pPr>
        <w:tabs>
          <w:tab w:val="left" w:pos="1134"/>
        </w:tabs>
        <w:jc w:val="center"/>
        <w:rPr>
          <w:b/>
          <w:sz w:val="32"/>
          <w:szCs w:val="32"/>
          <w:u w:val="single"/>
        </w:rPr>
      </w:pPr>
      <w:r w:rsidRPr="00383506">
        <w:rPr>
          <w:b/>
          <w:sz w:val="32"/>
          <w:szCs w:val="32"/>
        </w:rPr>
        <w:t xml:space="preserve">  </w:t>
      </w:r>
      <w:r w:rsidRPr="00383506">
        <w:rPr>
          <w:b/>
          <w:sz w:val="32"/>
          <w:szCs w:val="32"/>
          <w:u w:val="single"/>
        </w:rPr>
        <w:t>«Отчисления на соц. нужды от заработной платы ремонтного персонала»</w:t>
      </w:r>
    </w:p>
    <w:p w14:paraId="7CCD73CB" w14:textId="77777777" w:rsidR="00693997" w:rsidRPr="00383506" w:rsidRDefault="00693997" w:rsidP="00693997">
      <w:pPr>
        <w:tabs>
          <w:tab w:val="left" w:pos="1134"/>
        </w:tabs>
        <w:ind w:firstLine="709"/>
        <w:jc w:val="center"/>
        <w:rPr>
          <w:b/>
          <w:sz w:val="32"/>
          <w:szCs w:val="32"/>
          <w:u w:val="single"/>
        </w:rPr>
      </w:pPr>
    </w:p>
    <w:p w14:paraId="70E030C6" w14:textId="77777777" w:rsidR="00693997" w:rsidRPr="00383506" w:rsidRDefault="00693997" w:rsidP="00693997">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в сумме </w:t>
      </w:r>
      <w:r w:rsidRPr="00383506">
        <w:rPr>
          <w:b/>
          <w:i/>
          <w:sz w:val="28"/>
          <w:szCs w:val="28"/>
        </w:rPr>
        <w:t xml:space="preserve">964,50 </w:t>
      </w:r>
      <w:r w:rsidRPr="00383506">
        <w:rPr>
          <w:sz w:val="28"/>
          <w:szCs w:val="28"/>
        </w:rPr>
        <w:t>тыс. руб.</w:t>
      </w:r>
    </w:p>
    <w:p w14:paraId="63BC09D9" w14:textId="77777777" w:rsidR="00693997" w:rsidRPr="00383506" w:rsidRDefault="00693997" w:rsidP="00693997">
      <w:pPr>
        <w:tabs>
          <w:tab w:val="left" w:pos="1134"/>
        </w:tabs>
        <w:ind w:firstLine="709"/>
        <w:jc w:val="both"/>
        <w:rPr>
          <w:sz w:val="28"/>
          <w:szCs w:val="28"/>
        </w:rPr>
      </w:pPr>
      <w:r w:rsidRPr="00383506">
        <w:rPr>
          <w:sz w:val="28"/>
          <w:szCs w:val="28"/>
        </w:rPr>
        <w:t xml:space="preserve">Расходы по данной статье рассчитаны на основании ст. 425 (введена  Федеральным законом от 03.07.2016 № 243-ФЗ)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0,24 % - на 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и приняты в сумме </w:t>
      </w:r>
      <w:r w:rsidRPr="00383506">
        <w:rPr>
          <w:b/>
          <w:i/>
          <w:sz w:val="28"/>
          <w:szCs w:val="28"/>
        </w:rPr>
        <w:t>708,31</w:t>
      </w:r>
      <w:r w:rsidRPr="00383506">
        <w:rPr>
          <w:sz w:val="28"/>
          <w:szCs w:val="28"/>
        </w:rPr>
        <w:t xml:space="preserve"> тыс. руб. с разбивкой по периодам:</w:t>
      </w:r>
    </w:p>
    <w:p w14:paraId="3FD2B5A7" w14:textId="77777777" w:rsidR="00693997" w:rsidRPr="00383506" w:rsidRDefault="00693997" w:rsidP="00693997">
      <w:pPr>
        <w:tabs>
          <w:tab w:val="left" w:pos="1134"/>
        </w:tabs>
        <w:ind w:left="709"/>
        <w:jc w:val="both"/>
        <w:rPr>
          <w:sz w:val="28"/>
          <w:szCs w:val="28"/>
        </w:rPr>
      </w:pPr>
      <w:r w:rsidRPr="00383506">
        <w:rPr>
          <w:b/>
          <w:sz w:val="28"/>
          <w:szCs w:val="28"/>
        </w:rPr>
        <w:t>- 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354,15</w:t>
      </w:r>
      <w:r w:rsidRPr="00383506">
        <w:rPr>
          <w:sz w:val="28"/>
          <w:szCs w:val="28"/>
        </w:rPr>
        <w:t xml:space="preserve"> тыс. руб.;</w:t>
      </w:r>
    </w:p>
    <w:p w14:paraId="118FB01F" w14:textId="77777777" w:rsidR="00693997" w:rsidRPr="00383506" w:rsidRDefault="00693997" w:rsidP="00693997">
      <w:pPr>
        <w:tabs>
          <w:tab w:val="left" w:pos="1134"/>
        </w:tabs>
        <w:ind w:left="709"/>
        <w:jc w:val="both"/>
        <w:rPr>
          <w:sz w:val="28"/>
          <w:szCs w:val="28"/>
        </w:rPr>
      </w:pPr>
      <w:r w:rsidRPr="00383506">
        <w:rPr>
          <w:b/>
          <w:sz w:val="28"/>
          <w:szCs w:val="28"/>
        </w:rPr>
        <w:t>- 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354,15</w:t>
      </w:r>
      <w:r w:rsidRPr="00383506">
        <w:rPr>
          <w:sz w:val="28"/>
          <w:szCs w:val="28"/>
        </w:rPr>
        <w:t xml:space="preserve"> тыс. руб.</w:t>
      </w:r>
    </w:p>
    <w:p w14:paraId="506450AE" w14:textId="77777777" w:rsidR="00693997" w:rsidRPr="00383506" w:rsidRDefault="00693997" w:rsidP="00693997">
      <w:pPr>
        <w:tabs>
          <w:tab w:val="left" w:pos="1134"/>
        </w:tabs>
        <w:ind w:left="709"/>
        <w:jc w:val="both"/>
        <w:rPr>
          <w:sz w:val="28"/>
          <w:szCs w:val="28"/>
        </w:rPr>
      </w:pPr>
    </w:p>
    <w:p w14:paraId="3377FEA0" w14:textId="77777777" w:rsidR="00693997" w:rsidRPr="00383506" w:rsidRDefault="00693997" w:rsidP="00693997">
      <w:pPr>
        <w:tabs>
          <w:tab w:val="left" w:pos="1134"/>
        </w:tabs>
        <w:jc w:val="center"/>
        <w:rPr>
          <w:b/>
          <w:sz w:val="32"/>
          <w:szCs w:val="32"/>
          <w:u w:val="single"/>
        </w:rPr>
      </w:pPr>
      <w:r w:rsidRPr="00383506">
        <w:rPr>
          <w:b/>
          <w:sz w:val="32"/>
          <w:szCs w:val="32"/>
          <w:u w:val="single"/>
        </w:rPr>
        <w:t>«Прочие расходы»</w:t>
      </w:r>
    </w:p>
    <w:p w14:paraId="1D700AAE" w14:textId="77777777" w:rsidR="00693997" w:rsidRPr="00383506" w:rsidRDefault="00693997" w:rsidP="00693997">
      <w:pPr>
        <w:tabs>
          <w:tab w:val="left" w:pos="1134"/>
        </w:tabs>
        <w:ind w:firstLine="709"/>
        <w:jc w:val="center"/>
        <w:rPr>
          <w:b/>
          <w:sz w:val="32"/>
          <w:szCs w:val="32"/>
          <w:u w:val="single"/>
        </w:rPr>
      </w:pPr>
    </w:p>
    <w:p w14:paraId="6E5684C8" w14:textId="77777777" w:rsidR="00693997" w:rsidRPr="00383506" w:rsidRDefault="00693997" w:rsidP="00693997">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в сумме </w:t>
      </w:r>
      <w:r w:rsidRPr="00383506">
        <w:rPr>
          <w:b/>
          <w:i/>
          <w:sz w:val="28"/>
          <w:szCs w:val="28"/>
        </w:rPr>
        <w:t>2 012,66</w:t>
      </w:r>
      <w:r w:rsidRPr="00383506">
        <w:rPr>
          <w:sz w:val="28"/>
          <w:szCs w:val="28"/>
        </w:rPr>
        <w:t xml:space="preserve"> тыс. руб., в том числе автотранспорт – </w:t>
      </w:r>
      <w:r w:rsidRPr="00383506">
        <w:rPr>
          <w:b/>
          <w:i/>
          <w:sz w:val="28"/>
          <w:szCs w:val="28"/>
        </w:rPr>
        <w:t xml:space="preserve">1 648,67 </w:t>
      </w:r>
      <w:r w:rsidRPr="00383506">
        <w:rPr>
          <w:sz w:val="28"/>
          <w:szCs w:val="28"/>
        </w:rPr>
        <w:t xml:space="preserve">тыс. руб., ремонтные работы сторонними организациями – </w:t>
      </w:r>
      <w:r w:rsidRPr="00383506">
        <w:rPr>
          <w:b/>
          <w:i/>
          <w:sz w:val="28"/>
          <w:szCs w:val="28"/>
        </w:rPr>
        <w:t>50,79</w:t>
      </w:r>
      <w:r w:rsidRPr="00383506">
        <w:rPr>
          <w:sz w:val="28"/>
          <w:szCs w:val="28"/>
        </w:rPr>
        <w:t xml:space="preserve"> тыс. руб., РСУ- </w:t>
      </w:r>
      <w:r w:rsidRPr="00383506">
        <w:rPr>
          <w:b/>
          <w:i/>
          <w:sz w:val="28"/>
          <w:szCs w:val="28"/>
        </w:rPr>
        <w:t>313,19</w:t>
      </w:r>
      <w:r w:rsidRPr="00383506">
        <w:rPr>
          <w:sz w:val="28"/>
          <w:szCs w:val="28"/>
        </w:rPr>
        <w:t xml:space="preserve"> тыс. руб.</w:t>
      </w:r>
    </w:p>
    <w:p w14:paraId="0830E91E" w14:textId="77777777" w:rsidR="00693997" w:rsidRPr="00383506" w:rsidRDefault="00693997" w:rsidP="00693997">
      <w:pPr>
        <w:tabs>
          <w:tab w:val="left" w:pos="1134"/>
        </w:tabs>
        <w:ind w:firstLine="709"/>
        <w:jc w:val="both"/>
        <w:rPr>
          <w:sz w:val="28"/>
          <w:szCs w:val="28"/>
        </w:rPr>
      </w:pPr>
      <w:r w:rsidRPr="00383506">
        <w:rPr>
          <w:sz w:val="28"/>
          <w:szCs w:val="28"/>
        </w:rPr>
        <w:t>Специалистом РЭК КО расходы по статье приняты в расчет с учетом календарной разбивки на следующем уровне:</w:t>
      </w:r>
    </w:p>
    <w:p w14:paraId="576BCC22"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 xml:space="preserve">886,54 </w:t>
      </w:r>
      <w:r w:rsidRPr="00383506">
        <w:rPr>
          <w:sz w:val="28"/>
          <w:szCs w:val="28"/>
        </w:rPr>
        <w:t xml:space="preserve">тыс. руб., в том числе: автотранспорт в размере </w:t>
      </w:r>
      <w:r w:rsidRPr="00383506">
        <w:rPr>
          <w:b/>
          <w:i/>
          <w:sz w:val="28"/>
          <w:szCs w:val="28"/>
        </w:rPr>
        <w:t>824,34</w:t>
      </w:r>
      <w:r w:rsidRPr="00383506">
        <w:rPr>
          <w:sz w:val="28"/>
          <w:szCs w:val="28"/>
        </w:rPr>
        <w:t xml:space="preserve"> тыс. руб. учтен по предложению организации, что не превышает фактически сложившиеся расходы в 2017 году с учетом </w:t>
      </w:r>
      <w:r w:rsidRPr="00383506">
        <w:rPr>
          <w:sz w:val="28"/>
          <w:szCs w:val="28"/>
        </w:rPr>
        <w:lastRenderedPageBreak/>
        <w:t xml:space="preserve">индексов Минэкономразвития России на 2018 год (102,7%) и на 2019 год (104,6%), ремонт оборудования сторонними организациями в размере </w:t>
      </w:r>
      <w:r w:rsidRPr="00383506">
        <w:rPr>
          <w:b/>
          <w:i/>
          <w:sz w:val="28"/>
          <w:szCs w:val="28"/>
        </w:rPr>
        <w:t xml:space="preserve">23,86  </w:t>
      </w:r>
      <w:r w:rsidRPr="00383506">
        <w:rPr>
          <w:sz w:val="28"/>
          <w:szCs w:val="28"/>
        </w:rPr>
        <w:t xml:space="preserve">тыс. руб. и РСУ в размере </w:t>
      </w:r>
      <w:r w:rsidRPr="00383506">
        <w:rPr>
          <w:b/>
          <w:i/>
          <w:sz w:val="28"/>
          <w:szCs w:val="28"/>
        </w:rPr>
        <w:t>38,34</w:t>
      </w:r>
      <w:r w:rsidRPr="00383506">
        <w:rPr>
          <w:sz w:val="28"/>
          <w:szCs w:val="28"/>
        </w:rPr>
        <w:t xml:space="preserve"> тыс. руб. приняты по плановой смете 2018 года с учетом индекса Минэкономразвития России на 2019 год (104,6), так как в тарифном деле не представлено экономическое обоснование понесенных затрат выше плановых (закупки не проводились);    </w:t>
      </w:r>
    </w:p>
    <w:p w14:paraId="5D8322F2"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 xml:space="preserve">01.07.2019 по 31.12.2019 </w:t>
      </w:r>
      <w:r w:rsidRPr="00383506">
        <w:rPr>
          <w:sz w:val="28"/>
          <w:szCs w:val="28"/>
        </w:rPr>
        <w:t xml:space="preserve">– </w:t>
      </w:r>
      <w:r w:rsidRPr="00383506">
        <w:rPr>
          <w:b/>
          <w:i/>
          <w:sz w:val="28"/>
          <w:szCs w:val="28"/>
        </w:rPr>
        <w:t xml:space="preserve">886,54 </w:t>
      </w:r>
      <w:r w:rsidRPr="00383506">
        <w:rPr>
          <w:sz w:val="28"/>
          <w:szCs w:val="28"/>
        </w:rPr>
        <w:t>тыс. руб. на уровне предыдущего периода календарной разбивки.</w:t>
      </w:r>
    </w:p>
    <w:p w14:paraId="0AE07BA7" w14:textId="77777777" w:rsidR="00693997" w:rsidRPr="00383506" w:rsidRDefault="00693997" w:rsidP="00693997">
      <w:pPr>
        <w:tabs>
          <w:tab w:val="left" w:pos="1134"/>
        </w:tabs>
        <w:ind w:firstLine="709"/>
        <w:jc w:val="both"/>
        <w:rPr>
          <w:sz w:val="28"/>
          <w:szCs w:val="28"/>
        </w:rPr>
      </w:pPr>
    </w:p>
    <w:p w14:paraId="60F4720F" w14:textId="77777777" w:rsidR="00693997" w:rsidRPr="00383506" w:rsidRDefault="00693997" w:rsidP="00693997">
      <w:pPr>
        <w:tabs>
          <w:tab w:val="left" w:pos="1134"/>
        </w:tabs>
        <w:jc w:val="center"/>
        <w:rPr>
          <w:b/>
          <w:sz w:val="32"/>
          <w:szCs w:val="32"/>
          <w:u w:val="single"/>
        </w:rPr>
      </w:pPr>
      <w:r w:rsidRPr="00383506">
        <w:rPr>
          <w:b/>
          <w:sz w:val="32"/>
          <w:szCs w:val="32"/>
          <w:u w:val="single"/>
        </w:rPr>
        <w:t xml:space="preserve"> «Административные расходы»</w:t>
      </w:r>
    </w:p>
    <w:p w14:paraId="1CC892BA" w14:textId="77777777" w:rsidR="00693997" w:rsidRPr="00383506" w:rsidRDefault="00693997" w:rsidP="00693997">
      <w:pPr>
        <w:tabs>
          <w:tab w:val="left" w:pos="1134"/>
        </w:tabs>
        <w:jc w:val="center"/>
        <w:rPr>
          <w:b/>
          <w:sz w:val="32"/>
          <w:szCs w:val="32"/>
          <w:u w:val="single"/>
        </w:rPr>
      </w:pPr>
    </w:p>
    <w:p w14:paraId="55B1A4EA" w14:textId="77777777" w:rsidR="00693997" w:rsidRPr="00383506" w:rsidRDefault="00693997" w:rsidP="00693997">
      <w:pPr>
        <w:tabs>
          <w:tab w:val="left" w:pos="1134"/>
        </w:tabs>
        <w:jc w:val="center"/>
        <w:rPr>
          <w:b/>
          <w:sz w:val="32"/>
          <w:szCs w:val="32"/>
          <w:u w:val="single"/>
        </w:rPr>
      </w:pPr>
      <w:r w:rsidRPr="00383506">
        <w:rPr>
          <w:b/>
          <w:sz w:val="32"/>
          <w:szCs w:val="32"/>
          <w:u w:val="single"/>
        </w:rPr>
        <w:t xml:space="preserve"> «Заработная плата АУП»</w:t>
      </w:r>
    </w:p>
    <w:p w14:paraId="1B107974" w14:textId="77777777" w:rsidR="00693997" w:rsidRPr="00383506" w:rsidRDefault="00693997" w:rsidP="00693997">
      <w:pPr>
        <w:tabs>
          <w:tab w:val="left" w:pos="1134"/>
        </w:tabs>
        <w:jc w:val="center"/>
        <w:rPr>
          <w:b/>
          <w:sz w:val="32"/>
          <w:szCs w:val="32"/>
          <w:u w:val="single"/>
        </w:rPr>
      </w:pPr>
    </w:p>
    <w:p w14:paraId="621025D0" w14:textId="77777777" w:rsidR="00693997" w:rsidRPr="00383506" w:rsidRDefault="00693997" w:rsidP="00693997">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затраты по данной статье в сумме </w:t>
      </w:r>
      <w:r w:rsidRPr="00383506">
        <w:rPr>
          <w:b/>
          <w:i/>
          <w:sz w:val="28"/>
          <w:szCs w:val="28"/>
        </w:rPr>
        <w:t>5 580,50</w:t>
      </w:r>
      <w:r w:rsidRPr="00383506">
        <w:rPr>
          <w:sz w:val="28"/>
          <w:szCs w:val="28"/>
        </w:rPr>
        <w:t xml:space="preserve"> тыс. руб., среднемесячная оплата труда заявлена в размере </w:t>
      </w:r>
      <w:r w:rsidRPr="00383506">
        <w:rPr>
          <w:b/>
          <w:i/>
          <w:sz w:val="28"/>
          <w:szCs w:val="28"/>
        </w:rPr>
        <w:t xml:space="preserve">28 530,16 </w:t>
      </w:r>
      <w:r w:rsidRPr="00383506">
        <w:rPr>
          <w:sz w:val="28"/>
          <w:szCs w:val="28"/>
        </w:rPr>
        <w:t xml:space="preserve">руб./мес./чел., численность АУП заявлена в количестве </w:t>
      </w:r>
      <w:r w:rsidRPr="00383506">
        <w:rPr>
          <w:b/>
          <w:i/>
          <w:sz w:val="28"/>
          <w:szCs w:val="28"/>
        </w:rPr>
        <w:t>16,30</w:t>
      </w:r>
      <w:r w:rsidRPr="00383506">
        <w:rPr>
          <w:sz w:val="28"/>
          <w:szCs w:val="28"/>
        </w:rPr>
        <w:t xml:space="preserve"> человека. </w:t>
      </w:r>
    </w:p>
    <w:p w14:paraId="20879221" w14:textId="77777777" w:rsidR="00693997" w:rsidRPr="00383506" w:rsidRDefault="00693997" w:rsidP="00693997">
      <w:pPr>
        <w:tabs>
          <w:tab w:val="left" w:pos="1134"/>
        </w:tabs>
        <w:ind w:firstLine="709"/>
        <w:jc w:val="both"/>
        <w:rPr>
          <w:sz w:val="28"/>
          <w:szCs w:val="28"/>
        </w:rPr>
      </w:pPr>
      <w:r w:rsidRPr="00383506">
        <w:rPr>
          <w:sz w:val="28"/>
          <w:szCs w:val="28"/>
        </w:rPr>
        <w:t xml:space="preserve">Расходы по статье на период с </w:t>
      </w:r>
      <w:r w:rsidRPr="00383506">
        <w:rPr>
          <w:b/>
          <w:sz w:val="28"/>
          <w:szCs w:val="28"/>
        </w:rPr>
        <w:t>01.01.2019 по 31.12.2019</w:t>
      </w:r>
      <w:r w:rsidRPr="00383506">
        <w:rPr>
          <w:sz w:val="28"/>
          <w:szCs w:val="28"/>
        </w:rPr>
        <w:t xml:space="preserve"> в сумме </w:t>
      </w:r>
      <w:r w:rsidRPr="00383506">
        <w:rPr>
          <w:b/>
          <w:i/>
          <w:sz w:val="28"/>
          <w:szCs w:val="28"/>
        </w:rPr>
        <w:t xml:space="preserve">3 472,84 </w:t>
      </w:r>
      <w:r w:rsidRPr="00383506">
        <w:rPr>
          <w:sz w:val="28"/>
          <w:szCs w:val="28"/>
        </w:rPr>
        <w:t>тыс. руб. по периодам календарной разбивки составили:</w:t>
      </w:r>
    </w:p>
    <w:p w14:paraId="0BFDAF3E" w14:textId="77777777" w:rsidR="00693997" w:rsidRPr="00383506" w:rsidRDefault="00693997" w:rsidP="00693997">
      <w:pPr>
        <w:tabs>
          <w:tab w:val="left" w:pos="1134"/>
        </w:tabs>
        <w:ind w:firstLine="709"/>
        <w:jc w:val="both"/>
        <w:rPr>
          <w:sz w:val="28"/>
          <w:szCs w:val="28"/>
        </w:rPr>
      </w:pPr>
      <w:r w:rsidRPr="00383506">
        <w:rPr>
          <w:b/>
          <w:sz w:val="28"/>
          <w:szCs w:val="28"/>
        </w:rPr>
        <w:t xml:space="preserve">- с 01.01.2019 по 30.06.2019 </w:t>
      </w:r>
      <w:r w:rsidRPr="00383506">
        <w:rPr>
          <w:sz w:val="28"/>
          <w:szCs w:val="28"/>
        </w:rPr>
        <w:t xml:space="preserve">– </w:t>
      </w:r>
      <w:r w:rsidRPr="00383506">
        <w:rPr>
          <w:b/>
          <w:i/>
          <w:sz w:val="28"/>
          <w:szCs w:val="28"/>
        </w:rPr>
        <w:t xml:space="preserve">1 736,42 </w:t>
      </w:r>
      <w:r w:rsidRPr="00383506">
        <w:rPr>
          <w:sz w:val="28"/>
          <w:szCs w:val="28"/>
        </w:rPr>
        <w:t xml:space="preserve">тыс. руб., средняя заработная плата составила </w:t>
      </w:r>
      <w:r w:rsidRPr="00383506">
        <w:rPr>
          <w:b/>
          <w:i/>
          <w:sz w:val="28"/>
          <w:szCs w:val="28"/>
        </w:rPr>
        <w:t xml:space="preserve">27 220,04 </w:t>
      </w:r>
      <w:r w:rsidRPr="00383506">
        <w:rPr>
          <w:sz w:val="28"/>
          <w:szCs w:val="28"/>
        </w:rPr>
        <w:t xml:space="preserve">руб./чел./мес., численность принята по плану 2018 года – </w:t>
      </w:r>
      <w:r w:rsidRPr="00383506">
        <w:rPr>
          <w:b/>
          <w:i/>
          <w:sz w:val="28"/>
          <w:szCs w:val="28"/>
        </w:rPr>
        <w:t xml:space="preserve">10,63 </w:t>
      </w:r>
      <w:r w:rsidRPr="00383506">
        <w:rPr>
          <w:sz w:val="28"/>
          <w:szCs w:val="28"/>
        </w:rPr>
        <w:t>человека;</w:t>
      </w:r>
    </w:p>
    <w:p w14:paraId="1E389A4B"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 xml:space="preserve">1 736,42 </w:t>
      </w:r>
      <w:r w:rsidRPr="00383506">
        <w:rPr>
          <w:sz w:val="28"/>
          <w:szCs w:val="28"/>
        </w:rPr>
        <w:t>тыс. руб. Численность и средняя заработная плата на уровне предыдущего периода календарной разбивки.</w:t>
      </w:r>
    </w:p>
    <w:p w14:paraId="7C83EEA2" w14:textId="77777777" w:rsidR="00693997" w:rsidRPr="00383506" w:rsidRDefault="00693997" w:rsidP="00693997">
      <w:pPr>
        <w:tabs>
          <w:tab w:val="left" w:pos="1134"/>
        </w:tabs>
        <w:ind w:firstLine="709"/>
        <w:jc w:val="both"/>
        <w:rPr>
          <w:sz w:val="28"/>
          <w:szCs w:val="28"/>
        </w:rPr>
      </w:pPr>
    </w:p>
    <w:p w14:paraId="6C66B050" w14:textId="77777777" w:rsidR="00693997" w:rsidRPr="00383506" w:rsidRDefault="00693997" w:rsidP="00693997">
      <w:pPr>
        <w:tabs>
          <w:tab w:val="left" w:pos="1134"/>
        </w:tabs>
        <w:jc w:val="center"/>
        <w:rPr>
          <w:b/>
          <w:sz w:val="32"/>
          <w:szCs w:val="32"/>
          <w:u w:val="single"/>
        </w:rPr>
      </w:pPr>
      <w:r w:rsidRPr="00383506">
        <w:rPr>
          <w:b/>
          <w:sz w:val="32"/>
          <w:szCs w:val="32"/>
          <w:u w:val="single"/>
        </w:rPr>
        <w:t>«Отчисления на соц. нужды от заработной платы АУП»</w:t>
      </w:r>
    </w:p>
    <w:p w14:paraId="3A86E9D2" w14:textId="77777777" w:rsidR="00693997" w:rsidRPr="00383506" w:rsidRDefault="00693997" w:rsidP="00693997">
      <w:pPr>
        <w:tabs>
          <w:tab w:val="left" w:pos="1134"/>
        </w:tabs>
        <w:ind w:firstLine="709"/>
        <w:jc w:val="both"/>
        <w:rPr>
          <w:sz w:val="28"/>
          <w:szCs w:val="28"/>
        </w:rPr>
      </w:pPr>
    </w:p>
    <w:p w14:paraId="64C4E166" w14:textId="77777777" w:rsidR="00693997" w:rsidRPr="00383506" w:rsidRDefault="00693997" w:rsidP="00693997">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затраты по данной статье в сумме </w:t>
      </w:r>
      <w:r w:rsidRPr="00383506">
        <w:rPr>
          <w:b/>
          <w:i/>
          <w:sz w:val="28"/>
          <w:szCs w:val="28"/>
        </w:rPr>
        <w:t xml:space="preserve">1 687,60 </w:t>
      </w:r>
      <w:r w:rsidRPr="00383506">
        <w:rPr>
          <w:sz w:val="28"/>
          <w:szCs w:val="28"/>
        </w:rPr>
        <w:t xml:space="preserve">тыс. руб. </w:t>
      </w:r>
    </w:p>
    <w:p w14:paraId="7007E429" w14:textId="77777777" w:rsidR="00693997" w:rsidRPr="00383506" w:rsidRDefault="00693997" w:rsidP="00693997">
      <w:pPr>
        <w:tabs>
          <w:tab w:val="left" w:pos="1134"/>
        </w:tabs>
        <w:ind w:firstLine="709"/>
        <w:jc w:val="both"/>
        <w:rPr>
          <w:sz w:val="28"/>
          <w:szCs w:val="28"/>
        </w:rPr>
      </w:pPr>
      <w:r w:rsidRPr="00383506">
        <w:rPr>
          <w:sz w:val="28"/>
          <w:szCs w:val="28"/>
        </w:rPr>
        <w:t xml:space="preserve">Расходы по данной статье рассчитаны на основании ст. 425 (введена  Федеральным законом от 03.07.2016 № 243-ФЗ)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0,24 % - на обязательное страхование от несчастных случаев на производстве в соответствии с Федеральным законом от 24.07.1998 № 125– ФЗ (согласно уведомления о размере страховых взносов на обязательное социальное страхование от несчастных случаев на производстве и профессиональных заболеваний) и приняты в сумме </w:t>
      </w:r>
      <w:r w:rsidRPr="00383506">
        <w:rPr>
          <w:b/>
          <w:i/>
          <w:sz w:val="28"/>
          <w:szCs w:val="28"/>
        </w:rPr>
        <w:t xml:space="preserve">1 050,19 </w:t>
      </w:r>
      <w:r w:rsidRPr="00383506">
        <w:rPr>
          <w:sz w:val="28"/>
          <w:szCs w:val="28"/>
        </w:rPr>
        <w:t>тыс. руб., в том числе расходы по периодам календарной разбивки приняты на следующем уровне:</w:t>
      </w:r>
    </w:p>
    <w:p w14:paraId="79C8FE7D" w14:textId="77777777" w:rsidR="00693997" w:rsidRPr="00383506" w:rsidRDefault="00693997" w:rsidP="00693997">
      <w:pPr>
        <w:tabs>
          <w:tab w:val="left" w:pos="1134"/>
        </w:tabs>
        <w:ind w:firstLine="709"/>
        <w:jc w:val="both"/>
        <w:rPr>
          <w:sz w:val="28"/>
          <w:szCs w:val="28"/>
        </w:rPr>
      </w:pPr>
      <w:r w:rsidRPr="00383506">
        <w:rPr>
          <w:b/>
          <w:sz w:val="28"/>
          <w:szCs w:val="28"/>
        </w:rPr>
        <w:t xml:space="preserve">- с 01.01.2019 по 30.06.2019 </w:t>
      </w:r>
      <w:r w:rsidRPr="00383506">
        <w:rPr>
          <w:sz w:val="28"/>
          <w:szCs w:val="28"/>
        </w:rPr>
        <w:t xml:space="preserve">– </w:t>
      </w:r>
      <w:r w:rsidRPr="00383506">
        <w:rPr>
          <w:b/>
          <w:i/>
          <w:sz w:val="28"/>
          <w:szCs w:val="28"/>
        </w:rPr>
        <w:t xml:space="preserve">525,09 </w:t>
      </w:r>
      <w:r w:rsidRPr="00383506">
        <w:rPr>
          <w:sz w:val="28"/>
          <w:szCs w:val="28"/>
        </w:rPr>
        <w:t>тыс. руб.</w:t>
      </w:r>
    </w:p>
    <w:p w14:paraId="2ED7FC85" w14:textId="77777777" w:rsidR="00693997" w:rsidRPr="00383506" w:rsidRDefault="00693997" w:rsidP="00693997">
      <w:pPr>
        <w:tabs>
          <w:tab w:val="left" w:pos="1134"/>
        </w:tabs>
        <w:ind w:firstLine="709"/>
        <w:jc w:val="both"/>
        <w:rPr>
          <w:sz w:val="28"/>
          <w:szCs w:val="28"/>
        </w:rPr>
      </w:pPr>
      <w:r w:rsidRPr="00383506">
        <w:rPr>
          <w:b/>
          <w:sz w:val="28"/>
          <w:szCs w:val="28"/>
        </w:rPr>
        <w:t xml:space="preserve">- с 01.07.2019 по 31.12.2019 </w:t>
      </w:r>
      <w:r w:rsidRPr="00383506">
        <w:rPr>
          <w:sz w:val="28"/>
          <w:szCs w:val="28"/>
        </w:rPr>
        <w:t xml:space="preserve">– </w:t>
      </w:r>
      <w:r w:rsidRPr="00383506">
        <w:rPr>
          <w:b/>
          <w:i/>
          <w:sz w:val="28"/>
          <w:szCs w:val="28"/>
        </w:rPr>
        <w:t xml:space="preserve">525,09 </w:t>
      </w:r>
      <w:r w:rsidRPr="00383506">
        <w:rPr>
          <w:sz w:val="28"/>
          <w:szCs w:val="28"/>
        </w:rPr>
        <w:t>тыс. руб. на уровне предыдущего периода календарной разбивки.</w:t>
      </w:r>
    </w:p>
    <w:p w14:paraId="2EFF3E94" w14:textId="77777777" w:rsidR="00693997" w:rsidRPr="00383506" w:rsidRDefault="00693997" w:rsidP="00693997">
      <w:pPr>
        <w:tabs>
          <w:tab w:val="left" w:pos="1134"/>
        </w:tabs>
        <w:ind w:firstLine="709"/>
        <w:jc w:val="both"/>
        <w:rPr>
          <w:sz w:val="28"/>
          <w:szCs w:val="28"/>
        </w:rPr>
      </w:pPr>
    </w:p>
    <w:p w14:paraId="11107974" w14:textId="77777777" w:rsidR="00693997" w:rsidRPr="00383506" w:rsidRDefault="00693997" w:rsidP="00693997">
      <w:pPr>
        <w:tabs>
          <w:tab w:val="left" w:pos="1134"/>
        </w:tabs>
        <w:jc w:val="center"/>
        <w:rPr>
          <w:b/>
          <w:sz w:val="32"/>
          <w:szCs w:val="32"/>
          <w:u w:val="single"/>
        </w:rPr>
      </w:pPr>
      <w:r w:rsidRPr="00383506">
        <w:rPr>
          <w:b/>
          <w:sz w:val="32"/>
          <w:szCs w:val="32"/>
          <w:u w:val="single"/>
        </w:rPr>
        <w:t>«Прочие административные расходы»</w:t>
      </w:r>
    </w:p>
    <w:p w14:paraId="401007C5" w14:textId="77777777" w:rsidR="00693997" w:rsidRPr="00383506" w:rsidRDefault="00693997" w:rsidP="00693997">
      <w:pPr>
        <w:tabs>
          <w:tab w:val="left" w:pos="1134"/>
        </w:tabs>
        <w:jc w:val="center"/>
        <w:rPr>
          <w:b/>
          <w:sz w:val="32"/>
          <w:szCs w:val="32"/>
          <w:u w:val="single"/>
        </w:rPr>
      </w:pPr>
    </w:p>
    <w:p w14:paraId="4206E5FC" w14:textId="77777777" w:rsidR="00693997" w:rsidRPr="00383506" w:rsidRDefault="00693997" w:rsidP="00693997">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в сумме </w:t>
      </w:r>
      <w:r w:rsidRPr="00383506">
        <w:rPr>
          <w:b/>
          <w:i/>
          <w:sz w:val="28"/>
          <w:szCs w:val="28"/>
        </w:rPr>
        <w:t>2 403,10</w:t>
      </w:r>
      <w:r w:rsidRPr="00383506">
        <w:rPr>
          <w:sz w:val="28"/>
          <w:szCs w:val="28"/>
        </w:rPr>
        <w:t xml:space="preserve"> тыс. руб., включают в себя прочие расходы (ГСМ 195,60 тыс. руб., материалы 257,00 тыс. руб., электроэнергия 49,90 тыс. руб., отопление и горячая вода 25,30 тыс. руб., связь 109,20 тыс. руб., подписка на периодическую печать 15,60 тыс. руб., услуги почты 12,80 тыс. руб., обслуживание системы «Консультант Плюс» 36,90 тыс. руб., обслуживание 1С 643,90 тыс. руб., программное обеспечение 71,10 тыс. руб., аудиторские услуги 37,30 тыс. руб., услуги РСУ 104,40 тыс. руб., услуги РМУ 776,30 тыс. руб.).</w:t>
      </w:r>
    </w:p>
    <w:p w14:paraId="1DB1D116" w14:textId="77777777" w:rsidR="00693997" w:rsidRPr="00383506" w:rsidRDefault="00693997" w:rsidP="00693997">
      <w:pPr>
        <w:tabs>
          <w:tab w:val="left" w:pos="1134"/>
        </w:tabs>
        <w:ind w:firstLine="709"/>
        <w:jc w:val="both"/>
        <w:rPr>
          <w:sz w:val="28"/>
          <w:szCs w:val="28"/>
        </w:rPr>
      </w:pPr>
      <w:r w:rsidRPr="00383506">
        <w:rPr>
          <w:sz w:val="28"/>
          <w:szCs w:val="28"/>
        </w:rPr>
        <w:t xml:space="preserve">Специалистом РЭК КО расходы по статье приняты в размере </w:t>
      </w:r>
      <w:r w:rsidRPr="00383506">
        <w:rPr>
          <w:b/>
          <w:i/>
          <w:sz w:val="28"/>
          <w:szCs w:val="28"/>
        </w:rPr>
        <w:t xml:space="preserve">1 033,96 </w:t>
      </w:r>
      <w:r w:rsidRPr="00383506">
        <w:rPr>
          <w:sz w:val="28"/>
          <w:szCs w:val="28"/>
        </w:rPr>
        <w:t>тыс. руб., по плановой смете 2018 года с учетом индекса Минэкономразвития России на 2019 год (104,6%), так как в тарифном деле не представлено экономическое обоснование понесенных затрат выше плановых (закупки не проводились) с разбивкой по периодам:</w:t>
      </w:r>
    </w:p>
    <w:p w14:paraId="49AEF8FB" w14:textId="77777777" w:rsidR="00693997" w:rsidRPr="00383506" w:rsidRDefault="00693997" w:rsidP="00693997">
      <w:pPr>
        <w:tabs>
          <w:tab w:val="left" w:pos="1134"/>
        </w:tabs>
        <w:ind w:firstLine="709"/>
        <w:jc w:val="both"/>
        <w:rPr>
          <w:sz w:val="28"/>
          <w:szCs w:val="28"/>
        </w:rPr>
      </w:pPr>
      <w:r w:rsidRPr="00383506">
        <w:rPr>
          <w:b/>
          <w:sz w:val="28"/>
          <w:szCs w:val="28"/>
        </w:rPr>
        <w:t xml:space="preserve">- с 01.01.2019 по 30.06.2019 </w:t>
      </w:r>
      <w:r w:rsidRPr="00383506">
        <w:rPr>
          <w:sz w:val="28"/>
          <w:szCs w:val="28"/>
        </w:rPr>
        <w:t xml:space="preserve">– </w:t>
      </w:r>
      <w:r w:rsidRPr="00383506">
        <w:rPr>
          <w:b/>
          <w:i/>
          <w:sz w:val="28"/>
          <w:szCs w:val="28"/>
        </w:rPr>
        <w:t>760,94</w:t>
      </w:r>
      <w:r w:rsidRPr="00383506">
        <w:rPr>
          <w:sz w:val="28"/>
          <w:szCs w:val="28"/>
        </w:rPr>
        <w:t xml:space="preserve"> тыс. руб.</w:t>
      </w:r>
    </w:p>
    <w:p w14:paraId="589293AB" w14:textId="77777777" w:rsidR="00693997" w:rsidRPr="00383506" w:rsidRDefault="00693997" w:rsidP="00693997">
      <w:pPr>
        <w:tabs>
          <w:tab w:val="left" w:pos="1134"/>
        </w:tabs>
        <w:ind w:firstLine="709"/>
        <w:jc w:val="both"/>
        <w:rPr>
          <w:sz w:val="28"/>
          <w:szCs w:val="28"/>
        </w:rPr>
      </w:pPr>
      <w:r w:rsidRPr="00383506">
        <w:rPr>
          <w:b/>
          <w:sz w:val="28"/>
          <w:szCs w:val="28"/>
        </w:rPr>
        <w:t xml:space="preserve">- с 01.07.2019 по 31.12.2019 </w:t>
      </w:r>
      <w:r w:rsidRPr="00383506">
        <w:rPr>
          <w:sz w:val="28"/>
          <w:szCs w:val="28"/>
        </w:rPr>
        <w:t xml:space="preserve">– </w:t>
      </w:r>
      <w:r w:rsidRPr="00383506">
        <w:rPr>
          <w:b/>
          <w:i/>
          <w:sz w:val="28"/>
          <w:szCs w:val="28"/>
        </w:rPr>
        <w:t xml:space="preserve">273,02 </w:t>
      </w:r>
      <w:r w:rsidRPr="00383506">
        <w:rPr>
          <w:sz w:val="28"/>
          <w:szCs w:val="28"/>
        </w:rPr>
        <w:t>тыс. руб. приняты на уровне предыдущего периода календарной разбивки.</w:t>
      </w:r>
    </w:p>
    <w:p w14:paraId="0A37E2D6" w14:textId="77777777" w:rsidR="00693997" w:rsidRPr="00383506" w:rsidRDefault="00693997" w:rsidP="00693997">
      <w:pPr>
        <w:tabs>
          <w:tab w:val="left" w:pos="1134"/>
        </w:tabs>
        <w:ind w:firstLine="709"/>
        <w:jc w:val="both"/>
        <w:rPr>
          <w:sz w:val="28"/>
          <w:szCs w:val="28"/>
        </w:rPr>
      </w:pPr>
    </w:p>
    <w:p w14:paraId="1D05EBCF" w14:textId="77777777" w:rsidR="00693997" w:rsidRPr="00383506" w:rsidRDefault="00693997" w:rsidP="00693997">
      <w:pPr>
        <w:ind w:firstLine="709"/>
        <w:jc w:val="both"/>
        <w:rPr>
          <w:sz w:val="28"/>
          <w:szCs w:val="28"/>
        </w:rPr>
      </w:pPr>
      <w:r w:rsidRPr="00383506">
        <w:rPr>
          <w:sz w:val="28"/>
          <w:szCs w:val="28"/>
        </w:rPr>
        <w:t>Согласно п. 45 Методических указаний, утвержденных приказом ФСТ России от 27.12.2013 № 1746-э, операционные расходы на второй и последующие годы долгосрочного периода регулирования рассчитываются по формуле:</w:t>
      </w:r>
    </w:p>
    <w:p w14:paraId="0734234B" w14:textId="77777777" w:rsidR="00693997" w:rsidRPr="00383506" w:rsidRDefault="00693997" w:rsidP="00693997">
      <w:pPr>
        <w:rPr>
          <w:sz w:val="28"/>
          <w:szCs w:val="28"/>
        </w:rPr>
      </w:pPr>
    </w:p>
    <w:p w14:paraId="763AA579" w14:textId="34ED77A0" w:rsidR="00693997" w:rsidRPr="00383506" w:rsidRDefault="00693997" w:rsidP="00693997">
      <w:pPr>
        <w:ind w:firstLine="709"/>
        <w:rPr>
          <w:sz w:val="28"/>
          <w:szCs w:val="28"/>
        </w:rPr>
      </w:pPr>
      <w:r w:rsidRPr="00383506">
        <w:rPr>
          <w:noProof/>
          <w:sz w:val="28"/>
          <w:szCs w:val="28"/>
        </w:rPr>
        <w:drawing>
          <wp:inline distT="0" distB="0" distL="0" distR="0" wp14:anchorId="36C4D072" wp14:editId="1E54C3EF">
            <wp:extent cx="4800600" cy="3238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0600" cy="323850"/>
                    </a:xfrm>
                    <a:prstGeom prst="rect">
                      <a:avLst/>
                    </a:prstGeom>
                    <a:noFill/>
                    <a:ln>
                      <a:noFill/>
                    </a:ln>
                  </pic:spPr>
                </pic:pic>
              </a:graphicData>
            </a:graphic>
          </wp:inline>
        </w:drawing>
      </w:r>
      <w:r w:rsidRPr="00383506">
        <w:rPr>
          <w:sz w:val="28"/>
          <w:szCs w:val="28"/>
        </w:rPr>
        <w:t>,</w:t>
      </w:r>
    </w:p>
    <w:p w14:paraId="42EAF9C2" w14:textId="77777777" w:rsidR="00693997" w:rsidRPr="00383506" w:rsidRDefault="00693997" w:rsidP="00693997">
      <w:pPr>
        <w:ind w:firstLine="709"/>
        <w:rPr>
          <w:sz w:val="28"/>
          <w:szCs w:val="28"/>
        </w:rPr>
      </w:pPr>
      <w:r w:rsidRPr="00383506">
        <w:rPr>
          <w:sz w:val="28"/>
          <w:szCs w:val="28"/>
        </w:rPr>
        <w:t>где:</w:t>
      </w:r>
    </w:p>
    <w:p w14:paraId="4B7C6968" w14:textId="77777777" w:rsidR="00693997" w:rsidRPr="00383506" w:rsidRDefault="00693997" w:rsidP="00693997">
      <w:pPr>
        <w:ind w:firstLine="709"/>
        <w:rPr>
          <w:sz w:val="28"/>
          <w:szCs w:val="28"/>
        </w:rPr>
      </w:pPr>
      <w:r w:rsidRPr="00383506">
        <w:rPr>
          <w:sz w:val="28"/>
          <w:szCs w:val="28"/>
        </w:rPr>
        <w:t>ОР</w:t>
      </w:r>
      <w:r w:rsidRPr="00383506">
        <w:rPr>
          <w:sz w:val="28"/>
          <w:szCs w:val="28"/>
          <w:vertAlign w:val="subscript"/>
        </w:rPr>
        <w:t>i</w:t>
      </w:r>
      <w:r w:rsidRPr="00383506">
        <w:rPr>
          <w:sz w:val="28"/>
          <w:szCs w:val="28"/>
        </w:rPr>
        <w:t xml:space="preserve"> - операционные расходы в году i (базовый уровень), тыс. руб.;</w:t>
      </w:r>
    </w:p>
    <w:p w14:paraId="7EE4A420" w14:textId="77777777" w:rsidR="00693997" w:rsidRPr="00383506" w:rsidRDefault="00693997" w:rsidP="00693997">
      <w:pPr>
        <w:ind w:firstLine="709"/>
        <w:rPr>
          <w:sz w:val="28"/>
          <w:szCs w:val="28"/>
        </w:rPr>
      </w:pPr>
      <w:r w:rsidRPr="00383506">
        <w:rPr>
          <w:sz w:val="28"/>
          <w:szCs w:val="28"/>
        </w:rPr>
        <w:t>ИЭР - индекс эффективности операционных расходов, процентов;</w:t>
      </w:r>
    </w:p>
    <w:p w14:paraId="24796EAA" w14:textId="77777777" w:rsidR="00693997" w:rsidRPr="00383506" w:rsidRDefault="00693997" w:rsidP="00693997">
      <w:pPr>
        <w:ind w:firstLine="709"/>
        <w:rPr>
          <w:sz w:val="28"/>
          <w:szCs w:val="28"/>
        </w:rPr>
      </w:pPr>
      <w:r w:rsidRPr="00383506">
        <w:rPr>
          <w:sz w:val="28"/>
          <w:szCs w:val="28"/>
        </w:rPr>
        <w:t xml:space="preserve">ИПЦ </w:t>
      </w:r>
      <w:r w:rsidRPr="00383506">
        <w:rPr>
          <w:sz w:val="28"/>
          <w:szCs w:val="28"/>
          <w:vertAlign w:val="subscript"/>
        </w:rPr>
        <w:t>i-1</w:t>
      </w:r>
      <w:r w:rsidRPr="00383506">
        <w:rPr>
          <w:sz w:val="28"/>
          <w:szCs w:val="28"/>
        </w:rPr>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14:paraId="61974027" w14:textId="77777777" w:rsidR="00693997" w:rsidRPr="00383506" w:rsidRDefault="00693997" w:rsidP="00693997">
      <w:pPr>
        <w:ind w:firstLine="709"/>
        <w:rPr>
          <w:sz w:val="28"/>
          <w:szCs w:val="28"/>
        </w:rPr>
      </w:pPr>
      <w:r w:rsidRPr="00383506">
        <w:rPr>
          <w:sz w:val="28"/>
          <w:szCs w:val="28"/>
        </w:rPr>
        <w:t xml:space="preserve">ИКА </w:t>
      </w:r>
      <w:r w:rsidRPr="00383506">
        <w:rPr>
          <w:sz w:val="28"/>
          <w:szCs w:val="28"/>
          <w:vertAlign w:val="subscript"/>
        </w:rPr>
        <w:t>i-1</w:t>
      </w:r>
      <w:r w:rsidRPr="00383506">
        <w:rPr>
          <w:sz w:val="28"/>
          <w:szCs w:val="28"/>
        </w:rPr>
        <w:t xml:space="preserve"> - индекс изменения количества активов в году i-1.</w:t>
      </w:r>
    </w:p>
    <w:p w14:paraId="0285148E" w14:textId="4BB52626" w:rsidR="00693997" w:rsidRPr="00383506" w:rsidRDefault="00693997" w:rsidP="00693997">
      <w:pPr>
        <w:jc w:val="both"/>
        <w:rPr>
          <w:sz w:val="28"/>
          <w:szCs w:val="28"/>
        </w:rPr>
      </w:pPr>
      <w:r w:rsidRPr="00383506">
        <w:rPr>
          <w:sz w:val="28"/>
          <w:szCs w:val="28"/>
        </w:rPr>
        <w:t xml:space="preserve">        </w:t>
      </w:r>
      <w:r w:rsidRPr="00383506">
        <w:rPr>
          <w:noProof/>
          <w:sz w:val="28"/>
          <w:szCs w:val="28"/>
        </w:rPr>
        <w:drawing>
          <wp:inline distT="0" distB="0" distL="0" distR="0" wp14:anchorId="377D8672" wp14:editId="71830DCB">
            <wp:extent cx="4514850" cy="457200"/>
            <wp:effectExtent l="0" t="0" r="0" b="0"/>
            <wp:docPr id="59" name="Рисунок 59"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14850" cy="457200"/>
                    </a:xfrm>
                    <a:prstGeom prst="rect">
                      <a:avLst/>
                    </a:prstGeom>
                    <a:noFill/>
                    <a:ln>
                      <a:noFill/>
                    </a:ln>
                  </pic:spPr>
                </pic:pic>
              </a:graphicData>
            </a:graphic>
          </wp:inline>
        </w:drawing>
      </w:r>
      <w:r w:rsidRPr="00383506">
        <w:rPr>
          <w:sz w:val="28"/>
          <w:szCs w:val="28"/>
        </w:rPr>
        <w:t xml:space="preserve">, </w:t>
      </w:r>
    </w:p>
    <w:p w14:paraId="46722CC7" w14:textId="77777777" w:rsidR="00693997" w:rsidRPr="00383506" w:rsidRDefault="00693997" w:rsidP="00693997">
      <w:pPr>
        <w:jc w:val="both"/>
        <w:rPr>
          <w:sz w:val="28"/>
          <w:szCs w:val="28"/>
        </w:rPr>
      </w:pPr>
      <w:r w:rsidRPr="00383506">
        <w:rPr>
          <w:sz w:val="28"/>
          <w:szCs w:val="28"/>
        </w:rPr>
        <w:t>где:</w:t>
      </w:r>
    </w:p>
    <w:p w14:paraId="252CBA0B" w14:textId="733D86BA" w:rsidR="00693997" w:rsidRPr="00383506" w:rsidRDefault="00693997" w:rsidP="00693997">
      <w:pPr>
        <w:jc w:val="both"/>
        <w:rPr>
          <w:sz w:val="28"/>
          <w:szCs w:val="28"/>
        </w:rPr>
      </w:pPr>
      <w:r w:rsidRPr="00383506">
        <w:rPr>
          <w:noProof/>
          <w:sz w:val="28"/>
          <w:szCs w:val="28"/>
        </w:rPr>
        <w:drawing>
          <wp:inline distT="0" distB="0" distL="0" distR="0" wp14:anchorId="659BA5DE" wp14:editId="32BC0CA3">
            <wp:extent cx="457200" cy="247650"/>
            <wp:effectExtent l="0" t="0" r="0" b="0"/>
            <wp:docPr id="58" name="Рисунок 58" descr="base_1_278584_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descr="base_1_278584_333"/>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383506">
        <w:rPr>
          <w:sz w:val="28"/>
          <w:szCs w:val="28"/>
        </w:rPr>
        <w:t xml:space="preserve"> - индекс изменения количества активов в году i;</w:t>
      </w:r>
    </w:p>
    <w:p w14:paraId="3FEA0A1E" w14:textId="35E28AD5" w:rsidR="00693997" w:rsidRPr="00383506" w:rsidRDefault="00693997" w:rsidP="00693997">
      <w:pPr>
        <w:jc w:val="both"/>
        <w:rPr>
          <w:sz w:val="28"/>
          <w:szCs w:val="28"/>
        </w:rPr>
      </w:pPr>
      <w:r w:rsidRPr="00383506">
        <w:rPr>
          <w:noProof/>
          <w:sz w:val="28"/>
          <w:szCs w:val="28"/>
        </w:rPr>
        <w:drawing>
          <wp:inline distT="0" distB="0" distL="0" distR="0" wp14:anchorId="1F37296A" wp14:editId="7DD6D627">
            <wp:extent cx="323850" cy="247650"/>
            <wp:effectExtent l="0" t="0" r="0" b="0"/>
            <wp:docPr id="57" name="Рисунок 57" descr="base_1_278584_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descr="base_1_278584_334"/>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383506">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1092FDBD" w14:textId="49631859" w:rsidR="00693997" w:rsidRPr="00383506" w:rsidRDefault="00693997" w:rsidP="00693997">
      <w:pPr>
        <w:jc w:val="both"/>
        <w:rPr>
          <w:sz w:val="28"/>
          <w:szCs w:val="28"/>
        </w:rPr>
      </w:pPr>
      <w:r w:rsidRPr="00383506">
        <w:rPr>
          <w:noProof/>
          <w:sz w:val="28"/>
          <w:szCs w:val="28"/>
        </w:rPr>
        <w:lastRenderedPageBreak/>
        <w:drawing>
          <wp:inline distT="0" distB="0" distL="0" distR="0" wp14:anchorId="223C9356" wp14:editId="18171A92">
            <wp:extent cx="571500" cy="247650"/>
            <wp:effectExtent l="0" t="0" r="0" b="0"/>
            <wp:docPr id="56" name="Рисунок 56" descr="base_1_278584_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base_1_278584_335"/>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rsidRPr="00383506">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721CF128" w14:textId="18BA8112" w:rsidR="00693997" w:rsidRPr="00383506" w:rsidRDefault="00693997" w:rsidP="00693997">
      <w:pPr>
        <w:jc w:val="both"/>
        <w:rPr>
          <w:sz w:val="28"/>
          <w:szCs w:val="28"/>
        </w:rPr>
      </w:pPr>
      <w:r w:rsidRPr="00383506">
        <w:rPr>
          <w:noProof/>
          <w:sz w:val="28"/>
          <w:szCs w:val="28"/>
        </w:rPr>
        <w:drawing>
          <wp:inline distT="0" distB="0" distL="0" distR="0" wp14:anchorId="08ED1D31" wp14:editId="0FF08211">
            <wp:extent cx="390525" cy="247650"/>
            <wp:effectExtent l="0" t="0" r="9525" b="0"/>
            <wp:docPr id="55" name="Рисунок 55" descr="base_1_278584_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base_1_278584_336"/>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383506">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5B5C7FE5" w14:textId="77777777" w:rsidR="00693997" w:rsidRPr="00383506" w:rsidRDefault="00693997" w:rsidP="00693997">
      <w:pPr>
        <w:ind w:firstLine="709"/>
        <w:jc w:val="both"/>
        <w:rPr>
          <w:sz w:val="28"/>
          <w:szCs w:val="28"/>
        </w:rPr>
      </w:pPr>
      <w:r w:rsidRPr="00383506">
        <w:rPr>
          <w:sz w:val="28"/>
          <w:szCs w:val="28"/>
        </w:rPr>
        <w:t>При расчете Операционных расходов на 2020-2023 годы регулятором использовались следующие показатели:</w:t>
      </w:r>
    </w:p>
    <w:p w14:paraId="06A3517B" w14:textId="77777777" w:rsidR="00693997" w:rsidRPr="00383506" w:rsidRDefault="00693997" w:rsidP="00693997">
      <w:pPr>
        <w:jc w:val="both"/>
        <w:rPr>
          <w:sz w:val="28"/>
          <w:szCs w:val="28"/>
        </w:rPr>
      </w:pPr>
      <w:r w:rsidRPr="00383506">
        <w:rPr>
          <w:sz w:val="28"/>
          <w:szCs w:val="28"/>
        </w:rPr>
        <w:t xml:space="preserve">         базовый уровень операционных расходов 2019 года – 29565,81 тыс. руб.;</w:t>
      </w:r>
    </w:p>
    <w:p w14:paraId="427994A1" w14:textId="77777777" w:rsidR="00693997" w:rsidRPr="00383506" w:rsidRDefault="00693997" w:rsidP="00693997">
      <w:pPr>
        <w:jc w:val="both"/>
        <w:rPr>
          <w:sz w:val="28"/>
          <w:szCs w:val="28"/>
        </w:rPr>
      </w:pPr>
      <w:r w:rsidRPr="00383506">
        <w:rPr>
          <w:sz w:val="28"/>
          <w:szCs w:val="28"/>
        </w:rPr>
        <w:t>индекс потребительских цен на 2020 - 103,4%, 2021-2023 годы – 104%, согласно прогнозу Минэкономразвития России;</w:t>
      </w:r>
    </w:p>
    <w:p w14:paraId="4D47C020" w14:textId="77777777" w:rsidR="00693997" w:rsidRPr="00383506" w:rsidRDefault="00693997" w:rsidP="00693997">
      <w:pPr>
        <w:jc w:val="both"/>
        <w:rPr>
          <w:sz w:val="28"/>
          <w:szCs w:val="28"/>
        </w:rPr>
      </w:pPr>
      <w:r w:rsidRPr="00383506">
        <w:rPr>
          <w:sz w:val="28"/>
          <w:szCs w:val="28"/>
        </w:rPr>
        <w:t xml:space="preserve">        индекс эффективности операционных расходов на 2020-2023 годы -1%;</w:t>
      </w:r>
    </w:p>
    <w:p w14:paraId="54A26B15" w14:textId="77777777" w:rsidR="00693997" w:rsidRPr="00383506" w:rsidRDefault="00693997" w:rsidP="00693997">
      <w:pPr>
        <w:jc w:val="both"/>
        <w:rPr>
          <w:sz w:val="28"/>
          <w:szCs w:val="28"/>
        </w:rPr>
      </w:pPr>
      <w:r w:rsidRPr="00383506">
        <w:rPr>
          <w:sz w:val="28"/>
          <w:szCs w:val="28"/>
        </w:rPr>
        <w:t xml:space="preserve">        индекс изменения количества активов на 2020-2023 годы – 0%.</w:t>
      </w:r>
    </w:p>
    <w:p w14:paraId="75F2EE33" w14:textId="77777777" w:rsidR="00693997" w:rsidRPr="00383506" w:rsidRDefault="00693997" w:rsidP="00693997">
      <w:pPr>
        <w:ind w:firstLine="709"/>
        <w:jc w:val="both"/>
        <w:rPr>
          <w:sz w:val="28"/>
          <w:szCs w:val="28"/>
        </w:rPr>
      </w:pPr>
      <w:r w:rsidRPr="00383506">
        <w:rPr>
          <w:sz w:val="28"/>
          <w:szCs w:val="28"/>
        </w:rPr>
        <w:t>В соответствии с вышеуказанной формулой, уровень операционных расходов составляет:</w:t>
      </w:r>
    </w:p>
    <w:p w14:paraId="03A9181C" w14:textId="77777777" w:rsidR="00693997" w:rsidRPr="00383506" w:rsidRDefault="00693997" w:rsidP="00693997">
      <w:pPr>
        <w:ind w:firstLine="567"/>
        <w:jc w:val="both"/>
        <w:rPr>
          <w:sz w:val="28"/>
          <w:szCs w:val="28"/>
        </w:rPr>
      </w:pPr>
      <w:r w:rsidRPr="00383506">
        <w:rPr>
          <w:sz w:val="28"/>
          <w:szCs w:val="28"/>
        </w:rPr>
        <w:t xml:space="preserve"> - на 2020 год – </w:t>
      </w:r>
      <w:r w:rsidRPr="00383506">
        <w:rPr>
          <w:b/>
          <w:i/>
          <w:sz w:val="28"/>
          <w:szCs w:val="28"/>
        </w:rPr>
        <w:t xml:space="preserve">30 265,34 </w:t>
      </w:r>
      <w:r w:rsidRPr="00383506">
        <w:rPr>
          <w:sz w:val="28"/>
          <w:szCs w:val="28"/>
        </w:rPr>
        <w:t xml:space="preserve">тыс. руб.; </w:t>
      </w:r>
    </w:p>
    <w:p w14:paraId="090EAE23" w14:textId="77777777" w:rsidR="00693997" w:rsidRPr="00383506" w:rsidRDefault="00693997" w:rsidP="00693997">
      <w:pPr>
        <w:ind w:firstLine="709"/>
        <w:jc w:val="both"/>
        <w:rPr>
          <w:sz w:val="28"/>
          <w:szCs w:val="28"/>
        </w:rPr>
      </w:pPr>
      <w:r w:rsidRPr="00383506">
        <w:rPr>
          <w:sz w:val="28"/>
          <w:szCs w:val="28"/>
        </w:rPr>
        <w:t xml:space="preserve">- на 2021 год – </w:t>
      </w:r>
      <w:r w:rsidRPr="00383506">
        <w:rPr>
          <w:b/>
          <w:i/>
          <w:sz w:val="28"/>
          <w:szCs w:val="28"/>
        </w:rPr>
        <w:t>31 161,20</w:t>
      </w:r>
      <w:r w:rsidRPr="00383506">
        <w:rPr>
          <w:sz w:val="28"/>
          <w:szCs w:val="28"/>
        </w:rPr>
        <w:t xml:space="preserve"> тыс. руб.;</w:t>
      </w:r>
    </w:p>
    <w:p w14:paraId="133B1E87" w14:textId="77777777" w:rsidR="00693997" w:rsidRPr="00383506" w:rsidRDefault="00693997" w:rsidP="00693997">
      <w:pPr>
        <w:ind w:firstLine="709"/>
        <w:jc w:val="both"/>
        <w:rPr>
          <w:sz w:val="28"/>
          <w:szCs w:val="28"/>
        </w:rPr>
      </w:pPr>
      <w:r w:rsidRPr="00383506">
        <w:rPr>
          <w:sz w:val="28"/>
          <w:szCs w:val="28"/>
        </w:rPr>
        <w:t xml:space="preserve">- на 2022 год – </w:t>
      </w:r>
      <w:r w:rsidRPr="00383506">
        <w:rPr>
          <w:b/>
          <w:i/>
          <w:sz w:val="28"/>
          <w:szCs w:val="28"/>
        </w:rPr>
        <w:t>32 083,57</w:t>
      </w:r>
      <w:r w:rsidRPr="00383506">
        <w:rPr>
          <w:sz w:val="28"/>
          <w:szCs w:val="28"/>
        </w:rPr>
        <w:t xml:space="preserve"> тыс. руб.;</w:t>
      </w:r>
    </w:p>
    <w:p w14:paraId="5E0EE227" w14:textId="77777777" w:rsidR="00693997" w:rsidRPr="00383506" w:rsidRDefault="00693997" w:rsidP="00693997">
      <w:pPr>
        <w:ind w:firstLine="709"/>
        <w:jc w:val="both"/>
        <w:rPr>
          <w:sz w:val="28"/>
          <w:szCs w:val="28"/>
        </w:rPr>
      </w:pPr>
      <w:r w:rsidRPr="00383506">
        <w:rPr>
          <w:sz w:val="28"/>
          <w:szCs w:val="28"/>
        </w:rPr>
        <w:t xml:space="preserve">- на 2023 год – </w:t>
      </w:r>
      <w:r w:rsidRPr="00383506">
        <w:rPr>
          <w:b/>
          <w:i/>
          <w:sz w:val="28"/>
          <w:szCs w:val="28"/>
        </w:rPr>
        <w:t xml:space="preserve">33 033,24 </w:t>
      </w:r>
      <w:r w:rsidRPr="00383506">
        <w:rPr>
          <w:sz w:val="28"/>
          <w:szCs w:val="28"/>
        </w:rPr>
        <w:t>тыс. руб.</w:t>
      </w:r>
    </w:p>
    <w:p w14:paraId="7C06EC73" w14:textId="77777777" w:rsidR="00693997" w:rsidRPr="00383506" w:rsidRDefault="00693997" w:rsidP="00693997">
      <w:pPr>
        <w:tabs>
          <w:tab w:val="left" w:pos="1134"/>
        </w:tabs>
        <w:ind w:firstLine="709"/>
        <w:jc w:val="both"/>
        <w:rPr>
          <w:sz w:val="28"/>
          <w:szCs w:val="28"/>
        </w:rPr>
      </w:pPr>
    </w:p>
    <w:p w14:paraId="30A9E267" w14:textId="77777777" w:rsidR="00693997" w:rsidRPr="00383506" w:rsidRDefault="00693997" w:rsidP="00693997">
      <w:pPr>
        <w:tabs>
          <w:tab w:val="left" w:pos="1134"/>
        </w:tabs>
        <w:jc w:val="center"/>
        <w:rPr>
          <w:b/>
          <w:sz w:val="32"/>
          <w:szCs w:val="32"/>
          <w:u w:val="single"/>
        </w:rPr>
      </w:pPr>
      <w:r w:rsidRPr="00383506">
        <w:rPr>
          <w:b/>
          <w:sz w:val="32"/>
          <w:szCs w:val="32"/>
          <w:u w:val="single"/>
          <w:lang w:val="en-US"/>
        </w:rPr>
        <w:t>II</w:t>
      </w:r>
      <w:r w:rsidRPr="00383506">
        <w:rPr>
          <w:b/>
          <w:sz w:val="32"/>
          <w:szCs w:val="32"/>
          <w:u w:val="single"/>
        </w:rPr>
        <w:t>. Расходы на приобретение энергетических ресурсов</w:t>
      </w:r>
    </w:p>
    <w:p w14:paraId="005F4F2E" w14:textId="77777777" w:rsidR="00693997" w:rsidRPr="00383506" w:rsidRDefault="00693997" w:rsidP="00693997">
      <w:pPr>
        <w:tabs>
          <w:tab w:val="left" w:pos="1134"/>
        </w:tabs>
        <w:jc w:val="center"/>
        <w:rPr>
          <w:b/>
          <w:sz w:val="32"/>
          <w:szCs w:val="32"/>
          <w:u w:val="single"/>
        </w:rPr>
      </w:pPr>
    </w:p>
    <w:p w14:paraId="636D4F4E" w14:textId="77777777" w:rsidR="00693997" w:rsidRPr="00383506" w:rsidRDefault="00693997" w:rsidP="00693997">
      <w:pPr>
        <w:jc w:val="center"/>
        <w:rPr>
          <w:b/>
          <w:sz w:val="32"/>
          <w:szCs w:val="32"/>
          <w:u w:val="single"/>
        </w:rPr>
      </w:pPr>
      <w:r w:rsidRPr="00383506">
        <w:rPr>
          <w:b/>
          <w:sz w:val="32"/>
          <w:szCs w:val="32"/>
          <w:u w:val="single"/>
        </w:rPr>
        <w:t>«Электроэнергия»</w:t>
      </w:r>
    </w:p>
    <w:p w14:paraId="73885AFF" w14:textId="77777777" w:rsidR="00693997" w:rsidRPr="00383506" w:rsidRDefault="00693997" w:rsidP="00693997">
      <w:pPr>
        <w:jc w:val="center"/>
        <w:rPr>
          <w:sz w:val="28"/>
          <w:szCs w:val="28"/>
        </w:rPr>
      </w:pPr>
    </w:p>
    <w:p w14:paraId="5117D3EF" w14:textId="77777777" w:rsidR="00693997" w:rsidRPr="00383506" w:rsidRDefault="00693997" w:rsidP="00693997">
      <w:pPr>
        <w:tabs>
          <w:tab w:val="left" w:pos="1134"/>
        </w:tabs>
        <w:ind w:firstLine="709"/>
        <w:jc w:val="both"/>
        <w:rPr>
          <w:sz w:val="28"/>
          <w:szCs w:val="28"/>
        </w:rPr>
      </w:pPr>
      <w:r w:rsidRPr="00383506">
        <w:rPr>
          <w:sz w:val="28"/>
          <w:szCs w:val="28"/>
        </w:rPr>
        <w:t>Организацией заявлены для учета в необходимой валовой выручке (в расчете на год) расходы по данной статье:</w:t>
      </w:r>
    </w:p>
    <w:p w14:paraId="1A2A55DD" w14:textId="77777777" w:rsidR="00693997" w:rsidRPr="00383506" w:rsidRDefault="00693997" w:rsidP="00693997">
      <w:pPr>
        <w:tabs>
          <w:tab w:val="left" w:pos="1134"/>
        </w:tabs>
        <w:ind w:firstLine="709"/>
        <w:jc w:val="both"/>
        <w:rPr>
          <w:sz w:val="28"/>
          <w:szCs w:val="28"/>
        </w:rPr>
      </w:pPr>
      <w:r w:rsidRPr="00383506">
        <w:rPr>
          <w:sz w:val="28"/>
          <w:szCs w:val="28"/>
        </w:rPr>
        <w:t xml:space="preserve">- 2019 год в сумме </w:t>
      </w:r>
      <w:r w:rsidRPr="00383506">
        <w:rPr>
          <w:b/>
          <w:i/>
          <w:sz w:val="28"/>
          <w:szCs w:val="28"/>
        </w:rPr>
        <w:t>4 751,30</w:t>
      </w:r>
      <w:r w:rsidRPr="00383506">
        <w:rPr>
          <w:sz w:val="28"/>
          <w:szCs w:val="28"/>
        </w:rPr>
        <w:t xml:space="preserve"> тыс. руб. (</w:t>
      </w:r>
      <w:r w:rsidRPr="00383506">
        <w:rPr>
          <w:rStyle w:val="FontStyle190"/>
          <w:sz w:val="28"/>
          <w:szCs w:val="28"/>
        </w:rPr>
        <w:t xml:space="preserve">объем электроэнергии </w:t>
      </w:r>
      <w:r w:rsidRPr="00383506">
        <w:rPr>
          <w:rStyle w:val="FontStyle190"/>
          <w:b/>
          <w:i/>
          <w:sz w:val="28"/>
          <w:szCs w:val="28"/>
        </w:rPr>
        <w:t xml:space="preserve">1 120,39 </w:t>
      </w:r>
      <w:r w:rsidRPr="00383506">
        <w:rPr>
          <w:rStyle w:val="FontStyle190"/>
          <w:sz w:val="28"/>
          <w:szCs w:val="28"/>
        </w:rPr>
        <w:t xml:space="preserve">тыс. кВт в год, средний тариф на электроэнергию </w:t>
      </w:r>
      <w:r w:rsidRPr="00383506">
        <w:rPr>
          <w:rStyle w:val="FontStyle190"/>
          <w:b/>
          <w:i/>
          <w:sz w:val="28"/>
          <w:szCs w:val="28"/>
        </w:rPr>
        <w:t>2,87</w:t>
      </w:r>
      <w:r w:rsidRPr="00383506">
        <w:rPr>
          <w:rStyle w:val="FontStyle190"/>
          <w:sz w:val="28"/>
          <w:szCs w:val="28"/>
        </w:rPr>
        <w:t xml:space="preserve"> руб./кВт*час: в том числе электроэнергия НН в размере </w:t>
      </w:r>
      <w:r w:rsidRPr="00383506">
        <w:rPr>
          <w:rStyle w:val="FontStyle190"/>
          <w:b/>
          <w:i/>
          <w:sz w:val="28"/>
          <w:szCs w:val="28"/>
        </w:rPr>
        <w:t xml:space="preserve">77,72 </w:t>
      </w:r>
      <w:r w:rsidRPr="00383506">
        <w:rPr>
          <w:rStyle w:val="FontStyle190"/>
          <w:sz w:val="28"/>
          <w:szCs w:val="28"/>
        </w:rPr>
        <w:t xml:space="preserve">тыс. руб. объем – </w:t>
      </w:r>
      <w:r w:rsidRPr="00383506">
        <w:rPr>
          <w:rStyle w:val="FontStyle190"/>
          <w:b/>
          <w:i/>
          <w:sz w:val="28"/>
          <w:szCs w:val="28"/>
        </w:rPr>
        <w:t xml:space="preserve">12,75 </w:t>
      </w:r>
      <w:r w:rsidRPr="00383506">
        <w:rPr>
          <w:rStyle w:val="FontStyle190"/>
          <w:sz w:val="28"/>
          <w:szCs w:val="28"/>
        </w:rPr>
        <w:t xml:space="preserve">тыс. кВт, тариф – </w:t>
      </w:r>
      <w:r w:rsidRPr="00383506">
        <w:rPr>
          <w:rStyle w:val="FontStyle190"/>
          <w:b/>
          <w:i/>
          <w:sz w:val="28"/>
          <w:szCs w:val="28"/>
        </w:rPr>
        <w:t>6,10</w:t>
      </w:r>
      <w:r w:rsidRPr="00383506">
        <w:rPr>
          <w:rStyle w:val="FontStyle190"/>
          <w:sz w:val="28"/>
          <w:szCs w:val="28"/>
        </w:rPr>
        <w:t xml:space="preserve"> руб./кВт*час., электроэнергия СН 2 в размере </w:t>
      </w:r>
      <w:r w:rsidRPr="00383506">
        <w:rPr>
          <w:rStyle w:val="FontStyle190"/>
          <w:b/>
          <w:i/>
          <w:sz w:val="28"/>
          <w:szCs w:val="28"/>
        </w:rPr>
        <w:t>2 705,83</w:t>
      </w:r>
      <w:r w:rsidRPr="00383506">
        <w:rPr>
          <w:rStyle w:val="FontStyle190"/>
          <w:sz w:val="28"/>
          <w:szCs w:val="28"/>
        </w:rPr>
        <w:t xml:space="preserve"> тыс. руб. объем – </w:t>
      </w:r>
      <w:r w:rsidRPr="00383506">
        <w:rPr>
          <w:rStyle w:val="FontStyle190"/>
          <w:b/>
          <w:i/>
          <w:sz w:val="28"/>
          <w:szCs w:val="28"/>
        </w:rPr>
        <w:t>945,54</w:t>
      </w:r>
      <w:r w:rsidRPr="00383506">
        <w:rPr>
          <w:rStyle w:val="FontStyle190"/>
          <w:sz w:val="28"/>
          <w:szCs w:val="28"/>
        </w:rPr>
        <w:t xml:space="preserve"> тыс. кВт, тариф – </w:t>
      </w:r>
      <w:r w:rsidRPr="00383506">
        <w:rPr>
          <w:rStyle w:val="FontStyle190"/>
          <w:b/>
          <w:i/>
          <w:sz w:val="28"/>
          <w:szCs w:val="28"/>
        </w:rPr>
        <w:t xml:space="preserve">2,86 </w:t>
      </w:r>
      <w:r w:rsidRPr="00383506">
        <w:rPr>
          <w:rStyle w:val="FontStyle190"/>
          <w:sz w:val="28"/>
          <w:szCs w:val="28"/>
        </w:rPr>
        <w:t xml:space="preserve">руб./кВт*час., заявленная мощность по СН 2 в размере </w:t>
      </w:r>
      <w:r w:rsidRPr="00383506">
        <w:rPr>
          <w:rStyle w:val="FontStyle190"/>
          <w:b/>
          <w:i/>
          <w:sz w:val="28"/>
          <w:szCs w:val="28"/>
        </w:rPr>
        <w:t>1 290,52</w:t>
      </w:r>
      <w:r w:rsidRPr="00383506">
        <w:rPr>
          <w:rStyle w:val="FontStyle190"/>
          <w:sz w:val="28"/>
          <w:szCs w:val="28"/>
        </w:rPr>
        <w:t xml:space="preserve"> тыс. руб. объем – </w:t>
      </w:r>
      <w:r w:rsidRPr="00383506">
        <w:rPr>
          <w:rStyle w:val="FontStyle190"/>
          <w:b/>
          <w:i/>
          <w:sz w:val="28"/>
          <w:szCs w:val="28"/>
        </w:rPr>
        <w:t xml:space="preserve">1,92 </w:t>
      </w:r>
      <w:r w:rsidRPr="00383506">
        <w:rPr>
          <w:rStyle w:val="FontStyle190"/>
          <w:sz w:val="28"/>
          <w:szCs w:val="28"/>
        </w:rPr>
        <w:t xml:space="preserve">МВт, тариф – </w:t>
      </w:r>
      <w:r w:rsidRPr="00383506">
        <w:rPr>
          <w:rStyle w:val="FontStyle190"/>
          <w:b/>
          <w:i/>
          <w:sz w:val="28"/>
          <w:szCs w:val="28"/>
        </w:rPr>
        <w:t xml:space="preserve">672,15 </w:t>
      </w:r>
      <w:r w:rsidRPr="00383506">
        <w:rPr>
          <w:rStyle w:val="FontStyle190"/>
          <w:sz w:val="28"/>
          <w:szCs w:val="28"/>
        </w:rPr>
        <w:t xml:space="preserve">руб./кВт. мес., электроэнергия СН 1 в размере </w:t>
      </w:r>
      <w:r w:rsidRPr="00383506">
        <w:rPr>
          <w:rStyle w:val="FontStyle190"/>
          <w:b/>
          <w:i/>
          <w:sz w:val="28"/>
          <w:szCs w:val="28"/>
        </w:rPr>
        <w:t>435,03</w:t>
      </w:r>
      <w:r w:rsidRPr="00383506">
        <w:rPr>
          <w:rStyle w:val="FontStyle190"/>
          <w:sz w:val="28"/>
          <w:szCs w:val="28"/>
        </w:rPr>
        <w:t xml:space="preserve"> тыс. руб. объем – </w:t>
      </w:r>
      <w:r w:rsidRPr="00383506">
        <w:rPr>
          <w:rStyle w:val="FontStyle190"/>
          <w:b/>
          <w:i/>
          <w:sz w:val="28"/>
          <w:szCs w:val="28"/>
        </w:rPr>
        <w:t>162,10</w:t>
      </w:r>
      <w:r w:rsidRPr="00383506">
        <w:rPr>
          <w:rStyle w:val="FontStyle190"/>
          <w:sz w:val="28"/>
          <w:szCs w:val="28"/>
        </w:rPr>
        <w:t xml:space="preserve"> тыс. кВт, тариф – </w:t>
      </w:r>
      <w:r w:rsidRPr="00383506">
        <w:rPr>
          <w:rStyle w:val="FontStyle190"/>
          <w:b/>
          <w:i/>
          <w:sz w:val="28"/>
          <w:szCs w:val="28"/>
        </w:rPr>
        <w:t xml:space="preserve">2,68 </w:t>
      </w:r>
      <w:r w:rsidRPr="00383506">
        <w:rPr>
          <w:rStyle w:val="FontStyle190"/>
          <w:sz w:val="28"/>
          <w:szCs w:val="28"/>
        </w:rPr>
        <w:t xml:space="preserve">руб./кВт*час., заявленная мощность по СН 1 в размере </w:t>
      </w:r>
      <w:r w:rsidRPr="00383506">
        <w:rPr>
          <w:rStyle w:val="FontStyle190"/>
          <w:b/>
          <w:i/>
          <w:sz w:val="28"/>
          <w:szCs w:val="28"/>
        </w:rPr>
        <w:t xml:space="preserve">242,20 </w:t>
      </w:r>
      <w:r w:rsidRPr="00383506">
        <w:rPr>
          <w:rStyle w:val="FontStyle190"/>
          <w:sz w:val="28"/>
          <w:szCs w:val="28"/>
        </w:rPr>
        <w:t xml:space="preserve">тыс. руб. объем – </w:t>
      </w:r>
      <w:r w:rsidRPr="00383506">
        <w:rPr>
          <w:rStyle w:val="FontStyle190"/>
          <w:b/>
          <w:i/>
          <w:sz w:val="28"/>
          <w:szCs w:val="28"/>
        </w:rPr>
        <w:t xml:space="preserve">0,36 </w:t>
      </w:r>
      <w:r w:rsidRPr="00383506">
        <w:rPr>
          <w:rStyle w:val="FontStyle190"/>
          <w:sz w:val="28"/>
          <w:szCs w:val="28"/>
        </w:rPr>
        <w:t xml:space="preserve">МВт, тариф – </w:t>
      </w:r>
      <w:r w:rsidRPr="00383506">
        <w:rPr>
          <w:rStyle w:val="FontStyle190"/>
          <w:b/>
          <w:i/>
          <w:sz w:val="28"/>
          <w:szCs w:val="28"/>
        </w:rPr>
        <w:t xml:space="preserve">672,77 </w:t>
      </w:r>
      <w:r w:rsidRPr="00383506">
        <w:rPr>
          <w:rStyle w:val="FontStyle190"/>
          <w:sz w:val="28"/>
          <w:szCs w:val="28"/>
        </w:rPr>
        <w:t>руб./кВт. мес.)</w:t>
      </w:r>
      <w:r w:rsidRPr="00383506">
        <w:rPr>
          <w:sz w:val="28"/>
          <w:szCs w:val="28"/>
        </w:rPr>
        <w:t xml:space="preserve">; </w:t>
      </w:r>
    </w:p>
    <w:p w14:paraId="652CB12F" w14:textId="77777777" w:rsidR="00693997" w:rsidRPr="00383506" w:rsidRDefault="00693997" w:rsidP="00693997">
      <w:pPr>
        <w:tabs>
          <w:tab w:val="left" w:pos="1134"/>
        </w:tabs>
        <w:ind w:firstLine="709"/>
        <w:jc w:val="both"/>
        <w:rPr>
          <w:sz w:val="28"/>
          <w:szCs w:val="28"/>
        </w:rPr>
      </w:pPr>
      <w:r w:rsidRPr="00383506">
        <w:rPr>
          <w:sz w:val="28"/>
          <w:szCs w:val="28"/>
        </w:rPr>
        <w:t xml:space="preserve">- 2020 год в сумме </w:t>
      </w:r>
      <w:r w:rsidRPr="00383506">
        <w:rPr>
          <w:b/>
          <w:i/>
          <w:sz w:val="28"/>
          <w:szCs w:val="28"/>
        </w:rPr>
        <w:t>4 955,61</w:t>
      </w:r>
      <w:r w:rsidRPr="00383506">
        <w:rPr>
          <w:sz w:val="28"/>
          <w:szCs w:val="28"/>
        </w:rPr>
        <w:t xml:space="preserve"> тыс. руб. (</w:t>
      </w:r>
      <w:r w:rsidRPr="00383506">
        <w:rPr>
          <w:rStyle w:val="FontStyle190"/>
          <w:sz w:val="28"/>
          <w:szCs w:val="28"/>
        </w:rPr>
        <w:t xml:space="preserve">объем электроэнергии </w:t>
      </w:r>
      <w:r w:rsidRPr="00383506">
        <w:rPr>
          <w:rStyle w:val="FontStyle190"/>
          <w:b/>
          <w:i/>
          <w:sz w:val="28"/>
          <w:szCs w:val="28"/>
        </w:rPr>
        <w:t xml:space="preserve">1 120,39 </w:t>
      </w:r>
      <w:r w:rsidRPr="00383506">
        <w:rPr>
          <w:rStyle w:val="FontStyle190"/>
          <w:sz w:val="28"/>
          <w:szCs w:val="28"/>
        </w:rPr>
        <w:t xml:space="preserve">тыс. кВт в год, средний тариф на электроэнергию </w:t>
      </w:r>
      <w:r w:rsidRPr="00383506">
        <w:rPr>
          <w:rStyle w:val="FontStyle190"/>
          <w:b/>
          <w:i/>
          <w:sz w:val="28"/>
          <w:szCs w:val="28"/>
        </w:rPr>
        <w:t>3,00</w:t>
      </w:r>
      <w:r w:rsidRPr="00383506">
        <w:rPr>
          <w:rStyle w:val="FontStyle190"/>
          <w:sz w:val="28"/>
          <w:szCs w:val="28"/>
        </w:rPr>
        <w:t xml:space="preserve"> руб./кВт*час: в том числе электроэнергия НН в размере </w:t>
      </w:r>
      <w:r w:rsidRPr="00383506">
        <w:rPr>
          <w:rStyle w:val="FontStyle190"/>
          <w:b/>
          <w:i/>
          <w:sz w:val="28"/>
          <w:szCs w:val="28"/>
        </w:rPr>
        <w:t xml:space="preserve">81,07 </w:t>
      </w:r>
      <w:r w:rsidRPr="00383506">
        <w:rPr>
          <w:rStyle w:val="FontStyle190"/>
          <w:sz w:val="28"/>
          <w:szCs w:val="28"/>
        </w:rPr>
        <w:t xml:space="preserve">тыс. руб. объем – </w:t>
      </w:r>
      <w:r w:rsidRPr="00383506">
        <w:rPr>
          <w:rStyle w:val="FontStyle190"/>
          <w:b/>
          <w:i/>
          <w:sz w:val="28"/>
          <w:szCs w:val="28"/>
        </w:rPr>
        <w:t xml:space="preserve">12,75 </w:t>
      </w:r>
      <w:r w:rsidRPr="00383506">
        <w:rPr>
          <w:rStyle w:val="FontStyle190"/>
          <w:sz w:val="28"/>
          <w:szCs w:val="28"/>
        </w:rPr>
        <w:t xml:space="preserve">тыс. кВт, тариф – </w:t>
      </w:r>
      <w:r w:rsidRPr="00383506">
        <w:rPr>
          <w:rStyle w:val="FontStyle190"/>
          <w:b/>
          <w:i/>
          <w:sz w:val="28"/>
          <w:szCs w:val="28"/>
        </w:rPr>
        <w:t>6,36</w:t>
      </w:r>
      <w:r w:rsidRPr="00383506">
        <w:rPr>
          <w:rStyle w:val="FontStyle190"/>
          <w:sz w:val="28"/>
          <w:szCs w:val="28"/>
        </w:rPr>
        <w:t xml:space="preserve"> руб./кВт*час., электроэнергия СН 2 в размере </w:t>
      </w:r>
      <w:r w:rsidRPr="00383506">
        <w:rPr>
          <w:rStyle w:val="FontStyle190"/>
          <w:b/>
          <w:i/>
          <w:sz w:val="28"/>
          <w:szCs w:val="28"/>
        </w:rPr>
        <w:t xml:space="preserve">2 822,18 </w:t>
      </w:r>
      <w:r w:rsidRPr="00383506">
        <w:rPr>
          <w:rStyle w:val="FontStyle190"/>
          <w:sz w:val="28"/>
          <w:szCs w:val="28"/>
        </w:rPr>
        <w:t xml:space="preserve">тыс. руб. объем – </w:t>
      </w:r>
      <w:r w:rsidRPr="00383506">
        <w:rPr>
          <w:rStyle w:val="FontStyle190"/>
          <w:b/>
          <w:i/>
          <w:sz w:val="28"/>
          <w:szCs w:val="28"/>
        </w:rPr>
        <w:t>945,54</w:t>
      </w:r>
      <w:r w:rsidRPr="00383506">
        <w:rPr>
          <w:rStyle w:val="FontStyle190"/>
          <w:sz w:val="28"/>
          <w:szCs w:val="28"/>
        </w:rPr>
        <w:t xml:space="preserve"> тыс. кВт, тариф – </w:t>
      </w:r>
      <w:r w:rsidRPr="00383506">
        <w:rPr>
          <w:rStyle w:val="FontStyle190"/>
          <w:b/>
          <w:i/>
          <w:sz w:val="28"/>
          <w:szCs w:val="28"/>
        </w:rPr>
        <w:t xml:space="preserve">2,98 </w:t>
      </w:r>
      <w:r w:rsidRPr="00383506">
        <w:rPr>
          <w:rStyle w:val="FontStyle190"/>
          <w:sz w:val="28"/>
          <w:szCs w:val="28"/>
        </w:rPr>
        <w:t xml:space="preserve">руб./кВт*час., заявленная мощность по СН 2 в размере </w:t>
      </w:r>
      <w:r w:rsidRPr="00383506">
        <w:rPr>
          <w:rStyle w:val="FontStyle190"/>
          <w:b/>
          <w:i/>
          <w:sz w:val="28"/>
          <w:szCs w:val="28"/>
        </w:rPr>
        <w:t>1 346,01</w:t>
      </w:r>
      <w:r w:rsidRPr="00383506">
        <w:rPr>
          <w:rStyle w:val="FontStyle190"/>
          <w:sz w:val="28"/>
          <w:szCs w:val="28"/>
        </w:rPr>
        <w:t xml:space="preserve"> тыс. руб. объем – </w:t>
      </w:r>
      <w:r w:rsidRPr="00383506">
        <w:rPr>
          <w:rStyle w:val="FontStyle190"/>
          <w:b/>
          <w:i/>
          <w:sz w:val="28"/>
          <w:szCs w:val="28"/>
        </w:rPr>
        <w:t xml:space="preserve">1,92 </w:t>
      </w:r>
      <w:r w:rsidRPr="00383506">
        <w:rPr>
          <w:rStyle w:val="FontStyle190"/>
          <w:sz w:val="28"/>
          <w:szCs w:val="28"/>
        </w:rPr>
        <w:t xml:space="preserve">МВт, тариф – </w:t>
      </w:r>
      <w:r w:rsidRPr="00383506">
        <w:rPr>
          <w:rStyle w:val="FontStyle190"/>
          <w:b/>
          <w:i/>
          <w:sz w:val="28"/>
          <w:szCs w:val="28"/>
        </w:rPr>
        <w:t xml:space="preserve">701,05 </w:t>
      </w:r>
      <w:r w:rsidRPr="00383506">
        <w:rPr>
          <w:rStyle w:val="FontStyle190"/>
          <w:sz w:val="28"/>
          <w:szCs w:val="28"/>
        </w:rPr>
        <w:t xml:space="preserve">руб./кВт. мес., электроэнергия СН 1 в размере </w:t>
      </w:r>
      <w:r w:rsidRPr="00383506">
        <w:rPr>
          <w:rStyle w:val="FontStyle190"/>
          <w:b/>
          <w:i/>
          <w:sz w:val="28"/>
          <w:szCs w:val="28"/>
        </w:rPr>
        <w:t>453,74</w:t>
      </w:r>
      <w:r w:rsidRPr="00383506">
        <w:rPr>
          <w:rStyle w:val="FontStyle190"/>
          <w:sz w:val="28"/>
          <w:szCs w:val="28"/>
        </w:rPr>
        <w:t xml:space="preserve"> тыс. руб. объем – </w:t>
      </w:r>
      <w:r w:rsidRPr="00383506">
        <w:rPr>
          <w:rStyle w:val="FontStyle190"/>
          <w:b/>
          <w:i/>
          <w:sz w:val="28"/>
          <w:szCs w:val="28"/>
        </w:rPr>
        <w:t>162,10</w:t>
      </w:r>
      <w:r w:rsidRPr="00383506">
        <w:rPr>
          <w:rStyle w:val="FontStyle190"/>
          <w:sz w:val="28"/>
          <w:szCs w:val="28"/>
        </w:rPr>
        <w:t xml:space="preserve"> тыс. кВт, </w:t>
      </w:r>
      <w:r w:rsidRPr="00383506">
        <w:rPr>
          <w:rStyle w:val="FontStyle190"/>
          <w:sz w:val="28"/>
          <w:szCs w:val="28"/>
        </w:rPr>
        <w:lastRenderedPageBreak/>
        <w:t xml:space="preserve">тариф – </w:t>
      </w:r>
      <w:r w:rsidRPr="00383506">
        <w:rPr>
          <w:rStyle w:val="FontStyle190"/>
          <w:b/>
          <w:i/>
          <w:sz w:val="28"/>
          <w:szCs w:val="28"/>
        </w:rPr>
        <w:t xml:space="preserve">2,80 </w:t>
      </w:r>
      <w:r w:rsidRPr="00383506">
        <w:rPr>
          <w:rStyle w:val="FontStyle190"/>
          <w:sz w:val="28"/>
          <w:szCs w:val="28"/>
        </w:rPr>
        <w:t xml:space="preserve">руб./кВт*час., заявленная мощность по СН 1 в размере </w:t>
      </w:r>
      <w:r w:rsidRPr="00383506">
        <w:rPr>
          <w:rStyle w:val="FontStyle190"/>
          <w:b/>
          <w:i/>
          <w:sz w:val="28"/>
          <w:szCs w:val="28"/>
        </w:rPr>
        <w:t xml:space="preserve">252,61 </w:t>
      </w:r>
      <w:r w:rsidRPr="00383506">
        <w:rPr>
          <w:rStyle w:val="FontStyle190"/>
          <w:sz w:val="28"/>
          <w:szCs w:val="28"/>
        </w:rPr>
        <w:t xml:space="preserve">тыс. руб. объем – </w:t>
      </w:r>
      <w:r w:rsidRPr="00383506">
        <w:rPr>
          <w:rStyle w:val="FontStyle190"/>
          <w:b/>
          <w:i/>
          <w:sz w:val="28"/>
          <w:szCs w:val="28"/>
        </w:rPr>
        <w:t xml:space="preserve">0,36 </w:t>
      </w:r>
      <w:r w:rsidRPr="00383506">
        <w:rPr>
          <w:rStyle w:val="FontStyle190"/>
          <w:sz w:val="28"/>
          <w:szCs w:val="28"/>
        </w:rPr>
        <w:t xml:space="preserve">МВт, тариф – </w:t>
      </w:r>
      <w:r w:rsidRPr="00383506">
        <w:rPr>
          <w:rStyle w:val="FontStyle190"/>
          <w:b/>
          <w:i/>
          <w:sz w:val="28"/>
          <w:szCs w:val="28"/>
        </w:rPr>
        <w:t xml:space="preserve">701,70 </w:t>
      </w:r>
      <w:r w:rsidRPr="00383506">
        <w:rPr>
          <w:rStyle w:val="FontStyle190"/>
          <w:sz w:val="28"/>
          <w:szCs w:val="28"/>
        </w:rPr>
        <w:t>руб./кВт. мес.)</w:t>
      </w:r>
      <w:r w:rsidRPr="00383506">
        <w:rPr>
          <w:sz w:val="28"/>
          <w:szCs w:val="28"/>
        </w:rPr>
        <w:t xml:space="preserve">; </w:t>
      </w:r>
    </w:p>
    <w:p w14:paraId="7E965739" w14:textId="77777777" w:rsidR="00693997" w:rsidRPr="00383506" w:rsidRDefault="00693997" w:rsidP="00693997">
      <w:pPr>
        <w:tabs>
          <w:tab w:val="left" w:pos="1134"/>
        </w:tabs>
        <w:ind w:firstLine="709"/>
        <w:jc w:val="both"/>
        <w:rPr>
          <w:sz w:val="28"/>
          <w:szCs w:val="28"/>
        </w:rPr>
      </w:pPr>
      <w:r w:rsidRPr="00383506">
        <w:rPr>
          <w:sz w:val="28"/>
          <w:szCs w:val="28"/>
        </w:rPr>
        <w:t xml:space="preserve">- 2021 год в сумме </w:t>
      </w:r>
      <w:r w:rsidRPr="00383506">
        <w:rPr>
          <w:b/>
          <w:i/>
          <w:sz w:val="28"/>
          <w:szCs w:val="28"/>
        </w:rPr>
        <w:t xml:space="preserve">5 168,70 </w:t>
      </w:r>
      <w:r w:rsidRPr="00383506">
        <w:rPr>
          <w:sz w:val="28"/>
          <w:szCs w:val="28"/>
        </w:rPr>
        <w:t>тыс. руб. (</w:t>
      </w:r>
      <w:r w:rsidRPr="00383506">
        <w:rPr>
          <w:rStyle w:val="FontStyle190"/>
          <w:sz w:val="28"/>
          <w:szCs w:val="28"/>
        </w:rPr>
        <w:t xml:space="preserve">объем электроэнергии </w:t>
      </w:r>
      <w:r w:rsidRPr="00383506">
        <w:rPr>
          <w:rStyle w:val="FontStyle190"/>
          <w:b/>
          <w:i/>
          <w:sz w:val="28"/>
          <w:szCs w:val="28"/>
        </w:rPr>
        <w:t xml:space="preserve">1 120,39 </w:t>
      </w:r>
      <w:r w:rsidRPr="00383506">
        <w:rPr>
          <w:rStyle w:val="FontStyle190"/>
          <w:sz w:val="28"/>
          <w:szCs w:val="28"/>
        </w:rPr>
        <w:t xml:space="preserve">тыс. кВт в год, средний тариф на электроэнергию </w:t>
      </w:r>
      <w:r w:rsidRPr="00383506">
        <w:rPr>
          <w:rStyle w:val="FontStyle190"/>
          <w:b/>
          <w:i/>
          <w:sz w:val="28"/>
          <w:szCs w:val="28"/>
        </w:rPr>
        <w:t>3,13</w:t>
      </w:r>
      <w:r w:rsidRPr="00383506">
        <w:rPr>
          <w:rStyle w:val="FontStyle190"/>
          <w:sz w:val="28"/>
          <w:szCs w:val="28"/>
        </w:rPr>
        <w:t xml:space="preserve"> руб./кВт*час: в том числе электроэнергия НН в размере </w:t>
      </w:r>
      <w:r w:rsidRPr="00383506">
        <w:rPr>
          <w:rStyle w:val="FontStyle190"/>
          <w:b/>
          <w:i/>
          <w:sz w:val="28"/>
          <w:szCs w:val="28"/>
        </w:rPr>
        <w:t xml:space="preserve">84,55 </w:t>
      </w:r>
      <w:r w:rsidRPr="00383506">
        <w:rPr>
          <w:rStyle w:val="FontStyle190"/>
          <w:sz w:val="28"/>
          <w:szCs w:val="28"/>
        </w:rPr>
        <w:t xml:space="preserve">тыс. руб. объем – </w:t>
      </w:r>
      <w:r w:rsidRPr="00383506">
        <w:rPr>
          <w:rStyle w:val="FontStyle190"/>
          <w:b/>
          <w:i/>
          <w:sz w:val="28"/>
          <w:szCs w:val="28"/>
        </w:rPr>
        <w:t xml:space="preserve">12,75 </w:t>
      </w:r>
      <w:r w:rsidRPr="00383506">
        <w:rPr>
          <w:rStyle w:val="FontStyle190"/>
          <w:sz w:val="28"/>
          <w:szCs w:val="28"/>
        </w:rPr>
        <w:t xml:space="preserve">тыс. кВт, тариф – </w:t>
      </w:r>
      <w:r w:rsidRPr="00383506">
        <w:rPr>
          <w:rStyle w:val="FontStyle190"/>
          <w:b/>
          <w:i/>
          <w:sz w:val="28"/>
          <w:szCs w:val="28"/>
        </w:rPr>
        <w:t>6,63</w:t>
      </w:r>
      <w:r w:rsidRPr="00383506">
        <w:rPr>
          <w:rStyle w:val="FontStyle190"/>
          <w:sz w:val="28"/>
          <w:szCs w:val="28"/>
        </w:rPr>
        <w:t xml:space="preserve"> руб./кВт*час., электроэнергия СН 2 в размере </w:t>
      </w:r>
      <w:r w:rsidRPr="00383506">
        <w:rPr>
          <w:rStyle w:val="FontStyle190"/>
          <w:b/>
          <w:i/>
          <w:sz w:val="28"/>
          <w:szCs w:val="28"/>
        </w:rPr>
        <w:t xml:space="preserve">2 943,54 </w:t>
      </w:r>
      <w:r w:rsidRPr="00383506">
        <w:rPr>
          <w:rStyle w:val="FontStyle190"/>
          <w:sz w:val="28"/>
          <w:szCs w:val="28"/>
        </w:rPr>
        <w:t xml:space="preserve">тыс. руб. объем – </w:t>
      </w:r>
      <w:r w:rsidRPr="00383506">
        <w:rPr>
          <w:rStyle w:val="FontStyle190"/>
          <w:b/>
          <w:i/>
          <w:sz w:val="28"/>
          <w:szCs w:val="28"/>
        </w:rPr>
        <w:t>945,54</w:t>
      </w:r>
      <w:r w:rsidRPr="00383506">
        <w:rPr>
          <w:rStyle w:val="FontStyle190"/>
          <w:sz w:val="28"/>
          <w:szCs w:val="28"/>
        </w:rPr>
        <w:t xml:space="preserve"> тыс. кВт, тариф – </w:t>
      </w:r>
      <w:r w:rsidRPr="00383506">
        <w:rPr>
          <w:rStyle w:val="FontStyle190"/>
          <w:b/>
          <w:i/>
          <w:sz w:val="28"/>
          <w:szCs w:val="28"/>
        </w:rPr>
        <w:t xml:space="preserve">3,11 </w:t>
      </w:r>
      <w:r w:rsidRPr="00383506">
        <w:rPr>
          <w:rStyle w:val="FontStyle190"/>
          <w:sz w:val="28"/>
          <w:szCs w:val="28"/>
        </w:rPr>
        <w:t xml:space="preserve">руб./кВт*час., заявленная мощность по СН 2 в размере </w:t>
      </w:r>
      <w:r w:rsidRPr="00383506">
        <w:rPr>
          <w:rStyle w:val="FontStyle190"/>
          <w:b/>
          <w:i/>
          <w:sz w:val="28"/>
          <w:szCs w:val="28"/>
        </w:rPr>
        <w:t>1 403,89</w:t>
      </w:r>
      <w:r w:rsidRPr="00383506">
        <w:rPr>
          <w:rStyle w:val="FontStyle190"/>
          <w:sz w:val="28"/>
          <w:szCs w:val="28"/>
        </w:rPr>
        <w:t xml:space="preserve"> тыс. руб. объем – </w:t>
      </w:r>
      <w:r w:rsidRPr="00383506">
        <w:rPr>
          <w:rStyle w:val="FontStyle190"/>
          <w:b/>
          <w:i/>
          <w:sz w:val="28"/>
          <w:szCs w:val="28"/>
        </w:rPr>
        <w:t xml:space="preserve">1,92 </w:t>
      </w:r>
      <w:r w:rsidRPr="00383506">
        <w:rPr>
          <w:rStyle w:val="FontStyle190"/>
          <w:sz w:val="28"/>
          <w:szCs w:val="28"/>
        </w:rPr>
        <w:t xml:space="preserve">МВт, тариф – </w:t>
      </w:r>
      <w:r w:rsidRPr="00383506">
        <w:rPr>
          <w:rStyle w:val="FontStyle190"/>
          <w:b/>
          <w:i/>
          <w:sz w:val="28"/>
          <w:szCs w:val="28"/>
        </w:rPr>
        <w:t xml:space="preserve">731,19 </w:t>
      </w:r>
      <w:r w:rsidRPr="00383506">
        <w:rPr>
          <w:rStyle w:val="FontStyle190"/>
          <w:sz w:val="28"/>
          <w:szCs w:val="28"/>
        </w:rPr>
        <w:t xml:space="preserve">руб./кВт. мес., электроэнергия СН 1 в размере </w:t>
      </w:r>
      <w:r w:rsidRPr="00383506">
        <w:rPr>
          <w:rStyle w:val="FontStyle190"/>
          <w:b/>
          <w:i/>
          <w:sz w:val="28"/>
          <w:szCs w:val="28"/>
        </w:rPr>
        <w:t xml:space="preserve">473,25 </w:t>
      </w:r>
      <w:r w:rsidRPr="00383506">
        <w:rPr>
          <w:rStyle w:val="FontStyle190"/>
          <w:sz w:val="28"/>
          <w:szCs w:val="28"/>
        </w:rPr>
        <w:t xml:space="preserve">тыс. руб. объем – </w:t>
      </w:r>
      <w:r w:rsidRPr="00383506">
        <w:rPr>
          <w:rStyle w:val="FontStyle190"/>
          <w:b/>
          <w:i/>
          <w:sz w:val="28"/>
          <w:szCs w:val="28"/>
        </w:rPr>
        <w:t>162,10</w:t>
      </w:r>
      <w:r w:rsidRPr="00383506">
        <w:rPr>
          <w:rStyle w:val="FontStyle190"/>
          <w:sz w:val="28"/>
          <w:szCs w:val="28"/>
        </w:rPr>
        <w:t xml:space="preserve"> тыс. кВт, тариф – </w:t>
      </w:r>
      <w:r w:rsidRPr="00383506">
        <w:rPr>
          <w:rStyle w:val="FontStyle190"/>
          <w:b/>
          <w:i/>
          <w:sz w:val="28"/>
          <w:szCs w:val="28"/>
        </w:rPr>
        <w:t xml:space="preserve">2,92 </w:t>
      </w:r>
      <w:r w:rsidRPr="00383506">
        <w:rPr>
          <w:rStyle w:val="FontStyle190"/>
          <w:sz w:val="28"/>
          <w:szCs w:val="28"/>
        </w:rPr>
        <w:t xml:space="preserve">руб./кВт*час., заявленная мощность по СН 1 в размере </w:t>
      </w:r>
      <w:r w:rsidRPr="00383506">
        <w:rPr>
          <w:rStyle w:val="FontStyle190"/>
          <w:b/>
          <w:i/>
          <w:sz w:val="28"/>
          <w:szCs w:val="28"/>
        </w:rPr>
        <w:t xml:space="preserve">263,47 </w:t>
      </w:r>
      <w:r w:rsidRPr="00383506">
        <w:rPr>
          <w:rStyle w:val="FontStyle190"/>
          <w:sz w:val="28"/>
          <w:szCs w:val="28"/>
        </w:rPr>
        <w:t xml:space="preserve">тыс. руб. объем – </w:t>
      </w:r>
      <w:r w:rsidRPr="00383506">
        <w:rPr>
          <w:rStyle w:val="FontStyle190"/>
          <w:b/>
          <w:i/>
          <w:sz w:val="28"/>
          <w:szCs w:val="28"/>
        </w:rPr>
        <w:t xml:space="preserve">0,36 </w:t>
      </w:r>
      <w:r w:rsidRPr="00383506">
        <w:rPr>
          <w:rStyle w:val="FontStyle190"/>
          <w:sz w:val="28"/>
          <w:szCs w:val="28"/>
        </w:rPr>
        <w:t xml:space="preserve">МВт, тариф – </w:t>
      </w:r>
      <w:r w:rsidRPr="00383506">
        <w:rPr>
          <w:rStyle w:val="FontStyle190"/>
          <w:b/>
          <w:i/>
          <w:sz w:val="28"/>
          <w:szCs w:val="28"/>
        </w:rPr>
        <w:t xml:space="preserve">731,87 </w:t>
      </w:r>
      <w:r w:rsidRPr="00383506">
        <w:rPr>
          <w:rStyle w:val="FontStyle190"/>
          <w:sz w:val="28"/>
          <w:szCs w:val="28"/>
        </w:rPr>
        <w:t>руб./кВт. мес.)</w:t>
      </w:r>
      <w:r w:rsidRPr="00383506">
        <w:rPr>
          <w:sz w:val="28"/>
          <w:szCs w:val="28"/>
        </w:rPr>
        <w:t xml:space="preserve">; </w:t>
      </w:r>
    </w:p>
    <w:p w14:paraId="689D2F46" w14:textId="77777777" w:rsidR="00693997" w:rsidRPr="00383506" w:rsidRDefault="00693997" w:rsidP="00693997">
      <w:pPr>
        <w:tabs>
          <w:tab w:val="left" w:pos="1134"/>
        </w:tabs>
        <w:ind w:firstLine="709"/>
        <w:jc w:val="both"/>
        <w:rPr>
          <w:sz w:val="28"/>
          <w:szCs w:val="28"/>
        </w:rPr>
      </w:pPr>
      <w:r w:rsidRPr="00383506">
        <w:rPr>
          <w:sz w:val="28"/>
          <w:szCs w:val="28"/>
        </w:rPr>
        <w:t xml:space="preserve">- 2022 год в сумме в сумме </w:t>
      </w:r>
      <w:r w:rsidRPr="00383506">
        <w:rPr>
          <w:b/>
          <w:i/>
          <w:sz w:val="28"/>
          <w:szCs w:val="28"/>
        </w:rPr>
        <w:t xml:space="preserve">5 390,96 </w:t>
      </w:r>
      <w:r w:rsidRPr="00383506">
        <w:rPr>
          <w:sz w:val="28"/>
          <w:szCs w:val="28"/>
        </w:rPr>
        <w:t>тыс. руб. (</w:t>
      </w:r>
      <w:r w:rsidRPr="00383506">
        <w:rPr>
          <w:rStyle w:val="FontStyle190"/>
          <w:sz w:val="28"/>
          <w:szCs w:val="28"/>
        </w:rPr>
        <w:t xml:space="preserve">объем электроэнергии </w:t>
      </w:r>
      <w:r w:rsidRPr="00383506">
        <w:rPr>
          <w:rStyle w:val="FontStyle190"/>
          <w:b/>
          <w:i/>
          <w:sz w:val="28"/>
          <w:szCs w:val="28"/>
        </w:rPr>
        <w:t xml:space="preserve">1 120,39 </w:t>
      </w:r>
      <w:r w:rsidRPr="00383506">
        <w:rPr>
          <w:rStyle w:val="FontStyle190"/>
          <w:sz w:val="28"/>
          <w:szCs w:val="28"/>
        </w:rPr>
        <w:t xml:space="preserve">тыс. кВт в год, средний тариф на электроэнергию </w:t>
      </w:r>
      <w:r w:rsidRPr="00383506">
        <w:rPr>
          <w:rStyle w:val="FontStyle190"/>
          <w:b/>
          <w:i/>
          <w:sz w:val="28"/>
          <w:szCs w:val="28"/>
        </w:rPr>
        <w:t>3,26</w:t>
      </w:r>
      <w:r w:rsidRPr="00383506">
        <w:rPr>
          <w:rStyle w:val="FontStyle190"/>
          <w:sz w:val="28"/>
          <w:szCs w:val="28"/>
        </w:rPr>
        <w:t xml:space="preserve"> руб./кВт*час: в том числе электроэнергия НН в размере </w:t>
      </w:r>
      <w:r w:rsidRPr="00383506">
        <w:rPr>
          <w:rStyle w:val="FontStyle190"/>
          <w:b/>
          <w:i/>
          <w:sz w:val="28"/>
          <w:szCs w:val="28"/>
        </w:rPr>
        <w:t xml:space="preserve">88,19 </w:t>
      </w:r>
      <w:r w:rsidRPr="00383506">
        <w:rPr>
          <w:rStyle w:val="FontStyle190"/>
          <w:sz w:val="28"/>
          <w:szCs w:val="28"/>
        </w:rPr>
        <w:t xml:space="preserve">тыс. руб. объем – </w:t>
      </w:r>
      <w:r w:rsidRPr="00383506">
        <w:rPr>
          <w:rStyle w:val="FontStyle190"/>
          <w:b/>
          <w:i/>
          <w:sz w:val="28"/>
          <w:szCs w:val="28"/>
        </w:rPr>
        <w:t xml:space="preserve">12,75 </w:t>
      </w:r>
      <w:r w:rsidRPr="00383506">
        <w:rPr>
          <w:rStyle w:val="FontStyle190"/>
          <w:sz w:val="28"/>
          <w:szCs w:val="28"/>
        </w:rPr>
        <w:t xml:space="preserve">тыс. кВт, тариф – </w:t>
      </w:r>
      <w:r w:rsidRPr="00383506">
        <w:rPr>
          <w:rStyle w:val="FontStyle190"/>
          <w:b/>
          <w:i/>
          <w:sz w:val="28"/>
          <w:szCs w:val="28"/>
        </w:rPr>
        <w:t>6,92</w:t>
      </w:r>
      <w:r w:rsidRPr="00383506">
        <w:rPr>
          <w:rStyle w:val="FontStyle190"/>
          <w:sz w:val="28"/>
          <w:szCs w:val="28"/>
        </w:rPr>
        <w:t xml:space="preserve"> руб./кВт*час., электроэнергия СН 2 в размере </w:t>
      </w:r>
      <w:r w:rsidRPr="00383506">
        <w:rPr>
          <w:rStyle w:val="FontStyle190"/>
          <w:b/>
          <w:i/>
          <w:sz w:val="28"/>
          <w:szCs w:val="28"/>
        </w:rPr>
        <w:t xml:space="preserve">3 070,11 </w:t>
      </w:r>
      <w:r w:rsidRPr="00383506">
        <w:rPr>
          <w:rStyle w:val="FontStyle190"/>
          <w:sz w:val="28"/>
          <w:szCs w:val="28"/>
        </w:rPr>
        <w:t xml:space="preserve">тыс. руб. объем – </w:t>
      </w:r>
      <w:r w:rsidRPr="00383506">
        <w:rPr>
          <w:rStyle w:val="FontStyle190"/>
          <w:b/>
          <w:i/>
          <w:sz w:val="28"/>
          <w:szCs w:val="28"/>
        </w:rPr>
        <w:t>945,54</w:t>
      </w:r>
      <w:r w:rsidRPr="00383506">
        <w:rPr>
          <w:rStyle w:val="FontStyle190"/>
          <w:sz w:val="28"/>
          <w:szCs w:val="28"/>
        </w:rPr>
        <w:t xml:space="preserve"> тыс. кВт, тариф – </w:t>
      </w:r>
      <w:r w:rsidRPr="00383506">
        <w:rPr>
          <w:rStyle w:val="FontStyle190"/>
          <w:b/>
          <w:i/>
          <w:sz w:val="28"/>
          <w:szCs w:val="28"/>
        </w:rPr>
        <w:t xml:space="preserve">3,25 </w:t>
      </w:r>
      <w:r w:rsidRPr="00383506">
        <w:rPr>
          <w:rStyle w:val="FontStyle190"/>
          <w:sz w:val="28"/>
          <w:szCs w:val="28"/>
        </w:rPr>
        <w:t xml:space="preserve">руб./кВт*час., заявленная мощность по СН 2 в размере </w:t>
      </w:r>
      <w:r w:rsidRPr="00383506">
        <w:rPr>
          <w:rStyle w:val="FontStyle190"/>
          <w:b/>
          <w:i/>
          <w:sz w:val="28"/>
          <w:szCs w:val="28"/>
        </w:rPr>
        <w:t>1 464,26</w:t>
      </w:r>
      <w:r w:rsidRPr="00383506">
        <w:rPr>
          <w:rStyle w:val="FontStyle190"/>
          <w:sz w:val="28"/>
          <w:szCs w:val="28"/>
        </w:rPr>
        <w:t xml:space="preserve"> тыс. руб. объем – </w:t>
      </w:r>
      <w:r w:rsidRPr="00383506">
        <w:rPr>
          <w:rStyle w:val="FontStyle190"/>
          <w:b/>
          <w:i/>
          <w:sz w:val="28"/>
          <w:szCs w:val="28"/>
        </w:rPr>
        <w:t xml:space="preserve">1,92 </w:t>
      </w:r>
      <w:r w:rsidRPr="00383506">
        <w:rPr>
          <w:rStyle w:val="FontStyle190"/>
          <w:sz w:val="28"/>
          <w:szCs w:val="28"/>
        </w:rPr>
        <w:t xml:space="preserve">МВт, тариф – </w:t>
      </w:r>
      <w:r w:rsidRPr="00383506">
        <w:rPr>
          <w:rStyle w:val="FontStyle190"/>
          <w:b/>
          <w:i/>
          <w:sz w:val="28"/>
          <w:szCs w:val="28"/>
        </w:rPr>
        <w:t xml:space="preserve">762,64 </w:t>
      </w:r>
      <w:r w:rsidRPr="00383506">
        <w:rPr>
          <w:rStyle w:val="FontStyle190"/>
          <w:sz w:val="28"/>
          <w:szCs w:val="28"/>
        </w:rPr>
        <w:t xml:space="preserve">руб./кВт. мес., электроэнергия СН 1 в размере </w:t>
      </w:r>
      <w:r w:rsidRPr="00383506">
        <w:rPr>
          <w:rStyle w:val="FontStyle190"/>
          <w:b/>
          <w:i/>
          <w:sz w:val="28"/>
          <w:szCs w:val="28"/>
        </w:rPr>
        <w:t>493,60</w:t>
      </w:r>
      <w:r w:rsidRPr="00383506">
        <w:rPr>
          <w:rStyle w:val="FontStyle190"/>
          <w:sz w:val="28"/>
          <w:szCs w:val="28"/>
        </w:rPr>
        <w:t xml:space="preserve"> тыс. руб. объем – </w:t>
      </w:r>
      <w:r w:rsidRPr="00383506">
        <w:rPr>
          <w:rStyle w:val="FontStyle190"/>
          <w:b/>
          <w:i/>
          <w:sz w:val="28"/>
          <w:szCs w:val="28"/>
        </w:rPr>
        <w:t>162,10</w:t>
      </w:r>
      <w:r w:rsidRPr="00383506">
        <w:rPr>
          <w:rStyle w:val="FontStyle190"/>
          <w:sz w:val="28"/>
          <w:szCs w:val="28"/>
        </w:rPr>
        <w:t xml:space="preserve"> тыс. кВт, тариф – </w:t>
      </w:r>
      <w:r w:rsidRPr="00383506">
        <w:rPr>
          <w:rStyle w:val="FontStyle190"/>
          <w:b/>
          <w:i/>
          <w:sz w:val="28"/>
          <w:szCs w:val="28"/>
        </w:rPr>
        <w:t xml:space="preserve">3,05 </w:t>
      </w:r>
      <w:r w:rsidRPr="00383506">
        <w:rPr>
          <w:rStyle w:val="FontStyle190"/>
          <w:sz w:val="28"/>
          <w:szCs w:val="28"/>
        </w:rPr>
        <w:t xml:space="preserve">руб./кВт*час., заявленная мощность по СН 1 в размере </w:t>
      </w:r>
      <w:r w:rsidRPr="00383506">
        <w:rPr>
          <w:rStyle w:val="FontStyle190"/>
          <w:b/>
          <w:i/>
          <w:sz w:val="28"/>
          <w:szCs w:val="28"/>
        </w:rPr>
        <w:t xml:space="preserve">274,80 </w:t>
      </w:r>
      <w:r w:rsidRPr="00383506">
        <w:rPr>
          <w:rStyle w:val="FontStyle190"/>
          <w:sz w:val="28"/>
          <w:szCs w:val="28"/>
        </w:rPr>
        <w:t xml:space="preserve">тыс. руб. объем – </w:t>
      </w:r>
      <w:r w:rsidRPr="00383506">
        <w:rPr>
          <w:rStyle w:val="FontStyle190"/>
          <w:b/>
          <w:i/>
          <w:sz w:val="28"/>
          <w:szCs w:val="28"/>
        </w:rPr>
        <w:t xml:space="preserve">0,36 </w:t>
      </w:r>
      <w:r w:rsidRPr="00383506">
        <w:rPr>
          <w:rStyle w:val="FontStyle190"/>
          <w:sz w:val="28"/>
          <w:szCs w:val="28"/>
        </w:rPr>
        <w:t xml:space="preserve">МВт, тариф – </w:t>
      </w:r>
      <w:r w:rsidRPr="00383506">
        <w:rPr>
          <w:rStyle w:val="FontStyle190"/>
          <w:b/>
          <w:i/>
          <w:sz w:val="28"/>
          <w:szCs w:val="28"/>
        </w:rPr>
        <w:t xml:space="preserve">763,34 </w:t>
      </w:r>
      <w:r w:rsidRPr="00383506">
        <w:rPr>
          <w:rStyle w:val="FontStyle190"/>
          <w:sz w:val="28"/>
          <w:szCs w:val="28"/>
        </w:rPr>
        <w:t>руб./кВт. мес.)</w:t>
      </w:r>
      <w:r w:rsidRPr="00383506">
        <w:rPr>
          <w:sz w:val="28"/>
          <w:szCs w:val="28"/>
        </w:rPr>
        <w:t xml:space="preserve">;  </w:t>
      </w:r>
    </w:p>
    <w:p w14:paraId="712B7D26" w14:textId="77777777" w:rsidR="00693997" w:rsidRPr="00383506" w:rsidRDefault="00693997" w:rsidP="00693997">
      <w:pPr>
        <w:tabs>
          <w:tab w:val="left" w:pos="1134"/>
        </w:tabs>
        <w:ind w:firstLine="709"/>
        <w:jc w:val="both"/>
        <w:rPr>
          <w:sz w:val="28"/>
          <w:szCs w:val="28"/>
        </w:rPr>
      </w:pPr>
      <w:r w:rsidRPr="00383506">
        <w:rPr>
          <w:sz w:val="28"/>
          <w:szCs w:val="28"/>
        </w:rPr>
        <w:t xml:space="preserve">- 2023 год в сумме </w:t>
      </w:r>
      <w:r w:rsidRPr="00383506">
        <w:rPr>
          <w:b/>
          <w:i/>
          <w:sz w:val="28"/>
          <w:szCs w:val="28"/>
        </w:rPr>
        <w:t>5 622,77</w:t>
      </w:r>
      <w:r w:rsidRPr="00383506">
        <w:rPr>
          <w:sz w:val="28"/>
          <w:szCs w:val="28"/>
        </w:rPr>
        <w:t xml:space="preserve"> тыс. руб. (</w:t>
      </w:r>
      <w:r w:rsidRPr="00383506">
        <w:rPr>
          <w:rStyle w:val="FontStyle190"/>
          <w:sz w:val="28"/>
          <w:szCs w:val="28"/>
        </w:rPr>
        <w:t xml:space="preserve">объем электроэнергии </w:t>
      </w:r>
      <w:r w:rsidRPr="00383506">
        <w:rPr>
          <w:rStyle w:val="FontStyle190"/>
          <w:b/>
          <w:i/>
          <w:sz w:val="28"/>
          <w:szCs w:val="28"/>
        </w:rPr>
        <w:t xml:space="preserve">1 120,39 </w:t>
      </w:r>
      <w:r w:rsidRPr="00383506">
        <w:rPr>
          <w:rStyle w:val="FontStyle190"/>
          <w:sz w:val="28"/>
          <w:szCs w:val="28"/>
        </w:rPr>
        <w:t xml:space="preserve">тыс. кВт в год, средний тариф на электроэнергию </w:t>
      </w:r>
      <w:r w:rsidRPr="00383506">
        <w:rPr>
          <w:rStyle w:val="FontStyle190"/>
          <w:b/>
          <w:i/>
          <w:sz w:val="28"/>
          <w:szCs w:val="28"/>
        </w:rPr>
        <w:t>3,40</w:t>
      </w:r>
      <w:r w:rsidRPr="00383506">
        <w:rPr>
          <w:rStyle w:val="FontStyle190"/>
          <w:sz w:val="28"/>
          <w:szCs w:val="28"/>
        </w:rPr>
        <w:t xml:space="preserve"> руб./кВт*час: в том числе электроэнергия НН в размере </w:t>
      </w:r>
      <w:r w:rsidRPr="00383506">
        <w:rPr>
          <w:rStyle w:val="FontStyle190"/>
          <w:b/>
          <w:i/>
          <w:sz w:val="28"/>
          <w:szCs w:val="28"/>
        </w:rPr>
        <w:t xml:space="preserve">91,98 </w:t>
      </w:r>
      <w:r w:rsidRPr="00383506">
        <w:rPr>
          <w:rStyle w:val="FontStyle190"/>
          <w:sz w:val="28"/>
          <w:szCs w:val="28"/>
        </w:rPr>
        <w:t xml:space="preserve">тыс. руб. объем – </w:t>
      </w:r>
      <w:r w:rsidRPr="00383506">
        <w:rPr>
          <w:rStyle w:val="FontStyle190"/>
          <w:b/>
          <w:i/>
          <w:sz w:val="28"/>
          <w:szCs w:val="28"/>
        </w:rPr>
        <w:t xml:space="preserve">12,75 </w:t>
      </w:r>
      <w:r w:rsidRPr="00383506">
        <w:rPr>
          <w:rStyle w:val="FontStyle190"/>
          <w:sz w:val="28"/>
          <w:szCs w:val="28"/>
        </w:rPr>
        <w:t xml:space="preserve">тыс. кВт, тариф – </w:t>
      </w:r>
      <w:r w:rsidRPr="00383506">
        <w:rPr>
          <w:rStyle w:val="FontStyle190"/>
          <w:b/>
          <w:i/>
          <w:sz w:val="28"/>
          <w:szCs w:val="28"/>
        </w:rPr>
        <w:t>7,21</w:t>
      </w:r>
      <w:r w:rsidRPr="00383506">
        <w:rPr>
          <w:rStyle w:val="FontStyle190"/>
          <w:sz w:val="28"/>
          <w:szCs w:val="28"/>
        </w:rPr>
        <w:t xml:space="preserve"> руб./кВт*час., электроэнергия СН 2 в размере </w:t>
      </w:r>
      <w:r w:rsidRPr="00383506">
        <w:rPr>
          <w:rStyle w:val="FontStyle190"/>
          <w:b/>
          <w:i/>
          <w:sz w:val="28"/>
          <w:szCs w:val="28"/>
        </w:rPr>
        <w:t xml:space="preserve">3 202,12 </w:t>
      </w:r>
      <w:r w:rsidRPr="00383506">
        <w:rPr>
          <w:rStyle w:val="FontStyle190"/>
          <w:sz w:val="28"/>
          <w:szCs w:val="28"/>
        </w:rPr>
        <w:t xml:space="preserve">тыс. руб. объем – </w:t>
      </w:r>
      <w:r w:rsidRPr="00383506">
        <w:rPr>
          <w:rStyle w:val="FontStyle190"/>
          <w:b/>
          <w:i/>
          <w:sz w:val="28"/>
          <w:szCs w:val="28"/>
        </w:rPr>
        <w:t>945,54</w:t>
      </w:r>
      <w:r w:rsidRPr="00383506">
        <w:rPr>
          <w:rStyle w:val="FontStyle190"/>
          <w:sz w:val="28"/>
          <w:szCs w:val="28"/>
        </w:rPr>
        <w:t xml:space="preserve"> тыс. кВт, тариф – </w:t>
      </w:r>
      <w:r w:rsidRPr="00383506">
        <w:rPr>
          <w:rStyle w:val="FontStyle190"/>
          <w:b/>
          <w:i/>
          <w:sz w:val="28"/>
          <w:szCs w:val="28"/>
        </w:rPr>
        <w:t xml:space="preserve">3,39 </w:t>
      </w:r>
      <w:r w:rsidRPr="00383506">
        <w:rPr>
          <w:rStyle w:val="FontStyle190"/>
          <w:sz w:val="28"/>
          <w:szCs w:val="28"/>
        </w:rPr>
        <w:t xml:space="preserve">руб./кВт*час., заявленная мощность по СН 2 в размере </w:t>
      </w:r>
      <w:r w:rsidRPr="00383506">
        <w:rPr>
          <w:rStyle w:val="FontStyle190"/>
          <w:b/>
          <w:i/>
          <w:sz w:val="28"/>
          <w:szCs w:val="28"/>
        </w:rPr>
        <w:t>1 527,22</w:t>
      </w:r>
      <w:r w:rsidRPr="00383506">
        <w:rPr>
          <w:rStyle w:val="FontStyle190"/>
          <w:sz w:val="28"/>
          <w:szCs w:val="28"/>
        </w:rPr>
        <w:t xml:space="preserve"> тыс. руб. объем – </w:t>
      </w:r>
      <w:r w:rsidRPr="00383506">
        <w:rPr>
          <w:rStyle w:val="FontStyle190"/>
          <w:b/>
          <w:i/>
          <w:sz w:val="28"/>
          <w:szCs w:val="28"/>
        </w:rPr>
        <w:t xml:space="preserve">1,92 </w:t>
      </w:r>
      <w:r w:rsidRPr="00383506">
        <w:rPr>
          <w:rStyle w:val="FontStyle190"/>
          <w:sz w:val="28"/>
          <w:szCs w:val="28"/>
        </w:rPr>
        <w:t xml:space="preserve">МВт, тариф – </w:t>
      </w:r>
      <w:r w:rsidRPr="00383506">
        <w:rPr>
          <w:rStyle w:val="FontStyle190"/>
          <w:b/>
          <w:i/>
          <w:sz w:val="28"/>
          <w:szCs w:val="28"/>
        </w:rPr>
        <w:t xml:space="preserve">795,43 </w:t>
      </w:r>
      <w:r w:rsidRPr="00383506">
        <w:rPr>
          <w:rStyle w:val="FontStyle190"/>
          <w:sz w:val="28"/>
          <w:szCs w:val="28"/>
        </w:rPr>
        <w:t xml:space="preserve">руб./кВт. мес., электроэнергия СН 1 в размере </w:t>
      </w:r>
      <w:r w:rsidRPr="00383506">
        <w:rPr>
          <w:rStyle w:val="FontStyle190"/>
          <w:b/>
          <w:i/>
          <w:sz w:val="28"/>
          <w:szCs w:val="28"/>
        </w:rPr>
        <w:t>514,82</w:t>
      </w:r>
      <w:r w:rsidRPr="00383506">
        <w:rPr>
          <w:rStyle w:val="FontStyle190"/>
          <w:sz w:val="28"/>
          <w:szCs w:val="28"/>
        </w:rPr>
        <w:t xml:space="preserve"> тыс. руб. объем – </w:t>
      </w:r>
      <w:r w:rsidRPr="00383506">
        <w:rPr>
          <w:rStyle w:val="FontStyle190"/>
          <w:b/>
          <w:i/>
          <w:sz w:val="28"/>
          <w:szCs w:val="28"/>
        </w:rPr>
        <w:t>162,10</w:t>
      </w:r>
      <w:r w:rsidRPr="00383506">
        <w:rPr>
          <w:rStyle w:val="FontStyle190"/>
          <w:sz w:val="28"/>
          <w:szCs w:val="28"/>
        </w:rPr>
        <w:t xml:space="preserve"> тыс. кВт, тариф – </w:t>
      </w:r>
      <w:r w:rsidRPr="00383506">
        <w:rPr>
          <w:rStyle w:val="FontStyle190"/>
          <w:b/>
          <w:i/>
          <w:sz w:val="28"/>
          <w:szCs w:val="28"/>
        </w:rPr>
        <w:t xml:space="preserve">3,18 </w:t>
      </w:r>
      <w:r w:rsidRPr="00383506">
        <w:rPr>
          <w:rStyle w:val="FontStyle190"/>
          <w:sz w:val="28"/>
          <w:szCs w:val="28"/>
        </w:rPr>
        <w:t xml:space="preserve">руб./кВт*час., заявленная мощность по СН 1 в размере </w:t>
      </w:r>
      <w:r w:rsidRPr="00383506">
        <w:rPr>
          <w:rStyle w:val="FontStyle190"/>
          <w:b/>
          <w:i/>
          <w:sz w:val="28"/>
          <w:szCs w:val="28"/>
        </w:rPr>
        <w:t xml:space="preserve">286,62 </w:t>
      </w:r>
      <w:r w:rsidRPr="00383506">
        <w:rPr>
          <w:rStyle w:val="FontStyle190"/>
          <w:sz w:val="28"/>
          <w:szCs w:val="28"/>
        </w:rPr>
        <w:t xml:space="preserve">тыс. руб. объем – </w:t>
      </w:r>
      <w:r w:rsidRPr="00383506">
        <w:rPr>
          <w:rStyle w:val="FontStyle190"/>
          <w:b/>
          <w:i/>
          <w:sz w:val="28"/>
          <w:szCs w:val="28"/>
        </w:rPr>
        <w:t xml:space="preserve">0,36 </w:t>
      </w:r>
      <w:r w:rsidRPr="00383506">
        <w:rPr>
          <w:rStyle w:val="FontStyle190"/>
          <w:sz w:val="28"/>
          <w:szCs w:val="28"/>
        </w:rPr>
        <w:t xml:space="preserve">МВт, тариф – </w:t>
      </w:r>
      <w:r w:rsidRPr="00383506">
        <w:rPr>
          <w:rStyle w:val="FontStyle190"/>
          <w:b/>
          <w:i/>
          <w:sz w:val="28"/>
          <w:szCs w:val="28"/>
        </w:rPr>
        <w:t xml:space="preserve">796,17 </w:t>
      </w:r>
      <w:r w:rsidRPr="00383506">
        <w:rPr>
          <w:rStyle w:val="FontStyle190"/>
          <w:sz w:val="28"/>
          <w:szCs w:val="28"/>
        </w:rPr>
        <w:t>руб./кВт. мес.)</w:t>
      </w:r>
      <w:r w:rsidRPr="00383506">
        <w:rPr>
          <w:sz w:val="28"/>
          <w:szCs w:val="28"/>
        </w:rPr>
        <w:t>.</w:t>
      </w:r>
    </w:p>
    <w:p w14:paraId="2C6D0A26" w14:textId="77777777" w:rsidR="00693997" w:rsidRPr="00383506" w:rsidRDefault="00693997" w:rsidP="00693997">
      <w:pPr>
        <w:tabs>
          <w:tab w:val="left" w:pos="1134"/>
        </w:tabs>
        <w:ind w:firstLine="709"/>
        <w:jc w:val="both"/>
        <w:rPr>
          <w:sz w:val="28"/>
          <w:szCs w:val="28"/>
        </w:rPr>
      </w:pPr>
      <w:r w:rsidRPr="00383506">
        <w:rPr>
          <w:sz w:val="28"/>
          <w:szCs w:val="28"/>
        </w:rPr>
        <w:t xml:space="preserve">Организацией заявлено потребление электроэнергии по уровням напряжения – энергия НН (0,4 кВ и вниже), СН 2 (1-20 кВ), СН 1 (35 кВ) и </w:t>
      </w:r>
      <w:r w:rsidRPr="00383506">
        <w:rPr>
          <w:rStyle w:val="FontStyle190"/>
          <w:sz w:val="28"/>
          <w:szCs w:val="28"/>
        </w:rPr>
        <w:t xml:space="preserve">заявленная мощность по СН 2 </w:t>
      </w:r>
      <w:r w:rsidRPr="00383506">
        <w:rPr>
          <w:sz w:val="28"/>
          <w:szCs w:val="28"/>
        </w:rPr>
        <w:t>(1-20 кВ) и СН 1 (35 кВ). Поставщиком электроэнергии в соответствии с договорами от 01.09.2013 г. № 8342 и от 01.01.2014 № 420348 является ОАО «Кузбассэнергосбыт». В качестве подтверждающих документов представлены счет-фактуры и расшифровки объемов расхода электроэнергии по объектам АО «Энергетическая компания» за 2017 год с указанием объектов потребления и точек поставки.</w:t>
      </w:r>
    </w:p>
    <w:p w14:paraId="6E2B2AA5" w14:textId="77777777" w:rsidR="00693997" w:rsidRPr="00383506" w:rsidRDefault="00693997" w:rsidP="00693997">
      <w:pPr>
        <w:tabs>
          <w:tab w:val="left" w:pos="1134"/>
        </w:tabs>
        <w:ind w:firstLine="709"/>
        <w:jc w:val="both"/>
        <w:rPr>
          <w:sz w:val="28"/>
          <w:szCs w:val="28"/>
        </w:rPr>
      </w:pPr>
      <w:r w:rsidRPr="00383506">
        <w:rPr>
          <w:sz w:val="28"/>
          <w:szCs w:val="28"/>
        </w:rPr>
        <w:t>Расходы по периодам календарной разбивки приняты на следующем уровне:</w:t>
      </w:r>
    </w:p>
    <w:p w14:paraId="090FE9CA" w14:textId="77777777" w:rsidR="00693997" w:rsidRPr="00383506" w:rsidRDefault="00693997" w:rsidP="00693997">
      <w:pPr>
        <w:tabs>
          <w:tab w:val="left" w:pos="1134"/>
        </w:tabs>
        <w:ind w:firstLine="709"/>
        <w:jc w:val="both"/>
        <w:rPr>
          <w:sz w:val="28"/>
          <w:szCs w:val="28"/>
        </w:rPr>
      </w:pPr>
      <w:r w:rsidRPr="00383506">
        <w:rPr>
          <w:sz w:val="28"/>
          <w:szCs w:val="28"/>
        </w:rPr>
        <w:t xml:space="preserve">- </w:t>
      </w:r>
      <w:r w:rsidRPr="00383506">
        <w:rPr>
          <w:b/>
          <w:sz w:val="28"/>
          <w:szCs w:val="28"/>
        </w:rPr>
        <w:t xml:space="preserve"> 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 xml:space="preserve">2 059,34 </w:t>
      </w:r>
      <w:r w:rsidRPr="00383506">
        <w:rPr>
          <w:sz w:val="28"/>
          <w:szCs w:val="28"/>
        </w:rPr>
        <w:t xml:space="preserve">тыс. руб. </w:t>
      </w:r>
    </w:p>
    <w:p w14:paraId="4288A8F3" w14:textId="77777777" w:rsidR="00693997" w:rsidRPr="00383506" w:rsidRDefault="00693997" w:rsidP="00693997">
      <w:pPr>
        <w:tabs>
          <w:tab w:val="left" w:pos="1134"/>
        </w:tabs>
        <w:ind w:firstLine="709"/>
        <w:jc w:val="both"/>
        <w:rPr>
          <w:sz w:val="28"/>
          <w:szCs w:val="28"/>
        </w:rPr>
      </w:pPr>
      <w:r w:rsidRPr="00383506">
        <w:rPr>
          <w:sz w:val="28"/>
          <w:szCs w:val="28"/>
        </w:rPr>
        <w:t xml:space="preserve">Объем электроэнергии НН и СН 2, принят по факту потребления 2017 года (счет-фактуры разбивкой по точкам учета) и по СН 1 по предложению организации с разбивкой на полугодие – </w:t>
      </w:r>
      <w:r w:rsidRPr="00383506">
        <w:rPr>
          <w:b/>
          <w:i/>
          <w:sz w:val="28"/>
          <w:szCs w:val="28"/>
        </w:rPr>
        <w:t xml:space="preserve">537,38 </w:t>
      </w:r>
      <w:r w:rsidRPr="00383506">
        <w:rPr>
          <w:sz w:val="28"/>
          <w:szCs w:val="28"/>
        </w:rPr>
        <w:t xml:space="preserve">тыс. кВтч. Средняя цена 1 кВтч электроэнергии составила – </w:t>
      </w:r>
      <w:r w:rsidRPr="00383506">
        <w:rPr>
          <w:b/>
          <w:i/>
          <w:sz w:val="28"/>
          <w:szCs w:val="28"/>
        </w:rPr>
        <w:t>2,87</w:t>
      </w:r>
      <w:r w:rsidRPr="00383506">
        <w:rPr>
          <w:sz w:val="28"/>
          <w:szCs w:val="28"/>
        </w:rPr>
        <w:t xml:space="preserve"> руб./кВтч. принята по предложению организации, </w:t>
      </w:r>
      <w:r w:rsidRPr="00383506">
        <w:rPr>
          <w:rStyle w:val="FontStyle190"/>
          <w:sz w:val="28"/>
          <w:szCs w:val="28"/>
        </w:rPr>
        <w:t xml:space="preserve">в том числе электроэнергия НН в размере </w:t>
      </w:r>
      <w:r w:rsidRPr="00383506">
        <w:rPr>
          <w:rStyle w:val="FontStyle190"/>
          <w:b/>
          <w:i/>
          <w:sz w:val="28"/>
          <w:szCs w:val="28"/>
        </w:rPr>
        <w:t xml:space="preserve">37,03 </w:t>
      </w:r>
      <w:r w:rsidRPr="00383506">
        <w:rPr>
          <w:rStyle w:val="FontStyle190"/>
          <w:sz w:val="28"/>
          <w:szCs w:val="28"/>
        </w:rPr>
        <w:t xml:space="preserve">тыс. руб. (объем –  </w:t>
      </w:r>
      <w:r w:rsidRPr="00383506">
        <w:rPr>
          <w:rStyle w:val="FontStyle190"/>
          <w:b/>
          <w:i/>
          <w:sz w:val="28"/>
          <w:szCs w:val="28"/>
        </w:rPr>
        <w:t xml:space="preserve">6,07 </w:t>
      </w:r>
      <w:r w:rsidRPr="00383506">
        <w:rPr>
          <w:rStyle w:val="FontStyle190"/>
          <w:sz w:val="28"/>
          <w:szCs w:val="28"/>
        </w:rPr>
        <w:t xml:space="preserve"> тыс. кВт, тариф – </w:t>
      </w:r>
      <w:r w:rsidRPr="00383506">
        <w:rPr>
          <w:rStyle w:val="FontStyle190"/>
          <w:b/>
          <w:i/>
          <w:sz w:val="28"/>
          <w:szCs w:val="28"/>
        </w:rPr>
        <w:t xml:space="preserve">6,10 </w:t>
      </w:r>
      <w:r w:rsidRPr="00383506">
        <w:rPr>
          <w:rStyle w:val="FontStyle190"/>
          <w:sz w:val="28"/>
          <w:szCs w:val="28"/>
        </w:rPr>
        <w:t xml:space="preserve">руб./кВт*час.), электроэнергия СН 2 в размере </w:t>
      </w:r>
      <w:r w:rsidRPr="00383506">
        <w:rPr>
          <w:rStyle w:val="FontStyle190"/>
          <w:b/>
          <w:i/>
          <w:sz w:val="28"/>
          <w:szCs w:val="28"/>
        </w:rPr>
        <w:lastRenderedPageBreak/>
        <w:t xml:space="preserve">1 288,49 </w:t>
      </w:r>
      <w:r w:rsidRPr="00383506">
        <w:rPr>
          <w:rStyle w:val="FontStyle190"/>
          <w:sz w:val="28"/>
          <w:szCs w:val="28"/>
        </w:rPr>
        <w:t xml:space="preserve"> тыс. руб. (объем – </w:t>
      </w:r>
      <w:r w:rsidRPr="00383506">
        <w:rPr>
          <w:rStyle w:val="FontStyle190"/>
          <w:b/>
          <w:i/>
          <w:sz w:val="28"/>
          <w:szCs w:val="28"/>
        </w:rPr>
        <w:t>450,26</w:t>
      </w:r>
      <w:r w:rsidRPr="00383506">
        <w:rPr>
          <w:rStyle w:val="FontStyle190"/>
          <w:sz w:val="28"/>
          <w:szCs w:val="28"/>
        </w:rPr>
        <w:t xml:space="preserve"> тыс. кВт, тариф – </w:t>
      </w:r>
      <w:r w:rsidRPr="00383506">
        <w:rPr>
          <w:rStyle w:val="FontStyle190"/>
          <w:b/>
          <w:i/>
          <w:sz w:val="28"/>
          <w:szCs w:val="28"/>
        </w:rPr>
        <w:t xml:space="preserve">2,86 </w:t>
      </w:r>
      <w:r w:rsidRPr="00383506">
        <w:rPr>
          <w:rStyle w:val="FontStyle190"/>
          <w:sz w:val="28"/>
          <w:szCs w:val="28"/>
        </w:rPr>
        <w:t xml:space="preserve">руб./кВт*час.), заявленная мощность по СН 2 в размере </w:t>
      </w:r>
      <w:r w:rsidRPr="00383506">
        <w:rPr>
          <w:rStyle w:val="FontStyle190"/>
          <w:b/>
          <w:i/>
          <w:sz w:val="28"/>
          <w:szCs w:val="28"/>
        </w:rPr>
        <w:t>426,81</w:t>
      </w:r>
      <w:r w:rsidRPr="00383506">
        <w:rPr>
          <w:rStyle w:val="FontStyle190"/>
          <w:sz w:val="28"/>
          <w:szCs w:val="28"/>
        </w:rPr>
        <w:t xml:space="preserve"> тыс. руб. (объем – </w:t>
      </w:r>
      <w:r w:rsidRPr="00383506">
        <w:rPr>
          <w:rStyle w:val="FontStyle190"/>
          <w:b/>
          <w:i/>
          <w:sz w:val="28"/>
          <w:szCs w:val="28"/>
        </w:rPr>
        <w:t xml:space="preserve">0,64 </w:t>
      </w:r>
      <w:r w:rsidRPr="00383506">
        <w:rPr>
          <w:rStyle w:val="FontStyle190"/>
          <w:sz w:val="28"/>
          <w:szCs w:val="28"/>
        </w:rPr>
        <w:t xml:space="preserve">МВт, тариф – </w:t>
      </w:r>
      <w:r w:rsidRPr="00383506">
        <w:rPr>
          <w:rStyle w:val="FontStyle190"/>
          <w:b/>
          <w:i/>
          <w:sz w:val="28"/>
          <w:szCs w:val="28"/>
        </w:rPr>
        <w:t xml:space="preserve">672,15 </w:t>
      </w:r>
      <w:r w:rsidRPr="00383506">
        <w:rPr>
          <w:rStyle w:val="FontStyle190"/>
          <w:sz w:val="28"/>
          <w:szCs w:val="28"/>
        </w:rPr>
        <w:t xml:space="preserve">руб./кВт. мес.), электроэнергия СН 1 в размере </w:t>
      </w:r>
      <w:r w:rsidRPr="00383506">
        <w:rPr>
          <w:rStyle w:val="FontStyle190"/>
          <w:b/>
          <w:i/>
          <w:sz w:val="28"/>
          <w:szCs w:val="28"/>
        </w:rPr>
        <w:t xml:space="preserve">217,19 </w:t>
      </w:r>
      <w:r w:rsidRPr="00383506">
        <w:rPr>
          <w:rStyle w:val="FontStyle190"/>
          <w:sz w:val="28"/>
          <w:szCs w:val="28"/>
        </w:rPr>
        <w:t xml:space="preserve"> тыс. руб. (объем – </w:t>
      </w:r>
      <w:r w:rsidRPr="00383506">
        <w:rPr>
          <w:rStyle w:val="FontStyle190"/>
          <w:b/>
          <w:i/>
          <w:sz w:val="28"/>
          <w:szCs w:val="28"/>
        </w:rPr>
        <w:t xml:space="preserve">81,05 </w:t>
      </w:r>
      <w:r w:rsidRPr="00383506">
        <w:rPr>
          <w:rStyle w:val="FontStyle190"/>
          <w:sz w:val="28"/>
          <w:szCs w:val="28"/>
        </w:rPr>
        <w:t xml:space="preserve"> тыс. кВт, тариф – </w:t>
      </w:r>
      <w:r w:rsidRPr="00383506">
        <w:rPr>
          <w:rStyle w:val="FontStyle190"/>
          <w:b/>
          <w:i/>
          <w:sz w:val="28"/>
          <w:szCs w:val="28"/>
        </w:rPr>
        <w:t xml:space="preserve">2,68  </w:t>
      </w:r>
      <w:r w:rsidRPr="00383506">
        <w:rPr>
          <w:rStyle w:val="FontStyle190"/>
          <w:sz w:val="28"/>
          <w:szCs w:val="28"/>
        </w:rPr>
        <w:t xml:space="preserve">руб./кВт*час.), заявленная мощность по СН 1 в размере </w:t>
      </w:r>
      <w:r w:rsidRPr="00383506">
        <w:rPr>
          <w:rStyle w:val="FontStyle190"/>
          <w:b/>
          <w:i/>
          <w:sz w:val="28"/>
          <w:szCs w:val="28"/>
        </w:rPr>
        <w:t xml:space="preserve">89,82  </w:t>
      </w:r>
      <w:r w:rsidRPr="00383506">
        <w:rPr>
          <w:rStyle w:val="FontStyle190"/>
          <w:sz w:val="28"/>
          <w:szCs w:val="28"/>
        </w:rPr>
        <w:t xml:space="preserve">тыс. руб. объем – </w:t>
      </w:r>
      <w:r w:rsidRPr="00383506">
        <w:rPr>
          <w:rStyle w:val="FontStyle190"/>
          <w:b/>
          <w:i/>
          <w:sz w:val="28"/>
          <w:szCs w:val="28"/>
        </w:rPr>
        <w:t xml:space="preserve">0,13 </w:t>
      </w:r>
      <w:r w:rsidRPr="00383506">
        <w:rPr>
          <w:rStyle w:val="FontStyle190"/>
          <w:sz w:val="28"/>
          <w:szCs w:val="28"/>
        </w:rPr>
        <w:t xml:space="preserve">МВт, тариф – </w:t>
      </w:r>
      <w:r w:rsidRPr="00383506">
        <w:rPr>
          <w:rStyle w:val="FontStyle190"/>
          <w:b/>
          <w:i/>
          <w:sz w:val="28"/>
          <w:szCs w:val="28"/>
        </w:rPr>
        <w:t xml:space="preserve">672,77 </w:t>
      </w:r>
      <w:r w:rsidRPr="00383506">
        <w:rPr>
          <w:rStyle w:val="FontStyle190"/>
          <w:sz w:val="28"/>
          <w:szCs w:val="28"/>
        </w:rPr>
        <w:t>руб./кВт. мес.);</w:t>
      </w:r>
      <w:r w:rsidRPr="00383506">
        <w:rPr>
          <w:sz w:val="28"/>
          <w:szCs w:val="28"/>
        </w:rPr>
        <w:t xml:space="preserve"> </w:t>
      </w:r>
    </w:p>
    <w:p w14:paraId="0FC63F75" w14:textId="77777777" w:rsidR="00693997" w:rsidRPr="00383506" w:rsidRDefault="00693997" w:rsidP="00693997">
      <w:pPr>
        <w:tabs>
          <w:tab w:val="left" w:pos="1134"/>
        </w:tabs>
        <w:ind w:firstLine="709"/>
        <w:jc w:val="both"/>
        <w:rPr>
          <w:sz w:val="28"/>
          <w:szCs w:val="28"/>
        </w:rPr>
      </w:pPr>
      <w:r w:rsidRPr="00383506">
        <w:rPr>
          <w:sz w:val="28"/>
          <w:szCs w:val="28"/>
        </w:rPr>
        <w:t xml:space="preserve">- </w:t>
      </w:r>
      <w:r w:rsidRPr="00383506">
        <w:rPr>
          <w:b/>
          <w:sz w:val="28"/>
          <w:szCs w:val="28"/>
        </w:rPr>
        <w:t>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 xml:space="preserve">2 059,34 </w:t>
      </w:r>
      <w:r w:rsidRPr="00383506">
        <w:rPr>
          <w:sz w:val="28"/>
          <w:szCs w:val="28"/>
        </w:rPr>
        <w:t xml:space="preserve">тыс. руб. Объем и цена потребленной энергии - на уровне предыдущего периода календарной разбивки. </w:t>
      </w:r>
    </w:p>
    <w:p w14:paraId="437D226D" w14:textId="77777777" w:rsidR="00693997" w:rsidRPr="00383506" w:rsidRDefault="00693997" w:rsidP="00693997">
      <w:pPr>
        <w:tabs>
          <w:tab w:val="left" w:pos="1134"/>
        </w:tabs>
        <w:ind w:firstLine="709"/>
        <w:jc w:val="both"/>
        <w:rPr>
          <w:sz w:val="28"/>
          <w:szCs w:val="28"/>
        </w:rPr>
      </w:pPr>
      <w:r w:rsidRPr="00383506">
        <w:rPr>
          <w:sz w:val="28"/>
          <w:szCs w:val="28"/>
        </w:rPr>
        <w:t xml:space="preserve">- </w:t>
      </w:r>
      <w:r w:rsidRPr="00383506">
        <w:rPr>
          <w:b/>
          <w:sz w:val="28"/>
          <w:szCs w:val="28"/>
        </w:rPr>
        <w:t xml:space="preserve"> с</w:t>
      </w:r>
      <w:r w:rsidRPr="00383506">
        <w:rPr>
          <w:sz w:val="28"/>
          <w:szCs w:val="28"/>
        </w:rPr>
        <w:t xml:space="preserve"> </w:t>
      </w:r>
      <w:r w:rsidRPr="00383506">
        <w:rPr>
          <w:b/>
          <w:sz w:val="28"/>
          <w:szCs w:val="28"/>
        </w:rPr>
        <w:t>01.01.2020 по 30.06.2020</w:t>
      </w:r>
      <w:r w:rsidRPr="00383506">
        <w:rPr>
          <w:sz w:val="28"/>
          <w:szCs w:val="28"/>
        </w:rPr>
        <w:t xml:space="preserve"> – </w:t>
      </w:r>
      <w:r w:rsidRPr="00383506">
        <w:rPr>
          <w:b/>
          <w:i/>
          <w:sz w:val="28"/>
          <w:szCs w:val="28"/>
        </w:rPr>
        <w:t>2 145,83</w:t>
      </w:r>
      <w:r w:rsidRPr="00383506">
        <w:rPr>
          <w:sz w:val="28"/>
          <w:szCs w:val="28"/>
        </w:rPr>
        <w:t xml:space="preserve"> тыс. руб. </w:t>
      </w:r>
    </w:p>
    <w:p w14:paraId="329E8EE8" w14:textId="77777777" w:rsidR="00693997" w:rsidRPr="00383506" w:rsidRDefault="00693997" w:rsidP="00693997">
      <w:pPr>
        <w:tabs>
          <w:tab w:val="left" w:pos="1134"/>
        </w:tabs>
        <w:ind w:firstLine="709"/>
        <w:jc w:val="both"/>
        <w:rPr>
          <w:rStyle w:val="FontStyle190"/>
          <w:sz w:val="28"/>
          <w:szCs w:val="28"/>
        </w:rPr>
      </w:pPr>
      <w:r w:rsidRPr="00383506">
        <w:rPr>
          <w:sz w:val="28"/>
          <w:szCs w:val="28"/>
        </w:rPr>
        <w:t xml:space="preserve">Объем электроэнергии принят, исходя из планового удельного расхода электроэнергии в 2020 году – </w:t>
      </w:r>
      <w:r w:rsidRPr="00383506">
        <w:rPr>
          <w:b/>
          <w:i/>
          <w:sz w:val="28"/>
          <w:szCs w:val="28"/>
        </w:rPr>
        <w:t xml:space="preserve">537,38 </w:t>
      </w:r>
      <w:r w:rsidRPr="00383506">
        <w:rPr>
          <w:sz w:val="28"/>
          <w:szCs w:val="28"/>
        </w:rPr>
        <w:t xml:space="preserve">тыс. кВтч. Средняя цена 1 кВтч электроэнергии принята в размере </w:t>
      </w:r>
      <w:r w:rsidRPr="00383506">
        <w:rPr>
          <w:b/>
          <w:i/>
          <w:sz w:val="28"/>
          <w:szCs w:val="28"/>
        </w:rPr>
        <w:t>2,99</w:t>
      </w:r>
      <w:r w:rsidRPr="00383506">
        <w:rPr>
          <w:sz w:val="28"/>
          <w:szCs w:val="28"/>
        </w:rPr>
        <w:t xml:space="preserve"> руб./кВтч. по плановой смете 2019 года с учетом прогнозного индекса на электрическую энергию Минэкономразвития России на 2020 год (104,2%), </w:t>
      </w:r>
      <w:r w:rsidRPr="00383506">
        <w:rPr>
          <w:rStyle w:val="FontStyle190"/>
          <w:sz w:val="28"/>
          <w:szCs w:val="28"/>
        </w:rPr>
        <w:t xml:space="preserve">в том числе электроэнергия НН в размере </w:t>
      </w:r>
      <w:r w:rsidRPr="00383506">
        <w:rPr>
          <w:rStyle w:val="FontStyle190"/>
          <w:b/>
          <w:i/>
          <w:sz w:val="28"/>
          <w:szCs w:val="28"/>
        </w:rPr>
        <w:t xml:space="preserve">38,58 </w:t>
      </w:r>
      <w:r w:rsidRPr="00383506">
        <w:rPr>
          <w:rStyle w:val="FontStyle190"/>
          <w:sz w:val="28"/>
          <w:szCs w:val="28"/>
        </w:rPr>
        <w:t xml:space="preserve">тыс. руб. (объем –  </w:t>
      </w:r>
      <w:r w:rsidRPr="00383506">
        <w:rPr>
          <w:rStyle w:val="FontStyle190"/>
          <w:b/>
          <w:i/>
          <w:sz w:val="28"/>
          <w:szCs w:val="28"/>
        </w:rPr>
        <w:t xml:space="preserve">6,07 </w:t>
      </w:r>
      <w:r w:rsidRPr="00383506">
        <w:rPr>
          <w:rStyle w:val="FontStyle190"/>
          <w:sz w:val="28"/>
          <w:szCs w:val="28"/>
        </w:rPr>
        <w:t xml:space="preserve"> тыс. кВт, тариф – </w:t>
      </w:r>
      <w:r w:rsidRPr="00383506">
        <w:rPr>
          <w:rStyle w:val="FontStyle190"/>
          <w:b/>
          <w:i/>
          <w:sz w:val="28"/>
          <w:szCs w:val="28"/>
        </w:rPr>
        <w:t xml:space="preserve">6,35 </w:t>
      </w:r>
      <w:r w:rsidRPr="00383506">
        <w:rPr>
          <w:rStyle w:val="FontStyle190"/>
          <w:sz w:val="28"/>
          <w:szCs w:val="28"/>
        </w:rPr>
        <w:t xml:space="preserve">руб./кВт*час.), электроэнергия СН 2 в размере </w:t>
      </w:r>
      <w:r w:rsidRPr="00383506">
        <w:rPr>
          <w:rStyle w:val="FontStyle190"/>
          <w:b/>
          <w:i/>
          <w:sz w:val="28"/>
          <w:szCs w:val="28"/>
        </w:rPr>
        <w:t>1 342,61</w:t>
      </w:r>
      <w:r w:rsidRPr="00383506">
        <w:rPr>
          <w:rStyle w:val="FontStyle190"/>
          <w:sz w:val="28"/>
          <w:szCs w:val="28"/>
        </w:rPr>
        <w:t xml:space="preserve"> тыс. руб. (объем – </w:t>
      </w:r>
      <w:r w:rsidRPr="00383506">
        <w:rPr>
          <w:rStyle w:val="FontStyle190"/>
          <w:b/>
          <w:i/>
          <w:sz w:val="28"/>
          <w:szCs w:val="28"/>
        </w:rPr>
        <w:t>450,26</w:t>
      </w:r>
      <w:r w:rsidRPr="00383506">
        <w:rPr>
          <w:rStyle w:val="FontStyle190"/>
          <w:sz w:val="28"/>
          <w:szCs w:val="28"/>
        </w:rPr>
        <w:t xml:space="preserve"> тыс. кВт, тариф – </w:t>
      </w:r>
      <w:r w:rsidRPr="00383506">
        <w:rPr>
          <w:rStyle w:val="FontStyle190"/>
          <w:b/>
          <w:i/>
          <w:sz w:val="28"/>
          <w:szCs w:val="28"/>
        </w:rPr>
        <w:t xml:space="preserve">2,98 </w:t>
      </w:r>
      <w:r w:rsidRPr="00383506">
        <w:rPr>
          <w:rStyle w:val="FontStyle190"/>
          <w:sz w:val="28"/>
          <w:szCs w:val="28"/>
        </w:rPr>
        <w:t xml:space="preserve">руб./кВт*час.), заявленная мощность по СН 2 в размере </w:t>
      </w:r>
      <w:r w:rsidRPr="00383506">
        <w:rPr>
          <w:rStyle w:val="FontStyle190"/>
          <w:b/>
          <w:i/>
          <w:sz w:val="28"/>
          <w:szCs w:val="28"/>
        </w:rPr>
        <w:t>444,74</w:t>
      </w:r>
      <w:r w:rsidRPr="00383506">
        <w:rPr>
          <w:rStyle w:val="FontStyle190"/>
          <w:sz w:val="28"/>
          <w:szCs w:val="28"/>
        </w:rPr>
        <w:t xml:space="preserve"> тыс. руб. (объем – </w:t>
      </w:r>
      <w:r w:rsidRPr="00383506">
        <w:rPr>
          <w:rStyle w:val="FontStyle190"/>
          <w:b/>
          <w:i/>
          <w:sz w:val="28"/>
          <w:szCs w:val="28"/>
        </w:rPr>
        <w:t xml:space="preserve">0,64 </w:t>
      </w:r>
      <w:r w:rsidRPr="00383506">
        <w:rPr>
          <w:rStyle w:val="FontStyle190"/>
          <w:sz w:val="28"/>
          <w:szCs w:val="28"/>
        </w:rPr>
        <w:t xml:space="preserve">МВт, тариф – </w:t>
      </w:r>
      <w:r w:rsidRPr="00383506">
        <w:rPr>
          <w:rStyle w:val="FontStyle190"/>
          <w:b/>
          <w:i/>
          <w:sz w:val="28"/>
          <w:szCs w:val="28"/>
        </w:rPr>
        <w:t xml:space="preserve">700,38 </w:t>
      </w:r>
      <w:r w:rsidRPr="00383506">
        <w:rPr>
          <w:rStyle w:val="FontStyle190"/>
          <w:sz w:val="28"/>
          <w:szCs w:val="28"/>
        </w:rPr>
        <w:t xml:space="preserve">руб./кВт. мес.), электроэнергия СН 1 в размере </w:t>
      </w:r>
      <w:r w:rsidRPr="00383506">
        <w:rPr>
          <w:rStyle w:val="FontStyle190"/>
          <w:b/>
          <w:i/>
          <w:sz w:val="28"/>
          <w:szCs w:val="28"/>
        </w:rPr>
        <w:t xml:space="preserve">226,32 </w:t>
      </w:r>
      <w:r w:rsidRPr="00383506">
        <w:rPr>
          <w:rStyle w:val="FontStyle190"/>
          <w:sz w:val="28"/>
          <w:szCs w:val="28"/>
        </w:rPr>
        <w:t xml:space="preserve"> тыс. руб. (объем – </w:t>
      </w:r>
      <w:r w:rsidRPr="00383506">
        <w:rPr>
          <w:rStyle w:val="FontStyle190"/>
          <w:b/>
          <w:i/>
          <w:sz w:val="28"/>
          <w:szCs w:val="28"/>
        </w:rPr>
        <w:t xml:space="preserve">81,05 </w:t>
      </w:r>
      <w:r w:rsidRPr="00383506">
        <w:rPr>
          <w:rStyle w:val="FontStyle190"/>
          <w:sz w:val="28"/>
          <w:szCs w:val="28"/>
        </w:rPr>
        <w:t xml:space="preserve"> тыс. кВт, тариф – </w:t>
      </w:r>
      <w:r w:rsidRPr="00383506">
        <w:rPr>
          <w:rStyle w:val="FontStyle190"/>
          <w:b/>
          <w:i/>
          <w:sz w:val="28"/>
          <w:szCs w:val="28"/>
        </w:rPr>
        <w:t xml:space="preserve">2,79  </w:t>
      </w:r>
      <w:r w:rsidRPr="00383506">
        <w:rPr>
          <w:rStyle w:val="FontStyle190"/>
          <w:sz w:val="28"/>
          <w:szCs w:val="28"/>
        </w:rPr>
        <w:t xml:space="preserve">руб./кВт*час.), заявленная мощность по СН 1 в размере </w:t>
      </w:r>
      <w:r w:rsidRPr="00383506">
        <w:rPr>
          <w:rStyle w:val="FontStyle190"/>
          <w:b/>
          <w:i/>
          <w:sz w:val="28"/>
          <w:szCs w:val="28"/>
        </w:rPr>
        <w:t xml:space="preserve">93,59  </w:t>
      </w:r>
      <w:r w:rsidRPr="00383506">
        <w:rPr>
          <w:rStyle w:val="FontStyle190"/>
          <w:sz w:val="28"/>
          <w:szCs w:val="28"/>
        </w:rPr>
        <w:t xml:space="preserve">тыс. руб. объем – </w:t>
      </w:r>
      <w:r w:rsidRPr="00383506">
        <w:rPr>
          <w:rStyle w:val="FontStyle190"/>
          <w:b/>
          <w:i/>
          <w:sz w:val="28"/>
          <w:szCs w:val="28"/>
        </w:rPr>
        <w:t xml:space="preserve">0,13 </w:t>
      </w:r>
      <w:r w:rsidRPr="00383506">
        <w:rPr>
          <w:rStyle w:val="FontStyle190"/>
          <w:sz w:val="28"/>
          <w:szCs w:val="28"/>
        </w:rPr>
        <w:t xml:space="preserve">МВт, тариф – </w:t>
      </w:r>
      <w:r w:rsidRPr="00383506">
        <w:rPr>
          <w:rStyle w:val="FontStyle190"/>
          <w:b/>
          <w:i/>
          <w:sz w:val="28"/>
          <w:szCs w:val="28"/>
        </w:rPr>
        <w:t xml:space="preserve">701,03 </w:t>
      </w:r>
      <w:r w:rsidRPr="00383506">
        <w:rPr>
          <w:rStyle w:val="FontStyle190"/>
          <w:sz w:val="28"/>
          <w:szCs w:val="28"/>
        </w:rPr>
        <w:t>руб./кВт. мес.);</w:t>
      </w:r>
    </w:p>
    <w:p w14:paraId="07DD35EC" w14:textId="77777777" w:rsidR="00693997" w:rsidRPr="00383506" w:rsidRDefault="00693997" w:rsidP="00693997">
      <w:pPr>
        <w:tabs>
          <w:tab w:val="left" w:pos="1134"/>
        </w:tabs>
        <w:ind w:firstLine="709"/>
        <w:jc w:val="both"/>
        <w:rPr>
          <w:sz w:val="28"/>
          <w:szCs w:val="28"/>
        </w:rPr>
      </w:pPr>
      <w:r w:rsidRPr="00383506">
        <w:rPr>
          <w:sz w:val="28"/>
          <w:szCs w:val="28"/>
        </w:rPr>
        <w:t xml:space="preserve"> - </w:t>
      </w:r>
      <w:r w:rsidRPr="00383506">
        <w:rPr>
          <w:b/>
          <w:sz w:val="28"/>
          <w:szCs w:val="28"/>
        </w:rPr>
        <w:t>с</w:t>
      </w:r>
      <w:r w:rsidRPr="00383506">
        <w:rPr>
          <w:sz w:val="28"/>
          <w:szCs w:val="28"/>
        </w:rPr>
        <w:t xml:space="preserve"> </w:t>
      </w:r>
      <w:r w:rsidRPr="00383506">
        <w:rPr>
          <w:b/>
          <w:sz w:val="28"/>
          <w:szCs w:val="28"/>
        </w:rPr>
        <w:t>01.07.2020 по 31.12.2020</w:t>
      </w:r>
      <w:r w:rsidRPr="00383506">
        <w:rPr>
          <w:sz w:val="28"/>
          <w:szCs w:val="28"/>
        </w:rPr>
        <w:t xml:space="preserve"> – </w:t>
      </w:r>
      <w:r w:rsidRPr="00383506">
        <w:rPr>
          <w:b/>
          <w:i/>
          <w:sz w:val="28"/>
          <w:szCs w:val="28"/>
        </w:rPr>
        <w:t xml:space="preserve">2 145,83 </w:t>
      </w:r>
      <w:r w:rsidRPr="00383506">
        <w:rPr>
          <w:sz w:val="28"/>
          <w:szCs w:val="28"/>
        </w:rPr>
        <w:t xml:space="preserve">тыс. руб. Объем и цена потребленной энергии - на уровне предыдущего периода календарной разбивки. </w:t>
      </w:r>
    </w:p>
    <w:p w14:paraId="4C6A57D4" w14:textId="77777777" w:rsidR="00693997" w:rsidRPr="00383506" w:rsidRDefault="00693997" w:rsidP="00693997">
      <w:pPr>
        <w:tabs>
          <w:tab w:val="left" w:pos="1134"/>
        </w:tabs>
        <w:ind w:firstLine="709"/>
        <w:jc w:val="both"/>
        <w:rPr>
          <w:sz w:val="28"/>
          <w:szCs w:val="28"/>
        </w:rPr>
      </w:pPr>
      <w:r w:rsidRPr="00383506">
        <w:rPr>
          <w:sz w:val="28"/>
          <w:szCs w:val="28"/>
        </w:rPr>
        <w:t xml:space="preserve">- </w:t>
      </w:r>
      <w:r w:rsidRPr="00383506">
        <w:rPr>
          <w:b/>
          <w:sz w:val="28"/>
          <w:szCs w:val="28"/>
        </w:rPr>
        <w:t xml:space="preserve"> с</w:t>
      </w:r>
      <w:r w:rsidRPr="00383506">
        <w:rPr>
          <w:sz w:val="28"/>
          <w:szCs w:val="28"/>
        </w:rPr>
        <w:t xml:space="preserve"> </w:t>
      </w:r>
      <w:r w:rsidRPr="00383506">
        <w:rPr>
          <w:b/>
          <w:sz w:val="28"/>
          <w:szCs w:val="28"/>
        </w:rPr>
        <w:t>01.01.2021 по 30.06.2021</w:t>
      </w:r>
      <w:r w:rsidRPr="00383506">
        <w:rPr>
          <w:sz w:val="28"/>
          <w:szCs w:val="28"/>
        </w:rPr>
        <w:t xml:space="preserve"> – </w:t>
      </w:r>
      <w:r w:rsidRPr="00383506">
        <w:rPr>
          <w:b/>
          <w:i/>
          <w:sz w:val="28"/>
          <w:szCs w:val="28"/>
        </w:rPr>
        <w:t xml:space="preserve">2 231,67 </w:t>
      </w:r>
      <w:r w:rsidRPr="00383506">
        <w:rPr>
          <w:sz w:val="28"/>
          <w:szCs w:val="28"/>
        </w:rPr>
        <w:t xml:space="preserve">тыс. руб. </w:t>
      </w:r>
    </w:p>
    <w:p w14:paraId="26B84997" w14:textId="77777777" w:rsidR="00693997" w:rsidRPr="00383506" w:rsidRDefault="00693997" w:rsidP="00693997">
      <w:pPr>
        <w:tabs>
          <w:tab w:val="left" w:pos="1134"/>
        </w:tabs>
        <w:ind w:firstLine="709"/>
        <w:jc w:val="both"/>
        <w:rPr>
          <w:rStyle w:val="FontStyle190"/>
          <w:sz w:val="28"/>
          <w:szCs w:val="28"/>
        </w:rPr>
      </w:pPr>
      <w:r w:rsidRPr="00383506">
        <w:rPr>
          <w:sz w:val="28"/>
          <w:szCs w:val="28"/>
        </w:rPr>
        <w:t xml:space="preserve">Объем электроэнергии принят, исходя из планового удельного расхода электроэнергии и объемов пропущенных сточных вод, принятых в расчет тарифа в 2021 году – </w:t>
      </w:r>
      <w:r w:rsidRPr="00383506">
        <w:rPr>
          <w:b/>
          <w:i/>
          <w:sz w:val="28"/>
          <w:szCs w:val="28"/>
        </w:rPr>
        <w:t xml:space="preserve">537,38 </w:t>
      </w:r>
      <w:r w:rsidRPr="00383506">
        <w:rPr>
          <w:sz w:val="28"/>
          <w:szCs w:val="28"/>
        </w:rPr>
        <w:t xml:space="preserve">тыс. кВтч. Средняя цена 1 кВтч электроэнергии принята в размере </w:t>
      </w:r>
      <w:r w:rsidRPr="00383506">
        <w:rPr>
          <w:b/>
          <w:i/>
          <w:sz w:val="28"/>
          <w:szCs w:val="28"/>
        </w:rPr>
        <w:t xml:space="preserve">3,11 </w:t>
      </w:r>
      <w:r w:rsidRPr="00383506">
        <w:rPr>
          <w:sz w:val="28"/>
          <w:szCs w:val="28"/>
        </w:rPr>
        <w:t xml:space="preserve"> руб./кВтч. по плановой смете 2020 года с учетом прогнозного индекса на электрическую энергию Минэкономразвития России на 2021 год (104,0%), </w:t>
      </w:r>
      <w:r w:rsidRPr="00383506">
        <w:rPr>
          <w:rStyle w:val="FontStyle190"/>
          <w:sz w:val="28"/>
          <w:szCs w:val="28"/>
        </w:rPr>
        <w:t xml:space="preserve">в том числе электроэнергия НН в размере </w:t>
      </w:r>
      <w:r w:rsidRPr="00383506">
        <w:rPr>
          <w:rStyle w:val="FontStyle190"/>
          <w:b/>
          <w:i/>
          <w:sz w:val="28"/>
          <w:szCs w:val="28"/>
        </w:rPr>
        <w:t xml:space="preserve">40,12  </w:t>
      </w:r>
      <w:r w:rsidRPr="00383506">
        <w:rPr>
          <w:rStyle w:val="FontStyle190"/>
          <w:sz w:val="28"/>
          <w:szCs w:val="28"/>
        </w:rPr>
        <w:t xml:space="preserve">тыс. руб. (объем –  </w:t>
      </w:r>
      <w:r w:rsidRPr="00383506">
        <w:rPr>
          <w:rStyle w:val="FontStyle190"/>
          <w:b/>
          <w:i/>
          <w:sz w:val="28"/>
          <w:szCs w:val="28"/>
        </w:rPr>
        <w:t xml:space="preserve">6,07 </w:t>
      </w:r>
      <w:r w:rsidRPr="00383506">
        <w:rPr>
          <w:rStyle w:val="FontStyle190"/>
          <w:sz w:val="28"/>
          <w:szCs w:val="28"/>
        </w:rPr>
        <w:t xml:space="preserve"> тыс. кВт, тариф – </w:t>
      </w:r>
      <w:r w:rsidRPr="00383506">
        <w:rPr>
          <w:rStyle w:val="FontStyle190"/>
          <w:b/>
          <w:i/>
          <w:sz w:val="28"/>
          <w:szCs w:val="28"/>
        </w:rPr>
        <w:t xml:space="preserve">6,61 </w:t>
      </w:r>
      <w:r w:rsidRPr="00383506">
        <w:rPr>
          <w:rStyle w:val="FontStyle190"/>
          <w:sz w:val="28"/>
          <w:szCs w:val="28"/>
        </w:rPr>
        <w:t xml:space="preserve">руб./кВт*час.), электроэнергия СН 2 в размере </w:t>
      </w:r>
      <w:r w:rsidRPr="00383506">
        <w:rPr>
          <w:rStyle w:val="FontStyle190"/>
          <w:b/>
          <w:i/>
          <w:sz w:val="28"/>
          <w:szCs w:val="28"/>
        </w:rPr>
        <w:t>1 396,32</w:t>
      </w:r>
      <w:r w:rsidRPr="00383506">
        <w:rPr>
          <w:rStyle w:val="FontStyle190"/>
          <w:sz w:val="28"/>
          <w:szCs w:val="28"/>
        </w:rPr>
        <w:t xml:space="preserve"> тыс. руб. (объем – </w:t>
      </w:r>
      <w:r w:rsidRPr="00383506">
        <w:rPr>
          <w:rStyle w:val="FontStyle190"/>
          <w:b/>
          <w:i/>
          <w:sz w:val="28"/>
          <w:szCs w:val="28"/>
        </w:rPr>
        <w:t>450,26</w:t>
      </w:r>
      <w:r w:rsidRPr="00383506">
        <w:rPr>
          <w:rStyle w:val="FontStyle190"/>
          <w:sz w:val="28"/>
          <w:szCs w:val="28"/>
        </w:rPr>
        <w:t xml:space="preserve"> тыс. кВт, тариф – </w:t>
      </w:r>
      <w:r w:rsidRPr="00383506">
        <w:rPr>
          <w:rStyle w:val="FontStyle190"/>
          <w:b/>
          <w:i/>
          <w:sz w:val="28"/>
          <w:szCs w:val="28"/>
        </w:rPr>
        <w:t xml:space="preserve">3,10 </w:t>
      </w:r>
      <w:r w:rsidRPr="00383506">
        <w:rPr>
          <w:rStyle w:val="FontStyle190"/>
          <w:sz w:val="28"/>
          <w:szCs w:val="28"/>
        </w:rPr>
        <w:t xml:space="preserve">руб./кВт*час.), заявленная мощность по СН 2 в размере </w:t>
      </w:r>
      <w:r w:rsidRPr="00383506">
        <w:rPr>
          <w:rStyle w:val="FontStyle190"/>
          <w:b/>
          <w:i/>
          <w:sz w:val="28"/>
          <w:szCs w:val="28"/>
        </w:rPr>
        <w:t xml:space="preserve">462,53 </w:t>
      </w:r>
      <w:r w:rsidRPr="00383506">
        <w:rPr>
          <w:rStyle w:val="FontStyle190"/>
          <w:sz w:val="28"/>
          <w:szCs w:val="28"/>
        </w:rPr>
        <w:t xml:space="preserve">тыс. руб. (объем – </w:t>
      </w:r>
      <w:r w:rsidRPr="00383506">
        <w:rPr>
          <w:rStyle w:val="FontStyle190"/>
          <w:b/>
          <w:i/>
          <w:sz w:val="28"/>
          <w:szCs w:val="28"/>
        </w:rPr>
        <w:t xml:space="preserve">0,64 </w:t>
      </w:r>
      <w:r w:rsidRPr="00383506">
        <w:rPr>
          <w:rStyle w:val="FontStyle190"/>
          <w:sz w:val="28"/>
          <w:szCs w:val="28"/>
        </w:rPr>
        <w:t xml:space="preserve">МВт, тариф – </w:t>
      </w:r>
      <w:r w:rsidRPr="00383506">
        <w:rPr>
          <w:rStyle w:val="FontStyle190"/>
          <w:b/>
          <w:i/>
          <w:sz w:val="28"/>
          <w:szCs w:val="28"/>
        </w:rPr>
        <w:t xml:space="preserve">728,39 </w:t>
      </w:r>
      <w:r w:rsidRPr="00383506">
        <w:rPr>
          <w:rStyle w:val="FontStyle190"/>
          <w:sz w:val="28"/>
          <w:szCs w:val="28"/>
        </w:rPr>
        <w:t xml:space="preserve">руб./кВт. мес.), электроэнергия СН 1 в размере </w:t>
      </w:r>
      <w:r w:rsidRPr="00383506">
        <w:rPr>
          <w:rStyle w:val="FontStyle190"/>
          <w:b/>
          <w:i/>
          <w:sz w:val="28"/>
          <w:szCs w:val="28"/>
        </w:rPr>
        <w:t xml:space="preserve">235,37 </w:t>
      </w:r>
      <w:r w:rsidRPr="00383506">
        <w:rPr>
          <w:rStyle w:val="FontStyle190"/>
          <w:sz w:val="28"/>
          <w:szCs w:val="28"/>
        </w:rPr>
        <w:t xml:space="preserve"> тыс. руб. (объем – </w:t>
      </w:r>
      <w:r w:rsidRPr="00383506">
        <w:rPr>
          <w:rStyle w:val="FontStyle190"/>
          <w:b/>
          <w:i/>
          <w:sz w:val="28"/>
          <w:szCs w:val="28"/>
        </w:rPr>
        <w:t xml:space="preserve">81,05 </w:t>
      </w:r>
      <w:r w:rsidRPr="00383506">
        <w:rPr>
          <w:rStyle w:val="FontStyle190"/>
          <w:sz w:val="28"/>
          <w:szCs w:val="28"/>
        </w:rPr>
        <w:t xml:space="preserve"> тыс. кВт, тариф – </w:t>
      </w:r>
      <w:r w:rsidRPr="00383506">
        <w:rPr>
          <w:rStyle w:val="FontStyle190"/>
          <w:b/>
          <w:i/>
          <w:sz w:val="28"/>
          <w:szCs w:val="28"/>
        </w:rPr>
        <w:t xml:space="preserve">2,90  </w:t>
      </w:r>
      <w:r w:rsidRPr="00383506">
        <w:rPr>
          <w:rStyle w:val="FontStyle190"/>
          <w:sz w:val="28"/>
          <w:szCs w:val="28"/>
        </w:rPr>
        <w:t xml:space="preserve">руб./кВт*час.), заявленная мощность по СН 1 в размере </w:t>
      </w:r>
      <w:r w:rsidRPr="00383506">
        <w:rPr>
          <w:rStyle w:val="FontStyle190"/>
          <w:b/>
          <w:i/>
          <w:sz w:val="28"/>
          <w:szCs w:val="28"/>
        </w:rPr>
        <w:t xml:space="preserve">97,33  </w:t>
      </w:r>
      <w:r w:rsidRPr="00383506">
        <w:rPr>
          <w:rStyle w:val="FontStyle190"/>
          <w:sz w:val="28"/>
          <w:szCs w:val="28"/>
        </w:rPr>
        <w:t xml:space="preserve">тыс. руб. объем – </w:t>
      </w:r>
      <w:r w:rsidRPr="00383506">
        <w:rPr>
          <w:rStyle w:val="FontStyle190"/>
          <w:b/>
          <w:i/>
          <w:sz w:val="28"/>
          <w:szCs w:val="28"/>
        </w:rPr>
        <w:t xml:space="preserve">0,13 </w:t>
      </w:r>
      <w:r w:rsidRPr="00383506">
        <w:rPr>
          <w:rStyle w:val="FontStyle190"/>
          <w:sz w:val="28"/>
          <w:szCs w:val="28"/>
        </w:rPr>
        <w:t xml:space="preserve">МВт, тариф – </w:t>
      </w:r>
      <w:r w:rsidRPr="00383506">
        <w:rPr>
          <w:rStyle w:val="FontStyle190"/>
          <w:b/>
          <w:i/>
          <w:sz w:val="28"/>
          <w:szCs w:val="28"/>
        </w:rPr>
        <w:t xml:space="preserve">729,07 </w:t>
      </w:r>
      <w:r w:rsidRPr="00383506">
        <w:rPr>
          <w:rStyle w:val="FontStyle190"/>
          <w:sz w:val="28"/>
          <w:szCs w:val="28"/>
        </w:rPr>
        <w:t>руб./кВт. мес.);</w:t>
      </w:r>
    </w:p>
    <w:p w14:paraId="06EBFD13" w14:textId="77777777" w:rsidR="00693997" w:rsidRPr="00383506" w:rsidRDefault="00693997" w:rsidP="00693997">
      <w:pPr>
        <w:tabs>
          <w:tab w:val="left" w:pos="1134"/>
        </w:tabs>
        <w:ind w:firstLine="709"/>
        <w:jc w:val="both"/>
        <w:rPr>
          <w:sz w:val="28"/>
          <w:szCs w:val="28"/>
        </w:rPr>
      </w:pPr>
      <w:r w:rsidRPr="00383506">
        <w:rPr>
          <w:sz w:val="28"/>
          <w:szCs w:val="28"/>
        </w:rPr>
        <w:t xml:space="preserve">- </w:t>
      </w:r>
      <w:r w:rsidRPr="00383506">
        <w:rPr>
          <w:b/>
          <w:sz w:val="28"/>
          <w:szCs w:val="28"/>
        </w:rPr>
        <w:t>с</w:t>
      </w:r>
      <w:r w:rsidRPr="00383506">
        <w:rPr>
          <w:sz w:val="28"/>
          <w:szCs w:val="28"/>
        </w:rPr>
        <w:t xml:space="preserve"> </w:t>
      </w:r>
      <w:r w:rsidRPr="00383506">
        <w:rPr>
          <w:b/>
          <w:sz w:val="28"/>
          <w:szCs w:val="28"/>
        </w:rPr>
        <w:t>01.07.2021 по 31.12.2021</w:t>
      </w:r>
      <w:r w:rsidRPr="00383506">
        <w:rPr>
          <w:sz w:val="28"/>
          <w:szCs w:val="28"/>
        </w:rPr>
        <w:t xml:space="preserve"> – </w:t>
      </w:r>
      <w:r w:rsidRPr="00383506">
        <w:rPr>
          <w:b/>
          <w:i/>
          <w:sz w:val="28"/>
          <w:szCs w:val="28"/>
        </w:rPr>
        <w:t xml:space="preserve">2 231,67 </w:t>
      </w:r>
      <w:r w:rsidRPr="00383506">
        <w:rPr>
          <w:sz w:val="28"/>
          <w:szCs w:val="28"/>
        </w:rPr>
        <w:t xml:space="preserve">тыс. руб. Объем и цена потребленной энергии - на уровне предыдущего периода календарной разбивки. </w:t>
      </w:r>
    </w:p>
    <w:p w14:paraId="265885DD" w14:textId="77777777" w:rsidR="00693997" w:rsidRPr="00383506" w:rsidRDefault="00693997" w:rsidP="00693997">
      <w:pPr>
        <w:tabs>
          <w:tab w:val="left" w:pos="1134"/>
        </w:tabs>
        <w:ind w:firstLine="709"/>
        <w:jc w:val="both"/>
        <w:rPr>
          <w:sz w:val="28"/>
          <w:szCs w:val="28"/>
        </w:rPr>
      </w:pPr>
      <w:r w:rsidRPr="00383506">
        <w:rPr>
          <w:sz w:val="28"/>
          <w:szCs w:val="28"/>
        </w:rPr>
        <w:t xml:space="preserve">- </w:t>
      </w:r>
      <w:r w:rsidRPr="00383506">
        <w:rPr>
          <w:b/>
          <w:sz w:val="28"/>
          <w:szCs w:val="28"/>
        </w:rPr>
        <w:t xml:space="preserve"> с</w:t>
      </w:r>
      <w:r w:rsidRPr="00383506">
        <w:rPr>
          <w:sz w:val="28"/>
          <w:szCs w:val="28"/>
        </w:rPr>
        <w:t xml:space="preserve"> </w:t>
      </w:r>
      <w:r w:rsidRPr="00383506">
        <w:rPr>
          <w:b/>
          <w:sz w:val="28"/>
          <w:szCs w:val="28"/>
        </w:rPr>
        <w:t>01.01.2022 по 30.06.2022</w:t>
      </w:r>
      <w:r w:rsidRPr="00383506">
        <w:rPr>
          <w:sz w:val="28"/>
          <w:szCs w:val="28"/>
        </w:rPr>
        <w:t xml:space="preserve"> – </w:t>
      </w:r>
      <w:r w:rsidRPr="00383506">
        <w:rPr>
          <w:b/>
          <w:i/>
          <w:sz w:val="28"/>
          <w:szCs w:val="28"/>
        </w:rPr>
        <w:t xml:space="preserve">2 320,93 </w:t>
      </w:r>
      <w:r w:rsidRPr="00383506">
        <w:rPr>
          <w:sz w:val="28"/>
          <w:szCs w:val="28"/>
        </w:rPr>
        <w:t xml:space="preserve">тыс. руб. </w:t>
      </w:r>
    </w:p>
    <w:p w14:paraId="2D143F76" w14:textId="77777777" w:rsidR="00693997" w:rsidRPr="00383506" w:rsidRDefault="00693997" w:rsidP="00693997">
      <w:pPr>
        <w:tabs>
          <w:tab w:val="left" w:pos="1134"/>
        </w:tabs>
        <w:ind w:firstLine="709"/>
        <w:jc w:val="both"/>
        <w:rPr>
          <w:rStyle w:val="FontStyle190"/>
          <w:sz w:val="28"/>
          <w:szCs w:val="28"/>
        </w:rPr>
      </w:pPr>
      <w:r w:rsidRPr="00383506">
        <w:rPr>
          <w:sz w:val="28"/>
          <w:szCs w:val="28"/>
        </w:rPr>
        <w:t xml:space="preserve">Объем электроэнергии принят, исходя из планового удельного расхода электроэнергии и объемов пропущенных сточных вод, принятых в расчет тарифа в 2022 году – </w:t>
      </w:r>
      <w:r w:rsidRPr="00383506">
        <w:rPr>
          <w:b/>
          <w:i/>
          <w:sz w:val="28"/>
          <w:szCs w:val="28"/>
        </w:rPr>
        <w:t xml:space="preserve">537,38 </w:t>
      </w:r>
      <w:r w:rsidRPr="00383506">
        <w:rPr>
          <w:sz w:val="28"/>
          <w:szCs w:val="28"/>
        </w:rPr>
        <w:t xml:space="preserve">тыс. кВтч. Средняя цена 1 кВтч электроэнергии </w:t>
      </w:r>
      <w:r w:rsidRPr="00383506">
        <w:rPr>
          <w:sz w:val="28"/>
          <w:szCs w:val="28"/>
        </w:rPr>
        <w:lastRenderedPageBreak/>
        <w:t xml:space="preserve">принята в размере </w:t>
      </w:r>
      <w:r w:rsidRPr="00383506">
        <w:rPr>
          <w:b/>
          <w:i/>
          <w:sz w:val="28"/>
          <w:szCs w:val="28"/>
        </w:rPr>
        <w:t xml:space="preserve">3,24 </w:t>
      </w:r>
      <w:r w:rsidRPr="00383506">
        <w:rPr>
          <w:sz w:val="28"/>
          <w:szCs w:val="28"/>
        </w:rPr>
        <w:t xml:space="preserve"> руб./кВтч. по плановой смете 2021 года с учетом прогнозного индекса на электрическую энергию Минэкономразвития России на 2022 год (104,0%),</w:t>
      </w:r>
      <w:r w:rsidRPr="00383506">
        <w:rPr>
          <w:rStyle w:val="FontStyle190"/>
          <w:sz w:val="28"/>
          <w:szCs w:val="28"/>
        </w:rPr>
        <w:t xml:space="preserve"> в том числе электроэнергия НН в размере </w:t>
      </w:r>
      <w:r w:rsidRPr="00383506">
        <w:rPr>
          <w:rStyle w:val="FontStyle190"/>
          <w:b/>
          <w:i/>
          <w:sz w:val="28"/>
          <w:szCs w:val="28"/>
        </w:rPr>
        <w:t xml:space="preserve">41,73  </w:t>
      </w:r>
      <w:r w:rsidRPr="00383506">
        <w:rPr>
          <w:rStyle w:val="FontStyle190"/>
          <w:sz w:val="28"/>
          <w:szCs w:val="28"/>
        </w:rPr>
        <w:t xml:space="preserve">тыс. руб. (объем –  </w:t>
      </w:r>
      <w:r w:rsidRPr="00383506">
        <w:rPr>
          <w:rStyle w:val="FontStyle190"/>
          <w:b/>
          <w:i/>
          <w:sz w:val="28"/>
          <w:szCs w:val="28"/>
        </w:rPr>
        <w:t xml:space="preserve">6,07 </w:t>
      </w:r>
      <w:r w:rsidRPr="00383506">
        <w:rPr>
          <w:rStyle w:val="FontStyle190"/>
          <w:sz w:val="28"/>
          <w:szCs w:val="28"/>
        </w:rPr>
        <w:t xml:space="preserve"> тыс. кВт, тариф – </w:t>
      </w:r>
      <w:r w:rsidRPr="00383506">
        <w:rPr>
          <w:rStyle w:val="FontStyle190"/>
          <w:b/>
          <w:i/>
          <w:sz w:val="28"/>
          <w:szCs w:val="28"/>
        </w:rPr>
        <w:t xml:space="preserve">6,87 </w:t>
      </w:r>
      <w:r w:rsidRPr="00383506">
        <w:rPr>
          <w:rStyle w:val="FontStyle190"/>
          <w:sz w:val="28"/>
          <w:szCs w:val="28"/>
        </w:rPr>
        <w:t xml:space="preserve">руб./кВт*час.), электроэнергия СН 2 в размере </w:t>
      </w:r>
      <w:r w:rsidRPr="00383506">
        <w:rPr>
          <w:rStyle w:val="FontStyle190"/>
          <w:b/>
          <w:i/>
          <w:sz w:val="28"/>
          <w:szCs w:val="28"/>
        </w:rPr>
        <w:t xml:space="preserve">1 452,17 </w:t>
      </w:r>
      <w:r w:rsidRPr="00383506">
        <w:rPr>
          <w:rStyle w:val="FontStyle190"/>
          <w:sz w:val="28"/>
          <w:szCs w:val="28"/>
        </w:rPr>
        <w:t xml:space="preserve">тыс. руб. (объем – </w:t>
      </w:r>
      <w:r w:rsidRPr="00383506">
        <w:rPr>
          <w:rStyle w:val="FontStyle190"/>
          <w:b/>
          <w:i/>
          <w:sz w:val="28"/>
          <w:szCs w:val="28"/>
        </w:rPr>
        <w:t>450,26</w:t>
      </w:r>
      <w:r w:rsidRPr="00383506">
        <w:rPr>
          <w:rStyle w:val="FontStyle190"/>
          <w:sz w:val="28"/>
          <w:szCs w:val="28"/>
        </w:rPr>
        <w:t xml:space="preserve"> тыс. кВт, тариф – </w:t>
      </w:r>
      <w:r w:rsidRPr="00383506">
        <w:rPr>
          <w:rStyle w:val="FontStyle190"/>
          <w:b/>
          <w:i/>
          <w:sz w:val="28"/>
          <w:szCs w:val="28"/>
        </w:rPr>
        <w:t xml:space="preserve">3,23 </w:t>
      </w:r>
      <w:r w:rsidRPr="00383506">
        <w:rPr>
          <w:rStyle w:val="FontStyle190"/>
          <w:sz w:val="28"/>
          <w:szCs w:val="28"/>
        </w:rPr>
        <w:t xml:space="preserve">руб./кВт*час.), заявленная мощность по СН 2 в размере </w:t>
      </w:r>
      <w:r w:rsidRPr="00383506">
        <w:rPr>
          <w:rStyle w:val="FontStyle190"/>
          <w:b/>
          <w:i/>
          <w:sz w:val="28"/>
          <w:szCs w:val="28"/>
        </w:rPr>
        <w:t xml:space="preserve">481,03 </w:t>
      </w:r>
      <w:r w:rsidRPr="00383506">
        <w:rPr>
          <w:rStyle w:val="FontStyle190"/>
          <w:sz w:val="28"/>
          <w:szCs w:val="28"/>
        </w:rPr>
        <w:t xml:space="preserve">тыс. руб. (объем – </w:t>
      </w:r>
      <w:r w:rsidRPr="00383506">
        <w:rPr>
          <w:rStyle w:val="FontStyle190"/>
          <w:b/>
          <w:i/>
          <w:sz w:val="28"/>
          <w:szCs w:val="28"/>
        </w:rPr>
        <w:t xml:space="preserve">0,64 </w:t>
      </w:r>
      <w:r w:rsidRPr="00383506">
        <w:rPr>
          <w:rStyle w:val="FontStyle190"/>
          <w:sz w:val="28"/>
          <w:szCs w:val="28"/>
        </w:rPr>
        <w:t xml:space="preserve">МВт, тариф – </w:t>
      </w:r>
      <w:r w:rsidRPr="00383506">
        <w:rPr>
          <w:rStyle w:val="FontStyle190"/>
          <w:b/>
          <w:i/>
          <w:sz w:val="28"/>
          <w:szCs w:val="28"/>
        </w:rPr>
        <w:t xml:space="preserve">757,53 </w:t>
      </w:r>
      <w:r w:rsidRPr="00383506">
        <w:rPr>
          <w:rStyle w:val="FontStyle190"/>
          <w:sz w:val="28"/>
          <w:szCs w:val="28"/>
        </w:rPr>
        <w:t xml:space="preserve">руб./кВт. мес.), электроэнергия СН 1 в размере </w:t>
      </w:r>
      <w:r w:rsidRPr="00383506">
        <w:rPr>
          <w:rStyle w:val="FontStyle190"/>
          <w:b/>
          <w:i/>
          <w:sz w:val="28"/>
          <w:szCs w:val="28"/>
        </w:rPr>
        <w:t xml:space="preserve">244,78 </w:t>
      </w:r>
      <w:r w:rsidRPr="00383506">
        <w:rPr>
          <w:rStyle w:val="FontStyle190"/>
          <w:sz w:val="28"/>
          <w:szCs w:val="28"/>
        </w:rPr>
        <w:t xml:space="preserve"> тыс. руб. (объем – </w:t>
      </w:r>
      <w:r w:rsidRPr="00383506">
        <w:rPr>
          <w:rStyle w:val="FontStyle190"/>
          <w:b/>
          <w:i/>
          <w:sz w:val="28"/>
          <w:szCs w:val="28"/>
        </w:rPr>
        <w:t xml:space="preserve">81,05 </w:t>
      </w:r>
      <w:r w:rsidRPr="00383506">
        <w:rPr>
          <w:rStyle w:val="FontStyle190"/>
          <w:sz w:val="28"/>
          <w:szCs w:val="28"/>
        </w:rPr>
        <w:t xml:space="preserve"> тыс. кВт, тариф – </w:t>
      </w:r>
      <w:r w:rsidRPr="00383506">
        <w:rPr>
          <w:rStyle w:val="FontStyle190"/>
          <w:b/>
          <w:i/>
          <w:sz w:val="28"/>
          <w:szCs w:val="28"/>
        </w:rPr>
        <w:t xml:space="preserve">3,02  </w:t>
      </w:r>
      <w:r w:rsidRPr="00383506">
        <w:rPr>
          <w:rStyle w:val="FontStyle190"/>
          <w:sz w:val="28"/>
          <w:szCs w:val="28"/>
        </w:rPr>
        <w:t xml:space="preserve">руб./кВт*час.), заявленная мощность по СН 1 в размере </w:t>
      </w:r>
      <w:r w:rsidRPr="00383506">
        <w:rPr>
          <w:rStyle w:val="FontStyle190"/>
          <w:b/>
          <w:i/>
          <w:sz w:val="28"/>
          <w:szCs w:val="28"/>
        </w:rPr>
        <w:t xml:space="preserve">101,22  </w:t>
      </w:r>
      <w:r w:rsidRPr="00383506">
        <w:rPr>
          <w:rStyle w:val="FontStyle190"/>
          <w:sz w:val="28"/>
          <w:szCs w:val="28"/>
        </w:rPr>
        <w:t xml:space="preserve">тыс. руб. объем – </w:t>
      </w:r>
      <w:r w:rsidRPr="00383506">
        <w:rPr>
          <w:rStyle w:val="FontStyle190"/>
          <w:b/>
          <w:i/>
          <w:sz w:val="28"/>
          <w:szCs w:val="28"/>
        </w:rPr>
        <w:t xml:space="preserve">0,13 </w:t>
      </w:r>
      <w:r w:rsidRPr="00383506">
        <w:rPr>
          <w:rStyle w:val="FontStyle190"/>
          <w:sz w:val="28"/>
          <w:szCs w:val="28"/>
        </w:rPr>
        <w:t xml:space="preserve">МВт, тариф – </w:t>
      </w:r>
      <w:r w:rsidRPr="00383506">
        <w:rPr>
          <w:rStyle w:val="FontStyle190"/>
          <w:b/>
          <w:i/>
          <w:sz w:val="28"/>
          <w:szCs w:val="28"/>
        </w:rPr>
        <w:t xml:space="preserve">758,23 </w:t>
      </w:r>
      <w:r w:rsidRPr="00383506">
        <w:rPr>
          <w:rStyle w:val="FontStyle190"/>
          <w:sz w:val="28"/>
          <w:szCs w:val="28"/>
        </w:rPr>
        <w:t>руб./кВт. мес.);</w:t>
      </w:r>
    </w:p>
    <w:p w14:paraId="7CD352FA" w14:textId="77777777" w:rsidR="00693997" w:rsidRPr="00383506" w:rsidRDefault="00693997" w:rsidP="00693997">
      <w:pPr>
        <w:tabs>
          <w:tab w:val="left" w:pos="1134"/>
        </w:tabs>
        <w:ind w:firstLine="709"/>
        <w:jc w:val="both"/>
        <w:rPr>
          <w:sz w:val="28"/>
          <w:szCs w:val="28"/>
        </w:rPr>
      </w:pPr>
      <w:r w:rsidRPr="00383506">
        <w:rPr>
          <w:sz w:val="28"/>
          <w:szCs w:val="28"/>
        </w:rPr>
        <w:t xml:space="preserve">- </w:t>
      </w:r>
      <w:r w:rsidRPr="00383506">
        <w:rPr>
          <w:b/>
          <w:sz w:val="28"/>
          <w:szCs w:val="28"/>
        </w:rPr>
        <w:t>с</w:t>
      </w:r>
      <w:r w:rsidRPr="00383506">
        <w:rPr>
          <w:sz w:val="28"/>
          <w:szCs w:val="28"/>
        </w:rPr>
        <w:t xml:space="preserve"> </w:t>
      </w:r>
      <w:r w:rsidRPr="00383506">
        <w:rPr>
          <w:b/>
          <w:sz w:val="28"/>
          <w:szCs w:val="28"/>
        </w:rPr>
        <w:t>01.07.2022 по 31.12.2022</w:t>
      </w:r>
      <w:r w:rsidRPr="00383506">
        <w:rPr>
          <w:sz w:val="28"/>
          <w:szCs w:val="28"/>
        </w:rPr>
        <w:t xml:space="preserve"> – </w:t>
      </w:r>
      <w:r w:rsidRPr="00383506">
        <w:rPr>
          <w:b/>
          <w:i/>
          <w:sz w:val="28"/>
          <w:szCs w:val="28"/>
        </w:rPr>
        <w:t>2 320,93</w:t>
      </w:r>
      <w:r w:rsidRPr="00383506">
        <w:rPr>
          <w:sz w:val="28"/>
          <w:szCs w:val="28"/>
        </w:rPr>
        <w:t xml:space="preserve"> тыс. руб. Объем и цена потребленной энергии - на уровне предыдущего периода календарной разбивки. </w:t>
      </w:r>
    </w:p>
    <w:p w14:paraId="52233B1A" w14:textId="77777777" w:rsidR="00693997" w:rsidRPr="00383506" w:rsidRDefault="00693997" w:rsidP="00693997">
      <w:pPr>
        <w:tabs>
          <w:tab w:val="left" w:pos="1134"/>
        </w:tabs>
        <w:ind w:firstLine="709"/>
        <w:jc w:val="both"/>
        <w:rPr>
          <w:sz w:val="28"/>
          <w:szCs w:val="28"/>
        </w:rPr>
      </w:pPr>
      <w:r w:rsidRPr="00383506">
        <w:rPr>
          <w:sz w:val="28"/>
          <w:szCs w:val="28"/>
        </w:rPr>
        <w:t xml:space="preserve">- </w:t>
      </w:r>
      <w:r w:rsidRPr="00383506">
        <w:rPr>
          <w:b/>
          <w:sz w:val="28"/>
          <w:szCs w:val="28"/>
        </w:rPr>
        <w:t xml:space="preserve"> с</w:t>
      </w:r>
      <w:r w:rsidRPr="00383506">
        <w:rPr>
          <w:sz w:val="28"/>
          <w:szCs w:val="28"/>
        </w:rPr>
        <w:t xml:space="preserve"> </w:t>
      </w:r>
      <w:r w:rsidRPr="00383506">
        <w:rPr>
          <w:b/>
          <w:sz w:val="28"/>
          <w:szCs w:val="28"/>
        </w:rPr>
        <w:t>01.01.2023 по 30.06.2023</w:t>
      </w:r>
      <w:r w:rsidRPr="00383506">
        <w:rPr>
          <w:sz w:val="28"/>
          <w:szCs w:val="28"/>
        </w:rPr>
        <w:t xml:space="preserve"> – </w:t>
      </w:r>
      <w:r w:rsidRPr="00383506">
        <w:rPr>
          <w:b/>
          <w:i/>
          <w:sz w:val="28"/>
          <w:szCs w:val="28"/>
        </w:rPr>
        <w:t>2 411,45</w:t>
      </w:r>
      <w:r w:rsidRPr="00383506">
        <w:rPr>
          <w:sz w:val="28"/>
          <w:szCs w:val="28"/>
        </w:rPr>
        <w:t xml:space="preserve"> тыс. руб. </w:t>
      </w:r>
    </w:p>
    <w:p w14:paraId="2C9F3F12" w14:textId="77777777" w:rsidR="00693997" w:rsidRPr="00383506" w:rsidRDefault="00693997" w:rsidP="00693997">
      <w:pPr>
        <w:tabs>
          <w:tab w:val="left" w:pos="1134"/>
        </w:tabs>
        <w:ind w:firstLine="709"/>
        <w:jc w:val="both"/>
        <w:rPr>
          <w:rStyle w:val="FontStyle190"/>
          <w:sz w:val="28"/>
          <w:szCs w:val="28"/>
        </w:rPr>
      </w:pPr>
      <w:r w:rsidRPr="00383506">
        <w:rPr>
          <w:sz w:val="28"/>
          <w:szCs w:val="28"/>
        </w:rPr>
        <w:t xml:space="preserve">Объем электроэнергии принят, исходя из планового удельного расхода электроэнергии и объемов пропущенных сточных вод, принятых в расчет тарифа в 2023 году – </w:t>
      </w:r>
      <w:r w:rsidRPr="00383506">
        <w:rPr>
          <w:b/>
          <w:i/>
          <w:sz w:val="28"/>
          <w:szCs w:val="28"/>
        </w:rPr>
        <w:t xml:space="preserve">537,38 </w:t>
      </w:r>
      <w:r w:rsidRPr="00383506">
        <w:rPr>
          <w:sz w:val="28"/>
          <w:szCs w:val="28"/>
        </w:rPr>
        <w:t xml:space="preserve">тыс. кВтч. Средняя цена 1 кВтч электроэнергии принята в размере </w:t>
      </w:r>
      <w:r w:rsidRPr="00383506">
        <w:rPr>
          <w:b/>
          <w:i/>
          <w:sz w:val="28"/>
          <w:szCs w:val="28"/>
        </w:rPr>
        <w:t xml:space="preserve">3,36  </w:t>
      </w:r>
      <w:r w:rsidRPr="00383506">
        <w:rPr>
          <w:sz w:val="28"/>
          <w:szCs w:val="28"/>
        </w:rPr>
        <w:t xml:space="preserve">руб./кВтч. по плановой смете 2022 года с учетом прогнозного индекса на электрическую энергию Минэкономразвития России на 2023 год (103,9), </w:t>
      </w:r>
      <w:r w:rsidRPr="00383506">
        <w:rPr>
          <w:rStyle w:val="FontStyle190"/>
          <w:sz w:val="28"/>
          <w:szCs w:val="28"/>
        </w:rPr>
        <w:t xml:space="preserve">в том числе электроэнергия НН в размере </w:t>
      </w:r>
      <w:r w:rsidRPr="00383506">
        <w:rPr>
          <w:rStyle w:val="FontStyle190"/>
          <w:b/>
          <w:i/>
          <w:sz w:val="28"/>
          <w:szCs w:val="28"/>
        </w:rPr>
        <w:t xml:space="preserve">43,36  </w:t>
      </w:r>
      <w:r w:rsidRPr="00383506">
        <w:rPr>
          <w:rStyle w:val="FontStyle190"/>
          <w:sz w:val="28"/>
          <w:szCs w:val="28"/>
        </w:rPr>
        <w:t xml:space="preserve">тыс. руб. (объем –  </w:t>
      </w:r>
      <w:r w:rsidRPr="00383506">
        <w:rPr>
          <w:rStyle w:val="FontStyle190"/>
          <w:b/>
          <w:i/>
          <w:sz w:val="28"/>
          <w:szCs w:val="28"/>
        </w:rPr>
        <w:t xml:space="preserve">6,07 </w:t>
      </w:r>
      <w:r w:rsidRPr="00383506">
        <w:rPr>
          <w:rStyle w:val="FontStyle190"/>
          <w:sz w:val="28"/>
          <w:szCs w:val="28"/>
        </w:rPr>
        <w:t xml:space="preserve"> тыс. кВт, тариф – </w:t>
      </w:r>
      <w:r w:rsidRPr="00383506">
        <w:rPr>
          <w:rStyle w:val="FontStyle190"/>
          <w:b/>
          <w:i/>
          <w:sz w:val="28"/>
          <w:szCs w:val="28"/>
        </w:rPr>
        <w:t xml:space="preserve">7,14 </w:t>
      </w:r>
      <w:r w:rsidRPr="00383506">
        <w:rPr>
          <w:rStyle w:val="FontStyle190"/>
          <w:sz w:val="28"/>
          <w:szCs w:val="28"/>
        </w:rPr>
        <w:t xml:space="preserve">руб./кВт*час.), электроэнергия СН 2 в размере </w:t>
      </w:r>
      <w:r w:rsidRPr="00383506">
        <w:rPr>
          <w:rStyle w:val="FontStyle190"/>
          <w:b/>
          <w:i/>
          <w:sz w:val="28"/>
          <w:szCs w:val="28"/>
        </w:rPr>
        <w:t xml:space="preserve">1 508,80 </w:t>
      </w:r>
      <w:r w:rsidRPr="00383506">
        <w:rPr>
          <w:rStyle w:val="FontStyle190"/>
          <w:sz w:val="28"/>
          <w:szCs w:val="28"/>
        </w:rPr>
        <w:t xml:space="preserve">тыс. руб. (объем – </w:t>
      </w:r>
      <w:r w:rsidRPr="00383506">
        <w:rPr>
          <w:rStyle w:val="FontStyle190"/>
          <w:b/>
          <w:i/>
          <w:sz w:val="28"/>
          <w:szCs w:val="28"/>
        </w:rPr>
        <w:t>450,26</w:t>
      </w:r>
      <w:r w:rsidRPr="00383506">
        <w:rPr>
          <w:rStyle w:val="FontStyle190"/>
          <w:sz w:val="28"/>
          <w:szCs w:val="28"/>
        </w:rPr>
        <w:t xml:space="preserve"> тыс. кВт, тариф – </w:t>
      </w:r>
      <w:r w:rsidRPr="00383506">
        <w:rPr>
          <w:rStyle w:val="FontStyle190"/>
          <w:b/>
          <w:i/>
          <w:sz w:val="28"/>
          <w:szCs w:val="28"/>
        </w:rPr>
        <w:t xml:space="preserve">3,35 </w:t>
      </w:r>
      <w:r w:rsidRPr="00383506">
        <w:rPr>
          <w:rStyle w:val="FontStyle190"/>
          <w:sz w:val="28"/>
          <w:szCs w:val="28"/>
        </w:rPr>
        <w:t xml:space="preserve">руб./кВт*час.), заявленная мощность по СН 2 в размере </w:t>
      </w:r>
      <w:r w:rsidRPr="00383506">
        <w:rPr>
          <w:rStyle w:val="FontStyle190"/>
          <w:b/>
          <w:i/>
          <w:sz w:val="28"/>
          <w:szCs w:val="28"/>
        </w:rPr>
        <w:t xml:space="preserve">499,79 </w:t>
      </w:r>
      <w:r w:rsidRPr="00383506">
        <w:rPr>
          <w:rStyle w:val="FontStyle190"/>
          <w:sz w:val="28"/>
          <w:szCs w:val="28"/>
        </w:rPr>
        <w:t xml:space="preserve">тыс. руб. (объем – </w:t>
      </w:r>
      <w:r w:rsidRPr="00383506">
        <w:rPr>
          <w:rStyle w:val="FontStyle190"/>
          <w:b/>
          <w:i/>
          <w:sz w:val="28"/>
          <w:szCs w:val="28"/>
        </w:rPr>
        <w:t xml:space="preserve">0,64 </w:t>
      </w:r>
      <w:r w:rsidRPr="00383506">
        <w:rPr>
          <w:rStyle w:val="FontStyle190"/>
          <w:sz w:val="28"/>
          <w:szCs w:val="28"/>
        </w:rPr>
        <w:t xml:space="preserve">МВт, тариф – </w:t>
      </w:r>
      <w:r w:rsidRPr="00383506">
        <w:rPr>
          <w:rStyle w:val="FontStyle190"/>
          <w:b/>
          <w:i/>
          <w:sz w:val="28"/>
          <w:szCs w:val="28"/>
        </w:rPr>
        <w:t xml:space="preserve">787,07 </w:t>
      </w:r>
      <w:r w:rsidRPr="00383506">
        <w:rPr>
          <w:rStyle w:val="FontStyle190"/>
          <w:sz w:val="28"/>
          <w:szCs w:val="28"/>
        </w:rPr>
        <w:t xml:space="preserve">руб./кВт. мес.), электроэнергия СН 1 в размере </w:t>
      </w:r>
      <w:r w:rsidRPr="00383506">
        <w:rPr>
          <w:rStyle w:val="FontStyle190"/>
          <w:b/>
          <w:i/>
          <w:sz w:val="28"/>
          <w:szCs w:val="28"/>
        </w:rPr>
        <w:t xml:space="preserve">254,33 </w:t>
      </w:r>
      <w:r w:rsidRPr="00383506">
        <w:rPr>
          <w:rStyle w:val="FontStyle190"/>
          <w:sz w:val="28"/>
          <w:szCs w:val="28"/>
        </w:rPr>
        <w:t xml:space="preserve"> тыс. руб. (объем – </w:t>
      </w:r>
      <w:r w:rsidRPr="00383506">
        <w:rPr>
          <w:rStyle w:val="FontStyle190"/>
          <w:b/>
          <w:i/>
          <w:sz w:val="28"/>
          <w:szCs w:val="28"/>
        </w:rPr>
        <w:t xml:space="preserve">81,05 </w:t>
      </w:r>
      <w:r w:rsidRPr="00383506">
        <w:rPr>
          <w:rStyle w:val="FontStyle190"/>
          <w:sz w:val="28"/>
          <w:szCs w:val="28"/>
        </w:rPr>
        <w:t xml:space="preserve"> тыс. кВт, тариф – </w:t>
      </w:r>
      <w:r w:rsidRPr="00383506">
        <w:rPr>
          <w:rStyle w:val="FontStyle190"/>
          <w:b/>
          <w:i/>
          <w:sz w:val="28"/>
          <w:szCs w:val="28"/>
        </w:rPr>
        <w:t xml:space="preserve">3,14  </w:t>
      </w:r>
      <w:r w:rsidRPr="00383506">
        <w:rPr>
          <w:rStyle w:val="FontStyle190"/>
          <w:sz w:val="28"/>
          <w:szCs w:val="28"/>
        </w:rPr>
        <w:t xml:space="preserve">руб./кВт*час.), заявленная мощность по СН 1 в размере </w:t>
      </w:r>
      <w:r w:rsidRPr="00383506">
        <w:rPr>
          <w:rStyle w:val="FontStyle190"/>
          <w:b/>
          <w:i/>
          <w:sz w:val="28"/>
          <w:szCs w:val="28"/>
        </w:rPr>
        <w:t xml:space="preserve">105,17  </w:t>
      </w:r>
      <w:r w:rsidRPr="00383506">
        <w:rPr>
          <w:rStyle w:val="FontStyle190"/>
          <w:sz w:val="28"/>
          <w:szCs w:val="28"/>
        </w:rPr>
        <w:t xml:space="preserve">тыс. руб. объем – </w:t>
      </w:r>
      <w:r w:rsidRPr="00383506">
        <w:rPr>
          <w:rStyle w:val="FontStyle190"/>
          <w:b/>
          <w:i/>
          <w:sz w:val="28"/>
          <w:szCs w:val="28"/>
        </w:rPr>
        <w:t xml:space="preserve">0,13 </w:t>
      </w:r>
      <w:r w:rsidRPr="00383506">
        <w:rPr>
          <w:rStyle w:val="FontStyle190"/>
          <w:sz w:val="28"/>
          <w:szCs w:val="28"/>
        </w:rPr>
        <w:t xml:space="preserve">МВт, тариф – </w:t>
      </w:r>
      <w:r w:rsidRPr="00383506">
        <w:rPr>
          <w:rStyle w:val="FontStyle190"/>
          <w:b/>
          <w:i/>
          <w:sz w:val="28"/>
          <w:szCs w:val="28"/>
        </w:rPr>
        <w:t xml:space="preserve">787,80 </w:t>
      </w:r>
      <w:r w:rsidRPr="00383506">
        <w:rPr>
          <w:rStyle w:val="FontStyle190"/>
          <w:sz w:val="28"/>
          <w:szCs w:val="28"/>
        </w:rPr>
        <w:t>руб./кВт. мес.);</w:t>
      </w:r>
    </w:p>
    <w:p w14:paraId="74435B38" w14:textId="77777777" w:rsidR="00693997" w:rsidRPr="00383506" w:rsidRDefault="00693997" w:rsidP="00693997">
      <w:pPr>
        <w:tabs>
          <w:tab w:val="left" w:pos="1134"/>
        </w:tabs>
        <w:ind w:firstLine="709"/>
        <w:jc w:val="both"/>
        <w:rPr>
          <w:sz w:val="28"/>
          <w:szCs w:val="28"/>
        </w:rPr>
      </w:pPr>
      <w:r w:rsidRPr="00383506">
        <w:rPr>
          <w:sz w:val="28"/>
          <w:szCs w:val="28"/>
        </w:rPr>
        <w:t xml:space="preserve">- </w:t>
      </w:r>
      <w:r w:rsidRPr="00383506">
        <w:rPr>
          <w:b/>
          <w:sz w:val="28"/>
          <w:szCs w:val="28"/>
        </w:rPr>
        <w:t>с</w:t>
      </w:r>
      <w:r w:rsidRPr="00383506">
        <w:rPr>
          <w:sz w:val="28"/>
          <w:szCs w:val="28"/>
        </w:rPr>
        <w:t xml:space="preserve"> </w:t>
      </w:r>
      <w:r w:rsidRPr="00383506">
        <w:rPr>
          <w:b/>
          <w:sz w:val="28"/>
          <w:szCs w:val="28"/>
        </w:rPr>
        <w:t>01.07.2023 по 31.12.2023</w:t>
      </w:r>
      <w:r w:rsidRPr="00383506">
        <w:rPr>
          <w:sz w:val="28"/>
          <w:szCs w:val="28"/>
        </w:rPr>
        <w:t xml:space="preserve"> – </w:t>
      </w:r>
      <w:r w:rsidRPr="00383506">
        <w:rPr>
          <w:b/>
          <w:i/>
          <w:sz w:val="28"/>
          <w:szCs w:val="28"/>
        </w:rPr>
        <w:t xml:space="preserve">2 411,45 </w:t>
      </w:r>
      <w:r w:rsidRPr="00383506">
        <w:rPr>
          <w:sz w:val="28"/>
          <w:szCs w:val="28"/>
        </w:rPr>
        <w:t>тыс. руб. Объем и цена потребленной энергии - на уровне предыдущего периода календарной разбивки.</w:t>
      </w:r>
    </w:p>
    <w:p w14:paraId="570F70B3" w14:textId="77777777" w:rsidR="00693997" w:rsidRPr="00383506" w:rsidRDefault="00693997" w:rsidP="00693997">
      <w:pPr>
        <w:tabs>
          <w:tab w:val="left" w:pos="1134"/>
        </w:tabs>
        <w:ind w:firstLine="709"/>
        <w:jc w:val="both"/>
        <w:rPr>
          <w:sz w:val="28"/>
          <w:szCs w:val="28"/>
        </w:rPr>
      </w:pPr>
    </w:p>
    <w:p w14:paraId="06635886" w14:textId="77777777" w:rsidR="00693997" w:rsidRPr="00383506" w:rsidRDefault="00693997" w:rsidP="00693997">
      <w:pPr>
        <w:tabs>
          <w:tab w:val="left" w:pos="1134"/>
        </w:tabs>
        <w:jc w:val="center"/>
        <w:rPr>
          <w:b/>
          <w:sz w:val="32"/>
          <w:szCs w:val="32"/>
          <w:u w:val="single"/>
        </w:rPr>
      </w:pPr>
      <w:r w:rsidRPr="00383506">
        <w:rPr>
          <w:b/>
          <w:sz w:val="32"/>
          <w:szCs w:val="32"/>
          <w:u w:val="single"/>
          <w:lang w:val="en-US"/>
        </w:rPr>
        <w:t>III</w:t>
      </w:r>
      <w:r w:rsidRPr="00383506">
        <w:rPr>
          <w:b/>
          <w:sz w:val="32"/>
          <w:szCs w:val="32"/>
          <w:u w:val="single"/>
        </w:rPr>
        <w:t>. Неподконтрольные расходы</w:t>
      </w:r>
    </w:p>
    <w:p w14:paraId="2C47C9D3" w14:textId="77777777" w:rsidR="00693997" w:rsidRPr="00383506" w:rsidRDefault="00693997" w:rsidP="00693997">
      <w:pPr>
        <w:tabs>
          <w:tab w:val="num" w:pos="0"/>
          <w:tab w:val="left" w:pos="1134"/>
        </w:tabs>
        <w:jc w:val="both"/>
        <w:rPr>
          <w:b/>
          <w:sz w:val="32"/>
          <w:szCs w:val="32"/>
          <w:u w:val="single"/>
        </w:rPr>
      </w:pPr>
    </w:p>
    <w:p w14:paraId="59165F85" w14:textId="77777777" w:rsidR="00693997" w:rsidRPr="00383506" w:rsidRDefault="00693997" w:rsidP="00693997">
      <w:pPr>
        <w:ind w:firstLine="709"/>
        <w:jc w:val="both"/>
        <w:rPr>
          <w:sz w:val="28"/>
          <w:szCs w:val="28"/>
        </w:rPr>
      </w:pPr>
      <w:r w:rsidRPr="00383506">
        <w:rPr>
          <w:sz w:val="28"/>
          <w:szCs w:val="28"/>
        </w:rPr>
        <w:t>Неподконтрольные расходы включают в себя:</w:t>
      </w:r>
    </w:p>
    <w:p w14:paraId="4A5B502D" w14:textId="77777777" w:rsidR="00693997" w:rsidRPr="00383506" w:rsidRDefault="00693997" w:rsidP="00693997">
      <w:pPr>
        <w:ind w:firstLine="540"/>
        <w:jc w:val="both"/>
        <w:rPr>
          <w:sz w:val="28"/>
          <w:szCs w:val="28"/>
        </w:rPr>
      </w:pPr>
      <w:r w:rsidRPr="00383506">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2C1FA68A" w14:textId="77777777" w:rsidR="00693997" w:rsidRPr="00383506" w:rsidRDefault="00693997" w:rsidP="00693997">
      <w:pPr>
        <w:ind w:firstLine="540"/>
        <w:jc w:val="both"/>
        <w:rPr>
          <w:sz w:val="28"/>
          <w:szCs w:val="28"/>
        </w:rPr>
      </w:pPr>
      <w:r w:rsidRPr="00383506">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5544CDF4" w14:textId="77777777" w:rsidR="00693997" w:rsidRPr="00383506" w:rsidRDefault="00693997" w:rsidP="00693997">
      <w:pPr>
        <w:ind w:firstLine="540"/>
        <w:jc w:val="both"/>
        <w:rPr>
          <w:sz w:val="28"/>
          <w:szCs w:val="28"/>
        </w:rPr>
      </w:pPr>
      <w:r w:rsidRPr="00383506">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4B9DF0F7" w14:textId="77777777" w:rsidR="00693997" w:rsidRPr="00383506" w:rsidRDefault="00693997" w:rsidP="00693997">
      <w:pPr>
        <w:ind w:firstLine="540"/>
        <w:jc w:val="both"/>
        <w:rPr>
          <w:sz w:val="28"/>
          <w:szCs w:val="28"/>
        </w:rPr>
      </w:pPr>
      <w:r w:rsidRPr="00383506">
        <w:rPr>
          <w:sz w:val="28"/>
          <w:szCs w:val="28"/>
        </w:rPr>
        <w:lastRenderedPageBreak/>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05322015" w14:textId="77777777" w:rsidR="00693997" w:rsidRPr="00383506" w:rsidRDefault="00693997" w:rsidP="00693997">
      <w:pPr>
        <w:ind w:firstLine="540"/>
        <w:jc w:val="both"/>
        <w:rPr>
          <w:sz w:val="28"/>
          <w:szCs w:val="28"/>
        </w:rPr>
      </w:pPr>
      <w:r w:rsidRPr="00383506">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6F056BC4" w14:textId="77777777" w:rsidR="00693997" w:rsidRPr="00383506" w:rsidRDefault="00693997" w:rsidP="00693997">
      <w:pPr>
        <w:ind w:firstLine="540"/>
        <w:jc w:val="both"/>
        <w:rPr>
          <w:sz w:val="28"/>
          <w:szCs w:val="28"/>
        </w:rPr>
      </w:pPr>
      <w:r w:rsidRPr="00383506">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3E042980" w14:textId="77777777" w:rsidR="00693997" w:rsidRPr="00383506" w:rsidRDefault="00693997" w:rsidP="00693997">
      <w:pPr>
        <w:ind w:firstLine="540"/>
        <w:jc w:val="both"/>
        <w:rPr>
          <w:sz w:val="28"/>
          <w:szCs w:val="28"/>
        </w:rPr>
      </w:pPr>
      <w:r w:rsidRPr="00383506">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40B8F189" w14:textId="77777777" w:rsidR="00693997" w:rsidRPr="00383506" w:rsidRDefault="00693997" w:rsidP="00693997">
      <w:pPr>
        <w:ind w:firstLine="540"/>
        <w:jc w:val="both"/>
        <w:rPr>
          <w:sz w:val="28"/>
          <w:szCs w:val="28"/>
        </w:rPr>
      </w:pPr>
      <w:r w:rsidRPr="00383506">
        <w:rPr>
          <w:sz w:val="28"/>
          <w:szCs w:val="28"/>
        </w:rPr>
        <w:t>8) расходы на концессионную плату;</w:t>
      </w:r>
    </w:p>
    <w:p w14:paraId="1216ED0A" w14:textId="77777777" w:rsidR="00693997" w:rsidRPr="00383506" w:rsidRDefault="00693997" w:rsidP="00693997">
      <w:pPr>
        <w:ind w:firstLine="540"/>
        <w:jc w:val="both"/>
        <w:rPr>
          <w:sz w:val="28"/>
          <w:szCs w:val="28"/>
        </w:rPr>
      </w:pPr>
      <w:r w:rsidRPr="00383506">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14904B10" w14:textId="77777777" w:rsidR="00693997" w:rsidRPr="00383506" w:rsidRDefault="00693997" w:rsidP="00693997">
      <w:pPr>
        <w:jc w:val="both"/>
        <w:rPr>
          <w:sz w:val="28"/>
          <w:szCs w:val="28"/>
        </w:rPr>
      </w:pPr>
      <w:r w:rsidRPr="00383506">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7E9C61A7" w14:textId="77777777" w:rsidR="00693997" w:rsidRPr="00383506" w:rsidRDefault="00693997" w:rsidP="00693997">
      <w:pPr>
        <w:jc w:val="both"/>
        <w:rPr>
          <w:sz w:val="28"/>
          <w:szCs w:val="28"/>
        </w:rPr>
      </w:pPr>
      <w:r w:rsidRPr="00383506">
        <w:rPr>
          <w:sz w:val="28"/>
          <w:szCs w:val="28"/>
        </w:rPr>
        <w:t xml:space="preserve">     Организаций заявлены следующие неподконтрольные расходы:</w:t>
      </w:r>
    </w:p>
    <w:p w14:paraId="505B3063" w14:textId="77777777" w:rsidR="00693997" w:rsidRPr="00383506" w:rsidRDefault="00693997" w:rsidP="00693997">
      <w:pPr>
        <w:tabs>
          <w:tab w:val="num" w:pos="0"/>
          <w:tab w:val="left" w:pos="1134"/>
        </w:tabs>
        <w:jc w:val="both"/>
        <w:rPr>
          <w:b/>
          <w:sz w:val="32"/>
          <w:szCs w:val="32"/>
          <w:u w:val="single"/>
        </w:rPr>
      </w:pPr>
    </w:p>
    <w:p w14:paraId="555C3562" w14:textId="77777777" w:rsidR="00693997" w:rsidRPr="00383506" w:rsidRDefault="00693997" w:rsidP="00693997">
      <w:pPr>
        <w:tabs>
          <w:tab w:val="left" w:pos="1134"/>
        </w:tabs>
        <w:jc w:val="center"/>
        <w:rPr>
          <w:b/>
          <w:sz w:val="32"/>
          <w:szCs w:val="32"/>
          <w:u w:val="single"/>
        </w:rPr>
      </w:pPr>
      <w:r w:rsidRPr="00383506">
        <w:rPr>
          <w:b/>
          <w:sz w:val="32"/>
          <w:szCs w:val="32"/>
          <w:u w:val="single"/>
        </w:rPr>
        <w:t>«Расходы на арендную плату»</w:t>
      </w:r>
    </w:p>
    <w:p w14:paraId="4D78CE43" w14:textId="77777777" w:rsidR="00693997" w:rsidRPr="00383506" w:rsidRDefault="00693997" w:rsidP="00693997">
      <w:pPr>
        <w:tabs>
          <w:tab w:val="left" w:pos="1134"/>
        </w:tabs>
        <w:ind w:firstLine="709"/>
        <w:jc w:val="center"/>
        <w:rPr>
          <w:b/>
          <w:sz w:val="32"/>
          <w:szCs w:val="32"/>
          <w:u w:val="single"/>
        </w:rPr>
      </w:pPr>
    </w:p>
    <w:p w14:paraId="2E8DBC21" w14:textId="77777777" w:rsidR="00693997" w:rsidRPr="00383506" w:rsidRDefault="00693997" w:rsidP="00693997">
      <w:pPr>
        <w:tabs>
          <w:tab w:val="left" w:pos="1134"/>
        </w:tabs>
        <w:ind w:firstLine="709"/>
        <w:jc w:val="both"/>
        <w:rPr>
          <w:sz w:val="28"/>
          <w:szCs w:val="28"/>
        </w:rPr>
      </w:pPr>
      <w:r w:rsidRPr="00383506">
        <w:rPr>
          <w:sz w:val="28"/>
          <w:szCs w:val="28"/>
        </w:rPr>
        <w:t>Организацией заявлены для учета в необходимой валовой выручке (в расчете на год) расходы по данной статье:</w:t>
      </w:r>
    </w:p>
    <w:p w14:paraId="0E770506" w14:textId="77777777" w:rsidR="00693997" w:rsidRPr="00383506" w:rsidRDefault="00693997" w:rsidP="00693997">
      <w:pPr>
        <w:tabs>
          <w:tab w:val="left" w:pos="1134"/>
        </w:tabs>
        <w:ind w:firstLine="709"/>
        <w:jc w:val="both"/>
        <w:rPr>
          <w:sz w:val="28"/>
          <w:szCs w:val="28"/>
        </w:rPr>
      </w:pPr>
      <w:r w:rsidRPr="00383506">
        <w:rPr>
          <w:sz w:val="28"/>
          <w:szCs w:val="28"/>
        </w:rPr>
        <w:t xml:space="preserve">- 2019 год в сумме </w:t>
      </w:r>
      <w:r w:rsidRPr="00383506">
        <w:rPr>
          <w:b/>
          <w:i/>
          <w:sz w:val="28"/>
          <w:szCs w:val="28"/>
        </w:rPr>
        <w:t xml:space="preserve">178,17 </w:t>
      </w:r>
      <w:r w:rsidRPr="00383506">
        <w:rPr>
          <w:sz w:val="28"/>
          <w:szCs w:val="28"/>
        </w:rPr>
        <w:t>тыс. руб.;</w:t>
      </w:r>
    </w:p>
    <w:p w14:paraId="07087227" w14:textId="77777777" w:rsidR="00693997" w:rsidRPr="00383506" w:rsidRDefault="00693997" w:rsidP="00693997">
      <w:pPr>
        <w:tabs>
          <w:tab w:val="left" w:pos="1134"/>
        </w:tabs>
        <w:ind w:firstLine="709"/>
        <w:jc w:val="both"/>
        <w:rPr>
          <w:sz w:val="28"/>
          <w:szCs w:val="28"/>
        </w:rPr>
      </w:pPr>
      <w:r w:rsidRPr="00383506">
        <w:rPr>
          <w:sz w:val="28"/>
          <w:szCs w:val="28"/>
        </w:rPr>
        <w:t xml:space="preserve">- 2020 год в сумме </w:t>
      </w:r>
      <w:r w:rsidRPr="00383506">
        <w:rPr>
          <w:b/>
          <w:i/>
          <w:sz w:val="28"/>
          <w:szCs w:val="28"/>
        </w:rPr>
        <w:t xml:space="preserve">185,83 </w:t>
      </w:r>
      <w:r w:rsidRPr="00383506">
        <w:rPr>
          <w:sz w:val="28"/>
          <w:szCs w:val="28"/>
        </w:rPr>
        <w:t>тыс. руб.;</w:t>
      </w:r>
    </w:p>
    <w:p w14:paraId="6A0FF3C5" w14:textId="77777777" w:rsidR="00693997" w:rsidRPr="00383506" w:rsidRDefault="00693997" w:rsidP="00693997">
      <w:pPr>
        <w:tabs>
          <w:tab w:val="left" w:pos="1134"/>
        </w:tabs>
        <w:ind w:firstLine="709"/>
        <w:jc w:val="both"/>
        <w:rPr>
          <w:sz w:val="28"/>
          <w:szCs w:val="28"/>
        </w:rPr>
      </w:pPr>
      <w:r w:rsidRPr="00383506">
        <w:rPr>
          <w:sz w:val="28"/>
          <w:szCs w:val="28"/>
        </w:rPr>
        <w:lastRenderedPageBreak/>
        <w:t xml:space="preserve">- 2021 год в сумме </w:t>
      </w:r>
      <w:r w:rsidRPr="00383506">
        <w:rPr>
          <w:b/>
          <w:i/>
          <w:sz w:val="28"/>
          <w:szCs w:val="28"/>
        </w:rPr>
        <w:t xml:space="preserve">193,82 </w:t>
      </w:r>
      <w:r w:rsidRPr="00383506">
        <w:rPr>
          <w:sz w:val="28"/>
          <w:szCs w:val="28"/>
        </w:rPr>
        <w:t>тыс. руб.;</w:t>
      </w:r>
    </w:p>
    <w:p w14:paraId="0107AFDA" w14:textId="77777777" w:rsidR="00693997" w:rsidRPr="00383506" w:rsidRDefault="00693997" w:rsidP="00693997">
      <w:pPr>
        <w:tabs>
          <w:tab w:val="left" w:pos="1134"/>
        </w:tabs>
        <w:ind w:firstLine="709"/>
        <w:jc w:val="both"/>
        <w:rPr>
          <w:sz w:val="28"/>
          <w:szCs w:val="28"/>
        </w:rPr>
      </w:pPr>
      <w:r w:rsidRPr="00383506">
        <w:rPr>
          <w:sz w:val="28"/>
          <w:szCs w:val="28"/>
        </w:rPr>
        <w:t xml:space="preserve">- 2022 год в сумме </w:t>
      </w:r>
      <w:r w:rsidRPr="00383506">
        <w:rPr>
          <w:b/>
          <w:i/>
          <w:sz w:val="28"/>
          <w:szCs w:val="28"/>
        </w:rPr>
        <w:t xml:space="preserve">202,15 </w:t>
      </w:r>
      <w:r w:rsidRPr="00383506">
        <w:rPr>
          <w:sz w:val="28"/>
          <w:szCs w:val="28"/>
        </w:rPr>
        <w:t>тыс. руб.;</w:t>
      </w:r>
    </w:p>
    <w:p w14:paraId="1EF1E529" w14:textId="77777777" w:rsidR="00693997" w:rsidRPr="00383506" w:rsidRDefault="00693997" w:rsidP="00693997">
      <w:pPr>
        <w:tabs>
          <w:tab w:val="left" w:pos="1134"/>
        </w:tabs>
        <w:ind w:firstLine="709"/>
        <w:jc w:val="both"/>
        <w:rPr>
          <w:sz w:val="28"/>
          <w:szCs w:val="28"/>
        </w:rPr>
      </w:pPr>
      <w:r w:rsidRPr="00383506">
        <w:rPr>
          <w:sz w:val="28"/>
          <w:szCs w:val="28"/>
        </w:rPr>
        <w:t xml:space="preserve">- 2023 год в сумме </w:t>
      </w:r>
      <w:r w:rsidRPr="00383506">
        <w:rPr>
          <w:b/>
          <w:i/>
          <w:sz w:val="28"/>
          <w:szCs w:val="28"/>
        </w:rPr>
        <w:t xml:space="preserve">210,85 </w:t>
      </w:r>
      <w:r w:rsidRPr="00383506">
        <w:rPr>
          <w:sz w:val="28"/>
          <w:szCs w:val="28"/>
        </w:rPr>
        <w:t>тыс. руб.</w:t>
      </w:r>
    </w:p>
    <w:p w14:paraId="40F11AC1" w14:textId="77777777" w:rsidR="00693997" w:rsidRPr="00383506" w:rsidRDefault="00693997" w:rsidP="00693997">
      <w:pPr>
        <w:tabs>
          <w:tab w:val="left" w:pos="1134"/>
        </w:tabs>
        <w:ind w:firstLine="709"/>
        <w:jc w:val="both"/>
        <w:rPr>
          <w:sz w:val="28"/>
          <w:szCs w:val="28"/>
        </w:rPr>
      </w:pPr>
      <w:r w:rsidRPr="00383506">
        <w:rPr>
          <w:sz w:val="28"/>
          <w:szCs w:val="28"/>
        </w:rPr>
        <w:t>Расходы по данной статье включают аренду земельных участков по договорам №1376-Ю от 25.03.05, №1378-Ю от 25.03.05, №1375-Ю от 25.03.05, № 2-Ю от 18.01.2011, № 60-Ю от 13.05.2008, аренду имущества по договорам договор №2 и №5 от 17.01.2005.</w:t>
      </w:r>
    </w:p>
    <w:p w14:paraId="7C9C40AE" w14:textId="77777777" w:rsidR="00693997" w:rsidRPr="00383506" w:rsidRDefault="00693997" w:rsidP="00693997">
      <w:pPr>
        <w:tabs>
          <w:tab w:val="left" w:pos="1134"/>
        </w:tabs>
        <w:ind w:firstLine="709"/>
        <w:jc w:val="both"/>
        <w:rPr>
          <w:sz w:val="28"/>
          <w:szCs w:val="28"/>
        </w:rPr>
      </w:pPr>
      <w:r w:rsidRPr="00383506">
        <w:rPr>
          <w:sz w:val="28"/>
          <w:szCs w:val="28"/>
        </w:rPr>
        <w:t>Расходы по периодам календарной разбивки приняты согласно предоставленных договоров на следующем уровне:</w:t>
      </w:r>
    </w:p>
    <w:p w14:paraId="116A3E36" w14:textId="77777777" w:rsidR="00693997" w:rsidRPr="00383506" w:rsidRDefault="00693997" w:rsidP="00693997">
      <w:pPr>
        <w:tabs>
          <w:tab w:val="left" w:pos="1134"/>
        </w:tabs>
        <w:ind w:firstLine="709"/>
        <w:jc w:val="both"/>
        <w:rPr>
          <w:sz w:val="28"/>
          <w:szCs w:val="28"/>
        </w:rPr>
      </w:pPr>
      <w:r w:rsidRPr="00383506">
        <w:rPr>
          <w:sz w:val="28"/>
          <w:szCs w:val="28"/>
        </w:rPr>
        <w:t xml:space="preserve">- 2019 год в сумме </w:t>
      </w:r>
      <w:r w:rsidRPr="00383506">
        <w:rPr>
          <w:b/>
          <w:i/>
          <w:sz w:val="28"/>
          <w:szCs w:val="28"/>
        </w:rPr>
        <w:t>130,66</w:t>
      </w:r>
      <w:r w:rsidRPr="00383506">
        <w:rPr>
          <w:sz w:val="28"/>
          <w:szCs w:val="28"/>
        </w:rPr>
        <w:t xml:space="preserve"> тыс. руб. с разбивкой по периодам:</w:t>
      </w:r>
    </w:p>
    <w:p w14:paraId="33E15FC8" w14:textId="77777777" w:rsidR="00693997" w:rsidRPr="00383506" w:rsidRDefault="00693997" w:rsidP="00693997">
      <w:pPr>
        <w:tabs>
          <w:tab w:val="left" w:pos="1134"/>
        </w:tabs>
        <w:ind w:left="709"/>
        <w:jc w:val="both"/>
        <w:rPr>
          <w:sz w:val="28"/>
          <w:szCs w:val="28"/>
        </w:rPr>
      </w:pPr>
      <w:r w:rsidRPr="00383506">
        <w:rPr>
          <w:b/>
          <w:sz w:val="28"/>
          <w:szCs w:val="28"/>
        </w:rPr>
        <w:t>- 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 xml:space="preserve">65,33 </w:t>
      </w:r>
      <w:r w:rsidRPr="00383506">
        <w:rPr>
          <w:sz w:val="28"/>
          <w:szCs w:val="28"/>
        </w:rPr>
        <w:t>тыс. руб.;</w:t>
      </w:r>
    </w:p>
    <w:p w14:paraId="68243E0A" w14:textId="77777777" w:rsidR="00693997" w:rsidRPr="00383506" w:rsidRDefault="00693997" w:rsidP="00693997">
      <w:pPr>
        <w:tabs>
          <w:tab w:val="left" w:pos="1134"/>
        </w:tabs>
        <w:ind w:left="709"/>
        <w:jc w:val="both"/>
        <w:rPr>
          <w:sz w:val="28"/>
          <w:szCs w:val="28"/>
        </w:rPr>
      </w:pPr>
      <w:r w:rsidRPr="00383506">
        <w:rPr>
          <w:b/>
          <w:sz w:val="28"/>
          <w:szCs w:val="28"/>
        </w:rPr>
        <w:t>- 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65,33</w:t>
      </w:r>
      <w:r w:rsidRPr="00383506">
        <w:rPr>
          <w:sz w:val="28"/>
          <w:szCs w:val="28"/>
        </w:rPr>
        <w:t xml:space="preserve"> тыс. руб.;</w:t>
      </w:r>
    </w:p>
    <w:p w14:paraId="516D0349" w14:textId="77777777" w:rsidR="00693997" w:rsidRPr="00383506" w:rsidRDefault="00693997" w:rsidP="00693997">
      <w:pPr>
        <w:tabs>
          <w:tab w:val="left" w:pos="1134"/>
        </w:tabs>
        <w:ind w:firstLine="709"/>
        <w:jc w:val="both"/>
        <w:rPr>
          <w:sz w:val="28"/>
          <w:szCs w:val="28"/>
        </w:rPr>
      </w:pPr>
      <w:r w:rsidRPr="00383506">
        <w:rPr>
          <w:sz w:val="28"/>
          <w:szCs w:val="28"/>
        </w:rPr>
        <w:t xml:space="preserve">- 2020 год в сумме </w:t>
      </w:r>
      <w:r w:rsidRPr="00383506">
        <w:rPr>
          <w:b/>
          <w:i/>
          <w:sz w:val="28"/>
          <w:szCs w:val="28"/>
        </w:rPr>
        <w:t>130,66</w:t>
      </w:r>
      <w:r w:rsidRPr="00383506">
        <w:rPr>
          <w:sz w:val="28"/>
          <w:szCs w:val="28"/>
        </w:rPr>
        <w:t xml:space="preserve"> тыс. руб. года с разбивкой по периодам:</w:t>
      </w:r>
    </w:p>
    <w:p w14:paraId="5E23F8CF"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01.01.2020 по 30.06.2020</w:t>
      </w:r>
      <w:r w:rsidRPr="00383506">
        <w:rPr>
          <w:sz w:val="28"/>
          <w:szCs w:val="28"/>
        </w:rPr>
        <w:t xml:space="preserve"> – </w:t>
      </w:r>
      <w:r w:rsidRPr="00383506">
        <w:rPr>
          <w:b/>
          <w:i/>
          <w:sz w:val="28"/>
          <w:szCs w:val="28"/>
        </w:rPr>
        <w:t xml:space="preserve">64,47 </w:t>
      </w:r>
      <w:r w:rsidRPr="00383506">
        <w:rPr>
          <w:sz w:val="28"/>
          <w:szCs w:val="28"/>
        </w:rPr>
        <w:t xml:space="preserve">тыс. руб.: </w:t>
      </w:r>
    </w:p>
    <w:p w14:paraId="250D0F9E" w14:textId="77777777" w:rsidR="00693997" w:rsidRPr="00383506" w:rsidRDefault="00693997" w:rsidP="00693997">
      <w:pPr>
        <w:tabs>
          <w:tab w:val="left" w:pos="1134"/>
        </w:tabs>
        <w:ind w:left="709"/>
        <w:jc w:val="both"/>
        <w:rPr>
          <w:sz w:val="28"/>
          <w:szCs w:val="28"/>
        </w:rPr>
      </w:pPr>
      <w:r w:rsidRPr="00383506">
        <w:rPr>
          <w:b/>
          <w:sz w:val="28"/>
          <w:szCs w:val="28"/>
        </w:rPr>
        <w:t>- с</w:t>
      </w:r>
      <w:r w:rsidRPr="00383506">
        <w:rPr>
          <w:sz w:val="28"/>
          <w:szCs w:val="28"/>
        </w:rPr>
        <w:t xml:space="preserve"> </w:t>
      </w:r>
      <w:r w:rsidRPr="00383506">
        <w:rPr>
          <w:b/>
          <w:sz w:val="28"/>
          <w:szCs w:val="28"/>
        </w:rPr>
        <w:t>01.07.2020 по 31.12.2020</w:t>
      </w:r>
      <w:r w:rsidRPr="00383506">
        <w:rPr>
          <w:sz w:val="28"/>
          <w:szCs w:val="28"/>
        </w:rPr>
        <w:t xml:space="preserve"> – </w:t>
      </w:r>
      <w:r w:rsidRPr="00383506">
        <w:rPr>
          <w:b/>
          <w:i/>
          <w:sz w:val="28"/>
          <w:szCs w:val="28"/>
        </w:rPr>
        <w:t xml:space="preserve">66,20 </w:t>
      </w:r>
      <w:r w:rsidRPr="00383506">
        <w:rPr>
          <w:sz w:val="28"/>
          <w:szCs w:val="28"/>
        </w:rPr>
        <w:t>тыс. руб.;</w:t>
      </w:r>
    </w:p>
    <w:p w14:paraId="011CE1E4" w14:textId="77777777" w:rsidR="00693997" w:rsidRPr="00383506" w:rsidRDefault="00693997" w:rsidP="00693997">
      <w:pPr>
        <w:tabs>
          <w:tab w:val="left" w:pos="1134"/>
        </w:tabs>
        <w:ind w:firstLine="709"/>
        <w:jc w:val="both"/>
        <w:rPr>
          <w:sz w:val="28"/>
          <w:szCs w:val="28"/>
        </w:rPr>
      </w:pPr>
      <w:r w:rsidRPr="00383506">
        <w:rPr>
          <w:sz w:val="28"/>
          <w:szCs w:val="28"/>
        </w:rPr>
        <w:t xml:space="preserve">- 2021 год в сумме </w:t>
      </w:r>
      <w:r w:rsidRPr="00383506">
        <w:rPr>
          <w:b/>
          <w:i/>
          <w:sz w:val="28"/>
          <w:szCs w:val="28"/>
        </w:rPr>
        <w:t xml:space="preserve">126,88 </w:t>
      </w:r>
      <w:r w:rsidRPr="00383506">
        <w:rPr>
          <w:sz w:val="28"/>
          <w:szCs w:val="28"/>
        </w:rPr>
        <w:t>тыс. руб. с разбивкой по периодам:</w:t>
      </w:r>
    </w:p>
    <w:p w14:paraId="4C1291DD"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 xml:space="preserve">01.01.2021 по 30.06.2021 </w:t>
      </w:r>
      <w:r w:rsidRPr="00383506">
        <w:rPr>
          <w:sz w:val="28"/>
          <w:szCs w:val="28"/>
        </w:rPr>
        <w:t xml:space="preserve">– </w:t>
      </w:r>
      <w:r w:rsidRPr="00383506">
        <w:rPr>
          <w:b/>
          <w:i/>
          <w:sz w:val="28"/>
          <w:szCs w:val="28"/>
        </w:rPr>
        <w:t xml:space="preserve">65,33 </w:t>
      </w:r>
      <w:r w:rsidRPr="00383506">
        <w:rPr>
          <w:sz w:val="28"/>
          <w:szCs w:val="28"/>
        </w:rPr>
        <w:t xml:space="preserve">тыс. руб.; </w:t>
      </w:r>
    </w:p>
    <w:p w14:paraId="7F72A14D" w14:textId="77777777" w:rsidR="00693997" w:rsidRPr="00383506" w:rsidRDefault="00693997" w:rsidP="00693997">
      <w:pPr>
        <w:tabs>
          <w:tab w:val="num" w:pos="0"/>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01.07.2021 по 31.12.2021</w:t>
      </w:r>
      <w:r w:rsidRPr="00383506">
        <w:rPr>
          <w:sz w:val="28"/>
          <w:szCs w:val="28"/>
        </w:rPr>
        <w:t xml:space="preserve"> – </w:t>
      </w:r>
      <w:r w:rsidRPr="00383506">
        <w:rPr>
          <w:b/>
          <w:i/>
          <w:sz w:val="28"/>
          <w:szCs w:val="28"/>
        </w:rPr>
        <w:t xml:space="preserve">61,55 </w:t>
      </w:r>
      <w:r w:rsidRPr="00383506">
        <w:rPr>
          <w:sz w:val="28"/>
          <w:szCs w:val="28"/>
        </w:rPr>
        <w:t>тыс. руб.;</w:t>
      </w:r>
    </w:p>
    <w:p w14:paraId="6BA3005B" w14:textId="77777777" w:rsidR="00693997" w:rsidRPr="00383506" w:rsidRDefault="00693997" w:rsidP="00693997">
      <w:pPr>
        <w:tabs>
          <w:tab w:val="left" w:pos="1134"/>
        </w:tabs>
        <w:ind w:firstLine="709"/>
        <w:jc w:val="both"/>
        <w:rPr>
          <w:sz w:val="28"/>
          <w:szCs w:val="28"/>
        </w:rPr>
      </w:pPr>
      <w:r w:rsidRPr="00383506">
        <w:rPr>
          <w:sz w:val="28"/>
          <w:szCs w:val="28"/>
        </w:rPr>
        <w:t xml:space="preserve">- 2022 год в сумме </w:t>
      </w:r>
      <w:r w:rsidRPr="00383506">
        <w:rPr>
          <w:b/>
          <w:i/>
          <w:sz w:val="28"/>
          <w:szCs w:val="28"/>
        </w:rPr>
        <w:t>134,50</w:t>
      </w:r>
      <w:r w:rsidRPr="00383506">
        <w:rPr>
          <w:sz w:val="28"/>
          <w:szCs w:val="28"/>
        </w:rPr>
        <w:t xml:space="preserve"> тыс. руб. с разбивкой по периодам:</w:t>
      </w:r>
    </w:p>
    <w:p w14:paraId="675186C9"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 xml:space="preserve">01.01.2022 по 30.06.2022 </w:t>
      </w:r>
      <w:r w:rsidRPr="00383506">
        <w:rPr>
          <w:sz w:val="28"/>
          <w:szCs w:val="28"/>
        </w:rPr>
        <w:t xml:space="preserve">– </w:t>
      </w:r>
      <w:r w:rsidRPr="00383506">
        <w:rPr>
          <w:b/>
          <w:i/>
          <w:sz w:val="28"/>
          <w:szCs w:val="28"/>
        </w:rPr>
        <w:t xml:space="preserve">65,33 </w:t>
      </w:r>
      <w:r w:rsidRPr="00383506">
        <w:rPr>
          <w:sz w:val="28"/>
          <w:szCs w:val="28"/>
        </w:rPr>
        <w:t xml:space="preserve">тыс. руб.; </w:t>
      </w:r>
    </w:p>
    <w:p w14:paraId="3DACC43B" w14:textId="77777777" w:rsidR="00693997" w:rsidRPr="00383506" w:rsidRDefault="00693997" w:rsidP="00693997">
      <w:pPr>
        <w:tabs>
          <w:tab w:val="num" w:pos="0"/>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01.07.2022 по 31.12.2022</w:t>
      </w:r>
      <w:r w:rsidRPr="00383506">
        <w:rPr>
          <w:sz w:val="28"/>
          <w:szCs w:val="28"/>
        </w:rPr>
        <w:t xml:space="preserve"> – </w:t>
      </w:r>
      <w:r w:rsidRPr="00383506">
        <w:rPr>
          <w:b/>
          <w:i/>
          <w:sz w:val="28"/>
          <w:szCs w:val="28"/>
        </w:rPr>
        <w:t xml:space="preserve">69,17 </w:t>
      </w:r>
      <w:r w:rsidRPr="00383506">
        <w:rPr>
          <w:sz w:val="28"/>
          <w:szCs w:val="28"/>
        </w:rPr>
        <w:t>тыс. руб.;</w:t>
      </w:r>
    </w:p>
    <w:p w14:paraId="27F0E4E6" w14:textId="77777777" w:rsidR="00693997" w:rsidRPr="00383506" w:rsidRDefault="00693997" w:rsidP="00693997">
      <w:pPr>
        <w:tabs>
          <w:tab w:val="left" w:pos="1134"/>
        </w:tabs>
        <w:ind w:firstLine="709"/>
        <w:jc w:val="both"/>
        <w:rPr>
          <w:sz w:val="28"/>
          <w:szCs w:val="28"/>
        </w:rPr>
      </w:pPr>
      <w:r w:rsidRPr="00383506">
        <w:rPr>
          <w:sz w:val="28"/>
          <w:szCs w:val="28"/>
        </w:rPr>
        <w:t xml:space="preserve">- 2023 год в сумме в сумме </w:t>
      </w:r>
      <w:r w:rsidRPr="00383506">
        <w:rPr>
          <w:b/>
          <w:i/>
          <w:sz w:val="28"/>
          <w:szCs w:val="28"/>
        </w:rPr>
        <w:t xml:space="preserve">129,19 </w:t>
      </w:r>
      <w:r w:rsidRPr="00383506">
        <w:rPr>
          <w:sz w:val="28"/>
          <w:szCs w:val="28"/>
        </w:rPr>
        <w:t>тыс. руб. с разбивкой по периодам:</w:t>
      </w:r>
    </w:p>
    <w:p w14:paraId="5F8A20BF"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 xml:space="preserve">01.01.2023 по 30.06.2023 </w:t>
      </w:r>
      <w:r w:rsidRPr="00383506">
        <w:rPr>
          <w:sz w:val="28"/>
          <w:szCs w:val="28"/>
        </w:rPr>
        <w:t xml:space="preserve">– </w:t>
      </w:r>
      <w:r w:rsidRPr="00383506">
        <w:rPr>
          <w:b/>
          <w:i/>
          <w:sz w:val="28"/>
          <w:szCs w:val="28"/>
        </w:rPr>
        <w:t xml:space="preserve">65,33 </w:t>
      </w:r>
      <w:r w:rsidRPr="00383506">
        <w:rPr>
          <w:sz w:val="28"/>
          <w:szCs w:val="28"/>
        </w:rPr>
        <w:t xml:space="preserve">тыс. руб.; </w:t>
      </w:r>
    </w:p>
    <w:p w14:paraId="51172D61" w14:textId="77777777" w:rsidR="00693997" w:rsidRPr="00383506" w:rsidRDefault="00693997" w:rsidP="00693997">
      <w:pPr>
        <w:tabs>
          <w:tab w:val="num" w:pos="0"/>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01.07.2023 по 31.12.2023</w:t>
      </w:r>
      <w:r w:rsidRPr="00383506">
        <w:rPr>
          <w:sz w:val="28"/>
          <w:szCs w:val="28"/>
        </w:rPr>
        <w:t xml:space="preserve"> – </w:t>
      </w:r>
      <w:r w:rsidRPr="00383506">
        <w:rPr>
          <w:b/>
          <w:i/>
          <w:sz w:val="28"/>
          <w:szCs w:val="28"/>
        </w:rPr>
        <w:t xml:space="preserve">63,86 </w:t>
      </w:r>
      <w:r w:rsidRPr="00383506">
        <w:rPr>
          <w:sz w:val="28"/>
          <w:szCs w:val="28"/>
        </w:rPr>
        <w:t>тыс. руб.</w:t>
      </w:r>
    </w:p>
    <w:p w14:paraId="0134D4F5" w14:textId="77777777" w:rsidR="00693997" w:rsidRPr="00383506" w:rsidRDefault="00693997" w:rsidP="00693997">
      <w:pPr>
        <w:tabs>
          <w:tab w:val="num" w:pos="0"/>
          <w:tab w:val="left" w:pos="1134"/>
        </w:tabs>
        <w:ind w:firstLine="709"/>
        <w:jc w:val="both"/>
        <w:rPr>
          <w:sz w:val="28"/>
          <w:szCs w:val="28"/>
        </w:rPr>
      </w:pPr>
      <w:r w:rsidRPr="00383506">
        <w:rPr>
          <w:sz w:val="28"/>
          <w:szCs w:val="28"/>
        </w:rPr>
        <w:t>Аренда транспорта учтена в прочих ремонтных расходах.</w:t>
      </w:r>
    </w:p>
    <w:p w14:paraId="62DA7200" w14:textId="77777777" w:rsidR="00693997" w:rsidRPr="00383506" w:rsidRDefault="00693997" w:rsidP="00693997">
      <w:pPr>
        <w:tabs>
          <w:tab w:val="left" w:pos="1134"/>
        </w:tabs>
        <w:jc w:val="center"/>
        <w:rPr>
          <w:b/>
          <w:sz w:val="32"/>
          <w:szCs w:val="32"/>
          <w:u w:val="single"/>
        </w:rPr>
      </w:pPr>
      <w:r w:rsidRPr="00383506">
        <w:rPr>
          <w:b/>
          <w:sz w:val="32"/>
          <w:szCs w:val="32"/>
          <w:u w:val="single"/>
        </w:rPr>
        <w:t>«Расходы, связанные с оплатой налогов и сборов»</w:t>
      </w:r>
    </w:p>
    <w:p w14:paraId="71545047" w14:textId="77777777" w:rsidR="00693997" w:rsidRPr="00383506" w:rsidRDefault="00693997" w:rsidP="00693997">
      <w:pPr>
        <w:tabs>
          <w:tab w:val="left" w:pos="1134"/>
        </w:tabs>
        <w:jc w:val="center"/>
        <w:rPr>
          <w:b/>
          <w:sz w:val="32"/>
          <w:szCs w:val="32"/>
          <w:u w:val="single"/>
        </w:rPr>
      </w:pPr>
    </w:p>
    <w:p w14:paraId="4A9896C6" w14:textId="77777777" w:rsidR="00693997" w:rsidRPr="00383506" w:rsidRDefault="00693997" w:rsidP="00693997">
      <w:pPr>
        <w:ind w:firstLine="567"/>
        <w:jc w:val="both"/>
        <w:rPr>
          <w:sz w:val="28"/>
          <w:szCs w:val="28"/>
        </w:rPr>
      </w:pPr>
      <w:r w:rsidRPr="00383506">
        <w:rPr>
          <w:sz w:val="28"/>
          <w:szCs w:val="28"/>
        </w:rPr>
        <w:t>При определении размера расходов, связанных с уплатой налогов и сборов, учитываются:</w:t>
      </w:r>
    </w:p>
    <w:p w14:paraId="5ADD01D2" w14:textId="77777777" w:rsidR="00693997" w:rsidRPr="00383506" w:rsidRDefault="00693997" w:rsidP="00693997">
      <w:pPr>
        <w:ind w:firstLine="540"/>
        <w:jc w:val="both"/>
        <w:rPr>
          <w:sz w:val="28"/>
          <w:szCs w:val="28"/>
        </w:rPr>
      </w:pPr>
      <w:r w:rsidRPr="00383506">
        <w:rPr>
          <w:sz w:val="28"/>
          <w:szCs w:val="28"/>
        </w:rPr>
        <w:t>налог на прибыль;</w:t>
      </w:r>
    </w:p>
    <w:p w14:paraId="6B9BB199" w14:textId="77777777" w:rsidR="00693997" w:rsidRPr="00383506" w:rsidRDefault="00693997" w:rsidP="00693997">
      <w:pPr>
        <w:ind w:firstLine="540"/>
        <w:jc w:val="both"/>
        <w:rPr>
          <w:sz w:val="28"/>
          <w:szCs w:val="28"/>
        </w:rPr>
      </w:pPr>
      <w:r w:rsidRPr="00383506">
        <w:rPr>
          <w:sz w:val="28"/>
          <w:szCs w:val="28"/>
        </w:rPr>
        <w:t>налог на имущество организаций;</w:t>
      </w:r>
    </w:p>
    <w:p w14:paraId="4EF93264" w14:textId="77777777" w:rsidR="00693997" w:rsidRPr="00383506" w:rsidRDefault="00693997" w:rsidP="00693997">
      <w:pPr>
        <w:ind w:firstLine="540"/>
        <w:jc w:val="both"/>
        <w:rPr>
          <w:sz w:val="28"/>
          <w:szCs w:val="28"/>
        </w:rPr>
      </w:pPr>
      <w:r w:rsidRPr="00383506">
        <w:rPr>
          <w:sz w:val="28"/>
          <w:szCs w:val="28"/>
        </w:rPr>
        <w:t>земельный налог;</w:t>
      </w:r>
    </w:p>
    <w:p w14:paraId="490F1140" w14:textId="77777777" w:rsidR="00693997" w:rsidRPr="00383506" w:rsidRDefault="00693997" w:rsidP="00693997">
      <w:pPr>
        <w:ind w:firstLine="540"/>
        <w:jc w:val="both"/>
        <w:rPr>
          <w:sz w:val="28"/>
          <w:szCs w:val="28"/>
        </w:rPr>
      </w:pPr>
      <w:r w:rsidRPr="00383506">
        <w:rPr>
          <w:sz w:val="28"/>
          <w:szCs w:val="28"/>
        </w:rPr>
        <w:t>водный налог и плата за пользование водным объектом;</w:t>
      </w:r>
    </w:p>
    <w:p w14:paraId="6215A5CE" w14:textId="77777777" w:rsidR="00693997" w:rsidRPr="00383506" w:rsidRDefault="00693997" w:rsidP="00693997">
      <w:pPr>
        <w:ind w:firstLine="540"/>
        <w:jc w:val="both"/>
        <w:rPr>
          <w:sz w:val="28"/>
          <w:szCs w:val="28"/>
        </w:rPr>
      </w:pPr>
      <w:r w:rsidRPr="00383506">
        <w:rPr>
          <w:sz w:val="28"/>
          <w:szCs w:val="28"/>
        </w:rPr>
        <w:t>транспортный налог;</w:t>
      </w:r>
    </w:p>
    <w:p w14:paraId="7386BCB4" w14:textId="77777777" w:rsidR="00693997" w:rsidRPr="00383506" w:rsidRDefault="00693997" w:rsidP="00693997">
      <w:pPr>
        <w:ind w:firstLine="540"/>
        <w:jc w:val="both"/>
        <w:rPr>
          <w:sz w:val="28"/>
          <w:szCs w:val="28"/>
        </w:rPr>
      </w:pPr>
      <w:r w:rsidRPr="00383506">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130242AC" w14:textId="77777777" w:rsidR="00693997" w:rsidRPr="00383506" w:rsidRDefault="00693997" w:rsidP="00693997">
      <w:pPr>
        <w:ind w:firstLine="540"/>
        <w:jc w:val="both"/>
        <w:rPr>
          <w:sz w:val="28"/>
          <w:szCs w:val="28"/>
        </w:rPr>
      </w:pPr>
      <w:r w:rsidRPr="00383506">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58C48EEF" w14:textId="77777777" w:rsidR="00693997" w:rsidRPr="00383506" w:rsidRDefault="00693997" w:rsidP="00693997">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w:t>
      </w:r>
    </w:p>
    <w:p w14:paraId="07AC477C" w14:textId="77777777" w:rsidR="00693997" w:rsidRPr="00383506" w:rsidRDefault="00693997" w:rsidP="00693997">
      <w:pPr>
        <w:tabs>
          <w:tab w:val="left" w:pos="1134"/>
        </w:tabs>
        <w:ind w:firstLine="709"/>
        <w:jc w:val="both"/>
        <w:rPr>
          <w:sz w:val="28"/>
          <w:szCs w:val="28"/>
        </w:rPr>
      </w:pPr>
      <w:r w:rsidRPr="00383506">
        <w:rPr>
          <w:sz w:val="28"/>
          <w:szCs w:val="28"/>
        </w:rPr>
        <w:lastRenderedPageBreak/>
        <w:t xml:space="preserve">- 2019 год в сумме </w:t>
      </w:r>
      <w:r w:rsidRPr="00383506">
        <w:rPr>
          <w:b/>
          <w:i/>
          <w:sz w:val="28"/>
          <w:szCs w:val="28"/>
        </w:rPr>
        <w:t xml:space="preserve">1 132,60 </w:t>
      </w:r>
      <w:r w:rsidRPr="00383506">
        <w:rPr>
          <w:sz w:val="28"/>
          <w:szCs w:val="28"/>
        </w:rPr>
        <w:t>тыс. руб. включают в себя: плату за негативное воздействие на окружающую среду;</w:t>
      </w:r>
    </w:p>
    <w:p w14:paraId="773F1FA8" w14:textId="77777777" w:rsidR="00693997" w:rsidRPr="00383506" w:rsidRDefault="00693997" w:rsidP="00693997">
      <w:pPr>
        <w:tabs>
          <w:tab w:val="left" w:pos="1134"/>
        </w:tabs>
        <w:ind w:firstLine="709"/>
        <w:jc w:val="both"/>
        <w:rPr>
          <w:sz w:val="28"/>
          <w:szCs w:val="28"/>
        </w:rPr>
      </w:pPr>
      <w:r w:rsidRPr="00383506">
        <w:rPr>
          <w:sz w:val="28"/>
          <w:szCs w:val="28"/>
        </w:rPr>
        <w:t xml:space="preserve">- 2020 год в сумме </w:t>
      </w:r>
      <w:r w:rsidRPr="00383506">
        <w:rPr>
          <w:b/>
          <w:i/>
          <w:sz w:val="28"/>
          <w:szCs w:val="28"/>
        </w:rPr>
        <w:t xml:space="preserve">1 133,41 </w:t>
      </w:r>
      <w:r w:rsidRPr="00383506">
        <w:rPr>
          <w:sz w:val="28"/>
          <w:szCs w:val="28"/>
        </w:rPr>
        <w:t>тыс. руб. включают в себя: плату за негативное воздействие на окружающую среду;</w:t>
      </w:r>
    </w:p>
    <w:p w14:paraId="4BAE7866" w14:textId="77777777" w:rsidR="00693997" w:rsidRPr="00383506" w:rsidRDefault="00693997" w:rsidP="00693997">
      <w:pPr>
        <w:tabs>
          <w:tab w:val="left" w:pos="1134"/>
        </w:tabs>
        <w:ind w:firstLine="709"/>
        <w:jc w:val="both"/>
        <w:rPr>
          <w:sz w:val="28"/>
          <w:szCs w:val="28"/>
        </w:rPr>
      </w:pPr>
      <w:r w:rsidRPr="00383506">
        <w:rPr>
          <w:sz w:val="28"/>
          <w:szCs w:val="28"/>
        </w:rPr>
        <w:t xml:space="preserve">- 2021 год в сумме </w:t>
      </w:r>
      <w:r w:rsidRPr="00383506">
        <w:rPr>
          <w:b/>
          <w:i/>
          <w:sz w:val="28"/>
          <w:szCs w:val="28"/>
        </w:rPr>
        <w:t xml:space="preserve">20,45 </w:t>
      </w:r>
      <w:r w:rsidRPr="00383506">
        <w:rPr>
          <w:sz w:val="28"/>
          <w:szCs w:val="28"/>
        </w:rPr>
        <w:t>тыс. руб. включают в себя: плату за негативное воздействие на окружающую среду;</w:t>
      </w:r>
    </w:p>
    <w:p w14:paraId="7F4DD15E" w14:textId="77777777" w:rsidR="00693997" w:rsidRPr="00383506" w:rsidRDefault="00693997" w:rsidP="00693997">
      <w:pPr>
        <w:tabs>
          <w:tab w:val="left" w:pos="1134"/>
        </w:tabs>
        <w:ind w:firstLine="709"/>
        <w:jc w:val="both"/>
        <w:rPr>
          <w:sz w:val="28"/>
          <w:szCs w:val="28"/>
        </w:rPr>
      </w:pPr>
      <w:r w:rsidRPr="00383506">
        <w:rPr>
          <w:sz w:val="28"/>
          <w:szCs w:val="28"/>
        </w:rPr>
        <w:t xml:space="preserve">- 2022 год в сумме </w:t>
      </w:r>
      <w:r w:rsidRPr="00383506">
        <w:rPr>
          <w:b/>
          <w:i/>
          <w:sz w:val="28"/>
          <w:szCs w:val="28"/>
        </w:rPr>
        <w:t xml:space="preserve">21,33 </w:t>
      </w:r>
      <w:r w:rsidRPr="00383506">
        <w:rPr>
          <w:sz w:val="28"/>
          <w:szCs w:val="28"/>
        </w:rPr>
        <w:t>тыс. руб. включают в себя: плату за негативное воздействие на окружающую среду;</w:t>
      </w:r>
    </w:p>
    <w:p w14:paraId="67660E10" w14:textId="77777777" w:rsidR="00693997" w:rsidRPr="00383506" w:rsidRDefault="00693997" w:rsidP="00693997">
      <w:pPr>
        <w:tabs>
          <w:tab w:val="left" w:pos="1134"/>
        </w:tabs>
        <w:ind w:firstLine="709"/>
        <w:jc w:val="both"/>
        <w:rPr>
          <w:sz w:val="28"/>
          <w:szCs w:val="28"/>
        </w:rPr>
      </w:pPr>
      <w:r w:rsidRPr="00383506">
        <w:rPr>
          <w:sz w:val="28"/>
          <w:szCs w:val="28"/>
        </w:rPr>
        <w:t xml:space="preserve">- 2023 год в сумме </w:t>
      </w:r>
      <w:r w:rsidRPr="00383506">
        <w:rPr>
          <w:b/>
          <w:i/>
          <w:sz w:val="28"/>
          <w:szCs w:val="28"/>
        </w:rPr>
        <w:t xml:space="preserve">22,25 </w:t>
      </w:r>
      <w:r w:rsidRPr="00383506">
        <w:rPr>
          <w:sz w:val="28"/>
          <w:szCs w:val="28"/>
        </w:rPr>
        <w:t>тыс. руб. включают в себя: плату за негативное воздействие на окружающую среду.</w:t>
      </w:r>
    </w:p>
    <w:p w14:paraId="51367306" w14:textId="77777777" w:rsidR="00693997" w:rsidRPr="00383506" w:rsidRDefault="00693997" w:rsidP="00693997">
      <w:pPr>
        <w:tabs>
          <w:tab w:val="left" w:pos="1134"/>
        </w:tabs>
        <w:ind w:firstLine="709"/>
        <w:jc w:val="both"/>
        <w:rPr>
          <w:sz w:val="28"/>
          <w:szCs w:val="28"/>
        </w:rPr>
      </w:pPr>
      <w:r w:rsidRPr="00383506">
        <w:rPr>
          <w:sz w:val="28"/>
          <w:szCs w:val="28"/>
        </w:rPr>
        <w:t>По результатам проведенного анализа расходы по статье приняты в расчет с учетом календарной разбивки на следующем уровне:</w:t>
      </w:r>
    </w:p>
    <w:p w14:paraId="30E786A5" w14:textId="77777777" w:rsidR="00693997" w:rsidRPr="00383506" w:rsidRDefault="00693997" w:rsidP="00693997">
      <w:pPr>
        <w:tabs>
          <w:tab w:val="left" w:pos="1134"/>
        </w:tabs>
        <w:ind w:firstLine="709"/>
        <w:jc w:val="both"/>
        <w:rPr>
          <w:sz w:val="28"/>
          <w:szCs w:val="28"/>
        </w:rPr>
      </w:pPr>
      <w:r w:rsidRPr="00383506">
        <w:rPr>
          <w:sz w:val="28"/>
          <w:szCs w:val="28"/>
        </w:rPr>
        <w:t xml:space="preserve">- 2019 год в сумме </w:t>
      </w:r>
      <w:r w:rsidRPr="00383506">
        <w:rPr>
          <w:b/>
          <w:i/>
          <w:sz w:val="28"/>
          <w:szCs w:val="28"/>
        </w:rPr>
        <w:t xml:space="preserve">72,61 </w:t>
      </w:r>
      <w:r w:rsidRPr="00383506">
        <w:rPr>
          <w:sz w:val="28"/>
          <w:szCs w:val="28"/>
        </w:rPr>
        <w:t>тыс. руб. (плата за негативное воздействие на окружающую среду учтена по факту 2017 года в пределах установленного лимита в соответствии с представленной декларацией) с разбивкой по периодам:</w:t>
      </w:r>
    </w:p>
    <w:p w14:paraId="3D253D23"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 xml:space="preserve">35,93 </w:t>
      </w:r>
      <w:r w:rsidRPr="00383506">
        <w:rPr>
          <w:sz w:val="28"/>
          <w:szCs w:val="28"/>
        </w:rPr>
        <w:t xml:space="preserve">тыс. руб.; </w:t>
      </w:r>
    </w:p>
    <w:p w14:paraId="58A72F58"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 xml:space="preserve">36,68 </w:t>
      </w:r>
      <w:r w:rsidRPr="00383506">
        <w:rPr>
          <w:sz w:val="28"/>
          <w:szCs w:val="28"/>
        </w:rPr>
        <w:t>тыс. руб.;</w:t>
      </w:r>
    </w:p>
    <w:p w14:paraId="20D035B0" w14:textId="77777777" w:rsidR="00693997" w:rsidRPr="00383506" w:rsidRDefault="00693997" w:rsidP="00693997">
      <w:pPr>
        <w:tabs>
          <w:tab w:val="left" w:pos="1134"/>
        </w:tabs>
        <w:ind w:firstLine="709"/>
        <w:jc w:val="both"/>
        <w:rPr>
          <w:sz w:val="28"/>
          <w:szCs w:val="28"/>
        </w:rPr>
      </w:pPr>
      <w:r w:rsidRPr="00383506">
        <w:rPr>
          <w:sz w:val="28"/>
          <w:szCs w:val="28"/>
        </w:rPr>
        <w:t xml:space="preserve">- 2020 год в сумме </w:t>
      </w:r>
      <w:r w:rsidRPr="00383506">
        <w:rPr>
          <w:b/>
          <w:i/>
          <w:sz w:val="28"/>
          <w:szCs w:val="28"/>
        </w:rPr>
        <w:t>67,93</w:t>
      </w:r>
      <w:r w:rsidRPr="00383506">
        <w:rPr>
          <w:sz w:val="28"/>
          <w:szCs w:val="28"/>
        </w:rPr>
        <w:t xml:space="preserve"> тыс. руб. с разбивкой по периодам:</w:t>
      </w:r>
    </w:p>
    <w:p w14:paraId="6EA857EF"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01.01.2020 по 30.06.2020</w:t>
      </w:r>
      <w:r w:rsidRPr="00383506">
        <w:rPr>
          <w:sz w:val="28"/>
          <w:szCs w:val="28"/>
        </w:rPr>
        <w:t xml:space="preserve"> – </w:t>
      </w:r>
      <w:r w:rsidRPr="00383506">
        <w:rPr>
          <w:b/>
          <w:i/>
          <w:sz w:val="28"/>
          <w:szCs w:val="28"/>
        </w:rPr>
        <w:t xml:space="preserve">35,93 </w:t>
      </w:r>
      <w:r w:rsidRPr="00383506">
        <w:rPr>
          <w:sz w:val="28"/>
          <w:szCs w:val="28"/>
        </w:rPr>
        <w:t xml:space="preserve">тыс. руб.; </w:t>
      </w:r>
    </w:p>
    <w:p w14:paraId="4B42521A"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01.07.2020 по 31.12.2020</w:t>
      </w:r>
      <w:r w:rsidRPr="00383506">
        <w:rPr>
          <w:sz w:val="28"/>
          <w:szCs w:val="28"/>
        </w:rPr>
        <w:t xml:space="preserve"> – </w:t>
      </w:r>
      <w:r w:rsidRPr="00383506">
        <w:rPr>
          <w:b/>
          <w:i/>
          <w:sz w:val="28"/>
          <w:szCs w:val="28"/>
        </w:rPr>
        <w:t xml:space="preserve">32,00 </w:t>
      </w:r>
      <w:r w:rsidRPr="00383506">
        <w:rPr>
          <w:sz w:val="28"/>
          <w:szCs w:val="28"/>
        </w:rPr>
        <w:t>тыс. руб.;</w:t>
      </w:r>
    </w:p>
    <w:p w14:paraId="4A548709" w14:textId="77777777" w:rsidR="00693997" w:rsidRPr="00383506" w:rsidRDefault="00693997" w:rsidP="00693997">
      <w:pPr>
        <w:tabs>
          <w:tab w:val="left" w:pos="1134"/>
        </w:tabs>
        <w:ind w:firstLine="709"/>
        <w:jc w:val="both"/>
        <w:rPr>
          <w:sz w:val="28"/>
          <w:szCs w:val="28"/>
        </w:rPr>
      </w:pPr>
      <w:r w:rsidRPr="00383506">
        <w:rPr>
          <w:sz w:val="28"/>
          <w:szCs w:val="28"/>
        </w:rPr>
        <w:t xml:space="preserve">- 2021 год в сумме </w:t>
      </w:r>
      <w:r w:rsidRPr="00383506">
        <w:rPr>
          <w:b/>
          <w:i/>
          <w:sz w:val="28"/>
          <w:szCs w:val="28"/>
        </w:rPr>
        <w:t>20,45</w:t>
      </w:r>
      <w:r w:rsidRPr="00383506">
        <w:rPr>
          <w:sz w:val="28"/>
          <w:szCs w:val="28"/>
        </w:rPr>
        <w:t xml:space="preserve"> тыс. руб. по предложению организации с разбивкой по периодам:</w:t>
      </w:r>
    </w:p>
    <w:p w14:paraId="27CD4B13"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01.01.2021 по 30.06.2021</w:t>
      </w:r>
      <w:r w:rsidRPr="00383506">
        <w:rPr>
          <w:sz w:val="28"/>
          <w:szCs w:val="28"/>
        </w:rPr>
        <w:t xml:space="preserve"> – </w:t>
      </w:r>
      <w:r w:rsidRPr="00383506">
        <w:rPr>
          <w:b/>
          <w:i/>
          <w:sz w:val="28"/>
          <w:szCs w:val="28"/>
        </w:rPr>
        <w:t xml:space="preserve">10,23 </w:t>
      </w:r>
      <w:r w:rsidRPr="00383506">
        <w:rPr>
          <w:sz w:val="28"/>
          <w:szCs w:val="28"/>
        </w:rPr>
        <w:t>тыс. руб.;</w:t>
      </w:r>
    </w:p>
    <w:p w14:paraId="09C5D379"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01.07.2021 по 31.12.2021</w:t>
      </w:r>
      <w:r w:rsidRPr="00383506">
        <w:rPr>
          <w:sz w:val="28"/>
          <w:szCs w:val="28"/>
        </w:rPr>
        <w:t xml:space="preserve"> – </w:t>
      </w:r>
      <w:r w:rsidRPr="00383506">
        <w:rPr>
          <w:b/>
          <w:i/>
          <w:sz w:val="28"/>
          <w:szCs w:val="28"/>
        </w:rPr>
        <w:t xml:space="preserve">10,23 </w:t>
      </w:r>
      <w:r w:rsidRPr="00383506">
        <w:rPr>
          <w:sz w:val="28"/>
          <w:szCs w:val="28"/>
        </w:rPr>
        <w:t>тыс. руб.;</w:t>
      </w:r>
    </w:p>
    <w:p w14:paraId="054E8BF2" w14:textId="77777777" w:rsidR="00693997" w:rsidRPr="00383506" w:rsidRDefault="00693997" w:rsidP="00693997">
      <w:pPr>
        <w:tabs>
          <w:tab w:val="left" w:pos="1134"/>
        </w:tabs>
        <w:ind w:firstLine="709"/>
        <w:jc w:val="both"/>
        <w:rPr>
          <w:sz w:val="28"/>
          <w:szCs w:val="28"/>
        </w:rPr>
      </w:pPr>
      <w:r w:rsidRPr="00383506">
        <w:rPr>
          <w:sz w:val="28"/>
          <w:szCs w:val="28"/>
        </w:rPr>
        <w:t xml:space="preserve">- 2022 год в сумме </w:t>
      </w:r>
      <w:r w:rsidRPr="00383506">
        <w:rPr>
          <w:b/>
          <w:i/>
          <w:sz w:val="28"/>
          <w:szCs w:val="28"/>
        </w:rPr>
        <w:t>21,33</w:t>
      </w:r>
      <w:r w:rsidRPr="00383506">
        <w:rPr>
          <w:sz w:val="28"/>
          <w:szCs w:val="28"/>
        </w:rPr>
        <w:t xml:space="preserve"> тыс. руб. по предложению организации с разбивкой по периодам:</w:t>
      </w:r>
    </w:p>
    <w:p w14:paraId="315B853A"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01.01.2022 по 30.06.2022</w:t>
      </w:r>
      <w:r w:rsidRPr="00383506">
        <w:rPr>
          <w:sz w:val="28"/>
          <w:szCs w:val="28"/>
        </w:rPr>
        <w:t xml:space="preserve"> – </w:t>
      </w:r>
      <w:r w:rsidRPr="00383506">
        <w:rPr>
          <w:b/>
          <w:i/>
          <w:sz w:val="28"/>
          <w:szCs w:val="28"/>
        </w:rPr>
        <w:t xml:space="preserve">10,67 </w:t>
      </w:r>
      <w:r w:rsidRPr="00383506">
        <w:rPr>
          <w:sz w:val="28"/>
          <w:szCs w:val="28"/>
        </w:rPr>
        <w:t>тыс. руб.;</w:t>
      </w:r>
    </w:p>
    <w:p w14:paraId="1F12D265"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01.07.2022 по 31.12.2022</w:t>
      </w:r>
      <w:r w:rsidRPr="00383506">
        <w:rPr>
          <w:sz w:val="28"/>
          <w:szCs w:val="28"/>
        </w:rPr>
        <w:t xml:space="preserve"> – </w:t>
      </w:r>
      <w:r w:rsidRPr="00383506">
        <w:rPr>
          <w:b/>
          <w:i/>
          <w:sz w:val="28"/>
          <w:szCs w:val="28"/>
        </w:rPr>
        <w:t xml:space="preserve">10,67 </w:t>
      </w:r>
      <w:r w:rsidRPr="00383506">
        <w:rPr>
          <w:sz w:val="28"/>
          <w:szCs w:val="28"/>
        </w:rPr>
        <w:t>тыс. руб.;</w:t>
      </w:r>
    </w:p>
    <w:p w14:paraId="301E3BBE" w14:textId="77777777" w:rsidR="00693997" w:rsidRPr="00383506" w:rsidRDefault="00693997" w:rsidP="00693997">
      <w:pPr>
        <w:tabs>
          <w:tab w:val="left" w:pos="1134"/>
        </w:tabs>
        <w:ind w:firstLine="709"/>
        <w:jc w:val="both"/>
        <w:rPr>
          <w:sz w:val="28"/>
          <w:szCs w:val="28"/>
        </w:rPr>
      </w:pPr>
      <w:r w:rsidRPr="00383506">
        <w:rPr>
          <w:sz w:val="28"/>
          <w:szCs w:val="28"/>
        </w:rPr>
        <w:t xml:space="preserve">- 2023 год в сумме </w:t>
      </w:r>
      <w:r w:rsidRPr="00383506">
        <w:rPr>
          <w:b/>
          <w:i/>
          <w:sz w:val="28"/>
          <w:szCs w:val="28"/>
        </w:rPr>
        <w:t>22,25</w:t>
      </w:r>
      <w:r w:rsidRPr="00383506">
        <w:rPr>
          <w:sz w:val="28"/>
          <w:szCs w:val="28"/>
        </w:rPr>
        <w:t xml:space="preserve"> тыс. руб. по предложению организации с разбивкой по периодам:</w:t>
      </w:r>
    </w:p>
    <w:p w14:paraId="12E6B3B4"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01.01.2023 по 30.06.2023</w:t>
      </w:r>
      <w:r w:rsidRPr="00383506">
        <w:rPr>
          <w:sz w:val="28"/>
          <w:szCs w:val="28"/>
        </w:rPr>
        <w:t xml:space="preserve"> – </w:t>
      </w:r>
      <w:r w:rsidRPr="00383506">
        <w:rPr>
          <w:b/>
          <w:i/>
          <w:sz w:val="28"/>
          <w:szCs w:val="28"/>
        </w:rPr>
        <w:t xml:space="preserve">11,13 </w:t>
      </w:r>
      <w:r w:rsidRPr="00383506">
        <w:rPr>
          <w:sz w:val="28"/>
          <w:szCs w:val="28"/>
        </w:rPr>
        <w:t>тыс. руб.;</w:t>
      </w:r>
    </w:p>
    <w:p w14:paraId="3788C567" w14:textId="77777777" w:rsidR="00693997" w:rsidRPr="00383506" w:rsidRDefault="00693997" w:rsidP="00693997">
      <w:pPr>
        <w:tabs>
          <w:tab w:val="left" w:pos="1134"/>
        </w:tabs>
        <w:ind w:firstLine="709"/>
        <w:jc w:val="both"/>
        <w:rPr>
          <w:sz w:val="28"/>
          <w:szCs w:val="28"/>
        </w:rPr>
      </w:pPr>
      <w:r w:rsidRPr="00383506">
        <w:rPr>
          <w:b/>
          <w:sz w:val="28"/>
          <w:szCs w:val="28"/>
        </w:rPr>
        <w:t>- с</w:t>
      </w:r>
      <w:r w:rsidRPr="00383506">
        <w:rPr>
          <w:sz w:val="28"/>
          <w:szCs w:val="28"/>
        </w:rPr>
        <w:t xml:space="preserve"> </w:t>
      </w:r>
      <w:r w:rsidRPr="00383506">
        <w:rPr>
          <w:b/>
          <w:sz w:val="28"/>
          <w:szCs w:val="28"/>
        </w:rPr>
        <w:t>01.07.2023 по 31.12.2023</w:t>
      </w:r>
      <w:r w:rsidRPr="00383506">
        <w:rPr>
          <w:sz w:val="28"/>
          <w:szCs w:val="28"/>
        </w:rPr>
        <w:t xml:space="preserve"> – </w:t>
      </w:r>
      <w:r w:rsidRPr="00383506">
        <w:rPr>
          <w:b/>
          <w:i/>
          <w:sz w:val="28"/>
          <w:szCs w:val="28"/>
        </w:rPr>
        <w:t xml:space="preserve">11,13 </w:t>
      </w:r>
      <w:r w:rsidRPr="00383506">
        <w:rPr>
          <w:sz w:val="28"/>
          <w:szCs w:val="28"/>
        </w:rPr>
        <w:t xml:space="preserve">тыс. руб. </w:t>
      </w:r>
    </w:p>
    <w:p w14:paraId="1509BF10" w14:textId="77777777" w:rsidR="00693997" w:rsidRPr="00383506" w:rsidRDefault="00693997" w:rsidP="00693997">
      <w:pPr>
        <w:tabs>
          <w:tab w:val="left" w:pos="1134"/>
        </w:tabs>
        <w:ind w:firstLine="709"/>
        <w:jc w:val="both"/>
        <w:rPr>
          <w:sz w:val="28"/>
          <w:szCs w:val="28"/>
        </w:rPr>
      </w:pPr>
    </w:p>
    <w:p w14:paraId="31F37698" w14:textId="77777777" w:rsidR="00693997" w:rsidRPr="00383506" w:rsidRDefault="00693997" w:rsidP="00693997">
      <w:pPr>
        <w:pStyle w:val="Style23"/>
        <w:widowControl/>
        <w:tabs>
          <w:tab w:val="left" w:pos="998"/>
        </w:tabs>
        <w:spacing w:line="240" w:lineRule="auto"/>
        <w:jc w:val="center"/>
        <w:rPr>
          <w:rStyle w:val="FontStyle193"/>
          <w:sz w:val="32"/>
          <w:szCs w:val="32"/>
          <w:u w:val="single"/>
        </w:rPr>
      </w:pPr>
      <w:r w:rsidRPr="00383506">
        <w:rPr>
          <w:rStyle w:val="FontStyle193"/>
          <w:sz w:val="32"/>
          <w:szCs w:val="32"/>
          <w:u w:val="single"/>
        </w:rPr>
        <w:t>«Экономически не обоснованные доходы прошлых периодов регулирования»</w:t>
      </w:r>
    </w:p>
    <w:p w14:paraId="64197E62" w14:textId="77777777" w:rsidR="00693997" w:rsidRPr="00383506" w:rsidRDefault="00693997" w:rsidP="00693997">
      <w:pPr>
        <w:pStyle w:val="Style23"/>
        <w:widowControl/>
        <w:tabs>
          <w:tab w:val="left" w:pos="998"/>
        </w:tabs>
        <w:spacing w:line="240" w:lineRule="auto"/>
        <w:jc w:val="center"/>
        <w:rPr>
          <w:rStyle w:val="FontStyle193"/>
          <w:sz w:val="32"/>
          <w:szCs w:val="32"/>
        </w:rPr>
      </w:pPr>
    </w:p>
    <w:p w14:paraId="41125549" w14:textId="77777777" w:rsidR="00693997" w:rsidRPr="00383506" w:rsidRDefault="00693997" w:rsidP="00693997">
      <w:pPr>
        <w:tabs>
          <w:tab w:val="left" w:pos="1134"/>
        </w:tabs>
        <w:ind w:firstLine="709"/>
        <w:jc w:val="both"/>
        <w:rPr>
          <w:sz w:val="28"/>
          <w:szCs w:val="28"/>
        </w:rPr>
      </w:pPr>
      <w:r w:rsidRPr="00383506">
        <w:rPr>
          <w:sz w:val="28"/>
          <w:szCs w:val="28"/>
        </w:rPr>
        <w:t>Организацией расходы по данной статье для учета в необходимой валовой выручке не заявлены.</w:t>
      </w:r>
    </w:p>
    <w:p w14:paraId="775EA9A2" w14:textId="77777777" w:rsidR="00693997" w:rsidRPr="00383506" w:rsidRDefault="00693997" w:rsidP="00693997">
      <w:pPr>
        <w:tabs>
          <w:tab w:val="left" w:pos="1134"/>
        </w:tabs>
        <w:ind w:firstLine="709"/>
        <w:jc w:val="both"/>
        <w:rPr>
          <w:sz w:val="28"/>
          <w:szCs w:val="28"/>
        </w:rPr>
      </w:pPr>
      <w:r w:rsidRPr="00383506">
        <w:rPr>
          <w:sz w:val="28"/>
          <w:szCs w:val="28"/>
        </w:rPr>
        <w:t xml:space="preserve">Проанализировав, представленные материалы произведена корректировка, расходов по электроэнергии в 2017 году с учетом соблюдении планового удельного расхода в размере 1108,68 тыс. руб. и арендной плате 22,10 тыс. руб. </w:t>
      </w:r>
    </w:p>
    <w:p w14:paraId="059E9D12" w14:textId="77777777" w:rsidR="00693997" w:rsidRPr="00383506" w:rsidRDefault="00693997" w:rsidP="00693997">
      <w:pPr>
        <w:tabs>
          <w:tab w:val="left" w:pos="1134"/>
        </w:tabs>
        <w:ind w:firstLine="709"/>
        <w:jc w:val="both"/>
        <w:rPr>
          <w:sz w:val="28"/>
          <w:szCs w:val="28"/>
        </w:rPr>
      </w:pPr>
      <w:r w:rsidRPr="00383506">
        <w:rPr>
          <w:sz w:val="28"/>
          <w:szCs w:val="28"/>
        </w:rPr>
        <w:t>Расходы по статье приняты в расчет с учетом календарной разбивки на следующем уровне:</w:t>
      </w:r>
    </w:p>
    <w:p w14:paraId="30FC80B3" w14:textId="77777777" w:rsidR="00693997" w:rsidRPr="00383506" w:rsidRDefault="00693997" w:rsidP="00693997">
      <w:pPr>
        <w:tabs>
          <w:tab w:val="left" w:pos="1134"/>
        </w:tabs>
        <w:ind w:firstLine="709"/>
        <w:jc w:val="both"/>
        <w:rPr>
          <w:sz w:val="28"/>
          <w:szCs w:val="28"/>
        </w:rPr>
      </w:pPr>
      <w:r w:rsidRPr="00383506">
        <w:rPr>
          <w:sz w:val="28"/>
          <w:szCs w:val="28"/>
        </w:rPr>
        <w:lastRenderedPageBreak/>
        <w:t xml:space="preserve">- 2019 год в сумме </w:t>
      </w:r>
      <w:r w:rsidRPr="00383506">
        <w:rPr>
          <w:b/>
          <w:i/>
          <w:sz w:val="28"/>
          <w:szCs w:val="28"/>
        </w:rPr>
        <w:t xml:space="preserve">1 130,78 </w:t>
      </w:r>
      <w:r w:rsidRPr="00383506">
        <w:rPr>
          <w:sz w:val="28"/>
          <w:szCs w:val="28"/>
        </w:rPr>
        <w:t>тыс. руб. с разбивкой по периодам:</w:t>
      </w:r>
    </w:p>
    <w:p w14:paraId="61E21F9A" w14:textId="77777777" w:rsidR="00693997" w:rsidRPr="00383506" w:rsidRDefault="00693997" w:rsidP="00693997">
      <w:pPr>
        <w:tabs>
          <w:tab w:val="num" w:pos="0"/>
        </w:tabs>
        <w:ind w:firstLine="709"/>
        <w:jc w:val="both"/>
        <w:rPr>
          <w:rFonts w:ascii="Tahoma" w:hAnsi="Tahoma" w:cs="Tahoma"/>
          <w:sz w:val="20"/>
        </w:rPr>
      </w:pPr>
      <w:r w:rsidRPr="00383506">
        <w:rPr>
          <w:b/>
          <w:sz w:val="28"/>
          <w:szCs w:val="28"/>
        </w:rPr>
        <w:t xml:space="preserve">- с 01.01.2019 по 30.06.2019 </w:t>
      </w:r>
      <w:r w:rsidRPr="00383506">
        <w:rPr>
          <w:sz w:val="28"/>
          <w:szCs w:val="28"/>
        </w:rPr>
        <w:t xml:space="preserve">– </w:t>
      </w:r>
      <w:r w:rsidRPr="00383506">
        <w:rPr>
          <w:b/>
          <w:i/>
          <w:sz w:val="28"/>
          <w:szCs w:val="28"/>
        </w:rPr>
        <w:t>1 130,78</w:t>
      </w:r>
      <w:r w:rsidRPr="00383506">
        <w:rPr>
          <w:sz w:val="28"/>
          <w:szCs w:val="28"/>
        </w:rPr>
        <w:t xml:space="preserve"> тыс. руб.</w:t>
      </w:r>
    </w:p>
    <w:p w14:paraId="3AE34936" w14:textId="77777777" w:rsidR="00693997" w:rsidRPr="00383506" w:rsidRDefault="00693997" w:rsidP="00693997">
      <w:pPr>
        <w:tabs>
          <w:tab w:val="left" w:pos="1134"/>
        </w:tabs>
        <w:ind w:left="709"/>
        <w:jc w:val="both"/>
        <w:rPr>
          <w:sz w:val="28"/>
          <w:szCs w:val="28"/>
        </w:rPr>
      </w:pPr>
    </w:p>
    <w:p w14:paraId="3C7C7688" w14:textId="77777777" w:rsidR="00693997" w:rsidRPr="00383506" w:rsidRDefault="00693997" w:rsidP="00693997">
      <w:pPr>
        <w:tabs>
          <w:tab w:val="left" w:pos="1134"/>
        </w:tabs>
        <w:jc w:val="center"/>
        <w:rPr>
          <w:b/>
          <w:sz w:val="32"/>
          <w:szCs w:val="32"/>
          <w:u w:val="single"/>
        </w:rPr>
      </w:pPr>
      <w:r w:rsidRPr="00383506">
        <w:rPr>
          <w:b/>
          <w:sz w:val="32"/>
          <w:szCs w:val="32"/>
          <w:u w:val="single"/>
          <w:lang w:val="en-US"/>
        </w:rPr>
        <w:t>IV</w:t>
      </w:r>
      <w:r w:rsidRPr="00383506">
        <w:rPr>
          <w:b/>
          <w:sz w:val="32"/>
          <w:szCs w:val="32"/>
          <w:u w:val="single"/>
        </w:rPr>
        <w:t>. Нормативная прибыль</w:t>
      </w:r>
    </w:p>
    <w:p w14:paraId="0DDC180D" w14:textId="77777777" w:rsidR="00693997" w:rsidRPr="00383506" w:rsidRDefault="00693997" w:rsidP="00693997">
      <w:pPr>
        <w:tabs>
          <w:tab w:val="left" w:pos="1134"/>
        </w:tabs>
        <w:jc w:val="center"/>
        <w:rPr>
          <w:b/>
          <w:sz w:val="32"/>
          <w:szCs w:val="32"/>
          <w:u w:val="single"/>
        </w:rPr>
      </w:pPr>
    </w:p>
    <w:p w14:paraId="4F9359A1" w14:textId="77777777" w:rsidR="00693997" w:rsidRPr="00383506" w:rsidRDefault="00693997" w:rsidP="00693997">
      <w:pPr>
        <w:ind w:firstLine="540"/>
        <w:jc w:val="both"/>
        <w:rPr>
          <w:bCs/>
          <w:sz w:val="28"/>
          <w:szCs w:val="28"/>
        </w:rPr>
      </w:pPr>
      <w:r w:rsidRPr="00383506">
        <w:rPr>
          <w:bCs/>
          <w:sz w:val="28"/>
          <w:szCs w:val="28"/>
        </w:rPr>
        <w:t>Величина нормативной прибыли регулируемой организации включает:</w:t>
      </w:r>
    </w:p>
    <w:p w14:paraId="62E24416" w14:textId="77777777" w:rsidR="00693997" w:rsidRPr="00383506" w:rsidRDefault="00693997" w:rsidP="00693997">
      <w:pPr>
        <w:ind w:firstLine="540"/>
        <w:jc w:val="both"/>
        <w:rPr>
          <w:bCs/>
          <w:sz w:val="28"/>
          <w:szCs w:val="28"/>
        </w:rPr>
      </w:pPr>
      <w:r w:rsidRPr="00383506">
        <w:rPr>
          <w:bCs/>
          <w:sz w:val="28"/>
          <w:szCs w:val="28"/>
        </w:rPr>
        <w:t>1) величину расходов на капитальные вложения (инвестиции), определяемую на основе утвержденных инвестиционных программ;</w:t>
      </w:r>
    </w:p>
    <w:p w14:paraId="1D5AEE97" w14:textId="77777777" w:rsidR="00693997" w:rsidRPr="00383506" w:rsidRDefault="00693997" w:rsidP="00693997">
      <w:pPr>
        <w:ind w:firstLine="540"/>
        <w:jc w:val="both"/>
        <w:rPr>
          <w:bCs/>
          <w:sz w:val="28"/>
          <w:szCs w:val="28"/>
        </w:rPr>
      </w:pPr>
      <w:r w:rsidRPr="00383506">
        <w:rPr>
          <w:bCs/>
          <w:sz w:val="28"/>
          <w:szCs w:val="28"/>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447FCE3A" w14:textId="77777777" w:rsidR="00693997" w:rsidRPr="00383506" w:rsidRDefault="00693997" w:rsidP="00693997">
      <w:pPr>
        <w:ind w:firstLine="540"/>
        <w:jc w:val="both"/>
        <w:rPr>
          <w:bCs/>
          <w:sz w:val="28"/>
          <w:szCs w:val="28"/>
        </w:rPr>
      </w:pPr>
      <w:r w:rsidRPr="00383506">
        <w:rPr>
          <w:bCs/>
          <w:sz w:val="28"/>
          <w:szCs w:val="28"/>
        </w:rPr>
        <w:t>Нормативная прибыль рассчитывается по формуле:</w:t>
      </w:r>
    </w:p>
    <w:p w14:paraId="761769D3" w14:textId="77777777" w:rsidR="00693997" w:rsidRPr="00383506" w:rsidRDefault="00693997" w:rsidP="00693997">
      <w:pPr>
        <w:jc w:val="both"/>
        <w:outlineLvl w:val="0"/>
        <w:rPr>
          <w:bCs/>
          <w:sz w:val="28"/>
          <w:szCs w:val="28"/>
        </w:rPr>
      </w:pPr>
    </w:p>
    <w:p w14:paraId="7B43ACEC" w14:textId="1ECD18D7" w:rsidR="00693997" w:rsidRPr="00383506" w:rsidRDefault="00693997" w:rsidP="00693997">
      <w:pPr>
        <w:jc w:val="center"/>
        <w:rPr>
          <w:bCs/>
          <w:sz w:val="28"/>
          <w:szCs w:val="28"/>
        </w:rPr>
      </w:pPr>
      <w:r w:rsidRPr="00383506">
        <w:rPr>
          <w:noProof/>
          <w:position w:val="-16"/>
          <w:sz w:val="28"/>
          <w:szCs w:val="28"/>
        </w:rPr>
        <w:drawing>
          <wp:inline distT="0" distB="0" distL="0" distR="0" wp14:anchorId="0B859734" wp14:editId="3B9002ED">
            <wp:extent cx="1905000" cy="4191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0" cy="419100"/>
                    </a:xfrm>
                    <a:prstGeom prst="rect">
                      <a:avLst/>
                    </a:prstGeom>
                    <a:noFill/>
                    <a:ln>
                      <a:noFill/>
                    </a:ln>
                  </pic:spPr>
                </pic:pic>
              </a:graphicData>
            </a:graphic>
          </wp:inline>
        </w:drawing>
      </w:r>
      <w:r w:rsidRPr="00383506">
        <w:rPr>
          <w:bCs/>
          <w:sz w:val="28"/>
          <w:szCs w:val="28"/>
        </w:rPr>
        <w:t xml:space="preserve">, </w:t>
      </w:r>
    </w:p>
    <w:p w14:paraId="6E4DE1E0" w14:textId="77777777" w:rsidR="00693997" w:rsidRPr="00383506" w:rsidRDefault="00693997" w:rsidP="00693997">
      <w:pPr>
        <w:jc w:val="both"/>
        <w:rPr>
          <w:bCs/>
          <w:sz w:val="28"/>
          <w:szCs w:val="28"/>
        </w:rPr>
      </w:pPr>
    </w:p>
    <w:p w14:paraId="3CDF503A" w14:textId="77777777" w:rsidR="00693997" w:rsidRPr="00383506" w:rsidRDefault="00693997" w:rsidP="00693997">
      <w:pPr>
        <w:ind w:firstLine="540"/>
        <w:jc w:val="both"/>
        <w:rPr>
          <w:bCs/>
          <w:sz w:val="28"/>
          <w:szCs w:val="28"/>
        </w:rPr>
      </w:pPr>
      <w:r w:rsidRPr="00383506">
        <w:rPr>
          <w:bCs/>
          <w:sz w:val="28"/>
          <w:szCs w:val="28"/>
        </w:rPr>
        <w:t>где:</w:t>
      </w:r>
    </w:p>
    <w:p w14:paraId="5E1592AA" w14:textId="17049C87" w:rsidR="00693997" w:rsidRPr="00383506" w:rsidRDefault="00693997" w:rsidP="00693997">
      <w:pPr>
        <w:ind w:firstLine="540"/>
        <w:jc w:val="both"/>
        <w:rPr>
          <w:bCs/>
          <w:sz w:val="28"/>
          <w:szCs w:val="28"/>
        </w:rPr>
      </w:pPr>
      <w:r w:rsidRPr="00383506">
        <w:rPr>
          <w:noProof/>
          <w:position w:val="-1"/>
          <w:sz w:val="28"/>
          <w:szCs w:val="28"/>
        </w:rPr>
        <w:drawing>
          <wp:inline distT="0" distB="0" distL="0" distR="0" wp14:anchorId="1F06546C" wp14:editId="469681F6">
            <wp:extent cx="219075" cy="2190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83506">
        <w:rPr>
          <w:bCs/>
          <w:sz w:val="28"/>
          <w:szCs w:val="28"/>
        </w:rPr>
        <w:t xml:space="preserve"> - нормативный уровень прибыли, определенный органом регулирования тарифов.</w:t>
      </w:r>
    </w:p>
    <w:p w14:paraId="7CA87C8A" w14:textId="77777777" w:rsidR="00693997" w:rsidRPr="00383506" w:rsidRDefault="00693997" w:rsidP="00693997">
      <w:pPr>
        <w:ind w:firstLine="540"/>
        <w:jc w:val="both"/>
        <w:rPr>
          <w:bCs/>
          <w:sz w:val="28"/>
          <w:szCs w:val="28"/>
        </w:rPr>
      </w:pPr>
      <w:r w:rsidRPr="00383506">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66BEB2D7" w14:textId="77777777" w:rsidR="00693997" w:rsidRPr="00383506" w:rsidRDefault="00693997" w:rsidP="00693997">
      <w:pPr>
        <w:ind w:firstLine="540"/>
        <w:jc w:val="both"/>
        <w:rPr>
          <w:bCs/>
          <w:sz w:val="28"/>
          <w:szCs w:val="28"/>
        </w:rPr>
      </w:pPr>
      <w:r w:rsidRPr="00383506">
        <w:rPr>
          <w:bCs/>
          <w:sz w:val="28"/>
          <w:szCs w:val="28"/>
        </w:rPr>
        <w:t>При определении нормативного уровня прибыли учитываются расходы, предусмотренные пунктом 31 Методических указаний.</w:t>
      </w:r>
    </w:p>
    <w:p w14:paraId="3CDFD3EC" w14:textId="77777777" w:rsidR="00693997" w:rsidRPr="00383506" w:rsidRDefault="00693997" w:rsidP="00693997">
      <w:pPr>
        <w:tabs>
          <w:tab w:val="left" w:pos="1134"/>
        </w:tabs>
        <w:ind w:firstLine="709"/>
        <w:jc w:val="both"/>
        <w:rPr>
          <w:bCs/>
          <w:sz w:val="28"/>
          <w:szCs w:val="28"/>
        </w:rPr>
      </w:pPr>
    </w:p>
    <w:p w14:paraId="71D1DB33" w14:textId="77777777" w:rsidR="00693997" w:rsidRPr="00383506" w:rsidRDefault="00693997" w:rsidP="00693997">
      <w:pPr>
        <w:tabs>
          <w:tab w:val="left" w:pos="1134"/>
        </w:tabs>
        <w:jc w:val="center"/>
        <w:rPr>
          <w:b/>
          <w:sz w:val="32"/>
          <w:szCs w:val="32"/>
          <w:u w:val="single"/>
        </w:rPr>
      </w:pPr>
      <w:r w:rsidRPr="00383506">
        <w:rPr>
          <w:b/>
          <w:sz w:val="32"/>
          <w:szCs w:val="32"/>
          <w:u w:val="single"/>
        </w:rPr>
        <w:t>«Прибыль на социальное развитие, поощрение»</w:t>
      </w:r>
    </w:p>
    <w:p w14:paraId="1AD324E5" w14:textId="77777777" w:rsidR="00693997" w:rsidRPr="00383506" w:rsidRDefault="00693997" w:rsidP="00693997">
      <w:pPr>
        <w:tabs>
          <w:tab w:val="left" w:pos="1134"/>
        </w:tabs>
        <w:ind w:left="354"/>
        <w:jc w:val="center"/>
        <w:rPr>
          <w:b/>
          <w:sz w:val="32"/>
          <w:szCs w:val="32"/>
          <w:u w:val="single"/>
        </w:rPr>
      </w:pPr>
    </w:p>
    <w:p w14:paraId="313B384A" w14:textId="77777777" w:rsidR="00693997" w:rsidRPr="00383506" w:rsidRDefault="00693997" w:rsidP="00693997">
      <w:pPr>
        <w:tabs>
          <w:tab w:val="left" w:pos="1134"/>
        </w:tabs>
        <w:ind w:firstLine="709"/>
        <w:jc w:val="both"/>
        <w:rPr>
          <w:sz w:val="28"/>
          <w:szCs w:val="28"/>
        </w:rPr>
      </w:pPr>
      <w:r w:rsidRPr="00383506">
        <w:rPr>
          <w:sz w:val="28"/>
          <w:szCs w:val="28"/>
        </w:rPr>
        <w:t>Организацией заявлены для учета в необходимой валовой выручке расходы по данной статье:</w:t>
      </w:r>
    </w:p>
    <w:p w14:paraId="47EB3338" w14:textId="77777777" w:rsidR="00693997" w:rsidRPr="00383506" w:rsidRDefault="00693997" w:rsidP="00693997">
      <w:pPr>
        <w:tabs>
          <w:tab w:val="left" w:pos="1134"/>
        </w:tabs>
        <w:ind w:firstLine="709"/>
        <w:jc w:val="both"/>
        <w:rPr>
          <w:sz w:val="28"/>
          <w:szCs w:val="28"/>
        </w:rPr>
      </w:pPr>
      <w:r w:rsidRPr="00383506">
        <w:rPr>
          <w:sz w:val="28"/>
          <w:szCs w:val="28"/>
        </w:rPr>
        <w:t xml:space="preserve">- 2019 год в сумме </w:t>
      </w:r>
      <w:r w:rsidRPr="00383506">
        <w:rPr>
          <w:b/>
          <w:i/>
          <w:sz w:val="28"/>
          <w:szCs w:val="28"/>
        </w:rPr>
        <w:t xml:space="preserve">78,43 </w:t>
      </w:r>
      <w:r w:rsidRPr="00383506">
        <w:rPr>
          <w:sz w:val="28"/>
          <w:szCs w:val="28"/>
        </w:rPr>
        <w:t>тыс. руб.;</w:t>
      </w:r>
    </w:p>
    <w:p w14:paraId="2518B7FF" w14:textId="77777777" w:rsidR="00693997" w:rsidRPr="00383506" w:rsidRDefault="00693997" w:rsidP="00693997">
      <w:pPr>
        <w:tabs>
          <w:tab w:val="left" w:pos="1134"/>
        </w:tabs>
        <w:ind w:firstLine="709"/>
        <w:jc w:val="both"/>
        <w:rPr>
          <w:sz w:val="28"/>
          <w:szCs w:val="28"/>
        </w:rPr>
      </w:pPr>
      <w:r w:rsidRPr="00383506">
        <w:rPr>
          <w:sz w:val="28"/>
          <w:szCs w:val="28"/>
        </w:rPr>
        <w:t xml:space="preserve">- 2020 год в сумме </w:t>
      </w:r>
      <w:r w:rsidRPr="00383506">
        <w:rPr>
          <w:b/>
          <w:i/>
          <w:sz w:val="28"/>
          <w:szCs w:val="28"/>
        </w:rPr>
        <w:t xml:space="preserve">81,80 </w:t>
      </w:r>
      <w:r w:rsidRPr="00383506">
        <w:rPr>
          <w:sz w:val="28"/>
          <w:szCs w:val="28"/>
        </w:rPr>
        <w:t>тыс. руб.;</w:t>
      </w:r>
    </w:p>
    <w:p w14:paraId="40578482" w14:textId="77777777" w:rsidR="00693997" w:rsidRPr="00383506" w:rsidRDefault="00693997" w:rsidP="00693997">
      <w:pPr>
        <w:tabs>
          <w:tab w:val="left" w:pos="1134"/>
        </w:tabs>
        <w:ind w:firstLine="709"/>
        <w:jc w:val="both"/>
        <w:rPr>
          <w:sz w:val="28"/>
          <w:szCs w:val="28"/>
        </w:rPr>
      </w:pPr>
      <w:r w:rsidRPr="00383506">
        <w:rPr>
          <w:sz w:val="28"/>
          <w:szCs w:val="28"/>
        </w:rPr>
        <w:t xml:space="preserve">- 2021 год в сумме </w:t>
      </w:r>
      <w:r w:rsidRPr="00383506">
        <w:rPr>
          <w:b/>
          <w:i/>
          <w:sz w:val="28"/>
          <w:szCs w:val="28"/>
        </w:rPr>
        <w:t>85,32</w:t>
      </w:r>
      <w:r w:rsidRPr="00383506">
        <w:rPr>
          <w:sz w:val="28"/>
          <w:szCs w:val="28"/>
        </w:rPr>
        <w:t xml:space="preserve"> тыс. руб.;</w:t>
      </w:r>
    </w:p>
    <w:p w14:paraId="78834504" w14:textId="77777777" w:rsidR="00693997" w:rsidRPr="00383506" w:rsidRDefault="00693997" w:rsidP="00693997">
      <w:pPr>
        <w:tabs>
          <w:tab w:val="left" w:pos="1134"/>
        </w:tabs>
        <w:ind w:firstLine="709"/>
        <w:jc w:val="both"/>
        <w:rPr>
          <w:sz w:val="28"/>
          <w:szCs w:val="28"/>
        </w:rPr>
      </w:pPr>
      <w:r w:rsidRPr="00383506">
        <w:rPr>
          <w:sz w:val="28"/>
          <w:szCs w:val="28"/>
        </w:rPr>
        <w:t xml:space="preserve">- 2022 год в сумме </w:t>
      </w:r>
      <w:r w:rsidRPr="00383506">
        <w:rPr>
          <w:b/>
          <w:i/>
          <w:sz w:val="28"/>
          <w:szCs w:val="28"/>
        </w:rPr>
        <w:t>88,99</w:t>
      </w:r>
      <w:r w:rsidRPr="00383506">
        <w:rPr>
          <w:sz w:val="28"/>
          <w:szCs w:val="28"/>
        </w:rPr>
        <w:t xml:space="preserve"> тыс. руб.;</w:t>
      </w:r>
    </w:p>
    <w:p w14:paraId="5EFBA9D4" w14:textId="77777777" w:rsidR="00693997" w:rsidRPr="00383506" w:rsidRDefault="00693997" w:rsidP="00693997">
      <w:pPr>
        <w:tabs>
          <w:tab w:val="left" w:pos="1134"/>
        </w:tabs>
        <w:ind w:firstLine="709"/>
        <w:jc w:val="both"/>
        <w:rPr>
          <w:sz w:val="28"/>
          <w:szCs w:val="28"/>
        </w:rPr>
      </w:pPr>
      <w:r w:rsidRPr="00383506">
        <w:rPr>
          <w:sz w:val="28"/>
          <w:szCs w:val="28"/>
        </w:rPr>
        <w:t xml:space="preserve">- 2023 год в сумме </w:t>
      </w:r>
      <w:r w:rsidRPr="00383506">
        <w:rPr>
          <w:b/>
          <w:i/>
          <w:sz w:val="28"/>
          <w:szCs w:val="28"/>
        </w:rPr>
        <w:t>92,82</w:t>
      </w:r>
      <w:r w:rsidRPr="00383506">
        <w:rPr>
          <w:sz w:val="28"/>
          <w:szCs w:val="28"/>
        </w:rPr>
        <w:t xml:space="preserve"> тыс. руб.</w:t>
      </w:r>
    </w:p>
    <w:p w14:paraId="77AF221F" w14:textId="77777777" w:rsidR="00693997" w:rsidRPr="00383506" w:rsidRDefault="00693997" w:rsidP="00693997">
      <w:pPr>
        <w:tabs>
          <w:tab w:val="left" w:pos="1134"/>
        </w:tabs>
        <w:ind w:firstLine="709"/>
        <w:jc w:val="both"/>
        <w:rPr>
          <w:sz w:val="28"/>
          <w:szCs w:val="28"/>
        </w:rPr>
      </w:pPr>
      <w:r w:rsidRPr="00383506">
        <w:rPr>
          <w:sz w:val="28"/>
          <w:szCs w:val="28"/>
        </w:rPr>
        <w:t>По результатам проведенного анализа расходы по статье не приняты в расчет, в связи с отсутствием коллективного договора.</w:t>
      </w:r>
    </w:p>
    <w:p w14:paraId="14BD05FC" w14:textId="77777777" w:rsidR="00693997" w:rsidRPr="00383506" w:rsidRDefault="00693997" w:rsidP="00693997">
      <w:pPr>
        <w:tabs>
          <w:tab w:val="left" w:pos="1134"/>
        </w:tabs>
        <w:ind w:firstLine="709"/>
        <w:jc w:val="both"/>
        <w:rPr>
          <w:sz w:val="28"/>
          <w:szCs w:val="28"/>
        </w:rPr>
      </w:pPr>
    </w:p>
    <w:p w14:paraId="329B5ECD" w14:textId="77777777" w:rsidR="00693997" w:rsidRPr="00383506" w:rsidRDefault="00693997" w:rsidP="00693997">
      <w:pPr>
        <w:tabs>
          <w:tab w:val="left" w:pos="1134"/>
        </w:tabs>
        <w:jc w:val="center"/>
        <w:rPr>
          <w:b/>
          <w:sz w:val="32"/>
          <w:szCs w:val="32"/>
          <w:u w:val="single"/>
        </w:rPr>
      </w:pPr>
      <w:r w:rsidRPr="00383506">
        <w:rPr>
          <w:b/>
          <w:sz w:val="32"/>
          <w:szCs w:val="32"/>
          <w:u w:val="single"/>
        </w:rPr>
        <w:t>«Прибыль на прочие цели»</w:t>
      </w:r>
    </w:p>
    <w:p w14:paraId="0D90B88A" w14:textId="77777777" w:rsidR="00693997" w:rsidRPr="00383506" w:rsidRDefault="00693997" w:rsidP="00693997">
      <w:pPr>
        <w:tabs>
          <w:tab w:val="left" w:pos="1134"/>
        </w:tabs>
        <w:ind w:firstLine="709"/>
        <w:jc w:val="both"/>
        <w:rPr>
          <w:sz w:val="28"/>
          <w:szCs w:val="28"/>
        </w:rPr>
      </w:pPr>
    </w:p>
    <w:p w14:paraId="0404465A" w14:textId="77777777" w:rsidR="00693997" w:rsidRPr="00383506" w:rsidRDefault="00693997" w:rsidP="00693997">
      <w:pPr>
        <w:tabs>
          <w:tab w:val="left" w:pos="1134"/>
        </w:tabs>
        <w:ind w:firstLine="709"/>
        <w:jc w:val="both"/>
        <w:rPr>
          <w:sz w:val="28"/>
          <w:szCs w:val="28"/>
        </w:rPr>
      </w:pPr>
      <w:r w:rsidRPr="00383506">
        <w:rPr>
          <w:sz w:val="28"/>
          <w:szCs w:val="28"/>
        </w:rPr>
        <w:t>Организацией заявлены для учета в необходимой валовой выручке расходы по данной статье:</w:t>
      </w:r>
    </w:p>
    <w:p w14:paraId="330B915C" w14:textId="77777777" w:rsidR="00693997" w:rsidRPr="00383506" w:rsidRDefault="00693997" w:rsidP="00693997">
      <w:pPr>
        <w:tabs>
          <w:tab w:val="left" w:pos="1134"/>
        </w:tabs>
        <w:ind w:firstLine="709"/>
        <w:jc w:val="both"/>
        <w:rPr>
          <w:sz w:val="28"/>
          <w:szCs w:val="28"/>
        </w:rPr>
      </w:pPr>
      <w:r w:rsidRPr="00383506">
        <w:rPr>
          <w:sz w:val="28"/>
          <w:szCs w:val="28"/>
        </w:rPr>
        <w:t xml:space="preserve">- 2019 год в сумме </w:t>
      </w:r>
      <w:r w:rsidRPr="00383506">
        <w:rPr>
          <w:b/>
          <w:i/>
          <w:sz w:val="28"/>
          <w:szCs w:val="28"/>
        </w:rPr>
        <w:t xml:space="preserve">196,81 </w:t>
      </w:r>
      <w:r w:rsidRPr="00383506">
        <w:rPr>
          <w:sz w:val="28"/>
          <w:szCs w:val="28"/>
        </w:rPr>
        <w:t>тыс. руб.;</w:t>
      </w:r>
    </w:p>
    <w:p w14:paraId="5DD445C5" w14:textId="77777777" w:rsidR="00693997" w:rsidRPr="00383506" w:rsidRDefault="00693997" w:rsidP="00693997">
      <w:pPr>
        <w:tabs>
          <w:tab w:val="left" w:pos="1134"/>
        </w:tabs>
        <w:ind w:firstLine="709"/>
        <w:jc w:val="both"/>
        <w:rPr>
          <w:sz w:val="28"/>
          <w:szCs w:val="28"/>
        </w:rPr>
      </w:pPr>
      <w:r w:rsidRPr="00383506">
        <w:rPr>
          <w:sz w:val="28"/>
          <w:szCs w:val="28"/>
        </w:rPr>
        <w:t xml:space="preserve">- 2020 год в сумме </w:t>
      </w:r>
      <w:r w:rsidRPr="00383506">
        <w:rPr>
          <w:b/>
          <w:i/>
          <w:sz w:val="28"/>
          <w:szCs w:val="28"/>
        </w:rPr>
        <w:t xml:space="preserve">205,28 </w:t>
      </w:r>
      <w:r w:rsidRPr="00383506">
        <w:rPr>
          <w:sz w:val="28"/>
          <w:szCs w:val="28"/>
        </w:rPr>
        <w:t>тыс. руб.;</w:t>
      </w:r>
    </w:p>
    <w:p w14:paraId="33857E1E" w14:textId="77777777" w:rsidR="00693997" w:rsidRPr="00383506" w:rsidRDefault="00693997" w:rsidP="00693997">
      <w:pPr>
        <w:tabs>
          <w:tab w:val="left" w:pos="1134"/>
        </w:tabs>
        <w:ind w:firstLine="709"/>
        <w:jc w:val="both"/>
        <w:rPr>
          <w:sz w:val="28"/>
          <w:szCs w:val="28"/>
        </w:rPr>
      </w:pPr>
      <w:r w:rsidRPr="00383506">
        <w:rPr>
          <w:sz w:val="28"/>
          <w:szCs w:val="28"/>
        </w:rPr>
        <w:lastRenderedPageBreak/>
        <w:t xml:space="preserve">- 2021 год в сумме </w:t>
      </w:r>
      <w:r w:rsidRPr="00383506">
        <w:rPr>
          <w:b/>
          <w:i/>
          <w:sz w:val="28"/>
          <w:szCs w:val="28"/>
        </w:rPr>
        <w:t>214,10</w:t>
      </w:r>
      <w:r w:rsidRPr="00383506">
        <w:rPr>
          <w:sz w:val="28"/>
          <w:szCs w:val="28"/>
        </w:rPr>
        <w:t xml:space="preserve"> тыс. руб.;</w:t>
      </w:r>
    </w:p>
    <w:p w14:paraId="23441FCA" w14:textId="77777777" w:rsidR="00693997" w:rsidRPr="00383506" w:rsidRDefault="00693997" w:rsidP="00693997">
      <w:pPr>
        <w:tabs>
          <w:tab w:val="left" w:pos="1134"/>
        </w:tabs>
        <w:ind w:firstLine="709"/>
        <w:jc w:val="both"/>
        <w:rPr>
          <w:sz w:val="28"/>
          <w:szCs w:val="28"/>
        </w:rPr>
      </w:pPr>
      <w:r w:rsidRPr="00383506">
        <w:rPr>
          <w:sz w:val="28"/>
          <w:szCs w:val="28"/>
        </w:rPr>
        <w:t xml:space="preserve">- 2022 год в сумме </w:t>
      </w:r>
      <w:r w:rsidRPr="00383506">
        <w:rPr>
          <w:b/>
          <w:i/>
          <w:sz w:val="28"/>
          <w:szCs w:val="28"/>
        </w:rPr>
        <w:t>223,31</w:t>
      </w:r>
      <w:r w:rsidRPr="00383506">
        <w:rPr>
          <w:sz w:val="28"/>
          <w:szCs w:val="28"/>
        </w:rPr>
        <w:t xml:space="preserve"> тыс. руб.;</w:t>
      </w:r>
    </w:p>
    <w:p w14:paraId="07844886" w14:textId="77777777" w:rsidR="00693997" w:rsidRPr="00383506" w:rsidRDefault="00693997" w:rsidP="00693997">
      <w:pPr>
        <w:tabs>
          <w:tab w:val="left" w:pos="1134"/>
        </w:tabs>
        <w:ind w:firstLine="709"/>
        <w:jc w:val="both"/>
        <w:rPr>
          <w:sz w:val="28"/>
          <w:szCs w:val="28"/>
        </w:rPr>
      </w:pPr>
      <w:r w:rsidRPr="00383506">
        <w:rPr>
          <w:sz w:val="28"/>
          <w:szCs w:val="28"/>
        </w:rPr>
        <w:t xml:space="preserve">- 2023 год в сумме </w:t>
      </w:r>
      <w:r w:rsidRPr="00383506">
        <w:rPr>
          <w:b/>
          <w:i/>
          <w:sz w:val="28"/>
          <w:szCs w:val="28"/>
        </w:rPr>
        <w:t>232,91</w:t>
      </w:r>
      <w:r w:rsidRPr="00383506">
        <w:rPr>
          <w:sz w:val="28"/>
          <w:szCs w:val="28"/>
        </w:rPr>
        <w:t xml:space="preserve"> тыс. руб.</w:t>
      </w:r>
    </w:p>
    <w:p w14:paraId="78DF02BC" w14:textId="77777777" w:rsidR="00693997" w:rsidRPr="00383506" w:rsidRDefault="00693997" w:rsidP="00693997">
      <w:pPr>
        <w:tabs>
          <w:tab w:val="left" w:pos="1134"/>
        </w:tabs>
        <w:ind w:firstLine="709"/>
        <w:jc w:val="both"/>
        <w:rPr>
          <w:sz w:val="28"/>
          <w:szCs w:val="28"/>
        </w:rPr>
      </w:pPr>
      <w:r w:rsidRPr="00383506">
        <w:rPr>
          <w:sz w:val="28"/>
          <w:szCs w:val="28"/>
        </w:rPr>
        <w:t xml:space="preserve">Затраты по данной статье включают в себя услуги банка. </w:t>
      </w:r>
    </w:p>
    <w:p w14:paraId="1E78E022" w14:textId="77777777" w:rsidR="00693997" w:rsidRPr="00383506" w:rsidRDefault="00693997" w:rsidP="00693997">
      <w:pPr>
        <w:tabs>
          <w:tab w:val="left" w:pos="1134"/>
        </w:tabs>
        <w:ind w:firstLine="709"/>
        <w:jc w:val="both"/>
        <w:rPr>
          <w:sz w:val="28"/>
          <w:szCs w:val="28"/>
        </w:rPr>
      </w:pPr>
      <w:r w:rsidRPr="00383506">
        <w:rPr>
          <w:sz w:val="28"/>
          <w:szCs w:val="28"/>
        </w:rPr>
        <w:t>По результатам проведенного анализа расходы по статье признаны экономически необоснованными и не приняты в расчет.</w:t>
      </w:r>
    </w:p>
    <w:p w14:paraId="1E3B3951" w14:textId="77777777" w:rsidR="00693997" w:rsidRPr="00383506" w:rsidRDefault="00693997" w:rsidP="00693997">
      <w:pPr>
        <w:tabs>
          <w:tab w:val="left" w:pos="1134"/>
        </w:tabs>
        <w:ind w:firstLine="709"/>
        <w:jc w:val="both"/>
        <w:rPr>
          <w:sz w:val="28"/>
          <w:szCs w:val="28"/>
        </w:rPr>
      </w:pPr>
    </w:p>
    <w:p w14:paraId="61129E68" w14:textId="77777777" w:rsidR="00693997" w:rsidRPr="00383506" w:rsidRDefault="00693997" w:rsidP="00693997">
      <w:pPr>
        <w:tabs>
          <w:tab w:val="left" w:pos="1134"/>
        </w:tabs>
        <w:jc w:val="center"/>
        <w:rPr>
          <w:b/>
          <w:sz w:val="32"/>
          <w:szCs w:val="32"/>
          <w:u w:val="single"/>
        </w:rPr>
      </w:pPr>
      <w:r w:rsidRPr="00383506">
        <w:rPr>
          <w:b/>
          <w:sz w:val="32"/>
          <w:szCs w:val="32"/>
          <w:u w:val="single"/>
        </w:rPr>
        <w:t>«Расчетная предпринимательская прибыль»</w:t>
      </w:r>
    </w:p>
    <w:p w14:paraId="2253EEA6" w14:textId="77777777" w:rsidR="00693997" w:rsidRPr="00383506" w:rsidRDefault="00693997" w:rsidP="00693997">
      <w:pPr>
        <w:tabs>
          <w:tab w:val="left" w:pos="1134"/>
        </w:tabs>
        <w:ind w:firstLine="709"/>
        <w:jc w:val="both"/>
        <w:rPr>
          <w:sz w:val="28"/>
          <w:szCs w:val="28"/>
        </w:rPr>
      </w:pPr>
    </w:p>
    <w:p w14:paraId="08F71B3E" w14:textId="77777777" w:rsidR="00693997" w:rsidRPr="00383506" w:rsidRDefault="00693997" w:rsidP="00693997">
      <w:pPr>
        <w:tabs>
          <w:tab w:val="left" w:pos="1134"/>
        </w:tabs>
        <w:ind w:firstLine="709"/>
        <w:jc w:val="both"/>
        <w:rPr>
          <w:sz w:val="28"/>
          <w:szCs w:val="28"/>
        </w:rPr>
      </w:pPr>
      <w:r w:rsidRPr="00383506">
        <w:rPr>
          <w:sz w:val="28"/>
          <w:szCs w:val="28"/>
        </w:rPr>
        <w:t>Организацией расходы по данной статье не заявлялись.</w:t>
      </w:r>
    </w:p>
    <w:p w14:paraId="0ADCD133" w14:textId="77777777" w:rsidR="00693997" w:rsidRPr="00383506" w:rsidRDefault="00693997" w:rsidP="00693997">
      <w:pPr>
        <w:tabs>
          <w:tab w:val="left" w:pos="1134"/>
        </w:tabs>
        <w:ind w:firstLine="709"/>
        <w:jc w:val="both"/>
        <w:rPr>
          <w:sz w:val="28"/>
          <w:szCs w:val="28"/>
        </w:rPr>
      </w:pPr>
    </w:p>
    <w:p w14:paraId="5452436E" w14:textId="77777777" w:rsidR="00693997" w:rsidRPr="00383506" w:rsidRDefault="00693997" w:rsidP="00693997">
      <w:pPr>
        <w:tabs>
          <w:tab w:val="left" w:pos="1134"/>
        </w:tabs>
        <w:ind w:firstLine="709"/>
        <w:jc w:val="center"/>
        <w:rPr>
          <w:b/>
          <w:sz w:val="32"/>
          <w:szCs w:val="32"/>
          <w:u w:val="single"/>
        </w:rPr>
      </w:pPr>
      <w:r w:rsidRPr="00383506">
        <w:rPr>
          <w:b/>
          <w:sz w:val="32"/>
          <w:szCs w:val="32"/>
          <w:u w:val="single"/>
        </w:rPr>
        <w:t>Величина изменения необходимой валовой выручки в году i, проводимого в целях сглаживания</w:t>
      </w:r>
    </w:p>
    <w:p w14:paraId="72F1ABC0" w14:textId="77777777" w:rsidR="00693997" w:rsidRPr="00383506" w:rsidRDefault="00693997" w:rsidP="00693997">
      <w:pPr>
        <w:tabs>
          <w:tab w:val="left" w:pos="1134"/>
        </w:tabs>
        <w:ind w:firstLine="709"/>
        <w:jc w:val="center"/>
        <w:rPr>
          <w:b/>
          <w:bCs/>
          <w:sz w:val="28"/>
          <w:szCs w:val="28"/>
          <w:u w:val="single"/>
        </w:rPr>
      </w:pPr>
    </w:p>
    <w:p w14:paraId="3C56C7F5" w14:textId="77777777" w:rsidR="00693997" w:rsidRPr="00383506" w:rsidRDefault="00693997" w:rsidP="00693997">
      <w:pPr>
        <w:tabs>
          <w:tab w:val="left" w:pos="1134"/>
        </w:tabs>
        <w:ind w:firstLine="709"/>
        <w:jc w:val="both"/>
        <w:rPr>
          <w:sz w:val="28"/>
          <w:szCs w:val="28"/>
        </w:rPr>
      </w:pPr>
      <w:r w:rsidRPr="00383506">
        <w:rPr>
          <w:sz w:val="28"/>
          <w:szCs w:val="28"/>
        </w:rPr>
        <w:t>Организацией расходы по данной статье не заявлялись.</w:t>
      </w:r>
    </w:p>
    <w:p w14:paraId="6841C85C" w14:textId="77777777" w:rsidR="00693997" w:rsidRPr="00383506" w:rsidRDefault="00693997" w:rsidP="00693997">
      <w:pPr>
        <w:tabs>
          <w:tab w:val="left" w:pos="1134"/>
        </w:tabs>
        <w:ind w:firstLine="709"/>
        <w:jc w:val="both"/>
        <w:rPr>
          <w:sz w:val="28"/>
          <w:szCs w:val="28"/>
        </w:rPr>
      </w:pPr>
    </w:p>
    <w:p w14:paraId="3EB060C4" w14:textId="77777777" w:rsidR="00693997" w:rsidRPr="00383506" w:rsidRDefault="00693997" w:rsidP="00693997">
      <w:pPr>
        <w:tabs>
          <w:tab w:val="left" w:pos="1134"/>
        </w:tabs>
        <w:jc w:val="center"/>
        <w:rPr>
          <w:b/>
          <w:sz w:val="32"/>
          <w:szCs w:val="32"/>
          <w:u w:val="single"/>
        </w:rPr>
      </w:pPr>
      <w:r w:rsidRPr="00383506">
        <w:rPr>
          <w:b/>
          <w:sz w:val="32"/>
          <w:szCs w:val="32"/>
          <w:u w:val="single"/>
        </w:rPr>
        <w:t>Тарифы на питьевую воду и водоотведение</w:t>
      </w:r>
    </w:p>
    <w:p w14:paraId="0F7D15E6" w14:textId="77777777" w:rsidR="00693997" w:rsidRPr="00383506" w:rsidRDefault="00693997" w:rsidP="00693997">
      <w:pPr>
        <w:tabs>
          <w:tab w:val="left" w:pos="1134"/>
        </w:tabs>
        <w:jc w:val="center"/>
        <w:rPr>
          <w:b/>
          <w:sz w:val="32"/>
          <w:szCs w:val="32"/>
          <w:u w:val="single"/>
        </w:rPr>
      </w:pPr>
    </w:p>
    <w:p w14:paraId="4CBDD219" w14:textId="77777777" w:rsidR="00693997" w:rsidRPr="00383506" w:rsidRDefault="00693997" w:rsidP="00693997">
      <w:pPr>
        <w:ind w:firstLine="540"/>
        <w:jc w:val="both"/>
        <w:rPr>
          <w:sz w:val="28"/>
          <w:szCs w:val="28"/>
        </w:rPr>
      </w:pPr>
      <w:r w:rsidRPr="00383506">
        <w:rPr>
          <w:sz w:val="28"/>
          <w:szCs w:val="28"/>
        </w:rPr>
        <w:t>Тарифы регулируемых организаций на питьевую воду (питьевое водоснабжение), техническую воду, транспортировку холодной воды, водоотведение, без дифференциации в виде одноставочных тарифов рассчитываются в соответствии с формулой:</w:t>
      </w:r>
    </w:p>
    <w:p w14:paraId="2931F61B" w14:textId="77777777" w:rsidR="00693997" w:rsidRPr="00383506" w:rsidRDefault="00693997" w:rsidP="00693997">
      <w:pPr>
        <w:jc w:val="both"/>
        <w:rPr>
          <w:sz w:val="28"/>
          <w:szCs w:val="28"/>
        </w:rPr>
      </w:pPr>
    </w:p>
    <w:p w14:paraId="7CBB284C" w14:textId="7318FCD3" w:rsidR="00693997" w:rsidRPr="00383506" w:rsidRDefault="00693997" w:rsidP="00693997">
      <w:pPr>
        <w:jc w:val="center"/>
        <w:rPr>
          <w:sz w:val="28"/>
          <w:szCs w:val="28"/>
        </w:rPr>
      </w:pPr>
      <w:r w:rsidRPr="00383506">
        <w:rPr>
          <w:noProof/>
          <w:position w:val="-30"/>
          <w:sz w:val="28"/>
          <w:szCs w:val="28"/>
        </w:rPr>
        <w:drawing>
          <wp:inline distT="0" distB="0" distL="0" distR="0" wp14:anchorId="50E1855B" wp14:editId="1B825C3B">
            <wp:extent cx="752475" cy="457200"/>
            <wp:effectExtent l="0" t="0" r="0" b="0"/>
            <wp:docPr id="52" name="Рисунок 52" descr="base_1_278584_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descr="base_1_278584_524"/>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r w:rsidRPr="00383506">
        <w:rPr>
          <w:sz w:val="28"/>
          <w:szCs w:val="28"/>
        </w:rPr>
        <w:t xml:space="preserve">, </w:t>
      </w:r>
    </w:p>
    <w:p w14:paraId="3305D82E" w14:textId="77777777" w:rsidR="00693997" w:rsidRPr="00383506" w:rsidRDefault="00693997" w:rsidP="00693997">
      <w:pPr>
        <w:ind w:firstLine="540"/>
        <w:jc w:val="both"/>
        <w:rPr>
          <w:sz w:val="28"/>
          <w:szCs w:val="28"/>
        </w:rPr>
      </w:pPr>
      <w:r w:rsidRPr="00383506">
        <w:rPr>
          <w:sz w:val="28"/>
          <w:szCs w:val="28"/>
        </w:rPr>
        <w:t>где:</w:t>
      </w:r>
    </w:p>
    <w:p w14:paraId="02433E32" w14:textId="3A3303B4" w:rsidR="00693997" w:rsidRPr="00383506" w:rsidRDefault="00693997" w:rsidP="00693997">
      <w:pPr>
        <w:spacing w:before="220"/>
        <w:ind w:firstLine="540"/>
        <w:jc w:val="both"/>
        <w:rPr>
          <w:sz w:val="28"/>
          <w:szCs w:val="28"/>
        </w:rPr>
      </w:pPr>
      <w:r w:rsidRPr="00383506">
        <w:rPr>
          <w:noProof/>
          <w:position w:val="-12"/>
          <w:sz w:val="28"/>
          <w:szCs w:val="28"/>
        </w:rPr>
        <w:drawing>
          <wp:inline distT="0" distB="0" distL="0" distR="0" wp14:anchorId="76C5D0E4" wp14:editId="622ED876">
            <wp:extent cx="200025" cy="247650"/>
            <wp:effectExtent l="0" t="0" r="9525" b="0"/>
            <wp:docPr id="51" name="Рисунок 51" descr="base_1_278584_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descr="base_1_278584_525"/>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383506">
        <w:rPr>
          <w:sz w:val="28"/>
          <w:szCs w:val="28"/>
        </w:rPr>
        <w:t xml:space="preserve"> - тариф регулируемой организации, устанавливаемый на i-ый год, руб./куб. м;</w:t>
      </w:r>
    </w:p>
    <w:p w14:paraId="68B5C3B3" w14:textId="24A50330" w:rsidR="00693997" w:rsidRPr="00383506" w:rsidRDefault="00693997" w:rsidP="00693997">
      <w:pPr>
        <w:spacing w:before="220"/>
        <w:ind w:firstLine="540"/>
        <w:jc w:val="both"/>
        <w:rPr>
          <w:sz w:val="28"/>
          <w:szCs w:val="28"/>
        </w:rPr>
      </w:pPr>
      <w:r w:rsidRPr="00383506">
        <w:rPr>
          <w:noProof/>
          <w:position w:val="-12"/>
          <w:sz w:val="28"/>
          <w:szCs w:val="28"/>
        </w:rPr>
        <w:drawing>
          <wp:inline distT="0" distB="0" distL="0" distR="0" wp14:anchorId="1DEBBD0E" wp14:editId="791B3AA0">
            <wp:extent cx="457200" cy="247650"/>
            <wp:effectExtent l="0" t="0" r="0" b="0"/>
            <wp:docPr id="50" name="Рисунок 50" descr="base_1_278584_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descr="base_1_278584_526"/>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383506">
        <w:rPr>
          <w:sz w:val="28"/>
          <w:szCs w:val="28"/>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2021AB6F" w14:textId="54235F0B" w:rsidR="00693997" w:rsidRPr="00383506" w:rsidRDefault="00693997" w:rsidP="00693997">
      <w:pPr>
        <w:spacing w:before="220"/>
        <w:ind w:firstLine="540"/>
        <w:jc w:val="both"/>
        <w:rPr>
          <w:sz w:val="28"/>
          <w:szCs w:val="28"/>
        </w:rPr>
      </w:pPr>
      <w:r w:rsidRPr="00383506">
        <w:rPr>
          <w:noProof/>
          <w:position w:val="-12"/>
          <w:sz w:val="28"/>
          <w:szCs w:val="28"/>
        </w:rPr>
        <w:drawing>
          <wp:inline distT="0" distB="0" distL="0" distR="0" wp14:anchorId="77C0903C" wp14:editId="3BA56BBF">
            <wp:extent cx="209550" cy="247650"/>
            <wp:effectExtent l="0" t="0" r="0" b="0"/>
            <wp:docPr id="49" name="Рисунок 49" descr="base_1_278584_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base_1_278584_527"/>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383506">
        <w:rPr>
          <w:sz w:val="28"/>
          <w:szCs w:val="28"/>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46BA800A" w14:textId="77777777" w:rsidR="00693997" w:rsidRPr="00383506" w:rsidRDefault="00693997" w:rsidP="00693997">
      <w:pPr>
        <w:spacing w:before="220"/>
        <w:ind w:firstLine="540"/>
        <w:jc w:val="both"/>
        <w:rPr>
          <w:sz w:val="28"/>
          <w:szCs w:val="28"/>
        </w:rPr>
      </w:pPr>
      <w:r w:rsidRPr="00383506">
        <w:rPr>
          <w:sz w:val="28"/>
          <w:szCs w:val="28"/>
        </w:rPr>
        <w:t>Учитывая результаты анализа и экономические интересы производителя и потребителей питьевой воды, водоотведения, рекомендую региональной энергетической комиссии Кемеровской области установить для организации тарифы на питьевую воду и водоотведение с учетом календарной разбивки:</w:t>
      </w:r>
    </w:p>
    <w:p w14:paraId="7BCEDABE" w14:textId="77777777" w:rsidR="00693997" w:rsidRPr="00383506" w:rsidRDefault="00693997" w:rsidP="00693997">
      <w:pPr>
        <w:ind w:firstLine="709"/>
        <w:jc w:val="both"/>
        <w:rPr>
          <w:sz w:val="28"/>
          <w:szCs w:val="28"/>
        </w:rPr>
      </w:pPr>
    </w:p>
    <w:p w14:paraId="49AAA66E" w14:textId="77777777" w:rsidR="00693997" w:rsidRPr="00383506" w:rsidRDefault="00693997" w:rsidP="00693997">
      <w:pPr>
        <w:jc w:val="center"/>
        <w:rPr>
          <w:sz w:val="28"/>
          <w:szCs w:val="28"/>
        </w:rPr>
      </w:pPr>
      <w:r w:rsidRPr="00383506">
        <w:rPr>
          <w:sz w:val="28"/>
          <w:szCs w:val="28"/>
        </w:rPr>
        <w:t xml:space="preserve">Тарифы на питьевую воду, водоотведение реализуемые АО «Энергетическая компания» (г. Полысаево) на потребительском рынке </w:t>
      </w:r>
    </w:p>
    <w:p w14:paraId="32BFAA18" w14:textId="77777777" w:rsidR="00693997" w:rsidRPr="00383506" w:rsidRDefault="00693997" w:rsidP="00693997">
      <w:pPr>
        <w:jc w:val="center"/>
        <w:rPr>
          <w:sz w:val="28"/>
          <w:szCs w:val="28"/>
        </w:rPr>
      </w:pPr>
      <w:r w:rsidRPr="00383506">
        <w:rPr>
          <w:sz w:val="28"/>
          <w:szCs w:val="28"/>
        </w:rPr>
        <w:lastRenderedPageBreak/>
        <w:t>с 01.01.2019 по 31.12.2023</w:t>
      </w:r>
    </w:p>
    <w:p w14:paraId="7DED3647" w14:textId="77777777" w:rsidR="00693997" w:rsidRPr="00383506" w:rsidRDefault="00693997" w:rsidP="00693997">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1822"/>
        <w:gridCol w:w="1846"/>
        <w:gridCol w:w="1620"/>
        <w:gridCol w:w="1812"/>
      </w:tblGrid>
      <w:tr w:rsidR="00693997" w:rsidRPr="00383506" w14:paraId="0A7D5502" w14:textId="77777777" w:rsidTr="00693997">
        <w:tc>
          <w:tcPr>
            <w:tcW w:w="2246" w:type="dxa"/>
            <w:shd w:val="clear" w:color="auto" w:fill="auto"/>
            <w:vAlign w:val="center"/>
          </w:tcPr>
          <w:p w14:paraId="104840A6" w14:textId="77777777" w:rsidR="00693997" w:rsidRPr="00383506" w:rsidRDefault="00693997" w:rsidP="00896ADF">
            <w:pPr>
              <w:jc w:val="center"/>
              <w:rPr>
                <w:sz w:val="22"/>
                <w:szCs w:val="22"/>
              </w:rPr>
            </w:pPr>
            <w:r w:rsidRPr="00383506">
              <w:rPr>
                <w:sz w:val="22"/>
                <w:szCs w:val="22"/>
              </w:rPr>
              <w:t>Предприятие</w:t>
            </w:r>
          </w:p>
        </w:tc>
        <w:tc>
          <w:tcPr>
            <w:tcW w:w="1863" w:type="dxa"/>
            <w:shd w:val="clear" w:color="auto" w:fill="auto"/>
            <w:vAlign w:val="center"/>
          </w:tcPr>
          <w:p w14:paraId="3EE4E7B6" w14:textId="77777777" w:rsidR="00693997" w:rsidRPr="00383506" w:rsidRDefault="00693997" w:rsidP="00896ADF">
            <w:pPr>
              <w:jc w:val="center"/>
              <w:rPr>
                <w:sz w:val="22"/>
                <w:szCs w:val="22"/>
              </w:rPr>
            </w:pPr>
            <w:r w:rsidRPr="00383506">
              <w:rPr>
                <w:sz w:val="22"/>
                <w:szCs w:val="22"/>
              </w:rPr>
              <w:t>Год долгосрочного периода</w:t>
            </w:r>
          </w:p>
        </w:tc>
        <w:tc>
          <w:tcPr>
            <w:tcW w:w="1925" w:type="dxa"/>
            <w:shd w:val="clear" w:color="auto" w:fill="auto"/>
            <w:vAlign w:val="center"/>
          </w:tcPr>
          <w:p w14:paraId="6E9A0EED" w14:textId="77777777" w:rsidR="00693997" w:rsidRPr="00383506" w:rsidRDefault="00693997" w:rsidP="00896ADF">
            <w:pPr>
              <w:jc w:val="center"/>
              <w:rPr>
                <w:sz w:val="22"/>
                <w:szCs w:val="22"/>
              </w:rPr>
            </w:pPr>
            <w:r w:rsidRPr="00383506">
              <w:rPr>
                <w:sz w:val="22"/>
                <w:szCs w:val="22"/>
              </w:rPr>
              <w:t>Календарная разбивка</w:t>
            </w:r>
          </w:p>
        </w:tc>
        <w:tc>
          <w:tcPr>
            <w:tcW w:w="1731" w:type="dxa"/>
            <w:shd w:val="clear" w:color="auto" w:fill="auto"/>
            <w:vAlign w:val="center"/>
          </w:tcPr>
          <w:p w14:paraId="273B83D3" w14:textId="77777777" w:rsidR="00693997" w:rsidRPr="00383506" w:rsidRDefault="00693997" w:rsidP="00896ADF">
            <w:pPr>
              <w:jc w:val="center"/>
              <w:rPr>
                <w:sz w:val="22"/>
                <w:szCs w:val="22"/>
              </w:rPr>
            </w:pPr>
            <w:r w:rsidRPr="00383506">
              <w:rPr>
                <w:sz w:val="22"/>
                <w:szCs w:val="22"/>
              </w:rPr>
              <w:t>Тарифы, руб./м</w:t>
            </w:r>
            <w:r w:rsidRPr="00383506">
              <w:rPr>
                <w:sz w:val="22"/>
                <w:szCs w:val="22"/>
                <w:vertAlign w:val="superscript"/>
              </w:rPr>
              <w:t>3</w:t>
            </w:r>
          </w:p>
        </w:tc>
        <w:tc>
          <w:tcPr>
            <w:tcW w:w="1863" w:type="dxa"/>
            <w:shd w:val="clear" w:color="auto" w:fill="auto"/>
            <w:vAlign w:val="center"/>
          </w:tcPr>
          <w:p w14:paraId="313CF485" w14:textId="77777777" w:rsidR="00693997" w:rsidRPr="00383506" w:rsidRDefault="00693997" w:rsidP="00896ADF">
            <w:pPr>
              <w:jc w:val="center"/>
              <w:rPr>
                <w:sz w:val="22"/>
                <w:szCs w:val="22"/>
              </w:rPr>
            </w:pPr>
            <w:r w:rsidRPr="00383506">
              <w:rPr>
                <w:sz w:val="22"/>
                <w:szCs w:val="22"/>
              </w:rPr>
              <w:t>Рост (снижение) к предыдущему периоду, %</w:t>
            </w:r>
          </w:p>
        </w:tc>
      </w:tr>
      <w:tr w:rsidR="00693997" w:rsidRPr="00383506" w14:paraId="1AAF286E" w14:textId="77777777" w:rsidTr="00693997">
        <w:tc>
          <w:tcPr>
            <w:tcW w:w="2246" w:type="dxa"/>
            <w:shd w:val="clear" w:color="auto" w:fill="auto"/>
          </w:tcPr>
          <w:p w14:paraId="0532D42B" w14:textId="77777777" w:rsidR="00693997" w:rsidRPr="00383506" w:rsidRDefault="00693997" w:rsidP="00896ADF">
            <w:pPr>
              <w:jc w:val="center"/>
              <w:rPr>
                <w:sz w:val="28"/>
                <w:szCs w:val="28"/>
              </w:rPr>
            </w:pPr>
            <w:r w:rsidRPr="00383506">
              <w:rPr>
                <w:sz w:val="28"/>
                <w:szCs w:val="28"/>
              </w:rPr>
              <w:t>1</w:t>
            </w:r>
          </w:p>
        </w:tc>
        <w:tc>
          <w:tcPr>
            <w:tcW w:w="1863" w:type="dxa"/>
            <w:shd w:val="clear" w:color="auto" w:fill="auto"/>
          </w:tcPr>
          <w:p w14:paraId="0A023012" w14:textId="77777777" w:rsidR="00693997" w:rsidRPr="00383506" w:rsidRDefault="00693997" w:rsidP="00896ADF">
            <w:pPr>
              <w:jc w:val="center"/>
              <w:rPr>
                <w:sz w:val="28"/>
                <w:szCs w:val="28"/>
              </w:rPr>
            </w:pPr>
            <w:r w:rsidRPr="00383506">
              <w:rPr>
                <w:sz w:val="28"/>
                <w:szCs w:val="28"/>
              </w:rPr>
              <w:t>2</w:t>
            </w:r>
          </w:p>
        </w:tc>
        <w:tc>
          <w:tcPr>
            <w:tcW w:w="1925" w:type="dxa"/>
            <w:shd w:val="clear" w:color="auto" w:fill="auto"/>
          </w:tcPr>
          <w:p w14:paraId="10FAC9BB" w14:textId="77777777" w:rsidR="00693997" w:rsidRPr="00383506" w:rsidRDefault="00693997" w:rsidP="00896ADF">
            <w:pPr>
              <w:jc w:val="center"/>
              <w:rPr>
                <w:sz w:val="28"/>
                <w:szCs w:val="28"/>
              </w:rPr>
            </w:pPr>
            <w:r w:rsidRPr="00383506">
              <w:rPr>
                <w:sz w:val="28"/>
                <w:szCs w:val="28"/>
              </w:rPr>
              <w:t>3</w:t>
            </w:r>
          </w:p>
        </w:tc>
        <w:tc>
          <w:tcPr>
            <w:tcW w:w="1731" w:type="dxa"/>
            <w:shd w:val="clear" w:color="auto" w:fill="auto"/>
          </w:tcPr>
          <w:p w14:paraId="0019BE57" w14:textId="77777777" w:rsidR="00693997" w:rsidRPr="00383506" w:rsidRDefault="00693997" w:rsidP="00896ADF">
            <w:pPr>
              <w:jc w:val="center"/>
              <w:rPr>
                <w:sz w:val="28"/>
                <w:szCs w:val="28"/>
              </w:rPr>
            </w:pPr>
            <w:r w:rsidRPr="00383506">
              <w:rPr>
                <w:sz w:val="28"/>
                <w:szCs w:val="28"/>
              </w:rPr>
              <w:t>4</w:t>
            </w:r>
          </w:p>
        </w:tc>
        <w:tc>
          <w:tcPr>
            <w:tcW w:w="1863" w:type="dxa"/>
            <w:shd w:val="clear" w:color="auto" w:fill="auto"/>
          </w:tcPr>
          <w:p w14:paraId="76A7B3F1" w14:textId="77777777" w:rsidR="00693997" w:rsidRPr="00383506" w:rsidRDefault="00693997" w:rsidP="00896ADF">
            <w:pPr>
              <w:jc w:val="center"/>
              <w:rPr>
                <w:sz w:val="28"/>
                <w:szCs w:val="28"/>
              </w:rPr>
            </w:pPr>
            <w:r w:rsidRPr="00383506">
              <w:rPr>
                <w:sz w:val="28"/>
                <w:szCs w:val="28"/>
              </w:rPr>
              <w:t>5</w:t>
            </w:r>
          </w:p>
        </w:tc>
      </w:tr>
      <w:tr w:rsidR="00693997" w:rsidRPr="00383506" w14:paraId="66051241" w14:textId="77777777" w:rsidTr="00693997">
        <w:tc>
          <w:tcPr>
            <w:tcW w:w="9628" w:type="dxa"/>
            <w:gridSpan w:val="5"/>
            <w:shd w:val="clear" w:color="auto" w:fill="auto"/>
          </w:tcPr>
          <w:p w14:paraId="4CAEB93C" w14:textId="77777777" w:rsidR="00693997" w:rsidRPr="00383506" w:rsidRDefault="00693997" w:rsidP="00896ADF">
            <w:pPr>
              <w:jc w:val="center"/>
              <w:rPr>
                <w:sz w:val="28"/>
                <w:szCs w:val="28"/>
              </w:rPr>
            </w:pPr>
            <w:r w:rsidRPr="00383506">
              <w:rPr>
                <w:sz w:val="28"/>
                <w:szCs w:val="28"/>
              </w:rPr>
              <w:t>1. Питьевая вода</w:t>
            </w:r>
          </w:p>
        </w:tc>
      </w:tr>
      <w:tr w:rsidR="00693997" w:rsidRPr="00383506" w14:paraId="4058FFC0" w14:textId="77777777" w:rsidTr="00693997">
        <w:trPr>
          <w:trHeight w:val="409"/>
        </w:trPr>
        <w:tc>
          <w:tcPr>
            <w:tcW w:w="2246" w:type="dxa"/>
            <w:vMerge w:val="restart"/>
            <w:shd w:val="clear" w:color="auto" w:fill="auto"/>
            <w:vAlign w:val="center"/>
          </w:tcPr>
          <w:p w14:paraId="6B9A312F" w14:textId="77777777" w:rsidR="00693997" w:rsidRPr="00383506" w:rsidRDefault="00693997" w:rsidP="00896ADF">
            <w:pPr>
              <w:jc w:val="center"/>
              <w:rPr>
                <w:sz w:val="28"/>
                <w:szCs w:val="28"/>
              </w:rPr>
            </w:pPr>
            <w:r w:rsidRPr="00383506">
              <w:rPr>
                <w:sz w:val="28"/>
                <w:szCs w:val="28"/>
              </w:rPr>
              <w:t>АО «Энергетическая компания»</w:t>
            </w:r>
          </w:p>
        </w:tc>
        <w:tc>
          <w:tcPr>
            <w:tcW w:w="1863" w:type="dxa"/>
            <w:vMerge w:val="restart"/>
            <w:shd w:val="clear" w:color="auto" w:fill="auto"/>
            <w:vAlign w:val="center"/>
          </w:tcPr>
          <w:p w14:paraId="155DD5A8" w14:textId="77777777" w:rsidR="00693997" w:rsidRPr="00383506" w:rsidRDefault="00693997" w:rsidP="00896ADF">
            <w:pPr>
              <w:jc w:val="center"/>
            </w:pPr>
            <w:r w:rsidRPr="00383506">
              <w:t>2019</w:t>
            </w:r>
          </w:p>
        </w:tc>
        <w:tc>
          <w:tcPr>
            <w:tcW w:w="1925" w:type="dxa"/>
            <w:shd w:val="clear" w:color="auto" w:fill="auto"/>
          </w:tcPr>
          <w:p w14:paraId="4BDA51FE" w14:textId="77777777" w:rsidR="00693997" w:rsidRPr="00383506" w:rsidRDefault="00693997" w:rsidP="00896ADF">
            <w:pPr>
              <w:jc w:val="center"/>
              <w:rPr>
                <w:sz w:val="22"/>
                <w:szCs w:val="22"/>
              </w:rPr>
            </w:pPr>
            <w:r w:rsidRPr="00383506">
              <w:rPr>
                <w:sz w:val="22"/>
                <w:szCs w:val="22"/>
              </w:rPr>
              <w:t>с 01.01.2019 по 30.06.2019</w:t>
            </w:r>
          </w:p>
        </w:tc>
        <w:tc>
          <w:tcPr>
            <w:tcW w:w="1731" w:type="dxa"/>
            <w:shd w:val="clear" w:color="auto" w:fill="auto"/>
            <w:vAlign w:val="center"/>
          </w:tcPr>
          <w:p w14:paraId="11884D73" w14:textId="77777777" w:rsidR="00693997" w:rsidRPr="00383506" w:rsidRDefault="00693997" w:rsidP="00896ADF">
            <w:pPr>
              <w:jc w:val="center"/>
              <w:rPr>
                <w:sz w:val="28"/>
                <w:szCs w:val="28"/>
              </w:rPr>
            </w:pPr>
            <w:r w:rsidRPr="00383506">
              <w:rPr>
                <w:sz w:val="28"/>
                <w:szCs w:val="28"/>
              </w:rPr>
              <w:t>26,00</w:t>
            </w:r>
          </w:p>
        </w:tc>
        <w:tc>
          <w:tcPr>
            <w:tcW w:w="1863" w:type="dxa"/>
            <w:shd w:val="clear" w:color="auto" w:fill="auto"/>
            <w:vAlign w:val="center"/>
          </w:tcPr>
          <w:p w14:paraId="350FF5E4" w14:textId="77777777" w:rsidR="00693997" w:rsidRPr="00383506" w:rsidRDefault="00693997" w:rsidP="00896ADF">
            <w:pPr>
              <w:jc w:val="center"/>
              <w:rPr>
                <w:sz w:val="28"/>
                <w:szCs w:val="28"/>
              </w:rPr>
            </w:pPr>
            <w:r w:rsidRPr="00383506">
              <w:rPr>
                <w:sz w:val="28"/>
                <w:szCs w:val="28"/>
              </w:rPr>
              <w:t>0,0</w:t>
            </w:r>
          </w:p>
        </w:tc>
      </w:tr>
      <w:tr w:rsidR="00693997" w:rsidRPr="00383506" w14:paraId="038F39BF" w14:textId="77777777" w:rsidTr="00693997">
        <w:trPr>
          <w:trHeight w:val="474"/>
        </w:trPr>
        <w:tc>
          <w:tcPr>
            <w:tcW w:w="2246" w:type="dxa"/>
            <w:vMerge/>
            <w:shd w:val="clear" w:color="auto" w:fill="auto"/>
            <w:vAlign w:val="center"/>
          </w:tcPr>
          <w:p w14:paraId="31582D03" w14:textId="77777777" w:rsidR="00693997" w:rsidRPr="00383506" w:rsidRDefault="00693997" w:rsidP="00896ADF">
            <w:pPr>
              <w:jc w:val="center"/>
              <w:rPr>
                <w:sz w:val="28"/>
                <w:szCs w:val="28"/>
              </w:rPr>
            </w:pPr>
          </w:p>
        </w:tc>
        <w:tc>
          <w:tcPr>
            <w:tcW w:w="1863" w:type="dxa"/>
            <w:vMerge/>
            <w:shd w:val="clear" w:color="auto" w:fill="auto"/>
            <w:vAlign w:val="center"/>
          </w:tcPr>
          <w:p w14:paraId="1EC391C7" w14:textId="77777777" w:rsidR="00693997" w:rsidRPr="00383506" w:rsidRDefault="00693997" w:rsidP="00896ADF">
            <w:pPr>
              <w:jc w:val="center"/>
            </w:pPr>
          </w:p>
        </w:tc>
        <w:tc>
          <w:tcPr>
            <w:tcW w:w="1925" w:type="dxa"/>
            <w:shd w:val="clear" w:color="auto" w:fill="auto"/>
          </w:tcPr>
          <w:p w14:paraId="4FBC2FEC" w14:textId="77777777" w:rsidR="00693997" w:rsidRPr="00383506" w:rsidRDefault="00693997" w:rsidP="00896ADF">
            <w:pPr>
              <w:jc w:val="center"/>
              <w:rPr>
                <w:sz w:val="22"/>
                <w:szCs w:val="22"/>
              </w:rPr>
            </w:pPr>
            <w:r w:rsidRPr="00383506">
              <w:rPr>
                <w:sz w:val="22"/>
                <w:szCs w:val="22"/>
              </w:rPr>
              <w:t>с 01.07.2019 по 31.12.2019</w:t>
            </w:r>
          </w:p>
        </w:tc>
        <w:tc>
          <w:tcPr>
            <w:tcW w:w="1731" w:type="dxa"/>
            <w:shd w:val="clear" w:color="auto" w:fill="auto"/>
            <w:vAlign w:val="center"/>
          </w:tcPr>
          <w:p w14:paraId="01874628" w14:textId="77777777" w:rsidR="00693997" w:rsidRPr="00383506" w:rsidRDefault="00693997" w:rsidP="00896ADF">
            <w:pPr>
              <w:jc w:val="center"/>
              <w:rPr>
                <w:sz w:val="28"/>
                <w:szCs w:val="28"/>
              </w:rPr>
            </w:pPr>
            <w:r w:rsidRPr="00383506">
              <w:rPr>
                <w:sz w:val="28"/>
                <w:szCs w:val="28"/>
              </w:rPr>
              <w:t>28,37</w:t>
            </w:r>
          </w:p>
        </w:tc>
        <w:tc>
          <w:tcPr>
            <w:tcW w:w="1863" w:type="dxa"/>
            <w:shd w:val="clear" w:color="auto" w:fill="auto"/>
            <w:vAlign w:val="center"/>
          </w:tcPr>
          <w:p w14:paraId="3D9B22B4" w14:textId="77777777" w:rsidR="00693997" w:rsidRPr="00383506" w:rsidRDefault="00693997" w:rsidP="00896ADF">
            <w:pPr>
              <w:jc w:val="center"/>
              <w:rPr>
                <w:sz w:val="28"/>
                <w:szCs w:val="28"/>
              </w:rPr>
            </w:pPr>
            <w:r w:rsidRPr="00383506">
              <w:rPr>
                <w:sz w:val="28"/>
                <w:szCs w:val="28"/>
              </w:rPr>
              <w:t>9,1</w:t>
            </w:r>
          </w:p>
        </w:tc>
      </w:tr>
      <w:tr w:rsidR="00693997" w:rsidRPr="00383506" w14:paraId="6CDCB97C" w14:textId="77777777" w:rsidTr="00693997">
        <w:trPr>
          <w:trHeight w:val="368"/>
        </w:trPr>
        <w:tc>
          <w:tcPr>
            <w:tcW w:w="2246" w:type="dxa"/>
            <w:vMerge/>
            <w:shd w:val="clear" w:color="auto" w:fill="auto"/>
            <w:vAlign w:val="center"/>
          </w:tcPr>
          <w:p w14:paraId="28A717F9" w14:textId="77777777" w:rsidR="00693997" w:rsidRPr="00383506" w:rsidRDefault="00693997" w:rsidP="00896ADF">
            <w:pPr>
              <w:jc w:val="center"/>
              <w:rPr>
                <w:sz w:val="28"/>
                <w:szCs w:val="28"/>
              </w:rPr>
            </w:pPr>
          </w:p>
        </w:tc>
        <w:tc>
          <w:tcPr>
            <w:tcW w:w="1863" w:type="dxa"/>
            <w:vMerge w:val="restart"/>
            <w:shd w:val="clear" w:color="auto" w:fill="auto"/>
            <w:vAlign w:val="center"/>
          </w:tcPr>
          <w:p w14:paraId="2D4F7F27" w14:textId="77777777" w:rsidR="00693997" w:rsidRPr="00383506" w:rsidRDefault="00693997" w:rsidP="00896ADF">
            <w:pPr>
              <w:jc w:val="center"/>
            </w:pPr>
            <w:r w:rsidRPr="00383506">
              <w:t>2020</w:t>
            </w:r>
          </w:p>
        </w:tc>
        <w:tc>
          <w:tcPr>
            <w:tcW w:w="1925" w:type="dxa"/>
            <w:shd w:val="clear" w:color="auto" w:fill="auto"/>
          </w:tcPr>
          <w:p w14:paraId="5DCDD0E2" w14:textId="77777777" w:rsidR="00693997" w:rsidRPr="00383506" w:rsidRDefault="00693997" w:rsidP="00896ADF">
            <w:pPr>
              <w:jc w:val="center"/>
              <w:rPr>
                <w:sz w:val="22"/>
                <w:szCs w:val="22"/>
              </w:rPr>
            </w:pPr>
            <w:r w:rsidRPr="00383506">
              <w:rPr>
                <w:sz w:val="22"/>
                <w:szCs w:val="22"/>
              </w:rPr>
              <w:t>с 01.01.2020 по 30.06.2020</w:t>
            </w:r>
          </w:p>
        </w:tc>
        <w:tc>
          <w:tcPr>
            <w:tcW w:w="1731" w:type="dxa"/>
            <w:shd w:val="clear" w:color="auto" w:fill="auto"/>
            <w:vAlign w:val="center"/>
          </w:tcPr>
          <w:p w14:paraId="3BD36683" w14:textId="77777777" w:rsidR="00693997" w:rsidRPr="00383506" w:rsidRDefault="00693997" w:rsidP="00896ADF">
            <w:pPr>
              <w:jc w:val="center"/>
              <w:rPr>
                <w:sz w:val="28"/>
                <w:szCs w:val="28"/>
              </w:rPr>
            </w:pPr>
            <w:r w:rsidRPr="00383506">
              <w:rPr>
                <w:sz w:val="28"/>
                <w:szCs w:val="28"/>
              </w:rPr>
              <w:t>28,37</w:t>
            </w:r>
          </w:p>
        </w:tc>
        <w:tc>
          <w:tcPr>
            <w:tcW w:w="1863" w:type="dxa"/>
            <w:shd w:val="clear" w:color="auto" w:fill="auto"/>
            <w:vAlign w:val="center"/>
          </w:tcPr>
          <w:p w14:paraId="38108575" w14:textId="77777777" w:rsidR="00693997" w:rsidRPr="00383506" w:rsidRDefault="00693997" w:rsidP="00896ADF">
            <w:pPr>
              <w:jc w:val="center"/>
              <w:rPr>
                <w:sz w:val="28"/>
                <w:szCs w:val="28"/>
              </w:rPr>
            </w:pPr>
            <w:r w:rsidRPr="00383506">
              <w:rPr>
                <w:sz w:val="28"/>
                <w:szCs w:val="28"/>
              </w:rPr>
              <w:t>0,0</w:t>
            </w:r>
          </w:p>
        </w:tc>
      </w:tr>
      <w:tr w:rsidR="00693997" w:rsidRPr="00383506" w14:paraId="5BC1E8B5" w14:textId="77777777" w:rsidTr="00693997">
        <w:tc>
          <w:tcPr>
            <w:tcW w:w="2246" w:type="dxa"/>
            <w:vMerge/>
            <w:shd w:val="clear" w:color="auto" w:fill="auto"/>
            <w:vAlign w:val="center"/>
          </w:tcPr>
          <w:p w14:paraId="6AC4BE09" w14:textId="77777777" w:rsidR="00693997" w:rsidRPr="00383506" w:rsidRDefault="00693997" w:rsidP="00896ADF">
            <w:pPr>
              <w:jc w:val="center"/>
              <w:rPr>
                <w:sz w:val="28"/>
                <w:szCs w:val="28"/>
              </w:rPr>
            </w:pPr>
          </w:p>
        </w:tc>
        <w:tc>
          <w:tcPr>
            <w:tcW w:w="1863" w:type="dxa"/>
            <w:vMerge/>
            <w:shd w:val="clear" w:color="auto" w:fill="auto"/>
            <w:vAlign w:val="center"/>
          </w:tcPr>
          <w:p w14:paraId="18BB4001" w14:textId="77777777" w:rsidR="00693997" w:rsidRPr="00383506" w:rsidRDefault="00693997" w:rsidP="00896ADF">
            <w:pPr>
              <w:jc w:val="center"/>
            </w:pPr>
          </w:p>
        </w:tc>
        <w:tc>
          <w:tcPr>
            <w:tcW w:w="1925" w:type="dxa"/>
            <w:shd w:val="clear" w:color="auto" w:fill="auto"/>
          </w:tcPr>
          <w:p w14:paraId="62932D05" w14:textId="77777777" w:rsidR="00693997" w:rsidRPr="00383506" w:rsidRDefault="00693997" w:rsidP="00896ADF">
            <w:pPr>
              <w:jc w:val="center"/>
              <w:rPr>
                <w:sz w:val="22"/>
                <w:szCs w:val="22"/>
              </w:rPr>
            </w:pPr>
            <w:r w:rsidRPr="00383506">
              <w:rPr>
                <w:sz w:val="22"/>
                <w:szCs w:val="22"/>
              </w:rPr>
              <w:t>с 01.07.2020 по 31.12.2020</w:t>
            </w:r>
          </w:p>
        </w:tc>
        <w:tc>
          <w:tcPr>
            <w:tcW w:w="1731" w:type="dxa"/>
            <w:shd w:val="clear" w:color="auto" w:fill="auto"/>
            <w:vAlign w:val="center"/>
          </w:tcPr>
          <w:p w14:paraId="4332FDAC" w14:textId="77777777" w:rsidR="00693997" w:rsidRPr="00383506" w:rsidRDefault="00693997" w:rsidP="00896ADF">
            <w:pPr>
              <w:jc w:val="center"/>
              <w:rPr>
                <w:sz w:val="28"/>
                <w:szCs w:val="28"/>
              </w:rPr>
            </w:pPr>
            <w:r w:rsidRPr="00383506">
              <w:rPr>
                <w:sz w:val="28"/>
                <w:szCs w:val="28"/>
              </w:rPr>
              <w:t>31,96</w:t>
            </w:r>
          </w:p>
        </w:tc>
        <w:tc>
          <w:tcPr>
            <w:tcW w:w="1863" w:type="dxa"/>
            <w:shd w:val="clear" w:color="auto" w:fill="auto"/>
            <w:vAlign w:val="center"/>
          </w:tcPr>
          <w:p w14:paraId="163A75B2" w14:textId="77777777" w:rsidR="00693997" w:rsidRPr="00383506" w:rsidRDefault="00693997" w:rsidP="00896ADF">
            <w:pPr>
              <w:jc w:val="center"/>
              <w:rPr>
                <w:sz w:val="28"/>
                <w:szCs w:val="28"/>
              </w:rPr>
            </w:pPr>
            <w:r w:rsidRPr="00383506">
              <w:rPr>
                <w:sz w:val="28"/>
                <w:szCs w:val="28"/>
              </w:rPr>
              <w:t>12,7</w:t>
            </w:r>
          </w:p>
        </w:tc>
      </w:tr>
      <w:tr w:rsidR="00693997" w:rsidRPr="00383506" w14:paraId="5F93145C" w14:textId="77777777" w:rsidTr="00693997">
        <w:tc>
          <w:tcPr>
            <w:tcW w:w="2246" w:type="dxa"/>
            <w:vMerge/>
            <w:shd w:val="clear" w:color="auto" w:fill="auto"/>
            <w:vAlign w:val="center"/>
          </w:tcPr>
          <w:p w14:paraId="390946B0" w14:textId="77777777" w:rsidR="00693997" w:rsidRPr="00383506" w:rsidRDefault="00693997" w:rsidP="00896ADF">
            <w:pPr>
              <w:jc w:val="center"/>
              <w:rPr>
                <w:sz w:val="28"/>
                <w:szCs w:val="28"/>
              </w:rPr>
            </w:pPr>
          </w:p>
        </w:tc>
        <w:tc>
          <w:tcPr>
            <w:tcW w:w="1863" w:type="dxa"/>
            <w:vMerge w:val="restart"/>
            <w:shd w:val="clear" w:color="auto" w:fill="auto"/>
            <w:vAlign w:val="center"/>
          </w:tcPr>
          <w:p w14:paraId="33E9AD19" w14:textId="77777777" w:rsidR="00693997" w:rsidRPr="00383506" w:rsidRDefault="00693997" w:rsidP="00896ADF">
            <w:pPr>
              <w:jc w:val="center"/>
            </w:pPr>
            <w:r w:rsidRPr="00383506">
              <w:t>2021</w:t>
            </w:r>
          </w:p>
        </w:tc>
        <w:tc>
          <w:tcPr>
            <w:tcW w:w="1925" w:type="dxa"/>
            <w:shd w:val="clear" w:color="auto" w:fill="auto"/>
          </w:tcPr>
          <w:p w14:paraId="26A265C9" w14:textId="77777777" w:rsidR="00693997" w:rsidRPr="00383506" w:rsidRDefault="00693997" w:rsidP="00896ADF">
            <w:pPr>
              <w:jc w:val="center"/>
              <w:rPr>
                <w:sz w:val="22"/>
                <w:szCs w:val="22"/>
              </w:rPr>
            </w:pPr>
            <w:r w:rsidRPr="00383506">
              <w:rPr>
                <w:sz w:val="22"/>
                <w:szCs w:val="22"/>
              </w:rPr>
              <w:t>с 01.01.2021 по 30.06.2021</w:t>
            </w:r>
          </w:p>
        </w:tc>
        <w:tc>
          <w:tcPr>
            <w:tcW w:w="1731" w:type="dxa"/>
            <w:shd w:val="clear" w:color="auto" w:fill="auto"/>
            <w:vAlign w:val="center"/>
          </w:tcPr>
          <w:p w14:paraId="3F27915B" w14:textId="77777777" w:rsidR="00693997" w:rsidRPr="00383506" w:rsidRDefault="00693997" w:rsidP="00896ADF">
            <w:pPr>
              <w:jc w:val="center"/>
              <w:rPr>
                <w:sz w:val="28"/>
                <w:szCs w:val="28"/>
              </w:rPr>
            </w:pPr>
            <w:r w:rsidRPr="00383506">
              <w:rPr>
                <w:sz w:val="28"/>
                <w:szCs w:val="28"/>
              </w:rPr>
              <w:t>31,52</w:t>
            </w:r>
          </w:p>
        </w:tc>
        <w:tc>
          <w:tcPr>
            <w:tcW w:w="1863" w:type="dxa"/>
            <w:shd w:val="clear" w:color="auto" w:fill="auto"/>
            <w:vAlign w:val="center"/>
          </w:tcPr>
          <w:p w14:paraId="6C0038E2" w14:textId="77777777" w:rsidR="00693997" w:rsidRPr="00383506" w:rsidRDefault="00693997" w:rsidP="00896ADF">
            <w:pPr>
              <w:jc w:val="center"/>
              <w:rPr>
                <w:sz w:val="28"/>
                <w:szCs w:val="28"/>
              </w:rPr>
            </w:pPr>
            <w:r w:rsidRPr="00383506">
              <w:rPr>
                <w:sz w:val="28"/>
                <w:szCs w:val="28"/>
              </w:rPr>
              <w:t>-1,4</w:t>
            </w:r>
          </w:p>
        </w:tc>
      </w:tr>
      <w:tr w:rsidR="00693997" w:rsidRPr="00383506" w14:paraId="2F339F99" w14:textId="77777777" w:rsidTr="00693997">
        <w:tc>
          <w:tcPr>
            <w:tcW w:w="2246" w:type="dxa"/>
            <w:vMerge/>
            <w:shd w:val="clear" w:color="auto" w:fill="auto"/>
            <w:vAlign w:val="center"/>
          </w:tcPr>
          <w:p w14:paraId="2880FABE" w14:textId="77777777" w:rsidR="00693997" w:rsidRPr="00383506" w:rsidRDefault="00693997" w:rsidP="00896ADF">
            <w:pPr>
              <w:jc w:val="center"/>
              <w:rPr>
                <w:sz w:val="28"/>
                <w:szCs w:val="28"/>
              </w:rPr>
            </w:pPr>
          </w:p>
        </w:tc>
        <w:tc>
          <w:tcPr>
            <w:tcW w:w="1863" w:type="dxa"/>
            <w:vMerge/>
            <w:shd w:val="clear" w:color="auto" w:fill="auto"/>
            <w:vAlign w:val="center"/>
          </w:tcPr>
          <w:p w14:paraId="77202562" w14:textId="77777777" w:rsidR="00693997" w:rsidRPr="00383506" w:rsidRDefault="00693997" w:rsidP="00896ADF">
            <w:pPr>
              <w:jc w:val="center"/>
            </w:pPr>
          </w:p>
        </w:tc>
        <w:tc>
          <w:tcPr>
            <w:tcW w:w="1925" w:type="dxa"/>
            <w:shd w:val="clear" w:color="auto" w:fill="auto"/>
          </w:tcPr>
          <w:p w14:paraId="2747230E" w14:textId="77777777" w:rsidR="00693997" w:rsidRPr="00383506" w:rsidRDefault="00693997" w:rsidP="00896ADF">
            <w:pPr>
              <w:jc w:val="center"/>
              <w:rPr>
                <w:sz w:val="22"/>
                <w:szCs w:val="22"/>
              </w:rPr>
            </w:pPr>
            <w:r w:rsidRPr="00383506">
              <w:rPr>
                <w:sz w:val="22"/>
                <w:szCs w:val="22"/>
              </w:rPr>
              <w:t>с 01.07.2021 по 31.12.2021</w:t>
            </w:r>
          </w:p>
        </w:tc>
        <w:tc>
          <w:tcPr>
            <w:tcW w:w="1731" w:type="dxa"/>
            <w:shd w:val="clear" w:color="auto" w:fill="auto"/>
            <w:vAlign w:val="center"/>
          </w:tcPr>
          <w:p w14:paraId="6F188CB3" w14:textId="77777777" w:rsidR="00693997" w:rsidRPr="00383506" w:rsidRDefault="00693997" w:rsidP="00896ADF">
            <w:pPr>
              <w:jc w:val="center"/>
              <w:rPr>
                <w:sz w:val="28"/>
                <w:szCs w:val="28"/>
              </w:rPr>
            </w:pPr>
            <w:r w:rsidRPr="00383506">
              <w:rPr>
                <w:sz w:val="28"/>
                <w:szCs w:val="28"/>
              </w:rPr>
              <w:t>31,52</w:t>
            </w:r>
          </w:p>
        </w:tc>
        <w:tc>
          <w:tcPr>
            <w:tcW w:w="1863" w:type="dxa"/>
            <w:shd w:val="clear" w:color="auto" w:fill="auto"/>
            <w:vAlign w:val="center"/>
          </w:tcPr>
          <w:p w14:paraId="1BDAAD36" w14:textId="77777777" w:rsidR="00693997" w:rsidRPr="00383506" w:rsidRDefault="00693997" w:rsidP="00896ADF">
            <w:pPr>
              <w:jc w:val="center"/>
              <w:rPr>
                <w:sz w:val="28"/>
                <w:szCs w:val="28"/>
              </w:rPr>
            </w:pPr>
            <w:r w:rsidRPr="00383506">
              <w:rPr>
                <w:sz w:val="28"/>
                <w:szCs w:val="28"/>
              </w:rPr>
              <w:t>0,0</w:t>
            </w:r>
          </w:p>
        </w:tc>
      </w:tr>
      <w:tr w:rsidR="00693997" w:rsidRPr="00383506" w14:paraId="44CC8552" w14:textId="77777777" w:rsidTr="00693997">
        <w:tc>
          <w:tcPr>
            <w:tcW w:w="2246" w:type="dxa"/>
            <w:vMerge/>
            <w:shd w:val="clear" w:color="auto" w:fill="auto"/>
            <w:vAlign w:val="center"/>
          </w:tcPr>
          <w:p w14:paraId="6A7E8626" w14:textId="77777777" w:rsidR="00693997" w:rsidRPr="00383506" w:rsidRDefault="00693997" w:rsidP="00896ADF">
            <w:pPr>
              <w:jc w:val="center"/>
              <w:rPr>
                <w:sz w:val="28"/>
                <w:szCs w:val="28"/>
              </w:rPr>
            </w:pPr>
          </w:p>
        </w:tc>
        <w:tc>
          <w:tcPr>
            <w:tcW w:w="1863" w:type="dxa"/>
            <w:vMerge w:val="restart"/>
            <w:shd w:val="clear" w:color="auto" w:fill="auto"/>
            <w:vAlign w:val="center"/>
          </w:tcPr>
          <w:p w14:paraId="12ED4A48" w14:textId="77777777" w:rsidR="00693997" w:rsidRPr="00383506" w:rsidRDefault="00693997" w:rsidP="00896ADF">
            <w:pPr>
              <w:jc w:val="center"/>
            </w:pPr>
            <w:r w:rsidRPr="00383506">
              <w:t>2022</w:t>
            </w:r>
          </w:p>
        </w:tc>
        <w:tc>
          <w:tcPr>
            <w:tcW w:w="1925" w:type="dxa"/>
            <w:shd w:val="clear" w:color="auto" w:fill="auto"/>
          </w:tcPr>
          <w:p w14:paraId="344763E7" w14:textId="77777777" w:rsidR="00693997" w:rsidRPr="00383506" w:rsidRDefault="00693997" w:rsidP="00896ADF">
            <w:pPr>
              <w:jc w:val="center"/>
              <w:rPr>
                <w:sz w:val="22"/>
                <w:szCs w:val="22"/>
              </w:rPr>
            </w:pPr>
            <w:r w:rsidRPr="00383506">
              <w:rPr>
                <w:sz w:val="22"/>
                <w:szCs w:val="22"/>
              </w:rPr>
              <w:t>с 01.01.2022 по 30.06.2022</w:t>
            </w:r>
          </w:p>
        </w:tc>
        <w:tc>
          <w:tcPr>
            <w:tcW w:w="1731" w:type="dxa"/>
            <w:shd w:val="clear" w:color="auto" w:fill="auto"/>
            <w:vAlign w:val="center"/>
          </w:tcPr>
          <w:p w14:paraId="31D07427" w14:textId="77777777" w:rsidR="00693997" w:rsidRPr="00383506" w:rsidRDefault="00693997" w:rsidP="00896ADF">
            <w:pPr>
              <w:jc w:val="center"/>
              <w:rPr>
                <w:sz w:val="28"/>
                <w:szCs w:val="28"/>
              </w:rPr>
            </w:pPr>
            <w:r w:rsidRPr="00383506">
              <w:rPr>
                <w:sz w:val="28"/>
                <w:szCs w:val="28"/>
              </w:rPr>
              <w:t>31,52</w:t>
            </w:r>
          </w:p>
        </w:tc>
        <w:tc>
          <w:tcPr>
            <w:tcW w:w="1863" w:type="dxa"/>
            <w:shd w:val="clear" w:color="auto" w:fill="auto"/>
            <w:vAlign w:val="center"/>
          </w:tcPr>
          <w:p w14:paraId="2504D0D7" w14:textId="77777777" w:rsidR="00693997" w:rsidRPr="00383506" w:rsidRDefault="00693997" w:rsidP="00896ADF">
            <w:pPr>
              <w:jc w:val="center"/>
              <w:rPr>
                <w:sz w:val="28"/>
                <w:szCs w:val="28"/>
              </w:rPr>
            </w:pPr>
            <w:r w:rsidRPr="00383506">
              <w:rPr>
                <w:sz w:val="28"/>
                <w:szCs w:val="28"/>
              </w:rPr>
              <w:t>0,0</w:t>
            </w:r>
          </w:p>
        </w:tc>
      </w:tr>
      <w:tr w:rsidR="00693997" w:rsidRPr="00383506" w14:paraId="6ABC57D6" w14:textId="77777777" w:rsidTr="00693997">
        <w:tc>
          <w:tcPr>
            <w:tcW w:w="2246" w:type="dxa"/>
            <w:vMerge/>
            <w:shd w:val="clear" w:color="auto" w:fill="auto"/>
            <w:vAlign w:val="center"/>
          </w:tcPr>
          <w:p w14:paraId="752383FC" w14:textId="77777777" w:rsidR="00693997" w:rsidRPr="00383506" w:rsidRDefault="00693997" w:rsidP="00896ADF">
            <w:pPr>
              <w:jc w:val="center"/>
              <w:rPr>
                <w:sz w:val="28"/>
                <w:szCs w:val="28"/>
              </w:rPr>
            </w:pPr>
          </w:p>
        </w:tc>
        <w:tc>
          <w:tcPr>
            <w:tcW w:w="1863" w:type="dxa"/>
            <w:vMerge/>
            <w:shd w:val="clear" w:color="auto" w:fill="auto"/>
            <w:vAlign w:val="center"/>
          </w:tcPr>
          <w:p w14:paraId="6E8B5BA5" w14:textId="77777777" w:rsidR="00693997" w:rsidRPr="00383506" w:rsidRDefault="00693997" w:rsidP="00896ADF">
            <w:pPr>
              <w:jc w:val="center"/>
            </w:pPr>
          </w:p>
        </w:tc>
        <w:tc>
          <w:tcPr>
            <w:tcW w:w="1925" w:type="dxa"/>
            <w:shd w:val="clear" w:color="auto" w:fill="auto"/>
          </w:tcPr>
          <w:p w14:paraId="7347C7F1" w14:textId="77777777" w:rsidR="00693997" w:rsidRPr="00383506" w:rsidRDefault="00693997" w:rsidP="00896ADF">
            <w:pPr>
              <w:jc w:val="center"/>
              <w:rPr>
                <w:sz w:val="22"/>
                <w:szCs w:val="22"/>
              </w:rPr>
            </w:pPr>
            <w:r w:rsidRPr="00383506">
              <w:rPr>
                <w:sz w:val="22"/>
                <w:szCs w:val="22"/>
              </w:rPr>
              <w:t>с 01.07.2022 по 31.12.2022</w:t>
            </w:r>
          </w:p>
        </w:tc>
        <w:tc>
          <w:tcPr>
            <w:tcW w:w="1731" w:type="dxa"/>
            <w:shd w:val="clear" w:color="auto" w:fill="auto"/>
            <w:vAlign w:val="center"/>
          </w:tcPr>
          <w:p w14:paraId="23CE6442" w14:textId="77777777" w:rsidR="00693997" w:rsidRPr="00383506" w:rsidRDefault="00693997" w:rsidP="00896ADF">
            <w:pPr>
              <w:jc w:val="center"/>
              <w:rPr>
                <w:sz w:val="28"/>
                <w:szCs w:val="28"/>
              </w:rPr>
            </w:pPr>
            <w:r w:rsidRPr="00383506">
              <w:rPr>
                <w:sz w:val="28"/>
                <w:szCs w:val="28"/>
              </w:rPr>
              <w:t>34,20</w:t>
            </w:r>
          </w:p>
        </w:tc>
        <w:tc>
          <w:tcPr>
            <w:tcW w:w="1863" w:type="dxa"/>
            <w:shd w:val="clear" w:color="auto" w:fill="auto"/>
            <w:vAlign w:val="center"/>
          </w:tcPr>
          <w:p w14:paraId="3FE90D9F" w14:textId="77777777" w:rsidR="00693997" w:rsidRPr="00383506" w:rsidRDefault="00693997" w:rsidP="00896ADF">
            <w:pPr>
              <w:jc w:val="center"/>
              <w:rPr>
                <w:sz w:val="28"/>
                <w:szCs w:val="28"/>
              </w:rPr>
            </w:pPr>
            <w:r w:rsidRPr="00383506">
              <w:rPr>
                <w:sz w:val="28"/>
                <w:szCs w:val="28"/>
              </w:rPr>
              <w:t>8,5</w:t>
            </w:r>
          </w:p>
        </w:tc>
      </w:tr>
      <w:tr w:rsidR="00693997" w:rsidRPr="00383506" w14:paraId="68E6B8BF" w14:textId="77777777" w:rsidTr="00693997">
        <w:tc>
          <w:tcPr>
            <w:tcW w:w="2246" w:type="dxa"/>
            <w:vMerge/>
            <w:shd w:val="clear" w:color="auto" w:fill="auto"/>
            <w:vAlign w:val="center"/>
          </w:tcPr>
          <w:p w14:paraId="5682AD18" w14:textId="77777777" w:rsidR="00693997" w:rsidRPr="00383506" w:rsidRDefault="00693997" w:rsidP="00896ADF">
            <w:pPr>
              <w:jc w:val="both"/>
              <w:rPr>
                <w:sz w:val="28"/>
                <w:szCs w:val="28"/>
              </w:rPr>
            </w:pPr>
          </w:p>
        </w:tc>
        <w:tc>
          <w:tcPr>
            <w:tcW w:w="1863" w:type="dxa"/>
            <w:vMerge w:val="restart"/>
            <w:shd w:val="clear" w:color="auto" w:fill="auto"/>
            <w:vAlign w:val="center"/>
          </w:tcPr>
          <w:p w14:paraId="6E375153" w14:textId="77777777" w:rsidR="00693997" w:rsidRPr="00383506" w:rsidRDefault="00693997" w:rsidP="00896ADF">
            <w:pPr>
              <w:jc w:val="center"/>
            </w:pPr>
            <w:r w:rsidRPr="00383506">
              <w:t>2023</w:t>
            </w:r>
          </w:p>
        </w:tc>
        <w:tc>
          <w:tcPr>
            <w:tcW w:w="1925" w:type="dxa"/>
            <w:shd w:val="clear" w:color="auto" w:fill="auto"/>
          </w:tcPr>
          <w:p w14:paraId="5B37D4A9" w14:textId="77777777" w:rsidR="00693997" w:rsidRPr="00383506" w:rsidRDefault="00693997" w:rsidP="00896ADF">
            <w:pPr>
              <w:jc w:val="center"/>
              <w:rPr>
                <w:sz w:val="22"/>
                <w:szCs w:val="22"/>
              </w:rPr>
            </w:pPr>
            <w:r w:rsidRPr="00383506">
              <w:rPr>
                <w:sz w:val="22"/>
                <w:szCs w:val="22"/>
              </w:rPr>
              <w:t>с 01.01.2023 по 30.06.2023</w:t>
            </w:r>
          </w:p>
        </w:tc>
        <w:tc>
          <w:tcPr>
            <w:tcW w:w="1731" w:type="dxa"/>
            <w:shd w:val="clear" w:color="auto" w:fill="auto"/>
            <w:vAlign w:val="center"/>
          </w:tcPr>
          <w:p w14:paraId="07E64CD0" w14:textId="77777777" w:rsidR="00693997" w:rsidRPr="00383506" w:rsidRDefault="00693997" w:rsidP="00896ADF">
            <w:pPr>
              <w:jc w:val="center"/>
              <w:rPr>
                <w:sz w:val="28"/>
                <w:szCs w:val="28"/>
              </w:rPr>
            </w:pPr>
            <w:r w:rsidRPr="00383506">
              <w:rPr>
                <w:sz w:val="28"/>
                <w:szCs w:val="28"/>
              </w:rPr>
              <w:t>34,20</w:t>
            </w:r>
          </w:p>
        </w:tc>
        <w:tc>
          <w:tcPr>
            <w:tcW w:w="1863" w:type="dxa"/>
            <w:shd w:val="clear" w:color="auto" w:fill="auto"/>
            <w:vAlign w:val="center"/>
          </w:tcPr>
          <w:p w14:paraId="291D6CE1" w14:textId="77777777" w:rsidR="00693997" w:rsidRPr="00383506" w:rsidRDefault="00693997" w:rsidP="00896ADF">
            <w:pPr>
              <w:jc w:val="center"/>
              <w:rPr>
                <w:sz w:val="28"/>
                <w:szCs w:val="28"/>
              </w:rPr>
            </w:pPr>
            <w:r w:rsidRPr="00383506">
              <w:rPr>
                <w:sz w:val="28"/>
                <w:szCs w:val="28"/>
              </w:rPr>
              <w:t>0,0</w:t>
            </w:r>
          </w:p>
        </w:tc>
      </w:tr>
      <w:tr w:rsidR="00693997" w:rsidRPr="00383506" w14:paraId="0A12C0B5" w14:textId="77777777" w:rsidTr="00693997">
        <w:tc>
          <w:tcPr>
            <w:tcW w:w="2246" w:type="dxa"/>
            <w:vMerge/>
            <w:shd w:val="clear" w:color="auto" w:fill="auto"/>
            <w:vAlign w:val="center"/>
          </w:tcPr>
          <w:p w14:paraId="764A5C63" w14:textId="77777777" w:rsidR="00693997" w:rsidRPr="00383506" w:rsidRDefault="00693997" w:rsidP="00896ADF">
            <w:pPr>
              <w:jc w:val="both"/>
              <w:rPr>
                <w:sz w:val="28"/>
                <w:szCs w:val="28"/>
              </w:rPr>
            </w:pPr>
          </w:p>
        </w:tc>
        <w:tc>
          <w:tcPr>
            <w:tcW w:w="1863" w:type="dxa"/>
            <w:vMerge/>
            <w:shd w:val="clear" w:color="auto" w:fill="auto"/>
          </w:tcPr>
          <w:p w14:paraId="1DC73C7A" w14:textId="77777777" w:rsidR="00693997" w:rsidRPr="00383506" w:rsidRDefault="00693997" w:rsidP="00896ADF">
            <w:pPr>
              <w:jc w:val="center"/>
            </w:pPr>
          </w:p>
        </w:tc>
        <w:tc>
          <w:tcPr>
            <w:tcW w:w="1925" w:type="dxa"/>
            <w:shd w:val="clear" w:color="auto" w:fill="auto"/>
          </w:tcPr>
          <w:p w14:paraId="7F67C731" w14:textId="77777777" w:rsidR="00693997" w:rsidRPr="00383506" w:rsidRDefault="00693997" w:rsidP="00896ADF">
            <w:pPr>
              <w:jc w:val="center"/>
              <w:rPr>
                <w:sz w:val="22"/>
                <w:szCs w:val="22"/>
              </w:rPr>
            </w:pPr>
            <w:r w:rsidRPr="00383506">
              <w:rPr>
                <w:sz w:val="22"/>
                <w:szCs w:val="22"/>
              </w:rPr>
              <w:t>с 01.07.2023 по 31.12.2023</w:t>
            </w:r>
          </w:p>
        </w:tc>
        <w:tc>
          <w:tcPr>
            <w:tcW w:w="1731" w:type="dxa"/>
            <w:shd w:val="clear" w:color="auto" w:fill="auto"/>
            <w:vAlign w:val="center"/>
          </w:tcPr>
          <w:p w14:paraId="4B51AFD1" w14:textId="77777777" w:rsidR="00693997" w:rsidRPr="00383506" w:rsidRDefault="00693997" w:rsidP="00896ADF">
            <w:pPr>
              <w:jc w:val="center"/>
              <w:rPr>
                <w:sz w:val="28"/>
                <w:szCs w:val="28"/>
              </w:rPr>
            </w:pPr>
            <w:r w:rsidRPr="00383506">
              <w:rPr>
                <w:sz w:val="28"/>
                <w:szCs w:val="28"/>
              </w:rPr>
              <w:t>34,40</w:t>
            </w:r>
          </w:p>
        </w:tc>
        <w:tc>
          <w:tcPr>
            <w:tcW w:w="1863" w:type="dxa"/>
            <w:shd w:val="clear" w:color="auto" w:fill="auto"/>
            <w:vAlign w:val="center"/>
          </w:tcPr>
          <w:p w14:paraId="17D2B913" w14:textId="77777777" w:rsidR="00693997" w:rsidRPr="00383506" w:rsidRDefault="00693997" w:rsidP="00896ADF">
            <w:pPr>
              <w:jc w:val="center"/>
              <w:rPr>
                <w:sz w:val="28"/>
                <w:szCs w:val="28"/>
              </w:rPr>
            </w:pPr>
            <w:r w:rsidRPr="00383506">
              <w:rPr>
                <w:sz w:val="28"/>
                <w:szCs w:val="28"/>
              </w:rPr>
              <w:t>0,6</w:t>
            </w:r>
          </w:p>
        </w:tc>
      </w:tr>
      <w:tr w:rsidR="00693997" w:rsidRPr="00383506" w14:paraId="63384604" w14:textId="77777777" w:rsidTr="00693997">
        <w:tc>
          <w:tcPr>
            <w:tcW w:w="9628" w:type="dxa"/>
            <w:gridSpan w:val="5"/>
            <w:shd w:val="clear" w:color="auto" w:fill="auto"/>
            <w:vAlign w:val="center"/>
          </w:tcPr>
          <w:p w14:paraId="0C779914" w14:textId="77777777" w:rsidR="00693997" w:rsidRPr="00383506" w:rsidRDefault="00693997" w:rsidP="00896ADF">
            <w:pPr>
              <w:jc w:val="center"/>
              <w:rPr>
                <w:sz w:val="28"/>
                <w:szCs w:val="28"/>
              </w:rPr>
            </w:pPr>
            <w:r w:rsidRPr="00383506">
              <w:rPr>
                <w:sz w:val="28"/>
                <w:szCs w:val="28"/>
              </w:rPr>
              <w:t>2. Водоотведение</w:t>
            </w:r>
          </w:p>
        </w:tc>
      </w:tr>
      <w:tr w:rsidR="00693997" w:rsidRPr="00383506" w14:paraId="54AF1466" w14:textId="77777777" w:rsidTr="00693997">
        <w:tc>
          <w:tcPr>
            <w:tcW w:w="2246" w:type="dxa"/>
            <w:vMerge w:val="restart"/>
            <w:shd w:val="clear" w:color="auto" w:fill="auto"/>
            <w:vAlign w:val="center"/>
          </w:tcPr>
          <w:p w14:paraId="00E2F8AD" w14:textId="77777777" w:rsidR="00693997" w:rsidRPr="00383506" w:rsidRDefault="00693997" w:rsidP="00896ADF">
            <w:pPr>
              <w:jc w:val="center"/>
              <w:rPr>
                <w:sz w:val="28"/>
                <w:szCs w:val="28"/>
              </w:rPr>
            </w:pPr>
            <w:r w:rsidRPr="00383506">
              <w:rPr>
                <w:sz w:val="28"/>
                <w:szCs w:val="28"/>
              </w:rPr>
              <w:t>АО «Энергетическая компания»</w:t>
            </w:r>
          </w:p>
        </w:tc>
        <w:tc>
          <w:tcPr>
            <w:tcW w:w="1863" w:type="dxa"/>
            <w:vMerge w:val="restart"/>
            <w:shd w:val="clear" w:color="auto" w:fill="auto"/>
            <w:vAlign w:val="center"/>
          </w:tcPr>
          <w:p w14:paraId="1E6AA392" w14:textId="77777777" w:rsidR="00693997" w:rsidRPr="00383506" w:rsidRDefault="00693997" w:rsidP="00896ADF">
            <w:pPr>
              <w:jc w:val="center"/>
            </w:pPr>
            <w:r w:rsidRPr="00383506">
              <w:t>2019</w:t>
            </w:r>
          </w:p>
        </w:tc>
        <w:tc>
          <w:tcPr>
            <w:tcW w:w="1925" w:type="dxa"/>
            <w:shd w:val="clear" w:color="auto" w:fill="auto"/>
          </w:tcPr>
          <w:p w14:paraId="7C11DDA5" w14:textId="77777777" w:rsidR="00693997" w:rsidRPr="00383506" w:rsidRDefault="00693997" w:rsidP="00896ADF">
            <w:pPr>
              <w:jc w:val="center"/>
              <w:rPr>
                <w:sz w:val="22"/>
                <w:szCs w:val="22"/>
              </w:rPr>
            </w:pPr>
            <w:r w:rsidRPr="00383506">
              <w:rPr>
                <w:sz w:val="22"/>
                <w:szCs w:val="22"/>
              </w:rPr>
              <w:t>с 01.01.2019 по 30.06.2019</w:t>
            </w:r>
          </w:p>
        </w:tc>
        <w:tc>
          <w:tcPr>
            <w:tcW w:w="1731" w:type="dxa"/>
            <w:shd w:val="clear" w:color="auto" w:fill="auto"/>
            <w:vAlign w:val="center"/>
          </w:tcPr>
          <w:p w14:paraId="547104D4" w14:textId="77777777" w:rsidR="00693997" w:rsidRPr="00383506" w:rsidRDefault="00693997" w:rsidP="00896ADF">
            <w:pPr>
              <w:jc w:val="center"/>
              <w:rPr>
                <w:sz w:val="28"/>
                <w:szCs w:val="28"/>
              </w:rPr>
            </w:pPr>
            <w:r w:rsidRPr="00383506">
              <w:rPr>
                <w:sz w:val="28"/>
                <w:szCs w:val="28"/>
              </w:rPr>
              <w:t>18,96</w:t>
            </w:r>
          </w:p>
        </w:tc>
        <w:tc>
          <w:tcPr>
            <w:tcW w:w="1863" w:type="dxa"/>
            <w:shd w:val="clear" w:color="auto" w:fill="auto"/>
            <w:vAlign w:val="center"/>
          </w:tcPr>
          <w:p w14:paraId="0ED3213F" w14:textId="77777777" w:rsidR="00693997" w:rsidRPr="00383506" w:rsidRDefault="00693997" w:rsidP="00896ADF">
            <w:pPr>
              <w:jc w:val="center"/>
              <w:rPr>
                <w:sz w:val="28"/>
                <w:szCs w:val="28"/>
              </w:rPr>
            </w:pPr>
            <w:r w:rsidRPr="00383506">
              <w:rPr>
                <w:sz w:val="28"/>
                <w:szCs w:val="28"/>
              </w:rPr>
              <w:t>0,0</w:t>
            </w:r>
          </w:p>
        </w:tc>
      </w:tr>
      <w:tr w:rsidR="00693997" w:rsidRPr="00383506" w14:paraId="0059BF5A" w14:textId="77777777" w:rsidTr="00693997">
        <w:tc>
          <w:tcPr>
            <w:tcW w:w="2246" w:type="dxa"/>
            <w:vMerge/>
            <w:shd w:val="clear" w:color="auto" w:fill="auto"/>
            <w:vAlign w:val="center"/>
          </w:tcPr>
          <w:p w14:paraId="5BAE74D4" w14:textId="77777777" w:rsidR="00693997" w:rsidRPr="00383506" w:rsidRDefault="00693997" w:rsidP="00896ADF">
            <w:pPr>
              <w:jc w:val="center"/>
              <w:rPr>
                <w:sz w:val="28"/>
                <w:szCs w:val="28"/>
              </w:rPr>
            </w:pPr>
          </w:p>
        </w:tc>
        <w:tc>
          <w:tcPr>
            <w:tcW w:w="1863" w:type="dxa"/>
            <w:vMerge/>
            <w:shd w:val="clear" w:color="auto" w:fill="auto"/>
            <w:vAlign w:val="center"/>
          </w:tcPr>
          <w:p w14:paraId="4EC4D8CF" w14:textId="77777777" w:rsidR="00693997" w:rsidRPr="00383506" w:rsidRDefault="00693997" w:rsidP="00896ADF">
            <w:pPr>
              <w:jc w:val="center"/>
            </w:pPr>
          </w:p>
        </w:tc>
        <w:tc>
          <w:tcPr>
            <w:tcW w:w="1925" w:type="dxa"/>
            <w:shd w:val="clear" w:color="auto" w:fill="auto"/>
          </w:tcPr>
          <w:p w14:paraId="70BE5756" w14:textId="77777777" w:rsidR="00693997" w:rsidRPr="00383506" w:rsidRDefault="00693997" w:rsidP="00896ADF">
            <w:pPr>
              <w:jc w:val="center"/>
              <w:rPr>
                <w:sz w:val="22"/>
                <w:szCs w:val="22"/>
              </w:rPr>
            </w:pPr>
            <w:r w:rsidRPr="00383506">
              <w:rPr>
                <w:sz w:val="22"/>
                <w:szCs w:val="22"/>
              </w:rPr>
              <w:t>с 01.07.2019 по 31.12.2019</w:t>
            </w:r>
          </w:p>
        </w:tc>
        <w:tc>
          <w:tcPr>
            <w:tcW w:w="1731" w:type="dxa"/>
            <w:shd w:val="clear" w:color="auto" w:fill="auto"/>
            <w:vAlign w:val="center"/>
          </w:tcPr>
          <w:p w14:paraId="51296BC9" w14:textId="77777777" w:rsidR="00693997" w:rsidRPr="00383506" w:rsidRDefault="00693997" w:rsidP="00896ADF">
            <w:pPr>
              <w:jc w:val="center"/>
              <w:rPr>
                <w:sz w:val="28"/>
                <w:szCs w:val="28"/>
              </w:rPr>
            </w:pPr>
            <w:r w:rsidRPr="00383506">
              <w:rPr>
                <w:sz w:val="28"/>
                <w:szCs w:val="28"/>
              </w:rPr>
              <w:t>19,72</w:t>
            </w:r>
          </w:p>
        </w:tc>
        <w:tc>
          <w:tcPr>
            <w:tcW w:w="1863" w:type="dxa"/>
            <w:shd w:val="clear" w:color="auto" w:fill="auto"/>
            <w:vAlign w:val="center"/>
          </w:tcPr>
          <w:p w14:paraId="3D18ED70" w14:textId="77777777" w:rsidR="00693997" w:rsidRPr="00383506" w:rsidRDefault="00693997" w:rsidP="00896ADF">
            <w:pPr>
              <w:jc w:val="center"/>
              <w:rPr>
                <w:sz w:val="28"/>
                <w:szCs w:val="28"/>
              </w:rPr>
            </w:pPr>
            <w:r w:rsidRPr="00383506">
              <w:rPr>
                <w:sz w:val="28"/>
                <w:szCs w:val="28"/>
              </w:rPr>
              <w:t>4,0</w:t>
            </w:r>
          </w:p>
        </w:tc>
      </w:tr>
      <w:tr w:rsidR="00693997" w:rsidRPr="00383506" w14:paraId="1736DD88" w14:textId="77777777" w:rsidTr="00693997">
        <w:tc>
          <w:tcPr>
            <w:tcW w:w="2246" w:type="dxa"/>
            <w:vMerge/>
            <w:shd w:val="clear" w:color="auto" w:fill="auto"/>
            <w:vAlign w:val="center"/>
          </w:tcPr>
          <w:p w14:paraId="0E0E951F" w14:textId="77777777" w:rsidR="00693997" w:rsidRPr="00383506" w:rsidRDefault="00693997" w:rsidP="00896ADF">
            <w:pPr>
              <w:jc w:val="center"/>
              <w:rPr>
                <w:sz w:val="28"/>
                <w:szCs w:val="28"/>
              </w:rPr>
            </w:pPr>
          </w:p>
        </w:tc>
        <w:tc>
          <w:tcPr>
            <w:tcW w:w="1863" w:type="dxa"/>
            <w:vMerge w:val="restart"/>
            <w:shd w:val="clear" w:color="auto" w:fill="auto"/>
            <w:vAlign w:val="center"/>
          </w:tcPr>
          <w:p w14:paraId="607B8D4B" w14:textId="77777777" w:rsidR="00693997" w:rsidRPr="00383506" w:rsidRDefault="00693997" w:rsidP="00896ADF">
            <w:pPr>
              <w:jc w:val="center"/>
            </w:pPr>
            <w:r w:rsidRPr="00383506">
              <w:t>2020</w:t>
            </w:r>
          </w:p>
        </w:tc>
        <w:tc>
          <w:tcPr>
            <w:tcW w:w="1925" w:type="dxa"/>
            <w:shd w:val="clear" w:color="auto" w:fill="auto"/>
          </w:tcPr>
          <w:p w14:paraId="7EE865F1" w14:textId="77777777" w:rsidR="00693997" w:rsidRPr="00383506" w:rsidRDefault="00693997" w:rsidP="00896ADF">
            <w:pPr>
              <w:jc w:val="center"/>
              <w:rPr>
                <w:sz w:val="22"/>
                <w:szCs w:val="22"/>
              </w:rPr>
            </w:pPr>
            <w:r w:rsidRPr="00383506">
              <w:rPr>
                <w:sz w:val="22"/>
                <w:szCs w:val="22"/>
              </w:rPr>
              <w:t>с 01.01.2020 по 30.06.2020</w:t>
            </w:r>
          </w:p>
        </w:tc>
        <w:tc>
          <w:tcPr>
            <w:tcW w:w="1731" w:type="dxa"/>
            <w:shd w:val="clear" w:color="auto" w:fill="auto"/>
            <w:vAlign w:val="center"/>
          </w:tcPr>
          <w:p w14:paraId="349BCFF4" w14:textId="77777777" w:rsidR="00693997" w:rsidRPr="00383506" w:rsidRDefault="00693997" w:rsidP="00896ADF">
            <w:pPr>
              <w:jc w:val="center"/>
              <w:rPr>
                <w:sz w:val="28"/>
                <w:szCs w:val="28"/>
              </w:rPr>
            </w:pPr>
            <w:r w:rsidRPr="00383506">
              <w:rPr>
                <w:sz w:val="28"/>
                <w:szCs w:val="28"/>
              </w:rPr>
              <w:t>19,72</w:t>
            </w:r>
          </w:p>
        </w:tc>
        <w:tc>
          <w:tcPr>
            <w:tcW w:w="1863" w:type="dxa"/>
            <w:shd w:val="clear" w:color="auto" w:fill="auto"/>
            <w:vAlign w:val="center"/>
          </w:tcPr>
          <w:p w14:paraId="588591CA" w14:textId="77777777" w:rsidR="00693997" w:rsidRPr="00383506" w:rsidRDefault="00693997" w:rsidP="00896ADF">
            <w:pPr>
              <w:jc w:val="center"/>
              <w:rPr>
                <w:sz w:val="28"/>
                <w:szCs w:val="28"/>
              </w:rPr>
            </w:pPr>
            <w:r w:rsidRPr="00383506">
              <w:rPr>
                <w:sz w:val="28"/>
                <w:szCs w:val="28"/>
              </w:rPr>
              <w:t>0,0</w:t>
            </w:r>
          </w:p>
        </w:tc>
      </w:tr>
      <w:tr w:rsidR="00693997" w:rsidRPr="00383506" w14:paraId="0EE425CB" w14:textId="77777777" w:rsidTr="00693997">
        <w:tc>
          <w:tcPr>
            <w:tcW w:w="2246" w:type="dxa"/>
            <w:vMerge/>
            <w:shd w:val="clear" w:color="auto" w:fill="auto"/>
            <w:vAlign w:val="center"/>
          </w:tcPr>
          <w:p w14:paraId="2EDD7A82" w14:textId="77777777" w:rsidR="00693997" w:rsidRPr="00383506" w:rsidRDefault="00693997" w:rsidP="00896ADF">
            <w:pPr>
              <w:jc w:val="center"/>
              <w:rPr>
                <w:sz w:val="28"/>
                <w:szCs w:val="28"/>
              </w:rPr>
            </w:pPr>
          </w:p>
        </w:tc>
        <w:tc>
          <w:tcPr>
            <w:tcW w:w="1863" w:type="dxa"/>
            <w:vMerge/>
            <w:shd w:val="clear" w:color="auto" w:fill="auto"/>
            <w:vAlign w:val="center"/>
          </w:tcPr>
          <w:p w14:paraId="01B18760" w14:textId="77777777" w:rsidR="00693997" w:rsidRPr="00383506" w:rsidRDefault="00693997" w:rsidP="00896ADF">
            <w:pPr>
              <w:jc w:val="center"/>
            </w:pPr>
          </w:p>
        </w:tc>
        <w:tc>
          <w:tcPr>
            <w:tcW w:w="1925" w:type="dxa"/>
            <w:shd w:val="clear" w:color="auto" w:fill="auto"/>
          </w:tcPr>
          <w:p w14:paraId="12A31F8E" w14:textId="77777777" w:rsidR="00693997" w:rsidRPr="00383506" w:rsidRDefault="00693997" w:rsidP="00896ADF">
            <w:pPr>
              <w:jc w:val="center"/>
              <w:rPr>
                <w:sz w:val="22"/>
                <w:szCs w:val="22"/>
              </w:rPr>
            </w:pPr>
            <w:r w:rsidRPr="00383506">
              <w:rPr>
                <w:sz w:val="22"/>
                <w:szCs w:val="22"/>
              </w:rPr>
              <w:t>с 01.07.2020 по 31.12.2020</w:t>
            </w:r>
          </w:p>
        </w:tc>
        <w:tc>
          <w:tcPr>
            <w:tcW w:w="1731" w:type="dxa"/>
            <w:shd w:val="clear" w:color="auto" w:fill="auto"/>
            <w:vAlign w:val="center"/>
          </w:tcPr>
          <w:p w14:paraId="16FE4E7A" w14:textId="77777777" w:rsidR="00693997" w:rsidRPr="00383506" w:rsidRDefault="00693997" w:rsidP="00896ADF">
            <w:pPr>
              <w:jc w:val="center"/>
              <w:rPr>
                <w:sz w:val="28"/>
                <w:szCs w:val="28"/>
              </w:rPr>
            </w:pPr>
            <w:r w:rsidRPr="00383506">
              <w:rPr>
                <w:sz w:val="28"/>
                <w:szCs w:val="28"/>
              </w:rPr>
              <w:t>21,32</w:t>
            </w:r>
          </w:p>
        </w:tc>
        <w:tc>
          <w:tcPr>
            <w:tcW w:w="1863" w:type="dxa"/>
            <w:shd w:val="clear" w:color="auto" w:fill="auto"/>
            <w:vAlign w:val="center"/>
          </w:tcPr>
          <w:p w14:paraId="3515582A" w14:textId="77777777" w:rsidR="00693997" w:rsidRPr="00383506" w:rsidRDefault="00693997" w:rsidP="00896ADF">
            <w:pPr>
              <w:jc w:val="center"/>
              <w:rPr>
                <w:sz w:val="28"/>
                <w:szCs w:val="28"/>
              </w:rPr>
            </w:pPr>
            <w:r w:rsidRPr="00383506">
              <w:rPr>
                <w:sz w:val="28"/>
                <w:szCs w:val="28"/>
              </w:rPr>
              <w:t>8,1</w:t>
            </w:r>
          </w:p>
        </w:tc>
      </w:tr>
      <w:tr w:rsidR="00693997" w:rsidRPr="00383506" w14:paraId="47252179" w14:textId="77777777" w:rsidTr="00693997">
        <w:tc>
          <w:tcPr>
            <w:tcW w:w="2246" w:type="dxa"/>
            <w:vMerge/>
            <w:shd w:val="clear" w:color="auto" w:fill="auto"/>
            <w:vAlign w:val="center"/>
          </w:tcPr>
          <w:p w14:paraId="618A8AC0" w14:textId="77777777" w:rsidR="00693997" w:rsidRPr="00383506" w:rsidRDefault="00693997" w:rsidP="00896ADF">
            <w:pPr>
              <w:jc w:val="center"/>
              <w:rPr>
                <w:sz w:val="28"/>
                <w:szCs w:val="28"/>
              </w:rPr>
            </w:pPr>
          </w:p>
        </w:tc>
        <w:tc>
          <w:tcPr>
            <w:tcW w:w="1863" w:type="dxa"/>
            <w:vMerge w:val="restart"/>
            <w:shd w:val="clear" w:color="auto" w:fill="auto"/>
            <w:vAlign w:val="center"/>
          </w:tcPr>
          <w:p w14:paraId="1AF9D5D2" w14:textId="77777777" w:rsidR="00693997" w:rsidRPr="00383506" w:rsidRDefault="00693997" w:rsidP="00896ADF">
            <w:pPr>
              <w:jc w:val="center"/>
            </w:pPr>
            <w:r w:rsidRPr="00383506">
              <w:t>2021</w:t>
            </w:r>
          </w:p>
        </w:tc>
        <w:tc>
          <w:tcPr>
            <w:tcW w:w="1925" w:type="dxa"/>
            <w:shd w:val="clear" w:color="auto" w:fill="auto"/>
          </w:tcPr>
          <w:p w14:paraId="7D8CAC9B" w14:textId="77777777" w:rsidR="00693997" w:rsidRPr="00383506" w:rsidRDefault="00693997" w:rsidP="00896ADF">
            <w:pPr>
              <w:jc w:val="center"/>
              <w:rPr>
                <w:sz w:val="22"/>
                <w:szCs w:val="22"/>
              </w:rPr>
            </w:pPr>
            <w:r w:rsidRPr="00383506">
              <w:rPr>
                <w:sz w:val="22"/>
                <w:szCs w:val="22"/>
              </w:rPr>
              <w:t>с 01.01.2021 по 30.06.2021</w:t>
            </w:r>
          </w:p>
        </w:tc>
        <w:tc>
          <w:tcPr>
            <w:tcW w:w="1731" w:type="dxa"/>
            <w:shd w:val="clear" w:color="auto" w:fill="auto"/>
            <w:vAlign w:val="center"/>
          </w:tcPr>
          <w:p w14:paraId="18C6B5EA" w14:textId="77777777" w:rsidR="00693997" w:rsidRPr="00383506" w:rsidRDefault="00693997" w:rsidP="00896ADF">
            <w:pPr>
              <w:jc w:val="center"/>
              <w:rPr>
                <w:sz w:val="28"/>
                <w:szCs w:val="28"/>
              </w:rPr>
            </w:pPr>
            <w:r w:rsidRPr="00383506">
              <w:rPr>
                <w:sz w:val="28"/>
                <w:szCs w:val="28"/>
              </w:rPr>
              <w:t>21,12</w:t>
            </w:r>
          </w:p>
        </w:tc>
        <w:tc>
          <w:tcPr>
            <w:tcW w:w="1863" w:type="dxa"/>
            <w:shd w:val="clear" w:color="auto" w:fill="auto"/>
            <w:vAlign w:val="center"/>
          </w:tcPr>
          <w:p w14:paraId="1A3D9260" w14:textId="77777777" w:rsidR="00693997" w:rsidRPr="00383506" w:rsidRDefault="00693997" w:rsidP="00896ADF">
            <w:pPr>
              <w:jc w:val="center"/>
              <w:rPr>
                <w:sz w:val="28"/>
                <w:szCs w:val="28"/>
              </w:rPr>
            </w:pPr>
            <w:r w:rsidRPr="00383506">
              <w:rPr>
                <w:sz w:val="28"/>
                <w:szCs w:val="28"/>
              </w:rPr>
              <w:t>-0,9</w:t>
            </w:r>
          </w:p>
        </w:tc>
      </w:tr>
      <w:tr w:rsidR="00693997" w:rsidRPr="00383506" w14:paraId="73FBFD3D" w14:textId="77777777" w:rsidTr="00693997">
        <w:tc>
          <w:tcPr>
            <w:tcW w:w="2246" w:type="dxa"/>
            <w:vMerge/>
            <w:shd w:val="clear" w:color="auto" w:fill="auto"/>
            <w:vAlign w:val="center"/>
          </w:tcPr>
          <w:p w14:paraId="76820C6D" w14:textId="77777777" w:rsidR="00693997" w:rsidRPr="00383506" w:rsidRDefault="00693997" w:rsidP="00896ADF">
            <w:pPr>
              <w:jc w:val="both"/>
              <w:rPr>
                <w:sz w:val="28"/>
                <w:szCs w:val="28"/>
              </w:rPr>
            </w:pPr>
          </w:p>
        </w:tc>
        <w:tc>
          <w:tcPr>
            <w:tcW w:w="1863" w:type="dxa"/>
            <w:vMerge/>
            <w:shd w:val="clear" w:color="auto" w:fill="auto"/>
            <w:vAlign w:val="center"/>
          </w:tcPr>
          <w:p w14:paraId="762399E5" w14:textId="77777777" w:rsidR="00693997" w:rsidRPr="00383506" w:rsidRDefault="00693997" w:rsidP="00896ADF">
            <w:pPr>
              <w:jc w:val="center"/>
            </w:pPr>
          </w:p>
        </w:tc>
        <w:tc>
          <w:tcPr>
            <w:tcW w:w="1925" w:type="dxa"/>
            <w:shd w:val="clear" w:color="auto" w:fill="auto"/>
          </w:tcPr>
          <w:p w14:paraId="4ED3E066" w14:textId="77777777" w:rsidR="00693997" w:rsidRPr="00383506" w:rsidRDefault="00693997" w:rsidP="00896ADF">
            <w:pPr>
              <w:jc w:val="center"/>
              <w:rPr>
                <w:sz w:val="22"/>
                <w:szCs w:val="22"/>
              </w:rPr>
            </w:pPr>
            <w:r w:rsidRPr="00383506">
              <w:rPr>
                <w:sz w:val="22"/>
                <w:szCs w:val="22"/>
              </w:rPr>
              <w:t>с 01.07.2021 по 31.12.2021</w:t>
            </w:r>
          </w:p>
        </w:tc>
        <w:tc>
          <w:tcPr>
            <w:tcW w:w="1731" w:type="dxa"/>
            <w:shd w:val="clear" w:color="auto" w:fill="auto"/>
            <w:vAlign w:val="center"/>
          </w:tcPr>
          <w:p w14:paraId="31548CC9" w14:textId="77777777" w:rsidR="00693997" w:rsidRPr="00383506" w:rsidRDefault="00693997" w:rsidP="00896ADF">
            <w:pPr>
              <w:jc w:val="center"/>
              <w:rPr>
                <w:sz w:val="28"/>
                <w:szCs w:val="28"/>
              </w:rPr>
            </w:pPr>
            <w:r w:rsidRPr="00383506">
              <w:rPr>
                <w:sz w:val="28"/>
                <w:szCs w:val="28"/>
              </w:rPr>
              <w:t>21,12</w:t>
            </w:r>
          </w:p>
        </w:tc>
        <w:tc>
          <w:tcPr>
            <w:tcW w:w="1863" w:type="dxa"/>
            <w:shd w:val="clear" w:color="auto" w:fill="auto"/>
            <w:vAlign w:val="center"/>
          </w:tcPr>
          <w:p w14:paraId="13A9CBCC" w14:textId="77777777" w:rsidR="00693997" w:rsidRPr="00383506" w:rsidRDefault="00693997" w:rsidP="00896ADF">
            <w:pPr>
              <w:jc w:val="center"/>
              <w:rPr>
                <w:sz w:val="28"/>
                <w:szCs w:val="28"/>
              </w:rPr>
            </w:pPr>
            <w:r w:rsidRPr="00383506">
              <w:rPr>
                <w:sz w:val="28"/>
                <w:szCs w:val="28"/>
              </w:rPr>
              <w:t>0,0</w:t>
            </w:r>
          </w:p>
        </w:tc>
      </w:tr>
      <w:tr w:rsidR="00693997" w:rsidRPr="00383506" w14:paraId="3B0ADF92" w14:textId="77777777" w:rsidTr="00693997">
        <w:tc>
          <w:tcPr>
            <w:tcW w:w="2246" w:type="dxa"/>
            <w:vMerge w:val="restart"/>
            <w:shd w:val="clear" w:color="auto" w:fill="auto"/>
            <w:vAlign w:val="center"/>
          </w:tcPr>
          <w:p w14:paraId="3806A53F" w14:textId="77777777" w:rsidR="00693997" w:rsidRPr="00383506" w:rsidRDefault="00693997" w:rsidP="00896ADF">
            <w:pPr>
              <w:jc w:val="center"/>
              <w:rPr>
                <w:sz w:val="28"/>
                <w:szCs w:val="28"/>
              </w:rPr>
            </w:pPr>
            <w:r w:rsidRPr="00383506">
              <w:rPr>
                <w:sz w:val="28"/>
                <w:szCs w:val="28"/>
              </w:rPr>
              <w:t>АО «Энергетическая компания»</w:t>
            </w:r>
          </w:p>
        </w:tc>
        <w:tc>
          <w:tcPr>
            <w:tcW w:w="1863" w:type="dxa"/>
            <w:vMerge w:val="restart"/>
            <w:shd w:val="clear" w:color="auto" w:fill="auto"/>
            <w:vAlign w:val="center"/>
          </w:tcPr>
          <w:p w14:paraId="71FE3E92" w14:textId="77777777" w:rsidR="00693997" w:rsidRPr="00383506" w:rsidRDefault="00693997" w:rsidP="00896ADF">
            <w:pPr>
              <w:jc w:val="center"/>
            </w:pPr>
            <w:r w:rsidRPr="00383506">
              <w:t>2022</w:t>
            </w:r>
          </w:p>
        </w:tc>
        <w:tc>
          <w:tcPr>
            <w:tcW w:w="1925" w:type="dxa"/>
            <w:shd w:val="clear" w:color="auto" w:fill="auto"/>
          </w:tcPr>
          <w:p w14:paraId="41B35B54" w14:textId="77777777" w:rsidR="00693997" w:rsidRPr="00383506" w:rsidRDefault="00693997" w:rsidP="00896ADF">
            <w:pPr>
              <w:jc w:val="center"/>
              <w:rPr>
                <w:sz w:val="22"/>
                <w:szCs w:val="22"/>
              </w:rPr>
            </w:pPr>
            <w:r w:rsidRPr="00383506">
              <w:rPr>
                <w:sz w:val="22"/>
                <w:szCs w:val="22"/>
              </w:rPr>
              <w:t>с 01.01.2022 по 30.06.2022</w:t>
            </w:r>
          </w:p>
        </w:tc>
        <w:tc>
          <w:tcPr>
            <w:tcW w:w="1731" w:type="dxa"/>
            <w:shd w:val="clear" w:color="auto" w:fill="auto"/>
            <w:vAlign w:val="center"/>
          </w:tcPr>
          <w:p w14:paraId="18C37BC3" w14:textId="77777777" w:rsidR="00693997" w:rsidRPr="00383506" w:rsidRDefault="00693997" w:rsidP="00896ADF">
            <w:pPr>
              <w:jc w:val="center"/>
              <w:rPr>
                <w:sz w:val="28"/>
                <w:szCs w:val="28"/>
              </w:rPr>
            </w:pPr>
            <w:r w:rsidRPr="00383506">
              <w:rPr>
                <w:sz w:val="28"/>
                <w:szCs w:val="28"/>
              </w:rPr>
              <w:t>21,12</w:t>
            </w:r>
          </w:p>
        </w:tc>
        <w:tc>
          <w:tcPr>
            <w:tcW w:w="1863" w:type="dxa"/>
            <w:shd w:val="clear" w:color="auto" w:fill="auto"/>
            <w:vAlign w:val="center"/>
          </w:tcPr>
          <w:p w14:paraId="1E6F9DF1" w14:textId="77777777" w:rsidR="00693997" w:rsidRPr="00383506" w:rsidRDefault="00693997" w:rsidP="00896ADF">
            <w:pPr>
              <w:jc w:val="center"/>
              <w:rPr>
                <w:sz w:val="28"/>
                <w:szCs w:val="28"/>
              </w:rPr>
            </w:pPr>
            <w:r w:rsidRPr="00383506">
              <w:rPr>
                <w:sz w:val="28"/>
                <w:szCs w:val="28"/>
              </w:rPr>
              <w:t>0,0</w:t>
            </w:r>
          </w:p>
        </w:tc>
      </w:tr>
      <w:tr w:rsidR="00693997" w:rsidRPr="00383506" w14:paraId="2EAD6E3B" w14:textId="77777777" w:rsidTr="00693997">
        <w:tc>
          <w:tcPr>
            <w:tcW w:w="2246" w:type="dxa"/>
            <w:vMerge/>
            <w:shd w:val="clear" w:color="auto" w:fill="auto"/>
            <w:vAlign w:val="center"/>
          </w:tcPr>
          <w:p w14:paraId="2B2FC6A5" w14:textId="77777777" w:rsidR="00693997" w:rsidRPr="00383506" w:rsidRDefault="00693997" w:rsidP="00896ADF">
            <w:pPr>
              <w:jc w:val="center"/>
              <w:rPr>
                <w:sz w:val="28"/>
                <w:szCs w:val="28"/>
              </w:rPr>
            </w:pPr>
          </w:p>
        </w:tc>
        <w:tc>
          <w:tcPr>
            <w:tcW w:w="1863" w:type="dxa"/>
            <w:vMerge/>
            <w:shd w:val="clear" w:color="auto" w:fill="auto"/>
            <w:vAlign w:val="center"/>
          </w:tcPr>
          <w:p w14:paraId="62E48347" w14:textId="77777777" w:rsidR="00693997" w:rsidRPr="00383506" w:rsidRDefault="00693997" w:rsidP="00896ADF">
            <w:pPr>
              <w:jc w:val="center"/>
            </w:pPr>
          </w:p>
        </w:tc>
        <w:tc>
          <w:tcPr>
            <w:tcW w:w="1925" w:type="dxa"/>
            <w:shd w:val="clear" w:color="auto" w:fill="auto"/>
          </w:tcPr>
          <w:p w14:paraId="738D24BD" w14:textId="77777777" w:rsidR="00693997" w:rsidRPr="00383506" w:rsidRDefault="00693997" w:rsidP="00896ADF">
            <w:pPr>
              <w:jc w:val="center"/>
              <w:rPr>
                <w:sz w:val="22"/>
                <w:szCs w:val="22"/>
              </w:rPr>
            </w:pPr>
            <w:r w:rsidRPr="00383506">
              <w:rPr>
                <w:sz w:val="22"/>
                <w:szCs w:val="22"/>
              </w:rPr>
              <w:t>с 01.07.2022 по 31.12.2022</w:t>
            </w:r>
          </w:p>
        </w:tc>
        <w:tc>
          <w:tcPr>
            <w:tcW w:w="1731" w:type="dxa"/>
            <w:shd w:val="clear" w:color="auto" w:fill="auto"/>
            <w:vAlign w:val="center"/>
          </w:tcPr>
          <w:p w14:paraId="08C760B9" w14:textId="77777777" w:rsidR="00693997" w:rsidRPr="00383506" w:rsidRDefault="00693997" w:rsidP="00896ADF">
            <w:pPr>
              <w:jc w:val="center"/>
              <w:rPr>
                <w:sz w:val="28"/>
                <w:szCs w:val="28"/>
              </w:rPr>
            </w:pPr>
            <w:r w:rsidRPr="00383506">
              <w:rPr>
                <w:sz w:val="28"/>
                <w:szCs w:val="28"/>
              </w:rPr>
              <w:t>22,43</w:t>
            </w:r>
          </w:p>
        </w:tc>
        <w:tc>
          <w:tcPr>
            <w:tcW w:w="1863" w:type="dxa"/>
            <w:shd w:val="clear" w:color="auto" w:fill="auto"/>
            <w:vAlign w:val="center"/>
          </w:tcPr>
          <w:p w14:paraId="63D648A3" w14:textId="77777777" w:rsidR="00693997" w:rsidRPr="00383506" w:rsidRDefault="00693997" w:rsidP="00896ADF">
            <w:pPr>
              <w:jc w:val="center"/>
              <w:rPr>
                <w:sz w:val="28"/>
                <w:szCs w:val="28"/>
              </w:rPr>
            </w:pPr>
            <w:r w:rsidRPr="00383506">
              <w:rPr>
                <w:sz w:val="28"/>
                <w:szCs w:val="28"/>
              </w:rPr>
              <w:t>6,2</w:t>
            </w:r>
          </w:p>
        </w:tc>
      </w:tr>
      <w:tr w:rsidR="00693997" w:rsidRPr="00383506" w14:paraId="23A668CE" w14:textId="77777777" w:rsidTr="00693997">
        <w:tc>
          <w:tcPr>
            <w:tcW w:w="2246" w:type="dxa"/>
            <w:vMerge/>
            <w:shd w:val="clear" w:color="auto" w:fill="auto"/>
            <w:vAlign w:val="center"/>
          </w:tcPr>
          <w:p w14:paraId="4E6A9F2E" w14:textId="77777777" w:rsidR="00693997" w:rsidRPr="00383506" w:rsidRDefault="00693997" w:rsidP="00896ADF">
            <w:pPr>
              <w:jc w:val="both"/>
              <w:rPr>
                <w:sz w:val="28"/>
                <w:szCs w:val="28"/>
              </w:rPr>
            </w:pPr>
          </w:p>
        </w:tc>
        <w:tc>
          <w:tcPr>
            <w:tcW w:w="1863" w:type="dxa"/>
            <w:vMerge w:val="restart"/>
            <w:shd w:val="clear" w:color="auto" w:fill="auto"/>
            <w:vAlign w:val="center"/>
          </w:tcPr>
          <w:p w14:paraId="6B698811" w14:textId="77777777" w:rsidR="00693997" w:rsidRPr="00383506" w:rsidRDefault="00693997" w:rsidP="00896ADF">
            <w:pPr>
              <w:jc w:val="center"/>
            </w:pPr>
            <w:r w:rsidRPr="00383506">
              <w:t>2023</w:t>
            </w:r>
          </w:p>
        </w:tc>
        <w:tc>
          <w:tcPr>
            <w:tcW w:w="1925" w:type="dxa"/>
            <w:shd w:val="clear" w:color="auto" w:fill="auto"/>
          </w:tcPr>
          <w:p w14:paraId="4A95E4A5" w14:textId="77777777" w:rsidR="00693997" w:rsidRPr="00383506" w:rsidRDefault="00693997" w:rsidP="00896ADF">
            <w:pPr>
              <w:jc w:val="center"/>
              <w:rPr>
                <w:sz w:val="22"/>
                <w:szCs w:val="22"/>
              </w:rPr>
            </w:pPr>
            <w:r w:rsidRPr="00383506">
              <w:rPr>
                <w:sz w:val="22"/>
                <w:szCs w:val="22"/>
              </w:rPr>
              <w:t>с 01.01.2023 по 30.06.2023</w:t>
            </w:r>
          </w:p>
        </w:tc>
        <w:tc>
          <w:tcPr>
            <w:tcW w:w="1731" w:type="dxa"/>
            <w:shd w:val="clear" w:color="auto" w:fill="auto"/>
            <w:vAlign w:val="center"/>
          </w:tcPr>
          <w:p w14:paraId="73715A24" w14:textId="77777777" w:rsidR="00693997" w:rsidRPr="00383506" w:rsidRDefault="00693997" w:rsidP="00896ADF">
            <w:pPr>
              <w:jc w:val="center"/>
              <w:rPr>
                <w:sz w:val="28"/>
                <w:szCs w:val="28"/>
              </w:rPr>
            </w:pPr>
            <w:r w:rsidRPr="00383506">
              <w:rPr>
                <w:sz w:val="28"/>
                <w:szCs w:val="28"/>
              </w:rPr>
              <w:t>22,43</w:t>
            </w:r>
          </w:p>
        </w:tc>
        <w:tc>
          <w:tcPr>
            <w:tcW w:w="1863" w:type="dxa"/>
            <w:shd w:val="clear" w:color="auto" w:fill="auto"/>
            <w:vAlign w:val="center"/>
          </w:tcPr>
          <w:p w14:paraId="5E9C0CDD" w14:textId="77777777" w:rsidR="00693997" w:rsidRPr="00383506" w:rsidRDefault="00693997" w:rsidP="00896ADF">
            <w:pPr>
              <w:jc w:val="center"/>
              <w:rPr>
                <w:sz w:val="28"/>
                <w:szCs w:val="28"/>
              </w:rPr>
            </w:pPr>
            <w:r w:rsidRPr="00383506">
              <w:rPr>
                <w:sz w:val="28"/>
                <w:szCs w:val="28"/>
              </w:rPr>
              <w:t>0,0</w:t>
            </w:r>
          </w:p>
        </w:tc>
      </w:tr>
      <w:tr w:rsidR="00693997" w:rsidRPr="00383506" w14:paraId="326A6A00" w14:textId="77777777" w:rsidTr="00693997">
        <w:tc>
          <w:tcPr>
            <w:tcW w:w="2246" w:type="dxa"/>
            <w:vMerge/>
            <w:shd w:val="clear" w:color="auto" w:fill="auto"/>
            <w:vAlign w:val="center"/>
          </w:tcPr>
          <w:p w14:paraId="420F7D9A" w14:textId="77777777" w:rsidR="00693997" w:rsidRPr="00383506" w:rsidRDefault="00693997" w:rsidP="00896ADF">
            <w:pPr>
              <w:jc w:val="both"/>
              <w:rPr>
                <w:sz w:val="28"/>
                <w:szCs w:val="28"/>
              </w:rPr>
            </w:pPr>
          </w:p>
        </w:tc>
        <w:tc>
          <w:tcPr>
            <w:tcW w:w="1863" w:type="dxa"/>
            <w:vMerge/>
            <w:shd w:val="clear" w:color="auto" w:fill="auto"/>
          </w:tcPr>
          <w:p w14:paraId="675263D2" w14:textId="77777777" w:rsidR="00693997" w:rsidRPr="00383506" w:rsidRDefault="00693997" w:rsidP="00896ADF">
            <w:pPr>
              <w:jc w:val="center"/>
              <w:rPr>
                <w:sz w:val="28"/>
                <w:szCs w:val="28"/>
              </w:rPr>
            </w:pPr>
          </w:p>
        </w:tc>
        <w:tc>
          <w:tcPr>
            <w:tcW w:w="1925" w:type="dxa"/>
            <w:shd w:val="clear" w:color="auto" w:fill="auto"/>
          </w:tcPr>
          <w:p w14:paraId="5ECC5830" w14:textId="77777777" w:rsidR="00693997" w:rsidRPr="00383506" w:rsidRDefault="00693997" w:rsidP="00896ADF">
            <w:pPr>
              <w:jc w:val="center"/>
              <w:rPr>
                <w:sz w:val="22"/>
                <w:szCs w:val="22"/>
              </w:rPr>
            </w:pPr>
            <w:r w:rsidRPr="00383506">
              <w:rPr>
                <w:sz w:val="22"/>
                <w:szCs w:val="22"/>
              </w:rPr>
              <w:t>с 01.07.2023 по 31.12.2023</w:t>
            </w:r>
          </w:p>
        </w:tc>
        <w:tc>
          <w:tcPr>
            <w:tcW w:w="1731" w:type="dxa"/>
            <w:shd w:val="clear" w:color="auto" w:fill="auto"/>
            <w:vAlign w:val="center"/>
          </w:tcPr>
          <w:p w14:paraId="60600EAA" w14:textId="77777777" w:rsidR="00693997" w:rsidRPr="00383506" w:rsidRDefault="00693997" w:rsidP="00896ADF">
            <w:pPr>
              <w:jc w:val="center"/>
              <w:rPr>
                <w:sz w:val="28"/>
                <w:szCs w:val="28"/>
              </w:rPr>
            </w:pPr>
            <w:r w:rsidRPr="00383506">
              <w:rPr>
                <w:sz w:val="28"/>
                <w:szCs w:val="28"/>
              </w:rPr>
              <w:t>22,45</w:t>
            </w:r>
          </w:p>
        </w:tc>
        <w:tc>
          <w:tcPr>
            <w:tcW w:w="1863" w:type="dxa"/>
            <w:shd w:val="clear" w:color="auto" w:fill="auto"/>
            <w:vAlign w:val="center"/>
          </w:tcPr>
          <w:p w14:paraId="601F78CE" w14:textId="77777777" w:rsidR="00693997" w:rsidRPr="00383506" w:rsidRDefault="00693997" w:rsidP="00896ADF">
            <w:pPr>
              <w:jc w:val="center"/>
              <w:rPr>
                <w:sz w:val="28"/>
                <w:szCs w:val="28"/>
              </w:rPr>
            </w:pPr>
            <w:r w:rsidRPr="00383506">
              <w:rPr>
                <w:sz w:val="28"/>
                <w:szCs w:val="28"/>
              </w:rPr>
              <w:t>0,1</w:t>
            </w:r>
          </w:p>
        </w:tc>
      </w:tr>
    </w:tbl>
    <w:p w14:paraId="377162CF" w14:textId="77777777" w:rsidR="00693997" w:rsidRPr="00383506" w:rsidRDefault="00693997" w:rsidP="00693997">
      <w:pPr>
        <w:pStyle w:val="33"/>
        <w:ind w:firstLine="0"/>
        <w:jc w:val="both"/>
        <w:rPr>
          <w:sz w:val="28"/>
          <w:szCs w:val="28"/>
        </w:rPr>
      </w:pPr>
      <w:r w:rsidRPr="00383506">
        <w:rPr>
          <w:sz w:val="28"/>
          <w:szCs w:val="28"/>
        </w:rPr>
        <w:t xml:space="preserve">        </w:t>
      </w:r>
    </w:p>
    <w:p w14:paraId="13E86CC1" w14:textId="77777777" w:rsidR="00693997" w:rsidRPr="00383506" w:rsidRDefault="00693997" w:rsidP="00693997">
      <w:pPr>
        <w:pStyle w:val="33"/>
        <w:ind w:firstLine="0"/>
        <w:jc w:val="both"/>
        <w:rPr>
          <w:sz w:val="28"/>
          <w:szCs w:val="28"/>
        </w:rPr>
      </w:pPr>
    </w:p>
    <w:p w14:paraId="18785DF3" w14:textId="77777777" w:rsidR="00712822" w:rsidRPr="00383506" w:rsidRDefault="00712822" w:rsidP="003B6A02">
      <w:pPr>
        <w:ind w:left="3969" w:right="-1"/>
        <w:jc w:val="right"/>
      </w:pPr>
    </w:p>
    <w:p w14:paraId="7A2A0BDB" w14:textId="3A15DAE0" w:rsidR="001A67D6" w:rsidRPr="00383506" w:rsidRDefault="001A67D6" w:rsidP="003B6A02">
      <w:pPr>
        <w:ind w:left="3969" w:right="-1"/>
        <w:jc w:val="right"/>
      </w:pPr>
    </w:p>
    <w:p w14:paraId="1889E44F" w14:textId="65B8F100" w:rsidR="003B6A02" w:rsidRPr="00383506" w:rsidRDefault="003B6A02"/>
    <w:p w14:paraId="030289AF" w14:textId="1368BBA5" w:rsidR="00693997" w:rsidRPr="00383506" w:rsidRDefault="00693997"/>
    <w:p w14:paraId="33F35DD8" w14:textId="1A63FB17" w:rsidR="00693997" w:rsidRPr="00383506" w:rsidRDefault="00693997"/>
    <w:p w14:paraId="64BF5E29" w14:textId="7757C610" w:rsidR="00693997" w:rsidRPr="00383506" w:rsidRDefault="00693997" w:rsidP="00BE698A">
      <w:pPr>
        <w:ind w:left="3402" w:right="-1"/>
        <w:jc w:val="right"/>
      </w:pPr>
      <w:r w:rsidRPr="00383506">
        <w:lastRenderedPageBreak/>
        <w:t>Приложение № 10 к протоколу заседания Правления региональной энергетической комиссии Кемеровской области от 11.12.2018 № 76</w:t>
      </w:r>
    </w:p>
    <w:p w14:paraId="7D564158" w14:textId="7115D376" w:rsidR="00FB01C8" w:rsidRPr="00383506" w:rsidRDefault="00FB01C8" w:rsidP="00693997">
      <w:pPr>
        <w:ind w:left="3969" w:right="-1"/>
        <w:jc w:val="right"/>
      </w:pPr>
    </w:p>
    <w:p w14:paraId="6D5E57DE" w14:textId="77777777" w:rsidR="00FB01C8" w:rsidRPr="00383506" w:rsidRDefault="00FB01C8" w:rsidP="00693997">
      <w:pPr>
        <w:ind w:left="3969" w:right="-1"/>
        <w:jc w:val="right"/>
      </w:pPr>
    </w:p>
    <w:p w14:paraId="572AB3E4" w14:textId="77777777" w:rsidR="00896ADF" w:rsidRPr="00383506" w:rsidRDefault="00896ADF" w:rsidP="00896ADF">
      <w:pPr>
        <w:tabs>
          <w:tab w:val="left" w:pos="0"/>
        </w:tabs>
        <w:ind w:left="3544"/>
        <w:jc w:val="center"/>
        <w:rPr>
          <w:sz w:val="28"/>
          <w:szCs w:val="28"/>
        </w:rPr>
      </w:pPr>
    </w:p>
    <w:p w14:paraId="1C441F27" w14:textId="77777777" w:rsidR="00896ADF" w:rsidRPr="00383506" w:rsidRDefault="00896ADF" w:rsidP="00896ADF">
      <w:pPr>
        <w:jc w:val="center"/>
        <w:rPr>
          <w:b/>
          <w:sz w:val="28"/>
          <w:szCs w:val="28"/>
        </w:rPr>
      </w:pPr>
      <w:r w:rsidRPr="00383506">
        <w:rPr>
          <w:b/>
          <w:sz w:val="28"/>
          <w:szCs w:val="28"/>
        </w:rPr>
        <w:t>Долгосрочные параметры</w:t>
      </w:r>
    </w:p>
    <w:p w14:paraId="7C6BCF2A" w14:textId="77777777" w:rsidR="00896ADF" w:rsidRPr="00383506" w:rsidRDefault="00896ADF" w:rsidP="00896ADF">
      <w:pPr>
        <w:jc w:val="center"/>
        <w:rPr>
          <w:b/>
          <w:sz w:val="28"/>
          <w:szCs w:val="28"/>
        </w:rPr>
      </w:pPr>
      <w:r w:rsidRPr="00383506">
        <w:rPr>
          <w:b/>
          <w:sz w:val="28"/>
          <w:szCs w:val="28"/>
        </w:rPr>
        <w:t xml:space="preserve"> регулирования тарифов на питьевую воду, водоотведение </w:t>
      </w:r>
    </w:p>
    <w:p w14:paraId="4EF780B5" w14:textId="77777777" w:rsidR="00896ADF" w:rsidRPr="00383506" w:rsidRDefault="00896ADF" w:rsidP="00896ADF">
      <w:pPr>
        <w:jc w:val="center"/>
        <w:rPr>
          <w:bCs/>
          <w:kern w:val="32"/>
          <w:sz w:val="28"/>
          <w:szCs w:val="28"/>
        </w:rPr>
      </w:pPr>
      <w:r w:rsidRPr="00383506">
        <w:rPr>
          <w:b/>
          <w:sz w:val="28"/>
          <w:szCs w:val="28"/>
        </w:rPr>
        <w:t>АО «Энергетическая компания» (г. Полысаево)</w:t>
      </w:r>
    </w:p>
    <w:p w14:paraId="081182BD" w14:textId="77777777" w:rsidR="00896ADF" w:rsidRPr="00383506" w:rsidRDefault="00896ADF" w:rsidP="00896ADF">
      <w:pPr>
        <w:jc w:val="center"/>
        <w:rPr>
          <w:b/>
          <w:sz w:val="28"/>
          <w:szCs w:val="28"/>
        </w:rPr>
      </w:pPr>
      <w:r w:rsidRPr="00383506">
        <w:rPr>
          <w:b/>
          <w:sz w:val="28"/>
          <w:szCs w:val="28"/>
        </w:rPr>
        <w:t>на период с 01.01.2019 по 31.12.2023</w:t>
      </w:r>
    </w:p>
    <w:p w14:paraId="22D13E1D" w14:textId="77777777" w:rsidR="00896ADF" w:rsidRPr="00383506" w:rsidRDefault="00896ADF" w:rsidP="00896ADF">
      <w:pPr>
        <w:jc w:val="center"/>
        <w:rPr>
          <w:b/>
          <w:sz w:val="28"/>
          <w:szCs w:val="28"/>
        </w:rPr>
      </w:pPr>
    </w:p>
    <w:tbl>
      <w:tblPr>
        <w:tblStyle w:val="a9"/>
        <w:tblW w:w="10338" w:type="dxa"/>
        <w:jc w:val="center"/>
        <w:tblLayout w:type="fixed"/>
        <w:tblLook w:val="04A0" w:firstRow="1" w:lastRow="0" w:firstColumn="1" w:lastColumn="0" w:noHBand="0" w:noVBand="1"/>
      </w:tblPr>
      <w:tblGrid>
        <w:gridCol w:w="567"/>
        <w:gridCol w:w="1413"/>
        <w:gridCol w:w="851"/>
        <w:gridCol w:w="1554"/>
        <w:gridCol w:w="1842"/>
        <w:gridCol w:w="1701"/>
        <w:gridCol w:w="1134"/>
        <w:gridCol w:w="1276"/>
      </w:tblGrid>
      <w:tr w:rsidR="00896ADF" w:rsidRPr="00383506" w14:paraId="4AF1DCEE" w14:textId="77777777" w:rsidTr="002C2368">
        <w:trPr>
          <w:trHeight w:val="922"/>
          <w:jc w:val="center"/>
        </w:trPr>
        <w:tc>
          <w:tcPr>
            <w:tcW w:w="567" w:type="dxa"/>
            <w:vMerge w:val="restart"/>
            <w:vAlign w:val="center"/>
          </w:tcPr>
          <w:p w14:paraId="5048B3E1" w14:textId="77777777" w:rsidR="00896ADF" w:rsidRPr="00383506" w:rsidRDefault="00896ADF" w:rsidP="00896ADF">
            <w:pPr>
              <w:tabs>
                <w:tab w:val="left" w:pos="0"/>
              </w:tabs>
              <w:jc w:val="center"/>
            </w:pPr>
            <w:r w:rsidRPr="00383506">
              <w:t>№ п/п</w:t>
            </w:r>
          </w:p>
        </w:tc>
        <w:tc>
          <w:tcPr>
            <w:tcW w:w="1413" w:type="dxa"/>
            <w:vMerge w:val="restart"/>
            <w:vAlign w:val="center"/>
          </w:tcPr>
          <w:p w14:paraId="1029944F" w14:textId="77777777" w:rsidR="00896ADF" w:rsidRPr="00383506" w:rsidRDefault="00896ADF" w:rsidP="00896ADF">
            <w:pPr>
              <w:tabs>
                <w:tab w:val="left" w:pos="0"/>
              </w:tabs>
              <w:jc w:val="center"/>
            </w:pPr>
            <w:r w:rsidRPr="00383506">
              <w:t>Наименование услуг</w:t>
            </w:r>
          </w:p>
        </w:tc>
        <w:tc>
          <w:tcPr>
            <w:tcW w:w="851" w:type="dxa"/>
            <w:vMerge w:val="restart"/>
            <w:vAlign w:val="center"/>
          </w:tcPr>
          <w:p w14:paraId="262B5ED0" w14:textId="77777777" w:rsidR="00896ADF" w:rsidRPr="00383506" w:rsidRDefault="00896ADF" w:rsidP="00896ADF">
            <w:pPr>
              <w:tabs>
                <w:tab w:val="left" w:pos="0"/>
              </w:tabs>
              <w:jc w:val="center"/>
            </w:pPr>
            <w:r w:rsidRPr="00383506">
              <w:t>Годы</w:t>
            </w:r>
          </w:p>
        </w:tc>
        <w:tc>
          <w:tcPr>
            <w:tcW w:w="1554" w:type="dxa"/>
            <w:vMerge w:val="restart"/>
            <w:vAlign w:val="center"/>
          </w:tcPr>
          <w:p w14:paraId="68E1094F" w14:textId="77777777" w:rsidR="00896ADF" w:rsidRPr="00383506" w:rsidRDefault="00896ADF" w:rsidP="00896ADF">
            <w:pPr>
              <w:tabs>
                <w:tab w:val="left" w:pos="0"/>
              </w:tabs>
              <w:jc w:val="center"/>
            </w:pPr>
            <w:r w:rsidRPr="00383506">
              <w:t>Базовый уровень операционных расходов,</w:t>
            </w:r>
          </w:p>
          <w:p w14:paraId="1C2EFAF0" w14:textId="77777777" w:rsidR="00896ADF" w:rsidRPr="00383506" w:rsidRDefault="00896ADF" w:rsidP="00896ADF">
            <w:pPr>
              <w:tabs>
                <w:tab w:val="left" w:pos="0"/>
              </w:tabs>
              <w:jc w:val="center"/>
            </w:pPr>
            <w:r w:rsidRPr="00383506">
              <w:t>тыс. руб.</w:t>
            </w:r>
          </w:p>
        </w:tc>
        <w:tc>
          <w:tcPr>
            <w:tcW w:w="1842" w:type="dxa"/>
            <w:vMerge w:val="restart"/>
            <w:vAlign w:val="center"/>
          </w:tcPr>
          <w:p w14:paraId="515D777E" w14:textId="77777777" w:rsidR="00896ADF" w:rsidRPr="00383506" w:rsidRDefault="00896ADF" w:rsidP="00896ADF">
            <w:pPr>
              <w:tabs>
                <w:tab w:val="left" w:pos="0"/>
              </w:tabs>
              <w:jc w:val="center"/>
            </w:pPr>
            <w:r w:rsidRPr="00383506">
              <w:t>Индекс эффективности операционных расходов, %</w:t>
            </w:r>
          </w:p>
        </w:tc>
        <w:tc>
          <w:tcPr>
            <w:tcW w:w="1701" w:type="dxa"/>
            <w:vMerge w:val="restart"/>
            <w:vAlign w:val="center"/>
          </w:tcPr>
          <w:p w14:paraId="09BE005B" w14:textId="77777777" w:rsidR="00896ADF" w:rsidRPr="00383506" w:rsidRDefault="00896ADF" w:rsidP="00896ADF">
            <w:pPr>
              <w:tabs>
                <w:tab w:val="left" w:pos="0"/>
              </w:tabs>
              <w:jc w:val="center"/>
            </w:pPr>
            <w:r w:rsidRPr="00383506">
              <w:t>Нормативный уровень прибыли, %</w:t>
            </w:r>
          </w:p>
        </w:tc>
        <w:tc>
          <w:tcPr>
            <w:tcW w:w="2410" w:type="dxa"/>
            <w:gridSpan w:val="2"/>
            <w:vAlign w:val="center"/>
          </w:tcPr>
          <w:p w14:paraId="592065E5" w14:textId="77777777" w:rsidR="00896ADF" w:rsidRPr="00383506" w:rsidRDefault="00896ADF" w:rsidP="00896ADF">
            <w:pPr>
              <w:tabs>
                <w:tab w:val="left" w:pos="0"/>
              </w:tabs>
              <w:jc w:val="center"/>
            </w:pPr>
            <w:r w:rsidRPr="00383506">
              <w:t>Показатели энергосбережения и энергетической эффективности</w:t>
            </w:r>
          </w:p>
        </w:tc>
      </w:tr>
      <w:tr w:rsidR="00896ADF" w:rsidRPr="00383506" w14:paraId="51811A5C" w14:textId="77777777" w:rsidTr="002C2368">
        <w:trPr>
          <w:trHeight w:val="897"/>
          <w:jc w:val="center"/>
        </w:trPr>
        <w:tc>
          <w:tcPr>
            <w:tcW w:w="567" w:type="dxa"/>
            <w:vMerge/>
          </w:tcPr>
          <w:p w14:paraId="3BB56F07" w14:textId="77777777" w:rsidR="00896ADF" w:rsidRPr="00383506" w:rsidRDefault="00896ADF" w:rsidP="00896ADF">
            <w:pPr>
              <w:tabs>
                <w:tab w:val="left" w:pos="0"/>
              </w:tabs>
              <w:jc w:val="center"/>
            </w:pPr>
          </w:p>
        </w:tc>
        <w:tc>
          <w:tcPr>
            <w:tcW w:w="1413" w:type="dxa"/>
            <w:vMerge/>
            <w:vAlign w:val="center"/>
          </w:tcPr>
          <w:p w14:paraId="3A712DD8" w14:textId="77777777" w:rsidR="00896ADF" w:rsidRPr="00383506" w:rsidRDefault="00896ADF" w:rsidP="00896ADF">
            <w:pPr>
              <w:tabs>
                <w:tab w:val="left" w:pos="0"/>
              </w:tabs>
              <w:jc w:val="center"/>
            </w:pPr>
          </w:p>
        </w:tc>
        <w:tc>
          <w:tcPr>
            <w:tcW w:w="851" w:type="dxa"/>
            <w:vMerge/>
          </w:tcPr>
          <w:p w14:paraId="22F88A31" w14:textId="77777777" w:rsidR="00896ADF" w:rsidRPr="00383506" w:rsidRDefault="00896ADF" w:rsidP="00896ADF">
            <w:pPr>
              <w:tabs>
                <w:tab w:val="left" w:pos="0"/>
              </w:tabs>
              <w:jc w:val="center"/>
            </w:pPr>
          </w:p>
        </w:tc>
        <w:tc>
          <w:tcPr>
            <w:tcW w:w="1554" w:type="dxa"/>
            <w:vMerge/>
          </w:tcPr>
          <w:p w14:paraId="33DA41A8" w14:textId="77777777" w:rsidR="00896ADF" w:rsidRPr="00383506" w:rsidRDefault="00896ADF" w:rsidP="00896ADF">
            <w:pPr>
              <w:tabs>
                <w:tab w:val="left" w:pos="0"/>
              </w:tabs>
              <w:jc w:val="center"/>
            </w:pPr>
          </w:p>
        </w:tc>
        <w:tc>
          <w:tcPr>
            <w:tcW w:w="1842" w:type="dxa"/>
            <w:vMerge/>
          </w:tcPr>
          <w:p w14:paraId="5715AB49" w14:textId="77777777" w:rsidR="00896ADF" w:rsidRPr="00383506" w:rsidRDefault="00896ADF" w:rsidP="00896ADF">
            <w:pPr>
              <w:tabs>
                <w:tab w:val="left" w:pos="0"/>
              </w:tabs>
              <w:jc w:val="center"/>
            </w:pPr>
          </w:p>
        </w:tc>
        <w:tc>
          <w:tcPr>
            <w:tcW w:w="1701" w:type="dxa"/>
            <w:vMerge/>
            <w:vAlign w:val="center"/>
          </w:tcPr>
          <w:p w14:paraId="755906E1" w14:textId="77777777" w:rsidR="00896ADF" w:rsidRPr="00383506" w:rsidRDefault="00896ADF" w:rsidP="00896ADF">
            <w:pPr>
              <w:tabs>
                <w:tab w:val="left" w:pos="0"/>
              </w:tabs>
              <w:jc w:val="center"/>
            </w:pPr>
          </w:p>
        </w:tc>
        <w:tc>
          <w:tcPr>
            <w:tcW w:w="1134" w:type="dxa"/>
          </w:tcPr>
          <w:p w14:paraId="7369CD23" w14:textId="77777777" w:rsidR="00896ADF" w:rsidRPr="00383506" w:rsidRDefault="00896ADF" w:rsidP="00896ADF">
            <w:pPr>
              <w:tabs>
                <w:tab w:val="left" w:pos="0"/>
              </w:tabs>
              <w:jc w:val="center"/>
            </w:pPr>
            <w:r w:rsidRPr="00383506">
              <w:t>Уровень потерь воды, %</w:t>
            </w:r>
          </w:p>
        </w:tc>
        <w:tc>
          <w:tcPr>
            <w:tcW w:w="1276" w:type="dxa"/>
          </w:tcPr>
          <w:p w14:paraId="3CEFAB08" w14:textId="77777777" w:rsidR="00896ADF" w:rsidRPr="00383506" w:rsidRDefault="00896ADF" w:rsidP="00896ADF">
            <w:pPr>
              <w:tabs>
                <w:tab w:val="left" w:pos="0"/>
              </w:tabs>
              <w:jc w:val="center"/>
            </w:pPr>
            <w:r w:rsidRPr="00383506">
              <w:t xml:space="preserve">Удельный расход </w:t>
            </w:r>
            <w:proofErr w:type="gramStart"/>
            <w:r w:rsidRPr="00383506">
              <w:t>электри-ческой</w:t>
            </w:r>
            <w:proofErr w:type="gramEnd"/>
            <w:r w:rsidRPr="00383506">
              <w:t xml:space="preserve"> энергии, кВт*ч/ м</w:t>
            </w:r>
            <w:r w:rsidRPr="00383506">
              <w:rPr>
                <w:vertAlign w:val="superscript"/>
              </w:rPr>
              <w:t>3</w:t>
            </w:r>
          </w:p>
        </w:tc>
      </w:tr>
      <w:tr w:rsidR="00896ADF" w:rsidRPr="00383506" w14:paraId="646DCAA4" w14:textId="77777777" w:rsidTr="002C2368">
        <w:trPr>
          <w:jc w:val="center"/>
        </w:trPr>
        <w:tc>
          <w:tcPr>
            <w:tcW w:w="567" w:type="dxa"/>
            <w:vMerge w:val="restart"/>
            <w:vAlign w:val="center"/>
          </w:tcPr>
          <w:p w14:paraId="60DD2E0F" w14:textId="77777777" w:rsidR="00896ADF" w:rsidRPr="00383506" w:rsidRDefault="00896ADF" w:rsidP="00896ADF">
            <w:pPr>
              <w:tabs>
                <w:tab w:val="left" w:pos="0"/>
              </w:tabs>
              <w:jc w:val="center"/>
            </w:pPr>
            <w:r w:rsidRPr="00383506">
              <w:t>1.</w:t>
            </w:r>
          </w:p>
        </w:tc>
        <w:tc>
          <w:tcPr>
            <w:tcW w:w="1413" w:type="dxa"/>
            <w:vMerge w:val="restart"/>
            <w:vAlign w:val="center"/>
          </w:tcPr>
          <w:p w14:paraId="203CF235" w14:textId="77777777" w:rsidR="00896ADF" w:rsidRPr="00383506" w:rsidRDefault="00896ADF" w:rsidP="00896ADF">
            <w:pPr>
              <w:tabs>
                <w:tab w:val="left" w:pos="0"/>
              </w:tabs>
              <w:rPr>
                <w:vertAlign w:val="superscript"/>
              </w:rPr>
            </w:pPr>
            <w:r w:rsidRPr="00383506">
              <w:t>Питьевая вода</w:t>
            </w:r>
          </w:p>
        </w:tc>
        <w:tc>
          <w:tcPr>
            <w:tcW w:w="851" w:type="dxa"/>
          </w:tcPr>
          <w:p w14:paraId="5D249F4A" w14:textId="77777777" w:rsidR="00896ADF" w:rsidRPr="00383506" w:rsidRDefault="00896ADF" w:rsidP="00896ADF">
            <w:pPr>
              <w:tabs>
                <w:tab w:val="left" w:pos="0"/>
              </w:tabs>
              <w:jc w:val="center"/>
            </w:pPr>
            <w:r w:rsidRPr="00383506">
              <w:t>2019</w:t>
            </w:r>
          </w:p>
        </w:tc>
        <w:tc>
          <w:tcPr>
            <w:tcW w:w="1554" w:type="dxa"/>
            <w:vAlign w:val="center"/>
          </w:tcPr>
          <w:p w14:paraId="60FFB106" w14:textId="77777777" w:rsidR="00896ADF" w:rsidRPr="00383506" w:rsidRDefault="00896ADF" w:rsidP="00896ADF">
            <w:pPr>
              <w:tabs>
                <w:tab w:val="left" w:pos="0"/>
              </w:tabs>
              <w:jc w:val="center"/>
            </w:pPr>
            <w:r w:rsidRPr="00383506">
              <w:t>21430,89</w:t>
            </w:r>
          </w:p>
        </w:tc>
        <w:tc>
          <w:tcPr>
            <w:tcW w:w="1842" w:type="dxa"/>
            <w:vAlign w:val="center"/>
          </w:tcPr>
          <w:p w14:paraId="4C371689" w14:textId="77777777" w:rsidR="00896ADF" w:rsidRPr="00383506" w:rsidRDefault="00896ADF" w:rsidP="00896ADF">
            <w:pPr>
              <w:tabs>
                <w:tab w:val="left" w:pos="0"/>
              </w:tabs>
              <w:jc w:val="center"/>
            </w:pPr>
            <w:r w:rsidRPr="00383506">
              <w:t>х</w:t>
            </w:r>
          </w:p>
        </w:tc>
        <w:tc>
          <w:tcPr>
            <w:tcW w:w="1701" w:type="dxa"/>
            <w:vAlign w:val="center"/>
          </w:tcPr>
          <w:p w14:paraId="78685A10" w14:textId="77777777" w:rsidR="00896ADF" w:rsidRPr="00383506" w:rsidRDefault="00896ADF" w:rsidP="00896ADF">
            <w:pPr>
              <w:tabs>
                <w:tab w:val="left" w:pos="0"/>
              </w:tabs>
              <w:jc w:val="center"/>
            </w:pPr>
            <w:r w:rsidRPr="00383506">
              <w:t>0</w:t>
            </w:r>
          </w:p>
        </w:tc>
        <w:tc>
          <w:tcPr>
            <w:tcW w:w="1134" w:type="dxa"/>
            <w:vAlign w:val="center"/>
          </w:tcPr>
          <w:p w14:paraId="5653FEEA" w14:textId="77777777" w:rsidR="00896ADF" w:rsidRPr="00383506" w:rsidRDefault="00896ADF" w:rsidP="00896ADF">
            <w:pPr>
              <w:tabs>
                <w:tab w:val="left" w:pos="0"/>
              </w:tabs>
              <w:jc w:val="center"/>
            </w:pPr>
            <w:r w:rsidRPr="00383506">
              <w:t>28,62</w:t>
            </w:r>
          </w:p>
        </w:tc>
        <w:tc>
          <w:tcPr>
            <w:tcW w:w="1276" w:type="dxa"/>
            <w:vAlign w:val="center"/>
          </w:tcPr>
          <w:p w14:paraId="6F672E72" w14:textId="77777777" w:rsidR="00896ADF" w:rsidRPr="00383506" w:rsidRDefault="00896ADF" w:rsidP="00896ADF">
            <w:pPr>
              <w:tabs>
                <w:tab w:val="left" w:pos="0"/>
              </w:tabs>
              <w:jc w:val="center"/>
            </w:pPr>
            <w:r w:rsidRPr="00383506">
              <w:t>0,63</w:t>
            </w:r>
          </w:p>
        </w:tc>
      </w:tr>
      <w:tr w:rsidR="00896ADF" w:rsidRPr="00383506" w14:paraId="5F75A797" w14:textId="77777777" w:rsidTr="002C2368">
        <w:trPr>
          <w:jc w:val="center"/>
        </w:trPr>
        <w:tc>
          <w:tcPr>
            <w:tcW w:w="567" w:type="dxa"/>
            <w:vMerge/>
            <w:vAlign w:val="center"/>
          </w:tcPr>
          <w:p w14:paraId="6303DFE6" w14:textId="77777777" w:rsidR="00896ADF" w:rsidRPr="00383506" w:rsidRDefault="00896ADF" w:rsidP="00896ADF">
            <w:pPr>
              <w:tabs>
                <w:tab w:val="left" w:pos="0"/>
              </w:tabs>
              <w:jc w:val="center"/>
            </w:pPr>
          </w:p>
        </w:tc>
        <w:tc>
          <w:tcPr>
            <w:tcW w:w="1413" w:type="dxa"/>
            <w:vMerge/>
            <w:vAlign w:val="center"/>
          </w:tcPr>
          <w:p w14:paraId="26B17118" w14:textId="77777777" w:rsidR="00896ADF" w:rsidRPr="00383506" w:rsidRDefault="00896ADF" w:rsidP="00896ADF">
            <w:pPr>
              <w:tabs>
                <w:tab w:val="left" w:pos="0"/>
              </w:tabs>
              <w:jc w:val="center"/>
            </w:pPr>
          </w:p>
        </w:tc>
        <w:tc>
          <w:tcPr>
            <w:tcW w:w="851" w:type="dxa"/>
          </w:tcPr>
          <w:p w14:paraId="004C66D6" w14:textId="77777777" w:rsidR="00896ADF" w:rsidRPr="00383506" w:rsidRDefault="00896ADF" w:rsidP="00896ADF">
            <w:pPr>
              <w:tabs>
                <w:tab w:val="left" w:pos="0"/>
              </w:tabs>
              <w:jc w:val="center"/>
            </w:pPr>
            <w:r w:rsidRPr="00383506">
              <w:t>2020</w:t>
            </w:r>
          </w:p>
        </w:tc>
        <w:tc>
          <w:tcPr>
            <w:tcW w:w="1554" w:type="dxa"/>
            <w:vAlign w:val="center"/>
          </w:tcPr>
          <w:p w14:paraId="0E11CD4D" w14:textId="77777777" w:rsidR="00896ADF" w:rsidRPr="00383506" w:rsidRDefault="00896ADF" w:rsidP="00896ADF">
            <w:pPr>
              <w:jc w:val="center"/>
            </w:pPr>
            <w:r w:rsidRPr="00383506">
              <w:t>х</w:t>
            </w:r>
          </w:p>
        </w:tc>
        <w:tc>
          <w:tcPr>
            <w:tcW w:w="1842" w:type="dxa"/>
            <w:vAlign w:val="center"/>
          </w:tcPr>
          <w:p w14:paraId="5BFDC73B" w14:textId="77777777" w:rsidR="00896ADF" w:rsidRPr="00383506" w:rsidRDefault="00896ADF" w:rsidP="00896ADF">
            <w:pPr>
              <w:tabs>
                <w:tab w:val="left" w:pos="0"/>
              </w:tabs>
              <w:jc w:val="center"/>
            </w:pPr>
            <w:r w:rsidRPr="00383506">
              <w:t>1</w:t>
            </w:r>
          </w:p>
        </w:tc>
        <w:tc>
          <w:tcPr>
            <w:tcW w:w="1701" w:type="dxa"/>
            <w:vAlign w:val="center"/>
          </w:tcPr>
          <w:p w14:paraId="31D11CD9" w14:textId="77777777" w:rsidR="00896ADF" w:rsidRPr="00383506" w:rsidRDefault="00896ADF" w:rsidP="00896ADF">
            <w:pPr>
              <w:tabs>
                <w:tab w:val="left" w:pos="0"/>
              </w:tabs>
              <w:jc w:val="center"/>
            </w:pPr>
            <w:r w:rsidRPr="00383506">
              <w:t>0</w:t>
            </w:r>
          </w:p>
        </w:tc>
        <w:tc>
          <w:tcPr>
            <w:tcW w:w="1134" w:type="dxa"/>
            <w:vAlign w:val="center"/>
          </w:tcPr>
          <w:p w14:paraId="3E4C8AE5" w14:textId="77777777" w:rsidR="00896ADF" w:rsidRPr="00383506" w:rsidRDefault="00896ADF" w:rsidP="00896ADF">
            <w:pPr>
              <w:jc w:val="center"/>
            </w:pPr>
            <w:r w:rsidRPr="00383506">
              <w:t>28,62</w:t>
            </w:r>
          </w:p>
        </w:tc>
        <w:tc>
          <w:tcPr>
            <w:tcW w:w="1276" w:type="dxa"/>
            <w:vAlign w:val="center"/>
          </w:tcPr>
          <w:p w14:paraId="197959C5" w14:textId="77777777" w:rsidR="00896ADF" w:rsidRPr="00383506" w:rsidRDefault="00896ADF" w:rsidP="00896ADF">
            <w:pPr>
              <w:jc w:val="center"/>
            </w:pPr>
            <w:r w:rsidRPr="00383506">
              <w:t>0,63</w:t>
            </w:r>
          </w:p>
        </w:tc>
      </w:tr>
      <w:tr w:rsidR="00896ADF" w:rsidRPr="00383506" w14:paraId="73A7E65D" w14:textId="77777777" w:rsidTr="002C2368">
        <w:trPr>
          <w:jc w:val="center"/>
        </w:trPr>
        <w:tc>
          <w:tcPr>
            <w:tcW w:w="567" w:type="dxa"/>
            <w:vMerge/>
            <w:vAlign w:val="center"/>
          </w:tcPr>
          <w:p w14:paraId="3FAB4191" w14:textId="77777777" w:rsidR="00896ADF" w:rsidRPr="00383506" w:rsidRDefault="00896ADF" w:rsidP="00896ADF">
            <w:pPr>
              <w:tabs>
                <w:tab w:val="left" w:pos="0"/>
              </w:tabs>
              <w:jc w:val="center"/>
            </w:pPr>
          </w:p>
        </w:tc>
        <w:tc>
          <w:tcPr>
            <w:tcW w:w="1413" w:type="dxa"/>
            <w:vMerge/>
            <w:vAlign w:val="center"/>
          </w:tcPr>
          <w:p w14:paraId="27FF3F3A" w14:textId="77777777" w:rsidR="00896ADF" w:rsidRPr="00383506" w:rsidRDefault="00896ADF" w:rsidP="00896ADF">
            <w:pPr>
              <w:tabs>
                <w:tab w:val="left" w:pos="0"/>
              </w:tabs>
              <w:jc w:val="center"/>
            </w:pPr>
          </w:p>
        </w:tc>
        <w:tc>
          <w:tcPr>
            <w:tcW w:w="851" w:type="dxa"/>
          </w:tcPr>
          <w:p w14:paraId="06296EF6" w14:textId="77777777" w:rsidR="00896ADF" w:rsidRPr="00383506" w:rsidRDefault="00896ADF" w:rsidP="00896ADF">
            <w:pPr>
              <w:tabs>
                <w:tab w:val="left" w:pos="0"/>
              </w:tabs>
              <w:jc w:val="center"/>
            </w:pPr>
            <w:r w:rsidRPr="00383506">
              <w:t>2021</w:t>
            </w:r>
          </w:p>
        </w:tc>
        <w:tc>
          <w:tcPr>
            <w:tcW w:w="1554" w:type="dxa"/>
            <w:vAlign w:val="center"/>
          </w:tcPr>
          <w:p w14:paraId="7E929381" w14:textId="77777777" w:rsidR="00896ADF" w:rsidRPr="00383506" w:rsidRDefault="00896ADF" w:rsidP="00896ADF">
            <w:pPr>
              <w:jc w:val="center"/>
            </w:pPr>
            <w:r w:rsidRPr="00383506">
              <w:t>х</w:t>
            </w:r>
          </w:p>
        </w:tc>
        <w:tc>
          <w:tcPr>
            <w:tcW w:w="1842" w:type="dxa"/>
            <w:vAlign w:val="center"/>
          </w:tcPr>
          <w:p w14:paraId="5831A849" w14:textId="77777777" w:rsidR="00896ADF" w:rsidRPr="00383506" w:rsidRDefault="00896ADF" w:rsidP="00896ADF">
            <w:pPr>
              <w:tabs>
                <w:tab w:val="left" w:pos="0"/>
              </w:tabs>
              <w:jc w:val="center"/>
            </w:pPr>
            <w:r w:rsidRPr="00383506">
              <w:t>1</w:t>
            </w:r>
          </w:p>
        </w:tc>
        <w:tc>
          <w:tcPr>
            <w:tcW w:w="1701" w:type="dxa"/>
            <w:vAlign w:val="center"/>
          </w:tcPr>
          <w:p w14:paraId="0411CC12" w14:textId="77777777" w:rsidR="00896ADF" w:rsidRPr="00383506" w:rsidRDefault="00896ADF" w:rsidP="00896ADF">
            <w:pPr>
              <w:tabs>
                <w:tab w:val="left" w:pos="0"/>
              </w:tabs>
              <w:jc w:val="center"/>
            </w:pPr>
            <w:r w:rsidRPr="00383506">
              <w:t>0</w:t>
            </w:r>
          </w:p>
        </w:tc>
        <w:tc>
          <w:tcPr>
            <w:tcW w:w="1134" w:type="dxa"/>
            <w:vAlign w:val="center"/>
          </w:tcPr>
          <w:p w14:paraId="39CE6FF5" w14:textId="77777777" w:rsidR="00896ADF" w:rsidRPr="00383506" w:rsidRDefault="00896ADF" w:rsidP="00896ADF">
            <w:pPr>
              <w:jc w:val="center"/>
            </w:pPr>
            <w:r w:rsidRPr="00383506">
              <w:t>28,62</w:t>
            </w:r>
          </w:p>
        </w:tc>
        <w:tc>
          <w:tcPr>
            <w:tcW w:w="1276" w:type="dxa"/>
            <w:vAlign w:val="center"/>
          </w:tcPr>
          <w:p w14:paraId="3FA9E44B" w14:textId="77777777" w:rsidR="00896ADF" w:rsidRPr="00383506" w:rsidRDefault="00896ADF" w:rsidP="00896ADF">
            <w:pPr>
              <w:jc w:val="center"/>
            </w:pPr>
            <w:r w:rsidRPr="00383506">
              <w:t>0,63</w:t>
            </w:r>
          </w:p>
        </w:tc>
      </w:tr>
      <w:tr w:rsidR="00896ADF" w:rsidRPr="00383506" w14:paraId="231B8964" w14:textId="77777777" w:rsidTr="002C2368">
        <w:trPr>
          <w:jc w:val="center"/>
        </w:trPr>
        <w:tc>
          <w:tcPr>
            <w:tcW w:w="567" w:type="dxa"/>
            <w:vMerge/>
            <w:vAlign w:val="center"/>
          </w:tcPr>
          <w:p w14:paraId="0B3D64D1" w14:textId="77777777" w:rsidR="00896ADF" w:rsidRPr="00383506" w:rsidRDefault="00896ADF" w:rsidP="00896ADF">
            <w:pPr>
              <w:tabs>
                <w:tab w:val="left" w:pos="0"/>
              </w:tabs>
              <w:jc w:val="center"/>
            </w:pPr>
          </w:p>
        </w:tc>
        <w:tc>
          <w:tcPr>
            <w:tcW w:w="1413" w:type="dxa"/>
            <w:vMerge/>
            <w:vAlign w:val="center"/>
          </w:tcPr>
          <w:p w14:paraId="4D51501C" w14:textId="77777777" w:rsidR="00896ADF" w:rsidRPr="00383506" w:rsidRDefault="00896ADF" w:rsidP="00896ADF">
            <w:pPr>
              <w:tabs>
                <w:tab w:val="left" w:pos="0"/>
              </w:tabs>
              <w:jc w:val="center"/>
            </w:pPr>
          </w:p>
        </w:tc>
        <w:tc>
          <w:tcPr>
            <w:tcW w:w="851" w:type="dxa"/>
          </w:tcPr>
          <w:p w14:paraId="437B2620" w14:textId="77777777" w:rsidR="00896ADF" w:rsidRPr="00383506" w:rsidRDefault="00896ADF" w:rsidP="00896ADF">
            <w:pPr>
              <w:tabs>
                <w:tab w:val="left" w:pos="0"/>
              </w:tabs>
              <w:jc w:val="center"/>
            </w:pPr>
            <w:r w:rsidRPr="00383506">
              <w:t>2022</w:t>
            </w:r>
          </w:p>
        </w:tc>
        <w:tc>
          <w:tcPr>
            <w:tcW w:w="1554" w:type="dxa"/>
            <w:vAlign w:val="center"/>
          </w:tcPr>
          <w:p w14:paraId="66727F4D" w14:textId="77777777" w:rsidR="00896ADF" w:rsidRPr="00383506" w:rsidRDefault="00896ADF" w:rsidP="00896ADF">
            <w:pPr>
              <w:jc w:val="center"/>
            </w:pPr>
            <w:r w:rsidRPr="00383506">
              <w:t>х</w:t>
            </w:r>
          </w:p>
        </w:tc>
        <w:tc>
          <w:tcPr>
            <w:tcW w:w="1842" w:type="dxa"/>
            <w:vAlign w:val="center"/>
          </w:tcPr>
          <w:p w14:paraId="518A9978" w14:textId="77777777" w:rsidR="00896ADF" w:rsidRPr="00383506" w:rsidRDefault="00896ADF" w:rsidP="00896ADF">
            <w:pPr>
              <w:tabs>
                <w:tab w:val="left" w:pos="0"/>
              </w:tabs>
              <w:jc w:val="center"/>
            </w:pPr>
            <w:r w:rsidRPr="00383506">
              <w:t>1</w:t>
            </w:r>
          </w:p>
        </w:tc>
        <w:tc>
          <w:tcPr>
            <w:tcW w:w="1701" w:type="dxa"/>
            <w:vAlign w:val="center"/>
          </w:tcPr>
          <w:p w14:paraId="4D2E6B08" w14:textId="77777777" w:rsidR="00896ADF" w:rsidRPr="00383506" w:rsidRDefault="00896ADF" w:rsidP="00896ADF">
            <w:pPr>
              <w:tabs>
                <w:tab w:val="left" w:pos="0"/>
              </w:tabs>
              <w:jc w:val="center"/>
            </w:pPr>
            <w:r w:rsidRPr="00383506">
              <w:t>0</w:t>
            </w:r>
          </w:p>
        </w:tc>
        <w:tc>
          <w:tcPr>
            <w:tcW w:w="1134" w:type="dxa"/>
            <w:vAlign w:val="center"/>
          </w:tcPr>
          <w:p w14:paraId="08CCF4F7" w14:textId="77777777" w:rsidR="00896ADF" w:rsidRPr="00383506" w:rsidRDefault="00896ADF" w:rsidP="00896ADF">
            <w:pPr>
              <w:jc w:val="center"/>
            </w:pPr>
            <w:r w:rsidRPr="00383506">
              <w:t>28,62</w:t>
            </w:r>
          </w:p>
        </w:tc>
        <w:tc>
          <w:tcPr>
            <w:tcW w:w="1276" w:type="dxa"/>
            <w:vAlign w:val="center"/>
          </w:tcPr>
          <w:p w14:paraId="39DE6027" w14:textId="77777777" w:rsidR="00896ADF" w:rsidRPr="00383506" w:rsidRDefault="00896ADF" w:rsidP="00896ADF">
            <w:pPr>
              <w:jc w:val="center"/>
            </w:pPr>
            <w:r w:rsidRPr="00383506">
              <w:t>0,63</w:t>
            </w:r>
          </w:p>
        </w:tc>
      </w:tr>
      <w:tr w:rsidR="00896ADF" w:rsidRPr="00383506" w14:paraId="4548754A" w14:textId="77777777" w:rsidTr="002C2368">
        <w:trPr>
          <w:jc w:val="center"/>
        </w:trPr>
        <w:tc>
          <w:tcPr>
            <w:tcW w:w="567" w:type="dxa"/>
            <w:vMerge/>
            <w:vAlign w:val="center"/>
          </w:tcPr>
          <w:p w14:paraId="72729745" w14:textId="77777777" w:rsidR="00896ADF" w:rsidRPr="00383506" w:rsidRDefault="00896ADF" w:rsidP="00896ADF">
            <w:pPr>
              <w:tabs>
                <w:tab w:val="left" w:pos="0"/>
              </w:tabs>
              <w:jc w:val="center"/>
            </w:pPr>
          </w:p>
        </w:tc>
        <w:tc>
          <w:tcPr>
            <w:tcW w:w="1413" w:type="dxa"/>
            <w:vMerge/>
            <w:vAlign w:val="center"/>
          </w:tcPr>
          <w:p w14:paraId="31221905" w14:textId="77777777" w:rsidR="00896ADF" w:rsidRPr="00383506" w:rsidRDefault="00896ADF" w:rsidP="00896ADF">
            <w:pPr>
              <w:tabs>
                <w:tab w:val="left" w:pos="0"/>
              </w:tabs>
              <w:jc w:val="center"/>
            </w:pPr>
          </w:p>
        </w:tc>
        <w:tc>
          <w:tcPr>
            <w:tcW w:w="851" w:type="dxa"/>
          </w:tcPr>
          <w:p w14:paraId="04269E7A" w14:textId="77777777" w:rsidR="00896ADF" w:rsidRPr="00383506" w:rsidRDefault="00896ADF" w:rsidP="00896ADF">
            <w:pPr>
              <w:tabs>
                <w:tab w:val="left" w:pos="0"/>
              </w:tabs>
              <w:jc w:val="center"/>
            </w:pPr>
            <w:r w:rsidRPr="00383506">
              <w:t>2023</w:t>
            </w:r>
          </w:p>
        </w:tc>
        <w:tc>
          <w:tcPr>
            <w:tcW w:w="1554" w:type="dxa"/>
            <w:vAlign w:val="center"/>
          </w:tcPr>
          <w:p w14:paraId="589A50A3" w14:textId="77777777" w:rsidR="00896ADF" w:rsidRPr="00383506" w:rsidRDefault="00896ADF" w:rsidP="00896ADF">
            <w:pPr>
              <w:jc w:val="center"/>
            </w:pPr>
            <w:r w:rsidRPr="00383506">
              <w:t>х</w:t>
            </w:r>
          </w:p>
        </w:tc>
        <w:tc>
          <w:tcPr>
            <w:tcW w:w="1842" w:type="dxa"/>
            <w:vAlign w:val="center"/>
          </w:tcPr>
          <w:p w14:paraId="33145E66" w14:textId="77777777" w:rsidR="00896ADF" w:rsidRPr="00383506" w:rsidRDefault="00896ADF" w:rsidP="00896ADF">
            <w:pPr>
              <w:tabs>
                <w:tab w:val="left" w:pos="0"/>
              </w:tabs>
              <w:jc w:val="center"/>
            </w:pPr>
            <w:r w:rsidRPr="00383506">
              <w:t>1</w:t>
            </w:r>
          </w:p>
        </w:tc>
        <w:tc>
          <w:tcPr>
            <w:tcW w:w="1701" w:type="dxa"/>
            <w:vAlign w:val="center"/>
          </w:tcPr>
          <w:p w14:paraId="2F763916" w14:textId="77777777" w:rsidR="00896ADF" w:rsidRPr="00383506" w:rsidRDefault="00896ADF" w:rsidP="00896ADF">
            <w:pPr>
              <w:tabs>
                <w:tab w:val="left" w:pos="0"/>
              </w:tabs>
              <w:jc w:val="center"/>
            </w:pPr>
            <w:r w:rsidRPr="00383506">
              <w:t>0</w:t>
            </w:r>
          </w:p>
        </w:tc>
        <w:tc>
          <w:tcPr>
            <w:tcW w:w="1134" w:type="dxa"/>
            <w:vAlign w:val="center"/>
          </w:tcPr>
          <w:p w14:paraId="6578C626" w14:textId="77777777" w:rsidR="00896ADF" w:rsidRPr="00383506" w:rsidRDefault="00896ADF" w:rsidP="00896ADF">
            <w:pPr>
              <w:jc w:val="center"/>
            </w:pPr>
            <w:r w:rsidRPr="00383506">
              <w:t>28,62</w:t>
            </w:r>
          </w:p>
        </w:tc>
        <w:tc>
          <w:tcPr>
            <w:tcW w:w="1276" w:type="dxa"/>
            <w:vAlign w:val="center"/>
          </w:tcPr>
          <w:p w14:paraId="655692BE" w14:textId="77777777" w:rsidR="00896ADF" w:rsidRPr="00383506" w:rsidRDefault="00896ADF" w:rsidP="00896ADF">
            <w:pPr>
              <w:jc w:val="center"/>
            </w:pPr>
            <w:r w:rsidRPr="00383506">
              <w:t>0,63</w:t>
            </w:r>
          </w:p>
        </w:tc>
      </w:tr>
      <w:tr w:rsidR="00896ADF" w:rsidRPr="00383506" w14:paraId="1AF355DB" w14:textId="77777777" w:rsidTr="002C2368">
        <w:trPr>
          <w:jc w:val="center"/>
        </w:trPr>
        <w:tc>
          <w:tcPr>
            <w:tcW w:w="567" w:type="dxa"/>
            <w:vMerge w:val="restart"/>
            <w:vAlign w:val="center"/>
          </w:tcPr>
          <w:p w14:paraId="07C871CD" w14:textId="77777777" w:rsidR="00896ADF" w:rsidRPr="00383506" w:rsidRDefault="00896ADF" w:rsidP="00896ADF">
            <w:pPr>
              <w:tabs>
                <w:tab w:val="left" w:pos="0"/>
              </w:tabs>
              <w:jc w:val="center"/>
            </w:pPr>
            <w:r w:rsidRPr="00383506">
              <w:t xml:space="preserve">2. </w:t>
            </w:r>
          </w:p>
        </w:tc>
        <w:tc>
          <w:tcPr>
            <w:tcW w:w="1413" w:type="dxa"/>
            <w:vMerge w:val="restart"/>
            <w:vAlign w:val="center"/>
          </w:tcPr>
          <w:p w14:paraId="2FC277C0" w14:textId="77777777" w:rsidR="00896ADF" w:rsidRPr="00383506" w:rsidRDefault="00896ADF" w:rsidP="00896ADF">
            <w:pPr>
              <w:tabs>
                <w:tab w:val="left" w:pos="0"/>
              </w:tabs>
              <w:jc w:val="center"/>
            </w:pPr>
            <w:r w:rsidRPr="00383506">
              <w:t>Водоотведение</w:t>
            </w:r>
          </w:p>
        </w:tc>
        <w:tc>
          <w:tcPr>
            <w:tcW w:w="851" w:type="dxa"/>
          </w:tcPr>
          <w:p w14:paraId="5278D605" w14:textId="77777777" w:rsidR="00896ADF" w:rsidRPr="00383506" w:rsidRDefault="00896ADF" w:rsidP="00896ADF">
            <w:pPr>
              <w:tabs>
                <w:tab w:val="left" w:pos="0"/>
              </w:tabs>
              <w:jc w:val="center"/>
            </w:pPr>
            <w:r w:rsidRPr="00383506">
              <w:t>2019</w:t>
            </w:r>
          </w:p>
        </w:tc>
        <w:tc>
          <w:tcPr>
            <w:tcW w:w="1554" w:type="dxa"/>
            <w:vAlign w:val="center"/>
          </w:tcPr>
          <w:p w14:paraId="00B74C6C" w14:textId="77777777" w:rsidR="00896ADF" w:rsidRPr="00383506" w:rsidRDefault="00896ADF" w:rsidP="00896ADF">
            <w:pPr>
              <w:tabs>
                <w:tab w:val="left" w:pos="0"/>
              </w:tabs>
              <w:jc w:val="center"/>
            </w:pPr>
            <w:r w:rsidRPr="00383506">
              <w:t>29565,81</w:t>
            </w:r>
          </w:p>
        </w:tc>
        <w:tc>
          <w:tcPr>
            <w:tcW w:w="1842" w:type="dxa"/>
            <w:vAlign w:val="center"/>
          </w:tcPr>
          <w:p w14:paraId="12FB6D1B" w14:textId="77777777" w:rsidR="00896ADF" w:rsidRPr="00383506" w:rsidRDefault="00896ADF" w:rsidP="00896ADF">
            <w:pPr>
              <w:tabs>
                <w:tab w:val="left" w:pos="0"/>
              </w:tabs>
              <w:jc w:val="center"/>
            </w:pPr>
            <w:r w:rsidRPr="00383506">
              <w:t>х</w:t>
            </w:r>
          </w:p>
        </w:tc>
        <w:tc>
          <w:tcPr>
            <w:tcW w:w="1701" w:type="dxa"/>
            <w:vAlign w:val="center"/>
          </w:tcPr>
          <w:p w14:paraId="52955C2E" w14:textId="77777777" w:rsidR="00896ADF" w:rsidRPr="00383506" w:rsidRDefault="00896ADF" w:rsidP="00896ADF">
            <w:pPr>
              <w:tabs>
                <w:tab w:val="left" w:pos="0"/>
              </w:tabs>
              <w:jc w:val="center"/>
            </w:pPr>
            <w:r w:rsidRPr="00383506">
              <w:t>0</w:t>
            </w:r>
          </w:p>
        </w:tc>
        <w:tc>
          <w:tcPr>
            <w:tcW w:w="1134" w:type="dxa"/>
            <w:vAlign w:val="center"/>
          </w:tcPr>
          <w:p w14:paraId="46FE3EF8" w14:textId="77777777" w:rsidR="00896ADF" w:rsidRPr="00383506" w:rsidRDefault="00896ADF" w:rsidP="00896ADF">
            <w:pPr>
              <w:jc w:val="center"/>
            </w:pPr>
            <w:r w:rsidRPr="00383506">
              <w:t>х</w:t>
            </w:r>
          </w:p>
        </w:tc>
        <w:tc>
          <w:tcPr>
            <w:tcW w:w="1276" w:type="dxa"/>
            <w:vAlign w:val="center"/>
          </w:tcPr>
          <w:p w14:paraId="22C2819E" w14:textId="77777777" w:rsidR="00896ADF" w:rsidRPr="00383506" w:rsidRDefault="00896ADF" w:rsidP="00896ADF">
            <w:pPr>
              <w:tabs>
                <w:tab w:val="left" w:pos="0"/>
              </w:tabs>
              <w:jc w:val="center"/>
            </w:pPr>
            <w:r w:rsidRPr="00383506">
              <w:t>0,63</w:t>
            </w:r>
          </w:p>
        </w:tc>
      </w:tr>
      <w:tr w:rsidR="00896ADF" w:rsidRPr="00383506" w14:paraId="0D9E8355" w14:textId="77777777" w:rsidTr="002C2368">
        <w:trPr>
          <w:jc w:val="center"/>
        </w:trPr>
        <w:tc>
          <w:tcPr>
            <w:tcW w:w="567" w:type="dxa"/>
            <w:vMerge/>
          </w:tcPr>
          <w:p w14:paraId="043162AB" w14:textId="77777777" w:rsidR="00896ADF" w:rsidRPr="00383506" w:rsidRDefault="00896ADF" w:rsidP="00896ADF">
            <w:pPr>
              <w:tabs>
                <w:tab w:val="left" w:pos="0"/>
              </w:tabs>
              <w:jc w:val="center"/>
            </w:pPr>
          </w:p>
        </w:tc>
        <w:tc>
          <w:tcPr>
            <w:tcW w:w="1413" w:type="dxa"/>
            <w:vMerge/>
          </w:tcPr>
          <w:p w14:paraId="75A2DEC2" w14:textId="77777777" w:rsidR="00896ADF" w:rsidRPr="00383506" w:rsidRDefault="00896ADF" w:rsidP="00896ADF">
            <w:pPr>
              <w:tabs>
                <w:tab w:val="left" w:pos="0"/>
              </w:tabs>
              <w:jc w:val="center"/>
            </w:pPr>
          </w:p>
        </w:tc>
        <w:tc>
          <w:tcPr>
            <w:tcW w:w="851" w:type="dxa"/>
          </w:tcPr>
          <w:p w14:paraId="0448B1DD" w14:textId="77777777" w:rsidR="00896ADF" w:rsidRPr="00383506" w:rsidRDefault="00896ADF" w:rsidP="00896ADF">
            <w:pPr>
              <w:tabs>
                <w:tab w:val="left" w:pos="0"/>
              </w:tabs>
              <w:jc w:val="center"/>
            </w:pPr>
            <w:r w:rsidRPr="00383506">
              <w:t>2020</w:t>
            </w:r>
          </w:p>
        </w:tc>
        <w:tc>
          <w:tcPr>
            <w:tcW w:w="1554" w:type="dxa"/>
            <w:vAlign w:val="center"/>
          </w:tcPr>
          <w:p w14:paraId="73DC28A6" w14:textId="77777777" w:rsidR="00896ADF" w:rsidRPr="00383506" w:rsidRDefault="00896ADF" w:rsidP="00896ADF">
            <w:pPr>
              <w:jc w:val="center"/>
            </w:pPr>
            <w:r w:rsidRPr="00383506">
              <w:t>х</w:t>
            </w:r>
          </w:p>
        </w:tc>
        <w:tc>
          <w:tcPr>
            <w:tcW w:w="1842" w:type="dxa"/>
            <w:vAlign w:val="center"/>
          </w:tcPr>
          <w:p w14:paraId="60105F70" w14:textId="77777777" w:rsidR="00896ADF" w:rsidRPr="00383506" w:rsidRDefault="00896ADF" w:rsidP="00896ADF">
            <w:pPr>
              <w:tabs>
                <w:tab w:val="left" w:pos="0"/>
              </w:tabs>
              <w:jc w:val="center"/>
            </w:pPr>
            <w:r w:rsidRPr="00383506">
              <w:t>1</w:t>
            </w:r>
          </w:p>
        </w:tc>
        <w:tc>
          <w:tcPr>
            <w:tcW w:w="1701" w:type="dxa"/>
            <w:vAlign w:val="center"/>
          </w:tcPr>
          <w:p w14:paraId="6F2A44B2" w14:textId="77777777" w:rsidR="00896ADF" w:rsidRPr="00383506" w:rsidRDefault="00896ADF" w:rsidP="00896ADF">
            <w:pPr>
              <w:tabs>
                <w:tab w:val="left" w:pos="0"/>
              </w:tabs>
              <w:jc w:val="center"/>
            </w:pPr>
            <w:r w:rsidRPr="00383506">
              <w:t>0</w:t>
            </w:r>
          </w:p>
        </w:tc>
        <w:tc>
          <w:tcPr>
            <w:tcW w:w="1134" w:type="dxa"/>
            <w:vAlign w:val="center"/>
          </w:tcPr>
          <w:p w14:paraId="439A47EA" w14:textId="77777777" w:rsidR="00896ADF" w:rsidRPr="00383506" w:rsidRDefault="00896ADF" w:rsidP="00896ADF">
            <w:pPr>
              <w:jc w:val="center"/>
            </w:pPr>
            <w:r w:rsidRPr="00383506">
              <w:t>х</w:t>
            </w:r>
          </w:p>
        </w:tc>
        <w:tc>
          <w:tcPr>
            <w:tcW w:w="1276" w:type="dxa"/>
            <w:vAlign w:val="center"/>
          </w:tcPr>
          <w:p w14:paraId="10C5C18A" w14:textId="77777777" w:rsidR="00896ADF" w:rsidRPr="00383506" w:rsidRDefault="00896ADF" w:rsidP="00896ADF">
            <w:pPr>
              <w:jc w:val="center"/>
            </w:pPr>
            <w:r w:rsidRPr="00383506">
              <w:t>0,63</w:t>
            </w:r>
          </w:p>
        </w:tc>
      </w:tr>
      <w:tr w:rsidR="00896ADF" w:rsidRPr="00383506" w14:paraId="647A18CC" w14:textId="77777777" w:rsidTr="002C2368">
        <w:trPr>
          <w:jc w:val="center"/>
        </w:trPr>
        <w:tc>
          <w:tcPr>
            <w:tcW w:w="567" w:type="dxa"/>
            <w:vMerge/>
          </w:tcPr>
          <w:p w14:paraId="15211033" w14:textId="77777777" w:rsidR="00896ADF" w:rsidRPr="00383506" w:rsidRDefault="00896ADF" w:rsidP="00896ADF">
            <w:pPr>
              <w:tabs>
                <w:tab w:val="left" w:pos="0"/>
              </w:tabs>
              <w:jc w:val="center"/>
            </w:pPr>
          </w:p>
        </w:tc>
        <w:tc>
          <w:tcPr>
            <w:tcW w:w="1413" w:type="dxa"/>
            <w:vMerge/>
          </w:tcPr>
          <w:p w14:paraId="30773079" w14:textId="77777777" w:rsidR="00896ADF" w:rsidRPr="00383506" w:rsidRDefault="00896ADF" w:rsidP="00896ADF">
            <w:pPr>
              <w:tabs>
                <w:tab w:val="left" w:pos="0"/>
              </w:tabs>
              <w:jc w:val="center"/>
            </w:pPr>
          </w:p>
        </w:tc>
        <w:tc>
          <w:tcPr>
            <w:tcW w:w="851" w:type="dxa"/>
          </w:tcPr>
          <w:p w14:paraId="678B516B" w14:textId="77777777" w:rsidR="00896ADF" w:rsidRPr="00383506" w:rsidRDefault="00896ADF" w:rsidP="00896ADF">
            <w:pPr>
              <w:tabs>
                <w:tab w:val="left" w:pos="0"/>
              </w:tabs>
              <w:jc w:val="center"/>
            </w:pPr>
            <w:r w:rsidRPr="00383506">
              <w:t>2021</w:t>
            </w:r>
          </w:p>
        </w:tc>
        <w:tc>
          <w:tcPr>
            <w:tcW w:w="1554" w:type="dxa"/>
            <w:vAlign w:val="center"/>
          </w:tcPr>
          <w:p w14:paraId="66BF704D" w14:textId="77777777" w:rsidR="00896ADF" w:rsidRPr="00383506" w:rsidRDefault="00896ADF" w:rsidP="00896ADF">
            <w:pPr>
              <w:jc w:val="center"/>
            </w:pPr>
            <w:r w:rsidRPr="00383506">
              <w:t>х</w:t>
            </w:r>
          </w:p>
        </w:tc>
        <w:tc>
          <w:tcPr>
            <w:tcW w:w="1842" w:type="dxa"/>
            <w:vAlign w:val="center"/>
          </w:tcPr>
          <w:p w14:paraId="59443288" w14:textId="77777777" w:rsidR="00896ADF" w:rsidRPr="00383506" w:rsidRDefault="00896ADF" w:rsidP="00896ADF">
            <w:pPr>
              <w:tabs>
                <w:tab w:val="left" w:pos="0"/>
              </w:tabs>
              <w:jc w:val="center"/>
            </w:pPr>
            <w:r w:rsidRPr="00383506">
              <w:t>1</w:t>
            </w:r>
          </w:p>
        </w:tc>
        <w:tc>
          <w:tcPr>
            <w:tcW w:w="1701" w:type="dxa"/>
            <w:vAlign w:val="center"/>
          </w:tcPr>
          <w:p w14:paraId="28536F36" w14:textId="77777777" w:rsidR="00896ADF" w:rsidRPr="00383506" w:rsidRDefault="00896ADF" w:rsidP="00896ADF">
            <w:pPr>
              <w:tabs>
                <w:tab w:val="left" w:pos="0"/>
              </w:tabs>
              <w:jc w:val="center"/>
            </w:pPr>
            <w:r w:rsidRPr="00383506">
              <w:t>0</w:t>
            </w:r>
          </w:p>
        </w:tc>
        <w:tc>
          <w:tcPr>
            <w:tcW w:w="1134" w:type="dxa"/>
            <w:vAlign w:val="center"/>
          </w:tcPr>
          <w:p w14:paraId="23DE425C" w14:textId="77777777" w:rsidR="00896ADF" w:rsidRPr="00383506" w:rsidRDefault="00896ADF" w:rsidP="00896ADF">
            <w:pPr>
              <w:jc w:val="center"/>
            </w:pPr>
            <w:r w:rsidRPr="00383506">
              <w:t>х</w:t>
            </w:r>
          </w:p>
        </w:tc>
        <w:tc>
          <w:tcPr>
            <w:tcW w:w="1276" w:type="dxa"/>
            <w:vAlign w:val="center"/>
          </w:tcPr>
          <w:p w14:paraId="20A491CD" w14:textId="77777777" w:rsidR="00896ADF" w:rsidRPr="00383506" w:rsidRDefault="00896ADF" w:rsidP="00896ADF">
            <w:pPr>
              <w:jc w:val="center"/>
            </w:pPr>
            <w:r w:rsidRPr="00383506">
              <w:t>0,63</w:t>
            </w:r>
          </w:p>
        </w:tc>
      </w:tr>
      <w:tr w:rsidR="00896ADF" w:rsidRPr="00383506" w14:paraId="58863260" w14:textId="77777777" w:rsidTr="002C2368">
        <w:trPr>
          <w:jc w:val="center"/>
        </w:trPr>
        <w:tc>
          <w:tcPr>
            <w:tcW w:w="567" w:type="dxa"/>
            <w:vMerge/>
          </w:tcPr>
          <w:p w14:paraId="3B163435" w14:textId="77777777" w:rsidR="00896ADF" w:rsidRPr="00383506" w:rsidRDefault="00896ADF" w:rsidP="00896ADF">
            <w:pPr>
              <w:tabs>
                <w:tab w:val="left" w:pos="0"/>
              </w:tabs>
              <w:jc w:val="center"/>
            </w:pPr>
          </w:p>
        </w:tc>
        <w:tc>
          <w:tcPr>
            <w:tcW w:w="1413" w:type="dxa"/>
            <w:vMerge/>
          </w:tcPr>
          <w:p w14:paraId="5DDDB6E2" w14:textId="77777777" w:rsidR="00896ADF" w:rsidRPr="00383506" w:rsidRDefault="00896ADF" w:rsidP="00896ADF">
            <w:pPr>
              <w:tabs>
                <w:tab w:val="left" w:pos="0"/>
              </w:tabs>
              <w:jc w:val="center"/>
            </w:pPr>
          </w:p>
        </w:tc>
        <w:tc>
          <w:tcPr>
            <w:tcW w:w="851" w:type="dxa"/>
          </w:tcPr>
          <w:p w14:paraId="1DBDEFF1" w14:textId="77777777" w:rsidR="00896ADF" w:rsidRPr="00383506" w:rsidRDefault="00896ADF" w:rsidP="00896ADF">
            <w:pPr>
              <w:tabs>
                <w:tab w:val="left" w:pos="0"/>
              </w:tabs>
              <w:jc w:val="center"/>
            </w:pPr>
            <w:r w:rsidRPr="00383506">
              <w:t>2022</w:t>
            </w:r>
          </w:p>
        </w:tc>
        <w:tc>
          <w:tcPr>
            <w:tcW w:w="1554" w:type="dxa"/>
            <w:vAlign w:val="center"/>
          </w:tcPr>
          <w:p w14:paraId="1AAAC359" w14:textId="77777777" w:rsidR="00896ADF" w:rsidRPr="00383506" w:rsidRDefault="00896ADF" w:rsidP="00896ADF">
            <w:pPr>
              <w:jc w:val="center"/>
            </w:pPr>
            <w:r w:rsidRPr="00383506">
              <w:t>х</w:t>
            </w:r>
          </w:p>
        </w:tc>
        <w:tc>
          <w:tcPr>
            <w:tcW w:w="1842" w:type="dxa"/>
            <w:vAlign w:val="center"/>
          </w:tcPr>
          <w:p w14:paraId="2414FC29" w14:textId="77777777" w:rsidR="00896ADF" w:rsidRPr="00383506" w:rsidRDefault="00896ADF" w:rsidP="00896ADF">
            <w:pPr>
              <w:tabs>
                <w:tab w:val="left" w:pos="0"/>
              </w:tabs>
              <w:jc w:val="center"/>
            </w:pPr>
            <w:r w:rsidRPr="00383506">
              <w:t>1</w:t>
            </w:r>
          </w:p>
        </w:tc>
        <w:tc>
          <w:tcPr>
            <w:tcW w:w="1701" w:type="dxa"/>
            <w:vAlign w:val="center"/>
          </w:tcPr>
          <w:p w14:paraId="541A67AB" w14:textId="77777777" w:rsidR="00896ADF" w:rsidRPr="00383506" w:rsidRDefault="00896ADF" w:rsidP="00896ADF">
            <w:pPr>
              <w:tabs>
                <w:tab w:val="left" w:pos="0"/>
              </w:tabs>
              <w:jc w:val="center"/>
            </w:pPr>
            <w:r w:rsidRPr="00383506">
              <w:t>0</w:t>
            </w:r>
          </w:p>
        </w:tc>
        <w:tc>
          <w:tcPr>
            <w:tcW w:w="1134" w:type="dxa"/>
            <w:vAlign w:val="center"/>
          </w:tcPr>
          <w:p w14:paraId="1407DC7F" w14:textId="77777777" w:rsidR="00896ADF" w:rsidRPr="00383506" w:rsidRDefault="00896ADF" w:rsidP="00896ADF">
            <w:pPr>
              <w:jc w:val="center"/>
            </w:pPr>
            <w:r w:rsidRPr="00383506">
              <w:t>х</w:t>
            </w:r>
          </w:p>
        </w:tc>
        <w:tc>
          <w:tcPr>
            <w:tcW w:w="1276" w:type="dxa"/>
            <w:vAlign w:val="center"/>
          </w:tcPr>
          <w:p w14:paraId="0CA2B1A8" w14:textId="77777777" w:rsidR="00896ADF" w:rsidRPr="00383506" w:rsidRDefault="00896ADF" w:rsidP="00896ADF">
            <w:pPr>
              <w:jc w:val="center"/>
            </w:pPr>
            <w:r w:rsidRPr="00383506">
              <w:t>0,63</w:t>
            </w:r>
          </w:p>
        </w:tc>
      </w:tr>
      <w:tr w:rsidR="00896ADF" w:rsidRPr="00383506" w14:paraId="358CA80E" w14:textId="77777777" w:rsidTr="002C2368">
        <w:trPr>
          <w:jc w:val="center"/>
        </w:trPr>
        <w:tc>
          <w:tcPr>
            <w:tcW w:w="567" w:type="dxa"/>
            <w:vMerge/>
          </w:tcPr>
          <w:p w14:paraId="2F477D7E" w14:textId="77777777" w:rsidR="00896ADF" w:rsidRPr="00383506" w:rsidRDefault="00896ADF" w:rsidP="00896ADF">
            <w:pPr>
              <w:tabs>
                <w:tab w:val="left" w:pos="0"/>
              </w:tabs>
              <w:jc w:val="center"/>
            </w:pPr>
          </w:p>
        </w:tc>
        <w:tc>
          <w:tcPr>
            <w:tcW w:w="1413" w:type="dxa"/>
            <w:vMerge/>
          </w:tcPr>
          <w:p w14:paraId="64A624D6" w14:textId="77777777" w:rsidR="00896ADF" w:rsidRPr="00383506" w:rsidRDefault="00896ADF" w:rsidP="00896ADF">
            <w:pPr>
              <w:tabs>
                <w:tab w:val="left" w:pos="0"/>
              </w:tabs>
              <w:jc w:val="center"/>
            </w:pPr>
          </w:p>
        </w:tc>
        <w:tc>
          <w:tcPr>
            <w:tcW w:w="851" w:type="dxa"/>
          </w:tcPr>
          <w:p w14:paraId="54E00C51" w14:textId="77777777" w:rsidR="00896ADF" w:rsidRPr="00383506" w:rsidRDefault="00896ADF" w:rsidP="00896ADF">
            <w:pPr>
              <w:tabs>
                <w:tab w:val="left" w:pos="0"/>
              </w:tabs>
              <w:jc w:val="center"/>
            </w:pPr>
            <w:r w:rsidRPr="00383506">
              <w:t>2023</w:t>
            </w:r>
          </w:p>
        </w:tc>
        <w:tc>
          <w:tcPr>
            <w:tcW w:w="1554" w:type="dxa"/>
            <w:vAlign w:val="center"/>
          </w:tcPr>
          <w:p w14:paraId="324572D1" w14:textId="77777777" w:rsidR="00896ADF" w:rsidRPr="00383506" w:rsidRDefault="00896ADF" w:rsidP="00896ADF">
            <w:pPr>
              <w:jc w:val="center"/>
            </w:pPr>
            <w:r w:rsidRPr="00383506">
              <w:t>х</w:t>
            </w:r>
          </w:p>
        </w:tc>
        <w:tc>
          <w:tcPr>
            <w:tcW w:w="1842" w:type="dxa"/>
            <w:vAlign w:val="center"/>
          </w:tcPr>
          <w:p w14:paraId="2D528B47" w14:textId="77777777" w:rsidR="00896ADF" w:rsidRPr="00383506" w:rsidRDefault="00896ADF" w:rsidP="00896ADF">
            <w:pPr>
              <w:tabs>
                <w:tab w:val="left" w:pos="0"/>
              </w:tabs>
              <w:jc w:val="center"/>
            </w:pPr>
            <w:r w:rsidRPr="00383506">
              <w:t>1</w:t>
            </w:r>
          </w:p>
        </w:tc>
        <w:tc>
          <w:tcPr>
            <w:tcW w:w="1701" w:type="dxa"/>
            <w:vAlign w:val="center"/>
          </w:tcPr>
          <w:p w14:paraId="52B5E3FB" w14:textId="77777777" w:rsidR="00896ADF" w:rsidRPr="00383506" w:rsidRDefault="00896ADF" w:rsidP="00896ADF">
            <w:pPr>
              <w:tabs>
                <w:tab w:val="left" w:pos="0"/>
              </w:tabs>
              <w:jc w:val="center"/>
            </w:pPr>
            <w:r w:rsidRPr="00383506">
              <w:t>0</w:t>
            </w:r>
          </w:p>
        </w:tc>
        <w:tc>
          <w:tcPr>
            <w:tcW w:w="1134" w:type="dxa"/>
            <w:vAlign w:val="center"/>
          </w:tcPr>
          <w:p w14:paraId="26F7EF13" w14:textId="77777777" w:rsidR="00896ADF" w:rsidRPr="00383506" w:rsidRDefault="00896ADF" w:rsidP="00896ADF">
            <w:pPr>
              <w:jc w:val="center"/>
            </w:pPr>
            <w:r w:rsidRPr="00383506">
              <w:t>х</w:t>
            </w:r>
          </w:p>
        </w:tc>
        <w:tc>
          <w:tcPr>
            <w:tcW w:w="1276" w:type="dxa"/>
            <w:vAlign w:val="center"/>
          </w:tcPr>
          <w:p w14:paraId="109B6C0B" w14:textId="77777777" w:rsidR="00896ADF" w:rsidRPr="00383506" w:rsidRDefault="00896ADF" w:rsidP="00896ADF">
            <w:pPr>
              <w:jc w:val="center"/>
            </w:pPr>
            <w:r w:rsidRPr="00383506">
              <w:t>0,63</w:t>
            </w:r>
          </w:p>
        </w:tc>
      </w:tr>
    </w:tbl>
    <w:p w14:paraId="7017F48E" w14:textId="77777777" w:rsidR="00896ADF" w:rsidRPr="00383506" w:rsidRDefault="00896ADF" w:rsidP="00896ADF">
      <w:pPr>
        <w:tabs>
          <w:tab w:val="left" w:pos="0"/>
        </w:tabs>
        <w:jc w:val="center"/>
        <w:rPr>
          <w:sz w:val="28"/>
          <w:szCs w:val="28"/>
        </w:rPr>
      </w:pPr>
    </w:p>
    <w:p w14:paraId="48FC7FDD" w14:textId="77777777" w:rsidR="00693997" w:rsidRPr="00383506" w:rsidRDefault="00693997" w:rsidP="00693997">
      <w:pPr>
        <w:ind w:left="3969" w:right="-1"/>
        <w:jc w:val="right"/>
      </w:pPr>
    </w:p>
    <w:p w14:paraId="36717DE8" w14:textId="3AF80C37" w:rsidR="00693997" w:rsidRPr="00383506" w:rsidRDefault="00693997"/>
    <w:p w14:paraId="58F97923" w14:textId="75A927C7" w:rsidR="00693997" w:rsidRPr="00383506" w:rsidRDefault="00693997"/>
    <w:p w14:paraId="7567E4FE" w14:textId="2DC8CD19" w:rsidR="00693997" w:rsidRPr="00383506" w:rsidRDefault="00693997"/>
    <w:p w14:paraId="0B71166C" w14:textId="0C75D4A6" w:rsidR="00693997" w:rsidRPr="00383506" w:rsidRDefault="00693997"/>
    <w:p w14:paraId="1F6BAC9D" w14:textId="00C9C161" w:rsidR="00693997" w:rsidRPr="00383506" w:rsidRDefault="00693997"/>
    <w:p w14:paraId="570C5E82" w14:textId="10928AE1" w:rsidR="00693997" w:rsidRPr="00383506" w:rsidRDefault="00693997"/>
    <w:p w14:paraId="60E69D06" w14:textId="0A22CD5E" w:rsidR="00693997" w:rsidRPr="00383506" w:rsidRDefault="00693997"/>
    <w:p w14:paraId="742D4EFC" w14:textId="093C1076" w:rsidR="00693997" w:rsidRPr="00383506" w:rsidRDefault="00693997"/>
    <w:p w14:paraId="60503C88" w14:textId="012F1A0E" w:rsidR="00693997" w:rsidRPr="00383506" w:rsidRDefault="00693997"/>
    <w:p w14:paraId="07074D1A" w14:textId="3E2592E6" w:rsidR="00693997" w:rsidRPr="00383506" w:rsidRDefault="00693997"/>
    <w:p w14:paraId="4281463A" w14:textId="746FF7EF" w:rsidR="00693997" w:rsidRPr="00383506" w:rsidRDefault="00693997"/>
    <w:p w14:paraId="06877600" w14:textId="15C6A050" w:rsidR="00693997" w:rsidRPr="00383506" w:rsidRDefault="00693997"/>
    <w:p w14:paraId="0000ED64" w14:textId="3E9FBE04" w:rsidR="00693997" w:rsidRPr="00383506" w:rsidRDefault="00693997"/>
    <w:p w14:paraId="11496B23" w14:textId="489FCA26" w:rsidR="00693997" w:rsidRPr="00383506" w:rsidRDefault="00693997"/>
    <w:p w14:paraId="351AE2A1" w14:textId="6375179F" w:rsidR="00693997" w:rsidRPr="00383506" w:rsidRDefault="00693997"/>
    <w:p w14:paraId="1E182680" w14:textId="77777777" w:rsidR="00693997" w:rsidRPr="00383506" w:rsidRDefault="00693997"/>
    <w:p w14:paraId="4456DE6D" w14:textId="539FD463" w:rsidR="003B6A02" w:rsidRPr="00383506" w:rsidRDefault="003B6A02"/>
    <w:p w14:paraId="35A3BD2C" w14:textId="659D0757" w:rsidR="003B6A02" w:rsidRPr="00383506" w:rsidRDefault="003B6A02"/>
    <w:p w14:paraId="542F83F3" w14:textId="3DE5D7F8" w:rsidR="003B6A02" w:rsidRPr="00383506" w:rsidRDefault="003B6A02"/>
    <w:p w14:paraId="4F57A1B0" w14:textId="2519A6A5" w:rsidR="002C2368" w:rsidRPr="00383506" w:rsidRDefault="002C2368" w:rsidP="000F7D0C">
      <w:pPr>
        <w:ind w:left="3402" w:right="-1"/>
        <w:jc w:val="right"/>
      </w:pPr>
      <w:bookmarkStart w:id="15" w:name="_Hlk532483853"/>
      <w:r w:rsidRPr="00383506">
        <w:lastRenderedPageBreak/>
        <w:t>Приложение № 11 к протоколу заседания</w:t>
      </w:r>
      <w:r w:rsidR="000F7D0C" w:rsidRPr="00383506">
        <w:t xml:space="preserve"> </w:t>
      </w:r>
      <w:r w:rsidRPr="00383506">
        <w:t>Правления региональной энергетической комиссии Кемеровской области от 11.12.2018 № 76</w:t>
      </w:r>
    </w:p>
    <w:bookmarkEnd w:id="15"/>
    <w:p w14:paraId="160ECAAC" w14:textId="5081EEB1" w:rsidR="003B6A02" w:rsidRPr="00383506" w:rsidRDefault="003B6A02"/>
    <w:p w14:paraId="23AEDDB6" w14:textId="067C47B1" w:rsidR="003B6A02" w:rsidRPr="00383506" w:rsidRDefault="003B6A02"/>
    <w:p w14:paraId="20F54E11" w14:textId="77777777" w:rsidR="000F7D0C" w:rsidRPr="00383506" w:rsidRDefault="000F7D0C" w:rsidP="000F7D0C">
      <w:pPr>
        <w:tabs>
          <w:tab w:val="left" w:pos="3052"/>
        </w:tabs>
        <w:jc w:val="center"/>
        <w:rPr>
          <w:b/>
          <w:bCs/>
          <w:sz w:val="28"/>
          <w:szCs w:val="28"/>
        </w:rPr>
      </w:pPr>
      <w:r w:rsidRPr="00383506">
        <w:rPr>
          <w:b/>
          <w:bCs/>
          <w:sz w:val="28"/>
          <w:szCs w:val="28"/>
        </w:rPr>
        <w:t xml:space="preserve">Производственная программа </w:t>
      </w:r>
    </w:p>
    <w:p w14:paraId="7DC09F8A" w14:textId="77777777" w:rsidR="000F7D0C" w:rsidRPr="00383506" w:rsidRDefault="000F7D0C" w:rsidP="000F7D0C">
      <w:pPr>
        <w:tabs>
          <w:tab w:val="left" w:pos="3052"/>
        </w:tabs>
        <w:jc w:val="center"/>
        <w:rPr>
          <w:b/>
          <w:sz w:val="28"/>
          <w:szCs w:val="28"/>
        </w:rPr>
      </w:pPr>
      <w:r w:rsidRPr="00383506">
        <w:rPr>
          <w:b/>
          <w:sz w:val="28"/>
          <w:szCs w:val="28"/>
        </w:rPr>
        <w:t>АО «Энергетическая компания» (г. Полысаево)</w:t>
      </w:r>
    </w:p>
    <w:p w14:paraId="61B56844" w14:textId="77777777" w:rsidR="000F7D0C" w:rsidRPr="00383506" w:rsidRDefault="000F7D0C" w:rsidP="000F7D0C">
      <w:pPr>
        <w:tabs>
          <w:tab w:val="left" w:pos="3052"/>
        </w:tabs>
        <w:jc w:val="center"/>
        <w:rPr>
          <w:b/>
          <w:bCs/>
          <w:sz w:val="28"/>
          <w:szCs w:val="28"/>
        </w:rPr>
      </w:pPr>
      <w:r w:rsidRPr="00383506">
        <w:rPr>
          <w:b/>
          <w:bCs/>
          <w:kern w:val="32"/>
          <w:sz w:val="28"/>
          <w:szCs w:val="28"/>
        </w:rPr>
        <w:t xml:space="preserve"> </w:t>
      </w:r>
      <w:r w:rsidRPr="00383506">
        <w:rPr>
          <w:b/>
          <w:bCs/>
          <w:sz w:val="28"/>
          <w:szCs w:val="28"/>
        </w:rPr>
        <w:t xml:space="preserve">в сфере холодного водоснабжения, водоотведения </w:t>
      </w:r>
    </w:p>
    <w:p w14:paraId="076DF1B7" w14:textId="77777777" w:rsidR="000F7D0C" w:rsidRPr="00383506" w:rsidRDefault="000F7D0C" w:rsidP="000F7D0C">
      <w:pPr>
        <w:tabs>
          <w:tab w:val="left" w:pos="3052"/>
        </w:tabs>
        <w:jc w:val="center"/>
        <w:rPr>
          <w:b/>
        </w:rPr>
      </w:pPr>
      <w:r w:rsidRPr="00383506">
        <w:rPr>
          <w:b/>
          <w:bCs/>
          <w:sz w:val="28"/>
          <w:szCs w:val="28"/>
        </w:rPr>
        <w:t>на период с 01.01.2019 по 31.12.2023</w:t>
      </w:r>
    </w:p>
    <w:p w14:paraId="1FDEBA5F" w14:textId="77777777" w:rsidR="000F7D0C" w:rsidRPr="00383506" w:rsidRDefault="000F7D0C" w:rsidP="000F7D0C">
      <w:pPr>
        <w:rPr>
          <w:b/>
        </w:rPr>
      </w:pPr>
    </w:p>
    <w:p w14:paraId="3EA08D87" w14:textId="77777777" w:rsidR="000F7D0C" w:rsidRPr="00383506" w:rsidRDefault="000F7D0C" w:rsidP="000F7D0C"/>
    <w:p w14:paraId="306244AB" w14:textId="77777777" w:rsidR="000F7D0C" w:rsidRPr="00383506" w:rsidRDefault="000F7D0C" w:rsidP="000F7D0C">
      <w:pPr>
        <w:jc w:val="center"/>
        <w:rPr>
          <w:sz w:val="28"/>
          <w:szCs w:val="28"/>
        </w:rPr>
      </w:pPr>
      <w:r w:rsidRPr="00383506">
        <w:rPr>
          <w:sz w:val="28"/>
          <w:szCs w:val="28"/>
        </w:rPr>
        <w:t>Раздел 1. Паспорт производственной программы</w:t>
      </w:r>
    </w:p>
    <w:p w14:paraId="44F118AE" w14:textId="77777777" w:rsidR="000F7D0C" w:rsidRPr="00383506" w:rsidRDefault="000F7D0C" w:rsidP="000F7D0C">
      <w:pPr>
        <w:jc w:val="center"/>
        <w:rPr>
          <w:sz w:val="28"/>
          <w:szCs w:val="28"/>
        </w:rPr>
      </w:pPr>
    </w:p>
    <w:tbl>
      <w:tblPr>
        <w:tblStyle w:val="a9"/>
        <w:tblW w:w="10065" w:type="dxa"/>
        <w:tblInd w:w="-431" w:type="dxa"/>
        <w:tblLook w:val="04A0" w:firstRow="1" w:lastRow="0" w:firstColumn="1" w:lastColumn="0" w:noHBand="0" w:noVBand="1"/>
      </w:tblPr>
      <w:tblGrid>
        <w:gridCol w:w="5103"/>
        <w:gridCol w:w="4962"/>
      </w:tblGrid>
      <w:tr w:rsidR="000F7D0C" w:rsidRPr="00383506" w14:paraId="5BE457E5" w14:textId="77777777" w:rsidTr="00124486">
        <w:trPr>
          <w:trHeight w:val="1221"/>
        </w:trPr>
        <w:tc>
          <w:tcPr>
            <w:tcW w:w="5103" w:type="dxa"/>
            <w:vAlign w:val="center"/>
          </w:tcPr>
          <w:p w14:paraId="704CACC4" w14:textId="77777777" w:rsidR="000F7D0C" w:rsidRPr="00383506" w:rsidRDefault="000F7D0C" w:rsidP="00124486">
            <w:pPr>
              <w:rPr>
                <w:sz w:val="28"/>
                <w:szCs w:val="28"/>
              </w:rPr>
            </w:pPr>
            <w:r w:rsidRPr="00383506">
              <w:rPr>
                <w:sz w:val="28"/>
                <w:szCs w:val="28"/>
              </w:rPr>
              <w:t>Наименование организации</w:t>
            </w:r>
          </w:p>
        </w:tc>
        <w:tc>
          <w:tcPr>
            <w:tcW w:w="4962" w:type="dxa"/>
            <w:vAlign w:val="center"/>
          </w:tcPr>
          <w:p w14:paraId="488CC813" w14:textId="77777777" w:rsidR="000F7D0C" w:rsidRPr="00383506" w:rsidRDefault="000F7D0C" w:rsidP="00124486">
            <w:pPr>
              <w:jc w:val="center"/>
              <w:rPr>
                <w:sz w:val="28"/>
                <w:szCs w:val="28"/>
              </w:rPr>
            </w:pPr>
            <w:r w:rsidRPr="00383506">
              <w:rPr>
                <w:sz w:val="28"/>
                <w:szCs w:val="28"/>
              </w:rPr>
              <w:t>АО «Энергетическая компания»</w:t>
            </w:r>
          </w:p>
        </w:tc>
      </w:tr>
      <w:tr w:rsidR="000F7D0C" w:rsidRPr="00383506" w14:paraId="767BBEEE" w14:textId="77777777" w:rsidTr="00124486">
        <w:trPr>
          <w:trHeight w:val="1109"/>
        </w:trPr>
        <w:tc>
          <w:tcPr>
            <w:tcW w:w="5103" w:type="dxa"/>
            <w:vAlign w:val="center"/>
          </w:tcPr>
          <w:p w14:paraId="620CC19C" w14:textId="77777777" w:rsidR="000F7D0C" w:rsidRPr="00383506" w:rsidRDefault="000F7D0C" w:rsidP="00124486">
            <w:pPr>
              <w:rPr>
                <w:sz w:val="28"/>
                <w:szCs w:val="28"/>
              </w:rPr>
            </w:pPr>
            <w:r w:rsidRPr="00383506">
              <w:rPr>
                <w:sz w:val="28"/>
                <w:szCs w:val="28"/>
              </w:rPr>
              <w:t>Юридический адрес, почтовый адрес</w:t>
            </w:r>
          </w:p>
        </w:tc>
        <w:tc>
          <w:tcPr>
            <w:tcW w:w="4962" w:type="dxa"/>
            <w:vAlign w:val="center"/>
          </w:tcPr>
          <w:p w14:paraId="1E6C5A36" w14:textId="77777777" w:rsidR="000F7D0C" w:rsidRPr="00383506" w:rsidRDefault="000F7D0C" w:rsidP="00124486">
            <w:pPr>
              <w:jc w:val="center"/>
              <w:rPr>
                <w:sz w:val="28"/>
                <w:szCs w:val="28"/>
              </w:rPr>
            </w:pPr>
            <w:r w:rsidRPr="00383506">
              <w:rPr>
                <w:sz w:val="28"/>
                <w:szCs w:val="28"/>
              </w:rPr>
              <w:t xml:space="preserve">652560, Кемеровская область, </w:t>
            </w:r>
          </w:p>
          <w:p w14:paraId="3DCD899B" w14:textId="77777777" w:rsidR="000F7D0C" w:rsidRPr="00383506" w:rsidRDefault="000F7D0C" w:rsidP="00124486">
            <w:pPr>
              <w:jc w:val="center"/>
              <w:rPr>
                <w:sz w:val="28"/>
                <w:szCs w:val="28"/>
              </w:rPr>
            </w:pPr>
            <w:r w:rsidRPr="00383506">
              <w:rPr>
                <w:sz w:val="28"/>
                <w:szCs w:val="28"/>
              </w:rPr>
              <w:t>г. Полысаево, ул. Республиканская, 3</w:t>
            </w:r>
          </w:p>
          <w:p w14:paraId="1124DDCC" w14:textId="77777777" w:rsidR="000F7D0C" w:rsidRPr="00383506" w:rsidRDefault="000F7D0C" w:rsidP="00124486">
            <w:pPr>
              <w:jc w:val="center"/>
              <w:rPr>
                <w:sz w:val="28"/>
                <w:szCs w:val="28"/>
              </w:rPr>
            </w:pPr>
            <w:r w:rsidRPr="00383506">
              <w:rPr>
                <w:sz w:val="28"/>
                <w:szCs w:val="28"/>
              </w:rPr>
              <w:t>652560, Кемеровская область,</w:t>
            </w:r>
          </w:p>
          <w:p w14:paraId="4E5D9075" w14:textId="77777777" w:rsidR="000F7D0C" w:rsidRPr="00383506" w:rsidRDefault="000F7D0C" w:rsidP="00124486">
            <w:pPr>
              <w:jc w:val="center"/>
              <w:rPr>
                <w:sz w:val="28"/>
                <w:szCs w:val="28"/>
              </w:rPr>
            </w:pPr>
            <w:r w:rsidRPr="00383506">
              <w:rPr>
                <w:sz w:val="28"/>
                <w:szCs w:val="28"/>
              </w:rPr>
              <w:t xml:space="preserve"> г. Полысаево, ул. Космонавтов, 42</w:t>
            </w:r>
          </w:p>
        </w:tc>
      </w:tr>
      <w:tr w:rsidR="000F7D0C" w:rsidRPr="00383506" w14:paraId="128ED921" w14:textId="77777777" w:rsidTr="00124486">
        <w:tc>
          <w:tcPr>
            <w:tcW w:w="5103" w:type="dxa"/>
            <w:vAlign w:val="center"/>
          </w:tcPr>
          <w:p w14:paraId="045895EB" w14:textId="77777777" w:rsidR="000F7D0C" w:rsidRPr="00383506" w:rsidRDefault="000F7D0C" w:rsidP="00124486">
            <w:pPr>
              <w:rPr>
                <w:sz w:val="28"/>
                <w:szCs w:val="28"/>
              </w:rPr>
            </w:pPr>
            <w:r w:rsidRPr="00383506">
              <w:rPr>
                <w:sz w:val="28"/>
                <w:szCs w:val="28"/>
              </w:rPr>
              <w:t>Наименование уполномоченного органа, утвердившего производственную программу</w:t>
            </w:r>
          </w:p>
        </w:tc>
        <w:tc>
          <w:tcPr>
            <w:tcW w:w="4962" w:type="dxa"/>
            <w:vAlign w:val="center"/>
          </w:tcPr>
          <w:p w14:paraId="557C09BF" w14:textId="77777777" w:rsidR="000F7D0C" w:rsidRPr="00383506" w:rsidRDefault="000F7D0C" w:rsidP="00124486">
            <w:pPr>
              <w:jc w:val="center"/>
              <w:rPr>
                <w:sz w:val="28"/>
                <w:szCs w:val="28"/>
              </w:rPr>
            </w:pPr>
            <w:r w:rsidRPr="00383506">
              <w:rPr>
                <w:sz w:val="28"/>
                <w:szCs w:val="28"/>
              </w:rPr>
              <w:t>региональная энергетическая комиссия Кемеровской области</w:t>
            </w:r>
          </w:p>
        </w:tc>
      </w:tr>
      <w:tr w:rsidR="000F7D0C" w:rsidRPr="00383506" w14:paraId="5534F798" w14:textId="77777777" w:rsidTr="00124486">
        <w:tc>
          <w:tcPr>
            <w:tcW w:w="5103" w:type="dxa"/>
            <w:vAlign w:val="center"/>
          </w:tcPr>
          <w:p w14:paraId="0D2C7A51" w14:textId="77777777" w:rsidR="000F7D0C" w:rsidRPr="00383506" w:rsidRDefault="000F7D0C" w:rsidP="00124486">
            <w:pPr>
              <w:rPr>
                <w:sz w:val="28"/>
                <w:szCs w:val="28"/>
              </w:rPr>
            </w:pPr>
            <w:r w:rsidRPr="00383506">
              <w:rPr>
                <w:sz w:val="28"/>
                <w:szCs w:val="28"/>
              </w:rPr>
              <w:t>Юридический адрес, почтовый адрес уполномоченного органа, утвердившего программу</w:t>
            </w:r>
          </w:p>
        </w:tc>
        <w:tc>
          <w:tcPr>
            <w:tcW w:w="4962" w:type="dxa"/>
            <w:vAlign w:val="center"/>
          </w:tcPr>
          <w:p w14:paraId="7E5D3928" w14:textId="77777777" w:rsidR="000F7D0C" w:rsidRPr="00383506" w:rsidRDefault="000F7D0C" w:rsidP="00124486">
            <w:pPr>
              <w:jc w:val="center"/>
              <w:rPr>
                <w:sz w:val="28"/>
                <w:szCs w:val="28"/>
              </w:rPr>
            </w:pPr>
            <w:r w:rsidRPr="00383506">
              <w:rPr>
                <w:sz w:val="28"/>
                <w:szCs w:val="28"/>
              </w:rPr>
              <w:t xml:space="preserve">650993, г. Кемерово, </w:t>
            </w:r>
          </w:p>
          <w:p w14:paraId="5966BB86" w14:textId="77777777" w:rsidR="000F7D0C" w:rsidRPr="00383506" w:rsidRDefault="000F7D0C" w:rsidP="00124486">
            <w:pPr>
              <w:jc w:val="center"/>
              <w:rPr>
                <w:sz w:val="28"/>
                <w:szCs w:val="28"/>
              </w:rPr>
            </w:pPr>
            <w:r w:rsidRPr="00383506">
              <w:rPr>
                <w:sz w:val="28"/>
                <w:szCs w:val="28"/>
              </w:rPr>
              <w:t>ул. Н. Островского, д. 32</w:t>
            </w:r>
          </w:p>
        </w:tc>
      </w:tr>
    </w:tbl>
    <w:p w14:paraId="6C0B5BFB" w14:textId="77777777" w:rsidR="000F7D0C" w:rsidRPr="00383506" w:rsidRDefault="000F7D0C" w:rsidP="000F7D0C">
      <w:pPr>
        <w:jc w:val="center"/>
        <w:rPr>
          <w:sz w:val="28"/>
          <w:szCs w:val="28"/>
        </w:rPr>
      </w:pPr>
    </w:p>
    <w:p w14:paraId="0AD49D41" w14:textId="77777777" w:rsidR="000F7D0C" w:rsidRPr="00383506" w:rsidRDefault="000F7D0C" w:rsidP="000F7D0C">
      <w:pPr>
        <w:jc w:val="center"/>
        <w:rPr>
          <w:sz w:val="28"/>
          <w:szCs w:val="28"/>
        </w:rPr>
      </w:pPr>
    </w:p>
    <w:p w14:paraId="19A17DD7" w14:textId="77777777" w:rsidR="000F7D0C" w:rsidRPr="00383506" w:rsidRDefault="000F7D0C" w:rsidP="000F7D0C">
      <w:pPr>
        <w:jc w:val="center"/>
        <w:rPr>
          <w:sz w:val="28"/>
          <w:szCs w:val="28"/>
        </w:rPr>
      </w:pPr>
    </w:p>
    <w:p w14:paraId="63654F8F" w14:textId="77777777" w:rsidR="000F7D0C" w:rsidRPr="00383506" w:rsidRDefault="000F7D0C" w:rsidP="000F7D0C">
      <w:pPr>
        <w:jc w:val="center"/>
        <w:rPr>
          <w:sz w:val="28"/>
          <w:szCs w:val="28"/>
        </w:rPr>
      </w:pPr>
    </w:p>
    <w:p w14:paraId="40AA1277" w14:textId="77777777" w:rsidR="000F7D0C" w:rsidRPr="00383506" w:rsidRDefault="000F7D0C" w:rsidP="000F7D0C">
      <w:pPr>
        <w:jc w:val="center"/>
        <w:rPr>
          <w:sz w:val="28"/>
          <w:szCs w:val="28"/>
        </w:rPr>
      </w:pPr>
    </w:p>
    <w:p w14:paraId="57934030" w14:textId="77777777" w:rsidR="000F7D0C" w:rsidRPr="00383506" w:rsidRDefault="000F7D0C" w:rsidP="000F7D0C">
      <w:pPr>
        <w:jc w:val="center"/>
        <w:rPr>
          <w:sz w:val="28"/>
          <w:szCs w:val="28"/>
        </w:rPr>
      </w:pPr>
    </w:p>
    <w:p w14:paraId="47124CED" w14:textId="77777777" w:rsidR="000F7D0C" w:rsidRPr="00383506" w:rsidRDefault="000F7D0C" w:rsidP="000F7D0C">
      <w:pPr>
        <w:jc w:val="center"/>
        <w:rPr>
          <w:sz w:val="28"/>
          <w:szCs w:val="28"/>
        </w:rPr>
      </w:pPr>
    </w:p>
    <w:p w14:paraId="241DF19F" w14:textId="77777777" w:rsidR="000F7D0C" w:rsidRPr="00383506" w:rsidRDefault="000F7D0C" w:rsidP="000F7D0C">
      <w:pPr>
        <w:jc w:val="center"/>
        <w:rPr>
          <w:sz w:val="28"/>
          <w:szCs w:val="28"/>
        </w:rPr>
      </w:pPr>
    </w:p>
    <w:p w14:paraId="2BCB2C37" w14:textId="77777777" w:rsidR="000F7D0C" w:rsidRPr="00383506" w:rsidRDefault="000F7D0C" w:rsidP="000F7D0C">
      <w:pPr>
        <w:jc w:val="center"/>
        <w:rPr>
          <w:sz w:val="28"/>
          <w:szCs w:val="28"/>
        </w:rPr>
      </w:pPr>
    </w:p>
    <w:p w14:paraId="2C6C1073" w14:textId="77777777" w:rsidR="000F7D0C" w:rsidRPr="00383506" w:rsidRDefault="000F7D0C" w:rsidP="000F7D0C">
      <w:pPr>
        <w:jc w:val="center"/>
        <w:rPr>
          <w:sz w:val="28"/>
          <w:szCs w:val="28"/>
        </w:rPr>
      </w:pPr>
    </w:p>
    <w:p w14:paraId="48BFD6C8" w14:textId="77777777" w:rsidR="000F7D0C" w:rsidRPr="00383506" w:rsidRDefault="000F7D0C" w:rsidP="000F7D0C">
      <w:pPr>
        <w:jc w:val="center"/>
        <w:rPr>
          <w:sz w:val="28"/>
          <w:szCs w:val="28"/>
        </w:rPr>
      </w:pPr>
    </w:p>
    <w:p w14:paraId="029F89AE" w14:textId="77777777" w:rsidR="000F7D0C" w:rsidRPr="00383506" w:rsidRDefault="000F7D0C" w:rsidP="000F7D0C">
      <w:pPr>
        <w:jc w:val="center"/>
        <w:rPr>
          <w:sz w:val="28"/>
          <w:szCs w:val="28"/>
        </w:rPr>
      </w:pPr>
    </w:p>
    <w:p w14:paraId="3D719594" w14:textId="77777777" w:rsidR="000F7D0C" w:rsidRPr="00383506" w:rsidRDefault="000F7D0C" w:rsidP="000F7D0C">
      <w:pPr>
        <w:jc w:val="center"/>
        <w:rPr>
          <w:sz w:val="28"/>
          <w:szCs w:val="28"/>
        </w:rPr>
      </w:pPr>
    </w:p>
    <w:p w14:paraId="49841F8A" w14:textId="77777777" w:rsidR="000F7D0C" w:rsidRPr="00383506" w:rsidRDefault="000F7D0C" w:rsidP="000F7D0C">
      <w:pPr>
        <w:jc w:val="center"/>
        <w:rPr>
          <w:sz w:val="28"/>
          <w:szCs w:val="28"/>
        </w:rPr>
      </w:pPr>
    </w:p>
    <w:p w14:paraId="6CBADAA1" w14:textId="77777777" w:rsidR="000F7D0C" w:rsidRPr="00383506" w:rsidRDefault="000F7D0C" w:rsidP="000F7D0C">
      <w:pPr>
        <w:jc w:val="center"/>
        <w:rPr>
          <w:sz w:val="28"/>
          <w:szCs w:val="28"/>
        </w:rPr>
      </w:pPr>
    </w:p>
    <w:p w14:paraId="57624919" w14:textId="77777777" w:rsidR="000F7D0C" w:rsidRPr="00383506" w:rsidRDefault="000F7D0C" w:rsidP="000F7D0C">
      <w:pPr>
        <w:jc w:val="center"/>
        <w:rPr>
          <w:sz w:val="28"/>
          <w:szCs w:val="28"/>
        </w:rPr>
      </w:pPr>
    </w:p>
    <w:p w14:paraId="709B3299" w14:textId="00B4030B" w:rsidR="000F7D0C" w:rsidRPr="00383506" w:rsidRDefault="000F7D0C" w:rsidP="000F7D0C">
      <w:pPr>
        <w:jc w:val="center"/>
        <w:rPr>
          <w:sz w:val="28"/>
          <w:szCs w:val="28"/>
        </w:rPr>
      </w:pPr>
    </w:p>
    <w:p w14:paraId="14E570ED" w14:textId="77777777" w:rsidR="00BE698A" w:rsidRPr="00383506" w:rsidRDefault="00BE698A" w:rsidP="000F7D0C">
      <w:pPr>
        <w:jc w:val="center"/>
        <w:rPr>
          <w:sz w:val="28"/>
          <w:szCs w:val="28"/>
        </w:rPr>
      </w:pPr>
    </w:p>
    <w:p w14:paraId="0CF114B7" w14:textId="77777777" w:rsidR="000F7D0C" w:rsidRPr="00383506" w:rsidRDefault="000F7D0C" w:rsidP="000F7D0C">
      <w:pPr>
        <w:jc w:val="center"/>
        <w:rPr>
          <w:sz w:val="28"/>
          <w:szCs w:val="28"/>
        </w:rPr>
      </w:pPr>
    </w:p>
    <w:p w14:paraId="17B47125" w14:textId="77777777" w:rsidR="000F7D0C" w:rsidRPr="00383506" w:rsidRDefault="000F7D0C" w:rsidP="000F7D0C">
      <w:pPr>
        <w:jc w:val="center"/>
        <w:rPr>
          <w:sz w:val="28"/>
          <w:szCs w:val="28"/>
        </w:rPr>
      </w:pPr>
      <w:r w:rsidRPr="00383506">
        <w:rPr>
          <w:sz w:val="28"/>
          <w:szCs w:val="28"/>
        </w:rPr>
        <w:lastRenderedPageBreak/>
        <w:t xml:space="preserve">Раздел 2. Перечень плановых мероприятий по ремонту объектов централизованных систем холодного водоснабжения и (или) водоотведения </w:t>
      </w:r>
    </w:p>
    <w:p w14:paraId="006568EB" w14:textId="77777777" w:rsidR="000F7D0C" w:rsidRPr="00383506" w:rsidRDefault="000F7D0C" w:rsidP="000F7D0C">
      <w:pPr>
        <w:jc w:val="center"/>
        <w:rPr>
          <w:sz w:val="28"/>
          <w:szCs w:val="28"/>
        </w:rPr>
      </w:pPr>
    </w:p>
    <w:tbl>
      <w:tblPr>
        <w:tblStyle w:val="a9"/>
        <w:tblW w:w="10206" w:type="dxa"/>
        <w:jc w:val="center"/>
        <w:tblLayout w:type="fixed"/>
        <w:tblLook w:val="04A0" w:firstRow="1" w:lastRow="0" w:firstColumn="1" w:lastColumn="0" w:noHBand="0" w:noVBand="1"/>
      </w:tblPr>
      <w:tblGrid>
        <w:gridCol w:w="3334"/>
        <w:gridCol w:w="992"/>
        <w:gridCol w:w="1451"/>
        <w:gridCol w:w="1983"/>
        <w:gridCol w:w="980"/>
        <w:gridCol w:w="1466"/>
      </w:tblGrid>
      <w:tr w:rsidR="000F7D0C" w:rsidRPr="00383506" w14:paraId="0B04615E" w14:textId="77777777" w:rsidTr="00124486">
        <w:trPr>
          <w:trHeight w:val="706"/>
          <w:jc w:val="center"/>
        </w:trPr>
        <w:tc>
          <w:tcPr>
            <w:tcW w:w="3334" w:type="dxa"/>
            <w:vMerge w:val="restart"/>
            <w:vAlign w:val="center"/>
          </w:tcPr>
          <w:p w14:paraId="4D76B5FE" w14:textId="77777777" w:rsidR="000F7D0C" w:rsidRPr="00383506" w:rsidRDefault="000F7D0C" w:rsidP="00124486">
            <w:pPr>
              <w:jc w:val="center"/>
              <w:rPr>
                <w:sz w:val="28"/>
                <w:szCs w:val="28"/>
              </w:rPr>
            </w:pPr>
            <w:r w:rsidRPr="00383506">
              <w:rPr>
                <w:sz w:val="28"/>
                <w:szCs w:val="28"/>
              </w:rPr>
              <w:t>Наименование мероприятия</w:t>
            </w:r>
          </w:p>
        </w:tc>
        <w:tc>
          <w:tcPr>
            <w:tcW w:w="992" w:type="dxa"/>
            <w:vMerge w:val="restart"/>
            <w:vAlign w:val="center"/>
          </w:tcPr>
          <w:p w14:paraId="5E30BB12" w14:textId="77777777" w:rsidR="000F7D0C" w:rsidRPr="00383506" w:rsidRDefault="000F7D0C" w:rsidP="00124486">
            <w:pPr>
              <w:jc w:val="center"/>
              <w:rPr>
                <w:sz w:val="28"/>
                <w:szCs w:val="28"/>
              </w:rPr>
            </w:pPr>
            <w:r w:rsidRPr="00383506">
              <w:rPr>
                <w:sz w:val="28"/>
                <w:szCs w:val="28"/>
              </w:rPr>
              <w:t xml:space="preserve">Срок </w:t>
            </w:r>
            <w:proofErr w:type="gramStart"/>
            <w:r w:rsidRPr="00383506">
              <w:rPr>
                <w:sz w:val="28"/>
                <w:szCs w:val="28"/>
              </w:rPr>
              <w:t>реали-зации</w:t>
            </w:r>
            <w:proofErr w:type="gramEnd"/>
          </w:p>
        </w:tc>
        <w:tc>
          <w:tcPr>
            <w:tcW w:w="1451" w:type="dxa"/>
            <w:vMerge w:val="restart"/>
          </w:tcPr>
          <w:p w14:paraId="0E859C0D" w14:textId="77777777" w:rsidR="000F7D0C" w:rsidRPr="00383506" w:rsidRDefault="000F7D0C" w:rsidP="00124486">
            <w:pPr>
              <w:jc w:val="center"/>
              <w:rPr>
                <w:sz w:val="28"/>
                <w:szCs w:val="28"/>
              </w:rPr>
            </w:pPr>
            <w:proofErr w:type="gramStart"/>
            <w:r w:rsidRPr="00383506">
              <w:rPr>
                <w:sz w:val="28"/>
                <w:szCs w:val="28"/>
              </w:rPr>
              <w:t>Финан-совые</w:t>
            </w:r>
            <w:proofErr w:type="gramEnd"/>
            <w:r w:rsidRPr="00383506">
              <w:rPr>
                <w:sz w:val="28"/>
                <w:szCs w:val="28"/>
              </w:rPr>
              <w:t xml:space="preserve"> потреб-ности, тыс. руб. (без НДС)</w:t>
            </w:r>
          </w:p>
        </w:tc>
        <w:tc>
          <w:tcPr>
            <w:tcW w:w="4429" w:type="dxa"/>
            <w:gridSpan w:val="3"/>
            <w:vAlign w:val="center"/>
          </w:tcPr>
          <w:p w14:paraId="36C05186" w14:textId="77777777" w:rsidR="000F7D0C" w:rsidRPr="00383506" w:rsidRDefault="000F7D0C" w:rsidP="00124486">
            <w:pPr>
              <w:jc w:val="center"/>
              <w:rPr>
                <w:sz w:val="28"/>
                <w:szCs w:val="28"/>
              </w:rPr>
            </w:pPr>
            <w:r w:rsidRPr="00383506">
              <w:rPr>
                <w:sz w:val="28"/>
                <w:szCs w:val="28"/>
              </w:rPr>
              <w:t>Ожидаемый эффект</w:t>
            </w:r>
          </w:p>
        </w:tc>
      </w:tr>
      <w:tr w:rsidR="000F7D0C" w:rsidRPr="00383506" w14:paraId="07D06A52" w14:textId="77777777" w:rsidTr="00124486">
        <w:trPr>
          <w:trHeight w:val="844"/>
          <w:jc w:val="center"/>
        </w:trPr>
        <w:tc>
          <w:tcPr>
            <w:tcW w:w="3334" w:type="dxa"/>
            <w:vMerge/>
          </w:tcPr>
          <w:p w14:paraId="421804E7" w14:textId="77777777" w:rsidR="000F7D0C" w:rsidRPr="00383506" w:rsidRDefault="000F7D0C" w:rsidP="00124486">
            <w:pPr>
              <w:jc w:val="center"/>
              <w:rPr>
                <w:sz w:val="28"/>
                <w:szCs w:val="28"/>
              </w:rPr>
            </w:pPr>
          </w:p>
        </w:tc>
        <w:tc>
          <w:tcPr>
            <w:tcW w:w="992" w:type="dxa"/>
            <w:vMerge/>
          </w:tcPr>
          <w:p w14:paraId="2E80DCC6" w14:textId="77777777" w:rsidR="000F7D0C" w:rsidRPr="00383506" w:rsidRDefault="000F7D0C" w:rsidP="00124486">
            <w:pPr>
              <w:jc w:val="center"/>
              <w:rPr>
                <w:sz w:val="28"/>
                <w:szCs w:val="28"/>
              </w:rPr>
            </w:pPr>
          </w:p>
        </w:tc>
        <w:tc>
          <w:tcPr>
            <w:tcW w:w="1451" w:type="dxa"/>
            <w:vMerge/>
          </w:tcPr>
          <w:p w14:paraId="20A25D04" w14:textId="77777777" w:rsidR="000F7D0C" w:rsidRPr="00383506" w:rsidRDefault="000F7D0C" w:rsidP="00124486">
            <w:pPr>
              <w:jc w:val="center"/>
              <w:rPr>
                <w:sz w:val="28"/>
                <w:szCs w:val="28"/>
              </w:rPr>
            </w:pPr>
          </w:p>
        </w:tc>
        <w:tc>
          <w:tcPr>
            <w:tcW w:w="1983" w:type="dxa"/>
            <w:vAlign w:val="center"/>
          </w:tcPr>
          <w:p w14:paraId="0FD72811" w14:textId="77777777" w:rsidR="000F7D0C" w:rsidRPr="00383506" w:rsidRDefault="000F7D0C" w:rsidP="00124486">
            <w:pPr>
              <w:jc w:val="center"/>
              <w:rPr>
                <w:sz w:val="28"/>
                <w:szCs w:val="28"/>
              </w:rPr>
            </w:pPr>
            <w:r w:rsidRPr="00383506">
              <w:rPr>
                <w:sz w:val="28"/>
                <w:szCs w:val="28"/>
              </w:rPr>
              <w:t>Наименование показателей</w:t>
            </w:r>
          </w:p>
        </w:tc>
        <w:tc>
          <w:tcPr>
            <w:tcW w:w="980" w:type="dxa"/>
            <w:vAlign w:val="center"/>
          </w:tcPr>
          <w:p w14:paraId="4C28BDD6" w14:textId="77777777" w:rsidR="000F7D0C" w:rsidRPr="00383506" w:rsidRDefault="000F7D0C" w:rsidP="00124486">
            <w:pPr>
              <w:jc w:val="center"/>
              <w:rPr>
                <w:sz w:val="28"/>
                <w:szCs w:val="28"/>
              </w:rPr>
            </w:pPr>
            <w:r w:rsidRPr="00383506">
              <w:rPr>
                <w:sz w:val="28"/>
                <w:szCs w:val="28"/>
              </w:rPr>
              <w:t>тыс. руб.</w:t>
            </w:r>
          </w:p>
        </w:tc>
        <w:tc>
          <w:tcPr>
            <w:tcW w:w="1466" w:type="dxa"/>
            <w:vAlign w:val="center"/>
          </w:tcPr>
          <w:p w14:paraId="52079448" w14:textId="77777777" w:rsidR="000F7D0C" w:rsidRPr="00383506" w:rsidRDefault="000F7D0C" w:rsidP="00124486">
            <w:pPr>
              <w:jc w:val="center"/>
              <w:rPr>
                <w:sz w:val="28"/>
                <w:szCs w:val="28"/>
              </w:rPr>
            </w:pPr>
            <w:r w:rsidRPr="00383506">
              <w:rPr>
                <w:sz w:val="28"/>
                <w:szCs w:val="28"/>
              </w:rPr>
              <w:t>%</w:t>
            </w:r>
          </w:p>
        </w:tc>
      </w:tr>
      <w:tr w:rsidR="000F7D0C" w:rsidRPr="00383506" w14:paraId="420549B3" w14:textId="77777777" w:rsidTr="00124486">
        <w:trPr>
          <w:jc w:val="center"/>
        </w:trPr>
        <w:tc>
          <w:tcPr>
            <w:tcW w:w="10206" w:type="dxa"/>
            <w:gridSpan w:val="6"/>
          </w:tcPr>
          <w:p w14:paraId="618B8F4C" w14:textId="77777777" w:rsidR="000F7D0C" w:rsidRPr="00383506" w:rsidRDefault="000F7D0C" w:rsidP="00DB4CD3">
            <w:pPr>
              <w:pStyle w:val="af0"/>
              <w:numPr>
                <w:ilvl w:val="0"/>
                <w:numId w:val="6"/>
              </w:numPr>
              <w:jc w:val="center"/>
              <w:rPr>
                <w:sz w:val="28"/>
                <w:szCs w:val="28"/>
              </w:rPr>
            </w:pPr>
            <w:r w:rsidRPr="00383506">
              <w:rPr>
                <w:sz w:val="28"/>
                <w:szCs w:val="28"/>
              </w:rPr>
              <w:t xml:space="preserve">Холодное водоснабжение </w:t>
            </w:r>
          </w:p>
        </w:tc>
      </w:tr>
      <w:tr w:rsidR="000F7D0C" w:rsidRPr="00383506" w14:paraId="527346ED" w14:textId="77777777" w:rsidTr="00124486">
        <w:trPr>
          <w:jc w:val="center"/>
        </w:trPr>
        <w:tc>
          <w:tcPr>
            <w:tcW w:w="3334" w:type="dxa"/>
            <w:vMerge w:val="restart"/>
            <w:vAlign w:val="center"/>
          </w:tcPr>
          <w:p w14:paraId="5FE931DD" w14:textId="77777777" w:rsidR="000F7D0C" w:rsidRPr="00383506" w:rsidRDefault="000F7D0C" w:rsidP="00124486">
            <w:pPr>
              <w:jc w:val="center"/>
              <w:rPr>
                <w:sz w:val="28"/>
                <w:szCs w:val="28"/>
              </w:rPr>
            </w:pPr>
            <w:r w:rsidRPr="00383506">
              <w:rPr>
                <w:sz w:val="28"/>
                <w:szCs w:val="28"/>
              </w:rPr>
              <w:t>Капитальный ремонт сетей водоснабжения</w:t>
            </w:r>
          </w:p>
        </w:tc>
        <w:tc>
          <w:tcPr>
            <w:tcW w:w="992" w:type="dxa"/>
          </w:tcPr>
          <w:p w14:paraId="102AE353" w14:textId="77777777" w:rsidR="000F7D0C" w:rsidRPr="00383506" w:rsidRDefault="000F7D0C" w:rsidP="00124486">
            <w:pPr>
              <w:jc w:val="center"/>
              <w:rPr>
                <w:sz w:val="28"/>
                <w:szCs w:val="28"/>
              </w:rPr>
            </w:pPr>
            <w:r w:rsidRPr="00383506">
              <w:rPr>
                <w:sz w:val="28"/>
                <w:szCs w:val="28"/>
              </w:rPr>
              <w:t>2019</w:t>
            </w:r>
          </w:p>
        </w:tc>
        <w:tc>
          <w:tcPr>
            <w:tcW w:w="1451" w:type="dxa"/>
          </w:tcPr>
          <w:p w14:paraId="585F9A2D" w14:textId="77777777" w:rsidR="000F7D0C" w:rsidRPr="00383506" w:rsidRDefault="000F7D0C" w:rsidP="00124486">
            <w:pPr>
              <w:jc w:val="center"/>
              <w:rPr>
                <w:sz w:val="28"/>
                <w:szCs w:val="28"/>
              </w:rPr>
            </w:pPr>
            <w:r w:rsidRPr="00383506">
              <w:rPr>
                <w:sz w:val="28"/>
                <w:szCs w:val="28"/>
              </w:rPr>
              <w:t>454,26</w:t>
            </w:r>
          </w:p>
        </w:tc>
        <w:tc>
          <w:tcPr>
            <w:tcW w:w="1983" w:type="dxa"/>
            <w:vMerge w:val="restart"/>
          </w:tcPr>
          <w:p w14:paraId="66AAA4EF" w14:textId="77777777" w:rsidR="000F7D0C" w:rsidRPr="00383506" w:rsidRDefault="000F7D0C" w:rsidP="00124486">
            <w:pPr>
              <w:jc w:val="center"/>
              <w:rPr>
                <w:sz w:val="28"/>
                <w:szCs w:val="28"/>
              </w:rPr>
            </w:pPr>
            <w:r w:rsidRPr="00383506">
              <w:rPr>
                <w:sz w:val="28"/>
                <w:szCs w:val="28"/>
              </w:rPr>
              <w:t>Снижение затрат на ремонт и потерь воды в сетях</w:t>
            </w:r>
          </w:p>
        </w:tc>
        <w:tc>
          <w:tcPr>
            <w:tcW w:w="980" w:type="dxa"/>
          </w:tcPr>
          <w:p w14:paraId="3B8656F1" w14:textId="77777777" w:rsidR="000F7D0C" w:rsidRPr="00383506" w:rsidRDefault="000F7D0C" w:rsidP="00124486">
            <w:pPr>
              <w:jc w:val="center"/>
              <w:rPr>
                <w:sz w:val="28"/>
                <w:szCs w:val="28"/>
              </w:rPr>
            </w:pPr>
            <w:r w:rsidRPr="00383506">
              <w:rPr>
                <w:sz w:val="28"/>
                <w:szCs w:val="28"/>
              </w:rPr>
              <w:t>22,71</w:t>
            </w:r>
          </w:p>
        </w:tc>
        <w:tc>
          <w:tcPr>
            <w:tcW w:w="1466" w:type="dxa"/>
          </w:tcPr>
          <w:p w14:paraId="2BC22788" w14:textId="77777777" w:rsidR="000F7D0C" w:rsidRPr="00383506" w:rsidRDefault="000F7D0C" w:rsidP="00124486">
            <w:pPr>
              <w:jc w:val="center"/>
              <w:rPr>
                <w:sz w:val="28"/>
                <w:szCs w:val="28"/>
              </w:rPr>
            </w:pPr>
            <w:r w:rsidRPr="00383506">
              <w:rPr>
                <w:sz w:val="28"/>
                <w:szCs w:val="28"/>
              </w:rPr>
              <w:t>0,6</w:t>
            </w:r>
          </w:p>
        </w:tc>
      </w:tr>
      <w:tr w:rsidR="000F7D0C" w:rsidRPr="00383506" w14:paraId="4F23119B" w14:textId="77777777" w:rsidTr="00124486">
        <w:trPr>
          <w:jc w:val="center"/>
        </w:trPr>
        <w:tc>
          <w:tcPr>
            <w:tcW w:w="3334" w:type="dxa"/>
            <w:vMerge/>
          </w:tcPr>
          <w:p w14:paraId="2B74C69E" w14:textId="77777777" w:rsidR="000F7D0C" w:rsidRPr="00383506" w:rsidRDefault="000F7D0C" w:rsidP="00124486">
            <w:pPr>
              <w:jc w:val="center"/>
              <w:rPr>
                <w:sz w:val="28"/>
                <w:szCs w:val="28"/>
              </w:rPr>
            </w:pPr>
          </w:p>
        </w:tc>
        <w:tc>
          <w:tcPr>
            <w:tcW w:w="992" w:type="dxa"/>
          </w:tcPr>
          <w:p w14:paraId="39F4710B" w14:textId="77777777" w:rsidR="000F7D0C" w:rsidRPr="00383506" w:rsidRDefault="000F7D0C" w:rsidP="00124486">
            <w:pPr>
              <w:jc w:val="center"/>
              <w:rPr>
                <w:sz w:val="28"/>
                <w:szCs w:val="28"/>
              </w:rPr>
            </w:pPr>
            <w:r w:rsidRPr="00383506">
              <w:rPr>
                <w:sz w:val="28"/>
                <w:szCs w:val="28"/>
              </w:rPr>
              <w:t>2020</w:t>
            </w:r>
          </w:p>
        </w:tc>
        <w:tc>
          <w:tcPr>
            <w:tcW w:w="1451" w:type="dxa"/>
          </w:tcPr>
          <w:p w14:paraId="71A17E12" w14:textId="77777777" w:rsidR="000F7D0C" w:rsidRPr="00383506" w:rsidRDefault="000F7D0C" w:rsidP="00124486">
            <w:pPr>
              <w:jc w:val="center"/>
              <w:rPr>
                <w:sz w:val="28"/>
                <w:szCs w:val="28"/>
              </w:rPr>
            </w:pPr>
            <w:r w:rsidRPr="00383506">
              <w:rPr>
                <w:sz w:val="28"/>
                <w:szCs w:val="28"/>
              </w:rPr>
              <w:t>465,01</w:t>
            </w:r>
          </w:p>
        </w:tc>
        <w:tc>
          <w:tcPr>
            <w:tcW w:w="1983" w:type="dxa"/>
            <w:vMerge/>
          </w:tcPr>
          <w:p w14:paraId="5B6E78E4" w14:textId="77777777" w:rsidR="000F7D0C" w:rsidRPr="00383506" w:rsidRDefault="000F7D0C" w:rsidP="00124486">
            <w:pPr>
              <w:jc w:val="center"/>
              <w:rPr>
                <w:sz w:val="28"/>
                <w:szCs w:val="28"/>
              </w:rPr>
            </w:pPr>
          </w:p>
        </w:tc>
        <w:tc>
          <w:tcPr>
            <w:tcW w:w="980" w:type="dxa"/>
          </w:tcPr>
          <w:p w14:paraId="3820A283" w14:textId="77777777" w:rsidR="000F7D0C" w:rsidRPr="00383506" w:rsidRDefault="000F7D0C" w:rsidP="00124486">
            <w:pPr>
              <w:jc w:val="center"/>
              <w:rPr>
                <w:sz w:val="28"/>
                <w:szCs w:val="28"/>
              </w:rPr>
            </w:pPr>
            <w:r w:rsidRPr="00383506">
              <w:rPr>
                <w:sz w:val="28"/>
                <w:szCs w:val="28"/>
              </w:rPr>
              <w:t>23,25</w:t>
            </w:r>
          </w:p>
        </w:tc>
        <w:tc>
          <w:tcPr>
            <w:tcW w:w="1466" w:type="dxa"/>
          </w:tcPr>
          <w:p w14:paraId="570753B4" w14:textId="77777777" w:rsidR="000F7D0C" w:rsidRPr="00383506" w:rsidRDefault="000F7D0C" w:rsidP="00124486">
            <w:pPr>
              <w:jc w:val="center"/>
              <w:rPr>
                <w:sz w:val="28"/>
                <w:szCs w:val="28"/>
              </w:rPr>
            </w:pPr>
            <w:r w:rsidRPr="00383506">
              <w:rPr>
                <w:sz w:val="28"/>
                <w:szCs w:val="28"/>
              </w:rPr>
              <w:t>0,6</w:t>
            </w:r>
          </w:p>
        </w:tc>
      </w:tr>
      <w:tr w:rsidR="000F7D0C" w:rsidRPr="00383506" w14:paraId="2EA1A941" w14:textId="77777777" w:rsidTr="00124486">
        <w:trPr>
          <w:jc w:val="center"/>
        </w:trPr>
        <w:tc>
          <w:tcPr>
            <w:tcW w:w="3334" w:type="dxa"/>
            <w:vMerge/>
          </w:tcPr>
          <w:p w14:paraId="0F6752C2" w14:textId="77777777" w:rsidR="000F7D0C" w:rsidRPr="00383506" w:rsidRDefault="000F7D0C" w:rsidP="00124486">
            <w:pPr>
              <w:jc w:val="center"/>
              <w:rPr>
                <w:sz w:val="28"/>
                <w:szCs w:val="28"/>
              </w:rPr>
            </w:pPr>
          </w:p>
        </w:tc>
        <w:tc>
          <w:tcPr>
            <w:tcW w:w="992" w:type="dxa"/>
          </w:tcPr>
          <w:p w14:paraId="09DEA217" w14:textId="77777777" w:rsidR="000F7D0C" w:rsidRPr="00383506" w:rsidRDefault="000F7D0C" w:rsidP="00124486">
            <w:pPr>
              <w:jc w:val="center"/>
              <w:rPr>
                <w:sz w:val="28"/>
                <w:szCs w:val="28"/>
              </w:rPr>
            </w:pPr>
            <w:r w:rsidRPr="00383506">
              <w:rPr>
                <w:sz w:val="28"/>
                <w:szCs w:val="28"/>
              </w:rPr>
              <w:t>2021</w:t>
            </w:r>
          </w:p>
        </w:tc>
        <w:tc>
          <w:tcPr>
            <w:tcW w:w="1451" w:type="dxa"/>
          </w:tcPr>
          <w:p w14:paraId="3CFCF604" w14:textId="77777777" w:rsidR="000F7D0C" w:rsidRPr="00383506" w:rsidRDefault="000F7D0C" w:rsidP="00124486">
            <w:pPr>
              <w:jc w:val="center"/>
              <w:rPr>
                <w:sz w:val="28"/>
                <w:szCs w:val="28"/>
              </w:rPr>
            </w:pPr>
            <w:r w:rsidRPr="00383506">
              <w:rPr>
                <w:sz w:val="28"/>
                <w:szCs w:val="28"/>
              </w:rPr>
              <w:t>478,77</w:t>
            </w:r>
          </w:p>
        </w:tc>
        <w:tc>
          <w:tcPr>
            <w:tcW w:w="1983" w:type="dxa"/>
            <w:vMerge/>
          </w:tcPr>
          <w:p w14:paraId="4F76D0FE" w14:textId="77777777" w:rsidR="000F7D0C" w:rsidRPr="00383506" w:rsidRDefault="000F7D0C" w:rsidP="00124486">
            <w:pPr>
              <w:jc w:val="center"/>
              <w:rPr>
                <w:sz w:val="28"/>
                <w:szCs w:val="28"/>
              </w:rPr>
            </w:pPr>
          </w:p>
        </w:tc>
        <w:tc>
          <w:tcPr>
            <w:tcW w:w="980" w:type="dxa"/>
          </w:tcPr>
          <w:p w14:paraId="1C3C7C70" w14:textId="77777777" w:rsidR="000F7D0C" w:rsidRPr="00383506" w:rsidRDefault="000F7D0C" w:rsidP="00124486">
            <w:pPr>
              <w:jc w:val="center"/>
              <w:rPr>
                <w:sz w:val="28"/>
                <w:szCs w:val="28"/>
              </w:rPr>
            </w:pPr>
            <w:r w:rsidRPr="00383506">
              <w:rPr>
                <w:sz w:val="28"/>
                <w:szCs w:val="28"/>
              </w:rPr>
              <w:t>23,94</w:t>
            </w:r>
          </w:p>
        </w:tc>
        <w:tc>
          <w:tcPr>
            <w:tcW w:w="1466" w:type="dxa"/>
          </w:tcPr>
          <w:p w14:paraId="577E9832" w14:textId="77777777" w:rsidR="000F7D0C" w:rsidRPr="00383506" w:rsidRDefault="000F7D0C" w:rsidP="00124486">
            <w:pPr>
              <w:jc w:val="center"/>
              <w:rPr>
                <w:sz w:val="28"/>
                <w:szCs w:val="28"/>
              </w:rPr>
            </w:pPr>
            <w:r w:rsidRPr="00383506">
              <w:rPr>
                <w:sz w:val="28"/>
                <w:szCs w:val="28"/>
              </w:rPr>
              <w:t>0,6</w:t>
            </w:r>
          </w:p>
        </w:tc>
      </w:tr>
      <w:tr w:rsidR="000F7D0C" w:rsidRPr="00383506" w14:paraId="01C3EF94" w14:textId="77777777" w:rsidTr="00124486">
        <w:trPr>
          <w:jc w:val="center"/>
        </w:trPr>
        <w:tc>
          <w:tcPr>
            <w:tcW w:w="3334" w:type="dxa"/>
            <w:vMerge/>
          </w:tcPr>
          <w:p w14:paraId="0AE6FC75" w14:textId="77777777" w:rsidR="000F7D0C" w:rsidRPr="00383506" w:rsidRDefault="000F7D0C" w:rsidP="00124486">
            <w:pPr>
              <w:jc w:val="center"/>
              <w:rPr>
                <w:sz w:val="28"/>
                <w:szCs w:val="28"/>
              </w:rPr>
            </w:pPr>
          </w:p>
        </w:tc>
        <w:tc>
          <w:tcPr>
            <w:tcW w:w="992" w:type="dxa"/>
          </w:tcPr>
          <w:p w14:paraId="5A6FBFD0" w14:textId="77777777" w:rsidR="000F7D0C" w:rsidRPr="00383506" w:rsidRDefault="000F7D0C" w:rsidP="00124486">
            <w:pPr>
              <w:jc w:val="center"/>
              <w:rPr>
                <w:sz w:val="28"/>
                <w:szCs w:val="28"/>
              </w:rPr>
            </w:pPr>
            <w:r w:rsidRPr="00383506">
              <w:rPr>
                <w:sz w:val="28"/>
                <w:szCs w:val="28"/>
              </w:rPr>
              <w:t>2022</w:t>
            </w:r>
          </w:p>
        </w:tc>
        <w:tc>
          <w:tcPr>
            <w:tcW w:w="1451" w:type="dxa"/>
          </w:tcPr>
          <w:p w14:paraId="0C1E67F5" w14:textId="77777777" w:rsidR="000F7D0C" w:rsidRPr="00383506" w:rsidRDefault="000F7D0C" w:rsidP="00124486">
            <w:pPr>
              <w:jc w:val="center"/>
              <w:rPr>
                <w:sz w:val="28"/>
                <w:szCs w:val="28"/>
              </w:rPr>
            </w:pPr>
            <w:r w:rsidRPr="00383506">
              <w:rPr>
                <w:sz w:val="28"/>
                <w:szCs w:val="28"/>
              </w:rPr>
              <w:t>492,94</w:t>
            </w:r>
          </w:p>
        </w:tc>
        <w:tc>
          <w:tcPr>
            <w:tcW w:w="1983" w:type="dxa"/>
            <w:vMerge/>
          </w:tcPr>
          <w:p w14:paraId="0586C9DF" w14:textId="77777777" w:rsidR="000F7D0C" w:rsidRPr="00383506" w:rsidRDefault="000F7D0C" w:rsidP="00124486">
            <w:pPr>
              <w:jc w:val="center"/>
              <w:rPr>
                <w:sz w:val="28"/>
                <w:szCs w:val="28"/>
              </w:rPr>
            </w:pPr>
          </w:p>
        </w:tc>
        <w:tc>
          <w:tcPr>
            <w:tcW w:w="980" w:type="dxa"/>
          </w:tcPr>
          <w:p w14:paraId="1EFB1567" w14:textId="77777777" w:rsidR="000F7D0C" w:rsidRPr="00383506" w:rsidRDefault="000F7D0C" w:rsidP="00124486">
            <w:pPr>
              <w:jc w:val="center"/>
              <w:rPr>
                <w:sz w:val="28"/>
                <w:szCs w:val="28"/>
              </w:rPr>
            </w:pPr>
            <w:r w:rsidRPr="00383506">
              <w:rPr>
                <w:sz w:val="28"/>
                <w:szCs w:val="28"/>
              </w:rPr>
              <w:t>24,65</w:t>
            </w:r>
          </w:p>
        </w:tc>
        <w:tc>
          <w:tcPr>
            <w:tcW w:w="1466" w:type="dxa"/>
          </w:tcPr>
          <w:p w14:paraId="2170DC66" w14:textId="77777777" w:rsidR="000F7D0C" w:rsidRPr="00383506" w:rsidRDefault="000F7D0C" w:rsidP="00124486">
            <w:pPr>
              <w:jc w:val="center"/>
              <w:rPr>
                <w:sz w:val="28"/>
                <w:szCs w:val="28"/>
              </w:rPr>
            </w:pPr>
            <w:r w:rsidRPr="00383506">
              <w:rPr>
                <w:sz w:val="28"/>
                <w:szCs w:val="28"/>
              </w:rPr>
              <w:t>0,6</w:t>
            </w:r>
          </w:p>
        </w:tc>
      </w:tr>
      <w:tr w:rsidR="000F7D0C" w:rsidRPr="00383506" w14:paraId="05B44DD2" w14:textId="77777777" w:rsidTr="00124486">
        <w:trPr>
          <w:jc w:val="center"/>
        </w:trPr>
        <w:tc>
          <w:tcPr>
            <w:tcW w:w="3334" w:type="dxa"/>
            <w:vMerge/>
          </w:tcPr>
          <w:p w14:paraId="54CAAEEC" w14:textId="77777777" w:rsidR="000F7D0C" w:rsidRPr="00383506" w:rsidRDefault="000F7D0C" w:rsidP="00124486">
            <w:pPr>
              <w:jc w:val="center"/>
              <w:rPr>
                <w:sz w:val="28"/>
                <w:szCs w:val="28"/>
              </w:rPr>
            </w:pPr>
          </w:p>
        </w:tc>
        <w:tc>
          <w:tcPr>
            <w:tcW w:w="992" w:type="dxa"/>
          </w:tcPr>
          <w:p w14:paraId="7EA56960" w14:textId="77777777" w:rsidR="000F7D0C" w:rsidRPr="00383506" w:rsidRDefault="000F7D0C" w:rsidP="00124486">
            <w:pPr>
              <w:jc w:val="center"/>
              <w:rPr>
                <w:sz w:val="28"/>
                <w:szCs w:val="28"/>
              </w:rPr>
            </w:pPr>
            <w:r w:rsidRPr="00383506">
              <w:rPr>
                <w:sz w:val="28"/>
                <w:szCs w:val="28"/>
              </w:rPr>
              <w:t>2023</w:t>
            </w:r>
          </w:p>
        </w:tc>
        <w:tc>
          <w:tcPr>
            <w:tcW w:w="1451" w:type="dxa"/>
          </w:tcPr>
          <w:p w14:paraId="2AC89052" w14:textId="77777777" w:rsidR="000F7D0C" w:rsidRPr="00383506" w:rsidRDefault="000F7D0C" w:rsidP="00124486">
            <w:pPr>
              <w:jc w:val="center"/>
              <w:rPr>
                <w:sz w:val="28"/>
                <w:szCs w:val="28"/>
              </w:rPr>
            </w:pPr>
            <w:r w:rsidRPr="00383506">
              <w:rPr>
                <w:sz w:val="28"/>
                <w:szCs w:val="28"/>
              </w:rPr>
              <w:t>507,53</w:t>
            </w:r>
          </w:p>
        </w:tc>
        <w:tc>
          <w:tcPr>
            <w:tcW w:w="1983" w:type="dxa"/>
            <w:vMerge/>
          </w:tcPr>
          <w:p w14:paraId="6B556AC9" w14:textId="77777777" w:rsidR="000F7D0C" w:rsidRPr="00383506" w:rsidRDefault="000F7D0C" w:rsidP="00124486">
            <w:pPr>
              <w:jc w:val="center"/>
              <w:rPr>
                <w:sz w:val="28"/>
                <w:szCs w:val="28"/>
              </w:rPr>
            </w:pPr>
          </w:p>
        </w:tc>
        <w:tc>
          <w:tcPr>
            <w:tcW w:w="980" w:type="dxa"/>
          </w:tcPr>
          <w:p w14:paraId="46EE886C" w14:textId="77777777" w:rsidR="000F7D0C" w:rsidRPr="00383506" w:rsidRDefault="000F7D0C" w:rsidP="00124486">
            <w:pPr>
              <w:jc w:val="center"/>
              <w:rPr>
                <w:sz w:val="28"/>
                <w:szCs w:val="28"/>
              </w:rPr>
            </w:pPr>
            <w:r w:rsidRPr="00383506">
              <w:rPr>
                <w:sz w:val="28"/>
                <w:szCs w:val="28"/>
              </w:rPr>
              <w:t>25,38</w:t>
            </w:r>
          </w:p>
        </w:tc>
        <w:tc>
          <w:tcPr>
            <w:tcW w:w="1466" w:type="dxa"/>
          </w:tcPr>
          <w:p w14:paraId="47F46430" w14:textId="77777777" w:rsidR="000F7D0C" w:rsidRPr="00383506" w:rsidRDefault="000F7D0C" w:rsidP="00124486">
            <w:pPr>
              <w:jc w:val="center"/>
              <w:rPr>
                <w:sz w:val="28"/>
                <w:szCs w:val="28"/>
              </w:rPr>
            </w:pPr>
            <w:r w:rsidRPr="00383506">
              <w:rPr>
                <w:sz w:val="28"/>
                <w:szCs w:val="28"/>
              </w:rPr>
              <w:t>0,6</w:t>
            </w:r>
          </w:p>
        </w:tc>
      </w:tr>
      <w:tr w:rsidR="000F7D0C" w:rsidRPr="00383506" w14:paraId="15AD6619" w14:textId="77777777" w:rsidTr="00124486">
        <w:trPr>
          <w:jc w:val="center"/>
        </w:trPr>
        <w:tc>
          <w:tcPr>
            <w:tcW w:w="10206" w:type="dxa"/>
            <w:gridSpan w:val="6"/>
          </w:tcPr>
          <w:p w14:paraId="711A3698" w14:textId="77777777" w:rsidR="000F7D0C" w:rsidRPr="00383506" w:rsidRDefault="000F7D0C" w:rsidP="00DB4CD3">
            <w:pPr>
              <w:pStyle w:val="af0"/>
              <w:numPr>
                <w:ilvl w:val="0"/>
                <w:numId w:val="6"/>
              </w:numPr>
              <w:jc w:val="center"/>
              <w:rPr>
                <w:sz w:val="28"/>
                <w:szCs w:val="28"/>
              </w:rPr>
            </w:pPr>
            <w:r w:rsidRPr="00383506">
              <w:rPr>
                <w:sz w:val="28"/>
                <w:szCs w:val="28"/>
              </w:rPr>
              <w:t xml:space="preserve">Водоотведение </w:t>
            </w:r>
          </w:p>
        </w:tc>
      </w:tr>
      <w:tr w:rsidR="000F7D0C" w:rsidRPr="00383506" w14:paraId="4902E793" w14:textId="77777777" w:rsidTr="00124486">
        <w:trPr>
          <w:jc w:val="center"/>
        </w:trPr>
        <w:tc>
          <w:tcPr>
            <w:tcW w:w="3334" w:type="dxa"/>
          </w:tcPr>
          <w:p w14:paraId="383290BE" w14:textId="77777777" w:rsidR="000F7D0C" w:rsidRPr="00383506" w:rsidRDefault="000F7D0C" w:rsidP="00124486">
            <w:pPr>
              <w:jc w:val="center"/>
              <w:rPr>
                <w:sz w:val="28"/>
                <w:szCs w:val="28"/>
              </w:rPr>
            </w:pPr>
            <w:r w:rsidRPr="00383506">
              <w:rPr>
                <w:sz w:val="28"/>
                <w:szCs w:val="28"/>
              </w:rPr>
              <w:t>-</w:t>
            </w:r>
          </w:p>
        </w:tc>
        <w:tc>
          <w:tcPr>
            <w:tcW w:w="992" w:type="dxa"/>
          </w:tcPr>
          <w:p w14:paraId="06E7A3B1" w14:textId="77777777" w:rsidR="000F7D0C" w:rsidRPr="00383506" w:rsidRDefault="000F7D0C" w:rsidP="00124486">
            <w:pPr>
              <w:jc w:val="center"/>
              <w:rPr>
                <w:sz w:val="28"/>
                <w:szCs w:val="28"/>
              </w:rPr>
            </w:pPr>
            <w:r w:rsidRPr="00383506">
              <w:rPr>
                <w:sz w:val="28"/>
                <w:szCs w:val="28"/>
              </w:rPr>
              <w:t>-</w:t>
            </w:r>
          </w:p>
        </w:tc>
        <w:tc>
          <w:tcPr>
            <w:tcW w:w="1451" w:type="dxa"/>
          </w:tcPr>
          <w:p w14:paraId="7F7F6888" w14:textId="77777777" w:rsidR="000F7D0C" w:rsidRPr="00383506" w:rsidRDefault="000F7D0C" w:rsidP="00124486">
            <w:pPr>
              <w:jc w:val="center"/>
              <w:rPr>
                <w:sz w:val="28"/>
                <w:szCs w:val="28"/>
              </w:rPr>
            </w:pPr>
            <w:r w:rsidRPr="00383506">
              <w:rPr>
                <w:sz w:val="28"/>
                <w:szCs w:val="28"/>
              </w:rPr>
              <w:t>-</w:t>
            </w:r>
          </w:p>
        </w:tc>
        <w:tc>
          <w:tcPr>
            <w:tcW w:w="1983" w:type="dxa"/>
          </w:tcPr>
          <w:p w14:paraId="55DA2231" w14:textId="77777777" w:rsidR="000F7D0C" w:rsidRPr="00383506" w:rsidRDefault="000F7D0C" w:rsidP="00124486">
            <w:pPr>
              <w:jc w:val="center"/>
              <w:rPr>
                <w:sz w:val="28"/>
                <w:szCs w:val="28"/>
              </w:rPr>
            </w:pPr>
            <w:r w:rsidRPr="00383506">
              <w:rPr>
                <w:sz w:val="28"/>
                <w:szCs w:val="28"/>
              </w:rPr>
              <w:t>-</w:t>
            </w:r>
          </w:p>
        </w:tc>
        <w:tc>
          <w:tcPr>
            <w:tcW w:w="980" w:type="dxa"/>
          </w:tcPr>
          <w:p w14:paraId="2C5E8426" w14:textId="77777777" w:rsidR="000F7D0C" w:rsidRPr="00383506" w:rsidRDefault="000F7D0C" w:rsidP="00124486">
            <w:pPr>
              <w:jc w:val="center"/>
              <w:rPr>
                <w:sz w:val="28"/>
                <w:szCs w:val="28"/>
              </w:rPr>
            </w:pPr>
            <w:r w:rsidRPr="00383506">
              <w:rPr>
                <w:sz w:val="28"/>
                <w:szCs w:val="28"/>
              </w:rPr>
              <w:t>-</w:t>
            </w:r>
          </w:p>
        </w:tc>
        <w:tc>
          <w:tcPr>
            <w:tcW w:w="1466" w:type="dxa"/>
          </w:tcPr>
          <w:p w14:paraId="4100712F" w14:textId="77777777" w:rsidR="000F7D0C" w:rsidRPr="00383506" w:rsidRDefault="000F7D0C" w:rsidP="00124486">
            <w:pPr>
              <w:jc w:val="center"/>
              <w:rPr>
                <w:sz w:val="28"/>
                <w:szCs w:val="28"/>
              </w:rPr>
            </w:pPr>
            <w:r w:rsidRPr="00383506">
              <w:rPr>
                <w:sz w:val="28"/>
                <w:szCs w:val="28"/>
              </w:rPr>
              <w:t>-</w:t>
            </w:r>
          </w:p>
        </w:tc>
      </w:tr>
    </w:tbl>
    <w:p w14:paraId="0F7AC188" w14:textId="77777777" w:rsidR="000F7D0C" w:rsidRPr="00383506" w:rsidRDefault="000F7D0C" w:rsidP="000F7D0C">
      <w:pPr>
        <w:jc w:val="center"/>
        <w:rPr>
          <w:sz w:val="28"/>
          <w:szCs w:val="28"/>
        </w:rPr>
      </w:pPr>
    </w:p>
    <w:p w14:paraId="735F2AB0" w14:textId="77777777" w:rsidR="000F7D0C" w:rsidRPr="00383506" w:rsidRDefault="000F7D0C" w:rsidP="000F7D0C">
      <w:pPr>
        <w:jc w:val="center"/>
        <w:rPr>
          <w:sz w:val="28"/>
          <w:szCs w:val="28"/>
        </w:rPr>
      </w:pPr>
    </w:p>
    <w:p w14:paraId="24F58931" w14:textId="77777777" w:rsidR="000F7D0C" w:rsidRPr="00383506" w:rsidRDefault="000F7D0C" w:rsidP="000F7D0C">
      <w:pPr>
        <w:jc w:val="center"/>
        <w:rPr>
          <w:sz w:val="28"/>
          <w:szCs w:val="28"/>
        </w:rPr>
      </w:pPr>
    </w:p>
    <w:p w14:paraId="7A9CDBF6" w14:textId="77777777" w:rsidR="000F7D0C" w:rsidRPr="00383506" w:rsidRDefault="000F7D0C" w:rsidP="000F7D0C">
      <w:pPr>
        <w:jc w:val="center"/>
        <w:rPr>
          <w:sz w:val="28"/>
          <w:szCs w:val="28"/>
        </w:rPr>
      </w:pPr>
    </w:p>
    <w:p w14:paraId="271B3959" w14:textId="4A487691" w:rsidR="000F7D0C" w:rsidRPr="00383506" w:rsidRDefault="000F7D0C" w:rsidP="000F7D0C">
      <w:pPr>
        <w:tabs>
          <w:tab w:val="left" w:pos="3105"/>
        </w:tabs>
        <w:rPr>
          <w:sz w:val="28"/>
          <w:szCs w:val="28"/>
        </w:rPr>
      </w:pPr>
      <w:r w:rsidRPr="00383506">
        <w:rPr>
          <w:sz w:val="28"/>
          <w:szCs w:val="28"/>
        </w:rPr>
        <w:tab/>
      </w:r>
    </w:p>
    <w:p w14:paraId="5A73E28C" w14:textId="77777777" w:rsidR="000F7D0C" w:rsidRPr="00383506" w:rsidRDefault="000F7D0C" w:rsidP="000F7D0C">
      <w:pPr>
        <w:jc w:val="center"/>
        <w:rPr>
          <w:sz w:val="28"/>
          <w:szCs w:val="28"/>
        </w:rPr>
      </w:pPr>
      <w:r w:rsidRPr="00383506">
        <w:rPr>
          <w:sz w:val="28"/>
          <w:szCs w:val="28"/>
        </w:rPr>
        <w:t>Раздел 3. Перечень плановых мероприятий, направленных на улучшение качества питьевой воды и (или) качества очистки сточных вод</w:t>
      </w:r>
    </w:p>
    <w:p w14:paraId="2AC6FF2F" w14:textId="77777777" w:rsidR="000F7D0C" w:rsidRPr="00383506" w:rsidRDefault="000F7D0C" w:rsidP="000F7D0C">
      <w:pPr>
        <w:jc w:val="center"/>
        <w:rPr>
          <w:sz w:val="28"/>
          <w:szCs w:val="28"/>
        </w:rPr>
      </w:pPr>
    </w:p>
    <w:tbl>
      <w:tblPr>
        <w:tblStyle w:val="a9"/>
        <w:tblW w:w="10207" w:type="dxa"/>
        <w:tblInd w:w="-431" w:type="dxa"/>
        <w:tblLook w:val="04A0" w:firstRow="1" w:lastRow="0" w:firstColumn="1" w:lastColumn="0" w:noHBand="0" w:noVBand="1"/>
      </w:tblPr>
      <w:tblGrid>
        <w:gridCol w:w="3334"/>
        <w:gridCol w:w="992"/>
        <w:gridCol w:w="1451"/>
        <w:gridCol w:w="1983"/>
        <w:gridCol w:w="980"/>
        <w:gridCol w:w="1467"/>
      </w:tblGrid>
      <w:tr w:rsidR="000F7D0C" w:rsidRPr="00383506" w14:paraId="775DE422" w14:textId="77777777" w:rsidTr="00124486">
        <w:trPr>
          <w:trHeight w:val="706"/>
        </w:trPr>
        <w:tc>
          <w:tcPr>
            <w:tcW w:w="3334" w:type="dxa"/>
            <w:vMerge w:val="restart"/>
            <w:vAlign w:val="center"/>
          </w:tcPr>
          <w:p w14:paraId="2F387E40" w14:textId="77777777" w:rsidR="000F7D0C" w:rsidRPr="00383506" w:rsidRDefault="000F7D0C" w:rsidP="00124486">
            <w:pPr>
              <w:jc w:val="center"/>
              <w:rPr>
                <w:sz w:val="28"/>
                <w:szCs w:val="28"/>
              </w:rPr>
            </w:pPr>
            <w:r w:rsidRPr="00383506">
              <w:rPr>
                <w:sz w:val="28"/>
                <w:szCs w:val="28"/>
              </w:rPr>
              <w:t>Наименование мероприятия</w:t>
            </w:r>
          </w:p>
        </w:tc>
        <w:tc>
          <w:tcPr>
            <w:tcW w:w="992" w:type="dxa"/>
            <w:vMerge w:val="restart"/>
            <w:vAlign w:val="center"/>
          </w:tcPr>
          <w:p w14:paraId="25501E5D" w14:textId="77777777" w:rsidR="000F7D0C" w:rsidRPr="00383506" w:rsidRDefault="000F7D0C" w:rsidP="00124486">
            <w:pPr>
              <w:jc w:val="center"/>
              <w:rPr>
                <w:sz w:val="28"/>
                <w:szCs w:val="28"/>
              </w:rPr>
            </w:pPr>
            <w:r w:rsidRPr="00383506">
              <w:rPr>
                <w:sz w:val="28"/>
                <w:szCs w:val="28"/>
              </w:rPr>
              <w:t xml:space="preserve">Срок </w:t>
            </w:r>
            <w:proofErr w:type="gramStart"/>
            <w:r w:rsidRPr="00383506">
              <w:rPr>
                <w:sz w:val="28"/>
                <w:szCs w:val="28"/>
              </w:rPr>
              <w:t>реали-зации</w:t>
            </w:r>
            <w:proofErr w:type="gramEnd"/>
          </w:p>
        </w:tc>
        <w:tc>
          <w:tcPr>
            <w:tcW w:w="1451" w:type="dxa"/>
            <w:vMerge w:val="restart"/>
          </w:tcPr>
          <w:p w14:paraId="0DA9A9B5" w14:textId="77777777" w:rsidR="000F7D0C" w:rsidRPr="00383506" w:rsidRDefault="000F7D0C" w:rsidP="00124486">
            <w:pPr>
              <w:jc w:val="center"/>
              <w:rPr>
                <w:sz w:val="28"/>
                <w:szCs w:val="28"/>
              </w:rPr>
            </w:pPr>
            <w:proofErr w:type="gramStart"/>
            <w:r w:rsidRPr="00383506">
              <w:rPr>
                <w:sz w:val="28"/>
                <w:szCs w:val="28"/>
              </w:rPr>
              <w:t>Финан-совые</w:t>
            </w:r>
            <w:proofErr w:type="gramEnd"/>
            <w:r w:rsidRPr="00383506">
              <w:rPr>
                <w:sz w:val="28"/>
                <w:szCs w:val="28"/>
              </w:rPr>
              <w:t xml:space="preserve"> потреб-ности, тыс. руб. (без НДС)</w:t>
            </w:r>
          </w:p>
        </w:tc>
        <w:tc>
          <w:tcPr>
            <w:tcW w:w="4430" w:type="dxa"/>
            <w:gridSpan w:val="3"/>
            <w:vAlign w:val="center"/>
          </w:tcPr>
          <w:p w14:paraId="40E04904" w14:textId="77777777" w:rsidR="000F7D0C" w:rsidRPr="00383506" w:rsidRDefault="000F7D0C" w:rsidP="00124486">
            <w:pPr>
              <w:jc w:val="center"/>
              <w:rPr>
                <w:sz w:val="28"/>
                <w:szCs w:val="28"/>
              </w:rPr>
            </w:pPr>
            <w:r w:rsidRPr="00383506">
              <w:rPr>
                <w:sz w:val="28"/>
                <w:szCs w:val="28"/>
              </w:rPr>
              <w:t>Ожидаемый эффект</w:t>
            </w:r>
          </w:p>
        </w:tc>
      </w:tr>
      <w:tr w:rsidR="000F7D0C" w:rsidRPr="00383506" w14:paraId="35B23F27" w14:textId="77777777" w:rsidTr="00124486">
        <w:trPr>
          <w:trHeight w:val="844"/>
        </w:trPr>
        <w:tc>
          <w:tcPr>
            <w:tcW w:w="3334" w:type="dxa"/>
            <w:vMerge/>
          </w:tcPr>
          <w:p w14:paraId="6805E9B4" w14:textId="77777777" w:rsidR="000F7D0C" w:rsidRPr="00383506" w:rsidRDefault="000F7D0C" w:rsidP="00124486">
            <w:pPr>
              <w:jc w:val="center"/>
              <w:rPr>
                <w:sz w:val="28"/>
                <w:szCs w:val="28"/>
              </w:rPr>
            </w:pPr>
          </w:p>
        </w:tc>
        <w:tc>
          <w:tcPr>
            <w:tcW w:w="992" w:type="dxa"/>
            <w:vMerge/>
          </w:tcPr>
          <w:p w14:paraId="45E39A3F" w14:textId="77777777" w:rsidR="000F7D0C" w:rsidRPr="00383506" w:rsidRDefault="000F7D0C" w:rsidP="00124486">
            <w:pPr>
              <w:jc w:val="center"/>
              <w:rPr>
                <w:sz w:val="28"/>
                <w:szCs w:val="28"/>
              </w:rPr>
            </w:pPr>
          </w:p>
        </w:tc>
        <w:tc>
          <w:tcPr>
            <w:tcW w:w="1451" w:type="dxa"/>
            <w:vMerge/>
          </w:tcPr>
          <w:p w14:paraId="47A14664" w14:textId="77777777" w:rsidR="000F7D0C" w:rsidRPr="00383506" w:rsidRDefault="000F7D0C" w:rsidP="00124486">
            <w:pPr>
              <w:jc w:val="center"/>
              <w:rPr>
                <w:sz w:val="28"/>
                <w:szCs w:val="28"/>
              </w:rPr>
            </w:pPr>
          </w:p>
        </w:tc>
        <w:tc>
          <w:tcPr>
            <w:tcW w:w="1983" w:type="dxa"/>
            <w:vAlign w:val="center"/>
          </w:tcPr>
          <w:p w14:paraId="11164C90" w14:textId="77777777" w:rsidR="000F7D0C" w:rsidRPr="00383506" w:rsidRDefault="000F7D0C" w:rsidP="00124486">
            <w:pPr>
              <w:jc w:val="center"/>
              <w:rPr>
                <w:sz w:val="28"/>
                <w:szCs w:val="28"/>
              </w:rPr>
            </w:pPr>
            <w:r w:rsidRPr="00383506">
              <w:rPr>
                <w:sz w:val="28"/>
                <w:szCs w:val="28"/>
              </w:rPr>
              <w:t>Наименование показателей</w:t>
            </w:r>
          </w:p>
        </w:tc>
        <w:tc>
          <w:tcPr>
            <w:tcW w:w="980" w:type="dxa"/>
            <w:vAlign w:val="center"/>
          </w:tcPr>
          <w:p w14:paraId="1F83E8D0" w14:textId="77777777" w:rsidR="000F7D0C" w:rsidRPr="00383506" w:rsidRDefault="000F7D0C" w:rsidP="00124486">
            <w:pPr>
              <w:jc w:val="center"/>
              <w:rPr>
                <w:sz w:val="28"/>
                <w:szCs w:val="28"/>
              </w:rPr>
            </w:pPr>
            <w:r w:rsidRPr="00383506">
              <w:rPr>
                <w:sz w:val="28"/>
                <w:szCs w:val="28"/>
              </w:rPr>
              <w:t>тыс. руб.</w:t>
            </w:r>
          </w:p>
        </w:tc>
        <w:tc>
          <w:tcPr>
            <w:tcW w:w="1467" w:type="dxa"/>
            <w:vAlign w:val="center"/>
          </w:tcPr>
          <w:p w14:paraId="22872564" w14:textId="77777777" w:rsidR="000F7D0C" w:rsidRPr="00383506" w:rsidRDefault="000F7D0C" w:rsidP="00124486">
            <w:pPr>
              <w:jc w:val="center"/>
              <w:rPr>
                <w:sz w:val="28"/>
                <w:szCs w:val="28"/>
              </w:rPr>
            </w:pPr>
            <w:r w:rsidRPr="00383506">
              <w:rPr>
                <w:sz w:val="28"/>
                <w:szCs w:val="28"/>
              </w:rPr>
              <w:t>%</w:t>
            </w:r>
          </w:p>
        </w:tc>
      </w:tr>
      <w:tr w:rsidR="000F7D0C" w:rsidRPr="00383506" w14:paraId="75FFEA55" w14:textId="77777777" w:rsidTr="00124486">
        <w:tc>
          <w:tcPr>
            <w:tcW w:w="10207" w:type="dxa"/>
            <w:gridSpan w:val="6"/>
          </w:tcPr>
          <w:p w14:paraId="122D7C22" w14:textId="77777777" w:rsidR="000F7D0C" w:rsidRPr="00383506" w:rsidRDefault="000F7D0C" w:rsidP="00DB4CD3">
            <w:pPr>
              <w:pStyle w:val="af0"/>
              <w:numPr>
                <w:ilvl w:val="0"/>
                <w:numId w:val="7"/>
              </w:numPr>
              <w:jc w:val="center"/>
              <w:rPr>
                <w:sz w:val="28"/>
                <w:szCs w:val="28"/>
              </w:rPr>
            </w:pPr>
            <w:r w:rsidRPr="00383506">
              <w:rPr>
                <w:sz w:val="28"/>
                <w:szCs w:val="28"/>
              </w:rPr>
              <w:t xml:space="preserve">Холодное водоснабжение </w:t>
            </w:r>
          </w:p>
        </w:tc>
      </w:tr>
      <w:tr w:rsidR="000F7D0C" w:rsidRPr="00383506" w14:paraId="17FA9049" w14:textId="77777777" w:rsidTr="00124486">
        <w:tc>
          <w:tcPr>
            <w:tcW w:w="3334" w:type="dxa"/>
          </w:tcPr>
          <w:p w14:paraId="75CDB1BE" w14:textId="77777777" w:rsidR="000F7D0C" w:rsidRPr="00383506" w:rsidRDefault="000F7D0C" w:rsidP="00124486">
            <w:pPr>
              <w:jc w:val="center"/>
              <w:rPr>
                <w:sz w:val="28"/>
                <w:szCs w:val="28"/>
              </w:rPr>
            </w:pPr>
            <w:r w:rsidRPr="00383506">
              <w:rPr>
                <w:sz w:val="28"/>
                <w:szCs w:val="28"/>
              </w:rPr>
              <w:t>-</w:t>
            </w:r>
          </w:p>
        </w:tc>
        <w:tc>
          <w:tcPr>
            <w:tcW w:w="992" w:type="dxa"/>
          </w:tcPr>
          <w:p w14:paraId="6F28B165" w14:textId="77777777" w:rsidR="000F7D0C" w:rsidRPr="00383506" w:rsidRDefault="000F7D0C" w:rsidP="00124486">
            <w:pPr>
              <w:jc w:val="center"/>
              <w:rPr>
                <w:sz w:val="28"/>
                <w:szCs w:val="28"/>
              </w:rPr>
            </w:pPr>
            <w:r w:rsidRPr="00383506">
              <w:rPr>
                <w:sz w:val="28"/>
                <w:szCs w:val="28"/>
              </w:rPr>
              <w:t>-</w:t>
            </w:r>
          </w:p>
        </w:tc>
        <w:tc>
          <w:tcPr>
            <w:tcW w:w="1451" w:type="dxa"/>
          </w:tcPr>
          <w:p w14:paraId="072A54C6" w14:textId="77777777" w:rsidR="000F7D0C" w:rsidRPr="00383506" w:rsidRDefault="000F7D0C" w:rsidP="00124486">
            <w:pPr>
              <w:jc w:val="center"/>
              <w:rPr>
                <w:sz w:val="28"/>
                <w:szCs w:val="28"/>
              </w:rPr>
            </w:pPr>
            <w:r w:rsidRPr="00383506">
              <w:rPr>
                <w:sz w:val="28"/>
                <w:szCs w:val="28"/>
              </w:rPr>
              <w:t>-</w:t>
            </w:r>
          </w:p>
        </w:tc>
        <w:tc>
          <w:tcPr>
            <w:tcW w:w="1983" w:type="dxa"/>
          </w:tcPr>
          <w:p w14:paraId="7E02E4C0" w14:textId="77777777" w:rsidR="000F7D0C" w:rsidRPr="00383506" w:rsidRDefault="000F7D0C" w:rsidP="00124486">
            <w:pPr>
              <w:jc w:val="center"/>
              <w:rPr>
                <w:sz w:val="28"/>
                <w:szCs w:val="28"/>
              </w:rPr>
            </w:pPr>
            <w:r w:rsidRPr="00383506">
              <w:rPr>
                <w:sz w:val="28"/>
                <w:szCs w:val="28"/>
              </w:rPr>
              <w:t>-</w:t>
            </w:r>
          </w:p>
        </w:tc>
        <w:tc>
          <w:tcPr>
            <w:tcW w:w="980" w:type="dxa"/>
          </w:tcPr>
          <w:p w14:paraId="500E9C20" w14:textId="77777777" w:rsidR="000F7D0C" w:rsidRPr="00383506" w:rsidRDefault="000F7D0C" w:rsidP="00124486">
            <w:pPr>
              <w:jc w:val="center"/>
              <w:rPr>
                <w:sz w:val="28"/>
                <w:szCs w:val="28"/>
              </w:rPr>
            </w:pPr>
            <w:r w:rsidRPr="00383506">
              <w:rPr>
                <w:sz w:val="28"/>
                <w:szCs w:val="28"/>
              </w:rPr>
              <w:t>-</w:t>
            </w:r>
          </w:p>
        </w:tc>
        <w:tc>
          <w:tcPr>
            <w:tcW w:w="1467" w:type="dxa"/>
          </w:tcPr>
          <w:p w14:paraId="5B885390" w14:textId="77777777" w:rsidR="000F7D0C" w:rsidRPr="00383506" w:rsidRDefault="000F7D0C" w:rsidP="00124486">
            <w:pPr>
              <w:jc w:val="center"/>
              <w:rPr>
                <w:sz w:val="28"/>
                <w:szCs w:val="28"/>
              </w:rPr>
            </w:pPr>
            <w:r w:rsidRPr="00383506">
              <w:rPr>
                <w:sz w:val="28"/>
                <w:szCs w:val="28"/>
              </w:rPr>
              <w:t>-</w:t>
            </w:r>
          </w:p>
        </w:tc>
      </w:tr>
      <w:tr w:rsidR="000F7D0C" w:rsidRPr="00383506" w14:paraId="34E9909A" w14:textId="77777777" w:rsidTr="00124486">
        <w:tc>
          <w:tcPr>
            <w:tcW w:w="10207" w:type="dxa"/>
            <w:gridSpan w:val="6"/>
          </w:tcPr>
          <w:p w14:paraId="027DF340" w14:textId="77777777" w:rsidR="000F7D0C" w:rsidRPr="00383506" w:rsidRDefault="000F7D0C" w:rsidP="00DB4CD3">
            <w:pPr>
              <w:pStyle w:val="af0"/>
              <w:numPr>
                <w:ilvl w:val="0"/>
                <w:numId w:val="7"/>
              </w:numPr>
              <w:jc w:val="center"/>
              <w:rPr>
                <w:sz w:val="28"/>
                <w:szCs w:val="28"/>
              </w:rPr>
            </w:pPr>
            <w:r w:rsidRPr="00383506">
              <w:rPr>
                <w:sz w:val="28"/>
                <w:szCs w:val="28"/>
              </w:rPr>
              <w:t xml:space="preserve">Водоотведение </w:t>
            </w:r>
          </w:p>
        </w:tc>
      </w:tr>
      <w:tr w:rsidR="000F7D0C" w:rsidRPr="00383506" w14:paraId="5F697976" w14:textId="77777777" w:rsidTr="00124486">
        <w:tc>
          <w:tcPr>
            <w:tcW w:w="3334" w:type="dxa"/>
          </w:tcPr>
          <w:p w14:paraId="7F5D402E" w14:textId="77777777" w:rsidR="000F7D0C" w:rsidRPr="00383506" w:rsidRDefault="000F7D0C" w:rsidP="00124486">
            <w:pPr>
              <w:jc w:val="center"/>
              <w:rPr>
                <w:sz w:val="28"/>
                <w:szCs w:val="28"/>
              </w:rPr>
            </w:pPr>
            <w:r w:rsidRPr="00383506">
              <w:rPr>
                <w:sz w:val="28"/>
                <w:szCs w:val="28"/>
              </w:rPr>
              <w:t>-</w:t>
            </w:r>
          </w:p>
        </w:tc>
        <w:tc>
          <w:tcPr>
            <w:tcW w:w="992" w:type="dxa"/>
          </w:tcPr>
          <w:p w14:paraId="37742C8F" w14:textId="77777777" w:rsidR="000F7D0C" w:rsidRPr="00383506" w:rsidRDefault="000F7D0C" w:rsidP="00124486">
            <w:pPr>
              <w:jc w:val="center"/>
              <w:rPr>
                <w:sz w:val="28"/>
                <w:szCs w:val="28"/>
              </w:rPr>
            </w:pPr>
            <w:r w:rsidRPr="00383506">
              <w:rPr>
                <w:sz w:val="28"/>
                <w:szCs w:val="28"/>
              </w:rPr>
              <w:t>-</w:t>
            </w:r>
          </w:p>
        </w:tc>
        <w:tc>
          <w:tcPr>
            <w:tcW w:w="1451" w:type="dxa"/>
          </w:tcPr>
          <w:p w14:paraId="7EDE298F" w14:textId="77777777" w:rsidR="000F7D0C" w:rsidRPr="00383506" w:rsidRDefault="000F7D0C" w:rsidP="00124486">
            <w:pPr>
              <w:jc w:val="center"/>
              <w:rPr>
                <w:sz w:val="28"/>
                <w:szCs w:val="28"/>
              </w:rPr>
            </w:pPr>
            <w:r w:rsidRPr="00383506">
              <w:rPr>
                <w:sz w:val="28"/>
                <w:szCs w:val="28"/>
              </w:rPr>
              <w:t>-</w:t>
            </w:r>
          </w:p>
        </w:tc>
        <w:tc>
          <w:tcPr>
            <w:tcW w:w="1983" w:type="dxa"/>
          </w:tcPr>
          <w:p w14:paraId="2BED5B52" w14:textId="77777777" w:rsidR="000F7D0C" w:rsidRPr="00383506" w:rsidRDefault="000F7D0C" w:rsidP="00124486">
            <w:pPr>
              <w:jc w:val="center"/>
              <w:rPr>
                <w:sz w:val="28"/>
                <w:szCs w:val="28"/>
              </w:rPr>
            </w:pPr>
            <w:r w:rsidRPr="00383506">
              <w:rPr>
                <w:sz w:val="28"/>
                <w:szCs w:val="28"/>
              </w:rPr>
              <w:t>-</w:t>
            </w:r>
          </w:p>
        </w:tc>
        <w:tc>
          <w:tcPr>
            <w:tcW w:w="980" w:type="dxa"/>
          </w:tcPr>
          <w:p w14:paraId="4BD522BE" w14:textId="77777777" w:rsidR="000F7D0C" w:rsidRPr="00383506" w:rsidRDefault="000F7D0C" w:rsidP="00124486">
            <w:pPr>
              <w:jc w:val="center"/>
              <w:rPr>
                <w:sz w:val="28"/>
                <w:szCs w:val="28"/>
              </w:rPr>
            </w:pPr>
            <w:r w:rsidRPr="00383506">
              <w:rPr>
                <w:sz w:val="28"/>
                <w:szCs w:val="28"/>
              </w:rPr>
              <w:t>-</w:t>
            </w:r>
          </w:p>
        </w:tc>
        <w:tc>
          <w:tcPr>
            <w:tcW w:w="1467" w:type="dxa"/>
          </w:tcPr>
          <w:p w14:paraId="4AA2B794" w14:textId="77777777" w:rsidR="000F7D0C" w:rsidRPr="00383506" w:rsidRDefault="000F7D0C" w:rsidP="00124486">
            <w:pPr>
              <w:jc w:val="center"/>
              <w:rPr>
                <w:sz w:val="28"/>
                <w:szCs w:val="28"/>
              </w:rPr>
            </w:pPr>
            <w:r w:rsidRPr="00383506">
              <w:rPr>
                <w:sz w:val="28"/>
                <w:szCs w:val="28"/>
              </w:rPr>
              <w:t>-</w:t>
            </w:r>
          </w:p>
        </w:tc>
      </w:tr>
    </w:tbl>
    <w:p w14:paraId="6C6595C1" w14:textId="77777777" w:rsidR="000F7D0C" w:rsidRPr="00383506" w:rsidRDefault="000F7D0C" w:rsidP="000F7D0C">
      <w:pPr>
        <w:jc w:val="center"/>
        <w:rPr>
          <w:sz w:val="28"/>
          <w:szCs w:val="28"/>
        </w:rPr>
      </w:pPr>
    </w:p>
    <w:p w14:paraId="102F10EA" w14:textId="77777777" w:rsidR="000F7D0C" w:rsidRPr="00383506" w:rsidRDefault="000F7D0C" w:rsidP="000F7D0C">
      <w:pPr>
        <w:jc w:val="center"/>
        <w:rPr>
          <w:sz w:val="28"/>
          <w:szCs w:val="28"/>
        </w:rPr>
      </w:pPr>
    </w:p>
    <w:p w14:paraId="78A8A7F6" w14:textId="77777777" w:rsidR="000F7D0C" w:rsidRPr="00383506" w:rsidRDefault="000F7D0C" w:rsidP="000F7D0C">
      <w:pPr>
        <w:jc w:val="center"/>
        <w:rPr>
          <w:sz w:val="28"/>
          <w:szCs w:val="28"/>
        </w:rPr>
      </w:pPr>
    </w:p>
    <w:p w14:paraId="79408917" w14:textId="77777777" w:rsidR="000F7D0C" w:rsidRPr="00383506" w:rsidRDefault="000F7D0C" w:rsidP="000F7D0C">
      <w:pPr>
        <w:jc w:val="center"/>
        <w:rPr>
          <w:sz w:val="28"/>
          <w:szCs w:val="28"/>
        </w:rPr>
      </w:pPr>
    </w:p>
    <w:p w14:paraId="3BD839F5" w14:textId="77777777" w:rsidR="000F7D0C" w:rsidRPr="00383506" w:rsidRDefault="000F7D0C" w:rsidP="000F7D0C">
      <w:pPr>
        <w:jc w:val="center"/>
        <w:rPr>
          <w:sz w:val="28"/>
          <w:szCs w:val="28"/>
        </w:rPr>
      </w:pPr>
    </w:p>
    <w:p w14:paraId="7134368E" w14:textId="77777777" w:rsidR="000F7D0C" w:rsidRPr="00383506" w:rsidRDefault="000F7D0C" w:rsidP="000F7D0C">
      <w:pPr>
        <w:jc w:val="center"/>
        <w:rPr>
          <w:sz w:val="28"/>
          <w:szCs w:val="28"/>
        </w:rPr>
      </w:pPr>
    </w:p>
    <w:p w14:paraId="7B1DDB85" w14:textId="77777777" w:rsidR="000F7D0C" w:rsidRPr="00383506" w:rsidRDefault="000F7D0C" w:rsidP="000F7D0C">
      <w:pPr>
        <w:jc w:val="center"/>
        <w:rPr>
          <w:sz w:val="28"/>
          <w:szCs w:val="28"/>
        </w:rPr>
      </w:pPr>
    </w:p>
    <w:p w14:paraId="437B79EC" w14:textId="77777777" w:rsidR="000F7D0C" w:rsidRPr="00383506" w:rsidRDefault="000F7D0C" w:rsidP="000F7D0C">
      <w:pPr>
        <w:jc w:val="center"/>
        <w:rPr>
          <w:sz w:val="28"/>
          <w:szCs w:val="28"/>
        </w:rPr>
      </w:pPr>
    </w:p>
    <w:p w14:paraId="73012F45" w14:textId="77777777" w:rsidR="000F7D0C" w:rsidRPr="00383506" w:rsidRDefault="000F7D0C" w:rsidP="000F7D0C">
      <w:pPr>
        <w:jc w:val="center"/>
        <w:rPr>
          <w:sz w:val="28"/>
          <w:szCs w:val="28"/>
        </w:rPr>
      </w:pPr>
    </w:p>
    <w:p w14:paraId="0F7F506C" w14:textId="77777777" w:rsidR="000F7D0C" w:rsidRPr="00383506" w:rsidRDefault="000F7D0C" w:rsidP="000F7D0C">
      <w:pPr>
        <w:jc w:val="center"/>
        <w:rPr>
          <w:sz w:val="28"/>
          <w:szCs w:val="28"/>
        </w:rPr>
      </w:pPr>
    </w:p>
    <w:p w14:paraId="6C883521" w14:textId="77777777" w:rsidR="000F7D0C" w:rsidRPr="00383506" w:rsidRDefault="000F7D0C" w:rsidP="000F7D0C">
      <w:pPr>
        <w:jc w:val="center"/>
        <w:rPr>
          <w:sz w:val="28"/>
          <w:szCs w:val="28"/>
        </w:rPr>
      </w:pPr>
      <w:r w:rsidRPr="00383506">
        <w:rPr>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406B1897" w14:textId="77777777" w:rsidR="000F7D0C" w:rsidRPr="00383506" w:rsidRDefault="000F7D0C" w:rsidP="000F7D0C">
      <w:pPr>
        <w:jc w:val="center"/>
        <w:rPr>
          <w:sz w:val="28"/>
          <w:szCs w:val="28"/>
        </w:rPr>
      </w:pPr>
    </w:p>
    <w:tbl>
      <w:tblPr>
        <w:tblStyle w:val="a9"/>
        <w:tblW w:w="10207" w:type="dxa"/>
        <w:tblInd w:w="-431" w:type="dxa"/>
        <w:tblLook w:val="04A0" w:firstRow="1" w:lastRow="0" w:firstColumn="1" w:lastColumn="0" w:noHBand="0" w:noVBand="1"/>
      </w:tblPr>
      <w:tblGrid>
        <w:gridCol w:w="3334"/>
        <w:gridCol w:w="992"/>
        <w:gridCol w:w="1451"/>
        <w:gridCol w:w="1983"/>
        <w:gridCol w:w="980"/>
        <w:gridCol w:w="1467"/>
      </w:tblGrid>
      <w:tr w:rsidR="000F7D0C" w:rsidRPr="00383506" w14:paraId="10B18D96" w14:textId="77777777" w:rsidTr="00124486">
        <w:trPr>
          <w:trHeight w:val="706"/>
        </w:trPr>
        <w:tc>
          <w:tcPr>
            <w:tcW w:w="3334" w:type="dxa"/>
            <w:vMerge w:val="restart"/>
            <w:vAlign w:val="center"/>
          </w:tcPr>
          <w:p w14:paraId="679B3E62" w14:textId="77777777" w:rsidR="000F7D0C" w:rsidRPr="00383506" w:rsidRDefault="000F7D0C" w:rsidP="00124486">
            <w:pPr>
              <w:jc w:val="center"/>
              <w:rPr>
                <w:sz w:val="28"/>
                <w:szCs w:val="28"/>
              </w:rPr>
            </w:pPr>
            <w:r w:rsidRPr="00383506">
              <w:rPr>
                <w:sz w:val="28"/>
                <w:szCs w:val="28"/>
              </w:rPr>
              <w:t>Наименование мероприятия</w:t>
            </w:r>
          </w:p>
        </w:tc>
        <w:tc>
          <w:tcPr>
            <w:tcW w:w="992" w:type="dxa"/>
            <w:vMerge w:val="restart"/>
            <w:vAlign w:val="center"/>
          </w:tcPr>
          <w:p w14:paraId="49B51429" w14:textId="77777777" w:rsidR="000F7D0C" w:rsidRPr="00383506" w:rsidRDefault="000F7D0C" w:rsidP="00124486">
            <w:pPr>
              <w:jc w:val="center"/>
              <w:rPr>
                <w:sz w:val="28"/>
                <w:szCs w:val="28"/>
              </w:rPr>
            </w:pPr>
            <w:r w:rsidRPr="00383506">
              <w:rPr>
                <w:sz w:val="28"/>
                <w:szCs w:val="28"/>
              </w:rPr>
              <w:t xml:space="preserve">Срок </w:t>
            </w:r>
            <w:proofErr w:type="gramStart"/>
            <w:r w:rsidRPr="00383506">
              <w:rPr>
                <w:sz w:val="28"/>
                <w:szCs w:val="28"/>
              </w:rPr>
              <w:t>реали-зации</w:t>
            </w:r>
            <w:proofErr w:type="gramEnd"/>
          </w:p>
        </w:tc>
        <w:tc>
          <w:tcPr>
            <w:tcW w:w="1451" w:type="dxa"/>
            <w:vMerge w:val="restart"/>
          </w:tcPr>
          <w:p w14:paraId="42D34B93" w14:textId="77777777" w:rsidR="000F7D0C" w:rsidRPr="00383506" w:rsidRDefault="000F7D0C" w:rsidP="00124486">
            <w:pPr>
              <w:jc w:val="center"/>
              <w:rPr>
                <w:sz w:val="28"/>
                <w:szCs w:val="28"/>
              </w:rPr>
            </w:pPr>
            <w:proofErr w:type="gramStart"/>
            <w:r w:rsidRPr="00383506">
              <w:rPr>
                <w:sz w:val="28"/>
                <w:szCs w:val="28"/>
              </w:rPr>
              <w:t>Финан-совые</w:t>
            </w:r>
            <w:proofErr w:type="gramEnd"/>
            <w:r w:rsidRPr="00383506">
              <w:rPr>
                <w:sz w:val="28"/>
                <w:szCs w:val="28"/>
              </w:rPr>
              <w:t xml:space="preserve"> потреб-ности, тыс. руб. (без НДС)</w:t>
            </w:r>
          </w:p>
        </w:tc>
        <w:tc>
          <w:tcPr>
            <w:tcW w:w="4430" w:type="dxa"/>
            <w:gridSpan w:val="3"/>
            <w:vAlign w:val="center"/>
          </w:tcPr>
          <w:p w14:paraId="3F0728B5" w14:textId="77777777" w:rsidR="000F7D0C" w:rsidRPr="00383506" w:rsidRDefault="000F7D0C" w:rsidP="00124486">
            <w:pPr>
              <w:jc w:val="center"/>
              <w:rPr>
                <w:sz w:val="28"/>
                <w:szCs w:val="28"/>
              </w:rPr>
            </w:pPr>
            <w:r w:rsidRPr="00383506">
              <w:rPr>
                <w:sz w:val="28"/>
                <w:szCs w:val="28"/>
              </w:rPr>
              <w:t>Ожидаемый эффект</w:t>
            </w:r>
          </w:p>
        </w:tc>
      </w:tr>
      <w:tr w:rsidR="000F7D0C" w:rsidRPr="00383506" w14:paraId="0D49CA93" w14:textId="77777777" w:rsidTr="00124486">
        <w:trPr>
          <w:trHeight w:val="844"/>
        </w:trPr>
        <w:tc>
          <w:tcPr>
            <w:tcW w:w="3334" w:type="dxa"/>
            <w:vMerge/>
          </w:tcPr>
          <w:p w14:paraId="06916134" w14:textId="77777777" w:rsidR="000F7D0C" w:rsidRPr="00383506" w:rsidRDefault="000F7D0C" w:rsidP="00124486">
            <w:pPr>
              <w:jc w:val="center"/>
              <w:rPr>
                <w:sz w:val="28"/>
                <w:szCs w:val="28"/>
              </w:rPr>
            </w:pPr>
          </w:p>
        </w:tc>
        <w:tc>
          <w:tcPr>
            <w:tcW w:w="992" w:type="dxa"/>
            <w:vMerge/>
          </w:tcPr>
          <w:p w14:paraId="124AB3BA" w14:textId="77777777" w:rsidR="000F7D0C" w:rsidRPr="00383506" w:rsidRDefault="000F7D0C" w:rsidP="00124486">
            <w:pPr>
              <w:jc w:val="center"/>
              <w:rPr>
                <w:sz w:val="28"/>
                <w:szCs w:val="28"/>
              </w:rPr>
            </w:pPr>
          </w:p>
        </w:tc>
        <w:tc>
          <w:tcPr>
            <w:tcW w:w="1451" w:type="dxa"/>
            <w:vMerge/>
          </w:tcPr>
          <w:p w14:paraId="56DDA403" w14:textId="77777777" w:rsidR="000F7D0C" w:rsidRPr="00383506" w:rsidRDefault="000F7D0C" w:rsidP="00124486">
            <w:pPr>
              <w:jc w:val="center"/>
              <w:rPr>
                <w:sz w:val="28"/>
                <w:szCs w:val="28"/>
              </w:rPr>
            </w:pPr>
          </w:p>
        </w:tc>
        <w:tc>
          <w:tcPr>
            <w:tcW w:w="1983" w:type="dxa"/>
            <w:vAlign w:val="center"/>
          </w:tcPr>
          <w:p w14:paraId="0FE9DED6" w14:textId="77777777" w:rsidR="000F7D0C" w:rsidRPr="00383506" w:rsidRDefault="000F7D0C" w:rsidP="00124486">
            <w:pPr>
              <w:jc w:val="center"/>
              <w:rPr>
                <w:sz w:val="28"/>
                <w:szCs w:val="28"/>
              </w:rPr>
            </w:pPr>
            <w:r w:rsidRPr="00383506">
              <w:rPr>
                <w:sz w:val="28"/>
                <w:szCs w:val="28"/>
              </w:rPr>
              <w:t>Наименование показателей</w:t>
            </w:r>
          </w:p>
        </w:tc>
        <w:tc>
          <w:tcPr>
            <w:tcW w:w="980" w:type="dxa"/>
            <w:vAlign w:val="center"/>
          </w:tcPr>
          <w:p w14:paraId="1A165FC2" w14:textId="77777777" w:rsidR="000F7D0C" w:rsidRPr="00383506" w:rsidRDefault="000F7D0C" w:rsidP="00124486">
            <w:pPr>
              <w:jc w:val="center"/>
              <w:rPr>
                <w:sz w:val="28"/>
                <w:szCs w:val="28"/>
              </w:rPr>
            </w:pPr>
            <w:r w:rsidRPr="00383506">
              <w:rPr>
                <w:sz w:val="28"/>
                <w:szCs w:val="28"/>
              </w:rPr>
              <w:t>тыс. руб.</w:t>
            </w:r>
          </w:p>
        </w:tc>
        <w:tc>
          <w:tcPr>
            <w:tcW w:w="1467" w:type="dxa"/>
            <w:vAlign w:val="center"/>
          </w:tcPr>
          <w:p w14:paraId="676448CD" w14:textId="77777777" w:rsidR="000F7D0C" w:rsidRPr="00383506" w:rsidRDefault="000F7D0C" w:rsidP="00124486">
            <w:pPr>
              <w:jc w:val="center"/>
              <w:rPr>
                <w:sz w:val="28"/>
                <w:szCs w:val="28"/>
              </w:rPr>
            </w:pPr>
            <w:r w:rsidRPr="00383506">
              <w:rPr>
                <w:sz w:val="28"/>
                <w:szCs w:val="28"/>
              </w:rPr>
              <w:t>%</w:t>
            </w:r>
          </w:p>
        </w:tc>
      </w:tr>
      <w:tr w:rsidR="000F7D0C" w:rsidRPr="00383506" w14:paraId="3EA4A7F6" w14:textId="77777777" w:rsidTr="00124486">
        <w:tc>
          <w:tcPr>
            <w:tcW w:w="10207" w:type="dxa"/>
            <w:gridSpan w:val="6"/>
          </w:tcPr>
          <w:p w14:paraId="62ED24AB" w14:textId="77777777" w:rsidR="000F7D0C" w:rsidRPr="00383506" w:rsidRDefault="000F7D0C" w:rsidP="00DB4CD3">
            <w:pPr>
              <w:pStyle w:val="af0"/>
              <w:numPr>
                <w:ilvl w:val="0"/>
                <w:numId w:val="8"/>
              </w:numPr>
              <w:jc w:val="center"/>
              <w:rPr>
                <w:sz w:val="28"/>
                <w:szCs w:val="28"/>
              </w:rPr>
            </w:pPr>
            <w:r w:rsidRPr="00383506">
              <w:rPr>
                <w:sz w:val="28"/>
                <w:szCs w:val="28"/>
              </w:rPr>
              <w:t xml:space="preserve">Холодное водоснабжение </w:t>
            </w:r>
          </w:p>
        </w:tc>
      </w:tr>
      <w:tr w:rsidR="000F7D0C" w:rsidRPr="00383506" w14:paraId="647E20E7" w14:textId="77777777" w:rsidTr="00124486">
        <w:tc>
          <w:tcPr>
            <w:tcW w:w="3334" w:type="dxa"/>
          </w:tcPr>
          <w:p w14:paraId="4DCC5B2A" w14:textId="77777777" w:rsidR="000F7D0C" w:rsidRPr="00383506" w:rsidRDefault="000F7D0C" w:rsidP="00124486">
            <w:pPr>
              <w:jc w:val="center"/>
              <w:rPr>
                <w:sz w:val="28"/>
                <w:szCs w:val="28"/>
              </w:rPr>
            </w:pPr>
            <w:r w:rsidRPr="00383506">
              <w:rPr>
                <w:sz w:val="28"/>
                <w:szCs w:val="28"/>
              </w:rPr>
              <w:t>-</w:t>
            </w:r>
          </w:p>
        </w:tc>
        <w:tc>
          <w:tcPr>
            <w:tcW w:w="992" w:type="dxa"/>
          </w:tcPr>
          <w:p w14:paraId="33D22915" w14:textId="77777777" w:rsidR="000F7D0C" w:rsidRPr="00383506" w:rsidRDefault="000F7D0C" w:rsidP="00124486">
            <w:pPr>
              <w:jc w:val="center"/>
              <w:rPr>
                <w:sz w:val="28"/>
                <w:szCs w:val="28"/>
              </w:rPr>
            </w:pPr>
            <w:r w:rsidRPr="00383506">
              <w:rPr>
                <w:sz w:val="28"/>
                <w:szCs w:val="28"/>
              </w:rPr>
              <w:t>-</w:t>
            </w:r>
          </w:p>
        </w:tc>
        <w:tc>
          <w:tcPr>
            <w:tcW w:w="1451" w:type="dxa"/>
          </w:tcPr>
          <w:p w14:paraId="207EE7C4" w14:textId="77777777" w:rsidR="000F7D0C" w:rsidRPr="00383506" w:rsidRDefault="000F7D0C" w:rsidP="00124486">
            <w:pPr>
              <w:jc w:val="center"/>
              <w:rPr>
                <w:sz w:val="28"/>
                <w:szCs w:val="28"/>
              </w:rPr>
            </w:pPr>
            <w:r w:rsidRPr="00383506">
              <w:rPr>
                <w:sz w:val="28"/>
                <w:szCs w:val="28"/>
              </w:rPr>
              <w:t>-</w:t>
            </w:r>
          </w:p>
        </w:tc>
        <w:tc>
          <w:tcPr>
            <w:tcW w:w="1983" w:type="dxa"/>
          </w:tcPr>
          <w:p w14:paraId="3F8E1B93" w14:textId="77777777" w:rsidR="000F7D0C" w:rsidRPr="00383506" w:rsidRDefault="000F7D0C" w:rsidP="00124486">
            <w:pPr>
              <w:jc w:val="center"/>
              <w:rPr>
                <w:sz w:val="28"/>
                <w:szCs w:val="28"/>
              </w:rPr>
            </w:pPr>
            <w:r w:rsidRPr="00383506">
              <w:rPr>
                <w:sz w:val="28"/>
                <w:szCs w:val="28"/>
              </w:rPr>
              <w:t>-</w:t>
            </w:r>
          </w:p>
        </w:tc>
        <w:tc>
          <w:tcPr>
            <w:tcW w:w="980" w:type="dxa"/>
          </w:tcPr>
          <w:p w14:paraId="49C4BA48" w14:textId="77777777" w:rsidR="000F7D0C" w:rsidRPr="00383506" w:rsidRDefault="000F7D0C" w:rsidP="00124486">
            <w:pPr>
              <w:jc w:val="center"/>
              <w:rPr>
                <w:sz w:val="28"/>
                <w:szCs w:val="28"/>
              </w:rPr>
            </w:pPr>
            <w:r w:rsidRPr="00383506">
              <w:rPr>
                <w:sz w:val="28"/>
                <w:szCs w:val="28"/>
              </w:rPr>
              <w:t>-</w:t>
            </w:r>
          </w:p>
        </w:tc>
        <w:tc>
          <w:tcPr>
            <w:tcW w:w="1467" w:type="dxa"/>
          </w:tcPr>
          <w:p w14:paraId="1B2B3ADE" w14:textId="77777777" w:rsidR="000F7D0C" w:rsidRPr="00383506" w:rsidRDefault="000F7D0C" w:rsidP="00124486">
            <w:pPr>
              <w:jc w:val="center"/>
              <w:rPr>
                <w:sz w:val="28"/>
                <w:szCs w:val="28"/>
              </w:rPr>
            </w:pPr>
            <w:r w:rsidRPr="00383506">
              <w:rPr>
                <w:sz w:val="28"/>
                <w:szCs w:val="28"/>
              </w:rPr>
              <w:t>-</w:t>
            </w:r>
          </w:p>
        </w:tc>
      </w:tr>
      <w:tr w:rsidR="000F7D0C" w:rsidRPr="00383506" w14:paraId="6BC1DEC2" w14:textId="77777777" w:rsidTr="00124486">
        <w:tc>
          <w:tcPr>
            <w:tcW w:w="10207" w:type="dxa"/>
            <w:gridSpan w:val="6"/>
          </w:tcPr>
          <w:p w14:paraId="55C117FB" w14:textId="77777777" w:rsidR="000F7D0C" w:rsidRPr="00383506" w:rsidRDefault="000F7D0C" w:rsidP="00DB4CD3">
            <w:pPr>
              <w:pStyle w:val="af0"/>
              <w:numPr>
                <w:ilvl w:val="0"/>
                <w:numId w:val="8"/>
              </w:numPr>
              <w:jc w:val="center"/>
              <w:rPr>
                <w:sz w:val="28"/>
                <w:szCs w:val="28"/>
              </w:rPr>
            </w:pPr>
            <w:r w:rsidRPr="00383506">
              <w:rPr>
                <w:sz w:val="28"/>
                <w:szCs w:val="28"/>
              </w:rPr>
              <w:t xml:space="preserve">Водоотведение </w:t>
            </w:r>
          </w:p>
        </w:tc>
      </w:tr>
      <w:tr w:rsidR="000F7D0C" w:rsidRPr="00383506" w14:paraId="405580B7" w14:textId="77777777" w:rsidTr="00124486">
        <w:tc>
          <w:tcPr>
            <w:tcW w:w="3334" w:type="dxa"/>
          </w:tcPr>
          <w:p w14:paraId="078BABDF" w14:textId="77777777" w:rsidR="000F7D0C" w:rsidRPr="00383506" w:rsidRDefault="000F7D0C" w:rsidP="00124486">
            <w:pPr>
              <w:jc w:val="center"/>
              <w:rPr>
                <w:sz w:val="28"/>
                <w:szCs w:val="28"/>
              </w:rPr>
            </w:pPr>
            <w:r w:rsidRPr="00383506">
              <w:rPr>
                <w:sz w:val="28"/>
                <w:szCs w:val="28"/>
              </w:rPr>
              <w:t>-</w:t>
            </w:r>
          </w:p>
        </w:tc>
        <w:tc>
          <w:tcPr>
            <w:tcW w:w="992" w:type="dxa"/>
          </w:tcPr>
          <w:p w14:paraId="144D3300" w14:textId="77777777" w:rsidR="000F7D0C" w:rsidRPr="00383506" w:rsidRDefault="000F7D0C" w:rsidP="00124486">
            <w:pPr>
              <w:jc w:val="center"/>
              <w:rPr>
                <w:sz w:val="28"/>
                <w:szCs w:val="28"/>
              </w:rPr>
            </w:pPr>
            <w:r w:rsidRPr="00383506">
              <w:rPr>
                <w:sz w:val="28"/>
                <w:szCs w:val="28"/>
              </w:rPr>
              <w:t>-</w:t>
            </w:r>
          </w:p>
        </w:tc>
        <w:tc>
          <w:tcPr>
            <w:tcW w:w="1451" w:type="dxa"/>
          </w:tcPr>
          <w:p w14:paraId="70AA482F" w14:textId="77777777" w:rsidR="000F7D0C" w:rsidRPr="00383506" w:rsidRDefault="000F7D0C" w:rsidP="00124486">
            <w:pPr>
              <w:jc w:val="center"/>
              <w:rPr>
                <w:sz w:val="28"/>
                <w:szCs w:val="28"/>
              </w:rPr>
            </w:pPr>
            <w:r w:rsidRPr="00383506">
              <w:rPr>
                <w:sz w:val="28"/>
                <w:szCs w:val="28"/>
              </w:rPr>
              <w:t>-</w:t>
            </w:r>
          </w:p>
        </w:tc>
        <w:tc>
          <w:tcPr>
            <w:tcW w:w="1983" w:type="dxa"/>
          </w:tcPr>
          <w:p w14:paraId="4FA03453" w14:textId="77777777" w:rsidR="000F7D0C" w:rsidRPr="00383506" w:rsidRDefault="000F7D0C" w:rsidP="00124486">
            <w:pPr>
              <w:jc w:val="center"/>
              <w:rPr>
                <w:sz w:val="28"/>
                <w:szCs w:val="28"/>
              </w:rPr>
            </w:pPr>
            <w:r w:rsidRPr="00383506">
              <w:rPr>
                <w:sz w:val="28"/>
                <w:szCs w:val="28"/>
              </w:rPr>
              <w:t>-</w:t>
            </w:r>
          </w:p>
        </w:tc>
        <w:tc>
          <w:tcPr>
            <w:tcW w:w="980" w:type="dxa"/>
          </w:tcPr>
          <w:p w14:paraId="50043ABB" w14:textId="77777777" w:rsidR="000F7D0C" w:rsidRPr="00383506" w:rsidRDefault="000F7D0C" w:rsidP="00124486">
            <w:pPr>
              <w:jc w:val="center"/>
              <w:rPr>
                <w:sz w:val="28"/>
                <w:szCs w:val="28"/>
              </w:rPr>
            </w:pPr>
            <w:r w:rsidRPr="00383506">
              <w:rPr>
                <w:sz w:val="28"/>
                <w:szCs w:val="28"/>
              </w:rPr>
              <w:t>-</w:t>
            </w:r>
          </w:p>
        </w:tc>
        <w:tc>
          <w:tcPr>
            <w:tcW w:w="1467" w:type="dxa"/>
          </w:tcPr>
          <w:p w14:paraId="4D4DE4F6" w14:textId="77777777" w:rsidR="000F7D0C" w:rsidRPr="00383506" w:rsidRDefault="000F7D0C" w:rsidP="00124486">
            <w:pPr>
              <w:jc w:val="center"/>
              <w:rPr>
                <w:sz w:val="28"/>
                <w:szCs w:val="28"/>
              </w:rPr>
            </w:pPr>
            <w:r w:rsidRPr="00383506">
              <w:rPr>
                <w:sz w:val="28"/>
                <w:szCs w:val="28"/>
              </w:rPr>
              <w:t>-</w:t>
            </w:r>
          </w:p>
        </w:tc>
      </w:tr>
    </w:tbl>
    <w:p w14:paraId="2B37D408" w14:textId="77777777" w:rsidR="000F7D0C" w:rsidRPr="00383506" w:rsidRDefault="000F7D0C" w:rsidP="000F7D0C">
      <w:pPr>
        <w:jc w:val="center"/>
        <w:rPr>
          <w:sz w:val="28"/>
          <w:szCs w:val="28"/>
        </w:rPr>
      </w:pPr>
    </w:p>
    <w:p w14:paraId="17CE11CC" w14:textId="77777777" w:rsidR="000F7D0C" w:rsidRPr="00383506" w:rsidRDefault="000F7D0C" w:rsidP="000F7D0C">
      <w:pPr>
        <w:jc w:val="center"/>
        <w:rPr>
          <w:sz w:val="28"/>
          <w:szCs w:val="28"/>
        </w:rPr>
      </w:pPr>
    </w:p>
    <w:p w14:paraId="578D7F3F" w14:textId="77777777" w:rsidR="000F7D0C" w:rsidRPr="00383506" w:rsidRDefault="000F7D0C" w:rsidP="000F7D0C">
      <w:pPr>
        <w:jc w:val="center"/>
        <w:rPr>
          <w:sz w:val="28"/>
          <w:szCs w:val="28"/>
        </w:rPr>
      </w:pPr>
    </w:p>
    <w:p w14:paraId="6A57804E" w14:textId="77777777" w:rsidR="000F7D0C" w:rsidRPr="00383506" w:rsidRDefault="000F7D0C" w:rsidP="000F7D0C">
      <w:pPr>
        <w:jc w:val="center"/>
        <w:rPr>
          <w:sz w:val="28"/>
          <w:szCs w:val="28"/>
        </w:rPr>
      </w:pPr>
    </w:p>
    <w:p w14:paraId="39E22A2C" w14:textId="77777777" w:rsidR="000F7D0C" w:rsidRPr="00383506" w:rsidRDefault="000F7D0C" w:rsidP="000F7D0C">
      <w:pPr>
        <w:jc w:val="center"/>
        <w:rPr>
          <w:sz w:val="28"/>
          <w:szCs w:val="28"/>
        </w:rPr>
      </w:pPr>
    </w:p>
    <w:p w14:paraId="34789ACC" w14:textId="77777777" w:rsidR="000F7D0C" w:rsidRPr="00383506" w:rsidRDefault="000F7D0C" w:rsidP="000F7D0C">
      <w:pPr>
        <w:jc w:val="center"/>
        <w:rPr>
          <w:sz w:val="28"/>
          <w:szCs w:val="28"/>
        </w:rPr>
      </w:pPr>
    </w:p>
    <w:p w14:paraId="11D76286" w14:textId="77777777" w:rsidR="000F7D0C" w:rsidRPr="00383506" w:rsidRDefault="000F7D0C" w:rsidP="000F7D0C">
      <w:pPr>
        <w:jc w:val="center"/>
        <w:rPr>
          <w:sz w:val="28"/>
          <w:szCs w:val="28"/>
        </w:rPr>
      </w:pPr>
    </w:p>
    <w:p w14:paraId="0EEB5D10" w14:textId="77777777" w:rsidR="000F7D0C" w:rsidRPr="00383506" w:rsidRDefault="000F7D0C" w:rsidP="000F7D0C">
      <w:pPr>
        <w:jc w:val="center"/>
        <w:rPr>
          <w:sz w:val="28"/>
          <w:szCs w:val="28"/>
        </w:rPr>
      </w:pPr>
    </w:p>
    <w:p w14:paraId="765DF2FF" w14:textId="77777777" w:rsidR="000F7D0C" w:rsidRPr="00383506" w:rsidRDefault="000F7D0C" w:rsidP="000F7D0C">
      <w:pPr>
        <w:jc w:val="center"/>
        <w:rPr>
          <w:sz w:val="28"/>
          <w:szCs w:val="28"/>
        </w:rPr>
      </w:pPr>
    </w:p>
    <w:p w14:paraId="0D4005B8" w14:textId="77777777" w:rsidR="000F7D0C" w:rsidRPr="00383506" w:rsidRDefault="000F7D0C" w:rsidP="000F7D0C">
      <w:pPr>
        <w:jc w:val="center"/>
        <w:rPr>
          <w:sz w:val="28"/>
          <w:szCs w:val="28"/>
        </w:rPr>
      </w:pPr>
    </w:p>
    <w:p w14:paraId="6C2818AA" w14:textId="77777777" w:rsidR="000F7D0C" w:rsidRPr="00383506" w:rsidRDefault="000F7D0C" w:rsidP="000F7D0C">
      <w:pPr>
        <w:jc w:val="center"/>
        <w:rPr>
          <w:sz w:val="28"/>
          <w:szCs w:val="28"/>
        </w:rPr>
      </w:pPr>
    </w:p>
    <w:p w14:paraId="59473422" w14:textId="77777777" w:rsidR="000F7D0C" w:rsidRPr="00383506" w:rsidRDefault="000F7D0C" w:rsidP="000F7D0C">
      <w:pPr>
        <w:jc w:val="center"/>
        <w:rPr>
          <w:sz w:val="28"/>
          <w:szCs w:val="28"/>
        </w:rPr>
      </w:pPr>
    </w:p>
    <w:p w14:paraId="1BA7D84B" w14:textId="77777777" w:rsidR="000F7D0C" w:rsidRPr="00383506" w:rsidRDefault="000F7D0C" w:rsidP="000F7D0C">
      <w:pPr>
        <w:jc w:val="center"/>
        <w:rPr>
          <w:sz w:val="28"/>
          <w:szCs w:val="28"/>
        </w:rPr>
      </w:pPr>
    </w:p>
    <w:p w14:paraId="112163DB" w14:textId="77777777" w:rsidR="000F7D0C" w:rsidRPr="00383506" w:rsidRDefault="000F7D0C" w:rsidP="000F7D0C">
      <w:pPr>
        <w:jc w:val="center"/>
        <w:rPr>
          <w:sz w:val="28"/>
          <w:szCs w:val="28"/>
        </w:rPr>
      </w:pPr>
    </w:p>
    <w:p w14:paraId="49007B49" w14:textId="77777777" w:rsidR="000F7D0C" w:rsidRPr="00383506" w:rsidRDefault="000F7D0C" w:rsidP="000F7D0C">
      <w:pPr>
        <w:jc w:val="center"/>
        <w:rPr>
          <w:sz w:val="28"/>
          <w:szCs w:val="28"/>
        </w:rPr>
      </w:pPr>
    </w:p>
    <w:p w14:paraId="3286783C" w14:textId="77777777" w:rsidR="000F7D0C" w:rsidRPr="00383506" w:rsidRDefault="000F7D0C" w:rsidP="000F7D0C">
      <w:pPr>
        <w:jc w:val="center"/>
        <w:rPr>
          <w:sz w:val="28"/>
          <w:szCs w:val="28"/>
        </w:rPr>
      </w:pPr>
    </w:p>
    <w:p w14:paraId="6BBF7208" w14:textId="77777777" w:rsidR="000F7D0C" w:rsidRPr="00383506" w:rsidRDefault="000F7D0C" w:rsidP="000F7D0C">
      <w:pPr>
        <w:jc w:val="center"/>
        <w:rPr>
          <w:sz w:val="28"/>
          <w:szCs w:val="28"/>
        </w:rPr>
      </w:pPr>
    </w:p>
    <w:p w14:paraId="2A868DC0" w14:textId="77777777" w:rsidR="000F7D0C" w:rsidRPr="00383506" w:rsidRDefault="000F7D0C" w:rsidP="000F7D0C">
      <w:pPr>
        <w:jc w:val="center"/>
        <w:rPr>
          <w:sz w:val="28"/>
          <w:szCs w:val="28"/>
        </w:rPr>
      </w:pPr>
    </w:p>
    <w:p w14:paraId="06F8C782" w14:textId="77777777" w:rsidR="000F7D0C" w:rsidRPr="00383506" w:rsidRDefault="000F7D0C" w:rsidP="000F7D0C">
      <w:pPr>
        <w:jc w:val="center"/>
        <w:rPr>
          <w:sz w:val="28"/>
          <w:szCs w:val="28"/>
        </w:rPr>
      </w:pPr>
    </w:p>
    <w:p w14:paraId="110A8804" w14:textId="77777777" w:rsidR="000F7D0C" w:rsidRPr="00383506" w:rsidRDefault="000F7D0C" w:rsidP="000F7D0C">
      <w:pPr>
        <w:jc w:val="center"/>
        <w:rPr>
          <w:sz w:val="28"/>
          <w:szCs w:val="28"/>
        </w:rPr>
      </w:pPr>
    </w:p>
    <w:p w14:paraId="5C10C75C" w14:textId="77777777" w:rsidR="000F7D0C" w:rsidRPr="00383506" w:rsidRDefault="000F7D0C" w:rsidP="000F7D0C">
      <w:pPr>
        <w:jc w:val="center"/>
        <w:rPr>
          <w:sz w:val="28"/>
          <w:szCs w:val="28"/>
        </w:rPr>
      </w:pPr>
    </w:p>
    <w:p w14:paraId="0ABD0052" w14:textId="77777777" w:rsidR="000F7D0C" w:rsidRPr="00383506" w:rsidRDefault="000F7D0C" w:rsidP="000F7D0C">
      <w:pPr>
        <w:jc w:val="center"/>
        <w:rPr>
          <w:sz w:val="28"/>
          <w:szCs w:val="28"/>
        </w:rPr>
      </w:pPr>
    </w:p>
    <w:p w14:paraId="0FC212D9" w14:textId="77777777" w:rsidR="000F7D0C" w:rsidRPr="00383506" w:rsidRDefault="000F7D0C" w:rsidP="000F7D0C">
      <w:pPr>
        <w:jc w:val="center"/>
        <w:rPr>
          <w:sz w:val="28"/>
          <w:szCs w:val="28"/>
        </w:rPr>
      </w:pPr>
    </w:p>
    <w:p w14:paraId="2359C622" w14:textId="77777777" w:rsidR="000F7D0C" w:rsidRPr="00383506" w:rsidRDefault="000F7D0C" w:rsidP="000F7D0C">
      <w:pPr>
        <w:jc w:val="center"/>
        <w:rPr>
          <w:sz w:val="28"/>
          <w:szCs w:val="28"/>
        </w:rPr>
      </w:pPr>
    </w:p>
    <w:p w14:paraId="4612BBC7" w14:textId="77777777" w:rsidR="000F7D0C" w:rsidRPr="00383506" w:rsidRDefault="000F7D0C" w:rsidP="000F7D0C">
      <w:pPr>
        <w:jc w:val="center"/>
        <w:rPr>
          <w:sz w:val="28"/>
          <w:szCs w:val="28"/>
        </w:rPr>
      </w:pPr>
    </w:p>
    <w:p w14:paraId="57BA8853" w14:textId="77777777" w:rsidR="000F7D0C" w:rsidRPr="00383506" w:rsidRDefault="000F7D0C" w:rsidP="000F7D0C">
      <w:pPr>
        <w:jc w:val="center"/>
        <w:rPr>
          <w:sz w:val="28"/>
          <w:szCs w:val="28"/>
        </w:rPr>
      </w:pPr>
    </w:p>
    <w:p w14:paraId="2A0CB97C" w14:textId="77777777" w:rsidR="000F7D0C" w:rsidRPr="00383506" w:rsidRDefault="000F7D0C" w:rsidP="000F7D0C">
      <w:pPr>
        <w:jc w:val="center"/>
        <w:rPr>
          <w:sz w:val="28"/>
          <w:szCs w:val="28"/>
        </w:rPr>
        <w:sectPr w:rsidR="000F7D0C" w:rsidRPr="00383506" w:rsidSect="00BE698A">
          <w:headerReference w:type="default" r:id="rId64"/>
          <w:headerReference w:type="first" r:id="rId65"/>
          <w:pgSz w:w="11906" w:h="16838"/>
          <w:pgMar w:top="851" w:right="991" w:bottom="709" w:left="1559" w:header="709" w:footer="709" w:gutter="0"/>
          <w:cols w:space="708"/>
          <w:titlePg/>
          <w:docGrid w:linePitch="360"/>
        </w:sectPr>
      </w:pPr>
    </w:p>
    <w:p w14:paraId="4534A203" w14:textId="77777777" w:rsidR="000F7D0C" w:rsidRPr="00383506" w:rsidRDefault="000F7D0C" w:rsidP="000F7D0C">
      <w:pPr>
        <w:jc w:val="center"/>
        <w:rPr>
          <w:sz w:val="28"/>
          <w:szCs w:val="28"/>
        </w:rPr>
      </w:pPr>
      <w:r w:rsidRPr="00383506">
        <w:rPr>
          <w:sz w:val="28"/>
          <w:szCs w:val="28"/>
        </w:rPr>
        <w:lastRenderedPageBreak/>
        <w:t>Раздел 5. Планируемые объемы подачи питьевой воды и объемы принимаемых сточных вод</w:t>
      </w:r>
    </w:p>
    <w:p w14:paraId="0F383060" w14:textId="77777777" w:rsidR="000F7D0C" w:rsidRPr="00383506" w:rsidRDefault="000F7D0C" w:rsidP="000F7D0C">
      <w:pPr>
        <w:jc w:val="center"/>
        <w:rPr>
          <w:sz w:val="28"/>
          <w:szCs w:val="28"/>
        </w:rPr>
      </w:pPr>
    </w:p>
    <w:tbl>
      <w:tblPr>
        <w:tblStyle w:val="a9"/>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0F7D0C" w:rsidRPr="00383506" w14:paraId="71A40B17" w14:textId="77777777" w:rsidTr="00124486">
        <w:trPr>
          <w:trHeight w:val="673"/>
        </w:trPr>
        <w:tc>
          <w:tcPr>
            <w:tcW w:w="992" w:type="dxa"/>
            <w:vMerge w:val="restart"/>
            <w:vAlign w:val="center"/>
          </w:tcPr>
          <w:p w14:paraId="79A479D6" w14:textId="77777777" w:rsidR="000F7D0C" w:rsidRPr="00383506" w:rsidRDefault="000F7D0C" w:rsidP="00124486">
            <w:pPr>
              <w:jc w:val="center"/>
              <w:rPr>
                <w:sz w:val="28"/>
                <w:szCs w:val="28"/>
              </w:rPr>
            </w:pPr>
            <w:r w:rsidRPr="00383506">
              <w:rPr>
                <w:sz w:val="28"/>
                <w:szCs w:val="28"/>
              </w:rPr>
              <w:t>№ п/п</w:t>
            </w:r>
          </w:p>
        </w:tc>
        <w:tc>
          <w:tcPr>
            <w:tcW w:w="1985" w:type="dxa"/>
            <w:vMerge w:val="restart"/>
            <w:vAlign w:val="center"/>
          </w:tcPr>
          <w:p w14:paraId="35E2F1F7" w14:textId="77777777" w:rsidR="000F7D0C" w:rsidRPr="00383506" w:rsidRDefault="000F7D0C" w:rsidP="00124486">
            <w:pPr>
              <w:jc w:val="center"/>
              <w:rPr>
                <w:sz w:val="28"/>
                <w:szCs w:val="28"/>
              </w:rPr>
            </w:pPr>
            <w:r w:rsidRPr="00383506">
              <w:rPr>
                <w:sz w:val="28"/>
                <w:szCs w:val="28"/>
              </w:rPr>
              <w:t>Наименование показателя</w:t>
            </w:r>
          </w:p>
        </w:tc>
        <w:tc>
          <w:tcPr>
            <w:tcW w:w="851" w:type="dxa"/>
            <w:vMerge w:val="restart"/>
            <w:vAlign w:val="center"/>
          </w:tcPr>
          <w:p w14:paraId="5E6967DF" w14:textId="77777777" w:rsidR="000F7D0C" w:rsidRPr="00383506" w:rsidRDefault="000F7D0C" w:rsidP="00124486">
            <w:pPr>
              <w:jc w:val="center"/>
              <w:rPr>
                <w:sz w:val="28"/>
                <w:szCs w:val="28"/>
              </w:rPr>
            </w:pPr>
            <w:r w:rsidRPr="00383506">
              <w:rPr>
                <w:sz w:val="28"/>
                <w:szCs w:val="28"/>
              </w:rPr>
              <w:t>Ед. изм.</w:t>
            </w:r>
          </w:p>
        </w:tc>
        <w:tc>
          <w:tcPr>
            <w:tcW w:w="2268" w:type="dxa"/>
            <w:gridSpan w:val="2"/>
            <w:vAlign w:val="center"/>
          </w:tcPr>
          <w:p w14:paraId="0CC2B95F" w14:textId="77777777" w:rsidR="000F7D0C" w:rsidRPr="00383506" w:rsidRDefault="000F7D0C" w:rsidP="00124486">
            <w:pPr>
              <w:jc w:val="center"/>
              <w:rPr>
                <w:sz w:val="28"/>
                <w:szCs w:val="28"/>
              </w:rPr>
            </w:pPr>
            <w:r w:rsidRPr="00383506">
              <w:rPr>
                <w:sz w:val="28"/>
                <w:szCs w:val="28"/>
              </w:rPr>
              <w:t>2019 год</w:t>
            </w:r>
          </w:p>
        </w:tc>
        <w:tc>
          <w:tcPr>
            <w:tcW w:w="2551" w:type="dxa"/>
            <w:gridSpan w:val="2"/>
            <w:vAlign w:val="center"/>
          </w:tcPr>
          <w:p w14:paraId="254E1F72" w14:textId="77777777" w:rsidR="000F7D0C" w:rsidRPr="00383506" w:rsidRDefault="000F7D0C" w:rsidP="00124486">
            <w:pPr>
              <w:jc w:val="center"/>
              <w:rPr>
                <w:sz w:val="28"/>
                <w:szCs w:val="28"/>
              </w:rPr>
            </w:pPr>
            <w:r w:rsidRPr="00383506">
              <w:rPr>
                <w:sz w:val="28"/>
                <w:szCs w:val="28"/>
              </w:rPr>
              <w:t>2020 год</w:t>
            </w:r>
          </w:p>
        </w:tc>
        <w:tc>
          <w:tcPr>
            <w:tcW w:w="2410" w:type="dxa"/>
            <w:gridSpan w:val="2"/>
            <w:vAlign w:val="center"/>
          </w:tcPr>
          <w:p w14:paraId="41191927" w14:textId="77777777" w:rsidR="000F7D0C" w:rsidRPr="00383506" w:rsidRDefault="000F7D0C" w:rsidP="00124486">
            <w:pPr>
              <w:jc w:val="center"/>
              <w:rPr>
                <w:sz w:val="28"/>
                <w:szCs w:val="28"/>
              </w:rPr>
            </w:pPr>
            <w:r w:rsidRPr="00383506">
              <w:rPr>
                <w:sz w:val="28"/>
                <w:szCs w:val="28"/>
              </w:rPr>
              <w:t>2021 год</w:t>
            </w:r>
          </w:p>
        </w:tc>
        <w:tc>
          <w:tcPr>
            <w:tcW w:w="2268" w:type="dxa"/>
            <w:gridSpan w:val="2"/>
            <w:vAlign w:val="center"/>
          </w:tcPr>
          <w:p w14:paraId="7AE6C49B" w14:textId="77777777" w:rsidR="000F7D0C" w:rsidRPr="00383506" w:rsidRDefault="000F7D0C" w:rsidP="00124486">
            <w:pPr>
              <w:jc w:val="center"/>
              <w:rPr>
                <w:sz w:val="28"/>
                <w:szCs w:val="28"/>
              </w:rPr>
            </w:pPr>
            <w:r w:rsidRPr="00383506">
              <w:rPr>
                <w:sz w:val="28"/>
                <w:szCs w:val="28"/>
              </w:rPr>
              <w:t>2022 год</w:t>
            </w:r>
          </w:p>
        </w:tc>
        <w:tc>
          <w:tcPr>
            <w:tcW w:w="2268" w:type="dxa"/>
            <w:gridSpan w:val="2"/>
            <w:vAlign w:val="center"/>
          </w:tcPr>
          <w:p w14:paraId="02116D8A" w14:textId="77777777" w:rsidR="000F7D0C" w:rsidRPr="00383506" w:rsidRDefault="000F7D0C" w:rsidP="00124486">
            <w:pPr>
              <w:jc w:val="center"/>
              <w:rPr>
                <w:sz w:val="28"/>
                <w:szCs w:val="28"/>
              </w:rPr>
            </w:pPr>
            <w:r w:rsidRPr="00383506">
              <w:rPr>
                <w:sz w:val="28"/>
                <w:szCs w:val="28"/>
              </w:rPr>
              <w:t>2023 год</w:t>
            </w:r>
          </w:p>
        </w:tc>
      </w:tr>
      <w:tr w:rsidR="000F7D0C" w:rsidRPr="00383506" w14:paraId="7E16B430" w14:textId="77777777" w:rsidTr="00124486">
        <w:trPr>
          <w:trHeight w:val="796"/>
        </w:trPr>
        <w:tc>
          <w:tcPr>
            <w:tcW w:w="992" w:type="dxa"/>
            <w:vMerge/>
          </w:tcPr>
          <w:p w14:paraId="3D4A67E5" w14:textId="77777777" w:rsidR="000F7D0C" w:rsidRPr="00383506" w:rsidRDefault="000F7D0C" w:rsidP="00124486">
            <w:pPr>
              <w:jc w:val="both"/>
              <w:rPr>
                <w:sz w:val="28"/>
                <w:szCs w:val="28"/>
              </w:rPr>
            </w:pPr>
          </w:p>
        </w:tc>
        <w:tc>
          <w:tcPr>
            <w:tcW w:w="1985" w:type="dxa"/>
            <w:vMerge/>
          </w:tcPr>
          <w:p w14:paraId="6A809461" w14:textId="77777777" w:rsidR="000F7D0C" w:rsidRPr="00383506" w:rsidRDefault="000F7D0C" w:rsidP="00124486">
            <w:pPr>
              <w:jc w:val="both"/>
              <w:rPr>
                <w:sz w:val="28"/>
                <w:szCs w:val="28"/>
              </w:rPr>
            </w:pPr>
          </w:p>
        </w:tc>
        <w:tc>
          <w:tcPr>
            <w:tcW w:w="851" w:type="dxa"/>
            <w:vMerge/>
          </w:tcPr>
          <w:p w14:paraId="61C9456C" w14:textId="77777777" w:rsidR="000F7D0C" w:rsidRPr="00383506" w:rsidRDefault="000F7D0C" w:rsidP="00124486">
            <w:pPr>
              <w:jc w:val="both"/>
              <w:rPr>
                <w:sz w:val="28"/>
                <w:szCs w:val="28"/>
              </w:rPr>
            </w:pPr>
          </w:p>
        </w:tc>
        <w:tc>
          <w:tcPr>
            <w:tcW w:w="1134" w:type="dxa"/>
            <w:vAlign w:val="center"/>
          </w:tcPr>
          <w:p w14:paraId="01792791" w14:textId="77777777" w:rsidR="000F7D0C" w:rsidRPr="00383506" w:rsidRDefault="000F7D0C" w:rsidP="00124486">
            <w:pPr>
              <w:jc w:val="center"/>
            </w:pPr>
            <w:r w:rsidRPr="00383506">
              <w:t>с 01.01.    по 30.06.</w:t>
            </w:r>
          </w:p>
        </w:tc>
        <w:tc>
          <w:tcPr>
            <w:tcW w:w="1134" w:type="dxa"/>
            <w:vAlign w:val="center"/>
          </w:tcPr>
          <w:p w14:paraId="1FEF854C" w14:textId="77777777" w:rsidR="000F7D0C" w:rsidRPr="00383506" w:rsidRDefault="000F7D0C" w:rsidP="00124486">
            <w:pPr>
              <w:jc w:val="center"/>
            </w:pPr>
            <w:r w:rsidRPr="00383506">
              <w:t>с 01.07.     по 31.12.</w:t>
            </w:r>
          </w:p>
        </w:tc>
        <w:tc>
          <w:tcPr>
            <w:tcW w:w="1275" w:type="dxa"/>
            <w:vAlign w:val="center"/>
          </w:tcPr>
          <w:p w14:paraId="42D9811D" w14:textId="77777777" w:rsidR="000F7D0C" w:rsidRPr="00383506" w:rsidRDefault="000F7D0C" w:rsidP="00124486">
            <w:pPr>
              <w:jc w:val="center"/>
            </w:pPr>
            <w:r w:rsidRPr="00383506">
              <w:t>с 01.01.   по 30.06.</w:t>
            </w:r>
          </w:p>
        </w:tc>
        <w:tc>
          <w:tcPr>
            <w:tcW w:w="1276" w:type="dxa"/>
            <w:vAlign w:val="center"/>
          </w:tcPr>
          <w:p w14:paraId="2D3B05F9" w14:textId="77777777" w:rsidR="000F7D0C" w:rsidRPr="00383506" w:rsidRDefault="000F7D0C" w:rsidP="00124486">
            <w:pPr>
              <w:jc w:val="center"/>
            </w:pPr>
            <w:r w:rsidRPr="00383506">
              <w:t>с 01.07.   по 31.12.</w:t>
            </w:r>
          </w:p>
        </w:tc>
        <w:tc>
          <w:tcPr>
            <w:tcW w:w="1276" w:type="dxa"/>
            <w:vAlign w:val="center"/>
          </w:tcPr>
          <w:p w14:paraId="4C60E7BD" w14:textId="77777777" w:rsidR="000F7D0C" w:rsidRPr="00383506" w:rsidRDefault="000F7D0C" w:rsidP="00124486">
            <w:pPr>
              <w:jc w:val="center"/>
            </w:pPr>
            <w:r w:rsidRPr="00383506">
              <w:t>с 01.01. по 30.06.</w:t>
            </w:r>
          </w:p>
        </w:tc>
        <w:tc>
          <w:tcPr>
            <w:tcW w:w="1134" w:type="dxa"/>
            <w:vAlign w:val="center"/>
          </w:tcPr>
          <w:p w14:paraId="3CA72609" w14:textId="77777777" w:rsidR="000F7D0C" w:rsidRPr="00383506" w:rsidRDefault="000F7D0C" w:rsidP="00124486">
            <w:pPr>
              <w:jc w:val="center"/>
            </w:pPr>
            <w:r w:rsidRPr="00383506">
              <w:t>с 01.07. по 31.12.</w:t>
            </w:r>
          </w:p>
        </w:tc>
        <w:tc>
          <w:tcPr>
            <w:tcW w:w="1134" w:type="dxa"/>
            <w:vAlign w:val="center"/>
          </w:tcPr>
          <w:p w14:paraId="736B0214" w14:textId="77777777" w:rsidR="000F7D0C" w:rsidRPr="00383506" w:rsidRDefault="000F7D0C" w:rsidP="00124486">
            <w:pPr>
              <w:jc w:val="center"/>
            </w:pPr>
            <w:r w:rsidRPr="00383506">
              <w:t>с 01.01. по 30.06.</w:t>
            </w:r>
          </w:p>
        </w:tc>
        <w:tc>
          <w:tcPr>
            <w:tcW w:w="1134" w:type="dxa"/>
            <w:vAlign w:val="center"/>
          </w:tcPr>
          <w:p w14:paraId="6B3BBF29" w14:textId="77777777" w:rsidR="000F7D0C" w:rsidRPr="00383506" w:rsidRDefault="000F7D0C" w:rsidP="00124486">
            <w:pPr>
              <w:jc w:val="center"/>
            </w:pPr>
            <w:r w:rsidRPr="00383506">
              <w:t>с 01.07. по 31.12.</w:t>
            </w:r>
          </w:p>
        </w:tc>
        <w:tc>
          <w:tcPr>
            <w:tcW w:w="1134" w:type="dxa"/>
            <w:vAlign w:val="center"/>
          </w:tcPr>
          <w:p w14:paraId="6E217882" w14:textId="77777777" w:rsidR="000F7D0C" w:rsidRPr="00383506" w:rsidRDefault="000F7D0C" w:rsidP="00124486">
            <w:pPr>
              <w:jc w:val="center"/>
            </w:pPr>
            <w:r w:rsidRPr="00383506">
              <w:t>с 01.01. по 30.06.</w:t>
            </w:r>
          </w:p>
        </w:tc>
        <w:tc>
          <w:tcPr>
            <w:tcW w:w="1134" w:type="dxa"/>
            <w:vAlign w:val="center"/>
          </w:tcPr>
          <w:p w14:paraId="151913BB" w14:textId="77777777" w:rsidR="000F7D0C" w:rsidRPr="00383506" w:rsidRDefault="000F7D0C" w:rsidP="00124486">
            <w:pPr>
              <w:jc w:val="center"/>
            </w:pPr>
            <w:r w:rsidRPr="00383506">
              <w:t>с 01.07. по 31.12.</w:t>
            </w:r>
          </w:p>
        </w:tc>
      </w:tr>
      <w:tr w:rsidR="000F7D0C" w:rsidRPr="00383506" w14:paraId="0584FB74" w14:textId="77777777" w:rsidTr="00124486">
        <w:trPr>
          <w:trHeight w:val="253"/>
        </w:trPr>
        <w:tc>
          <w:tcPr>
            <w:tcW w:w="992" w:type="dxa"/>
          </w:tcPr>
          <w:p w14:paraId="480B8BAD" w14:textId="77777777" w:rsidR="000F7D0C" w:rsidRPr="00383506" w:rsidRDefault="000F7D0C" w:rsidP="00124486">
            <w:pPr>
              <w:jc w:val="center"/>
              <w:rPr>
                <w:sz w:val="28"/>
                <w:szCs w:val="28"/>
              </w:rPr>
            </w:pPr>
            <w:r w:rsidRPr="00383506">
              <w:rPr>
                <w:sz w:val="28"/>
                <w:szCs w:val="28"/>
              </w:rPr>
              <w:t>1</w:t>
            </w:r>
          </w:p>
        </w:tc>
        <w:tc>
          <w:tcPr>
            <w:tcW w:w="1985" w:type="dxa"/>
          </w:tcPr>
          <w:p w14:paraId="7DFA3799" w14:textId="77777777" w:rsidR="000F7D0C" w:rsidRPr="00383506" w:rsidRDefault="000F7D0C" w:rsidP="00124486">
            <w:pPr>
              <w:jc w:val="center"/>
              <w:rPr>
                <w:sz w:val="28"/>
                <w:szCs w:val="28"/>
              </w:rPr>
            </w:pPr>
            <w:r w:rsidRPr="00383506">
              <w:rPr>
                <w:sz w:val="28"/>
                <w:szCs w:val="28"/>
              </w:rPr>
              <w:t>2</w:t>
            </w:r>
          </w:p>
        </w:tc>
        <w:tc>
          <w:tcPr>
            <w:tcW w:w="851" w:type="dxa"/>
          </w:tcPr>
          <w:p w14:paraId="0333DAED" w14:textId="77777777" w:rsidR="000F7D0C" w:rsidRPr="00383506" w:rsidRDefault="000F7D0C" w:rsidP="00124486">
            <w:pPr>
              <w:jc w:val="center"/>
              <w:rPr>
                <w:sz w:val="28"/>
                <w:szCs w:val="28"/>
              </w:rPr>
            </w:pPr>
            <w:r w:rsidRPr="00383506">
              <w:rPr>
                <w:sz w:val="28"/>
                <w:szCs w:val="28"/>
              </w:rPr>
              <w:t>3</w:t>
            </w:r>
          </w:p>
        </w:tc>
        <w:tc>
          <w:tcPr>
            <w:tcW w:w="1134" w:type="dxa"/>
            <w:vAlign w:val="center"/>
          </w:tcPr>
          <w:p w14:paraId="776270C3" w14:textId="77777777" w:rsidR="000F7D0C" w:rsidRPr="00383506" w:rsidRDefault="000F7D0C" w:rsidP="00124486">
            <w:pPr>
              <w:jc w:val="center"/>
              <w:rPr>
                <w:sz w:val="28"/>
                <w:szCs w:val="28"/>
              </w:rPr>
            </w:pPr>
            <w:r w:rsidRPr="00383506">
              <w:rPr>
                <w:sz w:val="28"/>
                <w:szCs w:val="28"/>
              </w:rPr>
              <w:t>4</w:t>
            </w:r>
          </w:p>
        </w:tc>
        <w:tc>
          <w:tcPr>
            <w:tcW w:w="1134" w:type="dxa"/>
            <w:vAlign w:val="center"/>
          </w:tcPr>
          <w:p w14:paraId="168CF1AA" w14:textId="77777777" w:rsidR="000F7D0C" w:rsidRPr="00383506" w:rsidRDefault="000F7D0C" w:rsidP="00124486">
            <w:pPr>
              <w:jc w:val="center"/>
              <w:rPr>
                <w:sz w:val="28"/>
                <w:szCs w:val="28"/>
              </w:rPr>
            </w:pPr>
            <w:r w:rsidRPr="00383506">
              <w:rPr>
                <w:sz w:val="28"/>
                <w:szCs w:val="28"/>
              </w:rPr>
              <w:t>5</w:t>
            </w:r>
          </w:p>
        </w:tc>
        <w:tc>
          <w:tcPr>
            <w:tcW w:w="1275" w:type="dxa"/>
            <w:vAlign w:val="center"/>
          </w:tcPr>
          <w:p w14:paraId="381FC4E0" w14:textId="77777777" w:rsidR="000F7D0C" w:rsidRPr="00383506" w:rsidRDefault="000F7D0C" w:rsidP="00124486">
            <w:pPr>
              <w:jc w:val="center"/>
              <w:rPr>
                <w:sz w:val="28"/>
                <w:szCs w:val="28"/>
              </w:rPr>
            </w:pPr>
            <w:r w:rsidRPr="00383506">
              <w:rPr>
                <w:sz w:val="28"/>
                <w:szCs w:val="28"/>
              </w:rPr>
              <w:t>6</w:t>
            </w:r>
          </w:p>
        </w:tc>
        <w:tc>
          <w:tcPr>
            <w:tcW w:w="1276" w:type="dxa"/>
            <w:vAlign w:val="center"/>
          </w:tcPr>
          <w:p w14:paraId="35D08F1B" w14:textId="77777777" w:rsidR="000F7D0C" w:rsidRPr="00383506" w:rsidRDefault="000F7D0C" w:rsidP="00124486">
            <w:pPr>
              <w:jc w:val="center"/>
              <w:rPr>
                <w:sz w:val="28"/>
                <w:szCs w:val="28"/>
              </w:rPr>
            </w:pPr>
            <w:r w:rsidRPr="00383506">
              <w:rPr>
                <w:sz w:val="28"/>
                <w:szCs w:val="28"/>
              </w:rPr>
              <w:t>7</w:t>
            </w:r>
          </w:p>
        </w:tc>
        <w:tc>
          <w:tcPr>
            <w:tcW w:w="1276" w:type="dxa"/>
            <w:vAlign w:val="center"/>
          </w:tcPr>
          <w:p w14:paraId="1D0ECE76" w14:textId="77777777" w:rsidR="000F7D0C" w:rsidRPr="00383506" w:rsidRDefault="000F7D0C" w:rsidP="00124486">
            <w:pPr>
              <w:jc w:val="center"/>
              <w:rPr>
                <w:sz w:val="28"/>
                <w:szCs w:val="28"/>
              </w:rPr>
            </w:pPr>
            <w:r w:rsidRPr="00383506">
              <w:rPr>
                <w:sz w:val="28"/>
                <w:szCs w:val="28"/>
              </w:rPr>
              <w:t>8</w:t>
            </w:r>
          </w:p>
        </w:tc>
        <w:tc>
          <w:tcPr>
            <w:tcW w:w="1134" w:type="dxa"/>
            <w:vAlign w:val="center"/>
          </w:tcPr>
          <w:p w14:paraId="5C133B90" w14:textId="77777777" w:rsidR="000F7D0C" w:rsidRPr="00383506" w:rsidRDefault="000F7D0C" w:rsidP="00124486">
            <w:pPr>
              <w:jc w:val="center"/>
              <w:rPr>
                <w:sz w:val="28"/>
                <w:szCs w:val="28"/>
              </w:rPr>
            </w:pPr>
            <w:r w:rsidRPr="00383506">
              <w:rPr>
                <w:sz w:val="28"/>
                <w:szCs w:val="28"/>
              </w:rPr>
              <w:t>9</w:t>
            </w:r>
          </w:p>
        </w:tc>
        <w:tc>
          <w:tcPr>
            <w:tcW w:w="1134" w:type="dxa"/>
          </w:tcPr>
          <w:p w14:paraId="68E0F414" w14:textId="77777777" w:rsidR="000F7D0C" w:rsidRPr="00383506" w:rsidRDefault="000F7D0C" w:rsidP="00124486">
            <w:pPr>
              <w:jc w:val="center"/>
              <w:rPr>
                <w:sz w:val="28"/>
                <w:szCs w:val="28"/>
              </w:rPr>
            </w:pPr>
            <w:r w:rsidRPr="00383506">
              <w:rPr>
                <w:sz w:val="28"/>
                <w:szCs w:val="28"/>
              </w:rPr>
              <w:t>10</w:t>
            </w:r>
          </w:p>
        </w:tc>
        <w:tc>
          <w:tcPr>
            <w:tcW w:w="1134" w:type="dxa"/>
          </w:tcPr>
          <w:p w14:paraId="19008B45" w14:textId="77777777" w:rsidR="000F7D0C" w:rsidRPr="00383506" w:rsidRDefault="000F7D0C" w:rsidP="00124486">
            <w:pPr>
              <w:jc w:val="center"/>
              <w:rPr>
                <w:sz w:val="28"/>
                <w:szCs w:val="28"/>
              </w:rPr>
            </w:pPr>
            <w:r w:rsidRPr="00383506">
              <w:rPr>
                <w:sz w:val="28"/>
                <w:szCs w:val="28"/>
              </w:rPr>
              <w:t>11</w:t>
            </w:r>
          </w:p>
        </w:tc>
        <w:tc>
          <w:tcPr>
            <w:tcW w:w="1134" w:type="dxa"/>
          </w:tcPr>
          <w:p w14:paraId="44EB8E0A" w14:textId="77777777" w:rsidR="000F7D0C" w:rsidRPr="00383506" w:rsidRDefault="000F7D0C" w:rsidP="00124486">
            <w:pPr>
              <w:jc w:val="center"/>
              <w:rPr>
                <w:sz w:val="28"/>
                <w:szCs w:val="28"/>
              </w:rPr>
            </w:pPr>
            <w:r w:rsidRPr="00383506">
              <w:rPr>
                <w:sz w:val="28"/>
                <w:szCs w:val="28"/>
              </w:rPr>
              <w:t>12</w:t>
            </w:r>
          </w:p>
        </w:tc>
        <w:tc>
          <w:tcPr>
            <w:tcW w:w="1134" w:type="dxa"/>
          </w:tcPr>
          <w:p w14:paraId="1BB4E369" w14:textId="77777777" w:rsidR="000F7D0C" w:rsidRPr="00383506" w:rsidRDefault="000F7D0C" w:rsidP="00124486">
            <w:pPr>
              <w:jc w:val="center"/>
              <w:rPr>
                <w:sz w:val="28"/>
                <w:szCs w:val="28"/>
              </w:rPr>
            </w:pPr>
            <w:r w:rsidRPr="00383506">
              <w:rPr>
                <w:sz w:val="28"/>
                <w:szCs w:val="28"/>
              </w:rPr>
              <w:t>13</w:t>
            </w:r>
          </w:p>
        </w:tc>
      </w:tr>
      <w:tr w:rsidR="000F7D0C" w:rsidRPr="00383506" w14:paraId="35890052" w14:textId="77777777" w:rsidTr="00124486">
        <w:trPr>
          <w:trHeight w:val="337"/>
        </w:trPr>
        <w:tc>
          <w:tcPr>
            <w:tcW w:w="15593" w:type="dxa"/>
            <w:gridSpan w:val="13"/>
            <w:vAlign w:val="center"/>
          </w:tcPr>
          <w:p w14:paraId="59AF4F7B" w14:textId="77777777" w:rsidR="000F7D0C" w:rsidRPr="00383506" w:rsidRDefault="000F7D0C" w:rsidP="00DB4CD3">
            <w:pPr>
              <w:pStyle w:val="af0"/>
              <w:numPr>
                <w:ilvl w:val="0"/>
                <w:numId w:val="9"/>
              </w:numPr>
              <w:jc w:val="center"/>
              <w:rPr>
                <w:sz w:val="28"/>
                <w:szCs w:val="28"/>
              </w:rPr>
            </w:pPr>
            <w:r w:rsidRPr="00383506">
              <w:rPr>
                <w:sz w:val="28"/>
                <w:szCs w:val="28"/>
              </w:rPr>
              <w:t>Холодное водоснабжение питьевой водой</w:t>
            </w:r>
          </w:p>
        </w:tc>
      </w:tr>
      <w:tr w:rsidR="000F7D0C" w:rsidRPr="00383506" w14:paraId="36257250" w14:textId="77777777" w:rsidTr="00124486">
        <w:trPr>
          <w:trHeight w:val="439"/>
        </w:trPr>
        <w:tc>
          <w:tcPr>
            <w:tcW w:w="992" w:type="dxa"/>
            <w:vAlign w:val="center"/>
          </w:tcPr>
          <w:p w14:paraId="63DE0D13" w14:textId="77777777" w:rsidR="000F7D0C" w:rsidRPr="00383506" w:rsidRDefault="000F7D0C" w:rsidP="00124486">
            <w:pPr>
              <w:jc w:val="center"/>
            </w:pPr>
            <w:r w:rsidRPr="00383506">
              <w:t>1.1.</w:t>
            </w:r>
          </w:p>
        </w:tc>
        <w:tc>
          <w:tcPr>
            <w:tcW w:w="1985" w:type="dxa"/>
            <w:vAlign w:val="center"/>
          </w:tcPr>
          <w:p w14:paraId="58A87016" w14:textId="77777777" w:rsidR="000F7D0C" w:rsidRPr="00383506" w:rsidRDefault="000F7D0C" w:rsidP="00124486">
            <w:r w:rsidRPr="00383506">
              <w:t>Поднято воды</w:t>
            </w:r>
          </w:p>
        </w:tc>
        <w:tc>
          <w:tcPr>
            <w:tcW w:w="851" w:type="dxa"/>
            <w:vAlign w:val="center"/>
          </w:tcPr>
          <w:p w14:paraId="50E0E232" w14:textId="77777777" w:rsidR="000F7D0C" w:rsidRPr="00383506" w:rsidRDefault="000F7D0C" w:rsidP="00124486">
            <w:pPr>
              <w:jc w:val="center"/>
              <w:rPr>
                <w:vertAlign w:val="superscript"/>
              </w:rPr>
            </w:pPr>
            <w:r w:rsidRPr="00383506">
              <w:t>м</w:t>
            </w:r>
            <w:r w:rsidRPr="00383506">
              <w:rPr>
                <w:vertAlign w:val="superscript"/>
              </w:rPr>
              <w:t>3</w:t>
            </w:r>
          </w:p>
        </w:tc>
        <w:tc>
          <w:tcPr>
            <w:tcW w:w="1134" w:type="dxa"/>
            <w:vAlign w:val="center"/>
          </w:tcPr>
          <w:p w14:paraId="5E5268B6" w14:textId="77777777" w:rsidR="000F7D0C" w:rsidRPr="00383506" w:rsidRDefault="000F7D0C" w:rsidP="00124486">
            <w:pPr>
              <w:jc w:val="center"/>
            </w:pPr>
            <w:r w:rsidRPr="00383506">
              <w:t>-</w:t>
            </w:r>
          </w:p>
        </w:tc>
        <w:tc>
          <w:tcPr>
            <w:tcW w:w="1134" w:type="dxa"/>
            <w:vAlign w:val="center"/>
          </w:tcPr>
          <w:p w14:paraId="1A87F213" w14:textId="77777777" w:rsidR="000F7D0C" w:rsidRPr="00383506" w:rsidRDefault="000F7D0C" w:rsidP="00124486">
            <w:pPr>
              <w:jc w:val="center"/>
            </w:pPr>
            <w:r w:rsidRPr="00383506">
              <w:t>-</w:t>
            </w:r>
          </w:p>
        </w:tc>
        <w:tc>
          <w:tcPr>
            <w:tcW w:w="1275" w:type="dxa"/>
            <w:vAlign w:val="center"/>
          </w:tcPr>
          <w:p w14:paraId="6C5E8237" w14:textId="77777777" w:rsidR="000F7D0C" w:rsidRPr="00383506" w:rsidRDefault="000F7D0C" w:rsidP="00124486">
            <w:pPr>
              <w:jc w:val="center"/>
            </w:pPr>
            <w:r w:rsidRPr="00383506">
              <w:t>-</w:t>
            </w:r>
          </w:p>
        </w:tc>
        <w:tc>
          <w:tcPr>
            <w:tcW w:w="1276" w:type="dxa"/>
            <w:vAlign w:val="center"/>
          </w:tcPr>
          <w:p w14:paraId="00B6647B" w14:textId="77777777" w:rsidR="000F7D0C" w:rsidRPr="00383506" w:rsidRDefault="000F7D0C" w:rsidP="00124486">
            <w:pPr>
              <w:jc w:val="center"/>
            </w:pPr>
            <w:r w:rsidRPr="00383506">
              <w:t>-</w:t>
            </w:r>
          </w:p>
        </w:tc>
        <w:tc>
          <w:tcPr>
            <w:tcW w:w="1276" w:type="dxa"/>
            <w:vAlign w:val="center"/>
          </w:tcPr>
          <w:p w14:paraId="703976C2" w14:textId="77777777" w:rsidR="000F7D0C" w:rsidRPr="00383506" w:rsidRDefault="000F7D0C" w:rsidP="00124486">
            <w:pPr>
              <w:jc w:val="center"/>
            </w:pPr>
            <w:r w:rsidRPr="00383506">
              <w:t>-</w:t>
            </w:r>
          </w:p>
        </w:tc>
        <w:tc>
          <w:tcPr>
            <w:tcW w:w="1134" w:type="dxa"/>
            <w:vAlign w:val="center"/>
          </w:tcPr>
          <w:p w14:paraId="678DD388" w14:textId="77777777" w:rsidR="000F7D0C" w:rsidRPr="00383506" w:rsidRDefault="000F7D0C" w:rsidP="00124486">
            <w:pPr>
              <w:jc w:val="center"/>
            </w:pPr>
            <w:r w:rsidRPr="00383506">
              <w:t>-</w:t>
            </w:r>
          </w:p>
        </w:tc>
        <w:tc>
          <w:tcPr>
            <w:tcW w:w="1134" w:type="dxa"/>
            <w:vAlign w:val="center"/>
          </w:tcPr>
          <w:p w14:paraId="46F8F2BB" w14:textId="77777777" w:rsidR="000F7D0C" w:rsidRPr="00383506" w:rsidRDefault="000F7D0C" w:rsidP="00124486">
            <w:pPr>
              <w:jc w:val="center"/>
            </w:pPr>
            <w:r w:rsidRPr="00383506">
              <w:t>-</w:t>
            </w:r>
          </w:p>
        </w:tc>
        <w:tc>
          <w:tcPr>
            <w:tcW w:w="1134" w:type="dxa"/>
            <w:vAlign w:val="center"/>
          </w:tcPr>
          <w:p w14:paraId="5784C01B" w14:textId="77777777" w:rsidR="000F7D0C" w:rsidRPr="00383506" w:rsidRDefault="000F7D0C" w:rsidP="00124486">
            <w:pPr>
              <w:jc w:val="center"/>
            </w:pPr>
            <w:r w:rsidRPr="00383506">
              <w:t>-</w:t>
            </w:r>
          </w:p>
        </w:tc>
        <w:tc>
          <w:tcPr>
            <w:tcW w:w="1134" w:type="dxa"/>
            <w:vAlign w:val="center"/>
          </w:tcPr>
          <w:p w14:paraId="1ACAB34A" w14:textId="77777777" w:rsidR="000F7D0C" w:rsidRPr="00383506" w:rsidRDefault="000F7D0C" w:rsidP="00124486">
            <w:pPr>
              <w:jc w:val="center"/>
            </w:pPr>
            <w:r w:rsidRPr="00383506">
              <w:t>-</w:t>
            </w:r>
          </w:p>
        </w:tc>
        <w:tc>
          <w:tcPr>
            <w:tcW w:w="1134" w:type="dxa"/>
            <w:vAlign w:val="center"/>
          </w:tcPr>
          <w:p w14:paraId="6D4CCB70" w14:textId="77777777" w:rsidR="000F7D0C" w:rsidRPr="00383506" w:rsidRDefault="000F7D0C" w:rsidP="00124486">
            <w:pPr>
              <w:jc w:val="center"/>
            </w:pPr>
            <w:r w:rsidRPr="00383506">
              <w:t>-</w:t>
            </w:r>
          </w:p>
        </w:tc>
      </w:tr>
      <w:tr w:rsidR="000F7D0C" w:rsidRPr="00383506" w14:paraId="55FEEC81" w14:textId="77777777" w:rsidTr="00124486">
        <w:tc>
          <w:tcPr>
            <w:tcW w:w="992" w:type="dxa"/>
            <w:vAlign w:val="center"/>
          </w:tcPr>
          <w:p w14:paraId="559F2CD2" w14:textId="77777777" w:rsidR="000F7D0C" w:rsidRPr="00383506" w:rsidRDefault="000F7D0C" w:rsidP="00124486">
            <w:pPr>
              <w:jc w:val="center"/>
            </w:pPr>
            <w:r w:rsidRPr="00383506">
              <w:t>1.2.</w:t>
            </w:r>
          </w:p>
        </w:tc>
        <w:tc>
          <w:tcPr>
            <w:tcW w:w="1985" w:type="dxa"/>
            <w:vAlign w:val="center"/>
          </w:tcPr>
          <w:p w14:paraId="56875240" w14:textId="77777777" w:rsidR="000F7D0C" w:rsidRPr="00383506" w:rsidRDefault="000F7D0C" w:rsidP="00124486">
            <w:r w:rsidRPr="00383506">
              <w:t>Получено со стороны</w:t>
            </w:r>
          </w:p>
        </w:tc>
        <w:tc>
          <w:tcPr>
            <w:tcW w:w="851" w:type="dxa"/>
            <w:vAlign w:val="center"/>
          </w:tcPr>
          <w:p w14:paraId="206B328D" w14:textId="77777777" w:rsidR="000F7D0C" w:rsidRPr="00383506" w:rsidRDefault="000F7D0C" w:rsidP="00124486">
            <w:pPr>
              <w:jc w:val="center"/>
            </w:pPr>
            <w:r w:rsidRPr="00383506">
              <w:t>м</w:t>
            </w:r>
            <w:r w:rsidRPr="00383506">
              <w:rPr>
                <w:vertAlign w:val="superscript"/>
              </w:rPr>
              <w:t>3</w:t>
            </w:r>
          </w:p>
        </w:tc>
        <w:tc>
          <w:tcPr>
            <w:tcW w:w="1134" w:type="dxa"/>
            <w:vAlign w:val="center"/>
          </w:tcPr>
          <w:p w14:paraId="4B7F01C5" w14:textId="77777777" w:rsidR="000F7D0C" w:rsidRPr="00383506" w:rsidRDefault="000F7D0C" w:rsidP="00124486">
            <w:pPr>
              <w:jc w:val="center"/>
            </w:pPr>
            <w:r w:rsidRPr="00383506">
              <w:t>1919817</w:t>
            </w:r>
          </w:p>
        </w:tc>
        <w:tc>
          <w:tcPr>
            <w:tcW w:w="1134" w:type="dxa"/>
            <w:vAlign w:val="center"/>
          </w:tcPr>
          <w:p w14:paraId="6273C565" w14:textId="77777777" w:rsidR="000F7D0C" w:rsidRPr="00383506" w:rsidRDefault="000F7D0C" w:rsidP="00124486">
            <w:pPr>
              <w:jc w:val="center"/>
            </w:pPr>
            <w:r w:rsidRPr="00383506">
              <w:t>1919817</w:t>
            </w:r>
          </w:p>
        </w:tc>
        <w:tc>
          <w:tcPr>
            <w:tcW w:w="1275" w:type="dxa"/>
            <w:vAlign w:val="center"/>
          </w:tcPr>
          <w:p w14:paraId="0E68A3F0" w14:textId="77777777" w:rsidR="000F7D0C" w:rsidRPr="00383506" w:rsidRDefault="000F7D0C" w:rsidP="00124486">
            <w:pPr>
              <w:jc w:val="center"/>
            </w:pPr>
            <w:r w:rsidRPr="00383506">
              <w:t>1919817</w:t>
            </w:r>
          </w:p>
        </w:tc>
        <w:tc>
          <w:tcPr>
            <w:tcW w:w="1276" w:type="dxa"/>
            <w:vAlign w:val="center"/>
          </w:tcPr>
          <w:p w14:paraId="5F65E568" w14:textId="77777777" w:rsidR="000F7D0C" w:rsidRPr="00383506" w:rsidRDefault="000F7D0C" w:rsidP="00124486">
            <w:pPr>
              <w:jc w:val="center"/>
            </w:pPr>
            <w:r w:rsidRPr="00383506">
              <w:t>1919817</w:t>
            </w:r>
          </w:p>
        </w:tc>
        <w:tc>
          <w:tcPr>
            <w:tcW w:w="1276" w:type="dxa"/>
            <w:vAlign w:val="center"/>
          </w:tcPr>
          <w:p w14:paraId="631EC1F6" w14:textId="77777777" w:rsidR="000F7D0C" w:rsidRPr="00383506" w:rsidRDefault="000F7D0C" w:rsidP="00124486">
            <w:pPr>
              <w:jc w:val="center"/>
            </w:pPr>
            <w:r w:rsidRPr="00383506">
              <w:t>1919817</w:t>
            </w:r>
          </w:p>
        </w:tc>
        <w:tc>
          <w:tcPr>
            <w:tcW w:w="1134" w:type="dxa"/>
            <w:vAlign w:val="center"/>
          </w:tcPr>
          <w:p w14:paraId="2E03EBE3" w14:textId="77777777" w:rsidR="000F7D0C" w:rsidRPr="00383506" w:rsidRDefault="000F7D0C" w:rsidP="00124486">
            <w:pPr>
              <w:jc w:val="center"/>
            </w:pPr>
            <w:r w:rsidRPr="00383506">
              <w:t>1919817</w:t>
            </w:r>
          </w:p>
        </w:tc>
        <w:tc>
          <w:tcPr>
            <w:tcW w:w="1134" w:type="dxa"/>
            <w:vAlign w:val="center"/>
          </w:tcPr>
          <w:p w14:paraId="677D1E0F" w14:textId="77777777" w:rsidR="000F7D0C" w:rsidRPr="00383506" w:rsidRDefault="000F7D0C" w:rsidP="00124486">
            <w:pPr>
              <w:jc w:val="center"/>
            </w:pPr>
            <w:r w:rsidRPr="00383506">
              <w:t>1919817</w:t>
            </w:r>
          </w:p>
        </w:tc>
        <w:tc>
          <w:tcPr>
            <w:tcW w:w="1134" w:type="dxa"/>
            <w:vAlign w:val="center"/>
          </w:tcPr>
          <w:p w14:paraId="45F700F0" w14:textId="77777777" w:rsidR="000F7D0C" w:rsidRPr="00383506" w:rsidRDefault="000F7D0C" w:rsidP="00124486">
            <w:pPr>
              <w:jc w:val="center"/>
            </w:pPr>
            <w:r w:rsidRPr="00383506">
              <w:t>1919817</w:t>
            </w:r>
          </w:p>
        </w:tc>
        <w:tc>
          <w:tcPr>
            <w:tcW w:w="1134" w:type="dxa"/>
            <w:vAlign w:val="center"/>
          </w:tcPr>
          <w:p w14:paraId="2FEBC8B6" w14:textId="77777777" w:rsidR="000F7D0C" w:rsidRPr="00383506" w:rsidRDefault="000F7D0C" w:rsidP="00124486">
            <w:pPr>
              <w:jc w:val="center"/>
            </w:pPr>
            <w:r w:rsidRPr="00383506">
              <w:t>1919817</w:t>
            </w:r>
          </w:p>
        </w:tc>
        <w:tc>
          <w:tcPr>
            <w:tcW w:w="1134" w:type="dxa"/>
            <w:vAlign w:val="center"/>
          </w:tcPr>
          <w:p w14:paraId="037FB993" w14:textId="77777777" w:rsidR="000F7D0C" w:rsidRPr="00383506" w:rsidRDefault="000F7D0C" w:rsidP="00124486">
            <w:pPr>
              <w:jc w:val="center"/>
            </w:pPr>
            <w:r w:rsidRPr="00383506">
              <w:t>1919817</w:t>
            </w:r>
          </w:p>
        </w:tc>
      </w:tr>
      <w:tr w:rsidR="000F7D0C" w:rsidRPr="00383506" w14:paraId="35DFC42F" w14:textId="77777777" w:rsidTr="00124486">
        <w:trPr>
          <w:trHeight w:val="912"/>
        </w:trPr>
        <w:tc>
          <w:tcPr>
            <w:tcW w:w="992" w:type="dxa"/>
            <w:vAlign w:val="center"/>
          </w:tcPr>
          <w:p w14:paraId="2FC4023B" w14:textId="77777777" w:rsidR="000F7D0C" w:rsidRPr="00383506" w:rsidRDefault="000F7D0C" w:rsidP="00124486">
            <w:pPr>
              <w:jc w:val="center"/>
            </w:pPr>
            <w:r w:rsidRPr="00383506">
              <w:t>1.3.</w:t>
            </w:r>
          </w:p>
        </w:tc>
        <w:tc>
          <w:tcPr>
            <w:tcW w:w="1985" w:type="dxa"/>
            <w:vAlign w:val="center"/>
          </w:tcPr>
          <w:p w14:paraId="0D966475" w14:textId="77777777" w:rsidR="000F7D0C" w:rsidRPr="00383506" w:rsidRDefault="000F7D0C" w:rsidP="00124486">
            <w:r w:rsidRPr="00383506">
              <w:t>Расход воды на коммунально-бытовые нужды</w:t>
            </w:r>
          </w:p>
        </w:tc>
        <w:tc>
          <w:tcPr>
            <w:tcW w:w="851" w:type="dxa"/>
            <w:vAlign w:val="center"/>
          </w:tcPr>
          <w:p w14:paraId="5D9899DE" w14:textId="77777777" w:rsidR="000F7D0C" w:rsidRPr="00383506" w:rsidRDefault="000F7D0C" w:rsidP="00124486">
            <w:pPr>
              <w:jc w:val="center"/>
            </w:pPr>
            <w:r w:rsidRPr="00383506">
              <w:t>м</w:t>
            </w:r>
            <w:r w:rsidRPr="00383506">
              <w:rPr>
                <w:vertAlign w:val="superscript"/>
              </w:rPr>
              <w:t>3</w:t>
            </w:r>
          </w:p>
        </w:tc>
        <w:tc>
          <w:tcPr>
            <w:tcW w:w="1134" w:type="dxa"/>
            <w:vAlign w:val="center"/>
          </w:tcPr>
          <w:p w14:paraId="4253D0C9" w14:textId="77777777" w:rsidR="000F7D0C" w:rsidRPr="00383506" w:rsidRDefault="000F7D0C" w:rsidP="00124486">
            <w:pPr>
              <w:jc w:val="center"/>
            </w:pPr>
            <w:r w:rsidRPr="00383506">
              <w:t>42975</w:t>
            </w:r>
          </w:p>
        </w:tc>
        <w:tc>
          <w:tcPr>
            <w:tcW w:w="1134" w:type="dxa"/>
            <w:vAlign w:val="center"/>
          </w:tcPr>
          <w:p w14:paraId="247D8185" w14:textId="77777777" w:rsidR="000F7D0C" w:rsidRPr="00383506" w:rsidRDefault="000F7D0C" w:rsidP="00124486">
            <w:pPr>
              <w:jc w:val="center"/>
            </w:pPr>
            <w:r w:rsidRPr="00383506">
              <w:t>42975</w:t>
            </w:r>
          </w:p>
        </w:tc>
        <w:tc>
          <w:tcPr>
            <w:tcW w:w="1275" w:type="dxa"/>
            <w:vAlign w:val="center"/>
          </w:tcPr>
          <w:p w14:paraId="7DDE7E44" w14:textId="77777777" w:rsidR="000F7D0C" w:rsidRPr="00383506" w:rsidRDefault="000F7D0C" w:rsidP="00124486">
            <w:pPr>
              <w:jc w:val="center"/>
            </w:pPr>
            <w:r w:rsidRPr="00383506">
              <w:t>42975</w:t>
            </w:r>
          </w:p>
        </w:tc>
        <w:tc>
          <w:tcPr>
            <w:tcW w:w="1276" w:type="dxa"/>
            <w:vAlign w:val="center"/>
          </w:tcPr>
          <w:p w14:paraId="5B9EE452" w14:textId="77777777" w:rsidR="000F7D0C" w:rsidRPr="00383506" w:rsidRDefault="000F7D0C" w:rsidP="00124486">
            <w:pPr>
              <w:jc w:val="center"/>
            </w:pPr>
            <w:r w:rsidRPr="00383506">
              <w:t>42975</w:t>
            </w:r>
          </w:p>
        </w:tc>
        <w:tc>
          <w:tcPr>
            <w:tcW w:w="1276" w:type="dxa"/>
            <w:vAlign w:val="center"/>
          </w:tcPr>
          <w:p w14:paraId="79AA1419" w14:textId="77777777" w:rsidR="000F7D0C" w:rsidRPr="00383506" w:rsidRDefault="000F7D0C" w:rsidP="00124486">
            <w:pPr>
              <w:jc w:val="center"/>
            </w:pPr>
            <w:r w:rsidRPr="00383506">
              <w:t>42975</w:t>
            </w:r>
          </w:p>
        </w:tc>
        <w:tc>
          <w:tcPr>
            <w:tcW w:w="1134" w:type="dxa"/>
            <w:vAlign w:val="center"/>
          </w:tcPr>
          <w:p w14:paraId="0CD1FC05" w14:textId="77777777" w:rsidR="000F7D0C" w:rsidRPr="00383506" w:rsidRDefault="000F7D0C" w:rsidP="00124486">
            <w:pPr>
              <w:jc w:val="center"/>
            </w:pPr>
            <w:r w:rsidRPr="00383506">
              <w:t>42975</w:t>
            </w:r>
          </w:p>
        </w:tc>
        <w:tc>
          <w:tcPr>
            <w:tcW w:w="1134" w:type="dxa"/>
            <w:vAlign w:val="center"/>
          </w:tcPr>
          <w:p w14:paraId="6EBE05E2" w14:textId="77777777" w:rsidR="000F7D0C" w:rsidRPr="00383506" w:rsidRDefault="000F7D0C" w:rsidP="00124486">
            <w:pPr>
              <w:jc w:val="center"/>
            </w:pPr>
            <w:r w:rsidRPr="00383506">
              <w:t>42975</w:t>
            </w:r>
          </w:p>
        </w:tc>
        <w:tc>
          <w:tcPr>
            <w:tcW w:w="1134" w:type="dxa"/>
            <w:vAlign w:val="center"/>
          </w:tcPr>
          <w:p w14:paraId="0AF4A68A" w14:textId="77777777" w:rsidR="000F7D0C" w:rsidRPr="00383506" w:rsidRDefault="000F7D0C" w:rsidP="00124486">
            <w:pPr>
              <w:jc w:val="center"/>
            </w:pPr>
            <w:r w:rsidRPr="00383506">
              <w:t>42975</w:t>
            </w:r>
          </w:p>
        </w:tc>
        <w:tc>
          <w:tcPr>
            <w:tcW w:w="1134" w:type="dxa"/>
            <w:vAlign w:val="center"/>
          </w:tcPr>
          <w:p w14:paraId="66A5C449" w14:textId="77777777" w:rsidR="000F7D0C" w:rsidRPr="00383506" w:rsidRDefault="000F7D0C" w:rsidP="00124486">
            <w:pPr>
              <w:jc w:val="center"/>
            </w:pPr>
            <w:r w:rsidRPr="00383506">
              <w:t>42975</w:t>
            </w:r>
          </w:p>
        </w:tc>
        <w:tc>
          <w:tcPr>
            <w:tcW w:w="1134" w:type="dxa"/>
            <w:vAlign w:val="center"/>
          </w:tcPr>
          <w:p w14:paraId="006821A7" w14:textId="77777777" w:rsidR="000F7D0C" w:rsidRPr="00383506" w:rsidRDefault="000F7D0C" w:rsidP="00124486">
            <w:pPr>
              <w:jc w:val="center"/>
            </w:pPr>
            <w:r w:rsidRPr="00383506">
              <w:t>42975</w:t>
            </w:r>
          </w:p>
        </w:tc>
      </w:tr>
      <w:tr w:rsidR="000F7D0C" w:rsidRPr="00383506" w14:paraId="04FDFF43" w14:textId="77777777" w:rsidTr="00124486">
        <w:trPr>
          <w:trHeight w:val="968"/>
        </w:trPr>
        <w:tc>
          <w:tcPr>
            <w:tcW w:w="992" w:type="dxa"/>
            <w:vAlign w:val="center"/>
          </w:tcPr>
          <w:p w14:paraId="6476019C" w14:textId="77777777" w:rsidR="000F7D0C" w:rsidRPr="00383506" w:rsidRDefault="000F7D0C" w:rsidP="00124486">
            <w:pPr>
              <w:jc w:val="center"/>
            </w:pPr>
            <w:r w:rsidRPr="00383506">
              <w:t>1.4.</w:t>
            </w:r>
          </w:p>
        </w:tc>
        <w:tc>
          <w:tcPr>
            <w:tcW w:w="1985" w:type="dxa"/>
            <w:vAlign w:val="center"/>
          </w:tcPr>
          <w:p w14:paraId="1E28B14A" w14:textId="77777777" w:rsidR="000F7D0C" w:rsidRPr="00383506" w:rsidRDefault="000F7D0C" w:rsidP="00124486">
            <w:r w:rsidRPr="00383506">
              <w:t>Расход воды на нужды предприятия:</w:t>
            </w:r>
          </w:p>
        </w:tc>
        <w:tc>
          <w:tcPr>
            <w:tcW w:w="851" w:type="dxa"/>
            <w:vAlign w:val="center"/>
          </w:tcPr>
          <w:p w14:paraId="1A2621C7" w14:textId="77777777" w:rsidR="000F7D0C" w:rsidRPr="00383506" w:rsidRDefault="000F7D0C" w:rsidP="00124486">
            <w:pPr>
              <w:jc w:val="center"/>
            </w:pPr>
            <w:r w:rsidRPr="00383506">
              <w:t>м</w:t>
            </w:r>
            <w:r w:rsidRPr="00383506">
              <w:rPr>
                <w:vertAlign w:val="superscript"/>
              </w:rPr>
              <w:t>3</w:t>
            </w:r>
          </w:p>
        </w:tc>
        <w:tc>
          <w:tcPr>
            <w:tcW w:w="1134" w:type="dxa"/>
            <w:vAlign w:val="center"/>
          </w:tcPr>
          <w:p w14:paraId="43EA841E" w14:textId="77777777" w:rsidR="000F7D0C" w:rsidRPr="00383506" w:rsidRDefault="000F7D0C" w:rsidP="00124486">
            <w:pPr>
              <w:jc w:val="center"/>
            </w:pPr>
            <w:r w:rsidRPr="00383506">
              <w:t>71486</w:t>
            </w:r>
          </w:p>
        </w:tc>
        <w:tc>
          <w:tcPr>
            <w:tcW w:w="1134" w:type="dxa"/>
            <w:vAlign w:val="center"/>
          </w:tcPr>
          <w:p w14:paraId="16DB4EEA" w14:textId="77777777" w:rsidR="000F7D0C" w:rsidRPr="00383506" w:rsidRDefault="000F7D0C" w:rsidP="00124486">
            <w:pPr>
              <w:jc w:val="center"/>
            </w:pPr>
            <w:r w:rsidRPr="00383506">
              <w:t>71486</w:t>
            </w:r>
          </w:p>
        </w:tc>
        <w:tc>
          <w:tcPr>
            <w:tcW w:w="1275" w:type="dxa"/>
            <w:vAlign w:val="center"/>
          </w:tcPr>
          <w:p w14:paraId="766F1C94" w14:textId="77777777" w:rsidR="000F7D0C" w:rsidRPr="00383506" w:rsidRDefault="000F7D0C" w:rsidP="00124486">
            <w:pPr>
              <w:jc w:val="center"/>
            </w:pPr>
            <w:r w:rsidRPr="00383506">
              <w:t>71486</w:t>
            </w:r>
          </w:p>
        </w:tc>
        <w:tc>
          <w:tcPr>
            <w:tcW w:w="1276" w:type="dxa"/>
            <w:vAlign w:val="center"/>
          </w:tcPr>
          <w:p w14:paraId="1FA8551A" w14:textId="77777777" w:rsidR="000F7D0C" w:rsidRPr="00383506" w:rsidRDefault="000F7D0C" w:rsidP="00124486">
            <w:pPr>
              <w:jc w:val="center"/>
            </w:pPr>
            <w:r w:rsidRPr="00383506">
              <w:t>71486</w:t>
            </w:r>
          </w:p>
        </w:tc>
        <w:tc>
          <w:tcPr>
            <w:tcW w:w="1276" w:type="dxa"/>
            <w:vAlign w:val="center"/>
          </w:tcPr>
          <w:p w14:paraId="17D57953" w14:textId="77777777" w:rsidR="000F7D0C" w:rsidRPr="00383506" w:rsidRDefault="000F7D0C" w:rsidP="00124486">
            <w:pPr>
              <w:jc w:val="center"/>
            </w:pPr>
            <w:r w:rsidRPr="00383506">
              <w:t>71486</w:t>
            </w:r>
          </w:p>
        </w:tc>
        <w:tc>
          <w:tcPr>
            <w:tcW w:w="1134" w:type="dxa"/>
            <w:vAlign w:val="center"/>
          </w:tcPr>
          <w:p w14:paraId="739C2570" w14:textId="77777777" w:rsidR="000F7D0C" w:rsidRPr="00383506" w:rsidRDefault="000F7D0C" w:rsidP="00124486">
            <w:pPr>
              <w:jc w:val="center"/>
            </w:pPr>
            <w:r w:rsidRPr="00383506">
              <w:t>71486</w:t>
            </w:r>
          </w:p>
        </w:tc>
        <w:tc>
          <w:tcPr>
            <w:tcW w:w="1134" w:type="dxa"/>
            <w:vAlign w:val="center"/>
          </w:tcPr>
          <w:p w14:paraId="4855340C" w14:textId="77777777" w:rsidR="000F7D0C" w:rsidRPr="00383506" w:rsidRDefault="000F7D0C" w:rsidP="00124486">
            <w:pPr>
              <w:jc w:val="center"/>
            </w:pPr>
            <w:r w:rsidRPr="00383506">
              <w:t>71486</w:t>
            </w:r>
          </w:p>
        </w:tc>
        <w:tc>
          <w:tcPr>
            <w:tcW w:w="1134" w:type="dxa"/>
            <w:vAlign w:val="center"/>
          </w:tcPr>
          <w:p w14:paraId="07BA7BAB" w14:textId="77777777" w:rsidR="000F7D0C" w:rsidRPr="00383506" w:rsidRDefault="000F7D0C" w:rsidP="00124486">
            <w:pPr>
              <w:jc w:val="center"/>
            </w:pPr>
            <w:r w:rsidRPr="00383506">
              <w:t>71486</w:t>
            </w:r>
          </w:p>
        </w:tc>
        <w:tc>
          <w:tcPr>
            <w:tcW w:w="1134" w:type="dxa"/>
            <w:vAlign w:val="center"/>
          </w:tcPr>
          <w:p w14:paraId="1826F14B" w14:textId="77777777" w:rsidR="000F7D0C" w:rsidRPr="00383506" w:rsidRDefault="000F7D0C" w:rsidP="00124486">
            <w:pPr>
              <w:jc w:val="center"/>
            </w:pPr>
            <w:r w:rsidRPr="00383506">
              <w:t>71486</w:t>
            </w:r>
          </w:p>
        </w:tc>
        <w:tc>
          <w:tcPr>
            <w:tcW w:w="1134" w:type="dxa"/>
            <w:vAlign w:val="center"/>
          </w:tcPr>
          <w:p w14:paraId="29037721" w14:textId="77777777" w:rsidR="000F7D0C" w:rsidRPr="00383506" w:rsidRDefault="000F7D0C" w:rsidP="00124486">
            <w:pPr>
              <w:jc w:val="center"/>
            </w:pPr>
            <w:r w:rsidRPr="00383506">
              <w:t>71486</w:t>
            </w:r>
          </w:p>
        </w:tc>
      </w:tr>
      <w:tr w:rsidR="000F7D0C" w:rsidRPr="00383506" w14:paraId="6850B247" w14:textId="77777777" w:rsidTr="00124486">
        <w:tc>
          <w:tcPr>
            <w:tcW w:w="992" w:type="dxa"/>
            <w:vAlign w:val="center"/>
          </w:tcPr>
          <w:p w14:paraId="1F3671C0" w14:textId="77777777" w:rsidR="000F7D0C" w:rsidRPr="00383506" w:rsidRDefault="000F7D0C" w:rsidP="00124486">
            <w:pPr>
              <w:jc w:val="center"/>
            </w:pPr>
            <w:r w:rsidRPr="00383506">
              <w:t>1.4.1.</w:t>
            </w:r>
          </w:p>
        </w:tc>
        <w:tc>
          <w:tcPr>
            <w:tcW w:w="1985" w:type="dxa"/>
            <w:vAlign w:val="center"/>
          </w:tcPr>
          <w:p w14:paraId="06B6A660" w14:textId="77777777" w:rsidR="000F7D0C" w:rsidRPr="00383506" w:rsidRDefault="000F7D0C" w:rsidP="00124486">
            <w:r w:rsidRPr="00383506">
              <w:t>- на очистные сооружения</w:t>
            </w:r>
          </w:p>
        </w:tc>
        <w:tc>
          <w:tcPr>
            <w:tcW w:w="851" w:type="dxa"/>
            <w:vAlign w:val="center"/>
          </w:tcPr>
          <w:p w14:paraId="28195943" w14:textId="77777777" w:rsidR="000F7D0C" w:rsidRPr="00383506" w:rsidRDefault="000F7D0C" w:rsidP="00124486">
            <w:pPr>
              <w:jc w:val="center"/>
            </w:pPr>
            <w:r w:rsidRPr="00383506">
              <w:t>м</w:t>
            </w:r>
            <w:r w:rsidRPr="00383506">
              <w:rPr>
                <w:vertAlign w:val="superscript"/>
              </w:rPr>
              <w:t>3</w:t>
            </w:r>
          </w:p>
        </w:tc>
        <w:tc>
          <w:tcPr>
            <w:tcW w:w="1134" w:type="dxa"/>
            <w:vAlign w:val="center"/>
          </w:tcPr>
          <w:p w14:paraId="6F823581" w14:textId="77777777" w:rsidR="000F7D0C" w:rsidRPr="00383506" w:rsidRDefault="000F7D0C" w:rsidP="00124486">
            <w:pPr>
              <w:jc w:val="center"/>
            </w:pPr>
            <w:r w:rsidRPr="00383506">
              <w:t>-</w:t>
            </w:r>
          </w:p>
        </w:tc>
        <w:tc>
          <w:tcPr>
            <w:tcW w:w="1134" w:type="dxa"/>
            <w:vAlign w:val="center"/>
          </w:tcPr>
          <w:p w14:paraId="714B91B8" w14:textId="77777777" w:rsidR="000F7D0C" w:rsidRPr="00383506" w:rsidRDefault="000F7D0C" w:rsidP="00124486">
            <w:pPr>
              <w:jc w:val="center"/>
            </w:pPr>
            <w:r w:rsidRPr="00383506">
              <w:t>-</w:t>
            </w:r>
          </w:p>
        </w:tc>
        <w:tc>
          <w:tcPr>
            <w:tcW w:w="1275" w:type="dxa"/>
            <w:vAlign w:val="center"/>
          </w:tcPr>
          <w:p w14:paraId="7B22236C" w14:textId="77777777" w:rsidR="000F7D0C" w:rsidRPr="00383506" w:rsidRDefault="000F7D0C" w:rsidP="00124486">
            <w:pPr>
              <w:jc w:val="center"/>
            </w:pPr>
            <w:r w:rsidRPr="00383506">
              <w:t>-</w:t>
            </w:r>
          </w:p>
        </w:tc>
        <w:tc>
          <w:tcPr>
            <w:tcW w:w="1276" w:type="dxa"/>
            <w:vAlign w:val="center"/>
          </w:tcPr>
          <w:p w14:paraId="67B5CF82" w14:textId="77777777" w:rsidR="000F7D0C" w:rsidRPr="00383506" w:rsidRDefault="000F7D0C" w:rsidP="00124486">
            <w:pPr>
              <w:jc w:val="center"/>
            </w:pPr>
            <w:r w:rsidRPr="00383506">
              <w:t>-</w:t>
            </w:r>
          </w:p>
        </w:tc>
        <w:tc>
          <w:tcPr>
            <w:tcW w:w="1276" w:type="dxa"/>
            <w:vAlign w:val="center"/>
          </w:tcPr>
          <w:p w14:paraId="44E69002" w14:textId="77777777" w:rsidR="000F7D0C" w:rsidRPr="00383506" w:rsidRDefault="000F7D0C" w:rsidP="00124486">
            <w:pPr>
              <w:jc w:val="center"/>
            </w:pPr>
            <w:r w:rsidRPr="00383506">
              <w:t>-</w:t>
            </w:r>
          </w:p>
        </w:tc>
        <w:tc>
          <w:tcPr>
            <w:tcW w:w="1134" w:type="dxa"/>
            <w:vAlign w:val="center"/>
          </w:tcPr>
          <w:p w14:paraId="5C2F7823" w14:textId="77777777" w:rsidR="000F7D0C" w:rsidRPr="00383506" w:rsidRDefault="000F7D0C" w:rsidP="00124486">
            <w:pPr>
              <w:jc w:val="center"/>
            </w:pPr>
            <w:r w:rsidRPr="00383506">
              <w:t>-</w:t>
            </w:r>
          </w:p>
        </w:tc>
        <w:tc>
          <w:tcPr>
            <w:tcW w:w="1134" w:type="dxa"/>
            <w:vAlign w:val="center"/>
          </w:tcPr>
          <w:p w14:paraId="2420C7A2" w14:textId="77777777" w:rsidR="000F7D0C" w:rsidRPr="00383506" w:rsidRDefault="000F7D0C" w:rsidP="00124486">
            <w:pPr>
              <w:jc w:val="center"/>
            </w:pPr>
            <w:r w:rsidRPr="00383506">
              <w:t>-</w:t>
            </w:r>
          </w:p>
        </w:tc>
        <w:tc>
          <w:tcPr>
            <w:tcW w:w="1134" w:type="dxa"/>
            <w:vAlign w:val="center"/>
          </w:tcPr>
          <w:p w14:paraId="1897616E" w14:textId="77777777" w:rsidR="000F7D0C" w:rsidRPr="00383506" w:rsidRDefault="000F7D0C" w:rsidP="00124486">
            <w:pPr>
              <w:jc w:val="center"/>
            </w:pPr>
            <w:r w:rsidRPr="00383506">
              <w:t>-</w:t>
            </w:r>
          </w:p>
        </w:tc>
        <w:tc>
          <w:tcPr>
            <w:tcW w:w="1134" w:type="dxa"/>
            <w:vAlign w:val="center"/>
          </w:tcPr>
          <w:p w14:paraId="028168B2" w14:textId="77777777" w:rsidR="000F7D0C" w:rsidRPr="00383506" w:rsidRDefault="000F7D0C" w:rsidP="00124486">
            <w:pPr>
              <w:jc w:val="center"/>
            </w:pPr>
            <w:r w:rsidRPr="00383506">
              <w:t>-</w:t>
            </w:r>
          </w:p>
        </w:tc>
        <w:tc>
          <w:tcPr>
            <w:tcW w:w="1134" w:type="dxa"/>
            <w:vAlign w:val="center"/>
          </w:tcPr>
          <w:p w14:paraId="399A1CD4" w14:textId="77777777" w:rsidR="000F7D0C" w:rsidRPr="00383506" w:rsidRDefault="000F7D0C" w:rsidP="00124486">
            <w:pPr>
              <w:jc w:val="center"/>
            </w:pPr>
            <w:r w:rsidRPr="00383506">
              <w:t>-</w:t>
            </w:r>
          </w:p>
        </w:tc>
      </w:tr>
      <w:tr w:rsidR="000F7D0C" w:rsidRPr="00383506" w14:paraId="2C3EE4C6" w14:textId="77777777" w:rsidTr="00124486">
        <w:tc>
          <w:tcPr>
            <w:tcW w:w="992" w:type="dxa"/>
            <w:vAlign w:val="center"/>
          </w:tcPr>
          <w:p w14:paraId="7AD446A6" w14:textId="77777777" w:rsidR="000F7D0C" w:rsidRPr="00383506" w:rsidRDefault="000F7D0C" w:rsidP="00124486">
            <w:pPr>
              <w:jc w:val="center"/>
            </w:pPr>
            <w:r w:rsidRPr="00383506">
              <w:t>1.4.2.</w:t>
            </w:r>
          </w:p>
        </w:tc>
        <w:tc>
          <w:tcPr>
            <w:tcW w:w="1985" w:type="dxa"/>
            <w:vAlign w:val="center"/>
          </w:tcPr>
          <w:p w14:paraId="3CA74DFC" w14:textId="77777777" w:rsidR="000F7D0C" w:rsidRPr="00383506" w:rsidRDefault="000F7D0C" w:rsidP="00124486">
            <w:r w:rsidRPr="00383506">
              <w:t>- на промывку сетей</w:t>
            </w:r>
          </w:p>
        </w:tc>
        <w:tc>
          <w:tcPr>
            <w:tcW w:w="851" w:type="dxa"/>
            <w:vAlign w:val="center"/>
          </w:tcPr>
          <w:p w14:paraId="796783CD" w14:textId="77777777" w:rsidR="000F7D0C" w:rsidRPr="00383506" w:rsidRDefault="000F7D0C" w:rsidP="00124486">
            <w:pPr>
              <w:jc w:val="center"/>
            </w:pPr>
            <w:r w:rsidRPr="00383506">
              <w:t>м</w:t>
            </w:r>
            <w:r w:rsidRPr="00383506">
              <w:rPr>
                <w:vertAlign w:val="superscript"/>
              </w:rPr>
              <w:t>3</w:t>
            </w:r>
          </w:p>
        </w:tc>
        <w:tc>
          <w:tcPr>
            <w:tcW w:w="1134" w:type="dxa"/>
            <w:vAlign w:val="center"/>
          </w:tcPr>
          <w:p w14:paraId="133845B6" w14:textId="77777777" w:rsidR="000F7D0C" w:rsidRPr="00383506" w:rsidRDefault="000F7D0C" w:rsidP="00124486">
            <w:pPr>
              <w:jc w:val="center"/>
            </w:pPr>
            <w:r w:rsidRPr="00383506">
              <w:t>34820</w:t>
            </w:r>
          </w:p>
        </w:tc>
        <w:tc>
          <w:tcPr>
            <w:tcW w:w="1134" w:type="dxa"/>
            <w:vAlign w:val="center"/>
          </w:tcPr>
          <w:p w14:paraId="70D722DE" w14:textId="77777777" w:rsidR="000F7D0C" w:rsidRPr="00383506" w:rsidRDefault="000F7D0C" w:rsidP="00124486">
            <w:pPr>
              <w:jc w:val="center"/>
            </w:pPr>
            <w:r w:rsidRPr="00383506">
              <w:t>34820</w:t>
            </w:r>
          </w:p>
        </w:tc>
        <w:tc>
          <w:tcPr>
            <w:tcW w:w="1275" w:type="dxa"/>
            <w:vAlign w:val="center"/>
          </w:tcPr>
          <w:p w14:paraId="086190FE" w14:textId="77777777" w:rsidR="000F7D0C" w:rsidRPr="00383506" w:rsidRDefault="000F7D0C" w:rsidP="00124486">
            <w:pPr>
              <w:jc w:val="center"/>
            </w:pPr>
            <w:r w:rsidRPr="00383506">
              <w:t>34820</w:t>
            </w:r>
          </w:p>
        </w:tc>
        <w:tc>
          <w:tcPr>
            <w:tcW w:w="1276" w:type="dxa"/>
            <w:vAlign w:val="center"/>
          </w:tcPr>
          <w:p w14:paraId="22041AF2" w14:textId="77777777" w:rsidR="000F7D0C" w:rsidRPr="00383506" w:rsidRDefault="000F7D0C" w:rsidP="00124486">
            <w:pPr>
              <w:jc w:val="center"/>
            </w:pPr>
            <w:r w:rsidRPr="00383506">
              <w:t>34820</w:t>
            </w:r>
          </w:p>
        </w:tc>
        <w:tc>
          <w:tcPr>
            <w:tcW w:w="1276" w:type="dxa"/>
            <w:vAlign w:val="center"/>
          </w:tcPr>
          <w:p w14:paraId="128A7202" w14:textId="77777777" w:rsidR="000F7D0C" w:rsidRPr="00383506" w:rsidRDefault="000F7D0C" w:rsidP="00124486">
            <w:pPr>
              <w:jc w:val="center"/>
            </w:pPr>
            <w:r w:rsidRPr="00383506">
              <w:t>34820</w:t>
            </w:r>
          </w:p>
        </w:tc>
        <w:tc>
          <w:tcPr>
            <w:tcW w:w="1134" w:type="dxa"/>
            <w:vAlign w:val="center"/>
          </w:tcPr>
          <w:p w14:paraId="64448420" w14:textId="77777777" w:rsidR="000F7D0C" w:rsidRPr="00383506" w:rsidRDefault="000F7D0C" w:rsidP="00124486">
            <w:pPr>
              <w:jc w:val="center"/>
            </w:pPr>
            <w:r w:rsidRPr="00383506">
              <w:t>34820</w:t>
            </w:r>
          </w:p>
        </w:tc>
        <w:tc>
          <w:tcPr>
            <w:tcW w:w="1134" w:type="dxa"/>
            <w:vAlign w:val="center"/>
          </w:tcPr>
          <w:p w14:paraId="338DB1D1" w14:textId="77777777" w:rsidR="000F7D0C" w:rsidRPr="00383506" w:rsidRDefault="000F7D0C" w:rsidP="00124486">
            <w:pPr>
              <w:jc w:val="center"/>
            </w:pPr>
            <w:r w:rsidRPr="00383506">
              <w:t>34820</w:t>
            </w:r>
          </w:p>
        </w:tc>
        <w:tc>
          <w:tcPr>
            <w:tcW w:w="1134" w:type="dxa"/>
            <w:vAlign w:val="center"/>
          </w:tcPr>
          <w:p w14:paraId="5DEB71DF" w14:textId="77777777" w:rsidR="000F7D0C" w:rsidRPr="00383506" w:rsidRDefault="000F7D0C" w:rsidP="00124486">
            <w:pPr>
              <w:jc w:val="center"/>
            </w:pPr>
            <w:r w:rsidRPr="00383506">
              <w:t>34820</w:t>
            </w:r>
          </w:p>
        </w:tc>
        <w:tc>
          <w:tcPr>
            <w:tcW w:w="1134" w:type="dxa"/>
            <w:vAlign w:val="center"/>
          </w:tcPr>
          <w:p w14:paraId="2C7C54C6" w14:textId="77777777" w:rsidR="000F7D0C" w:rsidRPr="00383506" w:rsidRDefault="000F7D0C" w:rsidP="00124486">
            <w:pPr>
              <w:jc w:val="center"/>
            </w:pPr>
            <w:r w:rsidRPr="00383506">
              <w:t>34820</w:t>
            </w:r>
          </w:p>
        </w:tc>
        <w:tc>
          <w:tcPr>
            <w:tcW w:w="1134" w:type="dxa"/>
            <w:vAlign w:val="center"/>
          </w:tcPr>
          <w:p w14:paraId="38CD04D3" w14:textId="77777777" w:rsidR="000F7D0C" w:rsidRPr="00383506" w:rsidRDefault="000F7D0C" w:rsidP="00124486">
            <w:pPr>
              <w:jc w:val="center"/>
            </w:pPr>
            <w:r w:rsidRPr="00383506">
              <w:t>34820</w:t>
            </w:r>
          </w:p>
        </w:tc>
      </w:tr>
      <w:tr w:rsidR="000F7D0C" w:rsidRPr="00383506" w14:paraId="518F0EB1" w14:textId="77777777" w:rsidTr="00124486">
        <w:trPr>
          <w:trHeight w:val="385"/>
        </w:trPr>
        <w:tc>
          <w:tcPr>
            <w:tcW w:w="992" w:type="dxa"/>
            <w:vAlign w:val="center"/>
          </w:tcPr>
          <w:p w14:paraId="03DB5CC5" w14:textId="77777777" w:rsidR="000F7D0C" w:rsidRPr="00383506" w:rsidRDefault="000F7D0C" w:rsidP="00124486">
            <w:pPr>
              <w:jc w:val="center"/>
            </w:pPr>
            <w:r w:rsidRPr="00383506">
              <w:t>1.4.3.</w:t>
            </w:r>
          </w:p>
        </w:tc>
        <w:tc>
          <w:tcPr>
            <w:tcW w:w="1985" w:type="dxa"/>
            <w:vAlign w:val="center"/>
          </w:tcPr>
          <w:p w14:paraId="1182A712" w14:textId="77777777" w:rsidR="000F7D0C" w:rsidRPr="00383506" w:rsidRDefault="000F7D0C" w:rsidP="00124486">
            <w:r w:rsidRPr="00383506">
              <w:t>- прочие</w:t>
            </w:r>
          </w:p>
        </w:tc>
        <w:tc>
          <w:tcPr>
            <w:tcW w:w="851" w:type="dxa"/>
            <w:vAlign w:val="center"/>
          </w:tcPr>
          <w:p w14:paraId="5C50052D" w14:textId="77777777" w:rsidR="000F7D0C" w:rsidRPr="00383506" w:rsidRDefault="000F7D0C" w:rsidP="00124486">
            <w:pPr>
              <w:jc w:val="center"/>
            </w:pPr>
            <w:r w:rsidRPr="00383506">
              <w:t>м</w:t>
            </w:r>
            <w:r w:rsidRPr="00383506">
              <w:rPr>
                <w:vertAlign w:val="superscript"/>
              </w:rPr>
              <w:t>3</w:t>
            </w:r>
          </w:p>
        </w:tc>
        <w:tc>
          <w:tcPr>
            <w:tcW w:w="1134" w:type="dxa"/>
            <w:vAlign w:val="center"/>
          </w:tcPr>
          <w:p w14:paraId="04E36C90" w14:textId="77777777" w:rsidR="000F7D0C" w:rsidRPr="00383506" w:rsidRDefault="000F7D0C" w:rsidP="00124486">
            <w:pPr>
              <w:jc w:val="center"/>
            </w:pPr>
            <w:r w:rsidRPr="00383506">
              <w:t>36666</w:t>
            </w:r>
          </w:p>
        </w:tc>
        <w:tc>
          <w:tcPr>
            <w:tcW w:w="1134" w:type="dxa"/>
            <w:vAlign w:val="center"/>
          </w:tcPr>
          <w:p w14:paraId="23C8824B" w14:textId="77777777" w:rsidR="000F7D0C" w:rsidRPr="00383506" w:rsidRDefault="000F7D0C" w:rsidP="00124486">
            <w:pPr>
              <w:jc w:val="center"/>
            </w:pPr>
            <w:r w:rsidRPr="00383506">
              <w:t>36666</w:t>
            </w:r>
          </w:p>
        </w:tc>
        <w:tc>
          <w:tcPr>
            <w:tcW w:w="1275" w:type="dxa"/>
            <w:vAlign w:val="center"/>
          </w:tcPr>
          <w:p w14:paraId="5E3B30A4" w14:textId="77777777" w:rsidR="000F7D0C" w:rsidRPr="00383506" w:rsidRDefault="000F7D0C" w:rsidP="00124486">
            <w:pPr>
              <w:jc w:val="center"/>
            </w:pPr>
            <w:r w:rsidRPr="00383506">
              <w:t>36666</w:t>
            </w:r>
          </w:p>
        </w:tc>
        <w:tc>
          <w:tcPr>
            <w:tcW w:w="1276" w:type="dxa"/>
            <w:vAlign w:val="center"/>
          </w:tcPr>
          <w:p w14:paraId="1FC5E2AA" w14:textId="77777777" w:rsidR="000F7D0C" w:rsidRPr="00383506" w:rsidRDefault="000F7D0C" w:rsidP="00124486">
            <w:pPr>
              <w:jc w:val="center"/>
            </w:pPr>
            <w:r w:rsidRPr="00383506">
              <w:t>36666</w:t>
            </w:r>
          </w:p>
        </w:tc>
        <w:tc>
          <w:tcPr>
            <w:tcW w:w="1276" w:type="dxa"/>
            <w:vAlign w:val="center"/>
          </w:tcPr>
          <w:p w14:paraId="05955A7E" w14:textId="77777777" w:rsidR="000F7D0C" w:rsidRPr="00383506" w:rsidRDefault="000F7D0C" w:rsidP="00124486">
            <w:pPr>
              <w:jc w:val="center"/>
            </w:pPr>
            <w:r w:rsidRPr="00383506">
              <w:t>36666</w:t>
            </w:r>
          </w:p>
        </w:tc>
        <w:tc>
          <w:tcPr>
            <w:tcW w:w="1134" w:type="dxa"/>
            <w:vAlign w:val="center"/>
          </w:tcPr>
          <w:p w14:paraId="4DBD593B" w14:textId="77777777" w:rsidR="000F7D0C" w:rsidRPr="00383506" w:rsidRDefault="000F7D0C" w:rsidP="00124486">
            <w:pPr>
              <w:jc w:val="center"/>
            </w:pPr>
            <w:r w:rsidRPr="00383506">
              <w:t>36666</w:t>
            </w:r>
          </w:p>
        </w:tc>
        <w:tc>
          <w:tcPr>
            <w:tcW w:w="1134" w:type="dxa"/>
            <w:vAlign w:val="center"/>
          </w:tcPr>
          <w:p w14:paraId="741514E1" w14:textId="77777777" w:rsidR="000F7D0C" w:rsidRPr="00383506" w:rsidRDefault="000F7D0C" w:rsidP="00124486">
            <w:pPr>
              <w:jc w:val="center"/>
            </w:pPr>
            <w:r w:rsidRPr="00383506">
              <w:t>36666</w:t>
            </w:r>
          </w:p>
        </w:tc>
        <w:tc>
          <w:tcPr>
            <w:tcW w:w="1134" w:type="dxa"/>
            <w:vAlign w:val="center"/>
          </w:tcPr>
          <w:p w14:paraId="67CF03E2" w14:textId="77777777" w:rsidR="000F7D0C" w:rsidRPr="00383506" w:rsidRDefault="000F7D0C" w:rsidP="00124486">
            <w:pPr>
              <w:jc w:val="center"/>
            </w:pPr>
            <w:r w:rsidRPr="00383506">
              <w:t>36666</w:t>
            </w:r>
          </w:p>
        </w:tc>
        <w:tc>
          <w:tcPr>
            <w:tcW w:w="1134" w:type="dxa"/>
            <w:vAlign w:val="center"/>
          </w:tcPr>
          <w:p w14:paraId="0BD4D098" w14:textId="77777777" w:rsidR="000F7D0C" w:rsidRPr="00383506" w:rsidRDefault="000F7D0C" w:rsidP="00124486">
            <w:pPr>
              <w:jc w:val="center"/>
            </w:pPr>
            <w:r w:rsidRPr="00383506">
              <w:t>36666</w:t>
            </w:r>
          </w:p>
        </w:tc>
        <w:tc>
          <w:tcPr>
            <w:tcW w:w="1134" w:type="dxa"/>
            <w:vAlign w:val="center"/>
          </w:tcPr>
          <w:p w14:paraId="7E530260" w14:textId="77777777" w:rsidR="000F7D0C" w:rsidRPr="00383506" w:rsidRDefault="000F7D0C" w:rsidP="00124486">
            <w:pPr>
              <w:jc w:val="center"/>
            </w:pPr>
            <w:r w:rsidRPr="00383506">
              <w:t>36666</w:t>
            </w:r>
          </w:p>
        </w:tc>
      </w:tr>
      <w:tr w:rsidR="000F7D0C" w:rsidRPr="00383506" w14:paraId="518F84C5" w14:textId="77777777" w:rsidTr="00124486">
        <w:trPr>
          <w:trHeight w:val="1539"/>
        </w:trPr>
        <w:tc>
          <w:tcPr>
            <w:tcW w:w="992" w:type="dxa"/>
            <w:vAlign w:val="center"/>
          </w:tcPr>
          <w:p w14:paraId="783372D7" w14:textId="77777777" w:rsidR="000F7D0C" w:rsidRPr="00383506" w:rsidRDefault="000F7D0C" w:rsidP="00124486">
            <w:pPr>
              <w:jc w:val="center"/>
            </w:pPr>
            <w:r w:rsidRPr="00383506">
              <w:t>1.5.</w:t>
            </w:r>
          </w:p>
        </w:tc>
        <w:tc>
          <w:tcPr>
            <w:tcW w:w="1985" w:type="dxa"/>
            <w:vAlign w:val="center"/>
          </w:tcPr>
          <w:p w14:paraId="68C99A70" w14:textId="77777777" w:rsidR="000F7D0C" w:rsidRPr="00383506" w:rsidRDefault="000F7D0C" w:rsidP="00124486">
            <w:r w:rsidRPr="00383506">
              <w:t>Объем пропущенной воды через очистные сооружения</w:t>
            </w:r>
          </w:p>
        </w:tc>
        <w:tc>
          <w:tcPr>
            <w:tcW w:w="851" w:type="dxa"/>
            <w:vAlign w:val="center"/>
          </w:tcPr>
          <w:p w14:paraId="1936B01A" w14:textId="77777777" w:rsidR="000F7D0C" w:rsidRPr="00383506" w:rsidRDefault="000F7D0C" w:rsidP="00124486">
            <w:pPr>
              <w:jc w:val="center"/>
            </w:pPr>
            <w:r w:rsidRPr="00383506">
              <w:t>м</w:t>
            </w:r>
            <w:r w:rsidRPr="00383506">
              <w:rPr>
                <w:vertAlign w:val="superscript"/>
              </w:rPr>
              <w:t>3</w:t>
            </w:r>
          </w:p>
        </w:tc>
        <w:tc>
          <w:tcPr>
            <w:tcW w:w="1134" w:type="dxa"/>
            <w:vAlign w:val="center"/>
          </w:tcPr>
          <w:p w14:paraId="620EA11F" w14:textId="77777777" w:rsidR="000F7D0C" w:rsidRPr="00383506" w:rsidRDefault="000F7D0C" w:rsidP="00124486">
            <w:pPr>
              <w:jc w:val="center"/>
            </w:pPr>
            <w:r w:rsidRPr="00383506">
              <w:t>-</w:t>
            </w:r>
          </w:p>
        </w:tc>
        <w:tc>
          <w:tcPr>
            <w:tcW w:w="1134" w:type="dxa"/>
            <w:vAlign w:val="center"/>
          </w:tcPr>
          <w:p w14:paraId="66480DA2" w14:textId="77777777" w:rsidR="000F7D0C" w:rsidRPr="00383506" w:rsidRDefault="000F7D0C" w:rsidP="00124486">
            <w:pPr>
              <w:jc w:val="center"/>
            </w:pPr>
            <w:r w:rsidRPr="00383506">
              <w:t>-</w:t>
            </w:r>
          </w:p>
        </w:tc>
        <w:tc>
          <w:tcPr>
            <w:tcW w:w="1275" w:type="dxa"/>
            <w:vAlign w:val="center"/>
          </w:tcPr>
          <w:p w14:paraId="753FE4DA" w14:textId="77777777" w:rsidR="000F7D0C" w:rsidRPr="00383506" w:rsidRDefault="000F7D0C" w:rsidP="00124486">
            <w:pPr>
              <w:jc w:val="center"/>
            </w:pPr>
            <w:r w:rsidRPr="00383506">
              <w:t>-</w:t>
            </w:r>
          </w:p>
        </w:tc>
        <w:tc>
          <w:tcPr>
            <w:tcW w:w="1276" w:type="dxa"/>
            <w:vAlign w:val="center"/>
          </w:tcPr>
          <w:p w14:paraId="2F3B79B4" w14:textId="77777777" w:rsidR="000F7D0C" w:rsidRPr="00383506" w:rsidRDefault="000F7D0C" w:rsidP="00124486">
            <w:pPr>
              <w:jc w:val="center"/>
            </w:pPr>
            <w:r w:rsidRPr="00383506">
              <w:t>-</w:t>
            </w:r>
          </w:p>
        </w:tc>
        <w:tc>
          <w:tcPr>
            <w:tcW w:w="1276" w:type="dxa"/>
            <w:vAlign w:val="center"/>
          </w:tcPr>
          <w:p w14:paraId="17B8C7A2" w14:textId="77777777" w:rsidR="000F7D0C" w:rsidRPr="00383506" w:rsidRDefault="000F7D0C" w:rsidP="00124486">
            <w:pPr>
              <w:jc w:val="center"/>
            </w:pPr>
            <w:r w:rsidRPr="00383506">
              <w:t>-</w:t>
            </w:r>
          </w:p>
        </w:tc>
        <w:tc>
          <w:tcPr>
            <w:tcW w:w="1134" w:type="dxa"/>
            <w:vAlign w:val="center"/>
          </w:tcPr>
          <w:p w14:paraId="26CF5224" w14:textId="77777777" w:rsidR="000F7D0C" w:rsidRPr="00383506" w:rsidRDefault="000F7D0C" w:rsidP="00124486">
            <w:pPr>
              <w:jc w:val="center"/>
            </w:pPr>
            <w:r w:rsidRPr="00383506">
              <w:t>-</w:t>
            </w:r>
          </w:p>
        </w:tc>
        <w:tc>
          <w:tcPr>
            <w:tcW w:w="1134" w:type="dxa"/>
            <w:vAlign w:val="center"/>
          </w:tcPr>
          <w:p w14:paraId="7A8F0312" w14:textId="77777777" w:rsidR="000F7D0C" w:rsidRPr="00383506" w:rsidRDefault="000F7D0C" w:rsidP="00124486">
            <w:pPr>
              <w:jc w:val="center"/>
            </w:pPr>
            <w:r w:rsidRPr="00383506">
              <w:t>-</w:t>
            </w:r>
          </w:p>
        </w:tc>
        <w:tc>
          <w:tcPr>
            <w:tcW w:w="1134" w:type="dxa"/>
            <w:vAlign w:val="center"/>
          </w:tcPr>
          <w:p w14:paraId="5B75BB21" w14:textId="77777777" w:rsidR="000F7D0C" w:rsidRPr="00383506" w:rsidRDefault="000F7D0C" w:rsidP="00124486">
            <w:pPr>
              <w:jc w:val="center"/>
            </w:pPr>
            <w:r w:rsidRPr="00383506">
              <w:t>-</w:t>
            </w:r>
          </w:p>
        </w:tc>
        <w:tc>
          <w:tcPr>
            <w:tcW w:w="1134" w:type="dxa"/>
            <w:vAlign w:val="center"/>
          </w:tcPr>
          <w:p w14:paraId="4E98C8EA" w14:textId="77777777" w:rsidR="000F7D0C" w:rsidRPr="00383506" w:rsidRDefault="000F7D0C" w:rsidP="00124486">
            <w:pPr>
              <w:jc w:val="center"/>
            </w:pPr>
            <w:r w:rsidRPr="00383506">
              <w:t>-</w:t>
            </w:r>
          </w:p>
        </w:tc>
        <w:tc>
          <w:tcPr>
            <w:tcW w:w="1134" w:type="dxa"/>
            <w:vAlign w:val="center"/>
          </w:tcPr>
          <w:p w14:paraId="56609060" w14:textId="77777777" w:rsidR="000F7D0C" w:rsidRPr="00383506" w:rsidRDefault="000F7D0C" w:rsidP="00124486">
            <w:pPr>
              <w:jc w:val="center"/>
            </w:pPr>
            <w:r w:rsidRPr="00383506">
              <w:t>-</w:t>
            </w:r>
          </w:p>
        </w:tc>
      </w:tr>
      <w:tr w:rsidR="000F7D0C" w:rsidRPr="00383506" w14:paraId="2E2C0B0C" w14:textId="77777777" w:rsidTr="00124486">
        <w:tc>
          <w:tcPr>
            <w:tcW w:w="992" w:type="dxa"/>
            <w:vAlign w:val="center"/>
          </w:tcPr>
          <w:p w14:paraId="09E567DD" w14:textId="77777777" w:rsidR="000F7D0C" w:rsidRPr="00383506" w:rsidRDefault="000F7D0C" w:rsidP="00124486">
            <w:pPr>
              <w:jc w:val="center"/>
            </w:pPr>
            <w:r w:rsidRPr="00383506">
              <w:t>1.6.</w:t>
            </w:r>
          </w:p>
        </w:tc>
        <w:tc>
          <w:tcPr>
            <w:tcW w:w="1985" w:type="dxa"/>
            <w:vAlign w:val="center"/>
          </w:tcPr>
          <w:p w14:paraId="40CE4B26" w14:textId="77777777" w:rsidR="000F7D0C" w:rsidRPr="00383506" w:rsidRDefault="000F7D0C" w:rsidP="00124486">
            <w:r w:rsidRPr="00383506">
              <w:t>Подано воды в сеть</w:t>
            </w:r>
          </w:p>
        </w:tc>
        <w:tc>
          <w:tcPr>
            <w:tcW w:w="851" w:type="dxa"/>
            <w:vAlign w:val="center"/>
          </w:tcPr>
          <w:p w14:paraId="4525BDAE" w14:textId="77777777" w:rsidR="000F7D0C" w:rsidRPr="00383506" w:rsidRDefault="000F7D0C" w:rsidP="00124486">
            <w:pPr>
              <w:jc w:val="center"/>
            </w:pPr>
            <w:r w:rsidRPr="00383506">
              <w:t>м</w:t>
            </w:r>
            <w:r w:rsidRPr="00383506">
              <w:rPr>
                <w:vertAlign w:val="superscript"/>
              </w:rPr>
              <w:t>3</w:t>
            </w:r>
          </w:p>
        </w:tc>
        <w:tc>
          <w:tcPr>
            <w:tcW w:w="1134" w:type="dxa"/>
            <w:vAlign w:val="center"/>
          </w:tcPr>
          <w:p w14:paraId="53EAA3FC" w14:textId="77777777" w:rsidR="000F7D0C" w:rsidRPr="00383506" w:rsidRDefault="000F7D0C" w:rsidP="00124486">
            <w:pPr>
              <w:jc w:val="center"/>
            </w:pPr>
            <w:r w:rsidRPr="00383506">
              <w:t>1805356</w:t>
            </w:r>
          </w:p>
        </w:tc>
        <w:tc>
          <w:tcPr>
            <w:tcW w:w="1134" w:type="dxa"/>
            <w:vAlign w:val="center"/>
          </w:tcPr>
          <w:p w14:paraId="6BA1EA56" w14:textId="77777777" w:rsidR="000F7D0C" w:rsidRPr="00383506" w:rsidRDefault="000F7D0C" w:rsidP="00124486">
            <w:pPr>
              <w:jc w:val="center"/>
            </w:pPr>
            <w:r w:rsidRPr="00383506">
              <w:t>1805356</w:t>
            </w:r>
          </w:p>
        </w:tc>
        <w:tc>
          <w:tcPr>
            <w:tcW w:w="1275" w:type="dxa"/>
            <w:vAlign w:val="center"/>
          </w:tcPr>
          <w:p w14:paraId="3DA7E5BF" w14:textId="77777777" w:rsidR="000F7D0C" w:rsidRPr="00383506" w:rsidRDefault="000F7D0C" w:rsidP="00124486">
            <w:pPr>
              <w:jc w:val="center"/>
            </w:pPr>
            <w:r w:rsidRPr="00383506">
              <w:t>1805356</w:t>
            </w:r>
          </w:p>
        </w:tc>
        <w:tc>
          <w:tcPr>
            <w:tcW w:w="1276" w:type="dxa"/>
            <w:vAlign w:val="center"/>
          </w:tcPr>
          <w:p w14:paraId="6D2597A4" w14:textId="77777777" w:rsidR="000F7D0C" w:rsidRPr="00383506" w:rsidRDefault="000F7D0C" w:rsidP="00124486">
            <w:pPr>
              <w:jc w:val="center"/>
            </w:pPr>
            <w:r w:rsidRPr="00383506">
              <w:t>1805356</w:t>
            </w:r>
          </w:p>
        </w:tc>
        <w:tc>
          <w:tcPr>
            <w:tcW w:w="1276" w:type="dxa"/>
            <w:vAlign w:val="center"/>
          </w:tcPr>
          <w:p w14:paraId="563764D0" w14:textId="77777777" w:rsidR="000F7D0C" w:rsidRPr="00383506" w:rsidRDefault="000F7D0C" w:rsidP="00124486">
            <w:pPr>
              <w:jc w:val="center"/>
            </w:pPr>
            <w:r w:rsidRPr="00383506">
              <w:t>1805356</w:t>
            </w:r>
          </w:p>
        </w:tc>
        <w:tc>
          <w:tcPr>
            <w:tcW w:w="1134" w:type="dxa"/>
            <w:vAlign w:val="center"/>
          </w:tcPr>
          <w:p w14:paraId="262371AE" w14:textId="77777777" w:rsidR="000F7D0C" w:rsidRPr="00383506" w:rsidRDefault="000F7D0C" w:rsidP="00124486">
            <w:pPr>
              <w:jc w:val="center"/>
            </w:pPr>
            <w:r w:rsidRPr="00383506">
              <w:t>1805356</w:t>
            </w:r>
          </w:p>
        </w:tc>
        <w:tc>
          <w:tcPr>
            <w:tcW w:w="1134" w:type="dxa"/>
            <w:vAlign w:val="center"/>
          </w:tcPr>
          <w:p w14:paraId="38CCEC30" w14:textId="77777777" w:rsidR="000F7D0C" w:rsidRPr="00383506" w:rsidRDefault="000F7D0C" w:rsidP="00124486">
            <w:pPr>
              <w:jc w:val="center"/>
            </w:pPr>
            <w:r w:rsidRPr="00383506">
              <w:t>1805356</w:t>
            </w:r>
          </w:p>
        </w:tc>
        <w:tc>
          <w:tcPr>
            <w:tcW w:w="1134" w:type="dxa"/>
            <w:vAlign w:val="center"/>
          </w:tcPr>
          <w:p w14:paraId="288DCE52" w14:textId="77777777" w:rsidR="000F7D0C" w:rsidRPr="00383506" w:rsidRDefault="000F7D0C" w:rsidP="00124486">
            <w:pPr>
              <w:jc w:val="center"/>
            </w:pPr>
            <w:r w:rsidRPr="00383506">
              <w:t>1805356</w:t>
            </w:r>
          </w:p>
        </w:tc>
        <w:tc>
          <w:tcPr>
            <w:tcW w:w="1134" w:type="dxa"/>
            <w:vAlign w:val="center"/>
          </w:tcPr>
          <w:p w14:paraId="6330F44E" w14:textId="77777777" w:rsidR="000F7D0C" w:rsidRPr="00383506" w:rsidRDefault="000F7D0C" w:rsidP="00124486">
            <w:pPr>
              <w:jc w:val="center"/>
            </w:pPr>
            <w:r w:rsidRPr="00383506">
              <w:t>1805356</w:t>
            </w:r>
          </w:p>
        </w:tc>
        <w:tc>
          <w:tcPr>
            <w:tcW w:w="1134" w:type="dxa"/>
            <w:vAlign w:val="center"/>
          </w:tcPr>
          <w:p w14:paraId="68195057" w14:textId="77777777" w:rsidR="000F7D0C" w:rsidRPr="00383506" w:rsidRDefault="000F7D0C" w:rsidP="00124486">
            <w:pPr>
              <w:jc w:val="center"/>
            </w:pPr>
            <w:r w:rsidRPr="00383506">
              <w:t>1805356</w:t>
            </w:r>
          </w:p>
        </w:tc>
      </w:tr>
      <w:tr w:rsidR="000F7D0C" w:rsidRPr="00383506" w14:paraId="619A369B" w14:textId="77777777" w:rsidTr="00124486">
        <w:trPr>
          <w:trHeight w:val="447"/>
        </w:trPr>
        <w:tc>
          <w:tcPr>
            <w:tcW w:w="992" w:type="dxa"/>
            <w:vAlign w:val="center"/>
          </w:tcPr>
          <w:p w14:paraId="6AB0A559" w14:textId="77777777" w:rsidR="000F7D0C" w:rsidRPr="00383506" w:rsidRDefault="000F7D0C" w:rsidP="00124486">
            <w:pPr>
              <w:jc w:val="center"/>
            </w:pPr>
            <w:r w:rsidRPr="00383506">
              <w:t>1.7.</w:t>
            </w:r>
          </w:p>
        </w:tc>
        <w:tc>
          <w:tcPr>
            <w:tcW w:w="1985" w:type="dxa"/>
            <w:vAlign w:val="center"/>
          </w:tcPr>
          <w:p w14:paraId="15C426F2" w14:textId="77777777" w:rsidR="000F7D0C" w:rsidRPr="00383506" w:rsidRDefault="000F7D0C" w:rsidP="00124486">
            <w:r w:rsidRPr="00383506">
              <w:t>Потери воды</w:t>
            </w:r>
          </w:p>
        </w:tc>
        <w:tc>
          <w:tcPr>
            <w:tcW w:w="851" w:type="dxa"/>
            <w:vAlign w:val="center"/>
          </w:tcPr>
          <w:p w14:paraId="2116BCB3" w14:textId="77777777" w:rsidR="000F7D0C" w:rsidRPr="00383506" w:rsidRDefault="000F7D0C" w:rsidP="00124486">
            <w:pPr>
              <w:jc w:val="center"/>
            </w:pPr>
            <w:r w:rsidRPr="00383506">
              <w:t>м</w:t>
            </w:r>
            <w:r w:rsidRPr="00383506">
              <w:rPr>
                <w:vertAlign w:val="superscript"/>
              </w:rPr>
              <w:t>3</w:t>
            </w:r>
          </w:p>
        </w:tc>
        <w:tc>
          <w:tcPr>
            <w:tcW w:w="1134" w:type="dxa"/>
            <w:vAlign w:val="center"/>
          </w:tcPr>
          <w:p w14:paraId="0051EE02" w14:textId="77777777" w:rsidR="000F7D0C" w:rsidRPr="00383506" w:rsidRDefault="000F7D0C" w:rsidP="00124486">
            <w:pPr>
              <w:jc w:val="center"/>
            </w:pPr>
            <w:r w:rsidRPr="00383506">
              <w:t>516768</w:t>
            </w:r>
          </w:p>
        </w:tc>
        <w:tc>
          <w:tcPr>
            <w:tcW w:w="1134" w:type="dxa"/>
            <w:vAlign w:val="center"/>
          </w:tcPr>
          <w:p w14:paraId="62246112" w14:textId="77777777" w:rsidR="000F7D0C" w:rsidRPr="00383506" w:rsidRDefault="000F7D0C" w:rsidP="00124486">
            <w:pPr>
              <w:jc w:val="center"/>
            </w:pPr>
            <w:r w:rsidRPr="00383506">
              <w:t>516768</w:t>
            </w:r>
          </w:p>
        </w:tc>
        <w:tc>
          <w:tcPr>
            <w:tcW w:w="1275" w:type="dxa"/>
            <w:vAlign w:val="center"/>
          </w:tcPr>
          <w:p w14:paraId="28ACDF09" w14:textId="77777777" w:rsidR="000F7D0C" w:rsidRPr="00383506" w:rsidRDefault="000F7D0C" w:rsidP="00124486">
            <w:pPr>
              <w:jc w:val="center"/>
            </w:pPr>
            <w:r w:rsidRPr="00383506">
              <w:t>516768</w:t>
            </w:r>
          </w:p>
        </w:tc>
        <w:tc>
          <w:tcPr>
            <w:tcW w:w="1276" w:type="dxa"/>
            <w:vAlign w:val="center"/>
          </w:tcPr>
          <w:p w14:paraId="0AF528ED" w14:textId="77777777" w:rsidR="000F7D0C" w:rsidRPr="00383506" w:rsidRDefault="000F7D0C" w:rsidP="00124486">
            <w:pPr>
              <w:jc w:val="center"/>
            </w:pPr>
            <w:r w:rsidRPr="00383506">
              <w:t>516768</w:t>
            </w:r>
          </w:p>
        </w:tc>
        <w:tc>
          <w:tcPr>
            <w:tcW w:w="1276" w:type="dxa"/>
            <w:vAlign w:val="center"/>
          </w:tcPr>
          <w:p w14:paraId="7A2FB89A" w14:textId="77777777" w:rsidR="000F7D0C" w:rsidRPr="00383506" w:rsidRDefault="000F7D0C" w:rsidP="00124486">
            <w:pPr>
              <w:jc w:val="center"/>
            </w:pPr>
            <w:r w:rsidRPr="00383506">
              <w:t>516768</w:t>
            </w:r>
          </w:p>
        </w:tc>
        <w:tc>
          <w:tcPr>
            <w:tcW w:w="1134" w:type="dxa"/>
            <w:vAlign w:val="center"/>
          </w:tcPr>
          <w:p w14:paraId="13C9E81B" w14:textId="77777777" w:rsidR="000F7D0C" w:rsidRPr="00383506" w:rsidRDefault="000F7D0C" w:rsidP="00124486">
            <w:pPr>
              <w:jc w:val="center"/>
            </w:pPr>
            <w:r w:rsidRPr="00383506">
              <w:t>516768</w:t>
            </w:r>
          </w:p>
        </w:tc>
        <w:tc>
          <w:tcPr>
            <w:tcW w:w="1134" w:type="dxa"/>
            <w:vAlign w:val="center"/>
          </w:tcPr>
          <w:p w14:paraId="43DA0689" w14:textId="77777777" w:rsidR="000F7D0C" w:rsidRPr="00383506" w:rsidRDefault="000F7D0C" w:rsidP="00124486">
            <w:pPr>
              <w:jc w:val="center"/>
            </w:pPr>
            <w:r w:rsidRPr="00383506">
              <w:t>516768</w:t>
            </w:r>
          </w:p>
        </w:tc>
        <w:tc>
          <w:tcPr>
            <w:tcW w:w="1134" w:type="dxa"/>
            <w:vAlign w:val="center"/>
          </w:tcPr>
          <w:p w14:paraId="1E398E7D" w14:textId="77777777" w:rsidR="000F7D0C" w:rsidRPr="00383506" w:rsidRDefault="000F7D0C" w:rsidP="00124486">
            <w:pPr>
              <w:jc w:val="center"/>
            </w:pPr>
            <w:r w:rsidRPr="00383506">
              <w:t>516768</w:t>
            </w:r>
          </w:p>
        </w:tc>
        <w:tc>
          <w:tcPr>
            <w:tcW w:w="1134" w:type="dxa"/>
            <w:vAlign w:val="center"/>
          </w:tcPr>
          <w:p w14:paraId="211C0749" w14:textId="77777777" w:rsidR="000F7D0C" w:rsidRPr="00383506" w:rsidRDefault="000F7D0C" w:rsidP="00124486">
            <w:pPr>
              <w:jc w:val="center"/>
            </w:pPr>
            <w:r w:rsidRPr="00383506">
              <w:t>516768</w:t>
            </w:r>
          </w:p>
        </w:tc>
        <w:tc>
          <w:tcPr>
            <w:tcW w:w="1134" w:type="dxa"/>
            <w:vAlign w:val="center"/>
          </w:tcPr>
          <w:p w14:paraId="4B5045FF" w14:textId="77777777" w:rsidR="000F7D0C" w:rsidRPr="00383506" w:rsidRDefault="000F7D0C" w:rsidP="00124486">
            <w:pPr>
              <w:jc w:val="center"/>
            </w:pPr>
            <w:r w:rsidRPr="00383506">
              <w:t>516768</w:t>
            </w:r>
          </w:p>
        </w:tc>
      </w:tr>
      <w:tr w:rsidR="000F7D0C" w:rsidRPr="00383506" w14:paraId="0FD79D48" w14:textId="77777777" w:rsidTr="00124486">
        <w:trPr>
          <w:trHeight w:val="296"/>
        </w:trPr>
        <w:tc>
          <w:tcPr>
            <w:tcW w:w="992" w:type="dxa"/>
            <w:vAlign w:val="center"/>
          </w:tcPr>
          <w:p w14:paraId="742DB285" w14:textId="77777777" w:rsidR="000F7D0C" w:rsidRPr="00383506" w:rsidRDefault="000F7D0C" w:rsidP="00124486">
            <w:pPr>
              <w:jc w:val="center"/>
              <w:rPr>
                <w:sz w:val="28"/>
                <w:szCs w:val="28"/>
              </w:rPr>
            </w:pPr>
            <w:r w:rsidRPr="00383506">
              <w:rPr>
                <w:sz w:val="28"/>
                <w:szCs w:val="28"/>
              </w:rPr>
              <w:lastRenderedPageBreak/>
              <w:t>1</w:t>
            </w:r>
          </w:p>
        </w:tc>
        <w:tc>
          <w:tcPr>
            <w:tcW w:w="1985" w:type="dxa"/>
            <w:vAlign w:val="center"/>
          </w:tcPr>
          <w:p w14:paraId="18268CD5" w14:textId="77777777" w:rsidR="000F7D0C" w:rsidRPr="00383506" w:rsidRDefault="000F7D0C" w:rsidP="00124486">
            <w:pPr>
              <w:jc w:val="center"/>
              <w:rPr>
                <w:sz w:val="28"/>
                <w:szCs w:val="28"/>
              </w:rPr>
            </w:pPr>
            <w:r w:rsidRPr="00383506">
              <w:rPr>
                <w:sz w:val="28"/>
                <w:szCs w:val="28"/>
              </w:rPr>
              <w:t>2</w:t>
            </w:r>
          </w:p>
        </w:tc>
        <w:tc>
          <w:tcPr>
            <w:tcW w:w="851" w:type="dxa"/>
            <w:vAlign w:val="center"/>
          </w:tcPr>
          <w:p w14:paraId="19F58C3E" w14:textId="77777777" w:rsidR="000F7D0C" w:rsidRPr="00383506" w:rsidRDefault="000F7D0C" w:rsidP="00124486">
            <w:pPr>
              <w:jc w:val="center"/>
              <w:rPr>
                <w:sz w:val="28"/>
                <w:szCs w:val="28"/>
              </w:rPr>
            </w:pPr>
            <w:r w:rsidRPr="00383506">
              <w:rPr>
                <w:sz w:val="28"/>
                <w:szCs w:val="28"/>
              </w:rPr>
              <w:t>3</w:t>
            </w:r>
          </w:p>
        </w:tc>
        <w:tc>
          <w:tcPr>
            <w:tcW w:w="1134" w:type="dxa"/>
            <w:vAlign w:val="center"/>
          </w:tcPr>
          <w:p w14:paraId="7C11D739" w14:textId="77777777" w:rsidR="000F7D0C" w:rsidRPr="00383506" w:rsidRDefault="000F7D0C" w:rsidP="00124486">
            <w:pPr>
              <w:jc w:val="center"/>
              <w:rPr>
                <w:sz w:val="28"/>
                <w:szCs w:val="28"/>
              </w:rPr>
            </w:pPr>
            <w:r w:rsidRPr="00383506">
              <w:rPr>
                <w:sz w:val="28"/>
                <w:szCs w:val="28"/>
              </w:rPr>
              <w:t>4</w:t>
            </w:r>
          </w:p>
        </w:tc>
        <w:tc>
          <w:tcPr>
            <w:tcW w:w="1134" w:type="dxa"/>
            <w:vAlign w:val="center"/>
          </w:tcPr>
          <w:p w14:paraId="537AA875" w14:textId="77777777" w:rsidR="000F7D0C" w:rsidRPr="00383506" w:rsidRDefault="000F7D0C" w:rsidP="00124486">
            <w:pPr>
              <w:jc w:val="center"/>
              <w:rPr>
                <w:sz w:val="28"/>
                <w:szCs w:val="28"/>
              </w:rPr>
            </w:pPr>
            <w:r w:rsidRPr="00383506">
              <w:rPr>
                <w:sz w:val="28"/>
                <w:szCs w:val="28"/>
              </w:rPr>
              <w:t>5</w:t>
            </w:r>
          </w:p>
        </w:tc>
        <w:tc>
          <w:tcPr>
            <w:tcW w:w="1275" w:type="dxa"/>
            <w:vAlign w:val="center"/>
          </w:tcPr>
          <w:p w14:paraId="239D68FF" w14:textId="77777777" w:rsidR="000F7D0C" w:rsidRPr="00383506" w:rsidRDefault="000F7D0C" w:rsidP="00124486">
            <w:pPr>
              <w:jc w:val="center"/>
              <w:rPr>
                <w:sz w:val="28"/>
                <w:szCs w:val="28"/>
              </w:rPr>
            </w:pPr>
            <w:r w:rsidRPr="00383506">
              <w:rPr>
                <w:sz w:val="28"/>
                <w:szCs w:val="28"/>
              </w:rPr>
              <w:t>6</w:t>
            </w:r>
          </w:p>
        </w:tc>
        <w:tc>
          <w:tcPr>
            <w:tcW w:w="1276" w:type="dxa"/>
            <w:vAlign w:val="center"/>
          </w:tcPr>
          <w:p w14:paraId="68D1C5F7" w14:textId="77777777" w:rsidR="000F7D0C" w:rsidRPr="00383506" w:rsidRDefault="000F7D0C" w:rsidP="00124486">
            <w:pPr>
              <w:jc w:val="center"/>
              <w:rPr>
                <w:sz w:val="28"/>
                <w:szCs w:val="28"/>
              </w:rPr>
            </w:pPr>
            <w:r w:rsidRPr="00383506">
              <w:rPr>
                <w:sz w:val="28"/>
                <w:szCs w:val="28"/>
              </w:rPr>
              <w:t>7</w:t>
            </w:r>
          </w:p>
        </w:tc>
        <w:tc>
          <w:tcPr>
            <w:tcW w:w="1276" w:type="dxa"/>
            <w:vAlign w:val="center"/>
          </w:tcPr>
          <w:p w14:paraId="52A491EF" w14:textId="77777777" w:rsidR="000F7D0C" w:rsidRPr="00383506" w:rsidRDefault="000F7D0C" w:rsidP="00124486">
            <w:pPr>
              <w:jc w:val="center"/>
              <w:rPr>
                <w:sz w:val="28"/>
                <w:szCs w:val="28"/>
              </w:rPr>
            </w:pPr>
            <w:r w:rsidRPr="00383506">
              <w:rPr>
                <w:sz w:val="28"/>
                <w:szCs w:val="28"/>
              </w:rPr>
              <w:t>8</w:t>
            </w:r>
          </w:p>
        </w:tc>
        <w:tc>
          <w:tcPr>
            <w:tcW w:w="1134" w:type="dxa"/>
            <w:vAlign w:val="center"/>
          </w:tcPr>
          <w:p w14:paraId="0E7F6BAC" w14:textId="77777777" w:rsidR="000F7D0C" w:rsidRPr="00383506" w:rsidRDefault="000F7D0C" w:rsidP="00124486">
            <w:pPr>
              <w:jc w:val="center"/>
              <w:rPr>
                <w:sz w:val="28"/>
                <w:szCs w:val="28"/>
              </w:rPr>
            </w:pPr>
            <w:r w:rsidRPr="00383506">
              <w:rPr>
                <w:sz w:val="28"/>
                <w:szCs w:val="28"/>
              </w:rPr>
              <w:t>9</w:t>
            </w:r>
          </w:p>
        </w:tc>
        <w:tc>
          <w:tcPr>
            <w:tcW w:w="1134" w:type="dxa"/>
            <w:vAlign w:val="center"/>
          </w:tcPr>
          <w:p w14:paraId="495263E6" w14:textId="77777777" w:rsidR="000F7D0C" w:rsidRPr="00383506" w:rsidRDefault="000F7D0C" w:rsidP="00124486">
            <w:pPr>
              <w:jc w:val="center"/>
              <w:rPr>
                <w:sz w:val="28"/>
                <w:szCs w:val="28"/>
              </w:rPr>
            </w:pPr>
            <w:r w:rsidRPr="00383506">
              <w:rPr>
                <w:sz w:val="28"/>
                <w:szCs w:val="28"/>
              </w:rPr>
              <w:t>10</w:t>
            </w:r>
          </w:p>
        </w:tc>
        <w:tc>
          <w:tcPr>
            <w:tcW w:w="1134" w:type="dxa"/>
            <w:vAlign w:val="center"/>
          </w:tcPr>
          <w:p w14:paraId="78CF5428" w14:textId="77777777" w:rsidR="000F7D0C" w:rsidRPr="00383506" w:rsidRDefault="000F7D0C" w:rsidP="00124486">
            <w:pPr>
              <w:jc w:val="center"/>
              <w:rPr>
                <w:sz w:val="28"/>
                <w:szCs w:val="28"/>
              </w:rPr>
            </w:pPr>
            <w:r w:rsidRPr="00383506">
              <w:rPr>
                <w:sz w:val="28"/>
                <w:szCs w:val="28"/>
              </w:rPr>
              <w:t>11</w:t>
            </w:r>
          </w:p>
        </w:tc>
        <w:tc>
          <w:tcPr>
            <w:tcW w:w="1134" w:type="dxa"/>
            <w:vAlign w:val="center"/>
          </w:tcPr>
          <w:p w14:paraId="44DC680F" w14:textId="77777777" w:rsidR="000F7D0C" w:rsidRPr="00383506" w:rsidRDefault="000F7D0C" w:rsidP="00124486">
            <w:pPr>
              <w:jc w:val="center"/>
              <w:rPr>
                <w:sz w:val="28"/>
                <w:szCs w:val="28"/>
              </w:rPr>
            </w:pPr>
            <w:r w:rsidRPr="00383506">
              <w:rPr>
                <w:sz w:val="28"/>
                <w:szCs w:val="28"/>
              </w:rPr>
              <w:t>12</w:t>
            </w:r>
          </w:p>
        </w:tc>
        <w:tc>
          <w:tcPr>
            <w:tcW w:w="1134" w:type="dxa"/>
            <w:vAlign w:val="center"/>
          </w:tcPr>
          <w:p w14:paraId="5690E615" w14:textId="77777777" w:rsidR="000F7D0C" w:rsidRPr="00383506" w:rsidRDefault="000F7D0C" w:rsidP="00124486">
            <w:pPr>
              <w:jc w:val="center"/>
              <w:rPr>
                <w:sz w:val="28"/>
                <w:szCs w:val="28"/>
              </w:rPr>
            </w:pPr>
            <w:r w:rsidRPr="00383506">
              <w:rPr>
                <w:sz w:val="28"/>
                <w:szCs w:val="28"/>
              </w:rPr>
              <w:t>13</w:t>
            </w:r>
          </w:p>
        </w:tc>
      </w:tr>
      <w:tr w:rsidR="000F7D0C" w:rsidRPr="00383506" w14:paraId="08B7164B" w14:textId="77777777" w:rsidTr="00124486">
        <w:trPr>
          <w:trHeight w:val="977"/>
        </w:trPr>
        <w:tc>
          <w:tcPr>
            <w:tcW w:w="992" w:type="dxa"/>
            <w:vAlign w:val="center"/>
          </w:tcPr>
          <w:p w14:paraId="5DB98AFA" w14:textId="77777777" w:rsidR="000F7D0C" w:rsidRPr="00383506" w:rsidRDefault="000F7D0C" w:rsidP="00124486">
            <w:pPr>
              <w:jc w:val="center"/>
            </w:pPr>
            <w:r w:rsidRPr="00383506">
              <w:t>1.8.</w:t>
            </w:r>
          </w:p>
        </w:tc>
        <w:tc>
          <w:tcPr>
            <w:tcW w:w="1985" w:type="dxa"/>
            <w:vAlign w:val="center"/>
          </w:tcPr>
          <w:p w14:paraId="32157F06" w14:textId="77777777" w:rsidR="000F7D0C" w:rsidRPr="00383506" w:rsidRDefault="000F7D0C" w:rsidP="00124486">
            <w:r w:rsidRPr="00383506">
              <w:t>Уровень потерь к объему поданной воды в сеть</w:t>
            </w:r>
          </w:p>
        </w:tc>
        <w:tc>
          <w:tcPr>
            <w:tcW w:w="851" w:type="dxa"/>
            <w:vAlign w:val="center"/>
          </w:tcPr>
          <w:p w14:paraId="7DB6D9B9" w14:textId="77777777" w:rsidR="000F7D0C" w:rsidRPr="00383506" w:rsidRDefault="000F7D0C" w:rsidP="00124486">
            <w:pPr>
              <w:jc w:val="center"/>
            </w:pPr>
            <w:r w:rsidRPr="00383506">
              <w:t>%</w:t>
            </w:r>
          </w:p>
        </w:tc>
        <w:tc>
          <w:tcPr>
            <w:tcW w:w="1134" w:type="dxa"/>
            <w:vAlign w:val="center"/>
          </w:tcPr>
          <w:p w14:paraId="6ACB9886" w14:textId="77777777" w:rsidR="000F7D0C" w:rsidRPr="00383506" w:rsidRDefault="000F7D0C" w:rsidP="00124486">
            <w:pPr>
              <w:jc w:val="center"/>
            </w:pPr>
            <w:r w:rsidRPr="00383506">
              <w:t>28,62</w:t>
            </w:r>
          </w:p>
        </w:tc>
        <w:tc>
          <w:tcPr>
            <w:tcW w:w="1134" w:type="dxa"/>
            <w:vAlign w:val="center"/>
          </w:tcPr>
          <w:p w14:paraId="1FA73282" w14:textId="77777777" w:rsidR="000F7D0C" w:rsidRPr="00383506" w:rsidRDefault="000F7D0C" w:rsidP="00124486">
            <w:pPr>
              <w:jc w:val="center"/>
            </w:pPr>
            <w:r w:rsidRPr="00383506">
              <w:t>28,62</w:t>
            </w:r>
          </w:p>
        </w:tc>
        <w:tc>
          <w:tcPr>
            <w:tcW w:w="1275" w:type="dxa"/>
            <w:vAlign w:val="center"/>
          </w:tcPr>
          <w:p w14:paraId="6C49795E" w14:textId="77777777" w:rsidR="000F7D0C" w:rsidRPr="00383506" w:rsidRDefault="000F7D0C" w:rsidP="00124486">
            <w:pPr>
              <w:jc w:val="center"/>
            </w:pPr>
            <w:r w:rsidRPr="00383506">
              <w:t>28,62</w:t>
            </w:r>
          </w:p>
        </w:tc>
        <w:tc>
          <w:tcPr>
            <w:tcW w:w="1276" w:type="dxa"/>
            <w:vAlign w:val="center"/>
          </w:tcPr>
          <w:p w14:paraId="59C20AAD" w14:textId="77777777" w:rsidR="000F7D0C" w:rsidRPr="00383506" w:rsidRDefault="000F7D0C" w:rsidP="00124486">
            <w:pPr>
              <w:jc w:val="center"/>
            </w:pPr>
            <w:r w:rsidRPr="00383506">
              <w:t>28,62</w:t>
            </w:r>
          </w:p>
        </w:tc>
        <w:tc>
          <w:tcPr>
            <w:tcW w:w="1276" w:type="dxa"/>
            <w:vAlign w:val="center"/>
          </w:tcPr>
          <w:p w14:paraId="04206EAF" w14:textId="77777777" w:rsidR="000F7D0C" w:rsidRPr="00383506" w:rsidRDefault="000F7D0C" w:rsidP="00124486">
            <w:pPr>
              <w:jc w:val="center"/>
            </w:pPr>
            <w:r w:rsidRPr="00383506">
              <w:t>28,62</w:t>
            </w:r>
          </w:p>
        </w:tc>
        <w:tc>
          <w:tcPr>
            <w:tcW w:w="1134" w:type="dxa"/>
            <w:vAlign w:val="center"/>
          </w:tcPr>
          <w:p w14:paraId="6B42EF43" w14:textId="77777777" w:rsidR="000F7D0C" w:rsidRPr="00383506" w:rsidRDefault="000F7D0C" w:rsidP="00124486">
            <w:pPr>
              <w:jc w:val="center"/>
            </w:pPr>
            <w:r w:rsidRPr="00383506">
              <w:t>28,62</w:t>
            </w:r>
          </w:p>
        </w:tc>
        <w:tc>
          <w:tcPr>
            <w:tcW w:w="1134" w:type="dxa"/>
            <w:vAlign w:val="center"/>
          </w:tcPr>
          <w:p w14:paraId="01E1C652" w14:textId="77777777" w:rsidR="000F7D0C" w:rsidRPr="00383506" w:rsidRDefault="000F7D0C" w:rsidP="00124486">
            <w:pPr>
              <w:jc w:val="center"/>
            </w:pPr>
            <w:r w:rsidRPr="00383506">
              <w:t>28,62</w:t>
            </w:r>
          </w:p>
        </w:tc>
        <w:tc>
          <w:tcPr>
            <w:tcW w:w="1134" w:type="dxa"/>
            <w:vAlign w:val="center"/>
          </w:tcPr>
          <w:p w14:paraId="4D81D755" w14:textId="77777777" w:rsidR="000F7D0C" w:rsidRPr="00383506" w:rsidRDefault="000F7D0C" w:rsidP="00124486">
            <w:pPr>
              <w:jc w:val="center"/>
            </w:pPr>
            <w:r w:rsidRPr="00383506">
              <w:t>28,62</w:t>
            </w:r>
          </w:p>
        </w:tc>
        <w:tc>
          <w:tcPr>
            <w:tcW w:w="1134" w:type="dxa"/>
            <w:vAlign w:val="center"/>
          </w:tcPr>
          <w:p w14:paraId="092EC3C8" w14:textId="77777777" w:rsidR="000F7D0C" w:rsidRPr="00383506" w:rsidRDefault="000F7D0C" w:rsidP="00124486">
            <w:pPr>
              <w:jc w:val="center"/>
            </w:pPr>
            <w:r w:rsidRPr="00383506">
              <w:t>28,62</w:t>
            </w:r>
          </w:p>
        </w:tc>
        <w:tc>
          <w:tcPr>
            <w:tcW w:w="1134" w:type="dxa"/>
            <w:vAlign w:val="center"/>
          </w:tcPr>
          <w:p w14:paraId="62198959" w14:textId="77777777" w:rsidR="000F7D0C" w:rsidRPr="00383506" w:rsidRDefault="000F7D0C" w:rsidP="00124486">
            <w:pPr>
              <w:jc w:val="center"/>
            </w:pPr>
            <w:r w:rsidRPr="00383506">
              <w:t>28,62</w:t>
            </w:r>
          </w:p>
        </w:tc>
      </w:tr>
      <w:tr w:rsidR="000F7D0C" w:rsidRPr="00383506" w14:paraId="66A0DEC4" w14:textId="77777777" w:rsidTr="00124486">
        <w:tc>
          <w:tcPr>
            <w:tcW w:w="992" w:type="dxa"/>
            <w:vAlign w:val="center"/>
          </w:tcPr>
          <w:p w14:paraId="72DEF17E" w14:textId="77777777" w:rsidR="000F7D0C" w:rsidRPr="00383506" w:rsidRDefault="000F7D0C" w:rsidP="00124486">
            <w:pPr>
              <w:jc w:val="center"/>
            </w:pPr>
            <w:r w:rsidRPr="00383506">
              <w:t>1.9.</w:t>
            </w:r>
          </w:p>
        </w:tc>
        <w:tc>
          <w:tcPr>
            <w:tcW w:w="1985" w:type="dxa"/>
            <w:vAlign w:val="center"/>
          </w:tcPr>
          <w:p w14:paraId="6DE35C17" w14:textId="77777777" w:rsidR="000F7D0C" w:rsidRPr="00383506" w:rsidRDefault="000F7D0C" w:rsidP="00124486">
            <w:r w:rsidRPr="00383506">
              <w:t>Отпущено воды по категориям потребителей</w:t>
            </w:r>
          </w:p>
        </w:tc>
        <w:tc>
          <w:tcPr>
            <w:tcW w:w="851" w:type="dxa"/>
            <w:vAlign w:val="center"/>
          </w:tcPr>
          <w:p w14:paraId="4650DF28" w14:textId="77777777" w:rsidR="000F7D0C" w:rsidRPr="00383506" w:rsidRDefault="000F7D0C" w:rsidP="00124486">
            <w:pPr>
              <w:jc w:val="center"/>
            </w:pPr>
            <w:r w:rsidRPr="00383506">
              <w:t>м</w:t>
            </w:r>
            <w:r w:rsidRPr="00383506">
              <w:rPr>
                <w:vertAlign w:val="superscript"/>
              </w:rPr>
              <w:t>3</w:t>
            </w:r>
          </w:p>
        </w:tc>
        <w:tc>
          <w:tcPr>
            <w:tcW w:w="1134" w:type="dxa"/>
            <w:vAlign w:val="center"/>
          </w:tcPr>
          <w:p w14:paraId="278DE4AA" w14:textId="77777777" w:rsidR="000F7D0C" w:rsidRPr="00383506" w:rsidRDefault="000F7D0C" w:rsidP="00124486">
            <w:pPr>
              <w:jc w:val="center"/>
            </w:pPr>
            <w:r w:rsidRPr="00383506">
              <w:t>1288588</w:t>
            </w:r>
          </w:p>
        </w:tc>
        <w:tc>
          <w:tcPr>
            <w:tcW w:w="1134" w:type="dxa"/>
            <w:vAlign w:val="center"/>
          </w:tcPr>
          <w:p w14:paraId="098A0D27" w14:textId="77777777" w:rsidR="000F7D0C" w:rsidRPr="00383506" w:rsidRDefault="000F7D0C" w:rsidP="00124486">
            <w:pPr>
              <w:jc w:val="center"/>
            </w:pPr>
            <w:r w:rsidRPr="00383506">
              <w:t>1288588</w:t>
            </w:r>
          </w:p>
        </w:tc>
        <w:tc>
          <w:tcPr>
            <w:tcW w:w="1275" w:type="dxa"/>
            <w:vAlign w:val="center"/>
          </w:tcPr>
          <w:p w14:paraId="102737E9" w14:textId="77777777" w:rsidR="000F7D0C" w:rsidRPr="00383506" w:rsidRDefault="000F7D0C" w:rsidP="00124486">
            <w:pPr>
              <w:jc w:val="center"/>
            </w:pPr>
            <w:r w:rsidRPr="00383506">
              <w:t>1288588</w:t>
            </w:r>
          </w:p>
        </w:tc>
        <w:tc>
          <w:tcPr>
            <w:tcW w:w="1276" w:type="dxa"/>
            <w:vAlign w:val="center"/>
          </w:tcPr>
          <w:p w14:paraId="4B989599" w14:textId="77777777" w:rsidR="000F7D0C" w:rsidRPr="00383506" w:rsidRDefault="000F7D0C" w:rsidP="00124486">
            <w:pPr>
              <w:jc w:val="center"/>
            </w:pPr>
            <w:r w:rsidRPr="00383506">
              <w:t>1288588</w:t>
            </w:r>
          </w:p>
        </w:tc>
        <w:tc>
          <w:tcPr>
            <w:tcW w:w="1276" w:type="dxa"/>
            <w:vAlign w:val="center"/>
          </w:tcPr>
          <w:p w14:paraId="37AFF203" w14:textId="77777777" w:rsidR="000F7D0C" w:rsidRPr="00383506" w:rsidRDefault="000F7D0C" w:rsidP="00124486">
            <w:pPr>
              <w:jc w:val="center"/>
            </w:pPr>
            <w:r w:rsidRPr="00383506">
              <w:t>1288588</w:t>
            </w:r>
          </w:p>
        </w:tc>
        <w:tc>
          <w:tcPr>
            <w:tcW w:w="1134" w:type="dxa"/>
            <w:vAlign w:val="center"/>
          </w:tcPr>
          <w:p w14:paraId="73E4385A" w14:textId="77777777" w:rsidR="000F7D0C" w:rsidRPr="00383506" w:rsidRDefault="000F7D0C" w:rsidP="00124486">
            <w:pPr>
              <w:jc w:val="center"/>
            </w:pPr>
            <w:r w:rsidRPr="00383506">
              <w:t>1288588</w:t>
            </w:r>
          </w:p>
        </w:tc>
        <w:tc>
          <w:tcPr>
            <w:tcW w:w="1134" w:type="dxa"/>
            <w:vAlign w:val="center"/>
          </w:tcPr>
          <w:p w14:paraId="1552B7AE" w14:textId="77777777" w:rsidR="000F7D0C" w:rsidRPr="00383506" w:rsidRDefault="000F7D0C" w:rsidP="00124486">
            <w:pPr>
              <w:jc w:val="center"/>
            </w:pPr>
            <w:r w:rsidRPr="00383506">
              <w:t>1288588</w:t>
            </w:r>
          </w:p>
        </w:tc>
        <w:tc>
          <w:tcPr>
            <w:tcW w:w="1134" w:type="dxa"/>
            <w:vAlign w:val="center"/>
          </w:tcPr>
          <w:p w14:paraId="215D3FBE" w14:textId="77777777" w:rsidR="000F7D0C" w:rsidRPr="00383506" w:rsidRDefault="000F7D0C" w:rsidP="00124486">
            <w:pPr>
              <w:jc w:val="center"/>
            </w:pPr>
            <w:r w:rsidRPr="00383506">
              <w:t>1288588</w:t>
            </w:r>
          </w:p>
        </w:tc>
        <w:tc>
          <w:tcPr>
            <w:tcW w:w="1134" w:type="dxa"/>
            <w:vAlign w:val="center"/>
          </w:tcPr>
          <w:p w14:paraId="116311FA" w14:textId="77777777" w:rsidR="000F7D0C" w:rsidRPr="00383506" w:rsidRDefault="000F7D0C" w:rsidP="00124486">
            <w:pPr>
              <w:jc w:val="center"/>
            </w:pPr>
            <w:r w:rsidRPr="00383506">
              <w:t>1288588</w:t>
            </w:r>
          </w:p>
        </w:tc>
        <w:tc>
          <w:tcPr>
            <w:tcW w:w="1134" w:type="dxa"/>
            <w:vAlign w:val="center"/>
          </w:tcPr>
          <w:p w14:paraId="20B54EE8" w14:textId="77777777" w:rsidR="000F7D0C" w:rsidRPr="00383506" w:rsidRDefault="000F7D0C" w:rsidP="00124486">
            <w:pPr>
              <w:jc w:val="center"/>
            </w:pPr>
            <w:r w:rsidRPr="00383506">
              <w:t>1288588</w:t>
            </w:r>
          </w:p>
        </w:tc>
      </w:tr>
      <w:tr w:rsidR="000F7D0C" w:rsidRPr="00383506" w14:paraId="3F41FE33" w14:textId="77777777" w:rsidTr="00124486">
        <w:trPr>
          <w:trHeight w:val="576"/>
        </w:trPr>
        <w:tc>
          <w:tcPr>
            <w:tcW w:w="992" w:type="dxa"/>
            <w:vAlign w:val="center"/>
          </w:tcPr>
          <w:p w14:paraId="448EDFCB" w14:textId="77777777" w:rsidR="000F7D0C" w:rsidRPr="00383506" w:rsidRDefault="000F7D0C" w:rsidP="00124486">
            <w:pPr>
              <w:jc w:val="center"/>
            </w:pPr>
            <w:r w:rsidRPr="00383506">
              <w:t>1.9.1.</w:t>
            </w:r>
          </w:p>
        </w:tc>
        <w:tc>
          <w:tcPr>
            <w:tcW w:w="1985" w:type="dxa"/>
            <w:vAlign w:val="center"/>
          </w:tcPr>
          <w:p w14:paraId="382C3960" w14:textId="77777777" w:rsidR="000F7D0C" w:rsidRPr="00383506" w:rsidRDefault="000F7D0C" w:rsidP="00124486">
            <w:proofErr w:type="gramStart"/>
            <w:r w:rsidRPr="00383506">
              <w:t>Потребитель-ский</w:t>
            </w:r>
            <w:proofErr w:type="gramEnd"/>
            <w:r w:rsidRPr="00383506">
              <w:t xml:space="preserve"> рынок</w:t>
            </w:r>
          </w:p>
        </w:tc>
        <w:tc>
          <w:tcPr>
            <w:tcW w:w="851" w:type="dxa"/>
            <w:vAlign w:val="center"/>
          </w:tcPr>
          <w:p w14:paraId="13A1EE6C" w14:textId="77777777" w:rsidR="000F7D0C" w:rsidRPr="00383506" w:rsidRDefault="000F7D0C" w:rsidP="00124486">
            <w:pPr>
              <w:jc w:val="center"/>
            </w:pPr>
            <w:r w:rsidRPr="00383506">
              <w:t>м</w:t>
            </w:r>
            <w:r w:rsidRPr="00383506">
              <w:rPr>
                <w:vertAlign w:val="superscript"/>
              </w:rPr>
              <w:t>3</w:t>
            </w:r>
          </w:p>
        </w:tc>
        <w:tc>
          <w:tcPr>
            <w:tcW w:w="1134" w:type="dxa"/>
            <w:vAlign w:val="center"/>
          </w:tcPr>
          <w:p w14:paraId="464450D8" w14:textId="77777777" w:rsidR="000F7D0C" w:rsidRPr="00383506" w:rsidRDefault="000F7D0C" w:rsidP="00124486">
            <w:pPr>
              <w:jc w:val="center"/>
            </w:pPr>
            <w:r w:rsidRPr="00383506">
              <w:t>1287890</w:t>
            </w:r>
          </w:p>
        </w:tc>
        <w:tc>
          <w:tcPr>
            <w:tcW w:w="1134" w:type="dxa"/>
            <w:vAlign w:val="center"/>
          </w:tcPr>
          <w:p w14:paraId="45DE3D5E" w14:textId="77777777" w:rsidR="000F7D0C" w:rsidRPr="00383506" w:rsidRDefault="000F7D0C" w:rsidP="00124486">
            <w:pPr>
              <w:jc w:val="center"/>
            </w:pPr>
            <w:r w:rsidRPr="00383506">
              <w:t>1287890</w:t>
            </w:r>
          </w:p>
        </w:tc>
        <w:tc>
          <w:tcPr>
            <w:tcW w:w="1275" w:type="dxa"/>
            <w:vAlign w:val="center"/>
          </w:tcPr>
          <w:p w14:paraId="79E52340" w14:textId="77777777" w:rsidR="000F7D0C" w:rsidRPr="00383506" w:rsidRDefault="000F7D0C" w:rsidP="00124486">
            <w:pPr>
              <w:jc w:val="center"/>
            </w:pPr>
            <w:r w:rsidRPr="00383506">
              <w:t>1287890</w:t>
            </w:r>
          </w:p>
        </w:tc>
        <w:tc>
          <w:tcPr>
            <w:tcW w:w="1276" w:type="dxa"/>
            <w:vAlign w:val="center"/>
          </w:tcPr>
          <w:p w14:paraId="668641DD" w14:textId="77777777" w:rsidR="000F7D0C" w:rsidRPr="00383506" w:rsidRDefault="000F7D0C" w:rsidP="00124486">
            <w:pPr>
              <w:jc w:val="center"/>
            </w:pPr>
            <w:r w:rsidRPr="00383506">
              <w:t>1287890</w:t>
            </w:r>
          </w:p>
        </w:tc>
        <w:tc>
          <w:tcPr>
            <w:tcW w:w="1276" w:type="dxa"/>
            <w:vAlign w:val="center"/>
          </w:tcPr>
          <w:p w14:paraId="47999F9D" w14:textId="77777777" w:rsidR="000F7D0C" w:rsidRPr="00383506" w:rsidRDefault="000F7D0C" w:rsidP="00124486">
            <w:pPr>
              <w:jc w:val="center"/>
            </w:pPr>
            <w:r w:rsidRPr="00383506">
              <w:t>1287890</w:t>
            </w:r>
          </w:p>
        </w:tc>
        <w:tc>
          <w:tcPr>
            <w:tcW w:w="1134" w:type="dxa"/>
            <w:vAlign w:val="center"/>
          </w:tcPr>
          <w:p w14:paraId="6B8D2C30" w14:textId="77777777" w:rsidR="000F7D0C" w:rsidRPr="00383506" w:rsidRDefault="000F7D0C" w:rsidP="00124486">
            <w:pPr>
              <w:jc w:val="center"/>
            </w:pPr>
            <w:r w:rsidRPr="00383506">
              <w:t>1287890</w:t>
            </w:r>
          </w:p>
        </w:tc>
        <w:tc>
          <w:tcPr>
            <w:tcW w:w="1134" w:type="dxa"/>
            <w:vAlign w:val="center"/>
          </w:tcPr>
          <w:p w14:paraId="21E52BB2" w14:textId="77777777" w:rsidR="000F7D0C" w:rsidRPr="00383506" w:rsidRDefault="000F7D0C" w:rsidP="00124486">
            <w:pPr>
              <w:jc w:val="center"/>
            </w:pPr>
            <w:r w:rsidRPr="00383506">
              <w:t>1287890</w:t>
            </w:r>
          </w:p>
        </w:tc>
        <w:tc>
          <w:tcPr>
            <w:tcW w:w="1134" w:type="dxa"/>
            <w:vAlign w:val="center"/>
          </w:tcPr>
          <w:p w14:paraId="6FCA01AF" w14:textId="77777777" w:rsidR="000F7D0C" w:rsidRPr="00383506" w:rsidRDefault="000F7D0C" w:rsidP="00124486">
            <w:pPr>
              <w:jc w:val="center"/>
            </w:pPr>
            <w:r w:rsidRPr="00383506">
              <w:t>1287890</w:t>
            </w:r>
          </w:p>
        </w:tc>
        <w:tc>
          <w:tcPr>
            <w:tcW w:w="1134" w:type="dxa"/>
            <w:vAlign w:val="center"/>
          </w:tcPr>
          <w:p w14:paraId="33AF955B" w14:textId="77777777" w:rsidR="000F7D0C" w:rsidRPr="00383506" w:rsidRDefault="000F7D0C" w:rsidP="00124486">
            <w:pPr>
              <w:jc w:val="center"/>
            </w:pPr>
            <w:r w:rsidRPr="00383506">
              <w:t>1287890</w:t>
            </w:r>
          </w:p>
        </w:tc>
        <w:tc>
          <w:tcPr>
            <w:tcW w:w="1134" w:type="dxa"/>
            <w:vAlign w:val="center"/>
          </w:tcPr>
          <w:p w14:paraId="7201846B" w14:textId="77777777" w:rsidR="000F7D0C" w:rsidRPr="00383506" w:rsidRDefault="000F7D0C" w:rsidP="00124486">
            <w:pPr>
              <w:jc w:val="center"/>
            </w:pPr>
            <w:r w:rsidRPr="00383506">
              <w:t>1287890</w:t>
            </w:r>
          </w:p>
        </w:tc>
      </w:tr>
      <w:tr w:rsidR="000F7D0C" w:rsidRPr="00383506" w14:paraId="60E1F4B4" w14:textId="77777777" w:rsidTr="00124486">
        <w:trPr>
          <w:trHeight w:val="325"/>
        </w:trPr>
        <w:tc>
          <w:tcPr>
            <w:tcW w:w="992" w:type="dxa"/>
            <w:vAlign w:val="center"/>
          </w:tcPr>
          <w:p w14:paraId="61C1B1C8" w14:textId="77777777" w:rsidR="000F7D0C" w:rsidRPr="00383506" w:rsidRDefault="000F7D0C" w:rsidP="00124486">
            <w:pPr>
              <w:jc w:val="center"/>
            </w:pPr>
            <w:r w:rsidRPr="00383506">
              <w:t>1.9.1.1.</w:t>
            </w:r>
          </w:p>
        </w:tc>
        <w:tc>
          <w:tcPr>
            <w:tcW w:w="1985" w:type="dxa"/>
            <w:vAlign w:val="center"/>
          </w:tcPr>
          <w:p w14:paraId="5ECE3BE4" w14:textId="77777777" w:rsidR="000F7D0C" w:rsidRPr="00383506" w:rsidRDefault="000F7D0C" w:rsidP="00124486">
            <w:r w:rsidRPr="00383506">
              <w:t>- население</w:t>
            </w:r>
          </w:p>
        </w:tc>
        <w:tc>
          <w:tcPr>
            <w:tcW w:w="851" w:type="dxa"/>
            <w:vAlign w:val="center"/>
          </w:tcPr>
          <w:p w14:paraId="28DC8BCC" w14:textId="77777777" w:rsidR="000F7D0C" w:rsidRPr="00383506" w:rsidRDefault="000F7D0C" w:rsidP="00124486">
            <w:pPr>
              <w:jc w:val="center"/>
            </w:pPr>
            <w:r w:rsidRPr="00383506">
              <w:t>м</w:t>
            </w:r>
            <w:r w:rsidRPr="00383506">
              <w:rPr>
                <w:vertAlign w:val="superscript"/>
              </w:rPr>
              <w:t>3</w:t>
            </w:r>
          </w:p>
        </w:tc>
        <w:tc>
          <w:tcPr>
            <w:tcW w:w="1134" w:type="dxa"/>
            <w:vAlign w:val="center"/>
          </w:tcPr>
          <w:p w14:paraId="2FEBCF27" w14:textId="77777777" w:rsidR="000F7D0C" w:rsidRPr="00383506" w:rsidRDefault="000F7D0C" w:rsidP="00124486">
            <w:pPr>
              <w:jc w:val="center"/>
            </w:pPr>
            <w:r w:rsidRPr="00383506">
              <w:t>531056</w:t>
            </w:r>
          </w:p>
        </w:tc>
        <w:tc>
          <w:tcPr>
            <w:tcW w:w="1134" w:type="dxa"/>
            <w:vAlign w:val="center"/>
          </w:tcPr>
          <w:p w14:paraId="0476CDEF" w14:textId="77777777" w:rsidR="000F7D0C" w:rsidRPr="00383506" w:rsidRDefault="000F7D0C" w:rsidP="00124486">
            <w:pPr>
              <w:jc w:val="center"/>
            </w:pPr>
            <w:r w:rsidRPr="00383506">
              <w:t>531056</w:t>
            </w:r>
          </w:p>
        </w:tc>
        <w:tc>
          <w:tcPr>
            <w:tcW w:w="1275" w:type="dxa"/>
            <w:vAlign w:val="center"/>
          </w:tcPr>
          <w:p w14:paraId="5CC6F73B" w14:textId="77777777" w:rsidR="000F7D0C" w:rsidRPr="00383506" w:rsidRDefault="000F7D0C" w:rsidP="00124486">
            <w:pPr>
              <w:jc w:val="center"/>
            </w:pPr>
            <w:r w:rsidRPr="00383506">
              <w:t>531056</w:t>
            </w:r>
          </w:p>
        </w:tc>
        <w:tc>
          <w:tcPr>
            <w:tcW w:w="1276" w:type="dxa"/>
            <w:vAlign w:val="center"/>
          </w:tcPr>
          <w:p w14:paraId="58076F1E" w14:textId="77777777" w:rsidR="000F7D0C" w:rsidRPr="00383506" w:rsidRDefault="000F7D0C" w:rsidP="00124486">
            <w:pPr>
              <w:jc w:val="center"/>
            </w:pPr>
            <w:r w:rsidRPr="00383506">
              <w:t>531056</w:t>
            </w:r>
          </w:p>
        </w:tc>
        <w:tc>
          <w:tcPr>
            <w:tcW w:w="1276" w:type="dxa"/>
            <w:vAlign w:val="center"/>
          </w:tcPr>
          <w:p w14:paraId="303EC630" w14:textId="77777777" w:rsidR="000F7D0C" w:rsidRPr="00383506" w:rsidRDefault="000F7D0C" w:rsidP="00124486">
            <w:pPr>
              <w:jc w:val="center"/>
            </w:pPr>
            <w:r w:rsidRPr="00383506">
              <w:t>531056</w:t>
            </w:r>
          </w:p>
        </w:tc>
        <w:tc>
          <w:tcPr>
            <w:tcW w:w="1134" w:type="dxa"/>
            <w:vAlign w:val="center"/>
          </w:tcPr>
          <w:p w14:paraId="7345F5AD" w14:textId="77777777" w:rsidR="000F7D0C" w:rsidRPr="00383506" w:rsidRDefault="000F7D0C" w:rsidP="00124486">
            <w:pPr>
              <w:jc w:val="center"/>
            </w:pPr>
            <w:r w:rsidRPr="00383506">
              <w:t>531056</w:t>
            </w:r>
          </w:p>
        </w:tc>
        <w:tc>
          <w:tcPr>
            <w:tcW w:w="1134" w:type="dxa"/>
            <w:vAlign w:val="center"/>
          </w:tcPr>
          <w:p w14:paraId="5DEEF0AC" w14:textId="77777777" w:rsidR="000F7D0C" w:rsidRPr="00383506" w:rsidRDefault="000F7D0C" w:rsidP="00124486">
            <w:pPr>
              <w:jc w:val="center"/>
            </w:pPr>
            <w:r w:rsidRPr="00383506">
              <w:t>531056</w:t>
            </w:r>
          </w:p>
        </w:tc>
        <w:tc>
          <w:tcPr>
            <w:tcW w:w="1134" w:type="dxa"/>
            <w:vAlign w:val="center"/>
          </w:tcPr>
          <w:p w14:paraId="3293D605" w14:textId="77777777" w:rsidR="000F7D0C" w:rsidRPr="00383506" w:rsidRDefault="000F7D0C" w:rsidP="00124486">
            <w:pPr>
              <w:jc w:val="center"/>
            </w:pPr>
            <w:r w:rsidRPr="00383506">
              <w:t>531056</w:t>
            </w:r>
          </w:p>
        </w:tc>
        <w:tc>
          <w:tcPr>
            <w:tcW w:w="1134" w:type="dxa"/>
            <w:vAlign w:val="center"/>
          </w:tcPr>
          <w:p w14:paraId="6C8647FE" w14:textId="77777777" w:rsidR="000F7D0C" w:rsidRPr="00383506" w:rsidRDefault="000F7D0C" w:rsidP="00124486">
            <w:pPr>
              <w:jc w:val="center"/>
            </w:pPr>
            <w:r w:rsidRPr="00383506">
              <w:t>531056</w:t>
            </w:r>
          </w:p>
        </w:tc>
        <w:tc>
          <w:tcPr>
            <w:tcW w:w="1134" w:type="dxa"/>
            <w:vAlign w:val="center"/>
          </w:tcPr>
          <w:p w14:paraId="7684D4BB" w14:textId="77777777" w:rsidR="000F7D0C" w:rsidRPr="00383506" w:rsidRDefault="000F7D0C" w:rsidP="00124486">
            <w:pPr>
              <w:jc w:val="center"/>
            </w:pPr>
            <w:r w:rsidRPr="00383506">
              <w:t>531056</w:t>
            </w:r>
          </w:p>
        </w:tc>
      </w:tr>
      <w:tr w:rsidR="000F7D0C" w:rsidRPr="00383506" w14:paraId="3FBD64DB" w14:textId="77777777" w:rsidTr="00124486">
        <w:trPr>
          <w:trHeight w:val="673"/>
        </w:trPr>
        <w:tc>
          <w:tcPr>
            <w:tcW w:w="992" w:type="dxa"/>
            <w:vAlign w:val="center"/>
          </w:tcPr>
          <w:p w14:paraId="57759773" w14:textId="77777777" w:rsidR="000F7D0C" w:rsidRPr="00383506" w:rsidRDefault="000F7D0C" w:rsidP="00124486">
            <w:pPr>
              <w:jc w:val="center"/>
            </w:pPr>
            <w:r w:rsidRPr="00383506">
              <w:t>1.9.1.2.</w:t>
            </w:r>
          </w:p>
        </w:tc>
        <w:tc>
          <w:tcPr>
            <w:tcW w:w="1985" w:type="dxa"/>
            <w:vAlign w:val="center"/>
          </w:tcPr>
          <w:p w14:paraId="553FEC7F" w14:textId="77777777" w:rsidR="000F7D0C" w:rsidRPr="00383506" w:rsidRDefault="000F7D0C" w:rsidP="00124486">
            <w:r w:rsidRPr="00383506">
              <w:t>- прочие потребители</w:t>
            </w:r>
          </w:p>
        </w:tc>
        <w:tc>
          <w:tcPr>
            <w:tcW w:w="851" w:type="dxa"/>
            <w:vAlign w:val="center"/>
          </w:tcPr>
          <w:p w14:paraId="10609630" w14:textId="77777777" w:rsidR="000F7D0C" w:rsidRPr="00383506" w:rsidRDefault="000F7D0C" w:rsidP="00124486">
            <w:pPr>
              <w:jc w:val="center"/>
            </w:pPr>
            <w:r w:rsidRPr="00383506">
              <w:t>м</w:t>
            </w:r>
            <w:r w:rsidRPr="00383506">
              <w:rPr>
                <w:vertAlign w:val="superscript"/>
              </w:rPr>
              <w:t>3</w:t>
            </w:r>
          </w:p>
        </w:tc>
        <w:tc>
          <w:tcPr>
            <w:tcW w:w="1134" w:type="dxa"/>
            <w:vAlign w:val="center"/>
          </w:tcPr>
          <w:p w14:paraId="646E5EF1" w14:textId="77777777" w:rsidR="000F7D0C" w:rsidRPr="00383506" w:rsidRDefault="000F7D0C" w:rsidP="00124486">
            <w:pPr>
              <w:jc w:val="center"/>
            </w:pPr>
            <w:r w:rsidRPr="00383506">
              <w:t>756834</w:t>
            </w:r>
          </w:p>
        </w:tc>
        <w:tc>
          <w:tcPr>
            <w:tcW w:w="1134" w:type="dxa"/>
            <w:vAlign w:val="center"/>
          </w:tcPr>
          <w:p w14:paraId="793D2388" w14:textId="77777777" w:rsidR="000F7D0C" w:rsidRPr="00383506" w:rsidRDefault="000F7D0C" w:rsidP="00124486">
            <w:pPr>
              <w:jc w:val="center"/>
            </w:pPr>
            <w:r w:rsidRPr="00383506">
              <w:t>756834</w:t>
            </w:r>
          </w:p>
        </w:tc>
        <w:tc>
          <w:tcPr>
            <w:tcW w:w="1275" w:type="dxa"/>
            <w:vAlign w:val="center"/>
          </w:tcPr>
          <w:p w14:paraId="39890C65" w14:textId="77777777" w:rsidR="000F7D0C" w:rsidRPr="00383506" w:rsidRDefault="000F7D0C" w:rsidP="00124486">
            <w:pPr>
              <w:jc w:val="center"/>
            </w:pPr>
            <w:r w:rsidRPr="00383506">
              <w:t>756834</w:t>
            </w:r>
          </w:p>
        </w:tc>
        <w:tc>
          <w:tcPr>
            <w:tcW w:w="1276" w:type="dxa"/>
            <w:vAlign w:val="center"/>
          </w:tcPr>
          <w:p w14:paraId="59AD5F6C" w14:textId="77777777" w:rsidR="000F7D0C" w:rsidRPr="00383506" w:rsidRDefault="000F7D0C" w:rsidP="00124486">
            <w:pPr>
              <w:jc w:val="center"/>
            </w:pPr>
            <w:r w:rsidRPr="00383506">
              <w:t>756834</w:t>
            </w:r>
          </w:p>
        </w:tc>
        <w:tc>
          <w:tcPr>
            <w:tcW w:w="1276" w:type="dxa"/>
            <w:vAlign w:val="center"/>
          </w:tcPr>
          <w:p w14:paraId="6B329F2E" w14:textId="77777777" w:rsidR="000F7D0C" w:rsidRPr="00383506" w:rsidRDefault="000F7D0C" w:rsidP="00124486">
            <w:pPr>
              <w:jc w:val="center"/>
            </w:pPr>
            <w:r w:rsidRPr="00383506">
              <w:t>756834</w:t>
            </w:r>
          </w:p>
        </w:tc>
        <w:tc>
          <w:tcPr>
            <w:tcW w:w="1134" w:type="dxa"/>
            <w:vAlign w:val="center"/>
          </w:tcPr>
          <w:p w14:paraId="10118599" w14:textId="77777777" w:rsidR="000F7D0C" w:rsidRPr="00383506" w:rsidRDefault="000F7D0C" w:rsidP="00124486">
            <w:pPr>
              <w:jc w:val="center"/>
            </w:pPr>
            <w:r w:rsidRPr="00383506">
              <w:t>756834</w:t>
            </w:r>
          </w:p>
        </w:tc>
        <w:tc>
          <w:tcPr>
            <w:tcW w:w="1134" w:type="dxa"/>
            <w:vAlign w:val="center"/>
          </w:tcPr>
          <w:p w14:paraId="0B3F08FD" w14:textId="77777777" w:rsidR="000F7D0C" w:rsidRPr="00383506" w:rsidRDefault="000F7D0C" w:rsidP="00124486">
            <w:pPr>
              <w:jc w:val="center"/>
            </w:pPr>
            <w:r w:rsidRPr="00383506">
              <w:t>756834</w:t>
            </w:r>
          </w:p>
        </w:tc>
        <w:tc>
          <w:tcPr>
            <w:tcW w:w="1134" w:type="dxa"/>
            <w:vAlign w:val="center"/>
          </w:tcPr>
          <w:p w14:paraId="0C48938D" w14:textId="77777777" w:rsidR="000F7D0C" w:rsidRPr="00383506" w:rsidRDefault="000F7D0C" w:rsidP="00124486">
            <w:pPr>
              <w:jc w:val="center"/>
            </w:pPr>
            <w:r w:rsidRPr="00383506">
              <w:t>756834</w:t>
            </w:r>
          </w:p>
        </w:tc>
        <w:tc>
          <w:tcPr>
            <w:tcW w:w="1134" w:type="dxa"/>
            <w:vAlign w:val="center"/>
          </w:tcPr>
          <w:p w14:paraId="57514031" w14:textId="77777777" w:rsidR="000F7D0C" w:rsidRPr="00383506" w:rsidRDefault="000F7D0C" w:rsidP="00124486">
            <w:pPr>
              <w:jc w:val="center"/>
            </w:pPr>
            <w:r w:rsidRPr="00383506">
              <w:t>756834</w:t>
            </w:r>
          </w:p>
        </w:tc>
        <w:tc>
          <w:tcPr>
            <w:tcW w:w="1134" w:type="dxa"/>
            <w:vAlign w:val="center"/>
          </w:tcPr>
          <w:p w14:paraId="63188BF0" w14:textId="77777777" w:rsidR="000F7D0C" w:rsidRPr="00383506" w:rsidRDefault="000F7D0C" w:rsidP="00124486">
            <w:pPr>
              <w:jc w:val="center"/>
            </w:pPr>
            <w:r w:rsidRPr="00383506">
              <w:t>756834</w:t>
            </w:r>
          </w:p>
        </w:tc>
      </w:tr>
      <w:tr w:rsidR="000F7D0C" w:rsidRPr="00383506" w14:paraId="7E2E8446" w14:textId="77777777" w:rsidTr="00124486">
        <w:trPr>
          <w:trHeight w:val="863"/>
        </w:trPr>
        <w:tc>
          <w:tcPr>
            <w:tcW w:w="992" w:type="dxa"/>
            <w:vAlign w:val="center"/>
          </w:tcPr>
          <w:p w14:paraId="5FD30A43" w14:textId="77777777" w:rsidR="000F7D0C" w:rsidRPr="00383506" w:rsidRDefault="000F7D0C" w:rsidP="00124486">
            <w:pPr>
              <w:jc w:val="center"/>
            </w:pPr>
            <w:r w:rsidRPr="00383506">
              <w:t>1.9.2.</w:t>
            </w:r>
          </w:p>
        </w:tc>
        <w:tc>
          <w:tcPr>
            <w:tcW w:w="1985" w:type="dxa"/>
            <w:vAlign w:val="center"/>
          </w:tcPr>
          <w:p w14:paraId="3E3D8AFA" w14:textId="77777777" w:rsidR="000F7D0C" w:rsidRPr="00383506" w:rsidRDefault="000F7D0C" w:rsidP="00124486">
            <w:r w:rsidRPr="00383506">
              <w:t>Собственные нужды производства</w:t>
            </w:r>
          </w:p>
        </w:tc>
        <w:tc>
          <w:tcPr>
            <w:tcW w:w="851" w:type="dxa"/>
            <w:vAlign w:val="center"/>
          </w:tcPr>
          <w:p w14:paraId="5A095C1B" w14:textId="77777777" w:rsidR="000F7D0C" w:rsidRPr="00383506" w:rsidRDefault="000F7D0C" w:rsidP="00124486">
            <w:pPr>
              <w:jc w:val="center"/>
            </w:pPr>
            <w:r w:rsidRPr="00383506">
              <w:t>м</w:t>
            </w:r>
            <w:r w:rsidRPr="00383506">
              <w:rPr>
                <w:vertAlign w:val="superscript"/>
              </w:rPr>
              <w:t>3</w:t>
            </w:r>
          </w:p>
        </w:tc>
        <w:tc>
          <w:tcPr>
            <w:tcW w:w="1134" w:type="dxa"/>
            <w:vAlign w:val="center"/>
          </w:tcPr>
          <w:p w14:paraId="341F55FF" w14:textId="77777777" w:rsidR="000F7D0C" w:rsidRPr="00383506" w:rsidRDefault="000F7D0C" w:rsidP="00124486">
            <w:pPr>
              <w:jc w:val="center"/>
            </w:pPr>
            <w:r w:rsidRPr="00383506">
              <w:t>698</w:t>
            </w:r>
          </w:p>
        </w:tc>
        <w:tc>
          <w:tcPr>
            <w:tcW w:w="1134" w:type="dxa"/>
            <w:vAlign w:val="center"/>
          </w:tcPr>
          <w:p w14:paraId="3132D77A" w14:textId="77777777" w:rsidR="000F7D0C" w:rsidRPr="00383506" w:rsidRDefault="000F7D0C" w:rsidP="00124486">
            <w:pPr>
              <w:jc w:val="center"/>
            </w:pPr>
            <w:r w:rsidRPr="00383506">
              <w:t>698</w:t>
            </w:r>
          </w:p>
        </w:tc>
        <w:tc>
          <w:tcPr>
            <w:tcW w:w="1275" w:type="dxa"/>
            <w:vAlign w:val="center"/>
          </w:tcPr>
          <w:p w14:paraId="068133DF" w14:textId="77777777" w:rsidR="000F7D0C" w:rsidRPr="00383506" w:rsidRDefault="000F7D0C" w:rsidP="00124486">
            <w:pPr>
              <w:jc w:val="center"/>
            </w:pPr>
            <w:r w:rsidRPr="00383506">
              <w:t>698</w:t>
            </w:r>
          </w:p>
        </w:tc>
        <w:tc>
          <w:tcPr>
            <w:tcW w:w="1276" w:type="dxa"/>
            <w:vAlign w:val="center"/>
          </w:tcPr>
          <w:p w14:paraId="25AFAF9B" w14:textId="77777777" w:rsidR="000F7D0C" w:rsidRPr="00383506" w:rsidRDefault="000F7D0C" w:rsidP="00124486">
            <w:pPr>
              <w:jc w:val="center"/>
            </w:pPr>
            <w:r w:rsidRPr="00383506">
              <w:t>698</w:t>
            </w:r>
          </w:p>
        </w:tc>
        <w:tc>
          <w:tcPr>
            <w:tcW w:w="1276" w:type="dxa"/>
            <w:vAlign w:val="center"/>
          </w:tcPr>
          <w:p w14:paraId="5FF08C9F" w14:textId="77777777" w:rsidR="000F7D0C" w:rsidRPr="00383506" w:rsidRDefault="000F7D0C" w:rsidP="00124486">
            <w:pPr>
              <w:jc w:val="center"/>
            </w:pPr>
            <w:r w:rsidRPr="00383506">
              <w:t>698</w:t>
            </w:r>
          </w:p>
        </w:tc>
        <w:tc>
          <w:tcPr>
            <w:tcW w:w="1134" w:type="dxa"/>
            <w:vAlign w:val="center"/>
          </w:tcPr>
          <w:p w14:paraId="2A4F9C42" w14:textId="77777777" w:rsidR="000F7D0C" w:rsidRPr="00383506" w:rsidRDefault="000F7D0C" w:rsidP="00124486">
            <w:pPr>
              <w:jc w:val="center"/>
            </w:pPr>
            <w:r w:rsidRPr="00383506">
              <w:t>698</w:t>
            </w:r>
          </w:p>
        </w:tc>
        <w:tc>
          <w:tcPr>
            <w:tcW w:w="1134" w:type="dxa"/>
            <w:vAlign w:val="center"/>
          </w:tcPr>
          <w:p w14:paraId="4B2A6A6A" w14:textId="77777777" w:rsidR="000F7D0C" w:rsidRPr="00383506" w:rsidRDefault="000F7D0C" w:rsidP="00124486">
            <w:pPr>
              <w:jc w:val="center"/>
            </w:pPr>
            <w:r w:rsidRPr="00383506">
              <w:t>698</w:t>
            </w:r>
          </w:p>
        </w:tc>
        <w:tc>
          <w:tcPr>
            <w:tcW w:w="1134" w:type="dxa"/>
            <w:vAlign w:val="center"/>
          </w:tcPr>
          <w:p w14:paraId="35414790" w14:textId="77777777" w:rsidR="000F7D0C" w:rsidRPr="00383506" w:rsidRDefault="000F7D0C" w:rsidP="00124486">
            <w:pPr>
              <w:jc w:val="center"/>
            </w:pPr>
            <w:r w:rsidRPr="00383506">
              <w:t>698</w:t>
            </w:r>
          </w:p>
        </w:tc>
        <w:tc>
          <w:tcPr>
            <w:tcW w:w="1134" w:type="dxa"/>
            <w:vAlign w:val="center"/>
          </w:tcPr>
          <w:p w14:paraId="24633E19" w14:textId="77777777" w:rsidR="000F7D0C" w:rsidRPr="00383506" w:rsidRDefault="000F7D0C" w:rsidP="00124486">
            <w:pPr>
              <w:jc w:val="center"/>
            </w:pPr>
            <w:r w:rsidRPr="00383506">
              <w:t>698</w:t>
            </w:r>
          </w:p>
        </w:tc>
        <w:tc>
          <w:tcPr>
            <w:tcW w:w="1134" w:type="dxa"/>
            <w:vAlign w:val="center"/>
          </w:tcPr>
          <w:p w14:paraId="0E52164F" w14:textId="77777777" w:rsidR="000F7D0C" w:rsidRPr="00383506" w:rsidRDefault="000F7D0C" w:rsidP="00124486">
            <w:pPr>
              <w:jc w:val="center"/>
            </w:pPr>
            <w:r w:rsidRPr="00383506">
              <w:t>698</w:t>
            </w:r>
          </w:p>
        </w:tc>
      </w:tr>
      <w:tr w:rsidR="000F7D0C" w:rsidRPr="00383506" w14:paraId="572C2F0A" w14:textId="77777777" w:rsidTr="00124486">
        <w:trPr>
          <w:trHeight w:val="490"/>
        </w:trPr>
        <w:tc>
          <w:tcPr>
            <w:tcW w:w="15593" w:type="dxa"/>
            <w:gridSpan w:val="13"/>
            <w:vAlign w:val="center"/>
          </w:tcPr>
          <w:p w14:paraId="59957EBE" w14:textId="77777777" w:rsidR="000F7D0C" w:rsidRPr="00383506" w:rsidRDefault="000F7D0C" w:rsidP="00124486">
            <w:pPr>
              <w:ind w:left="360"/>
              <w:jc w:val="center"/>
              <w:rPr>
                <w:sz w:val="28"/>
                <w:szCs w:val="28"/>
              </w:rPr>
            </w:pPr>
            <w:r w:rsidRPr="00383506">
              <w:rPr>
                <w:sz w:val="28"/>
                <w:szCs w:val="28"/>
              </w:rPr>
              <w:t>2. Водоотведение</w:t>
            </w:r>
          </w:p>
        </w:tc>
      </w:tr>
      <w:tr w:rsidR="000F7D0C" w:rsidRPr="00383506" w14:paraId="7B6F689B" w14:textId="77777777" w:rsidTr="00124486">
        <w:tc>
          <w:tcPr>
            <w:tcW w:w="992" w:type="dxa"/>
            <w:vAlign w:val="center"/>
          </w:tcPr>
          <w:p w14:paraId="551581AD" w14:textId="77777777" w:rsidR="000F7D0C" w:rsidRPr="00383506" w:rsidRDefault="000F7D0C" w:rsidP="00124486">
            <w:pPr>
              <w:jc w:val="center"/>
            </w:pPr>
            <w:r w:rsidRPr="00383506">
              <w:t>2.1.</w:t>
            </w:r>
          </w:p>
        </w:tc>
        <w:tc>
          <w:tcPr>
            <w:tcW w:w="1985" w:type="dxa"/>
          </w:tcPr>
          <w:p w14:paraId="351CAB08" w14:textId="77777777" w:rsidR="000F7D0C" w:rsidRPr="00383506" w:rsidRDefault="000F7D0C" w:rsidP="00124486">
            <w:r w:rsidRPr="00383506">
              <w:t>Объем отведенных стоков</w:t>
            </w:r>
          </w:p>
        </w:tc>
        <w:tc>
          <w:tcPr>
            <w:tcW w:w="851" w:type="dxa"/>
            <w:vAlign w:val="center"/>
          </w:tcPr>
          <w:p w14:paraId="27DA1BF0" w14:textId="77777777" w:rsidR="000F7D0C" w:rsidRPr="00383506" w:rsidRDefault="000F7D0C" w:rsidP="00124486">
            <w:pPr>
              <w:jc w:val="center"/>
            </w:pPr>
            <w:r w:rsidRPr="00383506">
              <w:t>м</w:t>
            </w:r>
            <w:r w:rsidRPr="00383506">
              <w:rPr>
                <w:vertAlign w:val="superscript"/>
              </w:rPr>
              <w:t>3</w:t>
            </w:r>
          </w:p>
        </w:tc>
        <w:tc>
          <w:tcPr>
            <w:tcW w:w="1134" w:type="dxa"/>
            <w:vAlign w:val="center"/>
          </w:tcPr>
          <w:p w14:paraId="756E8B58" w14:textId="77777777" w:rsidR="000F7D0C" w:rsidRPr="00383506" w:rsidRDefault="000F7D0C" w:rsidP="00124486">
            <w:pPr>
              <w:jc w:val="center"/>
            </w:pPr>
            <w:r w:rsidRPr="00383506">
              <w:t>846872</w:t>
            </w:r>
          </w:p>
        </w:tc>
        <w:tc>
          <w:tcPr>
            <w:tcW w:w="1134" w:type="dxa"/>
            <w:vAlign w:val="center"/>
          </w:tcPr>
          <w:p w14:paraId="2CE4A1E9" w14:textId="77777777" w:rsidR="000F7D0C" w:rsidRPr="00383506" w:rsidRDefault="000F7D0C" w:rsidP="00124486">
            <w:pPr>
              <w:jc w:val="center"/>
            </w:pPr>
            <w:r w:rsidRPr="00383506">
              <w:t>846872</w:t>
            </w:r>
          </w:p>
        </w:tc>
        <w:tc>
          <w:tcPr>
            <w:tcW w:w="1275" w:type="dxa"/>
            <w:vAlign w:val="center"/>
          </w:tcPr>
          <w:p w14:paraId="5A2433B2" w14:textId="77777777" w:rsidR="000F7D0C" w:rsidRPr="00383506" w:rsidRDefault="000F7D0C" w:rsidP="00124486">
            <w:pPr>
              <w:jc w:val="center"/>
            </w:pPr>
            <w:r w:rsidRPr="00383506">
              <w:t>846872</w:t>
            </w:r>
          </w:p>
        </w:tc>
        <w:tc>
          <w:tcPr>
            <w:tcW w:w="1276" w:type="dxa"/>
            <w:vAlign w:val="center"/>
          </w:tcPr>
          <w:p w14:paraId="39E01B84" w14:textId="77777777" w:rsidR="000F7D0C" w:rsidRPr="00383506" w:rsidRDefault="000F7D0C" w:rsidP="00124486">
            <w:pPr>
              <w:jc w:val="center"/>
            </w:pPr>
            <w:r w:rsidRPr="00383506">
              <w:t>846872</w:t>
            </w:r>
          </w:p>
        </w:tc>
        <w:tc>
          <w:tcPr>
            <w:tcW w:w="1276" w:type="dxa"/>
            <w:vAlign w:val="center"/>
          </w:tcPr>
          <w:p w14:paraId="658C6759" w14:textId="77777777" w:rsidR="000F7D0C" w:rsidRPr="00383506" w:rsidRDefault="000F7D0C" w:rsidP="00124486">
            <w:pPr>
              <w:jc w:val="center"/>
            </w:pPr>
            <w:r w:rsidRPr="00383506">
              <w:t>846872</w:t>
            </w:r>
          </w:p>
        </w:tc>
        <w:tc>
          <w:tcPr>
            <w:tcW w:w="1134" w:type="dxa"/>
            <w:vAlign w:val="center"/>
          </w:tcPr>
          <w:p w14:paraId="5665BDB6" w14:textId="77777777" w:rsidR="000F7D0C" w:rsidRPr="00383506" w:rsidRDefault="000F7D0C" w:rsidP="00124486">
            <w:pPr>
              <w:jc w:val="center"/>
            </w:pPr>
            <w:r w:rsidRPr="00383506">
              <w:t>846872</w:t>
            </w:r>
          </w:p>
        </w:tc>
        <w:tc>
          <w:tcPr>
            <w:tcW w:w="1134" w:type="dxa"/>
            <w:vAlign w:val="center"/>
          </w:tcPr>
          <w:p w14:paraId="182BDD0A" w14:textId="77777777" w:rsidR="000F7D0C" w:rsidRPr="00383506" w:rsidRDefault="000F7D0C" w:rsidP="00124486">
            <w:pPr>
              <w:jc w:val="center"/>
            </w:pPr>
            <w:r w:rsidRPr="00383506">
              <w:t>846872</w:t>
            </w:r>
          </w:p>
        </w:tc>
        <w:tc>
          <w:tcPr>
            <w:tcW w:w="1134" w:type="dxa"/>
            <w:vAlign w:val="center"/>
          </w:tcPr>
          <w:p w14:paraId="65CB8E04" w14:textId="77777777" w:rsidR="000F7D0C" w:rsidRPr="00383506" w:rsidRDefault="000F7D0C" w:rsidP="00124486">
            <w:pPr>
              <w:jc w:val="center"/>
            </w:pPr>
            <w:r w:rsidRPr="00383506">
              <w:t>846872</w:t>
            </w:r>
          </w:p>
        </w:tc>
        <w:tc>
          <w:tcPr>
            <w:tcW w:w="1134" w:type="dxa"/>
            <w:vAlign w:val="center"/>
          </w:tcPr>
          <w:p w14:paraId="4D1410EF" w14:textId="77777777" w:rsidR="000F7D0C" w:rsidRPr="00383506" w:rsidRDefault="000F7D0C" w:rsidP="00124486">
            <w:pPr>
              <w:jc w:val="center"/>
            </w:pPr>
            <w:r w:rsidRPr="00383506">
              <w:t>846872</w:t>
            </w:r>
          </w:p>
        </w:tc>
        <w:tc>
          <w:tcPr>
            <w:tcW w:w="1134" w:type="dxa"/>
            <w:vAlign w:val="center"/>
          </w:tcPr>
          <w:p w14:paraId="15DA86BB" w14:textId="77777777" w:rsidR="000F7D0C" w:rsidRPr="00383506" w:rsidRDefault="000F7D0C" w:rsidP="00124486">
            <w:pPr>
              <w:jc w:val="center"/>
            </w:pPr>
            <w:r w:rsidRPr="00383506">
              <w:t>846872</w:t>
            </w:r>
          </w:p>
        </w:tc>
      </w:tr>
      <w:tr w:rsidR="000F7D0C" w:rsidRPr="00383506" w14:paraId="74B96C45" w14:textId="77777777" w:rsidTr="00124486">
        <w:tc>
          <w:tcPr>
            <w:tcW w:w="992" w:type="dxa"/>
            <w:vAlign w:val="center"/>
          </w:tcPr>
          <w:p w14:paraId="7C0CF6BE" w14:textId="77777777" w:rsidR="000F7D0C" w:rsidRPr="00383506" w:rsidRDefault="000F7D0C" w:rsidP="00124486">
            <w:pPr>
              <w:jc w:val="center"/>
            </w:pPr>
            <w:r w:rsidRPr="00383506">
              <w:t>2.2.</w:t>
            </w:r>
          </w:p>
        </w:tc>
        <w:tc>
          <w:tcPr>
            <w:tcW w:w="1985" w:type="dxa"/>
          </w:tcPr>
          <w:p w14:paraId="1862E1B8" w14:textId="77777777" w:rsidR="000F7D0C" w:rsidRPr="00383506" w:rsidRDefault="000F7D0C" w:rsidP="00124486">
            <w:r w:rsidRPr="00383506">
              <w:t>Хозяйственные нужды предприятия</w:t>
            </w:r>
          </w:p>
        </w:tc>
        <w:tc>
          <w:tcPr>
            <w:tcW w:w="851" w:type="dxa"/>
            <w:vAlign w:val="center"/>
          </w:tcPr>
          <w:p w14:paraId="247A0BB7" w14:textId="77777777" w:rsidR="000F7D0C" w:rsidRPr="00383506" w:rsidRDefault="000F7D0C" w:rsidP="00124486">
            <w:pPr>
              <w:jc w:val="center"/>
            </w:pPr>
            <w:r w:rsidRPr="00383506">
              <w:t>м</w:t>
            </w:r>
            <w:r w:rsidRPr="00383506">
              <w:rPr>
                <w:vertAlign w:val="superscript"/>
              </w:rPr>
              <w:t>3</w:t>
            </w:r>
          </w:p>
        </w:tc>
        <w:tc>
          <w:tcPr>
            <w:tcW w:w="1134" w:type="dxa"/>
            <w:vAlign w:val="center"/>
          </w:tcPr>
          <w:p w14:paraId="792023F9" w14:textId="77777777" w:rsidR="000F7D0C" w:rsidRPr="00383506" w:rsidRDefault="000F7D0C" w:rsidP="00124486">
            <w:pPr>
              <w:jc w:val="center"/>
            </w:pPr>
            <w:r w:rsidRPr="00383506">
              <w:t>-</w:t>
            </w:r>
          </w:p>
        </w:tc>
        <w:tc>
          <w:tcPr>
            <w:tcW w:w="1134" w:type="dxa"/>
            <w:vAlign w:val="center"/>
          </w:tcPr>
          <w:p w14:paraId="61110602" w14:textId="77777777" w:rsidR="000F7D0C" w:rsidRPr="00383506" w:rsidRDefault="000F7D0C" w:rsidP="00124486">
            <w:pPr>
              <w:jc w:val="center"/>
            </w:pPr>
            <w:r w:rsidRPr="00383506">
              <w:t>-</w:t>
            </w:r>
          </w:p>
        </w:tc>
        <w:tc>
          <w:tcPr>
            <w:tcW w:w="1275" w:type="dxa"/>
            <w:vAlign w:val="center"/>
          </w:tcPr>
          <w:p w14:paraId="652072FC" w14:textId="77777777" w:rsidR="000F7D0C" w:rsidRPr="00383506" w:rsidRDefault="000F7D0C" w:rsidP="00124486">
            <w:pPr>
              <w:jc w:val="center"/>
            </w:pPr>
            <w:r w:rsidRPr="00383506">
              <w:t>-</w:t>
            </w:r>
          </w:p>
        </w:tc>
        <w:tc>
          <w:tcPr>
            <w:tcW w:w="1276" w:type="dxa"/>
            <w:vAlign w:val="center"/>
          </w:tcPr>
          <w:p w14:paraId="28E81BD8" w14:textId="77777777" w:rsidR="000F7D0C" w:rsidRPr="00383506" w:rsidRDefault="000F7D0C" w:rsidP="00124486">
            <w:pPr>
              <w:jc w:val="center"/>
            </w:pPr>
            <w:r w:rsidRPr="00383506">
              <w:t>-</w:t>
            </w:r>
          </w:p>
        </w:tc>
        <w:tc>
          <w:tcPr>
            <w:tcW w:w="1276" w:type="dxa"/>
            <w:vAlign w:val="center"/>
          </w:tcPr>
          <w:p w14:paraId="6B80EF54" w14:textId="77777777" w:rsidR="000F7D0C" w:rsidRPr="00383506" w:rsidRDefault="000F7D0C" w:rsidP="00124486">
            <w:pPr>
              <w:jc w:val="center"/>
            </w:pPr>
            <w:r w:rsidRPr="00383506">
              <w:t>-</w:t>
            </w:r>
          </w:p>
        </w:tc>
        <w:tc>
          <w:tcPr>
            <w:tcW w:w="1134" w:type="dxa"/>
            <w:vAlign w:val="center"/>
          </w:tcPr>
          <w:p w14:paraId="4C6A5CC1" w14:textId="77777777" w:rsidR="000F7D0C" w:rsidRPr="00383506" w:rsidRDefault="000F7D0C" w:rsidP="00124486">
            <w:pPr>
              <w:jc w:val="center"/>
            </w:pPr>
            <w:r w:rsidRPr="00383506">
              <w:t>-</w:t>
            </w:r>
          </w:p>
        </w:tc>
        <w:tc>
          <w:tcPr>
            <w:tcW w:w="1134" w:type="dxa"/>
            <w:vAlign w:val="center"/>
          </w:tcPr>
          <w:p w14:paraId="2775400A" w14:textId="77777777" w:rsidR="000F7D0C" w:rsidRPr="00383506" w:rsidRDefault="000F7D0C" w:rsidP="00124486">
            <w:pPr>
              <w:jc w:val="center"/>
            </w:pPr>
            <w:r w:rsidRPr="00383506">
              <w:t>-</w:t>
            </w:r>
          </w:p>
        </w:tc>
        <w:tc>
          <w:tcPr>
            <w:tcW w:w="1134" w:type="dxa"/>
            <w:vAlign w:val="center"/>
          </w:tcPr>
          <w:p w14:paraId="58269700" w14:textId="77777777" w:rsidR="000F7D0C" w:rsidRPr="00383506" w:rsidRDefault="000F7D0C" w:rsidP="00124486">
            <w:pPr>
              <w:jc w:val="center"/>
            </w:pPr>
            <w:r w:rsidRPr="00383506">
              <w:t>-</w:t>
            </w:r>
          </w:p>
        </w:tc>
        <w:tc>
          <w:tcPr>
            <w:tcW w:w="1134" w:type="dxa"/>
            <w:vAlign w:val="center"/>
          </w:tcPr>
          <w:p w14:paraId="5B7BACE5" w14:textId="77777777" w:rsidR="000F7D0C" w:rsidRPr="00383506" w:rsidRDefault="000F7D0C" w:rsidP="00124486">
            <w:pPr>
              <w:jc w:val="center"/>
            </w:pPr>
            <w:r w:rsidRPr="00383506">
              <w:t>-</w:t>
            </w:r>
          </w:p>
        </w:tc>
        <w:tc>
          <w:tcPr>
            <w:tcW w:w="1134" w:type="dxa"/>
            <w:vAlign w:val="center"/>
          </w:tcPr>
          <w:p w14:paraId="32A4BB7D" w14:textId="77777777" w:rsidR="000F7D0C" w:rsidRPr="00383506" w:rsidRDefault="000F7D0C" w:rsidP="00124486">
            <w:pPr>
              <w:jc w:val="center"/>
            </w:pPr>
            <w:r w:rsidRPr="00383506">
              <w:t>-</w:t>
            </w:r>
          </w:p>
        </w:tc>
      </w:tr>
      <w:tr w:rsidR="000F7D0C" w:rsidRPr="00383506" w14:paraId="1C454F02" w14:textId="77777777" w:rsidTr="00124486">
        <w:tc>
          <w:tcPr>
            <w:tcW w:w="992" w:type="dxa"/>
            <w:vAlign w:val="center"/>
          </w:tcPr>
          <w:p w14:paraId="087B864F" w14:textId="77777777" w:rsidR="000F7D0C" w:rsidRPr="00383506" w:rsidRDefault="000F7D0C" w:rsidP="00124486">
            <w:pPr>
              <w:jc w:val="center"/>
            </w:pPr>
            <w:r w:rsidRPr="00383506">
              <w:t>2.3.</w:t>
            </w:r>
          </w:p>
        </w:tc>
        <w:tc>
          <w:tcPr>
            <w:tcW w:w="1985" w:type="dxa"/>
          </w:tcPr>
          <w:p w14:paraId="05DC4644" w14:textId="77777777" w:rsidR="000F7D0C" w:rsidRPr="00383506" w:rsidRDefault="000F7D0C" w:rsidP="00124486">
            <w:r w:rsidRPr="00383506">
              <w:t>Принято сточных вод по категориям потребителей</w:t>
            </w:r>
          </w:p>
        </w:tc>
        <w:tc>
          <w:tcPr>
            <w:tcW w:w="851" w:type="dxa"/>
            <w:vAlign w:val="center"/>
          </w:tcPr>
          <w:p w14:paraId="6E804FB4" w14:textId="77777777" w:rsidR="000F7D0C" w:rsidRPr="00383506" w:rsidRDefault="000F7D0C" w:rsidP="00124486">
            <w:pPr>
              <w:jc w:val="center"/>
            </w:pPr>
            <w:r w:rsidRPr="00383506">
              <w:t>м</w:t>
            </w:r>
            <w:r w:rsidRPr="00383506">
              <w:rPr>
                <w:vertAlign w:val="superscript"/>
              </w:rPr>
              <w:t>3</w:t>
            </w:r>
          </w:p>
        </w:tc>
        <w:tc>
          <w:tcPr>
            <w:tcW w:w="1134" w:type="dxa"/>
            <w:vAlign w:val="center"/>
          </w:tcPr>
          <w:p w14:paraId="4B7EA4A6" w14:textId="77777777" w:rsidR="000F7D0C" w:rsidRPr="00383506" w:rsidRDefault="000F7D0C" w:rsidP="00124486">
            <w:pPr>
              <w:jc w:val="center"/>
            </w:pPr>
            <w:r w:rsidRPr="00383506">
              <w:t>846872</w:t>
            </w:r>
          </w:p>
        </w:tc>
        <w:tc>
          <w:tcPr>
            <w:tcW w:w="1134" w:type="dxa"/>
            <w:vAlign w:val="center"/>
          </w:tcPr>
          <w:p w14:paraId="547F62AC" w14:textId="77777777" w:rsidR="000F7D0C" w:rsidRPr="00383506" w:rsidRDefault="000F7D0C" w:rsidP="00124486">
            <w:pPr>
              <w:jc w:val="center"/>
            </w:pPr>
            <w:r w:rsidRPr="00383506">
              <w:t>846872</w:t>
            </w:r>
          </w:p>
        </w:tc>
        <w:tc>
          <w:tcPr>
            <w:tcW w:w="1275" w:type="dxa"/>
            <w:vAlign w:val="center"/>
          </w:tcPr>
          <w:p w14:paraId="35F94FAE" w14:textId="77777777" w:rsidR="000F7D0C" w:rsidRPr="00383506" w:rsidRDefault="000F7D0C" w:rsidP="00124486">
            <w:pPr>
              <w:jc w:val="center"/>
            </w:pPr>
            <w:r w:rsidRPr="00383506">
              <w:t>846872</w:t>
            </w:r>
          </w:p>
        </w:tc>
        <w:tc>
          <w:tcPr>
            <w:tcW w:w="1276" w:type="dxa"/>
            <w:vAlign w:val="center"/>
          </w:tcPr>
          <w:p w14:paraId="38728EF8" w14:textId="77777777" w:rsidR="000F7D0C" w:rsidRPr="00383506" w:rsidRDefault="000F7D0C" w:rsidP="00124486">
            <w:pPr>
              <w:jc w:val="center"/>
            </w:pPr>
            <w:r w:rsidRPr="00383506">
              <w:t>846872</w:t>
            </w:r>
          </w:p>
        </w:tc>
        <w:tc>
          <w:tcPr>
            <w:tcW w:w="1276" w:type="dxa"/>
            <w:vAlign w:val="center"/>
          </w:tcPr>
          <w:p w14:paraId="1DE381E2" w14:textId="77777777" w:rsidR="000F7D0C" w:rsidRPr="00383506" w:rsidRDefault="000F7D0C" w:rsidP="00124486">
            <w:pPr>
              <w:jc w:val="center"/>
            </w:pPr>
            <w:r w:rsidRPr="00383506">
              <w:t>846872</w:t>
            </w:r>
          </w:p>
        </w:tc>
        <w:tc>
          <w:tcPr>
            <w:tcW w:w="1134" w:type="dxa"/>
            <w:vAlign w:val="center"/>
          </w:tcPr>
          <w:p w14:paraId="3BFA8103" w14:textId="77777777" w:rsidR="000F7D0C" w:rsidRPr="00383506" w:rsidRDefault="000F7D0C" w:rsidP="00124486">
            <w:pPr>
              <w:jc w:val="center"/>
            </w:pPr>
            <w:r w:rsidRPr="00383506">
              <w:t>846872</w:t>
            </w:r>
          </w:p>
        </w:tc>
        <w:tc>
          <w:tcPr>
            <w:tcW w:w="1134" w:type="dxa"/>
            <w:vAlign w:val="center"/>
          </w:tcPr>
          <w:p w14:paraId="143415A0" w14:textId="77777777" w:rsidR="000F7D0C" w:rsidRPr="00383506" w:rsidRDefault="000F7D0C" w:rsidP="00124486">
            <w:pPr>
              <w:jc w:val="center"/>
            </w:pPr>
            <w:r w:rsidRPr="00383506">
              <w:t>846872</w:t>
            </w:r>
          </w:p>
        </w:tc>
        <w:tc>
          <w:tcPr>
            <w:tcW w:w="1134" w:type="dxa"/>
            <w:vAlign w:val="center"/>
          </w:tcPr>
          <w:p w14:paraId="2D2E642E" w14:textId="77777777" w:rsidR="000F7D0C" w:rsidRPr="00383506" w:rsidRDefault="000F7D0C" w:rsidP="00124486">
            <w:pPr>
              <w:jc w:val="center"/>
            </w:pPr>
            <w:r w:rsidRPr="00383506">
              <w:t>846872</w:t>
            </w:r>
          </w:p>
        </w:tc>
        <w:tc>
          <w:tcPr>
            <w:tcW w:w="1134" w:type="dxa"/>
            <w:vAlign w:val="center"/>
          </w:tcPr>
          <w:p w14:paraId="67C6165F" w14:textId="77777777" w:rsidR="000F7D0C" w:rsidRPr="00383506" w:rsidRDefault="000F7D0C" w:rsidP="00124486">
            <w:pPr>
              <w:jc w:val="center"/>
            </w:pPr>
            <w:r w:rsidRPr="00383506">
              <w:t>846872</w:t>
            </w:r>
          </w:p>
        </w:tc>
        <w:tc>
          <w:tcPr>
            <w:tcW w:w="1134" w:type="dxa"/>
            <w:vAlign w:val="center"/>
          </w:tcPr>
          <w:p w14:paraId="3555164D" w14:textId="77777777" w:rsidR="000F7D0C" w:rsidRPr="00383506" w:rsidRDefault="000F7D0C" w:rsidP="00124486">
            <w:pPr>
              <w:jc w:val="center"/>
            </w:pPr>
            <w:r w:rsidRPr="00383506">
              <w:t>846872</w:t>
            </w:r>
          </w:p>
        </w:tc>
      </w:tr>
      <w:tr w:rsidR="000F7D0C" w:rsidRPr="00383506" w14:paraId="7DA83977" w14:textId="77777777" w:rsidTr="00124486">
        <w:trPr>
          <w:trHeight w:val="594"/>
        </w:trPr>
        <w:tc>
          <w:tcPr>
            <w:tcW w:w="992" w:type="dxa"/>
            <w:vAlign w:val="center"/>
          </w:tcPr>
          <w:p w14:paraId="29F4BAB2" w14:textId="77777777" w:rsidR="000F7D0C" w:rsidRPr="00383506" w:rsidRDefault="000F7D0C" w:rsidP="00124486">
            <w:pPr>
              <w:jc w:val="center"/>
            </w:pPr>
            <w:r w:rsidRPr="00383506">
              <w:t>2.3.1.</w:t>
            </w:r>
          </w:p>
        </w:tc>
        <w:tc>
          <w:tcPr>
            <w:tcW w:w="1985" w:type="dxa"/>
          </w:tcPr>
          <w:p w14:paraId="2CAB16A2" w14:textId="77777777" w:rsidR="000F7D0C" w:rsidRPr="00383506" w:rsidRDefault="000F7D0C" w:rsidP="00124486">
            <w:proofErr w:type="gramStart"/>
            <w:r w:rsidRPr="00383506">
              <w:t>Потребитель-ский</w:t>
            </w:r>
            <w:proofErr w:type="gramEnd"/>
            <w:r w:rsidRPr="00383506">
              <w:t xml:space="preserve"> рынок</w:t>
            </w:r>
          </w:p>
        </w:tc>
        <w:tc>
          <w:tcPr>
            <w:tcW w:w="851" w:type="dxa"/>
            <w:vAlign w:val="center"/>
          </w:tcPr>
          <w:p w14:paraId="3A9001C5" w14:textId="77777777" w:rsidR="000F7D0C" w:rsidRPr="00383506" w:rsidRDefault="000F7D0C" w:rsidP="00124486">
            <w:pPr>
              <w:jc w:val="center"/>
            </w:pPr>
            <w:r w:rsidRPr="00383506">
              <w:t>м</w:t>
            </w:r>
            <w:r w:rsidRPr="00383506">
              <w:rPr>
                <w:vertAlign w:val="superscript"/>
              </w:rPr>
              <w:t>3</w:t>
            </w:r>
          </w:p>
        </w:tc>
        <w:tc>
          <w:tcPr>
            <w:tcW w:w="1134" w:type="dxa"/>
            <w:vAlign w:val="center"/>
          </w:tcPr>
          <w:p w14:paraId="41A0AFE5" w14:textId="77777777" w:rsidR="000F7D0C" w:rsidRPr="00383506" w:rsidRDefault="000F7D0C" w:rsidP="00124486">
            <w:pPr>
              <w:jc w:val="center"/>
            </w:pPr>
            <w:r w:rsidRPr="00383506">
              <w:t>846022</w:t>
            </w:r>
          </w:p>
        </w:tc>
        <w:tc>
          <w:tcPr>
            <w:tcW w:w="1134" w:type="dxa"/>
            <w:vAlign w:val="center"/>
          </w:tcPr>
          <w:p w14:paraId="4C88A90D" w14:textId="77777777" w:rsidR="000F7D0C" w:rsidRPr="00383506" w:rsidRDefault="000F7D0C" w:rsidP="00124486">
            <w:pPr>
              <w:jc w:val="center"/>
            </w:pPr>
            <w:r w:rsidRPr="00383506">
              <w:t>846022</w:t>
            </w:r>
          </w:p>
        </w:tc>
        <w:tc>
          <w:tcPr>
            <w:tcW w:w="1275" w:type="dxa"/>
            <w:vAlign w:val="center"/>
          </w:tcPr>
          <w:p w14:paraId="31CA2ECA" w14:textId="77777777" w:rsidR="000F7D0C" w:rsidRPr="00383506" w:rsidRDefault="000F7D0C" w:rsidP="00124486">
            <w:pPr>
              <w:jc w:val="center"/>
            </w:pPr>
            <w:r w:rsidRPr="00383506">
              <w:t>846022</w:t>
            </w:r>
          </w:p>
        </w:tc>
        <w:tc>
          <w:tcPr>
            <w:tcW w:w="1276" w:type="dxa"/>
            <w:vAlign w:val="center"/>
          </w:tcPr>
          <w:p w14:paraId="3471D7C5" w14:textId="77777777" w:rsidR="000F7D0C" w:rsidRPr="00383506" w:rsidRDefault="000F7D0C" w:rsidP="00124486">
            <w:pPr>
              <w:jc w:val="center"/>
            </w:pPr>
            <w:r w:rsidRPr="00383506">
              <w:t>846022</w:t>
            </w:r>
          </w:p>
        </w:tc>
        <w:tc>
          <w:tcPr>
            <w:tcW w:w="1276" w:type="dxa"/>
            <w:vAlign w:val="center"/>
          </w:tcPr>
          <w:p w14:paraId="0E6F78FC" w14:textId="77777777" w:rsidR="000F7D0C" w:rsidRPr="00383506" w:rsidRDefault="000F7D0C" w:rsidP="00124486">
            <w:pPr>
              <w:jc w:val="center"/>
            </w:pPr>
            <w:r w:rsidRPr="00383506">
              <w:t>846022</w:t>
            </w:r>
          </w:p>
        </w:tc>
        <w:tc>
          <w:tcPr>
            <w:tcW w:w="1134" w:type="dxa"/>
            <w:vAlign w:val="center"/>
          </w:tcPr>
          <w:p w14:paraId="65811BE9" w14:textId="77777777" w:rsidR="000F7D0C" w:rsidRPr="00383506" w:rsidRDefault="000F7D0C" w:rsidP="00124486">
            <w:pPr>
              <w:jc w:val="center"/>
            </w:pPr>
            <w:r w:rsidRPr="00383506">
              <w:t>846022</w:t>
            </w:r>
          </w:p>
        </w:tc>
        <w:tc>
          <w:tcPr>
            <w:tcW w:w="1134" w:type="dxa"/>
            <w:vAlign w:val="center"/>
          </w:tcPr>
          <w:p w14:paraId="2518949C" w14:textId="77777777" w:rsidR="000F7D0C" w:rsidRPr="00383506" w:rsidRDefault="000F7D0C" w:rsidP="00124486">
            <w:pPr>
              <w:jc w:val="center"/>
            </w:pPr>
            <w:r w:rsidRPr="00383506">
              <w:t>846022</w:t>
            </w:r>
          </w:p>
        </w:tc>
        <w:tc>
          <w:tcPr>
            <w:tcW w:w="1134" w:type="dxa"/>
            <w:vAlign w:val="center"/>
          </w:tcPr>
          <w:p w14:paraId="3B09EBC8" w14:textId="77777777" w:rsidR="000F7D0C" w:rsidRPr="00383506" w:rsidRDefault="000F7D0C" w:rsidP="00124486">
            <w:pPr>
              <w:jc w:val="center"/>
            </w:pPr>
            <w:r w:rsidRPr="00383506">
              <w:t>846022</w:t>
            </w:r>
          </w:p>
        </w:tc>
        <w:tc>
          <w:tcPr>
            <w:tcW w:w="1134" w:type="dxa"/>
            <w:vAlign w:val="center"/>
          </w:tcPr>
          <w:p w14:paraId="06A71999" w14:textId="77777777" w:rsidR="000F7D0C" w:rsidRPr="00383506" w:rsidRDefault="000F7D0C" w:rsidP="00124486">
            <w:pPr>
              <w:jc w:val="center"/>
            </w:pPr>
            <w:r w:rsidRPr="00383506">
              <w:t>846022</w:t>
            </w:r>
          </w:p>
        </w:tc>
        <w:tc>
          <w:tcPr>
            <w:tcW w:w="1134" w:type="dxa"/>
            <w:vAlign w:val="center"/>
          </w:tcPr>
          <w:p w14:paraId="538DB010" w14:textId="77777777" w:rsidR="000F7D0C" w:rsidRPr="00383506" w:rsidRDefault="000F7D0C" w:rsidP="00124486">
            <w:pPr>
              <w:jc w:val="center"/>
            </w:pPr>
            <w:r w:rsidRPr="00383506">
              <w:t>846022</w:t>
            </w:r>
          </w:p>
        </w:tc>
      </w:tr>
      <w:tr w:rsidR="000F7D0C" w:rsidRPr="00383506" w14:paraId="521C4EEF" w14:textId="77777777" w:rsidTr="00124486">
        <w:trPr>
          <w:trHeight w:val="377"/>
        </w:trPr>
        <w:tc>
          <w:tcPr>
            <w:tcW w:w="992" w:type="dxa"/>
            <w:vAlign w:val="center"/>
          </w:tcPr>
          <w:p w14:paraId="39B17A66" w14:textId="77777777" w:rsidR="000F7D0C" w:rsidRPr="00383506" w:rsidRDefault="000F7D0C" w:rsidP="00124486">
            <w:pPr>
              <w:jc w:val="center"/>
            </w:pPr>
            <w:r w:rsidRPr="00383506">
              <w:t>2.3.1.1.</w:t>
            </w:r>
          </w:p>
        </w:tc>
        <w:tc>
          <w:tcPr>
            <w:tcW w:w="1985" w:type="dxa"/>
          </w:tcPr>
          <w:p w14:paraId="68B171BF" w14:textId="77777777" w:rsidR="000F7D0C" w:rsidRPr="00383506" w:rsidRDefault="000F7D0C" w:rsidP="00124486">
            <w:r w:rsidRPr="00383506">
              <w:t>- население</w:t>
            </w:r>
          </w:p>
        </w:tc>
        <w:tc>
          <w:tcPr>
            <w:tcW w:w="851" w:type="dxa"/>
            <w:vAlign w:val="center"/>
          </w:tcPr>
          <w:p w14:paraId="7A658C4B" w14:textId="77777777" w:rsidR="000F7D0C" w:rsidRPr="00383506" w:rsidRDefault="000F7D0C" w:rsidP="00124486">
            <w:pPr>
              <w:jc w:val="center"/>
            </w:pPr>
            <w:r w:rsidRPr="00383506">
              <w:t>м</w:t>
            </w:r>
            <w:r w:rsidRPr="00383506">
              <w:rPr>
                <w:vertAlign w:val="superscript"/>
              </w:rPr>
              <w:t>3</w:t>
            </w:r>
          </w:p>
        </w:tc>
        <w:tc>
          <w:tcPr>
            <w:tcW w:w="1134" w:type="dxa"/>
            <w:vAlign w:val="center"/>
          </w:tcPr>
          <w:p w14:paraId="24C40645" w14:textId="77777777" w:rsidR="000F7D0C" w:rsidRPr="00383506" w:rsidRDefault="000F7D0C" w:rsidP="00124486">
            <w:pPr>
              <w:jc w:val="center"/>
            </w:pPr>
            <w:r w:rsidRPr="00383506">
              <w:t>526300</w:t>
            </w:r>
          </w:p>
        </w:tc>
        <w:tc>
          <w:tcPr>
            <w:tcW w:w="1134" w:type="dxa"/>
            <w:vAlign w:val="center"/>
          </w:tcPr>
          <w:p w14:paraId="0F3143A3" w14:textId="77777777" w:rsidR="000F7D0C" w:rsidRPr="00383506" w:rsidRDefault="000F7D0C" w:rsidP="00124486">
            <w:pPr>
              <w:jc w:val="center"/>
            </w:pPr>
            <w:r w:rsidRPr="00383506">
              <w:t>526300</w:t>
            </w:r>
          </w:p>
        </w:tc>
        <w:tc>
          <w:tcPr>
            <w:tcW w:w="1275" w:type="dxa"/>
            <w:vAlign w:val="center"/>
          </w:tcPr>
          <w:p w14:paraId="6FFC6B06" w14:textId="77777777" w:rsidR="000F7D0C" w:rsidRPr="00383506" w:rsidRDefault="000F7D0C" w:rsidP="00124486">
            <w:pPr>
              <w:jc w:val="center"/>
            </w:pPr>
            <w:r w:rsidRPr="00383506">
              <w:t>526300</w:t>
            </w:r>
          </w:p>
        </w:tc>
        <w:tc>
          <w:tcPr>
            <w:tcW w:w="1276" w:type="dxa"/>
            <w:vAlign w:val="center"/>
          </w:tcPr>
          <w:p w14:paraId="41A2C8D4" w14:textId="77777777" w:rsidR="000F7D0C" w:rsidRPr="00383506" w:rsidRDefault="000F7D0C" w:rsidP="00124486">
            <w:pPr>
              <w:jc w:val="center"/>
            </w:pPr>
            <w:r w:rsidRPr="00383506">
              <w:t>526300</w:t>
            </w:r>
          </w:p>
        </w:tc>
        <w:tc>
          <w:tcPr>
            <w:tcW w:w="1276" w:type="dxa"/>
            <w:vAlign w:val="center"/>
          </w:tcPr>
          <w:p w14:paraId="1CFF4C67" w14:textId="77777777" w:rsidR="000F7D0C" w:rsidRPr="00383506" w:rsidRDefault="000F7D0C" w:rsidP="00124486">
            <w:pPr>
              <w:jc w:val="center"/>
            </w:pPr>
            <w:r w:rsidRPr="00383506">
              <w:t>526300</w:t>
            </w:r>
          </w:p>
        </w:tc>
        <w:tc>
          <w:tcPr>
            <w:tcW w:w="1134" w:type="dxa"/>
            <w:vAlign w:val="center"/>
          </w:tcPr>
          <w:p w14:paraId="0922C7AA" w14:textId="77777777" w:rsidR="000F7D0C" w:rsidRPr="00383506" w:rsidRDefault="000F7D0C" w:rsidP="00124486">
            <w:pPr>
              <w:jc w:val="center"/>
            </w:pPr>
            <w:r w:rsidRPr="00383506">
              <w:t>526300</w:t>
            </w:r>
          </w:p>
        </w:tc>
        <w:tc>
          <w:tcPr>
            <w:tcW w:w="1134" w:type="dxa"/>
            <w:vAlign w:val="center"/>
          </w:tcPr>
          <w:p w14:paraId="165279BC" w14:textId="77777777" w:rsidR="000F7D0C" w:rsidRPr="00383506" w:rsidRDefault="000F7D0C" w:rsidP="00124486">
            <w:pPr>
              <w:jc w:val="center"/>
            </w:pPr>
            <w:r w:rsidRPr="00383506">
              <w:t>526300</w:t>
            </w:r>
          </w:p>
        </w:tc>
        <w:tc>
          <w:tcPr>
            <w:tcW w:w="1134" w:type="dxa"/>
            <w:vAlign w:val="center"/>
          </w:tcPr>
          <w:p w14:paraId="7514E4E1" w14:textId="77777777" w:rsidR="000F7D0C" w:rsidRPr="00383506" w:rsidRDefault="000F7D0C" w:rsidP="00124486">
            <w:pPr>
              <w:jc w:val="center"/>
            </w:pPr>
            <w:r w:rsidRPr="00383506">
              <w:t>526300</w:t>
            </w:r>
          </w:p>
        </w:tc>
        <w:tc>
          <w:tcPr>
            <w:tcW w:w="1134" w:type="dxa"/>
            <w:vAlign w:val="center"/>
          </w:tcPr>
          <w:p w14:paraId="3D9D85CC" w14:textId="77777777" w:rsidR="000F7D0C" w:rsidRPr="00383506" w:rsidRDefault="000F7D0C" w:rsidP="00124486">
            <w:pPr>
              <w:jc w:val="center"/>
            </w:pPr>
            <w:r w:rsidRPr="00383506">
              <w:t>526300</w:t>
            </w:r>
          </w:p>
        </w:tc>
        <w:tc>
          <w:tcPr>
            <w:tcW w:w="1134" w:type="dxa"/>
            <w:vAlign w:val="center"/>
          </w:tcPr>
          <w:p w14:paraId="5F22B8E7" w14:textId="77777777" w:rsidR="000F7D0C" w:rsidRPr="00383506" w:rsidRDefault="000F7D0C" w:rsidP="00124486">
            <w:pPr>
              <w:jc w:val="center"/>
            </w:pPr>
            <w:r w:rsidRPr="00383506">
              <w:t>526300</w:t>
            </w:r>
          </w:p>
        </w:tc>
      </w:tr>
      <w:tr w:rsidR="000F7D0C" w:rsidRPr="00383506" w14:paraId="19ADF1EC" w14:textId="77777777" w:rsidTr="00124486">
        <w:tc>
          <w:tcPr>
            <w:tcW w:w="992" w:type="dxa"/>
            <w:vAlign w:val="center"/>
          </w:tcPr>
          <w:p w14:paraId="230CF893" w14:textId="77777777" w:rsidR="000F7D0C" w:rsidRPr="00383506" w:rsidRDefault="000F7D0C" w:rsidP="00124486">
            <w:pPr>
              <w:jc w:val="center"/>
            </w:pPr>
            <w:r w:rsidRPr="00383506">
              <w:t>2.3.1.2.</w:t>
            </w:r>
          </w:p>
        </w:tc>
        <w:tc>
          <w:tcPr>
            <w:tcW w:w="1985" w:type="dxa"/>
          </w:tcPr>
          <w:p w14:paraId="43A8D966" w14:textId="77777777" w:rsidR="000F7D0C" w:rsidRPr="00383506" w:rsidRDefault="000F7D0C" w:rsidP="00124486">
            <w:r w:rsidRPr="00383506">
              <w:t>- прочие потребители</w:t>
            </w:r>
          </w:p>
        </w:tc>
        <w:tc>
          <w:tcPr>
            <w:tcW w:w="851" w:type="dxa"/>
            <w:vAlign w:val="center"/>
          </w:tcPr>
          <w:p w14:paraId="3FA8E829" w14:textId="77777777" w:rsidR="000F7D0C" w:rsidRPr="00383506" w:rsidRDefault="000F7D0C" w:rsidP="00124486">
            <w:pPr>
              <w:jc w:val="center"/>
            </w:pPr>
            <w:r w:rsidRPr="00383506">
              <w:t>м</w:t>
            </w:r>
            <w:r w:rsidRPr="00383506">
              <w:rPr>
                <w:vertAlign w:val="superscript"/>
              </w:rPr>
              <w:t>3</w:t>
            </w:r>
          </w:p>
        </w:tc>
        <w:tc>
          <w:tcPr>
            <w:tcW w:w="1134" w:type="dxa"/>
            <w:vAlign w:val="center"/>
          </w:tcPr>
          <w:p w14:paraId="4DDF3905" w14:textId="77777777" w:rsidR="000F7D0C" w:rsidRPr="00383506" w:rsidRDefault="000F7D0C" w:rsidP="00124486">
            <w:pPr>
              <w:jc w:val="center"/>
            </w:pPr>
            <w:r w:rsidRPr="00383506">
              <w:t>319722</w:t>
            </w:r>
          </w:p>
        </w:tc>
        <w:tc>
          <w:tcPr>
            <w:tcW w:w="1134" w:type="dxa"/>
            <w:vAlign w:val="center"/>
          </w:tcPr>
          <w:p w14:paraId="079B63A4" w14:textId="77777777" w:rsidR="000F7D0C" w:rsidRPr="00383506" w:rsidRDefault="000F7D0C" w:rsidP="00124486">
            <w:pPr>
              <w:jc w:val="center"/>
            </w:pPr>
            <w:r w:rsidRPr="00383506">
              <w:t>319722</w:t>
            </w:r>
          </w:p>
        </w:tc>
        <w:tc>
          <w:tcPr>
            <w:tcW w:w="1275" w:type="dxa"/>
            <w:vAlign w:val="center"/>
          </w:tcPr>
          <w:p w14:paraId="6F4A307D" w14:textId="77777777" w:rsidR="000F7D0C" w:rsidRPr="00383506" w:rsidRDefault="000F7D0C" w:rsidP="00124486">
            <w:pPr>
              <w:jc w:val="center"/>
            </w:pPr>
            <w:r w:rsidRPr="00383506">
              <w:t>319722</w:t>
            </w:r>
          </w:p>
        </w:tc>
        <w:tc>
          <w:tcPr>
            <w:tcW w:w="1276" w:type="dxa"/>
            <w:vAlign w:val="center"/>
          </w:tcPr>
          <w:p w14:paraId="0C33282B" w14:textId="77777777" w:rsidR="000F7D0C" w:rsidRPr="00383506" w:rsidRDefault="000F7D0C" w:rsidP="00124486">
            <w:pPr>
              <w:jc w:val="center"/>
            </w:pPr>
            <w:r w:rsidRPr="00383506">
              <w:t>319722</w:t>
            </w:r>
          </w:p>
        </w:tc>
        <w:tc>
          <w:tcPr>
            <w:tcW w:w="1276" w:type="dxa"/>
            <w:vAlign w:val="center"/>
          </w:tcPr>
          <w:p w14:paraId="2198BDBC" w14:textId="77777777" w:rsidR="000F7D0C" w:rsidRPr="00383506" w:rsidRDefault="000F7D0C" w:rsidP="00124486">
            <w:pPr>
              <w:jc w:val="center"/>
            </w:pPr>
            <w:r w:rsidRPr="00383506">
              <w:t>319722</w:t>
            </w:r>
          </w:p>
        </w:tc>
        <w:tc>
          <w:tcPr>
            <w:tcW w:w="1134" w:type="dxa"/>
            <w:vAlign w:val="center"/>
          </w:tcPr>
          <w:p w14:paraId="7BB38D0A" w14:textId="77777777" w:rsidR="000F7D0C" w:rsidRPr="00383506" w:rsidRDefault="000F7D0C" w:rsidP="00124486">
            <w:pPr>
              <w:jc w:val="center"/>
            </w:pPr>
            <w:r w:rsidRPr="00383506">
              <w:t>319722</w:t>
            </w:r>
          </w:p>
        </w:tc>
        <w:tc>
          <w:tcPr>
            <w:tcW w:w="1134" w:type="dxa"/>
            <w:vAlign w:val="center"/>
          </w:tcPr>
          <w:p w14:paraId="3236BE3B" w14:textId="77777777" w:rsidR="000F7D0C" w:rsidRPr="00383506" w:rsidRDefault="000F7D0C" w:rsidP="00124486">
            <w:pPr>
              <w:jc w:val="center"/>
            </w:pPr>
            <w:r w:rsidRPr="00383506">
              <w:t>319722</w:t>
            </w:r>
          </w:p>
        </w:tc>
        <w:tc>
          <w:tcPr>
            <w:tcW w:w="1134" w:type="dxa"/>
            <w:vAlign w:val="center"/>
          </w:tcPr>
          <w:p w14:paraId="792CB22D" w14:textId="77777777" w:rsidR="000F7D0C" w:rsidRPr="00383506" w:rsidRDefault="000F7D0C" w:rsidP="00124486">
            <w:pPr>
              <w:jc w:val="center"/>
            </w:pPr>
            <w:r w:rsidRPr="00383506">
              <w:t>319722</w:t>
            </w:r>
          </w:p>
        </w:tc>
        <w:tc>
          <w:tcPr>
            <w:tcW w:w="1134" w:type="dxa"/>
            <w:vAlign w:val="center"/>
          </w:tcPr>
          <w:p w14:paraId="42BC52E5" w14:textId="77777777" w:rsidR="000F7D0C" w:rsidRPr="00383506" w:rsidRDefault="000F7D0C" w:rsidP="00124486">
            <w:pPr>
              <w:jc w:val="center"/>
            </w:pPr>
            <w:r w:rsidRPr="00383506">
              <w:t>319722</w:t>
            </w:r>
          </w:p>
        </w:tc>
        <w:tc>
          <w:tcPr>
            <w:tcW w:w="1134" w:type="dxa"/>
            <w:vAlign w:val="center"/>
          </w:tcPr>
          <w:p w14:paraId="4DC5006B" w14:textId="77777777" w:rsidR="000F7D0C" w:rsidRPr="00383506" w:rsidRDefault="000F7D0C" w:rsidP="00124486">
            <w:pPr>
              <w:jc w:val="center"/>
            </w:pPr>
            <w:r w:rsidRPr="00383506">
              <w:t>319722</w:t>
            </w:r>
          </w:p>
        </w:tc>
      </w:tr>
      <w:tr w:rsidR="000F7D0C" w:rsidRPr="00383506" w14:paraId="124CB03E" w14:textId="77777777" w:rsidTr="00124486">
        <w:tc>
          <w:tcPr>
            <w:tcW w:w="992" w:type="dxa"/>
            <w:vAlign w:val="center"/>
          </w:tcPr>
          <w:p w14:paraId="4126B789" w14:textId="77777777" w:rsidR="000F7D0C" w:rsidRPr="00383506" w:rsidRDefault="000F7D0C" w:rsidP="00124486">
            <w:pPr>
              <w:jc w:val="center"/>
              <w:rPr>
                <w:sz w:val="28"/>
                <w:szCs w:val="28"/>
              </w:rPr>
            </w:pPr>
            <w:r w:rsidRPr="00383506">
              <w:rPr>
                <w:sz w:val="28"/>
                <w:szCs w:val="28"/>
              </w:rPr>
              <w:lastRenderedPageBreak/>
              <w:t>1</w:t>
            </w:r>
          </w:p>
        </w:tc>
        <w:tc>
          <w:tcPr>
            <w:tcW w:w="1985" w:type="dxa"/>
            <w:vAlign w:val="center"/>
          </w:tcPr>
          <w:p w14:paraId="055BE395" w14:textId="77777777" w:rsidR="000F7D0C" w:rsidRPr="00383506" w:rsidRDefault="000F7D0C" w:rsidP="00124486">
            <w:pPr>
              <w:jc w:val="center"/>
              <w:rPr>
                <w:sz w:val="28"/>
                <w:szCs w:val="28"/>
              </w:rPr>
            </w:pPr>
            <w:r w:rsidRPr="00383506">
              <w:rPr>
                <w:sz w:val="28"/>
                <w:szCs w:val="28"/>
              </w:rPr>
              <w:t>2</w:t>
            </w:r>
          </w:p>
        </w:tc>
        <w:tc>
          <w:tcPr>
            <w:tcW w:w="851" w:type="dxa"/>
            <w:vAlign w:val="center"/>
          </w:tcPr>
          <w:p w14:paraId="31367251" w14:textId="77777777" w:rsidR="000F7D0C" w:rsidRPr="00383506" w:rsidRDefault="000F7D0C" w:rsidP="00124486">
            <w:pPr>
              <w:jc w:val="center"/>
              <w:rPr>
                <w:sz w:val="28"/>
                <w:szCs w:val="28"/>
              </w:rPr>
            </w:pPr>
            <w:r w:rsidRPr="00383506">
              <w:rPr>
                <w:sz w:val="28"/>
                <w:szCs w:val="28"/>
              </w:rPr>
              <w:t>3</w:t>
            </w:r>
          </w:p>
        </w:tc>
        <w:tc>
          <w:tcPr>
            <w:tcW w:w="1134" w:type="dxa"/>
            <w:vAlign w:val="center"/>
          </w:tcPr>
          <w:p w14:paraId="10CC6731" w14:textId="77777777" w:rsidR="000F7D0C" w:rsidRPr="00383506" w:rsidRDefault="000F7D0C" w:rsidP="00124486">
            <w:pPr>
              <w:jc w:val="center"/>
              <w:rPr>
                <w:sz w:val="28"/>
                <w:szCs w:val="28"/>
              </w:rPr>
            </w:pPr>
            <w:r w:rsidRPr="00383506">
              <w:rPr>
                <w:sz w:val="28"/>
                <w:szCs w:val="28"/>
              </w:rPr>
              <w:t>4</w:t>
            </w:r>
          </w:p>
        </w:tc>
        <w:tc>
          <w:tcPr>
            <w:tcW w:w="1134" w:type="dxa"/>
            <w:vAlign w:val="center"/>
          </w:tcPr>
          <w:p w14:paraId="0C9F8D82" w14:textId="77777777" w:rsidR="000F7D0C" w:rsidRPr="00383506" w:rsidRDefault="000F7D0C" w:rsidP="00124486">
            <w:pPr>
              <w:jc w:val="center"/>
              <w:rPr>
                <w:sz w:val="28"/>
                <w:szCs w:val="28"/>
              </w:rPr>
            </w:pPr>
            <w:r w:rsidRPr="00383506">
              <w:rPr>
                <w:sz w:val="28"/>
                <w:szCs w:val="28"/>
              </w:rPr>
              <w:t>5</w:t>
            </w:r>
          </w:p>
        </w:tc>
        <w:tc>
          <w:tcPr>
            <w:tcW w:w="1275" w:type="dxa"/>
            <w:vAlign w:val="center"/>
          </w:tcPr>
          <w:p w14:paraId="60046B5F" w14:textId="77777777" w:rsidR="000F7D0C" w:rsidRPr="00383506" w:rsidRDefault="000F7D0C" w:rsidP="00124486">
            <w:pPr>
              <w:jc w:val="center"/>
              <w:rPr>
                <w:sz w:val="28"/>
                <w:szCs w:val="28"/>
              </w:rPr>
            </w:pPr>
            <w:r w:rsidRPr="00383506">
              <w:rPr>
                <w:sz w:val="28"/>
                <w:szCs w:val="28"/>
              </w:rPr>
              <w:t>6</w:t>
            </w:r>
          </w:p>
        </w:tc>
        <w:tc>
          <w:tcPr>
            <w:tcW w:w="1276" w:type="dxa"/>
            <w:vAlign w:val="center"/>
          </w:tcPr>
          <w:p w14:paraId="24980FBA" w14:textId="77777777" w:rsidR="000F7D0C" w:rsidRPr="00383506" w:rsidRDefault="000F7D0C" w:rsidP="00124486">
            <w:pPr>
              <w:jc w:val="center"/>
              <w:rPr>
                <w:sz w:val="28"/>
                <w:szCs w:val="28"/>
              </w:rPr>
            </w:pPr>
            <w:r w:rsidRPr="00383506">
              <w:rPr>
                <w:sz w:val="28"/>
                <w:szCs w:val="28"/>
              </w:rPr>
              <w:t>7</w:t>
            </w:r>
          </w:p>
        </w:tc>
        <w:tc>
          <w:tcPr>
            <w:tcW w:w="1276" w:type="dxa"/>
            <w:vAlign w:val="center"/>
          </w:tcPr>
          <w:p w14:paraId="78A021D7" w14:textId="77777777" w:rsidR="000F7D0C" w:rsidRPr="00383506" w:rsidRDefault="000F7D0C" w:rsidP="00124486">
            <w:pPr>
              <w:jc w:val="center"/>
              <w:rPr>
                <w:sz w:val="28"/>
                <w:szCs w:val="28"/>
              </w:rPr>
            </w:pPr>
            <w:r w:rsidRPr="00383506">
              <w:rPr>
                <w:sz w:val="28"/>
                <w:szCs w:val="28"/>
              </w:rPr>
              <w:t>8</w:t>
            </w:r>
          </w:p>
        </w:tc>
        <w:tc>
          <w:tcPr>
            <w:tcW w:w="1134" w:type="dxa"/>
            <w:vAlign w:val="center"/>
          </w:tcPr>
          <w:p w14:paraId="323F3C0D" w14:textId="77777777" w:rsidR="000F7D0C" w:rsidRPr="00383506" w:rsidRDefault="000F7D0C" w:rsidP="00124486">
            <w:pPr>
              <w:jc w:val="center"/>
              <w:rPr>
                <w:sz w:val="28"/>
                <w:szCs w:val="28"/>
              </w:rPr>
            </w:pPr>
            <w:r w:rsidRPr="00383506">
              <w:rPr>
                <w:sz w:val="28"/>
                <w:szCs w:val="28"/>
              </w:rPr>
              <w:t>9</w:t>
            </w:r>
          </w:p>
        </w:tc>
        <w:tc>
          <w:tcPr>
            <w:tcW w:w="1134" w:type="dxa"/>
            <w:vAlign w:val="center"/>
          </w:tcPr>
          <w:p w14:paraId="3EEF9DCF" w14:textId="77777777" w:rsidR="000F7D0C" w:rsidRPr="00383506" w:rsidRDefault="000F7D0C" w:rsidP="00124486">
            <w:pPr>
              <w:jc w:val="center"/>
              <w:rPr>
                <w:sz w:val="28"/>
                <w:szCs w:val="28"/>
              </w:rPr>
            </w:pPr>
            <w:r w:rsidRPr="00383506">
              <w:rPr>
                <w:sz w:val="28"/>
                <w:szCs w:val="28"/>
              </w:rPr>
              <w:t>10</w:t>
            </w:r>
          </w:p>
        </w:tc>
        <w:tc>
          <w:tcPr>
            <w:tcW w:w="1134" w:type="dxa"/>
            <w:vAlign w:val="center"/>
          </w:tcPr>
          <w:p w14:paraId="0985D4EF" w14:textId="77777777" w:rsidR="000F7D0C" w:rsidRPr="00383506" w:rsidRDefault="000F7D0C" w:rsidP="00124486">
            <w:pPr>
              <w:jc w:val="center"/>
              <w:rPr>
                <w:sz w:val="28"/>
                <w:szCs w:val="28"/>
              </w:rPr>
            </w:pPr>
            <w:r w:rsidRPr="00383506">
              <w:rPr>
                <w:sz w:val="28"/>
                <w:szCs w:val="28"/>
              </w:rPr>
              <w:t>11</w:t>
            </w:r>
          </w:p>
        </w:tc>
        <w:tc>
          <w:tcPr>
            <w:tcW w:w="1134" w:type="dxa"/>
            <w:vAlign w:val="center"/>
          </w:tcPr>
          <w:p w14:paraId="6E469A48" w14:textId="77777777" w:rsidR="000F7D0C" w:rsidRPr="00383506" w:rsidRDefault="000F7D0C" w:rsidP="00124486">
            <w:pPr>
              <w:jc w:val="center"/>
              <w:rPr>
                <w:sz w:val="28"/>
                <w:szCs w:val="28"/>
              </w:rPr>
            </w:pPr>
            <w:r w:rsidRPr="00383506">
              <w:rPr>
                <w:sz w:val="28"/>
                <w:szCs w:val="28"/>
              </w:rPr>
              <w:t>12</w:t>
            </w:r>
          </w:p>
        </w:tc>
        <w:tc>
          <w:tcPr>
            <w:tcW w:w="1134" w:type="dxa"/>
            <w:vAlign w:val="center"/>
          </w:tcPr>
          <w:p w14:paraId="2599A49C" w14:textId="77777777" w:rsidR="000F7D0C" w:rsidRPr="00383506" w:rsidRDefault="000F7D0C" w:rsidP="00124486">
            <w:pPr>
              <w:jc w:val="center"/>
              <w:rPr>
                <w:sz w:val="28"/>
                <w:szCs w:val="28"/>
              </w:rPr>
            </w:pPr>
            <w:r w:rsidRPr="00383506">
              <w:rPr>
                <w:sz w:val="28"/>
                <w:szCs w:val="28"/>
              </w:rPr>
              <w:t>13</w:t>
            </w:r>
          </w:p>
        </w:tc>
      </w:tr>
      <w:tr w:rsidR="000F7D0C" w:rsidRPr="00383506" w14:paraId="7A798BD5" w14:textId="77777777" w:rsidTr="00124486">
        <w:tc>
          <w:tcPr>
            <w:tcW w:w="992" w:type="dxa"/>
            <w:vAlign w:val="center"/>
          </w:tcPr>
          <w:p w14:paraId="2311FD83" w14:textId="77777777" w:rsidR="000F7D0C" w:rsidRPr="00383506" w:rsidRDefault="000F7D0C" w:rsidP="00124486">
            <w:pPr>
              <w:jc w:val="center"/>
            </w:pPr>
            <w:r w:rsidRPr="00383506">
              <w:t>2.3.2.</w:t>
            </w:r>
          </w:p>
        </w:tc>
        <w:tc>
          <w:tcPr>
            <w:tcW w:w="1985" w:type="dxa"/>
          </w:tcPr>
          <w:p w14:paraId="04374CE8" w14:textId="77777777" w:rsidR="000F7D0C" w:rsidRPr="00383506" w:rsidRDefault="000F7D0C" w:rsidP="00124486">
            <w:r w:rsidRPr="00383506">
              <w:t>Собственные нужды производства</w:t>
            </w:r>
          </w:p>
        </w:tc>
        <w:tc>
          <w:tcPr>
            <w:tcW w:w="851" w:type="dxa"/>
            <w:vAlign w:val="center"/>
          </w:tcPr>
          <w:p w14:paraId="588E0A3D" w14:textId="77777777" w:rsidR="000F7D0C" w:rsidRPr="00383506" w:rsidRDefault="000F7D0C" w:rsidP="00124486">
            <w:pPr>
              <w:jc w:val="center"/>
            </w:pPr>
            <w:r w:rsidRPr="00383506">
              <w:t>м</w:t>
            </w:r>
            <w:r w:rsidRPr="00383506">
              <w:rPr>
                <w:vertAlign w:val="superscript"/>
              </w:rPr>
              <w:t>3</w:t>
            </w:r>
          </w:p>
        </w:tc>
        <w:tc>
          <w:tcPr>
            <w:tcW w:w="1134" w:type="dxa"/>
            <w:vAlign w:val="center"/>
          </w:tcPr>
          <w:p w14:paraId="5C2BBB92" w14:textId="77777777" w:rsidR="000F7D0C" w:rsidRPr="00383506" w:rsidRDefault="000F7D0C" w:rsidP="00124486">
            <w:pPr>
              <w:jc w:val="center"/>
            </w:pPr>
            <w:r w:rsidRPr="00383506">
              <w:t>850</w:t>
            </w:r>
          </w:p>
        </w:tc>
        <w:tc>
          <w:tcPr>
            <w:tcW w:w="1134" w:type="dxa"/>
            <w:vAlign w:val="center"/>
          </w:tcPr>
          <w:p w14:paraId="14C7C215" w14:textId="77777777" w:rsidR="000F7D0C" w:rsidRPr="00383506" w:rsidRDefault="000F7D0C" w:rsidP="00124486">
            <w:pPr>
              <w:jc w:val="center"/>
            </w:pPr>
            <w:r w:rsidRPr="00383506">
              <w:t>850</w:t>
            </w:r>
          </w:p>
        </w:tc>
        <w:tc>
          <w:tcPr>
            <w:tcW w:w="1275" w:type="dxa"/>
            <w:vAlign w:val="center"/>
          </w:tcPr>
          <w:p w14:paraId="4E6D64A3" w14:textId="77777777" w:rsidR="000F7D0C" w:rsidRPr="00383506" w:rsidRDefault="000F7D0C" w:rsidP="00124486">
            <w:pPr>
              <w:jc w:val="center"/>
            </w:pPr>
            <w:r w:rsidRPr="00383506">
              <w:t>850</w:t>
            </w:r>
          </w:p>
        </w:tc>
        <w:tc>
          <w:tcPr>
            <w:tcW w:w="1276" w:type="dxa"/>
            <w:vAlign w:val="center"/>
          </w:tcPr>
          <w:p w14:paraId="55BAA638" w14:textId="77777777" w:rsidR="000F7D0C" w:rsidRPr="00383506" w:rsidRDefault="000F7D0C" w:rsidP="00124486">
            <w:pPr>
              <w:jc w:val="center"/>
            </w:pPr>
            <w:r w:rsidRPr="00383506">
              <w:t>850</w:t>
            </w:r>
          </w:p>
        </w:tc>
        <w:tc>
          <w:tcPr>
            <w:tcW w:w="1276" w:type="dxa"/>
            <w:vAlign w:val="center"/>
          </w:tcPr>
          <w:p w14:paraId="7487867C" w14:textId="77777777" w:rsidR="000F7D0C" w:rsidRPr="00383506" w:rsidRDefault="000F7D0C" w:rsidP="00124486">
            <w:pPr>
              <w:jc w:val="center"/>
            </w:pPr>
            <w:r w:rsidRPr="00383506">
              <w:t>850</w:t>
            </w:r>
          </w:p>
        </w:tc>
        <w:tc>
          <w:tcPr>
            <w:tcW w:w="1134" w:type="dxa"/>
            <w:vAlign w:val="center"/>
          </w:tcPr>
          <w:p w14:paraId="0E3F4294" w14:textId="77777777" w:rsidR="000F7D0C" w:rsidRPr="00383506" w:rsidRDefault="000F7D0C" w:rsidP="00124486">
            <w:pPr>
              <w:jc w:val="center"/>
            </w:pPr>
            <w:r w:rsidRPr="00383506">
              <w:t>850</w:t>
            </w:r>
          </w:p>
        </w:tc>
        <w:tc>
          <w:tcPr>
            <w:tcW w:w="1134" w:type="dxa"/>
            <w:vAlign w:val="center"/>
          </w:tcPr>
          <w:p w14:paraId="2BE9E13D" w14:textId="77777777" w:rsidR="000F7D0C" w:rsidRPr="00383506" w:rsidRDefault="000F7D0C" w:rsidP="00124486">
            <w:pPr>
              <w:jc w:val="center"/>
            </w:pPr>
            <w:r w:rsidRPr="00383506">
              <w:t>850</w:t>
            </w:r>
          </w:p>
        </w:tc>
        <w:tc>
          <w:tcPr>
            <w:tcW w:w="1134" w:type="dxa"/>
            <w:vAlign w:val="center"/>
          </w:tcPr>
          <w:p w14:paraId="4672A0D9" w14:textId="77777777" w:rsidR="000F7D0C" w:rsidRPr="00383506" w:rsidRDefault="000F7D0C" w:rsidP="00124486">
            <w:pPr>
              <w:jc w:val="center"/>
            </w:pPr>
            <w:r w:rsidRPr="00383506">
              <w:t>850</w:t>
            </w:r>
          </w:p>
        </w:tc>
        <w:tc>
          <w:tcPr>
            <w:tcW w:w="1134" w:type="dxa"/>
            <w:vAlign w:val="center"/>
          </w:tcPr>
          <w:p w14:paraId="36918DCF" w14:textId="77777777" w:rsidR="000F7D0C" w:rsidRPr="00383506" w:rsidRDefault="000F7D0C" w:rsidP="00124486">
            <w:pPr>
              <w:jc w:val="center"/>
            </w:pPr>
            <w:r w:rsidRPr="00383506">
              <w:t>850</w:t>
            </w:r>
          </w:p>
        </w:tc>
        <w:tc>
          <w:tcPr>
            <w:tcW w:w="1134" w:type="dxa"/>
            <w:vAlign w:val="center"/>
          </w:tcPr>
          <w:p w14:paraId="08FA0409" w14:textId="77777777" w:rsidR="000F7D0C" w:rsidRPr="00383506" w:rsidRDefault="000F7D0C" w:rsidP="00124486">
            <w:pPr>
              <w:jc w:val="center"/>
            </w:pPr>
            <w:r w:rsidRPr="00383506">
              <w:t>850</w:t>
            </w:r>
          </w:p>
        </w:tc>
      </w:tr>
      <w:tr w:rsidR="000F7D0C" w:rsidRPr="00383506" w14:paraId="5ED31D87" w14:textId="77777777" w:rsidTr="00124486">
        <w:tc>
          <w:tcPr>
            <w:tcW w:w="992" w:type="dxa"/>
            <w:vAlign w:val="center"/>
          </w:tcPr>
          <w:p w14:paraId="23F65DEC" w14:textId="77777777" w:rsidR="000F7D0C" w:rsidRPr="00383506" w:rsidRDefault="000F7D0C" w:rsidP="00124486">
            <w:pPr>
              <w:jc w:val="center"/>
            </w:pPr>
            <w:r w:rsidRPr="00383506">
              <w:t>2.4.</w:t>
            </w:r>
          </w:p>
        </w:tc>
        <w:tc>
          <w:tcPr>
            <w:tcW w:w="1985" w:type="dxa"/>
          </w:tcPr>
          <w:p w14:paraId="3D7DDDCF" w14:textId="77777777" w:rsidR="000F7D0C" w:rsidRPr="00383506" w:rsidRDefault="000F7D0C" w:rsidP="00124486">
            <w:r w:rsidRPr="00383506">
              <w:t>Пропущено через собственные очистные сооружения</w:t>
            </w:r>
          </w:p>
        </w:tc>
        <w:tc>
          <w:tcPr>
            <w:tcW w:w="851" w:type="dxa"/>
            <w:vAlign w:val="center"/>
          </w:tcPr>
          <w:p w14:paraId="20B31515" w14:textId="77777777" w:rsidR="000F7D0C" w:rsidRPr="00383506" w:rsidRDefault="000F7D0C" w:rsidP="00124486">
            <w:pPr>
              <w:jc w:val="center"/>
            </w:pPr>
            <w:r w:rsidRPr="00383506">
              <w:t>м</w:t>
            </w:r>
            <w:r w:rsidRPr="00383506">
              <w:rPr>
                <w:vertAlign w:val="superscript"/>
              </w:rPr>
              <w:t>3</w:t>
            </w:r>
          </w:p>
        </w:tc>
        <w:tc>
          <w:tcPr>
            <w:tcW w:w="1134" w:type="dxa"/>
            <w:vAlign w:val="center"/>
          </w:tcPr>
          <w:p w14:paraId="113C9A07" w14:textId="77777777" w:rsidR="000F7D0C" w:rsidRPr="00383506" w:rsidRDefault="000F7D0C" w:rsidP="00124486">
            <w:pPr>
              <w:jc w:val="center"/>
            </w:pPr>
            <w:r w:rsidRPr="00383506">
              <w:t>846872</w:t>
            </w:r>
          </w:p>
        </w:tc>
        <w:tc>
          <w:tcPr>
            <w:tcW w:w="1134" w:type="dxa"/>
            <w:vAlign w:val="center"/>
          </w:tcPr>
          <w:p w14:paraId="5CEDB863" w14:textId="77777777" w:rsidR="000F7D0C" w:rsidRPr="00383506" w:rsidRDefault="000F7D0C" w:rsidP="00124486">
            <w:pPr>
              <w:jc w:val="center"/>
            </w:pPr>
            <w:r w:rsidRPr="00383506">
              <w:t>846872</w:t>
            </w:r>
          </w:p>
        </w:tc>
        <w:tc>
          <w:tcPr>
            <w:tcW w:w="1275" w:type="dxa"/>
            <w:vAlign w:val="center"/>
          </w:tcPr>
          <w:p w14:paraId="26C7907F" w14:textId="77777777" w:rsidR="000F7D0C" w:rsidRPr="00383506" w:rsidRDefault="000F7D0C" w:rsidP="00124486">
            <w:pPr>
              <w:jc w:val="center"/>
            </w:pPr>
            <w:r w:rsidRPr="00383506">
              <w:t>846872</w:t>
            </w:r>
          </w:p>
        </w:tc>
        <w:tc>
          <w:tcPr>
            <w:tcW w:w="1276" w:type="dxa"/>
            <w:vAlign w:val="center"/>
          </w:tcPr>
          <w:p w14:paraId="50FF2C81" w14:textId="77777777" w:rsidR="000F7D0C" w:rsidRPr="00383506" w:rsidRDefault="000F7D0C" w:rsidP="00124486">
            <w:pPr>
              <w:jc w:val="center"/>
            </w:pPr>
            <w:r w:rsidRPr="00383506">
              <w:t>846872</w:t>
            </w:r>
          </w:p>
        </w:tc>
        <w:tc>
          <w:tcPr>
            <w:tcW w:w="1276" w:type="dxa"/>
            <w:vAlign w:val="center"/>
          </w:tcPr>
          <w:p w14:paraId="685B3EEE" w14:textId="77777777" w:rsidR="000F7D0C" w:rsidRPr="00383506" w:rsidRDefault="000F7D0C" w:rsidP="00124486">
            <w:pPr>
              <w:jc w:val="center"/>
            </w:pPr>
            <w:r w:rsidRPr="00383506">
              <w:t>846872</w:t>
            </w:r>
          </w:p>
        </w:tc>
        <w:tc>
          <w:tcPr>
            <w:tcW w:w="1134" w:type="dxa"/>
            <w:vAlign w:val="center"/>
          </w:tcPr>
          <w:p w14:paraId="0F8A2A26" w14:textId="77777777" w:rsidR="000F7D0C" w:rsidRPr="00383506" w:rsidRDefault="000F7D0C" w:rsidP="00124486">
            <w:pPr>
              <w:jc w:val="center"/>
            </w:pPr>
            <w:r w:rsidRPr="00383506">
              <w:t>846872</w:t>
            </w:r>
          </w:p>
        </w:tc>
        <w:tc>
          <w:tcPr>
            <w:tcW w:w="1134" w:type="dxa"/>
            <w:vAlign w:val="center"/>
          </w:tcPr>
          <w:p w14:paraId="427FA6AE" w14:textId="77777777" w:rsidR="000F7D0C" w:rsidRPr="00383506" w:rsidRDefault="000F7D0C" w:rsidP="00124486">
            <w:pPr>
              <w:jc w:val="center"/>
            </w:pPr>
            <w:r w:rsidRPr="00383506">
              <w:t>846872</w:t>
            </w:r>
          </w:p>
        </w:tc>
        <w:tc>
          <w:tcPr>
            <w:tcW w:w="1134" w:type="dxa"/>
            <w:vAlign w:val="center"/>
          </w:tcPr>
          <w:p w14:paraId="362A47DD" w14:textId="77777777" w:rsidR="000F7D0C" w:rsidRPr="00383506" w:rsidRDefault="000F7D0C" w:rsidP="00124486">
            <w:pPr>
              <w:jc w:val="center"/>
            </w:pPr>
            <w:r w:rsidRPr="00383506">
              <w:t>846872</w:t>
            </w:r>
          </w:p>
        </w:tc>
        <w:tc>
          <w:tcPr>
            <w:tcW w:w="1134" w:type="dxa"/>
            <w:vAlign w:val="center"/>
          </w:tcPr>
          <w:p w14:paraId="0F13BD48" w14:textId="77777777" w:rsidR="000F7D0C" w:rsidRPr="00383506" w:rsidRDefault="000F7D0C" w:rsidP="00124486">
            <w:pPr>
              <w:jc w:val="center"/>
            </w:pPr>
            <w:r w:rsidRPr="00383506">
              <w:t>846872</w:t>
            </w:r>
          </w:p>
        </w:tc>
        <w:tc>
          <w:tcPr>
            <w:tcW w:w="1134" w:type="dxa"/>
            <w:vAlign w:val="center"/>
          </w:tcPr>
          <w:p w14:paraId="03513E63" w14:textId="77777777" w:rsidR="000F7D0C" w:rsidRPr="00383506" w:rsidRDefault="000F7D0C" w:rsidP="00124486">
            <w:pPr>
              <w:jc w:val="center"/>
            </w:pPr>
            <w:r w:rsidRPr="00383506">
              <w:t>846872</w:t>
            </w:r>
          </w:p>
        </w:tc>
      </w:tr>
    </w:tbl>
    <w:p w14:paraId="64209B69" w14:textId="77777777" w:rsidR="000F7D0C" w:rsidRPr="00383506" w:rsidRDefault="000F7D0C" w:rsidP="000F7D0C">
      <w:pPr>
        <w:jc w:val="both"/>
        <w:rPr>
          <w:sz w:val="28"/>
          <w:szCs w:val="28"/>
        </w:rPr>
      </w:pPr>
    </w:p>
    <w:p w14:paraId="51F6F40B" w14:textId="77777777" w:rsidR="000F7D0C" w:rsidRPr="00383506" w:rsidRDefault="000F7D0C" w:rsidP="000F7D0C">
      <w:pPr>
        <w:jc w:val="both"/>
        <w:rPr>
          <w:sz w:val="28"/>
          <w:szCs w:val="28"/>
        </w:rPr>
      </w:pPr>
    </w:p>
    <w:p w14:paraId="09FD2F3A" w14:textId="77777777" w:rsidR="000F7D0C" w:rsidRPr="00383506" w:rsidRDefault="000F7D0C" w:rsidP="000F7D0C">
      <w:pPr>
        <w:jc w:val="both"/>
        <w:rPr>
          <w:sz w:val="28"/>
          <w:szCs w:val="28"/>
        </w:rPr>
      </w:pPr>
    </w:p>
    <w:p w14:paraId="510986C1" w14:textId="77777777" w:rsidR="000F7D0C" w:rsidRPr="00383506" w:rsidRDefault="000F7D0C" w:rsidP="000F7D0C">
      <w:pPr>
        <w:jc w:val="both"/>
        <w:rPr>
          <w:sz w:val="28"/>
          <w:szCs w:val="28"/>
        </w:rPr>
      </w:pPr>
    </w:p>
    <w:p w14:paraId="75838D46" w14:textId="77777777" w:rsidR="000F7D0C" w:rsidRPr="00383506" w:rsidRDefault="000F7D0C" w:rsidP="000F7D0C">
      <w:pPr>
        <w:jc w:val="both"/>
        <w:rPr>
          <w:sz w:val="28"/>
          <w:szCs w:val="28"/>
        </w:rPr>
      </w:pPr>
    </w:p>
    <w:p w14:paraId="52CFBD99" w14:textId="77777777" w:rsidR="000F7D0C" w:rsidRPr="00383506" w:rsidRDefault="000F7D0C" w:rsidP="000F7D0C">
      <w:pPr>
        <w:jc w:val="both"/>
        <w:rPr>
          <w:sz w:val="28"/>
          <w:szCs w:val="28"/>
        </w:rPr>
      </w:pPr>
    </w:p>
    <w:p w14:paraId="06A98A80" w14:textId="77777777" w:rsidR="000F7D0C" w:rsidRPr="00383506" w:rsidRDefault="000F7D0C" w:rsidP="000F7D0C">
      <w:pPr>
        <w:jc w:val="both"/>
        <w:rPr>
          <w:sz w:val="28"/>
          <w:szCs w:val="28"/>
        </w:rPr>
      </w:pPr>
    </w:p>
    <w:p w14:paraId="313303E7" w14:textId="77777777" w:rsidR="000F7D0C" w:rsidRPr="00383506" w:rsidRDefault="000F7D0C" w:rsidP="000F7D0C">
      <w:pPr>
        <w:jc w:val="both"/>
        <w:rPr>
          <w:sz w:val="28"/>
          <w:szCs w:val="28"/>
        </w:rPr>
      </w:pPr>
    </w:p>
    <w:p w14:paraId="0D297FA0" w14:textId="77777777" w:rsidR="000F7D0C" w:rsidRPr="00383506" w:rsidRDefault="000F7D0C" w:rsidP="000F7D0C">
      <w:pPr>
        <w:jc w:val="both"/>
        <w:rPr>
          <w:sz w:val="28"/>
          <w:szCs w:val="28"/>
        </w:rPr>
      </w:pPr>
    </w:p>
    <w:p w14:paraId="0C11D447" w14:textId="77777777" w:rsidR="000F7D0C" w:rsidRPr="00383506" w:rsidRDefault="000F7D0C" w:rsidP="000F7D0C">
      <w:pPr>
        <w:jc w:val="both"/>
        <w:rPr>
          <w:sz w:val="28"/>
          <w:szCs w:val="28"/>
        </w:rPr>
      </w:pPr>
    </w:p>
    <w:p w14:paraId="23094F48" w14:textId="77777777" w:rsidR="000F7D0C" w:rsidRPr="00383506" w:rsidRDefault="000F7D0C" w:rsidP="000F7D0C">
      <w:pPr>
        <w:jc w:val="both"/>
        <w:rPr>
          <w:sz w:val="28"/>
          <w:szCs w:val="28"/>
        </w:rPr>
      </w:pPr>
    </w:p>
    <w:p w14:paraId="37334C6E" w14:textId="77777777" w:rsidR="000F7D0C" w:rsidRPr="00383506" w:rsidRDefault="000F7D0C" w:rsidP="000F7D0C">
      <w:pPr>
        <w:jc w:val="both"/>
        <w:rPr>
          <w:sz w:val="28"/>
          <w:szCs w:val="28"/>
        </w:rPr>
      </w:pPr>
    </w:p>
    <w:p w14:paraId="4607F88B" w14:textId="77777777" w:rsidR="000F7D0C" w:rsidRPr="00383506" w:rsidRDefault="000F7D0C" w:rsidP="000F7D0C">
      <w:pPr>
        <w:jc w:val="both"/>
        <w:rPr>
          <w:sz w:val="28"/>
          <w:szCs w:val="28"/>
        </w:rPr>
      </w:pPr>
    </w:p>
    <w:p w14:paraId="3AD6CB81" w14:textId="77777777" w:rsidR="000F7D0C" w:rsidRPr="00383506" w:rsidRDefault="000F7D0C" w:rsidP="000F7D0C">
      <w:pPr>
        <w:jc w:val="both"/>
        <w:rPr>
          <w:sz w:val="28"/>
          <w:szCs w:val="28"/>
        </w:rPr>
      </w:pPr>
    </w:p>
    <w:p w14:paraId="5D49F9FD" w14:textId="77777777" w:rsidR="000F7D0C" w:rsidRPr="00383506" w:rsidRDefault="000F7D0C" w:rsidP="000F7D0C">
      <w:pPr>
        <w:jc w:val="both"/>
        <w:rPr>
          <w:sz w:val="28"/>
          <w:szCs w:val="28"/>
        </w:rPr>
      </w:pPr>
    </w:p>
    <w:p w14:paraId="7A084EDA" w14:textId="77777777" w:rsidR="000F7D0C" w:rsidRPr="00383506" w:rsidRDefault="000F7D0C" w:rsidP="000F7D0C">
      <w:pPr>
        <w:jc w:val="both"/>
        <w:rPr>
          <w:sz w:val="28"/>
          <w:szCs w:val="28"/>
        </w:rPr>
      </w:pPr>
    </w:p>
    <w:p w14:paraId="2BC5E946" w14:textId="77777777" w:rsidR="000F7D0C" w:rsidRPr="00383506" w:rsidRDefault="000F7D0C" w:rsidP="000F7D0C">
      <w:pPr>
        <w:jc w:val="both"/>
        <w:rPr>
          <w:sz w:val="28"/>
          <w:szCs w:val="28"/>
        </w:rPr>
      </w:pPr>
    </w:p>
    <w:p w14:paraId="6292E171" w14:textId="77777777" w:rsidR="000F7D0C" w:rsidRPr="00383506" w:rsidRDefault="000F7D0C" w:rsidP="000F7D0C">
      <w:pPr>
        <w:jc w:val="both"/>
        <w:rPr>
          <w:sz w:val="28"/>
          <w:szCs w:val="28"/>
        </w:rPr>
      </w:pPr>
    </w:p>
    <w:p w14:paraId="37DFA30A" w14:textId="77777777" w:rsidR="000F7D0C" w:rsidRPr="00383506" w:rsidRDefault="000F7D0C" w:rsidP="000F7D0C">
      <w:pPr>
        <w:jc w:val="both"/>
        <w:rPr>
          <w:sz w:val="28"/>
          <w:szCs w:val="28"/>
        </w:rPr>
      </w:pPr>
    </w:p>
    <w:p w14:paraId="197E7B32" w14:textId="77777777" w:rsidR="000F7D0C" w:rsidRPr="00383506" w:rsidRDefault="000F7D0C" w:rsidP="000F7D0C">
      <w:pPr>
        <w:jc w:val="both"/>
        <w:rPr>
          <w:sz w:val="28"/>
          <w:szCs w:val="28"/>
        </w:rPr>
      </w:pPr>
    </w:p>
    <w:p w14:paraId="2448E85C" w14:textId="77777777" w:rsidR="000F7D0C" w:rsidRPr="00383506" w:rsidRDefault="000F7D0C" w:rsidP="000F7D0C">
      <w:pPr>
        <w:jc w:val="both"/>
        <w:rPr>
          <w:sz w:val="28"/>
          <w:szCs w:val="28"/>
        </w:rPr>
      </w:pPr>
    </w:p>
    <w:p w14:paraId="1C06D7EF" w14:textId="77777777" w:rsidR="000F7D0C" w:rsidRPr="00383506" w:rsidRDefault="000F7D0C" w:rsidP="000F7D0C">
      <w:pPr>
        <w:jc w:val="both"/>
        <w:rPr>
          <w:sz w:val="28"/>
          <w:szCs w:val="28"/>
        </w:rPr>
      </w:pPr>
    </w:p>
    <w:p w14:paraId="4D969C61" w14:textId="77777777" w:rsidR="000F7D0C" w:rsidRPr="00383506" w:rsidRDefault="000F7D0C" w:rsidP="000F7D0C"/>
    <w:p w14:paraId="25FA03B1" w14:textId="77777777" w:rsidR="000F7D0C" w:rsidRPr="00383506" w:rsidRDefault="000F7D0C" w:rsidP="000F7D0C">
      <w:pPr>
        <w:ind w:left="-567"/>
        <w:jc w:val="center"/>
        <w:rPr>
          <w:bCs/>
          <w:sz w:val="28"/>
          <w:szCs w:val="28"/>
        </w:rPr>
      </w:pPr>
      <w:r w:rsidRPr="00383506">
        <w:rPr>
          <w:bCs/>
          <w:sz w:val="28"/>
          <w:szCs w:val="28"/>
        </w:rPr>
        <w:lastRenderedPageBreak/>
        <w:t>Раздел 6. Объем финансовых потребностей, необходимых для реализации производственной программы</w:t>
      </w:r>
    </w:p>
    <w:p w14:paraId="036C5799" w14:textId="77777777" w:rsidR="000F7D0C" w:rsidRPr="00383506" w:rsidRDefault="000F7D0C" w:rsidP="000F7D0C">
      <w:pPr>
        <w:ind w:left="-567"/>
        <w:jc w:val="center"/>
        <w:rPr>
          <w:bCs/>
          <w:sz w:val="28"/>
          <w:szCs w:val="28"/>
        </w:rPr>
      </w:pPr>
    </w:p>
    <w:tbl>
      <w:tblPr>
        <w:tblStyle w:val="a9"/>
        <w:tblW w:w="15167" w:type="dxa"/>
        <w:tblInd w:w="137" w:type="dxa"/>
        <w:tblLook w:val="04A0" w:firstRow="1" w:lastRow="0" w:firstColumn="1" w:lastColumn="0" w:noHBand="0" w:noVBand="1"/>
      </w:tblPr>
      <w:tblGrid>
        <w:gridCol w:w="595"/>
        <w:gridCol w:w="2668"/>
        <w:gridCol w:w="1208"/>
        <w:gridCol w:w="1208"/>
        <w:gridCol w:w="1208"/>
        <w:gridCol w:w="1207"/>
        <w:gridCol w:w="1207"/>
        <w:gridCol w:w="1208"/>
        <w:gridCol w:w="1256"/>
        <w:gridCol w:w="1134"/>
        <w:gridCol w:w="1134"/>
        <w:gridCol w:w="1134"/>
      </w:tblGrid>
      <w:tr w:rsidR="000F7D0C" w:rsidRPr="00383506" w14:paraId="3ECC9312" w14:textId="77777777" w:rsidTr="00124486">
        <w:tc>
          <w:tcPr>
            <w:tcW w:w="595" w:type="dxa"/>
            <w:vMerge w:val="restart"/>
            <w:vAlign w:val="center"/>
          </w:tcPr>
          <w:p w14:paraId="6E694832" w14:textId="77777777" w:rsidR="000F7D0C" w:rsidRPr="00383506" w:rsidRDefault="000F7D0C" w:rsidP="00124486">
            <w:pPr>
              <w:jc w:val="center"/>
              <w:rPr>
                <w:bCs/>
                <w:sz w:val="28"/>
                <w:szCs w:val="28"/>
              </w:rPr>
            </w:pPr>
            <w:r w:rsidRPr="00383506">
              <w:rPr>
                <w:bCs/>
                <w:sz w:val="28"/>
                <w:szCs w:val="28"/>
              </w:rPr>
              <w:t>№ п/п</w:t>
            </w:r>
          </w:p>
        </w:tc>
        <w:tc>
          <w:tcPr>
            <w:tcW w:w="2668" w:type="dxa"/>
            <w:vMerge w:val="restart"/>
            <w:vAlign w:val="center"/>
          </w:tcPr>
          <w:p w14:paraId="5803882B" w14:textId="77777777" w:rsidR="000F7D0C" w:rsidRPr="00383506" w:rsidRDefault="000F7D0C" w:rsidP="00124486">
            <w:pPr>
              <w:jc w:val="center"/>
              <w:rPr>
                <w:bCs/>
                <w:sz w:val="28"/>
                <w:szCs w:val="28"/>
              </w:rPr>
            </w:pPr>
            <w:r w:rsidRPr="00383506">
              <w:rPr>
                <w:bCs/>
                <w:sz w:val="28"/>
                <w:szCs w:val="28"/>
              </w:rPr>
              <w:t>Наименование показателя</w:t>
            </w:r>
          </w:p>
        </w:tc>
        <w:tc>
          <w:tcPr>
            <w:tcW w:w="2416" w:type="dxa"/>
            <w:gridSpan w:val="2"/>
          </w:tcPr>
          <w:p w14:paraId="1A8BC9F1" w14:textId="77777777" w:rsidR="000F7D0C" w:rsidRPr="00383506" w:rsidRDefault="000F7D0C" w:rsidP="00124486">
            <w:pPr>
              <w:jc w:val="center"/>
              <w:rPr>
                <w:bCs/>
                <w:sz w:val="28"/>
                <w:szCs w:val="28"/>
              </w:rPr>
            </w:pPr>
            <w:r w:rsidRPr="00383506">
              <w:rPr>
                <w:bCs/>
                <w:sz w:val="28"/>
                <w:szCs w:val="28"/>
              </w:rPr>
              <w:t>2019 год</w:t>
            </w:r>
          </w:p>
        </w:tc>
        <w:tc>
          <w:tcPr>
            <w:tcW w:w="2415" w:type="dxa"/>
            <w:gridSpan w:val="2"/>
          </w:tcPr>
          <w:p w14:paraId="7FCEE0BD" w14:textId="77777777" w:rsidR="000F7D0C" w:rsidRPr="00383506" w:rsidRDefault="000F7D0C" w:rsidP="00124486">
            <w:pPr>
              <w:jc w:val="center"/>
              <w:rPr>
                <w:bCs/>
                <w:sz w:val="28"/>
                <w:szCs w:val="28"/>
              </w:rPr>
            </w:pPr>
            <w:r w:rsidRPr="00383506">
              <w:rPr>
                <w:bCs/>
                <w:sz w:val="28"/>
                <w:szCs w:val="28"/>
              </w:rPr>
              <w:t>2020 год</w:t>
            </w:r>
          </w:p>
        </w:tc>
        <w:tc>
          <w:tcPr>
            <w:tcW w:w="2415" w:type="dxa"/>
            <w:gridSpan w:val="2"/>
          </w:tcPr>
          <w:p w14:paraId="3E90A9B9" w14:textId="77777777" w:rsidR="000F7D0C" w:rsidRPr="00383506" w:rsidRDefault="000F7D0C" w:rsidP="00124486">
            <w:pPr>
              <w:jc w:val="center"/>
              <w:rPr>
                <w:bCs/>
                <w:sz w:val="28"/>
                <w:szCs w:val="28"/>
              </w:rPr>
            </w:pPr>
            <w:r w:rsidRPr="00383506">
              <w:rPr>
                <w:bCs/>
                <w:sz w:val="28"/>
                <w:szCs w:val="28"/>
              </w:rPr>
              <w:t>2021 год</w:t>
            </w:r>
          </w:p>
        </w:tc>
        <w:tc>
          <w:tcPr>
            <w:tcW w:w="2390" w:type="dxa"/>
            <w:gridSpan w:val="2"/>
          </w:tcPr>
          <w:p w14:paraId="4ECBE9CF" w14:textId="77777777" w:rsidR="000F7D0C" w:rsidRPr="00383506" w:rsidRDefault="000F7D0C" w:rsidP="00124486">
            <w:pPr>
              <w:jc w:val="center"/>
              <w:rPr>
                <w:bCs/>
                <w:sz w:val="28"/>
                <w:szCs w:val="28"/>
              </w:rPr>
            </w:pPr>
            <w:r w:rsidRPr="00383506">
              <w:rPr>
                <w:bCs/>
                <w:sz w:val="28"/>
                <w:szCs w:val="28"/>
              </w:rPr>
              <w:t>2022 год</w:t>
            </w:r>
          </w:p>
        </w:tc>
        <w:tc>
          <w:tcPr>
            <w:tcW w:w="2268" w:type="dxa"/>
            <w:gridSpan w:val="2"/>
          </w:tcPr>
          <w:p w14:paraId="7FD58E99" w14:textId="77777777" w:rsidR="000F7D0C" w:rsidRPr="00383506" w:rsidRDefault="000F7D0C" w:rsidP="00124486">
            <w:pPr>
              <w:jc w:val="center"/>
              <w:rPr>
                <w:bCs/>
                <w:sz w:val="28"/>
                <w:szCs w:val="28"/>
              </w:rPr>
            </w:pPr>
            <w:r w:rsidRPr="00383506">
              <w:rPr>
                <w:bCs/>
                <w:sz w:val="28"/>
                <w:szCs w:val="28"/>
              </w:rPr>
              <w:t>2023 год</w:t>
            </w:r>
          </w:p>
        </w:tc>
      </w:tr>
      <w:tr w:rsidR="000F7D0C" w:rsidRPr="00383506" w14:paraId="2B83F764" w14:textId="77777777" w:rsidTr="00124486">
        <w:trPr>
          <w:trHeight w:val="554"/>
        </w:trPr>
        <w:tc>
          <w:tcPr>
            <w:tcW w:w="595" w:type="dxa"/>
            <w:vMerge/>
          </w:tcPr>
          <w:p w14:paraId="4932ED62" w14:textId="77777777" w:rsidR="000F7D0C" w:rsidRPr="00383506" w:rsidRDefault="000F7D0C" w:rsidP="00124486">
            <w:pPr>
              <w:jc w:val="center"/>
              <w:rPr>
                <w:bCs/>
                <w:sz w:val="28"/>
                <w:szCs w:val="28"/>
              </w:rPr>
            </w:pPr>
          </w:p>
        </w:tc>
        <w:tc>
          <w:tcPr>
            <w:tcW w:w="2668" w:type="dxa"/>
            <w:vMerge/>
          </w:tcPr>
          <w:p w14:paraId="41C9AC42" w14:textId="77777777" w:rsidR="000F7D0C" w:rsidRPr="00383506" w:rsidRDefault="000F7D0C" w:rsidP="00124486">
            <w:pPr>
              <w:jc w:val="center"/>
              <w:rPr>
                <w:bCs/>
                <w:sz w:val="28"/>
                <w:szCs w:val="28"/>
              </w:rPr>
            </w:pPr>
          </w:p>
        </w:tc>
        <w:tc>
          <w:tcPr>
            <w:tcW w:w="1208" w:type="dxa"/>
            <w:vAlign w:val="center"/>
          </w:tcPr>
          <w:p w14:paraId="70E229C7" w14:textId="77777777" w:rsidR="000F7D0C" w:rsidRPr="00383506" w:rsidRDefault="000F7D0C" w:rsidP="00124486">
            <w:pPr>
              <w:jc w:val="center"/>
            </w:pPr>
            <w:r w:rsidRPr="00383506">
              <w:t>с 01.01.    по 30.06.</w:t>
            </w:r>
          </w:p>
        </w:tc>
        <w:tc>
          <w:tcPr>
            <w:tcW w:w="1208" w:type="dxa"/>
            <w:vAlign w:val="center"/>
          </w:tcPr>
          <w:p w14:paraId="2F69B446" w14:textId="77777777" w:rsidR="000F7D0C" w:rsidRPr="00383506" w:rsidRDefault="000F7D0C" w:rsidP="00124486">
            <w:pPr>
              <w:jc w:val="center"/>
              <w:rPr>
                <w:bCs/>
                <w:sz w:val="28"/>
                <w:szCs w:val="28"/>
              </w:rPr>
            </w:pPr>
            <w:r w:rsidRPr="00383506">
              <w:t>с 01.07.     по 31.12.</w:t>
            </w:r>
          </w:p>
        </w:tc>
        <w:tc>
          <w:tcPr>
            <w:tcW w:w="1208" w:type="dxa"/>
            <w:vAlign w:val="center"/>
          </w:tcPr>
          <w:p w14:paraId="0535BA60" w14:textId="77777777" w:rsidR="000F7D0C" w:rsidRPr="00383506" w:rsidRDefault="000F7D0C" w:rsidP="00124486">
            <w:pPr>
              <w:jc w:val="center"/>
            </w:pPr>
            <w:r w:rsidRPr="00383506">
              <w:t>с 01.01.    по 30.06.</w:t>
            </w:r>
          </w:p>
        </w:tc>
        <w:tc>
          <w:tcPr>
            <w:tcW w:w="1207" w:type="dxa"/>
            <w:vAlign w:val="center"/>
          </w:tcPr>
          <w:p w14:paraId="793B9949" w14:textId="77777777" w:rsidR="000F7D0C" w:rsidRPr="00383506" w:rsidRDefault="000F7D0C" w:rsidP="00124486">
            <w:pPr>
              <w:jc w:val="center"/>
              <w:rPr>
                <w:bCs/>
                <w:sz w:val="28"/>
                <w:szCs w:val="28"/>
              </w:rPr>
            </w:pPr>
            <w:r w:rsidRPr="00383506">
              <w:t>с 01.07.     по 31.12.</w:t>
            </w:r>
          </w:p>
        </w:tc>
        <w:tc>
          <w:tcPr>
            <w:tcW w:w="1207" w:type="dxa"/>
            <w:vAlign w:val="center"/>
          </w:tcPr>
          <w:p w14:paraId="7E74905C" w14:textId="77777777" w:rsidR="000F7D0C" w:rsidRPr="00383506" w:rsidRDefault="000F7D0C" w:rsidP="00124486">
            <w:pPr>
              <w:jc w:val="center"/>
            </w:pPr>
            <w:r w:rsidRPr="00383506">
              <w:t>с 01.01.    по 30.06.</w:t>
            </w:r>
          </w:p>
        </w:tc>
        <w:tc>
          <w:tcPr>
            <w:tcW w:w="1208" w:type="dxa"/>
            <w:vAlign w:val="center"/>
          </w:tcPr>
          <w:p w14:paraId="58D30997" w14:textId="77777777" w:rsidR="000F7D0C" w:rsidRPr="00383506" w:rsidRDefault="000F7D0C" w:rsidP="00124486">
            <w:pPr>
              <w:jc w:val="center"/>
              <w:rPr>
                <w:bCs/>
                <w:sz w:val="28"/>
                <w:szCs w:val="28"/>
              </w:rPr>
            </w:pPr>
            <w:r w:rsidRPr="00383506">
              <w:t>с 01.07.     по 31.12.</w:t>
            </w:r>
          </w:p>
        </w:tc>
        <w:tc>
          <w:tcPr>
            <w:tcW w:w="1256" w:type="dxa"/>
            <w:vAlign w:val="center"/>
          </w:tcPr>
          <w:p w14:paraId="3323BC8C" w14:textId="77777777" w:rsidR="000F7D0C" w:rsidRPr="00383506" w:rsidRDefault="000F7D0C" w:rsidP="00124486">
            <w:pPr>
              <w:jc w:val="center"/>
            </w:pPr>
            <w:r w:rsidRPr="00383506">
              <w:t>с 01.01.    по 30.06.</w:t>
            </w:r>
          </w:p>
        </w:tc>
        <w:tc>
          <w:tcPr>
            <w:tcW w:w="1134" w:type="dxa"/>
            <w:vAlign w:val="center"/>
          </w:tcPr>
          <w:p w14:paraId="7D0526C4" w14:textId="77777777" w:rsidR="000F7D0C" w:rsidRPr="00383506" w:rsidRDefault="000F7D0C" w:rsidP="00124486">
            <w:pPr>
              <w:jc w:val="center"/>
              <w:rPr>
                <w:bCs/>
                <w:sz w:val="28"/>
                <w:szCs w:val="28"/>
              </w:rPr>
            </w:pPr>
            <w:r w:rsidRPr="00383506">
              <w:t>с 01.07.     по 31.12.</w:t>
            </w:r>
          </w:p>
        </w:tc>
        <w:tc>
          <w:tcPr>
            <w:tcW w:w="1134" w:type="dxa"/>
            <w:vAlign w:val="center"/>
          </w:tcPr>
          <w:p w14:paraId="49AD1A39" w14:textId="77777777" w:rsidR="000F7D0C" w:rsidRPr="00383506" w:rsidRDefault="000F7D0C" w:rsidP="00124486">
            <w:pPr>
              <w:jc w:val="center"/>
            </w:pPr>
            <w:r w:rsidRPr="00383506">
              <w:t>с 01.01.    по 30.06.</w:t>
            </w:r>
          </w:p>
        </w:tc>
        <w:tc>
          <w:tcPr>
            <w:tcW w:w="1134" w:type="dxa"/>
            <w:vAlign w:val="center"/>
          </w:tcPr>
          <w:p w14:paraId="10D3E1A3" w14:textId="77777777" w:rsidR="000F7D0C" w:rsidRPr="00383506" w:rsidRDefault="000F7D0C" w:rsidP="00124486">
            <w:pPr>
              <w:jc w:val="center"/>
              <w:rPr>
                <w:bCs/>
                <w:sz w:val="28"/>
                <w:szCs w:val="28"/>
              </w:rPr>
            </w:pPr>
            <w:r w:rsidRPr="00383506">
              <w:t>с 01.07.     по 31.12.</w:t>
            </w:r>
          </w:p>
        </w:tc>
      </w:tr>
      <w:tr w:rsidR="000F7D0C" w:rsidRPr="00383506" w14:paraId="38EE8B63" w14:textId="77777777" w:rsidTr="00124486">
        <w:tc>
          <w:tcPr>
            <w:tcW w:w="595" w:type="dxa"/>
          </w:tcPr>
          <w:p w14:paraId="00B6949E" w14:textId="77777777" w:rsidR="000F7D0C" w:rsidRPr="00383506" w:rsidRDefault="000F7D0C" w:rsidP="00124486">
            <w:pPr>
              <w:jc w:val="center"/>
              <w:rPr>
                <w:bCs/>
                <w:sz w:val="28"/>
                <w:szCs w:val="28"/>
              </w:rPr>
            </w:pPr>
            <w:r w:rsidRPr="00383506">
              <w:rPr>
                <w:bCs/>
                <w:sz w:val="28"/>
                <w:szCs w:val="28"/>
              </w:rPr>
              <w:t>1</w:t>
            </w:r>
          </w:p>
        </w:tc>
        <w:tc>
          <w:tcPr>
            <w:tcW w:w="2668" w:type="dxa"/>
          </w:tcPr>
          <w:p w14:paraId="77702A57" w14:textId="77777777" w:rsidR="000F7D0C" w:rsidRPr="00383506" w:rsidRDefault="000F7D0C" w:rsidP="00124486">
            <w:pPr>
              <w:jc w:val="center"/>
              <w:rPr>
                <w:bCs/>
                <w:sz w:val="28"/>
                <w:szCs w:val="28"/>
              </w:rPr>
            </w:pPr>
            <w:r w:rsidRPr="00383506">
              <w:rPr>
                <w:bCs/>
                <w:sz w:val="28"/>
                <w:szCs w:val="28"/>
              </w:rPr>
              <w:t>2</w:t>
            </w:r>
          </w:p>
        </w:tc>
        <w:tc>
          <w:tcPr>
            <w:tcW w:w="1208" w:type="dxa"/>
          </w:tcPr>
          <w:p w14:paraId="25154D9C" w14:textId="77777777" w:rsidR="000F7D0C" w:rsidRPr="00383506" w:rsidRDefault="000F7D0C" w:rsidP="00124486">
            <w:pPr>
              <w:jc w:val="center"/>
              <w:rPr>
                <w:bCs/>
                <w:sz w:val="28"/>
                <w:szCs w:val="28"/>
              </w:rPr>
            </w:pPr>
            <w:r w:rsidRPr="00383506">
              <w:rPr>
                <w:bCs/>
                <w:sz w:val="28"/>
                <w:szCs w:val="28"/>
              </w:rPr>
              <w:t>3</w:t>
            </w:r>
          </w:p>
        </w:tc>
        <w:tc>
          <w:tcPr>
            <w:tcW w:w="1208" w:type="dxa"/>
          </w:tcPr>
          <w:p w14:paraId="3D4F1E62" w14:textId="77777777" w:rsidR="000F7D0C" w:rsidRPr="00383506" w:rsidRDefault="000F7D0C" w:rsidP="00124486">
            <w:pPr>
              <w:jc w:val="center"/>
              <w:rPr>
                <w:bCs/>
                <w:sz w:val="28"/>
                <w:szCs w:val="28"/>
              </w:rPr>
            </w:pPr>
            <w:r w:rsidRPr="00383506">
              <w:rPr>
                <w:bCs/>
                <w:sz w:val="28"/>
                <w:szCs w:val="28"/>
              </w:rPr>
              <w:t>4</w:t>
            </w:r>
          </w:p>
        </w:tc>
        <w:tc>
          <w:tcPr>
            <w:tcW w:w="1208" w:type="dxa"/>
          </w:tcPr>
          <w:p w14:paraId="1F4D5EBC" w14:textId="77777777" w:rsidR="000F7D0C" w:rsidRPr="00383506" w:rsidRDefault="000F7D0C" w:rsidP="00124486">
            <w:pPr>
              <w:jc w:val="center"/>
              <w:rPr>
                <w:bCs/>
                <w:sz w:val="28"/>
                <w:szCs w:val="28"/>
              </w:rPr>
            </w:pPr>
            <w:r w:rsidRPr="00383506">
              <w:rPr>
                <w:bCs/>
                <w:sz w:val="28"/>
                <w:szCs w:val="28"/>
              </w:rPr>
              <w:t>5</w:t>
            </w:r>
          </w:p>
        </w:tc>
        <w:tc>
          <w:tcPr>
            <w:tcW w:w="1207" w:type="dxa"/>
          </w:tcPr>
          <w:p w14:paraId="7638108F" w14:textId="77777777" w:rsidR="000F7D0C" w:rsidRPr="00383506" w:rsidRDefault="000F7D0C" w:rsidP="00124486">
            <w:pPr>
              <w:jc w:val="center"/>
              <w:rPr>
                <w:bCs/>
                <w:sz w:val="28"/>
                <w:szCs w:val="28"/>
              </w:rPr>
            </w:pPr>
            <w:r w:rsidRPr="00383506">
              <w:rPr>
                <w:bCs/>
                <w:sz w:val="28"/>
                <w:szCs w:val="28"/>
              </w:rPr>
              <w:t>6</w:t>
            </w:r>
          </w:p>
        </w:tc>
        <w:tc>
          <w:tcPr>
            <w:tcW w:w="1207" w:type="dxa"/>
          </w:tcPr>
          <w:p w14:paraId="5FE03BFA" w14:textId="77777777" w:rsidR="000F7D0C" w:rsidRPr="00383506" w:rsidRDefault="000F7D0C" w:rsidP="00124486">
            <w:pPr>
              <w:jc w:val="center"/>
              <w:rPr>
                <w:bCs/>
                <w:sz w:val="28"/>
                <w:szCs w:val="28"/>
              </w:rPr>
            </w:pPr>
            <w:r w:rsidRPr="00383506">
              <w:rPr>
                <w:bCs/>
                <w:sz w:val="28"/>
                <w:szCs w:val="28"/>
              </w:rPr>
              <w:t>7</w:t>
            </w:r>
          </w:p>
        </w:tc>
        <w:tc>
          <w:tcPr>
            <w:tcW w:w="1208" w:type="dxa"/>
          </w:tcPr>
          <w:p w14:paraId="3869D3BE" w14:textId="77777777" w:rsidR="000F7D0C" w:rsidRPr="00383506" w:rsidRDefault="000F7D0C" w:rsidP="00124486">
            <w:pPr>
              <w:jc w:val="center"/>
              <w:rPr>
                <w:bCs/>
                <w:sz w:val="28"/>
                <w:szCs w:val="28"/>
              </w:rPr>
            </w:pPr>
            <w:r w:rsidRPr="00383506">
              <w:rPr>
                <w:bCs/>
                <w:sz w:val="28"/>
                <w:szCs w:val="28"/>
              </w:rPr>
              <w:t>8</w:t>
            </w:r>
          </w:p>
        </w:tc>
        <w:tc>
          <w:tcPr>
            <w:tcW w:w="1256" w:type="dxa"/>
          </w:tcPr>
          <w:p w14:paraId="4EECE568" w14:textId="77777777" w:rsidR="000F7D0C" w:rsidRPr="00383506" w:rsidRDefault="000F7D0C" w:rsidP="00124486">
            <w:pPr>
              <w:jc w:val="center"/>
              <w:rPr>
                <w:bCs/>
                <w:sz w:val="28"/>
                <w:szCs w:val="28"/>
              </w:rPr>
            </w:pPr>
            <w:r w:rsidRPr="00383506">
              <w:rPr>
                <w:bCs/>
                <w:sz w:val="28"/>
                <w:szCs w:val="28"/>
              </w:rPr>
              <w:t>9</w:t>
            </w:r>
          </w:p>
        </w:tc>
        <w:tc>
          <w:tcPr>
            <w:tcW w:w="1134" w:type="dxa"/>
          </w:tcPr>
          <w:p w14:paraId="7129A843" w14:textId="77777777" w:rsidR="000F7D0C" w:rsidRPr="00383506" w:rsidRDefault="000F7D0C" w:rsidP="00124486">
            <w:pPr>
              <w:jc w:val="center"/>
              <w:rPr>
                <w:bCs/>
                <w:sz w:val="28"/>
                <w:szCs w:val="28"/>
              </w:rPr>
            </w:pPr>
            <w:r w:rsidRPr="00383506">
              <w:rPr>
                <w:bCs/>
                <w:sz w:val="28"/>
                <w:szCs w:val="28"/>
              </w:rPr>
              <w:t>10</w:t>
            </w:r>
          </w:p>
        </w:tc>
        <w:tc>
          <w:tcPr>
            <w:tcW w:w="1134" w:type="dxa"/>
          </w:tcPr>
          <w:p w14:paraId="6628F83E" w14:textId="77777777" w:rsidR="000F7D0C" w:rsidRPr="00383506" w:rsidRDefault="000F7D0C" w:rsidP="00124486">
            <w:pPr>
              <w:jc w:val="center"/>
              <w:rPr>
                <w:bCs/>
                <w:sz w:val="28"/>
                <w:szCs w:val="28"/>
              </w:rPr>
            </w:pPr>
            <w:r w:rsidRPr="00383506">
              <w:rPr>
                <w:bCs/>
                <w:sz w:val="28"/>
                <w:szCs w:val="28"/>
              </w:rPr>
              <w:t>11</w:t>
            </w:r>
          </w:p>
        </w:tc>
        <w:tc>
          <w:tcPr>
            <w:tcW w:w="1134" w:type="dxa"/>
          </w:tcPr>
          <w:p w14:paraId="4CC83D90" w14:textId="77777777" w:rsidR="000F7D0C" w:rsidRPr="00383506" w:rsidRDefault="000F7D0C" w:rsidP="00124486">
            <w:pPr>
              <w:jc w:val="center"/>
              <w:rPr>
                <w:bCs/>
                <w:sz w:val="28"/>
                <w:szCs w:val="28"/>
              </w:rPr>
            </w:pPr>
            <w:r w:rsidRPr="00383506">
              <w:rPr>
                <w:bCs/>
                <w:sz w:val="28"/>
                <w:szCs w:val="28"/>
              </w:rPr>
              <w:t>12</w:t>
            </w:r>
          </w:p>
        </w:tc>
      </w:tr>
      <w:tr w:rsidR="000F7D0C" w:rsidRPr="00383506" w14:paraId="15EC93B4" w14:textId="77777777" w:rsidTr="00124486">
        <w:tc>
          <w:tcPr>
            <w:tcW w:w="595" w:type="dxa"/>
            <w:vAlign w:val="center"/>
          </w:tcPr>
          <w:p w14:paraId="32663925" w14:textId="77777777" w:rsidR="000F7D0C" w:rsidRPr="00383506" w:rsidRDefault="000F7D0C" w:rsidP="00124486">
            <w:pPr>
              <w:jc w:val="center"/>
              <w:rPr>
                <w:bCs/>
                <w:sz w:val="28"/>
                <w:szCs w:val="28"/>
              </w:rPr>
            </w:pPr>
            <w:r w:rsidRPr="00383506">
              <w:rPr>
                <w:bCs/>
                <w:sz w:val="28"/>
                <w:szCs w:val="28"/>
              </w:rPr>
              <w:t>1.</w:t>
            </w:r>
          </w:p>
        </w:tc>
        <w:tc>
          <w:tcPr>
            <w:tcW w:w="2668" w:type="dxa"/>
            <w:vAlign w:val="center"/>
          </w:tcPr>
          <w:p w14:paraId="16AB14AA" w14:textId="77777777" w:rsidR="000F7D0C" w:rsidRPr="00383506" w:rsidRDefault="000F7D0C" w:rsidP="00124486">
            <w:pPr>
              <w:rPr>
                <w:bCs/>
                <w:sz w:val="28"/>
                <w:szCs w:val="28"/>
              </w:rPr>
            </w:pPr>
            <w:r w:rsidRPr="00383506">
              <w:rPr>
                <w:bCs/>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08" w:type="dxa"/>
            <w:vAlign w:val="center"/>
          </w:tcPr>
          <w:p w14:paraId="3C447787" w14:textId="77777777" w:rsidR="000F7D0C" w:rsidRPr="00383506" w:rsidRDefault="000F7D0C" w:rsidP="00124486">
            <w:pPr>
              <w:jc w:val="center"/>
              <w:rPr>
                <w:bCs/>
              </w:rPr>
            </w:pPr>
            <w:r w:rsidRPr="00383506">
              <w:rPr>
                <w:bCs/>
              </w:rPr>
              <w:t>33503,28</w:t>
            </w:r>
          </w:p>
        </w:tc>
        <w:tc>
          <w:tcPr>
            <w:tcW w:w="1208" w:type="dxa"/>
            <w:vAlign w:val="center"/>
          </w:tcPr>
          <w:p w14:paraId="29AA519B" w14:textId="77777777" w:rsidR="000F7D0C" w:rsidRPr="00383506" w:rsidRDefault="000F7D0C" w:rsidP="00124486">
            <w:pPr>
              <w:jc w:val="center"/>
              <w:rPr>
                <w:bCs/>
              </w:rPr>
            </w:pPr>
            <w:r w:rsidRPr="00383506">
              <w:rPr>
                <w:bCs/>
              </w:rPr>
              <w:t>36557,23</w:t>
            </w:r>
          </w:p>
        </w:tc>
        <w:tc>
          <w:tcPr>
            <w:tcW w:w="1208" w:type="dxa"/>
            <w:vAlign w:val="center"/>
          </w:tcPr>
          <w:p w14:paraId="06097FCE" w14:textId="77777777" w:rsidR="000F7D0C" w:rsidRPr="00383506" w:rsidRDefault="000F7D0C" w:rsidP="00124486">
            <w:pPr>
              <w:jc w:val="center"/>
              <w:rPr>
                <w:bCs/>
              </w:rPr>
            </w:pPr>
            <w:r w:rsidRPr="00383506">
              <w:rPr>
                <w:bCs/>
              </w:rPr>
              <w:t>36557,23</w:t>
            </w:r>
          </w:p>
        </w:tc>
        <w:tc>
          <w:tcPr>
            <w:tcW w:w="1207" w:type="dxa"/>
            <w:vAlign w:val="center"/>
          </w:tcPr>
          <w:p w14:paraId="3578A2CE" w14:textId="77777777" w:rsidR="000F7D0C" w:rsidRPr="00383506" w:rsidRDefault="000F7D0C" w:rsidP="00124486">
            <w:pPr>
              <w:jc w:val="center"/>
              <w:rPr>
                <w:bCs/>
              </w:rPr>
            </w:pPr>
            <w:r w:rsidRPr="00383506">
              <w:rPr>
                <w:bCs/>
              </w:rPr>
              <w:t>41183,26</w:t>
            </w:r>
          </w:p>
        </w:tc>
        <w:tc>
          <w:tcPr>
            <w:tcW w:w="1207" w:type="dxa"/>
            <w:vAlign w:val="center"/>
          </w:tcPr>
          <w:p w14:paraId="700A8FAD" w14:textId="77777777" w:rsidR="000F7D0C" w:rsidRPr="00383506" w:rsidRDefault="000F7D0C" w:rsidP="00124486">
            <w:pPr>
              <w:jc w:val="center"/>
              <w:rPr>
                <w:bCs/>
              </w:rPr>
            </w:pPr>
            <w:r w:rsidRPr="00383506">
              <w:rPr>
                <w:bCs/>
              </w:rPr>
              <w:t>40616,28</w:t>
            </w:r>
          </w:p>
        </w:tc>
        <w:tc>
          <w:tcPr>
            <w:tcW w:w="1208" w:type="dxa"/>
            <w:vAlign w:val="center"/>
          </w:tcPr>
          <w:p w14:paraId="6036CDB1" w14:textId="77777777" w:rsidR="000F7D0C" w:rsidRPr="00383506" w:rsidRDefault="000F7D0C" w:rsidP="00124486">
            <w:pPr>
              <w:jc w:val="center"/>
              <w:rPr>
                <w:bCs/>
              </w:rPr>
            </w:pPr>
            <w:r w:rsidRPr="00383506">
              <w:rPr>
                <w:bCs/>
              </w:rPr>
              <w:t>40616,28</w:t>
            </w:r>
          </w:p>
        </w:tc>
        <w:tc>
          <w:tcPr>
            <w:tcW w:w="1256" w:type="dxa"/>
            <w:vAlign w:val="center"/>
          </w:tcPr>
          <w:p w14:paraId="317DE43B" w14:textId="77777777" w:rsidR="000F7D0C" w:rsidRPr="00383506" w:rsidRDefault="000F7D0C" w:rsidP="00124486">
            <w:pPr>
              <w:jc w:val="center"/>
              <w:rPr>
                <w:bCs/>
              </w:rPr>
            </w:pPr>
            <w:r w:rsidRPr="00383506">
              <w:rPr>
                <w:bCs/>
              </w:rPr>
              <w:t>40616,28</w:t>
            </w:r>
          </w:p>
        </w:tc>
        <w:tc>
          <w:tcPr>
            <w:tcW w:w="1134" w:type="dxa"/>
            <w:vAlign w:val="center"/>
          </w:tcPr>
          <w:p w14:paraId="45A9789C" w14:textId="77777777" w:rsidR="000F7D0C" w:rsidRPr="00383506" w:rsidRDefault="000F7D0C" w:rsidP="00124486">
            <w:pPr>
              <w:jc w:val="center"/>
              <w:rPr>
                <w:bCs/>
              </w:rPr>
            </w:pPr>
            <w:r w:rsidRPr="00383506">
              <w:rPr>
                <w:bCs/>
              </w:rPr>
              <w:t>44069,69</w:t>
            </w:r>
          </w:p>
        </w:tc>
        <w:tc>
          <w:tcPr>
            <w:tcW w:w="1134" w:type="dxa"/>
            <w:vAlign w:val="center"/>
          </w:tcPr>
          <w:p w14:paraId="1184D5F6" w14:textId="77777777" w:rsidR="000F7D0C" w:rsidRPr="00383506" w:rsidRDefault="000F7D0C" w:rsidP="00124486">
            <w:pPr>
              <w:jc w:val="center"/>
              <w:rPr>
                <w:bCs/>
              </w:rPr>
            </w:pPr>
            <w:r w:rsidRPr="00383506">
              <w:rPr>
                <w:bCs/>
              </w:rPr>
              <w:t>44069,69</w:t>
            </w:r>
          </w:p>
        </w:tc>
        <w:tc>
          <w:tcPr>
            <w:tcW w:w="1134" w:type="dxa"/>
            <w:vAlign w:val="center"/>
          </w:tcPr>
          <w:p w14:paraId="3010F750" w14:textId="77777777" w:rsidR="000F7D0C" w:rsidRPr="00383506" w:rsidRDefault="000F7D0C" w:rsidP="00124486">
            <w:pPr>
              <w:jc w:val="center"/>
              <w:rPr>
                <w:bCs/>
              </w:rPr>
            </w:pPr>
            <w:r w:rsidRPr="00383506">
              <w:rPr>
                <w:bCs/>
              </w:rPr>
              <w:t>44327,41</w:t>
            </w:r>
          </w:p>
        </w:tc>
      </w:tr>
      <w:tr w:rsidR="000F7D0C" w:rsidRPr="00383506" w14:paraId="6EF71786" w14:textId="77777777" w:rsidTr="00124486">
        <w:tc>
          <w:tcPr>
            <w:tcW w:w="595" w:type="dxa"/>
            <w:vAlign w:val="center"/>
          </w:tcPr>
          <w:p w14:paraId="2FEB197D" w14:textId="77777777" w:rsidR="000F7D0C" w:rsidRPr="00383506" w:rsidRDefault="000F7D0C" w:rsidP="00124486">
            <w:pPr>
              <w:jc w:val="center"/>
              <w:rPr>
                <w:bCs/>
                <w:sz w:val="28"/>
                <w:szCs w:val="28"/>
              </w:rPr>
            </w:pPr>
            <w:r w:rsidRPr="00383506">
              <w:rPr>
                <w:bCs/>
                <w:sz w:val="28"/>
                <w:szCs w:val="28"/>
              </w:rPr>
              <w:t>2.</w:t>
            </w:r>
          </w:p>
        </w:tc>
        <w:tc>
          <w:tcPr>
            <w:tcW w:w="2668" w:type="dxa"/>
            <w:vAlign w:val="center"/>
          </w:tcPr>
          <w:p w14:paraId="693D939E" w14:textId="77777777" w:rsidR="000F7D0C" w:rsidRPr="00383506" w:rsidRDefault="000F7D0C" w:rsidP="00124486">
            <w:pPr>
              <w:rPr>
                <w:bCs/>
                <w:sz w:val="28"/>
                <w:szCs w:val="28"/>
              </w:rPr>
            </w:pPr>
            <w:r w:rsidRPr="00383506">
              <w:rPr>
                <w:bCs/>
                <w:sz w:val="28"/>
                <w:szCs w:val="28"/>
              </w:rPr>
              <w:t>Финансовые потребности, необходимые для реализации производственной программы в сфере водоотведения, тыс. руб.</w:t>
            </w:r>
          </w:p>
        </w:tc>
        <w:tc>
          <w:tcPr>
            <w:tcW w:w="1208" w:type="dxa"/>
            <w:vAlign w:val="center"/>
          </w:tcPr>
          <w:p w14:paraId="7A5511FA" w14:textId="77777777" w:rsidR="000F7D0C" w:rsidRPr="00383506" w:rsidRDefault="000F7D0C" w:rsidP="00124486">
            <w:pPr>
              <w:jc w:val="center"/>
              <w:rPr>
                <w:bCs/>
              </w:rPr>
            </w:pPr>
            <w:r w:rsidRPr="00383506">
              <w:rPr>
                <w:bCs/>
              </w:rPr>
              <w:t>16056,69</w:t>
            </w:r>
          </w:p>
        </w:tc>
        <w:tc>
          <w:tcPr>
            <w:tcW w:w="1208" w:type="dxa"/>
            <w:vAlign w:val="center"/>
          </w:tcPr>
          <w:p w14:paraId="2C9F8E25" w14:textId="77777777" w:rsidR="000F7D0C" w:rsidRPr="00383506" w:rsidRDefault="000F7D0C" w:rsidP="00124486">
            <w:pPr>
              <w:jc w:val="center"/>
              <w:rPr>
                <w:bCs/>
              </w:rPr>
            </w:pPr>
            <w:r w:rsidRPr="00383506">
              <w:rPr>
                <w:bCs/>
              </w:rPr>
              <w:t>16700,30</w:t>
            </w:r>
          </w:p>
        </w:tc>
        <w:tc>
          <w:tcPr>
            <w:tcW w:w="1208" w:type="dxa"/>
            <w:vAlign w:val="center"/>
          </w:tcPr>
          <w:p w14:paraId="001CF1B2" w14:textId="77777777" w:rsidR="000F7D0C" w:rsidRPr="00383506" w:rsidRDefault="000F7D0C" w:rsidP="00124486">
            <w:pPr>
              <w:jc w:val="center"/>
              <w:rPr>
                <w:bCs/>
              </w:rPr>
            </w:pPr>
            <w:r w:rsidRPr="00383506">
              <w:rPr>
                <w:bCs/>
              </w:rPr>
              <w:t>16700,30</w:t>
            </w:r>
          </w:p>
        </w:tc>
        <w:tc>
          <w:tcPr>
            <w:tcW w:w="1207" w:type="dxa"/>
            <w:vAlign w:val="center"/>
          </w:tcPr>
          <w:p w14:paraId="7170DB61" w14:textId="77777777" w:rsidR="000F7D0C" w:rsidRPr="00383506" w:rsidRDefault="000F7D0C" w:rsidP="00124486">
            <w:pPr>
              <w:jc w:val="center"/>
              <w:rPr>
                <w:bCs/>
              </w:rPr>
            </w:pPr>
            <w:r w:rsidRPr="00383506">
              <w:rPr>
                <w:bCs/>
              </w:rPr>
              <w:t>18055,30</w:t>
            </w:r>
          </w:p>
        </w:tc>
        <w:tc>
          <w:tcPr>
            <w:tcW w:w="1207" w:type="dxa"/>
            <w:vAlign w:val="center"/>
          </w:tcPr>
          <w:p w14:paraId="119D0E68" w14:textId="77777777" w:rsidR="000F7D0C" w:rsidRPr="00383506" w:rsidRDefault="000F7D0C" w:rsidP="00124486">
            <w:pPr>
              <w:jc w:val="center"/>
              <w:rPr>
                <w:bCs/>
              </w:rPr>
            </w:pPr>
            <w:r w:rsidRPr="00383506">
              <w:rPr>
                <w:bCs/>
              </w:rPr>
              <w:t>17885,93</w:t>
            </w:r>
          </w:p>
        </w:tc>
        <w:tc>
          <w:tcPr>
            <w:tcW w:w="1208" w:type="dxa"/>
            <w:vAlign w:val="center"/>
          </w:tcPr>
          <w:p w14:paraId="513E5883" w14:textId="77777777" w:rsidR="000F7D0C" w:rsidRPr="00383506" w:rsidRDefault="000F7D0C" w:rsidP="00124486">
            <w:pPr>
              <w:jc w:val="center"/>
              <w:rPr>
                <w:bCs/>
              </w:rPr>
            </w:pPr>
            <w:r w:rsidRPr="00383506">
              <w:rPr>
                <w:bCs/>
              </w:rPr>
              <w:t>17885,93</w:t>
            </w:r>
          </w:p>
        </w:tc>
        <w:tc>
          <w:tcPr>
            <w:tcW w:w="1256" w:type="dxa"/>
            <w:vAlign w:val="center"/>
          </w:tcPr>
          <w:p w14:paraId="5FD68449" w14:textId="77777777" w:rsidR="000F7D0C" w:rsidRPr="00383506" w:rsidRDefault="000F7D0C" w:rsidP="00124486">
            <w:pPr>
              <w:jc w:val="center"/>
              <w:rPr>
                <w:bCs/>
              </w:rPr>
            </w:pPr>
            <w:r w:rsidRPr="00383506">
              <w:rPr>
                <w:bCs/>
              </w:rPr>
              <w:t>17885,93</w:t>
            </w:r>
          </w:p>
        </w:tc>
        <w:tc>
          <w:tcPr>
            <w:tcW w:w="1134" w:type="dxa"/>
            <w:vAlign w:val="center"/>
          </w:tcPr>
          <w:p w14:paraId="439DD789" w14:textId="77777777" w:rsidR="000F7D0C" w:rsidRPr="00383506" w:rsidRDefault="000F7D0C" w:rsidP="00124486">
            <w:pPr>
              <w:jc w:val="center"/>
              <w:rPr>
                <w:bCs/>
              </w:rPr>
            </w:pPr>
            <w:r w:rsidRPr="00383506">
              <w:rPr>
                <w:bCs/>
              </w:rPr>
              <w:t>18995,33</w:t>
            </w:r>
          </w:p>
        </w:tc>
        <w:tc>
          <w:tcPr>
            <w:tcW w:w="1134" w:type="dxa"/>
            <w:vAlign w:val="center"/>
          </w:tcPr>
          <w:p w14:paraId="196275A5" w14:textId="77777777" w:rsidR="000F7D0C" w:rsidRPr="00383506" w:rsidRDefault="000F7D0C" w:rsidP="00124486">
            <w:pPr>
              <w:jc w:val="center"/>
              <w:rPr>
                <w:bCs/>
              </w:rPr>
            </w:pPr>
            <w:r w:rsidRPr="00383506">
              <w:rPr>
                <w:bCs/>
              </w:rPr>
              <w:t>18995,33</w:t>
            </w:r>
          </w:p>
        </w:tc>
        <w:tc>
          <w:tcPr>
            <w:tcW w:w="1134" w:type="dxa"/>
            <w:vAlign w:val="center"/>
          </w:tcPr>
          <w:p w14:paraId="7147EA5E" w14:textId="77777777" w:rsidR="000F7D0C" w:rsidRPr="00383506" w:rsidRDefault="000F7D0C" w:rsidP="00124486">
            <w:pPr>
              <w:jc w:val="center"/>
              <w:rPr>
                <w:bCs/>
              </w:rPr>
            </w:pPr>
            <w:r w:rsidRPr="00383506">
              <w:rPr>
                <w:bCs/>
              </w:rPr>
              <w:t>19012,26</w:t>
            </w:r>
          </w:p>
        </w:tc>
      </w:tr>
    </w:tbl>
    <w:p w14:paraId="184E67CB" w14:textId="77777777" w:rsidR="000F7D0C" w:rsidRPr="00383506" w:rsidRDefault="000F7D0C" w:rsidP="000F7D0C">
      <w:pPr>
        <w:ind w:left="-567"/>
        <w:jc w:val="center"/>
        <w:rPr>
          <w:bCs/>
          <w:sz w:val="28"/>
          <w:szCs w:val="28"/>
        </w:rPr>
      </w:pPr>
    </w:p>
    <w:p w14:paraId="12F090D2" w14:textId="77777777" w:rsidR="000F7D0C" w:rsidRPr="00383506" w:rsidRDefault="000F7D0C" w:rsidP="000F7D0C">
      <w:pPr>
        <w:ind w:left="-567"/>
        <w:jc w:val="center"/>
        <w:rPr>
          <w:bCs/>
          <w:sz w:val="28"/>
          <w:szCs w:val="28"/>
        </w:rPr>
      </w:pPr>
    </w:p>
    <w:p w14:paraId="31F07300" w14:textId="77777777" w:rsidR="000F7D0C" w:rsidRPr="00383506" w:rsidRDefault="000F7D0C" w:rsidP="000F7D0C">
      <w:pPr>
        <w:ind w:left="-567"/>
        <w:jc w:val="center"/>
        <w:rPr>
          <w:bCs/>
          <w:sz w:val="28"/>
          <w:szCs w:val="28"/>
        </w:rPr>
      </w:pPr>
    </w:p>
    <w:p w14:paraId="70788F01" w14:textId="77777777" w:rsidR="000F7D0C" w:rsidRPr="00383506" w:rsidRDefault="000F7D0C" w:rsidP="000F7D0C">
      <w:pPr>
        <w:ind w:left="-567"/>
        <w:jc w:val="center"/>
        <w:rPr>
          <w:bCs/>
          <w:sz w:val="28"/>
          <w:szCs w:val="28"/>
        </w:rPr>
      </w:pPr>
    </w:p>
    <w:p w14:paraId="5C13088E" w14:textId="77777777" w:rsidR="000F7D0C" w:rsidRPr="00383506" w:rsidRDefault="000F7D0C" w:rsidP="000F7D0C">
      <w:pPr>
        <w:ind w:left="-567"/>
        <w:jc w:val="center"/>
        <w:rPr>
          <w:bCs/>
          <w:sz w:val="28"/>
          <w:szCs w:val="28"/>
        </w:rPr>
        <w:sectPr w:rsidR="000F7D0C" w:rsidRPr="00383506" w:rsidSect="00124486">
          <w:pgSz w:w="16838" w:h="11906" w:orient="landscape"/>
          <w:pgMar w:top="851" w:right="851" w:bottom="709" w:left="709" w:header="709" w:footer="709" w:gutter="0"/>
          <w:cols w:space="708"/>
          <w:titlePg/>
          <w:docGrid w:linePitch="360"/>
        </w:sectPr>
      </w:pPr>
    </w:p>
    <w:p w14:paraId="613C1EB4" w14:textId="77777777" w:rsidR="000F7D0C" w:rsidRPr="00383506" w:rsidRDefault="000F7D0C" w:rsidP="000F7D0C">
      <w:pPr>
        <w:ind w:left="-567"/>
        <w:jc w:val="center"/>
        <w:rPr>
          <w:bCs/>
          <w:sz w:val="28"/>
          <w:szCs w:val="28"/>
        </w:rPr>
      </w:pPr>
      <w:r w:rsidRPr="00383506">
        <w:rPr>
          <w:bCs/>
          <w:sz w:val="28"/>
          <w:szCs w:val="28"/>
        </w:rPr>
        <w:lastRenderedPageBreak/>
        <w:t>Раздел 7. График реализации мероприятий производственной программы</w:t>
      </w:r>
    </w:p>
    <w:p w14:paraId="5A72C78A" w14:textId="77777777" w:rsidR="000F7D0C" w:rsidRPr="00383506" w:rsidRDefault="000F7D0C" w:rsidP="000F7D0C">
      <w:pPr>
        <w:ind w:left="-567"/>
        <w:jc w:val="center"/>
        <w:rPr>
          <w:bCs/>
          <w:sz w:val="28"/>
          <w:szCs w:val="28"/>
        </w:rPr>
      </w:pPr>
    </w:p>
    <w:tbl>
      <w:tblPr>
        <w:tblStyle w:val="a9"/>
        <w:tblW w:w="10060" w:type="dxa"/>
        <w:tblInd w:w="-567" w:type="dxa"/>
        <w:tblLook w:val="04A0" w:firstRow="1" w:lastRow="0" w:firstColumn="1" w:lastColumn="0" w:noHBand="0" w:noVBand="1"/>
      </w:tblPr>
      <w:tblGrid>
        <w:gridCol w:w="3539"/>
        <w:gridCol w:w="3260"/>
        <w:gridCol w:w="3261"/>
      </w:tblGrid>
      <w:tr w:rsidR="000F7D0C" w:rsidRPr="00383506" w14:paraId="5F6502BB" w14:textId="77777777" w:rsidTr="00124486">
        <w:trPr>
          <w:trHeight w:val="914"/>
        </w:trPr>
        <w:tc>
          <w:tcPr>
            <w:tcW w:w="3539" w:type="dxa"/>
            <w:vAlign w:val="center"/>
          </w:tcPr>
          <w:p w14:paraId="005DE569" w14:textId="77777777" w:rsidR="000F7D0C" w:rsidRPr="00383506" w:rsidRDefault="000F7D0C" w:rsidP="00124486">
            <w:pPr>
              <w:jc w:val="center"/>
              <w:rPr>
                <w:bCs/>
                <w:sz w:val="28"/>
                <w:szCs w:val="28"/>
              </w:rPr>
            </w:pPr>
            <w:r w:rsidRPr="00383506">
              <w:rPr>
                <w:bCs/>
                <w:sz w:val="28"/>
                <w:szCs w:val="28"/>
              </w:rPr>
              <w:t>Наименование мероприятия</w:t>
            </w:r>
          </w:p>
        </w:tc>
        <w:tc>
          <w:tcPr>
            <w:tcW w:w="3260" w:type="dxa"/>
            <w:vAlign w:val="center"/>
          </w:tcPr>
          <w:p w14:paraId="2D368C51" w14:textId="77777777" w:rsidR="000F7D0C" w:rsidRPr="00383506" w:rsidRDefault="000F7D0C" w:rsidP="00124486">
            <w:pPr>
              <w:jc w:val="center"/>
              <w:rPr>
                <w:bCs/>
                <w:sz w:val="28"/>
                <w:szCs w:val="28"/>
              </w:rPr>
            </w:pPr>
            <w:r w:rsidRPr="00383506">
              <w:rPr>
                <w:bCs/>
                <w:sz w:val="28"/>
                <w:szCs w:val="28"/>
              </w:rPr>
              <w:t>Дата начала    реализации мероприятий</w:t>
            </w:r>
          </w:p>
        </w:tc>
        <w:tc>
          <w:tcPr>
            <w:tcW w:w="3261" w:type="dxa"/>
            <w:vAlign w:val="center"/>
          </w:tcPr>
          <w:p w14:paraId="20B1C87C" w14:textId="77777777" w:rsidR="000F7D0C" w:rsidRPr="00383506" w:rsidRDefault="000F7D0C" w:rsidP="00124486">
            <w:pPr>
              <w:jc w:val="center"/>
              <w:rPr>
                <w:bCs/>
                <w:sz w:val="28"/>
                <w:szCs w:val="28"/>
              </w:rPr>
            </w:pPr>
            <w:r w:rsidRPr="00383506">
              <w:rPr>
                <w:bCs/>
                <w:sz w:val="28"/>
                <w:szCs w:val="28"/>
              </w:rPr>
              <w:t>Дата окончания реализации мероприятий</w:t>
            </w:r>
          </w:p>
        </w:tc>
      </w:tr>
      <w:tr w:rsidR="000F7D0C" w:rsidRPr="00383506" w14:paraId="4CEF04C3" w14:textId="77777777" w:rsidTr="00124486">
        <w:trPr>
          <w:trHeight w:val="1409"/>
        </w:trPr>
        <w:tc>
          <w:tcPr>
            <w:tcW w:w="3539" w:type="dxa"/>
            <w:vAlign w:val="center"/>
          </w:tcPr>
          <w:p w14:paraId="412696ED" w14:textId="77777777" w:rsidR="000F7D0C" w:rsidRPr="00383506" w:rsidRDefault="000F7D0C" w:rsidP="00124486">
            <w:pPr>
              <w:jc w:val="center"/>
              <w:rPr>
                <w:bCs/>
                <w:sz w:val="28"/>
                <w:szCs w:val="28"/>
              </w:rPr>
            </w:pPr>
            <w:r w:rsidRPr="00383506">
              <w:rPr>
                <w:bCs/>
                <w:sz w:val="28"/>
                <w:szCs w:val="28"/>
              </w:rPr>
              <w:t>Бесперебойное холодное водоснабжение и (или) водоотведение</w:t>
            </w:r>
          </w:p>
        </w:tc>
        <w:tc>
          <w:tcPr>
            <w:tcW w:w="3260" w:type="dxa"/>
            <w:vAlign w:val="center"/>
          </w:tcPr>
          <w:p w14:paraId="0078D785" w14:textId="77777777" w:rsidR="000F7D0C" w:rsidRPr="00383506" w:rsidRDefault="000F7D0C" w:rsidP="00124486">
            <w:pPr>
              <w:jc w:val="center"/>
              <w:rPr>
                <w:bCs/>
                <w:sz w:val="28"/>
                <w:szCs w:val="28"/>
              </w:rPr>
            </w:pPr>
            <w:r w:rsidRPr="00383506">
              <w:rPr>
                <w:bCs/>
                <w:sz w:val="28"/>
                <w:szCs w:val="28"/>
              </w:rPr>
              <w:t>01.01.2019</w:t>
            </w:r>
          </w:p>
        </w:tc>
        <w:tc>
          <w:tcPr>
            <w:tcW w:w="3261" w:type="dxa"/>
            <w:vAlign w:val="center"/>
          </w:tcPr>
          <w:p w14:paraId="36F0BF7E" w14:textId="77777777" w:rsidR="000F7D0C" w:rsidRPr="00383506" w:rsidRDefault="000F7D0C" w:rsidP="00124486">
            <w:pPr>
              <w:jc w:val="center"/>
              <w:rPr>
                <w:bCs/>
                <w:sz w:val="28"/>
                <w:szCs w:val="28"/>
              </w:rPr>
            </w:pPr>
            <w:r w:rsidRPr="00383506">
              <w:rPr>
                <w:bCs/>
                <w:sz w:val="28"/>
                <w:szCs w:val="28"/>
              </w:rPr>
              <w:t>31.12.2023</w:t>
            </w:r>
          </w:p>
        </w:tc>
      </w:tr>
    </w:tbl>
    <w:p w14:paraId="089696CB" w14:textId="77777777" w:rsidR="000F7D0C" w:rsidRPr="00383506" w:rsidRDefault="000F7D0C" w:rsidP="000F7D0C">
      <w:pPr>
        <w:ind w:left="-567"/>
        <w:jc w:val="center"/>
        <w:rPr>
          <w:bCs/>
          <w:sz w:val="28"/>
          <w:szCs w:val="28"/>
        </w:rPr>
      </w:pPr>
    </w:p>
    <w:p w14:paraId="14239715" w14:textId="77777777" w:rsidR="000F7D0C" w:rsidRPr="00383506" w:rsidRDefault="000F7D0C" w:rsidP="000F7D0C">
      <w:pPr>
        <w:ind w:left="-567"/>
        <w:jc w:val="center"/>
        <w:rPr>
          <w:bCs/>
          <w:sz w:val="28"/>
          <w:szCs w:val="28"/>
        </w:rPr>
      </w:pPr>
    </w:p>
    <w:p w14:paraId="3467AFFC" w14:textId="77777777" w:rsidR="000F7D0C" w:rsidRPr="00383506" w:rsidRDefault="000F7D0C" w:rsidP="000F7D0C">
      <w:pPr>
        <w:ind w:left="-567"/>
        <w:jc w:val="center"/>
        <w:rPr>
          <w:bCs/>
          <w:sz w:val="28"/>
          <w:szCs w:val="28"/>
        </w:rPr>
      </w:pPr>
    </w:p>
    <w:p w14:paraId="08D72899" w14:textId="77777777" w:rsidR="000F7D0C" w:rsidRPr="00383506" w:rsidRDefault="000F7D0C" w:rsidP="000F7D0C">
      <w:pPr>
        <w:ind w:left="-567"/>
        <w:jc w:val="center"/>
        <w:rPr>
          <w:bCs/>
          <w:sz w:val="28"/>
          <w:szCs w:val="28"/>
        </w:rPr>
      </w:pPr>
    </w:p>
    <w:p w14:paraId="413D2516" w14:textId="77777777" w:rsidR="000F7D0C" w:rsidRPr="00383506" w:rsidRDefault="000F7D0C" w:rsidP="000F7D0C">
      <w:pPr>
        <w:ind w:left="-567"/>
        <w:jc w:val="center"/>
        <w:rPr>
          <w:bCs/>
          <w:sz w:val="28"/>
          <w:szCs w:val="28"/>
        </w:rPr>
      </w:pPr>
    </w:p>
    <w:p w14:paraId="61C49CF9" w14:textId="77777777" w:rsidR="000F7D0C" w:rsidRPr="00383506" w:rsidRDefault="000F7D0C" w:rsidP="000F7D0C">
      <w:pPr>
        <w:ind w:left="-567"/>
        <w:jc w:val="center"/>
        <w:rPr>
          <w:bCs/>
          <w:sz w:val="28"/>
          <w:szCs w:val="28"/>
        </w:rPr>
      </w:pPr>
    </w:p>
    <w:p w14:paraId="4EC6F072" w14:textId="77777777" w:rsidR="000F7D0C" w:rsidRPr="00383506" w:rsidRDefault="000F7D0C" w:rsidP="000F7D0C">
      <w:pPr>
        <w:ind w:left="-567"/>
        <w:jc w:val="center"/>
        <w:rPr>
          <w:bCs/>
          <w:sz w:val="28"/>
          <w:szCs w:val="28"/>
        </w:rPr>
      </w:pPr>
    </w:p>
    <w:p w14:paraId="41032626" w14:textId="77777777" w:rsidR="000F7D0C" w:rsidRPr="00383506" w:rsidRDefault="000F7D0C" w:rsidP="000F7D0C">
      <w:pPr>
        <w:ind w:left="-567"/>
        <w:jc w:val="center"/>
        <w:rPr>
          <w:bCs/>
          <w:sz w:val="28"/>
          <w:szCs w:val="28"/>
        </w:rPr>
      </w:pPr>
    </w:p>
    <w:p w14:paraId="30DB4663" w14:textId="77777777" w:rsidR="000F7D0C" w:rsidRPr="00383506" w:rsidRDefault="000F7D0C" w:rsidP="000F7D0C">
      <w:pPr>
        <w:ind w:left="-567"/>
        <w:jc w:val="center"/>
        <w:rPr>
          <w:bCs/>
          <w:sz w:val="28"/>
          <w:szCs w:val="28"/>
        </w:rPr>
      </w:pPr>
    </w:p>
    <w:p w14:paraId="672821D9" w14:textId="77777777" w:rsidR="000F7D0C" w:rsidRPr="00383506" w:rsidRDefault="000F7D0C" w:rsidP="000F7D0C">
      <w:pPr>
        <w:ind w:left="-567"/>
        <w:jc w:val="center"/>
        <w:rPr>
          <w:bCs/>
          <w:sz w:val="28"/>
          <w:szCs w:val="28"/>
        </w:rPr>
      </w:pPr>
    </w:p>
    <w:p w14:paraId="09A77287" w14:textId="77777777" w:rsidR="000F7D0C" w:rsidRPr="00383506" w:rsidRDefault="000F7D0C" w:rsidP="000F7D0C">
      <w:pPr>
        <w:ind w:left="-567"/>
        <w:jc w:val="center"/>
        <w:rPr>
          <w:bCs/>
          <w:sz w:val="28"/>
          <w:szCs w:val="28"/>
        </w:rPr>
      </w:pPr>
    </w:p>
    <w:p w14:paraId="77E15FB5" w14:textId="77777777" w:rsidR="000F7D0C" w:rsidRPr="00383506" w:rsidRDefault="000F7D0C" w:rsidP="000F7D0C">
      <w:pPr>
        <w:ind w:left="-567"/>
        <w:jc w:val="center"/>
        <w:rPr>
          <w:bCs/>
          <w:sz w:val="28"/>
          <w:szCs w:val="28"/>
        </w:rPr>
      </w:pPr>
    </w:p>
    <w:p w14:paraId="1C21AB93" w14:textId="77777777" w:rsidR="000F7D0C" w:rsidRPr="00383506" w:rsidRDefault="000F7D0C" w:rsidP="000F7D0C">
      <w:pPr>
        <w:ind w:left="-567"/>
        <w:jc w:val="center"/>
        <w:rPr>
          <w:bCs/>
          <w:sz w:val="28"/>
          <w:szCs w:val="28"/>
        </w:rPr>
      </w:pPr>
    </w:p>
    <w:p w14:paraId="52BFF3F4" w14:textId="77777777" w:rsidR="000F7D0C" w:rsidRPr="00383506" w:rsidRDefault="000F7D0C" w:rsidP="000F7D0C">
      <w:pPr>
        <w:ind w:left="-567"/>
        <w:jc w:val="center"/>
        <w:rPr>
          <w:bCs/>
          <w:sz w:val="28"/>
          <w:szCs w:val="28"/>
        </w:rPr>
      </w:pPr>
    </w:p>
    <w:p w14:paraId="28FEB168" w14:textId="77777777" w:rsidR="000F7D0C" w:rsidRPr="00383506" w:rsidRDefault="000F7D0C" w:rsidP="000F7D0C">
      <w:pPr>
        <w:ind w:left="-567"/>
        <w:jc w:val="center"/>
        <w:rPr>
          <w:bCs/>
          <w:sz w:val="28"/>
          <w:szCs w:val="28"/>
        </w:rPr>
      </w:pPr>
    </w:p>
    <w:p w14:paraId="4DE8AD7C" w14:textId="77777777" w:rsidR="000F7D0C" w:rsidRPr="00383506" w:rsidRDefault="000F7D0C" w:rsidP="000F7D0C">
      <w:pPr>
        <w:ind w:left="-567"/>
        <w:jc w:val="center"/>
        <w:rPr>
          <w:bCs/>
          <w:sz w:val="28"/>
          <w:szCs w:val="28"/>
        </w:rPr>
      </w:pPr>
    </w:p>
    <w:p w14:paraId="72544B8E" w14:textId="77777777" w:rsidR="000F7D0C" w:rsidRPr="00383506" w:rsidRDefault="000F7D0C" w:rsidP="000F7D0C">
      <w:pPr>
        <w:ind w:left="-567"/>
        <w:jc w:val="center"/>
        <w:rPr>
          <w:bCs/>
          <w:sz w:val="28"/>
          <w:szCs w:val="28"/>
        </w:rPr>
      </w:pPr>
    </w:p>
    <w:p w14:paraId="26E37ACD" w14:textId="77777777" w:rsidR="000F7D0C" w:rsidRPr="00383506" w:rsidRDefault="000F7D0C" w:rsidP="000F7D0C">
      <w:pPr>
        <w:ind w:left="-567"/>
        <w:jc w:val="center"/>
        <w:rPr>
          <w:bCs/>
          <w:sz w:val="28"/>
          <w:szCs w:val="28"/>
        </w:rPr>
      </w:pPr>
    </w:p>
    <w:p w14:paraId="7FEAD9D1" w14:textId="77777777" w:rsidR="000F7D0C" w:rsidRPr="00383506" w:rsidRDefault="000F7D0C" w:rsidP="000F7D0C">
      <w:pPr>
        <w:ind w:left="-567"/>
        <w:jc w:val="center"/>
        <w:rPr>
          <w:bCs/>
          <w:sz w:val="28"/>
          <w:szCs w:val="28"/>
        </w:rPr>
      </w:pPr>
    </w:p>
    <w:p w14:paraId="6FB334D6" w14:textId="77777777" w:rsidR="000F7D0C" w:rsidRPr="00383506" w:rsidRDefault="000F7D0C" w:rsidP="000F7D0C">
      <w:pPr>
        <w:ind w:left="-567"/>
        <w:jc w:val="center"/>
        <w:rPr>
          <w:bCs/>
          <w:sz w:val="28"/>
          <w:szCs w:val="28"/>
        </w:rPr>
      </w:pPr>
    </w:p>
    <w:p w14:paraId="48FEF725" w14:textId="77777777" w:rsidR="000F7D0C" w:rsidRPr="00383506" w:rsidRDefault="000F7D0C" w:rsidP="000F7D0C">
      <w:pPr>
        <w:ind w:left="-567"/>
        <w:jc w:val="center"/>
        <w:rPr>
          <w:bCs/>
          <w:sz w:val="28"/>
          <w:szCs w:val="28"/>
        </w:rPr>
      </w:pPr>
    </w:p>
    <w:p w14:paraId="785C1497" w14:textId="77777777" w:rsidR="000F7D0C" w:rsidRPr="00383506" w:rsidRDefault="000F7D0C" w:rsidP="000F7D0C">
      <w:pPr>
        <w:ind w:left="-567"/>
        <w:jc w:val="center"/>
        <w:rPr>
          <w:bCs/>
          <w:sz w:val="28"/>
          <w:szCs w:val="28"/>
        </w:rPr>
      </w:pPr>
    </w:p>
    <w:p w14:paraId="7F8ED000" w14:textId="77777777" w:rsidR="000F7D0C" w:rsidRPr="00383506" w:rsidRDefault="000F7D0C" w:rsidP="000F7D0C">
      <w:pPr>
        <w:ind w:left="-567"/>
        <w:jc w:val="center"/>
        <w:rPr>
          <w:bCs/>
          <w:sz w:val="28"/>
          <w:szCs w:val="28"/>
        </w:rPr>
      </w:pPr>
    </w:p>
    <w:p w14:paraId="24CE869D" w14:textId="77777777" w:rsidR="000F7D0C" w:rsidRPr="00383506" w:rsidRDefault="000F7D0C" w:rsidP="000F7D0C">
      <w:pPr>
        <w:ind w:left="-567"/>
        <w:jc w:val="center"/>
        <w:rPr>
          <w:bCs/>
          <w:sz w:val="28"/>
          <w:szCs w:val="28"/>
        </w:rPr>
      </w:pPr>
    </w:p>
    <w:p w14:paraId="220EFD31" w14:textId="77777777" w:rsidR="000F7D0C" w:rsidRPr="00383506" w:rsidRDefault="000F7D0C" w:rsidP="000F7D0C">
      <w:pPr>
        <w:ind w:left="-567"/>
        <w:jc w:val="center"/>
        <w:rPr>
          <w:bCs/>
          <w:sz w:val="28"/>
          <w:szCs w:val="28"/>
        </w:rPr>
      </w:pPr>
    </w:p>
    <w:p w14:paraId="34141792" w14:textId="77777777" w:rsidR="000F7D0C" w:rsidRPr="00383506" w:rsidRDefault="000F7D0C" w:rsidP="000F7D0C">
      <w:pPr>
        <w:ind w:left="-567"/>
        <w:jc w:val="center"/>
        <w:rPr>
          <w:bCs/>
          <w:sz w:val="28"/>
          <w:szCs w:val="28"/>
        </w:rPr>
      </w:pPr>
    </w:p>
    <w:p w14:paraId="01D8FC8E" w14:textId="77777777" w:rsidR="000F7D0C" w:rsidRPr="00383506" w:rsidRDefault="000F7D0C" w:rsidP="000F7D0C">
      <w:pPr>
        <w:ind w:left="-567"/>
        <w:jc w:val="center"/>
        <w:rPr>
          <w:bCs/>
          <w:sz w:val="28"/>
          <w:szCs w:val="28"/>
        </w:rPr>
      </w:pPr>
    </w:p>
    <w:p w14:paraId="7C5D961E" w14:textId="77777777" w:rsidR="000F7D0C" w:rsidRPr="00383506" w:rsidRDefault="000F7D0C" w:rsidP="000F7D0C">
      <w:pPr>
        <w:ind w:left="-567"/>
        <w:jc w:val="center"/>
        <w:rPr>
          <w:bCs/>
          <w:sz w:val="28"/>
          <w:szCs w:val="28"/>
        </w:rPr>
      </w:pPr>
    </w:p>
    <w:p w14:paraId="2D55087E" w14:textId="77777777" w:rsidR="000F7D0C" w:rsidRPr="00383506" w:rsidRDefault="000F7D0C" w:rsidP="000F7D0C">
      <w:pPr>
        <w:ind w:left="-567"/>
        <w:jc w:val="center"/>
        <w:rPr>
          <w:bCs/>
          <w:sz w:val="28"/>
          <w:szCs w:val="28"/>
        </w:rPr>
      </w:pPr>
    </w:p>
    <w:p w14:paraId="3233A377" w14:textId="77777777" w:rsidR="000F7D0C" w:rsidRPr="00383506" w:rsidRDefault="000F7D0C" w:rsidP="000F7D0C">
      <w:pPr>
        <w:ind w:left="-567"/>
        <w:jc w:val="center"/>
        <w:rPr>
          <w:bCs/>
          <w:sz w:val="28"/>
          <w:szCs w:val="28"/>
        </w:rPr>
      </w:pPr>
    </w:p>
    <w:p w14:paraId="0212CFF8" w14:textId="77777777" w:rsidR="000F7D0C" w:rsidRPr="00383506" w:rsidRDefault="000F7D0C" w:rsidP="000F7D0C">
      <w:pPr>
        <w:ind w:left="-567"/>
        <w:jc w:val="center"/>
        <w:rPr>
          <w:bCs/>
          <w:sz w:val="28"/>
          <w:szCs w:val="28"/>
        </w:rPr>
      </w:pPr>
    </w:p>
    <w:p w14:paraId="26C1185D" w14:textId="77777777" w:rsidR="000F7D0C" w:rsidRPr="00383506" w:rsidRDefault="000F7D0C" w:rsidP="000F7D0C">
      <w:pPr>
        <w:ind w:left="-567"/>
        <w:jc w:val="center"/>
        <w:rPr>
          <w:bCs/>
          <w:sz w:val="28"/>
          <w:szCs w:val="28"/>
        </w:rPr>
      </w:pPr>
    </w:p>
    <w:p w14:paraId="58D07543" w14:textId="77777777" w:rsidR="000F7D0C" w:rsidRPr="00383506" w:rsidRDefault="000F7D0C" w:rsidP="000F7D0C">
      <w:pPr>
        <w:ind w:left="-567"/>
        <w:jc w:val="center"/>
        <w:rPr>
          <w:bCs/>
          <w:sz w:val="28"/>
          <w:szCs w:val="28"/>
        </w:rPr>
      </w:pPr>
    </w:p>
    <w:p w14:paraId="502F7523" w14:textId="77777777" w:rsidR="000F7D0C" w:rsidRPr="00383506" w:rsidRDefault="000F7D0C" w:rsidP="000F7D0C">
      <w:pPr>
        <w:ind w:left="-567"/>
        <w:jc w:val="center"/>
        <w:rPr>
          <w:bCs/>
          <w:sz w:val="28"/>
          <w:szCs w:val="28"/>
        </w:rPr>
      </w:pPr>
    </w:p>
    <w:p w14:paraId="47ADABD6" w14:textId="77777777" w:rsidR="000F7D0C" w:rsidRPr="00383506" w:rsidRDefault="000F7D0C" w:rsidP="000F7D0C">
      <w:pPr>
        <w:ind w:left="-567"/>
        <w:jc w:val="center"/>
        <w:rPr>
          <w:bCs/>
          <w:sz w:val="28"/>
          <w:szCs w:val="28"/>
        </w:rPr>
      </w:pPr>
    </w:p>
    <w:p w14:paraId="6CA60EB3" w14:textId="77777777" w:rsidR="000F7D0C" w:rsidRPr="00383506" w:rsidRDefault="000F7D0C" w:rsidP="000F7D0C">
      <w:pPr>
        <w:ind w:left="-567"/>
        <w:jc w:val="center"/>
        <w:rPr>
          <w:bCs/>
          <w:sz w:val="28"/>
          <w:szCs w:val="28"/>
        </w:rPr>
        <w:sectPr w:rsidR="000F7D0C" w:rsidRPr="00383506" w:rsidSect="00124486">
          <w:pgSz w:w="11906" w:h="16838"/>
          <w:pgMar w:top="851" w:right="709" w:bottom="709" w:left="1559" w:header="709" w:footer="709" w:gutter="0"/>
          <w:cols w:space="708"/>
          <w:titlePg/>
          <w:docGrid w:linePitch="360"/>
        </w:sectPr>
      </w:pPr>
    </w:p>
    <w:p w14:paraId="398EE0B0" w14:textId="77777777" w:rsidR="000F7D0C" w:rsidRPr="00383506" w:rsidRDefault="000F7D0C" w:rsidP="000F7D0C">
      <w:pPr>
        <w:ind w:left="-567"/>
        <w:jc w:val="center"/>
        <w:rPr>
          <w:bCs/>
          <w:sz w:val="28"/>
          <w:szCs w:val="28"/>
        </w:rPr>
      </w:pPr>
      <w:r w:rsidRPr="00383506">
        <w:rPr>
          <w:bCs/>
          <w:sz w:val="28"/>
          <w:szCs w:val="28"/>
        </w:rPr>
        <w:lastRenderedPageBreak/>
        <w:t>Раздел 8. Показатели надежности, качества, энергетической эффективности</w:t>
      </w:r>
    </w:p>
    <w:p w14:paraId="394E9CED" w14:textId="77777777" w:rsidR="000F7D0C" w:rsidRPr="00383506" w:rsidRDefault="000F7D0C" w:rsidP="000F7D0C">
      <w:pPr>
        <w:ind w:left="-567"/>
        <w:jc w:val="center"/>
        <w:rPr>
          <w:bCs/>
          <w:sz w:val="28"/>
          <w:szCs w:val="28"/>
        </w:rPr>
      </w:pPr>
      <w:r w:rsidRPr="00383506">
        <w:rPr>
          <w:bCs/>
          <w:sz w:val="28"/>
          <w:szCs w:val="28"/>
        </w:rPr>
        <w:t xml:space="preserve"> объектов централизованных систем холодного водоснабжения и (или) водоотведения</w:t>
      </w:r>
    </w:p>
    <w:p w14:paraId="17E6F389" w14:textId="77777777" w:rsidR="000F7D0C" w:rsidRPr="00383506" w:rsidRDefault="000F7D0C" w:rsidP="000F7D0C">
      <w:pPr>
        <w:ind w:left="-567"/>
        <w:jc w:val="center"/>
        <w:rPr>
          <w:bCs/>
          <w:sz w:val="28"/>
          <w:szCs w:val="28"/>
        </w:rPr>
      </w:pPr>
    </w:p>
    <w:tbl>
      <w:tblPr>
        <w:tblStyle w:val="a9"/>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0F7D0C" w:rsidRPr="00383506" w14:paraId="0624061A" w14:textId="77777777" w:rsidTr="00124486">
        <w:trPr>
          <w:trHeight w:val="1154"/>
        </w:trPr>
        <w:tc>
          <w:tcPr>
            <w:tcW w:w="822" w:type="dxa"/>
            <w:vAlign w:val="center"/>
          </w:tcPr>
          <w:p w14:paraId="12199488" w14:textId="77777777" w:rsidR="000F7D0C" w:rsidRPr="00383506" w:rsidRDefault="000F7D0C" w:rsidP="00124486">
            <w:pPr>
              <w:jc w:val="center"/>
              <w:rPr>
                <w:bCs/>
                <w:sz w:val="28"/>
                <w:szCs w:val="28"/>
              </w:rPr>
            </w:pPr>
            <w:r w:rsidRPr="00383506">
              <w:rPr>
                <w:bCs/>
                <w:sz w:val="28"/>
                <w:szCs w:val="28"/>
              </w:rPr>
              <w:t>№ п/п</w:t>
            </w:r>
          </w:p>
        </w:tc>
        <w:tc>
          <w:tcPr>
            <w:tcW w:w="3375" w:type="dxa"/>
            <w:vAlign w:val="center"/>
          </w:tcPr>
          <w:p w14:paraId="7A63DD00" w14:textId="77777777" w:rsidR="000F7D0C" w:rsidRPr="00383506" w:rsidRDefault="000F7D0C" w:rsidP="00124486">
            <w:pPr>
              <w:jc w:val="center"/>
              <w:rPr>
                <w:bCs/>
                <w:sz w:val="28"/>
                <w:szCs w:val="28"/>
              </w:rPr>
            </w:pPr>
            <w:r w:rsidRPr="00383506">
              <w:rPr>
                <w:bCs/>
                <w:sz w:val="28"/>
                <w:szCs w:val="28"/>
              </w:rPr>
              <w:t>Наименование показателя</w:t>
            </w:r>
          </w:p>
        </w:tc>
        <w:tc>
          <w:tcPr>
            <w:tcW w:w="993" w:type="dxa"/>
            <w:vAlign w:val="center"/>
          </w:tcPr>
          <w:p w14:paraId="642240A9" w14:textId="77777777" w:rsidR="000F7D0C" w:rsidRPr="00383506" w:rsidRDefault="000F7D0C" w:rsidP="00124486">
            <w:pPr>
              <w:jc w:val="center"/>
              <w:rPr>
                <w:bCs/>
                <w:sz w:val="28"/>
                <w:szCs w:val="28"/>
              </w:rPr>
            </w:pPr>
            <w:r w:rsidRPr="00383506">
              <w:rPr>
                <w:bCs/>
                <w:sz w:val="28"/>
                <w:szCs w:val="28"/>
              </w:rPr>
              <w:t>Факт 2017 год</w:t>
            </w:r>
          </w:p>
        </w:tc>
        <w:tc>
          <w:tcPr>
            <w:tcW w:w="1701" w:type="dxa"/>
            <w:vAlign w:val="center"/>
          </w:tcPr>
          <w:p w14:paraId="11177062" w14:textId="77777777" w:rsidR="000F7D0C" w:rsidRPr="00383506" w:rsidRDefault="000F7D0C" w:rsidP="00124486">
            <w:pPr>
              <w:jc w:val="center"/>
              <w:rPr>
                <w:bCs/>
                <w:sz w:val="28"/>
                <w:szCs w:val="28"/>
              </w:rPr>
            </w:pPr>
            <w:r w:rsidRPr="00383506">
              <w:rPr>
                <w:bCs/>
                <w:sz w:val="28"/>
                <w:szCs w:val="28"/>
              </w:rPr>
              <w:t>Ожидаемые значения 2018 год</w:t>
            </w:r>
          </w:p>
        </w:tc>
        <w:tc>
          <w:tcPr>
            <w:tcW w:w="992" w:type="dxa"/>
            <w:vAlign w:val="center"/>
          </w:tcPr>
          <w:p w14:paraId="4B3F2309" w14:textId="77777777" w:rsidR="000F7D0C" w:rsidRPr="00383506" w:rsidRDefault="000F7D0C" w:rsidP="00124486">
            <w:pPr>
              <w:jc w:val="center"/>
              <w:rPr>
                <w:bCs/>
                <w:sz w:val="28"/>
                <w:szCs w:val="28"/>
              </w:rPr>
            </w:pPr>
            <w:r w:rsidRPr="00383506">
              <w:rPr>
                <w:bCs/>
                <w:sz w:val="28"/>
                <w:szCs w:val="28"/>
              </w:rPr>
              <w:t>План 2019 год</w:t>
            </w:r>
          </w:p>
        </w:tc>
        <w:tc>
          <w:tcPr>
            <w:tcW w:w="1134" w:type="dxa"/>
            <w:vAlign w:val="center"/>
          </w:tcPr>
          <w:p w14:paraId="502FFC64" w14:textId="77777777" w:rsidR="000F7D0C" w:rsidRPr="00383506" w:rsidRDefault="000F7D0C" w:rsidP="00124486">
            <w:pPr>
              <w:jc w:val="center"/>
              <w:rPr>
                <w:bCs/>
                <w:sz w:val="28"/>
                <w:szCs w:val="28"/>
              </w:rPr>
            </w:pPr>
            <w:r w:rsidRPr="00383506">
              <w:rPr>
                <w:bCs/>
                <w:sz w:val="28"/>
                <w:szCs w:val="28"/>
              </w:rPr>
              <w:t>План 2020 год</w:t>
            </w:r>
          </w:p>
        </w:tc>
        <w:tc>
          <w:tcPr>
            <w:tcW w:w="1134" w:type="dxa"/>
            <w:vAlign w:val="center"/>
          </w:tcPr>
          <w:p w14:paraId="5BF26649" w14:textId="77777777" w:rsidR="000F7D0C" w:rsidRPr="00383506" w:rsidRDefault="000F7D0C" w:rsidP="00124486">
            <w:pPr>
              <w:jc w:val="center"/>
              <w:rPr>
                <w:bCs/>
                <w:sz w:val="28"/>
                <w:szCs w:val="28"/>
              </w:rPr>
            </w:pPr>
            <w:r w:rsidRPr="00383506">
              <w:rPr>
                <w:bCs/>
                <w:sz w:val="28"/>
                <w:szCs w:val="28"/>
              </w:rPr>
              <w:t>План 2021 год</w:t>
            </w:r>
          </w:p>
        </w:tc>
        <w:tc>
          <w:tcPr>
            <w:tcW w:w="1105" w:type="dxa"/>
            <w:vAlign w:val="center"/>
          </w:tcPr>
          <w:p w14:paraId="7D4AF62D" w14:textId="77777777" w:rsidR="000F7D0C" w:rsidRPr="00383506" w:rsidRDefault="000F7D0C" w:rsidP="00124486">
            <w:pPr>
              <w:jc w:val="center"/>
              <w:rPr>
                <w:bCs/>
                <w:sz w:val="28"/>
                <w:szCs w:val="28"/>
              </w:rPr>
            </w:pPr>
            <w:r w:rsidRPr="00383506">
              <w:rPr>
                <w:bCs/>
                <w:sz w:val="28"/>
                <w:szCs w:val="28"/>
              </w:rPr>
              <w:t>План 2022 год</w:t>
            </w:r>
          </w:p>
        </w:tc>
        <w:tc>
          <w:tcPr>
            <w:tcW w:w="1105" w:type="dxa"/>
            <w:vAlign w:val="center"/>
          </w:tcPr>
          <w:p w14:paraId="3FD31F9F" w14:textId="77777777" w:rsidR="000F7D0C" w:rsidRPr="00383506" w:rsidRDefault="000F7D0C" w:rsidP="00124486">
            <w:pPr>
              <w:jc w:val="center"/>
              <w:rPr>
                <w:bCs/>
                <w:sz w:val="28"/>
                <w:szCs w:val="28"/>
              </w:rPr>
            </w:pPr>
            <w:r w:rsidRPr="00383506">
              <w:rPr>
                <w:bCs/>
                <w:sz w:val="28"/>
                <w:szCs w:val="28"/>
              </w:rPr>
              <w:t>План 2023 год</w:t>
            </w:r>
          </w:p>
        </w:tc>
        <w:tc>
          <w:tcPr>
            <w:tcW w:w="1105" w:type="dxa"/>
            <w:vAlign w:val="center"/>
          </w:tcPr>
          <w:p w14:paraId="2170F998" w14:textId="77777777" w:rsidR="000F7D0C" w:rsidRPr="00383506" w:rsidRDefault="000F7D0C" w:rsidP="00124486">
            <w:pPr>
              <w:jc w:val="center"/>
              <w:rPr>
                <w:bCs/>
                <w:sz w:val="28"/>
                <w:szCs w:val="28"/>
              </w:rPr>
            </w:pPr>
            <w:r w:rsidRPr="00383506">
              <w:rPr>
                <w:bCs/>
                <w:sz w:val="28"/>
                <w:szCs w:val="28"/>
              </w:rPr>
              <w:t>План 2024 год</w:t>
            </w:r>
          </w:p>
        </w:tc>
      </w:tr>
      <w:tr w:rsidR="000F7D0C" w:rsidRPr="00383506" w14:paraId="3797FB98" w14:textId="77777777" w:rsidTr="00124486">
        <w:tc>
          <w:tcPr>
            <w:tcW w:w="822" w:type="dxa"/>
          </w:tcPr>
          <w:p w14:paraId="2F0ACAAB" w14:textId="77777777" w:rsidR="000F7D0C" w:rsidRPr="00383506" w:rsidRDefault="000F7D0C" w:rsidP="00124486">
            <w:pPr>
              <w:jc w:val="center"/>
              <w:rPr>
                <w:bCs/>
                <w:sz w:val="28"/>
                <w:szCs w:val="28"/>
              </w:rPr>
            </w:pPr>
            <w:r w:rsidRPr="00383506">
              <w:rPr>
                <w:bCs/>
                <w:sz w:val="28"/>
                <w:szCs w:val="28"/>
              </w:rPr>
              <w:t>1</w:t>
            </w:r>
          </w:p>
        </w:tc>
        <w:tc>
          <w:tcPr>
            <w:tcW w:w="3375" w:type="dxa"/>
          </w:tcPr>
          <w:p w14:paraId="4C0DD6F1" w14:textId="77777777" w:rsidR="000F7D0C" w:rsidRPr="00383506" w:rsidRDefault="000F7D0C" w:rsidP="00124486">
            <w:pPr>
              <w:jc w:val="center"/>
              <w:rPr>
                <w:bCs/>
                <w:sz w:val="28"/>
                <w:szCs w:val="28"/>
              </w:rPr>
            </w:pPr>
            <w:r w:rsidRPr="00383506">
              <w:rPr>
                <w:bCs/>
                <w:sz w:val="28"/>
                <w:szCs w:val="28"/>
              </w:rPr>
              <w:t>2</w:t>
            </w:r>
          </w:p>
        </w:tc>
        <w:tc>
          <w:tcPr>
            <w:tcW w:w="993" w:type="dxa"/>
          </w:tcPr>
          <w:p w14:paraId="49FBA6B4" w14:textId="77777777" w:rsidR="000F7D0C" w:rsidRPr="00383506" w:rsidRDefault="000F7D0C" w:rsidP="00124486">
            <w:pPr>
              <w:jc w:val="center"/>
              <w:rPr>
                <w:bCs/>
                <w:sz w:val="28"/>
                <w:szCs w:val="28"/>
              </w:rPr>
            </w:pPr>
            <w:r w:rsidRPr="00383506">
              <w:rPr>
                <w:bCs/>
                <w:sz w:val="28"/>
                <w:szCs w:val="28"/>
              </w:rPr>
              <w:t>3</w:t>
            </w:r>
          </w:p>
        </w:tc>
        <w:tc>
          <w:tcPr>
            <w:tcW w:w="1701" w:type="dxa"/>
          </w:tcPr>
          <w:p w14:paraId="56372859" w14:textId="77777777" w:rsidR="000F7D0C" w:rsidRPr="00383506" w:rsidRDefault="000F7D0C" w:rsidP="00124486">
            <w:pPr>
              <w:jc w:val="center"/>
              <w:rPr>
                <w:bCs/>
                <w:sz w:val="28"/>
                <w:szCs w:val="28"/>
              </w:rPr>
            </w:pPr>
            <w:r w:rsidRPr="00383506">
              <w:rPr>
                <w:bCs/>
                <w:sz w:val="28"/>
                <w:szCs w:val="28"/>
              </w:rPr>
              <w:t>4</w:t>
            </w:r>
          </w:p>
        </w:tc>
        <w:tc>
          <w:tcPr>
            <w:tcW w:w="992" w:type="dxa"/>
          </w:tcPr>
          <w:p w14:paraId="1D13B9D2" w14:textId="77777777" w:rsidR="000F7D0C" w:rsidRPr="00383506" w:rsidRDefault="000F7D0C" w:rsidP="00124486">
            <w:pPr>
              <w:jc w:val="center"/>
              <w:rPr>
                <w:bCs/>
                <w:sz w:val="28"/>
                <w:szCs w:val="28"/>
              </w:rPr>
            </w:pPr>
            <w:r w:rsidRPr="00383506">
              <w:rPr>
                <w:bCs/>
                <w:sz w:val="28"/>
                <w:szCs w:val="28"/>
              </w:rPr>
              <w:t>5</w:t>
            </w:r>
          </w:p>
        </w:tc>
        <w:tc>
          <w:tcPr>
            <w:tcW w:w="1134" w:type="dxa"/>
          </w:tcPr>
          <w:p w14:paraId="18CC7ED0" w14:textId="77777777" w:rsidR="000F7D0C" w:rsidRPr="00383506" w:rsidRDefault="000F7D0C" w:rsidP="00124486">
            <w:pPr>
              <w:jc w:val="center"/>
              <w:rPr>
                <w:bCs/>
                <w:sz w:val="28"/>
                <w:szCs w:val="28"/>
              </w:rPr>
            </w:pPr>
            <w:r w:rsidRPr="00383506">
              <w:rPr>
                <w:bCs/>
                <w:sz w:val="28"/>
                <w:szCs w:val="28"/>
              </w:rPr>
              <w:t>6</w:t>
            </w:r>
          </w:p>
        </w:tc>
        <w:tc>
          <w:tcPr>
            <w:tcW w:w="1134" w:type="dxa"/>
          </w:tcPr>
          <w:p w14:paraId="7829BD03" w14:textId="77777777" w:rsidR="000F7D0C" w:rsidRPr="00383506" w:rsidRDefault="000F7D0C" w:rsidP="00124486">
            <w:pPr>
              <w:jc w:val="center"/>
              <w:rPr>
                <w:bCs/>
                <w:sz w:val="28"/>
                <w:szCs w:val="28"/>
              </w:rPr>
            </w:pPr>
            <w:r w:rsidRPr="00383506">
              <w:rPr>
                <w:bCs/>
                <w:sz w:val="28"/>
                <w:szCs w:val="28"/>
              </w:rPr>
              <w:t>7</w:t>
            </w:r>
          </w:p>
        </w:tc>
        <w:tc>
          <w:tcPr>
            <w:tcW w:w="1105" w:type="dxa"/>
          </w:tcPr>
          <w:p w14:paraId="744518EB" w14:textId="77777777" w:rsidR="000F7D0C" w:rsidRPr="00383506" w:rsidRDefault="000F7D0C" w:rsidP="00124486">
            <w:pPr>
              <w:jc w:val="center"/>
              <w:rPr>
                <w:bCs/>
                <w:sz w:val="28"/>
                <w:szCs w:val="28"/>
              </w:rPr>
            </w:pPr>
            <w:r w:rsidRPr="00383506">
              <w:rPr>
                <w:bCs/>
                <w:sz w:val="28"/>
                <w:szCs w:val="28"/>
              </w:rPr>
              <w:t>8</w:t>
            </w:r>
          </w:p>
        </w:tc>
        <w:tc>
          <w:tcPr>
            <w:tcW w:w="1105" w:type="dxa"/>
          </w:tcPr>
          <w:p w14:paraId="19D9E0E4" w14:textId="77777777" w:rsidR="000F7D0C" w:rsidRPr="00383506" w:rsidRDefault="000F7D0C" w:rsidP="00124486">
            <w:pPr>
              <w:jc w:val="center"/>
              <w:rPr>
                <w:bCs/>
                <w:sz w:val="28"/>
                <w:szCs w:val="28"/>
              </w:rPr>
            </w:pPr>
            <w:r w:rsidRPr="00383506">
              <w:rPr>
                <w:bCs/>
                <w:sz w:val="28"/>
                <w:szCs w:val="28"/>
              </w:rPr>
              <w:t>9</w:t>
            </w:r>
          </w:p>
        </w:tc>
        <w:tc>
          <w:tcPr>
            <w:tcW w:w="1105" w:type="dxa"/>
          </w:tcPr>
          <w:p w14:paraId="5695457F" w14:textId="77777777" w:rsidR="000F7D0C" w:rsidRPr="00383506" w:rsidRDefault="000F7D0C" w:rsidP="00124486">
            <w:pPr>
              <w:jc w:val="center"/>
              <w:rPr>
                <w:bCs/>
                <w:sz w:val="28"/>
                <w:szCs w:val="28"/>
              </w:rPr>
            </w:pPr>
            <w:r w:rsidRPr="00383506">
              <w:rPr>
                <w:bCs/>
                <w:sz w:val="28"/>
                <w:szCs w:val="28"/>
              </w:rPr>
              <w:t>10</w:t>
            </w:r>
          </w:p>
        </w:tc>
      </w:tr>
      <w:tr w:rsidR="000F7D0C" w:rsidRPr="00383506" w14:paraId="5EAC7696" w14:textId="77777777" w:rsidTr="00124486">
        <w:trPr>
          <w:trHeight w:val="650"/>
        </w:trPr>
        <w:tc>
          <w:tcPr>
            <w:tcW w:w="13466" w:type="dxa"/>
            <w:gridSpan w:val="10"/>
            <w:vAlign w:val="center"/>
          </w:tcPr>
          <w:p w14:paraId="5C9BC39E" w14:textId="77777777" w:rsidR="000F7D0C" w:rsidRPr="00383506" w:rsidRDefault="000F7D0C" w:rsidP="000F7D0C">
            <w:pPr>
              <w:pStyle w:val="af0"/>
              <w:numPr>
                <w:ilvl w:val="0"/>
                <w:numId w:val="2"/>
              </w:numPr>
              <w:jc w:val="center"/>
              <w:rPr>
                <w:bCs/>
                <w:sz w:val="28"/>
                <w:szCs w:val="28"/>
              </w:rPr>
            </w:pPr>
            <w:r w:rsidRPr="00383506">
              <w:rPr>
                <w:bCs/>
                <w:sz w:val="28"/>
                <w:szCs w:val="28"/>
              </w:rPr>
              <w:t>Показатели качества воды</w:t>
            </w:r>
          </w:p>
        </w:tc>
      </w:tr>
      <w:tr w:rsidR="000F7D0C" w:rsidRPr="00383506" w14:paraId="39FB7763" w14:textId="77777777" w:rsidTr="00124486">
        <w:trPr>
          <w:trHeight w:val="3987"/>
        </w:trPr>
        <w:tc>
          <w:tcPr>
            <w:tcW w:w="822" w:type="dxa"/>
            <w:vAlign w:val="center"/>
          </w:tcPr>
          <w:p w14:paraId="194E51CE" w14:textId="77777777" w:rsidR="000F7D0C" w:rsidRPr="00383506" w:rsidRDefault="000F7D0C" w:rsidP="00124486">
            <w:pPr>
              <w:jc w:val="center"/>
              <w:rPr>
                <w:bCs/>
                <w:sz w:val="28"/>
                <w:szCs w:val="28"/>
              </w:rPr>
            </w:pPr>
            <w:r w:rsidRPr="00383506">
              <w:rPr>
                <w:bCs/>
                <w:sz w:val="28"/>
                <w:szCs w:val="28"/>
              </w:rPr>
              <w:t>1.1.</w:t>
            </w:r>
          </w:p>
        </w:tc>
        <w:tc>
          <w:tcPr>
            <w:tcW w:w="3375" w:type="dxa"/>
            <w:vAlign w:val="center"/>
          </w:tcPr>
          <w:p w14:paraId="6CA5023B" w14:textId="77777777" w:rsidR="000F7D0C" w:rsidRPr="00383506" w:rsidRDefault="000F7D0C" w:rsidP="00124486">
            <w:pPr>
              <w:rPr>
                <w:sz w:val="22"/>
                <w:szCs w:val="22"/>
              </w:rPr>
            </w:pPr>
            <w:r w:rsidRPr="00383506">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11538CB2" w14:textId="77777777" w:rsidR="000F7D0C" w:rsidRPr="00383506" w:rsidRDefault="000F7D0C" w:rsidP="00124486">
            <w:pPr>
              <w:jc w:val="center"/>
              <w:rPr>
                <w:bCs/>
                <w:sz w:val="28"/>
                <w:szCs w:val="28"/>
              </w:rPr>
            </w:pPr>
            <w:r w:rsidRPr="00383506">
              <w:rPr>
                <w:bCs/>
                <w:sz w:val="28"/>
                <w:szCs w:val="28"/>
              </w:rPr>
              <w:t>0,00</w:t>
            </w:r>
          </w:p>
        </w:tc>
        <w:tc>
          <w:tcPr>
            <w:tcW w:w="1701" w:type="dxa"/>
            <w:vAlign w:val="center"/>
          </w:tcPr>
          <w:p w14:paraId="4D49347F" w14:textId="77777777" w:rsidR="000F7D0C" w:rsidRPr="00383506" w:rsidRDefault="000F7D0C" w:rsidP="00124486">
            <w:pPr>
              <w:jc w:val="center"/>
              <w:rPr>
                <w:bCs/>
                <w:sz w:val="28"/>
                <w:szCs w:val="28"/>
              </w:rPr>
            </w:pPr>
            <w:r w:rsidRPr="00383506">
              <w:rPr>
                <w:bCs/>
                <w:sz w:val="28"/>
                <w:szCs w:val="28"/>
              </w:rPr>
              <w:t>0,00</w:t>
            </w:r>
          </w:p>
        </w:tc>
        <w:tc>
          <w:tcPr>
            <w:tcW w:w="992" w:type="dxa"/>
            <w:vAlign w:val="center"/>
          </w:tcPr>
          <w:p w14:paraId="0C6FCFF2" w14:textId="77777777" w:rsidR="000F7D0C" w:rsidRPr="00383506" w:rsidRDefault="000F7D0C" w:rsidP="00124486">
            <w:pPr>
              <w:jc w:val="center"/>
              <w:rPr>
                <w:bCs/>
                <w:sz w:val="28"/>
                <w:szCs w:val="28"/>
              </w:rPr>
            </w:pPr>
            <w:r w:rsidRPr="00383506">
              <w:rPr>
                <w:bCs/>
                <w:sz w:val="28"/>
                <w:szCs w:val="28"/>
              </w:rPr>
              <w:t>0,00</w:t>
            </w:r>
          </w:p>
        </w:tc>
        <w:tc>
          <w:tcPr>
            <w:tcW w:w="1134" w:type="dxa"/>
            <w:vAlign w:val="center"/>
          </w:tcPr>
          <w:p w14:paraId="3889284B" w14:textId="77777777" w:rsidR="000F7D0C" w:rsidRPr="00383506" w:rsidRDefault="000F7D0C" w:rsidP="00124486">
            <w:pPr>
              <w:jc w:val="center"/>
              <w:rPr>
                <w:bCs/>
                <w:sz w:val="28"/>
                <w:szCs w:val="28"/>
              </w:rPr>
            </w:pPr>
            <w:r w:rsidRPr="00383506">
              <w:rPr>
                <w:bCs/>
                <w:sz w:val="28"/>
                <w:szCs w:val="28"/>
              </w:rPr>
              <w:t>0,00</w:t>
            </w:r>
          </w:p>
        </w:tc>
        <w:tc>
          <w:tcPr>
            <w:tcW w:w="1134" w:type="dxa"/>
            <w:vAlign w:val="center"/>
          </w:tcPr>
          <w:p w14:paraId="00DB93A0" w14:textId="77777777" w:rsidR="000F7D0C" w:rsidRPr="00383506" w:rsidRDefault="000F7D0C" w:rsidP="00124486">
            <w:pPr>
              <w:jc w:val="center"/>
              <w:rPr>
                <w:bCs/>
                <w:sz w:val="28"/>
                <w:szCs w:val="28"/>
              </w:rPr>
            </w:pPr>
            <w:r w:rsidRPr="00383506">
              <w:rPr>
                <w:bCs/>
                <w:sz w:val="28"/>
                <w:szCs w:val="28"/>
              </w:rPr>
              <w:t>0,00</w:t>
            </w:r>
          </w:p>
        </w:tc>
        <w:tc>
          <w:tcPr>
            <w:tcW w:w="1105" w:type="dxa"/>
            <w:vAlign w:val="center"/>
          </w:tcPr>
          <w:p w14:paraId="02BB1474" w14:textId="77777777" w:rsidR="000F7D0C" w:rsidRPr="00383506" w:rsidRDefault="000F7D0C" w:rsidP="00124486">
            <w:pPr>
              <w:jc w:val="center"/>
              <w:rPr>
                <w:bCs/>
                <w:sz w:val="28"/>
                <w:szCs w:val="28"/>
              </w:rPr>
            </w:pPr>
            <w:r w:rsidRPr="00383506">
              <w:rPr>
                <w:bCs/>
                <w:sz w:val="28"/>
                <w:szCs w:val="28"/>
              </w:rPr>
              <w:t>0,00</w:t>
            </w:r>
          </w:p>
        </w:tc>
        <w:tc>
          <w:tcPr>
            <w:tcW w:w="1105" w:type="dxa"/>
            <w:vAlign w:val="center"/>
          </w:tcPr>
          <w:p w14:paraId="5E0C69E0" w14:textId="77777777" w:rsidR="000F7D0C" w:rsidRPr="00383506" w:rsidRDefault="000F7D0C" w:rsidP="00124486">
            <w:pPr>
              <w:jc w:val="center"/>
              <w:rPr>
                <w:bCs/>
                <w:sz w:val="28"/>
                <w:szCs w:val="28"/>
              </w:rPr>
            </w:pPr>
            <w:r w:rsidRPr="00383506">
              <w:rPr>
                <w:bCs/>
                <w:sz w:val="28"/>
                <w:szCs w:val="28"/>
              </w:rPr>
              <w:t>0,00</w:t>
            </w:r>
          </w:p>
        </w:tc>
        <w:tc>
          <w:tcPr>
            <w:tcW w:w="1105" w:type="dxa"/>
            <w:vAlign w:val="center"/>
          </w:tcPr>
          <w:p w14:paraId="1D46A382" w14:textId="77777777" w:rsidR="000F7D0C" w:rsidRPr="00383506" w:rsidRDefault="000F7D0C" w:rsidP="00124486">
            <w:pPr>
              <w:jc w:val="center"/>
              <w:rPr>
                <w:bCs/>
                <w:sz w:val="28"/>
                <w:szCs w:val="28"/>
              </w:rPr>
            </w:pPr>
            <w:r w:rsidRPr="00383506">
              <w:rPr>
                <w:bCs/>
                <w:sz w:val="28"/>
                <w:szCs w:val="28"/>
              </w:rPr>
              <w:t>0,00</w:t>
            </w:r>
          </w:p>
        </w:tc>
      </w:tr>
      <w:tr w:rsidR="000F7D0C" w:rsidRPr="00383506" w14:paraId="76C87F09" w14:textId="77777777" w:rsidTr="00124486">
        <w:trPr>
          <w:trHeight w:val="2793"/>
        </w:trPr>
        <w:tc>
          <w:tcPr>
            <w:tcW w:w="822" w:type="dxa"/>
            <w:vAlign w:val="center"/>
          </w:tcPr>
          <w:p w14:paraId="7F1FDD8A" w14:textId="77777777" w:rsidR="000F7D0C" w:rsidRPr="00383506" w:rsidRDefault="000F7D0C" w:rsidP="00124486">
            <w:pPr>
              <w:jc w:val="center"/>
              <w:rPr>
                <w:bCs/>
                <w:sz w:val="28"/>
                <w:szCs w:val="28"/>
              </w:rPr>
            </w:pPr>
            <w:r w:rsidRPr="00383506">
              <w:rPr>
                <w:bCs/>
                <w:sz w:val="28"/>
                <w:szCs w:val="28"/>
              </w:rPr>
              <w:t>1.2.</w:t>
            </w:r>
          </w:p>
        </w:tc>
        <w:tc>
          <w:tcPr>
            <w:tcW w:w="3375" w:type="dxa"/>
          </w:tcPr>
          <w:p w14:paraId="0482E967" w14:textId="77777777" w:rsidR="000F7D0C" w:rsidRPr="00383506" w:rsidRDefault="000F7D0C" w:rsidP="00124486">
            <w:pPr>
              <w:rPr>
                <w:bCs/>
                <w:sz w:val="28"/>
                <w:szCs w:val="28"/>
              </w:rPr>
            </w:pPr>
            <w:r w:rsidRPr="00383506">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2D40C80C" w14:textId="77777777" w:rsidR="000F7D0C" w:rsidRPr="00383506" w:rsidRDefault="000F7D0C" w:rsidP="00124486">
            <w:pPr>
              <w:jc w:val="center"/>
              <w:rPr>
                <w:bCs/>
                <w:sz w:val="28"/>
                <w:szCs w:val="28"/>
              </w:rPr>
            </w:pPr>
            <w:r w:rsidRPr="00383506">
              <w:rPr>
                <w:bCs/>
                <w:sz w:val="28"/>
                <w:szCs w:val="28"/>
              </w:rPr>
              <w:t>2,00</w:t>
            </w:r>
          </w:p>
        </w:tc>
        <w:tc>
          <w:tcPr>
            <w:tcW w:w="1701" w:type="dxa"/>
            <w:vAlign w:val="center"/>
          </w:tcPr>
          <w:p w14:paraId="29472D9B" w14:textId="77777777" w:rsidR="000F7D0C" w:rsidRPr="00383506" w:rsidRDefault="000F7D0C" w:rsidP="00124486">
            <w:pPr>
              <w:jc w:val="center"/>
              <w:rPr>
                <w:bCs/>
                <w:sz w:val="28"/>
                <w:szCs w:val="28"/>
              </w:rPr>
            </w:pPr>
            <w:r w:rsidRPr="00383506">
              <w:rPr>
                <w:bCs/>
                <w:sz w:val="28"/>
                <w:szCs w:val="28"/>
              </w:rPr>
              <w:t>2,00</w:t>
            </w:r>
          </w:p>
        </w:tc>
        <w:tc>
          <w:tcPr>
            <w:tcW w:w="992" w:type="dxa"/>
            <w:vAlign w:val="center"/>
          </w:tcPr>
          <w:p w14:paraId="2AAD6475" w14:textId="77777777" w:rsidR="000F7D0C" w:rsidRPr="00383506" w:rsidRDefault="000F7D0C" w:rsidP="00124486">
            <w:pPr>
              <w:jc w:val="center"/>
              <w:rPr>
                <w:bCs/>
                <w:sz w:val="28"/>
                <w:szCs w:val="28"/>
              </w:rPr>
            </w:pPr>
            <w:r w:rsidRPr="00383506">
              <w:rPr>
                <w:bCs/>
                <w:sz w:val="28"/>
                <w:szCs w:val="28"/>
              </w:rPr>
              <w:t>2,00</w:t>
            </w:r>
          </w:p>
        </w:tc>
        <w:tc>
          <w:tcPr>
            <w:tcW w:w="1134" w:type="dxa"/>
            <w:vAlign w:val="center"/>
          </w:tcPr>
          <w:p w14:paraId="58F3AB7A" w14:textId="77777777" w:rsidR="000F7D0C" w:rsidRPr="00383506" w:rsidRDefault="000F7D0C" w:rsidP="00124486">
            <w:pPr>
              <w:jc w:val="center"/>
              <w:rPr>
                <w:bCs/>
                <w:sz w:val="28"/>
                <w:szCs w:val="28"/>
              </w:rPr>
            </w:pPr>
            <w:r w:rsidRPr="00383506">
              <w:rPr>
                <w:bCs/>
                <w:sz w:val="28"/>
                <w:szCs w:val="28"/>
              </w:rPr>
              <w:t>2,00</w:t>
            </w:r>
          </w:p>
        </w:tc>
        <w:tc>
          <w:tcPr>
            <w:tcW w:w="1134" w:type="dxa"/>
            <w:vAlign w:val="center"/>
          </w:tcPr>
          <w:p w14:paraId="17065265" w14:textId="77777777" w:rsidR="000F7D0C" w:rsidRPr="00383506" w:rsidRDefault="000F7D0C" w:rsidP="00124486">
            <w:pPr>
              <w:jc w:val="center"/>
              <w:rPr>
                <w:bCs/>
                <w:sz w:val="28"/>
                <w:szCs w:val="28"/>
              </w:rPr>
            </w:pPr>
            <w:r w:rsidRPr="00383506">
              <w:rPr>
                <w:bCs/>
                <w:sz w:val="28"/>
                <w:szCs w:val="28"/>
              </w:rPr>
              <w:t>2,00</w:t>
            </w:r>
          </w:p>
        </w:tc>
        <w:tc>
          <w:tcPr>
            <w:tcW w:w="1105" w:type="dxa"/>
            <w:vAlign w:val="center"/>
          </w:tcPr>
          <w:p w14:paraId="6893B5D2" w14:textId="77777777" w:rsidR="000F7D0C" w:rsidRPr="00383506" w:rsidRDefault="000F7D0C" w:rsidP="00124486">
            <w:pPr>
              <w:jc w:val="center"/>
              <w:rPr>
                <w:bCs/>
                <w:sz w:val="28"/>
                <w:szCs w:val="28"/>
              </w:rPr>
            </w:pPr>
            <w:r w:rsidRPr="00383506">
              <w:rPr>
                <w:bCs/>
                <w:sz w:val="28"/>
                <w:szCs w:val="28"/>
              </w:rPr>
              <w:t>2,00</w:t>
            </w:r>
          </w:p>
        </w:tc>
        <w:tc>
          <w:tcPr>
            <w:tcW w:w="1105" w:type="dxa"/>
            <w:vAlign w:val="center"/>
          </w:tcPr>
          <w:p w14:paraId="05B31DEC" w14:textId="77777777" w:rsidR="000F7D0C" w:rsidRPr="00383506" w:rsidRDefault="000F7D0C" w:rsidP="00124486">
            <w:pPr>
              <w:jc w:val="center"/>
              <w:rPr>
                <w:bCs/>
                <w:sz w:val="28"/>
                <w:szCs w:val="28"/>
              </w:rPr>
            </w:pPr>
            <w:r w:rsidRPr="00383506">
              <w:rPr>
                <w:bCs/>
                <w:sz w:val="28"/>
                <w:szCs w:val="28"/>
              </w:rPr>
              <w:t>2,00</w:t>
            </w:r>
          </w:p>
        </w:tc>
        <w:tc>
          <w:tcPr>
            <w:tcW w:w="1105" w:type="dxa"/>
            <w:vAlign w:val="center"/>
          </w:tcPr>
          <w:p w14:paraId="438F980A" w14:textId="77777777" w:rsidR="000F7D0C" w:rsidRPr="00383506" w:rsidRDefault="000F7D0C" w:rsidP="00124486">
            <w:pPr>
              <w:jc w:val="center"/>
              <w:rPr>
                <w:bCs/>
                <w:sz w:val="28"/>
                <w:szCs w:val="28"/>
              </w:rPr>
            </w:pPr>
            <w:r w:rsidRPr="00383506">
              <w:rPr>
                <w:bCs/>
                <w:sz w:val="28"/>
                <w:szCs w:val="28"/>
              </w:rPr>
              <w:t>2,00</w:t>
            </w:r>
          </w:p>
        </w:tc>
      </w:tr>
      <w:tr w:rsidR="000F7D0C" w:rsidRPr="00383506" w14:paraId="1843AB17" w14:textId="77777777" w:rsidTr="00124486">
        <w:trPr>
          <w:trHeight w:val="438"/>
        </w:trPr>
        <w:tc>
          <w:tcPr>
            <w:tcW w:w="822" w:type="dxa"/>
            <w:vAlign w:val="center"/>
          </w:tcPr>
          <w:p w14:paraId="04BE8072" w14:textId="77777777" w:rsidR="000F7D0C" w:rsidRPr="00383506" w:rsidRDefault="000F7D0C" w:rsidP="00124486">
            <w:pPr>
              <w:jc w:val="center"/>
              <w:rPr>
                <w:bCs/>
                <w:sz w:val="28"/>
                <w:szCs w:val="28"/>
              </w:rPr>
            </w:pPr>
            <w:r w:rsidRPr="00383506">
              <w:rPr>
                <w:bCs/>
                <w:sz w:val="28"/>
                <w:szCs w:val="28"/>
              </w:rPr>
              <w:lastRenderedPageBreak/>
              <w:t>1</w:t>
            </w:r>
          </w:p>
        </w:tc>
        <w:tc>
          <w:tcPr>
            <w:tcW w:w="3375" w:type="dxa"/>
            <w:vAlign w:val="center"/>
          </w:tcPr>
          <w:p w14:paraId="1B5258C7" w14:textId="77777777" w:rsidR="000F7D0C" w:rsidRPr="00383506" w:rsidRDefault="000F7D0C" w:rsidP="00124486">
            <w:pPr>
              <w:jc w:val="center"/>
              <w:rPr>
                <w:bCs/>
                <w:sz w:val="28"/>
                <w:szCs w:val="28"/>
              </w:rPr>
            </w:pPr>
            <w:r w:rsidRPr="00383506">
              <w:rPr>
                <w:bCs/>
                <w:sz w:val="28"/>
                <w:szCs w:val="28"/>
              </w:rPr>
              <w:t>2</w:t>
            </w:r>
          </w:p>
        </w:tc>
        <w:tc>
          <w:tcPr>
            <w:tcW w:w="993" w:type="dxa"/>
            <w:vAlign w:val="center"/>
          </w:tcPr>
          <w:p w14:paraId="41248915" w14:textId="77777777" w:rsidR="000F7D0C" w:rsidRPr="00383506" w:rsidRDefault="000F7D0C" w:rsidP="00124486">
            <w:pPr>
              <w:jc w:val="center"/>
              <w:rPr>
                <w:bCs/>
                <w:sz w:val="28"/>
                <w:szCs w:val="28"/>
              </w:rPr>
            </w:pPr>
            <w:r w:rsidRPr="00383506">
              <w:rPr>
                <w:bCs/>
                <w:sz w:val="28"/>
                <w:szCs w:val="28"/>
              </w:rPr>
              <w:t>3</w:t>
            </w:r>
          </w:p>
        </w:tc>
        <w:tc>
          <w:tcPr>
            <w:tcW w:w="1701" w:type="dxa"/>
            <w:vAlign w:val="center"/>
          </w:tcPr>
          <w:p w14:paraId="31ABCCB6" w14:textId="77777777" w:rsidR="000F7D0C" w:rsidRPr="00383506" w:rsidRDefault="000F7D0C" w:rsidP="00124486">
            <w:pPr>
              <w:jc w:val="center"/>
              <w:rPr>
                <w:bCs/>
                <w:sz w:val="28"/>
                <w:szCs w:val="28"/>
              </w:rPr>
            </w:pPr>
            <w:r w:rsidRPr="00383506">
              <w:rPr>
                <w:bCs/>
                <w:sz w:val="28"/>
                <w:szCs w:val="28"/>
              </w:rPr>
              <w:t>4</w:t>
            </w:r>
          </w:p>
        </w:tc>
        <w:tc>
          <w:tcPr>
            <w:tcW w:w="992" w:type="dxa"/>
            <w:vAlign w:val="center"/>
          </w:tcPr>
          <w:p w14:paraId="26D9330B" w14:textId="77777777" w:rsidR="000F7D0C" w:rsidRPr="00383506" w:rsidRDefault="000F7D0C" w:rsidP="00124486">
            <w:pPr>
              <w:jc w:val="center"/>
              <w:rPr>
                <w:bCs/>
                <w:sz w:val="28"/>
                <w:szCs w:val="28"/>
              </w:rPr>
            </w:pPr>
            <w:r w:rsidRPr="00383506">
              <w:rPr>
                <w:bCs/>
                <w:sz w:val="28"/>
                <w:szCs w:val="28"/>
              </w:rPr>
              <w:t>5</w:t>
            </w:r>
          </w:p>
        </w:tc>
        <w:tc>
          <w:tcPr>
            <w:tcW w:w="1134" w:type="dxa"/>
            <w:vAlign w:val="center"/>
          </w:tcPr>
          <w:p w14:paraId="7587E710" w14:textId="77777777" w:rsidR="000F7D0C" w:rsidRPr="00383506" w:rsidRDefault="000F7D0C" w:rsidP="00124486">
            <w:pPr>
              <w:jc w:val="center"/>
              <w:rPr>
                <w:bCs/>
                <w:sz w:val="28"/>
                <w:szCs w:val="28"/>
              </w:rPr>
            </w:pPr>
            <w:r w:rsidRPr="00383506">
              <w:rPr>
                <w:bCs/>
                <w:sz w:val="28"/>
                <w:szCs w:val="28"/>
              </w:rPr>
              <w:t>6</w:t>
            </w:r>
          </w:p>
        </w:tc>
        <w:tc>
          <w:tcPr>
            <w:tcW w:w="1134" w:type="dxa"/>
            <w:vAlign w:val="center"/>
          </w:tcPr>
          <w:p w14:paraId="79B8483F" w14:textId="77777777" w:rsidR="000F7D0C" w:rsidRPr="00383506" w:rsidRDefault="000F7D0C" w:rsidP="00124486">
            <w:pPr>
              <w:jc w:val="center"/>
              <w:rPr>
                <w:bCs/>
                <w:sz w:val="28"/>
                <w:szCs w:val="28"/>
              </w:rPr>
            </w:pPr>
            <w:r w:rsidRPr="00383506">
              <w:rPr>
                <w:bCs/>
                <w:sz w:val="28"/>
                <w:szCs w:val="28"/>
              </w:rPr>
              <w:t>7</w:t>
            </w:r>
          </w:p>
        </w:tc>
        <w:tc>
          <w:tcPr>
            <w:tcW w:w="1105" w:type="dxa"/>
            <w:vAlign w:val="center"/>
          </w:tcPr>
          <w:p w14:paraId="2DB88768" w14:textId="77777777" w:rsidR="000F7D0C" w:rsidRPr="00383506" w:rsidRDefault="000F7D0C" w:rsidP="00124486">
            <w:pPr>
              <w:jc w:val="center"/>
              <w:rPr>
                <w:bCs/>
                <w:sz w:val="28"/>
                <w:szCs w:val="28"/>
              </w:rPr>
            </w:pPr>
            <w:r w:rsidRPr="00383506">
              <w:rPr>
                <w:bCs/>
                <w:sz w:val="28"/>
                <w:szCs w:val="28"/>
              </w:rPr>
              <w:t>8</w:t>
            </w:r>
          </w:p>
        </w:tc>
        <w:tc>
          <w:tcPr>
            <w:tcW w:w="1105" w:type="dxa"/>
            <w:vAlign w:val="center"/>
          </w:tcPr>
          <w:p w14:paraId="1B2F77A0" w14:textId="77777777" w:rsidR="000F7D0C" w:rsidRPr="00383506" w:rsidRDefault="000F7D0C" w:rsidP="00124486">
            <w:pPr>
              <w:jc w:val="center"/>
              <w:rPr>
                <w:bCs/>
                <w:sz w:val="28"/>
                <w:szCs w:val="28"/>
              </w:rPr>
            </w:pPr>
            <w:r w:rsidRPr="00383506">
              <w:rPr>
                <w:bCs/>
                <w:sz w:val="28"/>
                <w:szCs w:val="28"/>
              </w:rPr>
              <w:t>9</w:t>
            </w:r>
          </w:p>
        </w:tc>
        <w:tc>
          <w:tcPr>
            <w:tcW w:w="1105" w:type="dxa"/>
            <w:vAlign w:val="center"/>
          </w:tcPr>
          <w:p w14:paraId="070CFC9C" w14:textId="77777777" w:rsidR="000F7D0C" w:rsidRPr="00383506" w:rsidRDefault="000F7D0C" w:rsidP="00124486">
            <w:pPr>
              <w:jc w:val="center"/>
              <w:rPr>
                <w:bCs/>
                <w:sz w:val="28"/>
                <w:szCs w:val="28"/>
              </w:rPr>
            </w:pPr>
            <w:r w:rsidRPr="00383506">
              <w:rPr>
                <w:bCs/>
                <w:sz w:val="28"/>
                <w:szCs w:val="28"/>
              </w:rPr>
              <w:t>10</w:t>
            </w:r>
          </w:p>
        </w:tc>
      </w:tr>
      <w:tr w:rsidR="000F7D0C" w:rsidRPr="00383506" w14:paraId="6EABBCBE" w14:textId="77777777" w:rsidTr="00124486">
        <w:trPr>
          <w:trHeight w:val="514"/>
        </w:trPr>
        <w:tc>
          <w:tcPr>
            <w:tcW w:w="13466" w:type="dxa"/>
            <w:gridSpan w:val="10"/>
            <w:vAlign w:val="center"/>
          </w:tcPr>
          <w:p w14:paraId="77075098" w14:textId="77777777" w:rsidR="000F7D0C" w:rsidRPr="00383506" w:rsidRDefault="000F7D0C" w:rsidP="000F7D0C">
            <w:pPr>
              <w:pStyle w:val="af0"/>
              <w:numPr>
                <w:ilvl w:val="0"/>
                <w:numId w:val="2"/>
              </w:numPr>
              <w:jc w:val="center"/>
              <w:rPr>
                <w:bCs/>
                <w:sz w:val="28"/>
                <w:szCs w:val="28"/>
              </w:rPr>
            </w:pPr>
            <w:r w:rsidRPr="00383506">
              <w:rPr>
                <w:bCs/>
                <w:sz w:val="28"/>
                <w:szCs w:val="28"/>
              </w:rPr>
              <w:t>Показатели надежности и бесперебойности водоснабжения и водоотведения</w:t>
            </w:r>
          </w:p>
        </w:tc>
      </w:tr>
      <w:tr w:rsidR="000F7D0C" w:rsidRPr="00383506" w14:paraId="79E04A7E" w14:textId="77777777" w:rsidTr="00124486">
        <w:trPr>
          <w:trHeight w:val="4519"/>
        </w:trPr>
        <w:tc>
          <w:tcPr>
            <w:tcW w:w="822" w:type="dxa"/>
            <w:vAlign w:val="center"/>
          </w:tcPr>
          <w:p w14:paraId="4D74CA05" w14:textId="77777777" w:rsidR="000F7D0C" w:rsidRPr="00383506" w:rsidRDefault="000F7D0C" w:rsidP="00124486">
            <w:pPr>
              <w:jc w:val="center"/>
              <w:rPr>
                <w:bCs/>
                <w:sz w:val="28"/>
                <w:szCs w:val="28"/>
              </w:rPr>
            </w:pPr>
            <w:r w:rsidRPr="00383506">
              <w:rPr>
                <w:bCs/>
                <w:sz w:val="28"/>
                <w:szCs w:val="28"/>
              </w:rPr>
              <w:t>2.1.</w:t>
            </w:r>
          </w:p>
        </w:tc>
        <w:tc>
          <w:tcPr>
            <w:tcW w:w="3375" w:type="dxa"/>
          </w:tcPr>
          <w:p w14:paraId="14770B8B" w14:textId="77777777" w:rsidR="000F7D0C" w:rsidRPr="00383506" w:rsidRDefault="000F7D0C" w:rsidP="00124486">
            <w:pPr>
              <w:rPr>
                <w:bCs/>
                <w:sz w:val="28"/>
                <w:szCs w:val="28"/>
              </w:rPr>
            </w:pPr>
            <w:r w:rsidRPr="00383506">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36029249" w14:textId="77777777" w:rsidR="000F7D0C" w:rsidRPr="00383506" w:rsidRDefault="000F7D0C" w:rsidP="00124486">
            <w:pPr>
              <w:jc w:val="center"/>
              <w:rPr>
                <w:bCs/>
                <w:sz w:val="28"/>
                <w:szCs w:val="28"/>
              </w:rPr>
            </w:pPr>
            <w:r w:rsidRPr="00383506">
              <w:rPr>
                <w:bCs/>
                <w:sz w:val="28"/>
                <w:szCs w:val="28"/>
              </w:rPr>
              <w:t>0,140</w:t>
            </w:r>
          </w:p>
        </w:tc>
        <w:tc>
          <w:tcPr>
            <w:tcW w:w="1701" w:type="dxa"/>
            <w:vAlign w:val="center"/>
          </w:tcPr>
          <w:p w14:paraId="1BB2DC9A" w14:textId="77777777" w:rsidR="000F7D0C" w:rsidRPr="00383506" w:rsidRDefault="000F7D0C" w:rsidP="00124486">
            <w:pPr>
              <w:jc w:val="center"/>
              <w:rPr>
                <w:bCs/>
                <w:sz w:val="28"/>
                <w:szCs w:val="28"/>
              </w:rPr>
            </w:pPr>
            <w:r w:rsidRPr="00383506">
              <w:rPr>
                <w:bCs/>
                <w:sz w:val="28"/>
                <w:szCs w:val="28"/>
              </w:rPr>
              <w:t>0,125</w:t>
            </w:r>
          </w:p>
        </w:tc>
        <w:tc>
          <w:tcPr>
            <w:tcW w:w="992" w:type="dxa"/>
            <w:vAlign w:val="center"/>
          </w:tcPr>
          <w:p w14:paraId="37C5D0DE" w14:textId="77777777" w:rsidR="000F7D0C" w:rsidRPr="00383506" w:rsidRDefault="000F7D0C" w:rsidP="00124486">
            <w:pPr>
              <w:jc w:val="center"/>
              <w:rPr>
                <w:bCs/>
                <w:sz w:val="28"/>
                <w:szCs w:val="28"/>
              </w:rPr>
            </w:pPr>
            <w:r w:rsidRPr="00383506">
              <w:rPr>
                <w:bCs/>
                <w:sz w:val="28"/>
                <w:szCs w:val="28"/>
              </w:rPr>
              <w:t>0,125</w:t>
            </w:r>
          </w:p>
        </w:tc>
        <w:tc>
          <w:tcPr>
            <w:tcW w:w="1134" w:type="dxa"/>
            <w:vAlign w:val="center"/>
          </w:tcPr>
          <w:p w14:paraId="3AEAB515" w14:textId="77777777" w:rsidR="000F7D0C" w:rsidRPr="00383506" w:rsidRDefault="000F7D0C" w:rsidP="00124486">
            <w:pPr>
              <w:jc w:val="center"/>
              <w:rPr>
                <w:bCs/>
                <w:sz w:val="28"/>
                <w:szCs w:val="28"/>
              </w:rPr>
            </w:pPr>
            <w:r w:rsidRPr="00383506">
              <w:rPr>
                <w:bCs/>
                <w:sz w:val="28"/>
                <w:szCs w:val="28"/>
              </w:rPr>
              <w:t>0,125</w:t>
            </w:r>
          </w:p>
        </w:tc>
        <w:tc>
          <w:tcPr>
            <w:tcW w:w="1134" w:type="dxa"/>
            <w:vAlign w:val="center"/>
          </w:tcPr>
          <w:p w14:paraId="5931B7B3" w14:textId="77777777" w:rsidR="000F7D0C" w:rsidRPr="00383506" w:rsidRDefault="000F7D0C" w:rsidP="00124486">
            <w:pPr>
              <w:jc w:val="center"/>
              <w:rPr>
                <w:bCs/>
                <w:sz w:val="28"/>
                <w:szCs w:val="28"/>
              </w:rPr>
            </w:pPr>
            <w:r w:rsidRPr="00383506">
              <w:rPr>
                <w:bCs/>
                <w:sz w:val="28"/>
                <w:szCs w:val="28"/>
              </w:rPr>
              <w:t>0,125</w:t>
            </w:r>
          </w:p>
        </w:tc>
        <w:tc>
          <w:tcPr>
            <w:tcW w:w="1105" w:type="dxa"/>
            <w:vAlign w:val="center"/>
          </w:tcPr>
          <w:p w14:paraId="63613C65" w14:textId="77777777" w:rsidR="000F7D0C" w:rsidRPr="00383506" w:rsidRDefault="000F7D0C" w:rsidP="00124486">
            <w:pPr>
              <w:jc w:val="center"/>
              <w:rPr>
                <w:bCs/>
                <w:sz w:val="28"/>
                <w:szCs w:val="28"/>
              </w:rPr>
            </w:pPr>
            <w:r w:rsidRPr="00383506">
              <w:rPr>
                <w:bCs/>
                <w:sz w:val="28"/>
                <w:szCs w:val="28"/>
              </w:rPr>
              <w:t>0,125</w:t>
            </w:r>
          </w:p>
        </w:tc>
        <w:tc>
          <w:tcPr>
            <w:tcW w:w="1105" w:type="dxa"/>
            <w:vAlign w:val="center"/>
          </w:tcPr>
          <w:p w14:paraId="2456DDE3" w14:textId="77777777" w:rsidR="000F7D0C" w:rsidRPr="00383506" w:rsidRDefault="000F7D0C" w:rsidP="00124486">
            <w:pPr>
              <w:jc w:val="center"/>
              <w:rPr>
                <w:bCs/>
                <w:sz w:val="28"/>
                <w:szCs w:val="28"/>
              </w:rPr>
            </w:pPr>
            <w:r w:rsidRPr="00383506">
              <w:rPr>
                <w:bCs/>
                <w:sz w:val="28"/>
                <w:szCs w:val="28"/>
              </w:rPr>
              <w:t>0,125</w:t>
            </w:r>
          </w:p>
        </w:tc>
        <w:tc>
          <w:tcPr>
            <w:tcW w:w="1105" w:type="dxa"/>
            <w:vAlign w:val="center"/>
          </w:tcPr>
          <w:p w14:paraId="338B1639" w14:textId="77777777" w:rsidR="000F7D0C" w:rsidRPr="00383506" w:rsidRDefault="000F7D0C" w:rsidP="00124486">
            <w:pPr>
              <w:jc w:val="center"/>
              <w:rPr>
                <w:bCs/>
                <w:sz w:val="28"/>
                <w:szCs w:val="28"/>
              </w:rPr>
            </w:pPr>
            <w:r w:rsidRPr="00383506">
              <w:rPr>
                <w:bCs/>
                <w:sz w:val="28"/>
                <w:szCs w:val="28"/>
              </w:rPr>
              <w:t>0,125</w:t>
            </w:r>
          </w:p>
        </w:tc>
      </w:tr>
      <w:tr w:rsidR="000F7D0C" w:rsidRPr="00383506" w14:paraId="2BB7B51C" w14:textId="77777777" w:rsidTr="00124486">
        <w:trPr>
          <w:trHeight w:val="1167"/>
        </w:trPr>
        <w:tc>
          <w:tcPr>
            <w:tcW w:w="822" w:type="dxa"/>
            <w:vAlign w:val="center"/>
          </w:tcPr>
          <w:p w14:paraId="2C96B00C" w14:textId="77777777" w:rsidR="000F7D0C" w:rsidRPr="00383506" w:rsidRDefault="000F7D0C" w:rsidP="00124486">
            <w:pPr>
              <w:jc w:val="center"/>
              <w:rPr>
                <w:bCs/>
                <w:sz w:val="28"/>
                <w:szCs w:val="28"/>
              </w:rPr>
            </w:pPr>
            <w:r w:rsidRPr="00383506">
              <w:rPr>
                <w:bCs/>
                <w:sz w:val="28"/>
                <w:szCs w:val="28"/>
              </w:rPr>
              <w:t>2.2.</w:t>
            </w:r>
          </w:p>
        </w:tc>
        <w:tc>
          <w:tcPr>
            <w:tcW w:w="3375" w:type="dxa"/>
          </w:tcPr>
          <w:p w14:paraId="2BEC81F8" w14:textId="77777777" w:rsidR="000F7D0C" w:rsidRPr="00383506" w:rsidRDefault="000F7D0C" w:rsidP="00124486">
            <w:pPr>
              <w:rPr>
                <w:bCs/>
                <w:sz w:val="28"/>
                <w:szCs w:val="28"/>
              </w:rPr>
            </w:pPr>
            <w:r w:rsidRPr="00383506">
              <w:rPr>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2B42D71E" w14:textId="77777777" w:rsidR="000F7D0C" w:rsidRPr="00383506" w:rsidRDefault="000F7D0C" w:rsidP="00124486">
            <w:pPr>
              <w:jc w:val="center"/>
              <w:rPr>
                <w:bCs/>
                <w:sz w:val="28"/>
                <w:szCs w:val="28"/>
              </w:rPr>
            </w:pPr>
            <w:r w:rsidRPr="00383506">
              <w:rPr>
                <w:bCs/>
                <w:sz w:val="28"/>
                <w:szCs w:val="28"/>
              </w:rPr>
              <w:t>8,60</w:t>
            </w:r>
          </w:p>
        </w:tc>
        <w:tc>
          <w:tcPr>
            <w:tcW w:w="1701" w:type="dxa"/>
            <w:vAlign w:val="center"/>
          </w:tcPr>
          <w:p w14:paraId="3E437370" w14:textId="77777777" w:rsidR="000F7D0C" w:rsidRPr="00383506" w:rsidRDefault="000F7D0C" w:rsidP="00124486">
            <w:pPr>
              <w:jc w:val="center"/>
              <w:rPr>
                <w:bCs/>
                <w:sz w:val="28"/>
                <w:szCs w:val="28"/>
              </w:rPr>
            </w:pPr>
            <w:r w:rsidRPr="00383506">
              <w:rPr>
                <w:bCs/>
                <w:sz w:val="28"/>
                <w:szCs w:val="28"/>
              </w:rPr>
              <w:t>8,60</w:t>
            </w:r>
          </w:p>
        </w:tc>
        <w:tc>
          <w:tcPr>
            <w:tcW w:w="992" w:type="dxa"/>
            <w:vAlign w:val="center"/>
          </w:tcPr>
          <w:p w14:paraId="3CB06BDA" w14:textId="77777777" w:rsidR="000F7D0C" w:rsidRPr="00383506" w:rsidRDefault="000F7D0C" w:rsidP="00124486">
            <w:pPr>
              <w:jc w:val="center"/>
              <w:rPr>
                <w:bCs/>
                <w:sz w:val="28"/>
                <w:szCs w:val="28"/>
              </w:rPr>
            </w:pPr>
            <w:r w:rsidRPr="00383506">
              <w:rPr>
                <w:bCs/>
                <w:sz w:val="28"/>
                <w:szCs w:val="28"/>
              </w:rPr>
              <w:t>7,80</w:t>
            </w:r>
          </w:p>
        </w:tc>
        <w:tc>
          <w:tcPr>
            <w:tcW w:w="1134" w:type="dxa"/>
            <w:vAlign w:val="center"/>
          </w:tcPr>
          <w:p w14:paraId="57264DB4" w14:textId="77777777" w:rsidR="000F7D0C" w:rsidRPr="00383506" w:rsidRDefault="000F7D0C" w:rsidP="00124486">
            <w:pPr>
              <w:jc w:val="center"/>
              <w:rPr>
                <w:bCs/>
                <w:sz w:val="28"/>
                <w:szCs w:val="28"/>
              </w:rPr>
            </w:pPr>
            <w:r w:rsidRPr="00383506">
              <w:rPr>
                <w:bCs/>
                <w:sz w:val="28"/>
                <w:szCs w:val="28"/>
              </w:rPr>
              <w:t>7,80</w:t>
            </w:r>
          </w:p>
        </w:tc>
        <w:tc>
          <w:tcPr>
            <w:tcW w:w="1134" w:type="dxa"/>
            <w:vAlign w:val="center"/>
          </w:tcPr>
          <w:p w14:paraId="737FE57A" w14:textId="77777777" w:rsidR="000F7D0C" w:rsidRPr="00383506" w:rsidRDefault="000F7D0C" w:rsidP="00124486">
            <w:pPr>
              <w:jc w:val="center"/>
              <w:rPr>
                <w:bCs/>
                <w:sz w:val="28"/>
                <w:szCs w:val="28"/>
              </w:rPr>
            </w:pPr>
            <w:r w:rsidRPr="00383506">
              <w:rPr>
                <w:bCs/>
                <w:sz w:val="28"/>
                <w:szCs w:val="28"/>
              </w:rPr>
              <w:t>7,80</w:t>
            </w:r>
          </w:p>
        </w:tc>
        <w:tc>
          <w:tcPr>
            <w:tcW w:w="1105" w:type="dxa"/>
            <w:vAlign w:val="center"/>
          </w:tcPr>
          <w:p w14:paraId="0C937987" w14:textId="77777777" w:rsidR="000F7D0C" w:rsidRPr="00383506" w:rsidRDefault="000F7D0C" w:rsidP="00124486">
            <w:pPr>
              <w:jc w:val="center"/>
              <w:rPr>
                <w:bCs/>
                <w:sz w:val="28"/>
                <w:szCs w:val="28"/>
              </w:rPr>
            </w:pPr>
            <w:r w:rsidRPr="00383506">
              <w:rPr>
                <w:bCs/>
                <w:sz w:val="28"/>
                <w:szCs w:val="28"/>
              </w:rPr>
              <w:t>7,80</w:t>
            </w:r>
          </w:p>
        </w:tc>
        <w:tc>
          <w:tcPr>
            <w:tcW w:w="1105" w:type="dxa"/>
            <w:vAlign w:val="center"/>
          </w:tcPr>
          <w:p w14:paraId="10A9DB6E" w14:textId="77777777" w:rsidR="000F7D0C" w:rsidRPr="00383506" w:rsidRDefault="000F7D0C" w:rsidP="00124486">
            <w:pPr>
              <w:jc w:val="center"/>
              <w:rPr>
                <w:bCs/>
                <w:sz w:val="28"/>
                <w:szCs w:val="28"/>
              </w:rPr>
            </w:pPr>
            <w:r w:rsidRPr="00383506">
              <w:rPr>
                <w:bCs/>
                <w:sz w:val="28"/>
                <w:szCs w:val="28"/>
              </w:rPr>
              <w:t>7,80</w:t>
            </w:r>
          </w:p>
        </w:tc>
        <w:tc>
          <w:tcPr>
            <w:tcW w:w="1105" w:type="dxa"/>
            <w:vAlign w:val="center"/>
          </w:tcPr>
          <w:p w14:paraId="5F53C4F4" w14:textId="77777777" w:rsidR="000F7D0C" w:rsidRPr="00383506" w:rsidRDefault="000F7D0C" w:rsidP="00124486">
            <w:pPr>
              <w:jc w:val="center"/>
              <w:rPr>
                <w:bCs/>
                <w:sz w:val="28"/>
                <w:szCs w:val="28"/>
              </w:rPr>
            </w:pPr>
            <w:r w:rsidRPr="00383506">
              <w:rPr>
                <w:bCs/>
                <w:sz w:val="28"/>
                <w:szCs w:val="28"/>
              </w:rPr>
              <w:t>7,80</w:t>
            </w:r>
          </w:p>
        </w:tc>
      </w:tr>
      <w:tr w:rsidR="000F7D0C" w:rsidRPr="00383506" w14:paraId="74D6B56D" w14:textId="77777777" w:rsidTr="00124486">
        <w:trPr>
          <w:trHeight w:val="630"/>
        </w:trPr>
        <w:tc>
          <w:tcPr>
            <w:tcW w:w="13466" w:type="dxa"/>
            <w:gridSpan w:val="10"/>
            <w:vAlign w:val="center"/>
          </w:tcPr>
          <w:p w14:paraId="41ABBF4D" w14:textId="77777777" w:rsidR="000F7D0C" w:rsidRPr="00383506" w:rsidRDefault="000F7D0C" w:rsidP="000F7D0C">
            <w:pPr>
              <w:pStyle w:val="af0"/>
              <w:numPr>
                <w:ilvl w:val="0"/>
                <w:numId w:val="2"/>
              </w:numPr>
              <w:jc w:val="center"/>
              <w:rPr>
                <w:bCs/>
                <w:sz w:val="28"/>
                <w:szCs w:val="28"/>
              </w:rPr>
            </w:pPr>
            <w:r w:rsidRPr="00383506">
              <w:rPr>
                <w:bCs/>
                <w:sz w:val="28"/>
                <w:szCs w:val="28"/>
              </w:rPr>
              <w:t>Показатели качества очистки сточных вод</w:t>
            </w:r>
          </w:p>
        </w:tc>
      </w:tr>
      <w:tr w:rsidR="000F7D0C" w:rsidRPr="00383506" w14:paraId="3CE9FBC7" w14:textId="77777777" w:rsidTr="00124486">
        <w:trPr>
          <w:trHeight w:val="2166"/>
        </w:trPr>
        <w:tc>
          <w:tcPr>
            <w:tcW w:w="822" w:type="dxa"/>
            <w:vAlign w:val="center"/>
          </w:tcPr>
          <w:p w14:paraId="6BFB093C" w14:textId="77777777" w:rsidR="000F7D0C" w:rsidRPr="00383506" w:rsidRDefault="000F7D0C" w:rsidP="00124486">
            <w:pPr>
              <w:jc w:val="center"/>
              <w:rPr>
                <w:bCs/>
                <w:sz w:val="28"/>
                <w:szCs w:val="28"/>
              </w:rPr>
            </w:pPr>
            <w:r w:rsidRPr="00383506">
              <w:rPr>
                <w:bCs/>
                <w:sz w:val="28"/>
                <w:szCs w:val="28"/>
              </w:rPr>
              <w:t>3.1.</w:t>
            </w:r>
          </w:p>
        </w:tc>
        <w:tc>
          <w:tcPr>
            <w:tcW w:w="3375" w:type="dxa"/>
            <w:vAlign w:val="center"/>
          </w:tcPr>
          <w:p w14:paraId="189E3FB4" w14:textId="77777777" w:rsidR="000F7D0C" w:rsidRPr="00383506" w:rsidRDefault="000F7D0C" w:rsidP="00124486">
            <w:pPr>
              <w:rPr>
                <w:sz w:val="22"/>
                <w:szCs w:val="22"/>
              </w:rPr>
            </w:pPr>
            <w:r w:rsidRPr="00383506">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09FEAE71" w14:textId="77777777" w:rsidR="000F7D0C" w:rsidRPr="00383506" w:rsidRDefault="000F7D0C" w:rsidP="00124486">
            <w:pPr>
              <w:jc w:val="center"/>
              <w:rPr>
                <w:bCs/>
                <w:sz w:val="28"/>
                <w:szCs w:val="28"/>
              </w:rPr>
            </w:pPr>
            <w:r w:rsidRPr="00383506">
              <w:rPr>
                <w:bCs/>
                <w:sz w:val="28"/>
                <w:szCs w:val="28"/>
              </w:rPr>
              <w:t>0,00</w:t>
            </w:r>
          </w:p>
        </w:tc>
        <w:tc>
          <w:tcPr>
            <w:tcW w:w="1701" w:type="dxa"/>
            <w:vAlign w:val="center"/>
          </w:tcPr>
          <w:p w14:paraId="0A76D48F" w14:textId="77777777" w:rsidR="000F7D0C" w:rsidRPr="00383506" w:rsidRDefault="000F7D0C" w:rsidP="00124486">
            <w:pPr>
              <w:jc w:val="center"/>
              <w:rPr>
                <w:bCs/>
                <w:sz w:val="28"/>
                <w:szCs w:val="28"/>
              </w:rPr>
            </w:pPr>
            <w:r w:rsidRPr="00383506">
              <w:rPr>
                <w:bCs/>
                <w:sz w:val="28"/>
                <w:szCs w:val="28"/>
              </w:rPr>
              <w:t>0,00</w:t>
            </w:r>
          </w:p>
        </w:tc>
        <w:tc>
          <w:tcPr>
            <w:tcW w:w="992" w:type="dxa"/>
            <w:vAlign w:val="center"/>
          </w:tcPr>
          <w:p w14:paraId="0BC52B93" w14:textId="77777777" w:rsidR="000F7D0C" w:rsidRPr="00383506" w:rsidRDefault="000F7D0C" w:rsidP="00124486">
            <w:pPr>
              <w:jc w:val="center"/>
              <w:rPr>
                <w:bCs/>
                <w:sz w:val="28"/>
                <w:szCs w:val="28"/>
              </w:rPr>
            </w:pPr>
            <w:r w:rsidRPr="00383506">
              <w:rPr>
                <w:bCs/>
                <w:sz w:val="28"/>
                <w:szCs w:val="28"/>
              </w:rPr>
              <w:t>0,00</w:t>
            </w:r>
          </w:p>
        </w:tc>
        <w:tc>
          <w:tcPr>
            <w:tcW w:w="1134" w:type="dxa"/>
            <w:vAlign w:val="center"/>
          </w:tcPr>
          <w:p w14:paraId="26254DAB" w14:textId="77777777" w:rsidR="000F7D0C" w:rsidRPr="00383506" w:rsidRDefault="000F7D0C" w:rsidP="00124486">
            <w:pPr>
              <w:jc w:val="center"/>
              <w:rPr>
                <w:bCs/>
                <w:sz w:val="28"/>
                <w:szCs w:val="28"/>
              </w:rPr>
            </w:pPr>
            <w:r w:rsidRPr="00383506">
              <w:rPr>
                <w:bCs/>
                <w:sz w:val="28"/>
                <w:szCs w:val="28"/>
              </w:rPr>
              <w:t>0,00</w:t>
            </w:r>
          </w:p>
        </w:tc>
        <w:tc>
          <w:tcPr>
            <w:tcW w:w="1134" w:type="dxa"/>
            <w:vAlign w:val="center"/>
          </w:tcPr>
          <w:p w14:paraId="0021537F" w14:textId="77777777" w:rsidR="000F7D0C" w:rsidRPr="00383506" w:rsidRDefault="000F7D0C" w:rsidP="00124486">
            <w:pPr>
              <w:jc w:val="center"/>
              <w:rPr>
                <w:bCs/>
                <w:sz w:val="28"/>
                <w:szCs w:val="28"/>
              </w:rPr>
            </w:pPr>
            <w:r w:rsidRPr="00383506">
              <w:rPr>
                <w:bCs/>
                <w:sz w:val="28"/>
                <w:szCs w:val="28"/>
              </w:rPr>
              <w:t>0,00</w:t>
            </w:r>
          </w:p>
        </w:tc>
        <w:tc>
          <w:tcPr>
            <w:tcW w:w="1105" w:type="dxa"/>
            <w:vAlign w:val="center"/>
          </w:tcPr>
          <w:p w14:paraId="198CCF5C" w14:textId="77777777" w:rsidR="000F7D0C" w:rsidRPr="00383506" w:rsidRDefault="000F7D0C" w:rsidP="00124486">
            <w:pPr>
              <w:jc w:val="center"/>
              <w:rPr>
                <w:bCs/>
                <w:sz w:val="28"/>
                <w:szCs w:val="28"/>
              </w:rPr>
            </w:pPr>
            <w:r w:rsidRPr="00383506">
              <w:rPr>
                <w:bCs/>
                <w:sz w:val="28"/>
                <w:szCs w:val="28"/>
              </w:rPr>
              <w:t>0,00</w:t>
            </w:r>
          </w:p>
        </w:tc>
        <w:tc>
          <w:tcPr>
            <w:tcW w:w="1105" w:type="dxa"/>
            <w:vAlign w:val="center"/>
          </w:tcPr>
          <w:p w14:paraId="49FBB3F2" w14:textId="77777777" w:rsidR="000F7D0C" w:rsidRPr="00383506" w:rsidRDefault="000F7D0C" w:rsidP="00124486">
            <w:pPr>
              <w:jc w:val="center"/>
              <w:rPr>
                <w:bCs/>
                <w:sz w:val="28"/>
                <w:szCs w:val="28"/>
              </w:rPr>
            </w:pPr>
            <w:r w:rsidRPr="00383506">
              <w:rPr>
                <w:bCs/>
                <w:sz w:val="28"/>
                <w:szCs w:val="28"/>
              </w:rPr>
              <w:t>0,00</w:t>
            </w:r>
          </w:p>
        </w:tc>
        <w:tc>
          <w:tcPr>
            <w:tcW w:w="1105" w:type="dxa"/>
            <w:vAlign w:val="center"/>
          </w:tcPr>
          <w:p w14:paraId="5833239C" w14:textId="77777777" w:rsidR="000F7D0C" w:rsidRPr="00383506" w:rsidRDefault="000F7D0C" w:rsidP="00124486">
            <w:pPr>
              <w:jc w:val="center"/>
              <w:rPr>
                <w:bCs/>
                <w:sz w:val="28"/>
                <w:szCs w:val="28"/>
              </w:rPr>
            </w:pPr>
            <w:r w:rsidRPr="00383506">
              <w:rPr>
                <w:bCs/>
                <w:sz w:val="28"/>
                <w:szCs w:val="28"/>
              </w:rPr>
              <w:t>0,00</w:t>
            </w:r>
          </w:p>
        </w:tc>
      </w:tr>
      <w:tr w:rsidR="000F7D0C" w:rsidRPr="00383506" w14:paraId="7F148E70" w14:textId="77777777" w:rsidTr="00124486">
        <w:trPr>
          <w:trHeight w:val="438"/>
        </w:trPr>
        <w:tc>
          <w:tcPr>
            <w:tcW w:w="822" w:type="dxa"/>
            <w:vAlign w:val="center"/>
          </w:tcPr>
          <w:p w14:paraId="776CCE8A" w14:textId="77777777" w:rsidR="000F7D0C" w:rsidRPr="00383506" w:rsidRDefault="000F7D0C" w:rsidP="00124486">
            <w:pPr>
              <w:jc w:val="center"/>
              <w:rPr>
                <w:bCs/>
                <w:sz w:val="28"/>
                <w:szCs w:val="28"/>
              </w:rPr>
            </w:pPr>
            <w:r w:rsidRPr="00383506">
              <w:rPr>
                <w:bCs/>
                <w:sz w:val="28"/>
                <w:szCs w:val="28"/>
              </w:rPr>
              <w:lastRenderedPageBreak/>
              <w:t>1</w:t>
            </w:r>
          </w:p>
        </w:tc>
        <w:tc>
          <w:tcPr>
            <w:tcW w:w="3375" w:type="dxa"/>
            <w:vAlign w:val="center"/>
          </w:tcPr>
          <w:p w14:paraId="243C8EC1" w14:textId="77777777" w:rsidR="000F7D0C" w:rsidRPr="00383506" w:rsidRDefault="000F7D0C" w:rsidP="00124486">
            <w:pPr>
              <w:jc w:val="center"/>
              <w:rPr>
                <w:bCs/>
                <w:sz w:val="28"/>
                <w:szCs w:val="28"/>
              </w:rPr>
            </w:pPr>
            <w:r w:rsidRPr="00383506">
              <w:rPr>
                <w:bCs/>
                <w:sz w:val="28"/>
                <w:szCs w:val="28"/>
              </w:rPr>
              <w:t>2</w:t>
            </w:r>
          </w:p>
        </w:tc>
        <w:tc>
          <w:tcPr>
            <w:tcW w:w="993" w:type="dxa"/>
            <w:vAlign w:val="center"/>
          </w:tcPr>
          <w:p w14:paraId="423D3716" w14:textId="77777777" w:rsidR="000F7D0C" w:rsidRPr="00383506" w:rsidRDefault="000F7D0C" w:rsidP="00124486">
            <w:pPr>
              <w:jc w:val="center"/>
              <w:rPr>
                <w:bCs/>
                <w:sz w:val="28"/>
                <w:szCs w:val="28"/>
              </w:rPr>
            </w:pPr>
            <w:r w:rsidRPr="00383506">
              <w:rPr>
                <w:bCs/>
                <w:sz w:val="28"/>
                <w:szCs w:val="28"/>
              </w:rPr>
              <w:t>3</w:t>
            </w:r>
          </w:p>
        </w:tc>
        <w:tc>
          <w:tcPr>
            <w:tcW w:w="1701" w:type="dxa"/>
            <w:vAlign w:val="center"/>
          </w:tcPr>
          <w:p w14:paraId="417730F1" w14:textId="77777777" w:rsidR="000F7D0C" w:rsidRPr="00383506" w:rsidRDefault="000F7D0C" w:rsidP="00124486">
            <w:pPr>
              <w:jc w:val="center"/>
              <w:rPr>
                <w:bCs/>
                <w:sz w:val="28"/>
                <w:szCs w:val="28"/>
              </w:rPr>
            </w:pPr>
            <w:r w:rsidRPr="00383506">
              <w:rPr>
                <w:bCs/>
                <w:sz w:val="28"/>
                <w:szCs w:val="28"/>
              </w:rPr>
              <w:t>4</w:t>
            </w:r>
          </w:p>
        </w:tc>
        <w:tc>
          <w:tcPr>
            <w:tcW w:w="992" w:type="dxa"/>
            <w:vAlign w:val="center"/>
          </w:tcPr>
          <w:p w14:paraId="149D6140" w14:textId="77777777" w:rsidR="000F7D0C" w:rsidRPr="00383506" w:rsidRDefault="000F7D0C" w:rsidP="00124486">
            <w:pPr>
              <w:jc w:val="center"/>
              <w:rPr>
                <w:bCs/>
                <w:sz w:val="28"/>
                <w:szCs w:val="28"/>
              </w:rPr>
            </w:pPr>
            <w:r w:rsidRPr="00383506">
              <w:rPr>
                <w:bCs/>
                <w:sz w:val="28"/>
                <w:szCs w:val="28"/>
              </w:rPr>
              <w:t>5</w:t>
            </w:r>
          </w:p>
        </w:tc>
        <w:tc>
          <w:tcPr>
            <w:tcW w:w="1134" w:type="dxa"/>
            <w:vAlign w:val="center"/>
          </w:tcPr>
          <w:p w14:paraId="74A8839A" w14:textId="77777777" w:rsidR="000F7D0C" w:rsidRPr="00383506" w:rsidRDefault="000F7D0C" w:rsidP="00124486">
            <w:pPr>
              <w:jc w:val="center"/>
              <w:rPr>
                <w:bCs/>
                <w:sz w:val="28"/>
                <w:szCs w:val="28"/>
              </w:rPr>
            </w:pPr>
            <w:r w:rsidRPr="00383506">
              <w:rPr>
                <w:bCs/>
                <w:sz w:val="28"/>
                <w:szCs w:val="28"/>
              </w:rPr>
              <w:t>6</w:t>
            </w:r>
          </w:p>
        </w:tc>
        <w:tc>
          <w:tcPr>
            <w:tcW w:w="1134" w:type="dxa"/>
            <w:vAlign w:val="center"/>
          </w:tcPr>
          <w:p w14:paraId="7FCDA35A" w14:textId="77777777" w:rsidR="000F7D0C" w:rsidRPr="00383506" w:rsidRDefault="000F7D0C" w:rsidP="00124486">
            <w:pPr>
              <w:jc w:val="center"/>
              <w:rPr>
                <w:bCs/>
                <w:sz w:val="28"/>
                <w:szCs w:val="28"/>
              </w:rPr>
            </w:pPr>
            <w:r w:rsidRPr="00383506">
              <w:rPr>
                <w:bCs/>
                <w:sz w:val="28"/>
                <w:szCs w:val="28"/>
              </w:rPr>
              <w:t>7</w:t>
            </w:r>
          </w:p>
        </w:tc>
        <w:tc>
          <w:tcPr>
            <w:tcW w:w="1105" w:type="dxa"/>
            <w:vAlign w:val="center"/>
          </w:tcPr>
          <w:p w14:paraId="0F00B001" w14:textId="77777777" w:rsidR="000F7D0C" w:rsidRPr="00383506" w:rsidRDefault="000F7D0C" w:rsidP="00124486">
            <w:pPr>
              <w:jc w:val="center"/>
              <w:rPr>
                <w:bCs/>
                <w:sz w:val="28"/>
                <w:szCs w:val="28"/>
              </w:rPr>
            </w:pPr>
            <w:r w:rsidRPr="00383506">
              <w:rPr>
                <w:bCs/>
                <w:sz w:val="28"/>
                <w:szCs w:val="28"/>
              </w:rPr>
              <w:t>8</w:t>
            </w:r>
          </w:p>
        </w:tc>
        <w:tc>
          <w:tcPr>
            <w:tcW w:w="1105" w:type="dxa"/>
            <w:vAlign w:val="center"/>
          </w:tcPr>
          <w:p w14:paraId="286CD707" w14:textId="77777777" w:rsidR="000F7D0C" w:rsidRPr="00383506" w:rsidRDefault="000F7D0C" w:rsidP="00124486">
            <w:pPr>
              <w:jc w:val="center"/>
              <w:rPr>
                <w:bCs/>
                <w:sz w:val="28"/>
                <w:szCs w:val="28"/>
              </w:rPr>
            </w:pPr>
            <w:r w:rsidRPr="00383506">
              <w:rPr>
                <w:bCs/>
                <w:sz w:val="28"/>
                <w:szCs w:val="28"/>
              </w:rPr>
              <w:t>9</w:t>
            </w:r>
          </w:p>
        </w:tc>
        <w:tc>
          <w:tcPr>
            <w:tcW w:w="1105" w:type="dxa"/>
            <w:vAlign w:val="center"/>
          </w:tcPr>
          <w:p w14:paraId="7281F803" w14:textId="77777777" w:rsidR="000F7D0C" w:rsidRPr="00383506" w:rsidRDefault="000F7D0C" w:rsidP="00124486">
            <w:pPr>
              <w:jc w:val="center"/>
              <w:rPr>
                <w:bCs/>
                <w:sz w:val="28"/>
                <w:szCs w:val="28"/>
              </w:rPr>
            </w:pPr>
            <w:r w:rsidRPr="00383506">
              <w:rPr>
                <w:bCs/>
                <w:sz w:val="28"/>
                <w:szCs w:val="28"/>
              </w:rPr>
              <w:t>10</w:t>
            </w:r>
          </w:p>
        </w:tc>
      </w:tr>
      <w:tr w:rsidR="000F7D0C" w:rsidRPr="00383506" w14:paraId="5EA992BD" w14:textId="77777777" w:rsidTr="00124486">
        <w:trPr>
          <w:trHeight w:val="2244"/>
        </w:trPr>
        <w:tc>
          <w:tcPr>
            <w:tcW w:w="822" w:type="dxa"/>
            <w:vAlign w:val="center"/>
          </w:tcPr>
          <w:p w14:paraId="52A9488F" w14:textId="77777777" w:rsidR="000F7D0C" w:rsidRPr="00383506" w:rsidRDefault="000F7D0C" w:rsidP="00124486">
            <w:pPr>
              <w:jc w:val="center"/>
              <w:rPr>
                <w:bCs/>
                <w:sz w:val="28"/>
                <w:szCs w:val="28"/>
              </w:rPr>
            </w:pPr>
            <w:r w:rsidRPr="00383506">
              <w:rPr>
                <w:bCs/>
                <w:sz w:val="28"/>
                <w:szCs w:val="28"/>
              </w:rPr>
              <w:t>3.2.</w:t>
            </w:r>
          </w:p>
        </w:tc>
        <w:tc>
          <w:tcPr>
            <w:tcW w:w="3375" w:type="dxa"/>
            <w:vAlign w:val="center"/>
          </w:tcPr>
          <w:p w14:paraId="4351891D" w14:textId="77777777" w:rsidR="000F7D0C" w:rsidRPr="00383506" w:rsidRDefault="000F7D0C" w:rsidP="00124486">
            <w:pPr>
              <w:rPr>
                <w:bCs/>
                <w:sz w:val="28"/>
                <w:szCs w:val="28"/>
              </w:rPr>
            </w:pPr>
            <w:r w:rsidRPr="00383506">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2A05FE58" w14:textId="77777777" w:rsidR="000F7D0C" w:rsidRPr="00383506" w:rsidRDefault="000F7D0C" w:rsidP="00124486">
            <w:pPr>
              <w:jc w:val="center"/>
              <w:rPr>
                <w:bCs/>
                <w:sz w:val="28"/>
                <w:szCs w:val="28"/>
              </w:rPr>
            </w:pPr>
            <w:r w:rsidRPr="00383506">
              <w:rPr>
                <w:bCs/>
                <w:sz w:val="28"/>
                <w:szCs w:val="28"/>
              </w:rPr>
              <w:t>0,00</w:t>
            </w:r>
          </w:p>
        </w:tc>
        <w:tc>
          <w:tcPr>
            <w:tcW w:w="1701" w:type="dxa"/>
            <w:vAlign w:val="center"/>
          </w:tcPr>
          <w:p w14:paraId="42FB4385" w14:textId="77777777" w:rsidR="000F7D0C" w:rsidRPr="00383506" w:rsidRDefault="000F7D0C" w:rsidP="00124486">
            <w:pPr>
              <w:jc w:val="center"/>
              <w:rPr>
                <w:bCs/>
                <w:sz w:val="28"/>
                <w:szCs w:val="28"/>
              </w:rPr>
            </w:pPr>
            <w:r w:rsidRPr="00383506">
              <w:rPr>
                <w:bCs/>
                <w:sz w:val="28"/>
                <w:szCs w:val="28"/>
              </w:rPr>
              <w:t>0,00</w:t>
            </w:r>
          </w:p>
        </w:tc>
        <w:tc>
          <w:tcPr>
            <w:tcW w:w="992" w:type="dxa"/>
            <w:vAlign w:val="center"/>
          </w:tcPr>
          <w:p w14:paraId="3C5A1F15" w14:textId="77777777" w:rsidR="000F7D0C" w:rsidRPr="00383506" w:rsidRDefault="000F7D0C" w:rsidP="00124486">
            <w:pPr>
              <w:jc w:val="center"/>
              <w:rPr>
                <w:bCs/>
                <w:sz w:val="28"/>
                <w:szCs w:val="28"/>
              </w:rPr>
            </w:pPr>
            <w:r w:rsidRPr="00383506">
              <w:rPr>
                <w:bCs/>
                <w:sz w:val="28"/>
                <w:szCs w:val="28"/>
              </w:rPr>
              <w:t>0,00</w:t>
            </w:r>
          </w:p>
        </w:tc>
        <w:tc>
          <w:tcPr>
            <w:tcW w:w="1134" w:type="dxa"/>
            <w:vAlign w:val="center"/>
          </w:tcPr>
          <w:p w14:paraId="68673355" w14:textId="77777777" w:rsidR="000F7D0C" w:rsidRPr="00383506" w:rsidRDefault="000F7D0C" w:rsidP="00124486">
            <w:pPr>
              <w:jc w:val="center"/>
              <w:rPr>
                <w:bCs/>
                <w:sz w:val="28"/>
                <w:szCs w:val="28"/>
              </w:rPr>
            </w:pPr>
            <w:r w:rsidRPr="00383506">
              <w:rPr>
                <w:bCs/>
                <w:sz w:val="28"/>
                <w:szCs w:val="28"/>
              </w:rPr>
              <w:t>0,00</w:t>
            </w:r>
          </w:p>
        </w:tc>
        <w:tc>
          <w:tcPr>
            <w:tcW w:w="1134" w:type="dxa"/>
            <w:vAlign w:val="center"/>
          </w:tcPr>
          <w:p w14:paraId="5A292163" w14:textId="77777777" w:rsidR="000F7D0C" w:rsidRPr="00383506" w:rsidRDefault="000F7D0C" w:rsidP="00124486">
            <w:pPr>
              <w:jc w:val="center"/>
              <w:rPr>
                <w:bCs/>
                <w:sz w:val="28"/>
                <w:szCs w:val="28"/>
              </w:rPr>
            </w:pPr>
            <w:r w:rsidRPr="00383506">
              <w:rPr>
                <w:bCs/>
                <w:sz w:val="28"/>
                <w:szCs w:val="28"/>
              </w:rPr>
              <w:t>0,00</w:t>
            </w:r>
          </w:p>
        </w:tc>
        <w:tc>
          <w:tcPr>
            <w:tcW w:w="1105" w:type="dxa"/>
            <w:vAlign w:val="center"/>
          </w:tcPr>
          <w:p w14:paraId="76F2C72D" w14:textId="77777777" w:rsidR="000F7D0C" w:rsidRPr="00383506" w:rsidRDefault="000F7D0C" w:rsidP="00124486">
            <w:pPr>
              <w:jc w:val="center"/>
              <w:rPr>
                <w:bCs/>
                <w:sz w:val="28"/>
                <w:szCs w:val="28"/>
              </w:rPr>
            </w:pPr>
            <w:r w:rsidRPr="00383506">
              <w:rPr>
                <w:bCs/>
                <w:sz w:val="28"/>
                <w:szCs w:val="28"/>
              </w:rPr>
              <w:t>0,00</w:t>
            </w:r>
          </w:p>
        </w:tc>
        <w:tc>
          <w:tcPr>
            <w:tcW w:w="1105" w:type="dxa"/>
            <w:vAlign w:val="center"/>
          </w:tcPr>
          <w:p w14:paraId="5ACFFEFC" w14:textId="77777777" w:rsidR="000F7D0C" w:rsidRPr="00383506" w:rsidRDefault="000F7D0C" w:rsidP="00124486">
            <w:pPr>
              <w:jc w:val="center"/>
              <w:rPr>
                <w:bCs/>
                <w:sz w:val="28"/>
                <w:szCs w:val="28"/>
              </w:rPr>
            </w:pPr>
            <w:r w:rsidRPr="00383506">
              <w:rPr>
                <w:bCs/>
                <w:sz w:val="28"/>
                <w:szCs w:val="28"/>
              </w:rPr>
              <w:t>0,00</w:t>
            </w:r>
          </w:p>
        </w:tc>
        <w:tc>
          <w:tcPr>
            <w:tcW w:w="1105" w:type="dxa"/>
            <w:vAlign w:val="center"/>
          </w:tcPr>
          <w:p w14:paraId="7875EA47" w14:textId="77777777" w:rsidR="000F7D0C" w:rsidRPr="00383506" w:rsidRDefault="000F7D0C" w:rsidP="00124486">
            <w:pPr>
              <w:jc w:val="center"/>
              <w:rPr>
                <w:bCs/>
                <w:sz w:val="28"/>
                <w:szCs w:val="28"/>
              </w:rPr>
            </w:pPr>
            <w:r w:rsidRPr="00383506">
              <w:rPr>
                <w:bCs/>
                <w:sz w:val="28"/>
                <w:szCs w:val="28"/>
              </w:rPr>
              <w:t>0,00</w:t>
            </w:r>
          </w:p>
        </w:tc>
      </w:tr>
      <w:tr w:rsidR="000F7D0C" w:rsidRPr="00383506" w14:paraId="44379DAE" w14:textId="77777777" w:rsidTr="00124486">
        <w:trPr>
          <w:trHeight w:val="3393"/>
        </w:trPr>
        <w:tc>
          <w:tcPr>
            <w:tcW w:w="822" w:type="dxa"/>
            <w:vAlign w:val="center"/>
          </w:tcPr>
          <w:p w14:paraId="2A6F3AB2" w14:textId="77777777" w:rsidR="000F7D0C" w:rsidRPr="00383506" w:rsidRDefault="000F7D0C" w:rsidP="00124486">
            <w:pPr>
              <w:jc w:val="center"/>
              <w:rPr>
                <w:bCs/>
                <w:sz w:val="28"/>
                <w:szCs w:val="28"/>
              </w:rPr>
            </w:pPr>
            <w:r w:rsidRPr="00383506">
              <w:rPr>
                <w:bCs/>
                <w:sz w:val="28"/>
                <w:szCs w:val="28"/>
              </w:rPr>
              <w:t>3.3.</w:t>
            </w:r>
          </w:p>
        </w:tc>
        <w:tc>
          <w:tcPr>
            <w:tcW w:w="3375" w:type="dxa"/>
            <w:vAlign w:val="center"/>
          </w:tcPr>
          <w:p w14:paraId="082B96EF" w14:textId="77777777" w:rsidR="000F7D0C" w:rsidRPr="00383506" w:rsidRDefault="000F7D0C" w:rsidP="00124486">
            <w:pPr>
              <w:rPr>
                <w:sz w:val="22"/>
                <w:szCs w:val="22"/>
              </w:rPr>
            </w:pPr>
            <w:r w:rsidRPr="00383506">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0B4A0141" w14:textId="77777777" w:rsidR="000F7D0C" w:rsidRPr="00383506" w:rsidRDefault="000F7D0C" w:rsidP="00124486">
            <w:pPr>
              <w:jc w:val="center"/>
              <w:rPr>
                <w:bCs/>
                <w:sz w:val="28"/>
                <w:szCs w:val="28"/>
              </w:rPr>
            </w:pPr>
            <w:r w:rsidRPr="00383506">
              <w:rPr>
                <w:bCs/>
                <w:sz w:val="28"/>
                <w:szCs w:val="28"/>
              </w:rPr>
              <w:t>85,00</w:t>
            </w:r>
          </w:p>
        </w:tc>
        <w:tc>
          <w:tcPr>
            <w:tcW w:w="1701" w:type="dxa"/>
            <w:vAlign w:val="center"/>
          </w:tcPr>
          <w:p w14:paraId="311ED775" w14:textId="77777777" w:rsidR="000F7D0C" w:rsidRPr="00383506" w:rsidRDefault="000F7D0C" w:rsidP="00124486">
            <w:pPr>
              <w:jc w:val="center"/>
              <w:rPr>
                <w:bCs/>
                <w:sz w:val="28"/>
                <w:szCs w:val="28"/>
              </w:rPr>
            </w:pPr>
            <w:r w:rsidRPr="00383506">
              <w:rPr>
                <w:bCs/>
                <w:sz w:val="28"/>
                <w:szCs w:val="28"/>
              </w:rPr>
              <w:t>85,00</w:t>
            </w:r>
          </w:p>
        </w:tc>
        <w:tc>
          <w:tcPr>
            <w:tcW w:w="992" w:type="dxa"/>
            <w:vAlign w:val="center"/>
          </w:tcPr>
          <w:p w14:paraId="073C69DE" w14:textId="77777777" w:rsidR="000F7D0C" w:rsidRPr="00383506" w:rsidRDefault="000F7D0C" w:rsidP="00124486">
            <w:pPr>
              <w:jc w:val="center"/>
              <w:rPr>
                <w:bCs/>
                <w:sz w:val="28"/>
                <w:szCs w:val="28"/>
              </w:rPr>
            </w:pPr>
            <w:r w:rsidRPr="00383506">
              <w:rPr>
                <w:bCs/>
                <w:sz w:val="28"/>
                <w:szCs w:val="28"/>
              </w:rPr>
              <w:t>85,00</w:t>
            </w:r>
          </w:p>
        </w:tc>
        <w:tc>
          <w:tcPr>
            <w:tcW w:w="1134" w:type="dxa"/>
            <w:vAlign w:val="center"/>
          </w:tcPr>
          <w:p w14:paraId="33B60C44" w14:textId="77777777" w:rsidR="000F7D0C" w:rsidRPr="00383506" w:rsidRDefault="000F7D0C" w:rsidP="00124486">
            <w:pPr>
              <w:jc w:val="center"/>
              <w:rPr>
                <w:bCs/>
                <w:sz w:val="28"/>
                <w:szCs w:val="28"/>
              </w:rPr>
            </w:pPr>
            <w:r w:rsidRPr="00383506">
              <w:rPr>
                <w:bCs/>
                <w:sz w:val="28"/>
                <w:szCs w:val="28"/>
              </w:rPr>
              <w:t>85,00</w:t>
            </w:r>
          </w:p>
        </w:tc>
        <w:tc>
          <w:tcPr>
            <w:tcW w:w="1134" w:type="dxa"/>
            <w:vAlign w:val="center"/>
          </w:tcPr>
          <w:p w14:paraId="6A016365" w14:textId="77777777" w:rsidR="000F7D0C" w:rsidRPr="00383506" w:rsidRDefault="000F7D0C" w:rsidP="00124486">
            <w:pPr>
              <w:jc w:val="center"/>
              <w:rPr>
                <w:bCs/>
                <w:sz w:val="28"/>
                <w:szCs w:val="28"/>
              </w:rPr>
            </w:pPr>
            <w:r w:rsidRPr="00383506">
              <w:rPr>
                <w:bCs/>
                <w:sz w:val="28"/>
                <w:szCs w:val="28"/>
              </w:rPr>
              <w:t>85,00</w:t>
            </w:r>
          </w:p>
        </w:tc>
        <w:tc>
          <w:tcPr>
            <w:tcW w:w="1105" w:type="dxa"/>
            <w:vAlign w:val="center"/>
          </w:tcPr>
          <w:p w14:paraId="524EF999" w14:textId="77777777" w:rsidR="000F7D0C" w:rsidRPr="00383506" w:rsidRDefault="000F7D0C" w:rsidP="00124486">
            <w:pPr>
              <w:jc w:val="center"/>
              <w:rPr>
                <w:bCs/>
                <w:sz w:val="28"/>
                <w:szCs w:val="28"/>
              </w:rPr>
            </w:pPr>
            <w:r w:rsidRPr="00383506">
              <w:rPr>
                <w:bCs/>
                <w:sz w:val="28"/>
                <w:szCs w:val="28"/>
              </w:rPr>
              <w:t>85,00</w:t>
            </w:r>
          </w:p>
        </w:tc>
        <w:tc>
          <w:tcPr>
            <w:tcW w:w="1105" w:type="dxa"/>
            <w:vAlign w:val="center"/>
          </w:tcPr>
          <w:p w14:paraId="3ACA4F9A" w14:textId="77777777" w:rsidR="000F7D0C" w:rsidRPr="00383506" w:rsidRDefault="000F7D0C" w:rsidP="00124486">
            <w:pPr>
              <w:jc w:val="center"/>
              <w:rPr>
                <w:bCs/>
                <w:sz w:val="28"/>
                <w:szCs w:val="28"/>
              </w:rPr>
            </w:pPr>
            <w:r w:rsidRPr="00383506">
              <w:rPr>
                <w:bCs/>
                <w:sz w:val="28"/>
                <w:szCs w:val="28"/>
              </w:rPr>
              <w:t>85,00</w:t>
            </w:r>
          </w:p>
        </w:tc>
        <w:tc>
          <w:tcPr>
            <w:tcW w:w="1105" w:type="dxa"/>
            <w:vAlign w:val="center"/>
          </w:tcPr>
          <w:p w14:paraId="7E5CABCC" w14:textId="77777777" w:rsidR="000F7D0C" w:rsidRPr="00383506" w:rsidRDefault="000F7D0C" w:rsidP="00124486">
            <w:pPr>
              <w:jc w:val="center"/>
              <w:rPr>
                <w:bCs/>
                <w:sz w:val="28"/>
                <w:szCs w:val="28"/>
              </w:rPr>
            </w:pPr>
            <w:r w:rsidRPr="00383506">
              <w:rPr>
                <w:bCs/>
                <w:sz w:val="28"/>
                <w:szCs w:val="28"/>
              </w:rPr>
              <w:t>85,00</w:t>
            </w:r>
          </w:p>
        </w:tc>
      </w:tr>
      <w:tr w:rsidR="000F7D0C" w:rsidRPr="00383506" w14:paraId="02195535" w14:textId="77777777" w:rsidTr="00124486">
        <w:trPr>
          <w:trHeight w:val="1133"/>
        </w:trPr>
        <w:tc>
          <w:tcPr>
            <w:tcW w:w="13466" w:type="dxa"/>
            <w:gridSpan w:val="10"/>
            <w:vAlign w:val="center"/>
          </w:tcPr>
          <w:p w14:paraId="24A8FDB2" w14:textId="77777777" w:rsidR="000F7D0C" w:rsidRPr="00383506" w:rsidRDefault="000F7D0C" w:rsidP="000F7D0C">
            <w:pPr>
              <w:pStyle w:val="af0"/>
              <w:numPr>
                <w:ilvl w:val="0"/>
                <w:numId w:val="2"/>
              </w:numPr>
              <w:jc w:val="center"/>
              <w:rPr>
                <w:bCs/>
                <w:sz w:val="28"/>
                <w:szCs w:val="28"/>
              </w:rPr>
            </w:pPr>
            <w:r w:rsidRPr="00383506">
              <w:rPr>
                <w:bCs/>
                <w:sz w:val="28"/>
                <w:szCs w:val="28"/>
              </w:rPr>
              <w:t>Показатели энергетической эффективности использования ресурсов, в том числе уровень потерь воды</w:t>
            </w:r>
          </w:p>
        </w:tc>
      </w:tr>
      <w:tr w:rsidR="000F7D0C" w:rsidRPr="00383506" w14:paraId="62964805" w14:textId="77777777" w:rsidTr="00124486">
        <w:trPr>
          <w:trHeight w:val="2255"/>
        </w:trPr>
        <w:tc>
          <w:tcPr>
            <w:tcW w:w="822" w:type="dxa"/>
            <w:vAlign w:val="center"/>
          </w:tcPr>
          <w:p w14:paraId="20E686EE" w14:textId="77777777" w:rsidR="000F7D0C" w:rsidRPr="00383506" w:rsidRDefault="000F7D0C" w:rsidP="00124486">
            <w:pPr>
              <w:jc w:val="center"/>
              <w:rPr>
                <w:bCs/>
                <w:sz w:val="28"/>
                <w:szCs w:val="28"/>
              </w:rPr>
            </w:pPr>
            <w:r w:rsidRPr="00383506">
              <w:rPr>
                <w:bCs/>
                <w:sz w:val="28"/>
                <w:szCs w:val="28"/>
              </w:rPr>
              <w:t>4.1.</w:t>
            </w:r>
          </w:p>
        </w:tc>
        <w:tc>
          <w:tcPr>
            <w:tcW w:w="3375" w:type="dxa"/>
            <w:vAlign w:val="center"/>
          </w:tcPr>
          <w:p w14:paraId="46D3268A" w14:textId="77777777" w:rsidR="000F7D0C" w:rsidRPr="00383506" w:rsidRDefault="000F7D0C" w:rsidP="00124486">
            <w:pPr>
              <w:rPr>
                <w:bCs/>
                <w:sz w:val="28"/>
                <w:szCs w:val="28"/>
              </w:rPr>
            </w:pPr>
            <w:r w:rsidRPr="00383506">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2D7A50F4" w14:textId="77777777" w:rsidR="000F7D0C" w:rsidRPr="00383506" w:rsidRDefault="000F7D0C" w:rsidP="00124486">
            <w:pPr>
              <w:jc w:val="center"/>
              <w:rPr>
                <w:bCs/>
                <w:sz w:val="28"/>
                <w:szCs w:val="28"/>
              </w:rPr>
            </w:pPr>
            <w:r w:rsidRPr="00383506">
              <w:rPr>
                <w:bCs/>
                <w:sz w:val="28"/>
                <w:szCs w:val="28"/>
              </w:rPr>
              <w:t>39,05</w:t>
            </w:r>
          </w:p>
        </w:tc>
        <w:tc>
          <w:tcPr>
            <w:tcW w:w="1701" w:type="dxa"/>
            <w:vAlign w:val="center"/>
          </w:tcPr>
          <w:p w14:paraId="48806BCB" w14:textId="77777777" w:rsidR="000F7D0C" w:rsidRPr="00383506" w:rsidRDefault="000F7D0C" w:rsidP="00124486">
            <w:pPr>
              <w:jc w:val="center"/>
              <w:rPr>
                <w:bCs/>
                <w:sz w:val="28"/>
                <w:szCs w:val="28"/>
              </w:rPr>
            </w:pPr>
            <w:r w:rsidRPr="00383506">
              <w:rPr>
                <w:bCs/>
                <w:sz w:val="28"/>
                <w:szCs w:val="28"/>
              </w:rPr>
              <w:t>26,63</w:t>
            </w:r>
          </w:p>
        </w:tc>
        <w:tc>
          <w:tcPr>
            <w:tcW w:w="992" w:type="dxa"/>
            <w:vAlign w:val="center"/>
          </w:tcPr>
          <w:p w14:paraId="01B42BB5" w14:textId="77777777" w:rsidR="000F7D0C" w:rsidRPr="00383506" w:rsidRDefault="000F7D0C" w:rsidP="00124486">
            <w:pPr>
              <w:jc w:val="center"/>
              <w:rPr>
                <w:bCs/>
                <w:sz w:val="28"/>
                <w:szCs w:val="28"/>
              </w:rPr>
            </w:pPr>
            <w:r w:rsidRPr="00383506">
              <w:rPr>
                <w:bCs/>
                <w:sz w:val="28"/>
                <w:szCs w:val="28"/>
              </w:rPr>
              <w:t>28,62</w:t>
            </w:r>
          </w:p>
        </w:tc>
        <w:tc>
          <w:tcPr>
            <w:tcW w:w="1134" w:type="dxa"/>
            <w:vAlign w:val="center"/>
          </w:tcPr>
          <w:p w14:paraId="77FD73E0" w14:textId="77777777" w:rsidR="000F7D0C" w:rsidRPr="00383506" w:rsidRDefault="000F7D0C" w:rsidP="00124486">
            <w:pPr>
              <w:jc w:val="center"/>
              <w:rPr>
                <w:bCs/>
                <w:sz w:val="28"/>
                <w:szCs w:val="28"/>
              </w:rPr>
            </w:pPr>
            <w:r w:rsidRPr="00383506">
              <w:rPr>
                <w:bCs/>
                <w:sz w:val="28"/>
                <w:szCs w:val="28"/>
              </w:rPr>
              <w:t>28,62</w:t>
            </w:r>
          </w:p>
        </w:tc>
        <w:tc>
          <w:tcPr>
            <w:tcW w:w="1134" w:type="dxa"/>
            <w:vAlign w:val="center"/>
          </w:tcPr>
          <w:p w14:paraId="51535043" w14:textId="77777777" w:rsidR="000F7D0C" w:rsidRPr="00383506" w:rsidRDefault="000F7D0C" w:rsidP="00124486">
            <w:pPr>
              <w:jc w:val="center"/>
              <w:rPr>
                <w:bCs/>
                <w:sz w:val="28"/>
                <w:szCs w:val="28"/>
              </w:rPr>
            </w:pPr>
            <w:r w:rsidRPr="00383506">
              <w:rPr>
                <w:bCs/>
                <w:sz w:val="28"/>
                <w:szCs w:val="28"/>
              </w:rPr>
              <w:t>28,62</w:t>
            </w:r>
          </w:p>
        </w:tc>
        <w:tc>
          <w:tcPr>
            <w:tcW w:w="1105" w:type="dxa"/>
            <w:vAlign w:val="center"/>
          </w:tcPr>
          <w:p w14:paraId="043AFCE0" w14:textId="77777777" w:rsidR="000F7D0C" w:rsidRPr="00383506" w:rsidRDefault="000F7D0C" w:rsidP="00124486">
            <w:pPr>
              <w:jc w:val="center"/>
              <w:rPr>
                <w:bCs/>
                <w:sz w:val="28"/>
                <w:szCs w:val="28"/>
              </w:rPr>
            </w:pPr>
            <w:r w:rsidRPr="00383506">
              <w:rPr>
                <w:bCs/>
                <w:sz w:val="28"/>
                <w:szCs w:val="28"/>
              </w:rPr>
              <w:t>28,62</w:t>
            </w:r>
          </w:p>
        </w:tc>
        <w:tc>
          <w:tcPr>
            <w:tcW w:w="1105" w:type="dxa"/>
            <w:vAlign w:val="center"/>
          </w:tcPr>
          <w:p w14:paraId="6603CB61" w14:textId="77777777" w:rsidR="000F7D0C" w:rsidRPr="00383506" w:rsidRDefault="000F7D0C" w:rsidP="00124486">
            <w:pPr>
              <w:jc w:val="center"/>
              <w:rPr>
                <w:bCs/>
                <w:sz w:val="28"/>
                <w:szCs w:val="28"/>
              </w:rPr>
            </w:pPr>
            <w:r w:rsidRPr="00383506">
              <w:rPr>
                <w:bCs/>
                <w:sz w:val="28"/>
                <w:szCs w:val="28"/>
              </w:rPr>
              <w:t>28,62</w:t>
            </w:r>
          </w:p>
        </w:tc>
        <w:tc>
          <w:tcPr>
            <w:tcW w:w="1105" w:type="dxa"/>
            <w:vAlign w:val="center"/>
          </w:tcPr>
          <w:p w14:paraId="3A9E364F" w14:textId="77777777" w:rsidR="000F7D0C" w:rsidRPr="00383506" w:rsidRDefault="000F7D0C" w:rsidP="00124486">
            <w:pPr>
              <w:jc w:val="center"/>
              <w:rPr>
                <w:bCs/>
                <w:sz w:val="28"/>
                <w:szCs w:val="28"/>
              </w:rPr>
            </w:pPr>
            <w:r w:rsidRPr="00383506">
              <w:rPr>
                <w:bCs/>
                <w:sz w:val="28"/>
                <w:szCs w:val="28"/>
              </w:rPr>
              <w:t>28,62</w:t>
            </w:r>
          </w:p>
        </w:tc>
      </w:tr>
      <w:tr w:rsidR="000F7D0C" w:rsidRPr="00383506" w14:paraId="0ACA4891" w14:textId="77777777" w:rsidTr="00124486">
        <w:trPr>
          <w:trHeight w:val="438"/>
        </w:trPr>
        <w:tc>
          <w:tcPr>
            <w:tcW w:w="822" w:type="dxa"/>
            <w:vAlign w:val="center"/>
          </w:tcPr>
          <w:p w14:paraId="3A55C10F" w14:textId="77777777" w:rsidR="000F7D0C" w:rsidRPr="00383506" w:rsidRDefault="000F7D0C" w:rsidP="00124486">
            <w:pPr>
              <w:jc w:val="center"/>
              <w:rPr>
                <w:bCs/>
                <w:sz w:val="28"/>
                <w:szCs w:val="28"/>
              </w:rPr>
            </w:pPr>
            <w:r w:rsidRPr="00383506">
              <w:rPr>
                <w:bCs/>
                <w:sz w:val="28"/>
                <w:szCs w:val="28"/>
              </w:rPr>
              <w:lastRenderedPageBreak/>
              <w:t>1</w:t>
            </w:r>
          </w:p>
        </w:tc>
        <w:tc>
          <w:tcPr>
            <w:tcW w:w="3375" w:type="dxa"/>
            <w:vAlign w:val="center"/>
          </w:tcPr>
          <w:p w14:paraId="06DC1CBE" w14:textId="77777777" w:rsidR="000F7D0C" w:rsidRPr="00383506" w:rsidRDefault="000F7D0C" w:rsidP="00124486">
            <w:pPr>
              <w:jc w:val="center"/>
              <w:rPr>
                <w:bCs/>
                <w:sz w:val="28"/>
                <w:szCs w:val="28"/>
              </w:rPr>
            </w:pPr>
            <w:r w:rsidRPr="00383506">
              <w:rPr>
                <w:bCs/>
                <w:sz w:val="28"/>
                <w:szCs w:val="28"/>
              </w:rPr>
              <w:t>2</w:t>
            </w:r>
          </w:p>
        </w:tc>
        <w:tc>
          <w:tcPr>
            <w:tcW w:w="993" w:type="dxa"/>
            <w:vAlign w:val="center"/>
          </w:tcPr>
          <w:p w14:paraId="454752A8" w14:textId="77777777" w:rsidR="000F7D0C" w:rsidRPr="00383506" w:rsidRDefault="000F7D0C" w:rsidP="00124486">
            <w:pPr>
              <w:jc w:val="center"/>
              <w:rPr>
                <w:bCs/>
                <w:sz w:val="28"/>
                <w:szCs w:val="28"/>
              </w:rPr>
            </w:pPr>
            <w:r w:rsidRPr="00383506">
              <w:rPr>
                <w:bCs/>
                <w:sz w:val="28"/>
                <w:szCs w:val="28"/>
              </w:rPr>
              <w:t>3</w:t>
            </w:r>
          </w:p>
        </w:tc>
        <w:tc>
          <w:tcPr>
            <w:tcW w:w="1701" w:type="dxa"/>
            <w:vAlign w:val="center"/>
          </w:tcPr>
          <w:p w14:paraId="5C3AC242" w14:textId="77777777" w:rsidR="000F7D0C" w:rsidRPr="00383506" w:rsidRDefault="000F7D0C" w:rsidP="00124486">
            <w:pPr>
              <w:jc w:val="center"/>
              <w:rPr>
                <w:bCs/>
                <w:sz w:val="28"/>
                <w:szCs w:val="28"/>
              </w:rPr>
            </w:pPr>
            <w:r w:rsidRPr="00383506">
              <w:rPr>
                <w:bCs/>
                <w:sz w:val="28"/>
                <w:szCs w:val="28"/>
              </w:rPr>
              <w:t>4</w:t>
            </w:r>
          </w:p>
        </w:tc>
        <w:tc>
          <w:tcPr>
            <w:tcW w:w="992" w:type="dxa"/>
            <w:vAlign w:val="center"/>
          </w:tcPr>
          <w:p w14:paraId="553B45E7" w14:textId="77777777" w:rsidR="000F7D0C" w:rsidRPr="00383506" w:rsidRDefault="000F7D0C" w:rsidP="00124486">
            <w:pPr>
              <w:jc w:val="center"/>
              <w:rPr>
                <w:bCs/>
                <w:sz w:val="28"/>
                <w:szCs w:val="28"/>
              </w:rPr>
            </w:pPr>
            <w:r w:rsidRPr="00383506">
              <w:rPr>
                <w:bCs/>
                <w:sz w:val="28"/>
                <w:szCs w:val="28"/>
              </w:rPr>
              <w:t>5</w:t>
            </w:r>
          </w:p>
        </w:tc>
        <w:tc>
          <w:tcPr>
            <w:tcW w:w="1134" w:type="dxa"/>
            <w:vAlign w:val="center"/>
          </w:tcPr>
          <w:p w14:paraId="5DF58648" w14:textId="77777777" w:rsidR="000F7D0C" w:rsidRPr="00383506" w:rsidRDefault="000F7D0C" w:rsidP="00124486">
            <w:pPr>
              <w:jc w:val="center"/>
              <w:rPr>
                <w:bCs/>
                <w:sz w:val="28"/>
                <w:szCs w:val="28"/>
              </w:rPr>
            </w:pPr>
            <w:r w:rsidRPr="00383506">
              <w:rPr>
                <w:bCs/>
                <w:sz w:val="28"/>
                <w:szCs w:val="28"/>
              </w:rPr>
              <w:t>6</w:t>
            </w:r>
          </w:p>
        </w:tc>
        <w:tc>
          <w:tcPr>
            <w:tcW w:w="1134" w:type="dxa"/>
            <w:vAlign w:val="center"/>
          </w:tcPr>
          <w:p w14:paraId="2F2D706B" w14:textId="77777777" w:rsidR="000F7D0C" w:rsidRPr="00383506" w:rsidRDefault="000F7D0C" w:rsidP="00124486">
            <w:pPr>
              <w:jc w:val="center"/>
              <w:rPr>
                <w:bCs/>
                <w:sz w:val="28"/>
                <w:szCs w:val="28"/>
              </w:rPr>
            </w:pPr>
            <w:r w:rsidRPr="00383506">
              <w:rPr>
                <w:bCs/>
                <w:sz w:val="28"/>
                <w:szCs w:val="28"/>
              </w:rPr>
              <w:t>7</w:t>
            </w:r>
          </w:p>
        </w:tc>
        <w:tc>
          <w:tcPr>
            <w:tcW w:w="1105" w:type="dxa"/>
            <w:vAlign w:val="center"/>
          </w:tcPr>
          <w:p w14:paraId="7D3E80CD" w14:textId="77777777" w:rsidR="000F7D0C" w:rsidRPr="00383506" w:rsidRDefault="000F7D0C" w:rsidP="00124486">
            <w:pPr>
              <w:jc w:val="center"/>
              <w:rPr>
                <w:bCs/>
                <w:sz w:val="28"/>
                <w:szCs w:val="28"/>
              </w:rPr>
            </w:pPr>
            <w:r w:rsidRPr="00383506">
              <w:rPr>
                <w:bCs/>
                <w:sz w:val="28"/>
                <w:szCs w:val="28"/>
              </w:rPr>
              <w:t>8</w:t>
            </w:r>
          </w:p>
        </w:tc>
        <w:tc>
          <w:tcPr>
            <w:tcW w:w="1105" w:type="dxa"/>
            <w:vAlign w:val="center"/>
          </w:tcPr>
          <w:p w14:paraId="61E020B2" w14:textId="77777777" w:rsidR="000F7D0C" w:rsidRPr="00383506" w:rsidRDefault="000F7D0C" w:rsidP="00124486">
            <w:pPr>
              <w:jc w:val="center"/>
              <w:rPr>
                <w:bCs/>
                <w:sz w:val="28"/>
                <w:szCs w:val="28"/>
              </w:rPr>
            </w:pPr>
            <w:r w:rsidRPr="00383506">
              <w:rPr>
                <w:bCs/>
                <w:sz w:val="28"/>
                <w:szCs w:val="28"/>
              </w:rPr>
              <w:t>9</w:t>
            </w:r>
          </w:p>
        </w:tc>
        <w:tc>
          <w:tcPr>
            <w:tcW w:w="1105" w:type="dxa"/>
            <w:vAlign w:val="center"/>
          </w:tcPr>
          <w:p w14:paraId="6E533FFA" w14:textId="77777777" w:rsidR="000F7D0C" w:rsidRPr="00383506" w:rsidRDefault="000F7D0C" w:rsidP="00124486">
            <w:pPr>
              <w:jc w:val="center"/>
              <w:rPr>
                <w:bCs/>
                <w:sz w:val="28"/>
                <w:szCs w:val="28"/>
              </w:rPr>
            </w:pPr>
            <w:r w:rsidRPr="00383506">
              <w:rPr>
                <w:bCs/>
                <w:sz w:val="28"/>
                <w:szCs w:val="28"/>
              </w:rPr>
              <w:t>10</w:t>
            </w:r>
          </w:p>
        </w:tc>
      </w:tr>
      <w:tr w:rsidR="000F7D0C" w:rsidRPr="00383506" w14:paraId="32B1574F" w14:textId="77777777" w:rsidTr="00124486">
        <w:trPr>
          <w:trHeight w:val="2263"/>
        </w:trPr>
        <w:tc>
          <w:tcPr>
            <w:tcW w:w="822" w:type="dxa"/>
            <w:vAlign w:val="center"/>
          </w:tcPr>
          <w:p w14:paraId="0D4EA823" w14:textId="77777777" w:rsidR="000F7D0C" w:rsidRPr="00383506" w:rsidRDefault="000F7D0C" w:rsidP="00124486">
            <w:pPr>
              <w:jc w:val="center"/>
              <w:rPr>
                <w:bCs/>
                <w:sz w:val="28"/>
                <w:szCs w:val="28"/>
              </w:rPr>
            </w:pPr>
            <w:r w:rsidRPr="00383506">
              <w:rPr>
                <w:bCs/>
                <w:sz w:val="28"/>
                <w:szCs w:val="28"/>
              </w:rPr>
              <w:t>4.2.</w:t>
            </w:r>
          </w:p>
        </w:tc>
        <w:tc>
          <w:tcPr>
            <w:tcW w:w="3375" w:type="dxa"/>
            <w:vAlign w:val="center"/>
          </w:tcPr>
          <w:p w14:paraId="1D9508CE" w14:textId="77777777" w:rsidR="000F7D0C" w:rsidRPr="00383506" w:rsidRDefault="000F7D0C" w:rsidP="00124486">
            <w:pPr>
              <w:rPr>
                <w:bCs/>
                <w:sz w:val="28"/>
                <w:szCs w:val="28"/>
              </w:rPr>
            </w:pPr>
            <w:r w:rsidRPr="00383506">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по водоподготовке</w:t>
            </w:r>
          </w:p>
        </w:tc>
        <w:tc>
          <w:tcPr>
            <w:tcW w:w="993" w:type="dxa"/>
            <w:vAlign w:val="center"/>
          </w:tcPr>
          <w:p w14:paraId="797F8240" w14:textId="77777777" w:rsidR="000F7D0C" w:rsidRPr="00383506" w:rsidRDefault="000F7D0C" w:rsidP="00124486">
            <w:pPr>
              <w:jc w:val="center"/>
              <w:rPr>
                <w:bCs/>
                <w:sz w:val="28"/>
                <w:szCs w:val="28"/>
              </w:rPr>
            </w:pPr>
            <w:r w:rsidRPr="00383506">
              <w:rPr>
                <w:bCs/>
                <w:sz w:val="28"/>
                <w:szCs w:val="28"/>
              </w:rPr>
              <w:t>-</w:t>
            </w:r>
          </w:p>
        </w:tc>
        <w:tc>
          <w:tcPr>
            <w:tcW w:w="1701" w:type="dxa"/>
            <w:vAlign w:val="center"/>
          </w:tcPr>
          <w:p w14:paraId="2BB4D307" w14:textId="77777777" w:rsidR="000F7D0C" w:rsidRPr="00383506" w:rsidRDefault="000F7D0C" w:rsidP="00124486">
            <w:pPr>
              <w:jc w:val="center"/>
              <w:rPr>
                <w:bCs/>
                <w:sz w:val="28"/>
                <w:szCs w:val="28"/>
              </w:rPr>
            </w:pPr>
            <w:r w:rsidRPr="00383506">
              <w:rPr>
                <w:bCs/>
                <w:sz w:val="28"/>
                <w:szCs w:val="28"/>
              </w:rPr>
              <w:t>-</w:t>
            </w:r>
          </w:p>
        </w:tc>
        <w:tc>
          <w:tcPr>
            <w:tcW w:w="992" w:type="dxa"/>
            <w:vAlign w:val="center"/>
          </w:tcPr>
          <w:p w14:paraId="53107E19" w14:textId="77777777" w:rsidR="000F7D0C" w:rsidRPr="00383506" w:rsidRDefault="000F7D0C" w:rsidP="00124486">
            <w:pPr>
              <w:jc w:val="center"/>
              <w:rPr>
                <w:bCs/>
                <w:sz w:val="28"/>
                <w:szCs w:val="28"/>
              </w:rPr>
            </w:pPr>
            <w:r w:rsidRPr="00383506">
              <w:rPr>
                <w:bCs/>
                <w:sz w:val="28"/>
                <w:szCs w:val="28"/>
              </w:rPr>
              <w:t>-</w:t>
            </w:r>
          </w:p>
        </w:tc>
        <w:tc>
          <w:tcPr>
            <w:tcW w:w="1134" w:type="dxa"/>
            <w:vAlign w:val="center"/>
          </w:tcPr>
          <w:p w14:paraId="3AC254A8" w14:textId="77777777" w:rsidR="000F7D0C" w:rsidRPr="00383506" w:rsidRDefault="000F7D0C" w:rsidP="00124486">
            <w:pPr>
              <w:jc w:val="center"/>
              <w:rPr>
                <w:bCs/>
                <w:sz w:val="28"/>
                <w:szCs w:val="28"/>
              </w:rPr>
            </w:pPr>
            <w:r w:rsidRPr="00383506">
              <w:rPr>
                <w:bCs/>
                <w:sz w:val="28"/>
                <w:szCs w:val="28"/>
              </w:rPr>
              <w:t>-</w:t>
            </w:r>
          </w:p>
        </w:tc>
        <w:tc>
          <w:tcPr>
            <w:tcW w:w="1134" w:type="dxa"/>
            <w:vAlign w:val="center"/>
          </w:tcPr>
          <w:p w14:paraId="4C368720" w14:textId="77777777" w:rsidR="000F7D0C" w:rsidRPr="00383506" w:rsidRDefault="000F7D0C" w:rsidP="00124486">
            <w:pPr>
              <w:jc w:val="center"/>
              <w:rPr>
                <w:bCs/>
                <w:sz w:val="28"/>
                <w:szCs w:val="28"/>
              </w:rPr>
            </w:pPr>
            <w:r w:rsidRPr="00383506">
              <w:rPr>
                <w:bCs/>
                <w:sz w:val="28"/>
                <w:szCs w:val="28"/>
              </w:rPr>
              <w:t>-</w:t>
            </w:r>
          </w:p>
        </w:tc>
        <w:tc>
          <w:tcPr>
            <w:tcW w:w="1105" w:type="dxa"/>
            <w:vAlign w:val="center"/>
          </w:tcPr>
          <w:p w14:paraId="62EAA526" w14:textId="77777777" w:rsidR="000F7D0C" w:rsidRPr="00383506" w:rsidRDefault="000F7D0C" w:rsidP="00124486">
            <w:pPr>
              <w:jc w:val="center"/>
              <w:rPr>
                <w:bCs/>
                <w:sz w:val="28"/>
                <w:szCs w:val="28"/>
              </w:rPr>
            </w:pPr>
            <w:r w:rsidRPr="00383506">
              <w:rPr>
                <w:bCs/>
                <w:sz w:val="28"/>
                <w:szCs w:val="28"/>
              </w:rPr>
              <w:t>-</w:t>
            </w:r>
          </w:p>
        </w:tc>
        <w:tc>
          <w:tcPr>
            <w:tcW w:w="1105" w:type="dxa"/>
            <w:vAlign w:val="center"/>
          </w:tcPr>
          <w:p w14:paraId="5ECE8A6E" w14:textId="77777777" w:rsidR="000F7D0C" w:rsidRPr="00383506" w:rsidRDefault="000F7D0C" w:rsidP="00124486">
            <w:pPr>
              <w:jc w:val="center"/>
              <w:rPr>
                <w:bCs/>
                <w:sz w:val="28"/>
                <w:szCs w:val="28"/>
              </w:rPr>
            </w:pPr>
            <w:r w:rsidRPr="00383506">
              <w:rPr>
                <w:bCs/>
                <w:sz w:val="28"/>
                <w:szCs w:val="28"/>
              </w:rPr>
              <w:t>-</w:t>
            </w:r>
          </w:p>
        </w:tc>
        <w:tc>
          <w:tcPr>
            <w:tcW w:w="1105" w:type="dxa"/>
            <w:vAlign w:val="center"/>
          </w:tcPr>
          <w:p w14:paraId="34A17FD1" w14:textId="77777777" w:rsidR="000F7D0C" w:rsidRPr="00383506" w:rsidRDefault="000F7D0C" w:rsidP="00124486">
            <w:pPr>
              <w:jc w:val="center"/>
              <w:rPr>
                <w:bCs/>
                <w:sz w:val="28"/>
                <w:szCs w:val="28"/>
              </w:rPr>
            </w:pPr>
            <w:r w:rsidRPr="00383506">
              <w:rPr>
                <w:bCs/>
                <w:sz w:val="28"/>
                <w:szCs w:val="28"/>
              </w:rPr>
              <w:t>-</w:t>
            </w:r>
          </w:p>
        </w:tc>
      </w:tr>
      <w:tr w:rsidR="000F7D0C" w:rsidRPr="00383506" w14:paraId="190EF801" w14:textId="77777777" w:rsidTr="00124486">
        <w:tc>
          <w:tcPr>
            <w:tcW w:w="822" w:type="dxa"/>
            <w:vAlign w:val="center"/>
          </w:tcPr>
          <w:p w14:paraId="586F3821" w14:textId="77777777" w:rsidR="000F7D0C" w:rsidRPr="00383506" w:rsidRDefault="000F7D0C" w:rsidP="00124486">
            <w:pPr>
              <w:jc w:val="center"/>
              <w:rPr>
                <w:bCs/>
                <w:sz w:val="28"/>
                <w:szCs w:val="28"/>
              </w:rPr>
            </w:pPr>
            <w:r w:rsidRPr="00383506">
              <w:rPr>
                <w:bCs/>
                <w:sz w:val="28"/>
                <w:szCs w:val="28"/>
              </w:rPr>
              <w:t>4.3.</w:t>
            </w:r>
          </w:p>
        </w:tc>
        <w:tc>
          <w:tcPr>
            <w:tcW w:w="3375" w:type="dxa"/>
            <w:vAlign w:val="center"/>
          </w:tcPr>
          <w:p w14:paraId="3DC9404D" w14:textId="77777777" w:rsidR="000F7D0C" w:rsidRPr="00383506" w:rsidRDefault="000F7D0C" w:rsidP="00124486">
            <w:pPr>
              <w:rPr>
                <w:sz w:val="22"/>
                <w:szCs w:val="22"/>
              </w:rPr>
            </w:pPr>
            <w:r w:rsidRPr="00383506">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по транспортировке</w:t>
            </w:r>
          </w:p>
        </w:tc>
        <w:tc>
          <w:tcPr>
            <w:tcW w:w="993" w:type="dxa"/>
            <w:vAlign w:val="center"/>
          </w:tcPr>
          <w:p w14:paraId="6CB49C8B" w14:textId="77777777" w:rsidR="000F7D0C" w:rsidRPr="00383506" w:rsidRDefault="000F7D0C" w:rsidP="00124486">
            <w:pPr>
              <w:jc w:val="center"/>
              <w:rPr>
                <w:bCs/>
                <w:sz w:val="28"/>
                <w:szCs w:val="28"/>
              </w:rPr>
            </w:pPr>
            <w:r w:rsidRPr="00383506">
              <w:rPr>
                <w:bCs/>
                <w:sz w:val="28"/>
                <w:szCs w:val="28"/>
              </w:rPr>
              <w:t>0,59</w:t>
            </w:r>
          </w:p>
        </w:tc>
        <w:tc>
          <w:tcPr>
            <w:tcW w:w="1701" w:type="dxa"/>
            <w:vAlign w:val="center"/>
          </w:tcPr>
          <w:p w14:paraId="67E660C7" w14:textId="77777777" w:rsidR="000F7D0C" w:rsidRPr="00383506" w:rsidRDefault="000F7D0C" w:rsidP="00124486">
            <w:pPr>
              <w:jc w:val="center"/>
              <w:rPr>
                <w:bCs/>
                <w:sz w:val="28"/>
                <w:szCs w:val="28"/>
              </w:rPr>
            </w:pPr>
            <w:r w:rsidRPr="00383506">
              <w:rPr>
                <w:bCs/>
                <w:sz w:val="28"/>
                <w:szCs w:val="28"/>
              </w:rPr>
              <w:t>0,67</w:t>
            </w:r>
          </w:p>
        </w:tc>
        <w:tc>
          <w:tcPr>
            <w:tcW w:w="992" w:type="dxa"/>
            <w:vAlign w:val="center"/>
          </w:tcPr>
          <w:p w14:paraId="0C1B9BDF" w14:textId="77777777" w:rsidR="000F7D0C" w:rsidRPr="00383506" w:rsidRDefault="000F7D0C" w:rsidP="00124486">
            <w:pPr>
              <w:jc w:val="center"/>
              <w:rPr>
                <w:bCs/>
                <w:sz w:val="28"/>
                <w:szCs w:val="28"/>
              </w:rPr>
            </w:pPr>
            <w:r w:rsidRPr="00383506">
              <w:rPr>
                <w:bCs/>
                <w:sz w:val="28"/>
                <w:szCs w:val="28"/>
              </w:rPr>
              <w:t>0,63</w:t>
            </w:r>
          </w:p>
        </w:tc>
        <w:tc>
          <w:tcPr>
            <w:tcW w:w="1134" w:type="dxa"/>
            <w:vAlign w:val="center"/>
          </w:tcPr>
          <w:p w14:paraId="1A376ADE" w14:textId="77777777" w:rsidR="000F7D0C" w:rsidRPr="00383506" w:rsidRDefault="000F7D0C" w:rsidP="00124486">
            <w:pPr>
              <w:jc w:val="center"/>
              <w:rPr>
                <w:bCs/>
                <w:sz w:val="28"/>
                <w:szCs w:val="28"/>
              </w:rPr>
            </w:pPr>
            <w:r w:rsidRPr="00383506">
              <w:rPr>
                <w:bCs/>
                <w:sz w:val="28"/>
                <w:szCs w:val="28"/>
              </w:rPr>
              <w:t>0,63</w:t>
            </w:r>
          </w:p>
        </w:tc>
        <w:tc>
          <w:tcPr>
            <w:tcW w:w="1134" w:type="dxa"/>
            <w:vAlign w:val="center"/>
          </w:tcPr>
          <w:p w14:paraId="5B0B8A9B" w14:textId="77777777" w:rsidR="000F7D0C" w:rsidRPr="00383506" w:rsidRDefault="000F7D0C" w:rsidP="00124486">
            <w:pPr>
              <w:jc w:val="center"/>
              <w:rPr>
                <w:bCs/>
                <w:sz w:val="28"/>
                <w:szCs w:val="28"/>
              </w:rPr>
            </w:pPr>
            <w:r w:rsidRPr="00383506">
              <w:rPr>
                <w:bCs/>
                <w:sz w:val="28"/>
                <w:szCs w:val="28"/>
              </w:rPr>
              <w:t>0,63</w:t>
            </w:r>
          </w:p>
        </w:tc>
        <w:tc>
          <w:tcPr>
            <w:tcW w:w="1105" w:type="dxa"/>
            <w:vAlign w:val="center"/>
          </w:tcPr>
          <w:p w14:paraId="64D152D8" w14:textId="77777777" w:rsidR="000F7D0C" w:rsidRPr="00383506" w:rsidRDefault="000F7D0C" w:rsidP="00124486">
            <w:pPr>
              <w:jc w:val="center"/>
              <w:rPr>
                <w:bCs/>
                <w:sz w:val="28"/>
                <w:szCs w:val="28"/>
              </w:rPr>
            </w:pPr>
            <w:r w:rsidRPr="00383506">
              <w:rPr>
                <w:bCs/>
                <w:sz w:val="28"/>
                <w:szCs w:val="28"/>
              </w:rPr>
              <w:t>0,63</w:t>
            </w:r>
          </w:p>
        </w:tc>
        <w:tc>
          <w:tcPr>
            <w:tcW w:w="1105" w:type="dxa"/>
            <w:vAlign w:val="center"/>
          </w:tcPr>
          <w:p w14:paraId="4D640FF2" w14:textId="77777777" w:rsidR="000F7D0C" w:rsidRPr="00383506" w:rsidRDefault="000F7D0C" w:rsidP="00124486">
            <w:pPr>
              <w:jc w:val="center"/>
              <w:rPr>
                <w:bCs/>
                <w:sz w:val="28"/>
                <w:szCs w:val="28"/>
              </w:rPr>
            </w:pPr>
            <w:r w:rsidRPr="00383506">
              <w:rPr>
                <w:bCs/>
                <w:sz w:val="28"/>
                <w:szCs w:val="28"/>
              </w:rPr>
              <w:t>0,63</w:t>
            </w:r>
          </w:p>
        </w:tc>
        <w:tc>
          <w:tcPr>
            <w:tcW w:w="1105" w:type="dxa"/>
            <w:vAlign w:val="center"/>
          </w:tcPr>
          <w:p w14:paraId="12C48AD6" w14:textId="77777777" w:rsidR="000F7D0C" w:rsidRPr="00383506" w:rsidRDefault="000F7D0C" w:rsidP="00124486">
            <w:pPr>
              <w:jc w:val="center"/>
              <w:rPr>
                <w:bCs/>
                <w:sz w:val="28"/>
                <w:szCs w:val="28"/>
              </w:rPr>
            </w:pPr>
            <w:r w:rsidRPr="00383506">
              <w:rPr>
                <w:bCs/>
                <w:sz w:val="28"/>
                <w:szCs w:val="28"/>
              </w:rPr>
              <w:t>0,63</w:t>
            </w:r>
          </w:p>
        </w:tc>
      </w:tr>
      <w:tr w:rsidR="000F7D0C" w:rsidRPr="00383506" w14:paraId="3A83F376" w14:textId="77777777" w:rsidTr="00124486">
        <w:tc>
          <w:tcPr>
            <w:tcW w:w="822" w:type="dxa"/>
            <w:vAlign w:val="center"/>
          </w:tcPr>
          <w:p w14:paraId="6E4D040B" w14:textId="77777777" w:rsidR="000F7D0C" w:rsidRPr="00383506" w:rsidRDefault="000F7D0C" w:rsidP="00124486">
            <w:pPr>
              <w:jc w:val="center"/>
              <w:rPr>
                <w:bCs/>
                <w:sz w:val="28"/>
                <w:szCs w:val="28"/>
              </w:rPr>
            </w:pPr>
            <w:r w:rsidRPr="00383506">
              <w:rPr>
                <w:bCs/>
                <w:sz w:val="28"/>
                <w:szCs w:val="28"/>
              </w:rPr>
              <w:t>4.4.</w:t>
            </w:r>
          </w:p>
        </w:tc>
        <w:tc>
          <w:tcPr>
            <w:tcW w:w="3375" w:type="dxa"/>
          </w:tcPr>
          <w:p w14:paraId="1BA1175B" w14:textId="77777777" w:rsidR="000F7D0C" w:rsidRPr="00383506" w:rsidRDefault="000F7D0C" w:rsidP="00124486">
            <w:pPr>
              <w:rPr>
                <w:bCs/>
                <w:sz w:val="28"/>
                <w:szCs w:val="28"/>
              </w:rPr>
            </w:pPr>
            <w:r w:rsidRPr="00383506">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водоснабжения (полный цикл)</w:t>
            </w:r>
          </w:p>
        </w:tc>
        <w:tc>
          <w:tcPr>
            <w:tcW w:w="993" w:type="dxa"/>
            <w:vAlign w:val="center"/>
          </w:tcPr>
          <w:p w14:paraId="0E09AD31" w14:textId="77777777" w:rsidR="000F7D0C" w:rsidRPr="00383506" w:rsidRDefault="000F7D0C" w:rsidP="00124486">
            <w:pPr>
              <w:jc w:val="center"/>
              <w:rPr>
                <w:bCs/>
                <w:sz w:val="28"/>
                <w:szCs w:val="28"/>
              </w:rPr>
            </w:pPr>
            <w:r w:rsidRPr="00383506">
              <w:rPr>
                <w:bCs/>
                <w:sz w:val="28"/>
                <w:szCs w:val="28"/>
              </w:rPr>
              <w:t>-</w:t>
            </w:r>
          </w:p>
        </w:tc>
        <w:tc>
          <w:tcPr>
            <w:tcW w:w="1701" w:type="dxa"/>
            <w:vAlign w:val="center"/>
          </w:tcPr>
          <w:p w14:paraId="2445EDF2" w14:textId="77777777" w:rsidR="000F7D0C" w:rsidRPr="00383506" w:rsidRDefault="000F7D0C" w:rsidP="00124486">
            <w:pPr>
              <w:jc w:val="center"/>
              <w:rPr>
                <w:bCs/>
                <w:sz w:val="28"/>
                <w:szCs w:val="28"/>
              </w:rPr>
            </w:pPr>
            <w:r w:rsidRPr="00383506">
              <w:rPr>
                <w:bCs/>
                <w:sz w:val="28"/>
                <w:szCs w:val="28"/>
              </w:rPr>
              <w:t>-</w:t>
            </w:r>
          </w:p>
        </w:tc>
        <w:tc>
          <w:tcPr>
            <w:tcW w:w="992" w:type="dxa"/>
            <w:vAlign w:val="center"/>
          </w:tcPr>
          <w:p w14:paraId="29C618C9" w14:textId="77777777" w:rsidR="000F7D0C" w:rsidRPr="00383506" w:rsidRDefault="000F7D0C" w:rsidP="00124486">
            <w:pPr>
              <w:jc w:val="center"/>
              <w:rPr>
                <w:bCs/>
                <w:sz w:val="28"/>
                <w:szCs w:val="28"/>
              </w:rPr>
            </w:pPr>
            <w:r w:rsidRPr="00383506">
              <w:rPr>
                <w:bCs/>
                <w:sz w:val="28"/>
                <w:szCs w:val="28"/>
              </w:rPr>
              <w:t>-</w:t>
            </w:r>
          </w:p>
        </w:tc>
        <w:tc>
          <w:tcPr>
            <w:tcW w:w="1134" w:type="dxa"/>
            <w:vAlign w:val="center"/>
          </w:tcPr>
          <w:p w14:paraId="2FB18F84" w14:textId="77777777" w:rsidR="000F7D0C" w:rsidRPr="00383506" w:rsidRDefault="000F7D0C" w:rsidP="00124486">
            <w:pPr>
              <w:jc w:val="center"/>
              <w:rPr>
                <w:bCs/>
                <w:sz w:val="28"/>
                <w:szCs w:val="28"/>
              </w:rPr>
            </w:pPr>
            <w:r w:rsidRPr="00383506">
              <w:rPr>
                <w:bCs/>
                <w:sz w:val="28"/>
                <w:szCs w:val="28"/>
              </w:rPr>
              <w:t>-</w:t>
            </w:r>
          </w:p>
        </w:tc>
        <w:tc>
          <w:tcPr>
            <w:tcW w:w="1134" w:type="dxa"/>
            <w:vAlign w:val="center"/>
          </w:tcPr>
          <w:p w14:paraId="49DB9325" w14:textId="77777777" w:rsidR="000F7D0C" w:rsidRPr="00383506" w:rsidRDefault="000F7D0C" w:rsidP="00124486">
            <w:pPr>
              <w:jc w:val="center"/>
              <w:rPr>
                <w:bCs/>
                <w:sz w:val="28"/>
                <w:szCs w:val="28"/>
              </w:rPr>
            </w:pPr>
            <w:r w:rsidRPr="00383506">
              <w:rPr>
                <w:bCs/>
                <w:sz w:val="28"/>
                <w:szCs w:val="28"/>
              </w:rPr>
              <w:t>-</w:t>
            </w:r>
          </w:p>
        </w:tc>
        <w:tc>
          <w:tcPr>
            <w:tcW w:w="1105" w:type="dxa"/>
            <w:vAlign w:val="center"/>
          </w:tcPr>
          <w:p w14:paraId="07A8C444" w14:textId="77777777" w:rsidR="000F7D0C" w:rsidRPr="00383506" w:rsidRDefault="000F7D0C" w:rsidP="00124486">
            <w:pPr>
              <w:jc w:val="center"/>
              <w:rPr>
                <w:bCs/>
                <w:sz w:val="28"/>
                <w:szCs w:val="28"/>
              </w:rPr>
            </w:pPr>
            <w:r w:rsidRPr="00383506">
              <w:rPr>
                <w:bCs/>
                <w:sz w:val="28"/>
                <w:szCs w:val="28"/>
              </w:rPr>
              <w:t>-</w:t>
            </w:r>
          </w:p>
        </w:tc>
        <w:tc>
          <w:tcPr>
            <w:tcW w:w="1105" w:type="dxa"/>
            <w:vAlign w:val="center"/>
          </w:tcPr>
          <w:p w14:paraId="707E25AA" w14:textId="77777777" w:rsidR="000F7D0C" w:rsidRPr="00383506" w:rsidRDefault="000F7D0C" w:rsidP="00124486">
            <w:pPr>
              <w:jc w:val="center"/>
              <w:rPr>
                <w:bCs/>
                <w:sz w:val="28"/>
                <w:szCs w:val="28"/>
              </w:rPr>
            </w:pPr>
            <w:r w:rsidRPr="00383506">
              <w:rPr>
                <w:bCs/>
                <w:sz w:val="28"/>
                <w:szCs w:val="28"/>
              </w:rPr>
              <w:t>-</w:t>
            </w:r>
          </w:p>
        </w:tc>
        <w:tc>
          <w:tcPr>
            <w:tcW w:w="1105" w:type="dxa"/>
            <w:vAlign w:val="center"/>
          </w:tcPr>
          <w:p w14:paraId="3277D71B" w14:textId="77777777" w:rsidR="000F7D0C" w:rsidRPr="00383506" w:rsidRDefault="000F7D0C" w:rsidP="00124486">
            <w:pPr>
              <w:jc w:val="center"/>
              <w:rPr>
                <w:bCs/>
                <w:sz w:val="28"/>
                <w:szCs w:val="28"/>
              </w:rPr>
            </w:pPr>
            <w:r w:rsidRPr="00383506">
              <w:rPr>
                <w:bCs/>
                <w:sz w:val="28"/>
                <w:szCs w:val="28"/>
              </w:rPr>
              <w:t>-</w:t>
            </w:r>
          </w:p>
        </w:tc>
      </w:tr>
      <w:tr w:rsidR="000F7D0C" w:rsidRPr="00383506" w14:paraId="206C1E49" w14:textId="77777777" w:rsidTr="00124486">
        <w:trPr>
          <w:trHeight w:val="2246"/>
        </w:trPr>
        <w:tc>
          <w:tcPr>
            <w:tcW w:w="822" w:type="dxa"/>
            <w:vAlign w:val="center"/>
          </w:tcPr>
          <w:p w14:paraId="731FC8BC" w14:textId="77777777" w:rsidR="000F7D0C" w:rsidRPr="00383506" w:rsidRDefault="000F7D0C" w:rsidP="00124486">
            <w:pPr>
              <w:jc w:val="center"/>
              <w:rPr>
                <w:bCs/>
                <w:sz w:val="28"/>
                <w:szCs w:val="28"/>
              </w:rPr>
            </w:pPr>
            <w:r w:rsidRPr="00383506">
              <w:rPr>
                <w:bCs/>
                <w:sz w:val="28"/>
                <w:szCs w:val="28"/>
              </w:rPr>
              <w:t>4.5.</w:t>
            </w:r>
          </w:p>
        </w:tc>
        <w:tc>
          <w:tcPr>
            <w:tcW w:w="3375" w:type="dxa"/>
          </w:tcPr>
          <w:p w14:paraId="2564D074" w14:textId="77777777" w:rsidR="000F7D0C" w:rsidRPr="00383506" w:rsidRDefault="000F7D0C" w:rsidP="00124486">
            <w:pPr>
              <w:rPr>
                <w:bCs/>
                <w:sz w:val="28"/>
                <w:szCs w:val="28"/>
              </w:rPr>
            </w:pPr>
            <w:r w:rsidRPr="00383506">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по очистке сточных вод</w:t>
            </w:r>
          </w:p>
        </w:tc>
        <w:tc>
          <w:tcPr>
            <w:tcW w:w="993" w:type="dxa"/>
            <w:vAlign w:val="center"/>
          </w:tcPr>
          <w:p w14:paraId="279DCB3B" w14:textId="77777777" w:rsidR="000F7D0C" w:rsidRPr="00383506" w:rsidRDefault="000F7D0C" w:rsidP="00124486">
            <w:pPr>
              <w:jc w:val="center"/>
              <w:rPr>
                <w:bCs/>
                <w:sz w:val="28"/>
                <w:szCs w:val="28"/>
              </w:rPr>
            </w:pPr>
            <w:r w:rsidRPr="00383506">
              <w:rPr>
                <w:bCs/>
                <w:sz w:val="28"/>
                <w:szCs w:val="28"/>
              </w:rPr>
              <w:t>-</w:t>
            </w:r>
          </w:p>
        </w:tc>
        <w:tc>
          <w:tcPr>
            <w:tcW w:w="1701" w:type="dxa"/>
            <w:vAlign w:val="center"/>
          </w:tcPr>
          <w:p w14:paraId="6B8A6F25" w14:textId="77777777" w:rsidR="000F7D0C" w:rsidRPr="00383506" w:rsidRDefault="000F7D0C" w:rsidP="00124486">
            <w:pPr>
              <w:jc w:val="center"/>
              <w:rPr>
                <w:bCs/>
                <w:sz w:val="28"/>
                <w:szCs w:val="28"/>
              </w:rPr>
            </w:pPr>
            <w:r w:rsidRPr="00383506">
              <w:rPr>
                <w:bCs/>
                <w:sz w:val="28"/>
                <w:szCs w:val="28"/>
              </w:rPr>
              <w:t>-</w:t>
            </w:r>
          </w:p>
        </w:tc>
        <w:tc>
          <w:tcPr>
            <w:tcW w:w="992" w:type="dxa"/>
            <w:vAlign w:val="center"/>
          </w:tcPr>
          <w:p w14:paraId="38D6E10B" w14:textId="77777777" w:rsidR="000F7D0C" w:rsidRPr="00383506" w:rsidRDefault="000F7D0C" w:rsidP="00124486">
            <w:pPr>
              <w:jc w:val="center"/>
              <w:rPr>
                <w:bCs/>
                <w:sz w:val="28"/>
                <w:szCs w:val="28"/>
              </w:rPr>
            </w:pPr>
            <w:r w:rsidRPr="00383506">
              <w:rPr>
                <w:bCs/>
                <w:sz w:val="28"/>
                <w:szCs w:val="28"/>
              </w:rPr>
              <w:t>-</w:t>
            </w:r>
          </w:p>
        </w:tc>
        <w:tc>
          <w:tcPr>
            <w:tcW w:w="1134" w:type="dxa"/>
            <w:vAlign w:val="center"/>
          </w:tcPr>
          <w:p w14:paraId="26842D8D" w14:textId="77777777" w:rsidR="000F7D0C" w:rsidRPr="00383506" w:rsidRDefault="000F7D0C" w:rsidP="00124486">
            <w:pPr>
              <w:jc w:val="center"/>
              <w:rPr>
                <w:bCs/>
                <w:sz w:val="28"/>
                <w:szCs w:val="28"/>
              </w:rPr>
            </w:pPr>
            <w:r w:rsidRPr="00383506">
              <w:rPr>
                <w:bCs/>
                <w:sz w:val="28"/>
                <w:szCs w:val="28"/>
              </w:rPr>
              <w:t>-</w:t>
            </w:r>
          </w:p>
        </w:tc>
        <w:tc>
          <w:tcPr>
            <w:tcW w:w="1134" w:type="dxa"/>
            <w:vAlign w:val="center"/>
          </w:tcPr>
          <w:p w14:paraId="37D449CC" w14:textId="77777777" w:rsidR="000F7D0C" w:rsidRPr="00383506" w:rsidRDefault="000F7D0C" w:rsidP="00124486">
            <w:pPr>
              <w:jc w:val="center"/>
              <w:rPr>
                <w:bCs/>
                <w:sz w:val="28"/>
                <w:szCs w:val="28"/>
              </w:rPr>
            </w:pPr>
            <w:r w:rsidRPr="00383506">
              <w:rPr>
                <w:bCs/>
                <w:sz w:val="28"/>
                <w:szCs w:val="28"/>
              </w:rPr>
              <w:t>-</w:t>
            </w:r>
          </w:p>
        </w:tc>
        <w:tc>
          <w:tcPr>
            <w:tcW w:w="1105" w:type="dxa"/>
            <w:vAlign w:val="center"/>
          </w:tcPr>
          <w:p w14:paraId="661FED33" w14:textId="77777777" w:rsidR="000F7D0C" w:rsidRPr="00383506" w:rsidRDefault="000F7D0C" w:rsidP="00124486">
            <w:pPr>
              <w:jc w:val="center"/>
              <w:rPr>
                <w:bCs/>
                <w:sz w:val="28"/>
                <w:szCs w:val="28"/>
              </w:rPr>
            </w:pPr>
            <w:r w:rsidRPr="00383506">
              <w:rPr>
                <w:bCs/>
                <w:sz w:val="28"/>
                <w:szCs w:val="28"/>
              </w:rPr>
              <w:t>-</w:t>
            </w:r>
          </w:p>
        </w:tc>
        <w:tc>
          <w:tcPr>
            <w:tcW w:w="1105" w:type="dxa"/>
            <w:vAlign w:val="center"/>
          </w:tcPr>
          <w:p w14:paraId="71DBB26A" w14:textId="77777777" w:rsidR="000F7D0C" w:rsidRPr="00383506" w:rsidRDefault="000F7D0C" w:rsidP="00124486">
            <w:pPr>
              <w:jc w:val="center"/>
              <w:rPr>
                <w:bCs/>
                <w:sz w:val="28"/>
                <w:szCs w:val="28"/>
              </w:rPr>
            </w:pPr>
            <w:r w:rsidRPr="00383506">
              <w:rPr>
                <w:bCs/>
                <w:sz w:val="28"/>
                <w:szCs w:val="28"/>
              </w:rPr>
              <w:t>-</w:t>
            </w:r>
          </w:p>
        </w:tc>
        <w:tc>
          <w:tcPr>
            <w:tcW w:w="1105" w:type="dxa"/>
            <w:vAlign w:val="center"/>
          </w:tcPr>
          <w:p w14:paraId="14587423" w14:textId="77777777" w:rsidR="000F7D0C" w:rsidRPr="00383506" w:rsidRDefault="000F7D0C" w:rsidP="00124486">
            <w:pPr>
              <w:jc w:val="center"/>
              <w:rPr>
                <w:bCs/>
                <w:sz w:val="28"/>
                <w:szCs w:val="28"/>
              </w:rPr>
            </w:pPr>
            <w:r w:rsidRPr="00383506">
              <w:rPr>
                <w:bCs/>
                <w:sz w:val="28"/>
                <w:szCs w:val="28"/>
              </w:rPr>
              <w:t>-</w:t>
            </w:r>
          </w:p>
        </w:tc>
      </w:tr>
      <w:tr w:rsidR="000F7D0C" w:rsidRPr="00383506" w14:paraId="2F6CB6AB" w14:textId="77777777" w:rsidTr="00124486">
        <w:tc>
          <w:tcPr>
            <w:tcW w:w="822" w:type="dxa"/>
            <w:vAlign w:val="center"/>
          </w:tcPr>
          <w:p w14:paraId="6ED29981" w14:textId="77777777" w:rsidR="000F7D0C" w:rsidRPr="00383506" w:rsidRDefault="000F7D0C" w:rsidP="00124486">
            <w:pPr>
              <w:jc w:val="center"/>
              <w:rPr>
                <w:bCs/>
                <w:sz w:val="28"/>
                <w:szCs w:val="28"/>
              </w:rPr>
            </w:pPr>
            <w:r w:rsidRPr="00383506">
              <w:rPr>
                <w:bCs/>
                <w:sz w:val="28"/>
                <w:szCs w:val="28"/>
              </w:rPr>
              <w:lastRenderedPageBreak/>
              <w:t>1</w:t>
            </w:r>
          </w:p>
        </w:tc>
        <w:tc>
          <w:tcPr>
            <w:tcW w:w="3375" w:type="dxa"/>
            <w:vAlign w:val="center"/>
          </w:tcPr>
          <w:p w14:paraId="2057D28A" w14:textId="77777777" w:rsidR="000F7D0C" w:rsidRPr="00383506" w:rsidRDefault="000F7D0C" w:rsidP="00124486">
            <w:pPr>
              <w:jc w:val="center"/>
              <w:rPr>
                <w:bCs/>
                <w:sz w:val="28"/>
                <w:szCs w:val="28"/>
              </w:rPr>
            </w:pPr>
            <w:r w:rsidRPr="00383506">
              <w:rPr>
                <w:bCs/>
                <w:sz w:val="28"/>
                <w:szCs w:val="28"/>
              </w:rPr>
              <w:t>2</w:t>
            </w:r>
          </w:p>
        </w:tc>
        <w:tc>
          <w:tcPr>
            <w:tcW w:w="993" w:type="dxa"/>
            <w:vAlign w:val="center"/>
          </w:tcPr>
          <w:p w14:paraId="6434C887" w14:textId="77777777" w:rsidR="000F7D0C" w:rsidRPr="00383506" w:rsidRDefault="000F7D0C" w:rsidP="00124486">
            <w:pPr>
              <w:jc w:val="center"/>
              <w:rPr>
                <w:bCs/>
                <w:sz w:val="28"/>
                <w:szCs w:val="28"/>
              </w:rPr>
            </w:pPr>
            <w:r w:rsidRPr="00383506">
              <w:rPr>
                <w:bCs/>
                <w:sz w:val="28"/>
                <w:szCs w:val="28"/>
              </w:rPr>
              <w:t>3</w:t>
            </w:r>
          </w:p>
        </w:tc>
        <w:tc>
          <w:tcPr>
            <w:tcW w:w="1701" w:type="dxa"/>
            <w:vAlign w:val="center"/>
          </w:tcPr>
          <w:p w14:paraId="57FDDF6C" w14:textId="77777777" w:rsidR="000F7D0C" w:rsidRPr="00383506" w:rsidRDefault="000F7D0C" w:rsidP="00124486">
            <w:pPr>
              <w:jc w:val="center"/>
              <w:rPr>
                <w:bCs/>
                <w:sz w:val="28"/>
                <w:szCs w:val="28"/>
              </w:rPr>
            </w:pPr>
            <w:r w:rsidRPr="00383506">
              <w:rPr>
                <w:bCs/>
                <w:sz w:val="28"/>
                <w:szCs w:val="28"/>
              </w:rPr>
              <w:t>4</w:t>
            </w:r>
          </w:p>
        </w:tc>
        <w:tc>
          <w:tcPr>
            <w:tcW w:w="992" w:type="dxa"/>
            <w:vAlign w:val="center"/>
          </w:tcPr>
          <w:p w14:paraId="41712028" w14:textId="77777777" w:rsidR="000F7D0C" w:rsidRPr="00383506" w:rsidRDefault="000F7D0C" w:rsidP="00124486">
            <w:pPr>
              <w:jc w:val="center"/>
              <w:rPr>
                <w:bCs/>
                <w:sz w:val="28"/>
                <w:szCs w:val="28"/>
              </w:rPr>
            </w:pPr>
            <w:r w:rsidRPr="00383506">
              <w:rPr>
                <w:bCs/>
                <w:sz w:val="28"/>
                <w:szCs w:val="28"/>
              </w:rPr>
              <w:t>5</w:t>
            </w:r>
          </w:p>
        </w:tc>
        <w:tc>
          <w:tcPr>
            <w:tcW w:w="1134" w:type="dxa"/>
            <w:vAlign w:val="center"/>
          </w:tcPr>
          <w:p w14:paraId="2BEB63EB" w14:textId="77777777" w:rsidR="000F7D0C" w:rsidRPr="00383506" w:rsidRDefault="000F7D0C" w:rsidP="00124486">
            <w:pPr>
              <w:jc w:val="center"/>
              <w:rPr>
                <w:bCs/>
                <w:sz w:val="28"/>
                <w:szCs w:val="28"/>
              </w:rPr>
            </w:pPr>
            <w:r w:rsidRPr="00383506">
              <w:rPr>
                <w:bCs/>
                <w:sz w:val="28"/>
                <w:szCs w:val="28"/>
              </w:rPr>
              <w:t>6</w:t>
            </w:r>
          </w:p>
        </w:tc>
        <w:tc>
          <w:tcPr>
            <w:tcW w:w="1134" w:type="dxa"/>
            <w:vAlign w:val="center"/>
          </w:tcPr>
          <w:p w14:paraId="0064E97E" w14:textId="77777777" w:rsidR="000F7D0C" w:rsidRPr="00383506" w:rsidRDefault="000F7D0C" w:rsidP="00124486">
            <w:pPr>
              <w:jc w:val="center"/>
              <w:rPr>
                <w:bCs/>
                <w:sz w:val="28"/>
                <w:szCs w:val="28"/>
              </w:rPr>
            </w:pPr>
            <w:r w:rsidRPr="00383506">
              <w:rPr>
                <w:bCs/>
                <w:sz w:val="28"/>
                <w:szCs w:val="28"/>
              </w:rPr>
              <w:t>7</w:t>
            </w:r>
          </w:p>
        </w:tc>
        <w:tc>
          <w:tcPr>
            <w:tcW w:w="1105" w:type="dxa"/>
            <w:vAlign w:val="center"/>
          </w:tcPr>
          <w:p w14:paraId="3A5E4650" w14:textId="77777777" w:rsidR="000F7D0C" w:rsidRPr="00383506" w:rsidRDefault="000F7D0C" w:rsidP="00124486">
            <w:pPr>
              <w:jc w:val="center"/>
              <w:rPr>
                <w:bCs/>
                <w:sz w:val="28"/>
                <w:szCs w:val="28"/>
              </w:rPr>
            </w:pPr>
            <w:r w:rsidRPr="00383506">
              <w:rPr>
                <w:bCs/>
                <w:sz w:val="28"/>
                <w:szCs w:val="28"/>
              </w:rPr>
              <w:t>8</w:t>
            </w:r>
          </w:p>
        </w:tc>
        <w:tc>
          <w:tcPr>
            <w:tcW w:w="1105" w:type="dxa"/>
            <w:vAlign w:val="center"/>
          </w:tcPr>
          <w:p w14:paraId="4DBC461A" w14:textId="77777777" w:rsidR="000F7D0C" w:rsidRPr="00383506" w:rsidRDefault="000F7D0C" w:rsidP="00124486">
            <w:pPr>
              <w:jc w:val="center"/>
              <w:rPr>
                <w:bCs/>
                <w:sz w:val="28"/>
                <w:szCs w:val="28"/>
              </w:rPr>
            </w:pPr>
            <w:r w:rsidRPr="00383506">
              <w:rPr>
                <w:bCs/>
                <w:sz w:val="28"/>
                <w:szCs w:val="28"/>
              </w:rPr>
              <w:t>9</w:t>
            </w:r>
          </w:p>
        </w:tc>
        <w:tc>
          <w:tcPr>
            <w:tcW w:w="1105" w:type="dxa"/>
            <w:vAlign w:val="center"/>
          </w:tcPr>
          <w:p w14:paraId="4ADA2FE8" w14:textId="77777777" w:rsidR="000F7D0C" w:rsidRPr="00383506" w:rsidRDefault="000F7D0C" w:rsidP="00124486">
            <w:pPr>
              <w:jc w:val="center"/>
              <w:rPr>
                <w:bCs/>
                <w:sz w:val="28"/>
                <w:szCs w:val="28"/>
              </w:rPr>
            </w:pPr>
            <w:r w:rsidRPr="00383506">
              <w:rPr>
                <w:bCs/>
                <w:sz w:val="28"/>
                <w:szCs w:val="28"/>
              </w:rPr>
              <w:t>10</w:t>
            </w:r>
          </w:p>
        </w:tc>
      </w:tr>
      <w:tr w:rsidR="000F7D0C" w:rsidRPr="00383506" w14:paraId="5D4A5E07" w14:textId="77777777" w:rsidTr="00124486">
        <w:tc>
          <w:tcPr>
            <w:tcW w:w="822" w:type="dxa"/>
            <w:vAlign w:val="center"/>
          </w:tcPr>
          <w:p w14:paraId="78A87A5C" w14:textId="77777777" w:rsidR="000F7D0C" w:rsidRPr="00383506" w:rsidRDefault="000F7D0C" w:rsidP="00124486">
            <w:pPr>
              <w:jc w:val="center"/>
              <w:rPr>
                <w:bCs/>
                <w:sz w:val="28"/>
                <w:szCs w:val="28"/>
              </w:rPr>
            </w:pPr>
            <w:r w:rsidRPr="00383506">
              <w:rPr>
                <w:bCs/>
                <w:sz w:val="28"/>
                <w:szCs w:val="28"/>
              </w:rPr>
              <w:t>4.6.</w:t>
            </w:r>
          </w:p>
        </w:tc>
        <w:tc>
          <w:tcPr>
            <w:tcW w:w="3375" w:type="dxa"/>
            <w:vAlign w:val="center"/>
          </w:tcPr>
          <w:p w14:paraId="726B1D1F" w14:textId="77777777" w:rsidR="000F7D0C" w:rsidRPr="00383506" w:rsidRDefault="000F7D0C" w:rsidP="00124486">
            <w:pPr>
              <w:rPr>
                <w:sz w:val="22"/>
                <w:szCs w:val="22"/>
              </w:rPr>
            </w:pPr>
            <w:r w:rsidRPr="00383506">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по транспортировке сточных вод</w:t>
            </w:r>
          </w:p>
        </w:tc>
        <w:tc>
          <w:tcPr>
            <w:tcW w:w="993" w:type="dxa"/>
            <w:vAlign w:val="center"/>
          </w:tcPr>
          <w:p w14:paraId="1249184A" w14:textId="77777777" w:rsidR="000F7D0C" w:rsidRPr="00383506" w:rsidRDefault="000F7D0C" w:rsidP="00124486">
            <w:pPr>
              <w:jc w:val="center"/>
              <w:rPr>
                <w:bCs/>
                <w:sz w:val="28"/>
                <w:szCs w:val="28"/>
              </w:rPr>
            </w:pPr>
            <w:r w:rsidRPr="00383506">
              <w:rPr>
                <w:bCs/>
                <w:sz w:val="28"/>
                <w:szCs w:val="28"/>
              </w:rPr>
              <w:t>-</w:t>
            </w:r>
          </w:p>
        </w:tc>
        <w:tc>
          <w:tcPr>
            <w:tcW w:w="1701" w:type="dxa"/>
            <w:vAlign w:val="center"/>
          </w:tcPr>
          <w:p w14:paraId="19358343" w14:textId="77777777" w:rsidR="000F7D0C" w:rsidRPr="00383506" w:rsidRDefault="000F7D0C" w:rsidP="00124486">
            <w:pPr>
              <w:jc w:val="center"/>
              <w:rPr>
                <w:bCs/>
                <w:sz w:val="28"/>
                <w:szCs w:val="28"/>
              </w:rPr>
            </w:pPr>
            <w:r w:rsidRPr="00383506">
              <w:rPr>
                <w:bCs/>
                <w:sz w:val="28"/>
                <w:szCs w:val="28"/>
              </w:rPr>
              <w:t>-</w:t>
            </w:r>
          </w:p>
        </w:tc>
        <w:tc>
          <w:tcPr>
            <w:tcW w:w="992" w:type="dxa"/>
            <w:vAlign w:val="center"/>
          </w:tcPr>
          <w:p w14:paraId="34F9538B" w14:textId="77777777" w:rsidR="000F7D0C" w:rsidRPr="00383506" w:rsidRDefault="000F7D0C" w:rsidP="00124486">
            <w:pPr>
              <w:jc w:val="center"/>
              <w:rPr>
                <w:bCs/>
                <w:sz w:val="28"/>
                <w:szCs w:val="28"/>
              </w:rPr>
            </w:pPr>
            <w:r w:rsidRPr="00383506">
              <w:rPr>
                <w:bCs/>
                <w:sz w:val="28"/>
                <w:szCs w:val="28"/>
              </w:rPr>
              <w:t>-</w:t>
            </w:r>
          </w:p>
        </w:tc>
        <w:tc>
          <w:tcPr>
            <w:tcW w:w="1134" w:type="dxa"/>
            <w:vAlign w:val="center"/>
          </w:tcPr>
          <w:p w14:paraId="5C06C9CB" w14:textId="77777777" w:rsidR="000F7D0C" w:rsidRPr="00383506" w:rsidRDefault="000F7D0C" w:rsidP="00124486">
            <w:pPr>
              <w:jc w:val="center"/>
              <w:rPr>
                <w:bCs/>
                <w:sz w:val="28"/>
                <w:szCs w:val="28"/>
              </w:rPr>
            </w:pPr>
            <w:r w:rsidRPr="00383506">
              <w:rPr>
                <w:bCs/>
                <w:sz w:val="28"/>
                <w:szCs w:val="28"/>
              </w:rPr>
              <w:t>-</w:t>
            </w:r>
          </w:p>
        </w:tc>
        <w:tc>
          <w:tcPr>
            <w:tcW w:w="1134" w:type="dxa"/>
            <w:vAlign w:val="center"/>
          </w:tcPr>
          <w:p w14:paraId="0B7869D5" w14:textId="77777777" w:rsidR="000F7D0C" w:rsidRPr="00383506" w:rsidRDefault="000F7D0C" w:rsidP="00124486">
            <w:pPr>
              <w:jc w:val="center"/>
              <w:rPr>
                <w:bCs/>
                <w:sz w:val="28"/>
                <w:szCs w:val="28"/>
              </w:rPr>
            </w:pPr>
            <w:r w:rsidRPr="00383506">
              <w:rPr>
                <w:bCs/>
                <w:sz w:val="28"/>
                <w:szCs w:val="28"/>
              </w:rPr>
              <w:t>-</w:t>
            </w:r>
          </w:p>
        </w:tc>
        <w:tc>
          <w:tcPr>
            <w:tcW w:w="1105" w:type="dxa"/>
            <w:vAlign w:val="center"/>
          </w:tcPr>
          <w:p w14:paraId="2580D83D" w14:textId="77777777" w:rsidR="000F7D0C" w:rsidRPr="00383506" w:rsidRDefault="000F7D0C" w:rsidP="00124486">
            <w:pPr>
              <w:jc w:val="center"/>
              <w:rPr>
                <w:bCs/>
                <w:sz w:val="28"/>
                <w:szCs w:val="28"/>
              </w:rPr>
            </w:pPr>
            <w:r w:rsidRPr="00383506">
              <w:rPr>
                <w:bCs/>
                <w:sz w:val="28"/>
                <w:szCs w:val="28"/>
              </w:rPr>
              <w:t>-</w:t>
            </w:r>
          </w:p>
        </w:tc>
        <w:tc>
          <w:tcPr>
            <w:tcW w:w="1105" w:type="dxa"/>
            <w:vAlign w:val="center"/>
          </w:tcPr>
          <w:p w14:paraId="5AF4570D" w14:textId="77777777" w:rsidR="000F7D0C" w:rsidRPr="00383506" w:rsidRDefault="000F7D0C" w:rsidP="00124486">
            <w:pPr>
              <w:jc w:val="center"/>
              <w:rPr>
                <w:bCs/>
                <w:sz w:val="28"/>
                <w:szCs w:val="28"/>
              </w:rPr>
            </w:pPr>
            <w:r w:rsidRPr="00383506">
              <w:rPr>
                <w:bCs/>
                <w:sz w:val="28"/>
                <w:szCs w:val="28"/>
              </w:rPr>
              <w:t>-</w:t>
            </w:r>
          </w:p>
        </w:tc>
        <w:tc>
          <w:tcPr>
            <w:tcW w:w="1105" w:type="dxa"/>
            <w:vAlign w:val="center"/>
          </w:tcPr>
          <w:p w14:paraId="6ABC8515" w14:textId="77777777" w:rsidR="000F7D0C" w:rsidRPr="00383506" w:rsidRDefault="000F7D0C" w:rsidP="00124486">
            <w:pPr>
              <w:jc w:val="center"/>
              <w:rPr>
                <w:bCs/>
                <w:sz w:val="28"/>
                <w:szCs w:val="28"/>
              </w:rPr>
            </w:pPr>
            <w:r w:rsidRPr="00383506">
              <w:rPr>
                <w:bCs/>
                <w:sz w:val="28"/>
                <w:szCs w:val="28"/>
              </w:rPr>
              <w:t>-</w:t>
            </w:r>
          </w:p>
        </w:tc>
      </w:tr>
      <w:tr w:rsidR="000F7D0C" w:rsidRPr="00383506" w14:paraId="7CF127C9" w14:textId="77777777" w:rsidTr="00124486">
        <w:tc>
          <w:tcPr>
            <w:tcW w:w="822" w:type="dxa"/>
            <w:vAlign w:val="center"/>
          </w:tcPr>
          <w:p w14:paraId="090625DC" w14:textId="77777777" w:rsidR="000F7D0C" w:rsidRPr="00383506" w:rsidRDefault="000F7D0C" w:rsidP="00124486">
            <w:pPr>
              <w:jc w:val="center"/>
              <w:rPr>
                <w:bCs/>
                <w:sz w:val="28"/>
                <w:szCs w:val="28"/>
              </w:rPr>
            </w:pPr>
            <w:r w:rsidRPr="00383506">
              <w:rPr>
                <w:bCs/>
                <w:sz w:val="28"/>
                <w:szCs w:val="28"/>
              </w:rPr>
              <w:t>4.7.</w:t>
            </w:r>
          </w:p>
        </w:tc>
        <w:tc>
          <w:tcPr>
            <w:tcW w:w="3375" w:type="dxa"/>
            <w:vAlign w:val="center"/>
          </w:tcPr>
          <w:p w14:paraId="4BE7314D" w14:textId="77777777" w:rsidR="000F7D0C" w:rsidRPr="00383506" w:rsidRDefault="000F7D0C" w:rsidP="00124486">
            <w:pPr>
              <w:rPr>
                <w:sz w:val="22"/>
                <w:szCs w:val="22"/>
              </w:rPr>
            </w:pPr>
            <w:r w:rsidRPr="00383506">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по водоотведению</w:t>
            </w:r>
          </w:p>
        </w:tc>
        <w:tc>
          <w:tcPr>
            <w:tcW w:w="993" w:type="dxa"/>
            <w:vAlign w:val="center"/>
          </w:tcPr>
          <w:p w14:paraId="7F5B42A4" w14:textId="77777777" w:rsidR="000F7D0C" w:rsidRPr="00383506" w:rsidRDefault="000F7D0C" w:rsidP="00124486">
            <w:pPr>
              <w:jc w:val="center"/>
              <w:rPr>
                <w:bCs/>
                <w:sz w:val="28"/>
                <w:szCs w:val="28"/>
              </w:rPr>
            </w:pPr>
            <w:r w:rsidRPr="00383506">
              <w:rPr>
                <w:bCs/>
                <w:sz w:val="28"/>
                <w:szCs w:val="28"/>
              </w:rPr>
              <w:t>0,82</w:t>
            </w:r>
          </w:p>
        </w:tc>
        <w:tc>
          <w:tcPr>
            <w:tcW w:w="1701" w:type="dxa"/>
            <w:vAlign w:val="center"/>
          </w:tcPr>
          <w:p w14:paraId="6B188E74" w14:textId="77777777" w:rsidR="000F7D0C" w:rsidRPr="00383506" w:rsidRDefault="000F7D0C" w:rsidP="00124486">
            <w:pPr>
              <w:jc w:val="center"/>
              <w:rPr>
                <w:bCs/>
                <w:sz w:val="28"/>
                <w:szCs w:val="28"/>
              </w:rPr>
            </w:pPr>
            <w:r w:rsidRPr="00383506">
              <w:rPr>
                <w:bCs/>
                <w:sz w:val="28"/>
                <w:szCs w:val="28"/>
              </w:rPr>
              <w:t>0,82</w:t>
            </w:r>
          </w:p>
        </w:tc>
        <w:tc>
          <w:tcPr>
            <w:tcW w:w="992" w:type="dxa"/>
            <w:vAlign w:val="center"/>
          </w:tcPr>
          <w:p w14:paraId="281DE22A" w14:textId="77777777" w:rsidR="000F7D0C" w:rsidRPr="00383506" w:rsidRDefault="000F7D0C" w:rsidP="00124486">
            <w:pPr>
              <w:jc w:val="center"/>
              <w:rPr>
                <w:bCs/>
                <w:sz w:val="28"/>
                <w:szCs w:val="28"/>
              </w:rPr>
            </w:pPr>
            <w:r w:rsidRPr="00383506">
              <w:rPr>
                <w:bCs/>
                <w:sz w:val="28"/>
                <w:szCs w:val="28"/>
              </w:rPr>
              <w:t>0,63</w:t>
            </w:r>
          </w:p>
        </w:tc>
        <w:tc>
          <w:tcPr>
            <w:tcW w:w="1134" w:type="dxa"/>
            <w:vAlign w:val="center"/>
          </w:tcPr>
          <w:p w14:paraId="1D7A4000" w14:textId="77777777" w:rsidR="000F7D0C" w:rsidRPr="00383506" w:rsidRDefault="000F7D0C" w:rsidP="00124486">
            <w:pPr>
              <w:jc w:val="center"/>
              <w:rPr>
                <w:bCs/>
                <w:sz w:val="28"/>
                <w:szCs w:val="28"/>
              </w:rPr>
            </w:pPr>
            <w:r w:rsidRPr="00383506">
              <w:rPr>
                <w:bCs/>
                <w:sz w:val="28"/>
                <w:szCs w:val="28"/>
              </w:rPr>
              <w:t>0,63</w:t>
            </w:r>
          </w:p>
        </w:tc>
        <w:tc>
          <w:tcPr>
            <w:tcW w:w="1134" w:type="dxa"/>
            <w:vAlign w:val="center"/>
          </w:tcPr>
          <w:p w14:paraId="75F5F233" w14:textId="77777777" w:rsidR="000F7D0C" w:rsidRPr="00383506" w:rsidRDefault="000F7D0C" w:rsidP="00124486">
            <w:pPr>
              <w:jc w:val="center"/>
              <w:rPr>
                <w:bCs/>
                <w:sz w:val="28"/>
                <w:szCs w:val="28"/>
              </w:rPr>
            </w:pPr>
            <w:r w:rsidRPr="00383506">
              <w:rPr>
                <w:bCs/>
                <w:sz w:val="28"/>
                <w:szCs w:val="28"/>
              </w:rPr>
              <w:t>0,63</w:t>
            </w:r>
          </w:p>
        </w:tc>
        <w:tc>
          <w:tcPr>
            <w:tcW w:w="1105" w:type="dxa"/>
            <w:vAlign w:val="center"/>
          </w:tcPr>
          <w:p w14:paraId="77598330" w14:textId="77777777" w:rsidR="000F7D0C" w:rsidRPr="00383506" w:rsidRDefault="000F7D0C" w:rsidP="00124486">
            <w:pPr>
              <w:jc w:val="center"/>
              <w:rPr>
                <w:bCs/>
                <w:sz w:val="28"/>
                <w:szCs w:val="28"/>
              </w:rPr>
            </w:pPr>
            <w:r w:rsidRPr="00383506">
              <w:rPr>
                <w:bCs/>
                <w:sz w:val="28"/>
                <w:szCs w:val="28"/>
              </w:rPr>
              <w:t>0,63</w:t>
            </w:r>
          </w:p>
        </w:tc>
        <w:tc>
          <w:tcPr>
            <w:tcW w:w="1105" w:type="dxa"/>
            <w:vAlign w:val="center"/>
          </w:tcPr>
          <w:p w14:paraId="400AC199" w14:textId="77777777" w:rsidR="000F7D0C" w:rsidRPr="00383506" w:rsidRDefault="000F7D0C" w:rsidP="00124486">
            <w:pPr>
              <w:jc w:val="center"/>
              <w:rPr>
                <w:bCs/>
                <w:sz w:val="28"/>
                <w:szCs w:val="28"/>
              </w:rPr>
            </w:pPr>
            <w:r w:rsidRPr="00383506">
              <w:rPr>
                <w:bCs/>
                <w:sz w:val="28"/>
                <w:szCs w:val="28"/>
              </w:rPr>
              <w:t>0,63</w:t>
            </w:r>
          </w:p>
        </w:tc>
        <w:tc>
          <w:tcPr>
            <w:tcW w:w="1105" w:type="dxa"/>
            <w:vAlign w:val="center"/>
          </w:tcPr>
          <w:p w14:paraId="77B1D97A" w14:textId="77777777" w:rsidR="000F7D0C" w:rsidRPr="00383506" w:rsidRDefault="000F7D0C" w:rsidP="00124486">
            <w:pPr>
              <w:jc w:val="center"/>
              <w:rPr>
                <w:bCs/>
                <w:sz w:val="28"/>
                <w:szCs w:val="28"/>
              </w:rPr>
            </w:pPr>
            <w:r w:rsidRPr="00383506">
              <w:rPr>
                <w:bCs/>
                <w:sz w:val="28"/>
                <w:szCs w:val="28"/>
              </w:rPr>
              <w:t>0,63</w:t>
            </w:r>
          </w:p>
        </w:tc>
      </w:tr>
    </w:tbl>
    <w:p w14:paraId="4A903DA2" w14:textId="77777777" w:rsidR="000F7D0C" w:rsidRPr="00383506" w:rsidRDefault="000F7D0C" w:rsidP="000F7D0C">
      <w:pPr>
        <w:ind w:left="-567"/>
        <w:jc w:val="center"/>
        <w:rPr>
          <w:bCs/>
          <w:sz w:val="28"/>
          <w:szCs w:val="28"/>
        </w:rPr>
      </w:pPr>
    </w:p>
    <w:p w14:paraId="1A99542F" w14:textId="77777777" w:rsidR="000F7D0C" w:rsidRPr="00383506" w:rsidRDefault="000F7D0C" w:rsidP="000F7D0C">
      <w:pPr>
        <w:ind w:left="-567"/>
        <w:jc w:val="center"/>
        <w:rPr>
          <w:bCs/>
          <w:sz w:val="28"/>
          <w:szCs w:val="28"/>
        </w:rPr>
      </w:pPr>
    </w:p>
    <w:p w14:paraId="073F4ADF" w14:textId="77777777" w:rsidR="000F7D0C" w:rsidRPr="00383506" w:rsidRDefault="000F7D0C" w:rsidP="000F7D0C">
      <w:pPr>
        <w:ind w:left="-567"/>
        <w:jc w:val="center"/>
        <w:rPr>
          <w:bCs/>
          <w:sz w:val="28"/>
          <w:szCs w:val="28"/>
        </w:rPr>
      </w:pPr>
    </w:p>
    <w:p w14:paraId="2227FE8B" w14:textId="77777777" w:rsidR="000F7D0C" w:rsidRPr="00383506" w:rsidRDefault="000F7D0C" w:rsidP="000F7D0C">
      <w:pPr>
        <w:ind w:left="-567"/>
        <w:jc w:val="center"/>
        <w:rPr>
          <w:bCs/>
          <w:sz w:val="28"/>
          <w:szCs w:val="28"/>
        </w:rPr>
      </w:pPr>
    </w:p>
    <w:p w14:paraId="735CD071" w14:textId="77777777" w:rsidR="000F7D0C" w:rsidRPr="00383506" w:rsidRDefault="000F7D0C" w:rsidP="000F7D0C">
      <w:pPr>
        <w:ind w:left="-567"/>
        <w:jc w:val="center"/>
        <w:rPr>
          <w:bCs/>
          <w:sz w:val="28"/>
          <w:szCs w:val="28"/>
        </w:rPr>
      </w:pPr>
    </w:p>
    <w:p w14:paraId="4AB576DC" w14:textId="77777777" w:rsidR="000F7D0C" w:rsidRPr="00383506" w:rsidRDefault="000F7D0C" w:rsidP="000F7D0C">
      <w:pPr>
        <w:ind w:left="-567"/>
        <w:jc w:val="center"/>
        <w:rPr>
          <w:bCs/>
          <w:sz w:val="28"/>
          <w:szCs w:val="28"/>
        </w:rPr>
      </w:pPr>
    </w:p>
    <w:p w14:paraId="2E9DC0D9" w14:textId="77777777" w:rsidR="000F7D0C" w:rsidRPr="00383506" w:rsidRDefault="000F7D0C" w:rsidP="000F7D0C">
      <w:pPr>
        <w:ind w:left="-567"/>
        <w:jc w:val="center"/>
        <w:rPr>
          <w:bCs/>
          <w:sz w:val="28"/>
          <w:szCs w:val="28"/>
        </w:rPr>
      </w:pPr>
    </w:p>
    <w:p w14:paraId="74FC0006" w14:textId="77777777" w:rsidR="000F7D0C" w:rsidRPr="00383506" w:rsidRDefault="000F7D0C" w:rsidP="000F7D0C">
      <w:pPr>
        <w:ind w:left="-567"/>
        <w:jc w:val="center"/>
        <w:rPr>
          <w:bCs/>
          <w:sz w:val="28"/>
          <w:szCs w:val="28"/>
        </w:rPr>
      </w:pPr>
    </w:p>
    <w:p w14:paraId="0299D30E" w14:textId="77777777" w:rsidR="000F7D0C" w:rsidRPr="00383506" w:rsidRDefault="000F7D0C" w:rsidP="000F7D0C">
      <w:pPr>
        <w:ind w:left="-567"/>
        <w:jc w:val="center"/>
        <w:rPr>
          <w:bCs/>
          <w:sz w:val="28"/>
          <w:szCs w:val="28"/>
        </w:rPr>
      </w:pPr>
    </w:p>
    <w:p w14:paraId="624270B6" w14:textId="77777777" w:rsidR="000F7D0C" w:rsidRPr="00383506" w:rsidRDefault="000F7D0C" w:rsidP="000F7D0C">
      <w:pPr>
        <w:ind w:left="-567"/>
        <w:jc w:val="center"/>
        <w:rPr>
          <w:bCs/>
          <w:sz w:val="28"/>
          <w:szCs w:val="28"/>
        </w:rPr>
      </w:pPr>
    </w:p>
    <w:p w14:paraId="29EAF1E7" w14:textId="77777777" w:rsidR="000F7D0C" w:rsidRPr="00383506" w:rsidRDefault="000F7D0C" w:rsidP="000F7D0C">
      <w:pPr>
        <w:ind w:left="-567"/>
        <w:jc w:val="center"/>
        <w:rPr>
          <w:bCs/>
          <w:sz w:val="28"/>
          <w:szCs w:val="28"/>
        </w:rPr>
      </w:pPr>
    </w:p>
    <w:p w14:paraId="354EF818" w14:textId="77777777" w:rsidR="000F7D0C" w:rsidRPr="00383506" w:rsidRDefault="000F7D0C" w:rsidP="000F7D0C">
      <w:pPr>
        <w:ind w:left="-567"/>
        <w:jc w:val="center"/>
        <w:rPr>
          <w:bCs/>
          <w:sz w:val="28"/>
          <w:szCs w:val="28"/>
        </w:rPr>
      </w:pPr>
    </w:p>
    <w:p w14:paraId="31908E01" w14:textId="77777777" w:rsidR="000F7D0C" w:rsidRPr="00383506" w:rsidRDefault="000F7D0C" w:rsidP="000F7D0C">
      <w:pPr>
        <w:ind w:left="-567"/>
        <w:jc w:val="center"/>
        <w:rPr>
          <w:bCs/>
          <w:sz w:val="28"/>
          <w:szCs w:val="28"/>
        </w:rPr>
      </w:pPr>
    </w:p>
    <w:p w14:paraId="11A49BAD" w14:textId="77777777" w:rsidR="000F7D0C" w:rsidRPr="00383506" w:rsidRDefault="000F7D0C" w:rsidP="000F7D0C">
      <w:pPr>
        <w:ind w:left="-567"/>
        <w:jc w:val="center"/>
        <w:rPr>
          <w:bCs/>
          <w:sz w:val="28"/>
          <w:szCs w:val="28"/>
        </w:rPr>
      </w:pPr>
    </w:p>
    <w:p w14:paraId="72F4F11E" w14:textId="77777777" w:rsidR="000F7D0C" w:rsidRPr="00383506" w:rsidRDefault="000F7D0C" w:rsidP="000F7D0C">
      <w:pPr>
        <w:ind w:left="-567"/>
        <w:jc w:val="center"/>
        <w:rPr>
          <w:bCs/>
          <w:sz w:val="28"/>
          <w:szCs w:val="28"/>
        </w:rPr>
      </w:pPr>
    </w:p>
    <w:p w14:paraId="39D311B9" w14:textId="77777777" w:rsidR="000F7D0C" w:rsidRPr="00383506" w:rsidRDefault="000F7D0C" w:rsidP="000F7D0C">
      <w:pPr>
        <w:ind w:left="-567"/>
        <w:jc w:val="center"/>
        <w:rPr>
          <w:bCs/>
          <w:sz w:val="28"/>
          <w:szCs w:val="28"/>
        </w:rPr>
        <w:sectPr w:rsidR="000F7D0C" w:rsidRPr="00383506" w:rsidSect="00124486">
          <w:pgSz w:w="16838" w:h="11906" w:orient="landscape"/>
          <w:pgMar w:top="851" w:right="851" w:bottom="709" w:left="709" w:header="709" w:footer="709" w:gutter="0"/>
          <w:cols w:space="708"/>
          <w:titlePg/>
          <w:docGrid w:linePitch="360"/>
        </w:sectPr>
      </w:pPr>
    </w:p>
    <w:p w14:paraId="715BA991" w14:textId="77777777" w:rsidR="000F7D0C" w:rsidRPr="00383506" w:rsidRDefault="000F7D0C" w:rsidP="000F7D0C">
      <w:pPr>
        <w:ind w:left="-567"/>
        <w:jc w:val="center"/>
        <w:rPr>
          <w:bCs/>
          <w:sz w:val="28"/>
          <w:szCs w:val="28"/>
        </w:rPr>
      </w:pPr>
      <w:r w:rsidRPr="00383506">
        <w:rPr>
          <w:bCs/>
          <w:sz w:val="28"/>
          <w:szCs w:val="28"/>
        </w:rPr>
        <w:lastRenderedPageBreak/>
        <w:t>Раздел 9. Расчет эффективности производственной программы</w:t>
      </w:r>
    </w:p>
    <w:p w14:paraId="648504D4" w14:textId="77777777" w:rsidR="000F7D0C" w:rsidRPr="00383506" w:rsidRDefault="000F7D0C" w:rsidP="000F7D0C">
      <w:pPr>
        <w:ind w:left="-567"/>
        <w:jc w:val="center"/>
        <w:rPr>
          <w:bCs/>
          <w:sz w:val="28"/>
          <w:szCs w:val="28"/>
        </w:rPr>
      </w:pPr>
    </w:p>
    <w:tbl>
      <w:tblPr>
        <w:tblStyle w:val="a9"/>
        <w:tblW w:w="10630" w:type="dxa"/>
        <w:tblInd w:w="-856" w:type="dxa"/>
        <w:tblLayout w:type="fixed"/>
        <w:tblLook w:val="04A0" w:firstRow="1" w:lastRow="0" w:firstColumn="1" w:lastColumn="0" w:noHBand="0" w:noVBand="1"/>
      </w:tblPr>
      <w:tblGrid>
        <w:gridCol w:w="736"/>
        <w:gridCol w:w="3659"/>
        <w:gridCol w:w="1559"/>
        <w:gridCol w:w="2551"/>
        <w:gridCol w:w="2125"/>
      </w:tblGrid>
      <w:tr w:rsidR="000F7D0C" w:rsidRPr="00383506" w14:paraId="0328835A" w14:textId="77777777" w:rsidTr="00124486">
        <w:trPr>
          <w:trHeight w:val="2430"/>
        </w:trPr>
        <w:tc>
          <w:tcPr>
            <w:tcW w:w="736" w:type="dxa"/>
            <w:vAlign w:val="center"/>
          </w:tcPr>
          <w:p w14:paraId="5E171B3F" w14:textId="77777777" w:rsidR="000F7D0C" w:rsidRPr="00383506" w:rsidRDefault="000F7D0C" w:rsidP="00124486">
            <w:pPr>
              <w:jc w:val="center"/>
              <w:rPr>
                <w:bCs/>
                <w:sz w:val="28"/>
                <w:szCs w:val="28"/>
              </w:rPr>
            </w:pPr>
            <w:r w:rsidRPr="00383506">
              <w:rPr>
                <w:bCs/>
                <w:sz w:val="28"/>
                <w:szCs w:val="28"/>
              </w:rPr>
              <w:t>№ п/п</w:t>
            </w:r>
          </w:p>
        </w:tc>
        <w:tc>
          <w:tcPr>
            <w:tcW w:w="3659" w:type="dxa"/>
            <w:vAlign w:val="center"/>
          </w:tcPr>
          <w:p w14:paraId="377D1EBF" w14:textId="77777777" w:rsidR="000F7D0C" w:rsidRPr="00383506" w:rsidRDefault="000F7D0C" w:rsidP="00124486">
            <w:pPr>
              <w:jc w:val="center"/>
              <w:rPr>
                <w:bCs/>
                <w:sz w:val="28"/>
                <w:szCs w:val="28"/>
              </w:rPr>
            </w:pPr>
            <w:r w:rsidRPr="00383506">
              <w:rPr>
                <w:bCs/>
                <w:sz w:val="28"/>
                <w:szCs w:val="28"/>
              </w:rPr>
              <w:t>Наименование показателя</w:t>
            </w:r>
          </w:p>
        </w:tc>
        <w:tc>
          <w:tcPr>
            <w:tcW w:w="1559" w:type="dxa"/>
            <w:vAlign w:val="center"/>
          </w:tcPr>
          <w:p w14:paraId="56115D94" w14:textId="77777777" w:rsidR="000F7D0C" w:rsidRPr="00383506" w:rsidRDefault="000F7D0C" w:rsidP="00124486">
            <w:pPr>
              <w:jc w:val="center"/>
              <w:rPr>
                <w:bCs/>
                <w:sz w:val="28"/>
                <w:szCs w:val="28"/>
              </w:rPr>
            </w:pPr>
            <w:r w:rsidRPr="00383506">
              <w:rPr>
                <w:bCs/>
                <w:sz w:val="28"/>
                <w:szCs w:val="28"/>
              </w:rPr>
              <w:t>Значение показателя в базовом периоде    2019 год</w:t>
            </w:r>
          </w:p>
        </w:tc>
        <w:tc>
          <w:tcPr>
            <w:tcW w:w="2551" w:type="dxa"/>
            <w:vAlign w:val="center"/>
          </w:tcPr>
          <w:p w14:paraId="733FC896" w14:textId="77777777" w:rsidR="000F7D0C" w:rsidRPr="00383506" w:rsidRDefault="000F7D0C" w:rsidP="00124486">
            <w:pPr>
              <w:jc w:val="center"/>
              <w:rPr>
                <w:bCs/>
                <w:sz w:val="28"/>
                <w:szCs w:val="28"/>
              </w:rPr>
            </w:pPr>
            <w:r w:rsidRPr="00383506">
              <w:rPr>
                <w:bCs/>
                <w:sz w:val="28"/>
                <w:szCs w:val="28"/>
              </w:rPr>
              <w:t>Планируемое значение показателя по итогам реализации производственной программы                  2024 год</w:t>
            </w:r>
          </w:p>
        </w:tc>
        <w:tc>
          <w:tcPr>
            <w:tcW w:w="2125" w:type="dxa"/>
            <w:vAlign w:val="center"/>
          </w:tcPr>
          <w:p w14:paraId="70FF09D1" w14:textId="77777777" w:rsidR="000F7D0C" w:rsidRPr="00383506" w:rsidRDefault="000F7D0C" w:rsidP="00124486">
            <w:pPr>
              <w:jc w:val="center"/>
              <w:rPr>
                <w:bCs/>
                <w:sz w:val="28"/>
                <w:szCs w:val="28"/>
              </w:rPr>
            </w:pPr>
            <w:r w:rsidRPr="00383506">
              <w:rPr>
                <w:bCs/>
                <w:sz w:val="28"/>
                <w:szCs w:val="28"/>
              </w:rPr>
              <w:t xml:space="preserve">Эффективность </w:t>
            </w:r>
            <w:proofErr w:type="gramStart"/>
            <w:r w:rsidRPr="00383506">
              <w:rPr>
                <w:bCs/>
                <w:sz w:val="28"/>
                <w:szCs w:val="28"/>
              </w:rPr>
              <w:t>производствен-ной</w:t>
            </w:r>
            <w:proofErr w:type="gramEnd"/>
            <w:r w:rsidRPr="00383506">
              <w:rPr>
                <w:bCs/>
                <w:sz w:val="28"/>
                <w:szCs w:val="28"/>
              </w:rPr>
              <w:t xml:space="preserve"> программы, тыс. руб.</w:t>
            </w:r>
          </w:p>
        </w:tc>
      </w:tr>
      <w:tr w:rsidR="000F7D0C" w:rsidRPr="00383506" w14:paraId="153DE2DA" w14:textId="77777777" w:rsidTr="00124486">
        <w:tc>
          <w:tcPr>
            <w:tcW w:w="736" w:type="dxa"/>
          </w:tcPr>
          <w:p w14:paraId="4443C0E1" w14:textId="77777777" w:rsidR="000F7D0C" w:rsidRPr="00383506" w:rsidRDefault="000F7D0C" w:rsidP="00124486">
            <w:pPr>
              <w:jc w:val="center"/>
              <w:rPr>
                <w:bCs/>
                <w:sz w:val="28"/>
                <w:szCs w:val="28"/>
              </w:rPr>
            </w:pPr>
            <w:r w:rsidRPr="00383506">
              <w:rPr>
                <w:bCs/>
                <w:sz w:val="28"/>
                <w:szCs w:val="28"/>
              </w:rPr>
              <w:t>1</w:t>
            </w:r>
          </w:p>
        </w:tc>
        <w:tc>
          <w:tcPr>
            <w:tcW w:w="3659" w:type="dxa"/>
          </w:tcPr>
          <w:p w14:paraId="764B3F85" w14:textId="77777777" w:rsidR="000F7D0C" w:rsidRPr="00383506" w:rsidRDefault="000F7D0C" w:rsidP="00124486">
            <w:pPr>
              <w:jc w:val="center"/>
              <w:rPr>
                <w:bCs/>
                <w:sz w:val="28"/>
                <w:szCs w:val="28"/>
              </w:rPr>
            </w:pPr>
            <w:r w:rsidRPr="00383506">
              <w:rPr>
                <w:bCs/>
                <w:sz w:val="28"/>
                <w:szCs w:val="28"/>
              </w:rPr>
              <w:t>2</w:t>
            </w:r>
          </w:p>
        </w:tc>
        <w:tc>
          <w:tcPr>
            <w:tcW w:w="1559" w:type="dxa"/>
          </w:tcPr>
          <w:p w14:paraId="3FD0C29C" w14:textId="77777777" w:rsidR="000F7D0C" w:rsidRPr="00383506" w:rsidRDefault="000F7D0C" w:rsidP="00124486">
            <w:pPr>
              <w:jc w:val="center"/>
              <w:rPr>
                <w:bCs/>
                <w:sz w:val="28"/>
                <w:szCs w:val="28"/>
              </w:rPr>
            </w:pPr>
            <w:r w:rsidRPr="00383506">
              <w:rPr>
                <w:bCs/>
                <w:sz w:val="28"/>
                <w:szCs w:val="28"/>
              </w:rPr>
              <w:t>3</w:t>
            </w:r>
          </w:p>
        </w:tc>
        <w:tc>
          <w:tcPr>
            <w:tcW w:w="2551" w:type="dxa"/>
          </w:tcPr>
          <w:p w14:paraId="46C6A6B9" w14:textId="77777777" w:rsidR="000F7D0C" w:rsidRPr="00383506" w:rsidRDefault="000F7D0C" w:rsidP="00124486">
            <w:pPr>
              <w:jc w:val="center"/>
              <w:rPr>
                <w:bCs/>
                <w:sz w:val="28"/>
                <w:szCs w:val="28"/>
              </w:rPr>
            </w:pPr>
            <w:r w:rsidRPr="00383506">
              <w:rPr>
                <w:bCs/>
                <w:sz w:val="28"/>
                <w:szCs w:val="28"/>
              </w:rPr>
              <w:t>4</w:t>
            </w:r>
          </w:p>
        </w:tc>
        <w:tc>
          <w:tcPr>
            <w:tcW w:w="2125" w:type="dxa"/>
          </w:tcPr>
          <w:p w14:paraId="4DF6EF0F" w14:textId="77777777" w:rsidR="000F7D0C" w:rsidRPr="00383506" w:rsidRDefault="000F7D0C" w:rsidP="00124486">
            <w:pPr>
              <w:jc w:val="center"/>
              <w:rPr>
                <w:bCs/>
                <w:sz w:val="28"/>
                <w:szCs w:val="28"/>
              </w:rPr>
            </w:pPr>
            <w:r w:rsidRPr="00383506">
              <w:rPr>
                <w:bCs/>
                <w:sz w:val="28"/>
                <w:szCs w:val="28"/>
              </w:rPr>
              <w:t>5</w:t>
            </w:r>
          </w:p>
        </w:tc>
      </w:tr>
      <w:tr w:rsidR="000F7D0C" w:rsidRPr="00383506" w14:paraId="317396C1" w14:textId="77777777" w:rsidTr="00124486">
        <w:trPr>
          <w:trHeight w:val="538"/>
        </w:trPr>
        <w:tc>
          <w:tcPr>
            <w:tcW w:w="10630" w:type="dxa"/>
            <w:gridSpan w:val="5"/>
            <w:vAlign w:val="center"/>
          </w:tcPr>
          <w:p w14:paraId="023474DB" w14:textId="77777777" w:rsidR="000F7D0C" w:rsidRPr="00383506" w:rsidRDefault="000F7D0C" w:rsidP="000F7D0C">
            <w:pPr>
              <w:pStyle w:val="af0"/>
              <w:numPr>
                <w:ilvl w:val="0"/>
                <w:numId w:val="3"/>
              </w:numPr>
              <w:jc w:val="center"/>
              <w:rPr>
                <w:bCs/>
                <w:sz w:val="28"/>
                <w:szCs w:val="28"/>
              </w:rPr>
            </w:pPr>
            <w:r w:rsidRPr="00383506">
              <w:rPr>
                <w:bCs/>
                <w:sz w:val="28"/>
                <w:szCs w:val="28"/>
              </w:rPr>
              <w:t>Показатели качества воды</w:t>
            </w:r>
          </w:p>
        </w:tc>
      </w:tr>
      <w:tr w:rsidR="000F7D0C" w:rsidRPr="00383506" w14:paraId="1A3DFACC" w14:textId="77777777" w:rsidTr="00124486">
        <w:trPr>
          <w:trHeight w:val="3565"/>
        </w:trPr>
        <w:tc>
          <w:tcPr>
            <w:tcW w:w="736" w:type="dxa"/>
            <w:vAlign w:val="center"/>
          </w:tcPr>
          <w:p w14:paraId="3A6B2F80" w14:textId="77777777" w:rsidR="000F7D0C" w:rsidRPr="00383506" w:rsidRDefault="000F7D0C" w:rsidP="00124486">
            <w:pPr>
              <w:jc w:val="center"/>
              <w:rPr>
                <w:bCs/>
                <w:sz w:val="28"/>
                <w:szCs w:val="28"/>
              </w:rPr>
            </w:pPr>
            <w:r w:rsidRPr="00383506">
              <w:rPr>
                <w:bCs/>
                <w:sz w:val="28"/>
                <w:szCs w:val="28"/>
              </w:rPr>
              <w:t>1.1.</w:t>
            </w:r>
          </w:p>
        </w:tc>
        <w:tc>
          <w:tcPr>
            <w:tcW w:w="3659" w:type="dxa"/>
            <w:vAlign w:val="center"/>
          </w:tcPr>
          <w:p w14:paraId="3D0A139F" w14:textId="77777777" w:rsidR="000F7D0C" w:rsidRPr="00383506" w:rsidRDefault="000F7D0C" w:rsidP="00124486">
            <w:pPr>
              <w:rPr>
                <w:sz w:val="22"/>
                <w:szCs w:val="22"/>
              </w:rPr>
            </w:pPr>
            <w:r w:rsidRPr="00383506">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469F9799" w14:textId="77777777" w:rsidR="000F7D0C" w:rsidRPr="00383506" w:rsidRDefault="000F7D0C" w:rsidP="00124486">
            <w:pPr>
              <w:jc w:val="center"/>
              <w:rPr>
                <w:bCs/>
                <w:sz w:val="28"/>
                <w:szCs w:val="28"/>
              </w:rPr>
            </w:pPr>
            <w:r w:rsidRPr="00383506">
              <w:rPr>
                <w:bCs/>
                <w:sz w:val="28"/>
                <w:szCs w:val="28"/>
              </w:rPr>
              <w:t>0,00</w:t>
            </w:r>
          </w:p>
        </w:tc>
        <w:tc>
          <w:tcPr>
            <w:tcW w:w="2551" w:type="dxa"/>
            <w:vAlign w:val="center"/>
          </w:tcPr>
          <w:p w14:paraId="7387A471" w14:textId="77777777" w:rsidR="000F7D0C" w:rsidRPr="00383506" w:rsidRDefault="000F7D0C" w:rsidP="00124486">
            <w:pPr>
              <w:jc w:val="center"/>
              <w:rPr>
                <w:bCs/>
                <w:sz w:val="28"/>
                <w:szCs w:val="28"/>
              </w:rPr>
            </w:pPr>
            <w:r w:rsidRPr="00383506">
              <w:rPr>
                <w:bCs/>
                <w:sz w:val="28"/>
                <w:szCs w:val="28"/>
              </w:rPr>
              <w:t>0,00</w:t>
            </w:r>
          </w:p>
        </w:tc>
        <w:tc>
          <w:tcPr>
            <w:tcW w:w="2125" w:type="dxa"/>
            <w:vAlign w:val="center"/>
          </w:tcPr>
          <w:p w14:paraId="35BC776A" w14:textId="77777777" w:rsidR="000F7D0C" w:rsidRPr="00383506" w:rsidRDefault="000F7D0C" w:rsidP="00124486">
            <w:pPr>
              <w:jc w:val="center"/>
              <w:rPr>
                <w:bCs/>
                <w:sz w:val="28"/>
                <w:szCs w:val="28"/>
              </w:rPr>
            </w:pPr>
            <w:r w:rsidRPr="00383506">
              <w:rPr>
                <w:bCs/>
                <w:sz w:val="28"/>
                <w:szCs w:val="28"/>
              </w:rPr>
              <w:t>-</w:t>
            </w:r>
          </w:p>
        </w:tc>
      </w:tr>
      <w:tr w:rsidR="000F7D0C" w:rsidRPr="00383506" w14:paraId="1FD0070B" w14:textId="77777777" w:rsidTr="00124486">
        <w:trPr>
          <w:trHeight w:val="2387"/>
        </w:trPr>
        <w:tc>
          <w:tcPr>
            <w:tcW w:w="736" w:type="dxa"/>
            <w:vAlign w:val="center"/>
          </w:tcPr>
          <w:p w14:paraId="56CB1D0E" w14:textId="77777777" w:rsidR="000F7D0C" w:rsidRPr="00383506" w:rsidRDefault="000F7D0C" w:rsidP="00124486">
            <w:pPr>
              <w:jc w:val="center"/>
              <w:rPr>
                <w:bCs/>
                <w:sz w:val="28"/>
                <w:szCs w:val="28"/>
              </w:rPr>
            </w:pPr>
            <w:r w:rsidRPr="00383506">
              <w:rPr>
                <w:bCs/>
                <w:sz w:val="28"/>
                <w:szCs w:val="28"/>
              </w:rPr>
              <w:t>1.2.</w:t>
            </w:r>
          </w:p>
        </w:tc>
        <w:tc>
          <w:tcPr>
            <w:tcW w:w="3659" w:type="dxa"/>
            <w:vAlign w:val="center"/>
          </w:tcPr>
          <w:p w14:paraId="49267DB9" w14:textId="77777777" w:rsidR="000F7D0C" w:rsidRPr="00383506" w:rsidRDefault="000F7D0C" w:rsidP="00124486">
            <w:pPr>
              <w:rPr>
                <w:bCs/>
                <w:sz w:val="28"/>
                <w:szCs w:val="28"/>
              </w:rPr>
            </w:pPr>
            <w:r w:rsidRPr="00383506">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64B201AA" w14:textId="77777777" w:rsidR="000F7D0C" w:rsidRPr="00383506" w:rsidRDefault="000F7D0C" w:rsidP="00124486">
            <w:pPr>
              <w:jc w:val="center"/>
              <w:rPr>
                <w:bCs/>
                <w:sz w:val="28"/>
                <w:szCs w:val="28"/>
              </w:rPr>
            </w:pPr>
            <w:r w:rsidRPr="00383506">
              <w:rPr>
                <w:bCs/>
                <w:sz w:val="28"/>
                <w:szCs w:val="28"/>
              </w:rPr>
              <w:t>2,00</w:t>
            </w:r>
          </w:p>
        </w:tc>
        <w:tc>
          <w:tcPr>
            <w:tcW w:w="2551" w:type="dxa"/>
            <w:vAlign w:val="center"/>
          </w:tcPr>
          <w:p w14:paraId="1BF6C056" w14:textId="77777777" w:rsidR="000F7D0C" w:rsidRPr="00383506" w:rsidRDefault="000F7D0C" w:rsidP="00124486">
            <w:pPr>
              <w:jc w:val="center"/>
              <w:rPr>
                <w:bCs/>
                <w:sz w:val="28"/>
                <w:szCs w:val="28"/>
              </w:rPr>
            </w:pPr>
            <w:r w:rsidRPr="00383506">
              <w:rPr>
                <w:bCs/>
                <w:sz w:val="28"/>
                <w:szCs w:val="28"/>
              </w:rPr>
              <w:t>2,00</w:t>
            </w:r>
          </w:p>
        </w:tc>
        <w:tc>
          <w:tcPr>
            <w:tcW w:w="2125" w:type="dxa"/>
            <w:vAlign w:val="center"/>
          </w:tcPr>
          <w:p w14:paraId="643D5418" w14:textId="77777777" w:rsidR="000F7D0C" w:rsidRPr="00383506" w:rsidRDefault="000F7D0C" w:rsidP="00124486">
            <w:pPr>
              <w:jc w:val="center"/>
              <w:rPr>
                <w:bCs/>
                <w:sz w:val="28"/>
                <w:szCs w:val="28"/>
              </w:rPr>
            </w:pPr>
            <w:r w:rsidRPr="00383506">
              <w:rPr>
                <w:bCs/>
                <w:sz w:val="28"/>
                <w:szCs w:val="28"/>
              </w:rPr>
              <w:t>-</w:t>
            </w:r>
          </w:p>
        </w:tc>
      </w:tr>
      <w:tr w:rsidR="000F7D0C" w:rsidRPr="00383506" w14:paraId="5D58B618" w14:textId="77777777" w:rsidTr="00124486">
        <w:trPr>
          <w:trHeight w:val="704"/>
        </w:trPr>
        <w:tc>
          <w:tcPr>
            <w:tcW w:w="10630" w:type="dxa"/>
            <w:gridSpan w:val="5"/>
            <w:vAlign w:val="center"/>
          </w:tcPr>
          <w:p w14:paraId="0AAB012C" w14:textId="77777777" w:rsidR="000F7D0C" w:rsidRPr="00383506" w:rsidRDefault="000F7D0C" w:rsidP="000F7D0C">
            <w:pPr>
              <w:pStyle w:val="af0"/>
              <w:numPr>
                <w:ilvl w:val="0"/>
                <w:numId w:val="3"/>
              </w:numPr>
              <w:jc w:val="center"/>
              <w:rPr>
                <w:bCs/>
                <w:sz w:val="28"/>
                <w:szCs w:val="28"/>
              </w:rPr>
            </w:pPr>
            <w:r w:rsidRPr="00383506">
              <w:rPr>
                <w:bCs/>
                <w:sz w:val="28"/>
                <w:szCs w:val="28"/>
              </w:rPr>
              <w:t>Показатели надежности и бесперебойности водоснабжения и водоотведения</w:t>
            </w:r>
          </w:p>
        </w:tc>
      </w:tr>
      <w:tr w:rsidR="000F7D0C" w:rsidRPr="00383506" w14:paraId="3CF6CBA9" w14:textId="77777777" w:rsidTr="00124486">
        <w:trPr>
          <w:trHeight w:val="3982"/>
        </w:trPr>
        <w:tc>
          <w:tcPr>
            <w:tcW w:w="736" w:type="dxa"/>
            <w:vAlign w:val="center"/>
          </w:tcPr>
          <w:p w14:paraId="2F4EB101" w14:textId="77777777" w:rsidR="000F7D0C" w:rsidRPr="00383506" w:rsidRDefault="000F7D0C" w:rsidP="00124486">
            <w:pPr>
              <w:jc w:val="center"/>
              <w:rPr>
                <w:bCs/>
                <w:sz w:val="28"/>
                <w:szCs w:val="28"/>
              </w:rPr>
            </w:pPr>
            <w:r w:rsidRPr="00383506">
              <w:rPr>
                <w:bCs/>
                <w:sz w:val="28"/>
                <w:szCs w:val="28"/>
              </w:rPr>
              <w:t>2.1.</w:t>
            </w:r>
          </w:p>
        </w:tc>
        <w:tc>
          <w:tcPr>
            <w:tcW w:w="3659" w:type="dxa"/>
            <w:vAlign w:val="center"/>
          </w:tcPr>
          <w:p w14:paraId="78E9379F" w14:textId="77777777" w:rsidR="000F7D0C" w:rsidRPr="00383506" w:rsidRDefault="000F7D0C" w:rsidP="00124486">
            <w:pPr>
              <w:rPr>
                <w:bCs/>
                <w:sz w:val="28"/>
                <w:szCs w:val="28"/>
              </w:rPr>
            </w:pPr>
            <w:r w:rsidRPr="00383506">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2607BACF" w14:textId="77777777" w:rsidR="000F7D0C" w:rsidRPr="00383506" w:rsidRDefault="000F7D0C" w:rsidP="00124486">
            <w:pPr>
              <w:jc w:val="center"/>
              <w:rPr>
                <w:bCs/>
                <w:sz w:val="28"/>
                <w:szCs w:val="28"/>
              </w:rPr>
            </w:pPr>
            <w:r w:rsidRPr="00383506">
              <w:rPr>
                <w:bCs/>
                <w:sz w:val="28"/>
                <w:szCs w:val="28"/>
              </w:rPr>
              <w:t>0,125</w:t>
            </w:r>
          </w:p>
        </w:tc>
        <w:tc>
          <w:tcPr>
            <w:tcW w:w="2551" w:type="dxa"/>
            <w:vAlign w:val="center"/>
          </w:tcPr>
          <w:p w14:paraId="11966E58" w14:textId="77777777" w:rsidR="000F7D0C" w:rsidRPr="00383506" w:rsidRDefault="000F7D0C" w:rsidP="00124486">
            <w:pPr>
              <w:jc w:val="center"/>
              <w:rPr>
                <w:bCs/>
                <w:sz w:val="28"/>
                <w:szCs w:val="28"/>
              </w:rPr>
            </w:pPr>
            <w:r w:rsidRPr="00383506">
              <w:rPr>
                <w:bCs/>
                <w:sz w:val="28"/>
                <w:szCs w:val="28"/>
              </w:rPr>
              <w:t>0,125</w:t>
            </w:r>
          </w:p>
        </w:tc>
        <w:tc>
          <w:tcPr>
            <w:tcW w:w="2125" w:type="dxa"/>
            <w:vAlign w:val="center"/>
          </w:tcPr>
          <w:p w14:paraId="5313E2F6" w14:textId="77777777" w:rsidR="000F7D0C" w:rsidRPr="00383506" w:rsidRDefault="000F7D0C" w:rsidP="00124486">
            <w:pPr>
              <w:jc w:val="center"/>
              <w:rPr>
                <w:bCs/>
                <w:sz w:val="28"/>
                <w:szCs w:val="28"/>
              </w:rPr>
            </w:pPr>
            <w:r w:rsidRPr="00383506">
              <w:rPr>
                <w:bCs/>
                <w:sz w:val="28"/>
                <w:szCs w:val="28"/>
              </w:rPr>
              <w:t>-</w:t>
            </w:r>
          </w:p>
        </w:tc>
      </w:tr>
      <w:tr w:rsidR="000F7D0C" w:rsidRPr="00383506" w14:paraId="0271FAFF" w14:textId="77777777" w:rsidTr="00124486">
        <w:tc>
          <w:tcPr>
            <w:tcW w:w="736" w:type="dxa"/>
          </w:tcPr>
          <w:p w14:paraId="62EFF97E" w14:textId="77777777" w:rsidR="000F7D0C" w:rsidRPr="00383506" w:rsidRDefault="000F7D0C" w:rsidP="00124486">
            <w:pPr>
              <w:jc w:val="center"/>
              <w:rPr>
                <w:bCs/>
                <w:sz w:val="28"/>
                <w:szCs w:val="28"/>
              </w:rPr>
            </w:pPr>
            <w:r w:rsidRPr="00383506">
              <w:rPr>
                <w:bCs/>
                <w:sz w:val="28"/>
                <w:szCs w:val="28"/>
              </w:rPr>
              <w:lastRenderedPageBreak/>
              <w:t>1</w:t>
            </w:r>
          </w:p>
        </w:tc>
        <w:tc>
          <w:tcPr>
            <w:tcW w:w="3659" w:type="dxa"/>
          </w:tcPr>
          <w:p w14:paraId="2B435494" w14:textId="77777777" w:rsidR="000F7D0C" w:rsidRPr="00383506" w:rsidRDefault="000F7D0C" w:rsidP="00124486">
            <w:pPr>
              <w:jc w:val="center"/>
              <w:rPr>
                <w:bCs/>
                <w:sz w:val="28"/>
                <w:szCs w:val="28"/>
              </w:rPr>
            </w:pPr>
            <w:r w:rsidRPr="00383506">
              <w:rPr>
                <w:bCs/>
                <w:sz w:val="28"/>
                <w:szCs w:val="28"/>
              </w:rPr>
              <w:t>2</w:t>
            </w:r>
          </w:p>
        </w:tc>
        <w:tc>
          <w:tcPr>
            <w:tcW w:w="1559" w:type="dxa"/>
          </w:tcPr>
          <w:p w14:paraId="51108AA1" w14:textId="77777777" w:rsidR="000F7D0C" w:rsidRPr="00383506" w:rsidRDefault="000F7D0C" w:rsidP="00124486">
            <w:pPr>
              <w:jc w:val="center"/>
              <w:rPr>
                <w:bCs/>
                <w:sz w:val="28"/>
                <w:szCs w:val="28"/>
              </w:rPr>
            </w:pPr>
            <w:r w:rsidRPr="00383506">
              <w:rPr>
                <w:bCs/>
                <w:sz w:val="28"/>
                <w:szCs w:val="28"/>
              </w:rPr>
              <w:t>3</w:t>
            </w:r>
          </w:p>
        </w:tc>
        <w:tc>
          <w:tcPr>
            <w:tcW w:w="2551" w:type="dxa"/>
          </w:tcPr>
          <w:p w14:paraId="02A32CAA" w14:textId="77777777" w:rsidR="000F7D0C" w:rsidRPr="00383506" w:rsidRDefault="000F7D0C" w:rsidP="00124486">
            <w:pPr>
              <w:jc w:val="center"/>
              <w:rPr>
                <w:bCs/>
                <w:sz w:val="28"/>
                <w:szCs w:val="28"/>
              </w:rPr>
            </w:pPr>
            <w:r w:rsidRPr="00383506">
              <w:rPr>
                <w:bCs/>
                <w:sz w:val="28"/>
                <w:szCs w:val="28"/>
              </w:rPr>
              <w:t>4</w:t>
            </w:r>
          </w:p>
        </w:tc>
        <w:tc>
          <w:tcPr>
            <w:tcW w:w="2125" w:type="dxa"/>
          </w:tcPr>
          <w:p w14:paraId="48F537FF" w14:textId="77777777" w:rsidR="000F7D0C" w:rsidRPr="00383506" w:rsidRDefault="000F7D0C" w:rsidP="00124486">
            <w:pPr>
              <w:jc w:val="center"/>
              <w:rPr>
                <w:bCs/>
                <w:sz w:val="28"/>
                <w:szCs w:val="28"/>
              </w:rPr>
            </w:pPr>
            <w:r w:rsidRPr="00383506">
              <w:rPr>
                <w:bCs/>
                <w:sz w:val="28"/>
                <w:szCs w:val="28"/>
              </w:rPr>
              <w:t>5</w:t>
            </w:r>
          </w:p>
        </w:tc>
      </w:tr>
      <w:tr w:rsidR="000F7D0C" w:rsidRPr="00383506" w14:paraId="41FC8FB5" w14:textId="77777777" w:rsidTr="00124486">
        <w:trPr>
          <w:trHeight w:val="953"/>
        </w:trPr>
        <w:tc>
          <w:tcPr>
            <w:tcW w:w="736" w:type="dxa"/>
            <w:vAlign w:val="center"/>
          </w:tcPr>
          <w:p w14:paraId="69B6CC72" w14:textId="77777777" w:rsidR="000F7D0C" w:rsidRPr="00383506" w:rsidRDefault="000F7D0C" w:rsidP="00124486">
            <w:pPr>
              <w:jc w:val="center"/>
              <w:rPr>
                <w:bCs/>
                <w:sz w:val="28"/>
                <w:szCs w:val="28"/>
              </w:rPr>
            </w:pPr>
            <w:r w:rsidRPr="00383506">
              <w:rPr>
                <w:bCs/>
                <w:sz w:val="28"/>
                <w:szCs w:val="28"/>
              </w:rPr>
              <w:t>2.2.</w:t>
            </w:r>
          </w:p>
        </w:tc>
        <w:tc>
          <w:tcPr>
            <w:tcW w:w="3659" w:type="dxa"/>
            <w:vAlign w:val="center"/>
          </w:tcPr>
          <w:p w14:paraId="24CE1A05" w14:textId="77777777" w:rsidR="000F7D0C" w:rsidRPr="00383506" w:rsidRDefault="000F7D0C" w:rsidP="00124486">
            <w:pPr>
              <w:rPr>
                <w:bCs/>
                <w:sz w:val="28"/>
                <w:szCs w:val="28"/>
              </w:rPr>
            </w:pPr>
            <w:r w:rsidRPr="00383506">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11C8EBD0" w14:textId="77777777" w:rsidR="000F7D0C" w:rsidRPr="00383506" w:rsidRDefault="000F7D0C" w:rsidP="00124486">
            <w:pPr>
              <w:jc w:val="center"/>
              <w:rPr>
                <w:bCs/>
                <w:sz w:val="28"/>
                <w:szCs w:val="28"/>
              </w:rPr>
            </w:pPr>
            <w:r w:rsidRPr="00383506">
              <w:rPr>
                <w:bCs/>
                <w:sz w:val="28"/>
                <w:szCs w:val="28"/>
              </w:rPr>
              <w:t>7,80</w:t>
            </w:r>
          </w:p>
        </w:tc>
        <w:tc>
          <w:tcPr>
            <w:tcW w:w="2551" w:type="dxa"/>
            <w:vAlign w:val="center"/>
          </w:tcPr>
          <w:p w14:paraId="640B54AA" w14:textId="77777777" w:rsidR="000F7D0C" w:rsidRPr="00383506" w:rsidRDefault="000F7D0C" w:rsidP="00124486">
            <w:pPr>
              <w:jc w:val="center"/>
              <w:rPr>
                <w:bCs/>
                <w:sz w:val="28"/>
                <w:szCs w:val="28"/>
              </w:rPr>
            </w:pPr>
            <w:r w:rsidRPr="00383506">
              <w:rPr>
                <w:bCs/>
                <w:sz w:val="28"/>
                <w:szCs w:val="28"/>
              </w:rPr>
              <w:t>7,80</w:t>
            </w:r>
          </w:p>
        </w:tc>
        <w:tc>
          <w:tcPr>
            <w:tcW w:w="2125" w:type="dxa"/>
            <w:vAlign w:val="center"/>
          </w:tcPr>
          <w:p w14:paraId="21BBF040" w14:textId="77777777" w:rsidR="000F7D0C" w:rsidRPr="00383506" w:rsidRDefault="000F7D0C" w:rsidP="00124486">
            <w:pPr>
              <w:jc w:val="center"/>
              <w:rPr>
                <w:bCs/>
                <w:sz w:val="28"/>
                <w:szCs w:val="28"/>
              </w:rPr>
            </w:pPr>
            <w:r w:rsidRPr="00383506">
              <w:rPr>
                <w:bCs/>
                <w:sz w:val="28"/>
                <w:szCs w:val="28"/>
              </w:rPr>
              <w:t>-</w:t>
            </w:r>
          </w:p>
        </w:tc>
      </w:tr>
      <w:tr w:rsidR="000F7D0C" w:rsidRPr="00383506" w14:paraId="5B760C4C" w14:textId="77777777" w:rsidTr="00124486">
        <w:trPr>
          <w:trHeight w:val="498"/>
        </w:trPr>
        <w:tc>
          <w:tcPr>
            <w:tcW w:w="10630" w:type="dxa"/>
            <w:gridSpan w:val="5"/>
            <w:vAlign w:val="center"/>
          </w:tcPr>
          <w:p w14:paraId="1121DF09" w14:textId="77777777" w:rsidR="000F7D0C" w:rsidRPr="00383506" w:rsidRDefault="000F7D0C" w:rsidP="000F7D0C">
            <w:pPr>
              <w:pStyle w:val="af0"/>
              <w:numPr>
                <w:ilvl w:val="0"/>
                <w:numId w:val="3"/>
              </w:numPr>
              <w:jc w:val="center"/>
              <w:rPr>
                <w:bCs/>
                <w:sz w:val="28"/>
                <w:szCs w:val="28"/>
              </w:rPr>
            </w:pPr>
            <w:r w:rsidRPr="00383506">
              <w:rPr>
                <w:bCs/>
                <w:sz w:val="28"/>
                <w:szCs w:val="28"/>
              </w:rPr>
              <w:t>Показатели качества очистки сточных вод</w:t>
            </w:r>
          </w:p>
        </w:tc>
      </w:tr>
      <w:tr w:rsidR="000F7D0C" w:rsidRPr="00383506" w14:paraId="28330E93" w14:textId="77777777" w:rsidTr="00124486">
        <w:trPr>
          <w:trHeight w:val="1894"/>
        </w:trPr>
        <w:tc>
          <w:tcPr>
            <w:tcW w:w="736" w:type="dxa"/>
            <w:vAlign w:val="center"/>
          </w:tcPr>
          <w:p w14:paraId="5AC2AA02" w14:textId="77777777" w:rsidR="000F7D0C" w:rsidRPr="00383506" w:rsidRDefault="000F7D0C" w:rsidP="00124486">
            <w:pPr>
              <w:jc w:val="center"/>
              <w:rPr>
                <w:bCs/>
                <w:sz w:val="28"/>
                <w:szCs w:val="28"/>
              </w:rPr>
            </w:pPr>
            <w:r w:rsidRPr="00383506">
              <w:rPr>
                <w:bCs/>
                <w:sz w:val="28"/>
                <w:szCs w:val="28"/>
              </w:rPr>
              <w:t>3.1.</w:t>
            </w:r>
          </w:p>
        </w:tc>
        <w:tc>
          <w:tcPr>
            <w:tcW w:w="3659" w:type="dxa"/>
            <w:vAlign w:val="center"/>
          </w:tcPr>
          <w:p w14:paraId="7900E5DD" w14:textId="77777777" w:rsidR="000F7D0C" w:rsidRPr="00383506" w:rsidRDefault="000F7D0C" w:rsidP="00124486">
            <w:pPr>
              <w:rPr>
                <w:sz w:val="22"/>
                <w:szCs w:val="22"/>
              </w:rPr>
            </w:pPr>
            <w:r w:rsidRPr="00383506">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327F5901" w14:textId="77777777" w:rsidR="000F7D0C" w:rsidRPr="00383506" w:rsidRDefault="000F7D0C" w:rsidP="00124486">
            <w:pPr>
              <w:jc w:val="center"/>
              <w:rPr>
                <w:bCs/>
                <w:sz w:val="28"/>
                <w:szCs w:val="28"/>
              </w:rPr>
            </w:pPr>
            <w:r w:rsidRPr="00383506">
              <w:rPr>
                <w:bCs/>
                <w:sz w:val="28"/>
                <w:szCs w:val="28"/>
              </w:rPr>
              <w:t>0,00</w:t>
            </w:r>
          </w:p>
        </w:tc>
        <w:tc>
          <w:tcPr>
            <w:tcW w:w="2551" w:type="dxa"/>
            <w:vAlign w:val="center"/>
          </w:tcPr>
          <w:p w14:paraId="5A864FCE" w14:textId="77777777" w:rsidR="000F7D0C" w:rsidRPr="00383506" w:rsidRDefault="000F7D0C" w:rsidP="00124486">
            <w:pPr>
              <w:jc w:val="center"/>
              <w:rPr>
                <w:bCs/>
                <w:sz w:val="28"/>
                <w:szCs w:val="28"/>
              </w:rPr>
            </w:pPr>
            <w:r w:rsidRPr="00383506">
              <w:rPr>
                <w:bCs/>
                <w:sz w:val="28"/>
                <w:szCs w:val="28"/>
              </w:rPr>
              <w:t>0,00</w:t>
            </w:r>
          </w:p>
        </w:tc>
        <w:tc>
          <w:tcPr>
            <w:tcW w:w="2125" w:type="dxa"/>
            <w:vAlign w:val="center"/>
          </w:tcPr>
          <w:p w14:paraId="6DB086DF" w14:textId="77777777" w:rsidR="000F7D0C" w:rsidRPr="00383506" w:rsidRDefault="000F7D0C" w:rsidP="00124486">
            <w:pPr>
              <w:jc w:val="center"/>
              <w:rPr>
                <w:bCs/>
                <w:sz w:val="28"/>
                <w:szCs w:val="28"/>
              </w:rPr>
            </w:pPr>
            <w:r w:rsidRPr="00383506">
              <w:rPr>
                <w:bCs/>
                <w:sz w:val="28"/>
                <w:szCs w:val="28"/>
              </w:rPr>
              <w:t>-</w:t>
            </w:r>
          </w:p>
        </w:tc>
      </w:tr>
      <w:tr w:rsidR="000F7D0C" w:rsidRPr="00383506" w14:paraId="0DC3E70F" w14:textId="77777777" w:rsidTr="00124486">
        <w:trPr>
          <w:trHeight w:val="2120"/>
        </w:trPr>
        <w:tc>
          <w:tcPr>
            <w:tcW w:w="736" w:type="dxa"/>
            <w:vAlign w:val="center"/>
          </w:tcPr>
          <w:p w14:paraId="49C2F717" w14:textId="77777777" w:rsidR="000F7D0C" w:rsidRPr="00383506" w:rsidRDefault="000F7D0C" w:rsidP="00124486">
            <w:pPr>
              <w:jc w:val="center"/>
              <w:rPr>
                <w:bCs/>
                <w:sz w:val="28"/>
                <w:szCs w:val="28"/>
              </w:rPr>
            </w:pPr>
            <w:r w:rsidRPr="00383506">
              <w:rPr>
                <w:bCs/>
                <w:sz w:val="28"/>
                <w:szCs w:val="28"/>
              </w:rPr>
              <w:t>3.2.</w:t>
            </w:r>
          </w:p>
        </w:tc>
        <w:tc>
          <w:tcPr>
            <w:tcW w:w="3659" w:type="dxa"/>
            <w:vAlign w:val="center"/>
          </w:tcPr>
          <w:p w14:paraId="578E1774" w14:textId="77777777" w:rsidR="000F7D0C" w:rsidRPr="00383506" w:rsidRDefault="000F7D0C" w:rsidP="00124486">
            <w:pPr>
              <w:rPr>
                <w:bCs/>
                <w:sz w:val="28"/>
                <w:szCs w:val="28"/>
              </w:rPr>
            </w:pPr>
            <w:r w:rsidRPr="00383506">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01269EC7" w14:textId="77777777" w:rsidR="000F7D0C" w:rsidRPr="00383506" w:rsidRDefault="000F7D0C" w:rsidP="00124486">
            <w:pPr>
              <w:jc w:val="center"/>
              <w:rPr>
                <w:bCs/>
                <w:sz w:val="28"/>
                <w:szCs w:val="28"/>
              </w:rPr>
            </w:pPr>
            <w:r w:rsidRPr="00383506">
              <w:rPr>
                <w:bCs/>
                <w:sz w:val="28"/>
                <w:szCs w:val="28"/>
              </w:rPr>
              <w:t>0,00</w:t>
            </w:r>
          </w:p>
        </w:tc>
        <w:tc>
          <w:tcPr>
            <w:tcW w:w="2551" w:type="dxa"/>
            <w:vAlign w:val="center"/>
          </w:tcPr>
          <w:p w14:paraId="41A5DF68" w14:textId="77777777" w:rsidR="000F7D0C" w:rsidRPr="00383506" w:rsidRDefault="000F7D0C" w:rsidP="00124486">
            <w:pPr>
              <w:jc w:val="center"/>
              <w:rPr>
                <w:bCs/>
                <w:sz w:val="28"/>
                <w:szCs w:val="28"/>
              </w:rPr>
            </w:pPr>
            <w:r w:rsidRPr="00383506">
              <w:rPr>
                <w:bCs/>
                <w:sz w:val="28"/>
                <w:szCs w:val="28"/>
              </w:rPr>
              <w:t>0,00</w:t>
            </w:r>
          </w:p>
        </w:tc>
        <w:tc>
          <w:tcPr>
            <w:tcW w:w="2125" w:type="dxa"/>
            <w:vAlign w:val="center"/>
          </w:tcPr>
          <w:p w14:paraId="13786B95" w14:textId="77777777" w:rsidR="000F7D0C" w:rsidRPr="00383506" w:rsidRDefault="000F7D0C" w:rsidP="00124486">
            <w:pPr>
              <w:jc w:val="center"/>
              <w:rPr>
                <w:bCs/>
                <w:sz w:val="28"/>
                <w:szCs w:val="28"/>
              </w:rPr>
            </w:pPr>
            <w:r w:rsidRPr="00383506">
              <w:rPr>
                <w:bCs/>
                <w:sz w:val="28"/>
                <w:szCs w:val="28"/>
              </w:rPr>
              <w:t>-</w:t>
            </w:r>
          </w:p>
        </w:tc>
      </w:tr>
      <w:tr w:rsidR="000F7D0C" w:rsidRPr="00383506" w14:paraId="40E2D23E" w14:textId="77777777" w:rsidTr="00124486">
        <w:trPr>
          <w:trHeight w:val="3242"/>
        </w:trPr>
        <w:tc>
          <w:tcPr>
            <w:tcW w:w="736" w:type="dxa"/>
            <w:vAlign w:val="center"/>
          </w:tcPr>
          <w:p w14:paraId="2F83D935" w14:textId="77777777" w:rsidR="000F7D0C" w:rsidRPr="00383506" w:rsidRDefault="000F7D0C" w:rsidP="00124486">
            <w:pPr>
              <w:jc w:val="center"/>
              <w:rPr>
                <w:bCs/>
                <w:sz w:val="28"/>
                <w:szCs w:val="28"/>
              </w:rPr>
            </w:pPr>
            <w:r w:rsidRPr="00383506">
              <w:rPr>
                <w:bCs/>
                <w:sz w:val="28"/>
                <w:szCs w:val="28"/>
              </w:rPr>
              <w:t>3.3.</w:t>
            </w:r>
          </w:p>
        </w:tc>
        <w:tc>
          <w:tcPr>
            <w:tcW w:w="3659" w:type="dxa"/>
            <w:vAlign w:val="center"/>
          </w:tcPr>
          <w:p w14:paraId="703086EA" w14:textId="77777777" w:rsidR="000F7D0C" w:rsidRPr="00383506" w:rsidRDefault="000F7D0C" w:rsidP="00124486">
            <w:pPr>
              <w:rPr>
                <w:sz w:val="22"/>
                <w:szCs w:val="22"/>
              </w:rPr>
            </w:pPr>
            <w:r w:rsidRPr="00383506">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10B4B5D9" w14:textId="77777777" w:rsidR="000F7D0C" w:rsidRPr="00383506" w:rsidRDefault="000F7D0C" w:rsidP="00124486">
            <w:pPr>
              <w:jc w:val="center"/>
              <w:rPr>
                <w:bCs/>
                <w:sz w:val="28"/>
                <w:szCs w:val="28"/>
              </w:rPr>
            </w:pPr>
            <w:r w:rsidRPr="00383506">
              <w:rPr>
                <w:bCs/>
                <w:sz w:val="28"/>
                <w:szCs w:val="28"/>
              </w:rPr>
              <w:t>85,00</w:t>
            </w:r>
          </w:p>
        </w:tc>
        <w:tc>
          <w:tcPr>
            <w:tcW w:w="2551" w:type="dxa"/>
            <w:vAlign w:val="center"/>
          </w:tcPr>
          <w:p w14:paraId="7FB0FC9A" w14:textId="77777777" w:rsidR="000F7D0C" w:rsidRPr="00383506" w:rsidRDefault="000F7D0C" w:rsidP="00124486">
            <w:pPr>
              <w:jc w:val="center"/>
              <w:rPr>
                <w:bCs/>
                <w:sz w:val="28"/>
                <w:szCs w:val="28"/>
              </w:rPr>
            </w:pPr>
            <w:r w:rsidRPr="00383506">
              <w:rPr>
                <w:bCs/>
                <w:sz w:val="28"/>
                <w:szCs w:val="28"/>
              </w:rPr>
              <w:t>85,00</w:t>
            </w:r>
          </w:p>
        </w:tc>
        <w:tc>
          <w:tcPr>
            <w:tcW w:w="2125" w:type="dxa"/>
            <w:vAlign w:val="center"/>
          </w:tcPr>
          <w:p w14:paraId="43D797AE" w14:textId="77777777" w:rsidR="000F7D0C" w:rsidRPr="00383506" w:rsidRDefault="000F7D0C" w:rsidP="00124486">
            <w:pPr>
              <w:jc w:val="center"/>
              <w:rPr>
                <w:bCs/>
                <w:sz w:val="28"/>
                <w:szCs w:val="28"/>
              </w:rPr>
            </w:pPr>
            <w:r w:rsidRPr="00383506">
              <w:rPr>
                <w:bCs/>
                <w:sz w:val="28"/>
                <w:szCs w:val="28"/>
              </w:rPr>
              <w:t>-</w:t>
            </w:r>
          </w:p>
        </w:tc>
      </w:tr>
      <w:tr w:rsidR="000F7D0C" w:rsidRPr="00383506" w14:paraId="4DB07936" w14:textId="77777777" w:rsidTr="00124486">
        <w:trPr>
          <w:trHeight w:val="982"/>
        </w:trPr>
        <w:tc>
          <w:tcPr>
            <w:tcW w:w="10630" w:type="dxa"/>
            <w:gridSpan w:val="5"/>
            <w:vAlign w:val="center"/>
          </w:tcPr>
          <w:p w14:paraId="58A85ACE" w14:textId="77777777" w:rsidR="000F7D0C" w:rsidRPr="00383506" w:rsidRDefault="000F7D0C" w:rsidP="000F7D0C">
            <w:pPr>
              <w:pStyle w:val="af0"/>
              <w:numPr>
                <w:ilvl w:val="0"/>
                <w:numId w:val="3"/>
              </w:numPr>
              <w:jc w:val="center"/>
              <w:rPr>
                <w:bCs/>
                <w:sz w:val="28"/>
                <w:szCs w:val="28"/>
              </w:rPr>
            </w:pPr>
            <w:r w:rsidRPr="00383506">
              <w:rPr>
                <w:bCs/>
                <w:sz w:val="28"/>
                <w:szCs w:val="28"/>
              </w:rPr>
              <w:t>Показатели энергетической эффективности использования ресурсов, в том числе уровень потерь воды</w:t>
            </w:r>
          </w:p>
        </w:tc>
      </w:tr>
      <w:tr w:rsidR="000F7D0C" w:rsidRPr="00383506" w14:paraId="2654A11B" w14:textId="77777777" w:rsidTr="00124486">
        <w:trPr>
          <w:trHeight w:val="1980"/>
        </w:trPr>
        <w:tc>
          <w:tcPr>
            <w:tcW w:w="736" w:type="dxa"/>
            <w:vAlign w:val="center"/>
          </w:tcPr>
          <w:p w14:paraId="0626E76F" w14:textId="77777777" w:rsidR="000F7D0C" w:rsidRPr="00383506" w:rsidRDefault="000F7D0C" w:rsidP="00124486">
            <w:pPr>
              <w:jc w:val="center"/>
              <w:rPr>
                <w:bCs/>
                <w:sz w:val="28"/>
                <w:szCs w:val="28"/>
              </w:rPr>
            </w:pPr>
            <w:r w:rsidRPr="00383506">
              <w:rPr>
                <w:bCs/>
                <w:sz w:val="28"/>
                <w:szCs w:val="28"/>
              </w:rPr>
              <w:t>4.1.</w:t>
            </w:r>
          </w:p>
        </w:tc>
        <w:tc>
          <w:tcPr>
            <w:tcW w:w="3659" w:type="dxa"/>
            <w:vAlign w:val="center"/>
          </w:tcPr>
          <w:p w14:paraId="1D89467F" w14:textId="77777777" w:rsidR="000F7D0C" w:rsidRPr="00383506" w:rsidRDefault="000F7D0C" w:rsidP="00124486">
            <w:pPr>
              <w:rPr>
                <w:bCs/>
                <w:sz w:val="28"/>
                <w:szCs w:val="28"/>
              </w:rPr>
            </w:pPr>
            <w:r w:rsidRPr="00383506">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36624051" w14:textId="77777777" w:rsidR="000F7D0C" w:rsidRPr="00383506" w:rsidRDefault="000F7D0C" w:rsidP="00124486">
            <w:pPr>
              <w:jc w:val="center"/>
              <w:rPr>
                <w:bCs/>
                <w:sz w:val="28"/>
                <w:szCs w:val="28"/>
              </w:rPr>
            </w:pPr>
            <w:r w:rsidRPr="00383506">
              <w:rPr>
                <w:bCs/>
                <w:sz w:val="28"/>
                <w:szCs w:val="28"/>
              </w:rPr>
              <w:t>28,62</w:t>
            </w:r>
          </w:p>
        </w:tc>
        <w:tc>
          <w:tcPr>
            <w:tcW w:w="2551" w:type="dxa"/>
            <w:vAlign w:val="center"/>
          </w:tcPr>
          <w:p w14:paraId="724A3685" w14:textId="77777777" w:rsidR="000F7D0C" w:rsidRPr="00383506" w:rsidRDefault="000F7D0C" w:rsidP="00124486">
            <w:pPr>
              <w:jc w:val="center"/>
              <w:rPr>
                <w:bCs/>
                <w:sz w:val="28"/>
                <w:szCs w:val="28"/>
              </w:rPr>
            </w:pPr>
            <w:r w:rsidRPr="00383506">
              <w:rPr>
                <w:bCs/>
                <w:sz w:val="28"/>
                <w:szCs w:val="28"/>
              </w:rPr>
              <w:t>28,62</w:t>
            </w:r>
          </w:p>
        </w:tc>
        <w:tc>
          <w:tcPr>
            <w:tcW w:w="2125" w:type="dxa"/>
            <w:vAlign w:val="center"/>
          </w:tcPr>
          <w:p w14:paraId="241A7704" w14:textId="77777777" w:rsidR="000F7D0C" w:rsidRPr="00383506" w:rsidRDefault="000F7D0C" w:rsidP="00124486">
            <w:pPr>
              <w:jc w:val="center"/>
              <w:rPr>
                <w:bCs/>
                <w:sz w:val="28"/>
                <w:szCs w:val="28"/>
              </w:rPr>
            </w:pPr>
            <w:r w:rsidRPr="00383506">
              <w:rPr>
                <w:bCs/>
                <w:sz w:val="28"/>
                <w:szCs w:val="28"/>
              </w:rPr>
              <w:t>-</w:t>
            </w:r>
          </w:p>
        </w:tc>
      </w:tr>
      <w:tr w:rsidR="000F7D0C" w:rsidRPr="00383506" w14:paraId="6A67E262" w14:textId="77777777" w:rsidTr="00124486">
        <w:trPr>
          <w:trHeight w:val="2534"/>
        </w:trPr>
        <w:tc>
          <w:tcPr>
            <w:tcW w:w="736" w:type="dxa"/>
            <w:vAlign w:val="center"/>
          </w:tcPr>
          <w:p w14:paraId="17B55BAF" w14:textId="77777777" w:rsidR="000F7D0C" w:rsidRPr="00383506" w:rsidRDefault="000F7D0C" w:rsidP="00124486">
            <w:pPr>
              <w:jc w:val="center"/>
              <w:rPr>
                <w:bCs/>
                <w:sz w:val="28"/>
                <w:szCs w:val="28"/>
              </w:rPr>
            </w:pPr>
            <w:r w:rsidRPr="00383506">
              <w:rPr>
                <w:bCs/>
                <w:sz w:val="28"/>
                <w:szCs w:val="28"/>
              </w:rPr>
              <w:t>4.2.</w:t>
            </w:r>
          </w:p>
        </w:tc>
        <w:tc>
          <w:tcPr>
            <w:tcW w:w="3659" w:type="dxa"/>
            <w:vAlign w:val="center"/>
          </w:tcPr>
          <w:p w14:paraId="238AF802" w14:textId="77777777" w:rsidR="000F7D0C" w:rsidRPr="00383506" w:rsidRDefault="000F7D0C" w:rsidP="00124486">
            <w:pPr>
              <w:rPr>
                <w:bCs/>
                <w:sz w:val="28"/>
                <w:szCs w:val="28"/>
              </w:rPr>
            </w:pPr>
            <w:r w:rsidRPr="00383506">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по водоподготовке</w:t>
            </w:r>
          </w:p>
        </w:tc>
        <w:tc>
          <w:tcPr>
            <w:tcW w:w="1559" w:type="dxa"/>
            <w:vAlign w:val="center"/>
          </w:tcPr>
          <w:p w14:paraId="25591761" w14:textId="77777777" w:rsidR="000F7D0C" w:rsidRPr="00383506" w:rsidRDefault="000F7D0C" w:rsidP="00124486">
            <w:pPr>
              <w:jc w:val="center"/>
              <w:rPr>
                <w:bCs/>
                <w:sz w:val="28"/>
                <w:szCs w:val="28"/>
              </w:rPr>
            </w:pPr>
            <w:r w:rsidRPr="00383506">
              <w:rPr>
                <w:bCs/>
                <w:sz w:val="28"/>
                <w:szCs w:val="28"/>
              </w:rPr>
              <w:t>-</w:t>
            </w:r>
          </w:p>
        </w:tc>
        <w:tc>
          <w:tcPr>
            <w:tcW w:w="2551" w:type="dxa"/>
            <w:vAlign w:val="center"/>
          </w:tcPr>
          <w:p w14:paraId="65E2B5FC" w14:textId="77777777" w:rsidR="000F7D0C" w:rsidRPr="00383506" w:rsidRDefault="000F7D0C" w:rsidP="00124486">
            <w:pPr>
              <w:jc w:val="center"/>
              <w:rPr>
                <w:bCs/>
                <w:sz w:val="28"/>
                <w:szCs w:val="28"/>
              </w:rPr>
            </w:pPr>
            <w:r w:rsidRPr="00383506">
              <w:rPr>
                <w:bCs/>
                <w:sz w:val="28"/>
                <w:szCs w:val="28"/>
              </w:rPr>
              <w:t>-</w:t>
            </w:r>
          </w:p>
        </w:tc>
        <w:tc>
          <w:tcPr>
            <w:tcW w:w="2125" w:type="dxa"/>
            <w:vAlign w:val="center"/>
          </w:tcPr>
          <w:p w14:paraId="456C64E8" w14:textId="77777777" w:rsidR="000F7D0C" w:rsidRPr="00383506" w:rsidRDefault="000F7D0C" w:rsidP="00124486">
            <w:pPr>
              <w:jc w:val="center"/>
              <w:rPr>
                <w:bCs/>
                <w:sz w:val="28"/>
                <w:szCs w:val="28"/>
              </w:rPr>
            </w:pPr>
            <w:r w:rsidRPr="00383506">
              <w:rPr>
                <w:bCs/>
                <w:sz w:val="28"/>
                <w:szCs w:val="28"/>
              </w:rPr>
              <w:t>-</w:t>
            </w:r>
          </w:p>
        </w:tc>
      </w:tr>
      <w:tr w:rsidR="000F7D0C" w:rsidRPr="00383506" w14:paraId="0BCB1CB6" w14:textId="77777777" w:rsidTr="00124486">
        <w:tc>
          <w:tcPr>
            <w:tcW w:w="736" w:type="dxa"/>
            <w:vAlign w:val="center"/>
          </w:tcPr>
          <w:p w14:paraId="2E64BC18" w14:textId="77777777" w:rsidR="000F7D0C" w:rsidRPr="00383506" w:rsidRDefault="000F7D0C" w:rsidP="00124486">
            <w:pPr>
              <w:jc w:val="center"/>
              <w:rPr>
                <w:bCs/>
                <w:sz w:val="28"/>
                <w:szCs w:val="28"/>
              </w:rPr>
            </w:pPr>
            <w:r w:rsidRPr="00383506">
              <w:rPr>
                <w:bCs/>
                <w:sz w:val="28"/>
                <w:szCs w:val="28"/>
              </w:rPr>
              <w:lastRenderedPageBreak/>
              <w:t>1</w:t>
            </w:r>
          </w:p>
        </w:tc>
        <w:tc>
          <w:tcPr>
            <w:tcW w:w="3659" w:type="dxa"/>
            <w:vAlign w:val="center"/>
          </w:tcPr>
          <w:p w14:paraId="6990AD2C" w14:textId="77777777" w:rsidR="000F7D0C" w:rsidRPr="00383506" w:rsidRDefault="000F7D0C" w:rsidP="00124486">
            <w:pPr>
              <w:jc w:val="center"/>
              <w:rPr>
                <w:sz w:val="28"/>
                <w:szCs w:val="28"/>
              </w:rPr>
            </w:pPr>
            <w:r w:rsidRPr="00383506">
              <w:rPr>
                <w:sz w:val="28"/>
                <w:szCs w:val="28"/>
              </w:rPr>
              <w:t>2</w:t>
            </w:r>
          </w:p>
        </w:tc>
        <w:tc>
          <w:tcPr>
            <w:tcW w:w="1559" w:type="dxa"/>
            <w:vAlign w:val="center"/>
          </w:tcPr>
          <w:p w14:paraId="6E50639F" w14:textId="77777777" w:rsidR="000F7D0C" w:rsidRPr="00383506" w:rsidRDefault="000F7D0C" w:rsidP="00124486">
            <w:pPr>
              <w:jc w:val="center"/>
              <w:rPr>
                <w:bCs/>
                <w:sz w:val="28"/>
                <w:szCs w:val="28"/>
              </w:rPr>
            </w:pPr>
            <w:r w:rsidRPr="00383506">
              <w:rPr>
                <w:bCs/>
                <w:sz w:val="28"/>
                <w:szCs w:val="28"/>
              </w:rPr>
              <w:t>3</w:t>
            </w:r>
          </w:p>
        </w:tc>
        <w:tc>
          <w:tcPr>
            <w:tcW w:w="2551" w:type="dxa"/>
            <w:vAlign w:val="center"/>
          </w:tcPr>
          <w:p w14:paraId="1D0AC785" w14:textId="77777777" w:rsidR="000F7D0C" w:rsidRPr="00383506" w:rsidRDefault="000F7D0C" w:rsidP="00124486">
            <w:pPr>
              <w:jc w:val="center"/>
              <w:rPr>
                <w:bCs/>
                <w:sz w:val="28"/>
                <w:szCs w:val="28"/>
              </w:rPr>
            </w:pPr>
            <w:r w:rsidRPr="00383506">
              <w:rPr>
                <w:bCs/>
                <w:sz w:val="28"/>
                <w:szCs w:val="28"/>
              </w:rPr>
              <w:t>4</w:t>
            </w:r>
          </w:p>
        </w:tc>
        <w:tc>
          <w:tcPr>
            <w:tcW w:w="2125" w:type="dxa"/>
            <w:vAlign w:val="center"/>
          </w:tcPr>
          <w:p w14:paraId="4194FD6D" w14:textId="77777777" w:rsidR="000F7D0C" w:rsidRPr="00383506" w:rsidRDefault="000F7D0C" w:rsidP="00124486">
            <w:pPr>
              <w:jc w:val="center"/>
              <w:rPr>
                <w:bCs/>
                <w:sz w:val="28"/>
                <w:szCs w:val="28"/>
              </w:rPr>
            </w:pPr>
            <w:r w:rsidRPr="00383506">
              <w:rPr>
                <w:bCs/>
                <w:sz w:val="28"/>
                <w:szCs w:val="28"/>
              </w:rPr>
              <w:t>5</w:t>
            </w:r>
          </w:p>
        </w:tc>
      </w:tr>
      <w:tr w:rsidR="000F7D0C" w:rsidRPr="00383506" w14:paraId="33C4AC49" w14:textId="77777777" w:rsidTr="00124486">
        <w:trPr>
          <w:trHeight w:val="2228"/>
        </w:trPr>
        <w:tc>
          <w:tcPr>
            <w:tcW w:w="736" w:type="dxa"/>
            <w:vAlign w:val="center"/>
          </w:tcPr>
          <w:p w14:paraId="0A192AFE" w14:textId="77777777" w:rsidR="000F7D0C" w:rsidRPr="00383506" w:rsidRDefault="000F7D0C" w:rsidP="00124486">
            <w:pPr>
              <w:jc w:val="center"/>
              <w:rPr>
                <w:bCs/>
                <w:sz w:val="28"/>
                <w:szCs w:val="28"/>
              </w:rPr>
            </w:pPr>
            <w:r w:rsidRPr="00383506">
              <w:rPr>
                <w:bCs/>
                <w:sz w:val="28"/>
                <w:szCs w:val="28"/>
              </w:rPr>
              <w:t>4.3.</w:t>
            </w:r>
          </w:p>
        </w:tc>
        <w:tc>
          <w:tcPr>
            <w:tcW w:w="3659" w:type="dxa"/>
            <w:vAlign w:val="center"/>
          </w:tcPr>
          <w:p w14:paraId="02930095" w14:textId="77777777" w:rsidR="000F7D0C" w:rsidRPr="00383506" w:rsidRDefault="000F7D0C" w:rsidP="00124486">
            <w:pPr>
              <w:rPr>
                <w:sz w:val="22"/>
                <w:szCs w:val="22"/>
              </w:rPr>
            </w:pPr>
            <w:r w:rsidRPr="00383506">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по транспортировке</w:t>
            </w:r>
          </w:p>
        </w:tc>
        <w:tc>
          <w:tcPr>
            <w:tcW w:w="1559" w:type="dxa"/>
            <w:vAlign w:val="center"/>
          </w:tcPr>
          <w:p w14:paraId="5C8A1158" w14:textId="77777777" w:rsidR="000F7D0C" w:rsidRPr="00383506" w:rsidRDefault="000F7D0C" w:rsidP="00124486">
            <w:pPr>
              <w:jc w:val="center"/>
              <w:rPr>
                <w:bCs/>
                <w:sz w:val="28"/>
                <w:szCs w:val="28"/>
              </w:rPr>
            </w:pPr>
            <w:r w:rsidRPr="00383506">
              <w:rPr>
                <w:bCs/>
                <w:sz w:val="28"/>
                <w:szCs w:val="28"/>
              </w:rPr>
              <w:t>0,63</w:t>
            </w:r>
          </w:p>
        </w:tc>
        <w:tc>
          <w:tcPr>
            <w:tcW w:w="2551" w:type="dxa"/>
            <w:vAlign w:val="center"/>
          </w:tcPr>
          <w:p w14:paraId="37C8462C" w14:textId="77777777" w:rsidR="000F7D0C" w:rsidRPr="00383506" w:rsidRDefault="000F7D0C" w:rsidP="00124486">
            <w:pPr>
              <w:jc w:val="center"/>
              <w:rPr>
                <w:bCs/>
                <w:sz w:val="28"/>
                <w:szCs w:val="28"/>
              </w:rPr>
            </w:pPr>
            <w:r w:rsidRPr="00383506">
              <w:rPr>
                <w:bCs/>
                <w:sz w:val="28"/>
                <w:szCs w:val="28"/>
              </w:rPr>
              <w:t>0,63</w:t>
            </w:r>
          </w:p>
        </w:tc>
        <w:tc>
          <w:tcPr>
            <w:tcW w:w="2125" w:type="dxa"/>
            <w:vAlign w:val="center"/>
          </w:tcPr>
          <w:p w14:paraId="1938D15D" w14:textId="77777777" w:rsidR="000F7D0C" w:rsidRPr="00383506" w:rsidRDefault="000F7D0C" w:rsidP="00124486">
            <w:pPr>
              <w:jc w:val="center"/>
              <w:rPr>
                <w:bCs/>
                <w:sz w:val="28"/>
                <w:szCs w:val="28"/>
              </w:rPr>
            </w:pPr>
            <w:r w:rsidRPr="00383506">
              <w:rPr>
                <w:bCs/>
                <w:sz w:val="28"/>
                <w:szCs w:val="28"/>
              </w:rPr>
              <w:t>-</w:t>
            </w:r>
          </w:p>
        </w:tc>
      </w:tr>
      <w:tr w:rsidR="000F7D0C" w:rsidRPr="00383506" w14:paraId="165B488F" w14:textId="77777777" w:rsidTr="00124486">
        <w:trPr>
          <w:trHeight w:val="2259"/>
        </w:trPr>
        <w:tc>
          <w:tcPr>
            <w:tcW w:w="736" w:type="dxa"/>
            <w:vAlign w:val="center"/>
          </w:tcPr>
          <w:p w14:paraId="1B123BA5" w14:textId="77777777" w:rsidR="000F7D0C" w:rsidRPr="00383506" w:rsidRDefault="000F7D0C" w:rsidP="00124486">
            <w:pPr>
              <w:jc w:val="center"/>
              <w:rPr>
                <w:bCs/>
                <w:sz w:val="28"/>
                <w:szCs w:val="28"/>
              </w:rPr>
            </w:pPr>
            <w:r w:rsidRPr="00383506">
              <w:rPr>
                <w:bCs/>
                <w:sz w:val="28"/>
                <w:szCs w:val="28"/>
              </w:rPr>
              <w:t>4.4.</w:t>
            </w:r>
          </w:p>
        </w:tc>
        <w:tc>
          <w:tcPr>
            <w:tcW w:w="3659" w:type="dxa"/>
            <w:vAlign w:val="center"/>
          </w:tcPr>
          <w:p w14:paraId="2586FB97" w14:textId="77777777" w:rsidR="000F7D0C" w:rsidRPr="00383506" w:rsidRDefault="000F7D0C" w:rsidP="00124486">
            <w:pPr>
              <w:rPr>
                <w:bCs/>
                <w:sz w:val="28"/>
                <w:szCs w:val="28"/>
              </w:rPr>
            </w:pPr>
            <w:r w:rsidRPr="00383506">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водоснабжения (полный цикл)</w:t>
            </w:r>
          </w:p>
        </w:tc>
        <w:tc>
          <w:tcPr>
            <w:tcW w:w="1559" w:type="dxa"/>
            <w:vAlign w:val="center"/>
          </w:tcPr>
          <w:p w14:paraId="466E90BE" w14:textId="77777777" w:rsidR="000F7D0C" w:rsidRPr="00383506" w:rsidRDefault="000F7D0C" w:rsidP="00124486">
            <w:pPr>
              <w:jc w:val="center"/>
              <w:rPr>
                <w:bCs/>
                <w:sz w:val="28"/>
                <w:szCs w:val="28"/>
              </w:rPr>
            </w:pPr>
            <w:r w:rsidRPr="00383506">
              <w:rPr>
                <w:bCs/>
                <w:sz w:val="28"/>
                <w:szCs w:val="28"/>
              </w:rPr>
              <w:t>-</w:t>
            </w:r>
          </w:p>
        </w:tc>
        <w:tc>
          <w:tcPr>
            <w:tcW w:w="2551" w:type="dxa"/>
            <w:vAlign w:val="center"/>
          </w:tcPr>
          <w:p w14:paraId="1AB3AE67" w14:textId="77777777" w:rsidR="000F7D0C" w:rsidRPr="00383506" w:rsidRDefault="000F7D0C" w:rsidP="00124486">
            <w:pPr>
              <w:jc w:val="center"/>
              <w:rPr>
                <w:bCs/>
                <w:sz w:val="28"/>
                <w:szCs w:val="28"/>
              </w:rPr>
            </w:pPr>
            <w:r w:rsidRPr="00383506">
              <w:rPr>
                <w:bCs/>
                <w:sz w:val="28"/>
                <w:szCs w:val="28"/>
              </w:rPr>
              <w:t>-</w:t>
            </w:r>
          </w:p>
        </w:tc>
        <w:tc>
          <w:tcPr>
            <w:tcW w:w="2125" w:type="dxa"/>
            <w:vAlign w:val="center"/>
          </w:tcPr>
          <w:p w14:paraId="7A36760A" w14:textId="77777777" w:rsidR="000F7D0C" w:rsidRPr="00383506" w:rsidRDefault="000F7D0C" w:rsidP="00124486">
            <w:pPr>
              <w:jc w:val="center"/>
              <w:rPr>
                <w:bCs/>
                <w:sz w:val="28"/>
                <w:szCs w:val="28"/>
              </w:rPr>
            </w:pPr>
            <w:r w:rsidRPr="00383506">
              <w:rPr>
                <w:bCs/>
                <w:sz w:val="28"/>
                <w:szCs w:val="28"/>
              </w:rPr>
              <w:t>-</w:t>
            </w:r>
          </w:p>
        </w:tc>
      </w:tr>
      <w:tr w:rsidR="000F7D0C" w:rsidRPr="00383506" w14:paraId="1C8C2931" w14:textId="77777777" w:rsidTr="00124486">
        <w:trPr>
          <w:trHeight w:val="1978"/>
        </w:trPr>
        <w:tc>
          <w:tcPr>
            <w:tcW w:w="736" w:type="dxa"/>
            <w:vAlign w:val="center"/>
          </w:tcPr>
          <w:p w14:paraId="46FB5138" w14:textId="77777777" w:rsidR="000F7D0C" w:rsidRPr="00383506" w:rsidRDefault="000F7D0C" w:rsidP="00124486">
            <w:pPr>
              <w:jc w:val="center"/>
              <w:rPr>
                <w:bCs/>
                <w:sz w:val="28"/>
                <w:szCs w:val="28"/>
              </w:rPr>
            </w:pPr>
            <w:r w:rsidRPr="00383506">
              <w:rPr>
                <w:bCs/>
                <w:sz w:val="28"/>
                <w:szCs w:val="28"/>
              </w:rPr>
              <w:t>4.5.</w:t>
            </w:r>
          </w:p>
        </w:tc>
        <w:tc>
          <w:tcPr>
            <w:tcW w:w="3659" w:type="dxa"/>
            <w:vAlign w:val="center"/>
          </w:tcPr>
          <w:p w14:paraId="32679ED2" w14:textId="77777777" w:rsidR="000F7D0C" w:rsidRPr="00383506" w:rsidRDefault="000F7D0C" w:rsidP="00124486">
            <w:pPr>
              <w:rPr>
                <w:bCs/>
                <w:sz w:val="28"/>
                <w:szCs w:val="28"/>
              </w:rPr>
            </w:pPr>
            <w:r w:rsidRPr="00383506">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по очистке сточных вод</w:t>
            </w:r>
          </w:p>
        </w:tc>
        <w:tc>
          <w:tcPr>
            <w:tcW w:w="1559" w:type="dxa"/>
            <w:vAlign w:val="center"/>
          </w:tcPr>
          <w:p w14:paraId="4C44B116" w14:textId="77777777" w:rsidR="000F7D0C" w:rsidRPr="00383506" w:rsidRDefault="000F7D0C" w:rsidP="00124486">
            <w:pPr>
              <w:jc w:val="center"/>
              <w:rPr>
                <w:bCs/>
                <w:sz w:val="28"/>
                <w:szCs w:val="28"/>
              </w:rPr>
            </w:pPr>
            <w:r w:rsidRPr="00383506">
              <w:rPr>
                <w:bCs/>
                <w:sz w:val="28"/>
                <w:szCs w:val="28"/>
              </w:rPr>
              <w:t>-</w:t>
            </w:r>
          </w:p>
        </w:tc>
        <w:tc>
          <w:tcPr>
            <w:tcW w:w="2551" w:type="dxa"/>
            <w:vAlign w:val="center"/>
          </w:tcPr>
          <w:p w14:paraId="024A67D2" w14:textId="77777777" w:rsidR="000F7D0C" w:rsidRPr="00383506" w:rsidRDefault="000F7D0C" w:rsidP="00124486">
            <w:pPr>
              <w:jc w:val="center"/>
              <w:rPr>
                <w:bCs/>
                <w:sz w:val="28"/>
                <w:szCs w:val="28"/>
              </w:rPr>
            </w:pPr>
            <w:r w:rsidRPr="00383506">
              <w:rPr>
                <w:bCs/>
                <w:sz w:val="28"/>
                <w:szCs w:val="28"/>
              </w:rPr>
              <w:t>-</w:t>
            </w:r>
          </w:p>
        </w:tc>
        <w:tc>
          <w:tcPr>
            <w:tcW w:w="2125" w:type="dxa"/>
            <w:vAlign w:val="center"/>
          </w:tcPr>
          <w:p w14:paraId="7B7D9A0F" w14:textId="77777777" w:rsidR="000F7D0C" w:rsidRPr="00383506" w:rsidRDefault="000F7D0C" w:rsidP="00124486">
            <w:pPr>
              <w:jc w:val="center"/>
              <w:rPr>
                <w:bCs/>
                <w:sz w:val="28"/>
                <w:szCs w:val="28"/>
              </w:rPr>
            </w:pPr>
            <w:r w:rsidRPr="00383506">
              <w:rPr>
                <w:bCs/>
                <w:sz w:val="28"/>
                <w:szCs w:val="28"/>
              </w:rPr>
              <w:t>-</w:t>
            </w:r>
          </w:p>
        </w:tc>
      </w:tr>
      <w:tr w:rsidR="000F7D0C" w:rsidRPr="00383506" w14:paraId="047E3F4A" w14:textId="77777777" w:rsidTr="00124486">
        <w:trPr>
          <w:trHeight w:val="2117"/>
        </w:trPr>
        <w:tc>
          <w:tcPr>
            <w:tcW w:w="736" w:type="dxa"/>
            <w:vAlign w:val="center"/>
          </w:tcPr>
          <w:p w14:paraId="4814EB08" w14:textId="77777777" w:rsidR="000F7D0C" w:rsidRPr="00383506" w:rsidRDefault="000F7D0C" w:rsidP="00124486">
            <w:pPr>
              <w:jc w:val="center"/>
              <w:rPr>
                <w:bCs/>
                <w:sz w:val="28"/>
                <w:szCs w:val="28"/>
              </w:rPr>
            </w:pPr>
            <w:r w:rsidRPr="00383506">
              <w:rPr>
                <w:bCs/>
                <w:sz w:val="28"/>
                <w:szCs w:val="28"/>
              </w:rPr>
              <w:t>4.6.</w:t>
            </w:r>
          </w:p>
        </w:tc>
        <w:tc>
          <w:tcPr>
            <w:tcW w:w="3659" w:type="dxa"/>
            <w:vAlign w:val="center"/>
          </w:tcPr>
          <w:p w14:paraId="65896E84" w14:textId="77777777" w:rsidR="000F7D0C" w:rsidRPr="00383506" w:rsidRDefault="000F7D0C" w:rsidP="00124486">
            <w:pPr>
              <w:rPr>
                <w:sz w:val="22"/>
                <w:szCs w:val="22"/>
              </w:rPr>
            </w:pPr>
            <w:r w:rsidRPr="00383506">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по транспортировке сточных вод</w:t>
            </w:r>
          </w:p>
        </w:tc>
        <w:tc>
          <w:tcPr>
            <w:tcW w:w="1559" w:type="dxa"/>
            <w:vAlign w:val="center"/>
          </w:tcPr>
          <w:p w14:paraId="6461AB46" w14:textId="77777777" w:rsidR="000F7D0C" w:rsidRPr="00383506" w:rsidRDefault="000F7D0C" w:rsidP="00124486">
            <w:pPr>
              <w:jc w:val="center"/>
              <w:rPr>
                <w:bCs/>
                <w:sz w:val="28"/>
                <w:szCs w:val="28"/>
              </w:rPr>
            </w:pPr>
            <w:r w:rsidRPr="00383506">
              <w:rPr>
                <w:bCs/>
                <w:sz w:val="28"/>
                <w:szCs w:val="28"/>
              </w:rPr>
              <w:t>-</w:t>
            </w:r>
          </w:p>
        </w:tc>
        <w:tc>
          <w:tcPr>
            <w:tcW w:w="2551" w:type="dxa"/>
            <w:vAlign w:val="center"/>
          </w:tcPr>
          <w:p w14:paraId="11F476CC" w14:textId="77777777" w:rsidR="000F7D0C" w:rsidRPr="00383506" w:rsidRDefault="000F7D0C" w:rsidP="00124486">
            <w:pPr>
              <w:jc w:val="center"/>
              <w:rPr>
                <w:bCs/>
                <w:sz w:val="28"/>
                <w:szCs w:val="28"/>
              </w:rPr>
            </w:pPr>
            <w:r w:rsidRPr="00383506">
              <w:rPr>
                <w:bCs/>
                <w:sz w:val="28"/>
                <w:szCs w:val="28"/>
              </w:rPr>
              <w:t>-</w:t>
            </w:r>
          </w:p>
        </w:tc>
        <w:tc>
          <w:tcPr>
            <w:tcW w:w="2125" w:type="dxa"/>
            <w:vAlign w:val="center"/>
          </w:tcPr>
          <w:p w14:paraId="6A7E25D5" w14:textId="77777777" w:rsidR="000F7D0C" w:rsidRPr="00383506" w:rsidRDefault="000F7D0C" w:rsidP="00124486">
            <w:pPr>
              <w:jc w:val="center"/>
              <w:rPr>
                <w:bCs/>
                <w:sz w:val="28"/>
                <w:szCs w:val="28"/>
              </w:rPr>
            </w:pPr>
            <w:r w:rsidRPr="00383506">
              <w:rPr>
                <w:bCs/>
                <w:sz w:val="28"/>
                <w:szCs w:val="28"/>
              </w:rPr>
              <w:t>-</w:t>
            </w:r>
          </w:p>
        </w:tc>
      </w:tr>
      <w:tr w:rsidR="000F7D0C" w:rsidRPr="00383506" w14:paraId="26B346D0" w14:textId="77777777" w:rsidTr="00124486">
        <w:trPr>
          <w:trHeight w:val="2248"/>
        </w:trPr>
        <w:tc>
          <w:tcPr>
            <w:tcW w:w="736" w:type="dxa"/>
            <w:vAlign w:val="center"/>
          </w:tcPr>
          <w:p w14:paraId="7A4EA45D" w14:textId="77777777" w:rsidR="000F7D0C" w:rsidRPr="00383506" w:rsidRDefault="000F7D0C" w:rsidP="00124486">
            <w:pPr>
              <w:jc w:val="center"/>
              <w:rPr>
                <w:bCs/>
                <w:sz w:val="28"/>
                <w:szCs w:val="28"/>
              </w:rPr>
            </w:pPr>
            <w:r w:rsidRPr="00383506">
              <w:rPr>
                <w:bCs/>
                <w:sz w:val="28"/>
                <w:szCs w:val="28"/>
              </w:rPr>
              <w:t>4.7.</w:t>
            </w:r>
          </w:p>
        </w:tc>
        <w:tc>
          <w:tcPr>
            <w:tcW w:w="3659" w:type="dxa"/>
            <w:vAlign w:val="center"/>
          </w:tcPr>
          <w:p w14:paraId="3604839D" w14:textId="77777777" w:rsidR="000F7D0C" w:rsidRPr="00383506" w:rsidRDefault="000F7D0C" w:rsidP="00124486">
            <w:pPr>
              <w:rPr>
                <w:sz w:val="22"/>
                <w:szCs w:val="22"/>
              </w:rPr>
            </w:pPr>
            <w:r w:rsidRPr="00383506">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по водоотведению</w:t>
            </w:r>
          </w:p>
        </w:tc>
        <w:tc>
          <w:tcPr>
            <w:tcW w:w="1559" w:type="dxa"/>
            <w:vAlign w:val="center"/>
          </w:tcPr>
          <w:p w14:paraId="6639F360" w14:textId="77777777" w:rsidR="000F7D0C" w:rsidRPr="00383506" w:rsidRDefault="000F7D0C" w:rsidP="00124486">
            <w:pPr>
              <w:jc w:val="center"/>
              <w:rPr>
                <w:bCs/>
                <w:sz w:val="28"/>
                <w:szCs w:val="28"/>
              </w:rPr>
            </w:pPr>
            <w:r w:rsidRPr="00383506">
              <w:rPr>
                <w:bCs/>
                <w:sz w:val="28"/>
                <w:szCs w:val="28"/>
              </w:rPr>
              <w:t>0,63</w:t>
            </w:r>
          </w:p>
        </w:tc>
        <w:tc>
          <w:tcPr>
            <w:tcW w:w="2551" w:type="dxa"/>
            <w:vAlign w:val="center"/>
          </w:tcPr>
          <w:p w14:paraId="583AA5CE" w14:textId="77777777" w:rsidR="000F7D0C" w:rsidRPr="00383506" w:rsidRDefault="000F7D0C" w:rsidP="00124486">
            <w:pPr>
              <w:jc w:val="center"/>
              <w:rPr>
                <w:bCs/>
                <w:sz w:val="28"/>
                <w:szCs w:val="28"/>
              </w:rPr>
            </w:pPr>
            <w:r w:rsidRPr="00383506">
              <w:rPr>
                <w:bCs/>
                <w:sz w:val="28"/>
                <w:szCs w:val="28"/>
              </w:rPr>
              <w:t>0,63</w:t>
            </w:r>
          </w:p>
        </w:tc>
        <w:tc>
          <w:tcPr>
            <w:tcW w:w="2125" w:type="dxa"/>
            <w:vAlign w:val="center"/>
          </w:tcPr>
          <w:p w14:paraId="5CF7BA4F" w14:textId="77777777" w:rsidR="000F7D0C" w:rsidRPr="00383506" w:rsidRDefault="000F7D0C" w:rsidP="00124486">
            <w:pPr>
              <w:jc w:val="center"/>
              <w:rPr>
                <w:bCs/>
                <w:sz w:val="28"/>
                <w:szCs w:val="28"/>
              </w:rPr>
            </w:pPr>
            <w:r w:rsidRPr="00383506">
              <w:rPr>
                <w:bCs/>
                <w:sz w:val="28"/>
                <w:szCs w:val="28"/>
              </w:rPr>
              <w:t>-</w:t>
            </w:r>
          </w:p>
        </w:tc>
      </w:tr>
    </w:tbl>
    <w:p w14:paraId="46B0526F" w14:textId="77777777" w:rsidR="000F7D0C" w:rsidRPr="00383506" w:rsidRDefault="000F7D0C" w:rsidP="000F7D0C">
      <w:pPr>
        <w:ind w:left="-567"/>
        <w:jc w:val="center"/>
        <w:rPr>
          <w:bCs/>
          <w:sz w:val="28"/>
          <w:szCs w:val="28"/>
        </w:rPr>
      </w:pPr>
    </w:p>
    <w:p w14:paraId="755740FE" w14:textId="77777777" w:rsidR="000F7D0C" w:rsidRPr="00383506" w:rsidRDefault="000F7D0C" w:rsidP="000F7D0C">
      <w:pPr>
        <w:ind w:left="-567"/>
        <w:jc w:val="center"/>
        <w:rPr>
          <w:bCs/>
          <w:sz w:val="28"/>
          <w:szCs w:val="28"/>
        </w:rPr>
      </w:pPr>
    </w:p>
    <w:p w14:paraId="2F6533DB" w14:textId="77777777" w:rsidR="000F7D0C" w:rsidRPr="00383506" w:rsidRDefault="000F7D0C" w:rsidP="000F7D0C">
      <w:pPr>
        <w:ind w:left="-567"/>
        <w:jc w:val="center"/>
        <w:rPr>
          <w:bCs/>
          <w:sz w:val="28"/>
          <w:szCs w:val="28"/>
        </w:rPr>
      </w:pPr>
    </w:p>
    <w:p w14:paraId="58831B78" w14:textId="77777777" w:rsidR="000F7D0C" w:rsidRPr="00383506" w:rsidRDefault="000F7D0C" w:rsidP="000F7D0C">
      <w:pPr>
        <w:ind w:left="-567"/>
        <w:jc w:val="center"/>
        <w:rPr>
          <w:bCs/>
          <w:sz w:val="28"/>
          <w:szCs w:val="28"/>
        </w:rPr>
      </w:pPr>
    </w:p>
    <w:p w14:paraId="38C1AC4D" w14:textId="77777777" w:rsidR="000F7D0C" w:rsidRPr="00383506" w:rsidRDefault="000F7D0C" w:rsidP="000F7D0C">
      <w:pPr>
        <w:ind w:left="-567"/>
        <w:jc w:val="center"/>
        <w:rPr>
          <w:bCs/>
          <w:sz w:val="28"/>
          <w:szCs w:val="28"/>
        </w:rPr>
      </w:pPr>
    </w:p>
    <w:p w14:paraId="78FBDA6A" w14:textId="77777777" w:rsidR="000F7D0C" w:rsidRPr="00383506" w:rsidRDefault="000F7D0C" w:rsidP="000F7D0C">
      <w:pPr>
        <w:ind w:left="-567"/>
        <w:jc w:val="center"/>
        <w:rPr>
          <w:bCs/>
          <w:sz w:val="28"/>
          <w:szCs w:val="28"/>
        </w:rPr>
      </w:pPr>
    </w:p>
    <w:p w14:paraId="70F7098B" w14:textId="77777777" w:rsidR="000F7D0C" w:rsidRPr="00383506" w:rsidRDefault="000F7D0C" w:rsidP="000F7D0C">
      <w:pPr>
        <w:ind w:left="-567"/>
        <w:jc w:val="center"/>
        <w:rPr>
          <w:bCs/>
          <w:sz w:val="28"/>
          <w:szCs w:val="28"/>
        </w:rPr>
      </w:pPr>
    </w:p>
    <w:p w14:paraId="50360F35" w14:textId="77777777" w:rsidR="000F7D0C" w:rsidRPr="00383506" w:rsidRDefault="000F7D0C" w:rsidP="000F7D0C">
      <w:pPr>
        <w:ind w:left="-567"/>
        <w:jc w:val="center"/>
        <w:rPr>
          <w:bCs/>
          <w:sz w:val="28"/>
          <w:szCs w:val="28"/>
        </w:rPr>
      </w:pPr>
    </w:p>
    <w:p w14:paraId="44F24BE1" w14:textId="77777777" w:rsidR="000F7D0C" w:rsidRPr="00383506" w:rsidRDefault="000F7D0C" w:rsidP="000F7D0C">
      <w:pPr>
        <w:ind w:left="-567"/>
        <w:jc w:val="center"/>
        <w:rPr>
          <w:bCs/>
          <w:sz w:val="28"/>
          <w:szCs w:val="28"/>
        </w:rPr>
      </w:pPr>
    </w:p>
    <w:p w14:paraId="1E55D899" w14:textId="77777777" w:rsidR="000F7D0C" w:rsidRPr="00383506" w:rsidRDefault="000F7D0C" w:rsidP="000F7D0C">
      <w:pPr>
        <w:ind w:left="-567"/>
        <w:jc w:val="center"/>
        <w:rPr>
          <w:bCs/>
          <w:sz w:val="28"/>
          <w:szCs w:val="28"/>
        </w:rPr>
      </w:pPr>
    </w:p>
    <w:p w14:paraId="5E632199" w14:textId="77777777" w:rsidR="000F7D0C" w:rsidRPr="00383506" w:rsidRDefault="000F7D0C" w:rsidP="000F7D0C">
      <w:pPr>
        <w:ind w:left="-567"/>
        <w:jc w:val="center"/>
        <w:rPr>
          <w:bCs/>
          <w:sz w:val="28"/>
          <w:szCs w:val="28"/>
        </w:rPr>
      </w:pPr>
    </w:p>
    <w:p w14:paraId="1C0CD761" w14:textId="77777777" w:rsidR="000F7D0C" w:rsidRPr="00383506" w:rsidRDefault="000F7D0C" w:rsidP="000F7D0C">
      <w:pPr>
        <w:ind w:left="-567"/>
        <w:jc w:val="center"/>
        <w:rPr>
          <w:bCs/>
          <w:sz w:val="28"/>
          <w:szCs w:val="28"/>
        </w:rPr>
      </w:pPr>
      <w:r w:rsidRPr="00383506">
        <w:rPr>
          <w:bCs/>
          <w:sz w:val="28"/>
          <w:szCs w:val="28"/>
        </w:rPr>
        <w:lastRenderedPageBreak/>
        <w:t>Раздел 10. Отчет об исполнении производственной программы за 2017 год</w:t>
      </w:r>
    </w:p>
    <w:p w14:paraId="33AF7430" w14:textId="77777777" w:rsidR="000F7D0C" w:rsidRPr="00383506" w:rsidRDefault="000F7D0C" w:rsidP="000F7D0C">
      <w:pPr>
        <w:ind w:left="-567"/>
        <w:jc w:val="center"/>
        <w:rPr>
          <w:bCs/>
          <w:sz w:val="28"/>
          <w:szCs w:val="28"/>
        </w:rPr>
      </w:pPr>
    </w:p>
    <w:tbl>
      <w:tblPr>
        <w:tblStyle w:val="a9"/>
        <w:tblW w:w="10173" w:type="dxa"/>
        <w:tblInd w:w="-567" w:type="dxa"/>
        <w:tblLook w:val="04A0" w:firstRow="1" w:lastRow="0" w:firstColumn="1" w:lastColumn="0" w:noHBand="0" w:noVBand="1"/>
      </w:tblPr>
      <w:tblGrid>
        <w:gridCol w:w="706"/>
        <w:gridCol w:w="5935"/>
        <w:gridCol w:w="3532"/>
      </w:tblGrid>
      <w:tr w:rsidR="000F7D0C" w:rsidRPr="00383506" w14:paraId="2FE81C31" w14:textId="77777777" w:rsidTr="00124486">
        <w:tc>
          <w:tcPr>
            <w:tcW w:w="706" w:type="dxa"/>
          </w:tcPr>
          <w:p w14:paraId="6D092802" w14:textId="77777777" w:rsidR="000F7D0C" w:rsidRPr="00383506" w:rsidRDefault="000F7D0C" w:rsidP="00124486">
            <w:pPr>
              <w:jc w:val="center"/>
              <w:rPr>
                <w:bCs/>
                <w:sz w:val="28"/>
                <w:szCs w:val="28"/>
              </w:rPr>
            </w:pPr>
            <w:r w:rsidRPr="00383506">
              <w:rPr>
                <w:bCs/>
                <w:sz w:val="28"/>
                <w:szCs w:val="28"/>
              </w:rPr>
              <w:t>№ п/п</w:t>
            </w:r>
          </w:p>
        </w:tc>
        <w:tc>
          <w:tcPr>
            <w:tcW w:w="5935" w:type="dxa"/>
            <w:vAlign w:val="center"/>
          </w:tcPr>
          <w:p w14:paraId="1350B503" w14:textId="77777777" w:rsidR="000F7D0C" w:rsidRPr="00383506" w:rsidRDefault="000F7D0C" w:rsidP="00124486">
            <w:pPr>
              <w:jc w:val="center"/>
              <w:rPr>
                <w:bCs/>
                <w:sz w:val="28"/>
                <w:szCs w:val="28"/>
              </w:rPr>
            </w:pPr>
            <w:r w:rsidRPr="00383506">
              <w:rPr>
                <w:bCs/>
                <w:sz w:val="28"/>
                <w:szCs w:val="28"/>
              </w:rPr>
              <w:t>Наименование показателя</w:t>
            </w:r>
          </w:p>
        </w:tc>
        <w:tc>
          <w:tcPr>
            <w:tcW w:w="3532" w:type="dxa"/>
            <w:vAlign w:val="center"/>
          </w:tcPr>
          <w:p w14:paraId="1A3CF74E" w14:textId="77777777" w:rsidR="000F7D0C" w:rsidRPr="00383506" w:rsidRDefault="000F7D0C" w:rsidP="00124486">
            <w:pPr>
              <w:jc w:val="center"/>
              <w:rPr>
                <w:bCs/>
                <w:sz w:val="28"/>
                <w:szCs w:val="28"/>
              </w:rPr>
            </w:pPr>
            <w:r w:rsidRPr="00383506">
              <w:rPr>
                <w:bCs/>
                <w:sz w:val="28"/>
                <w:szCs w:val="28"/>
              </w:rPr>
              <w:t>Фактическое значение показателя, тыс. руб.</w:t>
            </w:r>
          </w:p>
        </w:tc>
      </w:tr>
      <w:tr w:rsidR="000F7D0C" w:rsidRPr="00383506" w14:paraId="4B63D403" w14:textId="77777777" w:rsidTr="00124486">
        <w:trPr>
          <w:trHeight w:val="541"/>
        </w:trPr>
        <w:tc>
          <w:tcPr>
            <w:tcW w:w="10173" w:type="dxa"/>
            <w:gridSpan w:val="3"/>
            <w:vAlign w:val="center"/>
          </w:tcPr>
          <w:p w14:paraId="768E47C2" w14:textId="77777777" w:rsidR="000F7D0C" w:rsidRPr="00383506" w:rsidRDefault="000F7D0C" w:rsidP="00DB4CD3">
            <w:pPr>
              <w:pStyle w:val="af0"/>
              <w:numPr>
                <w:ilvl w:val="0"/>
                <w:numId w:val="5"/>
              </w:numPr>
              <w:jc w:val="center"/>
              <w:rPr>
                <w:bCs/>
                <w:sz w:val="28"/>
                <w:szCs w:val="28"/>
              </w:rPr>
            </w:pPr>
            <w:r w:rsidRPr="00383506">
              <w:rPr>
                <w:bCs/>
                <w:sz w:val="28"/>
                <w:szCs w:val="28"/>
              </w:rPr>
              <w:t>Холодное водоснабжение</w:t>
            </w:r>
          </w:p>
        </w:tc>
      </w:tr>
      <w:tr w:rsidR="000F7D0C" w:rsidRPr="00383506" w14:paraId="675965A1" w14:textId="77777777" w:rsidTr="00124486">
        <w:tc>
          <w:tcPr>
            <w:tcW w:w="706" w:type="dxa"/>
            <w:vAlign w:val="center"/>
          </w:tcPr>
          <w:p w14:paraId="4FC95EB7" w14:textId="77777777" w:rsidR="000F7D0C" w:rsidRPr="00383506" w:rsidRDefault="000F7D0C" w:rsidP="00124486">
            <w:pPr>
              <w:jc w:val="center"/>
              <w:rPr>
                <w:bCs/>
                <w:sz w:val="28"/>
                <w:szCs w:val="28"/>
              </w:rPr>
            </w:pPr>
            <w:r w:rsidRPr="00383506">
              <w:rPr>
                <w:bCs/>
                <w:sz w:val="28"/>
                <w:szCs w:val="28"/>
              </w:rPr>
              <w:t>1.1.</w:t>
            </w:r>
          </w:p>
        </w:tc>
        <w:tc>
          <w:tcPr>
            <w:tcW w:w="5935" w:type="dxa"/>
          </w:tcPr>
          <w:p w14:paraId="7B437455" w14:textId="77777777" w:rsidR="000F7D0C" w:rsidRPr="00383506" w:rsidRDefault="000F7D0C" w:rsidP="00124486">
            <w:pPr>
              <w:rPr>
                <w:bCs/>
                <w:sz w:val="28"/>
                <w:szCs w:val="28"/>
              </w:rPr>
            </w:pPr>
            <w:r w:rsidRPr="00383506">
              <w:rPr>
                <w:bCs/>
                <w:sz w:val="28"/>
                <w:szCs w:val="28"/>
              </w:rPr>
              <w:t xml:space="preserve">Капитальный ремонт водопроводных сетей по ул. Изумрудная 4, ул. Овражная, ул. Земнухова 59, пер. Макаренко 9, ул. Крупской 5, ул. Жукова 7, ул. Сиреневая, ул. Ажурная 54, ул. Бажова 3, ул. Космонавтов 77/3 и 27, ул. Покрышкина 8, ул. Невская 23, ул. Читинская, ул. Революционная, ул. Коммунаров, ул. Красногорская 151, ул. Волочаевская 22, ул. Волховская 1, ул. Луганская 20, </w:t>
            </w:r>
          </w:p>
        </w:tc>
        <w:tc>
          <w:tcPr>
            <w:tcW w:w="3532" w:type="dxa"/>
            <w:vAlign w:val="center"/>
          </w:tcPr>
          <w:p w14:paraId="65D2E99F" w14:textId="77777777" w:rsidR="000F7D0C" w:rsidRPr="00383506" w:rsidRDefault="000F7D0C" w:rsidP="00124486">
            <w:pPr>
              <w:jc w:val="center"/>
              <w:rPr>
                <w:bCs/>
                <w:sz w:val="28"/>
                <w:szCs w:val="28"/>
              </w:rPr>
            </w:pPr>
            <w:r w:rsidRPr="00383506">
              <w:rPr>
                <w:bCs/>
                <w:sz w:val="28"/>
                <w:szCs w:val="28"/>
              </w:rPr>
              <w:t>422,86</w:t>
            </w:r>
          </w:p>
        </w:tc>
      </w:tr>
      <w:tr w:rsidR="000F7D0C" w:rsidRPr="00383506" w14:paraId="3619BC30" w14:textId="77777777" w:rsidTr="00124486">
        <w:tc>
          <w:tcPr>
            <w:tcW w:w="6641" w:type="dxa"/>
            <w:gridSpan w:val="2"/>
            <w:vAlign w:val="center"/>
          </w:tcPr>
          <w:p w14:paraId="6B9CCEC4" w14:textId="77777777" w:rsidR="000F7D0C" w:rsidRPr="00383506" w:rsidRDefault="000F7D0C" w:rsidP="00124486">
            <w:pPr>
              <w:rPr>
                <w:bCs/>
                <w:sz w:val="28"/>
                <w:szCs w:val="28"/>
              </w:rPr>
            </w:pPr>
            <w:r w:rsidRPr="00383506">
              <w:rPr>
                <w:bCs/>
                <w:sz w:val="28"/>
                <w:szCs w:val="28"/>
              </w:rPr>
              <w:t>Итого:</w:t>
            </w:r>
          </w:p>
        </w:tc>
        <w:tc>
          <w:tcPr>
            <w:tcW w:w="3532" w:type="dxa"/>
            <w:vAlign w:val="center"/>
          </w:tcPr>
          <w:p w14:paraId="79B52A03" w14:textId="77777777" w:rsidR="000F7D0C" w:rsidRPr="00383506" w:rsidRDefault="000F7D0C" w:rsidP="00124486">
            <w:pPr>
              <w:jc w:val="center"/>
              <w:rPr>
                <w:bCs/>
                <w:sz w:val="28"/>
                <w:szCs w:val="28"/>
              </w:rPr>
            </w:pPr>
            <w:r w:rsidRPr="00383506">
              <w:rPr>
                <w:bCs/>
                <w:sz w:val="28"/>
                <w:szCs w:val="28"/>
              </w:rPr>
              <w:t>422,86</w:t>
            </w:r>
          </w:p>
        </w:tc>
      </w:tr>
      <w:tr w:rsidR="000F7D0C" w:rsidRPr="00383506" w14:paraId="26223193" w14:textId="77777777" w:rsidTr="00124486">
        <w:trPr>
          <w:trHeight w:val="514"/>
        </w:trPr>
        <w:tc>
          <w:tcPr>
            <w:tcW w:w="10173" w:type="dxa"/>
            <w:gridSpan w:val="3"/>
            <w:vAlign w:val="center"/>
          </w:tcPr>
          <w:p w14:paraId="14554419" w14:textId="77777777" w:rsidR="000F7D0C" w:rsidRPr="00383506" w:rsidRDefault="000F7D0C" w:rsidP="00DB4CD3">
            <w:pPr>
              <w:pStyle w:val="af0"/>
              <w:numPr>
                <w:ilvl w:val="0"/>
                <w:numId w:val="5"/>
              </w:numPr>
              <w:jc w:val="center"/>
              <w:rPr>
                <w:bCs/>
                <w:sz w:val="28"/>
                <w:szCs w:val="28"/>
              </w:rPr>
            </w:pPr>
            <w:r w:rsidRPr="00383506">
              <w:rPr>
                <w:bCs/>
                <w:sz w:val="28"/>
                <w:szCs w:val="28"/>
              </w:rPr>
              <w:t>Водоотведение</w:t>
            </w:r>
          </w:p>
        </w:tc>
      </w:tr>
      <w:tr w:rsidR="000F7D0C" w:rsidRPr="00383506" w14:paraId="4F74FDB0" w14:textId="77777777" w:rsidTr="00124486">
        <w:tc>
          <w:tcPr>
            <w:tcW w:w="706" w:type="dxa"/>
            <w:vAlign w:val="center"/>
          </w:tcPr>
          <w:p w14:paraId="08D49A9D" w14:textId="77777777" w:rsidR="000F7D0C" w:rsidRPr="00383506" w:rsidRDefault="000F7D0C" w:rsidP="00124486">
            <w:pPr>
              <w:rPr>
                <w:bCs/>
                <w:sz w:val="28"/>
                <w:szCs w:val="28"/>
              </w:rPr>
            </w:pPr>
            <w:r w:rsidRPr="00383506">
              <w:rPr>
                <w:bCs/>
                <w:sz w:val="28"/>
                <w:szCs w:val="28"/>
              </w:rPr>
              <w:t>2.1.</w:t>
            </w:r>
          </w:p>
        </w:tc>
        <w:tc>
          <w:tcPr>
            <w:tcW w:w="5935" w:type="dxa"/>
            <w:vAlign w:val="center"/>
          </w:tcPr>
          <w:p w14:paraId="5F3C3414" w14:textId="77777777" w:rsidR="000F7D0C" w:rsidRPr="00383506" w:rsidRDefault="000F7D0C" w:rsidP="00124486">
            <w:pPr>
              <w:jc w:val="center"/>
              <w:rPr>
                <w:bCs/>
                <w:sz w:val="28"/>
                <w:szCs w:val="28"/>
              </w:rPr>
            </w:pPr>
            <w:r w:rsidRPr="00383506">
              <w:rPr>
                <w:bCs/>
                <w:sz w:val="28"/>
                <w:szCs w:val="28"/>
              </w:rPr>
              <w:t>-</w:t>
            </w:r>
          </w:p>
        </w:tc>
        <w:tc>
          <w:tcPr>
            <w:tcW w:w="3532" w:type="dxa"/>
            <w:vAlign w:val="center"/>
          </w:tcPr>
          <w:p w14:paraId="23A6C234" w14:textId="77777777" w:rsidR="000F7D0C" w:rsidRPr="00383506" w:rsidRDefault="000F7D0C" w:rsidP="00124486">
            <w:pPr>
              <w:jc w:val="center"/>
              <w:rPr>
                <w:bCs/>
                <w:sz w:val="28"/>
                <w:szCs w:val="28"/>
              </w:rPr>
            </w:pPr>
            <w:r w:rsidRPr="00383506">
              <w:rPr>
                <w:bCs/>
                <w:sz w:val="28"/>
                <w:szCs w:val="28"/>
              </w:rPr>
              <w:t>-</w:t>
            </w:r>
          </w:p>
        </w:tc>
      </w:tr>
    </w:tbl>
    <w:p w14:paraId="563516A3" w14:textId="77777777" w:rsidR="000F7D0C" w:rsidRPr="00383506" w:rsidRDefault="000F7D0C" w:rsidP="000F7D0C">
      <w:pPr>
        <w:ind w:left="-567"/>
        <w:jc w:val="center"/>
        <w:rPr>
          <w:bCs/>
          <w:sz w:val="28"/>
          <w:szCs w:val="28"/>
        </w:rPr>
      </w:pPr>
    </w:p>
    <w:p w14:paraId="4DB252EA" w14:textId="77777777" w:rsidR="000F7D0C" w:rsidRPr="00383506" w:rsidRDefault="000F7D0C" w:rsidP="000F7D0C">
      <w:pPr>
        <w:jc w:val="both"/>
        <w:rPr>
          <w:sz w:val="28"/>
          <w:szCs w:val="28"/>
        </w:rPr>
      </w:pPr>
    </w:p>
    <w:p w14:paraId="4D23C3D5" w14:textId="77777777" w:rsidR="000F7D0C" w:rsidRPr="00383506" w:rsidRDefault="000F7D0C" w:rsidP="000F7D0C">
      <w:pPr>
        <w:jc w:val="both"/>
        <w:rPr>
          <w:sz w:val="28"/>
          <w:szCs w:val="28"/>
        </w:rPr>
      </w:pPr>
    </w:p>
    <w:p w14:paraId="701CA0A3" w14:textId="77777777" w:rsidR="000F7D0C" w:rsidRPr="00383506" w:rsidRDefault="000F7D0C" w:rsidP="000F7D0C">
      <w:pPr>
        <w:jc w:val="both"/>
        <w:rPr>
          <w:sz w:val="28"/>
          <w:szCs w:val="28"/>
        </w:rPr>
      </w:pPr>
    </w:p>
    <w:p w14:paraId="154B7A63" w14:textId="77777777" w:rsidR="000F7D0C" w:rsidRPr="00383506" w:rsidRDefault="000F7D0C" w:rsidP="000F7D0C">
      <w:pPr>
        <w:jc w:val="both"/>
        <w:rPr>
          <w:sz w:val="28"/>
          <w:szCs w:val="28"/>
        </w:rPr>
      </w:pPr>
    </w:p>
    <w:p w14:paraId="737A1F79" w14:textId="77777777" w:rsidR="000F7D0C" w:rsidRPr="00383506" w:rsidRDefault="000F7D0C" w:rsidP="000F7D0C">
      <w:pPr>
        <w:jc w:val="both"/>
        <w:rPr>
          <w:sz w:val="28"/>
          <w:szCs w:val="28"/>
        </w:rPr>
      </w:pPr>
    </w:p>
    <w:p w14:paraId="2F164D55" w14:textId="77777777" w:rsidR="000F7D0C" w:rsidRPr="00383506" w:rsidRDefault="000F7D0C" w:rsidP="000F7D0C">
      <w:pPr>
        <w:ind w:left="-567"/>
        <w:jc w:val="center"/>
        <w:rPr>
          <w:bCs/>
          <w:sz w:val="28"/>
          <w:szCs w:val="28"/>
        </w:rPr>
      </w:pPr>
      <w:r w:rsidRPr="00383506">
        <w:rPr>
          <w:bCs/>
          <w:sz w:val="28"/>
          <w:szCs w:val="28"/>
        </w:rPr>
        <w:t>Раздел 11. Мероприятия, направленные на повышение качества обслуживания абонентов</w:t>
      </w:r>
    </w:p>
    <w:p w14:paraId="05A190C5" w14:textId="77777777" w:rsidR="000F7D0C" w:rsidRPr="00383506" w:rsidRDefault="000F7D0C" w:rsidP="000F7D0C">
      <w:pPr>
        <w:ind w:left="-567"/>
        <w:jc w:val="center"/>
        <w:rPr>
          <w:bCs/>
          <w:sz w:val="28"/>
          <w:szCs w:val="28"/>
        </w:rPr>
      </w:pPr>
    </w:p>
    <w:tbl>
      <w:tblPr>
        <w:tblStyle w:val="a9"/>
        <w:tblW w:w="9918" w:type="dxa"/>
        <w:tblInd w:w="-567" w:type="dxa"/>
        <w:tblLook w:val="04A0" w:firstRow="1" w:lastRow="0" w:firstColumn="1" w:lastColumn="0" w:noHBand="0" w:noVBand="1"/>
      </w:tblPr>
      <w:tblGrid>
        <w:gridCol w:w="5935"/>
        <w:gridCol w:w="3983"/>
      </w:tblGrid>
      <w:tr w:rsidR="000F7D0C" w:rsidRPr="00383506" w14:paraId="6D712D08" w14:textId="77777777" w:rsidTr="00124486">
        <w:trPr>
          <w:trHeight w:val="748"/>
        </w:trPr>
        <w:tc>
          <w:tcPr>
            <w:tcW w:w="5935" w:type="dxa"/>
            <w:vAlign w:val="center"/>
          </w:tcPr>
          <w:p w14:paraId="223B95B5" w14:textId="77777777" w:rsidR="000F7D0C" w:rsidRPr="00383506" w:rsidRDefault="000F7D0C" w:rsidP="00124486">
            <w:pPr>
              <w:jc w:val="center"/>
              <w:rPr>
                <w:bCs/>
                <w:sz w:val="28"/>
                <w:szCs w:val="28"/>
              </w:rPr>
            </w:pPr>
            <w:r w:rsidRPr="00383506">
              <w:rPr>
                <w:bCs/>
                <w:sz w:val="28"/>
                <w:szCs w:val="28"/>
              </w:rPr>
              <w:t>Наименование мероприятия</w:t>
            </w:r>
          </w:p>
        </w:tc>
        <w:tc>
          <w:tcPr>
            <w:tcW w:w="3983" w:type="dxa"/>
            <w:vAlign w:val="center"/>
          </w:tcPr>
          <w:p w14:paraId="62EB06CF" w14:textId="77777777" w:rsidR="000F7D0C" w:rsidRPr="00383506" w:rsidRDefault="000F7D0C" w:rsidP="00124486">
            <w:pPr>
              <w:jc w:val="center"/>
              <w:rPr>
                <w:bCs/>
                <w:sz w:val="28"/>
                <w:szCs w:val="28"/>
              </w:rPr>
            </w:pPr>
            <w:r w:rsidRPr="00383506">
              <w:rPr>
                <w:bCs/>
                <w:sz w:val="28"/>
                <w:szCs w:val="28"/>
              </w:rPr>
              <w:t>Период проведения мероприятий</w:t>
            </w:r>
          </w:p>
        </w:tc>
      </w:tr>
      <w:tr w:rsidR="000F7D0C" w:rsidRPr="00383506" w14:paraId="031CF340" w14:textId="77777777" w:rsidTr="00124486">
        <w:trPr>
          <w:trHeight w:val="517"/>
        </w:trPr>
        <w:tc>
          <w:tcPr>
            <w:tcW w:w="5935" w:type="dxa"/>
            <w:vAlign w:val="center"/>
          </w:tcPr>
          <w:p w14:paraId="29D97316" w14:textId="77777777" w:rsidR="000F7D0C" w:rsidRPr="00383506" w:rsidRDefault="000F7D0C" w:rsidP="00124486">
            <w:pPr>
              <w:jc w:val="center"/>
              <w:rPr>
                <w:bCs/>
                <w:sz w:val="28"/>
                <w:szCs w:val="28"/>
              </w:rPr>
            </w:pPr>
            <w:r w:rsidRPr="00383506">
              <w:rPr>
                <w:bCs/>
                <w:sz w:val="28"/>
                <w:szCs w:val="28"/>
              </w:rPr>
              <w:t>-</w:t>
            </w:r>
          </w:p>
        </w:tc>
        <w:tc>
          <w:tcPr>
            <w:tcW w:w="3983" w:type="dxa"/>
            <w:vAlign w:val="center"/>
          </w:tcPr>
          <w:p w14:paraId="1620CB1E" w14:textId="77777777" w:rsidR="000F7D0C" w:rsidRPr="00383506" w:rsidRDefault="000F7D0C" w:rsidP="00124486">
            <w:pPr>
              <w:jc w:val="center"/>
              <w:rPr>
                <w:bCs/>
                <w:sz w:val="28"/>
                <w:szCs w:val="28"/>
              </w:rPr>
            </w:pPr>
            <w:r w:rsidRPr="00383506">
              <w:rPr>
                <w:bCs/>
                <w:sz w:val="28"/>
                <w:szCs w:val="28"/>
              </w:rPr>
              <w:t>-</w:t>
            </w:r>
          </w:p>
        </w:tc>
      </w:tr>
    </w:tbl>
    <w:p w14:paraId="08AC9E51" w14:textId="77777777" w:rsidR="000F7D0C" w:rsidRPr="00383506" w:rsidRDefault="000F7D0C" w:rsidP="000F7D0C">
      <w:pPr>
        <w:jc w:val="both"/>
        <w:rPr>
          <w:sz w:val="28"/>
          <w:szCs w:val="28"/>
        </w:rPr>
      </w:pPr>
    </w:p>
    <w:p w14:paraId="61424884" w14:textId="77777777" w:rsidR="000F7D0C" w:rsidRPr="00383506" w:rsidRDefault="000F7D0C" w:rsidP="000F7D0C">
      <w:pPr>
        <w:jc w:val="both"/>
        <w:rPr>
          <w:sz w:val="28"/>
          <w:szCs w:val="28"/>
        </w:rPr>
      </w:pPr>
    </w:p>
    <w:p w14:paraId="46E4DE8A" w14:textId="77777777" w:rsidR="000F7D0C" w:rsidRPr="00383506" w:rsidRDefault="000F7D0C" w:rsidP="000F7D0C">
      <w:pPr>
        <w:jc w:val="both"/>
        <w:rPr>
          <w:sz w:val="28"/>
          <w:szCs w:val="28"/>
        </w:rPr>
      </w:pPr>
    </w:p>
    <w:p w14:paraId="553A2295" w14:textId="77777777" w:rsidR="000F7D0C" w:rsidRPr="00383506" w:rsidRDefault="000F7D0C" w:rsidP="000F7D0C">
      <w:pPr>
        <w:jc w:val="both"/>
        <w:rPr>
          <w:sz w:val="28"/>
          <w:szCs w:val="28"/>
        </w:rPr>
      </w:pPr>
    </w:p>
    <w:p w14:paraId="324D8ECA" w14:textId="77777777" w:rsidR="000F7D0C" w:rsidRPr="00383506" w:rsidRDefault="000F7D0C" w:rsidP="000F7D0C">
      <w:pPr>
        <w:jc w:val="both"/>
        <w:rPr>
          <w:sz w:val="28"/>
          <w:szCs w:val="28"/>
        </w:rPr>
      </w:pPr>
    </w:p>
    <w:p w14:paraId="646B9AFF" w14:textId="77777777" w:rsidR="000F7D0C" w:rsidRPr="00383506" w:rsidRDefault="000F7D0C" w:rsidP="000F7D0C">
      <w:pPr>
        <w:jc w:val="both"/>
        <w:rPr>
          <w:sz w:val="28"/>
          <w:szCs w:val="28"/>
        </w:rPr>
      </w:pPr>
    </w:p>
    <w:p w14:paraId="0F260AA5" w14:textId="58F97B48" w:rsidR="000F7D0C" w:rsidRPr="00383506" w:rsidRDefault="000F7D0C" w:rsidP="000F7D0C">
      <w:pPr>
        <w:jc w:val="both"/>
        <w:rPr>
          <w:sz w:val="28"/>
          <w:szCs w:val="28"/>
        </w:rPr>
      </w:pPr>
    </w:p>
    <w:p w14:paraId="75FB547E" w14:textId="77777777" w:rsidR="000F7D0C" w:rsidRPr="00383506" w:rsidRDefault="000F7D0C" w:rsidP="000F7D0C">
      <w:pPr>
        <w:jc w:val="both"/>
        <w:rPr>
          <w:sz w:val="28"/>
          <w:szCs w:val="28"/>
        </w:rPr>
      </w:pPr>
    </w:p>
    <w:p w14:paraId="417325E5" w14:textId="77777777" w:rsidR="000F7D0C" w:rsidRPr="00383506" w:rsidRDefault="000F7D0C" w:rsidP="000F7D0C">
      <w:pPr>
        <w:jc w:val="both"/>
        <w:rPr>
          <w:sz w:val="28"/>
          <w:szCs w:val="28"/>
        </w:rPr>
      </w:pPr>
    </w:p>
    <w:p w14:paraId="7981A6BE" w14:textId="77777777" w:rsidR="000F7D0C" w:rsidRPr="00383506" w:rsidRDefault="000F7D0C" w:rsidP="000F7D0C">
      <w:pPr>
        <w:jc w:val="both"/>
        <w:rPr>
          <w:sz w:val="28"/>
          <w:szCs w:val="28"/>
        </w:rPr>
      </w:pPr>
    </w:p>
    <w:p w14:paraId="7DE6BE15" w14:textId="77777777" w:rsidR="000F7D0C" w:rsidRPr="00383506" w:rsidRDefault="000F7D0C" w:rsidP="000F7D0C">
      <w:pPr>
        <w:jc w:val="both"/>
        <w:rPr>
          <w:sz w:val="28"/>
          <w:szCs w:val="28"/>
        </w:rPr>
      </w:pPr>
    </w:p>
    <w:p w14:paraId="18171D99" w14:textId="77777777" w:rsidR="000F7D0C" w:rsidRPr="00383506" w:rsidRDefault="000F7D0C" w:rsidP="000F7D0C">
      <w:pPr>
        <w:jc w:val="both"/>
        <w:rPr>
          <w:sz w:val="28"/>
          <w:szCs w:val="28"/>
        </w:rPr>
      </w:pPr>
    </w:p>
    <w:p w14:paraId="49D734B3" w14:textId="77777777" w:rsidR="000F7D0C" w:rsidRPr="00383506" w:rsidRDefault="000F7D0C" w:rsidP="000F7D0C">
      <w:pPr>
        <w:jc w:val="both"/>
        <w:rPr>
          <w:sz w:val="28"/>
          <w:szCs w:val="28"/>
        </w:rPr>
      </w:pPr>
    </w:p>
    <w:p w14:paraId="622904F9" w14:textId="77777777" w:rsidR="00153964" w:rsidRPr="00383506" w:rsidRDefault="00153964" w:rsidP="000F7D0C">
      <w:pPr>
        <w:jc w:val="both"/>
        <w:rPr>
          <w:sz w:val="28"/>
          <w:szCs w:val="28"/>
        </w:rPr>
        <w:sectPr w:rsidR="00153964" w:rsidRPr="00383506" w:rsidSect="00124486">
          <w:pgSz w:w="11906" w:h="16838"/>
          <w:pgMar w:top="851" w:right="709" w:bottom="709" w:left="1559" w:header="709" w:footer="709" w:gutter="0"/>
          <w:cols w:space="708"/>
          <w:titlePg/>
          <w:docGrid w:linePitch="360"/>
        </w:sectPr>
      </w:pPr>
    </w:p>
    <w:p w14:paraId="6BE4006E" w14:textId="6DACB3DD" w:rsidR="00153964" w:rsidRPr="00383506" w:rsidRDefault="00153964" w:rsidP="00153964">
      <w:pPr>
        <w:ind w:left="3402" w:right="-1" w:firstLine="3969"/>
        <w:jc w:val="right"/>
      </w:pPr>
      <w:r w:rsidRPr="00383506">
        <w:lastRenderedPageBreak/>
        <w:t>Приложение № 1</w:t>
      </w:r>
      <w:r w:rsidR="00901BB9" w:rsidRPr="00383506">
        <w:t>2</w:t>
      </w:r>
      <w:r w:rsidRPr="00383506">
        <w:t xml:space="preserve"> к протоколу заседания Правления региональной энергетической комиссии Кемеровской области от 11.12.2018 № 76</w:t>
      </w:r>
    </w:p>
    <w:p w14:paraId="251F4F63" w14:textId="0C85B992" w:rsidR="00153964" w:rsidRPr="00383506" w:rsidRDefault="00124486" w:rsidP="00124486">
      <w:pPr>
        <w:ind w:left="3402" w:right="-1" w:hanging="3402"/>
        <w:jc w:val="right"/>
      </w:pPr>
      <w:r w:rsidRPr="00383506">
        <w:rPr>
          <w:noProof/>
        </w:rPr>
        <w:drawing>
          <wp:inline distT="0" distB="0" distL="0" distR="0" wp14:anchorId="7F0D9B17" wp14:editId="7D99F327">
            <wp:extent cx="9701530" cy="425767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701530" cy="4257675"/>
                    </a:xfrm>
                    <a:prstGeom prst="rect">
                      <a:avLst/>
                    </a:prstGeom>
                    <a:noFill/>
                    <a:ln>
                      <a:noFill/>
                    </a:ln>
                  </pic:spPr>
                </pic:pic>
              </a:graphicData>
            </a:graphic>
          </wp:inline>
        </w:drawing>
      </w:r>
    </w:p>
    <w:p w14:paraId="12EE42B0" w14:textId="6B2D3F49" w:rsidR="000F7D0C" w:rsidRPr="00383506" w:rsidRDefault="000D333A" w:rsidP="000F7D0C">
      <w:pPr>
        <w:jc w:val="both"/>
        <w:rPr>
          <w:sz w:val="28"/>
          <w:szCs w:val="28"/>
        </w:rPr>
      </w:pPr>
      <w:r w:rsidRPr="00383506">
        <w:rPr>
          <w:noProof/>
        </w:rPr>
        <w:drawing>
          <wp:inline distT="0" distB="0" distL="0" distR="0" wp14:anchorId="6A7523D7" wp14:editId="7C86F30C">
            <wp:extent cx="9701530" cy="132397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701530" cy="1323975"/>
                    </a:xfrm>
                    <a:prstGeom prst="rect">
                      <a:avLst/>
                    </a:prstGeom>
                    <a:noFill/>
                    <a:ln>
                      <a:noFill/>
                    </a:ln>
                  </pic:spPr>
                </pic:pic>
              </a:graphicData>
            </a:graphic>
          </wp:inline>
        </w:drawing>
      </w:r>
    </w:p>
    <w:p w14:paraId="59812457" w14:textId="1168E10F" w:rsidR="000F7D0C" w:rsidRPr="00383506" w:rsidRDefault="000D333A" w:rsidP="000F7D0C">
      <w:pPr>
        <w:jc w:val="both"/>
        <w:rPr>
          <w:sz w:val="28"/>
          <w:szCs w:val="28"/>
        </w:rPr>
      </w:pPr>
      <w:r w:rsidRPr="00383506">
        <w:rPr>
          <w:noProof/>
        </w:rPr>
        <w:lastRenderedPageBreak/>
        <w:drawing>
          <wp:inline distT="0" distB="0" distL="0" distR="0" wp14:anchorId="4DCF147D" wp14:editId="3A29B52E">
            <wp:extent cx="9701530" cy="601027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701530" cy="6010275"/>
                    </a:xfrm>
                    <a:prstGeom prst="rect">
                      <a:avLst/>
                    </a:prstGeom>
                    <a:noFill/>
                    <a:ln>
                      <a:noFill/>
                    </a:ln>
                  </pic:spPr>
                </pic:pic>
              </a:graphicData>
            </a:graphic>
          </wp:inline>
        </w:drawing>
      </w:r>
    </w:p>
    <w:p w14:paraId="4A5C111B" w14:textId="1921F7EA" w:rsidR="000F7D0C" w:rsidRPr="00383506" w:rsidRDefault="00A81731" w:rsidP="000F7D0C">
      <w:pPr>
        <w:jc w:val="both"/>
        <w:rPr>
          <w:sz w:val="28"/>
          <w:szCs w:val="28"/>
        </w:rPr>
      </w:pPr>
      <w:r w:rsidRPr="00383506">
        <w:rPr>
          <w:noProof/>
        </w:rPr>
        <w:lastRenderedPageBreak/>
        <w:drawing>
          <wp:inline distT="0" distB="0" distL="0" distR="0" wp14:anchorId="2F6206DD" wp14:editId="7F0F42EB">
            <wp:extent cx="9701530" cy="58769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701530" cy="5876925"/>
                    </a:xfrm>
                    <a:prstGeom prst="rect">
                      <a:avLst/>
                    </a:prstGeom>
                    <a:noFill/>
                    <a:ln>
                      <a:noFill/>
                    </a:ln>
                  </pic:spPr>
                </pic:pic>
              </a:graphicData>
            </a:graphic>
          </wp:inline>
        </w:drawing>
      </w:r>
    </w:p>
    <w:p w14:paraId="490925C1" w14:textId="77777777" w:rsidR="000F7D0C" w:rsidRPr="00383506" w:rsidRDefault="000F7D0C" w:rsidP="000F7D0C">
      <w:pPr>
        <w:jc w:val="both"/>
        <w:rPr>
          <w:sz w:val="28"/>
          <w:szCs w:val="28"/>
        </w:rPr>
      </w:pPr>
    </w:p>
    <w:p w14:paraId="60B63954" w14:textId="5D829D65" w:rsidR="000F7D0C" w:rsidRPr="00383506" w:rsidRDefault="000037E1" w:rsidP="000F7D0C">
      <w:pPr>
        <w:jc w:val="both"/>
        <w:rPr>
          <w:sz w:val="28"/>
          <w:szCs w:val="28"/>
        </w:rPr>
      </w:pPr>
      <w:r w:rsidRPr="00383506">
        <w:rPr>
          <w:noProof/>
        </w:rPr>
        <w:lastRenderedPageBreak/>
        <w:drawing>
          <wp:inline distT="0" distB="0" distL="0" distR="0" wp14:anchorId="7DA54D00" wp14:editId="48708A91">
            <wp:extent cx="9701530" cy="40767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01530" cy="4076700"/>
                    </a:xfrm>
                    <a:prstGeom prst="rect">
                      <a:avLst/>
                    </a:prstGeom>
                    <a:noFill/>
                    <a:ln>
                      <a:noFill/>
                    </a:ln>
                  </pic:spPr>
                </pic:pic>
              </a:graphicData>
            </a:graphic>
          </wp:inline>
        </w:drawing>
      </w:r>
    </w:p>
    <w:p w14:paraId="3933D951" w14:textId="180E5A0E" w:rsidR="000F7D0C" w:rsidRPr="00383506" w:rsidRDefault="000037E1" w:rsidP="000F7D0C">
      <w:pPr>
        <w:jc w:val="both"/>
        <w:rPr>
          <w:sz w:val="28"/>
          <w:szCs w:val="28"/>
        </w:rPr>
      </w:pPr>
      <w:r w:rsidRPr="00383506">
        <w:rPr>
          <w:noProof/>
        </w:rPr>
        <w:drawing>
          <wp:inline distT="0" distB="0" distL="0" distR="0" wp14:anchorId="5E70BF4F" wp14:editId="569D0C0E">
            <wp:extent cx="9701530" cy="159067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01530" cy="1590675"/>
                    </a:xfrm>
                    <a:prstGeom prst="rect">
                      <a:avLst/>
                    </a:prstGeom>
                    <a:noFill/>
                    <a:ln>
                      <a:noFill/>
                    </a:ln>
                  </pic:spPr>
                </pic:pic>
              </a:graphicData>
            </a:graphic>
          </wp:inline>
        </w:drawing>
      </w:r>
    </w:p>
    <w:p w14:paraId="1524C5D4" w14:textId="77777777" w:rsidR="000F7D0C" w:rsidRPr="00383506" w:rsidRDefault="000F7D0C" w:rsidP="000F7D0C">
      <w:pPr>
        <w:jc w:val="both"/>
        <w:rPr>
          <w:sz w:val="28"/>
          <w:szCs w:val="28"/>
        </w:rPr>
      </w:pPr>
    </w:p>
    <w:p w14:paraId="3EC621D8" w14:textId="77777777" w:rsidR="000F7D0C" w:rsidRPr="00383506" w:rsidRDefault="000F7D0C" w:rsidP="000F7D0C">
      <w:pPr>
        <w:jc w:val="both"/>
        <w:rPr>
          <w:sz w:val="28"/>
          <w:szCs w:val="28"/>
        </w:rPr>
      </w:pPr>
    </w:p>
    <w:p w14:paraId="5EBA7544" w14:textId="458126DA" w:rsidR="000F7D0C" w:rsidRPr="00383506" w:rsidRDefault="00B12410" w:rsidP="000F7D0C">
      <w:pPr>
        <w:jc w:val="both"/>
        <w:rPr>
          <w:sz w:val="28"/>
          <w:szCs w:val="28"/>
        </w:rPr>
      </w:pPr>
      <w:r w:rsidRPr="00383506">
        <w:rPr>
          <w:noProof/>
        </w:rPr>
        <w:lastRenderedPageBreak/>
        <w:drawing>
          <wp:inline distT="0" distB="0" distL="0" distR="0" wp14:anchorId="02CFF143" wp14:editId="4381FA6A">
            <wp:extent cx="9701530" cy="39624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701530" cy="3962400"/>
                    </a:xfrm>
                    <a:prstGeom prst="rect">
                      <a:avLst/>
                    </a:prstGeom>
                    <a:noFill/>
                    <a:ln>
                      <a:noFill/>
                    </a:ln>
                  </pic:spPr>
                </pic:pic>
              </a:graphicData>
            </a:graphic>
          </wp:inline>
        </w:drawing>
      </w:r>
    </w:p>
    <w:p w14:paraId="4522373F" w14:textId="5B40F112" w:rsidR="000F7D0C" w:rsidRPr="00383506" w:rsidRDefault="00B12410" w:rsidP="000F7D0C">
      <w:pPr>
        <w:jc w:val="both"/>
        <w:rPr>
          <w:sz w:val="28"/>
          <w:szCs w:val="28"/>
        </w:rPr>
      </w:pPr>
      <w:r w:rsidRPr="00383506">
        <w:rPr>
          <w:noProof/>
        </w:rPr>
        <w:drawing>
          <wp:inline distT="0" distB="0" distL="0" distR="0" wp14:anchorId="0B6F02A5" wp14:editId="0A365FF0">
            <wp:extent cx="9701530" cy="191452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701530" cy="1914525"/>
                    </a:xfrm>
                    <a:prstGeom prst="rect">
                      <a:avLst/>
                    </a:prstGeom>
                    <a:noFill/>
                    <a:ln>
                      <a:noFill/>
                    </a:ln>
                  </pic:spPr>
                </pic:pic>
              </a:graphicData>
            </a:graphic>
          </wp:inline>
        </w:drawing>
      </w:r>
    </w:p>
    <w:p w14:paraId="4CAE47C0" w14:textId="77777777" w:rsidR="000F7D0C" w:rsidRPr="00383506" w:rsidRDefault="000F7D0C" w:rsidP="000F7D0C">
      <w:pPr>
        <w:jc w:val="both"/>
        <w:rPr>
          <w:sz w:val="28"/>
          <w:szCs w:val="28"/>
        </w:rPr>
      </w:pPr>
    </w:p>
    <w:p w14:paraId="55035EC0" w14:textId="7E437AF1" w:rsidR="000F7D0C" w:rsidRPr="00383506" w:rsidRDefault="00B12410" w:rsidP="000F7D0C">
      <w:pPr>
        <w:jc w:val="both"/>
        <w:rPr>
          <w:sz w:val="28"/>
          <w:szCs w:val="28"/>
        </w:rPr>
      </w:pPr>
      <w:r w:rsidRPr="00383506">
        <w:rPr>
          <w:noProof/>
        </w:rPr>
        <w:lastRenderedPageBreak/>
        <w:drawing>
          <wp:inline distT="0" distB="0" distL="0" distR="0" wp14:anchorId="05BD9785" wp14:editId="49040926">
            <wp:extent cx="9701530" cy="120967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701530" cy="1209675"/>
                    </a:xfrm>
                    <a:prstGeom prst="rect">
                      <a:avLst/>
                    </a:prstGeom>
                    <a:noFill/>
                    <a:ln>
                      <a:noFill/>
                    </a:ln>
                  </pic:spPr>
                </pic:pic>
              </a:graphicData>
            </a:graphic>
          </wp:inline>
        </w:drawing>
      </w:r>
    </w:p>
    <w:p w14:paraId="7D56C8F5" w14:textId="77777777" w:rsidR="000F7D0C" w:rsidRPr="00383506" w:rsidRDefault="000F7D0C" w:rsidP="000F7D0C">
      <w:pPr>
        <w:jc w:val="both"/>
        <w:rPr>
          <w:sz w:val="28"/>
          <w:szCs w:val="28"/>
        </w:rPr>
      </w:pPr>
    </w:p>
    <w:p w14:paraId="05685DB6" w14:textId="77777777" w:rsidR="000F7D0C" w:rsidRPr="00383506" w:rsidRDefault="000F7D0C" w:rsidP="000F7D0C">
      <w:pPr>
        <w:jc w:val="both"/>
        <w:rPr>
          <w:sz w:val="28"/>
          <w:szCs w:val="28"/>
        </w:rPr>
      </w:pPr>
    </w:p>
    <w:p w14:paraId="0FDFC897" w14:textId="77777777" w:rsidR="000F7D0C" w:rsidRPr="00383506" w:rsidRDefault="000F7D0C" w:rsidP="000F7D0C">
      <w:pPr>
        <w:jc w:val="both"/>
        <w:rPr>
          <w:sz w:val="28"/>
          <w:szCs w:val="28"/>
        </w:rPr>
      </w:pPr>
    </w:p>
    <w:p w14:paraId="171F088C" w14:textId="77777777" w:rsidR="000F7D0C" w:rsidRPr="00383506" w:rsidRDefault="000F7D0C" w:rsidP="000F7D0C">
      <w:pPr>
        <w:jc w:val="both"/>
        <w:rPr>
          <w:sz w:val="28"/>
          <w:szCs w:val="28"/>
        </w:rPr>
      </w:pPr>
    </w:p>
    <w:p w14:paraId="1C97A579" w14:textId="77777777" w:rsidR="000F7D0C" w:rsidRPr="00383506" w:rsidRDefault="000F7D0C" w:rsidP="000F7D0C">
      <w:pPr>
        <w:jc w:val="both"/>
        <w:rPr>
          <w:sz w:val="28"/>
          <w:szCs w:val="28"/>
        </w:rPr>
      </w:pPr>
    </w:p>
    <w:p w14:paraId="00B3D8CB" w14:textId="77777777" w:rsidR="000F7D0C" w:rsidRPr="00383506" w:rsidRDefault="000F7D0C" w:rsidP="000F7D0C">
      <w:pPr>
        <w:jc w:val="both"/>
        <w:rPr>
          <w:sz w:val="28"/>
          <w:szCs w:val="28"/>
        </w:rPr>
      </w:pPr>
    </w:p>
    <w:p w14:paraId="0E90A251" w14:textId="77777777" w:rsidR="000F7D0C" w:rsidRPr="00383506" w:rsidRDefault="000F7D0C" w:rsidP="000F7D0C">
      <w:pPr>
        <w:jc w:val="both"/>
        <w:rPr>
          <w:sz w:val="28"/>
          <w:szCs w:val="28"/>
        </w:rPr>
      </w:pPr>
    </w:p>
    <w:p w14:paraId="7EF0B7B8" w14:textId="77777777" w:rsidR="000F7D0C" w:rsidRPr="00383506" w:rsidRDefault="000F7D0C" w:rsidP="000F7D0C">
      <w:pPr>
        <w:jc w:val="both"/>
        <w:rPr>
          <w:sz w:val="28"/>
          <w:szCs w:val="28"/>
        </w:rPr>
      </w:pPr>
    </w:p>
    <w:p w14:paraId="6A84CAFF" w14:textId="77777777" w:rsidR="00BE698A" w:rsidRPr="00383506" w:rsidRDefault="00BE698A" w:rsidP="000F7D0C">
      <w:pPr>
        <w:jc w:val="both"/>
        <w:rPr>
          <w:sz w:val="28"/>
          <w:szCs w:val="28"/>
        </w:rPr>
      </w:pPr>
    </w:p>
    <w:p w14:paraId="769DD3E1" w14:textId="77777777" w:rsidR="00BE698A" w:rsidRPr="00383506" w:rsidRDefault="00BE698A" w:rsidP="000F7D0C">
      <w:pPr>
        <w:jc w:val="both"/>
        <w:rPr>
          <w:sz w:val="28"/>
          <w:szCs w:val="28"/>
        </w:rPr>
      </w:pPr>
    </w:p>
    <w:p w14:paraId="7E2D537C" w14:textId="77777777" w:rsidR="00BE698A" w:rsidRPr="00383506" w:rsidRDefault="00BE698A" w:rsidP="000F7D0C">
      <w:pPr>
        <w:jc w:val="both"/>
        <w:rPr>
          <w:sz w:val="28"/>
          <w:szCs w:val="28"/>
        </w:rPr>
      </w:pPr>
    </w:p>
    <w:p w14:paraId="189F2B0A" w14:textId="77777777" w:rsidR="00BE698A" w:rsidRPr="00383506" w:rsidRDefault="00BE698A" w:rsidP="000F7D0C">
      <w:pPr>
        <w:jc w:val="both"/>
        <w:rPr>
          <w:sz w:val="28"/>
          <w:szCs w:val="28"/>
        </w:rPr>
      </w:pPr>
    </w:p>
    <w:p w14:paraId="7991562D" w14:textId="77777777" w:rsidR="00BE698A" w:rsidRPr="00383506" w:rsidRDefault="00BE698A" w:rsidP="000F7D0C">
      <w:pPr>
        <w:jc w:val="both"/>
        <w:rPr>
          <w:sz w:val="28"/>
          <w:szCs w:val="28"/>
        </w:rPr>
      </w:pPr>
    </w:p>
    <w:p w14:paraId="45428B41" w14:textId="77777777" w:rsidR="00BE698A" w:rsidRPr="00383506" w:rsidRDefault="00BE698A" w:rsidP="000F7D0C">
      <w:pPr>
        <w:jc w:val="both"/>
        <w:rPr>
          <w:sz w:val="28"/>
          <w:szCs w:val="28"/>
        </w:rPr>
      </w:pPr>
    </w:p>
    <w:p w14:paraId="02A6DCCF" w14:textId="77777777" w:rsidR="00BE698A" w:rsidRPr="00383506" w:rsidRDefault="00BE698A" w:rsidP="000F7D0C">
      <w:pPr>
        <w:jc w:val="both"/>
        <w:rPr>
          <w:sz w:val="28"/>
          <w:szCs w:val="28"/>
        </w:rPr>
      </w:pPr>
    </w:p>
    <w:p w14:paraId="6176AAA2" w14:textId="77777777" w:rsidR="00BE698A" w:rsidRPr="00383506" w:rsidRDefault="00BE698A" w:rsidP="000F7D0C">
      <w:pPr>
        <w:jc w:val="both"/>
        <w:rPr>
          <w:sz w:val="28"/>
          <w:szCs w:val="28"/>
        </w:rPr>
      </w:pPr>
    </w:p>
    <w:p w14:paraId="72452FA4" w14:textId="77777777" w:rsidR="00BE698A" w:rsidRPr="00383506" w:rsidRDefault="00BE698A" w:rsidP="000F7D0C">
      <w:pPr>
        <w:jc w:val="both"/>
        <w:rPr>
          <w:sz w:val="28"/>
          <w:szCs w:val="28"/>
        </w:rPr>
      </w:pPr>
    </w:p>
    <w:p w14:paraId="68F894C8" w14:textId="77777777" w:rsidR="00BE698A" w:rsidRPr="00383506" w:rsidRDefault="00BE698A" w:rsidP="000F7D0C">
      <w:pPr>
        <w:jc w:val="both"/>
        <w:rPr>
          <w:sz w:val="28"/>
          <w:szCs w:val="28"/>
        </w:rPr>
      </w:pPr>
    </w:p>
    <w:p w14:paraId="3238ED13" w14:textId="77777777" w:rsidR="00BE698A" w:rsidRPr="00383506" w:rsidRDefault="00BE698A" w:rsidP="000F7D0C">
      <w:pPr>
        <w:jc w:val="both"/>
        <w:rPr>
          <w:sz w:val="28"/>
          <w:szCs w:val="28"/>
        </w:rPr>
      </w:pPr>
    </w:p>
    <w:p w14:paraId="0D5E64EA" w14:textId="77777777" w:rsidR="00BE698A" w:rsidRPr="00383506" w:rsidRDefault="00BE698A" w:rsidP="000F7D0C">
      <w:pPr>
        <w:jc w:val="both"/>
        <w:rPr>
          <w:sz w:val="28"/>
          <w:szCs w:val="28"/>
        </w:rPr>
      </w:pPr>
    </w:p>
    <w:p w14:paraId="5D963DD0" w14:textId="77777777" w:rsidR="00BE698A" w:rsidRPr="00383506" w:rsidRDefault="00BE698A" w:rsidP="000F7D0C">
      <w:pPr>
        <w:jc w:val="both"/>
        <w:rPr>
          <w:sz w:val="28"/>
          <w:szCs w:val="28"/>
        </w:rPr>
      </w:pPr>
    </w:p>
    <w:p w14:paraId="6D35A74F" w14:textId="77777777" w:rsidR="00BE698A" w:rsidRPr="00383506" w:rsidRDefault="00BE698A" w:rsidP="000F7D0C">
      <w:pPr>
        <w:jc w:val="both"/>
        <w:rPr>
          <w:sz w:val="28"/>
          <w:szCs w:val="28"/>
        </w:rPr>
      </w:pPr>
    </w:p>
    <w:p w14:paraId="16B7D46D" w14:textId="77777777" w:rsidR="00BE698A" w:rsidRPr="00383506" w:rsidRDefault="00BE698A" w:rsidP="000F7D0C">
      <w:pPr>
        <w:jc w:val="both"/>
        <w:rPr>
          <w:sz w:val="28"/>
          <w:szCs w:val="28"/>
        </w:rPr>
      </w:pPr>
    </w:p>
    <w:p w14:paraId="0154DAD7" w14:textId="77777777" w:rsidR="00BE698A" w:rsidRPr="00383506" w:rsidRDefault="00BE698A" w:rsidP="000F7D0C">
      <w:pPr>
        <w:jc w:val="both"/>
        <w:rPr>
          <w:sz w:val="28"/>
          <w:szCs w:val="28"/>
        </w:rPr>
      </w:pPr>
    </w:p>
    <w:p w14:paraId="6B7BF932" w14:textId="77777777" w:rsidR="00BE698A" w:rsidRPr="00383506" w:rsidRDefault="0070340D" w:rsidP="000F7D0C">
      <w:pPr>
        <w:jc w:val="both"/>
        <w:rPr>
          <w:sz w:val="28"/>
          <w:szCs w:val="28"/>
        </w:rPr>
      </w:pPr>
      <w:r w:rsidRPr="00383506">
        <w:rPr>
          <w:noProof/>
        </w:rPr>
        <w:drawing>
          <wp:inline distT="0" distB="0" distL="0" distR="0" wp14:anchorId="685D7095" wp14:editId="56BFB5E2">
            <wp:extent cx="9701530" cy="47529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701530" cy="4752975"/>
                    </a:xfrm>
                    <a:prstGeom prst="rect">
                      <a:avLst/>
                    </a:prstGeom>
                    <a:noFill/>
                    <a:ln>
                      <a:noFill/>
                    </a:ln>
                  </pic:spPr>
                </pic:pic>
              </a:graphicData>
            </a:graphic>
          </wp:inline>
        </w:drawing>
      </w:r>
    </w:p>
    <w:p w14:paraId="0571DB1B" w14:textId="4DF5F81F" w:rsidR="0070340D" w:rsidRPr="00383506" w:rsidRDefault="0070340D" w:rsidP="000F7D0C">
      <w:pPr>
        <w:jc w:val="both"/>
        <w:rPr>
          <w:sz w:val="28"/>
          <w:szCs w:val="28"/>
        </w:rPr>
      </w:pPr>
      <w:r w:rsidRPr="00383506">
        <w:rPr>
          <w:noProof/>
        </w:rPr>
        <w:drawing>
          <wp:inline distT="0" distB="0" distL="0" distR="0" wp14:anchorId="3A2F7C05" wp14:editId="3FB65D9F">
            <wp:extent cx="9701530" cy="90487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701530" cy="904875"/>
                    </a:xfrm>
                    <a:prstGeom prst="rect">
                      <a:avLst/>
                    </a:prstGeom>
                    <a:noFill/>
                    <a:ln>
                      <a:noFill/>
                    </a:ln>
                  </pic:spPr>
                </pic:pic>
              </a:graphicData>
            </a:graphic>
          </wp:inline>
        </w:drawing>
      </w:r>
    </w:p>
    <w:p w14:paraId="5DAFA43D" w14:textId="1A45DE67" w:rsidR="0070340D" w:rsidRPr="00383506" w:rsidRDefault="0070340D" w:rsidP="000F7D0C">
      <w:pPr>
        <w:jc w:val="both"/>
        <w:rPr>
          <w:sz w:val="28"/>
          <w:szCs w:val="28"/>
        </w:rPr>
        <w:sectPr w:rsidR="0070340D" w:rsidRPr="00383506" w:rsidSect="00153964">
          <w:pgSz w:w="16838" w:h="11906" w:orient="landscape"/>
          <w:pgMar w:top="1559" w:right="851" w:bottom="709" w:left="709" w:header="709" w:footer="709" w:gutter="0"/>
          <w:cols w:space="708"/>
          <w:titlePg/>
          <w:docGrid w:linePitch="360"/>
        </w:sectPr>
      </w:pPr>
    </w:p>
    <w:p w14:paraId="07C3907C" w14:textId="27E921FD" w:rsidR="0070340D" w:rsidRPr="00383506" w:rsidRDefault="00A43AE9" w:rsidP="00A43AE9">
      <w:pPr>
        <w:tabs>
          <w:tab w:val="left" w:pos="0"/>
        </w:tabs>
        <w:ind w:right="-427"/>
        <w:jc w:val="center"/>
        <w:rPr>
          <w:sz w:val="28"/>
          <w:szCs w:val="28"/>
        </w:rPr>
      </w:pPr>
      <w:r w:rsidRPr="00383506">
        <w:rPr>
          <w:noProof/>
        </w:rPr>
        <w:lastRenderedPageBreak/>
        <w:drawing>
          <wp:inline distT="0" distB="0" distL="0" distR="0" wp14:anchorId="1210A7DA" wp14:editId="7B6A5FC4">
            <wp:extent cx="9701530" cy="402907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701530" cy="4029075"/>
                    </a:xfrm>
                    <a:prstGeom prst="rect">
                      <a:avLst/>
                    </a:prstGeom>
                    <a:noFill/>
                    <a:ln>
                      <a:noFill/>
                    </a:ln>
                  </pic:spPr>
                </pic:pic>
              </a:graphicData>
            </a:graphic>
          </wp:inline>
        </w:drawing>
      </w:r>
    </w:p>
    <w:p w14:paraId="3CF7E40B" w14:textId="5555A1C7" w:rsidR="0070340D" w:rsidRPr="00383506" w:rsidRDefault="005E7391" w:rsidP="005E7391">
      <w:pPr>
        <w:tabs>
          <w:tab w:val="left" w:pos="0"/>
        </w:tabs>
        <w:ind w:right="-427"/>
        <w:jc w:val="center"/>
        <w:rPr>
          <w:sz w:val="28"/>
          <w:szCs w:val="28"/>
        </w:rPr>
      </w:pPr>
      <w:r w:rsidRPr="00383506">
        <w:rPr>
          <w:noProof/>
        </w:rPr>
        <w:drawing>
          <wp:inline distT="0" distB="0" distL="0" distR="0" wp14:anchorId="3037C253" wp14:editId="551139B4">
            <wp:extent cx="9701530" cy="20574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01530" cy="2057400"/>
                    </a:xfrm>
                    <a:prstGeom prst="rect">
                      <a:avLst/>
                    </a:prstGeom>
                    <a:noFill/>
                    <a:ln>
                      <a:noFill/>
                    </a:ln>
                  </pic:spPr>
                </pic:pic>
              </a:graphicData>
            </a:graphic>
          </wp:inline>
        </w:drawing>
      </w:r>
    </w:p>
    <w:p w14:paraId="15F316E4" w14:textId="04DC5973" w:rsidR="0070340D" w:rsidRPr="00383506" w:rsidRDefault="00377084" w:rsidP="00377084">
      <w:pPr>
        <w:tabs>
          <w:tab w:val="left" w:pos="0"/>
        </w:tabs>
        <w:ind w:right="-427"/>
        <w:jc w:val="center"/>
        <w:rPr>
          <w:sz w:val="28"/>
          <w:szCs w:val="28"/>
        </w:rPr>
      </w:pPr>
      <w:r w:rsidRPr="00383506">
        <w:rPr>
          <w:noProof/>
        </w:rPr>
        <w:lastRenderedPageBreak/>
        <w:drawing>
          <wp:inline distT="0" distB="0" distL="0" distR="0" wp14:anchorId="262369CD" wp14:editId="1B67B98C">
            <wp:extent cx="9701530" cy="5057775"/>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701530" cy="5057775"/>
                    </a:xfrm>
                    <a:prstGeom prst="rect">
                      <a:avLst/>
                    </a:prstGeom>
                    <a:noFill/>
                    <a:ln>
                      <a:noFill/>
                    </a:ln>
                  </pic:spPr>
                </pic:pic>
              </a:graphicData>
            </a:graphic>
          </wp:inline>
        </w:drawing>
      </w:r>
    </w:p>
    <w:p w14:paraId="4EE430FE" w14:textId="2C0C8B2B" w:rsidR="0070340D" w:rsidRPr="00383506" w:rsidRDefault="00451908" w:rsidP="00451908">
      <w:pPr>
        <w:tabs>
          <w:tab w:val="left" w:pos="0"/>
        </w:tabs>
        <w:ind w:left="3544" w:right="-427" w:hanging="3544"/>
        <w:jc w:val="center"/>
        <w:rPr>
          <w:sz w:val="28"/>
          <w:szCs w:val="28"/>
        </w:rPr>
      </w:pPr>
      <w:r w:rsidRPr="00383506">
        <w:rPr>
          <w:noProof/>
        </w:rPr>
        <w:drawing>
          <wp:inline distT="0" distB="0" distL="0" distR="0" wp14:anchorId="4A1FD489" wp14:editId="658893F3">
            <wp:extent cx="9701530" cy="10096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01530" cy="1009650"/>
                    </a:xfrm>
                    <a:prstGeom prst="rect">
                      <a:avLst/>
                    </a:prstGeom>
                    <a:noFill/>
                    <a:ln>
                      <a:noFill/>
                    </a:ln>
                  </pic:spPr>
                </pic:pic>
              </a:graphicData>
            </a:graphic>
          </wp:inline>
        </w:drawing>
      </w:r>
    </w:p>
    <w:p w14:paraId="5A89EFF4" w14:textId="159544A8" w:rsidR="0070340D" w:rsidRPr="00383506" w:rsidRDefault="00DC10F1" w:rsidP="00DC10F1">
      <w:pPr>
        <w:tabs>
          <w:tab w:val="left" w:pos="0"/>
        </w:tabs>
        <w:ind w:right="-427"/>
        <w:jc w:val="center"/>
        <w:rPr>
          <w:sz w:val="28"/>
          <w:szCs w:val="28"/>
        </w:rPr>
      </w:pPr>
      <w:r w:rsidRPr="00383506">
        <w:rPr>
          <w:noProof/>
        </w:rPr>
        <w:lastRenderedPageBreak/>
        <w:drawing>
          <wp:inline distT="0" distB="0" distL="0" distR="0" wp14:anchorId="6B92FD26" wp14:editId="5C208634">
            <wp:extent cx="9701530" cy="383857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701530" cy="3838575"/>
                    </a:xfrm>
                    <a:prstGeom prst="rect">
                      <a:avLst/>
                    </a:prstGeom>
                    <a:noFill/>
                    <a:ln>
                      <a:noFill/>
                    </a:ln>
                  </pic:spPr>
                </pic:pic>
              </a:graphicData>
            </a:graphic>
          </wp:inline>
        </w:drawing>
      </w:r>
    </w:p>
    <w:p w14:paraId="11432A31" w14:textId="77777777" w:rsidR="0070340D" w:rsidRPr="00383506" w:rsidRDefault="0070340D" w:rsidP="000F7D0C">
      <w:pPr>
        <w:tabs>
          <w:tab w:val="left" w:pos="0"/>
        </w:tabs>
        <w:ind w:left="3544" w:right="-427"/>
        <w:jc w:val="center"/>
        <w:rPr>
          <w:sz w:val="28"/>
          <w:szCs w:val="28"/>
        </w:rPr>
      </w:pPr>
    </w:p>
    <w:p w14:paraId="6554E7BD" w14:textId="77777777" w:rsidR="0070340D" w:rsidRPr="00383506" w:rsidRDefault="0070340D" w:rsidP="000F7D0C">
      <w:pPr>
        <w:tabs>
          <w:tab w:val="left" w:pos="0"/>
        </w:tabs>
        <w:ind w:left="3544" w:right="-427"/>
        <w:jc w:val="center"/>
        <w:rPr>
          <w:sz w:val="28"/>
          <w:szCs w:val="28"/>
        </w:rPr>
      </w:pPr>
    </w:p>
    <w:p w14:paraId="2F218088" w14:textId="3B9C3A8D" w:rsidR="0070340D" w:rsidRPr="00383506" w:rsidRDefault="00DC10F1" w:rsidP="00DC10F1">
      <w:pPr>
        <w:tabs>
          <w:tab w:val="left" w:pos="0"/>
        </w:tabs>
        <w:ind w:left="3544" w:right="-427" w:hanging="3544"/>
        <w:jc w:val="center"/>
        <w:rPr>
          <w:sz w:val="28"/>
          <w:szCs w:val="28"/>
        </w:rPr>
      </w:pPr>
      <w:r w:rsidRPr="00383506">
        <w:rPr>
          <w:noProof/>
        </w:rPr>
        <w:drawing>
          <wp:inline distT="0" distB="0" distL="0" distR="0" wp14:anchorId="2F5B3D69" wp14:editId="73215AF8">
            <wp:extent cx="9701530" cy="143827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701530" cy="1438275"/>
                    </a:xfrm>
                    <a:prstGeom prst="rect">
                      <a:avLst/>
                    </a:prstGeom>
                    <a:noFill/>
                    <a:ln>
                      <a:noFill/>
                    </a:ln>
                  </pic:spPr>
                </pic:pic>
              </a:graphicData>
            </a:graphic>
          </wp:inline>
        </w:drawing>
      </w:r>
    </w:p>
    <w:p w14:paraId="20E93ADF" w14:textId="77777777" w:rsidR="0070340D" w:rsidRPr="00383506" w:rsidRDefault="0070340D" w:rsidP="000F7D0C">
      <w:pPr>
        <w:tabs>
          <w:tab w:val="left" w:pos="0"/>
        </w:tabs>
        <w:ind w:left="3544" w:right="-427"/>
        <w:jc w:val="center"/>
        <w:rPr>
          <w:sz w:val="28"/>
          <w:szCs w:val="28"/>
        </w:rPr>
      </w:pPr>
    </w:p>
    <w:p w14:paraId="246C8D3C" w14:textId="46C84756" w:rsidR="0070340D" w:rsidRPr="00383506" w:rsidRDefault="0070340D" w:rsidP="000F7D0C">
      <w:pPr>
        <w:tabs>
          <w:tab w:val="left" w:pos="0"/>
        </w:tabs>
        <w:ind w:left="3544" w:right="-427"/>
        <w:jc w:val="center"/>
        <w:rPr>
          <w:sz w:val="28"/>
          <w:szCs w:val="28"/>
        </w:rPr>
      </w:pPr>
    </w:p>
    <w:p w14:paraId="239531CC" w14:textId="3CCE9C8D" w:rsidR="00901BB9" w:rsidRPr="00383506" w:rsidRDefault="00901BB9" w:rsidP="00901BB9">
      <w:pPr>
        <w:ind w:left="6804" w:right="-1"/>
        <w:jc w:val="right"/>
      </w:pPr>
      <w:r w:rsidRPr="00383506">
        <w:lastRenderedPageBreak/>
        <w:t>Приложение № 13 к протоколу заседания Правления региональной энергетической комиссии Кемеровской области от 11.12.2018 № 76</w:t>
      </w:r>
    </w:p>
    <w:p w14:paraId="1A241E2B" w14:textId="77777777" w:rsidR="0070340D" w:rsidRPr="00383506" w:rsidRDefault="0070340D" w:rsidP="000F7D0C">
      <w:pPr>
        <w:tabs>
          <w:tab w:val="left" w:pos="0"/>
        </w:tabs>
        <w:ind w:left="3544" w:right="-427"/>
        <w:jc w:val="center"/>
        <w:rPr>
          <w:sz w:val="28"/>
          <w:szCs w:val="28"/>
        </w:rPr>
      </w:pPr>
    </w:p>
    <w:p w14:paraId="5D20F770" w14:textId="77777777" w:rsidR="0070340D" w:rsidRPr="00383506" w:rsidRDefault="0070340D" w:rsidP="000F7D0C">
      <w:pPr>
        <w:tabs>
          <w:tab w:val="left" w:pos="0"/>
        </w:tabs>
        <w:ind w:left="3544" w:right="-427"/>
        <w:jc w:val="center"/>
        <w:rPr>
          <w:sz w:val="28"/>
          <w:szCs w:val="28"/>
        </w:rPr>
      </w:pPr>
    </w:p>
    <w:p w14:paraId="72837EEA" w14:textId="77777777" w:rsidR="000F7D0C" w:rsidRPr="00383506" w:rsidRDefault="000F7D0C" w:rsidP="000F7D0C">
      <w:pPr>
        <w:jc w:val="center"/>
        <w:rPr>
          <w:b/>
          <w:sz w:val="28"/>
          <w:szCs w:val="28"/>
        </w:rPr>
      </w:pPr>
      <w:r w:rsidRPr="00383506">
        <w:rPr>
          <w:b/>
          <w:sz w:val="28"/>
          <w:szCs w:val="28"/>
        </w:rPr>
        <w:t xml:space="preserve">Одноставочные тарифы на питьевую воду, водоотведение </w:t>
      </w:r>
    </w:p>
    <w:p w14:paraId="39A8BA07" w14:textId="77777777" w:rsidR="000F7D0C" w:rsidRPr="00383506" w:rsidRDefault="000F7D0C" w:rsidP="000F7D0C">
      <w:pPr>
        <w:jc w:val="center"/>
        <w:rPr>
          <w:b/>
          <w:sz w:val="28"/>
          <w:szCs w:val="28"/>
        </w:rPr>
      </w:pPr>
      <w:r w:rsidRPr="00383506">
        <w:rPr>
          <w:b/>
          <w:sz w:val="28"/>
          <w:szCs w:val="28"/>
        </w:rPr>
        <w:t>АО «Энергетическая компания» (г. Полысаево)</w:t>
      </w:r>
    </w:p>
    <w:p w14:paraId="18F566B4" w14:textId="77777777" w:rsidR="000F7D0C" w:rsidRPr="00383506" w:rsidRDefault="000F7D0C" w:rsidP="000F7D0C">
      <w:pPr>
        <w:jc w:val="center"/>
        <w:rPr>
          <w:b/>
          <w:sz w:val="28"/>
          <w:szCs w:val="28"/>
        </w:rPr>
      </w:pPr>
      <w:r w:rsidRPr="00383506">
        <w:rPr>
          <w:b/>
          <w:sz w:val="28"/>
          <w:szCs w:val="28"/>
        </w:rPr>
        <w:t>на период с 01.01.2019 по 31.12.2023</w:t>
      </w:r>
    </w:p>
    <w:p w14:paraId="1971B7CC" w14:textId="77777777" w:rsidR="000F7D0C" w:rsidRPr="00383506" w:rsidRDefault="000F7D0C" w:rsidP="000F7D0C">
      <w:pPr>
        <w:jc w:val="center"/>
        <w:rPr>
          <w:b/>
          <w:sz w:val="28"/>
          <w:szCs w:val="28"/>
        </w:rPr>
      </w:pPr>
    </w:p>
    <w:tbl>
      <w:tblPr>
        <w:tblW w:w="15735" w:type="dxa"/>
        <w:tblInd w:w="-147" w:type="dxa"/>
        <w:tblLayout w:type="fixed"/>
        <w:tblLook w:val="04A0" w:firstRow="1" w:lastRow="0" w:firstColumn="1" w:lastColumn="0" w:noHBand="0" w:noVBand="1"/>
      </w:tblPr>
      <w:tblGrid>
        <w:gridCol w:w="636"/>
        <w:gridCol w:w="2057"/>
        <w:gridCol w:w="1276"/>
        <w:gridCol w:w="1276"/>
        <w:gridCol w:w="1276"/>
        <w:gridCol w:w="1276"/>
        <w:gridCol w:w="1276"/>
        <w:gridCol w:w="1417"/>
        <w:gridCol w:w="1276"/>
        <w:gridCol w:w="1276"/>
        <w:gridCol w:w="1277"/>
        <w:gridCol w:w="1416"/>
      </w:tblGrid>
      <w:tr w:rsidR="000F7D0C" w:rsidRPr="00383506" w14:paraId="335AB1D0" w14:textId="77777777" w:rsidTr="00124486">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AA4CDA0" w14:textId="77777777" w:rsidR="000F7D0C" w:rsidRPr="00383506" w:rsidRDefault="000F7D0C" w:rsidP="00124486">
            <w:pPr>
              <w:jc w:val="center"/>
              <w:rPr>
                <w:sz w:val="28"/>
                <w:szCs w:val="28"/>
              </w:rPr>
            </w:pPr>
            <w:r w:rsidRPr="00383506">
              <w:rPr>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F7135A9" w14:textId="77777777" w:rsidR="000F7D0C" w:rsidRPr="00383506" w:rsidRDefault="000F7D0C" w:rsidP="00124486">
            <w:pPr>
              <w:jc w:val="center"/>
              <w:rPr>
                <w:sz w:val="28"/>
                <w:szCs w:val="28"/>
              </w:rPr>
            </w:pPr>
            <w:r w:rsidRPr="00383506">
              <w:rPr>
                <w:sz w:val="28"/>
                <w:szCs w:val="28"/>
              </w:rPr>
              <w:t>Наименование услуг,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152479A0" w14:textId="77777777" w:rsidR="000F7D0C" w:rsidRPr="00383506" w:rsidRDefault="000F7D0C" w:rsidP="00124486">
            <w:pPr>
              <w:jc w:val="center"/>
              <w:rPr>
                <w:sz w:val="28"/>
                <w:szCs w:val="28"/>
              </w:rPr>
            </w:pPr>
            <w:r w:rsidRPr="00383506">
              <w:rPr>
                <w:sz w:val="28"/>
                <w:szCs w:val="28"/>
              </w:rPr>
              <w:t>Тариф, руб./м</w:t>
            </w:r>
            <w:r w:rsidRPr="00383506">
              <w:rPr>
                <w:sz w:val="28"/>
                <w:szCs w:val="28"/>
                <w:vertAlign w:val="superscript"/>
              </w:rPr>
              <w:t>3</w:t>
            </w:r>
          </w:p>
        </w:tc>
      </w:tr>
      <w:tr w:rsidR="000F7D0C" w:rsidRPr="00383506" w14:paraId="1A895961" w14:textId="77777777" w:rsidTr="00124486">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3964455D" w14:textId="77777777" w:rsidR="000F7D0C" w:rsidRPr="00383506" w:rsidRDefault="000F7D0C" w:rsidP="00124486">
            <w:pPr>
              <w:rPr>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56C5E197" w14:textId="77777777" w:rsidR="000F7D0C" w:rsidRPr="00383506" w:rsidRDefault="000F7D0C" w:rsidP="00124486">
            <w:pPr>
              <w:rPr>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006C51C6" w14:textId="77777777" w:rsidR="000F7D0C" w:rsidRPr="00383506" w:rsidRDefault="000F7D0C" w:rsidP="00124486">
            <w:pPr>
              <w:jc w:val="center"/>
              <w:rPr>
                <w:sz w:val="28"/>
                <w:szCs w:val="28"/>
              </w:rPr>
            </w:pPr>
            <w:r w:rsidRPr="00383506">
              <w:rPr>
                <w:sz w:val="28"/>
                <w:szCs w:val="28"/>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5689CC54" w14:textId="77777777" w:rsidR="000F7D0C" w:rsidRPr="00383506" w:rsidRDefault="000F7D0C" w:rsidP="00124486">
            <w:pPr>
              <w:jc w:val="center"/>
              <w:rPr>
                <w:sz w:val="28"/>
                <w:szCs w:val="28"/>
              </w:rPr>
            </w:pPr>
            <w:r w:rsidRPr="00383506">
              <w:rPr>
                <w:sz w:val="28"/>
                <w:szCs w:val="28"/>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7F70A394" w14:textId="77777777" w:rsidR="000F7D0C" w:rsidRPr="00383506" w:rsidRDefault="000F7D0C" w:rsidP="00124486">
            <w:pPr>
              <w:jc w:val="center"/>
              <w:rPr>
                <w:sz w:val="28"/>
                <w:szCs w:val="28"/>
              </w:rPr>
            </w:pPr>
            <w:r w:rsidRPr="00383506">
              <w:rPr>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1F40741B" w14:textId="77777777" w:rsidR="000F7D0C" w:rsidRPr="00383506" w:rsidRDefault="000F7D0C" w:rsidP="00124486">
            <w:pPr>
              <w:jc w:val="center"/>
              <w:rPr>
                <w:sz w:val="28"/>
                <w:szCs w:val="28"/>
              </w:rPr>
            </w:pPr>
            <w:r w:rsidRPr="00383506">
              <w:rPr>
                <w:sz w:val="28"/>
                <w:szCs w:val="28"/>
              </w:rPr>
              <w:t>2022 год</w:t>
            </w:r>
          </w:p>
        </w:tc>
        <w:tc>
          <w:tcPr>
            <w:tcW w:w="2693" w:type="dxa"/>
            <w:gridSpan w:val="2"/>
            <w:tcBorders>
              <w:top w:val="nil"/>
              <w:left w:val="nil"/>
              <w:bottom w:val="single" w:sz="4" w:space="0" w:color="auto"/>
              <w:right w:val="single" w:sz="4" w:space="0" w:color="auto"/>
            </w:tcBorders>
            <w:shd w:val="clear" w:color="000000" w:fill="FFFFFF"/>
            <w:vAlign w:val="center"/>
          </w:tcPr>
          <w:p w14:paraId="06B2F5B8" w14:textId="77777777" w:rsidR="000F7D0C" w:rsidRPr="00383506" w:rsidRDefault="000F7D0C" w:rsidP="00124486">
            <w:pPr>
              <w:jc w:val="center"/>
              <w:rPr>
                <w:sz w:val="28"/>
                <w:szCs w:val="28"/>
              </w:rPr>
            </w:pPr>
            <w:r w:rsidRPr="00383506">
              <w:rPr>
                <w:sz w:val="28"/>
                <w:szCs w:val="28"/>
              </w:rPr>
              <w:t>2023 год</w:t>
            </w:r>
          </w:p>
        </w:tc>
      </w:tr>
      <w:tr w:rsidR="00153964" w:rsidRPr="00383506" w14:paraId="0BA49C31" w14:textId="77777777" w:rsidTr="00124486">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2236A74C" w14:textId="77777777" w:rsidR="000F7D0C" w:rsidRPr="00383506" w:rsidRDefault="000F7D0C" w:rsidP="00124486">
            <w:pPr>
              <w:rPr>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25BCC5E9" w14:textId="77777777" w:rsidR="000F7D0C" w:rsidRPr="00383506" w:rsidRDefault="000F7D0C" w:rsidP="00124486">
            <w:pPr>
              <w:rPr>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56013111" w14:textId="77777777" w:rsidR="000F7D0C" w:rsidRPr="00383506" w:rsidRDefault="000F7D0C" w:rsidP="00124486">
            <w:pPr>
              <w:jc w:val="center"/>
              <w:rPr>
                <w:sz w:val="28"/>
                <w:szCs w:val="28"/>
              </w:rPr>
            </w:pPr>
            <w:r w:rsidRPr="00383506">
              <w:rPr>
                <w:sz w:val="28"/>
                <w:szCs w:val="28"/>
              </w:rPr>
              <w:t xml:space="preserve">с 01.01. </w:t>
            </w:r>
          </w:p>
          <w:p w14:paraId="06C44693" w14:textId="77777777" w:rsidR="000F7D0C" w:rsidRPr="00383506" w:rsidRDefault="000F7D0C" w:rsidP="00124486">
            <w:pPr>
              <w:jc w:val="center"/>
              <w:rPr>
                <w:sz w:val="28"/>
                <w:szCs w:val="28"/>
              </w:rPr>
            </w:pPr>
            <w:r w:rsidRPr="00383506">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32D4305F" w14:textId="77777777" w:rsidR="000F7D0C" w:rsidRPr="00383506" w:rsidRDefault="000F7D0C" w:rsidP="00124486">
            <w:pPr>
              <w:jc w:val="center"/>
              <w:rPr>
                <w:sz w:val="28"/>
                <w:szCs w:val="28"/>
              </w:rPr>
            </w:pPr>
            <w:r w:rsidRPr="00383506">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1150847B" w14:textId="77777777" w:rsidR="000F7D0C" w:rsidRPr="00383506" w:rsidRDefault="000F7D0C" w:rsidP="00124486">
            <w:pPr>
              <w:jc w:val="center"/>
              <w:rPr>
                <w:sz w:val="28"/>
                <w:szCs w:val="28"/>
              </w:rPr>
            </w:pPr>
            <w:r w:rsidRPr="00383506">
              <w:rPr>
                <w:sz w:val="28"/>
                <w:szCs w:val="28"/>
              </w:rPr>
              <w:t xml:space="preserve">с 01.01. </w:t>
            </w:r>
          </w:p>
          <w:p w14:paraId="58F71F99" w14:textId="77777777" w:rsidR="000F7D0C" w:rsidRPr="00383506" w:rsidRDefault="000F7D0C" w:rsidP="00124486">
            <w:pPr>
              <w:jc w:val="center"/>
              <w:rPr>
                <w:sz w:val="28"/>
                <w:szCs w:val="28"/>
              </w:rPr>
            </w:pPr>
            <w:r w:rsidRPr="00383506">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1B842446" w14:textId="77777777" w:rsidR="000F7D0C" w:rsidRPr="00383506" w:rsidRDefault="000F7D0C" w:rsidP="00124486">
            <w:pPr>
              <w:jc w:val="center"/>
              <w:rPr>
                <w:sz w:val="28"/>
                <w:szCs w:val="28"/>
              </w:rPr>
            </w:pPr>
            <w:r w:rsidRPr="00383506">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3770564A" w14:textId="77777777" w:rsidR="000F7D0C" w:rsidRPr="00383506" w:rsidRDefault="000F7D0C" w:rsidP="00124486">
            <w:pPr>
              <w:jc w:val="center"/>
              <w:rPr>
                <w:sz w:val="28"/>
                <w:szCs w:val="28"/>
              </w:rPr>
            </w:pPr>
            <w:r w:rsidRPr="00383506">
              <w:rPr>
                <w:sz w:val="28"/>
                <w:szCs w:val="28"/>
              </w:rPr>
              <w:t xml:space="preserve">с 01.01. </w:t>
            </w:r>
          </w:p>
          <w:p w14:paraId="6BAB2BF2" w14:textId="77777777" w:rsidR="000F7D0C" w:rsidRPr="00383506" w:rsidRDefault="000F7D0C" w:rsidP="00124486">
            <w:pPr>
              <w:jc w:val="center"/>
              <w:rPr>
                <w:sz w:val="28"/>
                <w:szCs w:val="28"/>
              </w:rPr>
            </w:pPr>
            <w:r w:rsidRPr="00383506">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20C1E5AB" w14:textId="77777777" w:rsidR="000F7D0C" w:rsidRPr="00383506" w:rsidRDefault="000F7D0C" w:rsidP="00124486">
            <w:pPr>
              <w:jc w:val="center"/>
              <w:rPr>
                <w:sz w:val="28"/>
                <w:szCs w:val="28"/>
              </w:rPr>
            </w:pPr>
            <w:r w:rsidRPr="00383506">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4994833F" w14:textId="77777777" w:rsidR="000F7D0C" w:rsidRPr="00383506" w:rsidRDefault="000F7D0C" w:rsidP="00124486">
            <w:pPr>
              <w:jc w:val="center"/>
              <w:rPr>
                <w:sz w:val="28"/>
                <w:szCs w:val="28"/>
              </w:rPr>
            </w:pPr>
            <w:r w:rsidRPr="00383506">
              <w:rPr>
                <w:sz w:val="28"/>
                <w:szCs w:val="28"/>
              </w:rPr>
              <w:t xml:space="preserve">с 01.01. </w:t>
            </w:r>
          </w:p>
          <w:p w14:paraId="617BF594" w14:textId="77777777" w:rsidR="000F7D0C" w:rsidRPr="00383506" w:rsidRDefault="000F7D0C" w:rsidP="00124486">
            <w:pPr>
              <w:jc w:val="center"/>
              <w:rPr>
                <w:sz w:val="28"/>
                <w:szCs w:val="28"/>
              </w:rPr>
            </w:pPr>
            <w:r w:rsidRPr="00383506">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6B892BF8" w14:textId="77777777" w:rsidR="000F7D0C" w:rsidRPr="00383506" w:rsidRDefault="000F7D0C" w:rsidP="00124486">
            <w:pPr>
              <w:jc w:val="center"/>
              <w:rPr>
                <w:sz w:val="28"/>
                <w:szCs w:val="28"/>
              </w:rPr>
            </w:pPr>
            <w:r w:rsidRPr="00383506">
              <w:rPr>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0868B6F1" w14:textId="77777777" w:rsidR="000F7D0C" w:rsidRPr="00383506" w:rsidRDefault="000F7D0C" w:rsidP="00124486">
            <w:pPr>
              <w:jc w:val="center"/>
              <w:rPr>
                <w:sz w:val="28"/>
                <w:szCs w:val="28"/>
              </w:rPr>
            </w:pPr>
            <w:r w:rsidRPr="00383506">
              <w:rPr>
                <w:sz w:val="28"/>
                <w:szCs w:val="28"/>
              </w:rPr>
              <w:t xml:space="preserve">с 01.01. </w:t>
            </w:r>
          </w:p>
          <w:p w14:paraId="343EFA1E" w14:textId="77777777" w:rsidR="000F7D0C" w:rsidRPr="00383506" w:rsidRDefault="000F7D0C" w:rsidP="00124486">
            <w:pPr>
              <w:jc w:val="center"/>
              <w:rPr>
                <w:sz w:val="28"/>
                <w:szCs w:val="28"/>
              </w:rPr>
            </w:pPr>
            <w:r w:rsidRPr="00383506">
              <w:rPr>
                <w:sz w:val="28"/>
                <w:szCs w:val="28"/>
              </w:rPr>
              <w:t>по 30.06.</w:t>
            </w:r>
          </w:p>
        </w:tc>
        <w:tc>
          <w:tcPr>
            <w:tcW w:w="1416" w:type="dxa"/>
            <w:tcBorders>
              <w:top w:val="nil"/>
              <w:left w:val="nil"/>
              <w:bottom w:val="single" w:sz="4" w:space="0" w:color="auto"/>
              <w:right w:val="single" w:sz="4" w:space="0" w:color="auto"/>
            </w:tcBorders>
            <w:shd w:val="clear" w:color="000000" w:fill="FFFFFF"/>
            <w:vAlign w:val="center"/>
          </w:tcPr>
          <w:p w14:paraId="6F0E1E12" w14:textId="77777777" w:rsidR="000F7D0C" w:rsidRPr="00383506" w:rsidRDefault="000F7D0C" w:rsidP="00124486">
            <w:pPr>
              <w:jc w:val="center"/>
              <w:rPr>
                <w:sz w:val="28"/>
                <w:szCs w:val="28"/>
              </w:rPr>
            </w:pPr>
            <w:r w:rsidRPr="00383506">
              <w:rPr>
                <w:sz w:val="28"/>
                <w:szCs w:val="28"/>
              </w:rPr>
              <w:t>с 01.07. по 31.12.</w:t>
            </w:r>
          </w:p>
        </w:tc>
      </w:tr>
      <w:tr w:rsidR="000F7D0C" w:rsidRPr="00383506" w14:paraId="7B40A6E4" w14:textId="77777777" w:rsidTr="00124486">
        <w:trPr>
          <w:trHeight w:val="435"/>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4508BCD2" w14:textId="77777777" w:rsidR="000F7D0C" w:rsidRPr="00383506" w:rsidRDefault="000F7D0C" w:rsidP="00124486">
            <w:pPr>
              <w:jc w:val="center"/>
              <w:rPr>
                <w:sz w:val="28"/>
                <w:szCs w:val="28"/>
              </w:rPr>
            </w:pPr>
            <w:r w:rsidRPr="00383506">
              <w:rPr>
                <w:sz w:val="28"/>
                <w:szCs w:val="28"/>
              </w:rPr>
              <w:t>1. Питьевая вода</w:t>
            </w:r>
          </w:p>
        </w:tc>
      </w:tr>
      <w:tr w:rsidR="00153964" w:rsidRPr="00383506" w14:paraId="4704B4E4" w14:textId="77777777" w:rsidTr="00124486">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7A4F7A87" w14:textId="77777777" w:rsidR="000F7D0C" w:rsidRPr="00383506" w:rsidRDefault="000F7D0C" w:rsidP="00124486">
            <w:pPr>
              <w:jc w:val="center"/>
              <w:rPr>
                <w:sz w:val="28"/>
                <w:szCs w:val="28"/>
              </w:rPr>
            </w:pPr>
            <w:r w:rsidRPr="00383506">
              <w:rPr>
                <w:sz w:val="28"/>
                <w:szCs w:val="28"/>
              </w:rPr>
              <w:t>1.1.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561C7711" w14:textId="77777777" w:rsidR="000F7D0C" w:rsidRPr="00383506" w:rsidRDefault="000F7D0C" w:rsidP="00124486">
            <w:pPr>
              <w:rPr>
                <w:sz w:val="28"/>
                <w:szCs w:val="28"/>
              </w:rPr>
            </w:pPr>
            <w:r w:rsidRPr="00383506">
              <w:rPr>
                <w:sz w:val="28"/>
                <w:szCs w:val="28"/>
              </w:rPr>
              <w:t xml:space="preserve">Население      </w:t>
            </w:r>
          </w:p>
          <w:p w14:paraId="1D10A1EB" w14:textId="77777777" w:rsidR="000F7D0C" w:rsidRPr="00383506" w:rsidRDefault="000F7D0C" w:rsidP="00124486">
            <w:pPr>
              <w:rPr>
                <w:sz w:val="28"/>
                <w:szCs w:val="28"/>
              </w:rPr>
            </w:pPr>
            <w:r w:rsidRPr="00383506">
              <w:rPr>
                <w:sz w:val="28"/>
                <w:szCs w:val="28"/>
              </w:rPr>
              <w:t xml:space="preserve">(с </w:t>
            </w:r>
            <w:proofErr w:type="gramStart"/>
            <w:r w:rsidRPr="00383506">
              <w:rPr>
                <w:sz w:val="28"/>
                <w:szCs w:val="28"/>
              </w:rPr>
              <w:t>НДС)*</w:t>
            </w:r>
            <w:proofErr w:type="gramEnd"/>
          </w:p>
        </w:tc>
        <w:tc>
          <w:tcPr>
            <w:tcW w:w="1276" w:type="dxa"/>
            <w:tcBorders>
              <w:top w:val="nil"/>
              <w:left w:val="nil"/>
              <w:bottom w:val="single" w:sz="4" w:space="0" w:color="auto"/>
              <w:right w:val="single" w:sz="4" w:space="0" w:color="auto"/>
            </w:tcBorders>
            <w:shd w:val="clear" w:color="000000" w:fill="FFFFFF"/>
            <w:vAlign w:val="center"/>
          </w:tcPr>
          <w:p w14:paraId="22206693" w14:textId="77777777" w:rsidR="000F7D0C" w:rsidRPr="00383506" w:rsidRDefault="000F7D0C" w:rsidP="00124486">
            <w:pPr>
              <w:jc w:val="center"/>
              <w:rPr>
                <w:sz w:val="28"/>
                <w:szCs w:val="28"/>
              </w:rPr>
            </w:pPr>
            <w:r w:rsidRPr="00383506">
              <w:rPr>
                <w:sz w:val="28"/>
                <w:szCs w:val="28"/>
              </w:rPr>
              <w:t>31,20</w:t>
            </w:r>
          </w:p>
        </w:tc>
        <w:tc>
          <w:tcPr>
            <w:tcW w:w="1276" w:type="dxa"/>
            <w:tcBorders>
              <w:top w:val="nil"/>
              <w:left w:val="nil"/>
              <w:bottom w:val="single" w:sz="4" w:space="0" w:color="auto"/>
              <w:right w:val="single" w:sz="4" w:space="0" w:color="auto"/>
            </w:tcBorders>
            <w:shd w:val="clear" w:color="000000" w:fill="FFFFFF"/>
            <w:vAlign w:val="center"/>
          </w:tcPr>
          <w:p w14:paraId="500BE3B4" w14:textId="77777777" w:rsidR="000F7D0C" w:rsidRPr="00383506" w:rsidRDefault="000F7D0C" w:rsidP="00124486">
            <w:pPr>
              <w:jc w:val="center"/>
              <w:rPr>
                <w:sz w:val="28"/>
                <w:szCs w:val="28"/>
              </w:rPr>
            </w:pPr>
            <w:r w:rsidRPr="00383506">
              <w:rPr>
                <w:sz w:val="28"/>
                <w:szCs w:val="28"/>
              </w:rPr>
              <w:t>34,04</w:t>
            </w:r>
          </w:p>
        </w:tc>
        <w:tc>
          <w:tcPr>
            <w:tcW w:w="1276" w:type="dxa"/>
            <w:tcBorders>
              <w:top w:val="nil"/>
              <w:left w:val="nil"/>
              <w:bottom w:val="single" w:sz="4" w:space="0" w:color="auto"/>
              <w:right w:val="single" w:sz="4" w:space="0" w:color="auto"/>
            </w:tcBorders>
            <w:shd w:val="clear" w:color="000000" w:fill="FFFFFF"/>
            <w:vAlign w:val="center"/>
          </w:tcPr>
          <w:p w14:paraId="732B431C" w14:textId="77777777" w:rsidR="000F7D0C" w:rsidRPr="00383506" w:rsidRDefault="000F7D0C" w:rsidP="00124486">
            <w:pPr>
              <w:jc w:val="center"/>
              <w:rPr>
                <w:sz w:val="28"/>
                <w:szCs w:val="28"/>
              </w:rPr>
            </w:pPr>
            <w:r w:rsidRPr="00383506">
              <w:rPr>
                <w:sz w:val="28"/>
                <w:szCs w:val="28"/>
              </w:rPr>
              <w:t>34,04</w:t>
            </w:r>
          </w:p>
        </w:tc>
        <w:tc>
          <w:tcPr>
            <w:tcW w:w="1276" w:type="dxa"/>
            <w:tcBorders>
              <w:top w:val="nil"/>
              <w:left w:val="nil"/>
              <w:bottom w:val="single" w:sz="4" w:space="0" w:color="auto"/>
              <w:right w:val="single" w:sz="4" w:space="0" w:color="auto"/>
            </w:tcBorders>
            <w:shd w:val="clear" w:color="000000" w:fill="FFFFFF"/>
            <w:vAlign w:val="center"/>
          </w:tcPr>
          <w:p w14:paraId="5DBA7764" w14:textId="77777777" w:rsidR="000F7D0C" w:rsidRPr="00383506" w:rsidRDefault="000F7D0C" w:rsidP="00124486">
            <w:pPr>
              <w:jc w:val="center"/>
              <w:rPr>
                <w:sz w:val="28"/>
                <w:szCs w:val="28"/>
              </w:rPr>
            </w:pPr>
            <w:r w:rsidRPr="00383506">
              <w:rPr>
                <w:sz w:val="28"/>
                <w:szCs w:val="28"/>
              </w:rPr>
              <w:t>38,35</w:t>
            </w:r>
          </w:p>
        </w:tc>
        <w:tc>
          <w:tcPr>
            <w:tcW w:w="1276" w:type="dxa"/>
            <w:tcBorders>
              <w:top w:val="nil"/>
              <w:left w:val="nil"/>
              <w:bottom w:val="single" w:sz="4" w:space="0" w:color="auto"/>
              <w:right w:val="single" w:sz="4" w:space="0" w:color="auto"/>
            </w:tcBorders>
            <w:shd w:val="clear" w:color="000000" w:fill="FFFFFF"/>
            <w:vAlign w:val="center"/>
          </w:tcPr>
          <w:p w14:paraId="558318A9" w14:textId="77777777" w:rsidR="000F7D0C" w:rsidRPr="00383506" w:rsidRDefault="000F7D0C" w:rsidP="00124486">
            <w:pPr>
              <w:jc w:val="center"/>
              <w:rPr>
                <w:sz w:val="28"/>
                <w:szCs w:val="28"/>
              </w:rPr>
            </w:pPr>
            <w:r w:rsidRPr="00383506">
              <w:rPr>
                <w:sz w:val="28"/>
                <w:szCs w:val="28"/>
              </w:rPr>
              <w:t>37,82</w:t>
            </w:r>
          </w:p>
        </w:tc>
        <w:tc>
          <w:tcPr>
            <w:tcW w:w="1417" w:type="dxa"/>
            <w:tcBorders>
              <w:top w:val="nil"/>
              <w:left w:val="nil"/>
              <w:bottom w:val="single" w:sz="4" w:space="0" w:color="auto"/>
              <w:right w:val="single" w:sz="4" w:space="0" w:color="auto"/>
            </w:tcBorders>
            <w:shd w:val="clear" w:color="000000" w:fill="FFFFFF"/>
            <w:vAlign w:val="center"/>
          </w:tcPr>
          <w:p w14:paraId="2155E35D" w14:textId="77777777" w:rsidR="000F7D0C" w:rsidRPr="00383506" w:rsidRDefault="000F7D0C" w:rsidP="00124486">
            <w:pPr>
              <w:jc w:val="center"/>
              <w:rPr>
                <w:sz w:val="28"/>
                <w:szCs w:val="28"/>
              </w:rPr>
            </w:pPr>
            <w:r w:rsidRPr="00383506">
              <w:rPr>
                <w:sz w:val="28"/>
                <w:szCs w:val="28"/>
              </w:rPr>
              <w:t>37,82</w:t>
            </w:r>
          </w:p>
        </w:tc>
        <w:tc>
          <w:tcPr>
            <w:tcW w:w="1276" w:type="dxa"/>
            <w:tcBorders>
              <w:top w:val="nil"/>
              <w:left w:val="nil"/>
              <w:bottom w:val="single" w:sz="4" w:space="0" w:color="auto"/>
              <w:right w:val="single" w:sz="4" w:space="0" w:color="auto"/>
            </w:tcBorders>
            <w:shd w:val="clear" w:color="000000" w:fill="FFFFFF"/>
            <w:vAlign w:val="center"/>
          </w:tcPr>
          <w:p w14:paraId="770023B3" w14:textId="77777777" w:rsidR="000F7D0C" w:rsidRPr="00383506" w:rsidRDefault="000F7D0C" w:rsidP="00124486">
            <w:pPr>
              <w:jc w:val="center"/>
              <w:rPr>
                <w:sz w:val="28"/>
                <w:szCs w:val="28"/>
              </w:rPr>
            </w:pPr>
            <w:r w:rsidRPr="00383506">
              <w:rPr>
                <w:sz w:val="28"/>
                <w:szCs w:val="28"/>
              </w:rPr>
              <w:t>37,82</w:t>
            </w:r>
          </w:p>
        </w:tc>
        <w:tc>
          <w:tcPr>
            <w:tcW w:w="1276" w:type="dxa"/>
            <w:tcBorders>
              <w:top w:val="nil"/>
              <w:left w:val="nil"/>
              <w:bottom w:val="single" w:sz="4" w:space="0" w:color="auto"/>
              <w:right w:val="single" w:sz="4" w:space="0" w:color="auto"/>
            </w:tcBorders>
            <w:shd w:val="clear" w:color="000000" w:fill="FFFFFF"/>
            <w:vAlign w:val="center"/>
          </w:tcPr>
          <w:p w14:paraId="5B667DB7" w14:textId="77777777" w:rsidR="000F7D0C" w:rsidRPr="00383506" w:rsidRDefault="000F7D0C" w:rsidP="00124486">
            <w:pPr>
              <w:jc w:val="center"/>
              <w:rPr>
                <w:sz w:val="28"/>
                <w:szCs w:val="28"/>
              </w:rPr>
            </w:pPr>
            <w:r w:rsidRPr="00383506">
              <w:rPr>
                <w:sz w:val="28"/>
                <w:szCs w:val="28"/>
              </w:rPr>
              <w:t>41,04</w:t>
            </w:r>
          </w:p>
        </w:tc>
        <w:tc>
          <w:tcPr>
            <w:tcW w:w="1277" w:type="dxa"/>
            <w:tcBorders>
              <w:top w:val="nil"/>
              <w:left w:val="nil"/>
              <w:bottom w:val="single" w:sz="4" w:space="0" w:color="auto"/>
              <w:right w:val="single" w:sz="4" w:space="0" w:color="auto"/>
            </w:tcBorders>
            <w:shd w:val="clear" w:color="000000" w:fill="FFFFFF"/>
            <w:vAlign w:val="center"/>
          </w:tcPr>
          <w:p w14:paraId="05F1C0B5" w14:textId="77777777" w:rsidR="000F7D0C" w:rsidRPr="00383506" w:rsidRDefault="000F7D0C" w:rsidP="00124486">
            <w:pPr>
              <w:jc w:val="center"/>
              <w:rPr>
                <w:sz w:val="28"/>
                <w:szCs w:val="28"/>
              </w:rPr>
            </w:pPr>
            <w:r w:rsidRPr="00383506">
              <w:rPr>
                <w:sz w:val="28"/>
                <w:szCs w:val="28"/>
              </w:rPr>
              <w:t>41,04</w:t>
            </w:r>
          </w:p>
        </w:tc>
        <w:tc>
          <w:tcPr>
            <w:tcW w:w="1416" w:type="dxa"/>
            <w:tcBorders>
              <w:top w:val="nil"/>
              <w:left w:val="nil"/>
              <w:bottom w:val="single" w:sz="4" w:space="0" w:color="auto"/>
              <w:right w:val="single" w:sz="4" w:space="0" w:color="auto"/>
            </w:tcBorders>
            <w:shd w:val="clear" w:color="000000" w:fill="FFFFFF"/>
            <w:vAlign w:val="center"/>
          </w:tcPr>
          <w:p w14:paraId="267A9076" w14:textId="77777777" w:rsidR="000F7D0C" w:rsidRPr="00383506" w:rsidRDefault="000F7D0C" w:rsidP="00124486">
            <w:pPr>
              <w:jc w:val="center"/>
              <w:rPr>
                <w:sz w:val="28"/>
                <w:szCs w:val="28"/>
              </w:rPr>
            </w:pPr>
            <w:r w:rsidRPr="00383506">
              <w:rPr>
                <w:sz w:val="28"/>
                <w:szCs w:val="28"/>
              </w:rPr>
              <w:t>41,28</w:t>
            </w:r>
          </w:p>
        </w:tc>
      </w:tr>
      <w:tr w:rsidR="00153964" w:rsidRPr="00383506" w14:paraId="3BE64EEC" w14:textId="77777777" w:rsidTr="00124486">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1A9C673F" w14:textId="77777777" w:rsidR="000F7D0C" w:rsidRPr="00383506" w:rsidRDefault="000F7D0C" w:rsidP="00124486">
            <w:pPr>
              <w:jc w:val="center"/>
              <w:rPr>
                <w:sz w:val="28"/>
                <w:szCs w:val="28"/>
              </w:rPr>
            </w:pPr>
            <w:r w:rsidRPr="00383506">
              <w:rPr>
                <w:sz w:val="28"/>
                <w:szCs w:val="28"/>
              </w:rPr>
              <w:t>1.2.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7D319C3F" w14:textId="77777777" w:rsidR="000F7D0C" w:rsidRPr="00383506" w:rsidRDefault="000F7D0C" w:rsidP="00124486">
            <w:pPr>
              <w:rPr>
                <w:sz w:val="28"/>
                <w:szCs w:val="28"/>
              </w:rPr>
            </w:pPr>
            <w:r w:rsidRPr="00383506">
              <w:rPr>
                <w:sz w:val="28"/>
                <w:szCs w:val="28"/>
              </w:rPr>
              <w:t xml:space="preserve">Прочие потребители  </w:t>
            </w:r>
          </w:p>
          <w:p w14:paraId="73441E36" w14:textId="77777777" w:rsidR="000F7D0C" w:rsidRPr="00383506" w:rsidRDefault="000F7D0C" w:rsidP="00124486">
            <w:pPr>
              <w:rPr>
                <w:sz w:val="28"/>
                <w:szCs w:val="28"/>
              </w:rPr>
            </w:pPr>
            <w:r w:rsidRPr="00383506">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1747EB3D" w14:textId="77777777" w:rsidR="000F7D0C" w:rsidRPr="00383506" w:rsidRDefault="000F7D0C" w:rsidP="00124486">
            <w:pPr>
              <w:jc w:val="center"/>
              <w:rPr>
                <w:sz w:val="28"/>
                <w:szCs w:val="28"/>
              </w:rPr>
            </w:pPr>
            <w:r w:rsidRPr="00383506">
              <w:rPr>
                <w:sz w:val="28"/>
                <w:szCs w:val="28"/>
              </w:rPr>
              <w:t>26,00</w:t>
            </w:r>
          </w:p>
        </w:tc>
        <w:tc>
          <w:tcPr>
            <w:tcW w:w="1276" w:type="dxa"/>
            <w:tcBorders>
              <w:top w:val="nil"/>
              <w:left w:val="nil"/>
              <w:bottom w:val="single" w:sz="4" w:space="0" w:color="auto"/>
              <w:right w:val="single" w:sz="4" w:space="0" w:color="auto"/>
            </w:tcBorders>
            <w:shd w:val="clear" w:color="000000" w:fill="FFFFFF"/>
            <w:vAlign w:val="center"/>
          </w:tcPr>
          <w:p w14:paraId="3D18531C" w14:textId="77777777" w:rsidR="000F7D0C" w:rsidRPr="00383506" w:rsidRDefault="000F7D0C" w:rsidP="00124486">
            <w:pPr>
              <w:jc w:val="center"/>
              <w:rPr>
                <w:sz w:val="28"/>
                <w:szCs w:val="28"/>
              </w:rPr>
            </w:pPr>
            <w:r w:rsidRPr="00383506">
              <w:rPr>
                <w:sz w:val="28"/>
                <w:szCs w:val="28"/>
              </w:rPr>
              <w:t>28,37</w:t>
            </w:r>
          </w:p>
        </w:tc>
        <w:tc>
          <w:tcPr>
            <w:tcW w:w="1276" w:type="dxa"/>
            <w:tcBorders>
              <w:top w:val="nil"/>
              <w:left w:val="nil"/>
              <w:bottom w:val="single" w:sz="4" w:space="0" w:color="auto"/>
              <w:right w:val="single" w:sz="4" w:space="0" w:color="auto"/>
            </w:tcBorders>
            <w:shd w:val="clear" w:color="000000" w:fill="FFFFFF"/>
            <w:vAlign w:val="center"/>
          </w:tcPr>
          <w:p w14:paraId="69392BBE" w14:textId="77777777" w:rsidR="000F7D0C" w:rsidRPr="00383506" w:rsidRDefault="000F7D0C" w:rsidP="00124486">
            <w:pPr>
              <w:jc w:val="center"/>
              <w:rPr>
                <w:sz w:val="28"/>
                <w:szCs w:val="28"/>
              </w:rPr>
            </w:pPr>
            <w:r w:rsidRPr="00383506">
              <w:rPr>
                <w:sz w:val="28"/>
                <w:szCs w:val="28"/>
              </w:rPr>
              <w:t>28,37</w:t>
            </w:r>
          </w:p>
        </w:tc>
        <w:tc>
          <w:tcPr>
            <w:tcW w:w="1276" w:type="dxa"/>
            <w:tcBorders>
              <w:top w:val="nil"/>
              <w:left w:val="nil"/>
              <w:bottom w:val="single" w:sz="4" w:space="0" w:color="auto"/>
              <w:right w:val="single" w:sz="4" w:space="0" w:color="auto"/>
            </w:tcBorders>
            <w:shd w:val="clear" w:color="000000" w:fill="FFFFFF"/>
            <w:vAlign w:val="center"/>
          </w:tcPr>
          <w:p w14:paraId="514FF84E" w14:textId="77777777" w:rsidR="000F7D0C" w:rsidRPr="00383506" w:rsidRDefault="000F7D0C" w:rsidP="00124486">
            <w:pPr>
              <w:jc w:val="center"/>
              <w:rPr>
                <w:sz w:val="28"/>
                <w:szCs w:val="28"/>
              </w:rPr>
            </w:pPr>
            <w:r w:rsidRPr="00383506">
              <w:rPr>
                <w:sz w:val="28"/>
                <w:szCs w:val="28"/>
              </w:rPr>
              <w:t>31,96</w:t>
            </w:r>
          </w:p>
        </w:tc>
        <w:tc>
          <w:tcPr>
            <w:tcW w:w="1276" w:type="dxa"/>
            <w:tcBorders>
              <w:top w:val="nil"/>
              <w:left w:val="nil"/>
              <w:bottom w:val="single" w:sz="4" w:space="0" w:color="auto"/>
              <w:right w:val="single" w:sz="4" w:space="0" w:color="auto"/>
            </w:tcBorders>
            <w:shd w:val="clear" w:color="000000" w:fill="FFFFFF"/>
            <w:vAlign w:val="center"/>
          </w:tcPr>
          <w:p w14:paraId="03F5B1D7" w14:textId="77777777" w:rsidR="000F7D0C" w:rsidRPr="00383506" w:rsidRDefault="000F7D0C" w:rsidP="00124486">
            <w:pPr>
              <w:jc w:val="center"/>
              <w:rPr>
                <w:sz w:val="28"/>
                <w:szCs w:val="28"/>
              </w:rPr>
            </w:pPr>
            <w:r w:rsidRPr="00383506">
              <w:rPr>
                <w:sz w:val="28"/>
                <w:szCs w:val="28"/>
              </w:rPr>
              <w:t>31,52</w:t>
            </w:r>
          </w:p>
        </w:tc>
        <w:tc>
          <w:tcPr>
            <w:tcW w:w="1417" w:type="dxa"/>
            <w:tcBorders>
              <w:top w:val="nil"/>
              <w:left w:val="nil"/>
              <w:bottom w:val="single" w:sz="4" w:space="0" w:color="auto"/>
              <w:right w:val="single" w:sz="4" w:space="0" w:color="auto"/>
            </w:tcBorders>
            <w:shd w:val="clear" w:color="000000" w:fill="FFFFFF"/>
            <w:vAlign w:val="center"/>
          </w:tcPr>
          <w:p w14:paraId="03B42EFF" w14:textId="77777777" w:rsidR="000F7D0C" w:rsidRPr="00383506" w:rsidRDefault="000F7D0C" w:rsidP="00124486">
            <w:pPr>
              <w:jc w:val="center"/>
              <w:rPr>
                <w:sz w:val="28"/>
                <w:szCs w:val="28"/>
              </w:rPr>
            </w:pPr>
            <w:r w:rsidRPr="00383506">
              <w:rPr>
                <w:sz w:val="28"/>
                <w:szCs w:val="28"/>
              </w:rPr>
              <w:t>31,52</w:t>
            </w:r>
          </w:p>
        </w:tc>
        <w:tc>
          <w:tcPr>
            <w:tcW w:w="1276" w:type="dxa"/>
            <w:tcBorders>
              <w:top w:val="nil"/>
              <w:left w:val="nil"/>
              <w:bottom w:val="single" w:sz="4" w:space="0" w:color="auto"/>
              <w:right w:val="single" w:sz="4" w:space="0" w:color="auto"/>
            </w:tcBorders>
            <w:shd w:val="clear" w:color="000000" w:fill="FFFFFF"/>
            <w:vAlign w:val="center"/>
          </w:tcPr>
          <w:p w14:paraId="327B8E5B" w14:textId="77777777" w:rsidR="000F7D0C" w:rsidRPr="00383506" w:rsidRDefault="000F7D0C" w:rsidP="00124486">
            <w:pPr>
              <w:jc w:val="center"/>
              <w:rPr>
                <w:sz w:val="28"/>
                <w:szCs w:val="28"/>
              </w:rPr>
            </w:pPr>
            <w:r w:rsidRPr="00383506">
              <w:rPr>
                <w:sz w:val="28"/>
                <w:szCs w:val="28"/>
              </w:rPr>
              <w:t>31,52</w:t>
            </w:r>
          </w:p>
        </w:tc>
        <w:tc>
          <w:tcPr>
            <w:tcW w:w="1276" w:type="dxa"/>
            <w:tcBorders>
              <w:top w:val="nil"/>
              <w:left w:val="nil"/>
              <w:bottom w:val="single" w:sz="4" w:space="0" w:color="auto"/>
              <w:right w:val="single" w:sz="4" w:space="0" w:color="auto"/>
            </w:tcBorders>
            <w:shd w:val="clear" w:color="000000" w:fill="FFFFFF"/>
            <w:vAlign w:val="center"/>
          </w:tcPr>
          <w:p w14:paraId="491108DB" w14:textId="77777777" w:rsidR="000F7D0C" w:rsidRPr="00383506" w:rsidRDefault="000F7D0C" w:rsidP="00124486">
            <w:pPr>
              <w:jc w:val="center"/>
              <w:rPr>
                <w:sz w:val="28"/>
                <w:szCs w:val="28"/>
              </w:rPr>
            </w:pPr>
            <w:r w:rsidRPr="00383506">
              <w:rPr>
                <w:sz w:val="28"/>
                <w:szCs w:val="28"/>
              </w:rPr>
              <w:t>34,20</w:t>
            </w:r>
          </w:p>
        </w:tc>
        <w:tc>
          <w:tcPr>
            <w:tcW w:w="1277" w:type="dxa"/>
            <w:tcBorders>
              <w:top w:val="nil"/>
              <w:left w:val="nil"/>
              <w:bottom w:val="single" w:sz="4" w:space="0" w:color="auto"/>
              <w:right w:val="single" w:sz="4" w:space="0" w:color="auto"/>
            </w:tcBorders>
            <w:shd w:val="clear" w:color="000000" w:fill="FFFFFF"/>
            <w:vAlign w:val="center"/>
          </w:tcPr>
          <w:p w14:paraId="2D8DA48F" w14:textId="77777777" w:rsidR="000F7D0C" w:rsidRPr="00383506" w:rsidRDefault="000F7D0C" w:rsidP="00124486">
            <w:pPr>
              <w:jc w:val="center"/>
              <w:rPr>
                <w:sz w:val="28"/>
                <w:szCs w:val="28"/>
              </w:rPr>
            </w:pPr>
            <w:r w:rsidRPr="00383506">
              <w:rPr>
                <w:sz w:val="28"/>
                <w:szCs w:val="28"/>
              </w:rPr>
              <w:t>34,20</w:t>
            </w:r>
          </w:p>
        </w:tc>
        <w:tc>
          <w:tcPr>
            <w:tcW w:w="1416" w:type="dxa"/>
            <w:tcBorders>
              <w:top w:val="nil"/>
              <w:left w:val="nil"/>
              <w:bottom w:val="single" w:sz="4" w:space="0" w:color="auto"/>
              <w:right w:val="single" w:sz="4" w:space="0" w:color="auto"/>
            </w:tcBorders>
            <w:shd w:val="clear" w:color="000000" w:fill="FFFFFF"/>
            <w:vAlign w:val="center"/>
          </w:tcPr>
          <w:p w14:paraId="2DEEC41D" w14:textId="77777777" w:rsidR="000F7D0C" w:rsidRPr="00383506" w:rsidRDefault="000F7D0C" w:rsidP="00124486">
            <w:pPr>
              <w:jc w:val="center"/>
              <w:rPr>
                <w:sz w:val="28"/>
                <w:szCs w:val="28"/>
              </w:rPr>
            </w:pPr>
            <w:r w:rsidRPr="00383506">
              <w:rPr>
                <w:sz w:val="28"/>
                <w:szCs w:val="28"/>
              </w:rPr>
              <w:t>34,40</w:t>
            </w:r>
          </w:p>
        </w:tc>
      </w:tr>
      <w:tr w:rsidR="000F7D0C" w:rsidRPr="00383506" w14:paraId="64D85678" w14:textId="77777777" w:rsidTr="00124486">
        <w:trPr>
          <w:trHeight w:val="435"/>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0D6E8B07" w14:textId="77777777" w:rsidR="000F7D0C" w:rsidRPr="00383506" w:rsidRDefault="000F7D0C" w:rsidP="00124486">
            <w:pPr>
              <w:jc w:val="center"/>
              <w:rPr>
                <w:sz w:val="28"/>
                <w:szCs w:val="28"/>
              </w:rPr>
            </w:pPr>
            <w:r w:rsidRPr="00383506">
              <w:rPr>
                <w:sz w:val="28"/>
                <w:szCs w:val="28"/>
              </w:rPr>
              <w:t xml:space="preserve">2. Водоотведение </w:t>
            </w:r>
          </w:p>
        </w:tc>
      </w:tr>
      <w:tr w:rsidR="00153964" w:rsidRPr="00383506" w14:paraId="26C310CB" w14:textId="77777777" w:rsidTr="00124486">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5A7A2C02" w14:textId="77777777" w:rsidR="000F7D0C" w:rsidRPr="00383506" w:rsidRDefault="000F7D0C" w:rsidP="00124486">
            <w:pPr>
              <w:jc w:val="center"/>
              <w:rPr>
                <w:sz w:val="28"/>
                <w:szCs w:val="28"/>
              </w:rPr>
            </w:pPr>
            <w:r w:rsidRPr="00383506">
              <w:rPr>
                <w:sz w:val="28"/>
                <w:szCs w:val="28"/>
              </w:rPr>
              <w:t>2.1.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1BF73094" w14:textId="77777777" w:rsidR="000F7D0C" w:rsidRPr="00383506" w:rsidRDefault="000F7D0C" w:rsidP="00124486">
            <w:pPr>
              <w:rPr>
                <w:sz w:val="28"/>
                <w:szCs w:val="28"/>
              </w:rPr>
            </w:pPr>
            <w:r w:rsidRPr="00383506">
              <w:rPr>
                <w:sz w:val="28"/>
                <w:szCs w:val="28"/>
              </w:rPr>
              <w:t xml:space="preserve">Население   </w:t>
            </w:r>
          </w:p>
          <w:p w14:paraId="750F6E29" w14:textId="77777777" w:rsidR="000F7D0C" w:rsidRPr="00383506" w:rsidRDefault="000F7D0C" w:rsidP="00124486">
            <w:pPr>
              <w:rPr>
                <w:sz w:val="28"/>
                <w:szCs w:val="28"/>
              </w:rPr>
            </w:pPr>
            <w:r w:rsidRPr="00383506">
              <w:rPr>
                <w:sz w:val="28"/>
                <w:szCs w:val="28"/>
              </w:rPr>
              <w:t xml:space="preserve">(с </w:t>
            </w:r>
            <w:proofErr w:type="gramStart"/>
            <w:r w:rsidRPr="00383506">
              <w:rPr>
                <w:sz w:val="28"/>
                <w:szCs w:val="28"/>
              </w:rPr>
              <w:t>НДС)*</w:t>
            </w:r>
            <w:proofErr w:type="gramEnd"/>
          </w:p>
        </w:tc>
        <w:tc>
          <w:tcPr>
            <w:tcW w:w="1276" w:type="dxa"/>
            <w:tcBorders>
              <w:top w:val="nil"/>
              <w:left w:val="nil"/>
              <w:bottom w:val="single" w:sz="4" w:space="0" w:color="auto"/>
              <w:right w:val="single" w:sz="4" w:space="0" w:color="auto"/>
            </w:tcBorders>
            <w:shd w:val="clear" w:color="000000" w:fill="FFFFFF"/>
            <w:vAlign w:val="center"/>
          </w:tcPr>
          <w:p w14:paraId="6C021746" w14:textId="77777777" w:rsidR="000F7D0C" w:rsidRPr="00383506" w:rsidRDefault="000F7D0C" w:rsidP="00124486">
            <w:pPr>
              <w:jc w:val="center"/>
              <w:rPr>
                <w:sz w:val="28"/>
                <w:szCs w:val="28"/>
              </w:rPr>
            </w:pPr>
            <w:r w:rsidRPr="00383506">
              <w:rPr>
                <w:sz w:val="28"/>
                <w:szCs w:val="28"/>
              </w:rPr>
              <w:t>22,75</w:t>
            </w:r>
          </w:p>
        </w:tc>
        <w:tc>
          <w:tcPr>
            <w:tcW w:w="1276" w:type="dxa"/>
            <w:tcBorders>
              <w:top w:val="nil"/>
              <w:left w:val="nil"/>
              <w:bottom w:val="single" w:sz="4" w:space="0" w:color="auto"/>
              <w:right w:val="single" w:sz="4" w:space="0" w:color="auto"/>
            </w:tcBorders>
            <w:shd w:val="clear" w:color="000000" w:fill="FFFFFF"/>
            <w:vAlign w:val="center"/>
          </w:tcPr>
          <w:p w14:paraId="2743C65A" w14:textId="77777777" w:rsidR="000F7D0C" w:rsidRPr="00383506" w:rsidRDefault="000F7D0C" w:rsidP="00124486">
            <w:pPr>
              <w:jc w:val="center"/>
              <w:rPr>
                <w:sz w:val="28"/>
                <w:szCs w:val="28"/>
              </w:rPr>
            </w:pPr>
            <w:r w:rsidRPr="00383506">
              <w:rPr>
                <w:sz w:val="28"/>
                <w:szCs w:val="28"/>
              </w:rPr>
              <w:t>23,66</w:t>
            </w:r>
          </w:p>
        </w:tc>
        <w:tc>
          <w:tcPr>
            <w:tcW w:w="1276" w:type="dxa"/>
            <w:tcBorders>
              <w:top w:val="nil"/>
              <w:left w:val="nil"/>
              <w:bottom w:val="single" w:sz="4" w:space="0" w:color="auto"/>
              <w:right w:val="single" w:sz="4" w:space="0" w:color="auto"/>
            </w:tcBorders>
            <w:shd w:val="clear" w:color="000000" w:fill="FFFFFF"/>
            <w:vAlign w:val="center"/>
          </w:tcPr>
          <w:p w14:paraId="6E1D3027" w14:textId="77777777" w:rsidR="000F7D0C" w:rsidRPr="00383506" w:rsidRDefault="000F7D0C" w:rsidP="00124486">
            <w:pPr>
              <w:jc w:val="center"/>
              <w:rPr>
                <w:sz w:val="28"/>
                <w:szCs w:val="28"/>
              </w:rPr>
            </w:pPr>
            <w:r w:rsidRPr="00383506">
              <w:rPr>
                <w:sz w:val="28"/>
                <w:szCs w:val="28"/>
              </w:rPr>
              <w:t>23,66</w:t>
            </w:r>
          </w:p>
        </w:tc>
        <w:tc>
          <w:tcPr>
            <w:tcW w:w="1276" w:type="dxa"/>
            <w:tcBorders>
              <w:top w:val="nil"/>
              <w:left w:val="nil"/>
              <w:bottom w:val="single" w:sz="4" w:space="0" w:color="auto"/>
              <w:right w:val="single" w:sz="4" w:space="0" w:color="auto"/>
            </w:tcBorders>
            <w:shd w:val="clear" w:color="000000" w:fill="FFFFFF"/>
            <w:vAlign w:val="center"/>
          </w:tcPr>
          <w:p w14:paraId="70CD309E" w14:textId="77777777" w:rsidR="000F7D0C" w:rsidRPr="00383506" w:rsidRDefault="000F7D0C" w:rsidP="00124486">
            <w:pPr>
              <w:jc w:val="center"/>
              <w:rPr>
                <w:sz w:val="28"/>
                <w:szCs w:val="28"/>
              </w:rPr>
            </w:pPr>
            <w:r w:rsidRPr="00383506">
              <w:rPr>
                <w:sz w:val="28"/>
                <w:szCs w:val="28"/>
              </w:rPr>
              <w:t>25,58</w:t>
            </w:r>
          </w:p>
        </w:tc>
        <w:tc>
          <w:tcPr>
            <w:tcW w:w="1276" w:type="dxa"/>
            <w:tcBorders>
              <w:top w:val="nil"/>
              <w:left w:val="nil"/>
              <w:bottom w:val="single" w:sz="4" w:space="0" w:color="auto"/>
              <w:right w:val="single" w:sz="4" w:space="0" w:color="auto"/>
            </w:tcBorders>
            <w:shd w:val="clear" w:color="000000" w:fill="FFFFFF"/>
            <w:vAlign w:val="center"/>
          </w:tcPr>
          <w:p w14:paraId="0ACEFF55" w14:textId="77777777" w:rsidR="000F7D0C" w:rsidRPr="00383506" w:rsidRDefault="000F7D0C" w:rsidP="00124486">
            <w:pPr>
              <w:jc w:val="center"/>
              <w:rPr>
                <w:sz w:val="28"/>
                <w:szCs w:val="28"/>
              </w:rPr>
            </w:pPr>
            <w:r w:rsidRPr="00383506">
              <w:rPr>
                <w:sz w:val="28"/>
                <w:szCs w:val="28"/>
              </w:rPr>
              <w:t>25,34</w:t>
            </w:r>
          </w:p>
        </w:tc>
        <w:tc>
          <w:tcPr>
            <w:tcW w:w="1417" w:type="dxa"/>
            <w:tcBorders>
              <w:top w:val="nil"/>
              <w:left w:val="nil"/>
              <w:bottom w:val="single" w:sz="4" w:space="0" w:color="auto"/>
              <w:right w:val="single" w:sz="4" w:space="0" w:color="auto"/>
            </w:tcBorders>
            <w:shd w:val="clear" w:color="000000" w:fill="FFFFFF"/>
            <w:vAlign w:val="center"/>
          </w:tcPr>
          <w:p w14:paraId="422622F1" w14:textId="77777777" w:rsidR="000F7D0C" w:rsidRPr="00383506" w:rsidRDefault="000F7D0C" w:rsidP="00124486">
            <w:pPr>
              <w:jc w:val="center"/>
              <w:rPr>
                <w:sz w:val="28"/>
                <w:szCs w:val="28"/>
              </w:rPr>
            </w:pPr>
            <w:r w:rsidRPr="00383506">
              <w:rPr>
                <w:sz w:val="28"/>
                <w:szCs w:val="28"/>
              </w:rPr>
              <w:t>25,34</w:t>
            </w:r>
          </w:p>
        </w:tc>
        <w:tc>
          <w:tcPr>
            <w:tcW w:w="1276" w:type="dxa"/>
            <w:tcBorders>
              <w:top w:val="nil"/>
              <w:left w:val="nil"/>
              <w:bottom w:val="single" w:sz="4" w:space="0" w:color="auto"/>
              <w:right w:val="single" w:sz="4" w:space="0" w:color="auto"/>
            </w:tcBorders>
            <w:shd w:val="clear" w:color="000000" w:fill="FFFFFF"/>
            <w:vAlign w:val="center"/>
          </w:tcPr>
          <w:p w14:paraId="4C1740D5" w14:textId="77777777" w:rsidR="000F7D0C" w:rsidRPr="00383506" w:rsidRDefault="000F7D0C" w:rsidP="00124486">
            <w:pPr>
              <w:jc w:val="center"/>
              <w:rPr>
                <w:sz w:val="28"/>
                <w:szCs w:val="28"/>
              </w:rPr>
            </w:pPr>
            <w:r w:rsidRPr="00383506">
              <w:rPr>
                <w:sz w:val="28"/>
                <w:szCs w:val="28"/>
              </w:rPr>
              <w:t>25,34</w:t>
            </w:r>
          </w:p>
        </w:tc>
        <w:tc>
          <w:tcPr>
            <w:tcW w:w="1276" w:type="dxa"/>
            <w:tcBorders>
              <w:top w:val="nil"/>
              <w:left w:val="nil"/>
              <w:bottom w:val="single" w:sz="4" w:space="0" w:color="auto"/>
              <w:right w:val="single" w:sz="4" w:space="0" w:color="auto"/>
            </w:tcBorders>
            <w:shd w:val="clear" w:color="000000" w:fill="FFFFFF"/>
            <w:vAlign w:val="center"/>
          </w:tcPr>
          <w:p w14:paraId="331EF795" w14:textId="77777777" w:rsidR="000F7D0C" w:rsidRPr="00383506" w:rsidRDefault="000F7D0C" w:rsidP="00124486">
            <w:pPr>
              <w:jc w:val="center"/>
              <w:rPr>
                <w:sz w:val="28"/>
                <w:szCs w:val="28"/>
              </w:rPr>
            </w:pPr>
            <w:r w:rsidRPr="00383506">
              <w:rPr>
                <w:sz w:val="28"/>
                <w:szCs w:val="28"/>
              </w:rPr>
              <w:t>26,92</w:t>
            </w:r>
          </w:p>
        </w:tc>
        <w:tc>
          <w:tcPr>
            <w:tcW w:w="1277" w:type="dxa"/>
            <w:tcBorders>
              <w:top w:val="nil"/>
              <w:left w:val="nil"/>
              <w:bottom w:val="single" w:sz="4" w:space="0" w:color="auto"/>
              <w:right w:val="single" w:sz="4" w:space="0" w:color="auto"/>
            </w:tcBorders>
            <w:shd w:val="clear" w:color="000000" w:fill="FFFFFF"/>
            <w:vAlign w:val="center"/>
          </w:tcPr>
          <w:p w14:paraId="460CDE8E" w14:textId="77777777" w:rsidR="000F7D0C" w:rsidRPr="00383506" w:rsidRDefault="000F7D0C" w:rsidP="00124486">
            <w:pPr>
              <w:jc w:val="center"/>
              <w:rPr>
                <w:sz w:val="28"/>
                <w:szCs w:val="28"/>
              </w:rPr>
            </w:pPr>
            <w:r w:rsidRPr="00383506">
              <w:rPr>
                <w:sz w:val="28"/>
                <w:szCs w:val="28"/>
              </w:rPr>
              <w:t>26,92</w:t>
            </w:r>
          </w:p>
        </w:tc>
        <w:tc>
          <w:tcPr>
            <w:tcW w:w="1416" w:type="dxa"/>
            <w:tcBorders>
              <w:top w:val="nil"/>
              <w:left w:val="nil"/>
              <w:bottom w:val="single" w:sz="4" w:space="0" w:color="auto"/>
              <w:right w:val="single" w:sz="4" w:space="0" w:color="auto"/>
            </w:tcBorders>
            <w:shd w:val="clear" w:color="000000" w:fill="FFFFFF"/>
            <w:vAlign w:val="center"/>
          </w:tcPr>
          <w:p w14:paraId="76C2B5BD" w14:textId="77777777" w:rsidR="000F7D0C" w:rsidRPr="00383506" w:rsidRDefault="000F7D0C" w:rsidP="00124486">
            <w:pPr>
              <w:jc w:val="center"/>
              <w:rPr>
                <w:sz w:val="28"/>
                <w:szCs w:val="28"/>
              </w:rPr>
            </w:pPr>
            <w:r w:rsidRPr="00383506">
              <w:rPr>
                <w:sz w:val="28"/>
                <w:szCs w:val="28"/>
              </w:rPr>
              <w:t>26,94</w:t>
            </w:r>
          </w:p>
        </w:tc>
      </w:tr>
      <w:tr w:rsidR="00153964" w:rsidRPr="00383506" w14:paraId="4671857E" w14:textId="77777777" w:rsidTr="00124486">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2467FC69" w14:textId="77777777" w:rsidR="000F7D0C" w:rsidRPr="00383506" w:rsidRDefault="000F7D0C" w:rsidP="00124486">
            <w:pPr>
              <w:jc w:val="center"/>
              <w:rPr>
                <w:sz w:val="28"/>
                <w:szCs w:val="28"/>
              </w:rPr>
            </w:pPr>
            <w:r w:rsidRPr="00383506">
              <w:rPr>
                <w:sz w:val="28"/>
                <w:szCs w:val="28"/>
              </w:rPr>
              <w:t>2.2.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444B189E" w14:textId="77777777" w:rsidR="000F7D0C" w:rsidRPr="00383506" w:rsidRDefault="000F7D0C" w:rsidP="00124486">
            <w:pPr>
              <w:rPr>
                <w:sz w:val="28"/>
                <w:szCs w:val="28"/>
              </w:rPr>
            </w:pPr>
            <w:r w:rsidRPr="00383506">
              <w:rPr>
                <w:sz w:val="28"/>
                <w:szCs w:val="28"/>
              </w:rPr>
              <w:t>Прочие потребители</w:t>
            </w:r>
          </w:p>
          <w:p w14:paraId="0FFC4263" w14:textId="77777777" w:rsidR="000F7D0C" w:rsidRPr="00383506" w:rsidRDefault="000F7D0C" w:rsidP="00124486">
            <w:pPr>
              <w:rPr>
                <w:sz w:val="28"/>
                <w:szCs w:val="28"/>
              </w:rPr>
            </w:pPr>
            <w:r w:rsidRPr="00383506">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5B8B9366" w14:textId="77777777" w:rsidR="000F7D0C" w:rsidRPr="00383506" w:rsidRDefault="000F7D0C" w:rsidP="00124486">
            <w:pPr>
              <w:jc w:val="center"/>
              <w:rPr>
                <w:sz w:val="28"/>
                <w:szCs w:val="28"/>
              </w:rPr>
            </w:pPr>
            <w:r w:rsidRPr="00383506">
              <w:rPr>
                <w:sz w:val="28"/>
                <w:szCs w:val="28"/>
              </w:rPr>
              <w:t>18,96</w:t>
            </w:r>
          </w:p>
        </w:tc>
        <w:tc>
          <w:tcPr>
            <w:tcW w:w="1276" w:type="dxa"/>
            <w:tcBorders>
              <w:top w:val="nil"/>
              <w:left w:val="nil"/>
              <w:bottom w:val="single" w:sz="4" w:space="0" w:color="auto"/>
              <w:right w:val="single" w:sz="4" w:space="0" w:color="auto"/>
            </w:tcBorders>
            <w:shd w:val="clear" w:color="000000" w:fill="FFFFFF"/>
            <w:vAlign w:val="center"/>
          </w:tcPr>
          <w:p w14:paraId="14A29C2E" w14:textId="77777777" w:rsidR="000F7D0C" w:rsidRPr="00383506" w:rsidRDefault="000F7D0C" w:rsidP="00124486">
            <w:pPr>
              <w:jc w:val="center"/>
              <w:rPr>
                <w:sz w:val="28"/>
                <w:szCs w:val="28"/>
              </w:rPr>
            </w:pPr>
            <w:r w:rsidRPr="00383506">
              <w:rPr>
                <w:sz w:val="28"/>
                <w:szCs w:val="28"/>
              </w:rPr>
              <w:t>19,72</w:t>
            </w:r>
          </w:p>
        </w:tc>
        <w:tc>
          <w:tcPr>
            <w:tcW w:w="1276" w:type="dxa"/>
            <w:tcBorders>
              <w:top w:val="nil"/>
              <w:left w:val="nil"/>
              <w:bottom w:val="single" w:sz="4" w:space="0" w:color="auto"/>
              <w:right w:val="single" w:sz="4" w:space="0" w:color="auto"/>
            </w:tcBorders>
            <w:shd w:val="clear" w:color="000000" w:fill="FFFFFF"/>
            <w:vAlign w:val="center"/>
          </w:tcPr>
          <w:p w14:paraId="3D4E484F" w14:textId="77777777" w:rsidR="000F7D0C" w:rsidRPr="00383506" w:rsidRDefault="000F7D0C" w:rsidP="00124486">
            <w:pPr>
              <w:jc w:val="center"/>
              <w:rPr>
                <w:sz w:val="28"/>
                <w:szCs w:val="28"/>
              </w:rPr>
            </w:pPr>
            <w:r w:rsidRPr="00383506">
              <w:rPr>
                <w:sz w:val="28"/>
                <w:szCs w:val="28"/>
              </w:rPr>
              <w:t>19,72</w:t>
            </w:r>
          </w:p>
        </w:tc>
        <w:tc>
          <w:tcPr>
            <w:tcW w:w="1276" w:type="dxa"/>
            <w:tcBorders>
              <w:top w:val="nil"/>
              <w:left w:val="nil"/>
              <w:bottom w:val="single" w:sz="4" w:space="0" w:color="auto"/>
              <w:right w:val="single" w:sz="4" w:space="0" w:color="auto"/>
            </w:tcBorders>
            <w:shd w:val="clear" w:color="000000" w:fill="FFFFFF"/>
            <w:vAlign w:val="center"/>
          </w:tcPr>
          <w:p w14:paraId="7F38CFFE" w14:textId="77777777" w:rsidR="000F7D0C" w:rsidRPr="00383506" w:rsidRDefault="000F7D0C" w:rsidP="00124486">
            <w:pPr>
              <w:jc w:val="center"/>
              <w:rPr>
                <w:sz w:val="28"/>
                <w:szCs w:val="28"/>
              </w:rPr>
            </w:pPr>
            <w:r w:rsidRPr="00383506">
              <w:rPr>
                <w:sz w:val="28"/>
                <w:szCs w:val="28"/>
              </w:rPr>
              <w:t>21,32</w:t>
            </w:r>
          </w:p>
        </w:tc>
        <w:tc>
          <w:tcPr>
            <w:tcW w:w="1276" w:type="dxa"/>
            <w:tcBorders>
              <w:top w:val="nil"/>
              <w:left w:val="nil"/>
              <w:bottom w:val="single" w:sz="4" w:space="0" w:color="auto"/>
              <w:right w:val="single" w:sz="4" w:space="0" w:color="auto"/>
            </w:tcBorders>
            <w:shd w:val="clear" w:color="000000" w:fill="FFFFFF"/>
            <w:vAlign w:val="center"/>
          </w:tcPr>
          <w:p w14:paraId="4190468C" w14:textId="77777777" w:rsidR="000F7D0C" w:rsidRPr="00383506" w:rsidRDefault="000F7D0C" w:rsidP="00124486">
            <w:pPr>
              <w:jc w:val="center"/>
              <w:rPr>
                <w:sz w:val="28"/>
                <w:szCs w:val="28"/>
              </w:rPr>
            </w:pPr>
            <w:r w:rsidRPr="00383506">
              <w:rPr>
                <w:sz w:val="28"/>
                <w:szCs w:val="28"/>
              </w:rPr>
              <w:t>21,12</w:t>
            </w:r>
          </w:p>
        </w:tc>
        <w:tc>
          <w:tcPr>
            <w:tcW w:w="1417" w:type="dxa"/>
            <w:tcBorders>
              <w:top w:val="nil"/>
              <w:left w:val="nil"/>
              <w:bottom w:val="single" w:sz="4" w:space="0" w:color="auto"/>
              <w:right w:val="single" w:sz="4" w:space="0" w:color="auto"/>
            </w:tcBorders>
            <w:shd w:val="clear" w:color="000000" w:fill="FFFFFF"/>
            <w:vAlign w:val="center"/>
          </w:tcPr>
          <w:p w14:paraId="56EF4BB0" w14:textId="77777777" w:rsidR="000F7D0C" w:rsidRPr="00383506" w:rsidRDefault="000F7D0C" w:rsidP="00124486">
            <w:pPr>
              <w:jc w:val="center"/>
              <w:rPr>
                <w:sz w:val="28"/>
                <w:szCs w:val="28"/>
              </w:rPr>
            </w:pPr>
            <w:r w:rsidRPr="00383506">
              <w:rPr>
                <w:sz w:val="28"/>
                <w:szCs w:val="28"/>
              </w:rPr>
              <w:t>21,12</w:t>
            </w:r>
          </w:p>
        </w:tc>
        <w:tc>
          <w:tcPr>
            <w:tcW w:w="1276" w:type="dxa"/>
            <w:tcBorders>
              <w:top w:val="nil"/>
              <w:left w:val="nil"/>
              <w:bottom w:val="single" w:sz="4" w:space="0" w:color="auto"/>
              <w:right w:val="single" w:sz="4" w:space="0" w:color="auto"/>
            </w:tcBorders>
            <w:shd w:val="clear" w:color="000000" w:fill="FFFFFF"/>
            <w:vAlign w:val="center"/>
          </w:tcPr>
          <w:p w14:paraId="35378F2E" w14:textId="77777777" w:rsidR="000F7D0C" w:rsidRPr="00383506" w:rsidRDefault="000F7D0C" w:rsidP="00124486">
            <w:pPr>
              <w:jc w:val="center"/>
              <w:rPr>
                <w:sz w:val="28"/>
                <w:szCs w:val="28"/>
              </w:rPr>
            </w:pPr>
            <w:r w:rsidRPr="00383506">
              <w:rPr>
                <w:sz w:val="28"/>
                <w:szCs w:val="28"/>
              </w:rPr>
              <w:t>21,12</w:t>
            </w:r>
          </w:p>
        </w:tc>
        <w:tc>
          <w:tcPr>
            <w:tcW w:w="1276" w:type="dxa"/>
            <w:tcBorders>
              <w:top w:val="nil"/>
              <w:left w:val="nil"/>
              <w:bottom w:val="single" w:sz="4" w:space="0" w:color="auto"/>
              <w:right w:val="single" w:sz="4" w:space="0" w:color="auto"/>
            </w:tcBorders>
            <w:shd w:val="clear" w:color="000000" w:fill="FFFFFF"/>
            <w:vAlign w:val="center"/>
          </w:tcPr>
          <w:p w14:paraId="2F7CB54C" w14:textId="77777777" w:rsidR="000F7D0C" w:rsidRPr="00383506" w:rsidRDefault="000F7D0C" w:rsidP="00124486">
            <w:pPr>
              <w:jc w:val="center"/>
              <w:rPr>
                <w:sz w:val="28"/>
                <w:szCs w:val="28"/>
              </w:rPr>
            </w:pPr>
            <w:r w:rsidRPr="00383506">
              <w:rPr>
                <w:sz w:val="28"/>
                <w:szCs w:val="28"/>
              </w:rPr>
              <w:t>22,43</w:t>
            </w:r>
          </w:p>
        </w:tc>
        <w:tc>
          <w:tcPr>
            <w:tcW w:w="1277" w:type="dxa"/>
            <w:tcBorders>
              <w:top w:val="nil"/>
              <w:left w:val="nil"/>
              <w:bottom w:val="single" w:sz="4" w:space="0" w:color="auto"/>
              <w:right w:val="single" w:sz="4" w:space="0" w:color="auto"/>
            </w:tcBorders>
            <w:shd w:val="clear" w:color="000000" w:fill="FFFFFF"/>
            <w:vAlign w:val="center"/>
          </w:tcPr>
          <w:p w14:paraId="5E43F96D" w14:textId="77777777" w:rsidR="000F7D0C" w:rsidRPr="00383506" w:rsidRDefault="000F7D0C" w:rsidP="00124486">
            <w:pPr>
              <w:jc w:val="center"/>
              <w:rPr>
                <w:sz w:val="28"/>
                <w:szCs w:val="28"/>
              </w:rPr>
            </w:pPr>
            <w:r w:rsidRPr="00383506">
              <w:rPr>
                <w:sz w:val="28"/>
                <w:szCs w:val="28"/>
              </w:rPr>
              <w:t>22,43</w:t>
            </w:r>
          </w:p>
        </w:tc>
        <w:tc>
          <w:tcPr>
            <w:tcW w:w="1416" w:type="dxa"/>
            <w:tcBorders>
              <w:top w:val="nil"/>
              <w:left w:val="nil"/>
              <w:bottom w:val="single" w:sz="4" w:space="0" w:color="auto"/>
              <w:right w:val="single" w:sz="4" w:space="0" w:color="auto"/>
            </w:tcBorders>
            <w:shd w:val="clear" w:color="000000" w:fill="FFFFFF"/>
            <w:vAlign w:val="center"/>
          </w:tcPr>
          <w:p w14:paraId="70C4BC1D" w14:textId="77777777" w:rsidR="000F7D0C" w:rsidRPr="00383506" w:rsidRDefault="000F7D0C" w:rsidP="00124486">
            <w:pPr>
              <w:jc w:val="center"/>
              <w:rPr>
                <w:sz w:val="28"/>
                <w:szCs w:val="28"/>
              </w:rPr>
            </w:pPr>
            <w:r w:rsidRPr="00383506">
              <w:rPr>
                <w:sz w:val="28"/>
                <w:szCs w:val="28"/>
              </w:rPr>
              <w:t>22,45</w:t>
            </w:r>
          </w:p>
        </w:tc>
      </w:tr>
    </w:tbl>
    <w:p w14:paraId="0C1B0E6A" w14:textId="77777777" w:rsidR="000F7D0C" w:rsidRPr="00383506" w:rsidRDefault="000F7D0C" w:rsidP="000F7D0C">
      <w:pPr>
        <w:ind w:firstLine="709"/>
        <w:jc w:val="both"/>
        <w:rPr>
          <w:sz w:val="28"/>
          <w:szCs w:val="28"/>
        </w:rPr>
      </w:pPr>
    </w:p>
    <w:p w14:paraId="0504B19B" w14:textId="2D69A21C" w:rsidR="000F7D0C" w:rsidRPr="00383506" w:rsidRDefault="000F7D0C" w:rsidP="000F7D0C">
      <w:pPr>
        <w:ind w:firstLine="709"/>
        <w:jc w:val="both"/>
        <w:rPr>
          <w:sz w:val="28"/>
          <w:szCs w:val="28"/>
        </w:rPr>
      </w:pPr>
      <w:r w:rsidRPr="00383506">
        <w:rPr>
          <w:sz w:val="28"/>
          <w:szCs w:val="28"/>
        </w:rPr>
        <w:t>*Выделяется в целях реализации пункта 6 статьи 168 Налогового кодекса Российской Федерации.</w:t>
      </w:r>
    </w:p>
    <w:p w14:paraId="02072052" w14:textId="77777777" w:rsidR="00DB4CD3" w:rsidRPr="00383506" w:rsidRDefault="00DB4CD3" w:rsidP="000F7D0C">
      <w:pPr>
        <w:ind w:firstLine="709"/>
        <w:jc w:val="both"/>
        <w:rPr>
          <w:sz w:val="28"/>
          <w:szCs w:val="28"/>
        </w:rPr>
        <w:sectPr w:rsidR="00DB4CD3" w:rsidRPr="00383506" w:rsidSect="00153964">
          <w:pgSz w:w="16838" w:h="11906" w:orient="landscape"/>
          <w:pgMar w:top="1559" w:right="851" w:bottom="709" w:left="709" w:header="709" w:footer="709" w:gutter="0"/>
          <w:cols w:space="708"/>
          <w:docGrid w:linePitch="360"/>
        </w:sectPr>
      </w:pPr>
    </w:p>
    <w:p w14:paraId="0DAFEEE5" w14:textId="06B5E194" w:rsidR="00DB4CD3" w:rsidRPr="00383506" w:rsidRDefault="00DB4CD3" w:rsidP="00622DF0">
      <w:pPr>
        <w:ind w:left="3402" w:right="-1"/>
        <w:jc w:val="right"/>
      </w:pPr>
      <w:r w:rsidRPr="00383506">
        <w:lastRenderedPageBreak/>
        <w:t>Приложение № 14 к протоколу заседания Правления региональной энергетической комиссии Кемеровской области от 11.12.2018 № 76</w:t>
      </w:r>
    </w:p>
    <w:p w14:paraId="487CDF7E" w14:textId="50BD1CCF" w:rsidR="009314EE" w:rsidRPr="00383506" w:rsidRDefault="009314EE" w:rsidP="000F7D0C">
      <w:pPr>
        <w:ind w:firstLine="709"/>
        <w:jc w:val="both"/>
        <w:rPr>
          <w:sz w:val="28"/>
          <w:szCs w:val="28"/>
        </w:rPr>
      </w:pPr>
    </w:p>
    <w:p w14:paraId="5E30DE40" w14:textId="77777777" w:rsidR="00DB4CD3" w:rsidRPr="00383506" w:rsidRDefault="00DB4CD3" w:rsidP="00DB4CD3">
      <w:pPr>
        <w:pStyle w:val="1"/>
        <w:jc w:val="center"/>
        <w:rPr>
          <w:iCs/>
          <w:sz w:val="28"/>
          <w:szCs w:val="28"/>
        </w:rPr>
      </w:pPr>
      <w:r w:rsidRPr="00383506">
        <w:rPr>
          <w:iCs/>
          <w:sz w:val="28"/>
          <w:szCs w:val="28"/>
        </w:rPr>
        <w:t>Экспертное заключение</w:t>
      </w:r>
    </w:p>
    <w:p w14:paraId="13CB20E8" w14:textId="77777777" w:rsidR="00DB4CD3" w:rsidRPr="00383506" w:rsidRDefault="00DB4CD3" w:rsidP="00DB4CD3">
      <w:pPr>
        <w:pStyle w:val="1"/>
        <w:jc w:val="center"/>
        <w:rPr>
          <w:iCs/>
          <w:sz w:val="28"/>
          <w:szCs w:val="28"/>
        </w:rPr>
      </w:pPr>
      <w:r w:rsidRPr="00383506">
        <w:rPr>
          <w:iCs/>
          <w:sz w:val="28"/>
          <w:szCs w:val="28"/>
        </w:rPr>
        <w:t>Региональной энергетической комиссии Кемеровской области</w:t>
      </w:r>
    </w:p>
    <w:p w14:paraId="72BA2E15" w14:textId="77777777" w:rsidR="00DB4CD3" w:rsidRPr="00383506" w:rsidRDefault="00DB4CD3" w:rsidP="00DB4CD3">
      <w:pPr>
        <w:pStyle w:val="a5"/>
        <w:tabs>
          <w:tab w:val="left" w:pos="10206"/>
        </w:tabs>
        <w:jc w:val="center"/>
        <w:rPr>
          <w:sz w:val="28"/>
          <w:szCs w:val="28"/>
        </w:rPr>
      </w:pPr>
      <w:r w:rsidRPr="00383506">
        <w:rPr>
          <w:sz w:val="28"/>
          <w:szCs w:val="28"/>
        </w:rPr>
        <w:t>по материалам, представленным</w:t>
      </w:r>
      <w:r w:rsidRPr="00383506">
        <w:rPr>
          <w:b/>
          <w:sz w:val="28"/>
          <w:szCs w:val="28"/>
        </w:rPr>
        <w:t xml:space="preserve"> ООО «ЭНЕРГОРЕСУРС» (Беловский муниципальный район</w:t>
      </w:r>
      <w:r w:rsidRPr="00383506">
        <w:rPr>
          <w:sz w:val="28"/>
          <w:szCs w:val="28"/>
        </w:rPr>
        <w:t xml:space="preserve">), для установления тарифов на водоотведение, реализуемые на потребительском рынке, </w:t>
      </w:r>
    </w:p>
    <w:p w14:paraId="6B86D89B" w14:textId="77777777" w:rsidR="00DB4CD3" w:rsidRPr="00383506" w:rsidRDefault="00DB4CD3" w:rsidP="00DB4CD3">
      <w:pPr>
        <w:pStyle w:val="a5"/>
        <w:tabs>
          <w:tab w:val="left" w:pos="10206"/>
        </w:tabs>
        <w:jc w:val="center"/>
        <w:rPr>
          <w:sz w:val="28"/>
          <w:szCs w:val="28"/>
        </w:rPr>
      </w:pPr>
      <w:r w:rsidRPr="00383506">
        <w:rPr>
          <w:sz w:val="28"/>
          <w:szCs w:val="28"/>
        </w:rPr>
        <w:t>на период с 01.01.2019 по 31.12.2023</w:t>
      </w:r>
    </w:p>
    <w:p w14:paraId="2F30B19D" w14:textId="77777777" w:rsidR="00DB4CD3" w:rsidRPr="00383506" w:rsidRDefault="00DB4CD3" w:rsidP="00DB4CD3">
      <w:pPr>
        <w:pStyle w:val="a5"/>
        <w:tabs>
          <w:tab w:val="left" w:pos="10206"/>
        </w:tabs>
        <w:ind w:firstLine="709"/>
        <w:jc w:val="center"/>
        <w:rPr>
          <w:sz w:val="28"/>
          <w:szCs w:val="28"/>
        </w:rPr>
      </w:pPr>
    </w:p>
    <w:p w14:paraId="6A4E55E9" w14:textId="77777777" w:rsidR="00DB4CD3" w:rsidRPr="00383506" w:rsidRDefault="00DB4CD3" w:rsidP="00DB4CD3">
      <w:pPr>
        <w:pStyle w:val="a5"/>
        <w:jc w:val="both"/>
        <w:rPr>
          <w:i/>
          <w:sz w:val="29"/>
          <w:szCs w:val="29"/>
        </w:rPr>
      </w:pPr>
    </w:p>
    <w:p w14:paraId="5A42B7C4" w14:textId="77777777" w:rsidR="00DB4CD3" w:rsidRPr="00383506" w:rsidRDefault="00DB4CD3" w:rsidP="00DB4CD3">
      <w:pPr>
        <w:ind w:firstLine="709"/>
        <w:jc w:val="both"/>
        <w:rPr>
          <w:sz w:val="4"/>
          <w:szCs w:val="4"/>
        </w:rPr>
      </w:pPr>
    </w:p>
    <w:p w14:paraId="4C90B82A" w14:textId="77777777" w:rsidR="00DB4CD3" w:rsidRPr="00383506" w:rsidRDefault="00DB4CD3" w:rsidP="00DB4CD3">
      <w:pPr>
        <w:ind w:firstLine="709"/>
        <w:jc w:val="both"/>
        <w:rPr>
          <w:sz w:val="28"/>
          <w:szCs w:val="28"/>
        </w:rPr>
      </w:pPr>
      <w:r w:rsidRPr="00383506">
        <w:rPr>
          <w:sz w:val="28"/>
          <w:szCs w:val="28"/>
        </w:rPr>
        <w:t>Консультант (далее – «специалист») Региональной энергетической комиссии Кемеровской области (далее – «РЭК КО»), рассмотрев представленные организацией предложения по установлению тарифов на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66F5F48E" w14:textId="77777777" w:rsidR="00DB4CD3" w:rsidRPr="00383506" w:rsidRDefault="00DB4CD3" w:rsidP="00DB4CD3">
      <w:pPr>
        <w:ind w:firstLine="709"/>
        <w:jc w:val="both"/>
        <w:rPr>
          <w:szCs w:val="16"/>
        </w:rPr>
      </w:pPr>
    </w:p>
    <w:p w14:paraId="04B3C880" w14:textId="77777777" w:rsidR="00DB4CD3" w:rsidRPr="00383506" w:rsidRDefault="00DB4CD3" w:rsidP="00DB4CD3">
      <w:pPr>
        <w:ind w:firstLine="709"/>
        <w:jc w:val="both"/>
        <w:rPr>
          <w:sz w:val="16"/>
          <w:szCs w:val="16"/>
        </w:rPr>
      </w:pPr>
    </w:p>
    <w:p w14:paraId="001F92F9" w14:textId="77777777" w:rsidR="00DB4CD3" w:rsidRPr="00383506" w:rsidRDefault="00DB4CD3" w:rsidP="00DB4CD3">
      <w:pPr>
        <w:jc w:val="center"/>
        <w:rPr>
          <w:b/>
          <w:sz w:val="32"/>
          <w:szCs w:val="32"/>
          <w:u w:val="single"/>
        </w:rPr>
      </w:pPr>
      <w:r w:rsidRPr="00383506">
        <w:rPr>
          <w:b/>
          <w:sz w:val="32"/>
          <w:szCs w:val="32"/>
          <w:u w:val="single"/>
        </w:rPr>
        <w:t>Общая характеристика организации</w:t>
      </w:r>
    </w:p>
    <w:p w14:paraId="5655FDF9" w14:textId="77777777" w:rsidR="00DB4CD3" w:rsidRPr="00383506" w:rsidRDefault="00DB4CD3" w:rsidP="00DB4CD3">
      <w:pPr>
        <w:jc w:val="center"/>
        <w:rPr>
          <w:b/>
          <w:szCs w:val="10"/>
          <w:u w:val="single"/>
        </w:rPr>
      </w:pPr>
    </w:p>
    <w:p w14:paraId="3BFD170B" w14:textId="77777777" w:rsidR="00DB4CD3" w:rsidRPr="00383506" w:rsidRDefault="00DB4CD3" w:rsidP="00DB4CD3">
      <w:pPr>
        <w:ind w:firstLine="709"/>
        <w:jc w:val="both"/>
        <w:rPr>
          <w:sz w:val="28"/>
          <w:szCs w:val="28"/>
        </w:rPr>
      </w:pPr>
      <w:r w:rsidRPr="00383506">
        <w:rPr>
          <w:sz w:val="28"/>
          <w:szCs w:val="28"/>
        </w:rPr>
        <w:t xml:space="preserve">Общество с ограниченной ответственностью «ЭНЕРГОРЕСУРС», именуемое в дальнейшем «организация», зарегистрировано 26.03.2014г. </w:t>
      </w:r>
    </w:p>
    <w:p w14:paraId="7769E433" w14:textId="77777777" w:rsidR="00DB4CD3" w:rsidRPr="00383506" w:rsidRDefault="00DB4CD3" w:rsidP="00DB4CD3">
      <w:pPr>
        <w:ind w:firstLine="709"/>
        <w:jc w:val="both"/>
        <w:rPr>
          <w:sz w:val="28"/>
          <w:szCs w:val="28"/>
        </w:rPr>
      </w:pPr>
      <w:r w:rsidRPr="00383506">
        <w:rPr>
          <w:sz w:val="28"/>
          <w:szCs w:val="28"/>
        </w:rPr>
        <w:t>Предприятие оказывает комплекс жилищно-коммунальных услуг (поставка теплоэнергии и горячей воды, питьевое водоснабжение, отведение сточных вод, вывоз ТБО, вывоз ЖБО, обслуживание общедомового имущества и др.) населению и юридическим лицам.</w:t>
      </w:r>
    </w:p>
    <w:p w14:paraId="34646540" w14:textId="77777777" w:rsidR="00DB4CD3" w:rsidRPr="00383506" w:rsidRDefault="00DB4CD3" w:rsidP="00DB4CD3">
      <w:pPr>
        <w:ind w:firstLine="709"/>
        <w:jc w:val="both"/>
        <w:rPr>
          <w:sz w:val="28"/>
          <w:szCs w:val="28"/>
        </w:rPr>
      </w:pPr>
      <w:r w:rsidRPr="00383506">
        <w:rPr>
          <w:sz w:val="28"/>
          <w:szCs w:val="28"/>
        </w:rPr>
        <w:t>Основные производственные мощности не являются собственностью обслуживающей организации.</w:t>
      </w:r>
    </w:p>
    <w:p w14:paraId="0A8D114F" w14:textId="77777777" w:rsidR="00DB4CD3" w:rsidRPr="00383506" w:rsidRDefault="00DB4CD3" w:rsidP="00DB4CD3">
      <w:pPr>
        <w:ind w:firstLine="709"/>
        <w:jc w:val="both"/>
        <w:rPr>
          <w:sz w:val="28"/>
          <w:szCs w:val="28"/>
        </w:rPr>
      </w:pPr>
      <w:r w:rsidRPr="00383506">
        <w:rPr>
          <w:sz w:val="28"/>
          <w:szCs w:val="28"/>
        </w:rPr>
        <w:t>Для осуществления производственной деятельности организация арендует, имущество системы водоотведения у Администраций сельских поселений Беловского района по договорам:</w:t>
      </w:r>
    </w:p>
    <w:p w14:paraId="60DDBAFF" w14:textId="77777777" w:rsidR="00DB4CD3" w:rsidRPr="00383506" w:rsidRDefault="00DB4CD3" w:rsidP="00DB4CD3">
      <w:pPr>
        <w:ind w:firstLine="709"/>
        <w:jc w:val="both"/>
        <w:rPr>
          <w:sz w:val="28"/>
          <w:szCs w:val="28"/>
        </w:rPr>
      </w:pPr>
      <w:r w:rsidRPr="00383506">
        <w:rPr>
          <w:sz w:val="28"/>
          <w:szCs w:val="28"/>
        </w:rPr>
        <w:t xml:space="preserve">- договор аренды от 01.11.2015 г. № 6В, заключенный с администрацией Моховского сельского поселения (срок действия до 31.12.2020 г.); </w:t>
      </w:r>
    </w:p>
    <w:p w14:paraId="355BA46D" w14:textId="77777777" w:rsidR="00DB4CD3" w:rsidRPr="00383506" w:rsidRDefault="00DB4CD3" w:rsidP="00DB4CD3">
      <w:pPr>
        <w:ind w:firstLine="709"/>
        <w:jc w:val="both"/>
        <w:rPr>
          <w:sz w:val="28"/>
          <w:szCs w:val="28"/>
        </w:rPr>
      </w:pPr>
      <w:r w:rsidRPr="00383506">
        <w:rPr>
          <w:sz w:val="28"/>
          <w:szCs w:val="28"/>
        </w:rPr>
        <w:t xml:space="preserve">- договор аренды от 30.08.2015 № 2В, заключенный с администрацией Евтинского сельского поселения (срок действия до 29.08.2020 г.); </w:t>
      </w:r>
    </w:p>
    <w:p w14:paraId="17BFB0A2" w14:textId="77777777" w:rsidR="00DB4CD3" w:rsidRPr="00383506" w:rsidRDefault="00DB4CD3" w:rsidP="00DB4CD3">
      <w:pPr>
        <w:ind w:firstLine="709"/>
        <w:jc w:val="both"/>
        <w:rPr>
          <w:sz w:val="28"/>
          <w:szCs w:val="28"/>
        </w:rPr>
      </w:pPr>
      <w:r w:rsidRPr="00383506">
        <w:rPr>
          <w:sz w:val="28"/>
          <w:szCs w:val="28"/>
        </w:rPr>
        <w:t xml:space="preserve">- договор аренды от 31.08.2015 г. № 7В, заключенный с администрацией Менчерепского сельского поселения (срок действия договора до 30.08.2020 г.); </w:t>
      </w:r>
    </w:p>
    <w:p w14:paraId="2FE7F1D2" w14:textId="77777777" w:rsidR="00DB4CD3" w:rsidRPr="00383506" w:rsidRDefault="00DB4CD3" w:rsidP="00DB4CD3">
      <w:pPr>
        <w:ind w:firstLine="709"/>
        <w:jc w:val="both"/>
        <w:rPr>
          <w:sz w:val="28"/>
          <w:szCs w:val="28"/>
        </w:rPr>
      </w:pPr>
      <w:r w:rsidRPr="00383506">
        <w:rPr>
          <w:sz w:val="28"/>
          <w:szCs w:val="28"/>
        </w:rPr>
        <w:t>- договор аренды от 30.06.2015 г. № 1В, заключенный с администрацией Старопестеревского сельского поселения (срок действия договора до 29.06.2020 г.).</w:t>
      </w:r>
    </w:p>
    <w:p w14:paraId="7034DD41" w14:textId="77777777" w:rsidR="00DB4CD3" w:rsidRPr="00383506" w:rsidRDefault="00DB4CD3" w:rsidP="00DB4CD3">
      <w:pPr>
        <w:pStyle w:val="ad"/>
        <w:ind w:firstLine="567"/>
        <w:jc w:val="both"/>
        <w:rPr>
          <w:sz w:val="28"/>
          <w:szCs w:val="28"/>
        </w:rPr>
      </w:pPr>
      <w:r w:rsidRPr="00383506">
        <w:rPr>
          <w:sz w:val="28"/>
          <w:szCs w:val="28"/>
        </w:rPr>
        <w:t xml:space="preserve">Также в эксплуатации находится бесхозяйное имущество, переданное </w:t>
      </w:r>
      <w:r w:rsidRPr="00383506">
        <w:rPr>
          <w:sz w:val="28"/>
          <w:szCs w:val="28"/>
        </w:rPr>
        <w:lastRenderedPageBreak/>
        <w:t>организации по актам приема-передачи от 01.02.2016 б/н от администраций Старопестеревского и Старобачатского сельских поселений.</w:t>
      </w:r>
    </w:p>
    <w:p w14:paraId="3718E9E5" w14:textId="77777777" w:rsidR="00DB4CD3" w:rsidRPr="00383506" w:rsidRDefault="00DB4CD3" w:rsidP="00DB4CD3">
      <w:pPr>
        <w:ind w:firstLine="709"/>
        <w:jc w:val="both"/>
        <w:rPr>
          <w:sz w:val="28"/>
          <w:szCs w:val="28"/>
        </w:rPr>
      </w:pPr>
      <w:r w:rsidRPr="00383506">
        <w:rPr>
          <w:b/>
          <w:sz w:val="28"/>
          <w:szCs w:val="28"/>
          <w:u w:val="single"/>
        </w:rPr>
        <w:t>Водоотведение</w:t>
      </w:r>
      <w:r w:rsidRPr="00383506">
        <w:rPr>
          <w:sz w:val="28"/>
          <w:szCs w:val="28"/>
        </w:rPr>
        <w:t>. Сточная вода транспортируется по магистральным сетям самотеком до КНС. Так как сточная вода движется самотеком, а канализационная сеть имеет постоянный уклон в местах заглубления более 3-х метров, на месте заглубления, установлены насосные станции.</w:t>
      </w:r>
    </w:p>
    <w:p w14:paraId="51D1C397" w14:textId="77777777" w:rsidR="00DB4CD3" w:rsidRPr="00383506" w:rsidRDefault="00DB4CD3" w:rsidP="00DB4CD3">
      <w:pPr>
        <w:ind w:firstLine="709"/>
        <w:jc w:val="both"/>
        <w:rPr>
          <w:sz w:val="28"/>
          <w:szCs w:val="28"/>
        </w:rPr>
      </w:pPr>
      <w:r w:rsidRPr="00383506">
        <w:rPr>
          <w:sz w:val="28"/>
          <w:szCs w:val="28"/>
        </w:rPr>
        <w:t>Непостоянство гидравлического режима в канализационных сетях, неблагоприятный рельеф и случайное попадание в трубы не транспортируемых сточной водой предметов вызывает необходимость профилактической прочистки сети. Периодичность прочистки 2 раза в год.</w:t>
      </w:r>
    </w:p>
    <w:p w14:paraId="77496A0B" w14:textId="77777777" w:rsidR="00DB4CD3" w:rsidRPr="00383506" w:rsidRDefault="00DB4CD3" w:rsidP="00DB4CD3">
      <w:pPr>
        <w:ind w:firstLine="709"/>
        <w:jc w:val="both"/>
        <w:rPr>
          <w:sz w:val="28"/>
          <w:szCs w:val="28"/>
        </w:rPr>
      </w:pPr>
      <w:r w:rsidRPr="00383506">
        <w:rPr>
          <w:sz w:val="28"/>
          <w:szCs w:val="28"/>
        </w:rPr>
        <w:t>Очистные сооружения находятся на территории Старобачатского сельского поселения (пос. Щебзавод). Проектом предусмотрена биологическая, физико-химическая и механическая очистка стоков. Приборы учета принимаемых стоков отсутствуют.</w:t>
      </w:r>
    </w:p>
    <w:p w14:paraId="5676214E" w14:textId="77777777" w:rsidR="00DB4CD3" w:rsidRPr="00383506" w:rsidRDefault="00DB4CD3" w:rsidP="00DB4CD3">
      <w:pPr>
        <w:ind w:firstLine="709"/>
        <w:jc w:val="both"/>
        <w:rPr>
          <w:sz w:val="28"/>
          <w:szCs w:val="28"/>
        </w:rPr>
      </w:pPr>
      <w:r w:rsidRPr="00383506">
        <w:rPr>
          <w:sz w:val="28"/>
          <w:szCs w:val="28"/>
        </w:rPr>
        <w:t xml:space="preserve">В настоящее время осуществляется </w:t>
      </w:r>
      <w:r w:rsidRPr="00383506">
        <w:rPr>
          <w:sz w:val="28"/>
          <w:szCs w:val="28"/>
          <w:u w:val="single"/>
        </w:rPr>
        <w:t>только механическая</w:t>
      </w:r>
      <w:r w:rsidRPr="00383506">
        <w:rPr>
          <w:sz w:val="28"/>
          <w:szCs w:val="28"/>
        </w:rPr>
        <w:t xml:space="preserve"> очистка стоков. Сточная вода, передаваемая по канализационному коллектору, поступает через решетки в приемную камеру, затем - в фильтр-отстойник. В хлораторной вода проходит через дезинфекционный слой и сбрасывается по трубопроводу очищенной воды в реку Малый Бачат. </w:t>
      </w:r>
    </w:p>
    <w:p w14:paraId="0CE88A2D" w14:textId="77777777" w:rsidR="00DB4CD3" w:rsidRPr="00383506" w:rsidRDefault="00DB4CD3" w:rsidP="00DB4CD3">
      <w:pPr>
        <w:ind w:firstLine="709"/>
        <w:jc w:val="both"/>
        <w:rPr>
          <w:sz w:val="32"/>
          <w:szCs w:val="16"/>
        </w:rPr>
      </w:pPr>
    </w:p>
    <w:p w14:paraId="500995D9" w14:textId="77777777" w:rsidR="00DB4CD3" w:rsidRPr="00383506" w:rsidRDefault="00DB4CD3" w:rsidP="00DB4CD3">
      <w:pPr>
        <w:jc w:val="center"/>
        <w:rPr>
          <w:b/>
          <w:sz w:val="32"/>
          <w:szCs w:val="32"/>
          <w:u w:val="single"/>
        </w:rPr>
      </w:pPr>
      <w:r w:rsidRPr="00383506">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1AC673D6" w14:textId="77777777" w:rsidR="00DB4CD3" w:rsidRPr="00383506" w:rsidRDefault="00DB4CD3" w:rsidP="00DB4CD3">
      <w:pPr>
        <w:ind w:firstLine="709"/>
        <w:jc w:val="both"/>
        <w:rPr>
          <w:sz w:val="28"/>
          <w:szCs w:val="28"/>
        </w:rPr>
      </w:pPr>
    </w:p>
    <w:p w14:paraId="4A568F97" w14:textId="77777777" w:rsidR="00DB4CD3" w:rsidRPr="00383506" w:rsidRDefault="00DB4CD3" w:rsidP="00DB4CD3">
      <w:pPr>
        <w:ind w:firstLine="709"/>
        <w:jc w:val="both"/>
        <w:rPr>
          <w:sz w:val="28"/>
          <w:szCs w:val="28"/>
        </w:rPr>
      </w:pPr>
      <w:r w:rsidRPr="00383506">
        <w:rPr>
          <w:sz w:val="28"/>
          <w:szCs w:val="28"/>
        </w:rPr>
        <w:t>Материалы организации по расчету тарифов на 2019-2023 годы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заверены подписью руководителя и скреплены печатью предприятия.</w:t>
      </w:r>
    </w:p>
    <w:p w14:paraId="75CF6C31" w14:textId="77777777" w:rsidR="00DB4CD3" w:rsidRPr="00383506" w:rsidRDefault="00DB4CD3" w:rsidP="00DB4CD3">
      <w:pPr>
        <w:ind w:firstLine="709"/>
        <w:jc w:val="both"/>
        <w:rPr>
          <w:sz w:val="32"/>
          <w:szCs w:val="28"/>
        </w:rPr>
      </w:pPr>
    </w:p>
    <w:p w14:paraId="317699EC" w14:textId="77777777" w:rsidR="00DB4CD3" w:rsidRPr="00383506" w:rsidRDefault="00DB4CD3" w:rsidP="00DB4CD3">
      <w:pPr>
        <w:jc w:val="center"/>
        <w:rPr>
          <w:b/>
          <w:sz w:val="32"/>
          <w:szCs w:val="32"/>
          <w:u w:val="single"/>
        </w:rPr>
      </w:pPr>
      <w:r w:rsidRPr="00383506">
        <w:rPr>
          <w:b/>
          <w:sz w:val="32"/>
          <w:szCs w:val="32"/>
          <w:u w:val="single"/>
        </w:rPr>
        <w:t xml:space="preserve">Оценка достоверности данных, приведенных в предложениях об установлении тарифов </w:t>
      </w:r>
    </w:p>
    <w:p w14:paraId="2DFBD1F8" w14:textId="77777777" w:rsidR="00DB4CD3" w:rsidRPr="00383506" w:rsidRDefault="00DB4CD3" w:rsidP="00DB4CD3">
      <w:pPr>
        <w:ind w:firstLine="709"/>
        <w:jc w:val="both"/>
        <w:rPr>
          <w:sz w:val="28"/>
          <w:szCs w:val="28"/>
        </w:rPr>
      </w:pPr>
    </w:p>
    <w:p w14:paraId="30B2EBC4" w14:textId="77777777" w:rsidR="00DB4CD3" w:rsidRPr="00383506" w:rsidRDefault="00DB4CD3" w:rsidP="00DB4CD3">
      <w:pPr>
        <w:ind w:firstLine="709"/>
        <w:jc w:val="both"/>
        <w:rPr>
          <w:sz w:val="28"/>
          <w:szCs w:val="28"/>
        </w:rPr>
      </w:pPr>
      <w:r w:rsidRPr="00383506">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5B0B7B6B" w14:textId="77777777" w:rsidR="00DB4CD3" w:rsidRPr="00383506" w:rsidRDefault="00DB4CD3" w:rsidP="00DB4CD3">
      <w:pPr>
        <w:ind w:firstLine="709"/>
        <w:jc w:val="both"/>
        <w:rPr>
          <w:sz w:val="28"/>
          <w:szCs w:val="28"/>
        </w:rPr>
      </w:pPr>
      <w:r w:rsidRPr="00383506">
        <w:rPr>
          <w:sz w:val="28"/>
          <w:szCs w:val="28"/>
        </w:rPr>
        <w:t>Проделанная в процессе проведения экспертизы работа не означает проведения полной и всеобъемлющей аудиторской проверки финансово-</w:t>
      </w:r>
      <w:r w:rsidRPr="00383506">
        <w:rPr>
          <w:sz w:val="28"/>
          <w:szCs w:val="28"/>
        </w:rPr>
        <w:lastRenderedPageBreak/>
        <w:t>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РЭК Кемеровской области виду деятельности на 2019 - 2023 годы.</w:t>
      </w:r>
    </w:p>
    <w:p w14:paraId="628AA112" w14:textId="77777777" w:rsidR="00DB4CD3" w:rsidRPr="00383506" w:rsidRDefault="00DB4CD3" w:rsidP="00DB4CD3">
      <w:pPr>
        <w:ind w:firstLine="709"/>
        <w:jc w:val="both"/>
        <w:rPr>
          <w:sz w:val="28"/>
          <w:szCs w:val="28"/>
        </w:rPr>
      </w:pPr>
      <w:r w:rsidRPr="00383506">
        <w:rPr>
          <w:sz w:val="28"/>
          <w:szCs w:val="28"/>
        </w:rPr>
        <w:t xml:space="preserve">Экспертная оценка экономической обоснованности расходов на водоотведение, принимаемая для определения долгосрочных параметров регулирования тарифов на 2019-2023 годы и расчета тарифов на 2019-2023 годы, производилась на основе анализа общих смет расходов по экономическим элементам. </w:t>
      </w:r>
    </w:p>
    <w:p w14:paraId="7B520A46" w14:textId="77777777" w:rsidR="00DB4CD3" w:rsidRPr="00383506" w:rsidRDefault="00DB4CD3" w:rsidP="00DB4CD3">
      <w:pPr>
        <w:ind w:firstLine="709"/>
        <w:jc w:val="both"/>
        <w:rPr>
          <w:sz w:val="28"/>
          <w:szCs w:val="28"/>
        </w:rPr>
      </w:pPr>
      <w:r w:rsidRPr="00383506">
        <w:rPr>
          <w:sz w:val="28"/>
          <w:szCs w:val="28"/>
        </w:rPr>
        <w:t xml:space="preserve">Деятельность предприятия </w:t>
      </w:r>
      <w:r w:rsidRPr="00383506">
        <w:rPr>
          <w:sz w:val="28"/>
          <w:szCs w:val="28"/>
          <w:u w:val="single"/>
        </w:rPr>
        <w:t>в части организации и проведения закупочных процедур</w:t>
      </w:r>
      <w:r w:rsidRPr="00383506">
        <w:rPr>
          <w:sz w:val="28"/>
          <w:szCs w:val="28"/>
        </w:rPr>
        <w:t xml:space="preserve"> регламентируется Положением «О порядке проведения закупок товаров, работ, услуг для нужд                                  ООО «ЭНЕРГОРЕСУРС», утвержденным решением единственного учредителя от 07.04.2015 года № 2-15, заключенным в соответствии с действующим законодательством РФ (основополагающим документом в данной области является Федеральный закон от 18.07.2011 № 223-ФЗ «О закупках товаров, работ, услуг отдельными видами юридических лиц»).</w:t>
      </w:r>
    </w:p>
    <w:p w14:paraId="15611E5C" w14:textId="77777777" w:rsidR="00DB4CD3" w:rsidRPr="00383506" w:rsidRDefault="00DB4CD3" w:rsidP="00DB4CD3">
      <w:pPr>
        <w:ind w:firstLine="709"/>
        <w:jc w:val="both"/>
        <w:rPr>
          <w:sz w:val="28"/>
          <w:szCs w:val="28"/>
        </w:rPr>
      </w:pPr>
      <w:r w:rsidRPr="00383506">
        <w:rPr>
          <w:sz w:val="28"/>
          <w:szCs w:val="28"/>
        </w:rPr>
        <w:t>Также в материалах тарифного дела представлены протоколы заседаний закупочной комиссии.</w:t>
      </w:r>
    </w:p>
    <w:p w14:paraId="49D67DDF" w14:textId="77777777" w:rsidR="00DB4CD3" w:rsidRPr="00383506" w:rsidRDefault="00DB4CD3" w:rsidP="00DB4CD3">
      <w:pPr>
        <w:ind w:firstLine="709"/>
        <w:jc w:val="both"/>
        <w:rPr>
          <w:szCs w:val="32"/>
        </w:rPr>
      </w:pPr>
    </w:p>
    <w:p w14:paraId="44A7B4AB" w14:textId="77777777" w:rsidR="00DB4CD3" w:rsidRPr="00383506" w:rsidRDefault="00DB4CD3" w:rsidP="00DB4CD3">
      <w:pPr>
        <w:jc w:val="center"/>
        <w:rPr>
          <w:b/>
          <w:sz w:val="32"/>
          <w:szCs w:val="32"/>
          <w:u w:val="single"/>
        </w:rPr>
      </w:pPr>
      <w:r w:rsidRPr="00383506">
        <w:rPr>
          <w:b/>
          <w:sz w:val="32"/>
          <w:szCs w:val="32"/>
          <w:u w:val="single"/>
        </w:rPr>
        <w:t>Оценка имущественного и финансового состояния организации</w:t>
      </w:r>
    </w:p>
    <w:p w14:paraId="70CAEA19" w14:textId="77777777" w:rsidR="00DB4CD3" w:rsidRPr="00383506" w:rsidRDefault="00DB4CD3" w:rsidP="00DB4CD3">
      <w:pPr>
        <w:ind w:firstLine="709"/>
        <w:jc w:val="both"/>
        <w:rPr>
          <w:sz w:val="28"/>
          <w:szCs w:val="28"/>
        </w:rPr>
      </w:pPr>
    </w:p>
    <w:p w14:paraId="3383A317" w14:textId="77777777" w:rsidR="00DB4CD3" w:rsidRPr="00383506" w:rsidRDefault="00DB4CD3" w:rsidP="00DB4CD3">
      <w:pPr>
        <w:ind w:firstLine="709"/>
        <w:jc w:val="both"/>
        <w:rPr>
          <w:sz w:val="28"/>
          <w:szCs w:val="28"/>
        </w:rPr>
      </w:pPr>
      <w:r w:rsidRPr="00383506">
        <w:rPr>
          <w:sz w:val="28"/>
          <w:szCs w:val="28"/>
        </w:rPr>
        <w:t>Организация находится на общей системе налогообложения.</w:t>
      </w:r>
    </w:p>
    <w:p w14:paraId="5C14734F" w14:textId="77777777" w:rsidR="00DB4CD3" w:rsidRPr="00383506" w:rsidRDefault="00DB4CD3" w:rsidP="00DB4CD3">
      <w:pPr>
        <w:ind w:firstLine="709"/>
        <w:jc w:val="both"/>
        <w:rPr>
          <w:sz w:val="28"/>
          <w:szCs w:val="28"/>
        </w:rPr>
      </w:pPr>
      <w:r w:rsidRPr="00383506">
        <w:rPr>
          <w:sz w:val="28"/>
          <w:szCs w:val="28"/>
        </w:rPr>
        <w:t xml:space="preserve">По данным бухгалтерской (финансовой) отчетности общая сумма выручки за 2017 г. составила </w:t>
      </w:r>
      <w:r w:rsidRPr="00383506">
        <w:rPr>
          <w:b/>
          <w:i/>
          <w:sz w:val="28"/>
          <w:szCs w:val="28"/>
        </w:rPr>
        <w:t>247601,00</w:t>
      </w:r>
      <w:r w:rsidRPr="00383506">
        <w:rPr>
          <w:sz w:val="28"/>
          <w:szCs w:val="28"/>
        </w:rPr>
        <w:t xml:space="preserve"> тыс. руб. и по сравнению с предыдущим периодом произошло увеличение на 11,8%, расходы составили </w:t>
      </w:r>
      <w:r w:rsidRPr="00383506">
        <w:rPr>
          <w:b/>
          <w:i/>
          <w:sz w:val="28"/>
          <w:szCs w:val="28"/>
        </w:rPr>
        <w:t>232126,00</w:t>
      </w:r>
      <w:r w:rsidRPr="00383506">
        <w:rPr>
          <w:sz w:val="28"/>
          <w:szCs w:val="28"/>
        </w:rPr>
        <w:t xml:space="preserve"> тыс. руб. и по сравнению с предыдущим период рост составил 8,1% Чистая прибыль организации составила </w:t>
      </w:r>
      <w:r w:rsidRPr="00383506">
        <w:rPr>
          <w:b/>
          <w:i/>
          <w:sz w:val="28"/>
          <w:szCs w:val="28"/>
        </w:rPr>
        <w:t>1999,00</w:t>
      </w:r>
      <w:r w:rsidRPr="00383506">
        <w:rPr>
          <w:sz w:val="28"/>
          <w:szCs w:val="28"/>
        </w:rPr>
        <w:t xml:space="preserve"> тыс. руб. и по сравнению с предыдущим периодом чистая прибыль организации выросла на 6,7%. </w:t>
      </w:r>
    </w:p>
    <w:p w14:paraId="17988241" w14:textId="77777777" w:rsidR="00DB4CD3" w:rsidRPr="00383506" w:rsidRDefault="00DB4CD3" w:rsidP="00DB4CD3">
      <w:pPr>
        <w:ind w:firstLine="709"/>
        <w:jc w:val="both"/>
        <w:rPr>
          <w:sz w:val="28"/>
          <w:szCs w:val="28"/>
        </w:rPr>
      </w:pPr>
      <w:r w:rsidRPr="00383506">
        <w:rPr>
          <w:sz w:val="28"/>
          <w:szCs w:val="28"/>
        </w:rPr>
        <w:t xml:space="preserve">Сумма выручки от реализации услуг водоотведения на потребительском рынке за 2017г. (по данным, предоставленным в формате шаблона </w:t>
      </w:r>
      <w:r w:rsidRPr="00383506">
        <w:rPr>
          <w:sz w:val="28"/>
          <w:szCs w:val="28"/>
          <w:lang w:val="en-US"/>
        </w:rPr>
        <w:t>CALC</w:t>
      </w:r>
      <w:r w:rsidRPr="00383506">
        <w:rPr>
          <w:sz w:val="28"/>
          <w:szCs w:val="28"/>
        </w:rPr>
        <w:t>.</w:t>
      </w:r>
      <w:r w:rsidRPr="00383506">
        <w:rPr>
          <w:sz w:val="28"/>
          <w:szCs w:val="28"/>
          <w:lang w:val="en-US"/>
        </w:rPr>
        <w:t>TARIF</w:t>
      </w:r>
      <w:r w:rsidRPr="00383506">
        <w:rPr>
          <w:sz w:val="28"/>
          <w:szCs w:val="28"/>
        </w:rPr>
        <w:t xml:space="preserve">.6.42) составила </w:t>
      </w:r>
      <w:r w:rsidRPr="00383506">
        <w:rPr>
          <w:b/>
          <w:i/>
          <w:sz w:val="28"/>
          <w:szCs w:val="28"/>
        </w:rPr>
        <w:t>4644,28</w:t>
      </w:r>
      <w:r w:rsidRPr="00383506">
        <w:rPr>
          <w:sz w:val="28"/>
          <w:szCs w:val="28"/>
        </w:rPr>
        <w:t xml:space="preserve"> тыс. руб. Расходы составили (данные, предоставленные в формате шаблона </w:t>
      </w:r>
      <w:r w:rsidRPr="00383506">
        <w:rPr>
          <w:sz w:val="28"/>
          <w:szCs w:val="28"/>
          <w:lang w:val="en-US"/>
        </w:rPr>
        <w:t>CALC</w:t>
      </w:r>
      <w:r w:rsidRPr="00383506">
        <w:rPr>
          <w:sz w:val="28"/>
          <w:szCs w:val="28"/>
        </w:rPr>
        <w:t>.</w:t>
      </w:r>
      <w:r w:rsidRPr="00383506">
        <w:rPr>
          <w:sz w:val="28"/>
          <w:szCs w:val="28"/>
          <w:lang w:val="en-US"/>
        </w:rPr>
        <w:t>TARIF</w:t>
      </w:r>
      <w:r w:rsidRPr="00383506">
        <w:rPr>
          <w:sz w:val="28"/>
          <w:szCs w:val="28"/>
        </w:rPr>
        <w:t xml:space="preserve">.6.42 и подтверждены оборотно-сальдовыми ведомостями и частично документами первичного бухгалтерского учета) </w:t>
      </w:r>
      <w:r w:rsidRPr="00383506">
        <w:rPr>
          <w:b/>
          <w:i/>
          <w:sz w:val="28"/>
          <w:szCs w:val="28"/>
        </w:rPr>
        <w:t>7137,96</w:t>
      </w:r>
      <w:r w:rsidRPr="00383506">
        <w:rPr>
          <w:sz w:val="28"/>
          <w:szCs w:val="28"/>
        </w:rPr>
        <w:t xml:space="preserve"> тыс. руб. Финансовый результат по водоотведению составил– (-</w:t>
      </w:r>
      <w:r w:rsidRPr="00383506">
        <w:rPr>
          <w:b/>
          <w:i/>
          <w:sz w:val="28"/>
          <w:szCs w:val="28"/>
        </w:rPr>
        <w:t>2493,68</w:t>
      </w:r>
      <w:r w:rsidRPr="00383506">
        <w:rPr>
          <w:sz w:val="28"/>
          <w:szCs w:val="28"/>
        </w:rPr>
        <w:t xml:space="preserve">) тыс. руб. </w:t>
      </w:r>
    </w:p>
    <w:p w14:paraId="50C9C84F" w14:textId="77777777" w:rsidR="00DB4CD3" w:rsidRPr="00383506" w:rsidRDefault="00DB4CD3" w:rsidP="00DB4CD3">
      <w:pPr>
        <w:ind w:firstLine="709"/>
        <w:jc w:val="both"/>
        <w:rPr>
          <w:sz w:val="16"/>
          <w:szCs w:val="28"/>
        </w:rPr>
      </w:pPr>
    </w:p>
    <w:p w14:paraId="68167097" w14:textId="77777777" w:rsidR="00DB4CD3" w:rsidRPr="00383506" w:rsidRDefault="00DB4CD3" w:rsidP="00DB4CD3">
      <w:pPr>
        <w:ind w:firstLine="709"/>
        <w:jc w:val="both"/>
        <w:rPr>
          <w:sz w:val="16"/>
          <w:szCs w:val="28"/>
        </w:rPr>
      </w:pPr>
    </w:p>
    <w:p w14:paraId="3FEA2E4B" w14:textId="77777777" w:rsidR="00DB4CD3" w:rsidRPr="00383506" w:rsidRDefault="00DB4CD3" w:rsidP="00DB4CD3">
      <w:pPr>
        <w:ind w:firstLine="709"/>
        <w:jc w:val="both"/>
        <w:rPr>
          <w:sz w:val="16"/>
          <w:szCs w:val="28"/>
        </w:rPr>
      </w:pPr>
    </w:p>
    <w:p w14:paraId="15FEBA22" w14:textId="14D91CEE" w:rsidR="00DB4CD3" w:rsidRDefault="00DB4CD3" w:rsidP="00DB4CD3">
      <w:pPr>
        <w:ind w:firstLine="709"/>
        <w:jc w:val="both"/>
        <w:rPr>
          <w:sz w:val="16"/>
          <w:szCs w:val="28"/>
        </w:rPr>
      </w:pPr>
    </w:p>
    <w:p w14:paraId="68378EBB" w14:textId="77777777" w:rsidR="00622DF0" w:rsidRPr="00383506" w:rsidRDefault="00622DF0" w:rsidP="00DB4CD3">
      <w:pPr>
        <w:ind w:firstLine="709"/>
        <w:jc w:val="both"/>
        <w:rPr>
          <w:sz w:val="16"/>
          <w:szCs w:val="28"/>
        </w:rPr>
      </w:pPr>
    </w:p>
    <w:p w14:paraId="68375762" w14:textId="77777777" w:rsidR="00DB4CD3" w:rsidRPr="00383506" w:rsidRDefault="00DB4CD3" w:rsidP="00DB4CD3">
      <w:pPr>
        <w:ind w:firstLine="709"/>
        <w:jc w:val="both"/>
        <w:rPr>
          <w:sz w:val="16"/>
          <w:szCs w:val="28"/>
        </w:rPr>
      </w:pPr>
    </w:p>
    <w:p w14:paraId="2E202AD0" w14:textId="77777777" w:rsidR="00DB4CD3" w:rsidRPr="00383506" w:rsidRDefault="00DB4CD3" w:rsidP="00DB4CD3">
      <w:pPr>
        <w:tabs>
          <w:tab w:val="left" w:pos="1134"/>
        </w:tabs>
        <w:jc w:val="center"/>
        <w:rPr>
          <w:b/>
          <w:sz w:val="32"/>
          <w:szCs w:val="32"/>
          <w:u w:val="single"/>
        </w:rPr>
      </w:pPr>
      <w:r w:rsidRPr="00383506">
        <w:rPr>
          <w:b/>
          <w:sz w:val="32"/>
          <w:szCs w:val="32"/>
          <w:u w:val="single"/>
        </w:rPr>
        <w:lastRenderedPageBreak/>
        <w:t>Долгосрочные параметры регулирования тарифов</w:t>
      </w:r>
    </w:p>
    <w:p w14:paraId="231729BB" w14:textId="77777777" w:rsidR="00DB4CD3" w:rsidRPr="00383506" w:rsidRDefault="00DB4CD3" w:rsidP="00DB4CD3">
      <w:pPr>
        <w:tabs>
          <w:tab w:val="left" w:pos="1134"/>
        </w:tabs>
        <w:jc w:val="center"/>
        <w:rPr>
          <w:b/>
          <w:sz w:val="32"/>
          <w:szCs w:val="32"/>
          <w:u w:val="single"/>
        </w:rPr>
      </w:pPr>
      <w:r w:rsidRPr="00383506">
        <w:rPr>
          <w:b/>
          <w:sz w:val="32"/>
          <w:szCs w:val="32"/>
          <w:u w:val="single"/>
        </w:rPr>
        <w:t xml:space="preserve"> на водоотведение</w:t>
      </w:r>
    </w:p>
    <w:p w14:paraId="4AA8BF4D" w14:textId="77777777" w:rsidR="00DB4CD3" w:rsidRPr="00383506" w:rsidRDefault="00DB4CD3" w:rsidP="00DB4CD3">
      <w:pPr>
        <w:tabs>
          <w:tab w:val="left" w:pos="1134"/>
        </w:tabs>
        <w:ind w:firstLine="709"/>
        <w:jc w:val="both"/>
        <w:rPr>
          <w:sz w:val="28"/>
          <w:szCs w:val="28"/>
        </w:rPr>
      </w:pPr>
    </w:p>
    <w:p w14:paraId="46BFDB0B" w14:textId="77777777" w:rsidR="00DB4CD3" w:rsidRPr="00383506" w:rsidRDefault="00DB4CD3" w:rsidP="00DB4CD3">
      <w:pPr>
        <w:tabs>
          <w:tab w:val="left" w:pos="1134"/>
        </w:tabs>
        <w:ind w:firstLine="709"/>
        <w:jc w:val="both"/>
        <w:rPr>
          <w:sz w:val="28"/>
          <w:szCs w:val="28"/>
        </w:rPr>
      </w:pPr>
      <w:r w:rsidRPr="00383506">
        <w:rPr>
          <w:sz w:val="28"/>
          <w:szCs w:val="28"/>
        </w:rPr>
        <w:t>Организацией было направлено заявление об установлении тарифов на водоотведение на период с 01.01.2019 по 31.12.2023</w:t>
      </w:r>
      <w:r w:rsidRPr="00383506">
        <w:rPr>
          <w:b/>
          <w:sz w:val="28"/>
          <w:szCs w:val="28"/>
        </w:rPr>
        <w:t xml:space="preserve"> </w:t>
      </w:r>
      <w:r w:rsidRPr="00383506">
        <w:rPr>
          <w:sz w:val="28"/>
          <w:szCs w:val="28"/>
        </w:rPr>
        <w:t xml:space="preserve">с применением метода индексации. При применении метода индексации, регулируемые тарифы устанавливаются на основе долгосрочных параметров регулирования тарифов. </w:t>
      </w:r>
    </w:p>
    <w:p w14:paraId="49430851" w14:textId="77777777" w:rsidR="00DB4CD3" w:rsidRPr="00383506" w:rsidRDefault="00DB4CD3" w:rsidP="00DB4CD3">
      <w:pPr>
        <w:tabs>
          <w:tab w:val="left" w:pos="1134"/>
        </w:tabs>
        <w:ind w:firstLine="709"/>
        <w:jc w:val="both"/>
        <w:rPr>
          <w:sz w:val="28"/>
          <w:szCs w:val="28"/>
        </w:rPr>
      </w:pPr>
      <w:r w:rsidRPr="00383506">
        <w:rPr>
          <w:sz w:val="28"/>
          <w:szCs w:val="28"/>
        </w:rPr>
        <w:t xml:space="preserve">В соответствии с п. 79 Основ ценообразования в сфере холодного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ценообразования) 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w:t>
      </w:r>
    </w:p>
    <w:p w14:paraId="2BA2E4AB" w14:textId="77777777" w:rsidR="00DB4CD3" w:rsidRPr="00383506" w:rsidRDefault="00DB4CD3" w:rsidP="00DB4CD3">
      <w:pPr>
        <w:tabs>
          <w:tab w:val="left" w:pos="1276"/>
        </w:tabs>
        <w:ind w:firstLine="709"/>
        <w:jc w:val="both"/>
        <w:rPr>
          <w:sz w:val="28"/>
          <w:szCs w:val="28"/>
        </w:rPr>
      </w:pPr>
      <w:r w:rsidRPr="00383506">
        <w:rPr>
          <w:sz w:val="28"/>
          <w:szCs w:val="28"/>
        </w:rPr>
        <w:t>а) базовый уровень операционных расходов;</w:t>
      </w:r>
    </w:p>
    <w:p w14:paraId="232B3469" w14:textId="77777777" w:rsidR="00DB4CD3" w:rsidRPr="00383506" w:rsidRDefault="00DB4CD3" w:rsidP="00DB4CD3">
      <w:pPr>
        <w:tabs>
          <w:tab w:val="left" w:pos="1134"/>
        </w:tabs>
        <w:ind w:firstLine="709"/>
        <w:jc w:val="both"/>
        <w:rPr>
          <w:sz w:val="28"/>
          <w:szCs w:val="28"/>
        </w:rPr>
      </w:pPr>
      <w:r w:rsidRPr="00383506">
        <w:rPr>
          <w:sz w:val="28"/>
          <w:szCs w:val="28"/>
        </w:rPr>
        <w:t>б) индекс эффективности операционных расходов;</w:t>
      </w:r>
    </w:p>
    <w:p w14:paraId="4B867424" w14:textId="77777777" w:rsidR="00DB4CD3" w:rsidRPr="00383506" w:rsidRDefault="00DB4CD3" w:rsidP="00DB4CD3">
      <w:pPr>
        <w:tabs>
          <w:tab w:val="left" w:pos="1134"/>
        </w:tabs>
        <w:ind w:firstLine="709"/>
        <w:jc w:val="both"/>
        <w:rPr>
          <w:sz w:val="28"/>
          <w:szCs w:val="28"/>
        </w:rPr>
      </w:pPr>
      <w:r w:rsidRPr="00383506">
        <w:rPr>
          <w:sz w:val="28"/>
          <w:szCs w:val="28"/>
        </w:rPr>
        <w:t>в) нормативный уровень прибыли (для организаций, которым права владения и (или) пользования централизованными системами холодного водоснабжения и (или) водоотведения, отдельными объектами таких систем, находящимися в государственной или муниципальной собственности, преданы по договорам аренды таких систем и (или) объектов или по концессионным соглашениям, заключенным в соответствии с законодательством Российской Федерации не ранее 1 января 2014г.);</w:t>
      </w:r>
    </w:p>
    <w:p w14:paraId="0022544F" w14:textId="77777777" w:rsidR="00DB4CD3" w:rsidRPr="00383506" w:rsidRDefault="00DB4CD3" w:rsidP="00DB4CD3">
      <w:pPr>
        <w:tabs>
          <w:tab w:val="left" w:pos="851"/>
        </w:tabs>
        <w:ind w:firstLine="709"/>
        <w:jc w:val="both"/>
        <w:rPr>
          <w:sz w:val="28"/>
          <w:szCs w:val="28"/>
        </w:rPr>
      </w:pPr>
      <w:r w:rsidRPr="00383506">
        <w:rPr>
          <w:sz w:val="28"/>
          <w:szCs w:val="28"/>
        </w:rPr>
        <w:t>г) показатели энергосбережения и энергетической эффективности (уровень потерь воды, удельный расход электрической энергии).</w:t>
      </w:r>
    </w:p>
    <w:p w14:paraId="40091C43" w14:textId="77777777" w:rsidR="00DB4CD3" w:rsidRPr="00383506" w:rsidRDefault="00DB4CD3" w:rsidP="00DB4CD3">
      <w:pPr>
        <w:tabs>
          <w:tab w:val="left" w:pos="851"/>
        </w:tabs>
        <w:ind w:firstLine="709"/>
        <w:jc w:val="both"/>
        <w:rPr>
          <w:sz w:val="28"/>
          <w:szCs w:val="28"/>
        </w:rPr>
      </w:pPr>
    </w:p>
    <w:p w14:paraId="388E0DB5" w14:textId="77777777" w:rsidR="00DB4CD3" w:rsidRPr="00383506" w:rsidRDefault="00DB4CD3" w:rsidP="00DB4CD3">
      <w:pPr>
        <w:tabs>
          <w:tab w:val="left" w:pos="1134"/>
        </w:tabs>
        <w:ind w:firstLine="709"/>
        <w:jc w:val="both"/>
        <w:rPr>
          <w:sz w:val="28"/>
          <w:szCs w:val="28"/>
        </w:rPr>
      </w:pPr>
      <w:r w:rsidRPr="00383506">
        <w:rPr>
          <w:b/>
          <w:sz w:val="28"/>
          <w:szCs w:val="28"/>
        </w:rPr>
        <w:t>Базовый уровень операционных расходов</w:t>
      </w:r>
      <w:r w:rsidRPr="00383506">
        <w:rPr>
          <w:sz w:val="28"/>
          <w:szCs w:val="28"/>
        </w:rPr>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Величина операционных расходов на первый год долгосрочного периода регулирования, заявленная организацией, соответствует следующим значениям:</w:t>
      </w:r>
    </w:p>
    <w:p w14:paraId="3CB0B90A" w14:textId="77777777" w:rsidR="00DB4CD3" w:rsidRPr="00383506" w:rsidRDefault="00DB4CD3" w:rsidP="00DB4CD3">
      <w:pPr>
        <w:tabs>
          <w:tab w:val="left" w:pos="1134"/>
        </w:tabs>
        <w:ind w:firstLine="709"/>
        <w:jc w:val="both"/>
        <w:rPr>
          <w:sz w:val="28"/>
          <w:szCs w:val="28"/>
        </w:rPr>
      </w:pPr>
      <w:r w:rsidRPr="00383506">
        <w:rPr>
          <w:sz w:val="28"/>
          <w:szCs w:val="28"/>
          <w:u w:val="single"/>
        </w:rPr>
        <w:t>водоотведение</w:t>
      </w:r>
      <w:r w:rsidRPr="00383506">
        <w:rPr>
          <w:sz w:val="28"/>
          <w:szCs w:val="28"/>
        </w:rPr>
        <w:t xml:space="preserve"> </w:t>
      </w:r>
      <w:r w:rsidRPr="00383506">
        <w:rPr>
          <w:b/>
          <w:i/>
          <w:sz w:val="28"/>
          <w:szCs w:val="28"/>
        </w:rPr>
        <w:t>5512,20</w:t>
      </w:r>
      <w:r w:rsidRPr="00383506">
        <w:rPr>
          <w:i/>
          <w:sz w:val="28"/>
          <w:szCs w:val="28"/>
        </w:rPr>
        <w:t xml:space="preserve"> </w:t>
      </w:r>
      <w:r w:rsidRPr="00383506">
        <w:rPr>
          <w:sz w:val="28"/>
          <w:szCs w:val="28"/>
        </w:rPr>
        <w:t xml:space="preserve">тыс. руб. </w:t>
      </w:r>
    </w:p>
    <w:p w14:paraId="62B777C4" w14:textId="77777777" w:rsidR="00DB4CD3" w:rsidRPr="00383506" w:rsidRDefault="00DB4CD3" w:rsidP="00DB4CD3">
      <w:pPr>
        <w:tabs>
          <w:tab w:val="left" w:pos="1134"/>
        </w:tabs>
        <w:ind w:firstLine="709"/>
        <w:jc w:val="both"/>
        <w:rPr>
          <w:sz w:val="28"/>
          <w:szCs w:val="28"/>
        </w:rPr>
      </w:pPr>
      <w:r w:rsidRPr="00383506">
        <w:rPr>
          <w:b/>
          <w:sz w:val="28"/>
          <w:szCs w:val="28"/>
        </w:rPr>
        <w:t>Индекс эффективности операционных расходов</w:t>
      </w:r>
      <w:r w:rsidRPr="00383506">
        <w:rPr>
          <w:sz w:val="28"/>
          <w:szCs w:val="28"/>
        </w:rPr>
        <w:t xml:space="preserve"> организацией не заявлен.</w:t>
      </w:r>
    </w:p>
    <w:p w14:paraId="337A90D1" w14:textId="77777777" w:rsidR="00DB4CD3" w:rsidRPr="00383506" w:rsidRDefault="00DB4CD3" w:rsidP="00DB4CD3">
      <w:pPr>
        <w:tabs>
          <w:tab w:val="left" w:pos="1134"/>
        </w:tabs>
        <w:ind w:firstLine="709"/>
        <w:jc w:val="both"/>
        <w:rPr>
          <w:sz w:val="28"/>
          <w:szCs w:val="28"/>
        </w:rPr>
      </w:pPr>
      <w:r w:rsidRPr="00383506">
        <w:rPr>
          <w:b/>
          <w:sz w:val="28"/>
          <w:szCs w:val="28"/>
        </w:rPr>
        <w:t>Нормативный уровень прибыли</w:t>
      </w:r>
      <w:r w:rsidRPr="00383506">
        <w:rPr>
          <w:sz w:val="28"/>
          <w:szCs w:val="28"/>
        </w:rPr>
        <w:t xml:space="preserve"> организацией не заявлен. </w:t>
      </w:r>
    </w:p>
    <w:p w14:paraId="00126A03" w14:textId="77777777" w:rsidR="00DB4CD3" w:rsidRPr="00383506" w:rsidRDefault="00DB4CD3" w:rsidP="00DB4CD3">
      <w:pPr>
        <w:tabs>
          <w:tab w:val="left" w:pos="1134"/>
        </w:tabs>
        <w:ind w:firstLine="709"/>
        <w:jc w:val="both"/>
        <w:rPr>
          <w:b/>
          <w:sz w:val="28"/>
          <w:szCs w:val="28"/>
        </w:rPr>
      </w:pPr>
      <w:r w:rsidRPr="00383506">
        <w:rPr>
          <w:b/>
          <w:sz w:val="28"/>
          <w:szCs w:val="28"/>
        </w:rPr>
        <w:t xml:space="preserve">Показатели энергосбережения и энергетической эффективности, в том числе:  </w:t>
      </w:r>
    </w:p>
    <w:p w14:paraId="5D799E86" w14:textId="77777777" w:rsidR="00DB4CD3" w:rsidRPr="00383506" w:rsidRDefault="00DB4CD3" w:rsidP="00DB4CD3">
      <w:pPr>
        <w:tabs>
          <w:tab w:val="left" w:pos="1134"/>
        </w:tabs>
        <w:ind w:firstLine="709"/>
        <w:jc w:val="both"/>
        <w:rPr>
          <w:sz w:val="28"/>
          <w:szCs w:val="28"/>
        </w:rPr>
      </w:pPr>
      <w:r w:rsidRPr="00383506">
        <w:rPr>
          <w:sz w:val="28"/>
          <w:szCs w:val="28"/>
        </w:rPr>
        <w:t xml:space="preserve">Удельный расход электрической энергии заявлен организацией на 2019 год в сфере водоотведения </w:t>
      </w:r>
      <w:r w:rsidRPr="00383506">
        <w:rPr>
          <w:b/>
          <w:i/>
          <w:sz w:val="28"/>
          <w:szCs w:val="28"/>
        </w:rPr>
        <w:t>0,30</w:t>
      </w:r>
      <w:r w:rsidRPr="00383506">
        <w:rPr>
          <w:sz w:val="28"/>
          <w:szCs w:val="28"/>
        </w:rPr>
        <w:t xml:space="preserve"> кВт*ч/м</w:t>
      </w:r>
      <w:r w:rsidRPr="00383506">
        <w:rPr>
          <w:sz w:val="28"/>
          <w:szCs w:val="28"/>
          <w:vertAlign w:val="superscript"/>
        </w:rPr>
        <w:t>3</w:t>
      </w:r>
      <w:r w:rsidRPr="00383506">
        <w:rPr>
          <w:sz w:val="28"/>
          <w:szCs w:val="28"/>
        </w:rPr>
        <w:t>, на 2020-2023 годы на том же уровне.</w:t>
      </w:r>
    </w:p>
    <w:p w14:paraId="1DC365AE" w14:textId="77777777" w:rsidR="00DB4CD3" w:rsidRPr="00383506" w:rsidRDefault="00DB4CD3" w:rsidP="00DB4CD3">
      <w:pPr>
        <w:tabs>
          <w:tab w:val="left" w:pos="1134"/>
        </w:tabs>
        <w:ind w:firstLine="709"/>
        <w:jc w:val="both"/>
        <w:rPr>
          <w:sz w:val="28"/>
          <w:szCs w:val="28"/>
        </w:rPr>
      </w:pPr>
    </w:p>
    <w:p w14:paraId="6C209402" w14:textId="77777777" w:rsidR="00DB4CD3" w:rsidRPr="00383506" w:rsidRDefault="00DB4CD3" w:rsidP="00DB4CD3">
      <w:pPr>
        <w:tabs>
          <w:tab w:val="left" w:pos="1134"/>
        </w:tabs>
        <w:ind w:firstLine="709"/>
        <w:jc w:val="both"/>
        <w:rPr>
          <w:sz w:val="28"/>
          <w:szCs w:val="28"/>
        </w:rPr>
      </w:pPr>
      <w:r w:rsidRPr="00383506">
        <w:rPr>
          <w:sz w:val="28"/>
          <w:szCs w:val="28"/>
        </w:rPr>
        <w:lastRenderedPageBreak/>
        <w:t>Учитывая результаты проведенного анализа, предлагаю региональной энергетической комиссии Кемеровской области установить для организации долгосрочные параметры регулирования тарифов водоотведения на период с 01.01.2019 по 31.12.2023 согласно данным таблицы 1.</w:t>
      </w:r>
    </w:p>
    <w:p w14:paraId="38DAFBBA" w14:textId="77777777" w:rsidR="00DB4CD3" w:rsidRPr="00383506" w:rsidRDefault="00DB4CD3" w:rsidP="00DB4CD3">
      <w:pPr>
        <w:tabs>
          <w:tab w:val="left" w:pos="1134"/>
        </w:tabs>
        <w:ind w:firstLine="709"/>
        <w:jc w:val="right"/>
        <w:rPr>
          <w:sz w:val="28"/>
          <w:szCs w:val="28"/>
        </w:rPr>
      </w:pPr>
      <w:r w:rsidRPr="00383506">
        <w:rPr>
          <w:sz w:val="28"/>
          <w:szCs w:val="28"/>
        </w:rPr>
        <w:t>Таблица 1</w:t>
      </w:r>
    </w:p>
    <w:p w14:paraId="150F7EB0" w14:textId="77777777" w:rsidR="00DB4CD3" w:rsidRPr="00383506" w:rsidRDefault="00DB4CD3" w:rsidP="00DB4CD3">
      <w:pPr>
        <w:jc w:val="center"/>
        <w:rPr>
          <w:b/>
          <w:sz w:val="28"/>
          <w:szCs w:val="28"/>
        </w:rPr>
      </w:pPr>
      <w:r w:rsidRPr="00383506">
        <w:rPr>
          <w:b/>
          <w:sz w:val="28"/>
          <w:szCs w:val="28"/>
        </w:rPr>
        <w:t>Долгосрочные параметры</w:t>
      </w:r>
    </w:p>
    <w:p w14:paraId="0E7BD6DE" w14:textId="77777777" w:rsidR="00DB4CD3" w:rsidRPr="00383506" w:rsidRDefault="00DB4CD3" w:rsidP="00DB4CD3">
      <w:pPr>
        <w:jc w:val="center"/>
        <w:rPr>
          <w:b/>
          <w:sz w:val="28"/>
          <w:szCs w:val="28"/>
        </w:rPr>
      </w:pPr>
      <w:r w:rsidRPr="00383506">
        <w:rPr>
          <w:b/>
          <w:sz w:val="28"/>
          <w:szCs w:val="28"/>
        </w:rPr>
        <w:t xml:space="preserve"> регулирования тарифов на водоотведение ООО «ЭНЕРГОРЕСУРС» </w:t>
      </w:r>
    </w:p>
    <w:p w14:paraId="3FEECD94" w14:textId="77777777" w:rsidR="00DB4CD3" w:rsidRPr="00383506" w:rsidRDefault="00DB4CD3" w:rsidP="00DB4CD3">
      <w:pPr>
        <w:jc w:val="center"/>
        <w:rPr>
          <w:b/>
          <w:bCs/>
          <w:kern w:val="32"/>
          <w:sz w:val="28"/>
          <w:szCs w:val="28"/>
        </w:rPr>
      </w:pPr>
      <w:r w:rsidRPr="00383506">
        <w:rPr>
          <w:b/>
          <w:sz w:val="28"/>
          <w:szCs w:val="28"/>
        </w:rPr>
        <w:t>(Беловский муниципальный район)</w:t>
      </w:r>
      <w:r w:rsidRPr="00383506">
        <w:rPr>
          <w:b/>
          <w:bCs/>
          <w:kern w:val="32"/>
          <w:sz w:val="28"/>
          <w:szCs w:val="28"/>
        </w:rPr>
        <w:t xml:space="preserve"> </w:t>
      </w:r>
    </w:p>
    <w:p w14:paraId="475172D1" w14:textId="77777777" w:rsidR="00DB4CD3" w:rsidRPr="00383506" w:rsidRDefault="00DB4CD3" w:rsidP="00DB4CD3">
      <w:pPr>
        <w:jc w:val="center"/>
        <w:rPr>
          <w:b/>
          <w:sz w:val="28"/>
          <w:szCs w:val="28"/>
        </w:rPr>
      </w:pPr>
      <w:r w:rsidRPr="00383506">
        <w:rPr>
          <w:b/>
          <w:sz w:val="28"/>
          <w:szCs w:val="28"/>
        </w:rPr>
        <w:t>на период с 01.01.2019 по 31.12.2023</w:t>
      </w:r>
    </w:p>
    <w:tbl>
      <w:tblPr>
        <w:tblW w:w="1088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309"/>
        <w:gridCol w:w="850"/>
        <w:gridCol w:w="1525"/>
        <w:gridCol w:w="1701"/>
        <w:gridCol w:w="1418"/>
        <w:gridCol w:w="1134"/>
        <w:gridCol w:w="2268"/>
      </w:tblGrid>
      <w:tr w:rsidR="00622DF0" w:rsidRPr="00383506" w14:paraId="0B7A9AC7" w14:textId="77777777" w:rsidTr="00622DF0">
        <w:trPr>
          <w:trHeight w:val="922"/>
        </w:trPr>
        <w:tc>
          <w:tcPr>
            <w:tcW w:w="675" w:type="dxa"/>
            <w:vMerge w:val="restart"/>
            <w:vAlign w:val="center"/>
          </w:tcPr>
          <w:p w14:paraId="38CDD9B1" w14:textId="77777777" w:rsidR="00DB4CD3" w:rsidRPr="00383506" w:rsidRDefault="00DB4CD3" w:rsidP="00767910">
            <w:pPr>
              <w:tabs>
                <w:tab w:val="left" w:pos="0"/>
              </w:tabs>
              <w:jc w:val="center"/>
            </w:pPr>
            <w:r w:rsidRPr="00383506">
              <w:t>№ п/п</w:t>
            </w:r>
          </w:p>
        </w:tc>
        <w:tc>
          <w:tcPr>
            <w:tcW w:w="1309" w:type="dxa"/>
            <w:vMerge w:val="restart"/>
            <w:shd w:val="clear" w:color="auto" w:fill="auto"/>
            <w:vAlign w:val="center"/>
          </w:tcPr>
          <w:p w14:paraId="4C253151" w14:textId="77777777" w:rsidR="00DB4CD3" w:rsidRPr="00383506" w:rsidRDefault="00DB4CD3" w:rsidP="00767910">
            <w:pPr>
              <w:tabs>
                <w:tab w:val="left" w:pos="0"/>
              </w:tabs>
              <w:jc w:val="center"/>
            </w:pPr>
            <w:proofErr w:type="gramStart"/>
            <w:r w:rsidRPr="00383506">
              <w:t>Наимено-вание</w:t>
            </w:r>
            <w:proofErr w:type="gramEnd"/>
            <w:r w:rsidRPr="00383506">
              <w:t xml:space="preserve"> услуг</w:t>
            </w:r>
          </w:p>
        </w:tc>
        <w:tc>
          <w:tcPr>
            <w:tcW w:w="850" w:type="dxa"/>
            <w:vMerge w:val="restart"/>
            <w:shd w:val="clear" w:color="auto" w:fill="auto"/>
            <w:vAlign w:val="center"/>
          </w:tcPr>
          <w:p w14:paraId="49E1DE58" w14:textId="77777777" w:rsidR="00DB4CD3" w:rsidRPr="00383506" w:rsidRDefault="00DB4CD3" w:rsidP="00767910">
            <w:pPr>
              <w:tabs>
                <w:tab w:val="left" w:pos="-108"/>
              </w:tabs>
              <w:jc w:val="center"/>
            </w:pPr>
            <w:r w:rsidRPr="00383506">
              <w:t>Годы</w:t>
            </w:r>
          </w:p>
        </w:tc>
        <w:tc>
          <w:tcPr>
            <w:tcW w:w="1525" w:type="dxa"/>
            <w:vMerge w:val="restart"/>
            <w:shd w:val="clear" w:color="auto" w:fill="auto"/>
            <w:vAlign w:val="center"/>
          </w:tcPr>
          <w:p w14:paraId="791BC1B6" w14:textId="77777777" w:rsidR="00DB4CD3" w:rsidRPr="00383506" w:rsidRDefault="00DB4CD3" w:rsidP="00767910">
            <w:pPr>
              <w:tabs>
                <w:tab w:val="left" w:pos="0"/>
              </w:tabs>
              <w:jc w:val="center"/>
            </w:pPr>
            <w:r w:rsidRPr="00383506">
              <w:t xml:space="preserve">Базовый уровень операцион-ных </w:t>
            </w:r>
            <w:proofErr w:type="gramStart"/>
            <w:r w:rsidRPr="00383506">
              <w:t xml:space="preserve">расходов,   </w:t>
            </w:r>
            <w:proofErr w:type="gramEnd"/>
            <w:r w:rsidRPr="00383506">
              <w:t xml:space="preserve"> тыс. руб.</w:t>
            </w:r>
          </w:p>
        </w:tc>
        <w:tc>
          <w:tcPr>
            <w:tcW w:w="1701" w:type="dxa"/>
            <w:vMerge w:val="restart"/>
            <w:shd w:val="clear" w:color="auto" w:fill="auto"/>
            <w:vAlign w:val="center"/>
          </w:tcPr>
          <w:p w14:paraId="38E36AF7" w14:textId="77777777" w:rsidR="00DB4CD3" w:rsidRPr="00383506" w:rsidRDefault="00DB4CD3" w:rsidP="00767910">
            <w:pPr>
              <w:tabs>
                <w:tab w:val="left" w:pos="0"/>
              </w:tabs>
              <w:jc w:val="center"/>
            </w:pPr>
            <w:r w:rsidRPr="00383506">
              <w:t xml:space="preserve">Индекс </w:t>
            </w:r>
            <w:proofErr w:type="gramStart"/>
            <w:r w:rsidRPr="00383506">
              <w:t>эффективнос-ти</w:t>
            </w:r>
            <w:proofErr w:type="gramEnd"/>
            <w:r w:rsidRPr="00383506">
              <w:t xml:space="preserve"> операцион-ных расходов, %</w:t>
            </w:r>
          </w:p>
        </w:tc>
        <w:tc>
          <w:tcPr>
            <w:tcW w:w="1418" w:type="dxa"/>
            <w:vMerge w:val="restart"/>
            <w:shd w:val="clear" w:color="auto" w:fill="auto"/>
            <w:vAlign w:val="center"/>
          </w:tcPr>
          <w:p w14:paraId="078B4559" w14:textId="77777777" w:rsidR="00DB4CD3" w:rsidRPr="00383506" w:rsidRDefault="00DB4CD3" w:rsidP="00767910">
            <w:pPr>
              <w:tabs>
                <w:tab w:val="left" w:pos="0"/>
              </w:tabs>
              <w:jc w:val="center"/>
            </w:pPr>
            <w:proofErr w:type="gramStart"/>
            <w:r w:rsidRPr="00383506">
              <w:t>Норматив-ный</w:t>
            </w:r>
            <w:proofErr w:type="gramEnd"/>
            <w:r w:rsidRPr="00383506">
              <w:t xml:space="preserve"> уровень прибыли, %</w:t>
            </w:r>
          </w:p>
        </w:tc>
        <w:tc>
          <w:tcPr>
            <w:tcW w:w="3402" w:type="dxa"/>
            <w:gridSpan w:val="2"/>
          </w:tcPr>
          <w:p w14:paraId="04F022FB" w14:textId="77777777" w:rsidR="00DB4CD3" w:rsidRPr="00383506" w:rsidRDefault="00DB4CD3" w:rsidP="00767910">
            <w:pPr>
              <w:tabs>
                <w:tab w:val="left" w:pos="0"/>
              </w:tabs>
              <w:jc w:val="center"/>
            </w:pPr>
            <w:r w:rsidRPr="00383506">
              <w:t>Показатели энергосбережения и энергетической эффективности</w:t>
            </w:r>
          </w:p>
        </w:tc>
      </w:tr>
      <w:tr w:rsidR="00622DF0" w:rsidRPr="00383506" w14:paraId="38F74058" w14:textId="77777777" w:rsidTr="00622DF0">
        <w:trPr>
          <w:trHeight w:val="897"/>
        </w:trPr>
        <w:tc>
          <w:tcPr>
            <w:tcW w:w="675" w:type="dxa"/>
            <w:vMerge/>
            <w:vAlign w:val="center"/>
          </w:tcPr>
          <w:p w14:paraId="7990827B" w14:textId="77777777" w:rsidR="00DB4CD3" w:rsidRPr="00383506" w:rsidRDefault="00DB4CD3" w:rsidP="00767910">
            <w:pPr>
              <w:tabs>
                <w:tab w:val="left" w:pos="0"/>
              </w:tabs>
              <w:jc w:val="center"/>
            </w:pPr>
          </w:p>
        </w:tc>
        <w:tc>
          <w:tcPr>
            <w:tcW w:w="1309" w:type="dxa"/>
            <w:vMerge/>
            <w:shd w:val="clear" w:color="auto" w:fill="auto"/>
            <w:vAlign w:val="center"/>
          </w:tcPr>
          <w:p w14:paraId="37EA9FBF" w14:textId="77777777" w:rsidR="00DB4CD3" w:rsidRPr="00383506" w:rsidRDefault="00DB4CD3" w:rsidP="00767910">
            <w:pPr>
              <w:tabs>
                <w:tab w:val="left" w:pos="0"/>
              </w:tabs>
              <w:jc w:val="center"/>
            </w:pPr>
          </w:p>
        </w:tc>
        <w:tc>
          <w:tcPr>
            <w:tcW w:w="850" w:type="dxa"/>
            <w:vMerge/>
            <w:shd w:val="clear" w:color="auto" w:fill="auto"/>
          </w:tcPr>
          <w:p w14:paraId="3EFF2DFD" w14:textId="77777777" w:rsidR="00DB4CD3" w:rsidRPr="00383506" w:rsidRDefault="00DB4CD3" w:rsidP="00767910">
            <w:pPr>
              <w:tabs>
                <w:tab w:val="left" w:pos="0"/>
              </w:tabs>
              <w:jc w:val="center"/>
            </w:pPr>
          </w:p>
        </w:tc>
        <w:tc>
          <w:tcPr>
            <w:tcW w:w="1525" w:type="dxa"/>
            <w:vMerge/>
            <w:shd w:val="clear" w:color="auto" w:fill="auto"/>
          </w:tcPr>
          <w:p w14:paraId="5E942750" w14:textId="77777777" w:rsidR="00DB4CD3" w:rsidRPr="00383506" w:rsidRDefault="00DB4CD3" w:rsidP="00767910">
            <w:pPr>
              <w:tabs>
                <w:tab w:val="left" w:pos="0"/>
              </w:tabs>
              <w:jc w:val="center"/>
            </w:pPr>
          </w:p>
        </w:tc>
        <w:tc>
          <w:tcPr>
            <w:tcW w:w="1701" w:type="dxa"/>
            <w:vMerge/>
            <w:shd w:val="clear" w:color="auto" w:fill="auto"/>
          </w:tcPr>
          <w:p w14:paraId="74B5112F" w14:textId="77777777" w:rsidR="00DB4CD3" w:rsidRPr="00383506" w:rsidRDefault="00DB4CD3" w:rsidP="00767910">
            <w:pPr>
              <w:tabs>
                <w:tab w:val="left" w:pos="0"/>
              </w:tabs>
              <w:jc w:val="center"/>
            </w:pPr>
          </w:p>
        </w:tc>
        <w:tc>
          <w:tcPr>
            <w:tcW w:w="1418" w:type="dxa"/>
            <w:vMerge/>
            <w:shd w:val="clear" w:color="auto" w:fill="auto"/>
            <w:vAlign w:val="center"/>
          </w:tcPr>
          <w:p w14:paraId="61613235" w14:textId="77777777" w:rsidR="00DB4CD3" w:rsidRPr="00383506" w:rsidRDefault="00DB4CD3" w:rsidP="00767910">
            <w:pPr>
              <w:tabs>
                <w:tab w:val="left" w:pos="0"/>
              </w:tabs>
              <w:jc w:val="center"/>
            </w:pPr>
          </w:p>
        </w:tc>
        <w:tc>
          <w:tcPr>
            <w:tcW w:w="1134" w:type="dxa"/>
          </w:tcPr>
          <w:p w14:paraId="68CFF817" w14:textId="77777777" w:rsidR="00DB4CD3" w:rsidRPr="00383506" w:rsidRDefault="00DB4CD3" w:rsidP="00767910">
            <w:pPr>
              <w:tabs>
                <w:tab w:val="left" w:pos="0"/>
              </w:tabs>
              <w:jc w:val="center"/>
            </w:pPr>
            <w:r w:rsidRPr="00383506">
              <w:t>Уровень потерь воды, %</w:t>
            </w:r>
          </w:p>
        </w:tc>
        <w:tc>
          <w:tcPr>
            <w:tcW w:w="2268" w:type="dxa"/>
            <w:shd w:val="clear" w:color="auto" w:fill="auto"/>
          </w:tcPr>
          <w:p w14:paraId="0D6D6639" w14:textId="77777777" w:rsidR="00DB4CD3" w:rsidRPr="00383506" w:rsidRDefault="00DB4CD3" w:rsidP="00767910">
            <w:pPr>
              <w:tabs>
                <w:tab w:val="left" w:pos="0"/>
              </w:tabs>
              <w:jc w:val="center"/>
            </w:pPr>
            <w:r w:rsidRPr="00383506">
              <w:t>Удельный расход электрической энергии, кВт*ч/ м</w:t>
            </w:r>
            <w:r w:rsidRPr="00383506">
              <w:rPr>
                <w:vertAlign w:val="superscript"/>
              </w:rPr>
              <w:t>3</w:t>
            </w:r>
          </w:p>
        </w:tc>
      </w:tr>
      <w:tr w:rsidR="00622DF0" w:rsidRPr="00383506" w14:paraId="57D53932" w14:textId="77777777" w:rsidTr="00622DF0">
        <w:tc>
          <w:tcPr>
            <w:tcW w:w="675" w:type="dxa"/>
            <w:vMerge w:val="restart"/>
            <w:vAlign w:val="center"/>
          </w:tcPr>
          <w:p w14:paraId="006C4D2F" w14:textId="77777777" w:rsidR="00DB4CD3" w:rsidRPr="00383506" w:rsidRDefault="00DB4CD3" w:rsidP="00767910">
            <w:pPr>
              <w:tabs>
                <w:tab w:val="left" w:pos="-108"/>
              </w:tabs>
              <w:jc w:val="center"/>
            </w:pPr>
            <w:r w:rsidRPr="00383506">
              <w:t>1.</w:t>
            </w:r>
          </w:p>
        </w:tc>
        <w:tc>
          <w:tcPr>
            <w:tcW w:w="1309" w:type="dxa"/>
            <w:vMerge w:val="restart"/>
            <w:shd w:val="clear" w:color="auto" w:fill="auto"/>
            <w:vAlign w:val="center"/>
          </w:tcPr>
          <w:p w14:paraId="55D9B60D" w14:textId="77777777" w:rsidR="00DB4CD3" w:rsidRPr="00383506" w:rsidRDefault="00DB4CD3" w:rsidP="00767910">
            <w:pPr>
              <w:tabs>
                <w:tab w:val="left" w:pos="-108"/>
              </w:tabs>
            </w:pPr>
            <w:proofErr w:type="gramStart"/>
            <w:r w:rsidRPr="00383506">
              <w:t>Водоотве-дение</w:t>
            </w:r>
            <w:proofErr w:type="gramEnd"/>
            <w:r w:rsidRPr="00383506">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C29F07C" w14:textId="77777777" w:rsidR="00DB4CD3" w:rsidRPr="00383506" w:rsidRDefault="00DB4CD3" w:rsidP="00767910">
            <w:pPr>
              <w:tabs>
                <w:tab w:val="left" w:pos="0"/>
              </w:tabs>
              <w:jc w:val="center"/>
            </w:pPr>
            <w:r w:rsidRPr="00383506">
              <w:t>2019</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0FFB893C" w14:textId="77777777" w:rsidR="00DB4CD3" w:rsidRPr="00383506" w:rsidRDefault="00DB4CD3" w:rsidP="00767910">
            <w:pPr>
              <w:tabs>
                <w:tab w:val="left" w:pos="0"/>
              </w:tabs>
              <w:jc w:val="center"/>
            </w:pPr>
            <w:r w:rsidRPr="00383506">
              <w:t>5303,16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FCC8183" w14:textId="77777777" w:rsidR="00DB4CD3" w:rsidRPr="00383506" w:rsidRDefault="00DB4CD3" w:rsidP="00767910">
            <w:pPr>
              <w:tabs>
                <w:tab w:val="left" w:pos="0"/>
              </w:tabs>
              <w:jc w:val="center"/>
            </w:pPr>
            <w:r w:rsidRPr="00383506">
              <w:t>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39159B4" w14:textId="77777777" w:rsidR="00DB4CD3" w:rsidRPr="00383506" w:rsidRDefault="00DB4CD3" w:rsidP="00767910">
            <w:pPr>
              <w:tabs>
                <w:tab w:val="left" w:pos="0"/>
              </w:tabs>
              <w:jc w:val="center"/>
            </w:pPr>
            <w:r w:rsidRPr="00383506">
              <w:t>0,00</w:t>
            </w:r>
          </w:p>
        </w:tc>
        <w:tc>
          <w:tcPr>
            <w:tcW w:w="1134" w:type="dxa"/>
            <w:tcBorders>
              <w:top w:val="single" w:sz="4" w:space="0" w:color="auto"/>
              <w:left w:val="single" w:sz="4" w:space="0" w:color="auto"/>
              <w:bottom w:val="single" w:sz="4" w:space="0" w:color="auto"/>
              <w:right w:val="single" w:sz="4" w:space="0" w:color="auto"/>
            </w:tcBorders>
            <w:vAlign w:val="center"/>
          </w:tcPr>
          <w:p w14:paraId="1A2B2370" w14:textId="77777777" w:rsidR="00DB4CD3" w:rsidRPr="00383506" w:rsidRDefault="00DB4CD3" w:rsidP="00767910">
            <w:pPr>
              <w:tabs>
                <w:tab w:val="left" w:pos="0"/>
              </w:tabs>
              <w:jc w:val="center"/>
            </w:pPr>
            <w:r w:rsidRPr="00383506">
              <w:t>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3FB3963" w14:textId="77777777" w:rsidR="00DB4CD3" w:rsidRPr="00383506" w:rsidRDefault="00DB4CD3" w:rsidP="00767910">
            <w:pPr>
              <w:tabs>
                <w:tab w:val="left" w:pos="0"/>
              </w:tabs>
              <w:jc w:val="center"/>
            </w:pPr>
            <w:r w:rsidRPr="00383506">
              <w:t>0,30</w:t>
            </w:r>
          </w:p>
        </w:tc>
      </w:tr>
      <w:tr w:rsidR="00622DF0" w:rsidRPr="00383506" w14:paraId="04A27F07" w14:textId="77777777" w:rsidTr="00622DF0">
        <w:tc>
          <w:tcPr>
            <w:tcW w:w="675" w:type="dxa"/>
            <w:vMerge/>
          </w:tcPr>
          <w:p w14:paraId="2A000FC7" w14:textId="77777777" w:rsidR="00DB4CD3" w:rsidRPr="00383506" w:rsidRDefault="00DB4CD3" w:rsidP="00767910">
            <w:pPr>
              <w:tabs>
                <w:tab w:val="left" w:pos="0"/>
              </w:tabs>
              <w:jc w:val="center"/>
            </w:pPr>
          </w:p>
        </w:tc>
        <w:tc>
          <w:tcPr>
            <w:tcW w:w="1309" w:type="dxa"/>
            <w:vMerge/>
            <w:shd w:val="clear" w:color="auto" w:fill="auto"/>
            <w:vAlign w:val="center"/>
          </w:tcPr>
          <w:p w14:paraId="5F6A0C40" w14:textId="77777777" w:rsidR="00DB4CD3" w:rsidRPr="00383506" w:rsidRDefault="00DB4CD3" w:rsidP="00767910">
            <w:pPr>
              <w:tabs>
                <w:tab w:val="left" w:pos="0"/>
              </w:tabs>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264CD9E" w14:textId="77777777" w:rsidR="00DB4CD3" w:rsidRPr="00383506" w:rsidRDefault="00DB4CD3" w:rsidP="00767910">
            <w:pPr>
              <w:tabs>
                <w:tab w:val="left" w:pos="0"/>
              </w:tabs>
              <w:jc w:val="center"/>
            </w:pPr>
            <w:r w:rsidRPr="00383506">
              <w:t>2020</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7030DC1F" w14:textId="77777777" w:rsidR="00DB4CD3" w:rsidRPr="00383506" w:rsidRDefault="00DB4CD3" w:rsidP="00767910">
            <w:pPr>
              <w:tabs>
                <w:tab w:val="left" w:pos="0"/>
              </w:tabs>
              <w:jc w:val="center"/>
            </w:pPr>
            <w:r w:rsidRPr="00383506">
              <w:t>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D79742C" w14:textId="77777777" w:rsidR="00DB4CD3" w:rsidRPr="00383506" w:rsidRDefault="00DB4CD3" w:rsidP="00767910">
            <w:pPr>
              <w:tabs>
                <w:tab w:val="left" w:pos="0"/>
              </w:tabs>
              <w:jc w:val="center"/>
            </w:pPr>
            <w:r w:rsidRPr="00383506">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76A7D8C" w14:textId="77777777" w:rsidR="00DB4CD3" w:rsidRPr="00383506" w:rsidRDefault="00DB4CD3" w:rsidP="00767910">
            <w:pPr>
              <w:tabs>
                <w:tab w:val="left" w:pos="0"/>
              </w:tabs>
              <w:jc w:val="center"/>
            </w:pPr>
            <w:r w:rsidRPr="00383506">
              <w:t>0,00</w:t>
            </w:r>
          </w:p>
        </w:tc>
        <w:tc>
          <w:tcPr>
            <w:tcW w:w="1134" w:type="dxa"/>
            <w:tcBorders>
              <w:top w:val="single" w:sz="4" w:space="0" w:color="auto"/>
              <w:left w:val="single" w:sz="4" w:space="0" w:color="auto"/>
              <w:bottom w:val="single" w:sz="4" w:space="0" w:color="auto"/>
              <w:right w:val="single" w:sz="4" w:space="0" w:color="auto"/>
            </w:tcBorders>
            <w:vAlign w:val="center"/>
          </w:tcPr>
          <w:p w14:paraId="2B5F3B3A" w14:textId="77777777" w:rsidR="00DB4CD3" w:rsidRPr="00383506" w:rsidRDefault="00DB4CD3" w:rsidP="00767910">
            <w:pPr>
              <w:tabs>
                <w:tab w:val="left" w:pos="0"/>
              </w:tabs>
              <w:jc w:val="center"/>
            </w:pPr>
            <w:r w:rsidRPr="00383506">
              <w:t>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F6FF1F7" w14:textId="77777777" w:rsidR="00DB4CD3" w:rsidRPr="00383506" w:rsidRDefault="00DB4CD3" w:rsidP="00767910">
            <w:pPr>
              <w:tabs>
                <w:tab w:val="left" w:pos="0"/>
              </w:tabs>
              <w:jc w:val="center"/>
            </w:pPr>
            <w:r w:rsidRPr="00383506">
              <w:t>0,30</w:t>
            </w:r>
          </w:p>
        </w:tc>
      </w:tr>
      <w:tr w:rsidR="00622DF0" w:rsidRPr="00383506" w14:paraId="16624A01" w14:textId="77777777" w:rsidTr="00622DF0">
        <w:tc>
          <w:tcPr>
            <w:tcW w:w="675" w:type="dxa"/>
            <w:vMerge/>
          </w:tcPr>
          <w:p w14:paraId="68EFF167" w14:textId="77777777" w:rsidR="00DB4CD3" w:rsidRPr="00383506" w:rsidRDefault="00DB4CD3" w:rsidP="00767910">
            <w:pPr>
              <w:tabs>
                <w:tab w:val="left" w:pos="0"/>
              </w:tabs>
              <w:jc w:val="center"/>
            </w:pPr>
          </w:p>
        </w:tc>
        <w:tc>
          <w:tcPr>
            <w:tcW w:w="1309" w:type="dxa"/>
            <w:vMerge/>
            <w:shd w:val="clear" w:color="auto" w:fill="auto"/>
            <w:vAlign w:val="center"/>
          </w:tcPr>
          <w:p w14:paraId="580CEFA8" w14:textId="77777777" w:rsidR="00DB4CD3" w:rsidRPr="00383506" w:rsidRDefault="00DB4CD3" w:rsidP="00767910">
            <w:pPr>
              <w:tabs>
                <w:tab w:val="left" w:pos="0"/>
              </w:tabs>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352E7D0" w14:textId="77777777" w:rsidR="00DB4CD3" w:rsidRPr="00383506" w:rsidRDefault="00DB4CD3" w:rsidP="00767910">
            <w:pPr>
              <w:tabs>
                <w:tab w:val="left" w:pos="0"/>
              </w:tabs>
              <w:jc w:val="center"/>
            </w:pPr>
            <w:r w:rsidRPr="00383506">
              <w:t>2021</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1E93B9A2" w14:textId="77777777" w:rsidR="00DB4CD3" w:rsidRPr="00383506" w:rsidRDefault="00DB4CD3" w:rsidP="00767910">
            <w:pPr>
              <w:tabs>
                <w:tab w:val="left" w:pos="0"/>
              </w:tabs>
              <w:jc w:val="center"/>
            </w:pPr>
            <w:r w:rsidRPr="00383506">
              <w:t>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4452FA2" w14:textId="77777777" w:rsidR="00DB4CD3" w:rsidRPr="00383506" w:rsidRDefault="00DB4CD3" w:rsidP="00767910">
            <w:pPr>
              <w:tabs>
                <w:tab w:val="left" w:pos="0"/>
              </w:tabs>
              <w:jc w:val="center"/>
            </w:pPr>
            <w:r w:rsidRPr="00383506">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D4111AD" w14:textId="77777777" w:rsidR="00DB4CD3" w:rsidRPr="00383506" w:rsidRDefault="00DB4CD3" w:rsidP="00767910">
            <w:pPr>
              <w:tabs>
                <w:tab w:val="left" w:pos="0"/>
              </w:tabs>
              <w:jc w:val="center"/>
            </w:pPr>
            <w:r w:rsidRPr="00383506">
              <w:t>0,00</w:t>
            </w:r>
          </w:p>
        </w:tc>
        <w:tc>
          <w:tcPr>
            <w:tcW w:w="1134" w:type="dxa"/>
            <w:tcBorders>
              <w:top w:val="single" w:sz="4" w:space="0" w:color="auto"/>
              <w:left w:val="single" w:sz="4" w:space="0" w:color="auto"/>
              <w:bottom w:val="single" w:sz="4" w:space="0" w:color="auto"/>
              <w:right w:val="single" w:sz="4" w:space="0" w:color="auto"/>
            </w:tcBorders>
            <w:vAlign w:val="center"/>
          </w:tcPr>
          <w:p w14:paraId="144FD9B1" w14:textId="77777777" w:rsidR="00DB4CD3" w:rsidRPr="00383506" w:rsidRDefault="00DB4CD3" w:rsidP="00767910">
            <w:pPr>
              <w:tabs>
                <w:tab w:val="left" w:pos="0"/>
              </w:tabs>
              <w:jc w:val="center"/>
            </w:pPr>
            <w:r w:rsidRPr="00383506">
              <w:t>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65F057C" w14:textId="77777777" w:rsidR="00DB4CD3" w:rsidRPr="00383506" w:rsidRDefault="00DB4CD3" w:rsidP="00767910">
            <w:pPr>
              <w:tabs>
                <w:tab w:val="left" w:pos="0"/>
              </w:tabs>
              <w:jc w:val="center"/>
            </w:pPr>
            <w:r w:rsidRPr="00383506">
              <w:t>0,30</w:t>
            </w:r>
          </w:p>
        </w:tc>
      </w:tr>
      <w:tr w:rsidR="00622DF0" w:rsidRPr="00383506" w14:paraId="0EF022B3" w14:textId="77777777" w:rsidTr="00622DF0">
        <w:tc>
          <w:tcPr>
            <w:tcW w:w="675" w:type="dxa"/>
            <w:vMerge/>
          </w:tcPr>
          <w:p w14:paraId="53BDC7AD" w14:textId="77777777" w:rsidR="00DB4CD3" w:rsidRPr="00383506" w:rsidRDefault="00DB4CD3" w:rsidP="00767910">
            <w:pPr>
              <w:tabs>
                <w:tab w:val="left" w:pos="0"/>
              </w:tabs>
              <w:jc w:val="center"/>
            </w:pPr>
          </w:p>
        </w:tc>
        <w:tc>
          <w:tcPr>
            <w:tcW w:w="1309" w:type="dxa"/>
            <w:vMerge/>
            <w:shd w:val="clear" w:color="auto" w:fill="auto"/>
            <w:vAlign w:val="center"/>
          </w:tcPr>
          <w:p w14:paraId="32A22458" w14:textId="77777777" w:rsidR="00DB4CD3" w:rsidRPr="00383506" w:rsidRDefault="00DB4CD3" w:rsidP="00767910">
            <w:pPr>
              <w:tabs>
                <w:tab w:val="left" w:pos="0"/>
              </w:tabs>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1591E69" w14:textId="77777777" w:rsidR="00DB4CD3" w:rsidRPr="00383506" w:rsidRDefault="00DB4CD3" w:rsidP="00767910">
            <w:pPr>
              <w:tabs>
                <w:tab w:val="left" w:pos="0"/>
              </w:tabs>
              <w:jc w:val="center"/>
            </w:pPr>
            <w:r w:rsidRPr="00383506">
              <w:t>2022</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22F05ED7" w14:textId="77777777" w:rsidR="00DB4CD3" w:rsidRPr="00383506" w:rsidRDefault="00DB4CD3" w:rsidP="00767910">
            <w:pPr>
              <w:tabs>
                <w:tab w:val="left" w:pos="0"/>
              </w:tabs>
              <w:jc w:val="center"/>
            </w:pPr>
            <w:r w:rsidRPr="00383506">
              <w:t>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A731686" w14:textId="77777777" w:rsidR="00DB4CD3" w:rsidRPr="00383506" w:rsidRDefault="00DB4CD3" w:rsidP="00767910">
            <w:pPr>
              <w:tabs>
                <w:tab w:val="left" w:pos="0"/>
              </w:tabs>
              <w:jc w:val="center"/>
            </w:pPr>
            <w:r w:rsidRPr="00383506">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C340A44" w14:textId="77777777" w:rsidR="00DB4CD3" w:rsidRPr="00383506" w:rsidRDefault="00DB4CD3" w:rsidP="00767910">
            <w:pPr>
              <w:tabs>
                <w:tab w:val="left" w:pos="0"/>
              </w:tabs>
              <w:jc w:val="center"/>
            </w:pPr>
            <w:r w:rsidRPr="00383506">
              <w:t>0,00</w:t>
            </w:r>
          </w:p>
        </w:tc>
        <w:tc>
          <w:tcPr>
            <w:tcW w:w="1134" w:type="dxa"/>
            <w:tcBorders>
              <w:top w:val="single" w:sz="4" w:space="0" w:color="auto"/>
              <w:left w:val="single" w:sz="4" w:space="0" w:color="auto"/>
              <w:bottom w:val="single" w:sz="4" w:space="0" w:color="auto"/>
              <w:right w:val="single" w:sz="4" w:space="0" w:color="auto"/>
            </w:tcBorders>
            <w:vAlign w:val="center"/>
          </w:tcPr>
          <w:p w14:paraId="637AA8A5" w14:textId="77777777" w:rsidR="00DB4CD3" w:rsidRPr="00383506" w:rsidRDefault="00DB4CD3" w:rsidP="00767910">
            <w:pPr>
              <w:tabs>
                <w:tab w:val="left" w:pos="0"/>
              </w:tabs>
              <w:jc w:val="center"/>
            </w:pPr>
            <w:r w:rsidRPr="00383506">
              <w:t>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3A4A8E4" w14:textId="77777777" w:rsidR="00DB4CD3" w:rsidRPr="00383506" w:rsidRDefault="00DB4CD3" w:rsidP="00767910">
            <w:pPr>
              <w:tabs>
                <w:tab w:val="left" w:pos="0"/>
              </w:tabs>
              <w:jc w:val="center"/>
            </w:pPr>
            <w:r w:rsidRPr="00383506">
              <w:t>0,00</w:t>
            </w:r>
          </w:p>
        </w:tc>
      </w:tr>
      <w:tr w:rsidR="00622DF0" w:rsidRPr="00383506" w14:paraId="698915F1" w14:textId="77777777" w:rsidTr="00622DF0">
        <w:tc>
          <w:tcPr>
            <w:tcW w:w="675" w:type="dxa"/>
            <w:vMerge/>
          </w:tcPr>
          <w:p w14:paraId="2D6FE7D9" w14:textId="77777777" w:rsidR="00DB4CD3" w:rsidRPr="00383506" w:rsidRDefault="00DB4CD3" w:rsidP="00767910">
            <w:pPr>
              <w:tabs>
                <w:tab w:val="left" w:pos="0"/>
              </w:tabs>
              <w:jc w:val="center"/>
            </w:pPr>
          </w:p>
        </w:tc>
        <w:tc>
          <w:tcPr>
            <w:tcW w:w="1309" w:type="dxa"/>
            <w:vMerge/>
            <w:shd w:val="clear" w:color="auto" w:fill="auto"/>
            <w:vAlign w:val="center"/>
          </w:tcPr>
          <w:p w14:paraId="391E39DD" w14:textId="77777777" w:rsidR="00DB4CD3" w:rsidRPr="00383506" w:rsidRDefault="00DB4CD3" w:rsidP="00767910">
            <w:pPr>
              <w:tabs>
                <w:tab w:val="left" w:pos="0"/>
              </w:tabs>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79E9871" w14:textId="77777777" w:rsidR="00DB4CD3" w:rsidRPr="00383506" w:rsidRDefault="00DB4CD3" w:rsidP="00767910">
            <w:pPr>
              <w:tabs>
                <w:tab w:val="left" w:pos="0"/>
              </w:tabs>
              <w:jc w:val="center"/>
            </w:pPr>
            <w:r w:rsidRPr="00383506">
              <w:t>2023</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7A4B19FD" w14:textId="77777777" w:rsidR="00DB4CD3" w:rsidRPr="00383506" w:rsidRDefault="00DB4CD3" w:rsidP="00767910">
            <w:pPr>
              <w:tabs>
                <w:tab w:val="left" w:pos="0"/>
              </w:tabs>
              <w:jc w:val="center"/>
            </w:pPr>
            <w:r w:rsidRPr="00383506">
              <w:t>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E30F12D" w14:textId="77777777" w:rsidR="00DB4CD3" w:rsidRPr="00383506" w:rsidRDefault="00DB4CD3" w:rsidP="00767910">
            <w:pPr>
              <w:tabs>
                <w:tab w:val="left" w:pos="0"/>
              </w:tabs>
              <w:jc w:val="center"/>
            </w:pPr>
            <w:r w:rsidRPr="00383506">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A12557" w14:textId="77777777" w:rsidR="00DB4CD3" w:rsidRPr="00383506" w:rsidRDefault="00DB4CD3" w:rsidP="00767910">
            <w:pPr>
              <w:tabs>
                <w:tab w:val="left" w:pos="0"/>
              </w:tabs>
              <w:jc w:val="center"/>
            </w:pPr>
            <w:r w:rsidRPr="00383506">
              <w:t>0,00</w:t>
            </w:r>
          </w:p>
        </w:tc>
        <w:tc>
          <w:tcPr>
            <w:tcW w:w="1134" w:type="dxa"/>
            <w:tcBorders>
              <w:top w:val="single" w:sz="4" w:space="0" w:color="auto"/>
              <w:left w:val="single" w:sz="4" w:space="0" w:color="auto"/>
              <w:bottom w:val="single" w:sz="4" w:space="0" w:color="auto"/>
              <w:right w:val="single" w:sz="4" w:space="0" w:color="auto"/>
            </w:tcBorders>
            <w:vAlign w:val="center"/>
          </w:tcPr>
          <w:p w14:paraId="0F2233DB" w14:textId="77777777" w:rsidR="00DB4CD3" w:rsidRPr="00383506" w:rsidRDefault="00DB4CD3" w:rsidP="00767910">
            <w:pPr>
              <w:tabs>
                <w:tab w:val="left" w:pos="0"/>
              </w:tabs>
              <w:jc w:val="center"/>
            </w:pPr>
            <w:r w:rsidRPr="00383506">
              <w:t>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2C0358" w14:textId="77777777" w:rsidR="00DB4CD3" w:rsidRPr="00383506" w:rsidRDefault="00DB4CD3" w:rsidP="00767910">
            <w:pPr>
              <w:tabs>
                <w:tab w:val="left" w:pos="0"/>
              </w:tabs>
              <w:jc w:val="center"/>
            </w:pPr>
            <w:r w:rsidRPr="00383506">
              <w:t>0,00</w:t>
            </w:r>
          </w:p>
        </w:tc>
      </w:tr>
    </w:tbl>
    <w:p w14:paraId="4B1BA99F" w14:textId="77777777" w:rsidR="00DB4CD3" w:rsidRPr="00383506" w:rsidRDefault="00DB4CD3" w:rsidP="00DB4CD3">
      <w:pPr>
        <w:ind w:firstLine="709"/>
        <w:jc w:val="both"/>
        <w:rPr>
          <w:sz w:val="12"/>
          <w:szCs w:val="32"/>
        </w:rPr>
      </w:pPr>
    </w:p>
    <w:p w14:paraId="7F472840" w14:textId="77777777" w:rsidR="00DB4CD3" w:rsidRPr="00383506" w:rsidRDefault="00DB4CD3" w:rsidP="00DB4CD3">
      <w:pPr>
        <w:tabs>
          <w:tab w:val="left" w:pos="1134"/>
        </w:tabs>
        <w:ind w:firstLine="709"/>
        <w:jc w:val="both"/>
        <w:rPr>
          <w:sz w:val="28"/>
          <w:szCs w:val="28"/>
        </w:rPr>
      </w:pPr>
      <w:r w:rsidRPr="00383506">
        <w:rPr>
          <w:sz w:val="28"/>
          <w:szCs w:val="28"/>
        </w:rPr>
        <w:t>Расчеты конкретных статей расходов, основание расчетов, приводятся далее в экспертном заключении при анализе соответствующих статей расходов.</w:t>
      </w:r>
    </w:p>
    <w:p w14:paraId="67E02A3D" w14:textId="77777777" w:rsidR="00DB4CD3" w:rsidRPr="00383506" w:rsidRDefault="00DB4CD3" w:rsidP="00DB4CD3">
      <w:pPr>
        <w:ind w:firstLine="709"/>
        <w:jc w:val="both"/>
        <w:rPr>
          <w:sz w:val="28"/>
          <w:szCs w:val="28"/>
        </w:rPr>
      </w:pPr>
    </w:p>
    <w:p w14:paraId="1DC16444" w14:textId="77777777" w:rsidR="00DB4CD3" w:rsidRPr="00383506" w:rsidRDefault="00DB4CD3" w:rsidP="00DB4CD3">
      <w:pPr>
        <w:jc w:val="center"/>
        <w:rPr>
          <w:b/>
          <w:sz w:val="32"/>
          <w:szCs w:val="32"/>
          <w:u w:val="single"/>
        </w:rPr>
      </w:pPr>
      <w:r w:rsidRPr="00383506">
        <w:rPr>
          <w:b/>
          <w:sz w:val="32"/>
          <w:szCs w:val="32"/>
          <w:u w:val="single"/>
        </w:rPr>
        <w:t>Анализ основных технико-экономических показателей</w:t>
      </w:r>
    </w:p>
    <w:p w14:paraId="1F305315" w14:textId="77777777" w:rsidR="00DB4CD3" w:rsidRPr="00383506" w:rsidRDefault="00DB4CD3" w:rsidP="00DB4CD3">
      <w:pPr>
        <w:ind w:firstLine="709"/>
        <w:jc w:val="both"/>
        <w:rPr>
          <w:sz w:val="28"/>
          <w:szCs w:val="28"/>
        </w:rPr>
      </w:pPr>
      <w:r w:rsidRPr="00383506">
        <w:rPr>
          <w:sz w:val="28"/>
          <w:szCs w:val="28"/>
        </w:rPr>
        <w:t>Согласно п. 4 Методических указаний утвержденных Приказом ФСТ России от 27.12.2013 № 1746-э (ред. от 29.08.2017) «Об утверждении Методических указаний по расчету регулируемых тарифов в сфере водоснабжения и водоотведения»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1BEFFFF5" w14:textId="77777777" w:rsidR="00DB4CD3" w:rsidRPr="00383506" w:rsidRDefault="00DB4CD3" w:rsidP="00DB4CD3">
      <w:pPr>
        <w:ind w:firstLine="709"/>
        <w:jc w:val="both"/>
        <w:rPr>
          <w:sz w:val="28"/>
          <w:szCs w:val="28"/>
        </w:rPr>
      </w:pPr>
      <w:r w:rsidRPr="00383506">
        <w:rPr>
          <w:sz w:val="28"/>
          <w:szCs w:val="28"/>
        </w:rPr>
        <w:t xml:space="preserve">При этом в соответствии с п. 5 Методических указаний темп изменения (снижения) потребления воды (пропуска сточных вод) не должен превышать 5 процентов в год. </w:t>
      </w:r>
    </w:p>
    <w:p w14:paraId="613B1DBD" w14:textId="77777777" w:rsidR="00DB4CD3" w:rsidRPr="00383506" w:rsidRDefault="00DB4CD3" w:rsidP="00DB4CD3">
      <w:pPr>
        <w:ind w:firstLine="709"/>
        <w:jc w:val="both"/>
        <w:rPr>
          <w:sz w:val="28"/>
          <w:szCs w:val="28"/>
        </w:rPr>
      </w:pPr>
      <w:r w:rsidRPr="00383506">
        <w:rPr>
          <w:sz w:val="28"/>
          <w:szCs w:val="28"/>
        </w:rPr>
        <w:t>Проанализировав представленные документы, и в соответствии                      с п. 4-5 методических указаний специалист полагает экономически и технологически обоснованным принять показатели объемов в сфере водоотведения на по категориям потребителей по плановой смете 2018 года с учетом снижения объемов на 5%.</w:t>
      </w:r>
    </w:p>
    <w:p w14:paraId="33F0BD4B" w14:textId="77777777" w:rsidR="00DB4CD3" w:rsidRPr="00383506" w:rsidRDefault="00DB4CD3" w:rsidP="00DB4CD3">
      <w:pPr>
        <w:ind w:firstLine="709"/>
        <w:jc w:val="both"/>
        <w:rPr>
          <w:sz w:val="28"/>
          <w:szCs w:val="28"/>
        </w:rPr>
      </w:pPr>
      <w:r w:rsidRPr="00383506">
        <w:rPr>
          <w:sz w:val="28"/>
          <w:szCs w:val="28"/>
        </w:rPr>
        <w:t>Планируемый   объем   пропущенных сточных вод по категориям потребителей составил:</w:t>
      </w:r>
    </w:p>
    <w:p w14:paraId="359AB3B9" w14:textId="77777777" w:rsidR="00DB4CD3" w:rsidRPr="00383506" w:rsidRDefault="00DB4CD3" w:rsidP="00DB4CD3">
      <w:pPr>
        <w:ind w:firstLine="709"/>
        <w:jc w:val="both"/>
        <w:rPr>
          <w:sz w:val="28"/>
          <w:szCs w:val="28"/>
        </w:rPr>
      </w:pPr>
      <w:r w:rsidRPr="00383506">
        <w:rPr>
          <w:sz w:val="28"/>
          <w:szCs w:val="28"/>
        </w:rPr>
        <w:lastRenderedPageBreak/>
        <w:t xml:space="preserve">- на период с 01.01.2019 по 30.06.2019 – </w:t>
      </w:r>
      <w:r w:rsidRPr="00383506">
        <w:rPr>
          <w:b/>
          <w:i/>
          <w:sz w:val="28"/>
          <w:szCs w:val="28"/>
        </w:rPr>
        <w:t>95060,78</w:t>
      </w:r>
      <w:r w:rsidRPr="00383506">
        <w:rPr>
          <w:sz w:val="28"/>
          <w:szCs w:val="28"/>
        </w:rPr>
        <w:t xml:space="preserve"> м</w:t>
      </w:r>
      <w:r w:rsidRPr="00383506">
        <w:rPr>
          <w:sz w:val="28"/>
          <w:szCs w:val="28"/>
          <w:vertAlign w:val="superscript"/>
        </w:rPr>
        <w:t>3</w:t>
      </w:r>
      <w:r w:rsidRPr="00383506">
        <w:rPr>
          <w:sz w:val="28"/>
          <w:szCs w:val="28"/>
        </w:rPr>
        <w:t xml:space="preserve">, в том числе на потребительский рынок – </w:t>
      </w:r>
      <w:r w:rsidRPr="00383506">
        <w:rPr>
          <w:b/>
          <w:i/>
          <w:sz w:val="28"/>
          <w:szCs w:val="28"/>
        </w:rPr>
        <w:t>95060,78</w:t>
      </w:r>
      <w:r w:rsidRPr="00383506">
        <w:rPr>
          <w:sz w:val="28"/>
          <w:szCs w:val="28"/>
        </w:rPr>
        <w:t xml:space="preserve"> м</w:t>
      </w:r>
      <w:r w:rsidRPr="00383506">
        <w:rPr>
          <w:sz w:val="28"/>
          <w:szCs w:val="28"/>
          <w:vertAlign w:val="superscript"/>
        </w:rPr>
        <w:t>3</w:t>
      </w:r>
      <w:r w:rsidRPr="00383506">
        <w:rPr>
          <w:sz w:val="28"/>
          <w:szCs w:val="28"/>
        </w:rPr>
        <w:t>;</w:t>
      </w:r>
    </w:p>
    <w:p w14:paraId="0AED9302" w14:textId="77777777" w:rsidR="00DB4CD3" w:rsidRPr="00383506" w:rsidRDefault="00DB4CD3" w:rsidP="00DB4CD3">
      <w:pPr>
        <w:ind w:firstLine="709"/>
        <w:jc w:val="both"/>
        <w:rPr>
          <w:sz w:val="28"/>
          <w:szCs w:val="28"/>
        </w:rPr>
      </w:pPr>
      <w:r w:rsidRPr="00383506">
        <w:rPr>
          <w:sz w:val="28"/>
          <w:szCs w:val="28"/>
        </w:rPr>
        <w:t xml:space="preserve">- на период с 01.07.2019 по 31.12.2019 – </w:t>
      </w:r>
      <w:r w:rsidRPr="00383506">
        <w:rPr>
          <w:b/>
          <w:i/>
          <w:sz w:val="28"/>
          <w:szCs w:val="28"/>
        </w:rPr>
        <w:t>95060,78</w:t>
      </w:r>
      <w:r w:rsidRPr="00383506">
        <w:rPr>
          <w:sz w:val="28"/>
          <w:szCs w:val="28"/>
        </w:rPr>
        <w:t xml:space="preserve"> м</w:t>
      </w:r>
      <w:r w:rsidRPr="00383506">
        <w:rPr>
          <w:sz w:val="28"/>
          <w:szCs w:val="28"/>
          <w:vertAlign w:val="superscript"/>
        </w:rPr>
        <w:t>3</w:t>
      </w:r>
      <w:r w:rsidRPr="00383506">
        <w:rPr>
          <w:sz w:val="28"/>
          <w:szCs w:val="28"/>
        </w:rPr>
        <w:t xml:space="preserve">, в том числе на потребительский рынок – </w:t>
      </w:r>
      <w:r w:rsidRPr="00383506">
        <w:rPr>
          <w:b/>
          <w:i/>
          <w:sz w:val="28"/>
          <w:szCs w:val="28"/>
        </w:rPr>
        <w:t>95060,78</w:t>
      </w:r>
      <w:r w:rsidRPr="00383506">
        <w:rPr>
          <w:sz w:val="28"/>
          <w:szCs w:val="28"/>
        </w:rPr>
        <w:t xml:space="preserve"> м</w:t>
      </w:r>
      <w:r w:rsidRPr="00383506">
        <w:rPr>
          <w:sz w:val="28"/>
          <w:szCs w:val="28"/>
          <w:vertAlign w:val="superscript"/>
        </w:rPr>
        <w:t>3</w:t>
      </w:r>
      <w:r w:rsidRPr="00383506">
        <w:rPr>
          <w:sz w:val="28"/>
          <w:szCs w:val="28"/>
        </w:rPr>
        <w:t>.</w:t>
      </w:r>
    </w:p>
    <w:p w14:paraId="572D5C30" w14:textId="77777777" w:rsidR="00DB4CD3" w:rsidRPr="00383506" w:rsidRDefault="00DB4CD3" w:rsidP="00DB4CD3">
      <w:pPr>
        <w:ind w:firstLine="709"/>
        <w:jc w:val="both"/>
        <w:rPr>
          <w:sz w:val="28"/>
          <w:szCs w:val="28"/>
        </w:rPr>
      </w:pPr>
      <w:r w:rsidRPr="00383506">
        <w:rPr>
          <w:sz w:val="28"/>
          <w:szCs w:val="28"/>
        </w:rPr>
        <w:t xml:space="preserve">- на период с 01.01.2020 по 30.06.2020 – </w:t>
      </w:r>
      <w:r w:rsidRPr="00383506">
        <w:rPr>
          <w:b/>
          <w:i/>
          <w:sz w:val="28"/>
          <w:szCs w:val="28"/>
        </w:rPr>
        <w:t>95060,78</w:t>
      </w:r>
      <w:r w:rsidRPr="00383506">
        <w:rPr>
          <w:sz w:val="28"/>
          <w:szCs w:val="28"/>
        </w:rPr>
        <w:t xml:space="preserve"> м</w:t>
      </w:r>
      <w:r w:rsidRPr="00383506">
        <w:rPr>
          <w:sz w:val="28"/>
          <w:szCs w:val="28"/>
          <w:vertAlign w:val="superscript"/>
        </w:rPr>
        <w:t>3</w:t>
      </w:r>
      <w:r w:rsidRPr="00383506">
        <w:rPr>
          <w:sz w:val="28"/>
          <w:szCs w:val="28"/>
        </w:rPr>
        <w:t xml:space="preserve">, в том числе на потребительский рынок – </w:t>
      </w:r>
      <w:r w:rsidRPr="00383506">
        <w:rPr>
          <w:b/>
          <w:i/>
          <w:sz w:val="28"/>
          <w:szCs w:val="28"/>
        </w:rPr>
        <w:t>95060,78</w:t>
      </w:r>
      <w:r w:rsidRPr="00383506">
        <w:rPr>
          <w:sz w:val="28"/>
          <w:szCs w:val="28"/>
        </w:rPr>
        <w:t xml:space="preserve"> м</w:t>
      </w:r>
      <w:r w:rsidRPr="00383506">
        <w:rPr>
          <w:sz w:val="28"/>
          <w:szCs w:val="28"/>
          <w:vertAlign w:val="superscript"/>
        </w:rPr>
        <w:t>3</w:t>
      </w:r>
      <w:r w:rsidRPr="00383506">
        <w:rPr>
          <w:sz w:val="28"/>
          <w:szCs w:val="28"/>
        </w:rPr>
        <w:t>;</w:t>
      </w:r>
    </w:p>
    <w:p w14:paraId="02367A94" w14:textId="77777777" w:rsidR="00DB4CD3" w:rsidRPr="00383506" w:rsidRDefault="00DB4CD3" w:rsidP="00DB4CD3">
      <w:pPr>
        <w:ind w:firstLine="709"/>
        <w:jc w:val="both"/>
        <w:rPr>
          <w:sz w:val="28"/>
          <w:szCs w:val="28"/>
        </w:rPr>
      </w:pPr>
      <w:r w:rsidRPr="00383506">
        <w:rPr>
          <w:sz w:val="28"/>
          <w:szCs w:val="28"/>
        </w:rPr>
        <w:t xml:space="preserve">- на период с 01.07.2020 по 31.12.2020 – </w:t>
      </w:r>
      <w:r w:rsidRPr="00383506">
        <w:rPr>
          <w:b/>
          <w:i/>
          <w:sz w:val="28"/>
          <w:szCs w:val="28"/>
        </w:rPr>
        <w:t>95060,78</w:t>
      </w:r>
      <w:r w:rsidRPr="00383506">
        <w:rPr>
          <w:sz w:val="28"/>
          <w:szCs w:val="28"/>
        </w:rPr>
        <w:t xml:space="preserve"> м</w:t>
      </w:r>
      <w:r w:rsidRPr="00383506">
        <w:rPr>
          <w:sz w:val="28"/>
          <w:szCs w:val="28"/>
          <w:vertAlign w:val="superscript"/>
        </w:rPr>
        <w:t>3</w:t>
      </w:r>
      <w:r w:rsidRPr="00383506">
        <w:rPr>
          <w:sz w:val="28"/>
          <w:szCs w:val="28"/>
        </w:rPr>
        <w:t xml:space="preserve">, в том числе на потребительский рынок – </w:t>
      </w:r>
      <w:r w:rsidRPr="00383506">
        <w:rPr>
          <w:b/>
          <w:i/>
          <w:sz w:val="28"/>
          <w:szCs w:val="28"/>
        </w:rPr>
        <w:t>95060,78</w:t>
      </w:r>
      <w:r w:rsidRPr="00383506">
        <w:rPr>
          <w:sz w:val="28"/>
          <w:szCs w:val="28"/>
        </w:rPr>
        <w:t xml:space="preserve"> м</w:t>
      </w:r>
      <w:r w:rsidRPr="00383506">
        <w:rPr>
          <w:sz w:val="28"/>
          <w:szCs w:val="28"/>
          <w:vertAlign w:val="superscript"/>
        </w:rPr>
        <w:t>3</w:t>
      </w:r>
      <w:r w:rsidRPr="00383506">
        <w:rPr>
          <w:sz w:val="28"/>
          <w:szCs w:val="28"/>
        </w:rPr>
        <w:t>.</w:t>
      </w:r>
    </w:p>
    <w:p w14:paraId="7F092AC5" w14:textId="77777777" w:rsidR="00DB4CD3" w:rsidRPr="00383506" w:rsidRDefault="00DB4CD3" w:rsidP="00DB4CD3">
      <w:pPr>
        <w:ind w:firstLine="709"/>
        <w:jc w:val="both"/>
        <w:rPr>
          <w:sz w:val="28"/>
          <w:szCs w:val="28"/>
        </w:rPr>
      </w:pPr>
      <w:r w:rsidRPr="00383506">
        <w:rPr>
          <w:sz w:val="28"/>
          <w:szCs w:val="28"/>
        </w:rPr>
        <w:t xml:space="preserve">- на период с 01.01.2021 по 30.06.2021 – </w:t>
      </w:r>
      <w:r w:rsidRPr="00383506">
        <w:rPr>
          <w:b/>
          <w:i/>
          <w:sz w:val="28"/>
          <w:szCs w:val="28"/>
        </w:rPr>
        <w:t>95060,78</w:t>
      </w:r>
      <w:r w:rsidRPr="00383506">
        <w:rPr>
          <w:sz w:val="28"/>
          <w:szCs w:val="28"/>
        </w:rPr>
        <w:t xml:space="preserve"> м</w:t>
      </w:r>
      <w:r w:rsidRPr="00383506">
        <w:rPr>
          <w:sz w:val="28"/>
          <w:szCs w:val="28"/>
          <w:vertAlign w:val="superscript"/>
        </w:rPr>
        <w:t>3</w:t>
      </w:r>
      <w:r w:rsidRPr="00383506">
        <w:rPr>
          <w:sz w:val="28"/>
          <w:szCs w:val="28"/>
        </w:rPr>
        <w:t xml:space="preserve">, в том числе на потребительский рынок – </w:t>
      </w:r>
      <w:r w:rsidRPr="00383506">
        <w:rPr>
          <w:b/>
          <w:i/>
          <w:sz w:val="28"/>
          <w:szCs w:val="28"/>
        </w:rPr>
        <w:t>95060,78</w:t>
      </w:r>
      <w:r w:rsidRPr="00383506">
        <w:rPr>
          <w:sz w:val="28"/>
          <w:szCs w:val="28"/>
        </w:rPr>
        <w:t xml:space="preserve"> м</w:t>
      </w:r>
      <w:r w:rsidRPr="00383506">
        <w:rPr>
          <w:sz w:val="28"/>
          <w:szCs w:val="28"/>
          <w:vertAlign w:val="superscript"/>
        </w:rPr>
        <w:t>3</w:t>
      </w:r>
      <w:r w:rsidRPr="00383506">
        <w:rPr>
          <w:sz w:val="28"/>
          <w:szCs w:val="28"/>
        </w:rPr>
        <w:t>;</w:t>
      </w:r>
    </w:p>
    <w:p w14:paraId="1DBAD1D0" w14:textId="77777777" w:rsidR="00DB4CD3" w:rsidRPr="00383506" w:rsidRDefault="00DB4CD3" w:rsidP="00DB4CD3">
      <w:pPr>
        <w:ind w:firstLine="709"/>
        <w:jc w:val="both"/>
        <w:rPr>
          <w:sz w:val="28"/>
          <w:szCs w:val="28"/>
        </w:rPr>
      </w:pPr>
      <w:r w:rsidRPr="00383506">
        <w:rPr>
          <w:sz w:val="28"/>
          <w:szCs w:val="28"/>
        </w:rPr>
        <w:t xml:space="preserve">- на период с 01.07.2021 по 31.12.2021 – </w:t>
      </w:r>
      <w:r w:rsidRPr="00383506">
        <w:rPr>
          <w:b/>
          <w:i/>
          <w:sz w:val="28"/>
          <w:szCs w:val="28"/>
        </w:rPr>
        <w:t>95060,78</w:t>
      </w:r>
      <w:r w:rsidRPr="00383506">
        <w:rPr>
          <w:sz w:val="28"/>
          <w:szCs w:val="28"/>
        </w:rPr>
        <w:t xml:space="preserve"> м</w:t>
      </w:r>
      <w:r w:rsidRPr="00383506">
        <w:rPr>
          <w:sz w:val="28"/>
          <w:szCs w:val="28"/>
          <w:vertAlign w:val="superscript"/>
        </w:rPr>
        <w:t>3</w:t>
      </w:r>
      <w:r w:rsidRPr="00383506">
        <w:rPr>
          <w:sz w:val="28"/>
          <w:szCs w:val="28"/>
        </w:rPr>
        <w:t xml:space="preserve">, в том числе на потребительский рынок – </w:t>
      </w:r>
      <w:r w:rsidRPr="00383506">
        <w:rPr>
          <w:b/>
          <w:i/>
          <w:sz w:val="28"/>
          <w:szCs w:val="28"/>
        </w:rPr>
        <w:t>95060,78</w:t>
      </w:r>
      <w:r w:rsidRPr="00383506">
        <w:rPr>
          <w:sz w:val="28"/>
          <w:szCs w:val="28"/>
        </w:rPr>
        <w:t xml:space="preserve"> м</w:t>
      </w:r>
      <w:r w:rsidRPr="00383506">
        <w:rPr>
          <w:sz w:val="28"/>
          <w:szCs w:val="28"/>
          <w:vertAlign w:val="superscript"/>
        </w:rPr>
        <w:t>3</w:t>
      </w:r>
      <w:r w:rsidRPr="00383506">
        <w:rPr>
          <w:sz w:val="28"/>
          <w:szCs w:val="28"/>
        </w:rPr>
        <w:t>.</w:t>
      </w:r>
    </w:p>
    <w:p w14:paraId="230FE7EA" w14:textId="77777777" w:rsidR="00DB4CD3" w:rsidRPr="00383506" w:rsidRDefault="00DB4CD3" w:rsidP="00DB4CD3">
      <w:pPr>
        <w:tabs>
          <w:tab w:val="left" w:pos="1134"/>
        </w:tabs>
        <w:ind w:firstLine="709"/>
        <w:jc w:val="both"/>
        <w:rPr>
          <w:sz w:val="28"/>
          <w:szCs w:val="28"/>
        </w:rPr>
      </w:pPr>
      <w:r w:rsidRPr="00383506">
        <w:rPr>
          <w:sz w:val="28"/>
          <w:szCs w:val="28"/>
        </w:rPr>
        <w:t>На 2022-2023 годы объемы приняты в размере 0,00 м</w:t>
      </w:r>
      <w:r w:rsidRPr="00383506">
        <w:rPr>
          <w:sz w:val="28"/>
          <w:szCs w:val="28"/>
          <w:vertAlign w:val="superscript"/>
        </w:rPr>
        <w:t>3</w:t>
      </w:r>
      <w:r w:rsidRPr="00383506">
        <w:rPr>
          <w:sz w:val="28"/>
          <w:szCs w:val="28"/>
        </w:rPr>
        <w:t xml:space="preserve"> в связи с отсутствием в материалах тарифного дела правоустанавливающих документов на имущество, необходимое для оказания услуг в сфере водоотведения.</w:t>
      </w:r>
    </w:p>
    <w:p w14:paraId="3440BD32" w14:textId="77777777" w:rsidR="00DB4CD3" w:rsidRPr="00383506" w:rsidRDefault="00DB4CD3" w:rsidP="00DB4CD3">
      <w:pPr>
        <w:ind w:firstLine="709"/>
        <w:jc w:val="both"/>
        <w:rPr>
          <w:sz w:val="28"/>
          <w:szCs w:val="28"/>
        </w:rPr>
      </w:pPr>
      <w:r w:rsidRPr="00383506">
        <w:rPr>
          <w:sz w:val="28"/>
          <w:szCs w:val="28"/>
        </w:rPr>
        <w:t>Размер финансовых потребностей, необходимых для реализации производственной программы в сфере водоотведения, составляет:</w:t>
      </w:r>
    </w:p>
    <w:p w14:paraId="32A7020E" w14:textId="77777777" w:rsidR="00DB4CD3" w:rsidRPr="00383506" w:rsidRDefault="00DB4CD3" w:rsidP="00DB4CD3">
      <w:pPr>
        <w:ind w:firstLine="709"/>
        <w:jc w:val="both"/>
        <w:rPr>
          <w:sz w:val="28"/>
          <w:szCs w:val="28"/>
        </w:rPr>
      </w:pPr>
      <w:r w:rsidRPr="00383506">
        <w:rPr>
          <w:sz w:val="28"/>
          <w:szCs w:val="28"/>
        </w:rPr>
        <w:t xml:space="preserve">- на период с 01.01.2019 по 30.06.2019 – </w:t>
      </w:r>
      <w:r w:rsidRPr="00383506">
        <w:rPr>
          <w:b/>
          <w:i/>
          <w:sz w:val="28"/>
          <w:szCs w:val="28"/>
        </w:rPr>
        <w:t xml:space="preserve">3193,09 </w:t>
      </w:r>
      <w:r w:rsidRPr="00383506">
        <w:rPr>
          <w:sz w:val="28"/>
          <w:szCs w:val="28"/>
        </w:rPr>
        <w:t xml:space="preserve">тыс. руб., в том числе на потребительский рынок </w:t>
      </w:r>
      <w:r w:rsidRPr="00383506">
        <w:rPr>
          <w:b/>
          <w:i/>
          <w:sz w:val="28"/>
          <w:szCs w:val="28"/>
        </w:rPr>
        <w:t>3193,09</w:t>
      </w:r>
      <w:r w:rsidRPr="00383506">
        <w:rPr>
          <w:sz w:val="28"/>
          <w:szCs w:val="28"/>
        </w:rPr>
        <w:t xml:space="preserve"> тыс. руб.;</w:t>
      </w:r>
    </w:p>
    <w:p w14:paraId="4C069339" w14:textId="77777777" w:rsidR="00DB4CD3" w:rsidRPr="00383506" w:rsidRDefault="00DB4CD3" w:rsidP="00DB4CD3">
      <w:pPr>
        <w:ind w:firstLine="709"/>
        <w:jc w:val="both"/>
        <w:rPr>
          <w:sz w:val="28"/>
          <w:szCs w:val="28"/>
        </w:rPr>
      </w:pPr>
      <w:r w:rsidRPr="00383506">
        <w:rPr>
          <w:sz w:val="28"/>
          <w:szCs w:val="28"/>
        </w:rPr>
        <w:t xml:space="preserve">- на период с 01.07.2019 по 31.12.2019 – </w:t>
      </w:r>
      <w:r w:rsidRPr="00383506">
        <w:rPr>
          <w:b/>
          <w:i/>
          <w:sz w:val="28"/>
          <w:szCs w:val="28"/>
        </w:rPr>
        <w:t>3521,05</w:t>
      </w:r>
      <w:r w:rsidRPr="00383506">
        <w:rPr>
          <w:sz w:val="28"/>
          <w:szCs w:val="28"/>
        </w:rPr>
        <w:t xml:space="preserve"> тыс. руб., в том числе на потребительский рынок </w:t>
      </w:r>
      <w:r w:rsidRPr="00383506">
        <w:rPr>
          <w:b/>
          <w:i/>
          <w:sz w:val="28"/>
          <w:szCs w:val="28"/>
        </w:rPr>
        <w:t>3521,05</w:t>
      </w:r>
      <w:r w:rsidRPr="00383506">
        <w:rPr>
          <w:sz w:val="28"/>
          <w:szCs w:val="28"/>
        </w:rPr>
        <w:t xml:space="preserve"> тыс. руб.;</w:t>
      </w:r>
    </w:p>
    <w:p w14:paraId="334ADE21" w14:textId="77777777" w:rsidR="00DB4CD3" w:rsidRPr="00383506" w:rsidRDefault="00DB4CD3" w:rsidP="00DB4CD3">
      <w:pPr>
        <w:ind w:firstLine="709"/>
        <w:jc w:val="both"/>
        <w:rPr>
          <w:sz w:val="28"/>
          <w:szCs w:val="28"/>
        </w:rPr>
      </w:pPr>
      <w:r w:rsidRPr="00383506">
        <w:rPr>
          <w:sz w:val="28"/>
          <w:szCs w:val="28"/>
        </w:rPr>
        <w:t xml:space="preserve">- на период с 01.01.2020 по 30.06.2020 – </w:t>
      </w:r>
      <w:r w:rsidRPr="00383506">
        <w:rPr>
          <w:b/>
          <w:i/>
          <w:sz w:val="28"/>
          <w:szCs w:val="28"/>
        </w:rPr>
        <w:t xml:space="preserve">3521,05 </w:t>
      </w:r>
      <w:r w:rsidRPr="00383506">
        <w:rPr>
          <w:sz w:val="28"/>
          <w:szCs w:val="28"/>
        </w:rPr>
        <w:t xml:space="preserve">тыс. руб., в том числе на потребительский рынок </w:t>
      </w:r>
      <w:r w:rsidRPr="00383506">
        <w:rPr>
          <w:b/>
          <w:i/>
          <w:sz w:val="28"/>
          <w:szCs w:val="28"/>
        </w:rPr>
        <w:t>3521,05</w:t>
      </w:r>
      <w:r w:rsidRPr="00383506">
        <w:rPr>
          <w:sz w:val="28"/>
          <w:szCs w:val="28"/>
        </w:rPr>
        <w:t xml:space="preserve"> тыс. руб.;</w:t>
      </w:r>
    </w:p>
    <w:p w14:paraId="5A386B75" w14:textId="77777777" w:rsidR="00DB4CD3" w:rsidRPr="00383506" w:rsidRDefault="00DB4CD3" w:rsidP="00DB4CD3">
      <w:pPr>
        <w:ind w:firstLine="709"/>
        <w:jc w:val="both"/>
        <w:rPr>
          <w:sz w:val="28"/>
          <w:szCs w:val="28"/>
        </w:rPr>
      </w:pPr>
      <w:r w:rsidRPr="00383506">
        <w:rPr>
          <w:sz w:val="28"/>
          <w:szCs w:val="28"/>
        </w:rPr>
        <w:t xml:space="preserve">- на период с 01.07.2020 по 31.12.2020 – </w:t>
      </w:r>
      <w:r w:rsidRPr="00383506">
        <w:rPr>
          <w:b/>
          <w:i/>
          <w:sz w:val="28"/>
          <w:szCs w:val="28"/>
        </w:rPr>
        <w:t>3907,00</w:t>
      </w:r>
      <w:r w:rsidRPr="00383506">
        <w:rPr>
          <w:sz w:val="28"/>
          <w:szCs w:val="28"/>
        </w:rPr>
        <w:t xml:space="preserve"> тыс. руб., в том числе на потребительский рынок </w:t>
      </w:r>
      <w:r w:rsidRPr="00383506">
        <w:rPr>
          <w:b/>
          <w:i/>
          <w:sz w:val="28"/>
          <w:szCs w:val="28"/>
        </w:rPr>
        <w:t xml:space="preserve">3907,00 </w:t>
      </w:r>
      <w:r w:rsidRPr="00383506">
        <w:rPr>
          <w:sz w:val="28"/>
          <w:szCs w:val="28"/>
        </w:rPr>
        <w:t>тыс. руб.;</w:t>
      </w:r>
    </w:p>
    <w:p w14:paraId="417F4EAE" w14:textId="77777777" w:rsidR="00DB4CD3" w:rsidRPr="00383506" w:rsidRDefault="00DB4CD3" w:rsidP="00DB4CD3">
      <w:pPr>
        <w:ind w:firstLine="709"/>
        <w:jc w:val="both"/>
        <w:rPr>
          <w:sz w:val="28"/>
          <w:szCs w:val="28"/>
        </w:rPr>
      </w:pPr>
      <w:r w:rsidRPr="00383506">
        <w:rPr>
          <w:sz w:val="28"/>
          <w:szCs w:val="28"/>
        </w:rPr>
        <w:t xml:space="preserve">- на период с 01.01.2021 по 30.06.2021 – </w:t>
      </w:r>
      <w:r w:rsidRPr="00383506">
        <w:rPr>
          <w:b/>
          <w:i/>
          <w:sz w:val="28"/>
          <w:szCs w:val="28"/>
        </w:rPr>
        <w:t xml:space="preserve">3895,59 </w:t>
      </w:r>
      <w:r w:rsidRPr="00383506">
        <w:rPr>
          <w:sz w:val="28"/>
          <w:szCs w:val="28"/>
        </w:rPr>
        <w:t xml:space="preserve">тыс. руб., в том числе на потребительский рынок </w:t>
      </w:r>
      <w:r w:rsidRPr="00383506">
        <w:rPr>
          <w:b/>
          <w:i/>
          <w:sz w:val="28"/>
          <w:szCs w:val="28"/>
        </w:rPr>
        <w:t>3895,59</w:t>
      </w:r>
      <w:r w:rsidRPr="00383506">
        <w:rPr>
          <w:sz w:val="28"/>
          <w:szCs w:val="28"/>
        </w:rPr>
        <w:t xml:space="preserve"> тыс. руб.;</w:t>
      </w:r>
    </w:p>
    <w:p w14:paraId="4BFA479F" w14:textId="77777777" w:rsidR="00DB4CD3" w:rsidRPr="00383506" w:rsidRDefault="00DB4CD3" w:rsidP="00DB4CD3">
      <w:pPr>
        <w:ind w:firstLine="709"/>
        <w:jc w:val="both"/>
        <w:rPr>
          <w:sz w:val="28"/>
          <w:szCs w:val="28"/>
        </w:rPr>
      </w:pPr>
      <w:r w:rsidRPr="00383506">
        <w:rPr>
          <w:sz w:val="28"/>
          <w:szCs w:val="28"/>
        </w:rPr>
        <w:t xml:space="preserve">- на период с 01.07.2021 по 31.12.2021 – </w:t>
      </w:r>
      <w:r w:rsidRPr="00383506">
        <w:rPr>
          <w:b/>
          <w:i/>
          <w:sz w:val="28"/>
          <w:szCs w:val="28"/>
        </w:rPr>
        <w:t>3895,59</w:t>
      </w:r>
      <w:r w:rsidRPr="00383506">
        <w:rPr>
          <w:sz w:val="28"/>
          <w:szCs w:val="28"/>
        </w:rPr>
        <w:t xml:space="preserve"> тыс. руб., в том числе на потребительский рынок </w:t>
      </w:r>
      <w:r w:rsidRPr="00383506">
        <w:rPr>
          <w:b/>
          <w:i/>
          <w:sz w:val="28"/>
          <w:szCs w:val="28"/>
        </w:rPr>
        <w:t>3895,59</w:t>
      </w:r>
      <w:r w:rsidRPr="00383506">
        <w:rPr>
          <w:sz w:val="28"/>
          <w:szCs w:val="28"/>
        </w:rPr>
        <w:t xml:space="preserve"> тыс. руб.;</w:t>
      </w:r>
    </w:p>
    <w:p w14:paraId="5B9A7381" w14:textId="77777777" w:rsidR="00DB4CD3" w:rsidRPr="00383506" w:rsidRDefault="00DB4CD3" w:rsidP="00DB4CD3">
      <w:pPr>
        <w:tabs>
          <w:tab w:val="left" w:pos="1134"/>
        </w:tabs>
        <w:ind w:firstLine="709"/>
        <w:jc w:val="both"/>
        <w:rPr>
          <w:sz w:val="28"/>
          <w:szCs w:val="28"/>
        </w:rPr>
      </w:pPr>
      <w:r w:rsidRPr="00383506">
        <w:rPr>
          <w:sz w:val="28"/>
          <w:szCs w:val="28"/>
        </w:rPr>
        <w:t>На 2022-2023 годы расходы приняты в размере 0,00 тыс. руб. в связи с отсутствием в материалах тарифного дела правоустанавливающих документов на имущество, необходимое для оказания услуг в сфере водоотведения.</w:t>
      </w:r>
    </w:p>
    <w:p w14:paraId="4F4E0669" w14:textId="77777777" w:rsidR="00DB4CD3" w:rsidRPr="00383506" w:rsidRDefault="00DB4CD3" w:rsidP="00DB4CD3">
      <w:pPr>
        <w:ind w:firstLine="709"/>
        <w:jc w:val="both"/>
        <w:rPr>
          <w:sz w:val="16"/>
          <w:szCs w:val="16"/>
        </w:rPr>
      </w:pPr>
    </w:p>
    <w:p w14:paraId="7F58CF38" w14:textId="77777777" w:rsidR="00DB4CD3" w:rsidRPr="00383506" w:rsidRDefault="00DB4CD3" w:rsidP="00DB4CD3">
      <w:pPr>
        <w:jc w:val="center"/>
        <w:rPr>
          <w:b/>
          <w:sz w:val="32"/>
          <w:szCs w:val="32"/>
          <w:u w:val="single"/>
        </w:rPr>
      </w:pPr>
    </w:p>
    <w:p w14:paraId="0D1298D3" w14:textId="77777777" w:rsidR="00DB4CD3" w:rsidRPr="00383506" w:rsidRDefault="00DB4CD3" w:rsidP="00DB4CD3">
      <w:pPr>
        <w:jc w:val="center"/>
        <w:rPr>
          <w:b/>
          <w:sz w:val="32"/>
          <w:szCs w:val="32"/>
          <w:u w:val="single"/>
        </w:rPr>
      </w:pPr>
      <w:r w:rsidRPr="00383506">
        <w:rPr>
          <w:b/>
          <w:sz w:val="32"/>
          <w:szCs w:val="32"/>
          <w:u w:val="single"/>
        </w:rPr>
        <w:t>Водоотведение</w:t>
      </w:r>
    </w:p>
    <w:p w14:paraId="1D7D8556" w14:textId="77777777" w:rsidR="00DB4CD3" w:rsidRPr="00383506" w:rsidRDefault="00DB4CD3" w:rsidP="00DB4CD3">
      <w:pPr>
        <w:jc w:val="center"/>
        <w:rPr>
          <w:b/>
          <w:sz w:val="16"/>
          <w:szCs w:val="16"/>
          <w:u w:val="single"/>
        </w:rPr>
      </w:pPr>
    </w:p>
    <w:p w14:paraId="7370EDEF" w14:textId="77777777" w:rsidR="00DB4CD3" w:rsidRPr="00383506" w:rsidRDefault="00DB4CD3" w:rsidP="00DB4CD3">
      <w:pPr>
        <w:jc w:val="center"/>
        <w:rPr>
          <w:b/>
          <w:sz w:val="32"/>
          <w:szCs w:val="32"/>
          <w:u w:val="single"/>
        </w:rPr>
      </w:pPr>
      <w:r w:rsidRPr="00383506">
        <w:rPr>
          <w:b/>
          <w:sz w:val="32"/>
          <w:szCs w:val="32"/>
          <w:u w:val="single"/>
        </w:rPr>
        <w:t>Анализ расчета величины необходимой валовой выручки</w:t>
      </w:r>
    </w:p>
    <w:p w14:paraId="4E64E4C8" w14:textId="77777777" w:rsidR="00DB4CD3" w:rsidRPr="00383506" w:rsidRDefault="00DB4CD3" w:rsidP="00DB4CD3">
      <w:pPr>
        <w:autoSpaceDE w:val="0"/>
        <w:autoSpaceDN w:val="0"/>
        <w:adjustRightInd w:val="0"/>
        <w:ind w:firstLine="567"/>
        <w:jc w:val="both"/>
        <w:rPr>
          <w:sz w:val="28"/>
          <w:szCs w:val="28"/>
        </w:rPr>
      </w:pPr>
      <w:r w:rsidRPr="00383506">
        <w:rPr>
          <w:sz w:val="28"/>
          <w:szCs w:val="28"/>
        </w:rPr>
        <w:t>При установлении тарифов с применением метода индексации необходимая валовая выручка регулируемой организации рассчитывается по формуле:</w:t>
      </w:r>
    </w:p>
    <w:p w14:paraId="0FA9A959" w14:textId="77777777" w:rsidR="00DB4CD3" w:rsidRPr="00383506" w:rsidRDefault="00DB4CD3" w:rsidP="00DB4CD3">
      <w:pPr>
        <w:autoSpaceDE w:val="0"/>
        <w:autoSpaceDN w:val="0"/>
        <w:adjustRightInd w:val="0"/>
        <w:jc w:val="both"/>
        <w:outlineLvl w:val="0"/>
        <w:rPr>
          <w:sz w:val="6"/>
          <w:szCs w:val="28"/>
        </w:rPr>
      </w:pPr>
    </w:p>
    <w:p w14:paraId="7AD262E4" w14:textId="294991DC" w:rsidR="00DB4CD3" w:rsidRPr="00383506" w:rsidRDefault="00DB4CD3" w:rsidP="00DB4CD3">
      <w:pPr>
        <w:autoSpaceDE w:val="0"/>
        <w:autoSpaceDN w:val="0"/>
        <w:adjustRightInd w:val="0"/>
        <w:jc w:val="center"/>
        <w:rPr>
          <w:sz w:val="28"/>
          <w:szCs w:val="28"/>
        </w:rPr>
      </w:pPr>
      <w:r w:rsidRPr="00383506">
        <w:rPr>
          <w:noProof/>
          <w:position w:val="-12"/>
          <w:sz w:val="28"/>
          <w:szCs w:val="28"/>
        </w:rPr>
        <w:drawing>
          <wp:inline distT="0" distB="0" distL="0" distR="0" wp14:anchorId="51A6BCF4" wp14:editId="14D422D9">
            <wp:extent cx="3381375" cy="32385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1375" cy="323850"/>
                    </a:xfrm>
                    <a:prstGeom prst="rect">
                      <a:avLst/>
                    </a:prstGeom>
                    <a:noFill/>
                    <a:ln>
                      <a:noFill/>
                    </a:ln>
                  </pic:spPr>
                </pic:pic>
              </a:graphicData>
            </a:graphic>
          </wp:inline>
        </w:drawing>
      </w:r>
      <w:r w:rsidRPr="00383506">
        <w:rPr>
          <w:sz w:val="28"/>
          <w:szCs w:val="28"/>
        </w:rPr>
        <w:t xml:space="preserve">, </w:t>
      </w:r>
    </w:p>
    <w:p w14:paraId="7428C16E" w14:textId="77777777" w:rsidR="00DB4CD3" w:rsidRPr="00383506" w:rsidRDefault="00DB4CD3" w:rsidP="00DB4CD3">
      <w:pPr>
        <w:autoSpaceDE w:val="0"/>
        <w:autoSpaceDN w:val="0"/>
        <w:adjustRightInd w:val="0"/>
        <w:ind w:firstLine="540"/>
        <w:jc w:val="both"/>
        <w:rPr>
          <w:sz w:val="28"/>
          <w:szCs w:val="28"/>
        </w:rPr>
      </w:pPr>
      <w:r w:rsidRPr="00383506">
        <w:rPr>
          <w:sz w:val="28"/>
          <w:szCs w:val="28"/>
        </w:rPr>
        <w:t>где:</w:t>
      </w:r>
    </w:p>
    <w:p w14:paraId="5A919BDC" w14:textId="3DE0F8F8" w:rsidR="00DB4CD3" w:rsidRPr="00383506" w:rsidRDefault="00DB4CD3" w:rsidP="00DB4CD3">
      <w:pPr>
        <w:autoSpaceDE w:val="0"/>
        <w:autoSpaceDN w:val="0"/>
        <w:adjustRightInd w:val="0"/>
        <w:ind w:firstLine="540"/>
        <w:jc w:val="both"/>
        <w:rPr>
          <w:sz w:val="28"/>
          <w:szCs w:val="28"/>
        </w:rPr>
      </w:pPr>
      <w:r w:rsidRPr="00383506">
        <w:rPr>
          <w:noProof/>
          <w:position w:val="-11"/>
          <w:sz w:val="28"/>
          <w:szCs w:val="28"/>
        </w:rPr>
        <w:lastRenderedPageBreak/>
        <w:drawing>
          <wp:inline distT="0" distB="0" distL="0" distR="0" wp14:anchorId="04ABBB21" wp14:editId="0CEB6727">
            <wp:extent cx="581025" cy="32385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383506">
        <w:rPr>
          <w:sz w:val="28"/>
          <w:szCs w:val="28"/>
        </w:rPr>
        <w:t xml:space="preserve"> - необходимая валовая выручка, установленная на год i долгосрочного периода регулирования, тыс. руб.;</w:t>
      </w:r>
    </w:p>
    <w:p w14:paraId="1F152D5A" w14:textId="606E7743" w:rsidR="00DB4CD3" w:rsidRPr="00383506" w:rsidRDefault="00DB4CD3" w:rsidP="00DB4CD3">
      <w:pPr>
        <w:autoSpaceDE w:val="0"/>
        <w:autoSpaceDN w:val="0"/>
        <w:adjustRightInd w:val="0"/>
        <w:ind w:firstLine="540"/>
        <w:jc w:val="both"/>
        <w:rPr>
          <w:sz w:val="28"/>
          <w:szCs w:val="28"/>
        </w:rPr>
      </w:pPr>
      <w:r w:rsidRPr="00383506">
        <w:rPr>
          <w:noProof/>
          <w:position w:val="-11"/>
          <w:sz w:val="28"/>
          <w:szCs w:val="28"/>
        </w:rPr>
        <w:drawing>
          <wp:inline distT="0" distB="0" distL="0" distR="0" wp14:anchorId="4B369656" wp14:editId="4B99A57D">
            <wp:extent cx="352425" cy="32385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383506">
        <w:rPr>
          <w:sz w:val="28"/>
          <w:szCs w:val="28"/>
        </w:rPr>
        <w:t xml:space="preserve"> - текущие расходы регулируемой организации, планируемые на год i, тыс. руб.;</w:t>
      </w:r>
    </w:p>
    <w:p w14:paraId="0A7994CA" w14:textId="2B91EDC9" w:rsidR="00DB4CD3" w:rsidRPr="00383506" w:rsidRDefault="00DB4CD3" w:rsidP="00DB4CD3">
      <w:pPr>
        <w:autoSpaceDE w:val="0"/>
        <w:autoSpaceDN w:val="0"/>
        <w:adjustRightInd w:val="0"/>
        <w:ind w:firstLine="540"/>
        <w:jc w:val="both"/>
        <w:rPr>
          <w:sz w:val="28"/>
          <w:szCs w:val="28"/>
        </w:rPr>
      </w:pPr>
      <w:r w:rsidRPr="00383506">
        <w:rPr>
          <w:noProof/>
          <w:position w:val="-11"/>
          <w:sz w:val="28"/>
          <w:szCs w:val="28"/>
        </w:rPr>
        <w:drawing>
          <wp:inline distT="0" distB="0" distL="0" distR="0" wp14:anchorId="083247AC" wp14:editId="37AE0F69">
            <wp:extent cx="266700" cy="3238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383506">
        <w:rPr>
          <w:sz w:val="28"/>
          <w:szCs w:val="28"/>
        </w:rPr>
        <w:t xml:space="preserve"> - расходы на амортизацию основных средств и нематериальных активов в году i, тыс. руб.;</w:t>
      </w:r>
    </w:p>
    <w:p w14:paraId="754DBA9C" w14:textId="1B7B210C" w:rsidR="00DB4CD3" w:rsidRPr="00383506" w:rsidRDefault="00DB4CD3" w:rsidP="00DB4CD3">
      <w:pPr>
        <w:autoSpaceDE w:val="0"/>
        <w:autoSpaceDN w:val="0"/>
        <w:adjustRightInd w:val="0"/>
        <w:ind w:firstLine="540"/>
        <w:jc w:val="both"/>
        <w:rPr>
          <w:sz w:val="28"/>
          <w:szCs w:val="28"/>
        </w:rPr>
      </w:pPr>
      <w:r w:rsidRPr="00383506">
        <w:rPr>
          <w:noProof/>
          <w:position w:val="-11"/>
          <w:sz w:val="28"/>
          <w:szCs w:val="28"/>
        </w:rPr>
        <w:drawing>
          <wp:inline distT="0" distB="0" distL="0" distR="0" wp14:anchorId="0BF45094" wp14:editId="00997DC8">
            <wp:extent cx="390525" cy="323850"/>
            <wp:effectExtent l="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383506">
        <w:rPr>
          <w:sz w:val="28"/>
          <w:szCs w:val="28"/>
        </w:rPr>
        <w:t xml:space="preserve"> - нормативная прибыль, установленная на год i, тыс. руб.;</w:t>
      </w:r>
    </w:p>
    <w:p w14:paraId="41FCD979" w14:textId="43314F9C" w:rsidR="00DB4CD3" w:rsidRPr="00383506" w:rsidRDefault="00DB4CD3" w:rsidP="00DB4CD3">
      <w:pPr>
        <w:autoSpaceDE w:val="0"/>
        <w:autoSpaceDN w:val="0"/>
        <w:adjustRightInd w:val="0"/>
        <w:ind w:firstLine="540"/>
        <w:jc w:val="both"/>
        <w:rPr>
          <w:sz w:val="28"/>
          <w:szCs w:val="28"/>
        </w:rPr>
      </w:pPr>
      <w:r w:rsidRPr="00383506">
        <w:rPr>
          <w:noProof/>
          <w:position w:val="-12"/>
          <w:sz w:val="28"/>
          <w:szCs w:val="28"/>
        </w:rPr>
        <w:drawing>
          <wp:inline distT="0" distB="0" distL="0" distR="0" wp14:anchorId="36C3EEFF" wp14:editId="49DD206A">
            <wp:extent cx="704850" cy="35242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383506">
        <w:rPr>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 рассчитанная в соответствии с формулами (5) и (6) Методических указаний;</w:t>
      </w:r>
    </w:p>
    <w:p w14:paraId="1C2FD8E4" w14:textId="6C6A2624" w:rsidR="00DB4CD3" w:rsidRPr="00383506" w:rsidRDefault="00DB4CD3" w:rsidP="00DB4CD3">
      <w:pPr>
        <w:autoSpaceDE w:val="0"/>
        <w:autoSpaceDN w:val="0"/>
        <w:adjustRightInd w:val="0"/>
        <w:ind w:firstLine="540"/>
        <w:jc w:val="both"/>
        <w:rPr>
          <w:sz w:val="28"/>
          <w:szCs w:val="28"/>
        </w:rPr>
      </w:pPr>
      <w:r w:rsidRPr="00383506">
        <w:rPr>
          <w:noProof/>
          <w:position w:val="-12"/>
          <w:sz w:val="28"/>
          <w:szCs w:val="28"/>
        </w:rPr>
        <w:drawing>
          <wp:inline distT="0" distB="0" distL="0" distR="0" wp14:anchorId="15B46D14" wp14:editId="345999B3">
            <wp:extent cx="476250" cy="3238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383506">
        <w:rPr>
          <w:sz w:val="28"/>
          <w:szCs w:val="28"/>
        </w:rPr>
        <w:t xml:space="preserve"> - расчетная предпринимательская прибыль гарантирующей организации на год i, тыс. руб.</w:t>
      </w:r>
    </w:p>
    <w:p w14:paraId="72A065D0" w14:textId="77777777" w:rsidR="00DB4CD3" w:rsidRPr="00383506" w:rsidRDefault="00DB4CD3" w:rsidP="00DB4CD3">
      <w:pPr>
        <w:ind w:firstLine="567"/>
        <w:jc w:val="both"/>
        <w:rPr>
          <w:sz w:val="28"/>
          <w:szCs w:val="28"/>
        </w:rPr>
      </w:pPr>
    </w:p>
    <w:p w14:paraId="0E6EC53E" w14:textId="77777777" w:rsidR="00DB4CD3" w:rsidRPr="00383506" w:rsidRDefault="00DB4CD3" w:rsidP="00DB4CD3">
      <w:pPr>
        <w:autoSpaceDE w:val="0"/>
        <w:autoSpaceDN w:val="0"/>
        <w:adjustRightInd w:val="0"/>
        <w:jc w:val="both"/>
        <w:rPr>
          <w:sz w:val="28"/>
          <w:szCs w:val="28"/>
        </w:rPr>
      </w:pPr>
      <w:r w:rsidRPr="00383506">
        <w:rPr>
          <w:sz w:val="28"/>
          <w:szCs w:val="28"/>
        </w:rPr>
        <w:t xml:space="preserve">         Текущие расходы рассчитываются по формуле:</w:t>
      </w:r>
    </w:p>
    <w:p w14:paraId="4A91858F" w14:textId="77777777" w:rsidR="00DB4CD3" w:rsidRPr="00383506" w:rsidRDefault="00DB4CD3" w:rsidP="00DB4CD3">
      <w:pPr>
        <w:autoSpaceDE w:val="0"/>
        <w:autoSpaceDN w:val="0"/>
        <w:adjustRightInd w:val="0"/>
        <w:jc w:val="both"/>
        <w:outlineLvl w:val="0"/>
        <w:rPr>
          <w:sz w:val="28"/>
          <w:szCs w:val="28"/>
        </w:rPr>
      </w:pPr>
    </w:p>
    <w:p w14:paraId="4BBD94F7" w14:textId="49198D3D" w:rsidR="00DB4CD3" w:rsidRPr="00383506" w:rsidRDefault="00DB4CD3" w:rsidP="00DB4CD3">
      <w:pPr>
        <w:autoSpaceDE w:val="0"/>
        <w:autoSpaceDN w:val="0"/>
        <w:adjustRightInd w:val="0"/>
        <w:jc w:val="center"/>
        <w:rPr>
          <w:sz w:val="28"/>
          <w:szCs w:val="28"/>
        </w:rPr>
      </w:pPr>
      <w:r w:rsidRPr="00383506">
        <w:rPr>
          <w:noProof/>
          <w:position w:val="-11"/>
          <w:sz w:val="28"/>
          <w:szCs w:val="28"/>
        </w:rPr>
        <w:drawing>
          <wp:inline distT="0" distB="0" distL="0" distR="0" wp14:anchorId="45C953D5" wp14:editId="71B508A5">
            <wp:extent cx="2066925" cy="32385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6925" cy="323850"/>
                    </a:xfrm>
                    <a:prstGeom prst="rect">
                      <a:avLst/>
                    </a:prstGeom>
                    <a:noFill/>
                    <a:ln>
                      <a:noFill/>
                    </a:ln>
                  </pic:spPr>
                </pic:pic>
              </a:graphicData>
            </a:graphic>
          </wp:inline>
        </w:drawing>
      </w:r>
    </w:p>
    <w:p w14:paraId="4308B5A7" w14:textId="77777777" w:rsidR="00DB4CD3" w:rsidRPr="00383506" w:rsidRDefault="00DB4CD3" w:rsidP="00DB4CD3">
      <w:pPr>
        <w:autoSpaceDE w:val="0"/>
        <w:autoSpaceDN w:val="0"/>
        <w:adjustRightInd w:val="0"/>
        <w:ind w:firstLine="540"/>
        <w:jc w:val="both"/>
        <w:rPr>
          <w:sz w:val="28"/>
          <w:szCs w:val="28"/>
        </w:rPr>
      </w:pPr>
      <w:r w:rsidRPr="00383506">
        <w:rPr>
          <w:sz w:val="28"/>
          <w:szCs w:val="28"/>
        </w:rPr>
        <w:t>где:</w:t>
      </w:r>
    </w:p>
    <w:p w14:paraId="402D8D0D" w14:textId="7802DE9A" w:rsidR="00DB4CD3" w:rsidRPr="00383506" w:rsidRDefault="00DB4CD3" w:rsidP="00DB4CD3">
      <w:pPr>
        <w:autoSpaceDE w:val="0"/>
        <w:autoSpaceDN w:val="0"/>
        <w:adjustRightInd w:val="0"/>
        <w:ind w:firstLine="540"/>
        <w:jc w:val="both"/>
        <w:rPr>
          <w:sz w:val="28"/>
          <w:szCs w:val="28"/>
        </w:rPr>
      </w:pPr>
      <w:r w:rsidRPr="00383506">
        <w:rPr>
          <w:noProof/>
          <w:position w:val="-11"/>
          <w:sz w:val="28"/>
          <w:szCs w:val="28"/>
        </w:rPr>
        <w:drawing>
          <wp:inline distT="0" distB="0" distL="0" distR="0" wp14:anchorId="57A1FBBA" wp14:editId="5C27A572">
            <wp:extent cx="352425" cy="32385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383506">
        <w:rPr>
          <w:sz w:val="28"/>
          <w:szCs w:val="28"/>
        </w:rPr>
        <w:t xml:space="preserve"> - текущие расходы, тыс. руб.;</w:t>
      </w:r>
    </w:p>
    <w:p w14:paraId="2E890D35" w14:textId="2AF597E8" w:rsidR="00DB4CD3" w:rsidRPr="00383506" w:rsidRDefault="00DB4CD3" w:rsidP="00DB4CD3">
      <w:pPr>
        <w:autoSpaceDE w:val="0"/>
        <w:autoSpaceDN w:val="0"/>
        <w:adjustRightInd w:val="0"/>
        <w:ind w:firstLine="540"/>
        <w:jc w:val="both"/>
        <w:rPr>
          <w:sz w:val="28"/>
          <w:szCs w:val="28"/>
        </w:rPr>
      </w:pPr>
      <w:r w:rsidRPr="00383506">
        <w:rPr>
          <w:noProof/>
          <w:position w:val="-11"/>
          <w:sz w:val="28"/>
          <w:szCs w:val="28"/>
        </w:rPr>
        <w:drawing>
          <wp:inline distT="0" distB="0" distL="0" distR="0" wp14:anchorId="7C42F73E" wp14:editId="371E92E1">
            <wp:extent cx="371475" cy="323850"/>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383506">
        <w:rPr>
          <w:sz w:val="28"/>
          <w:szCs w:val="28"/>
        </w:rPr>
        <w:t xml:space="preserve"> - операционные расходы, тыс. руб.;</w:t>
      </w:r>
    </w:p>
    <w:p w14:paraId="5ACC69CB" w14:textId="7F3C3A99" w:rsidR="00DB4CD3" w:rsidRPr="00383506" w:rsidRDefault="00DB4CD3" w:rsidP="00DB4CD3">
      <w:pPr>
        <w:autoSpaceDE w:val="0"/>
        <w:autoSpaceDN w:val="0"/>
        <w:adjustRightInd w:val="0"/>
        <w:ind w:firstLine="540"/>
        <w:jc w:val="both"/>
        <w:rPr>
          <w:sz w:val="28"/>
          <w:szCs w:val="28"/>
        </w:rPr>
      </w:pPr>
      <w:r w:rsidRPr="00383506">
        <w:rPr>
          <w:noProof/>
          <w:position w:val="-11"/>
          <w:sz w:val="28"/>
          <w:szCs w:val="28"/>
        </w:rPr>
        <w:drawing>
          <wp:inline distT="0" distB="0" distL="0" distR="0" wp14:anchorId="3013FC36" wp14:editId="2848784F">
            <wp:extent cx="371475" cy="32385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383506">
        <w:rPr>
          <w:sz w:val="28"/>
          <w:szCs w:val="28"/>
        </w:rPr>
        <w:t xml:space="preserve"> - расходы на приобретение электрической энергии (мощности), тепловой энергии, топлива, других видов энергетических ресурсов и холодной воды, тыс. руб.;</w:t>
      </w:r>
    </w:p>
    <w:p w14:paraId="6F036BC8" w14:textId="1A6C5371" w:rsidR="00DB4CD3" w:rsidRPr="00383506" w:rsidRDefault="00DB4CD3" w:rsidP="00DB4CD3">
      <w:pPr>
        <w:autoSpaceDE w:val="0"/>
        <w:autoSpaceDN w:val="0"/>
        <w:adjustRightInd w:val="0"/>
        <w:ind w:firstLine="540"/>
        <w:jc w:val="both"/>
        <w:rPr>
          <w:sz w:val="28"/>
          <w:szCs w:val="28"/>
        </w:rPr>
      </w:pPr>
      <w:r w:rsidRPr="00383506">
        <w:rPr>
          <w:noProof/>
          <w:position w:val="-11"/>
          <w:sz w:val="28"/>
          <w:szCs w:val="28"/>
        </w:rPr>
        <w:drawing>
          <wp:inline distT="0" distB="0" distL="0" distR="0" wp14:anchorId="09BF72AC" wp14:editId="34C59184">
            <wp:extent cx="390525" cy="32385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sidRPr="00383506">
        <w:rPr>
          <w:sz w:val="28"/>
          <w:szCs w:val="28"/>
        </w:rPr>
        <w:t xml:space="preserve"> - неподконтрольные расходы, тыс. руб.</w:t>
      </w:r>
    </w:p>
    <w:p w14:paraId="714ACC18" w14:textId="77777777" w:rsidR="00DB4CD3" w:rsidRPr="00383506" w:rsidRDefault="00DB4CD3" w:rsidP="00DB4CD3">
      <w:pPr>
        <w:autoSpaceDE w:val="0"/>
        <w:autoSpaceDN w:val="0"/>
        <w:adjustRightInd w:val="0"/>
        <w:spacing w:before="280"/>
        <w:ind w:firstLine="540"/>
        <w:jc w:val="both"/>
        <w:rPr>
          <w:sz w:val="28"/>
          <w:szCs w:val="28"/>
        </w:rPr>
      </w:pPr>
      <w:r w:rsidRPr="00383506">
        <w:rPr>
          <w:sz w:val="28"/>
          <w:szCs w:val="28"/>
        </w:rPr>
        <w:t>При определении расходов на приобретение электрической энергии (мощности) и холодной воды учитываются значения долгосрочных параметров регулирования тарифов, таких как удельный расход электрической энергии и уровень потерь воды в случае, если установление тарифов осуществляется на основе долгосрочных параметров регулирования.</w:t>
      </w:r>
    </w:p>
    <w:p w14:paraId="5D84990C" w14:textId="77777777" w:rsidR="00DB4CD3" w:rsidRPr="00383506" w:rsidRDefault="00DB4CD3" w:rsidP="00DB4CD3">
      <w:pPr>
        <w:ind w:firstLine="567"/>
        <w:jc w:val="both"/>
        <w:rPr>
          <w:sz w:val="16"/>
          <w:szCs w:val="28"/>
        </w:rPr>
      </w:pPr>
    </w:p>
    <w:p w14:paraId="42F04397" w14:textId="77777777" w:rsidR="00DB4CD3" w:rsidRPr="00383506" w:rsidRDefault="00DB4CD3" w:rsidP="00DB4CD3">
      <w:pPr>
        <w:ind w:firstLine="567"/>
        <w:jc w:val="both"/>
        <w:rPr>
          <w:sz w:val="28"/>
          <w:szCs w:val="28"/>
        </w:rPr>
      </w:pPr>
      <w:r w:rsidRPr="00383506">
        <w:rPr>
          <w:sz w:val="28"/>
          <w:szCs w:val="28"/>
        </w:rPr>
        <w:t>Организацией необходимая валовая выручка заявлена:</w:t>
      </w:r>
    </w:p>
    <w:p w14:paraId="165DD6B8" w14:textId="77777777" w:rsidR="00DB4CD3" w:rsidRPr="00383506" w:rsidRDefault="00DB4CD3" w:rsidP="00DB4CD3">
      <w:pPr>
        <w:ind w:firstLine="284"/>
        <w:jc w:val="both"/>
        <w:rPr>
          <w:sz w:val="28"/>
          <w:szCs w:val="28"/>
        </w:rPr>
      </w:pPr>
      <w:r w:rsidRPr="00383506">
        <w:rPr>
          <w:sz w:val="28"/>
          <w:szCs w:val="28"/>
        </w:rPr>
        <w:t xml:space="preserve">- на 2019 год в размере </w:t>
      </w:r>
      <w:r w:rsidRPr="00383506">
        <w:rPr>
          <w:b/>
          <w:i/>
          <w:sz w:val="28"/>
          <w:szCs w:val="28"/>
        </w:rPr>
        <w:t>6714,68</w:t>
      </w:r>
      <w:r w:rsidRPr="00383506">
        <w:rPr>
          <w:sz w:val="28"/>
          <w:szCs w:val="28"/>
        </w:rPr>
        <w:t xml:space="preserve"> тыс. руб., тариф – в размере </w:t>
      </w:r>
      <w:r w:rsidRPr="00383506">
        <w:rPr>
          <w:b/>
          <w:i/>
          <w:sz w:val="28"/>
          <w:szCs w:val="28"/>
        </w:rPr>
        <w:t>45,76</w:t>
      </w:r>
      <w:r w:rsidRPr="00383506">
        <w:rPr>
          <w:sz w:val="28"/>
          <w:szCs w:val="28"/>
        </w:rPr>
        <w:t xml:space="preserve"> руб.;</w:t>
      </w:r>
    </w:p>
    <w:p w14:paraId="290302AC" w14:textId="77777777" w:rsidR="00DB4CD3" w:rsidRPr="00383506" w:rsidRDefault="00DB4CD3" w:rsidP="00DB4CD3">
      <w:pPr>
        <w:ind w:firstLine="284"/>
        <w:jc w:val="both"/>
        <w:rPr>
          <w:sz w:val="28"/>
          <w:szCs w:val="28"/>
        </w:rPr>
      </w:pPr>
      <w:r w:rsidRPr="00383506">
        <w:rPr>
          <w:sz w:val="28"/>
          <w:szCs w:val="28"/>
        </w:rPr>
        <w:t xml:space="preserve">- на 2020 год в размере </w:t>
      </w:r>
      <w:r w:rsidRPr="00383506">
        <w:rPr>
          <w:b/>
          <w:i/>
          <w:sz w:val="28"/>
          <w:szCs w:val="28"/>
        </w:rPr>
        <w:t>6929,29</w:t>
      </w:r>
      <w:r w:rsidRPr="00383506">
        <w:rPr>
          <w:sz w:val="28"/>
          <w:szCs w:val="28"/>
        </w:rPr>
        <w:t xml:space="preserve"> тыс. руб., тариф – в размере </w:t>
      </w:r>
      <w:r w:rsidRPr="00383506">
        <w:rPr>
          <w:b/>
          <w:i/>
          <w:sz w:val="28"/>
          <w:szCs w:val="28"/>
        </w:rPr>
        <w:t xml:space="preserve">47,22 </w:t>
      </w:r>
      <w:r w:rsidRPr="00383506">
        <w:rPr>
          <w:sz w:val="28"/>
          <w:szCs w:val="28"/>
        </w:rPr>
        <w:t>руб.;</w:t>
      </w:r>
    </w:p>
    <w:p w14:paraId="738A524E" w14:textId="77777777" w:rsidR="00DB4CD3" w:rsidRPr="00383506" w:rsidRDefault="00DB4CD3" w:rsidP="00DB4CD3">
      <w:pPr>
        <w:ind w:firstLine="284"/>
        <w:jc w:val="both"/>
        <w:rPr>
          <w:sz w:val="28"/>
          <w:szCs w:val="28"/>
        </w:rPr>
      </w:pPr>
      <w:r w:rsidRPr="00383506">
        <w:rPr>
          <w:sz w:val="28"/>
          <w:szCs w:val="28"/>
        </w:rPr>
        <w:t xml:space="preserve">- на 2021 год в размере </w:t>
      </w:r>
      <w:r w:rsidRPr="00383506">
        <w:rPr>
          <w:b/>
          <w:i/>
          <w:sz w:val="28"/>
          <w:szCs w:val="28"/>
        </w:rPr>
        <w:t>7159,97</w:t>
      </w:r>
      <w:r w:rsidRPr="00383506">
        <w:rPr>
          <w:sz w:val="28"/>
          <w:szCs w:val="28"/>
        </w:rPr>
        <w:t xml:space="preserve"> тыс. руб., тариф – в размере </w:t>
      </w:r>
      <w:r w:rsidRPr="00383506">
        <w:rPr>
          <w:b/>
          <w:i/>
          <w:sz w:val="28"/>
          <w:szCs w:val="28"/>
        </w:rPr>
        <w:t>48,79</w:t>
      </w:r>
      <w:r w:rsidRPr="00383506">
        <w:rPr>
          <w:sz w:val="28"/>
          <w:szCs w:val="28"/>
        </w:rPr>
        <w:t xml:space="preserve"> руб.;</w:t>
      </w:r>
    </w:p>
    <w:p w14:paraId="1C8461AA" w14:textId="77777777" w:rsidR="00DB4CD3" w:rsidRPr="00383506" w:rsidRDefault="00DB4CD3" w:rsidP="00DB4CD3">
      <w:pPr>
        <w:ind w:firstLine="284"/>
        <w:jc w:val="both"/>
        <w:rPr>
          <w:sz w:val="28"/>
          <w:szCs w:val="28"/>
        </w:rPr>
      </w:pPr>
      <w:r w:rsidRPr="00383506">
        <w:rPr>
          <w:sz w:val="28"/>
          <w:szCs w:val="28"/>
        </w:rPr>
        <w:t xml:space="preserve">- на 2022 год в размере </w:t>
      </w:r>
      <w:r w:rsidRPr="00383506">
        <w:rPr>
          <w:b/>
          <w:i/>
          <w:sz w:val="28"/>
          <w:szCs w:val="28"/>
        </w:rPr>
        <w:t>7399,24</w:t>
      </w:r>
      <w:r w:rsidRPr="00383506">
        <w:rPr>
          <w:sz w:val="28"/>
          <w:szCs w:val="28"/>
        </w:rPr>
        <w:t xml:space="preserve"> тыс. руб., тариф – в размере </w:t>
      </w:r>
      <w:r w:rsidRPr="00383506">
        <w:rPr>
          <w:b/>
          <w:i/>
          <w:sz w:val="28"/>
          <w:szCs w:val="28"/>
        </w:rPr>
        <w:t xml:space="preserve">50,42 </w:t>
      </w:r>
      <w:r w:rsidRPr="00383506">
        <w:rPr>
          <w:sz w:val="28"/>
          <w:szCs w:val="28"/>
        </w:rPr>
        <w:t>руб.;</w:t>
      </w:r>
    </w:p>
    <w:p w14:paraId="1DA37CD1" w14:textId="77777777" w:rsidR="00DB4CD3" w:rsidRPr="00383506" w:rsidRDefault="00DB4CD3" w:rsidP="00DB4CD3">
      <w:pPr>
        <w:ind w:firstLine="284"/>
        <w:jc w:val="both"/>
        <w:rPr>
          <w:sz w:val="28"/>
          <w:szCs w:val="28"/>
        </w:rPr>
      </w:pPr>
      <w:r w:rsidRPr="00383506">
        <w:rPr>
          <w:sz w:val="28"/>
          <w:szCs w:val="28"/>
        </w:rPr>
        <w:t xml:space="preserve">- на 2023 год в размере </w:t>
      </w:r>
      <w:r w:rsidRPr="00383506">
        <w:rPr>
          <w:b/>
          <w:i/>
          <w:sz w:val="28"/>
          <w:szCs w:val="28"/>
        </w:rPr>
        <w:t>7647,42</w:t>
      </w:r>
      <w:r w:rsidRPr="00383506">
        <w:rPr>
          <w:sz w:val="28"/>
          <w:szCs w:val="28"/>
        </w:rPr>
        <w:t xml:space="preserve"> тыс. руб., тариф – в размере </w:t>
      </w:r>
      <w:r w:rsidRPr="00383506">
        <w:rPr>
          <w:b/>
          <w:i/>
          <w:sz w:val="28"/>
          <w:szCs w:val="28"/>
        </w:rPr>
        <w:t>52,12</w:t>
      </w:r>
      <w:r w:rsidRPr="00383506">
        <w:rPr>
          <w:sz w:val="28"/>
          <w:szCs w:val="28"/>
        </w:rPr>
        <w:t xml:space="preserve"> руб.</w:t>
      </w:r>
    </w:p>
    <w:p w14:paraId="23F83166" w14:textId="77777777" w:rsidR="00DB4CD3" w:rsidRPr="00383506" w:rsidRDefault="00DB4CD3" w:rsidP="00DB4CD3">
      <w:pPr>
        <w:ind w:firstLine="567"/>
        <w:jc w:val="both"/>
        <w:rPr>
          <w:sz w:val="28"/>
          <w:szCs w:val="28"/>
        </w:rPr>
      </w:pPr>
      <w:r w:rsidRPr="00383506">
        <w:rPr>
          <w:sz w:val="28"/>
          <w:szCs w:val="28"/>
        </w:rPr>
        <w:lastRenderedPageBreak/>
        <w:t xml:space="preserve">В ходе рассмотрения материалов тарифного дела организацией были внесены дополнения в предложения организации на 2019-2023 годы по статье «Капитальный ремонт» в формате шаблона </w:t>
      </w:r>
      <w:r w:rsidRPr="00383506">
        <w:rPr>
          <w:sz w:val="28"/>
          <w:szCs w:val="28"/>
          <w:lang w:val="en-US"/>
        </w:rPr>
        <w:t>CALC</w:t>
      </w:r>
      <w:r w:rsidRPr="00383506">
        <w:rPr>
          <w:sz w:val="28"/>
          <w:szCs w:val="28"/>
        </w:rPr>
        <w:t>.</w:t>
      </w:r>
      <w:r w:rsidRPr="00383506">
        <w:rPr>
          <w:sz w:val="28"/>
          <w:szCs w:val="28"/>
          <w:lang w:val="en-US"/>
        </w:rPr>
        <w:t>TARIF</w:t>
      </w:r>
      <w:r w:rsidRPr="00383506">
        <w:rPr>
          <w:sz w:val="28"/>
          <w:szCs w:val="28"/>
        </w:rPr>
        <w:t>.6.42 и, в связи с этим необходимая валовая выручка по предложению организации составила:</w:t>
      </w:r>
    </w:p>
    <w:p w14:paraId="038BD6DF" w14:textId="77777777" w:rsidR="00DB4CD3" w:rsidRPr="00383506" w:rsidRDefault="00DB4CD3" w:rsidP="00DB4CD3">
      <w:pPr>
        <w:ind w:firstLine="284"/>
        <w:jc w:val="both"/>
        <w:rPr>
          <w:sz w:val="28"/>
          <w:szCs w:val="28"/>
        </w:rPr>
      </w:pPr>
      <w:r w:rsidRPr="00383506">
        <w:rPr>
          <w:sz w:val="28"/>
          <w:szCs w:val="28"/>
        </w:rPr>
        <w:t xml:space="preserve">- на 2019 год в размере </w:t>
      </w:r>
      <w:r w:rsidRPr="00383506">
        <w:rPr>
          <w:b/>
          <w:i/>
          <w:sz w:val="28"/>
          <w:szCs w:val="28"/>
        </w:rPr>
        <w:t>7517,70</w:t>
      </w:r>
      <w:r w:rsidRPr="00383506">
        <w:rPr>
          <w:sz w:val="28"/>
          <w:szCs w:val="28"/>
        </w:rPr>
        <w:t xml:space="preserve"> тыс. руб., тариф – в размере </w:t>
      </w:r>
      <w:r w:rsidRPr="00383506">
        <w:rPr>
          <w:b/>
          <w:i/>
          <w:sz w:val="28"/>
          <w:szCs w:val="28"/>
        </w:rPr>
        <w:t>51,23</w:t>
      </w:r>
      <w:r w:rsidRPr="00383506">
        <w:rPr>
          <w:sz w:val="28"/>
          <w:szCs w:val="28"/>
        </w:rPr>
        <w:t xml:space="preserve"> руб.;</w:t>
      </w:r>
    </w:p>
    <w:p w14:paraId="26BEE10F" w14:textId="77777777" w:rsidR="00DB4CD3" w:rsidRPr="00383506" w:rsidRDefault="00DB4CD3" w:rsidP="00DB4CD3">
      <w:pPr>
        <w:ind w:firstLine="284"/>
        <w:jc w:val="both"/>
        <w:rPr>
          <w:sz w:val="28"/>
          <w:szCs w:val="28"/>
        </w:rPr>
      </w:pPr>
      <w:r w:rsidRPr="00383506">
        <w:rPr>
          <w:sz w:val="28"/>
          <w:szCs w:val="28"/>
        </w:rPr>
        <w:t xml:space="preserve">- на 2020 год в размере </w:t>
      </w:r>
      <w:r w:rsidRPr="00383506">
        <w:rPr>
          <w:b/>
          <w:i/>
          <w:sz w:val="28"/>
          <w:szCs w:val="28"/>
        </w:rPr>
        <w:t>7756,61</w:t>
      </w:r>
      <w:r w:rsidRPr="00383506">
        <w:rPr>
          <w:sz w:val="28"/>
          <w:szCs w:val="28"/>
        </w:rPr>
        <w:t xml:space="preserve"> тыс. руб., тариф – в размере </w:t>
      </w:r>
      <w:r w:rsidRPr="00383506">
        <w:rPr>
          <w:b/>
          <w:i/>
          <w:sz w:val="28"/>
          <w:szCs w:val="28"/>
        </w:rPr>
        <w:t xml:space="preserve">52,86 </w:t>
      </w:r>
      <w:r w:rsidRPr="00383506">
        <w:rPr>
          <w:sz w:val="28"/>
          <w:szCs w:val="28"/>
        </w:rPr>
        <w:t>руб.;</w:t>
      </w:r>
    </w:p>
    <w:p w14:paraId="03CCD132" w14:textId="77777777" w:rsidR="00DB4CD3" w:rsidRPr="00383506" w:rsidRDefault="00DB4CD3" w:rsidP="00DB4CD3">
      <w:pPr>
        <w:ind w:firstLine="284"/>
        <w:jc w:val="both"/>
        <w:rPr>
          <w:sz w:val="28"/>
          <w:szCs w:val="28"/>
        </w:rPr>
      </w:pPr>
      <w:r w:rsidRPr="00383506">
        <w:rPr>
          <w:sz w:val="28"/>
          <w:szCs w:val="28"/>
        </w:rPr>
        <w:t xml:space="preserve">- на 2021 год в размере </w:t>
      </w:r>
      <w:r w:rsidRPr="00383506">
        <w:rPr>
          <w:b/>
          <w:i/>
          <w:sz w:val="28"/>
          <w:szCs w:val="28"/>
        </w:rPr>
        <w:t>8012,29</w:t>
      </w:r>
      <w:r w:rsidRPr="00383506">
        <w:rPr>
          <w:sz w:val="28"/>
          <w:szCs w:val="28"/>
        </w:rPr>
        <w:t xml:space="preserve"> тыс. руб., тариф – в размере </w:t>
      </w:r>
      <w:r w:rsidRPr="00383506">
        <w:rPr>
          <w:b/>
          <w:i/>
          <w:sz w:val="28"/>
          <w:szCs w:val="28"/>
        </w:rPr>
        <w:t>54,60</w:t>
      </w:r>
      <w:r w:rsidRPr="00383506">
        <w:rPr>
          <w:sz w:val="28"/>
          <w:szCs w:val="28"/>
        </w:rPr>
        <w:t xml:space="preserve"> руб.;</w:t>
      </w:r>
    </w:p>
    <w:p w14:paraId="63822F59" w14:textId="77777777" w:rsidR="00DB4CD3" w:rsidRPr="00383506" w:rsidRDefault="00DB4CD3" w:rsidP="00DB4CD3">
      <w:pPr>
        <w:ind w:firstLine="284"/>
        <w:jc w:val="both"/>
        <w:rPr>
          <w:sz w:val="28"/>
          <w:szCs w:val="28"/>
        </w:rPr>
      </w:pPr>
      <w:r w:rsidRPr="00383506">
        <w:rPr>
          <w:sz w:val="28"/>
          <w:szCs w:val="28"/>
        </w:rPr>
        <w:t xml:space="preserve">- на 2022 год в размере </w:t>
      </w:r>
      <w:r w:rsidRPr="00383506">
        <w:rPr>
          <w:b/>
          <w:i/>
          <w:sz w:val="28"/>
          <w:szCs w:val="28"/>
        </w:rPr>
        <w:t>8277,31</w:t>
      </w:r>
      <w:r w:rsidRPr="00383506">
        <w:rPr>
          <w:sz w:val="28"/>
          <w:szCs w:val="28"/>
        </w:rPr>
        <w:t xml:space="preserve"> тыс. руб., тариф – в размере </w:t>
      </w:r>
      <w:r w:rsidRPr="00383506">
        <w:rPr>
          <w:b/>
          <w:i/>
          <w:sz w:val="28"/>
          <w:szCs w:val="28"/>
        </w:rPr>
        <w:t xml:space="preserve">56,41 </w:t>
      </w:r>
      <w:r w:rsidRPr="00383506">
        <w:rPr>
          <w:sz w:val="28"/>
          <w:szCs w:val="28"/>
        </w:rPr>
        <w:t>руб.;</w:t>
      </w:r>
    </w:p>
    <w:p w14:paraId="145F4E6A" w14:textId="77777777" w:rsidR="00DB4CD3" w:rsidRPr="00383506" w:rsidRDefault="00DB4CD3" w:rsidP="00DB4CD3">
      <w:pPr>
        <w:ind w:firstLine="284"/>
        <w:jc w:val="both"/>
        <w:rPr>
          <w:sz w:val="28"/>
          <w:szCs w:val="28"/>
        </w:rPr>
      </w:pPr>
      <w:r w:rsidRPr="00383506">
        <w:rPr>
          <w:sz w:val="28"/>
          <w:szCs w:val="28"/>
        </w:rPr>
        <w:t xml:space="preserve">- на 2023 год в размере </w:t>
      </w:r>
      <w:r w:rsidRPr="00383506">
        <w:rPr>
          <w:b/>
          <w:i/>
          <w:sz w:val="28"/>
          <w:szCs w:val="28"/>
        </w:rPr>
        <w:t>8552,03</w:t>
      </w:r>
      <w:r w:rsidRPr="00383506">
        <w:rPr>
          <w:sz w:val="28"/>
          <w:szCs w:val="28"/>
        </w:rPr>
        <w:t xml:space="preserve"> тыс. руб., тариф – в размере </w:t>
      </w:r>
      <w:r w:rsidRPr="00383506">
        <w:rPr>
          <w:b/>
          <w:i/>
          <w:sz w:val="28"/>
          <w:szCs w:val="28"/>
        </w:rPr>
        <w:t>58,28</w:t>
      </w:r>
      <w:r w:rsidRPr="00383506">
        <w:rPr>
          <w:sz w:val="28"/>
          <w:szCs w:val="28"/>
        </w:rPr>
        <w:t xml:space="preserve"> руб.</w:t>
      </w:r>
    </w:p>
    <w:p w14:paraId="274FED42" w14:textId="77777777" w:rsidR="00DB4CD3" w:rsidRPr="00383506" w:rsidRDefault="00DB4CD3" w:rsidP="00DB4CD3">
      <w:pPr>
        <w:ind w:firstLine="284"/>
        <w:jc w:val="both"/>
        <w:rPr>
          <w:sz w:val="28"/>
          <w:szCs w:val="28"/>
        </w:rPr>
      </w:pPr>
      <w:r w:rsidRPr="00383506">
        <w:rPr>
          <w:sz w:val="28"/>
          <w:szCs w:val="28"/>
        </w:rPr>
        <w:t>Установление тарифов рассматриваемой организации осуществлялось с учетом следующей календарной разбивки:</w:t>
      </w:r>
    </w:p>
    <w:p w14:paraId="404DD205" w14:textId="77777777" w:rsidR="00DB4CD3" w:rsidRPr="00383506" w:rsidRDefault="00DB4CD3" w:rsidP="00DB4CD3">
      <w:pPr>
        <w:ind w:firstLine="567"/>
        <w:jc w:val="both"/>
        <w:rPr>
          <w:sz w:val="28"/>
          <w:szCs w:val="28"/>
        </w:rPr>
      </w:pPr>
      <w:r w:rsidRPr="00383506">
        <w:rPr>
          <w:sz w:val="28"/>
          <w:szCs w:val="28"/>
        </w:rPr>
        <w:t>- с 01.01.2019 по 30.06.2019;</w:t>
      </w:r>
    </w:p>
    <w:p w14:paraId="047EE9E1" w14:textId="77777777" w:rsidR="00DB4CD3" w:rsidRPr="00383506" w:rsidRDefault="00DB4CD3" w:rsidP="00DB4CD3">
      <w:pPr>
        <w:ind w:firstLine="567"/>
        <w:jc w:val="both"/>
        <w:rPr>
          <w:sz w:val="28"/>
          <w:szCs w:val="28"/>
        </w:rPr>
      </w:pPr>
      <w:r w:rsidRPr="00383506">
        <w:rPr>
          <w:sz w:val="28"/>
          <w:szCs w:val="28"/>
        </w:rPr>
        <w:t>- с 01.07.2019 по 31.12.2019;</w:t>
      </w:r>
    </w:p>
    <w:p w14:paraId="13DF0AF9" w14:textId="77777777" w:rsidR="00DB4CD3" w:rsidRPr="00383506" w:rsidRDefault="00DB4CD3" w:rsidP="00DB4CD3">
      <w:pPr>
        <w:ind w:firstLine="567"/>
        <w:jc w:val="both"/>
        <w:rPr>
          <w:sz w:val="28"/>
          <w:szCs w:val="28"/>
        </w:rPr>
      </w:pPr>
      <w:r w:rsidRPr="00383506">
        <w:rPr>
          <w:sz w:val="28"/>
          <w:szCs w:val="28"/>
        </w:rPr>
        <w:t>- с 01.01.2020 по 30.06.2020;</w:t>
      </w:r>
    </w:p>
    <w:p w14:paraId="6EB4A8B4" w14:textId="77777777" w:rsidR="00DB4CD3" w:rsidRPr="00383506" w:rsidRDefault="00DB4CD3" w:rsidP="00DB4CD3">
      <w:pPr>
        <w:ind w:firstLine="567"/>
        <w:jc w:val="both"/>
        <w:rPr>
          <w:sz w:val="28"/>
          <w:szCs w:val="28"/>
        </w:rPr>
      </w:pPr>
      <w:r w:rsidRPr="00383506">
        <w:rPr>
          <w:sz w:val="28"/>
          <w:szCs w:val="28"/>
        </w:rPr>
        <w:t>- с 01.07.2020 по 31.12.2020;</w:t>
      </w:r>
    </w:p>
    <w:p w14:paraId="23B8EEB7" w14:textId="77777777" w:rsidR="00DB4CD3" w:rsidRPr="00383506" w:rsidRDefault="00DB4CD3" w:rsidP="00DB4CD3">
      <w:pPr>
        <w:ind w:firstLine="567"/>
        <w:jc w:val="both"/>
        <w:rPr>
          <w:sz w:val="28"/>
          <w:szCs w:val="28"/>
        </w:rPr>
      </w:pPr>
      <w:r w:rsidRPr="00383506">
        <w:rPr>
          <w:sz w:val="28"/>
          <w:szCs w:val="28"/>
        </w:rPr>
        <w:t>- с 01.01.2021 по 30.06.2021;</w:t>
      </w:r>
    </w:p>
    <w:p w14:paraId="08AA968F" w14:textId="77777777" w:rsidR="00DB4CD3" w:rsidRPr="00383506" w:rsidRDefault="00DB4CD3" w:rsidP="00DB4CD3">
      <w:pPr>
        <w:ind w:firstLine="567"/>
        <w:jc w:val="both"/>
        <w:rPr>
          <w:sz w:val="28"/>
          <w:szCs w:val="28"/>
        </w:rPr>
      </w:pPr>
      <w:r w:rsidRPr="00383506">
        <w:rPr>
          <w:sz w:val="28"/>
          <w:szCs w:val="28"/>
        </w:rPr>
        <w:t>- с 01.07.2021 по 31.12.2021;</w:t>
      </w:r>
    </w:p>
    <w:p w14:paraId="135EA8A5" w14:textId="77777777" w:rsidR="00DB4CD3" w:rsidRPr="00383506" w:rsidRDefault="00DB4CD3" w:rsidP="00DB4CD3">
      <w:pPr>
        <w:ind w:firstLine="567"/>
        <w:jc w:val="both"/>
        <w:rPr>
          <w:sz w:val="28"/>
          <w:szCs w:val="28"/>
        </w:rPr>
      </w:pPr>
      <w:r w:rsidRPr="00383506">
        <w:rPr>
          <w:sz w:val="28"/>
          <w:szCs w:val="28"/>
        </w:rPr>
        <w:t>- с 01.01.2022 по 30.06.2022;</w:t>
      </w:r>
    </w:p>
    <w:p w14:paraId="31787A5D" w14:textId="77777777" w:rsidR="00DB4CD3" w:rsidRPr="00383506" w:rsidRDefault="00DB4CD3" w:rsidP="00DB4CD3">
      <w:pPr>
        <w:ind w:firstLine="567"/>
        <w:jc w:val="both"/>
        <w:rPr>
          <w:sz w:val="28"/>
          <w:szCs w:val="28"/>
        </w:rPr>
      </w:pPr>
      <w:r w:rsidRPr="00383506">
        <w:rPr>
          <w:sz w:val="28"/>
          <w:szCs w:val="28"/>
        </w:rPr>
        <w:t>- с 01.07.2022 по 31.12.2022;</w:t>
      </w:r>
    </w:p>
    <w:p w14:paraId="75FB1301" w14:textId="77777777" w:rsidR="00DB4CD3" w:rsidRPr="00383506" w:rsidRDefault="00DB4CD3" w:rsidP="00DB4CD3">
      <w:pPr>
        <w:ind w:firstLine="567"/>
        <w:jc w:val="both"/>
        <w:rPr>
          <w:sz w:val="28"/>
          <w:szCs w:val="28"/>
        </w:rPr>
      </w:pPr>
      <w:r w:rsidRPr="00383506">
        <w:rPr>
          <w:sz w:val="28"/>
          <w:szCs w:val="28"/>
        </w:rPr>
        <w:t>- с 01.01.2023 по 30.06.2023;</w:t>
      </w:r>
    </w:p>
    <w:p w14:paraId="3C1509AB" w14:textId="77777777" w:rsidR="00DB4CD3" w:rsidRPr="00383506" w:rsidRDefault="00DB4CD3" w:rsidP="00DB4CD3">
      <w:pPr>
        <w:ind w:firstLine="567"/>
        <w:jc w:val="both"/>
        <w:rPr>
          <w:sz w:val="28"/>
          <w:szCs w:val="28"/>
        </w:rPr>
      </w:pPr>
      <w:r w:rsidRPr="00383506">
        <w:rPr>
          <w:sz w:val="28"/>
          <w:szCs w:val="28"/>
        </w:rPr>
        <w:t>- с 01.07.2023 по 31.12.2023.</w:t>
      </w:r>
    </w:p>
    <w:p w14:paraId="0E20CC27" w14:textId="77777777" w:rsidR="00DB4CD3" w:rsidRPr="00383506" w:rsidRDefault="00DB4CD3" w:rsidP="00DB4CD3">
      <w:pPr>
        <w:ind w:firstLine="567"/>
        <w:jc w:val="both"/>
        <w:rPr>
          <w:sz w:val="28"/>
          <w:szCs w:val="28"/>
        </w:rPr>
      </w:pPr>
      <w:r w:rsidRPr="00383506">
        <w:rPr>
          <w:sz w:val="28"/>
          <w:szCs w:val="28"/>
        </w:rPr>
        <w:t>Необходимая валовая выручка (далее также – «НВВ») с учетом календарной разбивки определена специалистом РЭК КО на следующем уровне:</w:t>
      </w:r>
    </w:p>
    <w:p w14:paraId="1B449E48" w14:textId="77777777" w:rsidR="00DB4CD3" w:rsidRPr="00383506" w:rsidRDefault="00DB4CD3" w:rsidP="00DB4CD3">
      <w:pPr>
        <w:ind w:firstLine="567"/>
        <w:jc w:val="both"/>
        <w:rPr>
          <w:rStyle w:val="apple-style-span"/>
          <w:sz w:val="28"/>
          <w:szCs w:val="28"/>
          <w:shd w:val="clear" w:color="auto" w:fill="FFFFFF"/>
        </w:rPr>
      </w:pPr>
      <w:r w:rsidRPr="00383506">
        <w:rPr>
          <w:sz w:val="28"/>
          <w:szCs w:val="28"/>
        </w:rPr>
        <w:t xml:space="preserve">- с 01.01.2019 г. по 30.06.2019 – </w:t>
      </w:r>
      <w:r w:rsidRPr="00383506">
        <w:rPr>
          <w:rStyle w:val="apple-style-span"/>
          <w:sz w:val="28"/>
          <w:szCs w:val="28"/>
          <w:shd w:val="clear" w:color="auto" w:fill="FFFFFF"/>
        </w:rPr>
        <w:t xml:space="preserve">в размере </w:t>
      </w:r>
      <w:r w:rsidRPr="00383506">
        <w:rPr>
          <w:rStyle w:val="apple-style-span"/>
          <w:b/>
          <w:i/>
          <w:sz w:val="28"/>
          <w:szCs w:val="28"/>
          <w:shd w:val="clear" w:color="auto" w:fill="FFFFFF"/>
        </w:rPr>
        <w:t>3193,09</w:t>
      </w:r>
      <w:r w:rsidRPr="00383506">
        <w:rPr>
          <w:rStyle w:val="apple-style-span"/>
          <w:sz w:val="28"/>
          <w:szCs w:val="28"/>
          <w:shd w:val="clear" w:color="auto" w:fill="FFFFFF"/>
        </w:rPr>
        <w:t xml:space="preserve"> тыс. руб.;</w:t>
      </w:r>
    </w:p>
    <w:p w14:paraId="3278E6C8" w14:textId="77777777" w:rsidR="00DB4CD3" w:rsidRPr="00383506" w:rsidRDefault="00DB4CD3" w:rsidP="00DB4CD3">
      <w:pPr>
        <w:ind w:firstLine="567"/>
        <w:jc w:val="both"/>
        <w:rPr>
          <w:rStyle w:val="apple-style-span"/>
          <w:sz w:val="28"/>
          <w:szCs w:val="28"/>
          <w:shd w:val="clear" w:color="auto" w:fill="FFFFFF"/>
        </w:rPr>
      </w:pPr>
      <w:r w:rsidRPr="00383506">
        <w:rPr>
          <w:rStyle w:val="apple-style-span"/>
          <w:sz w:val="28"/>
          <w:szCs w:val="28"/>
          <w:shd w:val="clear" w:color="auto" w:fill="FFFFFF"/>
        </w:rPr>
        <w:t>-</w:t>
      </w:r>
      <w:r w:rsidRPr="00383506">
        <w:rPr>
          <w:sz w:val="28"/>
          <w:szCs w:val="28"/>
        </w:rPr>
        <w:t xml:space="preserve"> с 01.07.2019 г. по 31.12.2019 – </w:t>
      </w:r>
      <w:r w:rsidRPr="00383506">
        <w:rPr>
          <w:rStyle w:val="apple-style-span"/>
          <w:sz w:val="28"/>
          <w:szCs w:val="28"/>
          <w:shd w:val="clear" w:color="auto" w:fill="FFFFFF"/>
        </w:rPr>
        <w:t xml:space="preserve">в размере </w:t>
      </w:r>
      <w:r w:rsidRPr="00383506">
        <w:rPr>
          <w:rStyle w:val="apple-style-span"/>
          <w:b/>
          <w:i/>
          <w:sz w:val="28"/>
          <w:szCs w:val="28"/>
          <w:shd w:val="clear" w:color="auto" w:fill="FFFFFF"/>
        </w:rPr>
        <w:t>3521,05</w:t>
      </w:r>
      <w:r w:rsidRPr="00383506">
        <w:rPr>
          <w:rStyle w:val="apple-style-span"/>
          <w:sz w:val="28"/>
          <w:szCs w:val="28"/>
          <w:shd w:val="clear" w:color="auto" w:fill="FFFFFF"/>
        </w:rPr>
        <w:t xml:space="preserve"> тыс. руб.;</w:t>
      </w:r>
    </w:p>
    <w:p w14:paraId="633A4A17" w14:textId="77777777" w:rsidR="00DB4CD3" w:rsidRPr="00383506" w:rsidRDefault="00DB4CD3" w:rsidP="00DB4CD3">
      <w:pPr>
        <w:ind w:firstLine="567"/>
        <w:jc w:val="both"/>
        <w:rPr>
          <w:rStyle w:val="apple-style-span"/>
          <w:sz w:val="28"/>
          <w:szCs w:val="28"/>
          <w:shd w:val="clear" w:color="auto" w:fill="FFFFFF"/>
        </w:rPr>
      </w:pPr>
      <w:r w:rsidRPr="00383506">
        <w:rPr>
          <w:sz w:val="28"/>
          <w:szCs w:val="28"/>
        </w:rPr>
        <w:t xml:space="preserve">- с 01.01.2020 г. по 30.06.2020 – </w:t>
      </w:r>
      <w:r w:rsidRPr="00383506">
        <w:rPr>
          <w:rStyle w:val="apple-style-span"/>
          <w:sz w:val="28"/>
          <w:szCs w:val="28"/>
          <w:shd w:val="clear" w:color="auto" w:fill="FFFFFF"/>
        </w:rPr>
        <w:t xml:space="preserve">в размере </w:t>
      </w:r>
      <w:r w:rsidRPr="00383506">
        <w:rPr>
          <w:rStyle w:val="apple-style-span"/>
          <w:b/>
          <w:i/>
          <w:sz w:val="28"/>
          <w:szCs w:val="28"/>
          <w:shd w:val="clear" w:color="auto" w:fill="FFFFFF"/>
        </w:rPr>
        <w:t>3521,05</w:t>
      </w:r>
      <w:r w:rsidRPr="00383506">
        <w:rPr>
          <w:rStyle w:val="apple-style-span"/>
          <w:sz w:val="28"/>
          <w:szCs w:val="28"/>
          <w:shd w:val="clear" w:color="auto" w:fill="FFFFFF"/>
        </w:rPr>
        <w:t xml:space="preserve"> тыс. руб.;</w:t>
      </w:r>
    </w:p>
    <w:p w14:paraId="4E39407A" w14:textId="77777777" w:rsidR="00DB4CD3" w:rsidRPr="00383506" w:rsidRDefault="00DB4CD3" w:rsidP="00DB4CD3">
      <w:pPr>
        <w:ind w:firstLine="567"/>
        <w:jc w:val="both"/>
        <w:rPr>
          <w:rStyle w:val="apple-style-span"/>
          <w:sz w:val="28"/>
          <w:szCs w:val="28"/>
        </w:rPr>
      </w:pPr>
      <w:r w:rsidRPr="00383506">
        <w:rPr>
          <w:rStyle w:val="apple-style-span"/>
          <w:sz w:val="28"/>
          <w:szCs w:val="28"/>
          <w:shd w:val="clear" w:color="auto" w:fill="FFFFFF"/>
        </w:rPr>
        <w:t>-</w:t>
      </w:r>
      <w:r w:rsidRPr="00383506">
        <w:rPr>
          <w:sz w:val="28"/>
          <w:szCs w:val="28"/>
        </w:rPr>
        <w:t xml:space="preserve"> с 01.07.2020 г. по 31.12.2020 – </w:t>
      </w:r>
      <w:r w:rsidRPr="00383506">
        <w:rPr>
          <w:rStyle w:val="apple-style-span"/>
          <w:sz w:val="28"/>
          <w:szCs w:val="28"/>
          <w:shd w:val="clear" w:color="auto" w:fill="FFFFFF"/>
        </w:rPr>
        <w:t xml:space="preserve">в размере </w:t>
      </w:r>
      <w:r w:rsidRPr="00383506">
        <w:rPr>
          <w:rStyle w:val="apple-style-span"/>
          <w:b/>
          <w:i/>
          <w:sz w:val="28"/>
          <w:szCs w:val="28"/>
          <w:shd w:val="clear" w:color="auto" w:fill="FFFFFF"/>
        </w:rPr>
        <w:t>3907,00</w:t>
      </w:r>
      <w:r w:rsidRPr="00383506">
        <w:rPr>
          <w:rStyle w:val="apple-style-span"/>
          <w:sz w:val="28"/>
          <w:szCs w:val="28"/>
          <w:shd w:val="clear" w:color="auto" w:fill="FFFFFF"/>
        </w:rPr>
        <w:t xml:space="preserve"> тыс. руб.;</w:t>
      </w:r>
    </w:p>
    <w:p w14:paraId="056B6649" w14:textId="77777777" w:rsidR="00DB4CD3" w:rsidRPr="00383506" w:rsidRDefault="00DB4CD3" w:rsidP="00DB4CD3">
      <w:pPr>
        <w:ind w:firstLine="567"/>
        <w:jc w:val="both"/>
        <w:rPr>
          <w:rStyle w:val="apple-style-span"/>
          <w:sz w:val="28"/>
          <w:szCs w:val="28"/>
          <w:shd w:val="clear" w:color="auto" w:fill="FFFFFF"/>
        </w:rPr>
      </w:pPr>
      <w:r w:rsidRPr="00383506">
        <w:rPr>
          <w:sz w:val="28"/>
          <w:szCs w:val="28"/>
        </w:rPr>
        <w:t xml:space="preserve">- с 01.01.2021 г. по 30.06.2021 – </w:t>
      </w:r>
      <w:r w:rsidRPr="00383506">
        <w:rPr>
          <w:rStyle w:val="apple-style-span"/>
          <w:sz w:val="28"/>
          <w:szCs w:val="28"/>
          <w:shd w:val="clear" w:color="auto" w:fill="FFFFFF"/>
        </w:rPr>
        <w:t xml:space="preserve">в размере </w:t>
      </w:r>
      <w:r w:rsidRPr="00383506">
        <w:rPr>
          <w:rStyle w:val="apple-style-span"/>
          <w:b/>
          <w:i/>
          <w:sz w:val="28"/>
          <w:szCs w:val="28"/>
          <w:shd w:val="clear" w:color="auto" w:fill="FFFFFF"/>
        </w:rPr>
        <w:t>3895,59</w:t>
      </w:r>
      <w:r w:rsidRPr="00383506">
        <w:rPr>
          <w:rStyle w:val="apple-style-span"/>
          <w:sz w:val="28"/>
          <w:szCs w:val="28"/>
          <w:shd w:val="clear" w:color="auto" w:fill="FFFFFF"/>
        </w:rPr>
        <w:t xml:space="preserve"> тыс. руб.;</w:t>
      </w:r>
    </w:p>
    <w:p w14:paraId="043FA975" w14:textId="77777777" w:rsidR="00DB4CD3" w:rsidRPr="00383506" w:rsidRDefault="00DB4CD3" w:rsidP="00DB4CD3">
      <w:pPr>
        <w:ind w:firstLine="567"/>
        <w:jc w:val="both"/>
        <w:rPr>
          <w:rStyle w:val="apple-style-span"/>
          <w:sz w:val="28"/>
          <w:szCs w:val="28"/>
        </w:rPr>
      </w:pPr>
      <w:r w:rsidRPr="00383506">
        <w:rPr>
          <w:rStyle w:val="apple-style-span"/>
          <w:sz w:val="28"/>
          <w:szCs w:val="28"/>
          <w:shd w:val="clear" w:color="auto" w:fill="FFFFFF"/>
        </w:rPr>
        <w:t>-</w:t>
      </w:r>
      <w:r w:rsidRPr="00383506">
        <w:rPr>
          <w:sz w:val="28"/>
          <w:szCs w:val="28"/>
        </w:rPr>
        <w:t xml:space="preserve"> с 01.07.2021 г. по 31.12.2021 – </w:t>
      </w:r>
      <w:r w:rsidRPr="00383506">
        <w:rPr>
          <w:rStyle w:val="apple-style-span"/>
          <w:sz w:val="28"/>
          <w:szCs w:val="28"/>
          <w:shd w:val="clear" w:color="auto" w:fill="FFFFFF"/>
        </w:rPr>
        <w:t xml:space="preserve">в размере </w:t>
      </w:r>
      <w:r w:rsidRPr="00383506">
        <w:rPr>
          <w:rStyle w:val="apple-style-span"/>
          <w:b/>
          <w:i/>
          <w:sz w:val="28"/>
          <w:szCs w:val="28"/>
          <w:shd w:val="clear" w:color="auto" w:fill="FFFFFF"/>
        </w:rPr>
        <w:t>3895,59</w:t>
      </w:r>
      <w:r w:rsidRPr="00383506">
        <w:rPr>
          <w:rStyle w:val="apple-style-span"/>
          <w:sz w:val="28"/>
          <w:szCs w:val="28"/>
          <w:shd w:val="clear" w:color="auto" w:fill="FFFFFF"/>
        </w:rPr>
        <w:t xml:space="preserve"> тыс. руб.;</w:t>
      </w:r>
    </w:p>
    <w:p w14:paraId="1954A40E" w14:textId="77777777" w:rsidR="00DB4CD3" w:rsidRPr="00383506" w:rsidRDefault="00DB4CD3" w:rsidP="00DB4CD3">
      <w:pPr>
        <w:ind w:firstLine="567"/>
        <w:jc w:val="both"/>
        <w:rPr>
          <w:rStyle w:val="apple-style-span"/>
          <w:sz w:val="28"/>
          <w:szCs w:val="28"/>
          <w:shd w:val="clear" w:color="auto" w:fill="FFFFFF"/>
        </w:rPr>
      </w:pPr>
      <w:r w:rsidRPr="00383506">
        <w:rPr>
          <w:sz w:val="28"/>
          <w:szCs w:val="28"/>
        </w:rPr>
        <w:t xml:space="preserve">- с 01.01.2022 г. по 30.06.2022 – </w:t>
      </w:r>
      <w:r w:rsidRPr="00383506">
        <w:rPr>
          <w:rStyle w:val="apple-style-span"/>
          <w:sz w:val="28"/>
          <w:szCs w:val="28"/>
          <w:shd w:val="clear" w:color="auto" w:fill="FFFFFF"/>
        </w:rPr>
        <w:t xml:space="preserve">в размере </w:t>
      </w:r>
      <w:r w:rsidRPr="00383506">
        <w:rPr>
          <w:rStyle w:val="apple-style-span"/>
          <w:b/>
          <w:i/>
          <w:sz w:val="28"/>
          <w:szCs w:val="28"/>
          <w:shd w:val="clear" w:color="auto" w:fill="FFFFFF"/>
        </w:rPr>
        <w:t>0,00</w:t>
      </w:r>
      <w:r w:rsidRPr="00383506">
        <w:rPr>
          <w:rStyle w:val="apple-style-span"/>
          <w:sz w:val="28"/>
          <w:szCs w:val="28"/>
          <w:shd w:val="clear" w:color="auto" w:fill="FFFFFF"/>
        </w:rPr>
        <w:t xml:space="preserve"> тыс. руб.;</w:t>
      </w:r>
    </w:p>
    <w:p w14:paraId="5F26698D" w14:textId="77777777" w:rsidR="00DB4CD3" w:rsidRPr="00383506" w:rsidRDefault="00DB4CD3" w:rsidP="00DB4CD3">
      <w:pPr>
        <w:ind w:firstLine="567"/>
        <w:jc w:val="both"/>
        <w:rPr>
          <w:rStyle w:val="apple-style-span"/>
          <w:sz w:val="28"/>
          <w:szCs w:val="28"/>
        </w:rPr>
      </w:pPr>
      <w:r w:rsidRPr="00383506">
        <w:rPr>
          <w:rStyle w:val="apple-style-span"/>
          <w:sz w:val="28"/>
          <w:szCs w:val="28"/>
          <w:shd w:val="clear" w:color="auto" w:fill="FFFFFF"/>
        </w:rPr>
        <w:t>-</w:t>
      </w:r>
      <w:r w:rsidRPr="00383506">
        <w:rPr>
          <w:sz w:val="28"/>
          <w:szCs w:val="28"/>
        </w:rPr>
        <w:t xml:space="preserve"> с 01.07.2022 г. по 31.12.2022 – </w:t>
      </w:r>
      <w:r w:rsidRPr="00383506">
        <w:rPr>
          <w:rStyle w:val="apple-style-span"/>
          <w:sz w:val="28"/>
          <w:szCs w:val="28"/>
          <w:shd w:val="clear" w:color="auto" w:fill="FFFFFF"/>
        </w:rPr>
        <w:t xml:space="preserve">в размере </w:t>
      </w:r>
      <w:r w:rsidRPr="00383506">
        <w:rPr>
          <w:rStyle w:val="apple-style-span"/>
          <w:b/>
          <w:i/>
          <w:sz w:val="28"/>
          <w:szCs w:val="28"/>
          <w:shd w:val="clear" w:color="auto" w:fill="FFFFFF"/>
        </w:rPr>
        <w:t>0,00</w:t>
      </w:r>
      <w:r w:rsidRPr="00383506">
        <w:rPr>
          <w:rStyle w:val="apple-style-span"/>
          <w:sz w:val="28"/>
          <w:szCs w:val="28"/>
          <w:shd w:val="clear" w:color="auto" w:fill="FFFFFF"/>
        </w:rPr>
        <w:t xml:space="preserve"> тыс. руб.;</w:t>
      </w:r>
    </w:p>
    <w:p w14:paraId="5FAC3677" w14:textId="77777777" w:rsidR="00DB4CD3" w:rsidRPr="00383506" w:rsidRDefault="00DB4CD3" w:rsidP="00DB4CD3">
      <w:pPr>
        <w:ind w:firstLine="567"/>
        <w:jc w:val="both"/>
        <w:rPr>
          <w:rStyle w:val="apple-style-span"/>
          <w:sz w:val="28"/>
          <w:szCs w:val="28"/>
          <w:shd w:val="clear" w:color="auto" w:fill="FFFFFF"/>
        </w:rPr>
      </w:pPr>
      <w:r w:rsidRPr="00383506">
        <w:rPr>
          <w:sz w:val="28"/>
          <w:szCs w:val="28"/>
        </w:rPr>
        <w:t xml:space="preserve">- с 01.01.2023 г. по 30.06.2023 – </w:t>
      </w:r>
      <w:r w:rsidRPr="00383506">
        <w:rPr>
          <w:rStyle w:val="apple-style-span"/>
          <w:sz w:val="28"/>
          <w:szCs w:val="28"/>
          <w:shd w:val="clear" w:color="auto" w:fill="FFFFFF"/>
        </w:rPr>
        <w:t xml:space="preserve">в размере </w:t>
      </w:r>
      <w:r w:rsidRPr="00383506">
        <w:rPr>
          <w:rStyle w:val="apple-style-span"/>
          <w:b/>
          <w:i/>
          <w:sz w:val="28"/>
          <w:szCs w:val="28"/>
          <w:shd w:val="clear" w:color="auto" w:fill="FFFFFF"/>
        </w:rPr>
        <w:t>0,00</w:t>
      </w:r>
      <w:r w:rsidRPr="00383506">
        <w:rPr>
          <w:rStyle w:val="apple-style-span"/>
          <w:sz w:val="28"/>
          <w:szCs w:val="28"/>
          <w:shd w:val="clear" w:color="auto" w:fill="FFFFFF"/>
        </w:rPr>
        <w:t xml:space="preserve"> тыс. руб.;</w:t>
      </w:r>
    </w:p>
    <w:p w14:paraId="6CB250D0" w14:textId="77777777" w:rsidR="00DB4CD3" w:rsidRPr="00383506" w:rsidRDefault="00DB4CD3" w:rsidP="00DB4CD3">
      <w:pPr>
        <w:ind w:firstLine="567"/>
        <w:jc w:val="both"/>
        <w:rPr>
          <w:rStyle w:val="apple-style-span"/>
          <w:sz w:val="28"/>
          <w:szCs w:val="28"/>
        </w:rPr>
      </w:pPr>
      <w:r w:rsidRPr="00383506">
        <w:rPr>
          <w:rStyle w:val="apple-style-span"/>
          <w:sz w:val="28"/>
          <w:szCs w:val="28"/>
          <w:shd w:val="clear" w:color="auto" w:fill="FFFFFF"/>
        </w:rPr>
        <w:t>-</w:t>
      </w:r>
      <w:r w:rsidRPr="00383506">
        <w:rPr>
          <w:sz w:val="28"/>
          <w:szCs w:val="28"/>
        </w:rPr>
        <w:t xml:space="preserve"> с 01.07.2023 г. по 31.12.2023 – </w:t>
      </w:r>
      <w:r w:rsidRPr="00383506">
        <w:rPr>
          <w:rStyle w:val="apple-style-span"/>
          <w:sz w:val="28"/>
          <w:szCs w:val="28"/>
          <w:shd w:val="clear" w:color="auto" w:fill="FFFFFF"/>
        </w:rPr>
        <w:t xml:space="preserve">в размере </w:t>
      </w:r>
      <w:r w:rsidRPr="00383506">
        <w:rPr>
          <w:rStyle w:val="apple-style-span"/>
          <w:b/>
          <w:i/>
          <w:sz w:val="28"/>
          <w:szCs w:val="28"/>
          <w:shd w:val="clear" w:color="auto" w:fill="FFFFFF"/>
        </w:rPr>
        <w:t>0,00</w:t>
      </w:r>
      <w:r w:rsidRPr="00383506">
        <w:rPr>
          <w:rStyle w:val="apple-style-span"/>
          <w:sz w:val="28"/>
          <w:szCs w:val="28"/>
          <w:shd w:val="clear" w:color="auto" w:fill="FFFFFF"/>
        </w:rPr>
        <w:t xml:space="preserve"> тыс. руб.</w:t>
      </w:r>
    </w:p>
    <w:p w14:paraId="0FD336BF" w14:textId="77777777" w:rsidR="00DB4CD3" w:rsidRPr="00383506" w:rsidRDefault="00DB4CD3" w:rsidP="00DB4CD3">
      <w:pPr>
        <w:ind w:firstLine="567"/>
        <w:jc w:val="both"/>
        <w:rPr>
          <w:sz w:val="20"/>
          <w:szCs w:val="28"/>
        </w:rPr>
      </w:pPr>
    </w:p>
    <w:p w14:paraId="34E8088A" w14:textId="77777777" w:rsidR="00DB4CD3" w:rsidRPr="00383506" w:rsidRDefault="00DB4CD3" w:rsidP="00DB4CD3">
      <w:pPr>
        <w:ind w:firstLine="567"/>
        <w:jc w:val="both"/>
        <w:rPr>
          <w:sz w:val="28"/>
          <w:szCs w:val="28"/>
        </w:rPr>
      </w:pPr>
      <w:r w:rsidRPr="00383506">
        <w:rPr>
          <w:sz w:val="28"/>
          <w:szCs w:val="28"/>
        </w:rPr>
        <w:t xml:space="preserve">При расчете статей расходов специалистом использовались индексы потребительских цен на 2018 год – 102,7%, на 2019 год – 104,6%, на 2020 год – 103,4%, на 2021-2023 годы – 104%  согласно </w:t>
      </w:r>
      <w:r w:rsidRPr="00383506">
        <w:rPr>
          <w:rFonts w:eastAsia="Calibri"/>
          <w:sz w:val="28"/>
          <w:szCs w:val="28"/>
        </w:rPr>
        <w:t xml:space="preserve">основных параметров прогноза социально-экономического развития Российской Федерации на период до 2024 года, определенных в базовом варианте прогноза социально-экономического развития Российской Федерации на очередной финансовый год и плановый период, опубликованного 01.10.2018 года на официальном сайте Министерства экономического развития Российской Федерации (далее - </w:t>
      </w:r>
      <w:r w:rsidRPr="00383506">
        <w:rPr>
          <w:sz w:val="28"/>
          <w:szCs w:val="28"/>
        </w:rPr>
        <w:t>прогноз Минэкономразвития России, ИПЦ Минэкономразвития России).</w:t>
      </w:r>
    </w:p>
    <w:p w14:paraId="449C7717" w14:textId="77777777" w:rsidR="00DB4CD3" w:rsidRPr="00383506" w:rsidRDefault="00DB4CD3" w:rsidP="00DB4CD3">
      <w:pPr>
        <w:jc w:val="center"/>
        <w:rPr>
          <w:b/>
          <w:sz w:val="16"/>
          <w:szCs w:val="16"/>
          <w:u w:val="single"/>
        </w:rPr>
      </w:pPr>
    </w:p>
    <w:p w14:paraId="419188D8" w14:textId="77777777" w:rsidR="00DB4CD3" w:rsidRPr="00383506" w:rsidRDefault="00DB4CD3" w:rsidP="00DB4CD3">
      <w:pPr>
        <w:jc w:val="center"/>
        <w:rPr>
          <w:b/>
          <w:sz w:val="32"/>
          <w:szCs w:val="32"/>
          <w:u w:val="single"/>
        </w:rPr>
      </w:pPr>
      <w:r w:rsidRPr="00383506">
        <w:rPr>
          <w:b/>
          <w:sz w:val="32"/>
          <w:szCs w:val="32"/>
          <w:u w:val="single"/>
          <w:lang w:val="en-US"/>
        </w:rPr>
        <w:t>I</w:t>
      </w:r>
      <w:r w:rsidRPr="00383506">
        <w:rPr>
          <w:b/>
          <w:sz w:val="32"/>
          <w:szCs w:val="32"/>
          <w:u w:val="single"/>
        </w:rPr>
        <w:t>. Базовый уровень операционных расходов на 2019 год</w:t>
      </w:r>
    </w:p>
    <w:p w14:paraId="073B97FF" w14:textId="77777777" w:rsidR="00DB4CD3" w:rsidRPr="00383506" w:rsidRDefault="00DB4CD3" w:rsidP="00DB4CD3">
      <w:pPr>
        <w:autoSpaceDE w:val="0"/>
        <w:autoSpaceDN w:val="0"/>
        <w:adjustRightInd w:val="0"/>
        <w:ind w:firstLine="567"/>
        <w:jc w:val="both"/>
        <w:rPr>
          <w:sz w:val="28"/>
          <w:szCs w:val="28"/>
        </w:rPr>
      </w:pPr>
      <w:r w:rsidRPr="00383506">
        <w:rPr>
          <w:sz w:val="28"/>
          <w:szCs w:val="28"/>
        </w:rPr>
        <w:t>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(за исключением расходов на электрическую энергию (мощность, тепловую энергию и другие виды энергетических ресурсов), утвержденных Приказом ФСТ России от 27.12.2013 № 1746-э (ред. от 29.08.2017) «Об утверждении Методических указаний по расчету регулируемых тарифов в сфере водоснабжения и водоотведения».</w:t>
      </w:r>
    </w:p>
    <w:p w14:paraId="1442B6BB" w14:textId="77777777" w:rsidR="00DB4CD3" w:rsidRPr="00383506" w:rsidRDefault="00DB4CD3" w:rsidP="00DB4CD3">
      <w:pPr>
        <w:autoSpaceDE w:val="0"/>
        <w:autoSpaceDN w:val="0"/>
        <w:adjustRightInd w:val="0"/>
        <w:jc w:val="both"/>
        <w:rPr>
          <w:sz w:val="14"/>
          <w:szCs w:val="28"/>
        </w:rPr>
      </w:pPr>
      <w:r w:rsidRPr="00383506">
        <w:rPr>
          <w:sz w:val="28"/>
          <w:szCs w:val="28"/>
        </w:rPr>
        <w:t xml:space="preserve">     </w:t>
      </w:r>
    </w:p>
    <w:p w14:paraId="5E68D409" w14:textId="77777777" w:rsidR="00DB4CD3" w:rsidRPr="00383506" w:rsidRDefault="00DB4CD3" w:rsidP="00DB4CD3">
      <w:pPr>
        <w:tabs>
          <w:tab w:val="left" w:pos="1134"/>
        </w:tabs>
        <w:ind w:firstLine="709"/>
        <w:jc w:val="both"/>
        <w:rPr>
          <w:sz w:val="28"/>
          <w:szCs w:val="28"/>
        </w:rPr>
      </w:pPr>
      <w:r w:rsidRPr="00383506">
        <w:rPr>
          <w:sz w:val="28"/>
          <w:szCs w:val="28"/>
        </w:rPr>
        <w:t>Расходы по статьям подтверждены оборотно-сальдовой ведомостью за 2017 год по счету 20 «Основное производство» по субконто «Водоотведение» с частичным подтверждением документами первичного бухгалтерского учета.</w:t>
      </w:r>
    </w:p>
    <w:p w14:paraId="769B4EA2" w14:textId="77777777" w:rsidR="00DB4CD3" w:rsidRPr="00383506" w:rsidRDefault="00DB4CD3" w:rsidP="00DB4CD3">
      <w:pPr>
        <w:tabs>
          <w:tab w:val="left" w:pos="1134"/>
        </w:tabs>
        <w:ind w:firstLine="709"/>
        <w:jc w:val="both"/>
        <w:rPr>
          <w:sz w:val="18"/>
          <w:szCs w:val="28"/>
        </w:rPr>
      </w:pPr>
    </w:p>
    <w:p w14:paraId="3F24963C" w14:textId="77777777" w:rsidR="00DB4CD3" w:rsidRPr="00383506" w:rsidRDefault="00DB4CD3" w:rsidP="00DB4CD3">
      <w:pPr>
        <w:autoSpaceDE w:val="0"/>
        <w:autoSpaceDN w:val="0"/>
        <w:adjustRightInd w:val="0"/>
        <w:ind w:firstLine="567"/>
        <w:jc w:val="both"/>
        <w:rPr>
          <w:sz w:val="28"/>
          <w:szCs w:val="28"/>
        </w:rPr>
      </w:pPr>
      <w:r w:rsidRPr="00383506">
        <w:rPr>
          <w:sz w:val="28"/>
          <w:szCs w:val="28"/>
        </w:rPr>
        <w:t>Организаций заявлены следующие операционные расходы:</w:t>
      </w:r>
    </w:p>
    <w:p w14:paraId="79A45F86" w14:textId="77777777" w:rsidR="00DB4CD3" w:rsidRPr="00383506" w:rsidRDefault="00DB4CD3" w:rsidP="00DB4CD3">
      <w:pPr>
        <w:ind w:firstLine="709"/>
        <w:jc w:val="center"/>
        <w:rPr>
          <w:b/>
          <w:sz w:val="18"/>
          <w:szCs w:val="32"/>
          <w:u w:val="single"/>
        </w:rPr>
      </w:pPr>
    </w:p>
    <w:p w14:paraId="31F18ED1" w14:textId="77777777" w:rsidR="00DB4CD3" w:rsidRPr="00383506" w:rsidRDefault="00DB4CD3" w:rsidP="00DB4CD3">
      <w:pPr>
        <w:tabs>
          <w:tab w:val="left" w:pos="1134"/>
        </w:tabs>
        <w:ind w:firstLine="709"/>
        <w:jc w:val="both"/>
        <w:rPr>
          <w:sz w:val="16"/>
          <w:szCs w:val="32"/>
        </w:rPr>
      </w:pPr>
    </w:p>
    <w:p w14:paraId="1B00BA93" w14:textId="77777777" w:rsidR="00DB4CD3" w:rsidRPr="00383506" w:rsidRDefault="00DB4CD3" w:rsidP="00DB4CD3">
      <w:pPr>
        <w:tabs>
          <w:tab w:val="left" w:pos="1134"/>
        </w:tabs>
        <w:jc w:val="center"/>
        <w:rPr>
          <w:b/>
          <w:sz w:val="32"/>
          <w:szCs w:val="32"/>
          <w:u w:val="single"/>
        </w:rPr>
      </w:pPr>
      <w:r w:rsidRPr="00383506">
        <w:rPr>
          <w:b/>
          <w:sz w:val="32"/>
          <w:szCs w:val="32"/>
          <w:u w:val="single"/>
        </w:rPr>
        <w:t>«Цеховые (общехозяйственные) расходы»</w:t>
      </w:r>
    </w:p>
    <w:p w14:paraId="06025A4B" w14:textId="77777777" w:rsidR="00DB4CD3" w:rsidRPr="00383506" w:rsidRDefault="00DB4CD3" w:rsidP="00DB4CD3">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w:t>
      </w:r>
    </w:p>
    <w:p w14:paraId="234EAE43" w14:textId="77777777" w:rsidR="00DB4CD3" w:rsidRPr="00383506" w:rsidRDefault="00DB4CD3" w:rsidP="00DB4CD3">
      <w:pPr>
        <w:tabs>
          <w:tab w:val="left" w:pos="1134"/>
        </w:tabs>
        <w:ind w:firstLine="709"/>
        <w:jc w:val="both"/>
        <w:rPr>
          <w:sz w:val="28"/>
          <w:szCs w:val="28"/>
        </w:rPr>
      </w:pPr>
      <w:r w:rsidRPr="00383506">
        <w:rPr>
          <w:sz w:val="28"/>
          <w:szCs w:val="28"/>
        </w:rPr>
        <w:t xml:space="preserve">- 2019 год в сумме </w:t>
      </w:r>
      <w:r w:rsidRPr="00383506">
        <w:rPr>
          <w:b/>
          <w:i/>
          <w:sz w:val="28"/>
          <w:szCs w:val="28"/>
        </w:rPr>
        <w:t xml:space="preserve">586,23 </w:t>
      </w:r>
      <w:r w:rsidRPr="00383506">
        <w:rPr>
          <w:sz w:val="28"/>
          <w:szCs w:val="28"/>
        </w:rPr>
        <w:t xml:space="preserve">тыс. руб., в том числе заработная плата цехового персонала </w:t>
      </w:r>
      <w:r w:rsidRPr="00383506">
        <w:rPr>
          <w:b/>
          <w:i/>
          <w:sz w:val="28"/>
          <w:szCs w:val="28"/>
        </w:rPr>
        <w:t>313,49</w:t>
      </w:r>
      <w:r w:rsidRPr="00383506">
        <w:rPr>
          <w:sz w:val="28"/>
          <w:szCs w:val="28"/>
        </w:rPr>
        <w:t xml:space="preserve"> тыс. руб., при численности </w:t>
      </w:r>
      <w:r w:rsidRPr="00383506">
        <w:rPr>
          <w:b/>
          <w:i/>
          <w:sz w:val="28"/>
          <w:szCs w:val="28"/>
        </w:rPr>
        <w:t>1,45</w:t>
      </w:r>
      <w:r w:rsidRPr="00383506">
        <w:rPr>
          <w:sz w:val="28"/>
          <w:szCs w:val="28"/>
        </w:rPr>
        <w:t xml:space="preserve"> человек и средней заработной платой </w:t>
      </w:r>
      <w:r w:rsidRPr="00383506">
        <w:rPr>
          <w:b/>
          <w:i/>
          <w:sz w:val="28"/>
          <w:szCs w:val="28"/>
        </w:rPr>
        <w:t>18016,70</w:t>
      </w:r>
      <w:r w:rsidRPr="00383506">
        <w:rPr>
          <w:sz w:val="28"/>
          <w:szCs w:val="28"/>
        </w:rPr>
        <w:t xml:space="preserve"> руб./чел./мес., отчисления на соц.нужды от заработной платы цехового персонала </w:t>
      </w:r>
      <w:r w:rsidRPr="00383506">
        <w:rPr>
          <w:b/>
          <w:i/>
          <w:sz w:val="28"/>
          <w:szCs w:val="28"/>
        </w:rPr>
        <w:t>94,67</w:t>
      </w:r>
      <w:r w:rsidRPr="00383506">
        <w:rPr>
          <w:sz w:val="28"/>
          <w:szCs w:val="28"/>
        </w:rPr>
        <w:t xml:space="preserve"> тыс. руб., прочие расходы </w:t>
      </w:r>
      <w:r w:rsidRPr="00383506">
        <w:rPr>
          <w:b/>
          <w:i/>
          <w:sz w:val="28"/>
          <w:szCs w:val="28"/>
        </w:rPr>
        <w:t>178,07</w:t>
      </w:r>
      <w:r w:rsidRPr="00383506">
        <w:rPr>
          <w:sz w:val="28"/>
          <w:szCs w:val="28"/>
        </w:rPr>
        <w:t xml:space="preserve"> тыс. руб. (аренда </w:t>
      </w:r>
      <w:r w:rsidRPr="00383506">
        <w:rPr>
          <w:b/>
          <w:i/>
          <w:sz w:val="28"/>
          <w:szCs w:val="28"/>
        </w:rPr>
        <w:t>0,13</w:t>
      </w:r>
      <w:r w:rsidRPr="00383506">
        <w:rPr>
          <w:sz w:val="28"/>
          <w:szCs w:val="28"/>
        </w:rPr>
        <w:t xml:space="preserve"> тыс. руб., материалы </w:t>
      </w:r>
      <w:r w:rsidRPr="00383506">
        <w:rPr>
          <w:b/>
          <w:i/>
          <w:sz w:val="28"/>
          <w:szCs w:val="28"/>
        </w:rPr>
        <w:t>27,12</w:t>
      </w:r>
      <w:r w:rsidRPr="00383506">
        <w:rPr>
          <w:sz w:val="28"/>
          <w:szCs w:val="28"/>
        </w:rPr>
        <w:t xml:space="preserve"> тыс. руб., электроэнергия цеховых помещений </w:t>
      </w:r>
      <w:r w:rsidRPr="00383506">
        <w:rPr>
          <w:b/>
          <w:i/>
          <w:sz w:val="28"/>
          <w:szCs w:val="28"/>
        </w:rPr>
        <w:t>11,50</w:t>
      </w:r>
      <w:r w:rsidRPr="00383506">
        <w:rPr>
          <w:sz w:val="28"/>
          <w:szCs w:val="28"/>
        </w:rPr>
        <w:t xml:space="preserve"> тыс. руб., отопление цеховых помещений </w:t>
      </w:r>
      <w:r w:rsidRPr="00383506">
        <w:rPr>
          <w:b/>
          <w:i/>
          <w:sz w:val="28"/>
          <w:szCs w:val="28"/>
        </w:rPr>
        <w:t>139,32</w:t>
      </w:r>
      <w:r w:rsidRPr="00383506">
        <w:rPr>
          <w:sz w:val="28"/>
          <w:szCs w:val="28"/>
        </w:rPr>
        <w:t xml:space="preserve"> тыс. руб.).</w:t>
      </w:r>
    </w:p>
    <w:p w14:paraId="1C8010F7" w14:textId="77777777" w:rsidR="00DB4CD3" w:rsidRPr="00383506" w:rsidRDefault="00DB4CD3" w:rsidP="00DB4CD3">
      <w:pPr>
        <w:tabs>
          <w:tab w:val="left" w:pos="1134"/>
        </w:tabs>
        <w:ind w:firstLine="709"/>
        <w:jc w:val="both"/>
        <w:rPr>
          <w:sz w:val="28"/>
          <w:szCs w:val="28"/>
        </w:rPr>
      </w:pPr>
      <w:r w:rsidRPr="00383506">
        <w:rPr>
          <w:b/>
          <w:i/>
          <w:sz w:val="28"/>
          <w:szCs w:val="28"/>
        </w:rPr>
        <w:t>«Заработная плата цехового персонала»</w:t>
      </w:r>
      <w:r w:rsidRPr="00383506">
        <w:rPr>
          <w:sz w:val="28"/>
          <w:szCs w:val="28"/>
        </w:rPr>
        <w:t xml:space="preserve">. Расходы на оплату труда цехового персонала приняты в размере </w:t>
      </w:r>
      <w:r w:rsidRPr="00383506">
        <w:rPr>
          <w:b/>
          <w:i/>
          <w:sz w:val="28"/>
          <w:szCs w:val="28"/>
        </w:rPr>
        <w:t>255,15</w:t>
      </w:r>
      <w:r w:rsidRPr="00383506">
        <w:rPr>
          <w:sz w:val="28"/>
          <w:szCs w:val="28"/>
        </w:rPr>
        <w:t xml:space="preserve"> тыс. руб.</w:t>
      </w:r>
    </w:p>
    <w:p w14:paraId="78179849" w14:textId="77777777" w:rsidR="00DB4CD3" w:rsidRPr="00383506" w:rsidRDefault="00DB4CD3" w:rsidP="00DB4CD3">
      <w:pPr>
        <w:autoSpaceDE w:val="0"/>
        <w:autoSpaceDN w:val="0"/>
        <w:adjustRightInd w:val="0"/>
        <w:ind w:firstLine="709"/>
        <w:jc w:val="both"/>
        <w:rPr>
          <w:sz w:val="28"/>
          <w:szCs w:val="28"/>
        </w:rPr>
      </w:pPr>
      <w:r w:rsidRPr="00383506">
        <w:rPr>
          <w:sz w:val="28"/>
          <w:szCs w:val="28"/>
        </w:rPr>
        <w:t>Средняя заработная плата (</w:t>
      </w:r>
      <w:r w:rsidRPr="00383506">
        <w:rPr>
          <w:b/>
          <w:i/>
          <w:sz w:val="28"/>
          <w:szCs w:val="28"/>
        </w:rPr>
        <w:t>14664,00</w:t>
      </w:r>
      <w:r w:rsidRPr="00383506">
        <w:rPr>
          <w:sz w:val="28"/>
          <w:szCs w:val="28"/>
        </w:rPr>
        <w:t xml:space="preserve"> руб./чел./мес.)  определена на уровне величины минимальной заработной платы, рассчитанной в соответствии с положениями </w:t>
      </w:r>
      <w:hyperlink r:id="rId83" w:history="1">
        <w:r w:rsidRPr="00383506">
          <w:rPr>
            <w:sz w:val="28"/>
            <w:szCs w:val="28"/>
          </w:rPr>
          <w:t>стать</w:t>
        </w:r>
      </w:hyperlink>
      <w:r w:rsidRPr="00383506">
        <w:rPr>
          <w:sz w:val="28"/>
          <w:szCs w:val="28"/>
        </w:rPr>
        <w:t xml:space="preserve">и 1 Федерального закона от 19.06.2000 № 82-ФЗ «О минимальном размере оплаты труда» (в редакции Федерального закона от 28.12.2017 № 421-ФЗ «О внесении изменений в отдельные законодательные акты Российской Федерации в части повышения минимального размера оплаты труда до прожиточного минимума трудоспособного населения»).  </w:t>
      </w:r>
    </w:p>
    <w:p w14:paraId="3C3A3071" w14:textId="77777777" w:rsidR="00DB4CD3" w:rsidRPr="00383506" w:rsidRDefault="00DB4CD3" w:rsidP="00DB4CD3">
      <w:pPr>
        <w:autoSpaceDE w:val="0"/>
        <w:autoSpaceDN w:val="0"/>
        <w:adjustRightInd w:val="0"/>
        <w:ind w:firstLine="540"/>
        <w:jc w:val="both"/>
        <w:rPr>
          <w:sz w:val="28"/>
          <w:szCs w:val="28"/>
        </w:rPr>
      </w:pPr>
      <w:r w:rsidRPr="00383506">
        <w:rPr>
          <w:sz w:val="28"/>
          <w:szCs w:val="28"/>
        </w:rPr>
        <w:t>Согласно новой редакции документа, начиная с 1 января 2019 года минимальный размер оплаты труда устанавливается Федеральным законом в размере величины прожиточного минимума трудоспособного населения в целом по Российской Федерации за второй квартал предыдущего года.</w:t>
      </w:r>
    </w:p>
    <w:p w14:paraId="1F6125B6" w14:textId="77777777" w:rsidR="00DB4CD3" w:rsidRPr="00383506" w:rsidRDefault="00DB4CD3" w:rsidP="00DB4CD3">
      <w:pPr>
        <w:autoSpaceDE w:val="0"/>
        <w:autoSpaceDN w:val="0"/>
        <w:adjustRightInd w:val="0"/>
        <w:ind w:firstLine="540"/>
        <w:jc w:val="both"/>
        <w:rPr>
          <w:sz w:val="28"/>
          <w:szCs w:val="28"/>
        </w:rPr>
      </w:pPr>
      <w:r w:rsidRPr="00383506">
        <w:rPr>
          <w:sz w:val="28"/>
          <w:szCs w:val="28"/>
        </w:rPr>
        <w:t xml:space="preserve">Согласно приказу Министерства труда и социальной защиты Российской Федерации от 24.08.2018 № 550н «Об установлении величины </w:t>
      </w:r>
      <w:r w:rsidRPr="00383506">
        <w:rPr>
          <w:sz w:val="28"/>
          <w:szCs w:val="28"/>
        </w:rPr>
        <w:lastRenderedPageBreak/>
        <w:t xml:space="preserve">прожиточного минимума на душу населения и по основным социально-демографическим группам населения в целом по Российской Федерации за </w:t>
      </w:r>
      <w:r w:rsidRPr="00383506">
        <w:rPr>
          <w:sz w:val="28"/>
          <w:szCs w:val="28"/>
          <w:lang w:val="en-US"/>
        </w:rPr>
        <w:t>II</w:t>
      </w:r>
      <w:r w:rsidRPr="00383506">
        <w:rPr>
          <w:sz w:val="28"/>
          <w:szCs w:val="28"/>
        </w:rPr>
        <w:t xml:space="preserve"> квартал 2018 года» (далее – «Приказ № 550н»), величина прожиточного минимума в целом по Российской Федерации за II квартал 2018 года для трудоспособного населения установлена в размере </w:t>
      </w:r>
      <w:r w:rsidRPr="00383506">
        <w:rPr>
          <w:b/>
          <w:i/>
          <w:sz w:val="28"/>
          <w:szCs w:val="28"/>
        </w:rPr>
        <w:t>11280,00</w:t>
      </w:r>
      <w:r w:rsidRPr="00383506">
        <w:rPr>
          <w:sz w:val="28"/>
          <w:szCs w:val="28"/>
        </w:rPr>
        <w:t xml:space="preserve"> рублей</w:t>
      </w:r>
      <w:r w:rsidRPr="00383506">
        <w:rPr>
          <w:i/>
          <w:sz w:val="28"/>
          <w:szCs w:val="28"/>
        </w:rPr>
        <w:t xml:space="preserve">.  </w:t>
      </w:r>
      <w:r w:rsidRPr="00383506">
        <w:rPr>
          <w:sz w:val="28"/>
          <w:szCs w:val="28"/>
        </w:rPr>
        <w:t>Данный показатель с учетом районного коэффициента</w:t>
      </w:r>
      <w:r w:rsidRPr="00383506">
        <w:rPr>
          <w:i/>
          <w:sz w:val="28"/>
          <w:szCs w:val="28"/>
        </w:rPr>
        <w:t xml:space="preserve">                       </w:t>
      </w:r>
      <w:r w:rsidRPr="00383506">
        <w:rPr>
          <w:b/>
          <w:i/>
          <w:sz w:val="28"/>
          <w:szCs w:val="28"/>
        </w:rPr>
        <w:t xml:space="preserve">1,3 </w:t>
      </w:r>
      <w:r w:rsidRPr="00383506">
        <w:rPr>
          <w:sz w:val="28"/>
          <w:szCs w:val="28"/>
        </w:rPr>
        <w:t xml:space="preserve">составит </w:t>
      </w:r>
      <w:r w:rsidRPr="00383506">
        <w:rPr>
          <w:b/>
          <w:i/>
          <w:sz w:val="28"/>
          <w:szCs w:val="28"/>
        </w:rPr>
        <w:t>14664,00</w:t>
      </w:r>
      <w:r w:rsidRPr="00383506">
        <w:rPr>
          <w:sz w:val="28"/>
          <w:szCs w:val="28"/>
        </w:rPr>
        <w:t xml:space="preserve"> руб. </w:t>
      </w:r>
    </w:p>
    <w:p w14:paraId="6CF0759B" w14:textId="77777777" w:rsidR="00DB4CD3" w:rsidRPr="00383506" w:rsidRDefault="00DB4CD3" w:rsidP="00DB4CD3">
      <w:pPr>
        <w:tabs>
          <w:tab w:val="left" w:pos="1134"/>
        </w:tabs>
        <w:ind w:firstLine="709"/>
        <w:jc w:val="both"/>
        <w:rPr>
          <w:sz w:val="28"/>
          <w:szCs w:val="28"/>
        </w:rPr>
      </w:pPr>
      <w:r w:rsidRPr="00383506">
        <w:rPr>
          <w:sz w:val="28"/>
          <w:szCs w:val="28"/>
        </w:rPr>
        <w:t xml:space="preserve">Численность цехового персонала принята по предложению организации 1,45 человека, что соответствует факту 2017 года представленного в формате шаблона </w:t>
      </w:r>
      <w:r w:rsidRPr="00383506">
        <w:rPr>
          <w:sz w:val="28"/>
          <w:szCs w:val="28"/>
          <w:lang w:val="en-US"/>
        </w:rPr>
        <w:t>CALC</w:t>
      </w:r>
      <w:r w:rsidRPr="00383506">
        <w:rPr>
          <w:sz w:val="28"/>
          <w:szCs w:val="28"/>
        </w:rPr>
        <w:t>.</w:t>
      </w:r>
      <w:r w:rsidRPr="00383506">
        <w:rPr>
          <w:sz w:val="28"/>
          <w:szCs w:val="28"/>
          <w:lang w:val="en-US"/>
        </w:rPr>
        <w:t>TARIFF</w:t>
      </w:r>
      <w:r w:rsidRPr="00383506">
        <w:rPr>
          <w:sz w:val="28"/>
          <w:szCs w:val="28"/>
        </w:rPr>
        <w:t>.</w:t>
      </w:r>
      <w:r w:rsidRPr="00383506">
        <w:rPr>
          <w:sz w:val="28"/>
          <w:szCs w:val="28"/>
          <w:lang w:val="en-US"/>
        </w:rPr>
        <w:t>VODA</w:t>
      </w:r>
      <w:r w:rsidRPr="00383506">
        <w:rPr>
          <w:sz w:val="28"/>
          <w:szCs w:val="28"/>
        </w:rPr>
        <w:t>.6.42. и соответствует распределению согласно учетной политики организации.</w:t>
      </w:r>
    </w:p>
    <w:p w14:paraId="5FDCA7E1" w14:textId="77777777" w:rsidR="00DB4CD3" w:rsidRPr="00383506" w:rsidRDefault="00DB4CD3" w:rsidP="00DB4CD3">
      <w:pPr>
        <w:tabs>
          <w:tab w:val="left" w:pos="1134"/>
        </w:tabs>
        <w:ind w:firstLine="709"/>
        <w:jc w:val="both"/>
        <w:rPr>
          <w:sz w:val="28"/>
          <w:szCs w:val="28"/>
        </w:rPr>
      </w:pPr>
      <w:r w:rsidRPr="00383506">
        <w:rPr>
          <w:sz w:val="28"/>
          <w:szCs w:val="28"/>
        </w:rPr>
        <w:t>Следует отметить, что в материалах тарифного дела представлена информации о фактических расходах на оплату труда с распределением по видам деятельности и с распределением на оплату труда цехового персонала и оплату труда АУП. По представленной информации средняя заработная плата по видам деятельности и по подразделениям имеет разный размер, хотя согласно штатному расписанию средняя заработная плата цехового персонала и персонала АУП имеет одинаковый размер. Методика распределения расходов на оплату труда некорректна.</w:t>
      </w:r>
    </w:p>
    <w:p w14:paraId="2F214439" w14:textId="77777777" w:rsidR="00DB4CD3" w:rsidRPr="00383506" w:rsidRDefault="00DB4CD3" w:rsidP="00DB4CD3">
      <w:pPr>
        <w:tabs>
          <w:tab w:val="left" w:pos="709"/>
        </w:tabs>
        <w:ind w:firstLine="709"/>
        <w:jc w:val="both"/>
        <w:rPr>
          <w:sz w:val="28"/>
          <w:szCs w:val="28"/>
        </w:rPr>
      </w:pPr>
      <w:r w:rsidRPr="00383506">
        <w:rPr>
          <w:sz w:val="28"/>
          <w:szCs w:val="28"/>
        </w:rPr>
        <w:tab/>
      </w:r>
      <w:r w:rsidRPr="00383506">
        <w:rPr>
          <w:sz w:val="28"/>
          <w:szCs w:val="28"/>
          <w:u w:val="single"/>
        </w:rPr>
        <w:t>Необходимо также отметить</w:t>
      </w:r>
      <w:r w:rsidRPr="00383506">
        <w:rPr>
          <w:sz w:val="28"/>
          <w:szCs w:val="28"/>
        </w:rPr>
        <w:t xml:space="preserve">, что в материалах тарифного дела содержится справка о том, что в ООО «ЭНЕРГОРЕРС» работники, которые трудятся в режиме полной занятости (на 1 ставку) и не получают минимальный размер оплаты труда, </w:t>
      </w:r>
      <w:r w:rsidRPr="00383506">
        <w:rPr>
          <w:b/>
          <w:sz w:val="28"/>
          <w:szCs w:val="28"/>
          <w:u w:val="single"/>
        </w:rPr>
        <w:t>отсутствуют</w:t>
      </w:r>
      <w:r w:rsidRPr="00383506">
        <w:rPr>
          <w:sz w:val="28"/>
          <w:szCs w:val="28"/>
        </w:rPr>
        <w:t>.</w:t>
      </w:r>
    </w:p>
    <w:p w14:paraId="2A42FE3F" w14:textId="77777777" w:rsidR="00DB4CD3" w:rsidRPr="00383506" w:rsidRDefault="00DB4CD3" w:rsidP="00DB4CD3">
      <w:pPr>
        <w:tabs>
          <w:tab w:val="left" w:pos="1134"/>
        </w:tabs>
        <w:ind w:firstLine="709"/>
        <w:jc w:val="both"/>
        <w:rPr>
          <w:sz w:val="28"/>
          <w:szCs w:val="28"/>
        </w:rPr>
      </w:pPr>
      <w:r w:rsidRPr="00383506">
        <w:rPr>
          <w:b/>
          <w:i/>
          <w:sz w:val="28"/>
          <w:szCs w:val="28"/>
        </w:rPr>
        <w:t xml:space="preserve"> «Отчисления на соц.нужды от заработной платы цехового персонала».</w:t>
      </w:r>
      <w:r w:rsidRPr="00383506">
        <w:rPr>
          <w:sz w:val="28"/>
          <w:szCs w:val="28"/>
        </w:rPr>
        <w:t xml:space="preserve"> Отчисления на социальные нужды от заработной платы цехового персонала рассчитаны на основании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в соответствии с Федеральным законом от 24.07.1998 № 125 – ФЗ (0,25%) на основании </w:t>
      </w:r>
      <w:bookmarkStart w:id="16" w:name="_Hlk526259695"/>
      <w:r w:rsidRPr="00383506">
        <w:rPr>
          <w:sz w:val="28"/>
          <w:szCs w:val="28"/>
        </w:rPr>
        <w:t>представленного уведомления фонда социального страхования РФ от 09.04.2018 г.</w:t>
      </w:r>
      <w:bookmarkEnd w:id="16"/>
      <w:r w:rsidRPr="00383506">
        <w:rPr>
          <w:sz w:val="28"/>
          <w:szCs w:val="28"/>
        </w:rPr>
        <w:t xml:space="preserve"> и составили </w:t>
      </w:r>
      <w:r w:rsidRPr="00383506">
        <w:rPr>
          <w:b/>
          <w:i/>
          <w:sz w:val="28"/>
          <w:szCs w:val="28"/>
        </w:rPr>
        <w:t>77,06</w:t>
      </w:r>
      <w:r w:rsidRPr="00383506">
        <w:rPr>
          <w:sz w:val="28"/>
          <w:szCs w:val="28"/>
        </w:rPr>
        <w:t xml:space="preserve"> тыс. руб.</w:t>
      </w:r>
    </w:p>
    <w:p w14:paraId="672091EC" w14:textId="77777777" w:rsidR="00DB4CD3" w:rsidRPr="00383506" w:rsidRDefault="00DB4CD3" w:rsidP="00DB4CD3">
      <w:pPr>
        <w:tabs>
          <w:tab w:val="left" w:pos="1134"/>
        </w:tabs>
        <w:ind w:firstLine="709"/>
        <w:jc w:val="both"/>
        <w:rPr>
          <w:sz w:val="28"/>
          <w:szCs w:val="28"/>
        </w:rPr>
      </w:pPr>
      <w:r w:rsidRPr="00383506">
        <w:rPr>
          <w:sz w:val="28"/>
          <w:szCs w:val="28"/>
        </w:rPr>
        <w:t xml:space="preserve">Расходы по статьям «Аренда» в размере </w:t>
      </w:r>
      <w:r w:rsidRPr="00383506">
        <w:rPr>
          <w:b/>
          <w:i/>
          <w:sz w:val="28"/>
          <w:szCs w:val="28"/>
        </w:rPr>
        <w:t>0,13</w:t>
      </w:r>
      <w:r w:rsidRPr="00383506">
        <w:rPr>
          <w:sz w:val="28"/>
          <w:szCs w:val="28"/>
        </w:rPr>
        <w:t xml:space="preserve"> тыс. руб., «Материалы» в размере </w:t>
      </w:r>
      <w:r w:rsidRPr="00383506">
        <w:rPr>
          <w:b/>
          <w:i/>
          <w:sz w:val="28"/>
          <w:szCs w:val="28"/>
        </w:rPr>
        <w:t>27,12</w:t>
      </w:r>
      <w:r w:rsidRPr="00383506">
        <w:rPr>
          <w:sz w:val="28"/>
          <w:szCs w:val="28"/>
        </w:rPr>
        <w:t xml:space="preserve"> тыс. руб., «Электроэнергия цеховых помещений» в размере </w:t>
      </w:r>
      <w:r w:rsidRPr="00383506">
        <w:rPr>
          <w:b/>
          <w:i/>
          <w:sz w:val="28"/>
          <w:szCs w:val="28"/>
        </w:rPr>
        <w:t>11,50</w:t>
      </w:r>
      <w:r w:rsidRPr="00383506">
        <w:rPr>
          <w:sz w:val="28"/>
          <w:szCs w:val="28"/>
        </w:rPr>
        <w:t xml:space="preserve"> тыс. руб., «Отопление цеховых помещений» в размере </w:t>
      </w:r>
      <w:r w:rsidRPr="00383506">
        <w:rPr>
          <w:b/>
          <w:i/>
          <w:sz w:val="28"/>
          <w:szCs w:val="28"/>
        </w:rPr>
        <w:t>139,32</w:t>
      </w:r>
      <w:r w:rsidRPr="00383506">
        <w:rPr>
          <w:sz w:val="28"/>
          <w:szCs w:val="28"/>
        </w:rPr>
        <w:t xml:space="preserve"> тыс. руб. приняты по расчетам организации, основанных на фактических расходах 2017 года с применением индекса, предложенного организацией 106%.</w:t>
      </w:r>
    </w:p>
    <w:p w14:paraId="678AFF2C" w14:textId="77777777" w:rsidR="00DB4CD3" w:rsidRPr="00383506" w:rsidRDefault="00DB4CD3" w:rsidP="00DB4CD3">
      <w:pPr>
        <w:tabs>
          <w:tab w:val="left" w:pos="1134"/>
        </w:tabs>
        <w:ind w:firstLine="709"/>
        <w:jc w:val="both"/>
        <w:rPr>
          <w:sz w:val="28"/>
          <w:szCs w:val="28"/>
        </w:rPr>
      </w:pPr>
      <w:r w:rsidRPr="00383506">
        <w:rPr>
          <w:sz w:val="28"/>
          <w:szCs w:val="28"/>
        </w:rPr>
        <w:t xml:space="preserve">Расходы по статье приняты в расчет в сумме </w:t>
      </w:r>
      <w:r w:rsidRPr="00383506">
        <w:rPr>
          <w:b/>
          <w:i/>
          <w:sz w:val="28"/>
          <w:szCs w:val="28"/>
        </w:rPr>
        <w:t>510,28</w:t>
      </w:r>
      <w:r w:rsidRPr="00383506">
        <w:rPr>
          <w:sz w:val="28"/>
          <w:szCs w:val="28"/>
        </w:rPr>
        <w:t xml:space="preserve"> тыс. руб. с учетом календарной разбивки на следующем уровне:</w:t>
      </w:r>
    </w:p>
    <w:p w14:paraId="5A6C1F2A" w14:textId="77777777" w:rsidR="00DB4CD3" w:rsidRPr="00383506" w:rsidRDefault="00DB4CD3" w:rsidP="00DB4CD3">
      <w:pPr>
        <w:tabs>
          <w:tab w:val="left" w:pos="1134"/>
        </w:tabs>
        <w:ind w:firstLine="709"/>
        <w:jc w:val="both"/>
        <w:rPr>
          <w:sz w:val="28"/>
          <w:szCs w:val="28"/>
        </w:rPr>
      </w:pPr>
      <w:r w:rsidRPr="00383506">
        <w:rPr>
          <w:b/>
          <w:sz w:val="28"/>
          <w:szCs w:val="28"/>
        </w:rPr>
        <w:t>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255,14</w:t>
      </w:r>
      <w:r w:rsidRPr="00383506">
        <w:rPr>
          <w:sz w:val="28"/>
          <w:szCs w:val="28"/>
        </w:rPr>
        <w:t xml:space="preserve"> тыс. руб.;</w:t>
      </w:r>
    </w:p>
    <w:p w14:paraId="00F4627B" w14:textId="77777777" w:rsidR="00DB4CD3" w:rsidRPr="00383506" w:rsidRDefault="00DB4CD3" w:rsidP="00DB4CD3">
      <w:pPr>
        <w:tabs>
          <w:tab w:val="left" w:pos="1134"/>
        </w:tabs>
        <w:ind w:firstLine="709"/>
        <w:jc w:val="both"/>
        <w:rPr>
          <w:b/>
          <w:sz w:val="32"/>
          <w:szCs w:val="32"/>
          <w:u w:val="single"/>
        </w:rPr>
      </w:pPr>
      <w:r w:rsidRPr="00383506">
        <w:rPr>
          <w:b/>
          <w:sz w:val="28"/>
          <w:szCs w:val="28"/>
        </w:rPr>
        <w:t>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255,14</w:t>
      </w:r>
      <w:r w:rsidRPr="00383506">
        <w:rPr>
          <w:sz w:val="28"/>
          <w:szCs w:val="28"/>
        </w:rPr>
        <w:t xml:space="preserve"> тыс. руб. </w:t>
      </w:r>
    </w:p>
    <w:p w14:paraId="3A72C274" w14:textId="77777777" w:rsidR="00DB4CD3" w:rsidRPr="00383506" w:rsidRDefault="00DB4CD3" w:rsidP="00DB4CD3">
      <w:pPr>
        <w:tabs>
          <w:tab w:val="left" w:pos="1134"/>
        </w:tabs>
        <w:ind w:left="709"/>
        <w:jc w:val="both"/>
        <w:rPr>
          <w:sz w:val="28"/>
          <w:szCs w:val="28"/>
        </w:rPr>
      </w:pPr>
    </w:p>
    <w:p w14:paraId="09DC8C9C" w14:textId="77777777" w:rsidR="00622DF0" w:rsidRDefault="00622DF0" w:rsidP="00DB4CD3">
      <w:pPr>
        <w:tabs>
          <w:tab w:val="left" w:pos="1134"/>
        </w:tabs>
        <w:jc w:val="center"/>
        <w:rPr>
          <w:b/>
          <w:sz w:val="32"/>
          <w:szCs w:val="32"/>
          <w:u w:val="single"/>
        </w:rPr>
      </w:pPr>
    </w:p>
    <w:p w14:paraId="5F9AB7B4" w14:textId="70911B98" w:rsidR="00DB4CD3" w:rsidRPr="00383506" w:rsidRDefault="00DB4CD3" w:rsidP="00DB4CD3">
      <w:pPr>
        <w:tabs>
          <w:tab w:val="left" w:pos="1134"/>
        </w:tabs>
        <w:jc w:val="center"/>
        <w:rPr>
          <w:b/>
          <w:sz w:val="32"/>
          <w:szCs w:val="32"/>
          <w:u w:val="single"/>
        </w:rPr>
      </w:pPr>
      <w:r w:rsidRPr="00383506">
        <w:rPr>
          <w:b/>
          <w:sz w:val="32"/>
          <w:szCs w:val="32"/>
          <w:u w:val="single"/>
        </w:rPr>
        <w:lastRenderedPageBreak/>
        <w:t xml:space="preserve"> «Прочие производственные расходы»</w:t>
      </w:r>
    </w:p>
    <w:p w14:paraId="4D865858" w14:textId="77777777" w:rsidR="00DB4CD3" w:rsidRPr="00383506" w:rsidRDefault="00DB4CD3" w:rsidP="00DB4CD3">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w:t>
      </w:r>
    </w:p>
    <w:p w14:paraId="35F80DA6" w14:textId="77777777" w:rsidR="00DB4CD3" w:rsidRPr="00383506" w:rsidRDefault="00DB4CD3" w:rsidP="00DB4CD3">
      <w:pPr>
        <w:tabs>
          <w:tab w:val="left" w:pos="1134"/>
        </w:tabs>
        <w:ind w:firstLine="709"/>
        <w:jc w:val="both"/>
        <w:rPr>
          <w:sz w:val="28"/>
          <w:szCs w:val="28"/>
        </w:rPr>
      </w:pPr>
      <w:r w:rsidRPr="00383506">
        <w:rPr>
          <w:sz w:val="28"/>
          <w:szCs w:val="28"/>
        </w:rPr>
        <w:t xml:space="preserve">- 2019 год в сумме </w:t>
      </w:r>
      <w:r w:rsidRPr="00383506">
        <w:rPr>
          <w:b/>
          <w:i/>
          <w:sz w:val="28"/>
          <w:szCs w:val="28"/>
        </w:rPr>
        <w:t xml:space="preserve">3278,16 </w:t>
      </w:r>
      <w:r w:rsidRPr="00383506">
        <w:rPr>
          <w:sz w:val="28"/>
          <w:szCs w:val="28"/>
        </w:rPr>
        <w:t xml:space="preserve">тыс. руб., в том числе затраты – расходы на ГСМ (и/или расходы на аренду спец. техники) </w:t>
      </w:r>
      <w:r w:rsidRPr="00383506">
        <w:rPr>
          <w:b/>
          <w:i/>
          <w:sz w:val="28"/>
          <w:szCs w:val="28"/>
        </w:rPr>
        <w:t>223,49</w:t>
      </w:r>
      <w:r w:rsidRPr="00383506">
        <w:rPr>
          <w:sz w:val="28"/>
          <w:szCs w:val="28"/>
        </w:rPr>
        <w:t xml:space="preserve"> тыс. руб., прочие расходы </w:t>
      </w:r>
      <w:r w:rsidRPr="00383506">
        <w:rPr>
          <w:b/>
          <w:i/>
          <w:sz w:val="28"/>
          <w:szCs w:val="28"/>
        </w:rPr>
        <w:t>3054,67</w:t>
      </w:r>
      <w:r w:rsidRPr="00383506">
        <w:rPr>
          <w:sz w:val="28"/>
          <w:szCs w:val="28"/>
        </w:rPr>
        <w:t xml:space="preserve"> тыс. руб. (в том числе охрана труда </w:t>
      </w:r>
      <w:r w:rsidRPr="00383506">
        <w:rPr>
          <w:b/>
          <w:i/>
          <w:sz w:val="28"/>
          <w:szCs w:val="28"/>
        </w:rPr>
        <w:t>84,14</w:t>
      </w:r>
      <w:r w:rsidRPr="00383506">
        <w:rPr>
          <w:sz w:val="28"/>
          <w:szCs w:val="28"/>
        </w:rPr>
        <w:t xml:space="preserve"> тыс. руб., услуги аутсорсинга </w:t>
      </w:r>
      <w:r w:rsidRPr="00383506">
        <w:rPr>
          <w:b/>
          <w:i/>
          <w:sz w:val="28"/>
          <w:szCs w:val="28"/>
        </w:rPr>
        <w:t>2804,39</w:t>
      </w:r>
      <w:r w:rsidRPr="00383506">
        <w:rPr>
          <w:sz w:val="28"/>
          <w:szCs w:val="28"/>
        </w:rPr>
        <w:t xml:space="preserve"> тыс. руб., услуги сторонних организаций по диспетчерскому сопровождению, аренде, ТО </w:t>
      </w:r>
      <w:r w:rsidRPr="00383506">
        <w:rPr>
          <w:b/>
          <w:i/>
          <w:sz w:val="28"/>
          <w:szCs w:val="28"/>
        </w:rPr>
        <w:t>166,14</w:t>
      </w:r>
      <w:r w:rsidRPr="00383506">
        <w:rPr>
          <w:sz w:val="28"/>
          <w:szCs w:val="28"/>
        </w:rPr>
        <w:t xml:space="preserve"> тыс. руб.).</w:t>
      </w:r>
    </w:p>
    <w:p w14:paraId="08305F71" w14:textId="77777777" w:rsidR="00DB4CD3" w:rsidRPr="00383506" w:rsidRDefault="00DB4CD3" w:rsidP="00DB4CD3">
      <w:pPr>
        <w:tabs>
          <w:tab w:val="left" w:pos="1134"/>
        </w:tabs>
        <w:ind w:firstLine="709"/>
        <w:jc w:val="both"/>
        <w:rPr>
          <w:sz w:val="28"/>
          <w:szCs w:val="28"/>
        </w:rPr>
      </w:pPr>
      <w:r w:rsidRPr="00383506">
        <w:rPr>
          <w:b/>
          <w:sz w:val="28"/>
          <w:szCs w:val="28"/>
        </w:rPr>
        <w:t>Расходы на ГСМ (и/или расходы на аренду спец. техники).</w:t>
      </w:r>
      <w:r w:rsidRPr="00383506">
        <w:rPr>
          <w:sz w:val="28"/>
          <w:szCs w:val="28"/>
        </w:rPr>
        <w:t xml:space="preserve"> Затраты по данной статье приняты в размере </w:t>
      </w:r>
      <w:r w:rsidRPr="00383506">
        <w:rPr>
          <w:b/>
          <w:i/>
          <w:sz w:val="28"/>
          <w:szCs w:val="28"/>
        </w:rPr>
        <w:t>223,49</w:t>
      </w:r>
      <w:r w:rsidRPr="00383506">
        <w:rPr>
          <w:sz w:val="28"/>
          <w:szCs w:val="28"/>
        </w:rPr>
        <w:t xml:space="preserve"> тыс. руб. по расчету организации, основанному на фактических расходах 2017 года с применением индекса, предложенного организацией 106%.</w:t>
      </w:r>
    </w:p>
    <w:p w14:paraId="42CA2620" w14:textId="77777777" w:rsidR="00DB4CD3" w:rsidRPr="00383506" w:rsidRDefault="00DB4CD3" w:rsidP="00DB4CD3">
      <w:pPr>
        <w:tabs>
          <w:tab w:val="left" w:pos="1134"/>
        </w:tabs>
        <w:ind w:firstLine="709"/>
        <w:jc w:val="both"/>
        <w:rPr>
          <w:sz w:val="28"/>
          <w:szCs w:val="28"/>
        </w:rPr>
      </w:pPr>
      <w:r w:rsidRPr="00383506">
        <w:rPr>
          <w:b/>
          <w:sz w:val="28"/>
          <w:szCs w:val="28"/>
        </w:rPr>
        <w:t xml:space="preserve">Охрана труда. </w:t>
      </w:r>
      <w:r w:rsidRPr="00383506">
        <w:rPr>
          <w:sz w:val="28"/>
          <w:szCs w:val="28"/>
        </w:rPr>
        <w:t xml:space="preserve">Затраты по статье приняты в размере </w:t>
      </w:r>
      <w:r w:rsidRPr="00383506">
        <w:rPr>
          <w:b/>
          <w:i/>
          <w:sz w:val="28"/>
          <w:szCs w:val="28"/>
        </w:rPr>
        <w:t>84,14</w:t>
      </w:r>
      <w:r w:rsidRPr="00383506">
        <w:rPr>
          <w:sz w:val="28"/>
          <w:szCs w:val="28"/>
        </w:rPr>
        <w:t xml:space="preserve"> тыс. руб. по расчету организации, основанному на фактических расходах 2017 года с применением индекса, предложенного организацией 106%.</w:t>
      </w:r>
    </w:p>
    <w:p w14:paraId="60257CAE" w14:textId="77777777" w:rsidR="00DB4CD3" w:rsidRPr="00383506" w:rsidRDefault="00DB4CD3" w:rsidP="00DB4CD3">
      <w:pPr>
        <w:tabs>
          <w:tab w:val="left" w:pos="1134"/>
        </w:tabs>
        <w:ind w:firstLine="709"/>
        <w:jc w:val="both"/>
        <w:rPr>
          <w:sz w:val="28"/>
          <w:szCs w:val="28"/>
        </w:rPr>
      </w:pPr>
      <w:r w:rsidRPr="00383506">
        <w:rPr>
          <w:b/>
          <w:sz w:val="28"/>
          <w:szCs w:val="28"/>
        </w:rPr>
        <w:t xml:space="preserve">Услуги аутсорсинга. </w:t>
      </w:r>
      <w:r w:rsidRPr="00383506">
        <w:rPr>
          <w:sz w:val="28"/>
          <w:szCs w:val="28"/>
        </w:rPr>
        <w:t xml:space="preserve">Затраты по статье приняты в размере </w:t>
      </w:r>
      <w:r w:rsidRPr="00383506">
        <w:rPr>
          <w:b/>
          <w:i/>
          <w:sz w:val="28"/>
          <w:szCs w:val="28"/>
        </w:rPr>
        <w:t>2804,39</w:t>
      </w:r>
      <w:r w:rsidRPr="00383506">
        <w:rPr>
          <w:sz w:val="28"/>
          <w:szCs w:val="28"/>
        </w:rPr>
        <w:t xml:space="preserve"> тыс. руб. по расчету организации, основанному на фактических расходах 2017 года с применением индекса, предложенного организацией 106%.</w:t>
      </w:r>
    </w:p>
    <w:p w14:paraId="192CFDFF" w14:textId="77777777" w:rsidR="00DB4CD3" w:rsidRPr="00383506" w:rsidRDefault="00DB4CD3" w:rsidP="00DB4CD3">
      <w:pPr>
        <w:tabs>
          <w:tab w:val="left" w:pos="1134"/>
        </w:tabs>
        <w:ind w:firstLine="709"/>
        <w:jc w:val="both"/>
        <w:rPr>
          <w:sz w:val="28"/>
          <w:szCs w:val="28"/>
        </w:rPr>
      </w:pPr>
      <w:r w:rsidRPr="00383506">
        <w:rPr>
          <w:sz w:val="28"/>
          <w:szCs w:val="28"/>
        </w:rPr>
        <w:t>В подтверждение фактических расходов представлены:</w:t>
      </w:r>
    </w:p>
    <w:p w14:paraId="6E18F0DB" w14:textId="77777777" w:rsidR="00DB4CD3" w:rsidRPr="00383506" w:rsidRDefault="00DB4CD3" w:rsidP="00DB4CD3">
      <w:pPr>
        <w:tabs>
          <w:tab w:val="left" w:pos="1134"/>
        </w:tabs>
        <w:ind w:firstLine="709"/>
        <w:jc w:val="both"/>
        <w:rPr>
          <w:sz w:val="28"/>
          <w:szCs w:val="28"/>
        </w:rPr>
      </w:pPr>
      <w:r w:rsidRPr="00383506">
        <w:rPr>
          <w:sz w:val="28"/>
          <w:szCs w:val="28"/>
        </w:rPr>
        <w:t>- договор на оказание услуг аутсорсинга от 31.12.2016 г. б/н, заключенный с ИП Платошкин А.А., протокол закупок от 30.12.2016 г.    № 31604466671-1, акты сдачи-приемки выполненных услуг за январь-декабрь 2017 года;</w:t>
      </w:r>
    </w:p>
    <w:p w14:paraId="4DDCFDDD" w14:textId="77777777" w:rsidR="00DB4CD3" w:rsidRPr="00383506" w:rsidRDefault="00DB4CD3" w:rsidP="00DB4CD3">
      <w:pPr>
        <w:tabs>
          <w:tab w:val="left" w:pos="1134"/>
        </w:tabs>
        <w:ind w:firstLine="709"/>
        <w:jc w:val="both"/>
        <w:rPr>
          <w:sz w:val="28"/>
          <w:szCs w:val="28"/>
        </w:rPr>
      </w:pPr>
      <w:r w:rsidRPr="00383506">
        <w:rPr>
          <w:sz w:val="28"/>
          <w:szCs w:val="28"/>
        </w:rPr>
        <w:t>- договор на оказание услуг аутсорсинга от 30.12.2016 г. б/н, заключенный с ИП Пехтерев М.В., протокол закупок от 29.12.2016 г.       № 31604459455-1, акты сдачи-приемки выполненных услуг за январь-декабрь 2017 года;</w:t>
      </w:r>
    </w:p>
    <w:p w14:paraId="3203EE50" w14:textId="77777777" w:rsidR="00DB4CD3" w:rsidRPr="00383506" w:rsidRDefault="00DB4CD3" w:rsidP="00DB4CD3">
      <w:pPr>
        <w:tabs>
          <w:tab w:val="left" w:pos="1134"/>
        </w:tabs>
        <w:ind w:firstLine="709"/>
        <w:jc w:val="both"/>
        <w:rPr>
          <w:sz w:val="28"/>
          <w:szCs w:val="28"/>
        </w:rPr>
      </w:pPr>
      <w:r w:rsidRPr="00383506">
        <w:rPr>
          <w:sz w:val="28"/>
          <w:szCs w:val="28"/>
        </w:rPr>
        <w:t>- распределение численности персонала по видам деятельности в рамках заключения договоров аутсорсинга.</w:t>
      </w:r>
    </w:p>
    <w:p w14:paraId="5BDA4389" w14:textId="77777777" w:rsidR="00DB4CD3" w:rsidRPr="00383506" w:rsidRDefault="00DB4CD3" w:rsidP="00DB4CD3">
      <w:pPr>
        <w:tabs>
          <w:tab w:val="left" w:pos="1134"/>
        </w:tabs>
        <w:ind w:firstLine="709"/>
        <w:jc w:val="both"/>
        <w:rPr>
          <w:sz w:val="28"/>
          <w:szCs w:val="28"/>
        </w:rPr>
      </w:pPr>
      <w:r w:rsidRPr="00383506">
        <w:rPr>
          <w:b/>
          <w:sz w:val="28"/>
          <w:szCs w:val="28"/>
        </w:rPr>
        <w:t>Услуги сторонних организаций по диспетчерскому сопровождению, аренде, ТО.</w:t>
      </w:r>
      <w:r w:rsidRPr="00383506">
        <w:rPr>
          <w:sz w:val="28"/>
          <w:szCs w:val="28"/>
        </w:rPr>
        <w:t xml:space="preserve"> Затраты по статье приняты в размере </w:t>
      </w:r>
      <w:r w:rsidRPr="00383506">
        <w:rPr>
          <w:b/>
          <w:i/>
          <w:sz w:val="28"/>
          <w:szCs w:val="28"/>
        </w:rPr>
        <w:t>166,14</w:t>
      </w:r>
      <w:r w:rsidRPr="00383506">
        <w:rPr>
          <w:sz w:val="28"/>
          <w:szCs w:val="28"/>
        </w:rPr>
        <w:t xml:space="preserve"> тыс. руб. по расчету организации, основанному на фактических расходах 2017 года с применением индекса, предложенного организацией 106%.</w:t>
      </w:r>
    </w:p>
    <w:p w14:paraId="5F5DBBC1" w14:textId="77777777" w:rsidR="00DB4CD3" w:rsidRPr="00383506" w:rsidRDefault="00DB4CD3" w:rsidP="00DB4CD3">
      <w:pPr>
        <w:tabs>
          <w:tab w:val="left" w:pos="1134"/>
        </w:tabs>
        <w:ind w:firstLine="709"/>
        <w:jc w:val="both"/>
        <w:rPr>
          <w:sz w:val="28"/>
          <w:szCs w:val="28"/>
        </w:rPr>
      </w:pPr>
      <w:r w:rsidRPr="00383506">
        <w:rPr>
          <w:sz w:val="28"/>
          <w:szCs w:val="28"/>
        </w:rPr>
        <w:t>В подтверждение фактических расходов представлены:</w:t>
      </w:r>
    </w:p>
    <w:p w14:paraId="29F8C4EA" w14:textId="6243A36A" w:rsidR="00DB4CD3" w:rsidRPr="00383506" w:rsidRDefault="00DB4CD3" w:rsidP="00DB4CD3">
      <w:pPr>
        <w:tabs>
          <w:tab w:val="left" w:pos="1134"/>
        </w:tabs>
        <w:ind w:firstLine="709"/>
        <w:jc w:val="both"/>
        <w:rPr>
          <w:sz w:val="28"/>
          <w:szCs w:val="28"/>
        </w:rPr>
      </w:pPr>
      <w:r w:rsidRPr="00383506">
        <w:rPr>
          <w:sz w:val="28"/>
          <w:szCs w:val="28"/>
        </w:rPr>
        <w:t>- договор от 01.01.2017 г. № 68 заключенный с</w:t>
      </w:r>
      <w:r w:rsidR="00622DF0">
        <w:rPr>
          <w:sz w:val="28"/>
          <w:szCs w:val="28"/>
        </w:rPr>
        <w:t xml:space="preserve">                                                       </w:t>
      </w:r>
      <w:r w:rsidRPr="00383506">
        <w:rPr>
          <w:sz w:val="28"/>
          <w:szCs w:val="28"/>
        </w:rPr>
        <w:t>ООО «Стройавтоматика» на техническое обслуживание электроустановок зданий, счета-фактуры за январь-декабрь 2017 года;</w:t>
      </w:r>
    </w:p>
    <w:p w14:paraId="47A70AC4" w14:textId="732AB4B5" w:rsidR="00DB4CD3" w:rsidRPr="00383506" w:rsidRDefault="00DB4CD3" w:rsidP="00DB4CD3">
      <w:pPr>
        <w:tabs>
          <w:tab w:val="left" w:pos="1134"/>
        </w:tabs>
        <w:ind w:firstLine="709"/>
        <w:jc w:val="both"/>
        <w:rPr>
          <w:sz w:val="28"/>
          <w:szCs w:val="28"/>
        </w:rPr>
      </w:pPr>
      <w:r w:rsidRPr="00383506">
        <w:rPr>
          <w:sz w:val="28"/>
          <w:szCs w:val="28"/>
        </w:rPr>
        <w:t xml:space="preserve">- договор от 01.01.2017 г. № 15 заключенный с                    </w:t>
      </w:r>
      <w:r w:rsidR="00622DF0">
        <w:rPr>
          <w:sz w:val="28"/>
          <w:szCs w:val="28"/>
        </w:rPr>
        <w:t xml:space="preserve">                                   </w:t>
      </w:r>
      <w:r w:rsidRPr="00383506">
        <w:rPr>
          <w:sz w:val="28"/>
          <w:szCs w:val="28"/>
        </w:rPr>
        <w:t xml:space="preserve">                 ООО «Стройавтоматика» на дистанционный мониторинг объектов, </w:t>
      </w:r>
      <w:proofErr w:type="gramStart"/>
      <w:r w:rsidRPr="00383506">
        <w:rPr>
          <w:sz w:val="28"/>
          <w:szCs w:val="28"/>
        </w:rPr>
        <w:t>доп.соглашение</w:t>
      </w:r>
      <w:proofErr w:type="gramEnd"/>
      <w:r w:rsidRPr="00383506">
        <w:rPr>
          <w:sz w:val="28"/>
          <w:szCs w:val="28"/>
        </w:rPr>
        <w:t xml:space="preserve"> от 31.12.2017 г. № 1, счета-фактуры за январь-декабрь 2017 года.</w:t>
      </w:r>
    </w:p>
    <w:p w14:paraId="6E54DF29" w14:textId="77777777" w:rsidR="00DB4CD3" w:rsidRPr="00383506" w:rsidRDefault="00DB4CD3" w:rsidP="00DB4CD3">
      <w:pPr>
        <w:tabs>
          <w:tab w:val="left" w:pos="1134"/>
        </w:tabs>
        <w:ind w:firstLine="709"/>
        <w:jc w:val="both"/>
        <w:rPr>
          <w:sz w:val="28"/>
          <w:szCs w:val="28"/>
        </w:rPr>
      </w:pPr>
      <w:r w:rsidRPr="00383506">
        <w:rPr>
          <w:sz w:val="28"/>
          <w:szCs w:val="28"/>
        </w:rPr>
        <w:t xml:space="preserve">Расходы по статье приняты в расчет в сумме </w:t>
      </w:r>
      <w:r w:rsidRPr="00383506">
        <w:rPr>
          <w:b/>
          <w:i/>
          <w:sz w:val="28"/>
          <w:szCs w:val="28"/>
        </w:rPr>
        <w:t>3278,16</w:t>
      </w:r>
      <w:r w:rsidRPr="00383506">
        <w:rPr>
          <w:sz w:val="28"/>
          <w:szCs w:val="28"/>
        </w:rPr>
        <w:t xml:space="preserve"> тыс. руб. с учетом календарной разбивки на следующем уровне:</w:t>
      </w:r>
    </w:p>
    <w:p w14:paraId="49021F8E" w14:textId="77777777" w:rsidR="00DB4CD3" w:rsidRPr="00383506" w:rsidRDefault="00DB4CD3" w:rsidP="00DB4CD3">
      <w:pPr>
        <w:tabs>
          <w:tab w:val="left" w:pos="1134"/>
        </w:tabs>
        <w:ind w:firstLine="709"/>
        <w:jc w:val="both"/>
        <w:rPr>
          <w:sz w:val="28"/>
          <w:szCs w:val="28"/>
        </w:rPr>
      </w:pPr>
      <w:r w:rsidRPr="00383506">
        <w:rPr>
          <w:b/>
          <w:sz w:val="28"/>
          <w:szCs w:val="28"/>
        </w:rPr>
        <w:t>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1639,08</w:t>
      </w:r>
      <w:r w:rsidRPr="00383506">
        <w:rPr>
          <w:sz w:val="28"/>
          <w:szCs w:val="28"/>
        </w:rPr>
        <w:t xml:space="preserve"> тыс. руб.;</w:t>
      </w:r>
    </w:p>
    <w:p w14:paraId="71816792" w14:textId="77777777" w:rsidR="00DB4CD3" w:rsidRPr="00383506" w:rsidRDefault="00DB4CD3" w:rsidP="00DB4CD3">
      <w:pPr>
        <w:tabs>
          <w:tab w:val="left" w:pos="1134"/>
        </w:tabs>
        <w:ind w:firstLine="709"/>
        <w:jc w:val="both"/>
        <w:rPr>
          <w:sz w:val="28"/>
          <w:szCs w:val="28"/>
        </w:rPr>
      </w:pPr>
      <w:r w:rsidRPr="00383506">
        <w:rPr>
          <w:b/>
          <w:sz w:val="28"/>
          <w:szCs w:val="28"/>
        </w:rPr>
        <w:t>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1639,08</w:t>
      </w:r>
      <w:r w:rsidRPr="00383506">
        <w:rPr>
          <w:sz w:val="28"/>
          <w:szCs w:val="28"/>
        </w:rPr>
        <w:t xml:space="preserve"> тыс. руб. </w:t>
      </w:r>
    </w:p>
    <w:p w14:paraId="0C6F35D7" w14:textId="77777777" w:rsidR="00DB4CD3" w:rsidRPr="00383506" w:rsidRDefault="00DB4CD3" w:rsidP="00DB4CD3">
      <w:pPr>
        <w:tabs>
          <w:tab w:val="left" w:pos="1134"/>
        </w:tabs>
        <w:ind w:firstLine="709"/>
        <w:jc w:val="both"/>
        <w:rPr>
          <w:b/>
          <w:sz w:val="32"/>
          <w:szCs w:val="32"/>
          <w:u w:val="single"/>
        </w:rPr>
      </w:pPr>
    </w:p>
    <w:p w14:paraId="21713EDE" w14:textId="77777777" w:rsidR="00DB4CD3" w:rsidRPr="00383506" w:rsidRDefault="00DB4CD3" w:rsidP="00DB4CD3">
      <w:pPr>
        <w:tabs>
          <w:tab w:val="left" w:pos="1134"/>
        </w:tabs>
        <w:jc w:val="center"/>
        <w:rPr>
          <w:b/>
          <w:sz w:val="32"/>
          <w:szCs w:val="32"/>
          <w:u w:val="single"/>
        </w:rPr>
      </w:pPr>
      <w:r w:rsidRPr="00383506">
        <w:rPr>
          <w:b/>
          <w:sz w:val="32"/>
          <w:szCs w:val="32"/>
          <w:u w:val="single"/>
        </w:rPr>
        <w:t>«Ремонтные расходы»</w:t>
      </w:r>
    </w:p>
    <w:p w14:paraId="10858240" w14:textId="77777777" w:rsidR="00DB4CD3" w:rsidRPr="00383506" w:rsidRDefault="00DB4CD3" w:rsidP="00DB4CD3">
      <w:pPr>
        <w:tabs>
          <w:tab w:val="left" w:pos="1134"/>
        </w:tabs>
        <w:jc w:val="center"/>
        <w:rPr>
          <w:b/>
          <w:sz w:val="16"/>
          <w:szCs w:val="16"/>
          <w:u w:val="single"/>
        </w:rPr>
      </w:pPr>
    </w:p>
    <w:p w14:paraId="6CE27C2E" w14:textId="77777777" w:rsidR="00DB4CD3" w:rsidRPr="00383506" w:rsidRDefault="00DB4CD3" w:rsidP="00DB4CD3">
      <w:pPr>
        <w:tabs>
          <w:tab w:val="left" w:pos="1134"/>
        </w:tabs>
        <w:jc w:val="center"/>
        <w:rPr>
          <w:b/>
          <w:sz w:val="32"/>
          <w:szCs w:val="32"/>
          <w:u w:val="single"/>
        </w:rPr>
      </w:pPr>
      <w:r w:rsidRPr="00383506">
        <w:rPr>
          <w:b/>
          <w:sz w:val="32"/>
          <w:szCs w:val="32"/>
          <w:u w:val="single"/>
        </w:rPr>
        <w:t>«Капитальный ремонт основных средств»</w:t>
      </w:r>
    </w:p>
    <w:p w14:paraId="47C2F3FC" w14:textId="77777777" w:rsidR="00DB4CD3" w:rsidRPr="00383506" w:rsidRDefault="00DB4CD3" w:rsidP="00DB4CD3">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w:t>
      </w:r>
    </w:p>
    <w:p w14:paraId="1D16ED61" w14:textId="77777777" w:rsidR="00DB4CD3" w:rsidRPr="00383506" w:rsidRDefault="00DB4CD3" w:rsidP="00DB4CD3">
      <w:pPr>
        <w:tabs>
          <w:tab w:val="left" w:pos="1134"/>
        </w:tabs>
        <w:ind w:firstLine="709"/>
        <w:jc w:val="both"/>
        <w:rPr>
          <w:sz w:val="28"/>
          <w:szCs w:val="28"/>
        </w:rPr>
      </w:pPr>
      <w:r w:rsidRPr="00383506">
        <w:rPr>
          <w:sz w:val="28"/>
          <w:szCs w:val="28"/>
        </w:rPr>
        <w:t xml:space="preserve">- 2019 год в сумме </w:t>
      </w:r>
      <w:r w:rsidRPr="00383506">
        <w:rPr>
          <w:b/>
          <w:i/>
          <w:sz w:val="28"/>
          <w:szCs w:val="28"/>
        </w:rPr>
        <w:t xml:space="preserve">806,43 </w:t>
      </w:r>
      <w:r w:rsidRPr="00383506">
        <w:rPr>
          <w:sz w:val="28"/>
          <w:szCs w:val="28"/>
        </w:rPr>
        <w:t>тыс. руб.</w:t>
      </w:r>
    </w:p>
    <w:p w14:paraId="139D6C1F" w14:textId="77777777" w:rsidR="00DB4CD3" w:rsidRPr="00383506" w:rsidRDefault="00DB4CD3" w:rsidP="00DB4CD3">
      <w:pPr>
        <w:ind w:firstLine="720"/>
        <w:jc w:val="both"/>
        <w:rPr>
          <w:sz w:val="28"/>
          <w:szCs w:val="28"/>
        </w:rPr>
      </w:pPr>
      <w:r w:rsidRPr="00383506">
        <w:rPr>
          <w:sz w:val="28"/>
          <w:szCs w:val="28"/>
        </w:rPr>
        <w:t xml:space="preserve">В качестве обосновывающих материалов в тарифном деле содержатся программа производственного развития на 2019 год, согласованная с собственником имущества, локальные сметные расчеты на ремонт объектов водоотведения на 2019 год, а также дефектные ведомости, обосновывающие необходимость проведения заявленных мероприятий. </w:t>
      </w:r>
    </w:p>
    <w:p w14:paraId="1949987D" w14:textId="77777777" w:rsidR="00DB4CD3" w:rsidRPr="00383506" w:rsidRDefault="00DB4CD3" w:rsidP="00DB4CD3">
      <w:pPr>
        <w:ind w:firstLine="720"/>
        <w:jc w:val="both"/>
        <w:rPr>
          <w:sz w:val="28"/>
          <w:szCs w:val="28"/>
        </w:rPr>
      </w:pPr>
      <w:r w:rsidRPr="00383506">
        <w:rPr>
          <w:sz w:val="28"/>
          <w:szCs w:val="28"/>
        </w:rPr>
        <w:t xml:space="preserve">Расходы по данной статье приняты регулятором в соответствии с заключением технических специалистов ОАО «Агентство энергетических экспертиз» в рамках исполнения Государственного контракта № 4к от 01.06.2018 на оказание услуг по проведению экспертизы предложений, представленных регулируемыми организациями, оказывающими услуги в сферах теплоснабжения, водоснабжения, водоотведения и газоснабжения в региональную энергетическую комиссию Кемеровской области в рамках государственного регулирования тарифов на 2019 год (на основании документов, представленных предприятием). </w:t>
      </w:r>
    </w:p>
    <w:p w14:paraId="376BA1DE" w14:textId="77777777" w:rsidR="00DB4CD3" w:rsidRPr="00383506" w:rsidRDefault="00DB4CD3" w:rsidP="00DB4CD3">
      <w:pPr>
        <w:tabs>
          <w:tab w:val="left" w:pos="1134"/>
        </w:tabs>
        <w:ind w:firstLine="709"/>
        <w:jc w:val="both"/>
        <w:rPr>
          <w:sz w:val="28"/>
          <w:szCs w:val="28"/>
        </w:rPr>
      </w:pPr>
      <w:r w:rsidRPr="00383506">
        <w:rPr>
          <w:sz w:val="28"/>
          <w:szCs w:val="28"/>
        </w:rPr>
        <w:t xml:space="preserve">По результатам проведенного анализа расходы по статье приняты в сумме </w:t>
      </w:r>
      <w:r w:rsidRPr="00383506">
        <w:rPr>
          <w:b/>
          <w:i/>
          <w:sz w:val="28"/>
          <w:szCs w:val="28"/>
        </w:rPr>
        <w:t>806,43</w:t>
      </w:r>
      <w:r w:rsidRPr="00383506">
        <w:rPr>
          <w:sz w:val="28"/>
          <w:szCs w:val="28"/>
        </w:rPr>
        <w:t xml:space="preserve"> тыс. руб. </w:t>
      </w:r>
    </w:p>
    <w:p w14:paraId="372D8CCD" w14:textId="77777777" w:rsidR="00DB4CD3" w:rsidRPr="00383506" w:rsidRDefault="00DB4CD3" w:rsidP="00DB4CD3">
      <w:pPr>
        <w:tabs>
          <w:tab w:val="left" w:pos="1134"/>
        </w:tabs>
        <w:ind w:firstLine="709"/>
        <w:jc w:val="both"/>
        <w:rPr>
          <w:sz w:val="28"/>
          <w:szCs w:val="28"/>
        </w:rPr>
      </w:pPr>
      <w:r w:rsidRPr="00383506">
        <w:rPr>
          <w:sz w:val="28"/>
          <w:szCs w:val="28"/>
        </w:rPr>
        <w:t xml:space="preserve">Расходы по периодам календарной разбивки приняты в сумме </w:t>
      </w:r>
      <w:r w:rsidRPr="00383506">
        <w:rPr>
          <w:b/>
          <w:i/>
          <w:sz w:val="28"/>
          <w:szCs w:val="28"/>
        </w:rPr>
        <w:t>806,43</w:t>
      </w:r>
      <w:r w:rsidRPr="00383506">
        <w:rPr>
          <w:sz w:val="28"/>
          <w:szCs w:val="28"/>
        </w:rPr>
        <w:t xml:space="preserve"> тыс. руб., с разбивкой по периодам:</w:t>
      </w:r>
    </w:p>
    <w:p w14:paraId="697F756D" w14:textId="77777777" w:rsidR="00DB4CD3" w:rsidRPr="00383506" w:rsidRDefault="00DB4CD3" w:rsidP="00DB4CD3">
      <w:pPr>
        <w:tabs>
          <w:tab w:val="left" w:pos="1134"/>
        </w:tabs>
        <w:ind w:left="709"/>
        <w:jc w:val="both"/>
        <w:rPr>
          <w:sz w:val="28"/>
          <w:szCs w:val="28"/>
        </w:rPr>
      </w:pPr>
      <w:r w:rsidRPr="00383506">
        <w:rPr>
          <w:b/>
          <w:sz w:val="28"/>
          <w:szCs w:val="28"/>
        </w:rPr>
        <w:t>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 xml:space="preserve">224,87 </w:t>
      </w:r>
      <w:r w:rsidRPr="00383506">
        <w:rPr>
          <w:sz w:val="28"/>
          <w:szCs w:val="28"/>
        </w:rPr>
        <w:t>тыс. руб.;</w:t>
      </w:r>
    </w:p>
    <w:p w14:paraId="59C8D872" w14:textId="77777777" w:rsidR="00DB4CD3" w:rsidRPr="00383506" w:rsidRDefault="00DB4CD3" w:rsidP="00DB4CD3">
      <w:pPr>
        <w:tabs>
          <w:tab w:val="left" w:pos="1134"/>
        </w:tabs>
        <w:ind w:left="709"/>
        <w:jc w:val="both"/>
        <w:rPr>
          <w:sz w:val="28"/>
          <w:szCs w:val="28"/>
        </w:rPr>
      </w:pPr>
      <w:r w:rsidRPr="00383506">
        <w:rPr>
          <w:b/>
          <w:sz w:val="28"/>
          <w:szCs w:val="28"/>
        </w:rPr>
        <w:t>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581,56</w:t>
      </w:r>
      <w:r w:rsidRPr="00383506">
        <w:rPr>
          <w:sz w:val="28"/>
          <w:szCs w:val="28"/>
        </w:rPr>
        <w:t xml:space="preserve"> тыс. руб.</w:t>
      </w:r>
    </w:p>
    <w:p w14:paraId="0924854E" w14:textId="77777777" w:rsidR="00DB4CD3" w:rsidRPr="00383506" w:rsidRDefault="00DB4CD3" w:rsidP="00DB4CD3">
      <w:pPr>
        <w:tabs>
          <w:tab w:val="left" w:pos="1134"/>
        </w:tabs>
        <w:ind w:firstLine="709"/>
        <w:jc w:val="both"/>
        <w:rPr>
          <w:sz w:val="28"/>
          <w:szCs w:val="28"/>
        </w:rPr>
      </w:pPr>
    </w:p>
    <w:p w14:paraId="591AA66D" w14:textId="77777777" w:rsidR="00DB4CD3" w:rsidRPr="00383506" w:rsidRDefault="00DB4CD3" w:rsidP="00DB4CD3">
      <w:pPr>
        <w:tabs>
          <w:tab w:val="left" w:pos="1134"/>
        </w:tabs>
        <w:jc w:val="center"/>
        <w:rPr>
          <w:b/>
          <w:sz w:val="32"/>
          <w:szCs w:val="32"/>
          <w:u w:val="single"/>
        </w:rPr>
      </w:pPr>
      <w:r w:rsidRPr="00383506">
        <w:rPr>
          <w:b/>
          <w:sz w:val="32"/>
          <w:szCs w:val="32"/>
          <w:u w:val="single"/>
        </w:rPr>
        <w:t>«Текущий ремонт основных средств»</w:t>
      </w:r>
    </w:p>
    <w:p w14:paraId="6E6F7A10" w14:textId="77777777" w:rsidR="00DB4CD3" w:rsidRPr="00383506" w:rsidRDefault="00DB4CD3" w:rsidP="00DB4CD3">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w:t>
      </w:r>
    </w:p>
    <w:p w14:paraId="45AAA92E" w14:textId="77777777" w:rsidR="00DB4CD3" w:rsidRPr="00383506" w:rsidRDefault="00DB4CD3" w:rsidP="00DB4CD3">
      <w:pPr>
        <w:tabs>
          <w:tab w:val="left" w:pos="1134"/>
        </w:tabs>
        <w:ind w:firstLine="709"/>
        <w:jc w:val="both"/>
        <w:rPr>
          <w:sz w:val="28"/>
          <w:szCs w:val="28"/>
        </w:rPr>
      </w:pPr>
      <w:r w:rsidRPr="00383506">
        <w:rPr>
          <w:sz w:val="28"/>
          <w:szCs w:val="28"/>
        </w:rPr>
        <w:t xml:space="preserve">- 2019 год в сумме </w:t>
      </w:r>
      <w:r w:rsidRPr="00383506">
        <w:rPr>
          <w:b/>
          <w:i/>
          <w:sz w:val="28"/>
          <w:szCs w:val="28"/>
        </w:rPr>
        <w:t xml:space="preserve">721,21 </w:t>
      </w:r>
      <w:r w:rsidRPr="00383506">
        <w:rPr>
          <w:sz w:val="28"/>
          <w:szCs w:val="28"/>
        </w:rPr>
        <w:t>тыс. руб.</w:t>
      </w:r>
    </w:p>
    <w:p w14:paraId="3F291CCF" w14:textId="77777777" w:rsidR="00DB4CD3" w:rsidRPr="00383506" w:rsidRDefault="00DB4CD3" w:rsidP="00DB4CD3">
      <w:pPr>
        <w:tabs>
          <w:tab w:val="left" w:pos="1134"/>
        </w:tabs>
        <w:ind w:firstLine="709"/>
        <w:jc w:val="both"/>
        <w:rPr>
          <w:sz w:val="28"/>
          <w:szCs w:val="28"/>
        </w:rPr>
      </w:pPr>
      <w:r w:rsidRPr="00383506">
        <w:rPr>
          <w:sz w:val="28"/>
          <w:szCs w:val="28"/>
        </w:rPr>
        <w:t>Включают в себя материалы на ремонт.</w:t>
      </w:r>
    </w:p>
    <w:p w14:paraId="2742F589" w14:textId="77777777" w:rsidR="00DB4CD3" w:rsidRPr="00383506" w:rsidRDefault="00DB4CD3" w:rsidP="00DB4CD3">
      <w:pPr>
        <w:tabs>
          <w:tab w:val="left" w:pos="1134"/>
        </w:tabs>
        <w:ind w:firstLine="709"/>
        <w:jc w:val="both"/>
        <w:rPr>
          <w:sz w:val="28"/>
          <w:szCs w:val="28"/>
        </w:rPr>
      </w:pPr>
      <w:r w:rsidRPr="00383506">
        <w:rPr>
          <w:sz w:val="28"/>
          <w:szCs w:val="28"/>
        </w:rPr>
        <w:t>Сумма, предложенная организацией рассчитана от факта 2017 года с учетом индекса 106%. Перечень материалов на плановый период 2019 года в материалах тарифного дела отсутствует, в связи с этим расходы по статье рассчитаны по плановой смете 2018 года, с учетом индекса ИПЦ Минэкономразвития РФ на 2019 год 104,6%.</w:t>
      </w:r>
    </w:p>
    <w:p w14:paraId="4ED2556C" w14:textId="77777777" w:rsidR="00DB4CD3" w:rsidRPr="00383506" w:rsidRDefault="00DB4CD3" w:rsidP="00DB4CD3">
      <w:pPr>
        <w:tabs>
          <w:tab w:val="left" w:pos="1134"/>
        </w:tabs>
        <w:ind w:firstLine="709"/>
        <w:jc w:val="both"/>
        <w:rPr>
          <w:sz w:val="28"/>
          <w:szCs w:val="28"/>
        </w:rPr>
      </w:pPr>
      <w:r w:rsidRPr="00383506">
        <w:rPr>
          <w:sz w:val="28"/>
          <w:szCs w:val="28"/>
        </w:rPr>
        <w:t xml:space="preserve">Расходы приняты в сумме </w:t>
      </w:r>
      <w:r w:rsidRPr="00383506">
        <w:rPr>
          <w:b/>
          <w:i/>
          <w:sz w:val="28"/>
          <w:szCs w:val="28"/>
        </w:rPr>
        <w:t>610,69</w:t>
      </w:r>
      <w:r w:rsidRPr="00383506">
        <w:rPr>
          <w:sz w:val="28"/>
          <w:szCs w:val="28"/>
        </w:rPr>
        <w:t xml:space="preserve"> тыс. руб. по предложению организации, с учетом календарной разбивки на следующем уровне:</w:t>
      </w:r>
    </w:p>
    <w:p w14:paraId="7623E31A" w14:textId="77777777" w:rsidR="00DB4CD3" w:rsidRPr="00383506" w:rsidRDefault="00DB4CD3" w:rsidP="00DB4CD3">
      <w:pPr>
        <w:tabs>
          <w:tab w:val="left" w:pos="1134"/>
        </w:tabs>
        <w:ind w:left="709"/>
        <w:jc w:val="both"/>
        <w:rPr>
          <w:sz w:val="28"/>
          <w:szCs w:val="28"/>
        </w:rPr>
      </w:pPr>
      <w:r w:rsidRPr="00383506">
        <w:rPr>
          <w:b/>
          <w:sz w:val="28"/>
          <w:szCs w:val="28"/>
        </w:rPr>
        <w:t>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 xml:space="preserve">305,34 </w:t>
      </w:r>
      <w:r w:rsidRPr="00383506">
        <w:rPr>
          <w:sz w:val="28"/>
          <w:szCs w:val="28"/>
        </w:rPr>
        <w:t>тыс. руб.;</w:t>
      </w:r>
    </w:p>
    <w:p w14:paraId="59CC589A" w14:textId="77777777" w:rsidR="00DB4CD3" w:rsidRPr="00383506" w:rsidRDefault="00DB4CD3" w:rsidP="00DB4CD3">
      <w:pPr>
        <w:tabs>
          <w:tab w:val="left" w:pos="1134"/>
        </w:tabs>
        <w:ind w:left="709"/>
        <w:jc w:val="both"/>
        <w:rPr>
          <w:sz w:val="28"/>
          <w:szCs w:val="28"/>
        </w:rPr>
      </w:pPr>
      <w:r w:rsidRPr="00383506">
        <w:rPr>
          <w:b/>
          <w:sz w:val="28"/>
          <w:szCs w:val="28"/>
        </w:rPr>
        <w:t>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305,34</w:t>
      </w:r>
      <w:r w:rsidRPr="00383506">
        <w:rPr>
          <w:sz w:val="28"/>
          <w:szCs w:val="28"/>
        </w:rPr>
        <w:t xml:space="preserve"> тыс. руб.</w:t>
      </w:r>
    </w:p>
    <w:p w14:paraId="0F6FE50A" w14:textId="77777777" w:rsidR="00DB4CD3" w:rsidRPr="00383506" w:rsidRDefault="00DB4CD3" w:rsidP="00DB4CD3">
      <w:pPr>
        <w:tabs>
          <w:tab w:val="left" w:pos="1134"/>
        </w:tabs>
        <w:jc w:val="center"/>
        <w:rPr>
          <w:b/>
          <w:sz w:val="32"/>
          <w:szCs w:val="32"/>
          <w:u w:val="single"/>
        </w:rPr>
      </w:pPr>
      <w:r w:rsidRPr="00383506">
        <w:rPr>
          <w:b/>
          <w:sz w:val="32"/>
          <w:szCs w:val="32"/>
          <w:u w:val="single"/>
        </w:rPr>
        <w:t>«Административные расходы»</w:t>
      </w:r>
    </w:p>
    <w:p w14:paraId="52B262FC" w14:textId="77777777" w:rsidR="00DB4CD3" w:rsidRPr="00383506" w:rsidRDefault="00DB4CD3" w:rsidP="00DB4CD3">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w:t>
      </w:r>
    </w:p>
    <w:p w14:paraId="208C39C9" w14:textId="77777777" w:rsidR="00DB4CD3" w:rsidRPr="00383506" w:rsidRDefault="00DB4CD3" w:rsidP="00DB4CD3">
      <w:pPr>
        <w:tabs>
          <w:tab w:val="left" w:pos="1134"/>
        </w:tabs>
        <w:ind w:firstLine="709"/>
        <w:jc w:val="both"/>
        <w:rPr>
          <w:sz w:val="28"/>
          <w:szCs w:val="28"/>
        </w:rPr>
      </w:pPr>
      <w:r w:rsidRPr="00383506">
        <w:rPr>
          <w:sz w:val="28"/>
          <w:szCs w:val="28"/>
        </w:rPr>
        <w:lastRenderedPageBreak/>
        <w:t xml:space="preserve">- 2019 год в сумме </w:t>
      </w:r>
      <w:r w:rsidRPr="00383506">
        <w:rPr>
          <w:b/>
          <w:i/>
          <w:sz w:val="28"/>
          <w:szCs w:val="28"/>
        </w:rPr>
        <w:t xml:space="preserve">120,17 </w:t>
      </w:r>
      <w:r w:rsidRPr="00383506">
        <w:rPr>
          <w:sz w:val="28"/>
          <w:szCs w:val="28"/>
        </w:rPr>
        <w:t xml:space="preserve">тыс. руб., в том числе заработная плата АУП </w:t>
      </w:r>
      <w:r w:rsidRPr="00383506">
        <w:rPr>
          <w:b/>
          <w:i/>
          <w:sz w:val="28"/>
          <w:szCs w:val="28"/>
        </w:rPr>
        <w:t>34,83</w:t>
      </w:r>
      <w:r w:rsidRPr="00383506">
        <w:rPr>
          <w:sz w:val="28"/>
          <w:szCs w:val="28"/>
        </w:rPr>
        <w:t xml:space="preserve"> тыс. руб. при численности </w:t>
      </w:r>
      <w:r w:rsidRPr="00383506">
        <w:rPr>
          <w:b/>
          <w:i/>
          <w:sz w:val="28"/>
          <w:szCs w:val="28"/>
        </w:rPr>
        <w:t>0,26</w:t>
      </w:r>
      <w:r w:rsidRPr="00383506">
        <w:rPr>
          <w:sz w:val="28"/>
          <w:szCs w:val="28"/>
        </w:rPr>
        <w:t xml:space="preserve"> человека и средней заработной плате </w:t>
      </w:r>
      <w:r w:rsidRPr="00383506">
        <w:rPr>
          <w:b/>
          <w:i/>
          <w:sz w:val="28"/>
          <w:szCs w:val="28"/>
        </w:rPr>
        <w:t xml:space="preserve">11164,20 </w:t>
      </w:r>
      <w:r w:rsidRPr="00383506">
        <w:rPr>
          <w:sz w:val="28"/>
          <w:szCs w:val="28"/>
        </w:rPr>
        <w:t xml:space="preserve">руб./чел./мес., отчисления на соц.нужды от заработной платы АУП </w:t>
      </w:r>
      <w:r w:rsidRPr="00383506">
        <w:rPr>
          <w:b/>
          <w:i/>
          <w:sz w:val="28"/>
          <w:szCs w:val="28"/>
        </w:rPr>
        <w:t>10,52</w:t>
      </w:r>
      <w:r w:rsidRPr="00383506">
        <w:rPr>
          <w:sz w:val="28"/>
          <w:szCs w:val="28"/>
        </w:rPr>
        <w:t xml:space="preserve"> тыс. руб., прочие расходы </w:t>
      </w:r>
      <w:r w:rsidRPr="00383506">
        <w:rPr>
          <w:b/>
          <w:i/>
          <w:sz w:val="28"/>
          <w:szCs w:val="28"/>
        </w:rPr>
        <w:t>74,82</w:t>
      </w:r>
      <w:r w:rsidRPr="00383506">
        <w:rPr>
          <w:sz w:val="28"/>
          <w:szCs w:val="28"/>
        </w:rPr>
        <w:t xml:space="preserve"> тыс. руб. (в том числе аренда </w:t>
      </w:r>
      <w:r w:rsidRPr="00383506">
        <w:rPr>
          <w:b/>
          <w:i/>
          <w:sz w:val="28"/>
          <w:szCs w:val="28"/>
        </w:rPr>
        <w:t>10,17</w:t>
      </w:r>
      <w:r w:rsidRPr="00383506">
        <w:rPr>
          <w:sz w:val="28"/>
          <w:szCs w:val="28"/>
        </w:rPr>
        <w:t xml:space="preserve"> тыс. руб., услуги связи </w:t>
      </w:r>
      <w:r w:rsidRPr="00383506">
        <w:rPr>
          <w:b/>
          <w:i/>
          <w:sz w:val="28"/>
          <w:szCs w:val="28"/>
        </w:rPr>
        <w:t>12,50</w:t>
      </w:r>
      <w:r w:rsidRPr="00383506">
        <w:rPr>
          <w:sz w:val="28"/>
          <w:szCs w:val="28"/>
        </w:rPr>
        <w:t xml:space="preserve"> тыс. руб., обслуживание и ремонт офисной техники </w:t>
      </w:r>
      <w:r w:rsidRPr="00383506">
        <w:rPr>
          <w:b/>
          <w:i/>
          <w:sz w:val="28"/>
          <w:szCs w:val="28"/>
        </w:rPr>
        <w:t>2,52</w:t>
      </w:r>
      <w:r w:rsidRPr="00383506">
        <w:rPr>
          <w:sz w:val="28"/>
          <w:szCs w:val="28"/>
        </w:rPr>
        <w:t xml:space="preserve"> тыс. руб., коммунальные услуги сторонних организаций </w:t>
      </w:r>
      <w:r w:rsidRPr="00383506">
        <w:rPr>
          <w:b/>
          <w:i/>
          <w:sz w:val="28"/>
          <w:szCs w:val="28"/>
        </w:rPr>
        <w:t>1,36</w:t>
      </w:r>
      <w:r w:rsidRPr="00383506">
        <w:rPr>
          <w:sz w:val="28"/>
          <w:szCs w:val="28"/>
        </w:rPr>
        <w:t xml:space="preserve"> тыс. руб., канцтовары, материалы </w:t>
      </w:r>
      <w:r w:rsidRPr="00383506">
        <w:rPr>
          <w:b/>
          <w:i/>
          <w:sz w:val="28"/>
          <w:szCs w:val="28"/>
        </w:rPr>
        <w:t>20,32</w:t>
      </w:r>
      <w:r w:rsidRPr="00383506">
        <w:rPr>
          <w:sz w:val="28"/>
          <w:szCs w:val="28"/>
        </w:rPr>
        <w:t xml:space="preserve"> тыс. руб., услуги банка </w:t>
      </w:r>
      <w:r w:rsidRPr="00383506">
        <w:rPr>
          <w:b/>
          <w:i/>
          <w:sz w:val="28"/>
          <w:szCs w:val="28"/>
        </w:rPr>
        <w:t>3,61</w:t>
      </w:r>
      <w:r w:rsidRPr="00383506">
        <w:rPr>
          <w:sz w:val="28"/>
          <w:szCs w:val="28"/>
        </w:rPr>
        <w:t xml:space="preserve"> тыс. руб., обучение персонала </w:t>
      </w:r>
      <w:r w:rsidRPr="00383506">
        <w:rPr>
          <w:b/>
          <w:i/>
          <w:sz w:val="28"/>
          <w:szCs w:val="28"/>
        </w:rPr>
        <w:t>0,09</w:t>
      </w:r>
      <w:r w:rsidRPr="00383506">
        <w:rPr>
          <w:sz w:val="28"/>
          <w:szCs w:val="28"/>
        </w:rPr>
        <w:t xml:space="preserve"> тыс. руб., расходы на охрану </w:t>
      </w:r>
      <w:r w:rsidRPr="00383506">
        <w:rPr>
          <w:b/>
          <w:i/>
          <w:sz w:val="28"/>
          <w:szCs w:val="28"/>
        </w:rPr>
        <w:t>10,58</w:t>
      </w:r>
      <w:r w:rsidRPr="00383506">
        <w:rPr>
          <w:sz w:val="28"/>
          <w:szCs w:val="28"/>
        </w:rPr>
        <w:t xml:space="preserve"> тыс. руб., транспортные услуги </w:t>
      </w:r>
      <w:r w:rsidRPr="00383506">
        <w:rPr>
          <w:b/>
          <w:i/>
          <w:sz w:val="28"/>
          <w:szCs w:val="28"/>
        </w:rPr>
        <w:t>2,50</w:t>
      </w:r>
      <w:r w:rsidRPr="00383506">
        <w:rPr>
          <w:sz w:val="28"/>
          <w:szCs w:val="28"/>
        </w:rPr>
        <w:t xml:space="preserve"> тыс. руб., прочие административные расходы (юридические услуги) </w:t>
      </w:r>
      <w:r w:rsidRPr="00383506">
        <w:rPr>
          <w:b/>
          <w:i/>
          <w:sz w:val="28"/>
          <w:szCs w:val="28"/>
        </w:rPr>
        <w:t>11,18</w:t>
      </w:r>
      <w:r w:rsidRPr="00383506">
        <w:rPr>
          <w:sz w:val="28"/>
          <w:szCs w:val="28"/>
        </w:rPr>
        <w:t xml:space="preserve"> тыс. руб.).</w:t>
      </w:r>
    </w:p>
    <w:p w14:paraId="3E919E80" w14:textId="77777777" w:rsidR="00DB4CD3" w:rsidRPr="00383506" w:rsidRDefault="00DB4CD3" w:rsidP="00DB4CD3">
      <w:pPr>
        <w:tabs>
          <w:tab w:val="left" w:pos="1134"/>
        </w:tabs>
        <w:ind w:firstLine="709"/>
        <w:jc w:val="both"/>
        <w:rPr>
          <w:sz w:val="28"/>
          <w:szCs w:val="28"/>
        </w:rPr>
      </w:pPr>
      <w:r w:rsidRPr="00383506">
        <w:rPr>
          <w:sz w:val="28"/>
          <w:szCs w:val="28"/>
        </w:rPr>
        <w:t xml:space="preserve">Заработная плата АУП принята в размере </w:t>
      </w:r>
      <w:r w:rsidRPr="00383506">
        <w:rPr>
          <w:b/>
          <w:i/>
          <w:sz w:val="28"/>
          <w:szCs w:val="28"/>
        </w:rPr>
        <w:t>39,10</w:t>
      </w:r>
      <w:r w:rsidRPr="00383506">
        <w:rPr>
          <w:sz w:val="28"/>
          <w:szCs w:val="28"/>
        </w:rPr>
        <w:t xml:space="preserve"> тыс. руб. и рассчитана по средней заработной плате в размере </w:t>
      </w:r>
      <w:r w:rsidRPr="00383506">
        <w:rPr>
          <w:b/>
          <w:i/>
          <w:sz w:val="28"/>
          <w:szCs w:val="28"/>
        </w:rPr>
        <w:t>12532,82</w:t>
      </w:r>
      <w:r w:rsidRPr="00383506">
        <w:rPr>
          <w:sz w:val="28"/>
          <w:szCs w:val="28"/>
        </w:rPr>
        <w:t xml:space="preserve"> руб./чел./мес. и численности </w:t>
      </w:r>
      <w:r w:rsidRPr="00383506">
        <w:rPr>
          <w:b/>
          <w:i/>
          <w:sz w:val="28"/>
          <w:szCs w:val="28"/>
        </w:rPr>
        <w:t>0,26</w:t>
      </w:r>
      <w:r w:rsidRPr="00383506">
        <w:rPr>
          <w:sz w:val="28"/>
          <w:szCs w:val="28"/>
        </w:rPr>
        <w:t xml:space="preserve"> человек. </w:t>
      </w:r>
    </w:p>
    <w:p w14:paraId="737A5D1A" w14:textId="77777777" w:rsidR="00DB4CD3" w:rsidRPr="00383506" w:rsidRDefault="00DB4CD3" w:rsidP="00DB4CD3">
      <w:pPr>
        <w:tabs>
          <w:tab w:val="left" w:pos="1134"/>
        </w:tabs>
        <w:ind w:firstLine="709"/>
        <w:jc w:val="both"/>
        <w:rPr>
          <w:sz w:val="28"/>
          <w:szCs w:val="28"/>
        </w:rPr>
      </w:pPr>
      <w:r w:rsidRPr="00383506">
        <w:rPr>
          <w:sz w:val="28"/>
          <w:szCs w:val="28"/>
        </w:rPr>
        <w:t xml:space="preserve">Средняя заработная плата персонала АУП в размере </w:t>
      </w:r>
      <w:r w:rsidRPr="00383506">
        <w:rPr>
          <w:b/>
          <w:i/>
          <w:sz w:val="28"/>
          <w:szCs w:val="28"/>
        </w:rPr>
        <w:t>12532,82</w:t>
      </w:r>
      <w:r w:rsidRPr="00383506">
        <w:rPr>
          <w:sz w:val="28"/>
          <w:szCs w:val="28"/>
        </w:rPr>
        <w:t xml:space="preserve"> руб./чел./мес. рассчитана специалистом РЭК КО от средней заработной платы в размере 11666,66 руб./чел./мес. по информации о фактических расходах на оплату труда с распределением (согласно учетной политики организации 2,77% на водоотведение) по видам деятельности и с распределением на оплату труда цехового персонала и оплату труда АУП, с учетом индекса ИПЦ Минэкономразвития России на 2018 год 102,7%, на 2019 год 104,6%. </w:t>
      </w:r>
    </w:p>
    <w:p w14:paraId="3852AF06" w14:textId="77777777" w:rsidR="00DB4CD3" w:rsidRPr="00383506" w:rsidRDefault="00DB4CD3" w:rsidP="00DB4CD3">
      <w:pPr>
        <w:tabs>
          <w:tab w:val="left" w:pos="1134"/>
        </w:tabs>
        <w:ind w:firstLine="709"/>
        <w:jc w:val="both"/>
        <w:rPr>
          <w:sz w:val="28"/>
          <w:szCs w:val="28"/>
        </w:rPr>
      </w:pPr>
      <w:r w:rsidRPr="00383506">
        <w:rPr>
          <w:sz w:val="28"/>
          <w:szCs w:val="28"/>
        </w:rPr>
        <w:t xml:space="preserve">Численность </w:t>
      </w:r>
      <w:r w:rsidRPr="00383506">
        <w:rPr>
          <w:b/>
          <w:i/>
          <w:sz w:val="28"/>
          <w:szCs w:val="28"/>
        </w:rPr>
        <w:t>0,26</w:t>
      </w:r>
      <w:r w:rsidRPr="00383506">
        <w:rPr>
          <w:sz w:val="28"/>
          <w:szCs w:val="28"/>
        </w:rPr>
        <w:t xml:space="preserve"> человек принята по предложению организации и соответствует факту 2017 года, представленного в формате шаблона </w:t>
      </w:r>
      <w:r w:rsidRPr="00383506">
        <w:rPr>
          <w:sz w:val="28"/>
          <w:szCs w:val="28"/>
          <w:lang w:val="en-US"/>
        </w:rPr>
        <w:t>CALC</w:t>
      </w:r>
      <w:r w:rsidRPr="00383506">
        <w:rPr>
          <w:sz w:val="28"/>
          <w:szCs w:val="28"/>
        </w:rPr>
        <w:t>.</w:t>
      </w:r>
      <w:r w:rsidRPr="00383506">
        <w:rPr>
          <w:sz w:val="28"/>
          <w:szCs w:val="28"/>
          <w:lang w:val="en-US"/>
        </w:rPr>
        <w:t>TARIFF</w:t>
      </w:r>
      <w:r w:rsidRPr="00383506">
        <w:rPr>
          <w:sz w:val="28"/>
          <w:szCs w:val="28"/>
        </w:rPr>
        <w:t>.</w:t>
      </w:r>
      <w:r w:rsidRPr="00383506">
        <w:rPr>
          <w:sz w:val="28"/>
          <w:szCs w:val="28"/>
          <w:lang w:val="en-US"/>
        </w:rPr>
        <w:t>VODA</w:t>
      </w:r>
      <w:r w:rsidRPr="00383506">
        <w:rPr>
          <w:sz w:val="28"/>
          <w:szCs w:val="28"/>
        </w:rPr>
        <w:t>.6.42. и соответствует распределению согласно учетной политики организации.</w:t>
      </w:r>
    </w:p>
    <w:p w14:paraId="57114754" w14:textId="77777777" w:rsidR="00DB4CD3" w:rsidRPr="00383506" w:rsidRDefault="00DB4CD3" w:rsidP="00DB4CD3">
      <w:pPr>
        <w:tabs>
          <w:tab w:val="left" w:pos="1134"/>
        </w:tabs>
        <w:ind w:firstLine="709"/>
        <w:jc w:val="both"/>
        <w:rPr>
          <w:sz w:val="28"/>
          <w:szCs w:val="28"/>
        </w:rPr>
      </w:pPr>
      <w:r w:rsidRPr="00383506">
        <w:rPr>
          <w:sz w:val="28"/>
          <w:szCs w:val="28"/>
        </w:rPr>
        <w:t xml:space="preserve">Отчисления на социальные нужды от заработной платы АУП рассчитаны на основании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в соответствии с Федеральным законом от 24.07.1998 № 125 – ФЗ (0,25%) на основании представленного уведомления фонда социального страхования РФ от 09.04.2018 г. и составили </w:t>
      </w:r>
      <w:r w:rsidRPr="00383506">
        <w:rPr>
          <w:b/>
          <w:i/>
          <w:sz w:val="28"/>
          <w:szCs w:val="28"/>
        </w:rPr>
        <w:t>11,81</w:t>
      </w:r>
      <w:r w:rsidRPr="00383506">
        <w:rPr>
          <w:sz w:val="28"/>
          <w:szCs w:val="28"/>
        </w:rPr>
        <w:t xml:space="preserve"> тыс. руб. </w:t>
      </w:r>
    </w:p>
    <w:p w14:paraId="4CEA4CAA" w14:textId="77777777" w:rsidR="00DB4CD3" w:rsidRPr="00383506" w:rsidRDefault="00DB4CD3" w:rsidP="00DB4CD3">
      <w:pPr>
        <w:tabs>
          <w:tab w:val="left" w:pos="1134"/>
        </w:tabs>
        <w:ind w:firstLine="709"/>
        <w:jc w:val="both"/>
        <w:rPr>
          <w:sz w:val="28"/>
          <w:szCs w:val="28"/>
        </w:rPr>
      </w:pPr>
      <w:r w:rsidRPr="00383506">
        <w:rPr>
          <w:sz w:val="28"/>
          <w:szCs w:val="28"/>
        </w:rPr>
        <w:t xml:space="preserve">Расходы по статьям «Обслуживание и ремонт офисной техники» в размере </w:t>
      </w:r>
      <w:r w:rsidRPr="00383506">
        <w:rPr>
          <w:b/>
          <w:i/>
          <w:sz w:val="28"/>
          <w:szCs w:val="28"/>
        </w:rPr>
        <w:t>2,52</w:t>
      </w:r>
      <w:r w:rsidRPr="00383506">
        <w:rPr>
          <w:sz w:val="28"/>
          <w:szCs w:val="28"/>
        </w:rPr>
        <w:t xml:space="preserve"> тыс. руб., «Коммунальные услуги сторонних организаций» в размере </w:t>
      </w:r>
      <w:r w:rsidRPr="00383506">
        <w:rPr>
          <w:b/>
          <w:i/>
          <w:sz w:val="28"/>
          <w:szCs w:val="28"/>
        </w:rPr>
        <w:t>1,36</w:t>
      </w:r>
      <w:r w:rsidRPr="00383506">
        <w:rPr>
          <w:sz w:val="28"/>
          <w:szCs w:val="28"/>
        </w:rPr>
        <w:t xml:space="preserve"> тыс. руб., «Канцтовары, материалы» в размере </w:t>
      </w:r>
      <w:r w:rsidRPr="00383506">
        <w:rPr>
          <w:b/>
          <w:i/>
          <w:sz w:val="28"/>
          <w:szCs w:val="28"/>
        </w:rPr>
        <w:t>20,32</w:t>
      </w:r>
      <w:r w:rsidRPr="00383506">
        <w:rPr>
          <w:sz w:val="28"/>
          <w:szCs w:val="28"/>
        </w:rPr>
        <w:t xml:space="preserve"> тыс. руб., «Обучение персонала» </w:t>
      </w:r>
      <w:r w:rsidRPr="00383506">
        <w:rPr>
          <w:b/>
          <w:i/>
          <w:sz w:val="28"/>
          <w:szCs w:val="28"/>
        </w:rPr>
        <w:t>0,09</w:t>
      </w:r>
      <w:r w:rsidRPr="00383506">
        <w:rPr>
          <w:sz w:val="28"/>
          <w:szCs w:val="28"/>
        </w:rPr>
        <w:t xml:space="preserve"> тыс. руб., «Расходы на охрану» </w:t>
      </w:r>
      <w:r w:rsidRPr="00383506">
        <w:rPr>
          <w:b/>
          <w:i/>
          <w:sz w:val="28"/>
          <w:szCs w:val="28"/>
        </w:rPr>
        <w:t>10,58</w:t>
      </w:r>
      <w:r w:rsidRPr="00383506">
        <w:rPr>
          <w:sz w:val="28"/>
          <w:szCs w:val="28"/>
        </w:rPr>
        <w:t xml:space="preserve"> тыс. руб. приняты по расчету организации, основанному на фактических расходах 2017 года с применением индекса, предложенного организацией 106%.</w:t>
      </w:r>
    </w:p>
    <w:p w14:paraId="538BE5DB" w14:textId="77777777" w:rsidR="00DB4CD3" w:rsidRPr="00383506" w:rsidRDefault="00DB4CD3" w:rsidP="00DB4CD3">
      <w:pPr>
        <w:tabs>
          <w:tab w:val="left" w:pos="1134"/>
        </w:tabs>
        <w:ind w:firstLine="709"/>
        <w:jc w:val="both"/>
        <w:rPr>
          <w:sz w:val="28"/>
          <w:szCs w:val="28"/>
        </w:rPr>
      </w:pPr>
      <w:r w:rsidRPr="00383506">
        <w:rPr>
          <w:sz w:val="28"/>
          <w:szCs w:val="28"/>
        </w:rPr>
        <w:t xml:space="preserve">Расходы по статье «Аренда» приняты в размере </w:t>
      </w:r>
      <w:r w:rsidRPr="00383506">
        <w:rPr>
          <w:b/>
          <w:i/>
          <w:sz w:val="28"/>
          <w:szCs w:val="28"/>
        </w:rPr>
        <w:t>1,38</w:t>
      </w:r>
      <w:r w:rsidRPr="00383506">
        <w:rPr>
          <w:sz w:val="28"/>
          <w:szCs w:val="28"/>
        </w:rPr>
        <w:t xml:space="preserve"> тыс. руб. и рассчитаны на основании представленного договора от 28.07.2017 № 2, заключенного с МКУ «КУМИ Беловского муниципального района» (сумма арендной платы в месяц 4,14 тыс. руб. без НДС), с учетом распределения по видам деятельности согласно учетной политики организации 2,77% на водоотведение. По итогам проведенного анализа </w:t>
      </w:r>
      <w:r w:rsidRPr="00383506">
        <w:rPr>
          <w:sz w:val="28"/>
          <w:szCs w:val="28"/>
        </w:rPr>
        <w:lastRenderedPageBreak/>
        <w:t>размер арендной платы не превышает размер амортизационных отчислений.</w:t>
      </w:r>
    </w:p>
    <w:p w14:paraId="38FDE311" w14:textId="77777777" w:rsidR="00DB4CD3" w:rsidRPr="00383506" w:rsidRDefault="00DB4CD3" w:rsidP="00DB4CD3">
      <w:pPr>
        <w:tabs>
          <w:tab w:val="left" w:pos="1134"/>
        </w:tabs>
        <w:ind w:firstLine="709"/>
        <w:jc w:val="both"/>
        <w:rPr>
          <w:sz w:val="28"/>
          <w:szCs w:val="28"/>
        </w:rPr>
      </w:pPr>
      <w:r w:rsidRPr="00383506">
        <w:rPr>
          <w:sz w:val="28"/>
          <w:szCs w:val="28"/>
        </w:rPr>
        <w:t>Расходы на аренду нежилого помещения заключенного с                      ООО ПИ «Бытпроект» исключены из расчета необходимой валовой выручки, так как отсутствует расчет размера арендной платы, в договоре сумма арендной платы не указана. Также на основании представленных актов за январь-декабрь 2017 года выявлено, что ООО ПИ «Бытпроект» ежемесячно выставляет суммы на оплату услуг связи, подтверждающие документы на услуги связи в материалах тарифного дела отсутствуют.</w:t>
      </w:r>
    </w:p>
    <w:p w14:paraId="7EFCDB37" w14:textId="77777777" w:rsidR="00DB4CD3" w:rsidRPr="00383506" w:rsidRDefault="00DB4CD3" w:rsidP="00DB4CD3">
      <w:pPr>
        <w:tabs>
          <w:tab w:val="left" w:pos="1134"/>
        </w:tabs>
        <w:ind w:firstLine="709"/>
        <w:jc w:val="both"/>
        <w:rPr>
          <w:sz w:val="28"/>
          <w:szCs w:val="28"/>
        </w:rPr>
      </w:pPr>
      <w:r w:rsidRPr="00383506">
        <w:rPr>
          <w:sz w:val="28"/>
          <w:szCs w:val="28"/>
        </w:rPr>
        <w:t xml:space="preserve">Расходы по статье «Услуги связи» приняты в размере </w:t>
      </w:r>
      <w:r w:rsidRPr="00383506">
        <w:rPr>
          <w:b/>
          <w:i/>
          <w:sz w:val="28"/>
          <w:szCs w:val="28"/>
        </w:rPr>
        <w:t>7,34</w:t>
      </w:r>
      <w:r w:rsidRPr="00383506">
        <w:rPr>
          <w:sz w:val="28"/>
          <w:szCs w:val="28"/>
        </w:rPr>
        <w:t xml:space="preserve"> тыс. руб. и рассчитаны по плановой смете 2018 года, с учетом индекса ИПЦ Минэкономразвития России на 2019 год 104,6%. В подтверждение факта по данной статье представлена оборотно-сальдовая ведомость по счету 20 «Водоотведение», договоры и счета фактуры в материалах тарифного дела отсутствуют. Плановые цифры предыдущих периодов регулирования формировались исходя из предложений организации, обоснование увеличения расходов по данной статье в материалах тарифного дела отсутствует.</w:t>
      </w:r>
    </w:p>
    <w:p w14:paraId="4572B73B" w14:textId="77777777" w:rsidR="00DB4CD3" w:rsidRPr="00383506" w:rsidRDefault="00DB4CD3" w:rsidP="00DB4CD3">
      <w:pPr>
        <w:tabs>
          <w:tab w:val="left" w:pos="1134"/>
        </w:tabs>
        <w:ind w:firstLine="709"/>
        <w:jc w:val="both"/>
        <w:rPr>
          <w:sz w:val="28"/>
          <w:szCs w:val="28"/>
        </w:rPr>
      </w:pPr>
      <w:r w:rsidRPr="00383506">
        <w:rPr>
          <w:sz w:val="28"/>
          <w:szCs w:val="28"/>
        </w:rPr>
        <w:t>Расходы по статье «Услуги банка» в размере 3,61 тыс. руб. исключены из расчета необходимой валовой выручки, так как отсутствуют подтверждающие документы.</w:t>
      </w:r>
    </w:p>
    <w:p w14:paraId="5CEC1BC9" w14:textId="77777777" w:rsidR="00DB4CD3" w:rsidRPr="00383506" w:rsidRDefault="00DB4CD3" w:rsidP="00DB4CD3">
      <w:pPr>
        <w:tabs>
          <w:tab w:val="left" w:pos="1134"/>
        </w:tabs>
        <w:ind w:firstLine="709"/>
        <w:jc w:val="both"/>
        <w:rPr>
          <w:sz w:val="28"/>
          <w:szCs w:val="28"/>
        </w:rPr>
      </w:pPr>
      <w:r w:rsidRPr="00383506">
        <w:rPr>
          <w:sz w:val="28"/>
          <w:szCs w:val="28"/>
        </w:rPr>
        <w:t>Расходы по статье «Транспортные услуги» в размере 2,50 тыс. руб. исключены из расчета необходимой валовой выручки, так как отсутствуют подтверждающие документы, также следует отметить, что расходы на транспорт учтены в статье «Расходы на ГСМ».</w:t>
      </w:r>
    </w:p>
    <w:p w14:paraId="68F2E78D" w14:textId="77777777" w:rsidR="00DB4CD3" w:rsidRPr="00383506" w:rsidRDefault="00DB4CD3" w:rsidP="00DB4CD3">
      <w:pPr>
        <w:tabs>
          <w:tab w:val="left" w:pos="1134"/>
        </w:tabs>
        <w:ind w:firstLine="709"/>
        <w:jc w:val="both"/>
        <w:rPr>
          <w:sz w:val="28"/>
          <w:szCs w:val="28"/>
        </w:rPr>
      </w:pPr>
      <w:r w:rsidRPr="00383506">
        <w:rPr>
          <w:sz w:val="28"/>
          <w:szCs w:val="28"/>
        </w:rPr>
        <w:t xml:space="preserve">Расходы по статье «Прочие административные услуги» приняты в размере </w:t>
      </w:r>
      <w:r w:rsidRPr="00383506">
        <w:rPr>
          <w:b/>
          <w:i/>
          <w:sz w:val="28"/>
          <w:szCs w:val="28"/>
        </w:rPr>
        <w:t>3,11</w:t>
      </w:r>
      <w:r w:rsidRPr="00383506">
        <w:rPr>
          <w:sz w:val="28"/>
          <w:szCs w:val="28"/>
        </w:rPr>
        <w:t xml:space="preserve"> тыс. руб. и рассчитаны по плановой смете 2018 года, с учетом индекса ИПЦ Минэкономразвития России на 2019 год 104,6% в связи с недостаточным обоснованием (отсутствует подробные расшифровки по статье).</w:t>
      </w:r>
    </w:p>
    <w:p w14:paraId="49A9FDE3" w14:textId="77777777" w:rsidR="00DB4CD3" w:rsidRPr="00383506" w:rsidRDefault="00DB4CD3" w:rsidP="00DB4CD3">
      <w:pPr>
        <w:tabs>
          <w:tab w:val="left" w:pos="1134"/>
        </w:tabs>
        <w:ind w:firstLine="709"/>
        <w:jc w:val="both"/>
        <w:rPr>
          <w:sz w:val="28"/>
          <w:szCs w:val="28"/>
        </w:rPr>
      </w:pPr>
      <w:r w:rsidRPr="00383506">
        <w:rPr>
          <w:sz w:val="28"/>
          <w:szCs w:val="28"/>
        </w:rPr>
        <w:t xml:space="preserve">Расходы по периодам календарной разбивки приняты в сумме </w:t>
      </w:r>
      <w:r w:rsidRPr="00383506">
        <w:rPr>
          <w:b/>
          <w:i/>
          <w:sz w:val="28"/>
          <w:szCs w:val="28"/>
        </w:rPr>
        <w:t>97,61</w:t>
      </w:r>
      <w:r w:rsidRPr="00383506">
        <w:rPr>
          <w:sz w:val="28"/>
          <w:szCs w:val="28"/>
        </w:rPr>
        <w:t xml:space="preserve"> тыс. руб., с разбивкой по периодам:</w:t>
      </w:r>
    </w:p>
    <w:p w14:paraId="197DDC5D" w14:textId="77777777" w:rsidR="00DB4CD3" w:rsidRPr="00383506" w:rsidRDefault="00DB4CD3" w:rsidP="00DB4CD3">
      <w:pPr>
        <w:tabs>
          <w:tab w:val="left" w:pos="1134"/>
        </w:tabs>
        <w:ind w:left="709"/>
        <w:jc w:val="both"/>
        <w:rPr>
          <w:sz w:val="28"/>
          <w:szCs w:val="28"/>
        </w:rPr>
      </w:pPr>
      <w:r w:rsidRPr="00383506">
        <w:rPr>
          <w:b/>
          <w:sz w:val="28"/>
          <w:szCs w:val="28"/>
        </w:rPr>
        <w:t>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48,80</w:t>
      </w:r>
      <w:r w:rsidRPr="00383506">
        <w:rPr>
          <w:sz w:val="28"/>
          <w:szCs w:val="28"/>
        </w:rPr>
        <w:t xml:space="preserve"> тыс. руб.;</w:t>
      </w:r>
    </w:p>
    <w:p w14:paraId="0C7B88AC" w14:textId="77777777" w:rsidR="00DB4CD3" w:rsidRPr="00383506" w:rsidRDefault="00DB4CD3" w:rsidP="00DB4CD3">
      <w:pPr>
        <w:tabs>
          <w:tab w:val="left" w:pos="1134"/>
        </w:tabs>
        <w:ind w:left="709"/>
        <w:jc w:val="both"/>
        <w:rPr>
          <w:sz w:val="28"/>
          <w:szCs w:val="28"/>
        </w:rPr>
      </w:pPr>
      <w:r w:rsidRPr="00383506">
        <w:rPr>
          <w:b/>
          <w:sz w:val="28"/>
          <w:szCs w:val="28"/>
        </w:rPr>
        <w:t>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48,80</w:t>
      </w:r>
      <w:r w:rsidRPr="00383506">
        <w:rPr>
          <w:sz w:val="28"/>
          <w:szCs w:val="28"/>
        </w:rPr>
        <w:t xml:space="preserve"> тыс. руб.</w:t>
      </w:r>
    </w:p>
    <w:p w14:paraId="7A36DA64" w14:textId="77777777" w:rsidR="00DB4CD3" w:rsidRPr="00383506" w:rsidRDefault="00DB4CD3" w:rsidP="00DB4CD3">
      <w:pPr>
        <w:tabs>
          <w:tab w:val="left" w:pos="1134"/>
        </w:tabs>
        <w:ind w:firstLine="709"/>
        <w:jc w:val="both"/>
        <w:rPr>
          <w:sz w:val="28"/>
          <w:szCs w:val="28"/>
        </w:rPr>
      </w:pPr>
    </w:p>
    <w:p w14:paraId="2565191A" w14:textId="77777777" w:rsidR="00DB4CD3" w:rsidRPr="00383506" w:rsidRDefault="00DB4CD3" w:rsidP="00DB4CD3">
      <w:pPr>
        <w:tabs>
          <w:tab w:val="left" w:pos="1134"/>
        </w:tabs>
        <w:ind w:firstLine="709"/>
        <w:jc w:val="both"/>
        <w:rPr>
          <w:sz w:val="28"/>
          <w:szCs w:val="28"/>
        </w:rPr>
      </w:pPr>
      <w:r w:rsidRPr="00383506">
        <w:rPr>
          <w:sz w:val="28"/>
          <w:szCs w:val="28"/>
        </w:rPr>
        <w:t xml:space="preserve">Таким образом базовый уровень операционных расходов на 2019 год составил </w:t>
      </w:r>
      <w:r w:rsidRPr="00383506">
        <w:rPr>
          <w:b/>
          <w:i/>
          <w:sz w:val="28"/>
          <w:szCs w:val="28"/>
        </w:rPr>
        <w:t>5303,16</w:t>
      </w:r>
      <w:r w:rsidRPr="00383506">
        <w:rPr>
          <w:sz w:val="28"/>
          <w:szCs w:val="28"/>
        </w:rPr>
        <w:t xml:space="preserve"> тыс. руб.</w:t>
      </w:r>
    </w:p>
    <w:p w14:paraId="3280CE24" w14:textId="77777777" w:rsidR="00DB4CD3" w:rsidRPr="00383506" w:rsidRDefault="00DB4CD3" w:rsidP="00DB4CD3">
      <w:pPr>
        <w:rPr>
          <w:sz w:val="28"/>
          <w:szCs w:val="28"/>
        </w:rPr>
      </w:pPr>
      <w:r w:rsidRPr="00383506">
        <w:rPr>
          <w:sz w:val="28"/>
          <w:szCs w:val="28"/>
        </w:rPr>
        <w:t xml:space="preserve">          </w:t>
      </w:r>
    </w:p>
    <w:p w14:paraId="127110CD" w14:textId="77777777" w:rsidR="00DB4CD3" w:rsidRPr="00383506" w:rsidRDefault="00DB4CD3" w:rsidP="00DB4CD3">
      <w:pPr>
        <w:ind w:firstLine="709"/>
        <w:jc w:val="both"/>
        <w:rPr>
          <w:sz w:val="28"/>
          <w:szCs w:val="28"/>
        </w:rPr>
      </w:pPr>
      <w:r w:rsidRPr="00383506">
        <w:rPr>
          <w:sz w:val="28"/>
          <w:szCs w:val="28"/>
        </w:rPr>
        <w:t>Согласно п. 45 Методических указаниях, утвержденных приказом ФСТ России от 27.12.2013 № 1746-э, операционные расходы на второй и последующие годы долгосрочного периода регулирования рассчитываются по формуле:</w:t>
      </w:r>
    </w:p>
    <w:p w14:paraId="169E3429" w14:textId="77777777" w:rsidR="00DB4CD3" w:rsidRPr="00383506" w:rsidRDefault="00DB4CD3" w:rsidP="00DB4CD3">
      <w:pPr>
        <w:rPr>
          <w:sz w:val="28"/>
          <w:szCs w:val="28"/>
        </w:rPr>
      </w:pPr>
    </w:p>
    <w:p w14:paraId="4E43B866" w14:textId="094204AD" w:rsidR="00DB4CD3" w:rsidRPr="00383506" w:rsidRDefault="00DB4CD3" w:rsidP="00DB4CD3">
      <w:pPr>
        <w:ind w:firstLine="709"/>
        <w:rPr>
          <w:sz w:val="28"/>
          <w:szCs w:val="28"/>
        </w:rPr>
      </w:pPr>
      <w:r w:rsidRPr="00383506">
        <w:rPr>
          <w:noProof/>
          <w:sz w:val="28"/>
          <w:szCs w:val="28"/>
        </w:rPr>
        <w:drawing>
          <wp:inline distT="0" distB="0" distL="0" distR="0" wp14:anchorId="109ED5CD" wp14:editId="53B2B120">
            <wp:extent cx="4800600" cy="3238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0600" cy="323850"/>
                    </a:xfrm>
                    <a:prstGeom prst="rect">
                      <a:avLst/>
                    </a:prstGeom>
                    <a:noFill/>
                    <a:ln>
                      <a:noFill/>
                    </a:ln>
                  </pic:spPr>
                </pic:pic>
              </a:graphicData>
            </a:graphic>
          </wp:inline>
        </w:drawing>
      </w:r>
    </w:p>
    <w:p w14:paraId="1706010A" w14:textId="77777777" w:rsidR="00DB4CD3" w:rsidRPr="00383506" w:rsidRDefault="00DB4CD3" w:rsidP="00DB4CD3">
      <w:pPr>
        <w:ind w:firstLine="709"/>
        <w:rPr>
          <w:sz w:val="28"/>
          <w:szCs w:val="28"/>
        </w:rPr>
      </w:pPr>
      <w:r w:rsidRPr="00383506">
        <w:rPr>
          <w:sz w:val="28"/>
          <w:szCs w:val="28"/>
        </w:rPr>
        <w:t>где:</w:t>
      </w:r>
    </w:p>
    <w:p w14:paraId="5C62AA42" w14:textId="77777777" w:rsidR="00DB4CD3" w:rsidRPr="00383506" w:rsidRDefault="00DB4CD3" w:rsidP="00DB4CD3">
      <w:pPr>
        <w:ind w:firstLine="709"/>
        <w:rPr>
          <w:sz w:val="28"/>
          <w:szCs w:val="28"/>
        </w:rPr>
      </w:pPr>
      <w:r w:rsidRPr="00383506">
        <w:rPr>
          <w:sz w:val="28"/>
          <w:szCs w:val="28"/>
        </w:rPr>
        <w:lastRenderedPageBreak/>
        <w:t>ОР</w:t>
      </w:r>
      <w:r w:rsidRPr="00383506">
        <w:rPr>
          <w:sz w:val="28"/>
          <w:szCs w:val="28"/>
          <w:vertAlign w:val="subscript"/>
        </w:rPr>
        <w:t>i</w:t>
      </w:r>
      <w:r w:rsidRPr="00383506">
        <w:rPr>
          <w:sz w:val="28"/>
          <w:szCs w:val="28"/>
        </w:rPr>
        <w:t xml:space="preserve"> - операционные расходы в году i (базовый уровень), тыс. руб.;</w:t>
      </w:r>
    </w:p>
    <w:p w14:paraId="502A86B5" w14:textId="77777777" w:rsidR="00DB4CD3" w:rsidRPr="00383506" w:rsidRDefault="00DB4CD3" w:rsidP="00DB4CD3">
      <w:pPr>
        <w:ind w:firstLine="709"/>
        <w:rPr>
          <w:sz w:val="28"/>
          <w:szCs w:val="28"/>
        </w:rPr>
      </w:pPr>
      <w:r w:rsidRPr="00383506">
        <w:rPr>
          <w:sz w:val="28"/>
          <w:szCs w:val="28"/>
        </w:rPr>
        <w:t>ИЭР - индекс эффективности операционных расходов, процентов;</w:t>
      </w:r>
    </w:p>
    <w:p w14:paraId="0A7EBAB4" w14:textId="77777777" w:rsidR="00DB4CD3" w:rsidRPr="00383506" w:rsidRDefault="00DB4CD3" w:rsidP="00DB4CD3">
      <w:pPr>
        <w:ind w:firstLine="709"/>
        <w:rPr>
          <w:sz w:val="28"/>
          <w:szCs w:val="28"/>
        </w:rPr>
      </w:pPr>
      <w:r w:rsidRPr="00383506">
        <w:rPr>
          <w:sz w:val="28"/>
          <w:szCs w:val="28"/>
        </w:rPr>
        <w:t xml:space="preserve">ИПЦ </w:t>
      </w:r>
      <w:r w:rsidRPr="00383506">
        <w:rPr>
          <w:sz w:val="28"/>
          <w:szCs w:val="28"/>
          <w:vertAlign w:val="subscript"/>
        </w:rPr>
        <w:t>i-1</w:t>
      </w:r>
      <w:r w:rsidRPr="00383506">
        <w:rPr>
          <w:sz w:val="28"/>
          <w:szCs w:val="28"/>
        </w:rPr>
        <w:t xml:space="preserve"> - индекс потребительских цен, определенный в базовом варианте прогноза социально-экономического развития Российской Федерации на год i-1;</w:t>
      </w:r>
    </w:p>
    <w:p w14:paraId="3ACD42EA" w14:textId="77777777" w:rsidR="00DB4CD3" w:rsidRPr="00383506" w:rsidRDefault="00DB4CD3" w:rsidP="00DB4CD3">
      <w:pPr>
        <w:ind w:firstLine="709"/>
        <w:rPr>
          <w:sz w:val="28"/>
          <w:szCs w:val="28"/>
        </w:rPr>
      </w:pPr>
      <w:r w:rsidRPr="00383506">
        <w:rPr>
          <w:sz w:val="28"/>
          <w:szCs w:val="28"/>
        </w:rPr>
        <w:t xml:space="preserve">ИКА </w:t>
      </w:r>
      <w:r w:rsidRPr="00383506">
        <w:rPr>
          <w:sz w:val="28"/>
          <w:szCs w:val="28"/>
          <w:vertAlign w:val="subscript"/>
        </w:rPr>
        <w:t>i-</w:t>
      </w:r>
      <w:proofErr w:type="gramStart"/>
      <w:r w:rsidRPr="00383506">
        <w:rPr>
          <w:sz w:val="28"/>
          <w:szCs w:val="28"/>
          <w:vertAlign w:val="subscript"/>
        </w:rPr>
        <w:t>1</w:t>
      </w:r>
      <w:r w:rsidRPr="00383506">
        <w:rPr>
          <w:sz w:val="28"/>
          <w:szCs w:val="28"/>
        </w:rPr>
        <w:t xml:space="preserve">  -</w:t>
      </w:r>
      <w:proofErr w:type="gramEnd"/>
      <w:r w:rsidRPr="00383506">
        <w:rPr>
          <w:sz w:val="28"/>
          <w:szCs w:val="28"/>
        </w:rPr>
        <w:t xml:space="preserve"> индекс изменения количества активов в году i-1.</w:t>
      </w:r>
    </w:p>
    <w:p w14:paraId="6F8CD556" w14:textId="77777777" w:rsidR="00DB4CD3" w:rsidRPr="00383506" w:rsidRDefault="00DB4CD3" w:rsidP="00DB4CD3">
      <w:pPr>
        <w:autoSpaceDE w:val="0"/>
        <w:autoSpaceDN w:val="0"/>
        <w:adjustRightInd w:val="0"/>
        <w:ind w:firstLine="540"/>
        <w:jc w:val="both"/>
        <w:rPr>
          <w:sz w:val="28"/>
          <w:szCs w:val="28"/>
        </w:rPr>
      </w:pPr>
    </w:p>
    <w:p w14:paraId="08E12547" w14:textId="77777777" w:rsidR="00DB4CD3" w:rsidRPr="00383506" w:rsidRDefault="00DB4CD3" w:rsidP="00DB4CD3">
      <w:pPr>
        <w:autoSpaceDE w:val="0"/>
        <w:autoSpaceDN w:val="0"/>
        <w:adjustRightInd w:val="0"/>
        <w:ind w:firstLine="540"/>
        <w:jc w:val="both"/>
        <w:rPr>
          <w:sz w:val="28"/>
          <w:szCs w:val="28"/>
        </w:rPr>
      </w:pPr>
      <w:r w:rsidRPr="00383506">
        <w:rPr>
          <w:sz w:val="28"/>
          <w:szCs w:val="28"/>
        </w:rPr>
        <w:t>Индекс изменения количества активов рассчитывается по формуле:</w:t>
      </w:r>
    </w:p>
    <w:p w14:paraId="405FD0F6" w14:textId="77777777" w:rsidR="00DB4CD3" w:rsidRPr="00383506" w:rsidRDefault="00DB4CD3" w:rsidP="00DB4CD3">
      <w:pPr>
        <w:autoSpaceDE w:val="0"/>
        <w:autoSpaceDN w:val="0"/>
        <w:adjustRightInd w:val="0"/>
        <w:jc w:val="both"/>
        <w:outlineLvl w:val="0"/>
        <w:rPr>
          <w:sz w:val="28"/>
          <w:szCs w:val="28"/>
        </w:rPr>
      </w:pPr>
    </w:p>
    <w:p w14:paraId="36E041BD" w14:textId="17036B64" w:rsidR="00DB4CD3" w:rsidRPr="00383506" w:rsidRDefault="00DB4CD3" w:rsidP="00DB4CD3">
      <w:pPr>
        <w:autoSpaceDE w:val="0"/>
        <w:autoSpaceDN w:val="0"/>
        <w:adjustRightInd w:val="0"/>
        <w:jc w:val="center"/>
        <w:rPr>
          <w:sz w:val="28"/>
          <w:szCs w:val="28"/>
        </w:rPr>
      </w:pPr>
      <w:r w:rsidRPr="00383506">
        <w:rPr>
          <w:noProof/>
          <w:position w:val="-32"/>
          <w:sz w:val="28"/>
          <w:szCs w:val="28"/>
        </w:rPr>
        <w:drawing>
          <wp:inline distT="0" distB="0" distL="0" distR="0" wp14:anchorId="387CDE7B" wp14:editId="1BDD61F3">
            <wp:extent cx="5667375" cy="600075"/>
            <wp:effectExtent l="0" t="0" r="9525"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67375" cy="600075"/>
                    </a:xfrm>
                    <a:prstGeom prst="rect">
                      <a:avLst/>
                    </a:prstGeom>
                    <a:noFill/>
                    <a:ln>
                      <a:noFill/>
                    </a:ln>
                  </pic:spPr>
                </pic:pic>
              </a:graphicData>
            </a:graphic>
          </wp:inline>
        </w:drawing>
      </w:r>
    </w:p>
    <w:p w14:paraId="5446B75E" w14:textId="77777777" w:rsidR="00DB4CD3" w:rsidRPr="00383506" w:rsidRDefault="00DB4CD3" w:rsidP="00DB4CD3">
      <w:pPr>
        <w:autoSpaceDE w:val="0"/>
        <w:autoSpaceDN w:val="0"/>
        <w:adjustRightInd w:val="0"/>
        <w:jc w:val="both"/>
        <w:rPr>
          <w:sz w:val="28"/>
          <w:szCs w:val="28"/>
        </w:rPr>
      </w:pPr>
    </w:p>
    <w:p w14:paraId="37F56478" w14:textId="77777777" w:rsidR="00DB4CD3" w:rsidRPr="00383506" w:rsidRDefault="00DB4CD3" w:rsidP="00DB4CD3">
      <w:pPr>
        <w:autoSpaceDE w:val="0"/>
        <w:autoSpaceDN w:val="0"/>
        <w:adjustRightInd w:val="0"/>
        <w:ind w:firstLine="540"/>
        <w:jc w:val="both"/>
        <w:rPr>
          <w:sz w:val="28"/>
          <w:szCs w:val="28"/>
        </w:rPr>
      </w:pPr>
      <w:r w:rsidRPr="00383506">
        <w:rPr>
          <w:sz w:val="28"/>
          <w:szCs w:val="28"/>
        </w:rPr>
        <w:t>где:</w:t>
      </w:r>
    </w:p>
    <w:p w14:paraId="5C1C28D5" w14:textId="4C97A62D" w:rsidR="00DB4CD3" w:rsidRPr="00383506" w:rsidRDefault="00DB4CD3" w:rsidP="00DB4CD3">
      <w:pPr>
        <w:autoSpaceDE w:val="0"/>
        <w:autoSpaceDN w:val="0"/>
        <w:adjustRightInd w:val="0"/>
        <w:spacing w:before="280"/>
        <w:ind w:firstLine="540"/>
        <w:jc w:val="both"/>
        <w:rPr>
          <w:sz w:val="28"/>
          <w:szCs w:val="28"/>
        </w:rPr>
      </w:pPr>
      <w:r w:rsidRPr="00383506">
        <w:rPr>
          <w:noProof/>
          <w:position w:val="-11"/>
          <w:sz w:val="28"/>
          <w:szCs w:val="28"/>
        </w:rPr>
        <w:drawing>
          <wp:inline distT="0" distB="0" distL="0" distR="0" wp14:anchorId="296FF9B0" wp14:editId="3304720A">
            <wp:extent cx="581025" cy="32385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383506">
        <w:rPr>
          <w:sz w:val="28"/>
          <w:szCs w:val="28"/>
        </w:rPr>
        <w:t xml:space="preserve"> - индекс изменения количества активов в году i;</w:t>
      </w:r>
    </w:p>
    <w:p w14:paraId="3F575A08" w14:textId="7A2E131D" w:rsidR="00DB4CD3" w:rsidRPr="00383506" w:rsidRDefault="00DB4CD3" w:rsidP="00DB4CD3">
      <w:pPr>
        <w:autoSpaceDE w:val="0"/>
        <w:autoSpaceDN w:val="0"/>
        <w:adjustRightInd w:val="0"/>
        <w:spacing w:before="280"/>
        <w:ind w:firstLine="540"/>
        <w:jc w:val="both"/>
        <w:rPr>
          <w:sz w:val="28"/>
          <w:szCs w:val="28"/>
        </w:rPr>
      </w:pPr>
      <w:r w:rsidRPr="00383506">
        <w:rPr>
          <w:noProof/>
          <w:position w:val="-11"/>
          <w:sz w:val="28"/>
          <w:szCs w:val="28"/>
        </w:rPr>
        <w:drawing>
          <wp:inline distT="0" distB="0" distL="0" distR="0" wp14:anchorId="47CAA915" wp14:editId="292B38C8">
            <wp:extent cx="409575" cy="32385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383506">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1525B8E7" w14:textId="30B22061" w:rsidR="00DB4CD3" w:rsidRPr="00383506" w:rsidRDefault="00DB4CD3" w:rsidP="00DB4CD3">
      <w:pPr>
        <w:autoSpaceDE w:val="0"/>
        <w:autoSpaceDN w:val="0"/>
        <w:adjustRightInd w:val="0"/>
        <w:spacing w:before="280"/>
        <w:ind w:firstLine="540"/>
        <w:jc w:val="both"/>
        <w:rPr>
          <w:sz w:val="28"/>
          <w:szCs w:val="28"/>
        </w:rPr>
      </w:pPr>
      <w:r w:rsidRPr="00383506">
        <w:rPr>
          <w:noProof/>
          <w:position w:val="-11"/>
          <w:sz w:val="28"/>
          <w:szCs w:val="28"/>
        </w:rPr>
        <w:drawing>
          <wp:inline distT="0" distB="0" distL="0" distR="0" wp14:anchorId="44C563CB" wp14:editId="725B394C">
            <wp:extent cx="733425" cy="32385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383506">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63334125" w14:textId="74EC7BD3" w:rsidR="00DB4CD3" w:rsidRPr="00383506" w:rsidRDefault="00DB4CD3" w:rsidP="00DB4CD3">
      <w:pPr>
        <w:autoSpaceDE w:val="0"/>
        <w:autoSpaceDN w:val="0"/>
        <w:adjustRightInd w:val="0"/>
        <w:spacing w:before="280"/>
        <w:ind w:firstLine="540"/>
        <w:jc w:val="both"/>
        <w:rPr>
          <w:sz w:val="28"/>
          <w:szCs w:val="28"/>
        </w:rPr>
      </w:pPr>
      <w:r w:rsidRPr="00383506">
        <w:rPr>
          <w:noProof/>
          <w:position w:val="-11"/>
          <w:sz w:val="28"/>
          <w:szCs w:val="28"/>
        </w:rPr>
        <w:drawing>
          <wp:inline distT="0" distB="0" distL="0" distR="0" wp14:anchorId="6392426D" wp14:editId="115B4180">
            <wp:extent cx="504825" cy="323850"/>
            <wp:effectExtent l="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383506">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4057105E" w14:textId="77777777" w:rsidR="00DB4CD3" w:rsidRPr="00383506" w:rsidRDefault="00DB4CD3" w:rsidP="00DB4CD3">
      <w:pPr>
        <w:ind w:firstLine="709"/>
        <w:rPr>
          <w:sz w:val="28"/>
          <w:szCs w:val="28"/>
        </w:rPr>
      </w:pPr>
    </w:p>
    <w:p w14:paraId="671BBD83" w14:textId="77777777" w:rsidR="00DB4CD3" w:rsidRPr="00383506" w:rsidRDefault="00DB4CD3" w:rsidP="00DB4CD3">
      <w:pPr>
        <w:jc w:val="both"/>
        <w:rPr>
          <w:sz w:val="28"/>
          <w:szCs w:val="28"/>
        </w:rPr>
      </w:pPr>
      <w:r w:rsidRPr="00383506">
        <w:rPr>
          <w:sz w:val="28"/>
          <w:szCs w:val="28"/>
        </w:rPr>
        <w:t xml:space="preserve">        При расчете Операционных расходов на 2020-2023 годы регулятором использовались следующие показатели:</w:t>
      </w:r>
    </w:p>
    <w:p w14:paraId="2E4242DA" w14:textId="77777777" w:rsidR="00DB4CD3" w:rsidRPr="00383506" w:rsidRDefault="00DB4CD3" w:rsidP="00DB4CD3">
      <w:pPr>
        <w:ind w:firstLine="709"/>
        <w:jc w:val="both"/>
        <w:rPr>
          <w:sz w:val="28"/>
          <w:szCs w:val="28"/>
        </w:rPr>
      </w:pPr>
      <w:r w:rsidRPr="00383506">
        <w:rPr>
          <w:sz w:val="28"/>
          <w:szCs w:val="28"/>
        </w:rPr>
        <w:t>базовый уровень операционных расходов 2019 года – 19262,68 тыс. руб.;</w:t>
      </w:r>
    </w:p>
    <w:p w14:paraId="3F0B6D20" w14:textId="77777777" w:rsidR="00DB4CD3" w:rsidRPr="00383506" w:rsidRDefault="00DB4CD3" w:rsidP="00DB4CD3">
      <w:pPr>
        <w:ind w:firstLine="709"/>
        <w:jc w:val="both"/>
        <w:rPr>
          <w:sz w:val="28"/>
          <w:szCs w:val="28"/>
        </w:rPr>
      </w:pPr>
      <w:r w:rsidRPr="00383506">
        <w:rPr>
          <w:sz w:val="28"/>
          <w:szCs w:val="28"/>
        </w:rPr>
        <w:t>индекс потребительских цен на 2020 год 103,4%, на 2021-2023 годы – 104%, согласно прогнозу Минэкономразвития РФ;</w:t>
      </w:r>
    </w:p>
    <w:p w14:paraId="34664CDA" w14:textId="77777777" w:rsidR="00DB4CD3" w:rsidRPr="00383506" w:rsidRDefault="00DB4CD3" w:rsidP="00DB4CD3">
      <w:pPr>
        <w:ind w:firstLine="709"/>
        <w:jc w:val="both"/>
        <w:rPr>
          <w:sz w:val="28"/>
          <w:szCs w:val="28"/>
        </w:rPr>
      </w:pPr>
      <w:r w:rsidRPr="00383506">
        <w:rPr>
          <w:sz w:val="28"/>
          <w:szCs w:val="28"/>
        </w:rPr>
        <w:t>индекс эффективности операционных расходов 1%;</w:t>
      </w:r>
    </w:p>
    <w:p w14:paraId="539F1412" w14:textId="52A395F8" w:rsidR="00DB4CD3" w:rsidRPr="00383506" w:rsidRDefault="00DB4CD3" w:rsidP="00DB4CD3">
      <w:pPr>
        <w:ind w:firstLine="709"/>
        <w:jc w:val="both"/>
        <w:rPr>
          <w:sz w:val="28"/>
          <w:szCs w:val="28"/>
        </w:rPr>
      </w:pPr>
      <w:r w:rsidRPr="00383506">
        <w:rPr>
          <w:noProof/>
        </w:rPr>
        <w:lastRenderedPageBreak/>
        <w:drawing>
          <wp:anchor distT="0" distB="0" distL="114300" distR="114300" simplePos="0" relativeHeight="251661312" behindDoc="1" locked="0" layoutInCell="1" allowOverlap="1" wp14:anchorId="666FAB93" wp14:editId="7E95C495">
            <wp:simplePos x="0" y="0"/>
            <wp:positionH relativeFrom="column">
              <wp:posOffset>77470</wp:posOffset>
            </wp:positionH>
            <wp:positionV relativeFrom="paragraph">
              <wp:posOffset>523240</wp:posOffset>
            </wp:positionV>
            <wp:extent cx="5857875" cy="2895600"/>
            <wp:effectExtent l="0" t="0" r="9525" b="0"/>
            <wp:wrapTight wrapText="bothSides">
              <wp:wrapPolygon edited="0">
                <wp:start x="0" y="0"/>
                <wp:lineTo x="0" y="21458"/>
                <wp:lineTo x="19668" y="21458"/>
                <wp:lineTo x="19739" y="21316"/>
                <wp:lineTo x="21003" y="20463"/>
                <wp:lineTo x="21284" y="20463"/>
                <wp:lineTo x="21284" y="19468"/>
                <wp:lineTo x="21003" y="18189"/>
                <wp:lineTo x="21565" y="17053"/>
                <wp:lineTo x="21565" y="14068"/>
                <wp:lineTo x="20862" y="13642"/>
                <wp:lineTo x="21565" y="13074"/>
                <wp:lineTo x="21565" y="12363"/>
                <wp:lineTo x="16086" y="11368"/>
                <wp:lineTo x="21565" y="11368"/>
                <wp:lineTo x="21565" y="9521"/>
                <wp:lineTo x="16086" y="9095"/>
                <wp:lineTo x="21565" y="8526"/>
                <wp:lineTo x="21565" y="6963"/>
                <wp:lineTo x="19387" y="6821"/>
                <wp:lineTo x="21565" y="5968"/>
                <wp:lineTo x="21565" y="3126"/>
                <wp:lineTo x="16086" y="2274"/>
                <wp:lineTo x="21565" y="2274"/>
                <wp:lineTo x="21565" y="0"/>
                <wp:lineTo x="0" y="0"/>
              </wp:wrapPolygon>
            </wp:wrapTight>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5787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506">
        <w:rPr>
          <w:sz w:val="28"/>
          <w:szCs w:val="28"/>
        </w:rPr>
        <w:t>индекс изменения количества активов на 2020-2021 годы 0%, на 2022 год (-1,</w:t>
      </w:r>
      <w:proofErr w:type="gramStart"/>
      <w:r w:rsidRPr="00383506">
        <w:rPr>
          <w:sz w:val="28"/>
          <w:szCs w:val="28"/>
        </w:rPr>
        <w:t>0)%</w:t>
      </w:r>
      <w:proofErr w:type="gramEnd"/>
      <w:r w:rsidRPr="00383506">
        <w:rPr>
          <w:sz w:val="28"/>
          <w:szCs w:val="28"/>
        </w:rPr>
        <w:t>, на 2023 год 0%.</w:t>
      </w:r>
    </w:p>
    <w:p w14:paraId="18D1DE51" w14:textId="77777777" w:rsidR="00DB4CD3" w:rsidRPr="00383506" w:rsidRDefault="00DB4CD3" w:rsidP="00DB4CD3">
      <w:pPr>
        <w:ind w:firstLine="709"/>
        <w:jc w:val="both"/>
        <w:rPr>
          <w:b/>
          <w:sz w:val="28"/>
          <w:szCs w:val="28"/>
        </w:rPr>
      </w:pPr>
      <w:r w:rsidRPr="00383506">
        <w:rPr>
          <w:b/>
          <w:sz w:val="28"/>
          <w:szCs w:val="28"/>
        </w:rPr>
        <w:t>ИКА 2022 год=0,75*0,89*0+(-633,03)</w:t>
      </w:r>
      <w:proofErr w:type="gramStart"/>
      <w:r w:rsidRPr="00383506">
        <w:rPr>
          <w:b/>
          <w:sz w:val="28"/>
          <w:szCs w:val="28"/>
        </w:rPr>
        <w:t>/(</w:t>
      </w:r>
      <w:proofErr w:type="gramEnd"/>
      <w:r w:rsidRPr="00383506">
        <w:rPr>
          <w:b/>
          <w:sz w:val="28"/>
          <w:szCs w:val="28"/>
        </w:rPr>
        <w:t>614,83*0,99*1,04) = (-1,0).</w:t>
      </w:r>
    </w:p>
    <w:p w14:paraId="464A92DB" w14:textId="77777777" w:rsidR="00DB4CD3" w:rsidRPr="00383506" w:rsidRDefault="00DB4CD3" w:rsidP="00DB4CD3">
      <w:pPr>
        <w:ind w:firstLine="720"/>
        <w:jc w:val="both"/>
        <w:rPr>
          <w:sz w:val="28"/>
          <w:szCs w:val="28"/>
        </w:rPr>
      </w:pPr>
    </w:p>
    <w:p w14:paraId="35F0B5B3" w14:textId="77777777" w:rsidR="00DB4CD3" w:rsidRPr="00383506" w:rsidRDefault="00DB4CD3" w:rsidP="00DB4CD3">
      <w:pPr>
        <w:ind w:firstLine="720"/>
        <w:jc w:val="both"/>
        <w:rPr>
          <w:sz w:val="28"/>
          <w:szCs w:val="28"/>
        </w:rPr>
      </w:pPr>
      <w:r w:rsidRPr="00383506">
        <w:rPr>
          <w:sz w:val="28"/>
          <w:szCs w:val="28"/>
        </w:rPr>
        <w:t>Операционные расходы на 2022 год составили:</w:t>
      </w:r>
    </w:p>
    <w:p w14:paraId="6E775B35" w14:textId="77777777" w:rsidR="00DB4CD3" w:rsidRPr="00383506" w:rsidRDefault="00DB4CD3" w:rsidP="00DB4CD3">
      <w:pPr>
        <w:ind w:firstLine="720"/>
        <w:jc w:val="both"/>
        <w:rPr>
          <w:b/>
          <w:sz w:val="28"/>
          <w:szCs w:val="28"/>
        </w:rPr>
      </w:pPr>
      <w:r w:rsidRPr="00383506">
        <w:rPr>
          <w:b/>
          <w:sz w:val="28"/>
          <w:szCs w:val="28"/>
        </w:rPr>
        <w:t>ОР2022=5589,33*0,99*1,04*(1-</w:t>
      </w:r>
      <w:proofErr w:type="gramStart"/>
      <w:r w:rsidRPr="00383506">
        <w:rPr>
          <w:b/>
          <w:sz w:val="28"/>
          <w:szCs w:val="28"/>
        </w:rPr>
        <w:t>1)=</w:t>
      </w:r>
      <w:proofErr w:type="gramEnd"/>
      <w:r w:rsidRPr="00383506">
        <w:rPr>
          <w:b/>
          <w:sz w:val="28"/>
          <w:szCs w:val="28"/>
        </w:rPr>
        <w:t>0 тыс. руб.</w:t>
      </w:r>
    </w:p>
    <w:p w14:paraId="73F2EF85" w14:textId="77777777" w:rsidR="00DB4CD3" w:rsidRPr="00383506" w:rsidRDefault="00DB4CD3" w:rsidP="00DB4CD3">
      <w:pPr>
        <w:ind w:firstLine="720"/>
        <w:jc w:val="both"/>
        <w:rPr>
          <w:sz w:val="18"/>
          <w:szCs w:val="28"/>
        </w:rPr>
      </w:pPr>
    </w:p>
    <w:p w14:paraId="49DBB77A" w14:textId="77777777" w:rsidR="00DB4CD3" w:rsidRPr="00383506" w:rsidRDefault="00DB4CD3" w:rsidP="00DB4CD3">
      <w:pPr>
        <w:ind w:firstLine="720"/>
        <w:jc w:val="both"/>
        <w:rPr>
          <w:sz w:val="28"/>
          <w:szCs w:val="28"/>
        </w:rPr>
      </w:pPr>
      <w:r w:rsidRPr="00383506">
        <w:rPr>
          <w:sz w:val="28"/>
          <w:szCs w:val="28"/>
        </w:rPr>
        <w:t>Операционные расходы на 2023 год составили:</w:t>
      </w:r>
    </w:p>
    <w:p w14:paraId="0D1AAE65" w14:textId="77777777" w:rsidR="00DB4CD3" w:rsidRPr="00383506" w:rsidRDefault="00DB4CD3" w:rsidP="00DB4CD3">
      <w:pPr>
        <w:ind w:firstLine="720"/>
        <w:jc w:val="both"/>
        <w:rPr>
          <w:b/>
          <w:sz w:val="28"/>
          <w:szCs w:val="28"/>
        </w:rPr>
      </w:pPr>
      <w:r w:rsidRPr="00383506">
        <w:rPr>
          <w:b/>
          <w:sz w:val="28"/>
          <w:szCs w:val="28"/>
        </w:rPr>
        <w:t>ОР2023=0*0,99*1,04*(1+</w:t>
      </w:r>
      <w:proofErr w:type="gramStart"/>
      <w:r w:rsidRPr="00383506">
        <w:rPr>
          <w:b/>
          <w:sz w:val="28"/>
          <w:szCs w:val="28"/>
        </w:rPr>
        <w:t>0)=</w:t>
      </w:r>
      <w:proofErr w:type="gramEnd"/>
      <w:r w:rsidRPr="00383506">
        <w:rPr>
          <w:b/>
          <w:sz w:val="28"/>
          <w:szCs w:val="28"/>
        </w:rPr>
        <w:t>0 тыс. руб.</w:t>
      </w:r>
    </w:p>
    <w:p w14:paraId="53A121D2" w14:textId="77777777" w:rsidR="00DB4CD3" w:rsidRPr="00383506" w:rsidRDefault="00DB4CD3" w:rsidP="00DB4CD3">
      <w:pPr>
        <w:ind w:firstLine="720"/>
        <w:jc w:val="both"/>
        <w:rPr>
          <w:sz w:val="28"/>
          <w:szCs w:val="28"/>
        </w:rPr>
      </w:pPr>
      <w:r w:rsidRPr="00383506">
        <w:rPr>
          <w:sz w:val="28"/>
          <w:szCs w:val="28"/>
        </w:rPr>
        <w:t>Индекс изменения количества активов на 2023 год 0%.</w:t>
      </w:r>
    </w:p>
    <w:p w14:paraId="679B59EA" w14:textId="77777777" w:rsidR="00DB4CD3" w:rsidRPr="00383506" w:rsidRDefault="00DB4CD3" w:rsidP="00DB4CD3">
      <w:pPr>
        <w:ind w:firstLine="720"/>
        <w:jc w:val="both"/>
      </w:pPr>
    </w:p>
    <w:p w14:paraId="4DD56409" w14:textId="77777777" w:rsidR="00DB4CD3" w:rsidRPr="00383506" w:rsidRDefault="00DB4CD3" w:rsidP="00DB4CD3">
      <w:pPr>
        <w:ind w:firstLine="720"/>
        <w:jc w:val="both"/>
        <w:rPr>
          <w:sz w:val="28"/>
          <w:szCs w:val="28"/>
        </w:rPr>
      </w:pPr>
      <w:r w:rsidRPr="00383506">
        <w:rPr>
          <w:sz w:val="28"/>
          <w:szCs w:val="28"/>
        </w:rPr>
        <w:t>Согласно вышеуказанной формуле уровень операционных расходов составит:</w:t>
      </w:r>
    </w:p>
    <w:p w14:paraId="0E6B9B0B" w14:textId="77777777" w:rsidR="00DB4CD3" w:rsidRPr="00383506" w:rsidRDefault="00DB4CD3" w:rsidP="00DB4CD3">
      <w:pPr>
        <w:ind w:firstLine="720"/>
        <w:jc w:val="both"/>
        <w:rPr>
          <w:sz w:val="28"/>
          <w:szCs w:val="28"/>
        </w:rPr>
      </w:pPr>
      <w:r w:rsidRPr="00383506">
        <w:rPr>
          <w:sz w:val="28"/>
          <w:szCs w:val="28"/>
        </w:rPr>
        <w:t xml:space="preserve">- на 2020 год </w:t>
      </w:r>
      <w:r w:rsidRPr="00383506">
        <w:rPr>
          <w:b/>
          <w:i/>
          <w:sz w:val="28"/>
          <w:szCs w:val="28"/>
        </w:rPr>
        <w:t>5428,64</w:t>
      </w:r>
      <w:r w:rsidRPr="00383506">
        <w:rPr>
          <w:sz w:val="28"/>
          <w:szCs w:val="28"/>
        </w:rPr>
        <w:t xml:space="preserve"> тыс. руб.;</w:t>
      </w:r>
    </w:p>
    <w:p w14:paraId="5127AC71" w14:textId="77777777" w:rsidR="00DB4CD3" w:rsidRPr="00383506" w:rsidRDefault="00DB4CD3" w:rsidP="00DB4CD3">
      <w:pPr>
        <w:ind w:firstLine="720"/>
        <w:jc w:val="both"/>
        <w:rPr>
          <w:sz w:val="28"/>
          <w:szCs w:val="28"/>
        </w:rPr>
      </w:pPr>
      <w:r w:rsidRPr="00383506">
        <w:rPr>
          <w:sz w:val="28"/>
          <w:szCs w:val="28"/>
        </w:rPr>
        <w:t xml:space="preserve">- на 2021 год </w:t>
      </w:r>
      <w:r w:rsidRPr="00383506">
        <w:rPr>
          <w:b/>
          <w:i/>
          <w:sz w:val="28"/>
          <w:szCs w:val="28"/>
        </w:rPr>
        <w:t>5589,33</w:t>
      </w:r>
      <w:r w:rsidRPr="00383506">
        <w:rPr>
          <w:sz w:val="28"/>
          <w:szCs w:val="28"/>
        </w:rPr>
        <w:t xml:space="preserve"> тыс. руб.;</w:t>
      </w:r>
    </w:p>
    <w:p w14:paraId="7A0F54C5" w14:textId="77777777" w:rsidR="00DB4CD3" w:rsidRPr="00383506" w:rsidRDefault="00DB4CD3" w:rsidP="00DB4CD3">
      <w:pPr>
        <w:ind w:firstLine="720"/>
        <w:jc w:val="both"/>
        <w:rPr>
          <w:sz w:val="28"/>
          <w:szCs w:val="28"/>
        </w:rPr>
      </w:pPr>
      <w:r w:rsidRPr="00383506">
        <w:rPr>
          <w:sz w:val="28"/>
          <w:szCs w:val="28"/>
        </w:rPr>
        <w:t xml:space="preserve">- на 2022 год </w:t>
      </w:r>
      <w:r w:rsidRPr="00383506">
        <w:rPr>
          <w:b/>
          <w:i/>
          <w:sz w:val="28"/>
          <w:szCs w:val="28"/>
        </w:rPr>
        <w:t>0,00</w:t>
      </w:r>
      <w:r w:rsidRPr="00383506">
        <w:rPr>
          <w:sz w:val="28"/>
          <w:szCs w:val="28"/>
        </w:rPr>
        <w:t xml:space="preserve"> тыс. руб.;</w:t>
      </w:r>
    </w:p>
    <w:p w14:paraId="39341515" w14:textId="77777777" w:rsidR="00DB4CD3" w:rsidRPr="00383506" w:rsidRDefault="00DB4CD3" w:rsidP="00DB4CD3">
      <w:pPr>
        <w:ind w:firstLine="720"/>
        <w:jc w:val="both"/>
        <w:rPr>
          <w:sz w:val="28"/>
          <w:szCs w:val="28"/>
        </w:rPr>
      </w:pPr>
      <w:r w:rsidRPr="00383506">
        <w:rPr>
          <w:sz w:val="28"/>
          <w:szCs w:val="28"/>
        </w:rPr>
        <w:t xml:space="preserve"> -на 2023 год </w:t>
      </w:r>
      <w:r w:rsidRPr="00383506">
        <w:rPr>
          <w:b/>
          <w:i/>
          <w:sz w:val="28"/>
          <w:szCs w:val="28"/>
        </w:rPr>
        <w:t>0,00</w:t>
      </w:r>
      <w:r w:rsidRPr="00383506">
        <w:rPr>
          <w:sz w:val="28"/>
          <w:szCs w:val="28"/>
        </w:rPr>
        <w:t xml:space="preserve"> тыс. руб. </w:t>
      </w:r>
    </w:p>
    <w:p w14:paraId="1E19A8DD" w14:textId="77777777" w:rsidR="00DB4CD3" w:rsidRPr="00383506" w:rsidRDefault="00DB4CD3" w:rsidP="00DB4CD3">
      <w:pPr>
        <w:tabs>
          <w:tab w:val="left" w:pos="1134"/>
        </w:tabs>
        <w:ind w:firstLine="709"/>
        <w:jc w:val="both"/>
        <w:rPr>
          <w:sz w:val="16"/>
          <w:szCs w:val="16"/>
        </w:rPr>
      </w:pPr>
    </w:p>
    <w:p w14:paraId="596FDEC8" w14:textId="77777777" w:rsidR="00DB4CD3" w:rsidRPr="00383506" w:rsidRDefault="00DB4CD3" w:rsidP="00DB4CD3">
      <w:pPr>
        <w:tabs>
          <w:tab w:val="left" w:pos="1134"/>
        </w:tabs>
        <w:jc w:val="center"/>
        <w:rPr>
          <w:b/>
          <w:sz w:val="32"/>
          <w:szCs w:val="32"/>
          <w:u w:val="single"/>
        </w:rPr>
      </w:pPr>
    </w:p>
    <w:p w14:paraId="33C276D9" w14:textId="77777777" w:rsidR="00DB4CD3" w:rsidRPr="00383506" w:rsidRDefault="00DB4CD3" w:rsidP="00DB4CD3">
      <w:pPr>
        <w:tabs>
          <w:tab w:val="left" w:pos="1134"/>
        </w:tabs>
        <w:jc w:val="center"/>
        <w:rPr>
          <w:b/>
          <w:sz w:val="32"/>
          <w:szCs w:val="32"/>
          <w:u w:val="single"/>
        </w:rPr>
      </w:pPr>
      <w:r w:rsidRPr="00383506">
        <w:rPr>
          <w:b/>
          <w:sz w:val="32"/>
          <w:szCs w:val="32"/>
          <w:u w:val="single"/>
          <w:lang w:val="en-US"/>
        </w:rPr>
        <w:t>II</w:t>
      </w:r>
      <w:r w:rsidRPr="00383506">
        <w:rPr>
          <w:b/>
          <w:sz w:val="32"/>
          <w:szCs w:val="32"/>
          <w:u w:val="single"/>
        </w:rPr>
        <w:t>. Расходы на приобретение энергетических ресурсов</w:t>
      </w:r>
    </w:p>
    <w:p w14:paraId="465634A7" w14:textId="77777777" w:rsidR="00DB4CD3" w:rsidRPr="00383506" w:rsidRDefault="00DB4CD3" w:rsidP="00DB4CD3">
      <w:pPr>
        <w:tabs>
          <w:tab w:val="left" w:pos="1134"/>
        </w:tabs>
        <w:jc w:val="center"/>
        <w:rPr>
          <w:b/>
          <w:sz w:val="22"/>
          <w:szCs w:val="32"/>
          <w:u w:val="single"/>
        </w:rPr>
      </w:pPr>
    </w:p>
    <w:p w14:paraId="742ED1FE" w14:textId="77777777" w:rsidR="00DB4CD3" w:rsidRPr="00383506" w:rsidRDefault="00DB4CD3" w:rsidP="00DB4CD3">
      <w:pPr>
        <w:jc w:val="center"/>
        <w:rPr>
          <w:b/>
          <w:sz w:val="32"/>
          <w:szCs w:val="32"/>
          <w:u w:val="single"/>
        </w:rPr>
      </w:pPr>
      <w:r w:rsidRPr="00383506">
        <w:rPr>
          <w:b/>
          <w:sz w:val="32"/>
          <w:szCs w:val="32"/>
          <w:u w:val="single"/>
        </w:rPr>
        <w:t>«Электроэнергия»</w:t>
      </w:r>
    </w:p>
    <w:p w14:paraId="433AE99F" w14:textId="77777777" w:rsidR="00DB4CD3" w:rsidRPr="00383506" w:rsidRDefault="00DB4CD3" w:rsidP="00DB4CD3">
      <w:pPr>
        <w:tabs>
          <w:tab w:val="left" w:pos="1134"/>
        </w:tabs>
        <w:ind w:firstLine="709"/>
        <w:jc w:val="both"/>
        <w:rPr>
          <w:sz w:val="28"/>
          <w:szCs w:val="28"/>
        </w:rPr>
      </w:pPr>
      <w:r w:rsidRPr="00383506">
        <w:rPr>
          <w:sz w:val="28"/>
          <w:szCs w:val="28"/>
        </w:rPr>
        <w:t>Организацией заявлены для учета в необходимой валовой выручке (в расчете на год) расходы по данной статье:</w:t>
      </w:r>
    </w:p>
    <w:p w14:paraId="4621456A" w14:textId="77777777" w:rsidR="00DB4CD3" w:rsidRPr="00383506" w:rsidRDefault="00DB4CD3" w:rsidP="00DB4CD3">
      <w:pPr>
        <w:tabs>
          <w:tab w:val="left" w:pos="1134"/>
        </w:tabs>
        <w:ind w:firstLine="709"/>
        <w:jc w:val="both"/>
        <w:rPr>
          <w:sz w:val="28"/>
          <w:szCs w:val="28"/>
        </w:rPr>
      </w:pPr>
      <w:r w:rsidRPr="00383506">
        <w:rPr>
          <w:sz w:val="28"/>
          <w:szCs w:val="28"/>
        </w:rPr>
        <w:t xml:space="preserve">- 2019 год в сумме </w:t>
      </w:r>
      <w:r w:rsidRPr="00383506">
        <w:rPr>
          <w:b/>
          <w:i/>
          <w:sz w:val="28"/>
          <w:szCs w:val="28"/>
        </w:rPr>
        <w:t>187,86</w:t>
      </w:r>
      <w:r w:rsidRPr="00383506">
        <w:rPr>
          <w:sz w:val="28"/>
          <w:szCs w:val="28"/>
        </w:rPr>
        <w:t xml:space="preserve"> тыс. руб., объем энергии </w:t>
      </w:r>
      <w:r w:rsidRPr="00383506">
        <w:rPr>
          <w:b/>
          <w:i/>
          <w:sz w:val="28"/>
          <w:szCs w:val="28"/>
        </w:rPr>
        <w:t xml:space="preserve">43,87 </w:t>
      </w:r>
      <w:r w:rsidRPr="00383506">
        <w:rPr>
          <w:sz w:val="28"/>
          <w:szCs w:val="28"/>
        </w:rPr>
        <w:t xml:space="preserve">тыс.кВт.ч, тариф </w:t>
      </w:r>
      <w:r w:rsidRPr="00383506">
        <w:rPr>
          <w:b/>
          <w:i/>
          <w:sz w:val="28"/>
          <w:szCs w:val="28"/>
        </w:rPr>
        <w:t xml:space="preserve">4,28 </w:t>
      </w:r>
      <w:r w:rsidRPr="00383506">
        <w:rPr>
          <w:sz w:val="28"/>
          <w:szCs w:val="28"/>
        </w:rPr>
        <w:t xml:space="preserve">руб./кВт.ч.; </w:t>
      </w:r>
    </w:p>
    <w:p w14:paraId="0570C662" w14:textId="77777777" w:rsidR="00DB4CD3" w:rsidRPr="00383506" w:rsidRDefault="00DB4CD3" w:rsidP="00DB4CD3">
      <w:pPr>
        <w:tabs>
          <w:tab w:val="left" w:pos="1134"/>
        </w:tabs>
        <w:ind w:firstLine="709"/>
        <w:jc w:val="both"/>
        <w:rPr>
          <w:sz w:val="28"/>
          <w:szCs w:val="28"/>
        </w:rPr>
      </w:pPr>
      <w:r w:rsidRPr="00383506">
        <w:rPr>
          <w:sz w:val="28"/>
          <w:szCs w:val="28"/>
        </w:rPr>
        <w:t xml:space="preserve">- 2020 год в сумме </w:t>
      </w:r>
      <w:r w:rsidRPr="00383506">
        <w:rPr>
          <w:b/>
          <w:i/>
          <w:sz w:val="28"/>
          <w:szCs w:val="28"/>
        </w:rPr>
        <w:t>199,13</w:t>
      </w:r>
      <w:r w:rsidRPr="00383506">
        <w:rPr>
          <w:sz w:val="28"/>
          <w:szCs w:val="28"/>
        </w:rPr>
        <w:t xml:space="preserve"> тыс. руб., объем энергии </w:t>
      </w:r>
      <w:r w:rsidRPr="00383506">
        <w:rPr>
          <w:b/>
          <w:i/>
          <w:sz w:val="28"/>
          <w:szCs w:val="28"/>
        </w:rPr>
        <w:t xml:space="preserve">43,87 </w:t>
      </w:r>
      <w:r w:rsidRPr="00383506">
        <w:rPr>
          <w:sz w:val="28"/>
          <w:szCs w:val="28"/>
        </w:rPr>
        <w:t xml:space="preserve">тыс.кВт.ч, тариф </w:t>
      </w:r>
      <w:r w:rsidRPr="00383506">
        <w:rPr>
          <w:b/>
          <w:i/>
          <w:sz w:val="28"/>
          <w:szCs w:val="28"/>
        </w:rPr>
        <w:t xml:space="preserve">4,54 </w:t>
      </w:r>
      <w:r w:rsidRPr="00383506">
        <w:rPr>
          <w:sz w:val="28"/>
          <w:szCs w:val="28"/>
        </w:rPr>
        <w:t xml:space="preserve">руб./кВт.ч.; </w:t>
      </w:r>
    </w:p>
    <w:p w14:paraId="52774D08" w14:textId="77777777" w:rsidR="00DB4CD3" w:rsidRPr="00383506" w:rsidRDefault="00DB4CD3" w:rsidP="00DB4CD3">
      <w:pPr>
        <w:tabs>
          <w:tab w:val="left" w:pos="1134"/>
        </w:tabs>
        <w:ind w:firstLine="709"/>
        <w:jc w:val="both"/>
        <w:rPr>
          <w:sz w:val="28"/>
          <w:szCs w:val="28"/>
        </w:rPr>
      </w:pPr>
      <w:r w:rsidRPr="00383506">
        <w:rPr>
          <w:sz w:val="28"/>
          <w:szCs w:val="28"/>
        </w:rPr>
        <w:t xml:space="preserve">- 2021 год в сумме </w:t>
      </w:r>
      <w:r w:rsidRPr="00383506">
        <w:rPr>
          <w:b/>
          <w:i/>
          <w:sz w:val="28"/>
          <w:szCs w:val="28"/>
        </w:rPr>
        <w:t>211,08</w:t>
      </w:r>
      <w:r w:rsidRPr="00383506">
        <w:rPr>
          <w:sz w:val="28"/>
          <w:szCs w:val="28"/>
        </w:rPr>
        <w:t xml:space="preserve"> тыс. руб., объем энергии </w:t>
      </w:r>
      <w:r w:rsidRPr="00383506">
        <w:rPr>
          <w:b/>
          <w:i/>
          <w:sz w:val="28"/>
          <w:szCs w:val="28"/>
        </w:rPr>
        <w:t xml:space="preserve">43,87 </w:t>
      </w:r>
      <w:r w:rsidRPr="00383506">
        <w:rPr>
          <w:sz w:val="28"/>
          <w:szCs w:val="28"/>
        </w:rPr>
        <w:t xml:space="preserve">тыс.кВт.ч, тариф </w:t>
      </w:r>
      <w:r w:rsidRPr="00383506">
        <w:rPr>
          <w:b/>
          <w:i/>
          <w:sz w:val="28"/>
          <w:szCs w:val="28"/>
        </w:rPr>
        <w:t xml:space="preserve">4,81 </w:t>
      </w:r>
      <w:r w:rsidRPr="00383506">
        <w:rPr>
          <w:sz w:val="28"/>
          <w:szCs w:val="28"/>
        </w:rPr>
        <w:t xml:space="preserve">руб./кВт.ч.; </w:t>
      </w:r>
    </w:p>
    <w:p w14:paraId="45D304EC" w14:textId="77777777" w:rsidR="00DB4CD3" w:rsidRPr="00383506" w:rsidRDefault="00DB4CD3" w:rsidP="00DB4CD3">
      <w:pPr>
        <w:tabs>
          <w:tab w:val="left" w:pos="1134"/>
        </w:tabs>
        <w:ind w:firstLine="709"/>
        <w:jc w:val="both"/>
        <w:rPr>
          <w:sz w:val="28"/>
          <w:szCs w:val="28"/>
        </w:rPr>
      </w:pPr>
      <w:r w:rsidRPr="00383506">
        <w:rPr>
          <w:sz w:val="28"/>
          <w:szCs w:val="28"/>
        </w:rPr>
        <w:lastRenderedPageBreak/>
        <w:t xml:space="preserve">- 2022 год в сумме </w:t>
      </w:r>
      <w:r w:rsidRPr="00383506">
        <w:rPr>
          <w:b/>
          <w:i/>
          <w:sz w:val="28"/>
          <w:szCs w:val="28"/>
        </w:rPr>
        <w:t>223,74</w:t>
      </w:r>
      <w:r w:rsidRPr="00383506">
        <w:rPr>
          <w:sz w:val="28"/>
          <w:szCs w:val="28"/>
        </w:rPr>
        <w:t xml:space="preserve"> тыс. руб., объем энергии </w:t>
      </w:r>
      <w:r w:rsidRPr="00383506">
        <w:rPr>
          <w:b/>
          <w:i/>
          <w:sz w:val="28"/>
          <w:szCs w:val="28"/>
        </w:rPr>
        <w:t xml:space="preserve">43,87 </w:t>
      </w:r>
      <w:r w:rsidRPr="00383506">
        <w:rPr>
          <w:sz w:val="28"/>
          <w:szCs w:val="28"/>
        </w:rPr>
        <w:t xml:space="preserve">тыс.кВт.ч, тариф </w:t>
      </w:r>
      <w:r w:rsidRPr="00383506">
        <w:rPr>
          <w:b/>
          <w:i/>
          <w:sz w:val="28"/>
          <w:szCs w:val="28"/>
        </w:rPr>
        <w:t xml:space="preserve">5,10 </w:t>
      </w:r>
      <w:r w:rsidRPr="00383506">
        <w:rPr>
          <w:sz w:val="28"/>
          <w:szCs w:val="28"/>
        </w:rPr>
        <w:t xml:space="preserve">руб./кВт.ч.; </w:t>
      </w:r>
    </w:p>
    <w:p w14:paraId="4B70A37B" w14:textId="77777777" w:rsidR="00DB4CD3" w:rsidRPr="00383506" w:rsidRDefault="00DB4CD3" w:rsidP="00DB4CD3">
      <w:pPr>
        <w:tabs>
          <w:tab w:val="left" w:pos="1134"/>
        </w:tabs>
        <w:ind w:firstLine="709"/>
        <w:jc w:val="both"/>
        <w:rPr>
          <w:sz w:val="28"/>
          <w:szCs w:val="28"/>
        </w:rPr>
      </w:pPr>
      <w:r w:rsidRPr="00383506">
        <w:rPr>
          <w:sz w:val="28"/>
          <w:szCs w:val="28"/>
        </w:rPr>
        <w:t xml:space="preserve">- 2023 год в сумме </w:t>
      </w:r>
      <w:r w:rsidRPr="00383506">
        <w:rPr>
          <w:b/>
          <w:i/>
          <w:sz w:val="28"/>
          <w:szCs w:val="28"/>
        </w:rPr>
        <w:t>237,16</w:t>
      </w:r>
      <w:r w:rsidRPr="00383506">
        <w:rPr>
          <w:sz w:val="28"/>
          <w:szCs w:val="28"/>
        </w:rPr>
        <w:t xml:space="preserve"> тыс. руб., объем энергии </w:t>
      </w:r>
      <w:r w:rsidRPr="00383506">
        <w:rPr>
          <w:b/>
          <w:i/>
          <w:sz w:val="28"/>
          <w:szCs w:val="28"/>
        </w:rPr>
        <w:t xml:space="preserve">43,87 </w:t>
      </w:r>
      <w:r w:rsidRPr="00383506">
        <w:rPr>
          <w:sz w:val="28"/>
          <w:szCs w:val="28"/>
        </w:rPr>
        <w:t xml:space="preserve">тыс.кВт.ч, тариф </w:t>
      </w:r>
      <w:r w:rsidRPr="00383506">
        <w:rPr>
          <w:b/>
          <w:i/>
          <w:sz w:val="28"/>
          <w:szCs w:val="28"/>
        </w:rPr>
        <w:t xml:space="preserve">5,41 </w:t>
      </w:r>
      <w:r w:rsidRPr="00383506">
        <w:rPr>
          <w:sz w:val="28"/>
          <w:szCs w:val="28"/>
        </w:rPr>
        <w:t>руб./кВт.ч.</w:t>
      </w:r>
    </w:p>
    <w:p w14:paraId="3B3C860B" w14:textId="77777777" w:rsidR="00DB4CD3" w:rsidRPr="00383506" w:rsidRDefault="00DB4CD3" w:rsidP="00DB4CD3">
      <w:pPr>
        <w:tabs>
          <w:tab w:val="left" w:pos="1134"/>
        </w:tabs>
        <w:ind w:firstLine="709"/>
        <w:jc w:val="both"/>
        <w:rPr>
          <w:sz w:val="28"/>
          <w:szCs w:val="28"/>
        </w:rPr>
      </w:pPr>
      <w:r w:rsidRPr="00383506">
        <w:rPr>
          <w:sz w:val="28"/>
          <w:szCs w:val="28"/>
        </w:rPr>
        <w:t>Электроэнергия СН2 (1-20 кВ). Поставщик ОАО «Кузбассэнергосбыт», договор от 01.06.2014 № 610159.</w:t>
      </w:r>
    </w:p>
    <w:p w14:paraId="1BEF1E1A" w14:textId="77777777" w:rsidR="00DB4CD3" w:rsidRPr="00383506" w:rsidRDefault="00DB4CD3" w:rsidP="00DB4CD3">
      <w:pPr>
        <w:tabs>
          <w:tab w:val="left" w:pos="1134"/>
        </w:tabs>
        <w:ind w:firstLine="709"/>
        <w:jc w:val="both"/>
        <w:rPr>
          <w:sz w:val="28"/>
          <w:szCs w:val="28"/>
        </w:rPr>
      </w:pPr>
      <w:r w:rsidRPr="00383506">
        <w:rPr>
          <w:sz w:val="28"/>
          <w:szCs w:val="28"/>
        </w:rPr>
        <w:t>Расходы по периодам календарной разбивки приняты на следующем уровне:</w:t>
      </w:r>
    </w:p>
    <w:p w14:paraId="3F629793" w14:textId="77777777" w:rsidR="00DB4CD3" w:rsidRPr="00383506" w:rsidRDefault="00DB4CD3" w:rsidP="00DB4CD3">
      <w:pPr>
        <w:tabs>
          <w:tab w:val="left" w:pos="1134"/>
        </w:tabs>
        <w:ind w:firstLine="709"/>
        <w:jc w:val="both"/>
        <w:rPr>
          <w:sz w:val="28"/>
          <w:szCs w:val="28"/>
        </w:rPr>
      </w:pPr>
      <w:r w:rsidRPr="00383506">
        <w:rPr>
          <w:sz w:val="28"/>
          <w:szCs w:val="28"/>
        </w:rPr>
        <w:t xml:space="preserve">- 2019 год – </w:t>
      </w:r>
      <w:r w:rsidRPr="00383506">
        <w:rPr>
          <w:b/>
          <w:i/>
          <w:sz w:val="28"/>
          <w:szCs w:val="28"/>
        </w:rPr>
        <w:t>234,85</w:t>
      </w:r>
      <w:r w:rsidRPr="00383506">
        <w:rPr>
          <w:sz w:val="28"/>
          <w:szCs w:val="28"/>
        </w:rPr>
        <w:t xml:space="preserve"> тыс. руб., в том числе:</w:t>
      </w:r>
    </w:p>
    <w:p w14:paraId="445DAADC" w14:textId="77777777" w:rsidR="00DB4CD3" w:rsidRPr="00383506" w:rsidRDefault="00DB4CD3" w:rsidP="00DB4CD3">
      <w:pPr>
        <w:tabs>
          <w:tab w:val="left" w:pos="1134"/>
        </w:tabs>
        <w:ind w:firstLine="709"/>
        <w:jc w:val="both"/>
        <w:rPr>
          <w:sz w:val="28"/>
          <w:szCs w:val="28"/>
        </w:rPr>
      </w:pPr>
      <w:r w:rsidRPr="00383506">
        <w:rPr>
          <w:sz w:val="28"/>
          <w:szCs w:val="28"/>
        </w:rPr>
        <w:t xml:space="preserve">- </w:t>
      </w:r>
      <w:r w:rsidRPr="00383506">
        <w:rPr>
          <w:b/>
          <w:sz w:val="28"/>
          <w:szCs w:val="28"/>
        </w:rPr>
        <w:t xml:space="preserve"> 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 xml:space="preserve">117,43 </w:t>
      </w:r>
      <w:r w:rsidRPr="00383506">
        <w:rPr>
          <w:sz w:val="28"/>
          <w:szCs w:val="28"/>
        </w:rPr>
        <w:t xml:space="preserve">тыс. руб. </w:t>
      </w:r>
    </w:p>
    <w:p w14:paraId="58708633" w14:textId="77777777" w:rsidR="00DB4CD3" w:rsidRPr="00383506" w:rsidRDefault="00DB4CD3" w:rsidP="00DB4CD3">
      <w:pPr>
        <w:ind w:firstLine="709"/>
        <w:jc w:val="both"/>
        <w:rPr>
          <w:sz w:val="28"/>
          <w:szCs w:val="28"/>
        </w:rPr>
      </w:pPr>
      <w:r w:rsidRPr="00383506">
        <w:rPr>
          <w:b/>
          <w:sz w:val="28"/>
          <w:szCs w:val="28"/>
        </w:rPr>
        <w:t>по уровню напряжения СН2</w:t>
      </w:r>
      <w:r w:rsidRPr="00383506">
        <w:rPr>
          <w:sz w:val="28"/>
          <w:szCs w:val="28"/>
        </w:rPr>
        <w:t xml:space="preserve">: объем электроэнергии </w:t>
      </w:r>
      <w:r w:rsidRPr="00383506">
        <w:rPr>
          <w:b/>
          <w:i/>
          <w:sz w:val="28"/>
          <w:szCs w:val="28"/>
        </w:rPr>
        <w:t>28,42</w:t>
      </w:r>
      <w:r w:rsidRPr="00383506">
        <w:rPr>
          <w:sz w:val="28"/>
          <w:szCs w:val="28"/>
        </w:rPr>
        <w:t xml:space="preserve"> тыс.кВт.ч. рассчитан по фактическому удельному расходу 2017 года 0,30 кВт.ч/м</w:t>
      </w:r>
      <w:r w:rsidRPr="00383506">
        <w:rPr>
          <w:sz w:val="28"/>
          <w:szCs w:val="28"/>
          <w:vertAlign w:val="superscript"/>
        </w:rPr>
        <w:t>3</w:t>
      </w:r>
      <w:r w:rsidRPr="00383506">
        <w:rPr>
          <w:sz w:val="28"/>
          <w:szCs w:val="28"/>
        </w:rPr>
        <w:t xml:space="preserve">, в расчете на плановые объемы пропущенных сточных вод – </w:t>
      </w:r>
      <w:r w:rsidRPr="00383506">
        <w:rPr>
          <w:b/>
          <w:i/>
          <w:sz w:val="28"/>
          <w:szCs w:val="28"/>
        </w:rPr>
        <w:t xml:space="preserve">95060,78 </w:t>
      </w:r>
      <w:r w:rsidRPr="00383506">
        <w:rPr>
          <w:sz w:val="28"/>
          <w:szCs w:val="28"/>
        </w:rPr>
        <w:t>м</w:t>
      </w:r>
      <w:r w:rsidRPr="00383506">
        <w:rPr>
          <w:sz w:val="28"/>
          <w:szCs w:val="28"/>
          <w:vertAlign w:val="superscript"/>
        </w:rPr>
        <w:t>3</w:t>
      </w:r>
      <w:r w:rsidRPr="00383506">
        <w:rPr>
          <w:sz w:val="28"/>
          <w:szCs w:val="28"/>
        </w:rPr>
        <w:t xml:space="preserve">. Средняя цена 1 кВтч электроэнергии принята в размере </w:t>
      </w:r>
      <w:r w:rsidRPr="00383506">
        <w:rPr>
          <w:b/>
          <w:i/>
          <w:sz w:val="28"/>
          <w:szCs w:val="28"/>
        </w:rPr>
        <w:t>4,13</w:t>
      </w:r>
      <w:r w:rsidRPr="00383506">
        <w:rPr>
          <w:sz w:val="28"/>
          <w:szCs w:val="28"/>
        </w:rPr>
        <w:t xml:space="preserve"> руб./кВтч. и рассчитана по средневзвешенному тарифу за 2017 год на основании представленных счетов – фактур и расшифровок за январь – декабрь 2017 года с учетом индекса ИЦП Минэкономразвития России на электрическую энергию на 2018 год (</w:t>
      </w:r>
      <w:r w:rsidRPr="00383506">
        <w:rPr>
          <w:b/>
          <w:i/>
          <w:sz w:val="28"/>
          <w:szCs w:val="28"/>
        </w:rPr>
        <w:t>103,9%),</w:t>
      </w:r>
      <w:r w:rsidRPr="00383506">
        <w:rPr>
          <w:sz w:val="28"/>
          <w:szCs w:val="28"/>
        </w:rPr>
        <w:t xml:space="preserve"> на 2019 год (</w:t>
      </w:r>
      <w:r w:rsidRPr="00383506">
        <w:rPr>
          <w:b/>
          <w:i/>
          <w:sz w:val="28"/>
          <w:szCs w:val="28"/>
        </w:rPr>
        <w:t>105,9%</w:t>
      </w:r>
      <w:r w:rsidRPr="00383506">
        <w:rPr>
          <w:sz w:val="28"/>
          <w:szCs w:val="28"/>
        </w:rPr>
        <w:t xml:space="preserve">). </w:t>
      </w:r>
    </w:p>
    <w:p w14:paraId="6FD928EB" w14:textId="11B74426" w:rsidR="00DB4CD3" w:rsidRPr="00383506" w:rsidRDefault="00DB4CD3" w:rsidP="00DB4CD3">
      <w:pPr>
        <w:pStyle w:val="Style23"/>
        <w:widowControl/>
        <w:tabs>
          <w:tab w:val="left" w:pos="709"/>
        </w:tabs>
        <w:spacing w:line="240" w:lineRule="auto"/>
        <w:ind w:firstLine="709"/>
        <w:rPr>
          <w:rStyle w:val="FontStyle190"/>
          <w:sz w:val="28"/>
          <w:szCs w:val="28"/>
        </w:rPr>
      </w:pPr>
      <w:r w:rsidRPr="00383506">
        <w:rPr>
          <w:noProof/>
        </w:rPr>
        <w:drawing>
          <wp:anchor distT="0" distB="0" distL="114300" distR="114300" simplePos="0" relativeHeight="251659264" behindDoc="1" locked="0" layoutInCell="1" allowOverlap="1" wp14:anchorId="651612AD" wp14:editId="38AE4C70">
            <wp:simplePos x="0" y="0"/>
            <wp:positionH relativeFrom="column">
              <wp:posOffset>48895</wp:posOffset>
            </wp:positionH>
            <wp:positionV relativeFrom="paragraph">
              <wp:posOffset>626110</wp:posOffset>
            </wp:positionV>
            <wp:extent cx="5657850" cy="3057525"/>
            <wp:effectExtent l="0" t="0" r="0" b="9525"/>
            <wp:wrapTight wrapText="bothSides">
              <wp:wrapPolygon edited="0">
                <wp:start x="0" y="0"/>
                <wp:lineTo x="0" y="21533"/>
                <wp:lineTo x="21527" y="21533"/>
                <wp:lineTo x="21527" y="0"/>
                <wp:lineTo x="0" y="0"/>
              </wp:wrapPolygon>
            </wp:wrapTight>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57850"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506">
        <w:rPr>
          <w:rStyle w:val="FontStyle190"/>
          <w:sz w:val="28"/>
          <w:szCs w:val="28"/>
        </w:rPr>
        <w:t>Расчет фактического средневзвешенного тарифа на электрическую энергию за 2017 год по объектам водоотведения представлен                             в Таблице 2.</w:t>
      </w:r>
    </w:p>
    <w:p w14:paraId="7903A9C4" w14:textId="77777777" w:rsidR="00DB4CD3" w:rsidRPr="00383506" w:rsidRDefault="00DB4CD3" w:rsidP="00DB4CD3">
      <w:pPr>
        <w:tabs>
          <w:tab w:val="left" w:pos="1134"/>
        </w:tabs>
        <w:ind w:firstLine="709"/>
        <w:jc w:val="both"/>
        <w:rPr>
          <w:sz w:val="28"/>
          <w:szCs w:val="28"/>
        </w:rPr>
      </w:pPr>
      <w:r w:rsidRPr="00383506">
        <w:rPr>
          <w:sz w:val="28"/>
          <w:szCs w:val="28"/>
        </w:rPr>
        <w:t xml:space="preserve">- </w:t>
      </w:r>
      <w:r w:rsidRPr="00383506">
        <w:rPr>
          <w:b/>
          <w:sz w:val="28"/>
          <w:szCs w:val="28"/>
        </w:rPr>
        <w:t>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 xml:space="preserve">117,43 </w:t>
      </w:r>
      <w:r w:rsidRPr="00383506">
        <w:rPr>
          <w:sz w:val="28"/>
          <w:szCs w:val="28"/>
        </w:rPr>
        <w:t xml:space="preserve">тыс. руб. Объем и цена потребленной энергии - на уровне предыдущего периода календарной разбивки. </w:t>
      </w:r>
    </w:p>
    <w:p w14:paraId="1C94C1B6" w14:textId="77777777" w:rsidR="00DB4CD3" w:rsidRPr="00383506" w:rsidRDefault="00DB4CD3" w:rsidP="00DB4CD3">
      <w:pPr>
        <w:tabs>
          <w:tab w:val="left" w:pos="1134"/>
        </w:tabs>
        <w:ind w:firstLine="709"/>
        <w:jc w:val="both"/>
        <w:rPr>
          <w:sz w:val="28"/>
          <w:szCs w:val="28"/>
        </w:rPr>
      </w:pPr>
      <w:r w:rsidRPr="00383506">
        <w:rPr>
          <w:sz w:val="28"/>
          <w:szCs w:val="28"/>
        </w:rPr>
        <w:t xml:space="preserve">- 2020 год – </w:t>
      </w:r>
      <w:r w:rsidRPr="00383506">
        <w:rPr>
          <w:b/>
          <w:i/>
          <w:sz w:val="28"/>
          <w:szCs w:val="28"/>
        </w:rPr>
        <w:t>244,72</w:t>
      </w:r>
      <w:r w:rsidRPr="00383506">
        <w:rPr>
          <w:sz w:val="28"/>
          <w:szCs w:val="28"/>
        </w:rPr>
        <w:t xml:space="preserve"> тыс. руб., в том числе:</w:t>
      </w:r>
    </w:p>
    <w:p w14:paraId="11D82030" w14:textId="77777777" w:rsidR="00DB4CD3" w:rsidRPr="00383506" w:rsidRDefault="00DB4CD3" w:rsidP="00DB4CD3">
      <w:pPr>
        <w:tabs>
          <w:tab w:val="left" w:pos="1134"/>
        </w:tabs>
        <w:ind w:firstLine="709"/>
        <w:jc w:val="both"/>
        <w:rPr>
          <w:sz w:val="28"/>
          <w:szCs w:val="28"/>
        </w:rPr>
      </w:pPr>
      <w:r w:rsidRPr="00383506">
        <w:rPr>
          <w:sz w:val="28"/>
          <w:szCs w:val="28"/>
        </w:rPr>
        <w:t xml:space="preserve">- </w:t>
      </w:r>
      <w:r w:rsidRPr="00383506">
        <w:rPr>
          <w:b/>
          <w:sz w:val="28"/>
          <w:szCs w:val="28"/>
        </w:rPr>
        <w:t xml:space="preserve"> с</w:t>
      </w:r>
      <w:r w:rsidRPr="00383506">
        <w:rPr>
          <w:sz w:val="28"/>
          <w:szCs w:val="28"/>
        </w:rPr>
        <w:t xml:space="preserve"> </w:t>
      </w:r>
      <w:r w:rsidRPr="00383506">
        <w:rPr>
          <w:b/>
          <w:sz w:val="28"/>
          <w:szCs w:val="28"/>
        </w:rPr>
        <w:t>01.01.2020 по 30.06.2020</w:t>
      </w:r>
      <w:r w:rsidRPr="00383506">
        <w:rPr>
          <w:sz w:val="28"/>
          <w:szCs w:val="28"/>
        </w:rPr>
        <w:t xml:space="preserve"> – </w:t>
      </w:r>
      <w:r w:rsidRPr="00383506">
        <w:rPr>
          <w:b/>
          <w:i/>
          <w:sz w:val="28"/>
          <w:szCs w:val="28"/>
        </w:rPr>
        <w:t>122,36</w:t>
      </w:r>
      <w:r w:rsidRPr="00383506">
        <w:rPr>
          <w:sz w:val="28"/>
          <w:szCs w:val="28"/>
        </w:rPr>
        <w:t xml:space="preserve"> тыс. руб. </w:t>
      </w:r>
    </w:p>
    <w:p w14:paraId="2B578657" w14:textId="77777777" w:rsidR="00DB4CD3" w:rsidRPr="00383506" w:rsidRDefault="00DB4CD3" w:rsidP="00DB4CD3">
      <w:pPr>
        <w:tabs>
          <w:tab w:val="left" w:pos="1134"/>
        </w:tabs>
        <w:ind w:firstLine="709"/>
        <w:jc w:val="both"/>
        <w:rPr>
          <w:sz w:val="28"/>
          <w:szCs w:val="28"/>
        </w:rPr>
      </w:pPr>
      <w:r w:rsidRPr="00383506">
        <w:rPr>
          <w:b/>
          <w:sz w:val="28"/>
          <w:szCs w:val="28"/>
        </w:rPr>
        <w:t>по уровню напряжения СН2</w:t>
      </w:r>
      <w:r w:rsidRPr="00383506">
        <w:rPr>
          <w:sz w:val="28"/>
          <w:szCs w:val="28"/>
        </w:rPr>
        <w:t>: Объем электроэнергии принят по утвержденному удельному расходу на 2020 год 0,30 кВт.ч/м</w:t>
      </w:r>
      <w:r w:rsidRPr="00383506">
        <w:rPr>
          <w:sz w:val="28"/>
          <w:szCs w:val="28"/>
          <w:vertAlign w:val="superscript"/>
        </w:rPr>
        <w:t>3</w:t>
      </w:r>
      <w:r w:rsidRPr="00383506">
        <w:rPr>
          <w:sz w:val="28"/>
          <w:szCs w:val="28"/>
        </w:rPr>
        <w:t xml:space="preserve"> и объему пропущенных сточных вод </w:t>
      </w:r>
      <w:r w:rsidRPr="00383506">
        <w:rPr>
          <w:b/>
          <w:i/>
          <w:sz w:val="28"/>
          <w:szCs w:val="28"/>
        </w:rPr>
        <w:t xml:space="preserve">95060,78 </w:t>
      </w:r>
      <w:r w:rsidRPr="00383506">
        <w:rPr>
          <w:sz w:val="28"/>
          <w:szCs w:val="28"/>
        </w:rPr>
        <w:t>м</w:t>
      </w:r>
      <w:r w:rsidRPr="00383506">
        <w:rPr>
          <w:sz w:val="28"/>
          <w:szCs w:val="28"/>
          <w:vertAlign w:val="superscript"/>
        </w:rPr>
        <w:t>3</w:t>
      </w:r>
      <w:r w:rsidRPr="00383506">
        <w:rPr>
          <w:sz w:val="28"/>
          <w:szCs w:val="28"/>
        </w:rPr>
        <w:t xml:space="preserve"> – </w:t>
      </w:r>
      <w:r w:rsidRPr="00383506">
        <w:rPr>
          <w:b/>
          <w:i/>
          <w:sz w:val="28"/>
          <w:szCs w:val="28"/>
        </w:rPr>
        <w:t xml:space="preserve">28,42 </w:t>
      </w:r>
      <w:r w:rsidRPr="00383506">
        <w:rPr>
          <w:sz w:val="28"/>
          <w:szCs w:val="28"/>
        </w:rPr>
        <w:t xml:space="preserve">тыс. кВтч. Средняя цена 1 кВтч электроэнергии принята в размере </w:t>
      </w:r>
      <w:r w:rsidRPr="00383506">
        <w:rPr>
          <w:b/>
          <w:i/>
          <w:sz w:val="28"/>
          <w:szCs w:val="28"/>
        </w:rPr>
        <w:t>4,31</w:t>
      </w:r>
      <w:r w:rsidRPr="00383506">
        <w:rPr>
          <w:sz w:val="28"/>
          <w:szCs w:val="28"/>
        </w:rPr>
        <w:t xml:space="preserve"> руб./кВтч, и рассчитана исходя из плановой цены 2019 года, с учетом индекса ИЦП </w:t>
      </w:r>
      <w:r w:rsidRPr="00383506">
        <w:rPr>
          <w:sz w:val="28"/>
          <w:szCs w:val="28"/>
        </w:rPr>
        <w:lastRenderedPageBreak/>
        <w:t>Минэкономразвития России в сфере электроэнергетики согласно прогнозу на 2020 год (104,2%).</w:t>
      </w:r>
    </w:p>
    <w:p w14:paraId="57C97439" w14:textId="77777777" w:rsidR="00DB4CD3" w:rsidRPr="00383506" w:rsidRDefault="00DB4CD3" w:rsidP="00DB4CD3">
      <w:pPr>
        <w:tabs>
          <w:tab w:val="left" w:pos="1134"/>
        </w:tabs>
        <w:ind w:firstLine="709"/>
        <w:jc w:val="both"/>
        <w:rPr>
          <w:sz w:val="28"/>
          <w:szCs w:val="28"/>
        </w:rPr>
      </w:pPr>
      <w:r w:rsidRPr="00383506">
        <w:rPr>
          <w:sz w:val="28"/>
          <w:szCs w:val="28"/>
        </w:rPr>
        <w:t xml:space="preserve">- </w:t>
      </w:r>
      <w:r w:rsidRPr="00383506">
        <w:rPr>
          <w:b/>
          <w:sz w:val="28"/>
          <w:szCs w:val="28"/>
        </w:rPr>
        <w:t>с</w:t>
      </w:r>
      <w:r w:rsidRPr="00383506">
        <w:rPr>
          <w:sz w:val="28"/>
          <w:szCs w:val="28"/>
        </w:rPr>
        <w:t xml:space="preserve"> </w:t>
      </w:r>
      <w:r w:rsidRPr="00383506">
        <w:rPr>
          <w:b/>
          <w:sz w:val="28"/>
          <w:szCs w:val="28"/>
        </w:rPr>
        <w:t>01.07.2020 по 31.12.2020</w:t>
      </w:r>
      <w:r w:rsidRPr="00383506">
        <w:rPr>
          <w:sz w:val="28"/>
          <w:szCs w:val="28"/>
        </w:rPr>
        <w:t xml:space="preserve"> – </w:t>
      </w:r>
      <w:r w:rsidRPr="00383506">
        <w:rPr>
          <w:b/>
          <w:i/>
          <w:sz w:val="28"/>
          <w:szCs w:val="28"/>
        </w:rPr>
        <w:t xml:space="preserve">122,36 </w:t>
      </w:r>
      <w:r w:rsidRPr="00383506">
        <w:rPr>
          <w:sz w:val="28"/>
          <w:szCs w:val="28"/>
        </w:rPr>
        <w:t xml:space="preserve">тыс. руб. Объем и цена потребленной энергии - на уровне предыдущего периода календарной разбивки. </w:t>
      </w:r>
    </w:p>
    <w:p w14:paraId="667C8685" w14:textId="77777777" w:rsidR="00DB4CD3" w:rsidRPr="00383506" w:rsidRDefault="00DB4CD3" w:rsidP="00DB4CD3">
      <w:pPr>
        <w:tabs>
          <w:tab w:val="left" w:pos="1134"/>
        </w:tabs>
        <w:ind w:firstLine="709"/>
        <w:jc w:val="both"/>
        <w:rPr>
          <w:sz w:val="28"/>
          <w:szCs w:val="28"/>
        </w:rPr>
      </w:pPr>
      <w:r w:rsidRPr="00383506">
        <w:rPr>
          <w:sz w:val="28"/>
          <w:szCs w:val="28"/>
        </w:rPr>
        <w:t xml:space="preserve">- 2021 год – </w:t>
      </w:r>
      <w:r w:rsidRPr="00383506">
        <w:rPr>
          <w:b/>
          <w:i/>
          <w:sz w:val="28"/>
          <w:szCs w:val="28"/>
        </w:rPr>
        <w:t>254,51</w:t>
      </w:r>
      <w:r w:rsidRPr="00383506">
        <w:rPr>
          <w:sz w:val="28"/>
          <w:szCs w:val="28"/>
        </w:rPr>
        <w:t xml:space="preserve"> тыс. руб., в том числе:</w:t>
      </w:r>
    </w:p>
    <w:p w14:paraId="52419806" w14:textId="77777777" w:rsidR="00DB4CD3" w:rsidRPr="00383506" w:rsidRDefault="00DB4CD3" w:rsidP="00DB4CD3">
      <w:pPr>
        <w:tabs>
          <w:tab w:val="left" w:pos="1134"/>
        </w:tabs>
        <w:ind w:firstLine="709"/>
        <w:jc w:val="both"/>
        <w:rPr>
          <w:sz w:val="28"/>
          <w:szCs w:val="28"/>
        </w:rPr>
      </w:pPr>
      <w:r w:rsidRPr="00383506">
        <w:rPr>
          <w:sz w:val="28"/>
          <w:szCs w:val="28"/>
        </w:rPr>
        <w:t xml:space="preserve">- </w:t>
      </w:r>
      <w:r w:rsidRPr="00383506">
        <w:rPr>
          <w:b/>
          <w:sz w:val="28"/>
          <w:szCs w:val="28"/>
        </w:rPr>
        <w:t xml:space="preserve"> с</w:t>
      </w:r>
      <w:r w:rsidRPr="00383506">
        <w:rPr>
          <w:sz w:val="28"/>
          <w:szCs w:val="28"/>
        </w:rPr>
        <w:t xml:space="preserve"> </w:t>
      </w:r>
      <w:r w:rsidRPr="00383506">
        <w:rPr>
          <w:b/>
          <w:sz w:val="28"/>
          <w:szCs w:val="28"/>
        </w:rPr>
        <w:t>01.01.2021 по 30.06.2021</w:t>
      </w:r>
      <w:r w:rsidRPr="00383506">
        <w:rPr>
          <w:sz w:val="28"/>
          <w:szCs w:val="28"/>
        </w:rPr>
        <w:t xml:space="preserve"> – </w:t>
      </w:r>
      <w:r w:rsidRPr="00383506">
        <w:rPr>
          <w:b/>
          <w:i/>
          <w:sz w:val="28"/>
          <w:szCs w:val="28"/>
        </w:rPr>
        <w:t>127,25</w:t>
      </w:r>
      <w:r w:rsidRPr="00383506">
        <w:rPr>
          <w:sz w:val="28"/>
          <w:szCs w:val="28"/>
        </w:rPr>
        <w:t xml:space="preserve"> тыс. руб. </w:t>
      </w:r>
    </w:p>
    <w:p w14:paraId="3971F3C0" w14:textId="77777777" w:rsidR="00DB4CD3" w:rsidRPr="00383506" w:rsidRDefault="00DB4CD3" w:rsidP="00DB4CD3">
      <w:pPr>
        <w:tabs>
          <w:tab w:val="left" w:pos="1134"/>
        </w:tabs>
        <w:ind w:firstLine="709"/>
        <w:jc w:val="both"/>
        <w:rPr>
          <w:sz w:val="28"/>
          <w:szCs w:val="28"/>
        </w:rPr>
      </w:pPr>
      <w:r w:rsidRPr="00383506">
        <w:rPr>
          <w:b/>
          <w:sz w:val="28"/>
          <w:szCs w:val="28"/>
        </w:rPr>
        <w:t>по уровню напряжения СН2</w:t>
      </w:r>
      <w:r w:rsidRPr="00383506">
        <w:rPr>
          <w:sz w:val="28"/>
          <w:szCs w:val="28"/>
        </w:rPr>
        <w:t>: Объем электроэнергии принят по утвержденному удельному расходу на 2021 год 0,30 кВт.ч/м</w:t>
      </w:r>
      <w:r w:rsidRPr="00383506">
        <w:rPr>
          <w:sz w:val="28"/>
          <w:szCs w:val="28"/>
          <w:vertAlign w:val="superscript"/>
        </w:rPr>
        <w:t>3</w:t>
      </w:r>
      <w:r w:rsidRPr="00383506">
        <w:rPr>
          <w:sz w:val="28"/>
          <w:szCs w:val="28"/>
        </w:rPr>
        <w:t xml:space="preserve"> и объему пропущенных сточных вод </w:t>
      </w:r>
      <w:r w:rsidRPr="00383506">
        <w:rPr>
          <w:b/>
          <w:i/>
          <w:sz w:val="28"/>
          <w:szCs w:val="28"/>
        </w:rPr>
        <w:t xml:space="preserve">95060,78 </w:t>
      </w:r>
      <w:r w:rsidRPr="00383506">
        <w:rPr>
          <w:sz w:val="28"/>
          <w:szCs w:val="28"/>
        </w:rPr>
        <w:t>м</w:t>
      </w:r>
      <w:r w:rsidRPr="00383506">
        <w:rPr>
          <w:sz w:val="28"/>
          <w:szCs w:val="28"/>
          <w:vertAlign w:val="superscript"/>
        </w:rPr>
        <w:t>3</w:t>
      </w:r>
      <w:r w:rsidRPr="00383506">
        <w:rPr>
          <w:sz w:val="28"/>
          <w:szCs w:val="28"/>
        </w:rPr>
        <w:t xml:space="preserve"> – </w:t>
      </w:r>
      <w:r w:rsidRPr="00383506">
        <w:rPr>
          <w:b/>
          <w:i/>
          <w:sz w:val="28"/>
          <w:szCs w:val="28"/>
        </w:rPr>
        <w:t xml:space="preserve">28,42 </w:t>
      </w:r>
      <w:r w:rsidRPr="00383506">
        <w:rPr>
          <w:sz w:val="28"/>
          <w:szCs w:val="28"/>
        </w:rPr>
        <w:t xml:space="preserve">тыс. кВтч. Средняя цена 1 кВтч электроэнергии принята в размере </w:t>
      </w:r>
      <w:r w:rsidRPr="00383506">
        <w:rPr>
          <w:b/>
          <w:i/>
          <w:sz w:val="28"/>
          <w:szCs w:val="28"/>
        </w:rPr>
        <w:t>4,48</w:t>
      </w:r>
      <w:r w:rsidRPr="00383506">
        <w:rPr>
          <w:sz w:val="28"/>
          <w:szCs w:val="28"/>
        </w:rPr>
        <w:t xml:space="preserve"> руб./кВтч. и рассчитана исходя из плановой цены 2020 года, с учетом индекса ИЦП Минэкономразвития России в сфере электроэнергетики согласно прогнозу на 2021 год (104%).</w:t>
      </w:r>
    </w:p>
    <w:p w14:paraId="63A0D0DC" w14:textId="77777777" w:rsidR="00DB4CD3" w:rsidRPr="00383506" w:rsidRDefault="00DB4CD3" w:rsidP="00DB4CD3">
      <w:pPr>
        <w:tabs>
          <w:tab w:val="left" w:pos="1134"/>
        </w:tabs>
        <w:ind w:firstLine="709"/>
        <w:jc w:val="both"/>
        <w:rPr>
          <w:sz w:val="28"/>
          <w:szCs w:val="28"/>
        </w:rPr>
      </w:pPr>
      <w:r w:rsidRPr="00383506">
        <w:rPr>
          <w:sz w:val="28"/>
          <w:szCs w:val="28"/>
        </w:rPr>
        <w:t xml:space="preserve">- </w:t>
      </w:r>
      <w:r w:rsidRPr="00383506">
        <w:rPr>
          <w:b/>
          <w:sz w:val="28"/>
          <w:szCs w:val="28"/>
        </w:rPr>
        <w:t>с</w:t>
      </w:r>
      <w:r w:rsidRPr="00383506">
        <w:rPr>
          <w:sz w:val="28"/>
          <w:szCs w:val="28"/>
        </w:rPr>
        <w:t xml:space="preserve"> </w:t>
      </w:r>
      <w:r w:rsidRPr="00383506">
        <w:rPr>
          <w:b/>
          <w:sz w:val="28"/>
          <w:szCs w:val="28"/>
        </w:rPr>
        <w:t>01.07.2021 по 31.12.2021</w:t>
      </w:r>
      <w:r w:rsidRPr="00383506">
        <w:rPr>
          <w:sz w:val="28"/>
          <w:szCs w:val="28"/>
        </w:rPr>
        <w:t xml:space="preserve"> – </w:t>
      </w:r>
      <w:r w:rsidRPr="00383506">
        <w:rPr>
          <w:b/>
          <w:i/>
          <w:sz w:val="28"/>
          <w:szCs w:val="28"/>
        </w:rPr>
        <w:t>127,25</w:t>
      </w:r>
      <w:r w:rsidRPr="00383506">
        <w:rPr>
          <w:sz w:val="28"/>
          <w:szCs w:val="28"/>
        </w:rPr>
        <w:t xml:space="preserve"> тыс. руб. Объем и цена потребленной энергии - на уровне предыдущего периода календарной разбивки. </w:t>
      </w:r>
    </w:p>
    <w:p w14:paraId="2B796609" w14:textId="77777777" w:rsidR="00DB4CD3" w:rsidRPr="00383506" w:rsidRDefault="00DB4CD3" w:rsidP="00DB4CD3">
      <w:pPr>
        <w:tabs>
          <w:tab w:val="left" w:pos="1134"/>
        </w:tabs>
        <w:ind w:firstLine="709"/>
        <w:jc w:val="both"/>
        <w:rPr>
          <w:sz w:val="28"/>
          <w:szCs w:val="28"/>
        </w:rPr>
      </w:pPr>
      <w:r w:rsidRPr="00383506">
        <w:rPr>
          <w:sz w:val="28"/>
          <w:szCs w:val="28"/>
        </w:rPr>
        <w:t xml:space="preserve">- 2022 год – </w:t>
      </w:r>
      <w:r w:rsidRPr="00383506">
        <w:rPr>
          <w:b/>
          <w:i/>
          <w:sz w:val="28"/>
          <w:szCs w:val="28"/>
        </w:rPr>
        <w:t>0,00</w:t>
      </w:r>
      <w:r w:rsidRPr="00383506">
        <w:rPr>
          <w:sz w:val="28"/>
          <w:szCs w:val="28"/>
        </w:rPr>
        <w:t xml:space="preserve"> тыс. руб.;</w:t>
      </w:r>
    </w:p>
    <w:p w14:paraId="6B4C2023" w14:textId="77777777" w:rsidR="00DB4CD3" w:rsidRPr="00383506" w:rsidRDefault="00DB4CD3" w:rsidP="00DB4CD3">
      <w:pPr>
        <w:tabs>
          <w:tab w:val="left" w:pos="1134"/>
        </w:tabs>
        <w:ind w:firstLine="709"/>
        <w:jc w:val="both"/>
        <w:rPr>
          <w:sz w:val="28"/>
          <w:szCs w:val="28"/>
        </w:rPr>
      </w:pPr>
      <w:r w:rsidRPr="00383506">
        <w:rPr>
          <w:sz w:val="28"/>
          <w:szCs w:val="28"/>
        </w:rPr>
        <w:t xml:space="preserve">- 2023 год – </w:t>
      </w:r>
      <w:r w:rsidRPr="00383506">
        <w:rPr>
          <w:b/>
          <w:i/>
          <w:sz w:val="28"/>
          <w:szCs w:val="28"/>
        </w:rPr>
        <w:t>0,00</w:t>
      </w:r>
      <w:r w:rsidRPr="00383506">
        <w:rPr>
          <w:sz w:val="28"/>
          <w:szCs w:val="28"/>
        </w:rPr>
        <w:t xml:space="preserve"> тыс. руб.</w:t>
      </w:r>
    </w:p>
    <w:p w14:paraId="6279D9BF" w14:textId="77777777" w:rsidR="00DB4CD3" w:rsidRPr="00383506" w:rsidRDefault="00DB4CD3" w:rsidP="00DB4CD3">
      <w:pPr>
        <w:tabs>
          <w:tab w:val="left" w:pos="1134"/>
        </w:tabs>
        <w:ind w:firstLine="709"/>
        <w:jc w:val="both"/>
        <w:rPr>
          <w:sz w:val="28"/>
          <w:szCs w:val="28"/>
        </w:rPr>
      </w:pPr>
      <w:r w:rsidRPr="00383506">
        <w:rPr>
          <w:sz w:val="28"/>
          <w:szCs w:val="28"/>
        </w:rPr>
        <w:t>На 2022-2023 годы расходы приняты в размере 0,00 тыс. руб. в связи с отсутствием в материалах тарифного дела правоустанавливающих документов на имущество, необходимое для оказания услуг в сфере водоотведения.</w:t>
      </w:r>
    </w:p>
    <w:p w14:paraId="77A3581D" w14:textId="77777777" w:rsidR="00DB4CD3" w:rsidRPr="00383506" w:rsidRDefault="00DB4CD3" w:rsidP="00DB4CD3">
      <w:pPr>
        <w:tabs>
          <w:tab w:val="left" w:pos="1134"/>
        </w:tabs>
        <w:jc w:val="center"/>
        <w:rPr>
          <w:sz w:val="28"/>
          <w:szCs w:val="28"/>
        </w:rPr>
      </w:pPr>
      <w:r w:rsidRPr="00383506">
        <w:rPr>
          <w:b/>
          <w:sz w:val="32"/>
          <w:szCs w:val="32"/>
          <w:u w:val="single"/>
          <w:lang w:val="en-US"/>
        </w:rPr>
        <w:t>III</w:t>
      </w:r>
      <w:r w:rsidRPr="00383506">
        <w:rPr>
          <w:b/>
          <w:sz w:val="32"/>
          <w:szCs w:val="32"/>
          <w:u w:val="single"/>
        </w:rPr>
        <w:t>. Амортизация</w:t>
      </w:r>
    </w:p>
    <w:p w14:paraId="507847AC" w14:textId="77777777" w:rsidR="00DB4CD3" w:rsidRPr="00383506" w:rsidRDefault="00DB4CD3" w:rsidP="00DB4CD3">
      <w:pPr>
        <w:tabs>
          <w:tab w:val="left" w:pos="1134"/>
        </w:tabs>
        <w:ind w:firstLine="709"/>
        <w:jc w:val="both"/>
        <w:rPr>
          <w:sz w:val="28"/>
          <w:szCs w:val="28"/>
        </w:rPr>
      </w:pPr>
      <w:r w:rsidRPr="00383506">
        <w:rPr>
          <w:sz w:val="28"/>
          <w:szCs w:val="28"/>
        </w:rPr>
        <w:t>В соответствии с п.28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31626422" w14:textId="77777777" w:rsidR="00DB4CD3" w:rsidRPr="00383506" w:rsidRDefault="00DB4CD3" w:rsidP="00DB4CD3">
      <w:pPr>
        <w:tabs>
          <w:tab w:val="left" w:pos="1134"/>
        </w:tabs>
        <w:ind w:firstLine="709"/>
        <w:jc w:val="both"/>
        <w:rPr>
          <w:sz w:val="28"/>
          <w:szCs w:val="28"/>
        </w:rPr>
      </w:pPr>
    </w:p>
    <w:p w14:paraId="26A82D3E" w14:textId="77777777" w:rsidR="00DB4CD3" w:rsidRPr="00383506" w:rsidRDefault="00DB4CD3" w:rsidP="00DB4CD3">
      <w:pPr>
        <w:tabs>
          <w:tab w:val="left" w:pos="1134"/>
        </w:tabs>
        <w:jc w:val="center"/>
        <w:rPr>
          <w:b/>
          <w:sz w:val="32"/>
          <w:szCs w:val="32"/>
          <w:u w:val="single"/>
        </w:rPr>
      </w:pPr>
      <w:r w:rsidRPr="00383506">
        <w:rPr>
          <w:b/>
          <w:sz w:val="32"/>
          <w:szCs w:val="32"/>
          <w:u w:val="single"/>
        </w:rPr>
        <w:t>«Амортизация основных средств и нематериальных активов»</w:t>
      </w:r>
    </w:p>
    <w:p w14:paraId="1CDC628A" w14:textId="77777777" w:rsidR="00DB4CD3" w:rsidRPr="00383506" w:rsidRDefault="00DB4CD3" w:rsidP="00DB4CD3">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w:t>
      </w:r>
    </w:p>
    <w:p w14:paraId="4DBD18C1" w14:textId="77777777" w:rsidR="00DB4CD3" w:rsidRPr="00383506" w:rsidRDefault="00DB4CD3" w:rsidP="00DB4CD3">
      <w:pPr>
        <w:tabs>
          <w:tab w:val="left" w:pos="1134"/>
        </w:tabs>
        <w:ind w:firstLine="709"/>
        <w:jc w:val="both"/>
        <w:rPr>
          <w:sz w:val="28"/>
          <w:szCs w:val="28"/>
        </w:rPr>
      </w:pPr>
      <w:r w:rsidRPr="00383506">
        <w:rPr>
          <w:sz w:val="28"/>
          <w:szCs w:val="28"/>
        </w:rPr>
        <w:t xml:space="preserve">- 2019 год в сумме </w:t>
      </w:r>
      <w:r w:rsidRPr="00383506">
        <w:rPr>
          <w:b/>
          <w:i/>
          <w:sz w:val="28"/>
          <w:szCs w:val="28"/>
        </w:rPr>
        <w:t xml:space="preserve">114,14 </w:t>
      </w:r>
      <w:r w:rsidRPr="00383506">
        <w:rPr>
          <w:sz w:val="28"/>
          <w:szCs w:val="28"/>
        </w:rPr>
        <w:t>тыс. руб.;</w:t>
      </w:r>
    </w:p>
    <w:p w14:paraId="6A6B8F09" w14:textId="77777777" w:rsidR="00DB4CD3" w:rsidRPr="00383506" w:rsidRDefault="00DB4CD3" w:rsidP="00DB4CD3">
      <w:pPr>
        <w:tabs>
          <w:tab w:val="left" w:pos="1134"/>
        </w:tabs>
        <w:ind w:firstLine="709"/>
        <w:jc w:val="both"/>
        <w:rPr>
          <w:sz w:val="28"/>
          <w:szCs w:val="28"/>
        </w:rPr>
      </w:pPr>
      <w:r w:rsidRPr="00383506">
        <w:rPr>
          <w:sz w:val="28"/>
          <w:szCs w:val="28"/>
        </w:rPr>
        <w:t xml:space="preserve">- 2020 год в сумме </w:t>
      </w:r>
      <w:r w:rsidRPr="00383506">
        <w:rPr>
          <w:b/>
          <w:i/>
          <w:sz w:val="28"/>
          <w:szCs w:val="28"/>
        </w:rPr>
        <w:t xml:space="preserve">110,81 </w:t>
      </w:r>
      <w:r w:rsidRPr="00383506">
        <w:rPr>
          <w:sz w:val="28"/>
          <w:szCs w:val="28"/>
        </w:rPr>
        <w:t>тыс. руб.;</w:t>
      </w:r>
    </w:p>
    <w:p w14:paraId="3B5B2DD4" w14:textId="77777777" w:rsidR="00DB4CD3" w:rsidRPr="00383506" w:rsidRDefault="00DB4CD3" w:rsidP="00DB4CD3">
      <w:pPr>
        <w:tabs>
          <w:tab w:val="left" w:pos="1134"/>
        </w:tabs>
        <w:ind w:firstLine="709"/>
        <w:jc w:val="both"/>
        <w:rPr>
          <w:sz w:val="28"/>
          <w:szCs w:val="28"/>
        </w:rPr>
      </w:pPr>
      <w:r w:rsidRPr="00383506">
        <w:rPr>
          <w:sz w:val="28"/>
          <w:szCs w:val="28"/>
        </w:rPr>
        <w:t xml:space="preserve">- 2021 год в сумме </w:t>
      </w:r>
      <w:r w:rsidRPr="00383506">
        <w:rPr>
          <w:b/>
          <w:i/>
          <w:sz w:val="28"/>
          <w:szCs w:val="28"/>
        </w:rPr>
        <w:t xml:space="preserve">107,59 </w:t>
      </w:r>
      <w:r w:rsidRPr="00383506">
        <w:rPr>
          <w:sz w:val="28"/>
          <w:szCs w:val="28"/>
        </w:rPr>
        <w:t>тыс. руб.;</w:t>
      </w:r>
    </w:p>
    <w:p w14:paraId="33F9E486" w14:textId="77777777" w:rsidR="00DB4CD3" w:rsidRPr="00383506" w:rsidRDefault="00DB4CD3" w:rsidP="00DB4CD3">
      <w:pPr>
        <w:tabs>
          <w:tab w:val="left" w:pos="1134"/>
        </w:tabs>
        <w:ind w:firstLine="709"/>
        <w:jc w:val="both"/>
        <w:rPr>
          <w:sz w:val="28"/>
          <w:szCs w:val="28"/>
        </w:rPr>
      </w:pPr>
      <w:r w:rsidRPr="00383506">
        <w:rPr>
          <w:sz w:val="28"/>
          <w:szCs w:val="28"/>
        </w:rPr>
        <w:t xml:space="preserve">- 2022 год в сумме </w:t>
      </w:r>
      <w:r w:rsidRPr="00383506">
        <w:rPr>
          <w:b/>
          <w:i/>
          <w:sz w:val="28"/>
          <w:szCs w:val="28"/>
        </w:rPr>
        <w:t xml:space="preserve">104,45 </w:t>
      </w:r>
      <w:r w:rsidRPr="00383506">
        <w:rPr>
          <w:sz w:val="28"/>
          <w:szCs w:val="28"/>
        </w:rPr>
        <w:t>тыс. руб.;</w:t>
      </w:r>
    </w:p>
    <w:p w14:paraId="14C0BF99" w14:textId="77777777" w:rsidR="00DB4CD3" w:rsidRPr="00383506" w:rsidRDefault="00DB4CD3" w:rsidP="00DB4CD3">
      <w:pPr>
        <w:tabs>
          <w:tab w:val="left" w:pos="1134"/>
        </w:tabs>
        <w:ind w:firstLine="709"/>
        <w:jc w:val="both"/>
        <w:rPr>
          <w:sz w:val="28"/>
          <w:szCs w:val="28"/>
        </w:rPr>
      </w:pPr>
      <w:r w:rsidRPr="00383506">
        <w:rPr>
          <w:sz w:val="28"/>
          <w:szCs w:val="28"/>
        </w:rPr>
        <w:t xml:space="preserve">- 2023 год в сумме </w:t>
      </w:r>
      <w:r w:rsidRPr="00383506">
        <w:rPr>
          <w:b/>
          <w:i/>
          <w:sz w:val="28"/>
          <w:szCs w:val="28"/>
        </w:rPr>
        <w:t xml:space="preserve">101,41 </w:t>
      </w:r>
      <w:r w:rsidRPr="00383506">
        <w:rPr>
          <w:sz w:val="28"/>
          <w:szCs w:val="28"/>
        </w:rPr>
        <w:t>тыс. руб.</w:t>
      </w:r>
    </w:p>
    <w:p w14:paraId="41831F08" w14:textId="77777777" w:rsidR="00DB4CD3" w:rsidRPr="00383506" w:rsidRDefault="00DB4CD3" w:rsidP="00DB4CD3">
      <w:pPr>
        <w:tabs>
          <w:tab w:val="left" w:pos="1134"/>
        </w:tabs>
        <w:ind w:firstLine="709"/>
        <w:jc w:val="both"/>
        <w:rPr>
          <w:sz w:val="28"/>
          <w:szCs w:val="28"/>
        </w:rPr>
      </w:pPr>
      <w:r w:rsidRPr="00383506">
        <w:rPr>
          <w:sz w:val="28"/>
          <w:szCs w:val="28"/>
        </w:rPr>
        <w:t>Включают в себя амортизацию основных средств.</w:t>
      </w:r>
    </w:p>
    <w:p w14:paraId="5E4A5690" w14:textId="77777777" w:rsidR="00DB4CD3" w:rsidRPr="00383506" w:rsidRDefault="00DB4CD3" w:rsidP="00DB4CD3">
      <w:pPr>
        <w:tabs>
          <w:tab w:val="left" w:pos="1134"/>
        </w:tabs>
        <w:ind w:firstLine="709"/>
        <w:jc w:val="both"/>
        <w:rPr>
          <w:sz w:val="28"/>
          <w:szCs w:val="28"/>
        </w:rPr>
      </w:pPr>
      <w:r w:rsidRPr="00383506">
        <w:rPr>
          <w:sz w:val="28"/>
          <w:szCs w:val="28"/>
        </w:rPr>
        <w:t xml:space="preserve">В качестве обосновывающих документов предприятием представлены оборотно-сальдовые ведомости по счетам 01 и 02 за 2017 год, договор купли-продажи от 10.08.2016 б/н </w:t>
      </w:r>
      <w:r w:rsidRPr="00383506">
        <w:rPr>
          <w:rStyle w:val="FontStyle190"/>
          <w:sz w:val="28"/>
          <w:szCs w:val="28"/>
        </w:rPr>
        <w:t xml:space="preserve">(здание АУП, здание теплой </w:t>
      </w:r>
      <w:r w:rsidRPr="00383506">
        <w:rPr>
          <w:rStyle w:val="FontStyle190"/>
          <w:sz w:val="28"/>
          <w:szCs w:val="28"/>
        </w:rPr>
        <w:lastRenderedPageBreak/>
        <w:t xml:space="preserve">стоянки, гаражи, диспетчерская), </w:t>
      </w:r>
      <w:r w:rsidRPr="00383506">
        <w:rPr>
          <w:sz w:val="28"/>
          <w:szCs w:val="28"/>
        </w:rPr>
        <w:t xml:space="preserve">договор купли-продажи от 17.02.2017 б/н (транспорт). </w:t>
      </w:r>
    </w:p>
    <w:p w14:paraId="64E7B84A" w14:textId="77777777" w:rsidR="00DB4CD3" w:rsidRPr="00383506" w:rsidRDefault="00DB4CD3" w:rsidP="00DB4CD3">
      <w:pPr>
        <w:tabs>
          <w:tab w:val="left" w:pos="1134"/>
        </w:tabs>
        <w:ind w:firstLine="709"/>
        <w:jc w:val="both"/>
        <w:rPr>
          <w:sz w:val="28"/>
          <w:szCs w:val="28"/>
        </w:rPr>
      </w:pPr>
      <w:r w:rsidRPr="00383506">
        <w:rPr>
          <w:sz w:val="28"/>
          <w:szCs w:val="28"/>
        </w:rPr>
        <w:t>Также организацией представлены инвентарные карточки с предоставлением документов, подтверждающих первоначальную стоимость объектов основных фондов.</w:t>
      </w:r>
    </w:p>
    <w:p w14:paraId="2895D0E4" w14:textId="77777777" w:rsidR="00DB4CD3" w:rsidRPr="00383506" w:rsidRDefault="00DB4CD3" w:rsidP="00DB4CD3">
      <w:pPr>
        <w:tabs>
          <w:tab w:val="left" w:pos="1134"/>
        </w:tabs>
        <w:ind w:firstLine="709"/>
        <w:jc w:val="both"/>
        <w:rPr>
          <w:sz w:val="28"/>
          <w:szCs w:val="28"/>
        </w:rPr>
      </w:pPr>
      <w:r w:rsidRPr="00383506">
        <w:rPr>
          <w:sz w:val="28"/>
          <w:szCs w:val="28"/>
        </w:rPr>
        <w:t xml:space="preserve">Расходы рассчитаны в соответствии с действующим законодательством, с учетом классификации основных средств, включаемых в амортизационные группы. </w:t>
      </w:r>
    </w:p>
    <w:p w14:paraId="167B84C9" w14:textId="77777777" w:rsidR="00DB4CD3" w:rsidRPr="00383506" w:rsidRDefault="00DB4CD3" w:rsidP="00DB4CD3">
      <w:pPr>
        <w:tabs>
          <w:tab w:val="left" w:pos="1134"/>
        </w:tabs>
        <w:ind w:firstLine="709"/>
        <w:jc w:val="both"/>
        <w:rPr>
          <w:rStyle w:val="FontStyle190"/>
          <w:sz w:val="28"/>
          <w:szCs w:val="28"/>
        </w:rPr>
      </w:pPr>
      <w:r w:rsidRPr="00383506">
        <w:rPr>
          <w:rStyle w:val="FontStyle190"/>
          <w:sz w:val="28"/>
          <w:szCs w:val="28"/>
        </w:rPr>
        <w:t>Расходы рассчитаны на основании представленных документов на имущество (здание АУП, здание теплой стоянки, гаражи, диспетчерская, транспорт), с учетом доли распределения по видам деятельности 2,77% на водоотведение согласно учетной политики организации.</w:t>
      </w:r>
    </w:p>
    <w:p w14:paraId="1BA1D136" w14:textId="77777777" w:rsidR="00DB4CD3" w:rsidRPr="00383506" w:rsidRDefault="00DB4CD3" w:rsidP="00DB4CD3">
      <w:pPr>
        <w:tabs>
          <w:tab w:val="left" w:pos="1134"/>
        </w:tabs>
        <w:ind w:firstLine="709"/>
        <w:jc w:val="both"/>
        <w:rPr>
          <w:sz w:val="28"/>
          <w:szCs w:val="28"/>
        </w:rPr>
      </w:pPr>
      <w:r w:rsidRPr="00383506">
        <w:rPr>
          <w:sz w:val="28"/>
          <w:szCs w:val="28"/>
        </w:rPr>
        <w:t xml:space="preserve">Следует отметить, что организацией фактические данные 2017 года по данной статье отраженные в формате шаблона </w:t>
      </w:r>
      <w:r w:rsidRPr="00383506">
        <w:rPr>
          <w:sz w:val="28"/>
          <w:szCs w:val="28"/>
          <w:lang w:val="en-US"/>
        </w:rPr>
        <w:t>CALC</w:t>
      </w:r>
      <w:r w:rsidRPr="00383506">
        <w:rPr>
          <w:sz w:val="28"/>
          <w:szCs w:val="28"/>
        </w:rPr>
        <w:t>.</w:t>
      </w:r>
      <w:r w:rsidRPr="00383506">
        <w:rPr>
          <w:sz w:val="28"/>
          <w:szCs w:val="28"/>
          <w:lang w:val="en-US"/>
        </w:rPr>
        <w:t>TARIFF</w:t>
      </w:r>
      <w:r w:rsidRPr="00383506">
        <w:rPr>
          <w:sz w:val="28"/>
          <w:szCs w:val="28"/>
        </w:rPr>
        <w:t>.</w:t>
      </w:r>
      <w:r w:rsidRPr="00383506">
        <w:rPr>
          <w:sz w:val="28"/>
          <w:szCs w:val="28"/>
          <w:lang w:val="en-US"/>
        </w:rPr>
        <w:t>VODA</w:t>
      </w:r>
      <w:r w:rsidRPr="00383506">
        <w:rPr>
          <w:sz w:val="28"/>
          <w:szCs w:val="28"/>
        </w:rPr>
        <w:t>.6.42. рассчитаны от годовой суммы по 02 счету в доле на водоотведение 2,77% с учетом начисленной амортизации на объекты котельных и тепловых сетей, в расчет плановых значений 2019-2023 гг. данные объекты не учитывались.</w:t>
      </w:r>
    </w:p>
    <w:p w14:paraId="29E3D551" w14:textId="77777777" w:rsidR="00DB4CD3" w:rsidRPr="00383506" w:rsidRDefault="00DB4CD3" w:rsidP="00DB4CD3">
      <w:pPr>
        <w:tabs>
          <w:tab w:val="left" w:pos="1134"/>
        </w:tabs>
        <w:ind w:firstLine="709"/>
        <w:jc w:val="both"/>
        <w:rPr>
          <w:sz w:val="28"/>
          <w:szCs w:val="28"/>
        </w:rPr>
      </w:pPr>
      <w:r w:rsidRPr="00383506">
        <w:rPr>
          <w:sz w:val="28"/>
          <w:szCs w:val="28"/>
        </w:rPr>
        <w:t>По результатам проведенного анализа расходы по статье приняты в расчет по предложению организации с учетом календарной разбивки на следующем уровне:</w:t>
      </w:r>
    </w:p>
    <w:p w14:paraId="247B4FF5" w14:textId="77777777" w:rsidR="00DB4CD3" w:rsidRPr="00383506" w:rsidRDefault="00DB4CD3" w:rsidP="00DB4CD3">
      <w:pPr>
        <w:tabs>
          <w:tab w:val="left" w:pos="1134"/>
        </w:tabs>
        <w:ind w:firstLine="709"/>
        <w:jc w:val="both"/>
        <w:rPr>
          <w:sz w:val="28"/>
          <w:szCs w:val="28"/>
        </w:rPr>
      </w:pPr>
      <w:r w:rsidRPr="00383506">
        <w:rPr>
          <w:sz w:val="28"/>
          <w:szCs w:val="28"/>
        </w:rPr>
        <w:t xml:space="preserve">- 2019 год в сумме </w:t>
      </w:r>
      <w:r w:rsidRPr="00383506">
        <w:rPr>
          <w:b/>
          <w:i/>
          <w:sz w:val="28"/>
          <w:szCs w:val="28"/>
        </w:rPr>
        <w:t>41,77</w:t>
      </w:r>
      <w:r w:rsidRPr="00383506">
        <w:rPr>
          <w:sz w:val="28"/>
          <w:szCs w:val="28"/>
        </w:rPr>
        <w:t xml:space="preserve"> тыс. руб. с разбивкой по периодам:</w:t>
      </w:r>
    </w:p>
    <w:p w14:paraId="29B72114" w14:textId="77777777" w:rsidR="00DB4CD3" w:rsidRPr="00383506" w:rsidRDefault="00DB4CD3" w:rsidP="00DB4CD3">
      <w:pPr>
        <w:tabs>
          <w:tab w:val="left" w:pos="1134"/>
        </w:tabs>
        <w:ind w:left="709"/>
        <w:jc w:val="both"/>
        <w:rPr>
          <w:sz w:val="28"/>
          <w:szCs w:val="28"/>
        </w:rPr>
      </w:pPr>
      <w:r w:rsidRPr="00383506">
        <w:rPr>
          <w:b/>
          <w:sz w:val="28"/>
          <w:szCs w:val="28"/>
        </w:rPr>
        <w:t>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 xml:space="preserve">20,89 </w:t>
      </w:r>
      <w:r w:rsidRPr="00383506">
        <w:rPr>
          <w:sz w:val="28"/>
          <w:szCs w:val="28"/>
        </w:rPr>
        <w:t xml:space="preserve">тыс. руб.; </w:t>
      </w:r>
    </w:p>
    <w:p w14:paraId="717CC325" w14:textId="77777777" w:rsidR="00DB4CD3" w:rsidRPr="00383506" w:rsidRDefault="00DB4CD3" w:rsidP="00DB4CD3">
      <w:pPr>
        <w:tabs>
          <w:tab w:val="left" w:pos="1134"/>
        </w:tabs>
        <w:ind w:left="709"/>
        <w:jc w:val="both"/>
        <w:rPr>
          <w:sz w:val="28"/>
          <w:szCs w:val="28"/>
        </w:rPr>
      </w:pPr>
      <w:r w:rsidRPr="00383506">
        <w:rPr>
          <w:b/>
          <w:sz w:val="28"/>
          <w:szCs w:val="28"/>
        </w:rPr>
        <w:t>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 xml:space="preserve">20,89 </w:t>
      </w:r>
      <w:r w:rsidRPr="00383506">
        <w:rPr>
          <w:sz w:val="28"/>
          <w:szCs w:val="28"/>
        </w:rPr>
        <w:t>тыс. руб.;</w:t>
      </w:r>
    </w:p>
    <w:p w14:paraId="5A575C33" w14:textId="77777777" w:rsidR="00DB4CD3" w:rsidRPr="00383506" w:rsidRDefault="00DB4CD3" w:rsidP="00DB4CD3">
      <w:pPr>
        <w:tabs>
          <w:tab w:val="left" w:pos="1134"/>
        </w:tabs>
        <w:ind w:firstLine="709"/>
        <w:jc w:val="both"/>
        <w:rPr>
          <w:sz w:val="28"/>
          <w:szCs w:val="28"/>
        </w:rPr>
      </w:pPr>
      <w:r w:rsidRPr="00383506">
        <w:rPr>
          <w:sz w:val="28"/>
          <w:szCs w:val="28"/>
        </w:rPr>
        <w:t xml:space="preserve">- 2020 год в сумме </w:t>
      </w:r>
      <w:r w:rsidRPr="00383506">
        <w:rPr>
          <w:b/>
          <w:i/>
          <w:sz w:val="28"/>
          <w:szCs w:val="28"/>
        </w:rPr>
        <w:t>41,49</w:t>
      </w:r>
      <w:r w:rsidRPr="00383506">
        <w:rPr>
          <w:sz w:val="28"/>
          <w:szCs w:val="28"/>
        </w:rPr>
        <w:t xml:space="preserve"> тыс. руб. с разбивкой по периодам:</w:t>
      </w:r>
    </w:p>
    <w:p w14:paraId="6478F0CF" w14:textId="77777777" w:rsidR="00DB4CD3" w:rsidRPr="00383506" w:rsidRDefault="00DB4CD3" w:rsidP="00DB4CD3">
      <w:pPr>
        <w:tabs>
          <w:tab w:val="left" w:pos="1134"/>
        </w:tabs>
        <w:ind w:left="709"/>
        <w:jc w:val="both"/>
        <w:rPr>
          <w:sz w:val="28"/>
          <w:szCs w:val="28"/>
        </w:rPr>
      </w:pPr>
      <w:r w:rsidRPr="00383506">
        <w:rPr>
          <w:b/>
          <w:sz w:val="28"/>
          <w:szCs w:val="28"/>
        </w:rPr>
        <w:t>с</w:t>
      </w:r>
      <w:r w:rsidRPr="00383506">
        <w:rPr>
          <w:sz w:val="28"/>
          <w:szCs w:val="28"/>
        </w:rPr>
        <w:t xml:space="preserve"> </w:t>
      </w:r>
      <w:r w:rsidRPr="00383506">
        <w:rPr>
          <w:b/>
          <w:sz w:val="28"/>
          <w:szCs w:val="28"/>
        </w:rPr>
        <w:t>01.01.2020 по 30.06.2020</w:t>
      </w:r>
      <w:r w:rsidRPr="00383506">
        <w:rPr>
          <w:sz w:val="28"/>
          <w:szCs w:val="28"/>
        </w:rPr>
        <w:t xml:space="preserve"> – </w:t>
      </w:r>
      <w:r w:rsidRPr="00383506">
        <w:rPr>
          <w:b/>
          <w:i/>
          <w:sz w:val="28"/>
          <w:szCs w:val="28"/>
        </w:rPr>
        <w:t xml:space="preserve">20,75 </w:t>
      </w:r>
      <w:r w:rsidRPr="00383506">
        <w:rPr>
          <w:sz w:val="28"/>
          <w:szCs w:val="28"/>
        </w:rPr>
        <w:t xml:space="preserve">тыс. руб.; </w:t>
      </w:r>
    </w:p>
    <w:p w14:paraId="0EBB1EB4" w14:textId="77777777" w:rsidR="00DB4CD3" w:rsidRPr="00383506" w:rsidRDefault="00DB4CD3" w:rsidP="00DB4CD3">
      <w:pPr>
        <w:tabs>
          <w:tab w:val="left" w:pos="1134"/>
        </w:tabs>
        <w:ind w:firstLine="709"/>
        <w:jc w:val="both"/>
        <w:rPr>
          <w:sz w:val="28"/>
          <w:szCs w:val="28"/>
        </w:rPr>
      </w:pPr>
      <w:r w:rsidRPr="00383506">
        <w:rPr>
          <w:b/>
          <w:sz w:val="28"/>
          <w:szCs w:val="28"/>
        </w:rPr>
        <w:t>с</w:t>
      </w:r>
      <w:r w:rsidRPr="00383506">
        <w:rPr>
          <w:sz w:val="28"/>
          <w:szCs w:val="28"/>
        </w:rPr>
        <w:t xml:space="preserve"> </w:t>
      </w:r>
      <w:r w:rsidRPr="00383506">
        <w:rPr>
          <w:b/>
          <w:sz w:val="28"/>
          <w:szCs w:val="28"/>
        </w:rPr>
        <w:t>01.07.2020 по 31.12.2020</w:t>
      </w:r>
      <w:r w:rsidRPr="00383506">
        <w:rPr>
          <w:sz w:val="28"/>
          <w:szCs w:val="28"/>
        </w:rPr>
        <w:t xml:space="preserve"> – </w:t>
      </w:r>
      <w:r w:rsidRPr="00383506">
        <w:rPr>
          <w:b/>
          <w:i/>
          <w:sz w:val="28"/>
          <w:szCs w:val="28"/>
        </w:rPr>
        <w:t xml:space="preserve">20,75 </w:t>
      </w:r>
      <w:r w:rsidRPr="00383506">
        <w:rPr>
          <w:sz w:val="28"/>
          <w:szCs w:val="28"/>
        </w:rPr>
        <w:t>тыс. руб.;</w:t>
      </w:r>
    </w:p>
    <w:p w14:paraId="3B958947" w14:textId="77777777" w:rsidR="00DB4CD3" w:rsidRPr="00383506" w:rsidRDefault="00DB4CD3" w:rsidP="00DB4CD3">
      <w:pPr>
        <w:tabs>
          <w:tab w:val="left" w:pos="1134"/>
        </w:tabs>
        <w:ind w:firstLine="709"/>
        <w:jc w:val="both"/>
        <w:rPr>
          <w:sz w:val="28"/>
          <w:szCs w:val="28"/>
        </w:rPr>
      </w:pPr>
      <w:r w:rsidRPr="00383506">
        <w:rPr>
          <w:sz w:val="28"/>
          <w:szCs w:val="28"/>
        </w:rPr>
        <w:t xml:space="preserve">- 2021 год в сумме </w:t>
      </w:r>
      <w:r w:rsidRPr="00383506">
        <w:rPr>
          <w:b/>
          <w:i/>
          <w:sz w:val="28"/>
          <w:szCs w:val="28"/>
        </w:rPr>
        <w:t>41,49</w:t>
      </w:r>
      <w:r w:rsidRPr="00383506">
        <w:rPr>
          <w:sz w:val="28"/>
          <w:szCs w:val="28"/>
        </w:rPr>
        <w:t xml:space="preserve"> тыс. руб. с разбивкой по периодам:</w:t>
      </w:r>
    </w:p>
    <w:p w14:paraId="72C030DF" w14:textId="77777777" w:rsidR="00DB4CD3" w:rsidRPr="00383506" w:rsidRDefault="00DB4CD3" w:rsidP="00DB4CD3">
      <w:pPr>
        <w:tabs>
          <w:tab w:val="left" w:pos="1134"/>
        </w:tabs>
        <w:ind w:left="709"/>
        <w:jc w:val="both"/>
        <w:rPr>
          <w:sz w:val="28"/>
          <w:szCs w:val="28"/>
        </w:rPr>
      </w:pPr>
      <w:r w:rsidRPr="00383506">
        <w:rPr>
          <w:b/>
          <w:sz w:val="28"/>
          <w:szCs w:val="28"/>
        </w:rPr>
        <w:t>с</w:t>
      </w:r>
      <w:r w:rsidRPr="00383506">
        <w:rPr>
          <w:sz w:val="28"/>
          <w:szCs w:val="28"/>
        </w:rPr>
        <w:t xml:space="preserve"> </w:t>
      </w:r>
      <w:r w:rsidRPr="00383506">
        <w:rPr>
          <w:b/>
          <w:sz w:val="28"/>
          <w:szCs w:val="28"/>
        </w:rPr>
        <w:t>01.01.2021 по 30.06.2021</w:t>
      </w:r>
      <w:r w:rsidRPr="00383506">
        <w:rPr>
          <w:sz w:val="28"/>
          <w:szCs w:val="28"/>
        </w:rPr>
        <w:t xml:space="preserve"> – </w:t>
      </w:r>
      <w:r w:rsidRPr="00383506">
        <w:rPr>
          <w:b/>
          <w:i/>
          <w:sz w:val="28"/>
          <w:szCs w:val="28"/>
        </w:rPr>
        <w:t xml:space="preserve">20,75 </w:t>
      </w:r>
      <w:r w:rsidRPr="00383506">
        <w:rPr>
          <w:sz w:val="28"/>
          <w:szCs w:val="28"/>
        </w:rPr>
        <w:t xml:space="preserve">тыс. руб.; </w:t>
      </w:r>
    </w:p>
    <w:p w14:paraId="521FD12C" w14:textId="77777777" w:rsidR="00DB4CD3" w:rsidRPr="00383506" w:rsidRDefault="00DB4CD3" w:rsidP="00DB4CD3">
      <w:pPr>
        <w:tabs>
          <w:tab w:val="left" w:pos="1134"/>
        </w:tabs>
        <w:ind w:firstLine="709"/>
        <w:jc w:val="both"/>
        <w:rPr>
          <w:sz w:val="28"/>
          <w:szCs w:val="28"/>
        </w:rPr>
      </w:pPr>
      <w:r w:rsidRPr="00383506">
        <w:rPr>
          <w:b/>
          <w:sz w:val="28"/>
          <w:szCs w:val="28"/>
        </w:rPr>
        <w:t>с</w:t>
      </w:r>
      <w:r w:rsidRPr="00383506">
        <w:rPr>
          <w:sz w:val="28"/>
          <w:szCs w:val="28"/>
        </w:rPr>
        <w:t xml:space="preserve"> </w:t>
      </w:r>
      <w:r w:rsidRPr="00383506">
        <w:rPr>
          <w:b/>
          <w:sz w:val="28"/>
          <w:szCs w:val="28"/>
        </w:rPr>
        <w:t>01.07.2021 по 31.12.2021</w:t>
      </w:r>
      <w:r w:rsidRPr="00383506">
        <w:rPr>
          <w:sz w:val="28"/>
          <w:szCs w:val="28"/>
        </w:rPr>
        <w:t xml:space="preserve"> – </w:t>
      </w:r>
      <w:r w:rsidRPr="00383506">
        <w:rPr>
          <w:b/>
          <w:i/>
          <w:sz w:val="28"/>
          <w:szCs w:val="28"/>
        </w:rPr>
        <w:t xml:space="preserve">20,75 </w:t>
      </w:r>
      <w:r w:rsidRPr="00383506">
        <w:rPr>
          <w:sz w:val="28"/>
          <w:szCs w:val="28"/>
        </w:rPr>
        <w:t>тыс. руб.;</w:t>
      </w:r>
    </w:p>
    <w:p w14:paraId="29A8700F" w14:textId="77777777" w:rsidR="00DB4CD3" w:rsidRPr="00383506" w:rsidRDefault="00DB4CD3" w:rsidP="00DB4CD3">
      <w:pPr>
        <w:tabs>
          <w:tab w:val="left" w:pos="1134"/>
        </w:tabs>
        <w:ind w:firstLine="709"/>
        <w:jc w:val="both"/>
        <w:rPr>
          <w:sz w:val="28"/>
          <w:szCs w:val="28"/>
        </w:rPr>
      </w:pPr>
      <w:r w:rsidRPr="00383506">
        <w:rPr>
          <w:sz w:val="28"/>
          <w:szCs w:val="28"/>
        </w:rPr>
        <w:t xml:space="preserve">- 2022 год в сумме </w:t>
      </w:r>
      <w:r w:rsidRPr="00383506">
        <w:rPr>
          <w:b/>
          <w:i/>
          <w:sz w:val="28"/>
          <w:szCs w:val="28"/>
        </w:rPr>
        <w:t>0,00</w:t>
      </w:r>
      <w:r w:rsidRPr="00383506">
        <w:rPr>
          <w:sz w:val="28"/>
          <w:szCs w:val="28"/>
        </w:rPr>
        <w:t xml:space="preserve"> тыс. руб.; </w:t>
      </w:r>
    </w:p>
    <w:p w14:paraId="3DDFB894" w14:textId="77777777" w:rsidR="00DB4CD3" w:rsidRPr="00383506" w:rsidRDefault="00DB4CD3" w:rsidP="00DB4CD3">
      <w:pPr>
        <w:tabs>
          <w:tab w:val="left" w:pos="1134"/>
        </w:tabs>
        <w:ind w:firstLine="709"/>
        <w:jc w:val="both"/>
        <w:rPr>
          <w:sz w:val="28"/>
          <w:szCs w:val="28"/>
        </w:rPr>
      </w:pPr>
      <w:r w:rsidRPr="00383506">
        <w:rPr>
          <w:sz w:val="28"/>
          <w:szCs w:val="28"/>
        </w:rPr>
        <w:t xml:space="preserve">- 2023 год в сумме </w:t>
      </w:r>
      <w:r w:rsidRPr="00383506">
        <w:rPr>
          <w:b/>
          <w:i/>
          <w:sz w:val="28"/>
          <w:szCs w:val="28"/>
        </w:rPr>
        <w:t>0,00</w:t>
      </w:r>
      <w:r w:rsidRPr="00383506">
        <w:rPr>
          <w:sz w:val="28"/>
          <w:szCs w:val="28"/>
        </w:rPr>
        <w:t xml:space="preserve"> тыс. руб.</w:t>
      </w:r>
    </w:p>
    <w:p w14:paraId="4AB8EA65" w14:textId="77777777" w:rsidR="00DB4CD3" w:rsidRPr="00383506" w:rsidRDefault="00DB4CD3" w:rsidP="00DB4CD3">
      <w:pPr>
        <w:tabs>
          <w:tab w:val="left" w:pos="1134"/>
        </w:tabs>
        <w:ind w:firstLine="709"/>
        <w:jc w:val="both"/>
        <w:rPr>
          <w:sz w:val="28"/>
          <w:szCs w:val="28"/>
        </w:rPr>
      </w:pPr>
      <w:r w:rsidRPr="00383506">
        <w:rPr>
          <w:sz w:val="28"/>
          <w:szCs w:val="28"/>
        </w:rPr>
        <w:t>На 2022-2023 годы расходы приняты в размере 0,00 тыс. руб. в связи с отсутствием в материалах тарифного дела правоустанавливающих документов на имущество, необходимое для оказания услуг в сфере водоотведения.</w:t>
      </w:r>
    </w:p>
    <w:p w14:paraId="3304FC5C" w14:textId="77777777" w:rsidR="00DB4CD3" w:rsidRPr="00383506" w:rsidRDefault="00DB4CD3" w:rsidP="00DB4CD3">
      <w:pPr>
        <w:tabs>
          <w:tab w:val="left" w:pos="1134"/>
        </w:tabs>
        <w:ind w:firstLine="709"/>
        <w:jc w:val="both"/>
        <w:rPr>
          <w:sz w:val="28"/>
          <w:szCs w:val="28"/>
        </w:rPr>
      </w:pPr>
    </w:p>
    <w:p w14:paraId="61521CD4" w14:textId="77777777" w:rsidR="00DB4CD3" w:rsidRPr="00383506" w:rsidRDefault="00DB4CD3" w:rsidP="00DB4CD3">
      <w:pPr>
        <w:tabs>
          <w:tab w:val="left" w:pos="1134"/>
        </w:tabs>
        <w:jc w:val="center"/>
        <w:rPr>
          <w:b/>
          <w:sz w:val="32"/>
          <w:szCs w:val="32"/>
          <w:u w:val="single"/>
        </w:rPr>
      </w:pPr>
      <w:r w:rsidRPr="00383506">
        <w:rPr>
          <w:b/>
          <w:sz w:val="32"/>
          <w:szCs w:val="32"/>
          <w:u w:val="single"/>
          <w:lang w:val="en-US"/>
        </w:rPr>
        <w:t>IV</w:t>
      </w:r>
      <w:r w:rsidRPr="00383506">
        <w:rPr>
          <w:b/>
          <w:sz w:val="32"/>
          <w:szCs w:val="32"/>
          <w:u w:val="single"/>
        </w:rPr>
        <w:t>. Неподконтрольные расходы</w:t>
      </w:r>
    </w:p>
    <w:p w14:paraId="2628CED4" w14:textId="77777777" w:rsidR="00DB4CD3" w:rsidRPr="00383506" w:rsidRDefault="00DB4CD3" w:rsidP="00DB4CD3">
      <w:pPr>
        <w:autoSpaceDE w:val="0"/>
        <w:autoSpaceDN w:val="0"/>
        <w:adjustRightInd w:val="0"/>
        <w:ind w:firstLine="709"/>
        <w:jc w:val="both"/>
        <w:rPr>
          <w:sz w:val="28"/>
          <w:szCs w:val="28"/>
        </w:rPr>
      </w:pPr>
      <w:r w:rsidRPr="00383506">
        <w:rPr>
          <w:sz w:val="28"/>
          <w:szCs w:val="28"/>
        </w:rPr>
        <w:t>Неподконтрольные расходы включают в себя:</w:t>
      </w:r>
    </w:p>
    <w:p w14:paraId="06935E61" w14:textId="77777777" w:rsidR="00DB4CD3" w:rsidRPr="00383506" w:rsidRDefault="00DB4CD3" w:rsidP="00DB4CD3">
      <w:pPr>
        <w:autoSpaceDE w:val="0"/>
        <w:autoSpaceDN w:val="0"/>
        <w:adjustRightInd w:val="0"/>
        <w:ind w:firstLine="540"/>
        <w:jc w:val="both"/>
        <w:rPr>
          <w:sz w:val="28"/>
          <w:szCs w:val="28"/>
        </w:rPr>
      </w:pPr>
      <w:r w:rsidRPr="00383506">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5E986E07" w14:textId="77777777" w:rsidR="00DB4CD3" w:rsidRPr="00383506" w:rsidRDefault="00DB4CD3" w:rsidP="00DB4CD3">
      <w:pPr>
        <w:autoSpaceDE w:val="0"/>
        <w:autoSpaceDN w:val="0"/>
        <w:adjustRightInd w:val="0"/>
        <w:ind w:firstLine="540"/>
        <w:jc w:val="both"/>
        <w:rPr>
          <w:sz w:val="28"/>
          <w:szCs w:val="28"/>
        </w:rPr>
      </w:pPr>
      <w:r w:rsidRPr="00383506">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18C1E4A0" w14:textId="77777777" w:rsidR="00DB4CD3" w:rsidRPr="00383506" w:rsidRDefault="00DB4CD3" w:rsidP="00DB4CD3">
      <w:pPr>
        <w:autoSpaceDE w:val="0"/>
        <w:autoSpaceDN w:val="0"/>
        <w:adjustRightInd w:val="0"/>
        <w:ind w:firstLine="540"/>
        <w:jc w:val="both"/>
        <w:rPr>
          <w:sz w:val="28"/>
          <w:szCs w:val="28"/>
        </w:rPr>
      </w:pPr>
      <w:r w:rsidRPr="00383506">
        <w:rPr>
          <w:sz w:val="28"/>
          <w:szCs w:val="28"/>
        </w:rPr>
        <w:lastRenderedPageBreak/>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616C9F0C" w14:textId="77777777" w:rsidR="00DB4CD3" w:rsidRPr="00383506" w:rsidRDefault="00DB4CD3" w:rsidP="00DB4CD3">
      <w:pPr>
        <w:autoSpaceDE w:val="0"/>
        <w:autoSpaceDN w:val="0"/>
        <w:adjustRightInd w:val="0"/>
        <w:ind w:firstLine="540"/>
        <w:jc w:val="both"/>
        <w:rPr>
          <w:sz w:val="28"/>
          <w:szCs w:val="28"/>
        </w:rPr>
      </w:pPr>
      <w:r w:rsidRPr="00383506">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1F1E6FCB" w14:textId="77777777" w:rsidR="00DB4CD3" w:rsidRPr="00383506" w:rsidRDefault="00DB4CD3" w:rsidP="00DB4CD3">
      <w:pPr>
        <w:autoSpaceDE w:val="0"/>
        <w:autoSpaceDN w:val="0"/>
        <w:adjustRightInd w:val="0"/>
        <w:ind w:firstLine="540"/>
        <w:jc w:val="both"/>
        <w:rPr>
          <w:sz w:val="28"/>
          <w:szCs w:val="28"/>
        </w:rPr>
      </w:pPr>
      <w:r w:rsidRPr="00383506">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6DB38FD1" w14:textId="77777777" w:rsidR="00DB4CD3" w:rsidRPr="00383506" w:rsidRDefault="00DB4CD3" w:rsidP="00DB4CD3">
      <w:pPr>
        <w:autoSpaceDE w:val="0"/>
        <w:autoSpaceDN w:val="0"/>
        <w:adjustRightInd w:val="0"/>
        <w:ind w:firstLine="540"/>
        <w:jc w:val="both"/>
        <w:rPr>
          <w:sz w:val="28"/>
          <w:szCs w:val="28"/>
        </w:rPr>
      </w:pPr>
      <w:r w:rsidRPr="00383506">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1CA1334C" w14:textId="77777777" w:rsidR="00DB4CD3" w:rsidRPr="00383506" w:rsidRDefault="00DB4CD3" w:rsidP="00DB4CD3">
      <w:pPr>
        <w:autoSpaceDE w:val="0"/>
        <w:autoSpaceDN w:val="0"/>
        <w:adjustRightInd w:val="0"/>
        <w:ind w:firstLine="540"/>
        <w:jc w:val="both"/>
        <w:rPr>
          <w:sz w:val="28"/>
          <w:szCs w:val="28"/>
        </w:rPr>
      </w:pPr>
      <w:r w:rsidRPr="00383506">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6F39B383" w14:textId="77777777" w:rsidR="00DB4CD3" w:rsidRPr="00383506" w:rsidRDefault="00DB4CD3" w:rsidP="00DB4CD3">
      <w:pPr>
        <w:autoSpaceDE w:val="0"/>
        <w:autoSpaceDN w:val="0"/>
        <w:adjustRightInd w:val="0"/>
        <w:ind w:firstLine="540"/>
        <w:jc w:val="both"/>
        <w:rPr>
          <w:sz w:val="28"/>
          <w:szCs w:val="28"/>
        </w:rPr>
      </w:pPr>
      <w:r w:rsidRPr="00383506">
        <w:rPr>
          <w:sz w:val="28"/>
          <w:szCs w:val="28"/>
        </w:rPr>
        <w:t>8) расходы на концессионную плату;</w:t>
      </w:r>
    </w:p>
    <w:p w14:paraId="13A89EAE" w14:textId="77777777" w:rsidR="00DB4CD3" w:rsidRPr="00383506" w:rsidRDefault="00DB4CD3" w:rsidP="00DB4CD3">
      <w:pPr>
        <w:autoSpaceDE w:val="0"/>
        <w:autoSpaceDN w:val="0"/>
        <w:adjustRightInd w:val="0"/>
        <w:ind w:firstLine="540"/>
        <w:jc w:val="both"/>
        <w:rPr>
          <w:sz w:val="28"/>
          <w:szCs w:val="28"/>
        </w:rPr>
      </w:pPr>
      <w:r w:rsidRPr="00383506">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46DC36E0" w14:textId="77777777" w:rsidR="00DB4CD3" w:rsidRPr="00383506" w:rsidRDefault="00DB4CD3" w:rsidP="00DB4CD3">
      <w:pPr>
        <w:autoSpaceDE w:val="0"/>
        <w:autoSpaceDN w:val="0"/>
        <w:adjustRightInd w:val="0"/>
        <w:jc w:val="both"/>
        <w:rPr>
          <w:sz w:val="28"/>
          <w:szCs w:val="28"/>
        </w:rPr>
      </w:pPr>
      <w:r w:rsidRPr="00383506">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09321C06" w14:textId="77777777" w:rsidR="00DB4CD3" w:rsidRPr="00383506" w:rsidRDefault="00DB4CD3" w:rsidP="00DB4CD3">
      <w:pPr>
        <w:autoSpaceDE w:val="0"/>
        <w:autoSpaceDN w:val="0"/>
        <w:adjustRightInd w:val="0"/>
        <w:jc w:val="both"/>
        <w:rPr>
          <w:sz w:val="14"/>
          <w:szCs w:val="28"/>
        </w:rPr>
      </w:pPr>
    </w:p>
    <w:p w14:paraId="6269D431" w14:textId="77777777" w:rsidR="00DB4CD3" w:rsidRPr="00383506" w:rsidRDefault="00DB4CD3" w:rsidP="00DB4CD3">
      <w:pPr>
        <w:autoSpaceDE w:val="0"/>
        <w:autoSpaceDN w:val="0"/>
        <w:adjustRightInd w:val="0"/>
        <w:jc w:val="both"/>
        <w:rPr>
          <w:sz w:val="28"/>
          <w:szCs w:val="28"/>
        </w:rPr>
      </w:pPr>
      <w:r w:rsidRPr="00383506">
        <w:rPr>
          <w:sz w:val="28"/>
          <w:szCs w:val="28"/>
        </w:rPr>
        <w:t xml:space="preserve">     Организаций заявлены следующие неподконтрольные расходы:</w:t>
      </w:r>
    </w:p>
    <w:p w14:paraId="10FE369E" w14:textId="77777777" w:rsidR="00DB4CD3" w:rsidRPr="00383506" w:rsidRDefault="00DB4CD3" w:rsidP="00DB4CD3">
      <w:pPr>
        <w:tabs>
          <w:tab w:val="left" w:pos="1134"/>
        </w:tabs>
        <w:jc w:val="center"/>
        <w:rPr>
          <w:b/>
          <w:szCs w:val="32"/>
          <w:u w:val="single"/>
        </w:rPr>
      </w:pPr>
    </w:p>
    <w:p w14:paraId="2A743AA7" w14:textId="77777777" w:rsidR="00622DF0" w:rsidRDefault="00622DF0" w:rsidP="00DB4CD3">
      <w:pPr>
        <w:tabs>
          <w:tab w:val="left" w:pos="1134"/>
        </w:tabs>
        <w:jc w:val="center"/>
        <w:rPr>
          <w:b/>
          <w:sz w:val="32"/>
          <w:szCs w:val="32"/>
          <w:u w:val="single"/>
        </w:rPr>
      </w:pPr>
    </w:p>
    <w:p w14:paraId="03820493" w14:textId="4863745F" w:rsidR="00DB4CD3" w:rsidRPr="00383506" w:rsidRDefault="00DB4CD3" w:rsidP="00DB4CD3">
      <w:pPr>
        <w:tabs>
          <w:tab w:val="left" w:pos="1134"/>
        </w:tabs>
        <w:jc w:val="center"/>
        <w:rPr>
          <w:b/>
          <w:sz w:val="32"/>
          <w:szCs w:val="32"/>
          <w:u w:val="single"/>
        </w:rPr>
      </w:pPr>
      <w:r w:rsidRPr="00383506">
        <w:rPr>
          <w:b/>
          <w:sz w:val="32"/>
          <w:szCs w:val="32"/>
          <w:u w:val="single"/>
        </w:rPr>
        <w:lastRenderedPageBreak/>
        <w:t>«Затраты на покупную тепловую энергию»</w:t>
      </w:r>
    </w:p>
    <w:p w14:paraId="2DF61F38" w14:textId="77777777" w:rsidR="00DB4CD3" w:rsidRPr="00383506" w:rsidRDefault="00DB4CD3" w:rsidP="00DB4CD3">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w:t>
      </w:r>
    </w:p>
    <w:p w14:paraId="56187A70" w14:textId="77777777" w:rsidR="00DB4CD3" w:rsidRPr="00383506" w:rsidRDefault="00DB4CD3" w:rsidP="00DB4CD3">
      <w:pPr>
        <w:tabs>
          <w:tab w:val="left" w:pos="1134"/>
        </w:tabs>
        <w:ind w:firstLine="709"/>
        <w:jc w:val="both"/>
        <w:rPr>
          <w:sz w:val="28"/>
          <w:szCs w:val="28"/>
        </w:rPr>
      </w:pPr>
      <w:r w:rsidRPr="00383506">
        <w:rPr>
          <w:sz w:val="28"/>
          <w:szCs w:val="28"/>
        </w:rPr>
        <w:t xml:space="preserve">- 2019 год в сумме </w:t>
      </w:r>
      <w:r w:rsidRPr="00383506">
        <w:rPr>
          <w:b/>
          <w:i/>
          <w:sz w:val="28"/>
          <w:szCs w:val="28"/>
        </w:rPr>
        <w:t xml:space="preserve">25,24 </w:t>
      </w:r>
      <w:r w:rsidRPr="00383506">
        <w:rPr>
          <w:sz w:val="28"/>
          <w:szCs w:val="28"/>
        </w:rPr>
        <w:t>тыс. руб.;</w:t>
      </w:r>
    </w:p>
    <w:p w14:paraId="041E0564" w14:textId="77777777" w:rsidR="00DB4CD3" w:rsidRPr="00383506" w:rsidRDefault="00DB4CD3" w:rsidP="00DB4CD3">
      <w:pPr>
        <w:tabs>
          <w:tab w:val="left" w:pos="1134"/>
        </w:tabs>
        <w:ind w:firstLine="709"/>
        <w:jc w:val="both"/>
        <w:rPr>
          <w:sz w:val="28"/>
          <w:szCs w:val="28"/>
        </w:rPr>
      </w:pPr>
      <w:r w:rsidRPr="00383506">
        <w:rPr>
          <w:sz w:val="28"/>
          <w:szCs w:val="28"/>
        </w:rPr>
        <w:t xml:space="preserve">- 2020 год в сумме </w:t>
      </w:r>
      <w:r w:rsidRPr="00383506">
        <w:rPr>
          <w:b/>
          <w:i/>
          <w:sz w:val="28"/>
          <w:szCs w:val="28"/>
        </w:rPr>
        <w:t xml:space="preserve">26,25 </w:t>
      </w:r>
      <w:r w:rsidRPr="00383506">
        <w:rPr>
          <w:sz w:val="28"/>
          <w:szCs w:val="28"/>
        </w:rPr>
        <w:t>тыс. руб.;</w:t>
      </w:r>
    </w:p>
    <w:p w14:paraId="0EC1739F" w14:textId="77777777" w:rsidR="00DB4CD3" w:rsidRPr="00383506" w:rsidRDefault="00DB4CD3" w:rsidP="00DB4CD3">
      <w:pPr>
        <w:tabs>
          <w:tab w:val="left" w:pos="1134"/>
        </w:tabs>
        <w:ind w:firstLine="709"/>
        <w:jc w:val="both"/>
        <w:rPr>
          <w:sz w:val="28"/>
          <w:szCs w:val="28"/>
        </w:rPr>
      </w:pPr>
      <w:r w:rsidRPr="00383506">
        <w:rPr>
          <w:sz w:val="28"/>
          <w:szCs w:val="28"/>
        </w:rPr>
        <w:t xml:space="preserve">- 2021 год в сумме </w:t>
      </w:r>
      <w:r w:rsidRPr="00383506">
        <w:rPr>
          <w:b/>
          <w:i/>
          <w:sz w:val="28"/>
          <w:szCs w:val="28"/>
        </w:rPr>
        <w:t xml:space="preserve">27,30 </w:t>
      </w:r>
      <w:r w:rsidRPr="00383506">
        <w:rPr>
          <w:sz w:val="28"/>
          <w:szCs w:val="28"/>
        </w:rPr>
        <w:t>тыс. руб.;</w:t>
      </w:r>
    </w:p>
    <w:p w14:paraId="2E7D4745" w14:textId="77777777" w:rsidR="00DB4CD3" w:rsidRPr="00383506" w:rsidRDefault="00DB4CD3" w:rsidP="00DB4CD3">
      <w:pPr>
        <w:tabs>
          <w:tab w:val="left" w:pos="1134"/>
        </w:tabs>
        <w:ind w:firstLine="709"/>
        <w:jc w:val="both"/>
        <w:rPr>
          <w:sz w:val="28"/>
          <w:szCs w:val="28"/>
        </w:rPr>
      </w:pPr>
      <w:r w:rsidRPr="00383506">
        <w:rPr>
          <w:sz w:val="28"/>
          <w:szCs w:val="28"/>
        </w:rPr>
        <w:t xml:space="preserve">- 2022 год в сумме </w:t>
      </w:r>
      <w:r w:rsidRPr="00383506">
        <w:rPr>
          <w:b/>
          <w:i/>
          <w:sz w:val="28"/>
          <w:szCs w:val="28"/>
        </w:rPr>
        <w:t xml:space="preserve">28,39 </w:t>
      </w:r>
      <w:r w:rsidRPr="00383506">
        <w:rPr>
          <w:sz w:val="28"/>
          <w:szCs w:val="28"/>
        </w:rPr>
        <w:t>тыс. руб.;</w:t>
      </w:r>
    </w:p>
    <w:p w14:paraId="1723F7DD" w14:textId="77777777" w:rsidR="00DB4CD3" w:rsidRPr="00383506" w:rsidRDefault="00DB4CD3" w:rsidP="00DB4CD3">
      <w:pPr>
        <w:tabs>
          <w:tab w:val="left" w:pos="1134"/>
        </w:tabs>
        <w:ind w:firstLine="709"/>
        <w:jc w:val="both"/>
        <w:rPr>
          <w:sz w:val="28"/>
          <w:szCs w:val="28"/>
        </w:rPr>
      </w:pPr>
      <w:r w:rsidRPr="00383506">
        <w:rPr>
          <w:sz w:val="28"/>
          <w:szCs w:val="28"/>
        </w:rPr>
        <w:t xml:space="preserve">- 2023 год в сумме </w:t>
      </w:r>
      <w:r w:rsidRPr="00383506">
        <w:rPr>
          <w:b/>
          <w:i/>
          <w:sz w:val="28"/>
          <w:szCs w:val="28"/>
        </w:rPr>
        <w:t xml:space="preserve">29,53 </w:t>
      </w:r>
      <w:r w:rsidRPr="00383506">
        <w:rPr>
          <w:sz w:val="28"/>
          <w:szCs w:val="28"/>
        </w:rPr>
        <w:t>тыс. руб.</w:t>
      </w:r>
    </w:p>
    <w:p w14:paraId="59E88BEF" w14:textId="77777777" w:rsidR="00DB4CD3" w:rsidRPr="00383506" w:rsidRDefault="00DB4CD3" w:rsidP="00DB4CD3">
      <w:pPr>
        <w:tabs>
          <w:tab w:val="left" w:pos="1134"/>
        </w:tabs>
        <w:ind w:firstLine="709"/>
        <w:jc w:val="both"/>
        <w:rPr>
          <w:sz w:val="28"/>
          <w:szCs w:val="28"/>
        </w:rPr>
      </w:pPr>
      <w:r w:rsidRPr="00383506">
        <w:rPr>
          <w:sz w:val="28"/>
          <w:szCs w:val="28"/>
        </w:rPr>
        <w:t>Расходы по статье приняты на основании договора от 05.08.2014 года № 21/10-14 заключенного с ООО «Теплоэнергетик» на отпуск тепловой энергии.</w:t>
      </w:r>
    </w:p>
    <w:p w14:paraId="494D47EF" w14:textId="77777777" w:rsidR="00DB4CD3" w:rsidRPr="00383506" w:rsidRDefault="00DB4CD3" w:rsidP="00DB4CD3">
      <w:pPr>
        <w:tabs>
          <w:tab w:val="left" w:pos="1134"/>
        </w:tabs>
        <w:ind w:firstLine="709"/>
        <w:jc w:val="both"/>
        <w:rPr>
          <w:sz w:val="28"/>
          <w:szCs w:val="28"/>
        </w:rPr>
      </w:pPr>
      <w:r w:rsidRPr="00383506">
        <w:rPr>
          <w:sz w:val="28"/>
          <w:szCs w:val="28"/>
        </w:rPr>
        <w:t>Фактические данные подтверждены счетами-фактурами за период январь-декабрь 2017 года и распределены по видам деятельности в соответствии с учетной политикой организации 2,77% на водоотведение.</w:t>
      </w:r>
    </w:p>
    <w:p w14:paraId="34CD7C2F" w14:textId="77777777" w:rsidR="00DB4CD3" w:rsidRPr="00383506" w:rsidRDefault="00DB4CD3" w:rsidP="00DB4CD3">
      <w:pPr>
        <w:tabs>
          <w:tab w:val="left" w:pos="1134"/>
        </w:tabs>
        <w:ind w:firstLine="709"/>
        <w:jc w:val="both"/>
        <w:rPr>
          <w:sz w:val="28"/>
          <w:szCs w:val="28"/>
        </w:rPr>
      </w:pPr>
      <w:r w:rsidRPr="00383506">
        <w:rPr>
          <w:sz w:val="28"/>
          <w:szCs w:val="28"/>
        </w:rPr>
        <w:t>Расходы по периодам календарной разбивки приняты на следующем уровне:</w:t>
      </w:r>
    </w:p>
    <w:p w14:paraId="4A21E12E" w14:textId="77777777" w:rsidR="00DB4CD3" w:rsidRPr="00383506" w:rsidRDefault="00DB4CD3" w:rsidP="00DB4CD3">
      <w:pPr>
        <w:tabs>
          <w:tab w:val="left" w:pos="1134"/>
        </w:tabs>
        <w:ind w:firstLine="709"/>
        <w:jc w:val="both"/>
        <w:rPr>
          <w:sz w:val="28"/>
          <w:szCs w:val="28"/>
        </w:rPr>
      </w:pPr>
      <w:r w:rsidRPr="00383506">
        <w:rPr>
          <w:sz w:val="28"/>
          <w:szCs w:val="28"/>
        </w:rPr>
        <w:t xml:space="preserve">- 2019 год в сумме </w:t>
      </w:r>
      <w:r w:rsidRPr="00383506">
        <w:rPr>
          <w:b/>
          <w:i/>
          <w:sz w:val="28"/>
          <w:szCs w:val="28"/>
        </w:rPr>
        <w:t xml:space="preserve">24,85 </w:t>
      </w:r>
      <w:r w:rsidRPr="00383506">
        <w:rPr>
          <w:sz w:val="28"/>
          <w:szCs w:val="28"/>
        </w:rPr>
        <w:t>тыс. руб. приняты по факту 2017 года, с учетом индекса ИПЦ Минэкономразвития России на 2019 год 104,6%.</w:t>
      </w:r>
    </w:p>
    <w:p w14:paraId="10C86DD7" w14:textId="77777777" w:rsidR="00DB4CD3" w:rsidRPr="00383506" w:rsidRDefault="00DB4CD3" w:rsidP="00DB4CD3">
      <w:pPr>
        <w:tabs>
          <w:tab w:val="left" w:pos="1134"/>
        </w:tabs>
        <w:ind w:firstLine="709"/>
        <w:jc w:val="both"/>
        <w:rPr>
          <w:sz w:val="28"/>
          <w:szCs w:val="28"/>
        </w:rPr>
      </w:pPr>
      <w:r w:rsidRPr="00383506">
        <w:rPr>
          <w:sz w:val="28"/>
          <w:szCs w:val="28"/>
        </w:rPr>
        <w:t>Расходы по статье с разбивкой по периодам составили:</w:t>
      </w:r>
    </w:p>
    <w:p w14:paraId="742A998F" w14:textId="77777777" w:rsidR="00DB4CD3" w:rsidRPr="00383506" w:rsidRDefault="00DB4CD3" w:rsidP="00DB4CD3">
      <w:pPr>
        <w:tabs>
          <w:tab w:val="left" w:pos="1134"/>
        </w:tabs>
        <w:ind w:left="709"/>
        <w:jc w:val="both"/>
        <w:rPr>
          <w:sz w:val="28"/>
          <w:szCs w:val="28"/>
        </w:rPr>
      </w:pPr>
      <w:r w:rsidRPr="00383506">
        <w:rPr>
          <w:b/>
          <w:sz w:val="28"/>
          <w:szCs w:val="28"/>
        </w:rPr>
        <w:t>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 xml:space="preserve">12,43 </w:t>
      </w:r>
      <w:r w:rsidRPr="00383506">
        <w:rPr>
          <w:sz w:val="28"/>
          <w:szCs w:val="28"/>
        </w:rPr>
        <w:t xml:space="preserve">тыс. руб.; </w:t>
      </w:r>
    </w:p>
    <w:p w14:paraId="2151F597" w14:textId="77777777" w:rsidR="00DB4CD3" w:rsidRPr="00383506" w:rsidRDefault="00DB4CD3" w:rsidP="00DB4CD3">
      <w:pPr>
        <w:tabs>
          <w:tab w:val="left" w:pos="1134"/>
        </w:tabs>
        <w:ind w:left="709"/>
        <w:jc w:val="both"/>
        <w:rPr>
          <w:sz w:val="28"/>
          <w:szCs w:val="28"/>
        </w:rPr>
      </w:pPr>
      <w:r w:rsidRPr="00383506">
        <w:rPr>
          <w:b/>
          <w:sz w:val="28"/>
          <w:szCs w:val="28"/>
        </w:rPr>
        <w:t>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 xml:space="preserve">12,43 </w:t>
      </w:r>
      <w:r w:rsidRPr="00383506">
        <w:rPr>
          <w:sz w:val="28"/>
          <w:szCs w:val="28"/>
        </w:rPr>
        <w:t>тыс. руб.;</w:t>
      </w:r>
    </w:p>
    <w:p w14:paraId="60477865" w14:textId="77777777" w:rsidR="00DB4CD3" w:rsidRPr="00383506" w:rsidRDefault="00DB4CD3" w:rsidP="00DB4CD3">
      <w:pPr>
        <w:tabs>
          <w:tab w:val="left" w:pos="1134"/>
        </w:tabs>
        <w:ind w:firstLine="709"/>
        <w:jc w:val="both"/>
        <w:rPr>
          <w:sz w:val="28"/>
          <w:szCs w:val="28"/>
        </w:rPr>
      </w:pPr>
      <w:r w:rsidRPr="00383506">
        <w:rPr>
          <w:sz w:val="28"/>
          <w:szCs w:val="28"/>
        </w:rPr>
        <w:t xml:space="preserve">- 2020 год в сумме </w:t>
      </w:r>
      <w:r w:rsidRPr="00383506">
        <w:rPr>
          <w:b/>
          <w:i/>
          <w:sz w:val="28"/>
          <w:szCs w:val="28"/>
        </w:rPr>
        <w:t>25,70</w:t>
      </w:r>
      <w:r w:rsidRPr="00383506">
        <w:rPr>
          <w:sz w:val="28"/>
          <w:szCs w:val="28"/>
        </w:rPr>
        <w:t xml:space="preserve"> тыс. руб. по плановой смете 2019 года, с учетом индекса ИПЦ Минэкономразвития России на 2020 год 103,4%                   с разбивкой по периодам:</w:t>
      </w:r>
    </w:p>
    <w:p w14:paraId="30E2B307" w14:textId="77777777" w:rsidR="00DB4CD3" w:rsidRPr="00383506" w:rsidRDefault="00DB4CD3" w:rsidP="00DB4CD3">
      <w:pPr>
        <w:tabs>
          <w:tab w:val="left" w:pos="1134"/>
        </w:tabs>
        <w:ind w:left="709"/>
        <w:jc w:val="both"/>
        <w:rPr>
          <w:sz w:val="28"/>
          <w:szCs w:val="28"/>
        </w:rPr>
      </w:pPr>
      <w:r w:rsidRPr="00383506">
        <w:rPr>
          <w:b/>
          <w:sz w:val="28"/>
          <w:szCs w:val="28"/>
        </w:rPr>
        <w:t>с</w:t>
      </w:r>
      <w:r w:rsidRPr="00383506">
        <w:rPr>
          <w:sz w:val="28"/>
          <w:szCs w:val="28"/>
        </w:rPr>
        <w:t xml:space="preserve"> </w:t>
      </w:r>
      <w:r w:rsidRPr="00383506">
        <w:rPr>
          <w:b/>
          <w:sz w:val="28"/>
          <w:szCs w:val="28"/>
        </w:rPr>
        <w:t>01.01.2020 по 30.06.2020</w:t>
      </w:r>
      <w:r w:rsidRPr="00383506">
        <w:rPr>
          <w:sz w:val="28"/>
          <w:szCs w:val="28"/>
        </w:rPr>
        <w:t xml:space="preserve"> – </w:t>
      </w:r>
      <w:r w:rsidRPr="00383506">
        <w:rPr>
          <w:b/>
          <w:i/>
          <w:sz w:val="28"/>
          <w:szCs w:val="28"/>
        </w:rPr>
        <w:t xml:space="preserve">12,85 </w:t>
      </w:r>
      <w:r w:rsidRPr="00383506">
        <w:rPr>
          <w:sz w:val="28"/>
          <w:szCs w:val="28"/>
        </w:rPr>
        <w:t xml:space="preserve">тыс. руб.; </w:t>
      </w:r>
    </w:p>
    <w:p w14:paraId="03FAE272" w14:textId="77777777" w:rsidR="00DB4CD3" w:rsidRPr="00383506" w:rsidRDefault="00DB4CD3" w:rsidP="00DB4CD3">
      <w:pPr>
        <w:tabs>
          <w:tab w:val="left" w:pos="1134"/>
        </w:tabs>
        <w:ind w:firstLine="709"/>
        <w:jc w:val="both"/>
        <w:rPr>
          <w:sz w:val="28"/>
          <w:szCs w:val="28"/>
        </w:rPr>
      </w:pPr>
      <w:r w:rsidRPr="00383506">
        <w:rPr>
          <w:b/>
          <w:sz w:val="28"/>
          <w:szCs w:val="28"/>
        </w:rPr>
        <w:t>с</w:t>
      </w:r>
      <w:r w:rsidRPr="00383506">
        <w:rPr>
          <w:sz w:val="28"/>
          <w:szCs w:val="28"/>
        </w:rPr>
        <w:t xml:space="preserve"> </w:t>
      </w:r>
      <w:r w:rsidRPr="00383506">
        <w:rPr>
          <w:b/>
          <w:sz w:val="28"/>
          <w:szCs w:val="28"/>
        </w:rPr>
        <w:t>01.07.2020 по 31.12.2020</w:t>
      </w:r>
      <w:r w:rsidRPr="00383506">
        <w:rPr>
          <w:sz w:val="28"/>
          <w:szCs w:val="28"/>
        </w:rPr>
        <w:t xml:space="preserve"> – </w:t>
      </w:r>
      <w:r w:rsidRPr="00383506">
        <w:rPr>
          <w:b/>
          <w:i/>
          <w:sz w:val="28"/>
          <w:szCs w:val="28"/>
        </w:rPr>
        <w:t xml:space="preserve">12,85 </w:t>
      </w:r>
      <w:r w:rsidRPr="00383506">
        <w:rPr>
          <w:sz w:val="28"/>
          <w:szCs w:val="28"/>
        </w:rPr>
        <w:t>тыс. руб.;</w:t>
      </w:r>
    </w:p>
    <w:p w14:paraId="4ACDED28" w14:textId="77777777" w:rsidR="00DB4CD3" w:rsidRPr="00383506" w:rsidRDefault="00DB4CD3" w:rsidP="00DB4CD3">
      <w:pPr>
        <w:tabs>
          <w:tab w:val="left" w:pos="1134"/>
        </w:tabs>
        <w:ind w:firstLine="709"/>
        <w:jc w:val="both"/>
        <w:rPr>
          <w:sz w:val="28"/>
          <w:szCs w:val="28"/>
        </w:rPr>
      </w:pPr>
      <w:r w:rsidRPr="00383506">
        <w:rPr>
          <w:sz w:val="28"/>
          <w:szCs w:val="28"/>
        </w:rPr>
        <w:t xml:space="preserve">- 2021 год в сумме </w:t>
      </w:r>
      <w:r w:rsidRPr="00383506">
        <w:rPr>
          <w:b/>
          <w:i/>
          <w:sz w:val="28"/>
          <w:szCs w:val="28"/>
        </w:rPr>
        <w:t>26,92</w:t>
      </w:r>
      <w:r w:rsidRPr="00383506">
        <w:rPr>
          <w:sz w:val="28"/>
          <w:szCs w:val="28"/>
        </w:rPr>
        <w:t xml:space="preserve"> тыс. руб. по плановой смете 2020 года, с учетом индекса ИПЦ Минэкономразвития России на 2021 год 104%                          с разбивкой по периодам:</w:t>
      </w:r>
    </w:p>
    <w:p w14:paraId="590FE4C8" w14:textId="77777777" w:rsidR="00DB4CD3" w:rsidRPr="00383506" w:rsidRDefault="00DB4CD3" w:rsidP="00DB4CD3">
      <w:pPr>
        <w:tabs>
          <w:tab w:val="left" w:pos="1134"/>
        </w:tabs>
        <w:ind w:left="709"/>
        <w:jc w:val="both"/>
        <w:rPr>
          <w:sz w:val="28"/>
          <w:szCs w:val="28"/>
        </w:rPr>
      </w:pPr>
      <w:r w:rsidRPr="00383506">
        <w:rPr>
          <w:b/>
          <w:sz w:val="28"/>
          <w:szCs w:val="28"/>
        </w:rPr>
        <w:t>с</w:t>
      </w:r>
      <w:r w:rsidRPr="00383506">
        <w:rPr>
          <w:sz w:val="28"/>
          <w:szCs w:val="28"/>
        </w:rPr>
        <w:t xml:space="preserve"> </w:t>
      </w:r>
      <w:r w:rsidRPr="00383506">
        <w:rPr>
          <w:b/>
          <w:sz w:val="28"/>
          <w:szCs w:val="28"/>
        </w:rPr>
        <w:t>01.01.2021 по 30.06.2021</w:t>
      </w:r>
      <w:r w:rsidRPr="00383506">
        <w:rPr>
          <w:sz w:val="28"/>
          <w:szCs w:val="28"/>
        </w:rPr>
        <w:t xml:space="preserve"> – </w:t>
      </w:r>
      <w:r w:rsidRPr="00383506">
        <w:rPr>
          <w:b/>
          <w:i/>
          <w:sz w:val="28"/>
          <w:szCs w:val="28"/>
        </w:rPr>
        <w:t xml:space="preserve">13,46 </w:t>
      </w:r>
      <w:r w:rsidRPr="00383506">
        <w:rPr>
          <w:sz w:val="28"/>
          <w:szCs w:val="28"/>
        </w:rPr>
        <w:t xml:space="preserve">тыс. руб.; </w:t>
      </w:r>
    </w:p>
    <w:p w14:paraId="51C8B0E9" w14:textId="77777777" w:rsidR="00DB4CD3" w:rsidRPr="00383506" w:rsidRDefault="00DB4CD3" w:rsidP="00DB4CD3">
      <w:pPr>
        <w:tabs>
          <w:tab w:val="left" w:pos="1134"/>
        </w:tabs>
        <w:ind w:firstLine="709"/>
        <w:jc w:val="both"/>
        <w:rPr>
          <w:sz w:val="28"/>
          <w:szCs w:val="28"/>
        </w:rPr>
      </w:pPr>
      <w:r w:rsidRPr="00383506">
        <w:rPr>
          <w:b/>
          <w:sz w:val="28"/>
          <w:szCs w:val="28"/>
        </w:rPr>
        <w:t>с</w:t>
      </w:r>
      <w:r w:rsidRPr="00383506">
        <w:rPr>
          <w:sz w:val="28"/>
          <w:szCs w:val="28"/>
        </w:rPr>
        <w:t xml:space="preserve"> </w:t>
      </w:r>
      <w:r w:rsidRPr="00383506">
        <w:rPr>
          <w:b/>
          <w:sz w:val="28"/>
          <w:szCs w:val="28"/>
        </w:rPr>
        <w:t>01.07.2021 по 31.12.2021</w:t>
      </w:r>
      <w:r w:rsidRPr="00383506">
        <w:rPr>
          <w:sz w:val="28"/>
          <w:szCs w:val="28"/>
        </w:rPr>
        <w:t xml:space="preserve"> – </w:t>
      </w:r>
      <w:r w:rsidRPr="00383506">
        <w:rPr>
          <w:b/>
          <w:i/>
          <w:sz w:val="28"/>
          <w:szCs w:val="28"/>
        </w:rPr>
        <w:t xml:space="preserve">13,46 </w:t>
      </w:r>
      <w:r w:rsidRPr="00383506">
        <w:rPr>
          <w:sz w:val="28"/>
          <w:szCs w:val="28"/>
        </w:rPr>
        <w:t>тыс. руб.;</w:t>
      </w:r>
    </w:p>
    <w:p w14:paraId="1B37B5D6" w14:textId="77777777" w:rsidR="00DB4CD3" w:rsidRPr="00383506" w:rsidRDefault="00DB4CD3" w:rsidP="00DB4CD3">
      <w:pPr>
        <w:tabs>
          <w:tab w:val="left" w:pos="1134"/>
        </w:tabs>
        <w:ind w:firstLine="709"/>
        <w:jc w:val="both"/>
        <w:rPr>
          <w:sz w:val="28"/>
          <w:szCs w:val="28"/>
        </w:rPr>
      </w:pPr>
      <w:r w:rsidRPr="00383506">
        <w:rPr>
          <w:sz w:val="28"/>
          <w:szCs w:val="28"/>
        </w:rPr>
        <w:t xml:space="preserve">- 2022 год в сумме </w:t>
      </w:r>
      <w:r w:rsidRPr="00383506">
        <w:rPr>
          <w:b/>
          <w:i/>
          <w:sz w:val="28"/>
          <w:szCs w:val="28"/>
        </w:rPr>
        <w:t>0,00</w:t>
      </w:r>
      <w:r w:rsidRPr="00383506">
        <w:rPr>
          <w:sz w:val="28"/>
          <w:szCs w:val="28"/>
        </w:rPr>
        <w:t xml:space="preserve"> тыс. руб.;</w:t>
      </w:r>
    </w:p>
    <w:p w14:paraId="43478864" w14:textId="77777777" w:rsidR="00DB4CD3" w:rsidRPr="00383506" w:rsidRDefault="00DB4CD3" w:rsidP="00DB4CD3">
      <w:pPr>
        <w:tabs>
          <w:tab w:val="left" w:pos="1134"/>
        </w:tabs>
        <w:ind w:firstLine="709"/>
        <w:jc w:val="both"/>
        <w:rPr>
          <w:sz w:val="28"/>
          <w:szCs w:val="28"/>
        </w:rPr>
      </w:pPr>
      <w:r w:rsidRPr="00383506">
        <w:rPr>
          <w:sz w:val="28"/>
          <w:szCs w:val="28"/>
        </w:rPr>
        <w:t xml:space="preserve">- 2023 год в сумме </w:t>
      </w:r>
      <w:r w:rsidRPr="00383506">
        <w:rPr>
          <w:b/>
          <w:i/>
          <w:sz w:val="28"/>
          <w:szCs w:val="28"/>
        </w:rPr>
        <w:t>0,00</w:t>
      </w:r>
      <w:r w:rsidRPr="00383506">
        <w:rPr>
          <w:sz w:val="28"/>
          <w:szCs w:val="28"/>
        </w:rPr>
        <w:t xml:space="preserve"> тыс. руб. </w:t>
      </w:r>
    </w:p>
    <w:p w14:paraId="2A484044" w14:textId="77777777" w:rsidR="00DB4CD3" w:rsidRPr="00383506" w:rsidRDefault="00DB4CD3" w:rsidP="00DB4CD3">
      <w:pPr>
        <w:tabs>
          <w:tab w:val="left" w:pos="1134"/>
        </w:tabs>
        <w:ind w:firstLine="709"/>
        <w:jc w:val="both"/>
        <w:rPr>
          <w:sz w:val="28"/>
          <w:szCs w:val="28"/>
        </w:rPr>
      </w:pPr>
      <w:r w:rsidRPr="00383506">
        <w:rPr>
          <w:sz w:val="28"/>
          <w:szCs w:val="28"/>
        </w:rPr>
        <w:t>На 2022-2023 годы расходы приняты в размере 0,00 тыс. руб. в связи с отсутствием в материалах тарифного дела правоустанавливающих документов на имущество, необходимое для оказания услуг в сфере водоотведения.</w:t>
      </w:r>
    </w:p>
    <w:p w14:paraId="30D645AC" w14:textId="77777777" w:rsidR="00DB4CD3" w:rsidRPr="00383506" w:rsidRDefault="00DB4CD3" w:rsidP="00DB4CD3">
      <w:pPr>
        <w:tabs>
          <w:tab w:val="left" w:pos="1134"/>
        </w:tabs>
        <w:ind w:firstLine="709"/>
        <w:jc w:val="both"/>
        <w:rPr>
          <w:sz w:val="28"/>
          <w:szCs w:val="28"/>
        </w:rPr>
      </w:pPr>
    </w:p>
    <w:p w14:paraId="273BB093" w14:textId="77777777" w:rsidR="00DB4CD3" w:rsidRPr="00383506" w:rsidRDefault="00DB4CD3" w:rsidP="00DB4CD3">
      <w:pPr>
        <w:tabs>
          <w:tab w:val="left" w:pos="1134"/>
        </w:tabs>
        <w:jc w:val="center"/>
        <w:rPr>
          <w:b/>
          <w:sz w:val="32"/>
          <w:szCs w:val="32"/>
          <w:u w:val="single"/>
        </w:rPr>
      </w:pPr>
      <w:r w:rsidRPr="00383506">
        <w:rPr>
          <w:b/>
          <w:sz w:val="32"/>
          <w:szCs w:val="32"/>
          <w:u w:val="single"/>
        </w:rPr>
        <w:t xml:space="preserve"> «Услуги по очистке сточных вод»</w:t>
      </w:r>
    </w:p>
    <w:p w14:paraId="37F1D01E" w14:textId="77777777" w:rsidR="00DB4CD3" w:rsidRPr="00383506" w:rsidRDefault="00DB4CD3" w:rsidP="00DB4CD3">
      <w:pPr>
        <w:autoSpaceDE w:val="0"/>
        <w:autoSpaceDN w:val="0"/>
        <w:adjustRightInd w:val="0"/>
        <w:jc w:val="both"/>
        <w:rPr>
          <w:sz w:val="28"/>
          <w:szCs w:val="28"/>
        </w:rPr>
      </w:pPr>
      <w:r w:rsidRPr="00383506">
        <w:rPr>
          <w:sz w:val="28"/>
          <w:szCs w:val="28"/>
        </w:rPr>
        <w:t xml:space="preserve">           Организацией заявлены для учета в необходимой валовой выручке (в расчете на год) расходы по данной статье:</w:t>
      </w:r>
    </w:p>
    <w:p w14:paraId="52C9EB22" w14:textId="77777777" w:rsidR="00DB4CD3" w:rsidRPr="00383506" w:rsidRDefault="00DB4CD3" w:rsidP="00DB4CD3">
      <w:pPr>
        <w:tabs>
          <w:tab w:val="left" w:pos="1134"/>
        </w:tabs>
        <w:ind w:firstLine="709"/>
        <w:jc w:val="both"/>
        <w:rPr>
          <w:sz w:val="28"/>
          <w:szCs w:val="28"/>
        </w:rPr>
      </w:pPr>
      <w:r w:rsidRPr="00383506">
        <w:rPr>
          <w:sz w:val="28"/>
          <w:szCs w:val="28"/>
        </w:rPr>
        <w:t xml:space="preserve">- 2019 год в сумме </w:t>
      </w:r>
      <w:r w:rsidRPr="00383506">
        <w:rPr>
          <w:b/>
          <w:i/>
          <w:sz w:val="28"/>
          <w:szCs w:val="28"/>
        </w:rPr>
        <w:t>1556,13</w:t>
      </w:r>
      <w:r w:rsidRPr="00383506">
        <w:rPr>
          <w:sz w:val="28"/>
          <w:szCs w:val="28"/>
        </w:rPr>
        <w:t xml:space="preserve"> тыс. руб., в том числе:</w:t>
      </w:r>
    </w:p>
    <w:p w14:paraId="274E6832" w14:textId="77777777" w:rsidR="00DB4CD3" w:rsidRPr="00383506" w:rsidRDefault="00DB4CD3" w:rsidP="00DB4CD3">
      <w:pPr>
        <w:pStyle w:val="Style23"/>
        <w:widowControl/>
        <w:tabs>
          <w:tab w:val="left" w:pos="730"/>
        </w:tabs>
        <w:spacing w:line="240" w:lineRule="auto"/>
        <w:ind w:firstLine="709"/>
        <w:rPr>
          <w:rStyle w:val="FontStyle190"/>
          <w:sz w:val="28"/>
          <w:szCs w:val="28"/>
        </w:rPr>
      </w:pPr>
      <w:r w:rsidRPr="00383506">
        <w:rPr>
          <w:rStyle w:val="FontStyle190"/>
          <w:sz w:val="28"/>
          <w:szCs w:val="28"/>
        </w:rPr>
        <w:t xml:space="preserve">ООО «БелГОС» </w:t>
      </w:r>
      <w:r w:rsidRPr="00383506">
        <w:rPr>
          <w:rStyle w:val="FontStyle190"/>
          <w:b/>
          <w:i/>
          <w:sz w:val="28"/>
          <w:szCs w:val="28"/>
        </w:rPr>
        <w:t>888,52</w:t>
      </w:r>
      <w:r w:rsidRPr="00383506">
        <w:rPr>
          <w:rStyle w:val="FontStyle190"/>
          <w:sz w:val="28"/>
          <w:szCs w:val="28"/>
        </w:rPr>
        <w:t xml:space="preserve"> тыс. руб.: объем – 39159,00 м</w:t>
      </w:r>
      <w:r w:rsidRPr="00383506">
        <w:rPr>
          <w:rStyle w:val="FontStyle190"/>
          <w:sz w:val="28"/>
          <w:szCs w:val="28"/>
          <w:vertAlign w:val="superscript"/>
        </w:rPr>
        <w:t>3</w:t>
      </w:r>
      <w:r w:rsidRPr="00383506">
        <w:rPr>
          <w:rStyle w:val="FontStyle190"/>
          <w:sz w:val="28"/>
          <w:szCs w:val="28"/>
        </w:rPr>
        <w:t>, по среднему тарифу на 2019 год 22,69 руб./м</w:t>
      </w:r>
      <w:r w:rsidRPr="00383506">
        <w:rPr>
          <w:rStyle w:val="FontStyle190"/>
          <w:sz w:val="28"/>
          <w:szCs w:val="28"/>
          <w:vertAlign w:val="superscript"/>
        </w:rPr>
        <w:t>3</w:t>
      </w:r>
      <w:r w:rsidRPr="00383506">
        <w:rPr>
          <w:rStyle w:val="FontStyle190"/>
          <w:sz w:val="28"/>
          <w:szCs w:val="28"/>
        </w:rPr>
        <w:t xml:space="preserve"> (без НДС); </w:t>
      </w:r>
    </w:p>
    <w:p w14:paraId="06000EC6" w14:textId="77777777" w:rsidR="00DB4CD3" w:rsidRPr="00383506" w:rsidRDefault="00DB4CD3" w:rsidP="00DB4CD3">
      <w:pPr>
        <w:pStyle w:val="Style23"/>
        <w:widowControl/>
        <w:tabs>
          <w:tab w:val="left" w:pos="730"/>
        </w:tabs>
        <w:spacing w:line="240" w:lineRule="auto"/>
        <w:ind w:firstLine="709"/>
        <w:rPr>
          <w:rStyle w:val="FontStyle190"/>
          <w:sz w:val="28"/>
          <w:szCs w:val="28"/>
        </w:rPr>
      </w:pPr>
      <w:r w:rsidRPr="00383506">
        <w:rPr>
          <w:rStyle w:val="FontStyle190"/>
          <w:sz w:val="28"/>
          <w:szCs w:val="28"/>
        </w:rPr>
        <w:lastRenderedPageBreak/>
        <w:t xml:space="preserve">Филиал ОАО «УК «Кузбассразрезуголь – Моховский угольный разрез» </w:t>
      </w:r>
      <w:r w:rsidRPr="00383506">
        <w:rPr>
          <w:rStyle w:val="FontStyle190"/>
          <w:b/>
          <w:i/>
          <w:sz w:val="28"/>
          <w:szCs w:val="28"/>
        </w:rPr>
        <w:t>667,61</w:t>
      </w:r>
      <w:r w:rsidRPr="00383506">
        <w:rPr>
          <w:rStyle w:val="FontStyle190"/>
          <w:sz w:val="28"/>
          <w:szCs w:val="28"/>
        </w:rPr>
        <w:t xml:space="preserve"> тыс. руб.: объем – 71786,00 м</w:t>
      </w:r>
      <w:r w:rsidRPr="00383506">
        <w:rPr>
          <w:rStyle w:val="FontStyle190"/>
          <w:sz w:val="28"/>
          <w:szCs w:val="28"/>
          <w:vertAlign w:val="superscript"/>
        </w:rPr>
        <w:t>3</w:t>
      </w:r>
      <w:r w:rsidRPr="00383506">
        <w:rPr>
          <w:rStyle w:val="FontStyle190"/>
          <w:sz w:val="28"/>
          <w:szCs w:val="28"/>
        </w:rPr>
        <w:t>, по среднему тарифу на 2019 год 9,30 руб./м</w:t>
      </w:r>
      <w:r w:rsidRPr="00383506">
        <w:rPr>
          <w:rStyle w:val="FontStyle190"/>
          <w:sz w:val="28"/>
          <w:szCs w:val="28"/>
          <w:vertAlign w:val="superscript"/>
        </w:rPr>
        <w:t>3</w:t>
      </w:r>
      <w:r w:rsidRPr="00383506">
        <w:rPr>
          <w:rStyle w:val="FontStyle190"/>
          <w:sz w:val="28"/>
          <w:szCs w:val="28"/>
        </w:rPr>
        <w:t xml:space="preserve"> (без НДС).</w:t>
      </w:r>
    </w:p>
    <w:p w14:paraId="4B4375C8" w14:textId="77777777" w:rsidR="00DB4CD3" w:rsidRPr="00383506" w:rsidRDefault="00DB4CD3" w:rsidP="00DB4CD3">
      <w:pPr>
        <w:tabs>
          <w:tab w:val="left" w:pos="1134"/>
        </w:tabs>
        <w:ind w:firstLine="709"/>
        <w:jc w:val="both"/>
        <w:rPr>
          <w:sz w:val="28"/>
          <w:szCs w:val="28"/>
        </w:rPr>
      </w:pPr>
      <w:r w:rsidRPr="00383506">
        <w:rPr>
          <w:sz w:val="28"/>
          <w:szCs w:val="28"/>
        </w:rPr>
        <w:t xml:space="preserve">- 2020 год в сумме </w:t>
      </w:r>
      <w:r w:rsidRPr="00383506">
        <w:rPr>
          <w:b/>
          <w:i/>
          <w:sz w:val="28"/>
          <w:szCs w:val="28"/>
        </w:rPr>
        <w:t>1626,15</w:t>
      </w:r>
      <w:r w:rsidRPr="00383506">
        <w:rPr>
          <w:sz w:val="28"/>
          <w:szCs w:val="28"/>
        </w:rPr>
        <w:t xml:space="preserve"> тыс. руб., в том числе:</w:t>
      </w:r>
    </w:p>
    <w:p w14:paraId="760A47CE" w14:textId="77777777" w:rsidR="00DB4CD3" w:rsidRPr="00383506" w:rsidRDefault="00DB4CD3" w:rsidP="00DB4CD3">
      <w:pPr>
        <w:pStyle w:val="Style23"/>
        <w:widowControl/>
        <w:tabs>
          <w:tab w:val="left" w:pos="730"/>
        </w:tabs>
        <w:spacing w:line="240" w:lineRule="auto"/>
        <w:ind w:firstLine="709"/>
        <w:rPr>
          <w:rStyle w:val="FontStyle190"/>
          <w:sz w:val="28"/>
          <w:szCs w:val="28"/>
        </w:rPr>
      </w:pPr>
      <w:r w:rsidRPr="00383506">
        <w:rPr>
          <w:rStyle w:val="FontStyle190"/>
          <w:sz w:val="28"/>
          <w:szCs w:val="28"/>
        </w:rPr>
        <w:t xml:space="preserve">ООО «БелГОС» </w:t>
      </w:r>
      <w:r w:rsidRPr="00383506">
        <w:rPr>
          <w:rStyle w:val="FontStyle190"/>
          <w:b/>
          <w:i/>
          <w:sz w:val="28"/>
          <w:szCs w:val="28"/>
        </w:rPr>
        <w:t>928,50</w:t>
      </w:r>
      <w:r w:rsidRPr="00383506">
        <w:rPr>
          <w:rStyle w:val="FontStyle190"/>
          <w:sz w:val="28"/>
          <w:szCs w:val="28"/>
        </w:rPr>
        <w:t xml:space="preserve"> тыс. руб.: объем – 39159,00 м</w:t>
      </w:r>
      <w:r w:rsidRPr="00383506">
        <w:rPr>
          <w:rStyle w:val="FontStyle190"/>
          <w:sz w:val="28"/>
          <w:szCs w:val="28"/>
          <w:vertAlign w:val="superscript"/>
        </w:rPr>
        <w:t>3</w:t>
      </w:r>
      <w:r w:rsidRPr="00383506">
        <w:rPr>
          <w:rStyle w:val="FontStyle190"/>
          <w:sz w:val="28"/>
          <w:szCs w:val="28"/>
        </w:rPr>
        <w:t>, по среднему тарифу на 2020 год 23,71 руб./м</w:t>
      </w:r>
      <w:r w:rsidRPr="00383506">
        <w:rPr>
          <w:rStyle w:val="FontStyle190"/>
          <w:sz w:val="28"/>
          <w:szCs w:val="28"/>
          <w:vertAlign w:val="superscript"/>
        </w:rPr>
        <w:t>3</w:t>
      </w:r>
      <w:r w:rsidRPr="00383506">
        <w:rPr>
          <w:rStyle w:val="FontStyle190"/>
          <w:sz w:val="28"/>
          <w:szCs w:val="28"/>
        </w:rPr>
        <w:t xml:space="preserve"> (без НДС); </w:t>
      </w:r>
    </w:p>
    <w:p w14:paraId="037194FD" w14:textId="77777777" w:rsidR="00DB4CD3" w:rsidRPr="00383506" w:rsidRDefault="00DB4CD3" w:rsidP="00DB4CD3">
      <w:pPr>
        <w:pStyle w:val="Style23"/>
        <w:widowControl/>
        <w:tabs>
          <w:tab w:val="left" w:pos="730"/>
        </w:tabs>
        <w:spacing w:line="240" w:lineRule="auto"/>
        <w:ind w:firstLine="709"/>
        <w:rPr>
          <w:rStyle w:val="FontStyle190"/>
          <w:sz w:val="28"/>
          <w:szCs w:val="28"/>
        </w:rPr>
      </w:pPr>
      <w:r w:rsidRPr="00383506">
        <w:rPr>
          <w:rStyle w:val="FontStyle190"/>
          <w:sz w:val="28"/>
          <w:szCs w:val="28"/>
        </w:rPr>
        <w:t xml:space="preserve">Филиал ОАО «УК «Кузбассразрезуголь – Моховский угольный разрез» </w:t>
      </w:r>
      <w:r w:rsidRPr="00383506">
        <w:rPr>
          <w:rStyle w:val="FontStyle190"/>
          <w:b/>
          <w:i/>
          <w:sz w:val="28"/>
          <w:szCs w:val="28"/>
        </w:rPr>
        <w:t>697,65</w:t>
      </w:r>
      <w:r w:rsidRPr="00383506">
        <w:rPr>
          <w:rStyle w:val="FontStyle190"/>
          <w:sz w:val="28"/>
          <w:szCs w:val="28"/>
        </w:rPr>
        <w:t xml:space="preserve"> тыс. руб.: объем – 71786,00 м</w:t>
      </w:r>
      <w:r w:rsidRPr="00383506">
        <w:rPr>
          <w:rStyle w:val="FontStyle190"/>
          <w:sz w:val="28"/>
          <w:szCs w:val="28"/>
          <w:vertAlign w:val="superscript"/>
        </w:rPr>
        <w:t>3</w:t>
      </w:r>
      <w:r w:rsidRPr="00383506">
        <w:rPr>
          <w:rStyle w:val="FontStyle190"/>
          <w:sz w:val="28"/>
          <w:szCs w:val="28"/>
        </w:rPr>
        <w:t>, по среднему тарифу на 2020 год 9,72 руб./м</w:t>
      </w:r>
      <w:r w:rsidRPr="00383506">
        <w:rPr>
          <w:rStyle w:val="FontStyle190"/>
          <w:sz w:val="28"/>
          <w:szCs w:val="28"/>
          <w:vertAlign w:val="superscript"/>
        </w:rPr>
        <w:t>3</w:t>
      </w:r>
      <w:r w:rsidRPr="00383506">
        <w:rPr>
          <w:rStyle w:val="FontStyle190"/>
          <w:sz w:val="28"/>
          <w:szCs w:val="28"/>
        </w:rPr>
        <w:t xml:space="preserve"> (без НДС).</w:t>
      </w:r>
    </w:p>
    <w:p w14:paraId="376D57CC" w14:textId="77777777" w:rsidR="00DB4CD3" w:rsidRPr="00383506" w:rsidRDefault="00DB4CD3" w:rsidP="00DB4CD3">
      <w:pPr>
        <w:tabs>
          <w:tab w:val="left" w:pos="1134"/>
        </w:tabs>
        <w:ind w:firstLine="709"/>
        <w:jc w:val="both"/>
        <w:rPr>
          <w:sz w:val="28"/>
          <w:szCs w:val="28"/>
        </w:rPr>
      </w:pPr>
      <w:r w:rsidRPr="00383506">
        <w:rPr>
          <w:sz w:val="28"/>
          <w:szCs w:val="28"/>
        </w:rPr>
        <w:t xml:space="preserve">- 2021 год в сумме </w:t>
      </w:r>
      <w:r w:rsidRPr="00383506">
        <w:rPr>
          <w:b/>
          <w:i/>
          <w:sz w:val="28"/>
          <w:szCs w:val="28"/>
        </w:rPr>
        <w:t>1699,33</w:t>
      </w:r>
      <w:r w:rsidRPr="00383506">
        <w:rPr>
          <w:sz w:val="28"/>
          <w:szCs w:val="28"/>
        </w:rPr>
        <w:t xml:space="preserve"> тыс. руб., в том числе:</w:t>
      </w:r>
    </w:p>
    <w:p w14:paraId="78CDF530" w14:textId="77777777" w:rsidR="00DB4CD3" w:rsidRPr="00383506" w:rsidRDefault="00DB4CD3" w:rsidP="00DB4CD3">
      <w:pPr>
        <w:pStyle w:val="Style23"/>
        <w:widowControl/>
        <w:tabs>
          <w:tab w:val="left" w:pos="730"/>
        </w:tabs>
        <w:spacing w:line="240" w:lineRule="auto"/>
        <w:ind w:firstLine="709"/>
        <w:rPr>
          <w:rStyle w:val="FontStyle190"/>
          <w:sz w:val="28"/>
          <w:szCs w:val="28"/>
        </w:rPr>
      </w:pPr>
      <w:r w:rsidRPr="00383506">
        <w:rPr>
          <w:rStyle w:val="FontStyle190"/>
          <w:sz w:val="28"/>
          <w:szCs w:val="28"/>
        </w:rPr>
        <w:t xml:space="preserve">ООО «БелГОС» </w:t>
      </w:r>
      <w:r w:rsidRPr="00383506">
        <w:rPr>
          <w:rStyle w:val="FontStyle190"/>
          <w:b/>
          <w:i/>
          <w:sz w:val="28"/>
          <w:szCs w:val="28"/>
        </w:rPr>
        <w:t>970,28</w:t>
      </w:r>
      <w:r w:rsidRPr="00383506">
        <w:rPr>
          <w:rStyle w:val="FontStyle190"/>
          <w:sz w:val="28"/>
          <w:szCs w:val="28"/>
        </w:rPr>
        <w:t xml:space="preserve"> тыс. руб.: объем – 39159,00 м</w:t>
      </w:r>
      <w:r w:rsidRPr="00383506">
        <w:rPr>
          <w:rStyle w:val="FontStyle190"/>
          <w:sz w:val="28"/>
          <w:szCs w:val="28"/>
          <w:vertAlign w:val="superscript"/>
        </w:rPr>
        <w:t>3</w:t>
      </w:r>
      <w:r w:rsidRPr="00383506">
        <w:rPr>
          <w:rStyle w:val="FontStyle190"/>
          <w:sz w:val="28"/>
          <w:szCs w:val="28"/>
        </w:rPr>
        <w:t>, по среднему тарифу на 2021 год 24,78 руб./м</w:t>
      </w:r>
      <w:r w:rsidRPr="00383506">
        <w:rPr>
          <w:rStyle w:val="FontStyle190"/>
          <w:sz w:val="28"/>
          <w:szCs w:val="28"/>
          <w:vertAlign w:val="superscript"/>
        </w:rPr>
        <w:t>3</w:t>
      </w:r>
      <w:r w:rsidRPr="00383506">
        <w:rPr>
          <w:rStyle w:val="FontStyle190"/>
          <w:sz w:val="28"/>
          <w:szCs w:val="28"/>
        </w:rPr>
        <w:t xml:space="preserve"> (без НДС); </w:t>
      </w:r>
    </w:p>
    <w:p w14:paraId="1044289A" w14:textId="77777777" w:rsidR="00DB4CD3" w:rsidRPr="00383506" w:rsidRDefault="00DB4CD3" w:rsidP="00DB4CD3">
      <w:pPr>
        <w:pStyle w:val="Style23"/>
        <w:widowControl/>
        <w:tabs>
          <w:tab w:val="left" w:pos="730"/>
        </w:tabs>
        <w:spacing w:line="240" w:lineRule="auto"/>
        <w:ind w:firstLine="709"/>
        <w:rPr>
          <w:rStyle w:val="FontStyle190"/>
          <w:sz w:val="28"/>
          <w:szCs w:val="28"/>
        </w:rPr>
      </w:pPr>
      <w:r w:rsidRPr="00383506">
        <w:rPr>
          <w:rStyle w:val="FontStyle190"/>
          <w:sz w:val="28"/>
          <w:szCs w:val="28"/>
        </w:rPr>
        <w:t xml:space="preserve">Филиал ОАО «УК «Кузбассразрезуголь – Моховский угольный разрез» </w:t>
      </w:r>
      <w:r w:rsidRPr="00383506">
        <w:rPr>
          <w:rStyle w:val="FontStyle190"/>
          <w:b/>
          <w:i/>
          <w:sz w:val="28"/>
          <w:szCs w:val="28"/>
        </w:rPr>
        <w:t>729,05</w:t>
      </w:r>
      <w:r w:rsidRPr="00383506">
        <w:rPr>
          <w:rStyle w:val="FontStyle190"/>
          <w:sz w:val="28"/>
          <w:szCs w:val="28"/>
        </w:rPr>
        <w:t xml:space="preserve"> тыс. руб.: объем – 71786,00 м</w:t>
      </w:r>
      <w:r w:rsidRPr="00383506">
        <w:rPr>
          <w:rStyle w:val="FontStyle190"/>
          <w:sz w:val="28"/>
          <w:szCs w:val="28"/>
          <w:vertAlign w:val="superscript"/>
        </w:rPr>
        <w:t>3</w:t>
      </w:r>
      <w:r w:rsidRPr="00383506">
        <w:rPr>
          <w:rStyle w:val="FontStyle190"/>
          <w:sz w:val="28"/>
          <w:szCs w:val="28"/>
        </w:rPr>
        <w:t>, по среднему тарифу на 2021 год 10,16 руб./м</w:t>
      </w:r>
      <w:r w:rsidRPr="00383506">
        <w:rPr>
          <w:rStyle w:val="FontStyle190"/>
          <w:sz w:val="28"/>
          <w:szCs w:val="28"/>
          <w:vertAlign w:val="superscript"/>
        </w:rPr>
        <w:t>3</w:t>
      </w:r>
      <w:r w:rsidRPr="00383506">
        <w:rPr>
          <w:rStyle w:val="FontStyle190"/>
          <w:sz w:val="28"/>
          <w:szCs w:val="28"/>
        </w:rPr>
        <w:t xml:space="preserve"> (без НДС).</w:t>
      </w:r>
    </w:p>
    <w:p w14:paraId="21D660A8" w14:textId="77777777" w:rsidR="00DB4CD3" w:rsidRPr="00383506" w:rsidRDefault="00DB4CD3" w:rsidP="00DB4CD3">
      <w:pPr>
        <w:tabs>
          <w:tab w:val="left" w:pos="1134"/>
        </w:tabs>
        <w:ind w:firstLine="709"/>
        <w:jc w:val="both"/>
        <w:rPr>
          <w:sz w:val="28"/>
          <w:szCs w:val="28"/>
        </w:rPr>
      </w:pPr>
      <w:r w:rsidRPr="00383506">
        <w:rPr>
          <w:sz w:val="28"/>
          <w:szCs w:val="28"/>
        </w:rPr>
        <w:t xml:space="preserve">- 2022 год в сумме </w:t>
      </w:r>
      <w:r w:rsidRPr="00383506">
        <w:rPr>
          <w:b/>
          <w:i/>
          <w:sz w:val="28"/>
          <w:szCs w:val="28"/>
        </w:rPr>
        <w:t>1775,80</w:t>
      </w:r>
      <w:r w:rsidRPr="00383506">
        <w:rPr>
          <w:sz w:val="28"/>
          <w:szCs w:val="28"/>
        </w:rPr>
        <w:t xml:space="preserve"> тыс. руб., в том числе:</w:t>
      </w:r>
    </w:p>
    <w:p w14:paraId="3846D629" w14:textId="77777777" w:rsidR="00DB4CD3" w:rsidRPr="00383506" w:rsidRDefault="00DB4CD3" w:rsidP="00DB4CD3">
      <w:pPr>
        <w:pStyle w:val="Style23"/>
        <w:widowControl/>
        <w:tabs>
          <w:tab w:val="left" w:pos="730"/>
        </w:tabs>
        <w:spacing w:line="240" w:lineRule="auto"/>
        <w:ind w:firstLine="709"/>
        <w:rPr>
          <w:rStyle w:val="FontStyle190"/>
          <w:sz w:val="28"/>
          <w:szCs w:val="28"/>
        </w:rPr>
      </w:pPr>
      <w:r w:rsidRPr="00383506">
        <w:rPr>
          <w:rStyle w:val="FontStyle190"/>
          <w:sz w:val="28"/>
          <w:szCs w:val="28"/>
        </w:rPr>
        <w:t xml:space="preserve">ООО «БелГОС» </w:t>
      </w:r>
      <w:r w:rsidRPr="00383506">
        <w:rPr>
          <w:rStyle w:val="FontStyle190"/>
          <w:b/>
          <w:i/>
          <w:sz w:val="28"/>
          <w:szCs w:val="28"/>
        </w:rPr>
        <w:t>1013,95</w:t>
      </w:r>
      <w:r w:rsidRPr="00383506">
        <w:rPr>
          <w:rStyle w:val="FontStyle190"/>
          <w:sz w:val="28"/>
          <w:szCs w:val="28"/>
        </w:rPr>
        <w:t xml:space="preserve"> тыс. руб.: объем – 39159,00 м</w:t>
      </w:r>
      <w:r w:rsidRPr="00383506">
        <w:rPr>
          <w:rStyle w:val="FontStyle190"/>
          <w:sz w:val="28"/>
          <w:szCs w:val="28"/>
          <w:vertAlign w:val="superscript"/>
        </w:rPr>
        <w:t>3</w:t>
      </w:r>
      <w:r w:rsidRPr="00383506">
        <w:rPr>
          <w:rStyle w:val="FontStyle190"/>
          <w:sz w:val="28"/>
          <w:szCs w:val="28"/>
        </w:rPr>
        <w:t>, по среднему тарифу на 2022 год 25,89 руб./м</w:t>
      </w:r>
      <w:r w:rsidRPr="00383506">
        <w:rPr>
          <w:rStyle w:val="FontStyle190"/>
          <w:sz w:val="28"/>
          <w:szCs w:val="28"/>
          <w:vertAlign w:val="superscript"/>
        </w:rPr>
        <w:t>3</w:t>
      </w:r>
      <w:r w:rsidRPr="00383506">
        <w:rPr>
          <w:rStyle w:val="FontStyle190"/>
          <w:sz w:val="28"/>
          <w:szCs w:val="28"/>
        </w:rPr>
        <w:t xml:space="preserve"> (без НДС); </w:t>
      </w:r>
    </w:p>
    <w:p w14:paraId="1092C787" w14:textId="77777777" w:rsidR="00DB4CD3" w:rsidRPr="00383506" w:rsidRDefault="00DB4CD3" w:rsidP="00DB4CD3">
      <w:pPr>
        <w:pStyle w:val="Style23"/>
        <w:widowControl/>
        <w:tabs>
          <w:tab w:val="left" w:pos="730"/>
        </w:tabs>
        <w:spacing w:line="240" w:lineRule="auto"/>
        <w:ind w:firstLine="709"/>
        <w:rPr>
          <w:rStyle w:val="FontStyle190"/>
          <w:sz w:val="28"/>
          <w:szCs w:val="28"/>
        </w:rPr>
      </w:pPr>
      <w:r w:rsidRPr="00383506">
        <w:rPr>
          <w:rStyle w:val="FontStyle190"/>
          <w:sz w:val="28"/>
          <w:szCs w:val="28"/>
        </w:rPr>
        <w:t xml:space="preserve">Филиал ОАО «УК «Кузбассразрезуголь – Моховский угольный разрез» </w:t>
      </w:r>
      <w:r w:rsidRPr="00383506">
        <w:rPr>
          <w:rStyle w:val="FontStyle190"/>
          <w:b/>
          <w:i/>
          <w:sz w:val="28"/>
          <w:szCs w:val="28"/>
        </w:rPr>
        <w:t>761,85</w:t>
      </w:r>
      <w:r w:rsidRPr="00383506">
        <w:rPr>
          <w:rStyle w:val="FontStyle190"/>
          <w:sz w:val="28"/>
          <w:szCs w:val="28"/>
        </w:rPr>
        <w:t xml:space="preserve"> тыс. руб.: объем – 71786,00 м</w:t>
      </w:r>
      <w:r w:rsidRPr="00383506">
        <w:rPr>
          <w:rStyle w:val="FontStyle190"/>
          <w:sz w:val="28"/>
          <w:szCs w:val="28"/>
          <w:vertAlign w:val="superscript"/>
        </w:rPr>
        <w:t>3</w:t>
      </w:r>
      <w:r w:rsidRPr="00383506">
        <w:rPr>
          <w:rStyle w:val="FontStyle190"/>
          <w:sz w:val="28"/>
          <w:szCs w:val="28"/>
        </w:rPr>
        <w:t>, по среднему тарифу на 2022 год 10,61 руб./м</w:t>
      </w:r>
      <w:r w:rsidRPr="00383506">
        <w:rPr>
          <w:rStyle w:val="FontStyle190"/>
          <w:sz w:val="28"/>
          <w:szCs w:val="28"/>
          <w:vertAlign w:val="superscript"/>
        </w:rPr>
        <w:t>3</w:t>
      </w:r>
      <w:r w:rsidRPr="00383506">
        <w:rPr>
          <w:rStyle w:val="FontStyle190"/>
          <w:sz w:val="28"/>
          <w:szCs w:val="28"/>
        </w:rPr>
        <w:t xml:space="preserve"> (без НДС).</w:t>
      </w:r>
    </w:p>
    <w:p w14:paraId="69FD3758" w14:textId="77777777" w:rsidR="00DB4CD3" w:rsidRPr="00383506" w:rsidRDefault="00DB4CD3" w:rsidP="00DB4CD3">
      <w:pPr>
        <w:tabs>
          <w:tab w:val="left" w:pos="1134"/>
        </w:tabs>
        <w:ind w:firstLine="709"/>
        <w:jc w:val="both"/>
        <w:rPr>
          <w:sz w:val="28"/>
          <w:szCs w:val="28"/>
        </w:rPr>
      </w:pPr>
      <w:r w:rsidRPr="00383506">
        <w:rPr>
          <w:sz w:val="28"/>
          <w:szCs w:val="28"/>
        </w:rPr>
        <w:t xml:space="preserve">- 2023 год в сумме </w:t>
      </w:r>
      <w:r w:rsidRPr="00383506">
        <w:rPr>
          <w:b/>
          <w:i/>
          <w:sz w:val="28"/>
          <w:szCs w:val="28"/>
        </w:rPr>
        <w:t>1855,71</w:t>
      </w:r>
      <w:r w:rsidRPr="00383506">
        <w:rPr>
          <w:sz w:val="28"/>
          <w:szCs w:val="28"/>
        </w:rPr>
        <w:t xml:space="preserve"> тыс. руб., в том числе:</w:t>
      </w:r>
    </w:p>
    <w:p w14:paraId="324118BD" w14:textId="77777777" w:rsidR="00DB4CD3" w:rsidRPr="00383506" w:rsidRDefault="00DB4CD3" w:rsidP="00DB4CD3">
      <w:pPr>
        <w:pStyle w:val="Style23"/>
        <w:widowControl/>
        <w:tabs>
          <w:tab w:val="left" w:pos="730"/>
        </w:tabs>
        <w:spacing w:line="240" w:lineRule="auto"/>
        <w:ind w:firstLine="709"/>
        <w:rPr>
          <w:rStyle w:val="FontStyle190"/>
          <w:sz w:val="28"/>
          <w:szCs w:val="28"/>
        </w:rPr>
      </w:pPr>
      <w:r w:rsidRPr="00383506">
        <w:rPr>
          <w:rStyle w:val="FontStyle190"/>
          <w:sz w:val="28"/>
          <w:szCs w:val="28"/>
        </w:rPr>
        <w:t xml:space="preserve">ООО «БелГОС» </w:t>
      </w:r>
      <w:r w:rsidRPr="00383506">
        <w:rPr>
          <w:rStyle w:val="FontStyle190"/>
          <w:b/>
          <w:i/>
          <w:sz w:val="28"/>
          <w:szCs w:val="28"/>
        </w:rPr>
        <w:t>1059,57</w:t>
      </w:r>
      <w:r w:rsidRPr="00383506">
        <w:rPr>
          <w:rStyle w:val="FontStyle190"/>
          <w:sz w:val="28"/>
          <w:szCs w:val="28"/>
        </w:rPr>
        <w:t xml:space="preserve"> тыс. руб.: объем – 39159,00 м</w:t>
      </w:r>
      <w:r w:rsidRPr="00383506">
        <w:rPr>
          <w:rStyle w:val="FontStyle190"/>
          <w:sz w:val="28"/>
          <w:szCs w:val="28"/>
          <w:vertAlign w:val="superscript"/>
        </w:rPr>
        <w:t>3</w:t>
      </w:r>
      <w:r w:rsidRPr="00383506">
        <w:rPr>
          <w:rStyle w:val="FontStyle190"/>
          <w:sz w:val="28"/>
          <w:szCs w:val="28"/>
        </w:rPr>
        <w:t>, по среднему тарифу на 2023 год 27,06 руб./м</w:t>
      </w:r>
      <w:r w:rsidRPr="00383506">
        <w:rPr>
          <w:rStyle w:val="FontStyle190"/>
          <w:sz w:val="28"/>
          <w:szCs w:val="28"/>
          <w:vertAlign w:val="superscript"/>
        </w:rPr>
        <w:t>3</w:t>
      </w:r>
      <w:r w:rsidRPr="00383506">
        <w:rPr>
          <w:rStyle w:val="FontStyle190"/>
          <w:sz w:val="28"/>
          <w:szCs w:val="28"/>
        </w:rPr>
        <w:t xml:space="preserve"> (без НДС); </w:t>
      </w:r>
    </w:p>
    <w:p w14:paraId="065EE879" w14:textId="77777777" w:rsidR="00DB4CD3" w:rsidRPr="00383506" w:rsidRDefault="00DB4CD3" w:rsidP="00DB4CD3">
      <w:pPr>
        <w:pStyle w:val="Style23"/>
        <w:widowControl/>
        <w:tabs>
          <w:tab w:val="left" w:pos="730"/>
        </w:tabs>
        <w:spacing w:line="240" w:lineRule="auto"/>
        <w:ind w:firstLine="709"/>
        <w:rPr>
          <w:rStyle w:val="FontStyle190"/>
          <w:sz w:val="28"/>
          <w:szCs w:val="28"/>
        </w:rPr>
      </w:pPr>
      <w:r w:rsidRPr="00383506">
        <w:rPr>
          <w:rStyle w:val="FontStyle190"/>
          <w:sz w:val="28"/>
          <w:szCs w:val="28"/>
        </w:rPr>
        <w:t xml:space="preserve">Филиал ОАО «УК «Кузбассразрезуголь – Моховский угольный разрез» </w:t>
      </w:r>
      <w:r w:rsidRPr="00383506">
        <w:rPr>
          <w:rStyle w:val="FontStyle190"/>
          <w:b/>
          <w:i/>
          <w:sz w:val="28"/>
          <w:szCs w:val="28"/>
        </w:rPr>
        <w:t>796,14</w:t>
      </w:r>
      <w:r w:rsidRPr="00383506">
        <w:rPr>
          <w:rStyle w:val="FontStyle190"/>
          <w:sz w:val="28"/>
          <w:szCs w:val="28"/>
        </w:rPr>
        <w:t xml:space="preserve"> тыс. руб.: объем – 71786,00 м</w:t>
      </w:r>
      <w:r w:rsidRPr="00383506">
        <w:rPr>
          <w:rStyle w:val="FontStyle190"/>
          <w:sz w:val="28"/>
          <w:szCs w:val="28"/>
          <w:vertAlign w:val="superscript"/>
        </w:rPr>
        <w:t>3</w:t>
      </w:r>
      <w:r w:rsidRPr="00383506">
        <w:rPr>
          <w:rStyle w:val="FontStyle190"/>
          <w:sz w:val="28"/>
          <w:szCs w:val="28"/>
        </w:rPr>
        <w:t>, по среднему тарифу на 2023 год 11,09 руб./м</w:t>
      </w:r>
      <w:r w:rsidRPr="00383506">
        <w:rPr>
          <w:rStyle w:val="FontStyle190"/>
          <w:sz w:val="28"/>
          <w:szCs w:val="28"/>
          <w:vertAlign w:val="superscript"/>
        </w:rPr>
        <w:t>3</w:t>
      </w:r>
      <w:r w:rsidRPr="00383506">
        <w:rPr>
          <w:rStyle w:val="FontStyle190"/>
          <w:sz w:val="28"/>
          <w:szCs w:val="28"/>
        </w:rPr>
        <w:t xml:space="preserve"> (без НДС).</w:t>
      </w:r>
    </w:p>
    <w:p w14:paraId="02092D52" w14:textId="77777777" w:rsidR="00DB4CD3" w:rsidRPr="00383506" w:rsidRDefault="00DB4CD3" w:rsidP="00DB4CD3">
      <w:pPr>
        <w:ind w:firstLine="709"/>
        <w:jc w:val="both"/>
        <w:rPr>
          <w:sz w:val="28"/>
          <w:szCs w:val="28"/>
        </w:rPr>
      </w:pPr>
      <w:r w:rsidRPr="00383506">
        <w:rPr>
          <w:sz w:val="28"/>
          <w:szCs w:val="28"/>
        </w:rPr>
        <w:t>В расчет расходов на 2019-2023 годы приняты тарифы в соответствии с постановлением РЭК КО от 18.09.2018 № 196 «</w:t>
      </w:r>
      <w:r w:rsidRPr="00383506">
        <w:rPr>
          <w:bCs/>
          <w:kern w:val="32"/>
          <w:sz w:val="28"/>
          <w:szCs w:val="28"/>
        </w:rPr>
        <w:t xml:space="preserve">Об утверждении производственной программы в сфере холодного водоснабжения, водоотведения и об установлении тарифов на питьевую воду, водоотведение </w:t>
      </w:r>
      <w:r w:rsidRPr="00383506">
        <w:rPr>
          <w:sz w:val="28"/>
          <w:szCs w:val="28"/>
        </w:rPr>
        <w:t xml:space="preserve">АО «Угольная компания «Кузбассразрезуголь» (филиал «Моховский угольный разрез», </w:t>
      </w:r>
      <w:r w:rsidRPr="00383506">
        <w:rPr>
          <w:bCs/>
          <w:kern w:val="32"/>
          <w:sz w:val="28"/>
          <w:szCs w:val="28"/>
        </w:rPr>
        <w:t>Беловский муниципальный район)</w:t>
      </w:r>
      <w:r w:rsidRPr="00383506">
        <w:rPr>
          <w:sz w:val="28"/>
          <w:szCs w:val="28"/>
        </w:rPr>
        <w:t>».</w:t>
      </w:r>
    </w:p>
    <w:p w14:paraId="351C6194" w14:textId="77777777" w:rsidR="00DB4CD3" w:rsidRPr="00383506" w:rsidRDefault="00DB4CD3" w:rsidP="00DB4CD3">
      <w:pPr>
        <w:tabs>
          <w:tab w:val="left" w:pos="1134"/>
        </w:tabs>
        <w:ind w:firstLine="709"/>
        <w:jc w:val="both"/>
        <w:rPr>
          <w:sz w:val="28"/>
          <w:szCs w:val="28"/>
        </w:rPr>
      </w:pPr>
      <w:r w:rsidRPr="00383506">
        <w:rPr>
          <w:sz w:val="28"/>
          <w:szCs w:val="28"/>
        </w:rPr>
        <w:t>Тарифы для ООО «БелГОС» приняты по согласованным долгосрочным параметрам для заключения концессионного соглашения.</w:t>
      </w:r>
    </w:p>
    <w:p w14:paraId="1CD84CDA" w14:textId="77777777" w:rsidR="00DB4CD3" w:rsidRPr="00383506" w:rsidRDefault="00DB4CD3" w:rsidP="00DB4CD3">
      <w:pPr>
        <w:tabs>
          <w:tab w:val="left" w:pos="1134"/>
        </w:tabs>
        <w:ind w:firstLine="709"/>
        <w:jc w:val="both"/>
        <w:rPr>
          <w:sz w:val="28"/>
          <w:szCs w:val="28"/>
        </w:rPr>
      </w:pPr>
      <w:r w:rsidRPr="00383506">
        <w:rPr>
          <w:sz w:val="28"/>
          <w:szCs w:val="28"/>
        </w:rPr>
        <w:t>Расходы по периодам календарной разбивки приняты на следующем уровне:</w:t>
      </w:r>
    </w:p>
    <w:p w14:paraId="310908C2" w14:textId="77777777" w:rsidR="00DB4CD3" w:rsidRPr="00383506" w:rsidRDefault="00DB4CD3" w:rsidP="00DB4CD3">
      <w:pPr>
        <w:pStyle w:val="Style23"/>
        <w:widowControl/>
        <w:tabs>
          <w:tab w:val="left" w:pos="730"/>
        </w:tabs>
        <w:spacing w:line="240" w:lineRule="auto"/>
        <w:ind w:firstLine="709"/>
        <w:rPr>
          <w:sz w:val="28"/>
          <w:szCs w:val="28"/>
        </w:rPr>
      </w:pPr>
      <w:r w:rsidRPr="00383506">
        <w:rPr>
          <w:sz w:val="28"/>
          <w:szCs w:val="28"/>
        </w:rPr>
        <w:t xml:space="preserve">- 2019 год в сумме </w:t>
      </w:r>
      <w:r w:rsidRPr="00383506">
        <w:rPr>
          <w:b/>
          <w:i/>
          <w:sz w:val="28"/>
          <w:szCs w:val="28"/>
        </w:rPr>
        <w:t xml:space="preserve">1674,47 </w:t>
      </w:r>
      <w:r w:rsidRPr="00383506">
        <w:rPr>
          <w:sz w:val="28"/>
          <w:szCs w:val="28"/>
        </w:rPr>
        <w:t>тыс. руб., в том числе:</w:t>
      </w:r>
    </w:p>
    <w:p w14:paraId="42A1D1D8" w14:textId="77777777" w:rsidR="00DB4CD3" w:rsidRPr="00383506" w:rsidRDefault="00DB4CD3" w:rsidP="00DB4CD3">
      <w:pPr>
        <w:pStyle w:val="Style23"/>
        <w:widowControl/>
        <w:tabs>
          <w:tab w:val="left" w:pos="730"/>
        </w:tabs>
        <w:spacing w:line="240" w:lineRule="auto"/>
        <w:ind w:firstLine="709"/>
        <w:rPr>
          <w:rStyle w:val="FontStyle190"/>
          <w:sz w:val="28"/>
          <w:szCs w:val="28"/>
        </w:rPr>
      </w:pPr>
      <w:r w:rsidRPr="00383506">
        <w:rPr>
          <w:rStyle w:val="FontStyle190"/>
          <w:sz w:val="28"/>
          <w:szCs w:val="28"/>
        </w:rPr>
        <w:t xml:space="preserve">ООО «БелГОС» </w:t>
      </w:r>
      <w:r w:rsidRPr="00383506">
        <w:rPr>
          <w:rStyle w:val="FontStyle190"/>
          <w:b/>
          <w:i/>
          <w:sz w:val="28"/>
          <w:szCs w:val="28"/>
        </w:rPr>
        <w:t>1197,09</w:t>
      </w:r>
      <w:r w:rsidRPr="00383506">
        <w:rPr>
          <w:rStyle w:val="FontStyle190"/>
          <w:sz w:val="28"/>
          <w:szCs w:val="28"/>
        </w:rPr>
        <w:t xml:space="preserve"> тыс. руб.: объем – 39159,00 м</w:t>
      </w:r>
      <w:r w:rsidRPr="00383506">
        <w:rPr>
          <w:rStyle w:val="FontStyle190"/>
          <w:sz w:val="28"/>
          <w:szCs w:val="28"/>
          <w:vertAlign w:val="superscript"/>
        </w:rPr>
        <w:t>3</w:t>
      </w:r>
      <w:r w:rsidRPr="00383506">
        <w:rPr>
          <w:rStyle w:val="FontStyle190"/>
          <w:sz w:val="28"/>
          <w:szCs w:val="28"/>
        </w:rPr>
        <w:t xml:space="preserve"> принят на уровне, предложенным организацией, что соответствует фактическим показателям (факт подтвержден счетами-фактурами за январь-декабрь 2017 года), тариф на 2019 год 30,57 руб./м</w:t>
      </w:r>
      <w:r w:rsidRPr="00383506">
        <w:rPr>
          <w:rStyle w:val="FontStyle190"/>
          <w:sz w:val="28"/>
          <w:szCs w:val="28"/>
          <w:vertAlign w:val="superscript"/>
        </w:rPr>
        <w:t>3</w:t>
      </w:r>
      <w:r w:rsidRPr="00383506">
        <w:rPr>
          <w:rStyle w:val="FontStyle190"/>
          <w:sz w:val="28"/>
          <w:szCs w:val="28"/>
        </w:rPr>
        <w:t xml:space="preserve"> (без НДС) по согласованным долгосрочным параметрам; </w:t>
      </w:r>
    </w:p>
    <w:p w14:paraId="54FC1D5D" w14:textId="77777777" w:rsidR="00DB4CD3" w:rsidRPr="00383506" w:rsidRDefault="00DB4CD3" w:rsidP="00DB4CD3">
      <w:pPr>
        <w:pStyle w:val="Style23"/>
        <w:widowControl/>
        <w:tabs>
          <w:tab w:val="left" w:pos="730"/>
        </w:tabs>
        <w:spacing w:line="240" w:lineRule="auto"/>
        <w:ind w:firstLine="709"/>
        <w:rPr>
          <w:rStyle w:val="FontStyle190"/>
          <w:sz w:val="28"/>
          <w:szCs w:val="28"/>
        </w:rPr>
      </w:pPr>
      <w:r w:rsidRPr="00383506">
        <w:rPr>
          <w:rStyle w:val="FontStyle190"/>
          <w:sz w:val="28"/>
          <w:szCs w:val="28"/>
        </w:rPr>
        <w:t xml:space="preserve">Филиал ОАО «УК «Кузбассразрезуголь – Моховский угольный разрез» </w:t>
      </w:r>
      <w:r w:rsidRPr="00383506">
        <w:rPr>
          <w:rStyle w:val="FontStyle190"/>
          <w:b/>
          <w:i/>
          <w:sz w:val="28"/>
          <w:szCs w:val="28"/>
        </w:rPr>
        <w:t>477,38</w:t>
      </w:r>
      <w:r w:rsidRPr="00383506">
        <w:rPr>
          <w:rStyle w:val="FontStyle190"/>
          <w:sz w:val="28"/>
          <w:szCs w:val="28"/>
        </w:rPr>
        <w:t xml:space="preserve"> тыс. руб.: объем – 71786,00 м</w:t>
      </w:r>
      <w:r w:rsidRPr="00383506">
        <w:rPr>
          <w:rStyle w:val="FontStyle190"/>
          <w:sz w:val="28"/>
          <w:szCs w:val="28"/>
          <w:vertAlign w:val="superscript"/>
        </w:rPr>
        <w:t>3</w:t>
      </w:r>
      <w:r w:rsidRPr="00383506">
        <w:rPr>
          <w:rStyle w:val="FontStyle190"/>
          <w:sz w:val="28"/>
          <w:szCs w:val="28"/>
        </w:rPr>
        <w:t xml:space="preserve"> принят на уровне, </w:t>
      </w:r>
      <w:r w:rsidRPr="00383506">
        <w:rPr>
          <w:rStyle w:val="FontStyle190"/>
          <w:sz w:val="28"/>
          <w:szCs w:val="28"/>
        </w:rPr>
        <w:lastRenderedPageBreak/>
        <w:t>предложенным организацией, что соответствует фактическим показателям (факт подтвержден счетами-фактурами за январь-декабрь 2017 года), по тарифу на 2019 год 6,65 руб./м</w:t>
      </w:r>
      <w:r w:rsidRPr="00383506">
        <w:rPr>
          <w:rStyle w:val="FontStyle190"/>
          <w:sz w:val="28"/>
          <w:szCs w:val="28"/>
          <w:vertAlign w:val="superscript"/>
        </w:rPr>
        <w:t>3</w:t>
      </w:r>
      <w:r w:rsidRPr="00383506">
        <w:rPr>
          <w:rStyle w:val="FontStyle190"/>
          <w:sz w:val="28"/>
          <w:szCs w:val="28"/>
        </w:rPr>
        <w:t xml:space="preserve"> (без НДС)</w:t>
      </w:r>
      <w:r w:rsidRPr="00383506">
        <w:rPr>
          <w:sz w:val="28"/>
          <w:szCs w:val="28"/>
        </w:rPr>
        <w:t xml:space="preserve"> в соответствии с установленными тарифами</w:t>
      </w:r>
      <w:r w:rsidRPr="00383506">
        <w:rPr>
          <w:rStyle w:val="FontStyle190"/>
          <w:sz w:val="28"/>
          <w:szCs w:val="28"/>
        </w:rPr>
        <w:t>.</w:t>
      </w:r>
    </w:p>
    <w:p w14:paraId="66FF6714" w14:textId="77777777" w:rsidR="00DB4CD3" w:rsidRPr="00383506" w:rsidRDefault="00DB4CD3" w:rsidP="00DB4CD3">
      <w:pPr>
        <w:tabs>
          <w:tab w:val="left" w:pos="1134"/>
        </w:tabs>
        <w:ind w:firstLine="709"/>
        <w:jc w:val="both"/>
        <w:rPr>
          <w:sz w:val="28"/>
          <w:szCs w:val="28"/>
        </w:rPr>
      </w:pPr>
      <w:r w:rsidRPr="00383506">
        <w:rPr>
          <w:sz w:val="28"/>
          <w:szCs w:val="28"/>
        </w:rPr>
        <w:t>Расходы по статье с разбивкой по периодам составили:</w:t>
      </w:r>
    </w:p>
    <w:p w14:paraId="6F22527D" w14:textId="77777777" w:rsidR="00DB4CD3" w:rsidRPr="00383506" w:rsidRDefault="00DB4CD3" w:rsidP="00DB4CD3">
      <w:pPr>
        <w:tabs>
          <w:tab w:val="left" w:pos="1134"/>
        </w:tabs>
        <w:ind w:firstLine="709"/>
        <w:jc w:val="both"/>
        <w:rPr>
          <w:sz w:val="28"/>
          <w:szCs w:val="28"/>
        </w:rPr>
      </w:pPr>
      <w:r w:rsidRPr="00383506">
        <w:rPr>
          <w:b/>
          <w:sz w:val="28"/>
          <w:szCs w:val="28"/>
        </w:rPr>
        <w:t>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 xml:space="preserve">837,23 </w:t>
      </w:r>
      <w:r w:rsidRPr="00383506">
        <w:rPr>
          <w:sz w:val="28"/>
          <w:szCs w:val="28"/>
        </w:rPr>
        <w:t>тыс. руб.;</w:t>
      </w:r>
    </w:p>
    <w:p w14:paraId="12C378A7" w14:textId="77777777" w:rsidR="00DB4CD3" w:rsidRPr="00383506" w:rsidRDefault="00DB4CD3" w:rsidP="00DB4CD3">
      <w:pPr>
        <w:tabs>
          <w:tab w:val="left" w:pos="1134"/>
        </w:tabs>
        <w:ind w:left="709"/>
        <w:jc w:val="both"/>
        <w:rPr>
          <w:sz w:val="28"/>
          <w:szCs w:val="28"/>
        </w:rPr>
      </w:pPr>
      <w:r w:rsidRPr="00383506">
        <w:rPr>
          <w:b/>
          <w:sz w:val="28"/>
          <w:szCs w:val="28"/>
        </w:rPr>
        <w:t>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837,23</w:t>
      </w:r>
      <w:r w:rsidRPr="00383506">
        <w:rPr>
          <w:sz w:val="28"/>
          <w:szCs w:val="28"/>
        </w:rPr>
        <w:t xml:space="preserve"> тыс. руб.;</w:t>
      </w:r>
    </w:p>
    <w:p w14:paraId="6FF8603A" w14:textId="77777777" w:rsidR="00DB4CD3" w:rsidRPr="00383506" w:rsidRDefault="00DB4CD3" w:rsidP="00DB4CD3">
      <w:pPr>
        <w:tabs>
          <w:tab w:val="left" w:pos="1134"/>
        </w:tabs>
        <w:ind w:firstLine="709"/>
        <w:jc w:val="both"/>
        <w:rPr>
          <w:sz w:val="28"/>
          <w:szCs w:val="28"/>
        </w:rPr>
      </w:pPr>
      <w:r w:rsidRPr="00383506">
        <w:rPr>
          <w:sz w:val="28"/>
          <w:szCs w:val="28"/>
        </w:rPr>
        <w:t xml:space="preserve">- 2020 год в сумме </w:t>
      </w:r>
      <w:r w:rsidRPr="00383506">
        <w:rPr>
          <w:b/>
          <w:i/>
          <w:sz w:val="28"/>
          <w:szCs w:val="28"/>
        </w:rPr>
        <w:t>1720,74</w:t>
      </w:r>
      <w:r w:rsidRPr="00383506">
        <w:rPr>
          <w:sz w:val="28"/>
          <w:szCs w:val="28"/>
        </w:rPr>
        <w:t xml:space="preserve"> тыс. руб. с разбивкой по периодам:</w:t>
      </w:r>
    </w:p>
    <w:p w14:paraId="26908ECD" w14:textId="77777777" w:rsidR="00DB4CD3" w:rsidRPr="00383506" w:rsidRDefault="00DB4CD3" w:rsidP="00DB4CD3">
      <w:pPr>
        <w:pStyle w:val="Style23"/>
        <w:widowControl/>
        <w:tabs>
          <w:tab w:val="left" w:pos="730"/>
        </w:tabs>
        <w:spacing w:line="240" w:lineRule="auto"/>
        <w:ind w:firstLine="709"/>
        <w:rPr>
          <w:sz w:val="28"/>
          <w:szCs w:val="28"/>
        </w:rPr>
      </w:pPr>
      <w:r w:rsidRPr="00383506">
        <w:rPr>
          <w:b/>
          <w:sz w:val="28"/>
          <w:szCs w:val="28"/>
        </w:rPr>
        <w:t>с</w:t>
      </w:r>
      <w:r w:rsidRPr="00383506">
        <w:rPr>
          <w:sz w:val="28"/>
          <w:szCs w:val="28"/>
        </w:rPr>
        <w:t xml:space="preserve"> </w:t>
      </w:r>
      <w:r w:rsidRPr="00383506">
        <w:rPr>
          <w:b/>
          <w:sz w:val="28"/>
          <w:szCs w:val="28"/>
        </w:rPr>
        <w:t>01.01.2020 по 30.06.2020</w:t>
      </w:r>
      <w:r w:rsidRPr="00383506">
        <w:rPr>
          <w:sz w:val="28"/>
          <w:szCs w:val="28"/>
        </w:rPr>
        <w:t xml:space="preserve"> – </w:t>
      </w:r>
      <w:r w:rsidRPr="00383506">
        <w:rPr>
          <w:b/>
          <w:i/>
          <w:sz w:val="28"/>
          <w:szCs w:val="28"/>
        </w:rPr>
        <w:t xml:space="preserve">837,23 </w:t>
      </w:r>
      <w:r w:rsidRPr="00383506">
        <w:rPr>
          <w:sz w:val="28"/>
          <w:szCs w:val="28"/>
        </w:rPr>
        <w:t>тыс. руб. в том числе:</w:t>
      </w:r>
    </w:p>
    <w:p w14:paraId="12C32086" w14:textId="77777777" w:rsidR="00DB4CD3" w:rsidRPr="00383506" w:rsidRDefault="00DB4CD3" w:rsidP="00DB4CD3">
      <w:pPr>
        <w:pStyle w:val="Style23"/>
        <w:widowControl/>
        <w:tabs>
          <w:tab w:val="left" w:pos="730"/>
        </w:tabs>
        <w:spacing w:line="240" w:lineRule="auto"/>
        <w:ind w:firstLine="709"/>
        <w:rPr>
          <w:rStyle w:val="FontStyle190"/>
          <w:sz w:val="28"/>
          <w:szCs w:val="28"/>
        </w:rPr>
      </w:pPr>
      <w:r w:rsidRPr="00383506">
        <w:rPr>
          <w:rStyle w:val="FontStyle190"/>
          <w:sz w:val="28"/>
          <w:szCs w:val="28"/>
        </w:rPr>
        <w:t xml:space="preserve">ООО «БелГОС» </w:t>
      </w:r>
      <w:r w:rsidRPr="00383506">
        <w:rPr>
          <w:rStyle w:val="FontStyle190"/>
          <w:b/>
          <w:i/>
          <w:sz w:val="28"/>
          <w:szCs w:val="28"/>
        </w:rPr>
        <w:t>598,55</w:t>
      </w:r>
      <w:r w:rsidRPr="00383506">
        <w:rPr>
          <w:rStyle w:val="FontStyle190"/>
          <w:sz w:val="28"/>
          <w:szCs w:val="28"/>
        </w:rPr>
        <w:t xml:space="preserve"> тыс. руб.: объем – 19579,50 м</w:t>
      </w:r>
      <w:r w:rsidRPr="00383506">
        <w:rPr>
          <w:rStyle w:val="FontStyle190"/>
          <w:sz w:val="28"/>
          <w:szCs w:val="28"/>
          <w:vertAlign w:val="superscript"/>
        </w:rPr>
        <w:t>3</w:t>
      </w:r>
      <w:r w:rsidRPr="00383506">
        <w:rPr>
          <w:rStyle w:val="FontStyle190"/>
          <w:sz w:val="28"/>
          <w:szCs w:val="28"/>
        </w:rPr>
        <w:t xml:space="preserve"> принят по плановой смете 2019 года, в пересчете на полугодие, тариф 30,57 руб./м</w:t>
      </w:r>
      <w:r w:rsidRPr="00383506">
        <w:rPr>
          <w:rStyle w:val="FontStyle190"/>
          <w:sz w:val="28"/>
          <w:szCs w:val="28"/>
          <w:vertAlign w:val="superscript"/>
        </w:rPr>
        <w:t>3</w:t>
      </w:r>
      <w:r w:rsidRPr="00383506">
        <w:rPr>
          <w:rStyle w:val="FontStyle190"/>
          <w:sz w:val="28"/>
          <w:szCs w:val="28"/>
        </w:rPr>
        <w:t xml:space="preserve"> (без НДС) по согласованным долгосрочным параметрам на период с 01.01.2020 по 30.06.2020; </w:t>
      </w:r>
    </w:p>
    <w:p w14:paraId="62C3642F" w14:textId="77777777" w:rsidR="00DB4CD3" w:rsidRPr="00383506" w:rsidRDefault="00DB4CD3" w:rsidP="00DB4CD3">
      <w:pPr>
        <w:pStyle w:val="Style23"/>
        <w:widowControl/>
        <w:tabs>
          <w:tab w:val="left" w:pos="730"/>
        </w:tabs>
        <w:spacing w:line="240" w:lineRule="auto"/>
        <w:ind w:firstLine="709"/>
        <w:rPr>
          <w:rStyle w:val="FontStyle190"/>
          <w:sz w:val="28"/>
          <w:szCs w:val="28"/>
        </w:rPr>
      </w:pPr>
      <w:r w:rsidRPr="00383506">
        <w:rPr>
          <w:rStyle w:val="FontStyle190"/>
          <w:sz w:val="28"/>
          <w:szCs w:val="28"/>
        </w:rPr>
        <w:t xml:space="preserve">Филиал ОАО «УК «Кузбассразрезуголь – Моховский угольный разрез» </w:t>
      </w:r>
      <w:r w:rsidRPr="00383506">
        <w:rPr>
          <w:rStyle w:val="FontStyle190"/>
          <w:b/>
          <w:i/>
          <w:sz w:val="28"/>
          <w:szCs w:val="28"/>
        </w:rPr>
        <w:t>238,69</w:t>
      </w:r>
      <w:r w:rsidRPr="00383506">
        <w:rPr>
          <w:rStyle w:val="FontStyle190"/>
          <w:sz w:val="28"/>
          <w:szCs w:val="28"/>
        </w:rPr>
        <w:t xml:space="preserve"> тыс. руб.: объем – 35893,00 м</w:t>
      </w:r>
      <w:r w:rsidRPr="00383506">
        <w:rPr>
          <w:rStyle w:val="FontStyle190"/>
          <w:sz w:val="28"/>
          <w:szCs w:val="28"/>
          <w:vertAlign w:val="superscript"/>
        </w:rPr>
        <w:t>3</w:t>
      </w:r>
      <w:r w:rsidRPr="00383506">
        <w:rPr>
          <w:rStyle w:val="FontStyle190"/>
          <w:sz w:val="28"/>
          <w:szCs w:val="28"/>
        </w:rPr>
        <w:t xml:space="preserve"> принят по плановой смете 2019 года, в пересчете на полугодие, тариф 6,65 руб./м</w:t>
      </w:r>
      <w:r w:rsidRPr="00383506">
        <w:rPr>
          <w:rStyle w:val="FontStyle190"/>
          <w:sz w:val="28"/>
          <w:szCs w:val="28"/>
          <w:vertAlign w:val="superscript"/>
        </w:rPr>
        <w:t>3</w:t>
      </w:r>
      <w:r w:rsidRPr="00383506">
        <w:rPr>
          <w:rStyle w:val="FontStyle190"/>
          <w:sz w:val="28"/>
          <w:szCs w:val="28"/>
        </w:rPr>
        <w:t xml:space="preserve"> (без НДС)</w:t>
      </w:r>
      <w:r w:rsidRPr="00383506">
        <w:rPr>
          <w:sz w:val="28"/>
          <w:szCs w:val="28"/>
        </w:rPr>
        <w:t xml:space="preserve"> в соответствии с установленными тарифами на период с 01.01.2020 по 30.06.2020</w:t>
      </w:r>
      <w:r w:rsidRPr="00383506">
        <w:rPr>
          <w:rStyle w:val="FontStyle190"/>
          <w:sz w:val="28"/>
          <w:szCs w:val="28"/>
        </w:rPr>
        <w:t>.</w:t>
      </w:r>
    </w:p>
    <w:p w14:paraId="7CE73F0E" w14:textId="77777777" w:rsidR="00DB4CD3" w:rsidRPr="00383506" w:rsidRDefault="00DB4CD3" w:rsidP="00DB4CD3">
      <w:pPr>
        <w:pStyle w:val="Style23"/>
        <w:widowControl/>
        <w:tabs>
          <w:tab w:val="left" w:pos="730"/>
        </w:tabs>
        <w:spacing w:line="240" w:lineRule="auto"/>
        <w:ind w:firstLine="709"/>
        <w:rPr>
          <w:sz w:val="28"/>
          <w:szCs w:val="28"/>
        </w:rPr>
      </w:pPr>
      <w:r w:rsidRPr="00383506">
        <w:rPr>
          <w:b/>
          <w:sz w:val="28"/>
          <w:szCs w:val="28"/>
        </w:rPr>
        <w:t>с</w:t>
      </w:r>
      <w:r w:rsidRPr="00383506">
        <w:rPr>
          <w:sz w:val="28"/>
          <w:szCs w:val="28"/>
        </w:rPr>
        <w:t xml:space="preserve"> </w:t>
      </w:r>
      <w:r w:rsidRPr="00383506">
        <w:rPr>
          <w:b/>
          <w:sz w:val="28"/>
          <w:szCs w:val="28"/>
        </w:rPr>
        <w:t>01.07.2020 по 31.12.2020</w:t>
      </w:r>
      <w:r w:rsidRPr="00383506">
        <w:rPr>
          <w:sz w:val="28"/>
          <w:szCs w:val="28"/>
        </w:rPr>
        <w:t xml:space="preserve"> – </w:t>
      </w:r>
      <w:r w:rsidRPr="00383506">
        <w:rPr>
          <w:b/>
          <w:i/>
          <w:sz w:val="28"/>
          <w:szCs w:val="28"/>
        </w:rPr>
        <w:t xml:space="preserve">883,51 </w:t>
      </w:r>
      <w:r w:rsidRPr="00383506">
        <w:rPr>
          <w:sz w:val="28"/>
          <w:szCs w:val="28"/>
        </w:rPr>
        <w:t>тыс. руб. в том числе:</w:t>
      </w:r>
    </w:p>
    <w:p w14:paraId="4E6AF013" w14:textId="77777777" w:rsidR="00DB4CD3" w:rsidRPr="00383506" w:rsidRDefault="00DB4CD3" w:rsidP="00DB4CD3">
      <w:pPr>
        <w:pStyle w:val="Style23"/>
        <w:widowControl/>
        <w:tabs>
          <w:tab w:val="left" w:pos="730"/>
        </w:tabs>
        <w:spacing w:line="240" w:lineRule="auto"/>
        <w:ind w:firstLine="709"/>
        <w:rPr>
          <w:rStyle w:val="FontStyle190"/>
          <w:sz w:val="28"/>
          <w:szCs w:val="28"/>
        </w:rPr>
      </w:pPr>
      <w:r w:rsidRPr="00383506">
        <w:rPr>
          <w:rStyle w:val="FontStyle190"/>
          <w:sz w:val="28"/>
          <w:szCs w:val="28"/>
        </w:rPr>
        <w:t xml:space="preserve">ООО «БелГОС» </w:t>
      </w:r>
      <w:r w:rsidRPr="00383506">
        <w:rPr>
          <w:rStyle w:val="FontStyle190"/>
          <w:b/>
          <w:i/>
          <w:sz w:val="28"/>
          <w:szCs w:val="28"/>
        </w:rPr>
        <w:t>634,77</w:t>
      </w:r>
      <w:r w:rsidRPr="00383506">
        <w:rPr>
          <w:rStyle w:val="FontStyle190"/>
          <w:sz w:val="28"/>
          <w:szCs w:val="28"/>
        </w:rPr>
        <w:t xml:space="preserve"> тыс. руб.: объем – 19579,50 м</w:t>
      </w:r>
      <w:r w:rsidRPr="00383506">
        <w:rPr>
          <w:rStyle w:val="FontStyle190"/>
          <w:sz w:val="28"/>
          <w:szCs w:val="28"/>
          <w:vertAlign w:val="superscript"/>
        </w:rPr>
        <w:t>3</w:t>
      </w:r>
      <w:r w:rsidRPr="00383506">
        <w:rPr>
          <w:rStyle w:val="FontStyle190"/>
          <w:sz w:val="28"/>
          <w:szCs w:val="28"/>
        </w:rPr>
        <w:t xml:space="preserve"> принят на уровне предыдущего периода календарной разбивки, тариф 32,42 руб./м</w:t>
      </w:r>
      <w:r w:rsidRPr="00383506">
        <w:rPr>
          <w:rStyle w:val="FontStyle190"/>
          <w:sz w:val="28"/>
          <w:szCs w:val="28"/>
          <w:vertAlign w:val="superscript"/>
        </w:rPr>
        <w:t>3</w:t>
      </w:r>
      <w:r w:rsidRPr="00383506">
        <w:rPr>
          <w:rStyle w:val="FontStyle190"/>
          <w:sz w:val="28"/>
          <w:szCs w:val="28"/>
        </w:rPr>
        <w:t xml:space="preserve"> (без НДС) по согласованным долгосрочным параметрам на период с 01.07.2020 по 31.12.2020; </w:t>
      </w:r>
    </w:p>
    <w:p w14:paraId="7788E9A2" w14:textId="77777777" w:rsidR="00DB4CD3" w:rsidRPr="00383506" w:rsidRDefault="00DB4CD3" w:rsidP="00DB4CD3">
      <w:pPr>
        <w:pStyle w:val="Style23"/>
        <w:widowControl/>
        <w:tabs>
          <w:tab w:val="left" w:pos="730"/>
        </w:tabs>
        <w:spacing w:line="240" w:lineRule="auto"/>
        <w:ind w:firstLine="709"/>
        <w:rPr>
          <w:rStyle w:val="FontStyle190"/>
          <w:sz w:val="28"/>
          <w:szCs w:val="28"/>
        </w:rPr>
      </w:pPr>
      <w:r w:rsidRPr="00383506">
        <w:rPr>
          <w:rStyle w:val="FontStyle190"/>
          <w:sz w:val="28"/>
          <w:szCs w:val="28"/>
        </w:rPr>
        <w:t xml:space="preserve">Филиал ОАО «УК «Кузбассразрезуголь – Моховский угольный разрез» </w:t>
      </w:r>
      <w:r w:rsidRPr="00383506">
        <w:rPr>
          <w:rStyle w:val="FontStyle190"/>
          <w:b/>
          <w:i/>
          <w:sz w:val="28"/>
          <w:szCs w:val="28"/>
        </w:rPr>
        <w:t>248,74</w:t>
      </w:r>
      <w:r w:rsidRPr="00383506">
        <w:rPr>
          <w:rStyle w:val="FontStyle190"/>
          <w:sz w:val="28"/>
          <w:szCs w:val="28"/>
        </w:rPr>
        <w:t xml:space="preserve"> тыс. руб.: объем – 35893,00 м</w:t>
      </w:r>
      <w:r w:rsidRPr="00383506">
        <w:rPr>
          <w:rStyle w:val="FontStyle190"/>
          <w:sz w:val="28"/>
          <w:szCs w:val="28"/>
          <w:vertAlign w:val="superscript"/>
        </w:rPr>
        <w:t>3</w:t>
      </w:r>
      <w:r w:rsidRPr="00383506">
        <w:rPr>
          <w:rStyle w:val="FontStyle190"/>
          <w:sz w:val="28"/>
          <w:szCs w:val="28"/>
        </w:rPr>
        <w:t xml:space="preserve"> принят на уровне предыдущего периода календарной разбивки, тариф 6,93 руб./м</w:t>
      </w:r>
      <w:r w:rsidRPr="00383506">
        <w:rPr>
          <w:rStyle w:val="FontStyle190"/>
          <w:sz w:val="28"/>
          <w:szCs w:val="28"/>
          <w:vertAlign w:val="superscript"/>
        </w:rPr>
        <w:t>3</w:t>
      </w:r>
      <w:r w:rsidRPr="00383506">
        <w:rPr>
          <w:rStyle w:val="FontStyle190"/>
          <w:sz w:val="28"/>
          <w:szCs w:val="28"/>
        </w:rPr>
        <w:t xml:space="preserve"> (без НДС)</w:t>
      </w:r>
      <w:r w:rsidRPr="00383506">
        <w:rPr>
          <w:sz w:val="28"/>
          <w:szCs w:val="28"/>
        </w:rPr>
        <w:t xml:space="preserve"> в соответствии с установленными тарифами на период с 01.07.2020 по 31.12.2020</w:t>
      </w:r>
      <w:r w:rsidRPr="00383506">
        <w:rPr>
          <w:rStyle w:val="FontStyle190"/>
          <w:sz w:val="28"/>
          <w:szCs w:val="28"/>
        </w:rPr>
        <w:t>.</w:t>
      </w:r>
    </w:p>
    <w:p w14:paraId="5A77D8CC" w14:textId="77777777" w:rsidR="00DB4CD3" w:rsidRPr="00383506" w:rsidRDefault="00DB4CD3" w:rsidP="00DB4CD3">
      <w:pPr>
        <w:tabs>
          <w:tab w:val="left" w:pos="1134"/>
        </w:tabs>
        <w:ind w:firstLine="709"/>
        <w:jc w:val="both"/>
        <w:rPr>
          <w:sz w:val="28"/>
          <w:szCs w:val="28"/>
        </w:rPr>
      </w:pPr>
      <w:r w:rsidRPr="00383506">
        <w:rPr>
          <w:sz w:val="28"/>
          <w:szCs w:val="28"/>
        </w:rPr>
        <w:t xml:space="preserve">- 2021 год в сумме </w:t>
      </w:r>
      <w:r w:rsidRPr="00383506">
        <w:rPr>
          <w:b/>
          <w:i/>
          <w:sz w:val="28"/>
          <w:szCs w:val="28"/>
        </w:rPr>
        <w:t>1810,67</w:t>
      </w:r>
      <w:r w:rsidRPr="00383506">
        <w:rPr>
          <w:sz w:val="28"/>
          <w:szCs w:val="28"/>
        </w:rPr>
        <w:t xml:space="preserve"> тыс. руб. с разбивкой по периодам:</w:t>
      </w:r>
    </w:p>
    <w:p w14:paraId="42C4E825" w14:textId="77777777" w:rsidR="00DB4CD3" w:rsidRPr="00383506" w:rsidRDefault="00DB4CD3" w:rsidP="00DB4CD3">
      <w:pPr>
        <w:pStyle w:val="Style23"/>
        <w:widowControl/>
        <w:tabs>
          <w:tab w:val="left" w:pos="730"/>
        </w:tabs>
        <w:spacing w:line="240" w:lineRule="auto"/>
        <w:ind w:firstLine="709"/>
        <w:rPr>
          <w:sz w:val="28"/>
          <w:szCs w:val="28"/>
        </w:rPr>
      </w:pPr>
      <w:r w:rsidRPr="00383506">
        <w:rPr>
          <w:b/>
          <w:sz w:val="28"/>
          <w:szCs w:val="28"/>
        </w:rPr>
        <w:t>с</w:t>
      </w:r>
      <w:r w:rsidRPr="00383506">
        <w:rPr>
          <w:sz w:val="28"/>
          <w:szCs w:val="28"/>
        </w:rPr>
        <w:t xml:space="preserve"> </w:t>
      </w:r>
      <w:r w:rsidRPr="00383506">
        <w:rPr>
          <w:b/>
          <w:sz w:val="28"/>
          <w:szCs w:val="28"/>
        </w:rPr>
        <w:t>01.01.2021 по 30.06.2021</w:t>
      </w:r>
      <w:r w:rsidRPr="00383506">
        <w:rPr>
          <w:sz w:val="28"/>
          <w:szCs w:val="28"/>
        </w:rPr>
        <w:t xml:space="preserve"> – </w:t>
      </w:r>
      <w:r w:rsidRPr="00383506">
        <w:rPr>
          <w:b/>
          <w:i/>
          <w:sz w:val="28"/>
          <w:szCs w:val="28"/>
        </w:rPr>
        <w:t xml:space="preserve">883,51 </w:t>
      </w:r>
      <w:r w:rsidRPr="00383506">
        <w:rPr>
          <w:sz w:val="28"/>
          <w:szCs w:val="28"/>
        </w:rPr>
        <w:t>тыс. руб. в том числе:</w:t>
      </w:r>
    </w:p>
    <w:p w14:paraId="170AABB6" w14:textId="77777777" w:rsidR="00DB4CD3" w:rsidRPr="00383506" w:rsidRDefault="00DB4CD3" w:rsidP="00DB4CD3">
      <w:pPr>
        <w:pStyle w:val="Style23"/>
        <w:widowControl/>
        <w:tabs>
          <w:tab w:val="left" w:pos="730"/>
        </w:tabs>
        <w:spacing w:line="240" w:lineRule="auto"/>
        <w:ind w:firstLine="709"/>
        <w:rPr>
          <w:rStyle w:val="FontStyle190"/>
          <w:sz w:val="28"/>
          <w:szCs w:val="28"/>
        </w:rPr>
      </w:pPr>
      <w:r w:rsidRPr="00383506">
        <w:rPr>
          <w:rStyle w:val="FontStyle190"/>
          <w:sz w:val="28"/>
          <w:szCs w:val="28"/>
        </w:rPr>
        <w:t xml:space="preserve">ООО «БелГОС» </w:t>
      </w:r>
      <w:r w:rsidRPr="00383506">
        <w:rPr>
          <w:rStyle w:val="FontStyle190"/>
          <w:b/>
          <w:i/>
          <w:sz w:val="28"/>
          <w:szCs w:val="28"/>
        </w:rPr>
        <w:t>634,77</w:t>
      </w:r>
      <w:r w:rsidRPr="00383506">
        <w:rPr>
          <w:rStyle w:val="FontStyle190"/>
          <w:sz w:val="28"/>
          <w:szCs w:val="28"/>
        </w:rPr>
        <w:t xml:space="preserve"> тыс. руб.: объем – 19579,50 м</w:t>
      </w:r>
      <w:r w:rsidRPr="00383506">
        <w:rPr>
          <w:rStyle w:val="FontStyle190"/>
          <w:sz w:val="28"/>
          <w:szCs w:val="28"/>
          <w:vertAlign w:val="superscript"/>
        </w:rPr>
        <w:t>3</w:t>
      </w:r>
      <w:r w:rsidRPr="00383506">
        <w:rPr>
          <w:rStyle w:val="FontStyle190"/>
          <w:sz w:val="28"/>
          <w:szCs w:val="28"/>
        </w:rPr>
        <w:t xml:space="preserve"> принят на уровне предыдущего периода календарной разбивки, тариф 32,42 руб./м</w:t>
      </w:r>
      <w:r w:rsidRPr="00383506">
        <w:rPr>
          <w:rStyle w:val="FontStyle190"/>
          <w:sz w:val="28"/>
          <w:szCs w:val="28"/>
          <w:vertAlign w:val="superscript"/>
        </w:rPr>
        <w:t>3</w:t>
      </w:r>
      <w:r w:rsidRPr="00383506">
        <w:rPr>
          <w:rStyle w:val="FontStyle190"/>
          <w:sz w:val="28"/>
          <w:szCs w:val="28"/>
        </w:rPr>
        <w:t xml:space="preserve"> (без НДС) по согласованным долгосрочным параметрам на период с 01.01.2021 по 30.06.2021; </w:t>
      </w:r>
    </w:p>
    <w:p w14:paraId="0F6A178C" w14:textId="77777777" w:rsidR="00DB4CD3" w:rsidRPr="00383506" w:rsidRDefault="00DB4CD3" w:rsidP="00DB4CD3">
      <w:pPr>
        <w:pStyle w:val="Style23"/>
        <w:widowControl/>
        <w:tabs>
          <w:tab w:val="left" w:pos="730"/>
        </w:tabs>
        <w:spacing w:line="240" w:lineRule="auto"/>
        <w:ind w:firstLine="709"/>
        <w:rPr>
          <w:rStyle w:val="FontStyle190"/>
          <w:sz w:val="28"/>
          <w:szCs w:val="28"/>
        </w:rPr>
      </w:pPr>
      <w:r w:rsidRPr="00383506">
        <w:rPr>
          <w:rStyle w:val="FontStyle190"/>
          <w:sz w:val="28"/>
          <w:szCs w:val="28"/>
        </w:rPr>
        <w:t xml:space="preserve">Филиал ОАО «УК «Кузбассразрезуголь – Моховский угольный разрез» </w:t>
      </w:r>
      <w:r w:rsidRPr="00383506">
        <w:rPr>
          <w:rStyle w:val="FontStyle190"/>
          <w:b/>
          <w:i/>
          <w:sz w:val="28"/>
          <w:szCs w:val="28"/>
        </w:rPr>
        <w:t>248,74</w:t>
      </w:r>
      <w:r w:rsidRPr="00383506">
        <w:rPr>
          <w:rStyle w:val="FontStyle190"/>
          <w:sz w:val="28"/>
          <w:szCs w:val="28"/>
        </w:rPr>
        <w:t xml:space="preserve"> тыс. руб.: объем – 35893,00 м</w:t>
      </w:r>
      <w:r w:rsidRPr="00383506">
        <w:rPr>
          <w:rStyle w:val="FontStyle190"/>
          <w:sz w:val="28"/>
          <w:szCs w:val="28"/>
          <w:vertAlign w:val="superscript"/>
        </w:rPr>
        <w:t>3</w:t>
      </w:r>
      <w:r w:rsidRPr="00383506">
        <w:rPr>
          <w:rStyle w:val="FontStyle190"/>
          <w:sz w:val="28"/>
          <w:szCs w:val="28"/>
        </w:rPr>
        <w:t xml:space="preserve"> принят по плановой смете 2019 года, в пересчете на полугодие, тариф 6,65 руб./м</w:t>
      </w:r>
      <w:r w:rsidRPr="00383506">
        <w:rPr>
          <w:rStyle w:val="FontStyle190"/>
          <w:sz w:val="28"/>
          <w:szCs w:val="28"/>
          <w:vertAlign w:val="superscript"/>
        </w:rPr>
        <w:t>3</w:t>
      </w:r>
      <w:r w:rsidRPr="00383506">
        <w:rPr>
          <w:rStyle w:val="FontStyle190"/>
          <w:sz w:val="28"/>
          <w:szCs w:val="28"/>
        </w:rPr>
        <w:t xml:space="preserve"> (без НДС)</w:t>
      </w:r>
      <w:r w:rsidRPr="00383506">
        <w:rPr>
          <w:sz w:val="28"/>
          <w:szCs w:val="28"/>
        </w:rPr>
        <w:t xml:space="preserve"> в соответствии с установленными тарифами на период с 01.01.2021 по 30.06.2021</w:t>
      </w:r>
      <w:r w:rsidRPr="00383506">
        <w:rPr>
          <w:rStyle w:val="FontStyle190"/>
          <w:sz w:val="28"/>
          <w:szCs w:val="28"/>
        </w:rPr>
        <w:t>.</w:t>
      </w:r>
    </w:p>
    <w:p w14:paraId="741612B3" w14:textId="77777777" w:rsidR="00DB4CD3" w:rsidRPr="00383506" w:rsidRDefault="00DB4CD3" w:rsidP="00DB4CD3">
      <w:pPr>
        <w:pStyle w:val="Style23"/>
        <w:widowControl/>
        <w:tabs>
          <w:tab w:val="left" w:pos="730"/>
        </w:tabs>
        <w:spacing w:line="240" w:lineRule="auto"/>
        <w:ind w:firstLine="709"/>
        <w:rPr>
          <w:sz w:val="28"/>
          <w:szCs w:val="28"/>
        </w:rPr>
      </w:pPr>
      <w:r w:rsidRPr="00383506">
        <w:rPr>
          <w:b/>
          <w:sz w:val="28"/>
          <w:szCs w:val="28"/>
        </w:rPr>
        <w:t>с</w:t>
      </w:r>
      <w:r w:rsidRPr="00383506">
        <w:rPr>
          <w:sz w:val="28"/>
          <w:szCs w:val="28"/>
        </w:rPr>
        <w:t xml:space="preserve"> </w:t>
      </w:r>
      <w:r w:rsidRPr="00383506">
        <w:rPr>
          <w:b/>
          <w:sz w:val="28"/>
          <w:szCs w:val="28"/>
        </w:rPr>
        <w:t>01.07.2021 по 31.12.2021</w:t>
      </w:r>
      <w:r w:rsidRPr="00383506">
        <w:rPr>
          <w:sz w:val="28"/>
          <w:szCs w:val="28"/>
        </w:rPr>
        <w:t xml:space="preserve"> – </w:t>
      </w:r>
      <w:r w:rsidRPr="00383506">
        <w:rPr>
          <w:b/>
          <w:i/>
          <w:sz w:val="28"/>
          <w:szCs w:val="28"/>
        </w:rPr>
        <w:t xml:space="preserve">927,17 </w:t>
      </w:r>
      <w:r w:rsidRPr="00383506">
        <w:rPr>
          <w:sz w:val="28"/>
          <w:szCs w:val="28"/>
        </w:rPr>
        <w:t>тыс. руб. в том числе:</w:t>
      </w:r>
    </w:p>
    <w:p w14:paraId="0DD849C0" w14:textId="77777777" w:rsidR="00DB4CD3" w:rsidRPr="00383506" w:rsidRDefault="00DB4CD3" w:rsidP="00DB4CD3">
      <w:pPr>
        <w:pStyle w:val="Style23"/>
        <w:widowControl/>
        <w:tabs>
          <w:tab w:val="left" w:pos="730"/>
        </w:tabs>
        <w:spacing w:line="240" w:lineRule="auto"/>
        <w:ind w:firstLine="709"/>
        <w:rPr>
          <w:rStyle w:val="FontStyle190"/>
          <w:sz w:val="28"/>
          <w:szCs w:val="28"/>
        </w:rPr>
      </w:pPr>
      <w:r w:rsidRPr="00383506">
        <w:rPr>
          <w:rStyle w:val="FontStyle190"/>
          <w:sz w:val="28"/>
          <w:szCs w:val="28"/>
        </w:rPr>
        <w:t xml:space="preserve">ООО «БелГОС» </w:t>
      </w:r>
      <w:r w:rsidRPr="00383506">
        <w:rPr>
          <w:rStyle w:val="FontStyle190"/>
          <w:b/>
          <w:i/>
          <w:sz w:val="28"/>
          <w:szCs w:val="28"/>
        </w:rPr>
        <w:t>669,81</w:t>
      </w:r>
      <w:r w:rsidRPr="00383506">
        <w:rPr>
          <w:rStyle w:val="FontStyle190"/>
          <w:sz w:val="28"/>
          <w:szCs w:val="28"/>
        </w:rPr>
        <w:t xml:space="preserve"> тыс. руб.: объем – 19579,50 м</w:t>
      </w:r>
      <w:r w:rsidRPr="00383506">
        <w:rPr>
          <w:rStyle w:val="FontStyle190"/>
          <w:sz w:val="28"/>
          <w:szCs w:val="28"/>
          <w:vertAlign w:val="superscript"/>
        </w:rPr>
        <w:t>3</w:t>
      </w:r>
      <w:r w:rsidRPr="00383506">
        <w:rPr>
          <w:rStyle w:val="FontStyle190"/>
          <w:sz w:val="28"/>
          <w:szCs w:val="28"/>
        </w:rPr>
        <w:t xml:space="preserve"> принят на уровне предыдущего периода календарной разбивки, тариф 34,21 руб./м</w:t>
      </w:r>
      <w:r w:rsidRPr="00383506">
        <w:rPr>
          <w:rStyle w:val="FontStyle190"/>
          <w:sz w:val="28"/>
          <w:szCs w:val="28"/>
          <w:vertAlign w:val="superscript"/>
        </w:rPr>
        <w:t>3</w:t>
      </w:r>
      <w:r w:rsidRPr="00383506">
        <w:rPr>
          <w:rStyle w:val="FontStyle190"/>
          <w:sz w:val="28"/>
          <w:szCs w:val="28"/>
        </w:rPr>
        <w:t xml:space="preserve"> (без НДС) по согласованным долгосрочным параметрам на период с 01.07.2021 по 31.12.2021; </w:t>
      </w:r>
    </w:p>
    <w:p w14:paraId="3D9213CE" w14:textId="77777777" w:rsidR="00DB4CD3" w:rsidRPr="00383506" w:rsidRDefault="00DB4CD3" w:rsidP="00DB4CD3">
      <w:pPr>
        <w:pStyle w:val="Style23"/>
        <w:widowControl/>
        <w:tabs>
          <w:tab w:val="left" w:pos="730"/>
        </w:tabs>
        <w:spacing w:line="240" w:lineRule="auto"/>
        <w:ind w:firstLine="709"/>
        <w:rPr>
          <w:rStyle w:val="FontStyle190"/>
          <w:sz w:val="28"/>
          <w:szCs w:val="28"/>
        </w:rPr>
      </w:pPr>
      <w:r w:rsidRPr="00383506">
        <w:rPr>
          <w:rStyle w:val="FontStyle190"/>
          <w:sz w:val="28"/>
          <w:szCs w:val="28"/>
        </w:rPr>
        <w:t xml:space="preserve">Филиал ОАО «УК «Кузбассразрезуголь – Моховский угольный разрез» </w:t>
      </w:r>
      <w:r w:rsidRPr="00383506">
        <w:rPr>
          <w:rStyle w:val="FontStyle190"/>
          <w:b/>
          <w:i/>
          <w:sz w:val="28"/>
          <w:szCs w:val="28"/>
        </w:rPr>
        <w:t>257,35</w:t>
      </w:r>
      <w:r w:rsidRPr="00383506">
        <w:rPr>
          <w:rStyle w:val="FontStyle190"/>
          <w:sz w:val="28"/>
          <w:szCs w:val="28"/>
        </w:rPr>
        <w:t xml:space="preserve"> тыс. руб.: объем – 35893,00 м</w:t>
      </w:r>
      <w:r w:rsidRPr="00383506">
        <w:rPr>
          <w:rStyle w:val="FontStyle190"/>
          <w:sz w:val="28"/>
          <w:szCs w:val="28"/>
          <w:vertAlign w:val="superscript"/>
        </w:rPr>
        <w:t>3</w:t>
      </w:r>
      <w:r w:rsidRPr="00383506">
        <w:rPr>
          <w:rStyle w:val="FontStyle190"/>
          <w:sz w:val="28"/>
          <w:szCs w:val="28"/>
        </w:rPr>
        <w:t xml:space="preserve"> принят на уровне </w:t>
      </w:r>
      <w:r w:rsidRPr="00383506">
        <w:rPr>
          <w:rStyle w:val="FontStyle190"/>
          <w:sz w:val="28"/>
          <w:szCs w:val="28"/>
        </w:rPr>
        <w:lastRenderedPageBreak/>
        <w:t>предыдущего периода календарной разбивки, тариф 7,17 руб./м</w:t>
      </w:r>
      <w:r w:rsidRPr="00383506">
        <w:rPr>
          <w:rStyle w:val="FontStyle190"/>
          <w:sz w:val="28"/>
          <w:szCs w:val="28"/>
          <w:vertAlign w:val="superscript"/>
        </w:rPr>
        <w:t>3</w:t>
      </w:r>
      <w:r w:rsidRPr="00383506">
        <w:rPr>
          <w:rStyle w:val="FontStyle190"/>
          <w:sz w:val="28"/>
          <w:szCs w:val="28"/>
        </w:rPr>
        <w:t xml:space="preserve"> (без НДС)</w:t>
      </w:r>
      <w:r w:rsidRPr="00383506">
        <w:rPr>
          <w:sz w:val="28"/>
          <w:szCs w:val="28"/>
        </w:rPr>
        <w:t xml:space="preserve"> в соответствии с установленными тарифами на период с 01.07.2021 по 31.12.2021</w:t>
      </w:r>
      <w:r w:rsidRPr="00383506">
        <w:rPr>
          <w:rStyle w:val="FontStyle190"/>
          <w:sz w:val="28"/>
          <w:szCs w:val="28"/>
        </w:rPr>
        <w:t>.</w:t>
      </w:r>
    </w:p>
    <w:p w14:paraId="280EA380" w14:textId="77777777" w:rsidR="00DB4CD3" w:rsidRPr="00383506" w:rsidRDefault="00DB4CD3" w:rsidP="00DB4CD3">
      <w:pPr>
        <w:tabs>
          <w:tab w:val="left" w:pos="1134"/>
        </w:tabs>
        <w:ind w:firstLine="709"/>
        <w:jc w:val="both"/>
        <w:rPr>
          <w:sz w:val="28"/>
          <w:szCs w:val="28"/>
        </w:rPr>
      </w:pPr>
      <w:r w:rsidRPr="00383506">
        <w:rPr>
          <w:sz w:val="28"/>
          <w:szCs w:val="28"/>
        </w:rPr>
        <w:t xml:space="preserve">- 2022 год в сумме </w:t>
      </w:r>
      <w:r w:rsidRPr="00383506">
        <w:rPr>
          <w:b/>
          <w:i/>
          <w:sz w:val="28"/>
          <w:szCs w:val="28"/>
        </w:rPr>
        <w:t xml:space="preserve">0,00 </w:t>
      </w:r>
      <w:r w:rsidRPr="00383506">
        <w:rPr>
          <w:sz w:val="28"/>
          <w:szCs w:val="28"/>
        </w:rPr>
        <w:t xml:space="preserve">тыс. руб.; </w:t>
      </w:r>
    </w:p>
    <w:p w14:paraId="54A31AEC" w14:textId="77777777" w:rsidR="00DB4CD3" w:rsidRPr="00383506" w:rsidRDefault="00DB4CD3" w:rsidP="00DB4CD3">
      <w:pPr>
        <w:tabs>
          <w:tab w:val="left" w:pos="1134"/>
        </w:tabs>
        <w:ind w:firstLine="709"/>
        <w:jc w:val="both"/>
        <w:rPr>
          <w:sz w:val="28"/>
          <w:szCs w:val="28"/>
        </w:rPr>
      </w:pPr>
      <w:r w:rsidRPr="00383506">
        <w:rPr>
          <w:sz w:val="28"/>
          <w:szCs w:val="28"/>
        </w:rPr>
        <w:t xml:space="preserve">- 2023 год в сумме </w:t>
      </w:r>
      <w:r w:rsidRPr="00383506">
        <w:rPr>
          <w:b/>
          <w:i/>
          <w:sz w:val="28"/>
          <w:szCs w:val="28"/>
        </w:rPr>
        <w:t xml:space="preserve">0,00 </w:t>
      </w:r>
      <w:r w:rsidRPr="00383506">
        <w:rPr>
          <w:sz w:val="28"/>
          <w:szCs w:val="28"/>
        </w:rPr>
        <w:t xml:space="preserve">тыс. руб. </w:t>
      </w:r>
    </w:p>
    <w:p w14:paraId="104CBD22" w14:textId="77777777" w:rsidR="00DB4CD3" w:rsidRPr="00383506" w:rsidRDefault="00DB4CD3" w:rsidP="00DB4CD3">
      <w:pPr>
        <w:tabs>
          <w:tab w:val="left" w:pos="1134"/>
        </w:tabs>
        <w:ind w:firstLine="709"/>
        <w:jc w:val="both"/>
        <w:rPr>
          <w:sz w:val="28"/>
          <w:szCs w:val="28"/>
        </w:rPr>
      </w:pPr>
      <w:r w:rsidRPr="00383506">
        <w:rPr>
          <w:sz w:val="28"/>
          <w:szCs w:val="28"/>
        </w:rPr>
        <w:t>На 2022-2023 годы расходы приняты в размере 0,00 тыс. руб. в связи с отсутствием в материалах тарифного дела правоустанавливающих документов на имущество, необходимое для оказания услуг в сфере водоотведения.</w:t>
      </w:r>
    </w:p>
    <w:p w14:paraId="6B007C51" w14:textId="77777777" w:rsidR="00DB4CD3" w:rsidRPr="00383506" w:rsidRDefault="00DB4CD3" w:rsidP="00DB4CD3">
      <w:pPr>
        <w:tabs>
          <w:tab w:val="left" w:pos="1134"/>
        </w:tabs>
        <w:ind w:firstLine="709"/>
        <w:jc w:val="both"/>
        <w:rPr>
          <w:b/>
          <w:sz w:val="20"/>
          <w:szCs w:val="32"/>
          <w:u w:val="single"/>
        </w:rPr>
      </w:pPr>
    </w:p>
    <w:p w14:paraId="0CAE2DC2" w14:textId="77777777" w:rsidR="00DB4CD3" w:rsidRPr="00383506" w:rsidRDefault="00DB4CD3" w:rsidP="00DB4CD3">
      <w:pPr>
        <w:tabs>
          <w:tab w:val="left" w:pos="1134"/>
        </w:tabs>
        <w:jc w:val="center"/>
        <w:rPr>
          <w:b/>
          <w:sz w:val="32"/>
          <w:szCs w:val="32"/>
          <w:u w:val="single"/>
        </w:rPr>
      </w:pPr>
      <w:r w:rsidRPr="00383506">
        <w:rPr>
          <w:b/>
          <w:sz w:val="32"/>
          <w:szCs w:val="32"/>
          <w:u w:val="single"/>
        </w:rPr>
        <w:t>«Расходы на арендную плату»</w:t>
      </w:r>
    </w:p>
    <w:p w14:paraId="111E288C" w14:textId="77777777" w:rsidR="00DB4CD3" w:rsidRPr="00383506" w:rsidRDefault="00DB4CD3" w:rsidP="00DB4CD3">
      <w:pPr>
        <w:autoSpaceDE w:val="0"/>
        <w:autoSpaceDN w:val="0"/>
        <w:adjustRightInd w:val="0"/>
        <w:ind w:firstLine="709"/>
        <w:jc w:val="both"/>
        <w:rPr>
          <w:bCs/>
          <w:iCs/>
          <w:sz w:val="28"/>
          <w:szCs w:val="28"/>
        </w:rPr>
      </w:pPr>
      <w:r w:rsidRPr="00383506">
        <w:rPr>
          <w:bCs/>
          <w:iCs/>
          <w:sz w:val="28"/>
          <w:szCs w:val="28"/>
        </w:rPr>
        <w:t>Согласно п. 29 Методических указаний расходы на арендную плату и лизинговые платежи в отношении централизованных систем водоснабжения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29 пунктом. 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w:t>
      </w:r>
    </w:p>
    <w:p w14:paraId="4D0637C2" w14:textId="77777777" w:rsidR="00DB4CD3" w:rsidRPr="00383506" w:rsidRDefault="00DB4CD3" w:rsidP="00DB4CD3">
      <w:pPr>
        <w:tabs>
          <w:tab w:val="left" w:pos="1134"/>
        </w:tabs>
        <w:ind w:firstLine="709"/>
        <w:jc w:val="both"/>
        <w:rPr>
          <w:sz w:val="28"/>
          <w:szCs w:val="28"/>
        </w:rPr>
      </w:pPr>
    </w:p>
    <w:p w14:paraId="0295F076" w14:textId="77777777" w:rsidR="00DB4CD3" w:rsidRPr="00383506" w:rsidRDefault="00DB4CD3" w:rsidP="00DB4CD3">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w:t>
      </w:r>
    </w:p>
    <w:p w14:paraId="4D369052" w14:textId="77777777" w:rsidR="00DB4CD3" w:rsidRPr="00383506" w:rsidRDefault="00DB4CD3" w:rsidP="00DB4CD3">
      <w:pPr>
        <w:tabs>
          <w:tab w:val="left" w:pos="1134"/>
        </w:tabs>
        <w:ind w:firstLine="709"/>
        <w:jc w:val="both"/>
        <w:rPr>
          <w:sz w:val="28"/>
          <w:szCs w:val="28"/>
        </w:rPr>
      </w:pPr>
      <w:r w:rsidRPr="00383506">
        <w:rPr>
          <w:sz w:val="28"/>
          <w:szCs w:val="28"/>
        </w:rPr>
        <w:t xml:space="preserve">- 2019 год в сумме </w:t>
      </w:r>
      <w:r w:rsidRPr="00383506">
        <w:rPr>
          <w:b/>
          <w:i/>
          <w:sz w:val="28"/>
          <w:szCs w:val="28"/>
        </w:rPr>
        <w:t xml:space="preserve">29,50 </w:t>
      </w:r>
      <w:r w:rsidRPr="00383506">
        <w:rPr>
          <w:sz w:val="28"/>
          <w:szCs w:val="28"/>
        </w:rPr>
        <w:t>тыс. руб., в том числе лизинговые платежи 7,80 тыс. руб., арендная плата 21,71 тыс. руб.;</w:t>
      </w:r>
    </w:p>
    <w:p w14:paraId="414B6F23" w14:textId="77777777" w:rsidR="00DB4CD3" w:rsidRPr="00383506" w:rsidRDefault="00DB4CD3" w:rsidP="00DB4CD3">
      <w:pPr>
        <w:tabs>
          <w:tab w:val="left" w:pos="1134"/>
        </w:tabs>
        <w:ind w:firstLine="709"/>
        <w:jc w:val="both"/>
        <w:rPr>
          <w:sz w:val="28"/>
          <w:szCs w:val="28"/>
        </w:rPr>
      </w:pPr>
      <w:r w:rsidRPr="00383506">
        <w:rPr>
          <w:sz w:val="28"/>
          <w:szCs w:val="28"/>
        </w:rPr>
        <w:t xml:space="preserve">- 2020 год в сумме </w:t>
      </w:r>
      <w:r w:rsidRPr="00383506">
        <w:rPr>
          <w:b/>
          <w:i/>
          <w:sz w:val="28"/>
          <w:szCs w:val="28"/>
        </w:rPr>
        <w:t xml:space="preserve">22,36 </w:t>
      </w:r>
      <w:r w:rsidRPr="00383506">
        <w:rPr>
          <w:sz w:val="28"/>
          <w:szCs w:val="28"/>
        </w:rPr>
        <w:t>тыс. руб.;</w:t>
      </w:r>
    </w:p>
    <w:p w14:paraId="05F357ED" w14:textId="77777777" w:rsidR="00DB4CD3" w:rsidRPr="00383506" w:rsidRDefault="00DB4CD3" w:rsidP="00DB4CD3">
      <w:pPr>
        <w:tabs>
          <w:tab w:val="left" w:pos="1134"/>
        </w:tabs>
        <w:ind w:firstLine="709"/>
        <w:jc w:val="both"/>
        <w:rPr>
          <w:sz w:val="28"/>
          <w:szCs w:val="28"/>
        </w:rPr>
      </w:pPr>
      <w:r w:rsidRPr="00383506">
        <w:rPr>
          <w:sz w:val="28"/>
          <w:szCs w:val="28"/>
        </w:rPr>
        <w:t xml:space="preserve">- 2021 год в сумме </w:t>
      </w:r>
      <w:r w:rsidRPr="00383506">
        <w:rPr>
          <w:b/>
          <w:i/>
          <w:sz w:val="28"/>
          <w:szCs w:val="28"/>
        </w:rPr>
        <w:t xml:space="preserve">23,03 </w:t>
      </w:r>
      <w:r w:rsidRPr="00383506">
        <w:rPr>
          <w:sz w:val="28"/>
          <w:szCs w:val="28"/>
        </w:rPr>
        <w:t>тыс. руб.;</w:t>
      </w:r>
    </w:p>
    <w:p w14:paraId="6380DA24" w14:textId="77777777" w:rsidR="00DB4CD3" w:rsidRPr="00383506" w:rsidRDefault="00DB4CD3" w:rsidP="00DB4CD3">
      <w:pPr>
        <w:tabs>
          <w:tab w:val="left" w:pos="1134"/>
        </w:tabs>
        <w:ind w:firstLine="709"/>
        <w:jc w:val="both"/>
        <w:rPr>
          <w:sz w:val="28"/>
          <w:szCs w:val="28"/>
        </w:rPr>
      </w:pPr>
      <w:r w:rsidRPr="00383506">
        <w:rPr>
          <w:sz w:val="28"/>
          <w:szCs w:val="28"/>
        </w:rPr>
        <w:t xml:space="preserve">- 2022 год в сумме </w:t>
      </w:r>
      <w:r w:rsidRPr="00383506">
        <w:rPr>
          <w:b/>
          <w:i/>
          <w:sz w:val="28"/>
          <w:szCs w:val="28"/>
        </w:rPr>
        <w:t xml:space="preserve">23,72 </w:t>
      </w:r>
      <w:r w:rsidRPr="00383506">
        <w:rPr>
          <w:sz w:val="28"/>
          <w:szCs w:val="28"/>
        </w:rPr>
        <w:t>тыс. руб.;</w:t>
      </w:r>
    </w:p>
    <w:p w14:paraId="613D7603" w14:textId="77777777" w:rsidR="00DB4CD3" w:rsidRPr="00383506" w:rsidRDefault="00DB4CD3" w:rsidP="00DB4CD3">
      <w:pPr>
        <w:tabs>
          <w:tab w:val="left" w:pos="1134"/>
        </w:tabs>
        <w:ind w:firstLine="709"/>
        <w:jc w:val="both"/>
        <w:rPr>
          <w:sz w:val="28"/>
          <w:szCs w:val="28"/>
        </w:rPr>
      </w:pPr>
      <w:r w:rsidRPr="00383506">
        <w:rPr>
          <w:sz w:val="28"/>
          <w:szCs w:val="28"/>
        </w:rPr>
        <w:t xml:space="preserve">- 2023 год в сумме </w:t>
      </w:r>
      <w:r w:rsidRPr="00383506">
        <w:rPr>
          <w:b/>
          <w:i/>
          <w:sz w:val="28"/>
          <w:szCs w:val="28"/>
        </w:rPr>
        <w:t xml:space="preserve">24,43 </w:t>
      </w:r>
      <w:r w:rsidRPr="00383506">
        <w:rPr>
          <w:sz w:val="28"/>
          <w:szCs w:val="28"/>
        </w:rPr>
        <w:t>тыс. руб.</w:t>
      </w:r>
    </w:p>
    <w:p w14:paraId="0DE53041" w14:textId="77777777" w:rsidR="00DB4CD3" w:rsidRPr="00383506" w:rsidRDefault="00DB4CD3" w:rsidP="00DB4CD3">
      <w:pPr>
        <w:tabs>
          <w:tab w:val="left" w:pos="1134"/>
        </w:tabs>
        <w:ind w:firstLine="709"/>
        <w:jc w:val="both"/>
        <w:rPr>
          <w:sz w:val="28"/>
          <w:szCs w:val="28"/>
        </w:rPr>
      </w:pPr>
      <w:r w:rsidRPr="00383506">
        <w:rPr>
          <w:sz w:val="28"/>
          <w:szCs w:val="28"/>
        </w:rPr>
        <w:t>По результатам проведенного анализа расходы по статье «Лизинговые платежи» приняты по предоставленным договорам (в соответствии с графиками платежей по годам), с учетом доли распределения по видам деятельности на водоотведение 2,77% в соответствии с учетной политикой. Расчет расходов представлен в таблице 3.</w:t>
      </w:r>
    </w:p>
    <w:p w14:paraId="2C78D4F4" w14:textId="6C36DAB3" w:rsidR="00DB4CD3" w:rsidRPr="00383506" w:rsidRDefault="00DB4CD3" w:rsidP="00DB4CD3">
      <w:pPr>
        <w:tabs>
          <w:tab w:val="left" w:pos="1134"/>
        </w:tabs>
        <w:ind w:firstLine="709"/>
        <w:jc w:val="both"/>
        <w:rPr>
          <w:sz w:val="28"/>
          <w:szCs w:val="28"/>
        </w:rPr>
      </w:pPr>
      <w:r w:rsidRPr="00383506">
        <w:rPr>
          <w:noProof/>
          <w:sz w:val="28"/>
          <w:szCs w:val="28"/>
        </w:rPr>
        <w:lastRenderedPageBreak/>
        <w:drawing>
          <wp:anchor distT="0" distB="0" distL="114300" distR="114300" simplePos="0" relativeHeight="251660288" behindDoc="1" locked="0" layoutInCell="1" allowOverlap="1" wp14:anchorId="1AD75363" wp14:editId="20DD7DFB">
            <wp:simplePos x="0" y="0"/>
            <wp:positionH relativeFrom="column">
              <wp:posOffset>1270</wp:posOffset>
            </wp:positionH>
            <wp:positionV relativeFrom="paragraph">
              <wp:posOffset>140970</wp:posOffset>
            </wp:positionV>
            <wp:extent cx="5667375" cy="1409700"/>
            <wp:effectExtent l="0" t="0" r="9525" b="0"/>
            <wp:wrapSquare wrapText="bothSides"/>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6737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EACC6B" w14:textId="77777777" w:rsidR="00DB4CD3" w:rsidRPr="00383506" w:rsidRDefault="00DB4CD3" w:rsidP="00DB4CD3">
      <w:pPr>
        <w:tabs>
          <w:tab w:val="left" w:pos="1134"/>
        </w:tabs>
        <w:ind w:firstLine="709"/>
        <w:jc w:val="both"/>
        <w:rPr>
          <w:sz w:val="28"/>
          <w:szCs w:val="28"/>
        </w:rPr>
      </w:pPr>
    </w:p>
    <w:p w14:paraId="328E55FB" w14:textId="77777777" w:rsidR="00DB4CD3" w:rsidRPr="00383506" w:rsidRDefault="00DB4CD3" w:rsidP="00DB4CD3">
      <w:pPr>
        <w:tabs>
          <w:tab w:val="left" w:pos="1134"/>
        </w:tabs>
        <w:ind w:firstLine="709"/>
        <w:jc w:val="both"/>
        <w:rPr>
          <w:sz w:val="28"/>
          <w:szCs w:val="28"/>
        </w:rPr>
      </w:pPr>
      <w:r w:rsidRPr="00383506">
        <w:rPr>
          <w:sz w:val="28"/>
          <w:szCs w:val="28"/>
        </w:rPr>
        <w:t>Для осуществления производственной деятельности организация арендует, имущество системы водоотведения у Администраций сельских поселений Беловского района по договорам:</w:t>
      </w:r>
    </w:p>
    <w:p w14:paraId="198540A6" w14:textId="77777777" w:rsidR="00DB4CD3" w:rsidRPr="00383506" w:rsidRDefault="00DB4CD3" w:rsidP="00DB4CD3">
      <w:pPr>
        <w:ind w:firstLine="709"/>
        <w:jc w:val="both"/>
        <w:rPr>
          <w:sz w:val="28"/>
          <w:szCs w:val="28"/>
        </w:rPr>
      </w:pPr>
      <w:r w:rsidRPr="00383506">
        <w:rPr>
          <w:sz w:val="28"/>
          <w:szCs w:val="28"/>
        </w:rPr>
        <w:t xml:space="preserve">- договор аренды от 01.11.2015 г. № 6В, заключенный с администрацией Моховского сельского поселения (срок действия до 31.12.2020 г.); </w:t>
      </w:r>
    </w:p>
    <w:p w14:paraId="280DD834" w14:textId="77777777" w:rsidR="00DB4CD3" w:rsidRPr="00383506" w:rsidRDefault="00DB4CD3" w:rsidP="00DB4CD3">
      <w:pPr>
        <w:ind w:firstLine="709"/>
        <w:jc w:val="both"/>
        <w:rPr>
          <w:sz w:val="28"/>
          <w:szCs w:val="28"/>
        </w:rPr>
      </w:pPr>
      <w:r w:rsidRPr="00383506">
        <w:rPr>
          <w:sz w:val="28"/>
          <w:szCs w:val="28"/>
        </w:rPr>
        <w:t xml:space="preserve">- договор аренды от 30.08.2015 № 2В, заключенный с администрацией Евтинского сельского поселения (срок действия до 29.08.2020 г.); </w:t>
      </w:r>
    </w:p>
    <w:p w14:paraId="362C09B3" w14:textId="77777777" w:rsidR="00DB4CD3" w:rsidRPr="00383506" w:rsidRDefault="00DB4CD3" w:rsidP="00DB4CD3">
      <w:pPr>
        <w:ind w:firstLine="709"/>
        <w:jc w:val="both"/>
        <w:rPr>
          <w:sz w:val="28"/>
          <w:szCs w:val="28"/>
        </w:rPr>
      </w:pPr>
      <w:r w:rsidRPr="00383506">
        <w:rPr>
          <w:sz w:val="28"/>
          <w:szCs w:val="28"/>
        </w:rPr>
        <w:t xml:space="preserve">- договор аренды от 31.08.2015 г. № 7В, заключенный с администрацией Менчерепского сельского поселения (срок действия договора до 30.08.2020 г.); </w:t>
      </w:r>
    </w:p>
    <w:p w14:paraId="527CE474" w14:textId="77777777" w:rsidR="00DB4CD3" w:rsidRPr="00383506" w:rsidRDefault="00DB4CD3" w:rsidP="00DB4CD3">
      <w:pPr>
        <w:ind w:firstLine="709"/>
        <w:jc w:val="both"/>
        <w:rPr>
          <w:sz w:val="28"/>
          <w:szCs w:val="28"/>
        </w:rPr>
      </w:pPr>
      <w:r w:rsidRPr="00383506">
        <w:rPr>
          <w:sz w:val="28"/>
          <w:szCs w:val="28"/>
        </w:rPr>
        <w:t>- договор аренды от 30.06.2015 г. № 1В, заключенный с администрацией Старопестеревского сельского поселения (срок действия договора до 29.06.2020 г.).</w:t>
      </w:r>
    </w:p>
    <w:p w14:paraId="1C551A79" w14:textId="77777777" w:rsidR="00DB4CD3" w:rsidRPr="00383506" w:rsidRDefault="00DB4CD3" w:rsidP="00DB4CD3">
      <w:pPr>
        <w:pStyle w:val="ad"/>
        <w:ind w:firstLine="709"/>
        <w:jc w:val="both"/>
        <w:rPr>
          <w:sz w:val="28"/>
          <w:szCs w:val="28"/>
        </w:rPr>
      </w:pPr>
      <w:r w:rsidRPr="00383506">
        <w:rPr>
          <w:sz w:val="28"/>
          <w:szCs w:val="28"/>
        </w:rPr>
        <w:t>Также в эксплуатации находится бесхозяйное имущество, переданное организации по актам приема-передачи от 01.02.2016 б/н от администраций Старопестеревского и Старобачатского сельских поселений.</w:t>
      </w:r>
    </w:p>
    <w:p w14:paraId="07E54FC1" w14:textId="77777777" w:rsidR="00DB4CD3" w:rsidRPr="00383506" w:rsidRDefault="00DB4CD3" w:rsidP="00DB4CD3">
      <w:pPr>
        <w:ind w:firstLine="709"/>
        <w:jc w:val="both"/>
        <w:rPr>
          <w:sz w:val="28"/>
          <w:szCs w:val="28"/>
        </w:rPr>
      </w:pPr>
      <w:r w:rsidRPr="00383506">
        <w:rPr>
          <w:sz w:val="28"/>
          <w:szCs w:val="28"/>
        </w:rPr>
        <w:t xml:space="preserve">Сумма арендной платы принята по вышеуказанным договорам и по результатам проведенного анализа соответствует требованиям п. 29 Методических указаний. </w:t>
      </w:r>
    </w:p>
    <w:p w14:paraId="033150A5" w14:textId="77777777" w:rsidR="00DB4CD3" w:rsidRPr="00383506" w:rsidRDefault="00DB4CD3" w:rsidP="00DB4CD3">
      <w:pPr>
        <w:tabs>
          <w:tab w:val="left" w:pos="1134"/>
        </w:tabs>
        <w:ind w:firstLine="709"/>
        <w:jc w:val="both"/>
        <w:rPr>
          <w:sz w:val="28"/>
          <w:szCs w:val="28"/>
        </w:rPr>
      </w:pPr>
      <w:r w:rsidRPr="00383506">
        <w:rPr>
          <w:sz w:val="28"/>
          <w:szCs w:val="28"/>
        </w:rPr>
        <w:t>По результатам проведенного анализа расходы по статье приняты в расчет с учетом календарной разбивки на следующем уровне:</w:t>
      </w:r>
    </w:p>
    <w:p w14:paraId="15EF7FE5" w14:textId="77777777" w:rsidR="00DB4CD3" w:rsidRPr="00383506" w:rsidRDefault="00DB4CD3" w:rsidP="00DB4CD3">
      <w:pPr>
        <w:tabs>
          <w:tab w:val="left" w:pos="1134"/>
        </w:tabs>
        <w:ind w:firstLine="709"/>
        <w:jc w:val="both"/>
        <w:rPr>
          <w:sz w:val="28"/>
          <w:szCs w:val="28"/>
        </w:rPr>
      </w:pPr>
      <w:r w:rsidRPr="00383506">
        <w:rPr>
          <w:sz w:val="28"/>
          <w:szCs w:val="28"/>
        </w:rPr>
        <w:t xml:space="preserve">- 2019 год в сумме </w:t>
      </w:r>
      <w:r w:rsidRPr="00383506">
        <w:rPr>
          <w:b/>
          <w:i/>
          <w:sz w:val="28"/>
          <w:szCs w:val="28"/>
        </w:rPr>
        <w:t xml:space="preserve">20,31 </w:t>
      </w:r>
      <w:r w:rsidRPr="00383506">
        <w:rPr>
          <w:sz w:val="28"/>
          <w:szCs w:val="28"/>
        </w:rPr>
        <w:t>тыс. руб. в том числе лизинговые платежи 1,61 тыс. руб., арендная плата 18,70 тыс. руб.;</w:t>
      </w:r>
    </w:p>
    <w:p w14:paraId="200A1F48" w14:textId="77777777" w:rsidR="00DB4CD3" w:rsidRPr="00383506" w:rsidRDefault="00DB4CD3" w:rsidP="00DB4CD3">
      <w:pPr>
        <w:tabs>
          <w:tab w:val="left" w:pos="1134"/>
        </w:tabs>
        <w:ind w:left="709"/>
        <w:jc w:val="both"/>
        <w:rPr>
          <w:sz w:val="28"/>
          <w:szCs w:val="28"/>
        </w:rPr>
      </w:pPr>
      <w:r w:rsidRPr="00383506">
        <w:rPr>
          <w:b/>
          <w:sz w:val="28"/>
          <w:szCs w:val="28"/>
        </w:rPr>
        <w:t>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 xml:space="preserve">10,15 </w:t>
      </w:r>
      <w:r w:rsidRPr="00383506">
        <w:rPr>
          <w:sz w:val="28"/>
          <w:szCs w:val="28"/>
        </w:rPr>
        <w:t>тыс. руб.;</w:t>
      </w:r>
    </w:p>
    <w:p w14:paraId="3F5EC248" w14:textId="77777777" w:rsidR="00DB4CD3" w:rsidRPr="00383506" w:rsidRDefault="00DB4CD3" w:rsidP="00DB4CD3">
      <w:pPr>
        <w:tabs>
          <w:tab w:val="left" w:pos="1134"/>
        </w:tabs>
        <w:ind w:left="709"/>
        <w:jc w:val="both"/>
        <w:rPr>
          <w:sz w:val="28"/>
          <w:szCs w:val="28"/>
        </w:rPr>
      </w:pPr>
      <w:r w:rsidRPr="00383506">
        <w:rPr>
          <w:b/>
          <w:sz w:val="28"/>
          <w:szCs w:val="28"/>
        </w:rPr>
        <w:t>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10,15</w:t>
      </w:r>
      <w:r w:rsidRPr="00383506">
        <w:rPr>
          <w:sz w:val="28"/>
          <w:szCs w:val="28"/>
        </w:rPr>
        <w:t xml:space="preserve"> тыс. руб.;</w:t>
      </w:r>
    </w:p>
    <w:p w14:paraId="315015AE" w14:textId="77777777" w:rsidR="00DB4CD3" w:rsidRPr="00383506" w:rsidRDefault="00DB4CD3" w:rsidP="00DB4CD3">
      <w:pPr>
        <w:tabs>
          <w:tab w:val="left" w:pos="1134"/>
        </w:tabs>
        <w:ind w:firstLine="709"/>
        <w:jc w:val="both"/>
        <w:rPr>
          <w:sz w:val="28"/>
          <w:szCs w:val="28"/>
        </w:rPr>
      </w:pPr>
      <w:r w:rsidRPr="00383506">
        <w:rPr>
          <w:sz w:val="28"/>
          <w:szCs w:val="28"/>
        </w:rPr>
        <w:t xml:space="preserve">- 2020 год в сумме </w:t>
      </w:r>
      <w:r w:rsidRPr="00383506">
        <w:rPr>
          <w:b/>
          <w:i/>
          <w:sz w:val="28"/>
          <w:szCs w:val="28"/>
        </w:rPr>
        <w:t xml:space="preserve">18,70 </w:t>
      </w:r>
      <w:r w:rsidRPr="00383506">
        <w:rPr>
          <w:sz w:val="28"/>
          <w:szCs w:val="28"/>
        </w:rPr>
        <w:t>тыс. руб.;</w:t>
      </w:r>
    </w:p>
    <w:p w14:paraId="685C7FA9" w14:textId="77777777" w:rsidR="00DB4CD3" w:rsidRPr="00383506" w:rsidRDefault="00DB4CD3" w:rsidP="00DB4CD3">
      <w:pPr>
        <w:tabs>
          <w:tab w:val="left" w:pos="1134"/>
        </w:tabs>
        <w:ind w:left="709"/>
        <w:jc w:val="both"/>
        <w:rPr>
          <w:sz w:val="28"/>
          <w:szCs w:val="28"/>
        </w:rPr>
      </w:pPr>
      <w:r w:rsidRPr="00383506">
        <w:rPr>
          <w:b/>
          <w:sz w:val="28"/>
          <w:szCs w:val="28"/>
        </w:rPr>
        <w:t>с</w:t>
      </w:r>
      <w:r w:rsidRPr="00383506">
        <w:rPr>
          <w:sz w:val="28"/>
          <w:szCs w:val="28"/>
        </w:rPr>
        <w:t xml:space="preserve"> </w:t>
      </w:r>
      <w:r w:rsidRPr="00383506">
        <w:rPr>
          <w:b/>
          <w:sz w:val="28"/>
          <w:szCs w:val="28"/>
        </w:rPr>
        <w:t>01.01.2020 по 30.06.2020</w:t>
      </w:r>
      <w:r w:rsidRPr="00383506">
        <w:rPr>
          <w:sz w:val="28"/>
          <w:szCs w:val="28"/>
        </w:rPr>
        <w:t xml:space="preserve"> – </w:t>
      </w:r>
      <w:r w:rsidRPr="00383506">
        <w:rPr>
          <w:b/>
          <w:i/>
          <w:sz w:val="28"/>
          <w:szCs w:val="28"/>
        </w:rPr>
        <w:t xml:space="preserve">9,35 </w:t>
      </w:r>
      <w:r w:rsidRPr="00383506">
        <w:rPr>
          <w:sz w:val="28"/>
          <w:szCs w:val="28"/>
        </w:rPr>
        <w:t>тыс. руб.;</w:t>
      </w:r>
    </w:p>
    <w:p w14:paraId="3F9A733A" w14:textId="77777777" w:rsidR="00DB4CD3" w:rsidRPr="00383506" w:rsidRDefault="00DB4CD3" w:rsidP="00DB4CD3">
      <w:pPr>
        <w:tabs>
          <w:tab w:val="left" w:pos="1134"/>
        </w:tabs>
        <w:ind w:left="709"/>
        <w:jc w:val="both"/>
        <w:rPr>
          <w:sz w:val="28"/>
          <w:szCs w:val="28"/>
        </w:rPr>
      </w:pPr>
      <w:r w:rsidRPr="00383506">
        <w:rPr>
          <w:b/>
          <w:sz w:val="28"/>
          <w:szCs w:val="28"/>
        </w:rPr>
        <w:t>с</w:t>
      </w:r>
      <w:r w:rsidRPr="00383506">
        <w:rPr>
          <w:sz w:val="28"/>
          <w:szCs w:val="28"/>
        </w:rPr>
        <w:t xml:space="preserve"> </w:t>
      </w:r>
      <w:r w:rsidRPr="00383506">
        <w:rPr>
          <w:b/>
          <w:sz w:val="28"/>
          <w:szCs w:val="28"/>
        </w:rPr>
        <w:t>01.07.2020 по 31.12.2020</w:t>
      </w:r>
      <w:r w:rsidRPr="00383506">
        <w:rPr>
          <w:sz w:val="28"/>
          <w:szCs w:val="28"/>
        </w:rPr>
        <w:t xml:space="preserve"> – </w:t>
      </w:r>
      <w:r w:rsidRPr="00383506">
        <w:rPr>
          <w:b/>
          <w:i/>
          <w:sz w:val="28"/>
          <w:szCs w:val="28"/>
        </w:rPr>
        <w:t xml:space="preserve">9,35 </w:t>
      </w:r>
      <w:r w:rsidRPr="00383506">
        <w:rPr>
          <w:sz w:val="28"/>
          <w:szCs w:val="28"/>
        </w:rPr>
        <w:t>тыс. руб.;</w:t>
      </w:r>
    </w:p>
    <w:p w14:paraId="23434313" w14:textId="77777777" w:rsidR="00DB4CD3" w:rsidRPr="00383506" w:rsidRDefault="00DB4CD3" w:rsidP="00DB4CD3">
      <w:pPr>
        <w:tabs>
          <w:tab w:val="left" w:pos="1134"/>
        </w:tabs>
        <w:ind w:firstLine="709"/>
        <w:jc w:val="both"/>
        <w:rPr>
          <w:sz w:val="28"/>
          <w:szCs w:val="28"/>
        </w:rPr>
      </w:pPr>
      <w:r w:rsidRPr="00383506">
        <w:rPr>
          <w:sz w:val="28"/>
          <w:szCs w:val="28"/>
        </w:rPr>
        <w:t xml:space="preserve">- 2021 год в сумме </w:t>
      </w:r>
      <w:r w:rsidRPr="00383506">
        <w:rPr>
          <w:b/>
          <w:i/>
          <w:sz w:val="28"/>
          <w:szCs w:val="28"/>
        </w:rPr>
        <w:t xml:space="preserve">18,70 </w:t>
      </w:r>
      <w:r w:rsidRPr="00383506">
        <w:rPr>
          <w:sz w:val="28"/>
          <w:szCs w:val="28"/>
        </w:rPr>
        <w:t>тыс. руб.;</w:t>
      </w:r>
    </w:p>
    <w:p w14:paraId="667102EC" w14:textId="77777777" w:rsidR="00DB4CD3" w:rsidRPr="00383506" w:rsidRDefault="00DB4CD3" w:rsidP="00DB4CD3">
      <w:pPr>
        <w:tabs>
          <w:tab w:val="left" w:pos="1134"/>
        </w:tabs>
        <w:ind w:left="709"/>
        <w:jc w:val="both"/>
        <w:rPr>
          <w:sz w:val="28"/>
          <w:szCs w:val="28"/>
        </w:rPr>
      </w:pPr>
      <w:r w:rsidRPr="00383506">
        <w:rPr>
          <w:b/>
          <w:sz w:val="28"/>
          <w:szCs w:val="28"/>
        </w:rPr>
        <w:t>с</w:t>
      </w:r>
      <w:r w:rsidRPr="00383506">
        <w:rPr>
          <w:sz w:val="28"/>
          <w:szCs w:val="28"/>
        </w:rPr>
        <w:t xml:space="preserve"> </w:t>
      </w:r>
      <w:r w:rsidRPr="00383506">
        <w:rPr>
          <w:b/>
          <w:sz w:val="28"/>
          <w:szCs w:val="28"/>
        </w:rPr>
        <w:t>01.01.2021 по 30.06.2021</w:t>
      </w:r>
      <w:r w:rsidRPr="00383506">
        <w:rPr>
          <w:sz w:val="28"/>
          <w:szCs w:val="28"/>
        </w:rPr>
        <w:t xml:space="preserve"> – </w:t>
      </w:r>
      <w:r w:rsidRPr="00383506">
        <w:rPr>
          <w:b/>
          <w:i/>
          <w:sz w:val="28"/>
          <w:szCs w:val="28"/>
        </w:rPr>
        <w:t xml:space="preserve">9,35 </w:t>
      </w:r>
      <w:r w:rsidRPr="00383506">
        <w:rPr>
          <w:sz w:val="28"/>
          <w:szCs w:val="28"/>
        </w:rPr>
        <w:t>тыс. руб.;</w:t>
      </w:r>
    </w:p>
    <w:p w14:paraId="1889FB77" w14:textId="77777777" w:rsidR="00DB4CD3" w:rsidRPr="00383506" w:rsidRDefault="00DB4CD3" w:rsidP="00DB4CD3">
      <w:pPr>
        <w:tabs>
          <w:tab w:val="left" w:pos="1134"/>
        </w:tabs>
        <w:ind w:left="709"/>
        <w:jc w:val="both"/>
        <w:rPr>
          <w:sz w:val="28"/>
          <w:szCs w:val="28"/>
        </w:rPr>
      </w:pPr>
      <w:r w:rsidRPr="00383506">
        <w:rPr>
          <w:b/>
          <w:sz w:val="28"/>
          <w:szCs w:val="28"/>
        </w:rPr>
        <w:t>с</w:t>
      </w:r>
      <w:r w:rsidRPr="00383506">
        <w:rPr>
          <w:sz w:val="28"/>
          <w:szCs w:val="28"/>
        </w:rPr>
        <w:t xml:space="preserve"> </w:t>
      </w:r>
      <w:r w:rsidRPr="00383506">
        <w:rPr>
          <w:b/>
          <w:sz w:val="28"/>
          <w:szCs w:val="28"/>
        </w:rPr>
        <w:t>01.07.2021 по 31.12.2021</w:t>
      </w:r>
      <w:r w:rsidRPr="00383506">
        <w:rPr>
          <w:sz w:val="28"/>
          <w:szCs w:val="28"/>
        </w:rPr>
        <w:t xml:space="preserve"> – </w:t>
      </w:r>
      <w:r w:rsidRPr="00383506">
        <w:rPr>
          <w:b/>
          <w:i/>
          <w:sz w:val="28"/>
          <w:szCs w:val="28"/>
        </w:rPr>
        <w:t xml:space="preserve">9,35 </w:t>
      </w:r>
      <w:r w:rsidRPr="00383506">
        <w:rPr>
          <w:sz w:val="28"/>
          <w:szCs w:val="28"/>
        </w:rPr>
        <w:t>тыс. руб.;</w:t>
      </w:r>
    </w:p>
    <w:p w14:paraId="0080D502" w14:textId="77777777" w:rsidR="00DB4CD3" w:rsidRPr="00383506" w:rsidRDefault="00DB4CD3" w:rsidP="00DB4CD3">
      <w:pPr>
        <w:tabs>
          <w:tab w:val="left" w:pos="1134"/>
        </w:tabs>
        <w:ind w:firstLine="709"/>
        <w:jc w:val="both"/>
        <w:rPr>
          <w:sz w:val="28"/>
          <w:szCs w:val="28"/>
        </w:rPr>
      </w:pPr>
      <w:r w:rsidRPr="00383506">
        <w:rPr>
          <w:sz w:val="28"/>
          <w:szCs w:val="28"/>
        </w:rPr>
        <w:t xml:space="preserve">- 2022 год в сумме </w:t>
      </w:r>
      <w:r w:rsidRPr="00383506">
        <w:rPr>
          <w:b/>
          <w:i/>
          <w:sz w:val="28"/>
          <w:szCs w:val="28"/>
        </w:rPr>
        <w:t xml:space="preserve">0,00 </w:t>
      </w:r>
      <w:r w:rsidRPr="00383506">
        <w:rPr>
          <w:sz w:val="28"/>
          <w:szCs w:val="28"/>
        </w:rPr>
        <w:t>тыс. руб.;</w:t>
      </w:r>
    </w:p>
    <w:p w14:paraId="697859DB" w14:textId="77777777" w:rsidR="00DB4CD3" w:rsidRPr="00383506" w:rsidRDefault="00DB4CD3" w:rsidP="00DB4CD3">
      <w:pPr>
        <w:tabs>
          <w:tab w:val="left" w:pos="1134"/>
        </w:tabs>
        <w:ind w:firstLine="709"/>
        <w:jc w:val="both"/>
        <w:rPr>
          <w:sz w:val="28"/>
          <w:szCs w:val="28"/>
        </w:rPr>
      </w:pPr>
      <w:r w:rsidRPr="00383506">
        <w:rPr>
          <w:sz w:val="28"/>
          <w:szCs w:val="28"/>
        </w:rPr>
        <w:t xml:space="preserve">- 2023 год в сумме </w:t>
      </w:r>
      <w:r w:rsidRPr="00383506">
        <w:rPr>
          <w:b/>
          <w:i/>
          <w:sz w:val="28"/>
          <w:szCs w:val="28"/>
        </w:rPr>
        <w:t xml:space="preserve">0,00 </w:t>
      </w:r>
      <w:r w:rsidRPr="00383506">
        <w:rPr>
          <w:sz w:val="28"/>
          <w:szCs w:val="28"/>
        </w:rPr>
        <w:t>тыс. руб.</w:t>
      </w:r>
    </w:p>
    <w:p w14:paraId="491C263D" w14:textId="77777777" w:rsidR="00DB4CD3" w:rsidRPr="00383506" w:rsidRDefault="00DB4CD3" w:rsidP="00DB4CD3">
      <w:pPr>
        <w:tabs>
          <w:tab w:val="left" w:pos="1134"/>
        </w:tabs>
        <w:ind w:firstLine="709"/>
        <w:jc w:val="both"/>
        <w:rPr>
          <w:sz w:val="28"/>
          <w:szCs w:val="28"/>
        </w:rPr>
      </w:pPr>
      <w:r w:rsidRPr="00383506">
        <w:rPr>
          <w:sz w:val="28"/>
          <w:szCs w:val="28"/>
        </w:rPr>
        <w:lastRenderedPageBreak/>
        <w:t>На 2022-2023 годы расходы приняты в размере 0,00 тыс. руб. в связи с отсутствием в материалах тарифного дела правоустанавливающих документов на имущество, необходимое для оказания услуг в сфере водоотведения.</w:t>
      </w:r>
    </w:p>
    <w:p w14:paraId="57F3C4E1" w14:textId="77777777" w:rsidR="00DB4CD3" w:rsidRPr="00383506" w:rsidRDefault="00DB4CD3" w:rsidP="00DB4CD3">
      <w:pPr>
        <w:tabs>
          <w:tab w:val="left" w:pos="1134"/>
        </w:tabs>
        <w:ind w:firstLine="709"/>
        <w:jc w:val="both"/>
        <w:rPr>
          <w:sz w:val="18"/>
          <w:szCs w:val="28"/>
        </w:rPr>
      </w:pPr>
    </w:p>
    <w:p w14:paraId="3DD4D9F5" w14:textId="77777777" w:rsidR="00DB4CD3" w:rsidRPr="00383506" w:rsidRDefault="00DB4CD3" w:rsidP="00DB4CD3">
      <w:pPr>
        <w:tabs>
          <w:tab w:val="left" w:pos="1134"/>
        </w:tabs>
        <w:jc w:val="center"/>
        <w:rPr>
          <w:b/>
          <w:sz w:val="32"/>
          <w:szCs w:val="32"/>
          <w:u w:val="single"/>
        </w:rPr>
      </w:pPr>
      <w:r w:rsidRPr="00383506">
        <w:rPr>
          <w:b/>
          <w:sz w:val="32"/>
          <w:szCs w:val="32"/>
          <w:u w:val="single"/>
        </w:rPr>
        <w:t xml:space="preserve"> «Расходы, связанные с оплатой налогов и сборов»</w:t>
      </w:r>
    </w:p>
    <w:p w14:paraId="29BA6D43" w14:textId="77777777" w:rsidR="00DB4CD3" w:rsidRPr="00383506" w:rsidRDefault="00DB4CD3" w:rsidP="00DB4CD3">
      <w:pPr>
        <w:autoSpaceDE w:val="0"/>
        <w:autoSpaceDN w:val="0"/>
        <w:adjustRightInd w:val="0"/>
        <w:ind w:firstLine="567"/>
        <w:jc w:val="both"/>
        <w:rPr>
          <w:sz w:val="28"/>
          <w:szCs w:val="28"/>
        </w:rPr>
      </w:pPr>
      <w:r w:rsidRPr="00383506">
        <w:rPr>
          <w:sz w:val="28"/>
          <w:szCs w:val="28"/>
        </w:rPr>
        <w:t>При определении размера расходов, связанных с уплатой налогов и сборов, учитываются:</w:t>
      </w:r>
    </w:p>
    <w:p w14:paraId="6FFE7456" w14:textId="77777777" w:rsidR="00DB4CD3" w:rsidRPr="00383506" w:rsidRDefault="00DB4CD3" w:rsidP="00DB4CD3">
      <w:pPr>
        <w:autoSpaceDE w:val="0"/>
        <w:autoSpaceDN w:val="0"/>
        <w:adjustRightInd w:val="0"/>
        <w:ind w:firstLine="540"/>
        <w:jc w:val="both"/>
        <w:rPr>
          <w:sz w:val="28"/>
          <w:szCs w:val="28"/>
        </w:rPr>
      </w:pPr>
      <w:r w:rsidRPr="00383506">
        <w:rPr>
          <w:sz w:val="28"/>
          <w:szCs w:val="28"/>
        </w:rPr>
        <w:t>налог на прибыль;</w:t>
      </w:r>
    </w:p>
    <w:p w14:paraId="0FC1EEA6" w14:textId="77777777" w:rsidR="00DB4CD3" w:rsidRPr="00383506" w:rsidRDefault="00DB4CD3" w:rsidP="00DB4CD3">
      <w:pPr>
        <w:autoSpaceDE w:val="0"/>
        <w:autoSpaceDN w:val="0"/>
        <w:adjustRightInd w:val="0"/>
        <w:ind w:firstLine="540"/>
        <w:jc w:val="both"/>
        <w:rPr>
          <w:sz w:val="28"/>
          <w:szCs w:val="28"/>
        </w:rPr>
      </w:pPr>
      <w:r w:rsidRPr="00383506">
        <w:rPr>
          <w:sz w:val="28"/>
          <w:szCs w:val="28"/>
        </w:rPr>
        <w:t>налог на имущество организаций;</w:t>
      </w:r>
    </w:p>
    <w:p w14:paraId="1DECFCE5" w14:textId="77777777" w:rsidR="00DB4CD3" w:rsidRPr="00383506" w:rsidRDefault="00DB4CD3" w:rsidP="00DB4CD3">
      <w:pPr>
        <w:autoSpaceDE w:val="0"/>
        <w:autoSpaceDN w:val="0"/>
        <w:adjustRightInd w:val="0"/>
        <w:ind w:firstLine="540"/>
        <w:jc w:val="both"/>
        <w:rPr>
          <w:sz w:val="28"/>
          <w:szCs w:val="28"/>
        </w:rPr>
      </w:pPr>
      <w:r w:rsidRPr="00383506">
        <w:rPr>
          <w:sz w:val="28"/>
          <w:szCs w:val="28"/>
        </w:rPr>
        <w:t>земельный налог;</w:t>
      </w:r>
    </w:p>
    <w:p w14:paraId="27AEA593" w14:textId="77777777" w:rsidR="00DB4CD3" w:rsidRPr="00383506" w:rsidRDefault="00DB4CD3" w:rsidP="00DB4CD3">
      <w:pPr>
        <w:autoSpaceDE w:val="0"/>
        <w:autoSpaceDN w:val="0"/>
        <w:adjustRightInd w:val="0"/>
        <w:ind w:firstLine="540"/>
        <w:jc w:val="both"/>
        <w:rPr>
          <w:sz w:val="28"/>
          <w:szCs w:val="28"/>
        </w:rPr>
      </w:pPr>
      <w:r w:rsidRPr="00383506">
        <w:rPr>
          <w:sz w:val="28"/>
          <w:szCs w:val="28"/>
        </w:rPr>
        <w:t>водный налог и плата за пользование водным объектом;</w:t>
      </w:r>
    </w:p>
    <w:p w14:paraId="7212BDB5" w14:textId="77777777" w:rsidR="00DB4CD3" w:rsidRPr="00383506" w:rsidRDefault="00DB4CD3" w:rsidP="00DB4CD3">
      <w:pPr>
        <w:autoSpaceDE w:val="0"/>
        <w:autoSpaceDN w:val="0"/>
        <w:adjustRightInd w:val="0"/>
        <w:ind w:firstLine="540"/>
        <w:jc w:val="both"/>
        <w:rPr>
          <w:sz w:val="28"/>
          <w:szCs w:val="28"/>
        </w:rPr>
      </w:pPr>
      <w:r w:rsidRPr="00383506">
        <w:rPr>
          <w:sz w:val="28"/>
          <w:szCs w:val="28"/>
        </w:rPr>
        <w:t>транспортный налог;</w:t>
      </w:r>
    </w:p>
    <w:p w14:paraId="5404C9A1" w14:textId="77777777" w:rsidR="00DB4CD3" w:rsidRPr="00383506" w:rsidRDefault="00DB4CD3" w:rsidP="00DB4CD3">
      <w:pPr>
        <w:autoSpaceDE w:val="0"/>
        <w:autoSpaceDN w:val="0"/>
        <w:adjustRightInd w:val="0"/>
        <w:ind w:firstLine="540"/>
        <w:jc w:val="both"/>
        <w:rPr>
          <w:sz w:val="28"/>
          <w:szCs w:val="28"/>
        </w:rPr>
      </w:pPr>
      <w:r w:rsidRPr="00383506">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56B80F83" w14:textId="77777777" w:rsidR="00DB4CD3" w:rsidRPr="00383506" w:rsidRDefault="00DB4CD3" w:rsidP="00DB4CD3">
      <w:pPr>
        <w:autoSpaceDE w:val="0"/>
        <w:autoSpaceDN w:val="0"/>
        <w:adjustRightInd w:val="0"/>
        <w:ind w:firstLine="540"/>
        <w:jc w:val="both"/>
        <w:rPr>
          <w:sz w:val="28"/>
          <w:szCs w:val="28"/>
        </w:rPr>
      </w:pPr>
      <w:r w:rsidRPr="00383506">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6E37EF40" w14:textId="77777777" w:rsidR="00DB4CD3" w:rsidRPr="00383506" w:rsidRDefault="00DB4CD3" w:rsidP="00DB4CD3">
      <w:pPr>
        <w:tabs>
          <w:tab w:val="left" w:pos="1134"/>
        </w:tabs>
        <w:ind w:firstLine="709"/>
        <w:jc w:val="both"/>
        <w:rPr>
          <w:sz w:val="18"/>
          <w:szCs w:val="28"/>
        </w:rPr>
      </w:pPr>
    </w:p>
    <w:p w14:paraId="72E26235" w14:textId="77777777" w:rsidR="00DB4CD3" w:rsidRPr="00383506" w:rsidRDefault="00DB4CD3" w:rsidP="00DB4CD3">
      <w:pPr>
        <w:tabs>
          <w:tab w:val="left" w:pos="1134"/>
        </w:tabs>
        <w:ind w:firstLine="709"/>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w:t>
      </w:r>
    </w:p>
    <w:p w14:paraId="71DE841C" w14:textId="77777777" w:rsidR="00DB4CD3" w:rsidRPr="00383506" w:rsidRDefault="00DB4CD3" w:rsidP="00DB4CD3">
      <w:pPr>
        <w:tabs>
          <w:tab w:val="left" w:pos="1134"/>
        </w:tabs>
        <w:ind w:firstLine="709"/>
        <w:jc w:val="both"/>
        <w:rPr>
          <w:sz w:val="28"/>
          <w:szCs w:val="28"/>
        </w:rPr>
      </w:pPr>
      <w:r w:rsidRPr="00383506">
        <w:rPr>
          <w:sz w:val="28"/>
          <w:szCs w:val="28"/>
        </w:rPr>
        <w:t xml:space="preserve">- 2019 год в сумме </w:t>
      </w:r>
      <w:r w:rsidRPr="00383506">
        <w:rPr>
          <w:b/>
          <w:i/>
          <w:sz w:val="28"/>
          <w:szCs w:val="28"/>
        </w:rPr>
        <w:t xml:space="preserve">35,83 </w:t>
      </w:r>
      <w:r w:rsidRPr="00383506">
        <w:rPr>
          <w:sz w:val="28"/>
          <w:szCs w:val="28"/>
        </w:rPr>
        <w:t xml:space="preserve">тыс. руб., в том числе налог на землю 2,14 тыс. руб., транспортный налог 1,15 тыс. руб., налог на имущество 32,54 тыс. руб.; </w:t>
      </w:r>
    </w:p>
    <w:p w14:paraId="007F25EE" w14:textId="77777777" w:rsidR="00DB4CD3" w:rsidRPr="00383506" w:rsidRDefault="00DB4CD3" w:rsidP="00DB4CD3">
      <w:pPr>
        <w:tabs>
          <w:tab w:val="left" w:pos="1134"/>
        </w:tabs>
        <w:ind w:firstLine="709"/>
        <w:jc w:val="both"/>
        <w:rPr>
          <w:sz w:val="28"/>
          <w:szCs w:val="28"/>
        </w:rPr>
      </w:pPr>
      <w:r w:rsidRPr="00383506">
        <w:rPr>
          <w:sz w:val="28"/>
          <w:szCs w:val="28"/>
        </w:rPr>
        <w:t xml:space="preserve">- 2020 год в сумме </w:t>
      </w:r>
      <w:r w:rsidRPr="00383506">
        <w:rPr>
          <w:b/>
          <w:i/>
          <w:sz w:val="28"/>
          <w:szCs w:val="28"/>
        </w:rPr>
        <w:t xml:space="preserve">35,83 </w:t>
      </w:r>
      <w:r w:rsidRPr="00383506">
        <w:rPr>
          <w:sz w:val="28"/>
          <w:szCs w:val="28"/>
        </w:rPr>
        <w:t xml:space="preserve">тыс. руб., в том числе налог на землю 2,14 тыс. руб., транспортный налог 1,15 тыс. руб., налог на имущество 32,54 тыс. руб.; </w:t>
      </w:r>
    </w:p>
    <w:p w14:paraId="28DEC366" w14:textId="77777777" w:rsidR="00DB4CD3" w:rsidRPr="00383506" w:rsidRDefault="00DB4CD3" w:rsidP="00DB4CD3">
      <w:pPr>
        <w:tabs>
          <w:tab w:val="left" w:pos="1134"/>
        </w:tabs>
        <w:ind w:firstLine="709"/>
        <w:jc w:val="both"/>
        <w:rPr>
          <w:sz w:val="28"/>
          <w:szCs w:val="28"/>
        </w:rPr>
      </w:pPr>
      <w:r w:rsidRPr="00383506">
        <w:rPr>
          <w:sz w:val="28"/>
          <w:szCs w:val="28"/>
        </w:rPr>
        <w:t xml:space="preserve">- 2021 год в сумме </w:t>
      </w:r>
      <w:r w:rsidRPr="00383506">
        <w:rPr>
          <w:b/>
          <w:i/>
          <w:sz w:val="28"/>
          <w:szCs w:val="28"/>
        </w:rPr>
        <w:t xml:space="preserve">35,83 </w:t>
      </w:r>
      <w:r w:rsidRPr="00383506">
        <w:rPr>
          <w:sz w:val="28"/>
          <w:szCs w:val="28"/>
        </w:rPr>
        <w:t xml:space="preserve">тыс. руб., в том числе налог на землю 2,14 тыс. руб., транспортный налог 1,15 тыс. руб., налог на имущество 32,54 тыс. руб.; </w:t>
      </w:r>
    </w:p>
    <w:p w14:paraId="04FAF2C8" w14:textId="77777777" w:rsidR="00DB4CD3" w:rsidRPr="00383506" w:rsidRDefault="00DB4CD3" w:rsidP="00DB4CD3">
      <w:pPr>
        <w:tabs>
          <w:tab w:val="left" w:pos="1134"/>
        </w:tabs>
        <w:ind w:firstLine="709"/>
        <w:jc w:val="both"/>
        <w:rPr>
          <w:sz w:val="28"/>
          <w:szCs w:val="28"/>
        </w:rPr>
      </w:pPr>
      <w:r w:rsidRPr="00383506">
        <w:rPr>
          <w:sz w:val="28"/>
          <w:szCs w:val="28"/>
        </w:rPr>
        <w:t xml:space="preserve">- 2022 год в сумме </w:t>
      </w:r>
      <w:r w:rsidRPr="00383506">
        <w:rPr>
          <w:b/>
          <w:i/>
          <w:sz w:val="28"/>
          <w:szCs w:val="28"/>
        </w:rPr>
        <w:t xml:space="preserve">35,83 </w:t>
      </w:r>
      <w:r w:rsidRPr="00383506">
        <w:rPr>
          <w:sz w:val="28"/>
          <w:szCs w:val="28"/>
        </w:rPr>
        <w:t xml:space="preserve">тыс. руб., в том числе налог на землю 2,14 тыс. руб., транспортный налог 1,15 тыс. руб., налог на имущество 32,54 тыс. руб.; </w:t>
      </w:r>
    </w:p>
    <w:p w14:paraId="2A408FA7" w14:textId="77777777" w:rsidR="00DB4CD3" w:rsidRPr="00383506" w:rsidRDefault="00DB4CD3" w:rsidP="00DB4CD3">
      <w:pPr>
        <w:tabs>
          <w:tab w:val="left" w:pos="1134"/>
        </w:tabs>
        <w:ind w:firstLine="709"/>
        <w:jc w:val="both"/>
        <w:rPr>
          <w:sz w:val="28"/>
          <w:szCs w:val="28"/>
        </w:rPr>
      </w:pPr>
      <w:r w:rsidRPr="00383506">
        <w:rPr>
          <w:sz w:val="28"/>
          <w:szCs w:val="28"/>
        </w:rPr>
        <w:t xml:space="preserve">- 2023 год в сумме </w:t>
      </w:r>
      <w:r w:rsidRPr="00383506">
        <w:rPr>
          <w:b/>
          <w:i/>
          <w:sz w:val="28"/>
          <w:szCs w:val="28"/>
        </w:rPr>
        <w:t xml:space="preserve">35,83 </w:t>
      </w:r>
      <w:r w:rsidRPr="00383506">
        <w:rPr>
          <w:sz w:val="28"/>
          <w:szCs w:val="28"/>
        </w:rPr>
        <w:t>тыс. руб., в том числе налог на землю 2,14 тыс. руб., транспортный налог 1,15 тыс. руб., налог на имущество 32,54 тыс. руб.</w:t>
      </w:r>
    </w:p>
    <w:p w14:paraId="09D3C337" w14:textId="77777777" w:rsidR="00DB4CD3" w:rsidRPr="00383506" w:rsidRDefault="00DB4CD3" w:rsidP="00DB4CD3">
      <w:pPr>
        <w:tabs>
          <w:tab w:val="left" w:pos="1134"/>
        </w:tabs>
        <w:ind w:firstLine="709"/>
        <w:jc w:val="both"/>
        <w:rPr>
          <w:sz w:val="28"/>
          <w:szCs w:val="28"/>
        </w:rPr>
      </w:pPr>
      <w:r w:rsidRPr="00383506">
        <w:rPr>
          <w:sz w:val="28"/>
          <w:szCs w:val="28"/>
        </w:rPr>
        <w:t>Расходы по статьям «Налог на землю», «Транспортный налог» приняты по факту 2017 года, что соответствует предложению организации. Факт подтвержден налоговыми декларациями и распределен по видам деятельности в соответствии с учетной политикой организации 2,77% на водоотведение.</w:t>
      </w:r>
    </w:p>
    <w:p w14:paraId="1BF4C008" w14:textId="77777777" w:rsidR="00DB4CD3" w:rsidRPr="00383506" w:rsidRDefault="00DB4CD3" w:rsidP="00DB4CD3">
      <w:pPr>
        <w:tabs>
          <w:tab w:val="left" w:pos="1134"/>
        </w:tabs>
        <w:ind w:firstLine="709"/>
        <w:jc w:val="both"/>
        <w:rPr>
          <w:sz w:val="28"/>
          <w:szCs w:val="28"/>
        </w:rPr>
      </w:pPr>
      <w:r w:rsidRPr="00383506">
        <w:rPr>
          <w:sz w:val="28"/>
          <w:szCs w:val="28"/>
        </w:rPr>
        <w:lastRenderedPageBreak/>
        <w:t xml:space="preserve">Расходы по статье «Налог на имущество» рассчитаны в соответствии с законодательством на недвижимое имущество (по среднегодовой стоимости на административное здание, здания гаражей, диспетчерская, здание теплой стоянки) и на основании фактических данных 2017 года (подтвержденных налоговой декларацией, 01 счетом) с учетом распределения по видам деятельности в соответствии с учетной политикой организации 2,77% на водоотведение. </w:t>
      </w:r>
    </w:p>
    <w:p w14:paraId="1777A0BA" w14:textId="77777777" w:rsidR="00DB4CD3" w:rsidRPr="00383506" w:rsidRDefault="00DB4CD3" w:rsidP="00DB4CD3">
      <w:pPr>
        <w:tabs>
          <w:tab w:val="left" w:pos="1134"/>
        </w:tabs>
        <w:ind w:firstLine="709"/>
        <w:jc w:val="both"/>
        <w:rPr>
          <w:sz w:val="28"/>
          <w:szCs w:val="28"/>
        </w:rPr>
      </w:pPr>
      <w:r w:rsidRPr="00383506">
        <w:rPr>
          <w:sz w:val="28"/>
          <w:szCs w:val="28"/>
        </w:rPr>
        <w:t xml:space="preserve">Следует отметить, что организацией фактические данные 2017 года по статье «Налог на имущество» отражены в формате шаблона </w:t>
      </w:r>
      <w:r w:rsidRPr="00383506">
        <w:rPr>
          <w:sz w:val="28"/>
          <w:szCs w:val="28"/>
          <w:lang w:val="en-US"/>
        </w:rPr>
        <w:t>CALC</w:t>
      </w:r>
      <w:r w:rsidRPr="00383506">
        <w:rPr>
          <w:sz w:val="28"/>
          <w:szCs w:val="28"/>
        </w:rPr>
        <w:t>.</w:t>
      </w:r>
      <w:r w:rsidRPr="00383506">
        <w:rPr>
          <w:sz w:val="28"/>
          <w:szCs w:val="28"/>
          <w:lang w:val="en-US"/>
        </w:rPr>
        <w:t>TARIFF</w:t>
      </w:r>
      <w:r w:rsidRPr="00383506">
        <w:rPr>
          <w:sz w:val="28"/>
          <w:szCs w:val="28"/>
        </w:rPr>
        <w:t>.</w:t>
      </w:r>
      <w:r w:rsidRPr="00383506">
        <w:rPr>
          <w:sz w:val="28"/>
          <w:szCs w:val="28"/>
          <w:lang w:val="en-US"/>
        </w:rPr>
        <w:t>VODA</w:t>
      </w:r>
      <w:r w:rsidRPr="00383506">
        <w:rPr>
          <w:sz w:val="28"/>
          <w:szCs w:val="28"/>
        </w:rPr>
        <w:t>.6.42. с учетом объектов котельных и тепловых сетей, в расчет плановых значений 2019-2023 гг. данные объекты не учитывались.</w:t>
      </w:r>
    </w:p>
    <w:p w14:paraId="635DC909" w14:textId="77777777" w:rsidR="00DB4CD3" w:rsidRPr="00383506" w:rsidRDefault="00DB4CD3" w:rsidP="00DB4CD3">
      <w:pPr>
        <w:tabs>
          <w:tab w:val="left" w:pos="1134"/>
        </w:tabs>
        <w:ind w:firstLine="709"/>
        <w:jc w:val="both"/>
        <w:rPr>
          <w:sz w:val="28"/>
          <w:szCs w:val="28"/>
        </w:rPr>
      </w:pPr>
      <w:r w:rsidRPr="00383506">
        <w:rPr>
          <w:sz w:val="28"/>
          <w:szCs w:val="28"/>
        </w:rPr>
        <w:t>По результатам проведенного анализа расходы по статье приняты в расчет согласно действующего законодательства с учетом календарной разбивки на следующем уровне:</w:t>
      </w:r>
    </w:p>
    <w:p w14:paraId="1FF64F14" w14:textId="77777777" w:rsidR="00DB4CD3" w:rsidRPr="00383506" w:rsidRDefault="00DB4CD3" w:rsidP="00DB4CD3">
      <w:pPr>
        <w:tabs>
          <w:tab w:val="left" w:pos="1134"/>
        </w:tabs>
        <w:ind w:firstLine="709"/>
        <w:jc w:val="both"/>
        <w:rPr>
          <w:sz w:val="28"/>
          <w:szCs w:val="28"/>
        </w:rPr>
      </w:pPr>
      <w:r w:rsidRPr="00383506">
        <w:rPr>
          <w:sz w:val="28"/>
          <w:szCs w:val="28"/>
        </w:rPr>
        <w:t xml:space="preserve">- 2019 год в сумме </w:t>
      </w:r>
      <w:r w:rsidRPr="00383506">
        <w:rPr>
          <w:b/>
          <w:i/>
          <w:sz w:val="28"/>
          <w:szCs w:val="28"/>
        </w:rPr>
        <w:t>14,87</w:t>
      </w:r>
      <w:r w:rsidRPr="00383506">
        <w:rPr>
          <w:sz w:val="28"/>
          <w:szCs w:val="28"/>
        </w:rPr>
        <w:t xml:space="preserve"> тыс. руб., в том числе налог на землю 2,14 тыс. руб., транспортный налог 1,15 тыс. руб., налог на имущество 11,58 тыс. руб. с разбивкой по периодам:</w:t>
      </w:r>
    </w:p>
    <w:p w14:paraId="4744642B" w14:textId="77777777" w:rsidR="00DB4CD3" w:rsidRPr="00383506" w:rsidRDefault="00DB4CD3" w:rsidP="00DB4CD3">
      <w:pPr>
        <w:tabs>
          <w:tab w:val="left" w:pos="1134"/>
        </w:tabs>
        <w:ind w:firstLine="709"/>
        <w:jc w:val="both"/>
        <w:rPr>
          <w:sz w:val="28"/>
          <w:szCs w:val="28"/>
        </w:rPr>
      </w:pPr>
      <w:r w:rsidRPr="00383506">
        <w:rPr>
          <w:b/>
          <w:sz w:val="28"/>
          <w:szCs w:val="28"/>
        </w:rPr>
        <w:t>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 xml:space="preserve">7,44 </w:t>
      </w:r>
      <w:r w:rsidRPr="00383506">
        <w:rPr>
          <w:sz w:val="28"/>
          <w:szCs w:val="28"/>
        </w:rPr>
        <w:t>тыс. руб.;</w:t>
      </w:r>
    </w:p>
    <w:p w14:paraId="25C39E6A" w14:textId="77777777" w:rsidR="00DB4CD3" w:rsidRPr="00383506" w:rsidRDefault="00DB4CD3" w:rsidP="00DB4CD3">
      <w:pPr>
        <w:tabs>
          <w:tab w:val="left" w:pos="1134"/>
        </w:tabs>
        <w:ind w:firstLine="709"/>
        <w:jc w:val="both"/>
        <w:rPr>
          <w:sz w:val="28"/>
          <w:szCs w:val="28"/>
        </w:rPr>
      </w:pPr>
      <w:r w:rsidRPr="00383506">
        <w:rPr>
          <w:b/>
          <w:sz w:val="28"/>
          <w:szCs w:val="28"/>
        </w:rPr>
        <w:t>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7,44</w:t>
      </w:r>
      <w:r w:rsidRPr="00383506">
        <w:rPr>
          <w:sz w:val="28"/>
          <w:szCs w:val="28"/>
        </w:rPr>
        <w:t xml:space="preserve"> тыс. руб.; </w:t>
      </w:r>
    </w:p>
    <w:p w14:paraId="5CA10559" w14:textId="77777777" w:rsidR="00DB4CD3" w:rsidRPr="00383506" w:rsidRDefault="00DB4CD3" w:rsidP="00DB4CD3">
      <w:pPr>
        <w:tabs>
          <w:tab w:val="left" w:pos="1134"/>
        </w:tabs>
        <w:ind w:firstLine="709"/>
        <w:jc w:val="both"/>
        <w:rPr>
          <w:sz w:val="28"/>
          <w:szCs w:val="28"/>
        </w:rPr>
      </w:pPr>
      <w:r w:rsidRPr="00383506">
        <w:rPr>
          <w:sz w:val="28"/>
          <w:szCs w:val="28"/>
        </w:rPr>
        <w:t xml:space="preserve">- 2020 год в сумме </w:t>
      </w:r>
      <w:r w:rsidRPr="00383506">
        <w:rPr>
          <w:b/>
          <w:i/>
          <w:sz w:val="28"/>
          <w:szCs w:val="28"/>
        </w:rPr>
        <w:t>14,46</w:t>
      </w:r>
      <w:r w:rsidRPr="00383506">
        <w:rPr>
          <w:sz w:val="28"/>
          <w:szCs w:val="28"/>
        </w:rPr>
        <w:t xml:space="preserve"> тыс. руб., в том числе налог на землю 2,14 тыс. руб., транспортный налог 1,15 тыс. руб., налог на имущество 11,17 тыс. руб. с разбивкой по периодам:</w:t>
      </w:r>
    </w:p>
    <w:p w14:paraId="2857140E" w14:textId="77777777" w:rsidR="00DB4CD3" w:rsidRPr="00383506" w:rsidRDefault="00DB4CD3" w:rsidP="00DB4CD3">
      <w:pPr>
        <w:tabs>
          <w:tab w:val="left" w:pos="1134"/>
        </w:tabs>
        <w:ind w:firstLine="709"/>
        <w:jc w:val="both"/>
        <w:rPr>
          <w:sz w:val="28"/>
          <w:szCs w:val="28"/>
        </w:rPr>
      </w:pPr>
      <w:r w:rsidRPr="00383506">
        <w:rPr>
          <w:b/>
          <w:sz w:val="28"/>
          <w:szCs w:val="28"/>
        </w:rPr>
        <w:t>с</w:t>
      </w:r>
      <w:r w:rsidRPr="00383506">
        <w:rPr>
          <w:sz w:val="28"/>
          <w:szCs w:val="28"/>
        </w:rPr>
        <w:t xml:space="preserve"> </w:t>
      </w:r>
      <w:r w:rsidRPr="00383506">
        <w:rPr>
          <w:b/>
          <w:sz w:val="28"/>
          <w:szCs w:val="28"/>
        </w:rPr>
        <w:t>01.01.2020 по 30.06.2020</w:t>
      </w:r>
      <w:r w:rsidRPr="00383506">
        <w:rPr>
          <w:sz w:val="28"/>
          <w:szCs w:val="28"/>
        </w:rPr>
        <w:t xml:space="preserve"> – </w:t>
      </w:r>
      <w:r w:rsidRPr="00383506">
        <w:rPr>
          <w:b/>
          <w:i/>
          <w:sz w:val="28"/>
          <w:szCs w:val="28"/>
        </w:rPr>
        <w:t xml:space="preserve">7,23 </w:t>
      </w:r>
      <w:r w:rsidRPr="00383506">
        <w:rPr>
          <w:sz w:val="28"/>
          <w:szCs w:val="28"/>
        </w:rPr>
        <w:t>тыс. руб.;</w:t>
      </w:r>
    </w:p>
    <w:p w14:paraId="2FA92611" w14:textId="77777777" w:rsidR="00DB4CD3" w:rsidRPr="00383506" w:rsidRDefault="00DB4CD3" w:rsidP="00DB4CD3">
      <w:pPr>
        <w:tabs>
          <w:tab w:val="left" w:pos="1134"/>
        </w:tabs>
        <w:ind w:firstLine="709"/>
        <w:jc w:val="both"/>
        <w:rPr>
          <w:sz w:val="28"/>
          <w:szCs w:val="28"/>
        </w:rPr>
      </w:pPr>
      <w:r w:rsidRPr="00383506">
        <w:rPr>
          <w:b/>
          <w:sz w:val="28"/>
          <w:szCs w:val="28"/>
        </w:rPr>
        <w:t>с</w:t>
      </w:r>
      <w:r w:rsidRPr="00383506">
        <w:rPr>
          <w:sz w:val="28"/>
          <w:szCs w:val="28"/>
        </w:rPr>
        <w:t xml:space="preserve"> </w:t>
      </w:r>
      <w:r w:rsidRPr="00383506">
        <w:rPr>
          <w:b/>
          <w:sz w:val="28"/>
          <w:szCs w:val="28"/>
        </w:rPr>
        <w:t>01.07.2020 по 31.12.2020</w:t>
      </w:r>
      <w:r w:rsidRPr="00383506">
        <w:rPr>
          <w:sz w:val="28"/>
          <w:szCs w:val="28"/>
        </w:rPr>
        <w:t xml:space="preserve"> – </w:t>
      </w:r>
      <w:r w:rsidRPr="00383506">
        <w:rPr>
          <w:b/>
          <w:i/>
          <w:sz w:val="28"/>
          <w:szCs w:val="28"/>
        </w:rPr>
        <w:t xml:space="preserve">7,23 </w:t>
      </w:r>
      <w:r w:rsidRPr="00383506">
        <w:rPr>
          <w:sz w:val="28"/>
          <w:szCs w:val="28"/>
        </w:rPr>
        <w:t>тыс. руб.;</w:t>
      </w:r>
    </w:p>
    <w:p w14:paraId="072630DF" w14:textId="77777777" w:rsidR="00DB4CD3" w:rsidRPr="00383506" w:rsidRDefault="00DB4CD3" w:rsidP="00DB4CD3">
      <w:pPr>
        <w:tabs>
          <w:tab w:val="left" w:pos="1134"/>
        </w:tabs>
        <w:ind w:firstLine="709"/>
        <w:jc w:val="both"/>
        <w:rPr>
          <w:sz w:val="28"/>
          <w:szCs w:val="28"/>
        </w:rPr>
      </w:pPr>
      <w:r w:rsidRPr="00383506">
        <w:rPr>
          <w:sz w:val="28"/>
          <w:szCs w:val="28"/>
        </w:rPr>
        <w:t xml:space="preserve">- 2021 год в сумме </w:t>
      </w:r>
      <w:r w:rsidRPr="00383506">
        <w:rPr>
          <w:b/>
          <w:i/>
          <w:sz w:val="28"/>
          <w:szCs w:val="28"/>
        </w:rPr>
        <w:t>14,05</w:t>
      </w:r>
      <w:r w:rsidRPr="00383506">
        <w:rPr>
          <w:sz w:val="28"/>
          <w:szCs w:val="28"/>
        </w:rPr>
        <w:t xml:space="preserve"> тыс. руб. тыс. руб., в том числе налог на землю 2,14 тыс. руб., транспортный налог 1,15 тыс. руб., налог на имущество 10,76 тыс. руб. с разбивкой по периодам:</w:t>
      </w:r>
    </w:p>
    <w:p w14:paraId="5F2D948E" w14:textId="77777777" w:rsidR="00DB4CD3" w:rsidRPr="00383506" w:rsidRDefault="00DB4CD3" w:rsidP="00DB4CD3">
      <w:pPr>
        <w:tabs>
          <w:tab w:val="left" w:pos="1134"/>
        </w:tabs>
        <w:ind w:firstLine="709"/>
        <w:jc w:val="both"/>
        <w:rPr>
          <w:sz w:val="28"/>
          <w:szCs w:val="28"/>
        </w:rPr>
      </w:pPr>
      <w:r w:rsidRPr="00383506">
        <w:rPr>
          <w:b/>
          <w:sz w:val="28"/>
          <w:szCs w:val="28"/>
        </w:rPr>
        <w:t>с</w:t>
      </w:r>
      <w:r w:rsidRPr="00383506">
        <w:rPr>
          <w:sz w:val="28"/>
          <w:szCs w:val="28"/>
        </w:rPr>
        <w:t xml:space="preserve"> </w:t>
      </w:r>
      <w:r w:rsidRPr="00383506">
        <w:rPr>
          <w:b/>
          <w:sz w:val="28"/>
          <w:szCs w:val="28"/>
        </w:rPr>
        <w:t>01.01.2021 по 30.06.2021</w:t>
      </w:r>
      <w:r w:rsidRPr="00383506">
        <w:rPr>
          <w:sz w:val="28"/>
          <w:szCs w:val="28"/>
        </w:rPr>
        <w:t xml:space="preserve"> – </w:t>
      </w:r>
      <w:r w:rsidRPr="00383506">
        <w:rPr>
          <w:b/>
          <w:i/>
          <w:sz w:val="28"/>
          <w:szCs w:val="28"/>
        </w:rPr>
        <w:t xml:space="preserve">7,03 </w:t>
      </w:r>
      <w:r w:rsidRPr="00383506">
        <w:rPr>
          <w:sz w:val="28"/>
          <w:szCs w:val="28"/>
        </w:rPr>
        <w:t>тыс. руб.;</w:t>
      </w:r>
    </w:p>
    <w:p w14:paraId="72A8F89B" w14:textId="77777777" w:rsidR="00DB4CD3" w:rsidRPr="00383506" w:rsidRDefault="00DB4CD3" w:rsidP="00DB4CD3">
      <w:pPr>
        <w:tabs>
          <w:tab w:val="left" w:pos="1134"/>
        </w:tabs>
        <w:ind w:firstLine="709"/>
        <w:jc w:val="both"/>
        <w:rPr>
          <w:sz w:val="28"/>
          <w:szCs w:val="28"/>
        </w:rPr>
      </w:pPr>
      <w:r w:rsidRPr="00383506">
        <w:rPr>
          <w:b/>
          <w:sz w:val="28"/>
          <w:szCs w:val="28"/>
        </w:rPr>
        <w:t>с</w:t>
      </w:r>
      <w:r w:rsidRPr="00383506">
        <w:rPr>
          <w:sz w:val="28"/>
          <w:szCs w:val="28"/>
        </w:rPr>
        <w:t xml:space="preserve"> </w:t>
      </w:r>
      <w:r w:rsidRPr="00383506">
        <w:rPr>
          <w:b/>
          <w:sz w:val="28"/>
          <w:szCs w:val="28"/>
        </w:rPr>
        <w:t>01.07.2021 по 31.12.2021</w:t>
      </w:r>
      <w:r w:rsidRPr="00383506">
        <w:rPr>
          <w:sz w:val="28"/>
          <w:szCs w:val="28"/>
        </w:rPr>
        <w:t xml:space="preserve"> – </w:t>
      </w:r>
      <w:r w:rsidRPr="00383506">
        <w:rPr>
          <w:b/>
          <w:i/>
          <w:sz w:val="28"/>
          <w:szCs w:val="28"/>
        </w:rPr>
        <w:t>7,03</w:t>
      </w:r>
      <w:r w:rsidRPr="00383506">
        <w:rPr>
          <w:sz w:val="28"/>
          <w:szCs w:val="28"/>
        </w:rPr>
        <w:t xml:space="preserve"> тыс. руб.;</w:t>
      </w:r>
    </w:p>
    <w:p w14:paraId="57563729" w14:textId="77777777" w:rsidR="00DB4CD3" w:rsidRPr="00383506" w:rsidRDefault="00DB4CD3" w:rsidP="00DB4CD3">
      <w:pPr>
        <w:tabs>
          <w:tab w:val="left" w:pos="1134"/>
        </w:tabs>
        <w:ind w:firstLine="709"/>
        <w:jc w:val="both"/>
        <w:rPr>
          <w:sz w:val="28"/>
          <w:szCs w:val="28"/>
        </w:rPr>
      </w:pPr>
      <w:r w:rsidRPr="00383506">
        <w:rPr>
          <w:sz w:val="28"/>
          <w:szCs w:val="28"/>
        </w:rPr>
        <w:t xml:space="preserve">- 2022 год в сумме </w:t>
      </w:r>
      <w:r w:rsidRPr="00383506">
        <w:rPr>
          <w:b/>
          <w:i/>
          <w:sz w:val="28"/>
          <w:szCs w:val="28"/>
        </w:rPr>
        <w:t>0,00</w:t>
      </w:r>
      <w:r w:rsidRPr="00383506">
        <w:rPr>
          <w:sz w:val="28"/>
          <w:szCs w:val="28"/>
        </w:rPr>
        <w:t xml:space="preserve"> тыс. руб.; </w:t>
      </w:r>
    </w:p>
    <w:p w14:paraId="218F0C9E" w14:textId="77777777" w:rsidR="00DB4CD3" w:rsidRPr="00383506" w:rsidRDefault="00DB4CD3" w:rsidP="00DB4CD3">
      <w:pPr>
        <w:tabs>
          <w:tab w:val="left" w:pos="1134"/>
        </w:tabs>
        <w:ind w:firstLine="709"/>
        <w:jc w:val="both"/>
        <w:rPr>
          <w:sz w:val="28"/>
          <w:szCs w:val="28"/>
        </w:rPr>
      </w:pPr>
      <w:r w:rsidRPr="00383506">
        <w:rPr>
          <w:sz w:val="28"/>
          <w:szCs w:val="28"/>
        </w:rPr>
        <w:t xml:space="preserve">- 2023 год в сумме </w:t>
      </w:r>
      <w:r w:rsidRPr="00383506">
        <w:rPr>
          <w:b/>
          <w:i/>
          <w:sz w:val="28"/>
          <w:szCs w:val="28"/>
        </w:rPr>
        <w:t>0,00</w:t>
      </w:r>
      <w:r w:rsidRPr="00383506">
        <w:rPr>
          <w:sz w:val="28"/>
          <w:szCs w:val="28"/>
        </w:rPr>
        <w:t xml:space="preserve"> тыс. руб. </w:t>
      </w:r>
    </w:p>
    <w:p w14:paraId="07E3D262" w14:textId="77777777" w:rsidR="00DB4CD3" w:rsidRPr="00383506" w:rsidRDefault="00DB4CD3" w:rsidP="00DB4CD3">
      <w:pPr>
        <w:tabs>
          <w:tab w:val="left" w:pos="1134"/>
        </w:tabs>
        <w:ind w:firstLine="709"/>
        <w:jc w:val="both"/>
        <w:rPr>
          <w:sz w:val="28"/>
          <w:szCs w:val="28"/>
        </w:rPr>
      </w:pPr>
      <w:r w:rsidRPr="00383506">
        <w:rPr>
          <w:sz w:val="28"/>
          <w:szCs w:val="28"/>
        </w:rPr>
        <w:t>На 2022-2023 годы расходы приняты в размере 0,00 тыс. руб. в связи с отсутствием в материалах тарифного дела правоустанавливающих документов на имущество, необходимое для оказания услуг в сфере водоотведения.</w:t>
      </w:r>
    </w:p>
    <w:p w14:paraId="4A0AA9EE" w14:textId="77777777" w:rsidR="00DB4CD3" w:rsidRPr="00383506" w:rsidRDefault="00DB4CD3" w:rsidP="00DB4CD3">
      <w:pPr>
        <w:tabs>
          <w:tab w:val="left" w:pos="1134"/>
        </w:tabs>
        <w:ind w:firstLine="709"/>
        <w:jc w:val="both"/>
        <w:rPr>
          <w:sz w:val="16"/>
          <w:szCs w:val="28"/>
        </w:rPr>
      </w:pPr>
    </w:p>
    <w:p w14:paraId="1625EF5F" w14:textId="77777777" w:rsidR="00DB4CD3" w:rsidRPr="00383506" w:rsidRDefault="00DB4CD3" w:rsidP="00DB4CD3">
      <w:pPr>
        <w:tabs>
          <w:tab w:val="left" w:pos="1134"/>
        </w:tabs>
        <w:jc w:val="center"/>
        <w:rPr>
          <w:b/>
          <w:sz w:val="32"/>
          <w:szCs w:val="32"/>
          <w:u w:val="single"/>
        </w:rPr>
      </w:pPr>
      <w:r w:rsidRPr="00383506">
        <w:rPr>
          <w:b/>
          <w:sz w:val="32"/>
          <w:szCs w:val="32"/>
          <w:u w:val="single"/>
        </w:rPr>
        <w:t>«Экономически не обоснованные доходы прошлых периодов регулирования»</w:t>
      </w:r>
    </w:p>
    <w:p w14:paraId="485CD62B" w14:textId="77777777" w:rsidR="00DB4CD3" w:rsidRPr="00383506" w:rsidRDefault="00DB4CD3" w:rsidP="00DB4CD3">
      <w:pPr>
        <w:jc w:val="both"/>
        <w:rPr>
          <w:sz w:val="28"/>
          <w:szCs w:val="28"/>
        </w:rPr>
      </w:pPr>
      <w:r w:rsidRPr="00383506">
        <w:rPr>
          <w:sz w:val="28"/>
          <w:szCs w:val="28"/>
        </w:rPr>
        <w:tab/>
        <w:t>Организацией расходы по данной статье для учета в необходимой валовой выручке не заявлены.</w:t>
      </w:r>
    </w:p>
    <w:p w14:paraId="2C91147A" w14:textId="77777777" w:rsidR="00DB4CD3" w:rsidRPr="00383506" w:rsidRDefault="00DB4CD3" w:rsidP="00DB4CD3">
      <w:pPr>
        <w:tabs>
          <w:tab w:val="left" w:pos="1134"/>
        </w:tabs>
        <w:ind w:firstLine="709"/>
        <w:jc w:val="both"/>
        <w:rPr>
          <w:rStyle w:val="FontStyle190"/>
          <w:sz w:val="28"/>
          <w:szCs w:val="28"/>
        </w:rPr>
      </w:pPr>
      <w:r w:rsidRPr="00383506">
        <w:rPr>
          <w:rStyle w:val="FontStyle190"/>
          <w:sz w:val="28"/>
          <w:szCs w:val="28"/>
        </w:rPr>
        <w:t xml:space="preserve">Расходы составляют не освоение средств по статье «Услуги по очистке сточных вод» по итогам 2017 года. </w:t>
      </w:r>
    </w:p>
    <w:p w14:paraId="54CB5287" w14:textId="77777777" w:rsidR="00DB4CD3" w:rsidRPr="00383506" w:rsidRDefault="00DB4CD3" w:rsidP="00DB4CD3">
      <w:pPr>
        <w:tabs>
          <w:tab w:val="left" w:pos="1134"/>
        </w:tabs>
        <w:ind w:firstLine="709"/>
        <w:jc w:val="both"/>
        <w:rPr>
          <w:sz w:val="28"/>
          <w:szCs w:val="28"/>
        </w:rPr>
      </w:pPr>
      <w:r w:rsidRPr="00383506">
        <w:rPr>
          <w:sz w:val="28"/>
          <w:szCs w:val="28"/>
        </w:rPr>
        <w:t>По результатам проведенного анализа расходы по статье приняты в расчет с учетом календарной разбивки на следующем уровне:</w:t>
      </w:r>
    </w:p>
    <w:p w14:paraId="1729E674" w14:textId="77777777" w:rsidR="00DB4CD3" w:rsidRPr="00383506" w:rsidRDefault="00DB4CD3" w:rsidP="00DB4CD3">
      <w:pPr>
        <w:tabs>
          <w:tab w:val="left" w:pos="1134"/>
        </w:tabs>
        <w:ind w:firstLine="709"/>
        <w:jc w:val="both"/>
        <w:rPr>
          <w:sz w:val="28"/>
          <w:szCs w:val="28"/>
        </w:rPr>
      </w:pPr>
      <w:r w:rsidRPr="00383506">
        <w:rPr>
          <w:sz w:val="28"/>
          <w:szCs w:val="28"/>
        </w:rPr>
        <w:t xml:space="preserve">- 2019 год в сумме </w:t>
      </w:r>
      <w:r w:rsidRPr="00383506">
        <w:rPr>
          <w:b/>
          <w:i/>
          <w:sz w:val="28"/>
          <w:szCs w:val="28"/>
        </w:rPr>
        <w:t xml:space="preserve">631,03 </w:t>
      </w:r>
      <w:r w:rsidRPr="00383506">
        <w:rPr>
          <w:sz w:val="28"/>
          <w:szCs w:val="28"/>
        </w:rPr>
        <w:t>тыс. руб.;</w:t>
      </w:r>
    </w:p>
    <w:p w14:paraId="3D7AA8B6" w14:textId="77777777" w:rsidR="00DB4CD3" w:rsidRPr="00383506" w:rsidRDefault="00DB4CD3" w:rsidP="00DB4CD3">
      <w:pPr>
        <w:tabs>
          <w:tab w:val="left" w:pos="1134"/>
        </w:tabs>
        <w:ind w:left="709"/>
        <w:jc w:val="both"/>
        <w:rPr>
          <w:sz w:val="28"/>
          <w:szCs w:val="28"/>
        </w:rPr>
      </w:pPr>
      <w:r w:rsidRPr="00383506">
        <w:rPr>
          <w:b/>
          <w:sz w:val="28"/>
          <w:szCs w:val="28"/>
        </w:rPr>
        <w:lastRenderedPageBreak/>
        <w:t>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 xml:space="preserve">285,70 </w:t>
      </w:r>
      <w:r w:rsidRPr="00383506">
        <w:rPr>
          <w:sz w:val="28"/>
          <w:szCs w:val="28"/>
        </w:rPr>
        <w:t>тыс. руб.;</w:t>
      </w:r>
    </w:p>
    <w:p w14:paraId="25A72D47" w14:textId="77777777" w:rsidR="00DB4CD3" w:rsidRPr="00383506" w:rsidRDefault="00DB4CD3" w:rsidP="00DB4CD3">
      <w:pPr>
        <w:tabs>
          <w:tab w:val="left" w:pos="1134"/>
        </w:tabs>
        <w:ind w:left="709"/>
        <w:jc w:val="both"/>
        <w:rPr>
          <w:sz w:val="28"/>
          <w:szCs w:val="28"/>
        </w:rPr>
      </w:pPr>
      <w:r w:rsidRPr="00383506">
        <w:rPr>
          <w:b/>
          <w:sz w:val="28"/>
          <w:szCs w:val="28"/>
        </w:rPr>
        <w:t>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345,33</w:t>
      </w:r>
      <w:r w:rsidRPr="00383506">
        <w:rPr>
          <w:sz w:val="28"/>
          <w:szCs w:val="28"/>
        </w:rPr>
        <w:t xml:space="preserve"> тыс. руб.</w:t>
      </w:r>
    </w:p>
    <w:p w14:paraId="1980CA7F" w14:textId="77777777" w:rsidR="00DB4CD3" w:rsidRPr="00383506" w:rsidRDefault="00DB4CD3" w:rsidP="00DB4CD3">
      <w:pPr>
        <w:ind w:firstLine="709"/>
        <w:jc w:val="both"/>
        <w:rPr>
          <w:sz w:val="28"/>
          <w:szCs w:val="28"/>
        </w:rPr>
      </w:pPr>
      <w:r w:rsidRPr="00383506">
        <w:rPr>
          <w:sz w:val="28"/>
          <w:szCs w:val="28"/>
        </w:rPr>
        <w:t>На 2020-2023 годы расходы по данной статье приняты на уровне 0,00 тыс. руб.</w:t>
      </w:r>
    </w:p>
    <w:p w14:paraId="7CE52B79" w14:textId="77777777" w:rsidR="00DB4CD3" w:rsidRPr="00383506" w:rsidRDefault="00DB4CD3" w:rsidP="00DB4CD3">
      <w:pPr>
        <w:ind w:firstLine="851"/>
        <w:jc w:val="both"/>
        <w:rPr>
          <w:sz w:val="28"/>
          <w:szCs w:val="28"/>
        </w:rPr>
      </w:pPr>
    </w:p>
    <w:p w14:paraId="7EC1A9C7" w14:textId="77777777" w:rsidR="00DB4CD3" w:rsidRPr="00383506" w:rsidRDefault="00DB4CD3" w:rsidP="00DB4CD3">
      <w:pPr>
        <w:tabs>
          <w:tab w:val="left" w:pos="1134"/>
        </w:tabs>
        <w:jc w:val="center"/>
        <w:rPr>
          <w:b/>
          <w:sz w:val="32"/>
          <w:szCs w:val="32"/>
          <w:u w:val="single"/>
        </w:rPr>
      </w:pPr>
      <w:r w:rsidRPr="00383506">
        <w:rPr>
          <w:b/>
          <w:sz w:val="32"/>
          <w:szCs w:val="32"/>
          <w:u w:val="single"/>
        </w:rPr>
        <w:t xml:space="preserve"> «Корректировка необходимой валовой выручки в целях сглаживания тарифов»</w:t>
      </w:r>
    </w:p>
    <w:p w14:paraId="669B3BFD" w14:textId="77777777" w:rsidR="00DB4CD3" w:rsidRPr="00383506" w:rsidRDefault="00DB4CD3" w:rsidP="00DB4CD3">
      <w:pPr>
        <w:jc w:val="both"/>
        <w:rPr>
          <w:sz w:val="28"/>
          <w:szCs w:val="28"/>
        </w:rPr>
      </w:pPr>
      <w:r w:rsidRPr="00383506">
        <w:rPr>
          <w:sz w:val="28"/>
          <w:szCs w:val="28"/>
        </w:rPr>
        <w:tab/>
        <w:t>Организацией расходы по данной статье для учета в необходимой валовой выручке не заявлены.</w:t>
      </w:r>
    </w:p>
    <w:p w14:paraId="6C594D1F" w14:textId="77777777" w:rsidR="00DB4CD3" w:rsidRPr="00383506" w:rsidRDefault="00DB4CD3" w:rsidP="00DB4CD3">
      <w:pPr>
        <w:ind w:firstLine="709"/>
        <w:jc w:val="both"/>
        <w:rPr>
          <w:sz w:val="28"/>
          <w:szCs w:val="28"/>
        </w:rPr>
      </w:pPr>
      <w:r w:rsidRPr="00383506">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38F093E6" w14:textId="77777777" w:rsidR="00DB4CD3" w:rsidRPr="00383506" w:rsidRDefault="00DB4CD3" w:rsidP="00DB4CD3">
      <w:pPr>
        <w:ind w:firstLine="709"/>
        <w:jc w:val="both"/>
        <w:rPr>
          <w:sz w:val="28"/>
          <w:szCs w:val="28"/>
        </w:rPr>
      </w:pPr>
    </w:p>
    <w:p w14:paraId="0066BF4B" w14:textId="648C574C" w:rsidR="00DB4CD3" w:rsidRPr="00383506" w:rsidRDefault="00DB4CD3" w:rsidP="00DB4CD3">
      <w:pPr>
        <w:ind w:firstLine="709"/>
        <w:jc w:val="center"/>
        <w:rPr>
          <w:position w:val="-16"/>
        </w:rPr>
      </w:pPr>
      <w:r w:rsidRPr="00383506">
        <w:rPr>
          <w:noProof/>
          <w:position w:val="-16"/>
        </w:rPr>
        <w:drawing>
          <wp:inline distT="0" distB="0" distL="0" distR="0" wp14:anchorId="7D0B4E13" wp14:editId="3BF296B4">
            <wp:extent cx="3409950" cy="39052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383506">
        <w:rPr>
          <w:position w:val="-16"/>
        </w:rPr>
        <w:t>,</w:t>
      </w:r>
    </w:p>
    <w:p w14:paraId="00C54078" w14:textId="77777777" w:rsidR="00DB4CD3" w:rsidRPr="00383506" w:rsidRDefault="00DB4CD3" w:rsidP="00DB4CD3">
      <w:pPr>
        <w:ind w:firstLine="709"/>
        <w:jc w:val="both"/>
        <w:rPr>
          <w:sz w:val="28"/>
          <w:szCs w:val="28"/>
        </w:rPr>
      </w:pPr>
      <w:r w:rsidRPr="00383506">
        <w:rPr>
          <w:sz w:val="28"/>
          <w:szCs w:val="28"/>
        </w:rPr>
        <w:t>где:</w:t>
      </w:r>
    </w:p>
    <w:p w14:paraId="2A46F31E" w14:textId="77777777" w:rsidR="00DB4CD3" w:rsidRPr="00383506" w:rsidRDefault="00DB4CD3" w:rsidP="00DB4CD3">
      <w:pPr>
        <w:ind w:firstLine="709"/>
        <w:jc w:val="both"/>
        <w:rPr>
          <w:sz w:val="16"/>
          <w:szCs w:val="28"/>
        </w:rPr>
      </w:pPr>
    </w:p>
    <w:p w14:paraId="7EE99E99" w14:textId="749DD25F" w:rsidR="00DB4CD3" w:rsidRPr="00383506" w:rsidRDefault="00DB4CD3" w:rsidP="00DB4CD3">
      <w:pPr>
        <w:autoSpaceDE w:val="0"/>
        <w:autoSpaceDN w:val="0"/>
        <w:adjustRightInd w:val="0"/>
        <w:ind w:firstLine="540"/>
        <w:jc w:val="both"/>
        <w:rPr>
          <w:sz w:val="28"/>
          <w:szCs w:val="28"/>
        </w:rPr>
      </w:pPr>
      <w:r w:rsidRPr="00383506">
        <w:rPr>
          <w:noProof/>
          <w:position w:val="-12"/>
          <w:sz w:val="28"/>
          <w:szCs w:val="28"/>
        </w:rPr>
        <w:drawing>
          <wp:inline distT="0" distB="0" distL="0" distR="0" wp14:anchorId="35BF201F" wp14:editId="0A297C9A">
            <wp:extent cx="666750" cy="35242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383506">
        <w:rPr>
          <w:sz w:val="28"/>
          <w:szCs w:val="28"/>
        </w:rPr>
        <w:t xml:space="preserve"> - величина изменения необходимой валовой выручки, определяемого на год i, производимого в целях сглаживания тарифов;</w:t>
      </w:r>
    </w:p>
    <w:p w14:paraId="63764ACB" w14:textId="77777777" w:rsidR="00DB4CD3" w:rsidRPr="00383506" w:rsidRDefault="00DB4CD3" w:rsidP="00DB4CD3">
      <w:pPr>
        <w:autoSpaceDE w:val="0"/>
        <w:autoSpaceDN w:val="0"/>
        <w:adjustRightInd w:val="0"/>
        <w:ind w:firstLine="540"/>
        <w:jc w:val="both"/>
        <w:rPr>
          <w:sz w:val="18"/>
          <w:szCs w:val="28"/>
        </w:rPr>
      </w:pPr>
    </w:p>
    <w:p w14:paraId="4C202749" w14:textId="1EDC2AA4" w:rsidR="00DB4CD3" w:rsidRPr="00383506" w:rsidRDefault="00DB4CD3" w:rsidP="00DB4CD3">
      <w:pPr>
        <w:autoSpaceDE w:val="0"/>
        <w:autoSpaceDN w:val="0"/>
        <w:adjustRightInd w:val="0"/>
        <w:ind w:firstLine="540"/>
        <w:jc w:val="both"/>
        <w:rPr>
          <w:sz w:val="28"/>
          <w:szCs w:val="28"/>
        </w:rPr>
      </w:pPr>
      <w:r w:rsidRPr="00383506">
        <w:rPr>
          <w:noProof/>
          <w:position w:val="-14"/>
          <w:sz w:val="28"/>
          <w:szCs w:val="28"/>
        </w:rPr>
        <w:drawing>
          <wp:inline distT="0" distB="0" distL="0" distR="0" wp14:anchorId="00400A6D" wp14:editId="1F085CC8">
            <wp:extent cx="704850" cy="35242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383506">
        <w:rPr>
          <w:sz w:val="28"/>
          <w:szCs w:val="28"/>
        </w:rPr>
        <w:t xml:space="preserve"> - величина сглаживания необходимой валовой выручки, определенная органом регулирования;</w:t>
      </w:r>
    </w:p>
    <w:p w14:paraId="088FF7AF" w14:textId="6CD7E166" w:rsidR="00DB4CD3" w:rsidRPr="00383506" w:rsidRDefault="00DB4CD3" w:rsidP="00DB4CD3">
      <w:pPr>
        <w:autoSpaceDE w:val="0"/>
        <w:autoSpaceDN w:val="0"/>
        <w:adjustRightInd w:val="0"/>
        <w:spacing w:before="280"/>
        <w:ind w:firstLine="540"/>
        <w:jc w:val="both"/>
        <w:rPr>
          <w:sz w:val="28"/>
          <w:szCs w:val="28"/>
        </w:rPr>
      </w:pPr>
      <w:r w:rsidRPr="00383506">
        <w:rPr>
          <w:noProof/>
          <w:position w:val="-12"/>
          <w:sz w:val="28"/>
          <w:szCs w:val="28"/>
        </w:rPr>
        <w:drawing>
          <wp:inline distT="0" distB="0" distL="0" distR="0" wp14:anchorId="33DC9DD0" wp14:editId="3E26AD6C">
            <wp:extent cx="619125" cy="352425"/>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383506">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161DB816" w14:textId="77777777" w:rsidR="00DB4CD3" w:rsidRPr="00383506" w:rsidRDefault="00DB4CD3" w:rsidP="00DB4CD3">
      <w:pPr>
        <w:autoSpaceDE w:val="0"/>
        <w:autoSpaceDN w:val="0"/>
        <w:adjustRightInd w:val="0"/>
        <w:ind w:firstLine="539"/>
        <w:jc w:val="both"/>
        <w:rPr>
          <w:sz w:val="20"/>
          <w:szCs w:val="28"/>
        </w:rPr>
      </w:pPr>
    </w:p>
    <w:p w14:paraId="0D2BF0B9" w14:textId="77777777" w:rsidR="00DB4CD3" w:rsidRPr="00383506" w:rsidRDefault="00DB4CD3" w:rsidP="00DB4CD3">
      <w:pPr>
        <w:ind w:firstLine="709"/>
        <w:jc w:val="both"/>
        <w:rPr>
          <w:sz w:val="28"/>
          <w:szCs w:val="28"/>
        </w:rPr>
      </w:pPr>
      <w:r w:rsidRPr="00383506">
        <w:rPr>
          <w:sz w:val="28"/>
          <w:szCs w:val="28"/>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69BE9CAE" w14:textId="77777777" w:rsidR="00DB4CD3" w:rsidRPr="00383506" w:rsidRDefault="00DB4CD3" w:rsidP="00DB4CD3">
      <w:pPr>
        <w:ind w:firstLine="709"/>
        <w:jc w:val="both"/>
        <w:rPr>
          <w:sz w:val="28"/>
          <w:szCs w:val="28"/>
        </w:rPr>
      </w:pPr>
      <w:r w:rsidRPr="00383506">
        <w:rPr>
          <w:sz w:val="28"/>
          <w:szCs w:val="28"/>
        </w:rPr>
        <w:t>На основании вышеизложенного, корректировка общей суммы необходимой валовой выручки произведена на следующем уровне с учетом календарной разбивки:</w:t>
      </w:r>
    </w:p>
    <w:p w14:paraId="508DB73F" w14:textId="77777777" w:rsidR="00DB4CD3" w:rsidRPr="00383506" w:rsidRDefault="00DB4CD3" w:rsidP="00DB4CD3">
      <w:pPr>
        <w:tabs>
          <w:tab w:val="left" w:pos="1134"/>
        </w:tabs>
        <w:ind w:firstLine="709"/>
        <w:jc w:val="both"/>
        <w:rPr>
          <w:sz w:val="28"/>
          <w:szCs w:val="28"/>
        </w:rPr>
      </w:pPr>
      <w:r w:rsidRPr="00383506">
        <w:rPr>
          <w:sz w:val="28"/>
          <w:szCs w:val="28"/>
        </w:rPr>
        <w:t xml:space="preserve">- 2019 год увеличение НВВ на сумму </w:t>
      </w:r>
      <w:r w:rsidRPr="00383506">
        <w:rPr>
          <w:b/>
          <w:i/>
          <w:sz w:val="28"/>
          <w:szCs w:val="28"/>
        </w:rPr>
        <w:t xml:space="preserve">30,88 </w:t>
      </w:r>
      <w:r w:rsidRPr="00383506">
        <w:rPr>
          <w:sz w:val="28"/>
          <w:szCs w:val="28"/>
        </w:rPr>
        <w:t>тыс. руб., в том числе:</w:t>
      </w:r>
    </w:p>
    <w:p w14:paraId="67BBC546" w14:textId="77777777" w:rsidR="00DB4CD3" w:rsidRPr="00383506" w:rsidRDefault="00DB4CD3" w:rsidP="00DB4CD3">
      <w:pPr>
        <w:tabs>
          <w:tab w:val="left" w:pos="1134"/>
        </w:tabs>
        <w:ind w:left="709"/>
        <w:jc w:val="both"/>
        <w:rPr>
          <w:sz w:val="28"/>
          <w:szCs w:val="28"/>
        </w:rPr>
      </w:pPr>
      <w:r w:rsidRPr="00383506">
        <w:rPr>
          <w:b/>
          <w:sz w:val="28"/>
          <w:szCs w:val="28"/>
        </w:rPr>
        <w:t>с</w:t>
      </w:r>
      <w:r w:rsidRPr="00383506">
        <w:rPr>
          <w:sz w:val="28"/>
          <w:szCs w:val="28"/>
        </w:rPr>
        <w:t xml:space="preserve"> </w:t>
      </w:r>
      <w:r w:rsidRPr="00383506">
        <w:rPr>
          <w:b/>
          <w:sz w:val="28"/>
          <w:szCs w:val="28"/>
        </w:rPr>
        <w:t>01.01.2019 по 30.06.2019</w:t>
      </w:r>
      <w:r w:rsidRPr="00383506">
        <w:rPr>
          <w:sz w:val="28"/>
          <w:szCs w:val="28"/>
        </w:rPr>
        <w:t xml:space="preserve"> – </w:t>
      </w:r>
      <w:r w:rsidRPr="00383506">
        <w:rPr>
          <w:b/>
          <w:i/>
          <w:sz w:val="28"/>
          <w:szCs w:val="28"/>
        </w:rPr>
        <w:t xml:space="preserve">0,00 </w:t>
      </w:r>
      <w:r w:rsidRPr="00383506">
        <w:rPr>
          <w:sz w:val="28"/>
          <w:szCs w:val="28"/>
        </w:rPr>
        <w:t>тыс. руб.;</w:t>
      </w:r>
    </w:p>
    <w:p w14:paraId="298C0305" w14:textId="77777777" w:rsidR="00DB4CD3" w:rsidRPr="00383506" w:rsidRDefault="00DB4CD3" w:rsidP="00DB4CD3">
      <w:pPr>
        <w:tabs>
          <w:tab w:val="left" w:pos="1134"/>
        </w:tabs>
        <w:ind w:left="709"/>
        <w:jc w:val="both"/>
        <w:rPr>
          <w:sz w:val="28"/>
          <w:szCs w:val="28"/>
        </w:rPr>
      </w:pPr>
      <w:r w:rsidRPr="00383506">
        <w:rPr>
          <w:b/>
          <w:sz w:val="28"/>
          <w:szCs w:val="28"/>
        </w:rPr>
        <w:t>с</w:t>
      </w:r>
      <w:r w:rsidRPr="00383506">
        <w:rPr>
          <w:sz w:val="28"/>
          <w:szCs w:val="28"/>
        </w:rPr>
        <w:t xml:space="preserve"> </w:t>
      </w:r>
      <w:r w:rsidRPr="00383506">
        <w:rPr>
          <w:b/>
          <w:sz w:val="28"/>
          <w:szCs w:val="28"/>
        </w:rPr>
        <w:t>01.07.2019 по 31.12.2019</w:t>
      </w:r>
      <w:r w:rsidRPr="00383506">
        <w:rPr>
          <w:sz w:val="28"/>
          <w:szCs w:val="28"/>
        </w:rPr>
        <w:t xml:space="preserve"> – </w:t>
      </w:r>
      <w:r w:rsidRPr="00383506">
        <w:rPr>
          <w:b/>
          <w:i/>
          <w:sz w:val="28"/>
          <w:szCs w:val="28"/>
        </w:rPr>
        <w:t>30,88</w:t>
      </w:r>
      <w:r w:rsidRPr="00383506">
        <w:rPr>
          <w:sz w:val="28"/>
          <w:szCs w:val="28"/>
        </w:rPr>
        <w:t xml:space="preserve"> тыс. руб.;</w:t>
      </w:r>
    </w:p>
    <w:p w14:paraId="7B5CA291" w14:textId="77777777" w:rsidR="00DB4CD3" w:rsidRPr="00383506" w:rsidRDefault="00DB4CD3" w:rsidP="00DB4CD3">
      <w:pPr>
        <w:tabs>
          <w:tab w:val="left" w:pos="1134"/>
        </w:tabs>
        <w:ind w:firstLine="709"/>
        <w:jc w:val="both"/>
        <w:rPr>
          <w:sz w:val="28"/>
          <w:szCs w:val="28"/>
        </w:rPr>
      </w:pPr>
      <w:r w:rsidRPr="00383506">
        <w:rPr>
          <w:sz w:val="28"/>
          <w:szCs w:val="28"/>
        </w:rPr>
        <w:t xml:space="preserve">- 2020 год уменьшение НВВ на сумму </w:t>
      </w:r>
      <w:r w:rsidRPr="00383506">
        <w:rPr>
          <w:b/>
          <w:i/>
          <w:sz w:val="28"/>
          <w:szCs w:val="28"/>
        </w:rPr>
        <w:t xml:space="preserve">66,40 </w:t>
      </w:r>
      <w:r w:rsidRPr="00383506">
        <w:rPr>
          <w:sz w:val="28"/>
          <w:szCs w:val="28"/>
        </w:rPr>
        <w:t>тыс. руб., в том числе:</w:t>
      </w:r>
    </w:p>
    <w:p w14:paraId="2BD58705" w14:textId="77777777" w:rsidR="00DB4CD3" w:rsidRPr="00383506" w:rsidRDefault="00DB4CD3" w:rsidP="00DB4CD3">
      <w:pPr>
        <w:tabs>
          <w:tab w:val="left" w:pos="1134"/>
        </w:tabs>
        <w:ind w:left="709"/>
        <w:jc w:val="both"/>
        <w:rPr>
          <w:sz w:val="28"/>
          <w:szCs w:val="28"/>
        </w:rPr>
      </w:pPr>
      <w:r w:rsidRPr="00383506">
        <w:rPr>
          <w:b/>
          <w:sz w:val="28"/>
          <w:szCs w:val="28"/>
        </w:rPr>
        <w:t>с</w:t>
      </w:r>
      <w:r w:rsidRPr="00383506">
        <w:rPr>
          <w:sz w:val="28"/>
          <w:szCs w:val="28"/>
        </w:rPr>
        <w:t xml:space="preserve"> </w:t>
      </w:r>
      <w:r w:rsidRPr="00383506">
        <w:rPr>
          <w:b/>
          <w:sz w:val="28"/>
          <w:szCs w:val="28"/>
        </w:rPr>
        <w:t>01.01.2020 по 30.06.2020</w:t>
      </w:r>
      <w:r w:rsidRPr="00383506">
        <w:rPr>
          <w:sz w:val="28"/>
          <w:szCs w:val="28"/>
        </w:rPr>
        <w:t xml:space="preserve"> – </w:t>
      </w:r>
      <w:r w:rsidRPr="00383506">
        <w:rPr>
          <w:b/>
          <w:i/>
          <w:sz w:val="28"/>
          <w:szCs w:val="28"/>
        </w:rPr>
        <w:t xml:space="preserve">15,78 </w:t>
      </w:r>
      <w:r w:rsidRPr="00383506">
        <w:rPr>
          <w:sz w:val="28"/>
          <w:szCs w:val="28"/>
        </w:rPr>
        <w:t>тыс. руб.;</w:t>
      </w:r>
    </w:p>
    <w:p w14:paraId="39A9857C" w14:textId="77777777" w:rsidR="00DB4CD3" w:rsidRPr="00383506" w:rsidRDefault="00DB4CD3" w:rsidP="00DB4CD3">
      <w:pPr>
        <w:tabs>
          <w:tab w:val="left" w:pos="1134"/>
        </w:tabs>
        <w:ind w:left="709"/>
        <w:jc w:val="both"/>
        <w:rPr>
          <w:sz w:val="28"/>
          <w:szCs w:val="28"/>
        </w:rPr>
      </w:pPr>
      <w:r w:rsidRPr="00383506">
        <w:rPr>
          <w:b/>
          <w:sz w:val="28"/>
          <w:szCs w:val="28"/>
        </w:rPr>
        <w:t>с</w:t>
      </w:r>
      <w:r w:rsidRPr="00383506">
        <w:rPr>
          <w:sz w:val="28"/>
          <w:szCs w:val="28"/>
        </w:rPr>
        <w:t xml:space="preserve"> </w:t>
      </w:r>
      <w:r w:rsidRPr="00383506">
        <w:rPr>
          <w:b/>
          <w:sz w:val="28"/>
          <w:szCs w:val="28"/>
        </w:rPr>
        <w:t>01.07.2020 по 31.12.2020</w:t>
      </w:r>
      <w:r w:rsidRPr="00383506">
        <w:rPr>
          <w:sz w:val="28"/>
          <w:szCs w:val="28"/>
        </w:rPr>
        <w:t xml:space="preserve"> – </w:t>
      </w:r>
      <w:r w:rsidRPr="00383506">
        <w:rPr>
          <w:b/>
          <w:i/>
          <w:sz w:val="28"/>
          <w:szCs w:val="28"/>
        </w:rPr>
        <w:t>50,61</w:t>
      </w:r>
      <w:r w:rsidRPr="00383506">
        <w:rPr>
          <w:sz w:val="28"/>
          <w:szCs w:val="28"/>
        </w:rPr>
        <w:t xml:space="preserve"> тыс. руб.;</w:t>
      </w:r>
    </w:p>
    <w:p w14:paraId="3772C881" w14:textId="77777777" w:rsidR="00DB4CD3" w:rsidRPr="00383506" w:rsidRDefault="00DB4CD3" w:rsidP="00DB4CD3">
      <w:pPr>
        <w:tabs>
          <w:tab w:val="left" w:pos="1134"/>
        </w:tabs>
        <w:ind w:firstLine="709"/>
        <w:jc w:val="both"/>
        <w:rPr>
          <w:sz w:val="28"/>
          <w:szCs w:val="28"/>
        </w:rPr>
      </w:pPr>
      <w:r w:rsidRPr="00383506">
        <w:rPr>
          <w:sz w:val="28"/>
          <w:szCs w:val="28"/>
        </w:rPr>
        <w:t xml:space="preserve">- 2021 год увеличение НВВ на сумму </w:t>
      </w:r>
      <w:r w:rsidRPr="00383506">
        <w:rPr>
          <w:b/>
          <w:i/>
          <w:sz w:val="28"/>
          <w:szCs w:val="28"/>
        </w:rPr>
        <w:t xml:space="preserve">35,51 </w:t>
      </w:r>
      <w:r w:rsidRPr="00383506">
        <w:rPr>
          <w:sz w:val="28"/>
          <w:szCs w:val="28"/>
        </w:rPr>
        <w:t>тыс. руб., в том числе:</w:t>
      </w:r>
    </w:p>
    <w:p w14:paraId="4982CA44" w14:textId="77777777" w:rsidR="00DB4CD3" w:rsidRPr="00383506" w:rsidRDefault="00DB4CD3" w:rsidP="00DB4CD3">
      <w:pPr>
        <w:tabs>
          <w:tab w:val="left" w:pos="1134"/>
        </w:tabs>
        <w:ind w:left="709"/>
        <w:jc w:val="both"/>
        <w:rPr>
          <w:sz w:val="28"/>
          <w:szCs w:val="28"/>
        </w:rPr>
      </w:pPr>
      <w:r w:rsidRPr="00383506">
        <w:rPr>
          <w:b/>
          <w:sz w:val="28"/>
          <w:szCs w:val="28"/>
        </w:rPr>
        <w:t>с</w:t>
      </w:r>
      <w:r w:rsidRPr="00383506">
        <w:rPr>
          <w:sz w:val="28"/>
          <w:szCs w:val="28"/>
        </w:rPr>
        <w:t xml:space="preserve"> </w:t>
      </w:r>
      <w:r w:rsidRPr="00383506">
        <w:rPr>
          <w:b/>
          <w:sz w:val="28"/>
          <w:szCs w:val="28"/>
        </w:rPr>
        <w:t>01.01.2021 по 30.06.2021</w:t>
      </w:r>
      <w:r w:rsidRPr="00383506">
        <w:rPr>
          <w:sz w:val="28"/>
          <w:szCs w:val="28"/>
        </w:rPr>
        <w:t xml:space="preserve"> – </w:t>
      </w:r>
      <w:r w:rsidRPr="00383506">
        <w:rPr>
          <w:b/>
          <w:i/>
          <w:sz w:val="28"/>
          <w:szCs w:val="28"/>
        </w:rPr>
        <w:t xml:space="preserve">0,07 </w:t>
      </w:r>
      <w:r w:rsidRPr="00383506">
        <w:rPr>
          <w:sz w:val="28"/>
          <w:szCs w:val="28"/>
        </w:rPr>
        <w:t>тыс. руб.;</w:t>
      </w:r>
    </w:p>
    <w:p w14:paraId="39965E88" w14:textId="77777777" w:rsidR="00DB4CD3" w:rsidRPr="00383506" w:rsidRDefault="00DB4CD3" w:rsidP="00DB4CD3">
      <w:pPr>
        <w:tabs>
          <w:tab w:val="left" w:pos="1134"/>
        </w:tabs>
        <w:ind w:left="709"/>
        <w:jc w:val="both"/>
        <w:rPr>
          <w:sz w:val="28"/>
          <w:szCs w:val="28"/>
        </w:rPr>
      </w:pPr>
      <w:r w:rsidRPr="00383506">
        <w:rPr>
          <w:b/>
          <w:sz w:val="28"/>
          <w:szCs w:val="28"/>
        </w:rPr>
        <w:lastRenderedPageBreak/>
        <w:t>с</w:t>
      </w:r>
      <w:r w:rsidRPr="00383506">
        <w:rPr>
          <w:sz w:val="28"/>
          <w:szCs w:val="28"/>
        </w:rPr>
        <w:t xml:space="preserve"> </w:t>
      </w:r>
      <w:r w:rsidRPr="00383506">
        <w:rPr>
          <w:b/>
          <w:sz w:val="28"/>
          <w:szCs w:val="28"/>
        </w:rPr>
        <w:t>01.07.2021 по 31.12.2021</w:t>
      </w:r>
      <w:r w:rsidRPr="00383506">
        <w:rPr>
          <w:sz w:val="28"/>
          <w:szCs w:val="28"/>
        </w:rPr>
        <w:t xml:space="preserve"> – </w:t>
      </w:r>
      <w:r w:rsidRPr="00383506">
        <w:rPr>
          <w:b/>
          <w:i/>
          <w:sz w:val="28"/>
          <w:szCs w:val="28"/>
        </w:rPr>
        <w:t xml:space="preserve">35,44 </w:t>
      </w:r>
      <w:r w:rsidRPr="00383506">
        <w:rPr>
          <w:sz w:val="28"/>
          <w:szCs w:val="28"/>
        </w:rPr>
        <w:t>тыс. руб.;</w:t>
      </w:r>
    </w:p>
    <w:p w14:paraId="58B55A5A" w14:textId="77777777" w:rsidR="00DB4CD3" w:rsidRPr="00383506" w:rsidRDefault="00DB4CD3" w:rsidP="00DB4CD3">
      <w:pPr>
        <w:tabs>
          <w:tab w:val="left" w:pos="1134"/>
        </w:tabs>
        <w:ind w:firstLine="709"/>
        <w:jc w:val="both"/>
        <w:rPr>
          <w:sz w:val="28"/>
          <w:szCs w:val="28"/>
        </w:rPr>
      </w:pPr>
      <w:r w:rsidRPr="00383506">
        <w:rPr>
          <w:sz w:val="28"/>
          <w:szCs w:val="28"/>
        </w:rPr>
        <w:t xml:space="preserve">- 2022 год увеличение НВВ на сумму </w:t>
      </w:r>
      <w:r w:rsidRPr="00383506">
        <w:rPr>
          <w:b/>
          <w:i/>
          <w:sz w:val="28"/>
          <w:szCs w:val="28"/>
        </w:rPr>
        <w:t xml:space="preserve">0,00 </w:t>
      </w:r>
      <w:r w:rsidRPr="00383506">
        <w:rPr>
          <w:sz w:val="28"/>
          <w:szCs w:val="28"/>
        </w:rPr>
        <w:t>тыс. руб.;</w:t>
      </w:r>
    </w:p>
    <w:p w14:paraId="40580B75" w14:textId="77777777" w:rsidR="00DB4CD3" w:rsidRPr="00383506" w:rsidRDefault="00DB4CD3" w:rsidP="00DB4CD3">
      <w:pPr>
        <w:tabs>
          <w:tab w:val="left" w:pos="1134"/>
        </w:tabs>
        <w:ind w:firstLine="709"/>
        <w:jc w:val="both"/>
        <w:rPr>
          <w:sz w:val="28"/>
          <w:szCs w:val="28"/>
        </w:rPr>
      </w:pPr>
      <w:r w:rsidRPr="00383506">
        <w:rPr>
          <w:sz w:val="28"/>
          <w:szCs w:val="28"/>
        </w:rPr>
        <w:t xml:space="preserve">- 2023 год увеличение НВВ на сумму </w:t>
      </w:r>
      <w:r w:rsidRPr="00383506">
        <w:rPr>
          <w:b/>
          <w:i/>
          <w:sz w:val="28"/>
          <w:szCs w:val="28"/>
        </w:rPr>
        <w:t xml:space="preserve">0,00 </w:t>
      </w:r>
      <w:r w:rsidRPr="00383506">
        <w:rPr>
          <w:sz w:val="28"/>
          <w:szCs w:val="28"/>
        </w:rPr>
        <w:t>тыс. руб.</w:t>
      </w:r>
    </w:p>
    <w:p w14:paraId="0CBC5C67" w14:textId="77777777" w:rsidR="00DB4CD3" w:rsidRPr="00383506" w:rsidRDefault="00DB4CD3" w:rsidP="00DB4CD3">
      <w:pPr>
        <w:tabs>
          <w:tab w:val="left" w:pos="1134"/>
        </w:tabs>
        <w:ind w:firstLine="709"/>
        <w:jc w:val="both"/>
        <w:rPr>
          <w:sz w:val="28"/>
          <w:szCs w:val="28"/>
        </w:rPr>
      </w:pPr>
    </w:p>
    <w:p w14:paraId="3131872D" w14:textId="77777777" w:rsidR="00DB4CD3" w:rsidRPr="00383506" w:rsidRDefault="00DB4CD3" w:rsidP="00DB4CD3">
      <w:pPr>
        <w:tabs>
          <w:tab w:val="left" w:pos="1134"/>
        </w:tabs>
        <w:jc w:val="center"/>
        <w:rPr>
          <w:b/>
          <w:sz w:val="32"/>
          <w:szCs w:val="32"/>
          <w:u w:val="single"/>
        </w:rPr>
      </w:pPr>
      <w:r w:rsidRPr="00383506">
        <w:rPr>
          <w:b/>
          <w:sz w:val="32"/>
          <w:szCs w:val="32"/>
          <w:u w:val="single"/>
          <w:lang w:val="en-US"/>
        </w:rPr>
        <w:t>V</w:t>
      </w:r>
      <w:r w:rsidRPr="00383506">
        <w:rPr>
          <w:b/>
          <w:sz w:val="32"/>
          <w:szCs w:val="32"/>
          <w:u w:val="single"/>
        </w:rPr>
        <w:t>. Нормативная прибыль</w:t>
      </w:r>
    </w:p>
    <w:p w14:paraId="541BA62F" w14:textId="77777777" w:rsidR="00DB4CD3" w:rsidRPr="00383506" w:rsidRDefault="00DB4CD3" w:rsidP="00DB4CD3">
      <w:pPr>
        <w:autoSpaceDE w:val="0"/>
        <w:autoSpaceDN w:val="0"/>
        <w:adjustRightInd w:val="0"/>
        <w:ind w:firstLine="540"/>
        <w:jc w:val="both"/>
        <w:rPr>
          <w:bCs/>
          <w:sz w:val="28"/>
          <w:szCs w:val="28"/>
        </w:rPr>
      </w:pPr>
      <w:r w:rsidRPr="00383506">
        <w:rPr>
          <w:bCs/>
          <w:sz w:val="28"/>
          <w:szCs w:val="28"/>
        </w:rPr>
        <w:t>Величина нормативной прибыли регулируемой организации включает:</w:t>
      </w:r>
    </w:p>
    <w:p w14:paraId="43C334F0" w14:textId="77777777" w:rsidR="00DB4CD3" w:rsidRPr="00383506" w:rsidRDefault="00DB4CD3" w:rsidP="00DB4CD3">
      <w:pPr>
        <w:autoSpaceDE w:val="0"/>
        <w:autoSpaceDN w:val="0"/>
        <w:adjustRightInd w:val="0"/>
        <w:ind w:firstLine="540"/>
        <w:jc w:val="both"/>
        <w:rPr>
          <w:bCs/>
          <w:sz w:val="28"/>
          <w:szCs w:val="28"/>
        </w:rPr>
      </w:pPr>
      <w:r w:rsidRPr="00383506">
        <w:rPr>
          <w:bCs/>
          <w:sz w:val="28"/>
          <w:szCs w:val="28"/>
        </w:rPr>
        <w:t>1) величину расходов на капитальные вложения (инвестиции), определяемую на основе утвержденных инвестиционных программ;</w:t>
      </w:r>
    </w:p>
    <w:p w14:paraId="32D2A930" w14:textId="77777777" w:rsidR="00DB4CD3" w:rsidRPr="00383506" w:rsidRDefault="00DB4CD3" w:rsidP="00DB4CD3">
      <w:pPr>
        <w:autoSpaceDE w:val="0"/>
        <w:autoSpaceDN w:val="0"/>
        <w:adjustRightInd w:val="0"/>
        <w:ind w:firstLine="540"/>
        <w:jc w:val="both"/>
        <w:rPr>
          <w:bCs/>
          <w:sz w:val="28"/>
          <w:szCs w:val="28"/>
        </w:rPr>
      </w:pPr>
      <w:r w:rsidRPr="00383506">
        <w:rPr>
          <w:bCs/>
          <w:sz w:val="28"/>
          <w:szCs w:val="28"/>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56B173A6" w14:textId="77777777" w:rsidR="00DB4CD3" w:rsidRPr="00383506" w:rsidRDefault="00DB4CD3" w:rsidP="00DB4CD3">
      <w:pPr>
        <w:autoSpaceDE w:val="0"/>
        <w:autoSpaceDN w:val="0"/>
        <w:adjustRightInd w:val="0"/>
        <w:ind w:firstLine="540"/>
        <w:jc w:val="both"/>
        <w:rPr>
          <w:bCs/>
          <w:sz w:val="28"/>
          <w:szCs w:val="28"/>
        </w:rPr>
      </w:pPr>
      <w:r w:rsidRPr="00383506">
        <w:rPr>
          <w:bCs/>
          <w:sz w:val="28"/>
          <w:szCs w:val="28"/>
        </w:rPr>
        <w:t>Нормативная прибыль рассчитывается по формуле:</w:t>
      </w:r>
    </w:p>
    <w:p w14:paraId="70AE7FA4" w14:textId="34D2AD6F" w:rsidR="00DB4CD3" w:rsidRPr="00383506" w:rsidRDefault="00DB4CD3" w:rsidP="00DB4CD3">
      <w:pPr>
        <w:autoSpaceDE w:val="0"/>
        <w:autoSpaceDN w:val="0"/>
        <w:adjustRightInd w:val="0"/>
        <w:jc w:val="center"/>
        <w:rPr>
          <w:bCs/>
          <w:sz w:val="28"/>
          <w:szCs w:val="28"/>
        </w:rPr>
      </w:pPr>
      <w:r w:rsidRPr="00383506">
        <w:rPr>
          <w:bCs/>
          <w:noProof/>
          <w:position w:val="-16"/>
          <w:sz w:val="28"/>
          <w:szCs w:val="28"/>
        </w:rPr>
        <w:drawing>
          <wp:inline distT="0" distB="0" distL="0" distR="0" wp14:anchorId="319F0078" wp14:editId="60C65C60">
            <wp:extent cx="1905000" cy="4191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0" cy="419100"/>
                    </a:xfrm>
                    <a:prstGeom prst="rect">
                      <a:avLst/>
                    </a:prstGeom>
                    <a:noFill/>
                    <a:ln>
                      <a:noFill/>
                    </a:ln>
                  </pic:spPr>
                </pic:pic>
              </a:graphicData>
            </a:graphic>
          </wp:inline>
        </w:drawing>
      </w:r>
    </w:p>
    <w:p w14:paraId="7163BCB2" w14:textId="77777777" w:rsidR="00DB4CD3" w:rsidRPr="00383506" w:rsidRDefault="00DB4CD3" w:rsidP="00DB4CD3">
      <w:pPr>
        <w:autoSpaceDE w:val="0"/>
        <w:autoSpaceDN w:val="0"/>
        <w:adjustRightInd w:val="0"/>
        <w:ind w:firstLine="540"/>
        <w:jc w:val="both"/>
        <w:rPr>
          <w:bCs/>
          <w:sz w:val="28"/>
          <w:szCs w:val="28"/>
        </w:rPr>
      </w:pPr>
      <w:r w:rsidRPr="00383506">
        <w:rPr>
          <w:bCs/>
          <w:sz w:val="28"/>
          <w:szCs w:val="28"/>
        </w:rPr>
        <w:t>где:</w:t>
      </w:r>
    </w:p>
    <w:p w14:paraId="1A4AFE44" w14:textId="5EACF670" w:rsidR="00DB4CD3" w:rsidRPr="00383506" w:rsidRDefault="00DB4CD3" w:rsidP="00DB4CD3">
      <w:pPr>
        <w:autoSpaceDE w:val="0"/>
        <w:autoSpaceDN w:val="0"/>
        <w:adjustRightInd w:val="0"/>
        <w:ind w:firstLine="540"/>
        <w:jc w:val="both"/>
        <w:rPr>
          <w:bCs/>
          <w:sz w:val="28"/>
          <w:szCs w:val="28"/>
        </w:rPr>
      </w:pPr>
      <w:r w:rsidRPr="00383506">
        <w:rPr>
          <w:bCs/>
          <w:noProof/>
          <w:position w:val="-1"/>
          <w:sz w:val="28"/>
          <w:szCs w:val="28"/>
        </w:rPr>
        <w:drawing>
          <wp:inline distT="0" distB="0" distL="0" distR="0" wp14:anchorId="3BE1BD88" wp14:editId="53FE526D">
            <wp:extent cx="219075" cy="21907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83506">
        <w:rPr>
          <w:bCs/>
          <w:sz w:val="28"/>
          <w:szCs w:val="28"/>
        </w:rPr>
        <w:t xml:space="preserve"> - нормативный уровень прибыли, определенный органом регулирования тарифов.</w:t>
      </w:r>
    </w:p>
    <w:p w14:paraId="4A092515" w14:textId="77777777" w:rsidR="00DB4CD3" w:rsidRPr="00383506" w:rsidRDefault="00DB4CD3" w:rsidP="00DB4CD3">
      <w:pPr>
        <w:autoSpaceDE w:val="0"/>
        <w:autoSpaceDN w:val="0"/>
        <w:adjustRightInd w:val="0"/>
        <w:ind w:firstLine="540"/>
        <w:jc w:val="both"/>
        <w:rPr>
          <w:bCs/>
          <w:sz w:val="28"/>
          <w:szCs w:val="28"/>
        </w:rPr>
      </w:pPr>
      <w:r w:rsidRPr="00383506">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5BE0812D" w14:textId="77777777" w:rsidR="00DB4CD3" w:rsidRPr="00383506" w:rsidRDefault="00DB4CD3" w:rsidP="00DB4CD3">
      <w:pPr>
        <w:autoSpaceDE w:val="0"/>
        <w:autoSpaceDN w:val="0"/>
        <w:adjustRightInd w:val="0"/>
        <w:ind w:firstLine="540"/>
        <w:jc w:val="both"/>
        <w:rPr>
          <w:bCs/>
          <w:sz w:val="28"/>
          <w:szCs w:val="28"/>
        </w:rPr>
      </w:pPr>
      <w:r w:rsidRPr="00383506">
        <w:rPr>
          <w:bCs/>
          <w:sz w:val="28"/>
          <w:szCs w:val="28"/>
        </w:rPr>
        <w:t>При определении нормативного уровня прибыли учитываются расходы, предусмотренные пунктом 31 Методических указаний.</w:t>
      </w:r>
    </w:p>
    <w:p w14:paraId="4EC8806D" w14:textId="77777777" w:rsidR="00DB4CD3" w:rsidRPr="00383506" w:rsidRDefault="00DB4CD3" w:rsidP="00DB4CD3">
      <w:pPr>
        <w:autoSpaceDE w:val="0"/>
        <w:autoSpaceDN w:val="0"/>
        <w:adjustRightInd w:val="0"/>
        <w:ind w:firstLine="540"/>
        <w:jc w:val="both"/>
        <w:rPr>
          <w:bCs/>
          <w:sz w:val="14"/>
          <w:szCs w:val="28"/>
        </w:rPr>
      </w:pPr>
    </w:p>
    <w:p w14:paraId="7CF3B0B5" w14:textId="77777777" w:rsidR="00DB4CD3" w:rsidRPr="00383506" w:rsidRDefault="00DB4CD3" w:rsidP="00DB4CD3">
      <w:pPr>
        <w:tabs>
          <w:tab w:val="left" w:pos="1134"/>
        </w:tabs>
        <w:ind w:firstLine="567"/>
        <w:jc w:val="both"/>
        <w:rPr>
          <w:sz w:val="28"/>
          <w:szCs w:val="28"/>
        </w:rPr>
      </w:pPr>
      <w:r w:rsidRPr="00383506">
        <w:rPr>
          <w:sz w:val="28"/>
          <w:szCs w:val="28"/>
        </w:rPr>
        <w:t xml:space="preserve">Организацией заявлены для учета в необходимой валовой выручке расходы по данной статье: </w:t>
      </w:r>
    </w:p>
    <w:p w14:paraId="2BCF0B2A" w14:textId="77777777" w:rsidR="00DB4CD3" w:rsidRPr="00383506" w:rsidRDefault="00DB4CD3" w:rsidP="00DB4CD3">
      <w:pPr>
        <w:tabs>
          <w:tab w:val="left" w:pos="1134"/>
        </w:tabs>
        <w:ind w:firstLine="709"/>
        <w:jc w:val="both"/>
        <w:rPr>
          <w:sz w:val="28"/>
          <w:szCs w:val="28"/>
        </w:rPr>
      </w:pPr>
      <w:r w:rsidRPr="00383506">
        <w:rPr>
          <w:sz w:val="28"/>
          <w:szCs w:val="28"/>
        </w:rPr>
        <w:t xml:space="preserve">- 2019 год в сумме </w:t>
      </w:r>
      <w:r w:rsidRPr="00383506">
        <w:rPr>
          <w:b/>
          <w:i/>
          <w:sz w:val="28"/>
          <w:szCs w:val="28"/>
        </w:rPr>
        <w:t xml:space="preserve">56,79 </w:t>
      </w:r>
      <w:r w:rsidRPr="00383506">
        <w:rPr>
          <w:sz w:val="28"/>
          <w:szCs w:val="28"/>
        </w:rPr>
        <w:t xml:space="preserve">тыс. руб.; </w:t>
      </w:r>
    </w:p>
    <w:p w14:paraId="40EC0407" w14:textId="77777777" w:rsidR="00DB4CD3" w:rsidRPr="00383506" w:rsidRDefault="00DB4CD3" w:rsidP="00DB4CD3">
      <w:pPr>
        <w:tabs>
          <w:tab w:val="left" w:pos="1134"/>
        </w:tabs>
        <w:ind w:firstLine="709"/>
        <w:jc w:val="both"/>
        <w:rPr>
          <w:sz w:val="28"/>
          <w:szCs w:val="28"/>
        </w:rPr>
      </w:pPr>
      <w:r w:rsidRPr="00383506">
        <w:rPr>
          <w:sz w:val="28"/>
          <w:szCs w:val="28"/>
        </w:rPr>
        <w:t xml:space="preserve">- 2020 год в сумме </w:t>
      </w:r>
      <w:r w:rsidRPr="00383506">
        <w:rPr>
          <w:b/>
          <w:i/>
          <w:sz w:val="28"/>
          <w:szCs w:val="28"/>
        </w:rPr>
        <w:t xml:space="preserve">58,50 </w:t>
      </w:r>
      <w:r w:rsidRPr="00383506">
        <w:rPr>
          <w:sz w:val="28"/>
          <w:szCs w:val="28"/>
        </w:rPr>
        <w:t xml:space="preserve">тыс. руб.; </w:t>
      </w:r>
    </w:p>
    <w:p w14:paraId="39635C1B" w14:textId="77777777" w:rsidR="00DB4CD3" w:rsidRPr="00383506" w:rsidRDefault="00DB4CD3" w:rsidP="00DB4CD3">
      <w:pPr>
        <w:tabs>
          <w:tab w:val="left" w:pos="1134"/>
        </w:tabs>
        <w:ind w:firstLine="709"/>
        <w:jc w:val="both"/>
        <w:rPr>
          <w:sz w:val="28"/>
          <w:szCs w:val="28"/>
        </w:rPr>
      </w:pPr>
      <w:r w:rsidRPr="00383506">
        <w:rPr>
          <w:sz w:val="28"/>
          <w:szCs w:val="28"/>
        </w:rPr>
        <w:t xml:space="preserve">- 2021 год в сумме </w:t>
      </w:r>
      <w:r w:rsidRPr="00383506">
        <w:rPr>
          <w:b/>
          <w:i/>
          <w:sz w:val="28"/>
          <w:szCs w:val="28"/>
        </w:rPr>
        <w:t xml:space="preserve">60,25 </w:t>
      </w:r>
      <w:r w:rsidRPr="00383506">
        <w:rPr>
          <w:sz w:val="28"/>
          <w:szCs w:val="28"/>
        </w:rPr>
        <w:t xml:space="preserve">тыс. руб.; </w:t>
      </w:r>
    </w:p>
    <w:p w14:paraId="33D1504D" w14:textId="77777777" w:rsidR="00DB4CD3" w:rsidRPr="00383506" w:rsidRDefault="00DB4CD3" w:rsidP="00DB4CD3">
      <w:pPr>
        <w:tabs>
          <w:tab w:val="left" w:pos="1134"/>
        </w:tabs>
        <w:ind w:firstLine="709"/>
        <w:jc w:val="both"/>
        <w:rPr>
          <w:sz w:val="28"/>
          <w:szCs w:val="28"/>
        </w:rPr>
      </w:pPr>
      <w:r w:rsidRPr="00383506">
        <w:rPr>
          <w:sz w:val="28"/>
          <w:szCs w:val="28"/>
        </w:rPr>
        <w:t xml:space="preserve">- 2022 год в сумме </w:t>
      </w:r>
      <w:r w:rsidRPr="00383506">
        <w:rPr>
          <w:b/>
          <w:i/>
          <w:sz w:val="28"/>
          <w:szCs w:val="28"/>
        </w:rPr>
        <w:t xml:space="preserve">62,06 </w:t>
      </w:r>
      <w:r w:rsidRPr="00383506">
        <w:rPr>
          <w:sz w:val="28"/>
          <w:szCs w:val="28"/>
        </w:rPr>
        <w:t xml:space="preserve">тыс. руб.; </w:t>
      </w:r>
    </w:p>
    <w:p w14:paraId="0002614F" w14:textId="77777777" w:rsidR="00DB4CD3" w:rsidRPr="00383506" w:rsidRDefault="00DB4CD3" w:rsidP="00DB4CD3">
      <w:pPr>
        <w:tabs>
          <w:tab w:val="left" w:pos="1134"/>
        </w:tabs>
        <w:ind w:firstLine="709"/>
        <w:jc w:val="both"/>
        <w:rPr>
          <w:sz w:val="28"/>
          <w:szCs w:val="28"/>
        </w:rPr>
      </w:pPr>
      <w:r w:rsidRPr="00383506">
        <w:rPr>
          <w:sz w:val="28"/>
          <w:szCs w:val="28"/>
        </w:rPr>
        <w:t xml:space="preserve">- 2023 год в сумме </w:t>
      </w:r>
      <w:r w:rsidRPr="00383506">
        <w:rPr>
          <w:b/>
          <w:i/>
          <w:sz w:val="28"/>
          <w:szCs w:val="28"/>
        </w:rPr>
        <w:t xml:space="preserve">63,92 </w:t>
      </w:r>
      <w:r w:rsidRPr="00383506">
        <w:rPr>
          <w:sz w:val="28"/>
          <w:szCs w:val="28"/>
        </w:rPr>
        <w:t>тыс. руб.</w:t>
      </w:r>
    </w:p>
    <w:p w14:paraId="765BC42D" w14:textId="77777777" w:rsidR="00DB4CD3" w:rsidRPr="00383506" w:rsidRDefault="00DB4CD3" w:rsidP="00DB4CD3">
      <w:pPr>
        <w:tabs>
          <w:tab w:val="left" w:pos="1134"/>
        </w:tabs>
        <w:ind w:firstLine="567"/>
        <w:jc w:val="both"/>
        <w:rPr>
          <w:sz w:val="28"/>
          <w:szCs w:val="28"/>
        </w:rPr>
      </w:pPr>
      <w:r w:rsidRPr="00383506">
        <w:rPr>
          <w:sz w:val="28"/>
          <w:szCs w:val="28"/>
        </w:rPr>
        <w:t>Расходы включают в себя расходы на социальное развитие, поощрение.</w:t>
      </w:r>
    </w:p>
    <w:p w14:paraId="3981E032" w14:textId="77777777" w:rsidR="00DB4CD3" w:rsidRPr="00383506" w:rsidRDefault="00DB4CD3" w:rsidP="00DB4CD3">
      <w:pPr>
        <w:tabs>
          <w:tab w:val="left" w:pos="1134"/>
        </w:tabs>
        <w:ind w:firstLine="567"/>
        <w:jc w:val="both"/>
        <w:rPr>
          <w:sz w:val="28"/>
          <w:szCs w:val="28"/>
        </w:rPr>
      </w:pPr>
      <w:r w:rsidRPr="00383506">
        <w:rPr>
          <w:sz w:val="28"/>
          <w:szCs w:val="28"/>
        </w:rPr>
        <w:t>В соответствии с п.31 Методических указаний расходы по данной статье формируются на основании коллективного договора.</w:t>
      </w:r>
    </w:p>
    <w:p w14:paraId="4682AA84" w14:textId="77777777" w:rsidR="00DB4CD3" w:rsidRPr="00383506" w:rsidRDefault="00DB4CD3" w:rsidP="00DB4CD3">
      <w:pPr>
        <w:tabs>
          <w:tab w:val="left" w:pos="1134"/>
        </w:tabs>
        <w:ind w:firstLine="567"/>
        <w:jc w:val="both"/>
        <w:rPr>
          <w:sz w:val="28"/>
          <w:szCs w:val="28"/>
        </w:rPr>
      </w:pPr>
      <w:r w:rsidRPr="00383506">
        <w:rPr>
          <w:sz w:val="28"/>
          <w:szCs w:val="28"/>
        </w:rPr>
        <w:t>В материалах тарифного дела коллективный договор отсутствует.</w:t>
      </w:r>
    </w:p>
    <w:p w14:paraId="1DD46751" w14:textId="77777777" w:rsidR="00DB4CD3" w:rsidRPr="00383506" w:rsidRDefault="00DB4CD3" w:rsidP="00DB4CD3">
      <w:pPr>
        <w:tabs>
          <w:tab w:val="left" w:pos="1134"/>
        </w:tabs>
        <w:ind w:firstLine="567"/>
        <w:jc w:val="both"/>
        <w:rPr>
          <w:sz w:val="28"/>
          <w:szCs w:val="28"/>
        </w:rPr>
      </w:pPr>
      <w:r w:rsidRPr="00383506">
        <w:rPr>
          <w:sz w:val="28"/>
          <w:szCs w:val="28"/>
        </w:rPr>
        <w:t xml:space="preserve">Следует также отметить, что основной производственный персонал организации работает по договорам аутсорсинга. Фактические данные, представленные в формате шаблона </w:t>
      </w:r>
      <w:r w:rsidRPr="00383506">
        <w:rPr>
          <w:sz w:val="28"/>
          <w:szCs w:val="28"/>
          <w:lang w:val="en-US"/>
        </w:rPr>
        <w:t>CALC</w:t>
      </w:r>
      <w:r w:rsidRPr="00383506">
        <w:rPr>
          <w:sz w:val="28"/>
          <w:szCs w:val="28"/>
        </w:rPr>
        <w:t>.</w:t>
      </w:r>
      <w:r w:rsidRPr="00383506">
        <w:rPr>
          <w:sz w:val="28"/>
          <w:szCs w:val="28"/>
          <w:lang w:val="en-US"/>
        </w:rPr>
        <w:t>TARIFF</w:t>
      </w:r>
      <w:r w:rsidRPr="00383506">
        <w:rPr>
          <w:sz w:val="28"/>
          <w:szCs w:val="28"/>
        </w:rPr>
        <w:t>.</w:t>
      </w:r>
      <w:r w:rsidRPr="00383506">
        <w:rPr>
          <w:sz w:val="28"/>
          <w:szCs w:val="28"/>
          <w:lang w:val="en-US"/>
        </w:rPr>
        <w:t>VODA</w:t>
      </w:r>
      <w:r w:rsidRPr="00383506">
        <w:rPr>
          <w:sz w:val="28"/>
          <w:szCs w:val="28"/>
        </w:rPr>
        <w:t>.6.42. документально не подтверждены.</w:t>
      </w:r>
    </w:p>
    <w:p w14:paraId="788C4E56" w14:textId="77777777" w:rsidR="00DB4CD3" w:rsidRPr="00383506" w:rsidRDefault="00DB4CD3" w:rsidP="00DB4CD3">
      <w:pPr>
        <w:tabs>
          <w:tab w:val="left" w:pos="1134"/>
        </w:tabs>
        <w:ind w:firstLine="567"/>
        <w:jc w:val="both"/>
        <w:rPr>
          <w:sz w:val="28"/>
          <w:szCs w:val="28"/>
        </w:rPr>
      </w:pPr>
      <w:r w:rsidRPr="00383506">
        <w:rPr>
          <w:sz w:val="28"/>
          <w:szCs w:val="28"/>
        </w:rPr>
        <w:t>В связи с вышесказанным расходы по данной статье отклонены регулирующим органом.</w:t>
      </w:r>
    </w:p>
    <w:p w14:paraId="39A6371F" w14:textId="77777777" w:rsidR="00DB4CD3" w:rsidRPr="00383506" w:rsidRDefault="00DB4CD3" w:rsidP="00DB4CD3">
      <w:pPr>
        <w:tabs>
          <w:tab w:val="left" w:pos="1134"/>
        </w:tabs>
        <w:ind w:firstLine="567"/>
        <w:jc w:val="both"/>
        <w:rPr>
          <w:sz w:val="8"/>
          <w:szCs w:val="28"/>
        </w:rPr>
      </w:pPr>
    </w:p>
    <w:p w14:paraId="389D8019" w14:textId="77777777" w:rsidR="00DB4CD3" w:rsidRPr="00383506" w:rsidRDefault="00DB4CD3" w:rsidP="00DB4CD3">
      <w:pPr>
        <w:pStyle w:val="Style26"/>
        <w:widowControl/>
        <w:spacing w:line="240" w:lineRule="auto"/>
        <w:ind w:firstLine="567"/>
        <w:rPr>
          <w:sz w:val="28"/>
          <w:szCs w:val="28"/>
        </w:rPr>
      </w:pPr>
      <w:r w:rsidRPr="00383506">
        <w:rPr>
          <w:sz w:val="28"/>
          <w:szCs w:val="28"/>
        </w:rPr>
        <w:lastRenderedPageBreak/>
        <w:t>Инвестиционная программа для ООО «ЭНЕРГОРЕСУРС» (Беловский муниципальный район) в сфере водоотведения не утверждена.</w:t>
      </w:r>
    </w:p>
    <w:p w14:paraId="0D47FEC6" w14:textId="77777777" w:rsidR="00DB4CD3" w:rsidRPr="00383506" w:rsidRDefault="00DB4CD3" w:rsidP="00DB4CD3">
      <w:pPr>
        <w:tabs>
          <w:tab w:val="num" w:pos="0"/>
        </w:tabs>
        <w:ind w:firstLine="709"/>
        <w:jc w:val="both"/>
        <w:rPr>
          <w:rFonts w:ascii="Tahoma" w:hAnsi="Tahoma" w:cs="Tahoma"/>
          <w:sz w:val="16"/>
          <w:szCs w:val="16"/>
        </w:rPr>
      </w:pPr>
    </w:p>
    <w:p w14:paraId="1E05B48B" w14:textId="77777777" w:rsidR="00DB4CD3" w:rsidRPr="00383506" w:rsidRDefault="00DB4CD3" w:rsidP="00DB4CD3">
      <w:pPr>
        <w:tabs>
          <w:tab w:val="left" w:pos="1134"/>
        </w:tabs>
        <w:jc w:val="center"/>
        <w:rPr>
          <w:b/>
          <w:sz w:val="32"/>
          <w:szCs w:val="32"/>
          <w:u w:val="single"/>
        </w:rPr>
      </w:pPr>
      <w:r w:rsidRPr="00383506">
        <w:rPr>
          <w:b/>
          <w:sz w:val="32"/>
          <w:szCs w:val="32"/>
          <w:u w:val="single"/>
        </w:rPr>
        <w:t xml:space="preserve">Тарифы на водоотведение </w:t>
      </w:r>
    </w:p>
    <w:p w14:paraId="5BEBFE54" w14:textId="77777777" w:rsidR="00DB4CD3" w:rsidRPr="00383506" w:rsidRDefault="00DB4CD3" w:rsidP="00DB4CD3">
      <w:pPr>
        <w:tabs>
          <w:tab w:val="left" w:pos="1134"/>
        </w:tabs>
        <w:jc w:val="center"/>
        <w:rPr>
          <w:b/>
          <w:sz w:val="10"/>
          <w:szCs w:val="10"/>
          <w:u w:val="single"/>
        </w:rPr>
      </w:pPr>
    </w:p>
    <w:p w14:paraId="0788C173" w14:textId="77777777" w:rsidR="00DB4CD3" w:rsidRPr="00383506" w:rsidRDefault="00DB4CD3" w:rsidP="00DB4CD3">
      <w:pPr>
        <w:ind w:firstLine="709"/>
        <w:jc w:val="both"/>
        <w:rPr>
          <w:sz w:val="28"/>
          <w:szCs w:val="28"/>
        </w:rPr>
      </w:pPr>
      <w:r w:rsidRPr="00383506">
        <w:rPr>
          <w:sz w:val="28"/>
          <w:szCs w:val="28"/>
        </w:rPr>
        <w:t>Учитывая результаты анализа и экономические интересы производителя и потребителей водоотведения, рекомендую региональной энергетической комиссии Кемеровской области установить для организации тарифы на водоотведение с учетом календарной разбивки:</w:t>
      </w:r>
    </w:p>
    <w:p w14:paraId="2471FF98" w14:textId="77777777" w:rsidR="00DB4CD3" w:rsidRPr="00383506" w:rsidRDefault="00DB4CD3" w:rsidP="00DB4CD3">
      <w:pPr>
        <w:rPr>
          <w:sz w:val="10"/>
          <w:szCs w:val="10"/>
        </w:rPr>
      </w:pPr>
    </w:p>
    <w:p w14:paraId="44672124" w14:textId="77777777" w:rsidR="00DB4CD3" w:rsidRPr="00383506" w:rsidRDefault="00DB4CD3" w:rsidP="00DB4CD3">
      <w:pPr>
        <w:rPr>
          <w:sz w:val="10"/>
          <w:szCs w:val="10"/>
        </w:rPr>
      </w:pPr>
    </w:p>
    <w:p w14:paraId="436F4163" w14:textId="77777777" w:rsidR="00DB4CD3" w:rsidRPr="00383506" w:rsidRDefault="00DB4CD3" w:rsidP="00DB4CD3">
      <w:pPr>
        <w:pStyle w:val="4"/>
        <w:tabs>
          <w:tab w:val="left" w:pos="7655"/>
        </w:tabs>
        <w:spacing w:before="0" w:after="0"/>
        <w:ind w:firstLine="709"/>
        <w:jc w:val="right"/>
        <w:rPr>
          <w:b w:val="0"/>
        </w:rPr>
      </w:pPr>
      <w:r w:rsidRPr="00383506">
        <w:rPr>
          <w:b w:val="0"/>
        </w:rPr>
        <w:t>Таблица 4</w:t>
      </w:r>
    </w:p>
    <w:p w14:paraId="1E2C4E9B" w14:textId="77777777" w:rsidR="00DB4CD3" w:rsidRPr="00383506" w:rsidRDefault="00DB4CD3" w:rsidP="00DB4CD3">
      <w:pPr>
        <w:jc w:val="center"/>
        <w:rPr>
          <w:sz w:val="10"/>
          <w:szCs w:val="10"/>
        </w:rPr>
      </w:pPr>
    </w:p>
    <w:p w14:paraId="24D04968" w14:textId="77777777" w:rsidR="00DB4CD3" w:rsidRPr="00383506" w:rsidRDefault="00DB4CD3" w:rsidP="00DB4CD3">
      <w:pPr>
        <w:jc w:val="center"/>
        <w:rPr>
          <w:sz w:val="28"/>
          <w:szCs w:val="28"/>
        </w:rPr>
      </w:pPr>
      <w:r w:rsidRPr="00383506">
        <w:rPr>
          <w:sz w:val="28"/>
          <w:szCs w:val="28"/>
        </w:rPr>
        <w:t xml:space="preserve">Тарифы на водоотведение, реализуемые </w:t>
      </w:r>
    </w:p>
    <w:p w14:paraId="659CDDFD" w14:textId="77777777" w:rsidR="00DB4CD3" w:rsidRPr="00383506" w:rsidRDefault="00DB4CD3" w:rsidP="00DB4CD3">
      <w:pPr>
        <w:jc w:val="center"/>
        <w:rPr>
          <w:sz w:val="28"/>
          <w:szCs w:val="28"/>
        </w:rPr>
      </w:pPr>
      <w:r w:rsidRPr="00383506">
        <w:rPr>
          <w:sz w:val="28"/>
          <w:szCs w:val="28"/>
        </w:rPr>
        <w:t xml:space="preserve">ООО «ЭНЕРГОРЕСУРС» (Беловский муниципальный район) </w:t>
      </w:r>
    </w:p>
    <w:p w14:paraId="4DFD307D" w14:textId="77777777" w:rsidR="00DB4CD3" w:rsidRPr="00383506" w:rsidRDefault="00DB4CD3" w:rsidP="00DB4CD3">
      <w:pPr>
        <w:jc w:val="center"/>
        <w:rPr>
          <w:sz w:val="28"/>
          <w:szCs w:val="28"/>
        </w:rPr>
      </w:pPr>
      <w:r w:rsidRPr="00383506">
        <w:rPr>
          <w:sz w:val="28"/>
          <w:szCs w:val="28"/>
        </w:rPr>
        <w:t>на потребительском рынке с 01.01.2019 по 31.12.2023</w:t>
      </w:r>
    </w:p>
    <w:tbl>
      <w:tblPr>
        <w:tblW w:w="992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2050"/>
        <w:gridCol w:w="1984"/>
        <w:gridCol w:w="1360"/>
        <w:gridCol w:w="1901"/>
      </w:tblGrid>
      <w:tr w:rsidR="00622DF0" w:rsidRPr="00383506" w14:paraId="594F50BF" w14:textId="77777777" w:rsidTr="00622DF0">
        <w:tc>
          <w:tcPr>
            <w:tcW w:w="2629" w:type="dxa"/>
            <w:shd w:val="clear" w:color="auto" w:fill="auto"/>
            <w:vAlign w:val="center"/>
          </w:tcPr>
          <w:p w14:paraId="053A15BD" w14:textId="77777777" w:rsidR="00DB4CD3" w:rsidRPr="00383506" w:rsidRDefault="00DB4CD3" w:rsidP="00767910">
            <w:pPr>
              <w:jc w:val="center"/>
              <w:rPr>
                <w:sz w:val="28"/>
                <w:szCs w:val="28"/>
              </w:rPr>
            </w:pPr>
            <w:r w:rsidRPr="00383506">
              <w:rPr>
                <w:sz w:val="28"/>
                <w:szCs w:val="28"/>
              </w:rPr>
              <w:t>Предприятие</w:t>
            </w:r>
          </w:p>
        </w:tc>
        <w:tc>
          <w:tcPr>
            <w:tcW w:w="2050" w:type="dxa"/>
            <w:shd w:val="clear" w:color="auto" w:fill="auto"/>
            <w:vAlign w:val="center"/>
          </w:tcPr>
          <w:p w14:paraId="20609D79" w14:textId="77777777" w:rsidR="00DB4CD3" w:rsidRPr="00383506" w:rsidRDefault="00DB4CD3" w:rsidP="00767910">
            <w:pPr>
              <w:jc w:val="center"/>
              <w:rPr>
                <w:sz w:val="28"/>
                <w:szCs w:val="28"/>
              </w:rPr>
            </w:pPr>
            <w:r w:rsidRPr="00383506">
              <w:rPr>
                <w:sz w:val="28"/>
                <w:szCs w:val="28"/>
              </w:rPr>
              <w:t>Год долгосрочного периода</w:t>
            </w:r>
          </w:p>
        </w:tc>
        <w:tc>
          <w:tcPr>
            <w:tcW w:w="1984" w:type="dxa"/>
            <w:shd w:val="clear" w:color="auto" w:fill="auto"/>
            <w:vAlign w:val="center"/>
          </w:tcPr>
          <w:p w14:paraId="3585EC12" w14:textId="77777777" w:rsidR="00DB4CD3" w:rsidRPr="00383506" w:rsidRDefault="00DB4CD3" w:rsidP="00767910">
            <w:pPr>
              <w:jc w:val="center"/>
              <w:rPr>
                <w:sz w:val="28"/>
                <w:szCs w:val="28"/>
              </w:rPr>
            </w:pPr>
            <w:r w:rsidRPr="00383506">
              <w:rPr>
                <w:sz w:val="28"/>
                <w:szCs w:val="28"/>
              </w:rPr>
              <w:t>Календарная разбивка</w:t>
            </w:r>
          </w:p>
        </w:tc>
        <w:tc>
          <w:tcPr>
            <w:tcW w:w="1360" w:type="dxa"/>
            <w:shd w:val="clear" w:color="auto" w:fill="auto"/>
            <w:vAlign w:val="center"/>
          </w:tcPr>
          <w:p w14:paraId="6DBE4275" w14:textId="77777777" w:rsidR="00DB4CD3" w:rsidRPr="00383506" w:rsidRDefault="00DB4CD3" w:rsidP="00767910">
            <w:pPr>
              <w:jc w:val="center"/>
              <w:rPr>
                <w:sz w:val="28"/>
                <w:szCs w:val="28"/>
              </w:rPr>
            </w:pPr>
            <w:r w:rsidRPr="00383506">
              <w:rPr>
                <w:sz w:val="28"/>
                <w:szCs w:val="28"/>
              </w:rPr>
              <w:t>Тарифы, руб./м</w:t>
            </w:r>
            <w:r w:rsidRPr="00383506">
              <w:rPr>
                <w:sz w:val="28"/>
                <w:szCs w:val="28"/>
                <w:vertAlign w:val="superscript"/>
              </w:rPr>
              <w:t>3</w:t>
            </w:r>
          </w:p>
        </w:tc>
        <w:tc>
          <w:tcPr>
            <w:tcW w:w="1901" w:type="dxa"/>
            <w:shd w:val="clear" w:color="auto" w:fill="auto"/>
            <w:vAlign w:val="center"/>
          </w:tcPr>
          <w:p w14:paraId="37086D21" w14:textId="77777777" w:rsidR="00DB4CD3" w:rsidRPr="00383506" w:rsidRDefault="00DB4CD3" w:rsidP="00767910">
            <w:pPr>
              <w:jc w:val="center"/>
              <w:rPr>
                <w:sz w:val="28"/>
                <w:szCs w:val="28"/>
              </w:rPr>
            </w:pPr>
            <w:r w:rsidRPr="00383506">
              <w:rPr>
                <w:sz w:val="28"/>
                <w:szCs w:val="28"/>
              </w:rPr>
              <w:t>Рост к предыдущему периоду, %</w:t>
            </w:r>
          </w:p>
        </w:tc>
      </w:tr>
      <w:tr w:rsidR="00622DF0" w:rsidRPr="00383506" w14:paraId="7F1060A0" w14:textId="77777777" w:rsidTr="00622DF0">
        <w:trPr>
          <w:trHeight w:val="477"/>
        </w:trPr>
        <w:tc>
          <w:tcPr>
            <w:tcW w:w="9924" w:type="dxa"/>
            <w:gridSpan w:val="5"/>
            <w:tcBorders>
              <w:right w:val="single" w:sz="4" w:space="0" w:color="auto"/>
            </w:tcBorders>
            <w:shd w:val="clear" w:color="auto" w:fill="auto"/>
            <w:vAlign w:val="center"/>
          </w:tcPr>
          <w:p w14:paraId="52D98D59" w14:textId="77777777" w:rsidR="00DB4CD3" w:rsidRPr="00383506" w:rsidRDefault="00DB4CD3" w:rsidP="00767910">
            <w:pPr>
              <w:jc w:val="center"/>
              <w:rPr>
                <w:sz w:val="28"/>
                <w:szCs w:val="28"/>
              </w:rPr>
            </w:pPr>
            <w:r w:rsidRPr="00383506">
              <w:rPr>
                <w:sz w:val="28"/>
                <w:szCs w:val="28"/>
              </w:rPr>
              <w:t>Водоотведение</w:t>
            </w:r>
          </w:p>
        </w:tc>
      </w:tr>
      <w:tr w:rsidR="00622DF0" w:rsidRPr="00383506" w14:paraId="2B0F2F97" w14:textId="77777777" w:rsidTr="00622DF0">
        <w:tc>
          <w:tcPr>
            <w:tcW w:w="2629" w:type="dxa"/>
            <w:vMerge w:val="restart"/>
            <w:shd w:val="clear" w:color="auto" w:fill="auto"/>
            <w:vAlign w:val="center"/>
          </w:tcPr>
          <w:p w14:paraId="3257DD67" w14:textId="77777777" w:rsidR="00DB4CD3" w:rsidRPr="00383506" w:rsidRDefault="00DB4CD3" w:rsidP="00767910">
            <w:pPr>
              <w:jc w:val="center"/>
              <w:rPr>
                <w:sz w:val="28"/>
                <w:szCs w:val="28"/>
              </w:rPr>
            </w:pPr>
            <w:r w:rsidRPr="00383506">
              <w:rPr>
                <w:sz w:val="28"/>
                <w:szCs w:val="28"/>
              </w:rPr>
              <w:t>ООО «ЭНЕРГОРЕСУРС»</w:t>
            </w:r>
          </w:p>
        </w:tc>
        <w:tc>
          <w:tcPr>
            <w:tcW w:w="2050" w:type="dxa"/>
            <w:vMerge w:val="restart"/>
            <w:shd w:val="clear" w:color="auto" w:fill="auto"/>
            <w:vAlign w:val="center"/>
          </w:tcPr>
          <w:p w14:paraId="6FD574E2" w14:textId="77777777" w:rsidR="00DB4CD3" w:rsidRPr="00383506" w:rsidRDefault="00DB4CD3" w:rsidP="00767910">
            <w:pPr>
              <w:jc w:val="center"/>
              <w:rPr>
                <w:sz w:val="28"/>
                <w:szCs w:val="28"/>
              </w:rPr>
            </w:pPr>
            <w:r w:rsidRPr="00383506">
              <w:rPr>
                <w:sz w:val="28"/>
                <w:szCs w:val="28"/>
              </w:rPr>
              <w:t>2019</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AF1F258" w14:textId="77777777" w:rsidR="00DB4CD3" w:rsidRPr="00383506" w:rsidRDefault="00DB4CD3" w:rsidP="00767910">
            <w:pPr>
              <w:jc w:val="center"/>
              <w:rPr>
                <w:sz w:val="28"/>
                <w:szCs w:val="28"/>
              </w:rPr>
            </w:pPr>
            <w:r w:rsidRPr="00383506">
              <w:rPr>
                <w:sz w:val="28"/>
                <w:szCs w:val="28"/>
              </w:rPr>
              <w:t>с 01.01.2019 по 30.06.2019</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5EEAF7B4" w14:textId="77777777" w:rsidR="00DB4CD3" w:rsidRPr="00383506" w:rsidRDefault="00DB4CD3" w:rsidP="00767910">
            <w:pPr>
              <w:jc w:val="center"/>
              <w:rPr>
                <w:sz w:val="28"/>
                <w:szCs w:val="28"/>
              </w:rPr>
            </w:pPr>
            <w:r w:rsidRPr="00383506">
              <w:rPr>
                <w:sz w:val="28"/>
                <w:szCs w:val="28"/>
              </w:rPr>
              <w:t>33,59</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14:paraId="772D9738" w14:textId="77777777" w:rsidR="00DB4CD3" w:rsidRPr="00383506" w:rsidRDefault="00DB4CD3" w:rsidP="00767910">
            <w:pPr>
              <w:jc w:val="center"/>
              <w:rPr>
                <w:sz w:val="28"/>
                <w:szCs w:val="28"/>
              </w:rPr>
            </w:pPr>
            <w:r w:rsidRPr="00383506">
              <w:rPr>
                <w:sz w:val="28"/>
                <w:szCs w:val="28"/>
              </w:rPr>
              <w:t>0,00</w:t>
            </w:r>
          </w:p>
        </w:tc>
      </w:tr>
      <w:tr w:rsidR="00622DF0" w:rsidRPr="00383506" w14:paraId="684BEB1A" w14:textId="77777777" w:rsidTr="00622DF0">
        <w:tc>
          <w:tcPr>
            <w:tcW w:w="2629" w:type="dxa"/>
            <w:vMerge/>
            <w:shd w:val="clear" w:color="auto" w:fill="auto"/>
            <w:vAlign w:val="center"/>
          </w:tcPr>
          <w:p w14:paraId="00A16B3B" w14:textId="77777777" w:rsidR="00DB4CD3" w:rsidRPr="00383506" w:rsidRDefault="00DB4CD3" w:rsidP="00767910">
            <w:pPr>
              <w:jc w:val="both"/>
              <w:rPr>
                <w:sz w:val="28"/>
                <w:szCs w:val="28"/>
              </w:rPr>
            </w:pPr>
          </w:p>
        </w:tc>
        <w:tc>
          <w:tcPr>
            <w:tcW w:w="2050" w:type="dxa"/>
            <w:vMerge/>
            <w:shd w:val="clear" w:color="auto" w:fill="auto"/>
            <w:vAlign w:val="center"/>
          </w:tcPr>
          <w:p w14:paraId="4B9B72D3" w14:textId="77777777" w:rsidR="00DB4CD3" w:rsidRPr="00383506" w:rsidRDefault="00DB4CD3" w:rsidP="00767910">
            <w:pPr>
              <w:jc w:val="center"/>
              <w:rPr>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590F1EE" w14:textId="77777777" w:rsidR="00DB4CD3" w:rsidRPr="00383506" w:rsidRDefault="00DB4CD3" w:rsidP="00767910">
            <w:pPr>
              <w:jc w:val="center"/>
              <w:rPr>
                <w:sz w:val="28"/>
                <w:szCs w:val="28"/>
              </w:rPr>
            </w:pPr>
            <w:r w:rsidRPr="00383506">
              <w:rPr>
                <w:sz w:val="28"/>
                <w:szCs w:val="28"/>
              </w:rPr>
              <w:t>с 01.07.2019 по 31.12.2019</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449DFE45" w14:textId="77777777" w:rsidR="00DB4CD3" w:rsidRPr="00383506" w:rsidRDefault="00DB4CD3" w:rsidP="00767910">
            <w:pPr>
              <w:jc w:val="center"/>
              <w:rPr>
                <w:sz w:val="28"/>
                <w:szCs w:val="28"/>
              </w:rPr>
            </w:pPr>
            <w:r w:rsidRPr="00383506">
              <w:rPr>
                <w:sz w:val="28"/>
                <w:szCs w:val="28"/>
              </w:rPr>
              <w:t>37,04</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14:paraId="7C30697D" w14:textId="77777777" w:rsidR="00DB4CD3" w:rsidRPr="00383506" w:rsidRDefault="00DB4CD3" w:rsidP="00767910">
            <w:pPr>
              <w:jc w:val="center"/>
              <w:rPr>
                <w:sz w:val="28"/>
                <w:szCs w:val="28"/>
              </w:rPr>
            </w:pPr>
            <w:r w:rsidRPr="00383506">
              <w:rPr>
                <w:sz w:val="28"/>
                <w:szCs w:val="28"/>
              </w:rPr>
              <w:t>10,3</w:t>
            </w:r>
          </w:p>
        </w:tc>
      </w:tr>
      <w:tr w:rsidR="00622DF0" w:rsidRPr="00383506" w14:paraId="670BE01B" w14:textId="77777777" w:rsidTr="00622DF0">
        <w:tc>
          <w:tcPr>
            <w:tcW w:w="2629" w:type="dxa"/>
            <w:vMerge/>
            <w:shd w:val="clear" w:color="auto" w:fill="auto"/>
            <w:vAlign w:val="center"/>
          </w:tcPr>
          <w:p w14:paraId="438726AD" w14:textId="77777777" w:rsidR="00DB4CD3" w:rsidRPr="00383506" w:rsidRDefault="00DB4CD3" w:rsidP="00767910">
            <w:pPr>
              <w:jc w:val="center"/>
              <w:rPr>
                <w:sz w:val="28"/>
                <w:szCs w:val="28"/>
              </w:rPr>
            </w:pPr>
          </w:p>
        </w:tc>
        <w:tc>
          <w:tcPr>
            <w:tcW w:w="2050" w:type="dxa"/>
            <w:vMerge w:val="restart"/>
            <w:shd w:val="clear" w:color="auto" w:fill="auto"/>
            <w:vAlign w:val="center"/>
          </w:tcPr>
          <w:p w14:paraId="32E399B5" w14:textId="77777777" w:rsidR="00DB4CD3" w:rsidRPr="00383506" w:rsidRDefault="00DB4CD3" w:rsidP="00767910">
            <w:pPr>
              <w:jc w:val="center"/>
              <w:rPr>
                <w:sz w:val="28"/>
                <w:szCs w:val="28"/>
              </w:rPr>
            </w:pPr>
            <w:r w:rsidRPr="00383506">
              <w:rPr>
                <w:sz w:val="28"/>
                <w:szCs w:val="28"/>
              </w:rPr>
              <w:t>2020</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08C8CF1" w14:textId="77777777" w:rsidR="00DB4CD3" w:rsidRPr="00383506" w:rsidRDefault="00DB4CD3" w:rsidP="00767910">
            <w:pPr>
              <w:jc w:val="center"/>
              <w:rPr>
                <w:sz w:val="28"/>
                <w:szCs w:val="28"/>
              </w:rPr>
            </w:pPr>
            <w:r w:rsidRPr="00383506">
              <w:rPr>
                <w:sz w:val="28"/>
                <w:szCs w:val="28"/>
              </w:rPr>
              <w:t>с 01.01.2020 по 30.06.2020</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B07F1BD" w14:textId="77777777" w:rsidR="00DB4CD3" w:rsidRPr="00383506" w:rsidRDefault="00DB4CD3" w:rsidP="00767910">
            <w:pPr>
              <w:jc w:val="center"/>
              <w:rPr>
                <w:sz w:val="28"/>
                <w:szCs w:val="28"/>
              </w:rPr>
            </w:pPr>
            <w:r w:rsidRPr="00383506">
              <w:rPr>
                <w:sz w:val="28"/>
                <w:szCs w:val="28"/>
              </w:rPr>
              <w:t>37,04</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14:paraId="4AD1A09F" w14:textId="77777777" w:rsidR="00DB4CD3" w:rsidRPr="00383506" w:rsidRDefault="00DB4CD3" w:rsidP="00767910">
            <w:pPr>
              <w:jc w:val="center"/>
              <w:rPr>
                <w:sz w:val="28"/>
                <w:szCs w:val="28"/>
              </w:rPr>
            </w:pPr>
            <w:r w:rsidRPr="00383506">
              <w:rPr>
                <w:sz w:val="28"/>
                <w:szCs w:val="28"/>
              </w:rPr>
              <w:t>0,0</w:t>
            </w:r>
          </w:p>
        </w:tc>
      </w:tr>
      <w:tr w:rsidR="00622DF0" w:rsidRPr="00383506" w14:paraId="1D14622E" w14:textId="77777777" w:rsidTr="00622DF0">
        <w:tc>
          <w:tcPr>
            <w:tcW w:w="2629" w:type="dxa"/>
            <w:vMerge/>
            <w:shd w:val="clear" w:color="auto" w:fill="auto"/>
            <w:vAlign w:val="center"/>
          </w:tcPr>
          <w:p w14:paraId="4DA15EAC" w14:textId="77777777" w:rsidR="00DB4CD3" w:rsidRPr="00383506" w:rsidRDefault="00DB4CD3" w:rsidP="00767910">
            <w:pPr>
              <w:jc w:val="center"/>
              <w:rPr>
                <w:sz w:val="28"/>
                <w:szCs w:val="28"/>
              </w:rPr>
            </w:pPr>
          </w:p>
        </w:tc>
        <w:tc>
          <w:tcPr>
            <w:tcW w:w="2050" w:type="dxa"/>
            <w:vMerge/>
            <w:tcBorders>
              <w:bottom w:val="single" w:sz="4" w:space="0" w:color="auto"/>
            </w:tcBorders>
            <w:shd w:val="clear" w:color="auto" w:fill="auto"/>
            <w:vAlign w:val="center"/>
          </w:tcPr>
          <w:p w14:paraId="42B9D7C8" w14:textId="77777777" w:rsidR="00DB4CD3" w:rsidRPr="00383506" w:rsidRDefault="00DB4CD3" w:rsidP="00767910">
            <w:pPr>
              <w:jc w:val="center"/>
              <w:rPr>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E97F1B0" w14:textId="77777777" w:rsidR="00DB4CD3" w:rsidRPr="00383506" w:rsidRDefault="00DB4CD3" w:rsidP="00767910">
            <w:pPr>
              <w:jc w:val="center"/>
              <w:rPr>
                <w:sz w:val="28"/>
                <w:szCs w:val="28"/>
              </w:rPr>
            </w:pPr>
            <w:r w:rsidRPr="00383506">
              <w:rPr>
                <w:sz w:val="28"/>
                <w:szCs w:val="28"/>
              </w:rPr>
              <w:t>с 01.07.2020 по 31.12.2020</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561FEB91" w14:textId="77777777" w:rsidR="00DB4CD3" w:rsidRPr="00383506" w:rsidRDefault="00DB4CD3" w:rsidP="00767910">
            <w:pPr>
              <w:jc w:val="center"/>
              <w:rPr>
                <w:sz w:val="28"/>
                <w:szCs w:val="28"/>
              </w:rPr>
            </w:pPr>
            <w:r w:rsidRPr="00383506">
              <w:rPr>
                <w:sz w:val="28"/>
                <w:szCs w:val="28"/>
              </w:rPr>
              <w:t>41,10</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14:paraId="219CF29E" w14:textId="77777777" w:rsidR="00DB4CD3" w:rsidRPr="00383506" w:rsidRDefault="00DB4CD3" w:rsidP="00767910">
            <w:pPr>
              <w:jc w:val="center"/>
              <w:rPr>
                <w:sz w:val="28"/>
                <w:szCs w:val="28"/>
              </w:rPr>
            </w:pPr>
            <w:r w:rsidRPr="00383506">
              <w:rPr>
                <w:sz w:val="28"/>
                <w:szCs w:val="28"/>
              </w:rPr>
              <w:t>11,0</w:t>
            </w:r>
          </w:p>
        </w:tc>
      </w:tr>
      <w:tr w:rsidR="00622DF0" w:rsidRPr="00383506" w14:paraId="6C3F87E5" w14:textId="77777777" w:rsidTr="00622DF0">
        <w:tc>
          <w:tcPr>
            <w:tcW w:w="2629" w:type="dxa"/>
            <w:vMerge/>
            <w:shd w:val="clear" w:color="auto" w:fill="auto"/>
            <w:vAlign w:val="center"/>
          </w:tcPr>
          <w:p w14:paraId="32073CD4" w14:textId="77777777" w:rsidR="00DB4CD3" w:rsidRPr="00383506" w:rsidRDefault="00DB4CD3" w:rsidP="00767910">
            <w:pPr>
              <w:jc w:val="center"/>
              <w:rPr>
                <w:sz w:val="28"/>
                <w:szCs w:val="28"/>
              </w:rPr>
            </w:pPr>
          </w:p>
        </w:tc>
        <w:tc>
          <w:tcPr>
            <w:tcW w:w="2050" w:type="dxa"/>
            <w:vMerge w:val="restart"/>
            <w:shd w:val="clear" w:color="auto" w:fill="auto"/>
            <w:vAlign w:val="center"/>
          </w:tcPr>
          <w:p w14:paraId="5AB55ABE" w14:textId="77777777" w:rsidR="00DB4CD3" w:rsidRPr="00383506" w:rsidRDefault="00DB4CD3" w:rsidP="00767910">
            <w:pPr>
              <w:jc w:val="center"/>
              <w:rPr>
                <w:sz w:val="28"/>
                <w:szCs w:val="28"/>
              </w:rPr>
            </w:pPr>
            <w:r w:rsidRPr="00383506">
              <w:rPr>
                <w:sz w:val="28"/>
                <w:szCs w:val="28"/>
              </w:rPr>
              <w:t>2021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A672108" w14:textId="77777777" w:rsidR="00DB4CD3" w:rsidRPr="00383506" w:rsidRDefault="00DB4CD3" w:rsidP="00767910">
            <w:pPr>
              <w:jc w:val="center"/>
              <w:rPr>
                <w:sz w:val="28"/>
                <w:szCs w:val="28"/>
              </w:rPr>
            </w:pPr>
            <w:r w:rsidRPr="00383506">
              <w:rPr>
                <w:sz w:val="28"/>
                <w:szCs w:val="28"/>
              </w:rPr>
              <w:t>с 01.01.2021 по 30.06.2021</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616B3354" w14:textId="77777777" w:rsidR="00DB4CD3" w:rsidRPr="00383506" w:rsidRDefault="00DB4CD3" w:rsidP="00767910">
            <w:pPr>
              <w:jc w:val="center"/>
              <w:rPr>
                <w:sz w:val="28"/>
                <w:szCs w:val="28"/>
              </w:rPr>
            </w:pPr>
            <w:r w:rsidRPr="00383506">
              <w:rPr>
                <w:sz w:val="28"/>
                <w:szCs w:val="28"/>
              </w:rPr>
              <w:t>40,98</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14:paraId="689D0E6E" w14:textId="77777777" w:rsidR="00DB4CD3" w:rsidRPr="00383506" w:rsidRDefault="00DB4CD3" w:rsidP="00767910">
            <w:pPr>
              <w:jc w:val="center"/>
              <w:rPr>
                <w:sz w:val="28"/>
                <w:szCs w:val="28"/>
              </w:rPr>
            </w:pPr>
            <w:r w:rsidRPr="00383506">
              <w:rPr>
                <w:sz w:val="28"/>
                <w:szCs w:val="28"/>
              </w:rPr>
              <w:t>-0,03</w:t>
            </w:r>
          </w:p>
        </w:tc>
      </w:tr>
      <w:tr w:rsidR="00622DF0" w:rsidRPr="00383506" w14:paraId="7522708D" w14:textId="77777777" w:rsidTr="00622DF0">
        <w:tc>
          <w:tcPr>
            <w:tcW w:w="2629" w:type="dxa"/>
            <w:vMerge/>
            <w:shd w:val="clear" w:color="auto" w:fill="auto"/>
            <w:vAlign w:val="center"/>
          </w:tcPr>
          <w:p w14:paraId="5C4D58A5" w14:textId="77777777" w:rsidR="00DB4CD3" w:rsidRPr="00383506" w:rsidRDefault="00DB4CD3" w:rsidP="00767910">
            <w:pPr>
              <w:jc w:val="center"/>
              <w:rPr>
                <w:sz w:val="28"/>
                <w:szCs w:val="28"/>
              </w:rPr>
            </w:pPr>
          </w:p>
        </w:tc>
        <w:tc>
          <w:tcPr>
            <w:tcW w:w="2050" w:type="dxa"/>
            <w:vMerge/>
            <w:shd w:val="clear" w:color="auto" w:fill="auto"/>
            <w:vAlign w:val="center"/>
          </w:tcPr>
          <w:p w14:paraId="1E4EA6E8" w14:textId="77777777" w:rsidR="00DB4CD3" w:rsidRPr="00383506" w:rsidRDefault="00DB4CD3" w:rsidP="00767910">
            <w:pPr>
              <w:jc w:val="center"/>
              <w:rPr>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A65DA83" w14:textId="77777777" w:rsidR="00DB4CD3" w:rsidRPr="00383506" w:rsidRDefault="00DB4CD3" w:rsidP="00767910">
            <w:pPr>
              <w:jc w:val="center"/>
              <w:rPr>
                <w:sz w:val="28"/>
                <w:szCs w:val="28"/>
              </w:rPr>
            </w:pPr>
            <w:r w:rsidRPr="00383506">
              <w:rPr>
                <w:sz w:val="28"/>
                <w:szCs w:val="28"/>
              </w:rPr>
              <w:t>с 01.07.2021 по 31.12.2021</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407CB153" w14:textId="77777777" w:rsidR="00DB4CD3" w:rsidRPr="00383506" w:rsidRDefault="00DB4CD3" w:rsidP="00767910">
            <w:pPr>
              <w:jc w:val="center"/>
              <w:rPr>
                <w:sz w:val="28"/>
                <w:szCs w:val="28"/>
              </w:rPr>
            </w:pPr>
            <w:r w:rsidRPr="00383506">
              <w:rPr>
                <w:sz w:val="28"/>
                <w:szCs w:val="28"/>
              </w:rPr>
              <w:t>40,98</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14:paraId="0AAB9FE9" w14:textId="77777777" w:rsidR="00DB4CD3" w:rsidRPr="00383506" w:rsidRDefault="00DB4CD3" w:rsidP="00767910">
            <w:pPr>
              <w:jc w:val="center"/>
              <w:rPr>
                <w:sz w:val="28"/>
                <w:szCs w:val="28"/>
              </w:rPr>
            </w:pPr>
            <w:r w:rsidRPr="00383506">
              <w:rPr>
                <w:sz w:val="28"/>
                <w:szCs w:val="28"/>
              </w:rPr>
              <w:t>0,0</w:t>
            </w:r>
          </w:p>
        </w:tc>
      </w:tr>
      <w:tr w:rsidR="00622DF0" w:rsidRPr="00383506" w14:paraId="1B7227E0" w14:textId="77777777" w:rsidTr="00622DF0">
        <w:tc>
          <w:tcPr>
            <w:tcW w:w="2629" w:type="dxa"/>
            <w:vMerge/>
            <w:shd w:val="clear" w:color="auto" w:fill="auto"/>
            <w:vAlign w:val="center"/>
          </w:tcPr>
          <w:p w14:paraId="4544D94B" w14:textId="77777777" w:rsidR="00DB4CD3" w:rsidRPr="00383506" w:rsidRDefault="00DB4CD3" w:rsidP="00767910">
            <w:pPr>
              <w:jc w:val="center"/>
              <w:rPr>
                <w:sz w:val="28"/>
                <w:szCs w:val="28"/>
              </w:rPr>
            </w:pPr>
          </w:p>
        </w:tc>
        <w:tc>
          <w:tcPr>
            <w:tcW w:w="2050" w:type="dxa"/>
            <w:vMerge w:val="restart"/>
            <w:shd w:val="clear" w:color="auto" w:fill="auto"/>
            <w:vAlign w:val="center"/>
          </w:tcPr>
          <w:p w14:paraId="7D50E6B0" w14:textId="77777777" w:rsidR="00DB4CD3" w:rsidRPr="00383506" w:rsidRDefault="00DB4CD3" w:rsidP="00767910">
            <w:pPr>
              <w:jc w:val="center"/>
              <w:rPr>
                <w:sz w:val="28"/>
                <w:szCs w:val="28"/>
              </w:rPr>
            </w:pPr>
            <w:r w:rsidRPr="00383506">
              <w:rPr>
                <w:sz w:val="28"/>
                <w:szCs w:val="28"/>
              </w:rPr>
              <w:t>2022</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3AEE2FA" w14:textId="77777777" w:rsidR="00DB4CD3" w:rsidRPr="00383506" w:rsidRDefault="00DB4CD3" w:rsidP="00767910">
            <w:pPr>
              <w:jc w:val="center"/>
              <w:rPr>
                <w:sz w:val="28"/>
                <w:szCs w:val="28"/>
              </w:rPr>
            </w:pPr>
            <w:r w:rsidRPr="00383506">
              <w:rPr>
                <w:sz w:val="28"/>
                <w:szCs w:val="28"/>
              </w:rPr>
              <w:t>с 01.01.2022 по 30.06.2022</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46602C" w14:textId="77777777" w:rsidR="00DB4CD3" w:rsidRPr="00383506" w:rsidRDefault="00DB4CD3" w:rsidP="00767910">
            <w:pPr>
              <w:jc w:val="center"/>
              <w:rPr>
                <w:sz w:val="28"/>
                <w:szCs w:val="28"/>
              </w:rPr>
            </w:pPr>
            <w:r w:rsidRPr="00383506">
              <w:rPr>
                <w:sz w:val="28"/>
                <w:szCs w:val="28"/>
              </w:rPr>
              <w:t>0,0</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14:paraId="31E4392C" w14:textId="77777777" w:rsidR="00DB4CD3" w:rsidRPr="00383506" w:rsidRDefault="00DB4CD3" w:rsidP="00767910">
            <w:pPr>
              <w:jc w:val="center"/>
              <w:rPr>
                <w:sz w:val="28"/>
                <w:szCs w:val="28"/>
              </w:rPr>
            </w:pPr>
            <w:r w:rsidRPr="00383506">
              <w:rPr>
                <w:sz w:val="28"/>
                <w:szCs w:val="28"/>
              </w:rPr>
              <w:t>0,0</w:t>
            </w:r>
          </w:p>
        </w:tc>
      </w:tr>
      <w:tr w:rsidR="00622DF0" w:rsidRPr="00383506" w14:paraId="2445C504" w14:textId="77777777" w:rsidTr="00622DF0">
        <w:tc>
          <w:tcPr>
            <w:tcW w:w="2629" w:type="dxa"/>
            <w:vMerge/>
            <w:shd w:val="clear" w:color="auto" w:fill="auto"/>
            <w:vAlign w:val="center"/>
          </w:tcPr>
          <w:p w14:paraId="05707C84" w14:textId="77777777" w:rsidR="00DB4CD3" w:rsidRPr="00383506" w:rsidRDefault="00DB4CD3" w:rsidP="00767910">
            <w:pPr>
              <w:jc w:val="both"/>
              <w:rPr>
                <w:sz w:val="28"/>
                <w:szCs w:val="28"/>
              </w:rPr>
            </w:pPr>
          </w:p>
        </w:tc>
        <w:tc>
          <w:tcPr>
            <w:tcW w:w="2050" w:type="dxa"/>
            <w:vMerge/>
            <w:shd w:val="clear" w:color="auto" w:fill="auto"/>
            <w:vAlign w:val="center"/>
          </w:tcPr>
          <w:p w14:paraId="47659A03" w14:textId="77777777" w:rsidR="00DB4CD3" w:rsidRPr="00383506" w:rsidRDefault="00DB4CD3" w:rsidP="00767910">
            <w:pPr>
              <w:jc w:val="center"/>
              <w:rPr>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FD23890" w14:textId="77777777" w:rsidR="00DB4CD3" w:rsidRPr="00383506" w:rsidRDefault="00DB4CD3" w:rsidP="00767910">
            <w:pPr>
              <w:jc w:val="center"/>
              <w:rPr>
                <w:sz w:val="28"/>
                <w:szCs w:val="28"/>
              </w:rPr>
            </w:pPr>
            <w:r w:rsidRPr="00383506">
              <w:rPr>
                <w:sz w:val="28"/>
                <w:szCs w:val="28"/>
              </w:rPr>
              <w:t>с 01.07.2022 по 31.12.2022</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5ED0AD20" w14:textId="77777777" w:rsidR="00DB4CD3" w:rsidRPr="00383506" w:rsidRDefault="00DB4CD3" w:rsidP="00767910">
            <w:pPr>
              <w:jc w:val="center"/>
              <w:rPr>
                <w:sz w:val="28"/>
                <w:szCs w:val="28"/>
              </w:rPr>
            </w:pPr>
            <w:r w:rsidRPr="00383506">
              <w:rPr>
                <w:sz w:val="28"/>
                <w:szCs w:val="28"/>
              </w:rPr>
              <w:t>0,0</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14:paraId="068E830A" w14:textId="77777777" w:rsidR="00DB4CD3" w:rsidRPr="00383506" w:rsidRDefault="00DB4CD3" w:rsidP="00767910">
            <w:pPr>
              <w:jc w:val="center"/>
              <w:rPr>
                <w:sz w:val="28"/>
                <w:szCs w:val="28"/>
              </w:rPr>
            </w:pPr>
            <w:r w:rsidRPr="00383506">
              <w:rPr>
                <w:sz w:val="28"/>
                <w:szCs w:val="28"/>
              </w:rPr>
              <w:t>0,0</w:t>
            </w:r>
          </w:p>
        </w:tc>
      </w:tr>
      <w:tr w:rsidR="00622DF0" w:rsidRPr="00383506" w14:paraId="09E37A7B" w14:textId="77777777" w:rsidTr="00622DF0">
        <w:tc>
          <w:tcPr>
            <w:tcW w:w="2629" w:type="dxa"/>
            <w:vMerge/>
            <w:shd w:val="clear" w:color="auto" w:fill="auto"/>
            <w:vAlign w:val="center"/>
          </w:tcPr>
          <w:p w14:paraId="23A3EEA4" w14:textId="77777777" w:rsidR="00DB4CD3" w:rsidRPr="00383506" w:rsidRDefault="00DB4CD3" w:rsidP="00767910">
            <w:pPr>
              <w:jc w:val="both"/>
              <w:rPr>
                <w:sz w:val="28"/>
                <w:szCs w:val="28"/>
              </w:rPr>
            </w:pPr>
          </w:p>
        </w:tc>
        <w:tc>
          <w:tcPr>
            <w:tcW w:w="2050" w:type="dxa"/>
            <w:vMerge w:val="restart"/>
            <w:shd w:val="clear" w:color="auto" w:fill="auto"/>
            <w:vAlign w:val="center"/>
          </w:tcPr>
          <w:p w14:paraId="6306C84B" w14:textId="77777777" w:rsidR="00DB4CD3" w:rsidRPr="00383506" w:rsidRDefault="00DB4CD3" w:rsidP="00767910">
            <w:pPr>
              <w:jc w:val="center"/>
              <w:rPr>
                <w:sz w:val="28"/>
                <w:szCs w:val="28"/>
              </w:rPr>
            </w:pPr>
            <w:r w:rsidRPr="00383506">
              <w:rPr>
                <w:sz w:val="28"/>
                <w:szCs w:val="28"/>
              </w:rPr>
              <w:t>2023</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63EC05D" w14:textId="77777777" w:rsidR="00DB4CD3" w:rsidRPr="00383506" w:rsidRDefault="00DB4CD3" w:rsidP="00767910">
            <w:pPr>
              <w:jc w:val="center"/>
              <w:rPr>
                <w:sz w:val="28"/>
                <w:szCs w:val="28"/>
              </w:rPr>
            </w:pPr>
            <w:r w:rsidRPr="00383506">
              <w:rPr>
                <w:sz w:val="28"/>
                <w:szCs w:val="28"/>
              </w:rPr>
              <w:t>с 01.01.2023 по 30.06.2023</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0665E78" w14:textId="77777777" w:rsidR="00DB4CD3" w:rsidRPr="00383506" w:rsidRDefault="00DB4CD3" w:rsidP="00767910">
            <w:pPr>
              <w:jc w:val="center"/>
              <w:rPr>
                <w:sz w:val="28"/>
                <w:szCs w:val="28"/>
              </w:rPr>
            </w:pPr>
            <w:r w:rsidRPr="00383506">
              <w:rPr>
                <w:sz w:val="28"/>
                <w:szCs w:val="28"/>
              </w:rPr>
              <w:t>0,0</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14:paraId="7242DB49" w14:textId="77777777" w:rsidR="00DB4CD3" w:rsidRPr="00383506" w:rsidRDefault="00DB4CD3" w:rsidP="00767910">
            <w:pPr>
              <w:jc w:val="center"/>
              <w:rPr>
                <w:sz w:val="28"/>
                <w:szCs w:val="28"/>
              </w:rPr>
            </w:pPr>
            <w:r w:rsidRPr="00383506">
              <w:rPr>
                <w:sz w:val="28"/>
                <w:szCs w:val="28"/>
              </w:rPr>
              <w:t>0,0</w:t>
            </w:r>
          </w:p>
        </w:tc>
      </w:tr>
      <w:tr w:rsidR="00622DF0" w:rsidRPr="00383506" w14:paraId="2F5F7730" w14:textId="77777777" w:rsidTr="00622DF0">
        <w:tc>
          <w:tcPr>
            <w:tcW w:w="2629" w:type="dxa"/>
            <w:vMerge/>
            <w:tcBorders>
              <w:bottom w:val="single" w:sz="4" w:space="0" w:color="auto"/>
            </w:tcBorders>
            <w:shd w:val="clear" w:color="auto" w:fill="auto"/>
            <w:vAlign w:val="center"/>
          </w:tcPr>
          <w:p w14:paraId="76DE8564" w14:textId="77777777" w:rsidR="00DB4CD3" w:rsidRPr="00383506" w:rsidRDefault="00DB4CD3" w:rsidP="00767910">
            <w:pPr>
              <w:jc w:val="both"/>
              <w:rPr>
                <w:sz w:val="28"/>
                <w:szCs w:val="28"/>
              </w:rPr>
            </w:pPr>
          </w:p>
        </w:tc>
        <w:tc>
          <w:tcPr>
            <w:tcW w:w="2050" w:type="dxa"/>
            <w:vMerge/>
            <w:tcBorders>
              <w:bottom w:val="single" w:sz="4" w:space="0" w:color="auto"/>
            </w:tcBorders>
            <w:shd w:val="clear" w:color="auto" w:fill="auto"/>
            <w:vAlign w:val="center"/>
          </w:tcPr>
          <w:p w14:paraId="51B03CD2" w14:textId="77777777" w:rsidR="00DB4CD3" w:rsidRPr="00383506" w:rsidRDefault="00DB4CD3" w:rsidP="00767910">
            <w:pPr>
              <w:jc w:val="center"/>
              <w:rPr>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11A28EA" w14:textId="77777777" w:rsidR="00DB4CD3" w:rsidRPr="00383506" w:rsidRDefault="00DB4CD3" w:rsidP="00767910">
            <w:pPr>
              <w:jc w:val="center"/>
              <w:rPr>
                <w:sz w:val="28"/>
                <w:szCs w:val="28"/>
              </w:rPr>
            </w:pPr>
            <w:r w:rsidRPr="00383506">
              <w:rPr>
                <w:sz w:val="28"/>
                <w:szCs w:val="28"/>
              </w:rPr>
              <w:t>с 01.07.2023 по 31.12.2023</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13A0970A" w14:textId="77777777" w:rsidR="00DB4CD3" w:rsidRPr="00383506" w:rsidRDefault="00DB4CD3" w:rsidP="00767910">
            <w:pPr>
              <w:jc w:val="center"/>
              <w:rPr>
                <w:sz w:val="28"/>
                <w:szCs w:val="28"/>
              </w:rPr>
            </w:pPr>
            <w:r w:rsidRPr="00383506">
              <w:rPr>
                <w:sz w:val="28"/>
                <w:szCs w:val="28"/>
              </w:rPr>
              <w:t>0,0</w:t>
            </w: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14:paraId="12CF2231" w14:textId="77777777" w:rsidR="00DB4CD3" w:rsidRPr="00383506" w:rsidRDefault="00DB4CD3" w:rsidP="00767910">
            <w:pPr>
              <w:jc w:val="center"/>
              <w:rPr>
                <w:sz w:val="28"/>
                <w:szCs w:val="28"/>
              </w:rPr>
            </w:pPr>
            <w:r w:rsidRPr="00383506">
              <w:rPr>
                <w:sz w:val="28"/>
                <w:szCs w:val="28"/>
              </w:rPr>
              <w:t>0,0</w:t>
            </w:r>
          </w:p>
        </w:tc>
      </w:tr>
    </w:tbl>
    <w:p w14:paraId="7C6C278D" w14:textId="77777777" w:rsidR="00DB4CD3" w:rsidRPr="00383506" w:rsidRDefault="00DB4CD3" w:rsidP="00DB4CD3">
      <w:pPr>
        <w:pStyle w:val="4"/>
        <w:tabs>
          <w:tab w:val="left" w:pos="7655"/>
        </w:tabs>
        <w:spacing w:before="0" w:after="0"/>
        <w:ind w:firstLine="709"/>
        <w:jc w:val="right"/>
        <w:rPr>
          <w:b w:val="0"/>
          <w:sz w:val="10"/>
          <w:szCs w:val="10"/>
        </w:rPr>
      </w:pPr>
    </w:p>
    <w:p w14:paraId="27045FBE" w14:textId="77777777" w:rsidR="009314EE" w:rsidRPr="00383506" w:rsidRDefault="009314EE" w:rsidP="000F7D0C">
      <w:pPr>
        <w:ind w:firstLine="709"/>
        <w:jc w:val="both"/>
        <w:rPr>
          <w:sz w:val="28"/>
          <w:szCs w:val="28"/>
        </w:rPr>
      </w:pPr>
    </w:p>
    <w:p w14:paraId="602E1606" w14:textId="77777777" w:rsidR="00DB4CD3" w:rsidRPr="00383506" w:rsidRDefault="00DB4CD3" w:rsidP="000F7D0C">
      <w:pPr>
        <w:ind w:firstLine="709"/>
        <w:jc w:val="both"/>
        <w:rPr>
          <w:sz w:val="28"/>
          <w:szCs w:val="28"/>
        </w:rPr>
      </w:pPr>
    </w:p>
    <w:p w14:paraId="630FC5CF" w14:textId="77777777" w:rsidR="00DB4CD3" w:rsidRPr="00383506" w:rsidRDefault="00DB4CD3" w:rsidP="000F7D0C">
      <w:pPr>
        <w:ind w:firstLine="709"/>
        <w:jc w:val="both"/>
        <w:rPr>
          <w:sz w:val="28"/>
          <w:szCs w:val="28"/>
        </w:rPr>
      </w:pPr>
    </w:p>
    <w:p w14:paraId="6F248A09" w14:textId="77777777" w:rsidR="00DB4CD3" w:rsidRPr="00383506" w:rsidRDefault="00DB4CD3" w:rsidP="000F7D0C">
      <w:pPr>
        <w:ind w:firstLine="709"/>
        <w:jc w:val="both"/>
        <w:rPr>
          <w:sz w:val="28"/>
          <w:szCs w:val="28"/>
        </w:rPr>
      </w:pPr>
    </w:p>
    <w:p w14:paraId="67D0746D" w14:textId="77777777" w:rsidR="00DB4CD3" w:rsidRPr="00383506" w:rsidRDefault="00DB4CD3" w:rsidP="000F7D0C">
      <w:pPr>
        <w:ind w:firstLine="709"/>
        <w:jc w:val="both"/>
        <w:rPr>
          <w:sz w:val="28"/>
          <w:szCs w:val="28"/>
        </w:rPr>
      </w:pPr>
    </w:p>
    <w:p w14:paraId="430F6EDC" w14:textId="77777777" w:rsidR="00DB4CD3" w:rsidRPr="00383506" w:rsidRDefault="00DB4CD3" w:rsidP="000F7D0C">
      <w:pPr>
        <w:ind w:firstLine="709"/>
        <w:jc w:val="both"/>
        <w:rPr>
          <w:sz w:val="28"/>
          <w:szCs w:val="28"/>
        </w:rPr>
      </w:pPr>
    </w:p>
    <w:p w14:paraId="421CD207" w14:textId="77777777" w:rsidR="00DB4CD3" w:rsidRPr="00383506" w:rsidRDefault="00DB4CD3" w:rsidP="000F7D0C">
      <w:pPr>
        <w:ind w:firstLine="709"/>
        <w:jc w:val="both"/>
        <w:rPr>
          <w:sz w:val="28"/>
          <w:szCs w:val="28"/>
        </w:rPr>
      </w:pPr>
    </w:p>
    <w:p w14:paraId="2C899A37" w14:textId="063B2324" w:rsidR="00DB4CD3" w:rsidRPr="00383506" w:rsidRDefault="00DB4CD3" w:rsidP="00622DF0">
      <w:pPr>
        <w:ind w:left="3402" w:right="-1"/>
        <w:jc w:val="right"/>
      </w:pPr>
      <w:r w:rsidRPr="00383506">
        <w:lastRenderedPageBreak/>
        <w:t>Приложение № 15 к протоколу заседания Правления региональной энергетической комиссии Кемеровской области от 11.12.2018 № 76</w:t>
      </w:r>
    </w:p>
    <w:p w14:paraId="4751F4A9" w14:textId="77777777" w:rsidR="00DB4CD3" w:rsidRPr="00383506" w:rsidRDefault="00DB4CD3" w:rsidP="000F7D0C">
      <w:pPr>
        <w:ind w:firstLine="709"/>
        <w:jc w:val="both"/>
        <w:rPr>
          <w:sz w:val="28"/>
          <w:szCs w:val="28"/>
        </w:rPr>
      </w:pPr>
    </w:p>
    <w:p w14:paraId="2E23C000" w14:textId="77777777" w:rsidR="00DB4CD3" w:rsidRPr="00383506" w:rsidRDefault="00DB4CD3" w:rsidP="000F7D0C">
      <w:pPr>
        <w:ind w:firstLine="709"/>
        <w:jc w:val="both"/>
        <w:rPr>
          <w:sz w:val="28"/>
          <w:szCs w:val="28"/>
        </w:rPr>
      </w:pPr>
    </w:p>
    <w:p w14:paraId="68D70A18" w14:textId="1CAB2EC9" w:rsidR="003B6A02" w:rsidRPr="00383506" w:rsidRDefault="003B6A02"/>
    <w:p w14:paraId="07BFBACF" w14:textId="77777777" w:rsidR="00DA7A5B" w:rsidRPr="00383506" w:rsidRDefault="00DA7A5B" w:rsidP="00DA7A5B">
      <w:pPr>
        <w:jc w:val="center"/>
        <w:rPr>
          <w:b/>
          <w:sz w:val="28"/>
          <w:szCs w:val="28"/>
        </w:rPr>
      </w:pPr>
      <w:r w:rsidRPr="00383506">
        <w:rPr>
          <w:b/>
          <w:sz w:val="28"/>
          <w:szCs w:val="28"/>
        </w:rPr>
        <w:t>Долгосрочные параметры</w:t>
      </w:r>
    </w:p>
    <w:p w14:paraId="616E5DC8" w14:textId="77777777" w:rsidR="00DA7A5B" w:rsidRPr="00383506" w:rsidRDefault="00DA7A5B" w:rsidP="00DA7A5B">
      <w:pPr>
        <w:jc w:val="center"/>
        <w:rPr>
          <w:b/>
          <w:sz w:val="28"/>
          <w:szCs w:val="28"/>
        </w:rPr>
      </w:pPr>
      <w:r w:rsidRPr="00383506">
        <w:rPr>
          <w:b/>
          <w:sz w:val="28"/>
          <w:szCs w:val="28"/>
        </w:rPr>
        <w:t xml:space="preserve"> регулирования тарифов на водоотведение </w:t>
      </w:r>
    </w:p>
    <w:p w14:paraId="62109F8A" w14:textId="77777777" w:rsidR="00DA7A5B" w:rsidRPr="00383506" w:rsidRDefault="00DA7A5B" w:rsidP="00DA7A5B">
      <w:pPr>
        <w:jc w:val="center"/>
        <w:rPr>
          <w:b/>
          <w:sz w:val="28"/>
          <w:szCs w:val="28"/>
        </w:rPr>
      </w:pPr>
      <w:r w:rsidRPr="00383506">
        <w:rPr>
          <w:b/>
          <w:sz w:val="28"/>
          <w:szCs w:val="28"/>
        </w:rPr>
        <w:t>ООО «ЭНЕРГОРЕСУРС» (Беловский муниципальный район)</w:t>
      </w:r>
    </w:p>
    <w:p w14:paraId="32C561D3" w14:textId="77777777" w:rsidR="00DA7A5B" w:rsidRPr="00383506" w:rsidRDefault="00DA7A5B" w:rsidP="00DA7A5B">
      <w:pPr>
        <w:jc w:val="center"/>
        <w:rPr>
          <w:b/>
          <w:sz w:val="28"/>
          <w:szCs w:val="28"/>
        </w:rPr>
      </w:pPr>
      <w:r w:rsidRPr="00383506">
        <w:rPr>
          <w:b/>
          <w:sz w:val="28"/>
          <w:szCs w:val="28"/>
        </w:rPr>
        <w:t>на период с 01.01.2019 по 31.12.2023</w:t>
      </w:r>
    </w:p>
    <w:p w14:paraId="5946BCAF" w14:textId="77777777" w:rsidR="00DA7A5B" w:rsidRPr="00383506" w:rsidRDefault="00DA7A5B" w:rsidP="00DA7A5B">
      <w:pPr>
        <w:jc w:val="center"/>
        <w:rPr>
          <w:b/>
          <w:sz w:val="28"/>
          <w:szCs w:val="28"/>
        </w:rPr>
      </w:pPr>
    </w:p>
    <w:tbl>
      <w:tblPr>
        <w:tblStyle w:val="a9"/>
        <w:tblW w:w="10490" w:type="dxa"/>
        <w:tblInd w:w="-714" w:type="dxa"/>
        <w:tblLayout w:type="fixed"/>
        <w:tblLook w:val="04A0" w:firstRow="1" w:lastRow="0" w:firstColumn="1" w:lastColumn="0" w:noHBand="0" w:noVBand="1"/>
      </w:tblPr>
      <w:tblGrid>
        <w:gridCol w:w="1843"/>
        <w:gridCol w:w="851"/>
        <w:gridCol w:w="1843"/>
        <w:gridCol w:w="1842"/>
        <w:gridCol w:w="1701"/>
        <w:gridCol w:w="1134"/>
        <w:gridCol w:w="1276"/>
      </w:tblGrid>
      <w:tr w:rsidR="00622DF0" w:rsidRPr="00383506" w14:paraId="3A4C4521" w14:textId="77777777" w:rsidTr="00622DF0">
        <w:trPr>
          <w:trHeight w:val="922"/>
        </w:trPr>
        <w:tc>
          <w:tcPr>
            <w:tcW w:w="1843" w:type="dxa"/>
            <w:vMerge w:val="restart"/>
            <w:vAlign w:val="center"/>
          </w:tcPr>
          <w:p w14:paraId="09C16809" w14:textId="77777777" w:rsidR="00DA7A5B" w:rsidRPr="00383506" w:rsidRDefault="00DA7A5B" w:rsidP="00767910">
            <w:pPr>
              <w:tabs>
                <w:tab w:val="left" w:pos="0"/>
              </w:tabs>
              <w:jc w:val="center"/>
            </w:pPr>
            <w:r w:rsidRPr="00383506">
              <w:t>Наименование услуг</w:t>
            </w:r>
          </w:p>
        </w:tc>
        <w:tc>
          <w:tcPr>
            <w:tcW w:w="851" w:type="dxa"/>
            <w:vMerge w:val="restart"/>
            <w:vAlign w:val="center"/>
          </w:tcPr>
          <w:p w14:paraId="5BC0C84E" w14:textId="77777777" w:rsidR="00DA7A5B" w:rsidRPr="00383506" w:rsidRDefault="00DA7A5B" w:rsidP="00767910">
            <w:pPr>
              <w:tabs>
                <w:tab w:val="left" w:pos="0"/>
              </w:tabs>
              <w:jc w:val="center"/>
            </w:pPr>
            <w:r w:rsidRPr="00383506">
              <w:t>Годы</w:t>
            </w:r>
          </w:p>
        </w:tc>
        <w:tc>
          <w:tcPr>
            <w:tcW w:w="1843" w:type="dxa"/>
            <w:vMerge w:val="restart"/>
            <w:vAlign w:val="center"/>
          </w:tcPr>
          <w:p w14:paraId="0DD14A88" w14:textId="77777777" w:rsidR="00DA7A5B" w:rsidRPr="00383506" w:rsidRDefault="00DA7A5B" w:rsidP="00767910">
            <w:pPr>
              <w:tabs>
                <w:tab w:val="left" w:pos="0"/>
              </w:tabs>
              <w:jc w:val="center"/>
            </w:pPr>
            <w:r w:rsidRPr="00383506">
              <w:t>Базовый уровень операционных расходов,</w:t>
            </w:r>
          </w:p>
          <w:p w14:paraId="3124EFFD" w14:textId="77777777" w:rsidR="00DA7A5B" w:rsidRPr="00383506" w:rsidRDefault="00DA7A5B" w:rsidP="00767910">
            <w:pPr>
              <w:tabs>
                <w:tab w:val="left" w:pos="0"/>
              </w:tabs>
              <w:jc w:val="center"/>
            </w:pPr>
            <w:r w:rsidRPr="00383506">
              <w:t>тыс. руб.</w:t>
            </w:r>
          </w:p>
        </w:tc>
        <w:tc>
          <w:tcPr>
            <w:tcW w:w="1842" w:type="dxa"/>
            <w:vMerge w:val="restart"/>
            <w:vAlign w:val="center"/>
          </w:tcPr>
          <w:p w14:paraId="711799AB" w14:textId="77777777" w:rsidR="00DA7A5B" w:rsidRPr="00383506" w:rsidRDefault="00DA7A5B" w:rsidP="00767910">
            <w:pPr>
              <w:tabs>
                <w:tab w:val="left" w:pos="0"/>
              </w:tabs>
              <w:jc w:val="center"/>
            </w:pPr>
            <w:r w:rsidRPr="00383506">
              <w:t>Индекс эффективности операционных расходов, %</w:t>
            </w:r>
          </w:p>
        </w:tc>
        <w:tc>
          <w:tcPr>
            <w:tcW w:w="1701" w:type="dxa"/>
            <w:vMerge w:val="restart"/>
            <w:vAlign w:val="center"/>
          </w:tcPr>
          <w:p w14:paraId="316F3061" w14:textId="77777777" w:rsidR="00DA7A5B" w:rsidRPr="00383506" w:rsidRDefault="00DA7A5B" w:rsidP="00767910">
            <w:pPr>
              <w:tabs>
                <w:tab w:val="left" w:pos="0"/>
              </w:tabs>
              <w:jc w:val="center"/>
            </w:pPr>
            <w:r w:rsidRPr="00383506">
              <w:t>Нормативный уровень прибыли, %</w:t>
            </w:r>
          </w:p>
        </w:tc>
        <w:tc>
          <w:tcPr>
            <w:tcW w:w="2410" w:type="dxa"/>
            <w:gridSpan w:val="2"/>
            <w:vAlign w:val="center"/>
          </w:tcPr>
          <w:p w14:paraId="119FCB70" w14:textId="77777777" w:rsidR="00DA7A5B" w:rsidRPr="00383506" w:rsidRDefault="00DA7A5B" w:rsidP="00767910">
            <w:pPr>
              <w:tabs>
                <w:tab w:val="left" w:pos="0"/>
              </w:tabs>
              <w:jc w:val="center"/>
            </w:pPr>
            <w:r w:rsidRPr="00383506">
              <w:t>Показатели энергосбережения и энергетической эффективности</w:t>
            </w:r>
          </w:p>
        </w:tc>
      </w:tr>
      <w:tr w:rsidR="00622DF0" w:rsidRPr="00383506" w14:paraId="39C4CD06" w14:textId="77777777" w:rsidTr="00622DF0">
        <w:trPr>
          <w:trHeight w:val="897"/>
        </w:trPr>
        <w:tc>
          <w:tcPr>
            <w:tcW w:w="1843" w:type="dxa"/>
            <w:vMerge/>
            <w:vAlign w:val="center"/>
          </w:tcPr>
          <w:p w14:paraId="1B04DABB" w14:textId="77777777" w:rsidR="00DA7A5B" w:rsidRPr="00383506" w:rsidRDefault="00DA7A5B" w:rsidP="00767910">
            <w:pPr>
              <w:tabs>
                <w:tab w:val="left" w:pos="0"/>
              </w:tabs>
              <w:jc w:val="center"/>
            </w:pPr>
          </w:p>
        </w:tc>
        <w:tc>
          <w:tcPr>
            <w:tcW w:w="851" w:type="dxa"/>
            <w:vMerge/>
          </w:tcPr>
          <w:p w14:paraId="24480650" w14:textId="77777777" w:rsidR="00DA7A5B" w:rsidRPr="00383506" w:rsidRDefault="00DA7A5B" w:rsidP="00767910">
            <w:pPr>
              <w:tabs>
                <w:tab w:val="left" w:pos="0"/>
              </w:tabs>
              <w:jc w:val="center"/>
            </w:pPr>
          </w:p>
        </w:tc>
        <w:tc>
          <w:tcPr>
            <w:tcW w:w="1843" w:type="dxa"/>
            <w:vMerge/>
          </w:tcPr>
          <w:p w14:paraId="7A26DE63" w14:textId="77777777" w:rsidR="00DA7A5B" w:rsidRPr="00383506" w:rsidRDefault="00DA7A5B" w:rsidP="00767910">
            <w:pPr>
              <w:tabs>
                <w:tab w:val="left" w:pos="0"/>
              </w:tabs>
              <w:jc w:val="center"/>
            </w:pPr>
          </w:p>
        </w:tc>
        <w:tc>
          <w:tcPr>
            <w:tcW w:w="1842" w:type="dxa"/>
            <w:vMerge/>
          </w:tcPr>
          <w:p w14:paraId="402E6610" w14:textId="77777777" w:rsidR="00DA7A5B" w:rsidRPr="00383506" w:rsidRDefault="00DA7A5B" w:rsidP="00767910">
            <w:pPr>
              <w:tabs>
                <w:tab w:val="left" w:pos="0"/>
              </w:tabs>
              <w:jc w:val="center"/>
            </w:pPr>
          </w:p>
        </w:tc>
        <w:tc>
          <w:tcPr>
            <w:tcW w:w="1701" w:type="dxa"/>
            <w:vMerge/>
            <w:vAlign w:val="center"/>
          </w:tcPr>
          <w:p w14:paraId="4F0E5572" w14:textId="77777777" w:rsidR="00DA7A5B" w:rsidRPr="00383506" w:rsidRDefault="00DA7A5B" w:rsidP="00767910">
            <w:pPr>
              <w:tabs>
                <w:tab w:val="left" w:pos="0"/>
              </w:tabs>
              <w:jc w:val="center"/>
            </w:pPr>
          </w:p>
        </w:tc>
        <w:tc>
          <w:tcPr>
            <w:tcW w:w="1134" w:type="dxa"/>
          </w:tcPr>
          <w:p w14:paraId="73F0C3E3" w14:textId="77777777" w:rsidR="00DA7A5B" w:rsidRPr="00383506" w:rsidRDefault="00DA7A5B" w:rsidP="00767910">
            <w:pPr>
              <w:tabs>
                <w:tab w:val="left" w:pos="0"/>
              </w:tabs>
              <w:jc w:val="center"/>
            </w:pPr>
            <w:r w:rsidRPr="00383506">
              <w:t>Уровень потерь воды, %</w:t>
            </w:r>
          </w:p>
        </w:tc>
        <w:tc>
          <w:tcPr>
            <w:tcW w:w="1276" w:type="dxa"/>
          </w:tcPr>
          <w:p w14:paraId="7697D49F" w14:textId="77777777" w:rsidR="00DA7A5B" w:rsidRPr="00383506" w:rsidRDefault="00DA7A5B" w:rsidP="00767910">
            <w:pPr>
              <w:tabs>
                <w:tab w:val="left" w:pos="0"/>
              </w:tabs>
              <w:jc w:val="center"/>
            </w:pPr>
            <w:r w:rsidRPr="00383506">
              <w:t xml:space="preserve">Удельный расход </w:t>
            </w:r>
            <w:proofErr w:type="gramStart"/>
            <w:r w:rsidRPr="00383506">
              <w:t>электри-ческой</w:t>
            </w:r>
            <w:proofErr w:type="gramEnd"/>
            <w:r w:rsidRPr="00383506">
              <w:t xml:space="preserve"> энергии, кВт*ч/ м</w:t>
            </w:r>
            <w:r w:rsidRPr="00383506">
              <w:rPr>
                <w:vertAlign w:val="superscript"/>
              </w:rPr>
              <w:t>3</w:t>
            </w:r>
          </w:p>
        </w:tc>
      </w:tr>
      <w:tr w:rsidR="00622DF0" w:rsidRPr="00383506" w14:paraId="3D029D34" w14:textId="77777777" w:rsidTr="00622DF0">
        <w:tc>
          <w:tcPr>
            <w:tcW w:w="1843" w:type="dxa"/>
            <w:vMerge w:val="restart"/>
            <w:vAlign w:val="center"/>
          </w:tcPr>
          <w:p w14:paraId="4DFA435C" w14:textId="77777777" w:rsidR="00DA7A5B" w:rsidRPr="00383506" w:rsidRDefault="00DA7A5B" w:rsidP="00767910">
            <w:pPr>
              <w:tabs>
                <w:tab w:val="left" w:pos="0"/>
              </w:tabs>
            </w:pPr>
            <w:r w:rsidRPr="00383506">
              <w:t>Водоотведение</w:t>
            </w:r>
          </w:p>
        </w:tc>
        <w:tc>
          <w:tcPr>
            <w:tcW w:w="851" w:type="dxa"/>
          </w:tcPr>
          <w:p w14:paraId="14F6F4A5" w14:textId="77777777" w:rsidR="00DA7A5B" w:rsidRPr="00383506" w:rsidRDefault="00DA7A5B" w:rsidP="00767910">
            <w:pPr>
              <w:tabs>
                <w:tab w:val="left" w:pos="0"/>
              </w:tabs>
              <w:jc w:val="center"/>
            </w:pPr>
            <w:r w:rsidRPr="00383506">
              <w:t>2019</w:t>
            </w:r>
          </w:p>
        </w:tc>
        <w:tc>
          <w:tcPr>
            <w:tcW w:w="1843" w:type="dxa"/>
            <w:vAlign w:val="center"/>
          </w:tcPr>
          <w:p w14:paraId="611417B6" w14:textId="77777777" w:rsidR="00DA7A5B" w:rsidRPr="00383506" w:rsidRDefault="00DA7A5B" w:rsidP="00767910">
            <w:pPr>
              <w:tabs>
                <w:tab w:val="left" w:pos="0"/>
              </w:tabs>
              <w:jc w:val="center"/>
            </w:pPr>
            <w:r w:rsidRPr="00383506">
              <w:t>5303,16</w:t>
            </w:r>
          </w:p>
        </w:tc>
        <w:tc>
          <w:tcPr>
            <w:tcW w:w="1842" w:type="dxa"/>
            <w:vAlign w:val="center"/>
          </w:tcPr>
          <w:p w14:paraId="5ADE7CAE" w14:textId="77777777" w:rsidR="00DA7A5B" w:rsidRPr="00383506" w:rsidRDefault="00DA7A5B" w:rsidP="00767910">
            <w:pPr>
              <w:tabs>
                <w:tab w:val="left" w:pos="0"/>
              </w:tabs>
              <w:jc w:val="center"/>
            </w:pPr>
            <w:r w:rsidRPr="00383506">
              <w:t>х</w:t>
            </w:r>
          </w:p>
        </w:tc>
        <w:tc>
          <w:tcPr>
            <w:tcW w:w="1701" w:type="dxa"/>
            <w:vAlign w:val="center"/>
          </w:tcPr>
          <w:p w14:paraId="2461F7B4" w14:textId="77777777" w:rsidR="00DA7A5B" w:rsidRPr="00383506" w:rsidRDefault="00DA7A5B" w:rsidP="00767910">
            <w:pPr>
              <w:tabs>
                <w:tab w:val="left" w:pos="0"/>
              </w:tabs>
              <w:jc w:val="center"/>
            </w:pPr>
            <w:r w:rsidRPr="00383506">
              <w:t>0,00</w:t>
            </w:r>
          </w:p>
        </w:tc>
        <w:tc>
          <w:tcPr>
            <w:tcW w:w="1134" w:type="dxa"/>
          </w:tcPr>
          <w:p w14:paraId="5D687BB9" w14:textId="77777777" w:rsidR="00DA7A5B" w:rsidRPr="00383506" w:rsidRDefault="00DA7A5B" w:rsidP="00767910">
            <w:pPr>
              <w:jc w:val="center"/>
            </w:pPr>
            <w:r w:rsidRPr="00383506">
              <w:t>х</w:t>
            </w:r>
          </w:p>
        </w:tc>
        <w:tc>
          <w:tcPr>
            <w:tcW w:w="1276" w:type="dxa"/>
            <w:vAlign w:val="center"/>
          </w:tcPr>
          <w:p w14:paraId="0C5F3F0D" w14:textId="77777777" w:rsidR="00DA7A5B" w:rsidRPr="00383506" w:rsidRDefault="00DA7A5B" w:rsidP="00767910">
            <w:pPr>
              <w:tabs>
                <w:tab w:val="left" w:pos="0"/>
              </w:tabs>
              <w:jc w:val="center"/>
            </w:pPr>
            <w:r w:rsidRPr="00383506">
              <w:t>0,30</w:t>
            </w:r>
          </w:p>
        </w:tc>
      </w:tr>
      <w:tr w:rsidR="00622DF0" w:rsidRPr="00383506" w14:paraId="42F7A8D5" w14:textId="77777777" w:rsidTr="00622DF0">
        <w:tc>
          <w:tcPr>
            <w:tcW w:w="1843" w:type="dxa"/>
            <w:vMerge/>
          </w:tcPr>
          <w:p w14:paraId="2855B8AC" w14:textId="77777777" w:rsidR="00DA7A5B" w:rsidRPr="00383506" w:rsidRDefault="00DA7A5B" w:rsidP="00767910">
            <w:pPr>
              <w:tabs>
                <w:tab w:val="left" w:pos="0"/>
              </w:tabs>
              <w:jc w:val="center"/>
            </w:pPr>
          </w:p>
        </w:tc>
        <w:tc>
          <w:tcPr>
            <w:tcW w:w="851" w:type="dxa"/>
          </w:tcPr>
          <w:p w14:paraId="7B9A5DB8" w14:textId="77777777" w:rsidR="00DA7A5B" w:rsidRPr="00383506" w:rsidRDefault="00DA7A5B" w:rsidP="00767910">
            <w:pPr>
              <w:tabs>
                <w:tab w:val="left" w:pos="0"/>
              </w:tabs>
              <w:jc w:val="center"/>
            </w:pPr>
            <w:r w:rsidRPr="00383506">
              <w:t>2020</w:t>
            </w:r>
          </w:p>
        </w:tc>
        <w:tc>
          <w:tcPr>
            <w:tcW w:w="1843" w:type="dxa"/>
          </w:tcPr>
          <w:p w14:paraId="6C0A67BC" w14:textId="77777777" w:rsidR="00DA7A5B" w:rsidRPr="00383506" w:rsidRDefault="00DA7A5B" w:rsidP="00767910">
            <w:pPr>
              <w:jc w:val="center"/>
            </w:pPr>
            <w:r w:rsidRPr="00383506">
              <w:t>х</w:t>
            </w:r>
          </w:p>
        </w:tc>
        <w:tc>
          <w:tcPr>
            <w:tcW w:w="1842" w:type="dxa"/>
            <w:vAlign w:val="center"/>
          </w:tcPr>
          <w:p w14:paraId="663A75EE" w14:textId="77777777" w:rsidR="00DA7A5B" w:rsidRPr="00383506" w:rsidRDefault="00DA7A5B" w:rsidP="00767910">
            <w:pPr>
              <w:tabs>
                <w:tab w:val="left" w:pos="0"/>
              </w:tabs>
              <w:jc w:val="center"/>
            </w:pPr>
            <w:r w:rsidRPr="00383506">
              <w:t>1</w:t>
            </w:r>
          </w:p>
        </w:tc>
        <w:tc>
          <w:tcPr>
            <w:tcW w:w="1701" w:type="dxa"/>
            <w:vAlign w:val="center"/>
          </w:tcPr>
          <w:p w14:paraId="6BCB152F" w14:textId="77777777" w:rsidR="00DA7A5B" w:rsidRPr="00383506" w:rsidRDefault="00DA7A5B" w:rsidP="00767910">
            <w:pPr>
              <w:tabs>
                <w:tab w:val="left" w:pos="0"/>
              </w:tabs>
              <w:jc w:val="center"/>
            </w:pPr>
            <w:r w:rsidRPr="00383506">
              <w:t>0,00</w:t>
            </w:r>
          </w:p>
        </w:tc>
        <w:tc>
          <w:tcPr>
            <w:tcW w:w="1134" w:type="dxa"/>
          </w:tcPr>
          <w:p w14:paraId="68F8913A" w14:textId="77777777" w:rsidR="00DA7A5B" w:rsidRPr="00383506" w:rsidRDefault="00DA7A5B" w:rsidP="00767910">
            <w:pPr>
              <w:jc w:val="center"/>
            </w:pPr>
            <w:r w:rsidRPr="00383506">
              <w:t>х</w:t>
            </w:r>
          </w:p>
        </w:tc>
        <w:tc>
          <w:tcPr>
            <w:tcW w:w="1276" w:type="dxa"/>
            <w:vAlign w:val="center"/>
          </w:tcPr>
          <w:p w14:paraId="22E8404E" w14:textId="77777777" w:rsidR="00DA7A5B" w:rsidRPr="00383506" w:rsidRDefault="00DA7A5B" w:rsidP="00767910">
            <w:pPr>
              <w:tabs>
                <w:tab w:val="left" w:pos="0"/>
              </w:tabs>
              <w:jc w:val="center"/>
            </w:pPr>
            <w:r w:rsidRPr="00383506">
              <w:t>0,30</w:t>
            </w:r>
          </w:p>
        </w:tc>
      </w:tr>
      <w:tr w:rsidR="00622DF0" w:rsidRPr="00383506" w14:paraId="01A06EC5" w14:textId="77777777" w:rsidTr="00622DF0">
        <w:tc>
          <w:tcPr>
            <w:tcW w:w="1843" w:type="dxa"/>
            <w:vMerge/>
          </w:tcPr>
          <w:p w14:paraId="3214CB92" w14:textId="77777777" w:rsidR="00DA7A5B" w:rsidRPr="00383506" w:rsidRDefault="00DA7A5B" w:rsidP="00767910">
            <w:pPr>
              <w:tabs>
                <w:tab w:val="left" w:pos="0"/>
              </w:tabs>
              <w:jc w:val="center"/>
            </w:pPr>
          </w:p>
        </w:tc>
        <w:tc>
          <w:tcPr>
            <w:tcW w:w="851" w:type="dxa"/>
          </w:tcPr>
          <w:p w14:paraId="62D271DC" w14:textId="77777777" w:rsidR="00DA7A5B" w:rsidRPr="00383506" w:rsidRDefault="00DA7A5B" w:rsidP="00767910">
            <w:pPr>
              <w:tabs>
                <w:tab w:val="left" w:pos="0"/>
              </w:tabs>
              <w:jc w:val="center"/>
            </w:pPr>
            <w:r w:rsidRPr="00383506">
              <w:t>2021</w:t>
            </w:r>
          </w:p>
        </w:tc>
        <w:tc>
          <w:tcPr>
            <w:tcW w:w="1843" w:type="dxa"/>
          </w:tcPr>
          <w:p w14:paraId="3E66EC40" w14:textId="77777777" w:rsidR="00DA7A5B" w:rsidRPr="00383506" w:rsidRDefault="00DA7A5B" w:rsidP="00767910">
            <w:pPr>
              <w:jc w:val="center"/>
            </w:pPr>
            <w:r w:rsidRPr="00383506">
              <w:t>х</w:t>
            </w:r>
          </w:p>
        </w:tc>
        <w:tc>
          <w:tcPr>
            <w:tcW w:w="1842" w:type="dxa"/>
            <w:vAlign w:val="center"/>
          </w:tcPr>
          <w:p w14:paraId="0D82193D" w14:textId="77777777" w:rsidR="00DA7A5B" w:rsidRPr="00383506" w:rsidRDefault="00DA7A5B" w:rsidP="00767910">
            <w:pPr>
              <w:tabs>
                <w:tab w:val="left" w:pos="0"/>
              </w:tabs>
              <w:jc w:val="center"/>
            </w:pPr>
            <w:r w:rsidRPr="00383506">
              <w:t>1</w:t>
            </w:r>
          </w:p>
        </w:tc>
        <w:tc>
          <w:tcPr>
            <w:tcW w:w="1701" w:type="dxa"/>
            <w:vAlign w:val="center"/>
          </w:tcPr>
          <w:p w14:paraId="530EDF4C" w14:textId="77777777" w:rsidR="00DA7A5B" w:rsidRPr="00383506" w:rsidRDefault="00DA7A5B" w:rsidP="00767910">
            <w:pPr>
              <w:tabs>
                <w:tab w:val="left" w:pos="0"/>
              </w:tabs>
              <w:jc w:val="center"/>
            </w:pPr>
            <w:r w:rsidRPr="00383506">
              <w:t>0,00</w:t>
            </w:r>
          </w:p>
        </w:tc>
        <w:tc>
          <w:tcPr>
            <w:tcW w:w="1134" w:type="dxa"/>
          </w:tcPr>
          <w:p w14:paraId="7C9951E7" w14:textId="77777777" w:rsidR="00DA7A5B" w:rsidRPr="00383506" w:rsidRDefault="00DA7A5B" w:rsidP="00767910">
            <w:pPr>
              <w:jc w:val="center"/>
            </w:pPr>
            <w:r w:rsidRPr="00383506">
              <w:t>х</w:t>
            </w:r>
          </w:p>
        </w:tc>
        <w:tc>
          <w:tcPr>
            <w:tcW w:w="1276" w:type="dxa"/>
            <w:vAlign w:val="center"/>
          </w:tcPr>
          <w:p w14:paraId="20E80F52" w14:textId="77777777" w:rsidR="00DA7A5B" w:rsidRPr="00383506" w:rsidRDefault="00DA7A5B" w:rsidP="00767910">
            <w:pPr>
              <w:tabs>
                <w:tab w:val="left" w:pos="0"/>
              </w:tabs>
              <w:jc w:val="center"/>
            </w:pPr>
            <w:r w:rsidRPr="00383506">
              <w:t>0,30</w:t>
            </w:r>
          </w:p>
        </w:tc>
      </w:tr>
      <w:tr w:rsidR="00622DF0" w:rsidRPr="00383506" w14:paraId="35E633FD" w14:textId="77777777" w:rsidTr="00622DF0">
        <w:tc>
          <w:tcPr>
            <w:tcW w:w="1843" w:type="dxa"/>
            <w:vMerge/>
          </w:tcPr>
          <w:p w14:paraId="02C634F7" w14:textId="77777777" w:rsidR="00DA7A5B" w:rsidRPr="00383506" w:rsidRDefault="00DA7A5B" w:rsidP="00767910">
            <w:pPr>
              <w:tabs>
                <w:tab w:val="left" w:pos="0"/>
              </w:tabs>
              <w:jc w:val="center"/>
            </w:pPr>
          </w:p>
        </w:tc>
        <w:tc>
          <w:tcPr>
            <w:tcW w:w="851" w:type="dxa"/>
          </w:tcPr>
          <w:p w14:paraId="08EAA075" w14:textId="77777777" w:rsidR="00DA7A5B" w:rsidRPr="00383506" w:rsidRDefault="00DA7A5B" w:rsidP="00767910">
            <w:pPr>
              <w:tabs>
                <w:tab w:val="left" w:pos="0"/>
              </w:tabs>
              <w:jc w:val="center"/>
            </w:pPr>
            <w:r w:rsidRPr="00383506">
              <w:t>2022</w:t>
            </w:r>
          </w:p>
        </w:tc>
        <w:tc>
          <w:tcPr>
            <w:tcW w:w="1843" w:type="dxa"/>
          </w:tcPr>
          <w:p w14:paraId="2C1A5460" w14:textId="77777777" w:rsidR="00DA7A5B" w:rsidRPr="00383506" w:rsidRDefault="00DA7A5B" w:rsidP="00767910">
            <w:pPr>
              <w:jc w:val="center"/>
            </w:pPr>
            <w:r w:rsidRPr="00383506">
              <w:t>х</w:t>
            </w:r>
          </w:p>
        </w:tc>
        <w:tc>
          <w:tcPr>
            <w:tcW w:w="1842" w:type="dxa"/>
            <w:vAlign w:val="center"/>
          </w:tcPr>
          <w:p w14:paraId="0923A3FE" w14:textId="77777777" w:rsidR="00DA7A5B" w:rsidRPr="00383506" w:rsidRDefault="00DA7A5B" w:rsidP="00767910">
            <w:pPr>
              <w:tabs>
                <w:tab w:val="left" w:pos="0"/>
              </w:tabs>
              <w:jc w:val="center"/>
            </w:pPr>
            <w:r w:rsidRPr="00383506">
              <w:t>1</w:t>
            </w:r>
          </w:p>
        </w:tc>
        <w:tc>
          <w:tcPr>
            <w:tcW w:w="1701" w:type="dxa"/>
            <w:vAlign w:val="center"/>
          </w:tcPr>
          <w:p w14:paraId="3756FBB9" w14:textId="77777777" w:rsidR="00DA7A5B" w:rsidRPr="00383506" w:rsidRDefault="00DA7A5B" w:rsidP="00767910">
            <w:pPr>
              <w:tabs>
                <w:tab w:val="left" w:pos="0"/>
              </w:tabs>
              <w:jc w:val="center"/>
            </w:pPr>
            <w:r w:rsidRPr="00383506">
              <w:t>0,00</w:t>
            </w:r>
          </w:p>
        </w:tc>
        <w:tc>
          <w:tcPr>
            <w:tcW w:w="1134" w:type="dxa"/>
          </w:tcPr>
          <w:p w14:paraId="1F03C7BE" w14:textId="77777777" w:rsidR="00DA7A5B" w:rsidRPr="00383506" w:rsidRDefault="00DA7A5B" w:rsidP="00767910">
            <w:pPr>
              <w:jc w:val="center"/>
            </w:pPr>
            <w:r w:rsidRPr="00383506">
              <w:t>х</w:t>
            </w:r>
          </w:p>
        </w:tc>
        <w:tc>
          <w:tcPr>
            <w:tcW w:w="1276" w:type="dxa"/>
            <w:vAlign w:val="center"/>
          </w:tcPr>
          <w:p w14:paraId="6F128E33" w14:textId="77777777" w:rsidR="00DA7A5B" w:rsidRPr="00383506" w:rsidRDefault="00DA7A5B" w:rsidP="00767910">
            <w:pPr>
              <w:tabs>
                <w:tab w:val="left" w:pos="0"/>
              </w:tabs>
              <w:jc w:val="center"/>
            </w:pPr>
            <w:r w:rsidRPr="00383506">
              <w:t>0,00</w:t>
            </w:r>
          </w:p>
        </w:tc>
      </w:tr>
      <w:tr w:rsidR="00622DF0" w:rsidRPr="00383506" w14:paraId="5FCD5F26" w14:textId="77777777" w:rsidTr="00622DF0">
        <w:tc>
          <w:tcPr>
            <w:tcW w:w="1843" w:type="dxa"/>
            <w:vMerge/>
          </w:tcPr>
          <w:p w14:paraId="5B653551" w14:textId="77777777" w:rsidR="00DA7A5B" w:rsidRPr="00383506" w:rsidRDefault="00DA7A5B" w:rsidP="00767910">
            <w:pPr>
              <w:tabs>
                <w:tab w:val="left" w:pos="0"/>
              </w:tabs>
              <w:jc w:val="center"/>
            </w:pPr>
          </w:p>
        </w:tc>
        <w:tc>
          <w:tcPr>
            <w:tcW w:w="851" w:type="dxa"/>
          </w:tcPr>
          <w:p w14:paraId="54BB5E68" w14:textId="77777777" w:rsidR="00DA7A5B" w:rsidRPr="00383506" w:rsidRDefault="00DA7A5B" w:rsidP="00767910">
            <w:pPr>
              <w:tabs>
                <w:tab w:val="left" w:pos="0"/>
              </w:tabs>
              <w:jc w:val="center"/>
            </w:pPr>
            <w:r w:rsidRPr="00383506">
              <w:t>2023</w:t>
            </w:r>
          </w:p>
        </w:tc>
        <w:tc>
          <w:tcPr>
            <w:tcW w:w="1843" w:type="dxa"/>
          </w:tcPr>
          <w:p w14:paraId="3321B0E5" w14:textId="77777777" w:rsidR="00DA7A5B" w:rsidRPr="00383506" w:rsidRDefault="00DA7A5B" w:rsidP="00767910">
            <w:pPr>
              <w:jc w:val="center"/>
            </w:pPr>
            <w:r w:rsidRPr="00383506">
              <w:t>х</w:t>
            </w:r>
          </w:p>
        </w:tc>
        <w:tc>
          <w:tcPr>
            <w:tcW w:w="1842" w:type="dxa"/>
            <w:vAlign w:val="center"/>
          </w:tcPr>
          <w:p w14:paraId="2E8C175C" w14:textId="77777777" w:rsidR="00DA7A5B" w:rsidRPr="00383506" w:rsidRDefault="00DA7A5B" w:rsidP="00767910">
            <w:pPr>
              <w:tabs>
                <w:tab w:val="left" w:pos="0"/>
              </w:tabs>
              <w:jc w:val="center"/>
            </w:pPr>
            <w:r w:rsidRPr="00383506">
              <w:t>1</w:t>
            </w:r>
          </w:p>
        </w:tc>
        <w:tc>
          <w:tcPr>
            <w:tcW w:w="1701" w:type="dxa"/>
            <w:vAlign w:val="center"/>
          </w:tcPr>
          <w:p w14:paraId="4F68F9EA" w14:textId="77777777" w:rsidR="00DA7A5B" w:rsidRPr="00383506" w:rsidRDefault="00DA7A5B" w:rsidP="00767910">
            <w:pPr>
              <w:tabs>
                <w:tab w:val="left" w:pos="0"/>
              </w:tabs>
              <w:jc w:val="center"/>
            </w:pPr>
            <w:r w:rsidRPr="00383506">
              <w:t>0,00</w:t>
            </w:r>
          </w:p>
        </w:tc>
        <w:tc>
          <w:tcPr>
            <w:tcW w:w="1134" w:type="dxa"/>
          </w:tcPr>
          <w:p w14:paraId="09486984" w14:textId="77777777" w:rsidR="00DA7A5B" w:rsidRPr="00383506" w:rsidRDefault="00DA7A5B" w:rsidP="00767910">
            <w:pPr>
              <w:jc w:val="center"/>
            </w:pPr>
            <w:r w:rsidRPr="00383506">
              <w:t>х</w:t>
            </w:r>
          </w:p>
        </w:tc>
        <w:tc>
          <w:tcPr>
            <w:tcW w:w="1276" w:type="dxa"/>
            <w:vAlign w:val="center"/>
          </w:tcPr>
          <w:p w14:paraId="3A04A8D2" w14:textId="77777777" w:rsidR="00DA7A5B" w:rsidRPr="00383506" w:rsidRDefault="00DA7A5B" w:rsidP="00767910">
            <w:pPr>
              <w:tabs>
                <w:tab w:val="left" w:pos="0"/>
              </w:tabs>
              <w:jc w:val="center"/>
            </w:pPr>
            <w:r w:rsidRPr="00383506">
              <w:t>0,00</w:t>
            </w:r>
          </w:p>
        </w:tc>
      </w:tr>
    </w:tbl>
    <w:p w14:paraId="64C80CFE" w14:textId="77777777" w:rsidR="00DA7A5B" w:rsidRPr="00383506" w:rsidRDefault="00DA7A5B" w:rsidP="00DA7A5B">
      <w:pPr>
        <w:tabs>
          <w:tab w:val="left" w:pos="0"/>
        </w:tabs>
        <w:ind w:left="3544"/>
        <w:jc w:val="center"/>
        <w:rPr>
          <w:sz w:val="28"/>
          <w:szCs w:val="28"/>
        </w:rPr>
      </w:pPr>
    </w:p>
    <w:p w14:paraId="69A76475" w14:textId="77777777" w:rsidR="00DA7A5B" w:rsidRPr="00383506" w:rsidRDefault="00DA7A5B" w:rsidP="00DA7A5B">
      <w:pPr>
        <w:tabs>
          <w:tab w:val="left" w:pos="0"/>
        </w:tabs>
        <w:jc w:val="center"/>
        <w:rPr>
          <w:sz w:val="28"/>
          <w:szCs w:val="28"/>
        </w:rPr>
      </w:pPr>
    </w:p>
    <w:p w14:paraId="55C5C3D4" w14:textId="77777777" w:rsidR="00DA7A5B" w:rsidRPr="00383506" w:rsidRDefault="00DA7A5B" w:rsidP="00DA7A5B">
      <w:pPr>
        <w:tabs>
          <w:tab w:val="left" w:pos="0"/>
        </w:tabs>
        <w:ind w:left="3544"/>
        <w:jc w:val="center"/>
        <w:rPr>
          <w:sz w:val="28"/>
          <w:szCs w:val="28"/>
        </w:rPr>
      </w:pPr>
    </w:p>
    <w:p w14:paraId="1EF6885D" w14:textId="77777777" w:rsidR="00DA7A5B" w:rsidRPr="00383506" w:rsidRDefault="00DA7A5B" w:rsidP="00DA7A5B">
      <w:pPr>
        <w:tabs>
          <w:tab w:val="left" w:pos="0"/>
        </w:tabs>
        <w:ind w:left="3544"/>
        <w:jc w:val="center"/>
        <w:rPr>
          <w:sz w:val="28"/>
          <w:szCs w:val="28"/>
        </w:rPr>
      </w:pPr>
    </w:p>
    <w:p w14:paraId="72DA2449" w14:textId="77777777" w:rsidR="00DA7A5B" w:rsidRPr="00383506" w:rsidRDefault="00DA7A5B" w:rsidP="00DA7A5B">
      <w:pPr>
        <w:tabs>
          <w:tab w:val="left" w:pos="0"/>
        </w:tabs>
        <w:ind w:left="3544"/>
        <w:jc w:val="center"/>
        <w:rPr>
          <w:sz w:val="28"/>
          <w:szCs w:val="28"/>
        </w:rPr>
      </w:pPr>
    </w:p>
    <w:p w14:paraId="35AEEFD1" w14:textId="77777777" w:rsidR="00DA7A5B" w:rsidRPr="00383506" w:rsidRDefault="00DA7A5B" w:rsidP="00DA7A5B">
      <w:pPr>
        <w:tabs>
          <w:tab w:val="left" w:pos="0"/>
        </w:tabs>
        <w:ind w:left="3544"/>
        <w:jc w:val="center"/>
        <w:rPr>
          <w:sz w:val="28"/>
          <w:szCs w:val="28"/>
        </w:rPr>
      </w:pPr>
    </w:p>
    <w:p w14:paraId="133302F7" w14:textId="77777777" w:rsidR="00DA7A5B" w:rsidRPr="00383506" w:rsidRDefault="00DA7A5B" w:rsidP="00DA7A5B">
      <w:pPr>
        <w:tabs>
          <w:tab w:val="left" w:pos="0"/>
        </w:tabs>
        <w:ind w:left="3544"/>
        <w:jc w:val="center"/>
        <w:rPr>
          <w:sz w:val="28"/>
          <w:szCs w:val="28"/>
        </w:rPr>
      </w:pPr>
    </w:p>
    <w:p w14:paraId="1B90E96C" w14:textId="77777777" w:rsidR="00830140" w:rsidRPr="00383506" w:rsidRDefault="00830140" w:rsidP="00DA7A5B">
      <w:pPr>
        <w:tabs>
          <w:tab w:val="left" w:pos="0"/>
        </w:tabs>
        <w:ind w:left="3544"/>
        <w:jc w:val="center"/>
        <w:rPr>
          <w:sz w:val="28"/>
          <w:szCs w:val="28"/>
        </w:rPr>
      </w:pPr>
    </w:p>
    <w:p w14:paraId="215783D1" w14:textId="77777777" w:rsidR="00830140" w:rsidRPr="00383506" w:rsidRDefault="00830140" w:rsidP="00DA7A5B">
      <w:pPr>
        <w:tabs>
          <w:tab w:val="left" w:pos="0"/>
        </w:tabs>
        <w:ind w:left="3544"/>
        <w:jc w:val="center"/>
        <w:rPr>
          <w:sz w:val="28"/>
          <w:szCs w:val="28"/>
        </w:rPr>
      </w:pPr>
    </w:p>
    <w:p w14:paraId="3568B504" w14:textId="77777777" w:rsidR="00830140" w:rsidRPr="00383506" w:rsidRDefault="00830140" w:rsidP="00DA7A5B">
      <w:pPr>
        <w:tabs>
          <w:tab w:val="left" w:pos="0"/>
        </w:tabs>
        <w:ind w:left="3544"/>
        <w:jc w:val="center"/>
        <w:rPr>
          <w:sz w:val="28"/>
          <w:szCs w:val="28"/>
        </w:rPr>
      </w:pPr>
    </w:p>
    <w:p w14:paraId="0CF5329C" w14:textId="5C76B1D4" w:rsidR="00830140" w:rsidRDefault="00830140" w:rsidP="00DA7A5B">
      <w:pPr>
        <w:tabs>
          <w:tab w:val="left" w:pos="0"/>
        </w:tabs>
        <w:ind w:left="3544"/>
        <w:jc w:val="center"/>
        <w:rPr>
          <w:sz w:val="28"/>
          <w:szCs w:val="28"/>
        </w:rPr>
      </w:pPr>
    </w:p>
    <w:p w14:paraId="5090F2BF" w14:textId="63BD7655" w:rsidR="00622DF0" w:rsidRDefault="00622DF0" w:rsidP="00DA7A5B">
      <w:pPr>
        <w:tabs>
          <w:tab w:val="left" w:pos="0"/>
        </w:tabs>
        <w:ind w:left="3544"/>
        <w:jc w:val="center"/>
        <w:rPr>
          <w:sz w:val="28"/>
          <w:szCs w:val="28"/>
        </w:rPr>
      </w:pPr>
    </w:p>
    <w:p w14:paraId="767178C3" w14:textId="7A32C187" w:rsidR="00622DF0" w:rsidRDefault="00622DF0" w:rsidP="00DA7A5B">
      <w:pPr>
        <w:tabs>
          <w:tab w:val="left" w:pos="0"/>
        </w:tabs>
        <w:ind w:left="3544"/>
        <w:jc w:val="center"/>
        <w:rPr>
          <w:sz w:val="28"/>
          <w:szCs w:val="28"/>
        </w:rPr>
      </w:pPr>
    </w:p>
    <w:p w14:paraId="08375F71" w14:textId="4F552E38" w:rsidR="00622DF0" w:rsidRDefault="00622DF0" w:rsidP="00DA7A5B">
      <w:pPr>
        <w:tabs>
          <w:tab w:val="left" w:pos="0"/>
        </w:tabs>
        <w:ind w:left="3544"/>
        <w:jc w:val="center"/>
        <w:rPr>
          <w:sz w:val="28"/>
          <w:szCs w:val="28"/>
        </w:rPr>
      </w:pPr>
    </w:p>
    <w:p w14:paraId="11DAEEB7" w14:textId="1704AA31" w:rsidR="00622DF0" w:rsidRDefault="00622DF0" w:rsidP="00DA7A5B">
      <w:pPr>
        <w:tabs>
          <w:tab w:val="left" w:pos="0"/>
        </w:tabs>
        <w:ind w:left="3544"/>
        <w:jc w:val="center"/>
        <w:rPr>
          <w:sz w:val="28"/>
          <w:szCs w:val="28"/>
        </w:rPr>
      </w:pPr>
    </w:p>
    <w:p w14:paraId="2901C6C2" w14:textId="4432D9B7" w:rsidR="00622DF0" w:rsidRDefault="00622DF0" w:rsidP="00DA7A5B">
      <w:pPr>
        <w:tabs>
          <w:tab w:val="left" w:pos="0"/>
        </w:tabs>
        <w:ind w:left="3544"/>
        <w:jc w:val="center"/>
        <w:rPr>
          <w:sz w:val="28"/>
          <w:szCs w:val="28"/>
        </w:rPr>
      </w:pPr>
    </w:p>
    <w:p w14:paraId="6DD72821" w14:textId="722B7458" w:rsidR="00622DF0" w:rsidRDefault="00622DF0" w:rsidP="00DA7A5B">
      <w:pPr>
        <w:tabs>
          <w:tab w:val="left" w:pos="0"/>
        </w:tabs>
        <w:ind w:left="3544"/>
        <w:jc w:val="center"/>
        <w:rPr>
          <w:sz w:val="28"/>
          <w:szCs w:val="28"/>
        </w:rPr>
      </w:pPr>
    </w:p>
    <w:p w14:paraId="081B45A4" w14:textId="77777777" w:rsidR="00622DF0" w:rsidRPr="00383506" w:rsidRDefault="00622DF0" w:rsidP="00DA7A5B">
      <w:pPr>
        <w:tabs>
          <w:tab w:val="left" w:pos="0"/>
        </w:tabs>
        <w:ind w:left="3544"/>
        <w:jc w:val="center"/>
        <w:rPr>
          <w:sz w:val="28"/>
          <w:szCs w:val="28"/>
        </w:rPr>
      </w:pPr>
    </w:p>
    <w:p w14:paraId="35A345DE" w14:textId="77777777" w:rsidR="00830140" w:rsidRPr="00383506" w:rsidRDefault="00830140" w:rsidP="00DA7A5B">
      <w:pPr>
        <w:tabs>
          <w:tab w:val="left" w:pos="0"/>
        </w:tabs>
        <w:ind w:left="3544"/>
        <w:jc w:val="center"/>
        <w:rPr>
          <w:sz w:val="28"/>
          <w:szCs w:val="28"/>
        </w:rPr>
      </w:pPr>
    </w:p>
    <w:p w14:paraId="53BC1C28" w14:textId="77777777" w:rsidR="00830140" w:rsidRPr="00383506" w:rsidRDefault="00830140" w:rsidP="00DA7A5B">
      <w:pPr>
        <w:tabs>
          <w:tab w:val="left" w:pos="0"/>
        </w:tabs>
        <w:ind w:left="3544"/>
        <w:jc w:val="center"/>
        <w:rPr>
          <w:sz w:val="28"/>
          <w:szCs w:val="28"/>
        </w:rPr>
      </w:pPr>
    </w:p>
    <w:p w14:paraId="72910172" w14:textId="77777777" w:rsidR="00830140" w:rsidRPr="00383506" w:rsidRDefault="00830140" w:rsidP="00DA7A5B">
      <w:pPr>
        <w:tabs>
          <w:tab w:val="left" w:pos="0"/>
        </w:tabs>
        <w:ind w:left="3544"/>
        <w:jc w:val="center"/>
        <w:rPr>
          <w:sz w:val="28"/>
          <w:szCs w:val="28"/>
        </w:rPr>
      </w:pPr>
    </w:p>
    <w:p w14:paraId="4E10B8F4" w14:textId="3C823D76" w:rsidR="00830140" w:rsidRPr="00383506" w:rsidRDefault="00830140" w:rsidP="00767910">
      <w:pPr>
        <w:ind w:left="3969" w:right="-427"/>
        <w:jc w:val="right"/>
      </w:pPr>
      <w:r w:rsidRPr="00383506">
        <w:lastRenderedPageBreak/>
        <w:t>Приложение № 16 к протоколу заседания Правления региональной энергетической комиссии Кемеровской области от 11.12.2018 № 76</w:t>
      </w:r>
    </w:p>
    <w:p w14:paraId="353A03DB" w14:textId="77777777" w:rsidR="00830140" w:rsidRPr="00383506" w:rsidRDefault="00830140" w:rsidP="00DA7A5B">
      <w:pPr>
        <w:tabs>
          <w:tab w:val="left" w:pos="0"/>
        </w:tabs>
        <w:ind w:left="3544"/>
        <w:jc w:val="center"/>
        <w:rPr>
          <w:sz w:val="28"/>
          <w:szCs w:val="28"/>
        </w:rPr>
      </w:pPr>
    </w:p>
    <w:p w14:paraId="0DB2B12B" w14:textId="77777777" w:rsidR="00830140" w:rsidRPr="00383506" w:rsidRDefault="00830140" w:rsidP="00DA7A5B">
      <w:pPr>
        <w:tabs>
          <w:tab w:val="left" w:pos="0"/>
        </w:tabs>
        <w:ind w:left="3544"/>
        <w:jc w:val="center"/>
        <w:rPr>
          <w:sz w:val="28"/>
          <w:szCs w:val="28"/>
        </w:rPr>
      </w:pPr>
    </w:p>
    <w:p w14:paraId="409B405C" w14:textId="77777777" w:rsidR="00767910" w:rsidRPr="00383506" w:rsidRDefault="00767910" w:rsidP="00767910">
      <w:pPr>
        <w:tabs>
          <w:tab w:val="left" w:pos="3052"/>
        </w:tabs>
        <w:jc w:val="center"/>
        <w:rPr>
          <w:b/>
          <w:bCs/>
          <w:sz w:val="28"/>
          <w:szCs w:val="28"/>
        </w:rPr>
      </w:pPr>
      <w:r w:rsidRPr="00383506">
        <w:rPr>
          <w:b/>
          <w:bCs/>
          <w:sz w:val="28"/>
          <w:szCs w:val="28"/>
        </w:rPr>
        <w:t xml:space="preserve">Производственная программа </w:t>
      </w:r>
    </w:p>
    <w:p w14:paraId="1F00E36A" w14:textId="77777777" w:rsidR="00767910" w:rsidRPr="00383506" w:rsidRDefault="00767910" w:rsidP="00767910">
      <w:pPr>
        <w:tabs>
          <w:tab w:val="left" w:pos="3052"/>
        </w:tabs>
        <w:jc w:val="center"/>
        <w:rPr>
          <w:b/>
          <w:sz w:val="28"/>
          <w:szCs w:val="28"/>
        </w:rPr>
      </w:pPr>
      <w:r w:rsidRPr="00383506">
        <w:rPr>
          <w:b/>
          <w:sz w:val="28"/>
          <w:szCs w:val="28"/>
        </w:rPr>
        <w:t>ООО «ЭНЕРГОРЕСУРС» (Беловский муниципальный район)</w:t>
      </w:r>
    </w:p>
    <w:p w14:paraId="002112C2" w14:textId="77777777" w:rsidR="00767910" w:rsidRPr="00383506" w:rsidRDefault="00767910" w:rsidP="00767910">
      <w:pPr>
        <w:tabs>
          <w:tab w:val="left" w:pos="3052"/>
        </w:tabs>
        <w:jc w:val="center"/>
        <w:rPr>
          <w:b/>
        </w:rPr>
      </w:pPr>
      <w:r w:rsidRPr="00383506">
        <w:rPr>
          <w:b/>
          <w:bCs/>
          <w:kern w:val="32"/>
          <w:sz w:val="28"/>
          <w:szCs w:val="28"/>
        </w:rPr>
        <w:t xml:space="preserve"> </w:t>
      </w:r>
      <w:r w:rsidRPr="00383506">
        <w:rPr>
          <w:b/>
          <w:bCs/>
          <w:sz w:val="28"/>
          <w:szCs w:val="28"/>
        </w:rPr>
        <w:t>в сфере водоотведения на период с 01.01.2019 по 31.12.2023</w:t>
      </w:r>
    </w:p>
    <w:p w14:paraId="0FD94744" w14:textId="77777777" w:rsidR="00767910" w:rsidRPr="00383506" w:rsidRDefault="00767910" w:rsidP="00767910">
      <w:pPr>
        <w:rPr>
          <w:b/>
        </w:rPr>
      </w:pPr>
    </w:p>
    <w:p w14:paraId="1D8FA451" w14:textId="77777777" w:rsidR="00767910" w:rsidRPr="00383506" w:rsidRDefault="00767910" w:rsidP="00767910"/>
    <w:p w14:paraId="2A9F8A81" w14:textId="77777777" w:rsidR="00767910" w:rsidRPr="00383506" w:rsidRDefault="00767910" w:rsidP="00767910">
      <w:pPr>
        <w:jc w:val="center"/>
        <w:rPr>
          <w:sz w:val="28"/>
          <w:szCs w:val="28"/>
        </w:rPr>
      </w:pPr>
      <w:r w:rsidRPr="00383506">
        <w:rPr>
          <w:sz w:val="28"/>
          <w:szCs w:val="28"/>
        </w:rPr>
        <w:t>Раздел 1. Паспорт производственной программы</w:t>
      </w:r>
    </w:p>
    <w:p w14:paraId="45914311" w14:textId="77777777" w:rsidR="00767910" w:rsidRPr="00383506" w:rsidRDefault="00767910" w:rsidP="00767910">
      <w:pPr>
        <w:jc w:val="center"/>
        <w:rPr>
          <w:sz w:val="28"/>
          <w:szCs w:val="28"/>
        </w:rPr>
      </w:pPr>
    </w:p>
    <w:tbl>
      <w:tblPr>
        <w:tblStyle w:val="a9"/>
        <w:tblW w:w="10065" w:type="dxa"/>
        <w:tblInd w:w="-431" w:type="dxa"/>
        <w:tblLook w:val="04A0" w:firstRow="1" w:lastRow="0" w:firstColumn="1" w:lastColumn="0" w:noHBand="0" w:noVBand="1"/>
      </w:tblPr>
      <w:tblGrid>
        <w:gridCol w:w="5103"/>
        <w:gridCol w:w="4962"/>
      </w:tblGrid>
      <w:tr w:rsidR="00767910" w:rsidRPr="00383506" w14:paraId="552B6A49" w14:textId="77777777" w:rsidTr="00767910">
        <w:trPr>
          <w:trHeight w:val="1221"/>
        </w:trPr>
        <w:tc>
          <w:tcPr>
            <w:tcW w:w="5103" w:type="dxa"/>
            <w:vAlign w:val="center"/>
          </w:tcPr>
          <w:p w14:paraId="70C6B299" w14:textId="77777777" w:rsidR="00767910" w:rsidRPr="00383506" w:rsidRDefault="00767910" w:rsidP="00767910">
            <w:pPr>
              <w:rPr>
                <w:sz w:val="28"/>
                <w:szCs w:val="28"/>
              </w:rPr>
            </w:pPr>
            <w:r w:rsidRPr="00383506">
              <w:rPr>
                <w:sz w:val="28"/>
                <w:szCs w:val="28"/>
              </w:rPr>
              <w:t>Наименование организации</w:t>
            </w:r>
          </w:p>
        </w:tc>
        <w:tc>
          <w:tcPr>
            <w:tcW w:w="4962" w:type="dxa"/>
            <w:vAlign w:val="center"/>
          </w:tcPr>
          <w:p w14:paraId="11BE861B" w14:textId="77777777" w:rsidR="00767910" w:rsidRPr="00383506" w:rsidRDefault="00767910" w:rsidP="00767910">
            <w:pPr>
              <w:jc w:val="center"/>
              <w:rPr>
                <w:sz w:val="28"/>
                <w:szCs w:val="28"/>
              </w:rPr>
            </w:pPr>
            <w:r w:rsidRPr="00383506">
              <w:rPr>
                <w:sz w:val="28"/>
                <w:szCs w:val="28"/>
              </w:rPr>
              <w:t>Общество с ограниченной ответственностью «ЭНЕРГОРЕСУРС»</w:t>
            </w:r>
          </w:p>
        </w:tc>
      </w:tr>
      <w:tr w:rsidR="00767910" w:rsidRPr="00383506" w14:paraId="68A5DDFD" w14:textId="77777777" w:rsidTr="00767910">
        <w:trPr>
          <w:trHeight w:val="1109"/>
        </w:trPr>
        <w:tc>
          <w:tcPr>
            <w:tcW w:w="5103" w:type="dxa"/>
            <w:vAlign w:val="center"/>
          </w:tcPr>
          <w:p w14:paraId="7D99605C" w14:textId="77777777" w:rsidR="00767910" w:rsidRPr="00383506" w:rsidRDefault="00767910" w:rsidP="00767910">
            <w:pPr>
              <w:rPr>
                <w:sz w:val="28"/>
                <w:szCs w:val="28"/>
              </w:rPr>
            </w:pPr>
            <w:r w:rsidRPr="00383506">
              <w:rPr>
                <w:sz w:val="28"/>
                <w:szCs w:val="28"/>
              </w:rPr>
              <w:t>Юридический адрес, почтовый адрес</w:t>
            </w:r>
          </w:p>
        </w:tc>
        <w:tc>
          <w:tcPr>
            <w:tcW w:w="4962" w:type="dxa"/>
            <w:vAlign w:val="center"/>
          </w:tcPr>
          <w:p w14:paraId="0012B491" w14:textId="77777777" w:rsidR="00767910" w:rsidRPr="00383506" w:rsidRDefault="00767910" w:rsidP="00767910">
            <w:pPr>
              <w:jc w:val="center"/>
              <w:rPr>
                <w:sz w:val="28"/>
                <w:szCs w:val="28"/>
              </w:rPr>
            </w:pPr>
            <w:r w:rsidRPr="00383506">
              <w:rPr>
                <w:sz w:val="28"/>
                <w:szCs w:val="28"/>
              </w:rPr>
              <w:t>650000, г. Кемерово, ул. Кузбасская, 10</w:t>
            </w:r>
          </w:p>
        </w:tc>
      </w:tr>
      <w:tr w:rsidR="00767910" w:rsidRPr="00383506" w14:paraId="02E276DE" w14:textId="77777777" w:rsidTr="00767910">
        <w:tc>
          <w:tcPr>
            <w:tcW w:w="5103" w:type="dxa"/>
            <w:vAlign w:val="center"/>
          </w:tcPr>
          <w:p w14:paraId="3E421F68" w14:textId="77777777" w:rsidR="00767910" w:rsidRPr="00383506" w:rsidRDefault="00767910" w:rsidP="00767910">
            <w:pPr>
              <w:rPr>
                <w:sz w:val="28"/>
                <w:szCs w:val="28"/>
              </w:rPr>
            </w:pPr>
            <w:r w:rsidRPr="00383506">
              <w:rPr>
                <w:sz w:val="28"/>
                <w:szCs w:val="28"/>
              </w:rPr>
              <w:t>Наименование уполномоченного органа, утвердившего производственную программу</w:t>
            </w:r>
          </w:p>
        </w:tc>
        <w:tc>
          <w:tcPr>
            <w:tcW w:w="4962" w:type="dxa"/>
            <w:vAlign w:val="center"/>
          </w:tcPr>
          <w:p w14:paraId="09BBC0DC" w14:textId="77777777" w:rsidR="00767910" w:rsidRPr="00383506" w:rsidRDefault="00767910" w:rsidP="00767910">
            <w:pPr>
              <w:jc w:val="center"/>
              <w:rPr>
                <w:sz w:val="28"/>
                <w:szCs w:val="28"/>
              </w:rPr>
            </w:pPr>
            <w:r w:rsidRPr="00383506">
              <w:rPr>
                <w:sz w:val="28"/>
                <w:szCs w:val="28"/>
              </w:rPr>
              <w:t>региональная энергетическая комиссия Кемеровской области</w:t>
            </w:r>
          </w:p>
        </w:tc>
      </w:tr>
      <w:tr w:rsidR="00767910" w:rsidRPr="00383506" w14:paraId="3DB736BA" w14:textId="77777777" w:rsidTr="00767910">
        <w:tc>
          <w:tcPr>
            <w:tcW w:w="5103" w:type="dxa"/>
            <w:vAlign w:val="center"/>
          </w:tcPr>
          <w:p w14:paraId="44F6C5F1" w14:textId="77777777" w:rsidR="00767910" w:rsidRPr="00383506" w:rsidRDefault="00767910" w:rsidP="00767910">
            <w:pPr>
              <w:rPr>
                <w:sz w:val="28"/>
                <w:szCs w:val="28"/>
              </w:rPr>
            </w:pPr>
            <w:r w:rsidRPr="00383506">
              <w:rPr>
                <w:sz w:val="28"/>
                <w:szCs w:val="28"/>
              </w:rPr>
              <w:t>Юридический адрес, почтовый адрес уполномоченного органа, утвердившего программу</w:t>
            </w:r>
          </w:p>
        </w:tc>
        <w:tc>
          <w:tcPr>
            <w:tcW w:w="4962" w:type="dxa"/>
            <w:vAlign w:val="center"/>
          </w:tcPr>
          <w:p w14:paraId="4A14773C" w14:textId="77777777" w:rsidR="00767910" w:rsidRPr="00383506" w:rsidRDefault="00767910" w:rsidP="00767910">
            <w:pPr>
              <w:jc w:val="center"/>
              <w:rPr>
                <w:sz w:val="28"/>
                <w:szCs w:val="28"/>
              </w:rPr>
            </w:pPr>
            <w:r w:rsidRPr="00383506">
              <w:rPr>
                <w:sz w:val="28"/>
                <w:szCs w:val="28"/>
              </w:rPr>
              <w:t xml:space="preserve">650993, г. Кемерово, </w:t>
            </w:r>
          </w:p>
          <w:p w14:paraId="0E2F0A9F" w14:textId="77777777" w:rsidR="00767910" w:rsidRPr="00383506" w:rsidRDefault="00767910" w:rsidP="00767910">
            <w:pPr>
              <w:jc w:val="center"/>
              <w:rPr>
                <w:sz w:val="28"/>
                <w:szCs w:val="28"/>
              </w:rPr>
            </w:pPr>
            <w:r w:rsidRPr="00383506">
              <w:rPr>
                <w:sz w:val="28"/>
                <w:szCs w:val="28"/>
              </w:rPr>
              <w:t>ул. Н. Островского, д. 32</w:t>
            </w:r>
          </w:p>
        </w:tc>
      </w:tr>
    </w:tbl>
    <w:p w14:paraId="38BB438E" w14:textId="77777777" w:rsidR="00767910" w:rsidRPr="00383506" w:rsidRDefault="00767910" w:rsidP="00767910">
      <w:pPr>
        <w:jc w:val="center"/>
        <w:rPr>
          <w:sz w:val="28"/>
          <w:szCs w:val="28"/>
        </w:rPr>
      </w:pPr>
    </w:p>
    <w:p w14:paraId="031B6B17" w14:textId="77777777" w:rsidR="00767910" w:rsidRPr="00383506" w:rsidRDefault="00767910" w:rsidP="00767910">
      <w:pPr>
        <w:jc w:val="center"/>
        <w:rPr>
          <w:sz w:val="28"/>
          <w:szCs w:val="28"/>
        </w:rPr>
      </w:pPr>
    </w:p>
    <w:p w14:paraId="4DE8164A" w14:textId="77777777" w:rsidR="00767910" w:rsidRPr="00383506" w:rsidRDefault="00767910" w:rsidP="00767910">
      <w:pPr>
        <w:jc w:val="center"/>
        <w:rPr>
          <w:sz w:val="28"/>
          <w:szCs w:val="28"/>
        </w:rPr>
      </w:pPr>
    </w:p>
    <w:p w14:paraId="5BABF2EB" w14:textId="77777777" w:rsidR="00767910" w:rsidRPr="00383506" w:rsidRDefault="00767910" w:rsidP="00767910">
      <w:pPr>
        <w:jc w:val="center"/>
        <w:rPr>
          <w:sz w:val="28"/>
          <w:szCs w:val="28"/>
        </w:rPr>
      </w:pPr>
    </w:p>
    <w:p w14:paraId="6E9310A3" w14:textId="77777777" w:rsidR="00767910" w:rsidRPr="00383506" w:rsidRDefault="00767910" w:rsidP="00767910">
      <w:pPr>
        <w:jc w:val="center"/>
        <w:rPr>
          <w:sz w:val="28"/>
          <w:szCs w:val="28"/>
        </w:rPr>
      </w:pPr>
    </w:p>
    <w:p w14:paraId="1AF2334E" w14:textId="77777777" w:rsidR="00767910" w:rsidRPr="00383506" w:rsidRDefault="00767910" w:rsidP="00767910">
      <w:pPr>
        <w:jc w:val="center"/>
        <w:rPr>
          <w:sz w:val="28"/>
          <w:szCs w:val="28"/>
        </w:rPr>
      </w:pPr>
    </w:p>
    <w:p w14:paraId="58A6F500" w14:textId="77777777" w:rsidR="00767910" w:rsidRPr="00383506" w:rsidRDefault="00767910" w:rsidP="00767910">
      <w:pPr>
        <w:jc w:val="center"/>
        <w:rPr>
          <w:sz w:val="28"/>
          <w:szCs w:val="28"/>
        </w:rPr>
      </w:pPr>
    </w:p>
    <w:p w14:paraId="1811EDA6" w14:textId="77777777" w:rsidR="00767910" w:rsidRPr="00383506" w:rsidRDefault="00767910" w:rsidP="00767910">
      <w:pPr>
        <w:jc w:val="center"/>
        <w:rPr>
          <w:sz w:val="28"/>
          <w:szCs w:val="28"/>
        </w:rPr>
      </w:pPr>
    </w:p>
    <w:p w14:paraId="02D6BB52" w14:textId="77777777" w:rsidR="00767910" w:rsidRPr="00383506" w:rsidRDefault="00767910" w:rsidP="00767910">
      <w:pPr>
        <w:jc w:val="center"/>
        <w:rPr>
          <w:sz w:val="28"/>
          <w:szCs w:val="28"/>
        </w:rPr>
      </w:pPr>
    </w:p>
    <w:p w14:paraId="02DCED3E" w14:textId="77777777" w:rsidR="00767910" w:rsidRPr="00383506" w:rsidRDefault="00767910" w:rsidP="00767910">
      <w:pPr>
        <w:jc w:val="center"/>
        <w:rPr>
          <w:sz w:val="28"/>
          <w:szCs w:val="28"/>
        </w:rPr>
      </w:pPr>
    </w:p>
    <w:p w14:paraId="70861CB2" w14:textId="77777777" w:rsidR="00767910" w:rsidRPr="00383506" w:rsidRDefault="00767910" w:rsidP="00767910">
      <w:pPr>
        <w:jc w:val="center"/>
        <w:rPr>
          <w:sz w:val="28"/>
          <w:szCs w:val="28"/>
        </w:rPr>
      </w:pPr>
    </w:p>
    <w:p w14:paraId="6407B9D7" w14:textId="77777777" w:rsidR="00767910" w:rsidRPr="00383506" w:rsidRDefault="00767910" w:rsidP="00767910">
      <w:pPr>
        <w:jc w:val="center"/>
        <w:rPr>
          <w:sz w:val="28"/>
          <w:szCs w:val="28"/>
        </w:rPr>
      </w:pPr>
    </w:p>
    <w:p w14:paraId="177155EF" w14:textId="77777777" w:rsidR="00767910" w:rsidRPr="00383506" w:rsidRDefault="00767910" w:rsidP="00767910">
      <w:pPr>
        <w:jc w:val="center"/>
        <w:rPr>
          <w:sz w:val="28"/>
          <w:szCs w:val="28"/>
        </w:rPr>
      </w:pPr>
    </w:p>
    <w:p w14:paraId="71FA69B8" w14:textId="77777777" w:rsidR="00767910" w:rsidRPr="00383506" w:rsidRDefault="00767910" w:rsidP="00767910">
      <w:pPr>
        <w:jc w:val="center"/>
        <w:rPr>
          <w:sz w:val="28"/>
          <w:szCs w:val="28"/>
        </w:rPr>
      </w:pPr>
    </w:p>
    <w:p w14:paraId="2EB6A504" w14:textId="77777777" w:rsidR="00767910" w:rsidRPr="00383506" w:rsidRDefault="00767910" w:rsidP="00767910">
      <w:pPr>
        <w:jc w:val="center"/>
        <w:rPr>
          <w:sz w:val="28"/>
          <w:szCs w:val="28"/>
        </w:rPr>
      </w:pPr>
    </w:p>
    <w:p w14:paraId="2FE556F5" w14:textId="194B46D3" w:rsidR="00767910" w:rsidRDefault="00767910" w:rsidP="00767910">
      <w:pPr>
        <w:jc w:val="center"/>
        <w:rPr>
          <w:sz w:val="28"/>
          <w:szCs w:val="28"/>
        </w:rPr>
      </w:pPr>
    </w:p>
    <w:p w14:paraId="77E8C080" w14:textId="77777777" w:rsidR="00622DF0" w:rsidRPr="00383506" w:rsidRDefault="00622DF0" w:rsidP="00767910">
      <w:pPr>
        <w:jc w:val="center"/>
        <w:rPr>
          <w:sz w:val="28"/>
          <w:szCs w:val="28"/>
        </w:rPr>
      </w:pPr>
    </w:p>
    <w:p w14:paraId="0C45B9F1" w14:textId="77777777" w:rsidR="00767910" w:rsidRPr="00383506" w:rsidRDefault="00767910" w:rsidP="00767910">
      <w:pPr>
        <w:jc w:val="center"/>
        <w:rPr>
          <w:sz w:val="28"/>
          <w:szCs w:val="28"/>
        </w:rPr>
      </w:pPr>
    </w:p>
    <w:p w14:paraId="69FB0A38" w14:textId="77777777" w:rsidR="00767910" w:rsidRPr="00383506" w:rsidRDefault="00767910" w:rsidP="00767910">
      <w:pPr>
        <w:jc w:val="center"/>
        <w:rPr>
          <w:sz w:val="28"/>
          <w:szCs w:val="28"/>
        </w:rPr>
      </w:pPr>
    </w:p>
    <w:p w14:paraId="5EC404F9" w14:textId="77777777" w:rsidR="00767910" w:rsidRPr="00383506" w:rsidRDefault="00767910" w:rsidP="00767910">
      <w:pPr>
        <w:jc w:val="center"/>
        <w:rPr>
          <w:sz w:val="28"/>
          <w:szCs w:val="28"/>
        </w:rPr>
      </w:pPr>
    </w:p>
    <w:p w14:paraId="20FF9D40" w14:textId="77777777" w:rsidR="00767910" w:rsidRPr="00383506" w:rsidRDefault="00767910" w:rsidP="00767910">
      <w:pPr>
        <w:jc w:val="center"/>
        <w:rPr>
          <w:sz w:val="28"/>
          <w:szCs w:val="28"/>
        </w:rPr>
      </w:pPr>
      <w:r w:rsidRPr="00383506">
        <w:rPr>
          <w:sz w:val="28"/>
          <w:szCs w:val="28"/>
        </w:rPr>
        <w:lastRenderedPageBreak/>
        <w:t xml:space="preserve">Раздел 2. Перечень плановых мероприятий по ремонту объектов централизованных систем водоотведения </w:t>
      </w:r>
    </w:p>
    <w:p w14:paraId="09405D18" w14:textId="77777777" w:rsidR="00767910" w:rsidRPr="00383506" w:rsidRDefault="00767910" w:rsidP="00767910">
      <w:pPr>
        <w:jc w:val="center"/>
        <w:rPr>
          <w:sz w:val="28"/>
          <w:szCs w:val="28"/>
        </w:rPr>
      </w:pPr>
    </w:p>
    <w:tbl>
      <w:tblPr>
        <w:tblStyle w:val="a9"/>
        <w:tblW w:w="10207" w:type="dxa"/>
        <w:tblInd w:w="-431" w:type="dxa"/>
        <w:tblLayout w:type="fixed"/>
        <w:tblLook w:val="04A0" w:firstRow="1" w:lastRow="0" w:firstColumn="1" w:lastColumn="0" w:noHBand="0" w:noVBand="1"/>
      </w:tblPr>
      <w:tblGrid>
        <w:gridCol w:w="2269"/>
        <w:gridCol w:w="1701"/>
        <w:gridCol w:w="1985"/>
        <w:gridCol w:w="2268"/>
        <w:gridCol w:w="850"/>
        <w:gridCol w:w="1134"/>
      </w:tblGrid>
      <w:tr w:rsidR="00767910" w:rsidRPr="00383506" w14:paraId="27E628B8" w14:textId="77777777" w:rsidTr="00767910">
        <w:trPr>
          <w:trHeight w:val="706"/>
        </w:trPr>
        <w:tc>
          <w:tcPr>
            <w:tcW w:w="2269" w:type="dxa"/>
            <w:vMerge w:val="restart"/>
            <w:vAlign w:val="center"/>
          </w:tcPr>
          <w:p w14:paraId="05402815" w14:textId="77777777" w:rsidR="00767910" w:rsidRPr="00383506" w:rsidRDefault="00767910" w:rsidP="00767910">
            <w:pPr>
              <w:jc w:val="center"/>
              <w:rPr>
                <w:sz w:val="28"/>
                <w:szCs w:val="28"/>
              </w:rPr>
            </w:pPr>
            <w:r w:rsidRPr="00383506">
              <w:rPr>
                <w:sz w:val="28"/>
                <w:szCs w:val="28"/>
              </w:rPr>
              <w:t>Наименование мероприятия</w:t>
            </w:r>
          </w:p>
        </w:tc>
        <w:tc>
          <w:tcPr>
            <w:tcW w:w="1701" w:type="dxa"/>
            <w:vMerge w:val="restart"/>
            <w:vAlign w:val="center"/>
          </w:tcPr>
          <w:p w14:paraId="094E5040" w14:textId="77777777" w:rsidR="00767910" w:rsidRPr="00383506" w:rsidRDefault="00767910" w:rsidP="00767910">
            <w:pPr>
              <w:jc w:val="center"/>
              <w:rPr>
                <w:sz w:val="28"/>
                <w:szCs w:val="28"/>
              </w:rPr>
            </w:pPr>
            <w:r w:rsidRPr="00383506">
              <w:rPr>
                <w:sz w:val="28"/>
                <w:szCs w:val="28"/>
              </w:rPr>
              <w:t>Срок реализации</w:t>
            </w:r>
          </w:p>
        </w:tc>
        <w:tc>
          <w:tcPr>
            <w:tcW w:w="1985" w:type="dxa"/>
            <w:vMerge w:val="restart"/>
          </w:tcPr>
          <w:p w14:paraId="1C695795" w14:textId="77777777" w:rsidR="00767910" w:rsidRPr="00383506" w:rsidRDefault="00767910" w:rsidP="00767910">
            <w:pPr>
              <w:jc w:val="center"/>
              <w:rPr>
                <w:sz w:val="28"/>
                <w:szCs w:val="28"/>
              </w:rPr>
            </w:pPr>
            <w:r w:rsidRPr="00383506">
              <w:rPr>
                <w:sz w:val="28"/>
                <w:szCs w:val="28"/>
              </w:rPr>
              <w:t xml:space="preserve">Финансовые потребности, тыс. руб. </w:t>
            </w:r>
          </w:p>
          <w:p w14:paraId="1051A8AD" w14:textId="77777777" w:rsidR="00767910" w:rsidRPr="00383506" w:rsidRDefault="00767910" w:rsidP="00767910">
            <w:pPr>
              <w:jc w:val="center"/>
              <w:rPr>
                <w:sz w:val="28"/>
                <w:szCs w:val="28"/>
              </w:rPr>
            </w:pPr>
            <w:r w:rsidRPr="00383506">
              <w:rPr>
                <w:sz w:val="28"/>
                <w:szCs w:val="28"/>
              </w:rPr>
              <w:t>(без НДС)</w:t>
            </w:r>
          </w:p>
        </w:tc>
        <w:tc>
          <w:tcPr>
            <w:tcW w:w="4252" w:type="dxa"/>
            <w:gridSpan w:val="3"/>
            <w:vAlign w:val="center"/>
          </w:tcPr>
          <w:p w14:paraId="27C0BB82" w14:textId="77777777" w:rsidR="00767910" w:rsidRPr="00383506" w:rsidRDefault="00767910" w:rsidP="00767910">
            <w:pPr>
              <w:jc w:val="center"/>
              <w:rPr>
                <w:sz w:val="28"/>
                <w:szCs w:val="28"/>
              </w:rPr>
            </w:pPr>
            <w:r w:rsidRPr="00383506">
              <w:rPr>
                <w:sz w:val="28"/>
                <w:szCs w:val="28"/>
              </w:rPr>
              <w:t>Ожидаемый эффект</w:t>
            </w:r>
          </w:p>
        </w:tc>
      </w:tr>
      <w:tr w:rsidR="00767910" w:rsidRPr="00383506" w14:paraId="6AFB74DE" w14:textId="77777777" w:rsidTr="00767910">
        <w:trPr>
          <w:trHeight w:val="844"/>
        </w:trPr>
        <w:tc>
          <w:tcPr>
            <w:tcW w:w="2269" w:type="dxa"/>
            <w:vMerge/>
          </w:tcPr>
          <w:p w14:paraId="43B4E10D" w14:textId="77777777" w:rsidR="00767910" w:rsidRPr="00383506" w:rsidRDefault="00767910" w:rsidP="00767910">
            <w:pPr>
              <w:jc w:val="center"/>
              <w:rPr>
                <w:sz w:val="28"/>
                <w:szCs w:val="28"/>
              </w:rPr>
            </w:pPr>
          </w:p>
        </w:tc>
        <w:tc>
          <w:tcPr>
            <w:tcW w:w="1701" w:type="dxa"/>
            <w:vMerge/>
          </w:tcPr>
          <w:p w14:paraId="0D2A9122" w14:textId="77777777" w:rsidR="00767910" w:rsidRPr="00383506" w:rsidRDefault="00767910" w:rsidP="00767910">
            <w:pPr>
              <w:jc w:val="center"/>
              <w:rPr>
                <w:sz w:val="28"/>
                <w:szCs w:val="28"/>
              </w:rPr>
            </w:pPr>
          </w:p>
        </w:tc>
        <w:tc>
          <w:tcPr>
            <w:tcW w:w="1985" w:type="dxa"/>
            <w:vMerge/>
          </w:tcPr>
          <w:p w14:paraId="350E7DEC" w14:textId="77777777" w:rsidR="00767910" w:rsidRPr="00383506" w:rsidRDefault="00767910" w:rsidP="00767910">
            <w:pPr>
              <w:jc w:val="center"/>
              <w:rPr>
                <w:sz w:val="28"/>
                <w:szCs w:val="28"/>
              </w:rPr>
            </w:pPr>
          </w:p>
        </w:tc>
        <w:tc>
          <w:tcPr>
            <w:tcW w:w="2268" w:type="dxa"/>
            <w:vAlign w:val="center"/>
          </w:tcPr>
          <w:p w14:paraId="0801A5E6" w14:textId="77777777" w:rsidR="00767910" w:rsidRPr="00383506" w:rsidRDefault="00767910" w:rsidP="00767910">
            <w:pPr>
              <w:jc w:val="center"/>
              <w:rPr>
                <w:sz w:val="28"/>
                <w:szCs w:val="28"/>
              </w:rPr>
            </w:pPr>
            <w:r w:rsidRPr="00383506">
              <w:rPr>
                <w:sz w:val="28"/>
                <w:szCs w:val="28"/>
              </w:rPr>
              <w:t>Наименование показателей</w:t>
            </w:r>
          </w:p>
        </w:tc>
        <w:tc>
          <w:tcPr>
            <w:tcW w:w="850" w:type="dxa"/>
            <w:vAlign w:val="center"/>
          </w:tcPr>
          <w:p w14:paraId="42460FE4" w14:textId="77777777" w:rsidR="00767910" w:rsidRPr="00383506" w:rsidRDefault="00767910" w:rsidP="00767910">
            <w:pPr>
              <w:jc w:val="center"/>
              <w:rPr>
                <w:sz w:val="28"/>
                <w:szCs w:val="28"/>
              </w:rPr>
            </w:pPr>
            <w:r w:rsidRPr="00383506">
              <w:rPr>
                <w:sz w:val="28"/>
                <w:szCs w:val="28"/>
              </w:rPr>
              <w:t>тыс. руб.</w:t>
            </w:r>
          </w:p>
        </w:tc>
        <w:tc>
          <w:tcPr>
            <w:tcW w:w="1134" w:type="dxa"/>
            <w:vAlign w:val="center"/>
          </w:tcPr>
          <w:p w14:paraId="14DC8588" w14:textId="77777777" w:rsidR="00767910" w:rsidRPr="00383506" w:rsidRDefault="00767910" w:rsidP="00767910">
            <w:pPr>
              <w:jc w:val="center"/>
              <w:rPr>
                <w:sz w:val="28"/>
                <w:szCs w:val="28"/>
              </w:rPr>
            </w:pPr>
            <w:r w:rsidRPr="00383506">
              <w:rPr>
                <w:sz w:val="28"/>
                <w:szCs w:val="28"/>
              </w:rPr>
              <w:t>%</w:t>
            </w:r>
          </w:p>
        </w:tc>
      </w:tr>
      <w:tr w:rsidR="00767910" w:rsidRPr="00383506" w14:paraId="04101F9B" w14:textId="77777777" w:rsidTr="00767910">
        <w:tc>
          <w:tcPr>
            <w:tcW w:w="10207" w:type="dxa"/>
            <w:gridSpan w:val="6"/>
            <w:vAlign w:val="center"/>
          </w:tcPr>
          <w:p w14:paraId="4BBF46E8" w14:textId="77777777" w:rsidR="00767910" w:rsidRPr="00383506" w:rsidRDefault="00767910" w:rsidP="00767910">
            <w:pPr>
              <w:jc w:val="center"/>
              <w:rPr>
                <w:sz w:val="28"/>
                <w:szCs w:val="28"/>
              </w:rPr>
            </w:pPr>
            <w:r w:rsidRPr="00383506">
              <w:rPr>
                <w:sz w:val="28"/>
                <w:szCs w:val="28"/>
              </w:rPr>
              <w:t>Водоотведение</w:t>
            </w:r>
          </w:p>
        </w:tc>
      </w:tr>
      <w:tr w:rsidR="00767910" w:rsidRPr="00383506" w14:paraId="6C0B3479" w14:textId="77777777" w:rsidTr="00767910">
        <w:trPr>
          <w:trHeight w:val="530"/>
        </w:trPr>
        <w:tc>
          <w:tcPr>
            <w:tcW w:w="2269" w:type="dxa"/>
            <w:vMerge w:val="restart"/>
            <w:vAlign w:val="center"/>
          </w:tcPr>
          <w:p w14:paraId="7999314E" w14:textId="77777777" w:rsidR="00767910" w:rsidRPr="00383506" w:rsidRDefault="00767910" w:rsidP="00767910">
            <w:pPr>
              <w:rPr>
                <w:sz w:val="28"/>
                <w:szCs w:val="28"/>
              </w:rPr>
            </w:pPr>
            <w:r w:rsidRPr="00383506">
              <w:rPr>
                <w:sz w:val="28"/>
                <w:szCs w:val="28"/>
              </w:rPr>
              <w:t>Капитальный ремонт</w:t>
            </w:r>
          </w:p>
        </w:tc>
        <w:tc>
          <w:tcPr>
            <w:tcW w:w="1701" w:type="dxa"/>
            <w:vAlign w:val="center"/>
          </w:tcPr>
          <w:p w14:paraId="05057FCA" w14:textId="77777777" w:rsidR="00767910" w:rsidRPr="00383506" w:rsidRDefault="00767910" w:rsidP="00767910">
            <w:pPr>
              <w:jc w:val="center"/>
              <w:rPr>
                <w:sz w:val="28"/>
                <w:szCs w:val="28"/>
              </w:rPr>
            </w:pPr>
            <w:r w:rsidRPr="00383506">
              <w:rPr>
                <w:sz w:val="28"/>
                <w:szCs w:val="28"/>
              </w:rPr>
              <w:t>2019 год</w:t>
            </w:r>
          </w:p>
        </w:tc>
        <w:tc>
          <w:tcPr>
            <w:tcW w:w="1985" w:type="dxa"/>
            <w:vAlign w:val="center"/>
          </w:tcPr>
          <w:p w14:paraId="3F042500" w14:textId="77777777" w:rsidR="00767910" w:rsidRPr="00383506" w:rsidRDefault="00767910" w:rsidP="00767910">
            <w:pPr>
              <w:jc w:val="center"/>
              <w:rPr>
                <w:sz w:val="28"/>
                <w:szCs w:val="28"/>
              </w:rPr>
            </w:pPr>
            <w:r w:rsidRPr="00383506">
              <w:rPr>
                <w:sz w:val="28"/>
                <w:szCs w:val="28"/>
              </w:rPr>
              <w:t>806,43</w:t>
            </w:r>
          </w:p>
        </w:tc>
        <w:tc>
          <w:tcPr>
            <w:tcW w:w="2268" w:type="dxa"/>
            <w:vMerge w:val="restart"/>
            <w:vAlign w:val="center"/>
          </w:tcPr>
          <w:p w14:paraId="1D0C48D2" w14:textId="77777777" w:rsidR="00767910" w:rsidRPr="00383506" w:rsidRDefault="00767910" w:rsidP="00767910">
            <w:pPr>
              <w:jc w:val="center"/>
              <w:rPr>
                <w:sz w:val="28"/>
                <w:szCs w:val="28"/>
              </w:rPr>
            </w:pPr>
            <w:r w:rsidRPr="00383506">
              <w:rPr>
                <w:sz w:val="28"/>
                <w:szCs w:val="28"/>
              </w:rPr>
              <w:t>Сокращение расходов на ремонт, экономия электроэнергии</w:t>
            </w:r>
          </w:p>
        </w:tc>
        <w:tc>
          <w:tcPr>
            <w:tcW w:w="850" w:type="dxa"/>
            <w:vAlign w:val="center"/>
          </w:tcPr>
          <w:p w14:paraId="7B524F44" w14:textId="77777777" w:rsidR="00767910" w:rsidRPr="00383506" w:rsidRDefault="00767910" w:rsidP="00767910">
            <w:pPr>
              <w:jc w:val="center"/>
              <w:rPr>
                <w:sz w:val="28"/>
                <w:szCs w:val="28"/>
              </w:rPr>
            </w:pPr>
            <w:r w:rsidRPr="00383506">
              <w:rPr>
                <w:sz w:val="28"/>
                <w:szCs w:val="28"/>
              </w:rPr>
              <w:t>-</w:t>
            </w:r>
          </w:p>
        </w:tc>
        <w:tc>
          <w:tcPr>
            <w:tcW w:w="1134" w:type="dxa"/>
            <w:vAlign w:val="center"/>
          </w:tcPr>
          <w:p w14:paraId="1FB7DFA3" w14:textId="77777777" w:rsidR="00767910" w:rsidRPr="00383506" w:rsidRDefault="00767910" w:rsidP="00767910">
            <w:pPr>
              <w:jc w:val="center"/>
              <w:rPr>
                <w:sz w:val="28"/>
                <w:szCs w:val="28"/>
              </w:rPr>
            </w:pPr>
            <w:r w:rsidRPr="00383506">
              <w:rPr>
                <w:sz w:val="28"/>
                <w:szCs w:val="28"/>
              </w:rPr>
              <w:t>-</w:t>
            </w:r>
          </w:p>
        </w:tc>
      </w:tr>
      <w:tr w:rsidR="00767910" w:rsidRPr="00383506" w14:paraId="1D7A2EEC" w14:textId="77777777" w:rsidTr="00767910">
        <w:trPr>
          <w:trHeight w:val="530"/>
        </w:trPr>
        <w:tc>
          <w:tcPr>
            <w:tcW w:w="2269" w:type="dxa"/>
            <w:vMerge/>
            <w:vAlign w:val="center"/>
          </w:tcPr>
          <w:p w14:paraId="04E8F202" w14:textId="77777777" w:rsidR="00767910" w:rsidRPr="00383506" w:rsidRDefault="00767910" w:rsidP="00767910">
            <w:pPr>
              <w:jc w:val="center"/>
              <w:rPr>
                <w:sz w:val="28"/>
                <w:szCs w:val="28"/>
              </w:rPr>
            </w:pPr>
          </w:p>
        </w:tc>
        <w:tc>
          <w:tcPr>
            <w:tcW w:w="1701" w:type="dxa"/>
            <w:vAlign w:val="center"/>
          </w:tcPr>
          <w:p w14:paraId="7798E780" w14:textId="77777777" w:rsidR="00767910" w:rsidRPr="00383506" w:rsidRDefault="00767910" w:rsidP="00767910">
            <w:pPr>
              <w:jc w:val="center"/>
              <w:rPr>
                <w:sz w:val="28"/>
                <w:szCs w:val="28"/>
              </w:rPr>
            </w:pPr>
            <w:r w:rsidRPr="00383506">
              <w:rPr>
                <w:sz w:val="28"/>
                <w:szCs w:val="28"/>
              </w:rPr>
              <w:t>2020 год</w:t>
            </w:r>
          </w:p>
        </w:tc>
        <w:tc>
          <w:tcPr>
            <w:tcW w:w="1985" w:type="dxa"/>
            <w:vAlign w:val="center"/>
          </w:tcPr>
          <w:p w14:paraId="3FF62338" w14:textId="77777777" w:rsidR="00767910" w:rsidRPr="00383506" w:rsidRDefault="00767910" w:rsidP="00767910">
            <w:pPr>
              <w:jc w:val="center"/>
              <w:rPr>
                <w:sz w:val="28"/>
                <w:szCs w:val="28"/>
              </w:rPr>
            </w:pPr>
            <w:r w:rsidRPr="00383506">
              <w:rPr>
                <w:sz w:val="28"/>
                <w:szCs w:val="28"/>
              </w:rPr>
              <w:t>825,51</w:t>
            </w:r>
          </w:p>
        </w:tc>
        <w:tc>
          <w:tcPr>
            <w:tcW w:w="2268" w:type="dxa"/>
            <w:vMerge/>
            <w:vAlign w:val="center"/>
          </w:tcPr>
          <w:p w14:paraId="60B1EFC9" w14:textId="77777777" w:rsidR="00767910" w:rsidRPr="00383506" w:rsidRDefault="00767910" w:rsidP="00767910">
            <w:pPr>
              <w:jc w:val="center"/>
              <w:rPr>
                <w:sz w:val="28"/>
                <w:szCs w:val="28"/>
              </w:rPr>
            </w:pPr>
          </w:p>
        </w:tc>
        <w:tc>
          <w:tcPr>
            <w:tcW w:w="850" w:type="dxa"/>
            <w:vAlign w:val="center"/>
          </w:tcPr>
          <w:p w14:paraId="2548E70F" w14:textId="77777777" w:rsidR="00767910" w:rsidRPr="00383506" w:rsidRDefault="00767910" w:rsidP="00767910">
            <w:pPr>
              <w:jc w:val="center"/>
              <w:rPr>
                <w:sz w:val="28"/>
                <w:szCs w:val="28"/>
              </w:rPr>
            </w:pPr>
            <w:r w:rsidRPr="00383506">
              <w:rPr>
                <w:sz w:val="28"/>
                <w:szCs w:val="28"/>
              </w:rPr>
              <w:t>-</w:t>
            </w:r>
          </w:p>
        </w:tc>
        <w:tc>
          <w:tcPr>
            <w:tcW w:w="1134" w:type="dxa"/>
            <w:vAlign w:val="center"/>
          </w:tcPr>
          <w:p w14:paraId="78D4F9A5" w14:textId="77777777" w:rsidR="00767910" w:rsidRPr="00383506" w:rsidRDefault="00767910" w:rsidP="00767910">
            <w:pPr>
              <w:jc w:val="center"/>
              <w:rPr>
                <w:sz w:val="28"/>
                <w:szCs w:val="28"/>
              </w:rPr>
            </w:pPr>
            <w:r w:rsidRPr="00383506">
              <w:rPr>
                <w:sz w:val="28"/>
                <w:szCs w:val="28"/>
              </w:rPr>
              <w:t>-</w:t>
            </w:r>
          </w:p>
        </w:tc>
      </w:tr>
      <w:tr w:rsidR="00767910" w:rsidRPr="00383506" w14:paraId="01A1F232" w14:textId="77777777" w:rsidTr="00767910">
        <w:trPr>
          <w:trHeight w:val="530"/>
        </w:trPr>
        <w:tc>
          <w:tcPr>
            <w:tcW w:w="2269" w:type="dxa"/>
            <w:vMerge/>
            <w:vAlign w:val="center"/>
          </w:tcPr>
          <w:p w14:paraId="7366D080" w14:textId="77777777" w:rsidR="00767910" w:rsidRPr="00383506" w:rsidRDefault="00767910" w:rsidP="00767910">
            <w:pPr>
              <w:jc w:val="center"/>
              <w:rPr>
                <w:sz w:val="28"/>
                <w:szCs w:val="28"/>
              </w:rPr>
            </w:pPr>
          </w:p>
        </w:tc>
        <w:tc>
          <w:tcPr>
            <w:tcW w:w="1701" w:type="dxa"/>
            <w:vAlign w:val="center"/>
          </w:tcPr>
          <w:p w14:paraId="4A59A441" w14:textId="77777777" w:rsidR="00767910" w:rsidRPr="00383506" w:rsidRDefault="00767910" w:rsidP="00767910">
            <w:pPr>
              <w:jc w:val="center"/>
              <w:rPr>
                <w:sz w:val="28"/>
                <w:szCs w:val="28"/>
              </w:rPr>
            </w:pPr>
            <w:r w:rsidRPr="00383506">
              <w:rPr>
                <w:sz w:val="28"/>
                <w:szCs w:val="28"/>
              </w:rPr>
              <w:t>2021 год</w:t>
            </w:r>
          </w:p>
        </w:tc>
        <w:tc>
          <w:tcPr>
            <w:tcW w:w="1985" w:type="dxa"/>
            <w:vAlign w:val="center"/>
          </w:tcPr>
          <w:p w14:paraId="6BFF1EDD" w14:textId="77777777" w:rsidR="00767910" w:rsidRPr="00383506" w:rsidRDefault="00767910" w:rsidP="00767910">
            <w:pPr>
              <w:jc w:val="center"/>
              <w:rPr>
                <w:sz w:val="28"/>
                <w:szCs w:val="28"/>
              </w:rPr>
            </w:pPr>
            <w:r w:rsidRPr="00383506">
              <w:rPr>
                <w:sz w:val="28"/>
                <w:szCs w:val="28"/>
              </w:rPr>
              <w:t>849,95</w:t>
            </w:r>
          </w:p>
        </w:tc>
        <w:tc>
          <w:tcPr>
            <w:tcW w:w="2268" w:type="dxa"/>
            <w:vMerge/>
            <w:vAlign w:val="center"/>
          </w:tcPr>
          <w:p w14:paraId="354FE88A" w14:textId="77777777" w:rsidR="00767910" w:rsidRPr="00383506" w:rsidRDefault="00767910" w:rsidP="00767910">
            <w:pPr>
              <w:jc w:val="center"/>
              <w:rPr>
                <w:sz w:val="28"/>
                <w:szCs w:val="28"/>
              </w:rPr>
            </w:pPr>
          </w:p>
        </w:tc>
        <w:tc>
          <w:tcPr>
            <w:tcW w:w="850" w:type="dxa"/>
            <w:vAlign w:val="center"/>
          </w:tcPr>
          <w:p w14:paraId="5598D178" w14:textId="77777777" w:rsidR="00767910" w:rsidRPr="00383506" w:rsidRDefault="00767910" w:rsidP="00767910">
            <w:pPr>
              <w:jc w:val="center"/>
              <w:rPr>
                <w:sz w:val="28"/>
                <w:szCs w:val="28"/>
              </w:rPr>
            </w:pPr>
            <w:r w:rsidRPr="00383506">
              <w:rPr>
                <w:sz w:val="28"/>
                <w:szCs w:val="28"/>
              </w:rPr>
              <w:t>-</w:t>
            </w:r>
          </w:p>
        </w:tc>
        <w:tc>
          <w:tcPr>
            <w:tcW w:w="1134" w:type="dxa"/>
            <w:vAlign w:val="center"/>
          </w:tcPr>
          <w:p w14:paraId="62A8D28A" w14:textId="77777777" w:rsidR="00767910" w:rsidRPr="00383506" w:rsidRDefault="00767910" w:rsidP="00767910">
            <w:pPr>
              <w:jc w:val="center"/>
              <w:rPr>
                <w:sz w:val="28"/>
                <w:szCs w:val="28"/>
              </w:rPr>
            </w:pPr>
            <w:r w:rsidRPr="00383506">
              <w:rPr>
                <w:sz w:val="28"/>
                <w:szCs w:val="28"/>
              </w:rPr>
              <w:t>-</w:t>
            </w:r>
          </w:p>
        </w:tc>
      </w:tr>
      <w:tr w:rsidR="00767910" w:rsidRPr="00383506" w14:paraId="53F76A39" w14:textId="77777777" w:rsidTr="00767910">
        <w:trPr>
          <w:trHeight w:val="530"/>
        </w:trPr>
        <w:tc>
          <w:tcPr>
            <w:tcW w:w="2269" w:type="dxa"/>
            <w:vMerge/>
            <w:vAlign w:val="center"/>
          </w:tcPr>
          <w:p w14:paraId="3CD51785" w14:textId="77777777" w:rsidR="00767910" w:rsidRPr="00383506" w:rsidRDefault="00767910" w:rsidP="00767910">
            <w:pPr>
              <w:jc w:val="center"/>
              <w:rPr>
                <w:sz w:val="28"/>
                <w:szCs w:val="28"/>
              </w:rPr>
            </w:pPr>
          </w:p>
        </w:tc>
        <w:tc>
          <w:tcPr>
            <w:tcW w:w="1701" w:type="dxa"/>
            <w:vAlign w:val="center"/>
          </w:tcPr>
          <w:p w14:paraId="55F41B5D" w14:textId="77777777" w:rsidR="00767910" w:rsidRPr="00383506" w:rsidRDefault="00767910" w:rsidP="00767910">
            <w:pPr>
              <w:jc w:val="center"/>
              <w:rPr>
                <w:sz w:val="28"/>
                <w:szCs w:val="28"/>
              </w:rPr>
            </w:pPr>
            <w:r w:rsidRPr="00383506">
              <w:rPr>
                <w:sz w:val="28"/>
                <w:szCs w:val="28"/>
              </w:rPr>
              <w:t>2022 год</w:t>
            </w:r>
          </w:p>
        </w:tc>
        <w:tc>
          <w:tcPr>
            <w:tcW w:w="1985" w:type="dxa"/>
            <w:vAlign w:val="center"/>
          </w:tcPr>
          <w:p w14:paraId="10CAA01F" w14:textId="77777777" w:rsidR="00767910" w:rsidRPr="00383506" w:rsidRDefault="00767910" w:rsidP="00767910">
            <w:pPr>
              <w:jc w:val="center"/>
              <w:rPr>
                <w:sz w:val="28"/>
                <w:szCs w:val="28"/>
              </w:rPr>
            </w:pPr>
            <w:r w:rsidRPr="00383506">
              <w:rPr>
                <w:sz w:val="28"/>
                <w:szCs w:val="28"/>
              </w:rPr>
              <w:t>0,00</w:t>
            </w:r>
          </w:p>
        </w:tc>
        <w:tc>
          <w:tcPr>
            <w:tcW w:w="2268" w:type="dxa"/>
            <w:vMerge/>
            <w:vAlign w:val="center"/>
          </w:tcPr>
          <w:p w14:paraId="486D76DD" w14:textId="77777777" w:rsidR="00767910" w:rsidRPr="00383506" w:rsidRDefault="00767910" w:rsidP="00767910">
            <w:pPr>
              <w:jc w:val="center"/>
              <w:rPr>
                <w:sz w:val="28"/>
                <w:szCs w:val="28"/>
              </w:rPr>
            </w:pPr>
          </w:p>
        </w:tc>
        <w:tc>
          <w:tcPr>
            <w:tcW w:w="850" w:type="dxa"/>
            <w:vAlign w:val="center"/>
          </w:tcPr>
          <w:p w14:paraId="2A75DF91" w14:textId="77777777" w:rsidR="00767910" w:rsidRPr="00383506" w:rsidRDefault="00767910" w:rsidP="00767910">
            <w:pPr>
              <w:jc w:val="center"/>
              <w:rPr>
                <w:sz w:val="28"/>
                <w:szCs w:val="28"/>
              </w:rPr>
            </w:pPr>
            <w:r w:rsidRPr="00383506">
              <w:rPr>
                <w:sz w:val="28"/>
                <w:szCs w:val="28"/>
              </w:rPr>
              <w:t>-</w:t>
            </w:r>
          </w:p>
        </w:tc>
        <w:tc>
          <w:tcPr>
            <w:tcW w:w="1134" w:type="dxa"/>
            <w:vAlign w:val="center"/>
          </w:tcPr>
          <w:p w14:paraId="070E8B01" w14:textId="77777777" w:rsidR="00767910" w:rsidRPr="00383506" w:rsidRDefault="00767910" w:rsidP="00767910">
            <w:pPr>
              <w:jc w:val="center"/>
              <w:rPr>
                <w:sz w:val="28"/>
                <w:szCs w:val="28"/>
              </w:rPr>
            </w:pPr>
            <w:r w:rsidRPr="00383506">
              <w:rPr>
                <w:sz w:val="28"/>
                <w:szCs w:val="28"/>
              </w:rPr>
              <w:t>-</w:t>
            </w:r>
          </w:p>
        </w:tc>
      </w:tr>
      <w:tr w:rsidR="00767910" w:rsidRPr="00383506" w14:paraId="75CBFE7F" w14:textId="77777777" w:rsidTr="00767910">
        <w:trPr>
          <w:trHeight w:val="530"/>
        </w:trPr>
        <w:tc>
          <w:tcPr>
            <w:tcW w:w="2269" w:type="dxa"/>
            <w:vMerge/>
            <w:vAlign w:val="center"/>
          </w:tcPr>
          <w:p w14:paraId="55B2E3C6" w14:textId="77777777" w:rsidR="00767910" w:rsidRPr="00383506" w:rsidRDefault="00767910" w:rsidP="00767910">
            <w:pPr>
              <w:jc w:val="center"/>
              <w:rPr>
                <w:sz w:val="28"/>
                <w:szCs w:val="28"/>
              </w:rPr>
            </w:pPr>
          </w:p>
        </w:tc>
        <w:tc>
          <w:tcPr>
            <w:tcW w:w="1701" w:type="dxa"/>
            <w:vAlign w:val="center"/>
          </w:tcPr>
          <w:p w14:paraId="4AD8FF51" w14:textId="77777777" w:rsidR="00767910" w:rsidRPr="00383506" w:rsidRDefault="00767910" w:rsidP="00767910">
            <w:pPr>
              <w:jc w:val="center"/>
              <w:rPr>
                <w:sz w:val="28"/>
                <w:szCs w:val="28"/>
              </w:rPr>
            </w:pPr>
            <w:r w:rsidRPr="00383506">
              <w:rPr>
                <w:sz w:val="28"/>
                <w:szCs w:val="28"/>
              </w:rPr>
              <w:t>2023 год</w:t>
            </w:r>
          </w:p>
        </w:tc>
        <w:tc>
          <w:tcPr>
            <w:tcW w:w="1985" w:type="dxa"/>
            <w:vAlign w:val="center"/>
          </w:tcPr>
          <w:p w14:paraId="01C79ED8" w14:textId="77777777" w:rsidR="00767910" w:rsidRPr="00383506" w:rsidRDefault="00767910" w:rsidP="00767910">
            <w:pPr>
              <w:jc w:val="center"/>
              <w:rPr>
                <w:sz w:val="28"/>
                <w:szCs w:val="28"/>
              </w:rPr>
            </w:pPr>
            <w:r w:rsidRPr="00383506">
              <w:rPr>
                <w:sz w:val="28"/>
                <w:szCs w:val="28"/>
              </w:rPr>
              <w:t>0,00</w:t>
            </w:r>
          </w:p>
        </w:tc>
        <w:tc>
          <w:tcPr>
            <w:tcW w:w="2268" w:type="dxa"/>
            <w:vMerge/>
            <w:vAlign w:val="center"/>
          </w:tcPr>
          <w:p w14:paraId="622584D5" w14:textId="77777777" w:rsidR="00767910" w:rsidRPr="00383506" w:rsidRDefault="00767910" w:rsidP="00767910">
            <w:pPr>
              <w:jc w:val="center"/>
              <w:rPr>
                <w:sz w:val="28"/>
                <w:szCs w:val="28"/>
              </w:rPr>
            </w:pPr>
          </w:p>
        </w:tc>
        <w:tc>
          <w:tcPr>
            <w:tcW w:w="850" w:type="dxa"/>
            <w:vAlign w:val="center"/>
          </w:tcPr>
          <w:p w14:paraId="5465BA58" w14:textId="77777777" w:rsidR="00767910" w:rsidRPr="00383506" w:rsidRDefault="00767910" w:rsidP="00767910">
            <w:pPr>
              <w:jc w:val="center"/>
              <w:rPr>
                <w:sz w:val="28"/>
                <w:szCs w:val="28"/>
              </w:rPr>
            </w:pPr>
            <w:r w:rsidRPr="00383506">
              <w:rPr>
                <w:sz w:val="28"/>
                <w:szCs w:val="28"/>
              </w:rPr>
              <w:t>-</w:t>
            </w:r>
          </w:p>
        </w:tc>
        <w:tc>
          <w:tcPr>
            <w:tcW w:w="1134" w:type="dxa"/>
            <w:vAlign w:val="center"/>
          </w:tcPr>
          <w:p w14:paraId="5DAAA014" w14:textId="77777777" w:rsidR="00767910" w:rsidRPr="00383506" w:rsidRDefault="00767910" w:rsidP="00767910">
            <w:pPr>
              <w:jc w:val="center"/>
              <w:rPr>
                <w:sz w:val="28"/>
                <w:szCs w:val="28"/>
              </w:rPr>
            </w:pPr>
            <w:r w:rsidRPr="00383506">
              <w:rPr>
                <w:sz w:val="28"/>
                <w:szCs w:val="28"/>
              </w:rPr>
              <w:t>-</w:t>
            </w:r>
          </w:p>
        </w:tc>
      </w:tr>
    </w:tbl>
    <w:p w14:paraId="2DEF492C" w14:textId="77777777" w:rsidR="00767910" w:rsidRPr="00383506" w:rsidRDefault="00767910" w:rsidP="00767910">
      <w:pPr>
        <w:jc w:val="center"/>
        <w:rPr>
          <w:sz w:val="28"/>
          <w:szCs w:val="28"/>
        </w:rPr>
      </w:pPr>
    </w:p>
    <w:p w14:paraId="4FD6DA5A" w14:textId="77777777" w:rsidR="00767910" w:rsidRPr="00383506" w:rsidRDefault="00767910" w:rsidP="00767910">
      <w:pPr>
        <w:jc w:val="center"/>
        <w:rPr>
          <w:sz w:val="28"/>
          <w:szCs w:val="28"/>
        </w:rPr>
      </w:pPr>
    </w:p>
    <w:p w14:paraId="5017EFF2" w14:textId="77777777" w:rsidR="00767910" w:rsidRPr="00383506" w:rsidRDefault="00767910" w:rsidP="00767910">
      <w:pPr>
        <w:jc w:val="center"/>
        <w:rPr>
          <w:sz w:val="28"/>
          <w:szCs w:val="28"/>
        </w:rPr>
      </w:pPr>
      <w:r w:rsidRPr="00383506">
        <w:rPr>
          <w:sz w:val="28"/>
          <w:szCs w:val="28"/>
        </w:rPr>
        <w:t>Раздел 3. Перечень плановых мероприятий, направленных на улучшение качества очистки сточных вод</w:t>
      </w:r>
    </w:p>
    <w:p w14:paraId="415D0330" w14:textId="77777777" w:rsidR="00767910" w:rsidRPr="00383506" w:rsidRDefault="00767910" w:rsidP="00767910">
      <w:pPr>
        <w:jc w:val="center"/>
        <w:rPr>
          <w:sz w:val="28"/>
          <w:szCs w:val="28"/>
        </w:rPr>
      </w:pPr>
    </w:p>
    <w:tbl>
      <w:tblPr>
        <w:tblStyle w:val="a9"/>
        <w:tblW w:w="10207" w:type="dxa"/>
        <w:tblInd w:w="-431" w:type="dxa"/>
        <w:tblLook w:val="04A0" w:firstRow="1" w:lastRow="0" w:firstColumn="1" w:lastColumn="0" w:noHBand="0" w:noVBand="1"/>
      </w:tblPr>
      <w:tblGrid>
        <w:gridCol w:w="2694"/>
        <w:gridCol w:w="1632"/>
        <w:gridCol w:w="2196"/>
        <w:gridCol w:w="1984"/>
        <w:gridCol w:w="851"/>
        <w:gridCol w:w="850"/>
      </w:tblGrid>
      <w:tr w:rsidR="00767910" w:rsidRPr="00383506" w14:paraId="37B90117" w14:textId="77777777" w:rsidTr="00767910">
        <w:trPr>
          <w:trHeight w:val="706"/>
        </w:trPr>
        <w:tc>
          <w:tcPr>
            <w:tcW w:w="2694" w:type="dxa"/>
            <w:vMerge w:val="restart"/>
            <w:vAlign w:val="center"/>
          </w:tcPr>
          <w:p w14:paraId="28500DF9" w14:textId="77777777" w:rsidR="00767910" w:rsidRPr="00383506" w:rsidRDefault="00767910" w:rsidP="00767910">
            <w:pPr>
              <w:jc w:val="center"/>
              <w:rPr>
                <w:sz w:val="28"/>
                <w:szCs w:val="28"/>
              </w:rPr>
            </w:pPr>
            <w:r w:rsidRPr="00383506">
              <w:rPr>
                <w:sz w:val="28"/>
                <w:szCs w:val="28"/>
              </w:rPr>
              <w:t>Наименование мероприятия</w:t>
            </w:r>
          </w:p>
        </w:tc>
        <w:tc>
          <w:tcPr>
            <w:tcW w:w="1632" w:type="dxa"/>
            <w:vMerge w:val="restart"/>
            <w:vAlign w:val="center"/>
          </w:tcPr>
          <w:p w14:paraId="2234D284" w14:textId="77777777" w:rsidR="00767910" w:rsidRPr="00383506" w:rsidRDefault="00767910" w:rsidP="00767910">
            <w:pPr>
              <w:jc w:val="center"/>
              <w:rPr>
                <w:sz w:val="28"/>
                <w:szCs w:val="28"/>
              </w:rPr>
            </w:pPr>
            <w:r w:rsidRPr="00383506">
              <w:rPr>
                <w:sz w:val="28"/>
                <w:szCs w:val="28"/>
              </w:rPr>
              <w:t>Срок реализации</w:t>
            </w:r>
          </w:p>
        </w:tc>
        <w:tc>
          <w:tcPr>
            <w:tcW w:w="2196" w:type="dxa"/>
            <w:vMerge w:val="restart"/>
          </w:tcPr>
          <w:p w14:paraId="5F7CC940" w14:textId="77777777" w:rsidR="00767910" w:rsidRPr="00383506" w:rsidRDefault="00767910" w:rsidP="00767910">
            <w:pPr>
              <w:jc w:val="center"/>
              <w:rPr>
                <w:sz w:val="28"/>
                <w:szCs w:val="28"/>
              </w:rPr>
            </w:pPr>
            <w:r w:rsidRPr="00383506">
              <w:rPr>
                <w:sz w:val="28"/>
                <w:szCs w:val="28"/>
              </w:rPr>
              <w:t xml:space="preserve">Финансовые потребности, тыс. руб. </w:t>
            </w:r>
          </w:p>
          <w:p w14:paraId="51417809" w14:textId="77777777" w:rsidR="00767910" w:rsidRPr="00383506" w:rsidRDefault="00767910" w:rsidP="00767910">
            <w:pPr>
              <w:jc w:val="center"/>
              <w:rPr>
                <w:sz w:val="28"/>
                <w:szCs w:val="28"/>
              </w:rPr>
            </w:pPr>
            <w:r w:rsidRPr="00383506">
              <w:rPr>
                <w:sz w:val="28"/>
                <w:szCs w:val="28"/>
              </w:rPr>
              <w:t>(без НДС)</w:t>
            </w:r>
          </w:p>
        </w:tc>
        <w:tc>
          <w:tcPr>
            <w:tcW w:w="3685" w:type="dxa"/>
            <w:gridSpan w:val="3"/>
            <w:vAlign w:val="center"/>
          </w:tcPr>
          <w:p w14:paraId="57A6DEAA" w14:textId="77777777" w:rsidR="00767910" w:rsidRPr="00383506" w:rsidRDefault="00767910" w:rsidP="00767910">
            <w:pPr>
              <w:jc w:val="center"/>
              <w:rPr>
                <w:sz w:val="28"/>
                <w:szCs w:val="28"/>
              </w:rPr>
            </w:pPr>
            <w:r w:rsidRPr="00383506">
              <w:rPr>
                <w:sz w:val="28"/>
                <w:szCs w:val="28"/>
              </w:rPr>
              <w:t>Ожидаемый эффект</w:t>
            </w:r>
          </w:p>
        </w:tc>
      </w:tr>
      <w:tr w:rsidR="00767910" w:rsidRPr="00383506" w14:paraId="20C82A03" w14:textId="77777777" w:rsidTr="00767910">
        <w:trPr>
          <w:trHeight w:val="844"/>
        </w:trPr>
        <w:tc>
          <w:tcPr>
            <w:tcW w:w="2694" w:type="dxa"/>
            <w:vMerge/>
          </w:tcPr>
          <w:p w14:paraId="4F6BA752" w14:textId="77777777" w:rsidR="00767910" w:rsidRPr="00383506" w:rsidRDefault="00767910" w:rsidP="00767910">
            <w:pPr>
              <w:jc w:val="center"/>
              <w:rPr>
                <w:sz w:val="28"/>
                <w:szCs w:val="28"/>
              </w:rPr>
            </w:pPr>
          </w:p>
        </w:tc>
        <w:tc>
          <w:tcPr>
            <w:tcW w:w="1632" w:type="dxa"/>
            <w:vMerge/>
          </w:tcPr>
          <w:p w14:paraId="6FFED811" w14:textId="77777777" w:rsidR="00767910" w:rsidRPr="00383506" w:rsidRDefault="00767910" w:rsidP="00767910">
            <w:pPr>
              <w:jc w:val="center"/>
              <w:rPr>
                <w:sz w:val="28"/>
                <w:szCs w:val="28"/>
              </w:rPr>
            </w:pPr>
          </w:p>
        </w:tc>
        <w:tc>
          <w:tcPr>
            <w:tcW w:w="2196" w:type="dxa"/>
            <w:vMerge/>
          </w:tcPr>
          <w:p w14:paraId="1EB3F7DE" w14:textId="77777777" w:rsidR="00767910" w:rsidRPr="00383506" w:rsidRDefault="00767910" w:rsidP="00767910">
            <w:pPr>
              <w:jc w:val="center"/>
              <w:rPr>
                <w:sz w:val="28"/>
                <w:szCs w:val="28"/>
              </w:rPr>
            </w:pPr>
          </w:p>
        </w:tc>
        <w:tc>
          <w:tcPr>
            <w:tcW w:w="1984" w:type="dxa"/>
            <w:vAlign w:val="center"/>
          </w:tcPr>
          <w:p w14:paraId="7938C481" w14:textId="77777777" w:rsidR="00767910" w:rsidRPr="00383506" w:rsidRDefault="00767910" w:rsidP="00767910">
            <w:pPr>
              <w:jc w:val="center"/>
              <w:rPr>
                <w:sz w:val="28"/>
                <w:szCs w:val="28"/>
              </w:rPr>
            </w:pPr>
            <w:r w:rsidRPr="00383506">
              <w:rPr>
                <w:sz w:val="28"/>
                <w:szCs w:val="28"/>
              </w:rPr>
              <w:t>Наименование показателей</w:t>
            </w:r>
          </w:p>
        </w:tc>
        <w:tc>
          <w:tcPr>
            <w:tcW w:w="851" w:type="dxa"/>
            <w:vAlign w:val="center"/>
          </w:tcPr>
          <w:p w14:paraId="11D7864C" w14:textId="77777777" w:rsidR="00767910" w:rsidRPr="00383506" w:rsidRDefault="00767910" w:rsidP="00767910">
            <w:pPr>
              <w:jc w:val="center"/>
              <w:rPr>
                <w:sz w:val="28"/>
                <w:szCs w:val="28"/>
              </w:rPr>
            </w:pPr>
            <w:r w:rsidRPr="00383506">
              <w:rPr>
                <w:sz w:val="28"/>
                <w:szCs w:val="28"/>
              </w:rPr>
              <w:t>тыс. руб.</w:t>
            </w:r>
          </w:p>
        </w:tc>
        <w:tc>
          <w:tcPr>
            <w:tcW w:w="850" w:type="dxa"/>
            <w:vAlign w:val="center"/>
          </w:tcPr>
          <w:p w14:paraId="1447C7C9" w14:textId="77777777" w:rsidR="00767910" w:rsidRPr="00383506" w:rsidRDefault="00767910" w:rsidP="00767910">
            <w:pPr>
              <w:jc w:val="center"/>
              <w:rPr>
                <w:sz w:val="28"/>
                <w:szCs w:val="28"/>
              </w:rPr>
            </w:pPr>
            <w:r w:rsidRPr="00383506">
              <w:rPr>
                <w:sz w:val="28"/>
                <w:szCs w:val="28"/>
              </w:rPr>
              <w:t>%</w:t>
            </w:r>
          </w:p>
        </w:tc>
      </w:tr>
      <w:tr w:rsidR="00767910" w:rsidRPr="00383506" w14:paraId="3D6A8C54" w14:textId="77777777" w:rsidTr="00767910">
        <w:tc>
          <w:tcPr>
            <w:tcW w:w="10207" w:type="dxa"/>
            <w:gridSpan w:val="6"/>
          </w:tcPr>
          <w:p w14:paraId="3A006D36" w14:textId="77777777" w:rsidR="00767910" w:rsidRPr="00383506" w:rsidRDefault="00767910" w:rsidP="00767910">
            <w:pPr>
              <w:jc w:val="center"/>
              <w:rPr>
                <w:sz w:val="28"/>
                <w:szCs w:val="28"/>
              </w:rPr>
            </w:pPr>
            <w:r w:rsidRPr="00383506">
              <w:rPr>
                <w:sz w:val="28"/>
                <w:szCs w:val="28"/>
              </w:rPr>
              <w:t>Водоотведение</w:t>
            </w:r>
          </w:p>
        </w:tc>
      </w:tr>
      <w:tr w:rsidR="00767910" w:rsidRPr="00383506" w14:paraId="106F8716" w14:textId="77777777" w:rsidTr="00767910">
        <w:tc>
          <w:tcPr>
            <w:tcW w:w="2694" w:type="dxa"/>
          </w:tcPr>
          <w:p w14:paraId="3B9658F1" w14:textId="77777777" w:rsidR="00767910" w:rsidRPr="00383506" w:rsidRDefault="00767910" w:rsidP="00767910">
            <w:pPr>
              <w:jc w:val="center"/>
              <w:rPr>
                <w:sz w:val="28"/>
                <w:szCs w:val="28"/>
              </w:rPr>
            </w:pPr>
            <w:r w:rsidRPr="00383506">
              <w:rPr>
                <w:sz w:val="28"/>
                <w:szCs w:val="28"/>
              </w:rPr>
              <w:t>-</w:t>
            </w:r>
          </w:p>
        </w:tc>
        <w:tc>
          <w:tcPr>
            <w:tcW w:w="1632" w:type="dxa"/>
          </w:tcPr>
          <w:p w14:paraId="11DEFB02" w14:textId="77777777" w:rsidR="00767910" w:rsidRPr="00383506" w:rsidRDefault="00767910" w:rsidP="00767910">
            <w:pPr>
              <w:jc w:val="center"/>
              <w:rPr>
                <w:sz w:val="28"/>
                <w:szCs w:val="28"/>
              </w:rPr>
            </w:pPr>
            <w:r w:rsidRPr="00383506">
              <w:rPr>
                <w:sz w:val="28"/>
                <w:szCs w:val="28"/>
              </w:rPr>
              <w:t>-</w:t>
            </w:r>
          </w:p>
        </w:tc>
        <w:tc>
          <w:tcPr>
            <w:tcW w:w="2196" w:type="dxa"/>
          </w:tcPr>
          <w:p w14:paraId="32502CF5" w14:textId="77777777" w:rsidR="00767910" w:rsidRPr="00383506" w:rsidRDefault="00767910" w:rsidP="00767910">
            <w:pPr>
              <w:jc w:val="center"/>
              <w:rPr>
                <w:sz w:val="28"/>
                <w:szCs w:val="28"/>
              </w:rPr>
            </w:pPr>
            <w:r w:rsidRPr="00383506">
              <w:rPr>
                <w:sz w:val="28"/>
                <w:szCs w:val="28"/>
              </w:rPr>
              <w:t>-</w:t>
            </w:r>
          </w:p>
        </w:tc>
        <w:tc>
          <w:tcPr>
            <w:tcW w:w="1984" w:type="dxa"/>
          </w:tcPr>
          <w:p w14:paraId="48D97371" w14:textId="77777777" w:rsidR="00767910" w:rsidRPr="00383506" w:rsidRDefault="00767910" w:rsidP="00767910">
            <w:pPr>
              <w:jc w:val="center"/>
              <w:rPr>
                <w:sz w:val="28"/>
                <w:szCs w:val="28"/>
              </w:rPr>
            </w:pPr>
            <w:r w:rsidRPr="00383506">
              <w:rPr>
                <w:sz w:val="28"/>
                <w:szCs w:val="28"/>
              </w:rPr>
              <w:t>-</w:t>
            </w:r>
          </w:p>
        </w:tc>
        <w:tc>
          <w:tcPr>
            <w:tcW w:w="851" w:type="dxa"/>
          </w:tcPr>
          <w:p w14:paraId="592E97FB" w14:textId="77777777" w:rsidR="00767910" w:rsidRPr="00383506" w:rsidRDefault="00767910" w:rsidP="00767910">
            <w:pPr>
              <w:jc w:val="center"/>
              <w:rPr>
                <w:sz w:val="28"/>
                <w:szCs w:val="28"/>
              </w:rPr>
            </w:pPr>
            <w:r w:rsidRPr="00383506">
              <w:rPr>
                <w:sz w:val="28"/>
                <w:szCs w:val="28"/>
              </w:rPr>
              <w:t>-</w:t>
            </w:r>
          </w:p>
        </w:tc>
        <w:tc>
          <w:tcPr>
            <w:tcW w:w="850" w:type="dxa"/>
          </w:tcPr>
          <w:p w14:paraId="6B896188" w14:textId="77777777" w:rsidR="00767910" w:rsidRPr="00383506" w:rsidRDefault="00767910" w:rsidP="00767910">
            <w:pPr>
              <w:jc w:val="center"/>
              <w:rPr>
                <w:sz w:val="28"/>
                <w:szCs w:val="28"/>
              </w:rPr>
            </w:pPr>
            <w:r w:rsidRPr="00383506">
              <w:rPr>
                <w:sz w:val="28"/>
                <w:szCs w:val="28"/>
              </w:rPr>
              <w:t>-</w:t>
            </w:r>
          </w:p>
        </w:tc>
      </w:tr>
    </w:tbl>
    <w:p w14:paraId="219E0107" w14:textId="77777777" w:rsidR="00767910" w:rsidRPr="00383506" w:rsidRDefault="00767910" w:rsidP="00767910">
      <w:pPr>
        <w:jc w:val="center"/>
        <w:rPr>
          <w:sz w:val="28"/>
          <w:szCs w:val="28"/>
        </w:rPr>
      </w:pPr>
    </w:p>
    <w:p w14:paraId="66B10F86" w14:textId="31AD6E1C" w:rsidR="00622DF0" w:rsidRDefault="00622DF0" w:rsidP="00767910">
      <w:pPr>
        <w:jc w:val="center"/>
        <w:rPr>
          <w:sz w:val="28"/>
          <w:szCs w:val="28"/>
        </w:rPr>
      </w:pPr>
    </w:p>
    <w:p w14:paraId="6565E742" w14:textId="77777777" w:rsidR="00622DF0" w:rsidRPr="00383506" w:rsidRDefault="00622DF0" w:rsidP="00767910">
      <w:pPr>
        <w:jc w:val="center"/>
        <w:rPr>
          <w:sz w:val="28"/>
          <w:szCs w:val="28"/>
        </w:rPr>
      </w:pPr>
    </w:p>
    <w:p w14:paraId="23A90947" w14:textId="77777777" w:rsidR="00767910" w:rsidRPr="00383506" w:rsidRDefault="00767910" w:rsidP="00767910">
      <w:pPr>
        <w:jc w:val="center"/>
        <w:rPr>
          <w:sz w:val="28"/>
          <w:szCs w:val="28"/>
        </w:rPr>
      </w:pPr>
      <w:r w:rsidRPr="00383506">
        <w:rPr>
          <w:sz w:val="28"/>
          <w:szCs w:val="28"/>
        </w:rPr>
        <w:t>Раздел 4. Перечень плановых мероприятий по энергосбережению              и повышению энергетической эффективности водоотведения</w:t>
      </w:r>
    </w:p>
    <w:p w14:paraId="26D5BC0A" w14:textId="77777777" w:rsidR="00767910" w:rsidRPr="00383506" w:rsidRDefault="00767910" w:rsidP="00767910">
      <w:pPr>
        <w:jc w:val="center"/>
        <w:rPr>
          <w:sz w:val="28"/>
          <w:szCs w:val="28"/>
        </w:rPr>
      </w:pPr>
    </w:p>
    <w:tbl>
      <w:tblPr>
        <w:tblStyle w:val="a9"/>
        <w:tblW w:w="10207" w:type="dxa"/>
        <w:tblInd w:w="-431" w:type="dxa"/>
        <w:tblLook w:val="04A0" w:firstRow="1" w:lastRow="0" w:firstColumn="1" w:lastColumn="0" w:noHBand="0" w:noVBand="1"/>
      </w:tblPr>
      <w:tblGrid>
        <w:gridCol w:w="2694"/>
        <w:gridCol w:w="1632"/>
        <w:gridCol w:w="2196"/>
        <w:gridCol w:w="1984"/>
        <w:gridCol w:w="851"/>
        <w:gridCol w:w="850"/>
      </w:tblGrid>
      <w:tr w:rsidR="00767910" w:rsidRPr="00383506" w14:paraId="0F2AECAE" w14:textId="77777777" w:rsidTr="00767910">
        <w:trPr>
          <w:trHeight w:val="706"/>
        </w:trPr>
        <w:tc>
          <w:tcPr>
            <w:tcW w:w="2694" w:type="dxa"/>
            <w:vMerge w:val="restart"/>
            <w:vAlign w:val="center"/>
          </w:tcPr>
          <w:p w14:paraId="709B9DE7" w14:textId="77777777" w:rsidR="00767910" w:rsidRPr="00383506" w:rsidRDefault="00767910" w:rsidP="00767910">
            <w:pPr>
              <w:jc w:val="center"/>
              <w:rPr>
                <w:sz w:val="28"/>
                <w:szCs w:val="28"/>
              </w:rPr>
            </w:pPr>
            <w:r w:rsidRPr="00383506">
              <w:rPr>
                <w:sz w:val="28"/>
                <w:szCs w:val="28"/>
              </w:rPr>
              <w:t>Наименование мероприятия</w:t>
            </w:r>
          </w:p>
        </w:tc>
        <w:tc>
          <w:tcPr>
            <w:tcW w:w="1632" w:type="dxa"/>
            <w:vMerge w:val="restart"/>
            <w:vAlign w:val="center"/>
          </w:tcPr>
          <w:p w14:paraId="1D0591B1" w14:textId="77777777" w:rsidR="00767910" w:rsidRPr="00383506" w:rsidRDefault="00767910" w:rsidP="00767910">
            <w:pPr>
              <w:jc w:val="center"/>
              <w:rPr>
                <w:sz w:val="28"/>
                <w:szCs w:val="28"/>
              </w:rPr>
            </w:pPr>
            <w:r w:rsidRPr="00383506">
              <w:rPr>
                <w:sz w:val="28"/>
                <w:szCs w:val="28"/>
              </w:rPr>
              <w:t>Срок реализации</w:t>
            </w:r>
          </w:p>
        </w:tc>
        <w:tc>
          <w:tcPr>
            <w:tcW w:w="2196" w:type="dxa"/>
            <w:vMerge w:val="restart"/>
          </w:tcPr>
          <w:p w14:paraId="79B306FE" w14:textId="77777777" w:rsidR="00767910" w:rsidRPr="00383506" w:rsidRDefault="00767910" w:rsidP="00767910">
            <w:pPr>
              <w:jc w:val="center"/>
              <w:rPr>
                <w:sz w:val="28"/>
                <w:szCs w:val="28"/>
              </w:rPr>
            </w:pPr>
            <w:r w:rsidRPr="00383506">
              <w:rPr>
                <w:sz w:val="28"/>
                <w:szCs w:val="28"/>
              </w:rPr>
              <w:t xml:space="preserve">Финансовые потребности, тыс. руб. </w:t>
            </w:r>
          </w:p>
          <w:p w14:paraId="64203A5A" w14:textId="77777777" w:rsidR="00767910" w:rsidRPr="00383506" w:rsidRDefault="00767910" w:rsidP="00767910">
            <w:pPr>
              <w:jc w:val="center"/>
              <w:rPr>
                <w:sz w:val="28"/>
                <w:szCs w:val="28"/>
              </w:rPr>
            </w:pPr>
            <w:r w:rsidRPr="00383506">
              <w:rPr>
                <w:sz w:val="28"/>
                <w:szCs w:val="28"/>
              </w:rPr>
              <w:t>(без НДС)</w:t>
            </w:r>
          </w:p>
        </w:tc>
        <w:tc>
          <w:tcPr>
            <w:tcW w:w="3685" w:type="dxa"/>
            <w:gridSpan w:val="3"/>
            <w:vAlign w:val="center"/>
          </w:tcPr>
          <w:p w14:paraId="436B871B" w14:textId="77777777" w:rsidR="00767910" w:rsidRPr="00383506" w:rsidRDefault="00767910" w:rsidP="00767910">
            <w:pPr>
              <w:jc w:val="center"/>
              <w:rPr>
                <w:sz w:val="28"/>
                <w:szCs w:val="28"/>
              </w:rPr>
            </w:pPr>
            <w:r w:rsidRPr="00383506">
              <w:rPr>
                <w:sz w:val="28"/>
                <w:szCs w:val="28"/>
              </w:rPr>
              <w:t>Ожидаемый эффект</w:t>
            </w:r>
          </w:p>
        </w:tc>
      </w:tr>
      <w:tr w:rsidR="00767910" w:rsidRPr="00383506" w14:paraId="377A5819" w14:textId="77777777" w:rsidTr="00767910">
        <w:trPr>
          <w:trHeight w:val="844"/>
        </w:trPr>
        <w:tc>
          <w:tcPr>
            <w:tcW w:w="2694" w:type="dxa"/>
            <w:vMerge/>
          </w:tcPr>
          <w:p w14:paraId="7CC688D4" w14:textId="77777777" w:rsidR="00767910" w:rsidRPr="00383506" w:rsidRDefault="00767910" w:rsidP="00767910">
            <w:pPr>
              <w:jc w:val="center"/>
              <w:rPr>
                <w:sz w:val="28"/>
                <w:szCs w:val="28"/>
              </w:rPr>
            </w:pPr>
          </w:p>
        </w:tc>
        <w:tc>
          <w:tcPr>
            <w:tcW w:w="1632" w:type="dxa"/>
            <w:vMerge/>
          </w:tcPr>
          <w:p w14:paraId="677C2101" w14:textId="77777777" w:rsidR="00767910" w:rsidRPr="00383506" w:rsidRDefault="00767910" w:rsidP="00767910">
            <w:pPr>
              <w:jc w:val="center"/>
              <w:rPr>
                <w:sz w:val="28"/>
                <w:szCs w:val="28"/>
              </w:rPr>
            </w:pPr>
          </w:p>
        </w:tc>
        <w:tc>
          <w:tcPr>
            <w:tcW w:w="2196" w:type="dxa"/>
            <w:vMerge/>
          </w:tcPr>
          <w:p w14:paraId="200B0419" w14:textId="77777777" w:rsidR="00767910" w:rsidRPr="00383506" w:rsidRDefault="00767910" w:rsidP="00767910">
            <w:pPr>
              <w:jc w:val="center"/>
              <w:rPr>
                <w:sz w:val="28"/>
                <w:szCs w:val="28"/>
              </w:rPr>
            </w:pPr>
          </w:p>
        </w:tc>
        <w:tc>
          <w:tcPr>
            <w:tcW w:w="1984" w:type="dxa"/>
            <w:vAlign w:val="center"/>
          </w:tcPr>
          <w:p w14:paraId="61A8F9AA" w14:textId="77777777" w:rsidR="00767910" w:rsidRPr="00383506" w:rsidRDefault="00767910" w:rsidP="00767910">
            <w:pPr>
              <w:jc w:val="center"/>
              <w:rPr>
                <w:sz w:val="28"/>
                <w:szCs w:val="28"/>
              </w:rPr>
            </w:pPr>
            <w:r w:rsidRPr="00383506">
              <w:rPr>
                <w:sz w:val="28"/>
                <w:szCs w:val="28"/>
              </w:rPr>
              <w:t>Наименование показателей</w:t>
            </w:r>
          </w:p>
        </w:tc>
        <w:tc>
          <w:tcPr>
            <w:tcW w:w="851" w:type="dxa"/>
            <w:vAlign w:val="center"/>
          </w:tcPr>
          <w:p w14:paraId="2A7ECCA5" w14:textId="77777777" w:rsidR="00767910" w:rsidRPr="00383506" w:rsidRDefault="00767910" w:rsidP="00767910">
            <w:pPr>
              <w:jc w:val="center"/>
              <w:rPr>
                <w:sz w:val="28"/>
                <w:szCs w:val="28"/>
              </w:rPr>
            </w:pPr>
            <w:r w:rsidRPr="00383506">
              <w:rPr>
                <w:sz w:val="28"/>
                <w:szCs w:val="28"/>
              </w:rPr>
              <w:t>тыс. руб.</w:t>
            </w:r>
          </w:p>
        </w:tc>
        <w:tc>
          <w:tcPr>
            <w:tcW w:w="850" w:type="dxa"/>
            <w:vAlign w:val="center"/>
          </w:tcPr>
          <w:p w14:paraId="5D7DA045" w14:textId="77777777" w:rsidR="00767910" w:rsidRPr="00383506" w:rsidRDefault="00767910" w:rsidP="00767910">
            <w:pPr>
              <w:jc w:val="center"/>
              <w:rPr>
                <w:sz w:val="28"/>
                <w:szCs w:val="28"/>
              </w:rPr>
            </w:pPr>
            <w:r w:rsidRPr="00383506">
              <w:rPr>
                <w:sz w:val="28"/>
                <w:szCs w:val="28"/>
              </w:rPr>
              <w:t>%</w:t>
            </w:r>
          </w:p>
        </w:tc>
      </w:tr>
      <w:tr w:rsidR="00767910" w:rsidRPr="00383506" w14:paraId="72191088" w14:textId="77777777" w:rsidTr="00767910">
        <w:tc>
          <w:tcPr>
            <w:tcW w:w="10207" w:type="dxa"/>
            <w:gridSpan w:val="6"/>
          </w:tcPr>
          <w:p w14:paraId="6B929989" w14:textId="77777777" w:rsidR="00767910" w:rsidRPr="00383506" w:rsidRDefault="00767910" w:rsidP="00767910">
            <w:pPr>
              <w:jc w:val="center"/>
              <w:rPr>
                <w:sz w:val="28"/>
                <w:szCs w:val="28"/>
              </w:rPr>
            </w:pPr>
            <w:r w:rsidRPr="00383506">
              <w:rPr>
                <w:sz w:val="28"/>
                <w:szCs w:val="28"/>
              </w:rPr>
              <w:t>Водоотведение</w:t>
            </w:r>
          </w:p>
        </w:tc>
      </w:tr>
      <w:tr w:rsidR="00767910" w:rsidRPr="00383506" w14:paraId="6AC70679" w14:textId="77777777" w:rsidTr="00767910">
        <w:tc>
          <w:tcPr>
            <w:tcW w:w="2694" w:type="dxa"/>
          </w:tcPr>
          <w:p w14:paraId="469C23AC" w14:textId="77777777" w:rsidR="00767910" w:rsidRPr="00383506" w:rsidRDefault="00767910" w:rsidP="00767910">
            <w:pPr>
              <w:jc w:val="center"/>
              <w:rPr>
                <w:sz w:val="28"/>
                <w:szCs w:val="28"/>
              </w:rPr>
            </w:pPr>
            <w:r w:rsidRPr="00383506">
              <w:rPr>
                <w:sz w:val="28"/>
                <w:szCs w:val="28"/>
              </w:rPr>
              <w:t>-</w:t>
            </w:r>
          </w:p>
        </w:tc>
        <w:tc>
          <w:tcPr>
            <w:tcW w:w="1632" w:type="dxa"/>
          </w:tcPr>
          <w:p w14:paraId="6F115779" w14:textId="77777777" w:rsidR="00767910" w:rsidRPr="00383506" w:rsidRDefault="00767910" w:rsidP="00767910">
            <w:pPr>
              <w:jc w:val="center"/>
              <w:rPr>
                <w:sz w:val="28"/>
                <w:szCs w:val="28"/>
              </w:rPr>
            </w:pPr>
            <w:r w:rsidRPr="00383506">
              <w:rPr>
                <w:sz w:val="28"/>
                <w:szCs w:val="28"/>
              </w:rPr>
              <w:t>-</w:t>
            </w:r>
          </w:p>
        </w:tc>
        <w:tc>
          <w:tcPr>
            <w:tcW w:w="2196" w:type="dxa"/>
          </w:tcPr>
          <w:p w14:paraId="07559C92" w14:textId="77777777" w:rsidR="00767910" w:rsidRPr="00383506" w:rsidRDefault="00767910" w:rsidP="00767910">
            <w:pPr>
              <w:jc w:val="center"/>
              <w:rPr>
                <w:sz w:val="28"/>
                <w:szCs w:val="28"/>
              </w:rPr>
            </w:pPr>
            <w:r w:rsidRPr="00383506">
              <w:rPr>
                <w:sz w:val="28"/>
                <w:szCs w:val="28"/>
              </w:rPr>
              <w:t>-</w:t>
            </w:r>
          </w:p>
        </w:tc>
        <w:tc>
          <w:tcPr>
            <w:tcW w:w="1984" w:type="dxa"/>
          </w:tcPr>
          <w:p w14:paraId="7A6437D2" w14:textId="77777777" w:rsidR="00767910" w:rsidRPr="00383506" w:rsidRDefault="00767910" w:rsidP="00767910">
            <w:pPr>
              <w:jc w:val="center"/>
              <w:rPr>
                <w:sz w:val="28"/>
                <w:szCs w:val="28"/>
              </w:rPr>
            </w:pPr>
            <w:r w:rsidRPr="00383506">
              <w:rPr>
                <w:sz w:val="28"/>
                <w:szCs w:val="28"/>
              </w:rPr>
              <w:t>-</w:t>
            </w:r>
          </w:p>
        </w:tc>
        <w:tc>
          <w:tcPr>
            <w:tcW w:w="851" w:type="dxa"/>
          </w:tcPr>
          <w:p w14:paraId="71BE68A0" w14:textId="77777777" w:rsidR="00767910" w:rsidRPr="00383506" w:rsidRDefault="00767910" w:rsidP="00767910">
            <w:pPr>
              <w:jc w:val="center"/>
              <w:rPr>
                <w:sz w:val="28"/>
                <w:szCs w:val="28"/>
              </w:rPr>
            </w:pPr>
            <w:r w:rsidRPr="00383506">
              <w:rPr>
                <w:sz w:val="28"/>
                <w:szCs w:val="28"/>
              </w:rPr>
              <w:t>-</w:t>
            </w:r>
          </w:p>
        </w:tc>
        <w:tc>
          <w:tcPr>
            <w:tcW w:w="850" w:type="dxa"/>
          </w:tcPr>
          <w:p w14:paraId="30C0AD59" w14:textId="77777777" w:rsidR="00767910" w:rsidRPr="00383506" w:rsidRDefault="00767910" w:rsidP="00767910">
            <w:pPr>
              <w:jc w:val="center"/>
              <w:rPr>
                <w:sz w:val="28"/>
                <w:szCs w:val="28"/>
              </w:rPr>
            </w:pPr>
            <w:r w:rsidRPr="00383506">
              <w:rPr>
                <w:sz w:val="28"/>
                <w:szCs w:val="28"/>
              </w:rPr>
              <w:t>-</w:t>
            </w:r>
          </w:p>
        </w:tc>
      </w:tr>
    </w:tbl>
    <w:p w14:paraId="7050334F" w14:textId="77777777" w:rsidR="00767910" w:rsidRPr="00383506" w:rsidRDefault="00767910" w:rsidP="00767910">
      <w:pPr>
        <w:jc w:val="center"/>
        <w:rPr>
          <w:sz w:val="28"/>
          <w:szCs w:val="28"/>
        </w:rPr>
      </w:pPr>
    </w:p>
    <w:p w14:paraId="13C941FB" w14:textId="77777777" w:rsidR="00767910" w:rsidRPr="00383506" w:rsidRDefault="00767910" w:rsidP="00767910">
      <w:pPr>
        <w:jc w:val="center"/>
        <w:rPr>
          <w:sz w:val="28"/>
          <w:szCs w:val="28"/>
        </w:rPr>
      </w:pPr>
    </w:p>
    <w:p w14:paraId="2AF4E9FD" w14:textId="77777777" w:rsidR="00767910" w:rsidRPr="00383506" w:rsidRDefault="00767910" w:rsidP="00767910">
      <w:pPr>
        <w:jc w:val="center"/>
        <w:rPr>
          <w:sz w:val="28"/>
          <w:szCs w:val="28"/>
        </w:rPr>
      </w:pPr>
    </w:p>
    <w:p w14:paraId="0216EBD1" w14:textId="77777777" w:rsidR="00767910" w:rsidRPr="00383506" w:rsidRDefault="00767910" w:rsidP="00767910">
      <w:pPr>
        <w:jc w:val="center"/>
        <w:rPr>
          <w:sz w:val="28"/>
          <w:szCs w:val="28"/>
        </w:rPr>
        <w:sectPr w:rsidR="00767910" w:rsidRPr="00383506" w:rsidSect="00767910">
          <w:headerReference w:type="default" r:id="rId92"/>
          <w:headerReference w:type="first" r:id="rId93"/>
          <w:pgSz w:w="11906" w:h="16838"/>
          <w:pgMar w:top="851" w:right="1418" w:bottom="709" w:left="1559" w:header="709" w:footer="709" w:gutter="0"/>
          <w:cols w:space="708"/>
          <w:titlePg/>
          <w:docGrid w:linePitch="360"/>
        </w:sectPr>
      </w:pPr>
    </w:p>
    <w:p w14:paraId="44615C89" w14:textId="77777777" w:rsidR="00767910" w:rsidRPr="00383506" w:rsidRDefault="00767910" w:rsidP="00767910">
      <w:pPr>
        <w:jc w:val="center"/>
        <w:rPr>
          <w:sz w:val="28"/>
          <w:szCs w:val="28"/>
        </w:rPr>
      </w:pPr>
      <w:r w:rsidRPr="00383506">
        <w:rPr>
          <w:sz w:val="28"/>
          <w:szCs w:val="28"/>
        </w:rPr>
        <w:lastRenderedPageBreak/>
        <w:t>Раздел 5. Планируемые объемы принимаемых сточных вод</w:t>
      </w:r>
    </w:p>
    <w:p w14:paraId="6627C2AB" w14:textId="77777777" w:rsidR="00767910" w:rsidRPr="00383506" w:rsidRDefault="00767910" w:rsidP="00767910">
      <w:pPr>
        <w:jc w:val="center"/>
        <w:rPr>
          <w:sz w:val="28"/>
          <w:szCs w:val="28"/>
        </w:rPr>
      </w:pPr>
    </w:p>
    <w:tbl>
      <w:tblPr>
        <w:tblStyle w:val="a9"/>
        <w:tblW w:w="15593" w:type="dxa"/>
        <w:tblInd w:w="-147" w:type="dxa"/>
        <w:tblLayout w:type="fixed"/>
        <w:tblLook w:val="04A0" w:firstRow="1" w:lastRow="0" w:firstColumn="1" w:lastColumn="0" w:noHBand="0" w:noVBand="1"/>
      </w:tblPr>
      <w:tblGrid>
        <w:gridCol w:w="851"/>
        <w:gridCol w:w="1843"/>
        <w:gridCol w:w="850"/>
        <w:gridCol w:w="1276"/>
        <w:gridCol w:w="1276"/>
        <w:gridCol w:w="1275"/>
        <w:gridCol w:w="1276"/>
        <w:gridCol w:w="1276"/>
        <w:gridCol w:w="1134"/>
        <w:gridCol w:w="1134"/>
        <w:gridCol w:w="1134"/>
        <w:gridCol w:w="1134"/>
        <w:gridCol w:w="1134"/>
      </w:tblGrid>
      <w:tr w:rsidR="00767910" w:rsidRPr="00383506" w14:paraId="777A9B9C" w14:textId="77777777" w:rsidTr="00767910">
        <w:trPr>
          <w:trHeight w:val="673"/>
        </w:trPr>
        <w:tc>
          <w:tcPr>
            <w:tcW w:w="851" w:type="dxa"/>
            <w:vMerge w:val="restart"/>
            <w:vAlign w:val="center"/>
          </w:tcPr>
          <w:p w14:paraId="1E64153B" w14:textId="77777777" w:rsidR="00767910" w:rsidRPr="00383506" w:rsidRDefault="00767910" w:rsidP="00767910">
            <w:pPr>
              <w:jc w:val="center"/>
              <w:rPr>
                <w:sz w:val="28"/>
                <w:szCs w:val="28"/>
              </w:rPr>
            </w:pPr>
            <w:r w:rsidRPr="00383506">
              <w:rPr>
                <w:sz w:val="28"/>
                <w:szCs w:val="28"/>
              </w:rPr>
              <w:t>№ п/п</w:t>
            </w:r>
          </w:p>
        </w:tc>
        <w:tc>
          <w:tcPr>
            <w:tcW w:w="1843" w:type="dxa"/>
            <w:vMerge w:val="restart"/>
            <w:vAlign w:val="center"/>
          </w:tcPr>
          <w:p w14:paraId="008F3C9F" w14:textId="77777777" w:rsidR="00767910" w:rsidRPr="00383506" w:rsidRDefault="00767910" w:rsidP="00767910">
            <w:pPr>
              <w:jc w:val="center"/>
              <w:rPr>
                <w:sz w:val="28"/>
                <w:szCs w:val="28"/>
              </w:rPr>
            </w:pPr>
            <w:r w:rsidRPr="00383506">
              <w:rPr>
                <w:sz w:val="28"/>
                <w:szCs w:val="28"/>
              </w:rPr>
              <w:t>Наименование показателя</w:t>
            </w:r>
          </w:p>
        </w:tc>
        <w:tc>
          <w:tcPr>
            <w:tcW w:w="850" w:type="dxa"/>
            <w:vMerge w:val="restart"/>
            <w:vAlign w:val="center"/>
          </w:tcPr>
          <w:p w14:paraId="12155E7B" w14:textId="77777777" w:rsidR="00767910" w:rsidRPr="00383506" w:rsidRDefault="00767910" w:rsidP="00767910">
            <w:pPr>
              <w:jc w:val="center"/>
              <w:rPr>
                <w:sz w:val="28"/>
                <w:szCs w:val="28"/>
              </w:rPr>
            </w:pPr>
            <w:r w:rsidRPr="00383506">
              <w:rPr>
                <w:sz w:val="28"/>
                <w:szCs w:val="28"/>
              </w:rPr>
              <w:t>Ед. изм.</w:t>
            </w:r>
          </w:p>
        </w:tc>
        <w:tc>
          <w:tcPr>
            <w:tcW w:w="2552" w:type="dxa"/>
            <w:gridSpan w:val="2"/>
            <w:vAlign w:val="center"/>
          </w:tcPr>
          <w:p w14:paraId="58D6496F" w14:textId="77777777" w:rsidR="00767910" w:rsidRPr="00383506" w:rsidRDefault="00767910" w:rsidP="00767910">
            <w:pPr>
              <w:jc w:val="center"/>
              <w:rPr>
                <w:sz w:val="28"/>
                <w:szCs w:val="28"/>
              </w:rPr>
            </w:pPr>
            <w:r w:rsidRPr="00383506">
              <w:rPr>
                <w:sz w:val="28"/>
                <w:szCs w:val="28"/>
              </w:rPr>
              <w:t>2019 год</w:t>
            </w:r>
          </w:p>
        </w:tc>
        <w:tc>
          <w:tcPr>
            <w:tcW w:w="2551" w:type="dxa"/>
            <w:gridSpan w:val="2"/>
            <w:vAlign w:val="center"/>
          </w:tcPr>
          <w:p w14:paraId="2FCC07DF" w14:textId="77777777" w:rsidR="00767910" w:rsidRPr="00383506" w:rsidRDefault="00767910" w:rsidP="00767910">
            <w:pPr>
              <w:jc w:val="center"/>
              <w:rPr>
                <w:sz w:val="28"/>
                <w:szCs w:val="28"/>
              </w:rPr>
            </w:pPr>
            <w:r w:rsidRPr="00383506">
              <w:rPr>
                <w:sz w:val="28"/>
                <w:szCs w:val="28"/>
              </w:rPr>
              <w:t>2020 год</w:t>
            </w:r>
          </w:p>
        </w:tc>
        <w:tc>
          <w:tcPr>
            <w:tcW w:w="2410" w:type="dxa"/>
            <w:gridSpan w:val="2"/>
            <w:vAlign w:val="center"/>
          </w:tcPr>
          <w:p w14:paraId="4156BE65" w14:textId="77777777" w:rsidR="00767910" w:rsidRPr="00383506" w:rsidRDefault="00767910" w:rsidP="00767910">
            <w:pPr>
              <w:jc w:val="center"/>
              <w:rPr>
                <w:sz w:val="28"/>
                <w:szCs w:val="28"/>
              </w:rPr>
            </w:pPr>
            <w:r w:rsidRPr="00383506">
              <w:rPr>
                <w:sz w:val="28"/>
                <w:szCs w:val="28"/>
              </w:rPr>
              <w:t>2021 год</w:t>
            </w:r>
          </w:p>
        </w:tc>
        <w:tc>
          <w:tcPr>
            <w:tcW w:w="2268" w:type="dxa"/>
            <w:gridSpan w:val="2"/>
            <w:vAlign w:val="center"/>
          </w:tcPr>
          <w:p w14:paraId="37D2EE00" w14:textId="77777777" w:rsidR="00767910" w:rsidRPr="00383506" w:rsidRDefault="00767910" w:rsidP="00767910">
            <w:pPr>
              <w:jc w:val="center"/>
              <w:rPr>
                <w:sz w:val="28"/>
                <w:szCs w:val="28"/>
              </w:rPr>
            </w:pPr>
            <w:r w:rsidRPr="00383506">
              <w:rPr>
                <w:sz w:val="28"/>
                <w:szCs w:val="28"/>
              </w:rPr>
              <w:t>2022 год</w:t>
            </w:r>
          </w:p>
        </w:tc>
        <w:tc>
          <w:tcPr>
            <w:tcW w:w="2268" w:type="dxa"/>
            <w:gridSpan w:val="2"/>
            <w:vAlign w:val="center"/>
          </w:tcPr>
          <w:p w14:paraId="32015084" w14:textId="77777777" w:rsidR="00767910" w:rsidRPr="00383506" w:rsidRDefault="00767910" w:rsidP="00767910">
            <w:pPr>
              <w:jc w:val="center"/>
              <w:rPr>
                <w:sz w:val="28"/>
                <w:szCs w:val="28"/>
              </w:rPr>
            </w:pPr>
            <w:r w:rsidRPr="00383506">
              <w:rPr>
                <w:sz w:val="28"/>
                <w:szCs w:val="28"/>
              </w:rPr>
              <w:t>2023 год</w:t>
            </w:r>
          </w:p>
        </w:tc>
      </w:tr>
      <w:tr w:rsidR="00767910" w:rsidRPr="00383506" w14:paraId="7AE82E6C" w14:textId="77777777" w:rsidTr="00767910">
        <w:trPr>
          <w:trHeight w:val="796"/>
        </w:trPr>
        <w:tc>
          <w:tcPr>
            <w:tcW w:w="851" w:type="dxa"/>
            <w:vMerge/>
          </w:tcPr>
          <w:p w14:paraId="35B0B0B3" w14:textId="77777777" w:rsidR="00767910" w:rsidRPr="00383506" w:rsidRDefault="00767910" w:rsidP="00767910">
            <w:pPr>
              <w:jc w:val="both"/>
              <w:rPr>
                <w:sz w:val="28"/>
                <w:szCs w:val="28"/>
              </w:rPr>
            </w:pPr>
          </w:p>
        </w:tc>
        <w:tc>
          <w:tcPr>
            <w:tcW w:w="1843" w:type="dxa"/>
            <w:vMerge/>
          </w:tcPr>
          <w:p w14:paraId="567794C6" w14:textId="77777777" w:rsidR="00767910" w:rsidRPr="00383506" w:rsidRDefault="00767910" w:rsidP="00767910">
            <w:pPr>
              <w:jc w:val="both"/>
              <w:rPr>
                <w:sz w:val="28"/>
                <w:szCs w:val="28"/>
              </w:rPr>
            </w:pPr>
          </w:p>
        </w:tc>
        <w:tc>
          <w:tcPr>
            <w:tcW w:w="850" w:type="dxa"/>
            <w:vMerge/>
          </w:tcPr>
          <w:p w14:paraId="4493504A" w14:textId="77777777" w:rsidR="00767910" w:rsidRPr="00383506" w:rsidRDefault="00767910" w:rsidP="00767910">
            <w:pPr>
              <w:jc w:val="both"/>
              <w:rPr>
                <w:sz w:val="28"/>
                <w:szCs w:val="28"/>
              </w:rPr>
            </w:pPr>
          </w:p>
        </w:tc>
        <w:tc>
          <w:tcPr>
            <w:tcW w:w="1276" w:type="dxa"/>
            <w:vAlign w:val="center"/>
          </w:tcPr>
          <w:p w14:paraId="627BF0FC" w14:textId="77777777" w:rsidR="00767910" w:rsidRPr="00383506" w:rsidRDefault="00767910" w:rsidP="00767910">
            <w:pPr>
              <w:jc w:val="center"/>
            </w:pPr>
            <w:r w:rsidRPr="00383506">
              <w:t>с 01.01.    по 30.06.</w:t>
            </w:r>
          </w:p>
        </w:tc>
        <w:tc>
          <w:tcPr>
            <w:tcW w:w="1276" w:type="dxa"/>
            <w:vAlign w:val="center"/>
          </w:tcPr>
          <w:p w14:paraId="47D8E60A" w14:textId="77777777" w:rsidR="00767910" w:rsidRPr="00383506" w:rsidRDefault="00767910" w:rsidP="00767910">
            <w:pPr>
              <w:jc w:val="center"/>
            </w:pPr>
            <w:r w:rsidRPr="00383506">
              <w:t>с 01.07.     по 31.12.</w:t>
            </w:r>
          </w:p>
        </w:tc>
        <w:tc>
          <w:tcPr>
            <w:tcW w:w="1275" w:type="dxa"/>
            <w:vAlign w:val="center"/>
          </w:tcPr>
          <w:p w14:paraId="66FDD616" w14:textId="77777777" w:rsidR="00767910" w:rsidRPr="00383506" w:rsidRDefault="00767910" w:rsidP="00767910">
            <w:pPr>
              <w:jc w:val="center"/>
            </w:pPr>
            <w:r w:rsidRPr="00383506">
              <w:t>с 01.01.   по 30.06.</w:t>
            </w:r>
          </w:p>
        </w:tc>
        <w:tc>
          <w:tcPr>
            <w:tcW w:w="1276" w:type="dxa"/>
            <w:vAlign w:val="center"/>
          </w:tcPr>
          <w:p w14:paraId="330AFCA2" w14:textId="77777777" w:rsidR="00767910" w:rsidRPr="00383506" w:rsidRDefault="00767910" w:rsidP="00767910">
            <w:pPr>
              <w:jc w:val="center"/>
            </w:pPr>
            <w:r w:rsidRPr="00383506">
              <w:t>с 01.07.   по 31.12.</w:t>
            </w:r>
          </w:p>
        </w:tc>
        <w:tc>
          <w:tcPr>
            <w:tcW w:w="1276" w:type="dxa"/>
            <w:vAlign w:val="center"/>
          </w:tcPr>
          <w:p w14:paraId="478AA93E" w14:textId="77777777" w:rsidR="00767910" w:rsidRPr="00383506" w:rsidRDefault="00767910" w:rsidP="00767910">
            <w:pPr>
              <w:jc w:val="center"/>
            </w:pPr>
            <w:r w:rsidRPr="00383506">
              <w:t>с 01.01. по 30.06.</w:t>
            </w:r>
          </w:p>
        </w:tc>
        <w:tc>
          <w:tcPr>
            <w:tcW w:w="1134" w:type="dxa"/>
            <w:vAlign w:val="center"/>
          </w:tcPr>
          <w:p w14:paraId="2D8B99EC" w14:textId="77777777" w:rsidR="00767910" w:rsidRPr="00383506" w:rsidRDefault="00767910" w:rsidP="00767910">
            <w:pPr>
              <w:jc w:val="center"/>
            </w:pPr>
            <w:r w:rsidRPr="00383506">
              <w:t>с 01.07. по 31.12.</w:t>
            </w:r>
          </w:p>
        </w:tc>
        <w:tc>
          <w:tcPr>
            <w:tcW w:w="1134" w:type="dxa"/>
            <w:vAlign w:val="center"/>
          </w:tcPr>
          <w:p w14:paraId="5F9CC9E0" w14:textId="77777777" w:rsidR="00767910" w:rsidRPr="00383506" w:rsidRDefault="00767910" w:rsidP="00767910">
            <w:pPr>
              <w:jc w:val="center"/>
            </w:pPr>
            <w:r w:rsidRPr="00383506">
              <w:t>с 01.01. по 30.06.</w:t>
            </w:r>
          </w:p>
        </w:tc>
        <w:tc>
          <w:tcPr>
            <w:tcW w:w="1134" w:type="dxa"/>
            <w:vAlign w:val="center"/>
          </w:tcPr>
          <w:p w14:paraId="1CF979BB" w14:textId="77777777" w:rsidR="00767910" w:rsidRPr="00383506" w:rsidRDefault="00767910" w:rsidP="00767910">
            <w:pPr>
              <w:jc w:val="center"/>
            </w:pPr>
            <w:r w:rsidRPr="00383506">
              <w:t>с 01.07. по 31.12.</w:t>
            </w:r>
          </w:p>
        </w:tc>
        <w:tc>
          <w:tcPr>
            <w:tcW w:w="1134" w:type="dxa"/>
            <w:vAlign w:val="center"/>
          </w:tcPr>
          <w:p w14:paraId="29BFCF3B" w14:textId="77777777" w:rsidR="00767910" w:rsidRPr="00383506" w:rsidRDefault="00767910" w:rsidP="00767910">
            <w:pPr>
              <w:jc w:val="center"/>
            </w:pPr>
            <w:r w:rsidRPr="00383506">
              <w:t>с 01.01. по 30.06.</w:t>
            </w:r>
          </w:p>
        </w:tc>
        <w:tc>
          <w:tcPr>
            <w:tcW w:w="1134" w:type="dxa"/>
            <w:vAlign w:val="center"/>
          </w:tcPr>
          <w:p w14:paraId="3E7DCB2C" w14:textId="77777777" w:rsidR="00767910" w:rsidRPr="00383506" w:rsidRDefault="00767910" w:rsidP="00767910">
            <w:pPr>
              <w:jc w:val="center"/>
            </w:pPr>
            <w:r w:rsidRPr="00383506">
              <w:t>с 01.07. по 31.12.</w:t>
            </w:r>
          </w:p>
        </w:tc>
      </w:tr>
      <w:tr w:rsidR="00767910" w:rsidRPr="00383506" w14:paraId="375F51A0" w14:textId="77777777" w:rsidTr="00767910">
        <w:trPr>
          <w:trHeight w:val="253"/>
        </w:trPr>
        <w:tc>
          <w:tcPr>
            <w:tcW w:w="851" w:type="dxa"/>
          </w:tcPr>
          <w:p w14:paraId="3849E477" w14:textId="77777777" w:rsidR="00767910" w:rsidRPr="00383506" w:rsidRDefault="00767910" w:rsidP="00767910">
            <w:pPr>
              <w:jc w:val="center"/>
              <w:rPr>
                <w:sz w:val="28"/>
                <w:szCs w:val="28"/>
              </w:rPr>
            </w:pPr>
            <w:r w:rsidRPr="00383506">
              <w:rPr>
                <w:sz w:val="28"/>
                <w:szCs w:val="28"/>
              </w:rPr>
              <w:t>1</w:t>
            </w:r>
          </w:p>
        </w:tc>
        <w:tc>
          <w:tcPr>
            <w:tcW w:w="1843" w:type="dxa"/>
          </w:tcPr>
          <w:p w14:paraId="05CE6D32" w14:textId="77777777" w:rsidR="00767910" w:rsidRPr="00383506" w:rsidRDefault="00767910" w:rsidP="00767910">
            <w:pPr>
              <w:jc w:val="center"/>
              <w:rPr>
                <w:sz w:val="28"/>
                <w:szCs w:val="28"/>
              </w:rPr>
            </w:pPr>
            <w:r w:rsidRPr="00383506">
              <w:rPr>
                <w:sz w:val="28"/>
                <w:szCs w:val="28"/>
              </w:rPr>
              <w:t>2</w:t>
            </w:r>
          </w:p>
        </w:tc>
        <w:tc>
          <w:tcPr>
            <w:tcW w:w="850" w:type="dxa"/>
          </w:tcPr>
          <w:p w14:paraId="5B3FC0F9" w14:textId="77777777" w:rsidR="00767910" w:rsidRPr="00383506" w:rsidRDefault="00767910" w:rsidP="00767910">
            <w:pPr>
              <w:jc w:val="center"/>
              <w:rPr>
                <w:sz w:val="28"/>
                <w:szCs w:val="28"/>
              </w:rPr>
            </w:pPr>
            <w:r w:rsidRPr="00383506">
              <w:rPr>
                <w:sz w:val="28"/>
                <w:szCs w:val="28"/>
              </w:rPr>
              <w:t>3</w:t>
            </w:r>
          </w:p>
        </w:tc>
        <w:tc>
          <w:tcPr>
            <w:tcW w:w="1276" w:type="dxa"/>
            <w:vAlign w:val="center"/>
          </w:tcPr>
          <w:p w14:paraId="37DAF7EF" w14:textId="77777777" w:rsidR="00767910" w:rsidRPr="00383506" w:rsidRDefault="00767910" w:rsidP="00767910">
            <w:pPr>
              <w:jc w:val="center"/>
              <w:rPr>
                <w:sz w:val="28"/>
                <w:szCs w:val="28"/>
              </w:rPr>
            </w:pPr>
            <w:r w:rsidRPr="00383506">
              <w:rPr>
                <w:sz w:val="28"/>
                <w:szCs w:val="28"/>
              </w:rPr>
              <w:t>4</w:t>
            </w:r>
          </w:p>
        </w:tc>
        <w:tc>
          <w:tcPr>
            <w:tcW w:w="1276" w:type="dxa"/>
            <w:vAlign w:val="center"/>
          </w:tcPr>
          <w:p w14:paraId="66665FBE" w14:textId="77777777" w:rsidR="00767910" w:rsidRPr="00383506" w:rsidRDefault="00767910" w:rsidP="00767910">
            <w:pPr>
              <w:jc w:val="center"/>
              <w:rPr>
                <w:sz w:val="28"/>
                <w:szCs w:val="28"/>
              </w:rPr>
            </w:pPr>
            <w:r w:rsidRPr="00383506">
              <w:rPr>
                <w:sz w:val="28"/>
                <w:szCs w:val="28"/>
              </w:rPr>
              <w:t>5</w:t>
            </w:r>
          </w:p>
        </w:tc>
        <w:tc>
          <w:tcPr>
            <w:tcW w:w="1275" w:type="dxa"/>
            <w:vAlign w:val="center"/>
          </w:tcPr>
          <w:p w14:paraId="0073E6A7" w14:textId="77777777" w:rsidR="00767910" w:rsidRPr="00383506" w:rsidRDefault="00767910" w:rsidP="00767910">
            <w:pPr>
              <w:jc w:val="center"/>
              <w:rPr>
                <w:sz w:val="28"/>
                <w:szCs w:val="28"/>
              </w:rPr>
            </w:pPr>
            <w:r w:rsidRPr="00383506">
              <w:rPr>
                <w:sz w:val="28"/>
                <w:szCs w:val="28"/>
              </w:rPr>
              <w:t>6</w:t>
            </w:r>
          </w:p>
        </w:tc>
        <w:tc>
          <w:tcPr>
            <w:tcW w:w="1276" w:type="dxa"/>
            <w:vAlign w:val="center"/>
          </w:tcPr>
          <w:p w14:paraId="796433FC" w14:textId="77777777" w:rsidR="00767910" w:rsidRPr="00383506" w:rsidRDefault="00767910" w:rsidP="00767910">
            <w:pPr>
              <w:jc w:val="center"/>
              <w:rPr>
                <w:sz w:val="28"/>
                <w:szCs w:val="28"/>
              </w:rPr>
            </w:pPr>
            <w:r w:rsidRPr="00383506">
              <w:rPr>
                <w:sz w:val="28"/>
                <w:szCs w:val="28"/>
              </w:rPr>
              <w:t>7</w:t>
            </w:r>
          </w:p>
        </w:tc>
        <w:tc>
          <w:tcPr>
            <w:tcW w:w="1276" w:type="dxa"/>
            <w:vAlign w:val="center"/>
          </w:tcPr>
          <w:p w14:paraId="142B47E8" w14:textId="77777777" w:rsidR="00767910" w:rsidRPr="00383506" w:rsidRDefault="00767910" w:rsidP="00767910">
            <w:pPr>
              <w:jc w:val="center"/>
              <w:rPr>
                <w:sz w:val="28"/>
                <w:szCs w:val="28"/>
              </w:rPr>
            </w:pPr>
            <w:r w:rsidRPr="00383506">
              <w:rPr>
                <w:sz w:val="28"/>
                <w:szCs w:val="28"/>
              </w:rPr>
              <w:t>8</w:t>
            </w:r>
          </w:p>
        </w:tc>
        <w:tc>
          <w:tcPr>
            <w:tcW w:w="1134" w:type="dxa"/>
            <w:vAlign w:val="center"/>
          </w:tcPr>
          <w:p w14:paraId="5B7249F3" w14:textId="77777777" w:rsidR="00767910" w:rsidRPr="00383506" w:rsidRDefault="00767910" w:rsidP="00767910">
            <w:pPr>
              <w:jc w:val="center"/>
              <w:rPr>
                <w:sz w:val="28"/>
                <w:szCs w:val="28"/>
              </w:rPr>
            </w:pPr>
            <w:r w:rsidRPr="00383506">
              <w:rPr>
                <w:sz w:val="28"/>
                <w:szCs w:val="28"/>
              </w:rPr>
              <w:t>9</w:t>
            </w:r>
          </w:p>
        </w:tc>
        <w:tc>
          <w:tcPr>
            <w:tcW w:w="1134" w:type="dxa"/>
          </w:tcPr>
          <w:p w14:paraId="4A8BD1BC" w14:textId="77777777" w:rsidR="00767910" w:rsidRPr="00383506" w:rsidRDefault="00767910" w:rsidP="00767910">
            <w:pPr>
              <w:jc w:val="center"/>
              <w:rPr>
                <w:sz w:val="28"/>
                <w:szCs w:val="28"/>
              </w:rPr>
            </w:pPr>
            <w:r w:rsidRPr="00383506">
              <w:rPr>
                <w:sz w:val="28"/>
                <w:szCs w:val="28"/>
              </w:rPr>
              <w:t>10</w:t>
            </w:r>
          </w:p>
        </w:tc>
        <w:tc>
          <w:tcPr>
            <w:tcW w:w="1134" w:type="dxa"/>
          </w:tcPr>
          <w:p w14:paraId="70F9E6B2" w14:textId="77777777" w:rsidR="00767910" w:rsidRPr="00383506" w:rsidRDefault="00767910" w:rsidP="00767910">
            <w:pPr>
              <w:jc w:val="center"/>
              <w:rPr>
                <w:sz w:val="28"/>
                <w:szCs w:val="28"/>
              </w:rPr>
            </w:pPr>
            <w:r w:rsidRPr="00383506">
              <w:rPr>
                <w:sz w:val="28"/>
                <w:szCs w:val="28"/>
              </w:rPr>
              <w:t>11</w:t>
            </w:r>
          </w:p>
        </w:tc>
        <w:tc>
          <w:tcPr>
            <w:tcW w:w="1134" w:type="dxa"/>
          </w:tcPr>
          <w:p w14:paraId="3E142CDB" w14:textId="77777777" w:rsidR="00767910" w:rsidRPr="00383506" w:rsidRDefault="00767910" w:rsidP="00767910">
            <w:pPr>
              <w:jc w:val="center"/>
              <w:rPr>
                <w:sz w:val="28"/>
                <w:szCs w:val="28"/>
              </w:rPr>
            </w:pPr>
            <w:r w:rsidRPr="00383506">
              <w:rPr>
                <w:sz w:val="28"/>
                <w:szCs w:val="28"/>
              </w:rPr>
              <w:t>12</w:t>
            </w:r>
          </w:p>
        </w:tc>
        <w:tc>
          <w:tcPr>
            <w:tcW w:w="1134" w:type="dxa"/>
          </w:tcPr>
          <w:p w14:paraId="2709A082" w14:textId="77777777" w:rsidR="00767910" w:rsidRPr="00383506" w:rsidRDefault="00767910" w:rsidP="00767910">
            <w:pPr>
              <w:jc w:val="center"/>
              <w:rPr>
                <w:sz w:val="28"/>
                <w:szCs w:val="28"/>
              </w:rPr>
            </w:pPr>
            <w:r w:rsidRPr="00383506">
              <w:rPr>
                <w:sz w:val="28"/>
                <w:szCs w:val="28"/>
              </w:rPr>
              <w:t>13</w:t>
            </w:r>
          </w:p>
        </w:tc>
      </w:tr>
      <w:tr w:rsidR="00767910" w:rsidRPr="00383506" w14:paraId="35CA5DF0" w14:textId="77777777" w:rsidTr="00767910">
        <w:trPr>
          <w:trHeight w:val="490"/>
        </w:trPr>
        <w:tc>
          <w:tcPr>
            <w:tcW w:w="15593" w:type="dxa"/>
            <w:gridSpan w:val="13"/>
            <w:vAlign w:val="center"/>
          </w:tcPr>
          <w:p w14:paraId="5ECB3C04" w14:textId="77777777" w:rsidR="00767910" w:rsidRPr="00383506" w:rsidRDefault="00767910" w:rsidP="00767910">
            <w:pPr>
              <w:ind w:left="360"/>
              <w:jc w:val="center"/>
              <w:rPr>
                <w:sz w:val="28"/>
                <w:szCs w:val="28"/>
              </w:rPr>
            </w:pPr>
            <w:r w:rsidRPr="00383506">
              <w:rPr>
                <w:sz w:val="28"/>
                <w:szCs w:val="28"/>
              </w:rPr>
              <w:t>Водоотведение</w:t>
            </w:r>
          </w:p>
        </w:tc>
      </w:tr>
      <w:tr w:rsidR="00767910" w:rsidRPr="00383506" w14:paraId="6E01D3BD" w14:textId="77777777" w:rsidTr="00767910">
        <w:tc>
          <w:tcPr>
            <w:tcW w:w="851" w:type="dxa"/>
            <w:vAlign w:val="center"/>
          </w:tcPr>
          <w:p w14:paraId="2F829D06" w14:textId="77777777" w:rsidR="00767910" w:rsidRPr="00383506" w:rsidRDefault="00767910" w:rsidP="00767910">
            <w:pPr>
              <w:jc w:val="center"/>
            </w:pPr>
            <w:r w:rsidRPr="00383506">
              <w:t>1.</w:t>
            </w:r>
          </w:p>
        </w:tc>
        <w:tc>
          <w:tcPr>
            <w:tcW w:w="1843" w:type="dxa"/>
            <w:vAlign w:val="center"/>
          </w:tcPr>
          <w:p w14:paraId="40CECB0B" w14:textId="77777777" w:rsidR="00767910" w:rsidRPr="00383506" w:rsidRDefault="00767910" w:rsidP="00767910">
            <w:r w:rsidRPr="00383506">
              <w:t>Объем отведенных стоков</w:t>
            </w:r>
          </w:p>
        </w:tc>
        <w:tc>
          <w:tcPr>
            <w:tcW w:w="850" w:type="dxa"/>
            <w:vAlign w:val="center"/>
          </w:tcPr>
          <w:p w14:paraId="585032FF" w14:textId="77777777" w:rsidR="00767910" w:rsidRPr="00383506" w:rsidRDefault="00767910" w:rsidP="00767910">
            <w:pPr>
              <w:jc w:val="center"/>
            </w:pPr>
            <w:r w:rsidRPr="00383506">
              <w:t>м</w:t>
            </w:r>
            <w:r w:rsidRPr="00383506">
              <w:rPr>
                <w:vertAlign w:val="superscript"/>
              </w:rPr>
              <w:t>3</w:t>
            </w:r>
          </w:p>
        </w:tc>
        <w:tc>
          <w:tcPr>
            <w:tcW w:w="1276" w:type="dxa"/>
            <w:vAlign w:val="center"/>
          </w:tcPr>
          <w:p w14:paraId="17C13DDA" w14:textId="77777777" w:rsidR="00767910" w:rsidRPr="00383506" w:rsidRDefault="00767910" w:rsidP="00767910">
            <w:pPr>
              <w:jc w:val="center"/>
            </w:pPr>
            <w:r w:rsidRPr="00383506">
              <w:t>95060,78</w:t>
            </w:r>
          </w:p>
        </w:tc>
        <w:tc>
          <w:tcPr>
            <w:tcW w:w="1276" w:type="dxa"/>
            <w:vAlign w:val="center"/>
          </w:tcPr>
          <w:p w14:paraId="6B6E862C" w14:textId="77777777" w:rsidR="00767910" w:rsidRPr="00383506" w:rsidRDefault="00767910" w:rsidP="00767910">
            <w:pPr>
              <w:jc w:val="center"/>
            </w:pPr>
            <w:r w:rsidRPr="00383506">
              <w:t>95060,78</w:t>
            </w:r>
          </w:p>
        </w:tc>
        <w:tc>
          <w:tcPr>
            <w:tcW w:w="1275" w:type="dxa"/>
            <w:vAlign w:val="center"/>
          </w:tcPr>
          <w:p w14:paraId="0A1E25BF" w14:textId="77777777" w:rsidR="00767910" w:rsidRPr="00383506" w:rsidRDefault="00767910" w:rsidP="00767910">
            <w:pPr>
              <w:jc w:val="center"/>
            </w:pPr>
            <w:r w:rsidRPr="00383506">
              <w:t>95060,78</w:t>
            </w:r>
          </w:p>
        </w:tc>
        <w:tc>
          <w:tcPr>
            <w:tcW w:w="1276" w:type="dxa"/>
            <w:vAlign w:val="center"/>
          </w:tcPr>
          <w:p w14:paraId="419AC942" w14:textId="77777777" w:rsidR="00767910" w:rsidRPr="00383506" w:rsidRDefault="00767910" w:rsidP="00767910">
            <w:pPr>
              <w:jc w:val="center"/>
            </w:pPr>
            <w:r w:rsidRPr="00383506">
              <w:t>95060,78</w:t>
            </w:r>
          </w:p>
        </w:tc>
        <w:tc>
          <w:tcPr>
            <w:tcW w:w="1276" w:type="dxa"/>
            <w:vAlign w:val="center"/>
          </w:tcPr>
          <w:p w14:paraId="6A27BDA5" w14:textId="77777777" w:rsidR="00767910" w:rsidRPr="00383506" w:rsidRDefault="00767910" w:rsidP="00767910">
            <w:pPr>
              <w:jc w:val="center"/>
            </w:pPr>
            <w:r w:rsidRPr="00383506">
              <w:t>95060,78</w:t>
            </w:r>
          </w:p>
        </w:tc>
        <w:tc>
          <w:tcPr>
            <w:tcW w:w="1134" w:type="dxa"/>
            <w:vAlign w:val="center"/>
          </w:tcPr>
          <w:p w14:paraId="11A34686" w14:textId="77777777" w:rsidR="00767910" w:rsidRPr="00383506" w:rsidRDefault="00767910" w:rsidP="00767910">
            <w:pPr>
              <w:jc w:val="center"/>
            </w:pPr>
            <w:r w:rsidRPr="00383506">
              <w:t>95060,78</w:t>
            </w:r>
          </w:p>
        </w:tc>
        <w:tc>
          <w:tcPr>
            <w:tcW w:w="1134" w:type="dxa"/>
            <w:vAlign w:val="center"/>
          </w:tcPr>
          <w:p w14:paraId="3FD54584" w14:textId="77777777" w:rsidR="00767910" w:rsidRPr="00383506" w:rsidRDefault="00767910" w:rsidP="00767910">
            <w:pPr>
              <w:jc w:val="center"/>
            </w:pPr>
            <w:r w:rsidRPr="00383506">
              <w:t>0,00</w:t>
            </w:r>
          </w:p>
        </w:tc>
        <w:tc>
          <w:tcPr>
            <w:tcW w:w="1134" w:type="dxa"/>
            <w:vAlign w:val="center"/>
          </w:tcPr>
          <w:p w14:paraId="73D8B3B0" w14:textId="77777777" w:rsidR="00767910" w:rsidRPr="00383506" w:rsidRDefault="00767910" w:rsidP="00767910">
            <w:pPr>
              <w:jc w:val="center"/>
            </w:pPr>
            <w:r w:rsidRPr="00383506">
              <w:t>0,00</w:t>
            </w:r>
          </w:p>
        </w:tc>
        <w:tc>
          <w:tcPr>
            <w:tcW w:w="1134" w:type="dxa"/>
            <w:vAlign w:val="center"/>
          </w:tcPr>
          <w:p w14:paraId="5B7265DD" w14:textId="77777777" w:rsidR="00767910" w:rsidRPr="00383506" w:rsidRDefault="00767910" w:rsidP="00767910">
            <w:pPr>
              <w:jc w:val="center"/>
            </w:pPr>
            <w:r w:rsidRPr="00383506">
              <w:t>0,00</w:t>
            </w:r>
          </w:p>
        </w:tc>
        <w:tc>
          <w:tcPr>
            <w:tcW w:w="1134" w:type="dxa"/>
            <w:vAlign w:val="center"/>
          </w:tcPr>
          <w:p w14:paraId="4EBAC419" w14:textId="77777777" w:rsidR="00767910" w:rsidRPr="00383506" w:rsidRDefault="00767910" w:rsidP="00767910">
            <w:pPr>
              <w:jc w:val="center"/>
            </w:pPr>
            <w:r w:rsidRPr="00383506">
              <w:t>0,00</w:t>
            </w:r>
          </w:p>
        </w:tc>
      </w:tr>
      <w:tr w:rsidR="00767910" w:rsidRPr="00383506" w14:paraId="09C0008D" w14:textId="77777777" w:rsidTr="00767910">
        <w:tc>
          <w:tcPr>
            <w:tcW w:w="851" w:type="dxa"/>
            <w:vAlign w:val="center"/>
          </w:tcPr>
          <w:p w14:paraId="5724DFA3" w14:textId="77777777" w:rsidR="00767910" w:rsidRPr="00383506" w:rsidRDefault="00767910" w:rsidP="00767910">
            <w:pPr>
              <w:jc w:val="center"/>
            </w:pPr>
            <w:r w:rsidRPr="00383506">
              <w:t>2.</w:t>
            </w:r>
          </w:p>
        </w:tc>
        <w:tc>
          <w:tcPr>
            <w:tcW w:w="1843" w:type="dxa"/>
            <w:vAlign w:val="center"/>
          </w:tcPr>
          <w:p w14:paraId="3CA4524C" w14:textId="77777777" w:rsidR="00767910" w:rsidRPr="00383506" w:rsidRDefault="00767910" w:rsidP="00767910">
            <w:r w:rsidRPr="00383506">
              <w:t>Хозяйственные нужды предприятия</w:t>
            </w:r>
          </w:p>
        </w:tc>
        <w:tc>
          <w:tcPr>
            <w:tcW w:w="850" w:type="dxa"/>
            <w:vAlign w:val="center"/>
          </w:tcPr>
          <w:p w14:paraId="06F5FE89" w14:textId="77777777" w:rsidR="00767910" w:rsidRPr="00383506" w:rsidRDefault="00767910" w:rsidP="00767910">
            <w:pPr>
              <w:jc w:val="center"/>
            </w:pPr>
            <w:r w:rsidRPr="00383506">
              <w:t>м</w:t>
            </w:r>
            <w:r w:rsidRPr="00383506">
              <w:rPr>
                <w:vertAlign w:val="superscript"/>
              </w:rPr>
              <w:t>3</w:t>
            </w:r>
          </w:p>
        </w:tc>
        <w:tc>
          <w:tcPr>
            <w:tcW w:w="1276" w:type="dxa"/>
            <w:vAlign w:val="center"/>
          </w:tcPr>
          <w:p w14:paraId="263287D7" w14:textId="77777777" w:rsidR="00767910" w:rsidRPr="00383506" w:rsidRDefault="00767910" w:rsidP="00767910">
            <w:pPr>
              <w:jc w:val="center"/>
            </w:pPr>
            <w:r w:rsidRPr="00383506">
              <w:t>-</w:t>
            </w:r>
          </w:p>
        </w:tc>
        <w:tc>
          <w:tcPr>
            <w:tcW w:w="1276" w:type="dxa"/>
            <w:vAlign w:val="center"/>
          </w:tcPr>
          <w:p w14:paraId="7B92142D" w14:textId="77777777" w:rsidR="00767910" w:rsidRPr="00383506" w:rsidRDefault="00767910" w:rsidP="00767910">
            <w:pPr>
              <w:jc w:val="center"/>
            </w:pPr>
            <w:r w:rsidRPr="00383506">
              <w:t>-</w:t>
            </w:r>
          </w:p>
        </w:tc>
        <w:tc>
          <w:tcPr>
            <w:tcW w:w="1275" w:type="dxa"/>
            <w:vAlign w:val="center"/>
          </w:tcPr>
          <w:p w14:paraId="2E1CF0B8" w14:textId="77777777" w:rsidR="00767910" w:rsidRPr="00383506" w:rsidRDefault="00767910" w:rsidP="00767910">
            <w:pPr>
              <w:jc w:val="center"/>
            </w:pPr>
            <w:r w:rsidRPr="00383506">
              <w:t>-</w:t>
            </w:r>
          </w:p>
        </w:tc>
        <w:tc>
          <w:tcPr>
            <w:tcW w:w="1276" w:type="dxa"/>
            <w:vAlign w:val="center"/>
          </w:tcPr>
          <w:p w14:paraId="274B8BC0" w14:textId="77777777" w:rsidR="00767910" w:rsidRPr="00383506" w:rsidRDefault="00767910" w:rsidP="00767910">
            <w:pPr>
              <w:jc w:val="center"/>
            </w:pPr>
            <w:r w:rsidRPr="00383506">
              <w:t>-</w:t>
            </w:r>
          </w:p>
        </w:tc>
        <w:tc>
          <w:tcPr>
            <w:tcW w:w="1276" w:type="dxa"/>
            <w:vAlign w:val="center"/>
          </w:tcPr>
          <w:p w14:paraId="183D147A" w14:textId="77777777" w:rsidR="00767910" w:rsidRPr="00383506" w:rsidRDefault="00767910" w:rsidP="00767910">
            <w:pPr>
              <w:jc w:val="center"/>
            </w:pPr>
            <w:r w:rsidRPr="00383506">
              <w:t>-</w:t>
            </w:r>
          </w:p>
        </w:tc>
        <w:tc>
          <w:tcPr>
            <w:tcW w:w="1134" w:type="dxa"/>
            <w:vAlign w:val="center"/>
          </w:tcPr>
          <w:p w14:paraId="7A4749FC" w14:textId="77777777" w:rsidR="00767910" w:rsidRPr="00383506" w:rsidRDefault="00767910" w:rsidP="00767910">
            <w:pPr>
              <w:jc w:val="center"/>
            </w:pPr>
            <w:r w:rsidRPr="00383506">
              <w:t>-</w:t>
            </w:r>
          </w:p>
        </w:tc>
        <w:tc>
          <w:tcPr>
            <w:tcW w:w="1134" w:type="dxa"/>
            <w:vAlign w:val="center"/>
          </w:tcPr>
          <w:p w14:paraId="1BEE3532" w14:textId="77777777" w:rsidR="00767910" w:rsidRPr="00383506" w:rsidRDefault="00767910" w:rsidP="00767910">
            <w:pPr>
              <w:jc w:val="center"/>
            </w:pPr>
            <w:r w:rsidRPr="00383506">
              <w:t>-</w:t>
            </w:r>
          </w:p>
        </w:tc>
        <w:tc>
          <w:tcPr>
            <w:tcW w:w="1134" w:type="dxa"/>
            <w:vAlign w:val="center"/>
          </w:tcPr>
          <w:p w14:paraId="1C7B8154" w14:textId="77777777" w:rsidR="00767910" w:rsidRPr="00383506" w:rsidRDefault="00767910" w:rsidP="00767910">
            <w:pPr>
              <w:jc w:val="center"/>
            </w:pPr>
            <w:r w:rsidRPr="00383506">
              <w:t>-</w:t>
            </w:r>
          </w:p>
        </w:tc>
        <w:tc>
          <w:tcPr>
            <w:tcW w:w="1134" w:type="dxa"/>
            <w:vAlign w:val="center"/>
          </w:tcPr>
          <w:p w14:paraId="491D35E7" w14:textId="77777777" w:rsidR="00767910" w:rsidRPr="00383506" w:rsidRDefault="00767910" w:rsidP="00767910">
            <w:pPr>
              <w:jc w:val="center"/>
            </w:pPr>
            <w:r w:rsidRPr="00383506">
              <w:t>-</w:t>
            </w:r>
          </w:p>
        </w:tc>
        <w:tc>
          <w:tcPr>
            <w:tcW w:w="1134" w:type="dxa"/>
            <w:vAlign w:val="center"/>
          </w:tcPr>
          <w:p w14:paraId="00A9B637" w14:textId="77777777" w:rsidR="00767910" w:rsidRPr="00383506" w:rsidRDefault="00767910" w:rsidP="00767910">
            <w:pPr>
              <w:jc w:val="center"/>
            </w:pPr>
            <w:r w:rsidRPr="00383506">
              <w:t>-</w:t>
            </w:r>
          </w:p>
        </w:tc>
      </w:tr>
      <w:tr w:rsidR="00767910" w:rsidRPr="00383506" w14:paraId="02287294" w14:textId="77777777" w:rsidTr="00767910">
        <w:tc>
          <w:tcPr>
            <w:tcW w:w="851" w:type="dxa"/>
            <w:vAlign w:val="center"/>
          </w:tcPr>
          <w:p w14:paraId="25E1C6EA" w14:textId="77777777" w:rsidR="00767910" w:rsidRPr="00383506" w:rsidRDefault="00767910" w:rsidP="00767910">
            <w:pPr>
              <w:jc w:val="center"/>
            </w:pPr>
            <w:r w:rsidRPr="00383506">
              <w:t>3.</w:t>
            </w:r>
          </w:p>
        </w:tc>
        <w:tc>
          <w:tcPr>
            <w:tcW w:w="1843" w:type="dxa"/>
            <w:vAlign w:val="center"/>
          </w:tcPr>
          <w:p w14:paraId="6198CBFF" w14:textId="77777777" w:rsidR="00767910" w:rsidRPr="00383506" w:rsidRDefault="00767910" w:rsidP="00767910">
            <w:r w:rsidRPr="00383506">
              <w:t>Принято сточных вод по категориям потребителей</w:t>
            </w:r>
          </w:p>
        </w:tc>
        <w:tc>
          <w:tcPr>
            <w:tcW w:w="850" w:type="dxa"/>
            <w:vAlign w:val="center"/>
          </w:tcPr>
          <w:p w14:paraId="3DD6D4AF" w14:textId="77777777" w:rsidR="00767910" w:rsidRPr="00383506" w:rsidRDefault="00767910" w:rsidP="00767910">
            <w:pPr>
              <w:jc w:val="center"/>
            </w:pPr>
            <w:r w:rsidRPr="00383506">
              <w:t>м</w:t>
            </w:r>
            <w:r w:rsidRPr="00383506">
              <w:rPr>
                <w:vertAlign w:val="superscript"/>
              </w:rPr>
              <w:t>3</w:t>
            </w:r>
          </w:p>
        </w:tc>
        <w:tc>
          <w:tcPr>
            <w:tcW w:w="1276" w:type="dxa"/>
            <w:vAlign w:val="center"/>
          </w:tcPr>
          <w:p w14:paraId="75AA140A" w14:textId="77777777" w:rsidR="00767910" w:rsidRPr="00383506" w:rsidRDefault="00767910" w:rsidP="00767910">
            <w:pPr>
              <w:jc w:val="center"/>
            </w:pPr>
            <w:r w:rsidRPr="00383506">
              <w:t>95060,78</w:t>
            </w:r>
          </w:p>
        </w:tc>
        <w:tc>
          <w:tcPr>
            <w:tcW w:w="1276" w:type="dxa"/>
            <w:vAlign w:val="center"/>
          </w:tcPr>
          <w:p w14:paraId="18CFB501" w14:textId="77777777" w:rsidR="00767910" w:rsidRPr="00383506" w:rsidRDefault="00767910" w:rsidP="00767910">
            <w:pPr>
              <w:jc w:val="center"/>
            </w:pPr>
            <w:r w:rsidRPr="00383506">
              <w:t>95060,78</w:t>
            </w:r>
          </w:p>
        </w:tc>
        <w:tc>
          <w:tcPr>
            <w:tcW w:w="1275" w:type="dxa"/>
            <w:vAlign w:val="center"/>
          </w:tcPr>
          <w:p w14:paraId="735F9418" w14:textId="77777777" w:rsidR="00767910" w:rsidRPr="00383506" w:rsidRDefault="00767910" w:rsidP="00767910">
            <w:pPr>
              <w:jc w:val="center"/>
            </w:pPr>
            <w:r w:rsidRPr="00383506">
              <w:t>95060,78</w:t>
            </w:r>
          </w:p>
        </w:tc>
        <w:tc>
          <w:tcPr>
            <w:tcW w:w="1276" w:type="dxa"/>
            <w:vAlign w:val="center"/>
          </w:tcPr>
          <w:p w14:paraId="34C1476B" w14:textId="77777777" w:rsidR="00767910" w:rsidRPr="00383506" w:rsidRDefault="00767910" w:rsidP="00767910">
            <w:pPr>
              <w:jc w:val="center"/>
            </w:pPr>
            <w:r w:rsidRPr="00383506">
              <w:t>95060,78</w:t>
            </w:r>
          </w:p>
        </w:tc>
        <w:tc>
          <w:tcPr>
            <w:tcW w:w="1276" w:type="dxa"/>
            <w:vAlign w:val="center"/>
          </w:tcPr>
          <w:p w14:paraId="75DDA085" w14:textId="77777777" w:rsidR="00767910" w:rsidRPr="00383506" w:rsidRDefault="00767910" w:rsidP="00767910">
            <w:pPr>
              <w:jc w:val="center"/>
            </w:pPr>
            <w:r w:rsidRPr="00383506">
              <w:t>95060,78</w:t>
            </w:r>
          </w:p>
        </w:tc>
        <w:tc>
          <w:tcPr>
            <w:tcW w:w="1134" w:type="dxa"/>
            <w:vAlign w:val="center"/>
          </w:tcPr>
          <w:p w14:paraId="5264078D" w14:textId="77777777" w:rsidR="00767910" w:rsidRPr="00383506" w:rsidRDefault="00767910" w:rsidP="00767910">
            <w:pPr>
              <w:jc w:val="center"/>
            </w:pPr>
            <w:r w:rsidRPr="00383506">
              <w:t>95060,78</w:t>
            </w:r>
          </w:p>
        </w:tc>
        <w:tc>
          <w:tcPr>
            <w:tcW w:w="1134" w:type="dxa"/>
            <w:vAlign w:val="center"/>
          </w:tcPr>
          <w:p w14:paraId="6282822A" w14:textId="77777777" w:rsidR="00767910" w:rsidRPr="00383506" w:rsidRDefault="00767910" w:rsidP="00767910">
            <w:pPr>
              <w:jc w:val="center"/>
            </w:pPr>
            <w:r w:rsidRPr="00383506">
              <w:t>0,00</w:t>
            </w:r>
          </w:p>
        </w:tc>
        <w:tc>
          <w:tcPr>
            <w:tcW w:w="1134" w:type="dxa"/>
            <w:vAlign w:val="center"/>
          </w:tcPr>
          <w:p w14:paraId="43C86C36" w14:textId="77777777" w:rsidR="00767910" w:rsidRPr="00383506" w:rsidRDefault="00767910" w:rsidP="00767910">
            <w:pPr>
              <w:jc w:val="center"/>
            </w:pPr>
            <w:r w:rsidRPr="00383506">
              <w:t>0,00</w:t>
            </w:r>
          </w:p>
        </w:tc>
        <w:tc>
          <w:tcPr>
            <w:tcW w:w="1134" w:type="dxa"/>
            <w:vAlign w:val="center"/>
          </w:tcPr>
          <w:p w14:paraId="7AEC1D1E" w14:textId="77777777" w:rsidR="00767910" w:rsidRPr="00383506" w:rsidRDefault="00767910" w:rsidP="00767910">
            <w:pPr>
              <w:jc w:val="center"/>
            </w:pPr>
            <w:r w:rsidRPr="00383506">
              <w:t>0,00</w:t>
            </w:r>
          </w:p>
        </w:tc>
        <w:tc>
          <w:tcPr>
            <w:tcW w:w="1134" w:type="dxa"/>
            <w:vAlign w:val="center"/>
          </w:tcPr>
          <w:p w14:paraId="4F260F5E" w14:textId="77777777" w:rsidR="00767910" w:rsidRPr="00383506" w:rsidRDefault="00767910" w:rsidP="00767910">
            <w:pPr>
              <w:jc w:val="center"/>
            </w:pPr>
            <w:r w:rsidRPr="00383506">
              <w:t>0,00</w:t>
            </w:r>
          </w:p>
        </w:tc>
      </w:tr>
      <w:tr w:rsidR="00767910" w:rsidRPr="00383506" w14:paraId="27322461" w14:textId="77777777" w:rsidTr="00767910">
        <w:trPr>
          <w:trHeight w:val="594"/>
        </w:trPr>
        <w:tc>
          <w:tcPr>
            <w:tcW w:w="851" w:type="dxa"/>
            <w:vAlign w:val="center"/>
          </w:tcPr>
          <w:p w14:paraId="64C03AAE" w14:textId="77777777" w:rsidR="00767910" w:rsidRPr="00383506" w:rsidRDefault="00767910" w:rsidP="00767910">
            <w:pPr>
              <w:jc w:val="center"/>
            </w:pPr>
            <w:r w:rsidRPr="00383506">
              <w:t>3.1.</w:t>
            </w:r>
          </w:p>
        </w:tc>
        <w:tc>
          <w:tcPr>
            <w:tcW w:w="1843" w:type="dxa"/>
            <w:vAlign w:val="center"/>
          </w:tcPr>
          <w:p w14:paraId="3D9817C7" w14:textId="77777777" w:rsidR="00767910" w:rsidRPr="00383506" w:rsidRDefault="00767910" w:rsidP="00767910">
            <w:proofErr w:type="gramStart"/>
            <w:r w:rsidRPr="00383506">
              <w:t>Потребитель-ский</w:t>
            </w:r>
            <w:proofErr w:type="gramEnd"/>
            <w:r w:rsidRPr="00383506">
              <w:t xml:space="preserve"> рынок</w:t>
            </w:r>
          </w:p>
        </w:tc>
        <w:tc>
          <w:tcPr>
            <w:tcW w:w="850" w:type="dxa"/>
            <w:vAlign w:val="center"/>
          </w:tcPr>
          <w:p w14:paraId="0ED513B9" w14:textId="77777777" w:rsidR="00767910" w:rsidRPr="00383506" w:rsidRDefault="00767910" w:rsidP="00767910">
            <w:pPr>
              <w:jc w:val="center"/>
            </w:pPr>
            <w:r w:rsidRPr="00383506">
              <w:t>м</w:t>
            </w:r>
            <w:r w:rsidRPr="00383506">
              <w:rPr>
                <w:vertAlign w:val="superscript"/>
              </w:rPr>
              <w:t>3</w:t>
            </w:r>
          </w:p>
        </w:tc>
        <w:tc>
          <w:tcPr>
            <w:tcW w:w="1276" w:type="dxa"/>
            <w:vAlign w:val="center"/>
          </w:tcPr>
          <w:p w14:paraId="1F625F4D" w14:textId="77777777" w:rsidR="00767910" w:rsidRPr="00383506" w:rsidRDefault="00767910" w:rsidP="00767910">
            <w:pPr>
              <w:jc w:val="center"/>
            </w:pPr>
            <w:r w:rsidRPr="00383506">
              <w:t>95060,78</w:t>
            </w:r>
          </w:p>
        </w:tc>
        <w:tc>
          <w:tcPr>
            <w:tcW w:w="1276" w:type="dxa"/>
            <w:vAlign w:val="center"/>
          </w:tcPr>
          <w:p w14:paraId="1BEEBE34" w14:textId="77777777" w:rsidR="00767910" w:rsidRPr="00383506" w:rsidRDefault="00767910" w:rsidP="00767910">
            <w:pPr>
              <w:jc w:val="center"/>
            </w:pPr>
            <w:r w:rsidRPr="00383506">
              <w:t>95060,78</w:t>
            </w:r>
          </w:p>
        </w:tc>
        <w:tc>
          <w:tcPr>
            <w:tcW w:w="1275" w:type="dxa"/>
            <w:vAlign w:val="center"/>
          </w:tcPr>
          <w:p w14:paraId="31039155" w14:textId="77777777" w:rsidR="00767910" w:rsidRPr="00383506" w:rsidRDefault="00767910" w:rsidP="00767910">
            <w:pPr>
              <w:jc w:val="center"/>
            </w:pPr>
            <w:r w:rsidRPr="00383506">
              <w:t>95060,78</w:t>
            </w:r>
          </w:p>
        </w:tc>
        <w:tc>
          <w:tcPr>
            <w:tcW w:w="1276" w:type="dxa"/>
            <w:vAlign w:val="center"/>
          </w:tcPr>
          <w:p w14:paraId="70EB2572" w14:textId="77777777" w:rsidR="00767910" w:rsidRPr="00383506" w:rsidRDefault="00767910" w:rsidP="00767910">
            <w:pPr>
              <w:jc w:val="center"/>
            </w:pPr>
            <w:r w:rsidRPr="00383506">
              <w:t>95060,78</w:t>
            </w:r>
          </w:p>
        </w:tc>
        <w:tc>
          <w:tcPr>
            <w:tcW w:w="1276" w:type="dxa"/>
            <w:vAlign w:val="center"/>
          </w:tcPr>
          <w:p w14:paraId="08086FC4" w14:textId="77777777" w:rsidR="00767910" w:rsidRPr="00383506" w:rsidRDefault="00767910" w:rsidP="00767910">
            <w:pPr>
              <w:jc w:val="center"/>
            </w:pPr>
            <w:r w:rsidRPr="00383506">
              <w:t>95060,78</w:t>
            </w:r>
          </w:p>
        </w:tc>
        <w:tc>
          <w:tcPr>
            <w:tcW w:w="1134" w:type="dxa"/>
            <w:vAlign w:val="center"/>
          </w:tcPr>
          <w:p w14:paraId="46B474AA" w14:textId="77777777" w:rsidR="00767910" w:rsidRPr="00383506" w:rsidRDefault="00767910" w:rsidP="00767910">
            <w:pPr>
              <w:jc w:val="center"/>
            </w:pPr>
            <w:r w:rsidRPr="00383506">
              <w:t>95060,78</w:t>
            </w:r>
          </w:p>
        </w:tc>
        <w:tc>
          <w:tcPr>
            <w:tcW w:w="1134" w:type="dxa"/>
            <w:vAlign w:val="center"/>
          </w:tcPr>
          <w:p w14:paraId="13EC7C05" w14:textId="77777777" w:rsidR="00767910" w:rsidRPr="00383506" w:rsidRDefault="00767910" w:rsidP="00767910">
            <w:pPr>
              <w:jc w:val="center"/>
            </w:pPr>
            <w:r w:rsidRPr="00383506">
              <w:t>0,00</w:t>
            </w:r>
          </w:p>
        </w:tc>
        <w:tc>
          <w:tcPr>
            <w:tcW w:w="1134" w:type="dxa"/>
            <w:vAlign w:val="center"/>
          </w:tcPr>
          <w:p w14:paraId="725E929F" w14:textId="77777777" w:rsidR="00767910" w:rsidRPr="00383506" w:rsidRDefault="00767910" w:rsidP="00767910">
            <w:pPr>
              <w:jc w:val="center"/>
            </w:pPr>
            <w:r w:rsidRPr="00383506">
              <w:t>0,00</w:t>
            </w:r>
          </w:p>
        </w:tc>
        <w:tc>
          <w:tcPr>
            <w:tcW w:w="1134" w:type="dxa"/>
            <w:vAlign w:val="center"/>
          </w:tcPr>
          <w:p w14:paraId="312BD08E" w14:textId="77777777" w:rsidR="00767910" w:rsidRPr="00383506" w:rsidRDefault="00767910" w:rsidP="00767910">
            <w:pPr>
              <w:jc w:val="center"/>
            </w:pPr>
            <w:r w:rsidRPr="00383506">
              <w:t>0,00</w:t>
            </w:r>
          </w:p>
        </w:tc>
        <w:tc>
          <w:tcPr>
            <w:tcW w:w="1134" w:type="dxa"/>
            <w:vAlign w:val="center"/>
          </w:tcPr>
          <w:p w14:paraId="78EC958C" w14:textId="77777777" w:rsidR="00767910" w:rsidRPr="00383506" w:rsidRDefault="00767910" w:rsidP="00767910">
            <w:pPr>
              <w:jc w:val="center"/>
            </w:pPr>
            <w:r w:rsidRPr="00383506">
              <w:t>0,00</w:t>
            </w:r>
          </w:p>
        </w:tc>
      </w:tr>
      <w:tr w:rsidR="00767910" w:rsidRPr="00383506" w14:paraId="5F962A00" w14:textId="77777777" w:rsidTr="00767910">
        <w:trPr>
          <w:trHeight w:val="377"/>
        </w:trPr>
        <w:tc>
          <w:tcPr>
            <w:tcW w:w="851" w:type="dxa"/>
            <w:vAlign w:val="center"/>
          </w:tcPr>
          <w:p w14:paraId="49AA7547" w14:textId="77777777" w:rsidR="00767910" w:rsidRPr="00383506" w:rsidRDefault="00767910" w:rsidP="00767910">
            <w:pPr>
              <w:jc w:val="center"/>
            </w:pPr>
            <w:r w:rsidRPr="00383506">
              <w:t>3.1.1.</w:t>
            </w:r>
          </w:p>
        </w:tc>
        <w:tc>
          <w:tcPr>
            <w:tcW w:w="1843" w:type="dxa"/>
            <w:vAlign w:val="center"/>
          </w:tcPr>
          <w:p w14:paraId="2B620F0B" w14:textId="77777777" w:rsidR="00767910" w:rsidRPr="00383506" w:rsidRDefault="00767910" w:rsidP="00767910">
            <w:r w:rsidRPr="00383506">
              <w:t>- население</w:t>
            </w:r>
          </w:p>
        </w:tc>
        <w:tc>
          <w:tcPr>
            <w:tcW w:w="850" w:type="dxa"/>
            <w:vAlign w:val="center"/>
          </w:tcPr>
          <w:p w14:paraId="6BE7E233" w14:textId="77777777" w:rsidR="00767910" w:rsidRPr="00383506" w:rsidRDefault="00767910" w:rsidP="00767910">
            <w:pPr>
              <w:jc w:val="center"/>
            </w:pPr>
            <w:r w:rsidRPr="00383506">
              <w:t>м</w:t>
            </w:r>
            <w:r w:rsidRPr="00383506">
              <w:rPr>
                <w:vertAlign w:val="superscript"/>
              </w:rPr>
              <w:t>3</w:t>
            </w:r>
          </w:p>
        </w:tc>
        <w:tc>
          <w:tcPr>
            <w:tcW w:w="1276" w:type="dxa"/>
            <w:vAlign w:val="center"/>
          </w:tcPr>
          <w:p w14:paraId="39DDAA20" w14:textId="77777777" w:rsidR="00767910" w:rsidRPr="00383506" w:rsidRDefault="00767910" w:rsidP="00767910">
            <w:pPr>
              <w:jc w:val="center"/>
            </w:pPr>
            <w:r w:rsidRPr="00383506">
              <w:t>79741,44</w:t>
            </w:r>
          </w:p>
        </w:tc>
        <w:tc>
          <w:tcPr>
            <w:tcW w:w="1276" w:type="dxa"/>
            <w:vAlign w:val="center"/>
          </w:tcPr>
          <w:p w14:paraId="07D4612C" w14:textId="77777777" w:rsidR="00767910" w:rsidRPr="00383506" w:rsidRDefault="00767910" w:rsidP="00767910">
            <w:pPr>
              <w:jc w:val="center"/>
            </w:pPr>
            <w:r w:rsidRPr="00383506">
              <w:t>79741,44</w:t>
            </w:r>
          </w:p>
        </w:tc>
        <w:tc>
          <w:tcPr>
            <w:tcW w:w="1275" w:type="dxa"/>
            <w:vAlign w:val="center"/>
          </w:tcPr>
          <w:p w14:paraId="79A09CC3" w14:textId="77777777" w:rsidR="00767910" w:rsidRPr="00383506" w:rsidRDefault="00767910" w:rsidP="00767910">
            <w:pPr>
              <w:jc w:val="center"/>
            </w:pPr>
            <w:r w:rsidRPr="00383506">
              <w:t>79741,44</w:t>
            </w:r>
          </w:p>
        </w:tc>
        <w:tc>
          <w:tcPr>
            <w:tcW w:w="1276" w:type="dxa"/>
            <w:vAlign w:val="center"/>
          </w:tcPr>
          <w:p w14:paraId="21AAE57E" w14:textId="77777777" w:rsidR="00767910" w:rsidRPr="00383506" w:rsidRDefault="00767910" w:rsidP="00767910">
            <w:pPr>
              <w:jc w:val="center"/>
            </w:pPr>
            <w:r w:rsidRPr="00383506">
              <w:t>79741,44</w:t>
            </w:r>
          </w:p>
        </w:tc>
        <w:tc>
          <w:tcPr>
            <w:tcW w:w="1276" w:type="dxa"/>
            <w:vAlign w:val="center"/>
          </w:tcPr>
          <w:p w14:paraId="3432E7F8" w14:textId="77777777" w:rsidR="00767910" w:rsidRPr="00383506" w:rsidRDefault="00767910" w:rsidP="00767910">
            <w:pPr>
              <w:jc w:val="center"/>
            </w:pPr>
            <w:r w:rsidRPr="00383506">
              <w:t>79741,44</w:t>
            </w:r>
          </w:p>
        </w:tc>
        <w:tc>
          <w:tcPr>
            <w:tcW w:w="1134" w:type="dxa"/>
            <w:vAlign w:val="center"/>
          </w:tcPr>
          <w:p w14:paraId="1FF9DCBA" w14:textId="77777777" w:rsidR="00767910" w:rsidRPr="00383506" w:rsidRDefault="00767910" w:rsidP="00767910">
            <w:pPr>
              <w:jc w:val="center"/>
            </w:pPr>
            <w:r w:rsidRPr="00383506">
              <w:t>79741,44</w:t>
            </w:r>
          </w:p>
        </w:tc>
        <w:tc>
          <w:tcPr>
            <w:tcW w:w="1134" w:type="dxa"/>
            <w:vAlign w:val="center"/>
          </w:tcPr>
          <w:p w14:paraId="4F9597EC" w14:textId="77777777" w:rsidR="00767910" w:rsidRPr="00383506" w:rsidRDefault="00767910" w:rsidP="00767910">
            <w:pPr>
              <w:jc w:val="center"/>
            </w:pPr>
            <w:r w:rsidRPr="00383506">
              <w:t>0,00</w:t>
            </w:r>
          </w:p>
        </w:tc>
        <w:tc>
          <w:tcPr>
            <w:tcW w:w="1134" w:type="dxa"/>
            <w:vAlign w:val="center"/>
          </w:tcPr>
          <w:p w14:paraId="38F21619" w14:textId="77777777" w:rsidR="00767910" w:rsidRPr="00383506" w:rsidRDefault="00767910" w:rsidP="00767910">
            <w:pPr>
              <w:jc w:val="center"/>
            </w:pPr>
            <w:r w:rsidRPr="00383506">
              <w:t>0,00</w:t>
            </w:r>
          </w:p>
        </w:tc>
        <w:tc>
          <w:tcPr>
            <w:tcW w:w="1134" w:type="dxa"/>
            <w:vAlign w:val="center"/>
          </w:tcPr>
          <w:p w14:paraId="3A467CFF" w14:textId="77777777" w:rsidR="00767910" w:rsidRPr="00383506" w:rsidRDefault="00767910" w:rsidP="00767910">
            <w:pPr>
              <w:jc w:val="center"/>
            </w:pPr>
            <w:r w:rsidRPr="00383506">
              <w:t>0,00</w:t>
            </w:r>
          </w:p>
        </w:tc>
        <w:tc>
          <w:tcPr>
            <w:tcW w:w="1134" w:type="dxa"/>
            <w:vAlign w:val="center"/>
          </w:tcPr>
          <w:p w14:paraId="3D361A27" w14:textId="77777777" w:rsidR="00767910" w:rsidRPr="00383506" w:rsidRDefault="00767910" w:rsidP="00767910">
            <w:pPr>
              <w:jc w:val="center"/>
            </w:pPr>
            <w:r w:rsidRPr="00383506">
              <w:t>0,00</w:t>
            </w:r>
          </w:p>
        </w:tc>
      </w:tr>
      <w:tr w:rsidR="00767910" w:rsidRPr="00383506" w14:paraId="7AF26C98" w14:textId="77777777" w:rsidTr="00767910">
        <w:tc>
          <w:tcPr>
            <w:tcW w:w="851" w:type="dxa"/>
            <w:vAlign w:val="center"/>
          </w:tcPr>
          <w:p w14:paraId="1ED6280E" w14:textId="77777777" w:rsidR="00767910" w:rsidRPr="00383506" w:rsidRDefault="00767910" w:rsidP="00767910">
            <w:pPr>
              <w:jc w:val="center"/>
            </w:pPr>
            <w:r w:rsidRPr="00383506">
              <w:t>3.1.2.</w:t>
            </w:r>
          </w:p>
        </w:tc>
        <w:tc>
          <w:tcPr>
            <w:tcW w:w="1843" w:type="dxa"/>
            <w:vAlign w:val="center"/>
          </w:tcPr>
          <w:p w14:paraId="18CB63B3" w14:textId="77777777" w:rsidR="00767910" w:rsidRPr="00383506" w:rsidRDefault="00767910" w:rsidP="00767910">
            <w:r w:rsidRPr="00383506">
              <w:t>- прочие потребители</w:t>
            </w:r>
          </w:p>
        </w:tc>
        <w:tc>
          <w:tcPr>
            <w:tcW w:w="850" w:type="dxa"/>
            <w:vAlign w:val="center"/>
          </w:tcPr>
          <w:p w14:paraId="4DBC8FDC" w14:textId="77777777" w:rsidR="00767910" w:rsidRPr="00383506" w:rsidRDefault="00767910" w:rsidP="00767910">
            <w:pPr>
              <w:jc w:val="center"/>
            </w:pPr>
            <w:r w:rsidRPr="00383506">
              <w:t>м</w:t>
            </w:r>
            <w:r w:rsidRPr="00383506">
              <w:rPr>
                <w:vertAlign w:val="superscript"/>
              </w:rPr>
              <w:t>3</w:t>
            </w:r>
          </w:p>
        </w:tc>
        <w:tc>
          <w:tcPr>
            <w:tcW w:w="1276" w:type="dxa"/>
            <w:vAlign w:val="center"/>
          </w:tcPr>
          <w:p w14:paraId="55E7CFD9" w14:textId="77777777" w:rsidR="00767910" w:rsidRPr="00383506" w:rsidRDefault="00767910" w:rsidP="00767910">
            <w:pPr>
              <w:jc w:val="center"/>
            </w:pPr>
            <w:r w:rsidRPr="00383506">
              <w:t>15319,34</w:t>
            </w:r>
          </w:p>
        </w:tc>
        <w:tc>
          <w:tcPr>
            <w:tcW w:w="1276" w:type="dxa"/>
            <w:vAlign w:val="center"/>
          </w:tcPr>
          <w:p w14:paraId="391DAB5F" w14:textId="77777777" w:rsidR="00767910" w:rsidRPr="00383506" w:rsidRDefault="00767910" w:rsidP="00767910">
            <w:pPr>
              <w:jc w:val="center"/>
            </w:pPr>
            <w:r w:rsidRPr="00383506">
              <w:t>15319,34</w:t>
            </w:r>
          </w:p>
        </w:tc>
        <w:tc>
          <w:tcPr>
            <w:tcW w:w="1275" w:type="dxa"/>
            <w:vAlign w:val="center"/>
          </w:tcPr>
          <w:p w14:paraId="424438CC" w14:textId="77777777" w:rsidR="00767910" w:rsidRPr="00383506" w:rsidRDefault="00767910" w:rsidP="00767910">
            <w:pPr>
              <w:jc w:val="center"/>
            </w:pPr>
            <w:r w:rsidRPr="00383506">
              <w:t>15319,34</w:t>
            </w:r>
          </w:p>
        </w:tc>
        <w:tc>
          <w:tcPr>
            <w:tcW w:w="1276" w:type="dxa"/>
            <w:vAlign w:val="center"/>
          </w:tcPr>
          <w:p w14:paraId="4E43C96B" w14:textId="77777777" w:rsidR="00767910" w:rsidRPr="00383506" w:rsidRDefault="00767910" w:rsidP="00767910">
            <w:pPr>
              <w:jc w:val="center"/>
            </w:pPr>
            <w:r w:rsidRPr="00383506">
              <w:t>15319,34</w:t>
            </w:r>
          </w:p>
        </w:tc>
        <w:tc>
          <w:tcPr>
            <w:tcW w:w="1276" w:type="dxa"/>
            <w:vAlign w:val="center"/>
          </w:tcPr>
          <w:p w14:paraId="1992E983" w14:textId="77777777" w:rsidR="00767910" w:rsidRPr="00383506" w:rsidRDefault="00767910" w:rsidP="00767910">
            <w:pPr>
              <w:jc w:val="center"/>
            </w:pPr>
            <w:r w:rsidRPr="00383506">
              <w:t>15319,34</w:t>
            </w:r>
          </w:p>
        </w:tc>
        <w:tc>
          <w:tcPr>
            <w:tcW w:w="1134" w:type="dxa"/>
            <w:vAlign w:val="center"/>
          </w:tcPr>
          <w:p w14:paraId="3414FFB0" w14:textId="77777777" w:rsidR="00767910" w:rsidRPr="00383506" w:rsidRDefault="00767910" w:rsidP="00767910">
            <w:pPr>
              <w:jc w:val="center"/>
            </w:pPr>
            <w:r w:rsidRPr="00383506">
              <w:t>15319,34</w:t>
            </w:r>
          </w:p>
        </w:tc>
        <w:tc>
          <w:tcPr>
            <w:tcW w:w="1134" w:type="dxa"/>
            <w:vAlign w:val="center"/>
          </w:tcPr>
          <w:p w14:paraId="24A1C626" w14:textId="77777777" w:rsidR="00767910" w:rsidRPr="00383506" w:rsidRDefault="00767910" w:rsidP="00767910">
            <w:pPr>
              <w:jc w:val="center"/>
            </w:pPr>
            <w:r w:rsidRPr="00383506">
              <w:t>0,00</w:t>
            </w:r>
          </w:p>
        </w:tc>
        <w:tc>
          <w:tcPr>
            <w:tcW w:w="1134" w:type="dxa"/>
            <w:vAlign w:val="center"/>
          </w:tcPr>
          <w:p w14:paraId="6D3B7705" w14:textId="77777777" w:rsidR="00767910" w:rsidRPr="00383506" w:rsidRDefault="00767910" w:rsidP="00767910">
            <w:pPr>
              <w:jc w:val="center"/>
            </w:pPr>
            <w:r w:rsidRPr="00383506">
              <w:t>0,00</w:t>
            </w:r>
          </w:p>
        </w:tc>
        <w:tc>
          <w:tcPr>
            <w:tcW w:w="1134" w:type="dxa"/>
            <w:vAlign w:val="center"/>
          </w:tcPr>
          <w:p w14:paraId="1D51E524" w14:textId="77777777" w:rsidR="00767910" w:rsidRPr="00383506" w:rsidRDefault="00767910" w:rsidP="00767910">
            <w:pPr>
              <w:jc w:val="center"/>
            </w:pPr>
            <w:r w:rsidRPr="00383506">
              <w:t>0,00</w:t>
            </w:r>
          </w:p>
        </w:tc>
        <w:tc>
          <w:tcPr>
            <w:tcW w:w="1134" w:type="dxa"/>
            <w:vAlign w:val="center"/>
          </w:tcPr>
          <w:p w14:paraId="69D06653" w14:textId="77777777" w:rsidR="00767910" w:rsidRPr="00383506" w:rsidRDefault="00767910" w:rsidP="00767910">
            <w:pPr>
              <w:jc w:val="center"/>
            </w:pPr>
            <w:r w:rsidRPr="00383506">
              <w:t>0,00</w:t>
            </w:r>
          </w:p>
        </w:tc>
      </w:tr>
      <w:tr w:rsidR="00767910" w:rsidRPr="00383506" w14:paraId="5D52DAFC" w14:textId="77777777" w:rsidTr="00767910">
        <w:tc>
          <w:tcPr>
            <w:tcW w:w="851" w:type="dxa"/>
            <w:vAlign w:val="center"/>
          </w:tcPr>
          <w:p w14:paraId="413CF962" w14:textId="77777777" w:rsidR="00767910" w:rsidRPr="00383506" w:rsidRDefault="00767910" w:rsidP="00767910">
            <w:pPr>
              <w:jc w:val="center"/>
            </w:pPr>
            <w:r w:rsidRPr="00383506">
              <w:t>3.2.</w:t>
            </w:r>
          </w:p>
        </w:tc>
        <w:tc>
          <w:tcPr>
            <w:tcW w:w="1843" w:type="dxa"/>
            <w:vAlign w:val="center"/>
          </w:tcPr>
          <w:p w14:paraId="5B37E94F" w14:textId="77777777" w:rsidR="00767910" w:rsidRPr="00383506" w:rsidRDefault="00767910" w:rsidP="00767910">
            <w:r w:rsidRPr="00383506">
              <w:t>Собственные нужды производства</w:t>
            </w:r>
          </w:p>
        </w:tc>
        <w:tc>
          <w:tcPr>
            <w:tcW w:w="850" w:type="dxa"/>
            <w:vAlign w:val="center"/>
          </w:tcPr>
          <w:p w14:paraId="0AFE6B32" w14:textId="77777777" w:rsidR="00767910" w:rsidRPr="00383506" w:rsidRDefault="00767910" w:rsidP="00767910">
            <w:pPr>
              <w:jc w:val="center"/>
            </w:pPr>
            <w:r w:rsidRPr="00383506">
              <w:t>м</w:t>
            </w:r>
            <w:r w:rsidRPr="00383506">
              <w:rPr>
                <w:vertAlign w:val="superscript"/>
              </w:rPr>
              <w:t>3</w:t>
            </w:r>
          </w:p>
        </w:tc>
        <w:tc>
          <w:tcPr>
            <w:tcW w:w="1276" w:type="dxa"/>
            <w:vAlign w:val="center"/>
          </w:tcPr>
          <w:p w14:paraId="5D631B6E" w14:textId="77777777" w:rsidR="00767910" w:rsidRPr="00383506" w:rsidRDefault="00767910" w:rsidP="00767910">
            <w:pPr>
              <w:jc w:val="center"/>
            </w:pPr>
            <w:r w:rsidRPr="00383506">
              <w:t>-</w:t>
            </w:r>
          </w:p>
        </w:tc>
        <w:tc>
          <w:tcPr>
            <w:tcW w:w="1276" w:type="dxa"/>
            <w:vAlign w:val="center"/>
          </w:tcPr>
          <w:p w14:paraId="3E2022A1" w14:textId="77777777" w:rsidR="00767910" w:rsidRPr="00383506" w:rsidRDefault="00767910" w:rsidP="00767910">
            <w:pPr>
              <w:jc w:val="center"/>
            </w:pPr>
            <w:r w:rsidRPr="00383506">
              <w:t>-</w:t>
            </w:r>
          </w:p>
        </w:tc>
        <w:tc>
          <w:tcPr>
            <w:tcW w:w="1275" w:type="dxa"/>
            <w:vAlign w:val="center"/>
          </w:tcPr>
          <w:p w14:paraId="71DD41E4" w14:textId="77777777" w:rsidR="00767910" w:rsidRPr="00383506" w:rsidRDefault="00767910" w:rsidP="00767910">
            <w:pPr>
              <w:jc w:val="center"/>
            </w:pPr>
            <w:r w:rsidRPr="00383506">
              <w:t>-</w:t>
            </w:r>
          </w:p>
        </w:tc>
        <w:tc>
          <w:tcPr>
            <w:tcW w:w="1276" w:type="dxa"/>
            <w:vAlign w:val="center"/>
          </w:tcPr>
          <w:p w14:paraId="5035CC00" w14:textId="77777777" w:rsidR="00767910" w:rsidRPr="00383506" w:rsidRDefault="00767910" w:rsidP="00767910">
            <w:pPr>
              <w:jc w:val="center"/>
            </w:pPr>
            <w:r w:rsidRPr="00383506">
              <w:t>-</w:t>
            </w:r>
          </w:p>
        </w:tc>
        <w:tc>
          <w:tcPr>
            <w:tcW w:w="1276" w:type="dxa"/>
            <w:vAlign w:val="center"/>
          </w:tcPr>
          <w:p w14:paraId="3AE005B9" w14:textId="77777777" w:rsidR="00767910" w:rsidRPr="00383506" w:rsidRDefault="00767910" w:rsidP="00767910">
            <w:pPr>
              <w:jc w:val="center"/>
            </w:pPr>
            <w:r w:rsidRPr="00383506">
              <w:t>-</w:t>
            </w:r>
          </w:p>
        </w:tc>
        <w:tc>
          <w:tcPr>
            <w:tcW w:w="1134" w:type="dxa"/>
            <w:vAlign w:val="center"/>
          </w:tcPr>
          <w:p w14:paraId="3F486F5C" w14:textId="77777777" w:rsidR="00767910" w:rsidRPr="00383506" w:rsidRDefault="00767910" w:rsidP="00767910">
            <w:pPr>
              <w:jc w:val="center"/>
            </w:pPr>
            <w:r w:rsidRPr="00383506">
              <w:t>-</w:t>
            </w:r>
          </w:p>
        </w:tc>
        <w:tc>
          <w:tcPr>
            <w:tcW w:w="1134" w:type="dxa"/>
            <w:vAlign w:val="center"/>
          </w:tcPr>
          <w:p w14:paraId="58E4FE80" w14:textId="77777777" w:rsidR="00767910" w:rsidRPr="00383506" w:rsidRDefault="00767910" w:rsidP="00767910">
            <w:pPr>
              <w:jc w:val="center"/>
            </w:pPr>
            <w:r w:rsidRPr="00383506">
              <w:t>-</w:t>
            </w:r>
          </w:p>
        </w:tc>
        <w:tc>
          <w:tcPr>
            <w:tcW w:w="1134" w:type="dxa"/>
            <w:vAlign w:val="center"/>
          </w:tcPr>
          <w:p w14:paraId="64046BC9" w14:textId="77777777" w:rsidR="00767910" w:rsidRPr="00383506" w:rsidRDefault="00767910" w:rsidP="00767910">
            <w:pPr>
              <w:jc w:val="center"/>
            </w:pPr>
            <w:r w:rsidRPr="00383506">
              <w:t>-</w:t>
            </w:r>
          </w:p>
        </w:tc>
        <w:tc>
          <w:tcPr>
            <w:tcW w:w="1134" w:type="dxa"/>
            <w:vAlign w:val="center"/>
          </w:tcPr>
          <w:p w14:paraId="18A7DE74" w14:textId="77777777" w:rsidR="00767910" w:rsidRPr="00383506" w:rsidRDefault="00767910" w:rsidP="00767910">
            <w:pPr>
              <w:jc w:val="center"/>
            </w:pPr>
            <w:r w:rsidRPr="00383506">
              <w:t>-</w:t>
            </w:r>
          </w:p>
        </w:tc>
        <w:tc>
          <w:tcPr>
            <w:tcW w:w="1134" w:type="dxa"/>
            <w:vAlign w:val="center"/>
          </w:tcPr>
          <w:p w14:paraId="7B0DD936" w14:textId="77777777" w:rsidR="00767910" w:rsidRPr="00383506" w:rsidRDefault="00767910" w:rsidP="00767910">
            <w:pPr>
              <w:jc w:val="center"/>
            </w:pPr>
            <w:r w:rsidRPr="00383506">
              <w:t>-</w:t>
            </w:r>
          </w:p>
        </w:tc>
      </w:tr>
      <w:tr w:rsidR="00767910" w:rsidRPr="00383506" w14:paraId="27145938" w14:textId="77777777" w:rsidTr="00767910">
        <w:tc>
          <w:tcPr>
            <w:tcW w:w="851" w:type="dxa"/>
            <w:vAlign w:val="center"/>
          </w:tcPr>
          <w:p w14:paraId="4EA7E4D1" w14:textId="77777777" w:rsidR="00767910" w:rsidRPr="00383506" w:rsidRDefault="00767910" w:rsidP="00767910">
            <w:pPr>
              <w:jc w:val="center"/>
            </w:pPr>
            <w:r w:rsidRPr="00383506">
              <w:t>4.</w:t>
            </w:r>
          </w:p>
        </w:tc>
        <w:tc>
          <w:tcPr>
            <w:tcW w:w="1843" w:type="dxa"/>
            <w:vAlign w:val="center"/>
          </w:tcPr>
          <w:p w14:paraId="1A01F5A7" w14:textId="77777777" w:rsidR="00767910" w:rsidRPr="00383506" w:rsidRDefault="00767910" w:rsidP="00767910">
            <w:r w:rsidRPr="00383506">
              <w:t>Пропущено через собственные очистные сооружения</w:t>
            </w:r>
          </w:p>
        </w:tc>
        <w:tc>
          <w:tcPr>
            <w:tcW w:w="850" w:type="dxa"/>
            <w:vAlign w:val="center"/>
          </w:tcPr>
          <w:p w14:paraId="5839C555" w14:textId="77777777" w:rsidR="00767910" w:rsidRPr="00383506" w:rsidRDefault="00767910" w:rsidP="00767910">
            <w:pPr>
              <w:jc w:val="center"/>
            </w:pPr>
            <w:r w:rsidRPr="00383506">
              <w:t>м</w:t>
            </w:r>
            <w:r w:rsidRPr="00383506">
              <w:rPr>
                <w:vertAlign w:val="superscript"/>
              </w:rPr>
              <w:t>3</w:t>
            </w:r>
          </w:p>
        </w:tc>
        <w:tc>
          <w:tcPr>
            <w:tcW w:w="1276" w:type="dxa"/>
            <w:vAlign w:val="center"/>
          </w:tcPr>
          <w:p w14:paraId="3B543A87" w14:textId="77777777" w:rsidR="00767910" w:rsidRPr="00383506" w:rsidRDefault="00767910" w:rsidP="00767910">
            <w:pPr>
              <w:jc w:val="center"/>
            </w:pPr>
            <w:r w:rsidRPr="00383506">
              <w:t>-</w:t>
            </w:r>
          </w:p>
        </w:tc>
        <w:tc>
          <w:tcPr>
            <w:tcW w:w="1276" w:type="dxa"/>
            <w:vAlign w:val="center"/>
          </w:tcPr>
          <w:p w14:paraId="29560F0E" w14:textId="77777777" w:rsidR="00767910" w:rsidRPr="00383506" w:rsidRDefault="00767910" w:rsidP="00767910">
            <w:pPr>
              <w:jc w:val="center"/>
            </w:pPr>
            <w:r w:rsidRPr="00383506">
              <w:t>-</w:t>
            </w:r>
          </w:p>
        </w:tc>
        <w:tc>
          <w:tcPr>
            <w:tcW w:w="1275" w:type="dxa"/>
            <w:vAlign w:val="center"/>
          </w:tcPr>
          <w:p w14:paraId="658C66E6" w14:textId="77777777" w:rsidR="00767910" w:rsidRPr="00383506" w:rsidRDefault="00767910" w:rsidP="00767910">
            <w:pPr>
              <w:jc w:val="center"/>
            </w:pPr>
            <w:r w:rsidRPr="00383506">
              <w:t>-</w:t>
            </w:r>
          </w:p>
        </w:tc>
        <w:tc>
          <w:tcPr>
            <w:tcW w:w="1276" w:type="dxa"/>
            <w:vAlign w:val="center"/>
          </w:tcPr>
          <w:p w14:paraId="56546516" w14:textId="77777777" w:rsidR="00767910" w:rsidRPr="00383506" w:rsidRDefault="00767910" w:rsidP="00767910">
            <w:pPr>
              <w:jc w:val="center"/>
            </w:pPr>
            <w:r w:rsidRPr="00383506">
              <w:t>-</w:t>
            </w:r>
          </w:p>
        </w:tc>
        <w:tc>
          <w:tcPr>
            <w:tcW w:w="1276" w:type="dxa"/>
            <w:vAlign w:val="center"/>
          </w:tcPr>
          <w:p w14:paraId="7EB6ED88" w14:textId="77777777" w:rsidR="00767910" w:rsidRPr="00383506" w:rsidRDefault="00767910" w:rsidP="00767910">
            <w:pPr>
              <w:jc w:val="center"/>
            </w:pPr>
            <w:r w:rsidRPr="00383506">
              <w:t>-</w:t>
            </w:r>
          </w:p>
        </w:tc>
        <w:tc>
          <w:tcPr>
            <w:tcW w:w="1134" w:type="dxa"/>
            <w:vAlign w:val="center"/>
          </w:tcPr>
          <w:p w14:paraId="4AC373DD" w14:textId="77777777" w:rsidR="00767910" w:rsidRPr="00383506" w:rsidRDefault="00767910" w:rsidP="00767910">
            <w:pPr>
              <w:jc w:val="center"/>
            </w:pPr>
            <w:r w:rsidRPr="00383506">
              <w:t>-</w:t>
            </w:r>
          </w:p>
        </w:tc>
        <w:tc>
          <w:tcPr>
            <w:tcW w:w="1134" w:type="dxa"/>
            <w:vAlign w:val="center"/>
          </w:tcPr>
          <w:p w14:paraId="4740D00F" w14:textId="77777777" w:rsidR="00767910" w:rsidRPr="00383506" w:rsidRDefault="00767910" w:rsidP="00767910">
            <w:pPr>
              <w:jc w:val="center"/>
            </w:pPr>
            <w:r w:rsidRPr="00383506">
              <w:t>-</w:t>
            </w:r>
          </w:p>
        </w:tc>
        <w:tc>
          <w:tcPr>
            <w:tcW w:w="1134" w:type="dxa"/>
            <w:vAlign w:val="center"/>
          </w:tcPr>
          <w:p w14:paraId="1C7AA312" w14:textId="77777777" w:rsidR="00767910" w:rsidRPr="00383506" w:rsidRDefault="00767910" w:rsidP="00767910">
            <w:pPr>
              <w:jc w:val="center"/>
            </w:pPr>
            <w:r w:rsidRPr="00383506">
              <w:t>-</w:t>
            </w:r>
          </w:p>
        </w:tc>
        <w:tc>
          <w:tcPr>
            <w:tcW w:w="1134" w:type="dxa"/>
            <w:vAlign w:val="center"/>
          </w:tcPr>
          <w:p w14:paraId="27CEB84A" w14:textId="77777777" w:rsidR="00767910" w:rsidRPr="00383506" w:rsidRDefault="00767910" w:rsidP="00767910">
            <w:pPr>
              <w:jc w:val="center"/>
            </w:pPr>
            <w:r w:rsidRPr="00383506">
              <w:t>-</w:t>
            </w:r>
          </w:p>
        </w:tc>
        <w:tc>
          <w:tcPr>
            <w:tcW w:w="1134" w:type="dxa"/>
            <w:vAlign w:val="center"/>
          </w:tcPr>
          <w:p w14:paraId="4080C50D" w14:textId="77777777" w:rsidR="00767910" w:rsidRPr="00383506" w:rsidRDefault="00767910" w:rsidP="00767910">
            <w:pPr>
              <w:jc w:val="center"/>
            </w:pPr>
            <w:r w:rsidRPr="00383506">
              <w:t>-</w:t>
            </w:r>
          </w:p>
        </w:tc>
      </w:tr>
    </w:tbl>
    <w:p w14:paraId="52AF767C" w14:textId="77777777" w:rsidR="00767910" w:rsidRPr="00383506" w:rsidRDefault="00767910" w:rsidP="00767910">
      <w:pPr>
        <w:jc w:val="both"/>
        <w:rPr>
          <w:sz w:val="28"/>
          <w:szCs w:val="28"/>
        </w:rPr>
      </w:pPr>
    </w:p>
    <w:p w14:paraId="30615547" w14:textId="77777777" w:rsidR="00767910" w:rsidRPr="00383506" w:rsidRDefault="00767910" w:rsidP="00767910">
      <w:pPr>
        <w:jc w:val="center"/>
        <w:rPr>
          <w:bCs/>
          <w:sz w:val="28"/>
          <w:szCs w:val="28"/>
        </w:rPr>
      </w:pPr>
      <w:r w:rsidRPr="00383506">
        <w:rPr>
          <w:bCs/>
          <w:sz w:val="28"/>
          <w:szCs w:val="28"/>
        </w:rPr>
        <w:lastRenderedPageBreak/>
        <w:t>Раздел 6. Объем финансовых потребностей, необходимых для реализации производственной программы</w:t>
      </w:r>
    </w:p>
    <w:p w14:paraId="211163A8" w14:textId="77777777" w:rsidR="00767910" w:rsidRPr="00383506" w:rsidRDefault="00767910" w:rsidP="00767910">
      <w:pPr>
        <w:ind w:left="-567"/>
        <w:jc w:val="center"/>
        <w:rPr>
          <w:bCs/>
          <w:sz w:val="28"/>
          <w:szCs w:val="28"/>
        </w:rPr>
      </w:pPr>
    </w:p>
    <w:tbl>
      <w:tblPr>
        <w:tblStyle w:val="a9"/>
        <w:tblW w:w="14572" w:type="dxa"/>
        <w:tblInd w:w="422" w:type="dxa"/>
        <w:tblLook w:val="04A0" w:firstRow="1" w:lastRow="0" w:firstColumn="1" w:lastColumn="0" w:noHBand="0" w:noVBand="1"/>
      </w:tblPr>
      <w:tblGrid>
        <w:gridCol w:w="2668"/>
        <w:gridCol w:w="1208"/>
        <w:gridCol w:w="1208"/>
        <w:gridCol w:w="1208"/>
        <w:gridCol w:w="1207"/>
        <w:gridCol w:w="1207"/>
        <w:gridCol w:w="1208"/>
        <w:gridCol w:w="1256"/>
        <w:gridCol w:w="1134"/>
        <w:gridCol w:w="1134"/>
        <w:gridCol w:w="1134"/>
      </w:tblGrid>
      <w:tr w:rsidR="00767910" w:rsidRPr="00383506" w14:paraId="581DA8D7" w14:textId="77777777" w:rsidTr="00767910">
        <w:tc>
          <w:tcPr>
            <w:tcW w:w="2668" w:type="dxa"/>
            <w:vMerge w:val="restart"/>
            <w:vAlign w:val="center"/>
          </w:tcPr>
          <w:p w14:paraId="3328D5DC" w14:textId="77777777" w:rsidR="00767910" w:rsidRPr="00383506" w:rsidRDefault="00767910" w:rsidP="00767910">
            <w:pPr>
              <w:jc w:val="center"/>
              <w:rPr>
                <w:bCs/>
                <w:sz w:val="28"/>
                <w:szCs w:val="28"/>
              </w:rPr>
            </w:pPr>
            <w:r w:rsidRPr="00383506">
              <w:rPr>
                <w:bCs/>
                <w:sz w:val="28"/>
                <w:szCs w:val="28"/>
              </w:rPr>
              <w:t>Наименование показателя</w:t>
            </w:r>
          </w:p>
        </w:tc>
        <w:tc>
          <w:tcPr>
            <w:tcW w:w="2416" w:type="dxa"/>
            <w:gridSpan w:val="2"/>
          </w:tcPr>
          <w:p w14:paraId="40A12ABE" w14:textId="77777777" w:rsidR="00767910" w:rsidRPr="00383506" w:rsidRDefault="00767910" w:rsidP="00767910">
            <w:pPr>
              <w:jc w:val="center"/>
              <w:rPr>
                <w:bCs/>
                <w:sz w:val="28"/>
                <w:szCs w:val="28"/>
              </w:rPr>
            </w:pPr>
            <w:r w:rsidRPr="00383506">
              <w:rPr>
                <w:bCs/>
                <w:sz w:val="28"/>
                <w:szCs w:val="28"/>
              </w:rPr>
              <w:t>2019 год</w:t>
            </w:r>
          </w:p>
        </w:tc>
        <w:tc>
          <w:tcPr>
            <w:tcW w:w="2415" w:type="dxa"/>
            <w:gridSpan w:val="2"/>
          </w:tcPr>
          <w:p w14:paraId="01F1A25B" w14:textId="77777777" w:rsidR="00767910" w:rsidRPr="00383506" w:rsidRDefault="00767910" w:rsidP="00767910">
            <w:pPr>
              <w:jc w:val="center"/>
              <w:rPr>
                <w:bCs/>
                <w:sz w:val="28"/>
                <w:szCs w:val="28"/>
              </w:rPr>
            </w:pPr>
            <w:r w:rsidRPr="00383506">
              <w:rPr>
                <w:bCs/>
                <w:sz w:val="28"/>
                <w:szCs w:val="28"/>
              </w:rPr>
              <w:t>2020 год</w:t>
            </w:r>
          </w:p>
        </w:tc>
        <w:tc>
          <w:tcPr>
            <w:tcW w:w="2415" w:type="dxa"/>
            <w:gridSpan w:val="2"/>
          </w:tcPr>
          <w:p w14:paraId="2DEE1CAE" w14:textId="77777777" w:rsidR="00767910" w:rsidRPr="00383506" w:rsidRDefault="00767910" w:rsidP="00767910">
            <w:pPr>
              <w:jc w:val="center"/>
              <w:rPr>
                <w:bCs/>
                <w:sz w:val="28"/>
                <w:szCs w:val="28"/>
              </w:rPr>
            </w:pPr>
            <w:r w:rsidRPr="00383506">
              <w:rPr>
                <w:bCs/>
                <w:sz w:val="28"/>
                <w:szCs w:val="28"/>
              </w:rPr>
              <w:t>2021 год</w:t>
            </w:r>
          </w:p>
        </w:tc>
        <w:tc>
          <w:tcPr>
            <w:tcW w:w="2390" w:type="dxa"/>
            <w:gridSpan w:val="2"/>
          </w:tcPr>
          <w:p w14:paraId="22CF0BB8" w14:textId="77777777" w:rsidR="00767910" w:rsidRPr="00383506" w:rsidRDefault="00767910" w:rsidP="00767910">
            <w:pPr>
              <w:jc w:val="center"/>
              <w:rPr>
                <w:bCs/>
                <w:sz w:val="28"/>
                <w:szCs w:val="28"/>
              </w:rPr>
            </w:pPr>
            <w:r w:rsidRPr="00383506">
              <w:rPr>
                <w:bCs/>
                <w:sz w:val="28"/>
                <w:szCs w:val="28"/>
              </w:rPr>
              <w:t>2022 год</w:t>
            </w:r>
          </w:p>
        </w:tc>
        <w:tc>
          <w:tcPr>
            <w:tcW w:w="2268" w:type="dxa"/>
            <w:gridSpan w:val="2"/>
          </w:tcPr>
          <w:p w14:paraId="7C01476A" w14:textId="77777777" w:rsidR="00767910" w:rsidRPr="00383506" w:rsidRDefault="00767910" w:rsidP="00767910">
            <w:pPr>
              <w:jc w:val="center"/>
              <w:rPr>
                <w:bCs/>
                <w:sz w:val="28"/>
                <w:szCs w:val="28"/>
              </w:rPr>
            </w:pPr>
            <w:r w:rsidRPr="00383506">
              <w:rPr>
                <w:bCs/>
                <w:sz w:val="28"/>
                <w:szCs w:val="28"/>
              </w:rPr>
              <w:t>2023 год</w:t>
            </w:r>
          </w:p>
        </w:tc>
      </w:tr>
      <w:tr w:rsidR="00767910" w:rsidRPr="00383506" w14:paraId="75494DAE" w14:textId="77777777" w:rsidTr="00767910">
        <w:trPr>
          <w:trHeight w:val="554"/>
        </w:trPr>
        <w:tc>
          <w:tcPr>
            <w:tcW w:w="2668" w:type="dxa"/>
            <w:vMerge/>
          </w:tcPr>
          <w:p w14:paraId="04E31959" w14:textId="77777777" w:rsidR="00767910" w:rsidRPr="00383506" w:rsidRDefault="00767910" w:rsidP="00767910">
            <w:pPr>
              <w:jc w:val="center"/>
              <w:rPr>
                <w:bCs/>
                <w:sz w:val="28"/>
                <w:szCs w:val="28"/>
              </w:rPr>
            </w:pPr>
          </w:p>
        </w:tc>
        <w:tc>
          <w:tcPr>
            <w:tcW w:w="1208" w:type="dxa"/>
            <w:vAlign w:val="center"/>
          </w:tcPr>
          <w:p w14:paraId="17502BA0" w14:textId="77777777" w:rsidR="00767910" w:rsidRPr="00383506" w:rsidRDefault="00767910" w:rsidP="00767910">
            <w:pPr>
              <w:jc w:val="center"/>
            </w:pPr>
            <w:r w:rsidRPr="00383506">
              <w:t>с 01.01.    по 30.06.</w:t>
            </w:r>
          </w:p>
        </w:tc>
        <w:tc>
          <w:tcPr>
            <w:tcW w:w="1208" w:type="dxa"/>
            <w:vAlign w:val="center"/>
          </w:tcPr>
          <w:p w14:paraId="79A646C1" w14:textId="77777777" w:rsidR="00767910" w:rsidRPr="00383506" w:rsidRDefault="00767910" w:rsidP="00767910">
            <w:pPr>
              <w:jc w:val="center"/>
              <w:rPr>
                <w:bCs/>
                <w:sz w:val="28"/>
                <w:szCs w:val="28"/>
              </w:rPr>
            </w:pPr>
            <w:r w:rsidRPr="00383506">
              <w:t>с 01.07.     по 31.12.</w:t>
            </w:r>
          </w:p>
        </w:tc>
        <w:tc>
          <w:tcPr>
            <w:tcW w:w="1208" w:type="dxa"/>
            <w:vAlign w:val="center"/>
          </w:tcPr>
          <w:p w14:paraId="7AF54BB4" w14:textId="77777777" w:rsidR="00767910" w:rsidRPr="00383506" w:rsidRDefault="00767910" w:rsidP="00767910">
            <w:pPr>
              <w:jc w:val="center"/>
            </w:pPr>
            <w:r w:rsidRPr="00383506">
              <w:t>с 01.01.    по 30.06.</w:t>
            </w:r>
          </w:p>
        </w:tc>
        <w:tc>
          <w:tcPr>
            <w:tcW w:w="1207" w:type="dxa"/>
            <w:vAlign w:val="center"/>
          </w:tcPr>
          <w:p w14:paraId="2F662051" w14:textId="77777777" w:rsidR="00767910" w:rsidRPr="00383506" w:rsidRDefault="00767910" w:rsidP="00767910">
            <w:pPr>
              <w:jc w:val="center"/>
              <w:rPr>
                <w:bCs/>
                <w:sz w:val="28"/>
                <w:szCs w:val="28"/>
              </w:rPr>
            </w:pPr>
            <w:r w:rsidRPr="00383506">
              <w:t>с 01.07.     по 31.12.</w:t>
            </w:r>
          </w:p>
        </w:tc>
        <w:tc>
          <w:tcPr>
            <w:tcW w:w="1207" w:type="dxa"/>
            <w:vAlign w:val="center"/>
          </w:tcPr>
          <w:p w14:paraId="7BF29ADD" w14:textId="77777777" w:rsidR="00767910" w:rsidRPr="00383506" w:rsidRDefault="00767910" w:rsidP="00767910">
            <w:pPr>
              <w:jc w:val="center"/>
            </w:pPr>
            <w:r w:rsidRPr="00383506">
              <w:t>с 01.01.    по 30.06.</w:t>
            </w:r>
          </w:p>
        </w:tc>
        <w:tc>
          <w:tcPr>
            <w:tcW w:w="1208" w:type="dxa"/>
            <w:vAlign w:val="center"/>
          </w:tcPr>
          <w:p w14:paraId="252C0F84" w14:textId="77777777" w:rsidR="00767910" w:rsidRPr="00383506" w:rsidRDefault="00767910" w:rsidP="00767910">
            <w:pPr>
              <w:jc w:val="center"/>
              <w:rPr>
                <w:bCs/>
                <w:sz w:val="28"/>
                <w:szCs w:val="28"/>
              </w:rPr>
            </w:pPr>
            <w:r w:rsidRPr="00383506">
              <w:t>с 01.07.     по 31.12.</w:t>
            </w:r>
          </w:p>
        </w:tc>
        <w:tc>
          <w:tcPr>
            <w:tcW w:w="1256" w:type="dxa"/>
            <w:vAlign w:val="center"/>
          </w:tcPr>
          <w:p w14:paraId="265BFEEA" w14:textId="77777777" w:rsidR="00767910" w:rsidRPr="00383506" w:rsidRDefault="00767910" w:rsidP="00767910">
            <w:pPr>
              <w:jc w:val="center"/>
            </w:pPr>
            <w:r w:rsidRPr="00383506">
              <w:t>с 01.01.    по 30.06.</w:t>
            </w:r>
          </w:p>
        </w:tc>
        <w:tc>
          <w:tcPr>
            <w:tcW w:w="1134" w:type="dxa"/>
            <w:vAlign w:val="center"/>
          </w:tcPr>
          <w:p w14:paraId="324F272F" w14:textId="77777777" w:rsidR="00767910" w:rsidRPr="00383506" w:rsidRDefault="00767910" w:rsidP="00767910">
            <w:pPr>
              <w:jc w:val="center"/>
              <w:rPr>
                <w:bCs/>
                <w:sz w:val="28"/>
                <w:szCs w:val="28"/>
              </w:rPr>
            </w:pPr>
            <w:r w:rsidRPr="00383506">
              <w:t>с 01.07.     по 31.12.</w:t>
            </w:r>
          </w:p>
        </w:tc>
        <w:tc>
          <w:tcPr>
            <w:tcW w:w="1134" w:type="dxa"/>
            <w:vAlign w:val="center"/>
          </w:tcPr>
          <w:p w14:paraId="219EF730" w14:textId="77777777" w:rsidR="00767910" w:rsidRPr="00383506" w:rsidRDefault="00767910" w:rsidP="00767910">
            <w:pPr>
              <w:jc w:val="center"/>
            </w:pPr>
            <w:r w:rsidRPr="00383506">
              <w:t>с 01.01.    по 30.06.</w:t>
            </w:r>
          </w:p>
        </w:tc>
        <w:tc>
          <w:tcPr>
            <w:tcW w:w="1134" w:type="dxa"/>
            <w:vAlign w:val="center"/>
          </w:tcPr>
          <w:p w14:paraId="6A7DC05B" w14:textId="77777777" w:rsidR="00767910" w:rsidRPr="00383506" w:rsidRDefault="00767910" w:rsidP="00767910">
            <w:pPr>
              <w:jc w:val="center"/>
              <w:rPr>
                <w:bCs/>
                <w:sz w:val="28"/>
                <w:szCs w:val="28"/>
              </w:rPr>
            </w:pPr>
            <w:r w:rsidRPr="00383506">
              <w:t>с 01.07.     по 31.12.</w:t>
            </w:r>
          </w:p>
        </w:tc>
      </w:tr>
      <w:tr w:rsidR="00767910" w:rsidRPr="00383506" w14:paraId="38B8DC57" w14:textId="77777777" w:rsidTr="00767910">
        <w:tc>
          <w:tcPr>
            <w:tcW w:w="2668" w:type="dxa"/>
          </w:tcPr>
          <w:p w14:paraId="1835F843" w14:textId="77777777" w:rsidR="00767910" w:rsidRPr="00383506" w:rsidRDefault="00767910" w:rsidP="00767910">
            <w:pPr>
              <w:jc w:val="center"/>
              <w:rPr>
                <w:bCs/>
                <w:sz w:val="28"/>
                <w:szCs w:val="28"/>
              </w:rPr>
            </w:pPr>
            <w:r w:rsidRPr="00383506">
              <w:rPr>
                <w:bCs/>
                <w:sz w:val="28"/>
                <w:szCs w:val="28"/>
              </w:rPr>
              <w:t>1</w:t>
            </w:r>
          </w:p>
        </w:tc>
        <w:tc>
          <w:tcPr>
            <w:tcW w:w="1208" w:type="dxa"/>
          </w:tcPr>
          <w:p w14:paraId="6981D31E" w14:textId="77777777" w:rsidR="00767910" w:rsidRPr="00383506" w:rsidRDefault="00767910" w:rsidP="00767910">
            <w:pPr>
              <w:jc w:val="center"/>
              <w:rPr>
                <w:bCs/>
                <w:sz w:val="28"/>
                <w:szCs w:val="28"/>
              </w:rPr>
            </w:pPr>
            <w:r w:rsidRPr="00383506">
              <w:rPr>
                <w:bCs/>
                <w:sz w:val="28"/>
                <w:szCs w:val="28"/>
              </w:rPr>
              <w:t>2</w:t>
            </w:r>
          </w:p>
        </w:tc>
        <w:tc>
          <w:tcPr>
            <w:tcW w:w="1208" w:type="dxa"/>
          </w:tcPr>
          <w:p w14:paraId="348D0941" w14:textId="77777777" w:rsidR="00767910" w:rsidRPr="00383506" w:rsidRDefault="00767910" w:rsidP="00767910">
            <w:pPr>
              <w:jc w:val="center"/>
              <w:rPr>
                <w:bCs/>
                <w:sz w:val="28"/>
                <w:szCs w:val="28"/>
              </w:rPr>
            </w:pPr>
            <w:r w:rsidRPr="00383506">
              <w:rPr>
                <w:bCs/>
                <w:sz w:val="28"/>
                <w:szCs w:val="28"/>
              </w:rPr>
              <w:t>3</w:t>
            </w:r>
          </w:p>
        </w:tc>
        <w:tc>
          <w:tcPr>
            <w:tcW w:w="1208" w:type="dxa"/>
          </w:tcPr>
          <w:p w14:paraId="21A8D6E9" w14:textId="77777777" w:rsidR="00767910" w:rsidRPr="00383506" w:rsidRDefault="00767910" w:rsidP="00767910">
            <w:pPr>
              <w:jc w:val="center"/>
              <w:rPr>
                <w:bCs/>
                <w:sz w:val="28"/>
                <w:szCs w:val="28"/>
              </w:rPr>
            </w:pPr>
            <w:r w:rsidRPr="00383506">
              <w:rPr>
                <w:bCs/>
                <w:sz w:val="28"/>
                <w:szCs w:val="28"/>
              </w:rPr>
              <w:t>4</w:t>
            </w:r>
          </w:p>
        </w:tc>
        <w:tc>
          <w:tcPr>
            <w:tcW w:w="1207" w:type="dxa"/>
          </w:tcPr>
          <w:p w14:paraId="65496961" w14:textId="77777777" w:rsidR="00767910" w:rsidRPr="00383506" w:rsidRDefault="00767910" w:rsidP="00767910">
            <w:pPr>
              <w:jc w:val="center"/>
              <w:rPr>
                <w:bCs/>
                <w:sz w:val="28"/>
                <w:szCs w:val="28"/>
              </w:rPr>
            </w:pPr>
            <w:r w:rsidRPr="00383506">
              <w:rPr>
                <w:bCs/>
                <w:sz w:val="28"/>
                <w:szCs w:val="28"/>
              </w:rPr>
              <w:t>5</w:t>
            </w:r>
          </w:p>
        </w:tc>
        <w:tc>
          <w:tcPr>
            <w:tcW w:w="1207" w:type="dxa"/>
          </w:tcPr>
          <w:p w14:paraId="4C5CAC0B" w14:textId="77777777" w:rsidR="00767910" w:rsidRPr="00383506" w:rsidRDefault="00767910" w:rsidP="00767910">
            <w:pPr>
              <w:jc w:val="center"/>
              <w:rPr>
                <w:bCs/>
                <w:sz w:val="28"/>
                <w:szCs w:val="28"/>
              </w:rPr>
            </w:pPr>
            <w:r w:rsidRPr="00383506">
              <w:rPr>
                <w:bCs/>
                <w:sz w:val="28"/>
                <w:szCs w:val="28"/>
              </w:rPr>
              <w:t>6</w:t>
            </w:r>
          </w:p>
        </w:tc>
        <w:tc>
          <w:tcPr>
            <w:tcW w:w="1208" w:type="dxa"/>
          </w:tcPr>
          <w:p w14:paraId="1A40FADD" w14:textId="77777777" w:rsidR="00767910" w:rsidRPr="00383506" w:rsidRDefault="00767910" w:rsidP="00767910">
            <w:pPr>
              <w:jc w:val="center"/>
              <w:rPr>
                <w:bCs/>
                <w:sz w:val="28"/>
                <w:szCs w:val="28"/>
              </w:rPr>
            </w:pPr>
            <w:r w:rsidRPr="00383506">
              <w:rPr>
                <w:bCs/>
                <w:sz w:val="28"/>
                <w:szCs w:val="28"/>
              </w:rPr>
              <w:t>7</w:t>
            </w:r>
          </w:p>
        </w:tc>
        <w:tc>
          <w:tcPr>
            <w:tcW w:w="1256" w:type="dxa"/>
          </w:tcPr>
          <w:p w14:paraId="49E4B418" w14:textId="77777777" w:rsidR="00767910" w:rsidRPr="00383506" w:rsidRDefault="00767910" w:rsidP="00767910">
            <w:pPr>
              <w:jc w:val="center"/>
              <w:rPr>
                <w:bCs/>
                <w:sz w:val="28"/>
                <w:szCs w:val="28"/>
              </w:rPr>
            </w:pPr>
            <w:r w:rsidRPr="00383506">
              <w:rPr>
                <w:bCs/>
                <w:sz w:val="28"/>
                <w:szCs w:val="28"/>
              </w:rPr>
              <w:t>8</w:t>
            </w:r>
          </w:p>
        </w:tc>
        <w:tc>
          <w:tcPr>
            <w:tcW w:w="1134" w:type="dxa"/>
          </w:tcPr>
          <w:p w14:paraId="65DDE551" w14:textId="77777777" w:rsidR="00767910" w:rsidRPr="00383506" w:rsidRDefault="00767910" w:rsidP="00767910">
            <w:pPr>
              <w:jc w:val="center"/>
              <w:rPr>
                <w:bCs/>
                <w:sz w:val="28"/>
                <w:szCs w:val="28"/>
              </w:rPr>
            </w:pPr>
            <w:r w:rsidRPr="00383506">
              <w:rPr>
                <w:bCs/>
                <w:sz w:val="28"/>
                <w:szCs w:val="28"/>
              </w:rPr>
              <w:t>9</w:t>
            </w:r>
          </w:p>
        </w:tc>
        <w:tc>
          <w:tcPr>
            <w:tcW w:w="1134" w:type="dxa"/>
          </w:tcPr>
          <w:p w14:paraId="0CB34426" w14:textId="77777777" w:rsidR="00767910" w:rsidRPr="00383506" w:rsidRDefault="00767910" w:rsidP="00767910">
            <w:pPr>
              <w:jc w:val="center"/>
              <w:rPr>
                <w:bCs/>
                <w:sz w:val="28"/>
                <w:szCs w:val="28"/>
              </w:rPr>
            </w:pPr>
            <w:r w:rsidRPr="00383506">
              <w:rPr>
                <w:bCs/>
                <w:sz w:val="28"/>
                <w:szCs w:val="28"/>
              </w:rPr>
              <w:t>10</w:t>
            </w:r>
          </w:p>
        </w:tc>
        <w:tc>
          <w:tcPr>
            <w:tcW w:w="1134" w:type="dxa"/>
          </w:tcPr>
          <w:p w14:paraId="544A129C" w14:textId="77777777" w:rsidR="00767910" w:rsidRPr="00383506" w:rsidRDefault="00767910" w:rsidP="00767910">
            <w:pPr>
              <w:jc w:val="center"/>
              <w:rPr>
                <w:bCs/>
                <w:sz w:val="28"/>
                <w:szCs w:val="28"/>
              </w:rPr>
            </w:pPr>
            <w:r w:rsidRPr="00383506">
              <w:rPr>
                <w:bCs/>
                <w:sz w:val="28"/>
                <w:szCs w:val="28"/>
              </w:rPr>
              <w:t>11</w:t>
            </w:r>
          </w:p>
        </w:tc>
      </w:tr>
      <w:tr w:rsidR="00767910" w:rsidRPr="00383506" w14:paraId="52397CE9" w14:textId="77777777" w:rsidTr="00767910">
        <w:tc>
          <w:tcPr>
            <w:tcW w:w="2668" w:type="dxa"/>
            <w:vAlign w:val="center"/>
          </w:tcPr>
          <w:p w14:paraId="26E9BE23" w14:textId="77777777" w:rsidR="00767910" w:rsidRPr="00383506" w:rsidRDefault="00767910" w:rsidP="00767910">
            <w:pPr>
              <w:rPr>
                <w:bCs/>
                <w:sz w:val="28"/>
                <w:szCs w:val="28"/>
              </w:rPr>
            </w:pPr>
            <w:r w:rsidRPr="00383506">
              <w:rPr>
                <w:bCs/>
                <w:sz w:val="28"/>
                <w:szCs w:val="28"/>
              </w:rPr>
              <w:t xml:space="preserve">Финансовые потребности, необходимые для реализации производственной программы в сфере водоотведения, </w:t>
            </w:r>
          </w:p>
          <w:p w14:paraId="703017F5" w14:textId="77777777" w:rsidR="00767910" w:rsidRPr="00383506" w:rsidRDefault="00767910" w:rsidP="00767910">
            <w:pPr>
              <w:rPr>
                <w:bCs/>
                <w:sz w:val="28"/>
                <w:szCs w:val="28"/>
              </w:rPr>
            </w:pPr>
            <w:r w:rsidRPr="00383506">
              <w:rPr>
                <w:bCs/>
                <w:sz w:val="28"/>
                <w:szCs w:val="28"/>
              </w:rPr>
              <w:t>тыс. руб.</w:t>
            </w:r>
          </w:p>
        </w:tc>
        <w:tc>
          <w:tcPr>
            <w:tcW w:w="1208" w:type="dxa"/>
            <w:vAlign w:val="center"/>
          </w:tcPr>
          <w:p w14:paraId="00140AA5" w14:textId="77777777" w:rsidR="00767910" w:rsidRPr="00383506" w:rsidRDefault="00767910" w:rsidP="00767910">
            <w:pPr>
              <w:jc w:val="center"/>
              <w:rPr>
                <w:bCs/>
              </w:rPr>
            </w:pPr>
            <w:r w:rsidRPr="00383506">
              <w:rPr>
                <w:bCs/>
              </w:rPr>
              <w:t>3193,09</w:t>
            </w:r>
          </w:p>
        </w:tc>
        <w:tc>
          <w:tcPr>
            <w:tcW w:w="1208" w:type="dxa"/>
            <w:vAlign w:val="center"/>
          </w:tcPr>
          <w:p w14:paraId="1BE8FA24" w14:textId="77777777" w:rsidR="00767910" w:rsidRPr="00383506" w:rsidRDefault="00767910" w:rsidP="00767910">
            <w:pPr>
              <w:jc w:val="center"/>
              <w:rPr>
                <w:bCs/>
              </w:rPr>
            </w:pPr>
            <w:r w:rsidRPr="00383506">
              <w:rPr>
                <w:bCs/>
              </w:rPr>
              <w:t>3521,05</w:t>
            </w:r>
          </w:p>
        </w:tc>
        <w:tc>
          <w:tcPr>
            <w:tcW w:w="1208" w:type="dxa"/>
            <w:vAlign w:val="center"/>
          </w:tcPr>
          <w:p w14:paraId="53D0F246" w14:textId="77777777" w:rsidR="00767910" w:rsidRPr="00383506" w:rsidRDefault="00767910" w:rsidP="00767910">
            <w:pPr>
              <w:jc w:val="center"/>
              <w:rPr>
                <w:bCs/>
              </w:rPr>
            </w:pPr>
            <w:r w:rsidRPr="00383506">
              <w:rPr>
                <w:bCs/>
              </w:rPr>
              <w:t>3521,05</w:t>
            </w:r>
          </w:p>
        </w:tc>
        <w:tc>
          <w:tcPr>
            <w:tcW w:w="1207" w:type="dxa"/>
            <w:vAlign w:val="center"/>
          </w:tcPr>
          <w:p w14:paraId="11EB3B94" w14:textId="77777777" w:rsidR="00767910" w:rsidRPr="00383506" w:rsidRDefault="00767910" w:rsidP="00767910">
            <w:pPr>
              <w:jc w:val="center"/>
              <w:rPr>
                <w:bCs/>
              </w:rPr>
            </w:pPr>
            <w:r w:rsidRPr="00383506">
              <w:rPr>
                <w:bCs/>
              </w:rPr>
              <w:t>3907,00</w:t>
            </w:r>
          </w:p>
        </w:tc>
        <w:tc>
          <w:tcPr>
            <w:tcW w:w="1207" w:type="dxa"/>
            <w:vAlign w:val="center"/>
          </w:tcPr>
          <w:p w14:paraId="08594F92" w14:textId="77777777" w:rsidR="00767910" w:rsidRPr="00383506" w:rsidRDefault="00767910" w:rsidP="00767910">
            <w:pPr>
              <w:jc w:val="center"/>
              <w:rPr>
                <w:bCs/>
              </w:rPr>
            </w:pPr>
            <w:r w:rsidRPr="00383506">
              <w:rPr>
                <w:bCs/>
              </w:rPr>
              <w:t>3895,59</w:t>
            </w:r>
          </w:p>
        </w:tc>
        <w:tc>
          <w:tcPr>
            <w:tcW w:w="1208" w:type="dxa"/>
            <w:vAlign w:val="center"/>
          </w:tcPr>
          <w:p w14:paraId="654E4D5B" w14:textId="77777777" w:rsidR="00767910" w:rsidRPr="00383506" w:rsidRDefault="00767910" w:rsidP="00767910">
            <w:pPr>
              <w:jc w:val="center"/>
              <w:rPr>
                <w:bCs/>
              </w:rPr>
            </w:pPr>
            <w:r w:rsidRPr="00383506">
              <w:rPr>
                <w:bCs/>
              </w:rPr>
              <w:t>3895,59</w:t>
            </w:r>
          </w:p>
        </w:tc>
        <w:tc>
          <w:tcPr>
            <w:tcW w:w="1256" w:type="dxa"/>
            <w:vAlign w:val="center"/>
          </w:tcPr>
          <w:p w14:paraId="07FA9A8B" w14:textId="77777777" w:rsidR="00767910" w:rsidRPr="00383506" w:rsidRDefault="00767910" w:rsidP="00767910">
            <w:pPr>
              <w:jc w:val="center"/>
              <w:rPr>
                <w:bCs/>
              </w:rPr>
            </w:pPr>
            <w:r w:rsidRPr="00383506">
              <w:rPr>
                <w:bCs/>
              </w:rPr>
              <w:t>0,00</w:t>
            </w:r>
          </w:p>
        </w:tc>
        <w:tc>
          <w:tcPr>
            <w:tcW w:w="1134" w:type="dxa"/>
            <w:vAlign w:val="center"/>
          </w:tcPr>
          <w:p w14:paraId="34076AFD" w14:textId="77777777" w:rsidR="00767910" w:rsidRPr="00383506" w:rsidRDefault="00767910" w:rsidP="00767910">
            <w:pPr>
              <w:jc w:val="center"/>
              <w:rPr>
                <w:bCs/>
              </w:rPr>
            </w:pPr>
            <w:r w:rsidRPr="00383506">
              <w:rPr>
                <w:bCs/>
              </w:rPr>
              <w:t>0,00</w:t>
            </w:r>
          </w:p>
        </w:tc>
        <w:tc>
          <w:tcPr>
            <w:tcW w:w="1134" w:type="dxa"/>
            <w:vAlign w:val="center"/>
          </w:tcPr>
          <w:p w14:paraId="1BA030FF" w14:textId="77777777" w:rsidR="00767910" w:rsidRPr="00383506" w:rsidRDefault="00767910" w:rsidP="00767910">
            <w:pPr>
              <w:jc w:val="center"/>
              <w:rPr>
                <w:bCs/>
              </w:rPr>
            </w:pPr>
            <w:r w:rsidRPr="00383506">
              <w:rPr>
                <w:bCs/>
              </w:rPr>
              <w:t>0,00</w:t>
            </w:r>
          </w:p>
        </w:tc>
        <w:tc>
          <w:tcPr>
            <w:tcW w:w="1134" w:type="dxa"/>
            <w:vAlign w:val="center"/>
          </w:tcPr>
          <w:p w14:paraId="6B846C3E" w14:textId="77777777" w:rsidR="00767910" w:rsidRPr="00383506" w:rsidRDefault="00767910" w:rsidP="00767910">
            <w:pPr>
              <w:jc w:val="center"/>
              <w:rPr>
                <w:bCs/>
              </w:rPr>
            </w:pPr>
            <w:r w:rsidRPr="00383506">
              <w:rPr>
                <w:bCs/>
              </w:rPr>
              <w:t>0,00</w:t>
            </w:r>
          </w:p>
        </w:tc>
      </w:tr>
    </w:tbl>
    <w:p w14:paraId="0279D030" w14:textId="77777777" w:rsidR="00767910" w:rsidRPr="00383506" w:rsidRDefault="00767910" w:rsidP="00767910">
      <w:pPr>
        <w:ind w:left="-567"/>
        <w:jc w:val="center"/>
        <w:rPr>
          <w:bCs/>
          <w:sz w:val="28"/>
          <w:szCs w:val="28"/>
        </w:rPr>
      </w:pPr>
    </w:p>
    <w:p w14:paraId="1634773D" w14:textId="77777777" w:rsidR="00767910" w:rsidRPr="00383506" w:rsidRDefault="00767910" w:rsidP="00767910">
      <w:pPr>
        <w:ind w:left="-567"/>
        <w:jc w:val="center"/>
        <w:rPr>
          <w:bCs/>
          <w:sz w:val="28"/>
          <w:szCs w:val="28"/>
        </w:rPr>
      </w:pPr>
    </w:p>
    <w:p w14:paraId="75CF22AC" w14:textId="77777777" w:rsidR="00767910" w:rsidRPr="00383506" w:rsidRDefault="00767910" w:rsidP="00767910">
      <w:pPr>
        <w:ind w:left="-567"/>
        <w:jc w:val="center"/>
        <w:rPr>
          <w:bCs/>
          <w:sz w:val="28"/>
          <w:szCs w:val="28"/>
        </w:rPr>
      </w:pPr>
    </w:p>
    <w:p w14:paraId="26720437" w14:textId="77777777" w:rsidR="00767910" w:rsidRPr="00383506" w:rsidRDefault="00767910" w:rsidP="00767910">
      <w:pPr>
        <w:ind w:left="-567"/>
        <w:jc w:val="center"/>
        <w:rPr>
          <w:bCs/>
          <w:sz w:val="28"/>
          <w:szCs w:val="28"/>
        </w:rPr>
      </w:pPr>
    </w:p>
    <w:p w14:paraId="7F1882D3" w14:textId="77777777" w:rsidR="00767910" w:rsidRPr="00383506" w:rsidRDefault="00767910" w:rsidP="00767910">
      <w:pPr>
        <w:ind w:left="-567"/>
        <w:jc w:val="center"/>
        <w:rPr>
          <w:bCs/>
          <w:sz w:val="28"/>
          <w:szCs w:val="28"/>
        </w:rPr>
        <w:sectPr w:rsidR="00767910" w:rsidRPr="00383506" w:rsidSect="00767910">
          <w:pgSz w:w="16838" w:h="11906" w:orient="landscape"/>
          <w:pgMar w:top="851" w:right="851" w:bottom="709" w:left="709" w:header="709" w:footer="709" w:gutter="0"/>
          <w:cols w:space="708"/>
          <w:titlePg/>
          <w:docGrid w:linePitch="360"/>
        </w:sectPr>
      </w:pPr>
    </w:p>
    <w:p w14:paraId="6A5FD87A" w14:textId="77777777" w:rsidR="00767910" w:rsidRPr="00383506" w:rsidRDefault="00767910" w:rsidP="00767910">
      <w:pPr>
        <w:ind w:left="-567"/>
        <w:jc w:val="center"/>
        <w:rPr>
          <w:bCs/>
          <w:sz w:val="28"/>
          <w:szCs w:val="28"/>
        </w:rPr>
      </w:pPr>
      <w:r w:rsidRPr="00383506">
        <w:rPr>
          <w:bCs/>
          <w:sz w:val="28"/>
          <w:szCs w:val="28"/>
        </w:rPr>
        <w:lastRenderedPageBreak/>
        <w:t>Раздел 7. График реализации мероприятий производственной программы</w:t>
      </w:r>
    </w:p>
    <w:p w14:paraId="7A00BC06" w14:textId="77777777" w:rsidR="00767910" w:rsidRPr="00383506" w:rsidRDefault="00767910" w:rsidP="00767910">
      <w:pPr>
        <w:ind w:left="-567"/>
        <w:jc w:val="center"/>
        <w:rPr>
          <w:bCs/>
          <w:sz w:val="28"/>
          <w:szCs w:val="28"/>
        </w:rPr>
      </w:pPr>
    </w:p>
    <w:tbl>
      <w:tblPr>
        <w:tblStyle w:val="a9"/>
        <w:tblW w:w="10060" w:type="dxa"/>
        <w:tblInd w:w="-567" w:type="dxa"/>
        <w:tblLook w:val="04A0" w:firstRow="1" w:lastRow="0" w:firstColumn="1" w:lastColumn="0" w:noHBand="0" w:noVBand="1"/>
      </w:tblPr>
      <w:tblGrid>
        <w:gridCol w:w="3539"/>
        <w:gridCol w:w="3260"/>
        <w:gridCol w:w="3261"/>
      </w:tblGrid>
      <w:tr w:rsidR="00767910" w:rsidRPr="00383506" w14:paraId="3B01BFBD" w14:textId="77777777" w:rsidTr="00767910">
        <w:trPr>
          <w:trHeight w:val="914"/>
        </w:trPr>
        <w:tc>
          <w:tcPr>
            <w:tcW w:w="3539" w:type="dxa"/>
            <w:vAlign w:val="center"/>
          </w:tcPr>
          <w:p w14:paraId="093A2E1D" w14:textId="77777777" w:rsidR="00767910" w:rsidRPr="00383506" w:rsidRDefault="00767910" w:rsidP="00767910">
            <w:pPr>
              <w:jc w:val="center"/>
              <w:rPr>
                <w:bCs/>
                <w:sz w:val="28"/>
                <w:szCs w:val="28"/>
              </w:rPr>
            </w:pPr>
            <w:r w:rsidRPr="00383506">
              <w:rPr>
                <w:bCs/>
                <w:sz w:val="28"/>
                <w:szCs w:val="28"/>
              </w:rPr>
              <w:t>Наименование мероприятия</w:t>
            </w:r>
          </w:p>
        </w:tc>
        <w:tc>
          <w:tcPr>
            <w:tcW w:w="3260" w:type="dxa"/>
            <w:vAlign w:val="center"/>
          </w:tcPr>
          <w:p w14:paraId="1807D2CC" w14:textId="77777777" w:rsidR="00767910" w:rsidRPr="00383506" w:rsidRDefault="00767910" w:rsidP="00767910">
            <w:pPr>
              <w:jc w:val="center"/>
              <w:rPr>
                <w:bCs/>
                <w:sz w:val="28"/>
                <w:szCs w:val="28"/>
              </w:rPr>
            </w:pPr>
            <w:r w:rsidRPr="00383506">
              <w:rPr>
                <w:bCs/>
                <w:sz w:val="28"/>
                <w:szCs w:val="28"/>
              </w:rPr>
              <w:t>Дата начала    реализации мероприятий</w:t>
            </w:r>
          </w:p>
        </w:tc>
        <w:tc>
          <w:tcPr>
            <w:tcW w:w="3261" w:type="dxa"/>
            <w:vAlign w:val="center"/>
          </w:tcPr>
          <w:p w14:paraId="7F2EA1CA" w14:textId="77777777" w:rsidR="00767910" w:rsidRPr="00383506" w:rsidRDefault="00767910" w:rsidP="00767910">
            <w:pPr>
              <w:jc w:val="center"/>
              <w:rPr>
                <w:bCs/>
                <w:sz w:val="28"/>
                <w:szCs w:val="28"/>
              </w:rPr>
            </w:pPr>
            <w:r w:rsidRPr="00383506">
              <w:rPr>
                <w:bCs/>
                <w:sz w:val="28"/>
                <w:szCs w:val="28"/>
              </w:rPr>
              <w:t>Дата окончания реализации мероприятий</w:t>
            </w:r>
          </w:p>
        </w:tc>
      </w:tr>
      <w:tr w:rsidR="00767910" w:rsidRPr="00383506" w14:paraId="373ADD57" w14:textId="77777777" w:rsidTr="00767910">
        <w:trPr>
          <w:trHeight w:val="1409"/>
        </w:trPr>
        <w:tc>
          <w:tcPr>
            <w:tcW w:w="3539" w:type="dxa"/>
            <w:vAlign w:val="center"/>
          </w:tcPr>
          <w:p w14:paraId="4D258B27" w14:textId="77777777" w:rsidR="00767910" w:rsidRPr="00383506" w:rsidRDefault="00767910" w:rsidP="00767910">
            <w:pPr>
              <w:jc w:val="center"/>
              <w:rPr>
                <w:bCs/>
                <w:sz w:val="28"/>
                <w:szCs w:val="28"/>
              </w:rPr>
            </w:pPr>
            <w:r w:rsidRPr="00383506">
              <w:rPr>
                <w:bCs/>
                <w:sz w:val="28"/>
                <w:szCs w:val="28"/>
              </w:rPr>
              <w:t>Бесперебойное водоотведение</w:t>
            </w:r>
          </w:p>
        </w:tc>
        <w:tc>
          <w:tcPr>
            <w:tcW w:w="3260" w:type="dxa"/>
            <w:vAlign w:val="center"/>
          </w:tcPr>
          <w:p w14:paraId="34583AAC" w14:textId="77777777" w:rsidR="00767910" w:rsidRPr="00383506" w:rsidRDefault="00767910" w:rsidP="00767910">
            <w:pPr>
              <w:jc w:val="center"/>
              <w:rPr>
                <w:bCs/>
                <w:sz w:val="28"/>
                <w:szCs w:val="28"/>
              </w:rPr>
            </w:pPr>
            <w:r w:rsidRPr="00383506">
              <w:rPr>
                <w:bCs/>
                <w:sz w:val="28"/>
                <w:szCs w:val="28"/>
              </w:rPr>
              <w:t>01.01.2019</w:t>
            </w:r>
          </w:p>
        </w:tc>
        <w:tc>
          <w:tcPr>
            <w:tcW w:w="3261" w:type="dxa"/>
            <w:vAlign w:val="center"/>
          </w:tcPr>
          <w:p w14:paraId="37CFBAB7" w14:textId="77777777" w:rsidR="00767910" w:rsidRPr="00383506" w:rsidRDefault="00767910" w:rsidP="00767910">
            <w:pPr>
              <w:jc w:val="center"/>
              <w:rPr>
                <w:bCs/>
                <w:sz w:val="28"/>
                <w:szCs w:val="28"/>
              </w:rPr>
            </w:pPr>
            <w:r w:rsidRPr="00383506">
              <w:rPr>
                <w:bCs/>
                <w:sz w:val="28"/>
                <w:szCs w:val="28"/>
              </w:rPr>
              <w:t>31.12.2023</w:t>
            </w:r>
          </w:p>
        </w:tc>
      </w:tr>
    </w:tbl>
    <w:p w14:paraId="684A2ACB" w14:textId="77777777" w:rsidR="00767910" w:rsidRPr="00383506" w:rsidRDefault="00767910" w:rsidP="00767910">
      <w:pPr>
        <w:ind w:left="-567"/>
        <w:jc w:val="center"/>
        <w:rPr>
          <w:bCs/>
          <w:sz w:val="28"/>
          <w:szCs w:val="28"/>
        </w:rPr>
      </w:pPr>
    </w:p>
    <w:p w14:paraId="0058A5EF" w14:textId="77777777" w:rsidR="00767910" w:rsidRPr="00383506" w:rsidRDefault="00767910" w:rsidP="00767910">
      <w:pPr>
        <w:ind w:left="-567"/>
        <w:jc w:val="center"/>
        <w:rPr>
          <w:bCs/>
          <w:sz w:val="28"/>
          <w:szCs w:val="28"/>
        </w:rPr>
      </w:pPr>
    </w:p>
    <w:p w14:paraId="63E282C9" w14:textId="77777777" w:rsidR="00767910" w:rsidRPr="00383506" w:rsidRDefault="00767910" w:rsidP="00767910">
      <w:pPr>
        <w:ind w:left="-567"/>
        <w:jc w:val="center"/>
        <w:rPr>
          <w:bCs/>
          <w:sz w:val="28"/>
          <w:szCs w:val="28"/>
        </w:rPr>
      </w:pPr>
    </w:p>
    <w:p w14:paraId="03C0455F" w14:textId="77777777" w:rsidR="00767910" w:rsidRPr="00383506" w:rsidRDefault="00767910" w:rsidP="00767910">
      <w:pPr>
        <w:ind w:left="-567"/>
        <w:jc w:val="center"/>
        <w:rPr>
          <w:bCs/>
          <w:sz w:val="28"/>
          <w:szCs w:val="28"/>
        </w:rPr>
      </w:pPr>
    </w:p>
    <w:p w14:paraId="0232020A" w14:textId="77777777" w:rsidR="00767910" w:rsidRPr="00383506" w:rsidRDefault="00767910" w:rsidP="00767910">
      <w:pPr>
        <w:ind w:left="-567"/>
        <w:jc w:val="center"/>
        <w:rPr>
          <w:bCs/>
          <w:sz w:val="28"/>
          <w:szCs w:val="28"/>
        </w:rPr>
      </w:pPr>
    </w:p>
    <w:p w14:paraId="5384F9C5" w14:textId="77777777" w:rsidR="00767910" w:rsidRPr="00383506" w:rsidRDefault="00767910" w:rsidP="00767910">
      <w:pPr>
        <w:ind w:left="-567"/>
        <w:jc w:val="center"/>
        <w:rPr>
          <w:bCs/>
          <w:sz w:val="28"/>
          <w:szCs w:val="28"/>
        </w:rPr>
      </w:pPr>
    </w:p>
    <w:p w14:paraId="2F6EE6FE" w14:textId="77777777" w:rsidR="00767910" w:rsidRPr="00383506" w:rsidRDefault="00767910" w:rsidP="00767910">
      <w:pPr>
        <w:ind w:left="-567"/>
        <w:jc w:val="center"/>
        <w:rPr>
          <w:bCs/>
          <w:sz w:val="28"/>
          <w:szCs w:val="28"/>
        </w:rPr>
      </w:pPr>
    </w:p>
    <w:p w14:paraId="4CA06262" w14:textId="77777777" w:rsidR="00767910" w:rsidRPr="00383506" w:rsidRDefault="00767910" w:rsidP="00767910">
      <w:pPr>
        <w:ind w:left="-567"/>
        <w:jc w:val="center"/>
        <w:rPr>
          <w:bCs/>
          <w:sz w:val="28"/>
          <w:szCs w:val="28"/>
        </w:rPr>
      </w:pPr>
    </w:p>
    <w:p w14:paraId="3FEB27B6" w14:textId="77777777" w:rsidR="00767910" w:rsidRPr="00383506" w:rsidRDefault="00767910" w:rsidP="00767910">
      <w:pPr>
        <w:ind w:left="-567"/>
        <w:jc w:val="center"/>
        <w:rPr>
          <w:bCs/>
          <w:sz w:val="28"/>
          <w:szCs w:val="28"/>
        </w:rPr>
      </w:pPr>
    </w:p>
    <w:p w14:paraId="3B5F505A" w14:textId="77777777" w:rsidR="00767910" w:rsidRPr="00383506" w:rsidRDefault="00767910" w:rsidP="00767910">
      <w:pPr>
        <w:ind w:left="-567"/>
        <w:jc w:val="center"/>
        <w:rPr>
          <w:bCs/>
          <w:sz w:val="28"/>
          <w:szCs w:val="28"/>
        </w:rPr>
      </w:pPr>
    </w:p>
    <w:p w14:paraId="529A615D" w14:textId="77777777" w:rsidR="00767910" w:rsidRPr="00383506" w:rsidRDefault="00767910" w:rsidP="00767910">
      <w:pPr>
        <w:ind w:left="-567"/>
        <w:jc w:val="center"/>
        <w:rPr>
          <w:bCs/>
          <w:sz w:val="28"/>
          <w:szCs w:val="28"/>
        </w:rPr>
      </w:pPr>
    </w:p>
    <w:p w14:paraId="0796105E" w14:textId="77777777" w:rsidR="00767910" w:rsidRPr="00383506" w:rsidRDefault="00767910" w:rsidP="00767910">
      <w:pPr>
        <w:ind w:left="-567"/>
        <w:jc w:val="center"/>
        <w:rPr>
          <w:bCs/>
          <w:sz w:val="28"/>
          <w:szCs w:val="28"/>
        </w:rPr>
      </w:pPr>
    </w:p>
    <w:p w14:paraId="22FEA8FD" w14:textId="77777777" w:rsidR="00767910" w:rsidRPr="00383506" w:rsidRDefault="00767910" w:rsidP="00767910">
      <w:pPr>
        <w:ind w:left="-567"/>
        <w:jc w:val="center"/>
        <w:rPr>
          <w:bCs/>
          <w:sz w:val="28"/>
          <w:szCs w:val="28"/>
        </w:rPr>
      </w:pPr>
    </w:p>
    <w:p w14:paraId="1EA5A64A" w14:textId="77777777" w:rsidR="00767910" w:rsidRPr="00383506" w:rsidRDefault="00767910" w:rsidP="00767910">
      <w:pPr>
        <w:ind w:left="-567"/>
        <w:jc w:val="center"/>
        <w:rPr>
          <w:bCs/>
          <w:sz w:val="28"/>
          <w:szCs w:val="28"/>
        </w:rPr>
      </w:pPr>
    </w:p>
    <w:p w14:paraId="53E91715" w14:textId="77777777" w:rsidR="00767910" w:rsidRPr="00383506" w:rsidRDefault="00767910" w:rsidP="00767910">
      <w:pPr>
        <w:ind w:left="-567"/>
        <w:jc w:val="center"/>
        <w:rPr>
          <w:bCs/>
          <w:sz w:val="28"/>
          <w:szCs w:val="28"/>
        </w:rPr>
      </w:pPr>
    </w:p>
    <w:p w14:paraId="3027754B" w14:textId="77777777" w:rsidR="00767910" w:rsidRPr="00383506" w:rsidRDefault="00767910" w:rsidP="00767910">
      <w:pPr>
        <w:ind w:left="-567"/>
        <w:jc w:val="center"/>
        <w:rPr>
          <w:bCs/>
          <w:sz w:val="28"/>
          <w:szCs w:val="28"/>
        </w:rPr>
      </w:pPr>
    </w:p>
    <w:p w14:paraId="74CB90F7" w14:textId="77777777" w:rsidR="00767910" w:rsidRPr="00383506" w:rsidRDefault="00767910" w:rsidP="00767910">
      <w:pPr>
        <w:ind w:left="-567"/>
        <w:jc w:val="center"/>
        <w:rPr>
          <w:bCs/>
          <w:sz w:val="28"/>
          <w:szCs w:val="28"/>
        </w:rPr>
      </w:pPr>
    </w:p>
    <w:p w14:paraId="408541F3" w14:textId="77777777" w:rsidR="00767910" w:rsidRPr="00383506" w:rsidRDefault="00767910" w:rsidP="00767910">
      <w:pPr>
        <w:ind w:left="-567"/>
        <w:jc w:val="center"/>
        <w:rPr>
          <w:bCs/>
          <w:sz w:val="28"/>
          <w:szCs w:val="28"/>
        </w:rPr>
      </w:pPr>
    </w:p>
    <w:p w14:paraId="533FE89C" w14:textId="77777777" w:rsidR="00767910" w:rsidRPr="00383506" w:rsidRDefault="00767910" w:rsidP="00767910">
      <w:pPr>
        <w:ind w:left="-567"/>
        <w:jc w:val="center"/>
        <w:rPr>
          <w:bCs/>
          <w:sz w:val="28"/>
          <w:szCs w:val="28"/>
        </w:rPr>
      </w:pPr>
    </w:p>
    <w:p w14:paraId="55CB80A3" w14:textId="77777777" w:rsidR="00767910" w:rsidRPr="00383506" w:rsidRDefault="00767910" w:rsidP="00767910">
      <w:pPr>
        <w:ind w:left="-567"/>
        <w:jc w:val="center"/>
        <w:rPr>
          <w:bCs/>
          <w:sz w:val="28"/>
          <w:szCs w:val="28"/>
        </w:rPr>
      </w:pPr>
    </w:p>
    <w:p w14:paraId="7B12D07E" w14:textId="77777777" w:rsidR="00767910" w:rsidRPr="00383506" w:rsidRDefault="00767910" w:rsidP="00767910">
      <w:pPr>
        <w:ind w:left="-567"/>
        <w:jc w:val="center"/>
        <w:rPr>
          <w:bCs/>
          <w:sz w:val="28"/>
          <w:szCs w:val="28"/>
        </w:rPr>
      </w:pPr>
    </w:p>
    <w:p w14:paraId="1BD56577" w14:textId="77777777" w:rsidR="00767910" w:rsidRPr="00383506" w:rsidRDefault="00767910" w:rsidP="00767910">
      <w:pPr>
        <w:ind w:left="-567"/>
        <w:jc w:val="center"/>
        <w:rPr>
          <w:bCs/>
          <w:sz w:val="28"/>
          <w:szCs w:val="28"/>
        </w:rPr>
      </w:pPr>
    </w:p>
    <w:p w14:paraId="64A24B16" w14:textId="77777777" w:rsidR="00767910" w:rsidRPr="00383506" w:rsidRDefault="00767910" w:rsidP="00767910">
      <w:pPr>
        <w:ind w:left="-567"/>
        <w:jc w:val="center"/>
        <w:rPr>
          <w:bCs/>
          <w:sz w:val="28"/>
          <w:szCs w:val="28"/>
        </w:rPr>
      </w:pPr>
    </w:p>
    <w:p w14:paraId="4127886C" w14:textId="77777777" w:rsidR="00767910" w:rsidRPr="00383506" w:rsidRDefault="00767910" w:rsidP="00767910">
      <w:pPr>
        <w:ind w:left="-567"/>
        <w:jc w:val="center"/>
        <w:rPr>
          <w:bCs/>
          <w:sz w:val="28"/>
          <w:szCs w:val="28"/>
        </w:rPr>
      </w:pPr>
    </w:p>
    <w:p w14:paraId="24A9739F" w14:textId="77777777" w:rsidR="00767910" w:rsidRPr="00383506" w:rsidRDefault="00767910" w:rsidP="00767910">
      <w:pPr>
        <w:ind w:left="-567"/>
        <w:jc w:val="center"/>
        <w:rPr>
          <w:bCs/>
          <w:sz w:val="28"/>
          <w:szCs w:val="28"/>
        </w:rPr>
      </w:pPr>
    </w:p>
    <w:p w14:paraId="13C5732E" w14:textId="77777777" w:rsidR="00767910" w:rsidRPr="00383506" w:rsidRDefault="00767910" w:rsidP="00767910">
      <w:pPr>
        <w:ind w:left="-567"/>
        <w:jc w:val="center"/>
        <w:rPr>
          <w:bCs/>
          <w:sz w:val="28"/>
          <w:szCs w:val="28"/>
        </w:rPr>
      </w:pPr>
    </w:p>
    <w:p w14:paraId="18E06C14" w14:textId="77777777" w:rsidR="00767910" w:rsidRPr="00383506" w:rsidRDefault="00767910" w:rsidP="00767910">
      <w:pPr>
        <w:ind w:left="-567"/>
        <w:jc w:val="center"/>
        <w:rPr>
          <w:bCs/>
          <w:sz w:val="28"/>
          <w:szCs w:val="28"/>
        </w:rPr>
      </w:pPr>
    </w:p>
    <w:p w14:paraId="749EEFDD" w14:textId="77777777" w:rsidR="00767910" w:rsidRPr="00383506" w:rsidRDefault="00767910" w:rsidP="00767910">
      <w:pPr>
        <w:ind w:left="-567"/>
        <w:jc w:val="center"/>
        <w:rPr>
          <w:bCs/>
          <w:sz w:val="28"/>
          <w:szCs w:val="28"/>
        </w:rPr>
      </w:pPr>
    </w:p>
    <w:p w14:paraId="1064DEC2" w14:textId="77777777" w:rsidR="00767910" w:rsidRPr="00383506" w:rsidRDefault="00767910" w:rsidP="00767910">
      <w:pPr>
        <w:ind w:left="-567"/>
        <w:jc w:val="center"/>
        <w:rPr>
          <w:bCs/>
          <w:sz w:val="28"/>
          <w:szCs w:val="28"/>
        </w:rPr>
      </w:pPr>
    </w:p>
    <w:p w14:paraId="08C27A7E" w14:textId="77777777" w:rsidR="00767910" w:rsidRPr="00383506" w:rsidRDefault="00767910" w:rsidP="00767910">
      <w:pPr>
        <w:ind w:left="-567"/>
        <w:jc w:val="center"/>
        <w:rPr>
          <w:bCs/>
          <w:sz w:val="28"/>
          <w:szCs w:val="28"/>
        </w:rPr>
      </w:pPr>
    </w:p>
    <w:p w14:paraId="27E1E83A" w14:textId="77777777" w:rsidR="00767910" w:rsidRPr="00383506" w:rsidRDefault="00767910" w:rsidP="00767910">
      <w:pPr>
        <w:ind w:left="-567"/>
        <w:jc w:val="center"/>
        <w:rPr>
          <w:bCs/>
          <w:sz w:val="28"/>
          <w:szCs w:val="28"/>
        </w:rPr>
      </w:pPr>
    </w:p>
    <w:p w14:paraId="2096B23E" w14:textId="77777777" w:rsidR="00767910" w:rsidRPr="00383506" w:rsidRDefault="00767910" w:rsidP="00767910">
      <w:pPr>
        <w:ind w:left="-567"/>
        <w:jc w:val="center"/>
        <w:rPr>
          <w:bCs/>
          <w:sz w:val="28"/>
          <w:szCs w:val="28"/>
        </w:rPr>
      </w:pPr>
    </w:p>
    <w:p w14:paraId="5040BEB4" w14:textId="77777777" w:rsidR="00767910" w:rsidRPr="00383506" w:rsidRDefault="00767910" w:rsidP="00767910">
      <w:pPr>
        <w:ind w:left="-567"/>
        <w:jc w:val="center"/>
        <w:rPr>
          <w:bCs/>
          <w:sz w:val="28"/>
          <w:szCs w:val="28"/>
        </w:rPr>
      </w:pPr>
    </w:p>
    <w:p w14:paraId="5EE0D27C" w14:textId="77777777" w:rsidR="00767910" w:rsidRPr="00383506" w:rsidRDefault="00767910" w:rsidP="00767910">
      <w:pPr>
        <w:ind w:left="-567"/>
        <w:jc w:val="center"/>
        <w:rPr>
          <w:bCs/>
          <w:sz w:val="28"/>
          <w:szCs w:val="28"/>
        </w:rPr>
      </w:pPr>
    </w:p>
    <w:p w14:paraId="71F7C9BE" w14:textId="77777777" w:rsidR="00767910" w:rsidRPr="00383506" w:rsidRDefault="00767910" w:rsidP="00767910">
      <w:pPr>
        <w:ind w:left="-567"/>
        <w:jc w:val="center"/>
        <w:rPr>
          <w:bCs/>
          <w:sz w:val="28"/>
          <w:szCs w:val="28"/>
        </w:rPr>
      </w:pPr>
    </w:p>
    <w:p w14:paraId="4A03710A" w14:textId="77777777" w:rsidR="00767910" w:rsidRPr="00383506" w:rsidRDefault="00767910" w:rsidP="00767910">
      <w:pPr>
        <w:ind w:left="-567"/>
        <w:jc w:val="center"/>
        <w:rPr>
          <w:bCs/>
          <w:sz w:val="28"/>
          <w:szCs w:val="28"/>
        </w:rPr>
        <w:sectPr w:rsidR="00767910" w:rsidRPr="00383506" w:rsidSect="00767910">
          <w:pgSz w:w="11906" w:h="16838"/>
          <w:pgMar w:top="851" w:right="709" w:bottom="709" w:left="1559" w:header="709" w:footer="709" w:gutter="0"/>
          <w:cols w:space="708"/>
          <w:titlePg/>
          <w:docGrid w:linePitch="360"/>
        </w:sectPr>
      </w:pPr>
    </w:p>
    <w:p w14:paraId="01145F95" w14:textId="77777777" w:rsidR="00767910" w:rsidRPr="00383506" w:rsidRDefault="00767910" w:rsidP="00767910">
      <w:pPr>
        <w:jc w:val="center"/>
        <w:rPr>
          <w:bCs/>
          <w:sz w:val="28"/>
          <w:szCs w:val="28"/>
        </w:rPr>
      </w:pPr>
      <w:r w:rsidRPr="00383506">
        <w:rPr>
          <w:bCs/>
          <w:sz w:val="28"/>
          <w:szCs w:val="28"/>
        </w:rPr>
        <w:lastRenderedPageBreak/>
        <w:t>Раздел 8. Показатели надежности, качества, энергетической эффективности</w:t>
      </w:r>
    </w:p>
    <w:p w14:paraId="05A38D88" w14:textId="77777777" w:rsidR="00767910" w:rsidRPr="00383506" w:rsidRDefault="00767910" w:rsidP="00767910">
      <w:pPr>
        <w:ind w:left="-567"/>
        <w:jc w:val="center"/>
        <w:rPr>
          <w:bCs/>
          <w:sz w:val="28"/>
          <w:szCs w:val="28"/>
        </w:rPr>
      </w:pPr>
      <w:r w:rsidRPr="00383506">
        <w:rPr>
          <w:bCs/>
          <w:sz w:val="28"/>
          <w:szCs w:val="28"/>
        </w:rPr>
        <w:t xml:space="preserve"> объектов централизованных систем водоотведения</w:t>
      </w:r>
    </w:p>
    <w:p w14:paraId="6E7948EF" w14:textId="77777777" w:rsidR="00767910" w:rsidRPr="00383506" w:rsidRDefault="00767910" w:rsidP="00767910">
      <w:pPr>
        <w:ind w:left="-567"/>
        <w:jc w:val="center"/>
        <w:rPr>
          <w:bCs/>
          <w:sz w:val="28"/>
          <w:szCs w:val="28"/>
        </w:rPr>
      </w:pPr>
    </w:p>
    <w:tbl>
      <w:tblPr>
        <w:tblStyle w:val="a9"/>
        <w:tblW w:w="14033" w:type="dxa"/>
        <w:tblInd w:w="421" w:type="dxa"/>
        <w:tblLayout w:type="fixed"/>
        <w:tblLook w:val="04A0" w:firstRow="1" w:lastRow="0" w:firstColumn="1" w:lastColumn="0" w:noHBand="0" w:noVBand="1"/>
      </w:tblPr>
      <w:tblGrid>
        <w:gridCol w:w="708"/>
        <w:gridCol w:w="4056"/>
        <w:gridCol w:w="993"/>
        <w:gridCol w:w="1701"/>
        <w:gridCol w:w="992"/>
        <w:gridCol w:w="1134"/>
        <w:gridCol w:w="1134"/>
        <w:gridCol w:w="1105"/>
        <w:gridCol w:w="1105"/>
        <w:gridCol w:w="1105"/>
      </w:tblGrid>
      <w:tr w:rsidR="00767910" w:rsidRPr="00383506" w14:paraId="654306E4" w14:textId="77777777" w:rsidTr="00767910">
        <w:trPr>
          <w:trHeight w:val="1154"/>
        </w:trPr>
        <w:tc>
          <w:tcPr>
            <w:tcW w:w="708" w:type="dxa"/>
            <w:vAlign w:val="center"/>
          </w:tcPr>
          <w:p w14:paraId="3DEFFCCE" w14:textId="77777777" w:rsidR="00767910" w:rsidRPr="00383506" w:rsidRDefault="00767910" w:rsidP="00767910">
            <w:pPr>
              <w:jc w:val="center"/>
              <w:rPr>
                <w:bCs/>
                <w:sz w:val="28"/>
                <w:szCs w:val="28"/>
              </w:rPr>
            </w:pPr>
            <w:r w:rsidRPr="00383506">
              <w:rPr>
                <w:bCs/>
                <w:sz w:val="28"/>
                <w:szCs w:val="28"/>
              </w:rPr>
              <w:t>№ п/п</w:t>
            </w:r>
          </w:p>
        </w:tc>
        <w:tc>
          <w:tcPr>
            <w:tcW w:w="4056" w:type="dxa"/>
            <w:vAlign w:val="center"/>
          </w:tcPr>
          <w:p w14:paraId="3AC24EB7" w14:textId="77777777" w:rsidR="00767910" w:rsidRPr="00383506" w:rsidRDefault="00767910" w:rsidP="00767910">
            <w:pPr>
              <w:jc w:val="center"/>
              <w:rPr>
                <w:bCs/>
                <w:sz w:val="28"/>
                <w:szCs w:val="28"/>
              </w:rPr>
            </w:pPr>
            <w:r w:rsidRPr="00383506">
              <w:rPr>
                <w:bCs/>
                <w:sz w:val="28"/>
                <w:szCs w:val="28"/>
              </w:rPr>
              <w:t>Наименование показателя</w:t>
            </w:r>
          </w:p>
        </w:tc>
        <w:tc>
          <w:tcPr>
            <w:tcW w:w="993" w:type="dxa"/>
            <w:vAlign w:val="center"/>
          </w:tcPr>
          <w:p w14:paraId="4B52A131" w14:textId="77777777" w:rsidR="00767910" w:rsidRPr="00383506" w:rsidRDefault="00767910" w:rsidP="00767910">
            <w:pPr>
              <w:jc w:val="center"/>
              <w:rPr>
                <w:bCs/>
                <w:sz w:val="28"/>
                <w:szCs w:val="28"/>
              </w:rPr>
            </w:pPr>
            <w:r w:rsidRPr="00383506">
              <w:rPr>
                <w:bCs/>
                <w:sz w:val="28"/>
                <w:szCs w:val="28"/>
              </w:rPr>
              <w:t>Факт 2017 год</w:t>
            </w:r>
          </w:p>
        </w:tc>
        <w:tc>
          <w:tcPr>
            <w:tcW w:w="1701" w:type="dxa"/>
            <w:vAlign w:val="center"/>
          </w:tcPr>
          <w:p w14:paraId="3BFE9F0E" w14:textId="77777777" w:rsidR="00767910" w:rsidRPr="00383506" w:rsidRDefault="00767910" w:rsidP="00767910">
            <w:pPr>
              <w:jc w:val="center"/>
              <w:rPr>
                <w:bCs/>
                <w:sz w:val="28"/>
                <w:szCs w:val="28"/>
              </w:rPr>
            </w:pPr>
            <w:r w:rsidRPr="00383506">
              <w:rPr>
                <w:bCs/>
                <w:sz w:val="28"/>
                <w:szCs w:val="28"/>
              </w:rPr>
              <w:t>Ожидаемые значения 2018 год</w:t>
            </w:r>
          </w:p>
        </w:tc>
        <w:tc>
          <w:tcPr>
            <w:tcW w:w="992" w:type="dxa"/>
            <w:vAlign w:val="center"/>
          </w:tcPr>
          <w:p w14:paraId="3228B627" w14:textId="77777777" w:rsidR="00767910" w:rsidRPr="00383506" w:rsidRDefault="00767910" w:rsidP="00767910">
            <w:pPr>
              <w:jc w:val="center"/>
              <w:rPr>
                <w:bCs/>
                <w:sz w:val="28"/>
                <w:szCs w:val="28"/>
              </w:rPr>
            </w:pPr>
            <w:r w:rsidRPr="00383506">
              <w:rPr>
                <w:bCs/>
                <w:sz w:val="28"/>
                <w:szCs w:val="28"/>
              </w:rPr>
              <w:t>План 2019 год</w:t>
            </w:r>
          </w:p>
        </w:tc>
        <w:tc>
          <w:tcPr>
            <w:tcW w:w="1134" w:type="dxa"/>
            <w:vAlign w:val="center"/>
          </w:tcPr>
          <w:p w14:paraId="5EE0B661" w14:textId="77777777" w:rsidR="00767910" w:rsidRPr="00383506" w:rsidRDefault="00767910" w:rsidP="00767910">
            <w:pPr>
              <w:jc w:val="center"/>
              <w:rPr>
                <w:bCs/>
                <w:sz w:val="28"/>
                <w:szCs w:val="28"/>
              </w:rPr>
            </w:pPr>
            <w:r w:rsidRPr="00383506">
              <w:rPr>
                <w:bCs/>
                <w:sz w:val="28"/>
                <w:szCs w:val="28"/>
              </w:rPr>
              <w:t>План 2020 год</w:t>
            </w:r>
          </w:p>
        </w:tc>
        <w:tc>
          <w:tcPr>
            <w:tcW w:w="1134" w:type="dxa"/>
            <w:vAlign w:val="center"/>
          </w:tcPr>
          <w:p w14:paraId="6DC19AA0" w14:textId="77777777" w:rsidR="00767910" w:rsidRPr="00383506" w:rsidRDefault="00767910" w:rsidP="00767910">
            <w:pPr>
              <w:jc w:val="center"/>
              <w:rPr>
                <w:bCs/>
                <w:sz w:val="28"/>
                <w:szCs w:val="28"/>
              </w:rPr>
            </w:pPr>
            <w:r w:rsidRPr="00383506">
              <w:rPr>
                <w:bCs/>
                <w:sz w:val="28"/>
                <w:szCs w:val="28"/>
              </w:rPr>
              <w:t>План 2021 год</w:t>
            </w:r>
          </w:p>
        </w:tc>
        <w:tc>
          <w:tcPr>
            <w:tcW w:w="1105" w:type="dxa"/>
            <w:vAlign w:val="center"/>
          </w:tcPr>
          <w:p w14:paraId="3755E1D7" w14:textId="77777777" w:rsidR="00767910" w:rsidRPr="00383506" w:rsidRDefault="00767910" w:rsidP="00767910">
            <w:pPr>
              <w:jc w:val="center"/>
              <w:rPr>
                <w:bCs/>
                <w:sz w:val="28"/>
                <w:szCs w:val="28"/>
              </w:rPr>
            </w:pPr>
            <w:r w:rsidRPr="00383506">
              <w:rPr>
                <w:bCs/>
                <w:sz w:val="28"/>
                <w:szCs w:val="28"/>
              </w:rPr>
              <w:t>План 2022 год</w:t>
            </w:r>
          </w:p>
        </w:tc>
        <w:tc>
          <w:tcPr>
            <w:tcW w:w="1105" w:type="dxa"/>
            <w:vAlign w:val="center"/>
          </w:tcPr>
          <w:p w14:paraId="74C5B65D" w14:textId="77777777" w:rsidR="00767910" w:rsidRPr="00383506" w:rsidRDefault="00767910" w:rsidP="00767910">
            <w:pPr>
              <w:jc w:val="center"/>
              <w:rPr>
                <w:bCs/>
                <w:sz w:val="28"/>
                <w:szCs w:val="28"/>
              </w:rPr>
            </w:pPr>
            <w:r w:rsidRPr="00383506">
              <w:rPr>
                <w:bCs/>
                <w:sz w:val="28"/>
                <w:szCs w:val="28"/>
              </w:rPr>
              <w:t>План 2023 год</w:t>
            </w:r>
          </w:p>
        </w:tc>
        <w:tc>
          <w:tcPr>
            <w:tcW w:w="1105" w:type="dxa"/>
            <w:vAlign w:val="center"/>
          </w:tcPr>
          <w:p w14:paraId="5FF21601" w14:textId="77777777" w:rsidR="00767910" w:rsidRPr="00383506" w:rsidRDefault="00767910" w:rsidP="00767910">
            <w:pPr>
              <w:jc w:val="center"/>
              <w:rPr>
                <w:bCs/>
                <w:sz w:val="28"/>
                <w:szCs w:val="28"/>
              </w:rPr>
            </w:pPr>
            <w:r w:rsidRPr="00383506">
              <w:rPr>
                <w:bCs/>
                <w:sz w:val="28"/>
                <w:szCs w:val="28"/>
              </w:rPr>
              <w:t>План 2024 год</w:t>
            </w:r>
          </w:p>
        </w:tc>
      </w:tr>
      <w:tr w:rsidR="00767910" w:rsidRPr="00383506" w14:paraId="6A944BF3" w14:textId="77777777" w:rsidTr="00767910">
        <w:tc>
          <w:tcPr>
            <w:tcW w:w="708" w:type="dxa"/>
          </w:tcPr>
          <w:p w14:paraId="576C538F" w14:textId="77777777" w:rsidR="00767910" w:rsidRPr="00383506" w:rsidRDefault="00767910" w:rsidP="00767910">
            <w:pPr>
              <w:jc w:val="center"/>
              <w:rPr>
                <w:bCs/>
                <w:sz w:val="28"/>
                <w:szCs w:val="28"/>
              </w:rPr>
            </w:pPr>
            <w:r w:rsidRPr="00383506">
              <w:rPr>
                <w:bCs/>
                <w:sz w:val="28"/>
                <w:szCs w:val="28"/>
              </w:rPr>
              <w:t>1</w:t>
            </w:r>
          </w:p>
        </w:tc>
        <w:tc>
          <w:tcPr>
            <w:tcW w:w="4056" w:type="dxa"/>
          </w:tcPr>
          <w:p w14:paraId="71CE8304" w14:textId="77777777" w:rsidR="00767910" w:rsidRPr="00383506" w:rsidRDefault="00767910" w:rsidP="00767910">
            <w:pPr>
              <w:jc w:val="center"/>
              <w:rPr>
                <w:bCs/>
                <w:sz w:val="28"/>
                <w:szCs w:val="28"/>
              </w:rPr>
            </w:pPr>
            <w:r w:rsidRPr="00383506">
              <w:rPr>
                <w:bCs/>
                <w:sz w:val="28"/>
                <w:szCs w:val="28"/>
              </w:rPr>
              <w:t>2</w:t>
            </w:r>
          </w:p>
        </w:tc>
        <w:tc>
          <w:tcPr>
            <w:tcW w:w="993" w:type="dxa"/>
          </w:tcPr>
          <w:p w14:paraId="1A852A24" w14:textId="77777777" w:rsidR="00767910" w:rsidRPr="00383506" w:rsidRDefault="00767910" w:rsidP="00767910">
            <w:pPr>
              <w:jc w:val="center"/>
              <w:rPr>
                <w:bCs/>
                <w:sz w:val="28"/>
                <w:szCs w:val="28"/>
              </w:rPr>
            </w:pPr>
            <w:r w:rsidRPr="00383506">
              <w:rPr>
                <w:bCs/>
                <w:sz w:val="28"/>
                <w:szCs w:val="28"/>
              </w:rPr>
              <w:t>3</w:t>
            </w:r>
          </w:p>
        </w:tc>
        <w:tc>
          <w:tcPr>
            <w:tcW w:w="1701" w:type="dxa"/>
          </w:tcPr>
          <w:p w14:paraId="01AE59F5" w14:textId="77777777" w:rsidR="00767910" w:rsidRPr="00383506" w:rsidRDefault="00767910" w:rsidP="00767910">
            <w:pPr>
              <w:jc w:val="center"/>
              <w:rPr>
                <w:bCs/>
                <w:sz w:val="28"/>
                <w:szCs w:val="28"/>
              </w:rPr>
            </w:pPr>
            <w:r w:rsidRPr="00383506">
              <w:rPr>
                <w:bCs/>
                <w:sz w:val="28"/>
                <w:szCs w:val="28"/>
              </w:rPr>
              <w:t>4</w:t>
            </w:r>
          </w:p>
        </w:tc>
        <w:tc>
          <w:tcPr>
            <w:tcW w:w="992" w:type="dxa"/>
          </w:tcPr>
          <w:p w14:paraId="18BDCC4C" w14:textId="77777777" w:rsidR="00767910" w:rsidRPr="00383506" w:rsidRDefault="00767910" w:rsidP="00767910">
            <w:pPr>
              <w:jc w:val="center"/>
              <w:rPr>
                <w:bCs/>
                <w:sz w:val="28"/>
                <w:szCs w:val="28"/>
              </w:rPr>
            </w:pPr>
            <w:r w:rsidRPr="00383506">
              <w:rPr>
                <w:bCs/>
                <w:sz w:val="28"/>
                <w:szCs w:val="28"/>
              </w:rPr>
              <w:t>5</w:t>
            </w:r>
          </w:p>
        </w:tc>
        <w:tc>
          <w:tcPr>
            <w:tcW w:w="1134" w:type="dxa"/>
          </w:tcPr>
          <w:p w14:paraId="44532D3E" w14:textId="77777777" w:rsidR="00767910" w:rsidRPr="00383506" w:rsidRDefault="00767910" w:rsidP="00767910">
            <w:pPr>
              <w:jc w:val="center"/>
              <w:rPr>
                <w:bCs/>
                <w:sz w:val="28"/>
                <w:szCs w:val="28"/>
              </w:rPr>
            </w:pPr>
            <w:r w:rsidRPr="00383506">
              <w:rPr>
                <w:bCs/>
                <w:sz w:val="28"/>
                <w:szCs w:val="28"/>
              </w:rPr>
              <w:t>6</w:t>
            </w:r>
          </w:p>
        </w:tc>
        <w:tc>
          <w:tcPr>
            <w:tcW w:w="1134" w:type="dxa"/>
          </w:tcPr>
          <w:p w14:paraId="45FB85C1" w14:textId="77777777" w:rsidR="00767910" w:rsidRPr="00383506" w:rsidRDefault="00767910" w:rsidP="00767910">
            <w:pPr>
              <w:jc w:val="center"/>
              <w:rPr>
                <w:bCs/>
                <w:sz w:val="28"/>
                <w:szCs w:val="28"/>
              </w:rPr>
            </w:pPr>
            <w:r w:rsidRPr="00383506">
              <w:rPr>
                <w:bCs/>
                <w:sz w:val="28"/>
                <w:szCs w:val="28"/>
              </w:rPr>
              <w:t>7</w:t>
            </w:r>
          </w:p>
        </w:tc>
        <w:tc>
          <w:tcPr>
            <w:tcW w:w="1105" w:type="dxa"/>
          </w:tcPr>
          <w:p w14:paraId="5D471BF9" w14:textId="77777777" w:rsidR="00767910" w:rsidRPr="00383506" w:rsidRDefault="00767910" w:rsidP="00767910">
            <w:pPr>
              <w:jc w:val="center"/>
              <w:rPr>
                <w:bCs/>
                <w:sz w:val="28"/>
                <w:szCs w:val="28"/>
              </w:rPr>
            </w:pPr>
            <w:r w:rsidRPr="00383506">
              <w:rPr>
                <w:bCs/>
                <w:sz w:val="28"/>
                <w:szCs w:val="28"/>
              </w:rPr>
              <w:t>8</w:t>
            </w:r>
          </w:p>
        </w:tc>
        <w:tc>
          <w:tcPr>
            <w:tcW w:w="1105" w:type="dxa"/>
          </w:tcPr>
          <w:p w14:paraId="0C08F7A7" w14:textId="77777777" w:rsidR="00767910" w:rsidRPr="00383506" w:rsidRDefault="00767910" w:rsidP="00767910">
            <w:pPr>
              <w:jc w:val="center"/>
              <w:rPr>
                <w:bCs/>
                <w:sz w:val="28"/>
                <w:szCs w:val="28"/>
              </w:rPr>
            </w:pPr>
            <w:r w:rsidRPr="00383506">
              <w:rPr>
                <w:bCs/>
                <w:sz w:val="28"/>
                <w:szCs w:val="28"/>
              </w:rPr>
              <w:t>9</w:t>
            </w:r>
          </w:p>
        </w:tc>
        <w:tc>
          <w:tcPr>
            <w:tcW w:w="1105" w:type="dxa"/>
          </w:tcPr>
          <w:p w14:paraId="4F116D20" w14:textId="77777777" w:rsidR="00767910" w:rsidRPr="00383506" w:rsidRDefault="00767910" w:rsidP="00767910">
            <w:pPr>
              <w:jc w:val="center"/>
              <w:rPr>
                <w:bCs/>
                <w:sz w:val="28"/>
                <w:szCs w:val="28"/>
              </w:rPr>
            </w:pPr>
            <w:r w:rsidRPr="00383506">
              <w:rPr>
                <w:bCs/>
                <w:sz w:val="28"/>
                <w:szCs w:val="28"/>
              </w:rPr>
              <w:t>10</w:t>
            </w:r>
          </w:p>
        </w:tc>
      </w:tr>
      <w:tr w:rsidR="00767910" w:rsidRPr="00383506" w14:paraId="6DA2E7A0" w14:textId="77777777" w:rsidTr="00767910">
        <w:trPr>
          <w:trHeight w:val="387"/>
        </w:trPr>
        <w:tc>
          <w:tcPr>
            <w:tcW w:w="14033" w:type="dxa"/>
            <w:gridSpan w:val="10"/>
            <w:vAlign w:val="center"/>
          </w:tcPr>
          <w:p w14:paraId="5632959F" w14:textId="77777777" w:rsidR="00767910" w:rsidRPr="00383506" w:rsidRDefault="00767910" w:rsidP="00767910">
            <w:pPr>
              <w:pStyle w:val="af0"/>
              <w:numPr>
                <w:ilvl w:val="0"/>
                <w:numId w:val="2"/>
              </w:numPr>
              <w:jc w:val="center"/>
              <w:rPr>
                <w:bCs/>
                <w:sz w:val="28"/>
                <w:szCs w:val="28"/>
              </w:rPr>
            </w:pPr>
            <w:r w:rsidRPr="00383506">
              <w:rPr>
                <w:bCs/>
                <w:sz w:val="28"/>
                <w:szCs w:val="28"/>
              </w:rPr>
              <w:t>Показатели надежности и бесперебойности водоотведения</w:t>
            </w:r>
          </w:p>
        </w:tc>
      </w:tr>
      <w:tr w:rsidR="00767910" w:rsidRPr="00383506" w14:paraId="67AAD5BA" w14:textId="77777777" w:rsidTr="00767910">
        <w:trPr>
          <w:trHeight w:val="848"/>
        </w:trPr>
        <w:tc>
          <w:tcPr>
            <w:tcW w:w="708" w:type="dxa"/>
            <w:vAlign w:val="center"/>
          </w:tcPr>
          <w:p w14:paraId="1D9CD06D" w14:textId="77777777" w:rsidR="00767910" w:rsidRPr="00383506" w:rsidRDefault="00767910" w:rsidP="00767910">
            <w:pPr>
              <w:jc w:val="center"/>
              <w:rPr>
                <w:bCs/>
                <w:sz w:val="28"/>
                <w:szCs w:val="28"/>
              </w:rPr>
            </w:pPr>
            <w:r w:rsidRPr="00383506">
              <w:rPr>
                <w:bCs/>
                <w:sz w:val="28"/>
                <w:szCs w:val="28"/>
              </w:rPr>
              <w:t>1.1.</w:t>
            </w:r>
          </w:p>
        </w:tc>
        <w:tc>
          <w:tcPr>
            <w:tcW w:w="4056" w:type="dxa"/>
          </w:tcPr>
          <w:p w14:paraId="23F49D45" w14:textId="77777777" w:rsidR="00767910" w:rsidRPr="00383506" w:rsidRDefault="00767910" w:rsidP="00767910">
            <w:pPr>
              <w:rPr>
                <w:bCs/>
                <w:sz w:val="28"/>
                <w:szCs w:val="28"/>
              </w:rPr>
            </w:pPr>
            <w:r w:rsidRPr="00383506">
              <w:rPr>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7A423854" w14:textId="77777777" w:rsidR="00767910" w:rsidRPr="00383506" w:rsidRDefault="00767910" w:rsidP="00767910">
            <w:pPr>
              <w:jc w:val="center"/>
              <w:rPr>
                <w:bCs/>
                <w:sz w:val="28"/>
                <w:szCs w:val="28"/>
              </w:rPr>
            </w:pPr>
            <w:r w:rsidRPr="00383506">
              <w:rPr>
                <w:bCs/>
                <w:sz w:val="28"/>
                <w:szCs w:val="28"/>
              </w:rPr>
              <w:t>-</w:t>
            </w:r>
          </w:p>
        </w:tc>
        <w:tc>
          <w:tcPr>
            <w:tcW w:w="1701" w:type="dxa"/>
            <w:vAlign w:val="center"/>
          </w:tcPr>
          <w:p w14:paraId="5977EDAB" w14:textId="77777777" w:rsidR="00767910" w:rsidRPr="00383506" w:rsidRDefault="00767910" w:rsidP="00767910">
            <w:pPr>
              <w:jc w:val="center"/>
              <w:rPr>
                <w:bCs/>
                <w:sz w:val="28"/>
                <w:szCs w:val="28"/>
              </w:rPr>
            </w:pPr>
            <w:r w:rsidRPr="00383506">
              <w:rPr>
                <w:bCs/>
                <w:sz w:val="28"/>
                <w:szCs w:val="28"/>
              </w:rPr>
              <w:t>-</w:t>
            </w:r>
          </w:p>
        </w:tc>
        <w:tc>
          <w:tcPr>
            <w:tcW w:w="992" w:type="dxa"/>
            <w:vAlign w:val="center"/>
          </w:tcPr>
          <w:p w14:paraId="68E59C66" w14:textId="77777777" w:rsidR="00767910" w:rsidRPr="00383506" w:rsidRDefault="00767910" w:rsidP="00767910">
            <w:pPr>
              <w:jc w:val="center"/>
              <w:rPr>
                <w:bCs/>
                <w:sz w:val="28"/>
                <w:szCs w:val="28"/>
              </w:rPr>
            </w:pPr>
            <w:r w:rsidRPr="00383506">
              <w:rPr>
                <w:bCs/>
                <w:sz w:val="28"/>
                <w:szCs w:val="28"/>
              </w:rPr>
              <w:t>-</w:t>
            </w:r>
          </w:p>
        </w:tc>
        <w:tc>
          <w:tcPr>
            <w:tcW w:w="1134" w:type="dxa"/>
            <w:vAlign w:val="center"/>
          </w:tcPr>
          <w:p w14:paraId="4BADE8BE" w14:textId="77777777" w:rsidR="00767910" w:rsidRPr="00383506" w:rsidRDefault="00767910" w:rsidP="00767910">
            <w:pPr>
              <w:jc w:val="center"/>
              <w:rPr>
                <w:bCs/>
                <w:sz w:val="28"/>
                <w:szCs w:val="28"/>
              </w:rPr>
            </w:pPr>
            <w:r w:rsidRPr="00383506">
              <w:rPr>
                <w:bCs/>
                <w:sz w:val="28"/>
                <w:szCs w:val="28"/>
              </w:rPr>
              <w:t>-</w:t>
            </w:r>
          </w:p>
        </w:tc>
        <w:tc>
          <w:tcPr>
            <w:tcW w:w="1134" w:type="dxa"/>
            <w:vAlign w:val="center"/>
          </w:tcPr>
          <w:p w14:paraId="69C6AC3E" w14:textId="77777777" w:rsidR="00767910" w:rsidRPr="00383506" w:rsidRDefault="00767910" w:rsidP="00767910">
            <w:pPr>
              <w:jc w:val="center"/>
              <w:rPr>
                <w:bCs/>
                <w:sz w:val="28"/>
                <w:szCs w:val="28"/>
              </w:rPr>
            </w:pPr>
            <w:r w:rsidRPr="00383506">
              <w:rPr>
                <w:bCs/>
                <w:sz w:val="28"/>
                <w:szCs w:val="28"/>
              </w:rPr>
              <w:t>-</w:t>
            </w:r>
          </w:p>
        </w:tc>
        <w:tc>
          <w:tcPr>
            <w:tcW w:w="1105" w:type="dxa"/>
            <w:vAlign w:val="center"/>
          </w:tcPr>
          <w:p w14:paraId="05CAC3F5" w14:textId="77777777" w:rsidR="00767910" w:rsidRPr="00383506" w:rsidRDefault="00767910" w:rsidP="00767910">
            <w:pPr>
              <w:jc w:val="center"/>
              <w:rPr>
                <w:bCs/>
                <w:sz w:val="28"/>
                <w:szCs w:val="28"/>
              </w:rPr>
            </w:pPr>
            <w:r w:rsidRPr="00383506">
              <w:rPr>
                <w:bCs/>
                <w:sz w:val="28"/>
                <w:szCs w:val="28"/>
              </w:rPr>
              <w:t>-</w:t>
            </w:r>
          </w:p>
        </w:tc>
        <w:tc>
          <w:tcPr>
            <w:tcW w:w="1105" w:type="dxa"/>
            <w:vAlign w:val="center"/>
          </w:tcPr>
          <w:p w14:paraId="4ECC4407" w14:textId="77777777" w:rsidR="00767910" w:rsidRPr="00383506" w:rsidRDefault="00767910" w:rsidP="00767910">
            <w:pPr>
              <w:jc w:val="center"/>
              <w:rPr>
                <w:bCs/>
                <w:sz w:val="28"/>
                <w:szCs w:val="28"/>
              </w:rPr>
            </w:pPr>
            <w:r w:rsidRPr="00383506">
              <w:rPr>
                <w:bCs/>
                <w:sz w:val="28"/>
                <w:szCs w:val="28"/>
              </w:rPr>
              <w:t>-</w:t>
            </w:r>
          </w:p>
        </w:tc>
        <w:tc>
          <w:tcPr>
            <w:tcW w:w="1105" w:type="dxa"/>
            <w:vAlign w:val="center"/>
          </w:tcPr>
          <w:p w14:paraId="0D5A98F6" w14:textId="77777777" w:rsidR="00767910" w:rsidRPr="00383506" w:rsidRDefault="00767910" w:rsidP="00767910">
            <w:pPr>
              <w:jc w:val="center"/>
              <w:rPr>
                <w:bCs/>
                <w:sz w:val="28"/>
                <w:szCs w:val="28"/>
              </w:rPr>
            </w:pPr>
            <w:r w:rsidRPr="00383506">
              <w:rPr>
                <w:bCs/>
                <w:sz w:val="28"/>
                <w:szCs w:val="28"/>
              </w:rPr>
              <w:t>-</w:t>
            </w:r>
          </w:p>
        </w:tc>
      </w:tr>
      <w:tr w:rsidR="00767910" w:rsidRPr="00383506" w14:paraId="79AADBA9" w14:textId="77777777" w:rsidTr="00767910">
        <w:trPr>
          <w:trHeight w:val="420"/>
        </w:trPr>
        <w:tc>
          <w:tcPr>
            <w:tcW w:w="14033" w:type="dxa"/>
            <w:gridSpan w:val="10"/>
            <w:vAlign w:val="center"/>
          </w:tcPr>
          <w:p w14:paraId="1FD641E6" w14:textId="77777777" w:rsidR="00767910" w:rsidRPr="00383506" w:rsidRDefault="00767910" w:rsidP="00767910">
            <w:pPr>
              <w:pStyle w:val="af0"/>
              <w:numPr>
                <w:ilvl w:val="0"/>
                <w:numId w:val="2"/>
              </w:numPr>
              <w:jc w:val="center"/>
              <w:rPr>
                <w:bCs/>
                <w:sz w:val="28"/>
                <w:szCs w:val="28"/>
              </w:rPr>
            </w:pPr>
            <w:r w:rsidRPr="00383506">
              <w:rPr>
                <w:bCs/>
                <w:sz w:val="28"/>
                <w:szCs w:val="28"/>
              </w:rPr>
              <w:t>Показатели качества очистки сточных вод</w:t>
            </w:r>
          </w:p>
        </w:tc>
      </w:tr>
      <w:tr w:rsidR="00767910" w:rsidRPr="00383506" w14:paraId="201814B2" w14:textId="77777777" w:rsidTr="00767910">
        <w:trPr>
          <w:trHeight w:val="1338"/>
        </w:trPr>
        <w:tc>
          <w:tcPr>
            <w:tcW w:w="708" w:type="dxa"/>
            <w:vAlign w:val="center"/>
          </w:tcPr>
          <w:p w14:paraId="2AB9CAB2" w14:textId="77777777" w:rsidR="00767910" w:rsidRPr="00383506" w:rsidRDefault="00767910" w:rsidP="00767910">
            <w:pPr>
              <w:jc w:val="center"/>
              <w:rPr>
                <w:bCs/>
                <w:sz w:val="28"/>
                <w:szCs w:val="28"/>
              </w:rPr>
            </w:pPr>
            <w:r w:rsidRPr="00383506">
              <w:rPr>
                <w:bCs/>
                <w:sz w:val="28"/>
                <w:szCs w:val="28"/>
              </w:rPr>
              <w:t>2.1.</w:t>
            </w:r>
          </w:p>
        </w:tc>
        <w:tc>
          <w:tcPr>
            <w:tcW w:w="4056" w:type="dxa"/>
            <w:vAlign w:val="center"/>
          </w:tcPr>
          <w:p w14:paraId="34A1E283" w14:textId="77777777" w:rsidR="00767910" w:rsidRPr="00383506" w:rsidRDefault="00767910" w:rsidP="00767910">
            <w:pPr>
              <w:rPr>
                <w:sz w:val="22"/>
                <w:szCs w:val="22"/>
              </w:rPr>
            </w:pPr>
            <w:r w:rsidRPr="00383506">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417B78E2" w14:textId="77777777" w:rsidR="00767910" w:rsidRPr="00383506" w:rsidRDefault="00767910" w:rsidP="00767910">
            <w:pPr>
              <w:jc w:val="center"/>
              <w:rPr>
                <w:bCs/>
                <w:sz w:val="28"/>
                <w:szCs w:val="28"/>
              </w:rPr>
            </w:pPr>
            <w:r w:rsidRPr="00383506">
              <w:rPr>
                <w:bCs/>
                <w:sz w:val="28"/>
                <w:szCs w:val="28"/>
              </w:rPr>
              <w:t>-</w:t>
            </w:r>
          </w:p>
        </w:tc>
        <w:tc>
          <w:tcPr>
            <w:tcW w:w="1701" w:type="dxa"/>
            <w:vAlign w:val="center"/>
          </w:tcPr>
          <w:p w14:paraId="38D93FE8" w14:textId="77777777" w:rsidR="00767910" w:rsidRPr="00383506" w:rsidRDefault="00767910" w:rsidP="00767910">
            <w:pPr>
              <w:jc w:val="center"/>
              <w:rPr>
                <w:bCs/>
                <w:sz w:val="28"/>
                <w:szCs w:val="28"/>
              </w:rPr>
            </w:pPr>
            <w:r w:rsidRPr="00383506">
              <w:rPr>
                <w:bCs/>
                <w:sz w:val="28"/>
                <w:szCs w:val="28"/>
              </w:rPr>
              <w:t>-</w:t>
            </w:r>
          </w:p>
        </w:tc>
        <w:tc>
          <w:tcPr>
            <w:tcW w:w="992" w:type="dxa"/>
            <w:vAlign w:val="center"/>
          </w:tcPr>
          <w:p w14:paraId="01757DE7" w14:textId="77777777" w:rsidR="00767910" w:rsidRPr="00383506" w:rsidRDefault="00767910" w:rsidP="00767910">
            <w:pPr>
              <w:jc w:val="center"/>
              <w:rPr>
                <w:bCs/>
                <w:sz w:val="28"/>
                <w:szCs w:val="28"/>
              </w:rPr>
            </w:pPr>
            <w:r w:rsidRPr="00383506">
              <w:rPr>
                <w:bCs/>
                <w:sz w:val="28"/>
                <w:szCs w:val="28"/>
              </w:rPr>
              <w:t>-</w:t>
            </w:r>
          </w:p>
        </w:tc>
        <w:tc>
          <w:tcPr>
            <w:tcW w:w="1134" w:type="dxa"/>
            <w:vAlign w:val="center"/>
          </w:tcPr>
          <w:p w14:paraId="136BB97F" w14:textId="77777777" w:rsidR="00767910" w:rsidRPr="00383506" w:rsidRDefault="00767910" w:rsidP="00767910">
            <w:pPr>
              <w:jc w:val="center"/>
              <w:rPr>
                <w:bCs/>
                <w:sz w:val="28"/>
                <w:szCs w:val="28"/>
              </w:rPr>
            </w:pPr>
            <w:r w:rsidRPr="00383506">
              <w:rPr>
                <w:bCs/>
                <w:sz w:val="28"/>
                <w:szCs w:val="28"/>
              </w:rPr>
              <w:t>-</w:t>
            </w:r>
          </w:p>
        </w:tc>
        <w:tc>
          <w:tcPr>
            <w:tcW w:w="1134" w:type="dxa"/>
            <w:vAlign w:val="center"/>
          </w:tcPr>
          <w:p w14:paraId="26B807EB" w14:textId="77777777" w:rsidR="00767910" w:rsidRPr="00383506" w:rsidRDefault="00767910" w:rsidP="00767910">
            <w:pPr>
              <w:jc w:val="center"/>
              <w:rPr>
                <w:bCs/>
                <w:sz w:val="28"/>
                <w:szCs w:val="28"/>
              </w:rPr>
            </w:pPr>
            <w:r w:rsidRPr="00383506">
              <w:rPr>
                <w:bCs/>
                <w:sz w:val="28"/>
                <w:szCs w:val="28"/>
              </w:rPr>
              <w:t>-</w:t>
            </w:r>
          </w:p>
        </w:tc>
        <w:tc>
          <w:tcPr>
            <w:tcW w:w="1105" w:type="dxa"/>
            <w:vAlign w:val="center"/>
          </w:tcPr>
          <w:p w14:paraId="7D148BFC" w14:textId="77777777" w:rsidR="00767910" w:rsidRPr="00383506" w:rsidRDefault="00767910" w:rsidP="00767910">
            <w:pPr>
              <w:jc w:val="center"/>
              <w:rPr>
                <w:bCs/>
                <w:sz w:val="28"/>
                <w:szCs w:val="28"/>
              </w:rPr>
            </w:pPr>
            <w:r w:rsidRPr="00383506">
              <w:rPr>
                <w:bCs/>
                <w:sz w:val="28"/>
                <w:szCs w:val="28"/>
              </w:rPr>
              <w:t>-</w:t>
            </w:r>
          </w:p>
        </w:tc>
        <w:tc>
          <w:tcPr>
            <w:tcW w:w="1105" w:type="dxa"/>
            <w:vAlign w:val="center"/>
          </w:tcPr>
          <w:p w14:paraId="184B414A" w14:textId="77777777" w:rsidR="00767910" w:rsidRPr="00383506" w:rsidRDefault="00767910" w:rsidP="00767910">
            <w:pPr>
              <w:jc w:val="center"/>
              <w:rPr>
                <w:bCs/>
                <w:sz w:val="28"/>
                <w:szCs w:val="28"/>
              </w:rPr>
            </w:pPr>
            <w:r w:rsidRPr="00383506">
              <w:rPr>
                <w:bCs/>
                <w:sz w:val="28"/>
                <w:szCs w:val="28"/>
              </w:rPr>
              <w:t>-</w:t>
            </w:r>
          </w:p>
        </w:tc>
        <w:tc>
          <w:tcPr>
            <w:tcW w:w="1105" w:type="dxa"/>
            <w:vAlign w:val="center"/>
          </w:tcPr>
          <w:p w14:paraId="1A1483FC" w14:textId="77777777" w:rsidR="00767910" w:rsidRPr="00383506" w:rsidRDefault="00767910" w:rsidP="00767910">
            <w:pPr>
              <w:jc w:val="center"/>
              <w:rPr>
                <w:bCs/>
                <w:sz w:val="28"/>
                <w:szCs w:val="28"/>
              </w:rPr>
            </w:pPr>
            <w:r w:rsidRPr="00383506">
              <w:rPr>
                <w:bCs/>
                <w:sz w:val="28"/>
                <w:szCs w:val="28"/>
              </w:rPr>
              <w:t>-</w:t>
            </w:r>
          </w:p>
        </w:tc>
      </w:tr>
      <w:tr w:rsidR="00767910" w:rsidRPr="00383506" w14:paraId="4223D3EB" w14:textId="77777777" w:rsidTr="00767910">
        <w:trPr>
          <w:trHeight w:val="1555"/>
        </w:trPr>
        <w:tc>
          <w:tcPr>
            <w:tcW w:w="708" w:type="dxa"/>
            <w:vAlign w:val="center"/>
          </w:tcPr>
          <w:p w14:paraId="56DEA257" w14:textId="77777777" w:rsidR="00767910" w:rsidRPr="00383506" w:rsidRDefault="00767910" w:rsidP="00767910">
            <w:pPr>
              <w:jc w:val="center"/>
              <w:rPr>
                <w:bCs/>
                <w:sz w:val="28"/>
                <w:szCs w:val="28"/>
              </w:rPr>
            </w:pPr>
            <w:r w:rsidRPr="00383506">
              <w:rPr>
                <w:bCs/>
                <w:sz w:val="28"/>
                <w:szCs w:val="28"/>
              </w:rPr>
              <w:t>2.2.</w:t>
            </w:r>
          </w:p>
        </w:tc>
        <w:tc>
          <w:tcPr>
            <w:tcW w:w="4056" w:type="dxa"/>
            <w:vAlign w:val="center"/>
          </w:tcPr>
          <w:p w14:paraId="3606CDDB" w14:textId="77777777" w:rsidR="00767910" w:rsidRPr="00383506" w:rsidRDefault="00767910" w:rsidP="00767910">
            <w:pPr>
              <w:rPr>
                <w:bCs/>
                <w:sz w:val="28"/>
                <w:szCs w:val="28"/>
              </w:rPr>
            </w:pPr>
            <w:r w:rsidRPr="00383506">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3E1413C4" w14:textId="77777777" w:rsidR="00767910" w:rsidRPr="00383506" w:rsidRDefault="00767910" w:rsidP="00767910">
            <w:pPr>
              <w:jc w:val="center"/>
              <w:rPr>
                <w:bCs/>
                <w:sz w:val="28"/>
                <w:szCs w:val="28"/>
              </w:rPr>
            </w:pPr>
            <w:r w:rsidRPr="00383506">
              <w:rPr>
                <w:bCs/>
                <w:sz w:val="28"/>
                <w:szCs w:val="28"/>
              </w:rPr>
              <w:t>-</w:t>
            </w:r>
          </w:p>
        </w:tc>
        <w:tc>
          <w:tcPr>
            <w:tcW w:w="1701" w:type="dxa"/>
            <w:vAlign w:val="center"/>
          </w:tcPr>
          <w:p w14:paraId="23470B70" w14:textId="77777777" w:rsidR="00767910" w:rsidRPr="00383506" w:rsidRDefault="00767910" w:rsidP="00767910">
            <w:pPr>
              <w:jc w:val="center"/>
              <w:rPr>
                <w:bCs/>
                <w:sz w:val="28"/>
                <w:szCs w:val="28"/>
              </w:rPr>
            </w:pPr>
            <w:r w:rsidRPr="00383506">
              <w:rPr>
                <w:bCs/>
                <w:sz w:val="28"/>
                <w:szCs w:val="28"/>
              </w:rPr>
              <w:t>-</w:t>
            </w:r>
          </w:p>
        </w:tc>
        <w:tc>
          <w:tcPr>
            <w:tcW w:w="992" w:type="dxa"/>
            <w:vAlign w:val="center"/>
          </w:tcPr>
          <w:p w14:paraId="778E9B3B" w14:textId="77777777" w:rsidR="00767910" w:rsidRPr="00383506" w:rsidRDefault="00767910" w:rsidP="00767910">
            <w:pPr>
              <w:jc w:val="center"/>
              <w:rPr>
                <w:bCs/>
                <w:sz w:val="28"/>
                <w:szCs w:val="28"/>
              </w:rPr>
            </w:pPr>
            <w:r w:rsidRPr="00383506">
              <w:rPr>
                <w:bCs/>
                <w:sz w:val="28"/>
                <w:szCs w:val="28"/>
              </w:rPr>
              <w:t>-</w:t>
            </w:r>
          </w:p>
        </w:tc>
        <w:tc>
          <w:tcPr>
            <w:tcW w:w="1134" w:type="dxa"/>
            <w:vAlign w:val="center"/>
          </w:tcPr>
          <w:p w14:paraId="34E61494" w14:textId="77777777" w:rsidR="00767910" w:rsidRPr="00383506" w:rsidRDefault="00767910" w:rsidP="00767910">
            <w:pPr>
              <w:jc w:val="center"/>
              <w:rPr>
                <w:bCs/>
                <w:sz w:val="28"/>
                <w:szCs w:val="28"/>
              </w:rPr>
            </w:pPr>
            <w:r w:rsidRPr="00383506">
              <w:rPr>
                <w:bCs/>
                <w:sz w:val="28"/>
                <w:szCs w:val="28"/>
              </w:rPr>
              <w:t>-</w:t>
            </w:r>
          </w:p>
        </w:tc>
        <w:tc>
          <w:tcPr>
            <w:tcW w:w="1134" w:type="dxa"/>
            <w:vAlign w:val="center"/>
          </w:tcPr>
          <w:p w14:paraId="79B04C33" w14:textId="77777777" w:rsidR="00767910" w:rsidRPr="00383506" w:rsidRDefault="00767910" w:rsidP="00767910">
            <w:pPr>
              <w:jc w:val="center"/>
              <w:rPr>
                <w:bCs/>
                <w:sz w:val="28"/>
                <w:szCs w:val="28"/>
              </w:rPr>
            </w:pPr>
            <w:r w:rsidRPr="00383506">
              <w:rPr>
                <w:bCs/>
                <w:sz w:val="28"/>
                <w:szCs w:val="28"/>
              </w:rPr>
              <w:t>-</w:t>
            </w:r>
          </w:p>
        </w:tc>
        <w:tc>
          <w:tcPr>
            <w:tcW w:w="1105" w:type="dxa"/>
            <w:vAlign w:val="center"/>
          </w:tcPr>
          <w:p w14:paraId="7B6849F1" w14:textId="77777777" w:rsidR="00767910" w:rsidRPr="00383506" w:rsidRDefault="00767910" w:rsidP="00767910">
            <w:pPr>
              <w:jc w:val="center"/>
              <w:rPr>
                <w:bCs/>
                <w:sz w:val="28"/>
                <w:szCs w:val="28"/>
              </w:rPr>
            </w:pPr>
            <w:r w:rsidRPr="00383506">
              <w:rPr>
                <w:bCs/>
                <w:sz w:val="28"/>
                <w:szCs w:val="28"/>
              </w:rPr>
              <w:t>-</w:t>
            </w:r>
          </w:p>
        </w:tc>
        <w:tc>
          <w:tcPr>
            <w:tcW w:w="1105" w:type="dxa"/>
            <w:vAlign w:val="center"/>
          </w:tcPr>
          <w:p w14:paraId="6AE9A7D9" w14:textId="77777777" w:rsidR="00767910" w:rsidRPr="00383506" w:rsidRDefault="00767910" w:rsidP="00767910">
            <w:pPr>
              <w:jc w:val="center"/>
              <w:rPr>
                <w:bCs/>
                <w:sz w:val="28"/>
                <w:szCs w:val="28"/>
              </w:rPr>
            </w:pPr>
            <w:r w:rsidRPr="00383506">
              <w:rPr>
                <w:bCs/>
                <w:sz w:val="28"/>
                <w:szCs w:val="28"/>
              </w:rPr>
              <w:t>-</w:t>
            </w:r>
          </w:p>
        </w:tc>
        <w:tc>
          <w:tcPr>
            <w:tcW w:w="1105" w:type="dxa"/>
            <w:vAlign w:val="center"/>
          </w:tcPr>
          <w:p w14:paraId="20D90F11" w14:textId="77777777" w:rsidR="00767910" w:rsidRPr="00383506" w:rsidRDefault="00767910" w:rsidP="00767910">
            <w:pPr>
              <w:jc w:val="center"/>
              <w:rPr>
                <w:bCs/>
                <w:sz w:val="28"/>
                <w:szCs w:val="28"/>
              </w:rPr>
            </w:pPr>
            <w:r w:rsidRPr="00383506">
              <w:rPr>
                <w:bCs/>
                <w:sz w:val="28"/>
                <w:szCs w:val="28"/>
              </w:rPr>
              <w:t>-</w:t>
            </w:r>
          </w:p>
        </w:tc>
      </w:tr>
      <w:tr w:rsidR="00767910" w:rsidRPr="00383506" w14:paraId="3626D68F" w14:textId="77777777" w:rsidTr="00767910">
        <w:trPr>
          <w:trHeight w:val="2706"/>
        </w:trPr>
        <w:tc>
          <w:tcPr>
            <w:tcW w:w="708" w:type="dxa"/>
            <w:vAlign w:val="center"/>
          </w:tcPr>
          <w:p w14:paraId="7385C8EB" w14:textId="77777777" w:rsidR="00767910" w:rsidRPr="00383506" w:rsidRDefault="00767910" w:rsidP="00767910">
            <w:pPr>
              <w:jc w:val="center"/>
              <w:rPr>
                <w:bCs/>
                <w:sz w:val="28"/>
                <w:szCs w:val="28"/>
              </w:rPr>
            </w:pPr>
            <w:r w:rsidRPr="00383506">
              <w:rPr>
                <w:bCs/>
                <w:sz w:val="28"/>
                <w:szCs w:val="28"/>
              </w:rPr>
              <w:t>2.3.</w:t>
            </w:r>
          </w:p>
        </w:tc>
        <w:tc>
          <w:tcPr>
            <w:tcW w:w="4056" w:type="dxa"/>
            <w:vAlign w:val="center"/>
          </w:tcPr>
          <w:p w14:paraId="6E79C472" w14:textId="77777777" w:rsidR="00767910" w:rsidRPr="00383506" w:rsidRDefault="00767910" w:rsidP="00767910">
            <w:pPr>
              <w:rPr>
                <w:sz w:val="22"/>
                <w:szCs w:val="22"/>
              </w:rPr>
            </w:pPr>
            <w:r w:rsidRPr="00383506">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50724AF7" w14:textId="77777777" w:rsidR="00767910" w:rsidRPr="00383506" w:rsidRDefault="00767910" w:rsidP="00767910">
            <w:pPr>
              <w:jc w:val="center"/>
              <w:rPr>
                <w:bCs/>
                <w:sz w:val="28"/>
                <w:szCs w:val="28"/>
              </w:rPr>
            </w:pPr>
            <w:r w:rsidRPr="00383506">
              <w:rPr>
                <w:bCs/>
                <w:sz w:val="28"/>
                <w:szCs w:val="28"/>
              </w:rPr>
              <w:t>-</w:t>
            </w:r>
          </w:p>
        </w:tc>
        <w:tc>
          <w:tcPr>
            <w:tcW w:w="1701" w:type="dxa"/>
            <w:vAlign w:val="center"/>
          </w:tcPr>
          <w:p w14:paraId="4BB2C1D1" w14:textId="77777777" w:rsidR="00767910" w:rsidRPr="00383506" w:rsidRDefault="00767910" w:rsidP="00767910">
            <w:pPr>
              <w:jc w:val="center"/>
              <w:rPr>
                <w:bCs/>
                <w:sz w:val="28"/>
                <w:szCs w:val="28"/>
              </w:rPr>
            </w:pPr>
            <w:r w:rsidRPr="00383506">
              <w:rPr>
                <w:bCs/>
                <w:sz w:val="28"/>
                <w:szCs w:val="28"/>
              </w:rPr>
              <w:t>-</w:t>
            </w:r>
          </w:p>
        </w:tc>
        <w:tc>
          <w:tcPr>
            <w:tcW w:w="992" w:type="dxa"/>
            <w:vAlign w:val="center"/>
          </w:tcPr>
          <w:p w14:paraId="23C251D5" w14:textId="77777777" w:rsidR="00767910" w:rsidRPr="00383506" w:rsidRDefault="00767910" w:rsidP="00767910">
            <w:pPr>
              <w:jc w:val="center"/>
              <w:rPr>
                <w:bCs/>
                <w:sz w:val="28"/>
                <w:szCs w:val="28"/>
              </w:rPr>
            </w:pPr>
            <w:r w:rsidRPr="00383506">
              <w:rPr>
                <w:bCs/>
                <w:sz w:val="28"/>
                <w:szCs w:val="28"/>
              </w:rPr>
              <w:t>-</w:t>
            </w:r>
          </w:p>
        </w:tc>
        <w:tc>
          <w:tcPr>
            <w:tcW w:w="1134" w:type="dxa"/>
            <w:vAlign w:val="center"/>
          </w:tcPr>
          <w:p w14:paraId="70CA2939" w14:textId="77777777" w:rsidR="00767910" w:rsidRPr="00383506" w:rsidRDefault="00767910" w:rsidP="00767910">
            <w:pPr>
              <w:jc w:val="center"/>
              <w:rPr>
                <w:bCs/>
                <w:sz w:val="28"/>
                <w:szCs w:val="28"/>
              </w:rPr>
            </w:pPr>
            <w:r w:rsidRPr="00383506">
              <w:rPr>
                <w:bCs/>
                <w:sz w:val="28"/>
                <w:szCs w:val="28"/>
              </w:rPr>
              <w:t>-</w:t>
            </w:r>
          </w:p>
        </w:tc>
        <w:tc>
          <w:tcPr>
            <w:tcW w:w="1134" w:type="dxa"/>
            <w:vAlign w:val="center"/>
          </w:tcPr>
          <w:p w14:paraId="169C6F8A" w14:textId="77777777" w:rsidR="00767910" w:rsidRPr="00383506" w:rsidRDefault="00767910" w:rsidP="00767910">
            <w:pPr>
              <w:jc w:val="center"/>
              <w:rPr>
                <w:bCs/>
                <w:sz w:val="28"/>
                <w:szCs w:val="28"/>
              </w:rPr>
            </w:pPr>
            <w:r w:rsidRPr="00383506">
              <w:rPr>
                <w:bCs/>
                <w:sz w:val="28"/>
                <w:szCs w:val="28"/>
              </w:rPr>
              <w:t>-</w:t>
            </w:r>
          </w:p>
        </w:tc>
        <w:tc>
          <w:tcPr>
            <w:tcW w:w="1105" w:type="dxa"/>
            <w:vAlign w:val="center"/>
          </w:tcPr>
          <w:p w14:paraId="0A6FB01E" w14:textId="77777777" w:rsidR="00767910" w:rsidRPr="00383506" w:rsidRDefault="00767910" w:rsidP="00767910">
            <w:pPr>
              <w:jc w:val="center"/>
              <w:rPr>
                <w:bCs/>
                <w:sz w:val="28"/>
                <w:szCs w:val="28"/>
              </w:rPr>
            </w:pPr>
            <w:r w:rsidRPr="00383506">
              <w:rPr>
                <w:bCs/>
                <w:sz w:val="28"/>
                <w:szCs w:val="28"/>
              </w:rPr>
              <w:t>-</w:t>
            </w:r>
          </w:p>
        </w:tc>
        <w:tc>
          <w:tcPr>
            <w:tcW w:w="1105" w:type="dxa"/>
            <w:vAlign w:val="center"/>
          </w:tcPr>
          <w:p w14:paraId="79C41E1A" w14:textId="77777777" w:rsidR="00767910" w:rsidRPr="00383506" w:rsidRDefault="00767910" w:rsidP="00767910">
            <w:pPr>
              <w:jc w:val="center"/>
              <w:rPr>
                <w:bCs/>
                <w:sz w:val="28"/>
                <w:szCs w:val="28"/>
              </w:rPr>
            </w:pPr>
            <w:r w:rsidRPr="00383506">
              <w:rPr>
                <w:bCs/>
                <w:sz w:val="28"/>
                <w:szCs w:val="28"/>
              </w:rPr>
              <w:t>-</w:t>
            </w:r>
          </w:p>
        </w:tc>
        <w:tc>
          <w:tcPr>
            <w:tcW w:w="1105" w:type="dxa"/>
            <w:vAlign w:val="center"/>
          </w:tcPr>
          <w:p w14:paraId="73C3B5EA" w14:textId="77777777" w:rsidR="00767910" w:rsidRPr="00383506" w:rsidRDefault="00767910" w:rsidP="00767910">
            <w:pPr>
              <w:jc w:val="center"/>
              <w:rPr>
                <w:bCs/>
                <w:sz w:val="28"/>
                <w:szCs w:val="28"/>
              </w:rPr>
            </w:pPr>
            <w:r w:rsidRPr="00383506">
              <w:rPr>
                <w:bCs/>
                <w:sz w:val="28"/>
                <w:szCs w:val="28"/>
              </w:rPr>
              <w:t>-</w:t>
            </w:r>
          </w:p>
        </w:tc>
      </w:tr>
      <w:tr w:rsidR="00767910" w:rsidRPr="00383506" w14:paraId="26801C91" w14:textId="77777777" w:rsidTr="00767910">
        <w:trPr>
          <w:trHeight w:val="296"/>
        </w:trPr>
        <w:tc>
          <w:tcPr>
            <w:tcW w:w="708" w:type="dxa"/>
            <w:vAlign w:val="center"/>
          </w:tcPr>
          <w:p w14:paraId="0B01EBDE" w14:textId="77777777" w:rsidR="00767910" w:rsidRPr="00383506" w:rsidRDefault="00767910" w:rsidP="00767910">
            <w:pPr>
              <w:jc w:val="center"/>
              <w:rPr>
                <w:bCs/>
                <w:sz w:val="28"/>
                <w:szCs w:val="28"/>
              </w:rPr>
            </w:pPr>
            <w:r w:rsidRPr="00383506">
              <w:rPr>
                <w:bCs/>
                <w:sz w:val="28"/>
                <w:szCs w:val="28"/>
              </w:rPr>
              <w:lastRenderedPageBreak/>
              <w:t>1</w:t>
            </w:r>
          </w:p>
        </w:tc>
        <w:tc>
          <w:tcPr>
            <w:tcW w:w="4056" w:type="dxa"/>
            <w:vAlign w:val="center"/>
          </w:tcPr>
          <w:p w14:paraId="63C254CD" w14:textId="77777777" w:rsidR="00767910" w:rsidRPr="00383506" w:rsidRDefault="00767910" w:rsidP="00767910">
            <w:pPr>
              <w:jc w:val="center"/>
              <w:rPr>
                <w:bCs/>
                <w:sz w:val="28"/>
                <w:szCs w:val="28"/>
              </w:rPr>
            </w:pPr>
            <w:r w:rsidRPr="00383506">
              <w:rPr>
                <w:bCs/>
                <w:sz w:val="28"/>
                <w:szCs w:val="28"/>
              </w:rPr>
              <w:t>2</w:t>
            </w:r>
          </w:p>
        </w:tc>
        <w:tc>
          <w:tcPr>
            <w:tcW w:w="993" w:type="dxa"/>
            <w:vAlign w:val="center"/>
          </w:tcPr>
          <w:p w14:paraId="313C1C4F" w14:textId="77777777" w:rsidR="00767910" w:rsidRPr="00383506" w:rsidRDefault="00767910" w:rsidP="00767910">
            <w:pPr>
              <w:jc w:val="center"/>
              <w:rPr>
                <w:bCs/>
                <w:sz w:val="28"/>
                <w:szCs w:val="28"/>
              </w:rPr>
            </w:pPr>
            <w:r w:rsidRPr="00383506">
              <w:rPr>
                <w:bCs/>
                <w:sz w:val="28"/>
                <w:szCs w:val="28"/>
              </w:rPr>
              <w:t>3</w:t>
            </w:r>
          </w:p>
        </w:tc>
        <w:tc>
          <w:tcPr>
            <w:tcW w:w="1701" w:type="dxa"/>
            <w:vAlign w:val="center"/>
          </w:tcPr>
          <w:p w14:paraId="6A16C263" w14:textId="77777777" w:rsidR="00767910" w:rsidRPr="00383506" w:rsidRDefault="00767910" w:rsidP="00767910">
            <w:pPr>
              <w:jc w:val="center"/>
              <w:rPr>
                <w:bCs/>
                <w:sz w:val="28"/>
                <w:szCs w:val="28"/>
              </w:rPr>
            </w:pPr>
            <w:r w:rsidRPr="00383506">
              <w:rPr>
                <w:bCs/>
                <w:sz w:val="28"/>
                <w:szCs w:val="28"/>
              </w:rPr>
              <w:t>4</w:t>
            </w:r>
          </w:p>
        </w:tc>
        <w:tc>
          <w:tcPr>
            <w:tcW w:w="992" w:type="dxa"/>
            <w:vAlign w:val="center"/>
          </w:tcPr>
          <w:p w14:paraId="062C38F1" w14:textId="77777777" w:rsidR="00767910" w:rsidRPr="00383506" w:rsidRDefault="00767910" w:rsidP="00767910">
            <w:pPr>
              <w:jc w:val="center"/>
              <w:rPr>
                <w:bCs/>
                <w:sz w:val="28"/>
                <w:szCs w:val="28"/>
              </w:rPr>
            </w:pPr>
            <w:r w:rsidRPr="00383506">
              <w:rPr>
                <w:bCs/>
                <w:sz w:val="28"/>
                <w:szCs w:val="28"/>
              </w:rPr>
              <w:t>5</w:t>
            </w:r>
          </w:p>
        </w:tc>
        <w:tc>
          <w:tcPr>
            <w:tcW w:w="1134" w:type="dxa"/>
            <w:vAlign w:val="center"/>
          </w:tcPr>
          <w:p w14:paraId="69913B62" w14:textId="77777777" w:rsidR="00767910" w:rsidRPr="00383506" w:rsidRDefault="00767910" w:rsidP="00767910">
            <w:pPr>
              <w:jc w:val="center"/>
              <w:rPr>
                <w:bCs/>
                <w:sz w:val="28"/>
                <w:szCs w:val="28"/>
              </w:rPr>
            </w:pPr>
            <w:r w:rsidRPr="00383506">
              <w:rPr>
                <w:bCs/>
                <w:sz w:val="28"/>
                <w:szCs w:val="28"/>
              </w:rPr>
              <w:t>6</w:t>
            </w:r>
          </w:p>
        </w:tc>
        <w:tc>
          <w:tcPr>
            <w:tcW w:w="1134" w:type="dxa"/>
            <w:vAlign w:val="center"/>
          </w:tcPr>
          <w:p w14:paraId="03A00389" w14:textId="77777777" w:rsidR="00767910" w:rsidRPr="00383506" w:rsidRDefault="00767910" w:rsidP="00767910">
            <w:pPr>
              <w:jc w:val="center"/>
              <w:rPr>
                <w:bCs/>
                <w:sz w:val="28"/>
                <w:szCs w:val="28"/>
              </w:rPr>
            </w:pPr>
            <w:r w:rsidRPr="00383506">
              <w:rPr>
                <w:bCs/>
                <w:sz w:val="28"/>
                <w:szCs w:val="28"/>
              </w:rPr>
              <w:t>7</w:t>
            </w:r>
          </w:p>
        </w:tc>
        <w:tc>
          <w:tcPr>
            <w:tcW w:w="1105" w:type="dxa"/>
            <w:vAlign w:val="center"/>
          </w:tcPr>
          <w:p w14:paraId="2CB44595" w14:textId="77777777" w:rsidR="00767910" w:rsidRPr="00383506" w:rsidRDefault="00767910" w:rsidP="00767910">
            <w:pPr>
              <w:jc w:val="center"/>
              <w:rPr>
                <w:bCs/>
                <w:sz w:val="28"/>
                <w:szCs w:val="28"/>
              </w:rPr>
            </w:pPr>
            <w:r w:rsidRPr="00383506">
              <w:rPr>
                <w:bCs/>
                <w:sz w:val="28"/>
                <w:szCs w:val="28"/>
              </w:rPr>
              <w:t>8</w:t>
            </w:r>
          </w:p>
        </w:tc>
        <w:tc>
          <w:tcPr>
            <w:tcW w:w="1105" w:type="dxa"/>
            <w:vAlign w:val="center"/>
          </w:tcPr>
          <w:p w14:paraId="1ADE426B" w14:textId="77777777" w:rsidR="00767910" w:rsidRPr="00383506" w:rsidRDefault="00767910" w:rsidP="00767910">
            <w:pPr>
              <w:jc w:val="center"/>
              <w:rPr>
                <w:bCs/>
                <w:sz w:val="28"/>
                <w:szCs w:val="28"/>
              </w:rPr>
            </w:pPr>
            <w:r w:rsidRPr="00383506">
              <w:rPr>
                <w:bCs/>
                <w:sz w:val="28"/>
                <w:szCs w:val="28"/>
              </w:rPr>
              <w:t>9</w:t>
            </w:r>
          </w:p>
        </w:tc>
        <w:tc>
          <w:tcPr>
            <w:tcW w:w="1105" w:type="dxa"/>
            <w:vAlign w:val="center"/>
          </w:tcPr>
          <w:p w14:paraId="5BA6BBD1" w14:textId="77777777" w:rsidR="00767910" w:rsidRPr="00383506" w:rsidRDefault="00767910" w:rsidP="00767910">
            <w:pPr>
              <w:jc w:val="center"/>
              <w:rPr>
                <w:bCs/>
                <w:sz w:val="28"/>
                <w:szCs w:val="28"/>
              </w:rPr>
            </w:pPr>
            <w:r w:rsidRPr="00383506">
              <w:rPr>
                <w:bCs/>
                <w:sz w:val="28"/>
                <w:szCs w:val="28"/>
              </w:rPr>
              <w:t>10</w:t>
            </w:r>
          </w:p>
        </w:tc>
      </w:tr>
      <w:tr w:rsidR="00767910" w:rsidRPr="00383506" w14:paraId="47023224" w14:textId="77777777" w:rsidTr="00767910">
        <w:trPr>
          <w:trHeight w:val="429"/>
        </w:trPr>
        <w:tc>
          <w:tcPr>
            <w:tcW w:w="14033" w:type="dxa"/>
            <w:gridSpan w:val="10"/>
            <w:vAlign w:val="center"/>
          </w:tcPr>
          <w:p w14:paraId="1BD49FC6" w14:textId="77777777" w:rsidR="00767910" w:rsidRPr="00383506" w:rsidRDefault="00767910" w:rsidP="00767910">
            <w:pPr>
              <w:pStyle w:val="af0"/>
              <w:numPr>
                <w:ilvl w:val="0"/>
                <w:numId w:val="2"/>
              </w:numPr>
              <w:jc w:val="center"/>
              <w:rPr>
                <w:bCs/>
                <w:sz w:val="28"/>
                <w:szCs w:val="28"/>
              </w:rPr>
            </w:pPr>
            <w:r w:rsidRPr="00383506">
              <w:rPr>
                <w:bCs/>
                <w:sz w:val="28"/>
                <w:szCs w:val="28"/>
              </w:rPr>
              <w:t>Показатели энергетической эффективности использования ресурсов</w:t>
            </w:r>
          </w:p>
        </w:tc>
      </w:tr>
      <w:tr w:rsidR="00767910" w:rsidRPr="00383506" w14:paraId="53423915" w14:textId="77777777" w:rsidTr="00767910">
        <w:trPr>
          <w:trHeight w:val="1810"/>
        </w:trPr>
        <w:tc>
          <w:tcPr>
            <w:tcW w:w="708" w:type="dxa"/>
            <w:vAlign w:val="center"/>
          </w:tcPr>
          <w:p w14:paraId="3A4A664C" w14:textId="77777777" w:rsidR="00767910" w:rsidRPr="00383506" w:rsidRDefault="00767910" w:rsidP="00767910">
            <w:pPr>
              <w:jc w:val="center"/>
              <w:rPr>
                <w:bCs/>
                <w:sz w:val="28"/>
                <w:szCs w:val="28"/>
              </w:rPr>
            </w:pPr>
            <w:r w:rsidRPr="00383506">
              <w:rPr>
                <w:bCs/>
                <w:sz w:val="28"/>
                <w:szCs w:val="28"/>
              </w:rPr>
              <w:t>3.1.</w:t>
            </w:r>
          </w:p>
        </w:tc>
        <w:tc>
          <w:tcPr>
            <w:tcW w:w="4056" w:type="dxa"/>
          </w:tcPr>
          <w:p w14:paraId="53433592" w14:textId="77777777" w:rsidR="00767910" w:rsidRPr="00383506" w:rsidRDefault="00767910" w:rsidP="00767910">
            <w:pPr>
              <w:rPr>
                <w:bCs/>
                <w:sz w:val="28"/>
                <w:szCs w:val="28"/>
              </w:rPr>
            </w:pPr>
            <w:r w:rsidRPr="00383506">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по очистке сточных вод</w:t>
            </w:r>
          </w:p>
        </w:tc>
        <w:tc>
          <w:tcPr>
            <w:tcW w:w="993" w:type="dxa"/>
            <w:vAlign w:val="center"/>
          </w:tcPr>
          <w:p w14:paraId="546AF236" w14:textId="77777777" w:rsidR="00767910" w:rsidRPr="00383506" w:rsidRDefault="00767910" w:rsidP="00767910">
            <w:pPr>
              <w:jc w:val="center"/>
              <w:rPr>
                <w:bCs/>
                <w:sz w:val="28"/>
                <w:szCs w:val="28"/>
              </w:rPr>
            </w:pPr>
            <w:r w:rsidRPr="00383506">
              <w:rPr>
                <w:bCs/>
                <w:sz w:val="28"/>
                <w:szCs w:val="28"/>
              </w:rPr>
              <w:t>-</w:t>
            </w:r>
          </w:p>
        </w:tc>
        <w:tc>
          <w:tcPr>
            <w:tcW w:w="1701" w:type="dxa"/>
            <w:vAlign w:val="center"/>
          </w:tcPr>
          <w:p w14:paraId="25DAE918" w14:textId="77777777" w:rsidR="00767910" w:rsidRPr="00383506" w:rsidRDefault="00767910" w:rsidP="00767910">
            <w:pPr>
              <w:jc w:val="center"/>
              <w:rPr>
                <w:bCs/>
                <w:sz w:val="28"/>
                <w:szCs w:val="28"/>
              </w:rPr>
            </w:pPr>
            <w:r w:rsidRPr="00383506">
              <w:rPr>
                <w:bCs/>
                <w:sz w:val="28"/>
                <w:szCs w:val="28"/>
              </w:rPr>
              <w:t>-</w:t>
            </w:r>
          </w:p>
        </w:tc>
        <w:tc>
          <w:tcPr>
            <w:tcW w:w="992" w:type="dxa"/>
            <w:vAlign w:val="center"/>
          </w:tcPr>
          <w:p w14:paraId="5A2D11A3" w14:textId="77777777" w:rsidR="00767910" w:rsidRPr="00383506" w:rsidRDefault="00767910" w:rsidP="00767910">
            <w:pPr>
              <w:jc w:val="center"/>
              <w:rPr>
                <w:bCs/>
                <w:sz w:val="28"/>
                <w:szCs w:val="28"/>
              </w:rPr>
            </w:pPr>
            <w:r w:rsidRPr="00383506">
              <w:rPr>
                <w:bCs/>
                <w:sz w:val="28"/>
                <w:szCs w:val="28"/>
              </w:rPr>
              <w:t>-</w:t>
            </w:r>
          </w:p>
        </w:tc>
        <w:tc>
          <w:tcPr>
            <w:tcW w:w="1134" w:type="dxa"/>
            <w:vAlign w:val="center"/>
          </w:tcPr>
          <w:p w14:paraId="0E0A84D7" w14:textId="77777777" w:rsidR="00767910" w:rsidRPr="00383506" w:rsidRDefault="00767910" w:rsidP="00767910">
            <w:pPr>
              <w:jc w:val="center"/>
              <w:rPr>
                <w:bCs/>
                <w:sz w:val="28"/>
                <w:szCs w:val="28"/>
              </w:rPr>
            </w:pPr>
            <w:r w:rsidRPr="00383506">
              <w:rPr>
                <w:bCs/>
                <w:sz w:val="28"/>
                <w:szCs w:val="28"/>
              </w:rPr>
              <w:t>-</w:t>
            </w:r>
          </w:p>
        </w:tc>
        <w:tc>
          <w:tcPr>
            <w:tcW w:w="1134" w:type="dxa"/>
            <w:vAlign w:val="center"/>
          </w:tcPr>
          <w:p w14:paraId="4496F1CA" w14:textId="77777777" w:rsidR="00767910" w:rsidRPr="00383506" w:rsidRDefault="00767910" w:rsidP="00767910">
            <w:pPr>
              <w:jc w:val="center"/>
              <w:rPr>
                <w:bCs/>
                <w:sz w:val="28"/>
                <w:szCs w:val="28"/>
              </w:rPr>
            </w:pPr>
            <w:r w:rsidRPr="00383506">
              <w:rPr>
                <w:bCs/>
                <w:sz w:val="28"/>
                <w:szCs w:val="28"/>
              </w:rPr>
              <w:t>-</w:t>
            </w:r>
          </w:p>
        </w:tc>
        <w:tc>
          <w:tcPr>
            <w:tcW w:w="1105" w:type="dxa"/>
            <w:vAlign w:val="center"/>
          </w:tcPr>
          <w:p w14:paraId="6DC6A95F" w14:textId="77777777" w:rsidR="00767910" w:rsidRPr="00383506" w:rsidRDefault="00767910" w:rsidP="00767910">
            <w:pPr>
              <w:jc w:val="center"/>
              <w:rPr>
                <w:bCs/>
                <w:sz w:val="28"/>
                <w:szCs w:val="28"/>
              </w:rPr>
            </w:pPr>
            <w:r w:rsidRPr="00383506">
              <w:rPr>
                <w:bCs/>
                <w:sz w:val="28"/>
                <w:szCs w:val="28"/>
              </w:rPr>
              <w:t>-</w:t>
            </w:r>
          </w:p>
        </w:tc>
        <w:tc>
          <w:tcPr>
            <w:tcW w:w="1105" w:type="dxa"/>
            <w:vAlign w:val="center"/>
          </w:tcPr>
          <w:p w14:paraId="795C9D4A" w14:textId="77777777" w:rsidR="00767910" w:rsidRPr="00383506" w:rsidRDefault="00767910" w:rsidP="00767910">
            <w:pPr>
              <w:jc w:val="center"/>
              <w:rPr>
                <w:bCs/>
                <w:sz w:val="28"/>
                <w:szCs w:val="28"/>
              </w:rPr>
            </w:pPr>
            <w:r w:rsidRPr="00383506">
              <w:rPr>
                <w:bCs/>
                <w:sz w:val="28"/>
                <w:szCs w:val="28"/>
              </w:rPr>
              <w:t>-</w:t>
            </w:r>
          </w:p>
        </w:tc>
        <w:tc>
          <w:tcPr>
            <w:tcW w:w="1105" w:type="dxa"/>
            <w:vAlign w:val="center"/>
          </w:tcPr>
          <w:p w14:paraId="710B22C8" w14:textId="77777777" w:rsidR="00767910" w:rsidRPr="00383506" w:rsidRDefault="00767910" w:rsidP="00767910">
            <w:pPr>
              <w:jc w:val="center"/>
              <w:rPr>
                <w:bCs/>
                <w:sz w:val="28"/>
                <w:szCs w:val="28"/>
              </w:rPr>
            </w:pPr>
            <w:r w:rsidRPr="00383506">
              <w:rPr>
                <w:bCs/>
                <w:sz w:val="28"/>
                <w:szCs w:val="28"/>
              </w:rPr>
              <w:t>-</w:t>
            </w:r>
          </w:p>
        </w:tc>
      </w:tr>
      <w:tr w:rsidR="00767910" w:rsidRPr="00383506" w14:paraId="630C2F1B" w14:textId="77777777" w:rsidTr="00767910">
        <w:trPr>
          <w:trHeight w:val="2252"/>
        </w:trPr>
        <w:tc>
          <w:tcPr>
            <w:tcW w:w="708" w:type="dxa"/>
            <w:vAlign w:val="center"/>
          </w:tcPr>
          <w:p w14:paraId="2E94C028" w14:textId="77777777" w:rsidR="00767910" w:rsidRPr="00383506" w:rsidRDefault="00767910" w:rsidP="00767910">
            <w:pPr>
              <w:jc w:val="center"/>
              <w:rPr>
                <w:bCs/>
                <w:sz w:val="28"/>
                <w:szCs w:val="28"/>
              </w:rPr>
            </w:pPr>
            <w:r w:rsidRPr="00383506">
              <w:rPr>
                <w:bCs/>
                <w:sz w:val="28"/>
                <w:szCs w:val="28"/>
              </w:rPr>
              <w:t>3.2.</w:t>
            </w:r>
          </w:p>
        </w:tc>
        <w:tc>
          <w:tcPr>
            <w:tcW w:w="4056" w:type="dxa"/>
            <w:vAlign w:val="center"/>
          </w:tcPr>
          <w:p w14:paraId="1B9C9D18" w14:textId="77777777" w:rsidR="00767910" w:rsidRPr="00383506" w:rsidRDefault="00767910" w:rsidP="00767910">
            <w:pPr>
              <w:rPr>
                <w:sz w:val="22"/>
                <w:szCs w:val="22"/>
              </w:rPr>
            </w:pPr>
            <w:r w:rsidRPr="00383506">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по транспортировке сточных вод</w:t>
            </w:r>
          </w:p>
        </w:tc>
        <w:tc>
          <w:tcPr>
            <w:tcW w:w="993" w:type="dxa"/>
            <w:vAlign w:val="center"/>
          </w:tcPr>
          <w:p w14:paraId="62435E09" w14:textId="77777777" w:rsidR="00767910" w:rsidRPr="00383506" w:rsidRDefault="00767910" w:rsidP="00767910">
            <w:pPr>
              <w:jc w:val="center"/>
              <w:rPr>
                <w:bCs/>
                <w:sz w:val="28"/>
                <w:szCs w:val="28"/>
              </w:rPr>
            </w:pPr>
            <w:r w:rsidRPr="00383506">
              <w:rPr>
                <w:bCs/>
                <w:sz w:val="28"/>
                <w:szCs w:val="28"/>
              </w:rPr>
              <w:t>-</w:t>
            </w:r>
          </w:p>
        </w:tc>
        <w:tc>
          <w:tcPr>
            <w:tcW w:w="1701" w:type="dxa"/>
            <w:vAlign w:val="center"/>
          </w:tcPr>
          <w:p w14:paraId="4D7B6193" w14:textId="77777777" w:rsidR="00767910" w:rsidRPr="00383506" w:rsidRDefault="00767910" w:rsidP="00767910">
            <w:pPr>
              <w:jc w:val="center"/>
              <w:rPr>
                <w:bCs/>
                <w:sz w:val="28"/>
                <w:szCs w:val="28"/>
              </w:rPr>
            </w:pPr>
            <w:r w:rsidRPr="00383506">
              <w:rPr>
                <w:bCs/>
                <w:sz w:val="28"/>
                <w:szCs w:val="28"/>
              </w:rPr>
              <w:t>-</w:t>
            </w:r>
          </w:p>
        </w:tc>
        <w:tc>
          <w:tcPr>
            <w:tcW w:w="992" w:type="dxa"/>
            <w:vAlign w:val="center"/>
          </w:tcPr>
          <w:p w14:paraId="115B2A3C" w14:textId="77777777" w:rsidR="00767910" w:rsidRPr="00383506" w:rsidRDefault="00767910" w:rsidP="00767910">
            <w:pPr>
              <w:jc w:val="center"/>
              <w:rPr>
                <w:bCs/>
                <w:sz w:val="28"/>
                <w:szCs w:val="28"/>
              </w:rPr>
            </w:pPr>
            <w:r w:rsidRPr="00383506">
              <w:rPr>
                <w:bCs/>
                <w:sz w:val="28"/>
                <w:szCs w:val="28"/>
              </w:rPr>
              <w:t>-</w:t>
            </w:r>
          </w:p>
        </w:tc>
        <w:tc>
          <w:tcPr>
            <w:tcW w:w="1134" w:type="dxa"/>
            <w:vAlign w:val="center"/>
          </w:tcPr>
          <w:p w14:paraId="716FED80" w14:textId="77777777" w:rsidR="00767910" w:rsidRPr="00383506" w:rsidRDefault="00767910" w:rsidP="00767910">
            <w:pPr>
              <w:jc w:val="center"/>
              <w:rPr>
                <w:bCs/>
                <w:sz w:val="28"/>
                <w:szCs w:val="28"/>
              </w:rPr>
            </w:pPr>
            <w:r w:rsidRPr="00383506">
              <w:rPr>
                <w:bCs/>
                <w:sz w:val="28"/>
                <w:szCs w:val="28"/>
              </w:rPr>
              <w:t>-</w:t>
            </w:r>
          </w:p>
        </w:tc>
        <w:tc>
          <w:tcPr>
            <w:tcW w:w="1134" w:type="dxa"/>
            <w:vAlign w:val="center"/>
          </w:tcPr>
          <w:p w14:paraId="6DF7400F" w14:textId="77777777" w:rsidR="00767910" w:rsidRPr="00383506" w:rsidRDefault="00767910" w:rsidP="00767910">
            <w:pPr>
              <w:jc w:val="center"/>
              <w:rPr>
                <w:bCs/>
                <w:sz w:val="28"/>
                <w:szCs w:val="28"/>
              </w:rPr>
            </w:pPr>
            <w:r w:rsidRPr="00383506">
              <w:rPr>
                <w:bCs/>
                <w:sz w:val="28"/>
                <w:szCs w:val="28"/>
              </w:rPr>
              <w:t>-</w:t>
            </w:r>
          </w:p>
        </w:tc>
        <w:tc>
          <w:tcPr>
            <w:tcW w:w="1105" w:type="dxa"/>
            <w:vAlign w:val="center"/>
          </w:tcPr>
          <w:p w14:paraId="41616354" w14:textId="77777777" w:rsidR="00767910" w:rsidRPr="00383506" w:rsidRDefault="00767910" w:rsidP="00767910">
            <w:pPr>
              <w:jc w:val="center"/>
              <w:rPr>
                <w:bCs/>
                <w:sz w:val="28"/>
                <w:szCs w:val="28"/>
              </w:rPr>
            </w:pPr>
            <w:r w:rsidRPr="00383506">
              <w:rPr>
                <w:bCs/>
                <w:sz w:val="28"/>
                <w:szCs w:val="28"/>
              </w:rPr>
              <w:t>-</w:t>
            </w:r>
          </w:p>
        </w:tc>
        <w:tc>
          <w:tcPr>
            <w:tcW w:w="1105" w:type="dxa"/>
            <w:vAlign w:val="center"/>
          </w:tcPr>
          <w:p w14:paraId="502C6C4D" w14:textId="77777777" w:rsidR="00767910" w:rsidRPr="00383506" w:rsidRDefault="00767910" w:rsidP="00767910">
            <w:pPr>
              <w:jc w:val="center"/>
              <w:rPr>
                <w:bCs/>
                <w:sz w:val="28"/>
                <w:szCs w:val="28"/>
              </w:rPr>
            </w:pPr>
            <w:r w:rsidRPr="00383506">
              <w:rPr>
                <w:bCs/>
                <w:sz w:val="28"/>
                <w:szCs w:val="28"/>
              </w:rPr>
              <w:t>-</w:t>
            </w:r>
          </w:p>
        </w:tc>
        <w:tc>
          <w:tcPr>
            <w:tcW w:w="1105" w:type="dxa"/>
            <w:vAlign w:val="center"/>
          </w:tcPr>
          <w:p w14:paraId="53439732" w14:textId="77777777" w:rsidR="00767910" w:rsidRPr="00383506" w:rsidRDefault="00767910" w:rsidP="00767910">
            <w:pPr>
              <w:jc w:val="center"/>
              <w:rPr>
                <w:bCs/>
                <w:sz w:val="28"/>
                <w:szCs w:val="28"/>
              </w:rPr>
            </w:pPr>
            <w:r w:rsidRPr="00383506">
              <w:rPr>
                <w:bCs/>
                <w:sz w:val="28"/>
                <w:szCs w:val="28"/>
              </w:rPr>
              <w:t>-</w:t>
            </w:r>
          </w:p>
        </w:tc>
      </w:tr>
      <w:tr w:rsidR="00767910" w:rsidRPr="00383506" w14:paraId="748D70BC" w14:textId="77777777" w:rsidTr="00767910">
        <w:trPr>
          <w:trHeight w:val="1927"/>
        </w:trPr>
        <w:tc>
          <w:tcPr>
            <w:tcW w:w="708" w:type="dxa"/>
            <w:vAlign w:val="center"/>
          </w:tcPr>
          <w:p w14:paraId="657805C2" w14:textId="77777777" w:rsidR="00767910" w:rsidRPr="00383506" w:rsidRDefault="00767910" w:rsidP="00767910">
            <w:pPr>
              <w:jc w:val="center"/>
              <w:rPr>
                <w:bCs/>
                <w:sz w:val="28"/>
                <w:szCs w:val="28"/>
              </w:rPr>
            </w:pPr>
            <w:r w:rsidRPr="00383506">
              <w:rPr>
                <w:bCs/>
                <w:sz w:val="28"/>
                <w:szCs w:val="28"/>
              </w:rPr>
              <w:t>3.3.</w:t>
            </w:r>
          </w:p>
        </w:tc>
        <w:tc>
          <w:tcPr>
            <w:tcW w:w="4056" w:type="dxa"/>
            <w:vAlign w:val="center"/>
          </w:tcPr>
          <w:p w14:paraId="4881D358" w14:textId="77777777" w:rsidR="00767910" w:rsidRPr="00383506" w:rsidRDefault="00767910" w:rsidP="00767910">
            <w:pPr>
              <w:rPr>
                <w:sz w:val="22"/>
                <w:szCs w:val="22"/>
              </w:rPr>
            </w:pPr>
            <w:r w:rsidRPr="00383506">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по водоотведению</w:t>
            </w:r>
          </w:p>
        </w:tc>
        <w:tc>
          <w:tcPr>
            <w:tcW w:w="993" w:type="dxa"/>
            <w:vAlign w:val="center"/>
          </w:tcPr>
          <w:p w14:paraId="3795B814" w14:textId="77777777" w:rsidR="00767910" w:rsidRPr="00383506" w:rsidRDefault="00767910" w:rsidP="00767910">
            <w:pPr>
              <w:jc w:val="center"/>
              <w:rPr>
                <w:bCs/>
                <w:sz w:val="28"/>
                <w:szCs w:val="28"/>
              </w:rPr>
            </w:pPr>
            <w:r w:rsidRPr="00383506">
              <w:rPr>
                <w:bCs/>
                <w:sz w:val="28"/>
                <w:szCs w:val="28"/>
              </w:rPr>
              <w:t>0,30</w:t>
            </w:r>
          </w:p>
        </w:tc>
        <w:tc>
          <w:tcPr>
            <w:tcW w:w="1701" w:type="dxa"/>
            <w:vAlign w:val="center"/>
          </w:tcPr>
          <w:p w14:paraId="05C39A55" w14:textId="77777777" w:rsidR="00767910" w:rsidRPr="00383506" w:rsidRDefault="00767910" w:rsidP="00767910">
            <w:pPr>
              <w:jc w:val="center"/>
            </w:pPr>
            <w:r w:rsidRPr="00383506">
              <w:rPr>
                <w:bCs/>
                <w:sz w:val="28"/>
                <w:szCs w:val="28"/>
              </w:rPr>
              <w:t>0,30</w:t>
            </w:r>
          </w:p>
        </w:tc>
        <w:tc>
          <w:tcPr>
            <w:tcW w:w="992" w:type="dxa"/>
            <w:vAlign w:val="center"/>
          </w:tcPr>
          <w:p w14:paraId="3C0451CC" w14:textId="77777777" w:rsidR="00767910" w:rsidRPr="00383506" w:rsidRDefault="00767910" w:rsidP="00767910">
            <w:pPr>
              <w:jc w:val="center"/>
            </w:pPr>
            <w:r w:rsidRPr="00383506">
              <w:rPr>
                <w:bCs/>
                <w:sz w:val="28"/>
                <w:szCs w:val="28"/>
              </w:rPr>
              <w:t>0,30</w:t>
            </w:r>
          </w:p>
        </w:tc>
        <w:tc>
          <w:tcPr>
            <w:tcW w:w="1134" w:type="dxa"/>
            <w:vAlign w:val="center"/>
          </w:tcPr>
          <w:p w14:paraId="0CC2CB51" w14:textId="77777777" w:rsidR="00767910" w:rsidRPr="00383506" w:rsidRDefault="00767910" w:rsidP="00767910">
            <w:pPr>
              <w:jc w:val="center"/>
            </w:pPr>
            <w:r w:rsidRPr="00383506">
              <w:rPr>
                <w:bCs/>
                <w:sz w:val="28"/>
                <w:szCs w:val="28"/>
              </w:rPr>
              <w:t>0,30</w:t>
            </w:r>
          </w:p>
        </w:tc>
        <w:tc>
          <w:tcPr>
            <w:tcW w:w="1134" w:type="dxa"/>
            <w:vAlign w:val="center"/>
          </w:tcPr>
          <w:p w14:paraId="27FE8B7D" w14:textId="77777777" w:rsidR="00767910" w:rsidRPr="00383506" w:rsidRDefault="00767910" w:rsidP="00767910">
            <w:pPr>
              <w:jc w:val="center"/>
            </w:pPr>
            <w:r w:rsidRPr="00383506">
              <w:rPr>
                <w:bCs/>
                <w:sz w:val="28"/>
                <w:szCs w:val="28"/>
              </w:rPr>
              <w:t>0,30</w:t>
            </w:r>
          </w:p>
        </w:tc>
        <w:tc>
          <w:tcPr>
            <w:tcW w:w="1105" w:type="dxa"/>
            <w:vAlign w:val="center"/>
          </w:tcPr>
          <w:p w14:paraId="6B3A0290" w14:textId="77777777" w:rsidR="00767910" w:rsidRPr="00383506" w:rsidRDefault="00767910" w:rsidP="00767910">
            <w:pPr>
              <w:jc w:val="center"/>
              <w:rPr>
                <w:bCs/>
                <w:sz w:val="28"/>
                <w:szCs w:val="28"/>
              </w:rPr>
            </w:pPr>
            <w:r w:rsidRPr="00383506">
              <w:rPr>
                <w:bCs/>
                <w:sz w:val="28"/>
                <w:szCs w:val="28"/>
              </w:rPr>
              <w:t>-</w:t>
            </w:r>
          </w:p>
        </w:tc>
        <w:tc>
          <w:tcPr>
            <w:tcW w:w="1105" w:type="dxa"/>
            <w:vAlign w:val="center"/>
          </w:tcPr>
          <w:p w14:paraId="2B814B72" w14:textId="77777777" w:rsidR="00767910" w:rsidRPr="00383506" w:rsidRDefault="00767910" w:rsidP="00767910">
            <w:pPr>
              <w:jc w:val="center"/>
              <w:rPr>
                <w:bCs/>
                <w:sz w:val="28"/>
                <w:szCs w:val="28"/>
              </w:rPr>
            </w:pPr>
            <w:r w:rsidRPr="00383506">
              <w:rPr>
                <w:bCs/>
                <w:sz w:val="28"/>
                <w:szCs w:val="28"/>
              </w:rPr>
              <w:t>-</w:t>
            </w:r>
          </w:p>
        </w:tc>
        <w:tc>
          <w:tcPr>
            <w:tcW w:w="1105" w:type="dxa"/>
            <w:vAlign w:val="center"/>
          </w:tcPr>
          <w:p w14:paraId="1A381514" w14:textId="77777777" w:rsidR="00767910" w:rsidRPr="00383506" w:rsidRDefault="00767910" w:rsidP="00767910">
            <w:pPr>
              <w:jc w:val="center"/>
              <w:rPr>
                <w:bCs/>
                <w:sz w:val="28"/>
                <w:szCs w:val="28"/>
              </w:rPr>
            </w:pPr>
            <w:r w:rsidRPr="00383506">
              <w:rPr>
                <w:bCs/>
                <w:sz w:val="28"/>
                <w:szCs w:val="28"/>
              </w:rPr>
              <w:t>-</w:t>
            </w:r>
          </w:p>
        </w:tc>
      </w:tr>
    </w:tbl>
    <w:p w14:paraId="712ADFA5" w14:textId="77777777" w:rsidR="00767910" w:rsidRPr="00383506" w:rsidRDefault="00767910" w:rsidP="00767910">
      <w:pPr>
        <w:ind w:left="-567"/>
        <w:jc w:val="center"/>
        <w:rPr>
          <w:bCs/>
          <w:sz w:val="28"/>
          <w:szCs w:val="28"/>
        </w:rPr>
      </w:pPr>
    </w:p>
    <w:p w14:paraId="14D2A6D1" w14:textId="77777777" w:rsidR="00767910" w:rsidRPr="00383506" w:rsidRDefault="00767910" w:rsidP="00767910">
      <w:pPr>
        <w:ind w:left="-567"/>
        <w:jc w:val="center"/>
        <w:rPr>
          <w:bCs/>
          <w:sz w:val="28"/>
          <w:szCs w:val="28"/>
        </w:rPr>
      </w:pPr>
    </w:p>
    <w:p w14:paraId="70566CBA" w14:textId="77777777" w:rsidR="00767910" w:rsidRPr="00383506" w:rsidRDefault="00767910" w:rsidP="00767910">
      <w:pPr>
        <w:ind w:left="-567"/>
        <w:jc w:val="center"/>
        <w:rPr>
          <w:bCs/>
          <w:sz w:val="28"/>
          <w:szCs w:val="28"/>
        </w:rPr>
      </w:pPr>
    </w:p>
    <w:p w14:paraId="3E95FC61" w14:textId="77777777" w:rsidR="00767910" w:rsidRPr="00383506" w:rsidRDefault="00767910" w:rsidP="00767910">
      <w:pPr>
        <w:ind w:left="-567"/>
        <w:jc w:val="center"/>
        <w:rPr>
          <w:bCs/>
          <w:sz w:val="28"/>
          <w:szCs w:val="28"/>
        </w:rPr>
      </w:pPr>
    </w:p>
    <w:p w14:paraId="1AFFE2CB" w14:textId="77777777" w:rsidR="00767910" w:rsidRPr="00383506" w:rsidRDefault="00767910" w:rsidP="00767910">
      <w:pPr>
        <w:ind w:left="-567"/>
        <w:jc w:val="center"/>
        <w:rPr>
          <w:bCs/>
          <w:sz w:val="28"/>
          <w:szCs w:val="28"/>
        </w:rPr>
      </w:pPr>
    </w:p>
    <w:p w14:paraId="65AC3925" w14:textId="77777777" w:rsidR="00767910" w:rsidRPr="00383506" w:rsidRDefault="00767910" w:rsidP="00767910">
      <w:pPr>
        <w:ind w:left="-567"/>
        <w:jc w:val="center"/>
        <w:rPr>
          <w:bCs/>
          <w:sz w:val="28"/>
          <w:szCs w:val="28"/>
        </w:rPr>
      </w:pPr>
    </w:p>
    <w:p w14:paraId="1B193183" w14:textId="77777777" w:rsidR="00767910" w:rsidRPr="00383506" w:rsidRDefault="00767910" w:rsidP="00767910">
      <w:pPr>
        <w:ind w:left="-567"/>
        <w:jc w:val="center"/>
        <w:rPr>
          <w:bCs/>
          <w:sz w:val="28"/>
          <w:szCs w:val="28"/>
        </w:rPr>
      </w:pPr>
    </w:p>
    <w:p w14:paraId="308D25BD" w14:textId="77777777" w:rsidR="00767910" w:rsidRPr="00383506" w:rsidRDefault="00767910" w:rsidP="00767910">
      <w:pPr>
        <w:ind w:left="-567"/>
        <w:jc w:val="center"/>
        <w:rPr>
          <w:bCs/>
          <w:sz w:val="28"/>
          <w:szCs w:val="28"/>
        </w:rPr>
      </w:pPr>
    </w:p>
    <w:p w14:paraId="31ED9183" w14:textId="77777777" w:rsidR="00767910" w:rsidRPr="00383506" w:rsidRDefault="00767910" w:rsidP="00767910">
      <w:pPr>
        <w:ind w:left="-567"/>
        <w:jc w:val="center"/>
        <w:rPr>
          <w:bCs/>
          <w:sz w:val="28"/>
          <w:szCs w:val="28"/>
        </w:rPr>
      </w:pPr>
    </w:p>
    <w:p w14:paraId="01F41DDE" w14:textId="77777777" w:rsidR="00767910" w:rsidRPr="00383506" w:rsidRDefault="00767910" w:rsidP="00767910">
      <w:pPr>
        <w:ind w:left="-567"/>
        <w:jc w:val="center"/>
        <w:rPr>
          <w:bCs/>
          <w:sz w:val="28"/>
          <w:szCs w:val="28"/>
        </w:rPr>
        <w:sectPr w:rsidR="00767910" w:rsidRPr="00383506" w:rsidSect="00767910">
          <w:pgSz w:w="16838" w:h="11906" w:orient="landscape"/>
          <w:pgMar w:top="851" w:right="851" w:bottom="709" w:left="709" w:header="709" w:footer="709" w:gutter="0"/>
          <w:cols w:space="708"/>
          <w:titlePg/>
          <w:docGrid w:linePitch="360"/>
        </w:sectPr>
      </w:pPr>
    </w:p>
    <w:p w14:paraId="0D2A87DF" w14:textId="77777777" w:rsidR="00767910" w:rsidRPr="00383506" w:rsidRDefault="00767910" w:rsidP="00767910">
      <w:pPr>
        <w:jc w:val="center"/>
        <w:rPr>
          <w:bCs/>
          <w:sz w:val="28"/>
          <w:szCs w:val="28"/>
        </w:rPr>
      </w:pPr>
      <w:r w:rsidRPr="00383506">
        <w:rPr>
          <w:bCs/>
          <w:sz w:val="28"/>
          <w:szCs w:val="28"/>
        </w:rPr>
        <w:lastRenderedPageBreak/>
        <w:t>Раздел 9. Расчет эффективности производственной программы</w:t>
      </w:r>
    </w:p>
    <w:p w14:paraId="33AB2EA9" w14:textId="77777777" w:rsidR="00767910" w:rsidRPr="00383506" w:rsidRDefault="00767910" w:rsidP="00767910">
      <w:pPr>
        <w:ind w:left="-567"/>
        <w:jc w:val="center"/>
        <w:rPr>
          <w:bCs/>
          <w:sz w:val="28"/>
          <w:szCs w:val="28"/>
        </w:rPr>
      </w:pPr>
    </w:p>
    <w:tbl>
      <w:tblPr>
        <w:tblStyle w:val="a9"/>
        <w:tblW w:w="10630" w:type="dxa"/>
        <w:tblInd w:w="-856" w:type="dxa"/>
        <w:tblLayout w:type="fixed"/>
        <w:tblLook w:val="04A0" w:firstRow="1" w:lastRow="0" w:firstColumn="1" w:lastColumn="0" w:noHBand="0" w:noVBand="1"/>
      </w:tblPr>
      <w:tblGrid>
        <w:gridCol w:w="736"/>
        <w:gridCol w:w="3659"/>
        <w:gridCol w:w="1559"/>
        <w:gridCol w:w="2551"/>
        <w:gridCol w:w="2125"/>
      </w:tblGrid>
      <w:tr w:rsidR="00767910" w:rsidRPr="00383506" w14:paraId="688BD6D7" w14:textId="77777777" w:rsidTr="00767910">
        <w:trPr>
          <w:trHeight w:val="2430"/>
        </w:trPr>
        <w:tc>
          <w:tcPr>
            <w:tcW w:w="736" w:type="dxa"/>
            <w:vAlign w:val="center"/>
          </w:tcPr>
          <w:p w14:paraId="4929E027" w14:textId="77777777" w:rsidR="00767910" w:rsidRPr="00383506" w:rsidRDefault="00767910" w:rsidP="00767910">
            <w:pPr>
              <w:jc w:val="center"/>
              <w:rPr>
                <w:bCs/>
                <w:sz w:val="28"/>
                <w:szCs w:val="28"/>
              </w:rPr>
            </w:pPr>
            <w:r w:rsidRPr="00383506">
              <w:rPr>
                <w:bCs/>
                <w:sz w:val="28"/>
                <w:szCs w:val="28"/>
              </w:rPr>
              <w:t>№ п/п</w:t>
            </w:r>
          </w:p>
        </w:tc>
        <w:tc>
          <w:tcPr>
            <w:tcW w:w="3659" w:type="dxa"/>
            <w:vAlign w:val="center"/>
          </w:tcPr>
          <w:p w14:paraId="66890FCB" w14:textId="77777777" w:rsidR="00767910" w:rsidRPr="00383506" w:rsidRDefault="00767910" w:rsidP="00767910">
            <w:pPr>
              <w:jc w:val="center"/>
              <w:rPr>
                <w:bCs/>
                <w:sz w:val="28"/>
                <w:szCs w:val="28"/>
              </w:rPr>
            </w:pPr>
            <w:r w:rsidRPr="00383506">
              <w:rPr>
                <w:bCs/>
                <w:sz w:val="28"/>
                <w:szCs w:val="28"/>
              </w:rPr>
              <w:t>Наименование показателя</w:t>
            </w:r>
          </w:p>
        </w:tc>
        <w:tc>
          <w:tcPr>
            <w:tcW w:w="1559" w:type="dxa"/>
            <w:vAlign w:val="center"/>
          </w:tcPr>
          <w:p w14:paraId="332FDC2D" w14:textId="77777777" w:rsidR="00767910" w:rsidRPr="00383506" w:rsidRDefault="00767910" w:rsidP="00767910">
            <w:pPr>
              <w:jc w:val="center"/>
              <w:rPr>
                <w:bCs/>
                <w:sz w:val="28"/>
                <w:szCs w:val="28"/>
              </w:rPr>
            </w:pPr>
            <w:r w:rsidRPr="00383506">
              <w:rPr>
                <w:bCs/>
                <w:sz w:val="28"/>
                <w:szCs w:val="28"/>
              </w:rPr>
              <w:t>Значение показателя в базовом периоде    2019 год</w:t>
            </w:r>
          </w:p>
        </w:tc>
        <w:tc>
          <w:tcPr>
            <w:tcW w:w="2551" w:type="dxa"/>
            <w:vAlign w:val="center"/>
          </w:tcPr>
          <w:p w14:paraId="4E1E86BC" w14:textId="77777777" w:rsidR="00767910" w:rsidRPr="00383506" w:rsidRDefault="00767910" w:rsidP="00767910">
            <w:pPr>
              <w:jc w:val="center"/>
              <w:rPr>
                <w:bCs/>
                <w:sz w:val="28"/>
                <w:szCs w:val="28"/>
              </w:rPr>
            </w:pPr>
            <w:r w:rsidRPr="00383506">
              <w:rPr>
                <w:bCs/>
                <w:sz w:val="28"/>
                <w:szCs w:val="28"/>
              </w:rPr>
              <w:t>Планируемое значение показателя по итогам реализации производственной программы                  2024 год</w:t>
            </w:r>
          </w:p>
        </w:tc>
        <w:tc>
          <w:tcPr>
            <w:tcW w:w="2125" w:type="dxa"/>
            <w:vAlign w:val="center"/>
          </w:tcPr>
          <w:p w14:paraId="0423B2B7" w14:textId="77777777" w:rsidR="00767910" w:rsidRPr="00383506" w:rsidRDefault="00767910" w:rsidP="00767910">
            <w:pPr>
              <w:jc w:val="center"/>
              <w:rPr>
                <w:bCs/>
                <w:sz w:val="28"/>
                <w:szCs w:val="28"/>
              </w:rPr>
            </w:pPr>
            <w:r w:rsidRPr="00383506">
              <w:rPr>
                <w:bCs/>
                <w:sz w:val="28"/>
                <w:szCs w:val="28"/>
              </w:rPr>
              <w:t xml:space="preserve">Эффективность </w:t>
            </w:r>
            <w:proofErr w:type="gramStart"/>
            <w:r w:rsidRPr="00383506">
              <w:rPr>
                <w:bCs/>
                <w:sz w:val="28"/>
                <w:szCs w:val="28"/>
              </w:rPr>
              <w:t>производствен-ной</w:t>
            </w:r>
            <w:proofErr w:type="gramEnd"/>
            <w:r w:rsidRPr="00383506">
              <w:rPr>
                <w:bCs/>
                <w:sz w:val="28"/>
                <w:szCs w:val="28"/>
              </w:rPr>
              <w:t xml:space="preserve"> программы, тыс. руб.</w:t>
            </w:r>
          </w:p>
        </w:tc>
      </w:tr>
      <w:tr w:rsidR="00767910" w:rsidRPr="00383506" w14:paraId="4FCAEBBD" w14:textId="77777777" w:rsidTr="00767910">
        <w:tc>
          <w:tcPr>
            <w:tcW w:w="736" w:type="dxa"/>
          </w:tcPr>
          <w:p w14:paraId="57BDF76E" w14:textId="77777777" w:rsidR="00767910" w:rsidRPr="00383506" w:rsidRDefault="00767910" w:rsidP="00767910">
            <w:pPr>
              <w:jc w:val="center"/>
              <w:rPr>
                <w:bCs/>
                <w:sz w:val="28"/>
                <w:szCs w:val="28"/>
              </w:rPr>
            </w:pPr>
            <w:r w:rsidRPr="00383506">
              <w:rPr>
                <w:bCs/>
                <w:sz w:val="28"/>
                <w:szCs w:val="28"/>
              </w:rPr>
              <w:t>1</w:t>
            </w:r>
          </w:p>
        </w:tc>
        <w:tc>
          <w:tcPr>
            <w:tcW w:w="3659" w:type="dxa"/>
          </w:tcPr>
          <w:p w14:paraId="2DCA246F" w14:textId="77777777" w:rsidR="00767910" w:rsidRPr="00383506" w:rsidRDefault="00767910" w:rsidP="00767910">
            <w:pPr>
              <w:jc w:val="center"/>
              <w:rPr>
                <w:bCs/>
                <w:sz w:val="28"/>
                <w:szCs w:val="28"/>
              </w:rPr>
            </w:pPr>
            <w:r w:rsidRPr="00383506">
              <w:rPr>
                <w:bCs/>
                <w:sz w:val="28"/>
                <w:szCs w:val="28"/>
              </w:rPr>
              <w:t>2</w:t>
            </w:r>
          </w:p>
        </w:tc>
        <w:tc>
          <w:tcPr>
            <w:tcW w:w="1559" w:type="dxa"/>
          </w:tcPr>
          <w:p w14:paraId="3EE47843" w14:textId="77777777" w:rsidR="00767910" w:rsidRPr="00383506" w:rsidRDefault="00767910" w:rsidP="00767910">
            <w:pPr>
              <w:jc w:val="center"/>
              <w:rPr>
                <w:bCs/>
                <w:sz w:val="28"/>
                <w:szCs w:val="28"/>
              </w:rPr>
            </w:pPr>
            <w:r w:rsidRPr="00383506">
              <w:rPr>
                <w:bCs/>
                <w:sz w:val="28"/>
                <w:szCs w:val="28"/>
              </w:rPr>
              <w:t>3</w:t>
            </w:r>
          </w:p>
        </w:tc>
        <w:tc>
          <w:tcPr>
            <w:tcW w:w="2551" w:type="dxa"/>
          </w:tcPr>
          <w:p w14:paraId="5DE6762F" w14:textId="77777777" w:rsidR="00767910" w:rsidRPr="00383506" w:rsidRDefault="00767910" w:rsidP="00767910">
            <w:pPr>
              <w:jc w:val="center"/>
              <w:rPr>
                <w:bCs/>
                <w:sz w:val="28"/>
                <w:szCs w:val="28"/>
              </w:rPr>
            </w:pPr>
            <w:r w:rsidRPr="00383506">
              <w:rPr>
                <w:bCs/>
                <w:sz w:val="28"/>
                <w:szCs w:val="28"/>
              </w:rPr>
              <w:t>4</w:t>
            </w:r>
          </w:p>
        </w:tc>
        <w:tc>
          <w:tcPr>
            <w:tcW w:w="2125" w:type="dxa"/>
          </w:tcPr>
          <w:p w14:paraId="6D50CCBA" w14:textId="77777777" w:rsidR="00767910" w:rsidRPr="00383506" w:rsidRDefault="00767910" w:rsidP="00767910">
            <w:pPr>
              <w:jc w:val="center"/>
              <w:rPr>
                <w:bCs/>
                <w:sz w:val="28"/>
                <w:szCs w:val="28"/>
              </w:rPr>
            </w:pPr>
            <w:r w:rsidRPr="00383506">
              <w:rPr>
                <w:bCs/>
                <w:sz w:val="28"/>
                <w:szCs w:val="28"/>
              </w:rPr>
              <w:t>5</w:t>
            </w:r>
          </w:p>
        </w:tc>
      </w:tr>
      <w:tr w:rsidR="00767910" w:rsidRPr="00383506" w14:paraId="5FF5C49A" w14:textId="77777777" w:rsidTr="00767910">
        <w:trPr>
          <w:trHeight w:val="699"/>
        </w:trPr>
        <w:tc>
          <w:tcPr>
            <w:tcW w:w="10630" w:type="dxa"/>
            <w:gridSpan w:val="5"/>
            <w:vAlign w:val="center"/>
          </w:tcPr>
          <w:p w14:paraId="36C2885A" w14:textId="77777777" w:rsidR="00767910" w:rsidRPr="00383506" w:rsidRDefault="00767910" w:rsidP="00767910">
            <w:pPr>
              <w:pStyle w:val="af0"/>
              <w:numPr>
                <w:ilvl w:val="0"/>
                <w:numId w:val="3"/>
              </w:numPr>
              <w:jc w:val="center"/>
              <w:rPr>
                <w:bCs/>
                <w:sz w:val="28"/>
                <w:szCs w:val="28"/>
              </w:rPr>
            </w:pPr>
            <w:r w:rsidRPr="00383506">
              <w:rPr>
                <w:bCs/>
                <w:sz w:val="28"/>
                <w:szCs w:val="28"/>
              </w:rPr>
              <w:t>Показатели надежности и бесперебойности водоотведения</w:t>
            </w:r>
          </w:p>
        </w:tc>
      </w:tr>
      <w:tr w:rsidR="00767910" w:rsidRPr="00383506" w14:paraId="56F8608A" w14:textId="77777777" w:rsidTr="00767910">
        <w:trPr>
          <w:trHeight w:val="953"/>
        </w:trPr>
        <w:tc>
          <w:tcPr>
            <w:tcW w:w="736" w:type="dxa"/>
            <w:vAlign w:val="center"/>
          </w:tcPr>
          <w:p w14:paraId="728434F7" w14:textId="77777777" w:rsidR="00767910" w:rsidRPr="00383506" w:rsidRDefault="00767910" w:rsidP="00767910">
            <w:pPr>
              <w:jc w:val="center"/>
              <w:rPr>
                <w:bCs/>
                <w:sz w:val="28"/>
                <w:szCs w:val="28"/>
              </w:rPr>
            </w:pPr>
            <w:r w:rsidRPr="00383506">
              <w:rPr>
                <w:bCs/>
                <w:sz w:val="28"/>
                <w:szCs w:val="28"/>
              </w:rPr>
              <w:t>1.1.</w:t>
            </w:r>
          </w:p>
        </w:tc>
        <w:tc>
          <w:tcPr>
            <w:tcW w:w="3659" w:type="dxa"/>
            <w:vAlign w:val="center"/>
          </w:tcPr>
          <w:p w14:paraId="54F0CC95" w14:textId="77777777" w:rsidR="00767910" w:rsidRPr="00383506" w:rsidRDefault="00767910" w:rsidP="00767910">
            <w:pPr>
              <w:rPr>
                <w:bCs/>
                <w:sz w:val="28"/>
                <w:szCs w:val="28"/>
              </w:rPr>
            </w:pPr>
            <w:r w:rsidRPr="00383506">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34E55CDA" w14:textId="77777777" w:rsidR="00767910" w:rsidRPr="00383506" w:rsidRDefault="00767910" w:rsidP="00767910">
            <w:pPr>
              <w:jc w:val="center"/>
              <w:rPr>
                <w:bCs/>
                <w:sz w:val="28"/>
                <w:szCs w:val="28"/>
              </w:rPr>
            </w:pPr>
            <w:r w:rsidRPr="00383506">
              <w:rPr>
                <w:bCs/>
                <w:sz w:val="28"/>
                <w:szCs w:val="28"/>
              </w:rPr>
              <w:t>-</w:t>
            </w:r>
          </w:p>
        </w:tc>
        <w:tc>
          <w:tcPr>
            <w:tcW w:w="2551" w:type="dxa"/>
            <w:vAlign w:val="center"/>
          </w:tcPr>
          <w:p w14:paraId="5E27E02D" w14:textId="77777777" w:rsidR="00767910" w:rsidRPr="00383506" w:rsidRDefault="00767910" w:rsidP="00767910">
            <w:pPr>
              <w:jc w:val="center"/>
              <w:rPr>
                <w:bCs/>
                <w:sz w:val="28"/>
                <w:szCs w:val="28"/>
              </w:rPr>
            </w:pPr>
            <w:r w:rsidRPr="00383506">
              <w:rPr>
                <w:bCs/>
                <w:sz w:val="28"/>
                <w:szCs w:val="28"/>
              </w:rPr>
              <w:t>-</w:t>
            </w:r>
          </w:p>
        </w:tc>
        <w:tc>
          <w:tcPr>
            <w:tcW w:w="2125" w:type="dxa"/>
            <w:vAlign w:val="center"/>
          </w:tcPr>
          <w:p w14:paraId="3ACFF50A" w14:textId="77777777" w:rsidR="00767910" w:rsidRPr="00383506" w:rsidRDefault="00767910" w:rsidP="00767910">
            <w:pPr>
              <w:jc w:val="center"/>
              <w:rPr>
                <w:bCs/>
                <w:sz w:val="28"/>
                <w:szCs w:val="28"/>
              </w:rPr>
            </w:pPr>
            <w:r w:rsidRPr="00383506">
              <w:rPr>
                <w:bCs/>
                <w:sz w:val="28"/>
                <w:szCs w:val="28"/>
              </w:rPr>
              <w:t>-</w:t>
            </w:r>
          </w:p>
        </w:tc>
      </w:tr>
      <w:tr w:rsidR="00767910" w:rsidRPr="00383506" w14:paraId="3B2D6C06" w14:textId="77777777" w:rsidTr="00767910">
        <w:trPr>
          <w:trHeight w:val="720"/>
        </w:trPr>
        <w:tc>
          <w:tcPr>
            <w:tcW w:w="10630" w:type="dxa"/>
            <w:gridSpan w:val="5"/>
            <w:vAlign w:val="center"/>
          </w:tcPr>
          <w:p w14:paraId="119C7B28" w14:textId="77777777" w:rsidR="00767910" w:rsidRPr="00383506" w:rsidRDefault="00767910" w:rsidP="00767910">
            <w:pPr>
              <w:pStyle w:val="af0"/>
              <w:numPr>
                <w:ilvl w:val="0"/>
                <w:numId w:val="3"/>
              </w:numPr>
              <w:jc w:val="center"/>
              <w:rPr>
                <w:bCs/>
                <w:sz w:val="28"/>
                <w:szCs w:val="28"/>
              </w:rPr>
            </w:pPr>
            <w:r w:rsidRPr="00383506">
              <w:rPr>
                <w:bCs/>
                <w:sz w:val="28"/>
                <w:szCs w:val="28"/>
              </w:rPr>
              <w:t>Показатели качества очистки сточных вод</w:t>
            </w:r>
          </w:p>
        </w:tc>
      </w:tr>
      <w:tr w:rsidR="00767910" w:rsidRPr="00383506" w14:paraId="7D077825" w14:textId="77777777" w:rsidTr="00767910">
        <w:trPr>
          <w:trHeight w:val="1495"/>
        </w:trPr>
        <w:tc>
          <w:tcPr>
            <w:tcW w:w="736" w:type="dxa"/>
            <w:vAlign w:val="center"/>
          </w:tcPr>
          <w:p w14:paraId="5895E863" w14:textId="77777777" w:rsidR="00767910" w:rsidRPr="00383506" w:rsidRDefault="00767910" w:rsidP="00767910">
            <w:pPr>
              <w:jc w:val="center"/>
              <w:rPr>
                <w:bCs/>
                <w:sz w:val="28"/>
                <w:szCs w:val="28"/>
              </w:rPr>
            </w:pPr>
            <w:r w:rsidRPr="00383506">
              <w:rPr>
                <w:bCs/>
                <w:sz w:val="28"/>
                <w:szCs w:val="28"/>
              </w:rPr>
              <w:t>2.1.</w:t>
            </w:r>
          </w:p>
        </w:tc>
        <w:tc>
          <w:tcPr>
            <w:tcW w:w="3659" w:type="dxa"/>
            <w:vAlign w:val="center"/>
          </w:tcPr>
          <w:p w14:paraId="0A00FF60" w14:textId="77777777" w:rsidR="00767910" w:rsidRPr="00383506" w:rsidRDefault="00767910" w:rsidP="00767910">
            <w:pPr>
              <w:rPr>
                <w:sz w:val="22"/>
                <w:szCs w:val="22"/>
              </w:rPr>
            </w:pPr>
            <w:r w:rsidRPr="00383506">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6351BE72" w14:textId="77777777" w:rsidR="00767910" w:rsidRPr="00383506" w:rsidRDefault="00767910" w:rsidP="00767910">
            <w:pPr>
              <w:jc w:val="center"/>
              <w:rPr>
                <w:bCs/>
                <w:sz w:val="28"/>
                <w:szCs w:val="28"/>
              </w:rPr>
            </w:pPr>
            <w:r w:rsidRPr="00383506">
              <w:rPr>
                <w:bCs/>
                <w:sz w:val="28"/>
                <w:szCs w:val="28"/>
              </w:rPr>
              <w:t>-</w:t>
            </w:r>
          </w:p>
        </w:tc>
        <w:tc>
          <w:tcPr>
            <w:tcW w:w="2551" w:type="dxa"/>
            <w:vAlign w:val="center"/>
          </w:tcPr>
          <w:p w14:paraId="5203FA92" w14:textId="77777777" w:rsidR="00767910" w:rsidRPr="00383506" w:rsidRDefault="00767910" w:rsidP="00767910">
            <w:pPr>
              <w:jc w:val="center"/>
              <w:rPr>
                <w:bCs/>
                <w:sz w:val="28"/>
                <w:szCs w:val="28"/>
              </w:rPr>
            </w:pPr>
            <w:r w:rsidRPr="00383506">
              <w:rPr>
                <w:bCs/>
                <w:sz w:val="28"/>
                <w:szCs w:val="28"/>
              </w:rPr>
              <w:t>-</w:t>
            </w:r>
          </w:p>
        </w:tc>
        <w:tc>
          <w:tcPr>
            <w:tcW w:w="2125" w:type="dxa"/>
            <w:vAlign w:val="center"/>
          </w:tcPr>
          <w:p w14:paraId="7DB0A719" w14:textId="77777777" w:rsidR="00767910" w:rsidRPr="00383506" w:rsidRDefault="00767910" w:rsidP="00767910">
            <w:pPr>
              <w:jc w:val="center"/>
              <w:rPr>
                <w:bCs/>
                <w:sz w:val="28"/>
                <w:szCs w:val="28"/>
              </w:rPr>
            </w:pPr>
            <w:r w:rsidRPr="00383506">
              <w:rPr>
                <w:bCs/>
                <w:sz w:val="28"/>
                <w:szCs w:val="28"/>
              </w:rPr>
              <w:t>-</w:t>
            </w:r>
          </w:p>
        </w:tc>
      </w:tr>
      <w:tr w:rsidR="00767910" w:rsidRPr="00383506" w14:paraId="44774D30" w14:textId="77777777" w:rsidTr="00767910">
        <w:trPr>
          <w:trHeight w:val="1862"/>
        </w:trPr>
        <w:tc>
          <w:tcPr>
            <w:tcW w:w="736" w:type="dxa"/>
            <w:vAlign w:val="center"/>
          </w:tcPr>
          <w:p w14:paraId="22990C45" w14:textId="77777777" w:rsidR="00767910" w:rsidRPr="00383506" w:rsidRDefault="00767910" w:rsidP="00767910">
            <w:pPr>
              <w:jc w:val="center"/>
              <w:rPr>
                <w:bCs/>
                <w:sz w:val="28"/>
                <w:szCs w:val="28"/>
              </w:rPr>
            </w:pPr>
            <w:r w:rsidRPr="00383506">
              <w:rPr>
                <w:bCs/>
                <w:sz w:val="28"/>
                <w:szCs w:val="28"/>
              </w:rPr>
              <w:t>2.2.</w:t>
            </w:r>
          </w:p>
        </w:tc>
        <w:tc>
          <w:tcPr>
            <w:tcW w:w="3659" w:type="dxa"/>
            <w:vAlign w:val="center"/>
          </w:tcPr>
          <w:p w14:paraId="64786B09" w14:textId="77777777" w:rsidR="00767910" w:rsidRPr="00383506" w:rsidRDefault="00767910" w:rsidP="00767910">
            <w:pPr>
              <w:rPr>
                <w:bCs/>
                <w:sz w:val="28"/>
                <w:szCs w:val="28"/>
              </w:rPr>
            </w:pPr>
            <w:r w:rsidRPr="00383506">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7AAF2C68" w14:textId="77777777" w:rsidR="00767910" w:rsidRPr="00383506" w:rsidRDefault="00767910" w:rsidP="00767910">
            <w:pPr>
              <w:jc w:val="center"/>
              <w:rPr>
                <w:bCs/>
                <w:sz w:val="28"/>
                <w:szCs w:val="28"/>
              </w:rPr>
            </w:pPr>
            <w:r w:rsidRPr="00383506">
              <w:rPr>
                <w:bCs/>
                <w:sz w:val="28"/>
                <w:szCs w:val="28"/>
              </w:rPr>
              <w:t>-</w:t>
            </w:r>
          </w:p>
        </w:tc>
        <w:tc>
          <w:tcPr>
            <w:tcW w:w="2551" w:type="dxa"/>
            <w:vAlign w:val="center"/>
          </w:tcPr>
          <w:p w14:paraId="2D478074" w14:textId="77777777" w:rsidR="00767910" w:rsidRPr="00383506" w:rsidRDefault="00767910" w:rsidP="00767910">
            <w:pPr>
              <w:jc w:val="center"/>
              <w:rPr>
                <w:bCs/>
                <w:sz w:val="28"/>
                <w:szCs w:val="28"/>
              </w:rPr>
            </w:pPr>
            <w:r w:rsidRPr="00383506">
              <w:rPr>
                <w:bCs/>
                <w:sz w:val="28"/>
                <w:szCs w:val="28"/>
              </w:rPr>
              <w:t>-</w:t>
            </w:r>
          </w:p>
        </w:tc>
        <w:tc>
          <w:tcPr>
            <w:tcW w:w="2125" w:type="dxa"/>
            <w:vAlign w:val="center"/>
          </w:tcPr>
          <w:p w14:paraId="2B17A08F" w14:textId="77777777" w:rsidR="00767910" w:rsidRPr="00383506" w:rsidRDefault="00767910" w:rsidP="00767910">
            <w:pPr>
              <w:jc w:val="center"/>
              <w:rPr>
                <w:bCs/>
                <w:sz w:val="28"/>
                <w:szCs w:val="28"/>
              </w:rPr>
            </w:pPr>
            <w:r w:rsidRPr="00383506">
              <w:rPr>
                <w:bCs/>
                <w:sz w:val="28"/>
                <w:szCs w:val="28"/>
              </w:rPr>
              <w:t>-</w:t>
            </w:r>
          </w:p>
        </w:tc>
      </w:tr>
      <w:tr w:rsidR="00767910" w:rsidRPr="00383506" w14:paraId="15FBD425" w14:textId="77777777" w:rsidTr="00767910">
        <w:trPr>
          <w:trHeight w:val="2777"/>
        </w:trPr>
        <w:tc>
          <w:tcPr>
            <w:tcW w:w="736" w:type="dxa"/>
            <w:vAlign w:val="center"/>
          </w:tcPr>
          <w:p w14:paraId="2FD90FF7" w14:textId="77777777" w:rsidR="00767910" w:rsidRPr="00383506" w:rsidRDefault="00767910" w:rsidP="00767910">
            <w:pPr>
              <w:jc w:val="center"/>
              <w:rPr>
                <w:bCs/>
                <w:sz w:val="28"/>
                <w:szCs w:val="28"/>
              </w:rPr>
            </w:pPr>
            <w:r w:rsidRPr="00383506">
              <w:rPr>
                <w:bCs/>
                <w:sz w:val="28"/>
                <w:szCs w:val="28"/>
              </w:rPr>
              <w:t>2.3.</w:t>
            </w:r>
          </w:p>
        </w:tc>
        <w:tc>
          <w:tcPr>
            <w:tcW w:w="3659" w:type="dxa"/>
            <w:vAlign w:val="center"/>
          </w:tcPr>
          <w:p w14:paraId="3546554A" w14:textId="77777777" w:rsidR="00767910" w:rsidRPr="00383506" w:rsidRDefault="00767910" w:rsidP="00767910">
            <w:pPr>
              <w:rPr>
                <w:sz w:val="22"/>
                <w:szCs w:val="22"/>
              </w:rPr>
            </w:pPr>
            <w:r w:rsidRPr="00383506">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6642DA90" w14:textId="77777777" w:rsidR="00767910" w:rsidRPr="00383506" w:rsidRDefault="00767910" w:rsidP="00767910">
            <w:pPr>
              <w:jc w:val="center"/>
              <w:rPr>
                <w:bCs/>
                <w:sz w:val="28"/>
                <w:szCs w:val="28"/>
              </w:rPr>
            </w:pPr>
            <w:r w:rsidRPr="00383506">
              <w:rPr>
                <w:bCs/>
                <w:sz w:val="28"/>
                <w:szCs w:val="28"/>
              </w:rPr>
              <w:t>-</w:t>
            </w:r>
          </w:p>
        </w:tc>
        <w:tc>
          <w:tcPr>
            <w:tcW w:w="2551" w:type="dxa"/>
            <w:vAlign w:val="center"/>
          </w:tcPr>
          <w:p w14:paraId="2DC7A89F" w14:textId="77777777" w:rsidR="00767910" w:rsidRPr="00383506" w:rsidRDefault="00767910" w:rsidP="00767910">
            <w:pPr>
              <w:jc w:val="center"/>
              <w:rPr>
                <w:bCs/>
                <w:sz w:val="28"/>
                <w:szCs w:val="28"/>
              </w:rPr>
            </w:pPr>
            <w:r w:rsidRPr="00383506">
              <w:rPr>
                <w:bCs/>
                <w:sz w:val="28"/>
                <w:szCs w:val="28"/>
              </w:rPr>
              <w:t>-</w:t>
            </w:r>
          </w:p>
        </w:tc>
        <w:tc>
          <w:tcPr>
            <w:tcW w:w="2125" w:type="dxa"/>
            <w:vAlign w:val="center"/>
          </w:tcPr>
          <w:p w14:paraId="5F9C9B39" w14:textId="77777777" w:rsidR="00767910" w:rsidRPr="00383506" w:rsidRDefault="00767910" w:rsidP="00767910">
            <w:pPr>
              <w:jc w:val="center"/>
              <w:rPr>
                <w:bCs/>
                <w:sz w:val="28"/>
                <w:szCs w:val="28"/>
              </w:rPr>
            </w:pPr>
            <w:r w:rsidRPr="00383506">
              <w:rPr>
                <w:bCs/>
                <w:sz w:val="28"/>
                <w:szCs w:val="28"/>
              </w:rPr>
              <w:t>-</w:t>
            </w:r>
          </w:p>
        </w:tc>
      </w:tr>
      <w:tr w:rsidR="00767910" w:rsidRPr="00383506" w14:paraId="7F1CD03B" w14:textId="77777777" w:rsidTr="00767910">
        <w:trPr>
          <w:trHeight w:val="546"/>
        </w:trPr>
        <w:tc>
          <w:tcPr>
            <w:tcW w:w="10630" w:type="dxa"/>
            <w:gridSpan w:val="5"/>
            <w:vAlign w:val="center"/>
          </w:tcPr>
          <w:p w14:paraId="79063B45" w14:textId="77777777" w:rsidR="00767910" w:rsidRPr="00383506" w:rsidRDefault="00767910" w:rsidP="00767910">
            <w:pPr>
              <w:pStyle w:val="af0"/>
              <w:numPr>
                <w:ilvl w:val="0"/>
                <w:numId w:val="3"/>
              </w:numPr>
              <w:jc w:val="center"/>
              <w:rPr>
                <w:bCs/>
                <w:sz w:val="28"/>
                <w:szCs w:val="28"/>
              </w:rPr>
            </w:pPr>
            <w:r w:rsidRPr="00383506">
              <w:rPr>
                <w:bCs/>
                <w:sz w:val="28"/>
                <w:szCs w:val="28"/>
              </w:rPr>
              <w:t>Показатели энергетической эффективности использования ресурсов</w:t>
            </w:r>
          </w:p>
        </w:tc>
      </w:tr>
      <w:tr w:rsidR="00767910" w:rsidRPr="00383506" w14:paraId="4988F4AD" w14:textId="77777777" w:rsidTr="00767910">
        <w:trPr>
          <w:trHeight w:val="1978"/>
        </w:trPr>
        <w:tc>
          <w:tcPr>
            <w:tcW w:w="736" w:type="dxa"/>
            <w:vAlign w:val="center"/>
          </w:tcPr>
          <w:p w14:paraId="0F6D658B" w14:textId="77777777" w:rsidR="00767910" w:rsidRPr="00383506" w:rsidRDefault="00767910" w:rsidP="00767910">
            <w:pPr>
              <w:jc w:val="center"/>
              <w:rPr>
                <w:bCs/>
                <w:sz w:val="28"/>
                <w:szCs w:val="28"/>
              </w:rPr>
            </w:pPr>
            <w:r w:rsidRPr="00383506">
              <w:rPr>
                <w:bCs/>
                <w:sz w:val="28"/>
                <w:szCs w:val="28"/>
              </w:rPr>
              <w:t>3.1.</w:t>
            </w:r>
          </w:p>
        </w:tc>
        <w:tc>
          <w:tcPr>
            <w:tcW w:w="3659" w:type="dxa"/>
            <w:vAlign w:val="center"/>
          </w:tcPr>
          <w:p w14:paraId="72DD2D94" w14:textId="77777777" w:rsidR="00767910" w:rsidRPr="00383506" w:rsidRDefault="00767910" w:rsidP="00767910">
            <w:pPr>
              <w:rPr>
                <w:bCs/>
                <w:sz w:val="28"/>
                <w:szCs w:val="28"/>
              </w:rPr>
            </w:pPr>
            <w:r w:rsidRPr="00383506">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по очистке сточных вод</w:t>
            </w:r>
          </w:p>
        </w:tc>
        <w:tc>
          <w:tcPr>
            <w:tcW w:w="1559" w:type="dxa"/>
            <w:vAlign w:val="center"/>
          </w:tcPr>
          <w:p w14:paraId="2A2A8DCA" w14:textId="77777777" w:rsidR="00767910" w:rsidRPr="00383506" w:rsidRDefault="00767910" w:rsidP="00767910">
            <w:pPr>
              <w:jc w:val="center"/>
              <w:rPr>
                <w:bCs/>
                <w:sz w:val="28"/>
                <w:szCs w:val="28"/>
              </w:rPr>
            </w:pPr>
            <w:r w:rsidRPr="00383506">
              <w:rPr>
                <w:bCs/>
                <w:sz w:val="28"/>
                <w:szCs w:val="28"/>
              </w:rPr>
              <w:t>-</w:t>
            </w:r>
          </w:p>
        </w:tc>
        <w:tc>
          <w:tcPr>
            <w:tcW w:w="2551" w:type="dxa"/>
            <w:vAlign w:val="center"/>
          </w:tcPr>
          <w:p w14:paraId="3D8E3E26" w14:textId="77777777" w:rsidR="00767910" w:rsidRPr="00383506" w:rsidRDefault="00767910" w:rsidP="00767910">
            <w:pPr>
              <w:jc w:val="center"/>
              <w:rPr>
                <w:bCs/>
                <w:sz w:val="28"/>
                <w:szCs w:val="28"/>
              </w:rPr>
            </w:pPr>
            <w:r w:rsidRPr="00383506">
              <w:rPr>
                <w:bCs/>
                <w:sz w:val="28"/>
                <w:szCs w:val="28"/>
              </w:rPr>
              <w:t>-</w:t>
            </w:r>
          </w:p>
        </w:tc>
        <w:tc>
          <w:tcPr>
            <w:tcW w:w="2125" w:type="dxa"/>
            <w:vAlign w:val="center"/>
          </w:tcPr>
          <w:p w14:paraId="14F30163" w14:textId="77777777" w:rsidR="00767910" w:rsidRPr="00383506" w:rsidRDefault="00767910" w:rsidP="00767910">
            <w:pPr>
              <w:jc w:val="center"/>
              <w:rPr>
                <w:bCs/>
                <w:sz w:val="28"/>
                <w:szCs w:val="28"/>
              </w:rPr>
            </w:pPr>
            <w:r w:rsidRPr="00383506">
              <w:rPr>
                <w:bCs/>
                <w:sz w:val="28"/>
                <w:szCs w:val="28"/>
              </w:rPr>
              <w:t>-</w:t>
            </w:r>
          </w:p>
        </w:tc>
      </w:tr>
      <w:tr w:rsidR="00767910" w:rsidRPr="00383506" w14:paraId="3388F6A1" w14:textId="77777777" w:rsidTr="00767910">
        <w:tc>
          <w:tcPr>
            <w:tcW w:w="736" w:type="dxa"/>
            <w:vAlign w:val="center"/>
          </w:tcPr>
          <w:p w14:paraId="261F7627" w14:textId="77777777" w:rsidR="00767910" w:rsidRPr="00383506" w:rsidRDefault="00767910" w:rsidP="00767910">
            <w:pPr>
              <w:jc w:val="center"/>
              <w:rPr>
                <w:bCs/>
                <w:sz w:val="28"/>
                <w:szCs w:val="28"/>
              </w:rPr>
            </w:pPr>
            <w:r w:rsidRPr="00383506">
              <w:rPr>
                <w:bCs/>
                <w:sz w:val="28"/>
                <w:szCs w:val="28"/>
              </w:rPr>
              <w:lastRenderedPageBreak/>
              <w:t>1</w:t>
            </w:r>
          </w:p>
        </w:tc>
        <w:tc>
          <w:tcPr>
            <w:tcW w:w="3659" w:type="dxa"/>
            <w:vAlign w:val="center"/>
          </w:tcPr>
          <w:p w14:paraId="20047FD3" w14:textId="77777777" w:rsidR="00767910" w:rsidRPr="00383506" w:rsidRDefault="00767910" w:rsidP="00767910">
            <w:pPr>
              <w:jc w:val="center"/>
              <w:rPr>
                <w:sz w:val="28"/>
                <w:szCs w:val="28"/>
              </w:rPr>
            </w:pPr>
            <w:r w:rsidRPr="00383506">
              <w:rPr>
                <w:sz w:val="28"/>
                <w:szCs w:val="28"/>
              </w:rPr>
              <w:t>2</w:t>
            </w:r>
          </w:p>
        </w:tc>
        <w:tc>
          <w:tcPr>
            <w:tcW w:w="1559" w:type="dxa"/>
            <w:vAlign w:val="center"/>
          </w:tcPr>
          <w:p w14:paraId="67A88A55" w14:textId="77777777" w:rsidR="00767910" w:rsidRPr="00383506" w:rsidRDefault="00767910" w:rsidP="00767910">
            <w:pPr>
              <w:jc w:val="center"/>
              <w:rPr>
                <w:bCs/>
                <w:sz w:val="28"/>
                <w:szCs w:val="28"/>
              </w:rPr>
            </w:pPr>
            <w:r w:rsidRPr="00383506">
              <w:rPr>
                <w:bCs/>
                <w:sz w:val="28"/>
                <w:szCs w:val="28"/>
              </w:rPr>
              <w:t>3</w:t>
            </w:r>
          </w:p>
        </w:tc>
        <w:tc>
          <w:tcPr>
            <w:tcW w:w="2551" w:type="dxa"/>
            <w:vAlign w:val="center"/>
          </w:tcPr>
          <w:p w14:paraId="47CFC010" w14:textId="77777777" w:rsidR="00767910" w:rsidRPr="00383506" w:rsidRDefault="00767910" w:rsidP="00767910">
            <w:pPr>
              <w:jc w:val="center"/>
              <w:rPr>
                <w:bCs/>
                <w:sz w:val="28"/>
                <w:szCs w:val="28"/>
              </w:rPr>
            </w:pPr>
            <w:r w:rsidRPr="00383506">
              <w:rPr>
                <w:bCs/>
                <w:sz w:val="28"/>
                <w:szCs w:val="28"/>
              </w:rPr>
              <w:t>4</w:t>
            </w:r>
          </w:p>
        </w:tc>
        <w:tc>
          <w:tcPr>
            <w:tcW w:w="2125" w:type="dxa"/>
            <w:vAlign w:val="center"/>
          </w:tcPr>
          <w:p w14:paraId="0807EFD8" w14:textId="77777777" w:rsidR="00767910" w:rsidRPr="00383506" w:rsidRDefault="00767910" w:rsidP="00767910">
            <w:pPr>
              <w:jc w:val="center"/>
              <w:rPr>
                <w:bCs/>
                <w:sz w:val="28"/>
                <w:szCs w:val="28"/>
              </w:rPr>
            </w:pPr>
            <w:r w:rsidRPr="00383506">
              <w:rPr>
                <w:bCs/>
                <w:sz w:val="28"/>
                <w:szCs w:val="28"/>
              </w:rPr>
              <w:t>5</w:t>
            </w:r>
          </w:p>
        </w:tc>
      </w:tr>
      <w:tr w:rsidR="00767910" w:rsidRPr="00383506" w14:paraId="2F112855" w14:textId="77777777" w:rsidTr="00767910">
        <w:trPr>
          <w:trHeight w:val="2117"/>
        </w:trPr>
        <w:tc>
          <w:tcPr>
            <w:tcW w:w="736" w:type="dxa"/>
            <w:vAlign w:val="center"/>
          </w:tcPr>
          <w:p w14:paraId="286A4B11" w14:textId="77777777" w:rsidR="00767910" w:rsidRPr="00383506" w:rsidRDefault="00767910" w:rsidP="00767910">
            <w:pPr>
              <w:jc w:val="center"/>
              <w:rPr>
                <w:bCs/>
                <w:sz w:val="28"/>
                <w:szCs w:val="28"/>
              </w:rPr>
            </w:pPr>
            <w:r w:rsidRPr="00383506">
              <w:rPr>
                <w:bCs/>
                <w:sz w:val="28"/>
                <w:szCs w:val="28"/>
              </w:rPr>
              <w:t>3.2.</w:t>
            </w:r>
          </w:p>
        </w:tc>
        <w:tc>
          <w:tcPr>
            <w:tcW w:w="3659" w:type="dxa"/>
            <w:vAlign w:val="center"/>
          </w:tcPr>
          <w:p w14:paraId="10CE9715" w14:textId="77777777" w:rsidR="00767910" w:rsidRPr="00383506" w:rsidRDefault="00767910" w:rsidP="00767910">
            <w:pPr>
              <w:rPr>
                <w:sz w:val="22"/>
                <w:szCs w:val="22"/>
              </w:rPr>
            </w:pPr>
            <w:r w:rsidRPr="00383506">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по транспортировке сточных вод</w:t>
            </w:r>
          </w:p>
        </w:tc>
        <w:tc>
          <w:tcPr>
            <w:tcW w:w="1559" w:type="dxa"/>
            <w:vAlign w:val="center"/>
          </w:tcPr>
          <w:p w14:paraId="6086B42E" w14:textId="77777777" w:rsidR="00767910" w:rsidRPr="00383506" w:rsidRDefault="00767910" w:rsidP="00767910">
            <w:pPr>
              <w:jc w:val="center"/>
              <w:rPr>
                <w:bCs/>
                <w:sz w:val="28"/>
                <w:szCs w:val="28"/>
              </w:rPr>
            </w:pPr>
            <w:r w:rsidRPr="00383506">
              <w:rPr>
                <w:bCs/>
                <w:sz w:val="28"/>
                <w:szCs w:val="28"/>
              </w:rPr>
              <w:t>-</w:t>
            </w:r>
          </w:p>
        </w:tc>
        <w:tc>
          <w:tcPr>
            <w:tcW w:w="2551" w:type="dxa"/>
            <w:vAlign w:val="center"/>
          </w:tcPr>
          <w:p w14:paraId="2ABB215A" w14:textId="77777777" w:rsidR="00767910" w:rsidRPr="00383506" w:rsidRDefault="00767910" w:rsidP="00767910">
            <w:pPr>
              <w:jc w:val="center"/>
              <w:rPr>
                <w:bCs/>
                <w:sz w:val="28"/>
                <w:szCs w:val="28"/>
              </w:rPr>
            </w:pPr>
            <w:r w:rsidRPr="00383506">
              <w:rPr>
                <w:bCs/>
                <w:sz w:val="28"/>
                <w:szCs w:val="28"/>
              </w:rPr>
              <w:t>-</w:t>
            </w:r>
          </w:p>
        </w:tc>
        <w:tc>
          <w:tcPr>
            <w:tcW w:w="2125" w:type="dxa"/>
            <w:vAlign w:val="center"/>
          </w:tcPr>
          <w:p w14:paraId="67FB4EF6" w14:textId="77777777" w:rsidR="00767910" w:rsidRPr="00383506" w:rsidRDefault="00767910" w:rsidP="00767910">
            <w:pPr>
              <w:jc w:val="center"/>
              <w:rPr>
                <w:bCs/>
                <w:sz w:val="28"/>
                <w:szCs w:val="28"/>
              </w:rPr>
            </w:pPr>
            <w:r w:rsidRPr="00383506">
              <w:rPr>
                <w:bCs/>
                <w:sz w:val="28"/>
                <w:szCs w:val="28"/>
              </w:rPr>
              <w:t>-</w:t>
            </w:r>
          </w:p>
        </w:tc>
      </w:tr>
      <w:tr w:rsidR="00767910" w:rsidRPr="00383506" w14:paraId="43191A56" w14:textId="77777777" w:rsidTr="00767910">
        <w:trPr>
          <w:trHeight w:val="2248"/>
        </w:trPr>
        <w:tc>
          <w:tcPr>
            <w:tcW w:w="736" w:type="dxa"/>
            <w:vAlign w:val="center"/>
          </w:tcPr>
          <w:p w14:paraId="40450D1C" w14:textId="77777777" w:rsidR="00767910" w:rsidRPr="00383506" w:rsidRDefault="00767910" w:rsidP="00767910">
            <w:pPr>
              <w:jc w:val="center"/>
              <w:rPr>
                <w:bCs/>
                <w:sz w:val="28"/>
                <w:szCs w:val="28"/>
              </w:rPr>
            </w:pPr>
            <w:r w:rsidRPr="00383506">
              <w:rPr>
                <w:bCs/>
                <w:sz w:val="28"/>
                <w:szCs w:val="28"/>
              </w:rPr>
              <w:t>3.3.</w:t>
            </w:r>
          </w:p>
        </w:tc>
        <w:tc>
          <w:tcPr>
            <w:tcW w:w="3659" w:type="dxa"/>
            <w:vAlign w:val="center"/>
          </w:tcPr>
          <w:p w14:paraId="3414C8E9" w14:textId="77777777" w:rsidR="00767910" w:rsidRPr="00383506" w:rsidRDefault="00767910" w:rsidP="00767910">
            <w:pPr>
              <w:rPr>
                <w:sz w:val="22"/>
                <w:szCs w:val="22"/>
              </w:rPr>
            </w:pPr>
            <w:r w:rsidRPr="00383506">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по водоотведению</w:t>
            </w:r>
          </w:p>
        </w:tc>
        <w:tc>
          <w:tcPr>
            <w:tcW w:w="1559" w:type="dxa"/>
            <w:vAlign w:val="center"/>
          </w:tcPr>
          <w:p w14:paraId="1C6C4F0A" w14:textId="77777777" w:rsidR="00767910" w:rsidRPr="00383506" w:rsidRDefault="00767910" w:rsidP="00767910">
            <w:pPr>
              <w:jc w:val="center"/>
              <w:rPr>
                <w:bCs/>
                <w:sz w:val="28"/>
                <w:szCs w:val="28"/>
              </w:rPr>
            </w:pPr>
            <w:r w:rsidRPr="00383506">
              <w:rPr>
                <w:bCs/>
                <w:sz w:val="28"/>
                <w:szCs w:val="28"/>
              </w:rPr>
              <w:t>0,30</w:t>
            </w:r>
          </w:p>
        </w:tc>
        <w:tc>
          <w:tcPr>
            <w:tcW w:w="2551" w:type="dxa"/>
            <w:vAlign w:val="center"/>
          </w:tcPr>
          <w:p w14:paraId="0220F58C" w14:textId="77777777" w:rsidR="00767910" w:rsidRPr="00383506" w:rsidRDefault="00767910" w:rsidP="00767910">
            <w:pPr>
              <w:jc w:val="center"/>
              <w:rPr>
                <w:bCs/>
                <w:sz w:val="28"/>
                <w:szCs w:val="28"/>
              </w:rPr>
            </w:pPr>
            <w:r w:rsidRPr="00383506">
              <w:rPr>
                <w:bCs/>
                <w:sz w:val="28"/>
                <w:szCs w:val="28"/>
              </w:rPr>
              <w:t>-</w:t>
            </w:r>
          </w:p>
        </w:tc>
        <w:tc>
          <w:tcPr>
            <w:tcW w:w="2125" w:type="dxa"/>
            <w:vAlign w:val="center"/>
          </w:tcPr>
          <w:p w14:paraId="4578B734" w14:textId="77777777" w:rsidR="00767910" w:rsidRPr="00383506" w:rsidRDefault="00767910" w:rsidP="00767910">
            <w:pPr>
              <w:jc w:val="center"/>
              <w:rPr>
                <w:bCs/>
                <w:sz w:val="28"/>
                <w:szCs w:val="28"/>
              </w:rPr>
            </w:pPr>
            <w:r w:rsidRPr="00383506">
              <w:rPr>
                <w:bCs/>
                <w:sz w:val="28"/>
                <w:szCs w:val="28"/>
              </w:rPr>
              <w:t>-</w:t>
            </w:r>
          </w:p>
        </w:tc>
      </w:tr>
    </w:tbl>
    <w:p w14:paraId="35143AEC" w14:textId="77777777" w:rsidR="00767910" w:rsidRPr="00383506" w:rsidRDefault="00767910" w:rsidP="00767910">
      <w:pPr>
        <w:ind w:left="-567"/>
        <w:jc w:val="center"/>
        <w:rPr>
          <w:bCs/>
          <w:sz w:val="28"/>
          <w:szCs w:val="28"/>
        </w:rPr>
      </w:pPr>
    </w:p>
    <w:p w14:paraId="642535DE" w14:textId="77777777" w:rsidR="00767910" w:rsidRPr="00383506" w:rsidRDefault="00767910" w:rsidP="00767910">
      <w:pPr>
        <w:ind w:left="-567"/>
        <w:jc w:val="center"/>
        <w:rPr>
          <w:bCs/>
          <w:sz w:val="28"/>
          <w:szCs w:val="28"/>
        </w:rPr>
      </w:pPr>
    </w:p>
    <w:p w14:paraId="02906017" w14:textId="77777777" w:rsidR="00767910" w:rsidRPr="00383506" w:rsidRDefault="00767910" w:rsidP="00767910">
      <w:pPr>
        <w:ind w:left="-567"/>
        <w:jc w:val="center"/>
        <w:rPr>
          <w:bCs/>
          <w:sz w:val="28"/>
          <w:szCs w:val="28"/>
        </w:rPr>
      </w:pPr>
    </w:p>
    <w:p w14:paraId="77C30F0B" w14:textId="77777777" w:rsidR="00767910" w:rsidRPr="00383506" w:rsidRDefault="00767910" w:rsidP="00767910">
      <w:pPr>
        <w:ind w:left="-567"/>
        <w:jc w:val="center"/>
        <w:rPr>
          <w:bCs/>
          <w:sz w:val="28"/>
          <w:szCs w:val="28"/>
        </w:rPr>
      </w:pPr>
    </w:p>
    <w:p w14:paraId="11251E26" w14:textId="77777777" w:rsidR="00767910" w:rsidRPr="00383506" w:rsidRDefault="00767910" w:rsidP="00767910">
      <w:pPr>
        <w:ind w:left="-567"/>
        <w:jc w:val="center"/>
        <w:rPr>
          <w:bCs/>
          <w:sz w:val="28"/>
          <w:szCs w:val="28"/>
        </w:rPr>
      </w:pPr>
    </w:p>
    <w:p w14:paraId="580259AA" w14:textId="77777777" w:rsidR="00767910" w:rsidRPr="00383506" w:rsidRDefault="00767910" w:rsidP="00767910">
      <w:pPr>
        <w:ind w:left="-567"/>
        <w:jc w:val="center"/>
        <w:rPr>
          <w:bCs/>
          <w:sz w:val="28"/>
          <w:szCs w:val="28"/>
        </w:rPr>
      </w:pPr>
    </w:p>
    <w:p w14:paraId="6D36C1FF" w14:textId="77777777" w:rsidR="00767910" w:rsidRPr="00383506" w:rsidRDefault="00767910" w:rsidP="00767910">
      <w:pPr>
        <w:ind w:left="-567"/>
        <w:jc w:val="center"/>
        <w:rPr>
          <w:bCs/>
          <w:sz w:val="28"/>
          <w:szCs w:val="28"/>
        </w:rPr>
      </w:pPr>
    </w:p>
    <w:p w14:paraId="68BD3B69" w14:textId="77777777" w:rsidR="00767910" w:rsidRPr="00383506" w:rsidRDefault="00767910" w:rsidP="00767910">
      <w:pPr>
        <w:ind w:left="-567"/>
        <w:jc w:val="center"/>
        <w:rPr>
          <w:bCs/>
          <w:sz w:val="28"/>
          <w:szCs w:val="28"/>
        </w:rPr>
      </w:pPr>
    </w:p>
    <w:p w14:paraId="3E9D1B03" w14:textId="77777777" w:rsidR="00767910" w:rsidRPr="00383506" w:rsidRDefault="00767910" w:rsidP="00767910">
      <w:pPr>
        <w:ind w:left="-567"/>
        <w:jc w:val="center"/>
        <w:rPr>
          <w:bCs/>
          <w:sz w:val="28"/>
          <w:szCs w:val="28"/>
        </w:rPr>
      </w:pPr>
    </w:p>
    <w:p w14:paraId="2C222333" w14:textId="77777777" w:rsidR="00767910" w:rsidRPr="00383506" w:rsidRDefault="00767910" w:rsidP="00767910">
      <w:pPr>
        <w:ind w:left="-567"/>
        <w:jc w:val="center"/>
        <w:rPr>
          <w:bCs/>
          <w:sz w:val="28"/>
          <w:szCs w:val="28"/>
        </w:rPr>
      </w:pPr>
    </w:p>
    <w:p w14:paraId="34AD1E97" w14:textId="77777777" w:rsidR="00767910" w:rsidRPr="00383506" w:rsidRDefault="00767910" w:rsidP="00767910">
      <w:pPr>
        <w:ind w:left="-567"/>
        <w:jc w:val="center"/>
        <w:rPr>
          <w:bCs/>
          <w:sz w:val="28"/>
          <w:szCs w:val="28"/>
        </w:rPr>
      </w:pPr>
    </w:p>
    <w:p w14:paraId="707B5022" w14:textId="77777777" w:rsidR="00767910" w:rsidRPr="00383506" w:rsidRDefault="00767910" w:rsidP="00767910">
      <w:pPr>
        <w:ind w:left="-567"/>
        <w:jc w:val="center"/>
        <w:rPr>
          <w:bCs/>
          <w:sz w:val="28"/>
          <w:szCs w:val="28"/>
        </w:rPr>
      </w:pPr>
    </w:p>
    <w:p w14:paraId="45BE1AEB" w14:textId="77777777" w:rsidR="00767910" w:rsidRPr="00383506" w:rsidRDefault="00767910" w:rsidP="00767910">
      <w:pPr>
        <w:ind w:left="-567"/>
        <w:jc w:val="center"/>
        <w:rPr>
          <w:bCs/>
          <w:sz w:val="28"/>
          <w:szCs w:val="28"/>
        </w:rPr>
      </w:pPr>
    </w:p>
    <w:p w14:paraId="291B78DF" w14:textId="77777777" w:rsidR="00767910" w:rsidRPr="00383506" w:rsidRDefault="00767910" w:rsidP="00767910">
      <w:pPr>
        <w:ind w:left="-567"/>
        <w:jc w:val="center"/>
        <w:rPr>
          <w:bCs/>
          <w:sz w:val="28"/>
          <w:szCs w:val="28"/>
        </w:rPr>
      </w:pPr>
    </w:p>
    <w:p w14:paraId="1DF8D223" w14:textId="77777777" w:rsidR="00767910" w:rsidRPr="00383506" w:rsidRDefault="00767910" w:rsidP="00767910">
      <w:pPr>
        <w:ind w:left="-567"/>
        <w:jc w:val="center"/>
        <w:rPr>
          <w:bCs/>
          <w:sz w:val="28"/>
          <w:szCs w:val="28"/>
        </w:rPr>
      </w:pPr>
    </w:p>
    <w:p w14:paraId="6DA25B5C" w14:textId="77777777" w:rsidR="00767910" w:rsidRPr="00383506" w:rsidRDefault="00767910" w:rsidP="00767910">
      <w:pPr>
        <w:ind w:left="-567"/>
        <w:jc w:val="center"/>
        <w:rPr>
          <w:bCs/>
          <w:sz w:val="28"/>
          <w:szCs w:val="28"/>
        </w:rPr>
      </w:pPr>
    </w:p>
    <w:p w14:paraId="0897BFAD" w14:textId="77777777" w:rsidR="00767910" w:rsidRPr="00383506" w:rsidRDefault="00767910" w:rsidP="00767910">
      <w:pPr>
        <w:ind w:left="-567"/>
        <w:jc w:val="center"/>
        <w:rPr>
          <w:bCs/>
          <w:sz w:val="28"/>
          <w:szCs w:val="28"/>
        </w:rPr>
      </w:pPr>
    </w:p>
    <w:p w14:paraId="40A10F03" w14:textId="77777777" w:rsidR="00767910" w:rsidRPr="00383506" w:rsidRDefault="00767910" w:rsidP="00767910">
      <w:pPr>
        <w:ind w:left="-567"/>
        <w:jc w:val="center"/>
        <w:rPr>
          <w:bCs/>
          <w:sz w:val="28"/>
          <w:szCs w:val="28"/>
        </w:rPr>
      </w:pPr>
    </w:p>
    <w:p w14:paraId="7DC9C4A5" w14:textId="77777777" w:rsidR="00767910" w:rsidRPr="00383506" w:rsidRDefault="00767910" w:rsidP="00767910">
      <w:pPr>
        <w:ind w:left="-567"/>
        <w:jc w:val="center"/>
        <w:rPr>
          <w:bCs/>
          <w:sz w:val="28"/>
          <w:szCs w:val="28"/>
        </w:rPr>
      </w:pPr>
    </w:p>
    <w:p w14:paraId="4089F6FC" w14:textId="77777777" w:rsidR="00767910" w:rsidRPr="00383506" w:rsidRDefault="00767910" w:rsidP="00767910">
      <w:pPr>
        <w:ind w:left="-567"/>
        <w:jc w:val="center"/>
        <w:rPr>
          <w:bCs/>
          <w:sz w:val="28"/>
          <w:szCs w:val="28"/>
        </w:rPr>
      </w:pPr>
    </w:p>
    <w:p w14:paraId="07D503EE" w14:textId="77777777" w:rsidR="00767910" w:rsidRPr="00383506" w:rsidRDefault="00767910" w:rsidP="00767910">
      <w:pPr>
        <w:ind w:left="-567"/>
        <w:jc w:val="center"/>
        <w:rPr>
          <w:bCs/>
          <w:sz w:val="28"/>
          <w:szCs w:val="28"/>
        </w:rPr>
      </w:pPr>
    </w:p>
    <w:p w14:paraId="120487E6" w14:textId="77777777" w:rsidR="00767910" w:rsidRPr="00383506" w:rsidRDefault="00767910" w:rsidP="00767910">
      <w:pPr>
        <w:ind w:left="-567"/>
        <w:jc w:val="center"/>
        <w:rPr>
          <w:bCs/>
          <w:sz w:val="28"/>
          <w:szCs w:val="28"/>
        </w:rPr>
      </w:pPr>
    </w:p>
    <w:p w14:paraId="52DE2C24" w14:textId="77777777" w:rsidR="00767910" w:rsidRPr="00383506" w:rsidRDefault="00767910" w:rsidP="00767910">
      <w:pPr>
        <w:ind w:left="-567"/>
        <w:jc w:val="center"/>
        <w:rPr>
          <w:bCs/>
          <w:sz w:val="28"/>
          <w:szCs w:val="28"/>
        </w:rPr>
      </w:pPr>
    </w:p>
    <w:p w14:paraId="305033A6" w14:textId="77777777" w:rsidR="00767910" w:rsidRPr="00383506" w:rsidRDefault="00767910" w:rsidP="00767910">
      <w:pPr>
        <w:ind w:left="-567"/>
        <w:jc w:val="center"/>
        <w:rPr>
          <w:bCs/>
          <w:sz w:val="28"/>
          <w:szCs w:val="28"/>
        </w:rPr>
      </w:pPr>
    </w:p>
    <w:p w14:paraId="0FDA4797" w14:textId="77777777" w:rsidR="00767910" w:rsidRPr="00383506" w:rsidRDefault="00767910" w:rsidP="00767910">
      <w:pPr>
        <w:ind w:left="-567"/>
        <w:jc w:val="center"/>
        <w:rPr>
          <w:bCs/>
          <w:sz w:val="28"/>
          <w:szCs w:val="28"/>
        </w:rPr>
      </w:pPr>
    </w:p>
    <w:p w14:paraId="43F92EFE" w14:textId="77777777" w:rsidR="00767910" w:rsidRPr="00383506" w:rsidRDefault="00767910" w:rsidP="00767910">
      <w:pPr>
        <w:ind w:left="-567"/>
        <w:jc w:val="center"/>
        <w:rPr>
          <w:bCs/>
          <w:sz w:val="28"/>
          <w:szCs w:val="28"/>
        </w:rPr>
      </w:pPr>
    </w:p>
    <w:p w14:paraId="498C9685" w14:textId="77777777" w:rsidR="00767910" w:rsidRPr="00383506" w:rsidRDefault="00767910" w:rsidP="00767910">
      <w:pPr>
        <w:ind w:left="-567"/>
        <w:jc w:val="center"/>
        <w:rPr>
          <w:bCs/>
          <w:sz w:val="28"/>
          <w:szCs w:val="28"/>
        </w:rPr>
      </w:pPr>
    </w:p>
    <w:p w14:paraId="31775AC3" w14:textId="77777777" w:rsidR="00767910" w:rsidRPr="00383506" w:rsidRDefault="00767910" w:rsidP="00767910">
      <w:pPr>
        <w:ind w:left="-567"/>
        <w:jc w:val="center"/>
        <w:rPr>
          <w:bCs/>
          <w:sz w:val="28"/>
          <w:szCs w:val="28"/>
        </w:rPr>
      </w:pPr>
    </w:p>
    <w:p w14:paraId="4AE1BAA3" w14:textId="77777777" w:rsidR="00767910" w:rsidRPr="00383506" w:rsidRDefault="00767910" w:rsidP="00767910">
      <w:pPr>
        <w:ind w:left="-567"/>
        <w:jc w:val="center"/>
        <w:rPr>
          <w:bCs/>
          <w:sz w:val="28"/>
          <w:szCs w:val="28"/>
        </w:rPr>
      </w:pPr>
    </w:p>
    <w:p w14:paraId="50C1EA36" w14:textId="77777777" w:rsidR="00767910" w:rsidRPr="00383506" w:rsidRDefault="00767910" w:rsidP="00767910">
      <w:pPr>
        <w:ind w:left="-567"/>
        <w:jc w:val="center"/>
        <w:rPr>
          <w:bCs/>
          <w:sz w:val="28"/>
          <w:szCs w:val="28"/>
        </w:rPr>
      </w:pPr>
    </w:p>
    <w:p w14:paraId="3A430225" w14:textId="77777777" w:rsidR="00767910" w:rsidRPr="00383506" w:rsidRDefault="00767910" w:rsidP="00767910">
      <w:pPr>
        <w:ind w:left="-567"/>
        <w:jc w:val="center"/>
        <w:rPr>
          <w:bCs/>
          <w:sz w:val="28"/>
          <w:szCs w:val="28"/>
        </w:rPr>
      </w:pPr>
    </w:p>
    <w:p w14:paraId="37B607D4" w14:textId="77777777" w:rsidR="00767910" w:rsidRPr="00383506" w:rsidRDefault="00767910" w:rsidP="00767910">
      <w:pPr>
        <w:jc w:val="center"/>
        <w:rPr>
          <w:bCs/>
          <w:sz w:val="28"/>
          <w:szCs w:val="28"/>
        </w:rPr>
      </w:pPr>
      <w:r w:rsidRPr="00383506">
        <w:rPr>
          <w:bCs/>
          <w:sz w:val="28"/>
          <w:szCs w:val="28"/>
        </w:rPr>
        <w:lastRenderedPageBreak/>
        <w:t>Раздел 10. Отчет об исполнении производственной программы за 2017 год</w:t>
      </w:r>
    </w:p>
    <w:p w14:paraId="5D57274E" w14:textId="77777777" w:rsidR="00767910" w:rsidRPr="00383506" w:rsidRDefault="00767910" w:rsidP="00767910">
      <w:pPr>
        <w:ind w:left="-567"/>
        <w:jc w:val="center"/>
        <w:rPr>
          <w:bCs/>
          <w:sz w:val="28"/>
          <w:szCs w:val="28"/>
        </w:rPr>
      </w:pPr>
    </w:p>
    <w:tbl>
      <w:tblPr>
        <w:tblStyle w:val="a9"/>
        <w:tblW w:w="10173" w:type="dxa"/>
        <w:tblInd w:w="-567" w:type="dxa"/>
        <w:tblLook w:val="04A0" w:firstRow="1" w:lastRow="0" w:firstColumn="1" w:lastColumn="0" w:noHBand="0" w:noVBand="1"/>
      </w:tblPr>
      <w:tblGrid>
        <w:gridCol w:w="706"/>
        <w:gridCol w:w="5935"/>
        <w:gridCol w:w="3532"/>
      </w:tblGrid>
      <w:tr w:rsidR="00767910" w:rsidRPr="00383506" w14:paraId="35DADCD1" w14:textId="77777777" w:rsidTr="00767910">
        <w:tc>
          <w:tcPr>
            <w:tcW w:w="706" w:type="dxa"/>
          </w:tcPr>
          <w:p w14:paraId="738BCCA0" w14:textId="77777777" w:rsidR="00767910" w:rsidRPr="00383506" w:rsidRDefault="00767910" w:rsidP="00767910">
            <w:pPr>
              <w:jc w:val="center"/>
              <w:rPr>
                <w:bCs/>
                <w:sz w:val="28"/>
                <w:szCs w:val="28"/>
              </w:rPr>
            </w:pPr>
            <w:r w:rsidRPr="00383506">
              <w:rPr>
                <w:bCs/>
                <w:sz w:val="28"/>
                <w:szCs w:val="28"/>
              </w:rPr>
              <w:t>№ п/п</w:t>
            </w:r>
          </w:p>
        </w:tc>
        <w:tc>
          <w:tcPr>
            <w:tcW w:w="5935" w:type="dxa"/>
            <w:vAlign w:val="center"/>
          </w:tcPr>
          <w:p w14:paraId="5536088A" w14:textId="77777777" w:rsidR="00767910" w:rsidRPr="00383506" w:rsidRDefault="00767910" w:rsidP="00767910">
            <w:pPr>
              <w:jc w:val="center"/>
              <w:rPr>
                <w:bCs/>
                <w:sz w:val="28"/>
                <w:szCs w:val="28"/>
              </w:rPr>
            </w:pPr>
            <w:r w:rsidRPr="00383506">
              <w:rPr>
                <w:bCs/>
                <w:sz w:val="28"/>
                <w:szCs w:val="28"/>
              </w:rPr>
              <w:t>Наименование показателя</w:t>
            </w:r>
          </w:p>
        </w:tc>
        <w:tc>
          <w:tcPr>
            <w:tcW w:w="3532" w:type="dxa"/>
            <w:vAlign w:val="center"/>
          </w:tcPr>
          <w:p w14:paraId="14F27E10" w14:textId="77777777" w:rsidR="00767910" w:rsidRPr="00383506" w:rsidRDefault="00767910" w:rsidP="00767910">
            <w:pPr>
              <w:jc w:val="center"/>
              <w:rPr>
                <w:bCs/>
                <w:sz w:val="28"/>
                <w:szCs w:val="28"/>
              </w:rPr>
            </w:pPr>
            <w:r w:rsidRPr="00383506">
              <w:rPr>
                <w:bCs/>
                <w:sz w:val="28"/>
                <w:szCs w:val="28"/>
              </w:rPr>
              <w:t>Фактическое значение показателя, тыс. руб.</w:t>
            </w:r>
          </w:p>
        </w:tc>
      </w:tr>
      <w:tr w:rsidR="00767910" w:rsidRPr="00383506" w14:paraId="08A9D996" w14:textId="77777777" w:rsidTr="00767910">
        <w:trPr>
          <w:trHeight w:val="514"/>
        </w:trPr>
        <w:tc>
          <w:tcPr>
            <w:tcW w:w="10173" w:type="dxa"/>
            <w:gridSpan w:val="3"/>
            <w:vAlign w:val="center"/>
          </w:tcPr>
          <w:p w14:paraId="28560FD3" w14:textId="77777777" w:rsidR="00767910" w:rsidRPr="00383506" w:rsidRDefault="00767910" w:rsidP="00767910">
            <w:pPr>
              <w:jc w:val="center"/>
              <w:rPr>
                <w:bCs/>
                <w:sz w:val="28"/>
                <w:szCs w:val="28"/>
              </w:rPr>
            </w:pPr>
            <w:r w:rsidRPr="00383506">
              <w:rPr>
                <w:bCs/>
                <w:sz w:val="28"/>
                <w:szCs w:val="28"/>
              </w:rPr>
              <w:t>Водоотведение</w:t>
            </w:r>
          </w:p>
        </w:tc>
      </w:tr>
      <w:tr w:rsidR="00767910" w:rsidRPr="00383506" w14:paraId="5F69F11D" w14:textId="77777777" w:rsidTr="00767910">
        <w:trPr>
          <w:trHeight w:val="423"/>
        </w:trPr>
        <w:tc>
          <w:tcPr>
            <w:tcW w:w="706" w:type="dxa"/>
            <w:vAlign w:val="center"/>
          </w:tcPr>
          <w:p w14:paraId="770D115A" w14:textId="77777777" w:rsidR="00767910" w:rsidRPr="00383506" w:rsidRDefault="00767910" w:rsidP="00767910">
            <w:pPr>
              <w:jc w:val="center"/>
              <w:rPr>
                <w:bCs/>
                <w:sz w:val="28"/>
                <w:szCs w:val="28"/>
              </w:rPr>
            </w:pPr>
            <w:r w:rsidRPr="00383506">
              <w:rPr>
                <w:bCs/>
                <w:sz w:val="28"/>
                <w:szCs w:val="28"/>
              </w:rPr>
              <w:t>1.</w:t>
            </w:r>
          </w:p>
        </w:tc>
        <w:tc>
          <w:tcPr>
            <w:tcW w:w="5935" w:type="dxa"/>
            <w:vAlign w:val="center"/>
          </w:tcPr>
          <w:p w14:paraId="4B5F9CEF" w14:textId="77777777" w:rsidR="00767910" w:rsidRPr="00383506" w:rsidRDefault="00767910" w:rsidP="00767910">
            <w:pPr>
              <w:rPr>
                <w:bCs/>
                <w:sz w:val="28"/>
                <w:szCs w:val="28"/>
              </w:rPr>
            </w:pPr>
            <w:r w:rsidRPr="00383506">
              <w:rPr>
                <w:bCs/>
                <w:sz w:val="28"/>
                <w:szCs w:val="28"/>
              </w:rPr>
              <w:t>Капитальный ремонт</w:t>
            </w:r>
          </w:p>
        </w:tc>
        <w:tc>
          <w:tcPr>
            <w:tcW w:w="3532" w:type="dxa"/>
            <w:vAlign w:val="center"/>
          </w:tcPr>
          <w:p w14:paraId="2E1464C0" w14:textId="77777777" w:rsidR="00767910" w:rsidRPr="00383506" w:rsidRDefault="00767910" w:rsidP="00767910">
            <w:pPr>
              <w:jc w:val="center"/>
              <w:rPr>
                <w:bCs/>
                <w:sz w:val="28"/>
                <w:szCs w:val="28"/>
              </w:rPr>
            </w:pPr>
            <w:r w:rsidRPr="00383506">
              <w:rPr>
                <w:bCs/>
                <w:sz w:val="28"/>
                <w:szCs w:val="28"/>
              </w:rPr>
              <w:t>760,14</w:t>
            </w:r>
          </w:p>
        </w:tc>
      </w:tr>
      <w:tr w:rsidR="00767910" w:rsidRPr="00383506" w14:paraId="662B9EDB" w14:textId="77777777" w:rsidTr="00767910">
        <w:trPr>
          <w:trHeight w:val="423"/>
        </w:trPr>
        <w:tc>
          <w:tcPr>
            <w:tcW w:w="6641" w:type="dxa"/>
            <w:gridSpan w:val="2"/>
            <w:vAlign w:val="center"/>
          </w:tcPr>
          <w:p w14:paraId="7E53DDCB" w14:textId="77777777" w:rsidR="00767910" w:rsidRPr="00383506" w:rsidRDefault="00767910" w:rsidP="00767910">
            <w:pPr>
              <w:rPr>
                <w:bCs/>
                <w:sz w:val="28"/>
                <w:szCs w:val="28"/>
              </w:rPr>
            </w:pPr>
            <w:r w:rsidRPr="00383506">
              <w:rPr>
                <w:bCs/>
                <w:sz w:val="28"/>
                <w:szCs w:val="28"/>
              </w:rPr>
              <w:t>Итого:</w:t>
            </w:r>
          </w:p>
        </w:tc>
        <w:tc>
          <w:tcPr>
            <w:tcW w:w="3532" w:type="dxa"/>
            <w:vAlign w:val="center"/>
          </w:tcPr>
          <w:p w14:paraId="7270A30A" w14:textId="77777777" w:rsidR="00767910" w:rsidRPr="00383506" w:rsidRDefault="00767910" w:rsidP="00767910">
            <w:pPr>
              <w:jc w:val="center"/>
              <w:rPr>
                <w:bCs/>
                <w:sz w:val="28"/>
                <w:szCs w:val="28"/>
              </w:rPr>
            </w:pPr>
            <w:r w:rsidRPr="00383506">
              <w:rPr>
                <w:bCs/>
                <w:sz w:val="28"/>
                <w:szCs w:val="28"/>
              </w:rPr>
              <w:t>760,14</w:t>
            </w:r>
          </w:p>
        </w:tc>
      </w:tr>
    </w:tbl>
    <w:p w14:paraId="327A2AE0" w14:textId="77777777" w:rsidR="00767910" w:rsidRPr="00383506" w:rsidRDefault="00767910" w:rsidP="00767910">
      <w:pPr>
        <w:ind w:left="-567"/>
        <w:jc w:val="center"/>
        <w:rPr>
          <w:bCs/>
          <w:sz w:val="28"/>
          <w:szCs w:val="28"/>
        </w:rPr>
      </w:pPr>
    </w:p>
    <w:p w14:paraId="13CB9BC2" w14:textId="77777777" w:rsidR="00767910" w:rsidRPr="00383506" w:rsidRDefault="00767910" w:rsidP="00767910">
      <w:pPr>
        <w:jc w:val="both"/>
        <w:rPr>
          <w:sz w:val="28"/>
          <w:szCs w:val="28"/>
        </w:rPr>
      </w:pPr>
    </w:p>
    <w:p w14:paraId="052326CA" w14:textId="77777777" w:rsidR="00767910" w:rsidRPr="00383506" w:rsidRDefault="00767910" w:rsidP="00767910">
      <w:pPr>
        <w:jc w:val="both"/>
        <w:rPr>
          <w:sz w:val="28"/>
          <w:szCs w:val="28"/>
        </w:rPr>
      </w:pPr>
    </w:p>
    <w:p w14:paraId="3093C789" w14:textId="77777777" w:rsidR="00767910" w:rsidRPr="00383506" w:rsidRDefault="00767910" w:rsidP="00767910">
      <w:pPr>
        <w:jc w:val="both"/>
        <w:rPr>
          <w:sz w:val="28"/>
          <w:szCs w:val="28"/>
        </w:rPr>
      </w:pPr>
    </w:p>
    <w:p w14:paraId="4F594CD9" w14:textId="77777777" w:rsidR="00767910" w:rsidRPr="00383506" w:rsidRDefault="00767910" w:rsidP="00767910">
      <w:pPr>
        <w:jc w:val="both"/>
        <w:rPr>
          <w:sz w:val="28"/>
          <w:szCs w:val="28"/>
        </w:rPr>
      </w:pPr>
    </w:p>
    <w:p w14:paraId="2FE5F640" w14:textId="77777777" w:rsidR="00767910" w:rsidRPr="00383506" w:rsidRDefault="00767910" w:rsidP="00767910">
      <w:pPr>
        <w:jc w:val="both"/>
        <w:rPr>
          <w:sz w:val="28"/>
          <w:szCs w:val="28"/>
        </w:rPr>
      </w:pPr>
    </w:p>
    <w:p w14:paraId="2424D1CA" w14:textId="77777777" w:rsidR="00767910" w:rsidRPr="00383506" w:rsidRDefault="00767910" w:rsidP="00767910">
      <w:pPr>
        <w:jc w:val="both"/>
        <w:rPr>
          <w:sz w:val="28"/>
          <w:szCs w:val="28"/>
        </w:rPr>
      </w:pPr>
    </w:p>
    <w:p w14:paraId="3390F25F" w14:textId="77777777" w:rsidR="00767910" w:rsidRPr="00383506" w:rsidRDefault="00767910" w:rsidP="00767910">
      <w:pPr>
        <w:jc w:val="both"/>
        <w:rPr>
          <w:sz w:val="28"/>
          <w:szCs w:val="28"/>
        </w:rPr>
      </w:pPr>
    </w:p>
    <w:p w14:paraId="5AAF04FF" w14:textId="77777777" w:rsidR="00767910" w:rsidRPr="00383506" w:rsidRDefault="00767910" w:rsidP="00767910">
      <w:pPr>
        <w:jc w:val="center"/>
        <w:rPr>
          <w:bCs/>
          <w:sz w:val="28"/>
          <w:szCs w:val="28"/>
        </w:rPr>
      </w:pPr>
      <w:r w:rsidRPr="00383506">
        <w:rPr>
          <w:bCs/>
          <w:sz w:val="28"/>
          <w:szCs w:val="28"/>
        </w:rPr>
        <w:t>Раздел 11. Мероприятия, направленные на повышение качества обслуживания абонентов</w:t>
      </w:r>
    </w:p>
    <w:p w14:paraId="075F865A" w14:textId="77777777" w:rsidR="00767910" w:rsidRPr="00383506" w:rsidRDefault="00767910" w:rsidP="00767910">
      <w:pPr>
        <w:ind w:left="-567"/>
        <w:jc w:val="center"/>
        <w:rPr>
          <w:bCs/>
          <w:sz w:val="28"/>
          <w:szCs w:val="28"/>
        </w:rPr>
      </w:pPr>
    </w:p>
    <w:tbl>
      <w:tblPr>
        <w:tblStyle w:val="a9"/>
        <w:tblW w:w="9918" w:type="dxa"/>
        <w:tblInd w:w="-567" w:type="dxa"/>
        <w:tblLook w:val="04A0" w:firstRow="1" w:lastRow="0" w:firstColumn="1" w:lastColumn="0" w:noHBand="0" w:noVBand="1"/>
      </w:tblPr>
      <w:tblGrid>
        <w:gridCol w:w="5935"/>
        <w:gridCol w:w="3983"/>
      </w:tblGrid>
      <w:tr w:rsidR="00767910" w:rsidRPr="00383506" w14:paraId="558BF733" w14:textId="77777777" w:rsidTr="00767910">
        <w:trPr>
          <w:trHeight w:val="748"/>
        </w:trPr>
        <w:tc>
          <w:tcPr>
            <w:tcW w:w="5935" w:type="dxa"/>
            <w:vAlign w:val="center"/>
          </w:tcPr>
          <w:p w14:paraId="76B1EAC2" w14:textId="77777777" w:rsidR="00767910" w:rsidRPr="00383506" w:rsidRDefault="00767910" w:rsidP="00767910">
            <w:pPr>
              <w:jc w:val="center"/>
              <w:rPr>
                <w:bCs/>
                <w:sz w:val="28"/>
                <w:szCs w:val="28"/>
              </w:rPr>
            </w:pPr>
            <w:r w:rsidRPr="00383506">
              <w:rPr>
                <w:bCs/>
                <w:sz w:val="28"/>
                <w:szCs w:val="28"/>
              </w:rPr>
              <w:t>Наименование мероприятия</w:t>
            </w:r>
          </w:p>
        </w:tc>
        <w:tc>
          <w:tcPr>
            <w:tcW w:w="3983" w:type="dxa"/>
            <w:vAlign w:val="center"/>
          </w:tcPr>
          <w:p w14:paraId="2287F9EE" w14:textId="77777777" w:rsidR="00767910" w:rsidRPr="00383506" w:rsidRDefault="00767910" w:rsidP="00767910">
            <w:pPr>
              <w:jc w:val="center"/>
              <w:rPr>
                <w:bCs/>
                <w:sz w:val="28"/>
                <w:szCs w:val="28"/>
              </w:rPr>
            </w:pPr>
            <w:r w:rsidRPr="00383506">
              <w:rPr>
                <w:bCs/>
                <w:sz w:val="28"/>
                <w:szCs w:val="28"/>
              </w:rPr>
              <w:t>Период проведения мероприятий</w:t>
            </w:r>
          </w:p>
        </w:tc>
      </w:tr>
      <w:tr w:rsidR="00767910" w:rsidRPr="00383506" w14:paraId="16CB7C81" w14:textId="77777777" w:rsidTr="00767910">
        <w:trPr>
          <w:trHeight w:val="517"/>
        </w:trPr>
        <w:tc>
          <w:tcPr>
            <w:tcW w:w="5935" w:type="dxa"/>
            <w:vAlign w:val="center"/>
          </w:tcPr>
          <w:p w14:paraId="75975443" w14:textId="77777777" w:rsidR="00767910" w:rsidRPr="00383506" w:rsidRDefault="00767910" w:rsidP="00767910">
            <w:pPr>
              <w:jc w:val="center"/>
              <w:rPr>
                <w:bCs/>
                <w:sz w:val="28"/>
                <w:szCs w:val="28"/>
              </w:rPr>
            </w:pPr>
            <w:r w:rsidRPr="00383506">
              <w:rPr>
                <w:bCs/>
                <w:sz w:val="28"/>
                <w:szCs w:val="28"/>
              </w:rPr>
              <w:t>-</w:t>
            </w:r>
          </w:p>
        </w:tc>
        <w:tc>
          <w:tcPr>
            <w:tcW w:w="3983" w:type="dxa"/>
            <w:vAlign w:val="center"/>
          </w:tcPr>
          <w:p w14:paraId="49888E64" w14:textId="77777777" w:rsidR="00767910" w:rsidRPr="00383506" w:rsidRDefault="00767910" w:rsidP="00767910">
            <w:pPr>
              <w:jc w:val="center"/>
              <w:rPr>
                <w:bCs/>
                <w:sz w:val="28"/>
                <w:szCs w:val="28"/>
              </w:rPr>
            </w:pPr>
            <w:r w:rsidRPr="00383506">
              <w:rPr>
                <w:bCs/>
                <w:sz w:val="28"/>
                <w:szCs w:val="28"/>
              </w:rPr>
              <w:t>-</w:t>
            </w:r>
          </w:p>
        </w:tc>
      </w:tr>
    </w:tbl>
    <w:p w14:paraId="1774231A" w14:textId="77777777" w:rsidR="00767910" w:rsidRPr="00383506" w:rsidRDefault="00767910" w:rsidP="00767910">
      <w:pPr>
        <w:jc w:val="both"/>
        <w:rPr>
          <w:sz w:val="28"/>
          <w:szCs w:val="28"/>
        </w:rPr>
      </w:pPr>
    </w:p>
    <w:p w14:paraId="5D7365CC" w14:textId="77777777" w:rsidR="00767910" w:rsidRPr="00383506" w:rsidRDefault="00767910" w:rsidP="00767910">
      <w:pPr>
        <w:jc w:val="both"/>
        <w:rPr>
          <w:sz w:val="28"/>
          <w:szCs w:val="28"/>
        </w:rPr>
      </w:pPr>
    </w:p>
    <w:p w14:paraId="2F153CA5" w14:textId="77777777" w:rsidR="00767910" w:rsidRPr="00383506" w:rsidRDefault="00767910" w:rsidP="00767910">
      <w:pPr>
        <w:jc w:val="both"/>
        <w:rPr>
          <w:sz w:val="28"/>
          <w:szCs w:val="28"/>
        </w:rPr>
      </w:pPr>
    </w:p>
    <w:p w14:paraId="5CC4513E" w14:textId="77777777" w:rsidR="00767910" w:rsidRPr="00383506" w:rsidRDefault="00767910" w:rsidP="00767910">
      <w:pPr>
        <w:jc w:val="both"/>
        <w:rPr>
          <w:sz w:val="28"/>
          <w:szCs w:val="28"/>
        </w:rPr>
      </w:pPr>
    </w:p>
    <w:p w14:paraId="726DA66A" w14:textId="77777777" w:rsidR="00767910" w:rsidRPr="00383506" w:rsidRDefault="00767910" w:rsidP="00767910">
      <w:pPr>
        <w:jc w:val="both"/>
        <w:rPr>
          <w:sz w:val="28"/>
          <w:szCs w:val="28"/>
        </w:rPr>
      </w:pPr>
    </w:p>
    <w:p w14:paraId="73962A1D" w14:textId="77777777" w:rsidR="00767910" w:rsidRPr="00383506" w:rsidRDefault="00767910" w:rsidP="00767910">
      <w:pPr>
        <w:jc w:val="both"/>
        <w:rPr>
          <w:sz w:val="28"/>
          <w:szCs w:val="28"/>
        </w:rPr>
      </w:pPr>
    </w:p>
    <w:p w14:paraId="62DA933E" w14:textId="77777777" w:rsidR="00767910" w:rsidRPr="00383506" w:rsidRDefault="00767910" w:rsidP="00767910">
      <w:pPr>
        <w:jc w:val="both"/>
        <w:rPr>
          <w:sz w:val="28"/>
          <w:szCs w:val="28"/>
        </w:rPr>
      </w:pPr>
    </w:p>
    <w:p w14:paraId="764FA356" w14:textId="77777777" w:rsidR="00767910" w:rsidRPr="00383506" w:rsidRDefault="00767910" w:rsidP="00767910">
      <w:pPr>
        <w:jc w:val="both"/>
        <w:rPr>
          <w:sz w:val="28"/>
          <w:szCs w:val="28"/>
        </w:rPr>
      </w:pPr>
    </w:p>
    <w:p w14:paraId="683A1712" w14:textId="77777777" w:rsidR="00767910" w:rsidRPr="00383506" w:rsidRDefault="00767910" w:rsidP="00767910">
      <w:pPr>
        <w:jc w:val="both"/>
        <w:rPr>
          <w:sz w:val="28"/>
          <w:szCs w:val="28"/>
        </w:rPr>
      </w:pPr>
    </w:p>
    <w:p w14:paraId="1793FF0F" w14:textId="77777777" w:rsidR="00767910" w:rsidRPr="00383506" w:rsidRDefault="00767910" w:rsidP="00767910">
      <w:pPr>
        <w:jc w:val="both"/>
        <w:rPr>
          <w:sz w:val="28"/>
          <w:szCs w:val="28"/>
        </w:rPr>
      </w:pPr>
    </w:p>
    <w:p w14:paraId="23AC9D0C" w14:textId="77777777" w:rsidR="00767910" w:rsidRPr="00383506" w:rsidRDefault="00767910" w:rsidP="00767910">
      <w:pPr>
        <w:jc w:val="both"/>
        <w:rPr>
          <w:sz w:val="28"/>
          <w:szCs w:val="28"/>
        </w:rPr>
      </w:pPr>
    </w:p>
    <w:p w14:paraId="30118A7C" w14:textId="77777777" w:rsidR="00767910" w:rsidRPr="00383506" w:rsidRDefault="00767910" w:rsidP="00767910">
      <w:pPr>
        <w:jc w:val="both"/>
        <w:rPr>
          <w:sz w:val="28"/>
          <w:szCs w:val="28"/>
        </w:rPr>
      </w:pPr>
    </w:p>
    <w:p w14:paraId="2BFA8892" w14:textId="77777777" w:rsidR="00767910" w:rsidRPr="00383506" w:rsidRDefault="00767910" w:rsidP="00767910">
      <w:pPr>
        <w:jc w:val="both"/>
        <w:rPr>
          <w:sz w:val="28"/>
          <w:szCs w:val="28"/>
        </w:rPr>
      </w:pPr>
    </w:p>
    <w:p w14:paraId="4556147E" w14:textId="77777777" w:rsidR="00767910" w:rsidRPr="00383506" w:rsidRDefault="00767910" w:rsidP="00767910">
      <w:pPr>
        <w:jc w:val="both"/>
        <w:rPr>
          <w:sz w:val="28"/>
          <w:szCs w:val="28"/>
        </w:rPr>
      </w:pPr>
    </w:p>
    <w:p w14:paraId="125CFC3E" w14:textId="77777777" w:rsidR="00767910" w:rsidRPr="00383506" w:rsidRDefault="00767910" w:rsidP="00767910">
      <w:pPr>
        <w:jc w:val="both"/>
        <w:rPr>
          <w:sz w:val="28"/>
          <w:szCs w:val="28"/>
        </w:rPr>
      </w:pPr>
    </w:p>
    <w:p w14:paraId="1445A188" w14:textId="77777777" w:rsidR="00767910" w:rsidRPr="00383506" w:rsidRDefault="00767910" w:rsidP="00767910">
      <w:pPr>
        <w:jc w:val="both"/>
        <w:rPr>
          <w:sz w:val="28"/>
          <w:szCs w:val="28"/>
        </w:rPr>
      </w:pPr>
    </w:p>
    <w:p w14:paraId="4E528B10" w14:textId="77777777" w:rsidR="00767910" w:rsidRPr="00383506" w:rsidRDefault="00767910" w:rsidP="00767910">
      <w:pPr>
        <w:jc w:val="both"/>
        <w:rPr>
          <w:sz w:val="28"/>
          <w:szCs w:val="28"/>
        </w:rPr>
      </w:pPr>
    </w:p>
    <w:p w14:paraId="4FADC88B" w14:textId="77777777" w:rsidR="00767910" w:rsidRPr="00383506" w:rsidRDefault="00767910" w:rsidP="00767910">
      <w:pPr>
        <w:jc w:val="both"/>
        <w:rPr>
          <w:sz w:val="28"/>
          <w:szCs w:val="28"/>
        </w:rPr>
      </w:pPr>
    </w:p>
    <w:p w14:paraId="58F34D45" w14:textId="77777777" w:rsidR="00767910" w:rsidRPr="00383506" w:rsidRDefault="00767910" w:rsidP="00767910">
      <w:pPr>
        <w:jc w:val="both"/>
        <w:rPr>
          <w:sz w:val="28"/>
          <w:szCs w:val="28"/>
        </w:rPr>
      </w:pPr>
    </w:p>
    <w:p w14:paraId="08E82291" w14:textId="77777777" w:rsidR="00767910" w:rsidRPr="00383506" w:rsidRDefault="00767910" w:rsidP="00767910">
      <w:pPr>
        <w:jc w:val="both"/>
        <w:rPr>
          <w:sz w:val="28"/>
          <w:szCs w:val="28"/>
        </w:rPr>
      </w:pPr>
    </w:p>
    <w:p w14:paraId="3D1A045E" w14:textId="77777777" w:rsidR="00E469DE" w:rsidRPr="00383506" w:rsidRDefault="00E469DE" w:rsidP="00767910">
      <w:pPr>
        <w:jc w:val="both"/>
        <w:rPr>
          <w:sz w:val="28"/>
          <w:szCs w:val="28"/>
        </w:rPr>
      </w:pPr>
    </w:p>
    <w:p w14:paraId="7FA2ED68" w14:textId="77777777" w:rsidR="002926BA" w:rsidRPr="00383506" w:rsidRDefault="002926BA" w:rsidP="00767910">
      <w:pPr>
        <w:jc w:val="both"/>
        <w:rPr>
          <w:sz w:val="28"/>
          <w:szCs w:val="28"/>
        </w:rPr>
        <w:sectPr w:rsidR="002926BA" w:rsidRPr="00383506" w:rsidSect="00767910">
          <w:pgSz w:w="11906" w:h="16838"/>
          <w:pgMar w:top="851" w:right="709" w:bottom="709" w:left="1559" w:header="709" w:footer="709" w:gutter="0"/>
          <w:cols w:space="708"/>
          <w:titlePg/>
          <w:docGrid w:linePitch="360"/>
        </w:sectPr>
      </w:pPr>
    </w:p>
    <w:p w14:paraId="7A86A91C" w14:textId="4A4B2AFD" w:rsidR="002926BA" w:rsidRPr="00383506" w:rsidRDefault="002926BA" w:rsidP="002926BA">
      <w:pPr>
        <w:ind w:left="7513" w:right="-427"/>
        <w:jc w:val="right"/>
      </w:pPr>
      <w:r w:rsidRPr="00383506">
        <w:lastRenderedPageBreak/>
        <w:t>Приложение № 17 к протоколу заседания Правления региональной энергетической комиссии Кемеровской области от 11.12.2018 № 76</w:t>
      </w:r>
    </w:p>
    <w:p w14:paraId="2A266FE7" w14:textId="62CD78DF" w:rsidR="00E469DE" w:rsidRPr="00383506" w:rsidRDefault="00E469DE" w:rsidP="00767910">
      <w:pPr>
        <w:jc w:val="both"/>
        <w:rPr>
          <w:sz w:val="28"/>
          <w:szCs w:val="28"/>
        </w:rPr>
      </w:pPr>
    </w:p>
    <w:p w14:paraId="1F9FBE06" w14:textId="77777777" w:rsidR="00E469DE" w:rsidRPr="00383506" w:rsidRDefault="00E469DE" w:rsidP="00767910">
      <w:pPr>
        <w:jc w:val="both"/>
        <w:rPr>
          <w:sz w:val="28"/>
          <w:szCs w:val="28"/>
        </w:rPr>
      </w:pPr>
    </w:p>
    <w:p w14:paraId="4C82C7A0" w14:textId="3408AFC0" w:rsidR="00767910" w:rsidRPr="00383506" w:rsidRDefault="001F2BA4" w:rsidP="00767910">
      <w:pPr>
        <w:jc w:val="both"/>
        <w:rPr>
          <w:sz w:val="28"/>
          <w:szCs w:val="28"/>
        </w:rPr>
      </w:pPr>
      <w:r w:rsidRPr="00383506">
        <w:rPr>
          <w:noProof/>
        </w:rPr>
        <w:drawing>
          <wp:inline distT="0" distB="0" distL="0" distR="0" wp14:anchorId="0E0BF57B" wp14:editId="4112EB6A">
            <wp:extent cx="9698990" cy="48958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699291" cy="4896002"/>
                    </a:xfrm>
                    <a:prstGeom prst="rect">
                      <a:avLst/>
                    </a:prstGeom>
                    <a:noFill/>
                    <a:ln>
                      <a:noFill/>
                    </a:ln>
                  </pic:spPr>
                </pic:pic>
              </a:graphicData>
            </a:graphic>
          </wp:inline>
        </w:drawing>
      </w:r>
    </w:p>
    <w:p w14:paraId="503132BF" w14:textId="162D6E99" w:rsidR="00767910" w:rsidRPr="00383506" w:rsidRDefault="003E3FFA" w:rsidP="00767910">
      <w:pPr>
        <w:jc w:val="both"/>
        <w:rPr>
          <w:sz w:val="28"/>
          <w:szCs w:val="28"/>
        </w:rPr>
      </w:pPr>
      <w:r w:rsidRPr="00383506">
        <w:rPr>
          <w:noProof/>
        </w:rPr>
        <w:lastRenderedPageBreak/>
        <w:drawing>
          <wp:inline distT="0" distB="0" distL="0" distR="0" wp14:anchorId="7E4B28B0" wp14:editId="437D6DA3">
            <wp:extent cx="9700900" cy="59436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701565" cy="5944007"/>
                    </a:xfrm>
                    <a:prstGeom prst="rect">
                      <a:avLst/>
                    </a:prstGeom>
                    <a:noFill/>
                    <a:ln>
                      <a:noFill/>
                    </a:ln>
                  </pic:spPr>
                </pic:pic>
              </a:graphicData>
            </a:graphic>
          </wp:inline>
        </w:drawing>
      </w:r>
    </w:p>
    <w:p w14:paraId="0A749944" w14:textId="77777777" w:rsidR="00767910" w:rsidRPr="00383506" w:rsidRDefault="00767910" w:rsidP="00767910">
      <w:pPr>
        <w:jc w:val="both"/>
        <w:rPr>
          <w:sz w:val="28"/>
          <w:szCs w:val="28"/>
        </w:rPr>
      </w:pPr>
    </w:p>
    <w:p w14:paraId="36286AF2" w14:textId="37C6B002" w:rsidR="00767910" w:rsidRPr="00383506" w:rsidRDefault="003E3FFA" w:rsidP="00767910">
      <w:pPr>
        <w:jc w:val="both"/>
        <w:rPr>
          <w:sz w:val="28"/>
          <w:szCs w:val="28"/>
        </w:rPr>
      </w:pPr>
      <w:r w:rsidRPr="00383506">
        <w:rPr>
          <w:noProof/>
        </w:rPr>
        <w:lastRenderedPageBreak/>
        <w:drawing>
          <wp:inline distT="0" distB="0" distL="0" distR="0" wp14:anchorId="035D3527" wp14:editId="0F50898B">
            <wp:extent cx="9701511" cy="296227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713858" cy="2966045"/>
                    </a:xfrm>
                    <a:prstGeom prst="rect">
                      <a:avLst/>
                    </a:prstGeom>
                    <a:noFill/>
                    <a:ln>
                      <a:noFill/>
                    </a:ln>
                  </pic:spPr>
                </pic:pic>
              </a:graphicData>
            </a:graphic>
          </wp:inline>
        </w:drawing>
      </w:r>
    </w:p>
    <w:p w14:paraId="479B83F4" w14:textId="4095D4A9" w:rsidR="00767910" w:rsidRPr="00383506" w:rsidRDefault="003E3FFA" w:rsidP="00767910">
      <w:pPr>
        <w:jc w:val="both"/>
        <w:rPr>
          <w:sz w:val="28"/>
          <w:szCs w:val="28"/>
        </w:rPr>
      </w:pPr>
      <w:r w:rsidRPr="00383506">
        <w:rPr>
          <w:noProof/>
        </w:rPr>
        <w:drawing>
          <wp:inline distT="0" distB="0" distL="0" distR="0" wp14:anchorId="440B0A05" wp14:editId="11A85524">
            <wp:extent cx="9693619" cy="1666875"/>
            <wp:effectExtent l="0" t="0" r="317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710483" cy="1669775"/>
                    </a:xfrm>
                    <a:prstGeom prst="rect">
                      <a:avLst/>
                    </a:prstGeom>
                    <a:noFill/>
                    <a:ln>
                      <a:noFill/>
                    </a:ln>
                  </pic:spPr>
                </pic:pic>
              </a:graphicData>
            </a:graphic>
          </wp:inline>
        </w:drawing>
      </w:r>
    </w:p>
    <w:p w14:paraId="342210C4" w14:textId="24C792D3" w:rsidR="00767910" w:rsidRPr="00383506" w:rsidRDefault="003E3FFA" w:rsidP="00767910">
      <w:pPr>
        <w:jc w:val="both"/>
        <w:rPr>
          <w:sz w:val="28"/>
          <w:szCs w:val="28"/>
        </w:rPr>
      </w:pPr>
      <w:r w:rsidRPr="00383506">
        <w:rPr>
          <w:noProof/>
        </w:rPr>
        <w:drawing>
          <wp:inline distT="0" distB="0" distL="0" distR="0" wp14:anchorId="6DF417A9" wp14:editId="197B8BE7">
            <wp:extent cx="9689465" cy="8953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703971" cy="896690"/>
                    </a:xfrm>
                    <a:prstGeom prst="rect">
                      <a:avLst/>
                    </a:prstGeom>
                    <a:noFill/>
                    <a:ln>
                      <a:noFill/>
                    </a:ln>
                  </pic:spPr>
                </pic:pic>
              </a:graphicData>
            </a:graphic>
          </wp:inline>
        </w:drawing>
      </w:r>
    </w:p>
    <w:p w14:paraId="5CDDD3E0" w14:textId="77777777" w:rsidR="005270CA" w:rsidRPr="00383506" w:rsidRDefault="005270CA" w:rsidP="005270CA">
      <w:pPr>
        <w:ind w:left="7513" w:right="-427"/>
        <w:jc w:val="right"/>
      </w:pPr>
    </w:p>
    <w:p w14:paraId="45162732" w14:textId="77777777" w:rsidR="005270CA" w:rsidRPr="00383506" w:rsidRDefault="005270CA" w:rsidP="005270CA">
      <w:pPr>
        <w:ind w:left="7513" w:right="-427"/>
        <w:jc w:val="right"/>
      </w:pPr>
    </w:p>
    <w:p w14:paraId="7DEA80E7" w14:textId="77777777" w:rsidR="005270CA" w:rsidRPr="00383506" w:rsidRDefault="005270CA" w:rsidP="005270CA">
      <w:pPr>
        <w:ind w:left="7513" w:right="-427"/>
        <w:jc w:val="right"/>
      </w:pPr>
    </w:p>
    <w:p w14:paraId="286012A8" w14:textId="77777777" w:rsidR="005270CA" w:rsidRPr="00383506" w:rsidRDefault="005270CA" w:rsidP="005270CA">
      <w:pPr>
        <w:ind w:left="7513" w:right="-427"/>
        <w:jc w:val="right"/>
      </w:pPr>
    </w:p>
    <w:p w14:paraId="5304B063" w14:textId="07FFEEEA" w:rsidR="005270CA" w:rsidRPr="00383506" w:rsidRDefault="005270CA" w:rsidP="005270CA">
      <w:pPr>
        <w:ind w:left="7513" w:right="-427"/>
        <w:jc w:val="right"/>
      </w:pPr>
      <w:r w:rsidRPr="00383506">
        <w:lastRenderedPageBreak/>
        <w:t>Приложение № 18 к протоколу заседания Правления региональной энергетической комиссии Кемеровской области от 11.12.2018 № 76</w:t>
      </w:r>
    </w:p>
    <w:p w14:paraId="4180E725" w14:textId="77777777" w:rsidR="00767910" w:rsidRPr="00383506" w:rsidRDefault="00767910" w:rsidP="00767910">
      <w:pPr>
        <w:jc w:val="both"/>
        <w:rPr>
          <w:sz w:val="28"/>
          <w:szCs w:val="28"/>
        </w:rPr>
      </w:pPr>
    </w:p>
    <w:p w14:paraId="0930445F" w14:textId="77777777" w:rsidR="00767910" w:rsidRPr="00383506" w:rsidRDefault="00767910" w:rsidP="00767910">
      <w:pPr>
        <w:jc w:val="both"/>
        <w:rPr>
          <w:sz w:val="28"/>
          <w:szCs w:val="28"/>
        </w:rPr>
      </w:pPr>
    </w:p>
    <w:p w14:paraId="1BBBA065" w14:textId="77777777" w:rsidR="00767910" w:rsidRPr="00383506" w:rsidRDefault="00767910" w:rsidP="00767910">
      <w:pPr>
        <w:jc w:val="both"/>
        <w:rPr>
          <w:sz w:val="28"/>
          <w:szCs w:val="28"/>
        </w:rPr>
      </w:pPr>
    </w:p>
    <w:p w14:paraId="0804F8CB" w14:textId="77777777" w:rsidR="00767910" w:rsidRPr="00383506" w:rsidRDefault="00767910" w:rsidP="00767910">
      <w:pPr>
        <w:jc w:val="both"/>
        <w:rPr>
          <w:sz w:val="28"/>
          <w:szCs w:val="28"/>
        </w:rPr>
      </w:pPr>
    </w:p>
    <w:p w14:paraId="0D04C610" w14:textId="77777777" w:rsidR="00767910" w:rsidRPr="00383506" w:rsidRDefault="00767910" w:rsidP="00767910">
      <w:pPr>
        <w:jc w:val="center"/>
        <w:rPr>
          <w:b/>
          <w:sz w:val="28"/>
          <w:szCs w:val="28"/>
        </w:rPr>
      </w:pPr>
      <w:r w:rsidRPr="00383506">
        <w:rPr>
          <w:b/>
          <w:sz w:val="28"/>
          <w:szCs w:val="28"/>
        </w:rPr>
        <w:t xml:space="preserve">Одноставочные тарифы на водоотведение </w:t>
      </w:r>
    </w:p>
    <w:p w14:paraId="0B2F0AD0" w14:textId="77777777" w:rsidR="00767910" w:rsidRPr="00383506" w:rsidRDefault="00767910" w:rsidP="00767910">
      <w:pPr>
        <w:jc w:val="center"/>
        <w:rPr>
          <w:b/>
          <w:sz w:val="28"/>
          <w:szCs w:val="28"/>
        </w:rPr>
      </w:pPr>
      <w:r w:rsidRPr="00383506">
        <w:rPr>
          <w:b/>
          <w:sz w:val="28"/>
          <w:szCs w:val="28"/>
        </w:rPr>
        <w:t>ООО «ЭНЕРГОРЕСУРС» (Беловский муниципальный район)</w:t>
      </w:r>
    </w:p>
    <w:p w14:paraId="26BE8D7A" w14:textId="77777777" w:rsidR="00767910" w:rsidRPr="00383506" w:rsidRDefault="00767910" w:rsidP="00767910">
      <w:pPr>
        <w:jc w:val="center"/>
        <w:rPr>
          <w:b/>
          <w:sz w:val="28"/>
          <w:szCs w:val="28"/>
        </w:rPr>
      </w:pPr>
      <w:r w:rsidRPr="00383506">
        <w:rPr>
          <w:b/>
          <w:sz w:val="28"/>
          <w:szCs w:val="28"/>
        </w:rPr>
        <w:t>на период с 01.01.2019 по 31.12.2023</w:t>
      </w:r>
    </w:p>
    <w:p w14:paraId="774658D5" w14:textId="77777777" w:rsidR="00767910" w:rsidRPr="00383506" w:rsidRDefault="00767910" w:rsidP="00767910">
      <w:pPr>
        <w:jc w:val="center"/>
        <w:rPr>
          <w:b/>
          <w:sz w:val="28"/>
          <w:szCs w:val="28"/>
        </w:rPr>
      </w:pPr>
    </w:p>
    <w:tbl>
      <w:tblPr>
        <w:tblW w:w="15735" w:type="dxa"/>
        <w:tblInd w:w="137" w:type="dxa"/>
        <w:tblLayout w:type="fixed"/>
        <w:tblLook w:val="04A0" w:firstRow="1" w:lastRow="0" w:firstColumn="1" w:lastColumn="0" w:noHBand="0" w:noVBand="1"/>
      </w:tblPr>
      <w:tblGrid>
        <w:gridCol w:w="636"/>
        <w:gridCol w:w="2057"/>
        <w:gridCol w:w="1276"/>
        <w:gridCol w:w="1276"/>
        <w:gridCol w:w="1276"/>
        <w:gridCol w:w="1276"/>
        <w:gridCol w:w="1276"/>
        <w:gridCol w:w="1417"/>
        <w:gridCol w:w="1276"/>
        <w:gridCol w:w="1276"/>
        <w:gridCol w:w="1277"/>
        <w:gridCol w:w="1416"/>
      </w:tblGrid>
      <w:tr w:rsidR="00767910" w:rsidRPr="00383506" w14:paraId="41DE8F9F" w14:textId="77777777" w:rsidTr="005270CA">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0CAE993" w14:textId="77777777" w:rsidR="00767910" w:rsidRPr="00383506" w:rsidRDefault="00767910" w:rsidP="00767910">
            <w:pPr>
              <w:jc w:val="center"/>
              <w:rPr>
                <w:sz w:val="28"/>
                <w:szCs w:val="28"/>
              </w:rPr>
            </w:pPr>
            <w:r w:rsidRPr="00383506">
              <w:rPr>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36F9287" w14:textId="77777777" w:rsidR="00767910" w:rsidRPr="00383506" w:rsidRDefault="00767910" w:rsidP="00767910">
            <w:pPr>
              <w:jc w:val="center"/>
              <w:rPr>
                <w:sz w:val="28"/>
                <w:szCs w:val="28"/>
              </w:rPr>
            </w:pPr>
            <w:r w:rsidRPr="00383506">
              <w:rPr>
                <w:sz w:val="28"/>
                <w:szCs w:val="28"/>
              </w:rPr>
              <w:t>Наименование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4A5534FC" w14:textId="77777777" w:rsidR="00767910" w:rsidRPr="00383506" w:rsidRDefault="00767910" w:rsidP="00767910">
            <w:pPr>
              <w:jc w:val="center"/>
              <w:rPr>
                <w:sz w:val="28"/>
                <w:szCs w:val="28"/>
              </w:rPr>
            </w:pPr>
            <w:r w:rsidRPr="00383506">
              <w:rPr>
                <w:sz w:val="28"/>
                <w:szCs w:val="28"/>
              </w:rPr>
              <w:t>Тариф, руб./м</w:t>
            </w:r>
            <w:r w:rsidRPr="00383506">
              <w:rPr>
                <w:sz w:val="28"/>
                <w:szCs w:val="28"/>
                <w:vertAlign w:val="superscript"/>
              </w:rPr>
              <w:t>3</w:t>
            </w:r>
          </w:p>
        </w:tc>
      </w:tr>
      <w:tr w:rsidR="00767910" w:rsidRPr="00383506" w14:paraId="25833947" w14:textId="77777777" w:rsidTr="005270CA">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1238AC11" w14:textId="77777777" w:rsidR="00767910" w:rsidRPr="00383506" w:rsidRDefault="00767910" w:rsidP="00767910">
            <w:pPr>
              <w:rPr>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232DD1D5" w14:textId="77777777" w:rsidR="00767910" w:rsidRPr="00383506" w:rsidRDefault="00767910" w:rsidP="00767910">
            <w:pPr>
              <w:rPr>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2FD7A110" w14:textId="77777777" w:rsidR="00767910" w:rsidRPr="00383506" w:rsidRDefault="00767910" w:rsidP="00767910">
            <w:pPr>
              <w:jc w:val="center"/>
              <w:rPr>
                <w:sz w:val="28"/>
                <w:szCs w:val="28"/>
              </w:rPr>
            </w:pPr>
            <w:r w:rsidRPr="00383506">
              <w:rPr>
                <w:sz w:val="28"/>
                <w:szCs w:val="28"/>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7E4A9DA1" w14:textId="77777777" w:rsidR="00767910" w:rsidRPr="00383506" w:rsidRDefault="00767910" w:rsidP="00767910">
            <w:pPr>
              <w:jc w:val="center"/>
              <w:rPr>
                <w:sz w:val="28"/>
                <w:szCs w:val="28"/>
              </w:rPr>
            </w:pPr>
            <w:r w:rsidRPr="00383506">
              <w:rPr>
                <w:sz w:val="28"/>
                <w:szCs w:val="28"/>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0F8E19E2" w14:textId="77777777" w:rsidR="00767910" w:rsidRPr="00383506" w:rsidRDefault="00767910" w:rsidP="00767910">
            <w:pPr>
              <w:jc w:val="center"/>
              <w:rPr>
                <w:sz w:val="28"/>
                <w:szCs w:val="28"/>
              </w:rPr>
            </w:pPr>
            <w:r w:rsidRPr="00383506">
              <w:rPr>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5983B842" w14:textId="77777777" w:rsidR="00767910" w:rsidRPr="00383506" w:rsidRDefault="00767910" w:rsidP="00767910">
            <w:pPr>
              <w:jc w:val="center"/>
              <w:rPr>
                <w:sz w:val="28"/>
                <w:szCs w:val="28"/>
              </w:rPr>
            </w:pPr>
            <w:r w:rsidRPr="00383506">
              <w:rPr>
                <w:sz w:val="28"/>
                <w:szCs w:val="28"/>
              </w:rPr>
              <w:t>2022 год</w:t>
            </w:r>
          </w:p>
        </w:tc>
        <w:tc>
          <w:tcPr>
            <w:tcW w:w="2693" w:type="dxa"/>
            <w:gridSpan w:val="2"/>
            <w:tcBorders>
              <w:top w:val="nil"/>
              <w:left w:val="nil"/>
              <w:bottom w:val="single" w:sz="4" w:space="0" w:color="auto"/>
              <w:right w:val="single" w:sz="4" w:space="0" w:color="auto"/>
            </w:tcBorders>
            <w:shd w:val="clear" w:color="000000" w:fill="FFFFFF"/>
            <w:vAlign w:val="center"/>
          </w:tcPr>
          <w:p w14:paraId="2D40AEEB" w14:textId="77777777" w:rsidR="00767910" w:rsidRPr="00383506" w:rsidRDefault="00767910" w:rsidP="00767910">
            <w:pPr>
              <w:jc w:val="center"/>
              <w:rPr>
                <w:sz w:val="28"/>
                <w:szCs w:val="28"/>
              </w:rPr>
            </w:pPr>
            <w:r w:rsidRPr="00383506">
              <w:rPr>
                <w:sz w:val="28"/>
                <w:szCs w:val="28"/>
              </w:rPr>
              <w:t>2023 год</w:t>
            </w:r>
          </w:p>
        </w:tc>
      </w:tr>
      <w:tr w:rsidR="00767910" w:rsidRPr="00383506" w14:paraId="7E5D03F2" w14:textId="77777777" w:rsidTr="005270CA">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36390C58" w14:textId="77777777" w:rsidR="00767910" w:rsidRPr="00383506" w:rsidRDefault="00767910" w:rsidP="00767910">
            <w:pPr>
              <w:rPr>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459B649C" w14:textId="77777777" w:rsidR="00767910" w:rsidRPr="00383506" w:rsidRDefault="00767910" w:rsidP="00767910">
            <w:pPr>
              <w:rPr>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756F89F0" w14:textId="77777777" w:rsidR="00767910" w:rsidRPr="00383506" w:rsidRDefault="00767910" w:rsidP="00767910">
            <w:pPr>
              <w:jc w:val="center"/>
              <w:rPr>
                <w:sz w:val="28"/>
                <w:szCs w:val="28"/>
              </w:rPr>
            </w:pPr>
            <w:r w:rsidRPr="00383506">
              <w:rPr>
                <w:sz w:val="28"/>
                <w:szCs w:val="28"/>
              </w:rPr>
              <w:t xml:space="preserve">с 01.01. </w:t>
            </w:r>
          </w:p>
          <w:p w14:paraId="530BB126" w14:textId="77777777" w:rsidR="00767910" w:rsidRPr="00383506" w:rsidRDefault="00767910" w:rsidP="00767910">
            <w:pPr>
              <w:jc w:val="center"/>
              <w:rPr>
                <w:sz w:val="28"/>
                <w:szCs w:val="28"/>
              </w:rPr>
            </w:pPr>
            <w:r w:rsidRPr="00383506">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0297ED7A" w14:textId="77777777" w:rsidR="00767910" w:rsidRPr="00383506" w:rsidRDefault="00767910" w:rsidP="00767910">
            <w:pPr>
              <w:jc w:val="center"/>
              <w:rPr>
                <w:sz w:val="28"/>
                <w:szCs w:val="28"/>
              </w:rPr>
            </w:pPr>
            <w:r w:rsidRPr="00383506">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197E1FAA" w14:textId="77777777" w:rsidR="00767910" w:rsidRPr="00383506" w:rsidRDefault="00767910" w:rsidP="00767910">
            <w:pPr>
              <w:jc w:val="center"/>
              <w:rPr>
                <w:sz w:val="28"/>
                <w:szCs w:val="28"/>
              </w:rPr>
            </w:pPr>
            <w:r w:rsidRPr="00383506">
              <w:rPr>
                <w:sz w:val="28"/>
                <w:szCs w:val="28"/>
              </w:rPr>
              <w:t xml:space="preserve">с 01.01. </w:t>
            </w:r>
          </w:p>
          <w:p w14:paraId="16917509" w14:textId="77777777" w:rsidR="00767910" w:rsidRPr="00383506" w:rsidRDefault="00767910" w:rsidP="00767910">
            <w:pPr>
              <w:jc w:val="center"/>
              <w:rPr>
                <w:sz w:val="28"/>
                <w:szCs w:val="28"/>
              </w:rPr>
            </w:pPr>
            <w:r w:rsidRPr="00383506">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65438E31" w14:textId="77777777" w:rsidR="00767910" w:rsidRPr="00383506" w:rsidRDefault="00767910" w:rsidP="00767910">
            <w:pPr>
              <w:jc w:val="center"/>
              <w:rPr>
                <w:sz w:val="28"/>
                <w:szCs w:val="28"/>
              </w:rPr>
            </w:pPr>
            <w:r w:rsidRPr="00383506">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6BB2E948" w14:textId="77777777" w:rsidR="00767910" w:rsidRPr="00383506" w:rsidRDefault="00767910" w:rsidP="00767910">
            <w:pPr>
              <w:jc w:val="center"/>
              <w:rPr>
                <w:sz w:val="28"/>
                <w:szCs w:val="28"/>
              </w:rPr>
            </w:pPr>
            <w:r w:rsidRPr="00383506">
              <w:rPr>
                <w:sz w:val="28"/>
                <w:szCs w:val="28"/>
              </w:rPr>
              <w:t xml:space="preserve">с 01.01. </w:t>
            </w:r>
          </w:p>
          <w:p w14:paraId="49AC562F" w14:textId="77777777" w:rsidR="00767910" w:rsidRPr="00383506" w:rsidRDefault="00767910" w:rsidP="00767910">
            <w:pPr>
              <w:jc w:val="center"/>
              <w:rPr>
                <w:sz w:val="28"/>
                <w:szCs w:val="28"/>
              </w:rPr>
            </w:pPr>
            <w:r w:rsidRPr="00383506">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7373199F" w14:textId="77777777" w:rsidR="00767910" w:rsidRPr="00383506" w:rsidRDefault="00767910" w:rsidP="00767910">
            <w:pPr>
              <w:jc w:val="center"/>
              <w:rPr>
                <w:sz w:val="28"/>
                <w:szCs w:val="28"/>
              </w:rPr>
            </w:pPr>
            <w:r w:rsidRPr="00383506">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21AACCB8" w14:textId="77777777" w:rsidR="00767910" w:rsidRPr="00383506" w:rsidRDefault="00767910" w:rsidP="00767910">
            <w:pPr>
              <w:jc w:val="center"/>
              <w:rPr>
                <w:sz w:val="28"/>
                <w:szCs w:val="28"/>
              </w:rPr>
            </w:pPr>
            <w:r w:rsidRPr="00383506">
              <w:rPr>
                <w:sz w:val="28"/>
                <w:szCs w:val="28"/>
              </w:rPr>
              <w:t xml:space="preserve">с 01.01. </w:t>
            </w:r>
          </w:p>
          <w:p w14:paraId="307C6E4F" w14:textId="77777777" w:rsidR="00767910" w:rsidRPr="00383506" w:rsidRDefault="00767910" w:rsidP="00767910">
            <w:pPr>
              <w:jc w:val="center"/>
              <w:rPr>
                <w:sz w:val="28"/>
                <w:szCs w:val="28"/>
              </w:rPr>
            </w:pPr>
            <w:r w:rsidRPr="00383506">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30A0A0C5" w14:textId="77777777" w:rsidR="00767910" w:rsidRPr="00383506" w:rsidRDefault="00767910" w:rsidP="00767910">
            <w:pPr>
              <w:jc w:val="center"/>
              <w:rPr>
                <w:sz w:val="28"/>
                <w:szCs w:val="28"/>
              </w:rPr>
            </w:pPr>
            <w:r w:rsidRPr="00383506">
              <w:rPr>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1D4477C4" w14:textId="77777777" w:rsidR="00767910" w:rsidRPr="00383506" w:rsidRDefault="00767910" w:rsidP="00767910">
            <w:pPr>
              <w:jc w:val="center"/>
              <w:rPr>
                <w:sz w:val="28"/>
                <w:szCs w:val="28"/>
              </w:rPr>
            </w:pPr>
            <w:r w:rsidRPr="00383506">
              <w:rPr>
                <w:sz w:val="28"/>
                <w:szCs w:val="28"/>
              </w:rPr>
              <w:t xml:space="preserve">с 01.01. </w:t>
            </w:r>
          </w:p>
          <w:p w14:paraId="66B357A4" w14:textId="77777777" w:rsidR="00767910" w:rsidRPr="00383506" w:rsidRDefault="00767910" w:rsidP="00767910">
            <w:pPr>
              <w:jc w:val="center"/>
              <w:rPr>
                <w:sz w:val="28"/>
                <w:szCs w:val="28"/>
              </w:rPr>
            </w:pPr>
            <w:r w:rsidRPr="00383506">
              <w:rPr>
                <w:sz w:val="28"/>
                <w:szCs w:val="28"/>
              </w:rPr>
              <w:t>по 30.06.</w:t>
            </w:r>
          </w:p>
        </w:tc>
        <w:tc>
          <w:tcPr>
            <w:tcW w:w="1416" w:type="dxa"/>
            <w:tcBorders>
              <w:top w:val="nil"/>
              <w:left w:val="nil"/>
              <w:bottom w:val="single" w:sz="4" w:space="0" w:color="auto"/>
              <w:right w:val="single" w:sz="4" w:space="0" w:color="auto"/>
            </w:tcBorders>
            <w:shd w:val="clear" w:color="000000" w:fill="FFFFFF"/>
            <w:vAlign w:val="center"/>
          </w:tcPr>
          <w:p w14:paraId="09362CB0" w14:textId="77777777" w:rsidR="00767910" w:rsidRPr="00383506" w:rsidRDefault="00767910" w:rsidP="00767910">
            <w:pPr>
              <w:jc w:val="center"/>
              <w:rPr>
                <w:sz w:val="28"/>
                <w:szCs w:val="28"/>
              </w:rPr>
            </w:pPr>
            <w:r w:rsidRPr="00383506">
              <w:rPr>
                <w:sz w:val="28"/>
                <w:szCs w:val="28"/>
              </w:rPr>
              <w:t>с 01.07. по 31.12.</w:t>
            </w:r>
          </w:p>
        </w:tc>
      </w:tr>
      <w:tr w:rsidR="00767910" w:rsidRPr="00383506" w14:paraId="6B479FE7" w14:textId="77777777" w:rsidTr="005270CA">
        <w:trPr>
          <w:trHeight w:val="435"/>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516D5AF7" w14:textId="77777777" w:rsidR="00767910" w:rsidRPr="00383506" w:rsidRDefault="00767910" w:rsidP="00767910">
            <w:pPr>
              <w:jc w:val="center"/>
              <w:rPr>
                <w:sz w:val="28"/>
                <w:szCs w:val="28"/>
              </w:rPr>
            </w:pPr>
            <w:r w:rsidRPr="00383506">
              <w:rPr>
                <w:sz w:val="28"/>
                <w:szCs w:val="28"/>
              </w:rPr>
              <w:t xml:space="preserve">Водоотведение </w:t>
            </w:r>
          </w:p>
        </w:tc>
      </w:tr>
      <w:tr w:rsidR="00767910" w:rsidRPr="00383506" w14:paraId="4CFAFF0E" w14:textId="77777777" w:rsidTr="005270CA">
        <w:trPr>
          <w:trHeight w:val="966"/>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35CE4985" w14:textId="77777777" w:rsidR="00767910" w:rsidRPr="00383506" w:rsidRDefault="00767910" w:rsidP="00767910">
            <w:pPr>
              <w:jc w:val="center"/>
              <w:rPr>
                <w:sz w:val="28"/>
                <w:szCs w:val="28"/>
              </w:rPr>
            </w:pPr>
            <w:r w:rsidRPr="00383506">
              <w:rPr>
                <w:sz w:val="28"/>
                <w:szCs w:val="28"/>
              </w:rPr>
              <w:t>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45E73CAC" w14:textId="77777777" w:rsidR="00767910" w:rsidRPr="00383506" w:rsidRDefault="00767910" w:rsidP="00767910">
            <w:pPr>
              <w:rPr>
                <w:sz w:val="28"/>
                <w:szCs w:val="28"/>
              </w:rPr>
            </w:pPr>
            <w:r w:rsidRPr="00383506">
              <w:rPr>
                <w:sz w:val="28"/>
                <w:szCs w:val="28"/>
              </w:rPr>
              <w:t xml:space="preserve">Население   </w:t>
            </w:r>
          </w:p>
          <w:p w14:paraId="530F65A7" w14:textId="77777777" w:rsidR="00767910" w:rsidRPr="00383506" w:rsidRDefault="00767910" w:rsidP="00767910">
            <w:pPr>
              <w:rPr>
                <w:sz w:val="28"/>
                <w:szCs w:val="28"/>
              </w:rPr>
            </w:pPr>
            <w:r w:rsidRPr="00383506">
              <w:rPr>
                <w:sz w:val="28"/>
                <w:szCs w:val="28"/>
              </w:rPr>
              <w:t xml:space="preserve">(с </w:t>
            </w:r>
            <w:proofErr w:type="gramStart"/>
            <w:r w:rsidRPr="00383506">
              <w:rPr>
                <w:sz w:val="28"/>
                <w:szCs w:val="28"/>
              </w:rPr>
              <w:t>НДС)*</w:t>
            </w:r>
            <w:proofErr w:type="gramEnd"/>
          </w:p>
        </w:tc>
        <w:tc>
          <w:tcPr>
            <w:tcW w:w="1276" w:type="dxa"/>
            <w:tcBorders>
              <w:top w:val="nil"/>
              <w:left w:val="nil"/>
              <w:bottom w:val="single" w:sz="4" w:space="0" w:color="auto"/>
              <w:right w:val="single" w:sz="4" w:space="0" w:color="auto"/>
            </w:tcBorders>
            <w:shd w:val="clear" w:color="000000" w:fill="FFFFFF"/>
            <w:vAlign w:val="center"/>
          </w:tcPr>
          <w:p w14:paraId="10BBA956" w14:textId="77777777" w:rsidR="00767910" w:rsidRPr="00383506" w:rsidRDefault="00767910" w:rsidP="00767910">
            <w:pPr>
              <w:jc w:val="center"/>
              <w:rPr>
                <w:sz w:val="28"/>
                <w:szCs w:val="28"/>
              </w:rPr>
            </w:pPr>
            <w:r w:rsidRPr="00383506">
              <w:rPr>
                <w:sz w:val="28"/>
                <w:szCs w:val="28"/>
              </w:rPr>
              <w:t>40,31</w:t>
            </w:r>
          </w:p>
        </w:tc>
        <w:tc>
          <w:tcPr>
            <w:tcW w:w="1276" w:type="dxa"/>
            <w:tcBorders>
              <w:top w:val="nil"/>
              <w:left w:val="nil"/>
              <w:bottom w:val="single" w:sz="4" w:space="0" w:color="auto"/>
              <w:right w:val="single" w:sz="4" w:space="0" w:color="auto"/>
            </w:tcBorders>
            <w:shd w:val="clear" w:color="000000" w:fill="FFFFFF"/>
            <w:vAlign w:val="center"/>
          </w:tcPr>
          <w:p w14:paraId="0A5C10C7" w14:textId="77777777" w:rsidR="00767910" w:rsidRPr="00383506" w:rsidRDefault="00767910" w:rsidP="00767910">
            <w:pPr>
              <w:jc w:val="center"/>
              <w:rPr>
                <w:sz w:val="28"/>
                <w:szCs w:val="28"/>
              </w:rPr>
            </w:pPr>
            <w:r w:rsidRPr="00383506">
              <w:rPr>
                <w:sz w:val="28"/>
                <w:szCs w:val="28"/>
              </w:rPr>
              <w:t>44,45</w:t>
            </w:r>
          </w:p>
        </w:tc>
        <w:tc>
          <w:tcPr>
            <w:tcW w:w="1276" w:type="dxa"/>
            <w:tcBorders>
              <w:top w:val="nil"/>
              <w:left w:val="nil"/>
              <w:bottom w:val="single" w:sz="4" w:space="0" w:color="auto"/>
              <w:right w:val="single" w:sz="4" w:space="0" w:color="auto"/>
            </w:tcBorders>
            <w:shd w:val="clear" w:color="000000" w:fill="FFFFFF"/>
            <w:vAlign w:val="center"/>
          </w:tcPr>
          <w:p w14:paraId="08FC4F2E" w14:textId="77777777" w:rsidR="00767910" w:rsidRPr="00383506" w:rsidRDefault="00767910" w:rsidP="00767910">
            <w:pPr>
              <w:jc w:val="center"/>
              <w:rPr>
                <w:sz w:val="28"/>
                <w:szCs w:val="28"/>
              </w:rPr>
            </w:pPr>
            <w:r w:rsidRPr="00383506">
              <w:rPr>
                <w:sz w:val="28"/>
                <w:szCs w:val="28"/>
              </w:rPr>
              <w:t>44,45</w:t>
            </w:r>
          </w:p>
        </w:tc>
        <w:tc>
          <w:tcPr>
            <w:tcW w:w="1276" w:type="dxa"/>
            <w:tcBorders>
              <w:top w:val="nil"/>
              <w:left w:val="nil"/>
              <w:bottom w:val="single" w:sz="4" w:space="0" w:color="auto"/>
              <w:right w:val="single" w:sz="4" w:space="0" w:color="auto"/>
            </w:tcBorders>
            <w:shd w:val="clear" w:color="000000" w:fill="FFFFFF"/>
            <w:vAlign w:val="center"/>
          </w:tcPr>
          <w:p w14:paraId="5276439E" w14:textId="77777777" w:rsidR="00767910" w:rsidRPr="00383506" w:rsidRDefault="00767910" w:rsidP="00767910">
            <w:pPr>
              <w:jc w:val="center"/>
              <w:rPr>
                <w:sz w:val="28"/>
                <w:szCs w:val="28"/>
              </w:rPr>
            </w:pPr>
            <w:r w:rsidRPr="00383506">
              <w:rPr>
                <w:sz w:val="28"/>
                <w:szCs w:val="28"/>
              </w:rPr>
              <w:t>49,32</w:t>
            </w:r>
          </w:p>
        </w:tc>
        <w:tc>
          <w:tcPr>
            <w:tcW w:w="1276" w:type="dxa"/>
            <w:tcBorders>
              <w:top w:val="nil"/>
              <w:left w:val="nil"/>
              <w:bottom w:val="single" w:sz="4" w:space="0" w:color="auto"/>
              <w:right w:val="single" w:sz="4" w:space="0" w:color="auto"/>
            </w:tcBorders>
            <w:shd w:val="clear" w:color="000000" w:fill="FFFFFF"/>
            <w:vAlign w:val="center"/>
          </w:tcPr>
          <w:p w14:paraId="1E0CEF2C" w14:textId="77777777" w:rsidR="00767910" w:rsidRPr="00383506" w:rsidRDefault="00767910" w:rsidP="00767910">
            <w:pPr>
              <w:jc w:val="center"/>
              <w:rPr>
                <w:sz w:val="28"/>
                <w:szCs w:val="28"/>
              </w:rPr>
            </w:pPr>
            <w:r w:rsidRPr="00383506">
              <w:rPr>
                <w:sz w:val="28"/>
                <w:szCs w:val="28"/>
              </w:rPr>
              <w:t>49,18</w:t>
            </w:r>
          </w:p>
        </w:tc>
        <w:tc>
          <w:tcPr>
            <w:tcW w:w="1417" w:type="dxa"/>
            <w:tcBorders>
              <w:top w:val="nil"/>
              <w:left w:val="nil"/>
              <w:bottom w:val="single" w:sz="4" w:space="0" w:color="auto"/>
              <w:right w:val="single" w:sz="4" w:space="0" w:color="auto"/>
            </w:tcBorders>
            <w:shd w:val="clear" w:color="000000" w:fill="FFFFFF"/>
            <w:vAlign w:val="center"/>
          </w:tcPr>
          <w:p w14:paraId="71403E9A" w14:textId="77777777" w:rsidR="00767910" w:rsidRPr="00383506" w:rsidRDefault="00767910" w:rsidP="00767910">
            <w:pPr>
              <w:jc w:val="center"/>
              <w:rPr>
                <w:sz w:val="28"/>
                <w:szCs w:val="28"/>
              </w:rPr>
            </w:pPr>
            <w:r w:rsidRPr="00383506">
              <w:rPr>
                <w:sz w:val="28"/>
                <w:szCs w:val="28"/>
              </w:rPr>
              <w:t>49,18</w:t>
            </w:r>
          </w:p>
        </w:tc>
        <w:tc>
          <w:tcPr>
            <w:tcW w:w="1276" w:type="dxa"/>
            <w:tcBorders>
              <w:top w:val="nil"/>
              <w:left w:val="nil"/>
              <w:bottom w:val="single" w:sz="4" w:space="0" w:color="auto"/>
              <w:right w:val="single" w:sz="4" w:space="0" w:color="auto"/>
            </w:tcBorders>
            <w:shd w:val="clear" w:color="000000" w:fill="FFFFFF"/>
            <w:vAlign w:val="center"/>
          </w:tcPr>
          <w:p w14:paraId="48AE8F0F" w14:textId="77777777" w:rsidR="00767910" w:rsidRPr="00383506" w:rsidRDefault="00767910" w:rsidP="00767910">
            <w:pPr>
              <w:jc w:val="center"/>
              <w:rPr>
                <w:sz w:val="28"/>
                <w:szCs w:val="28"/>
              </w:rPr>
            </w:pPr>
            <w:r w:rsidRPr="00383506">
              <w:rPr>
                <w:sz w:val="28"/>
                <w:szCs w:val="28"/>
              </w:rPr>
              <w:t>0,00</w:t>
            </w:r>
          </w:p>
        </w:tc>
        <w:tc>
          <w:tcPr>
            <w:tcW w:w="1276" w:type="dxa"/>
            <w:tcBorders>
              <w:top w:val="nil"/>
              <w:left w:val="nil"/>
              <w:bottom w:val="single" w:sz="4" w:space="0" w:color="auto"/>
              <w:right w:val="single" w:sz="4" w:space="0" w:color="auto"/>
            </w:tcBorders>
            <w:shd w:val="clear" w:color="000000" w:fill="FFFFFF"/>
            <w:vAlign w:val="center"/>
          </w:tcPr>
          <w:p w14:paraId="6BB308B0" w14:textId="77777777" w:rsidR="00767910" w:rsidRPr="00383506" w:rsidRDefault="00767910" w:rsidP="00767910">
            <w:pPr>
              <w:jc w:val="center"/>
              <w:rPr>
                <w:sz w:val="28"/>
                <w:szCs w:val="28"/>
              </w:rPr>
            </w:pPr>
            <w:r w:rsidRPr="00383506">
              <w:rPr>
                <w:sz w:val="28"/>
                <w:szCs w:val="28"/>
              </w:rPr>
              <w:t>0,00</w:t>
            </w:r>
          </w:p>
        </w:tc>
        <w:tc>
          <w:tcPr>
            <w:tcW w:w="1277" w:type="dxa"/>
            <w:tcBorders>
              <w:top w:val="nil"/>
              <w:left w:val="nil"/>
              <w:bottom w:val="single" w:sz="4" w:space="0" w:color="auto"/>
              <w:right w:val="single" w:sz="4" w:space="0" w:color="auto"/>
            </w:tcBorders>
            <w:shd w:val="clear" w:color="000000" w:fill="FFFFFF"/>
            <w:vAlign w:val="center"/>
          </w:tcPr>
          <w:p w14:paraId="4E614AC3" w14:textId="77777777" w:rsidR="00767910" w:rsidRPr="00383506" w:rsidRDefault="00767910" w:rsidP="00767910">
            <w:pPr>
              <w:jc w:val="center"/>
              <w:rPr>
                <w:sz w:val="28"/>
                <w:szCs w:val="28"/>
              </w:rPr>
            </w:pPr>
            <w:r w:rsidRPr="00383506">
              <w:rPr>
                <w:sz w:val="28"/>
                <w:szCs w:val="28"/>
              </w:rPr>
              <w:t>0,00</w:t>
            </w:r>
          </w:p>
        </w:tc>
        <w:tc>
          <w:tcPr>
            <w:tcW w:w="1416" w:type="dxa"/>
            <w:tcBorders>
              <w:top w:val="nil"/>
              <w:left w:val="nil"/>
              <w:bottom w:val="single" w:sz="4" w:space="0" w:color="auto"/>
              <w:right w:val="single" w:sz="4" w:space="0" w:color="auto"/>
            </w:tcBorders>
            <w:shd w:val="clear" w:color="000000" w:fill="FFFFFF"/>
            <w:vAlign w:val="center"/>
          </w:tcPr>
          <w:p w14:paraId="057DFA61" w14:textId="77777777" w:rsidR="00767910" w:rsidRPr="00383506" w:rsidRDefault="00767910" w:rsidP="00767910">
            <w:pPr>
              <w:jc w:val="center"/>
              <w:rPr>
                <w:sz w:val="28"/>
                <w:szCs w:val="28"/>
              </w:rPr>
            </w:pPr>
            <w:r w:rsidRPr="00383506">
              <w:rPr>
                <w:sz w:val="28"/>
                <w:szCs w:val="28"/>
              </w:rPr>
              <w:t>0,00</w:t>
            </w:r>
          </w:p>
        </w:tc>
      </w:tr>
      <w:tr w:rsidR="00767910" w:rsidRPr="00383506" w14:paraId="178CADAF" w14:textId="77777777" w:rsidTr="005270CA">
        <w:trPr>
          <w:trHeight w:val="966"/>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54178F2E" w14:textId="77777777" w:rsidR="00767910" w:rsidRPr="00383506" w:rsidRDefault="00767910" w:rsidP="00767910">
            <w:pPr>
              <w:jc w:val="center"/>
              <w:rPr>
                <w:sz w:val="28"/>
                <w:szCs w:val="28"/>
              </w:rPr>
            </w:pPr>
            <w:r w:rsidRPr="00383506">
              <w:rPr>
                <w:sz w:val="28"/>
                <w:szCs w:val="28"/>
              </w:rPr>
              <w:t>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26DCC269" w14:textId="77777777" w:rsidR="00767910" w:rsidRPr="00383506" w:rsidRDefault="00767910" w:rsidP="00767910">
            <w:pPr>
              <w:rPr>
                <w:sz w:val="28"/>
                <w:szCs w:val="28"/>
              </w:rPr>
            </w:pPr>
            <w:r w:rsidRPr="00383506">
              <w:rPr>
                <w:sz w:val="28"/>
                <w:szCs w:val="28"/>
              </w:rPr>
              <w:t>Прочие потребители</w:t>
            </w:r>
          </w:p>
          <w:p w14:paraId="7E1B02CB" w14:textId="77777777" w:rsidR="00767910" w:rsidRPr="00383506" w:rsidRDefault="00767910" w:rsidP="00767910">
            <w:pPr>
              <w:rPr>
                <w:sz w:val="28"/>
                <w:szCs w:val="28"/>
              </w:rPr>
            </w:pPr>
            <w:r w:rsidRPr="00383506">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6D471EFA" w14:textId="77777777" w:rsidR="00767910" w:rsidRPr="00383506" w:rsidRDefault="00767910" w:rsidP="00767910">
            <w:pPr>
              <w:jc w:val="center"/>
              <w:rPr>
                <w:sz w:val="28"/>
                <w:szCs w:val="28"/>
              </w:rPr>
            </w:pPr>
            <w:r w:rsidRPr="00383506">
              <w:rPr>
                <w:sz w:val="28"/>
                <w:szCs w:val="28"/>
              </w:rPr>
              <w:t>33,59</w:t>
            </w:r>
          </w:p>
        </w:tc>
        <w:tc>
          <w:tcPr>
            <w:tcW w:w="1276" w:type="dxa"/>
            <w:tcBorders>
              <w:top w:val="nil"/>
              <w:left w:val="nil"/>
              <w:bottom w:val="single" w:sz="4" w:space="0" w:color="auto"/>
              <w:right w:val="single" w:sz="4" w:space="0" w:color="auto"/>
            </w:tcBorders>
            <w:shd w:val="clear" w:color="000000" w:fill="FFFFFF"/>
            <w:vAlign w:val="center"/>
          </w:tcPr>
          <w:p w14:paraId="5C7C5920" w14:textId="77777777" w:rsidR="00767910" w:rsidRPr="00383506" w:rsidRDefault="00767910" w:rsidP="00767910">
            <w:pPr>
              <w:jc w:val="center"/>
              <w:rPr>
                <w:sz w:val="28"/>
                <w:szCs w:val="28"/>
              </w:rPr>
            </w:pPr>
            <w:r w:rsidRPr="00383506">
              <w:rPr>
                <w:sz w:val="28"/>
                <w:szCs w:val="28"/>
              </w:rPr>
              <w:t>37,04</w:t>
            </w:r>
          </w:p>
        </w:tc>
        <w:tc>
          <w:tcPr>
            <w:tcW w:w="1276" w:type="dxa"/>
            <w:tcBorders>
              <w:top w:val="nil"/>
              <w:left w:val="nil"/>
              <w:bottom w:val="single" w:sz="4" w:space="0" w:color="auto"/>
              <w:right w:val="single" w:sz="4" w:space="0" w:color="auto"/>
            </w:tcBorders>
            <w:shd w:val="clear" w:color="000000" w:fill="FFFFFF"/>
            <w:vAlign w:val="center"/>
          </w:tcPr>
          <w:p w14:paraId="297407A7" w14:textId="77777777" w:rsidR="00767910" w:rsidRPr="00383506" w:rsidRDefault="00767910" w:rsidP="00767910">
            <w:pPr>
              <w:jc w:val="center"/>
              <w:rPr>
                <w:sz w:val="28"/>
                <w:szCs w:val="28"/>
              </w:rPr>
            </w:pPr>
            <w:r w:rsidRPr="00383506">
              <w:rPr>
                <w:sz w:val="28"/>
                <w:szCs w:val="28"/>
              </w:rPr>
              <w:t>37,04</w:t>
            </w:r>
          </w:p>
        </w:tc>
        <w:tc>
          <w:tcPr>
            <w:tcW w:w="1276" w:type="dxa"/>
            <w:tcBorders>
              <w:top w:val="nil"/>
              <w:left w:val="nil"/>
              <w:bottom w:val="single" w:sz="4" w:space="0" w:color="auto"/>
              <w:right w:val="single" w:sz="4" w:space="0" w:color="auto"/>
            </w:tcBorders>
            <w:shd w:val="clear" w:color="000000" w:fill="FFFFFF"/>
            <w:vAlign w:val="center"/>
          </w:tcPr>
          <w:p w14:paraId="63566224" w14:textId="77777777" w:rsidR="00767910" w:rsidRPr="00383506" w:rsidRDefault="00767910" w:rsidP="00767910">
            <w:pPr>
              <w:jc w:val="center"/>
              <w:rPr>
                <w:sz w:val="28"/>
                <w:szCs w:val="28"/>
              </w:rPr>
            </w:pPr>
            <w:r w:rsidRPr="00383506">
              <w:rPr>
                <w:sz w:val="28"/>
                <w:szCs w:val="28"/>
              </w:rPr>
              <w:t>41,10</w:t>
            </w:r>
          </w:p>
        </w:tc>
        <w:tc>
          <w:tcPr>
            <w:tcW w:w="1276" w:type="dxa"/>
            <w:tcBorders>
              <w:top w:val="nil"/>
              <w:left w:val="nil"/>
              <w:bottom w:val="single" w:sz="4" w:space="0" w:color="auto"/>
              <w:right w:val="single" w:sz="4" w:space="0" w:color="auto"/>
            </w:tcBorders>
            <w:shd w:val="clear" w:color="000000" w:fill="FFFFFF"/>
            <w:vAlign w:val="center"/>
          </w:tcPr>
          <w:p w14:paraId="03FFDC11" w14:textId="77777777" w:rsidR="00767910" w:rsidRPr="00383506" w:rsidRDefault="00767910" w:rsidP="00767910">
            <w:pPr>
              <w:jc w:val="center"/>
              <w:rPr>
                <w:sz w:val="28"/>
                <w:szCs w:val="28"/>
              </w:rPr>
            </w:pPr>
            <w:r w:rsidRPr="00383506">
              <w:rPr>
                <w:sz w:val="28"/>
                <w:szCs w:val="28"/>
              </w:rPr>
              <w:t>40,98</w:t>
            </w:r>
          </w:p>
        </w:tc>
        <w:tc>
          <w:tcPr>
            <w:tcW w:w="1417" w:type="dxa"/>
            <w:tcBorders>
              <w:top w:val="nil"/>
              <w:left w:val="nil"/>
              <w:bottom w:val="single" w:sz="4" w:space="0" w:color="auto"/>
              <w:right w:val="single" w:sz="4" w:space="0" w:color="auto"/>
            </w:tcBorders>
            <w:shd w:val="clear" w:color="000000" w:fill="FFFFFF"/>
            <w:vAlign w:val="center"/>
          </w:tcPr>
          <w:p w14:paraId="09AA3B9D" w14:textId="77777777" w:rsidR="00767910" w:rsidRPr="00383506" w:rsidRDefault="00767910" w:rsidP="00767910">
            <w:pPr>
              <w:jc w:val="center"/>
              <w:rPr>
                <w:sz w:val="28"/>
                <w:szCs w:val="28"/>
              </w:rPr>
            </w:pPr>
            <w:r w:rsidRPr="00383506">
              <w:rPr>
                <w:sz w:val="28"/>
                <w:szCs w:val="28"/>
              </w:rPr>
              <w:t>40,98</w:t>
            </w:r>
          </w:p>
        </w:tc>
        <w:tc>
          <w:tcPr>
            <w:tcW w:w="1276" w:type="dxa"/>
            <w:tcBorders>
              <w:top w:val="nil"/>
              <w:left w:val="nil"/>
              <w:bottom w:val="single" w:sz="4" w:space="0" w:color="auto"/>
              <w:right w:val="single" w:sz="4" w:space="0" w:color="auto"/>
            </w:tcBorders>
            <w:shd w:val="clear" w:color="000000" w:fill="FFFFFF"/>
            <w:vAlign w:val="center"/>
          </w:tcPr>
          <w:p w14:paraId="62BDBBCB" w14:textId="77777777" w:rsidR="00767910" w:rsidRPr="00383506" w:rsidRDefault="00767910" w:rsidP="00767910">
            <w:pPr>
              <w:jc w:val="center"/>
              <w:rPr>
                <w:sz w:val="28"/>
                <w:szCs w:val="28"/>
              </w:rPr>
            </w:pPr>
            <w:r w:rsidRPr="00383506">
              <w:rPr>
                <w:sz w:val="28"/>
                <w:szCs w:val="28"/>
              </w:rPr>
              <w:t>0,00</w:t>
            </w:r>
          </w:p>
        </w:tc>
        <w:tc>
          <w:tcPr>
            <w:tcW w:w="1276" w:type="dxa"/>
            <w:tcBorders>
              <w:top w:val="nil"/>
              <w:left w:val="nil"/>
              <w:bottom w:val="single" w:sz="4" w:space="0" w:color="auto"/>
              <w:right w:val="single" w:sz="4" w:space="0" w:color="auto"/>
            </w:tcBorders>
            <w:shd w:val="clear" w:color="000000" w:fill="FFFFFF"/>
            <w:vAlign w:val="center"/>
          </w:tcPr>
          <w:p w14:paraId="23DA38B5" w14:textId="77777777" w:rsidR="00767910" w:rsidRPr="00383506" w:rsidRDefault="00767910" w:rsidP="00767910">
            <w:pPr>
              <w:jc w:val="center"/>
              <w:rPr>
                <w:sz w:val="28"/>
                <w:szCs w:val="28"/>
              </w:rPr>
            </w:pPr>
            <w:r w:rsidRPr="00383506">
              <w:rPr>
                <w:sz w:val="28"/>
                <w:szCs w:val="28"/>
              </w:rPr>
              <w:t>0,00</w:t>
            </w:r>
          </w:p>
        </w:tc>
        <w:tc>
          <w:tcPr>
            <w:tcW w:w="1277" w:type="dxa"/>
            <w:tcBorders>
              <w:top w:val="nil"/>
              <w:left w:val="nil"/>
              <w:bottom w:val="single" w:sz="4" w:space="0" w:color="auto"/>
              <w:right w:val="single" w:sz="4" w:space="0" w:color="auto"/>
            </w:tcBorders>
            <w:shd w:val="clear" w:color="000000" w:fill="FFFFFF"/>
            <w:vAlign w:val="center"/>
          </w:tcPr>
          <w:p w14:paraId="05BE490E" w14:textId="77777777" w:rsidR="00767910" w:rsidRPr="00383506" w:rsidRDefault="00767910" w:rsidP="00767910">
            <w:pPr>
              <w:jc w:val="center"/>
              <w:rPr>
                <w:sz w:val="28"/>
                <w:szCs w:val="28"/>
              </w:rPr>
            </w:pPr>
            <w:r w:rsidRPr="00383506">
              <w:rPr>
                <w:sz w:val="28"/>
                <w:szCs w:val="28"/>
              </w:rPr>
              <w:t>0,00</w:t>
            </w:r>
          </w:p>
        </w:tc>
        <w:tc>
          <w:tcPr>
            <w:tcW w:w="1416" w:type="dxa"/>
            <w:tcBorders>
              <w:top w:val="nil"/>
              <w:left w:val="nil"/>
              <w:bottom w:val="single" w:sz="4" w:space="0" w:color="auto"/>
              <w:right w:val="single" w:sz="4" w:space="0" w:color="auto"/>
            </w:tcBorders>
            <w:shd w:val="clear" w:color="000000" w:fill="FFFFFF"/>
            <w:vAlign w:val="center"/>
          </w:tcPr>
          <w:p w14:paraId="700554A2" w14:textId="77777777" w:rsidR="00767910" w:rsidRPr="00383506" w:rsidRDefault="00767910" w:rsidP="00767910">
            <w:pPr>
              <w:jc w:val="center"/>
              <w:rPr>
                <w:sz w:val="28"/>
                <w:szCs w:val="28"/>
              </w:rPr>
            </w:pPr>
            <w:r w:rsidRPr="00383506">
              <w:rPr>
                <w:sz w:val="28"/>
                <w:szCs w:val="28"/>
              </w:rPr>
              <w:t>0,00</w:t>
            </w:r>
          </w:p>
        </w:tc>
      </w:tr>
    </w:tbl>
    <w:p w14:paraId="0AEFDC88" w14:textId="77777777" w:rsidR="00767910" w:rsidRPr="00383506" w:rsidRDefault="00767910" w:rsidP="00767910">
      <w:pPr>
        <w:ind w:firstLine="709"/>
        <w:jc w:val="both"/>
        <w:rPr>
          <w:sz w:val="28"/>
          <w:szCs w:val="28"/>
        </w:rPr>
      </w:pPr>
    </w:p>
    <w:p w14:paraId="2EEC0B99" w14:textId="77777777" w:rsidR="00767910" w:rsidRPr="00383506" w:rsidRDefault="00767910" w:rsidP="00767910">
      <w:pPr>
        <w:ind w:firstLine="709"/>
        <w:jc w:val="both"/>
        <w:rPr>
          <w:sz w:val="28"/>
          <w:szCs w:val="28"/>
        </w:rPr>
      </w:pPr>
      <w:r w:rsidRPr="00383506">
        <w:rPr>
          <w:sz w:val="28"/>
          <w:szCs w:val="28"/>
        </w:rPr>
        <w:t>*Выделяется в целях реализации пункта 6 статьи 168 Налогового кодекса Российской Федерации.</w:t>
      </w:r>
    </w:p>
    <w:p w14:paraId="1B437279" w14:textId="77777777" w:rsidR="00830140" w:rsidRPr="00383506" w:rsidRDefault="00830140" w:rsidP="00DA7A5B">
      <w:pPr>
        <w:tabs>
          <w:tab w:val="left" w:pos="0"/>
        </w:tabs>
        <w:ind w:left="3544"/>
        <w:jc w:val="center"/>
        <w:rPr>
          <w:sz w:val="28"/>
          <w:szCs w:val="28"/>
        </w:rPr>
      </w:pPr>
    </w:p>
    <w:p w14:paraId="27056FA2" w14:textId="77777777" w:rsidR="00DA7A5B" w:rsidRPr="00383506" w:rsidRDefault="00DA7A5B" w:rsidP="00DA7A5B">
      <w:pPr>
        <w:tabs>
          <w:tab w:val="left" w:pos="0"/>
        </w:tabs>
        <w:ind w:left="3544"/>
        <w:jc w:val="center"/>
        <w:rPr>
          <w:sz w:val="28"/>
          <w:szCs w:val="28"/>
        </w:rPr>
      </w:pPr>
    </w:p>
    <w:p w14:paraId="169872A5" w14:textId="77777777" w:rsidR="00DA7A5B" w:rsidRPr="00383506" w:rsidRDefault="00DA7A5B" w:rsidP="00DA7A5B">
      <w:pPr>
        <w:tabs>
          <w:tab w:val="left" w:pos="0"/>
        </w:tabs>
        <w:ind w:left="3544"/>
        <w:jc w:val="center"/>
        <w:rPr>
          <w:sz w:val="28"/>
          <w:szCs w:val="28"/>
        </w:rPr>
      </w:pPr>
    </w:p>
    <w:p w14:paraId="7172E0C8" w14:textId="77777777" w:rsidR="00DA7A5B" w:rsidRPr="00383506" w:rsidRDefault="00DA7A5B" w:rsidP="00DA7A5B">
      <w:pPr>
        <w:tabs>
          <w:tab w:val="left" w:pos="0"/>
        </w:tabs>
        <w:ind w:left="3544"/>
        <w:jc w:val="center"/>
        <w:rPr>
          <w:sz w:val="28"/>
          <w:szCs w:val="28"/>
        </w:rPr>
      </w:pPr>
    </w:p>
    <w:p w14:paraId="5F264560" w14:textId="77777777" w:rsidR="00DA7A5B" w:rsidRPr="00383506" w:rsidRDefault="00DA7A5B" w:rsidP="00DA7A5B">
      <w:pPr>
        <w:tabs>
          <w:tab w:val="left" w:pos="0"/>
        </w:tabs>
        <w:ind w:left="3544"/>
        <w:jc w:val="center"/>
        <w:rPr>
          <w:sz w:val="28"/>
          <w:szCs w:val="28"/>
        </w:rPr>
      </w:pPr>
    </w:p>
    <w:p w14:paraId="0611E29C" w14:textId="77777777" w:rsidR="000F184D" w:rsidRPr="00383506" w:rsidRDefault="000F184D" w:rsidP="00DA7A5B">
      <w:pPr>
        <w:tabs>
          <w:tab w:val="left" w:pos="0"/>
        </w:tabs>
        <w:ind w:left="3544"/>
        <w:jc w:val="center"/>
        <w:rPr>
          <w:sz w:val="28"/>
          <w:szCs w:val="28"/>
        </w:rPr>
        <w:sectPr w:rsidR="000F184D" w:rsidRPr="00383506" w:rsidSect="002926BA">
          <w:pgSz w:w="16838" w:h="11906" w:orient="landscape"/>
          <w:pgMar w:top="707" w:right="851" w:bottom="709" w:left="709" w:header="709" w:footer="709" w:gutter="0"/>
          <w:cols w:space="708"/>
          <w:docGrid w:linePitch="360"/>
        </w:sectPr>
      </w:pPr>
    </w:p>
    <w:p w14:paraId="1A6D9127" w14:textId="69CA6C72" w:rsidR="000F184D" w:rsidRPr="00383506" w:rsidRDefault="000F184D" w:rsidP="00192E1C">
      <w:pPr>
        <w:ind w:left="3969" w:right="-427" w:hanging="141"/>
        <w:jc w:val="right"/>
      </w:pPr>
      <w:r w:rsidRPr="00383506">
        <w:lastRenderedPageBreak/>
        <w:t>Приложение № 19 к протоколу заседания Правления региональной энергетической комиссии Кемеровской области от 11.12.2018 № 76</w:t>
      </w:r>
    </w:p>
    <w:p w14:paraId="4311DA1E" w14:textId="77777777" w:rsidR="00411B40" w:rsidRPr="00383506" w:rsidRDefault="00411B40" w:rsidP="00192E1C">
      <w:pPr>
        <w:ind w:left="3969" w:right="-427" w:hanging="141"/>
        <w:jc w:val="right"/>
      </w:pPr>
    </w:p>
    <w:p w14:paraId="7EA1FBAB" w14:textId="77777777" w:rsidR="00411B40" w:rsidRPr="00383506" w:rsidRDefault="00411B40" w:rsidP="00411B40">
      <w:pPr>
        <w:keepNext/>
        <w:tabs>
          <w:tab w:val="left" w:pos="2127"/>
        </w:tabs>
        <w:jc w:val="center"/>
        <w:outlineLvl w:val="0"/>
        <w:rPr>
          <w:b/>
          <w:iCs/>
          <w:sz w:val="28"/>
          <w:szCs w:val="28"/>
        </w:rPr>
      </w:pPr>
      <w:r w:rsidRPr="00383506">
        <w:rPr>
          <w:b/>
          <w:iCs/>
          <w:sz w:val="28"/>
          <w:szCs w:val="28"/>
        </w:rPr>
        <w:t>Экспертное заключение</w:t>
      </w:r>
    </w:p>
    <w:p w14:paraId="2740C450" w14:textId="77777777" w:rsidR="00411B40" w:rsidRPr="00383506" w:rsidRDefault="00411B40" w:rsidP="00411B40">
      <w:pPr>
        <w:keepNext/>
        <w:jc w:val="center"/>
        <w:outlineLvl w:val="0"/>
        <w:rPr>
          <w:b/>
          <w:iCs/>
          <w:sz w:val="28"/>
          <w:szCs w:val="28"/>
        </w:rPr>
      </w:pPr>
      <w:r w:rsidRPr="00383506">
        <w:rPr>
          <w:b/>
          <w:iCs/>
          <w:sz w:val="28"/>
          <w:szCs w:val="28"/>
        </w:rPr>
        <w:t>региональной энергетической комиссии Кемеровской области</w:t>
      </w:r>
    </w:p>
    <w:p w14:paraId="7AB7E7D5" w14:textId="248A74ED" w:rsidR="00411B40" w:rsidRPr="00383506" w:rsidRDefault="00411B40" w:rsidP="00411B40">
      <w:pPr>
        <w:pStyle w:val="a5"/>
        <w:tabs>
          <w:tab w:val="left" w:pos="10206"/>
        </w:tabs>
        <w:jc w:val="center"/>
        <w:rPr>
          <w:sz w:val="28"/>
          <w:szCs w:val="28"/>
        </w:rPr>
      </w:pPr>
      <w:r w:rsidRPr="00383506">
        <w:rPr>
          <w:sz w:val="28"/>
          <w:szCs w:val="28"/>
        </w:rPr>
        <w:t>по материалам, представленным</w:t>
      </w:r>
      <w:r w:rsidRPr="00383506">
        <w:rPr>
          <w:b/>
          <w:sz w:val="28"/>
          <w:szCs w:val="28"/>
        </w:rPr>
        <w:t xml:space="preserve"> ООО «Киселевский </w:t>
      </w:r>
      <w:proofErr w:type="gramStart"/>
      <w:r w:rsidRPr="00383506">
        <w:rPr>
          <w:b/>
          <w:sz w:val="28"/>
          <w:szCs w:val="28"/>
        </w:rPr>
        <w:t xml:space="preserve">водоснаб»  </w:t>
      </w:r>
      <w:r w:rsidRPr="00383506">
        <w:rPr>
          <w:b/>
          <w:bCs/>
          <w:kern w:val="32"/>
          <w:sz w:val="28"/>
          <w:szCs w:val="28"/>
        </w:rPr>
        <w:t>(</w:t>
      </w:r>
      <w:proofErr w:type="gramEnd"/>
      <w:r w:rsidRPr="00383506">
        <w:rPr>
          <w:b/>
          <w:bCs/>
          <w:kern w:val="32"/>
          <w:sz w:val="28"/>
          <w:szCs w:val="28"/>
        </w:rPr>
        <w:t>г. Киселевск, п. Верх-Егос, п. Центральный, п. Севск, с. Кутоново Прокопьевского муниципального района)</w:t>
      </w:r>
      <w:r w:rsidRPr="00383506">
        <w:rPr>
          <w:sz w:val="28"/>
          <w:szCs w:val="28"/>
        </w:rPr>
        <w:t>, для корректировки необходимой валовой выручки и установленных тарифов на питьевую воду, реализуемую на потребительском рынке на 2019 год</w:t>
      </w:r>
    </w:p>
    <w:p w14:paraId="7C45CE1C" w14:textId="77777777" w:rsidR="00411B40" w:rsidRPr="00383506" w:rsidRDefault="00411B40" w:rsidP="00411B40">
      <w:pPr>
        <w:tabs>
          <w:tab w:val="left" w:pos="10206"/>
        </w:tabs>
        <w:ind w:firstLine="709"/>
        <w:jc w:val="center"/>
        <w:rPr>
          <w:sz w:val="18"/>
          <w:szCs w:val="28"/>
        </w:rPr>
      </w:pPr>
    </w:p>
    <w:p w14:paraId="4D320B08" w14:textId="77777777" w:rsidR="00411B40" w:rsidRPr="00383506" w:rsidRDefault="00411B40" w:rsidP="00411B40">
      <w:pPr>
        <w:ind w:firstLine="709"/>
        <w:jc w:val="both"/>
        <w:rPr>
          <w:sz w:val="16"/>
          <w:szCs w:val="28"/>
        </w:rPr>
      </w:pPr>
    </w:p>
    <w:p w14:paraId="13DE2141" w14:textId="77777777" w:rsidR="00411B40" w:rsidRPr="00383506" w:rsidRDefault="00411B40" w:rsidP="00411B40">
      <w:pPr>
        <w:ind w:firstLine="709"/>
        <w:jc w:val="both"/>
        <w:rPr>
          <w:sz w:val="16"/>
          <w:szCs w:val="28"/>
        </w:rPr>
      </w:pPr>
    </w:p>
    <w:p w14:paraId="4BAE6AF1" w14:textId="77777777" w:rsidR="00411B40" w:rsidRPr="00383506" w:rsidRDefault="00411B40" w:rsidP="00411B40">
      <w:pPr>
        <w:ind w:firstLine="709"/>
        <w:jc w:val="both"/>
        <w:rPr>
          <w:sz w:val="28"/>
          <w:szCs w:val="28"/>
        </w:rPr>
      </w:pPr>
      <w:r w:rsidRPr="00383506">
        <w:rPr>
          <w:sz w:val="28"/>
          <w:szCs w:val="28"/>
        </w:rPr>
        <w:t>Ведущий консультант региональной энергетической комиссии Кемеровской области (далее – специалист), рассмотрев представленные организацией предложения по корректировке необходимой валовой выручки и установленных тарифов на питьевую воду, реализуемую на потребительском рынке, отмечает, что они отражают экономическую ситуацию в организации в сложившихся условиях хозяйствования.</w:t>
      </w:r>
    </w:p>
    <w:p w14:paraId="7D497F75" w14:textId="77777777" w:rsidR="00411B40" w:rsidRPr="00383506" w:rsidRDefault="00411B40" w:rsidP="00411B40">
      <w:pPr>
        <w:jc w:val="center"/>
        <w:rPr>
          <w:b/>
          <w:sz w:val="32"/>
          <w:szCs w:val="32"/>
          <w:u w:val="single"/>
        </w:rPr>
      </w:pPr>
    </w:p>
    <w:p w14:paraId="07AB9887" w14:textId="77777777" w:rsidR="00411B40" w:rsidRPr="00383506" w:rsidRDefault="00411B40" w:rsidP="00411B40">
      <w:pPr>
        <w:jc w:val="center"/>
        <w:rPr>
          <w:b/>
          <w:sz w:val="32"/>
          <w:szCs w:val="32"/>
          <w:u w:val="single"/>
        </w:rPr>
      </w:pPr>
      <w:r w:rsidRPr="00383506">
        <w:rPr>
          <w:b/>
          <w:sz w:val="32"/>
          <w:szCs w:val="32"/>
          <w:u w:val="single"/>
        </w:rPr>
        <w:t>Общая характеристика организации</w:t>
      </w:r>
    </w:p>
    <w:p w14:paraId="5D07319B" w14:textId="77777777" w:rsidR="00411B40" w:rsidRPr="00383506" w:rsidRDefault="00411B40" w:rsidP="00411B40">
      <w:pPr>
        <w:jc w:val="center"/>
        <w:rPr>
          <w:b/>
          <w:sz w:val="10"/>
          <w:szCs w:val="10"/>
          <w:u w:val="single"/>
        </w:rPr>
      </w:pPr>
    </w:p>
    <w:p w14:paraId="7806FAD8" w14:textId="77777777" w:rsidR="00411B40" w:rsidRPr="00383506" w:rsidRDefault="00411B40" w:rsidP="00411B40">
      <w:pPr>
        <w:ind w:firstLine="709"/>
        <w:jc w:val="both"/>
        <w:rPr>
          <w:sz w:val="2"/>
          <w:szCs w:val="28"/>
        </w:rPr>
      </w:pPr>
    </w:p>
    <w:p w14:paraId="3ED2341E" w14:textId="77777777" w:rsidR="00411B40" w:rsidRPr="00383506" w:rsidRDefault="00411B40" w:rsidP="00411B40">
      <w:pPr>
        <w:ind w:firstLine="708"/>
        <w:jc w:val="both"/>
        <w:rPr>
          <w:sz w:val="28"/>
        </w:rPr>
      </w:pPr>
      <w:r w:rsidRPr="00383506">
        <w:rPr>
          <w:sz w:val="28"/>
        </w:rPr>
        <w:t>Общество с ограниченной ответственностью «Киселевский Водоснаб» (далее – организация) создано 17.08.2016 г. на основании решения учредителя - Акционерного общества «Инвестиционно-производственное объединение Водоканал».</w:t>
      </w:r>
    </w:p>
    <w:p w14:paraId="21264249" w14:textId="77777777" w:rsidR="00411B40" w:rsidRPr="00383506" w:rsidRDefault="00411B40" w:rsidP="00411B40">
      <w:pPr>
        <w:ind w:firstLine="708"/>
        <w:jc w:val="both"/>
        <w:rPr>
          <w:sz w:val="28"/>
        </w:rPr>
      </w:pPr>
      <w:r w:rsidRPr="00383506">
        <w:rPr>
          <w:sz w:val="28"/>
        </w:rPr>
        <w:t>Основным видом деятельности общества является забор, очистка и распределение воды на территории г. Киселевск, Прокопьевского района (п.Верх-Егос, п.Центральный, п.Севск, с.Кутоново).</w:t>
      </w:r>
    </w:p>
    <w:p w14:paraId="53C9A6C3" w14:textId="77777777" w:rsidR="00411B40" w:rsidRPr="00383506" w:rsidRDefault="00411B40" w:rsidP="00411B40">
      <w:pPr>
        <w:ind w:firstLine="708"/>
        <w:jc w:val="both"/>
        <w:rPr>
          <w:sz w:val="28"/>
        </w:rPr>
      </w:pPr>
      <w:r w:rsidRPr="00383506">
        <w:rPr>
          <w:sz w:val="28"/>
        </w:rPr>
        <w:t xml:space="preserve">  Для осуществления текущей деятельности организацией эксплуатируются объекты централизованной системы холодного водоснабжения, находящиеся в собственности общества и арендуемые на основании заключенных договоров аренды:</w:t>
      </w:r>
    </w:p>
    <w:p w14:paraId="7A0F622D" w14:textId="77777777" w:rsidR="00411B40" w:rsidRPr="00383506" w:rsidRDefault="00411B40" w:rsidP="00411B40">
      <w:pPr>
        <w:ind w:firstLine="708"/>
        <w:jc w:val="both"/>
        <w:rPr>
          <w:sz w:val="28"/>
        </w:rPr>
      </w:pPr>
      <w:r w:rsidRPr="00383506">
        <w:rPr>
          <w:sz w:val="28"/>
        </w:rPr>
        <w:t>- с КУМИ Киселевского городского округа от 30.11.2017 № 1-А2018, от 01.08.2018 № 2-А2018;</w:t>
      </w:r>
    </w:p>
    <w:p w14:paraId="3B36424C" w14:textId="77777777" w:rsidR="00411B40" w:rsidRPr="00383506" w:rsidRDefault="00411B40" w:rsidP="00411B40">
      <w:pPr>
        <w:ind w:firstLine="708"/>
        <w:jc w:val="both"/>
        <w:rPr>
          <w:sz w:val="28"/>
        </w:rPr>
      </w:pPr>
      <w:r w:rsidRPr="00383506">
        <w:rPr>
          <w:sz w:val="28"/>
        </w:rPr>
        <w:t>- с МП «Тепло» от 28.11.2017 № 195 с дополнительными соглашениями от 25.12.2017 № 1, от 01.08.2018 б/н;</w:t>
      </w:r>
    </w:p>
    <w:p w14:paraId="2B9A3175" w14:textId="77777777" w:rsidR="00411B40" w:rsidRPr="00383506" w:rsidRDefault="00411B40" w:rsidP="00411B40">
      <w:pPr>
        <w:ind w:firstLine="708"/>
        <w:jc w:val="both"/>
        <w:rPr>
          <w:sz w:val="28"/>
        </w:rPr>
      </w:pPr>
      <w:r w:rsidRPr="00383506">
        <w:rPr>
          <w:sz w:val="28"/>
        </w:rPr>
        <w:t>- с ООО «ВИП и К» от 15.09.2016 № 2/2016, с дополнительным соглашением от 27.09.2016 № 1;</w:t>
      </w:r>
    </w:p>
    <w:p w14:paraId="556812CB" w14:textId="77777777" w:rsidR="00411B40" w:rsidRPr="00383506" w:rsidRDefault="00411B40" w:rsidP="00411B40">
      <w:pPr>
        <w:ind w:firstLine="709"/>
        <w:jc w:val="both"/>
        <w:rPr>
          <w:sz w:val="12"/>
          <w:szCs w:val="28"/>
        </w:rPr>
      </w:pPr>
    </w:p>
    <w:p w14:paraId="14A5E5EB" w14:textId="77777777" w:rsidR="00411B40" w:rsidRPr="00383506" w:rsidRDefault="00411B40" w:rsidP="00411B40">
      <w:pPr>
        <w:ind w:firstLine="709"/>
        <w:jc w:val="center"/>
        <w:rPr>
          <w:b/>
          <w:sz w:val="32"/>
          <w:szCs w:val="32"/>
          <w:u w:val="single"/>
        </w:rPr>
      </w:pPr>
      <w:r w:rsidRPr="00383506">
        <w:rPr>
          <w:b/>
          <w:sz w:val="32"/>
          <w:szCs w:val="32"/>
          <w:u w:val="single"/>
        </w:rPr>
        <w:t xml:space="preserve">Холодное водоснабжение питьевой водой </w:t>
      </w:r>
    </w:p>
    <w:p w14:paraId="3B7218A0" w14:textId="77777777" w:rsidR="00411B40" w:rsidRPr="00383506" w:rsidRDefault="00411B40" w:rsidP="00411B40">
      <w:pPr>
        <w:ind w:firstLine="708"/>
        <w:jc w:val="both"/>
        <w:rPr>
          <w:sz w:val="12"/>
        </w:rPr>
      </w:pPr>
    </w:p>
    <w:p w14:paraId="23278B11" w14:textId="77777777" w:rsidR="00411B40" w:rsidRPr="00383506" w:rsidRDefault="00411B40" w:rsidP="00411B40">
      <w:pPr>
        <w:ind w:firstLine="708"/>
        <w:jc w:val="both"/>
        <w:rPr>
          <w:sz w:val="28"/>
        </w:rPr>
      </w:pPr>
      <w:r w:rsidRPr="00383506">
        <w:rPr>
          <w:sz w:val="28"/>
        </w:rPr>
        <w:t>Техническая характеристика объектов:</w:t>
      </w:r>
    </w:p>
    <w:p w14:paraId="3F0ED5F4" w14:textId="77777777" w:rsidR="00411B40" w:rsidRPr="00383506" w:rsidRDefault="00411B40" w:rsidP="00411B40">
      <w:pPr>
        <w:ind w:firstLine="708"/>
        <w:jc w:val="both"/>
        <w:rPr>
          <w:sz w:val="28"/>
        </w:rPr>
      </w:pPr>
      <w:r w:rsidRPr="00383506">
        <w:rPr>
          <w:sz w:val="28"/>
        </w:rPr>
        <w:t xml:space="preserve"> - Для водоснабжения микрорайона Красный Камень производится забор воды из поверхностного источника р. Кара-Чумыш – среднесуточный подъем 7169,23 м3/</w:t>
      </w:r>
      <w:r w:rsidRPr="00383506">
        <w:rPr>
          <w:sz w:val="28"/>
          <w:vertAlign w:val="superscript"/>
        </w:rPr>
        <w:t xml:space="preserve"> </w:t>
      </w:r>
      <w:r w:rsidRPr="00383506">
        <w:rPr>
          <w:sz w:val="28"/>
        </w:rPr>
        <w:t xml:space="preserve">сутки. </w:t>
      </w:r>
    </w:p>
    <w:p w14:paraId="3732D61F" w14:textId="77777777" w:rsidR="00411B40" w:rsidRPr="00383506" w:rsidRDefault="00411B40" w:rsidP="00411B40">
      <w:pPr>
        <w:jc w:val="both"/>
        <w:rPr>
          <w:sz w:val="28"/>
        </w:rPr>
      </w:pPr>
      <w:r w:rsidRPr="00383506">
        <w:rPr>
          <w:sz w:val="28"/>
        </w:rPr>
        <w:t xml:space="preserve">            Через заградительные решетки вода поступает на погружные насосы </w:t>
      </w:r>
      <w:r w:rsidRPr="00383506">
        <w:rPr>
          <w:sz w:val="28"/>
          <w:lang w:val="en-US"/>
        </w:rPr>
        <w:t>I</w:t>
      </w:r>
      <w:r w:rsidRPr="00383506">
        <w:rPr>
          <w:sz w:val="28"/>
        </w:rPr>
        <w:t xml:space="preserve"> подъема марки Грундфос СП 215-2АА АЕ 2050 №1-2 и № 3-4 (</w:t>
      </w:r>
      <w:r w:rsidRPr="00383506">
        <w:rPr>
          <w:sz w:val="28"/>
          <w:lang w:val="en-US"/>
        </w:rPr>
        <w:t>Q</w:t>
      </w:r>
      <w:r w:rsidRPr="00383506">
        <w:rPr>
          <w:sz w:val="28"/>
        </w:rPr>
        <w:t>=215 м</w:t>
      </w:r>
      <w:r w:rsidRPr="00383506">
        <w:rPr>
          <w:sz w:val="28"/>
          <w:vertAlign w:val="superscript"/>
        </w:rPr>
        <w:t xml:space="preserve">3 </w:t>
      </w:r>
      <w:r w:rsidRPr="00383506">
        <w:rPr>
          <w:sz w:val="28"/>
        </w:rPr>
        <w:t xml:space="preserve">/час). В работе находятся 2 насоса, 2 насоса в резерве. Данными насосами производится подъем речной воды в насосную станцию </w:t>
      </w:r>
      <w:r w:rsidRPr="00383506">
        <w:rPr>
          <w:sz w:val="28"/>
          <w:lang w:val="en-US"/>
        </w:rPr>
        <w:t>II</w:t>
      </w:r>
      <w:r w:rsidRPr="00383506">
        <w:rPr>
          <w:sz w:val="28"/>
        </w:rPr>
        <w:t xml:space="preserve"> подъема, расположенную на берегу, подающую воду на насосно-фильтровальную станцию (НФС), расположенную в районе Красного Камня. </w:t>
      </w:r>
    </w:p>
    <w:p w14:paraId="344D2CFE" w14:textId="77777777" w:rsidR="00411B40" w:rsidRPr="00383506" w:rsidRDefault="00411B40" w:rsidP="00411B40">
      <w:pPr>
        <w:jc w:val="both"/>
        <w:rPr>
          <w:sz w:val="28"/>
        </w:rPr>
      </w:pPr>
      <w:r w:rsidRPr="00383506">
        <w:rPr>
          <w:sz w:val="28"/>
        </w:rPr>
        <w:lastRenderedPageBreak/>
        <w:t xml:space="preserve">        На НФС вода проходит полный цикл очистки. Сначала она поступает на микрофильтры для удаления физических примесей, взвесей и планктона. Микрофильтр – это вращающийся барабан, выполненный из металлического каркаса, обтянутый поддерживающей латунной сеткой, с ячейками размером 40х40 микрон. Пройдя через микросетки, вода поступает в контактные камеры и смесители, где обеспечивается контакт речной отфильтрованной воды с химическими реагентами. На НФС применяются три химических реагента - гипохлорит натрия (ГПХ), коагулянт оксихлорид алюминия (ОХА) и флокулянт Праестол. После прохождения контактных камер и смесителей вода по двум водоводам поступает на контактные осветлители, в количестве 5 шт. Это прямоугольные резервуары с трубчатой дренажной системой и тремя слоями загрузки:</w:t>
      </w:r>
    </w:p>
    <w:p w14:paraId="0FC3DBED" w14:textId="77777777" w:rsidR="00411B40" w:rsidRPr="00383506" w:rsidRDefault="00411B40" w:rsidP="00411B40">
      <w:pPr>
        <w:jc w:val="both"/>
        <w:rPr>
          <w:sz w:val="28"/>
        </w:rPr>
      </w:pPr>
      <w:r w:rsidRPr="00383506">
        <w:rPr>
          <w:sz w:val="28"/>
        </w:rPr>
        <w:t xml:space="preserve">- нижний гравийный слой </w:t>
      </w:r>
      <w:r w:rsidRPr="00383506">
        <w:rPr>
          <w:sz w:val="28"/>
          <w:lang w:val="en-US"/>
        </w:rPr>
        <w:t>d</w:t>
      </w:r>
      <w:r w:rsidRPr="00383506">
        <w:rPr>
          <w:sz w:val="28"/>
        </w:rPr>
        <w:t>-2,0-4,0 мм, высотой 1 метр.</w:t>
      </w:r>
    </w:p>
    <w:p w14:paraId="67D8C9CB" w14:textId="77777777" w:rsidR="00411B40" w:rsidRPr="00383506" w:rsidRDefault="00411B40" w:rsidP="00411B40">
      <w:pPr>
        <w:jc w:val="both"/>
        <w:rPr>
          <w:sz w:val="28"/>
        </w:rPr>
      </w:pPr>
      <w:r w:rsidRPr="00383506">
        <w:rPr>
          <w:sz w:val="28"/>
        </w:rPr>
        <w:t xml:space="preserve">-средний слой гравия </w:t>
      </w:r>
      <w:r w:rsidRPr="00383506">
        <w:rPr>
          <w:sz w:val="28"/>
          <w:lang w:val="en-US"/>
        </w:rPr>
        <w:t>d</w:t>
      </w:r>
      <w:r w:rsidRPr="00383506">
        <w:rPr>
          <w:sz w:val="28"/>
        </w:rPr>
        <w:t>-4,0-5,0 мм, высотой 1,5 метра.</w:t>
      </w:r>
    </w:p>
    <w:p w14:paraId="02C26184" w14:textId="77777777" w:rsidR="00411B40" w:rsidRPr="00383506" w:rsidRDefault="00411B40" w:rsidP="00411B40">
      <w:pPr>
        <w:jc w:val="both"/>
        <w:rPr>
          <w:sz w:val="28"/>
        </w:rPr>
      </w:pPr>
      <w:r w:rsidRPr="00383506">
        <w:rPr>
          <w:sz w:val="28"/>
        </w:rPr>
        <w:t xml:space="preserve">- верхний слой состоит из песка </w:t>
      </w:r>
      <w:r w:rsidRPr="00383506">
        <w:rPr>
          <w:sz w:val="28"/>
          <w:lang w:val="en-US"/>
        </w:rPr>
        <w:t>d</w:t>
      </w:r>
      <w:r w:rsidRPr="00383506">
        <w:rPr>
          <w:sz w:val="28"/>
        </w:rPr>
        <w:t>-0,8-2,0 мм, высотой 2,5 метра.</w:t>
      </w:r>
    </w:p>
    <w:p w14:paraId="7623C696" w14:textId="77777777" w:rsidR="00411B40" w:rsidRPr="00383506" w:rsidRDefault="00411B40" w:rsidP="00411B40">
      <w:pPr>
        <w:jc w:val="both"/>
        <w:rPr>
          <w:sz w:val="28"/>
        </w:rPr>
      </w:pPr>
      <w:r w:rsidRPr="00383506">
        <w:rPr>
          <w:sz w:val="28"/>
        </w:rPr>
        <w:t xml:space="preserve">           Осветленная вода собирается сборными желобами, расположенными над поверхностью песка, и отводится в резервуары чистой воды объемом 100 м</w:t>
      </w:r>
      <w:r w:rsidRPr="00383506">
        <w:rPr>
          <w:sz w:val="28"/>
          <w:vertAlign w:val="superscript"/>
        </w:rPr>
        <w:t xml:space="preserve">3 </w:t>
      </w:r>
      <w:r w:rsidRPr="00383506">
        <w:rPr>
          <w:sz w:val="28"/>
        </w:rPr>
        <w:t>каждый.  Оттуда вода по двум водоводам поступает в насосную станцию перекачки чистой воды на насосы марки Д 320/50. Далее питьевая вода по двум водоводам поступает в два резервуара- накопителя каждый объемом 6000 м</w:t>
      </w:r>
      <w:r w:rsidRPr="00383506">
        <w:rPr>
          <w:sz w:val="28"/>
          <w:vertAlign w:val="superscript"/>
        </w:rPr>
        <w:t>3.</w:t>
      </w:r>
      <w:r w:rsidRPr="00383506">
        <w:rPr>
          <w:sz w:val="28"/>
        </w:rPr>
        <w:t xml:space="preserve"> Из резервуаров, через распределительную камеру поступает в гидроузел № 3 на насосы марки Грундфос НК 250-400/365А2</w:t>
      </w:r>
      <w:r w:rsidRPr="00383506">
        <w:rPr>
          <w:sz w:val="28"/>
          <w:lang w:val="en-US"/>
        </w:rPr>
        <w:t>F</w:t>
      </w:r>
      <w:r w:rsidRPr="00383506">
        <w:rPr>
          <w:sz w:val="28"/>
        </w:rPr>
        <w:t>1</w:t>
      </w:r>
      <w:r w:rsidRPr="00383506">
        <w:rPr>
          <w:sz w:val="28"/>
          <w:lang w:val="en-US"/>
        </w:rPr>
        <w:t>AE</w:t>
      </w:r>
      <w:r w:rsidRPr="00383506">
        <w:rPr>
          <w:sz w:val="28"/>
        </w:rPr>
        <w:t>-</w:t>
      </w:r>
      <w:r w:rsidRPr="00383506">
        <w:rPr>
          <w:sz w:val="28"/>
          <w:lang w:val="en-US"/>
        </w:rPr>
        <w:t>SBAQE</w:t>
      </w:r>
      <w:r w:rsidRPr="00383506">
        <w:rPr>
          <w:sz w:val="28"/>
        </w:rPr>
        <w:t xml:space="preserve"> (1 рабочий, 1 в резерве) для подачи населению р. Красный Камень. Качество воды после очистки соответствует требованиям СанПиН 2.1.4.1074-01.</w:t>
      </w:r>
    </w:p>
    <w:p w14:paraId="55866D31" w14:textId="77777777" w:rsidR="00411B40" w:rsidRPr="00383506" w:rsidRDefault="00411B40" w:rsidP="00411B40">
      <w:pPr>
        <w:jc w:val="both"/>
        <w:rPr>
          <w:sz w:val="28"/>
        </w:rPr>
      </w:pPr>
      <w:r w:rsidRPr="00383506">
        <w:rPr>
          <w:sz w:val="28"/>
        </w:rPr>
        <w:t xml:space="preserve"> - Для осуществления водоснабжения остальных районов города</w:t>
      </w:r>
      <w:r w:rsidRPr="00383506">
        <w:rPr>
          <w:sz w:val="28"/>
          <w:shd w:val="clear" w:color="auto" w:fill="FFFFFF"/>
        </w:rPr>
        <w:t xml:space="preserve"> вода поступает из Кара-Чумышского водохранилища,</w:t>
      </w:r>
      <w:r w:rsidRPr="00383506">
        <w:rPr>
          <w:sz w:val="28"/>
        </w:rPr>
        <w:t xml:space="preserve"> забор и очистку которой производит АО «ПО Водоканал» г. Прокопьевска. Вода после очистки подается в распределительный узел № 1 а - граница раздела эксплуатационной ответственности между ООО «Водоснаб» и непосредственно АО «ПО Водоканал». Среднесуточный объем потребляемой воды 24837,46 м3. Далее вода поступает по гидроузлам (НС </w:t>
      </w:r>
      <w:proofErr w:type="gramStart"/>
      <w:r w:rsidRPr="00383506">
        <w:rPr>
          <w:sz w:val="28"/>
          <w:lang w:val="en-US"/>
        </w:rPr>
        <w:t>III</w:t>
      </w:r>
      <w:r w:rsidRPr="00383506">
        <w:rPr>
          <w:sz w:val="28"/>
        </w:rPr>
        <w:t xml:space="preserve">  и</w:t>
      </w:r>
      <w:proofErr w:type="gramEnd"/>
      <w:r w:rsidRPr="00383506">
        <w:rPr>
          <w:sz w:val="28"/>
        </w:rPr>
        <w:t xml:space="preserve"> 1</w:t>
      </w:r>
      <w:r w:rsidRPr="00383506">
        <w:rPr>
          <w:sz w:val="28"/>
          <w:lang w:val="en-US"/>
        </w:rPr>
        <w:t>V</w:t>
      </w:r>
      <w:r w:rsidRPr="00383506">
        <w:rPr>
          <w:sz w:val="28"/>
        </w:rPr>
        <w:t xml:space="preserve"> подъема):</w:t>
      </w:r>
    </w:p>
    <w:p w14:paraId="2117D595" w14:textId="77777777" w:rsidR="00411B40" w:rsidRPr="00383506" w:rsidRDefault="00411B40" w:rsidP="00411B40">
      <w:pPr>
        <w:jc w:val="both"/>
        <w:rPr>
          <w:sz w:val="28"/>
        </w:rPr>
      </w:pPr>
      <w:r w:rsidRPr="00383506">
        <w:rPr>
          <w:sz w:val="28"/>
        </w:rPr>
        <w:t xml:space="preserve">    - Гидроузел № 6 подает воду в Центральный район, Северный поселок, Дальние горы г. Киселевска. Производительность НС 2628 тыс. м</w:t>
      </w:r>
      <w:r w:rsidRPr="00383506">
        <w:rPr>
          <w:sz w:val="28"/>
          <w:vertAlign w:val="superscript"/>
        </w:rPr>
        <w:t xml:space="preserve">3 </w:t>
      </w:r>
      <w:r w:rsidRPr="00383506">
        <w:rPr>
          <w:sz w:val="28"/>
        </w:rPr>
        <w:t>/год. Количество резервуаров чистой воды (РЧВ) 2 шт., емкостью- 1500 м</w:t>
      </w:r>
      <w:proofErr w:type="gramStart"/>
      <w:r w:rsidRPr="00383506">
        <w:rPr>
          <w:sz w:val="28"/>
          <w:vertAlign w:val="superscript"/>
        </w:rPr>
        <w:t xml:space="preserve">3 </w:t>
      </w:r>
      <w:r w:rsidRPr="00383506">
        <w:rPr>
          <w:sz w:val="28"/>
        </w:rPr>
        <w:t>.</w:t>
      </w:r>
      <w:proofErr w:type="gramEnd"/>
    </w:p>
    <w:p w14:paraId="2A69745F" w14:textId="77777777" w:rsidR="00411B40" w:rsidRPr="00383506" w:rsidRDefault="00411B40" w:rsidP="00411B40">
      <w:pPr>
        <w:jc w:val="both"/>
        <w:rPr>
          <w:sz w:val="28"/>
        </w:rPr>
      </w:pPr>
      <w:r w:rsidRPr="00383506">
        <w:rPr>
          <w:sz w:val="28"/>
        </w:rPr>
        <w:t xml:space="preserve">   - Гидроузел № 6а подает воду в район Зеленая Казанка, район завода Знамя. Производительность НС 2 993 тыс. м</w:t>
      </w:r>
      <w:r w:rsidRPr="00383506">
        <w:rPr>
          <w:sz w:val="28"/>
          <w:vertAlign w:val="superscript"/>
        </w:rPr>
        <w:t xml:space="preserve">3 </w:t>
      </w:r>
      <w:r w:rsidRPr="00383506">
        <w:rPr>
          <w:sz w:val="28"/>
        </w:rPr>
        <w:t>/год. Количество РЧВ – 2 шт, объемом-600 м м</w:t>
      </w:r>
      <w:r w:rsidRPr="00383506">
        <w:rPr>
          <w:sz w:val="28"/>
          <w:vertAlign w:val="superscript"/>
        </w:rPr>
        <w:t>3,</w:t>
      </w:r>
      <w:r w:rsidRPr="00383506">
        <w:rPr>
          <w:sz w:val="28"/>
        </w:rPr>
        <w:t xml:space="preserve"> т 1 шт объемом- 100 м </w:t>
      </w:r>
      <w:r w:rsidRPr="00383506">
        <w:rPr>
          <w:sz w:val="28"/>
          <w:vertAlign w:val="superscript"/>
        </w:rPr>
        <w:t>3.</w:t>
      </w:r>
    </w:p>
    <w:p w14:paraId="2AA21FAE" w14:textId="77777777" w:rsidR="00411B40" w:rsidRPr="00383506" w:rsidRDefault="00411B40" w:rsidP="00411B40">
      <w:pPr>
        <w:jc w:val="both"/>
        <w:rPr>
          <w:sz w:val="28"/>
        </w:rPr>
      </w:pPr>
      <w:r w:rsidRPr="00383506">
        <w:rPr>
          <w:sz w:val="28"/>
        </w:rPr>
        <w:t xml:space="preserve">     - Гидроузел № 6б подает воду в район Обувной фабрики.  Производительность НС 3029,5 тыс. м</w:t>
      </w:r>
      <w:r w:rsidRPr="00383506">
        <w:rPr>
          <w:sz w:val="28"/>
          <w:vertAlign w:val="superscript"/>
        </w:rPr>
        <w:t xml:space="preserve">3 </w:t>
      </w:r>
      <w:r w:rsidRPr="00383506">
        <w:rPr>
          <w:sz w:val="28"/>
        </w:rPr>
        <w:t>/год. Количество РЧВ – 2 шт., объемом- 2000 м</w:t>
      </w:r>
      <w:r w:rsidRPr="00383506">
        <w:rPr>
          <w:sz w:val="28"/>
          <w:vertAlign w:val="superscript"/>
        </w:rPr>
        <w:t>3.</w:t>
      </w:r>
    </w:p>
    <w:p w14:paraId="28A60E69" w14:textId="77777777" w:rsidR="00411B40" w:rsidRPr="00383506" w:rsidRDefault="00411B40" w:rsidP="00411B40">
      <w:pPr>
        <w:jc w:val="both"/>
        <w:rPr>
          <w:sz w:val="28"/>
        </w:rPr>
      </w:pPr>
      <w:r w:rsidRPr="00383506">
        <w:rPr>
          <w:sz w:val="28"/>
        </w:rPr>
        <w:t xml:space="preserve">    - Гидроузел № 5 подает воду в районы Афонино. Производительность НС 3 102,5 тыс. м</w:t>
      </w:r>
      <w:r w:rsidRPr="00383506">
        <w:rPr>
          <w:sz w:val="28"/>
          <w:vertAlign w:val="superscript"/>
        </w:rPr>
        <w:t xml:space="preserve">3 </w:t>
      </w:r>
      <w:r w:rsidRPr="00383506">
        <w:rPr>
          <w:sz w:val="28"/>
        </w:rPr>
        <w:t>/год. Количество РЧВ – 2 шт., объемом-600 м</w:t>
      </w:r>
      <w:r w:rsidRPr="00383506">
        <w:rPr>
          <w:sz w:val="28"/>
          <w:vertAlign w:val="superscript"/>
        </w:rPr>
        <w:t>3</w:t>
      </w:r>
      <w:r w:rsidRPr="00383506">
        <w:rPr>
          <w:sz w:val="28"/>
        </w:rPr>
        <w:t xml:space="preserve">, 2 шт. объемом- 3 000 м </w:t>
      </w:r>
      <w:r w:rsidRPr="00383506">
        <w:rPr>
          <w:sz w:val="28"/>
          <w:vertAlign w:val="superscript"/>
        </w:rPr>
        <w:t>3</w:t>
      </w:r>
      <w:r w:rsidRPr="00383506">
        <w:rPr>
          <w:sz w:val="28"/>
        </w:rPr>
        <w:t>,1 шт. объемом -1 000 м</w:t>
      </w:r>
      <w:r w:rsidRPr="00383506">
        <w:rPr>
          <w:sz w:val="28"/>
          <w:vertAlign w:val="superscript"/>
        </w:rPr>
        <w:t>3</w:t>
      </w:r>
      <w:r w:rsidRPr="00383506">
        <w:rPr>
          <w:sz w:val="28"/>
        </w:rPr>
        <w:t>.</w:t>
      </w:r>
    </w:p>
    <w:p w14:paraId="05838E77" w14:textId="77777777" w:rsidR="00411B40" w:rsidRPr="00383506" w:rsidRDefault="00411B40" w:rsidP="00411B40">
      <w:pPr>
        <w:jc w:val="both"/>
        <w:rPr>
          <w:sz w:val="28"/>
        </w:rPr>
      </w:pPr>
      <w:r w:rsidRPr="00383506">
        <w:rPr>
          <w:sz w:val="28"/>
        </w:rPr>
        <w:t xml:space="preserve">- Гидроузел № 7 – вода транзитом подается в р-н Подземгаз, Спецпоселок, ЦОФ, где отсутствует насосное оборудование, т.к. вода подается в сеть самотеком за счет разности отметок 82,6 м. Гидроузел № 1а отметка местности 455,9 м, гидроузел № 7 отметка местности 373,3 м.  </w:t>
      </w:r>
    </w:p>
    <w:p w14:paraId="22FD272D" w14:textId="77777777" w:rsidR="00411B40" w:rsidRPr="00383506" w:rsidRDefault="00411B40" w:rsidP="00411B40">
      <w:pPr>
        <w:jc w:val="both"/>
        <w:rPr>
          <w:sz w:val="28"/>
        </w:rPr>
      </w:pPr>
      <w:r w:rsidRPr="00383506">
        <w:rPr>
          <w:sz w:val="28"/>
        </w:rPr>
        <w:lastRenderedPageBreak/>
        <w:t>На гидроузлах № 6, 6а, 6б, 5, 7 поступающая от АО «ПО Водоканал» вода дополнительно обеззараживается (применяется гипохлорит натрия дозой 3 мг/л) для создания норматива остаточного хлора 0,3-0,5 мг/л и для достижения качества воды по микробиологическим показателям в распределительной сети.</w:t>
      </w:r>
    </w:p>
    <w:p w14:paraId="64D4A8CF" w14:textId="77777777" w:rsidR="00411B40" w:rsidRPr="00383506" w:rsidRDefault="00411B40" w:rsidP="00411B40">
      <w:pPr>
        <w:ind w:firstLine="709"/>
        <w:jc w:val="both"/>
        <w:rPr>
          <w:sz w:val="10"/>
          <w:szCs w:val="28"/>
        </w:rPr>
      </w:pPr>
    </w:p>
    <w:p w14:paraId="4D5D07A2" w14:textId="77777777" w:rsidR="00411B40" w:rsidRPr="00383506" w:rsidRDefault="00411B40" w:rsidP="00411B40">
      <w:pPr>
        <w:jc w:val="center"/>
        <w:rPr>
          <w:b/>
          <w:sz w:val="2"/>
          <w:szCs w:val="32"/>
          <w:u w:val="single"/>
        </w:rPr>
      </w:pPr>
    </w:p>
    <w:p w14:paraId="04FAA40D" w14:textId="77777777" w:rsidR="00411B40" w:rsidRPr="00383506" w:rsidRDefault="00411B40" w:rsidP="00411B40">
      <w:pPr>
        <w:jc w:val="center"/>
        <w:rPr>
          <w:b/>
          <w:sz w:val="32"/>
          <w:szCs w:val="32"/>
          <w:u w:val="single"/>
        </w:rPr>
      </w:pPr>
      <w:r w:rsidRPr="00383506">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1E74442B" w14:textId="77777777" w:rsidR="00411B40" w:rsidRPr="00383506" w:rsidRDefault="00411B40" w:rsidP="00411B40">
      <w:pPr>
        <w:jc w:val="center"/>
        <w:rPr>
          <w:b/>
          <w:sz w:val="16"/>
          <w:szCs w:val="10"/>
          <w:u w:val="single"/>
        </w:rPr>
      </w:pPr>
    </w:p>
    <w:p w14:paraId="6D67D6FF" w14:textId="77777777" w:rsidR="00411B40" w:rsidRPr="00383506" w:rsidRDefault="00411B40" w:rsidP="00411B40">
      <w:pPr>
        <w:ind w:firstLine="567"/>
        <w:jc w:val="both"/>
        <w:rPr>
          <w:sz w:val="28"/>
          <w:szCs w:val="28"/>
        </w:rPr>
      </w:pPr>
      <w:r w:rsidRPr="00383506">
        <w:rPr>
          <w:sz w:val="28"/>
          <w:szCs w:val="28"/>
        </w:rPr>
        <w:t>Материалы организации по корректировке тарифов на 2019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прошиты, пронумерованы, заверены подписью руководителя и скреплены печатью предприятия.</w:t>
      </w:r>
    </w:p>
    <w:p w14:paraId="43AFE960" w14:textId="77777777" w:rsidR="00411B40" w:rsidRPr="00383506" w:rsidRDefault="00411B40" w:rsidP="00411B40">
      <w:pPr>
        <w:ind w:firstLine="709"/>
        <w:jc w:val="both"/>
        <w:rPr>
          <w:sz w:val="2"/>
          <w:szCs w:val="28"/>
        </w:rPr>
      </w:pPr>
    </w:p>
    <w:p w14:paraId="4E98E1B7" w14:textId="77777777" w:rsidR="00411B40" w:rsidRPr="00383506" w:rsidRDefault="00411B40" w:rsidP="00411B40">
      <w:pPr>
        <w:ind w:firstLine="709"/>
        <w:jc w:val="center"/>
        <w:rPr>
          <w:b/>
          <w:sz w:val="8"/>
          <w:szCs w:val="32"/>
          <w:u w:val="single"/>
        </w:rPr>
      </w:pPr>
    </w:p>
    <w:p w14:paraId="5A17FB27" w14:textId="77777777" w:rsidR="00411B40" w:rsidRPr="00383506" w:rsidRDefault="00411B40" w:rsidP="00411B40">
      <w:pPr>
        <w:jc w:val="center"/>
        <w:rPr>
          <w:b/>
          <w:sz w:val="32"/>
          <w:szCs w:val="32"/>
          <w:u w:val="single"/>
        </w:rPr>
      </w:pPr>
      <w:r w:rsidRPr="00383506">
        <w:rPr>
          <w:b/>
          <w:sz w:val="32"/>
          <w:szCs w:val="32"/>
          <w:u w:val="single"/>
        </w:rPr>
        <w:t>Оценка достоверности данных, приведенных в предложениях об установлении тарифов</w:t>
      </w:r>
    </w:p>
    <w:p w14:paraId="650AE08E" w14:textId="77777777" w:rsidR="00411B40" w:rsidRPr="00383506" w:rsidRDefault="00411B40" w:rsidP="00411B40">
      <w:pPr>
        <w:ind w:firstLine="709"/>
        <w:jc w:val="center"/>
        <w:rPr>
          <w:b/>
          <w:sz w:val="6"/>
          <w:szCs w:val="10"/>
          <w:u w:val="single"/>
        </w:rPr>
      </w:pPr>
    </w:p>
    <w:p w14:paraId="6D559C2C" w14:textId="77777777" w:rsidR="00411B40" w:rsidRPr="00383506" w:rsidRDefault="00411B40" w:rsidP="00411B40">
      <w:pPr>
        <w:ind w:firstLine="567"/>
        <w:jc w:val="both"/>
        <w:rPr>
          <w:sz w:val="28"/>
          <w:szCs w:val="28"/>
        </w:rPr>
      </w:pPr>
      <w:r w:rsidRPr="00383506">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0855361B" w14:textId="77777777" w:rsidR="00411B40" w:rsidRPr="00383506" w:rsidRDefault="00411B40" w:rsidP="00411B40">
      <w:pPr>
        <w:ind w:firstLine="567"/>
        <w:jc w:val="both"/>
        <w:rPr>
          <w:sz w:val="28"/>
          <w:szCs w:val="28"/>
        </w:rPr>
      </w:pPr>
      <w:r w:rsidRPr="00383506">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РЭК Кемеровской области виду деятельности на 2019 год.</w:t>
      </w:r>
    </w:p>
    <w:p w14:paraId="48094F7F" w14:textId="77777777" w:rsidR="00411B40" w:rsidRPr="00383506" w:rsidRDefault="00411B40" w:rsidP="00411B40">
      <w:pPr>
        <w:ind w:firstLine="567"/>
        <w:jc w:val="both"/>
        <w:rPr>
          <w:sz w:val="28"/>
          <w:szCs w:val="28"/>
        </w:rPr>
      </w:pPr>
      <w:r w:rsidRPr="00383506">
        <w:rPr>
          <w:sz w:val="28"/>
          <w:szCs w:val="28"/>
        </w:rPr>
        <w:t xml:space="preserve">Экспертная оценка экономической обоснованности расходов на водоснабжение, принимаемых для корректировки тарифов на 2019 год, производилась на основе анализа общих смет расходов в экономических элементах. </w:t>
      </w:r>
    </w:p>
    <w:p w14:paraId="283BA2FD" w14:textId="77777777" w:rsidR="00411B40" w:rsidRPr="00383506" w:rsidRDefault="00411B40" w:rsidP="00411B40">
      <w:pPr>
        <w:ind w:firstLine="709"/>
        <w:jc w:val="both"/>
        <w:rPr>
          <w:sz w:val="10"/>
          <w:szCs w:val="28"/>
        </w:rPr>
      </w:pPr>
    </w:p>
    <w:p w14:paraId="12E89450" w14:textId="77777777" w:rsidR="00411B40" w:rsidRPr="00383506" w:rsidRDefault="00411B40" w:rsidP="00411B40">
      <w:pPr>
        <w:jc w:val="center"/>
        <w:rPr>
          <w:b/>
          <w:sz w:val="32"/>
          <w:szCs w:val="32"/>
          <w:u w:val="single"/>
        </w:rPr>
      </w:pPr>
      <w:r w:rsidRPr="00383506">
        <w:rPr>
          <w:b/>
          <w:sz w:val="32"/>
          <w:szCs w:val="32"/>
          <w:u w:val="single"/>
        </w:rPr>
        <w:t>Оценка имущественного и финансового состояния организации</w:t>
      </w:r>
    </w:p>
    <w:p w14:paraId="7F8E70B7" w14:textId="77777777" w:rsidR="00411B40" w:rsidRPr="00383506" w:rsidRDefault="00411B40" w:rsidP="00411B40">
      <w:pPr>
        <w:jc w:val="center"/>
        <w:rPr>
          <w:b/>
          <w:sz w:val="10"/>
          <w:szCs w:val="10"/>
          <w:u w:val="single"/>
        </w:rPr>
      </w:pPr>
    </w:p>
    <w:p w14:paraId="16870A67" w14:textId="77777777" w:rsidR="00411B40" w:rsidRPr="00383506" w:rsidRDefault="00411B40" w:rsidP="00411B40">
      <w:pPr>
        <w:ind w:firstLine="709"/>
        <w:jc w:val="both"/>
        <w:rPr>
          <w:sz w:val="28"/>
          <w:szCs w:val="28"/>
        </w:rPr>
      </w:pPr>
      <w:r w:rsidRPr="00383506">
        <w:rPr>
          <w:sz w:val="28"/>
          <w:szCs w:val="28"/>
        </w:rPr>
        <w:t>Организация применяет общую систему налогообложения.</w:t>
      </w:r>
    </w:p>
    <w:p w14:paraId="55A6D6E0" w14:textId="77777777" w:rsidR="00411B40" w:rsidRPr="00383506" w:rsidRDefault="00411B40" w:rsidP="00411B40">
      <w:pPr>
        <w:ind w:firstLine="709"/>
        <w:jc w:val="both"/>
        <w:rPr>
          <w:sz w:val="28"/>
          <w:szCs w:val="28"/>
        </w:rPr>
      </w:pPr>
      <w:r w:rsidRPr="00383506">
        <w:rPr>
          <w:sz w:val="28"/>
          <w:szCs w:val="28"/>
        </w:rPr>
        <w:t xml:space="preserve">По данным бухгалтерской (финансовой) отчетности за 2017 г.  внеоборотные активы составили </w:t>
      </w:r>
      <w:r w:rsidRPr="00383506">
        <w:rPr>
          <w:b/>
          <w:i/>
          <w:sz w:val="28"/>
          <w:szCs w:val="28"/>
        </w:rPr>
        <w:t xml:space="preserve">6471,00 </w:t>
      </w:r>
      <w:r w:rsidRPr="00383506">
        <w:rPr>
          <w:sz w:val="28"/>
          <w:szCs w:val="28"/>
        </w:rPr>
        <w:t xml:space="preserve">тыс. руб. Стоимость оборотных активов оценивается в </w:t>
      </w:r>
      <w:r w:rsidRPr="00383506">
        <w:rPr>
          <w:b/>
          <w:i/>
          <w:sz w:val="28"/>
          <w:szCs w:val="28"/>
        </w:rPr>
        <w:t xml:space="preserve">26406,00 </w:t>
      </w:r>
      <w:r w:rsidRPr="00383506">
        <w:rPr>
          <w:sz w:val="28"/>
          <w:szCs w:val="28"/>
        </w:rPr>
        <w:t xml:space="preserve">тыс. руб. Наибольший удельный вес в структуре оборотных активов приходится на дебиторскую задолженность – </w:t>
      </w:r>
      <w:r w:rsidRPr="00383506">
        <w:rPr>
          <w:b/>
          <w:i/>
          <w:sz w:val="28"/>
          <w:szCs w:val="28"/>
        </w:rPr>
        <w:t>21326,00</w:t>
      </w:r>
      <w:r w:rsidRPr="00383506">
        <w:rPr>
          <w:sz w:val="28"/>
          <w:szCs w:val="28"/>
        </w:rPr>
        <w:t xml:space="preserve"> тыс. руб. (80,8%), что является показателем неудовлетворительной платежной дисциплины. Структура пассива баланса представлена в следующем составе: непокрытый убыток – </w:t>
      </w:r>
      <w:r w:rsidRPr="00383506">
        <w:rPr>
          <w:b/>
          <w:i/>
          <w:sz w:val="28"/>
          <w:szCs w:val="28"/>
        </w:rPr>
        <w:t>9802,00</w:t>
      </w:r>
      <w:r w:rsidRPr="00383506">
        <w:rPr>
          <w:sz w:val="28"/>
          <w:szCs w:val="28"/>
        </w:rPr>
        <w:t xml:space="preserve"> тыс. руб., краткосрочные обязательства (кредиторская задолженность) – </w:t>
      </w:r>
      <w:r w:rsidRPr="00383506">
        <w:rPr>
          <w:b/>
          <w:i/>
          <w:sz w:val="28"/>
          <w:szCs w:val="28"/>
        </w:rPr>
        <w:t>40104,00</w:t>
      </w:r>
      <w:r w:rsidRPr="00383506">
        <w:rPr>
          <w:sz w:val="28"/>
          <w:szCs w:val="28"/>
        </w:rPr>
        <w:t xml:space="preserve"> тыс. руб., уставный капитал – </w:t>
      </w:r>
      <w:r w:rsidRPr="00383506">
        <w:rPr>
          <w:b/>
          <w:i/>
          <w:sz w:val="28"/>
          <w:szCs w:val="28"/>
        </w:rPr>
        <w:t>1000,00</w:t>
      </w:r>
      <w:r w:rsidRPr="00383506">
        <w:rPr>
          <w:sz w:val="28"/>
          <w:szCs w:val="28"/>
        </w:rPr>
        <w:t xml:space="preserve"> тыс. руб.</w:t>
      </w:r>
    </w:p>
    <w:p w14:paraId="7C8E37D2" w14:textId="77777777" w:rsidR="00411B40" w:rsidRPr="00383506" w:rsidRDefault="00411B40" w:rsidP="00411B40">
      <w:pPr>
        <w:ind w:firstLine="709"/>
        <w:jc w:val="both"/>
        <w:rPr>
          <w:sz w:val="28"/>
          <w:szCs w:val="28"/>
        </w:rPr>
      </w:pPr>
      <w:r w:rsidRPr="00383506">
        <w:rPr>
          <w:sz w:val="28"/>
          <w:szCs w:val="28"/>
        </w:rPr>
        <w:lastRenderedPageBreak/>
        <w:t xml:space="preserve">По данным отчета о финансовых результатах за 2017 г. величина выручки составила </w:t>
      </w:r>
      <w:r w:rsidRPr="00383506">
        <w:rPr>
          <w:b/>
          <w:i/>
          <w:sz w:val="28"/>
          <w:szCs w:val="28"/>
        </w:rPr>
        <w:t>121591,00</w:t>
      </w:r>
      <w:r w:rsidRPr="00383506">
        <w:rPr>
          <w:sz w:val="28"/>
          <w:szCs w:val="28"/>
        </w:rPr>
        <w:t xml:space="preserve"> тыс. руб. </w:t>
      </w:r>
    </w:p>
    <w:p w14:paraId="77007B6E" w14:textId="77777777" w:rsidR="00411B40" w:rsidRPr="00383506" w:rsidRDefault="00411B40" w:rsidP="00411B40">
      <w:pPr>
        <w:ind w:firstLine="709"/>
        <w:jc w:val="both"/>
        <w:rPr>
          <w:sz w:val="28"/>
          <w:szCs w:val="28"/>
        </w:rPr>
      </w:pPr>
      <w:r w:rsidRPr="00383506">
        <w:rPr>
          <w:sz w:val="28"/>
          <w:szCs w:val="28"/>
        </w:rPr>
        <w:t xml:space="preserve">По данным организации: на долю выручки по </w:t>
      </w:r>
      <w:r w:rsidRPr="00383506">
        <w:rPr>
          <w:b/>
          <w:sz w:val="28"/>
          <w:szCs w:val="28"/>
        </w:rPr>
        <w:t>водоснабжению</w:t>
      </w:r>
      <w:r w:rsidRPr="00383506">
        <w:rPr>
          <w:sz w:val="28"/>
          <w:szCs w:val="28"/>
        </w:rPr>
        <w:t xml:space="preserve"> (сч. 90.01.) приходится </w:t>
      </w:r>
      <w:r w:rsidRPr="00383506">
        <w:rPr>
          <w:b/>
          <w:i/>
          <w:sz w:val="28"/>
          <w:szCs w:val="28"/>
        </w:rPr>
        <w:t>96,9%</w:t>
      </w:r>
      <w:r w:rsidRPr="00383506">
        <w:rPr>
          <w:sz w:val="28"/>
          <w:szCs w:val="28"/>
        </w:rPr>
        <w:t xml:space="preserve"> общего объема выручки или </w:t>
      </w:r>
      <w:r w:rsidRPr="00383506">
        <w:rPr>
          <w:b/>
          <w:i/>
          <w:sz w:val="28"/>
          <w:szCs w:val="28"/>
        </w:rPr>
        <w:t xml:space="preserve">117764,81 </w:t>
      </w:r>
      <w:r w:rsidRPr="00383506">
        <w:rPr>
          <w:sz w:val="28"/>
          <w:szCs w:val="28"/>
        </w:rPr>
        <w:t xml:space="preserve">тыс. руб. Субсидии из бюджета составили </w:t>
      </w:r>
      <w:r w:rsidRPr="00383506">
        <w:rPr>
          <w:b/>
          <w:i/>
          <w:sz w:val="28"/>
          <w:szCs w:val="28"/>
        </w:rPr>
        <w:t>19681,00</w:t>
      </w:r>
      <w:r w:rsidRPr="00383506">
        <w:rPr>
          <w:sz w:val="28"/>
          <w:szCs w:val="28"/>
        </w:rPr>
        <w:t xml:space="preserve"> тыс. руб. Себестоимость по регулируемой услуге составила </w:t>
      </w:r>
      <w:r w:rsidRPr="00383506">
        <w:rPr>
          <w:b/>
          <w:i/>
          <w:sz w:val="28"/>
          <w:szCs w:val="28"/>
        </w:rPr>
        <w:t>138999,97</w:t>
      </w:r>
      <w:r w:rsidRPr="00383506">
        <w:rPr>
          <w:sz w:val="28"/>
          <w:szCs w:val="28"/>
        </w:rPr>
        <w:t xml:space="preserve"> тыс. руб. (сч. 90.02). Расходы превысили доходы на </w:t>
      </w:r>
      <w:r w:rsidRPr="00383506">
        <w:rPr>
          <w:b/>
          <w:i/>
          <w:sz w:val="28"/>
          <w:szCs w:val="28"/>
        </w:rPr>
        <w:t>1154,16</w:t>
      </w:r>
      <w:r w:rsidRPr="00383506">
        <w:rPr>
          <w:sz w:val="28"/>
          <w:szCs w:val="28"/>
        </w:rPr>
        <w:t xml:space="preserve"> тыс. руб. </w:t>
      </w:r>
    </w:p>
    <w:p w14:paraId="688C2CCF" w14:textId="77777777" w:rsidR="00411B40" w:rsidRPr="00383506" w:rsidRDefault="00411B40" w:rsidP="00411B40">
      <w:pPr>
        <w:ind w:firstLine="709"/>
        <w:jc w:val="both"/>
        <w:rPr>
          <w:sz w:val="4"/>
          <w:szCs w:val="28"/>
          <w:highlight w:val="cyan"/>
        </w:rPr>
      </w:pPr>
    </w:p>
    <w:p w14:paraId="649FF928" w14:textId="77777777" w:rsidR="00411B40" w:rsidRPr="00383506" w:rsidRDefault="00411B40" w:rsidP="00411B40">
      <w:pPr>
        <w:ind w:firstLine="709"/>
        <w:jc w:val="both"/>
        <w:rPr>
          <w:sz w:val="12"/>
          <w:szCs w:val="28"/>
          <w:highlight w:val="cyan"/>
        </w:rPr>
      </w:pPr>
    </w:p>
    <w:p w14:paraId="68266C50" w14:textId="77777777" w:rsidR="00411B40" w:rsidRPr="00383506" w:rsidRDefault="00411B40" w:rsidP="00411B40">
      <w:pPr>
        <w:jc w:val="center"/>
        <w:rPr>
          <w:b/>
          <w:sz w:val="32"/>
          <w:szCs w:val="32"/>
          <w:u w:val="single"/>
        </w:rPr>
      </w:pPr>
      <w:r w:rsidRPr="00383506">
        <w:rPr>
          <w:b/>
          <w:sz w:val="32"/>
          <w:szCs w:val="32"/>
          <w:u w:val="single"/>
        </w:rPr>
        <w:t>Корректировка необходимой валовой выручки</w:t>
      </w:r>
    </w:p>
    <w:p w14:paraId="251631C6" w14:textId="77777777" w:rsidR="00411B40" w:rsidRPr="00383506" w:rsidRDefault="00411B40" w:rsidP="00411B40">
      <w:pPr>
        <w:jc w:val="center"/>
        <w:rPr>
          <w:b/>
          <w:sz w:val="32"/>
          <w:szCs w:val="32"/>
          <w:u w:val="single"/>
        </w:rPr>
      </w:pPr>
      <w:r w:rsidRPr="00383506">
        <w:rPr>
          <w:b/>
          <w:sz w:val="32"/>
          <w:szCs w:val="32"/>
          <w:u w:val="single"/>
        </w:rPr>
        <w:t>и установленных тарифов на 2019 год</w:t>
      </w:r>
    </w:p>
    <w:p w14:paraId="5F80444E" w14:textId="77777777" w:rsidR="00411B40" w:rsidRPr="00383506" w:rsidRDefault="00411B40" w:rsidP="00411B40">
      <w:pPr>
        <w:tabs>
          <w:tab w:val="left" w:pos="284"/>
        </w:tabs>
        <w:ind w:firstLine="567"/>
        <w:jc w:val="both"/>
        <w:rPr>
          <w:sz w:val="4"/>
          <w:szCs w:val="28"/>
          <w:highlight w:val="cyan"/>
        </w:rPr>
      </w:pPr>
    </w:p>
    <w:p w14:paraId="56C95A32" w14:textId="77777777" w:rsidR="00411B40" w:rsidRPr="00383506" w:rsidRDefault="00411B40" w:rsidP="00411B40">
      <w:pPr>
        <w:ind w:firstLine="709"/>
        <w:jc w:val="both"/>
        <w:rPr>
          <w:sz w:val="8"/>
          <w:szCs w:val="28"/>
        </w:rPr>
      </w:pPr>
    </w:p>
    <w:p w14:paraId="059625A8" w14:textId="77777777" w:rsidR="00411B40" w:rsidRPr="00383506" w:rsidRDefault="00411B40" w:rsidP="00411B40">
      <w:pPr>
        <w:ind w:firstLine="709"/>
        <w:jc w:val="both"/>
        <w:rPr>
          <w:bCs/>
          <w:kern w:val="32"/>
          <w:sz w:val="28"/>
          <w:szCs w:val="28"/>
        </w:rPr>
      </w:pPr>
      <w:r w:rsidRPr="00383506">
        <w:rPr>
          <w:sz w:val="28"/>
          <w:szCs w:val="28"/>
        </w:rPr>
        <w:t xml:space="preserve">Постановлением региональной энергетической комиссии от 14.12.2017   № 491 </w:t>
      </w:r>
      <w:r w:rsidRPr="00383506">
        <w:rPr>
          <w:bCs/>
          <w:kern w:val="32"/>
          <w:sz w:val="28"/>
          <w:szCs w:val="28"/>
        </w:rPr>
        <w:t>ООО</w:t>
      </w:r>
      <w:r w:rsidRPr="00383506">
        <w:rPr>
          <w:sz w:val="28"/>
          <w:szCs w:val="28"/>
        </w:rPr>
        <w:t xml:space="preserve"> «Киселевский водоснаб» (г. Киселевск, </w:t>
      </w:r>
      <w:r w:rsidRPr="00383506">
        <w:rPr>
          <w:bCs/>
          <w:kern w:val="32"/>
          <w:sz w:val="28"/>
          <w:szCs w:val="28"/>
        </w:rPr>
        <w:t>п. Верх-</w:t>
      </w:r>
      <w:proofErr w:type="gramStart"/>
      <w:r w:rsidRPr="00383506">
        <w:rPr>
          <w:bCs/>
          <w:kern w:val="32"/>
          <w:sz w:val="28"/>
          <w:szCs w:val="28"/>
        </w:rPr>
        <w:t xml:space="preserve">Егос,   </w:t>
      </w:r>
      <w:proofErr w:type="gramEnd"/>
      <w:r w:rsidRPr="00383506">
        <w:rPr>
          <w:bCs/>
          <w:kern w:val="32"/>
          <w:sz w:val="28"/>
          <w:szCs w:val="28"/>
        </w:rPr>
        <w:t xml:space="preserve">                п. Центральный, п. Севск, с. Кутоново </w:t>
      </w:r>
      <w:r w:rsidRPr="00383506">
        <w:rPr>
          <w:sz w:val="28"/>
          <w:szCs w:val="28"/>
        </w:rPr>
        <w:t>Прокопьевского муниципального района</w:t>
      </w:r>
      <w:r w:rsidRPr="00383506">
        <w:rPr>
          <w:bCs/>
          <w:kern w:val="32"/>
          <w:sz w:val="28"/>
          <w:szCs w:val="28"/>
        </w:rPr>
        <w:t xml:space="preserve">) установлены долгосрочные параметры регулирования тарифов на питьевую воду на период с 01.01.2018 по 31.12.2020. </w:t>
      </w:r>
    </w:p>
    <w:p w14:paraId="6C2F4A50" w14:textId="77777777" w:rsidR="00411B40" w:rsidRPr="00383506" w:rsidRDefault="00411B40" w:rsidP="00411B40">
      <w:pPr>
        <w:tabs>
          <w:tab w:val="left" w:pos="284"/>
        </w:tabs>
        <w:ind w:firstLine="567"/>
        <w:jc w:val="both"/>
        <w:rPr>
          <w:sz w:val="28"/>
          <w:szCs w:val="28"/>
        </w:rPr>
      </w:pPr>
      <w:r w:rsidRPr="00383506">
        <w:rPr>
          <w:sz w:val="28"/>
          <w:szCs w:val="28"/>
        </w:rPr>
        <w:t xml:space="preserve">Постановлением региональной энергетической комиссии </w:t>
      </w:r>
      <w:r w:rsidRPr="00383506">
        <w:rPr>
          <w:bCs/>
          <w:kern w:val="32"/>
          <w:sz w:val="28"/>
          <w:szCs w:val="28"/>
        </w:rPr>
        <w:t>от 14.12.2017 № 492 ООО</w:t>
      </w:r>
      <w:r w:rsidRPr="00383506">
        <w:rPr>
          <w:sz w:val="28"/>
          <w:szCs w:val="28"/>
        </w:rPr>
        <w:t xml:space="preserve"> «Киселевский водоснаб» (г. Киселевск, </w:t>
      </w:r>
      <w:r w:rsidRPr="00383506">
        <w:rPr>
          <w:bCs/>
          <w:kern w:val="32"/>
          <w:sz w:val="28"/>
          <w:szCs w:val="28"/>
        </w:rPr>
        <w:t>п. Верх-</w:t>
      </w:r>
      <w:proofErr w:type="gramStart"/>
      <w:r w:rsidRPr="00383506">
        <w:rPr>
          <w:bCs/>
          <w:kern w:val="32"/>
          <w:sz w:val="28"/>
          <w:szCs w:val="28"/>
        </w:rPr>
        <w:t xml:space="preserve">Егос,   </w:t>
      </w:r>
      <w:proofErr w:type="gramEnd"/>
      <w:r w:rsidRPr="00383506">
        <w:rPr>
          <w:bCs/>
          <w:kern w:val="32"/>
          <w:sz w:val="28"/>
          <w:szCs w:val="28"/>
        </w:rPr>
        <w:t xml:space="preserve">                п. Центральный, п. Севск, с. Кутоново </w:t>
      </w:r>
      <w:r w:rsidRPr="00383506">
        <w:rPr>
          <w:sz w:val="28"/>
          <w:szCs w:val="28"/>
        </w:rPr>
        <w:t>Прокопьевского муниципального района</w:t>
      </w:r>
      <w:r w:rsidRPr="00383506">
        <w:rPr>
          <w:bCs/>
          <w:kern w:val="32"/>
          <w:sz w:val="28"/>
          <w:szCs w:val="28"/>
        </w:rPr>
        <w:t>):</w:t>
      </w:r>
    </w:p>
    <w:p w14:paraId="6D42C650" w14:textId="77777777" w:rsidR="00411B40" w:rsidRPr="00383506" w:rsidRDefault="00411B40" w:rsidP="00411B40">
      <w:pPr>
        <w:ind w:firstLine="709"/>
        <w:jc w:val="both"/>
        <w:rPr>
          <w:sz w:val="28"/>
          <w:szCs w:val="28"/>
        </w:rPr>
      </w:pPr>
      <w:r w:rsidRPr="00383506">
        <w:rPr>
          <w:sz w:val="28"/>
          <w:szCs w:val="28"/>
        </w:rPr>
        <w:t>утверждена производственная программа в сфере</w:t>
      </w:r>
      <w:r w:rsidRPr="00383506">
        <w:rPr>
          <w:bCs/>
          <w:kern w:val="32"/>
          <w:sz w:val="28"/>
          <w:szCs w:val="28"/>
        </w:rPr>
        <w:t xml:space="preserve"> холодного водоснабжения питьевой водой</w:t>
      </w:r>
      <w:r w:rsidRPr="00383506">
        <w:rPr>
          <w:sz w:val="28"/>
          <w:szCs w:val="28"/>
        </w:rPr>
        <w:t>;</w:t>
      </w:r>
    </w:p>
    <w:p w14:paraId="35BED097" w14:textId="77777777" w:rsidR="00411B40" w:rsidRPr="00383506" w:rsidRDefault="00411B40" w:rsidP="00411B40">
      <w:pPr>
        <w:tabs>
          <w:tab w:val="left" w:pos="284"/>
        </w:tabs>
        <w:ind w:firstLine="567"/>
        <w:jc w:val="both"/>
        <w:rPr>
          <w:sz w:val="28"/>
          <w:szCs w:val="28"/>
        </w:rPr>
      </w:pPr>
      <w:r w:rsidRPr="00383506">
        <w:rPr>
          <w:sz w:val="28"/>
          <w:szCs w:val="28"/>
        </w:rPr>
        <w:t xml:space="preserve">установлены одноставочные тарифы на питьевую воду с применением метода индексации. </w:t>
      </w:r>
    </w:p>
    <w:p w14:paraId="74550F7D" w14:textId="77777777" w:rsidR="00411B40" w:rsidRPr="00383506" w:rsidRDefault="00411B40" w:rsidP="00411B40">
      <w:pPr>
        <w:tabs>
          <w:tab w:val="left" w:pos="284"/>
        </w:tabs>
        <w:ind w:firstLine="567"/>
        <w:jc w:val="both"/>
        <w:rPr>
          <w:bCs/>
          <w:kern w:val="32"/>
          <w:sz w:val="10"/>
          <w:szCs w:val="28"/>
          <w:highlight w:val="cyan"/>
        </w:rPr>
      </w:pPr>
    </w:p>
    <w:p w14:paraId="7E40180E" w14:textId="77777777" w:rsidR="00411B40" w:rsidRPr="00383506" w:rsidRDefault="00411B40" w:rsidP="00411B40">
      <w:pPr>
        <w:tabs>
          <w:tab w:val="left" w:pos="284"/>
        </w:tabs>
        <w:ind w:firstLine="567"/>
        <w:jc w:val="both"/>
        <w:rPr>
          <w:sz w:val="28"/>
          <w:szCs w:val="28"/>
        </w:rPr>
      </w:pPr>
      <w:r w:rsidRPr="00383506">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383506">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7BE7D5C8" w14:textId="77777777" w:rsidR="00411B40" w:rsidRPr="00383506" w:rsidRDefault="00411B40" w:rsidP="00411B40">
      <w:pPr>
        <w:tabs>
          <w:tab w:val="left" w:pos="284"/>
        </w:tabs>
        <w:ind w:firstLine="567"/>
        <w:jc w:val="both"/>
        <w:rPr>
          <w:sz w:val="28"/>
          <w:szCs w:val="28"/>
        </w:rPr>
      </w:pPr>
      <w:r w:rsidRPr="00383506">
        <w:rPr>
          <w:sz w:val="28"/>
          <w:szCs w:val="28"/>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08014DE0" w14:textId="77777777" w:rsidR="00411B40" w:rsidRPr="00383506" w:rsidRDefault="00411B40" w:rsidP="00411B40">
      <w:pPr>
        <w:tabs>
          <w:tab w:val="left" w:pos="284"/>
        </w:tabs>
        <w:ind w:firstLine="567"/>
        <w:jc w:val="both"/>
        <w:rPr>
          <w:sz w:val="14"/>
          <w:szCs w:val="28"/>
          <w:highlight w:val="cyan"/>
        </w:rPr>
      </w:pPr>
    </w:p>
    <w:p w14:paraId="6EB46370" w14:textId="77777777" w:rsidR="00411B40" w:rsidRPr="00383506" w:rsidRDefault="00411B40" w:rsidP="00411B40">
      <w:pPr>
        <w:jc w:val="center"/>
        <w:rPr>
          <w:b/>
          <w:sz w:val="28"/>
          <w:szCs w:val="28"/>
        </w:rPr>
      </w:pPr>
    </w:p>
    <w:p w14:paraId="1957BA7F" w14:textId="77777777" w:rsidR="00411B40" w:rsidRPr="00383506" w:rsidRDefault="00411B40" w:rsidP="00411B40">
      <w:pPr>
        <w:jc w:val="center"/>
        <w:rPr>
          <w:b/>
          <w:sz w:val="28"/>
          <w:szCs w:val="28"/>
        </w:rPr>
      </w:pPr>
    </w:p>
    <w:p w14:paraId="3515335D" w14:textId="77777777" w:rsidR="00411B40" w:rsidRPr="00383506" w:rsidRDefault="00411B40" w:rsidP="00411B40">
      <w:pPr>
        <w:jc w:val="center"/>
        <w:rPr>
          <w:b/>
          <w:sz w:val="28"/>
          <w:szCs w:val="28"/>
        </w:rPr>
      </w:pPr>
      <w:r w:rsidRPr="00383506">
        <w:rPr>
          <w:b/>
          <w:sz w:val="28"/>
          <w:szCs w:val="28"/>
        </w:rPr>
        <w:lastRenderedPageBreak/>
        <w:t>Долгосрочные параметры</w:t>
      </w:r>
    </w:p>
    <w:p w14:paraId="096037FA" w14:textId="77777777" w:rsidR="00411B40" w:rsidRPr="00383506" w:rsidRDefault="00411B40" w:rsidP="00411B40">
      <w:pPr>
        <w:jc w:val="center"/>
        <w:rPr>
          <w:b/>
          <w:sz w:val="28"/>
          <w:szCs w:val="28"/>
        </w:rPr>
      </w:pPr>
      <w:r w:rsidRPr="00383506">
        <w:rPr>
          <w:b/>
          <w:sz w:val="28"/>
          <w:szCs w:val="28"/>
        </w:rPr>
        <w:t xml:space="preserve"> регулирования тарифов на питьевую воду </w:t>
      </w:r>
    </w:p>
    <w:p w14:paraId="4B502658" w14:textId="77777777" w:rsidR="00411B40" w:rsidRPr="00383506" w:rsidRDefault="00411B40" w:rsidP="00411B40">
      <w:pPr>
        <w:jc w:val="center"/>
        <w:rPr>
          <w:b/>
          <w:bCs/>
          <w:kern w:val="32"/>
          <w:sz w:val="28"/>
          <w:szCs w:val="28"/>
        </w:rPr>
      </w:pPr>
      <w:r w:rsidRPr="00383506">
        <w:rPr>
          <w:b/>
          <w:bCs/>
          <w:kern w:val="32"/>
          <w:sz w:val="28"/>
          <w:szCs w:val="28"/>
        </w:rPr>
        <w:t xml:space="preserve">ООО «Киселевский водоснаб» </w:t>
      </w:r>
    </w:p>
    <w:p w14:paraId="5CDBE478" w14:textId="77777777" w:rsidR="00411B40" w:rsidRPr="00383506" w:rsidRDefault="00411B40" w:rsidP="00411B40">
      <w:pPr>
        <w:jc w:val="center"/>
        <w:rPr>
          <w:b/>
          <w:bCs/>
          <w:kern w:val="32"/>
          <w:sz w:val="28"/>
          <w:szCs w:val="28"/>
        </w:rPr>
      </w:pPr>
      <w:r w:rsidRPr="00383506">
        <w:rPr>
          <w:b/>
          <w:bCs/>
          <w:kern w:val="32"/>
          <w:sz w:val="28"/>
          <w:szCs w:val="28"/>
        </w:rPr>
        <w:t xml:space="preserve">(г. Киселевск, п. Верх-Егос, п. Центральный, п. Севск, </w:t>
      </w:r>
    </w:p>
    <w:p w14:paraId="7AD8BC03" w14:textId="77777777" w:rsidR="00411B40" w:rsidRPr="00383506" w:rsidRDefault="00411B40" w:rsidP="00411B40">
      <w:pPr>
        <w:jc w:val="center"/>
        <w:rPr>
          <w:b/>
          <w:bCs/>
          <w:kern w:val="32"/>
          <w:sz w:val="28"/>
          <w:szCs w:val="28"/>
        </w:rPr>
      </w:pPr>
      <w:r w:rsidRPr="00383506">
        <w:rPr>
          <w:b/>
          <w:bCs/>
          <w:kern w:val="32"/>
          <w:sz w:val="28"/>
          <w:szCs w:val="28"/>
        </w:rPr>
        <w:t xml:space="preserve">с. Кутоново Прокопьевского муниципального района) </w:t>
      </w:r>
    </w:p>
    <w:p w14:paraId="67B1B8EC" w14:textId="77777777" w:rsidR="00411B40" w:rsidRPr="00383506" w:rsidRDefault="00411B40" w:rsidP="00411B40">
      <w:pPr>
        <w:jc w:val="center"/>
        <w:rPr>
          <w:b/>
          <w:sz w:val="28"/>
          <w:szCs w:val="28"/>
        </w:rPr>
      </w:pPr>
      <w:r w:rsidRPr="00383506">
        <w:rPr>
          <w:b/>
          <w:sz w:val="28"/>
          <w:szCs w:val="28"/>
        </w:rPr>
        <w:t>на период с 01.01.2018 по 31.12.2020</w:t>
      </w:r>
    </w:p>
    <w:p w14:paraId="28101D10" w14:textId="77777777" w:rsidR="00411B40" w:rsidRPr="00383506" w:rsidRDefault="00411B40" w:rsidP="00411B40">
      <w:pPr>
        <w:jc w:val="center"/>
        <w:rPr>
          <w:b/>
          <w:sz w:val="18"/>
          <w:szCs w:val="28"/>
        </w:rPr>
      </w:pPr>
    </w:p>
    <w:tbl>
      <w:tblPr>
        <w:tblStyle w:val="a9"/>
        <w:tblW w:w="10637" w:type="dxa"/>
        <w:tblInd w:w="-147" w:type="dxa"/>
        <w:tblLayout w:type="fixed"/>
        <w:tblLook w:val="04A0" w:firstRow="1" w:lastRow="0" w:firstColumn="1" w:lastColumn="0" w:noHBand="0" w:noVBand="1"/>
      </w:tblPr>
      <w:tblGrid>
        <w:gridCol w:w="1843"/>
        <w:gridCol w:w="851"/>
        <w:gridCol w:w="1843"/>
        <w:gridCol w:w="1842"/>
        <w:gridCol w:w="1848"/>
        <w:gridCol w:w="1134"/>
        <w:gridCol w:w="1276"/>
      </w:tblGrid>
      <w:tr w:rsidR="00411B40" w:rsidRPr="00383506" w14:paraId="339B275E" w14:textId="77777777" w:rsidTr="00411B40">
        <w:trPr>
          <w:trHeight w:val="922"/>
        </w:trPr>
        <w:tc>
          <w:tcPr>
            <w:tcW w:w="1843" w:type="dxa"/>
            <w:vMerge w:val="restart"/>
            <w:vAlign w:val="center"/>
          </w:tcPr>
          <w:p w14:paraId="0D37B4CD" w14:textId="77777777" w:rsidR="00411B40" w:rsidRPr="00383506" w:rsidRDefault="00411B40" w:rsidP="00411B40">
            <w:pPr>
              <w:tabs>
                <w:tab w:val="left" w:pos="0"/>
              </w:tabs>
              <w:jc w:val="center"/>
            </w:pPr>
            <w:r w:rsidRPr="00383506">
              <w:t>Наименование услуги</w:t>
            </w:r>
          </w:p>
        </w:tc>
        <w:tc>
          <w:tcPr>
            <w:tcW w:w="851" w:type="dxa"/>
            <w:vMerge w:val="restart"/>
            <w:vAlign w:val="center"/>
          </w:tcPr>
          <w:p w14:paraId="2D1FC29D" w14:textId="77777777" w:rsidR="00411B40" w:rsidRPr="00383506" w:rsidRDefault="00411B40" w:rsidP="00411B40">
            <w:pPr>
              <w:tabs>
                <w:tab w:val="left" w:pos="0"/>
              </w:tabs>
              <w:jc w:val="center"/>
            </w:pPr>
            <w:r w:rsidRPr="00383506">
              <w:t>Годы</w:t>
            </w:r>
          </w:p>
        </w:tc>
        <w:tc>
          <w:tcPr>
            <w:tcW w:w="1843" w:type="dxa"/>
            <w:vMerge w:val="restart"/>
            <w:vAlign w:val="center"/>
          </w:tcPr>
          <w:p w14:paraId="3679C5F8" w14:textId="77777777" w:rsidR="00411B40" w:rsidRPr="00383506" w:rsidRDefault="00411B40" w:rsidP="00411B40">
            <w:pPr>
              <w:tabs>
                <w:tab w:val="left" w:pos="0"/>
              </w:tabs>
              <w:jc w:val="center"/>
            </w:pPr>
            <w:r w:rsidRPr="00383506">
              <w:t xml:space="preserve">Базовый уровень операционных </w:t>
            </w:r>
            <w:proofErr w:type="gramStart"/>
            <w:r w:rsidRPr="00383506">
              <w:t xml:space="preserve">расходов,   </w:t>
            </w:r>
            <w:proofErr w:type="gramEnd"/>
            <w:r w:rsidRPr="00383506">
              <w:t xml:space="preserve"> тыс. руб.</w:t>
            </w:r>
          </w:p>
        </w:tc>
        <w:tc>
          <w:tcPr>
            <w:tcW w:w="1842" w:type="dxa"/>
            <w:vMerge w:val="restart"/>
            <w:vAlign w:val="center"/>
          </w:tcPr>
          <w:p w14:paraId="78AC9920" w14:textId="77777777" w:rsidR="00411B40" w:rsidRPr="00383506" w:rsidRDefault="00411B40" w:rsidP="00411B40">
            <w:pPr>
              <w:tabs>
                <w:tab w:val="left" w:pos="0"/>
              </w:tabs>
              <w:jc w:val="center"/>
            </w:pPr>
            <w:r w:rsidRPr="00383506">
              <w:t>Индекс эффективности операционных расходов, %</w:t>
            </w:r>
          </w:p>
        </w:tc>
        <w:tc>
          <w:tcPr>
            <w:tcW w:w="1848" w:type="dxa"/>
            <w:vMerge w:val="restart"/>
            <w:vAlign w:val="center"/>
          </w:tcPr>
          <w:p w14:paraId="107B5F42" w14:textId="77777777" w:rsidR="00411B40" w:rsidRPr="00383506" w:rsidRDefault="00411B40" w:rsidP="00411B40">
            <w:pPr>
              <w:tabs>
                <w:tab w:val="left" w:pos="0"/>
              </w:tabs>
              <w:jc w:val="center"/>
            </w:pPr>
            <w:r w:rsidRPr="00383506">
              <w:t>Нормативный уровень прибыли, %</w:t>
            </w:r>
          </w:p>
        </w:tc>
        <w:tc>
          <w:tcPr>
            <w:tcW w:w="2410" w:type="dxa"/>
            <w:gridSpan w:val="2"/>
            <w:vAlign w:val="center"/>
          </w:tcPr>
          <w:p w14:paraId="6802198D" w14:textId="77777777" w:rsidR="00411B40" w:rsidRPr="00383506" w:rsidRDefault="00411B40" w:rsidP="00411B40">
            <w:pPr>
              <w:tabs>
                <w:tab w:val="left" w:pos="0"/>
              </w:tabs>
              <w:jc w:val="center"/>
            </w:pPr>
            <w:r w:rsidRPr="00383506">
              <w:t>Показатели энергосбережения и энергетической эффективности</w:t>
            </w:r>
          </w:p>
        </w:tc>
      </w:tr>
      <w:tr w:rsidR="00411B40" w:rsidRPr="00383506" w14:paraId="5D26E9C2" w14:textId="77777777" w:rsidTr="00411B40">
        <w:trPr>
          <w:trHeight w:val="897"/>
        </w:trPr>
        <w:tc>
          <w:tcPr>
            <w:tcW w:w="1843" w:type="dxa"/>
            <w:vMerge/>
            <w:vAlign w:val="center"/>
          </w:tcPr>
          <w:p w14:paraId="6241FF43" w14:textId="77777777" w:rsidR="00411B40" w:rsidRPr="00383506" w:rsidRDefault="00411B40" w:rsidP="00411B40">
            <w:pPr>
              <w:tabs>
                <w:tab w:val="left" w:pos="0"/>
              </w:tabs>
              <w:jc w:val="center"/>
            </w:pPr>
          </w:p>
        </w:tc>
        <w:tc>
          <w:tcPr>
            <w:tcW w:w="851" w:type="dxa"/>
            <w:vMerge/>
          </w:tcPr>
          <w:p w14:paraId="18EA9D6F" w14:textId="77777777" w:rsidR="00411B40" w:rsidRPr="00383506" w:rsidRDefault="00411B40" w:rsidP="00411B40">
            <w:pPr>
              <w:tabs>
                <w:tab w:val="left" w:pos="0"/>
              </w:tabs>
              <w:jc w:val="center"/>
            </w:pPr>
          </w:p>
        </w:tc>
        <w:tc>
          <w:tcPr>
            <w:tcW w:w="1843" w:type="dxa"/>
            <w:vMerge/>
          </w:tcPr>
          <w:p w14:paraId="7BA67AF8" w14:textId="77777777" w:rsidR="00411B40" w:rsidRPr="00383506" w:rsidRDefault="00411B40" w:rsidP="00411B40">
            <w:pPr>
              <w:tabs>
                <w:tab w:val="left" w:pos="0"/>
              </w:tabs>
              <w:jc w:val="center"/>
            </w:pPr>
          </w:p>
        </w:tc>
        <w:tc>
          <w:tcPr>
            <w:tcW w:w="1842" w:type="dxa"/>
            <w:vMerge/>
          </w:tcPr>
          <w:p w14:paraId="3CC87F85" w14:textId="77777777" w:rsidR="00411B40" w:rsidRPr="00383506" w:rsidRDefault="00411B40" w:rsidP="00411B40">
            <w:pPr>
              <w:tabs>
                <w:tab w:val="left" w:pos="0"/>
              </w:tabs>
              <w:jc w:val="center"/>
            </w:pPr>
          </w:p>
        </w:tc>
        <w:tc>
          <w:tcPr>
            <w:tcW w:w="1848" w:type="dxa"/>
            <w:vMerge/>
            <w:vAlign w:val="center"/>
          </w:tcPr>
          <w:p w14:paraId="72D0DBDE" w14:textId="77777777" w:rsidR="00411B40" w:rsidRPr="00383506" w:rsidRDefault="00411B40" w:rsidP="00411B40">
            <w:pPr>
              <w:tabs>
                <w:tab w:val="left" w:pos="0"/>
              </w:tabs>
              <w:jc w:val="center"/>
              <w:rPr>
                <w:b/>
              </w:rPr>
            </w:pPr>
          </w:p>
        </w:tc>
        <w:tc>
          <w:tcPr>
            <w:tcW w:w="1134" w:type="dxa"/>
          </w:tcPr>
          <w:p w14:paraId="518FC996" w14:textId="77777777" w:rsidR="00411B40" w:rsidRPr="00383506" w:rsidRDefault="00411B40" w:rsidP="00411B40">
            <w:pPr>
              <w:tabs>
                <w:tab w:val="left" w:pos="0"/>
              </w:tabs>
              <w:jc w:val="center"/>
            </w:pPr>
            <w:r w:rsidRPr="00383506">
              <w:t>Уровень потерь воды, %</w:t>
            </w:r>
          </w:p>
        </w:tc>
        <w:tc>
          <w:tcPr>
            <w:tcW w:w="1276" w:type="dxa"/>
          </w:tcPr>
          <w:p w14:paraId="143555BD" w14:textId="77777777" w:rsidR="00411B40" w:rsidRPr="00383506" w:rsidRDefault="00411B40" w:rsidP="00411B40">
            <w:pPr>
              <w:tabs>
                <w:tab w:val="left" w:pos="0"/>
              </w:tabs>
              <w:jc w:val="center"/>
            </w:pPr>
            <w:r w:rsidRPr="00383506">
              <w:t xml:space="preserve">Удельный расход </w:t>
            </w:r>
            <w:proofErr w:type="gramStart"/>
            <w:r w:rsidRPr="00383506">
              <w:t>электри-ческой</w:t>
            </w:r>
            <w:proofErr w:type="gramEnd"/>
            <w:r w:rsidRPr="00383506">
              <w:t xml:space="preserve"> энергии, кВт*ч/ м</w:t>
            </w:r>
            <w:r w:rsidRPr="00383506">
              <w:rPr>
                <w:vertAlign w:val="superscript"/>
              </w:rPr>
              <w:t>3</w:t>
            </w:r>
          </w:p>
        </w:tc>
      </w:tr>
      <w:tr w:rsidR="00411B40" w:rsidRPr="00383506" w14:paraId="31AC7E40" w14:textId="77777777" w:rsidTr="00411B40">
        <w:tc>
          <w:tcPr>
            <w:tcW w:w="1843" w:type="dxa"/>
            <w:vMerge w:val="restart"/>
            <w:vAlign w:val="center"/>
          </w:tcPr>
          <w:p w14:paraId="38E296DC" w14:textId="77777777" w:rsidR="00411B40" w:rsidRPr="00383506" w:rsidRDefault="00411B40" w:rsidP="00411B40">
            <w:pPr>
              <w:tabs>
                <w:tab w:val="left" w:pos="0"/>
              </w:tabs>
            </w:pPr>
            <w:r w:rsidRPr="00383506">
              <w:t>Питьевая вода</w:t>
            </w:r>
          </w:p>
        </w:tc>
        <w:tc>
          <w:tcPr>
            <w:tcW w:w="851" w:type="dxa"/>
          </w:tcPr>
          <w:p w14:paraId="67C25887" w14:textId="77777777" w:rsidR="00411B40" w:rsidRPr="00383506" w:rsidRDefault="00411B40" w:rsidP="00411B40">
            <w:pPr>
              <w:tabs>
                <w:tab w:val="left" w:pos="0"/>
              </w:tabs>
              <w:jc w:val="center"/>
            </w:pPr>
            <w:r w:rsidRPr="00383506">
              <w:t>2018</w:t>
            </w:r>
          </w:p>
        </w:tc>
        <w:tc>
          <w:tcPr>
            <w:tcW w:w="1843" w:type="dxa"/>
            <w:vAlign w:val="center"/>
          </w:tcPr>
          <w:p w14:paraId="25CB0E62" w14:textId="77777777" w:rsidR="00411B40" w:rsidRPr="00383506" w:rsidRDefault="00411B40" w:rsidP="00411B40">
            <w:pPr>
              <w:tabs>
                <w:tab w:val="left" w:pos="0"/>
              </w:tabs>
              <w:jc w:val="center"/>
            </w:pPr>
            <w:r w:rsidRPr="00383506">
              <w:t>71134,57</w:t>
            </w:r>
          </w:p>
        </w:tc>
        <w:tc>
          <w:tcPr>
            <w:tcW w:w="1842" w:type="dxa"/>
            <w:vAlign w:val="center"/>
          </w:tcPr>
          <w:p w14:paraId="79F3892F" w14:textId="77777777" w:rsidR="00411B40" w:rsidRPr="00383506" w:rsidRDefault="00411B40" w:rsidP="00411B40">
            <w:pPr>
              <w:tabs>
                <w:tab w:val="left" w:pos="0"/>
              </w:tabs>
              <w:jc w:val="center"/>
            </w:pPr>
            <w:r w:rsidRPr="00383506">
              <w:t>х</w:t>
            </w:r>
          </w:p>
        </w:tc>
        <w:tc>
          <w:tcPr>
            <w:tcW w:w="1848" w:type="dxa"/>
            <w:vAlign w:val="center"/>
          </w:tcPr>
          <w:p w14:paraId="0EE2CA23" w14:textId="77777777" w:rsidR="00411B40" w:rsidRPr="00383506" w:rsidRDefault="00411B40" w:rsidP="00411B40">
            <w:pPr>
              <w:tabs>
                <w:tab w:val="left" w:pos="0"/>
              </w:tabs>
              <w:jc w:val="center"/>
            </w:pPr>
            <w:r w:rsidRPr="00383506">
              <w:t>0,12</w:t>
            </w:r>
          </w:p>
        </w:tc>
        <w:tc>
          <w:tcPr>
            <w:tcW w:w="1134" w:type="dxa"/>
            <w:vAlign w:val="center"/>
          </w:tcPr>
          <w:p w14:paraId="2D715025" w14:textId="77777777" w:rsidR="00411B40" w:rsidRPr="00383506" w:rsidRDefault="00411B40" w:rsidP="00411B40">
            <w:pPr>
              <w:tabs>
                <w:tab w:val="left" w:pos="0"/>
              </w:tabs>
              <w:jc w:val="center"/>
            </w:pPr>
            <w:r w:rsidRPr="00383506">
              <w:t>40,00</w:t>
            </w:r>
          </w:p>
        </w:tc>
        <w:tc>
          <w:tcPr>
            <w:tcW w:w="1276" w:type="dxa"/>
            <w:vAlign w:val="center"/>
          </w:tcPr>
          <w:p w14:paraId="6F1C7474" w14:textId="77777777" w:rsidR="00411B40" w:rsidRPr="00383506" w:rsidRDefault="00411B40" w:rsidP="00411B40">
            <w:pPr>
              <w:tabs>
                <w:tab w:val="left" w:pos="0"/>
              </w:tabs>
              <w:jc w:val="center"/>
            </w:pPr>
            <w:r w:rsidRPr="00383506">
              <w:t>0,20</w:t>
            </w:r>
          </w:p>
        </w:tc>
      </w:tr>
      <w:tr w:rsidR="00411B40" w:rsidRPr="00383506" w14:paraId="1D5C3C9A" w14:textId="77777777" w:rsidTr="00411B40">
        <w:tc>
          <w:tcPr>
            <w:tcW w:w="1843" w:type="dxa"/>
            <w:vMerge/>
            <w:vAlign w:val="center"/>
          </w:tcPr>
          <w:p w14:paraId="41743DAF" w14:textId="77777777" w:rsidR="00411B40" w:rsidRPr="00383506" w:rsidRDefault="00411B40" w:rsidP="00411B40">
            <w:pPr>
              <w:tabs>
                <w:tab w:val="left" w:pos="0"/>
              </w:tabs>
              <w:jc w:val="center"/>
            </w:pPr>
          </w:p>
        </w:tc>
        <w:tc>
          <w:tcPr>
            <w:tcW w:w="851" w:type="dxa"/>
          </w:tcPr>
          <w:p w14:paraId="236F33A6" w14:textId="77777777" w:rsidR="00411B40" w:rsidRPr="00383506" w:rsidRDefault="00411B40" w:rsidP="00411B40">
            <w:pPr>
              <w:tabs>
                <w:tab w:val="left" w:pos="0"/>
              </w:tabs>
              <w:jc w:val="center"/>
            </w:pPr>
            <w:r w:rsidRPr="00383506">
              <w:t>2019</w:t>
            </w:r>
          </w:p>
        </w:tc>
        <w:tc>
          <w:tcPr>
            <w:tcW w:w="1843" w:type="dxa"/>
            <w:vAlign w:val="center"/>
          </w:tcPr>
          <w:p w14:paraId="7C1D2F4F" w14:textId="77777777" w:rsidR="00411B40" w:rsidRPr="00383506" w:rsidRDefault="00411B40" w:rsidP="00411B40">
            <w:pPr>
              <w:tabs>
                <w:tab w:val="left" w:pos="0"/>
              </w:tabs>
              <w:jc w:val="center"/>
            </w:pPr>
            <w:r w:rsidRPr="00383506">
              <w:t>х</w:t>
            </w:r>
          </w:p>
        </w:tc>
        <w:tc>
          <w:tcPr>
            <w:tcW w:w="1842" w:type="dxa"/>
            <w:vAlign w:val="center"/>
          </w:tcPr>
          <w:p w14:paraId="06ACD8E6" w14:textId="77777777" w:rsidR="00411B40" w:rsidRPr="00383506" w:rsidRDefault="00411B40" w:rsidP="00411B40">
            <w:pPr>
              <w:tabs>
                <w:tab w:val="left" w:pos="0"/>
              </w:tabs>
              <w:jc w:val="center"/>
            </w:pPr>
            <w:r w:rsidRPr="00383506">
              <w:t>1</w:t>
            </w:r>
          </w:p>
        </w:tc>
        <w:tc>
          <w:tcPr>
            <w:tcW w:w="1848" w:type="dxa"/>
            <w:vAlign w:val="center"/>
          </w:tcPr>
          <w:p w14:paraId="300991F3" w14:textId="77777777" w:rsidR="00411B40" w:rsidRPr="00383506" w:rsidRDefault="00411B40" w:rsidP="00411B40">
            <w:pPr>
              <w:tabs>
                <w:tab w:val="left" w:pos="0"/>
              </w:tabs>
              <w:jc w:val="center"/>
            </w:pPr>
            <w:r w:rsidRPr="00383506">
              <w:t>0,12</w:t>
            </w:r>
          </w:p>
        </w:tc>
        <w:tc>
          <w:tcPr>
            <w:tcW w:w="1134" w:type="dxa"/>
            <w:vAlign w:val="center"/>
          </w:tcPr>
          <w:p w14:paraId="7A30D910" w14:textId="77777777" w:rsidR="00411B40" w:rsidRPr="00383506" w:rsidRDefault="00411B40" w:rsidP="00411B40">
            <w:pPr>
              <w:tabs>
                <w:tab w:val="left" w:pos="0"/>
              </w:tabs>
              <w:jc w:val="center"/>
            </w:pPr>
            <w:r w:rsidRPr="00383506">
              <w:t>40,00</w:t>
            </w:r>
          </w:p>
        </w:tc>
        <w:tc>
          <w:tcPr>
            <w:tcW w:w="1276" w:type="dxa"/>
            <w:vAlign w:val="center"/>
          </w:tcPr>
          <w:p w14:paraId="3F042716" w14:textId="77777777" w:rsidR="00411B40" w:rsidRPr="00383506" w:rsidRDefault="00411B40" w:rsidP="00411B40">
            <w:pPr>
              <w:tabs>
                <w:tab w:val="left" w:pos="0"/>
              </w:tabs>
              <w:jc w:val="center"/>
            </w:pPr>
            <w:r w:rsidRPr="00383506">
              <w:t>0,20</w:t>
            </w:r>
          </w:p>
        </w:tc>
      </w:tr>
      <w:tr w:rsidR="00411B40" w:rsidRPr="00383506" w14:paraId="44C637F3" w14:textId="77777777" w:rsidTr="00411B40">
        <w:tc>
          <w:tcPr>
            <w:tcW w:w="1843" w:type="dxa"/>
            <w:vMerge/>
            <w:vAlign w:val="center"/>
          </w:tcPr>
          <w:p w14:paraId="768DAFF7" w14:textId="77777777" w:rsidR="00411B40" w:rsidRPr="00383506" w:rsidRDefault="00411B40" w:rsidP="00411B40">
            <w:pPr>
              <w:tabs>
                <w:tab w:val="left" w:pos="0"/>
              </w:tabs>
              <w:jc w:val="center"/>
            </w:pPr>
          </w:p>
        </w:tc>
        <w:tc>
          <w:tcPr>
            <w:tcW w:w="851" w:type="dxa"/>
          </w:tcPr>
          <w:p w14:paraId="34A496A2" w14:textId="77777777" w:rsidR="00411B40" w:rsidRPr="00383506" w:rsidRDefault="00411B40" w:rsidP="00411B40">
            <w:pPr>
              <w:tabs>
                <w:tab w:val="left" w:pos="0"/>
              </w:tabs>
              <w:jc w:val="center"/>
            </w:pPr>
            <w:r w:rsidRPr="00383506">
              <w:t>2020</w:t>
            </w:r>
          </w:p>
        </w:tc>
        <w:tc>
          <w:tcPr>
            <w:tcW w:w="1843" w:type="dxa"/>
            <w:vAlign w:val="center"/>
          </w:tcPr>
          <w:p w14:paraId="2933A117" w14:textId="77777777" w:rsidR="00411B40" w:rsidRPr="00383506" w:rsidRDefault="00411B40" w:rsidP="00411B40">
            <w:pPr>
              <w:tabs>
                <w:tab w:val="left" w:pos="0"/>
              </w:tabs>
              <w:jc w:val="center"/>
            </w:pPr>
            <w:r w:rsidRPr="00383506">
              <w:t>х</w:t>
            </w:r>
          </w:p>
        </w:tc>
        <w:tc>
          <w:tcPr>
            <w:tcW w:w="1842" w:type="dxa"/>
            <w:vAlign w:val="center"/>
          </w:tcPr>
          <w:p w14:paraId="3CB7B9D6" w14:textId="77777777" w:rsidR="00411B40" w:rsidRPr="00383506" w:rsidRDefault="00411B40" w:rsidP="00411B40">
            <w:pPr>
              <w:tabs>
                <w:tab w:val="left" w:pos="0"/>
              </w:tabs>
              <w:jc w:val="center"/>
            </w:pPr>
            <w:r w:rsidRPr="00383506">
              <w:t>1</w:t>
            </w:r>
          </w:p>
        </w:tc>
        <w:tc>
          <w:tcPr>
            <w:tcW w:w="1848" w:type="dxa"/>
            <w:vAlign w:val="center"/>
          </w:tcPr>
          <w:p w14:paraId="6F610F58" w14:textId="77777777" w:rsidR="00411B40" w:rsidRPr="00383506" w:rsidRDefault="00411B40" w:rsidP="00411B40">
            <w:pPr>
              <w:tabs>
                <w:tab w:val="left" w:pos="0"/>
              </w:tabs>
              <w:jc w:val="center"/>
            </w:pPr>
            <w:r w:rsidRPr="00383506">
              <w:t>0,12</w:t>
            </w:r>
          </w:p>
        </w:tc>
        <w:tc>
          <w:tcPr>
            <w:tcW w:w="1134" w:type="dxa"/>
            <w:vAlign w:val="center"/>
          </w:tcPr>
          <w:p w14:paraId="7996A38B" w14:textId="77777777" w:rsidR="00411B40" w:rsidRPr="00383506" w:rsidRDefault="00411B40" w:rsidP="00411B40">
            <w:pPr>
              <w:tabs>
                <w:tab w:val="left" w:pos="0"/>
              </w:tabs>
              <w:jc w:val="center"/>
            </w:pPr>
            <w:r w:rsidRPr="00383506">
              <w:t>40,00</w:t>
            </w:r>
          </w:p>
        </w:tc>
        <w:tc>
          <w:tcPr>
            <w:tcW w:w="1276" w:type="dxa"/>
            <w:vAlign w:val="center"/>
          </w:tcPr>
          <w:p w14:paraId="230D0003" w14:textId="77777777" w:rsidR="00411B40" w:rsidRPr="00383506" w:rsidRDefault="00411B40" w:rsidP="00411B40">
            <w:pPr>
              <w:tabs>
                <w:tab w:val="left" w:pos="0"/>
              </w:tabs>
              <w:jc w:val="center"/>
            </w:pPr>
            <w:r w:rsidRPr="00383506">
              <w:t>0,20</w:t>
            </w:r>
          </w:p>
        </w:tc>
      </w:tr>
    </w:tbl>
    <w:p w14:paraId="035D3C59" w14:textId="77777777" w:rsidR="00411B40" w:rsidRPr="00383506" w:rsidRDefault="00411B40" w:rsidP="00411B40">
      <w:pPr>
        <w:tabs>
          <w:tab w:val="left" w:pos="284"/>
        </w:tabs>
        <w:ind w:firstLine="567"/>
        <w:jc w:val="both"/>
        <w:rPr>
          <w:sz w:val="10"/>
          <w:szCs w:val="28"/>
          <w:highlight w:val="cyan"/>
        </w:rPr>
      </w:pPr>
    </w:p>
    <w:p w14:paraId="2AE0D85B" w14:textId="77777777" w:rsidR="00411B40" w:rsidRPr="00383506" w:rsidRDefault="00411B40" w:rsidP="00411B40">
      <w:pPr>
        <w:pStyle w:val="Style26"/>
        <w:widowControl/>
        <w:spacing w:before="29" w:line="240" w:lineRule="auto"/>
        <w:ind w:firstLine="557"/>
        <w:rPr>
          <w:sz w:val="28"/>
          <w:szCs w:val="28"/>
        </w:rPr>
      </w:pPr>
      <w:r w:rsidRPr="00383506">
        <w:rPr>
          <w:sz w:val="28"/>
          <w:szCs w:val="28"/>
        </w:rPr>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0ED8F37A" w14:textId="77777777" w:rsidR="00411B40" w:rsidRPr="00383506" w:rsidRDefault="00411B40" w:rsidP="00411B40">
      <w:pPr>
        <w:pStyle w:val="Style23"/>
        <w:widowControl/>
        <w:tabs>
          <w:tab w:val="left" w:pos="835"/>
        </w:tabs>
        <w:spacing w:line="240" w:lineRule="auto"/>
        <w:rPr>
          <w:sz w:val="28"/>
          <w:szCs w:val="28"/>
        </w:rPr>
      </w:pPr>
      <w:r w:rsidRPr="00383506">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34014FAF" w14:textId="77777777" w:rsidR="00411B40" w:rsidRPr="00383506" w:rsidRDefault="00411B40" w:rsidP="00411B40">
      <w:pPr>
        <w:pStyle w:val="Style26"/>
        <w:widowControl/>
        <w:spacing w:before="29" w:line="240" w:lineRule="auto"/>
        <w:ind w:firstLine="557"/>
        <w:rPr>
          <w:sz w:val="28"/>
          <w:szCs w:val="28"/>
        </w:rPr>
      </w:pPr>
      <w:r w:rsidRPr="00383506">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315AC78A" w14:textId="77777777" w:rsidR="00411B40" w:rsidRPr="00383506" w:rsidRDefault="00411B40" w:rsidP="00411B40">
      <w:pPr>
        <w:pStyle w:val="Style26"/>
        <w:widowControl/>
        <w:spacing w:before="29" w:line="240" w:lineRule="auto"/>
        <w:ind w:firstLine="557"/>
        <w:rPr>
          <w:sz w:val="28"/>
          <w:szCs w:val="28"/>
        </w:rPr>
      </w:pPr>
      <w:r w:rsidRPr="00383506">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02A5C03E" w14:textId="77777777" w:rsidR="00411B40" w:rsidRPr="00383506" w:rsidRDefault="00411B40" w:rsidP="00411B40">
      <w:pPr>
        <w:pStyle w:val="Style26"/>
        <w:widowControl/>
        <w:spacing w:before="29" w:line="240" w:lineRule="auto"/>
        <w:ind w:firstLine="557"/>
        <w:rPr>
          <w:sz w:val="28"/>
          <w:szCs w:val="28"/>
        </w:rPr>
      </w:pPr>
      <w:r w:rsidRPr="00383506">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2BCCCC76" w14:textId="77777777" w:rsidR="00411B40" w:rsidRPr="00383506" w:rsidRDefault="00411B40" w:rsidP="00411B40">
      <w:pPr>
        <w:pStyle w:val="Style26"/>
        <w:widowControl/>
        <w:spacing w:before="29" w:line="240" w:lineRule="auto"/>
        <w:ind w:firstLine="557"/>
        <w:rPr>
          <w:sz w:val="28"/>
          <w:szCs w:val="28"/>
        </w:rPr>
      </w:pPr>
      <w:r w:rsidRPr="00383506">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383506">
        <w:rPr>
          <w:sz w:val="28"/>
          <w:szCs w:val="28"/>
        </w:rPr>
        <w:br/>
        <w:t>муниципальной собственности, по реализации инвестиционной программы,</w:t>
      </w:r>
      <w:r w:rsidRPr="00383506">
        <w:rPr>
          <w:sz w:val="28"/>
          <w:szCs w:val="28"/>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6ACC9EB6" w14:textId="77777777" w:rsidR="00411B40" w:rsidRPr="00383506" w:rsidRDefault="00411B40" w:rsidP="00411B40">
      <w:pPr>
        <w:pStyle w:val="Style26"/>
        <w:widowControl/>
        <w:spacing w:before="29" w:line="240" w:lineRule="auto"/>
        <w:ind w:firstLine="557"/>
        <w:rPr>
          <w:sz w:val="28"/>
          <w:szCs w:val="28"/>
        </w:rPr>
      </w:pPr>
      <w:r w:rsidRPr="00383506">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46F1A6C6" w14:textId="77777777" w:rsidR="00411B40" w:rsidRPr="00383506" w:rsidRDefault="00411B40" w:rsidP="00411B40">
      <w:pPr>
        <w:pStyle w:val="Style26"/>
        <w:widowControl/>
        <w:spacing w:before="29" w:line="240" w:lineRule="auto"/>
        <w:ind w:firstLine="557"/>
        <w:rPr>
          <w:sz w:val="28"/>
          <w:szCs w:val="28"/>
        </w:rPr>
      </w:pPr>
      <w:r w:rsidRPr="00383506">
        <w:rPr>
          <w:sz w:val="28"/>
          <w:szCs w:val="28"/>
        </w:rPr>
        <w:lastRenderedPageBreak/>
        <w:t xml:space="preserve">Заявления о корректировке необходимой валовой выручки и установленных тарифов от ООО «Киселевский водоснаб» </w:t>
      </w:r>
      <w:r w:rsidRPr="00383506">
        <w:rPr>
          <w:bCs/>
          <w:kern w:val="32"/>
          <w:sz w:val="28"/>
          <w:szCs w:val="28"/>
        </w:rPr>
        <w:t xml:space="preserve">(г. </w:t>
      </w:r>
      <w:proofErr w:type="gramStart"/>
      <w:r w:rsidRPr="00383506">
        <w:rPr>
          <w:bCs/>
          <w:kern w:val="32"/>
          <w:sz w:val="28"/>
          <w:szCs w:val="28"/>
        </w:rPr>
        <w:t xml:space="preserve">Киселевск,   </w:t>
      </w:r>
      <w:proofErr w:type="gramEnd"/>
      <w:r w:rsidRPr="00383506">
        <w:rPr>
          <w:bCs/>
          <w:kern w:val="32"/>
          <w:sz w:val="28"/>
          <w:szCs w:val="28"/>
        </w:rPr>
        <w:t xml:space="preserve">      п. Верх-Егос, п. Центральный, п. Севск, с. Кутоново Прокопьевского муниципального района)</w:t>
      </w:r>
      <w:r w:rsidRPr="00383506">
        <w:rPr>
          <w:sz w:val="28"/>
          <w:szCs w:val="28"/>
        </w:rPr>
        <w:t xml:space="preserve"> на питьевую воду на 2019 год поступили 27.04.2018 № 1923 и 28.09.2018 № 4583.</w:t>
      </w:r>
    </w:p>
    <w:p w14:paraId="3F97E11B" w14:textId="77777777" w:rsidR="00411B40" w:rsidRPr="00383506" w:rsidRDefault="00411B40" w:rsidP="00411B40">
      <w:pPr>
        <w:pStyle w:val="Style26"/>
        <w:widowControl/>
        <w:spacing w:line="240" w:lineRule="auto"/>
        <w:ind w:firstLine="556"/>
        <w:rPr>
          <w:sz w:val="28"/>
          <w:szCs w:val="28"/>
        </w:rPr>
      </w:pPr>
      <w:r w:rsidRPr="00383506">
        <w:rPr>
          <w:sz w:val="28"/>
          <w:szCs w:val="28"/>
        </w:rPr>
        <w:t>Согласно представленному заявлению от 28.09.2018 № 4583 корректировка планового размера необходимой валовой выручки предложена в размере 28159,26 тыс. руб., тариф с 01.01.2019 по 31.12.2019 – 27,49 руб./м</w:t>
      </w:r>
      <w:r w:rsidRPr="00383506">
        <w:rPr>
          <w:sz w:val="28"/>
          <w:szCs w:val="28"/>
          <w:vertAlign w:val="superscript"/>
        </w:rPr>
        <w:t>3</w:t>
      </w:r>
      <w:r w:rsidRPr="00383506">
        <w:rPr>
          <w:sz w:val="28"/>
          <w:szCs w:val="28"/>
        </w:rPr>
        <w:t>.</w:t>
      </w:r>
    </w:p>
    <w:p w14:paraId="40A3A738" w14:textId="77777777" w:rsidR="00411B40" w:rsidRPr="00383506" w:rsidRDefault="00411B40" w:rsidP="00411B40">
      <w:pPr>
        <w:pStyle w:val="Style26"/>
        <w:widowControl/>
        <w:spacing w:before="29"/>
        <w:ind w:firstLine="557"/>
        <w:rPr>
          <w:sz w:val="2"/>
          <w:szCs w:val="28"/>
        </w:rPr>
      </w:pPr>
    </w:p>
    <w:p w14:paraId="6152E416" w14:textId="77777777" w:rsidR="00411B40" w:rsidRPr="00383506" w:rsidRDefault="00411B40" w:rsidP="00411B40">
      <w:pPr>
        <w:tabs>
          <w:tab w:val="left" w:pos="284"/>
        </w:tabs>
        <w:ind w:left="1069"/>
        <w:jc w:val="center"/>
        <w:rPr>
          <w:b/>
          <w:sz w:val="28"/>
          <w:szCs w:val="28"/>
          <w:u w:val="single"/>
        </w:rPr>
      </w:pPr>
      <w:r w:rsidRPr="00383506">
        <w:rPr>
          <w:b/>
          <w:sz w:val="28"/>
          <w:szCs w:val="28"/>
          <w:u w:val="single"/>
        </w:rPr>
        <w:t>Корректировка натуральных показателей по водоснабжению</w:t>
      </w:r>
    </w:p>
    <w:p w14:paraId="44050A8A" w14:textId="77777777" w:rsidR="00411B40" w:rsidRPr="00383506" w:rsidRDefault="00411B40" w:rsidP="00411B40">
      <w:pPr>
        <w:tabs>
          <w:tab w:val="left" w:pos="284"/>
        </w:tabs>
        <w:ind w:left="1069"/>
        <w:rPr>
          <w:b/>
          <w:sz w:val="18"/>
          <w:szCs w:val="28"/>
          <w:highlight w:val="cyan"/>
          <w:u w:val="single"/>
        </w:rPr>
      </w:pPr>
    </w:p>
    <w:tbl>
      <w:tblPr>
        <w:tblStyle w:val="a9"/>
        <w:tblW w:w="10241" w:type="dxa"/>
        <w:tblInd w:w="-5" w:type="dxa"/>
        <w:tblLook w:val="04A0" w:firstRow="1" w:lastRow="0" w:firstColumn="1" w:lastColumn="0" w:noHBand="0" w:noVBand="1"/>
      </w:tblPr>
      <w:tblGrid>
        <w:gridCol w:w="2617"/>
        <w:gridCol w:w="1473"/>
        <w:gridCol w:w="1540"/>
        <w:gridCol w:w="1540"/>
        <w:gridCol w:w="1595"/>
        <w:gridCol w:w="1476"/>
      </w:tblGrid>
      <w:tr w:rsidR="00411B40" w:rsidRPr="00383506" w14:paraId="537D61FA" w14:textId="77777777" w:rsidTr="00483CD1">
        <w:tc>
          <w:tcPr>
            <w:tcW w:w="2617" w:type="dxa"/>
            <w:vMerge w:val="restart"/>
            <w:vAlign w:val="center"/>
          </w:tcPr>
          <w:p w14:paraId="10723537" w14:textId="77777777" w:rsidR="00411B40" w:rsidRPr="00383506" w:rsidRDefault="00411B40" w:rsidP="00411B40">
            <w:pPr>
              <w:tabs>
                <w:tab w:val="left" w:pos="10206"/>
              </w:tabs>
              <w:jc w:val="center"/>
            </w:pPr>
          </w:p>
        </w:tc>
        <w:tc>
          <w:tcPr>
            <w:tcW w:w="7624" w:type="dxa"/>
            <w:gridSpan w:val="5"/>
            <w:vAlign w:val="center"/>
          </w:tcPr>
          <w:p w14:paraId="087033BC" w14:textId="77777777" w:rsidR="00411B40" w:rsidRPr="00383506" w:rsidRDefault="00411B40" w:rsidP="00411B40">
            <w:pPr>
              <w:tabs>
                <w:tab w:val="left" w:pos="10206"/>
              </w:tabs>
              <w:jc w:val="center"/>
              <w:rPr>
                <w:vertAlign w:val="superscript"/>
              </w:rPr>
            </w:pPr>
            <w:r w:rsidRPr="00383506">
              <w:t>Отпущено воды по категориям потребителей, м</w:t>
            </w:r>
            <w:r w:rsidRPr="00383506">
              <w:rPr>
                <w:vertAlign w:val="superscript"/>
              </w:rPr>
              <w:t>3</w:t>
            </w:r>
          </w:p>
        </w:tc>
      </w:tr>
      <w:tr w:rsidR="00411B40" w:rsidRPr="00383506" w14:paraId="3B057A92" w14:textId="77777777" w:rsidTr="00483CD1">
        <w:trPr>
          <w:trHeight w:val="827"/>
        </w:trPr>
        <w:tc>
          <w:tcPr>
            <w:tcW w:w="2617" w:type="dxa"/>
            <w:vMerge/>
            <w:vAlign w:val="center"/>
          </w:tcPr>
          <w:p w14:paraId="0C2493E2" w14:textId="77777777" w:rsidR="00411B40" w:rsidRPr="00383506" w:rsidRDefault="00411B40" w:rsidP="00411B40">
            <w:pPr>
              <w:tabs>
                <w:tab w:val="left" w:pos="10206"/>
              </w:tabs>
              <w:jc w:val="center"/>
            </w:pPr>
          </w:p>
        </w:tc>
        <w:tc>
          <w:tcPr>
            <w:tcW w:w="1473" w:type="dxa"/>
            <w:vAlign w:val="center"/>
          </w:tcPr>
          <w:p w14:paraId="7249F354" w14:textId="77777777" w:rsidR="00411B40" w:rsidRPr="00383506" w:rsidRDefault="00411B40" w:rsidP="00411B40">
            <w:pPr>
              <w:tabs>
                <w:tab w:val="left" w:pos="10206"/>
              </w:tabs>
              <w:jc w:val="center"/>
            </w:pPr>
            <w:r w:rsidRPr="00383506">
              <w:t>Население</w:t>
            </w:r>
          </w:p>
        </w:tc>
        <w:tc>
          <w:tcPr>
            <w:tcW w:w="1540" w:type="dxa"/>
            <w:vAlign w:val="center"/>
          </w:tcPr>
          <w:p w14:paraId="1A08E07E" w14:textId="77777777" w:rsidR="00411B40" w:rsidRPr="00383506" w:rsidRDefault="00411B40" w:rsidP="00411B40">
            <w:pPr>
              <w:tabs>
                <w:tab w:val="left" w:pos="10206"/>
              </w:tabs>
              <w:jc w:val="center"/>
            </w:pPr>
            <w:r w:rsidRPr="00383506">
              <w:t>Бюджетные потребители</w:t>
            </w:r>
          </w:p>
        </w:tc>
        <w:tc>
          <w:tcPr>
            <w:tcW w:w="1540" w:type="dxa"/>
            <w:vAlign w:val="center"/>
          </w:tcPr>
          <w:p w14:paraId="619908BB" w14:textId="77777777" w:rsidR="00411B40" w:rsidRPr="00383506" w:rsidRDefault="00411B40" w:rsidP="00411B40">
            <w:pPr>
              <w:tabs>
                <w:tab w:val="left" w:pos="10206"/>
              </w:tabs>
              <w:jc w:val="center"/>
            </w:pPr>
            <w:r w:rsidRPr="00383506">
              <w:t>Прочие потребители</w:t>
            </w:r>
          </w:p>
        </w:tc>
        <w:tc>
          <w:tcPr>
            <w:tcW w:w="1595" w:type="dxa"/>
            <w:vAlign w:val="center"/>
          </w:tcPr>
          <w:p w14:paraId="46F0C84C" w14:textId="77777777" w:rsidR="00411B40" w:rsidRPr="00383506" w:rsidRDefault="00411B40" w:rsidP="00411B40">
            <w:pPr>
              <w:jc w:val="center"/>
            </w:pPr>
            <w:r w:rsidRPr="00383506">
              <w:t>Собственные нужды производства</w:t>
            </w:r>
          </w:p>
        </w:tc>
        <w:tc>
          <w:tcPr>
            <w:tcW w:w="1476" w:type="dxa"/>
            <w:vAlign w:val="center"/>
          </w:tcPr>
          <w:p w14:paraId="1E40E7B3" w14:textId="77777777" w:rsidR="00411B40" w:rsidRPr="00383506" w:rsidRDefault="00411B40" w:rsidP="00411B40">
            <w:pPr>
              <w:tabs>
                <w:tab w:val="left" w:pos="10206"/>
              </w:tabs>
              <w:jc w:val="center"/>
            </w:pPr>
            <w:r w:rsidRPr="00383506">
              <w:t>Всего:</w:t>
            </w:r>
          </w:p>
        </w:tc>
      </w:tr>
      <w:tr w:rsidR="00411B40" w:rsidRPr="00383506" w14:paraId="056DF4EF" w14:textId="77777777" w:rsidTr="00483CD1">
        <w:trPr>
          <w:trHeight w:val="382"/>
        </w:trPr>
        <w:tc>
          <w:tcPr>
            <w:tcW w:w="10241" w:type="dxa"/>
            <w:gridSpan w:val="6"/>
            <w:vAlign w:val="center"/>
          </w:tcPr>
          <w:p w14:paraId="5C3C03E3" w14:textId="77777777" w:rsidR="00411B40" w:rsidRPr="00383506" w:rsidRDefault="00411B40" w:rsidP="00411B40">
            <w:pPr>
              <w:tabs>
                <w:tab w:val="left" w:pos="10206"/>
              </w:tabs>
              <w:jc w:val="center"/>
            </w:pPr>
            <w:r w:rsidRPr="00383506">
              <w:t>2019 год</w:t>
            </w:r>
          </w:p>
        </w:tc>
      </w:tr>
      <w:tr w:rsidR="00411B40" w:rsidRPr="00383506" w14:paraId="6859FE30" w14:textId="77777777" w:rsidTr="00483CD1">
        <w:tc>
          <w:tcPr>
            <w:tcW w:w="2617" w:type="dxa"/>
            <w:vAlign w:val="center"/>
          </w:tcPr>
          <w:p w14:paraId="665A23A7" w14:textId="77777777" w:rsidR="00411B40" w:rsidRPr="00383506" w:rsidRDefault="00411B40" w:rsidP="00411B40">
            <w:pPr>
              <w:tabs>
                <w:tab w:val="left" w:pos="10206"/>
              </w:tabs>
              <w:jc w:val="center"/>
            </w:pPr>
            <w:r w:rsidRPr="00383506">
              <w:t>Утверждено РЭК КО</w:t>
            </w:r>
          </w:p>
        </w:tc>
        <w:tc>
          <w:tcPr>
            <w:tcW w:w="1473" w:type="dxa"/>
            <w:vAlign w:val="center"/>
          </w:tcPr>
          <w:p w14:paraId="2B16ABAA" w14:textId="77777777" w:rsidR="00411B40" w:rsidRPr="00383506" w:rsidRDefault="00411B40" w:rsidP="00411B40">
            <w:pPr>
              <w:tabs>
                <w:tab w:val="left" w:pos="10206"/>
              </w:tabs>
              <w:jc w:val="center"/>
            </w:pPr>
            <w:r w:rsidRPr="00383506">
              <w:t>3090035</w:t>
            </w:r>
          </w:p>
        </w:tc>
        <w:tc>
          <w:tcPr>
            <w:tcW w:w="1540" w:type="dxa"/>
            <w:vAlign w:val="center"/>
          </w:tcPr>
          <w:p w14:paraId="1FC4651D" w14:textId="77777777" w:rsidR="00411B40" w:rsidRPr="00383506" w:rsidRDefault="00411B40" w:rsidP="00411B40">
            <w:pPr>
              <w:tabs>
                <w:tab w:val="left" w:pos="10206"/>
              </w:tabs>
              <w:jc w:val="center"/>
            </w:pPr>
            <w:r w:rsidRPr="00383506">
              <w:t>153423</w:t>
            </w:r>
          </w:p>
        </w:tc>
        <w:tc>
          <w:tcPr>
            <w:tcW w:w="1540" w:type="dxa"/>
            <w:vAlign w:val="center"/>
          </w:tcPr>
          <w:p w14:paraId="4C67C088" w14:textId="77777777" w:rsidR="00411B40" w:rsidRPr="00383506" w:rsidRDefault="00411B40" w:rsidP="00411B40">
            <w:pPr>
              <w:tabs>
                <w:tab w:val="left" w:pos="10206"/>
              </w:tabs>
              <w:jc w:val="center"/>
            </w:pPr>
            <w:r w:rsidRPr="00383506">
              <w:t>3149756</w:t>
            </w:r>
          </w:p>
        </w:tc>
        <w:tc>
          <w:tcPr>
            <w:tcW w:w="1595" w:type="dxa"/>
            <w:vAlign w:val="center"/>
          </w:tcPr>
          <w:p w14:paraId="435207AF" w14:textId="77777777" w:rsidR="00411B40" w:rsidRPr="00383506" w:rsidRDefault="00411B40" w:rsidP="00411B40">
            <w:pPr>
              <w:tabs>
                <w:tab w:val="left" w:pos="10206"/>
              </w:tabs>
              <w:jc w:val="center"/>
            </w:pPr>
            <w:r w:rsidRPr="00383506">
              <w:t>1270</w:t>
            </w:r>
          </w:p>
        </w:tc>
        <w:tc>
          <w:tcPr>
            <w:tcW w:w="1476" w:type="dxa"/>
            <w:vAlign w:val="center"/>
          </w:tcPr>
          <w:p w14:paraId="3CFD9C17" w14:textId="77777777" w:rsidR="00411B40" w:rsidRPr="00383506" w:rsidRDefault="00411B40" w:rsidP="00411B40">
            <w:pPr>
              <w:tabs>
                <w:tab w:val="left" w:pos="10206"/>
              </w:tabs>
              <w:jc w:val="center"/>
            </w:pPr>
            <w:r w:rsidRPr="00383506">
              <w:t>6394484</w:t>
            </w:r>
          </w:p>
        </w:tc>
      </w:tr>
      <w:tr w:rsidR="00411B40" w:rsidRPr="00383506" w14:paraId="3CCF015B" w14:textId="77777777" w:rsidTr="00483CD1">
        <w:tc>
          <w:tcPr>
            <w:tcW w:w="2617" w:type="dxa"/>
            <w:vAlign w:val="center"/>
          </w:tcPr>
          <w:p w14:paraId="5F795D7D" w14:textId="77777777" w:rsidR="00411B40" w:rsidRPr="00383506" w:rsidRDefault="00411B40" w:rsidP="00411B40">
            <w:pPr>
              <w:tabs>
                <w:tab w:val="left" w:pos="10206"/>
              </w:tabs>
              <w:jc w:val="center"/>
            </w:pPr>
            <w:r w:rsidRPr="00383506">
              <w:t>Предложение организации в целях корректировки</w:t>
            </w:r>
          </w:p>
        </w:tc>
        <w:tc>
          <w:tcPr>
            <w:tcW w:w="1473" w:type="dxa"/>
            <w:vAlign w:val="center"/>
          </w:tcPr>
          <w:p w14:paraId="4E046D62" w14:textId="77777777" w:rsidR="00411B40" w:rsidRPr="00383506" w:rsidRDefault="00411B40" w:rsidP="00411B40">
            <w:pPr>
              <w:tabs>
                <w:tab w:val="left" w:pos="10206"/>
              </w:tabs>
              <w:jc w:val="center"/>
            </w:pPr>
            <w:r w:rsidRPr="00383506">
              <w:t>2932600</w:t>
            </w:r>
          </w:p>
        </w:tc>
        <w:tc>
          <w:tcPr>
            <w:tcW w:w="1540" w:type="dxa"/>
            <w:vAlign w:val="center"/>
          </w:tcPr>
          <w:p w14:paraId="1AE534CD" w14:textId="77777777" w:rsidR="00411B40" w:rsidRPr="00383506" w:rsidRDefault="00411B40" w:rsidP="00411B40">
            <w:pPr>
              <w:tabs>
                <w:tab w:val="left" w:pos="10206"/>
              </w:tabs>
              <w:jc w:val="center"/>
            </w:pPr>
            <w:r w:rsidRPr="00383506">
              <w:t>157650</w:t>
            </w:r>
          </w:p>
        </w:tc>
        <w:tc>
          <w:tcPr>
            <w:tcW w:w="1540" w:type="dxa"/>
            <w:vAlign w:val="center"/>
          </w:tcPr>
          <w:p w14:paraId="66275B09" w14:textId="77777777" w:rsidR="00411B40" w:rsidRPr="00383506" w:rsidRDefault="00411B40" w:rsidP="00411B40">
            <w:pPr>
              <w:tabs>
                <w:tab w:val="left" w:pos="10206"/>
              </w:tabs>
              <w:jc w:val="center"/>
            </w:pPr>
            <w:r w:rsidRPr="00383506">
              <w:t>3262218</w:t>
            </w:r>
          </w:p>
        </w:tc>
        <w:tc>
          <w:tcPr>
            <w:tcW w:w="1595" w:type="dxa"/>
            <w:vAlign w:val="center"/>
          </w:tcPr>
          <w:p w14:paraId="0EDC5BD0" w14:textId="77777777" w:rsidR="00411B40" w:rsidRPr="00383506" w:rsidRDefault="00411B40" w:rsidP="00411B40">
            <w:pPr>
              <w:tabs>
                <w:tab w:val="left" w:pos="10206"/>
              </w:tabs>
              <w:jc w:val="center"/>
            </w:pPr>
            <w:r w:rsidRPr="00383506">
              <w:t>1270</w:t>
            </w:r>
          </w:p>
        </w:tc>
        <w:tc>
          <w:tcPr>
            <w:tcW w:w="1476" w:type="dxa"/>
            <w:vAlign w:val="center"/>
          </w:tcPr>
          <w:p w14:paraId="36BAF17C" w14:textId="77777777" w:rsidR="00411B40" w:rsidRPr="00383506" w:rsidRDefault="00411B40" w:rsidP="00411B40">
            <w:pPr>
              <w:tabs>
                <w:tab w:val="left" w:pos="10206"/>
              </w:tabs>
              <w:jc w:val="center"/>
            </w:pPr>
            <w:r w:rsidRPr="00383506">
              <w:t>6353738</w:t>
            </w:r>
          </w:p>
        </w:tc>
      </w:tr>
      <w:tr w:rsidR="00411B40" w:rsidRPr="00383506" w14:paraId="546CB5EF" w14:textId="77777777" w:rsidTr="00483CD1">
        <w:tc>
          <w:tcPr>
            <w:tcW w:w="2617" w:type="dxa"/>
            <w:vAlign w:val="center"/>
          </w:tcPr>
          <w:p w14:paraId="6C73DBB2" w14:textId="77777777" w:rsidR="00411B40" w:rsidRPr="00383506" w:rsidRDefault="00411B40" w:rsidP="00411B40">
            <w:pPr>
              <w:tabs>
                <w:tab w:val="left" w:pos="10206"/>
              </w:tabs>
              <w:jc w:val="center"/>
            </w:pPr>
            <w:r w:rsidRPr="00383506">
              <w:t xml:space="preserve">Предложение РЭК КО в целях корректировки </w:t>
            </w:r>
          </w:p>
        </w:tc>
        <w:tc>
          <w:tcPr>
            <w:tcW w:w="1473" w:type="dxa"/>
            <w:vAlign w:val="center"/>
          </w:tcPr>
          <w:p w14:paraId="33C01B20" w14:textId="77777777" w:rsidR="00411B40" w:rsidRPr="00383506" w:rsidRDefault="00411B40" w:rsidP="00411B40">
            <w:pPr>
              <w:tabs>
                <w:tab w:val="left" w:pos="10206"/>
              </w:tabs>
              <w:jc w:val="center"/>
            </w:pPr>
            <w:r w:rsidRPr="00383506">
              <w:t>3027777</w:t>
            </w:r>
          </w:p>
        </w:tc>
        <w:tc>
          <w:tcPr>
            <w:tcW w:w="1540" w:type="dxa"/>
            <w:vAlign w:val="center"/>
          </w:tcPr>
          <w:p w14:paraId="6BDD5DFC" w14:textId="77777777" w:rsidR="00411B40" w:rsidRPr="00383506" w:rsidRDefault="00411B40" w:rsidP="00411B40">
            <w:pPr>
              <w:tabs>
                <w:tab w:val="left" w:pos="10206"/>
              </w:tabs>
              <w:jc w:val="center"/>
            </w:pPr>
            <w:r w:rsidRPr="00383506">
              <w:t>157650</w:t>
            </w:r>
          </w:p>
        </w:tc>
        <w:tc>
          <w:tcPr>
            <w:tcW w:w="1540" w:type="dxa"/>
            <w:vAlign w:val="center"/>
          </w:tcPr>
          <w:p w14:paraId="266B71B4" w14:textId="77777777" w:rsidR="00411B40" w:rsidRPr="00383506" w:rsidRDefault="00411B40" w:rsidP="00411B40">
            <w:pPr>
              <w:tabs>
                <w:tab w:val="left" w:pos="10206"/>
              </w:tabs>
              <w:jc w:val="center"/>
            </w:pPr>
            <w:r w:rsidRPr="00383506">
              <w:t>3262218</w:t>
            </w:r>
          </w:p>
        </w:tc>
        <w:tc>
          <w:tcPr>
            <w:tcW w:w="1595" w:type="dxa"/>
            <w:vAlign w:val="center"/>
          </w:tcPr>
          <w:p w14:paraId="02F5C243" w14:textId="77777777" w:rsidR="00411B40" w:rsidRPr="00383506" w:rsidRDefault="00411B40" w:rsidP="00411B40">
            <w:pPr>
              <w:tabs>
                <w:tab w:val="left" w:pos="10206"/>
              </w:tabs>
              <w:jc w:val="center"/>
            </w:pPr>
            <w:r w:rsidRPr="00383506">
              <w:t>-</w:t>
            </w:r>
          </w:p>
        </w:tc>
        <w:tc>
          <w:tcPr>
            <w:tcW w:w="1476" w:type="dxa"/>
            <w:vAlign w:val="center"/>
          </w:tcPr>
          <w:p w14:paraId="292A3CD6" w14:textId="77777777" w:rsidR="00411B40" w:rsidRPr="00383506" w:rsidRDefault="00411B40" w:rsidP="00411B40">
            <w:pPr>
              <w:tabs>
                <w:tab w:val="left" w:pos="10206"/>
              </w:tabs>
              <w:jc w:val="center"/>
            </w:pPr>
            <w:r w:rsidRPr="00383506">
              <w:t>6447645</w:t>
            </w:r>
          </w:p>
        </w:tc>
      </w:tr>
    </w:tbl>
    <w:p w14:paraId="698C7AA6" w14:textId="77777777" w:rsidR="00411B40" w:rsidRPr="00383506" w:rsidRDefault="00411B40" w:rsidP="00411B40">
      <w:pPr>
        <w:tabs>
          <w:tab w:val="left" w:pos="10206"/>
        </w:tabs>
        <w:ind w:firstLine="709"/>
        <w:jc w:val="both"/>
        <w:rPr>
          <w:sz w:val="14"/>
          <w:highlight w:val="cyan"/>
        </w:rPr>
      </w:pPr>
    </w:p>
    <w:p w14:paraId="4D4A1090" w14:textId="77777777" w:rsidR="00411B40" w:rsidRPr="00383506" w:rsidRDefault="00411B40" w:rsidP="00411B40">
      <w:pPr>
        <w:tabs>
          <w:tab w:val="left" w:pos="10206"/>
        </w:tabs>
        <w:ind w:firstLine="709"/>
        <w:jc w:val="both"/>
        <w:rPr>
          <w:rFonts w:eastAsiaTheme="minorHAnsi"/>
          <w:sz w:val="28"/>
          <w:szCs w:val="28"/>
          <w:lang w:eastAsia="en-US"/>
        </w:rPr>
      </w:pPr>
      <w:r w:rsidRPr="00383506">
        <w:rPr>
          <w:rFonts w:eastAsiaTheme="minorHAnsi"/>
          <w:sz w:val="28"/>
          <w:szCs w:val="28"/>
          <w:lang w:eastAsia="en-US"/>
        </w:rPr>
        <w:t xml:space="preserve">Объем реализации питьевой воды по категориям потребителей принят на уровне фактических значений 2017 года. </w:t>
      </w:r>
    </w:p>
    <w:p w14:paraId="2D6A517C" w14:textId="77777777" w:rsidR="00411B40" w:rsidRPr="00383506" w:rsidRDefault="00411B40" w:rsidP="00411B40">
      <w:pPr>
        <w:jc w:val="center"/>
        <w:rPr>
          <w:b/>
          <w:sz w:val="28"/>
          <w:szCs w:val="28"/>
          <w:u w:val="single"/>
        </w:rPr>
      </w:pPr>
    </w:p>
    <w:p w14:paraId="62C4CE79" w14:textId="77777777" w:rsidR="00411B40" w:rsidRPr="00383506" w:rsidRDefault="00411B40" w:rsidP="00411B40">
      <w:pPr>
        <w:jc w:val="center"/>
        <w:rPr>
          <w:b/>
          <w:sz w:val="28"/>
          <w:szCs w:val="28"/>
          <w:u w:val="single"/>
        </w:rPr>
      </w:pPr>
      <w:r w:rsidRPr="00383506">
        <w:rPr>
          <w:b/>
          <w:sz w:val="28"/>
          <w:szCs w:val="28"/>
          <w:u w:val="single"/>
        </w:rPr>
        <w:t>Корректировка необходимой валовой выручки</w:t>
      </w:r>
    </w:p>
    <w:p w14:paraId="3331DC4A" w14:textId="77777777" w:rsidR="00411B40" w:rsidRPr="00383506" w:rsidRDefault="00411B40" w:rsidP="00411B40">
      <w:pPr>
        <w:ind w:firstLine="709"/>
        <w:jc w:val="center"/>
        <w:rPr>
          <w:b/>
          <w:sz w:val="28"/>
          <w:szCs w:val="28"/>
          <w:u w:val="single"/>
        </w:rPr>
      </w:pPr>
    </w:p>
    <w:p w14:paraId="1ADCBEAE" w14:textId="77777777" w:rsidR="00411B40" w:rsidRPr="00383506" w:rsidRDefault="00411B40" w:rsidP="00411B40">
      <w:pPr>
        <w:ind w:firstLine="540"/>
        <w:jc w:val="both"/>
        <w:rPr>
          <w:rFonts w:eastAsiaTheme="minorHAnsi"/>
          <w:sz w:val="28"/>
          <w:szCs w:val="28"/>
          <w:lang w:eastAsia="en-US"/>
        </w:rPr>
      </w:pPr>
      <w:r w:rsidRPr="00383506">
        <w:rPr>
          <w:rFonts w:eastAsiaTheme="minorHAnsi"/>
          <w:sz w:val="28"/>
          <w:szCs w:val="28"/>
          <w:lang w:eastAsia="en-US"/>
        </w:rPr>
        <w:t xml:space="preserve">Корректировка необходимой валовой выручки осуществляется в соответствии с главой </w:t>
      </w:r>
      <w:r w:rsidRPr="00383506">
        <w:rPr>
          <w:rFonts w:eastAsiaTheme="minorHAnsi"/>
          <w:sz w:val="28"/>
          <w:szCs w:val="28"/>
          <w:lang w:val="en-US" w:eastAsia="en-US"/>
        </w:rPr>
        <w:t>VII</w:t>
      </w:r>
      <w:r w:rsidRPr="00383506">
        <w:rPr>
          <w:rFonts w:eastAsiaTheme="minorHAnsi"/>
          <w:sz w:val="28"/>
          <w:szCs w:val="28"/>
          <w:lang w:eastAsia="en-US"/>
        </w:rPr>
        <w:t xml:space="preserve"> Методических указаний.</w:t>
      </w:r>
    </w:p>
    <w:p w14:paraId="218BCABE" w14:textId="77777777" w:rsidR="00411B40" w:rsidRPr="00383506" w:rsidRDefault="00411B40" w:rsidP="00411B40">
      <w:pPr>
        <w:ind w:firstLine="540"/>
        <w:jc w:val="both"/>
        <w:rPr>
          <w:rFonts w:eastAsiaTheme="minorHAnsi"/>
          <w:sz w:val="28"/>
          <w:szCs w:val="28"/>
          <w:lang w:eastAsia="en-US"/>
        </w:rPr>
      </w:pPr>
    </w:p>
    <w:p w14:paraId="0AED90FA" w14:textId="77777777" w:rsidR="00411B40" w:rsidRPr="00383506" w:rsidRDefault="00411B40" w:rsidP="00411B40">
      <w:pPr>
        <w:pStyle w:val="Style26"/>
        <w:widowControl/>
        <w:spacing w:line="240" w:lineRule="auto"/>
        <w:ind w:firstLine="571"/>
        <w:rPr>
          <w:sz w:val="28"/>
          <w:szCs w:val="28"/>
        </w:rPr>
      </w:pPr>
      <w:bookmarkStart w:id="17" w:name="bookmark0"/>
      <w:r w:rsidRPr="00383506">
        <w:rPr>
          <w:sz w:val="28"/>
          <w:szCs w:val="28"/>
        </w:rPr>
        <w:t>С</w:t>
      </w:r>
      <w:bookmarkEnd w:id="17"/>
      <w:r w:rsidRPr="00383506">
        <w:rPr>
          <w:sz w:val="28"/>
          <w:szCs w:val="28"/>
        </w:rPr>
        <w:t>огласно п. 95 Методических указаний необходимая валовая выручка, определяемая на 2019 год на основе фактических значений параметров расчета тарифов взамен прогнозных, рассчитывается по формуле:</w:t>
      </w:r>
    </w:p>
    <w:p w14:paraId="56DF71E7" w14:textId="77777777" w:rsidR="00411B40" w:rsidRPr="00383506" w:rsidRDefault="00411B40" w:rsidP="00411B40">
      <w:pPr>
        <w:pStyle w:val="ConsPlusNormal"/>
        <w:jc w:val="both"/>
      </w:pPr>
    </w:p>
    <w:p w14:paraId="552195C4" w14:textId="77777777" w:rsidR="00411B40" w:rsidRPr="00383506" w:rsidRDefault="00411B40" w:rsidP="00411B40">
      <w:pPr>
        <w:jc w:val="center"/>
        <w:rPr>
          <w:rFonts w:eastAsiaTheme="minorHAnsi"/>
          <w:bCs/>
          <w:sz w:val="28"/>
          <w:szCs w:val="28"/>
          <w:lang w:eastAsia="en-US"/>
        </w:rPr>
      </w:pPr>
      <w:r w:rsidRPr="00383506">
        <w:rPr>
          <w:rFonts w:eastAsiaTheme="minorHAnsi"/>
          <w:bCs/>
          <w:noProof/>
          <w:position w:val="-5"/>
          <w:sz w:val="28"/>
          <w:szCs w:val="28"/>
        </w:rPr>
        <w:drawing>
          <wp:inline distT="0" distB="0" distL="0" distR="0" wp14:anchorId="4754A199" wp14:editId="14C84433">
            <wp:extent cx="5939790" cy="247650"/>
            <wp:effectExtent l="0" t="0" r="381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39790" cy="247650"/>
                    </a:xfrm>
                    <a:prstGeom prst="rect">
                      <a:avLst/>
                    </a:prstGeom>
                    <a:noFill/>
                    <a:ln>
                      <a:noFill/>
                    </a:ln>
                  </pic:spPr>
                </pic:pic>
              </a:graphicData>
            </a:graphic>
          </wp:inline>
        </w:drawing>
      </w:r>
    </w:p>
    <w:p w14:paraId="047B5ACC" w14:textId="77777777" w:rsidR="00411B40" w:rsidRPr="00383506" w:rsidRDefault="00411B40" w:rsidP="00411B40">
      <w:pPr>
        <w:ind w:firstLine="540"/>
        <w:jc w:val="both"/>
        <w:rPr>
          <w:rFonts w:eastAsiaTheme="minorHAnsi"/>
          <w:bCs/>
          <w:sz w:val="28"/>
          <w:szCs w:val="28"/>
          <w:lang w:eastAsia="en-US"/>
        </w:rPr>
      </w:pPr>
      <w:r w:rsidRPr="00383506">
        <w:rPr>
          <w:rFonts w:eastAsiaTheme="minorHAnsi"/>
          <w:bCs/>
          <w:sz w:val="28"/>
          <w:szCs w:val="28"/>
          <w:lang w:eastAsia="en-US"/>
        </w:rPr>
        <w:t>где:</w:t>
      </w:r>
    </w:p>
    <w:p w14:paraId="0B56E861" w14:textId="77777777" w:rsidR="00411B40" w:rsidRPr="00383506" w:rsidRDefault="00411B40" w:rsidP="00411B40">
      <w:pPr>
        <w:spacing w:before="280"/>
        <w:ind w:firstLine="540"/>
        <w:jc w:val="both"/>
        <w:rPr>
          <w:rFonts w:eastAsiaTheme="minorHAnsi"/>
          <w:bCs/>
          <w:sz w:val="28"/>
          <w:szCs w:val="28"/>
          <w:lang w:eastAsia="en-US"/>
        </w:rPr>
      </w:pPr>
      <w:r w:rsidRPr="00383506">
        <w:rPr>
          <w:rFonts w:eastAsiaTheme="minorHAnsi"/>
          <w:bCs/>
          <w:noProof/>
          <w:position w:val="-12"/>
          <w:sz w:val="28"/>
          <w:szCs w:val="28"/>
        </w:rPr>
        <w:drawing>
          <wp:inline distT="0" distB="0" distL="0" distR="0" wp14:anchorId="61ED154B" wp14:editId="5F56C3FF">
            <wp:extent cx="428625" cy="352425"/>
            <wp:effectExtent l="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383506">
        <w:rPr>
          <w:rFonts w:eastAsiaTheme="minorHAnsi"/>
          <w:bCs/>
          <w:sz w:val="28"/>
          <w:szCs w:val="28"/>
          <w:lang w:eastAsia="en-US"/>
        </w:rPr>
        <w:t xml:space="preserve"> - операционные расходы, определенные на i-й год исходя из фактических значений параметров расчета тарифов в соответствии с пунктом 95 настоящих Методических указаний;</w:t>
      </w:r>
    </w:p>
    <w:p w14:paraId="201D816B" w14:textId="77777777" w:rsidR="00411B40" w:rsidRPr="00383506" w:rsidRDefault="00411B40" w:rsidP="00411B40">
      <w:pPr>
        <w:spacing w:before="280"/>
        <w:ind w:firstLine="540"/>
        <w:jc w:val="both"/>
        <w:rPr>
          <w:rFonts w:eastAsiaTheme="minorHAnsi"/>
          <w:bCs/>
          <w:sz w:val="28"/>
          <w:szCs w:val="28"/>
          <w:lang w:eastAsia="en-US"/>
        </w:rPr>
      </w:pPr>
      <w:r w:rsidRPr="00383506">
        <w:rPr>
          <w:rFonts w:eastAsiaTheme="minorHAnsi"/>
          <w:bCs/>
          <w:noProof/>
          <w:position w:val="-12"/>
          <w:sz w:val="28"/>
          <w:szCs w:val="28"/>
        </w:rPr>
        <w:drawing>
          <wp:inline distT="0" distB="0" distL="0" distR="0" wp14:anchorId="1EAA011B" wp14:editId="7AF918C2">
            <wp:extent cx="428625" cy="352425"/>
            <wp:effectExtent l="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383506">
        <w:rPr>
          <w:rFonts w:eastAsiaTheme="minorHAnsi"/>
          <w:bCs/>
          <w:sz w:val="28"/>
          <w:szCs w:val="28"/>
          <w:lang w:eastAsia="en-US"/>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w:t>
      </w:r>
      <w:r w:rsidRPr="00383506">
        <w:rPr>
          <w:rFonts w:eastAsiaTheme="minorHAnsi"/>
          <w:bCs/>
          <w:sz w:val="28"/>
          <w:szCs w:val="28"/>
          <w:lang w:eastAsia="en-US"/>
        </w:rPr>
        <w:lastRenderedPageBreak/>
        <w:t>определении операционных расходов), и другими изменениями величины неподконтрольных расходов;</w:t>
      </w:r>
    </w:p>
    <w:p w14:paraId="26FAB7D8" w14:textId="77777777" w:rsidR="00411B40" w:rsidRPr="00383506" w:rsidRDefault="00411B40" w:rsidP="00411B40">
      <w:pPr>
        <w:ind w:firstLine="539"/>
        <w:jc w:val="both"/>
        <w:rPr>
          <w:rFonts w:eastAsiaTheme="minorHAnsi"/>
          <w:bCs/>
          <w:sz w:val="28"/>
          <w:szCs w:val="28"/>
          <w:lang w:eastAsia="en-US"/>
        </w:rPr>
      </w:pPr>
      <w:r w:rsidRPr="00383506">
        <w:rPr>
          <w:rFonts w:eastAsiaTheme="minorHAnsi"/>
          <w:bCs/>
          <w:noProof/>
          <w:position w:val="-12"/>
          <w:sz w:val="28"/>
          <w:szCs w:val="28"/>
        </w:rPr>
        <w:drawing>
          <wp:inline distT="0" distB="0" distL="0" distR="0" wp14:anchorId="4137D445" wp14:editId="15D73668">
            <wp:extent cx="428625" cy="352425"/>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383506">
        <w:rPr>
          <w:rFonts w:eastAsiaTheme="minorHAnsi"/>
          <w:bCs/>
          <w:sz w:val="28"/>
          <w:szCs w:val="28"/>
          <w:lang w:eastAsia="en-US"/>
        </w:rPr>
        <w:t xml:space="preserve"> - фактическая прибыль, определяемая на i-й год по формуле (31) с применением величины </w:t>
      </w:r>
      <w:r w:rsidRPr="00383506">
        <w:rPr>
          <w:rFonts w:eastAsiaTheme="minorHAnsi"/>
          <w:bCs/>
          <w:noProof/>
          <w:position w:val="-12"/>
          <w:sz w:val="28"/>
          <w:szCs w:val="28"/>
        </w:rPr>
        <w:drawing>
          <wp:inline distT="0" distB="0" distL="0" distR="0" wp14:anchorId="7C4EF75D" wp14:editId="7C74A4D7">
            <wp:extent cx="533400" cy="318319"/>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37033" cy="320487"/>
                    </a:xfrm>
                    <a:prstGeom prst="rect">
                      <a:avLst/>
                    </a:prstGeom>
                    <a:noFill/>
                    <a:ln>
                      <a:noFill/>
                    </a:ln>
                  </pic:spPr>
                </pic:pic>
              </a:graphicData>
            </a:graphic>
          </wp:inline>
        </w:drawing>
      </w:r>
      <w:r w:rsidRPr="00383506">
        <w:rPr>
          <w:rFonts w:eastAsiaTheme="minorHAnsi"/>
          <w:bCs/>
          <w:sz w:val="28"/>
          <w:szCs w:val="28"/>
          <w:lang w:eastAsia="en-US"/>
        </w:rPr>
        <w:t xml:space="preserve"> и фактической ставки налога на прибыль в i-м году;</w:t>
      </w:r>
    </w:p>
    <w:p w14:paraId="7B6BA85D" w14:textId="77777777" w:rsidR="00411B40" w:rsidRPr="00383506" w:rsidRDefault="00411B40" w:rsidP="00411B40">
      <w:pPr>
        <w:spacing w:before="280"/>
        <w:ind w:firstLine="540"/>
        <w:jc w:val="both"/>
        <w:rPr>
          <w:rFonts w:eastAsiaTheme="minorHAnsi"/>
          <w:bCs/>
          <w:sz w:val="28"/>
          <w:szCs w:val="28"/>
          <w:lang w:eastAsia="en-US"/>
        </w:rPr>
      </w:pPr>
      <w:r w:rsidRPr="00383506">
        <w:rPr>
          <w:rFonts w:eastAsiaTheme="minorHAnsi"/>
          <w:bCs/>
          <w:noProof/>
          <w:position w:val="-12"/>
          <w:sz w:val="28"/>
          <w:szCs w:val="28"/>
        </w:rPr>
        <w:drawing>
          <wp:inline distT="0" distB="0" distL="0" distR="0" wp14:anchorId="21E4C844" wp14:editId="60E38B6E">
            <wp:extent cx="590550" cy="35242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383506">
        <w:rPr>
          <w:rFonts w:eastAsiaTheme="minorHAnsi"/>
          <w:bCs/>
          <w:sz w:val="28"/>
          <w:szCs w:val="28"/>
          <w:lang w:eastAsia="en-US"/>
        </w:rPr>
        <w:t xml:space="preserve"> -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6C270240" w14:textId="77777777" w:rsidR="00411B40" w:rsidRPr="00383506" w:rsidRDefault="00411B40" w:rsidP="00411B40">
      <w:pPr>
        <w:spacing w:before="280"/>
        <w:ind w:firstLine="540"/>
        <w:jc w:val="both"/>
        <w:rPr>
          <w:rFonts w:eastAsiaTheme="minorHAnsi"/>
          <w:bCs/>
          <w:sz w:val="28"/>
          <w:szCs w:val="28"/>
          <w:lang w:eastAsia="en-US"/>
        </w:rPr>
      </w:pPr>
      <w:r w:rsidRPr="00383506">
        <w:rPr>
          <w:rFonts w:eastAsiaTheme="minorHAnsi"/>
          <w:bCs/>
          <w:sz w:val="28"/>
          <w:szCs w:val="28"/>
          <w:lang w:eastAsia="en-US"/>
        </w:rPr>
        <w:t>РПП</w:t>
      </w:r>
      <w:r w:rsidRPr="00383506">
        <w:rPr>
          <w:rFonts w:eastAsiaTheme="minorHAnsi"/>
          <w:bCs/>
          <w:sz w:val="28"/>
          <w:szCs w:val="28"/>
          <w:vertAlign w:val="subscript"/>
          <w:lang w:eastAsia="en-US"/>
        </w:rPr>
        <w:t>i</w:t>
      </w:r>
      <w:r w:rsidRPr="00383506">
        <w:rPr>
          <w:rFonts w:eastAsiaTheme="minorHAnsi"/>
          <w:bCs/>
          <w:sz w:val="28"/>
          <w:szCs w:val="28"/>
          <w:lang w:eastAsia="en-US"/>
        </w:rPr>
        <w:t xml:space="preserve"> - расчетная предпринимательская прибыль гарантирующей организации, определяемая в соответствии с пунктом 86(1) настоящих Методических указаний, тыс. руб.;</w:t>
      </w:r>
    </w:p>
    <w:p w14:paraId="2F8E44DE" w14:textId="77777777" w:rsidR="00411B40" w:rsidRPr="00383506" w:rsidRDefault="00411B40" w:rsidP="00411B40">
      <w:pPr>
        <w:spacing w:before="280"/>
        <w:ind w:firstLine="540"/>
        <w:jc w:val="both"/>
        <w:rPr>
          <w:rFonts w:eastAsiaTheme="minorHAnsi"/>
          <w:bCs/>
          <w:sz w:val="28"/>
          <w:szCs w:val="28"/>
          <w:lang w:eastAsia="en-US"/>
        </w:rPr>
      </w:pPr>
      <w:r w:rsidRPr="00383506">
        <w:rPr>
          <w:rFonts w:eastAsiaTheme="minorHAnsi"/>
          <w:bCs/>
          <w:sz w:val="28"/>
          <w:szCs w:val="28"/>
          <w:lang w:eastAsia="en-US"/>
        </w:rPr>
        <w:t>А</w:t>
      </w:r>
      <w:r w:rsidRPr="00383506">
        <w:rPr>
          <w:rFonts w:eastAsiaTheme="minorHAnsi"/>
          <w:bCs/>
          <w:sz w:val="28"/>
          <w:szCs w:val="28"/>
          <w:vertAlign w:val="subscript"/>
          <w:lang w:eastAsia="en-US"/>
        </w:rPr>
        <w:t>i</w:t>
      </w:r>
      <w:r w:rsidRPr="00383506">
        <w:rPr>
          <w:rFonts w:eastAsiaTheme="minorHAnsi"/>
          <w:bCs/>
          <w:sz w:val="28"/>
          <w:szCs w:val="28"/>
          <w:lang w:eastAsia="en-US"/>
        </w:rPr>
        <w:t xml:space="preserve"> - расходы на амортизацию основных средств и нематериальных активов в i-м году, определяемые исходя из фактического ввода в эксплуатацию и (или) вывода в эксплуатации основных средств и нематериальных активов, тыс. руб.;</w:t>
      </w:r>
    </w:p>
    <w:p w14:paraId="7FF4B69C" w14:textId="77777777" w:rsidR="00411B40" w:rsidRPr="00383506" w:rsidRDefault="00411B40" w:rsidP="00411B40">
      <w:pPr>
        <w:spacing w:before="280"/>
        <w:ind w:firstLine="540"/>
        <w:jc w:val="both"/>
        <w:rPr>
          <w:rFonts w:eastAsiaTheme="minorHAnsi"/>
          <w:bCs/>
          <w:sz w:val="28"/>
          <w:szCs w:val="28"/>
          <w:lang w:eastAsia="en-US"/>
        </w:rPr>
      </w:pPr>
      <w:r w:rsidRPr="00383506">
        <w:rPr>
          <w:rFonts w:eastAsiaTheme="minorHAnsi"/>
          <w:bCs/>
          <w:noProof/>
          <w:position w:val="-12"/>
          <w:sz w:val="28"/>
          <w:szCs w:val="28"/>
        </w:rPr>
        <w:drawing>
          <wp:inline distT="0" distB="0" distL="0" distR="0" wp14:anchorId="1468D3AE" wp14:editId="148D7016">
            <wp:extent cx="428625" cy="35242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383506">
        <w:rPr>
          <w:rFonts w:eastAsiaTheme="minorHAnsi"/>
          <w:bCs/>
          <w:sz w:val="28"/>
          <w:szCs w:val="28"/>
          <w:lang w:eastAsia="en-US"/>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6A0E8730" w14:textId="77777777" w:rsidR="00411B40" w:rsidRPr="00383506" w:rsidRDefault="00411B40" w:rsidP="00411B40">
      <w:pPr>
        <w:ind w:firstLine="540"/>
        <w:jc w:val="both"/>
        <w:rPr>
          <w:rFonts w:eastAsiaTheme="minorHAnsi"/>
          <w:sz w:val="28"/>
          <w:szCs w:val="28"/>
          <w:lang w:eastAsia="en-US"/>
        </w:rPr>
      </w:pPr>
      <w:r w:rsidRPr="00383506">
        <w:rPr>
          <w:rFonts w:eastAsiaTheme="minorHAnsi"/>
          <w:noProof/>
          <w:position w:val="-12"/>
          <w:sz w:val="28"/>
          <w:szCs w:val="28"/>
        </w:rPr>
        <w:drawing>
          <wp:inline distT="0" distB="0" distL="0" distR="0" wp14:anchorId="1111C679" wp14:editId="71F7D88F">
            <wp:extent cx="542925" cy="35242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r w:rsidRPr="00383506">
        <w:rPr>
          <w:rFonts w:eastAsiaTheme="minorHAnsi"/>
          <w:sz w:val="28"/>
          <w:szCs w:val="28"/>
          <w:lang w:eastAsia="en-US"/>
        </w:rPr>
        <w:t xml:space="preserve"> - величина отклонения неподконтрольных расходов, тыс. руб.;</w:t>
      </w:r>
    </w:p>
    <w:p w14:paraId="4A653AD7" w14:textId="77777777" w:rsidR="00411B40" w:rsidRPr="00383506" w:rsidRDefault="00411B40" w:rsidP="00411B40">
      <w:pPr>
        <w:spacing w:before="280"/>
        <w:ind w:firstLine="540"/>
        <w:jc w:val="both"/>
        <w:rPr>
          <w:rFonts w:eastAsiaTheme="minorHAnsi"/>
          <w:sz w:val="28"/>
          <w:szCs w:val="28"/>
          <w:lang w:eastAsia="en-US"/>
        </w:rPr>
      </w:pPr>
      <w:r w:rsidRPr="00383506">
        <w:rPr>
          <w:rFonts w:eastAsiaTheme="minorHAnsi"/>
          <w:noProof/>
          <w:position w:val="-12"/>
          <w:sz w:val="28"/>
          <w:szCs w:val="28"/>
        </w:rPr>
        <w:drawing>
          <wp:inline distT="0" distB="0" distL="0" distR="0" wp14:anchorId="4C3BE687" wp14:editId="31079732">
            <wp:extent cx="419100" cy="35242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inline>
        </w:drawing>
      </w:r>
      <w:r w:rsidRPr="00383506">
        <w:rPr>
          <w:rFonts w:eastAsiaTheme="minorHAnsi"/>
          <w:sz w:val="28"/>
          <w:szCs w:val="28"/>
          <w:lang w:eastAsia="en-US"/>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тыс. руб.;</w:t>
      </w:r>
    </w:p>
    <w:p w14:paraId="288F345B" w14:textId="77777777" w:rsidR="00411B40" w:rsidRPr="00383506" w:rsidRDefault="00411B40" w:rsidP="00411B40">
      <w:pPr>
        <w:spacing w:before="280"/>
        <w:ind w:firstLine="540"/>
        <w:jc w:val="both"/>
        <w:rPr>
          <w:rFonts w:eastAsiaTheme="minorHAnsi"/>
          <w:sz w:val="28"/>
          <w:szCs w:val="28"/>
          <w:lang w:eastAsia="en-US"/>
        </w:rPr>
      </w:pPr>
      <w:r w:rsidRPr="00383506">
        <w:rPr>
          <w:rFonts w:eastAsiaTheme="minorHAnsi"/>
          <w:noProof/>
          <w:position w:val="-11"/>
          <w:sz w:val="28"/>
          <w:szCs w:val="28"/>
        </w:rPr>
        <w:drawing>
          <wp:inline distT="0" distB="0" distL="0" distR="0" wp14:anchorId="0B401DF4" wp14:editId="35C9C360">
            <wp:extent cx="542925" cy="323850"/>
            <wp:effectExtent l="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42925" cy="323850"/>
                    </a:xfrm>
                    <a:prstGeom prst="rect">
                      <a:avLst/>
                    </a:prstGeom>
                    <a:noFill/>
                    <a:ln>
                      <a:noFill/>
                    </a:ln>
                  </pic:spPr>
                </pic:pic>
              </a:graphicData>
            </a:graphic>
          </wp:inline>
        </w:drawing>
      </w:r>
      <w:r w:rsidRPr="00383506">
        <w:rPr>
          <w:rFonts w:eastAsiaTheme="minorHAnsi"/>
          <w:sz w:val="28"/>
          <w:szCs w:val="28"/>
          <w:lang w:eastAsia="en-US"/>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тыс. руб.</w:t>
      </w:r>
    </w:p>
    <w:p w14:paraId="18D85044" w14:textId="77777777" w:rsidR="00411B40" w:rsidRPr="00383506" w:rsidRDefault="00411B40" w:rsidP="00411B40">
      <w:pPr>
        <w:spacing w:before="280"/>
        <w:ind w:firstLine="540"/>
        <w:jc w:val="both"/>
        <w:rPr>
          <w:rFonts w:eastAsiaTheme="minorHAnsi"/>
          <w:bCs/>
          <w:sz w:val="28"/>
          <w:szCs w:val="28"/>
          <w:lang w:eastAsia="en-US"/>
        </w:rPr>
      </w:pPr>
      <w:r w:rsidRPr="00383506">
        <w:rPr>
          <w:rFonts w:eastAsiaTheme="minorHAnsi"/>
          <w:bCs/>
          <w:sz w:val="28"/>
          <w:szCs w:val="28"/>
          <w:lang w:eastAsia="en-US"/>
        </w:rPr>
        <w:t xml:space="preserve">В целях расчета </w:t>
      </w:r>
      <w:r w:rsidRPr="00383506">
        <w:rPr>
          <w:rFonts w:eastAsiaTheme="minorHAnsi"/>
          <w:bCs/>
          <w:noProof/>
          <w:position w:val="-12"/>
          <w:sz w:val="28"/>
          <w:szCs w:val="28"/>
        </w:rPr>
        <w:drawing>
          <wp:inline distT="0" distB="0" distL="0" distR="0" wp14:anchorId="18591A63" wp14:editId="2D55F9A5">
            <wp:extent cx="590550" cy="35242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383506">
        <w:rPr>
          <w:rFonts w:eastAsiaTheme="minorHAnsi"/>
          <w:bCs/>
          <w:sz w:val="28"/>
          <w:szCs w:val="28"/>
          <w:lang w:eastAsia="en-US"/>
        </w:rPr>
        <w:t xml:space="preserve"> за 1-й и 2-й год долгосрочного периода регулирования при расчете показателей, </w:t>
      </w:r>
      <w:r w:rsidRPr="00383506">
        <w:rPr>
          <w:rFonts w:eastAsiaTheme="minorHAnsi"/>
          <w:bCs/>
          <w:noProof/>
          <w:position w:val="-12"/>
          <w:sz w:val="28"/>
          <w:szCs w:val="28"/>
        </w:rPr>
        <w:drawing>
          <wp:inline distT="0" distB="0" distL="0" distR="0" wp14:anchorId="5656F2D3" wp14:editId="60AE7838">
            <wp:extent cx="581025" cy="35242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rsidRPr="00383506">
        <w:rPr>
          <w:rFonts w:eastAsiaTheme="minorHAnsi"/>
          <w:bCs/>
          <w:sz w:val="28"/>
          <w:szCs w:val="28"/>
          <w:lang w:eastAsia="en-US"/>
        </w:rPr>
        <w:t xml:space="preserve">, </w:t>
      </w:r>
      <w:r w:rsidRPr="00383506">
        <w:rPr>
          <w:rFonts w:eastAsiaTheme="minorHAnsi"/>
          <w:bCs/>
          <w:noProof/>
          <w:position w:val="-12"/>
          <w:sz w:val="28"/>
          <w:szCs w:val="28"/>
        </w:rPr>
        <w:drawing>
          <wp:inline distT="0" distB="0" distL="0" distR="0" wp14:anchorId="2046E7F1" wp14:editId="5B3CDC18">
            <wp:extent cx="447675" cy="35242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383506">
        <w:rPr>
          <w:rFonts w:eastAsiaTheme="minorHAnsi"/>
          <w:bCs/>
          <w:sz w:val="28"/>
          <w:szCs w:val="28"/>
          <w:lang w:eastAsia="en-US"/>
        </w:rPr>
        <w:t xml:space="preserve">, </w:t>
      </w:r>
      <w:r w:rsidRPr="00383506">
        <w:rPr>
          <w:rFonts w:eastAsiaTheme="minorHAnsi"/>
          <w:bCs/>
          <w:noProof/>
          <w:position w:val="-11"/>
          <w:sz w:val="28"/>
          <w:szCs w:val="28"/>
        </w:rPr>
        <w:drawing>
          <wp:inline distT="0" distB="0" distL="0" distR="0" wp14:anchorId="48D472DD" wp14:editId="19476294">
            <wp:extent cx="581025" cy="323850"/>
            <wp:effectExtent l="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383506">
        <w:rPr>
          <w:rFonts w:eastAsiaTheme="minorHAnsi"/>
          <w:bCs/>
          <w:sz w:val="28"/>
          <w:szCs w:val="28"/>
          <w:lang w:eastAsia="en-US"/>
        </w:rPr>
        <w:t xml:space="preserve">, </w:t>
      </w:r>
      <w:r w:rsidRPr="00383506">
        <w:rPr>
          <w:rFonts w:eastAsiaTheme="minorHAnsi"/>
          <w:bCs/>
          <w:noProof/>
          <w:position w:val="-11"/>
          <w:sz w:val="28"/>
          <w:szCs w:val="28"/>
        </w:rPr>
        <w:drawing>
          <wp:inline distT="0" distB="0" distL="0" distR="0" wp14:anchorId="629D7685" wp14:editId="4DD8B358">
            <wp:extent cx="676275" cy="323850"/>
            <wp:effectExtent l="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383506">
        <w:rPr>
          <w:rFonts w:eastAsiaTheme="minorHAnsi"/>
          <w:bCs/>
          <w:sz w:val="28"/>
          <w:szCs w:val="28"/>
          <w:lang w:eastAsia="en-US"/>
        </w:rPr>
        <w:t xml:space="preserve"> учитываются результаты деятельности регулируемой организации соответственно в предпоследнем и последнем </w:t>
      </w:r>
      <w:r w:rsidRPr="00383506">
        <w:rPr>
          <w:rFonts w:eastAsiaTheme="minorHAnsi"/>
          <w:bCs/>
          <w:sz w:val="28"/>
          <w:szCs w:val="28"/>
          <w:lang w:eastAsia="en-US"/>
        </w:rPr>
        <w:lastRenderedPageBreak/>
        <w:t>годах предшествующего долгосрочного периода регулирования в соответствии с настоящим пунктом.</w:t>
      </w:r>
    </w:p>
    <w:p w14:paraId="3D8C05F0" w14:textId="77777777" w:rsidR="00411B40" w:rsidRPr="00383506" w:rsidRDefault="00411B40" w:rsidP="00411B40">
      <w:pPr>
        <w:ind w:firstLine="709"/>
        <w:jc w:val="center"/>
        <w:rPr>
          <w:b/>
          <w:sz w:val="28"/>
          <w:szCs w:val="28"/>
          <w:highlight w:val="cyan"/>
          <w:u w:val="single"/>
        </w:rPr>
      </w:pPr>
    </w:p>
    <w:p w14:paraId="3FCC9BBC" w14:textId="77777777" w:rsidR="00411B40" w:rsidRPr="00383506" w:rsidRDefault="00411B40" w:rsidP="00411B40">
      <w:pPr>
        <w:pStyle w:val="Style63"/>
        <w:widowControl/>
        <w:spacing w:before="38" w:line="240" w:lineRule="auto"/>
        <w:rPr>
          <w:b/>
          <w:bCs/>
          <w:sz w:val="28"/>
          <w:szCs w:val="28"/>
        </w:rPr>
      </w:pPr>
      <w:r w:rsidRPr="00383506">
        <w:rPr>
          <w:b/>
          <w:bCs/>
          <w:sz w:val="28"/>
          <w:szCs w:val="28"/>
        </w:rPr>
        <w:t xml:space="preserve">Анализ экономической обоснованности расходов на 2019 год </w:t>
      </w:r>
    </w:p>
    <w:p w14:paraId="277F4314" w14:textId="77777777" w:rsidR="00411B40" w:rsidRPr="00383506" w:rsidRDefault="00411B40" w:rsidP="00411B40">
      <w:pPr>
        <w:pStyle w:val="Style63"/>
        <w:widowControl/>
        <w:spacing w:before="38" w:line="240" w:lineRule="auto"/>
        <w:rPr>
          <w:b/>
          <w:bCs/>
          <w:sz w:val="28"/>
          <w:szCs w:val="28"/>
          <w:highlight w:val="cyan"/>
        </w:rPr>
      </w:pPr>
    </w:p>
    <w:p w14:paraId="583D308E" w14:textId="77777777" w:rsidR="00411B40" w:rsidRPr="00383506" w:rsidRDefault="00411B40" w:rsidP="00411B40">
      <w:pPr>
        <w:pStyle w:val="Style63"/>
        <w:spacing w:before="38"/>
        <w:ind w:firstLine="567"/>
        <w:rPr>
          <w:sz w:val="28"/>
          <w:szCs w:val="28"/>
        </w:rPr>
      </w:pPr>
      <w:r w:rsidRPr="00383506">
        <w:rPr>
          <w:b/>
          <w:bCs/>
          <w:sz w:val="28"/>
          <w:szCs w:val="28"/>
        </w:rPr>
        <w:t xml:space="preserve">1. Операционные расходы </w:t>
      </w:r>
      <w:r w:rsidRPr="00383506">
        <w:rPr>
          <w:sz w:val="28"/>
          <w:szCs w:val="28"/>
        </w:rPr>
        <w:t xml:space="preserve">утверждены РЭК КО на 2019 год в размере   </w:t>
      </w:r>
      <w:r w:rsidRPr="00383506">
        <w:rPr>
          <w:b/>
          <w:bCs/>
          <w:sz w:val="28"/>
          <w:szCs w:val="28"/>
        </w:rPr>
        <w:t xml:space="preserve">      </w:t>
      </w:r>
      <w:r w:rsidRPr="00383506">
        <w:rPr>
          <w:bCs/>
          <w:sz w:val="28"/>
          <w:szCs w:val="28"/>
        </w:rPr>
        <w:t xml:space="preserve">73 268,61 </w:t>
      </w:r>
      <w:r w:rsidRPr="00383506">
        <w:rPr>
          <w:sz w:val="28"/>
          <w:szCs w:val="28"/>
        </w:rPr>
        <w:t xml:space="preserve">тыс. руб. </w:t>
      </w:r>
    </w:p>
    <w:p w14:paraId="3E7C8CB4" w14:textId="77777777" w:rsidR="00411B40" w:rsidRPr="00383506" w:rsidRDefault="00411B40" w:rsidP="00411B40">
      <w:pPr>
        <w:pStyle w:val="Style68"/>
        <w:widowControl/>
        <w:spacing w:line="240" w:lineRule="auto"/>
        <w:ind w:firstLine="567"/>
        <w:jc w:val="both"/>
        <w:rPr>
          <w:sz w:val="28"/>
          <w:szCs w:val="28"/>
        </w:rPr>
      </w:pPr>
      <w:r w:rsidRPr="00383506">
        <w:rPr>
          <w:sz w:val="28"/>
          <w:szCs w:val="28"/>
        </w:rPr>
        <w:t>При расчете Операционных расходов на 2019 год регулятором использовались следующие показатели:</w:t>
      </w:r>
    </w:p>
    <w:p w14:paraId="4B2EBC6B" w14:textId="77777777" w:rsidR="00411B40" w:rsidRPr="00383506" w:rsidRDefault="00411B40" w:rsidP="00913449">
      <w:pPr>
        <w:pStyle w:val="Style23"/>
        <w:widowControl/>
        <w:numPr>
          <w:ilvl w:val="0"/>
          <w:numId w:val="10"/>
        </w:numPr>
        <w:tabs>
          <w:tab w:val="left" w:pos="710"/>
        </w:tabs>
        <w:spacing w:line="240" w:lineRule="auto"/>
        <w:ind w:left="1353" w:hanging="360"/>
        <w:rPr>
          <w:sz w:val="28"/>
          <w:szCs w:val="28"/>
        </w:rPr>
      </w:pPr>
      <w:r w:rsidRPr="00383506">
        <w:rPr>
          <w:sz w:val="28"/>
          <w:szCs w:val="28"/>
        </w:rPr>
        <w:t xml:space="preserve">базовый уровень операционных расходов </w:t>
      </w:r>
      <w:r w:rsidRPr="00383506">
        <w:rPr>
          <w:bCs/>
          <w:sz w:val="28"/>
          <w:szCs w:val="28"/>
        </w:rPr>
        <w:t>71 134,57</w:t>
      </w:r>
      <w:r w:rsidRPr="00383506">
        <w:rPr>
          <w:b/>
          <w:bCs/>
          <w:sz w:val="28"/>
          <w:szCs w:val="28"/>
        </w:rPr>
        <w:t xml:space="preserve">   </w:t>
      </w:r>
      <w:r w:rsidRPr="00383506">
        <w:rPr>
          <w:sz w:val="28"/>
          <w:szCs w:val="28"/>
        </w:rPr>
        <w:t>тыс. руб.;</w:t>
      </w:r>
    </w:p>
    <w:p w14:paraId="5AFF2558" w14:textId="77777777" w:rsidR="00411B40" w:rsidRPr="00383506" w:rsidRDefault="00411B40" w:rsidP="00913449">
      <w:pPr>
        <w:pStyle w:val="Style23"/>
        <w:widowControl/>
        <w:numPr>
          <w:ilvl w:val="0"/>
          <w:numId w:val="10"/>
        </w:numPr>
        <w:tabs>
          <w:tab w:val="left" w:pos="710"/>
        </w:tabs>
        <w:spacing w:line="240" w:lineRule="auto"/>
        <w:ind w:left="1353" w:hanging="360"/>
        <w:rPr>
          <w:sz w:val="28"/>
          <w:szCs w:val="28"/>
        </w:rPr>
      </w:pPr>
      <w:r w:rsidRPr="00383506">
        <w:rPr>
          <w:sz w:val="28"/>
          <w:szCs w:val="28"/>
        </w:rPr>
        <w:t>индекс потребительских цен 104,0%, согласно прогнозу Минэкономразвития России;</w:t>
      </w:r>
    </w:p>
    <w:p w14:paraId="09487DF5" w14:textId="77777777" w:rsidR="00411B40" w:rsidRPr="00383506" w:rsidRDefault="00411B40" w:rsidP="00913449">
      <w:pPr>
        <w:pStyle w:val="Style23"/>
        <w:widowControl/>
        <w:numPr>
          <w:ilvl w:val="0"/>
          <w:numId w:val="10"/>
        </w:numPr>
        <w:tabs>
          <w:tab w:val="left" w:pos="715"/>
        </w:tabs>
        <w:spacing w:line="240" w:lineRule="auto"/>
        <w:ind w:left="1353" w:hanging="360"/>
        <w:rPr>
          <w:sz w:val="28"/>
          <w:szCs w:val="28"/>
        </w:rPr>
      </w:pPr>
      <w:r w:rsidRPr="00383506">
        <w:rPr>
          <w:sz w:val="28"/>
          <w:szCs w:val="28"/>
        </w:rPr>
        <w:t>индекс эффективности операционных расходов 1%;</w:t>
      </w:r>
    </w:p>
    <w:p w14:paraId="3D14E371" w14:textId="77777777" w:rsidR="00411B40" w:rsidRPr="00383506" w:rsidRDefault="00411B40" w:rsidP="00913449">
      <w:pPr>
        <w:pStyle w:val="Style23"/>
        <w:widowControl/>
        <w:numPr>
          <w:ilvl w:val="0"/>
          <w:numId w:val="10"/>
        </w:numPr>
        <w:tabs>
          <w:tab w:val="left" w:pos="715"/>
        </w:tabs>
        <w:spacing w:line="240" w:lineRule="auto"/>
        <w:ind w:left="1353" w:hanging="360"/>
        <w:rPr>
          <w:sz w:val="28"/>
          <w:szCs w:val="28"/>
        </w:rPr>
      </w:pPr>
      <w:r w:rsidRPr="00383506">
        <w:rPr>
          <w:sz w:val="28"/>
          <w:szCs w:val="28"/>
        </w:rPr>
        <w:t>индекс изменения количества активов 0%;</w:t>
      </w:r>
    </w:p>
    <w:p w14:paraId="65662BCF" w14:textId="77777777" w:rsidR="00411B40" w:rsidRPr="00383506" w:rsidRDefault="00411B40" w:rsidP="00913449">
      <w:pPr>
        <w:pStyle w:val="Style23"/>
        <w:widowControl/>
        <w:numPr>
          <w:ilvl w:val="0"/>
          <w:numId w:val="10"/>
        </w:numPr>
        <w:tabs>
          <w:tab w:val="left" w:pos="715"/>
        </w:tabs>
        <w:spacing w:line="240" w:lineRule="auto"/>
        <w:ind w:left="1353" w:hanging="360"/>
        <w:rPr>
          <w:sz w:val="28"/>
          <w:szCs w:val="28"/>
        </w:rPr>
      </w:pPr>
      <w:bookmarkStart w:id="18" w:name="_Hlk524425164"/>
      <w:r w:rsidRPr="00383506">
        <w:rPr>
          <w:sz w:val="28"/>
          <w:szCs w:val="28"/>
        </w:rPr>
        <w:t>коэффициент эластичности операционных расходов 0,75.</w:t>
      </w:r>
    </w:p>
    <w:bookmarkEnd w:id="18"/>
    <w:p w14:paraId="1BAB8229" w14:textId="77777777" w:rsidR="00411B40" w:rsidRPr="00383506" w:rsidRDefault="00411B40" w:rsidP="00411B40">
      <w:pPr>
        <w:pStyle w:val="Style23"/>
        <w:widowControl/>
        <w:tabs>
          <w:tab w:val="left" w:pos="715"/>
        </w:tabs>
        <w:spacing w:line="240" w:lineRule="auto"/>
        <w:ind w:firstLine="709"/>
        <w:rPr>
          <w:sz w:val="28"/>
          <w:szCs w:val="28"/>
        </w:rPr>
      </w:pPr>
      <w:r w:rsidRPr="00383506">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1DAD3032" w14:textId="77777777" w:rsidR="00411B40" w:rsidRPr="00383506" w:rsidRDefault="00411B40" w:rsidP="00411B40">
      <w:pPr>
        <w:pStyle w:val="Style23"/>
        <w:widowControl/>
        <w:tabs>
          <w:tab w:val="left" w:pos="715"/>
        </w:tabs>
        <w:spacing w:line="240" w:lineRule="auto"/>
        <w:ind w:left="567" w:firstLine="0"/>
        <w:rPr>
          <w:sz w:val="28"/>
          <w:szCs w:val="28"/>
        </w:rPr>
      </w:pPr>
    </w:p>
    <w:p w14:paraId="181EA4B7" w14:textId="77777777" w:rsidR="00411B40" w:rsidRPr="00383506" w:rsidRDefault="00411B40" w:rsidP="00411B40">
      <w:pPr>
        <w:pStyle w:val="Style68"/>
        <w:widowControl/>
        <w:spacing w:line="240" w:lineRule="auto"/>
        <w:ind w:firstLine="567"/>
        <w:jc w:val="both"/>
        <w:rPr>
          <w:sz w:val="28"/>
          <w:szCs w:val="28"/>
        </w:rPr>
      </w:pPr>
      <w:r w:rsidRPr="00383506">
        <w:rPr>
          <w:sz w:val="28"/>
          <w:szCs w:val="28"/>
        </w:rPr>
        <w:t>Согласно п. 95 Методических указаний операционные расходы определяются по формуле:</w:t>
      </w:r>
    </w:p>
    <w:p w14:paraId="6AA1BCF2" w14:textId="77777777" w:rsidR="00411B40" w:rsidRPr="00383506" w:rsidRDefault="00411B40" w:rsidP="00411B40">
      <w:pPr>
        <w:pStyle w:val="Style68"/>
        <w:widowControl/>
        <w:spacing w:line="240" w:lineRule="auto"/>
        <w:ind w:firstLine="567"/>
        <w:jc w:val="both"/>
        <w:rPr>
          <w:sz w:val="28"/>
          <w:szCs w:val="28"/>
        </w:rPr>
      </w:pPr>
    </w:p>
    <w:p w14:paraId="59DA8028" w14:textId="77777777" w:rsidR="00411B40" w:rsidRPr="00383506" w:rsidRDefault="00411B40" w:rsidP="00411B40">
      <w:pPr>
        <w:pStyle w:val="ConsPlusNormal"/>
        <w:jc w:val="center"/>
        <w:rPr>
          <w:rFonts w:ascii="Times New Roman" w:hAnsi="Times New Roman" w:cs="Times New Roman"/>
          <w:sz w:val="28"/>
          <w:szCs w:val="28"/>
        </w:rPr>
      </w:pPr>
      <w:r w:rsidRPr="00383506">
        <w:rPr>
          <w:noProof/>
          <w:position w:val="-27"/>
          <w:sz w:val="28"/>
          <w:szCs w:val="28"/>
        </w:rPr>
        <w:drawing>
          <wp:inline distT="0" distB="0" distL="0" distR="0" wp14:anchorId="0D650772" wp14:editId="77DB5709">
            <wp:extent cx="4276725" cy="581025"/>
            <wp:effectExtent l="0" t="0" r="9525" b="0"/>
            <wp:docPr id="159" name="Рисунок 159"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1_183091_506"/>
                    <pic:cNvPicPr preferRelativeResize="0">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383506">
        <w:rPr>
          <w:rFonts w:ascii="Times New Roman" w:hAnsi="Times New Roman" w:cs="Times New Roman"/>
          <w:sz w:val="28"/>
          <w:szCs w:val="28"/>
        </w:rPr>
        <w:t>,</w:t>
      </w:r>
    </w:p>
    <w:p w14:paraId="2E735C1E" w14:textId="77777777" w:rsidR="00411B40" w:rsidRPr="00383506" w:rsidRDefault="00411B40" w:rsidP="00411B40">
      <w:pPr>
        <w:pStyle w:val="Style68"/>
        <w:widowControl/>
        <w:spacing w:before="101" w:line="240" w:lineRule="auto"/>
        <w:ind w:firstLine="576"/>
        <w:rPr>
          <w:sz w:val="28"/>
          <w:szCs w:val="28"/>
        </w:rPr>
      </w:pPr>
      <w:r w:rsidRPr="00383506">
        <w:rPr>
          <w:sz w:val="28"/>
          <w:szCs w:val="28"/>
        </w:rPr>
        <w:t>где:</w:t>
      </w:r>
    </w:p>
    <w:p w14:paraId="1AA1BFB8" w14:textId="77777777" w:rsidR="00411B40" w:rsidRPr="00383506" w:rsidRDefault="00411B40" w:rsidP="00411B40">
      <w:pPr>
        <w:pStyle w:val="Style68"/>
        <w:widowControl/>
        <w:spacing w:before="24" w:line="240" w:lineRule="auto"/>
        <w:ind w:firstLine="576"/>
        <w:jc w:val="both"/>
        <w:rPr>
          <w:sz w:val="28"/>
          <w:szCs w:val="28"/>
        </w:rPr>
      </w:pPr>
      <w:r w:rsidRPr="00383506">
        <w:rPr>
          <w:sz w:val="28"/>
          <w:szCs w:val="28"/>
        </w:rPr>
        <w:t>i0 - первый год текущего долгосрочного периода регулирования;</w:t>
      </w:r>
    </w:p>
    <w:p w14:paraId="4A44C0FF" w14:textId="77777777" w:rsidR="00411B40" w:rsidRPr="00383506" w:rsidRDefault="00411B40" w:rsidP="00411B40">
      <w:pPr>
        <w:pStyle w:val="Style68"/>
        <w:widowControl/>
        <w:spacing w:before="72" w:line="240" w:lineRule="auto"/>
        <w:ind w:firstLine="576"/>
        <w:jc w:val="both"/>
        <w:rPr>
          <w:sz w:val="28"/>
          <w:szCs w:val="28"/>
        </w:rPr>
      </w:pPr>
      <w:r w:rsidRPr="00383506">
        <w:rPr>
          <w:noProof/>
          <w:position w:val="-12"/>
        </w:rPr>
        <w:drawing>
          <wp:inline distT="0" distB="0" distL="0" distR="0" wp14:anchorId="34A6DE12" wp14:editId="00A21E4D">
            <wp:extent cx="333375" cy="276225"/>
            <wp:effectExtent l="0" t="0" r="9525" b="9525"/>
            <wp:docPr id="160" name="Рисунок 160"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1_183091_511"/>
                    <pic:cNvPicPr preferRelativeResize="0">
                      <a:picLocks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383506">
        <w:rPr>
          <w:sz w:val="28"/>
          <w:szCs w:val="28"/>
        </w:rPr>
        <w:t xml:space="preserve"> - операционные расходы, определенные на i-й год исходя из фактических значений параметров расчета тарифов, тыс. руб.;</w:t>
      </w:r>
    </w:p>
    <w:p w14:paraId="4AACD798" w14:textId="77777777" w:rsidR="00411B40" w:rsidRPr="00383506" w:rsidRDefault="00411B40" w:rsidP="00411B40">
      <w:pPr>
        <w:pStyle w:val="Style68"/>
        <w:widowControl/>
        <w:spacing w:before="82" w:line="240" w:lineRule="auto"/>
        <w:ind w:firstLine="576"/>
        <w:jc w:val="both"/>
        <w:rPr>
          <w:sz w:val="28"/>
          <w:szCs w:val="28"/>
        </w:rPr>
      </w:pPr>
      <w:r w:rsidRPr="00383506">
        <w:rPr>
          <w:noProof/>
          <w:position w:val="-12"/>
        </w:rPr>
        <w:drawing>
          <wp:inline distT="0" distB="0" distL="0" distR="0" wp14:anchorId="66712791" wp14:editId="1E07DD57">
            <wp:extent cx="361950" cy="247650"/>
            <wp:effectExtent l="0" t="0" r="0" b="0"/>
            <wp:docPr id="161" name="Рисунок 161"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183091_512"/>
                    <pic:cNvPicPr preferRelativeResize="0">
                      <a:picLocks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383506">
        <w:rPr>
          <w:sz w:val="28"/>
          <w:szCs w:val="28"/>
        </w:rPr>
        <w:t xml:space="preserve"> - базовый уровень операционных расходов, установленный на долгосрочный период регулирования в соответствии с</w:t>
      </w:r>
      <w:hyperlink r:id="rId117" w:history="1">
        <w:r w:rsidRPr="00383506">
          <w:rPr>
            <w:sz w:val="28"/>
            <w:szCs w:val="28"/>
          </w:rPr>
          <w:t xml:space="preserve"> п. 45 </w:t>
        </w:r>
      </w:hyperlink>
      <w:r w:rsidRPr="00383506">
        <w:rPr>
          <w:sz w:val="28"/>
          <w:szCs w:val="28"/>
        </w:rPr>
        <w:t xml:space="preserve">Методических указаний, тыс. руб.; </w:t>
      </w:r>
    </w:p>
    <w:p w14:paraId="63D7BDB4" w14:textId="77777777" w:rsidR="00411B40" w:rsidRPr="00383506" w:rsidRDefault="00411B40" w:rsidP="00411B40">
      <w:pPr>
        <w:pStyle w:val="Style68"/>
        <w:widowControl/>
        <w:spacing w:before="82" w:line="240" w:lineRule="auto"/>
        <w:ind w:firstLine="576"/>
        <w:jc w:val="both"/>
        <w:rPr>
          <w:sz w:val="28"/>
          <w:szCs w:val="28"/>
        </w:rPr>
      </w:pPr>
      <w:r w:rsidRPr="00383506">
        <w:rPr>
          <w:sz w:val="28"/>
          <w:szCs w:val="28"/>
        </w:rPr>
        <w:t>ИОР - индекс эффективности операционных расходов, выраженный в процентах;</w:t>
      </w:r>
    </w:p>
    <w:p w14:paraId="66959A46" w14:textId="77777777" w:rsidR="00411B40" w:rsidRPr="00383506" w:rsidRDefault="00411B40" w:rsidP="00411B40">
      <w:pPr>
        <w:pStyle w:val="Style66"/>
        <w:widowControl/>
        <w:spacing w:before="67"/>
        <w:ind w:firstLine="576"/>
        <w:jc w:val="both"/>
      </w:pPr>
      <w:r w:rsidRPr="00383506">
        <w:rPr>
          <w:noProof/>
          <w:position w:val="-14"/>
        </w:rPr>
        <w:drawing>
          <wp:inline distT="0" distB="0" distL="0" distR="0" wp14:anchorId="2EC3149E" wp14:editId="0CFACC37">
            <wp:extent cx="504825" cy="314325"/>
            <wp:effectExtent l="0" t="0" r="9525" b="9525"/>
            <wp:docPr id="162" name="Рисунок 162"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1_183091_513"/>
                    <pic:cNvPicPr preferRelativeResize="0">
                      <a:picLocks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383506">
        <w:t xml:space="preserve">, </w:t>
      </w:r>
      <w:r w:rsidRPr="00383506">
        <w:rPr>
          <w:noProof/>
          <w:position w:val="-14"/>
        </w:rPr>
        <w:drawing>
          <wp:inline distT="0" distB="0" distL="0" distR="0" wp14:anchorId="0C791327" wp14:editId="1BE08959">
            <wp:extent cx="457200" cy="304800"/>
            <wp:effectExtent l="0" t="0" r="0" b="0"/>
            <wp:docPr id="163" name="Рисунок 163"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1_183091_514"/>
                    <pic:cNvPicPr preferRelativeResize="0">
                      <a:picLocks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383506">
        <w:rPr>
          <w:sz w:val="28"/>
          <w:szCs w:val="28"/>
        </w:rPr>
        <w:t>- соответственно фактический и прогнозный индексы изменения потребительских цен в j-м году;</w:t>
      </w:r>
    </w:p>
    <w:p w14:paraId="144C6140" w14:textId="77777777" w:rsidR="00411B40" w:rsidRPr="00383506" w:rsidRDefault="00411B40" w:rsidP="00411B40">
      <w:pPr>
        <w:pStyle w:val="Style68"/>
        <w:widowControl/>
        <w:spacing w:before="48" w:line="240" w:lineRule="auto"/>
        <w:ind w:firstLine="576"/>
        <w:jc w:val="both"/>
        <w:rPr>
          <w:sz w:val="28"/>
          <w:szCs w:val="28"/>
        </w:rPr>
      </w:pPr>
      <w:r w:rsidRPr="00383506">
        <w:rPr>
          <w:noProof/>
          <w:position w:val="-12"/>
        </w:rPr>
        <w:drawing>
          <wp:inline distT="0" distB="0" distL="0" distR="0" wp14:anchorId="1001EE6E" wp14:editId="3524B64C">
            <wp:extent cx="304800" cy="285750"/>
            <wp:effectExtent l="0" t="0" r="0" b="0"/>
            <wp:docPr id="164" name="Рисунок 164"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1_183091_515"/>
                    <pic:cNvPicPr preferRelativeResize="0">
                      <a:picLocks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383506">
        <w:rPr>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513B845A" w14:textId="77777777" w:rsidR="00411B40" w:rsidRPr="00383506" w:rsidRDefault="00411B40" w:rsidP="00411B40">
      <w:pPr>
        <w:pStyle w:val="Style68"/>
        <w:widowControl/>
        <w:spacing w:before="58" w:line="240" w:lineRule="auto"/>
        <w:ind w:firstLine="576"/>
        <w:jc w:val="both"/>
        <w:rPr>
          <w:sz w:val="28"/>
          <w:szCs w:val="28"/>
        </w:rPr>
      </w:pPr>
      <w:r w:rsidRPr="00383506">
        <w:rPr>
          <w:noProof/>
          <w:position w:val="-14"/>
        </w:rPr>
        <w:drawing>
          <wp:inline distT="0" distB="0" distL="0" distR="0" wp14:anchorId="5C724E42" wp14:editId="28313336">
            <wp:extent cx="457200" cy="304800"/>
            <wp:effectExtent l="0" t="0" r="0" b="0"/>
            <wp:docPr id="165" name="Рисунок 165"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1_183091_516"/>
                    <pic:cNvPicPr preferRelativeResize="0">
                      <a:picLocks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383506">
        <w:rPr>
          <w:sz w:val="28"/>
          <w:szCs w:val="28"/>
        </w:rPr>
        <w:t xml:space="preserve">   -   фактический   индекс   изменения   количества   активов   в         i-м году, рассчитываемый в соответствии с</w:t>
      </w:r>
      <w:hyperlink r:id="rId122" w:history="1">
        <w:r w:rsidRPr="00383506">
          <w:rPr>
            <w:sz w:val="28"/>
            <w:szCs w:val="28"/>
          </w:rPr>
          <w:t xml:space="preserve"> формулой 8.1 </w:t>
        </w:r>
      </w:hyperlink>
      <w:r w:rsidRPr="00383506">
        <w:rPr>
          <w:sz w:val="28"/>
          <w:szCs w:val="28"/>
        </w:rPr>
        <w:t xml:space="preserve">Методических указаний. </w:t>
      </w:r>
    </w:p>
    <w:p w14:paraId="7351620F" w14:textId="77777777" w:rsidR="00411B40" w:rsidRPr="00383506" w:rsidRDefault="00411B40" w:rsidP="00411B40">
      <w:pPr>
        <w:pStyle w:val="Style68"/>
        <w:widowControl/>
        <w:spacing w:before="58" w:line="240" w:lineRule="auto"/>
        <w:ind w:firstLine="576"/>
        <w:jc w:val="both"/>
        <w:rPr>
          <w:sz w:val="28"/>
          <w:szCs w:val="28"/>
        </w:rPr>
      </w:pPr>
    </w:p>
    <w:p w14:paraId="142BD2D6" w14:textId="77777777" w:rsidR="00411B40" w:rsidRPr="00383506" w:rsidRDefault="00411B40" w:rsidP="00411B40">
      <w:pPr>
        <w:pStyle w:val="Style68"/>
        <w:widowControl/>
        <w:spacing w:before="58" w:line="240" w:lineRule="auto"/>
        <w:ind w:firstLine="576"/>
        <w:jc w:val="both"/>
        <w:rPr>
          <w:sz w:val="28"/>
          <w:szCs w:val="28"/>
        </w:rPr>
      </w:pPr>
      <w:r w:rsidRPr="00383506">
        <w:rPr>
          <w:sz w:val="28"/>
          <w:szCs w:val="28"/>
        </w:rPr>
        <w:t>При корректировке Операционных расходов на 2019 год регулятором использовались следующие показатели:</w:t>
      </w:r>
    </w:p>
    <w:p w14:paraId="7044191B" w14:textId="77777777" w:rsidR="00411B40" w:rsidRPr="00383506" w:rsidRDefault="00411B40" w:rsidP="00913449">
      <w:pPr>
        <w:pStyle w:val="Style23"/>
        <w:widowControl/>
        <w:numPr>
          <w:ilvl w:val="0"/>
          <w:numId w:val="10"/>
        </w:numPr>
        <w:tabs>
          <w:tab w:val="left" w:pos="710"/>
        </w:tabs>
        <w:spacing w:line="240" w:lineRule="auto"/>
        <w:ind w:left="1353" w:hanging="360"/>
        <w:rPr>
          <w:sz w:val="28"/>
          <w:szCs w:val="28"/>
        </w:rPr>
      </w:pPr>
      <w:r w:rsidRPr="00383506">
        <w:rPr>
          <w:sz w:val="28"/>
          <w:szCs w:val="28"/>
        </w:rPr>
        <w:lastRenderedPageBreak/>
        <w:t>базовый уровень операционных расходов 2018 года – 71134,57 тыс. руб.;</w:t>
      </w:r>
    </w:p>
    <w:p w14:paraId="7F8417F1" w14:textId="77777777" w:rsidR="00411B40" w:rsidRPr="00383506" w:rsidRDefault="00411B40" w:rsidP="00411B40">
      <w:pPr>
        <w:jc w:val="both"/>
        <w:rPr>
          <w:sz w:val="28"/>
          <w:szCs w:val="28"/>
        </w:rPr>
      </w:pPr>
      <w:r w:rsidRPr="00383506">
        <w:rPr>
          <w:sz w:val="28"/>
          <w:szCs w:val="28"/>
        </w:rPr>
        <w:t xml:space="preserve">        - индекс потребительских цен на 2019 год – 104,6%, согласно </w:t>
      </w:r>
      <w:r w:rsidRPr="00383506">
        <w:rPr>
          <w:rFonts w:eastAsia="Calibri"/>
          <w:sz w:val="28"/>
          <w:szCs w:val="28"/>
        </w:rPr>
        <w:t xml:space="preserve">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 года на официальном сайте Министерства экономического развития Российской Федерации  (далее - </w:t>
      </w:r>
      <w:r w:rsidRPr="00383506">
        <w:rPr>
          <w:sz w:val="28"/>
          <w:szCs w:val="28"/>
        </w:rPr>
        <w:t>прогноз Минэкономразвития РФ);</w:t>
      </w:r>
    </w:p>
    <w:p w14:paraId="09977190" w14:textId="77777777" w:rsidR="00411B40" w:rsidRPr="00383506" w:rsidRDefault="00411B40" w:rsidP="00913449">
      <w:pPr>
        <w:pStyle w:val="Style23"/>
        <w:widowControl/>
        <w:numPr>
          <w:ilvl w:val="0"/>
          <w:numId w:val="10"/>
        </w:numPr>
        <w:tabs>
          <w:tab w:val="left" w:pos="715"/>
        </w:tabs>
        <w:spacing w:line="240" w:lineRule="auto"/>
        <w:ind w:left="1353" w:hanging="360"/>
        <w:rPr>
          <w:sz w:val="28"/>
          <w:szCs w:val="28"/>
        </w:rPr>
      </w:pPr>
      <w:r w:rsidRPr="00383506">
        <w:rPr>
          <w:sz w:val="28"/>
          <w:szCs w:val="28"/>
        </w:rPr>
        <w:t>индекс эффективности операционных расходов 1%;</w:t>
      </w:r>
    </w:p>
    <w:p w14:paraId="11EC6247" w14:textId="77777777" w:rsidR="00411B40" w:rsidRPr="00383506" w:rsidRDefault="00411B40" w:rsidP="00913449">
      <w:pPr>
        <w:pStyle w:val="Style23"/>
        <w:widowControl/>
        <w:numPr>
          <w:ilvl w:val="0"/>
          <w:numId w:val="10"/>
        </w:numPr>
        <w:tabs>
          <w:tab w:val="left" w:pos="715"/>
        </w:tabs>
        <w:spacing w:line="240" w:lineRule="auto"/>
        <w:ind w:left="1353" w:hanging="360"/>
        <w:rPr>
          <w:sz w:val="28"/>
          <w:szCs w:val="28"/>
        </w:rPr>
      </w:pPr>
      <w:r w:rsidRPr="00383506">
        <w:rPr>
          <w:sz w:val="28"/>
          <w:szCs w:val="28"/>
        </w:rPr>
        <w:t>индекс изменения количества активов 0%;</w:t>
      </w:r>
    </w:p>
    <w:p w14:paraId="348303C7" w14:textId="77777777" w:rsidR="00411B40" w:rsidRPr="00383506" w:rsidRDefault="00411B40" w:rsidP="00411B40">
      <w:pPr>
        <w:pStyle w:val="Style68"/>
        <w:widowControl/>
        <w:spacing w:before="58" w:line="240" w:lineRule="auto"/>
        <w:ind w:firstLine="576"/>
        <w:jc w:val="both"/>
        <w:rPr>
          <w:sz w:val="28"/>
          <w:szCs w:val="28"/>
        </w:rPr>
      </w:pPr>
      <w:r w:rsidRPr="00383506">
        <w:rPr>
          <w:sz w:val="28"/>
          <w:szCs w:val="28"/>
        </w:rPr>
        <w:t>-</w:t>
      </w:r>
      <w:r w:rsidRPr="00383506">
        <w:rPr>
          <w:sz w:val="28"/>
          <w:szCs w:val="28"/>
        </w:rPr>
        <w:tab/>
        <w:t>коэффициент эластичности операционных расходов 0,75.</w:t>
      </w:r>
    </w:p>
    <w:p w14:paraId="2134B5CC" w14:textId="77777777" w:rsidR="00411B40" w:rsidRPr="00383506" w:rsidRDefault="00411B40" w:rsidP="00411B40">
      <w:pPr>
        <w:pStyle w:val="Style68"/>
        <w:widowControl/>
        <w:spacing w:line="240" w:lineRule="auto"/>
        <w:ind w:firstLine="576"/>
        <w:jc w:val="both"/>
        <w:rPr>
          <w:sz w:val="28"/>
          <w:szCs w:val="28"/>
        </w:rPr>
      </w:pPr>
      <w:r w:rsidRPr="00383506">
        <w:rPr>
          <w:sz w:val="28"/>
          <w:szCs w:val="28"/>
        </w:rPr>
        <w:t>Таким образом, в процессе экспертизы операционные расходы на 2019 год определены в сумме 73662,70 тыс. руб.</w:t>
      </w:r>
    </w:p>
    <w:p w14:paraId="7E2F180A" w14:textId="77777777" w:rsidR="00411B40" w:rsidRPr="00383506" w:rsidRDefault="00411B40" w:rsidP="00411B40">
      <w:pPr>
        <w:pStyle w:val="Style68"/>
        <w:widowControl/>
        <w:spacing w:line="240" w:lineRule="auto"/>
        <w:ind w:firstLine="576"/>
        <w:jc w:val="both"/>
        <w:rPr>
          <w:sz w:val="28"/>
          <w:szCs w:val="28"/>
        </w:rPr>
      </w:pPr>
    </w:p>
    <w:p w14:paraId="6FBA3C07" w14:textId="77777777" w:rsidR="00411B40" w:rsidRPr="00383506" w:rsidRDefault="00411B40" w:rsidP="00411B40">
      <w:pPr>
        <w:pStyle w:val="Style26"/>
        <w:widowControl/>
        <w:spacing w:line="240" w:lineRule="auto"/>
        <w:ind w:firstLine="709"/>
        <w:jc w:val="left"/>
        <w:rPr>
          <w:sz w:val="28"/>
          <w:szCs w:val="28"/>
        </w:rPr>
      </w:pPr>
      <w:r w:rsidRPr="00383506">
        <w:rPr>
          <w:sz w:val="28"/>
          <w:szCs w:val="28"/>
        </w:rPr>
        <w:t>ОР2019 = 71134,57 х [(1- 1%/100%) х (1+0,046)] х (1+0) = 73662,70 тыс. руб.</w:t>
      </w:r>
    </w:p>
    <w:p w14:paraId="569DD73F" w14:textId="77777777" w:rsidR="00411B40" w:rsidRPr="00383506" w:rsidRDefault="00411B40" w:rsidP="00411B40">
      <w:pPr>
        <w:pStyle w:val="Style68"/>
        <w:widowControl/>
        <w:spacing w:line="240" w:lineRule="auto"/>
        <w:ind w:firstLine="576"/>
        <w:jc w:val="both"/>
        <w:rPr>
          <w:sz w:val="16"/>
          <w:szCs w:val="28"/>
        </w:rPr>
      </w:pPr>
    </w:p>
    <w:p w14:paraId="00576BB9" w14:textId="77777777" w:rsidR="00411B40" w:rsidRPr="00383506" w:rsidRDefault="00411B40" w:rsidP="00411B40">
      <w:pPr>
        <w:pStyle w:val="Style26"/>
        <w:widowControl/>
        <w:spacing w:line="240" w:lineRule="auto"/>
        <w:ind w:firstLine="576"/>
        <w:rPr>
          <w:sz w:val="28"/>
          <w:szCs w:val="28"/>
        </w:rPr>
      </w:pPr>
      <w:r w:rsidRPr="00383506">
        <w:rPr>
          <w:sz w:val="28"/>
          <w:szCs w:val="28"/>
        </w:rPr>
        <w:t xml:space="preserve">Увеличение затрат по отношению к утвержденным РЭК КО составило 394,09 тыс. руб., отклонение в сторону увеличения затрат от предложенных организацией составило 211,28 тыс. руб. </w:t>
      </w:r>
    </w:p>
    <w:p w14:paraId="34CC57E6" w14:textId="77777777" w:rsidR="00411B40" w:rsidRPr="00383506" w:rsidRDefault="00411B40" w:rsidP="00411B40">
      <w:pPr>
        <w:pStyle w:val="Style26"/>
        <w:widowControl/>
        <w:spacing w:line="240" w:lineRule="auto"/>
        <w:ind w:firstLine="576"/>
        <w:rPr>
          <w:sz w:val="16"/>
          <w:szCs w:val="28"/>
          <w:highlight w:val="cyan"/>
        </w:rPr>
      </w:pPr>
    </w:p>
    <w:p w14:paraId="1E54D52B" w14:textId="77777777" w:rsidR="00411B40" w:rsidRPr="00383506" w:rsidRDefault="00411B40" w:rsidP="00411B40">
      <w:pPr>
        <w:pStyle w:val="Style26"/>
        <w:widowControl/>
        <w:spacing w:line="240" w:lineRule="auto"/>
        <w:ind w:firstLine="576"/>
        <w:rPr>
          <w:b/>
          <w:sz w:val="28"/>
          <w:szCs w:val="28"/>
        </w:rPr>
      </w:pPr>
    </w:p>
    <w:p w14:paraId="3782A6D7" w14:textId="77777777" w:rsidR="00411B40" w:rsidRPr="00383506" w:rsidRDefault="00411B40" w:rsidP="00411B40">
      <w:pPr>
        <w:pStyle w:val="Style26"/>
        <w:widowControl/>
        <w:spacing w:line="240" w:lineRule="auto"/>
        <w:ind w:firstLine="576"/>
        <w:rPr>
          <w:rStyle w:val="FontStyle193"/>
          <w:sz w:val="28"/>
          <w:szCs w:val="28"/>
        </w:rPr>
      </w:pPr>
      <w:r w:rsidRPr="00383506">
        <w:rPr>
          <w:b/>
          <w:sz w:val="28"/>
          <w:szCs w:val="28"/>
        </w:rPr>
        <w:t>2.</w:t>
      </w:r>
      <w:r w:rsidRPr="00383506">
        <w:rPr>
          <w:sz w:val="28"/>
          <w:szCs w:val="28"/>
        </w:rPr>
        <w:t xml:space="preserve"> </w:t>
      </w:r>
      <w:r w:rsidRPr="00383506">
        <w:rPr>
          <w:rStyle w:val="FontStyle193"/>
          <w:sz w:val="28"/>
          <w:szCs w:val="28"/>
        </w:rPr>
        <w:t>Расходы на электрическую энергию.</w:t>
      </w:r>
    </w:p>
    <w:p w14:paraId="2A47663D" w14:textId="77777777" w:rsidR="00411B40" w:rsidRPr="00383506" w:rsidRDefault="00411B40" w:rsidP="00411B40">
      <w:pPr>
        <w:pStyle w:val="Style23"/>
        <w:widowControl/>
        <w:tabs>
          <w:tab w:val="left" w:pos="567"/>
        </w:tabs>
        <w:spacing w:line="240" w:lineRule="auto"/>
        <w:ind w:firstLine="709"/>
        <w:rPr>
          <w:rStyle w:val="FontStyle193"/>
          <w:b w:val="0"/>
          <w:sz w:val="28"/>
          <w:szCs w:val="28"/>
        </w:rPr>
      </w:pPr>
    </w:p>
    <w:p w14:paraId="102A0DBA" w14:textId="393F2209" w:rsidR="00411B40" w:rsidRPr="00383506" w:rsidRDefault="00411B40" w:rsidP="00411B40">
      <w:pPr>
        <w:pStyle w:val="Style23"/>
        <w:widowControl/>
        <w:tabs>
          <w:tab w:val="left" w:pos="567"/>
        </w:tabs>
        <w:spacing w:line="240" w:lineRule="auto"/>
        <w:ind w:firstLine="709"/>
        <w:rPr>
          <w:rStyle w:val="FontStyle193"/>
          <w:b w:val="0"/>
          <w:sz w:val="28"/>
          <w:szCs w:val="28"/>
        </w:rPr>
      </w:pPr>
      <w:r w:rsidRPr="00383506">
        <w:rPr>
          <w:rStyle w:val="FontStyle193"/>
          <w:sz w:val="28"/>
          <w:szCs w:val="28"/>
        </w:rPr>
        <w:t>Поставщиком электрической энергии является    ОАО «Кузбассэнергосбыт» на основании договоров электроснабжения:</w:t>
      </w:r>
    </w:p>
    <w:p w14:paraId="385D4AB3" w14:textId="77777777" w:rsidR="00411B40" w:rsidRPr="00383506" w:rsidRDefault="00411B40" w:rsidP="00411B40">
      <w:pPr>
        <w:pStyle w:val="Style23"/>
        <w:widowControl/>
        <w:tabs>
          <w:tab w:val="left" w:pos="567"/>
        </w:tabs>
        <w:spacing w:line="240" w:lineRule="auto"/>
        <w:ind w:firstLine="709"/>
        <w:rPr>
          <w:rStyle w:val="FontStyle193"/>
          <w:b w:val="0"/>
          <w:sz w:val="28"/>
          <w:szCs w:val="28"/>
        </w:rPr>
      </w:pPr>
      <w:r w:rsidRPr="00383506">
        <w:rPr>
          <w:rStyle w:val="FontStyle193"/>
          <w:sz w:val="28"/>
          <w:szCs w:val="28"/>
        </w:rPr>
        <w:t>- от 01.01.2017 № 661335, с дополнительным соглашением от 22.01.2018 б/н в связи с исключением объекта Кара-Чумышский водозабор;</w:t>
      </w:r>
    </w:p>
    <w:p w14:paraId="6E077C5B" w14:textId="77777777" w:rsidR="00411B40" w:rsidRPr="00383506" w:rsidRDefault="00411B40" w:rsidP="00411B40">
      <w:pPr>
        <w:pStyle w:val="Style23"/>
        <w:widowControl/>
        <w:tabs>
          <w:tab w:val="left" w:pos="567"/>
        </w:tabs>
        <w:spacing w:line="240" w:lineRule="auto"/>
        <w:ind w:firstLine="709"/>
        <w:rPr>
          <w:rStyle w:val="FontStyle193"/>
          <w:b w:val="0"/>
          <w:sz w:val="28"/>
          <w:szCs w:val="28"/>
        </w:rPr>
      </w:pPr>
      <w:r w:rsidRPr="00383506">
        <w:rPr>
          <w:rStyle w:val="FontStyle193"/>
          <w:sz w:val="28"/>
          <w:szCs w:val="28"/>
        </w:rPr>
        <w:t>- от 01.01.2017 № 661338, с дополнительным соглашением от 22.01.2018 б/н в связи с включением дополнительной точки поставки электроэнергии электроустановок Кара-Чумышского водозабора.</w:t>
      </w:r>
    </w:p>
    <w:p w14:paraId="303AAC44" w14:textId="77777777" w:rsidR="00411B40" w:rsidRPr="00383506" w:rsidRDefault="00411B40" w:rsidP="00411B40">
      <w:pPr>
        <w:tabs>
          <w:tab w:val="left" w:pos="1134"/>
          <w:tab w:val="left" w:pos="9356"/>
          <w:tab w:val="left" w:pos="9781"/>
          <w:tab w:val="left" w:pos="9923"/>
        </w:tabs>
        <w:ind w:firstLine="709"/>
        <w:jc w:val="both"/>
        <w:rPr>
          <w:rStyle w:val="FontStyle193"/>
          <w:b w:val="0"/>
          <w:sz w:val="28"/>
          <w:szCs w:val="28"/>
        </w:rPr>
      </w:pPr>
    </w:p>
    <w:p w14:paraId="55EF7442" w14:textId="77777777" w:rsidR="00411B40" w:rsidRPr="00383506" w:rsidRDefault="00411B40" w:rsidP="00411B40">
      <w:pPr>
        <w:tabs>
          <w:tab w:val="left" w:pos="1134"/>
          <w:tab w:val="left" w:pos="9356"/>
          <w:tab w:val="left" w:pos="9781"/>
          <w:tab w:val="left" w:pos="9923"/>
        </w:tabs>
        <w:ind w:firstLine="709"/>
        <w:jc w:val="both"/>
        <w:rPr>
          <w:rStyle w:val="FontStyle190"/>
          <w:sz w:val="28"/>
          <w:szCs w:val="28"/>
        </w:rPr>
      </w:pPr>
      <w:r w:rsidRPr="00383506">
        <w:rPr>
          <w:rStyle w:val="FontStyle193"/>
          <w:sz w:val="28"/>
          <w:szCs w:val="28"/>
        </w:rPr>
        <w:t xml:space="preserve">Расходы по статье </w:t>
      </w:r>
      <w:r w:rsidRPr="00383506">
        <w:rPr>
          <w:rStyle w:val="FontStyle190"/>
          <w:sz w:val="28"/>
          <w:szCs w:val="28"/>
        </w:rPr>
        <w:t xml:space="preserve">утверждены РЭК КО на 2019 год в размере 8535,32 тыс. руб. (объем электроэнергии 2175,12 тыс. кВт в год, цена на электроэнергию 3,18 руб./кВт*час, с учетом индекса роста на 2019 год – 104,3% согласно прогнозу Минэкономразвития РФ), в том числе: </w:t>
      </w:r>
    </w:p>
    <w:p w14:paraId="5E4BF3B9" w14:textId="77777777" w:rsidR="00411B40" w:rsidRPr="00383506" w:rsidRDefault="00411B40" w:rsidP="00411B40">
      <w:pPr>
        <w:tabs>
          <w:tab w:val="left" w:pos="1134"/>
          <w:tab w:val="left" w:pos="9356"/>
          <w:tab w:val="left" w:pos="9781"/>
          <w:tab w:val="left" w:pos="9923"/>
        </w:tabs>
        <w:ind w:firstLine="709"/>
        <w:jc w:val="both"/>
        <w:rPr>
          <w:sz w:val="28"/>
          <w:szCs w:val="28"/>
        </w:rPr>
      </w:pPr>
      <w:r w:rsidRPr="00383506">
        <w:rPr>
          <w:rStyle w:val="FontStyle190"/>
          <w:sz w:val="28"/>
          <w:szCs w:val="28"/>
        </w:rPr>
        <w:t xml:space="preserve"> </w:t>
      </w:r>
      <w:r w:rsidRPr="00383506">
        <w:rPr>
          <w:sz w:val="28"/>
          <w:szCs w:val="28"/>
        </w:rPr>
        <w:t xml:space="preserve">-  </w:t>
      </w:r>
      <w:r w:rsidRPr="00383506">
        <w:rPr>
          <w:i/>
          <w:sz w:val="28"/>
          <w:szCs w:val="28"/>
          <w:u w:val="single"/>
        </w:rPr>
        <w:t>по уровню напряжения НН</w:t>
      </w:r>
      <w:r w:rsidRPr="00383506">
        <w:rPr>
          <w:sz w:val="28"/>
          <w:szCs w:val="28"/>
        </w:rPr>
        <w:t>:</w:t>
      </w:r>
    </w:p>
    <w:p w14:paraId="22D1E1B1" w14:textId="77777777" w:rsidR="00411B40" w:rsidRPr="00383506" w:rsidRDefault="00411B40" w:rsidP="00BB14C5">
      <w:pPr>
        <w:pStyle w:val="af0"/>
        <w:numPr>
          <w:ilvl w:val="0"/>
          <w:numId w:val="11"/>
        </w:numPr>
        <w:tabs>
          <w:tab w:val="left" w:pos="1134"/>
          <w:tab w:val="left" w:pos="9356"/>
          <w:tab w:val="left" w:pos="9781"/>
          <w:tab w:val="left" w:pos="9923"/>
        </w:tabs>
        <w:ind w:left="0" w:firstLine="851"/>
        <w:jc w:val="both"/>
        <w:rPr>
          <w:sz w:val="28"/>
          <w:szCs w:val="28"/>
        </w:rPr>
      </w:pPr>
      <w:bookmarkStart w:id="19" w:name="_Hlk531695926"/>
      <w:r w:rsidRPr="00383506">
        <w:rPr>
          <w:rStyle w:val="FontStyle190"/>
          <w:b/>
          <w:sz w:val="28"/>
          <w:szCs w:val="28"/>
        </w:rPr>
        <w:t>электроэнергия</w:t>
      </w:r>
      <w:r w:rsidRPr="00383506">
        <w:rPr>
          <w:rStyle w:val="FontStyle190"/>
          <w:sz w:val="28"/>
          <w:szCs w:val="28"/>
        </w:rPr>
        <w:t xml:space="preserve"> в размере 263,49 тыс. руб</w:t>
      </w:r>
      <w:bookmarkEnd w:id="19"/>
      <w:r w:rsidRPr="00383506">
        <w:rPr>
          <w:rStyle w:val="FontStyle190"/>
          <w:sz w:val="28"/>
          <w:szCs w:val="28"/>
        </w:rPr>
        <w:t>. (</w:t>
      </w:r>
      <w:r w:rsidRPr="00383506">
        <w:rPr>
          <w:sz w:val="28"/>
          <w:szCs w:val="28"/>
        </w:rPr>
        <w:t>объем электрической энергии – 148,45 тыс.кВт.ч., цена – 1,77 руб./кВт.ч.);</w:t>
      </w:r>
    </w:p>
    <w:p w14:paraId="68CC02D6" w14:textId="77777777" w:rsidR="00411B40" w:rsidRPr="00383506" w:rsidRDefault="00411B40" w:rsidP="00BB14C5">
      <w:pPr>
        <w:pStyle w:val="af0"/>
        <w:numPr>
          <w:ilvl w:val="0"/>
          <w:numId w:val="11"/>
        </w:numPr>
        <w:tabs>
          <w:tab w:val="left" w:pos="1134"/>
          <w:tab w:val="left" w:pos="9356"/>
          <w:tab w:val="left" w:pos="9781"/>
          <w:tab w:val="left" w:pos="9923"/>
        </w:tabs>
        <w:ind w:left="0" w:firstLine="851"/>
        <w:jc w:val="both"/>
        <w:rPr>
          <w:sz w:val="28"/>
          <w:szCs w:val="28"/>
        </w:rPr>
      </w:pPr>
      <w:r w:rsidRPr="00383506">
        <w:rPr>
          <w:b/>
          <w:sz w:val="28"/>
          <w:szCs w:val="28"/>
        </w:rPr>
        <w:t>затраты на мощность</w:t>
      </w:r>
      <w:r w:rsidRPr="00383506">
        <w:rPr>
          <w:sz w:val="28"/>
          <w:szCs w:val="28"/>
        </w:rPr>
        <w:t xml:space="preserve"> в размере </w:t>
      </w:r>
      <w:r w:rsidRPr="00383506">
        <w:rPr>
          <w:rStyle w:val="FontStyle190"/>
          <w:sz w:val="28"/>
          <w:szCs w:val="28"/>
        </w:rPr>
        <w:t>348,52 тыс. руб. (</w:t>
      </w:r>
      <w:r w:rsidRPr="00383506">
        <w:rPr>
          <w:sz w:val="28"/>
          <w:szCs w:val="28"/>
        </w:rPr>
        <w:t>объем заявленной мощности – 0,21 МВт., цена – 1696,28 руб./кВт.мес.);</w:t>
      </w:r>
    </w:p>
    <w:p w14:paraId="7595CD24" w14:textId="77777777" w:rsidR="00411B40" w:rsidRPr="00383506" w:rsidRDefault="00411B40" w:rsidP="00411B40">
      <w:pPr>
        <w:tabs>
          <w:tab w:val="left" w:pos="1134"/>
          <w:tab w:val="left" w:pos="9356"/>
          <w:tab w:val="left" w:pos="9781"/>
          <w:tab w:val="left" w:pos="9923"/>
        </w:tabs>
        <w:ind w:firstLine="709"/>
        <w:jc w:val="both"/>
        <w:rPr>
          <w:sz w:val="28"/>
          <w:szCs w:val="28"/>
        </w:rPr>
      </w:pPr>
      <w:r w:rsidRPr="00383506">
        <w:rPr>
          <w:sz w:val="28"/>
          <w:szCs w:val="28"/>
        </w:rPr>
        <w:t xml:space="preserve">- </w:t>
      </w:r>
      <w:r w:rsidRPr="00383506">
        <w:rPr>
          <w:i/>
          <w:sz w:val="28"/>
          <w:szCs w:val="28"/>
          <w:u w:val="single"/>
        </w:rPr>
        <w:t>по уровню напряжения СН2</w:t>
      </w:r>
      <w:r w:rsidRPr="00383506">
        <w:rPr>
          <w:sz w:val="28"/>
          <w:szCs w:val="28"/>
        </w:rPr>
        <w:t xml:space="preserve">: </w:t>
      </w:r>
    </w:p>
    <w:p w14:paraId="0EEBD285" w14:textId="77777777" w:rsidR="00411B40" w:rsidRPr="00383506" w:rsidRDefault="00411B40" w:rsidP="00BB14C5">
      <w:pPr>
        <w:pStyle w:val="af0"/>
        <w:numPr>
          <w:ilvl w:val="0"/>
          <w:numId w:val="12"/>
        </w:numPr>
        <w:tabs>
          <w:tab w:val="left" w:pos="1134"/>
          <w:tab w:val="left" w:pos="9356"/>
          <w:tab w:val="left" w:pos="9781"/>
          <w:tab w:val="left" w:pos="9923"/>
        </w:tabs>
        <w:ind w:left="0" w:firstLine="851"/>
        <w:jc w:val="both"/>
        <w:rPr>
          <w:sz w:val="28"/>
          <w:szCs w:val="28"/>
        </w:rPr>
      </w:pPr>
      <w:r w:rsidRPr="00383506">
        <w:rPr>
          <w:rStyle w:val="FontStyle190"/>
          <w:b/>
          <w:sz w:val="28"/>
          <w:szCs w:val="28"/>
        </w:rPr>
        <w:t>электроэнергия</w:t>
      </w:r>
      <w:r w:rsidRPr="00383506">
        <w:rPr>
          <w:rStyle w:val="FontStyle190"/>
          <w:sz w:val="28"/>
          <w:szCs w:val="28"/>
        </w:rPr>
        <w:t xml:space="preserve"> в размере 6642,53 тыс. руб. (</w:t>
      </w:r>
      <w:r w:rsidRPr="00383506">
        <w:rPr>
          <w:sz w:val="28"/>
          <w:szCs w:val="28"/>
        </w:rPr>
        <w:t xml:space="preserve">объем электрической энергии – 2026,67 тыс.кВт.ч., цена – 3,28 руб./кВт.ч.); </w:t>
      </w:r>
      <w:bookmarkStart w:id="20" w:name="_Hlk499282438"/>
    </w:p>
    <w:p w14:paraId="07F7F649" w14:textId="77777777" w:rsidR="00411B40" w:rsidRPr="00383506" w:rsidRDefault="00411B40" w:rsidP="00BB14C5">
      <w:pPr>
        <w:pStyle w:val="af0"/>
        <w:numPr>
          <w:ilvl w:val="0"/>
          <w:numId w:val="12"/>
        </w:numPr>
        <w:tabs>
          <w:tab w:val="left" w:pos="1134"/>
          <w:tab w:val="left" w:pos="9356"/>
          <w:tab w:val="left" w:pos="9781"/>
          <w:tab w:val="left" w:pos="9923"/>
        </w:tabs>
        <w:ind w:left="0" w:firstLine="851"/>
        <w:jc w:val="both"/>
        <w:rPr>
          <w:sz w:val="28"/>
          <w:szCs w:val="28"/>
        </w:rPr>
      </w:pPr>
      <w:r w:rsidRPr="00383506">
        <w:rPr>
          <w:b/>
          <w:sz w:val="28"/>
          <w:szCs w:val="28"/>
        </w:rPr>
        <w:t>затраты на мощность</w:t>
      </w:r>
      <w:r w:rsidRPr="00383506">
        <w:rPr>
          <w:sz w:val="28"/>
          <w:szCs w:val="28"/>
        </w:rPr>
        <w:t xml:space="preserve"> в размере </w:t>
      </w:r>
      <w:r w:rsidRPr="00383506">
        <w:rPr>
          <w:rStyle w:val="FontStyle190"/>
          <w:sz w:val="28"/>
          <w:szCs w:val="28"/>
        </w:rPr>
        <w:t>1280,78 тыс. руб. (</w:t>
      </w:r>
      <w:r w:rsidRPr="00383506">
        <w:rPr>
          <w:sz w:val="28"/>
          <w:szCs w:val="28"/>
        </w:rPr>
        <w:t xml:space="preserve">объем заявленной мощности – 0,76 МВт., цена – 1675,37 руб./кВт.мес.). </w:t>
      </w:r>
    </w:p>
    <w:p w14:paraId="4EB00A50" w14:textId="77777777" w:rsidR="00411B40" w:rsidRPr="00383506" w:rsidRDefault="00411B40" w:rsidP="00411B40">
      <w:pPr>
        <w:tabs>
          <w:tab w:val="left" w:pos="1134"/>
          <w:tab w:val="left" w:pos="9356"/>
          <w:tab w:val="left" w:pos="9781"/>
          <w:tab w:val="left" w:pos="9923"/>
        </w:tabs>
        <w:ind w:firstLine="709"/>
        <w:jc w:val="both"/>
        <w:rPr>
          <w:rStyle w:val="FontStyle190"/>
          <w:sz w:val="28"/>
          <w:szCs w:val="28"/>
        </w:rPr>
      </w:pPr>
    </w:p>
    <w:p w14:paraId="528876F4" w14:textId="77777777" w:rsidR="00411B40" w:rsidRPr="00383506" w:rsidRDefault="00411B40" w:rsidP="00411B40">
      <w:pPr>
        <w:tabs>
          <w:tab w:val="left" w:pos="1134"/>
          <w:tab w:val="left" w:pos="9356"/>
          <w:tab w:val="left" w:pos="9781"/>
          <w:tab w:val="left" w:pos="9923"/>
        </w:tabs>
        <w:ind w:firstLine="709"/>
        <w:jc w:val="both"/>
        <w:rPr>
          <w:sz w:val="28"/>
          <w:szCs w:val="28"/>
        </w:rPr>
      </w:pPr>
      <w:r w:rsidRPr="00383506">
        <w:rPr>
          <w:rStyle w:val="FontStyle190"/>
          <w:sz w:val="28"/>
          <w:szCs w:val="28"/>
        </w:rPr>
        <w:lastRenderedPageBreak/>
        <w:t xml:space="preserve">Организацией расходы на электрическую энергию в целях корректировки предложены в размере 8686,51 тыс. руб. (объем электроэнергии 2239,33 тыс. кВт в год, цена на электроэнергию 1,86 руб./кВт*час), </w:t>
      </w:r>
      <w:bookmarkEnd w:id="20"/>
      <w:r w:rsidRPr="00383506">
        <w:rPr>
          <w:sz w:val="28"/>
          <w:szCs w:val="28"/>
        </w:rPr>
        <w:t xml:space="preserve">в том числе: </w:t>
      </w:r>
    </w:p>
    <w:p w14:paraId="58484AF3" w14:textId="77777777" w:rsidR="00411B40" w:rsidRPr="00383506" w:rsidRDefault="00411B40" w:rsidP="00411B40">
      <w:pPr>
        <w:tabs>
          <w:tab w:val="left" w:pos="1134"/>
          <w:tab w:val="left" w:pos="9356"/>
          <w:tab w:val="left" w:pos="9781"/>
          <w:tab w:val="left" w:pos="9923"/>
        </w:tabs>
        <w:ind w:firstLine="709"/>
        <w:jc w:val="both"/>
        <w:rPr>
          <w:sz w:val="28"/>
          <w:szCs w:val="28"/>
        </w:rPr>
      </w:pPr>
      <w:bookmarkStart w:id="21" w:name="_Hlk530560160"/>
    </w:p>
    <w:p w14:paraId="68704416" w14:textId="77777777" w:rsidR="00411B40" w:rsidRPr="00383506" w:rsidRDefault="00411B40" w:rsidP="00411B40">
      <w:pPr>
        <w:tabs>
          <w:tab w:val="left" w:pos="1134"/>
          <w:tab w:val="left" w:pos="9356"/>
          <w:tab w:val="left" w:pos="9781"/>
          <w:tab w:val="left" w:pos="9923"/>
        </w:tabs>
        <w:ind w:firstLine="709"/>
        <w:jc w:val="both"/>
        <w:rPr>
          <w:sz w:val="28"/>
          <w:szCs w:val="28"/>
        </w:rPr>
      </w:pPr>
      <w:r w:rsidRPr="00383506">
        <w:rPr>
          <w:sz w:val="28"/>
          <w:szCs w:val="28"/>
        </w:rPr>
        <w:t xml:space="preserve">- </w:t>
      </w:r>
      <w:r w:rsidRPr="00383506">
        <w:rPr>
          <w:i/>
          <w:sz w:val="28"/>
          <w:szCs w:val="28"/>
          <w:u w:val="single"/>
        </w:rPr>
        <w:t>по уровню напряжения НН</w:t>
      </w:r>
      <w:r w:rsidRPr="00383506">
        <w:rPr>
          <w:sz w:val="28"/>
          <w:szCs w:val="28"/>
        </w:rPr>
        <w:t xml:space="preserve">: </w:t>
      </w:r>
    </w:p>
    <w:p w14:paraId="35F0EAD7" w14:textId="77777777" w:rsidR="00411B40" w:rsidRPr="00383506" w:rsidRDefault="00411B40" w:rsidP="00BB14C5">
      <w:pPr>
        <w:pStyle w:val="af0"/>
        <w:numPr>
          <w:ilvl w:val="0"/>
          <w:numId w:val="12"/>
        </w:numPr>
        <w:tabs>
          <w:tab w:val="left" w:pos="1134"/>
          <w:tab w:val="left" w:pos="9356"/>
          <w:tab w:val="left" w:pos="9781"/>
          <w:tab w:val="left" w:pos="9923"/>
        </w:tabs>
        <w:ind w:left="0" w:firstLine="851"/>
        <w:jc w:val="both"/>
        <w:rPr>
          <w:sz w:val="28"/>
          <w:szCs w:val="28"/>
        </w:rPr>
      </w:pPr>
      <w:r w:rsidRPr="00383506">
        <w:rPr>
          <w:rStyle w:val="FontStyle190"/>
          <w:b/>
          <w:sz w:val="28"/>
          <w:szCs w:val="28"/>
        </w:rPr>
        <w:t>электроэнергия</w:t>
      </w:r>
      <w:r w:rsidRPr="00383506">
        <w:rPr>
          <w:rStyle w:val="FontStyle190"/>
          <w:sz w:val="28"/>
          <w:szCs w:val="28"/>
        </w:rPr>
        <w:t xml:space="preserve"> в размере 313,75 тыс. руб. (</w:t>
      </w:r>
      <w:r w:rsidRPr="00383506">
        <w:rPr>
          <w:sz w:val="28"/>
          <w:szCs w:val="28"/>
        </w:rPr>
        <w:t xml:space="preserve">объем электрической энергии – 148,92 тыс.кВт.ч., цена – 2,11 руб./кВт.ч.); </w:t>
      </w:r>
    </w:p>
    <w:p w14:paraId="766E14B1" w14:textId="77777777" w:rsidR="00411B40" w:rsidRPr="00383506" w:rsidRDefault="00411B40" w:rsidP="00BB14C5">
      <w:pPr>
        <w:pStyle w:val="af0"/>
        <w:numPr>
          <w:ilvl w:val="0"/>
          <w:numId w:val="12"/>
        </w:numPr>
        <w:tabs>
          <w:tab w:val="left" w:pos="1134"/>
          <w:tab w:val="left" w:pos="9356"/>
          <w:tab w:val="left" w:pos="9781"/>
          <w:tab w:val="left" w:pos="9923"/>
        </w:tabs>
        <w:ind w:left="0" w:firstLine="851"/>
        <w:jc w:val="both"/>
        <w:rPr>
          <w:sz w:val="28"/>
          <w:szCs w:val="28"/>
        </w:rPr>
      </w:pPr>
      <w:r w:rsidRPr="00383506">
        <w:rPr>
          <w:b/>
          <w:sz w:val="28"/>
          <w:szCs w:val="28"/>
        </w:rPr>
        <w:t>затраты на мощность</w:t>
      </w:r>
      <w:r w:rsidRPr="00383506">
        <w:rPr>
          <w:sz w:val="28"/>
          <w:szCs w:val="28"/>
        </w:rPr>
        <w:t xml:space="preserve"> в размере </w:t>
      </w:r>
      <w:r w:rsidRPr="00383506">
        <w:rPr>
          <w:rStyle w:val="FontStyle190"/>
          <w:sz w:val="28"/>
          <w:szCs w:val="28"/>
        </w:rPr>
        <w:t>338,50 тыс. руб. (</w:t>
      </w:r>
      <w:r w:rsidRPr="00383506">
        <w:rPr>
          <w:sz w:val="28"/>
          <w:szCs w:val="28"/>
        </w:rPr>
        <w:t>объем заявленной мощности – 0,20 МВт., цена – 1675,10 руб./кВт.мес.);</w:t>
      </w:r>
    </w:p>
    <w:p w14:paraId="781CBB4A" w14:textId="77777777" w:rsidR="00411B40" w:rsidRPr="00383506" w:rsidRDefault="00411B40" w:rsidP="00411B40">
      <w:pPr>
        <w:tabs>
          <w:tab w:val="left" w:pos="1134"/>
          <w:tab w:val="left" w:pos="9356"/>
          <w:tab w:val="left" w:pos="9781"/>
          <w:tab w:val="left" w:pos="9923"/>
        </w:tabs>
        <w:ind w:firstLine="709"/>
        <w:jc w:val="both"/>
        <w:rPr>
          <w:sz w:val="28"/>
          <w:szCs w:val="28"/>
        </w:rPr>
      </w:pPr>
      <w:r w:rsidRPr="00383506">
        <w:rPr>
          <w:sz w:val="28"/>
          <w:szCs w:val="28"/>
        </w:rPr>
        <w:t xml:space="preserve">- </w:t>
      </w:r>
      <w:r w:rsidRPr="00383506">
        <w:rPr>
          <w:i/>
          <w:sz w:val="28"/>
          <w:szCs w:val="28"/>
          <w:u w:val="single"/>
        </w:rPr>
        <w:t>по уровню напряжения СН2</w:t>
      </w:r>
      <w:r w:rsidRPr="00383506">
        <w:rPr>
          <w:sz w:val="28"/>
          <w:szCs w:val="28"/>
        </w:rPr>
        <w:t xml:space="preserve">: </w:t>
      </w:r>
    </w:p>
    <w:p w14:paraId="014A02CB" w14:textId="77777777" w:rsidR="00411B40" w:rsidRPr="00383506" w:rsidRDefault="00411B40" w:rsidP="00BB14C5">
      <w:pPr>
        <w:pStyle w:val="af0"/>
        <w:numPr>
          <w:ilvl w:val="0"/>
          <w:numId w:val="13"/>
        </w:numPr>
        <w:tabs>
          <w:tab w:val="left" w:pos="1134"/>
          <w:tab w:val="left" w:pos="9356"/>
          <w:tab w:val="left" w:pos="9781"/>
          <w:tab w:val="left" w:pos="9923"/>
        </w:tabs>
        <w:ind w:left="0" w:firstLine="851"/>
        <w:jc w:val="both"/>
        <w:rPr>
          <w:sz w:val="28"/>
          <w:szCs w:val="28"/>
        </w:rPr>
      </w:pPr>
      <w:r w:rsidRPr="00383506">
        <w:rPr>
          <w:rStyle w:val="FontStyle190"/>
          <w:b/>
          <w:sz w:val="28"/>
          <w:szCs w:val="28"/>
        </w:rPr>
        <w:t>электроэнергия</w:t>
      </w:r>
      <w:r w:rsidRPr="00383506">
        <w:rPr>
          <w:rStyle w:val="FontStyle190"/>
          <w:sz w:val="28"/>
          <w:szCs w:val="28"/>
        </w:rPr>
        <w:t xml:space="preserve"> в размере 3859,13 тыс. руб. (</w:t>
      </w:r>
      <w:r w:rsidRPr="00383506">
        <w:rPr>
          <w:sz w:val="28"/>
          <w:szCs w:val="28"/>
        </w:rPr>
        <w:t xml:space="preserve">объем электрической энергии – 2090,41 тыс.кВт.ч., цена – 1,85 руб./кВт.ч.); </w:t>
      </w:r>
    </w:p>
    <w:p w14:paraId="0F59D16F" w14:textId="77777777" w:rsidR="00411B40" w:rsidRPr="00383506" w:rsidRDefault="00411B40" w:rsidP="00BB14C5">
      <w:pPr>
        <w:pStyle w:val="af0"/>
        <w:numPr>
          <w:ilvl w:val="0"/>
          <w:numId w:val="13"/>
        </w:numPr>
        <w:tabs>
          <w:tab w:val="left" w:pos="1134"/>
          <w:tab w:val="left" w:pos="9356"/>
          <w:tab w:val="left" w:pos="9781"/>
          <w:tab w:val="left" w:pos="9923"/>
        </w:tabs>
        <w:ind w:left="0" w:firstLine="851"/>
        <w:jc w:val="both"/>
        <w:rPr>
          <w:sz w:val="28"/>
          <w:szCs w:val="28"/>
        </w:rPr>
      </w:pPr>
      <w:r w:rsidRPr="00383506">
        <w:rPr>
          <w:b/>
          <w:sz w:val="28"/>
          <w:szCs w:val="28"/>
        </w:rPr>
        <w:t>затраты на мощность</w:t>
      </w:r>
      <w:r w:rsidRPr="00383506">
        <w:rPr>
          <w:sz w:val="28"/>
          <w:szCs w:val="28"/>
        </w:rPr>
        <w:t xml:space="preserve"> в размере </w:t>
      </w:r>
      <w:r w:rsidRPr="00383506">
        <w:rPr>
          <w:rStyle w:val="FontStyle190"/>
          <w:sz w:val="28"/>
          <w:szCs w:val="28"/>
        </w:rPr>
        <w:t>4175,13 тыс. руб. (</w:t>
      </w:r>
      <w:r w:rsidRPr="00383506">
        <w:rPr>
          <w:sz w:val="28"/>
          <w:szCs w:val="28"/>
        </w:rPr>
        <w:t>объем заявленной мощности – 2,50 МВт., цена – 1670,05 руб./кВт.мес.).</w:t>
      </w:r>
    </w:p>
    <w:bookmarkEnd w:id="21"/>
    <w:p w14:paraId="03C43ED5" w14:textId="77777777" w:rsidR="00411B40" w:rsidRPr="00383506" w:rsidRDefault="00411B40" w:rsidP="00411B40">
      <w:pPr>
        <w:pStyle w:val="Style26"/>
        <w:widowControl/>
        <w:spacing w:line="240" w:lineRule="auto"/>
        <w:ind w:firstLine="576"/>
        <w:rPr>
          <w:rStyle w:val="FontStyle190"/>
          <w:sz w:val="28"/>
          <w:szCs w:val="28"/>
        </w:rPr>
      </w:pPr>
    </w:p>
    <w:p w14:paraId="1AAB3681" w14:textId="77777777" w:rsidR="00411B40" w:rsidRPr="00383506" w:rsidRDefault="00411B40" w:rsidP="00411B40">
      <w:pPr>
        <w:pStyle w:val="Style26"/>
        <w:widowControl/>
        <w:spacing w:line="240" w:lineRule="auto"/>
        <w:ind w:firstLine="576"/>
        <w:rPr>
          <w:rStyle w:val="FontStyle190"/>
          <w:sz w:val="28"/>
          <w:szCs w:val="28"/>
        </w:rPr>
      </w:pPr>
      <w:r w:rsidRPr="00383506">
        <w:rPr>
          <w:rStyle w:val="FontStyle190"/>
          <w:sz w:val="28"/>
          <w:szCs w:val="28"/>
        </w:rPr>
        <w:t>В процессе экспертизы определены расходы в сумме 8597,63 тыс. руб. (объем электроэнергии 2192,96 тыс. кВт в год - рассчитан в соответствии с утвержденным на 2019 год удельным расходом электрической энергии – 0,20 кВт.ч/м</w:t>
      </w:r>
      <w:r w:rsidRPr="00383506">
        <w:rPr>
          <w:rStyle w:val="FontStyle190"/>
          <w:sz w:val="28"/>
          <w:szCs w:val="28"/>
          <w:vertAlign w:val="superscript"/>
        </w:rPr>
        <w:t>3</w:t>
      </w:r>
      <w:r w:rsidRPr="00383506">
        <w:rPr>
          <w:rStyle w:val="FontStyle190"/>
          <w:sz w:val="28"/>
          <w:szCs w:val="28"/>
        </w:rPr>
        <w:t xml:space="preserve">, цена на электроэнергию 1,86 руб./кВт*час, рассчитана исходя из предложенных организацией тарифов по уровням напряжения, в связи со сменой ценовой категории по электроэнергии, согласно представленным дополнительным соглашениям к  заключенным договорам поставщика). </w:t>
      </w:r>
      <w:bookmarkStart w:id="22" w:name="_Hlk528676727"/>
      <w:r w:rsidRPr="00383506">
        <w:rPr>
          <w:rStyle w:val="FontStyle190"/>
          <w:sz w:val="28"/>
          <w:szCs w:val="28"/>
        </w:rPr>
        <w:t xml:space="preserve"> </w:t>
      </w:r>
    </w:p>
    <w:p w14:paraId="3556A8C6" w14:textId="77777777" w:rsidR="00411B40" w:rsidRPr="00383506" w:rsidRDefault="00411B40" w:rsidP="00411B40">
      <w:pPr>
        <w:tabs>
          <w:tab w:val="left" w:pos="1134"/>
          <w:tab w:val="left" w:pos="9356"/>
          <w:tab w:val="left" w:pos="9781"/>
          <w:tab w:val="left" w:pos="9923"/>
        </w:tabs>
        <w:ind w:firstLine="709"/>
        <w:jc w:val="both"/>
        <w:rPr>
          <w:sz w:val="28"/>
          <w:szCs w:val="28"/>
        </w:rPr>
      </w:pPr>
      <w:r w:rsidRPr="00383506">
        <w:rPr>
          <w:sz w:val="28"/>
          <w:szCs w:val="28"/>
        </w:rPr>
        <w:t>Из общих расходов по статье электроэнергия принята:</w:t>
      </w:r>
    </w:p>
    <w:p w14:paraId="58959513" w14:textId="77777777" w:rsidR="00411B40" w:rsidRPr="00383506" w:rsidRDefault="00411B40" w:rsidP="00411B40">
      <w:pPr>
        <w:tabs>
          <w:tab w:val="left" w:pos="1134"/>
          <w:tab w:val="left" w:pos="9356"/>
          <w:tab w:val="left" w:pos="9781"/>
          <w:tab w:val="left" w:pos="9923"/>
        </w:tabs>
        <w:ind w:firstLine="709"/>
        <w:jc w:val="both"/>
        <w:rPr>
          <w:sz w:val="28"/>
          <w:szCs w:val="28"/>
        </w:rPr>
      </w:pPr>
      <w:r w:rsidRPr="00383506">
        <w:rPr>
          <w:sz w:val="28"/>
          <w:szCs w:val="28"/>
        </w:rPr>
        <w:t xml:space="preserve">- </w:t>
      </w:r>
      <w:r w:rsidRPr="00383506">
        <w:rPr>
          <w:i/>
          <w:sz w:val="28"/>
          <w:szCs w:val="28"/>
          <w:u w:val="single"/>
        </w:rPr>
        <w:t>по уровню напряжения НН</w:t>
      </w:r>
      <w:r w:rsidRPr="00383506">
        <w:rPr>
          <w:sz w:val="28"/>
          <w:szCs w:val="28"/>
        </w:rPr>
        <w:t xml:space="preserve">: </w:t>
      </w:r>
    </w:p>
    <w:p w14:paraId="7D84D3A0" w14:textId="77777777" w:rsidR="00411B40" w:rsidRPr="00383506" w:rsidRDefault="00411B40" w:rsidP="00BB14C5">
      <w:pPr>
        <w:pStyle w:val="af0"/>
        <w:numPr>
          <w:ilvl w:val="0"/>
          <w:numId w:val="12"/>
        </w:numPr>
        <w:tabs>
          <w:tab w:val="left" w:pos="1134"/>
          <w:tab w:val="left" w:pos="9356"/>
          <w:tab w:val="left" w:pos="9781"/>
          <w:tab w:val="left" w:pos="9923"/>
        </w:tabs>
        <w:ind w:left="0" w:firstLine="851"/>
        <w:jc w:val="both"/>
        <w:rPr>
          <w:sz w:val="28"/>
          <w:szCs w:val="28"/>
        </w:rPr>
      </w:pPr>
      <w:r w:rsidRPr="00383506">
        <w:rPr>
          <w:rStyle w:val="FontStyle190"/>
          <w:b/>
          <w:sz w:val="28"/>
          <w:szCs w:val="28"/>
        </w:rPr>
        <w:t>электроэнергия</w:t>
      </w:r>
      <w:r w:rsidRPr="00383506">
        <w:rPr>
          <w:rStyle w:val="FontStyle190"/>
          <w:sz w:val="28"/>
          <w:szCs w:val="28"/>
        </w:rPr>
        <w:t xml:space="preserve"> в размере 313,35 тыс. руб. (</w:t>
      </w:r>
      <w:r w:rsidRPr="00383506">
        <w:rPr>
          <w:sz w:val="28"/>
          <w:szCs w:val="28"/>
        </w:rPr>
        <w:t xml:space="preserve">объем электрической энергии – 149,67 тыс.кВт.ч., цена – 2,11 руб./кВт.ч.); </w:t>
      </w:r>
    </w:p>
    <w:p w14:paraId="6BB7A1D9" w14:textId="77777777" w:rsidR="00411B40" w:rsidRPr="00383506" w:rsidRDefault="00411B40" w:rsidP="00BB14C5">
      <w:pPr>
        <w:pStyle w:val="af0"/>
        <w:numPr>
          <w:ilvl w:val="0"/>
          <w:numId w:val="12"/>
        </w:numPr>
        <w:tabs>
          <w:tab w:val="left" w:pos="1134"/>
          <w:tab w:val="left" w:pos="9356"/>
          <w:tab w:val="left" w:pos="9781"/>
          <w:tab w:val="left" w:pos="9923"/>
        </w:tabs>
        <w:ind w:left="0" w:firstLine="851"/>
        <w:jc w:val="both"/>
        <w:rPr>
          <w:sz w:val="28"/>
          <w:szCs w:val="28"/>
        </w:rPr>
      </w:pPr>
      <w:r w:rsidRPr="00383506">
        <w:rPr>
          <w:b/>
          <w:sz w:val="28"/>
          <w:szCs w:val="28"/>
        </w:rPr>
        <w:t>затраты на мощность</w:t>
      </w:r>
      <w:r w:rsidRPr="00383506">
        <w:rPr>
          <w:sz w:val="28"/>
          <w:szCs w:val="28"/>
        </w:rPr>
        <w:t xml:space="preserve"> в размере </w:t>
      </w:r>
      <w:r w:rsidRPr="00383506">
        <w:rPr>
          <w:rStyle w:val="FontStyle190"/>
          <w:sz w:val="28"/>
          <w:szCs w:val="28"/>
        </w:rPr>
        <w:t>335,02 тыс. руб. (</w:t>
      </w:r>
      <w:r w:rsidRPr="00383506">
        <w:rPr>
          <w:sz w:val="28"/>
          <w:szCs w:val="28"/>
        </w:rPr>
        <w:t>объем заявленной мощности – 0,20 МВт., цена – 1675,10 руб./кВт.мес.);</w:t>
      </w:r>
    </w:p>
    <w:p w14:paraId="7EC9046E" w14:textId="77777777" w:rsidR="00411B40" w:rsidRPr="00383506" w:rsidRDefault="00411B40" w:rsidP="00411B40">
      <w:pPr>
        <w:tabs>
          <w:tab w:val="left" w:pos="1134"/>
          <w:tab w:val="left" w:pos="9356"/>
          <w:tab w:val="left" w:pos="9781"/>
          <w:tab w:val="left" w:pos="9923"/>
        </w:tabs>
        <w:ind w:firstLine="709"/>
        <w:jc w:val="both"/>
        <w:rPr>
          <w:sz w:val="28"/>
          <w:szCs w:val="28"/>
        </w:rPr>
      </w:pPr>
      <w:r w:rsidRPr="00383506">
        <w:rPr>
          <w:sz w:val="28"/>
          <w:szCs w:val="28"/>
        </w:rPr>
        <w:t xml:space="preserve">- </w:t>
      </w:r>
      <w:r w:rsidRPr="00383506">
        <w:rPr>
          <w:i/>
          <w:sz w:val="28"/>
          <w:szCs w:val="28"/>
          <w:u w:val="single"/>
        </w:rPr>
        <w:t>по уровню напряжения СН2</w:t>
      </w:r>
      <w:r w:rsidRPr="00383506">
        <w:rPr>
          <w:sz w:val="28"/>
          <w:szCs w:val="28"/>
        </w:rPr>
        <w:t xml:space="preserve">: </w:t>
      </w:r>
    </w:p>
    <w:p w14:paraId="00BBE0E2" w14:textId="77777777" w:rsidR="00411B40" w:rsidRPr="00383506" w:rsidRDefault="00411B40" w:rsidP="00BB14C5">
      <w:pPr>
        <w:pStyle w:val="af0"/>
        <w:numPr>
          <w:ilvl w:val="0"/>
          <w:numId w:val="13"/>
        </w:numPr>
        <w:tabs>
          <w:tab w:val="left" w:pos="1134"/>
          <w:tab w:val="left" w:pos="9356"/>
          <w:tab w:val="left" w:pos="9781"/>
          <w:tab w:val="left" w:pos="9923"/>
        </w:tabs>
        <w:ind w:left="0" w:firstLine="851"/>
        <w:jc w:val="both"/>
        <w:rPr>
          <w:sz w:val="28"/>
          <w:szCs w:val="28"/>
        </w:rPr>
      </w:pPr>
      <w:r w:rsidRPr="00383506">
        <w:rPr>
          <w:rStyle w:val="FontStyle190"/>
          <w:b/>
          <w:sz w:val="28"/>
          <w:szCs w:val="28"/>
        </w:rPr>
        <w:t>электроэнергия</w:t>
      </w:r>
      <w:r w:rsidRPr="00383506">
        <w:rPr>
          <w:rStyle w:val="FontStyle190"/>
          <w:sz w:val="28"/>
          <w:szCs w:val="28"/>
        </w:rPr>
        <w:t xml:space="preserve"> в размере 3772,14 тыс. руб. (</w:t>
      </w:r>
      <w:r w:rsidRPr="00383506">
        <w:rPr>
          <w:sz w:val="28"/>
          <w:szCs w:val="28"/>
        </w:rPr>
        <w:t xml:space="preserve">объем электрической энергии – 2043,29 тыс.кВт.ч., цена – 1,85 руб./кВт.ч.); </w:t>
      </w:r>
    </w:p>
    <w:p w14:paraId="42AEE763" w14:textId="77777777" w:rsidR="00411B40" w:rsidRPr="00383506" w:rsidRDefault="00411B40" w:rsidP="00BB14C5">
      <w:pPr>
        <w:pStyle w:val="af0"/>
        <w:numPr>
          <w:ilvl w:val="0"/>
          <w:numId w:val="13"/>
        </w:numPr>
        <w:tabs>
          <w:tab w:val="left" w:pos="1134"/>
          <w:tab w:val="left" w:pos="9356"/>
          <w:tab w:val="left" w:pos="9781"/>
          <w:tab w:val="left" w:pos="9923"/>
        </w:tabs>
        <w:ind w:left="0" w:firstLine="851"/>
        <w:jc w:val="both"/>
        <w:rPr>
          <w:sz w:val="28"/>
          <w:szCs w:val="28"/>
        </w:rPr>
      </w:pPr>
      <w:r w:rsidRPr="00383506">
        <w:rPr>
          <w:b/>
          <w:sz w:val="28"/>
          <w:szCs w:val="28"/>
        </w:rPr>
        <w:t>затраты на мощность</w:t>
      </w:r>
      <w:r w:rsidRPr="00383506">
        <w:rPr>
          <w:sz w:val="28"/>
          <w:szCs w:val="28"/>
        </w:rPr>
        <w:t xml:space="preserve"> в размере </w:t>
      </w:r>
      <w:r w:rsidRPr="00383506">
        <w:rPr>
          <w:rStyle w:val="FontStyle190"/>
          <w:sz w:val="28"/>
          <w:szCs w:val="28"/>
        </w:rPr>
        <w:t>4175,13 тыс. руб. (</w:t>
      </w:r>
      <w:r w:rsidRPr="00383506">
        <w:rPr>
          <w:sz w:val="28"/>
          <w:szCs w:val="28"/>
        </w:rPr>
        <w:t>объем заявленной мощности – 2,50 МВт., цена – 1670,05 руб./кВт.мес.).</w:t>
      </w:r>
    </w:p>
    <w:p w14:paraId="4AEF9E07" w14:textId="77777777" w:rsidR="00411B40" w:rsidRPr="00383506" w:rsidRDefault="00411B40" w:rsidP="00411B40">
      <w:pPr>
        <w:pStyle w:val="Style26"/>
        <w:widowControl/>
        <w:spacing w:line="240" w:lineRule="auto"/>
        <w:ind w:firstLine="576"/>
        <w:rPr>
          <w:sz w:val="28"/>
          <w:szCs w:val="28"/>
        </w:rPr>
      </w:pPr>
      <w:r w:rsidRPr="00383506">
        <w:rPr>
          <w:rStyle w:val="FontStyle190"/>
          <w:sz w:val="28"/>
          <w:szCs w:val="28"/>
        </w:rPr>
        <w:t xml:space="preserve">Увеличение затрат по отношению к утвержденным РЭК КО составило 62,31 тыс. руб., </w:t>
      </w:r>
      <w:r w:rsidRPr="00383506">
        <w:rPr>
          <w:sz w:val="28"/>
          <w:szCs w:val="28"/>
        </w:rPr>
        <w:t xml:space="preserve">отклонение в сторону снижения от предложенных организацией составило 88,88 тыс. руб. </w:t>
      </w:r>
    </w:p>
    <w:p w14:paraId="658E4869" w14:textId="77777777" w:rsidR="00411B40" w:rsidRPr="00383506" w:rsidRDefault="00411B40" w:rsidP="00411B40">
      <w:pPr>
        <w:pStyle w:val="Style23"/>
        <w:widowControl/>
        <w:tabs>
          <w:tab w:val="left" w:pos="859"/>
        </w:tabs>
        <w:spacing w:line="240" w:lineRule="auto"/>
        <w:ind w:firstLine="573"/>
        <w:rPr>
          <w:rStyle w:val="FontStyle193"/>
          <w:sz w:val="18"/>
          <w:szCs w:val="28"/>
          <w:highlight w:val="cyan"/>
        </w:rPr>
      </w:pPr>
    </w:p>
    <w:bookmarkEnd w:id="22"/>
    <w:p w14:paraId="1E7CC421" w14:textId="77777777" w:rsidR="00411B40" w:rsidRPr="00383506" w:rsidRDefault="00411B40" w:rsidP="00411B40">
      <w:pPr>
        <w:ind w:firstLine="851"/>
        <w:jc w:val="both"/>
        <w:rPr>
          <w:sz w:val="28"/>
          <w:szCs w:val="28"/>
        </w:rPr>
      </w:pPr>
      <w:r w:rsidRPr="00383506">
        <w:rPr>
          <w:rStyle w:val="FontStyle190"/>
          <w:b/>
          <w:bCs/>
          <w:sz w:val="28"/>
          <w:szCs w:val="28"/>
        </w:rPr>
        <w:t xml:space="preserve">3. Амортизация </w:t>
      </w:r>
      <w:r w:rsidRPr="00383506">
        <w:rPr>
          <w:rStyle w:val="FontStyle193"/>
          <w:sz w:val="28"/>
          <w:szCs w:val="28"/>
        </w:rPr>
        <w:t>РЭК КО</w:t>
      </w:r>
      <w:r w:rsidRPr="00383506">
        <w:rPr>
          <w:rStyle w:val="FontStyle190"/>
          <w:sz w:val="28"/>
          <w:szCs w:val="28"/>
        </w:rPr>
        <w:t xml:space="preserve"> на 2019 год</w:t>
      </w:r>
      <w:r w:rsidRPr="00383506">
        <w:rPr>
          <w:rStyle w:val="FontStyle190"/>
          <w:bCs/>
          <w:sz w:val="28"/>
          <w:szCs w:val="28"/>
        </w:rPr>
        <w:t xml:space="preserve"> утверждена в размере 6,20 тыс. руб.,</w:t>
      </w:r>
      <w:r w:rsidRPr="00383506">
        <w:rPr>
          <w:rStyle w:val="FontStyle190"/>
          <w:sz w:val="28"/>
          <w:szCs w:val="28"/>
        </w:rPr>
        <w:t xml:space="preserve"> организацией в целях корректировки предложена в размере 1673,70 тыс. руб., включая амортизацию транспортных средств. В процессе экспертизы амортизация определена в соответствии с пунктом 28  Методических указаний (</w:t>
      </w:r>
      <w:r w:rsidRPr="00383506">
        <w:rPr>
          <w:rFonts w:eastAsiaTheme="minorHAnsi"/>
          <w:sz w:val="28"/>
          <w:szCs w:val="28"/>
          <w:lang w:eastAsia="en-US"/>
        </w:rPr>
        <w:t>Расходы на амортизацию основных средств и нематериальных активов</w:t>
      </w:r>
      <w:r w:rsidRPr="00383506">
        <w:rPr>
          <w:rFonts w:eastAsiaTheme="minorHAnsi"/>
          <w:b/>
          <w:sz w:val="28"/>
          <w:szCs w:val="28"/>
          <w:lang w:eastAsia="en-US"/>
        </w:rPr>
        <w:t>, относимые к объектам централизованной системы водоснабжения и (или) водоотведения,</w:t>
      </w:r>
      <w:r w:rsidRPr="00383506">
        <w:rPr>
          <w:rFonts w:eastAsiaTheme="minorHAnsi"/>
          <w:sz w:val="28"/>
          <w:szCs w:val="28"/>
          <w:lang w:eastAsia="en-US"/>
        </w:rPr>
        <w:t xml:space="preserve">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w:t>
      </w:r>
      <w:r w:rsidRPr="00383506">
        <w:rPr>
          <w:rFonts w:eastAsiaTheme="minorHAnsi"/>
          <w:sz w:val="28"/>
          <w:szCs w:val="28"/>
          <w:lang w:eastAsia="en-US"/>
        </w:rPr>
        <w:lastRenderedPageBreak/>
        <w:t xml:space="preserve">Российской Федерации о бухгалтерском учете) </w:t>
      </w:r>
      <w:r w:rsidRPr="00383506">
        <w:rPr>
          <w:rStyle w:val="FontStyle190"/>
          <w:sz w:val="28"/>
          <w:szCs w:val="28"/>
        </w:rPr>
        <w:t xml:space="preserve">на основные средства, относящееся к объектам инженерной инфраструктуры централизованной системы водоснабжения в сумме 612,20 тыс. руб., по представленному расчету организации, с корректировкой регулятора в сторону снижения (исключена амортизации транспортных средств и цехового оборудования  в сумме 1061,5 тыс. руб.) (Приложение № 1). Увеличение амортизации по отношению к утвержденной РЭК КО составило 606,00 тыс. руб., </w:t>
      </w:r>
      <w:r w:rsidRPr="00383506">
        <w:rPr>
          <w:sz w:val="28"/>
          <w:szCs w:val="28"/>
        </w:rPr>
        <w:t xml:space="preserve">отклонение в сторону снижения от предложенной организацией 1061,50 тыс. руб. </w:t>
      </w:r>
    </w:p>
    <w:p w14:paraId="337CF39D" w14:textId="77777777" w:rsidR="00411B40" w:rsidRPr="00383506" w:rsidRDefault="00411B40" w:rsidP="00411B40">
      <w:pPr>
        <w:pStyle w:val="Style23"/>
        <w:widowControl/>
        <w:tabs>
          <w:tab w:val="left" w:pos="859"/>
        </w:tabs>
        <w:spacing w:line="240" w:lineRule="auto"/>
        <w:ind w:firstLine="573"/>
        <w:rPr>
          <w:rStyle w:val="FontStyle193"/>
          <w:sz w:val="28"/>
          <w:szCs w:val="28"/>
          <w:highlight w:val="cyan"/>
        </w:rPr>
      </w:pPr>
    </w:p>
    <w:p w14:paraId="5B9AAEC4" w14:textId="77777777" w:rsidR="00411B40" w:rsidRPr="00383506" w:rsidRDefault="00411B40" w:rsidP="00411B40">
      <w:pPr>
        <w:pStyle w:val="Style23"/>
        <w:widowControl/>
        <w:tabs>
          <w:tab w:val="left" w:pos="859"/>
        </w:tabs>
        <w:spacing w:line="240" w:lineRule="auto"/>
        <w:ind w:firstLine="573"/>
        <w:rPr>
          <w:rStyle w:val="FontStyle193"/>
          <w:sz w:val="28"/>
          <w:szCs w:val="28"/>
        </w:rPr>
      </w:pPr>
      <w:r w:rsidRPr="00383506">
        <w:rPr>
          <w:rStyle w:val="FontStyle193"/>
          <w:sz w:val="28"/>
          <w:szCs w:val="28"/>
        </w:rPr>
        <w:t>4. Неподконтрольные расходы.</w:t>
      </w:r>
    </w:p>
    <w:p w14:paraId="582F8226" w14:textId="77777777" w:rsidR="00411B40" w:rsidRPr="00383506" w:rsidRDefault="00411B40" w:rsidP="00411B40">
      <w:pPr>
        <w:ind w:firstLine="540"/>
        <w:jc w:val="both"/>
        <w:rPr>
          <w:sz w:val="28"/>
          <w:szCs w:val="28"/>
        </w:rPr>
      </w:pPr>
    </w:p>
    <w:p w14:paraId="31A0C9B1" w14:textId="77777777" w:rsidR="00411B40" w:rsidRPr="00383506" w:rsidRDefault="00411B40" w:rsidP="00411B40">
      <w:pPr>
        <w:ind w:firstLine="540"/>
        <w:jc w:val="both"/>
        <w:rPr>
          <w:sz w:val="28"/>
          <w:szCs w:val="28"/>
        </w:rPr>
      </w:pPr>
      <w:r w:rsidRPr="00383506">
        <w:rPr>
          <w:sz w:val="28"/>
          <w:szCs w:val="28"/>
        </w:rPr>
        <w:t>Неподконтрольные расходы в соответствии с Методическими указаниями включают в себя:</w:t>
      </w:r>
    </w:p>
    <w:p w14:paraId="006655A2" w14:textId="77777777" w:rsidR="00411B40" w:rsidRPr="00383506" w:rsidRDefault="00411B40" w:rsidP="00411B40">
      <w:pPr>
        <w:ind w:firstLine="540"/>
        <w:jc w:val="both"/>
        <w:rPr>
          <w:sz w:val="28"/>
          <w:szCs w:val="28"/>
        </w:rPr>
      </w:pPr>
      <w:r w:rsidRPr="00383506">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70EFE285" w14:textId="77777777" w:rsidR="00411B40" w:rsidRPr="00383506" w:rsidRDefault="00411B40" w:rsidP="00411B40">
      <w:pPr>
        <w:ind w:firstLine="540"/>
        <w:jc w:val="both"/>
        <w:rPr>
          <w:sz w:val="28"/>
          <w:szCs w:val="28"/>
        </w:rPr>
      </w:pPr>
      <w:r w:rsidRPr="00383506">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3DD1EAC6" w14:textId="77777777" w:rsidR="00411B40" w:rsidRPr="00383506" w:rsidRDefault="00411B40" w:rsidP="00411B40">
      <w:pPr>
        <w:ind w:firstLine="540"/>
        <w:jc w:val="both"/>
        <w:rPr>
          <w:sz w:val="28"/>
          <w:szCs w:val="28"/>
        </w:rPr>
      </w:pPr>
      <w:r w:rsidRPr="00383506">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392889B8" w14:textId="77777777" w:rsidR="00411B40" w:rsidRPr="00383506" w:rsidRDefault="00411B40" w:rsidP="00411B40">
      <w:pPr>
        <w:ind w:firstLine="540"/>
        <w:jc w:val="both"/>
        <w:rPr>
          <w:sz w:val="28"/>
          <w:szCs w:val="28"/>
        </w:rPr>
      </w:pPr>
      <w:r w:rsidRPr="00383506">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63381EE0" w14:textId="77777777" w:rsidR="00411B40" w:rsidRPr="00383506" w:rsidRDefault="00411B40" w:rsidP="00411B40">
      <w:pPr>
        <w:ind w:firstLine="540"/>
        <w:jc w:val="both"/>
        <w:rPr>
          <w:sz w:val="28"/>
          <w:szCs w:val="28"/>
        </w:rPr>
      </w:pPr>
      <w:r w:rsidRPr="00383506">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7B0558B4" w14:textId="77777777" w:rsidR="00411B40" w:rsidRPr="00383506" w:rsidRDefault="00411B40" w:rsidP="00411B40">
      <w:pPr>
        <w:ind w:firstLine="540"/>
        <w:jc w:val="both"/>
        <w:rPr>
          <w:sz w:val="28"/>
          <w:szCs w:val="28"/>
        </w:rPr>
      </w:pPr>
      <w:r w:rsidRPr="00383506">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1728EFB9" w14:textId="77777777" w:rsidR="00411B40" w:rsidRPr="00383506" w:rsidRDefault="00411B40" w:rsidP="00411B40">
      <w:pPr>
        <w:ind w:firstLine="540"/>
        <w:jc w:val="both"/>
        <w:rPr>
          <w:sz w:val="28"/>
          <w:szCs w:val="28"/>
        </w:rPr>
      </w:pPr>
      <w:r w:rsidRPr="00383506">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18814947" w14:textId="77777777" w:rsidR="00411B40" w:rsidRPr="00383506" w:rsidRDefault="00411B40" w:rsidP="00411B40">
      <w:pPr>
        <w:ind w:firstLine="540"/>
        <w:jc w:val="both"/>
        <w:rPr>
          <w:sz w:val="28"/>
          <w:szCs w:val="28"/>
        </w:rPr>
      </w:pPr>
      <w:r w:rsidRPr="00383506">
        <w:rPr>
          <w:sz w:val="28"/>
          <w:szCs w:val="28"/>
        </w:rPr>
        <w:t>8) расходы на концессионную плату;</w:t>
      </w:r>
    </w:p>
    <w:p w14:paraId="32E4DDB2" w14:textId="77777777" w:rsidR="00411B40" w:rsidRPr="00383506" w:rsidRDefault="00411B40" w:rsidP="00411B40">
      <w:pPr>
        <w:ind w:firstLine="540"/>
        <w:jc w:val="both"/>
        <w:rPr>
          <w:sz w:val="28"/>
          <w:szCs w:val="28"/>
        </w:rPr>
      </w:pPr>
      <w:r w:rsidRPr="00383506">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w:t>
      </w:r>
      <w:r w:rsidRPr="00383506">
        <w:rPr>
          <w:sz w:val="28"/>
          <w:szCs w:val="28"/>
        </w:rPr>
        <w:lastRenderedPageBreak/>
        <w:t>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1119B249" w14:textId="77777777" w:rsidR="00411B40" w:rsidRPr="00383506" w:rsidRDefault="00411B40" w:rsidP="00411B40">
      <w:pPr>
        <w:pStyle w:val="Style23"/>
        <w:widowControl/>
        <w:spacing w:line="240" w:lineRule="auto"/>
        <w:ind w:firstLine="284"/>
        <w:rPr>
          <w:rStyle w:val="FontStyle193"/>
          <w:sz w:val="28"/>
          <w:szCs w:val="28"/>
        </w:rPr>
      </w:pPr>
      <w:r w:rsidRPr="00383506">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21D94BF9" w14:textId="77777777" w:rsidR="00411B40" w:rsidRPr="00383506" w:rsidRDefault="00411B40" w:rsidP="00411B40">
      <w:pPr>
        <w:pStyle w:val="Style23"/>
        <w:widowControl/>
        <w:tabs>
          <w:tab w:val="left" w:pos="859"/>
        </w:tabs>
        <w:spacing w:line="240" w:lineRule="auto"/>
        <w:ind w:firstLine="573"/>
        <w:rPr>
          <w:rStyle w:val="FontStyle193"/>
          <w:sz w:val="28"/>
          <w:szCs w:val="28"/>
          <w:highlight w:val="cyan"/>
        </w:rPr>
      </w:pPr>
    </w:p>
    <w:p w14:paraId="284464CD" w14:textId="77777777" w:rsidR="00411B40" w:rsidRPr="00383506" w:rsidRDefault="00411B40" w:rsidP="00411B40">
      <w:pPr>
        <w:pStyle w:val="Style23"/>
        <w:widowControl/>
        <w:tabs>
          <w:tab w:val="left" w:pos="859"/>
        </w:tabs>
        <w:spacing w:line="240" w:lineRule="auto"/>
        <w:ind w:firstLine="573"/>
        <w:rPr>
          <w:rStyle w:val="FontStyle193"/>
          <w:sz w:val="28"/>
          <w:szCs w:val="28"/>
          <w:highlight w:val="cyan"/>
        </w:rPr>
      </w:pPr>
    </w:p>
    <w:p w14:paraId="62DBE20A" w14:textId="77777777" w:rsidR="00411B40" w:rsidRPr="00383506" w:rsidRDefault="00411B40" w:rsidP="00411B40">
      <w:pPr>
        <w:pStyle w:val="Style23"/>
        <w:widowControl/>
        <w:tabs>
          <w:tab w:val="left" w:pos="859"/>
        </w:tabs>
        <w:spacing w:line="240" w:lineRule="auto"/>
        <w:ind w:firstLine="573"/>
        <w:rPr>
          <w:rStyle w:val="FontStyle193"/>
          <w:sz w:val="28"/>
          <w:szCs w:val="28"/>
        </w:rPr>
      </w:pPr>
      <w:r w:rsidRPr="00383506">
        <w:rPr>
          <w:rStyle w:val="FontStyle193"/>
          <w:sz w:val="28"/>
          <w:szCs w:val="28"/>
        </w:rPr>
        <w:t xml:space="preserve">Неподконтрольные расходы ООО «Киселевский водоснаб» </w:t>
      </w:r>
      <w:r w:rsidRPr="00383506">
        <w:rPr>
          <w:rStyle w:val="FontStyle190"/>
          <w:sz w:val="28"/>
          <w:szCs w:val="28"/>
        </w:rPr>
        <w:t>утверждены РЭК КО на 2019 год в размере 59180,80 тыс. руб., организацией в целях корректировки предложены в размере 83327,61 тыс. руб., в процессе экспертизы определены расходы в сумме 58418,41 тыс. руб., снижение затрат по отношению к утвержденным составило 762,39 тыс. руб., отклонение в сторону снижения от предложенных организацией составило 24909,20 тыс. руб.</w:t>
      </w:r>
    </w:p>
    <w:p w14:paraId="287B841C" w14:textId="77777777" w:rsidR="00411B40" w:rsidRPr="00383506" w:rsidRDefault="00411B40" w:rsidP="00411B40">
      <w:pPr>
        <w:pStyle w:val="Style23"/>
        <w:widowControl/>
        <w:tabs>
          <w:tab w:val="left" w:pos="859"/>
        </w:tabs>
        <w:spacing w:line="240" w:lineRule="auto"/>
        <w:ind w:firstLine="573"/>
        <w:rPr>
          <w:rStyle w:val="FontStyle193"/>
          <w:sz w:val="28"/>
          <w:szCs w:val="28"/>
        </w:rPr>
      </w:pPr>
      <w:r w:rsidRPr="00383506">
        <w:rPr>
          <w:b/>
          <w:sz w:val="28"/>
          <w:szCs w:val="28"/>
        </w:rPr>
        <w:t xml:space="preserve">4.1. </w:t>
      </w:r>
      <w:r w:rsidRPr="00383506">
        <w:rPr>
          <w:sz w:val="28"/>
          <w:szCs w:val="28"/>
        </w:rPr>
        <w:t>По статье</w:t>
      </w:r>
      <w:r w:rsidRPr="00383506">
        <w:rPr>
          <w:b/>
          <w:sz w:val="28"/>
          <w:szCs w:val="28"/>
        </w:rPr>
        <w:t xml:space="preserve"> «Затраты на покупную тепловую энергию» </w:t>
      </w:r>
      <w:r w:rsidRPr="00383506">
        <w:rPr>
          <w:rStyle w:val="FontStyle193"/>
          <w:sz w:val="28"/>
          <w:szCs w:val="28"/>
        </w:rPr>
        <w:t>регулирующим органом</w:t>
      </w:r>
      <w:r w:rsidRPr="00383506">
        <w:rPr>
          <w:rStyle w:val="FontStyle190"/>
          <w:sz w:val="28"/>
          <w:szCs w:val="28"/>
        </w:rPr>
        <w:t xml:space="preserve"> утверждены расходы на 2019 год в размере 4019,88 тыс. руб., организацией в целях корректировки предложены расходы в размере 5886,97 тыс. руб., в процессе экспертизы определены расходы в сумме 5886,97 тыс. руб., по предложению организации согласно представленному договору теплоснабжения с ООО «Киселевская объединенная тепловая компания» от 01.01.2017 № 196, расчету организации (том. 2 стр. 470-472), проверенному регулятором, пояснительной записки к расчету затрат на тепловую энергию о замене ресурсоснабжающего поставщика. </w:t>
      </w:r>
      <w:bookmarkStart w:id="23" w:name="_Hlk531698438"/>
      <w:r w:rsidRPr="00383506">
        <w:rPr>
          <w:rStyle w:val="FontStyle190"/>
          <w:sz w:val="28"/>
          <w:szCs w:val="28"/>
        </w:rPr>
        <w:t>Увеличение затрат по отношению к утвержденным РЭК КО составило 1867,09 тыс. руб.</w:t>
      </w:r>
    </w:p>
    <w:bookmarkEnd w:id="23"/>
    <w:p w14:paraId="2587DDEC" w14:textId="77777777" w:rsidR="00411B40" w:rsidRPr="00383506" w:rsidRDefault="00411B40" w:rsidP="00411B40">
      <w:pPr>
        <w:tabs>
          <w:tab w:val="left" w:pos="1134"/>
        </w:tabs>
        <w:ind w:firstLine="567"/>
        <w:jc w:val="both"/>
        <w:rPr>
          <w:b/>
          <w:sz w:val="28"/>
          <w:szCs w:val="28"/>
        </w:rPr>
      </w:pPr>
    </w:p>
    <w:p w14:paraId="68595F9A" w14:textId="77777777" w:rsidR="00411B40" w:rsidRPr="00383506" w:rsidRDefault="00411B40" w:rsidP="00411B40">
      <w:pPr>
        <w:tabs>
          <w:tab w:val="left" w:pos="1134"/>
        </w:tabs>
        <w:ind w:firstLine="567"/>
        <w:jc w:val="both"/>
        <w:rPr>
          <w:rStyle w:val="FontStyle193"/>
          <w:sz w:val="28"/>
          <w:szCs w:val="28"/>
        </w:rPr>
      </w:pPr>
      <w:r w:rsidRPr="00383506">
        <w:rPr>
          <w:b/>
          <w:sz w:val="28"/>
          <w:szCs w:val="28"/>
        </w:rPr>
        <w:t xml:space="preserve">4.2.  </w:t>
      </w:r>
      <w:r w:rsidRPr="00383506">
        <w:rPr>
          <w:sz w:val="28"/>
          <w:szCs w:val="28"/>
        </w:rPr>
        <w:t xml:space="preserve">По статье </w:t>
      </w:r>
      <w:r w:rsidRPr="00383506">
        <w:rPr>
          <w:b/>
          <w:sz w:val="28"/>
          <w:szCs w:val="28"/>
        </w:rPr>
        <w:t xml:space="preserve">«Затраты на покупную холодную воду» </w:t>
      </w:r>
      <w:r w:rsidRPr="00383506">
        <w:rPr>
          <w:rStyle w:val="FontStyle193"/>
          <w:sz w:val="28"/>
          <w:szCs w:val="28"/>
        </w:rPr>
        <w:t>регулирующим органом</w:t>
      </w:r>
      <w:r w:rsidRPr="00383506">
        <w:rPr>
          <w:rStyle w:val="FontStyle190"/>
          <w:sz w:val="28"/>
          <w:szCs w:val="28"/>
        </w:rPr>
        <w:t xml:space="preserve"> утверждены расходы на 2019 год в размере 46333,12 тыс. руб., организацией в целях корректировки предложены расходы в размере 49522,58 тыс. руб. (</w:t>
      </w:r>
      <w:r w:rsidRPr="00383506">
        <w:rPr>
          <w:sz w:val="28"/>
          <w:szCs w:val="28"/>
        </w:rPr>
        <w:t xml:space="preserve">Организация приобретает питьевую воду у АО «ПО Водоканал» (г. Прокопьевск). Объем покупной воды заявлен на 2019 год в количестве </w:t>
      </w:r>
      <w:r w:rsidRPr="00383506">
        <w:rPr>
          <w:b/>
          <w:i/>
          <w:sz w:val="28"/>
          <w:szCs w:val="28"/>
        </w:rPr>
        <w:t>9650589,00</w:t>
      </w:r>
      <w:r w:rsidRPr="00383506">
        <w:rPr>
          <w:sz w:val="28"/>
          <w:szCs w:val="28"/>
        </w:rPr>
        <w:t xml:space="preserve"> м3, тариф на уровне </w:t>
      </w:r>
      <w:r w:rsidRPr="00383506">
        <w:rPr>
          <w:b/>
          <w:i/>
          <w:sz w:val="28"/>
          <w:szCs w:val="28"/>
        </w:rPr>
        <w:t>5,13</w:t>
      </w:r>
      <w:r w:rsidRPr="00383506">
        <w:rPr>
          <w:sz w:val="28"/>
          <w:szCs w:val="28"/>
        </w:rPr>
        <w:t xml:space="preserve"> руб./м3). В</w:t>
      </w:r>
      <w:r w:rsidRPr="00383506">
        <w:rPr>
          <w:rStyle w:val="FontStyle190"/>
          <w:sz w:val="28"/>
          <w:szCs w:val="28"/>
        </w:rPr>
        <w:t xml:space="preserve"> процессе экспертизы определены расходы в сумме 46612,34 тыс. руб. (</w:t>
      </w:r>
      <w:r w:rsidRPr="00383506">
        <w:rPr>
          <w:sz w:val="28"/>
          <w:szCs w:val="28"/>
        </w:rPr>
        <w:t xml:space="preserve">Объем покупной воды принят по фактическому объему за 2017 год в количестве </w:t>
      </w:r>
      <w:r w:rsidRPr="00383506">
        <w:rPr>
          <w:b/>
          <w:i/>
          <w:sz w:val="28"/>
          <w:szCs w:val="28"/>
        </w:rPr>
        <w:t>9650589,00</w:t>
      </w:r>
      <w:r w:rsidRPr="00383506">
        <w:rPr>
          <w:sz w:val="28"/>
          <w:szCs w:val="28"/>
        </w:rPr>
        <w:t xml:space="preserve"> м3, по установленному тарифу на питьевую воду АО «ПО Водоканал» на уровне </w:t>
      </w:r>
      <w:r w:rsidRPr="00383506">
        <w:rPr>
          <w:b/>
          <w:i/>
          <w:sz w:val="28"/>
          <w:szCs w:val="28"/>
        </w:rPr>
        <w:t>4,83</w:t>
      </w:r>
      <w:r w:rsidRPr="00383506">
        <w:rPr>
          <w:sz w:val="28"/>
          <w:szCs w:val="28"/>
        </w:rPr>
        <w:t xml:space="preserve"> руб./м3)</w:t>
      </w:r>
      <w:r w:rsidRPr="00383506">
        <w:rPr>
          <w:rStyle w:val="FontStyle190"/>
          <w:sz w:val="28"/>
          <w:szCs w:val="28"/>
        </w:rPr>
        <w:t>. Увеличение затрат по отношению к утвержденным РЭК КО составило 279,22 тыс. руб., отклонение в сторону снижения от предложенных организаций 2910,24 тыс. руб.</w:t>
      </w:r>
    </w:p>
    <w:p w14:paraId="47B591FA" w14:textId="77777777" w:rsidR="00411B40" w:rsidRPr="00383506" w:rsidRDefault="00411B40" w:rsidP="00411B40">
      <w:pPr>
        <w:tabs>
          <w:tab w:val="left" w:pos="1134"/>
        </w:tabs>
        <w:ind w:firstLine="709"/>
        <w:jc w:val="both"/>
        <w:rPr>
          <w:sz w:val="18"/>
          <w:szCs w:val="28"/>
        </w:rPr>
      </w:pPr>
    </w:p>
    <w:p w14:paraId="1BAE0767" w14:textId="77777777" w:rsidR="00411B40" w:rsidRPr="00383506" w:rsidRDefault="00411B40" w:rsidP="00411B40">
      <w:pPr>
        <w:pStyle w:val="Style23"/>
        <w:widowControl/>
        <w:tabs>
          <w:tab w:val="left" w:pos="998"/>
        </w:tabs>
        <w:spacing w:line="240" w:lineRule="auto"/>
        <w:rPr>
          <w:rStyle w:val="FontStyle193"/>
          <w:sz w:val="28"/>
          <w:szCs w:val="28"/>
        </w:rPr>
      </w:pPr>
      <w:r w:rsidRPr="00383506">
        <w:rPr>
          <w:rStyle w:val="FontStyle190"/>
          <w:b/>
          <w:sz w:val="28"/>
          <w:szCs w:val="28"/>
        </w:rPr>
        <w:t>4.3.</w:t>
      </w:r>
      <w:r w:rsidRPr="00383506">
        <w:rPr>
          <w:rStyle w:val="FontStyle190"/>
          <w:sz w:val="28"/>
          <w:szCs w:val="28"/>
        </w:rPr>
        <w:tab/>
        <w:t xml:space="preserve"> По статье </w:t>
      </w:r>
      <w:r w:rsidRPr="00383506">
        <w:rPr>
          <w:rStyle w:val="FontStyle193"/>
          <w:sz w:val="28"/>
          <w:szCs w:val="28"/>
        </w:rPr>
        <w:t>«Расходы, связанные с оплатой налогов и сборов».</w:t>
      </w:r>
    </w:p>
    <w:p w14:paraId="7E5EBD40" w14:textId="77777777" w:rsidR="00411B40" w:rsidRPr="00383506" w:rsidRDefault="00411B40" w:rsidP="00411B40">
      <w:pPr>
        <w:ind w:firstLine="567"/>
        <w:jc w:val="both"/>
        <w:rPr>
          <w:sz w:val="28"/>
          <w:szCs w:val="28"/>
        </w:rPr>
      </w:pPr>
      <w:r w:rsidRPr="00383506">
        <w:rPr>
          <w:sz w:val="28"/>
          <w:szCs w:val="28"/>
        </w:rPr>
        <w:t>При определении размера расходов, связанных с уплатой налогов и сборов, учитываются:</w:t>
      </w:r>
    </w:p>
    <w:p w14:paraId="138F415B" w14:textId="77777777" w:rsidR="00411B40" w:rsidRPr="00383506" w:rsidRDefault="00411B40" w:rsidP="00411B40">
      <w:pPr>
        <w:ind w:firstLine="540"/>
        <w:jc w:val="both"/>
        <w:rPr>
          <w:sz w:val="28"/>
          <w:szCs w:val="28"/>
        </w:rPr>
      </w:pPr>
      <w:r w:rsidRPr="00383506">
        <w:rPr>
          <w:sz w:val="28"/>
          <w:szCs w:val="28"/>
        </w:rPr>
        <w:t>налог на прибыль;</w:t>
      </w:r>
    </w:p>
    <w:p w14:paraId="79CAF255" w14:textId="77777777" w:rsidR="00411B40" w:rsidRPr="00383506" w:rsidRDefault="00411B40" w:rsidP="00411B40">
      <w:pPr>
        <w:ind w:firstLine="540"/>
        <w:jc w:val="both"/>
        <w:rPr>
          <w:sz w:val="28"/>
          <w:szCs w:val="28"/>
        </w:rPr>
      </w:pPr>
      <w:r w:rsidRPr="00383506">
        <w:rPr>
          <w:sz w:val="28"/>
          <w:szCs w:val="28"/>
        </w:rPr>
        <w:t>налог на имущество организаций;</w:t>
      </w:r>
    </w:p>
    <w:p w14:paraId="79BFA282" w14:textId="77777777" w:rsidR="00411B40" w:rsidRPr="00383506" w:rsidRDefault="00411B40" w:rsidP="00411B40">
      <w:pPr>
        <w:ind w:firstLine="540"/>
        <w:jc w:val="both"/>
        <w:rPr>
          <w:sz w:val="28"/>
          <w:szCs w:val="28"/>
        </w:rPr>
      </w:pPr>
      <w:r w:rsidRPr="00383506">
        <w:rPr>
          <w:sz w:val="28"/>
          <w:szCs w:val="28"/>
        </w:rPr>
        <w:t>земельный налог;</w:t>
      </w:r>
    </w:p>
    <w:p w14:paraId="47CA4A57" w14:textId="77777777" w:rsidR="00411B40" w:rsidRPr="00383506" w:rsidRDefault="00411B40" w:rsidP="00411B40">
      <w:pPr>
        <w:ind w:firstLine="540"/>
        <w:jc w:val="both"/>
        <w:rPr>
          <w:sz w:val="28"/>
          <w:szCs w:val="28"/>
        </w:rPr>
      </w:pPr>
      <w:r w:rsidRPr="00383506">
        <w:rPr>
          <w:sz w:val="28"/>
          <w:szCs w:val="28"/>
        </w:rPr>
        <w:t>водный налог и плата за пользование водным объектом;</w:t>
      </w:r>
    </w:p>
    <w:p w14:paraId="3692C1D9" w14:textId="77777777" w:rsidR="00411B40" w:rsidRPr="00383506" w:rsidRDefault="00411B40" w:rsidP="00411B40">
      <w:pPr>
        <w:ind w:firstLine="540"/>
        <w:jc w:val="both"/>
        <w:rPr>
          <w:sz w:val="28"/>
          <w:szCs w:val="28"/>
        </w:rPr>
      </w:pPr>
      <w:r w:rsidRPr="00383506">
        <w:rPr>
          <w:sz w:val="28"/>
          <w:szCs w:val="28"/>
        </w:rPr>
        <w:t>транспортный налог;</w:t>
      </w:r>
    </w:p>
    <w:p w14:paraId="37237E4B" w14:textId="77777777" w:rsidR="00411B40" w:rsidRPr="00383506" w:rsidRDefault="00411B40" w:rsidP="00411B40">
      <w:pPr>
        <w:ind w:firstLine="540"/>
        <w:jc w:val="both"/>
        <w:rPr>
          <w:sz w:val="28"/>
          <w:szCs w:val="28"/>
        </w:rPr>
      </w:pPr>
      <w:r w:rsidRPr="00383506">
        <w:rPr>
          <w:sz w:val="28"/>
          <w:szCs w:val="28"/>
        </w:rPr>
        <w:lastRenderedPageBreak/>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67B0E2A1" w14:textId="77777777" w:rsidR="00411B40" w:rsidRPr="00383506" w:rsidRDefault="00411B40" w:rsidP="00411B40">
      <w:pPr>
        <w:ind w:firstLine="540"/>
        <w:jc w:val="both"/>
        <w:rPr>
          <w:sz w:val="28"/>
          <w:szCs w:val="28"/>
        </w:rPr>
      </w:pPr>
      <w:r w:rsidRPr="00383506">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07F31D19" w14:textId="77777777" w:rsidR="00411B40" w:rsidRPr="00383506" w:rsidRDefault="00411B40" w:rsidP="00411B40">
      <w:pPr>
        <w:pStyle w:val="Style23"/>
        <w:widowControl/>
        <w:tabs>
          <w:tab w:val="left" w:pos="998"/>
        </w:tabs>
        <w:spacing w:line="240" w:lineRule="auto"/>
        <w:rPr>
          <w:rStyle w:val="FontStyle193"/>
          <w:b w:val="0"/>
          <w:sz w:val="28"/>
          <w:szCs w:val="28"/>
        </w:rPr>
      </w:pPr>
    </w:p>
    <w:p w14:paraId="14AFFD0F" w14:textId="77777777" w:rsidR="00411B40" w:rsidRPr="00383506" w:rsidRDefault="00411B40" w:rsidP="00411B40">
      <w:pPr>
        <w:pStyle w:val="Style23"/>
        <w:widowControl/>
        <w:tabs>
          <w:tab w:val="left" w:pos="998"/>
        </w:tabs>
        <w:spacing w:line="240" w:lineRule="auto"/>
        <w:rPr>
          <w:rStyle w:val="FontStyle190"/>
          <w:sz w:val="28"/>
          <w:szCs w:val="28"/>
        </w:rPr>
      </w:pPr>
      <w:r w:rsidRPr="00383506">
        <w:rPr>
          <w:rStyle w:val="FontStyle193"/>
          <w:sz w:val="28"/>
          <w:szCs w:val="28"/>
        </w:rPr>
        <w:t>Затраты по статье РЭК КО</w:t>
      </w:r>
      <w:r w:rsidRPr="00383506">
        <w:rPr>
          <w:rStyle w:val="FontStyle190"/>
          <w:sz w:val="28"/>
          <w:szCs w:val="28"/>
        </w:rPr>
        <w:t xml:space="preserve"> утверждены на 2019 год в размере 525,69 тыс. руб.</w:t>
      </w:r>
      <w:r w:rsidRPr="00383506">
        <w:rPr>
          <w:sz w:val="28"/>
          <w:szCs w:val="28"/>
        </w:rPr>
        <w:t>, организацией</w:t>
      </w:r>
      <w:r w:rsidRPr="00383506">
        <w:rPr>
          <w:rStyle w:val="FontStyle190"/>
          <w:sz w:val="28"/>
          <w:szCs w:val="28"/>
        </w:rPr>
        <w:t xml:space="preserve"> в целях корректировки предложены затраты в размере 2253,40 тыс. руб., в процессе экспертизы определены расходы в сумме 750,37 тыс. руб., увеличение затрат по отношению к утвержденным составило 224,68 тыс. руб., отклонение в сторону снижения от предложенных организацией 1503,03 тыс. руб.</w:t>
      </w:r>
    </w:p>
    <w:p w14:paraId="3E8BEC09" w14:textId="77777777" w:rsidR="00411B40" w:rsidRPr="00383506" w:rsidRDefault="00411B40" w:rsidP="00411B40">
      <w:pPr>
        <w:pStyle w:val="Style23"/>
        <w:widowControl/>
        <w:tabs>
          <w:tab w:val="left" w:pos="730"/>
        </w:tabs>
        <w:spacing w:line="240" w:lineRule="auto"/>
        <w:ind w:firstLine="571"/>
        <w:rPr>
          <w:rStyle w:val="FontStyle190"/>
          <w:sz w:val="28"/>
          <w:szCs w:val="28"/>
        </w:rPr>
      </w:pPr>
    </w:p>
    <w:p w14:paraId="18EAE8F8" w14:textId="77777777" w:rsidR="00411B40" w:rsidRPr="00383506" w:rsidRDefault="00411B40" w:rsidP="00411B40">
      <w:pPr>
        <w:pStyle w:val="Style23"/>
        <w:widowControl/>
        <w:tabs>
          <w:tab w:val="left" w:pos="730"/>
        </w:tabs>
        <w:spacing w:line="240" w:lineRule="auto"/>
        <w:ind w:firstLine="571"/>
        <w:rPr>
          <w:rStyle w:val="FontStyle190"/>
          <w:sz w:val="28"/>
          <w:szCs w:val="28"/>
        </w:rPr>
      </w:pPr>
      <w:r w:rsidRPr="00383506">
        <w:rPr>
          <w:rStyle w:val="FontStyle190"/>
          <w:sz w:val="28"/>
          <w:szCs w:val="28"/>
        </w:rPr>
        <w:t>-</w:t>
      </w:r>
      <w:r w:rsidRPr="00383506">
        <w:rPr>
          <w:rStyle w:val="FontStyle190"/>
          <w:sz w:val="28"/>
          <w:szCs w:val="28"/>
        </w:rPr>
        <w:tab/>
        <w:t xml:space="preserve">По статье </w:t>
      </w:r>
      <w:r w:rsidRPr="00383506">
        <w:rPr>
          <w:rStyle w:val="FontStyle193"/>
          <w:sz w:val="28"/>
          <w:szCs w:val="28"/>
        </w:rPr>
        <w:t>«П</w:t>
      </w:r>
      <w:r w:rsidRPr="00383506">
        <w:rPr>
          <w:sz w:val="28"/>
          <w:szCs w:val="28"/>
        </w:rPr>
        <w:t>л</w:t>
      </w:r>
      <w:r w:rsidRPr="00383506">
        <w:rPr>
          <w:b/>
          <w:sz w:val="28"/>
          <w:szCs w:val="28"/>
        </w:rPr>
        <w:t>ата за негативное воздействие на окружающую среду</w:t>
      </w:r>
      <w:r w:rsidRPr="00383506">
        <w:rPr>
          <w:rStyle w:val="FontStyle193"/>
          <w:sz w:val="28"/>
          <w:szCs w:val="28"/>
        </w:rPr>
        <w:t xml:space="preserve">» </w:t>
      </w:r>
      <w:bookmarkStart w:id="24" w:name="_Hlk529804475"/>
      <w:r w:rsidRPr="00383506">
        <w:rPr>
          <w:rStyle w:val="FontStyle190"/>
          <w:sz w:val="28"/>
          <w:szCs w:val="28"/>
        </w:rPr>
        <w:t>РЭК КО утверждены затраты на 2019 год в размере 14,98 тыс. руб., организацией в целях корректировки затраты не предложены. В процессе экспертизы определены расходы 0,00 тыс. руб., снижение затрат по отношению к утвержденным регулятором составило 14,98 тыс. руб.</w:t>
      </w:r>
    </w:p>
    <w:bookmarkEnd w:id="24"/>
    <w:p w14:paraId="06F82174" w14:textId="77777777" w:rsidR="00411B40" w:rsidRPr="00383506" w:rsidRDefault="00411B40" w:rsidP="00411B40">
      <w:pPr>
        <w:pStyle w:val="Style23"/>
        <w:widowControl/>
        <w:tabs>
          <w:tab w:val="left" w:pos="730"/>
        </w:tabs>
        <w:spacing w:line="240" w:lineRule="auto"/>
        <w:ind w:firstLine="571"/>
        <w:rPr>
          <w:rStyle w:val="FontStyle190"/>
          <w:sz w:val="28"/>
          <w:szCs w:val="28"/>
        </w:rPr>
      </w:pPr>
    </w:p>
    <w:p w14:paraId="78280AD2" w14:textId="77777777" w:rsidR="00411B40" w:rsidRPr="00383506" w:rsidRDefault="00411B40" w:rsidP="00411B40">
      <w:pPr>
        <w:pStyle w:val="Style23"/>
        <w:widowControl/>
        <w:tabs>
          <w:tab w:val="left" w:pos="730"/>
        </w:tabs>
        <w:spacing w:line="240" w:lineRule="auto"/>
        <w:ind w:firstLine="571"/>
        <w:rPr>
          <w:rStyle w:val="FontStyle190"/>
          <w:sz w:val="28"/>
          <w:szCs w:val="28"/>
        </w:rPr>
      </w:pPr>
      <w:r w:rsidRPr="00383506">
        <w:rPr>
          <w:rStyle w:val="FontStyle190"/>
          <w:sz w:val="28"/>
          <w:szCs w:val="28"/>
        </w:rPr>
        <w:t xml:space="preserve">- По статье </w:t>
      </w:r>
      <w:r w:rsidRPr="00383506">
        <w:rPr>
          <w:rStyle w:val="FontStyle193"/>
          <w:sz w:val="28"/>
          <w:szCs w:val="28"/>
        </w:rPr>
        <w:t xml:space="preserve">«Плата за пользование водным объектом» </w:t>
      </w:r>
      <w:r w:rsidRPr="00383506">
        <w:rPr>
          <w:rStyle w:val="FontStyle190"/>
          <w:sz w:val="28"/>
          <w:szCs w:val="28"/>
        </w:rPr>
        <w:t xml:space="preserve">РЭК КО утверждены затраты на 2019 год в размере 495,86 тыс. руб., организацией в целях корректировки предложены затраты в размере 620,56 тыс. руб., в процессе экспертизы расходы по данной статье определены в размере 679,86 тыс. руб., в соответствии со ст. 333.12 Налогового кодекса РФ, с учетом принятого объема поднятой воды. Увеличение затрат по отношению к утвержденным регулятором составило 184,00 тыс. руб., отклонение в сторону увеличения затрат от предложенных организацией составило 59,30 тыс. руб. </w:t>
      </w:r>
    </w:p>
    <w:p w14:paraId="33341685" w14:textId="77777777" w:rsidR="00411B40" w:rsidRPr="00383506" w:rsidRDefault="00411B40" w:rsidP="00411B40">
      <w:pPr>
        <w:pStyle w:val="Style23"/>
        <w:widowControl/>
        <w:tabs>
          <w:tab w:val="left" w:pos="730"/>
        </w:tabs>
        <w:spacing w:line="240" w:lineRule="auto"/>
        <w:ind w:firstLine="571"/>
        <w:rPr>
          <w:rStyle w:val="FontStyle190"/>
          <w:sz w:val="28"/>
          <w:szCs w:val="28"/>
        </w:rPr>
      </w:pPr>
    </w:p>
    <w:p w14:paraId="7050CC72" w14:textId="77777777" w:rsidR="00411B40" w:rsidRPr="00383506" w:rsidRDefault="00411B40" w:rsidP="00411B40">
      <w:pPr>
        <w:pStyle w:val="Style23"/>
        <w:widowControl/>
        <w:tabs>
          <w:tab w:val="left" w:pos="730"/>
        </w:tabs>
        <w:spacing w:line="240" w:lineRule="auto"/>
        <w:ind w:firstLine="571"/>
        <w:rPr>
          <w:rStyle w:val="FontStyle190"/>
          <w:sz w:val="28"/>
          <w:szCs w:val="28"/>
        </w:rPr>
      </w:pPr>
      <w:r w:rsidRPr="00383506">
        <w:rPr>
          <w:rStyle w:val="FontStyle190"/>
          <w:sz w:val="28"/>
          <w:szCs w:val="28"/>
        </w:rPr>
        <w:t xml:space="preserve">- По статье </w:t>
      </w:r>
      <w:r w:rsidRPr="00383506">
        <w:rPr>
          <w:rStyle w:val="FontStyle193"/>
          <w:sz w:val="28"/>
          <w:szCs w:val="28"/>
        </w:rPr>
        <w:t>«Н</w:t>
      </w:r>
      <w:r w:rsidRPr="00383506">
        <w:rPr>
          <w:b/>
          <w:sz w:val="28"/>
          <w:szCs w:val="28"/>
        </w:rPr>
        <w:t>алог на имущество</w:t>
      </w:r>
      <w:r w:rsidRPr="00383506">
        <w:rPr>
          <w:rStyle w:val="FontStyle193"/>
          <w:sz w:val="28"/>
          <w:szCs w:val="28"/>
        </w:rPr>
        <w:t xml:space="preserve">» </w:t>
      </w:r>
      <w:bookmarkStart w:id="25" w:name="_Hlk528681308"/>
      <w:r w:rsidRPr="00383506">
        <w:rPr>
          <w:rStyle w:val="FontStyle190"/>
          <w:sz w:val="28"/>
          <w:szCs w:val="28"/>
        </w:rPr>
        <w:t>РЭК КО утверждены затраты на 2019 год в размере 14,85 тыс. руб., организацией в целях корректировки предложены затраты в размере 59,64 тыс. руб., в процессе экспертизы расходы по данной статье определены по расчету регулятора на уплату налога по Гидроузлу № 7 в размере  0,85 тыс. руб. в соответствии со ст. 374 Налогового кодекса РФ (в будущей редакции с 01.01.2019, Федерального Закона от 03.08.2018 302-ФЗ). С</w:t>
      </w:r>
      <w:bookmarkStart w:id="26" w:name="_Hlk528684521"/>
      <w:r w:rsidRPr="00383506">
        <w:rPr>
          <w:rStyle w:val="FontStyle190"/>
          <w:sz w:val="28"/>
          <w:szCs w:val="28"/>
        </w:rPr>
        <w:t xml:space="preserve">нижение затрат по отношению к утвержденным составило 14,00 тыс. руб., отклонение в сторону снижения затрат от предложенных организацией составило 58,79 тыс. руб. </w:t>
      </w:r>
      <w:bookmarkEnd w:id="25"/>
      <w:bookmarkEnd w:id="26"/>
    </w:p>
    <w:p w14:paraId="66C03356" w14:textId="77777777" w:rsidR="00411B40" w:rsidRPr="00383506" w:rsidRDefault="00411B40" w:rsidP="00411B40">
      <w:pPr>
        <w:pStyle w:val="Style23"/>
        <w:widowControl/>
        <w:tabs>
          <w:tab w:val="left" w:pos="730"/>
        </w:tabs>
        <w:spacing w:line="240" w:lineRule="auto"/>
        <w:ind w:firstLine="571"/>
        <w:rPr>
          <w:rStyle w:val="FontStyle190"/>
          <w:sz w:val="28"/>
          <w:szCs w:val="28"/>
        </w:rPr>
      </w:pPr>
    </w:p>
    <w:p w14:paraId="767E693E" w14:textId="77777777" w:rsidR="00411B40" w:rsidRPr="00383506" w:rsidRDefault="00411B40" w:rsidP="00411B40">
      <w:pPr>
        <w:pStyle w:val="Style23"/>
        <w:widowControl/>
        <w:tabs>
          <w:tab w:val="left" w:pos="730"/>
        </w:tabs>
        <w:spacing w:line="240" w:lineRule="auto"/>
        <w:ind w:firstLine="571"/>
        <w:rPr>
          <w:rStyle w:val="FontStyle190"/>
          <w:sz w:val="28"/>
          <w:szCs w:val="28"/>
        </w:rPr>
      </w:pPr>
      <w:r w:rsidRPr="00383506">
        <w:rPr>
          <w:rStyle w:val="FontStyle190"/>
          <w:sz w:val="28"/>
          <w:szCs w:val="28"/>
        </w:rPr>
        <w:t xml:space="preserve">- По статье </w:t>
      </w:r>
      <w:r w:rsidRPr="00383506">
        <w:rPr>
          <w:rStyle w:val="FontStyle193"/>
          <w:sz w:val="28"/>
          <w:szCs w:val="28"/>
        </w:rPr>
        <w:t>«Н</w:t>
      </w:r>
      <w:r w:rsidRPr="00383506">
        <w:rPr>
          <w:b/>
          <w:sz w:val="28"/>
          <w:szCs w:val="28"/>
        </w:rPr>
        <w:t>алог на прибыль</w:t>
      </w:r>
      <w:r w:rsidRPr="00383506">
        <w:rPr>
          <w:rStyle w:val="FontStyle193"/>
          <w:sz w:val="28"/>
          <w:szCs w:val="28"/>
        </w:rPr>
        <w:t xml:space="preserve">» </w:t>
      </w:r>
      <w:r w:rsidRPr="00383506">
        <w:rPr>
          <w:rStyle w:val="FontStyle190"/>
          <w:sz w:val="28"/>
          <w:szCs w:val="28"/>
        </w:rPr>
        <w:t xml:space="preserve">затраты на 2019 год РЭК КО не утверждались, организацией в целях корректировки предложены затраты в размере 1503,53 тыс. руб., в процессе экспертизы расходы по данной статье определены в размере 0,00 тыс. руб. Согласно письму ФАС России от 18.07.2018 № ВК/55514/18 компенсация расходов на уплату налога на прибыль в отношении расчетной предпринимательской прибыли осуществляется за счет регулируемой организации, несущей бремя налогоплательщика в соответствии с нормами налогового законодательства Российской Федерации, и не включаются в состав расходов, учитываемых при установлении (корректировке) </w:t>
      </w:r>
      <w:r w:rsidRPr="00383506">
        <w:rPr>
          <w:rStyle w:val="FontStyle190"/>
          <w:sz w:val="28"/>
          <w:szCs w:val="28"/>
        </w:rPr>
        <w:lastRenderedPageBreak/>
        <w:t xml:space="preserve">тарифов в сфере водоснабжения. Отклонение в сторону снижения затрат от предложенных организацией составило 1503,53 тыс. руб. </w:t>
      </w:r>
    </w:p>
    <w:p w14:paraId="6A986B27" w14:textId="77777777" w:rsidR="00411B40" w:rsidRPr="00383506" w:rsidRDefault="00411B40" w:rsidP="00411B40">
      <w:pPr>
        <w:pStyle w:val="Style23"/>
        <w:widowControl/>
        <w:tabs>
          <w:tab w:val="left" w:pos="859"/>
        </w:tabs>
        <w:spacing w:line="240" w:lineRule="auto"/>
        <w:ind w:firstLine="573"/>
        <w:rPr>
          <w:rStyle w:val="FontStyle190"/>
          <w:b/>
          <w:sz w:val="28"/>
          <w:szCs w:val="28"/>
        </w:rPr>
      </w:pPr>
    </w:p>
    <w:p w14:paraId="7453AC47" w14:textId="77777777" w:rsidR="00411B40" w:rsidRPr="00383506" w:rsidRDefault="00411B40" w:rsidP="00411B40">
      <w:pPr>
        <w:ind w:firstLine="540"/>
        <w:jc w:val="both"/>
        <w:rPr>
          <w:rFonts w:eastAsiaTheme="minorHAnsi"/>
          <w:sz w:val="28"/>
          <w:szCs w:val="28"/>
          <w:lang w:eastAsia="en-US"/>
        </w:rPr>
      </w:pPr>
      <w:r w:rsidRPr="00383506">
        <w:rPr>
          <w:rStyle w:val="FontStyle190"/>
          <w:b/>
          <w:sz w:val="28"/>
          <w:szCs w:val="28"/>
        </w:rPr>
        <w:t xml:space="preserve"> 4.4.</w:t>
      </w:r>
      <w:r w:rsidRPr="00383506">
        <w:rPr>
          <w:rStyle w:val="FontStyle190"/>
          <w:sz w:val="28"/>
          <w:szCs w:val="28"/>
        </w:rPr>
        <w:tab/>
        <w:t xml:space="preserve"> По статье </w:t>
      </w:r>
      <w:r w:rsidRPr="00383506">
        <w:rPr>
          <w:rStyle w:val="FontStyle193"/>
          <w:sz w:val="28"/>
          <w:szCs w:val="28"/>
        </w:rPr>
        <w:t xml:space="preserve">«Расходы на арендную плату» </w:t>
      </w:r>
      <w:bookmarkStart w:id="27" w:name="_Hlk529372283"/>
      <w:r w:rsidRPr="00383506">
        <w:rPr>
          <w:rStyle w:val="FontStyle193"/>
          <w:sz w:val="28"/>
          <w:szCs w:val="28"/>
        </w:rPr>
        <w:t>регулирующим органом</w:t>
      </w:r>
      <w:r w:rsidRPr="00383506">
        <w:rPr>
          <w:rStyle w:val="FontStyle190"/>
          <w:sz w:val="28"/>
          <w:szCs w:val="28"/>
        </w:rPr>
        <w:t xml:space="preserve"> утверждено на 2019 год 8302,11 тыс. руб., организацией в целях корректировки предложены расходы в размере 12293,91 тыс. руб., в процессе экспертизы расходы учтены в сумме 6898,70 тыс. руб. Расходы на арендную плату учтены регулятором в соответствии с</w:t>
      </w:r>
      <w:r w:rsidRPr="00383506">
        <w:rPr>
          <w:rFonts w:eastAsiaTheme="minorHAnsi"/>
          <w:sz w:val="28"/>
          <w:szCs w:val="28"/>
          <w:lang w:eastAsia="en-US"/>
        </w:rPr>
        <w:t xml:space="preserve"> п. 29 Методических указаний в соответствии с которым расходы на арендную плату в отношении централизованных систем водоснабжения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Экономически обоснованный размер арендной платы определяется исходя из принципа возмещения арендодателю амортизации, налогов на имущество, в том числе на землю, и </w:t>
      </w:r>
      <w:proofErr w:type="gramStart"/>
      <w:r w:rsidRPr="00383506">
        <w:rPr>
          <w:rFonts w:eastAsiaTheme="minorHAnsi"/>
          <w:sz w:val="28"/>
          <w:szCs w:val="28"/>
          <w:lang w:eastAsia="en-US"/>
        </w:rPr>
        <w:t>других обязательных платежей собственника</w:t>
      </w:r>
      <w:proofErr w:type="gramEnd"/>
      <w:r w:rsidRPr="00383506">
        <w:rPr>
          <w:rFonts w:eastAsiaTheme="minorHAnsi"/>
          <w:sz w:val="28"/>
          <w:szCs w:val="28"/>
          <w:lang w:eastAsia="en-US"/>
        </w:rPr>
        <w:t xml:space="preserve"> передаваемого в аренду (лизинг) имущества, связанных с владением указанным имуществом.</w:t>
      </w:r>
    </w:p>
    <w:p w14:paraId="49051C53" w14:textId="77777777" w:rsidR="00411B40" w:rsidRPr="00383506" w:rsidRDefault="00411B40" w:rsidP="00411B40">
      <w:pPr>
        <w:pStyle w:val="Style23"/>
        <w:widowControl/>
        <w:tabs>
          <w:tab w:val="left" w:pos="859"/>
        </w:tabs>
        <w:spacing w:line="240" w:lineRule="auto"/>
        <w:ind w:firstLine="573"/>
        <w:rPr>
          <w:rStyle w:val="FontStyle190"/>
          <w:sz w:val="28"/>
          <w:szCs w:val="28"/>
        </w:rPr>
      </w:pPr>
      <w:r w:rsidRPr="00383506">
        <w:rPr>
          <w:rStyle w:val="FontStyle190"/>
          <w:sz w:val="28"/>
          <w:szCs w:val="28"/>
        </w:rPr>
        <w:t xml:space="preserve"> Снижение затрат по отношению к утвержденным составило 1403,41 тыс. руб., отклонение в сторону снижения затрат от предложенных организацией составило 5395,21 тыс. руб.</w:t>
      </w:r>
    </w:p>
    <w:p w14:paraId="641C71CB" w14:textId="77777777" w:rsidR="00411B40" w:rsidRPr="00383506" w:rsidRDefault="00411B40" w:rsidP="00411B40">
      <w:pPr>
        <w:pStyle w:val="Style23"/>
        <w:widowControl/>
        <w:tabs>
          <w:tab w:val="left" w:pos="859"/>
        </w:tabs>
        <w:spacing w:line="240" w:lineRule="auto"/>
        <w:ind w:firstLine="573"/>
        <w:rPr>
          <w:rStyle w:val="FontStyle193"/>
          <w:sz w:val="28"/>
          <w:szCs w:val="28"/>
        </w:rPr>
      </w:pPr>
    </w:p>
    <w:p w14:paraId="32466A30" w14:textId="77777777" w:rsidR="00411B40" w:rsidRPr="00383506" w:rsidRDefault="00411B40" w:rsidP="00411B40">
      <w:pPr>
        <w:pStyle w:val="Style23"/>
        <w:widowControl/>
        <w:tabs>
          <w:tab w:val="left" w:pos="859"/>
        </w:tabs>
        <w:spacing w:line="240" w:lineRule="auto"/>
        <w:ind w:firstLine="573"/>
        <w:rPr>
          <w:rStyle w:val="FontStyle190"/>
          <w:sz w:val="28"/>
          <w:szCs w:val="28"/>
        </w:rPr>
      </w:pPr>
      <w:r w:rsidRPr="00383506">
        <w:rPr>
          <w:rStyle w:val="FontStyle193"/>
          <w:sz w:val="28"/>
          <w:szCs w:val="28"/>
        </w:rPr>
        <w:t xml:space="preserve">4.4.1. По статье «Лизинговые платежи» </w:t>
      </w:r>
      <w:r w:rsidRPr="00383506">
        <w:rPr>
          <w:rStyle w:val="FontStyle190"/>
          <w:sz w:val="28"/>
          <w:szCs w:val="28"/>
        </w:rPr>
        <w:t>РЭК КО затраты на 2019 год не утверждались, организацией в целях корректировки предложены 1299,43 тыс. руб., в том числе по договору выкупного лизинга от 19.08.2016 № 75 с АО «ПО Водоканал» в сумме 272,99 тыс. руб. и расчетной сумме 1026,44 тыс. руб. по коммерческому предложению АО «Европлан» для приобретения фронтального погрузчика.</w:t>
      </w:r>
    </w:p>
    <w:p w14:paraId="52648D6D" w14:textId="77777777" w:rsidR="00411B40" w:rsidRPr="00383506" w:rsidRDefault="00411B40" w:rsidP="00411B40">
      <w:pPr>
        <w:pStyle w:val="Style23"/>
        <w:widowControl/>
        <w:tabs>
          <w:tab w:val="left" w:pos="859"/>
        </w:tabs>
        <w:spacing w:line="240" w:lineRule="auto"/>
        <w:ind w:firstLine="573"/>
        <w:rPr>
          <w:rStyle w:val="FontStyle190"/>
          <w:sz w:val="28"/>
          <w:szCs w:val="28"/>
        </w:rPr>
      </w:pPr>
      <w:r w:rsidRPr="00383506">
        <w:rPr>
          <w:rStyle w:val="FontStyle190"/>
          <w:sz w:val="28"/>
          <w:szCs w:val="28"/>
        </w:rPr>
        <w:t>В процессе экспертизы расходы по данной статье отклонены по следующим основаниям:</w:t>
      </w:r>
    </w:p>
    <w:p w14:paraId="76926E34" w14:textId="77777777" w:rsidR="00411B40" w:rsidRPr="00383506" w:rsidRDefault="00411B40" w:rsidP="00411B40">
      <w:pPr>
        <w:ind w:firstLine="567"/>
        <w:jc w:val="both"/>
        <w:rPr>
          <w:sz w:val="28"/>
          <w:szCs w:val="28"/>
        </w:rPr>
      </w:pPr>
      <w:r w:rsidRPr="00383506">
        <w:rPr>
          <w:rStyle w:val="FontStyle190"/>
          <w:sz w:val="28"/>
          <w:szCs w:val="28"/>
        </w:rPr>
        <w:t>- По договору выкупного лизинга от 19.08.2016 № 75 с АО «ПО Водоканал» затраты в сумме 93,41 тыс. руб., учтены в составе операционных расходов по пункту «Амортизация» статьи «Цеховые расходы;</w:t>
      </w:r>
      <w:r w:rsidRPr="00383506">
        <w:rPr>
          <w:sz w:val="28"/>
          <w:szCs w:val="28"/>
        </w:rPr>
        <w:t xml:space="preserve"> </w:t>
      </w:r>
    </w:p>
    <w:p w14:paraId="6A9AB866" w14:textId="77777777" w:rsidR="00411B40" w:rsidRPr="00383506" w:rsidRDefault="00411B40" w:rsidP="00411B40">
      <w:pPr>
        <w:pStyle w:val="Style23"/>
        <w:widowControl/>
        <w:tabs>
          <w:tab w:val="left" w:pos="859"/>
        </w:tabs>
        <w:spacing w:line="240" w:lineRule="auto"/>
        <w:ind w:firstLine="573"/>
        <w:rPr>
          <w:rStyle w:val="FontStyle190"/>
          <w:sz w:val="28"/>
          <w:szCs w:val="28"/>
        </w:rPr>
      </w:pPr>
      <w:r w:rsidRPr="00383506">
        <w:rPr>
          <w:rStyle w:val="FontStyle190"/>
          <w:sz w:val="28"/>
          <w:szCs w:val="28"/>
        </w:rPr>
        <w:t>- По коммерческому предложению АО «Европлан» для приобретения фронтального погрузчика затраты в сумме 1026,4 тыс. руб. отклонены, в связи с отсутствием обоснования необходимости приобретения, анализа среднерыночных цен, материалов о проведения конкурентных закупок.</w:t>
      </w:r>
    </w:p>
    <w:p w14:paraId="4CA11678" w14:textId="77777777" w:rsidR="00411B40" w:rsidRPr="00383506" w:rsidRDefault="00411B40" w:rsidP="00411B40">
      <w:pPr>
        <w:jc w:val="both"/>
        <w:rPr>
          <w:rFonts w:eastAsiaTheme="minorHAnsi"/>
          <w:sz w:val="28"/>
          <w:szCs w:val="28"/>
          <w:lang w:eastAsia="en-US"/>
        </w:rPr>
      </w:pPr>
      <w:r w:rsidRPr="00383506">
        <w:rPr>
          <w:rStyle w:val="FontStyle193"/>
          <w:sz w:val="28"/>
          <w:szCs w:val="28"/>
        </w:rPr>
        <w:t>4.4.2. По статье «Арендная плата» регулирующим органом</w:t>
      </w:r>
      <w:r w:rsidRPr="00383506">
        <w:rPr>
          <w:rStyle w:val="FontStyle190"/>
          <w:sz w:val="28"/>
          <w:szCs w:val="28"/>
        </w:rPr>
        <w:t xml:space="preserve"> утверждено на 2019 год 8302,11 тыс. руб., организацией в целях корректировки предложены расходы в размере 10994,48 тыс. руб., в процессе экспертизы расходы учтены в сумме 6898,70 тыс. руб. </w:t>
      </w:r>
      <w:r w:rsidRPr="00383506">
        <w:rPr>
          <w:sz w:val="28"/>
          <w:szCs w:val="28"/>
        </w:rPr>
        <w:t>в соответствии с договорами и выполненными расчетами регулятора, в пределах экономически обоснованного размера, включающего амортизацию и обязательные платежи (Приложение 2).</w:t>
      </w:r>
    </w:p>
    <w:p w14:paraId="5AE7C545" w14:textId="77777777" w:rsidR="00411B40" w:rsidRPr="00383506" w:rsidRDefault="00411B40" w:rsidP="00411B40">
      <w:pPr>
        <w:pStyle w:val="Style23"/>
        <w:widowControl/>
        <w:tabs>
          <w:tab w:val="left" w:pos="730"/>
        </w:tabs>
        <w:spacing w:line="240" w:lineRule="auto"/>
        <w:ind w:firstLine="571"/>
        <w:rPr>
          <w:b/>
          <w:sz w:val="28"/>
          <w:szCs w:val="28"/>
        </w:rPr>
      </w:pPr>
      <w:r w:rsidRPr="00383506">
        <w:rPr>
          <w:rStyle w:val="FontStyle190"/>
          <w:sz w:val="28"/>
          <w:szCs w:val="28"/>
        </w:rPr>
        <w:t>Снижение затрат по отношению к утвержденным составило 1403,41 тыс. руб., отклонение в сторону снижения затрат от предложенных организацией составило 4095,78 тыс. руб.</w:t>
      </w:r>
    </w:p>
    <w:p w14:paraId="0887D371" w14:textId="77777777" w:rsidR="00411B40" w:rsidRPr="00383506" w:rsidRDefault="00411B40" w:rsidP="00411B40">
      <w:pPr>
        <w:pStyle w:val="Style23"/>
        <w:widowControl/>
        <w:tabs>
          <w:tab w:val="left" w:pos="730"/>
        </w:tabs>
        <w:spacing w:line="240" w:lineRule="auto"/>
        <w:ind w:firstLine="571"/>
        <w:rPr>
          <w:b/>
          <w:sz w:val="28"/>
          <w:szCs w:val="28"/>
        </w:rPr>
      </w:pPr>
    </w:p>
    <w:p w14:paraId="5DC754B0" w14:textId="77777777" w:rsidR="00411B40" w:rsidRPr="00383506" w:rsidRDefault="00411B40" w:rsidP="00411B40">
      <w:pPr>
        <w:pStyle w:val="Style23"/>
        <w:widowControl/>
        <w:tabs>
          <w:tab w:val="left" w:pos="730"/>
        </w:tabs>
        <w:spacing w:line="240" w:lineRule="auto"/>
        <w:ind w:firstLine="571"/>
        <w:rPr>
          <w:rStyle w:val="FontStyle190"/>
          <w:sz w:val="28"/>
          <w:szCs w:val="28"/>
        </w:rPr>
      </w:pPr>
      <w:r w:rsidRPr="00383506">
        <w:rPr>
          <w:b/>
          <w:sz w:val="28"/>
          <w:szCs w:val="28"/>
        </w:rPr>
        <w:t>4.5.</w:t>
      </w:r>
      <w:r w:rsidRPr="00383506">
        <w:rPr>
          <w:sz w:val="28"/>
          <w:szCs w:val="28"/>
        </w:rPr>
        <w:t xml:space="preserve"> По статье </w:t>
      </w:r>
      <w:r w:rsidRPr="00383506">
        <w:rPr>
          <w:b/>
          <w:sz w:val="28"/>
          <w:szCs w:val="28"/>
        </w:rPr>
        <w:t xml:space="preserve">«Недополученные доходы» </w:t>
      </w:r>
      <w:r w:rsidRPr="00383506">
        <w:rPr>
          <w:rStyle w:val="FontStyle190"/>
          <w:sz w:val="28"/>
          <w:szCs w:val="28"/>
        </w:rPr>
        <w:t xml:space="preserve">затраты на 2019 год РЭК КО не утверждались, организацией в целях корректировки затраты предложены в размере </w:t>
      </w:r>
      <w:r w:rsidRPr="00383506">
        <w:rPr>
          <w:rStyle w:val="FontStyle190"/>
          <w:sz w:val="28"/>
          <w:szCs w:val="28"/>
        </w:rPr>
        <w:lastRenderedPageBreak/>
        <w:t>5564,22 тыс. руб. В процессе экспертизы определены расходы 5564,22 тыс. руб., расчет приведен в следующей таблице.</w:t>
      </w:r>
    </w:p>
    <w:p w14:paraId="4308DE72" w14:textId="77777777" w:rsidR="00411B40" w:rsidRPr="00383506" w:rsidRDefault="00411B40" w:rsidP="00411B40">
      <w:pPr>
        <w:pStyle w:val="Style23"/>
        <w:widowControl/>
        <w:tabs>
          <w:tab w:val="left" w:pos="730"/>
        </w:tabs>
        <w:spacing w:line="240" w:lineRule="auto"/>
        <w:ind w:hanging="142"/>
        <w:rPr>
          <w:rStyle w:val="FontStyle190"/>
          <w:sz w:val="28"/>
          <w:szCs w:val="28"/>
        </w:rPr>
      </w:pPr>
    </w:p>
    <w:p w14:paraId="464A9494" w14:textId="77777777" w:rsidR="00411B40" w:rsidRPr="00383506" w:rsidRDefault="00411B40" w:rsidP="00411B40">
      <w:pPr>
        <w:pStyle w:val="Style23"/>
        <w:widowControl/>
        <w:tabs>
          <w:tab w:val="left" w:pos="730"/>
        </w:tabs>
        <w:spacing w:line="240" w:lineRule="auto"/>
        <w:ind w:firstLine="0"/>
        <w:rPr>
          <w:rStyle w:val="FontStyle190"/>
          <w:sz w:val="28"/>
          <w:szCs w:val="28"/>
        </w:rPr>
      </w:pPr>
      <w:r w:rsidRPr="00383506">
        <w:rPr>
          <w:rStyle w:val="FontStyle190"/>
          <w:noProof/>
        </w:rPr>
        <w:drawing>
          <wp:inline distT="0" distB="0" distL="0" distR="0" wp14:anchorId="0286746A" wp14:editId="7B2CB928">
            <wp:extent cx="5939790" cy="1629410"/>
            <wp:effectExtent l="0" t="0" r="3810" b="889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39790" cy="1629410"/>
                    </a:xfrm>
                    <a:prstGeom prst="rect">
                      <a:avLst/>
                    </a:prstGeom>
                    <a:noFill/>
                    <a:ln>
                      <a:noFill/>
                    </a:ln>
                  </pic:spPr>
                </pic:pic>
              </a:graphicData>
            </a:graphic>
          </wp:inline>
        </w:drawing>
      </w:r>
    </w:p>
    <w:p w14:paraId="3632D173" w14:textId="77777777" w:rsidR="00411B40" w:rsidRPr="00383506" w:rsidRDefault="00411B40" w:rsidP="00411B40">
      <w:pPr>
        <w:pStyle w:val="Style23"/>
        <w:widowControl/>
        <w:tabs>
          <w:tab w:val="left" w:pos="730"/>
        </w:tabs>
        <w:spacing w:line="240" w:lineRule="auto"/>
        <w:ind w:firstLine="571"/>
        <w:rPr>
          <w:rStyle w:val="FontStyle190"/>
          <w:sz w:val="28"/>
          <w:szCs w:val="28"/>
        </w:rPr>
      </w:pPr>
    </w:p>
    <w:p w14:paraId="569A00E4" w14:textId="77777777" w:rsidR="00411B40" w:rsidRPr="00383506" w:rsidRDefault="00411B40" w:rsidP="00411B40">
      <w:pPr>
        <w:pStyle w:val="Style23"/>
        <w:widowControl/>
        <w:tabs>
          <w:tab w:val="left" w:pos="730"/>
        </w:tabs>
        <w:spacing w:line="240" w:lineRule="auto"/>
        <w:ind w:firstLine="571"/>
        <w:rPr>
          <w:rStyle w:val="FontStyle190"/>
          <w:sz w:val="28"/>
          <w:szCs w:val="28"/>
        </w:rPr>
      </w:pPr>
      <w:r w:rsidRPr="00383506">
        <w:rPr>
          <w:rStyle w:val="FontStyle190"/>
          <w:sz w:val="28"/>
          <w:szCs w:val="28"/>
        </w:rPr>
        <w:t>Увеличение затрат по отношению к утвержденным составило 5564,22 тыс. руб.</w:t>
      </w:r>
    </w:p>
    <w:p w14:paraId="6D211C0B" w14:textId="77777777" w:rsidR="00411B40" w:rsidRPr="00383506" w:rsidRDefault="00411B40" w:rsidP="00411B40">
      <w:pPr>
        <w:pStyle w:val="Style23"/>
        <w:widowControl/>
        <w:tabs>
          <w:tab w:val="left" w:pos="730"/>
        </w:tabs>
        <w:spacing w:line="240" w:lineRule="auto"/>
        <w:ind w:firstLine="571"/>
        <w:rPr>
          <w:b/>
          <w:sz w:val="28"/>
          <w:szCs w:val="28"/>
        </w:rPr>
      </w:pPr>
    </w:p>
    <w:p w14:paraId="2A3DBD72" w14:textId="77777777" w:rsidR="00411B40" w:rsidRPr="00383506" w:rsidRDefault="00411B40" w:rsidP="00411B40">
      <w:pPr>
        <w:pStyle w:val="Style23"/>
        <w:widowControl/>
        <w:tabs>
          <w:tab w:val="left" w:pos="730"/>
        </w:tabs>
        <w:spacing w:line="240" w:lineRule="auto"/>
        <w:ind w:firstLine="571"/>
        <w:rPr>
          <w:rStyle w:val="FontStyle190"/>
          <w:sz w:val="28"/>
          <w:szCs w:val="28"/>
        </w:rPr>
      </w:pPr>
      <w:r w:rsidRPr="00383506">
        <w:rPr>
          <w:b/>
          <w:sz w:val="28"/>
          <w:szCs w:val="28"/>
        </w:rPr>
        <w:t>4.6.</w:t>
      </w:r>
      <w:r w:rsidRPr="00383506">
        <w:rPr>
          <w:sz w:val="28"/>
          <w:szCs w:val="28"/>
        </w:rPr>
        <w:t xml:space="preserve"> По статье </w:t>
      </w:r>
      <w:r w:rsidRPr="00383506">
        <w:rPr>
          <w:b/>
          <w:sz w:val="28"/>
          <w:szCs w:val="28"/>
        </w:rPr>
        <w:t xml:space="preserve">«Экономически обоснованные расходы, не учтенные органом регулирования тарифов при установлении тарифов в прошлые периоды регулирования» </w:t>
      </w:r>
      <w:r w:rsidRPr="00383506">
        <w:rPr>
          <w:rStyle w:val="FontStyle190"/>
          <w:sz w:val="28"/>
          <w:szCs w:val="28"/>
        </w:rPr>
        <w:t xml:space="preserve">затраты на 2019 год РЭК КО не утверждались, организацией в целях корректировки затраты предложены в сумме 7806,53 тыс. руб., в процессе экспертизы расходы регулятором определены 5206,22 тыс. руб., перечень которых приведен в следующей таблице. </w:t>
      </w:r>
    </w:p>
    <w:p w14:paraId="1D99842D" w14:textId="77777777" w:rsidR="00411B40" w:rsidRPr="00383506" w:rsidRDefault="00411B40" w:rsidP="00411B40">
      <w:pPr>
        <w:pStyle w:val="Style23"/>
        <w:widowControl/>
        <w:tabs>
          <w:tab w:val="left" w:pos="730"/>
        </w:tabs>
        <w:spacing w:line="240" w:lineRule="auto"/>
        <w:ind w:firstLine="571"/>
        <w:rPr>
          <w:rStyle w:val="FontStyle190"/>
          <w:sz w:val="28"/>
          <w:szCs w:val="28"/>
        </w:rPr>
      </w:pPr>
    </w:p>
    <w:p w14:paraId="257069F2" w14:textId="77777777" w:rsidR="00411B40" w:rsidRPr="00383506" w:rsidRDefault="00411B40" w:rsidP="00411B40">
      <w:pPr>
        <w:pStyle w:val="Style23"/>
        <w:widowControl/>
        <w:tabs>
          <w:tab w:val="left" w:pos="730"/>
        </w:tabs>
        <w:spacing w:line="240" w:lineRule="auto"/>
        <w:ind w:firstLine="571"/>
        <w:rPr>
          <w:rStyle w:val="FontStyle190"/>
          <w:sz w:val="28"/>
          <w:szCs w:val="28"/>
        </w:rPr>
      </w:pPr>
    </w:p>
    <w:p w14:paraId="649D3A36" w14:textId="77777777" w:rsidR="00411B40" w:rsidRPr="00383506" w:rsidRDefault="00411B40" w:rsidP="00411B40">
      <w:pPr>
        <w:pStyle w:val="Style23"/>
        <w:widowControl/>
        <w:tabs>
          <w:tab w:val="left" w:pos="730"/>
        </w:tabs>
        <w:spacing w:line="240" w:lineRule="auto"/>
        <w:ind w:firstLine="571"/>
        <w:rPr>
          <w:rStyle w:val="FontStyle190"/>
          <w:sz w:val="28"/>
          <w:szCs w:val="28"/>
        </w:rPr>
      </w:pPr>
    </w:p>
    <w:tbl>
      <w:tblPr>
        <w:tblW w:w="9380" w:type="dxa"/>
        <w:tblInd w:w="113" w:type="dxa"/>
        <w:tblLook w:val="04A0" w:firstRow="1" w:lastRow="0" w:firstColumn="1" w:lastColumn="0" w:noHBand="0" w:noVBand="1"/>
      </w:tblPr>
      <w:tblGrid>
        <w:gridCol w:w="4380"/>
        <w:gridCol w:w="1528"/>
        <w:gridCol w:w="1528"/>
        <w:gridCol w:w="1944"/>
      </w:tblGrid>
      <w:tr w:rsidR="00411B40" w:rsidRPr="00383506" w14:paraId="427D9A54" w14:textId="77777777" w:rsidTr="00411B40">
        <w:trPr>
          <w:trHeight w:val="1516"/>
        </w:trPr>
        <w:tc>
          <w:tcPr>
            <w:tcW w:w="43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ECF0686"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 </w:t>
            </w:r>
          </w:p>
        </w:tc>
        <w:tc>
          <w:tcPr>
            <w:tcW w:w="5000" w:type="dxa"/>
            <w:gridSpan w:val="3"/>
            <w:tcBorders>
              <w:top w:val="single" w:sz="4" w:space="0" w:color="auto"/>
              <w:left w:val="nil"/>
              <w:bottom w:val="single" w:sz="4" w:space="0" w:color="auto"/>
              <w:right w:val="single" w:sz="4" w:space="0" w:color="auto"/>
            </w:tcBorders>
            <w:shd w:val="clear" w:color="000000" w:fill="FFFFFF"/>
            <w:vAlign w:val="center"/>
            <w:hideMark/>
          </w:tcPr>
          <w:p w14:paraId="673A4BDF" w14:textId="77777777" w:rsidR="00411B40" w:rsidRPr="00383506" w:rsidRDefault="00411B40" w:rsidP="00411B40">
            <w:pPr>
              <w:jc w:val="center"/>
              <w:rPr>
                <w:rFonts w:ascii="Calibri" w:hAnsi="Calibri" w:cs="Calibri"/>
                <w:b/>
                <w:bCs/>
                <w:i/>
                <w:iCs/>
                <w:sz w:val="22"/>
                <w:szCs w:val="22"/>
              </w:rPr>
            </w:pPr>
            <w:r w:rsidRPr="00383506">
              <w:rPr>
                <w:rFonts w:ascii="Calibri" w:hAnsi="Calibri" w:cs="Calibri"/>
                <w:b/>
                <w:bCs/>
                <w:i/>
                <w:iCs/>
                <w:sz w:val="22"/>
                <w:szCs w:val="22"/>
              </w:rPr>
              <w:t>Экономически обоснованные расходы, не учтенные при установлении регулируемых тарифов в предыдущие периоды регулирования, тыс. руб.</w:t>
            </w:r>
          </w:p>
        </w:tc>
      </w:tr>
      <w:tr w:rsidR="00411B40" w:rsidRPr="00383506" w14:paraId="73BF1BAF" w14:textId="77777777" w:rsidTr="00411B40">
        <w:trPr>
          <w:trHeight w:val="288"/>
        </w:trPr>
        <w:tc>
          <w:tcPr>
            <w:tcW w:w="4380" w:type="dxa"/>
            <w:vMerge/>
            <w:tcBorders>
              <w:top w:val="single" w:sz="4" w:space="0" w:color="auto"/>
              <w:left w:val="single" w:sz="4" w:space="0" w:color="auto"/>
              <w:bottom w:val="single" w:sz="4" w:space="0" w:color="000000"/>
              <w:right w:val="single" w:sz="4" w:space="0" w:color="auto"/>
            </w:tcBorders>
            <w:vAlign w:val="center"/>
            <w:hideMark/>
          </w:tcPr>
          <w:p w14:paraId="67966D11" w14:textId="77777777" w:rsidR="00411B40" w:rsidRPr="00383506" w:rsidRDefault="00411B40" w:rsidP="00411B40">
            <w:pPr>
              <w:rPr>
                <w:rFonts w:ascii="Calibri" w:hAnsi="Calibri" w:cs="Calibri"/>
                <w:sz w:val="22"/>
                <w:szCs w:val="22"/>
              </w:rPr>
            </w:pPr>
          </w:p>
        </w:tc>
        <w:tc>
          <w:tcPr>
            <w:tcW w:w="500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0E31C3D"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2017</w:t>
            </w:r>
          </w:p>
        </w:tc>
      </w:tr>
      <w:tr w:rsidR="00411B40" w:rsidRPr="00383506" w14:paraId="732E3C13" w14:textId="77777777" w:rsidTr="00411B40">
        <w:trPr>
          <w:trHeight w:val="288"/>
        </w:trPr>
        <w:tc>
          <w:tcPr>
            <w:tcW w:w="4380" w:type="dxa"/>
            <w:vMerge/>
            <w:tcBorders>
              <w:top w:val="single" w:sz="4" w:space="0" w:color="auto"/>
              <w:left w:val="single" w:sz="4" w:space="0" w:color="auto"/>
              <w:bottom w:val="single" w:sz="4" w:space="0" w:color="000000"/>
              <w:right w:val="single" w:sz="4" w:space="0" w:color="auto"/>
            </w:tcBorders>
            <w:vAlign w:val="center"/>
            <w:hideMark/>
          </w:tcPr>
          <w:p w14:paraId="05960C61" w14:textId="77777777" w:rsidR="00411B40" w:rsidRPr="00383506" w:rsidRDefault="00411B40" w:rsidP="00411B40">
            <w:pPr>
              <w:rPr>
                <w:rFonts w:ascii="Calibri" w:hAnsi="Calibri" w:cs="Calibri"/>
                <w:sz w:val="22"/>
                <w:szCs w:val="22"/>
              </w:rPr>
            </w:pPr>
          </w:p>
        </w:tc>
        <w:tc>
          <w:tcPr>
            <w:tcW w:w="1528" w:type="dxa"/>
            <w:tcBorders>
              <w:top w:val="nil"/>
              <w:left w:val="nil"/>
              <w:bottom w:val="single" w:sz="4" w:space="0" w:color="auto"/>
              <w:right w:val="single" w:sz="4" w:space="0" w:color="auto"/>
            </w:tcBorders>
            <w:shd w:val="clear" w:color="auto" w:fill="auto"/>
            <w:noWrap/>
            <w:vAlign w:val="bottom"/>
            <w:hideMark/>
          </w:tcPr>
          <w:p w14:paraId="686585D4"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План</w:t>
            </w:r>
          </w:p>
        </w:tc>
        <w:tc>
          <w:tcPr>
            <w:tcW w:w="1528" w:type="dxa"/>
            <w:tcBorders>
              <w:top w:val="nil"/>
              <w:left w:val="nil"/>
              <w:bottom w:val="single" w:sz="4" w:space="0" w:color="auto"/>
              <w:right w:val="single" w:sz="4" w:space="0" w:color="auto"/>
            </w:tcBorders>
            <w:shd w:val="clear" w:color="auto" w:fill="auto"/>
            <w:noWrap/>
            <w:vAlign w:val="bottom"/>
            <w:hideMark/>
          </w:tcPr>
          <w:p w14:paraId="19CC16BF"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 xml:space="preserve">Факт </w:t>
            </w:r>
          </w:p>
        </w:tc>
        <w:tc>
          <w:tcPr>
            <w:tcW w:w="1944" w:type="dxa"/>
            <w:tcBorders>
              <w:top w:val="nil"/>
              <w:left w:val="nil"/>
              <w:bottom w:val="single" w:sz="4" w:space="0" w:color="auto"/>
              <w:right w:val="single" w:sz="4" w:space="0" w:color="auto"/>
            </w:tcBorders>
            <w:shd w:val="clear" w:color="auto" w:fill="auto"/>
            <w:noWrap/>
            <w:vAlign w:val="bottom"/>
            <w:hideMark/>
          </w:tcPr>
          <w:p w14:paraId="4591531C"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Отклонение</w:t>
            </w:r>
          </w:p>
        </w:tc>
      </w:tr>
      <w:tr w:rsidR="00411B40" w:rsidRPr="00383506" w14:paraId="174352BE" w14:textId="77777777" w:rsidTr="00411B40">
        <w:trPr>
          <w:trHeight w:val="288"/>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14:paraId="4FC39C1D" w14:textId="77777777" w:rsidR="00411B40" w:rsidRPr="00383506" w:rsidRDefault="00411B40" w:rsidP="00411B40">
            <w:pPr>
              <w:rPr>
                <w:rFonts w:ascii="Calibri" w:hAnsi="Calibri" w:cs="Calibri"/>
                <w:sz w:val="22"/>
                <w:szCs w:val="22"/>
              </w:rPr>
            </w:pPr>
            <w:r w:rsidRPr="00383506">
              <w:rPr>
                <w:rFonts w:ascii="Calibri" w:hAnsi="Calibri" w:cs="Calibri"/>
                <w:sz w:val="22"/>
                <w:szCs w:val="22"/>
              </w:rPr>
              <w:t>Затраты на покупную тепловую энергию</w:t>
            </w:r>
          </w:p>
        </w:tc>
        <w:tc>
          <w:tcPr>
            <w:tcW w:w="1528" w:type="dxa"/>
            <w:tcBorders>
              <w:top w:val="nil"/>
              <w:left w:val="nil"/>
              <w:bottom w:val="single" w:sz="4" w:space="0" w:color="auto"/>
              <w:right w:val="single" w:sz="4" w:space="0" w:color="auto"/>
            </w:tcBorders>
            <w:shd w:val="clear" w:color="auto" w:fill="auto"/>
            <w:noWrap/>
            <w:vAlign w:val="bottom"/>
            <w:hideMark/>
          </w:tcPr>
          <w:p w14:paraId="1E48DE14"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3 688,18</w:t>
            </w:r>
          </w:p>
        </w:tc>
        <w:tc>
          <w:tcPr>
            <w:tcW w:w="1528" w:type="dxa"/>
            <w:tcBorders>
              <w:top w:val="nil"/>
              <w:left w:val="nil"/>
              <w:bottom w:val="single" w:sz="4" w:space="0" w:color="auto"/>
              <w:right w:val="single" w:sz="4" w:space="0" w:color="auto"/>
            </w:tcBorders>
            <w:shd w:val="clear" w:color="auto" w:fill="auto"/>
            <w:noWrap/>
            <w:vAlign w:val="bottom"/>
            <w:hideMark/>
          </w:tcPr>
          <w:p w14:paraId="6C7C5B10"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3 786,12</w:t>
            </w:r>
          </w:p>
        </w:tc>
        <w:tc>
          <w:tcPr>
            <w:tcW w:w="1944" w:type="dxa"/>
            <w:tcBorders>
              <w:top w:val="nil"/>
              <w:left w:val="nil"/>
              <w:bottom w:val="single" w:sz="4" w:space="0" w:color="auto"/>
              <w:right w:val="single" w:sz="4" w:space="0" w:color="auto"/>
            </w:tcBorders>
            <w:shd w:val="clear" w:color="auto" w:fill="auto"/>
            <w:noWrap/>
            <w:vAlign w:val="bottom"/>
            <w:hideMark/>
          </w:tcPr>
          <w:p w14:paraId="79BE5EAF"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97,94</w:t>
            </w:r>
          </w:p>
        </w:tc>
      </w:tr>
      <w:tr w:rsidR="00411B40" w:rsidRPr="00383506" w14:paraId="527321E2" w14:textId="77777777" w:rsidTr="00411B40">
        <w:trPr>
          <w:trHeight w:val="347"/>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14:paraId="0CC9FD8C" w14:textId="77777777" w:rsidR="00411B40" w:rsidRPr="00383506" w:rsidRDefault="00411B40" w:rsidP="00411B40">
            <w:pPr>
              <w:rPr>
                <w:rFonts w:ascii="Calibri" w:hAnsi="Calibri" w:cs="Calibri"/>
                <w:sz w:val="22"/>
                <w:szCs w:val="22"/>
              </w:rPr>
            </w:pPr>
            <w:r w:rsidRPr="00383506">
              <w:rPr>
                <w:rFonts w:ascii="Calibri" w:hAnsi="Calibri" w:cs="Calibri"/>
                <w:sz w:val="22"/>
                <w:szCs w:val="22"/>
              </w:rPr>
              <w:t>Затраты на покупную холодную воду</w:t>
            </w:r>
          </w:p>
        </w:tc>
        <w:tc>
          <w:tcPr>
            <w:tcW w:w="1528" w:type="dxa"/>
            <w:tcBorders>
              <w:top w:val="nil"/>
              <w:left w:val="nil"/>
              <w:bottom w:val="single" w:sz="4" w:space="0" w:color="auto"/>
              <w:right w:val="single" w:sz="4" w:space="0" w:color="auto"/>
            </w:tcBorders>
            <w:shd w:val="clear" w:color="auto" w:fill="auto"/>
            <w:noWrap/>
            <w:vAlign w:val="bottom"/>
            <w:hideMark/>
          </w:tcPr>
          <w:p w14:paraId="3C109204"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44 528,38</w:t>
            </w:r>
          </w:p>
        </w:tc>
        <w:tc>
          <w:tcPr>
            <w:tcW w:w="1528" w:type="dxa"/>
            <w:tcBorders>
              <w:top w:val="nil"/>
              <w:left w:val="nil"/>
              <w:bottom w:val="single" w:sz="4" w:space="0" w:color="auto"/>
              <w:right w:val="single" w:sz="4" w:space="0" w:color="auto"/>
            </w:tcBorders>
            <w:shd w:val="clear" w:color="auto" w:fill="auto"/>
            <w:noWrap/>
            <w:vAlign w:val="bottom"/>
            <w:hideMark/>
          </w:tcPr>
          <w:p w14:paraId="62BE7918"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48 349,45</w:t>
            </w:r>
          </w:p>
        </w:tc>
        <w:tc>
          <w:tcPr>
            <w:tcW w:w="1944" w:type="dxa"/>
            <w:tcBorders>
              <w:top w:val="nil"/>
              <w:left w:val="nil"/>
              <w:bottom w:val="single" w:sz="4" w:space="0" w:color="auto"/>
              <w:right w:val="single" w:sz="4" w:space="0" w:color="auto"/>
            </w:tcBorders>
            <w:shd w:val="clear" w:color="auto" w:fill="auto"/>
            <w:noWrap/>
            <w:vAlign w:val="bottom"/>
            <w:hideMark/>
          </w:tcPr>
          <w:p w14:paraId="40387F29"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3 821,07</w:t>
            </w:r>
          </w:p>
        </w:tc>
      </w:tr>
      <w:tr w:rsidR="00411B40" w:rsidRPr="00383506" w14:paraId="794CC5DC" w14:textId="77777777" w:rsidTr="00411B40">
        <w:trPr>
          <w:trHeight w:val="913"/>
        </w:trPr>
        <w:tc>
          <w:tcPr>
            <w:tcW w:w="4380" w:type="dxa"/>
            <w:tcBorders>
              <w:top w:val="nil"/>
              <w:left w:val="single" w:sz="4" w:space="0" w:color="auto"/>
              <w:bottom w:val="single" w:sz="4" w:space="0" w:color="auto"/>
              <w:right w:val="single" w:sz="4" w:space="0" w:color="auto"/>
            </w:tcBorders>
            <w:shd w:val="clear" w:color="auto" w:fill="auto"/>
            <w:vAlign w:val="center"/>
            <w:hideMark/>
          </w:tcPr>
          <w:p w14:paraId="25E7BAB6" w14:textId="77777777" w:rsidR="00411B40" w:rsidRPr="00383506" w:rsidRDefault="00411B40" w:rsidP="00411B40">
            <w:pPr>
              <w:rPr>
                <w:rFonts w:ascii="Calibri" w:hAnsi="Calibri" w:cs="Calibri"/>
                <w:sz w:val="22"/>
                <w:szCs w:val="22"/>
              </w:rPr>
            </w:pPr>
            <w:r w:rsidRPr="00383506">
              <w:rPr>
                <w:rFonts w:ascii="Calibri" w:hAnsi="Calibri" w:cs="Calibri"/>
                <w:sz w:val="22"/>
                <w:szCs w:val="22"/>
              </w:rPr>
              <w:t>Расходы на осуществление производственного контроля качества воды</w:t>
            </w:r>
          </w:p>
        </w:tc>
        <w:tc>
          <w:tcPr>
            <w:tcW w:w="1528" w:type="dxa"/>
            <w:tcBorders>
              <w:top w:val="nil"/>
              <w:left w:val="nil"/>
              <w:bottom w:val="single" w:sz="4" w:space="0" w:color="auto"/>
              <w:right w:val="single" w:sz="4" w:space="0" w:color="auto"/>
            </w:tcBorders>
            <w:shd w:val="clear" w:color="auto" w:fill="auto"/>
            <w:noWrap/>
            <w:vAlign w:val="bottom"/>
            <w:hideMark/>
          </w:tcPr>
          <w:p w14:paraId="45F2A944"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218,83</w:t>
            </w:r>
          </w:p>
        </w:tc>
        <w:tc>
          <w:tcPr>
            <w:tcW w:w="1528" w:type="dxa"/>
            <w:tcBorders>
              <w:top w:val="nil"/>
              <w:left w:val="nil"/>
              <w:bottom w:val="single" w:sz="4" w:space="0" w:color="auto"/>
              <w:right w:val="single" w:sz="4" w:space="0" w:color="auto"/>
            </w:tcBorders>
            <w:shd w:val="clear" w:color="auto" w:fill="auto"/>
            <w:noWrap/>
            <w:vAlign w:val="bottom"/>
            <w:hideMark/>
          </w:tcPr>
          <w:p w14:paraId="095464AE"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742,48</w:t>
            </w:r>
          </w:p>
        </w:tc>
        <w:tc>
          <w:tcPr>
            <w:tcW w:w="1944" w:type="dxa"/>
            <w:tcBorders>
              <w:top w:val="nil"/>
              <w:left w:val="nil"/>
              <w:bottom w:val="single" w:sz="4" w:space="0" w:color="auto"/>
              <w:right w:val="single" w:sz="4" w:space="0" w:color="auto"/>
            </w:tcBorders>
            <w:shd w:val="clear" w:color="auto" w:fill="auto"/>
            <w:noWrap/>
            <w:vAlign w:val="bottom"/>
            <w:hideMark/>
          </w:tcPr>
          <w:p w14:paraId="05A72BED"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523,65</w:t>
            </w:r>
          </w:p>
        </w:tc>
      </w:tr>
      <w:tr w:rsidR="00411B40" w:rsidRPr="00383506" w14:paraId="34349729" w14:textId="77777777" w:rsidTr="00411B40">
        <w:trPr>
          <w:trHeight w:val="576"/>
        </w:trPr>
        <w:tc>
          <w:tcPr>
            <w:tcW w:w="4380" w:type="dxa"/>
            <w:tcBorders>
              <w:top w:val="nil"/>
              <w:left w:val="single" w:sz="4" w:space="0" w:color="auto"/>
              <w:bottom w:val="single" w:sz="4" w:space="0" w:color="auto"/>
              <w:right w:val="single" w:sz="4" w:space="0" w:color="auto"/>
            </w:tcBorders>
            <w:shd w:val="clear" w:color="auto" w:fill="auto"/>
            <w:vAlign w:val="center"/>
            <w:hideMark/>
          </w:tcPr>
          <w:p w14:paraId="114F93EB" w14:textId="77777777" w:rsidR="00411B40" w:rsidRPr="00383506" w:rsidRDefault="00411B40" w:rsidP="00411B40">
            <w:pPr>
              <w:rPr>
                <w:rFonts w:ascii="Calibri" w:hAnsi="Calibri" w:cs="Calibri"/>
                <w:sz w:val="22"/>
                <w:szCs w:val="22"/>
              </w:rPr>
            </w:pPr>
            <w:r w:rsidRPr="00383506">
              <w:rPr>
                <w:rFonts w:ascii="Calibri" w:hAnsi="Calibri" w:cs="Calibri"/>
                <w:sz w:val="22"/>
                <w:szCs w:val="22"/>
              </w:rPr>
              <w:t>Установка системы видеонаблюдения</w:t>
            </w:r>
          </w:p>
        </w:tc>
        <w:tc>
          <w:tcPr>
            <w:tcW w:w="1528" w:type="dxa"/>
            <w:tcBorders>
              <w:top w:val="nil"/>
              <w:left w:val="nil"/>
              <w:bottom w:val="single" w:sz="4" w:space="0" w:color="auto"/>
              <w:right w:val="single" w:sz="4" w:space="0" w:color="auto"/>
            </w:tcBorders>
            <w:shd w:val="clear" w:color="auto" w:fill="auto"/>
            <w:noWrap/>
            <w:vAlign w:val="bottom"/>
            <w:hideMark/>
          </w:tcPr>
          <w:p w14:paraId="34EA4FC0"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0,00</w:t>
            </w:r>
          </w:p>
        </w:tc>
        <w:tc>
          <w:tcPr>
            <w:tcW w:w="1528" w:type="dxa"/>
            <w:tcBorders>
              <w:top w:val="nil"/>
              <w:left w:val="nil"/>
              <w:bottom w:val="single" w:sz="4" w:space="0" w:color="auto"/>
              <w:right w:val="single" w:sz="4" w:space="0" w:color="auto"/>
            </w:tcBorders>
            <w:shd w:val="clear" w:color="auto" w:fill="auto"/>
            <w:noWrap/>
            <w:vAlign w:val="bottom"/>
            <w:hideMark/>
          </w:tcPr>
          <w:p w14:paraId="1C024721"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43,99</w:t>
            </w:r>
          </w:p>
        </w:tc>
        <w:tc>
          <w:tcPr>
            <w:tcW w:w="1944" w:type="dxa"/>
            <w:tcBorders>
              <w:top w:val="nil"/>
              <w:left w:val="nil"/>
              <w:bottom w:val="single" w:sz="4" w:space="0" w:color="auto"/>
              <w:right w:val="single" w:sz="4" w:space="0" w:color="auto"/>
            </w:tcBorders>
            <w:shd w:val="clear" w:color="auto" w:fill="auto"/>
            <w:noWrap/>
            <w:vAlign w:val="bottom"/>
            <w:hideMark/>
          </w:tcPr>
          <w:p w14:paraId="1E6F7051"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43,99</w:t>
            </w:r>
          </w:p>
        </w:tc>
      </w:tr>
      <w:tr w:rsidR="00411B40" w:rsidRPr="00383506" w14:paraId="7BBF338E" w14:textId="77777777" w:rsidTr="00411B40">
        <w:trPr>
          <w:trHeight w:val="288"/>
        </w:trPr>
        <w:tc>
          <w:tcPr>
            <w:tcW w:w="4380" w:type="dxa"/>
            <w:tcBorders>
              <w:top w:val="nil"/>
              <w:left w:val="single" w:sz="4" w:space="0" w:color="auto"/>
              <w:bottom w:val="single" w:sz="4" w:space="0" w:color="auto"/>
              <w:right w:val="single" w:sz="4" w:space="0" w:color="auto"/>
            </w:tcBorders>
            <w:shd w:val="clear" w:color="auto" w:fill="auto"/>
            <w:vAlign w:val="center"/>
            <w:hideMark/>
          </w:tcPr>
          <w:p w14:paraId="6097E186" w14:textId="77777777" w:rsidR="00411B40" w:rsidRPr="00383506" w:rsidRDefault="00411B40" w:rsidP="00411B40">
            <w:pPr>
              <w:rPr>
                <w:rFonts w:ascii="Calibri" w:hAnsi="Calibri" w:cs="Calibri"/>
                <w:sz w:val="22"/>
                <w:szCs w:val="22"/>
              </w:rPr>
            </w:pPr>
            <w:r w:rsidRPr="00383506">
              <w:rPr>
                <w:rFonts w:ascii="Calibri" w:hAnsi="Calibri" w:cs="Calibri"/>
                <w:sz w:val="22"/>
                <w:szCs w:val="22"/>
              </w:rPr>
              <w:t>Установка системы пожарной сигнализации</w:t>
            </w:r>
          </w:p>
        </w:tc>
        <w:tc>
          <w:tcPr>
            <w:tcW w:w="1528" w:type="dxa"/>
            <w:tcBorders>
              <w:top w:val="nil"/>
              <w:left w:val="nil"/>
              <w:bottom w:val="single" w:sz="4" w:space="0" w:color="auto"/>
              <w:right w:val="single" w:sz="4" w:space="0" w:color="auto"/>
            </w:tcBorders>
            <w:shd w:val="clear" w:color="auto" w:fill="auto"/>
            <w:noWrap/>
            <w:vAlign w:val="bottom"/>
            <w:hideMark/>
          </w:tcPr>
          <w:p w14:paraId="3DB3C585"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0,00</w:t>
            </w:r>
          </w:p>
        </w:tc>
        <w:tc>
          <w:tcPr>
            <w:tcW w:w="1528" w:type="dxa"/>
            <w:tcBorders>
              <w:top w:val="nil"/>
              <w:left w:val="nil"/>
              <w:bottom w:val="single" w:sz="4" w:space="0" w:color="auto"/>
              <w:right w:val="single" w:sz="4" w:space="0" w:color="auto"/>
            </w:tcBorders>
            <w:shd w:val="clear" w:color="auto" w:fill="auto"/>
            <w:noWrap/>
            <w:vAlign w:val="bottom"/>
            <w:hideMark/>
          </w:tcPr>
          <w:p w14:paraId="34AD521D"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44,47</w:t>
            </w:r>
          </w:p>
        </w:tc>
        <w:tc>
          <w:tcPr>
            <w:tcW w:w="1944" w:type="dxa"/>
            <w:tcBorders>
              <w:top w:val="nil"/>
              <w:left w:val="nil"/>
              <w:bottom w:val="single" w:sz="4" w:space="0" w:color="auto"/>
              <w:right w:val="single" w:sz="4" w:space="0" w:color="auto"/>
            </w:tcBorders>
            <w:shd w:val="clear" w:color="auto" w:fill="auto"/>
            <w:noWrap/>
            <w:vAlign w:val="bottom"/>
            <w:hideMark/>
          </w:tcPr>
          <w:p w14:paraId="7833F15B"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44,47</w:t>
            </w:r>
          </w:p>
        </w:tc>
      </w:tr>
      <w:tr w:rsidR="00411B40" w:rsidRPr="00383506" w14:paraId="0F1DE862" w14:textId="77777777" w:rsidTr="00411B40">
        <w:trPr>
          <w:trHeight w:val="576"/>
        </w:trPr>
        <w:tc>
          <w:tcPr>
            <w:tcW w:w="4380" w:type="dxa"/>
            <w:tcBorders>
              <w:top w:val="nil"/>
              <w:left w:val="single" w:sz="4" w:space="0" w:color="auto"/>
              <w:bottom w:val="single" w:sz="4" w:space="0" w:color="auto"/>
              <w:right w:val="single" w:sz="4" w:space="0" w:color="auto"/>
            </w:tcBorders>
            <w:shd w:val="clear" w:color="auto" w:fill="auto"/>
            <w:vAlign w:val="center"/>
            <w:hideMark/>
          </w:tcPr>
          <w:p w14:paraId="7129C665" w14:textId="77777777" w:rsidR="00411B40" w:rsidRPr="00383506" w:rsidRDefault="00411B40" w:rsidP="00411B40">
            <w:pPr>
              <w:rPr>
                <w:rFonts w:ascii="Calibri" w:hAnsi="Calibri" w:cs="Calibri"/>
                <w:sz w:val="22"/>
                <w:szCs w:val="22"/>
              </w:rPr>
            </w:pPr>
            <w:r w:rsidRPr="00383506">
              <w:rPr>
                <w:rFonts w:ascii="Calibri" w:hAnsi="Calibri" w:cs="Calibri"/>
                <w:sz w:val="22"/>
                <w:szCs w:val="22"/>
              </w:rPr>
              <w:t>Восстановление асфальтобетонных покрытий</w:t>
            </w:r>
          </w:p>
        </w:tc>
        <w:tc>
          <w:tcPr>
            <w:tcW w:w="1528" w:type="dxa"/>
            <w:tcBorders>
              <w:top w:val="nil"/>
              <w:left w:val="nil"/>
              <w:bottom w:val="single" w:sz="4" w:space="0" w:color="auto"/>
              <w:right w:val="single" w:sz="4" w:space="0" w:color="auto"/>
            </w:tcBorders>
            <w:shd w:val="clear" w:color="auto" w:fill="auto"/>
            <w:noWrap/>
            <w:vAlign w:val="bottom"/>
            <w:hideMark/>
          </w:tcPr>
          <w:p w14:paraId="6AACFB9D"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0,00</w:t>
            </w:r>
          </w:p>
        </w:tc>
        <w:tc>
          <w:tcPr>
            <w:tcW w:w="1528" w:type="dxa"/>
            <w:tcBorders>
              <w:top w:val="nil"/>
              <w:left w:val="nil"/>
              <w:bottom w:val="single" w:sz="4" w:space="0" w:color="auto"/>
              <w:right w:val="single" w:sz="4" w:space="0" w:color="auto"/>
            </w:tcBorders>
            <w:shd w:val="clear" w:color="auto" w:fill="auto"/>
            <w:noWrap/>
            <w:vAlign w:val="bottom"/>
            <w:hideMark/>
          </w:tcPr>
          <w:p w14:paraId="093D97AC"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245,62</w:t>
            </w:r>
          </w:p>
        </w:tc>
        <w:tc>
          <w:tcPr>
            <w:tcW w:w="1944" w:type="dxa"/>
            <w:tcBorders>
              <w:top w:val="nil"/>
              <w:left w:val="nil"/>
              <w:bottom w:val="single" w:sz="4" w:space="0" w:color="auto"/>
              <w:right w:val="single" w:sz="4" w:space="0" w:color="auto"/>
            </w:tcBorders>
            <w:shd w:val="clear" w:color="auto" w:fill="auto"/>
            <w:noWrap/>
            <w:vAlign w:val="bottom"/>
            <w:hideMark/>
          </w:tcPr>
          <w:p w14:paraId="1AF04899"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245,62</w:t>
            </w:r>
          </w:p>
        </w:tc>
      </w:tr>
      <w:tr w:rsidR="00411B40" w:rsidRPr="00383506" w14:paraId="69C15AC8" w14:textId="77777777" w:rsidTr="00411B40">
        <w:trPr>
          <w:trHeight w:val="288"/>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14:paraId="0968A011" w14:textId="77777777" w:rsidR="00411B40" w:rsidRPr="00383506" w:rsidRDefault="00411B40" w:rsidP="00411B40">
            <w:pPr>
              <w:rPr>
                <w:rFonts w:ascii="Calibri" w:hAnsi="Calibri" w:cs="Calibri"/>
                <w:sz w:val="22"/>
                <w:szCs w:val="22"/>
              </w:rPr>
            </w:pPr>
            <w:r w:rsidRPr="00383506">
              <w:rPr>
                <w:rFonts w:ascii="Calibri" w:hAnsi="Calibri" w:cs="Calibri"/>
                <w:sz w:val="22"/>
                <w:szCs w:val="22"/>
              </w:rPr>
              <w:t>Сервисное обслуживание ГЛОНАСС</w:t>
            </w:r>
          </w:p>
        </w:tc>
        <w:tc>
          <w:tcPr>
            <w:tcW w:w="1528" w:type="dxa"/>
            <w:tcBorders>
              <w:top w:val="nil"/>
              <w:left w:val="nil"/>
              <w:bottom w:val="single" w:sz="4" w:space="0" w:color="auto"/>
              <w:right w:val="single" w:sz="4" w:space="0" w:color="auto"/>
            </w:tcBorders>
            <w:shd w:val="clear" w:color="auto" w:fill="auto"/>
            <w:noWrap/>
            <w:vAlign w:val="bottom"/>
            <w:hideMark/>
          </w:tcPr>
          <w:p w14:paraId="0DD162F4"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0,00</w:t>
            </w:r>
          </w:p>
        </w:tc>
        <w:tc>
          <w:tcPr>
            <w:tcW w:w="1528" w:type="dxa"/>
            <w:tcBorders>
              <w:top w:val="nil"/>
              <w:left w:val="nil"/>
              <w:bottom w:val="single" w:sz="4" w:space="0" w:color="auto"/>
              <w:right w:val="single" w:sz="4" w:space="0" w:color="auto"/>
            </w:tcBorders>
            <w:shd w:val="clear" w:color="auto" w:fill="auto"/>
            <w:noWrap/>
            <w:vAlign w:val="bottom"/>
            <w:hideMark/>
          </w:tcPr>
          <w:p w14:paraId="34CDD5A7"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21,36</w:t>
            </w:r>
          </w:p>
        </w:tc>
        <w:tc>
          <w:tcPr>
            <w:tcW w:w="1944" w:type="dxa"/>
            <w:tcBorders>
              <w:top w:val="nil"/>
              <w:left w:val="nil"/>
              <w:bottom w:val="single" w:sz="4" w:space="0" w:color="auto"/>
              <w:right w:val="single" w:sz="4" w:space="0" w:color="auto"/>
            </w:tcBorders>
            <w:shd w:val="clear" w:color="auto" w:fill="auto"/>
            <w:noWrap/>
            <w:vAlign w:val="bottom"/>
            <w:hideMark/>
          </w:tcPr>
          <w:p w14:paraId="578A252F"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21,36</w:t>
            </w:r>
          </w:p>
        </w:tc>
      </w:tr>
      <w:tr w:rsidR="00411B40" w:rsidRPr="00383506" w14:paraId="7173538E" w14:textId="77777777" w:rsidTr="00411B40">
        <w:trPr>
          <w:trHeight w:val="288"/>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14:paraId="39C49B46" w14:textId="77777777" w:rsidR="00411B40" w:rsidRPr="00383506" w:rsidRDefault="00411B40" w:rsidP="00411B40">
            <w:pPr>
              <w:rPr>
                <w:rFonts w:ascii="Calibri" w:hAnsi="Calibri" w:cs="Calibri"/>
                <w:sz w:val="22"/>
                <w:szCs w:val="22"/>
              </w:rPr>
            </w:pPr>
            <w:r w:rsidRPr="00383506">
              <w:rPr>
                <w:rFonts w:ascii="Calibri" w:hAnsi="Calibri" w:cs="Calibri"/>
                <w:sz w:val="22"/>
                <w:szCs w:val="22"/>
              </w:rPr>
              <w:t>Текущий ремонт основных средств</w:t>
            </w:r>
          </w:p>
        </w:tc>
        <w:tc>
          <w:tcPr>
            <w:tcW w:w="1528" w:type="dxa"/>
            <w:tcBorders>
              <w:top w:val="nil"/>
              <w:left w:val="nil"/>
              <w:bottom w:val="single" w:sz="4" w:space="0" w:color="auto"/>
              <w:right w:val="single" w:sz="4" w:space="0" w:color="auto"/>
            </w:tcBorders>
            <w:shd w:val="clear" w:color="auto" w:fill="auto"/>
            <w:noWrap/>
            <w:vAlign w:val="bottom"/>
            <w:hideMark/>
          </w:tcPr>
          <w:p w14:paraId="4685A67E"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459,58</w:t>
            </w:r>
          </w:p>
        </w:tc>
        <w:tc>
          <w:tcPr>
            <w:tcW w:w="1528" w:type="dxa"/>
            <w:tcBorders>
              <w:top w:val="nil"/>
              <w:left w:val="nil"/>
              <w:bottom w:val="single" w:sz="4" w:space="0" w:color="auto"/>
              <w:right w:val="single" w:sz="4" w:space="0" w:color="auto"/>
            </w:tcBorders>
            <w:shd w:val="clear" w:color="auto" w:fill="auto"/>
            <w:noWrap/>
            <w:vAlign w:val="bottom"/>
            <w:hideMark/>
          </w:tcPr>
          <w:p w14:paraId="1051165A"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867,70</w:t>
            </w:r>
          </w:p>
        </w:tc>
        <w:tc>
          <w:tcPr>
            <w:tcW w:w="1944" w:type="dxa"/>
            <w:tcBorders>
              <w:top w:val="nil"/>
              <w:left w:val="nil"/>
              <w:bottom w:val="single" w:sz="4" w:space="0" w:color="auto"/>
              <w:right w:val="single" w:sz="4" w:space="0" w:color="auto"/>
            </w:tcBorders>
            <w:shd w:val="clear" w:color="auto" w:fill="auto"/>
            <w:noWrap/>
            <w:vAlign w:val="bottom"/>
            <w:hideMark/>
          </w:tcPr>
          <w:p w14:paraId="11D347BA"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408,12</w:t>
            </w:r>
          </w:p>
        </w:tc>
      </w:tr>
      <w:tr w:rsidR="00411B40" w:rsidRPr="00383506" w14:paraId="735549A8" w14:textId="77777777" w:rsidTr="00411B40">
        <w:trPr>
          <w:trHeight w:val="288"/>
        </w:trPr>
        <w:tc>
          <w:tcPr>
            <w:tcW w:w="4380" w:type="dxa"/>
            <w:tcBorders>
              <w:top w:val="nil"/>
              <w:left w:val="single" w:sz="4" w:space="0" w:color="auto"/>
              <w:bottom w:val="single" w:sz="4" w:space="0" w:color="auto"/>
              <w:right w:val="single" w:sz="4" w:space="0" w:color="auto"/>
            </w:tcBorders>
            <w:shd w:val="clear" w:color="auto" w:fill="auto"/>
            <w:noWrap/>
            <w:vAlign w:val="bottom"/>
            <w:hideMark/>
          </w:tcPr>
          <w:p w14:paraId="70595622" w14:textId="77777777" w:rsidR="00411B40" w:rsidRPr="00383506" w:rsidRDefault="00411B40" w:rsidP="00411B40">
            <w:pPr>
              <w:rPr>
                <w:rFonts w:ascii="Calibri" w:hAnsi="Calibri" w:cs="Calibri"/>
                <w:sz w:val="22"/>
                <w:szCs w:val="22"/>
              </w:rPr>
            </w:pPr>
            <w:r w:rsidRPr="00383506">
              <w:rPr>
                <w:rFonts w:ascii="Calibri" w:hAnsi="Calibri" w:cs="Calibri"/>
                <w:sz w:val="22"/>
                <w:szCs w:val="22"/>
              </w:rPr>
              <w:t>ИТОГО</w:t>
            </w:r>
          </w:p>
        </w:tc>
        <w:tc>
          <w:tcPr>
            <w:tcW w:w="1528" w:type="dxa"/>
            <w:tcBorders>
              <w:top w:val="nil"/>
              <w:left w:val="nil"/>
              <w:bottom w:val="single" w:sz="4" w:space="0" w:color="auto"/>
              <w:right w:val="single" w:sz="4" w:space="0" w:color="auto"/>
            </w:tcBorders>
            <w:shd w:val="clear" w:color="auto" w:fill="auto"/>
            <w:noWrap/>
            <w:vAlign w:val="bottom"/>
            <w:hideMark/>
          </w:tcPr>
          <w:p w14:paraId="2E4A57C1"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48 894,97</w:t>
            </w:r>
          </w:p>
        </w:tc>
        <w:tc>
          <w:tcPr>
            <w:tcW w:w="1528" w:type="dxa"/>
            <w:tcBorders>
              <w:top w:val="nil"/>
              <w:left w:val="nil"/>
              <w:bottom w:val="single" w:sz="4" w:space="0" w:color="auto"/>
              <w:right w:val="single" w:sz="4" w:space="0" w:color="auto"/>
            </w:tcBorders>
            <w:shd w:val="clear" w:color="auto" w:fill="auto"/>
            <w:noWrap/>
            <w:vAlign w:val="bottom"/>
            <w:hideMark/>
          </w:tcPr>
          <w:p w14:paraId="75155543"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54 101,19</w:t>
            </w:r>
          </w:p>
        </w:tc>
        <w:tc>
          <w:tcPr>
            <w:tcW w:w="1944" w:type="dxa"/>
            <w:tcBorders>
              <w:top w:val="nil"/>
              <w:left w:val="nil"/>
              <w:bottom w:val="single" w:sz="4" w:space="0" w:color="auto"/>
              <w:right w:val="single" w:sz="4" w:space="0" w:color="auto"/>
            </w:tcBorders>
            <w:shd w:val="clear" w:color="auto" w:fill="auto"/>
            <w:noWrap/>
            <w:vAlign w:val="bottom"/>
            <w:hideMark/>
          </w:tcPr>
          <w:p w14:paraId="4E74D67D"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5 206,22</w:t>
            </w:r>
          </w:p>
        </w:tc>
      </w:tr>
    </w:tbl>
    <w:p w14:paraId="29F7A07A" w14:textId="77777777" w:rsidR="00411B40" w:rsidRPr="00383506" w:rsidRDefault="00411B40" w:rsidP="00411B40">
      <w:pPr>
        <w:pStyle w:val="Style23"/>
        <w:widowControl/>
        <w:tabs>
          <w:tab w:val="left" w:pos="730"/>
        </w:tabs>
        <w:spacing w:line="240" w:lineRule="auto"/>
        <w:ind w:firstLine="571"/>
        <w:rPr>
          <w:rStyle w:val="FontStyle190"/>
          <w:sz w:val="28"/>
          <w:szCs w:val="28"/>
        </w:rPr>
      </w:pPr>
    </w:p>
    <w:p w14:paraId="1BD43845" w14:textId="77777777" w:rsidR="00411B40" w:rsidRPr="00383506" w:rsidRDefault="00411B40" w:rsidP="00411B40">
      <w:pPr>
        <w:pStyle w:val="Style23"/>
        <w:widowControl/>
        <w:tabs>
          <w:tab w:val="left" w:pos="730"/>
        </w:tabs>
        <w:spacing w:line="240" w:lineRule="auto"/>
        <w:ind w:firstLine="571"/>
        <w:rPr>
          <w:rStyle w:val="FontStyle190"/>
          <w:sz w:val="28"/>
          <w:szCs w:val="28"/>
        </w:rPr>
      </w:pPr>
      <w:r w:rsidRPr="00383506">
        <w:rPr>
          <w:rStyle w:val="FontStyle190"/>
          <w:sz w:val="28"/>
          <w:szCs w:val="28"/>
        </w:rPr>
        <w:t>Отклонение в сторону снижения затрат от предложенных организацией составило 2600,31 тыс. руб.</w:t>
      </w:r>
    </w:p>
    <w:p w14:paraId="377F81A3" w14:textId="77777777" w:rsidR="00411B40" w:rsidRPr="00383506" w:rsidRDefault="00411B40" w:rsidP="00411B40">
      <w:pPr>
        <w:pStyle w:val="Style23"/>
        <w:widowControl/>
        <w:tabs>
          <w:tab w:val="left" w:pos="730"/>
        </w:tabs>
        <w:spacing w:line="240" w:lineRule="auto"/>
        <w:ind w:firstLine="571"/>
        <w:rPr>
          <w:rStyle w:val="FontStyle190"/>
          <w:sz w:val="28"/>
          <w:szCs w:val="28"/>
        </w:rPr>
      </w:pPr>
    </w:p>
    <w:p w14:paraId="319D2A80" w14:textId="77777777" w:rsidR="00411B40" w:rsidRPr="00383506" w:rsidRDefault="00411B40" w:rsidP="00411B40">
      <w:pPr>
        <w:pStyle w:val="Style23"/>
        <w:widowControl/>
        <w:tabs>
          <w:tab w:val="left" w:pos="730"/>
        </w:tabs>
        <w:spacing w:line="240" w:lineRule="auto"/>
        <w:ind w:firstLine="571"/>
        <w:rPr>
          <w:rStyle w:val="FontStyle190"/>
          <w:sz w:val="28"/>
          <w:szCs w:val="28"/>
        </w:rPr>
      </w:pPr>
      <w:r w:rsidRPr="00383506">
        <w:rPr>
          <w:rStyle w:val="FontStyle193"/>
          <w:sz w:val="28"/>
          <w:szCs w:val="28"/>
        </w:rPr>
        <w:t>4.7. По статье «Экономически не обоснованные доходы прошлых периодов регулирования»</w:t>
      </w:r>
      <w:r w:rsidRPr="00383506">
        <w:rPr>
          <w:rStyle w:val="FontStyle190"/>
          <w:sz w:val="28"/>
          <w:szCs w:val="28"/>
        </w:rPr>
        <w:t xml:space="preserve"> затраты на 2019 год РЭК КО не утверждались, организацией в целях корректировки затраты не предложены. В процессе экспертизы в связи с изменением организацией структуры производственной деятельности, замещением планового объема поднятой воды, покупным ресурсом, регулятором определены необоснованные доходы за 2017 год в сумме 12500,41 тыс. руб., перечень которых приведен в следующей таблице: </w:t>
      </w:r>
    </w:p>
    <w:p w14:paraId="757433A2" w14:textId="77777777" w:rsidR="00411B40" w:rsidRPr="00383506" w:rsidRDefault="00411B40" w:rsidP="00411B40">
      <w:pPr>
        <w:pStyle w:val="Style23"/>
        <w:widowControl/>
        <w:tabs>
          <w:tab w:val="left" w:pos="730"/>
        </w:tabs>
        <w:spacing w:line="240" w:lineRule="auto"/>
        <w:ind w:firstLine="571"/>
        <w:rPr>
          <w:rStyle w:val="FontStyle190"/>
          <w:sz w:val="28"/>
          <w:szCs w:val="28"/>
        </w:rPr>
      </w:pPr>
    </w:p>
    <w:p w14:paraId="590A37B7" w14:textId="77777777" w:rsidR="00411B40" w:rsidRPr="00383506" w:rsidRDefault="00411B40" w:rsidP="00411B40">
      <w:pPr>
        <w:pStyle w:val="Style23"/>
        <w:widowControl/>
        <w:tabs>
          <w:tab w:val="left" w:pos="730"/>
        </w:tabs>
        <w:spacing w:line="240" w:lineRule="auto"/>
        <w:ind w:firstLine="571"/>
        <w:rPr>
          <w:rStyle w:val="FontStyle190"/>
          <w:sz w:val="28"/>
          <w:szCs w:val="28"/>
        </w:rPr>
      </w:pPr>
    </w:p>
    <w:tbl>
      <w:tblPr>
        <w:tblW w:w="8600" w:type="dxa"/>
        <w:tblInd w:w="846" w:type="dxa"/>
        <w:tblLook w:val="04A0" w:firstRow="1" w:lastRow="0" w:firstColumn="1" w:lastColumn="0" w:noHBand="0" w:noVBand="1"/>
      </w:tblPr>
      <w:tblGrid>
        <w:gridCol w:w="4000"/>
        <w:gridCol w:w="1398"/>
        <w:gridCol w:w="1398"/>
        <w:gridCol w:w="1804"/>
      </w:tblGrid>
      <w:tr w:rsidR="00622DF0" w:rsidRPr="00383506" w14:paraId="21A215DC" w14:textId="77777777" w:rsidTr="00622DF0">
        <w:trPr>
          <w:trHeight w:val="1236"/>
        </w:trPr>
        <w:tc>
          <w:tcPr>
            <w:tcW w:w="40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858FE"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 </w:t>
            </w:r>
          </w:p>
        </w:tc>
        <w:tc>
          <w:tcPr>
            <w:tcW w:w="460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734B0F97" w14:textId="77777777" w:rsidR="00411B40" w:rsidRPr="00383506" w:rsidRDefault="00411B40" w:rsidP="00411B40">
            <w:pPr>
              <w:jc w:val="center"/>
              <w:rPr>
                <w:rFonts w:ascii="Calibri" w:hAnsi="Calibri" w:cs="Calibri"/>
                <w:b/>
                <w:bCs/>
                <w:i/>
                <w:iCs/>
                <w:sz w:val="22"/>
                <w:szCs w:val="22"/>
              </w:rPr>
            </w:pPr>
            <w:r w:rsidRPr="00383506">
              <w:rPr>
                <w:rFonts w:ascii="Calibri" w:hAnsi="Calibri" w:cs="Calibri"/>
                <w:b/>
                <w:bCs/>
                <w:i/>
                <w:iCs/>
                <w:sz w:val="22"/>
                <w:szCs w:val="22"/>
              </w:rPr>
              <w:t xml:space="preserve">Экономически НЕ обоснованные доходы прошлых периодов </w:t>
            </w:r>
            <w:proofErr w:type="gramStart"/>
            <w:r w:rsidRPr="00383506">
              <w:rPr>
                <w:rFonts w:ascii="Calibri" w:hAnsi="Calibri" w:cs="Calibri"/>
                <w:b/>
                <w:bCs/>
                <w:i/>
                <w:iCs/>
                <w:sz w:val="22"/>
                <w:szCs w:val="22"/>
              </w:rPr>
              <w:t xml:space="preserve">регулирования,   </w:t>
            </w:r>
            <w:proofErr w:type="gramEnd"/>
            <w:r w:rsidRPr="00383506">
              <w:rPr>
                <w:rFonts w:ascii="Calibri" w:hAnsi="Calibri" w:cs="Calibri"/>
                <w:b/>
                <w:bCs/>
                <w:i/>
                <w:iCs/>
                <w:sz w:val="22"/>
                <w:szCs w:val="22"/>
              </w:rPr>
              <w:t xml:space="preserve">        тыс. руб.</w:t>
            </w:r>
          </w:p>
        </w:tc>
      </w:tr>
      <w:tr w:rsidR="00622DF0" w:rsidRPr="00383506" w14:paraId="17CE46A7" w14:textId="77777777" w:rsidTr="00622DF0">
        <w:trPr>
          <w:trHeight w:val="288"/>
        </w:trPr>
        <w:tc>
          <w:tcPr>
            <w:tcW w:w="4000" w:type="dxa"/>
            <w:vMerge/>
            <w:tcBorders>
              <w:top w:val="single" w:sz="4" w:space="0" w:color="auto"/>
              <w:left w:val="single" w:sz="4" w:space="0" w:color="auto"/>
              <w:bottom w:val="single" w:sz="4" w:space="0" w:color="auto"/>
              <w:right w:val="single" w:sz="4" w:space="0" w:color="auto"/>
            </w:tcBorders>
            <w:vAlign w:val="center"/>
            <w:hideMark/>
          </w:tcPr>
          <w:p w14:paraId="622D5217" w14:textId="77777777" w:rsidR="00411B40" w:rsidRPr="00383506" w:rsidRDefault="00411B40" w:rsidP="00411B40">
            <w:pPr>
              <w:rPr>
                <w:rFonts w:ascii="Calibri" w:hAnsi="Calibri" w:cs="Calibri"/>
                <w:sz w:val="22"/>
                <w:szCs w:val="22"/>
              </w:rPr>
            </w:pPr>
          </w:p>
        </w:tc>
        <w:tc>
          <w:tcPr>
            <w:tcW w:w="46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FB32CE5"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2017</w:t>
            </w:r>
          </w:p>
        </w:tc>
      </w:tr>
      <w:tr w:rsidR="00622DF0" w:rsidRPr="00383506" w14:paraId="3A83194C" w14:textId="77777777" w:rsidTr="00622DF0">
        <w:trPr>
          <w:trHeight w:val="288"/>
        </w:trPr>
        <w:tc>
          <w:tcPr>
            <w:tcW w:w="4000" w:type="dxa"/>
            <w:vMerge/>
            <w:tcBorders>
              <w:top w:val="single" w:sz="4" w:space="0" w:color="auto"/>
              <w:left w:val="single" w:sz="4" w:space="0" w:color="auto"/>
              <w:bottom w:val="single" w:sz="4" w:space="0" w:color="auto"/>
              <w:right w:val="single" w:sz="4" w:space="0" w:color="auto"/>
            </w:tcBorders>
            <w:vAlign w:val="center"/>
            <w:hideMark/>
          </w:tcPr>
          <w:p w14:paraId="5F793913" w14:textId="77777777" w:rsidR="00411B40" w:rsidRPr="00383506" w:rsidRDefault="00411B40" w:rsidP="00411B40">
            <w:pPr>
              <w:rPr>
                <w:rFonts w:ascii="Calibri" w:hAnsi="Calibri" w:cs="Calibri"/>
                <w:sz w:val="22"/>
                <w:szCs w:val="22"/>
              </w:rPr>
            </w:pPr>
          </w:p>
        </w:tc>
        <w:tc>
          <w:tcPr>
            <w:tcW w:w="1398" w:type="dxa"/>
            <w:tcBorders>
              <w:top w:val="nil"/>
              <w:left w:val="nil"/>
              <w:bottom w:val="single" w:sz="4" w:space="0" w:color="auto"/>
              <w:right w:val="single" w:sz="4" w:space="0" w:color="auto"/>
            </w:tcBorders>
            <w:shd w:val="clear" w:color="auto" w:fill="auto"/>
            <w:noWrap/>
            <w:vAlign w:val="bottom"/>
            <w:hideMark/>
          </w:tcPr>
          <w:p w14:paraId="488F87E3"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План</w:t>
            </w:r>
          </w:p>
        </w:tc>
        <w:tc>
          <w:tcPr>
            <w:tcW w:w="1398" w:type="dxa"/>
            <w:tcBorders>
              <w:top w:val="nil"/>
              <w:left w:val="nil"/>
              <w:bottom w:val="single" w:sz="4" w:space="0" w:color="auto"/>
              <w:right w:val="single" w:sz="4" w:space="0" w:color="auto"/>
            </w:tcBorders>
            <w:shd w:val="clear" w:color="auto" w:fill="auto"/>
            <w:noWrap/>
            <w:vAlign w:val="bottom"/>
            <w:hideMark/>
          </w:tcPr>
          <w:p w14:paraId="455CDE37"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 xml:space="preserve">Факт </w:t>
            </w:r>
          </w:p>
        </w:tc>
        <w:tc>
          <w:tcPr>
            <w:tcW w:w="1804" w:type="dxa"/>
            <w:tcBorders>
              <w:top w:val="nil"/>
              <w:left w:val="nil"/>
              <w:bottom w:val="single" w:sz="4" w:space="0" w:color="auto"/>
              <w:right w:val="single" w:sz="4" w:space="0" w:color="auto"/>
            </w:tcBorders>
            <w:shd w:val="clear" w:color="auto" w:fill="auto"/>
            <w:noWrap/>
            <w:vAlign w:val="bottom"/>
            <w:hideMark/>
          </w:tcPr>
          <w:p w14:paraId="16C5BA27"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Отклонение</w:t>
            </w:r>
          </w:p>
        </w:tc>
      </w:tr>
      <w:tr w:rsidR="00622DF0" w:rsidRPr="00383506" w14:paraId="768429EC" w14:textId="77777777" w:rsidTr="00622DF0">
        <w:trPr>
          <w:trHeight w:val="288"/>
        </w:trPr>
        <w:tc>
          <w:tcPr>
            <w:tcW w:w="4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E5C1D" w14:textId="77777777" w:rsidR="00411B40" w:rsidRPr="00383506" w:rsidRDefault="00411B40" w:rsidP="00411B40">
            <w:pPr>
              <w:rPr>
                <w:rFonts w:ascii="Calibri" w:hAnsi="Calibri" w:cs="Calibri"/>
                <w:sz w:val="22"/>
                <w:szCs w:val="22"/>
              </w:rPr>
            </w:pPr>
            <w:r w:rsidRPr="00383506">
              <w:rPr>
                <w:rFonts w:ascii="Calibri" w:hAnsi="Calibri" w:cs="Calibri"/>
                <w:sz w:val="22"/>
                <w:szCs w:val="22"/>
              </w:rPr>
              <w:t>Реагенты</w:t>
            </w:r>
          </w:p>
        </w:tc>
        <w:tc>
          <w:tcPr>
            <w:tcW w:w="1398" w:type="dxa"/>
            <w:tcBorders>
              <w:top w:val="single" w:sz="4" w:space="0" w:color="auto"/>
              <w:left w:val="nil"/>
              <w:bottom w:val="single" w:sz="4" w:space="0" w:color="auto"/>
              <w:right w:val="single" w:sz="4" w:space="0" w:color="auto"/>
            </w:tcBorders>
            <w:shd w:val="clear" w:color="auto" w:fill="auto"/>
            <w:noWrap/>
            <w:vAlign w:val="bottom"/>
            <w:hideMark/>
          </w:tcPr>
          <w:p w14:paraId="6ED0A6C3"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2 906,88</w:t>
            </w:r>
          </w:p>
        </w:tc>
        <w:tc>
          <w:tcPr>
            <w:tcW w:w="1398" w:type="dxa"/>
            <w:tcBorders>
              <w:top w:val="single" w:sz="4" w:space="0" w:color="auto"/>
              <w:left w:val="nil"/>
              <w:bottom w:val="single" w:sz="4" w:space="0" w:color="auto"/>
              <w:right w:val="single" w:sz="4" w:space="0" w:color="auto"/>
            </w:tcBorders>
            <w:shd w:val="clear" w:color="auto" w:fill="auto"/>
            <w:noWrap/>
            <w:vAlign w:val="bottom"/>
            <w:hideMark/>
          </w:tcPr>
          <w:p w14:paraId="559A8C10"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1 465,17</w:t>
            </w:r>
          </w:p>
        </w:tc>
        <w:tc>
          <w:tcPr>
            <w:tcW w:w="1804" w:type="dxa"/>
            <w:tcBorders>
              <w:top w:val="single" w:sz="4" w:space="0" w:color="auto"/>
              <w:left w:val="nil"/>
              <w:bottom w:val="single" w:sz="4" w:space="0" w:color="auto"/>
              <w:right w:val="single" w:sz="4" w:space="0" w:color="auto"/>
            </w:tcBorders>
            <w:shd w:val="clear" w:color="auto" w:fill="auto"/>
            <w:noWrap/>
            <w:vAlign w:val="bottom"/>
            <w:hideMark/>
          </w:tcPr>
          <w:p w14:paraId="24FC1A28"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-1 441,70</w:t>
            </w:r>
          </w:p>
        </w:tc>
      </w:tr>
      <w:tr w:rsidR="00622DF0" w:rsidRPr="00383506" w14:paraId="7659B8AA" w14:textId="77777777" w:rsidTr="00622DF0">
        <w:trPr>
          <w:trHeight w:val="288"/>
        </w:trPr>
        <w:tc>
          <w:tcPr>
            <w:tcW w:w="4000" w:type="dxa"/>
            <w:tcBorders>
              <w:top w:val="nil"/>
              <w:left w:val="single" w:sz="4" w:space="0" w:color="auto"/>
              <w:bottom w:val="single" w:sz="4" w:space="0" w:color="auto"/>
              <w:right w:val="single" w:sz="4" w:space="0" w:color="auto"/>
            </w:tcBorders>
            <w:shd w:val="clear" w:color="auto" w:fill="auto"/>
            <w:vAlign w:val="center"/>
            <w:hideMark/>
          </w:tcPr>
          <w:p w14:paraId="4749482E" w14:textId="77777777" w:rsidR="00411B40" w:rsidRPr="00383506" w:rsidRDefault="00411B40" w:rsidP="00411B40">
            <w:pPr>
              <w:rPr>
                <w:rFonts w:ascii="Calibri" w:hAnsi="Calibri" w:cs="Calibri"/>
                <w:sz w:val="22"/>
                <w:szCs w:val="22"/>
              </w:rPr>
            </w:pPr>
            <w:r w:rsidRPr="00383506">
              <w:rPr>
                <w:rFonts w:ascii="Calibri" w:hAnsi="Calibri" w:cs="Calibri"/>
                <w:sz w:val="22"/>
                <w:szCs w:val="22"/>
              </w:rPr>
              <w:t>Материалы и запасные части</w:t>
            </w:r>
          </w:p>
        </w:tc>
        <w:tc>
          <w:tcPr>
            <w:tcW w:w="1398" w:type="dxa"/>
            <w:tcBorders>
              <w:top w:val="nil"/>
              <w:left w:val="nil"/>
              <w:bottom w:val="single" w:sz="4" w:space="0" w:color="auto"/>
              <w:right w:val="single" w:sz="4" w:space="0" w:color="auto"/>
            </w:tcBorders>
            <w:shd w:val="clear" w:color="auto" w:fill="auto"/>
            <w:noWrap/>
            <w:vAlign w:val="bottom"/>
            <w:hideMark/>
          </w:tcPr>
          <w:p w14:paraId="6162F9E1"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1 919,78</w:t>
            </w:r>
          </w:p>
        </w:tc>
        <w:tc>
          <w:tcPr>
            <w:tcW w:w="1398" w:type="dxa"/>
            <w:tcBorders>
              <w:top w:val="nil"/>
              <w:left w:val="nil"/>
              <w:bottom w:val="single" w:sz="4" w:space="0" w:color="auto"/>
              <w:right w:val="single" w:sz="4" w:space="0" w:color="auto"/>
            </w:tcBorders>
            <w:shd w:val="clear" w:color="auto" w:fill="auto"/>
            <w:noWrap/>
            <w:vAlign w:val="bottom"/>
            <w:hideMark/>
          </w:tcPr>
          <w:p w14:paraId="2D191F88"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1 337,51</w:t>
            </w:r>
          </w:p>
        </w:tc>
        <w:tc>
          <w:tcPr>
            <w:tcW w:w="1804" w:type="dxa"/>
            <w:tcBorders>
              <w:top w:val="nil"/>
              <w:left w:val="nil"/>
              <w:bottom w:val="single" w:sz="4" w:space="0" w:color="auto"/>
              <w:right w:val="single" w:sz="4" w:space="0" w:color="auto"/>
            </w:tcBorders>
            <w:shd w:val="clear" w:color="auto" w:fill="auto"/>
            <w:noWrap/>
            <w:vAlign w:val="bottom"/>
            <w:hideMark/>
          </w:tcPr>
          <w:p w14:paraId="37DB625F"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-582,27</w:t>
            </w:r>
          </w:p>
        </w:tc>
      </w:tr>
      <w:tr w:rsidR="00622DF0" w:rsidRPr="00383506" w14:paraId="58FC0D08" w14:textId="77777777" w:rsidTr="00622DF0">
        <w:trPr>
          <w:trHeight w:val="576"/>
        </w:trPr>
        <w:tc>
          <w:tcPr>
            <w:tcW w:w="4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E5002" w14:textId="77777777" w:rsidR="00411B40" w:rsidRPr="00383506" w:rsidRDefault="00411B40" w:rsidP="00411B40">
            <w:pPr>
              <w:rPr>
                <w:rFonts w:ascii="Calibri" w:hAnsi="Calibri" w:cs="Calibri"/>
                <w:sz w:val="22"/>
                <w:szCs w:val="22"/>
              </w:rPr>
            </w:pPr>
            <w:r w:rsidRPr="00383506">
              <w:rPr>
                <w:rFonts w:ascii="Calibri" w:hAnsi="Calibri" w:cs="Calibri"/>
                <w:sz w:val="22"/>
                <w:szCs w:val="22"/>
              </w:rPr>
              <w:t>Затраты на покупную электроэнергию</w:t>
            </w:r>
          </w:p>
        </w:tc>
        <w:tc>
          <w:tcPr>
            <w:tcW w:w="1398" w:type="dxa"/>
            <w:tcBorders>
              <w:top w:val="nil"/>
              <w:left w:val="nil"/>
              <w:bottom w:val="single" w:sz="4" w:space="0" w:color="auto"/>
              <w:right w:val="single" w:sz="4" w:space="0" w:color="auto"/>
            </w:tcBorders>
            <w:shd w:val="clear" w:color="auto" w:fill="auto"/>
            <w:noWrap/>
            <w:vAlign w:val="bottom"/>
            <w:hideMark/>
          </w:tcPr>
          <w:p w14:paraId="1F205F7B"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16 082,55</w:t>
            </w:r>
          </w:p>
        </w:tc>
        <w:tc>
          <w:tcPr>
            <w:tcW w:w="1398" w:type="dxa"/>
            <w:tcBorders>
              <w:top w:val="nil"/>
              <w:left w:val="nil"/>
              <w:bottom w:val="single" w:sz="4" w:space="0" w:color="auto"/>
              <w:right w:val="single" w:sz="4" w:space="0" w:color="auto"/>
            </w:tcBorders>
            <w:shd w:val="clear" w:color="auto" w:fill="auto"/>
            <w:noWrap/>
            <w:vAlign w:val="bottom"/>
            <w:hideMark/>
          </w:tcPr>
          <w:p w14:paraId="37FBA3D0"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8 325,66</w:t>
            </w:r>
          </w:p>
        </w:tc>
        <w:tc>
          <w:tcPr>
            <w:tcW w:w="1804" w:type="dxa"/>
            <w:tcBorders>
              <w:top w:val="nil"/>
              <w:left w:val="nil"/>
              <w:bottom w:val="single" w:sz="4" w:space="0" w:color="auto"/>
              <w:right w:val="single" w:sz="4" w:space="0" w:color="auto"/>
            </w:tcBorders>
            <w:shd w:val="clear" w:color="auto" w:fill="auto"/>
            <w:noWrap/>
            <w:vAlign w:val="bottom"/>
            <w:hideMark/>
          </w:tcPr>
          <w:p w14:paraId="4BC829E5"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-7 756,89</w:t>
            </w:r>
          </w:p>
        </w:tc>
      </w:tr>
      <w:tr w:rsidR="00622DF0" w:rsidRPr="00383506" w14:paraId="77F23826" w14:textId="77777777" w:rsidTr="00622DF0">
        <w:trPr>
          <w:trHeight w:val="576"/>
        </w:trPr>
        <w:tc>
          <w:tcPr>
            <w:tcW w:w="4000" w:type="dxa"/>
            <w:tcBorders>
              <w:top w:val="nil"/>
              <w:left w:val="single" w:sz="4" w:space="0" w:color="auto"/>
              <w:bottom w:val="single" w:sz="4" w:space="0" w:color="auto"/>
              <w:right w:val="single" w:sz="4" w:space="0" w:color="auto"/>
            </w:tcBorders>
            <w:shd w:val="clear" w:color="auto" w:fill="auto"/>
            <w:vAlign w:val="center"/>
            <w:hideMark/>
          </w:tcPr>
          <w:p w14:paraId="588CD9C0" w14:textId="77777777" w:rsidR="00411B40" w:rsidRPr="00383506" w:rsidRDefault="00411B40" w:rsidP="00411B40">
            <w:pPr>
              <w:rPr>
                <w:rFonts w:ascii="Calibri" w:hAnsi="Calibri" w:cs="Calibri"/>
                <w:sz w:val="22"/>
                <w:szCs w:val="22"/>
              </w:rPr>
            </w:pPr>
            <w:r w:rsidRPr="00383506">
              <w:rPr>
                <w:rFonts w:ascii="Calibri" w:hAnsi="Calibri" w:cs="Calibri"/>
                <w:sz w:val="22"/>
                <w:szCs w:val="22"/>
              </w:rPr>
              <w:t>Плата за негативное воздействие на окружающую среду</w:t>
            </w:r>
          </w:p>
        </w:tc>
        <w:tc>
          <w:tcPr>
            <w:tcW w:w="1398" w:type="dxa"/>
            <w:tcBorders>
              <w:top w:val="nil"/>
              <w:left w:val="nil"/>
              <w:bottom w:val="single" w:sz="4" w:space="0" w:color="auto"/>
              <w:right w:val="single" w:sz="4" w:space="0" w:color="auto"/>
            </w:tcBorders>
            <w:shd w:val="clear" w:color="auto" w:fill="auto"/>
            <w:noWrap/>
            <w:vAlign w:val="bottom"/>
            <w:hideMark/>
          </w:tcPr>
          <w:p w14:paraId="2E8A7F88"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14,98</w:t>
            </w:r>
          </w:p>
        </w:tc>
        <w:tc>
          <w:tcPr>
            <w:tcW w:w="1398" w:type="dxa"/>
            <w:tcBorders>
              <w:top w:val="nil"/>
              <w:left w:val="nil"/>
              <w:bottom w:val="single" w:sz="4" w:space="0" w:color="auto"/>
              <w:right w:val="single" w:sz="4" w:space="0" w:color="auto"/>
            </w:tcBorders>
            <w:shd w:val="clear" w:color="auto" w:fill="auto"/>
            <w:noWrap/>
            <w:vAlign w:val="bottom"/>
            <w:hideMark/>
          </w:tcPr>
          <w:p w14:paraId="124B43A6"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0,39</w:t>
            </w:r>
          </w:p>
        </w:tc>
        <w:tc>
          <w:tcPr>
            <w:tcW w:w="1804" w:type="dxa"/>
            <w:tcBorders>
              <w:top w:val="nil"/>
              <w:left w:val="nil"/>
              <w:bottom w:val="single" w:sz="4" w:space="0" w:color="auto"/>
              <w:right w:val="single" w:sz="4" w:space="0" w:color="auto"/>
            </w:tcBorders>
            <w:shd w:val="clear" w:color="auto" w:fill="auto"/>
            <w:noWrap/>
            <w:vAlign w:val="bottom"/>
            <w:hideMark/>
          </w:tcPr>
          <w:p w14:paraId="6C6EF678"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-14,59</w:t>
            </w:r>
          </w:p>
        </w:tc>
      </w:tr>
      <w:tr w:rsidR="00622DF0" w:rsidRPr="00383506" w14:paraId="4C859850" w14:textId="77777777" w:rsidTr="00622DF0">
        <w:trPr>
          <w:trHeight w:val="496"/>
        </w:trPr>
        <w:tc>
          <w:tcPr>
            <w:tcW w:w="4000" w:type="dxa"/>
            <w:tcBorders>
              <w:top w:val="nil"/>
              <w:left w:val="single" w:sz="4" w:space="0" w:color="auto"/>
              <w:bottom w:val="single" w:sz="4" w:space="0" w:color="auto"/>
              <w:right w:val="single" w:sz="4" w:space="0" w:color="auto"/>
            </w:tcBorders>
            <w:shd w:val="clear" w:color="auto" w:fill="auto"/>
            <w:vAlign w:val="center"/>
            <w:hideMark/>
          </w:tcPr>
          <w:p w14:paraId="22611300" w14:textId="77777777" w:rsidR="00411B40" w:rsidRPr="00383506" w:rsidRDefault="00411B40" w:rsidP="00411B40">
            <w:pPr>
              <w:rPr>
                <w:rFonts w:ascii="Calibri" w:hAnsi="Calibri" w:cs="Calibri"/>
                <w:sz w:val="22"/>
                <w:szCs w:val="22"/>
              </w:rPr>
            </w:pPr>
            <w:r w:rsidRPr="00383506">
              <w:rPr>
                <w:rFonts w:ascii="Calibri" w:hAnsi="Calibri" w:cs="Calibri"/>
                <w:sz w:val="22"/>
                <w:szCs w:val="22"/>
              </w:rPr>
              <w:t>Плата за пользование водным объектом</w:t>
            </w:r>
          </w:p>
        </w:tc>
        <w:tc>
          <w:tcPr>
            <w:tcW w:w="1398" w:type="dxa"/>
            <w:tcBorders>
              <w:top w:val="nil"/>
              <w:left w:val="nil"/>
              <w:bottom w:val="single" w:sz="4" w:space="0" w:color="auto"/>
              <w:right w:val="single" w:sz="4" w:space="0" w:color="auto"/>
            </w:tcBorders>
            <w:shd w:val="clear" w:color="auto" w:fill="auto"/>
            <w:noWrap/>
            <w:vAlign w:val="bottom"/>
            <w:hideMark/>
          </w:tcPr>
          <w:p w14:paraId="0122B0F5"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1 078,65</w:t>
            </w:r>
          </w:p>
        </w:tc>
        <w:tc>
          <w:tcPr>
            <w:tcW w:w="1398" w:type="dxa"/>
            <w:tcBorders>
              <w:top w:val="nil"/>
              <w:left w:val="nil"/>
              <w:bottom w:val="single" w:sz="4" w:space="0" w:color="auto"/>
              <w:right w:val="single" w:sz="4" w:space="0" w:color="auto"/>
            </w:tcBorders>
            <w:shd w:val="clear" w:color="auto" w:fill="auto"/>
            <w:noWrap/>
            <w:vAlign w:val="bottom"/>
            <w:hideMark/>
          </w:tcPr>
          <w:p w14:paraId="2AEB6532"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0,00</w:t>
            </w:r>
          </w:p>
        </w:tc>
        <w:tc>
          <w:tcPr>
            <w:tcW w:w="1804" w:type="dxa"/>
            <w:tcBorders>
              <w:top w:val="nil"/>
              <w:left w:val="nil"/>
              <w:bottom w:val="single" w:sz="4" w:space="0" w:color="auto"/>
              <w:right w:val="single" w:sz="4" w:space="0" w:color="auto"/>
            </w:tcBorders>
            <w:shd w:val="clear" w:color="auto" w:fill="auto"/>
            <w:noWrap/>
            <w:vAlign w:val="bottom"/>
            <w:hideMark/>
          </w:tcPr>
          <w:p w14:paraId="2395FFDD"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-1 078,65</w:t>
            </w:r>
          </w:p>
        </w:tc>
      </w:tr>
      <w:tr w:rsidR="00622DF0" w:rsidRPr="00383506" w14:paraId="09636CBE" w14:textId="77777777" w:rsidTr="00622DF0">
        <w:trPr>
          <w:trHeight w:val="415"/>
        </w:trPr>
        <w:tc>
          <w:tcPr>
            <w:tcW w:w="4000" w:type="dxa"/>
            <w:tcBorders>
              <w:top w:val="nil"/>
              <w:left w:val="single" w:sz="4" w:space="0" w:color="auto"/>
              <w:bottom w:val="single" w:sz="4" w:space="0" w:color="auto"/>
              <w:right w:val="single" w:sz="4" w:space="0" w:color="auto"/>
            </w:tcBorders>
            <w:shd w:val="clear" w:color="auto" w:fill="auto"/>
            <w:vAlign w:val="center"/>
            <w:hideMark/>
          </w:tcPr>
          <w:p w14:paraId="3C312126" w14:textId="77777777" w:rsidR="00411B40" w:rsidRPr="00383506" w:rsidRDefault="00411B40" w:rsidP="00411B40">
            <w:pPr>
              <w:rPr>
                <w:rFonts w:ascii="Calibri" w:hAnsi="Calibri" w:cs="Calibri"/>
                <w:sz w:val="22"/>
                <w:szCs w:val="22"/>
              </w:rPr>
            </w:pPr>
            <w:r w:rsidRPr="00383506">
              <w:rPr>
                <w:rFonts w:ascii="Calibri" w:hAnsi="Calibri" w:cs="Calibri"/>
                <w:sz w:val="22"/>
                <w:szCs w:val="22"/>
              </w:rPr>
              <w:t>Транспортный налог</w:t>
            </w:r>
          </w:p>
        </w:tc>
        <w:tc>
          <w:tcPr>
            <w:tcW w:w="1398" w:type="dxa"/>
            <w:tcBorders>
              <w:top w:val="nil"/>
              <w:left w:val="nil"/>
              <w:bottom w:val="single" w:sz="4" w:space="0" w:color="auto"/>
              <w:right w:val="single" w:sz="4" w:space="0" w:color="auto"/>
            </w:tcBorders>
            <w:shd w:val="clear" w:color="auto" w:fill="auto"/>
            <w:noWrap/>
            <w:vAlign w:val="bottom"/>
            <w:hideMark/>
          </w:tcPr>
          <w:p w14:paraId="43D17623"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5,87</w:t>
            </w:r>
          </w:p>
        </w:tc>
        <w:tc>
          <w:tcPr>
            <w:tcW w:w="1398" w:type="dxa"/>
            <w:tcBorders>
              <w:top w:val="nil"/>
              <w:left w:val="nil"/>
              <w:bottom w:val="single" w:sz="4" w:space="0" w:color="auto"/>
              <w:right w:val="single" w:sz="4" w:space="0" w:color="auto"/>
            </w:tcBorders>
            <w:shd w:val="clear" w:color="auto" w:fill="auto"/>
            <w:noWrap/>
            <w:vAlign w:val="bottom"/>
            <w:hideMark/>
          </w:tcPr>
          <w:p w14:paraId="55ADF38E"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0,00</w:t>
            </w:r>
          </w:p>
        </w:tc>
        <w:tc>
          <w:tcPr>
            <w:tcW w:w="1804" w:type="dxa"/>
            <w:tcBorders>
              <w:top w:val="nil"/>
              <w:left w:val="nil"/>
              <w:bottom w:val="single" w:sz="4" w:space="0" w:color="auto"/>
              <w:right w:val="single" w:sz="4" w:space="0" w:color="auto"/>
            </w:tcBorders>
            <w:shd w:val="clear" w:color="auto" w:fill="auto"/>
            <w:noWrap/>
            <w:vAlign w:val="bottom"/>
            <w:hideMark/>
          </w:tcPr>
          <w:p w14:paraId="0D657C6F"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-5,87</w:t>
            </w:r>
          </w:p>
        </w:tc>
      </w:tr>
      <w:tr w:rsidR="00622DF0" w:rsidRPr="00383506" w14:paraId="5ADDF3DF" w14:textId="77777777" w:rsidTr="00622DF0">
        <w:trPr>
          <w:trHeight w:val="288"/>
        </w:trPr>
        <w:tc>
          <w:tcPr>
            <w:tcW w:w="4000" w:type="dxa"/>
            <w:tcBorders>
              <w:top w:val="nil"/>
              <w:left w:val="single" w:sz="4" w:space="0" w:color="auto"/>
              <w:bottom w:val="single" w:sz="4" w:space="0" w:color="auto"/>
              <w:right w:val="single" w:sz="4" w:space="0" w:color="auto"/>
            </w:tcBorders>
            <w:shd w:val="clear" w:color="auto" w:fill="auto"/>
            <w:vAlign w:val="center"/>
            <w:hideMark/>
          </w:tcPr>
          <w:p w14:paraId="464F7443" w14:textId="77777777" w:rsidR="00411B40" w:rsidRPr="00383506" w:rsidRDefault="00411B40" w:rsidP="00411B40">
            <w:pPr>
              <w:rPr>
                <w:rFonts w:ascii="Calibri" w:hAnsi="Calibri" w:cs="Calibri"/>
                <w:sz w:val="22"/>
                <w:szCs w:val="22"/>
              </w:rPr>
            </w:pPr>
            <w:r w:rsidRPr="00383506">
              <w:rPr>
                <w:rFonts w:ascii="Calibri" w:hAnsi="Calibri" w:cs="Calibri"/>
                <w:sz w:val="22"/>
                <w:szCs w:val="22"/>
              </w:rPr>
              <w:t>Налог на имущество</w:t>
            </w:r>
          </w:p>
        </w:tc>
        <w:tc>
          <w:tcPr>
            <w:tcW w:w="1398" w:type="dxa"/>
            <w:tcBorders>
              <w:top w:val="nil"/>
              <w:left w:val="nil"/>
              <w:bottom w:val="single" w:sz="4" w:space="0" w:color="auto"/>
              <w:right w:val="single" w:sz="4" w:space="0" w:color="auto"/>
            </w:tcBorders>
            <w:shd w:val="clear" w:color="auto" w:fill="auto"/>
            <w:noWrap/>
            <w:vAlign w:val="bottom"/>
            <w:hideMark/>
          </w:tcPr>
          <w:p w14:paraId="712C13DD"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15,76</w:t>
            </w:r>
          </w:p>
        </w:tc>
        <w:tc>
          <w:tcPr>
            <w:tcW w:w="1398" w:type="dxa"/>
            <w:tcBorders>
              <w:top w:val="nil"/>
              <w:left w:val="nil"/>
              <w:bottom w:val="single" w:sz="4" w:space="0" w:color="auto"/>
              <w:right w:val="single" w:sz="4" w:space="0" w:color="auto"/>
            </w:tcBorders>
            <w:shd w:val="clear" w:color="auto" w:fill="auto"/>
            <w:noWrap/>
            <w:vAlign w:val="bottom"/>
            <w:hideMark/>
          </w:tcPr>
          <w:p w14:paraId="43030A35"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14,19</w:t>
            </w:r>
          </w:p>
        </w:tc>
        <w:tc>
          <w:tcPr>
            <w:tcW w:w="1804" w:type="dxa"/>
            <w:tcBorders>
              <w:top w:val="nil"/>
              <w:left w:val="nil"/>
              <w:bottom w:val="single" w:sz="4" w:space="0" w:color="auto"/>
              <w:right w:val="single" w:sz="4" w:space="0" w:color="auto"/>
            </w:tcBorders>
            <w:shd w:val="clear" w:color="auto" w:fill="auto"/>
            <w:noWrap/>
            <w:vAlign w:val="bottom"/>
            <w:hideMark/>
          </w:tcPr>
          <w:p w14:paraId="66AB7615"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-1,57</w:t>
            </w:r>
          </w:p>
        </w:tc>
      </w:tr>
      <w:tr w:rsidR="00622DF0" w:rsidRPr="00383506" w14:paraId="7A664245" w14:textId="77777777" w:rsidTr="00622DF0">
        <w:trPr>
          <w:trHeight w:val="288"/>
        </w:trPr>
        <w:tc>
          <w:tcPr>
            <w:tcW w:w="4000" w:type="dxa"/>
            <w:tcBorders>
              <w:top w:val="nil"/>
              <w:left w:val="single" w:sz="4" w:space="0" w:color="auto"/>
              <w:bottom w:val="single" w:sz="4" w:space="0" w:color="auto"/>
              <w:right w:val="single" w:sz="4" w:space="0" w:color="auto"/>
            </w:tcBorders>
            <w:shd w:val="clear" w:color="auto" w:fill="auto"/>
            <w:vAlign w:val="center"/>
            <w:hideMark/>
          </w:tcPr>
          <w:p w14:paraId="0FE18F9A" w14:textId="77777777" w:rsidR="00411B40" w:rsidRPr="00383506" w:rsidRDefault="00411B40" w:rsidP="00411B40">
            <w:pPr>
              <w:rPr>
                <w:rFonts w:ascii="Calibri" w:hAnsi="Calibri" w:cs="Calibri"/>
                <w:sz w:val="22"/>
                <w:szCs w:val="22"/>
              </w:rPr>
            </w:pPr>
            <w:r w:rsidRPr="00383506">
              <w:rPr>
                <w:rFonts w:ascii="Calibri" w:hAnsi="Calibri" w:cs="Calibri"/>
                <w:sz w:val="22"/>
                <w:szCs w:val="22"/>
              </w:rPr>
              <w:t> </w:t>
            </w:r>
          </w:p>
        </w:tc>
        <w:tc>
          <w:tcPr>
            <w:tcW w:w="1398" w:type="dxa"/>
            <w:tcBorders>
              <w:top w:val="nil"/>
              <w:left w:val="nil"/>
              <w:bottom w:val="single" w:sz="4" w:space="0" w:color="auto"/>
              <w:right w:val="single" w:sz="4" w:space="0" w:color="auto"/>
            </w:tcBorders>
            <w:shd w:val="clear" w:color="auto" w:fill="auto"/>
            <w:noWrap/>
            <w:vAlign w:val="bottom"/>
            <w:hideMark/>
          </w:tcPr>
          <w:p w14:paraId="5B4EB566"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 </w:t>
            </w:r>
          </w:p>
        </w:tc>
        <w:tc>
          <w:tcPr>
            <w:tcW w:w="1398" w:type="dxa"/>
            <w:tcBorders>
              <w:top w:val="nil"/>
              <w:left w:val="nil"/>
              <w:bottom w:val="single" w:sz="4" w:space="0" w:color="auto"/>
              <w:right w:val="single" w:sz="4" w:space="0" w:color="auto"/>
            </w:tcBorders>
            <w:shd w:val="clear" w:color="auto" w:fill="auto"/>
            <w:noWrap/>
            <w:vAlign w:val="bottom"/>
            <w:hideMark/>
          </w:tcPr>
          <w:p w14:paraId="7591FB91"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 </w:t>
            </w:r>
          </w:p>
        </w:tc>
        <w:tc>
          <w:tcPr>
            <w:tcW w:w="1804" w:type="dxa"/>
            <w:tcBorders>
              <w:top w:val="nil"/>
              <w:left w:val="nil"/>
              <w:bottom w:val="single" w:sz="4" w:space="0" w:color="auto"/>
              <w:right w:val="single" w:sz="4" w:space="0" w:color="auto"/>
            </w:tcBorders>
            <w:shd w:val="clear" w:color="auto" w:fill="auto"/>
            <w:noWrap/>
            <w:vAlign w:val="bottom"/>
            <w:hideMark/>
          </w:tcPr>
          <w:p w14:paraId="7C6CF0FE"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 </w:t>
            </w:r>
          </w:p>
        </w:tc>
      </w:tr>
      <w:tr w:rsidR="00622DF0" w:rsidRPr="00383506" w14:paraId="65CEAB46" w14:textId="77777777" w:rsidTr="00622DF0">
        <w:trPr>
          <w:trHeight w:val="288"/>
        </w:trPr>
        <w:tc>
          <w:tcPr>
            <w:tcW w:w="4000" w:type="dxa"/>
            <w:tcBorders>
              <w:top w:val="nil"/>
              <w:left w:val="single" w:sz="4" w:space="0" w:color="auto"/>
              <w:bottom w:val="single" w:sz="4" w:space="0" w:color="auto"/>
              <w:right w:val="single" w:sz="4" w:space="0" w:color="auto"/>
            </w:tcBorders>
            <w:shd w:val="clear" w:color="auto" w:fill="auto"/>
            <w:vAlign w:val="center"/>
            <w:hideMark/>
          </w:tcPr>
          <w:p w14:paraId="400956F7" w14:textId="77777777" w:rsidR="00411B40" w:rsidRPr="00383506" w:rsidRDefault="00411B40" w:rsidP="00411B40">
            <w:pPr>
              <w:rPr>
                <w:rFonts w:ascii="Calibri" w:hAnsi="Calibri" w:cs="Calibri"/>
                <w:sz w:val="22"/>
                <w:szCs w:val="22"/>
              </w:rPr>
            </w:pPr>
            <w:r w:rsidRPr="00383506">
              <w:rPr>
                <w:rFonts w:ascii="Calibri" w:hAnsi="Calibri" w:cs="Calibri"/>
                <w:sz w:val="22"/>
                <w:szCs w:val="22"/>
              </w:rPr>
              <w:t>ИТОГО</w:t>
            </w:r>
          </w:p>
        </w:tc>
        <w:tc>
          <w:tcPr>
            <w:tcW w:w="1398" w:type="dxa"/>
            <w:tcBorders>
              <w:top w:val="nil"/>
              <w:left w:val="nil"/>
              <w:bottom w:val="single" w:sz="4" w:space="0" w:color="auto"/>
              <w:right w:val="single" w:sz="4" w:space="0" w:color="auto"/>
            </w:tcBorders>
            <w:shd w:val="clear" w:color="auto" w:fill="auto"/>
            <w:noWrap/>
            <w:vAlign w:val="bottom"/>
            <w:hideMark/>
          </w:tcPr>
          <w:p w14:paraId="415A0BFC"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22 024,47</w:t>
            </w:r>
          </w:p>
        </w:tc>
        <w:tc>
          <w:tcPr>
            <w:tcW w:w="1398" w:type="dxa"/>
            <w:tcBorders>
              <w:top w:val="nil"/>
              <w:left w:val="nil"/>
              <w:bottom w:val="single" w:sz="4" w:space="0" w:color="auto"/>
              <w:right w:val="single" w:sz="4" w:space="0" w:color="auto"/>
            </w:tcBorders>
            <w:shd w:val="clear" w:color="auto" w:fill="auto"/>
            <w:noWrap/>
            <w:vAlign w:val="bottom"/>
            <w:hideMark/>
          </w:tcPr>
          <w:p w14:paraId="368A9C9D"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11 142,92</w:t>
            </w:r>
          </w:p>
        </w:tc>
        <w:tc>
          <w:tcPr>
            <w:tcW w:w="1804" w:type="dxa"/>
            <w:tcBorders>
              <w:top w:val="nil"/>
              <w:left w:val="nil"/>
              <w:bottom w:val="single" w:sz="4" w:space="0" w:color="auto"/>
              <w:right w:val="single" w:sz="4" w:space="0" w:color="auto"/>
            </w:tcBorders>
            <w:shd w:val="clear" w:color="auto" w:fill="auto"/>
            <w:noWrap/>
            <w:vAlign w:val="bottom"/>
            <w:hideMark/>
          </w:tcPr>
          <w:p w14:paraId="7EA6F33F"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-10881,55</w:t>
            </w:r>
          </w:p>
        </w:tc>
      </w:tr>
      <w:tr w:rsidR="00622DF0" w:rsidRPr="00383506" w14:paraId="0740954D" w14:textId="77777777" w:rsidTr="00622DF0">
        <w:trPr>
          <w:trHeight w:val="1544"/>
        </w:trPr>
        <w:tc>
          <w:tcPr>
            <w:tcW w:w="4000" w:type="dxa"/>
            <w:tcBorders>
              <w:top w:val="nil"/>
              <w:left w:val="nil"/>
              <w:bottom w:val="nil"/>
              <w:right w:val="nil"/>
            </w:tcBorders>
            <w:shd w:val="clear" w:color="auto" w:fill="auto"/>
            <w:vAlign w:val="center"/>
            <w:hideMark/>
          </w:tcPr>
          <w:p w14:paraId="448D9224" w14:textId="77777777" w:rsidR="00411B40" w:rsidRPr="00383506" w:rsidRDefault="00411B40" w:rsidP="00411B40">
            <w:pPr>
              <w:rPr>
                <w:rFonts w:ascii="Calibri" w:hAnsi="Calibri" w:cs="Calibri"/>
                <w:sz w:val="22"/>
                <w:szCs w:val="22"/>
              </w:rPr>
            </w:pPr>
            <w:r w:rsidRPr="00383506">
              <w:rPr>
                <w:rFonts w:ascii="Calibri" w:hAnsi="Calibri" w:cs="Calibri"/>
                <w:sz w:val="22"/>
                <w:szCs w:val="22"/>
              </w:rPr>
              <w:t xml:space="preserve">Экономия ФОТ по фактическим вакансиям за 2017 г.  основного и цехового персонала, с отчислениями на социальные нужды, </w:t>
            </w:r>
            <w:proofErr w:type="gramStart"/>
            <w:r w:rsidRPr="00383506">
              <w:rPr>
                <w:rFonts w:ascii="Calibri" w:hAnsi="Calibri" w:cs="Calibri"/>
                <w:sz w:val="22"/>
                <w:szCs w:val="22"/>
              </w:rPr>
              <w:t xml:space="preserve">расчет </w:t>
            </w:r>
            <w:r w:rsidRPr="00383506">
              <w:rPr>
                <w:rFonts w:ascii="Calibri" w:hAnsi="Calibri" w:cs="Calibri"/>
                <w:b/>
                <w:bCs/>
                <w:sz w:val="28"/>
                <w:szCs w:val="28"/>
              </w:rPr>
              <w:t>)</w:t>
            </w:r>
            <w:proofErr w:type="gramEnd"/>
            <w:r w:rsidRPr="00383506">
              <w:rPr>
                <w:rFonts w:ascii="Calibri" w:hAnsi="Calibri" w:cs="Calibri"/>
                <w:b/>
                <w:bCs/>
                <w:sz w:val="28"/>
                <w:szCs w:val="28"/>
              </w:rPr>
              <w:t xml:space="preserve"> *</w:t>
            </w:r>
          </w:p>
        </w:tc>
        <w:tc>
          <w:tcPr>
            <w:tcW w:w="1398" w:type="dxa"/>
            <w:tcBorders>
              <w:top w:val="nil"/>
              <w:left w:val="nil"/>
              <w:bottom w:val="nil"/>
              <w:right w:val="nil"/>
            </w:tcBorders>
            <w:shd w:val="clear" w:color="auto" w:fill="auto"/>
            <w:noWrap/>
            <w:vAlign w:val="bottom"/>
            <w:hideMark/>
          </w:tcPr>
          <w:p w14:paraId="062C56A2" w14:textId="77777777" w:rsidR="00411B40" w:rsidRPr="00383506" w:rsidRDefault="00411B40" w:rsidP="00411B40">
            <w:pPr>
              <w:rPr>
                <w:rFonts w:ascii="Calibri" w:hAnsi="Calibri" w:cs="Calibri"/>
                <w:sz w:val="22"/>
                <w:szCs w:val="22"/>
              </w:rPr>
            </w:pPr>
          </w:p>
        </w:tc>
        <w:tc>
          <w:tcPr>
            <w:tcW w:w="1398" w:type="dxa"/>
            <w:tcBorders>
              <w:top w:val="nil"/>
              <w:left w:val="nil"/>
              <w:bottom w:val="nil"/>
              <w:right w:val="nil"/>
            </w:tcBorders>
            <w:shd w:val="clear" w:color="auto" w:fill="auto"/>
            <w:noWrap/>
            <w:vAlign w:val="bottom"/>
            <w:hideMark/>
          </w:tcPr>
          <w:p w14:paraId="6E043960" w14:textId="77777777" w:rsidR="00411B40" w:rsidRPr="00383506" w:rsidRDefault="00411B40" w:rsidP="00411B40">
            <w:pPr>
              <w:jc w:val="center"/>
              <w:rPr>
                <w:sz w:val="20"/>
                <w:szCs w:val="20"/>
              </w:rPr>
            </w:pPr>
          </w:p>
        </w:tc>
        <w:tc>
          <w:tcPr>
            <w:tcW w:w="1804" w:type="dxa"/>
            <w:tcBorders>
              <w:top w:val="nil"/>
              <w:left w:val="nil"/>
              <w:bottom w:val="nil"/>
              <w:right w:val="nil"/>
            </w:tcBorders>
            <w:shd w:val="clear" w:color="auto" w:fill="auto"/>
            <w:noWrap/>
            <w:vAlign w:val="bottom"/>
            <w:hideMark/>
          </w:tcPr>
          <w:p w14:paraId="3319FE61" w14:textId="77777777" w:rsidR="00411B40" w:rsidRPr="00383506" w:rsidRDefault="00411B40" w:rsidP="00411B40">
            <w:pPr>
              <w:jc w:val="center"/>
              <w:rPr>
                <w:rFonts w:ascii="Calibri" w:hAnsi="Calibri" w:cs="Calibri"/>
              </w:rPr>
            </w:pPr>
            <w:r w:rsidRPr="00383506">
              <w:rPr>
                <w:rFonts w:ascii="Calibri" w:hAnsi="Calibri" w:cs="Calibri"/>
              </w:rPr>
              <w:t>-1618,87</w:t>
            </w:r>
          </w:p>
        </w:tc>
      </w:tr>
      <w:tr w:rsidR="00622DF0" w:rsidRPr="00383506" w14:paraId="66862D38" w14:textId="77777777" w:rsidTr="00622DF0">
        <w:trPr>
          <w:trHeight w:val="864"/>
        </w:trPr>
        <w:tc>
          <w:tcPr>
            <w:tcW w:w="4000" w:type="dxa"/>
            <w:tcBorders>
              <w:top w:val="nil"/>
              <w:left w:val="nil"/>
              <w:bottom w:val="nil"/>
              <w:right w:val="nil"/>
            </w:tcBorders>
            <w:shd w:val="clear" w:color="auto" w:fill="auto"/>
            <w:vAlign w:val="center"/>
            <w:hideMark/>
          </w:tcPr>
          <w:p w14:paraId="53AC5814" w14:textId="77777777" w:rsidR="00411B40" w:rsidRPr="00383506" w:rsidRDefault="00411B40" w:rsidP="00411B40">
            <w:pPr>
              <w:rPr>
                <w:rFonts w:ascii="Calibri" w:hAnsi="Calibri" w:cs="Calibri"/>
                <w:b/>
                <w:bCs/>
                <w:sz w:val="22"/>
                <w:szCs w:val="22"/>
              </w:rPr>
            </w:pPr>
            <w:r w:rsidRPr="00383506">
              <w:rPr>
                <w:rFonts w:ascii="Calibri" w:hAnsi="Calibri" w:cs="Calibri"/>
                <w:b/>
                <w:bCs/>
                <w:sz w:val="22"/>
                <w:szCs w:val="22"/>
              </w:rPr>
              <w:t>ВСЕГО, экономически НЕ обоснованные доходы прошлых периодов регулирования, рублей</w:t>
            </w:r>
          </w:p>
        </w:tc>
        <w:tc>
          <w:tcPr>
            <w:tcW w:w="1398" w:type="dxa"/>
            <w:tcBorders>
              <w:top w:val="nil"/>
              <w:left w:val="nil"/>
              <w:bottom w:val="nil"/>
              <w:right w:val="nil"/>
            </w:tcBorders>
            <w:shd w:val="clear" w:color="auto" w:fill="auto"/>
            <w:noWrap/>
            <w:vAlign w:val="bottom"/>
            <w:hideMark/>
          </w:tcPr>
          <w:p w14:paraId="15BBDE72" w14:textId="77777777" w:rsidR="00411B40" w:rsidRPr="00383506" w:rsidRDefault="00411B40" w:rsidP="00411B40">
            <w:pPr>
              <w:rPr>
                <w:rFonts w:ascii="Calibri" w:hAnsi="Calibri" w:cs="Calibri"/>
                <w:b/>
                <w:bCs/>
                <w:sz w:val="22"/>
                <w:szCs w:val="22"/>
              </w:rPr>
            </w:pPr>
          </w:p>
        </w:tc>
        <w:tc>
          <w:tcPr>
            <w:tcW w:w="1398" w:type="dxa"/>
            <w:tcBorders>
              <w:top w:val="nil"/>
              <w:left w:val="nil"/>
              <w:bottom w:val="nil"/>
              <w:right w:val="nil"/>
            </w:tcBorders>
            <w:shd w:val="clear" w:color="auto" w:fill="auto"/>
            <w:noWrap/>
            <w:vAlign w:val="bottom"/>
            <w:hideMark/>
          </w:tcPr>
          <w:p w14:paraId="63517375" w14:textId="77777777" w:rsidR="00411B40" w:rsidRPr="00383506" w:rsidRDefault="00411B40" w:rsidP="00411B40">
            <w:pPr>
              <w:jc w:val="center"/>
              <w:rPr>
                <w:sz w:val="20"/>
                <w:szCs w:val="20"/>
              </w:rPr>
            </w:pPr>
          </w:p>
        </w:tc>
        <w:tc>
          <w:tcPr>
            <w:tcW w:w="1804" w:type="dxa"/>
            <w:tcBorders>
              <w:top w:val="nil"/>
              <w:left w:val="nil"/>
              <w:bottom w:val="nil"/>
              <w:right w:val="nil"/>
            </w:tcBorders>
            <w:shd w:val="clear" w:color="auto" w:fill="auto"/>
            <w:noWrap/>
            <w:vAlign w:val="bottom"/>
            <w:hideMark/>
          </w:tcPr>
          <w:p w14:paraId="46C74A9C" w14:textId="77777777" w:rsidR="00411B40" w:rsidRPr="00383506" w:rsidRDefault="00411B40" w:rsidP="00411B40">
            <w:pPr>
              <w:jc w:val="center"/>
              <w:rPr>
                <w:rFonts w:ascii="Calibri" w:hAnsi="Calibri" w:cs="Calibri"/>
                <w:b/>
                <w:bCs/>
                <w:sz w:val="28"/>
                <w:szCs w:val="28"/>
              </w:rPr>
            </w:pPr>
            <w:r w:rsidRPr="00383506">
              <w:rPr>
                <w:rFonts w:ascii="Calibri" w:hAnsi="Calibri" w:cs="Calibri"/>
                <w:b/>
                <w:bCs/>
                <w:sz w:val="28"/>
                <w:szCs w:val="28"/>
              </w:rPr>
              <w:t>-12500,41</w:t>
            </w:r>
          </w:p>
        </w:tc>
      </w:tr>
      <w:tr w:rsidR="00622DF0" w:rsidRPr="00383506" w14:paraId="7992D66A" w14:textId="77777777" w:rsidTr="00622DF0">
        <w:trPr>
          <w:trHeight w:val="357"/>
        </w:trPr>
        <w:tc>
          <w:tcPr>
            <w:tcW w:w="4000" w:type="dxa"/>
            <w:tcBorders>
              <w:top w:val="nil"/>
              <w:left w:val="nil"/>
              <w:bottom w:val="nil"/>
              <w:right w:val="nil"/>
            </w:tcBorders>
            <w:shd w:val="clear" w:color="auto" w:fill="auto"/>
            <w:vAlign w:val="center"/>
            <w:hideMark/>
          </w:tcPr>
          <w:p w14:paraId="4481A26C" w14:textId="77777777" w:rsidR="00411B40" w:rsidRPr="00383506" w:rsidRDefault="00411B40" w:rsidP="00411B40">
            <w:pPr>
              <w:jc w:val="center"/>
              <w:rPr>
                <w:rFonts w:ascii="Calibri" w:hAnsi="Calibri" w:cs="Calibri"/>
                <w:b/>
                <w:bCs/>
                <w:sz w:val="28"/>
                <w:szCs w:val="28"/>
              </w:rPr>
            </w:pPr>
          </w:p>
        </w:tc>
        <w:tc>
          <w:tcPr>
            <w:tcW w:w="1398" w:type="dxa"/>
            <w:tcBorders>
              <w:top w:val="nil"/>
              <w:left w:val="nil"/>
              <w:bottom w:val="nil"/>
              <w:right w:val="nil"/>
            </w:tcBorders>
            <w:shd w:val="clear" w:color="auto" w:fill="auto"/>
            <w:noWrap/>
            <w:vAlign w:val="bottom"/>
            <w:hideMark/>
          </w:tcPr>
          <w:p w14:paraId="3C40E459" w14:textId="77777777" w:rsidR="00411B40" w:rsidRPr="00383506" w:rsidRDefault="00411B40" w:rsidP="00411B40">
            <w:pPr>
              <w:rPr>
                <w:sz w:val="20"/>
                <w:szCs w:val="20"/>
              </w:rPr>
            </w:pPr>
          </w:p>
        </w:tc>
        <w:tc>
          <w:tcPr>
            <w:tcW w:w="1398" w:type="dxa"/>
            <w:tcBorders>
              <w:top w:val="nil"/>
              <w:left w:val="nil"/>
              <w:bottom w:val="nil"/>
              <w:right w:val="nil"/>
            </w:tcBorders>
            <w:shd w:val="clear" w:color="auto" w:fill="auto"/>
            <w:noWrap/>
            <w:vAlign w:val="bottom"/>
            <w:hideMark/>
          </w:tcPr>
          <w:p w14:paraId="2084FF61" w14:textId="77777777" w:rsidR="00411B40" w:rsidRPr="00383506" w:rsidRDefault="00411B40" w:rsidP="00411B40">
            <w:pPr>
              <w:jc w:val="center"/>
              <w:rPr>
                <w:sz w:val="20"/>
                <w:szCs w:val="20"/>
              </w:rPr>
            </w:pPr>
          </w:p>
        </w:tc>
        <w:tc>
          <w:tcPr>
            <w:tcW w:w="1804" w:type="dxa"/>
            <w:tcBorders>
              <w:top w:val="nil"/>
              <w:left w:val="nil"/>
              <w:bottom w:val="nil"/>
              <w:right w:val="nil"/>
            </w:tcBorders>
            <w:shd w:val="clear" w:color="auto" w:fill="auto"/>
            <w:noWrap/>
            <w:vAlign w:val="bottom"/>
            <w:hideMark/>
          </w:tcPr>
          <w:p w14:paraId="2945E5EF" w14:textId="77777777" w:rsidR="00411B40" w:rsidRPr="00383506" w:rsidRDefault="00411B40" w:rsidP="00411B40">
            <w:pPr>
              <w:jc w:val="center"/>
              <w:rPr>
                <w:sz w:val="20"/>
                <w:szCs w:val="20"/>
              </w:rPr>
            </w:pPr>
          </w:p>
        </w:tc>
      </w:tr>
      <w:tr w:rsidR="00622DF0" w:rsidRPr="00383506" w14:paraId="6F37DDEF" w14:textId="77777777" w:rsidTr="00622DF0">
        <w:trPr>
          <w:trHeight w:val="357"/>
        </w:trPr>
        <w:tc>
          <w:tcPr>
            <w:tcW w:w="4000" w:type="dxa"/>
            <w:tcBorders>
              <w:top w:val="nil"/>
              <w:left w:val="nil"/>
              <w:bottom w:val="nil"/>
              <w:right w:val="nil"/>
            </w:tcBorders>
            <w:shd w:val="clear" w:color="auto" w:fill="auto"/>
            <w:vAlign w:val="center"/>
            <w:hideMark/>
          </w:tcPr>
          <w:p w14:paraId="1138A37C" w14:textId="77777777" w:rsidR="00411B40" w:rsidRPr="00383506" w:rsidRDefault="00411B40" w:rsidP="00411B40">
            <w:pPr>
              <w:rPr>
                <w:rFonts w:ascii="Calibri" w:hAnsi="Calibri" w:cs="Calibri"/>
                <w:b/>
                <w:bCs/>
                <w:sz w:val="28"/>
                <w:szCs w:val="28"/>
              </w:rPr>
            </w:pPr>
            <w:proofErr w:type="gramStart"/>
            <w:r w:rsidRPr="00383506">
              <w:rPr>
                <w:rFonts w:ascii="Calibri" w:hAnsi="Calibri" w:cs="Calibri"/>
                <w:b/>
                <w:bCs/>
                <w:sz w:val="28"/>
                <w:szCs w:val="28"/>
              </w:rPr>
              <w:t>РАСЧЕТ )</w:t>
            </w:r>
            <w:proofErr w:type="gramEnd"/>
            <w:r w:rsidRPr="00383506">
              <w:rPr>
                <w:rFonts w:ascii="Calibri" w:hAnsi="Calibri" w:cs="Calibri"/>
                <w:b/>
                <w:bCs/>
                <w:sz w:val="28"/>
                <w:szCs w:val="28"/>
              </w:rPr>
              <w:t xml:space="preserve"> *</w:t>
            </w:r>
          </w:p>
        </w:tc>
        <w:tc>
          <w:tcPr>
            <w:tcW w:w="1398" w:type="dxa"/>
            <w:tcBorders>
              <w:top w:val="nil"/>
              <w:left w:val="nil"/>
              <w:bottom w:val="nil"/>
              <w:right w:val="nil"/>
            </w:tcBorders>
            <w:shd w:val="clear" w:color="auto" w:fill="auto"/>
            <w:noWrap/>
            <w:vAlign w:val="bottom"/>
            <w:hideMark/>
          </w:tcPr>
          <w:p w14:paraId="44E49301" w14:textId="77777777" w:rsidR="00411B40" w:rsidRPr="00383506" w:rsidRDefault="00411B40" w:rsidP="00411B40">
            <w:pPr>
              <w:rPr>
                <w:rFonts w:ascii="Calibri" w:hAnsi="Calibri" w:cs="Calibri"/>
                <w:b/>
                <w:bCs/>
                <w:sz w:val="28"/>
                <w:szCs w:val="28"/>
              </w:rPr>
            </w:pPr>
          </w:p>
        </w:tc>
        <w:tc>
          <w:tcPr>
            <w:tcW w:w="1398" w:type="dxa"/>
            <w:tcBorders>
              <w:top w:val="nil"/>
              <w:left w:val="nil"/>
              <w:bottom w:val="nil"/>
              <w:right w:val="nil"/>
            </w:tcBorders>
            <w:shd w:val="clear" w:color="auto" w:fill="auto"/>
            <w:noWrap/>
            <w:vAlign w:val="bottom"/>
            <w:hideMark/>
          </w:tcPr>
          <w:p w14:paraId="0FE867BB" w14:textId="77777777" w:rsidR="00411B40" w:rsidRPr="00383506" w:rsidRDefault="00411B40" w:rsidP="00411B40">
            <w:pPr>
              <w:jc w:val="center"/>
              <w:rPr>
                <w:sz w:val="20"/>
                <w:szCs w:val="20"/>
              </w:rPr>
            </w:pPr>
          </w:p>
        </w:tc>
        <w:tc>
          <w:tcPr>
            <w:tcW w:w="1804" w:type="dxa"/>
            <w:tcBorders>
              <w:top w:val="nil"/>
              <w:left w:val="nil"/>
              <w:bottom w:val="nil"/>
              <w:right w:val="nil"/>
            </w:tcBorders>
            <w:shd w:val="clear" w:color="auto" w:fill="auto"/>
            <w:noWrap/>
            <w:vAlign w:val="bottom"/>
            <w:hideMark/>
          </w:tcPr>
          <w:p w14:paraId="61E026A8" w14:textId="77777777" w:rsidR="00411B40" w:rsidRPr="00383506" w:rsidRDefault="00411B40" w:rsidP="00411B40">
            <w:pPr>
              <w:jc w:val="center"/>
              <w:rPr>
                <w:sz w:val="20"/>
                <w:szCs w:val="20"/>
              </w:rPr>
            </w:pPr>
          </w:p>
        </w:tc>
      </w:tr>
      <w:tr w:rsidR="00622DF0" w:rsidRPr="00383506" w14:paraId="1774645D" w14:textId="77777777" w:rsidTr="00622DF0">
        <w:trPr>
          <w:trHeight w:val="1717"/>
        </w:trPr>
        <w:tc>
          <w:tcPr>
            <w:tcW w:w="8600" w:type="dxa"/>
            <w:gridSpan w:val="4"/>
            <w:tcBorders>
              <w:top w:val="nil"/>
              <w:left w:val="nil"/>
              <w:bottom w:val="nil"/>
              <w:right w:val="nil"/>
            </w:tcBorders>
            <w:shd w:val="clear" w:color="auto" w:fill="auto"/>
            <w:vAlign w:val="center"/>
            <w:hideMark/>
          </w:tcPr>
          <w:p w14:paraId="4D4A1109" w14:textId="77777777" w:rsidR="00411B40" w:rsidRPr="00383506" w:rsidRDefault="00411B40" w:rsidP="00411B40">
            <w:pPr>
              <w:rPr>
                <w:rFonts w:ascii="Calibri" w:hAnsi="Calibri" w:cs="Calibri"/>
                <w:b/>
                <w:bCs/>
                <w:sz w:val="22"/>
                <w:szCs w:val="22"/>
              </w:rPr>
            </w:pPr>
            <w:r w:rsidRPr="00383506">
              <w:rPr>
                <w:rFonts w:ascii="Calibri" w:hAnsi="Calibri" w:cs="Calibri"/>
                <w:b/>
                <w:bCs/>
                <w:sz w:val="22"/>
                <w:szCs w:val="22"/>
              </w:rPr>
              <w:t xml:space="preserve">В связи с изменением организацией структуры производственной деятельности, замещением поднятой воды, покупным ресурсом, из НВВ исключены  </w:t>
            </w:r>
          </w:p>
          <w:p w14:paraId="2D7C5FCF" w14:textId="77777777" w:rsidR="00411B40" w:rsidRPr="00383506" w:rsidRDefault="00411B40" w:rsidP="00411B40">
            <w:pPr>
              <w:rPr>
                <w:rFonts w:ascii="Calibri" w:hAnsi="Calibri" w:cs="Calibri"/>
                <w:b/>
                <w:bCs/>
                <w:sz w:val="22"/>
                <w:szCs w:val="22"/>
              </w:rPr>
            </w:pPr>
            <w:r w:rsidRPr="00383506">
              <w:rPr>
                <w:rFonts w:ascii="Calibri" w:hAnsi="Calibri" w:cs="Calibri"/>
                <w:b/>
                <w:bCs/>
                <w:sz w:val="22"/>
                <w:szCs w:val="22"/>
              </w:rPr>
              <w:t xml:space="preserve">не обоснованные доходы за 2017 год, </w:t>
            </w:r>
            <w:proofErr w:type="gramStart"/>
            <w:r w:rsidRPr="00383506">
              <w:rPr>
                <w:rFonts w:ascii="Calibri" w:hAnsi="Calibri" w:cs="Calibri"/>
                <w:b/>
                <w:bCs/>
                <w:sz w:val="22"/>
                <w:szCs w:val="22"/>
              </w:rPr>
              <w:t>по  ФОТ</w:t>
            </w:r>
            <w:proofErr w:type="gramEnd"/>
            <w:r w:rsidRPr="00383506">
              <w:rPr>
                <w:rFonts w:ascii="Calibri" w:hAnsi="Calibri" w:cs="Calibri"/>
                <w:b/>
                <w:bCs/>
                <w:sz w:val="22"/>
                <w:szCs w:val="22"/>
              </w:rPr>
              <w:t xml:space="preserve"> ОПП и цехового персонала с отчислениями на соц. нужды, рассчитанного исходя из планового уровня  средней ЗП и вакансий ОПП и цехового персонала.</w:t>
            </w:r>
          </w:p>
        </w:tc>
      </w:tr>
      <w:tr w:rsidR="00622DF0" w:rsidRPr="00383506" w14:paraId="7D482A5C" w14:textId="77777777" w:rsidTr="00622DF0">
        <w:trPr>
          <w:trHeight w:val="576"/>
        </w:trPr>
        <w:tc>
          <w:tcPr>
            <w:tcW w:w="4000" w:type="dxa"/>
            <w:tcBorders>
              <w:top w:val="nil"/>
              <w:left w:val="nil"/>
              <w:bottom w:val="nil"/>
              <w:right w:val="nil"/>
            </w:tcBorders>
            <w:shd w:val="clear" w:color="auto" w:fill="auto"/>
            <w:vAlign w:val="center"/>
            <w:hideMark/>
          </w:tcPr>
          <w:p w14:paraId="673B074B" w14:textId="77777777" w:rsidR="00411B40" w:rsidRPr="00383506" w:rsidRDefault="00411B40" w:rsidP="00411B40">
            <w:pPr>
              <w:rPr>
                <w:rFonts w:ascii="Calibri" w:hAnsi="Calibri" w:cs="Calibri"/>
                <w:sz w:val="22"/>
                <w:szCs w:val="22"/>
              </w:rPr>
            </w:pPr>
            <w:r w:rsidRPr="00383506">
              <w:rPr>
                <w:rFonts w:ascii="Calibri" w:hAnsi="Calibri" w:cs="Calibri"/>
                <w:sz w:val="22"/>
                <w:szCs w:val="22"/>
              </w:rPr>
              <w:t>Экономия по ФОТ и отчисления на соц. нужды ОПП, руб. в год</w:t>
            </w:r>
          </w:p>
        </w:tc>
        <w:tc>
          <w:tcPr>
            <w:tcW w:w="1398" w:type="dxa"/>
            <w:tcBorders>
              <w:top w:val="nil"/>
              <w:left w:val="nil"/>
              <w:bottom w:val="nil"/>
              <w:right w:val="nil"/>
            </w:tcBorders>
            <w:shd w:val="clear" w:color="auto" w:fill="auto"/>
            <w:noWrap/>
            <w:vAlign w:val="bottom"/>
            <w:hideMark/>
          </w:tcPr>
          <w:p w14:paraId="5E93BB56" w14:textId="77777777" w:rsidR="00411B40" w:rsidRPr="00383506" w:rsidRDefault="00411B40" w:rsidP="00411B40">
            <w:pPr>
              <w:rPr>
                <w:rFonts w:ascii="Calibri" w:hAnsi="Calibri" w:cs="Calibri"/>
                <w:sz w:val="22"/>
                <w:szCs w:val="22"/>
              </w:rPr>
            </w:pPr>
          </w:p>
        </w:tc>
        <w:tc>
          <w:tcPr>
            <w:tcW w:w="1398" w:type="dxa"/>
            <w:tcBorders>
              <w:top w:val="nil"/>
              <w:left w:val="nil"/>
              <w:bottom w:val="nil"/>
              <w:right w:val="nil"/>
            </w:tcBorders>
            <w:shd w:val="clear" w:color="auto" w:fill="auto"/>
            <w:noWrap/>
            <w:vAlign w:val="bottom"/>
            <w:hideMark/>
          </w:tcPr>
          <w:p w14:paraId="6486AC14"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1 006,04</w:t>
            </w:r>
          </w:p>
        </w:tc>
        <w:tc>
          <w:tcPr>
            <w:tcW w:w="1804" w:type="dxa"/>
            <w:tcBorders>
              <w:top w:val="nil"/>
              <w:left w:val="nil"/>
              <w:bottom w:val="nil"/>
              <w:right w:val="nil"/>
            </w:tcBorders>
            <w:shd w:val="clear" w:color="auto" w:fill="auto"/>
            <w:noWrap/>
            <w:vAlign w:val="bottom"/>
            <w:hideMark/>
          </w:tcPr>
          <w:p w14:paraId="1D84734E" w14:textId="77777777" w:rsidR="00411B40" w:rsidRPr="00383506" w:rsidRDefault="00411B40" w:rsidP="00411B40">
            <w:pPr>
              <w:jc w:val="center"/>
              <w:rPr>
                <w:rFonts w:ascii="Calibri" w:hAnsi="Calibri" w:cs="Calibri"/>
                <w:sz w:val="22"/>
                <w:szCs w:val="22"/>
              </w:rPr>
            </w:pPr>
          </w:p>
        </w:tc>
      </w:tr>
      <w:tr w:rsidR="00622DF0" w:rsidRPr="00383506" w14:paraId="0F96C622" w14:textId="77777777" w:rsidTr="00622DF0">
        <w:trPr>
          <w:trHeight w:val="288"/>
        </w:trPr>
        <w:tc>
          <w:tcPr>
            <w:tcW w:w="4000" w:type="dxa"/>
            <w:tcBorders>
              <w:top w:val="nil"/>
              <w:left w:val="nil"/>
              <w:bottom w:val="nil"/>
              <w:right w:val="nil"/>
            </w:tcBorders>
            <w:shd w:val="clear" w:color="auto" w:fill="auto"/>
            <w:noWrap/>
            <w:vAlign w:val="bottom"/>
            <w:hideMark/>
          </w:tcPr>
          <w:p w14:paraId="548E0002" w14:textId="77777777" w:rsidR="00411B40" w:rsidRPr="00383506" w:rsidRDefault="00411B40" w:rsidP="00411B40">
            <w:pPr>
              <w:jc w:val="right"/>
              <w:rPr>
                <w:rFonts w:ascii="Calibri" w:hAnsi="Calibri" w:cs="Calibri"/>
                <w:sz w:val="22"/>
                <w:szCs w:val="22"/>
              </w:rPr>
            </w:pPr>
            <w:r w:rsidRPr="00383506">
              <w:rPr>
                <w:rFonts w:ascii="Calibri" w:hAnsi="Calibri" w:cs="Calibri"/>
                <w:sz w:val="22"/>
                <w:szCs w:val="22"/>
              </w:rPr>
              <w:t xml:space="preserve">ЗП средняя факт 2017 </w:t>
            </w:r>
          </w:p>
        </w:tc>
        <w:tc>
          <w:tcPr>
            <w:tcW w:w="1398" w:type="dxa"/>
            <w:tcBorders>
              <w:top w:val="nil"/>
              <w:left w:val="nil"/>
              <w:bottom w:val="nil"/>
              <w:right w:val="nil"/>
            </w:tcBorders>
            <w:shd w:val="clear" w:color="auto" w:fill="auto"/>
            <w:noWrap/>
            <w:vAlign w:val="bottom"/>
            <w:hideMark/>
          </w:tcPr>
          <w:p w14:paraId="66A33ED7" w14:textId="77777777" w:rsidR="00411B40" w:rsidRPr="00383506" w:rsidRDefault="00411B40" w:rsidP="00411B40">
            <w:pPr>
              <w:jc w:val="right"/>
              <w:rPr>
                <w:rFonts w:ascii="Calibri" w:hAnsi="Calibri" w:cs="Calibri"/>
                <w:sz w:val="22"/>
                <w:szCs w:val="22"/>
              </w:rPr>
            </w:pPr>
          </w:p>
        </w:tc>
        <w:tc>
          <w:tcPr>
            <w:tcW w:w="1398" w:type="dxa"/>
            <w:tcBorders>
              <w:top w:val="nil"/>
              <w:left w:val="nil"/>
              <w:bottom w:val="nil"/>
              <w:right w:val="nil"/>
            </w:tcBorders>
            <w:shd w:val="clear" w:color="auto" w:fill="auto"/>
            <w:noWrap/>
            <w:vAlign w:val="bottom"/>
            <w:hideMark/>
          </w:tcPr>
          <w:p w14:paraId="1FAEB073"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16 097,61</w:t>
            </w:r>
          </w:p>
        </w:tc>
        <w:tc>
          <w:tcPr>
            <w:tcW w:w="1804" w:type="dxa"/>
            <w:tcBorders>
              <w:top w:val="nil"/>
              <w:left w:val="nil"/>
              <w:bottom w:val="nil"/>
              <w:right w:val="nil"/>
            </w:tcBorders>
            <w:shd w:val="clear" w:color="auto" w:fill="auto"/>
            <w:noWrap/>
            <w:vAlign w:val="bottom"/>
            <w:hideMark/>
          </w:tcPr>
          <w:p w14:paraId="0BB3E64D" w14:textId="77777777" w:rsidR="00411B40" w:rsidRPr="00383506" w:rsidRDefault="00411B40" w:rsidP="00411B40">
            <w:pPr>
              <w:jc w:val="center"/>
              <w:rPr>
                <w:rFonts w:ascii="Calibri" w:hAnsi="Calibri" w:cs="Calibri"/>
                <w:sz w:val="22"/>
                <w:szCs w:val="22"/>
              </w:rPr>
            </w:pPr>
          </w:p>
        </w:tc>
      </w:tr>
      <w:tr w:rsidR="00622DF0" w:rsidRPr="00383506" w14:paraId="702C341C" w14:textId="77777777" w:rsidTr="00622DF0">
        <w:trPr>
          <w:trHeight w:val="288"/>
        </w:trPr>
        <w:tc>
          <w:tcPr>
            <w:tcW w:w="4000" w:type="dxa"/>
            <w:tcBorders>
              <w:top w:val="nil"/>
              <w:left w:val="nil"/>
              <w:bottom w:val="nil"/>
              <w:right w:val="nil"/>
            </w:tcBorders>
            <w:shd w:val="clear" w:color="auto" w:fill="auto"/>
            <w:noWrap/>
            <w:vAlign w:val="bottom"/>
            <w:hideMark/>
          </w:tcPr>
          <w:p w14:paraId="263BB5A2" w14:textId="77777777" w:rsidR="00411B40" w:rsidRPr="00383506" w:rsidRDefault="00411B40" w:rsidP="00411B40">
            <w:pPr>
              <w:rPr>
                <w:rFonts w:ascii="Calibri" w:hAnsi="Calibri" w:cs="Calibri"/>
                <w:sz w:val="22"/>
                <w:szCs w:val="22"/>
              </w:rPr>
            </w:pPr>
            <w:r w:rsidRPr="00383506">
              <w:rPr>
                <w:rFonts w:ascii="Calibri" w:hAnsi="Calibri" w:cs="Calibri"/>
                <w:sz w:val="22"/>
                <w:szCs w:val="22"/>
              </w:rPr>
              <w:t>Числ ОПП план 2017</w:t>
            </w:r>
          </w:p>
        </w:tc>
        <w:tc>
          <w:tcPr>
            <w:tcW w:w="1398" w:type="dxa"/>
            <w:tcBorders>
              <w:top w:val="nil"/>
              <w:left w:val="nil"/>
              <w:bottom w:val="nil"/>
              <w:right w:val="nil"/>
            </w:tcBorders>
            <w:shd w:val="clear" w:color="auto" w:fill="auto"/>
            <w:noWrap/>
            <w:vAlign w:val="bottom"/>
            <w:hideMark/>
          </w:tcPr>
          <w:p w14:paraId="5BB3D2EE" w14:textId="77777777" w:rsidR="00411B40" w:rsidRPr="00383506" w:rsidRDefault="00411B40" w:rsidP="00411B40">
            <w:pPr>
              <w:rPr>
                <w:rFonts w:ascii="Calibri" w:hAnsi="Calibri" w:cs="Calibri"/>
                <w:sz w:val="22"/>
                <w:szCs w:val="22"/>
              </w:rPr>
            </w:pPr>
          </w:p>
        </w:tc>
        <w:tc>
          <w:tcPr>
            <w:tcW w:w="1398" w:type="dxa"/>
            <w:tcBorders>
              <w:top w:val="nil"/>
              <w:left w:val="nil"/>
              <w:bottom w:val="nil"/>
              <w:right w:val="nil"/>
            </w:tcBorders>
            <w:shd w:val="clear" w:color="auto" w:fill="auto"/>
            <w:noWrap/>
            <w:vAlign w:val="bottom"/>
            <w:hideMark/>
          </w:tcPr>
          <w:p w14:paraId="1CAFCE74"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92,00</w:t>
            </w:r>
          </w:p>
        </w:tc>
        <w:tc>
          <w:tcPr>
            <w:tcW w:w="1804" w:type="dxa"/>
            <w:tcBorders>
              <w:top w:val="nil"/>
              <w:left w:val="nil"/>
              <w:bottom w:val="nil"/>
              <w:right w:val="nil"/>
            </w:tcBorders>
            <w:shd w:val="clear" w:color="auto" w:fill="auto"/>
            <w:noWrap/>
            <w:vAlign w:val="bottom"/>
            <w:hideMark/>
          </w:tcPr>
          <w:p w14:paraId="1F8FF163" w14:textId="77777777" w:rsidR="00411B40" w:rsidRPr="00383506" w:rsidRDefault="00411B40" w:rsidP="00411B40">
            <w:pPr>
              <w:jc w:val="center"/>
              <w:rPr>
                <w:rFonts w:ascii="Calibri" w:hAnsi="Calibri" w:cs="Calibri"/>
                <w:sz w:val="22"/>
                <w:szCs w:val="22"/>
              </w:rPr>
            </w:pPr>
          </w:p>
        </w:tc>
      </w:tr>
      <w:tr w:rsidR="00622DF0" w:rsidRPr="00383506" w14:paraId="7B8720BB" w14:textId="77777777" w:rsidTr="00622DF0">
        <w:trPr>
          <w:trHeight w:val="288"/>
        </w:trPr>
        <w:tc>
          <w:tcPr>
            <w:tcW w:w="4000" w:type="dxa"/>
            <w:tcBorders>
              <w:top w:val="nil"/>
              <w:left w:val="nil"/>
              <w:bottom w:val="nil"/>
              <w:right w:val="nil"/>
            </w:tcBorders>
            <w:shd w:val="clear" w:color="auto" w:fill="auto"/>
            <w:noWrap/>
            <w:vAlign w:val="bottom"/>
            <w:hideMark/>
          </w:tcPr>
          <w:p w14:paraId="6AD80B82" w14:textId="77777777" w:rsidR="00411B40" w:rsidRPr="00383506" w:rsidRDefault="00411B40" w:rsidP="00411B40">
            <w:pPr>
              <w:rPr>
                <w:rFonts w:ascii="Calibri" w:hAnsi="Calibri" w:cs="Calibri"/>
                <w:sz w:val="22"/>
                <w:szCs w:val="22"/>
              </w:rPr>
            </w:pPr>
            <w:r w:rsidRPr="00383506">
              <w:rPr>
                <w:rFonts w:ascii="Calibri" w:hAnsi="Calibri" w:cs="Calibri"/>
                <w:sz w:val="22"/>
                <w:szCs w:val="22"/>
              </w:rPr>
              <w:lastRenderedPageBreak/>
              <w:t>Числ ОПП факт 2017</w:t>
            </w:r>
          </w:p>
        </w:tc>
        <w:tc>
          <w:tcPr>
            <w:tcW w:w="1398" w:type="dxa"/>
            <w:tcBorders>
              <w:top w:val="nil"/>
              <w:left w:val="nil"/>
              <w:bottom w:val="nil"/>
              <w:right w:val="nil"/>
            </w:tcBorders>
            <w:shd w:val="clear" w:color="auto" w:fill="auto"/>
            <w:noWrap/>
            <w:vAlign w:val="bottom"/>
            <w:hideMark/>
          </w:tcPr>
          <w:p w14:paraId="7D3E6572" w14:textId="77777777" w:rsidR="00411B40" w:rsidRPr="00383506" w:rsidRDefault="00411B40" w:rsidP="00411B40">
            <w:pPr>
              <w:rPr>
                <w:rFonts w:ascii="Calibri" w:hAnsi="Calibri" w:cs="Calibri"/>
                <w:sz w:val="22"/>
                <w:szCs w:val="22"/>
              </w:rPr>
            </w:pPr>
          </w:p>
        </w:tc>
        <w:tc>
          <w:tcPr>
            <w:tcW w:w="1398" w:type="dxa"/>
            <w:tcBorders>
              <w:top w:val="nil"/>
              <w:left w:val="nil"/>
              <w:bottom w:val="nil"/>
              <w:right w:val="nil"/>
            </w:tcBorders>
            <w:shd w:val="clear" w:color="auto" w:fill="auto"/>
            <w:noWrap/>
            <w:vAlign w:val="bottom"/>
            <w:hideMark/>
          </w:tcPr>
          <w:p w14:paraId="5DC6C3EB"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88,00</w:t>
            </w:r>
          </w:p>
        </w:tc>
        <w:tc>
          <w:tcPr>
            <w:tcW w:w="1804" w:type="dxa"/>
            <w:tcBorders>
              <w:top w:val="nil"/>
              <w:left w:val="nil"/>
              <w:bottom w:val="nil"/>
              <w:right w:val="nil"/>
            </w:tcBorders>
            <w:shd w:val="clear" w:color="auto" w:fill="auto"/>
            <w:noWrap/>
            <w:vAlign w:val="bottom"/>
            <w:hideMark/>
          </w:tcPr>
          <w:p w14:paraId="2D56F1CD" w14:textId="77777777" w:rsidR="00411B40" w:rsidRPr="00383506" w:rsidRDefault="00411B40" w:rsidP="00411B40">
            <w:pPr>
              <w:jc w:val="center"/>
              <w:rPr>
                <w:rFonts w:ascii="Calibri" w:hAnsi="Calibri" w:cs="Calibri"/>
                <w:sz w:val="22"/>
                <w:szCs w:val="22"/>
              </w:rPr>
            </w:pPr>
          </w:p>
        </w:tc>
      </w:tr>
      <w:tr w:rsidR="00622DF0" w:rsidRPr="00383506" w14:paraId="6FB5F97D" w14:textId="77777777" w:rsidTr="00622DF0">
        <w:trPr>
          <w:trHeight w:val="576"/>
        </w:trPr>
        <w:tc>
          <w:tcPr>
            <w:tcW w:w="4000" w:type="dxa"/>
            <w:tcBorders>
              <w:top w:val="nil"/>
              <w:left w:val="nil"/>
              <w:bottom w:val="nil"/>
              <w:right w:val="nil"/>
            </w:tcBorders>
            <w:shd w:val="clear" w:color="auto" w:fill="auto"/>
            <w:vAlign w:val="center"/>
            <w:hideMark/>
          </w:tcPr>
          <w:p w14:paraId="09FFAF48" w14:textId="77777777" w:rsidR="00411B40" w:rsidRPr="00383506" w:rsidRDefault="00411B40" w:rsidP="00411B40">
            <w:pPr>
              <w:rPr>
                <w:rFonts w:ascii="Calibri" w:hAnsi="Calibri" w:cs="Calibri"/>
                <w:sz w:val="22"/>
                <w:szCs w:val="22"/>
              </w:rPr>
            </w:pPr>
            <w:r w:rsidRPr="00383506">
              <w:rPr>
                <w:rFonts w:ascii="Calibri" w:hAnsi="Calibri" w:cs="Calibri"/>
                <w:sz w:val="22"/>
                <w:szCs w:val="22"/>
              </w:rPr>
              <w:t>Экономия по ФОТ и отчисления на соц. нужды цехового персонал, руб. в год</w:t>
            </w:r>
          </w:p>
        </w:tc>
        <w:tc>
          <w:tcPr>
            <w:tcW w:w="1398" w:type="dxa"/>
            <w:tcBorders>
              <w:top w:val="nil"/>
              <w:left w:val="nil"/>
              <w:bottom w:val="nil"/>
              <w:right w:val="nil"/>
            </w:tcBorders>
            <w:shd w:val="clear" w:color="auto" w:fill="auto"/>
            <w:noWrap/>
            <w:vAlign w:val="bottom"/>
            <w:hideMark/>
          </w:tcPr>
          <w:p w14:paraId="30F40EAF" w14:textId="77777777" w:rsidR="00411B40" w:rsidRPr="00383506" w:rsidRDefault="00411B40" w:rsidP="00411B40">
            <w:pPr>
              <w:rPr>
                <w:rFonts w:ascii="Calibri" w:hAnsi="Calibri" w:cs="Calibri"/>
                <w:sz w:val="22"/>
                <w:szCs w:val="22"/>
              </w:rPr>
            </w:pPr>
          </w:p>
        </w:tc>
        <w:tc>
          <w:tcPr>
            <w:tcW w:w="1398" w:type="dxa"/>
            <w:tcBorders>
              <w:top w:val="nil"/>
              <w:left w:val="nil"/>
              <w:bottom w:val="nil"/>
              <w:right w:val="nil"/>
            </w:tcBorders>
            <w:shd w:val="clear" w:color="auto" w:fill="auto"/>
            <w:noWrap/>
            <w:vAlign w:val="bottom"/>
            <w:hideMark/>
          </w:tcPr>
          <w:p w14:paraId="1DE42BE3"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612,83</w:t>
            </w:r>
          </w:p>
        </w:tc>
        <w:tc>
          <w:tcPr>
            <w:tcW w:w="1804" w:type="dxa"/>
            <w:tcBorders>
              <w:top w:val="nil"/>
              <w:left w:val="nil"/>
              <w:bottom w:val="nil"/>
              <w:right w:val="nil"/>
            </w:tcBorders>
            <w:shd w:val="clear" w:color="auto" w:fill="auto"/>
            <w:noWrap/>
            <w:vAlign w:val="bottom"/>
            <w:hideMark/>
          </w:tcPr>
          <w:p w14:paraId="557474E9" w14:textId="77777777" w:rsidR="00411B40" w:rsidRPr="00383506" w:rsidRDefault="00411B40" w:rsidP="00411B40">
            <w:pPr>
              <w:jc w:val="center"/>
              <w:rPr>
                <w:rFonts w:ascii="Calibri" w:hAnsi="Calibri" w:cs="Calibri"/>
                <w:sz w:val="22"/>
                <w:szCs w:val="22"/>
              </w:rPr>
            </w:pPr>
          </w:p>
        </w:tc>
      </w:tr>
      <w:tr w:rsidR="00622DF0" w:rsidRPr="00383506" w14:paraId="15C0EF62" w14:textId="77777777" w:rsidTr="00622DF0">
        <w:trPr>
          <w:trHeight w:val="288"/>
        </w:trPr>
        <w:tc>
          <w:tcPr>
            <w:tcW w:w="4000" w:type="dxa"/>
            <w:tcBorders>
              <w:top w:val="nil"/>
              <w:left w:val="nil"/>
              <w:bottom w:val="nil"/>
              <w:right w:val="nil"/>
            </w:tcBorders>
            <w:shd w:val="clear" w:color="auto" w:fill="auto"/>
            <w:noWrap/>
            <w:vAlign w:val="bottom"/>
            <w:hideMark/>
          </w:tcPr>
          <w:p w14:paraId="3331315D" w14:textId="77777777" w:rsidR="00411B40" w:rsidRPr="00383506" w:rsidRDefault="00411B40" w:rsidP="00411B40">
            <w:pPr>
              <w:rPr>
                <w:rFonts w:ascii="Calibri" w:hAnsi="Calibri" w:cs="Calibri"/>
                <w:sz w:val="22"/>
                <w:szCs w:val="22"/>
              </w:rPr>
            </w:pPr>
            <w:r w:rsidRPr="00383506">
              <w:rPr>
                <w:rFonts w:ascii="Calibri" w:hAnsi="Calibri" w:cs="Calibri"/>
                <w:sz w:val="22"/>
                <w:szCs w:val="22"/>
              </w:rPr>
              <w:t xml:space="preserve">ЗП средняя факт 2017 </w:t>
            </w:r>
          </w:p>
        </w:tc>
        <w:tc>
          <w:tcPr>
            <w:tcW w:w="1398" w:type="dxa"/>
            <w:tcBorders>
              <w:top w:val="nil"/>
              <w:left w:val="nil"/>
              <w:bottom w:val="nil"/>
              <w:right w:val="nil"/>
            </w:tcBorders>
            <w:shd w:val="clear" w:color="auto" w:fill="auto"/>
            <w:noWrap/>
            <w:vAlign w:val="bottom"/>
            <w:hideMark/>
          </w:tcPr>
          <w:p w14:paraId="013F877E" w14:textId="77777777" w:rsidR="00411B40" w:rsidRPr="00383506" w:rsidRDefault="00411B40" w:rsidP="00411B40">
            <w:pPr>
              <w:rPr>
                <w:rFonts w:ascii="Calibri" w:hAnsi="Calibri" w:cs="Calibri"/>
                <w:sz w:val="22"/>
                <w:szCs w:val="22"/>
              </w:rPr>
            </w:pPr>
          </w:p>
        </w:tc>
        <w:tc>
          <w:tcPr>
            <w:tcW w:w="1398" w:type="dxa"/>
            <w:tcBorders>
              <w:top w:val="nil"/>
              <w:left w:val="nil"/>
              <w:bottom w:val="nil"/>
              <w:right w:val="nil"/>
            </w:tcBorders>
            <w:shd w:val="clear" w:color="auto" w:fill="auto"/>
            <w:noWrap/>
            <w:vAlign w:val="bottom"/>
            <w:hideMark/>
          </w:tcPr>
          <w:p w14:paraId="7D3DA3EB"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19 611,82</w:t>
            </w:r>
          </w:p>
        </w:tc>
        <w:tc>
          <w:tcPr>
            <w:tcW w:w="1804" w:type="dxa"/>
            <w:tcBorders>
              <w:top w:val="nil"/>
              <w:left w:val="nil"/>
              <w:bottom w:val="nil"/>
              <w:right w:val="nil"/>
            </w:tcBorders>
            <w:shd w:val="clear" w:color="auto" w:fill="auto"/>
            <w:noWrap/>
            <w:vAlign w:val="bottom"/>
            <w:hideMark/>
          </w:tcPr>
          <w:p w14:paraId="40C66296" w14:textId="77777777" w:rsidR="00411B40" w:rsidRPr="00383506" w:rsidRDefault="00411B40" w:rsidP="00411B40">
            <w:pPr>
              <w:jc w:val="center"/>
              <w:rPr>
                <w:rFonts w:ascii="Calibri" w:hAnsi="Calibri" w:cs="Calibri"/>
                <w:sz w:val="22"/>
                <w:szCs w:val="22"/>
              </w:rPr>
            </w:pPr>
          </w:p>
        </w:tc>
      </w:tr>
      <w:tr w:rsidR="00622DF0" w:rsidRPr="00383506" w14:paraId="385CAE63" w14:textId="77777777" w:rsidTr="00622DF0">
        <w:trPr>
          <w:trHeight w:val="288"/>
        </w:trPr>
        <w:tc>
          <w:tcPr>
            <w:tcW w:w="4000" w:type="dxa"/>
            <w:tcBorders>
              <w:top w:val="nil"/>
              <w:left w:val="nil"/>
              <w:bottom w:val="nil"/>
              <w:right w:val="nil"/>
            </w:tcBorders>
            <w:shd w:val="clear" w:color="auto" w:fill="auto"/>
            <w:noWrap/>
            <w:vAlign w:val="bottom"/>
            <w:hideMark/>
          </w:tcPr>
          <w:p w14:paraId="25AC42BE" w14:textId="77777777" w:rsidR="00411B40" w:rsidRPr="00383506" w:rsidRDefault="00411B40" w:rsidP="00411B40">
            <w:pPr>
              <w:rPr>
                <w:rFonts w:ascii="Calibri" w:hAnsi="Calibri" w:cs="Calibri"/>
                <w:sz w:val="22"/>
                <w:szCs w:val="22"/>
              </w:rPr>
            </w:pPr>
            <w:proofErr w:type="gramStart"/>
            <w:r w:rsidRPr="00383506">
              <w:rPr>
                <w:rFonts w:ascii="Calibri" w:hAnsi="Calibri" w:cs="Calibri"/>
                <w:sz w:val="22"/>
                <w:szCs w:val="22"/>
              </w:rPr>
              <w:t>Числ  цех</w:t>
            </w:r>
            <w:proofErr w:type="gramEnd"/>
            <w:r w:rsidRPr="00383506">
              <w:rPr>
                <w:rFonts w:ascii="Calibri" w:hAnsi="Calibri" w:cs="Calibri"/>
                <w:sz w:val="22"/>
                <w:szCs w:val="22"/>
              </w:rPr>
              <w:t>. персонала план 2017</w:t>
            </w:r>
          </w:p>
        </w:tc>
        <w:tc>
          <w:tcPr>
            <w:tcW w:w="1398" w:type="dxa"/>
            <w:tcBorders>
              <w:top w:val="nil"/>
              <w:left w:val="nil"/>
              <w:bottom w:val="nil"/>
              <w:right w:val="nil"/>
            </w:tcBorders>
            <w:shd w:val="clear" w:color="auto" w:fill="auto"/>
            <w:noWrap/>
            <w:vAlign w:val="bottom"/>
            <w:hideMark/>
          </w:tcPr>
          <w:p w14:paraId="5C893914" w14:textId="77777777" w:rsidR="00411B40" w:rsidRPr="00383506" w:rsidRDefault="00411B40" w:rsidP="00411B40">
            <w:pPr>
              <w:rPr>
                <w:rFonts w:ascii="Calibri" w:hAnsi="Calibri" w:cs="Calibri"/>
                <w:sz w:val="22"/>
                <w:szCs w:val="22"/>
              </w:rPr>
            </w:pPr>
          </w:p>
        </w:tc>
        <w:tc>
          <w:tcPr>
            <w:tcW w:w="1398" w:type="dxa"/>
            <w:tcBorders>
              <w:top w:val="nil"/>
              <w:left w:val="nil"/>
              <w:bottom w:val="nil"/>
              <w:right w:val="nil"/>
            </w:tcBorders>
            <w:shd w:val="clear" w:color="auto" w:fill="auto"/>
            <w:noWrap/>
            <w:vAlign w:val="bottom"/>
            <w:hideMark/>
          </w:tcPr>
          <w:p w14:paraId="175FAE1A"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16,00</w:t>
            </w:r>
          </w:p>
        </w:tc>
        <w:tc>
          <w:tcPr>
            <w:tcW w:w="1804" w:type="dxa"/>
            <w:tcBorders>
              <w:top w:val="nil"/>
              <w:left w:val="nil"/>
              <w:bottom w:val="nil"/>
              <w:right w:val="nil"/>
            </w:tcBorders>
            <w:shd w:val="clear" w:color="auto" w:fill="auto"/>
            <w:noWrap/>
            <w:vAlign w:val="bottom"/>
            <w:hideMark/>
          </w:tcPr>
          <w:p w14:paraId="4CA6DC42" w14:textId="77777777" w:rsidR="00411B40" w:rsidRPr="00383506" w:rsidRDefault="00411B40" w:rsidP="00411B40">
            <w:pPr>
              <w:jc w:val="center"/>
              <w:rPr>
                <w:rFonts w:ascii="Calibri" w:hAnsi="Calibri" w:cs="Calibri"/>
                <w:sz w:val="22"/>
                <w:szCs w:val="22"/>
              </w:rPr>
            </w:pPr>
          </w:p>
        </w:tc>
      </w:tr>
      <w:tr w:rsidR="00622DF0" w:rsidRPr="00383506" w14:paraId="554698C9" w14:textId="77777777" w:rsidTr="00622DF0">
        <w:trPr>
          <w:trHeight w:val="288"/>
        </w:trPr>
        <w:tc>
          <w:tcPr>
            <w:tcW w:w="4000" w:type="dxa"/>
            <w:tcBorders>
              <w:top w:val="nil"/>
              <w:left w:val="nil"/>
              <w:bottom w:val="nil"/>
              <w:right w:val="nil"/>
            </w:tcBorders>
            <w:shd w:val="clear" w:color="auto" w:fill="auto"/>
            <w:noWrap/>
            <w:vAlign w:val="bottom"/>
            <w:hideMark/>
          </w:tcPr>
          <w:p w14:paraId="569AE0B5" w14:textId="77777777" w:rsidR="00411B40" w:rsidRPr="00383506" w:rsidRDefault="00411B40" w:rsidP="00411B40">
            <w:pPr>
              <w:rPr>
                <w:rFonts w:ascii="Calibri" w:hAnsi="Calibri" w:cs="Calibri"/>
                <w:sz w:val="22"/>
                <w:szCs w:val="22"/>
              </w:rPr>
            </w:pPr>
            <w:proofErr w:type="gramStart"/>
            <w:r w:rsidRPr="00383506">
              <w:rPr>
                <w:rFonts w:ascii="Calibri" w:hAnsi="Calibri" w:cs="Calibri"/>
                <w:sz w:val="22"/>
                <w:szCs w:val="22"/>
              </w:rPr>
              <w:t>Числ  цех</w:t>
            </w:r>
            <w:proofErr w:type="gramEnd"/>
            <w:r w:rsidRPr="00383506">
              <w:rPr>
                <w:rFonts w:ascii="Calibri" w:hAnsi="Calibri" w:cs="Calibri"/>
                <w:sz w:val="22"/>
                <w:szCs w:val="22"/>
              </w:rPr>
              <w:t>. персонала факт 2017</w:t>
            </w:r>
          </w:p>
        </w:tc>
        <w:tc>
          <w:tcPr>
            <w:tcW w:w="1398" w:type="dxa"/>
            <w:tcBorders>
              <w:top w:val="nil"/>
              <w:left w:val="nil"/>
              <w:bottom w:val="nil"/>
              <w:right w:val="nil"/>
            </w:tcBorders>
            <w:shd w:val="clear" w:color="auto" w:fill="auto"/>
            <w:noWrap/>
            <w:vAlign w:val="bottom"/>
            <w:hideMark/>
          </w:tcPr>
          <w:p w14:paraId="0EAB6A4E" w14:textId="77777777" w:rsidR="00411B40" w:rsidRPr="00383506" w:rsidRDefault="00411B40" w:rsidP="00411B40">
            <w:pPr>
              <w:rPr>
                <w:rFonts w:ascii="Calibri" w:hAnsi="Calibri" w:cs="Calibri"/>
                <w:sz w:val="22"/>
                <w:szCs w:val="22"/>
              </w:rPr>
            </w:pPr>
          </w:p>
        </w:tc>
        <w:tc>
          <w:tcPr>
            <w:tcW w:w="1398" w:type="dxa"/>
            <w:tcBorders>
              <w:top w:val="nil"/>
              <w:left w:val="nil"/>
              <w:bottom w:val="nil"/>
              <w:right w:val="nil"/>
            </w:tcBorders>
            <w:shd w:val="clear" w:color="auto" w:fill="auto"/>
            <w:noWrap/>
            <w:vAlign w:val="bottom"/>
            <w:hideMark/>
          </w:tcPr>
          <w:p w14:paraId="6119F10D" w14:textId="77777777" w:rsidR="00411B40" w:rsidRPr="00383506" w:rsidRDefault="00411B40" w:rsidP="00411B40">
            <w:pPr>
              <w:jc w:val="center"/>
              <w:rPr>
                <w:rFonts w:ascii="Calibri" w:hAnsi="Calibri" w:cs="Calibri"/>
                <w:sz w:val="22"/>
                <w:szCs w:val="22"/>
              </w:rPr>
            </w:pPr>
            <w:r w:rsidRPr="00383506">
              <w:rPr>
                <w:rFonts w:ascii="Calibri" w:hAnsi="Calibri" w:cs="Calibri"/>
                <w:sz w:val="22"/>
                <w:szCs w:val="22"/>
              </w:rPr>
              <w:t>14,00</w:t>
            </w:r>
          </w:p>
        </w:tc>
        <w:tc>
          <w:tcPr>
            <w:tcW w:w="1804" w:type="dxa"/>
            <w:tcBorders>
              <w:top w:val="nil"/>
              <w:left w:val="nil"/>
              <w:bottom w:val="nil"/>
              <w:right w:val="nil"/>
            </w:tcBorders>
            <w:shd w:val="clear" w:color="auto" w:fill="auto"/>
            <w:noWrap/>
            <w:vAlign w:val="bottom"/>
            <w:hideMark/>
          </w:tcPr>
          <w:p w14:paraId="3B415AD6" w14:textId="77777777" w:rsidR="00411B40" w:rsidRPr="00383506" w:rsidRDefault="00411B40" w:rsidP="00411B40">
            <w:pPr>
              <w:jc w:val="center"/>
              <w:rPr>
                <w:rFonts w:ascii="Calibri" w:hAnsi="Calibri" w:cs="Calibri"/>
                <w:sz w:val="22"/>
                <w:szCs w:val="22"/>
              </w:rPr>
            </w:pPr>
          </w:p>
        </w:tc>
      </w:tr>
      <w:tr w:rsidR="00622DF0" w:rsidRPr="00383506" w14:paraId="022A89F0" w14:textId="77777777" w:rsidTr="00622DF0">
        <w:trPr>
          <w:trHeight w:val="864"/>
        </w:trPr>
        <w:tc>
          <w:tcPr>
            <w:tcW w:w="4000" w:type="dxa"/>
            <w:tcBorders>
              <w:top w:val="nil"/>
              <w:left w:val="nil"/>
              <w:bottom w:val="nil"/>
              <w:right w:val="nil"/>
            </w:tcBorders>
            <w:shd w:val="clear" w:color="auto" w:fill="auto"/>
            <w:vAlign w:val="center"/>
            <w:hideMark/>
          </w:tcPr>
          <w:p w14:paraId="10603715" w14:textId="77777777" w:rsidR="00411B40" w:rsidRPr="00383506" w:rsidRDefault="00411B40" w:rsidP="00411B40">
            <w:pPr>
              <w:rPr>
                <w:rFonts w:ascii="Calibri" w:hAnsi="Calibri" w:cs="Calibri"/>
                <w:sz w:val="22"/>
                <w:szCs w:val="22"/>
              </w:rPr>
            </w:pPr>
            <w:r w:rsidRPr="00383506">
              <w:rPr>
                <w:rFonts w:ascii="Calibri" w:hAnsi="Calibri" w:cs="Calibri"/>
                <w:sz w:val="22"/>
                <w:szCs w:val="22"/>
              </w:rPr>
              <w:t>Экономия по ФОТ и отчисления на соц. нужды основного и цехового персонала, руб. в год</w:t>
            </w:r>
          </w:p>
        </w:tc>
        <w:tc>
          <w:tcPr>
            <w:tcW w:w="1398" w:type="dxa"/>
            <w:tcBorders>
              <w:top w:val="nil"/>
              <w:left w:val="nil"/>
              <w:bottom w:val="nil"/>
              <w:right w:val="nil"/>
            </w:tcBorders>
            <w:shd w:val="clear" w:color="auto" w:fill="auto"/>
            <w:noWrap/>
            <w:vAlign w:val="bottom"/>
            <w:hideMark/>
          </w:tcPr>
          <w:p w14:paraId="562DCEDC" w14:textId="77777777" w:rsidR="00411B40" w:rsidRPr="00383506" w:rsidRDefault="00411B40" w:rsidP="00411B40">
            <w:pPr>
              <w:rPr>
                <w:rFonts w:ascii="Calibri" w:hAnsi="Calibri" w:cs="Calibri"/>
                <w:sz w:val="22"/>
                <w:szCs w:val="22"/>
              </w:rPr>
            </w:pPr>
          </w:p>
        </w:tc>
        <w:tc>
          <w:tcPr>
            <w:tcW w:w="1398" w:type="dxa"/>
            <w:tcBorders>
              <w:top w:val="nil"/>
              <w:left w:val="nil"/>
              <w:bottom w:val="nil"/>
              <w:right w:val="nil"/>
            </w:tcBorders>
            <w:shd w:val="clear" w:color="auto" w:fill="auto"/>
            <w:noWrap/>
            <w:vAlign w:val="bottom"/>
            <w:hideMark/>
          </w:tcPr>
          <w:p w14:paraId="3665AA89" w14:textId="77777777" w:rsidR="00411B40" w:rsidRPr="00383506" w:rsidRDefault="00411B40" w:rsidP="00411B40">
            <w:pPr>
              <w:jc w:val="center"/>
              <w:rPr>
                <w:rFonts w:ascii="Calibri" w:hAnsi="Calibri" w:cs="Calibri"/>
                <w:b/>
                <w:bCs/>
                <w:sz w:val="22"/>
                <w:szCs w:val="22"/>
              </w:rPr>
            </w:pPr>
            <w:r w:rsidRPr="00383506">
              <w:rPr>
                <w:rFonts w:ascii="Calibri" w:hAnsi="Calibri" w:cs="Calibri"/>
                <w:b/>
                <w:bCs/>
                <w:sz w:val="22"/>
                <w:szCs w:val="22"/>
              </w:rPr>
              <w:t>1 618,87</w:t>
            </w:r>
          </w:p>
        </w:tc>
        <w:tc>
          <w:tcPr>
            <w:tcW w:w="1804" w:type="dxa"/>
            <w:tcBorders>
              <w:top w:val="nil"/>
              <w:left w:val="nil"/>
              <w:bottom w:val="nil"/>
              <w:right w:val="nil"/>
            </w:tcBorders>
            <w:shd w:val="clear" w:color="auto" w:fill="auto"/>
            <w:noWrap/>
            <w:vAlign w:val="bottom"/>
            <w:hideMark/>
          </w:tcPr>
          <w:p w14:paraId="754C10B9" w14:textId="77777777" w:rsidR="00411B40" w:rsidRPr="00383506" w:rsidRDefault="00411B40" w:rsidP="00411B40">
            <w:pPr>
              <w:jc w:val="center"/>
              <w:rPr>
                <w:rFonts w:ascii="Calibri" w:hAnsi="Calibri" w:cs="Calibri"/>
                <w:b/>
                <w:bCs/>
                <w:sz w:val="22"/>
                <w:szCs w:val="22"/>
              </w:rPr>
            </w:pPr>
          </w:p>
        </w:tc>
      </w:tr>
    </w:tbl>
    <w:p w14:paraId="34FA7210" w14:textId="77777777" w:rsidR="00411B40" w:rsidRPr="00383506" w:rsidRDefault="00411B40" w:rsidP="00411B40">
      <w:pPr>
        <w:pStyle w:val="Style23"/>
        <w:widowControl/>
        <w:tabs>
          <w:tab w:val="left" w:pos="730"/>
        </w:tabs>
        <w:spacing w:line="240" w:lineRule="auto"/>
        <w:ind w:firstLine="571"/>
        <w:rPr>
          <w:rStyle w:val="FontStyle190"/>
          <w:sz w:val="28"/>
          <w:szCs w:val="28"/>
        </w:rPr>
      </w:pPr>
      <w:r w:rsidRPr="00383506">
        <w:rPr>
          <w:rStyle w:val="FontStyle190"/>
          <w:sz w:val="28"/>
          <w:szCs w:val="28"/>
        </w:rPr>
        <w:t>Увеличение затрат по отношению к утвержденным регулятором составило 12500,41 тыс. руб.</w:t>
      </w:r>
    </w:p>
    <w:p w14:paraId="06F69A4C" w14:textId="77777777" w:rsidR="00411B40" w:rsidRPr="00383506" w:rsidRDefault="00411B40" w:rsidP="00411B40">
      <w:pPr>
        <w:pStyle w:val="Style23"/>
        <w:widowControl/>
        <w:tabs>
          <w:tab w:val="left" w:pos="859"/>
        </w:tabs>
        <w:spacing w:line="240" w:lineRule="auto"/>
        <w:ind w:firstLine="573"/>
        <w:rPr>
          <w:rStyle w:val="FontStyle193"/>
          <w:sz w:val="28"/>
          <w:szCs w:val="28"/>
          <w:highlight w:val="cyan"/>
        </w:rPr>
      </w:pPr>
    </w:p>
    <w:bookmarkEnd w:id="27"/>
    <w:p w14:paraId="3D8A0EDB" w14:textId="77777777" w:rsidR="00411B40" w:rsidRPr="00383506" w:rsidRDefault="00411B40" w:rsidP="00411B40">
      <w:pPr>
        <w:pStyle w:val="Style23"/>
        <w:widowControl/>
        <w:tabs>
          <w:tab w:val="left" w:pos="730"/>
        </w:tabs>
        <w:spacing w:line="240" w:lineRule="auto"/>
        <w:ind w:firstLine="571"/>
        <w:rPr>
          <w:rStyle w:val="FontStyle193"/>
          <w:sz w:val="28"/>
          <w:szCs w:val="28"/>
        </w:rPr>
      </w:pPr>
      <w:r w:rsidRPr="00383506">
        <w:rPr>
          <w:rStyle w:val="FontStyle193"/>
          <w:sz w:val="28"/>
          <w:szCs w:val="28"/>
        </w:rPr>
        <w:t>5. Нормативная прибыль.</w:t>
      </w:r>
    </w:p>
    <w:p w14:paraId="7468B8B4" w14:textId="77777777" w:rsidR="00411B40" w:rsidRPr="00383506" w:rsidRDefault="00411B40" w:rsidP="00411B40">
      <w:pPr>
        <w:ind w:firstLine="540"/>
        <w:jc w:val="both"/>
        <w:rPr>
          <w:bCs/>
          <w:sz w:val="28"/>
          <w:szCs w:val="28"/>
        </w:rPr>
      </w:pPr>
      <w:r w:rsidRPr="00383506">
        <w:rPr>
          <w:bCs/>
          <w:sz w:val="28"/>
          <w:szCs w:val="28"/>
        </w:rPr>
        <w:t>Величина нормативной прибыли регулируемой организации включает:</w:t>
      </w:r>
    </w:p>
    <w:p w14:paraId="7082C6BA" w14:textId="77777777" w:rsidR="00411B40" w:rsidRPr="00383506" w:rsidRDefault="00411B40" w:rsidP="00411B40">
      <w:pPr>
        <w:ind w:firstLine="540"/>
        <w:jc w:val="both"/>
        <w:rPr>
          <w:bCs/>
          <w:sz w:val="28"/>
          <w:szCs w:val="28"/>
        </w:rPr>
      </w:pPr>
      <w:r w:rsidRPr="00383506">
        <w:rPr>
          <w:bCs/>
          <w:sz w:val="28"/>
          <w:szCs w:val="28"/>
        </w:rPr>
        <w:t>1) величину расходов на капитальные вложения (инвестиции), определяемую на основе утвержденных инвестиционных программ;</w:t>
      </w:r>
    </w:p>
    <w:p w14:paraId="640EB8CA" w14:textId="77777777" w:rsidR="00411B40" w:rsidRPr="00383506" w:rsidRDefault="00411B40" w:rsidP="00411B40">
      <w:pPr>
        <w:ind w:firstLine="540"/>
        <w:jc w:val="both"/>
        <w:rPr>
          <w:bCs/>
          <w:sz w:val="28"/>
          <w:szCs w:val="28"/>
        </w:rPr>
      </w:pPr>
      <w:r w:rsidRPr="00383506">
        <w:rPr>
          <w:bCs/>
          <w:sz w:val="28"/>
          <w:szCs w:val="28"/>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23D41AE4" w14:textId="77777777" w:rsidR="00411B40" w:rsidRPr="00383506" w:rsidRDefault="00411B40" w:rsidP="00411B40">
      <w:pPr>
        <w:ind w:firstLine="540"/>
        <w:jc w:val="both"/>
        <w:rPr>
          <w:bCs/>
          <w:sz w:val="28"/>
          <w:szCs w:val="28"/>
        </w:rPr>
      </w:pPr>
      <w:r w:rsidRPr="00383506">
        <w:rPr>
          <w:bCs/>
          <w:sz w:val="28"/>
          <w:szCs w:val="28"/>
        </w:rPr>
        <w:t>Нормативная прибыль рассчитывается по формуле:</w:t>
      </w:r>
    </w:p>
    <w:p w14:paraId="1B1859D3" w14:textId="77777777" w:rsidR="00411B40" w:rsidRPr="00383506" w:rsidRDefault="00411B40" w:rsidP="00411B40">
      <w:pPr>
        <w:jc w:val="both"/>
        <w:outlineLvl w:val="0"/>
        <w:rPr>
          <w:bCs/>
          <w:sz w:val="22"/>
          <w:szCs w:val="28"/>
        </w:rPr>
      </w:pPr>
    </w:p>
    <w:p w14:paraId="103AA196" w14:textId="77777777" w:rsidR="00411B40" w:rsidRPr="00383506" w:rsidRDefault="00411B40" w:rsidP="00411B40">
      <w:pPr>
        <w:jc w:val="center"/>
        <w:rPr>
          <w:bCs/>
          <w:sz w:val="28"/>
          <w:szCs w:val="28"/>
        </w:rPr>
      </w:pPr>
      <w:r w:rsidRPr="00383506">
        <w:rPr>
          <w:bCs/>
          <w:noProof/>
          <w:position w:val="-16"/>
          <w:sz w:val="28"/>
          <w:szCs w:val="28"/>
        </w:rPr>
        <w:drawing>
          <wp:inline distT="0" distB="0" distL="0" distR="0" wp14:anchorId="7DC82BA4" wp14:editId="033F29F1">
            <wp:extent cx="1752600" cy="385572"/>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73839" cy="390245"/>
                    </a:xfrm>
                    <a:prstGeom prst="rect">
                      <a:avLst/>
                    </a:prstGeom>
                    <a:noFill/>
                    <a:ln>
                      <a:noFill/>
                    </a:ln>
                  </pic:spPr>
                </pic:pic>
              </a:graphicData>
            </a:graphic>
          </wp:inline>
        </w:drawing>
      </w:r>
    </w:p>
    <w:p w14:paraId="3455B83B" w14:textId="77777777" w:rsidR="00411B40" w:rsidRPr="00383506" w:rsidRDefault="00411B40" w:rsidP="00411B40">
      <w:pPr>
        <w:ind w:firstLine="540"/>
        <w:jc w:val="both"/>
        <w:rPr>
          <w:bCs/>
          <w:sz w:val="28"/>
          <w:szCs w:val="28"/>
        </w:rPr>
      </w:pPr>
      <w:r w:rsidRPr="00383506">
        <w:rPr>
          <w:bCs/>
          <w:sz w:val="28"/>
          <w:szCs w:val="28"/>
        </w:rPr>
        <w:t>где:</w:t>
      </w:r>
    </w:p>
    <w:p w14:paraId="578986E0" w14:textId="77777777" w:rsidR="00411B40" w:rsidRPr="00383506" w:rsidRDefault="00411B40" w:rsidP="00411B40">
      <w:pPr>
        <w:ind w:firstLine="540"/>
        <w:jc w:val="both"/>
        <w:rPr>
          <w:bCs/>
          <w:sz w:val="28"/>
          <w:szCs w:val="28"/>
        </w:rPr>
      </w:pPr>
      <w:r w:rsidRPr="00383506">
        <w:rPr>
          <w:bCs/>
          <w:noProof/>
          <w:position w:val="-1"/>
          <w:sz w:val="28"/>
          <w:szCs w:val="28"/>
        </w:rPr>
        <w:drawing>
          <wp:inline distT="0" distB="0" distL="0" distR="0" wp14:anchorId="2938C3AA" wp14:editId="01B724AF">
            <wp:extent cx="190500" cy="1905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83506">
        <w:rPr>
          <w:bCs/>
          <w:sz w:val="28"/>
          <w:szCs w:val="28"/>
        </w:rPr>
        <w:t xml:space="preserve"> - нормативный уровень прибыли, определенный органом регулирования тарифов.</w:t>
      </w:r>
    </w:p>
    <w:p w14:paraId="5208183D" w14:textId="77777777" w:rsidR="00411B40" w:rsidRPr="00383506" w:rsidRDefault="00411B40" w:rsidP="00411B40">
      <w:pPr>
        <w:ind w:firstLine="540"/>
        <w:jc w:val="both"/>
        <w:rPr>
          <w:bCs/>
          <w:sz w:val="28"/>
          <w:szCs w:val="28"/>
        </w:rPr>
      </w:pPr>
      <w:r w:rsidRPr="00383506">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1B96C656" w14:textId="77777777" w:rsidR="00411B40" w:rsidRPr="00383506" w:rsidRDefault="00411B40" w:rsidP="00411B40">
      <w:pPr>
        <w:pStyle w:val="Style23"/>
        <w:widowControl/>
        <w:tabs>
          <w:tab w:val="left" w:pos="567"/>
        </w:tabs>
        <w:spacing w:line="240" w:lineRule="auto"/>
        <w:ind w:firstLine="0"/>
        <w:rPr>
          <w:bCs/>
          <w:sz w:val="28"/>
          <w:szCs w:val="28"/>
        </w:rPr>
      </w:pPr>
      <w:r w:rsidRPr="00383506">
        <w:rPr>
          <w:bCs/>
          <w:sz w:val="28"/>
          <w:szCs w:val="28"/>
        </w:rPr>
        <w:tab/>
        <w:t>При определении нормативного уровня прибыли учитываются расходы, предусмотренные пунктом 31 Методических указаний.</w:t>
      </w:r>
    </w:p>
    <w:p w14:paraId="0243937C" w14:textId="77777777" w:rsidR="00411B40" w:rsidRPr="00383506" w:rsidRDefault="00411B40" w:rsidP="00411B40">
      <w:pPr>
        <w:pStyle w:val="Style23"/>
        <w:widowControl/>
        <w:tabs>
          <w:tab w:val="left" w:pos="567"/>
        </w:tabs>
        <w:spacing w:line="240" w:lineRule="auto"/>
        <w:ind w:firstLine="0"/>
        <w:rPr>
          <w:bCs/>
          <w:sz w:val="18"/>
          <w:szCs w:val="28"/>
        </w:rPr>
      </w:pPr>
    </w:p>
    <w:p w14:paraId="757D9F09" w14:textId="77777777" w:rsidR="00411B40" w:rsidRPr="00383506" w:rsidRDefault="00411B40" w:rsidP="00411B40">
      <w:pPr>
        <w:pStyle w:val="Style23"/>
        <w:widowControl/>
        <w:tabs>
          <w:tab w:val="left" w:pos="730"/>
        </w:tabs>
        <w:spacing w:line="240" w:lineRule="auto"/>
        <w:ind w:firstLine="571"/>
        <w:rPr>
          <w:rStyle w:val="FontStyle190"/>
          <w:sz w:val="28"/>
          <w:szCs w:val="28"/>
        </w:rPr>
      </w:pPr>
      <w:bookmarkStart w:id="28" w:name="_Hlk529440151"/>
      <w:r w:rsidRPr="00383506">
        <w:rPr>
          <w:bCs/>
          <w:sz w:val="28"/>
          <w:szCs w:val="28"/>
        </w:rPr>
        <w:t>- «</w:t>
      </w:r>
      <w:r w:rsidRPr="00383506">
        <w:rPr>
          <w:b/>
          <w:bCs/>
          <w:sz w:val="28"/>
          <w:szCs w:val="28"/>
        </w:rPr>
        <w:t>Нормативная прибыль</w:t>
      </w:r>
      <w:r w:rsidRPr="00383506">
        <w:rPr>
          <w:bCs/>
          <w:sz w:val="28"/>
          <w:szCs w:val="28"/>
        </w:rPr>
        <w:t xml:space="preserve">» РЭК КО </w:t>
      </w:r>
      <w:r w:rsidRPr="00383506">
        <w:rPr>
          <w:rStyle w:val="FontStyle190"/>
          <w:sz w:val="28"/>
          <w:szCs w:val="28"/>
        </w:rPr>
        <w:t>на 2019 год учтена в размере 170,10 тыс. руб., организацией в целях корректировки предложена 198,76</w:t>
      </w:r>
      <w:r w:rsidRPr="00383506">
        <w:rPr>
          <w:sz w:val="28"/>
          <w:szCs w:val="28"/>
        </w:rPr>
        <w:t xml:space="preserve"> </w:t>
      </w:r>
      <w:r w:rsidRPr="00383506">
        <w:rPr>
          <w:rStyle w:val="FontStyle190"/>
          <w:sz w:val="28"/>
          <w:szCs w:val="28"/>
        </w:rPr>
        <w:t>тыс. руб., в процессе экспертизы прибыль составила 169,55</w:t>
      </w:r>
      <w:r w:rsidRPr="00383506">
        <w:rPr>
          <w:sz w:val="28"/>
          <w:szCs w:val="28"/>
        </w:rPr>
        <w:t xml:space="preserve"> тыс. руб., в размере 0,12 % установленном долгосрочными параметрами регулирования тарифов на 2019 год (Постановление региональной энергетической комиссии от 14.12.2017 № 491). Снижение </w:t>
      </w:r>
      <w:r w:rsidRPr="00383506">
        <w:rPr>
          <w:rStyle w:val="FontStyle190"/>
          <w:sz w:val="28"/>
          <w:szCs w:val="28"/>
        </w:rPr>
        <w:t xml:space="preserve">прибыли по отношению к утвержденной составило 0,55 тыс. руб., отклонение в сторону снижения прибыли от предложенной организацией составило 29,21 тыс. руб. </w:t>
      </w:r>
    </w:p>
    <w:bookmarkEnd w:id="28"/>
    <w:p w14:paraId="6F4B15CE" w14:textId="77777777" w:rsidR="00411B40" w:rsidRPr="00383506" w:rsidRDefault="00411B40" w:rsidP="00411B40">
      <w:pPr>
        <w:tabs>
          <w:tab w:val="left" w:pos="1134"/>
        </w:tabs>
        <w:ind w:left="709"/>
        <w:rPr>
          <w:b/>
          <w:sz w:val="28"/>
          <w:szCs w:val="28"/>
        </w:rPr>
      </w:pPr>
    </w:p>
    <w:p w14:paraId="2E906238" w14:textId="77777777" w:rsidR="00411B40" w:rsidRPr="00383506" w:rsidRDefault="00411B40" w:rsidP="00411B40">
      <w:pPr>
        <w:tabs>
          <w:tab w:val="left" w:pos="1134"/>
        </w:tabs>
        <w:ind w:left="709"/>
        <w:rPr>
          <w:b/>
          <w:sz w:val="28"/>
          <w:szCs w:val="28"/>
        </w:rPr>
      </w:pPr>
      <w:r w:rsidRPr="00383506">
        <w:rPr>
          <w:b/>
          <w:sz w:val="28"/>
          <w:szCs w:val="28"/>
        </w:rPr>
        <w:t>6. Расчетная предпринимательская прибыль</w:t>
      </w:r>
    </w:p>
    <w:p w14:paraId="7414C4D9" w14:textId="77777777" w:rsidR="00411B40" w:rsidRPr="00383506" w:rsidRDefault="00411B40" w:rsidP="00411B40">
      <w:pPr>
        <w:pStyle w:val="Style23"/>
        <w:widowControl/>
        <w:tabs>
          <w:tab w:val="left" w:pos="730"/>
        </w:tabs>
        <w:spacing w:line="240" w:lineRule="auto"/>
        <w:ind w:firstLine="571"/>
        <w:rPr>
          <w:rStyle w:val="FontStyle190"/>
          <w:sz w:val="28"/>
          <w:szCs w:val="28"/>
        </w:rPr>
      </w:pPr>
      <w:r w:rsidRPr="00383506">
        <w:rPr>
          <w:bCs/>
          <w:sz w:val="28"/>
          <w:szCs w:val="28"/>
        </w:rPr>
        <w:t>По статье «</w:t>
      </w:r>
      <w:r w:rsidRPr="00383506">
        <w:rPr>
          <w:b/>
          <w:bCs/>
          <w:sz w:val="28"/>
          <w:szCs w:val="28"/>
        </w:rPr>
        <w:t>Расчетная предпринимательская прибыль</w:t>
      </w:r>
      <w:r w:rsidRPr="00383506">
        <w:rPr>
          <w:bCs/>
          <w:sz w:val="28"/>
          <w:szCs w:val="28"/>
        </w:rPr>
        <w:t xml:space="preserve">» РЭК КО </w:t>
      </w:r>
      <w:r w:rsidRPr="00383506">
        <w:rPr>
          <w:rStyle w:val="FontStyle190"/>
          <w:sz w:val="28"/>
          <w:szCs w:val="28"/>
        </w:rPr>
        <w:t>на 2019 год учтено 5336,60 тыс. руб., организацией в целях корректировки предложено 7318,90</w:t>
      </w:r>
      <w:r w:rsidRPr="00383506">
        <w:rPr>
          <w:sz w:val="28"/>
          <w:szCs w:val="28"/>
        </w:rPr>
        <w:t xml:space="preserve"> </w:t>
      </w:r>
      <w:r w:rsidRPr="00383506">
        <w:rPr>
          <w:rStyle w:val="FontStyle190"/>
          <w:sz w:val="28"/>
          <w:szCs w:val="28"/>
        </w:rPr>
        <w:t>тыс. руб., в процессе экспертизы прибыль учтена по в размере 5 % от текущих расходов плановой сметы 2018 года, на уровне 6932,07</w:t>
      </w:r>
      <w:r w:rsidRPr="00383506">
        <w:rPr>
          <w:sz w:val="28"/>
          <w:szCs w:val="28"/>
        </w:rPr>
        <w:t xml:space="preserve"> тыс. руб. Увеличение по отношению к </w:t>
      </w:r>
      <w:r w:rsidRPr="00383506">
        <w:rPr>
          <w:sz w:val="28"/>
          <w:szCs w:val="28"/>
        </w:rPr>
        <w:lastRenderedPageBreak/>
        <w:t>утвержденной РЭК КО составило 1595,47 тыс. руб., о</w:t>
      </w:r>
      <w:r w:rsidRPr="00383506">
        <w:rPr>
          <w:rStyle w:val="FontStyle190"/>
          <w:sz w:val="28"/>
          <w:szCs w:val="28"/>
        </w:rPr>
        <w:t xml:space="preserve">тклонение в сторону снижения прибыли от предложенной организацией составило 386,83 тыс. руб. </w:t>
      </w:r>
    </w:p>
    <w:p w14:paraId="5BD0B61C" w14:textId="77777777" w:rsidR="00411B40" w:rsidRPr="00383506" w:rsidRDefault="00411B40" w:rsidP="00411B40">
      <w:pPr>
        <w:pStyle w:val="Style23"/>
        <w:widowControl/>
        <w:tabs>
          <w:tab w:val="left" w:pos="730"/>
        </w:tabs>
        <w:spacing w:line="240" w:lineRule="auto"/>
        <w:ind w:firstLine="571"/>
        <w:rPr>
          <w:rStyle w:val="FontStyle190"/>
          <w:sz w:val="28"/>
          <w:szCs w:val="28"/>
        </w:rPr>
      </w:pPr>
    </w:p>
    <w:p w14:paraId="70E744FB" w14:textId="77777777" w:rsidR="00411B40" w:rsidRPr="00383506" w:rsidRDefault="00411B40" w:rsidP="00411B40">
      <w:pPr>
        <w:pStyle w:val="Style23"/>
        <w:widowControl/>
        <w:tabs>
          <w:tab w:val="left" w:pos="730"/>
        </w:tabs>
        <w:spacing w:line="240" w:lineRule="auto"/>
        <w:ind w:firstLine="571"/>
        <w:rPr>
          <w:sz w:val="8"/>
          <w:szCs w:val="28"/>
          <w:highlight w:val="cyan"/>
        </w:rPr>
      </w:pPr>
    </w:p>
    <w:p w14:paraId="734E5834" w14:textId="00AF5197" w:rsidR="00411B40" w:rsidRPr="00383506" w:rsidRDefault="00411B40" w:rsidP="00411B40">
      <w:pPr>
        <w:pStyle w:val="Style23"/>
        <w:widowControl/>
        <w:tabs>
          <w:tab w:val="left" w:pos="730"/>
        </w:tabs>
        <w:spacing w:line="240" w:lineRule="auto"/>
        <w:ind w:firstLine="571"/>
        <w:rPr>
          <w:sz w:val="28"/>
          <w:szCs w:val="28"/>
        </w:rPr>
      </w:pPr>
      <w:r w:rsidRPr="00383506">
        <w:rPr>
          <w:sz w:val="28"/>
          <w:szCs w:val="28"/>
        </w:rPr>
        <w:t>Инвестиционная программа в сфере водоснабжения в отношении</w:t>
      </w:r>
      <w:r w:rsidR="00483CD1" w:rsidRPr="00383506">
        <w:rPr>
          <w:sz w:val="28"/>
          <w:szCs w:val="28"/>
        </w:rPr>
        <w:t xml:space="preserve"> </w:t>
      </w:r>
      <w:r w:rsidRPr="00383506">
        <w:rPr>
          <w:sz w:val="28"/>
          <w:szCs w:val="28"/>
        </w:rPr>
        <w:t>ООО «Киселевский водоснаб» не утверждалась.</w:t>
      </w:r>
    </w:p>
    <w:p w14:paraId="1F9AA905" w14:textId="77777777" w:rsidR="00411B40" w:rsidRPr="00383506" w:rsidRDefault="00411B40" w:rsidP="00411B40">
      <w:pPr>
        <w:pStyle w:val="Style23"/>
        <w:widowControl/>
        <w:tabs>
          <w:tab w:val="left" w:pos="567"/>
        </w:tabs>
        <w:spacing w:line="240" w:lineRule="auto"/>
        <w:ind w:firstLine="0"/>
        <w:rPr>
          <w:rStyle w:val="FontStyle190"/>
          <w:sz w:val="10"/>
          <w:szCs w:val="28"/>
          <w:highlight w:val="cyan"/>
        </w:rPr>
      </w:pPr>
    </w:p>
    <w:p w14:paraId="0B52EE79" w14:textId="77777777" w:rsidR="00411B40" w:rsidRPr="00383506" w:rsidRDefault="00411B40" w:rsidP="00411B40">
      <w:pPr>
        <w:ind w:firstLine="540"/>
        <w:jc w:val="both"/>
        <w:rPr>
          <w:rFonts w:eastAsiaTheme="minorHAnsi"/>
          <w:sz w:val="28"/>
          <w:szCs w:val="28"/>
          <w:lang w:eastAsia="en-US"/>
        </w:rPr>
      </w:pPr>
      <w:r w:rsidRPr="00383506">
        <w:rPr>
          <w:rFonts w:eastAsiaTheme="minorHAnsi"/>
          <w:sz w:val="28"/>
          <w:szCs w:val="28"/>
          <w:lang w:eastAsia="en-US"/>
        </w:rPr>
        <w:t xml:space="preserve">При корректировке НВВ на 2019 год показатели </w:t>
      </w:r>
      <w:r w:rsidRPr="00383506">
        <w:rPr>
          <w:rFonts w:eastAsiaTheme="minorHAnsi"/>
          <w:noProof/>
          <w:position w:val="-12"/>
          <w:sz w:val="28"/>
          <w:szCs w:val="28"/>
        </w:rPr>
        <w:drawing>
          <wp:inline distT="0" distB="0" distL="0" distR="0" wp14:anchorId="6A070279" wp14:editId="29F6BEF1">
            <wp:extent cx="581025" cy="238125"/>
            <wp:effectExtent l="0" t="0" r="0"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r w:rsidRPr="00383506">
        <w:rPr>
          <w:rFonts w:eastAsiaTheme="minorHAnsi"/>
          <w:sz w:val="28"/>
          <w:szCs w:val="28"/>
          <w:lang w:eastAsia="en-US"/>
        </w:rPr>
        <w:t xml:space="preserve">, </w:t>
      </w:r>
      <w:r w:rsidRPr="00383506">
        <w:rPr>
          <w:rFonts w:eastAsiaTheme="minorHAnsi"/>
          <w:noProof/>
          <w:position w:val="-12"/>
          <w:sz w:val="28"/>
          <w:szCs w:val="28"/>
        </w:rPr>
        <w:drawing>
          <wp:inline distT="0" distB="0" distL="0" distR="0" wp14:anchorId="7A07EC01" wp14:editId="1CF5D502">
            <wp:extent cx="447675" cy="24765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383506">
        <w:rPr>
          <w:rFonts w:eastAsiaTheme="minorHAnsi"/>
          <w:sz w:val="28"/>
          <w:szCs w:val="28"/>
          <w:lang w:eastAsia="en-US"/>
        </w:rPr>
        <w:t xml:space="preserve">, </w:t>
      </w:r>
      <w:r w:rsidRPr="00383506">
        <w:rPr>
          <w:rFonts w:eastAsiaTheme="minorHAnsi"/>
          <w:noProof/>
          <w:position w:val="-11"/>
          <w:sz w:val="28"/>
          <w:szCs w:val="28"/>
        </w:rPr>
        <w:drawing>
          <wp:inline distT="0" distB="0" distL="0" distR="0" wp14:anchorId="1DF95DE8" wp14:editId="02945F42">
            <wp:extent cx="504825" cy="238125"/>
            <wp:effectExtent l="0" t="0" r="9525"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383506">
        <w:rPr>
          <w:rFonts w:eastAsiaTheme="minorHAnsi"/>
          <w:sz w:val="28"/>
          <w:szCs w:val="28"/>
          <w:lang w:eastAsia="en-US"/>
        </w:rPr>
        <w:t xml:space="preserve">, </w:t>
      </w:r>
      <w:r w:rsidRPr="00383506">
        <w:rPr>
          <w:rFonts w:eastAsiaTheme="minorHAnsi"/>
          <w:noProof/>
          <w:position w:val="-11"/>
          <w:sz w:val="28"/>
          <w:szCs w:val="28"/>
        </w:rPr>
        <w:drawing>
          <wp:inline distT="0" distB="0" distL="0" distR="0" wp14:anchorId="11170F84" wp14:editId="3CBAF8B2">
            <wp:extent cx="676275" cy="238125"/>
            <wp:effectExtent l="0" t="0" r="9525"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383506">
        <w:rPr>
          <w:rFonts w:eastAsiaTheme="minorHAnsi"/>
          <w:sz w:val="28"/>
          <w:szCs w:val="28"/>
          <w:lang w:eastAsia="en-US"/>
        </w:rPr>
        <w:t xml:space="preserve"> </w:t>
      </w:r>
      <w:r w:rsidRPr="00383506">
        <w:rPr>
          <w:noProof/>
          <w:position w:val="-12"/>
        </w:rPr>
        <w:drawing>
          <wp:inline distT="0" distB="0" distL="0" distR="0" wp14:anchorId="6BE3A8EA" wp14:editId="17D41A90">
            <wp:extent cx="457200" cy="276225"/>
            <wp:effectExtent l="0" t="0" r="0" b="9525"/>
            <wp:docPr id="173" name="Рисунок 173"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3091_499"/>
                    <pic:cNvPicPr preferRelativeResize="0">
                      <a:picLocks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383506">
        <w:rPr>
          <w:rFonts w:eastAsiaTheme="minorHAnsi"/>
          <w:sz w:val="28"/>
          <w:szCs w:val="28"/>
          <w:lang w:eastAsia="en-US"/>
        </w:rPr>
        <w:t xml:space="preserve"> равны нулю.</w:t>
      </w:r>
    </w:p>
    <w:p w14:paraId="079360A4" w14:textId="77777777" w:rsidR="00411B40" w:rsidRPr="00383506" w:rsidRDefault="00411B40" w:rsidP="00411B40">
      <w:pPr>
        <w:ind w:firstLine="540"/>
        <w:jc w:val="both"/>
        <w:rPr>
          <w:sz w:val="16"/>
          <w:szCs w:val="28"/>
          <w:highlight w:val="cyan"/>
        </w:rPr>
      </w:pPr>
    </w:p>
    <w:p w14:paraId="3BEF2E66" w14:textId="77777777" w:rsidR="00411B40" w:rsidRPr="00383506" w:rsidRDefault="00411B40" w:rsidP="00411B40">
      <w:pPr>
        <w:ind w:firstLine="540"/>
        <w:jc w:val="both"/>
        <w:rPr>
          <w:sz w:val="28"/>
          <w:szCs w:val="28"/>
        </w:rPr>
      </w:pPr>
      <w:r w:rsidRPr="00383506">
        <w:rPr>
          <w:sz w:val="28"/>
          <w:szCs w:val="28"/>
        </w:rPr>
        <w:t xml:space="preserve">В соответствии с п. 91 </w:t>
      </w:r>
      <w:r w:rsidRPr="00383506">
        <w:rPr>
          <w:rFonts w:eastAsiaTheme="minorHAnsi"/>
          <w:sz w:val="28"/>
          <w:szCs w:val="28"/>
          <w:lang w:eastAsia="en-US"/>
        </w:rPr>
        <w:t>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о</w:t>
      </w:r>
      <w:r w:rsidRPr="00383506">
        <w:rPr>
          <w:sz w:val="28"/>
          <w:szCs w:val="28"/>
        </w:rPr>
        <w:t xml:space="preserve">рганизацией не заявлен. </w:t>
      </w:r>
    </w:p>
    <w:p w14:paraId="61D3C915" w14:textId="77777777" w:rsidR="00411B40" w:rsidRPr="00383506" w:rsidRDefault="00411B40" w:rsidP="00411B40">
      <w:pPr>
        <w:ind w:firstLine="540"/>
        <w:jc w:val="both"/>
        <w:rPr>
          <w:rFonts w:eastAsiaTheme="minorHAnsi"/>
          <w:sz w:val="20"/>
          <w:szCs w:val="28"/>
          <w:highlight w:val="cyan"/>
          <w:lang w:eastAsia="en-US"/>
        </w:rPr>
      </w:pPr>
    </w:p>
    <w:p w14:paraId="14D61627" w14:textId="77777777" w:rsidR="00411B40" w:rsidRPr="00383506" w:rsidRDefault="00411B40" w:rsidP="00411B40">
      <w:pPr>
        <w:pStyle w:val="Style63"/>
        <w:widowControl/>
        <w:spacing w:line="240" w:lineRule="auto"/>
        <w:ind w:firstLine="0"/>
        <w:jc w:val="both"/>
        <w:rPr>
          <w:rStyle w:val="FontStyle193"/>
          <w:sz w:val="28"/>
          <w:szCs w:val="28"/>
        </w:rPr>
      </w:pPr>
      <w:r w:rsidRPr="00383506">
        <w:rPr>
          <w:sz w:val="28"/>
          <w:szCs w:val="28"/>
        </w:rPr>
        <w:t xml:space="preserve">         </w:t>
      </w:r>
      <w:r w:rsidRPr="00383506">
        <w:rPr>
          <w:rStyle w:val="FontStyle190"/>
          <w:sz w:val="28"/>
          <w:szCs w:val="28"/>
        </w:rPr>
        <w:t xml:space="preserve">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водоснабжения на 2019 год составляет </w:t>
      </w:r>
      <w:r w:rsidRPr="00383506">
        <w:rPr>
          <w:rStyle w:val="FontStyle193"/>
          <w:sz w:val="28"/>
          <w:szCs w:val="28"/>
        </w:rPr>
        <w:t>148392,56 тыс. руб.</w:t>
      </w:r>
    </w:p>
    <w:p w14:paraId="741CA2BE" w14:textId="77777777" w:rsidR="00411B40" w:rsidRPr="00383506" w:rsidRDefault="00411B40" w:rsidP="00411B40">
      <w:pPr>
        <w:pStyle w:val="Style23"/>
        <w:widowControl/>
        <w:tabs>
          <w:tab w:val="left" w:pos="730"/>
        </w:tabs>
        <w:spacing w:line="240" w:lineRule="auto"/>
        <w:ind w:firstLine="571"/>
        <w:rPr>
          <w:rStyle w:val="FontStyle190"/>
          <w:sz w:val="28"/>
          <w:szCs w:val="28"/>
        </w:rPr>
      </w:pPr>
      <w:r w:rsidRPr="00383506">
        <w:rPr>
          <w:rStyle w:val="FontStyle190"/>
          <w:sz w:val="28"/>
          <w:szCs w:val="28"/>
        </w:rPr>
        <w:t xml:space="preserve">Увеличение необходимой валовой выручки к установленной составляет 1894,93 тыс. руб., отклонение в сторону снижения от предложенных организацией составляет 26264,33 тыс. руб. </w:t>
      </w:r>
    </w:p>
    <w:p w14:paraId="099C454B" w14:textId="77777777" w:rsidR="00411B40" w:rsidRPr="00383506" w:rsidRDefault="00411B40" w:rsidP="00411B40">
      <w:pPr>
        <w:tabs>
          <w:tab w:val="left" w:pos="1134"/>
        </w:tabs>
        <w:ind w:firstLine="709"/>
        <w:jc w:val="center"/>
        <w:rPr>
          <w:sz w:val="18"/>
          <w:szCs w:val="28"/>
          <w:highlight w:val="cyan"/>
        </w:rPr>
      </w:pPr>
    </w:p>
    <w:p w14:paraId="4B1B01DF" w14:textId="77777777" w:rsidR="00411B40" w:rsidRPr="00383506" w:rsidRDefault="00411B40" w:rsidP="00411B40">
      <w:pPr>
        <w:pStyle w:val="Style10"/>
        <w:widowControl/>
        <w:spacing w:before="48"/>
        <w:rPr>
          <w:rStyle w:val="FontStyle190"/>
          <w:b/>
          <w:sz w:val="32"/>
          <w:szCs w:val="28"/>
          <w:u w:val="single"/>
        </w:rPr>
      </w:pPr>
      <w:r w:rsidRPr="00383506">
        <w:rPr>
          <w:rFonts w:eastAsiaTheme="minorHAnsi"/>
          <w:b/>
          <w:sz w:val="28"/>
          <w:u w:val="single"/>
          <w:lang w:eastAsia="en-US"/>
        </w:rPr>
        <w:t>Расчет одноставочных тарифов в сфере водоснабжения</w:t>
      </w:r>
    </w:p>
    <w:p w14:paraId="6623A79E" w14:textId="77777777" w:rsidR="00411B40" w:rsidRPr="00383506" w:rsidRDefault="00411B40" w:rsidP="00411B40">
      <w:pPr>
        <w:jc w:val="both"/>
        <w:rPr>
          <w:rFonts w:eastAsiaTheme="minorHAnsi"/>
          <w:sz w:val="10"/>
          <w:szCs w:val="28"/>
          <w:highlight w:val="cyan"/>
          <w:lang w:eastAsia="en-US"/>
        </w:rPr>
      </w:pPr>
    </w:p>
    <w:p w14:paraId="00E24FEA" w14:textId="77777777" w:rsidR="00411B40" w:rsidRPr="00383506" w:rsidRDefault="00411B40" w:rsidP="00411B40">
      <w:pPr>
        <w:ind w:firstLine="708"/>
        <w:jc w:val="both"/>
        <w:rPr>
          <w:rFonts w:eastAsiaTheme="minorHAnsi"/>
          <w:sz w:val="28"/>
          <w:szCs w:val="28"/>
          <w:lang w:eastAsia="en-US"/>
        </w:rPr>
      </w:pPr>
    </w:p>
    <w:p w14:paraId="05206C9F" w14:textId="77777777" w:rsidR="00411B40" w:rsidRPr="00383506" w:rsidRDefault="00411B40" w:rsidP="00411B40">
      <w:pPr>
        <w:ind w:firstLine="708"/>
        <w:jc w:val="both"/>
        <w:rPr>
          <w:rFonts w:eastAsiaTheme="minorHAnsi"/>
          <w:sz w:val="28"/>
          <w:szCs w:val="28"/>
          <w:lang w:eastAsia="en-US"/>
        </w:rPr>
      </w:pPr>
      <w:r w:rsidRPr="00383506">
        <w:rPr>
          <w:rFonts w:eastAsiaTheme="minorHAnsi"/>
          <w:sz w:val="28"/>
          <w:szCs w:val="28"/>
          <w:lang w:eastAsia="en-US"/>
        </w:rPr>
        <w:t>В соответствии с п. 96 Методических указаний тарифы регулируемых организаций на водоснабжение, без дифференциации в виде одноставочных тарифов рассчитываются в соответствии с формулой:</w:t>
      </w:r>
    </w:p>
    <w:p w14:paraId="47F3D479" w14:textId="77777777" w:rsidR="00411B40" w:rsidRPr="00383506" w:rsidRDefault="00411B40" w:rsidP="00411B40">
      <w:pPr>
        <w:jc w:val="both"/>
        <w:outlineLvl w:val="0"/>
        <w:rPr>
          <w:rFonts w:eastAsiaTheme="minorHAnsi"/>
          <w:sz w:val="28"/>
          <w:szCs w:val="28"/>
          <w:lang w:eastAsia="en-US"/>
        </w:rPr>
      </w:pPr>
    </w:p>
    <w:p w14:paraId="702AFA95" w14:textId="77777777" w:rsidR="00411B40" w:rsidRPr="00383506" w:rsidRDefault="00411B40" w:rsidP="00411B40">
      <w:pPr>
        <w:jc w:val="center"/>
        <w:rPr>
          <w:rFonts w:eastAsiaTheme="minorHAnsi"/>
          <w:sz w:val="28"/>
          <w:szCs w:val="28"/>
          <w:lang w:eastAsia="en-US"/>
        </w:rPr>
      </w:pPr>
      <w:r w:rsidRPr="00383506">
        <w:rPr>
          <w:rFonts w:eastAsiaTheme="minorHAnsi"/>
          <w:noProof/>
          <w:position w:val="-33"/>
          <w:sz w:val="28"/>
          <w:szCs w:val="28"/>
        </w:rPr>
        <w:drawing>
          <wp:inline distT="0" distB="0" distL="0" distR="0" wp14:anchorId="3F0BBC09" wp14:editId="4039882D">
            <wp:extent cx="962025" cy="59055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62025" cy="590550"/>
                    </a:xfrm>
                    <a:prstGeom prst="rect">
                      <a:avLst/>
                    </a:prstGeom>
                    <a:noFill/>
                    <a:ln>
                      <a:noFill/>
                    </a:ln>
                  </pic:spPr>
                </pic:pic>
              </a:graphicData>
            </a:graphic>
          </wp:inline>
        </w:drawing>
      </w:r>
      <w:r w:rsidRPr="00383506">
        <w:rPr>
          <w:rFonts w:eastAsiaTheme="minorHAnsi"/>
          <w:sz w:val="28"/>
          <w:szCs w:val="28"/>
          <w:lang w:eastAsia="en-US"/>
        </w:rPr>
        <w:t>, (42)</w:t>
      </w:r>
    </w:p>
    <w:p w14:paraId="3BDC11CD" w14:textId="77777777" w:rsidR="00411B40" w:rsidRPr="00383506" w:rsidRDefault="00411B40" w:rsidP="00411B40">
      <w:pPr>
        <w:ind w:firstLine="540"/>
        <w:jc w:val="both"/>
        <w:rPr>
          <w:rFonts w:eastAsiaTheme="minorHAnsi"/>
          <w:sz w:val="28"/>
          <w:szCs w:val="28"/>
          <w:lang w:eastAsia="en-US"/>
        </w:rPr>
      </w:pPr>
      <w:r w:rsidRPr="00383506">
        <w:rPr>
          <w:rFonts w:eastAsiaTheme="minorHAnsi"/>
          <w:sz w:val="28"/>
          <w:szCs w:val="28"/>
          <w:lang w:eastAsia="en-US"/>
        </w:rPr>
        <w:t>где:</w:t>
      </w:r>
    </w:p>
    <w:p w14:paraId="04A3C011" w14:textId="77777777" w:rsidR="00411B40" w:rsidRPr="00383506" w:rsidRDefault="00411B40" w:rsidP="00411B40">
      <w:pPr>
        <w:ind w:firstLine="540"/>
        <w:jc w:val="both"/>
        <w:rPr>
          <w:rFonts w:eastAsiaTheme="minorHAnsi"/>
          <w:sz w:val="28"/>
          <w:szCs w:val="28"/>
          <w:lang w:eastAsia="en-US"/>
        </w:rPr>
      </w:pPr>
      <w:r w:rsidRPr="00383506">
        <w:rPr>
          <w:rFonts w:eastAsiaTheme="minorHAnsi"/>
          <w:noProof/>
          <w:position w:val="-11"/>
          <w:sz w:val="28"/>
          <w:szCs w:val="28"/>
        </w:rPr>
        <w:drawing>
          <wp:inline distT="0" distB="0" distL="0" distR="0" wp14:anchorId="7A29F731" wp14:editId="36FD12A1">
            <wp:extent cx="257175" cy="32385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383506">
        <w:rPr>
          <w:rFonts w:eastAsiaTheme="minorHAnsi"/>
          <w:sz w:val="28"/>
          <w:szCs w:val="28"/>
          <w:lang w:eastAsia="en-US"/>
        </w:rPr>
        <w:t xml:space="preserve"> - тариф регулируемой организации, устанавливаемый на i-ый год, руб./куб. м;</w:t>
      </w:r>
    </w:p>
    <w:p w14:paraId="190BF072" w14:textId="77777777" w:rsidR="00411B40" w:rsidRPr="00383506" w:rsidRDefault="00411B40" w:rsidP="00411B40">
      <w:pPr>
        <w:ind w:firstLine="540"/>
        <w:jc w:val="both"/>
        <w:rPr>
          <w:rFonts w:eastAsiaTheme="minorHAnsi"/>
          <w:sz w:val="28"/>
          <w:szCs w:val="28"/>
          <w:lang w:eastAsia="en-US"/>
        </w:rPr>
      </w:pPr>
      <w:r w:rsidRPr="00383506">
        <w:rPr>
          <w:rFonts w:eastAsiaTheme="minorHAnsi"/>
          <w:noProof/>
          <w:position w:val="-11"/>
          <w:sz w:val="28"/>
          <w:szCs w:val="28"/>
        </w:rPr>
        <w:drawing>
          <wp:inline distT="0" distB="0" distL="0" distR="0" wp14:anchorId="25C07FD5" wp14:editId="64F4E3F2">
            <wp:extent cx="581025" cy="323850"/>
            <wp:effectExtent l="0" t="0" r="952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383506">
        <w:rPr>
          <w:rFonts w:eastAsiaTheme="minorHAns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7A13F597" w14:textId="77777777" w:rsidR="00411B40" w:rsidRPr="00383506" w:rsidRDefault="00411B40" w:rsidP="00411B40">
      <w:pPr>
        <w:ind w:firstLine="540"/>
        <w:jc w:val="both"/>
        <w:rPr>
          <w:rFonts w:eastAsiaTheme="minorHAnsi"/>
          <w:sz w:val="28"/>
          <w:szCs w:val="28"/>
          <w:lang w:eastAsia="en-US"/>
        </w:rPr>
      </w:pPr>
      <w:r w:rsidRPr="00383506">
        <w:rPr>
          <w:rFonts w:eastAsiaTheme="minorHAnsi"/>
          <w:noProof/>
          <w:position w:val="-11"/>
          <w:sz w:val="28"/>
          <w:szCs w:val="28"/>
        </w:rPr>
        <w:drawing>
          <wp:inline distT="0" distB="0" distL="0" distR="0" wp14:anchorId="21D9A564" wp14:editId="35AAA513">
            <wp:extent cx="266700" cy="32385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383506">
        <w:rPr>
          <w:rFonts w:eastAsiaTheme="minorHAns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6AC19A30" w14:textId="77777777" w:rsidR="00411B40" w:rsidRPr="00383506" w:rsidRDefault="00411B40" w:rsidP="00411B40">
      <w:pPr>
        <w:tabs>
          <w:tab w:val="left" w:pos="1134"/>
        </w:tabs>
        <w:ind w:firstLine="709"/>
        <w:jc w:val="center"/>
        <w:rPr>
          <w:sz w:val="10"/>
          <w:szCs w:val="28"/>
        </w:rPr>
      </w:pPr>
    </w:p>
    <w:p w14:paraId="204518DA" w14:textId="77777777" w:rsidR="00411B40" w:rsidRPr="00383506" w:rsidRDefault="00411B40" w:rsidP="00411B40">
      <w:pPr>
        <w:tabs>
          <w:tab w:val="left" w:pos="10206"/>
        </w:tabs>
        <w:ind w:firstLine="567"/>
        <w:jc w:val="both"/>
        <w:rPr>
          <w:sz w:val="28"/>
          <w:szCs w:val="28"/>
        </w:rPr>
      </w:pPr>
      <w:r w:rsidRPr="00383506">
        <w:rPr>
          <w:sz w:val="28"/>
          <w:szCs w:val="28"/>
        </w:rPr>
        <w:t>Исходя из вышеизложенного, предлагается установить (скорректировать) ООО «Киселевский водоснаб» (</w:t>
      </w:r>
      <w:r w:rsidRPr="00383506">
        <w:rPr>
          <w:bCs/>
          <w:kern w:val="32"/>
          <w:sz w:val="28"/>
          <w:szCs w:val="28"/>
        </w:rPr>
        <w:t>г. Киселевск, п. Верх-Егос, п. Центральный, п. Севск, с. Кутоново Прокопьевского муниципального района)</w:t>
      </w:r>
      <w:r w:rsidRPr="00383506">
        <w:rPr>
          <w:sz w:val="28"/>
          <w:szCs w:val="28"/>
        </w:rPr>
        <w:t xml:space="preserve"> тарифы на питьевую воду в целях корректировки долгосрочных тарифов на 2019 год с календарной разбивкой:</w:t>
      </w:r>
    </w:p>
    <w:p w14:paraId="15D72EE0" w14:textId="77777777" w:rsidR="00411B40" w:rsidRPr="00383506" w:rsidRDefault="00411B40" w:rsidP="00411B40">
      <w:pPr>
        <w:tabs>
          <w:tab w:val="left" w:pos="10206"/>
        </w:tabs>
        <w:ind w:firstLine="567"/>
        <w:jc w:val="both"/>
        <w:rPr>
          <w:sz w:val="28"/>
          <w:szCs w:val="28"/>
        </w:rPr>
      </w:pPr>
    </w:p>
    <w:p w14:paraId="7B2E0C61" w14:textId="77777777" w:rsidR="00411B40" w:rsidRPr="00383506" w:rsidRDefault="00411B40" w:rsidP="00411B40">
      <w:pPr>
        <w:tabs>
          <w:tab w:val="left" w:pos="10206"/>
        </w:tabs>
        <w:ind w:firstLine="567"/>
        <w:jc w:val="both"/>
        <w:rPr>
          <w:sz w:val="16"/>
          <w:szCs w:val="2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2004"/>
        <w:gridCol w:w="1878"/>
        <w:gridCol w:w="1603"/>
        <w:gridCol w:w="1959"/>
      </w:tblGrid>
      <w:tr w:rsidR="00411B40" w:rsidRPr="00383506" w14:paraId="1B5B4BAE" w14:textId="77777777" w:rsidTr="00483CD1">
        <w:tc>
          <w:tcPr>
            <w:tcW w:w="1900" w:type="dxa"/>
            <w:shd w:val="clear" w:color="auto" w:fill="auto"/>
            <w:vAlign w:val="center"/>
          </w:tcPr>
          <w:p w14:paraId="309DF09B" w14:textId="77777777" w:rsidR="00411B40" w:rsidRPr="00383506" w:rsidRDefault="00411B40" w:rsidP="00411B40">
            <w:pPr>
              <w:jc w:val="center"/>
              <w:rPr>
                <w:sz w:val="28"/>
                <w:szCs w:val="28"/>
              </w:rPr>
            </w:pPr>
            <w:r w:rsidRPr="00383506">
              <w:rPr>
                <w:sz w:val="28"/>
                <w:szCs w:val="28"/>
              </w:rPr>
              <w:lastRenderedPageBreak/>
              <w:t>Предприятие</w:t>
            </w:r>
          </w:p>
        </w:tc>
        <w:tc>
          <w:tcPr>
            <w:tcW w:w="2004" w:type="dxa"/>
            <w:shd w:val="clear" w:color="auto" w:fill="auto"/>
            <w:vAlign w:val="center"/>
          </w:tcPr>
          <w:p w14:paraId="36243E74" w14:textId="77777777" w:rsidR="00411B40" w:rsidRPr="00383506" w:rsidRDefault="00411B40" w:rsidP="00411B40">
            <w:pPr>
              <w:jc w:val="center"/>
              <w:rPr>
                <w:sz w:val="28"/>
                <w:szCs w:val="28"/>
              </w:rPr>
            </w:pPr>
            <w:r w:rsidRPr="00383506">
              <w:rPr>
                <w:sz w:val="28"/>
                <w:szCs w:val="28"/>
              </w:rPr>
              <w:t>Год долгосрочного периода</w:t>
            </w:r>
          </w:p>
        </w:tc>
        <w:tc>
          <w:tcPr>
            <w:tcW w:w="1878" w:type="dxa"/>
            <w:shd w:val="clear" w:color="auto" w:fill="auto"/>
            <w:vAlign w:val="center"/>
          </w:tcPr>
          <w:p w14:paraId="277CC14F" w14:textId="77777777" w:rsidR="00411B40" w:rsidRPr="00383506" w:rsidRDefault="00411B40" w:rsidP="00411B40">
            <w:pPr>
              <w:jc w:val="center"/>
              <w:rPr>
                <w:sz w:val="28"/>
                <w:szCs w:val="28"/>
              </w:rPr>
            </w:pPr>
            <w:r w:rsidRPr="00383506">
              <w:rPr>
                <w:sz w:val="28"/>
                <w:szCs w:val="28"/>
              </w:rPr>
              <w:t>Календарная разбивка</w:t>
            </w:r>
          </w:p>
        </w:tc>
        <w:tc>
          <w:tcPr>
            <w:tcW w:w="1603" w:type="dxa"/>
            <w:shd w:val="clear" w:color="auto" w:fill="auto"/>
            <w:vAlign w:val="center"/>
          </w:tcPr>
          <w:p w14:paraId="7810AD04" w14:textId="77777777" w:rsidR="00411B40" w:rsidRPr="00383506" w:rsidRDefault="00411B40" w:rsidP="00411B40">
            <w:pPr>
              <w:jc w:val="center"/>
              <w:rPr>
                <w:sz w:val="28"/>
                <w:szCs w:val="28"/>
                <w:vertAlign w:val="superscript"/>
              </w:rPr>
            </w:pPr>
            <w:r w:rsidRPr="00383506">
              <w:rPr>
                <w:sz w:val="28"/>
                <w:szCs w:val="28"/>
              </w:rPr>
              <w:t>Тарифы, руб./м</w:t>
            </w:r>
            <w:r w:rsidRPr="00383506">
              <w:rPr>
                <w:sz w:val="28"/>
                <w:szCs w:val="28"/>
                <w:vertAlign w:val="superscript"/>
              </w:rPr>
              <w:t>3</w:t>
            </w:r>
          </w:p>
        </w:tc>
        <w:tc>
          <w:tcPr>
            <w:tcW w:w="1959" w:type="dxa"/>
            <w:shd w:val="clear" w:color="auto" w:fill="auto"/>
            <w:vAlign w:val="center"/>
          </w:tcPr>
          <w:p w14:paraId="32CA70EF" w14:textId="77777777" w:rsidR="00411B40" w:rsidRPr="00383506" w:rsidRDefault="00411B40" w:rsidP="00411B40">
            <w:pPr>
              <w:jc w:val="center"/>
              <w:rPr>
                <w:sz w:val="28"/>
                <w:szCs w:val="28"/>
              </w:rPr>
            </w:pPr>
            <w:r w:rsidRPr="00383506">
              <w:rPr>
                <w:sz w:val="28"/>
                <w:szCs w:val="28"/>
              </w:rPr>
              <w:t>Рост к предыдущему периоду, %</w:t>
            </w:r>
          </w:p>
        </w:tc>
      </w:tr>
      <w:tr w:rsidR="00411B40" w:rsidRPr="00383506" w14:paraId="7B84E3F4" w14:textId="77777777" w:rsidTr="00483CD1">
        <w:tc>
          <w:tcPr>
            <w:tcW w:w="1900" w:type="dxa"/>
            <w:shd w:val="clear" w:color="auto" w:fill="auto"/>
            <w:vAlign w:val="center"/>
          </w:tcPr>
          <w:p w14:paraId="1873174C" w14:textId="77777777" w:rsidR="00411B40" w:rsidRPr="00383506" w:rsidRDefault="00411B40" w:rsidP="00411B40">
            <w:pPr>
              <w:jc w:val="center"/>
              <w:rPr>
                <w:sz w:val="28"/>
                <w:szCs w:val="28"/>
              </w:rPr>
            </w:pPr>
            <w:r w:rsidRPr="00383506">
              <w:rPr>
                <w:sz w:val="28"/>
                <w:szCs w:val="28"/>
              </w:rPr>
              <w:t>1</w:t>
            </w:r>
          </w:p>
        </w:tc>
        <w:tc>
          <w:tcPr>
            <w:tcW w:w="2004" w:type="dxa"/>
            <w:shd w:val="clear" w:color="auto" w:fill="auto"/>
            <w:vAlign w:val="center"/>
          </w:tcPr>
          <w:p w14:paraId="12518439" w14:textId="77777777" w:rsidR="00411B40" w:rsidRPr="00383506" w:rsidRDefault="00411B40" w:rsidP="00411B40">
            <w:pPr>
              <w:jc w:val="center"/>
              <w:rPr>
                <w:sz w:val="28"/>
                <w:szCs w:val="28"/>
              </w:rPr>
            </w:pPr>
            <w:r w:rsidRPr="00383506">
              <w:rPr>
                <w:sz w:val="28"/>
                <w:szCs w:val="28"/>
              </w:rPr>
              <w:t>2</w:t>
            </w:r>
          </w:p>
        </w:tc>
        <w:tc>
          <w:tcPr>
            <w:tcW w:w="1878" w:type="dxa"/>
            <w:shd w:val="clear" w:color="auto" w:fill="auto"/>
            <w:vAlign w:val="center"/>
          </w:tcPr>
          <w:p w14:paraId="5C4A285E" w14:textId="77777777" w:rsidR="00411B40" w:rsidRPr="00383506" w:rsidRDefault="00411B40" w:rsidP="00411B40">
            <w:pPr>
              <w:jc w:val="center"/>
              <w:rPr>
                <w:sz w:val="28"/>
                <w:szCs w:val="28"/>
              </w:rPr>
            </w:pPr>
            <w:r w:rsidRPr="00383506">
              <w:rPr>
                <w:sz w:val="28"/>
                <w:szCs w:val="28"/>
              </w:rPr>
              <w:t>3</w:t>
            </w:r>
          </w:p>
        </w:tc>
        <w:tc>
          <w:tcPr>
            <w:tcW w:w="1603" w:type="dxa"/>
            <w:shd w:val="clear" w:color="auto" w:fill="auto"/>
            <w:vAlign w:val="center"/>
          </w:tcPr>
          <w:p w14:paraId="23FB77B1" w14:textId="77777777" w:rsidR="00411B40" w:rsidRPr="00383506" w:rsidRDefault="00411B40" w:rsidP="00411B40">
            <w:pPr>
              <w:jc w:val="center"/>
              <w:rPr>
                <w:sz w:val="28"/>
                <w:szCs w:val="28"/>
              </w:rPr>
            </w:pPr>
            <w:r w:rsidRPr="00383506">
              <w:rPr>
                <w:sz w:val="28"/>
                <w:szCs w:val="28"/>
              </w:rPr>
              <w:t>4</w:t>
            </w:r>
          </w:p>
        </w:tc>
        <w:tc>
          <w:tcPr>
            <w:tcW w:w="1959" w:type="dxa"/>
            <w:shd w:val="clear" w:color="auto" w:fill="auto"/>
            <w:vAlign w:val="center"/>
          </w:tcPr>
          <w:p w14:paraId="012B771A" w14:textId="77777777" w:rsidR="00411B40" w:rsidRPr="00383506" w:rsidRDefault="00411B40" w:rsidP="00411B40">
            <w:pPr>
              <w:jc w:val="center"/>
              <w:rPr>
                <w:sz w:val="28"/>
                <w:szCs w:val="28"/>
              </w:rPr>
            </w:pPr>
            <w:r w:rsidRPr="00383506">
              <w:rPr>
                <w:sz w:val="28"/>
                <w:szCs w:val="28"/>
              </w:rPr>
              <w:t>5</w:t>
            </w:r>
          </w:p>
        </w:tc>
      </w:tr>
      <w:tr w:rsidR="00411B40" w:rsidRPr="00383506" w14:paraId="4984BD50" w14:textId="77777777" w:rsidTr="00483CD1">
        <w:tc>
          <w:tcPr>
            <w:tcW w:w="9344" w:type="dxa"/>
            <w:gridSpan w:val="5"/>
            <w:shd w:val="clear" w:color="auto" w:fill="auto"/>
            <w:vAlign w:val="center"/>
          </w:tcPr>
          <w:p w14:paraId="3429FABC" w14:textId="77777777" w:rsidR="00411B40" w:rsidRPr="00383506" w:rsidRDefault="00411B40" w:rsidP="00411B40">
            <w:pPr>
              <w:jc w:val="center"/>
              <w:rPr>
                <w:sz w:val="28"/>
                <w:szCs w:val="28"/>
              </w:rPr>
            </w:pPr>
            <w:r w:rsidRPr="00383506">
              <w:rPr>
                <w:sz w:val="28"/>
                <w:szCs w:val="28"/>
              </w:rPr>
              <w:t>Водоснабжение</w:t>
            </w:r>
          </w:p>
        </w:tc>
      </w:tr>
      <w:tr w:rsidR="00411B40" w:rsidRPr="00383506" w14:paraId="5892DC5E" w14:textId="77777777" w:rsidTr="00483CD1">
        <w:tc>
          <w:tcPr>
            <w:tcW w:w="1900" w:type="dxa"/>
            <w:vMerge w:val="restart"/>
            <w:shd w:val="clear" w:color="auto" w:fill="auto"/>
            <w:vAlign w:val="center"/>
          </w:tcPr>
          <w:p w14:paraId="045F76B0" w14:textId="77777777" w:rsidR="00411B40" w:rsidRPr="00383506" w:rsidRDefault="00411B40" w:rsidP="00411B40">
            <w:pPr>
              <w:jc w:val="center"/>
              <w:rPr>
                <w:sz w:val="28"/>
                <w:szCs w:val="28"/>
              </w:rPr>
            </w:pPr>
            <w:r w:rsidRPr="00383506">
              <w:rPr>
                <w:sz w:val="28"/>
                <w:szCs w:val="28"/>
              </w:rPr>
              <w:t>ООО «Киселевский водоснаб»</w:t>
            </w:r>
          </w:p>
        </w:tc>
        <w:tc>
          <w:tcPr>
            <w:tcW w:w="2004" w:type="dxa"/>
            <w:vMerge w:val="restart"/>
            <w:shd w:val="clear" w:color="auto" w:fill="auto"/>
            <w:vAlign w:val="center"/>
          </w:tcPr>
          <w:p w14:paraId="5D59027F" w14:textId="77777777" w:rsidR="00411B40" w:rsidRPr="00383506" w:rsidRDefault="00411B40" w:rsidP="00411B40">
            <w:pPr>
              <w:jc w:val="center"/>
              <w:rPr>
                <w:sz w:val="28"/>
                <w:szCs w:val="28"/>
              </w:rPr>
            </w:pPr>
            <w:r w:rsidRPr="00383506">
              <w:rPr>
                <w:sz w:val="28"/>
                <w:szCs w:val="28"/>
              </w:rPr>
              <w:t>2019</w:t>
            </w:r>
          </w:p>
        </w:tc>
        <w:tc>
          <w:tcPr>
            <w:tcW w:w="1878" w:type="dxa"/>
            <w:shd w:val="clear" w:color="auto" w:fill="auto"/>
            <w:vAlign w:val="center"/>
          </w:tcPr>
          <w:p w14:paraId="3AC1A3B2" w14:textId="77777777" w:rsidR="00411B40" w:rsidRPr="00383506" w:rsidRDefault="00411B40" w:rsidP="00411B40">
            <w:pPr>
              <w:jc w:val="center"/>
            </w:pPr>
            <w:r w:rsidRPr="00383506">
              <w:t>с 01.01.2019 по 30.06.2019</w:t>
            </w:r>
          </w:p>
        </w:tc>
        <w:tc>
          <w:tcPr>
            <w:tcW w:w="1603" w:type="dxa"/>
            <w:shd w:val="clear" w:color="auto" w:fill="auto"/>
            <w:vAlign w:val="center"/>
          </w:tcPr>
          <w:p w14:paraId="31B1AA2C" w14:textId="77777777" w:rsidR="00411B40" w:rsidRPr="00383506" w:rsidRDefault="00411B40" w:rsidP="00411B40">
            <w:pPr>
              <w:jc w:val="center"/>
              <w:rPr>
                <w:sz w:val="28"/>
                <w:szCs w:val="28"/>
              </w:rPr>
            </w:pPr>
            <w:r w:rsidRPr="00383506">
              <w:rPr>
                <w:sz w:val="28"/>
                <w:szCs w:val="28"/>
              </w:rPr>
              <w:t>22,98</w:t>
            </w:r>
          </w:p>
        </w:tc>
        <w:tc>
          <w:tcPr>
            <w:tcW w:w="1959" w:type="dxa"/>
            <w:shd w:val="clear" w:color="auto" w:fill="auto"/>
            <w:vAlign w:val="center"/>
          </w:tcPr>
          <w:p w14:paraId="07DA30E8" w14:textId="77777777" w:rsidR="00411B40" w:rsidRPr="00383506" w:rsidRDefault="00411B40" w:rsidP="00411B40">
            <w:pPr>
              <w:jc w:val="center"/>
              <w:rPr>
                <w:sz w:val="28"/>
                <w:szCs w:val="28"/>
              </w:rPr>
            </w:pPr>
            <w:r w:rsidRPr="00383506">
              <w:rPr>
                <w:sz w:val="28"/>
                <w:szCs w:val="28"/>
              </w:rPr>
              <w:t>0,00</w:t>
            </w:r>
          </w:p>
        </w:tc>
      </w:tr>
      <w:tr w:rsidR="00411B40" w:rsidRPr="00383506" w14:paraId="19F41296" w14:textId="77777777" w:rsidTr="00483CD1">
        <w:tc>
          <w:tcPr>
            <w:tcW w:w="1900" w:type="dxa"/>
            <w:vMerge/>
            <w:shd w:val="clear" w:color="auto" w:fill="auto"/>
            <w:vAlign w:val="center"/>
          </w:tcPr>
          <w:p w14:paraId="151CE2CF" w14:textId="77777777" w:rsidR="00411B40" w:rsidRPr="00383506" w:rsidRDefault="00411B40" w:rsidP="00411B40">
            <w:pPr>
              <w:jc w:val="center"/>
              <w:rPr>
                <w:sz w:val="28"/>
                <w:szCs w:val="28"/>
              </w:rPr>
            </w:pPr>
          </w:p>
        </w:tc>
        <w:tc>
          <w:tcPr>
            <w:tcW w:w="2004" w:type="dxa"/>
            <w:vMerge/>
            <w:shd w:val="clear" w:color="auto" w:fill="auto"/>
            <w:vAlign w:val="center"/>
          </w:tcPr>
          <w:p w14:paraId="1035DED1" w14:textId="77777777" w:rsidR="00411B40" w:rsidRPr="00383506" w:rsidRDefault="00411B40" w:rsidP="00411B40">
            <w:pPr>
              <w:jc w:val="center"/>
              <w:rPr>
                <w:sz w:val="28"/>
                <w:szCs w:val="28"/>
              </w:rPr>
            </w:pPr>
          </w:p>
        </w:tc>
        <w:tc>
          <w:tcPr>
            <w:tcW w:w="1878" w:type="dxa"/>
            <w:shd w:val="clear" w:color="auto" w:fill="auto"/>
            <w:vAlign w:val="center"/>
          </w:tcPr>
          <w:p w14:paraId="7DB1B391" w14:textId="77777777" w:rsidR="00411B40" w:rsidRPr="00383506" w:rsidRDefault="00411B40" w:rsidP="00411B40">
            <w:pPr>
              <w:jc w:val="center"/>
            </w:pPr>
            <w:r w:rsidRPr="00383506">
              <w:t>с 01.07.2019 по 31.12.2019</w:t>
            </w:r>
          </w:p>
        </w:tc>
        <w:tc>
          <w:tcPr>
            <w:tcW w:w="1603" w:type="dxa"/>
            <w:shd w:val="clear" w:color="auto" w:fill="auto"/>
            <w:vAlign w:val="center"/>
          </w:tcPr>
          <w:p w14:paraId="2542B1FF" w14:textId="77777777" w:rsidR="00411B40" w:rsidRPr="00383506" w:rsidRDefault="00411B40" w:rsidP="00411B40">
            <w:pPr>
              <w:jc w:val="center"/>
              <w:rPr>
                <w:sz w:val="28"/>
                <w:szCs w:val="28"/>
              </w:rPr>
            </w:pPr>
            <w:r w:rsidRPr="00383506">
              <w:rPr>
                <w:sz w:val="28"/>
                <w:szCs w:val="28"/>
              </w:rPr>
              <w:t>23,05</w:t>
            </w:r>
          </w:p>
        </w:tc>
        <w:tc>
          <w:tcPr>
            <w:tcW w:w="1959" w:type="dxa"/>
            <w:shd w:val="clear" w:color="auto" w:fill="auto"/>
            <w:vAlign w:val="center"/>
          </w:tcPr>
          <w:p w14:paraId="0AB341E8" w14:textId="77777777" w:rsidR="00411B40" w:rsidRPr="00383506" w:rsidRDefault="00411B40" w:rsidP="00411B40">
            <w:pPr>
              <w:jc w:val="center"/>
              <w:rPr>
                <w:sz w:val="28"/>
                <w:szCs w:val="28"/>
              </w:rPr>
            </w:pPr>
            <w:r w:rsidRPr="00383506">
              <w:rPr>
                <w:sz w:val="28"/>
                <w:szCs w:val="28"/>
              </w:rPr>
              <w:t>0,3</w:t>
            </w:r>
          </w:p>
        </w:tc>
      </w:tr>
    </w:tbl>
    <w:p w14:paraId="4379CBE6" w14:textId="77777777" w:rsidR="00411B40" w:rsidRPr="00383506" w:rsidRDefault="00411B40" w:rsidP="00411B40">
      <w:pPr>
        <w:jc w:val="center"/>
        <w:rPr>
          <w:sz w:val="28"/>
          <w:szCs w:val="28"/>
        </w:rPr>
      </w:pPr>
    </w:p>
    <w:p w14:paraId="3290145E" w14:textId="77777777" w:rsidR="00411B40" w:rsidRPr="00383506" w:rsidRDefault="00411B40" w:rsidP="00411B40">
      <w:pPr>
        <w:jc w:val="center"/>
        <w:rPr>
          <w:sz w:val="28"/>
          <w:szCs w:val="28"/>
        </w:rPr>
      </w:pPr>
    </w:p>
    <w:p w14:paraId="6DFAE961" w14:textId="77777777" w:rsidR="00411B40" w:rsidRPr="00383506" w:rsidRDefault="00411B40" w:rsidP="00411B40">
      <w:pPr>
        <w:jc w:val="center"/>
        <w:rPr>
          <w:sz w:val="28"/>
          <w:szCs w:val="28"/>
        </w:rPr>
      </w:pPr>
    </w:p>
    <w:p w14:paraId="4DD81052" w14:textId="77777777" w:rsidR="00411B40" w:rsidRPr="00383506" w:rsidRDefault="00411B40" w:rsidP="00411B40">
      <w:pPr>
        <w:jc w:val="center"/>
        <w:rPr>
          <w:sz w:val="28"/>
          <w:szCs w:val="28"/>
        </w:rPr>
      </w:pPr>
    </w:p>
    <w:p w14:paraId="74F6EAC9" w14:textId="77777777" w:rsidR="00411B40" w:rsidRPr="00383506" w:rsidRDefault="00411B40" w:rsidP="00411B40">
      <w:pPr>
        <w:jc w:val="center"/>
        <w:rPr>
          <w:sz w:val="28"/>
          <w:szCs w:val="28"/>
        </w:rPr>
      </w:pPr>
    </w:p>
    <w:p w14:paraId="3F9A086C" w14:textId="77777777" w:rsidR="00411B40" w:rsidRPr="00383506" w:rsidRDefault="00411B40" w:rsidP="00411B40">
      <w:pPr>
        <w:jc w:val="center"/>
        <w:rPr>
          <w:sz w:val="28"/>
          <w:szCs w:val="28"/>
        </w:rPr>
      </w:pPr>
    </w:p>
    <w:p w14:paraId="1341E430" w14:textId="77777777" w:rsidR="00411B40" w:rsidRPr="00383506" w:rsidRDefault="00411B40" w:rsidP="00411B40">
      <w:pPr>
        <w:jc w:val="center"/>
        <w:rPr>
          <w:sz w:val="28"/>
          <w:szCs w:val="28"/>
        </w:rPr>
      </w:pPr>
    </w:p>
    <w:p w14:paraId="61DBCDD1" w14:textId="77777777" w:rsidR="00411B40" w:rsidRPr="00383506" w:rsidRDefault="00411B40" w:rsidP="00411B40">
      <w:pPr>
        <w:jc w:val="center"/>
        <w:rPr>
          <w:sz w:val="28"/>
          <w:szCs w:val="28"/>
        </w:rPr>
      </w:pPr>
    </w:p>
    <w:p w14:paraId="4873B699" w14:textId="77777777" w:rsidR="00411B40" w:rsidRPr="00383506" w:rsidRDefault="00411B40" w:rsidP="00411B40">
      <w:pPr>
        <w:jc w:val="center"/>
        <w:rPr>
          <w:sz w:val="28"/>
          <w:szCs w:val="28"/>
        </w:rPr>
      </w:pPr>
    </w:p>
    <w:p w14:paraId="1A30E619" w14:textId="77777777" w:rsidR="00411B40" w:rsidRPr="00383506" w:rsidRDefault="00411B40" w:rsidP="00411B40">
      <w:pPr>
        <w:jc w:val="center"/>
        <w:rPr>
          <w:sz w:val="28"/>
          <w:szCs w:val="28"/>
        </w:rPr>
      </w:pPr>
    </w:p>
    <w:p w14:paraId="60F810BE" w14:textId="77777777" w:rsidR="00411B40" w:rsidRPr="00383506" w:rsidRDefault="00411B40" w:rsidP="00411B40">
      <w:pPr>
        <w:jc w:val="center"/>
        <w:rPr>
          <w:sz w:val="28"/>
          <w:szCs w:val="28"/>
        </w:rPr>
      </w:pPr>
    </w:p>
    <w:p w14:paraId="27A723B0" w14:textId="77777777" w:rsidR="00411B40" w:rsidRPr="00383506" w:rsidRDefault="00411B40" w:rsidP="00411B40">
      <w:pPr>
        <w:jc w:val="center"/>
        <w:rPr>
          <w:sz w:val="28"/>
          <w:szCs w:val="28"/>
        </w:rPr>
      </w:pPr>
    </w:p>
    <w:p w14:paraId="5210E889" w14:textId="77777777" w:rsidR="00411B40" w:rsidRPr="00383506" w:rsidRDefault="00411B40" w:rsidP="00411B40">
      <w:pPr>
        <w:jc w:val="center"/>
        <w:rPr>
          <w:sz w:val="28"/>
          <w:szCs w:val="28"/>
        </w:rPr>
      </w:pPr>
    </w:p>
    <w:p w14:paraId="6DB5A230" w14:textId="77777777" w:rsidR="00411B40" w:rsidRPr="00383506" w:rsidRDefault="00411B40" w:rsidP="00411B40">
      <w:pPr>
        <w:jc w:val="center"/>
        <w:rPr>
          <w:sz w:val="28"/>
          <w:szCs w:val="28"/>
        </w:rPr>
      </w:pPr>
    </w:p>
    <w:p w14:paraId="6C1C0425" w14:textId="77777777" w:rsidR="00411B40" w:rsidRPr="00383506" w:rsidRDefault="00411B40" w:rsidP="00411B40">
      <w:pPr>
        <w:jc w:val="center"/>
        <w:rPr>
          <w:sz w:val="28"/>
          <w:szCs w:val="28"/>
        </w:rPr>
      </w:pPr>
    </w:p>
    <w:p w14:paraId="09D7F143" w14:textId="77777777" w:rsidR="00411B40" w:rsidRPr="00383506" w:rsidRDefault="00411B40" w:rsidP="00411B40">
      <w:pPr>
        <w:jc w:val="center"/>
        <w:rPr>
          <w:sz w:val="28"/>
          <w:szCs w:val="28"/>
        </w:rPr>
      </w:pPr>
    </w:p>
    <w:p w14:paraId="3C4F4785" w14:textId="77777777" w:rsidR="00411B40" w:rsidRPr="00383506" w:rsidRDefault="00411B40" w:rsidP="00411B40">
      <w:pPr>
        <w:jc w:val="center"/>
        <w:rPr>
          <w:sz w:val="28"/>
          <w:szCs w:val="28"/>
        </w:rPr>
      </w:pPr>
    </w:p>
    <w:p w14:paraId="48778B4A" w14:textId="77777777" w:rsidR="00411B40" w:rsidRPr="00383506" w:rsidRDefault="00411B40" w:rsidP="00411B40">
      <w:pPr>
        <w:jc w:val="center"/>
        <w:rPr>
          <w:sz w:val="28"/>
          <w:szCs w:val="28"/>
        </w:rPr>
      </w:pPr>
    </w:p>
    <w:p w14:paraId="2D2764C9" w14:textId="77777777" w:rsidR="00411B40" w:rsidRPr="00383506" w:rsidRDefault="00411B40" w:rsidP="00411B40">
      <w:pPr>
        <w:jc w:val="center"/>
        <w:rPr>
          <w:sz w:val="28"/>
          <w:szCs w:val="28"/>
        </w:rPr>
      </w:pPr>
    </w:p>
    <w:p w14:paraId="5B5230C2" w14:textId="77777777" w:rsidR="00411B40" w:rsidRPr="00383506" w:rsidRDefault="00411B40" w:rsidP="00411B40">
      <w:pPr>
        <w:jc w:val="center"/>
        <w:rPr>
          <w:sz w:val="28"/>
          <w:szCs w:val="28"/>
        </w:rPr>
      </w:pPr>
    </w:p>
    <w:p w14:paraId="7B257616" w14:textId="77777777" w:rsidR="00411B40" w:rsidRPr="00383506" w:rsidRDefault="00411B40" w:rsidP="00411B40">
      <w:pPr>
        <w:jc w:val="center"/>
        <w:rPr>
          <w:sz w:val="28"/>
          <w:szCs w:val="28"/>
        </w:rPr>
      </w:pPr>
    </w:p>
    <w:p w14:paraId="6730349C" w14:textId="77777777" w:rsidR="00411B40" w:rsidRPr="00383506" w:rsidRDefault="00411B40" w:rsidP="00411B40">
      <w:pPr>
        <w:jc w:val="center"/>
        <w:rPr>
          <w:sz w:val="28"/>
          <w:szCs w:val="28"/>
        </w:rPr>
      </w:pPr>
    </w:p>
    <w:p w14:paraId="3F5F2003" w14:textId="77777777" w:rsidR="00411B40" w:rsidRPr="00383506" w:rsidRDefault="00411B40" w:rsidP="00411B40">
      <w:pPr>
        <w:jc w:val="center"/>
        <w:rPr>
          <w:sz w:val="28"/>
          <w:szCs w:val="28"/>
        </w:rPr>
      </w:pPr>
    </w:p>
    <w:p w14:paraId="3F5BD6AD" w14:textId="77777777" w:rsidR="00411B40" w:rsidRPr="00383506" w:rsidRDefault="00411B40" w:rsidP="00411B40">
      <w:pPr>
        <w:jc w:val="center"/>
        <w:rPr>
          <w:sz w:val="28"/>
          <w:szCs w:val="28"/>
        </w:rPr>
      </w:pPr>
    </w:p>
    <w:p w14:paraId="41477E8B" w14:textId="77777777" w:rsidR="00411B40" w:rsidRPr="00383506" w:rsidRDefault="00411B40" w:rsidP="00411B40">
      <w:pPr>
        <w:jc w:val="center"/>
        <w:rPr>
          <w:noProof/>
        </w:rPr>
      </w:pPr>
    </w:p>
    <w:p w14:paraId="6ECE7036" w14:textId="77777777" w:rsidR="00411B40" w:rsidRPr="00383506" w:rsidRDefault="00411B40" w:rsidP="00411B40">
      <w:pPr>
        <w:jc w:val="center"/>
        <w:rPr>
          <w:sz w:val="28"/>
          <w:szCs w:val="28"/>
        </w:rPr>
      </w:pPr>
    </w:p>
    <w:p w14:paraId="00B3C008" w14:textId="77777777" w:rsidR="00411B40" w:rsidRPr="00383506" w:rsidRDefault="00411B40" w:rsidP="00411B40">
      <w:pPr>
        <w:jc w:val="center"/>
        <w:rPr>
          <w:sz w:val="28"/>
          <w:szCs w:val="28"/>
        </w:rPr>
      </w:pPr>
    </w:p>
    <w:p w14:paraId="0ADAA27D" w14:textId="77777777" w:rsidR="00411B40" w:rsidRPr="00383506" w:rsidRDefault="00411B40" w:rsidP="00411B40">
      <w:pPr>
        <w:jc w:val="center"/>
        <w:rPr>
          <w:sz w:val="28"/>
          <w:szCs w:val="28"/>
        </w:rPr>
      </w:pPr>
    </w:p>
    <w:p w14:paraId="00985601" w14:textId="77777777" w:rsidR="00411B40" w:rsidRPr="00383506" w:rsidRDefault="00411B40" w:rsidP="00411B40">
      <w:pPr>
        <w:jc w:val="center"/>
        <w:rPr>
          <w:sz w:val="28"/>
          <w:szCs w:val="28"/>
        </w:rPr>
      </w:pPr>
    </w:p>
    <w:p w14:paraId="6F281301" w14:textId="77777777" w:rsidR="00411B40" w:rsidRPr="00383506" w:rsidRDefault="00411B40" w:rsidP="00411B40">
      <w:pPr>
        <w:jc w:val="center"/>
        <w:rPr>
          <w:sz w:val="28"/>
          <w:szCs w:val="28"/>
        </w:rPr>
      </w:pPr>
    </w:p>
    <w:p w14:paraId="6F6DFD1E" w14:textId="77777777" w:rsidR="00411B40" w:rsidRPr="00383506" w:rsidRDefault="00411B40" w:rsidP="00411B40">
      <w:pPr>
        <w:jc w:val="center"/>
        <w:rPr>
          <w:sz w:val="28"/>
          <w:szCs w:val="28"/>
        </w:rPr>
      </w:pPr>
    </w:p>
    <w:p w14:paraId="69945D4F" w14:textId="77777777" w:rsidR="00411B40" w:rsidRPr="00383506" w:rsidRDefault="00411B40" w:rsidP="00411B40">
      <w:pPr>
        <w:jc w:val="center"/>
        <w:rPr>
          <w:sz w:val="28"/>
          <w:szCs w:val="28"/>
        </w:rPr>
      </w:pPr>
    </w:p>
    <w:p w14:paraId="7BCC91D0" w14:textId="77777777" w:rsidR="00411B40" w:rsidRPr="00383506" w:rsidRDefault="00411B40" w:rsidP="00411B40">
      <w:pPr>
        <w:jc w:val="center"/>
        <w:rPr>
          <w:sz w:val="28"/>
          <w:szCs w:val="28"/>
        </w:rPr>
      </w:pPr>
    </w:p>
    <w:p w14:paraId="7202CAE6" w14:textId="77777777" w:rsidR="00411B40" w:rsidRPr="00383506" w:rsidRDefault="00411B40" w:rsidP="00411B40">
      <w:pPr>
        <w:jc w:val="center"/>
        <w:rPr>
          <w:sz w:val="28"/>
          <w:szCs w:val="28"/>
        </w:rPr>
      </w:pPr>
      <w:r w:rsidRPr="00383506">
        <w:rPr>
          <w:noProof/>
        </w:rPr>
        <w:lastRenderedPageBreak/>
        <w:drawing>
          <wp:inline distT="0" distB="0" distL="0" distR="0" wp14:anchorId="6E8BA922" wp14:editId="7EE47861">
            <wp:extent cx="5932170" cy="9180195"/>
            <wp:effectExtent l="0" t="0" r="0" b="190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32170" cy="9180195"/>
                    </a:xfrm>
                    <a:prstGeom prst="rect">
                      <a:avLst/>
                    </a:prstGeom>
                    <a:noFill/>
                    <a:ln>
                      <a:noFill/>
                    </a:ln>
                  </pic:spPr>
                </pic:pic>
              </a:graphicData>
            </a:graphic>
          </wp:inline>
        </w:drawing>
      </w:r>
    </w:p>
    <w:p w14:paraId="702EE0F3" w14:textId="77777777" w:rsidR="00411B40" w:rsidRPr="00383506" w:rsidRDefault="00411B40" w:rsidP="00411B40">
      <w:pPr>
        <w:jc w:val="center"/>
        <w:rPr>
          <w:sz w:val="28"/>
          <w:szCs w:val="28"/>
        </w:rPr>
      </w:pPr>
      <w:r w:rsidRPr="00383506">
        <w:rPr>
          <w:noProof/>
        </w:rPr>
        <w:lastRenderedPageBreak/>
        <w:drawing>
          <wp:inline distT="0" distB="0" distL="0" distR="0" wp14:anchorId="1DEB2B55" wp14:editId="61EA2CBA">
            <wp:extent cx="5939790" cy="8296910"/>
            <wp:effectExtent l="0" t="0" r="3810" b="889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39790" cy="8296910"/>
                    </a:xfrm>
                    <a:prstGeom prst="rect">
                      <a:avLst/>
                    </a:prstGeom>
                    <a:noFill/>
                    <a:ln>
                      <a:noFill/>
                    </a:ln>
                  </pic:spPr>
                </pic:pic>
              </a:graphicData>
            </a:graphic>
          </wp:inline>
        </w:drawing>
      </w:r>
    </w:p>
    <w:p w14:paraId="5178ACCF" w14:textId="77777777" w:rsidR="00411B40" w:rsidRPr="00383506" w:rsidRDefault="00411B40" w:rsidP="00411B40">
      <w:pPr>
        <w:jc w:val="center"/>
        <w:rPr>
          <w:sz w:val="28"/>
          <w:szCs w:val="28"/>
        </w:rPr>
      </w:pPr>
    </w:p>
    <w:p w14:paraId="1D8A55A5" w14:textId="77777777" w:rsidR="00411B40" w:rsidRPr="00383506" w:rsidRDefault="00411B40" w:rsidP="00411B40">
      <w:pPr>
        <w:jc w:val="center"/>
        <w:rPr>
          <w:sz w:val="28"/>
          <w:szCs w:val="28"/>
        </w:rPr>
      </w:pPr>
    </w:p>
    <w:p w14:paraId="5F04699D" w14:textId="77777777" w:rsidR="00411B40" w:rsidRPr="00383506" w:rsidRDefault="00411B40" w:rsidP="00411B40">
      <w:pPr>
        <w:jc w:val="center"/>
        <w:rPr>
          <w:sz w:val="28"/>
          <w:szCs w:val="28"/>
        </w:rPr>
      </w:pPr>
    </w:p>
    <w:p w14:paraId="1EE97E60" w14:textId="77777777" w:rsidR="00411B40" w:rsidRPr="00383506" w:rsidRDefault="00411B40" w:rsidP="00192E1C">
      <w:pPr>
        <w:ind w:left="3969" w:right="-427" w:hanging="141"/>
        <w:jc w:val="right"/>
      </w:pPr>
    </w:p>
    <w:p w14:paraId="732E11E7" w14:textId="77777777" w:rsidR="00DA7A5B" w:rsidRPr="00383506" w:rsidRDefault="00DA7A5B" w:rsidP="000F184D">
      <w:pPr>
        <w:tabs>
          <w:tab w:val="left" w:pos="0"/>
        </w:tabs>
        <w:ind w:left="4536"/>
        <w:jc w:val="center"/>
        <w:rPr>
          <w:sz w:val="28"/>
          <w:szCs w:val="28"/>
        </w:rPr>
      </w:pPr>
    </w:p>
    <w:p w14:paraId="64E32AFA" w14:textId="3C3A0F0D" w:rsidR="00A74911" w:rsidRPr="00383506" w:rsidRDefault="00A74911" w:rsidP="00A74911">
      <w:pPr>
        <w:ind w:left="3969" w:right="-427" w:hanging="141"/>
        <w:jc w:val="right"/>
      </w:pPr>
      <w:r w:rsidRPr="00383506">
        <w:lastRenderedPageBreak/>
        <w:t>Приложение № 20 к протоколу заседания Правления региональной энергетической комиссии Кемеровской области от 11.12.2018 № 76</w:t>
      </w:r>
    </w:p>
    <w:p w14:paraId="32D7F420" w14:textId="77777777" w:rsidR="00D70271" w:rsidRPr="00383506" w:rsidRDefault="00D70271" w:rsidP="00D70271">
      <w:pPr>
        <w:tabs>
          <w:tab w:val="left" w:pos="3052"/>
        </w:tabs>
      </w:pPr>
    </w:p>
    <w:p w14:paraId="1A603885" w14:textId="77777777" w:rsidR="00A74911" w:rsidRPr="00383506" w:rsidRDefault="00A74911" w:rsidP="00D70271">
      <w:pPr>
        <w:tabs>
          <w:tab w:val="left" w:pos="3052"/>
        </w:tabs>
        <w:jc w:val="center"/>
        <w:rPr>
          <w:b/>
          <w:bCs/>
          <w:sz w:val="28"/>
          <w:szCs w:val="28"/>
        </w:rPr>
      </w:pPr>
    </w:p>
    <w:p w14:paraId="78651523" w14:textId="77777777" w:rsidR="00A74911" w:rsidRPr="00383506" w:rsidRDefault="00A74911" w:rsidP="00D70271">
      <w:pPr>
        <w:tabs>
          <w:tab w:val="left" w:pos="3052"/>
        </w:tabs>
        <w:jc w:val="center"/>
        <w:rPr>
          <w:b/>
          <w:bCs/>
          <w:sz w:val="28"/>
          <w:szCs w:val="28"/>
        </w:rPr>
      </w:pPr>
    </w:p>
    <w:p w14:paraId="21BD46EB" w14:textId="77777777" w:rsidR="00D70271" w:rsidRPr="00383506" w:rsidRDefault="00D70271" w:rsidP="00D70271">
      <w:pPr>
        <w:tabs>
          <w:tab w:val="left" w:pos="3052"/>
        </w:tabs>
        <w:jc w:val="center"/>
        <w:rPr>
          <w:b/>
          <w:bCs/>
          <w:sz w:val="28"/>
          <w:szCs w:val="28"/>
        </w:rPr>
      </w:pPr>
      <w:r w:rsidRPr="00383506">
        <w:rPr>
          <w:b/>
          <w:bCs/>
          <w:sz w:val="28"/>
          <w:szCs w:val="28"/>
        </w:rPr>
        <w:t xml:space="preserve">Производственная программа </w:t>
      </w:r>
    </w:p>
    <w:p w14:paraId="7556704C" w14:textId="77777777" w:rsidR="00D70271" w:rsidRPr="00383506" w:rsidRDefault="00D70271" w:rsidP="00D70271">
      <w:pPr>
        <w:tabs>
          <w:tab w:val="left" w:pos="3052"/>
        </w:tabs>
        <w:jc w:val="center"/>
        <w:rPr>
          <w:b/>
          <w:bCs/>
          <w:kern w:val="32"/>
          <w:sz w:val="28"/>
          <w:szCs w:val="28"/>
        </w:rPr>
      </w:pPr>
      <w:r w:rsidRPr="00383506">
        <w:rPr>
          <w:b/>
          <w:bCs/>
          <w:sz w:val="28"/>
          <w:szCs w:val="28"/>
        </w:rPr>
        <w:t xml:space="preserve">ООО «Киселевский водоснаб» (г. Киселевск, </w:t>
      </w:r>
      <w:r w:rsidRPr="00383506">
        <w:rPr>
          <w:b/>
          <w:bCs/>
          <w:kern w:val="32"/>
          <w:sz w:val="28"/>
          <w:szCs w:val="28"/>
        </w:rPr>
        <w:t xml:space="preserve">п. Верх-Егос, </w:t>
      </w:r>
    </w:p>
    <w:p w14:paraId="101F0607" w14:textId="77777777" w:rsidR="00D70271" w:rsidRPr="00383506" w:rsidRDefault="00D70271" w:rsidP="00D70271">
      <w:pPr>
        <w:tabs>
          <w:tab w:val="left" w:pos="3052"/>
        </w:tabs>
        <w:jc w:val="center"/>
        <w:rPr>
          <w:b/>
          <w:bCs/>
          <w:kern w:val="32"/>
          <w:sz w:val="28"/>
          <w:szCs w:val="28"/>
        </w:rPr>
      </w:pPr>
      <w:r w:rsidRPr="00383506">
        <w:rPr>
          <w:b/>
          <w:bCs/>
          <w:kern w:val="32"/>
          <w:sz w:val="28"/>
          <w:szCs w:val="28"/>
        </w:rPr>
        <w:t xml:space="preserve">п. Центральный, п. Севск, с. Кутоново </w:t>
      </w:r>
    </w:p>
    <w:p w14:paraId="1136FC1C" w14:textId="77777777" w:rsidR="00D70271" w:rsidRPr="00383506" w:rsidRDefault="00D70271" w:rsidP="00D70271">
      <w:pPr>
        <w:tabs>
          <w:tab w:val="left" w:pos="3052"/>
        </w:tabs>
        <w:jc w:val="center"/>
        <w:rPr>
          <w:b/>
          <w:bCs/>
          <w:sz w:val="28"/>
          <w:szCs w:val="28"/>
        </w:rPr>
      </w:pPr>
      <w:r w:rsidRPr="00383506">
        <w:rPr>
          <w:b/>
          <w:bCs/>
          <w:kern w:val="32"/>
          <w:sz w:val="28"/>
          <w:szCs w:val="28"/>
        </w:rPr>
        <w:t>Прокопьевского муниципального района)</w:t>
      </w:r>
    </w:p>
    <w:p w14:paraId="05726F2E" w14:textId="77777777" w:rsidR="00D70271" w:rsidRPr="00383506" w:rsidRDefault="00D70271" w:rsidP="00D70271">
      <w:pPr>
        <w:tabs>
          <w:tab w:val="left" w:pos="3052"/>
        </w:tabs>
        <w:jc w:val="center"/>
        <w:rPr>
          <w:b/>
          <w:bCs/>
          <w:sz w:val="28"/>
          <w:szCs w:val="28"/>
        </w:rPr>
      </w:pPr>
      <w:r w:rsidRPr="00383506">
        <w:rPr>
          <w:b/>
          <w:bCs/>
          <w:sz w:val="28"/>
          <w:szCs w:val="28"/>
        </w:rPr>
        <w:t>в сфере холодного водоснабжения питьевой водой</w:t>
      </w:r>
    </w:p>
    <w:p w14:paraId="121FE33F" w14:textId="77777777" w:rsidR="00D70271" w:rsidRPr="00383506" w:rsidRDefault="00D70271" w:rsidP="00D70271">
      <w:pPr>
        <w:tabs>
          <w:tab w:val="left" w:pos="3052"/>
        </w:tabs>
        <w:jc w:val="center"/>
        <w:rPr>
          <w:b/>
        </w:rPr>
      </w:pPr>
      <w:r w:rsidRPr="00383506">
        <w:rPr>
          <w:b/>
          <w:bCs/>
          <w:sz w:val="28"/>
          <w:szCs w:val="28"/>
        </w:rPr>
        <w:t>на период с 01.01.2018 по 31.12.2020</w:t>
      </w:r>
    </w:p>
    <w:p w14:paraId="6C5DAFD1" w14:textId="77777777" w:rsidR="00D70271" w:rsidRPr="00383506" w:rsidRDefault="00D70271" w:rsidP="00D70271">
      <w:pPr>
        <w:rPr>
          <w:b/>
        </w:rPr>
      </w:pPr>
    </w:p>
    <w:p w14:paraId="612ECD26" w14:textId="77777777" w:rsidR="00D70271" w:rsidRPr="00383506" w:rsidRDefault="00D70271" w:rsidP="00D70271"/>
    <w:p w14:paraId="5B811E1E" w14:textId="77777777" w:rsidR="00D70271" w:rsidRPr="00383506" w:rsidRDefault="00D70271" w:rsidP="00D70271">
      <w:pPr>
        <w:jc w:val="center"/>
        <w:rPr>
          <w:sz w:val="28"/>
          <w:szCs w:val="28"/>
        </w:rPr>
      </w:pPr>
      <w:r w:rsidRPr="00383506">
        <w:rPr>
          <w:sz w:val="28"/>
          <w:szCs w:val="28"/>
        </w:rPr>
        <w:t>Раздел 1. Паспорт производственной программы</w:t>
      </w:r>
    </w:p>
    <w:p w14:paraId="036D53A5" w14:textId="77777777" w:rsidR="00D70271" w:rsidRPr="00383506" w:rsidRDefault="00D70271" w:rsidP="00D70271">
      <w:pPr>
        <w:jc w:val="center"/>
        <w:rPr>
          <w:sz w:val="28"/>
          <w:szCs w:val="28"/>
        </w:rPr>
      </w:pPr>
    </w:p>
    <w:tbl>
      <w:tblPr>
        <w:tblStyle w:val="a9"/>
        <w:tblW w:w="10065" w:type="dxa"/>
        <w:tblInd w:w="421" w:type="dxa"/>
        <w:tblLook w:val="04A0" w:firstRow="1" w:lastRow="0" w:firstColumn="1" w:lastColumn="0" w:noHBand="0" w:noVBand="1"/>
      </w:tblPr>
      <w:tblGrid>
        <w:gridCol w:w="5103"/>
        <w:gridCol w:w="4962"/>
      </w:tblGrid>
      <w:tr w:rsidR="00D70271" w:rsidRPr="00383506" w14:paraId="6A4585DC" w14:textId="77777777" w:rsidTr="00A74911">
        <w:trPr>
          <w:trHeight w:val="1221"/>
        </w:trPr>
        <w:tc>
          <w:tcPr>
            <w:tcW w:w="5103" w:type="dxa"/>
            <w:vAlign w:val="center"/>
          </w:tcPr>
          <w:p w14:paraId="142EA641" w14:textId="77777777" w:rsidR="00D70271" w:rsidRPr="00383506" w:rsidRDefault="00D70271" w:rsidP="00411B40">
            <w:pPr>
              <w:rPr>
                <w:sz w:val="28"/>
                <w:szCs w:val="28"/>
              </w:rPr>
            </w:pPr>
            <w:r w:rsidRPr="00383506">
              <w:rPr>
                <w:sz w:val="28"/>
                <w:szCs w:val="28"/>
              </w:rPr>
              <w:t>Наименование организации</w:t>
            </w:r>
          </w:p>
        </w:tc>
        <w:tc>
          <w:tcPr>
            <w:tcW w:w="4962" w:type="dxa"/>
            <w:vAlign w:val="center"/>
          </w:tcPr>
          <w:p w14:paraId="5CACBFC3" w14:textId="77777777" w:rsidR="00D70271" w:rsidRPr="00383506" w:rsidRDefault="00D70271" w:rsidP="00411B40">
            <w:pPr>
              <w:jc w:val="center"/>
              <w:rPr>
                <w:sz w:val="28"/>
                <w:szCs w:val="28"/>
              </w:rPr>
            </w:pPr>
            <w:r w:rsidRPr="00383506">
              <w:rPr>
                <w:sz w:val="28"/>
                <w:szCs w:val="28"/>
              </w:rPr>
              <w:t>ООО «Киселевский водоснаб»</w:t>
            </w:r>
          </w:p>
        </w:tc>
      </w:tr>
      <w:tr w:rsidR="00D70271" w:rsidRPr="00383506" w14:paraId="49D81B75" w14:textId="77777777" w:rsidTr="00A74911">
        <w:trPr>
          <w:trHeight w:val="1109"/>
        </w:trPr>
        <w:tc>
          <w:tcPr>
            <w:tcW w:w="5103" w:type="dxa"/>
            <w:vAlign w:val="center"/>
          </w:tcPr>
          <w:p w14:paraId="082D49F4" w14:textId="77777777" w:rsidR="00D70271" w:rsidRPr="00383506" w:rsidRDefault="00D70271" w:rsidP="00411B40">
            <w:pPr>
              <w:rPr>
                <w:sz w:val="28"/>
                <w:szCs w:val="28"/>
              </w:rPr>
            </w:pPr>
            <w:r w:rsidRPr="00383506">
              <w:rPr>
                <w:sz w:val="28"/>
                <w:szCs w:val="28"/>
              </w:rPr>
              <w:t>Юридический адрес, почтовый адрес</w:t>
            </w:r>
          </w:p>
        </w:tc>
        <w:tc>
          <w:tcPr>
            <w:tcW w:w="4962" w:type="dxa"/>
            <w:vAlign w:val="center"/>
          </w:tcPr>
          <w:p w14:paraId="4C7AC0E0" w14:textId="77777777" w:rsidR="00D70271" w:rsidRPr="00383506" w:rsidRDefault="00D70271" w:rsidP="00411B40">
            <w:pPr>
              <w:jc w:val="center"/>
              <w:rPr>
                <w:sz w:val="28"/>
                <w:szCs w:val="28"/>
                <w:lang w:eastAsia="en-US"/>
              </w:rPr>
            </w:pPr>
            <w:r w:rsidRPr="00383506">
              <w:rPr>
                <w:sz w:val="28"/>
                <w:szCs w:val="28"/>
                <w:lang w:eastAsia="en-US"/>
              </w:rPr>
              <w:t xml:space="preserve">652723, г. Киселевск, </w:t>
            </w:r>
          </w:p>
          <w:p w14:paraId="1C4623CC" w14:textId="77777777" w:rsidR="00D70271" w:rsidRPr="00383506" w:rsidRDefault="00D70271" w:rsidP="00411B40">
            <w:pPr>
              <w:jc w:val="center"/>
              <w:rPr>
                <w:sz w:val="28"/>
                <w:szCs w:val="28"/>
              </w:rPr>
            </w:pPr>
            <w:r w:rsidRPr="00383506">
              <w:rPr>
                <w:sz w:val="28"/>
                <w:szCs w:val="28"/>
                <w:lang w:eastAsia="en-US"/>
              </w:rPr>
              <w:t>ул. Добровольная, 30 «а»</w:t>
            </w:r>
          </w:p>
        </w:tc>
      </w:tr>
      <w:tr w:rsidR="00D70271" w:rsidRPr="00383506" w14:paraId="0B2D6E13" w14:textId="77777777" w:rsidTr="00A74911">
        <w:tc>
          <w:tcPr>
            <w:tcW w:w="5103" w:type="dxa"/>
            <w:vAlign w:val="center"/>
          </w:tcPr>
          <w:p w14:paraId="02A222E3" w14:textId="77777777" w:rsidR="00D70271" w:rsidRPr="00383506" w:rsidRDefault="00D70271" w:rsidP="00411B40">
            <w:pPr>
              <w:rPr>
                <w:sz w:val="28"/>
                <w:szCs w:val="28"/>
              </w:rPr>
            </w:pPr>
            <w:r w:rsidRPr="00383506">
              <w:rPr>
                <w:sz w:val="28"/>
                <w:szCs w:val="28"/>
              </w:rPr>
              <w:t>Наименование уполномоченного органа, утвердившего производственную программу</w:t>
            </w:r>
          </w:p>
        </w:tc>
        <w:tc>
          <w:tcPr>
            <w:tcW w:w="4962" w:type="dxa"/>
            <w:vAlign w:val="center"/>
          </w:tcPr>
          <w:p w14:paraId="2121079A" w14:textId="77777777" w:rsidR="00D70271" w:rsidRPr="00383506" w:rsidRDefault="00D70271" w:rsidP="00411B40">
            <w:pPr>
              <w:jc w:val="center"/>
              <w:rPr>
                <w:sz w:val="28"/>
                <w:szCs w:val="28"/>
              </w:rPr>
            </w:pPr>
            <w:r w:rsidRPr="00383506">
              <w:rPr>
                <w:sz w:val="28"/>
                <w:szCs w:val="28"/>
              </w:rPr>
              <w:t>региональная энергетическая комиссия Кемеровской области</w:t>
            </w:r>
          </w:p>
        </w:tc>
      </w:tr>
      <w:tr w:rsidR="00D70271" w:rsidRPr="00383506" w14:paraId="2258AA48" w14:textId="77777777" w:rsidTr="00A74911">
        <w:tc>
          <w:tcPr>
            <w:tcW w:w="5103" w:type="dxa"/>
            <w:vAlign w:val="center"/>
          </w:tcPr>
          <w:p w14:paraId="68E49230" w14:textId="77777777" w:rsidR="00D70271" w:rsidRPr="00383506" w:rsidRDefault="00D70271" w:rsidP="00411B40">
            <w:pPr>
              <w:rPr>
                <w:sz w:val="28"/>
                <w:szCs w:val="28"/>
              </w:rPr>
            </w:pPr>
            <w:r w:rsidRPr="00383506">
              <w:rPr>
                <w:sz w:val="28"/>
                <w:szCs w:val="28"/>
              </w:rPr>
              <w:t>Юридический адрес, почтовый адрес уполномоченного органа, утвердившего программу</w:t>
            </w:r>
          </w:p>
        </w:tc>
        <w:tc>
          <w:tcPr>
            <w:tcW w:w="4962" w:type="dxa"/>
            <w:vAlign w:val="center"/>
          </w:tcPr>
          <w:p w14:paraId="23C919A0" w14:textId="77777777" w:rsidR="00D70271" w:rsidRPr="00383506" w:rsidRDefault="00D70271" w:rsidP="00411B40">
            <w:pPr>
              <w:jc w:val="center"/>
              <w:rPr>
                <w:sz w:val="28"/>
                <w:szCs w:val="28"/>
              </w:rPr>
            </w:pPr>
            <w:r w:rsidRPr="00383506">
              <w:rPr>
                <w:sz w:val="28"/>
                <w:szCs w:val="28"/>
              </w:rPr>
              <w:t xml:space="preserve">650993, г. Кемерово, </w:t>
            </w:r>
          </w:p>
          <w:p w14:paraId="74E8CEF6" w14:textId="77777777" w:rsidR="00D70271" w:rsidRPr="00383506" w:rsidRDefault="00D70271" w:rsidP="00411B40">
            <w:pPr>
              <w:jc w:val="center"/>
              <w:rPr>
                <w:sz w:val="28"/>
                <w:szCs w:val="28"/>
              </w:rPr>
            </w:pPr>
            <w:r w:rsidRPr="00383506">
              <w:rPr>
                <w:sz w:val="28"/>
                <w:szCs w:val="28"/>
              </w:rPr>
              <w:t>ул. Н. Островского, д. 32</w:t>
            </w:r>
          </w:p>
        </w:tc>
      </w:tr>
    </w:tbl>
    <w:p w14:paraId="3E8949D3" w14:textId="77777777" w:rsidR="00D70271" w:rsidRPr="00383506" w:rsidRDefault="00D70271" w:rsidP="00D70271">
      <w:pPr>
        <w:jc w:val="center"/>
        <w:rPr>
          <w:sz w:val="28"/>
          <w:szCs w:val="28"/>
        </w:rPr>
      </w:pPr>
    </w:p>
    <w:p w14:paraId="33E1E9F0" w14:textId="77777777" w:rsidR="00D70271" w:rsidRPr="00383506" w:rsidRDefault="00D70271" w:rsidP="00D70271">
      <w:pPr>
        <w:jc w:val="center"/>
        <w:rPr>
          <w:sz w:val="28"/>
          <w:szCs w:val="28"/>
        </w:rPr>
      </w:pPr>
    </w:p>
    <w:p w14:paraId="7CD85E32" w14:textId="77777777" w:rsidR="00D70271" w:rsidRPr="00383506" w:rsidRDefault="00D70271" w:rsidP="00D70271">
      <w:pPr>
        <w:jc w:val="center"/>
        <w:rPr>
          <w:sz w:val="28"/>
          <w:szCs w:val="28"/>
        </w:rPr>
      </w:pPr>
    </w:p>
    <w:p w14:paraId="6E89F182" w14:textId="77777777" w:rsidR="00D70271" w:rsidRPr="00383506" w:rsidRDefault="00D70271" w:rsidP="00D70271">
      <w:pPr>
        <w:jc w:val="center"/>
        <w:rPr>
          <w:sz w:val="28"/>
          <w:szCs w:val="28"/>
        </w:rPr>
      </w:pPr>
    </w:p>
    <w:p w14:paraId="3D02FF10" w14:textId="77777777" w:rsidR="00D70271" w:rsidRPr="00383506" w:rsidRDefault="00D70271" w:rsidP="00D70271">
      <w:pPr>
        <w:jc w:val="center"/>
        <w:rPr>
          <w:sz w:val="28"/>
          <w:szCs w:val="28"/>
        </w:rPr>
      </w:pPr>
    </w:p>
    <w:p w14:paraId="36FFE5F3" w14:textId="77777777" w:rsidR="00D70271" w:rsidRPr="00383506" w:rsidRDefault="00D70271" w:rsidP="00D70271">
      <w:pPr>
        <w:jc w:val="center"/>
        <w:rPr>
          <w:sz w:val="28"/>
          <w:szCs w:val="28"/>
        </w:rPr>
      </w:pPr>
    </w:p>
    <w:p w14:paraId="12256CA7" w14:textId="77777777" w:rsidR="00D70271" w:rsidRPr="00383506" w:rsidRDefault="00D70271" w:rsidP="00D70271">
      <w:pPr>
        <w:jc w:val="center"/>
        <w:rPr>
          <w:sz w:val="28"/>
          <w:szCs w:val="28"/>
        </w:rPr>
      </w:pPr>
    </w:p>
    <w:p w14:paraId="40C6002F" w14:textId="77777777" w:rsidR="00D70271" w:rsidRPr="00383506" w:rsidRDefault="00D70271" w:rsidP="00D70271">
      <w:pPr>
        <w:jc w:val="center"/>
        <w:rPr>
          <w:sz w:val="28"/>
          <w:szCs w:val="28"/>
        </w:rPr>
      </w:pPr>
    </w:p>
    <w:p w14:paraId="0701E9CA" w14:textId="77777777" w:rsidR="00D70271" w:rsidRPr="00383506" w:rsidRDefault="00D70271" w:rsidP="00D70271">
      <w:pPr>
        <w:jc w:val="center"/>
        <w:rPr>
          <w:sz w:val="28"/>
          <w:szCs w:val="28"/>
        </w:rPr>
      </w:pPr>
    </w:p>
    <w:p w14:paraId="13A2A558" w14:textId="77777777" w:rsidR="00D70271" w:rsidRPr="00383506" w:rsidRDefault="00D70271" w:rsidP="00D70271">
      <w:pPr>
        <w:jc w:val="center"/>
        <w:rPr>
          <w:sz w:val="28"/>
          <w:szCs w:val="28"/>
        </w:rPr>
      </w:pPr>
    </w:p>
    <w:p w14:paraId="61ADDA23" w14:textId="77777777" w:rsidR="00D70271" w:rsidRPr="00383506" w:rsidRDefault="00D70271" w:rsidP="00D70271">
      <w:pPr>
        <w:jc w:val="center"/>
        <w:rPr>
          <w:sz w:val="28"/>
          <w:szCs w:val="28"/>
        </w:rPr>
      </w:pPr>
    </w:p>
    <w:p w14:paraId="65966141" w14:textId="77777777" w:rsidR="00D70271" w:rsidRPr="00383506" w:rsidRDefault="00D70271" w:rsidP="00D70271">
      <w:pPr>
        <w:jc w:val="center"/>
        <w:rPr>
          <w:sz w:val="28"/>
          <w:szCs w:val="28"/>
        </w:rPr>
      </w:pPr>
    </w:p>
    <w:p w14:paraId="551DF412" w14:textId="77777777" w:rsidR="00D70271" w:rsidRPr="00383506" w:rsidRDefault="00D70271" w:rsidP="00D70271">
      <w:pPr>
        <w:jc w:val="center"/>
        <w:rPr>
          <w:sz w:val="28"/>
          <w:szCs w:val="28"/>
        </w:rPr>
      </w:pPr>
    </w:p>
    <w:p w14:paraId="7929413C" w14:textId="77777777" w:rsidR="00D70271" w:rsidRPr="00383506" w:rsidRDefault="00D70271" w:rsidP="00D70271">
      <w:pPr>
        <w:jc w:val="center"/>
        <w:rPr>
          <w:sz w:val="28"/>
          <w:szCs w:val="28"/>
        </w:rPr>
      </w:pPr>
    </w:p>
    <w:p w14:paraId="3EB88DD0" w14:textId="77777777" w:rsidR="00D70271" w:rsidRPr="00383506" w:rsidRDefault="00D70271" w:rsidP="00D70271">
      <w:pPr>
        <w:jc w:val="center"/>
        <w:rPr>
          <w:sz w:val="28"/>
          <w:szCs w:val="28"/>
        </w:rPr>
      </w:pPr>
    </w:p>
    <w:p w14:paraId="49253782" w14:textId="77777777" w:rsidR="00D70271" w:rsidRPr="00383506" w:rsidRDefault="00D70271" w:rsidP="00D70271">
      <w:pPr>
        <w:jc w:val="center"/>
        <w:rPr>
          <w:sz w:val="28"/>
          <w:szCs w:val="28"/>
        </w:rPr>
      </w:pPr>
    </w:p>
    <w:p w14:paraId="33CF52FD" w14:textId="77777777" w:rsidR="00D70271" w:rsidRPr="00383506" w:rsidRDefault="00D70271" w:rsidP="00D70271">
      <w:pPr>
        <w:jc w:val="center"/>
        <w:rPr>
          <w:sz w:val="28"/>
          <w:szCs w:val="28"/>
        </w:rPr>
      </w:pPr>
    </w:p>
    <w:p w14:paraId="33AF88CE" w14:textId="77777777" w:rsidR="00D70271" w:rsidRPr="00383506" w:rsidRDefault="00D70271" w:rsidP="00D70271">
      <w:pPr>
        <w:jc w:val="center"/>
        <w:rPr>
          <w:sz w:val="28"/>
          <w:szCs w:val="28"/>
        </w:rPr>
      </w:pPr>
    </w:p>
    <w:p w14:paraId="702018F4" w14:textId="77777777" w:rsidR="00D70271" w:rsidRPr="00383506" w:rsidRDefault="00D70271" w:rsidP="00D70271">
      <w:pPr>
        <w:jc w:val="center"/>
        <w:rPr>
          <w:sz w:val="28"/>
          <w:szCs w:val="28"/>
        </w:rPr>
      </w:pPr>
      <w:r w:rsidRPr="00383506">
        <w:rPr>
          <w:sz w:val="28"/>
          <w:szCs w:val="28"/>
        </w:rPr>
        <w:lastRenderedPageBreak/>
        <w:t xml:space="preserve">Раздел 2. Перечень плановых мероприятий по ремонту объектов централизованных систем холодного водоснабжения </w:t>
      </w:r>
    </w:p>
    <w:p w14:paraId="1A6A4BD8" w14:textId="77777777" w:rsidR="00D70271" w:rsidRPr="00383506" w:rsidRDefault="00D70271" w:rsidP="00D70271">
      <w:pPr>
        <w:jc w:val="center"/>
        <w:rPr>
          <w:sz w:val="28"/>
          <w:szCs w:val="28"/>
        </w:rPr>
      </w:pPr>
    </w:p>
    <w:tbl>
      <w:tblPr>
        <w:tblStyle w:val="a9"/>
        <w:tblW w:w="10178" w:type="dxa"/>
        <w:tblInd w:w="137" w:type="dxa"/>
        <w:tblLayout w:type="fixed"/>
        <w:tblLook w:val="04A0" w:firstRow="1" w:lastRow="0" w:firstColumn="1" w:lastColumn="0" w:noHBand="0" w:noVBand="1"/>
      </w:tblPr>
      <w:tblGrid>
        <w:gridCol w:w="3334"/>
        <w:gridCol w:w="992"/>
        <w:gridCol w:w="1451"/>
        <w:gridCol w:w="1983"/>
        <w:gridCol w:w="980"/>
        <w:gridCol w:w="1438"/>
      </w:tblGrid>
      <w:tr w:rsidR="00D70271" w:rsidRPr="00383506" w14:paraId="6D382487" w14:textId="77777777" w:rsidTr="00D70271">
        <w:trPr>
          <w:trHeight w:val="706"/>
        </w:trPr>
        <w:tc>
          <w:tcPr>
            <w:tcW w:w="3334" w:type="dxa"/>
            <w:vMerge w:val="restart"/>
            <w:vAlign w:val="center"/>
          </w:tcPr>
          <w:p w14:paraId="7AEC530A" w14:textId="77777777" w:rsidR="00D70271" w:rsidRPr="00383506" w:rsidRDefault="00D70271" w:rsidP="00411B40">
            <w:pPr>
              <w:jc w:val="center"/>
              <w:rPr>
                <w:sz w:val="28"/>
                <w:szCs w:val="28"/>
              </w:rPr>
            </w:pPr>
            <w:r w:rsidRPr="00383506">
              <w:rPr>
                <w:sz w:val="28"/>
                <w:szCs w:val="28"/>
              </w:rPr>
              <w:t>Наименование мероприятия</w:t>
            </w:r>
          </w:p>
        </w:tc>
        <w:tc>
          <w:tcPr>
            <w:tcW w:w="992" w:type="dxa"/>
            <w:vMerge w:val="restart"/>
            <w:vAlign w:val="center"/>
          </w:tcPr>
          <w:p w14:paraId="573AA1F7" w14:textId="77777777" w:rsidR="00D70271" w:rsidRPr="00383506" w:rsidRDefault="00D70271" w:rsidP="00411B40">
            <w:pPr>
              <w:jc w:val="center"/>
              <w:rPr>
                <w:sz w:val="28"/>
                <w:szCs w:val="28"/>
              </w:rPr>
            </w:pPr>
            <w:r w:rsidRPr="00383506">
              <w:rPr>
                <w:sz w:val="28"/>
                <w:szCs w:val="28"/>
              </w:rPr>
              <w:t xml:space="preserve">Срок </w:t>
            </w:r>
            <w:proofErr w:type="gramStart"/>
            <w:r w:rsidRPr="00383506">
              <w:rPr>
                <w:sz w:val="28"/>
                <w:szCs w:val="28"/>
              </w:rPr>
              <w:t>реали-зации</w:t>
            </w:r>
            <w:proofErr w:type="gramEnd"/>
          </w:p>
        </w:tc>
        <w:tc>
          <w:tcPr>
            <w:tcW w:w="1451" w:type="dxa"/>
            <w:vMerge w:val="restart"/>
          </w:tcPr>
          <w:p w14:paraId="7F6459F7" w14:textId="77777777" w:rsidR="00D70271" w:rsidRPr="00383506" w:rsidRDefault="00D70271" w:rsidP="00411B40">
            <w:pPr>
              <w:jc w:val="center"/>
              <w:rPr>
                <w:sz w:val="28"/>
                <w:szCs w:val="28"/>
              </w:rPr>
            </w:pPr>
            <w:proofErr w:type="gramStart"/>
            <w:r w:rsidRPr="00383506">
              <w:rPr>
                <w:sz w:val="28"/>
                <w:szCs w:val="28"/>
              </w:rPr>
              <w:t>Финан-совые</w:t>
            </w:r>
            <w:proofErr w:type="gramEnd"/>
            <w:r w:rsidRPr="00383506">
              <w:rPr>
                <w:sz w:val="28"/>
                <w:szCs w:val="28"/>
              </w:rPr>
              <w:t xml:space="preserve"> потреб-ности, тыс. руб. (без НДС)</w:t>
            </w:r>
          </w:p>
        </w:tc>
        <w:tc>
          <w:tcPr>
            <w:tcW w:w="4401" w:type="dxa"/>
            <w:gridSpan w:val="3"/>
            <w:vAlign w:val="center"/>
          </w:tcPr>
          <w:p w14:paraId="47DC65BF" w14:textId="77777777" w:rsidR="00D70271" w:rsidRPr="00383506" w:rsidRDefault="00D70271" w:rsidP="00411B40">
            <w:pPr>
              <w:jc w:val="center"/>
              <w:rPr>
                <w:sz w:val="28"/>
                <w:szCs w:val="28"/>
              </w:rPr>
            </w:pPr>
            <w:r w:rsidRPr="00383506">
              <w:rPr>
                <w:sz w:val="28"/>
                <w:szCs w:val="28"/>
              </w:rPr>
              <w:t>Ожидаемый эффект</w:t>
            </w:r>
          </w:p>
        </w:tc>
      </w:tr>
      <w:tr w:rsidR="00D70271" w:rsidRPr="00383506" w14:paraId="5A515A3A" w14:textId="77777777" w:rsidTr="00D70271">
        <w:trPr>
          <w:trHeight w:val="844"/>
        </w:trPr>
        <w:tc>
          <w:tcPr>
            <w:tcW w:w="3334" w:type="dxa"/>
            <w:vMerge/>
          </w:tcPr>
          <w:p w14:paraId="1DDE4E93" w14:textId="77777777" w:rsidR="00D70271" w:rsidRPr="00383506" w:rsidRDefault="00D70271" w:rsidP="00411B40">
            <w:pPr>
              <w:jc w:val="center"/>
              <w:rPr>
                <w:sz w:val="28"/>
                <w:szCs w:val="28"/>
              </w:rPr>
            </w:pPr>
          </w:p>
        </w:tc>
        <w:tc>
          <w:tcPr>
            <w:tcW w:w="992" w:type="dxa"/>
            <w:vMerge/>
          </w:tcPr>
          <w:p w14:paraId="747916DF" w14:textId="77777777" w:rsidR="00D70271" w:rsidRPr="00383506" w:rsidRDefault="00D70271" w:rsidP="00411B40">
            <w:pPr>
              <w:jc w:val="center"/>
              <w:rPr>
                <w:sz w:val="28"/>
                <w:szCs w:val="28"/>
              </w:rPr>
            </w:pPr>
          </w:p>
        </w:tc>
        <w:tc>
          <w:tcPr>
            <w:tcW w:w="1451" w:type="dxa"/>
            <w:vMerge/>
          </w:tcPr>
          <w:p w14:paraId="646F4F10" w14:textId="77777777" w:rsidR="00D70271" w:rsidRPr="00383506" w:rsidRDefault="00D70271" w:rsidP="00411B40">
            <w:pPr>
              <w:jc w:val="center"/>
              <w:rPr>
                <w:sz w:val="28"/>
                <w:szCs w:val="28"/>
              </w:rPr>
            </w:pPr>
          </w:p>
        </w:tc>
        <w:tc>
          <w:tcPr>
            <w:tcW w:w="1983" w:type="dxa"/>
            <w:vAlign w:val="center"/>
          </w:tcPr>
          <w:p w14:paraId="1D3901F0" w14:textId="77777777" w:rsidR="00D70271" w:rsidRPr="00383506" w:rsidRDefault="00D70271" w:rsidP="00411B40">
            <w:pPr>
              <w:jc w:val="center"/>
              <w:rPr>
                <w:sz w:val="28"/>
                <w:szCs w:val="28"/>
              </w:rPr>
            </w:pPr>
            <w:r w:rsidRPr="00383506">
              <w:rPr>
                <w:sz w:val="28"/>
                <w:szCs w:val="28"/>
              </w:rPr>
              <w:t>Наименование показателей</w:t>
            </w:r>
          </w:p>
        </w:tc>
        <w:tc>
          <w:tcPr>
            <w:tcW w:w="980" w:type="dxa"/>
            <w:vAlign w:val="center"/>
          </w:tcPr>
          <w:p w14:paraId="2F0C27F5" w14:textId="77777777" w:rsidR="00D70271" w:rsidRPr="00383506" w:rsidRDefault="00D70271" w:rsidP="00411B40">
            <w:pPr>
              <w:jc w:val="center"/>
              <w:rPr>
                <w:sz w:val="28"/>
                <w:szCs w:val="28"/>
              </w:rPr>
            </w:pPr>
            <w:r w:rsidRPr="00383506">
              <w:rPr>
                <w:sz w:val="28"/>
                <w:szCs w:val="28"/>
              </w:rPr>
              <w:t>тыс. руб.</w:t>
            </w:r>
          </w:p>
        </w:tc>
        <w:tc>
          <w:tcPr>
            <w:tcW w:w="1438" w:type="dxa"/>
            <w:vAlign w:val="center"/>
          </w:tcPr>
          <w:p w14:paraId="0065BEB2" w14:textId="77777777" w:rsidR="00D70271" w:rsidRPr="00383506" w:rsidRDefault="00D70271" w:rsidP="00411B40">
            <w:pPr>
              <w:jc w:val="center"/>
              <w:rPr>
                <w:sz w:val="28"/>
                <w:szCs w:val="28"/>
              </w:rPr>
            </w:pPr>
            <w:r w:rsidRPr="00383506">
              <w:rPr>
                <w:sz w:val="28"/>
                <w:szCs w:val="28"/>
              </w:rPr>
              <w:t>%</w:t>
            </w:r>
          </w:p>
        </w:tc>
      </w:tr>
      <w:tr w:rsidR="00D70271" w:rsidRPr="00383506" w14:paraId="43469CE9" w14:textId="77777777" w:rsidTr="00D70271">
        <w:tc>
          <w:tcPr>
            <w:tcW w:w="10178" w:type="dxa"/>
            <w:gridSpan w:val="6"/>
          </w:tcPr>
          <w:p w14:paraId="7DFF3950" w14:textId="77777777" w:rsidR="00D70271" w:rsidRPr="00383506" w:rsidRDefault="00D70271" w:rsidP="00411B40">
            <w:pPr>
              <w:ind w:left="360"/>
              <w:jc w:val="center"/>
              <w:rPr>
                <w:sz w:val="28"/>
                <w:szCs w:val="28"/>
              </w:rPr>
            </w:pPr>
            <w:r w:rsidRPr="00383506">
              <w:rPr>
                <w:sz w:val="28"/>
                <w:szCs w:val="28"/>
              </w:rPr>
              <w:t>Холодное водоснабжение</w:t>
            </w:r>
          </w:p>
        </w:tc>
      </w:tr>
      <w:tr w:rsidR="00D70271" w:rsidRPr="00383506" w14:paraId="1B78A628" w14:textId="77777777" w:rsidTr="00D70271">
        <w:tc>
          <w:tcPr>
            <w:tcW w:w="3334" w:type="dxa"/>
          </w:tcPr>
          <w:p w14:paraId="06FE7163" w14:textId="77777777" w:rsidR="00D70271" w:rsidRPr="00383506" w:rsidRDefault="00D70271" w:rsidP="00411B40">
            <w:pPr>
              <w:jc w:val="center"/>
              <w:rPr>
                <w:sz w:val="28"/>
                <w:szCs w:val="28"/>
              </w:rPr>
            </w:pPr>
            <w:r w:rsidRPr="00383506">
              <w:rPr>
                <w:sz w:val="28"/>
                <w:szCs w:val="28"/>
              </w:rPr>
              <w:t>-</w:t>
            </w:r>
          </w:p>
        </w:tc>
        <w:tc>
          <w:tcPr>
            <w:tcW w:w="992" w:type="dxa"/>
          </w:tcPr>
          <w:p w14:paraId="6A50952A" w14:textId="77777777" w:rsidR="00D70271" w:rsidRPr="00383506" w:rsidRDefault="00D70271" w:rsidP="00411B40">
            <w:pPr>
              <w:jc w:val="center"/>
              <w:rPr>
                <w:sz w:val="28"/>
                <w:szCs w:val="28"/>
              </w:rPr>
            </w:pPr>
            <w:r w:rsidRPr="00383506">
              <w:rPr>
                <w:sz w:val="28"/>
                <w:szCs w:val="28"/>
              </w:rPr>
              <w:t>-</w:t>
            </w:r>
          </w:p>
        </w:tc>
        <w:tc>
          <w:tcPr>
            <w:tcW w:w="1451" w:type="dxa"/>
          </w:tcPr>
          <w:p w14:paraId="307760EC" w14:textId="77777777" w:rsidR="00D70271" w:rsidRPr="00383506" w:rsidRDefault="00D70271" w:rsidP="00411B40">
            <w:pPr>
              <w:jc w:val="center"/>
              <w:rPr>
                <w:sz w:val="28"/>
                <w:szCs w:val="28"/>
              </w:rPr>
            </w:pPr>
            <w:r w:rsidRPr="00383506">
              <w:rPr>
                <w:sz w:val="28"/>
                <w:szCs w:val="28"/>
              </w:rPr>
              <w:t>-</w:t>
            </w:r>
          </w:p>
        </w:tc>
        <w:tc>
          <w:tcPr>
            <w:tcW w:w="1983" w:type="dxa"/>
          </w:tcPr>
          <w:p w14:paraId="6ECE1074" w14:textId="77777777" w:rsidR="00D70271" w:rsidRPr="00383506" w:rsidRDefault="00D70271" w:rsidP="00411B40">
            <w:pPr>
              <w:jc w:val="center"/>
              <w:rPr>
                <w:sz w:val="28"/>
                <w:szCs w:val="28"/>
              </w:rPr>
            </w:pPr>
            <w:r w:rsidRPr="00383506">
              <w:rPr>
                <w:sz w:val="28"/>
                <w:szCs w:val="28"/>
              </w:rPr>
              <w:t>-</w:t>
            </w:r>
          </w:p>
        </w:tc>
        <w:tc>
          <w:tcPr>
            <w:tcW w:w="980" w:type="dxa"/>
          </w:tcPr>
          <w:p w14:paraId="725A205B" w14:textId="77777777" w:rsidR="00D70271" w:rsidRPr="00383506" w:rsidRDefault="00D70271" w:rsidP="00411B40">
            <w:pPr>
              <w:jc w:val="center"/>
              <w:rPr>
                <w:sz w:val="28"/>
                <w:szCs w:val="28"/>
              </w:rPr>
            </w:pPr>
            <w:r w:rsidRPr="00383506">
              <w:rPr>
                <w:sz w:val="28"/>
                <w:szCs w:val="28"/>
              </w:rPr>
              <w:t>-</w:t>
            </w:r>
          </w:p>
        </w:tc>
        <w:tc>
          <w:tcPr>
            <w:tcW w:w="1438" w:type="dxa"/>
          </w:tcPr>
          <w:p w14:paraId="06984AC2" w14:textId="77777777" w:rsidR="00D70271" w:rsidRPr="00383506" w:rsidRDefault="00D70271" w:rsidP="00411B40">
            <w:pPr>
              <w:jc w:val="center"/>
              <w:rPr>
                <w:sz w:val="28"/>
                <w:szCs w:val="28"/>
              </w:rPr>
            </w:pPr>
            <w:r w:rsidRPr="00383506">
              <w:rPr>
                <w:sz w:val="28"/>
                <w:szCs w:val="28"/>
              </w:rPr>
              <w:t>-</w:t>
            </w:r>
          </w:p>
        </w:tc>
      </w:tr>
    </w:tbl>
    <w:p w14:paraId="7E8B106A" w14:textId="77777777" w:rsidR="00D70271" w:rsidRPr="00383506" w:rsidRDefault="00D70271" w:rsidP="00D70271">
      <w:pPr>
        <w:jc w:val="center"/>
        <w:rPr>
          <w:sz w:val="28"/>
          <w:szCs w:val="28"/>
        </w:rPr>
      </w:pPr>
    </w:p>
    <w:p w14:paraId="3801A214" w14:textId="77777777" w:rsidR="00D70271" w:rsidRPr="00383506" w:rsidRDefault="00D70271" w:rsidP="00D70271">
      <w:pPr>
        <w:jc w:val="center"/>
        <w:rPr>
          <w:sz w:val="28"/>
          <w:szCs w:val="28"/>
        </w:rPr>
      </w:pPr>
    </w:p>
    <w:p w14:paraId="31B39E93" w14:textId="77777777" w:rsidR="00D70271" w:rsidRPr="00383506" w:rsidRDefault="00D70271" w:rsidP="00D70271">
      <w:pPr>
        <w:jc w:val="center"/>
        <w:rPr>
          <w:sz w:val="28"/>
          <w:szCs w:val="28"/>
        </w:rPr>
      </w:pPr>
    </w:p>
    <w:p w14:paraId="52D747EA" w14:textId="77777777" w:rsidR="00D70271" w:rsidRPr="00383506" w:rsidRDefault="00D70271" w:rsidP="00D70271">
      <w:pPr>
        <w:jc w:val="center"/>
        <w:rPr>
          <w:sz w:val="28"/>
          <w:szCs w:val="28"/>
        </w:rPr>
      </w:pPr>
    </w:p>
    <w:p w14:paraId="27EEC608" w14:textId="77777777" w:rsidR="00D70271" w:rsidRPr="00383506" w:rsidRDefault="00D70271" w:rsidP="00D70271">
      <w:pPr>
        <w:jc w:val="center"/>
        <w:rPr>
          <w:sz w:val="28"/>
          <w:szCs w:val="28"/>
        </w:rPr>
      </w:pPr>
    </w:p>
    <w:p w14:paraId="0E2FFB93" w14:textId="77777777" w:rsidR="00D70271" w:rsidRPr="00383506" w:rsidRDefault="00D70271" w:rsidP="00D70271">
      <w:pPr>
        <w:jc w:val="center"/>
        <w:rPr>
          <w:sz w:val="28"/>
          <w:szCs w:val="28"/>
        </w:rPr>
      </w:pPr>
    </w:p>
    <w:p w14:paraId="3B7592CB" w14:textId="77777777" w:rsidR="00D70271" w:rsidRPr="00383506" w:rsidRDefault="00D70271" w:rsidP="00D70271">
      <w:pPr>
        <w:jc w:val="center"/>
        <w:rPr>
          <w:sz w:val="28"/>
          <w:szCs w:val="28"/>
        </w:rPr>
      </w:pPr>
      <w:r w:rsidRPr="00383506">
        <w:rPr>
          <w:sz w:val="28"/>
          <w:szCs w:val="28"/>
        </w:rPr>
        <w:t xml:space="preserve">Раздел 3. Перечень плановых мероприятий, направленных на улучшение качества питьевой воды </w:t>
      </w:r>
    </w:p>
    <w:p w14:paraId="288D47B8" w14:textId="77777777" w:rsidR="00D70271" w:rsidRPr="00383506" w:rsidRDefault="00D70271" w:rsidP="00D70271">
      <w:pPr>
        <w:jc w:val="center"/>
        <w:rPr>
          <w:sz w:val="28"/>
          <w:szCs w:val="28"/>
        </w:rPr>
      </w:pPr>
    </w:p>
    <w:tbl>
      <w:tblPr>
        <w:tblStyle w:val="a9"/>
        <w:tblW w:w="10207" w:type="dxa"/>
        <w:tblInd w:w="279" w:type="dxa"/>
        <w:tblLook w:val="04A0" w:firstRow="1" w:lastRow="0" w:firstColumn="1" w:lastColumn="0" w:noHBand="0" w:noVBand="1"/>
      </w:tblPr>
      <w:tblGrid>
        <w:gridCol w:w="3334"/>
        <w:gridCol w:w="992"/>
        <w:gridCol w:w="1451"/>
        <w:gridCol w:w="1983"/>
        <w:gridCol w:w="980"/>
        <w:gridCol w:w="1467"/>
      </w:tblGrid>
      <w:tr w:rsidR="00D70271" w:rsidRPr="00383506" w14:paraId="2AA359B2" w14:textId="77777777" w:rsidTr="00D70271">
        <w:trPr>
          <w:trHeight w:val="706"/>
        </w:trPr>
        <w:tc>
          <w:tcPr>
            <w:tcW w:w="3334" w:type="dxa"/>
            <w:vMerge w:val="restart"/>
            <w:vAlign w:val="center"/>
          </w:tcPr>
          <w:p w14:paraId="4F052CBE" w14:textId="77777777" w:rsidR="00D70271" w:rsidRPr="00383506" w:rsidRDefault="00D70271" w:rsidP="00411B40">
            <w:pPr>
              <w:jc w:val="center"/>
              <w:rPr>
                <w:sz w:val="28"/>
                <w:szCs w:val="28"/>
              </w:rPr>
            </w:pPr>
            <w:r w:rsidRPr="00383506">
              <w:rPr>
                <w:sz w:val="28"/>
                <w:szCs w:val="28"/>
              </w:rPr>
              <w:t>Наименование мероприятия</w:t>
            </w:r>
          </w:p>
        </w:tc>
        <w:tc>
          <w:tcPr>
            <w:tcW w:w="992" w:type="dxa"/>
            <w:vMerge w:val="restart"/>
            <w:vAlign w:val="center"/>
          </w:tcPr>
          <w:p w14:paraId="14925921" w14:textId="77777777" w:rsidR="00D70271" w:rsidRPr="00383506" w:rsidRDefault="00D70271" w:rsidP="00411B40">
            <w:pPr>
              <w:jc w:val="center"/>
              <w:rPr>
                <w:sz w:val="28"/>
                <w:szCs w:val="28"/>
              </w:rPr>
            </w:pPr>
            <w:r w:rsidRPr="00383506">
              <w:rPr>
                <w:sz w:val="28"/>
                <w:szCs w:val="28"/>
              </w:rPr>
              <w:t xml:space="preserve">Срок </w:t>
            </w:r>
            <w:proofErr w:type="gramStart"/>
            <w:r w:rsidRPr="00383506">
              <w:rPr>
                <w:sz w:val="28"/>
                <w:szCs w:val="28"/>
              </w:rPr>
              <w:t>реали-зации</w:t>
            </w:r>
            <w:proofErr w:type="gramEnd"/>
          </w:p>
        </w:tc>
        <w:tc>
          <w:tcPr>
            <w:tcW w:w="1451" w:type="dxa"/>
            <w:vMerge w:val="restart"/>
          </w:tcPr>
          <w:p w14:paraId="4D72143D" w14:textId="77777777" w:rsidR="00D70271" w:rsidRPr="00383506" w:rsidRDefault="00D70271" w:rsidP="00411B40">
            <w:pPr>
              <w:jc w:val="center"/>
              <w:rPr>
                <w:sz w:val="28"/>
                <w:szCs w:val="28"/>
              </w:rPr>
            </w:pPr>
            <w:proofErr w:type="gramStart"/>
            <w:r w:rsidRPr="00383506">
              <w:rPr>
                <w:sz w:val="28"/>
                <w:szCs w:val="28"/>
              </w:rPr>
              <w:t>Финан-совые</w:t>
            </w:r>
            <w:proofErr w:type="gramEnd"/>
            <w:r w:rsidRPr="00383506">
              <w:rPr>
                <w:sz w:val="28"/>
                <w:szCs w:val="28"/>
              </w:rPr>
              <w:t xml:space="preserve"> потреб-ности, тыс. руб. (без НДС)</w:t>
            </w:r>
          </w:p>
        </w:tc>
        <w:tc>
          <w:tcPr>
            <w:tcW w:w="4430" w:type="dxa"/>
            <w:gridSpan w:val="3"/>
            <w:vAlign w:val="center"/>
          </w:tcPr>
          <w:p w14:paraId="2C7F4C6A" w14:textId="77777777" w:rsidR="00D70271" w:rsidRPr="00383506" w:rsidRDefault="00D70271" w:rsidP="00411B40">
            <w:pPr>
              <w:jc w:val="center"/>
              <w:rPr>
                <w:sz w:val="28"/>
                <w:szCs w:val="28"/>
              </w:rPr>
            </w:pPr>
            <w:r w:rsidRPr="00383506">
              <w:rPr>
                <w:sz w:val="28"/>
                <w:szCs w:val="28"/>
              </w:rPr>
              <w:t>Ожидаемый эффект</w:t>
            </w:r>
          </w:p>
        </w:tc>
      </w:tr>
      <w:tr w:rsidR="00D70271" w:rsidRPr="00383506" w14:paraId="77ED4878" w14:textId="77777777" w:rsidTr="00D70271">
        <w:trPr>
          <w:trHeight w:val="844"/>
        </w:trPr>
        <w:tc>
          <w:tcPr>
            <w:tcW w:w="3334" w:type="dxa"/>
            <w:vMerge/>
          </w:tcPr>
          <w:p w14:paraId="57B4DDAD" w14:textId="77777777" w:rsidR="00D70271" w:rsidRPr="00383506" w:rsidRDefault="00D70271" w:rsidP="00411B40">
            <w:pPr>
              <w:jc w:val="center"/>
              <w:rPr>
                <w:sz w:val="28"/>
                <w:szCs w:val="28"/>
              </w:rPr>
            </w:pPr>
          </w:p>
        </w:tc>
        <w:tc>
          <w:tcPr>
            <w:tcW w:w="992" w:type="dxa"/>
            <w:vMerge/>
          </w:tcPr>
          <w:p w14:paraId="50A911C9" w14:textId="77777777" w:rsidR="00D70271" w:rsidRPr="00383506" w:rsidRDefault="00D70271" w:rsidP="00411B40">
            <w:pPr>
              <w:jc w:val="center"/>
              <w:rPr>
                <w:sz w:val="28"/>
                <w:szCs w:val="28"/>
              </w:rPr>
            </w:pPr>
          </w:p>
        </w:tc>
        <w:tc>
          <w:tcPr>
            <w:tcW w:w="1451" w:type="dxa"/>
            <w:vMerge/>
          </w:tcPr>
          <w:p w14:paraId="011C20FE" w14:textId="77777777" w:rsidR="00D70271" w:rsidRPr="00383506" w:rsidRDefault="00D70271" w:rsidP="00411B40">
            <w:pPr>
              <w:jc w:val="center"/>
              <w:rPr>
                <w:sz w:val="28"/>
                <w:szCs w:val="28"/>
              </w:rPr>
            </w:pPr>
          </w:p>
        </w:tc>
        <w:tc>
          <w:tcPr>
            <w:tcW w:w="1983" w:type="dxa"/>
            <w:vAlign w:val="center"/>
          </w:tcPr>
          <w:p w14:paraId="2F2A6300" w14:textId="77777777" w:rsidR="00D70271" w:rsidRPr="00383506" w:rsidRDefault="00D70271" w:rsidP="00411B40">
            <w:pPr>
              <w:jc w:val="center"/>
              <w:rPr>
                <w:sz w:val="28"/>
                <w:szCs w:val="28"/>
              </w:rPr>
            </w:pPr>
            <w:r w:rsidRPr="00383506">
              <w:rPr>
                <w:sz w:val="28"/>
                <w:szCs w:val="28"/>
              </w:rPr>
              <w:t>Наименование показателей</w:t>
            </w:r>
          </w:p>
        </w:tc>
        <w:tc>
          <w:tcPr>
            <w:tcW w:w="980" w:type="dxa"/>
            <w:vAlign w:val="center"/>
          </w:tcPr>
          <w:p w14:paraId="0824CFB8" w14:textId="77777777" w:rsidR="00D70271" w:rsidRPr="00383506" w:rsidRDefault="00D70271" w:rsidP="00411B40">
            <w:pPr>
              <w:jc w:val="center"/>
              <w:rPr>
                <w:sz w:val="28"/>
                <w:szCs w:val="28"/>
              </w:rPr>
            </w:pPr>
            <w:r w:rsidRPr="00383506">
              <w:rPr>
                <w:sz w:val="28"/>
                <w:szCs w:val="28"/>
              </w:rPr>
              <w:t>тыс. руб.</w:t>
            </w:r>
          </w:p>
        </w:tc>
        <w:tc>
          <w:tcPr>
            <w:tcW w:w="1467" w:type="dxa"/>
            <w:vAlign w:val="center"/>
          </w:tcPr>
          <w:p w14:paraId="07418739" w14:textId="77777777" w:rsidR="00D70271" w:rsidRPr="00383506" w:rsidRDefault="00D70271" w:rsidP="00411B40">
            <w:pPr>
              <w:jc w:val="center"/>
              <w:rPr>
                <w:sz w:val="28"/>
                <w:szCs w:val="28"/>
              </w:rPr>
            </w:pPr>
            <w:r w:rsidRPr="00383506">
              <w:rPr>
                <w:sz w:val="28"/>
                <w:szCs w:val="28"/>
              </w:rPr>
              <w:t>%</w:t>
            </w:r>
          </w:p>
        </w:tc>
      </w:tr>
      <w:tr w:rsidR="00D70271" w:rsidRPr="00383506" w14:paraId="1B9EC7EE" w14:textId="77777777" w:rsidTr="00D70271">
        <w:tc>
          <w:tcPr>
            <w:tcW w:w="10207" w:type="dxa"/>
            <w:gridSpan w:val="6"/>
          </w:tcPr>
          <w:p w14:paraId="650212F9" w14:textId="77777777" w:rsidR="00D70271" w:rsidRPr="00383506" w:rsidRDefault="00D70271" w:rsidP="00411B40">
            <w:pPr>
              <w:ind w:left="360"/>
              <w:jc w:val="center"/>
              <w:rPr>
                <w:sz w:val="28"/>
                <w:szCs w:val="28"/>
              </w:rPr>
            </w:pPr>
            <w:r w:rsidRPr="00383506">
              <w:rPr>
                <w:sz w:val="28"/>
                <w:szCs w:val="28"/>
              </w:rPr>
              <w:t xml:space="preserve">Холодное водоснабжение </w:t>
            </w:r>
          </w:p>
        </w:tc>
      </w:tr>
      <w:tr w:rsidR="00D70271" w:rsidRPr="00383506" w14:paraId="3BA36592" w14:textId="77777777" w:rsidTr="00D70271">
        <w:tc>
          <w:tcPr>
            <w:tcW w:w="3334" w:type="dxa"/>
          </w:tcPr>
          <w:p w14:paraId="3568B766" w14:textId="77777777" w:rsidR="00D70271" w:rsidRPr="00383506" w:rsidRDefault="00D70271" w:rsidP="00411B40">
            <w:pPr>
              <w:jc w:val="center"/>
              <w:rPr>
                <w:sz w:val="28"/>
                <w:szCs w:val="28"/>
              </w:rPr>
            </w:pPr>
            <w:r w:rsidRPr="00383506">
              <w:rPr>
                <w:sz w:val="28"/>
                <w:szCs w:val="28"/>
              </w:rPr>
              <w:t>-</w:t>
            </w:r>
          </w:p>
        </w:tc>
        <w:tc>
          <w:tcPr>
            <w:tcW w:w="992" w:type="dxa"/>
          </w:tcPr>
          <w:p w14:paraId="0D5097E7" w14:textId="77777777" w:rsidR="00D70271" w:rsidRPr="00383506" w:rsidRDefault="00D70271" w:rsidP="00411B40">
            <w:pPr>
              <w:jc w:val="center"/>
              <w:rPr>
                <w:sz w:val="28"/>
                <w:szCs w:val="28"/>
              </w:rPr>
            </w:pPr>
            <w:r w:rsidRPr="00383506">
              <w:rPr>
                <w:sz w:val="28"/>
                <w:szCs w:val="28"/>
              </w:rPr>
              <w:t>-</w:t>
            </w:r>
          </w:p>
        </w:tc>
        <w:tc>
          <w:tcPr>
            <w:tcW w:w="1451" w:type="dxa"/>
          </w:tcPr>
          <w:p w14:paraId="67E03635" w14:textId="77777777" w:rsidR="00D70271" w:rsidRPr="00383506" w:rsidRDefault="00D70271" w:rsidP="00411B40">
            <w:pPr>
              <w:jc w:val="center"/>
              <w:rPr>
                <w:sz w:val="28"/>
                <w:szCs w:val="28"/>
              </w:rPr>
            </w:pPr>
            <w:r w:rsidRPr="00383506">
              <w:rPr>
                <w:sz w:val="28"/>
                <w:szCs w:val="28"/>
              </w:rPr>
              <w:t>-</w:t>
            </w:r>
          </w:p>
        </w:tc>
        <w:tc>
          <w:tcPr>
            <w:tcW w:w="1983" w:type="dxa"/>
          </w:tcPr>
          <w:p w14:paraId="1F8C7F6D" w14:textId="77777777" w:rsidR="00D70271" w:rsidRPr="00383506" w:rsidRDefault="00D70271" w:rsidP="00411B40">
            <w:pPr>
              <w:jc w:val="center"/>
              <w:rPr>
                <w:sz w:val="28"/>
                <w:szCs w:val="28"/>
              </w:rPr>
            </w:pPr>
            <w:r w:rsidRPr="00383506">
              <w:rPr>
                <w:sz w:val="28"/>
                <w:szCs w:val="28"/>
              </w:rPr>
              <w:t>-</w:t>
            </w:r>
          </w:p>
        </w:tc>
        <w:tc>
          <w:tcPr>
            <w:tcW w:w="980" w:type="dxa"/>
          </w:tcPr>
          <w:p w14:paraId="6C0128D9" w14:textId="77777777" w:rsidR="00D70271" w:rsidRPr="00383506" w:rsidRDefault="00D70271" w:rsidP="00411B40">
            <w:pPr>
              <w:jc w:val="center"/>
              <w:rPr>
                <w:sz w:val="28"/>
                <w:szCs w:val="28"/>
              </w:rPr>
            </w:pPr>
            <w:r w:rsidRPr="00383506">
              <w:rPr>
                <w:sz w:val="28"/>
                <w:szCs w:val="28"/>
              </w:rPr>
              <w:t>-</w:t>
            </w:r>
          </w:p>
        </w:tc>
        <w:tc>
          <w:tcPr>
            <w:tcW w:w="1467" w:type="dxa"/>
          </w:tcPr>
          <w:p w14:paraId="03890C24" w14:textId="77777777" w:rsidR="00D70271" w:rsidRPr="00383506" w:rsidRDefault="00D70271" w:rsidP="00411B40">
            <w:pPr>
              <w:jc w:val="center"/>
              <w:rPr>
                <w:sz w:val="28"/>
                <w:szCs w:val="28"/>
              </w:rPr>
            </w:pPr>
            <w:r w:rsidRPr="00383506">
              <w:rPr>
                <w:sz w:val="28"/>
                <w:szCs w:val="28"/>
              </w:rPr>
              <w:t>-</w:t>
            </w:r>
          </w:p>
        </w:tc>
      </w:tr>
    </w:tbl>
    <w:p w14:paraId="067C5720" w14:textId="77777777" w:rsidR="00D70271" w:rsidRPr="00383506" w:rsidRDefault="00D70271" w:rsidP="00D70271">
      <w:pPr>
        <w:jc w:val="center"/>
        <w:rPr>
          <w:sz w:val="28"/>
          <w:szCs w:val="28"/>
        </w:rPr>
      </w:pPr>
    </w:p>
    <w:p w14:paraId="66795476" w14:textId="77777777" w:rsidR="00D70271" w:rsidRPr="00383506" w:rsidRDefault="00D70271" w:rsidP="00D70271">
      <w:pPr>
        <w:jc w:val="center"/>
        <w:rPr>
          <w:sz w:val="28"/>
          <w:szCs w:val="28"/>
        </w:rPr>
      </w:pPr>
    </w:p>
    <w:p w14:paraId="57AA2F9F" w14:textId="77777777" w:rsidR="00D70271" w:rsidRPr="00383506" w:rsidRDefault="00D70271" w:rsidP="00D70271">
      <w:pPr>
        <w:jc w:val="center"/>
        <w:rPr>
          <w:sz w:val="28"/>
          <w:szCs w:val="28"/>
        </w:rPr>
      </w:pPr>
      <w:r w:rsidRPr="00383506">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w:t>
      </w:r>
    </w:p>
    <w:p w14:paraId="36F1D129" w14:textId="77777777" w:rsidR="00D70271" w:rsidRPr="00383506" w:rsidRDefault="00D70271" w:rsidP="00D70271">
      <w:pPr>
        <w:jc w:val="center"/>
        <w:rPr>
          <w:sz w:val="28"/>
          <w:szCs w:val="28"/>
        </w:rPr>
      </w:pPr>
    </w:p>
    <w:tbl>
      <w:tblPr>
        <w:tblStyle w:val="a9"/>
        <w:tblW w:w="10207" w:type="dxa"/>
        <w:tblInd w:w="279" w:type="dxa"/>
        <w:tblLook w:val="04A0" w:firstRow="1" w:lastRow="0" w:firstColumn="1" w:lastColumn="0" w:noHBand="0" w:noVBand="1"/>
      </w:tblPr>
      <w:tblGrid>
        <w:gridCol w:w="3334"/>
        <w:gridCol w:w="992"/>
        <w:gridCol w:w="1451"/>
        <w:gridCol w:w="1983"/>
        <w:gridCol w:w="980"/>
        <w:gridCol w:w="1467"/>
      </w:tblGrid>
      <w:tr w:rsidR="00D70271" w:rsidRPr="00383506" w14:paraId="241CF1AF" w14:textId="77777777" w:rsidTr="00D70271">
        <w:trPr>
          <w:trHeight w:val="706"/>
        </w:trPr>
        <w:tc>
          <w:tcPr>
            <w:tcW w:w="3334" w:type="dxa"/>
            <w:vMerge w:val="restart"/>
            <w:vAlign w:val="center"/>
          </w:tcPr>
          <w:p w14:paraId="75F1E908" w14:textId="77777777" w:rsidR="00D70271" w:rsidRPr="00383506" w:rsidRDefault="00D70271" w:rsidP="00411B40">
            <w:pPr>
              <w:jc w:val="center"/>
              <w:rPr>
                <w:sz w:val="28"/>
                <w:szCs w:val="28"/>
              </w:rPr>
            </w:pPr>
            <w:r w:rsidRPr="00383506">
              <w:rPr>
                <w:sz w:val="28"/>
                <w:szCs w:val="28"/>
              </w:rPr>
              <w:t>Наименование мероприятия</w:t>
            </w:r>
          </w:p>
        </w:tc>
        <w:tc>
          <w:tcPr>
            <w:tcW w:w="992" w:type="dxa"/>
            <w:vMerge w:val="restart"/>
            <w:vAlign w:val="center"/>
          </w:tcPr>
          <w:p w14:paraId="5C85E19F" w14:textId="77777777" w:rsidR="00D70271" w:rsidRPr="00383506" w:rsidRDefault="00D70271" w:rsidP="00411B40">
            <w:pPr>
              <w:jc w:val="center"/>
              <w:rPr>
                <w:sz w:val="28"/>
                <w:szCs w:val="28"/>
              </w:rPr>
            </w:pPr>
            <w:r w:rsidRPr="00383506">
              <w:rPr>
                <w:sz w:val="28"/>
                <w:szCs w:val="28"/>
              </w:rPr>
              <w:t xml:space="preserve">Срок </w:t>
            </w:r>
            <w:proofErr w:type="gramStart"/>
            <w:r w:rsidRPr="00383506">
              <w:rPr>
                <w:sz w:val="28"/>
                <w:szCs w:val="28"/>
              </w:rPr>
              <w:t>реали-зации</w:t>
            </w:r>
            <w:proofErr w:type="gramEnd"/>
          </w:p>
        </w:tc>
        <w:tc>
          <w:tcPr>
            <w:tcW w:w="1451" w:type="dxa"/>
            <w:vMerge w:val="restart"/>
          </w:tcPr>
          <w:p w14:paraId="172D8B92" w14:textId="77777777" w:rsidR="00D70271" w:rsidRPr="00383506" w:rsidRDefault="00D70271" w:rsidP="00411B40">
            <w:pPr>
              <w:jc w:val="center"/>
              <w:rPr>
                <w:sz w:val="28"/>
                <w:szCs w:val="28"/>
              </w:rPr>
            </w:pPr>
            <w:proofErr w:type="gramStart"/>
            <w:r w:rsidRPr="00383506">
              <w:rPr>
                <w:sz w:val="28"/>
                <w:szCs w:val="28"/>
              </w:rPr>
              <w:t>Финан-совые</w:t>
            </w:r>
            <w:proofErr w:type="gramEnd"/>
            <w:r w:rsidRPr="00383506">
              <w:rPr>
                <w:sz w:val="28"/>
                <w:szCs w:val="28"/>
              </w:rPr>
              <w:t xml:space="preserve"> потреб-ности, тыс. руб. (без НДС)</w:t>
            </w:r>
          </w:p>
        </w:tc>
        <w:tc>
          <w:tcPr>
            <w:tcW w:w="4430" w:type="dxa"/>
            <w:gridSpan w:val="3"/>
            <w:vAlign w:val="center"/>
          </w:tcPr>
          <w:p w14:paraId="49502EB7" w14:textId="77777777" w:rsidR="00D70271" w:rsidRPr="00383506" w:rsidRDefault="00D70271" w:rsidP="00411B40">
            <w:pPr>
              <w:jc w:val="center"/>
              <w:rPr>
                <w:sz w:val="28"/>
                <w:szCs w:val="28"/>
              </w:rPr>
            </w:pPr>
            <w:r w:rsidRPr="00383506">
              <w:rPr>
                <w:sz w:val="28"/>
                <w:szCs w:val="28"/>
              </w:rPr>
              <w:t>Ожидаемый эффект</w:t>
            </w:r>
          </w:p>
        </w:tc>
      </w:tr>
      <w:tr w:rsidR="00D70271" w:rsidRPr="00383506" w14:paraId="6A7C430D" w14:textId="77777777" w:rsidTr="00D70271">
        <w:trPr>
          <w:trHeight w:val="844"/>
        </w:trPr>
        <w:tc>
          <w:tcPr>
            <w:tcW w:w="3334" w:type="dxa"/>
            <w:vMerge/>
          </w:tcPr>
          <w:p w14:paraId="057079D4" w14:textId="77777777" w:rsidR="00D70271" w:rsidRPr="00383506" w:rsidRDefault="00D70271" w:rsidP="00411B40">
            <w:pPr>
              <w:jc w:val="center"/>
              <w:rPr>
                <w:sz w:val="28"/>
                <w:szCs w:val="28"/>
              </w:rPr>
            </w:pPr>
          </w:p>
        </w:tc>
        <w:tc>
          <w:tcPr>
            <w:tcW w:w="992" w:type="dxa"/>
            <w:vMerge/>
          </w:tcPr>
          <w:p w14:paraId="46FE76C8" w14:textId="77777777" w:rsidR="00D70271" w:rsidRPr="00383506" w:rsidRDefault="00D70271" w:rsidP="00411B40">
            <w:pPr>
              <w:jc w:val="center"/>
              <w:rPr>
                <w:sz w:val="28"/>
                <w:szCs w:val="28"/>
              </w:rPr>
            </w:pPr>
          </w:p>
        </w:tc>
        <w:tc>
          <w:tcPr>
            <w:tcW w:w="1451" w:type="dxa"/>
            <w:vMerge/>
          </w:tcPr>
          <w:p w14:paraId="2B1FBC69" w14:textId="77777777" w:rsidR="00D70271" w:rsidRPr="00383506" w:rsidRDefault="00D70271" w:rsidP="00411B40">
            <w:pPr>
              <w:jc w:val="center"/>
              <w:rPr>
                <w:sz w:val="28"/>
                <w:szCs w:val="28"/>
              </w:rPr>
            </w:pPr>
          </w:p>
        </w:tc>
        <w:tc>
          <w:tcPr>
            <w:tcW w:w="1983" w:type="dxa"/>
            <w:vAlign w:val="center"/>
          </w:tcPr>
          <w:p w14:paraId="7B8BD53E" w14:textId="77777777" w:rsidR="00D70271" w:rsidRPr="00383506" w:rsidRDefault="00D70271" w:rsidP="00411B40">
            <w:pPr>
              <w:jc w:val="center"/>
              <w:rPr>
                <w:sz w:val="28"/>
                <w:szCs w:val="28"/>
              </w:rPr>
            </w:pPr>
            <w:r w:rsidRPr="00383506">
              <w:rPr>
                <w:sz w:val="28"/>
                <w:szCs w:val="28"/>
              </w:rPr>
              <w:t>Наименование показателей</w:t>
            </w:r>
          </w:p>
        </w:tc>
        <w:tc>
          <w:tcPr>
            <w:tcW w:w="980" w:type="dxa"/>
            <w:vAlign w:val="center"/>
          </w:tcPr>
          <w:p w14:paraId="3E80A834" w14:textId="77777777" w:rsidR="00D70271" w:rsidRPr="00383506" w:rsidRDefault="00D70271" w:rsidP="00411B40">
            <w:pPr>
              <w:jc w:val="center"/>
              <w:rPr>
                <w:sz w:val="28"/>
                <w:szCs w:val="28"/>
              </w:rPr>
            </w:pPr>
            <w:r w:rsidRPr="00383506">
              <w:rPr>
                <w:sz w:val="28"/>
                <w:szCs w:val="28"/>
              </w:rPr>
              <w:t>тыс. руб.</w:t>
            </w:r>
          </w:p>
        </w:tc>
        <w:tc>
          <w:tcPr>
            <w:tcW w:w="1467" w:type="dxa"/>
            <w:vAlign w:val="center"/>
          </w:tcPr>
          <w:p w14:paraId="68C1B651" w14:textId="77777777" w:rsidR="00D70271" w:rsidRPr="00383506" w:rsidRDefault="00D70271" w:rsidP="00411B40">
            <w:pPr>
              <w:jc w:val="center"/>
              <w:rPr>
                <w:sz w:val="28"/>
                <w:szCs w:val="28"/>
              </w:rPr>
            </w:pPr>
            <w:r w:rsidRPr="00383506">
              <w:rPr>
                <w:sz w:val="28"/>
                <w:szCs w:val="28"/>
              </w:rPr>
              <w:t>%</w:t>
            </w:r>
          </w:p>
        </w:tc>
      </w:tr>
      <w:tr w:rsidR="00D70271" w:rsidRPr="00383506" w14:paraId="7930CD34" w14:textId="77777777" w:rsidTr="00D70271">
        <w:tc>
          <w:tcPr>
            <w:tcW w:w="10207" w:type="dxa"/>
            <w:gridSpan w:val="6"/>
          </w:tcPr>
          <w:p w14:paraId="3C252CB4" w14:textId="77777777" w:rsidR="00D70271" w:rsidRPr="00383506" w:rsidRDefault="00D70271" w:rsidP="00411B40">
            <w:pPr>
              <w:ind w:left="360"/>
              <w:jc w:val="center"/>
              <w:rPr>
                <w:sz w:val="28"/>
                <w:szCs w:val="28"/>
              </w:rPr>
            </w:pPr>
            <w:r w:rsidRPr="00383506">
              <w:rPr>
                <w:sz w:val="28"/>
                <w:szCs w:val="28"/>
              </w:rPr>
              <w:t>Холодное водоснабжение</w:t>
            </w:r>
          </w:p>
        </w:tc>
      </w:tr>
      <w:tr w:rsidR="00D70271" w:rsidRPr="00383506" w14:paraId="4923683A" w14:textId="77777777" w:rsidTr="00D70271">
        <w:tc>
          <w:tcPr>
            <w:tcW w:w="3334" w:type="dxa"/>
          </w:tcPr>
          <w:p w14:paraId="603D3F98" w14:textId="77777777" w:rsidR="00D70271" w:rsidRPr="00383506" w:rsidRDefault="00D70271" w:rsidP="00411B40">
            <w:pPr>
              <w:jc w:val="center"/>
              <w:rPr>
                <w:sz w:val="28"/>
                <w:szCs w:val="28"/>
              </w:rPr>
            </w:pPr>
            <w:r w:rsidRPr="00383506">
              <w:rPr>
                <w:sz w:val="28"/>
                <w:szCs w:val="28"/>
              </w:rPr>
              <w:t>-</w:t>
            </w:r>
          </w:p>
        </w:tc>
        <w:tc>
          <w:tcPr>
            <w:tcW w:w="992" w:type="dxa"/>
          </w:tcPr>
          <w:p w14:paraId="28BDA63A" w14:textId="77777777" w:rsidR="00D70271" w:rsidRPr="00383506" w:rsidRDefault="00D70271" w:rsidP="00411B40">
            <w:pPr>
              <w:jc w:val="center"/>
              <w:rPr>
                <w:sz w:val="28"/>
                <w:szCs w:val="28"/>
              </w:rPr>
            </w:pPr>
            <w:r w:rsidRPr="00383506">
              <w:rPr>
                <w:sz w:val="28"/>
                <w:szCs w:val="28"/>
              </w:rPr>
              <w:t>-</w:t>
            </w:r>
          </w:p>
        </w:tc>
        <w:tc>
          <w:tcPr>
            <w:tcW w:w="1451" w:type="dxa"/>
          </w:tcPr>
          <w:p w14:paraId="0E9ECA27" w14:textId="77777777" w:rsidR="00D70271" w:rsidRPr="00383506" w:rsidRDefault="00D70271" w:rsidP="00411B40">
            <w:pPr>
              <w:jc w:val="center"/>
              <w:rPr>
                <w:sz w:val="28"/>
                <w:szCs w:val="28"/>
              </w:rPr>
            </w:pPr>
            <w:r w:rsidRPr="00383506">
              <w:rPr>
                <w:sz w:val="28"/>
                <w:szCs w:val="28"/>
              </w:rPr>
              <w:t>-</w:t>
            </w:r>
          </w:p>
        </w:tc>
        <w:tc>
          <w:tcPr>
            <w:tcW w:w="1983" w:type="dxa"/>
          </w:tcPr>
          <w:p w14:paraId="7CBDEDCA" w14:textId="77777777" w:rsidR="00D70271" w:rsidRPr="00383506" w:rsidRDefault="00D70271" w:rsidP="00411B40">
            <w:pPr>
              <w:jc w:val="center"/>
              <w:rPr>
                <w:sz w:val="28"/>
                <w:szCs w:val="28"/>
              </w:rPr>
            </w:pPr>
            <w:r w:rsidRPr="00383506">
              <w:rPr>
                <w:sz w:val="28"/>
                <w:szCs w:val="28"/>
              </w:rPr>
              <w:t>-</w:t>
            </w:r>
          </w:p>
        </w:tc>
        <w:tc>
          <w:tcPr>
            <w:tcW w:w="980" w:type="dxa"/>
          </w:tcPr>
          <w:p w14:paraId="1D58645B" w14:textId="77777777" w:rsidR="00D70271" w:rsidRPr="00383506" w:rsidRDefault="00D70271" w:rsidP="00411B40">
            <w:pPr>
              <w:jc w:val="center"/>
              <w:rPr>
                <w:sz w:val="28"/>
                <w:szCs w:val="28"/>
              </w:rPr>
            </w:pPr>
            <w:r w:rsidRPr="00383506">
              <w:rPr>
                <w:sz w:val="28"/>
                <w:szCs w:val="28"/>
              </w:rPr>
              <w:t>-</w:t>
            </w:r>
          </w:p>
        </w:tc>
        <w:tc>
          <w:tcPr>
            <w:tcW w:w="1467" w:type="dxa"/>
          </w:tcPr>
          <w:p w14:paraId="630EC834" w14:textId="77777777" w:rsidR="00D70271" w:rsidRPr="00383506" w:rsidRDefault="00D70271" w:rsidP="00411B40">
            <w:pPr>
              <w:jc w:val="center"/>
              <w:rPr>
                <w:sz w:val="28"/>
                <w:szCs w:val="28"/>
              </w:rPr>
            </w:pPr>
            <w:r w:rsidRPr="00383506">
              <w:rPr>
                <w:sz w:val="28"/>
                <w:szCs w:val="28"/>
              </w:rPr>
              <w:t>-</w:t>
            </w:r>
          </w:p>
        </w:tc>
      </w:tr>
    </w:tbl>
    <w:p w14:paraId="6E626424" w14:textId="77777777" w:rsidR="00D70271" w:rsidRPr="00383506" w:rsidRDefault="00D70271" w:rsidP="00D70271">
      <w:pPr>
        <w:jc w:val="center"/>
        <w:rPr>
          <w:sz w:val="28"/>
          <w:szCs w:val="28"/>
        </w:rPr>
      </w:pPr>
    </w:p>
    <w:p w14:paraId="4FA8A892" w14:textId="77777777" w:rsidR="00D70271" w:rsidRPr="00383506" w:rsidRDefault="00D70271" w:rsidP="00D70271">
      <w:pPr>
        <w:jc w:val="center"/>
        <w:rPr>
          <w:sz w:val="28"/>
          <w:szCs w:val="28"/>
        </w:rPr>
      </w:pPr>
    </w:p>
    <w:p w14:paraId="1457CDAC" w14:textId="77777777" w:rsidR="00D70271" w:rsidRPr="00383506" w:rsidRDefault="00D70271" w:rsidP="00D70271">
      <w:pPr>
        <w:jc w:val="center"/>
        <w:rPr>
          <w:sz w:val="28"/>
          <w:szCs w:val="28"/>
        </w:rPr>
      </w:pPr>
    </w:p>
    <w:p w14:paraId="17376A32" w14:textId="77777777" w:rsidR="00D70271" w:rsidRPr="00383506" w:rsidRDefault="00D70271" w:rsidP="00D70271">
      <w:pPr>
        <w:jc w:val="center"/>
        <w:rPr>
          <w:sz w:val="28"/>
          <w:szCs w:val="28"/>
        </w:rPr>
      </w:pPr>
      <w:r w:rsidRPr="00383506">
        <w:rPr>
          <w:sz w:val="28"/>
          <w:szCs w:val="28"/>
        </w:rPr>
        <w:lastRenderedPageBreak/>
        <w:t xml:space="preserve">Раздел 5. Планируемые объемы подачи питьевой воды </w:t>
      </w:r>
    </w:p>
    <w:p w14:paraId="43F1BA02" w14:textId="77777777" w:rsidR="00D70271" w:rsidRPr="00383506" w:rsidRDefault="00D70271" w:rsidP="00D70271">
      <w:pPr>
        <w:jc w:val="center"/>
        <w:rPr>
          <w:sz w:val="28"/>
          <w:szCs w:val="28"/>
        </w:rPr>
      </w:pPr>
    </w:p>
    <w:tbl>
      <w:tblPr>
        <w:tblStyle w:val="a9"/>
        <w:tblW w:w="11057" w:type="dxa"/>
        <w:tblInd w:w="-431" w:type="dxa"/>
        <w:tblLayout w:type="fixed"/>
        <w:tblLook w:val="04A0" w:firstRow="1" w:lastRow="0" w:firstColumn="1" w:lastColumn="0" w:noHBand="0" w:noVBand="1"/>
      </w:tblPr>
      <w:tblGrid>
        <w:gridCol w:w="992"/>
        <w:gridCol w:w="1985"/>
        <w:gridCol w:w="851"/>
        <w:gridCol w:w="1134"/>
        <w:gridCol w:w="1134"/>
        <w:gridCol w:w="1275"/>
        <w:gridCol w:w="1276"/>
        <w:gridCol w:w="1276"/>
        <w:gridCol w:w="1134"/>
      </w:tblGrid>
      <w:tr w:rsidR="00D70271" w:rsidRPr="00383506" w14:paraId="08B44087" w14:textId="77777777" w:rsidTr="00D70271">
        <w:trPr>
          <w:trHeight w:val="673"/>
        </w:trPr>
        <w:tc>
          <w:tcPr>
            <w:tcW w:w="992" w:type="dxa"/>
            <w:vMerge w:val="restart"/>
            <w:vAlign w:val="center"/>
          </w:tcPr>
          <w:p w14:paraId="2B79C142" w14:textId="77777777" w:rsidR="00D70271" w:rsidRPr="00383506" w:rsidRDefault="00D70271" w:rsidP="00411B40">
            <w:pPr>
              <w:jc w:val="center"/>
            </w:pPr>
            <w:r w:rsidRPr="00383506">
              <w:t>№ п/п</w:t>
            </w:r>
          </w:p>
        </w:tc>
        <w:tc>
          <w:tcPr>
            <w:tcW w:w="1985" w:type="dxa"/>
            <w:vMerge w:val="restart"/>
            <w:vAlign w:val="center"/>
          </w:tcPr>
          <w:p w14:paraId="78F7D558" w14:textId="77777777" w:rsidR="00D70271" w:rsidRPr="00383506" w:rsidRDefault="00D70271" w:rsidP="00411B40">
            <w:pPr>
              <w:jc w:val="center"/>
            </w:pPr>
            <w:r w:rsidRPr="00383506">
              <w:t>Наименование показателя</w:t>
            </w:r>
          </w:p>
        </w:tc>
        <w:tc>
          <w:tcPr>
            <w:tcW w:w="851" w:type="dxa"/>
            <w:vMerge w:val="restart"/>
            <w:vAlign w:val="center"/>
          </w:tcPr>
          <w:p w14:paraId="56C07F0A" w14:textId="77777777" w:rsidR="00D70271" w:rsidRPr="00383506" w:rsidRDefault="00D70271" w:rsidP="00411B40">
            <w:pPr>
              <w:jc w:val="center"/>
            </w:pPr>
            <w:r w:rsidRPr="00383506">
              <w:t>Ед. изм.</w:t>
            </w:r>
          </w:p>
        </w:tc>
        <w:tc>
          <w:tcPr>
            <w:tcW w:w="2268" w:type="dxa"/>
            <w:gridSpan w:val="2"/>
            <w:vAlign w:val="center"/>
          </w:tcPr>
          <w:p w14:paraId="31D67607" w14:textId="77777777" w:rsidR="00D70271" w:rsidRPr="00383506" w:rsidRDefault="00D70271" w:rsidP="00411B40">
            <w:pPr>
              <w:jc w:val="center"/>
            </w:pPr>
            <w:r w:rsidRPr="00383506">
              <w:t>2018 год</w:t>
            </w:r>
          </w:p>
        </w:tc>
        <w:tc>
          <w:tcPr>
            <w:tcW w:w="2551" w:type="dxa"/>
            <w:gridSpan w:val="2"/>
            <w:vAlign w:val="center"/>
          </w:tcPr>
          <w:p w14:paraId="0B7ACAC1" w14:textId="77777777" w:rsidR="00D70271" w:rsidRPr="00383506" w:rsidRDefault="00D70271" w:rsidP="00411B40">
            <w:pPr>
              <w:jc w:val="center"/>
            </w:pPr>
            <w:r w:rsidRPr="00383506">
              <w:t>2019 год</w:t>
            </w:r>
          </w:p>
        </w:tc>
        <w:tc>
          <w:tcPr>
            <w:tcW w:w="2410" w:type="dxa"/>
            <w:gridSpan w:val="2"/>
            <w:vAlign w:val="center"/>
          </w:tcPr>
          <w:p w14:paraId="00C10A49" w14:textId="77777777" w:rsidR="00D70271" w:rsidRPr="00383506" w:rsidRDefault="00D70271" w:rsidP="00411B40">
            <w:pPr>
              <w:jc w:val="center"/>
            </w:pPr>
            <w:r w:rsidRPr="00383506">
              <w:t>2020 год</w:t>
            </w:r>
          </w:p>
        </w:tc>
      </w:tr>
      <w:tr w:rsidR="00D70271" w:rsidRPr="00383506" w14:paraId="6E63219F" w14:textId="77777777" w:rsidTr="00D70271">
        <w:trPr>
          <w:trHeight w:val="936"/>
        </w:trPr>
        <w:tc>
          <w:tcPr>
            <w:tcW w:w="992" w:type="dxa"/>
            <w:vMerge/>
          </w:tcPr>
          <w:p w14:paraId="061C42C1" w14:textId="77777777" w:rsidR="00D70271" w:rsidRPr="00383506" w:rsidRDefault="00D70271" w:rsidP="00411B40">
            <w:pPr>
              <w:jc w:val="both"/>
            </w:pPr>
          </w:p>
        </w:tc>
        <w:tc>
          <w:tcPr>
            <w:tcW w:w="1985" w:type="dxa"/>
            <w:vMerge/>
          </w:tcPr>
          <w:p w14:paraId="05399E93" w14:textId="77777777" w:rsidR="00D70271" w:rsidRPr="00383506" w:rsidRDefault="00D70271" w:rsidP="00411B40">
            <w:pPr>
              <w:jc w:val="both"/>
            </w:pPr>
          </w:p>
        </w:tc>
        <w:tc>
          <w:tcPr>
            <w:tcW w:w="851" w:type="dxa"/>
            <w:vMerge/>
          </w:tcPr>
          <w:p w14:paraId="0E852EEE" w14:textId="77777777" w:rsidR="00D70271" w:rsidRPr="00383506" w:rsidRDefault="00D70271" w:rsidP="00411B40">
            <w:pPr>
              <w:jc w:val="both"/>
            </w:pPr>
          </w:p>
        </w:tc>
        <w:tc>
          <w:tcPr>
            <w:tcW w:w="1134" w:type="dxa"/>
            <w:vAlign w:val="center"/>
          </w:tcPr>
          <w:p w14:paraId="2666212A" w14:textId="77777777" w:rsidR="00D70271" w:rsidRPr="00383506" w:rsidRDefault="00D70271" w:rsidP="00411B40">
            <w:pPr>
              <w:jc w:val="center"/>
            </w:pPr>
            <w:r w:rsidRPr="00383506">
              <w:t>с 01.01.    по 30.06.</w:t>
            </w:r>
          </w:p>
        </w:tc>
        <w:tc>
          <w:tcPr>
            <w:tcW w:w="1134" w:type="dxa"/>
            <w:vAlign w:val="center"/>
          </w:tcPr>
          <w:p w14:paraId="37130909" w14:textId="77777777" w:rsidR="00D70271" w:rsidRPr="00383506" w:rsidRDefault="00D70271" w:rsidP="00411B40">
            <w:pPr>
              <w:jc w:val="center"/>
            </w:pPr>
            <w:r w:rsidRPr="00383506">
              <w:t>с 01.07.     по 31.12.</w:t>
            </w:r>
          </w:p>
        </w:tc>
        <w:tc>
          <w:tcPr>
            <w:tcW w:w="1275" w:type="dxa"/>
            <w:vAlign w:val="center"/>
          </w:tcPr>
          <w:p w14:paraId="704E6603" w14:textId="77777777" w:rsidR="00D70271" w:rsidRPr="00383506" w:rsidRDefault="00D70271" w:rsidP="00411B40">
            <w:pPr>
              <w:jc w:val="center"/>
            </w:pPr>
            <w:r w:rsidRPr="00383506">
              <w:t>с 01.01.   по 30.06.</w:t>
            </w:r>
          </w:p>
        </w:tc>
        <w:tc>
          <w:tcPr>
            <w:tcW w:w="1276" w:type="dxa"/>
            <w:vAlign w:val="center"/>
          </w:tcPr>
          <w:p w14:paraId="0AAC6B0B" w14:textId="77777777" w:rsidR="00D70271" w:rsidRPr="00383506" w:rsidRDefault="00D70271" w:rsidP="00411B40">
            <w:pPr>
              <w:jc w:val="center"/>
            </w:pPr>
            <w:r w:rsidRPr="00383506">
              <w:t>с 01.07.   по 31.12.</w:t>
            </w:r>
          </w:p>
        </w:tc>
        <w:tc>
          <w:tcPr>
            <w:tcW w:w="1276" w:type="dxa"/>
            <w:vAlign w:val="center"/>
          </w:tcPr>
          <w:p w14:paraId="1393327B" w14:textId="77777777" w:rsidR="00D70271" w:rsidRPr="00383506" w:rsidRDefault="00D70271" w:rsidP="00411B40">
            <w:pPr>
              <w:jc w:val="center"/>
            </w:pPr>
            <w:r w:rsidRPr="00383506">
              <w:t>с 01.01. по 30.06.</w:t>
            </w:r>
          </w:p>
        </w:tc>
        <w:tc>
          <w:tcPr>
            <w:tcW w:w="1134" w:type="dxa"/>
            <w:vAlign w:val="center"/>
          </w:tcPr>
          <w:p w14:paraId="110455FA" w14:textId="77777777" w:rsidR="00D70271" w:rsidRPr="00383506" w:rsidRDefault="00D70271" w:rsidP="00411B40">
            <w:pPr>
              <w:jc w:val="center"/>
            </w:pPr>
            <w:r w:rsidRPr="00383506">
              <w:t>с 01.07. по 31.12.</w:t>
            </w:r>
          </w:p>
        </w:tc>
      </w:tr>
      <w:tr w:rsidR="00D70271" w:rsidRPr="00383506" w14:paraId="689ACAF6" w14:textId="77777777" w:rsidTr="00D70271">
        <w:trPr>
          <w:trHeight w:val="337"/>
        </w:trPr>
        <w:tc>
          <w:tcPr>
            <w:tcW w:w="11057" w:type="dxa"/>
            <w:gridSpan w:val="9"/>
            <w:vAlign w:val="center"/>
          </w:tcPr>
          <w:p w14:paraId="6C0DCDBD" w14:textId="77777777" w:rsidR="00D70271" w:rsidRPr="00383506" w:rsidRDefault="00D70271" w:rsidP="00411B40">
            <w:pPr>
              <w:ind w:left="360"/>
              <w:jc w:val="center"/>
            </w:pPr>
            <w:r w:rsidRPr="00383506">
              <w:t xml:space="preserve">Холодное водоснабжение </w:t>
            </w:r>
          </w:p>
        </w:tc>
      </w:tr>
      <w:tr w:rsidR="00D70271" w:rsidRPr="00383506" w14:paraId="4AD012AF" w14:textId="77777777" w:rsidTr="00D70271">
        <w:trPr>
          <w:trHeight w:val="439"/>
        </w:trPr>
        <w:tc>
          <w:tcPr>
            <w:tcW w:w="992" w:type="dxa"/>
            <w:vAlign w:val="center"/>
          </w:tcPr>
          <w:p w14:paraId="15693096" w14:textId="77777777" w:rsidR="00D70271" w:rsidRPr="00383506" w:rsidRDefault="00D70271" w:rsidP="00411B40">
            <w:pPr>
              <w:jc w:val="center"/>
            </w:pPr>
            <w:r w:rsidRPr="00383506">
              <w:t>1.</w:t>
            </w:r>
          </w:p>
        </w:tc>
        <w:tc>
          <w:tcPr>
            <w:tcW w:w="1985" w:type="dxa"/>
            <w:vAlign w:val="center"/>
          </w:tcPr>
          <w:p w14:paraId="7F79AF93" w14:textId="77777777" w:rsidR="00D70271" w:rsidRPr="00383506" w:rsidRDefault="00D70271" w:rsidP="00411B40">
            <w:r w:rsidRPr="00383506">
              <w:t>Поднято воды</w:t>
            </w:r>
          </w:p>
        </w:tc>
        <w:tc>
          <w:tcPr>
            <w:tcW w:w="851" w:type="dxa"/>
            <w:vAlign w:val="center"/>
          </w:tcPr>
          <w:p w14:paraId="7A51865F" w14:textId="77777777" w:rsidR="00D70271" w:rsidRPr="00383506" w:rsidRDefault="00D70271" w:rsidP="00411B40">
            <w:pPr>
              <w:jc w:val="center"/>
              <w:rPr>
                <w:vertAlign w:val="superscript"/>
              </w:rPr>
            </w:pPr>
            <w:r w:rsidRPr="00383506">
              <w:t>м</w:t>
            </w:r>
            <w:r w:rsidRPr="00383506">
              <w:rPr>
                <w:vertAlign w:val="superscript"/>
              </w:rPr>
              <w:t>3</w:t>
            </w:r>
          </w:p>
        </w:tc>
        <w:tc>
          <w:tcPr>
            <w:tcW w:w="1134" w:type="dxa"/>
            <w:vAlign w:val="center"/>
          </w:tcPr>
          <w:p w14:paraId="249CE0FA" w14:textId="77777777" w:rsidR="00D70271" w:rsidRPr="00383506" w:rsidRDefault="00D70271" w:rsidP="00411B40">
            <w:pPr>
              <w:jc w:val="center"/>
            </w:pPr>
            <w:r w:rsidRPr="00383506">
              <w:t>708608</w:t>
            </w:r>
          </w:p>
        </w:tc>
        <w:tc>
          <w:tcPr>
            <w:tcW w:w="1134" w:type="dxa"/>
            <w:vAlign w:val="center"/>
          </w:tcPr>
          <w:p w14:paraId="316F910A" w14:textId="77777777" w:rsidR="00D70271" w:rsidRPr="00383506" w:rsidRDefault="00D70271" w:rsidP="00411B40">
            <w:pPr>
              <w:jc w:val="center"/>
            </w:pPr>
            <w:r w:rsidRPr="00383506">
              <w:t>708608</w:t>
            </w:r>
          </w:p>
        </w:tc>
        <w:tc>
          <w:tcPr>
            <w:tcW w:w="1275" w:type="dxa"/>
            <w:vAlign w:val="center"/>
          </w:tcPr>
          <w:p w14:paraId="201C0BA5" w14:textId="77777777" w:rsidR="00D70271" w:rsidRPr="00383506" w:rsidRDefault="00D70271" w:rsidP="00411B40">
            <w:pPr>
              <w:jc w:val="center"/>
            </w:pPr>
            <w:r w:rsidRPr="00383506">
              <w:t>636393</w:t>
            </w:r>
          </w:p>
        </w:tc>
        <w:tc>
          <w:tcPr>
            <w:tcW w:w="1276" w:type="dxa"/>
            <w:vAlign w:val="center"/>
          </w:tcPr>
          <w:p w14:paraId="6EF778B4" w14:textId="77777777" w:rsidR="00D70271" w:rsidRPr="00383506" w:rsidRDefault="00D70271" w:rsidP="00411B40">
            <w:pPr>
              <w:jc w:val="center"/>
            </w:pPr>
            <w:r w:rsidRPr="00383506">
              <w:t>636393</w:t>
            </w:r>
          </w:p>
        </w:tc>
        <w:tc>
          <w:tcPr>
            <w:tcW w:w="1276" w:type="dxa"/>
            <w:vAlign w:val="center"/>
          </w:tcPr>
          <w:p w14:paraId="26DE8156" w14:textId="77777777" w:rsidR="00D70271" w:rsidRPr="00383506" w:rsidRDefault="00D70271" w:rsidP="00411B40">
            <w:pPr>
              <w:jc w:val="center"/>
            </w:pPr>
            <w:r w:rsidRPr="00383506">
              <w:t>708608</w:t>
            </w:r>
          </w:p>
        </w:tc>
        <w:tc>
          <w:tcPr>
            <w:tcW w:w="1134" w:type="dxa"/>
            <w:vAlign w:val="center"/>
          </w:tcPr>
          <w:p w14:paraId="4114821B" w14:textId="77777777" w:rsidR="00D70271" w:rsidRPr="00383506" w:rsidRDefault="00D70271" w:rsidP="00411B40">
            <w:pPr>
              <w:jc w:val="center"/>
            </w:pPr>
            <w:r w:rsidRPr="00383506">
              <w:t>708608</w:t>
            </w:r>
          </w:p>
        </w:tc>
      </w:tr>
      <w:tr w:rsidR="00D70271" w:rsidRPr="00383506" w14:paraId="10E7B1DD" w14:textId="77777777" w:rsidTr="00D70271">
        <w:tc>
          <w:tcPr>
            <w:tcW w:w="992" w:type="dxa"/>
            <w:vAlign w:val="center"/>
          </w:tcPr>
          <w:p w14:paraId="2B69AB5A" w14:textId="77777777" w:rsidR="00D70271" w:rsidRPr="00383506" w:rsidRDefault="00D70271" w:rsidP="00411B40">
            <w:pPr>
              <w:jc w:val="center"/>
            </w:pPr>
            <w:r w:rsidRPr="00383506">
              <w:t>2.</w:t>
            </w:r>
          </w:p>
        </w:tc>
        <w:tc>
          <w:tcPr>
            <w:tcW w:w="1985" w:type="dxa"/>
            <w:vAlign w:val="center"/>
          </w:tcPr>
          <w:p w14:paraId="0FDF6521" w14:textId="77777777" w:rsidR="00D70271" w:rsidRPr="00383506" w:rsidRDefault="00D70271" w:rsidP="00411B40">
            <w:r w:rsidRPr="00383506">
              <w:t>Получено со стороны</w:t>
            </w:r>
          </w:p>
        </w:tc>
        <w:tc>
          <w:tcPr>
            <w:tcW w:w="851" w:type="dxa"/>
            <w:vAlign w:val="center"/>
          </w:tcPr>
          <w:p w14:paraId="083756C4" w14:textId="77777777" w:rsidR="00D70271" w:rsidRPr="00383506" w:rsidRDefault="00D70271" w:rsidP="00411B40">
            <w:pPr>
              <w:jc w:val="center"/>
            </w:pPr>
            <w:r w:rsidRPr="00383506">
              <w:t>м</w:t>
            </w:r>
            <w:r w:rsidRPr="00383506">
              <w:rPr>
                <w:vertAlign w:val="superscript"/>
              </w:rPr>
              <w:t>3</w:t>
            </w:r>
          </w:p>
        </w:tc>
        <w:tc>
          <w:tcPr>
            <w:tcW w:w="1134" w:type="dxa"/>
            <w:vAlign w:val="center"/>
          </w:tcPr>
          <w:p w14:paraId="4E086462" w14:textId="77777777" w:rsidR="00D70271" w:rsidRPr="00383506" w:rsidRDefault="00D70271" w:rsidP="00411B40">
            <w:pPr>
              <w:jc w:val="center"/>
            </w:pPr>
            <w:r w:rsidRPr="00383506">
              <w:t>4708650</w:t>
            </w:r>
          </w:p>
        </w:tc>
        <w:tc>
          <w:tcPr>
            <w:tcW w:w="1134" w:type="dxa"/>
            <w:vAlign w:val="center"/>
          </w:tcPr>
          <w:p w14:paraId="32FFF2DF" w14:textId="77777777" w:rsidR="00D70271" w:rsidRPr="00383506" w:rsidRDefault="00D70271" w:rsidP="00411B40">
            <w:pPr>
              <w:jc w:val="center"/>
            </w:pPr>
            <w:r w:rsidRPr="00383506">
              <w:t>4708650</w:t>
            </w:r>
          </w:p>
        </w:tc>
        <w:tc>
          <w:tcPr>
            <w:tcW w:w="1275" w:type="dxa"/>
            <w:vAlign w:val="center"/>
          </w:tcPr>
          <w:p w14:paraId="201524BD" w14:textId="77777777" w:rsidR="00D70271" w:rsidRPr="00383506" w:rsidRDefault="00D70271" w:rsidP="00411B40">
            <w:pPr>
              <w:jc w:val="center"/>
            </w:pPr>
            <w:r w:rsidRPr="00383506">
              <w:t>4825295</w:t>
            </w:r>
          </w:p>
        </w:tc>
        <w:tc>
          <w:tcPr>
            <w:tcW w:w="1276" w:type="dxa"/>
            <w:vAlign w:val="center"/>
          </w:tcPr>
          <w:p w14:paraId="662F2453" w14:textId="77777777" w:rsidR="00D70271" w:rsidRPr="00383506" w:rsidRDefault="00D70271" w:rsidP="00411B40">
            <w:pPr>
              <w:jc w:val="center"/>
            </w:pPr>
            <w:r w:rsidRPr="00383506">
              <w:t>4825295</w:t>
            </w:r>
          </w:p>
        </w:tc>
        <w:tc>
          <w:tcPr>
            <w:tcW w:w="1276" w:type="dxa"/>
            <w:vAlign w:val="center"/>
          </w:tcPr>
          <w:p w14:paraId="399170CD" w14:textId="77777777" w:rsidR="00D70271" w:rsidRPr="00383506" w:rsidRDefault="00D70271" w:rsidP="00411B40">
            <w:pPr>
              <w:jc w:val="center"/>
            </w:pPr>
            <w:r w:rsidRPr="00383506">
              <w:t>4708650</w:t>
            </w:r>
          </w:p>
        </w:tc>
        <w:tc>
          <w:tcPr>
            <w:tcW w:w="1134" w:type="dxa"/>
            <w:vAlign w:val="center"/>
          </w:tcPr>
          <w:p w14:paraId="1BA12A7D" w14:textId="77777777" w:rsidR="00D70271" w:rsidRPr="00383506" w:rsidRDefault="00D70271" w:rsidP="00411B40">
            <w:pPr>
              <w:jc w:val="center"/>
            </w:pPr>
            <w:r w:rsidRPr="00383506">
              <w:t>4708650</w:t>
            </w:r>
          </w:p>
        </w:tc>
      </w:tr>
      <w:tr w:rsidR="00D70271" w:rsidRPr="00383506" w14:paraId="01F5D607" w14:textId="77777777" w:rsidTr="00D70271">
        <w:trPr>
          <w:trHeight w:val="912"/>
        </w:trPr>
        <w:tc>
          <w:tcPr>
            <w:tcW w:w="992" w:type="dxa"/>
            <w:vAlign w:val="center"/>
          </w:tcPr>
          <w:p w14:paraId="239F2475" w14:textId="77777777" w:rsidR="00D70271" w:rsidRPr="00383506" w:rsidRDefault="00D70271" w:rsidP="00411B40">
            <w:pPr>
              <w:jc w:val="center"/>
            </w:pPr>
            <w:r w:rsidRPr="00383506">
              <w:t>3.</w:t>
            </w:r>
          </w:p>
        </w:tc>
        <w:tc>
          <w:tcPr>
            <w:tcW w:w="1985" w:type="dxa"/>
            <w:vAlign w:val="center"/>
          </w:tcPr>
          <w:p w14:paraId="2B4666AF" w14:textId="77777777" w:rsidR="00D70271" w:rsidRPr="00383506" w:rsidRDefault="00D70271" w:rsidP="00411B40">
            <w:r w:rsidRPr="00383506">
              <w:t>Расход воды на коммунально-бытовые нужды</w:t>
            </w:r>
          </w:p>
        </w:tc>
        <w:tc>
          <w:tcPr>
            <w:tcW w:w="851" w:type="dxa"/>
            <w:vAlign w:val="center"/>
          </w:tcPr>
          <w:p w14:paraId="46DE1AAB" w14:textId="77777777" w:rsidR="00D70271" w:rsidRPr="00383506" w:rsidRDefault="00D70271" w:rsidP="00411B40">
            <w:pPr>
              <w:jc w:val="center"/>
            </w:pPr>
            <w:r w:rsidRPr="00383506">
              <w:t>м</w:t>
            </w:r>
            <w:r w:rsidRPr="00383506">
              <w:rPr>
                <w:vertAlign w:val="superscript"/>
              </w:rPr>
              <w:t>3</w:t>
            </w:r>
          </w:p>
        </w:tc>
        <w:tc>
          <w:tcPr>
            <w:tcW w:w="1134" w:type="dxa"/>
            <w:vAlign w:val="center"/>
          </w:tcPr>
          <w:p w14:paraId="51B1FCD1" w14:textId="77777777" w:rsidR="00D70271" w:rsidRPr="00383506" w:rsidRDefault="00D70271" w:rsidP="00411B40">
            <w:pPr>
              <w:jc w:val="center"/>
            </w:pPr>
            <w:r w:rsidRPr="00383506">
              <w:t>994</w:t>
            </w:r>
          </w:p>
        </w:tc>
        <w:tc>
          <w:tcPr>
            <w:tcW w:w="1134" w:type="dxa"/>
            <w:vAlign w:val="center"/>
          </w:tcPr>
          <w:p w14:paraId="343CD0F1" w14:textId="77777777" w:rsidR="00D70271" w:rsidRPr="00383506" w:rsidRDefault="00D70271" w:rsidP="00411B40">
            <w:pPr>
              <w:jc w:val="center"/>
            </w:pPr>
            <w:r w:rsidRPr="00383506">
              <w:t>994</w:t>
            </w:r>
          </w:p>
        </w:tc>
        <w:tc>
          <w:tcPr>
            <w:tcW w:w="1275" w:type="dxa"/>
            <w:vAlign w:val="center"/>
          </w:tcPr>
          <w:p w14:paraId="1C28806D" w14:textId="77777777" w:rsidR="00D70271" w:rsidRPr="00383506" w:rsidRDefault="00D70271" w:rsidP="00411B40">
            <w:pPr>
              <w:jc w:val="center"/>
            </w:pPr>
            <w:r w:rsidRPr="00383506">
              <w:t>1123</w:t>
            </w:r>
          </w:p>
        </w:tc>
        <w:tc>
          <w:tcPr>
            <w:tcW w:w="1276" w:type="dxa"/>
            <w:vAlign w:val="center"/>
          </w:tcPr>
          <w:p w14:paraId="58D38507" w14:textId="77777777" w:rsidR="00D70271" w:rsidRPr="00383506" w:rsidRDefault="00D70271" w:rsidP="00411B40">
            <w:pPr>
              <w:jc w:val="center"/>
            </w:pPr>
            <w:r w:rsidRPr="00383506">
              <w:t>1123</w:t>
            </w:r>
          </w:p>
        </w:tc>
        <w:tc>
          <w:tcPr>
            <w:tcW w:w="1276" w:type="dxa"/>
            <w:vAlign w:val="center"/>
          </w:tcPr>
          <w:p w14:paraId="45A3368F" w14:textId="77777777" w:rsidR="00D70271" w:rsidRPr="00383506" w:rsidRDefault="00D70271" w:rsidP="00411B40">
            <w:pPr>
              <w:jc w:val="center"/>
            </w:pPr>
            <w:r w:rsidRPr="00383506">
              <w:t>994</w:t>
            </w:r>
          </w:p>
        </w:tc>
        <w:tc>
          <w:tcPr>
            <w:tcW w:w="1134" w:type="dxa"/>
            <w:vAlign w:val="center"/>
          </w:tcPr>
          <w:p w14:paraId="2170DDB3" w14:textId="77777777" w:rsidR="00D70271" w:rsidRPr="00383506" w:rsidRDefault="00D70271" w:rsidP="00411B40">
            <w:pPr>
              <w:jc w:val="center"/>
            </w:pPr>
            <w:r w:rsidRPr="00383506">
              <w:t>994</w:t>
            </w:r>
          </w:p>
        </w:tc>
      </w:tr>
      <w:tr w:rsidR="00D70271" w:rsidRPr="00383506" w14:paraId="1CD14C9B" w14:textId="77777777" w:rsidTr="00D70271">
        <w:trPr>
          <w:trHeight w:val="968"/>
        </w:trPr>
        <w:tc>
          <w:tcPr>
            <w:tcW w:w="992" w:type="dxa"/>
            <w:vAlign w:val="center"/>
          </w:tcPr>
          <w:p w14:paraId="4F206E48" w14:textId="77777777" w:rsidR="00D70271" w:rsidRPr="00383506" w:rsidRDefault="00D70271" w:rsidP="00411B40">
            <w:pPr>
              <w:jc w:val="center"/>
            </w:pPr>
            <w:r w:rsidRPr="00383506">
              <w:t>4.</w:t>
            </w:r>
          </w:p>
        </w:tc>
        <w:tc>
          <w:tcPr>
            <w:tcW w:w="1985" w:type="dxa"/>
            <w:vAlign w:val="center"/>
          </w:tcPr>
          <w:p w14:paraId="2A33B2A7" w14:textId="77777777" w:rsidR="00D70271" w:rsidRPr="00383506" w:rsidRDefault="00D70271" w:rsidP="00411B40">
            <w:r w:rsidRPr="00383506">
              <w:t>Расход воды на нужды предприятия:</w:t>
            </w:r>
          </w:p>
        </w:tc>
        <w:tc>
          <w:tcPr>
            <w:tcW w:w="851" w:type="dxa"/>
            <w:vAlign w:val="center"/>
          </w:tcPr>
          <w:p w14:paraId="1C5969C4" w14:textId="77777777" w:rsidR="00D70271" w:rsidRPr="00383506" w:rsidRDefault="00D70271" w:rsidP="00411B40">
            <w:pPr>
              <w:jc w:val="center"/>
            </w:pPr>
            <w:r w:rsidRPr="00383506">
              <w:t>м</w:t>
            </w:r>
            <w:r w:rsidRPr="00383506">
              <w:rPr>
                <w:vertAlign w:val="superscript"/>
              </w:rPr>
              <w:t>3</w:t>
            </w:r>
          </w:p>
        </w:tc>
        <w:tc>
          <w:tcPr>
            <w:tcW w:w="1134" w:type="dxa"/>
            <w:vAlign w:val="center"/>
          </w:tcPr>
          <w:p w14:paraId="2D3B476A" w14:textId="77777777" w:rsidR="00D70271" w:rsidRPr="00383506" w:rsidRDefault="00D70271" w:rsidP="00411B40">
            <w:pPr>
              <w:jc w:val="center"/>
            </w:pPr>
            <w:r w:rsidRPr="00383506">
              <w:t>87527</w:t>
            </w:r>
          </w:p>
        </w:tc>
        <w:tc>
          <w:tcPr>
            <w:tcW w:w="1134" w:type="dxa"/>
            <w:vAlign w:val="center"/>
          </w:tcPr>
          <w:p w14:paraId="562F84B9" w14:textId="77777777" w:rsidR="00D70271" w:rsidRPr="00383506" w:rsidRDefault="00D70271" w:rsidP="00411B40">
            <w:pPr>
              <w:jc w:val="center"/>
            </w:pPr>
            <w:r w:rsidRPr="00383506">
              <w:t>87527</w:t>
            </w:r>
          </w:p>
        </w:tc>
        <w:tc>
          <w:tcPr>
            <w:tcW w:w="1275" w:type="dxa"/>
            <w:vAlign w:val="center"/>
          </w:tcPr>
          <w:p w14:paraId="78039787" w14:textId="77777777" w:rsidR="00D70271" w:rsidRPr="00383506" w:rsidRDefault="00D70271" w:rsidP="00411B40">
            <w:pPr>
              <w:jc w:val="center"/>
            </w:pPr>
            <w:r w:rsidRPr="00383506">
              <w:t>87527</w:t>
            </w:r>
          </w:p>
        </w:tc>
        <w:tc>
          <w:tcPr>
            <w:tcW w:w="1276" w:type="dxa"/>
            <w:vAlign w:val="center"/>
          </w:tcPr>
          <w:p w14:paraId="3CD90C94" w14:textId="77777777" w:rsidR="00D70271" w:rsidRPr="00383506" w:rsidRDefault="00D70271" w:rsidP="00411B40">
            <w:pPr>
              <w:jc w:val="center"/>
            </w:pPr>
            <w:r w:rsidRPr="00383506">
              <w:t>87527</w:t>
            </w:r>
          </w:p>
        </w:tc>
        <w:tc>
          <w:tcPr>
            <w:tcW w:w="1276" w:type="dxa"/>
            <w:vAlign w:val="center"/>
          </w:tcPr>
          <w:p w14:paraId="6DC47164" w14:textId="77777777" w:rsidR="00D70271" w:rsidRPr="00383506" w:rsidRDefault="00D70271" w:rsidP="00411B40">
            <w:pPr>
              <w:jc w:val="center"/>
            </w:pPr>
            <w:r w:rsidRPr="00383506">
              <w:t>87527</w:t>
            </w:r>
          </w:p>
        </w:tc>
        <w:tc>
          <w:tcPr>
            <w:tcW w:w="1134" w:type="dxa"/>
            <w:vAlign w:val="center"/>
          </w:tcPr>
          <w:p w14:paraId="243EEB30" w14:textId="77777777" w:rsidR="00D70271" w:rsidRPr="00383506" w:rsidRDefault="00D70271" w:rsidP="00411B40">
            <w:pPr>
              <w:jc w:val="center"/>
            </w:pPr>
            <w:r w:rsidRPr="00383506">
              <w:t>87527</w:t>
            </w:r>
          </w:p>
        </w:tc>
      </w:tr>
      <w:tr w:rsidR="00D70271" w:rsidRPr="00383506" w14:paraId="2E239887" w14:textId="77777777" w:rsidTr="00D70271">
        <w:tc>
          <w:tcPr>
            <w:tcW w:w="992" w:type="dxa"/>
            <w:vAlign w:val="center"/>
          </w:tcPr>
          <w:p w14:paraId="2474AAAE" w14:textId="77777777" w:rsidR="00D70271" w:rsidRPr="00383506" w:rsidRDefault="00D70271" w:rsidP="00411B40">
            <w:pPr>
              <w:jc w:val="center"/>
            </w:pPr>
            <w:r w:rsidRPr="00383506">
              <w:t>4.1.</w:t>
            </w:r>
          </w:p>
        </w:tc>
        <w:tc>
          <w:tcPr>
            <w:tcW w:w="1985" w:type="dxa"/>
            <w:vAlign w:val="center"/>
          </w:tcPr>
          <w:p w14:paraId="2AC49CEB" w14:textId="77777777" w:rsidR="00D70271" w:rsidRPr="00383506" w:rsidRDefault="00D70271" w:rsidP="00411B40">
            <w:r w:rsidRPr="00383506">
              <w:t>- на очистные сооружения</w:t>
            </w:r>
          </w:p>
        </w:tc>
        <w:tc>
          <w:tcPr>
            <w:tcW w:w="851" w:type="dxa"/>
            <w:vAlign w:val="center"/>
          </w:tcPr>
          <w:p w14:paraId="53C4B6B1" w14:textId="77777777" w:rsidR="00D70271" w:rsidRPr="00383506" w:rsidRDefault="00D70271" w:rsidP="00411B40">
            <w:pPr>
              <w:jc w:val="center"/>
            </w:pPr>
            <w:r w:rsidRPr="00383506">
              <w:t>м</w:t>
            </w:r>
            <w:r w:rsidRPr="00383506">
              <w:rPr>
                <w:vertAlign w:val="superscript"/>
              </w:rPr>
              <w:t>3</w:t>
            </w:r>
          </w:p>
        </w:tc>
        <w:tc>
          <w:tcPr>
            <w:tcW w:w="1134" w:type="dxa"/>
            <w:vAlign w:val="center"/>
          </w:tcPr>
          <w:p w14:paraId="3CA17D8A" w14:textId="77777777" w:rsidR="00D70271" w:rsidRPr="00383506" w:rsidRDefault="00D70271" w:rsidP="00411B40">
            <w:pPr>
              <w:jc w:val="center"/>
            </w:pPr>
            <w:r w:rsidRPr="00383506">
              <w:t>47736</w:t>
            </w:r>
          </w:p>
        </w:tc>
        <w:tc>
          <w:tcPr>
            <w:tcW w:w="1134" w:type="dxa"/>
            <w:vAlign w:val="center"/>
          </w:tcPr>
          <w:p w14:paraId="1A59FDCA" w14:textId="77777777" w:rsidR="00D70271" w:rsidRPr="00383506" w:rsidRDefault="00D70271" w:rsidP="00411B40">
            <w:pPr>
              <w:jc w:val="center"/>
            </w:pPr>
            <w:r w:rsidRPr="00383506">
              <w:t>47736</w:t>
            </w:r>
          </w:p>
        </w:tc>
        <w:tc>
          <w:tcPr>
            <w:tcW w:w="1275" w:type="dxa"/>
            <w:vAlign w:val="center"/>
          </w:tcPr>
          <w:p w14:paraId="0969DC05" w14:textId="77777777" w:rsidR="00D70271" w:rsidRPr="00383506" w:rsidRDefault="00D70271" w:rsidP="00411B40">
            <w:pPr>
              <w:jc w:val="center"/>
            </w:pPr>
            <w:r w:rsidRPr="00383506">
              <w:t>47735</w:t>
            </w:r>
          </w:p>
        </w:tc>
        <w:tc>
          <w:tcPr>
            <w:tcW w:w="1276" w:type="dxa"/>
            <w:vAlign w:val="center"/>
          </w:tcPr>
          <w:p w14:paraId="3D2A50AE" w14:textId="77777777" w:rsidR="00D70271" w:rsidRPr="00383506" w:rsidRDefault="00D70271" w:rsidP="00411B40">
            <w:pPr>
              <w:jc w:val="center"/>
            </w:pPr>
            <w:r w:rsidRPr="00383506">
              <w:t>47735</w:t>
            </w:r>
          </w:p>
        </w:tc>
        <w:tc>
          <w:tcPr>
            <w:tcW w:w="1276" w:type="dxa"/>
            <w:vAlign w:val="center"/>
          </w:tcPr>
          <w:p w14:paraId="1B660B24" w14:textId="77777777" w:rsidR="00D70271" w:rsidRPr="00383506" w:rsidRDefault="00D70271" w:rsidP="00411B40">
            <w:pPr>
              <w:jc w:val="center"/>
            </w:pPr>
            <w:r w:rsidRPr="00383506">
              <w:t>47736</w:t>
            </w:r>
          </w:p>
        </w:tc>
        <w:tc>
          <w:tcPr>
            <w:tcW w:w="1134" w:type="dxa"/>
            <w:vAlign w:val="center"/>
          </w:tcPr>
          <w:p w14:paraId="34C61515" w14:textId="77777777" w:rsidR="00D70271" w:rsidRPr="00383506" w:rsidRDefault="00D70271" w:rsidP="00411B40">
            <w:pPr>
              <w:jc w:val="center"/>
            </w:pPr>
            <w:r w:rsidRPr="00383506">
              <w:t>47736</w:t>
            </w:r>
          </w:p>
        </w:tc>
      </w:tr>
      <w:tr w:rsidR="00D70271" w:rsidRPr="00383506" w14:paraId="6E8F34DE" w14:textId="77777777" w:rsidTr="00D70271">
        <w:tc>
          <w:tcPr>
            <w:tcW w:w="992" w:type="dxa"/>
            <w:vAlign w:val="center"/>
          </w:tcPr>
          <w:p w14:paraId="269F3AFA" w14:textId="77777777" w:rsidR="00D70271" w:rsidRPr="00383506" w:rsidRDefault="00D70271" w:rsidP="00411B40">
            <w:pPr>
              <w:jc w:val="center"/>
            </w:pPr>
            <w:r w:rsidRPr="00383506">
              <w:t>4.2.</w:t>
            </w:r>
          </w:p>
        </w:tc>
        <w:tc>
          <w:tcPr>
            <w:tcW w:w="1985" w:type="dxa"/>
            <w:vAlign w:val="center"/>
          </w:tcPr>
          <w:p w14:paraId="45A64AAF" w14:textId="77777777" w:rsidR="00D70271" w:rsidRPr="00383506" w:rsidRDefault="00D70271" w:rsidP="00411B40">
            <w:r w:rsidRPr="00383506">
              <w:t>- на промывку сетей</w:t>
            </w:r>
          </w:p>
        </w:tc>
        <w:tc>
          <w:tcPr>
            <w:tcW w:w="851" w:type="dxa"/>
            <w:vAlign w:val="center"/>
          </w:tcPr>
          <w:p w14:paraId="178BE874" w14:textId="77777777" w:rsidR="00D70271" w:rsidRPr="00383506" w:rsidRDefault="00D70271" w:rsidP="00411B40">
            <w:pPr>
              <w:jc w:val="center"/>
            </w:pPr>
            <w:r w:rsidRPr="00383506">
              <w:t>м</w:t>
            </w:r>
            <w:r w:rsidRPr="00383506">
              <w:rPr>
                <w:vertAlign w:val="superscript"/>
              </w:rPr>
              <w:t>3</w:t>
            </w:r>
          </w:p>
        </w:tc>
        <w:tc>
          <w:tcPr>
            <w:tcW w:w="1134" w:type="dxa"/>
            <w:vAlign w:val="center"/>
          </w:tcPr>
          <w:p w14:paraId="6D616B8D" w14:textId="77777777" w:rsidR="00D70271" w:rsidRPr="00383506" w:rsidRDefault="00D70271" w:rsidP="00411B40">
            <w:pPr>
              <w:jc w:val="center"/>
            </w:pPr>
            <w:r w:rsidRPr="00383506">
              <w:t>16504</w:t>
            </w:r>
          </w:p>
        </w:tc>
        <w:tc>
          <w:tcPr>
            <w:tcW w:w="1134" w:type="dxa"/>
            <w:vAlign w:val="center"/>
          </w:tcPr>
          <w:p w14:paraId="4D67F004" w14:textId="77777777" w:rsidR="00D70271" w:rsidRPr="00383506" w:rsidRDefault="00D70271" w:rsidP="00411B40">
            <w:pPr>
              <w:jc w:val="center"/>
            </w:pPr>
            <w:r w:rsidRPr="00383506">
              <w:t>16504</w:t>
            </w:r>
          </w:p>
        </w:tc>
        <w:tc>
          <w:tcPr>
            <w:tcW w:w="1275" w:type="dxa"/>
            <w:vAlign w:val="center"/>
          </w:tcPr>
          <w:p w14:paraId="276FA398" w14:textId="77777777" w:rsidR="00D70271" w:rsidRPr="00383506" w:rsidRDefault="00D70271" w:rsidP="00411B40">
            <w:pPr>
              <w:jc w:val="center"/>
            </w:pPr>
            <w:r w:rsidRPr="00383506">
              <w:t>16504</w:t>
            </w:r>
          </w:p>
        </w:tc>
        <w:tc>
          <w:tcPr>
            <w:tcW w:w="1276" w:type="dxa"/>
            <w:vAlign w:val="center"/>
          </w:tcPr>
          <w:p w14:paraId="00E3C568" w14:textId="77777777" w:rsidR="00D70271" w:rsidRPr="00383506" w:rsidRDefault="00D70271" w:rsidP="00411B40">
            <w:pPr>
              <w:jc w:val="center"/>
            </w:pPr>
            <w:r w:rsidRPr="00383506">
              <w:t>16504</w:t>
            </w:r>
          </w:p>
        </w:tc>
        <w:tc>
          <w:tcPr>
            <w:tcW w:w="1276" w:type="dxa"/>
            <w:vAlign w:val="center"/>
          </w:tcPr>
          <w:p w14:paraId="3D18C953" w14:textId="77777777" w:rsidR="00D70271" w:rsidRPr="00383506" w:rsidRDefault="00D70271" w:rsidP="00411B40">
            <w:pPr>
              <w:jc w:val="center"/>
            </w:pPr>
            <w:r w:rsidRPr="00383506">
              <w:t>16504</w:t>
            </w:r>
          </w:p>
        </w:tc>
        <w:tc>
          <w:tcPr>
            <w:tcW w:w="1134" w:type="dxa"/>
            <w:vAlign w:val="center"/>
          </w:tcPr>
          <w:p w14:paraId="7AF044E0" w14:textId="77777777" w:rsidR="00D70271" w:rsidRPr="00383506" w:rsidRDefault="00D70271" w:rsidP="00411B40">
            <w:pPr>
              <w:jc w:val="center"/>
            </w:pPr>
            <w:r w:rsidRPr="00383506">
              <w:t>16504</w:t>
            </w:r>
          </w:p>
        </w:tc>
      </w:tr>
      <w:tr w:rsidR="00D70271" w:rsidRPr="00383506" w14:paraId="42F4ADF8" w14:textId="77777777" w:rsidTr="00D70271">
        <w:trPr>
          <w:trHeight w:val="385"/>
        </w:trPr>
        <w:tc>
          <w:tcPr>
            <w:tcW w:w="992" w:type="dxa"/>
            <w:vAlign w:val="center"/>
          </w:tcPr>
          <w:p w14:paraId="06EC0D48" w14:textId="77777777" w:rsidR="00D70271" w:rsidRPr="00383506" w:rsidRDefault="00D70271" w:rsidP="00411B40">
            <w:pPr>
              <w:jc w:val="center"/>
            </w:pPr>
            <w:r w:rsidRPr="00383506">
              <w:t>4.3.</w:t>
            </w:r>
          </w:p>
        </w:tc>
        <w:tc>
          <w:tcPr>
            <w:tcW w:w="1985" w:type="dxa"/>
            <w:vAlign w:val="center"/>
          </w:tcPr>
          <w:p w14:paraId="28C63489" w14:textId="77777777" w:rsidR="00D70271" w:rsidRPr="00383506" w:rsidRDefault="00D70271" w:rsidP="00411B40">
            <w:r w:rsidRPr="00383506">
              <w:t>- прочие</w:t>
            </w:r>
          </w:p>
        </w:tc>
        <w:tc>
          <w:tcPr>
            <w:tcW w:w="851" w:type="dxa"/>
            <w:vAlign w:val="center"/>
          </w:tcPr>
          <w:p w14:paraId="56DA3A25" w14:textId="77777777" w:rsidR="00D70271" w:rsidRPr="00383506" w:rsidRDefault="00D70271" w:rsidP="00411B40">
            <w:pPr>
              <w:jc w:val="center"/>
            </w:pPr>
            <w:r w:rsidRPr="00383506">
              <w:t>м</w:t>
            </w:r>
            <w:r w:rsidRPr="00383506">
              <w:rPr>
                <w:vertAlign w:val="superscript"/>
              </w:rPr>
              <w:t>3</w:t>
            </w:r>
          </w:p>
        </w:tc>
        <w:tc>
          <w:tcPr>
            <w:tcW w:w="1134" w:type="dxa"/>
            <w:vAlign w:val="center"/>
          </w:tcPr>
          <w:p w14:paraId="0CF57722" w14:textId="77777777" w:rsidR="00D70271" w:rsidRPr="00383506" w:rsidRDefault="00D70271" w:rsidP="00411B40">
            <w:pPr>
              <w:jc w:val="center"/>
            </w:pPr>
            <w:r w:rsidRPr="00383506">
              <w:t>23287</w:t>
            </w:r>
          </w:p>
        </w:tc>
        <w:tc>
          <w:tcPr>
            <w:tcW w:w="1134" w:type="dxa"/>
            <w:vAlign w:val="center"/>
          </w:tcPr>
          <w:p w14:paraId="3FE81716" w14:textId="77777777" w:rsidR="00D70271" w:rsidRPr="00383506" w:rsidRDefault="00D70271" w:rsidP="00411B40">
            <w:pPr>
              <w:jc w:val="center"/>
            </w:pPr>
            <w:r w:rsidRPr="00383506">
              <w:t>23287</w:t>
            </w:r>
          </w:p>
        </w:tc>
        <w:tc>
          <w:tcPr>
            <w:tcW w:w="1275" w:type="dxa"/>
            <w:vAlign w:val="center"/>
          </w:tcPr>
          <w:p w14:paraId="45CA88A0" w14:textId="77777777" w:rsidR="00D70271" w:rsidRPr="00383506" w:rsidRDefault="00D70271" w:rsidP="00411B40">
            <w:pPr>
              <w:jc w:val="center"/>
            </w:pPr>
            <w:r w:rsidRPr="00383506">
              <w:t>23287</w:t>
            </w:r>
          </w:p>
        </w:tc>
        <w:tc>
          <w:tcPr>
            <w:tcW w:w="1276" w:type="dxa"/>
            <w:vAlign w:val="center"/>
          </w:tcPr>
          <w:p w14:paraId="05E82F9B" w14:textId="77777777" w:rsidR="00D70271" w:rsidRPr="00383506" w:rsidRDefault="00D70271" w:rsidP="00411B40">
            <w:pPr>
              <w:jc w:val="center"/>
            </w:pPr>
            <w:r w:rsidRPr="00383506">
              <w:t>23287</w:t>
            </w:r>
          </w:p>
        </w:tc>
        <w:tc>
          <w:tcPr>
            <w:tcW w:w="1276" w:type="dxa"/>
            <w:vAlign w:val="center"/>
          </w:tcPr>
          <w:p w14:paraId="3776F9BE" w14:textId="77777777" w:rsidR="00D70271" w:rsidRPr="00383506" w:rsidRDefault="00D70271" w:rsidP="00411B40">
            <w:pPr>
              <w:jc w:val="center"/>
            </w:pPr>
            <w:r w:rsidRPr="00383506">
              <w:t>23287</w:t>
            </w:r>
          </w:p>
        </w:tc>
        <w:tc>
          <w:tcPr>
            <w:tcW w:w="1134" w:type="dxa"/>
            <w:vAlign w:val="center"/>
          </w:tcPr>
          <w:p w14:paraId="6A57BCD9" w14:textId="77777777" w:rsidR="00D70271" w:rsidRPr="00383506" w:rsidRDefault="00D70271" w:rsidP="00411B40">
            <w:pPr>
              <w:jc w:val="center"/>
            </w:pPr>
            <w:r w:rsidRPr="00383506">
              <w:t>23287</w:t>
            </w:r>
          </w:p>
        </w:tc>
      </w:tr>
      <w:tr w:rsidR="00D70271" w:rsidRPr="00383506" w14:paraId="17F1DBA8" w14:textId="77777777" w:rsidTr="00D70271">
        <w:trPr>
          <w:trHeight w:val="1539"/>
        </w:trPr>
        <w:tc>
          <w:tcPr>
            <w:tcW w:w="992" w:type="dxa"/>
            <w:vAlign w:val="center"/>
          </w:tcPr>
          <w:p w14:paraId="3FC2D477" w14:textId="77777777" w:rsidR="00D70271" w:rsidRPr="00383506" w:rsidRDefault="00D70271" w:rsidP="00411B40">
            <w:pPr>
              <w:jc w:val="center"/>
            </w:pPr>
            <w:r w:rsidRPr="00383506">
              <w:t>5.</w:t>
            </w:r>
          </w:p>
        </w:tc>
        <w:tc>
          <w:tcPr>
            <w:tcW w:w="1985" w:type="dxa"/>
            <w:vAlign w:val="center"/>
          </w:tcPr>
          <w:p w14:paraId="305DBD1C" w14:textId="77777777" w:rsidR="00D70271" w:rsidRPr="00383506" w:rsidRDefault="00D70271" w:rsidP="00411B40">
            <w:r w:rsidRPr="00383506">
              <w:t>Объем пропущенной воды через очистные сооружения</w:t>
            </w:r>
          </w:p>
        </w:tc>
        <w:tc>
          <w:tcPr>
            <w:tcW w:w="851" w:type="dxa"/>
            <w:vAlign w:val="center"/>
          </w:tcPr>
          <w:p w14:paraId="172CB9E2" w14:textId="77777777" w:rsidR="00D70271" w:rsidRPr="00383506" w:rsidRDefault="00D70271" w:rsidP="00411B40">
            <w:pPr>
              <w:jc w:val="center"/>
            </w:pPr>
            <w:r w:rsidRPr="00383506">
              <w:t>м</w:t>
            </w:r>
            <w:r w:rsidRPr="00383506">
              <w:rPr>
                <w:vertAlign w:val="superscript"/>
              </w:rPr>
              <w:t>3</w:t>
            </w:r>
          </w:p>
        </w:tc>
        <w:tc>
          <w:tcPr>
            <w:tcW w:w="1134" w:type="dxa"/>
            <w:vAlign w:val="center"/>
          </w:tcPr>
          <w:p w14:paraId="29E3DD5B" w14:textId="77777777" w:rsidR="00D70271" w:rsidRPr="00383506" w:rsidRDefault="00D70271" w:rsidP="00411B40">
            <w:pPr>
              <w:jc w:val="center"/>
            </w:pPr>
            <w:r w:rsidRPr="00383506">
              <w:t>708608</w:t>
            </w:r>
          </w:p>
        </w:tc>
        <w:tc>
          <w:tcPr>
            <w:tcW w:w="1134" w:type="dxa"/>
            <w:vAlign w:val="center"/>
          </w:tcPr>
          <w:p w14:paraId="25AFC620" w14:textId="77777777" w:rsidR="00D70271" w:rsidRPr="00383506" w:rsidRDefault="00D70271" w:rsidP="00411B40">
            <w:pPr>
              <w:jc w:val="center"/>
            </w:pPr>
            <w:r w:rsidRPr="00383506">
              <w:t>708608</w:t>
            </w:r>
          </w:p>
        </w:tc>
        <w:tc>
          <w:tcPr>
            <w:tcW w:w="1275" w:type="dxa"/>
            <w:vAlign w:val="center"/>
          </w:tcPr>
          <w:p w14:paraId="635079D6" w14:textId="77777777" w:rsidR="00D70271" w:rsidRPr="00383506" w:rsidRDefault="00D70271" w:rsidP="00411B40">
            <w:pPr>
              <w:jc w:val="center"/>
            </w:pPr>
            <w:r w:rsidRPr="00383506">
              <w:t>636393</w:t>
            </w:r>
          </w:p>
        </w:tc>
        <w:tc>
          <w:tcPr>
            <w:tcW w:w="1276" w:type="dxa"/>
            <w:vAlign w:val="center"/>
          </w:tcPr>
          <w:p w14:paraId="215EFA22" w14:textId="77777777" w:rsidR="00D70271" w:rsidRPr="00383506" w:rsidRDefault="00D70271" w:rsidP="00411B40">
            <w:pPr>
              <w:jc w:val="center"/>
            </w:pPr>
            <w:r w:rsidRPr="00383506">
              <w:t>636393</w:t>
            </w:r>
          </w:p>
        </w:tc>
        <w:tc>
          <w:tcPr>
            <w:tcW w:w="1276" w:type="dxa"/>
            <w:vAlign w:val="center"/>
          </w:tcPr>
          <w:p w14:paraId="53AEB9B3" w14:textId="77777777" w:rsidR="00D70271" w:rsidRPr="00383506" w:rsidRDefault="00D70271" w:rsidP="00411B40">
            <w:pPr>
              <w:jc w:val="center"/>
            </w:pPr>
            <w:r w:rsidRPr="00383506">
              <w:t>708608</w:t>
            </w:r>
          </w:p>
        </w:tc>
        <w:tc>
          <w:tcPr>
            <w:tcW w:w="1134" w:type="dxa"/>
            <w:vAlign w:val="center"/>
          </w:tcPr>
          <w:p w14:paraId="7116EF93" w14:textId="77777777" w:rsidR="00D70271" w:rsidRPr="00383506" w:rsidRDefault="00D70271" w:rsidP="00411B40">
            <w:pPr>
              <w:jc w:val="center"/>
            </w:pPr>
            <w:r w:rsidRPr="00383506">
              <w:t>708608</w:t>
            </w:r>
          </w:p>
        </w:tc>
      </w:tr>
      <w:tr w:rsidR="00D70271" w:rsidRPr="00383506" w14:paraId="2309C00D" w14:textId="77777777" w:rsidTr="00D70271">
        <w:tc>
          <w:tcPr>
            <w:tcW w:w="992" w:type="dxa"/>
            <w:vAlign w:val="center"/>
          </w:tcPr>
          <w:p w14:paraId="34847C3F" w14:textId="77777777" w:rsidR="00D70271" w:rsidRPr="00383506" w:rsidRDefault="00D70271" w:rsidP="00411B40">
            <w:pPr>
              <w:jc w:val="center"/>
            </w:pPr>
            <w:r w:rsidRPr="00383506">
              <w:t>6.</w:t>
            </w:r>
          </w:p>
        </w:tc>
        <w:tc>
          <w:tcPr>
            <w:tcW w:w="1985" w:type="dxa"/>
            <w:vAlign w:val="center"/>
          </w:tcPr>
          <w:p w14:paraId="599F49E9" w14:textId="77777777" w:rsidR="00D70271" w:rsidRPr="00383506" w:rsidRDefault="00D70271" w:rsidP="00411B40">
            <w:r w:rsidRPr="00383506">
              <w:t>Подано воды в сеть</w:t>
            </w:r>
          </w:p>
        </w:tc>
        <w:tc>
          <w:tcPr>
            <w:tcW w:w="851" w:type="dxa"/>
            <w:vAlign w:val="center"/>
          </w:tcPr>
          <w:p w14:paraId="4EE3655B" w14:textId="77777777" w:rsidR="00D70271" w:rsidRPr="00383506" w:rsidRDefault="00D70271" w:rsidP="00411B40">
            <w:pPr>
              <w:jc w:val="center"/>
            </w:pPr>
            <w:r w:rsidRPr="00383506">
              <w:t>м</w:t>
            </w:r>
            <w:r w:rsidRPr="00383506">
              <w:rPr>
                <w:vertAlign w:val="superscript"/>
              </w:rPr>
              <w:t>3</w:t>
            </w:r>
          </w:p>
        </w:tc>
        <w:tc>
          <w:tcPr>
            <w:tcW w:w="1134" w:type="dxa"/>
            <w:vAlign w:val="center"/>
          </w:tcPr>
          <w:p w14:paraId="04B43B9D" w14:textId="77777777" w:rsidR="00D70271" w:rsidRPr="00383506" w:rsidRDefault="00D70271" w:rsidP="00411B40">
            <w:pPr>
              <w:jc w:val="center"/>
            </w:pPr>
            <w:r w:rsidRPr="00383506">
              <w:t>5328737</w:t>
            </w:r>
          </w:p>
        </w:tc>
        <w:tc>
          <w:tcPr>
            <w:tcW w:w="1134" w:type="dxa"/>
            <w:vAlign w:val="center"/>
          </w:tcPr>
          <w:p w14:paraId="115FAA90" w14:textId="77777777" w:rsidR="00D70271" w:rsidRPr="00383506" w:rsidRDefault="00D70271" w:rsidP="00411B40">
            <w:pPr>
              <w:jc w:val="center"/>
            </w:pPr>
            <w:r w:rsidRPr="00383506">
              <w:t>5328737</w:t>
            </w:r>
          </w:p>
        </w:tc>
        <w:tc>
          <w:tcPr>
            <w:tcW w:w="1275" w:type="dxa"/>
            <w:vAlign w:val="center"/>
          </w:tcPr>
          <w:p w14:paraId="1E1F1674" w14:textId="77777777" w:rsidR="00D70271" w:rsidRPr="00383506" w:rsidRDefault="00D70271" w:rsidP="00411B40">
            <w:pPr>
              <w:jc w:val="center"/>
            </w:pPr>
            <w:r w:rsidRPr="00383506">
              <w:t>5373038</w:t>
            </w:r>
          </w:p>
        </w:tc>
        <w:tc>
          <w:tcPr>
            <w:tcW w:w="1276" w:type="dxa"/>
            <w:vAlign w:val="center"/>
          </w:tcPr>
          <w:p w14:paraId="29AD2633" w14:textId="77777777" w:rsidR="00D70271" w:rsidRPr="00383506" w:rsidRDefault="00D70271" w:rsidP="00411B40">
            <w:pPr>
              <w:jc w:val="center"/>
            </w:pPr>
            <w:r w:rsidRPr="00383506">
              <w:t>5373038</w:t>
            </w:r>
          </w:p>
        </w:tc>
        <w:tc>
          <w:tcPr>
            <w:tcW w:w="1276" w:type="dxa"/>
            <w:vAlign w:val="center"/>
          </w:tcPr>
          <w:p w14:paraId="729F45FF" w14:textId="77777777" w:rsidR="00D70271" w:rsidRPr="00383506" w:rsidRDefault="00D70271" w:rsidP="00411B40">
            <w:pPr>
              <w:jc w:val="center"/>
            </w:pPr>
            <w:r w:rsidRPr="00383506">
              <w:t>5328737</w:t>
            </w:r>
          </w:p>
        </w:tc>
        <w:tc>
          <w:tcPr>
            <w:tcW w:w="1134" w:type="dxa"/>
            <w:vAlign w:val="center"/>
          </w:tcPr>
          <w:p w14:paraId="634D2ED0" w14:textId="77777777" w:rsidR="00D70271" w:rsidRPr="00383506" w:rsidRDefault="00D70271" w:rsidP="00411B40">
            <w:pPr>
              <w:jc w:val="center"/>
            </w:pPr>
            <w:r w:rsidRPr="00383506">
              <w:t>5328737</w:t>
            </w:r>
          </w:p>
        </w:tc>
      </w:tr>
      <w:tr w:rsidR="00D70271" w:rsidRPr="00383506" w14:paraId="1B8C77E6" w14:textId="77777777" w:rsidTr="00D70271">
        <w:trPr>
          <w:trHeight w:val="447"/>
        </w:trPr>
        <w:tc>
          <w:tcPr>
            <w:tcW w:w="992" w:type="dxa"/>
            <w:vAlign w:val="center"/>
          </w:tcPr>
          <w:p w14:paraId="48196812" w14:textId="77777777" w:rsidR="00D70271" w:rsidRPr="00383506" w:rsidRDefault="00D70271" w:rsidP="00411B40">
            <w:pPr>
              <w:jc w:val="center"/>
            </w:pPr>
            <w:r w:rsidRPr="00383506">
              <w:t>7.</w:t>
            </w:r>
          </w:p>
        </w:tc>
        <w:tc>
          <w:tcPr>
            <w:tcW w:w="1985" w:type="dxa"/>
            <w:vAlign w:val="center"/>
          </w:tcPr>
          <w:p w14:paraId="11BA60F8" w14:textId="77777777" w:rsidR="00D70271" w:rsidRPr="00383506" w:rsidRDefault="00D70271" w:rsidP="00411B40">
            <w:r w:rsidRPr="00383506">
              <w:t>Потери воды</w:t>
            </w:r>
          </w:p>
        </w:tc>
        <w:tc>
          <w:tcPr>
            <w:tcW w:w="851" w:type="dxa"/>
            <w:vAlign w:val="center"/>
          </w:tcPr>
          <w:p w14:paraId="3626C92F" w14:textId="77777777" w:rsidR="00D70271" w:rsidRPr="00383506" w:rsidRDefault="00D70271" w:rsidP="00411B40">
            <w:pPr>
              <w:jc w:val="center"/>
            </w:pPr>
            <w:r w:rsidRPr="00383506">
              <w:t>м</w:t>
            </w:r>
            <w:r w:rsidRPr="00383506">
              <w:rPr>
                <w:vertAlign w:val="superscript"/>
              </w:rPr>
              <w:t>3</w:t>
            </w:r>
          </w:p>
        </w:tc>
        <w:tc>
          <w:tcPr>
            <w:tcW w:w="1134" w:type="dxa"/>
            <w:vAlign w:val="center"/>
          </w:tcPr>
          <w:p w14:paraId="0900E7AB" w14:textId="77777777" w:rsidR="00D70271" w:rsidRPr="00383506" w:rsidRDefault="00D70271" w:rsidP="00411B40">
            <w:pPr>
              <w:jc w:val="center"/>
            </w:pPr>
            <w:r w:rsidRPr="00383506">
              <w:t>2131495</w:t>
            </w:r>
          </w:p>
        </w:tc>
        <w:tc>
          <w:tcPr>
            <w:tcW w:w="1134" w:type="dxa"/>
            <w:vAlign w:val="center"/>
          </w:tcPr>
          <w:p w14:paraId="02C44B90" w14:textId="77777777" w:rsidR="00D70271" w:rsidRPr="00383506" w:rsidRDefault="00D70271" w:rsidP="00411B40">
            <w:pPr>
              <w:jc w:val="center"/>
            </w:pPr>
            <w:r w:rsidRPr="00383506">
              <w:t>2131495</w:t>
            </w:r>
          </w:p>
        </w:tc>
        <w:tc>
          <w:tcPr>
            <w:tcW w:w="1275" w:type="dxa"/>
            <w:vAlign w:val="center"/>
          </w:tcPr>
          <w:p w14:paraId="3F938EE1" w14:textId="77777777" w:rsidR="00D70271" w:rsidRPr="00383506" w:rsidRDefault="00D70271" w:rsidP="00411B40">
            <w:pPr>
              <w:jc w:val="center"/>
            </w:pPr>
            <w:r w:rsidRPr="00383506">
              <w:t>2149215</w:t>
            </w:r>
          </w:p>
        </w:tc>
        <w:tc>
          <w:tcPr>
            <w:tcW w:w="1276" w:type="dxa"/>
            <w:vAlign w:val="center"/>
          </w:tcPr>
          <w:p w14:paraId="1ADD3718" w14:textId="77777777" w:rsidR="00D70271" w:rsidRPr="00383506" w:rsidRDefault="00D70271" w:rsidP="00411B40">
            <w:pPr>
              <w:jc w:val="center"/>
            </w:pPr>
            <w:r w:rsidRPr="00383506">
              <w:t>2149215</w:t>
            </w:r>
          </w:p>
        </w:tc>
        <w:tc>
          <w:tcPr>
            <w:tcW w:w="1276" w:type="dxa"/>
            <w:vAlign w:val="center"/>
          </w:tcPr>
          <w:p w14:paraId="339746AC" w14:textId="77777777" w:rsidR="00D70271" w:rsidRPr="00383506" w:rsidRDefault="00D70271" w:rsidP="00411B40">
            <w:pPr>
              <w:jc w:val="center"/>
            </w:pPr>
            <w:r w:rsidRPr="00383506">
              <w:t>2131495</w:t>
            </w:r>
          </w:p>
        </w:tc>
        <w:tc>
          <w:tcPr>
            <w:tcW w:w="1134" w:type="dxa"/>
            <w:vAlign w:val="center"/>
          </w:tcPr>
          <w:p w14:paraId="4D7EFBBE" w14:textId="77777777" w:rsidR="00D70271" w:rsidRPr="00383506" w:rsidRDefault="00D70271" w:rsidP="00411B40">
            <w:pPr>
              <w:jc w:val="center"/>
            </w:pPr>
            <w:r w:rsidRPr="00383506">
              <w:t>2131495</w:t>
            </w:r>
          </w:p>
        </w:tc>
      </w:tr>
      <w:tr w:rsidR="00D70271" w:rsidRPr="00383506" w14:paraId="411417AA" w14:textId="77777777" w:rsidTr="00D70271">
        <w:trPr>
          <w:trHeight w:val="977"/>
        </w:trPr>
        <w:tc>
          <w:tcPr>
            <w:tcW w:w="992" w:type="dxa"/>
            <w:vAlign w:val="center"/>
          </w:tcPr>
          <w:p w14:paraId="76E07E28" w14:textId="77777777" w:rsidR="00D70271" w:rsidRPr="00383506" w:rsidRDefault="00D70271" w:rsidP="00411B40">
            <w:pPr>
              <w:jc w:val="center"/>
            </w:pPr>
            <w:r w:rsidRPr="00383506">
              <w:t>8.</w:t>
            </w:r>
          </w:p>
        </w:tc>
        <w:tc>
          <w:tcPr>
            <w:tcW w:w="1985" w:type="dxa"/>
            <w:vAlign w:val="center"/>
          </w:tcPr>
          <w:p w14:paraId="1D54A8F0" w14:textId="77777777" w:rsidR="00D70271" w:rsidRPr="00383506" w:rsidRDefault="00D70271" w:rsidP="00411B40">
            <w:r w:rsidRPr="00383506">
              <w:t>Уровень потерь к объему поданной воды в сеть</w:t>
            </w:r>
          </w:p>
        </w:tc>
        <w:tc>
          <w:tcPr>
            <w:tcW w:w="851" w:type="dxa"/>
            <w:vAlign w:val="center"/>
          </w:tcPr>
          <w:p w14:paraId="53E1C1F3" w14:textId="77777777" w:rsidR="00D70271" w:rsidRPr="00383506" w:rsidRDefault="00D70271" w:rsidP="00411B40">
            <w:pPr>
              <w:jc w:val="center"/>
            </w:pPr>
            <w:r w:rsidRPr="00383506">
              <w:t>%</w:t>
            </w:r>
          </w:p>
        </w:tc>
        <w:tc>
          <w:tcPr>
            <w:tcW w:w="1134" w:type="dxa"/>
            <w:vAlign w:val="center"/>
          </w:tcPr>
          <w:p w14:paraId="16DA5B0D" w14:textId="77777777" w:rsidR="00D70271" w:rsidRPr="00383506" w:rsidRDefault="00D70271" w:rsidP="00411B40">
            <w:pPr>
              <w:jc w:val="center"/>
            </w:pPr>
            <w:r w:rsidRPr="00383506">
              <w:t>40,00</w:t>
            </w:r>
          </w:p>
        </w:tc>
        <w:tc>
          <w:tcPr>
            <w:tcW w:w="1134" w:type="dxa"/>
            <w:vAlign w:val="center"/>
          </w:tcPr>
          <w:p w14:paraId="51E3B80B" w14:textId="77777777" w:rsidR="00D70271" w:rsidRPr="00383506" w:rsidRDefault="00D70271" w:rsidP="00411B40">
            <w:pPr>
              <w:jc w:val="center"/>
            </w:pPr>
            <w:r w:rsidRPr="00383506">
              <w:t>40,00</w:t>
            </w:r>
          </w:p>
        </w:tc>
        <w:tc>
          <w:tcPr>
            <w:tcW w:w="1275" w:type="dxa"/>
            <w:vAlign w:val="center"/>
          </w:tcPr>
          <w:p w14:paraId="28187249" w14:textId="77777777" w:rsidR="00D70271" w:rsidRPr="00383506" w:rsidRDefault="00D70271" w:rsidP="00411B40">
            <w:pPr>
              <w:jc w:val="center"/>
            </w:pPr>
            <w:r w:rsidRPr="00383506">
              <w:t>40,00</w:t>
            </w:r>
          </w:p>
        </w:tc>
        <w:tc>
          <w:tcPr>
            <w:tcW w:w="1276" w:type="dxa"/>
            <w:vAlign w:val="center"/>
          </w:tcPr>
          <w:p w14:paraId="4CE530C3" w14:textId="77777777" w:rsidR="00D70271" w:rsidRPr="00383506" w:rsidRDefault="00D70271" w:rsidP="00411B40">
            <w:pPr>
              <w:jc w:val="center"/>
            </w:pPr>
            <w:r w:rsidRPr="00383506">
              <w:t>40,00</w:t>
            </w:r>
          </w:p>
        </w:tc>
        <w:tc>
          <w:tcPr>
            <w:tcW w:w="1276" w:type="dxa"/>
            <w:vAlign w:val="center"/>
          </w:tcPr>
          <w:p w14:paraId="0F8C854E" w14:textId="77777777" w:rsidR="00D70271" w:rsidRPr="00383506" w:rsidRDefault="00D70271" w:rsidP="00411B40">
            <w:pPr>
              <w:jc w:val="center"/>
            </w:pPr>
            <w:r w:rsidRPr="00383506">
              <w:t>40,00</w:t>
            </w:r>
          </w:p>
        </w:tc>
        <w:tc>
          <w:tcPr>
            <w:tcW w:w="1134" w:type="dxa"/>
            <w:vAlign w:val="center"/>
          </w:tcPr>
          <w:p w14:paraId="1CE2BA5C" w14:textId="77777777" w:rsidR="00D70271" w:rsidRPr="00383506" w:rsidRDefault="00D70271" w:rsidP="00411B40">
            <w:pPr>
              <w:jc w:val="center"/>
            </w:pPr>
            <w:r w:rsidRPr="00383506">
              <w:t>40,00</w:t>
            </w:r>
          </w:p>
        </w:tc>
      </w:tr>
      <w:tr w:rsidR="00D70271" w:rsidRPr="00383506" w14:paraId="4BA7C71D" w14:textId="77777777" w:rsidTr="00D70271">
        <w:tc>
          <w:tcPr>
            <w:tcW w:w="992" w:type="dxa"/>
            <w:vAlign w:val="center"/>
          </w:tcPr>
          <w:p w14:paraId="3ADCB019" w14:textId="77777777" w:rsidR="00D70271" w:rsidRPr="00383506" w:rsidRDefault="00D70271" w:rsidP="00411B40">
            <w:pPr>
              <w:jc w:val="center"/>
            </w:pPr>
            <w:r w:rsidRPr="00383506">
              <w:t>9.</w:t>
            </w:r>
          </w:p>
        </w:tc>
        <w:tc>
          <w:tcPr>
            <w:tcW w:w="1985" w:type="dxa"/>
            <w:vAlign w:val="center"/>
          </w:tcPr>
          <w:p w14:paraId="3F5C72AB" w14:textId="77777777" w:rsidR="00D70271" w:rsidRPr="00383506" w:rsidRDefault="00D70271" w:rsidP="00411B40">
            <w:r w:rsidRPr="00383506">
              <w:t>Отпущено воды по категориям потребителей</w:t>
            </w:r>
          </w:p>
        </w:tc>
        <w:tc>
          <w:tcPr>
            <w:tcW w:w="851" w:type="dxa"/>
            <w:vAlign w:val="center"/>
          </w:tcPr>
          <w:p w14:paraId="58A7DDD1" w14:textId="77777777" w:rsidR="00D70271" w:rsidRPr="00383506" w:rsidRDefault="00D70271" w:rsidP="00411B40">
            <w:pPr>
              <w:jc w:val="center"/>
            </w:pPr>
            <w:r w:rsidRPr="00383506">
              <w:t>м</w:t>
            </w:r>
            <w:r w:rsidRPr="00383506">
              <w:rPr>
                <w:vertAlign w:val="superscript"/>
              </w:rPr>
              <w:t>3</w:t>
            </w:r>
          </w:p>
        </w:tc>
        <w:tc>
          <w:tcPr>
            <w:tcW w:w="1134" w:type="dxa"/>
            <w:vAlign w:val="center"/>
          </w:tcPr>
          <w:p w14:paraId="3AF570A5" w14:textId="77777777" w:rsidR="00D70271" w:rsidRPr="00383506" w:rsidRDefault="00D70271" w:rsidP="00411B40">
            <w:pPr>
              <w:jc w:val="center"/>
            </w:pPr>
            <w:r w:rsidRPr="00383506">
              <w:t>3197242</w:t>
            </w:r>
          </w:p>
        </w:tc>
        <w:tc>
          <w:tcPr>
            <w:tcW w:w="1134" w:type="dxa"/>
            <w:vAlign w:val="center"/>
          </w:tcPr>
          <w:p w14:paraId="74EF3BFC" w14:textId="77777777" w:rsidR="00D70271" w:rsidRPr="00383506" w:rsidRDefault="00D70271" w:rsidP="00411B40">
            <w:pPr>
              <w:jc w:val="center"/>
            </w:pPr>
            <w:r w:rsidRPr="00383506">
              <w:t>3197242</w:t>
            </w:r>
          </w:p>
        </w:tc>
        <w:tc>
          <w:tcPr>
            <w:tcW w:w="1275" w:type="dxa"/>
            <w:vAlign w:val="center"/>
          </w:tcPr>
          <w:p w14:paraId="18DD2EC8" w14:textId="77777777" w:rsidR="00D70271" w:rsidRPr="00383506" w:rsidRDefault="00D70271" w:rsidP="00411B40">
            <w:pPr>
              <w:jc w:val="center"/>
            </w:pPr>
            <w:r w:rsidRPr="00383506">
              <w:t>3223823</w:t>
            </w:r>
          </w:p>
        </w:tc>
        <w:tc>
          <w:tcPr>
            <w:tcW w:w="1276" w:type="dxa"/>
            <w:vAlign w:val="center"/>
          </w:tcPr>
          <w:p w14:paraId="7858686C" w14:textId="77777777" w:rsidR="00D70271" w:rsidRPr="00383506" w:rsidRDefault="00D70271" w:rsidP="00411B40">
            <w:pPr>
              <w:jc w:val="center"/>
            </w:pPr>
            <w:r w:rsidRPr="00383506">
              <w:t>3223823</w:t>
            </w:r>
          </w:p>
        </w:tc>
        <w:tc>
          <w:tcPr>
            <w:tcW w:w="1276" w:type="dxa"/>
            <w:vAlign w:val="center"/>
          </w:tcPr>
          <w:p w14:paraId="72AAF928" w14:textId="77777777" w:rsidR="00D70271" w:rsidRPr="00383506" w:rsidRDefault="00D70271" w:rsidP="00411B40">
            <w:pPr>
              <w:jc w:val="center"/>
            </w:pPr>
            <w:r w:rsidRPr="00383506">
              <w:t>3197242</w:t>
            </w:r>
          </w:p>
        </w:tc>
        <w:tc>
          <w:tcPr>
            <w:tcW w:w="1134" w:type="dxa"/>
            <w:vAlign w:val="center"/>
          </w:tcPr>
          <w:p w14:paraId="24257289" w14:textId="77777777" w:rsidR="00D70271" w:rsidRPr="00383506" w:rsidRDefault="00D70271" w:rsidP="00411B40">
            <w:pPr>
              <w:jc w:val="center"/>
            </w:pPr>
            <w:r w:rsidRPr="00383506">
              <w:t>3197242</w:t>
            </w:r>
          </w:p>
        </w:tc>
      </w:tr>
      <w:tr w:rsidR="00D70271" w:rsidRPr="00383506" w14:paraId="2E61B260" w14:textId="77777777" w:rsidTr="00D70271">
        <w:trPr>
          <w:trHeight w:val="576"/>
        </w:trPr>
        <w:tc>
          <w:tcPr>
            <w:tcW w:w="992" w:type="dxa"/>
            <w:vAlign w:val="center"/>
          </w:tcPr>
          <w:p w14:paraId="7E8E791A" w14:textId="77777777" w:rsidR="00D70271" w:rsidRPr="00383506" w:rsidRDefault="00D70271" w:rsidP="00411B40">
            <w:pPr>
              <w:jc w:val="center"/>
            </w:pPr>
            <w:r w:rsidRPr="00383506">
              <w:t>9.1.</w:t>
            </w:r>
          </w:p>
        </w:tc>
        <w:tc>
          <w:tcPr>
            <w:tcW w:w="1985" w:type="dxa"/>
            <w:vAlign w:val="center"/>
          </w:tcPr>
          <w:p w14:paraId="3AC8C4EB" w14:textId="77777777" w:rsidR="00D70271" w:rsidRPr="00383506" w:rsidRDefault="00D70271" w:rsidP="00411B40">
            <w:proofErr w:type="gramStart"/>
            <w:r w:rsidRPr="00383506">
              <w:t>Потребитель-ский</w:t>
            </w:r>
            <w:proofErr w:type="gramEnd"/>
            <w:r w:rsidRPr="00383506">
              <w:t xml:space="preserve"> рынок</w:t>
            </w:r>
          </w:p>
        </w:tc>
        <w:tc>
          <w:tcPr>
            <w:tcW w:w="851" w:type="dxa"/>
            <w:vAlign w:val="center"/>
          </w:tcPr>
          <w:p w14:paraId="4337498E" w14:textId="77777777" w:rsidR="00D70271" w:rsidRPr="00383506" w:rsidRDefault="00D70271" w:rsidP="00411B40">
            <w:pPr>
              <w:jc w:val="center"/>
            </w:pPr>
            <w:r w:rsidRPr="00383506">
              <w:t>м</w:t>
            </w:r>
            <w:r w:rsidRPr="00383506">
              <w:rPr>
                <w:vertAlign w:val="superscript"/>
              </w:rPr>
              <w:t>3</w:t>
            </w:r>
          </w:p>
        </w:tc>
        <w:tc>
          <w:tcPr>
            <w:tcW w:w="1134" w:type="dxa"/>
            <w:vAlign w:val="center"/>
          </w:tcPr>
          <w:p w14:paraId="3B0DB2CA" w14:textId="77777777" w:rsidR="00D70271" w:rsidRPr="00383506" w:rsidRDefault="00D70271" w:rsidP="00411B40">
            <w:pPr>
              <w:jc w:val="center"/>
            </w:pPr>
            <w:r w:rsidRPr="00383506">
              <w:t>3196607</w:t>
            </w:r>
          </w:p>
        </w:tc>
        <w:tc>
          <w:tcPr>
            <w:tcW w:w="1134" w:type="dxa"/>
            <w:vAlign w:val="center"/>
          </w:tcPr>
          <w:p w14:paraId="1790BFEF" w14:textId="77777777" w:rsidR="00D70271" w:rsidRPr="00383506" w:rsidRDefault="00D70271" w:rsidP="00411B40">
            <w:pPr>
              <w:jc w:val="center"/>
            </w:pPr>
            <w:r w:rsidRPr="00383506">
              <w:t>3196607</w:t>
            </w:r>
          </w:p>
        </w:tc>
        <w:tc>
          <w:tcPr>
            <w:tcW w:w="1275" w:type="dxa"/>
            <w:vAlign w:val="center"/>
          </w:tcPr>
          <w:p w14:paraId="271FF16B" w14:textId="77777777" w:rsidR="00D70271" w:rsidRPr="00383506" w:rsidRDefault="00D70271" w:rsidP="00411B40">
            <w:pPr>
              <w:jc w:val="center"/>
            </w:pPr>
            <w:r w:rsidRPr="00383506">
              <w:t>3223823</w:t>
            </w:r>
          </w:p>
        </w:tc>
        <w:tc>
          <w:tcPr>
            <w:tcW w:w="1276" w:type="dxa"/>
            <w:vAlign w:val="center"/>
          </w:tcPr>
          <w:p w14:paraId="0F7D5530" w14:textId="77777777" w:rsidR="00D70271" w:rsidRPr="00383506" w:rsidRDefault="00D70271" w:rsidP="00411B40">
            <w:pPr>
              <w:jc w:val="center"/>
            </w:pPr>
            <w:r w:rsidRPr="00383506">
              <w:t>3223823</w:t>
            </w:r>
          </w:p>
        </w:tc>
        <w:tc>
          <w:tcPr>
            <w:tcW w:w="1276" w:type="dxa"/>
            <w:vAlign w:val="center"/>
          </w:tcPr>
          <w:p w14:paraId="5639D892" w14:textId="77777777" w:rsidR="00D70271" w:rsidRPr="00383506" w:rsidRDefault="00D70271" w:rsidP="00411B40">
            <w:pPr>
              <w:jc w:val="center"/>
            </w:pPr>
            <w:r w:rsidRPr="00383506">
              <w:t>3196607</w:t>
            </w:r>
          </w:p>
        </w:tc>
        <w:tc>
          <w:tcPr>
            <w:tcW w:w="1134" w:type="dxa"/>
            <w:vAlign w:val="center"/>
          </w:tcPr>
          <w:p w14:paraId="0436337B" w14:textId="77777777" w:rsidR="00D70271" w:rsidRPr="00383506" w:rsidRDefault="00D70271" w:rsidP="00411B40">
            <w:pPr>
              <w:jc w:val="center"/>
            </w:pPr>
            <w:r w:rsidRPr="00383506">
              <w:t>3196607</w:t>
            </w:r>
          </w:p>
        </w:tc>
      </w:tr>
      <w:tr w:rsidR="00D70271" w:rsidRPr="00383506" w14:paraId="3C13E139" w14:textId="77777777" w:rsidTr="00D70271">
        <w:trPr>
          <w:trHeight w:val="325"/>
        </w:trPr>
        <w:tc>
          <w:tcPr>
            <w:tcW w:w="992" w:type="dxa"/>
            <w:vAlign w:val="center"/>
          </w:tcPr>
          <w:p w14:paraId="7504EBA8" w14:textId="77777777" w:rsidR="00D70271" w:rsidRPr="00383506" w:rsidRDefault="00D70271" w:rsidP="00411B40">
            <w:pPr>
              <w:jc w:val="center"/>
            </w:pPr>
            <w:r w:rsidRPr="00383506">
              <w:t>9.1.1.</w:t>
            </w:r>
          </w:p>
        </w:tc>
        <w:tc>
          <w:tcPr>
            <w:tcW w:w="1985" w:type="dxa"/>
            <w:vAlign w:val="center"/>
          </w:tcPr>
          <w:p w14:paraId="58D1839E" w14:textId="77777777" w:rsidR="00D70271" w:rsidRPr="00383506" w:rsidRDefault="00D70271" w:rsidP="00411B40">
            <w:r w:rsidRPr="00383506">
              <w:t>- население</w:t>
            </w:r>
          </w:p>
        </w:tc>
        <w:tc>
          <w:tcPr>
            <w:tcW w:w="851" w:type="dxa"/>
            <w:vAlign w:val="center"/>
          </w:tcPr>
          <w:p w14:paraId="78B31A57" w14:textId="77777777" w:rsidR="00D70271" w:rsidRPr="00383506" w:rsidRDefault="00D70271" w:rsidP="00411B40">
            <w:pPr>
              <w:jc w:val="center"/>
            </w:pPr>
            <w:r w:rsidRPr="00383506">
              <w:t>м</w:t>
            </w:r>
            <w:r w:rsidRPr="00383506">
              <w:rPr>
                <w:vertAlign w:val="superscript"/>
              </w:rPr>
              <w:t>3</w:t>
            </w:r>
          </w:p>
        </w:tc>
        <w:tc>
          <w:tcPr>
            <w:tcW w:w="1134" w:type="dxa"/>
            <w:vAlign w:val="center"/>
          </w:tcPr>
          <w:p w14:paraId="0A066290" w14:textId="77777777" w:rsidR="00D70271" w:rsidRPr="00383506" w:rsidRDefault="00D70271" w:rsidP="00411B40">
            <w:pPr>
              <w:jc w:val="center"/>
            </w:pPr>
            <w:r w:rsidRPr="00383506">
              <w:t>1545018</w:t>
            </w:r>
          </w:p>
        </w:tc>
        <w:tc>
          <w:tcPr>
            <w:tcW w:w="1134" w:type="dxa"/>
            <w:vAlign w:val="center"/>
          </w:tcPr>
          <w:p w14:paraId="31FFD19B" w14:textId="77777777" w:rsidR="00D70271" w:rsidRPr="00383506" w:rsidRDefault="00D70271" w:rsidP="00411B40">
            <w:pPr>
              <w:jc w:val="center"/>
            </w:pPr>
            <w:r w:rsidRPr="00383506">
              <w:t>1545018</w:t>
            </w:r>
          </w:p>
        </w:tc>
        <w:tc>
          <w:tcPr>
            <w:tcW w:w="1275" w:type="dxa"/>
            <w:vAlign w:val="center"/>
          </w:tcPr>
          <w:p w14:paraId="3E18EFFD" w14:textId="77777777" w:rsidR="00D70271" w:rsidRPr="00383506" w:rsidRDefault="00D70271" w:rsidP="00411B40">
            <w:pPr>
              <w:jc w:val="center"/>
            </w:pPr>
            <w:r w:rsidRPr="00383506">
              <w:t>1513888</w:t>
            </w:r>
          </w:p>
        </w:tc>
        <w:tc>
          <w:tcPr>
            <w:tcW w:w="1276" w:type="dxa"/>
            <w:vAlign w:val="center"/>
          </w:tcPr>
          <w:p w14:paraId="5DBB9E17" w14:textId="77777777" w:rsidR="00D70271" w:rsidRPr="00383506" w:rsidRDefault="00D70271" w:rsidP="00411B40">
            <w:pPr>
              <w:jc w:val="center"/>
            </w:pPr>
            <w:r w:rsidRPr="00383506">
              <w:t>1513888</w:t>
            </w:r>
          </w:p>
        </w:tc>
        <w:tc>
          <w:tcPr>
            <w:tcW w:w="1276" w:type="dxa"/>
            <w:vAlign w:val="center"/>
          </w:tcPr>
          <w:p w14:paraId="01ACC8C1" w14:textId="77777777" w:rsidR="00D70271" w:rsidRPr="00383506" w:rsidRDefault="00D70271" w:rsidP="00411B40">
            <w:pPr>
              <w:jc w:val="center"/>
            </w:pPr>
            <w:r w:rsidRPr="00383506">
              <w:t>1545018</w:t>
            </w:r>
          </w:p>
        </w:tc>
        <w:tc>
          <w:tcPr>
            <w:tcW w:w="1134" w:type="dxa"/>
            <w:vAlign w:val="center"/>
          </w:tcPr>
          <w:p w14:paraId="5C9E32E8" w14:textId="77777777" w:rsidR="00D70271" w:rsidRPr="00383506" w:rsidRDefault="00D70271" w:rsidP="00411B40">
            <w:pPr>
              <w:jc w:val="center"/>
            </w:pPr>
            <w:r w:rsidRPr="00383506">
              <w:t>1545018</w:t>
            </w:r>
          </w:p>
        </w:tc>
      </w:tr>
      <w:tr w:rsidR="00D70271" w:rsidRPr="00383506" w14:paraId="584BBE77" w14:textId="77777777" w:rsidTr="00D70271">
        <w:trPr>
          <w:trHeight w:val="673"/>
        </w:trPr>
        <w:tc>
          <w:tcPr>
            <w:tcW w:w="992" w:type="dxa"/>
            <w:vAlign w:val="center"/>
          </w:tcPr>
          <w:p w14:paraId="61B42A9C" w14:textId="77777777" w:rsidR="00D70271" w:rsidRPr="00383506" w:rsidRDefault="00D70271" w:rsidP="00411B40">
            <w:pPr>
              <w:jc w:val="center"/>
            </w:pPr>
            <w:r w:rsidRPr="00383506">
              <w:t>9.1.2.</w:t>
            </w:r>
          </w:p>
        </w:tc>
        <w:tc>
          <w:tcPr>
            <w:tcW w:w="1985" w:type="dxa"/>
            <w:vAlign w:val="center"/>
          </w:tcPr>
          <w:p w14:paraId="57D399E2" w14:textId="77777777" w:rsidR="00D70271" w:rsidRPr="00383506" w:rsidRDefault="00D70271" w:rsidP="00411B40">
            <w:r w:rsidRPr="00383506">
              <w:t>- прочие потребители</w:t>
            </w:r>
          </w:p>
        </w:tc>
        <w:tc>
          <w:tcPr>
            <w:tcW w:w="851" w:type="dxa"/>
            <w:vAlign w:val="center"/>
          </w:tcPr>
          <w:p w14:paraId="6BC34C90" w14:textId="77777777" w:rsidR="00D70271" w:rsidRPr="00383506" w:rsidRDefault="00D70271" w:rsidP="00411B40">
            <w:pPr>
              <w:jc w:val="center"/>
            </w:pPr>
            <w:r w:rsidRPr="00383506">
              <w:t>м</w:t>
            </w:r>
            <w:r w:rsidRPr="00383506">
              <w:rPr>
                <w:vertAlign w:val="superscript"/>
              </w:rPr>
              <w:t>3</w:t>
            </w:r>
          </w:p>
        </w:tc>
        <w:tc>
          <w:tcPr>
            <w:tcW w:w="1134" w:type="dxa"/>
            <w:vAlign w:val="center"/>
          </w:tcPr>
          <w:p w14:paraId="3E5D2BDF" w14:textId="77777777" w:rsidR="00D70271" w:rsidRPr="00383506" w:rsidRDefault="00D70271" w:rsidP="00411B40">
            <w:pPr>
              <w:jc w:val="center"/>
            </w:pPr>
            <w:r w:rsidRPr="00383506">
              <w:t>1651589</w:t>
            </w:r>
          </w:p>
        </w:tc>
        <w:tc>
          <w:tcPr>
            <w:tcW w:w="1134" w:type="dxa"/>
            <w:vAlign w:val="center"/>
          </w:tcPr>
          <w:p w14:paraId="1768D1B9" w14:textId="77777777" w:rsidR="00D70271" w:rsidRPr="00383506" w:rsidRDefault="00D70271" w:rsidP="00411B40">
            <w:pPr>
              <w:jc w:val="center"/>
            </w:pPr>
            <w:r w:rsidRPr="00383506">
              <w:t>1651589</w:t>
            </w:r>
          </w:p>
        </w:tc>
        <w:tc>
          <w:tcPr>
            <w:tcW w:w="1275" w:type="dxa"/>
            <w:vAlign w:val="center"/>
          </w:tcPr>
          <w:p w14:paraId="2B42532A" w14:textId="77777777" w:rsidR="00D70271" w:rsidRPr="00383506" w:rsidRDefault="00D70271" w:rsidP="00411B40">
            <w:pPr>
              <w:jc w:val="center"/>
            </w:pPr>
            <w:r w:rsidRPr="00383506">
              <w:t>1709934</w:t>
            </w:r>
          </w:p>
        </w:tc>
        <w:tc>
          <w:tcPr>
            <w:tcW w:w="1276" w:type="dxa"/>
            <w:vAlign w:val="center"/>
          </w:tcPr>
          <w:p w14:paraId="2A7D4B80" w14:textId="77777777" w:rsidR="00D70271" w:rsidRPr="00383506" w:rsidRDefault="00D70271" w:rsidP="00411B40">
            <w:pPr>
              <w:jc w:val="center"/>
            </w:pPr>
            <w:r w:rsidRPr="00383506">
              <w:t>1709934</w:t>
            </w:r>
          </w:p>
        </w:tc>
        <w:tc>
          <w:tcPr>
            <w:tcW w:w="1276" w:type="dxa"/>
            <w:vAlign w:val="center"/>
          </w:tcPr>
          <w:p w14:paraId="23C62DCA" w14:textId="77777777" w:rsidR="00D70271" w:rsidRPr="00383506" w:rsidRDefault="00D70271" w:rsidP="00411B40">
            <w:pPr>
              <w:jc w:val="center"/>
            </w:pPr>
            <w:r w:rsidRPr="00383506">
              <w:t>1651589</w:t>
            </w:r>
          </w:p>
        </w:tc>
        <w:tc>
          <w:tcPr>
            <w:tcW w:w="1134" w:type="dxa"/>
            <w:vAlign w:val="center"/>
          </w:tcPr>
          <w:p w14:paraId="04D77262" w14:textId="77777777" w:rsidR="00D70271" w:rsidRPr="00383506" w:rsidRDefault="00D70271" w:rsidP="00411B40">
            <w:pPr>
              <w:jc w:val="center"/>
            </w:pPr>
            <w:r w:rsidRPr="00383506">
              <w:t>1651589</w:t>
            </w:r>
          </w:p>
        </w:tc>
      </w:tr>
      <w:tr w:rsidR="00D70271" w:rsidRPr="00383506" w14:paraId="5146F1B0" w14:textId="77777777" w:rsidTr="00D70271">
        <w:trPr>
          <w:trHeight w:val="863"/>
        </w:trPr>
        <w:tc>
          <w:tcPr>
            <w:tcW w:w="992" w:type="dxa"/>
            <w:vAlign w:val="center"/>
          </w:tcPr>
          <w:p w14:paraId="6CD6C327" w14:textId="77777777" w:rsidR="00D70271" w:rsidRPr="00383506" w:rsidRDefault="00D70271" w:rsidP="00411B40">
            <w:pPr>
              <w:jc w:val="center"/>
            </w:pPr>
            <w:r w:rsidRPr="00383506">
              <w:t>9.2.</w:t>
            </w:r>
          </w:p>
        </w:tc>
        <w:tc>
          <w:tcPr>
            <w:tcW w:w="1985" w:type="dxa"/>
            <w:vAlign w:val="center"/>
          </w:tcPr>
          <w:p w14:paraId="0609ACE7" w14:textId="77777777" w:rsidR="00D70271" w:rsidRPr="00383506" w:rsidRDefault="00D70271" w:rsidP="00411B40">
            <w:r w:rsidRPr="00383506">
              <w:t>Собственные нужды производства</w:t>
            </w:r>
          </w:p>
        </w:tc>
        <w:tc>
          <w:tcPr>
            <w:tcW w:w="851" w:type="dxa"/>
            <w:vAlign w:val="center"/>
          </w:tcPr>
          <w:p w14:paraId="3C3AC59A" w14:textId="77777777" w:rsidR="00D70271" w:rsidRPr="00383506" w:rsidRDefault="00D70271" w:rsidP="00411B40">
            <w:pPr>
              <w:jc w:val="center"/>
            </w:pPr>
            <w:r w:rsidRPr="00383506">
              <w:t>м</w:t>
            </w:r>
            <w:r w:rsidRPr="00383506">
              <w:rPr>
                <w:vertAlign w:val="superscript"/>
              </w:rPr>
              <w:t>3</w:t>
            </w:r>
          </w:p>
        </w:tc>
        <w:tc>
          <w:tcPr>
            <w:tcW w:w="1134" w:type="dxa"/>
            <w:vAlign w:val="center"/>
          </w:tcPr>
          <w:p w14:paraId="35BB7AD0" w14:textId="77777777" w:rsidR="00D70271" w:rsidRPr="00383506" w:rsidRDefault="00D70271" w:rsidP="00411B40">
            <w:pPr>
              <w:jc w:val="center"/>
            </w:pPr>
            <w:r w:rsidRPr="00383506">
              <w:t>635</w:t>
            </w:r>
          </w:p>
        </w:tc>
        <w:tc>
          <w:tcPr>
            <w:tcW w:w="1134" w:type="dxa"/>
            <w:vAlign w:val="center"/>
          </w:tcPr>
          <w:p w14:paraId="74635D8B" w14:textId="77777777" w:rsidR="00D70271" w:rsidRPr="00383506" w:rsidRDefault="00D70271" w:rsidP="00411B40">
            <w:pPr>
              <w:jc w:val="center"/>
            </w:pPr>
            <w:r w:rsidRPr="00383506">
              <w:t>635</w:t>
            </w:r>
          </w:p>
        </w:tc>
        <w:tc>
          <w:tcPr>
            <w:tcW w:w="1275" w:type="dxa"/>
            <w:vAlign w:val="center"/>
          </w:tcPr>
          <w:p w14:paraId="2308917D" w14:textId="77777777" w:rsidR="00D70271" w:rsidRPr="00383506" w:rsidRDefault="00D70271" w:rsidP="00411B40">
            <w:pPr>
              <w:jc w:val="center"/>
            </w:pPr>
            <w:r w:rsidRPr="00383506">
              <w:t>-</w:t>
            </w:r>
          </w:p>
        </w:tc>
        <w:tc>
          <w:tcPr>
            <w:tcW w:w="1276" w:type="dxa"/>
            <w:vAlign w:val="center"/>
          </w:tcPr>
          <w:p w14:paraId="1AC222C8" w14:textId="77777777" w:rsidR="00D70271" w:rsidRPr="00383506" w:rsidRDefault="00D70271" w:rsidP="00411B40">
            <w:pPr>
              <w:jc w:val="center"/>
            </w:pPr>
            <w:r w:rsidRPr="00383506">
              <w:t>-</w:t>
            </w:r>
          </w:p>
        </w:tc>
        <w:tc>
          <w:tcPr>
            <w:tcW w:w="1276" w:type="dxa"/>
            <w:vAlign w:val="center"/>
          </w:tcPr>
          <w:p w14:paraId="24BD193E" w14:textId="77777777" w:rsidR="00D70271" w:rsidRPr="00383506" w:rsidRDefault="00D70271" w:rsidP="00411B40">
            <w:pPr>
              <w:jc w:val="center"/>
            </w:pPr>
            <w:r w:rsidRPr="00383506">
              <w:t>635</w:t>
            </w:r>
          </w:p>
        </w:tc>
        <w:tc>
          <w:tcPr>
            <w:tcW w:w="1134" w:type="dxa"/>
            <w:vAlign w:val="center"/>
          </w:tcPr>
          <w:p w14:paraId="057E170D" w14:textId="77777777" w:rsidR="00D70271" w:rsidRPr="00383506" w:rsidRDefault="00D70271" w:rsidP="00411B40">
            <w:pPr>
              <w:jc w:val="center"/>
            </w:pPr>
            <w:r w:rsidRPr="00383506">
              <w:t>635</w:t>
            </w:r>
          </w:p>
        </w:tc>
      </w:tr>
    </w:tbl>
    <w:p w14:paraId="29B2CDF9" w14:textId="77777777" w:rsidR="00D70271" w:rsidRPr="00383506" w:rsidRDefault="00D70271" w:rsidP="00D70271">
      <w:pPr>
        <w:jc w:val="both"/>
        <w:rPr>
          <w:sz w:val="28"/>
          <w:szCs w:val="28"/>
        </w:rPr>
      </w:pPr>
    </w:p>
    <w:p w14:paraId="4B94858D" w14:textId="77777777" w:rsidR="00D70271" w:rsidRPr="00383506" w:rsidRDefault="00D70271" w:rsidP="00D70271">
      <w:pPr>
        <w:ind w:left="-567"/>
        <w:jc w:val="center"/>
        <w:rPr>
          <w:bCs/>
          <w:sz w:val="28"/>
          <w:szCs w:val="28"/>
        </w:rPr>
      </w:pPr>
      <w:r w:rsidRPr="00383506">
        <w:rPr>
          <w:bCs/>
          <w:sz w:val="28"/>
          <w:szCs w:val="28"/>
        </w:rPr>
        <w:lastRenderedPageBreak/>
        <w:t>Раздел 6. Объем финансовых потребностей, необходимых для реализации производственной программы</w:t>
      </w:r>
    </w:p>
    <w:p w14:paraId="1BD43FA0" w14:textId="77777777" w:rsidR="00D70271" w:rsidRPr="00383506" w:rsidRDefault="00D70271" w:rsidP="00D70271">
      <w:pPr>
        <w:ind w:left="-567"/>
        <w:jc w:val="center"/>
        <w:rPr>
          <w:bCs/>
          <w:sz w:val="28"/>
          <w:szCs w:val="28"/>
        </w:rPr>
      </w:pPr>
    </w:p>
    <w:tbl>
      <w:tblPr>
        <w:tblStyle w:val="a9"/>
        <w:tblW w:w="10321" w:type="dxa"/>
        <w:tblInd w:w="-147" w:type="dxa"/>
        <w:tblLook w:val="04A0" w:firstRow="1" w:lastRow="0" w:firstColumn="1" w:lastColumn="0" w:noHBand="0" w:noVBand="1"/>
      </w:tblPr>
      <w:tblGrid>
        <w:gridCol w:w="2893"/>
        <w:gridCol w:w="1275"/>
        <w:gridCol w:w="1276"/>
        <w:gridCol w:w="1276"/>
        <w:gridCol w:w="1276"/>
        <w:gridCol w:w="1134"/>
        <w:gridCol w:w="1191"/>
      </w:tblGrid>
      <w:tr w:rsidR="00D70271" w:rsidRPr="00383506" w14:paraId="59587D17" w14:textId="77777777" w:rsidTr="00D70271">
        <w:tc>
          <w:tcPr>
            <w:tcW w:w="2893" w:type="dxa"/>
            <w:vMerge w:val="restart"/>
            <w:vAlign w:val="center"/>
          </w:tcPr>
          <w:p w14:paraId="3899A8F4" w14:textId="77777777" w:rsidR="00D70271" w:rsidRPr="00383506" w:rsidRDefault="00D70271" w:rsidP="00411B40">
            <w:pPr>
              <w:jc w:val="center"/>
              <w:rPr>
                <w:bCs/>
                <w:sz w:val="28"/>
                <w:szCs w:val="28"/>
              </w:rPr>
            </w:pPr>
            <w:r w:rsidRPr="00383506">
              <w:rPr>
                <w:bCs/>
                <w:sz w:val="28"/>
                <w:szCs w:val="28"/>
              </w:rPr>
              <w:t>Наименование показателя</w:t>
            </w:r>
          </w:p>
        </w:tc>
        <w:tc>
          <w:tcPr>
            <w:tcW w:w="2551" w:type="dxa"/>
            <w:gridSpan w:val="2"/>
          </w:tcPr>
          <w:p w14:paraId="79F36B95" w14:textId="77777777" w:rsidR="00D70271" w:rsidRPr="00383506" w:rsidRDefault="00D70271" w:rsidP="00411B40">
            <w:pPr>
              <w:jc w:val="center"/>
              <w:rPr>
                <w:bCs/>
                <w:sz w:val="28"/>
                <w:szCs w:val="28"/>
              </w:rPr>
            </w:pPr>
            <w:r w:rsidRPr="00383506">
              <w:rPr>
                <w:bCs/>
                <w:sz w:val="28"/>
                <w:szCs w:val="28"/>
              </w:rPr>
              <w:t>2018 год</w:t>
            </w:r>
          </w:p>
        </w:tc>
        <w:tc>
          <w:tcPr>
            <w:tcW w:w="2552" w:type="dxa"/>
            <w:gridSpan w:val="2"/>
          </w:tcPr>
          <w:p w14:paraId="0A733642" w14:textId="77777777" w:rsidR="00D70271" w:rsidRPr="00383506" w:rsidRDefault="00D70271" w:rsidP="00411B40">
            <w:pPr>
              <w:jc w:val="center"/>
              <w:rPr>
                <w:bCs/>
                <w:sz w:val="28"/>
                <w:szCs w:val="28"/>
              </w:rPr>
            </w:pPr>
            <w:r w:rsidRPr="00383506">
              <w:rPr>
                <w:bCs/>
                <w:sz w:val="28"/>
                <w:szCs w:val="28"/>
              </w:rPr>
              <w:t>2019 год</w:t>
            </w:r>
          </w:p>
        </w:tc>
        <w:tc>
          <w:tcPr>
            <w:tcW w:w="2325" w:type="dxa"/>
            <w:gridSpan w:val="2"/>
          </w:tcPr>
          <w:p w14:paraId="00F530A9" w14:textId="77777777" w:rsidR="00D70271" w:rsidRPr="00383506" w:rsidRDefault="00D70271" w:rsidP="00411B40">
            <w:pPr>
              <w:jc w:val="center"/>
              <w:rPr>
                <w:bCs/>
                <w:sz w:val="28"/>
                <w:szCs w:val="28"/>
              </w:rPr>
            </w:pPr>
            <w:r w:rsidRPr="00383506">
              <w:rPr>
                <w:bCs/>
                <w:sz w:val="28"/>
                <w:szCs w:val="28"/>
              </w:rPr>
              <w:t>2020 год</w:t>
            </w:r>
          </w:p>
        </w:tc>
      </w:tr>
      <w:tr w:rsidR="00D70271" w:rsidRPr="00383506" w14:paraId="6992DB4D" w14:textId="77777777" w:rsidTr="00D70271">
        <w:trPr>
          <w:trHeight w:val="554"/>
        </w:trPr>
        <w:tc>
          <w:tcPr>
            <w:tcW w:w="2893" w:type="dxa"/>
            <w:vMerge/>
          </w:tcPr>
          <w:p w14:paraId="32C3AFF4" w14:textId="77777777" w:rsidR="00D70271" w:rsidRPr="00383506" w:rsidRDefault="00D70271" w:rsidP="00411B40">
            <w:pPr>
              <w:jc w:val="center"/>
              <w:rPr>
                <w:bCs/>
                <w:sz w:val="28"/>
                <w:szCs w:val="28"/>
              </w:rPr>
            </w:pPr>
          </w:p>
        </w:tc>
        <w:tc>
          <w:tcPr>
            <w:tcW w:w="1275" w:type="dxa"/>
            <w:vAlign w:val="center"/>
          </w:tcPr>
          <w:p w14:paraId="1841E55B" w14:textId="77777777" w:rsidR="00D70271" w:rsidRPr="00383506" w:rsidRDefault="00D70271" w:rsidP="00411B40">
            <w:pPr>
              <w:jc w:val="center"/>
            </w:pPr>
            <w:r w:rsidRPr="00383506">
              <w:t>с 01.01.    по 30.06.</w:t>
            </w:r>
          </w:p>
        </w:tc>
        <w:tc>
          <w:tcPr>
            <w:tcW w:w="1276" w:type="dxa"/>
          </w:tcPr>
          <w:p w14:paraId="33089300" w14:textId="77777777" w:rsidR="00D70271" w:rsidRPr="00383506" w:rsidRDefault="00D70271" w:rsidP="00411B40">
            <w:pPr>
              <w:jc w:val="center"/>
              <w:rPr>
                <w:bCs/>
                <w:sz w:val="28"/>
                <w:szCs w:val="28"/>
              </w:rPr>
            </w:pPr>
            <w:r w:rsidRPr="00383506">
              <w:t>с 01.07.     по 31.12.</w:t>
            </w:r>
          </w:p>
        </w:tc>
        <w:tc>
          <w:tcPr>
            <w:tcW w:w="1276" w:type="dxa"/>
            <w:vAlign w:val="center"/>
          </w:tcPr>
          <w:p w14:paraId="6AFC30A7" w14:textId="77777777" w:rsidR="00D70271" w:rsidRPr="00383506" w:rsidRDefault="00D70271" w:rsidP="00411B40">
            <w:pPr>
              <w:jc w:val="center"/>
            </w:pPr>
            <w:r w:rsidRPr="00383506">
              <w:t>с 01.01.    по 30.06.</w:t>
            </w:r>
          </w:p>
        </w:tc>
        <w:tc>
          <w:tcPr>
            <w:tcW w:w="1276" w:type="dxa"/>
          </w:tcPr>
          <w:p w14:paraId="67E365B6" w14:textId="77777777" w:rsidR="00D70271" w:rsidRPr="00383506" w:rsidRDefault="00D70271" w:rsidP="00411B40">
            <w:pPr>
              <w:jc w:val="center"/>
              <w:rPr>
                <w:bCs/>
                <w:sz w:val="28"/>
                <w:szCs w:val="28"/>
              </w:rPr>
            </w:pPr>
            <w:r w:rsidRPr="00383506">
              <w:t>с 01.07.     по 31.12.</w:t>
            </w:r>
          </w:p>
        </w:tc>
        <w:tc>
          <w:tcPr>
            <w:tcW w:w="1134" w:type="dxa"/>
            <w:vAlign w:val="center"/>
          </w:tcPr>
          <w:p w14:paraId="19C1D874" w14:textId="77777777" w:rsidR="00D70271" w:rsidRPr="00383506" w:rsidRDefault="00D70271" w:rsidP="00411B40">
            <w:pPr>
              <w:jc w:val="center"/>
            </w:pPr>
            <w:r w:rsidRPr="00383506">
              <w:t>с 01.01.    по 30.06.</w:t>
            </w:r>
          </w:p>
        </w:tc>
        <w:tc>
          <w:tcPr>
            <w:tcW w:w="1191" w:type="dxa"/>
          </w:tcPr>
          <w:p w14:paraId="3C998BBE" w14:textId="77777777" w:rsidR="00D70271" w:rsidRPr="00383506" w:rsidRDefault="00D70271" w:rsidP="00411B40">
            <w:pPr>
              <w:jc w:val="center"/>
              <w:rPr>
                <w:bCs/>
                <w:sz w:val="28"/>
                <w:szCs w:val="28"/>
              </w:rPr>
            </w:pPr>
            <w:r w:rsidRPr="00383506">
              <w:t>с 01.07.     по 31.12.</w:t>
            </w:r>
          </w:p>
        </w:tc>
      </w:tr>
      <w:tr w:rsidR="00D70271" w:rsidRPr="00383506" w14:paraId="6B015316" w14:textId="77777777" w:rsidTr="00D70271">
        <w:tc>
          <w:tcPr>
            <w:tcW w:w="2893" w:type="dxa"/>
          </w:tcPr>
          <w:p w14:paraId="41F40CAA" w14:textId="77777777" w:rsidR="00D70271" w:rsidRPr="00383506" w:rsidRDefault="00D70271" w:rsidP="00411B40">
            <w:pPr>
              <w:jc w:val="center"/>
              <w:rPr>
                <w:bCs/>
                <w:sz w:val="28"/>
                <w:szCs w:val="28"/>
              </w:rPr>
            </w:pPr>
            <w:r w:rsidRPr="00383506">
              <w:rPr>
                <w:bCs/>
                <w:sz w:val="28"/>
                <w:szCs w:val="28"/>
              </w:rPr>
              <w:t>1</w:t>
            </w:r>
          </w:p>
        </w:tc>
        <w:tc>
          <w:tcPr>
            <w:tcW w:w="1275" w:type="dxa"/>
          </w:tcPr>
          <w:p w14:paraId="4A969A9E" w14:textId="77777777" w:rsidR="00D70271" w:rsidRPr="00383506" w:rsidRDefault="00D70271" w:rsidP="00411B40">
            <w:pPr>
              <w:jc w:val="center"/>
              <w:rPr>
                <w:bCs/>
                <w:sz w:val="28"/>
                <w:szCs w:val="28"/>
              </w:rPr>
            </w:pPr>
            <w:r w:rsidRPr="00383506">
              <w:rPr>
                <w:bCs/>
                <w:sz w:val="28"/>
                <w:szCs w:val="28"/>
              </w:rPr>
              <w:t>2</w:t>
            </w:r>
          </w:p>
        </w:tc>
        <w:tc>
          <w:tcPr>
            <w:tcW w:w="1276" w:type="dxa"/>
          </w:tcPr>
          <w:p w14:paraId="0EB67678" w14:textId="77777777" w:rsidR="00D70271" w:rsidRPr="00383506" w:rsidRDefault="00D70271" w:rsidP="00411B40">
            <w:pPr>
              <w:jc w:val="center"/>
              <w:rPr>
                <w:bCs/>
                <w:sz w:val="28"/>
                <w:szCs w:val="28"/>
              </w:rPr>
            </w:pPr>
            <w:r w:rsidRPr="00383506">
              <w:rPr>
                <w:bCs/>
                <w:sz w:val="28"/>
                <w:szCs w:val="28"/>
              </w:rPr>
              <w:t>3</w:t>
            </w:r>
          </w:p>
        </w:tc>
        <w:tc>
          <w:tcPr>
            <w:tcW w:w="1276" w:type="dxa"/>
          </w:tcPr>
          <w:p w14:paraId="08EB8F9F" w14:textId="77777777" w:rsidR="00D70271" w:rsidRPr="00383506" w:rsidRDefault="00D70271" w:rsidP="00411B40">
            <w:pPr>
              <w:jc w:val="center"/>
              <w:rPr>
                <w:bCs/>
                <w:sz w:val="28"/>
                <w:szCs w:val="28"/>
              </w:rPr>
            </w:pPr>
            <w:r w:rsidRPr="00383506">
              <w:rPr>
                <w:bCs/>
                <w:sz w:val="28"/>
                <w:szCs w:val="28"/>
              </w:rPr>
              <w:t>4</w:t>
            </w:r>
          </w:p>
        </w:tc>
        <w:tc>
          <w:tcPr>
            <w:tcW w:w="1276" w:type="dxa"/>
          </w:tcPr>
          <w:p w14:paraId="4FF178D0" w14:textId="77777777" w:rsidR="00D70271" w:rsidRPr="00383506" w:rsidRDefault="00D70271" w:rsidP="00411B40">
            <w:pPr>
              <w:jc w:val="center"/>
              <w:rPr>
                <w:bCs/>
                <w:sz w:val="28"/>
                <w:szCs w:val="28"/>
              </w:rPr>
            </w:pPr>
            <w:r w:rsidRPr="00383506">
              <w:rPr>
                <w:bCs/>
                <w:sz w:val="28"/>
                <w:szCs w:val="28"/>
              </w:rPr>
              <w:t>5</w:t>
            </w:r>
          </w:p>
        </w:tc>
        <w:tc>
          <w:tcPr>
            <w:tcW w:w="1134" w:type="dxa"/>
          </w:tcPr>
          <w:p w14:paraId="7DB4AA49" w14:textId="77777777" w:rsidR="00D70271" w:rsidRPr="00383506" w:rsidRDefault="00D70271" w:rsidP="00411B40">
            <w:pPr>
              <w:jc w:val="center"/>
              <w:rPr>
                <w:bCs/>
                <w:sz w:val="28"/>
                <w:szCs w:val="28"/>
              </w:rPr>
            </w:pPr>
            <w:r w:rsidRPr="00383506">
              <w:rPr>
                <w:bCs/>
                <w:sz w:val="28"/>
                <w:szCs w:val="28"/>
              </w:rPr>
              <w:t>6</w:t>
            </w:r>
          </w:p>
        </w:tc>
        <w:tc>
          <w:tcPr>
            <w:tcW w:w="1191" w:type="dxa"/>
          </w:tcPr>
          <w:p w14:paraId="16F5B3D9" w14:textId="77777777" w:rsidR="00D70271" w:rsidRPr="00383506" w:rsidRDefault="00D70271" w:rsidP="00411B40">
            <w:pPr>
              <w:jc w:val="center"/>
              <w:rPr>
                <w:bCs/>
                <w:sz w:val="28"/>
                <w:szCs w:val="28"/>
              </w:rPr>
            </w:pPr>
            <w:r w:rsidRPr="00383506">
              <w:rPr>
                <w:bCs/>
                <w:sz w:val="28"/>
                <w:szCs w:val="28"/>
              </w:rPr>
              <w:t>7</w:t>
            </w:r>
          </w:p>
        </w:tc>
      </w:tr>
      <w:tr w:rsidR="00D70271" w:rsidRPr="00383506" w14:paraId="06C61D5A" w14:textId="77777777" w:rsidTr="00D70271">
        <w:tc>
          <w:tcPr>
            <w:tcW w:w="2893" w:type="dxa"/>
            <w:vAlign w:val="center"/>
          </w:tcPr>
          <w:p w14:paraId="2CDD693B" w14:textId="77777777" w:rsidR="00D70271" w:rsidRPr="00383506" w:rsidRDefault="00D70271" w:rsidP="00411B40">
            <w:pPr>
              <w:rPr>
                <w:bCs/>
                <w:sz w:val="28"/>
                <w:szCs w:val="28"/>
              </w:rPr>
            </w:pPr>
            <w:r w:rsidRPr="00383506">
              <w:rPr>
                <w:bCs/>
                <w:sz w:val="28"/>
                <w:szCs w:val="28"/>
              </w:rPr>
              <w:t xml:space="preserve">Финансовые потребности, необходимые для реализации производственной программы в сфере холодного водоснабжения, </w:t>
            </w:r>
          </w:p>
          <w:p w14:paraId="451AC830" w14:textId="77777777" w:rsidR="00D70271" w:rsidRPr="00383506" w:rsidRDefault="00D70271" w:rsidP="00411B40">
            <w:pPr>
              <w:rPr>
                <w:bCs/>
                <w:sz w:val="28"/>
                <w:szCs w:val="28"/>
              </w:rPr>
            </w:pPr>
            <w:r w:rsidRPr="00383506">
              <w:rPr>
                <w:bCs/>
                <w:sz w:val="28"/>
                <w:szCs w:val="28"/>
              </w:rPr>
              <w:t>тыс. руб.</w:t>
            </w:r>
          </w:p>
        </w:tc>
        <w:tc>
          <w:tcPr>
            <w:tcW w:w="1275" w:type="dxa"/>
            <w:vAlign w:val="center"/>
          </w:tcPr>
          <w:p w14:paraId="2F7EA56B" w14:textId="77777777" w:rsidR="00D70271" w:rsidRPr="00383506" w:rsidRDefault="00D70271" w:rsidP="00411B40">
            <w:pPr>
              <w:jc w:val="center"/>
              <w:rPr>
                <w:bCs/>
              </w:rPr>
            </w:pPr>
            <w:r w:rsidRPr="00383506">
              <w:rPr>
                <w:bCs/>
              </w:rPr>
              <w:t>70722,99</w:t>
            </w:r>
          </w:p>
        </w:tc>
        <w:tc>
          <w:tcPr>
            <w:tcW w:w="1276" w:type="dxa"/>
            <w:vAlign w:val="center"/>
          </w:tcPr>
          <w:p w14:paraId="289CB464" w14:textId="77777777" w:rsidR="00D70271" w:rsidRPr="00383506" w:rsidRDefault="00D70271" w:rsidP="00411B40">
            <w:pPr>
              <w:jc w:val="center"/>
              <w:rPr>
                <w:bCs/>
              </w:rPr>
            </w:pPr>
            <w:r w:rsidRPr="00383506">
              <w:rPr>
                <w:bCs/>
              </w:rPr>
              <w:t>73472,62</w:t>
            </w:r>
          </w:p>
        </w:tc>
        <w:tc>
          <w:tcPr>
            <w:tcW w:w="1276" w:type="dxa"/>
            <w:vAlign w:val="center"/>
          </w:tcPr>
          <w:p w14:paraId="1EC134D9" w14:textId="77777777" w:rsidR="00D70271" w:rsidRPr="00383506" w:rsidRDefault="00D70271" w:rsidP="00411B40">
            <w:pPr>
              <w:jc w:val="center"/>
              <w:rPr>
                <w:bCs/>
              </w:rPr>
            </w:pPr>
            <w:r w:rsidRPr="00383506">
              <w:rPr>
                <w:bCs/>
              </w:rPr>
              <w:t>74083,45</w:t>
            </w:r>
          </w:p>
        </w:tc>
        <w:tc>
          <w:tcPr>
            <w:tcW w:w="1276" w:type="dxa"/>
            <w:vAlign w:val="center"/>
          </w:tcPr>
          <w:p w14:paraId="75153E79" w14:textId="77777777" w:rsidR="00D70271" w:rsidRPr="00383506" w:rsidRDefault="00D70271" w:rsidP="00411B40">
            <w:pPr>
              <w:jc w:val="center"/>
              <w:rPr>
                <w:bCs/>
              </w:rPr>
            </w:pPr>
            <w:r w:rsidRPr="00383506">
              <w:rPr>
                <w:bCs/>
              </w:rPr>
              <w:t>74309,11</w:t>
            </w:r>
          </w:p>
        </w:tc>
        <w:tc>
          <w:tcPr>
            <w:tcW w:w="1134" w:type="dxa"/>
            <w:vAlign w:val="center"/>
          </w:tcPr>
          <w:p w14:paraId="4B0A9966" w14:textId="77777777" w:rsidR="00D70271" w:rsidRPr="00383506" w:rsidRDefault="00D70271" w:rsidP="00411B40">
            <w:pPr>
              <w:jc w:val="center"/>
              <w:rPr>
                <w:bCs/>
              </w:rPr>
            </w:pPr>
            <w:r w:rsidRPr="00383506">
              <w:rPr>
                <w:bCs/>
              </w:rPr>
              <w:t>73248,81</w:t>
            </w:r>
          </w:p>
        </w:tc>
        <w:tc>
          <w:tcPr>
            <w:tcW w:w="1191" w:type="dxa"/>
            <w:vAlign w:val="center"/>
          </w:tcPr>
          <w:p w14:paraId="70ABB831" w14:textId="77777777" w:rsidR="00D70271" w:rsidRPr="00383506" w:rsidRDefault="00D70271" w:rsidP="00411B40">
            <w:pPr>
              <w:jc w:val="center"/>
              <w:rPr>
                <w:bCs/>
              </w:rPr>
            </w:pPr>
            <w:r w:rsidRPr="00383506">
              <w:rPr>
                <w:bCs/>
              </w:rPr>
              <w:t>77788,90</w:t>
            </w:r>
          </w:p>
        </w:tc>
      </w:tr>
    </w:tbl>
    <w:p w14:paraId="7960A862" w14:textId="77777777" w:rsidR="00D70271" w:rsidRPr="00383506" w:rsidRDefault="00D70271" w:rsidP="00D70271">
      <w:pPr>
        <w:ind w:left="-567"/>
        <w:jc w:val="center"/>
        <w:rPr>
          <w:bCs/>
          <w:sz w:val="28"/>
          <w:szCs w:val="28"/>
        </w:rPr>
      </w:pPr>
    </w:p>
    <w:p w14:paraId="0C28BBA1" w14:textId="77777777" w:rsidR="00D70271" w:rsidRPr="00383506" w:rsidRDefault="00D70271" w:rsidP="00D70271">
      <w:pPr>
        <w:ind w:left="-567"/>
        <w:jc w:val="center"/>
        <w:rPr>
          <w:bCs/>
          <w:sz w:val="28"/>
          <w:szCs w:val="28"/>
        </w:rPr>
      </w:pPr>
    </w:p>
    <w:p w14:paraId="71F2274C" w14:textId="77777777" w:rsidR="00D70271" w:rsidRPr="00383506" w:rsidRDefault="00D70271" w:rsidP="00D70271">
      <w:pPr>
        <w:ind w:left="-567"/>
        <w:jc w:val="center"/>
        <w:rPr>
          <w:bCs/>
          <w:sz w:val="28"/>
          <w:szCs w:val="28"/>
        </w:rPr>
      </w:pPr>
    </w:p>
    <w:p w14:paraId="71DA8AD6" w14:textId="77777777" w:rsidR="00D70271" w:rsidRPr="00383506" w:rsidRDefault="00D70271" w:rsidP="00D70271">
      <w:pPr>
        <w:ind w:left="-567"/>
        <w:jc w:val="center"/>
        <w:rPr>
          <w:bCs/>
          <w:sz w:val="28"/>
          <w:szCs w:val="28"/>
        </w:rPr>
      </w:pPr>
    </w:p>
    <w:p w14:paraId="680D3A3D" w14:textId="77777777" w:rsidR="00D70271" w:rsidRPr="00383506" w:rsidRDefault="00D70271" w:rsidP="00D70271">
      <w:pPr>
        <w:ind w:left="-567"/>
        <w:jc w:val="center"/>
        <w:rPr>
          <w:bCs/>
          <w:sz w:val="28"/>
          <w:szCs w:val="28"/>
        </w:rPr>
      </w:pPr>
      <w:r w:rsidRPr="00383506">
        <w:rPr>
          <w:bCs/>
          <w:sz w:val="28"/>
          <w:szCs w:val="28"/>
        </w:rPr>
        <w:t>Раздел 7. График реализации мероприятий производственной программы</w:t>
      </w:r>
    </w:p>
    <w:p w14:paraId="5E8011CC" w14:textId="77777777" w:rsidR="00D70271" w:rsidRPr="00383506" w:rsidRDefault="00D70271" w:rsidP="00D70271">
      <w:pPr>
        <w:ind w:left="-567"/>
        <w:jc w:val="center"/>
        <w:rPr>
          <w:bCs/>
          <w:sz w:val="28"/>
          <w:szCs w:val="28"/>
        </w:rPr>
      </w:pPr>
    </w:p>
    <w:tbl>
      <w:tblPr>
        <w:tblStyle w:val="a9"/>
        <w:tblW w:w="10060" w:type="dxa"/>
        <w:tblInd w:w="137" w:type="dxa"/>
        <w:tblLook w:val="04A0" w:firstRow="1" w:lastRow="0" w:firstColumn="1" w:lastColumn="0" w:noHBand="0" w:noVBand="1"/>
      </w:tblPr>
      <w:tblGrid>
        <w:gridCol w:w="3539"/>
        <w:gridCol w:w="3260"/>
        <w:gridCol w:w="3261"/>
      </w:tblGrid>
      <w:tr w:rsidR="00D70271" w:rsidRPr="00383506" w14:paraId="6C686F6C" w14:textId="77777777" w:rsidTr="00D70271">
        <w:trPr>
          <w:trHeight w:val="914"/>
        </w:trPr>
        <w:tc>
          <w:tcPr>
            <w:tcW w:w="3539" w:type="dxa"/>
            <w:vAlign w:val="center"/>
          </w:tcPr>
          <w:p w14:paraId="72379E91" w14:textId="77777777" w:rsidR="00D70271" w:rsidRPr="00383506" w:rsidRDefault="00D70271" w:rsidP="00411B40">
            <w:pPr>
              <w:jc w:val="center"/>
              <w:rPr>
                <w:bCs/>
                <w:sz w:val="28"/>
                <w:szCs w:val="28"/>
              </w:rPr>
            </w:pPr>
            <w:r w:rsidRPr="00383506">
              <w:rPr>
                <w:bCs/>
                <w:sz w:val="28"/>
                <w:szCs w:val="28"/>
              </w:rPr>
              <w:t>Наименование мероприятия</w:t>
            </w:r>
          </w:p>
        </w:tc>
        <w:tc>
          <w:tcPr>
            <w:tcW w:w="3260" w:type="dxa"/>
            <w:vAlign w:val="center"/>
          </w:tcPr>
          <w:p w14:paraId="5ACB0A40" w14:textId="77777777" w:rsidR="00D70271" w:rsidRPr="00383506" w:rsidRDefault="00D70271" w:rsidP="00411B40">
            <w:pPr>
              <w:jc w:val="center"/>
              <w:rPr>
                <w:bCs/>
                <w:sz w:val="28"/>
                <w:szCs w:val="28"/>
              </w:rPr>
            </w:pPr>
            <w:r w:rsidRPr="00383506">
              <w:rPr>
                <w:bCs/>
                <w:sz w:val="28"/>
                <w:szCs w:val="28"/>
              </w:rPr>
              <w:t>Дата начала    реализации мероприятий</w:t>
            </w:r>
          </w:p>
        </w:tc>
        <w:tc>
          <w:tcPr>
            <w:tcW w:w="3261" w:type="dxa"/>
            <w:vAlign w:val="center"/>
          </w:tcPr>
          <w:p w14:paraId="3A55108B" w14:textId="77777777" w:rsidR="00D70271" w:rsidRPr="00383506" w:rsidRDefault="00D70271" w:rsidP="00411B40">
            <w:pPr>
              <w:jc w:val="center"/>
              <w:rPr>
                <w:bCs/>
                <w:sz w:val="28"/>
                <w:szCs w:val="28"/>
              </w:rPr>
            </w:pPr>
            <w:r w:rsidRPr="00383506">
              <w:rPr>
                <w:bCs/>
                <w:sz w:val="28"/>
                <w:szCs w:val="28"/>
              </w:rPr>
              <w:t>Дата окончания реализации мероприятий</w:t>
            </w:r>
          </w:p>
        </w:tc>
      </w:tr>
      <w:tr w:rsidR="00D70271" w:rsidRPr="00383506" w14:paraId="7979EC3D" w14:textId="77777777" w:rsidTr="00D70271">
        <w:trPr>
          <w:trHeight w:val="1409"/>
        </w:trPr>
        <w:tc>
          <w:tcPr>
            <w:tcW w:w="3539" w:type="dxa"/>
            <w:vAlign w:val="center"/>
          </w:tcPr>
          <w:p w14:paraId="7D8774A5" w14:textId="77777777" w:rsidR="00D70271" w:rsidRPr="00383506" w:rsidRDefault="00D70271" w:rsidP="00411B40">
            <w:pPr>
              <w:jc w:val="center"/>
              <w:rPr>
                <w:bCs/>
                <w:sz w:val="28"/>
                <w:szCs w:val="28"/>
              </w:rPr>
            </w:pPr>
            <w:r w:rsidRPr="00383506">
              <w:rPr>
                <w:bCs/>
                <w:sz w:val="28"/>
                <w:szCs w:val="28"/>
              </w:rPr>
              <w:t xml:space="preserve">Бесперебойное холодное водоснабжение </w:t>
            </w:r>
          </w:p>
        </w:tc>
        <w:tc>
          <w:tcPr>
            <w:tcW w:w="3260" w:type="dxa"/>
            <w:vAlign w:val="center"/>
          </w:tcPr>
          <w:p w14:paraId="5092EC3B" w14:textId="77777777" w:rsidR="00D70271" w:rsidRPr="00383506" w:rsidRDefault="00D70271" w:rsidP="00411B40">
            <w:pPr>
              <w:jc w:val="center"/>
              <w:rPr>
                <w:bCs/>
                <w:sz w:val="28"/>
                <w:szCs w:val="28"/>
              </w:rPr>
            </w:pPr>
            <w:r w:rsidRPr="00383506">
              <w:rPr>
                <w:bCs/>
                <w:sz w:val="28"/>
                <w:szCs w:val="28"/>
              </w:rPr>
              <w:t>01.01.2018</w:t>
            </w:r>
          </w:p>
        </w:tc>
        <w:tc>
          <w:tcPr>
            <w:tcW w:w="3261" w:type="dxa"/>
            <w:vAlign w:val="center"/>
          </w:tcPr>
          <w:p w14:paraId="2F7D6AE0" w14:textId="77777777" w:rsidR="00D70271" w:rsidRPr="00383506" w:rsidRDefault="00D70271" w:rsidP="00411B40">
            <w:pPr>
              <w:jc w:val="center"/>
              <w:rPr>
                <w:bCs/>
                <w:sz w:val="28"/>
                <w:szCs w:val="28"/>
              </w:rPr>
            </w:pPr>
            <w:r w:rsidRPr="00383506">
              <w:rPr>
                <w:bCs/>
                <w:sz w:val="28"/>
                <w:szCs w:val="28"/>
              </w:rPr>
              <w:t>31.12.2020</w:t>
            </w:r>
          </w:p>
        </w:tc>
      </w:tr>
    </w:tbl>
    <w:p w14:paraId="5568CA55" w14:textId="77777777" w:rsidR="00D70271" w:rsidRPr="00383506" w:rsidRDefault="00D70271" w:rsidP="00D70271">
      <w:pPr>
        <w:ind w:left="-567"/>
        <w:jc w:val="center"/>
        <w:rPr>
          <w:bCs/>
          <w:sz w:val="28"/>
          <w:szCs w:val="28"/>
        </w:rPr>
      </w:pPr>
    </w:p>
    <w:p w14:paraId="3027078E" w14:textId="77777777" w:rsidR="00D70271" w:rsidRPr="00383506" w:rsidRDefault="00D70271" w:rsidP="00D70271">
      <w:pPr>
        <w:ind w:left="-567"/>
        <w:jc w:val="center"/>
        <w:rPr>
          <w:bCs/>
          <w:sz w:val="28"/>
          <w:szCs w:val="28"/>
        </w:rPr>
      </w:pPr>
    </w:p>
    <w:p w14:paraId="6459A2E8" w14:textId="77777777" w:rsidR="00D70271" w:rsidRPr="00383506" w:rsidRDefault="00D70271" w:rsidP="00D70271">
      <w:pPr>
        <w:ind w:left="-567"/>
        <w:jc w:val="center"/>
        <w:rPr>
          <w:bCs/>
          <w:sz w:val="28"/>
          <w:szCs w:val="28"/>
        </w:rPr>
      </w:pPr>
    </w:p>
    <w:p w14:paraId="5DCB93B1" w14:textId="77777777" w:rsidR="00D70271" w:rsidRPr="00383506" w:rsidRDefault="00D70271" w:rsidP="00D70271">
      <w:pPr>
        <w:ind w:left="-567"/>
        <w:jc w:val="center"/>
        <w:rPr>
          <w:bCs/>
          <w:sz w:val="28"/>
          <w:szCs w:val="28"/>
        </w:rPr>
      </w:pPr>
    </w:p>
    <w:p w14:paraId="65EDDF57" w14:textId="77777777" w:rsidR="00D70271" w:rsidRPr="00383506" w:rsidRDefault="00D70271" w:rsidP="00D70271">
      <w:pPr>
        <w:ind w:left="-567"/>
        <w:jc w:val="center"/>
        <w:rPr>
          <w:bCs/>
          <w:sz w:val="28"/>
          <w:szCs w:val="28"/>
        </w:rPr>
      </w:pPr>
    </w:p>
    <w:p w14:paraId="719DF7FA" w14:textId="77777777" w:rsidR="00D70271" w:rsidRPr="00383506" w:rsidRDefault="00D70271" w:rsidP="00D70271">
      <w:pPr>
        <w:ind w:left="-567"/>
        <w:jc w:val="center"/>
        <w:rPr>
          <w:bCs/>
          <w:sz w:val="28"/>
          <w:szCs w:val="28"/>
        </w:rPr>
      </w:pPr>
    </w:p>
    <w:p w14:paraId="543F16D3" w14:textId="77777777" w:rsidR="00D70271" w:rsidRPr="00383506" w:rsidRDefault="00D70271" w:rsidP="00D70271">
      <w:pPr>
        <w:ind w:left="-567"/>
        <w:jc w:val="center"/>
        <w:rPr>
          <w:bCs/>
          <w:sz w:val="28"/>
          <w:szCs w:val="28"/>
        </w:rPr>
      </w:pPr>
    </w:p>
    <w:p w14:paraId="135B70CD" w14:textId="77777777" w:rsidR="00D70271" w:rsidRPr="00383506" w:rsidRDefault="00D70271" w:rsidP="00D70271">
      <w:pPr>
        <w:ind w:left="-567"/>
        <w:jc w:val="center"/>
        <w:rPr>
          <w:bCs/>
          <w:sz w:val="28"/>
          <w:szCs w:val="28"/>
        </w:rPr>
      </w:pPr>
    </w:p>
    <w:p w14:paraId="36031B46" w14:textId="77777777" w:rsidR="00D70271" w:rsidRPr="00383506" w:rsidRDefault="00D70271" w:rsidP="00D70271">
      <w:pPr>
        <w:ind w:left="-567"/>
        <w:jc w:val="center"/>
        <w:rPr>
          <w:bCs/>
          <w:sz w:val="28"/>
          <w:szCs w:val="28"/>
        </w:rPr>
      </w:pPr>
    </w:p>
    <w:p w14:paraId="303A2C1D" w14:textId="77777777" w:rsidR="00D70271" w:rsidRPr="00383506" w:rsidRDefault="00D70271" w:rsidP="00D70271">
      <w:pPr>
        <w:ind w:left="-567"/>
        <w:jc w:val="center"/>
        <w:rPr>
          <w:bCs/>
          <w:sz w:val="28"/>
          <w:szCs w:val="28"/>
        </w:rPr>
      </w:pPr>
    </w:p>
    <w:p w14:paraId="42BB2CA7" w14:textId="77777777" w:rsidR="00D70271" w:rsidRPr="00383506" w:rsidRDefault="00D70271" w:rsidP="00D70271">
      <w:pPr>
        <w:ind w:left="-567"/>
        <w:jc w:val="center"/>
        <w:rPr>
          <w:bCs/>
          <w:sz w:val="28"/>
          <w:szCs w:val="28"/>
        </w:rPr>
      </w:pPr>
    </w:p>
    <w:p w14:paraId="21ACCD86" w14:textId="77777777" w:rsidR="00D70271" w:rsidRPr="00383506" w:rsidRDefault="00D70271" w:rsidP="00D70271">
      <w:pPr>
        <w:ind w:left="-567"/>
        <w:jc w:val="center"/>
        <w:rPr>
          <w:bCs/>
          <w:sz w:val="28"/>
          <w:szCs w:val="28"/>
        </w:rPr>
      </w:pPr>
    </w:p>
    <w:p w14:paraId="7D5552C3" w14:textId="77777777" w:rsidR="00D70271" w:rsidRPr="00383506" w:rsidRDefault="00D70271" w:rsidP="00D70271">
      <w:pPr>
        <w:ind w:left="-567"/>
        <w:jc w:val="center"/>
        <w:rPr>
          <w:bCs/>
          <w:sz w:val="28"/>
          <w:szCs w:val="28"/>
        </w:rPr>
      </w:pPr>
    </w:p>
    <w:p w14:paraId="4D54EED0" w14:textId="77777777" w:rsidR="00D70271" w:rsidRPr="00383506" w:rsidRDefault="00D70271" w:rsidP="00D70271">
      <w:pPr>
        <w:ind w:left="-567"/>
        <w:jc w:val="center"/>
        <w:rPr>
          <w:bCs/>
          <w:sz w:val="28"/>
          <w:szCs w:val="28"/>
        </w:rPr>
      </w:pPr>
    </w:p>
    <w:p w14:paraId="4E5A71A9" w14:textId="77777777" w:rsidR="00D70271" w:rsidRPr="00383506" w:rsidRDefault="00D70271" w:rsidP="00D70271">
      <w:pPr>
        <w:ind w:left="-567"/>
        <w:jc w:val="center"/>
        <w:rPr>
          <w:bCs/>
          <w:sz w:val="28"/>
          <w:szCs w:val="28"/>
        </w:rPr>
      </w:pPr>
    </w:p>
    <w:p w14:paraId="7EC740E6" w14:textId="77777777" w:rsidR="00D70271" w:rsidRPr="00383506" w:rsidRDefault="00D70271" w:rsidP="00D70271">
      <w:pPr>
        <w:ind w:left="-567"/>
        <w:jc w:val="center"/>
        <w:rPr>
          <w:bCs/>
          <w:sz w:val="28"/>
          <w:szCs w:val="28"/>
        </w:rPr>
      </w:pPr>
    </w:p>
    <w:p w14:paraId="51672EEB" w14:textId="77777777" w:rsidR="00D70271" w:rsidRPr="00383506" w:rsidRDefault="00D70271" w:rsidP="00D70271">
      <w:pPr>
        <w:ind w:left="-567"/>
        <w:jc w:val="center"/>
        <w:rPr>
          <w:bCs/>
          <w:sz w:val="28"/>
          <w:szCs w:val="28"/>
        </w:rPr>
      </w:pPr>
      <w:r w:rsidRPr="00383506">
        <w:rPr>
          <w:bCs/>
          <w:sz w:val="28"/>
          <w:szCs w:val="28"/>
        </w:rPr>
        <w:lastRenderedPageBreak/>
        <w:t xml:space="preserve">Раздел 8. Показатели надежности, качества, энергетической эффективности объектов централизованных систем холодного водоснабжения </w:t>
      </w:r>
    </w:p>
    <w:p w14:paraId="54230207" w14:textId="77777777" w:rsidR="00D70271" w:rsidRPr="00383506" w:rsidRDefault="00D70271" w:rsidP="00D70271">
      <w:pPr>
        <w:ind w:left="-567"/>
        <w:jc w:val="center"/>
        <w:rPr>
          <w:bCs/>
          <w:sz w:val="28"/>
          <w:szCs w:val="28"/>
        </w:rPr>
      </w:pPr>
    </w:p>
    <w:p w14:paraId="7E7FBDEA" w14:textId="77777777" w:rsidR="00D70271" w:rsidRPr="00383506" w:rsidRDefault="00D70271" w:rsidP="00D70271">
      <w:pPr>
        <w:ind w:left="-567"/>
        <w:jc w:val="center"/>
        <w:rPr>
          <w:bCs/>
          <w:sz w:val="28"/>
          <w:szCs w:val="28"/>
        </w:rPr>
      </w:pPr>
    </w:p>
    <w:tbl>
      <w:tblPr>
        <w:tblStyle w:val="a9"/>
        <w:tblW w:w="11001" w:type="dxa"/>
        <w:tblInd w:w="-289" w:type="dxa"/>
        <w:tblLayout w:type="fixed"/>
        <w:tblLook w:val="04A0" w:firstRow="1" w:lastRow="0" w:firstColumn="1" w:lastColumn="0" w:noHBand="0" w:noVBand="1"/>
      </w:tblPr>
      <w:tblGrid>
        <w:gridCol w:w="567"/>
        <w:gridCol w:w="3375"/>
        <w:gridCol w:w="993"/>
        <w:gridCol w:w="1701"/>
        <w:gridCol w:w="992"/>
        <w:gridCol w:w="1134"/>
        <w:gridCol w:w="1134"/>
        <w:gridCol w:w="1105"/>
      </w:tblGrid>
      <w:tr w:rsidR="00D70271" w:rsidRPr="00383506" w14:paraId="0644F8F1" w14:textId="77777777" w:rsidTr="00D70271">
        <w:tc>
          <w:tcPr>
            <w:tcW w:w="567" w:type="dxa"/>
            <w:vAlign w:val="center"/>
          </w:tcPr>
          <w:p w14:paraId="05A5C454" w14:textId="77777777" w:rsidR="00D70271" w:rsidRPr="00383506" w:rsidRDefault="00D70271" w:rsidP="00411B40">
            <w:pPr>
              <w:jc w:val="center"/>
              <w:rPr>
                <w:bCs/>
                <w:sz w:val="22"/>
                <w:szCs w:val="22"/>
              </w:rPr>
            </w:pPr>
            <w:r w:rsidRPr="00383506">
              <w:rPr>
                <w:bCs/>
                <w:sz w:val="22"/>
                <w:szCs w:val="22"/>
              </w:rPr>
              <w:t>№ п/п</w:t>
            </w:r>
          </w:p>
        </w:tc>
        <w:tc>
          <w:tcPr>
            <w:tcW w:w="3375" w:type="dxa"/>
            <w:vAlign w:val="center"/>
          </w:tcPr>
          <w:p w14:paraId="436989FB" w14:textId="77777777" w:rsidR="00D70271" w:rsidRPr="00383506" w:rsidRDefault="00D70271" w:rsidP="00411B40">
            <w:pPr>
              <w:jc w:val="center"/>
              <w:rPr>
                <w:bCs/>
                <w:sz w:val="22"/>
                <w:szCs w:val="22"/>
              </w:rPr>
            </w:pPr>
            <w:r w:rsidRPr="00383506">
              <w:rPr>
                <w:bCs/>
                <w:sz w:val="22"/>
                <w:szCs w:val="22"/>
              </w:rPr>
              <w:t>Наименование показателя</w:t>
            </w:r>
          </w:p>
        </w:tc>
        <w:tc>
          <w:tcPr>
            <w:tcW w:w="993" w:type="dxa"/>
            <w:vAlign w:val="center"/>
          </w:tcPr>
          <w:p w14:paraId="42DF3641" w14:textId="77777777" w:rsidR="00D70271" w:rsidRPr="00383506" w:rsidRDefault="00D70271" w:rsidP="00411B40">
            <w:pPr>
              <w:jc w:val="center"/>
              <w:rPr>
                <w:bCs/>
                <w:sz w:val="22"/>
                <w:szCs w:val="22"/>
              </w:rPr>
            </w:pPr>
            <w:r w:rsidRPr="00383506">
              <w:rPr>
                <w:bCs/>
                <w:sz w:val="22"/>
                <w:szCs w:val="22"/>
              </w:rPr>
              <w:t>Факт 2016 год</w:t>
            </w:r>
          </w:p>
        </w:tc>
        <w:tc>
          <w:tcPr>
            <w:tcW w:w="1701" w:type="dxa"/>
            <w:vAlign w:val="center"/>
          </w:tcPr>
          <w:p w14:paraId="08312DD0" w14:textId="77777777" w:rsidR="00D70271" w:rsidRPr="00383506" w:rsidRDefault="00D70271" w:rsidP="00411B40">
            <w:pPr>
              <w:jc w:val="center"/>
              <w:rPr>
                <w:bCs/>
                <w:sz w:val="22"/>
                <w:szCs w:val="22"/>
              </w:rPr>
            </w:pPr>
            <w:r w:rsidRPr="00383506">
              <w:rPr>
                <w:bCs/>
                <w:sz w:val="22"/>
                <w:szCs w:val="22"/>
              </w:rPr>
              <w:t>Ожидаемые значения 2017 год</w:t>
            </w:r>
          </w:p>
        </w:tc>
        <w:tc>
          <w:tcPr>
            <w:tcW w:w="992" w:type="dxa"/>
            <w:vAlign w:val="center"/>
          </w:tcPr>
          <w:p w14:paraId="61B74201" w14:textId="77777777" w:rsidR="00D70271" w:rsidRPr="00383506" w:rsidRDefault="00D70271" w:rsidP="00411B40">
            <w:pPr>
              <w:jc w:val="center"/>
              <w:rPr>
                <w:bCs/>
                <w:sz w:val="22"/>
                <w:szCs w:val="22"/>
              </w:rPr>
            </w:pPr>
            <w:r w:rsidRPr="00383506">
              <w:rPr>
                <w:bCs/>
                <w:sz w:val="22"/>
                <w:szCs w:val="22"/>
              </w:rPr>
              <w:t>План 2018 год</w:t>
            </w:r>
          </w:p>
        </w:tc>
        <w:tc>
          <w:tcPr>
            <w:tcW w:w="1134" w:type="dxa"/>
            <w:vAlign w:val="center"/>
          </w:tcPr>
          <w:p w14:paraId="4E6BF81B" w14:textId="77777777" w:rsidR="00D70271" w:rsidRPr="00383506" w:rsidRDefault="00D70271" w:rsidP="00411B40">
            <w:pPr>
              <w:jc w:val="center"/>
              <w:rPr>
                <w:bCs/>
                <w:sz w:val="22"/>
                <w:szCs w:val="22"/>
              </w:rPr>
            </w:pPr>
            <w:r w:rsidRPr="00383506">
              <w:rPr>
                <w:bCs/>
                <w:sz w:val="22"/>
                <w:szCs w:val="22"/>
              </w:rPr>
              <w:t>План 2019 год</w:t>
            </w:r>
          </w:p>
        </w:tc>
        <w:tc>
          <w:tcPr>
            <w:tcW w:w="1134" w:type="dxa"/>
            <w:vAlign w:val="center"/>
          </w:tcPr>
          <w:p w14:paraId="1F19F230" w14:textId="77777777" w:rsidR="00D70271" w:rsidRPr="00383506" w:rsidRDefault="00D70271" w:rsidP="00411B40">
            <w:pPr>
              <w:jc w:val="center"/>
              <w:rPr>
                <w:bCs/>
                <w:sz w:val="22"/>
                <w:szCs w:val="22"/>
              </w:rPr>
            </w:pPr>
            <w:r w:rsidRPr="00383506">
              <w:rPr>
                <w:bCs/>
                <w:sz w:val="22"/>
                <w:szCs w:val="22"/>
              </w:rPr>
              <w:t>План 2020 год</w:t>
            </w:r>
          </w:p>
        </w:tc>
        <w:tc>
          <w:tcPr>
            <w:tcW w:w="1105" w:type="dxa"/>
            <w:vAlign w:val="center"/>
          </w:tcPr>
          <w:p w14:paraId="416CCEC3" w14:textId="77777777" w:rsidR="00D70271" w:rsidRPr="00383506" w:rsidRDefault="00D70271" w:rsidP="00411B40">
            <w:pPr>
              <w:jc w:val="center"/>
              <w:rPr>
                <w:bCs/>
                <w:sz w:val="22"/>
                <w:szCs w:val="22"/>
              </w:rPr>
            </w:pPr>
            <w:r w:rsidRPr="00383506">
              <w:rPr>
                <w:bCs/>
                <w:sz w:val="22"/>
                <w:szCs w:val="22"/>
              </w:rPr>
              <w:t>План 2021 год</w:t>
            </w:r>
          </w:p>
        </w:tc>
      </w:tr>
      <w:tr w:rsidR="00D70271" w:rsidRPr="00383506" w14:paraId="29C268BC" w14:textId="77777777" w:rsidTr="00D70271">
        <w:tc>
          <w:tcPr>
            <w:tcW w:w="567" w:type="dxa"/>
          </w:tcPr>
          <w:p w14:paraId="1F0EF0D2" w14:textId="77777777" w:rsidR="00D70271" w:rsidRPr="00383506" w:rsidRDefault="00D70271" w:rsidP="00411B40">
            <w:pPr>
              <w:jc w:val="center"/>
              <w:rPr>
                <w:bCs/>
                <w:sz w:val="22"/>
                <w:szCs w:val="22"/>
              </w:rPr>
            </w:pPr>
            <w:r w:rsidRPr="00383506">
              <w:rPr>
                <w:bCs/>
                <w:sz w:val="22"/>
                <w:szCs w:val="22"/>
              </w:rPr>
              <w:t>1</w:t>
            </w:r>
          </w:p>
        </w:tc>
        <w:tc>
          <w:tcPr>
            <w:tcW w:w="3375" w:type="dxa"/>
          </w:tcPr>
          <w:p w14:paraId="1B3975C4" w14:textId="77777777" w:rsidR="00D70271" w:rsidRPr="00383506" w:rsidRDefault="00D70271" w:rsidP="00411B40">
            <w:pPr>
              <w:jc w:val="center"/>
              <w:rPr>
                <w:bCs/>
                <w:sz w:val="22"/>
                <w:szCs w:val="22"/>
              </w:rPr>
            </w:pPr>
            <w:r w:rsidRPr="00383506">
              <w:rPr>
                <w:bCs/>
                <w:sz w:val="22"/>
                <w:szCs w:val="22"/>
              </w:rPr>
              <w:t>2</w:t>
            </w:r>
          </w:p>
        </w:tc>
        <w:tc>
          <w:tcPr>
            <w:tcW w:w="993" w:type="dxa"/>
          </w:tcPr>
          <w:p w14:paraId="0667B301" w14:textId="77777777" w:rsidR="00D70271" w:rsidRPr="00383506" w:rsidRDefault="00D70271" w:rsidP="00411B40">
            <w:pPr>
              <w:jc w:val="center"/>
              <w:rPr>
                <w:bCs/>
                <w:sz w:val="22"/>
                <w:szCs w:val="22"/>
              </w:rPr>
            </w:pPr>
            <w:r w:rsidRPr="00383506">
              <w:rPr>
                <w:bCs/>
                <w:sz w:val="22"/>
                <w:szCs w:val="22"/>
              </w:rPr>
              <w:t>3</w:t>
            </w:r>
          </w:p>
        </w:tc>
        <w:tc>
          <w:tcPr>
            <w:tcW w:w="1701" w:type="dxa"/>
          </w:tcPr>
          <w:p w14:paraId="534AD5D3" w14:textId="77777777" w:rsidR="00D70271" w:rsidRPr="00383506" w:rsidRDefault="00D70271" w:rsidP="00411B40">
            <w:pPr>
              <w:jc w:val="center"/>
              <w:rPr>
                <w:bCs/>
                <w:sz w:val="22"/>
                <w:szCs w:val="22"/>
              </w:rPr>
            </w:pPr>
            <w:r w:rsidRPr="00383506">
              <w:rPr>
                <w:bCs/>
                <w:sz w:val="22"/>
                <w:szCs w:val="22"/>
              </w:rPr>
              <w:t>4</w:t>
            </w:r>
          </w:p>
        </w:tc>
        <w:tc>
          <w:tcPr>
            <w:tcW w:w="992" w:type="dxa"/>
          </w:tcPr>
          <w:p w14:paraId="78F9DCC9" w14:textId="77777777" w:rsidR="00D70271" w:rsidRPr="00383506" w:rsidRDefault="00D70271" w:rsidP="00411B40">
            <w:pPr>
              <w:jc w:val="center"/>
              <w:rPr>
                <w:bCs/>
                <w:sz w:val="22"/>
                <w:szCs w:val="22"/>
              </w:rPr>
            </w:pPr>
            <w:r w:rsidRPr="00383506">
              <w:rPr>
                <w:bCs/>
                <w:sz w:val="22"/>
                <w:szCs w:val="22"/>
              </w:rPr>
              <w:t>5</w:t>
            </w:r>
          </w:p>
        </w:tc>
        <w:tc>
          <w:tcPr>
            <w:tcW w:w="1134" w:type="dxa"/>
          </w:tcPr>
          <w:p w14:paraId="249802C2" w14:textId="77777777" w:rsidR="00D70271" w:rsidRPr="00383506" w:rsidRDefault="00D70271" w:rsidP="00411B40">
            <w:pPr>
              <w:jc w:val="center"/>
              <w:rPr>
                <w:bCs/>
                <w:sz w:val="22"/>
                <w:szCs w:val="22"/>
              </w:rPr>
            </w:pPr>
            <w:r w:rsidRPr="00383506">
              <w:rPr>
                <w:bCs/>
                <w:sz w:val="22"/>
                <w:szCs w:val="22"/>
              </w:rPr>
              <w:t>6</w:t>
            </w:r>
          </w:p>
        </w:tc>
        <w:tc>
          <w:tcPr>
            <w:tcW w:w="1134" w:type="dxa"/>
          </w:tcPr>
          <w:p w14:paraId="76AE8A24" w14:textId="77777777" w:rsidR="00D70271" w:rsidRPr="00383506" w:rsidRDefault="00D70271" w:rsidP="00411B40">
            <w:pPr>
              <w:jc w:val="center"/>
              <w:rPr>
                <w:bCs/>
                <w:sz w:val="22"/>
                <w:szCs w:val="22"/>
              </w:rPr>
            </w:pPr>
            <w:r w:rsidRPr="00383506">
              <w:rPr>
                <w:bCs/>
                <w:sz w:val="22"/>
                <w:szCs w:val="22"/>
              </w:rPr>
              <w:t>7</w:t>
            </w:r>
          </w:p>
        </w:tc>
        <w:tc>
          <w:tcPr>
            <w:tcW w:w="1105" w:type="dxa"/>
          </w:tcPr>
          <w:p w14:paraId="20F673BA" w14:textId="77777777" w:rsidR="00D70271" w:rsidRPr="00383506" w:rsidRDefault="00D70271" w:rsidP="00411B40">
            <w:pPr>
              <w:jc w:val="center"/>
              <w:rPr>
                <w:bCs/>
                <w:sz w:val="22"/>
                <w:szCs w:val="22"/>
              </w:rPr>
            </w:pPr>
            <w:r w:rsidRPr="00383506">
              <w:rPr>
                <w:bCs/>
                <w:sz w:val="22"/>
                <w:szCs w:val="22"/>
              </w:rPr>
              <w:t>8</w:t>
            </w:r>
          </w:p>
        </w:tc>
      </w:tr>
      <w:tr w:rsidR="00D70271" w:rsidRPr="00383506" w14:paraId="74C52EDD" w14:textId="77777777" w:rsidTr="00D70271">
        <w:trPr>
          <w:trHeight w:val="530"/>
        </w:trPr>
        <w:tc>
          <w:tcPr>
            <w:tcW w:w="11001" w:type="dxa"/>
            <w:gridSpan w:val="8"/>
            <w:vAlign w:val="center"/>
          </w:tcPr>
          <w:p w14:paraId="2238B6AF" w14:textId="77777777" w:rsidR="00D70271" w:rsidRPr="00383506" w:rsidRDefault="00D70271" w:rsidP="00D70271">
            <w:pPr>
              <w:pStyle w:val="af0"/>
              <w:numPr>
                <w:ilvl w:val="0"/>
                <w:numId w:val="2"/>
              </w:numPr>
              <w:jc w:val="center"/>
              <w:rPr>
                <w:bCs/>
                <w:sz w:val="22"/>
                <w:szCs w:val="22"/>
              </w:rPr>
            </w:pPr>
            <w:r w:rsidRPr="00383506">
              <w:rPr>
                <w:bCs/>
                <w:sz w:val="22"/>
                <w:szCs w:val="22"/>
              </w:rPr>
              <w:t>Показатели качества воды</w:t>
            </w:r>
          </w:p>
        </w:tc>
      </w:tr>
      <w:tr w:rsidR="00D70271" w:rsidRPr="00383506" w14:paraId="1FF65DC1" w14:textId="77777777" w:rsidTr="00D70271">
        <w:trPr>
          <w:trHeight w:val="3739"/>
        </w:trPr>
        <w:tc>
          <w:tcPr>
            <w:tcW w:w="567" w:type="dxa"/>
            <w:vAlign w:val="center"/>
          </w:tcPr>
          <w:p w14:paraId="4BA3C594" w14:textId="77777777" w:rsidR="00D70271" w:rsidRPr="00383506" w:rsidRDefault="00D70271" w:rsidP="00411B40">
            <w:pPr>
              <w:jc w:val="center"/>
              <w:rPr>
                <w:bCs/>
                <w:sz w:val="22"/>
                <w:szCs w:val="22"/>
              </w:rPr>
            </w:pPr>
            <w:r w:rsidRPr="00383506">
              <w:rPr>
                <w:bCs/>
                <w:sz w:val="22"/>
                <w:szCs w:val="22"/>
              </w:rPr>
              <w:t>1.1.</w:t>
            </w:r>
          </w:p>
        </w:tc>
        <w:tc>
          <w:tcPr>
            <w:tcW w:w="3375" w:type="dxa"/>
            <w:vAlign w:val="center"/>
          </w:tcPr>
          <w:p w14:paraId="64DF8AD1" w14:textId="77777777" w:rsidR="00D70271" w:rsidRPr="00383506" w:rsidRDefault="00D70271" w:rsidP="00411B40">
            <w:pPr>
              <w:rPr>
                <w:sz w:val="22"/>
                <w:szCs w:val="22"/>
              </w:rPr>
            </w:pPr>
            <w:r w:rsidRPr="00383506">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p w14:paraId="6EDD5BC6" w14:textId="77777777" w:rsidR="00D70271" w:rsidRPr="00383506" w:rsidRDefault="00D70271" w:rsidP="00411B40">
            <w:pPr>
              <w:rPr>
                <w:sz w:val="22"/>
                <w:szCs w:val="22"/>
              </w:rPr>
            </w:pPr>
          </w:p>
        </w:tc>
        <w:tc>
          <w:tcPr>
            <w:tcW w:w="993" w:type="dxa"/>
            <w:vAlign w:val="center"/>
          </w:tcPr>
          <w:p w14:paraId="3D16B1B1" w14:textId="77777777" w:rsidR="00D70271" w:rsidRPr="00383506" w:rsidRDefault="00D70271" w:rsidP="00411B40">
            <w:pPr>
              <w:jc w:val="center"/>
              <w:rPr>
                <w:bCs/>
                <w:sz w:val="22"/>
                <w:szCs w:val="22"/>
              </w:rPr>
            </w:pPr>
            <w:r w:rsidRPr="00383506">
              <w:rPr>
                <w:bCs/>
                <w:sz w:val="22"/>
                <w:szCs w:val="22"/>
              </w:rPr>
              <w:t>-</w:t>
            </w:r>
          </w:p>
        </w:tc>
        <w:tc>
          <w:tcPr>
            <w:tcW w:w="1701" w:type="dxa"/>
            <w:vAlign w:val="center"/>
          </w:tcPr>
          <w:p w14:paraId="2AABA965" w14:textId="77777777" w:rsidR="00D70271" w:rsidRPr="00383506" w:rsidRDefault="00D70271" w:rsidP="00411B40">
            <w:pPr>
              <w:jc w:val="center"/>
              <w:rPr>
                <w:bCs/>
                <w:sz w:val="22"/>
                <w:szCs w:val="22"/>
              </w:rPr>
            </w:pPr>
            <w:r w:rsidRPr="00383506">
              <w:rPr>
                <w:bCs/>
                <w:sz w:val="22"/>
                <w:szCs w:val="22"/>
              </w:rPr>
              <w:t>-</w:t>
            </w:r>
          </w:p>
        </w:tc>
        <w:tc>
          <w:tcPr>
            <w:tcW w:w="992" w:type="dxa"/>
            <w:vAlign w:val="center"/>
          </w:tcPr>
          <w:p w14:paraId="168E5638" w14:textId="77777777" w:rsidR="00D70271" w:rsidRPr="00383506" w:rsidRDefault="00D70271" w:rsidP="00411B40">
            <w:pPr>
              <w:jc w:val="center"/>
              <w:rPr>
                <w:bCs/>
                <w:sz w:val="22"/>
                <w:szCs w:val="22"/>
              </w:rPr>
            </w:pPr>
            <w:r w:rsidRPr="00383506">
              <w:rPr>
                <w:bCs/>
                <w:sz w:val="22"/>
                <w:szCs w:val="22"/>
              </w:rPr>
              <w:t>-</w:t>
            </w:r>
          </w:p>
        </w:tc>
        <w:tc>
          <w:tcPr>
            <w:tcW w:w="1134" w:type="dxa"/>
            <w:vAlign w:val="center"/>
          </w:tcPr>
          <w:p w14:paraId="6D8E639B" w14:textId="77777777" w:rsidR="00D70271" w:rsidRPr="00383506" w:rsidRDefault="00D70271" w:rsidP="00411B40">
            <w:pPr>
              <w:jc w:val="center"/>
              <w:rPr>
                <w:bCs/>
                <w:sz w:val="22"/>
                <w:szCs w:val="22"/>
              </w:rPr>
            </w:pPr>
            <w:r w:rsidRPr="00383506">
              <w:rPr>
                <w:bCs/>
                <w:sz w:val="22"/>
                <w:szCs w:val="22"/>
              </w:rPr>
              <w:t>-</w:t>
            </w:r>
          </w:p>
        </w:tc>
        <w:tc>
          <w:tcPr>
            <w:tcW w:w="1134" w:type="dxa"/>
            <w:vAlign w:val="center"/>
          </w:tcPr>
          <w:p w14:paraId="0A90132B" w14:textId="77777777" w:rsidR="00D70271" w:rsidRPr="00383506" w:rsidRDefault="00D70271" w:rsidP="00411B40">
            <w:pPr>
              <w:jc w:val="center"/>
              <w:rPr>
                <w:bCs/>
                <w:sz w:val="22"/>
                <w:szCs w:val="22"/>
              </w:rPr>
            </w:pPr>
            <w:r w:rsidRPr="00383506">
              <w:rPr>
                <w:bCs/>
                <w:sz w:val="22"/>
                <w:szCs w:val="22"/>
              </w:rPr>
              <w:t>-</w:t>
            </w:r>
          </w:p>
        </w:tc>
        <w:tc>
          <w:tcPr>
            <w:tcW w:w="1105" w:type="dxa"/>
            <w:vAlign w:val="center"/>
          </w:tcPr>
          <w:p w14:paraId="543C14CA" w14:textId="77777777" w:rsidR="00D70271" w:rsidRPr="00383506" w:rsidRDefault="00D70271" w:rsidP="00411B40">
            <w:pPr>
              <w:jc w:val="center"/>
              <w:rPr>
                <w:bCs/>
                <w:sz w:val="22"/>
                <w:szCs w:val="22"/>
              </w:rPr>
            </w:pPr>
            <w:r w:rsidRPr="00383506">
              <w:rPr>
                <w:bCs/>
                <w:sz w:val="22"/>
                <w:szCs w:val="22"/>
              </w:rPr>
              <w:t>-</w:t>
            </w:r>
          </w:p>
        </w:tc>
      </w:tr>
      <w:tr w:rsidR="00D70271" w:rsidRPr="00383506" w14:paraId="64E13C94" w14:textId="77777777" w:rsidTr="00D70271">
        <w:trPr>
          <w:trHeight w:val="2619"/>
        </w:trPr>
        <w:tc>
          <w:tcPr>
            <w:tcW w:w="567" w:type="dxa"/>
            <w:vAlign w:val="center"/>
          </w:tcPr>
          <w:p w14:paraId="49777CD2" w14:textId="77777777" w:rsidR="00D70271" w:rsidRPr="00383506" w:rsidRDefault="00D70271" w:rsidP="00411B40">
            <w:pPr>
              <w:jc w:val="center"/>
              <w:rPr>
                <w:bCs/>
                <w:sz w:val="22"/>
                <w:szCs w:val="22"/>
              </w:rPr>
            </w:pPr>
            <w:r w:rsidRPr="00383506">
              <w:rPr>
                <w:bCs/>
                <w:sz w:val="22"/>
                <w:szCs w:val="22"/>
              </w:rPr>
              <w:t>1.2.</w:t>
            </w:r>
          </w:p>
        </w:tc>
        <w:tc>
          <w:tcPr>
            <w:tcW w:w="3375" w:type="dxa"/>
          </w:tcPr>
          <w:p w14:paraId="07FC579D" w14:textId="77777777" w:rsidR="00D70271" w:rsidRPr="00383506" w:rsidRDefault="00D70271" w:rsidP="00411B40">
            <w:pPr>
              <w:rPr>
                <w:sz w:val="22"/>
                <w:szCs w:val="22"/>
              </w:rPr>
            </w:pPr>
            <w:r w:rsidRPr="00383506">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p w14:paraId="76B9D4E9" w14:textId="77777777" w:rsidR="00D70271" w:rsidRPr="00383506" w:rsidRDefault="00D70271" w:rsidP="00411B40">
            <w:pPr>
              <w:rPr>
                <w:bCs/>
                <w:sz w:val="22"/>
                <w:szCs w:val="22"/>
              </w:rPr>
            </w:pPr>
          </w:p>
        </w:tc>
        <w:tc>
          <w:tcPr>
            <w:tcW w:w="993" w:type="dxa"/>
            <w:vAlign w:val="center"/>
          </w:tcPr>
          <w:p w14:paraId="5229D54C" w14:textId="77777777" w:rsidR="00D70271" w:rsidRPr="00383506" w:rsidRDefault="00D70271" w:rsidP="00411B40">
            <w:pPr>
              <w:jc w:val="center"/>
              <w:rPr>
                <w:bCs/>
                <w:sz w:val="22"/>
                <w:szCs w:val="22"/>
              </w:rPr>
            </w:pPr>
            <w:r w:rsidRPr="00383506">
              <w:rPr>
                <w:bCs/>
                <w:sz w:val="22"/>
                <w:szCs w:val="22"/>
              </w:rPr>
              <w:t>-</w:t>
            </w:r>
          </w:p>
        </w:tc>
        <w:tc>
          <w:tcPr>
            <w:tcW w:w="1701" w:type="dxa"/>
            <w:vAlign w:val="center"/>
          </w:tcPr>
          <w:p w14:paraId="29E898C1" w14:textId="77777777" w:rsidR="00D70271" w:rsidRPr="00383506" w:rsidRDefault="00D70271" w:rsidP="00411B40">
            <w:pPr>
              <w:jc w:val="center"/>
              <w:rPr>
                <w:bCs/>
                <w:sz w:val="22"/>
                <w:szCs w:val="22"/>
              </w:rPr>
            </w:pPr>
            <w:r w:rsidRPr="00383506">
              <w:rPr>
                <w:bCs/>
                <w:sz w:val="22"/>
                <w:szCs w:val="22"/>
              </w:rPr>
              <w:t>-</w:t>
            </w:r>
          </w:p>
        </w:tc>
        <w:tc>
          <w:tcPr>
            <w:tcW w:w="992" w:type="dxa"/>
            <w:vAlign w:val="center"/>
          </w:tcPr>
          <w:p w14:paraId="5B38FD47" w14:textId="77777777" w:rsidR="00D70271" w:rsidRPr="00383506" w:rsidRDefault="00D70271" w:rsidP="00411B40">
            <w:pPr>
              <w:jc w:val="center"/>
              <w:rPr>
                <w:bCs/>
                <w:sz w:val="22"/>
                <w:szCs w:val="22"/>
              </w:rPr>
            </w:pPr>
            <w:r w:rsidRPr="00383506">
              <w:rPr>
                <w:bCs/>
                <w:sz w:val="22"/>
                <w:szCs w:val="22"/>
              </w:rPr>
              <w:t>-</w:t>
            </w:r>
          </w:p>
        </w:tc>
        <w:tc>
          <w:tcPr>
            <w:tcW w:w="1134" w:type="dxa"/>
            <w:vAlign w:val="center"/>
          </w:tcPr>
          <w:p w14:paraId="34596C7A" w14:textId="77777777" w:rsidR="00D70271" w:rsidRPr="00383506" w:rsidRDefault="00D70271" w:rsidP="00411B40">
            <w:pPr>
              <w:jc w:val="center"/>
              <w:rPr>
                <w:bCs/>
                <w:sz w:val="22"/>
                <w:szCs w:val="22"/>
              </w:rPr>
            </w:pPr>
            <w:r w:rsidRPr="00383506">
              <w:rPr>
                <w:bCs/>
                <w:sz w:val="22"/>
                <w:szCs w:val="22"/>
              </w:rPr>
              <w:t>-</w:t>
            </w:r>
          </w:p>
        </w:tc>
        <w:tc>
          <w:tcPr>
            <w:tcW w:w="1134" w:type="dxa"/>
            <w:vAlign w:val="center"/>
          </w:tcPr>
          <w:p w14:paraId="65A35C6F" w14:textId="77777777" w:rsidR="00D70271" w:rsidRPr="00383506" w:rsidRDefault="00D70271" w:rsidP="00411B40">
            <w:pPr>
              <w:jc w:val="center"/>
              <w:rPr>
                <w:bCs/>
                <w:sz w:val="22"/>
                <w:szCs w:val="22"/>
              </w:rPr>
            </w:pPr>
            <w:r w:rsidRPr="00383506">
              <w:rPr>
                <w:bCs/>
                <w:sz w:val="22"/>
                <w:szCs w:val="22"/>
              </w:rPr>
              <w:t>-</w:t>
            </w:r>
          </w:p>
        </w:tc>
        <w:tc>
          <w:tcPr>
            <w:tcW w:w="1105" w:type="dxa"/>
            <w:vAlign w:val="center"/>
          </w:tcPr>
          <w:p w14:paraId="471DFF8A" w14:textId="77777777" w:rsidR="00D70271" w:rsidRPr="00383506" w:rsidRDefault="00D70271" w:rsidP="00411B40">
            <w:pPr>
              <w:jc w:val="center"/>
              <w:rPr>
                <w:bCs/>
                <w:sz w:val="22"/>
                <w:szCs w:val="22"/>
              </w:rPr>
            </w:pPr>
            <w:r w:rsidRPr="00383506">
              <w:rPr>
                <w:bCs/>
                <w:sz w:val="22"/>
                <w:szCs w:val="22"/>
              </w:rPr>
              <w:t>-</w:t>
            </w:r>
          </w:p>
        </w:tc>
      </w:tr>
      <w:tr w:rsidR="00D70271" w:rsidRPr="00383506" w14:paraId="6EC353AE" w14:textId="77777777" w:rsidTr="00D70271">
        <w:trPr>
          <w:trHeight w:val="514"/>
        </w:trPr>
        <w:tc>
          <w:tcPr>
            <w:tcW w:w="11001" w:type="dxa"/>
            <w:gridSpan w:val="8"/>
            <w:vAlign w:val="center"/>
          </w:tcPr>
          <w:p w14:paraId="2FDDE5BD" w14:textId="77777777" w:rsidR="00D70271" w:rsidRPr="00383506" w:rsidRDefault="00D70271" w:rsidP="00D70271">
            <w:pPr>
              <w:pStyle w:val="af0"/>
              <w:numPr>
                <w:ilvl w:val="0"/>
                <w:numId w:val="2"/>
              </w:numPr>
              <w:jc w:val="center"/>
              <w:rPr>
                <w:bCs/>
                <w:sz w:val="22"/>
                <w:szCs w:val="22"/>
              </w:rPr>
            </w:pPr>
            <w:r w:rsidRPr="00383506">
              <w:rPr>
                <w:bCs/>
                <w:sz w:val="22"/>
                <w:szCs w:val="22"/>
              </w:rPr>
              <w:t xml:space="preserve">Показатели надежности и бесперебойности водоснабжения </w:t>
            </w:r>
          </w:p>
        </w:tc>
      </w:tr>
      <w:tr w:rsidR="00D70271" w:rsidRPr="00383506" w14:paraId="4A8252E4" w14:textId="77777777" w:rsidTr="00D70271">
        <w:trPr>
          <w:trHeight w:val="4519"/>
        </w:trPr>
        <w:tc>
          <w:tcPr>
            <w:tcW w:w="567" w:type="dxa"/>
            <w:vAlign w:val="center"/>
          </w:tcPr>
          <w:p w14:paraId="566E3A1D" w14:textId="77777777" w:rsidR="00D70271" w:rsidRPr="00383506" w:rsidRDefault="00D70271" w:rsidP="00411B40">
            <w:pPr>
              <w:jc w:val="center"/>
              <w:rPr>
                <w:bCs/>
                <w:sz w:val="22"/>
                <w:szCs w:val="22"/>
              </w:rPr>
            </w:pPr>
            <w:r w:rsidRPr="00383506">
              <w:rPr>
                <w:bCs/>
                <w:sz w:val="22"/>
                <w:szCs w:val="22"/>
              </w:rPr>
              <w:t>2.1.</w:t>
            </w:r>
          </w:p>
        </w:tc>
        <w:tc>
          <w:tcPr>
            <w:tcW w:w="3375" w:type="dxa"/>
          </w:tcPr>
          <w:p w14:paraId="5DB846C5" w14:textId="77777777" w:rsidR="00D70271" w:rsidRPr="00383506" w:rsidRDefault="00D70271" w:rsidP="00411B40">
            <w:pPr>
              <w:rPr>
                <w:bCs/>
                <w:sz w:val="22"/>
                <w:szCs w:val="22"/>
              </w:rPr>
            </w:pPr>
            <w:r w:rsidRPr="00383506">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017FE46A" w14:textId="77777777" w:rsidR="00D70271" w:rsidRPr="00383506" w:rsidRDefault="00D70271" w:rsidP="00411B40">
            <w:pPr>
              <w:jc w:val="center"/>
              <w:rPr>
                <w:bCs/>
                <w:sz w:val="22"/>
                <w:szCs w:val="22"/>
              </w:rPr>
            </w:pPr>
            <w:r w:rsidRPr="00383506">
              <w:rPr>
                <w:bCs/>
                <w:sz w:val="22"/>
                <w:szCs w:val="22"/>
              </w:rPr>
              <w:t>-</w:t>
            </w:r>
          </w:p>
        </w:tc>
        <w:tc>
          <w:tcPr>
            <w:tcW w:w="1701" w:type="dxa"/>
            <w:vAlign w:val="center"/>
          </w:tcPr>
          <w:p w14:paraId="226A58C1" w14:textId="77777777" w:rsidR="00D70271" w:rsidRPr="00383506" w:rsidRDefault="00D70271" w:rsidP="00411B40">
            <w:pPr>
              <w:jc w:val="center"/>
              <w:rPr>
                <w:bCs/>
                <w:sz w:val="22"/>
                <w:szCs w:val="22"/>
              </w:rPr>
            </w:pPr>
            <w:r w:rsidRPr="00383506">
              <w:rPr>
                <w:bCs/>
                <w:sz w:val="22"/>
                <w:szCs w:val="22"/>
              </w:rPr>
              <w:t>1,48</w:t>
            </w:r>
          </w:p>
        </w:tc>
        <w:tc>
          <w:tcPr>
            <w:tcW w:w="992" w:type="dxa"/>
            <w:vAlign w:val="center"/>
          </w:tcPr>
          <w:p w14:paraId="64DB97F7" w14:textId="77777777" w:rsidR="00D70271" w:rsidRPr="00383506" w:rsidRDefault="00D70271" w:rsidP="00411B40">
            <w:pPr>
              <w:jc w:val="center"/>
              <w:rPr>
                <w:bCs/>
                <w:sz w:val="22"/>
                <w:szCs w:val="22"/>
              </w:rPr>
            </w:pPr>
            <w:r w:rsidRPr="00383506">
              <w:rPr>
                <w:bCs/>
                <w:sz w:val="22"/>
                <w:szCs w:val="22"/>
              </w:rPr>
              <w:t>1,47</w:t>
            </w:r>
          </w:p>
        </w:tc>
        <w:tc>
          <w:tcPr>
            <w:tcW w:w="1134" w:type="dxa"/>
            <w:vAlign w:val="center"/>
          </w:tcPr>
          <w:p w14:paraId="5761B862" w14:textId="77777777" w:rsidR="00D70271" w:rsidRPr="00383506" w:rsidRDefault="00D70271" w:rsidP="00411B40">
            <w:pPr>
              <w:jc w:val="center"/>
              <w:rPr>
                <w:bCs/>
                <w:sz w:val="22"/>
                <w:szCs w:val="22"/>
              </w:rPr>
            </w:pPr>
            <w:r w:rsidRPr="00383506">
              <w:rPr>
                <w:bCs/>
                <w:sz w:val="22"/>
                <w:szCs w:val="22"/>
              </w:rPr>
              <w:t>1,46</w:t>
            </w:r>
          </w:p>
        </w:tc>
        <w:tc>
          <w:tcPr>
            <w:tcW w:w="1134" w:type="dxa"/>
            <w:vAlign w:val="center"/>
          </w:tcPr>
          <w:p w14:paraId="5AEB5B12" w14:textId="77777777" w:rsidR="00D70271" w:rsidRPr="00383506" w:rsidRDefault="00D70271" w:rsidP="00411B40">
            <w:pPr>
              <w:jc w:val="center"/>
              <w:rPr>
                <w:bCs/>
                <w:sz w:val="22"/>
                <w:szCs w:val="22"/>
              </w:rPr>
            </w:pPr>
            <w:r w:rsidRPr="00383506">
              <w:rPr>
                <w:bCs/>
                <w:sz w:val="22"/>
                <w:szCs w:val="22"/>
              </w:rPr>
              <w:t>1,45</w:t>
            </w:r>
          </w:p>
        </w:tc>
        <w:tc>
          <w:tcPr>
            <w:tcW w:w="1105" w:type="dxa"/>
            <w:vAlign w:val="center"/>
          </w:tcPr>
          <w:p w14:paraId="1211A8B8" w14:textId="77777777" w:rsidR="00D70271" w:rsidRPr="00383506" w:rsidRDefault="00D70271" w:rsidP="00411B40">
            <w:pPr>
              <w:jc w:val="center"/>
              <w:rPr>
                <w:bCs/>
                <w:sz w:val="22"/>
                <w:szCs w:val="22"/>
              </w:rPr>
            </w:pPr>
            <w:r w:rsidRPr="00383506">
              <w:rPr>
                <w:bCs/>
                <w:sz w:val="22"/>
                <w:szCs w:val="22"/>
              </w:rPr>
              <w:t>1,45</w:t>
            </w:r>
          </w:p>
        </w:tc>
      </w:tr>
      <w:tr w:rsidR="00D70271" w:rsidRPr="00383506" w14:paraId="56A4FBB7" w14:textId="77777777" w:rsidTr="00D70271">
        <w:tc>
          <w:tcPr>
            <w:tcW w:w="567" w:type="dxa"/>
          </w:tcPr>
          <w:p w14:paraId="04B2C993" w14:textId="77777777" w:rsidR="00D70271" w:rsidRPr="00383506" w:rsidRDefault="00D70271" w:rsidP="00411B40">
            <w:pPr>
              <w:jc w:val="center"/>
              <w:rPr>
                <w:bCs/>
                <w:sz w:val="22"/>
                <w:szCs w:val="22"/>
              </w:rPr>
            </w:pPr>
            <w:r w:rsidRPr="00383506">
              <w:rPr>
                <w:bCs/>
                <w:sz w:val="22"/>
                <w:szCs w:val="22"/>
              </w:rPr>
              <w:lastRenderedPageBreak/>
              <w:t>1</w:t>
            </w:r>
          </w:p>
        </w:tc>
        <w:tc>
          <w:tcPr>
            <w:tcW w:w="3375" w:type="dxa"/>
          </w:tcPr>
          <w:p w14:paraId="59EBD096" w14:textId="77777777" w:rsidR="00D70271" w:rsidRPr="00383506" w:rsidRDefault="00D70271" w:rsidP="00411B40">
            <w:pPr>
              <w:jc w:val="center"/>
              <w:rPr>
                <w:bCs/>
                <w:sz w:val="22"/>
                <w:szCs w:val="22"/>
              </w:rPr>
            </w:pPr>
            <w:r w:rsidRPr="00383506">
              <w:rPr>
                <w:bCs/>
                <w:sz w:val="22"/>
                <w:szCs w:val="22"/>
              </w:rPr>
              <w:t>2</w:t>
            </w:r>
          </w:p>
        </w:tc>
        <w:tc>
          <w:tcPr>
            <w:tcW w:w="993" w:type="dxa"/>
          </w:tcPr>
          <w:p w14:paraId="46ADEF92" w14:textId="77777777" w:rsidR="00D70271" w:rsidRPr="00383506" w:rsidRDefault="00D70271" w:rsidP="00411B40">
            <w:pPr>
              <w:jc w:val="center"/>
              <w:rPr>
                <w:bCs/>
                <w:sz w:val="22"/>
                <w:szCs w:val="22"/>
              </w:rPr>
            </w:pPr>
            <w:r w:rsidRPr="00383506">
              <w:rPr>
                <w:bCs/>
                <w:sz w:val="22"/>
                <w:szCs w:val="22"/>
              </w:rPr>
              <w:t>3</w:t>
            </w:r>
          </w:p>
        </w:tc>
        <w:tc>
          <w:tcPr>
            <w:tcW w:w="1701" w:type="dxa"/>
          </w:tcPr>
          <w:p w14:paraId="19CC8F28" w14:textId="77777777" w:rsidR="00D70271" w:rsidRPr="00383506" w:rsidRDefault="00D70271" w:rsidP="00411B40">
            <w:pPr>
              <w:jc w:val="center"/>
              <w:rPr>
                <w:bCs/>
                <w:sz w:val="22"/>
                <w:szCs w:val="22"/>
              </w:rPr>
            </w:pPr>
            <w:r w:rsidRPr="00383506">
              <w:rPr>
                <w:bCs/>
                <w:sz w:val="22"/>
                <w:szCs w:val="22"/>
              </w:rPr>
              <w:t>4</w:t>
            </w:r>
          </w:p>
        </w:tc>
        <w:tc>
          <w:tcPr>
            <w:tcW w:w="992" w:type="dxa"/>
          </w:tcPr>
          <w:p w14:paraId="579CA036" w14:textId="77777777" w:rsidR="00D70271" w:rsidRPr="00383506" w:rsidRDefault="00D70271" w:rsidP="00411B40">
            <w:pPr>
              <w:jc w:val="center"/>
              <w:rPr>
                <w:bCs/>
                <w:sz w:val="22"/>
                <w:szCs w:val="22"/>
              </w:rPr>
            </w:pPr>
            <w:r w:rsidRPr="00383506">
              <w:rPr>
                <w:bCs/>
                <w:sz w:val="22"/>
                <w:szCs w:val="22"/>
              </w:rPr>
              <w:t>5</w:t>
            </w:r>
          </w:p>
        </w:tc>
        <w:tc>
          <w:tcPr>
            <w:tcW w:w="1134" w:type="dxa"/>
          </w:tcPr>
          <w:p w14:paraId="2EBB17AD" w14:textId="77777777" w:rsidR="00D70271" w:rsidRPr="00383506" w:rsidRDefault="00D70271" w:rsidP="00411B40">
            <w:pPr>
              <w:jc w:val="center"/>
              <w:rPr>
                <w:bCs/>
                <w:sz w:val="22"/>
                <w:szCs w:val="22"/>
              </w:rPr>
            </w:pPr>
            <w:r w:rsidRPr="00383506">
              <w:rPr>
                <w:bCs/>
                <w:sz w:val="22"/>
                <w:szCs w:val="22"/>
              </w:rPr>
              <w:t>6</w:t>
            </w:r>
          </w:p>
        </w:tc>
        <w:tc>
          <w:tcPr>
            <w:tcW w:w="1134" w:type="dxa"/>
          </w:tcPr>
          <w:p w14:paraId="5A881C71" w14:textId="77777777" w:rsidR="00D70271" w:rsidRPr="00383506" w:rsidRDefault="00D70271" w:rsidP="00411B40">
            <w:pPr>
              <w:jc w:val="center"/>
              <w:rPr>
                <w:bCs/>
                <w:sz w:val="22"/>
                <w:szCs w:val="22"/>
              </w:rPr>
            </w:pPr>
            <w:r w:rsidRPr="00383506">
              <w:rPr>
                <w:bCs/>
                <w:sz w:val="22"/>
                <w:szCs w:val="22"/>
              </w:rPr>
              <w:t>7</w:t>
            </w:r>
          </w:p>
        </w:tc>
        <w:tc>
          <w:tcPr>
            <w:tcW w:w="1105" w:type="dxa"/>
          </w:tcPr>
          <w:p w14:paraId="32B7F7AA" w14:textId="77777777" w:rsidR="00D70271" w:rsidRPr="00383506" w:rsidRDefault="00D70271" w:rsidP="00411B40">
            <w:pPr>
              <w:jc w:val="center"/>
              <w:rPr>
                <w:bCs/>
                <w:sz w:val="22"/>
                <w:szCs w:val="22"/>
              </w:rPr>
            </w:pPr>
            <w:r w:rsidRPr="00383506">
              <w:rPr>
                <w:bCs/>
                <w:sz w:val="22"/>
                <w:szCs w:val="22"/>
              </w:rPr>
              <w:t>8</w:t>
            </w:r>
          </w:p>
        </w:tc>
      </w:tr>
      <w:tr w:rsidR="00D70271" w:rsidRPr="00383506" w14:paraId="0D0ABB8F" w14:textId="77777777" w:rsidTr="00D70271">
        <w:trPr>
          <w:trHeight w:val="982"/>
        </w:trPr>
        <w:tc>
          <w:tcPr>
            <w:tcW w:w="11001" w:type="dxa"/>
            <w:gridSpan w:val="8"/>
            <w:vAlign w:val="center"/>
          </w:tcPr>
          <w:p w14:paraId="125975D9" w14:textId="77777777" w:rsidR="00D70271" w:rsidRPr="00383506" w:rsidRDefault="00D70271" w:rsidP="00D70271">
            <w:pPr>
              <w:pStyle w:val="af0"/>
              <w:numPr>
                <w:ilvl w:val="0"/>
                <w:numId w:val="2"/>
              </w:numPr>
              <w:jc w:val="center"/>
              <w:rPr>
                <w:bCs/>
                <w:sz w:val="22"/>
                <w:szCs w:val="22"/>
              </w:rPr>
            </w:pPr>
            <w:r w:rsidRPr="00383506">
              <w:rPr>
                <w:bCs/>
                <w:sz w:val="22"/>
                <w:szCs w:val="22"/>
              </w:rPr>
              <w:t>Показатели энергетической эффективности использования ресурсов, в том числе уровень потерь воды</w:t>
            </w:r>
          </w:p>
        </w:tc>
      </w:tr>
      <w:tr w:rsidR="00D70271" w:rsidRPr="00383506" w14:paraId="21DD6EAB" w14:textId="77777777" w:rsidTr="00D70271">
        <w:trPr>
          <w:trHeight w:val="1980"/>
        </w:trPr>
        <w:tc>
          <w:tcPr>
            <w:tcW w:w="567" w:type="dxa"/>
            <w:vAlign w:val="center"/>
          </w:tcPr>
          <w:p w14:paraId="6FCA197D" w14:textId="77777777" w:rsidR="00D70271" w:rsidRPr="00383506" w:rsidRDefault="00D70271" w:rsidP="00411B40">
            <w:pPr>
              <w:jc w:val="center"/>
              <w:rPr>
                <w:bCs/>
                <w:sz w:val="22"/>
                <w:szCs w:val="22"/>
              </w:rPr>
            </w:pPr>
            <w:r w:rsidRPr="00383506">
              <w:rPr>
                <w:bCs/>
                <w:sz w:val="22"/>
                <w:szCs w:val="22"/>
              </w:rPr>
              <w:t>3.1.</w:t>
            </w:r>
          </w:p>
        </w:tc>
        <w:tc>
          <w:tcPr>
            <w:tcW w:w="3375" w:type="dxa"/>
            <w:vAlign w:val="center"/>
          </w:tcPr>
          <w:p w14:paraId="3740C79F" w14:textId="77777777" w:rsidR="00D70271" w:rsidRPr="00383506" w:rsidRDefault="00D70271" w:rsidP="00411B40">
            <w:pPr>
              <w:rPr>
                <w:bCs/>
                <w:sz w:val="22"/>
                <w:szCs w:val="22"/>
              </w:rPr>
            </w:pPr>
            <w:r w:rsidRPr="00383506">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4B36F84D" w14:textId="77777777" w:rsidR="00D70271" w:rsidRPr="00383506" w:rsidRDefault="00D70271" w:rsidP="00411B40">
            <w:pPr>
              <w:jc w:val="center"/>
              <w:rPr>
                <w:bCs/>
                <w:sz w:val="22"/>
                <w:szCs w:val="22"/>
              </w:rPr>
            </w:pPr>
            <w:r w:rsidRPr="00383506">
              <w:rPr>
                <w:bCs/>
                <w:sz w:val="22"/>
                <w:szCs w:val="22"/>
              </w:rPr>
              <w:t>40,00</w:t>
            </w:r>
          </w:p>
        </w:tc>
        <w:tc>
          <w:tcPr>
            <w:tcW w:w="1701" w:type="dxa"/>
            <w:vAlign w:val="center"/>
          </w:tcPr>
          <w:p w14:paraId="16E07E23" w14:textId="77777777" w:rsidR="00D70271" w:rsidRPr="00383506" w:rsidRDefault="00D70271" w:rsidP="00411B40">
            <w:pPr>
              <w:jc w:val="center"/>
              <w:rPr>
                <w:bCs/>
                <w:sz w:val="22"/>
                <w:szCs w:val="22"/>
              </w:rPr>
            </w:pPr>
            <w:r w:rsidRPr="00383506">
              <w:rPr>
                <w:bCs/>
                <w:sz w:val="22"/>
                <w:szCs w:val="22"/>
              </w:rPr>
              <w:t>40,00</w:t>
            </w:r>
          </w:p>
        </w:tc>
        <w:tc>
          <w:tcPr>
            <w:tcW w:w="992" w:type="dxa"/>
            <w:vAlign w:val="center"/>
          </w:tcPr>
          <w:p w14:paraId="3D53C83A" w14:textId="77777777" w:rsidR="00D70271" w:rsidRPr="00383506" w:rsidRDefault="00D70271" w:rsidP="00411B40">
            <w:pPr>
              <w:jc w:val="center"/>
              <w:rPr>
                <w:bCs/>
                <w:sz w:val="22"/>
                <w:szCs w:val="22"/>
              </w:rPr>
            </w:pPr>
            <w:r w:rsidRPr="00383506">
              <w:rPr>
                <w:bCs/>
                <w:sz w:val="22"/>
                <w:szCs w:val="22"/>
              </w:rPr>
              <w:t>40,00</w:t>
            </w:r>
          </w:p>
        </w:tc>
        <w:tc>
          <w:tcPr>
            <w:tcW w:w="1134" w:type="dxa"/>
            <w:vAlign w:val="center"/>
          </w:tcPr>
          <w:p w14:paraId="523525CC" w14:textId="77777777" w:rsidR="00D70271" w:rsidRPr="00383506" w:rsidRDefault="00D70271" w:rsidP="00411B40">
            <w:pPr>
              <w:jc w:val="center"/>
              <w:rPr>
                <w:bCs/>
                <w:sz w:val="22"/>
                <w:szCs w:val="22"/>
              </w:rPr>
            </w:pPr>
            <w:r w:rsidRPr="00383506">
              <w:rPr>
                <w:bCs/>
                <w:sz w:val="22"/>
                <w:szCs w:val="22"/>
              </w:rPr>
              <w:t>40,00</w:t>
            </w:r>
          </w:p>
        </w:tc>
        <w:tc>
          <w:tcPr>
            <w:tcW w:w="1134" w:type="dxa"/>
            <w:vAlign w:val="center"/>
          </w:tcPr>
          <w:p w14:paraId="5BF7DCF2" w14:textId="77777777" w:rsidR="00D70271" w:rsidRPr="00383506" w:rsidRDefault="00D70271" w:rsidP="00411B40">
            <w:pPr>
              <w:jc w:val="center"/>
              <w:rPr>
                <w:bCs/>
                <w:sz w:val="22"/>
                <w:szCs w:val="22"/>
              </w:rPr>
            </w:pPr>
            <w:r w:rsidRPr="00383506">
              <w:rPr>
                <w:bCs/>
                <w:sz w:val="22"/>
                <w:szCs w:val="22"/>
              </w:rPr>
              <w:t>40,00</w:t>
            </w:r>
          </w:p>
        </w:tc>
        <w:tc>
          <w:tcPr>
            <w:tcW w:w="1105" w:type="dxa"/>
            <w:vAlign w:val="center"/>
          </w:tcPr>
          <w:p w14:paraId="4EE427F3" w14:textId="77777777" w:rsidR="00D70271" w:rsidRPr="00383506" w:rsidRDefault="00D70271" w:rsidP="00411B40">
            <w:pPr>
              <w:jc w:val="center"/>
              <w:rPr>
                <w:bCs/>
                <w:sz w:val="22"/>
                <w:szCs w:val="22"/>
              </w:rPr>
            </w:pPr>
            <w:r w:rsidRPr="00383506">
              <w:rPr>
                <w:bCs/>
                <w:sz w:val="22"/>
                <w:szCs w:val="22"/>
              </w:rPr>
              <w:t>40,00</w:t>
            </w:r>
          </w:p>
        </w:tc>
      </w:tr>
      <w:tr w:rsidR="00D70271" w:rsidRPr="00383506" w14:paraId="24DA9B79" w14:textId="77777777" w:rsidTr="00D70271">
        <w:trPr>
          <w:trHeight w:val="2263"/>
        </w:trPr>
        <w:tc>
          <w:tcPr>
            <w:tcW w:w="567" w:type="dxa"/>
            <w:vAlign w:val="center"/>
          </w:tcPr>
          <w:p w14:paraId="46EB6459" w14:textId="77777777" w:rsidR="00D70271" w:rsidRPr="00383506" w:rsidRDefault="00D70271" w:rsidP="00411B40">
            <w:pPr>
              <w:jc w:val="center"/>
              <w:rPr>
                <w:bCs/>
                <w:sz w:val="22"/>
                <w:szCs w:val="22"/>
              </w:rPr>
            </w:pPr>
            <w:r w:rsidRPr="00383506">
              <w:rPr>
                <w:bCs/>
                <w:sz w:val="22"/>
                <w:szCs w:val="22"/>
              </w:rPr>
              <w:t>3.2.</w:t>
            </w:r>
          </w:p>
        </w:tc>
        <w:tc>
          <w:tcPr>
            <w:tcW w:w="3375" w:type="dxa"/>
            <w:vAlign w:val="center"/>
          </w:tcPr>
          <w:p w14:paraId="4F757615" w14:textId="77777777" w:rsidR="00D70271" w:rsidRPr="00383506" w:rsidRDefault="00D70271" w:rsidP="00411B40">
            <w:pPr>
              <w:rPr>
                <w:bCs/>
                <w:sz w:val="22"/>
                <w:szCs w:val="22"/>
              </w:rPr>
            </w:pPr>
            <w:r w:rsidRPr="00383506">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по водоподготовке</w:t>
            </w:r>
          </w:p>
        </w:tc>
        <w:tc>
          <w:tcPr>
            <w:tcW w:w="993" w:type="dxa"/>
            <w:vAlign w:val="center"/>
          </w:tcPr>
          <w:p w14:paraId="683FF5F8" w14:textId="77777777" w:rsidR="00D70271" w:rsidRPr="00383506" w:rsidRDefault="00D70271" w:rsidP="00411B40">
            <w:pPr>
              <w:jc w:val="center"/>
              <w:rPr>
                <w:bCs/>
                <w:sz w:val="22"/>
                <w:szCs w:val="22"/>
              </w:rPr>
            </w:pPr>
            <w:r w:rsidRPr="00383506">
              <w:rPr>
                <w:bCs/>
                <w:sz w:val="22"/>
                <w:szCs w:val="22"/>
              </w:rPr>
              <w:t>-</w:t>
            </w:r>
          </w:p>
        </w:tc>
        <w:tc>
          <w:tcPr>
            <w:tcW w:w="1701" w:type="dxa"/>
            <w:vAlign w:val="center"/>
          </w:tcPr>
          <w:p w14:paraId="78CC0BF9" w14:textId="77777777" w:rsidR="00D70271" w:rsidRPr="00383506" w:rsidRDefault="00D70271" w:rsidP="00411B40">
            <w:pPr>
              <w:jc w:val="center"/>
              <w:rPr>
                <w:bCs/>
                <w:sz w:val="22"/>
                <w:szCs w:val="22"/>
              </w:rPr>
            </w:pPr>
            <w:r w:rsidRPr="00383506">
              <w:rPr>
                <w:bCs/>
                <w:sz w:val="22"/>
                <w:szCs w:val="22"/>
              </w:rPr>
              <w:t>-</w:t>
            </w:r>
          </w:p>
        </w:tc>
        <w:tc>
          <w:tcPr>
            <w:tcW w:w="992" w:type="dxa"/>
            <w:vAlign w:val="center"/>
          </w:tcPr>
          <w:p w14:paraId="46F44A57" w14:textId="77777777" w:rsidR="00D70271" w:rsidRPr="00383506" w:rsidRDefault="00D70271" w:rsidP="00411B40">
            <w:pPr>
              <w:jc w:val="center"/>
              <w:rPr>
                <w:bCs/>
                <w:sz w:val="22"/>
                <w:szCs w:val="22"/>
              </w:rPr>
            </w:pPr>
            <w:r w:rsidRPr="00383506">
              <w:rPr>
                <w:bCs/>
                <w:sz w:val="22"/>
                <w:szCs w:val="22"/>
              </w:rPr>
              <w:t>-</w:t>
            </w:r>
          </w:p>
        </w:tc>
        <w:tc>
          <w:tcPr>
            <w:tcW w:w="1134" w:type="dxa"/>
            <w:vAlign w:val="center"/>
          </w:tcPr>
          <w:p w14:paraId="24D4C140" w14:textId="77777777" w:rsidR="00D70271" w:rsidRPr="00383506" w:rsidRDefault="00D70271" w:rsidP="00411B40">
            <w:pPr>
              <w:jc w:val="center"/>
              <w:rPr>
                <w:bCs/>
                <w:sz w:val="22"/>
                <w:szCs w:val="22"/>
              </w:rPr>
            </w:pPr>
            <w:r w:rsidRPr="00383506">
              <w:rPr>
                <w:bCs/>
                <w:sz w:val="22"/>
                <w:szCs w:val="22"/>
              </w:rPr>
              <w:t>-</w:t>
            </w:r>
          </w:p>
        </w:tc>
        <w:tc>
          <w:tcPr>
            <w:tcW w:w="1134" w:type="dxa"/>
            <w:vAlign w:val="center"/>
          </w:tcPr>
          <w:p w14:paraId="11067F55" w14:textId="77777777" w:rsidR="00D70271" w:rsidRPr="00383506" w:rsidRDefault="00D70271" w:rsidP="00411B40">
            <w:pPr>
              <w:jc w:val="center"/>
              <w:rPr>
                <w:bCs/>
                <w:sz w:val="22"/>
                <w:szCs w:val="22"/>
              </w:rPr>
            </w:pPr>
            <w:r w:rsidRPr="00383506">
              <w:rPr>
                <w:bCs/>
                <w:sz w:val="22"/>
                <w:szCs w:val="22"/>
              </w:rPr>
              <w:t>-</w:t>
            </w:r>
          </w:p>
        </w:tc>
        <w:tc>
          <w:tcPr>
            <w:tcW w:w="1105" w:type="dxa"/>
            <w:vAlign w:val="center"/>
          </w:tcPr>
          <w:p w14:paraId="414F9381" w14:textId="77777777" w:rsidR="00D70271" w:rsidRPr="00383506" w:rsidRDefault="00D70271" w:rsidP="00411B40">
            <w:pPr>
              <w:jc w:val="center"/>
              <w:rPr>
                <w:bCs/>
                <w:sz w:val="22"/>
                <w:szCs w:val="22"/>
              </w:rPr>
            </w:pPr>
            <w:r w:rsidRPr="00383506">
              <w:rPr>
                <w:bCs/>
                <w:sz w:val="22"/>
                <w:szCs w:val="22"/>
              </w:rPr>
              <w:t>-</w:t>
            </w:r>
          </w:p>
        </w:tc>
      </w:tr>
      <w:tr w:rsidR="00D70271" w:rsidRPr="00383506" w14:paraId="7EBE4E7A" w14:textId="77777777" w:rsidTr="00D70271">
        <w:tc>
          <w:tcPr>
            <w:tcW w:w="567" w:type="dxa"/>
            <w:vAlign w:val="center"/>
          </w:tcPr>
          <w:p w14:paraId="718B421A" w14:textId="77777777" w:rsidR="00D70271" w:rsidRPr="00383506" w:rsidRDefault="00D70271" w:rsidP="00411B40">
            <w:pPr>
              <w:jc w:val="center"/>
              <w:rPr>
                <w:bCs/>
                <w:sz w:val="22"/>
                <w:szCs w:val="22"/>
              </w:rPr>
            </w:pPr>
            <w:r w:rsidRPr="00383506">
              <w:rPr>
                <w:bCs/>
                <w:sz w:val="22"/>
                <w:szCs w:val="22"/>
              </w:rPr>
              <w:t>3.3.</w:t>
            </w:r>
          </w:p>
        </w:tc>
        <w:tc>
          <w:tcPr>
            <w:tcW w:w="3375" w:type="dxa"/>
            <w:vAlign w:val="center"/>
          </w:tcPr>
          <w:p w14:paraId="0673D4C9" w14:textId="77777777" w:rsidR="00D70271" w:rsidRPr="00383506" w:rsidRDefault="00D70271" w:rsidP="00411B40">
            <w:pPr>
              <w:rPr>
                <w:sz w:val="22"/>
                <w:szCs w:val="22"/>
              </w:rPr>
            </w:pPr>
            <w:r w:rsidRPr="00383506">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по транспортировке</w:t>
            </w:r>
          </w:p>
        </w:tc>
        <w:tc>
          <w:tcPr>
            <w:tcW w:w="993" w:type="dxa"/>
            <w:vAlign w:val="center"/>
          </w:tcPr>
          <w:p w14:paraId="24B6E7E1" w14:textId="77777777" w:rsidR="00D70271" w:rsidRPr="00383506" w:rsidRDefault="00D70271" w:rsidP="00411B40">
            <w:pPr>
              <w:jc w:val="center"/>
              <w:rPr>
                <w:bCs/>
                <w:sz w:val="22"/>
                <w:szCs w:val="22"/>
              </w:rPr>
            </w:pPr>
            <w:r w:rsidRPr="00383506">
              <w:rPr>
                <w:bCs/>
                <w:sz w:val="22"/>
                <w:szCs w:val="22"/>
              </w:rPr>
              <w:t>-</w:t>
            </w:r>
          </w:p>
        </w:tc>
        <w:tc>
          <w:tcPr>
            <w:tcW w:w="1701" w:type="dxa"/>
            <w:vAlign w:val="center"/>
          </w:tcPr>
          <w:p w14:paraId="17EA79CF" w14:textId="77777777" w:rsidR="00D70271" w:rsidRPr="00383506" w:rsidRDefault="00D70271" w:rsidP="00411B40">
            <w:pPr>
              <w:jc w:val="center"/>
              <w:rPr>
                <w:bCs/>
                <w:sz w:val="22"/>
                <w:szCs w:val="22"/>
              </w:rPr>
            </w:pPr>
            <w:r w:rsidRPr="00383506">
              <w:rPr>
                <w:bCs/>
                <w:sz w:val="22"/>
                <w:szCs w:val="22"/>
              </w:rPr>
              <w:t>-</w:t>
            </w:r>
          </w:p>
        </w:tc>
        <w:tc>
          <w:tcPr>
            <w:tcW w:w="992" w:type="dxa"/>
            <w:vAlign w:val="center"/>
          </w:tcPr>
          <w:p w14:paraId="194FB03A" w14:textId="77777777" w:rsidR="00D70271" w:rsidRPr="00383506" w:rsidRDefault="00D70271" w:rsidP="00411B40">
            <w:pPr>
              <w:jc w:val="center"/>
              <w:rPr>
                <w:bCs/>
                <w:sz w:val="22"/>
                <w:szCs w:val="22"/>
              </w:rPr>
            </w:pPr>
            <w:r w:rsidRPr="00383506">
              <w:rPr>
                <w:bCs/>
                <w:sz w:val="22"/>
                <w:szCs w:val="22"/>
              </w:rPr>
              <w:t>-</w:t>
            </w:r>
          </w:p>
        </w:tc>
        <w:tc>
          <w:tcPr>
            <w:tcW w:w="1134" w:type="dxa"/>
            <w:vAlign w:val="center"/>
          </w:tcPr>
          <w:p w14:paraId="21285320" w14:textId="77777777" w:rsidR="00D70271" w:rsidRPr="00383506" w:rsidRDefault="00D70271" w:rsidP="00411B40">
            <w:pPr>
              <w:jc w:val="center"/>
              <w:rPr>
                <w:bCs/>
                <w:sz w:val="22"/>
                <w:szCs w:val="22"/>
              </w:rPr>
            </w:pPr>
            <w:r w:rsidRPr="00383506">
              <w:rPr>
                <w:bCs/>
                <w:sz w:val="22"/>
                <w:szCs w:val="22"/>
              </w:rPr>
              <w:t>-</w:t>
            </w:r>
          </w:p>
        </w:tc>
        <w:tc>
          <w:tcPr>
            <w:tcW w:w="1134" w:type="dxa"/>
            <w:vAlign w:val="center"/>
          </w:tcPr>
          <w:p w14:paraId="2309B2FE" w14:textId="77777777" w:rsidR="00D70271" w:rsidRPr="00383506" w:rsidRDefault="00D70271" w:rsidP="00411B40">
            <w:pPr>
              <w:jc w:val="center"/>
              <w:rPr>
                <w:bCs/>
                <w:sz w:val="22"/>
                <w:szCs w:val="22"/>
              </w:rPr>
            </w:pPr>
            <w:r w:rsidRPr="00383506">
              <w:rPr>
                <w:bCs/>
                <w:sz w:val="22"/>
                <w:szCs w:val="22"/>
              </w:rPr>
              <w:t>-</w:t>
            </w:r>
          </w:p>
        </w:tc>
        <w:tc>
          <w:tcPr>
            <w:tcW w:w="1105" w:type="dxa"/>
            <w:vAlign w:val="center"/>
          </w:tcPr>
          <w:p w14:paraId="46246EE0" w14:textId="77777777" w:rsidR="00D70271" w:rsidRPr="00383506" w:rsidRDefault="00D70271" w:rsidP="00411B40">
            <w:pPr>
              <w:jc w:val="center"/>
              <w:rPr>
                <w:bCs/>
                <w:sz w:val="22"/>
                <w:szCs w:val="22"/>
              </w:rPr>
            </w:pPr>
            <w:r w:rsidRPr="00383506">
              <w:rPr>
                <w:bCs/>
                <w:sz w:val="22"/>
                <w:szCs w:val="22"/>
              </w:rPr>
              <w:t>-</w:t>
            </w:r>
          </w:p>
        </w:tc>
      </w:tr>
      <w:tr w:rsidR="00D70271" w:rsidRPr="00383506" w14:paraId="6BC3C5AD" w14:textId="77777777" w:rsidTr="00D70271">
        <w:tc>
          <w:tcPr>
            <w:tcW w:w="567" w:type="dxa"/>
            <w:vAlign w:val="center"/>
          </w:tcPr>
          <w:p w14:paraId="65D5ACFB" w14:textId="77777777" w:rsidR="00D70271" w:rsidRPr="00383506" w:rsidRDefault="00D70271" w:rsidP="00411B40">
            <w:pPr>
              <w:jc w:val="center"/>
              <w:rPr>
                <w:bCs/>
                <w:sz w:val="22"/>
                <w:szCs w:val="22"/>
              </w:rPr>
            </w:pPr>
            <w:r w:rsidRPr="00383506">
              <w:rPr>
                <w:bCs/>
                <w:sz w:val="22"/>
                <w:szCs w:val="22"/>
              </w:rPr>
              <w:t>3.4.</w:t>
            </w:r>
          </w:p>
        </w:tc>
        <w:tc>
          <w:tcPr>
            <w:tcW w:w="3375" w:type="dxa"/>
          </w:tcPr>
          <w:p w14:paraId="515A1364" w14:textId="77777777" w:rsidR="00D70271" w:rsidRPr="00383506" w:rsidRDefault="00D70271" w:rsidP="00411B40">
            <w:pPr>
              <w:rPr>
                <w:bCs/>
                <w:sz w:val="22"/>
                <w:szCs w:val="22"/>
              </w:rPr>
            </w:pPr>
            <w:r w:rsidRPr="00383506">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водоснабжения (полный цикл)</w:t>
            </w:r>
          </w:p>
        </w:tc>
        <w:tc>
          <w:tcPr>
            <w:tcW w:w="993" w:type="dxa"/>
            <w:vAlign w:val="center"/>
          </w:tcPr>
          <w:p w14:paraId="07A6C6FD" w14:textId="77777777" w:rsidR="00D70271" w:rsidRPr="00383506" w:rsidRDefault="00D70271" w:rsidP="00411B40">
            <w:pPr>
              <w:jc w:val="center"/>
              <w:rPr>
                <w:bCs/>
                <w:sz w:val="22"/>
                <w:szCs w:val="22"/>
              </w:rPr>
            </w:pPr>
            <w:r w:rsidRPr="00383506">
              <w:rPr>
                <w:bCs/>
                <w:sz w:val="22"/>
                <w:szCs w:val="22"/>
              </w:rPr>
              <w:t>0,20</w:t>
            </w:r>
          </w:p>
        </w:tc>
        <w:tc>
          <w:tcPr>
            <w:tcW w:w="1701" w:type="dxa"/>
            <w:vAlign w:val="center"/>
          </w:tcPr>
          <w:p w14:paraId="242C7B5A" w14:textId="77777777" w:rsidR="00D70271" w:rsidRPr="00383506" w:rsidRDefault="00D70271" w:rsidP="00411B40">
            <w:pPr>
              <w:jc w:val="center"/>
              <w:rPr>
                <w:bCs/>
                <w:sz w:val="22"/>
                <w:szCs w:val="22"/>
              </w:rPr>
            </w:pPr>
            <w:r w:rsidRPr="00383506">
              <w:rPr>
                <w:bCs/>
                <w:sz w:val="22"/>
                <w:szCs w:val="22"/>
              </w:rPr>
              <w:t>0,20</w:t>
            </w:r>
          </w:p>
        </w:tc>
        <w:tc>
          <w:tcPr>
            <w:tcW w:w="992" w:type="dxa"/>
            <w:vAlign w:val="center"/>
          </w:tcPr>
          <w:p w14:paraId="59850250" w14:textId="77777777" w:rsidR="00D70271" w:rsidRPr="00383506" w:rsidRDefault="00D70271" w:rsidP="00411B40">
            <w:pPr>
              <w:jc w:val="center"/>
              <w:rPr>
                <w:bCs/>
                <w:sz w:val="22"/>
                <w:szCs w:val="22"/>
              </w:rPr>
            </w:pPr>
            <w:r w:rsidRPr="00383506">
              <w:rPr>
                <w:bCs/>
                <w:sz w:val="22"/>
                <w:szCs w:val="22"/>
              </w:rPr>
              <w:t>0,20</w:t>
            </w:r>
          </w:p>
        </w:tc>
        <w:tc>
          <w:tcPr>
            <w:tcW w:w="1134" w:type="dxa"/>
            <w:vAlign w:val="center"/>
          </w:tcPr>
          <w:p w14:paraId="5EB69000" w14:textId="77777777" w:rsidR="00D70271" w:rsidRPr="00383506" w:rsidRDefault="00D70271" w:rsidP="00411B40">
            <w:pPr>
              <w:jc w:val="center"/>
              <w:rPr>
                <w:bCs/>
                <w:sz w:val="22"/>
                <w:szCs w:val="22"/>
              </w:rPr>
            </w:pPr>
            <w:r w:rsidRPr="00383506">
              <w:rPr>
                <w:bCs/>
                <w:sz w:val="22"/>
                <w:szCs w:val="22"/>
              </w:rPr>
              <w:t>0,20</w:t>
            </w:r>
          </w:p>
        </w:tc>
        <w:tc>
          <w:tcPr>
            <w:tcW w:w="1134" w:type="dxa"/>
            <w:vAlign w:val="center"/>
          </w:tcPr>
          <w:p w14:paraId="1CBF4125" w14:textId="77777777" w:rsidR="00D70271" w:rsidRPr="00383506" w:rsidRDefault="00D70271" w:rsidP="00411B40">
            <w:pPr>
              <w:jc w:val="center"/>
              <w:rPr>
                <w:bCs/>
                <w:sz w:val="22"/>
                <w:szCs w:val="22"/>
              </w:rPr>
            </w:pPr>
            <w:r w:rsidRPr="00383506">
              <w:rPr>
                <w:bCs/>
                <w:sz w:val="22"/>
                <w:szCs w:val="22"/>
              </w:rPr>
              <w:t>0,20</w:t>
            </w:r>
          </w:p>
        </w:tc>
        <w:tc>
          <w:tcPr>
            <w:tcW w:w="1105" w:type="dxa"/>
            <w:vAlign w:val="center"/>
          </w:tcPr>
          <w:p w14:paraId="7032E68E" w14:textId="77777777" w:rsidR="00D70271" w:rsidRPr="00383506" w:rsidRDefault="00D70271" w:rsidP="00411B40">
            <w:pPr>
              <w:jc w:val="center"/>
              <w:rPr>
                <w:bCs/>
                <w:sz w:val="22"/>
                <w:szCs w:val="22"/>
              </w:rPr>
            </w:pPr>
            <w:r w:rsidRPr="00383506">
              <w:rPr>
                <w:bCs/>
                <w:sz w:val="22"/>
                <w:szCs w:val="22"/>
              </w:rPr>
              <w:t>0,20</w:t>
            </w:r>
          </w:p>
        </w:tc>
      </w:tr>
    </w:tbl>
    <w:p w14:paraId="508373DC" w14:textId="77777777" w:rsidR="00D70271" w:rsidRPr="00383506" w:rsidRDefault="00D70271" w:rsidP="00D70271">
      <w:pPr>
        <w:ind w:left="-567"/>
        <w:jc w:val="center"/>
        <w:rPr>
          <w:bCs/>
          <w:sz w:val="28"/>
          <w:szCs w:val="28"/>
        </w:rPr>
      </w:pPr>
    </w:p>
    <w:p w14:paraId="5E009C0E" w14:textId="77777777" w:rsidR="00D70271" w:rsidRPr="00383506" w:rsidRDefault="00D70271" w:rsidP="00D70271">
      <w:pPr>
        <w:ind w:left="-567"/>
        <w:jc w:val="center"/>
        <w:rPr>
          <w:bCs/>
          <w:sz w:val="28"/>
          <w:szCs w:val="28"/>
        </w:rPr>
      </w:pPr>
    </w:p>
    <w:p w14:paraId="586FBCD2" w14:textId="77777777" w:rsidR="00D70271" w:rsidRPr="00383506" w:rsidRDefault="00D70271" w:rsidP="00D70271">
      <w:pPr>
        <w:ind w:left="-567"/>
        <w:jc w:val="center"/>
        <w:rPr>
          <w:bCs/>
          <w:sz w:val="28"/>
          <w:szCs w:val="28"/>
        </w:rPr>
      </w:pPr>
    </w:p>
    <w:p w14:paraId="51ABA82B" w14:textId="77777777" w:rsidR="00D70271" w:rsidRPr="00383506" w:rsidRDefault="00D70271" w:rsidP="00D70271">
      <w:pPr>
        <w:ind w:left="-567"/>
        <w:jc w:val="center"/>
        <w:rPr>
          <w:bCs/>
          <w:sz w:val="28"/>
          <w:szCs w:val="28"/>
        </w:rPr>
      </w:pPr>
    </w:p>
    <w:p w14:paraId="415F5855" w14:textId="77777777" w:rsidR="00D70271" w:rsidRPr="00383506" w:rsidRDefault="00D70271" w:rsidP="00D70271">
      <w:pPr>
        <w:ind w:left="-567"/>
        <w:jc w:val="center"/>
        <w:rPr>
          <w:bCs/>
          <w:sz w:val="28"/>
          <w:szCs w:val="28"/>
        </w:rPr>
      </w:pPr>
    </w:p>
    <w:p w14:paraId="01CC7F23" w14:textId="77777777" w:rsidR="00D70271" w:rsidRPr="00383506" w:rsidRDefault="00D70271" w:rsidP="00D70271">
      <w:pPr>
        <w:ind w:left="-567"/>
        <w:jc w:val="center"/>
        <w:rPr>
          <w:bCs/>
          <w:sz w:val="28"/>
          <w:szCs w:val="28"/>
        </w:rPr>
      </w:pPr>
    </w:p>
    <w:p w14:paraId="1D36156B" w14:textId="77777777" w:rsidR="00D70271" w:rsidRPr="00383506" w:rsidRDefault="00D70271" w:rsidP="00D70271">
      <w:pPr>
        <w:ind w:left="-567"/>
        <w:jc w:val="center"/>
        <w:rPr>
          <w:bCs/>
          <w:sz w:val="28"/>
          <w:szCs w:val="28"/>
        </w:rPr>
      </w:pPr>
    </w:p>
    <w:p w14:paraId="3EE06A16" w14:textId="77777777" w:rsidR="00D70271" w:rsidRPr="00383506" w:rsidRDefault="00D70271" w:rsidP="00D70271">
      <w:pPr>
        <w:ind w:left="-567"/>
        <w:jc w:val="center"/>
        <w:rPr>
          <w:bCs/>
          <w:sz w:val="28"/>
          <w:szCs w:val="28"/>
        </w:rPr>
      </w:pPr>
    </w:p>
    <w:p w14:paraId="4252B206" w14:textId="77777777" w:rsidR="00D70271" w:rsidRPr="00383506" w:rsidRDefault="00D70271" w:rsidP="00D70271">
      <w:pPr>
        <w:ind w:left="-567"/>
        <w:jc w:val="center"/>
        <w:rPr>
          <w:bCs/>
          <w:sz w:val="28"/>
          <w:szCs w:val="28"/>
        </w:rPr>
      </w:pPr>
    </w:p>
    <w:p w14:paraId="79845676" w14:textId="77777777" w:rsidR="00D70271" w:rsidRPr="00383506" w:rsidRDefault="00D70271" w:rsidP="00D70271">
      <w:pPr>
        <w:ind w:left="-567"/>
        <w:jc w:val="center"/>
        <w:rPr>
          <w:bCs/>
          <w:sz w:val="28"/>
          <w:szCs w:val="28"/>
        </w:rPr>
      </w:pPr>
    </w:p>
    <w:p w14:paraId="64F5D53E" w14:textId="77777777" w:rsidR="00D70271" w:rsidRPr="00383506" w:rsidRDefault="00D70271" w:rsidP="00D70271">
      <w:pPr>
        <w:ind w:left="-567"/>
        <w:jc w:val="center"/>
        <w:rPr>
          <w:bCs/>
          <w:sz w:val="28"/>
          <w:szCs w:val="28"/>
        </w:rPr>
      </w:pPr>
    </w:p>
    <w:p w14:paraId="46028669" w14:textId="77777777" w:rsidR="00D70271" w:rsidRPr="00383506" w:rsidRDefault="00D70271" w:rsidP="00D70271">
      <w:pPr>
        <w:ind w:left="-567"/>
        <w:jc w:val="center"/>
        <w:rPr>
          <w:bCs/>
          <w:sz w:val="28"/>
          <w:szCs w:val="28"/>
        </w:rPr>
      </w:pPr>
    </w:p>
    <w:p w14:paraId="69EB50A5" w14:textId="77777777" w:rsidR="00D70271" w:rsidRPr="00383506" w:rsidRDefault="00D70271" w:rsidP="00D70271">
      <w:pPr>
        <w:ind w:left="-567"/>
        <w:jc w:val="center"/>
        <w:rPr>
          <w:bCs/>
          <w:sz w:val="28"/>
          <w:szCs w:val="28"/>
        </w:rPr>
      </w:pPr>
    </w:p>
    <w:p w14:paraId="0381B65E" w14:textId="77777777" w:rsidR="00D70271" w:rsidRPr="00383506" w:rsidRDefault="00D70271" w:rsidP="00D70271">
      <w:pPr>
        <w:ind w:left="-567"/>
        <w:jc w:val="center"/>
        <w:rPr>
          <w:bCs/>
          <w:sz w:val="28"/>
          <w:szCs w:val="28"/>
        </w:rPr>
      </w:pPr>
      <w:r w:rsidRPr="00383506">
        <w:rPr>
          <w:bCs/>
          <w:sz w:val="28"/>
          <w:szCs w:val="28"/>
        </w:rPr>
        <w:lastRenderedPageBreak/>
        <w:t>Раздел 9. Расчет эффективности производственной программы</w:t>
      </w:r>
    </w:p>
    <w:p w14:paraId="223DE142" w14:textId="77777777" w:rsidR="00D70271" w:rsidRPr="00383506" w:rsidRDefault="00D70271" w:rsidP="00D70271">
      <w:pPr>
        <w:ind w:left="-567"/>
        <w:jc w:val="center"/>
        <w:rPr>
          <w:bCs/>
          <w:sz w:val="28"/>
          <w:szCs w:val="28"/>
        </w:rPr>
      </w:pPr>
    </w:p>
    <w:tbl>
      <w:tblPr>
        <w:tblStyle w:val="a9"/>
        <w:tblW w:w="11057" w:type="dxa"/>
        <w:tblInd w:w="-289" w:type="dxa"/>
        <w:tblLayout w:type="fixed"/>
        <w:tblLook w:val="04A0" w:firstRow="1" w:lastRow="0" w:firstColumn="1" w:lastColumn="0" w:noHBand="0" w:noVBand="1"/>
      </w:tblPr>
      <w:tblGrid>
        <w:gridCol w:w="736"/>
        <w:gridCol w:w="3659"/>
        <w:gridCol w:w="1559"/>
        <w:gridCol w:w="2552"/>
        <w:gridCol w:w="2551"/>
      </w:tblGrid>
      <w:tr w:rsidR="00D70271" w:rsidRPr="00383506" w14:paraId="484CD9BE" w14:textId="77777777" w:rsidTr="00C34788">
        <w:tc>
          <w:tcPr>
            <w:tcW w:w="736" w:type="dxa"/>
            <w:vAlign w:val="center"/>
          </w:tcPr>
          <w:p w14:paraId="3AF761CA" w14:textId="77777777" w:rsidR="00D70271" w:rsidRPr="00383506" w:rsidRDefault="00D70271" w:rsidP="00411B40">
            <w:pPr>
              <w:jc w:val="center"/>
              <w:rPr>
                <w:bCs/>
                <w:sz w:val="28"/>
                <w:szCs w:val="28"/>
              </w:rPr>
            </w:pPr>
            <w:r w:rsidRPr="00383506">
              <w:rPr>
                <w:bCs/>
                <w:sz w:val="28"/>
                <w:szCs w:val="28"/>
              </w:rPr>
              <w:t>№ п/п</w:t>
            </w:r>
          </w:p>
        </w:tc>
        <w:tc>
          <w:tcPr>
            <w:tcW w:w="3659" w:type="dxa"/>
            <w:vAlign w:val="center"/>
          </w:tcPr>
          <w:p w14:paraId="3F6F60CB" w14:textId="77777777" w:rsidR="00D70271" w:rsidRPr="00383506" w:rsidRDefault="00D70271" w:rsidP="00411B40">
            <w:pPr>
              <w:jc w:val="center"/>
              <w:rPr>
                <w:bCs/>
                <w:sz w:val="28"/>
                <w:szCs w:val="28"/>
              </w:rPr>
            </w:pPr>
            <w:r w:rsidRPr="00383506">
              <w:rPr>
                <w:bCs/>
                <w:sz w:val="28"/>
                <w:szCs w:val="28"/>
              </w:rPr>
              <w:t>Наименование показателя</w:t>
            </w:r>
          </w:p>
        </w:tc>
        <w:tc>
          <w:tcPr>
            <w:tcW w:w="1559" w:type="dxa"/>
            <w:vAlign w:val="center"/>
          </w:tcPr>
          <w:p w14:paraId="2EE1207E" w14:textId="77777777" w:rsidR="00D70271" w:rsidRPr="00383506" w:rsidRDefault="00D70271" w:rsidP="00411B40">
            <w:pPr>
              <w:jc w:val="center"/>
              <w:rPr>
                <w:bCs/>
                <w:sz w:val="28"/>
                <w:szCs w:val="28"/>
              </w:rPr>
            </w:pPr>
            <w:r w:rsidRPr="00383506">
              <w:rPr>
                <w:bCs/>
                <w:sz w:val="28"/>
                <w:szCs w:val="28"/>
              </w:rPr>
              <w:t>Значение показателя в базовом периоде    2018 год</w:t>
            </w:r>
          </w:p>
        </w:tc>
        <w:tc>
          <w:tcPr>
            <w:tcW w:w="2552" w:type="dxa"/>
            <w:vAlign w:val="center"/>
          </w:tcPr>
          <w:p w14:paraId="0DA845F6" w14:textId="77777777" w:rsidR="00D70271" w:rsidRPr="00383506" w:rsidRDefault="00D70271" w:rsidP="00411B40">
            <w:pPr>
              <w:jc w:val="center"/>
              <w:rPr>
                <w:bCs/>
                <w:sz w:val="28"/>
                <w:szCs w:val="28"/>
              </w:rPr>
            </w:pPr>
            <w:r w:rsidRPr="00383506">
              <w:rPr>
                <w:bCs/>
                <w:sz w:val="28"/>
                <w:szCs w:val="28"/>
              </w:rPr>
              <w:t>Планируемое значение показателя по итогам реализации производственной программы                  2021 год</w:t>
            </w:r>
          </w:p>
        </w:tc>
        <w:tc>
          <w:tcPr>
            <w:tcW w:w="2551" w:type="dxa"/>
            <w:vAlign w:val="center"/>
          </w:tcPr>
          <w:p w14:paraId="0B90AD16" w14:textId="77777777" w:rsidR="00D70271" w:rsidRPr="00383506" w:rsidRDefault="00D70271" w:rsidP="00411B40">
            <w:pPr>
              <w:jc w:val="center"/>
              <w:rPr>
                <w:bCs/>
                <w:sz w:val="28"/>
                <w:szCs w:val="28"/>
              </w:rPr>
            </w:pPr>
            <w:r w:rsidRPr="00383506">
              <w:rPr>
                <w:bCs/>
                <w:sz w:val="28"/>
                <w:szCs w:val="28"/>
              </w:rPr>
              <w:t xml:space="preserve">Эффективность производственной </w:t>
            </w:r>
            <w:proofErr w:type="gramStart"/>
            <w:r w:rsidRPr="00383506">
              <w:rPr>
                <w:bCs/>
                <w:sz w:val="28"/>
                <w:szCs w:val="28"/>
              </w:rPr>
              <w:t xml:space="preserve">программы,   </w:t>
            </w:r>
            <w:proofErr w:type="gramEnd"/>
            <w:r w:rsidRPr="00383506">
              <w:rPr>
                <w:bCs/>
                <w:sz w:val="28"/>
                <w:szCs w:val="28"/>
              </w:rPr>
              <w:t xml:space="preserve">            тыс. руб.</w:t>
            </w:r>
          </w:p>
        </w:tc>
      </w:tr>
      <w:tr w:rsidR="00D70271" w:rsidRPr="00383506" w14:paraId="71608AE9" w14:textId="77777777" w:rsidTr="00C34788">
        <w:tc>
          <w:tcPr>
            <w:tcW w:w="736" w:type="dxa"/>
          </w:tcPr>
          <w:p w14:paraId="474A2311" w14:textId="77777777" w:rsidR="00D70271" w:rsidRPr="00383506" w:rsidRDefault="00D70271" w:rsidP="00411B40">
            <w:pPr>
              <w:jc w:val="center"/>
              <w:rPr>
                <w:bCs/>
                <w:sz w:val="28"/>
                <w:szCs w:val="28"/>
              </w:rPr>
            </w:pPr>
            <w:r w:rsidRPr="00383506">
              <w:rPr>
                <w:bCs/>
                <w:sz w:val="28"/>
                <w:szCs w:val="28"/>
              </w:rPr>
              <w:t>1</w:t>
            </w:r>
          </w:p>
        </w:tc>
        <w:tc>
          <w:tcPr>
            <w:tcW w:w="3659" w:type="dxa"/>
          </w:tcPr>
          <w:p w14:paraId="0230233D" w14:textId="77777777" w:rsidR="00D70271" w:rsidRPr="00383506" w:rsidRDefault="00D70271" w:rsidP="00411B40">
            <w:pPr>
              <w:jc w:val="center"/>
              <w:rPr>
                <w:bCs/>
                <w:sz w:val="28"/>
                <w:szCs w:val="28"/>
              </w:rPr>
            </w:pPr>
            <w:r w:rsidRPr="00383506">
              <w:rPr>
                <w:bCs/>
                <w:sz w:val="28"/>
                <w:szCs w:val="28"/>
              </w:rPr>
              <w:t>2</w:t>
            </w:r>
          </w:p>
        </w:tc>
        <w:tc>
          <w:tcPr>
            <w:tcW w:w="1559" w:type="dxa"/>
          </w:tcPr>
          <w:p w14:paraId="0BC48965" w14:textId="77777777" w:rsidR="00D70271" w:rsidRPr="00383506" w:rsidRDefault="00D70271" w:rsidP="00411B40">
            <w:pPr>
              <w:jc w:val="center"/>
              <w:rPr>
                <w:bCs/>
                <w:sz w:val="28"/>
                <w:szCs w:val="28"/>
              </w:rPr>
            </w:pPr>
            <w:r w:rsidRPr="00383506">
              <w:rPr>
                <w:bCs/>
                <w:sz w:val="28"/>
                <w:szCs w:val="28"/>
              </w:rPr>
              <w:t>3</w:t>
            </w:r>
          </w:p>
        </w:tc>
        <w:tc>
          <w:tcPr>
            <w:tcW w:w="2552" w:type="dxa"/>
          </w:tcPr>
          <w:p w14:paraId="0DD79DF2" w14:textId="77777777" w:rsidR="00D70271" w:rsidRPr="00383506" w:rsidRDefault="00D70271" w:rsidP="00411B40">
            <w:pPr>
              <w:jc w:val="center"/>
              <w:rPr>
                <w:bCs/>
                <w:sz w:val="28"/>
                <w:szCs w:val="28"/>
              </w:rPr>
            </w:pPr>
            <w:r w:rsidRPr="00383506">
              <w:rPr>
                <w:bCs/>
                <w:sz w:val="28"/>
                <w:szCs w:val="28"/>
              </w:rPr>
              <w:t>4</w:t>
            </w:r>
          </w:p>
        </w:tc>
        <w:tc>
          <w:tcPr>
            <w:tcW w:w="2551" w:type="dxa"/>
          </w:tcPr>
          <w:p w14:paraId="23D30481" w14:textId="77777777" w:rsidR="00D70271" w:rsidRPr="00383506" w:rsidRDefault="00D70271" w:rsidP="00411B40">
            <w:pPr>
              <w:jc w:val="center"/>
              <w:rPr>
                <w:bCs/>
                <w:sz w:val="28"/>
                <w:szCs w:val="28"/>
              </w:rPr>
            </w:pPr>
            <w:r w:rsidRPr="00383506">
              <w:rPr>
                <w:bCs/>
                <w:sz w:val="28"/>
                <w:szCs w:val="28"/>
              </w:rPr>
              <w:t>5</w:t>
            </w:r>
          </w:p>
        </w:tc>
      </w:tr>
      <w:tr w:rsidR="00D70271" w:rsidRPr="00383506" w14:paraId="56CADC07" w14:textId="77777777" w:rsidTr="00C34788">
        <w:trPr>
          <w:trHeight w:val="596"/>
        </w:trPr>
        <w:tc>
          <w:tcPr>
            <w:tcW w:w="11057" w:type="dxa"/>
            <w:gridSpan w:val="5"/>
            <w:vAlign w:val="center"/>
          </w:tcPr>
          <w:p w14:paraId="1FBDFE20" w14:textId="77777777" w:rsidR="00D70271" w:rsidRPr="00383506" w:rsidRDefault="00D70271" w:rsidP="00D70271">
            <w:pPr>
              <w:pStyle w:val="af0"/>
              <w:numPr>
                <w:ilvl w:val="0"/>
                <w:numId w:val="3"/>
              </w:numPr>
              <w:jc w:val="center"/>
              <w:rPr>
                <w:bCs/>
                <w:sz w:val="28"/>
                <w:szCs w:val="28"/>
              </w:rPr>
            </w:pPr>
            <w:r w:rsidRPr="00383506">
              <w:rPr>
                <w:bCs/>
                <w:sz w:val="28"/>
                <w:szCs w:val="28"/>
              </w:rPr>
              <w:t>Показатели качества воды</w:t>
            </w:r>
          </w:p>
        </w:tc>
      </w:tr>
      <w:tr w:rsidR="00D70271" w:rsidRPr="00383506" w14:paraId="2315170D" w14:textId="77777777" w:rsidTr="00C34788">
        <w:trPr>
          <w:trHeight w:val="3565"/>
        </w:trPr>
        <w:tc>
          <w:tcPr>
            <w:tcW w:w="736" w:type="dxa"/>
            <w:vAlign w:val="center"/>
          </w:tcPr>
          <w:p w14:paraId="3F67E08B" w14:textId="77777777" w:rsidR="00D70271" w:rsidRPr="00383506" w:rsidRDefault="00D70271" w:rsidP="00411B40">
            <w:pPr>
              <w:jc w:val="center"/>
              <w:rPr>
                <w:bCs/>
                <w:sz w:val="28"/>
                <w:szCs w:val="28"/>
              </w:rPr>
            </w:pPr>
            <w:r w:rsidRPr="00383506">
              <w:rPr>
                <w:bCs/>
                <w:sz w:val="28"/>
                <w:szCs w:val="28"/>
              </w:rPr>
              <w:t>1.1.</w:t>
            </w:r>
          </w:p>
        </w:tc>
        <w:tc>
          <w:tcPr>
            <w:tcW w:w="3659" w:type="dxa"/>
            <w:vAlign w:val="center"/>
          </w:tcPr>
          <w:p w14:paraId="0F1E12D6" w14:textId="77777777" w:rsidR="00D70271" w:rsidRPr="00383506" w:rsidRDefault="00D70271" w:rsidP="00411B40">
            <w:pPr>
              <w:rPr>
                <w:sz w:val="22"/>
                <w:szCs w:val="22"/>
              </w:rPr>
            </w:pPr>
            <w:r w:rsidRPr="00383506">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FC54328" w14:textId="77777777" w:rsidR="00D70271" w:rsidRPr="00383506" w:rsidRDefault="00D70271" w:rsidP="00411B40">
            <w:pPr>
              <w:jc w:val="center"/>
              <w:rPr>
                <w:bCs/>
                <w:sz w:val="28"/>
                <w:szCs w:val="28"/>
              </w:rPr>
            </w:pPr>
            <w:r w:rsidRPr="00383506">
              <w:rPr>
                <w:bCs/>
                <w:sz w:val="28"/>
                <w:szCs w:val="28"/>
              </w:rPr>
              <w:t>-</w:t>
            </w:r>
          </w:p>
        </w:tc>
        <w:tc>
          <w:tcPr>
            <w:tcW w:w="2552" w:type="dxa"/>
            <w:vAlign w:val="center"/>
          </w:tcPr>
          <w:p w14:paraId="1DAE1DD7" w14:textId="77777777" w:rsidR="00D70271" w:rsidRPr="00383506" w:rsidRDefault="00D70271" w:rsidP="00411B40">
            <w:pPr>
              <w:jc w:val="center"/>
              <w:rPr>
                <w:bCs/>
                <w:sz w:val="28"/>
                <w:szCs w:val="28"/>
              </w:rPr>
            </w:pPr>
            <w:r w:rsidRPr="00383506">
              <w:rPr>
                <w:bCs/>
                <w:sz w:val="28"/>
                <w:szCs w:val="28"/>
              </w:rPr>
              <w:t>-</w:t>
            </w:r>
          </w:p>
        </w:tc>
        <w:tc>
          <w:tcPr>
            <w:tcW w:w="2551" w:type="dxa"/>
            <w:vAlign w:val="center"/>
          </w:tcPr>
          <w:p w14:paraId="3BBB7F72" w14:textId="77777777" w:rsidR="00D70271" w:rsidRPr="00383506" w:rsidRDefault="00D70271" w:rsidP="00411B40">
            <w:pPr>
              <w:jc w:val="center"/>
              <w:rPr>
                <w:bCs/>
                <w:sz w:val="28"/>
                <w:szCs w:val="28"/>
              </w:rPr>
            </w:pPr>
            <w:r w:rsidRPr="00383506">
              <w:rPr>
                <w:bCs/>
                <w:sz w:val="28"/>
                <w:szCs w:val="28"/>
              </w:rPr>
              <w:t>-</w:t>
            </w:r>
          </w:p>
        </w:tc>
      </w:tr>
      <w:tr w:rsidR="00D70271" w:rsidRPr="00383506" w14:paraId="47F7FAAE" w14:textId="77777777" w:rsidTr="00C34788">
        <w:trPr>
          <w:trHeight w:val="2266"/>
        </w:trPr>
        <w:tc>
          <w:tcPr>
            <w:tcW w:w="736" w:type="dxa"/>
            <w:vAlign w:val="center"/>
          </w:tcPr>
          <w:p w14:paraId="7B221101" w14:textId="77777777" w:rsidR="00D70271" w:rsidRPr="00383506" w:rsidRDefault="00D70271" w:rsidP="00411B40">
            <w:pPr>
              <w:jc w:val="center"/>
              <w:rPr>
                <w:bCs/>
                <w:sz w:val="28"/>
                <w:szCs w:val="28"/>
              </w:rPr>
            </w:pPr>
            <w:r w:rsidRPr="00383506">
              <w:rPr>
                <w:bCs/>
                <w:sz w:val="28"/>
                <w:szCs w:val="28"/>
              </w:rPr>
              <w:t>1.2.</w:t>
            </w:r>
          </w:p>
        </w:tc>
        <w:tc>
          <w:tcPr>
            <w:tcW w:w="3659" w:type="dxa"/>
            <w:vAlign w:val="center"/>
          </w:tcPr>
          <w:p w14:paraId="64F357E9" w14:textId="77777777" w:rsidR="00D70271" w:rsidRPr="00383506" w:rsidRDefault="00D70271" w:rsidP="00411B40">
            <w:pPr>
              <w:rPr>
                <w:bCs/>
                <w:sz w:val="28"/>
                <w:szCs w:val="28"/>
              </w:rPr>
            </w:pPr>
            <w:r w:rsidRPr="00383506">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66806BEB" w14:textId="77777777" w:rsidR="00D70271" w:rsidRPr="00383506" w:rsidRDefault="00D70271" w:rsidP="00411B40">
            <w:pPr>
              <w:jc w:val="center"/>
              <w:rPr>
                <w:bCs/>
                <w:sz w:val="28"/>
                <w:szCs w:val="28"/>
              </w:rPr>
            </w:pPr>
            <w:r w:rsidRPr="00383506">
              <w:rPr>
                <w:bCs/>
                <w:sz w:val="28"/>
                <w:szCs w:val="28"/>
              </w:rPr>
              <w:t>-</w:t>
            </w:r>
          </w:p>
        </w:tc>
        <w:tc>
          <w:tcPr>
            <w:tcW w:w="2552" w:type="dxa"/>
            <w:vAlign w:val="center"/>
          </w:tcPr>
          <w:p w14:paraId="67B91440" w14:textId="77777777" w:rsidR="00D70271" w:rsidRPr="00383506" w:rsidRDefault="00D70271" w:rsidP="00411B40">
            <w:pPr>
              <w:jc w:val="center"/>
              <w:rPr>
                <w:bCs/>
                <w:sz w:val="28"/>
                <w:szCs w:val="28"/>
              </w:rPr>
            </w:pPr>
            <w:r w:rsidRPr="00383506">
              <w:rPr>
                <w:bCs/>
                <w:sz w:val="28"/>
                <w:szCs w:val="28"/>
              </w:rPr>
              <w:t>-</w:t>
            </w:r>
          </w:p>
        </w:tc>
        <w:tc>
          <w:tcPr>
            <w:tcW w:w="2551" w:type="dxa"/>
            <w:vAlign w:val="center"/>
          </w:tcPr>
          <w:p w14:paraId="424ABB15" w14:textId="77777777" w:rsidR="00D70271" w:rsidRPr="00383506" w:rsidRDefault="00D70271" w:rsidP="00411B40">
            <w:pPr>
              <w:jc w:val="center"/>
              <w:rPr>
                <w:bCs/>
                <w:sz w:val="28"/>
                <w:szCs w:val="28"/>
              </w:rPr>
            </w:pPr>
            <w:r w:rsidRPr="00383506">
              <w:rPr>
                <w:bCs/>
                <w:sz w:val="28"/>
                <w:szCs w:val="28"/>
              </w:rPr>
              <w:t>-</w:t>
            </w:r>
          </w:p>
        </w:tc>
      </w:tr>
      <w:tr w:rsidR="00D70271" w:rsidRPr="00383506" w14:paraId="5CEACD45" w14:textId="77777777" w:rsidTr="00C34788">
        <w:trPr>
          <w:trHeight w:val="704"/>
        </w:trPr>
        <w:tc>
          <w:tcPr>
            <w:tcW w:w="11057" w:type="dxa"/>
            <w:gridSpan w:val="5"/>
            <w:vAlign w:val="center"/>
          </w:tcPr>
          <w:p w14:paraId="0F58CE30" w14:textId="77777777" w:rsidR="00D70271" w:rsidRPr="00383506" w:rsidRDefault="00D70271" w:rsidP="00D70271">
            <w:pPr>
              <w:pStyle w:val="af0"/>
              <w:numPr>
                <w:ilvl w:val="0"/>
                <w:numId w:val="3"/>
              </w:numPr>
              <w:jc w:val="center"/>
              <w:rPr>
                <w:bCs/>
                <w:sz w:val="28"/>
                <w:szCs w:val="28"/>
              </w:rPr>
            </w:pPr>
            <w:r w:rsidRPr="00383506">
              <w:rPr>
                <w:bCs/>
                <w:sz w:val="28"/>
                <w:szCs w:val="28"/>
              </w:rPr>
              <w:t xml:space="preserve">Показатели надежности и бесперебойности водоснабжения </w:t>
            </w:r>
          </w:p>
        </w:tc>
      </w:tr>
      <w:tr w:rsidR="00D70271" w:rsidRPr="00383506" w14:paraId="550B4EF0" w14:textId="77777777" w:rsidTr="00C34788">
        <w:trPr>
          <w:trHeight w:val="4124"/>
        </w:trPr>
        <w:tc>
          <w:tcPr>
            <w:tcW w:w="736" w:type="dxa"/>
            <w:vAlign w:val="center"/>
          </w:tcPr>
          <w:p w14:paraId="36D1B4FF" w14:textId="77777777" w:rsidR="00D70271" w:rsidRPr="00383506" w:rsidRDefault="00D70271" w:rsidP="00411B40">
            <w:pPr>
              <w:jc w:val="center"/>
              <w:rPr>
                <w:bCs/>
                <w:sz w:val="28"/>
                <w:szCs w:val="28"/>
              </w:rPr>
            </w:pPr>
            <w:r w:rsidRPr="00383506">
              <w:rPr>
                <w:bCs/>
                <w:sz w:val="28"/>
                <w:szCs w:val="28"/>
              </w:rPr>
              <w:t>2.1.</w:t>
            </w:r>
          </w:p>
        </w:tc>
        <w:tc>
          <w:tcPr>
            <w:tcW w:w="3659" w:type="dxa"/>
            <w:vAlign w:val="center"/>
          </w:tcPr>
          <w:p w14:paraId="261967D1" w14:textId="77777777" w:rsidR="00D70271" w:rsidRPr="00383506" w:rsidRDefault="00D70271" w:rsidP="00411B40">
            <w:pPr>
              <w:rPr>
                <w:bCs/>
                <w:sz w:val="28"/>
                <w:szCs w:val="28"/>
              </w:rPr>
            </w:pPr>
            <w:r w:rsidRPr="00383506">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37B073D9" w14:textId="77777777" w:rsidR="00D70271" w:rsidRPr="00383506" w:rsidRDefault="00D70271" w:rsidP="00411B40">
            <w:pPr>
              <w:jc w:val="center"/>
              <w:rPr>
                <w:bCs/>
                <w:sz w:val="28"/>
                <w:szCs w:val="28"/>
              </w:rPr>
            </w:pPr>
            <w:r w:rsidRPr="00383506">
              <w:rPr>
                <w:bCs/>
                <w:sz w:val="28"/>
                <w:szCs w:val="28"/>
              </w:rPr>
              <w:t>1,47</w:t>
            </w:r>
          </w:p>
        </w:tc>
        <w:tc>
          <w:tcPr>
            <w:tcW w:w="2552" w:type="dxa"/>
            <w:vAlign w:val="center"/>
          </w:tcPr>
          <w:p w14:paraId="07592B25" w14:textId="77777777" w:rsidR="00D70271" w:rsidRPr="00383506" w:rsidRDefault="00D70271" w:rsidP="00411B40">
            <w:pPr>
              <w:jc w:val="center"/>
              <w:rPr>
                <w:bCs/>
                <w:sz w:val="28"/>
                <w:szCs w:val="28"/>
              </w:rPr>
            </w:pPr>
            <w:r w:rsidRPr="00383506">
              <w:rPr>
                <w:bCs/>
                <w:sz w:val="28"/>
                <w:szCs w:val="28"/>
              </w:rPr>
              <w:t>1,45</w:t>
            </w:r>
          </w:p>
        </w:tc>
        <w:tc>
          <w:tcPr>
            <w:tcW w:w="2551" w:type="dxa"/>
            <w:vAlign w:val="center"/>
          </w:tcPr>
          <w:p w14:paraId="02D8DFB8" w14:textId="77777777" w:rsidR="00D70271" w:rsidRPr="00383506" w:rsidRDefault="00D70271" w:rsidP="00411B40">
            <w:pPr>
              <w:jc w:val="center"/>
              <w:rPr>
                <w:bCs/>
                <w:sz w:val="28"/>
                <w:szCs w:val="28"/>
              </w:rPr>
            </w:pPr>
            <w:r w:rsidRPr="00383506">
              <w:rPr>
                <w:bCs/>
                <w:sz w:val="28"/>
                <w:szCs w:val="28"/>
              </w:rPr>
              <w:t>-</w:t>
            </w:r>
          </w:p>
        </w:tc>
      </w:tr>
      <w:tr w:rsidR="00D70271" w:rsidRPr="00383506" w14:paraId="1710631F" w14:textId="77777777" w:rsidTr="00C34788">
        <w:tc>
          <w:tcPr>
            <w:tcW w:w="736" w:type="dxa"/>
          </w:tcPr>
          <w:p w14:paraId="2DE036C4" w14:textId="77777777" w:rsidR="00D70271" w:rsidRPr="00383506" w:rsidRDefault="00D70271" w:rsidP="00411B40">
            <w:pPr>
              <w:jc w:val="center"/>
              <w:rPr>
                <w:bCs/>
                <w:sz w:val="28"/>
                <w:szCs w:val="28"/>
              </w:rPr>
            </w:pPr>
            <w:r w:rsidRPr="00383506">
              <w:rPr>
                <w:bCs/>
                <w:sz w:val="28"/>
                <w:szCs w:val="28"/>
              </w:rPr>
              <w:lastRenderedPageBreak/>
              <w:t>1</w:t>
            </w:r>
          </w:p>
        </w:tc>
        <w:tc>
          <w:tcPr>
            <w:tcW w:w="3659" w:type="dxa"/>
          </w:tcPr>
          <w:p w14:paraId="0DA1C510" w14:textId="77777777" w:rsidR="00D70271" w:rsidRPr="00383506" w:rsidRDefault="00D70271" w:rsidP="00411B40">
            <w:pPr>
              <w:jc w:val="center"/>
              <w:rPr>
                <w:bCs/>
                <w:sz w:val="28"/>
                <w:szCs w:val="28"/>
              </w:rPr>
            </w:pPr>
            <w:r w:rsidRPr="00383506">
              <w:rPr>
                <w:bCs/>
                <w:sz w:val="28"/>
                <w:szCs w:val="28"/>
              </w:rPr>
              <w:t>2</w:t>
            </w:r>
          </w:p>
        </w:tc>
        <w:tc>
          <w:tcPr>
            <w:tcW w:w="1559" w:type="dxa"/>
          </w:tcPr>
          <w:p w14:paraId="1211B1B6" w14:textId="77777777" w:rsidR="00D70271" w:rsidRPr="00383506" w:rsidRDefault="00D70271" w:rsidP="00411B40">
            <w:pPr>
              <w:jc w:val="center"/>
              <w:rPr>
                <w:bCs/>
                <w:sz w:val="28"/>
                <w:szCs w:val="28"/>
              </w:rPr>
            </w:pPr>
            <w:r w:rsidRPr="00383506">
              <w:rPr>
                <w:bCs/>
                <w:sz w:val="28"/>
                <w:szCs w:val="28"/>
              </w:rPr>
              <w:t>3</w:t>
            </w:r>
          </w:p>
        </w:tc>
        <w:tc>
          <w:tcPr>
            <w:tcW w:w="2552" w:type="dxa"/>
          </w:tcPr>
          <w:p w14:paraId="4BDB3DC0" w14:textId="77777777" w:rsidR="00D70271" w:rsidRPr="00383506" w:rsidRDefault="00D70271" w:rsidP="00411B40">
            <w:pPr>
              <w:jc w:val="center"/>
              <w:rPr>
                <w:bCs/>
                <w:sz w:val="28"/>
                <w:szCs w:val="28"/>
              </w:rPr>
            </w:pPr>
            <w:r w:rsidRPr="00383506">
              <w:rPr>
                <w:bCs/>
                <w:sz w:val="28"/>
                <w:szCs w:val="28"/>
              </w:rPr>
              <w:t>4</w:t>
            </w:r>
          </w:p>
        </w:tc>
        <w:tc>
          <w:tcPr>
            <w:tcW w:w="2551" w:type="dxa"/>
          </w:tcPr>
          <w:p w14:paraId="34DCD627" w14:textId="77777777" w:rsidR="00D70271" w:rsidRPr="00383506" w:rsidRDefault="00D70271" w:rsidP="00411B40">
            <w:pPr>
              <w:jc w:val="center"/>
              <w:rPr>
                <w:bCs/>
                <w:sz w:val="28"/>
                <w:szCs w:val="28"/>
              </w:rPr>
            </w:pPr>
            <w:r w:rsidRPr="00383506">
              <w:rPr>
                <w:bCs/>
                <w:sz w:val="28"/>
                <w:szCs w:val="28"/>
              </w:rPr>
              <w:t>5</w:t>
            </w:r>
          </w:p>
        </w:tc>
      </w:tr>
      <w:tr w:rsidR="00D70271" w:rsidRPr="00383506" w14:paraId="189CD341" w14:textId="77777777" w:rsidTr="00C34788">
        <w:trPr>
          <w:trHeight w:val="982"/>
        </w:trPr>
        <w:tc>
          <w:tcPr>
            <w:tcW w:w="11057" w:type="dxa"/>
            <w:gridSpan w:val="5"/>
            <w:vAlign w:val="center"/>
          </w:tcPr>
          <w:p w14:paraId="6AB764A4" w14:textId="77777777" w:rsidR="00D70271" w:rsidRPr="00383506" w:rsidRDefault="00D70271" w:rsidP="00D70271">
            <w:pPr>
              <w:pStyle w:val="af0"/>
              <w:numPr>
                <w:ilvl w:val="0"/>
                <w:numId w:val="3"/>
              </w:numPr>
              <w:jc w:val="center"/>
              <w:rPr>
                <w:bCs/>
                <w:sz w:val="28"/>
                <w:szCs w:val="28"/>
              </w:rPr>
            </w:pPr>
            <w:r w:rsidRPr="00383506">
              <w:rPr>
                <w:bCs/>
                <w:sz w:val="28"/>
                <w:szCs w:val="28"/>
              </w:rPr>
              <w:t>Показатели энергетической эффективности использования ресурсов, в том числе уровень потерь воды</w:t>
            </w:r>
          </w:p>
        </w:tc>
      </w:tr>
      <w:tr w:rsidR="00D70271" w:rsidRPr="00383506" w14:paraId="1E2A8075" w14:textId="77777777" w:rsidTr="00C34788">
        <w:trPr>
          <w:trHeight w:val="1661"/>
        </w:trPr>
        <w:tc>
          <w:tcPr>
            <w:tcW w:w="736" w:type="dxa"/>
            <w:vAlign w:val="center"/>
          </w:tcPr>
          <w:p w14:paraId="536118C3" w14:textId="77777777" w:rsidR="00D70271" w:rsidRPr="00383506" w:rsidRDefault="00D70271" w:rsidP="00411B40">
            <w:pPr>
              <w:jc w:val="center"/>
              <w:rPr>
                <w:bCs/>
                <w:sz w:val="28"/>
                <w:szCs w:val="28"/>
              </w:rPr>
            </w:pPr>
            <w:r w:rsidRPr="00383506">
              <w:rPr>
                <w:bCs/>
                <w:sz w:val="28"/>
                <w:szCs w:val="28"/>
              </w:rPr>
              <w:t>3.1.</w:t>
            </w:r>
          </w:p>
        </w:tc>
        <w:tc>
          <w:tcPr>
            <w:tcW w:w="3659" w:type="dxa"/>
            <w:vAlign w:val="center"/>
          </w:tcPr>
          <w:p w14:paraId="4EFFDADD" w14:textId="77777777" w:rsidR="00D70271" w:rsidRPr="00383506" w:rsidRDefault="00D70271" w:rsidP="00411B40">
            <w:pPr>
              <w:rPr>
                <w:bCs/>
                <w:sz w:val="28"/>
                <w:szCs w:val="28"/>
              </w:rPr>
            </w:pPr>
            <w:r w:rsidRPr="00383506">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487C2AF3" w14:textId="77777777" w:rsidR="00D70271" w:rsidRPr="00383506" w:rsidRDefault="00D70271" w:rsidP="00411B40">
            <w:pPr>
              <w:jc w:val="center"/>
              <w:rPr>
                <w:bCs/>
                <w:sz w:val="28"/>
                <w:szCs w:val="28"/>
              </w:rPr>
            </w:pPr>
            <w:r w:rsidRPr="00383506">
              <w:rPr>
                <w:bCs/>
                <w:sz w:val="28"/>
                <w:szCs w:val="28"/>
              </w:rPr>
              <w:t>40,00</w:t>
            </w:r>
          </w:p>
        </w:tc>
        <w:tc>
          <w:tcPr>
            <w:tcW w:w="2552" w:type="dxa"/>
            <w:vAlign w:val="center"/>
          </w:tcPr>
          <w:p w14:paraId="5E887DDF" w14:textId="77777777" w:rsidR="00D70271" w:rsidRPr="00383506" w:rsidRDefault="00D70271" w:rsidP="00411B40">
            <w:pPr>
              <w:jc w:val="center"/>
              <w:rPr>
                <w:bCs/>
                <w:sz w:val="28"/>
                <w:szCs w:val="28"/>
              </w:rPr>
            </w:pPr>
            <w:r w:rsidRPr="00383506">
              <w:rPr>
                <w:bCs/>
                <w:sz w:val="28"/>
                <w:szCs w:val="28"/>
              </w:rPr>
              <w:t>40,00</w:t>
            </w:r>
          </w:p>
        </w:tc>
        <w:tc>
          <w:tcPr>
            <w:tcW w:w="2551" w:type="dxa"/>
            <w:vAlign w:val="center"/>
          </w:tcPr>
          <w:p w14:paraId="3551CCCC" w14:textId="77777777" w:rsidR="00D70271" w:rsidRPr="00383506" w:rsidRDefault="00D70271" w:rsidP="00411B40">
            <w:pPr>
              <w:jc w:val="center"/>
              <w:rPr>
                <w:bCs/>
                <w:sz w:val="28"/>
                <w:szCs w:val="28"/>
              </w:rPr>
            </w:pPr>
            <w:r w:rsidRPr="00383506">
              <w:rPr>
                <w:bCs/>
                <w:sz w:val="28"/>
                <w:szCs w:val="28"/>
              </w:rPr>
              <w:t>-</w:t>
            </w:r>
          </w:p>
        </w:tc>
      </w:tr>
      <w:tr w:rsidR="00D70271" w:rsidRPr="00383506" w14:paraId="5D93AF87" w14:textId="77777777" w:rsidTr="00C34788">
        <w:trPr>
          <w:trHeight w:val="2251"/>
        </w:trPr>
        <w:tc>
          <w:tcPr>
            <w:tcW w:w="736" w:type="dxa"/>
            <w:vAlign w:val="center"/>
          </w:tcPr>
          <w:p w14:paraId="5F8ED3E1" w14:textId="77777777" w:rsidR="00D70271" w:rsidRPr="00383506" w:rsidRDefault="00D70271" w:rsidP="00411B40">
            <w:pPr>
              <w:jc w:val="center"/>
              <w:rPr>
                <w:bCs/>
                <w:sz w:val="28"/>
                <w:szCs w:val="28"/>
              </w:rPr>
            </w:pPr>
            <w:r w:rsidRPr="00383506">
              <w:rPr>
                <w:bCs/>
                <w:sz w:val="28"/>
                <w:szCs w:val="28"/>
              </w:rPr>
              <w:t>3.2.</w:t>
            </w:r>
          </w:p>
        </w:tc>
        <w:tc>
          <w:tcPr>
            <w:tcW w:w="3659" w:type="dxa"/>
            <w:vAlign w:val="center"/>
          </w:tcPr>
          <w:p w14:paraId="0563549B" w14:textId="77777777" w:rsidR="00D70271" w:rsidRPr="00383506" w:rsidRDefault="00D70271" w:rsidP="00411B40">
            <w:pPr>
              <w:rPr>
                <w:bCs/>
                <w:sz w:val="28"/>
                <w:szCs w:val="28"/>
              </w:rPr>
            </w:pPr>
            <w:r w:rsidRPr="00383506">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по водоподготовке</w:t>
            </w:r>
          </w:p>
        </w:tc>
        <w:tc>
          <w:tcPr>
            <w:tcW w:w="1559" w:type="dxa"/>
            <w:vAlign w:val="center"/>
          </w:tcPr>
          <w:p w14:paraId="4EB16712" w14:textId="77777777" w:rsidR="00D70271" w:rsidRPr="00383506" w:rsidRDefault="00D70271" w:rsidP="00411B40">
            <w:pPr>
              <w:jc w:val="center"/>
              <w:rPr>
                <w:bCs/>
                <w:sz w:val="28"/>
                <w:szCs w:val="28"/>
              </w:rPr>
            </w:pPr>
            <w:r w:rsidRPr="00383506">
              <w:rPr>
                <w:bCs/>
                <w:sz w:val="28"/>
                <w:szCs w:val="28"/>
              </w:rPr>
              <w:t>-</w:t>
            </w:r>
          </w:p>
        </w:tc>
        <w:tc>
          <w:tcPr>
            <w:tcW w:w="2552" w:type="dxa"/>
            <w:vAlign w:val="center"/>
          </w:tcPr>
          <w:p w14:paraId="06CBF030" w14:textId="77777777" w:rsidR="00D70271" w:rsidRPr="00383506" w:rsidRDefault="00D70271" w:rsidP="00411B40">
            <w:pPr>
              <w:jc w:val="center"/>
              <w:rPr>
                <w:bCs/>
                <w:sz w:val="28"/>
                <w:szCs w:val="28"/>
              </w:rPr>
            </w:pPr>
            <w:r w:rsidRPr="00383506">
              <w:rPr>
                <w:bCs/>
                <w:sz w:val="28"/>
                <w:szCs w:val="28"/>
              </w:rPr>
              <w:t>-</w:t>
            </w:r>
          </w:p>
        </w:tc>
        <w:tc>
          <w:tcPr>
            <w:tcW w:w="2551" w:type="dxa"/>
            <w:vAlign w:val="center"/>
          </w:tcPr>
          <w:p w14:paraId="58CA2253" w14:textId="77777777" w:rsidR="00D70271" w:rsidRPr="00383506" w:rsidRDefault="00D70271" w:rsidP="00411B40">
            <w:pPr>
              <w:jc w:val="center"/>
              <w:rPr>
                <w:bCs/>
                <w:sz w:val="28"/>
                <w:szCs w:val="28"/>
              </w:rPr>
            </w:pPr>
            <w:r w:rsidRPr="00383506">
              <w:rPr>
                <w:bCs/>
                <w:sz w:val="28"/>
                <w:szCs w:val="28"/>
              </w:rPr>
              <w:t>-</w:t>
            </w:r>
          </w:p>
        </w:tc>
      </w:tr>
      <w:tr w:rsidR="00D70271" w:rsidRPr="00383506" w14:paraId="467AD79E" w14:textId="77777777" w:rsidTr="00C34788">
        <w:trPr>
          <w:trHeight w:val="2128"/>
        </w:trPr>
        <w:tc>
          <w:tcPr>
            <w:tcW w:w="736" w:type="dxa"/>
            <w:vAlign w:val="center"/>
          </w:tcPr>
          <w:p w14:paraId="05C1C508" w14:textId="77777777" w:rsidR="00D70271" w:rsidRPr="00383506" w:rsidRDefault="00D70271" w:rsidP="00411B40">
            <w:pPr>
              <w:jc w:val="center"/>
              <w:rPr>
                <w:bCs/>
                <w:sz w:val="28"/>
                <w:szCs w:val="28"/>
              </w:rPr>
            </w:pPr>
            <w:r w:rsidRPr="00383506">
              <w:rPr>
                <w:bCs/>
                <w:sz w:val="28"/>
                <w:szCs w:val="28"/>
              </w:rPr>
              <w:t>3.3.</w:t>
            </w:r>
          </w:p>
        </w:tc>
        <w:tc>
          <w:tcPr>
            <w:tcW w:w="3659" w:type="dxa"/>
            <w:vAlign w:val="center"/>
          </w:tcPr>
          <w:p w14:paraId="75B08876" w14:textId="77777777" w:rsidR="00D70271" w:rsidRPr="00383506" w:rsidRDefault="00D70271" w:rsidP="00411B40">
            <w:pPr>
              <w:rPr>
                <w:sz w:val="22"/>
                <w:szCs w:val="22"/>
              </w:rPr>
            </w:pPr>
            <w:r w:rsidRPr="00383506">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по транспортировке</w:t>
            </w:r>
          </w:p>
        </w:tc>
        <w:tc>
          <w:tcPr>
            <w:tcW w:w="1559" w:type="dxa"/>
            <w:vAlign w:val="center"/>
          </w:tcPr>
          <w:p w14:paraId="10701ECA" w14:textId="77777777" w:rsidR="00D70271" w:rsidRPr="00383506" w:rsidRDefault="00D70271" w:rsidP="00411B40">
            <w:pPr>
              <w:jc w:val="center"/>
              <w:rPr>
                <w:bCs/>
                <w:sz w:val="28"/>
                <w:szCs w:val="28"/>
              </w:rPr>
            </w:pPr>
            <w:r w:rsidRPr="00383506">
              <w:rPr>
                <w:bCs/>
                <w:sz w:val="28"/>
                <w:szCs w:val="28"/>
              </w:rPr>
              <w:t>-</w:t>
            </w:r>
          </w:p>
        </w:tc>
        <w:tc>
          <w:tcPr>
            <w:tcW w:w="2552" w:type="dxa"/>
            <w:vAlign w:val="center"/>
          </w:tcPr>
          <w:p w14:paraId="3859F20A" w14:textId="77777777" w:rsidR="00D70271" w:rsidRPr="00383506" w:rsidRDefault="00D70271" w:rsidP="00411B40">
            <w:pPr>
              <w:jc w:val="center"/>
              <w:rPr>
                <w:bCs/>
                <w:sz w:val="28"/>
                <w:szCs w:val="28"/>
              </w:rPr>
            </w:pPr>
            <w:r w:rsidRPr="00383506">
              <w:rPr>
                <w:bCs/>
                <w:sz w:val="28"/>
                <w:szCs w:val="28"/>
              </w:rPr>
              <w:t>-</w:t>
            </w:r>
          </w:p>
        </w:tc>
        <w:tc>
          <w:tcPr>
            <w:tcW w:w="2551" w:type="dxa"/>
            <w:vAlign w:val="center"/>
          </w:tcPr>
          <w:p w14:paraId="6DA74E7C" w14:textId="77777777" w:rsidR="00D70271" w:rsidRPr="00383506" w:rsidRDefault="00D70271" w:rsidP="00411B40">
            <w:pPr>
              <w:jc w:val="center"/>
              <w:rPr>
                <w:bCs/>
                <w:sz w:val="28"/>
                <w:szCs w:val="28"/>
              </w:rPr>
            </w:pPr>
            <w:r w:rsidRPr="00383506">
              <w:rPr>
                <w:bCs/>
                <w:sz w:val="28"/>
                <w:szCs w:val="28"/>
              </w:rPr>
              <w:t>-</w:t>
            </w:r>
          </w:p>
        </w:tc>
      </w:tr>
      <w:tr w:rsidR="00D70271" w:rsidRPr="00383506" w14:paraId="76619BEE" w14:textId="77777777" w:rsidTr="00C34788">
        <w:trPr>
          <w:trHeight w:val="2259"/>
        </w:trPr>
        <w:tc>
          <w:tcPr>
            <w:tcW w:w="736" w:type="dxa"/>
            <w:vAlign w:val="center"/>
          </w:tcPr>
          <w:p w14:paraId="71AEA9E1" w14:textId="77777777" w:rsidR="00D70271" w:rsidRPr="00383506" w:rsidRDefault="00D70271" w:rsidP="00411B40">
            <w:pPr>
              <w:jc w:val="center"/>
              <w:rPr>
                <w:bCs/>
                <w:sz w:val="28"/>
                <w:szCs w:val="28"/>
              </w:rPr>
            </w:pPr>
            <w:r w:rsidRPr="00383506">
              <w:rPr>
                <w:bCs/>
                <w:sz w:val="28"/>
                <w:szCs w:val="28"/>
              </w:rPr>
              <w:t>3.4.</w:t>
            </w:r>
          </w:p>
        </w:tc>
        <w:tc>
          <w:tcPr>
            <w:tcW w:w="3659" w:type="dxa"/>
            <w:vAlign w:val="center"/>
          </w:tcPr>
          <w:p w14:paraId="54B802A4" w14:textId="77777777" w:rsidR="00D70271" w:rsidRPr="00383506" w:rsidRDefault="00D70271" w:rsidP="00411B40">
            <w:pPr>
              <w:rPr>
                <w:bCs/>
                <w:sz w:val="28"/>
                <w:szCs w:val="28"/>
              </w:rPr>
            </w:pPr>
            <w:r w:rsidRPr="00383506">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383506">
              <w:rPr>
                <w:sz w:val="22"/>
                <w:szCs w:val="22"/>
                <w:vertAlign w:val="superscript"/>
              </w:rPr>
              <w:t>3</w:t>
            </w:r>
            <w:r w:rsidRPr="00383506">
              <w:rPr>
                <w:sz w:val="22"/>
                <w:szCs w:val="22"/>
              </w:rPr>
              <w:t xml:space="preserve">) – </w:t>
            </w:r>
            <w:r w:rsidRPr="00383506">
              <w:rPr>
                <w:sz w:val="22"/>
                <w:szCs w:val="22"/>
                <w:u w:val="single"/>
              </w:rPr>
              <w:t>для организаций, оказывающих услуги водоснабжения (полный цикл)</w:t>
            </w:r>
          </w:p>
        </w:tc>
        <w:tc>
          <w:tcPr>
            <w:tcW w:w="1559" w:type="dxa"/>
            <w:vAlign w:val="center"/>
          </w:tcPr>
          <w:p w14:paraId="324A289E" w14:textId="77777777" w:rsidR="00D70271" w:rsidRPr="00383506" w:rsidRDefault="00D70271" w:rsidP="00411B40">
            <w:pPr>
              <w:jc w:val="center"/>
              <w:rPr>
                <w:bCs/>
                <w:sz w:val="28"/>
                <w:szCs w:val="28"/>
              </w:rPr>
            </w:pPr>
            <w:r w:rsidRPr="00383506">
              <w:rPr>
                <w:bCs/>
                <w:sz w:val="28"/>
                <w:szCs w:val="28"/>
              </w:rPr>
              <w:t>0,20</w:t>
            </w:r>
          </w:p>
        </w:tc>
        <w:tc>
          <w:tcPr>
            <w:tcW w:w="2552" w:type="dxa"/>
            <w:vAlign w:val="center"/>
          </w:tcPr>
          <w:p w14:paraId="62050379" w14:textId="77777777" w:rsidR="00D70271" w:rsidRPr="00383506" w:rsidRDefault="00D70271" w:rsidP="00411B40">
            <w:pPr>
              <w:jc w:val="center"/>
              <w:rPr>
                <w:bCs/>
                <w:sz w:val="28"/>
                <w:szCs w:val="28"/>
              </w:rPr>
            </w:pPr>
            <w:r w:rsidRPr="00383506">
              <w:rPr>
                <w:bCs/>
                <w:sz w:val="28"/>
                <w:szCs w:val="28"/>
              </w:rPr>
              <w:t>0,20</w:t>
            </w:r>
          </w:p>
        </w:tc>
        <w:tc>
          <w:tcPr>
            <w:tcW w:w="2551" w:type="dxa"/>
            <w:vAlign w:val="center"/>
          </w:tcPr>
          <w:p w14:paraId="75631D22" w14:textId="77777777" w:rsidR="00D70271" w:rsidRPr="00383506" w:rsidRDefault="00D70271" w:rsidP="00411B40">
            <w:pPr>
              <w:jc w:val="center"/>
              <w:rPr>
                <w:bCs/>
                <w:sz w:val="28"/>
                <w:szCs w:val="28"/>
              </w:rPr>
            </w:pPr>
            <w:r w:rsidRPr="00383506">
              <w:rPr>
                <w:bCs/>
                <w:sz w:val="28"/>
                <w:szCs w:val="28"/>
              </w:rPr>
              <w:t>-</w:t>
            </w:r>
          </w:p>
        </w:tc>
      </w:tr>
    </w:tbl>
    <w:p w14:paraId="19A7FFF6" w14:textId="77777777" w:rsidR="00D70271" w:rsidRPr="00383506" w:rsidRDefault="00D70271" w:rsidP="00D70271">
      <w:pPr>
        <w:ind w:left="-567"/>
        <w:jc w:val="center"/>
        <w:rPr>
          <w:bCs/>
          <w:sz w:val="28"/>
          <w:szCs w:val="28"/>
        </w:rPr>
      </w:pPr>
    </w:p>
    <w:p w14:paraId="5D1335A4" w14:textId="77777777" w:rsidR="00D70271" w:rsidRPr="00383506" w:rsidRDefault="00D70271" w:rsidP="00D70271">
      <w:pPr>
        <w:ind w:left="-567"/>
        <w:jc w:val="center"/>
        <w:rPr>
          <w:bCs/>
          <w:sz w:val="28"/>
          <w:szCs w:val="28"/>
        </w:rPr>
      </w:pPr>
    </w:p>
    <w:p w14:paraId="44FDB409" w14:textId="77777777" w:rsidR="00D70271" w:rsidRPr="00383506" w:rsidRDefault="00D70271" w:rsidP="00D70271">
      <w:pPr>
        <w:ind w:left="-567"/>
        <w:jc w:val="center"/>
        <w:rPr>
          <w:bCs/>
          <w:sz w:val="28"/>
          <w:szCs w:val="28"/>
        </w:rPr>
      </w:pPr>
    </w:p>
    <w:p w14:paraId="53F0A6D8" w14:textId="77777777" w:rsidR="00D70271" w:rsidRPr="00383506" w:rsidRDefault="00D70271" w:rsidP="00D70271">
      <w:pPr>
        <w:ind w:left="-567"/>
        <w:jc w:val="center"/>
        <w:rPr>
          <w:bCs/>
          <w:sz w:val="28"/>
          <w:szCs w:val="28"/>
        </w:rPr>
      </w:pPr>
    </w:p>
    <w:p w14:paraId="523D83AF" w14:textId="77777777" w:rsidR="00D70271" w:rsidRPr="00383506" w:rsidRDefault="00D70271" w:rsidP="00D70271">
      <w:pPr>
        <w:ind w:left="-567"/>
        <w:jc w:val="center"/>
        <w:rPr>
          <w:bCs/>
          <w:sz w:val="28"/>
          <w:szCs w:val="28"/>
        </w:rPr>
      </w:pPr>
    </w:p>
    <w:p w14:paraId="1CF1BAE6" w14:textId="77777777" w:rsidR="00D70271" w:rsidRPr="00383506" w:rsidRDefault="00D70271" w:rsidP="00D70271">
      <w:pPr>
        <w:ind w:left="-567"/>
        <w:jc w:val="center"/>
        <w:rPr>
          <w:bCs/>
          <w:sz w:val="28"/>
          <w:szCs w:val="28"/>
        </w:rPr>
      </w:pPr>
    </w:p>
    <w:p w14:paraId="009BD9BB" w14:textId="77777777" w:rsidR="00D70271" w:rsidRPr="00383506" w:rsidRDefault="00D70271" w:rsidP="00D70271">
      <w:pPr>
        <w:ind w:left="-567"/>
        <w:jc w:val="center"/>
        <w:rPr>
          <w:bCs/>
          <w:sz w:val="28"/>
          <w:szCs w:val="28"/>
        </w:rPr>
      </w:pPr>
    </w:p>
    <w:p w14:paraId="75FC9C0B" w14:textId="77777777" w:rsidR="00D70271" w:rsidRPr="00383506" w:rsidRDefault="00D70271" w:rsidP="00D70271">
      <w:pPr>
        <w:ind w:left="-567"/>
        <w:jc w:val="center"/>
        <w:rPr>
          <w:bCs/>
          <w:sz w:val="28"/>
          <w:szCs w:val="28"/>
        </w:rPr>
      </w:pPr>
    </w:p>
    <w:p w14:paraId="76FB4C47" w14:textId="77777777" w:rsidR="00D70271" w:rsidRPr="00383506" w:rsidRDefault="00D70271" w:rsidP="00D70271">
      <w:pPr>
        <w:ind w:left="-567"/>
        <w:jc w:val="center"/>
        <w:rPr>
          <w:bCs/>
          <w:sz w:val="28"/>
          <w:szCs w:val="28"/>
        </w:rPr>
      </w:pPr>
    </w:p>
    <w:p w14:paraId="21AA35F5" w14:textId="77777777" w:rsidR="00D70271" w:rsidRPr="00383506" w:rsidRDefault="00D70271" w:rsidP="00D70271">
      <w:pPr>
        <w:ind w:left="-567"/>
        <w:jc w:val="center"/>
        <w:rPr>
          <w:bCs/>
          <w:sz w:val="28"/>
          <w:szCs w:val="28"/>
        </w:rPr>
      </w:pPr>
    </w:p>
    <w:p w14:paraId="19E4BCB7" w14:textId="77777777" w:rsidR="00D70271" w:rsidRPr="00383506" w:rsidRDefault="00D70271" w:rsidP="00D70271">
      <w:pPr>
        <w:ind w:left="-567"/>
        <w:jc w:val="center"/>
        <w:rPr>
          <w:bCs/>
          <w:sz w:val="28"/>
          <w:szCs w:val="28"/>
        </w:rPr>
      </w:pPr>
    </w:p>
    <w:p w14:paraId="7728819C" w14:textId="77777777" w:rsidR="00D70271" w:rsidRPr="00383506" w:rsidRDefault="00D70271" w:rsidP="00D70271">
      <w:pPr>
        <w:ind w:left="-567"/>
        <w:jc w:val="center"/>
        <w:rPr>
          <w:bCs/>
          <w:sz w:val="28"/>
          <w:szCs w:val="28"/>
        </w:rPr>
      </w:pPr>
    </w:p>
    <w:p w14:paraId="6801224C" w14:textId="77777777" w:rsidR="00D70271" w:rsidRPr="00383506" w:rsidRDefault="00D70271" w:rsidP="00D70271">
      <w:pPr>
        <w:ind w:left="-567"/>
        <w:jc w:val="center"/>
        <w:rPr>
          <w:bCs/>
          <w:sz w:val="28"/>
          <w:szCs w:val="28"/>
        </w:rPr>
      </w:pPr>
    </w:p>
    <w:p w14:paraId="0E8DBBB8" w14:textId="77777777" w:rsidR="00D70271" w:rsidRPr="00383506" w:rsidRDefault="00D70271" w:rsidP="00D70271">
      <w:pPr>
        <w:ind w:left="-567"/>
        <w:jc w:val="center"/>
        <w:rPr>
          <w:bCs/>
          <w:sz w:val="28"/>
          <w:szCs w:val="28"/>
        </w:rPr>
      </w:pPr>
    </w:p>
    <w:p w14:paraId="6E6729DA" w14:textId="77777777" w:rsidR="00D70271" w:rsidRPr="00383506" w:rsidRDefault="00D70271" w:rsidP="00D70271">
      <w:pPr>
        <w:ind w:left="-567"/>
        <w:jc w:val="center"/>
        <w:rPr>
          <w:bCs/>
          <w:sz w:val="28"/>
          <w:szCs w:val="28"/>
        </w:rPr>
      </w:pPr>
    </w:p>
    <w:p w14:paraId="3153AB10" w14:textId="77777777" w:rsidR="00D70271" w:rsidRPr="00383506" w:rsidRDefault="00D70271" w:rsidP="00D70271">
      <w:pPr>
        <w:ind w:left="-567"/>
        <w:jc w:val="center"/>
        <w:rPr>
          <w:bCs/>
          <w:sz w:val="28"/>
          <w:szCs w:val="28"/>
        </w:rPr>
      </w:pPr>
      <w:r w:rsidRPr="00383506">
        <w:rPr>
          <w:bCs/>
          <w:sz w:val="28"/>
          <w:szCs w:val="28"/>
        </w:rPr>
        <w:lastRenderedPageBreak/>
        <w:t>Раздел 10. Отчет об исполнении производственной программы в сфере холодного водоснабжения питьевой водой за 2016-2017 годы</w:t>
      </w:r>
    </w:p>
    <w:p w14:paraId="71D6470C" w14:textId="77777777" w:rsidR="00D70271" w:rsidRPr="00383506" w:rsidRDefault="00D70271" w:rsidP="00D70271">
      <w:pPr>
        <w:ind w:left="-567"/>
        <w:jc w:val="center"/>
        <w:rPr>
          <w:bCs/>
          <w:sz w:val="28"/>
          <w:szCs w:val="28"/>
        </w:rPr>
      </w:pPr>
    </w:p>
    <w:tbl>
      <w:tblPr>
        <w:tblStyle w:val="a9"/>
        <w:tblW w:w="10173" w:type="dxa"/>
        <w:tblInd w:w="-147" w:type="dxa"/>
        <w:tblLook w:val="04A0" w:firstRow="1" w:lastRow="0" w:firstColumn="1" w:lastColumn="0" w:noHBand="0" w:noVBand="1"/>
      </w:tblPr>
      <w:tblGrid>
        <w:gridCol w:w="5935"/>
        <w:gridCol w:w="4238"/>
      </w:tblGrid>
      <w:tr w:rsidR="00D70271" w:rsidRPr="00383506" w14:paraId="5210BCDC" w14:textId="77777777" w:rsidTr="00D70271">
        <w:tc>
          <w:tcPr>
            <w:tcW w:w="5935" w:type="dxa"/>
            <w:vAlign w:val="center"/>
          </w:tcPr>
          <w:p w14:paraId="44708714" w14:textId="77777777" w:rsidR="00D70271" w:rsidRPr="00383506" w:rsidRDefault="00D70271" w:rsidP="00411B40">
            <w:pPr>
              <w:jc w:val="center"/>
              <w:rPr>
                <w:bCs/>
                <w:sz w:val="28"/>
                <w:szCs w:val="28"/>
              </w:rPr>
            </w:pPr>
            <w:r w:rsidRPr="00383506">
              <w:rPr>
                <w:bCs/>
                <w:sz w:val="28"/>
                <w:szCs w:val="28"/>
              </w:rPr>
              <w:t>Наименование показателя</w:t>
            </w:r>
          </w:p>
        </w:tc>
        <w:tc>
          <w:tcPr>
            <w:tcW w:w="4238" w:type="dxa"/>
            <w:vAlign w:val="center"/>
          </w:tcPr>
          <w:p w14:paraId="2BFADD83" w14:textId="77777777" w:rsidR="00D70271" w:rsidRPr="00383506" w:rsidRDefault="00D70271" w:rsidP="00411B40">
            <w:pPr>
              <w:jc w:val="center"/>
              <w:rPr>
                <w:bCs/>
                <w:sz w:val="28"/>
                <w:szCs w:val="28"/>
              </w:rPr>
            </w:pPr>
            <w:r w:rsidRPr="00383506">
              <w:rPr>
                <w:bCs/>
                <w:sz w:val="28"/>
                <w:szCs w:val="28"/>
              </w:rPr>
              <w:t>Фактическое значение показателя, тыс. руб.</w:t>
            </w:r>
          </w:p>
        </w:tc>
      </w:tr>
      <w:tr w:rsidR="00D70271" w:rsidRPr="00383506" w14:paraId="584E3648" w14:textId="77777777" w:rsidTr="00D70271">
        <w:tc>
          <w:tcPr>
            <w:tcW w:w="10173" w:type="dxa"/>
            <w:gridSpan w:val="2"/>
          </w:tcPr>
          <w:p w14:paraId="672A2EB1" w14:textId="77777777" w:rsidR="00D70271" w:rsidRPr="00383506" w:rsidRDefault="00D70271" w:rsidP="00411B40">
            <w:pPr>
              <w:jc w:val="center"/>
              <w:rPr>
                <w:bCs/>
                <w:sz w:val="28"/>
                <w:szCs w:val="28"/>
              </w:rPr>
            </w:pPr>
            <w:r w:rsidRPr="00383506">
              <w:rPr>
                <w:bCs/>
                <w:sz w:val="28"/>
                <w:szCs w:val="28"/>
              </w:rPr>
              <w:t>2016 год</w:t>
            </w:r>
          </w:p>
        </w:tc>
      </w:tr>
      <w:tr w:rsidR="00D70271" w:rsidRPr="00383506" w14:paraId="078E314B" w14:textId="77777777" w:rsidTr="00D70271">
        <w:tc>
          <w:tcPr>
            <w:tcW w:w="5935" w:type="dxa"/>
          </w:tcPr>
          <w:p w14:paraId="4B855D45" w14:textId="77777777" w:rsidR="00D70271" w:rsidRPr="00383506" w:rsidRDefault="00D70271" w:rsidP="00411B40">
            <w:pPr>
              <w:jc w:val="center"/>
              <w:rPr>
                <w:bCs/>
                <w:sz w:val="28"/>
                <w:szCs w:val="28"/>
              </w:rPr>
            </w:pPr>
            <w:r w:rsidRPr="00383506">
              <w:rPr>
                <w:bCs/>
                <w:sz w:val="28"/>
                <w:szCs w:val="28"/>
              </w:rPr>
              <w:t>-</w:t>
            </w:r>
          </w:p>
        </w:tc>
        <w:tc>
          <w:tcPr>
            <w:tcW w:w="4238" w:type="dxa"/>
            <w:vAlign w:val="center"/>
          </w:tcPr>
          <w:p w14:paraId="5657F63C" w14:textId="77777777" w:rsidR="00D70271" w:rsidRPr="00383506" w:rsidRDefault="00D70271" w:rsidP="00411B40">
            <w:pPr>
              <w:jc w:val="center"/>
              <w:rPr>
                <w:bCs/>
                <w:sz w:val="28"/>
                <w:szCs w:val="28"/>
              </w:rPr>
            </w:pPr>
            <w:r w:rsidRPr="00383506">
              <w:rPr>
                <w:bCs/>
                <w:sz w:val="28"/>
                <w:szCs w:val="28"/>
              </w:rPr>
              <w:t>-</w:t>
            </w:r>
          </w:p>
        </w:tc>
      </w:tr>
      <w:tr w:rsidR="00D70271" w:rsidRPr="00383506" w14:paraId="79BF0331" w14:textId="77777777" w:rsidTr="00D70271">
        <w:tc>
          <w:tcPr>
            <w:tcW w:w="10173" w:type="dxa"/>
            <w:gridSpan w:val="2"/>
          </w:tcPr>
          <w:p w14:paraId="7505C762" w14:textId="77777777" w:rsidR="00D70271" w:rsidRPr="00383506" w:rsidRDefault="00D70271" w:rsidP="00411B40">
            <w:pPr>
              <w:jc w:val="center"/>
              <w:rPr>
                <w:bCs/>
                <w:sz w:val="28"/>
                <w:szCs w:val="28"/>
              </w:rPr>
            </w:pPr>
            <w:r w:rsidRPr="00383506">
              <w:rPr>
                <w:bCs/>
                <w:sz w:val="28"/>
                <w:szCs w:val="28"/>
              </w:rPr>
              <w:t>2017 год</w:t>
            </w:r>
          </w:p>
        </w:tc>
      </w:tr>
      <w:tr w:rsidR="00D70271" w:rsidRPr="00383506" w14:paraId="2A4F7219" w14:textId="77777777" w:rsidTr="00D70271">
        <w:tc>
          <w:tcPr>
            <w:tcW w:w="5935" w:type="dxa"/>
          </w:tcPr>
          <w:p w14:paraId="2FEA7419" w14:textId="77777777" w:rsidR="00D70271" w:rsidRPr="00383506" w:rsidRDefault="00D70271" w:rsidP="00411B40">
            <w:pPr>
              <w:jc w:val="center"/>
              <w:rPr>
                <w:bCs/>
                <w:sz w:val="28"/>
                <w:szCs w:val="28"/>
              </w:rPr>
            </w:pPr>
            <w:r w:rsidRPr="00383506">
              <w:rPr>
                <w:bCs/>
                <w:sz w:val="28"/>
                <w:szCs w:val="28"/>
              </w:rPr>
              <w:t>-</w:t>
            </w:r>
          </w:p>
        </w:tc>
        <w:tc>
          <w:tcPr>
            <w:tcW w:w="4238" w:type="dxa"/>
            <w:vAlign w:val="center"/>
          </w:tcPr>
          <w:p w14:paraId="5074C251" w14:textId="77777777" w:rsidR="00D70271" w:rsidRPr="00383506" w:rsidRDefault="00D70271" w:rsidP="00411B40">
            <w:pPr>
              <w:jc w:val="center"/>
              <w:rPr>
                <w:bCs/>
                <w:sz w:val="28"/>
                <w:szCs w:val="28"/>
              </w:rPr>
            </w:pPr>
            <w:r w:rsidRPr="00383506">
              <w:rPr>
                <w:bCs/>
                <w:sz w:val="28"/>
                <w:szCs w:val="28"/>
              </w:rPr>
              <w:t>-</w:t>
            </w:r>
          </w:p>
        </w:tc>
      </w:tr>
    </w:tbl>
    <w:p w14:paraId="44D8E64C" w14:textId="77777777" w:rsidR="00D70271" w:rsidRPr="00383506" w:rsidRDefault="00D70271" w:rsidP="00D70271">
      <w:pPr>
        <w:ind w:left="-567"/>
        <w:jc w:val="center"/>
        <w:rPr>
          <w:bCs/>
          <w:sz w:val="28"/>
          <w:szCs w:val="28"/>
        </w:rPr>
      </w:pPr>
    </w:p>
    <w:p w14:paraId="5007DACF" w14:textId="77777777" w:rsidR="00D70271" w:rsidRPr="00383506" w:rsidRDefault="00D70271" w:rsidP="00D70271">
      <w:pPr>
        <w:jc w:val="both"/>
        <w:rPr>
          <w:sz w:val="28"/>
          <w:szCs w:val="28"/>
        </w:rPr>
      </w:pPr>
    </w:p>
    <w:p w14:paraId="586211F0" w14:textId="77777777" w:rsidR="00D70271" w:rsidRPr="00383506" w:rsidRDefault="00D70271" w:rsidP="00D70271">
      <w:pPr>
        <w:jc w:val="both"/>
        <w:rPr>
          <w:sz w:val="28"/>
          <w:szCs w:val="28"/>
        </w:rPr>
      </w:pPr>
    </w:p>
    <w:p w14:paraId="4556FCC1" w14:textId="77777777" w:rsidR="00D70271" w:rsidRPr="00383506" w:rsidRDefault="00D70271" w:rsidP="00D70271">
      <w:pPr>
        <w:jc w:val="both"/>
        <w:rPr>
          <w:sz w:val="28"/>
          <w:szCs w:val="28"/>
        </w:rPr>
      </w:pPr>
    </w:p>
    <w:p w14:paraId="5B42B850" w14:textId="77777777" w:rsidR="00D70271" w:rsidRPr="00383506" w:rsidRDefault="00D70271" w:rsidP="00D70271">
      <w:pPr>
        <w:ind w:left="-567"/>
        <w:jc w:val="center"/>
        <w:rPr>
          <w:bCs/>
          <w:sz w:val="28"/>
          <w:szCs w:val="28"/>
        </w:rPr>
      </w:pPr>
      <w:r w:rsidRPr="00383506">
        <w:rPr>
          <w:bCs/>
          <w:sz w:val="28"/>
          <w:szCs w:val="28"/>
        </w:rPr>
        <w:t>Раздел 11. Мероприятия, направленные на повышение качества обслуживания абонентов</w:t>
      </w:r>
    </w:p>
    <w:p w14:paraId="29A5B366" w14:textId="77777777" w:rsidR="00D70271" w:rsidRPr="00383506" w:rsidRDefault="00D70271" w:rsidP="00D70271">
      <w:pPr>
        <w:ind w:left="-567"/>
        <w:jc w:val="center"/>
        <w:rPr>
          <w:bCs/>
          <w:sz w:val="28"/>
          <w:szCs w:val="28"/>
        </w:rPr>
      </w:pPr>
    </w:p>
    <w:tbl>
      <w:tblPr>
        <w:tblStyle w:val="a9"/>
        <w:tblW w:w="9918" w:type="dxa"/>
        <w:tblInd w:w="-5" w:type="dxa"/>
        <w:tblLook w:val="04A0" w:firstRow="1" w:lastRow="0" w:firstColumn="1" w:lastColumn="0" w:noHBand="0" w:noVBand="1"/>
      </w:tblPr>
      <w:tblGrid>
        <w:gridCol w:w="5935"/>
        <w:gridCol w:w="3983"/>
      </w:tblGrid>
      <w:tr w:rsidR="00D70271" w:rsidRPr="00383506" w14:paraId="5955EA47" w14:textId="77777777" w:rsidTr="00D70271">
        <w:trPr>
          <w:trHeight w:val="748"/>
        </w:trPr>
        <w:tc>
          <w:tcPr>
            <w:tcW w:w="5935" w:type="dxa"/>
            <w:vAlign w:val="center"/>
          </w:tcPr>
          <w:p w14:paraId="54E01DD4" w14:textId="77777777" w:rsidR="00D70271" w:rsidRPr="00383506" w:rsidRDefault="00D70271" w:rsidP="00411B40">
            <w:pPr>
              <w:jc w:val="center"/>
              <w:rPr>
                <w:bCs/>
                <w:sz w:val="28"/>
                <w:szCs w:val="28"/>
              </w:rPr>
            </w:pPr>
            <w:r w:rsidRPr="00383506">
              <w:rPr>
                <w:bCs/>
                <w:sz w:val="28"/>
                <w:szCs w:val="28"/>
              </w:rPr>
              <w:t>Наименование мероприятия</w:t>
            </w:r>
          </w:p>
        </w:tc>
        <w:tc>
          <w:tcPr>
            <w:tcW w:w="3983" w:type="dxa"/>
            <w:vAlign w:val="center"/>
          </w:tcPr>
          <w:p w14:paraId="34E53CB0" w14:textId="77777777" w:rsidR="00D70271" w:rsidRPr="00383506" w:rsidRDefault="00D70271" w:rsidP="00411B40">
            <w:pPr>
              <w:jc w:val="center"/>
              <w:rPr>
                <w:bCs/>
                <w:sz w:val="28"/>
                <w:szCs w:val="28"/>
              </w:rPr>
            </w:pPr>
            <w:r w:rsidRPr="00383506">
              <w:rPr>
                <w:bCs/>
                <w:sz w:val="28"/>
                <w:szCs w:val="28"/>
              </w:rPr>
              <w:t>Период проведения мероприятий</w:t>
            </w:r>
          </w:p>
        </w:tc>
      </w:tr>
      <w:tr w:rsidR="00D70271" w:rsidRPr="00383506" w14:paraId="25FCD613" w14:textId="77777777" w:rsidTr="00D70271">
        <w:trPr>
          <w:trHeight w:val="517"/>
        </w:trPr>
        <w:tc>
          <w:tcPr>
            <w:tcW w:w="5935" w:type="dxa"/>
            <w:vAlign w:val="center"/>
          </w:tcPr>
          <w:p w14:paraId="5009846D" w14:textId="77777777" w:rsidR="00D70271" w:rsidRPr="00383506" w:rsidRDefault="00D70271" w:rsidP="00411B40">
            <w:pPr>
              <w:jc w:val="center"/>
              <w:rPr>
                <w:bCs/>
                <w:sz w:val="28"/>
                <w:szCs w:val="28"/>
              </w:rPr>
            </w:pPr>
            <w:r w:rsidRPr="00383506">
              <w:rPr>
                <w:bCs/>
                <w:sz w:val="28"/>
                <w:szCs w:val="28"/>
              </w:rPr>
              <w:t>-</w:t>
            </w:r>
          </w:p>
        </w:tc>
        <w:tc>
          <w:tcPr>
            <w:tcW w:w="3983" w:type="dxa"/>
            <w:vAlign w:val="center"/>
          </w:tcPr>
          <w:p w14:paraId="182A3340" w14:textId="77777777" w:rsidR="00D70271" w:rsidRPr="00383506" w:rsidRDefault="00D70271" w:rsidP="00411B40">
            <w:pPr>
              <w:jc w:val="center"/>
              <w:rPr>
                <w:bCs/>
                <w:sz w:val="28"/>
                <w:szCs w:val="28"/>
              </w:rPr>
            </w:pPr>
            <w:r w:rsidRPr="00383506">
              <w:rPr>
                <w:bCs/>
                <w:sz w:val="28"/>
                <w:szCs w:val="28"/>
              </w:rPr>
              <w:t>-</w:t>
            </w:r>
          </w:p>
        </w:tc>
      </w:tr>
    </w:tbl>
    <w:p w14:paraId="6FAD56BD" w14:textId="77777777" w:rsidR="00D70271" w:rsidRPr="00383506" w:rsidRDefault="00D70271" w:rsidP="00D70271">
      <w:pPr>
        <w:jc w:val="both"/>
        <w:rPr>
          <w:sz w:val="28"/>
          <w:szCs w:val="28"/>
        </w:rPr>
      </w:pPr>
    </w:p>
    <w:p w14:paraId="67E58792" w14:textId="77777777" w:rsidR="00D70271" w:rsidRPr="00383506" w:rsidRDefault="00D70271" w:rsidP="00D70271">
      <w:pPr>
        <w:jc w:val="both"/>
        <w:rPr>
          <w:sz w:val="28"/>
          <w:szCs w:val="28"/>
        </w:rPr>
      </w:pPr>
    </w:p>
    <w:p w14:paraId="6B8ED011" w14:textId="77777777" w:rsidR="00D70271" w:rsidRPr="00383506" w:rsidRDefault="00D70271" w:rsidP="00D70271">
      <w:pPr>
        <w:jc w:val="both"/>
        <w:rPr>
          <w:sz w:val="28"/>
          <w:szCs w:val="28"/>
        </w:rPr>
      </w:pPr>
    </w:p>
    <w:p w14:paraId="60D108D2" w14:textId="77777777" w:rsidR="00D70271" w:rsidRPr="00383506" w:rsidRDefault="00D70271" w:rsidP="00D70271">
      <w:pPr>
        <w:jc w:val="both"/>
        <w:rPr>
          <w:sz w:val="28"/>
          <w:szCs w:val="28"/>
        </w:rPr>
      </w:pPr>
    </w:p>
    <w:p w14:paraId="4E4C48D0" w14:textId="77777777" w:rsidR="00D70271" w:rsidRPr="00383506" w:rsidRDefault="00D70271" w:rsidP="00D70271">
      <w:pPr>
        <w:jc w:val="both"/>
        <w:rPr>
          <w:sz w:val="28"/>
          <w:szCs w:val="28"/>
        </w:rPr>
      </w:pPr>
    </w:p>
    <w:p w14:paraId="5F923C50" w14:textId="77777777" w:rsidR="00D70271" w:rsidRPr="00383506" w:rsidRDefault="00D70271" w:rsidP="00D70271">
      <w:pPr>
        <w:jc w:val="both"/>
        <w:rPr>
          <w:sz w:val="28"/>
          <w:szCs w:val="28"/>
        </w:rPr>
      </w:pPr>
    </w:p>
    <w:p w14:paraId="0820A05C" w14:textId="77777777" w:rsidR="00D70271" w:rsidRPr="00383506" w:rsidRDefault="00D70271" w:rsidP="00D70271">
      <w:pPr>
        <w:jc w:val="both"/>
        <w:rPr>
          <w:sz w:val="28"/>
          <w:szCs w:val="28"/>
        </w:rPr>
      </w:pPr>
    </w:p>
    <w:p w14:paraId="66B48DFC" w14:textId="77777777" w:rsidR="00D70271" w:rsidRPr="00383506" w:rsidRDefault="00D70271" w:rsidP="00D70271">
      <w:pPr>
        <w:jc w:val="both"/>
        <w:rPr>
          <w:sz w:val="28"/>
          <w:szCs w:val="28"/>
        </w:rPr>
      </w:pPr>
    </w:p>
    <w:p w14:paraId="37B7EEF7" w14:textId="77777777" w:rsidR="00D70271" w:rsidRPr="00383506" w:rsidRDefault="00D70271" w:rsidP="00D70271">
      <w:pPr>
        <w:jc w:val="both"/>
        <w:rPr>
          <w:sz w:val="28"/>
          <w:szCs w:val="28"/>
        </w:rPr>
      </w:pPr>
    </w:p>
    <w:p w14:paraId="26573B38" w14:textId="77777777" w:rsidR="00D70271" w:rsidRPr="00383506" w:rsidRDefault="00D70271" w:rsidP="00D70271">
      <w:pPr>
        <w:jc w:val="both"/>
        <w:rPr>
          <w:sz w:val="28"/>
          <w:szCs w:val="28"/>
        </w:rPr>
      </w:pPr>
    </w:p>
    <w:p w14:paraId="7B87A3BD" w14:textId="77777777" w:rsidR="00D70271" w:rsidRPr="00383506" w:rsidRDefault="00D70271" w:rsidP="00D70271">
      <w:pPr>
        <w:jc w:val="both"/>
        <w:rPr>
          <w:sz w:val="28"/>
          <w:szCs w:val="28"/>
        </w:rPr>
      </w:pPr>
    </w:p>
    <w:p w14:paraId="1DA1860B" w14:textId="77777777" w:rsidR="00D70271" w:rsidRPr="00383506" w:rsidRDefault="00D70271" w:rsidP="00D70271">
      <w:pPr>
        <w:jc w:val="both"/>
        <w:rPr>
          <w:sz w:val="28"/>
          <w:szCs w:val="28"/>
        </w:rPr>
      </w:pPr>
    </w:p>
    <w:p w14:paraId="58A01B8D" w14:textId="77777777" w:rsidR="00D70271" w:rsidRPr="00383506" w:rsidRDefault="00D70271" w:rsidP="00D70271">
      <w:pPr>
        <w:jc w:val="both"/>
        <w:rPr>
          <w:sz w:val="28"/>
          <w:szCs w:val="28"/>
        </w:rPr>
      </w:pPr>
    </w:p>
    <w:p w14:paraId="114DDBF9" w14:textId="77777777" w:rsidR="00D70271" w:rsidRPr="00383506" w:rsidRDefault="00D70271" w:rsidP="00D70271">
      <w:pPr>
        <w:jc w:val="both"/>
        <w:rPr>
          <w:sz w:val="28"/>
          <w:szCs w:val="28"/>
        </w:rPr>
      </w:pPr>
    </w:p>
    <w:p w14:paraId="72FC9A93" w14:textId="77777777" w:rsidR="00D70271" w:rsidRPr="00383506" w:rsidRDefault="00D70271" w:rsidP="00D70271">
      <w:pPr>
        <w:jc w:val="both"/>
        <w:rPr>
          <w:sz w:val="28"/>
          <w:szCs w:val="28"/>
        </w:rPr>
      </w:pPr>
    </w:p>
    <w:p w14:paraId="5FC2DF4E" w14:textId="77777777" w:rsidR="00D70271" w:rsidRPr="00383506" w:rsidRDefault="00D70271" w:rsidP="00D70271">
      <w:pPr>
        <w:jc w:val="both"/>
        <w:rPr>
          <w:sz w:val="28"/>
          <w:szCs w:val="28"/>
        </w:rPr>
      </w:pPr>
    </w:p>
    <w:p w14:paraId="51FD8E5F" w14:textId="77777777" w:rsidR="00D70271" w:rsidRPr="00383506" w:rsidRDefault="00D70271" w:rsidP="00D70271">
      <w:pPr>
        <w:jc w:val="both"/>
        <w:rPr>
          <w:sz w:val="28"/>
          <w:szCs w:val="28"/>
        </w:rPr>
      </w:pPr>
    </w:p>
    <w:p w14:paraId="074BC6F4" w14:textId="77777777" w:rsidR="00D70271" w:rsidRPr="00383506" w:rsidRDefault="00D70271" w:rsidP="00D70271">
      <w:pPr>
        <w:jc w:val="both"/>
        <w:rPr>
          <w:sz w:val="28"/>
          <w:szCs w:val="28"/>
        </w:rPr>
      </w:pPr>
    </w:p>
    <w:p w14:paraId="011C3C76" w14:textId="77777777" w:rsidR="00D70271" w:rsidRPr="00383506" w:rsidRDefault="00D70271" w:rsidP="00D70271">
      <w:pPr>
        <w:jc w:val="both"/>
        <w:rPr>
          <w:sz w:val="28"/>
          <w:szCs w:val="28"/>
        </w:rPr>
      </w:pPr>
    </w:p>
    <w:p w14:paraId="334828B9" w14:textId="77777777" w:rsidR="00D70271" w:rsidRPr="00383506" w:rsidRDefault="00D70271" w:rsidP="00D70271">
      <w:pPr>
        <w:jc w:val="both"/>
        <w:rPr>
          <w:sz w:val="28"/>
          <w:szCs w:val="28"/>
        </w:rPr>
      </w:pPr>
    </w:p>
    <w:p w14:paraId="724F2157" w14:textId="77777777" w:rsidR="00D70271" w:rsidRPr="00383506" w:rsidRDefault="00D70271" w:rsidP="00D70271">
      <w:pPr>
        <w:jc w:val="both"/>
        <w:rPr>
          <w:sz w:val="28"/>
          <w:szCs w:val="28"/>
        </w:rPr>
      </w:pPr>
    </w:p>
    <w:p w14:paraId="60BEEDAB" w14:textId="77777777" w:rsidR="00D70271" w:rsidRPr="00383506" w:rsidRDefault="00D70271" w:rsidP="00D70271">
      <w:pPr>
        <w:jc w:val="both"/>
        <w:rPr>
          <w:sz w:val="28"/>
          <w:szCs w:val="28"/>
        </w:rPr>
      </w:pPr>
    </w:p>
    <w:p w14:paraId="17B0A04D" w14:textId="77777777" w:rsidR="00D70271" w:rsidRPr="00383506" w:rsidRDefault="00D70271" w:rsidP="00D70271">
      <w:pPr>
        <w:jc w:val="both"/>
        <w:rPr>
          <w:sz w:val="28"/>
          <w:szCs w:val="28"/>
        </w:rPr>
      </w:pPr>
    </w:p>
    <w:p w14:paraId="6E026204" w14:textId="77777777" w:rsidR="00D70271" w:rsidRPr="00383506" w:rsidRDefault="00D70271" w:rsidP="00D70271">
      <w:pPr>
        <w:jc w:val="both"/>
        <w:rPr>
          <w:sz w:val="28"/>
          <w:szCs w:val="28"/>
        </w:rPr>
      </w:pPr>
    </w:p>
    <w:p w14:paraId="6C772E8F" w14:textId="77777777" w:rsidR="00D70271" w:rsidRPr="00383506" w:rsidRDefault="00D70271" w:rsidP="00D70271">
      <w:pPr>
        <w:jc w:val="both"/>
        <w:rPr>
          <w:sz w:val="28"/>
          <w:szCs w:val="28"/>
        </w:rPr>
      </w:pPr>
    </w:p>
    <w:p w14:paraId="1CB00B5C" w14:textId="77777777" w:rsidR="00303671" w:rsidRPr="00383506" w:rsidRDefault="00303671" w:rsidP="00D70271">
      <w:pPr>
        <w:jc w:val="both"/>
        <w:rPr>
          <w:sz w:val="28"/>
          <w:szCs w:val="28"/>
        </w:rPr>
        <w:sectPr w:rsidR="00303671" w:rsidRPr="00383506" w:rsidSect="000F184D">
          <w:pgSz w:w="11906" w:h="16838"/>
          <w:pgMar w:top="709" w:right="709" w:bottom="851" w:left="709" w:header="709" w:footer="709" w:gutter="0"/>
          <w:cols w:space="708"/>
          <w:docGrid w:linePitch="360"/>
        </w:sectPr>
      </w:pPr>
    </w:p>
    <w:p w14:paraId="08BD962B" w14:textId="1C29B656" w:rsidR="0088452A" w:rsidRPr="00383506" w:rsidRDefault="00C34788" w:rsidP="0088452A">
      <w:pPr>
        <w:ind w:left="7797" w:right="-427"/>
        <w:jc w:val="right"/>
      </w:pPr>
      <w:r w:rsidRPr="00383506">
        <w:lastRenderedPageBreak/>
        <w:t>Приложение № 21</w:t>
      </w:r>
      <w:r w:rsidR="0088452A" w:rsidRPr="00383506">
        <w:t xml:space="preserve"> к протоколу заседания Правления региональной энергетической комиссии Кемеровской области от 11.12.2018 № 76</w:t>
      </w:r>
    </w:p>
    <w:p w14:paraId="3D02DA34" w14:textId="77777777" w:rsidR="0016220E" w:rsidRPr="00383506" w:rsidRDefault="0016220E" w:rsidP="0088452A">
      <w:pPr>
        <w:ind w:left="7797" w:right="-427"/>
        <w:jc w:val="right"/>
      </w:pPr>
    </w:p>
    <w:p w14:paraId="3179CC8A" w14:textId="2917BFF2" w:rsidR="0016220E" w:rsidRPr="00383506" w:rsidRDefault="00E5419E" w:rsidP="00E5419E">
      <w:pPr>
        <w:ind w:left="7797" w:right="-427" w:hanging="7797"/>
        <w:jc w:val="right"/>
      </w:pPr>
      <w:r w:rsidRPr="00383506">
        <w:rPr>
          <w:noProof/>
        </w:rPr>
        <w:drawing>
          <wp:inline distT="0" distB="0" distL="0" distR="0" wp14:anchorId="24EA441F" wp14:editId="29DCE149">
            <wp:extent cx="9700895" cy="523875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706484" cy="5241768"/>
                    </a:xfrm>
                    <a:prstGeom prst="rect">
                      <a:avLst/>
                    </a:prstGeom>
                    <a:noFill/>
                    <a:ln>
                      <a:noFill/>
                    </a:ln>
                  </pic:spPr>
                </pic:pic>
              </a:graphicData>
            </a:graphic>
          </wp:inline>
        </w:drawing>
      </w:r>
    </w:p>
    <w:p w14:paraId="508D37FA" w14:textId="77777777" w:rsidR="006055B9" w:rsidRPr="00383506" w:rsidRDefault="006055B9" w:rsidP="0088452A">
      <w:pPr>
        <w:ind w:left="7797" w:right="-427"/>
        <w:jc w:val="right"/>
      </w:pPr>
    </w:p>
    <w:p w14:paraId="33420E93" w14:textId="3B2BDC52" w:rsidR="00D70271" w:rsidRPr="00383506" w:rsidRDefault="00D70271" w:rsidP="0088452A">
      <w:pPr>
        <w:ind w:left="7797"/>
        <w:jc w:val="both"/>
        <w:rPr>
          <w:sz w:val="28"/>
          <w:szCs w:val="28"/>
        </w:rPr>
      </w:pPr>
    </w:p>
    <w:p w14:paraId="0835E32A" w14:textId="167BAEDB" w:rsidR="00D70271" w:rsidRPr="00383506" w:rsidRDefault="002B18C5" w:rsidP="00D70271">
      <w:pPr>
        <w:jc w:val="both"/>
        <w:rPr>
          <w:sz w:val="28"/>
          <w:szCs w:val="28"/>
        </w:rPr>
      </w:pPr>
      <w:r w:rsidRPr="00383506">
        <w:rPr>
          <w:noProof/>
        </w:rPr>
        <w:lastRenderedPageBreak/>
        <w:drawing>
          <wp:inline distT="0" distB="0" distL="0" distR="0" wp14:anchorId="19C577CB" wp14:editId="1A0755CE">
            <wp:extent cx="9700648" cy="582930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706186" cy="5832628"/>
                    </a:xfrm>
                    <a:prstGeom prst="rect">
                      <a:avLst/>
                    </a:prstGeom>
                    <a:noFill/>
                    <a:ln>
                      <a:noFill/>
                    </a:ln>
                  </pic:spPr>
                </pic:pic>
              </a:graphicData>
            </a:graphic>
          </wp:inline>
        </w:drawing>
      </w:r>
    </w:p>
    <w:p w14:paraId="165879DC" w14:textId="77777777" w:rsidR="00D70271" w:rsidRPr="00383506" w:rsidRDefault="00D70271" w:rsidP="00D70271">
      <w:pPr>
        <w:jc w:val="both"/>
        <w:rPr>
          <w:sz w:val="28"/>
          <w:szCs w:val="28"/>
        </w:rPr>
      </w:pPr>
    </w:p>
    <w:p w14:paraId="5B4797DB" w14:textId="77777777" w:rsidR="00D70271" w:rsidRPr="00383506" w:rsidRDefault="00D70271" w:rsidP="00D70271">
      <w:pPr>
        <w:jc w:val="both"/>
        <w:rPr>
          <w:sz w:val="28"/>
          <w:szCs w:val="28"/>
        </w:rPr>
      </w:pPr>
    </w:p>
    <w:p w14:paraId="64998978" w14:textId="4CB86BEC" w:rsidR="00D70271" w:rsidRPr="00383506" w:rsidRDefault="00EC53C5" w:rsidP="00D70271">
      <w:pPr>
        <w:jc w:val="both"/>
        <w:rPr>
          <w:sz w:val="28"/>
          <w:szCs w:val="28"/>
        </w:rPr>
      </w:pPr>
      <w:r w:rsidRPr="00383506">
        <w:rPr>
          <w:noProof/>
        </w:rPr>
        <w:lastRenderedPageBreak/>
        <w:drawing>
          <wp:inline distT="0" distB="0" distL="0" distR="0" wp14:anchorId="1A3BFB8D" wp14:editId="41AD646A">
            <wp:extent cx="9701530" cy="2809671"/>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701530" cy="2809671"/>
                    </a:xfrm>
                    <a:prstGeom prst="rect">
                      <a:avLst/>
                    </a:prstGeom>
                    <a:noFill/>
                    <a:ln>
                      <a:noFill/>
                    </a:ln>
                  </pic:spPr>
                </pic:pic>
              </a:graphicData>
            </a:graphic>
          </wp:inline>
        </w:drawing>
      </w:r>
    </w:p>
    <w:p w14:paraId="713BA36C" w14:textId="25525C32" w:rsidR="00D70271" w:rsidRPr="00383506" w:rsidRDefault="00EC53C5" w:rsidP="00D70271">
      <w:pPr>
        <w:jc w:val="both"/>
        <w:rPr>
          <w:sz w:val="28"/>
          <w:szCs w:val="28"/>
        </w:rPr>
      </w:pPr>
      <w:r w:rsidRPr="00383506">
        <w:rPr>
          <w:noProof/>
        </w:rPr>
        <w:drawing>
          <wp:inline distT="0" distB="0" distL="0" distR="0" wp14:anchorId="05AE12A1" wp14:editId="43F1AE33">
            <wp:extent cx="9701530" cy="3417776"/>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701530" cy="3417776"/>
                    </a:xfrm>
                    <a:prstGeom prst="rect">
                      <a:avLst/>
                    </a:prstGeom>
                    <a:noFill/>
                    <a:ln>
                      <a:noFill/>
                    </a:ln>
                  </pic:spPr>
                </pic:pic>
              </a:graphicData>
            </a:graphic>
          </wp:inline>
        </w:drawing>
      </w:r>
    </w:p>
    <w:p w14:paraId="17F9567B" w14:textId="3E8F61D8" w:rsidR="00D70271" w:rsidRPr="00383506" w:rsidRDefault="003B27AE" w:rsidP="00D70271">
      <w:pPr>
        <w:jc w:val="both"/>
        <w:rPr>
          <w:sz w:val="28"/>
          <w:szCs w:val="28"/>
        </w:rPr>
      </w:pPr>
      <w:r w:rsidRPr="00383506">
        <w:rPr>
          <w:noProof/>
        </w:rPr>
        <w:lastRenderedPageBreak/>
        <w:drawing>
          <wp:inline distT="0" distB="0" distL="0" distR="0" wp14:anchorId="107DF545" wp14:editId="4201AEE9">
            <wp:extent cx="9701389" cy="578167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707952" cy="5785587"/>
                    </a:xfrm>
                    <a:prstGeom prst="rect">
                      <a:avLst/>
                    </a:prstGeom>
                    <a:noFill/>
                    <a:ln>
                      <a:noFill/>
                    </a:ln>
                  </pic:spPr>
                </pic:pic>
              </a:graphicData>
            </a:graphic>
          </wp:inline>
        </w:drawing>
      </w:r>
    </w:p>
    <w:p w14:paraId="5377640E" w14:textId="77777777" w:rsidR="00D70271" w:rsidRPr="00383506" w:rsidRDefault="00D70271" w:rsidP="00D70271">
      <w:pPr>
        <w:jc w:val="both"/>
        <w:rPr>
          <w:sz w:val="28"/>
          <w:szCs w:val="28"/>
        </w:rPr>
      </w:pPr>
    </w:p>
    <w:p w14:paraId="26464FD8" w14:textId="77777777" w:rsidR="00D70271" w:rsidRPr="00383506" w:rsidRDefault="00D70271" w:rsidP="00D70271">
      <w:pPr>
        <w:jc w:val="both"/>
        <w:rPr>
          <w:sz w:val="28"/>
          <w:szCs w:val="28"/>
        </w:rPr>
      </w:pPr>
    </w:p>
    <w:p w14:paraId="7271D461" w14:textId="1A3BECFA" w:rsidR="00D70271" w:rsidRPr="00383506" w:rsidRDefault="00114508" w:rsidP="00D70271">
      <w:pPr>
        <w:jc w:val="both"/>
        <w:rPr>
          <w:sz w:val="28"/>
          <w:szCs w:val="28"/>
        </w:rPr>
      </w:pPr>
      <w:r w:rsidRPr="00383506">
        <w:rPr>
          <w:noProof/>
        </w:rPr>
        <w:lastRenderedPageBreak/>
        <w:drawing>
          <wp:inline distT="0" distB="0" distL="0" distR="0" wp14:anchorId="68E90B64" wp14:editId="3EBAF2B9">
            <wp:extent cx="9701229" cy="593407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704536" cy="5936098"/>
                    </a:xfrm>
                    <a:prstGeom prst="rect">
                      <a:avLst/>
                    </a:prstGeom>
                    <a:noFill/>
                    <a:ln>
                      <a:noFill/>
                    </a:ln>
                  </pic:spPr>
                </pic:pic>
              </a:graphicData>
            </a:graphic>
          </wp:inline>
        </w:drawing>
      </w:r>
    </w:p>
    <w:p w14:paraId="13ED6EF3" w14:textId="77777777" w:rsidR="00D70271" w:rsidRPr="00383506" w:rsidRDefault="00D70271" w:rsidP="00D70271">
      <w:pPr>
        <w:jc w:val="both"/>
        <w:rPr>
          <w:sz w:val="28"/>
          <w:szCs w:val="28"/>
        </w:rPr>
      </w:pPr>
    </w:p>
    <w:p w14:paraId="16C60E5C" w14:textId="7A94A95B" w:rsidR="00D70271" w:rsidRPr="00383506" w:rsidRDefault="00524245" w:rsidP="00D70271">
      <w:pPr>
        <w:jc w:val="both"/>
        <w:rPr>
          <w:sz w:val="28"/>
          <w:szCs w:val="28"/>
        </w:rPr>
      </w:pPr>
      <w:r w:rsidRPr="00383506">
        <w:rPr>
          <w:noProof/>
        </w:rPr>
        <w:lastRenderedPageBreak/>
        <w:drawing>
          <wp:inline distT="0" distB="0" distL="0" distR="0" wp14:anchorId="7F1855CB" wp14:editId="433DCDB2">
            <wp:extent cx="9701530" cy="4695923"/>
            <wp:effectExtent l="0" t="0" r="0" b="952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701530" cy="4695923"/>
                    </a:xfrm>
                    <a:prstGeom prst="rect">
                      <a:avLst/>
                    </a:prstGeom>
                    <a:noFill/>
                    <a:ln>
                      <a:noFill/>
                    </a:ln>
                  </pic:spPr>
                </pic:pic>
              </a:graphicData>
            </a:graphic>
          </wp:inline>
        </w:drawing>
      </w:r>
    </w:p>
    <w:p w14:paraId="4721AE19" w14:textId="5DDE9A3A" w:rsidR="00D70271" w:rsidRPr="00383506" w:rsidRDefault="00524245" w:rsidP="00D70271">
      <w:pPr>
        <w:jc w:val="both"/>
        <w:rPr>
          <w:sz w:val="28"/>
          <w:szCs w:val="28"/>
        </w:rPr>
      </w:pPr>
      <w:r w:rsidRPr="00383506">
        <w:rPr>
          <w:noProof/>
        </w:rPr>
        <w:drawing>
          <wp:inline distT="0" distB="0" distL="0" distR="0" wp14:anchorId="1A4C7E9A" wp14:editId="4942AE91">
            <wp:extent cx="9701530" cy="158783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701530" cy="1587830"/>
                    </a:xfrm>
                    <a:prstGeom prst="rect">
                      <a:avLst/>
                    </a:prstGeom>
                    <a:noFill/>
                    <a:ln>
                      <a:noFill/>
                    </a:ln>
                  </pic:spPr>
                </pic:pic>
              </a:graphicData>
            </a:graphic>
          </wp:inline>
        </w:drawing>
      </w:r>
    </w:p>
    <w:p w14:paraId="7220C447" w14:textId="77777777" w:rsidR="00D70271" w:rsidRPr="00383506" w:rsidRDefault="00D70271" w:rsidP="00D70271">
      <w:pPr>
        <w:jc w:val="both"/>
        <w:rPr>
          <w:sz w:val="28"/>
          <w:szCs w:val="28"/>
        </w:rPr>
      </w:pPr>
    </w:p>
    <w:p w14:paraId="45312E14" w14:textId="77777777" w:rsidR="00A501C6" w:rsidRPr="00383506" w:rsidRDefault="00A501C6" w:rsidP="00A501C6">
      <w:pPr>
        <w:tabs>
          <w:tab w:val="left" w:pos="0"/>
        </w:tabs>
        <w:ind w:left="3544" w:right="-427" w:hanging="3544"/>
        <w:jc w:val="center"/>
        <w:rPr>
          <w:sz w:val="28"/>
          <w:szCs w:val="28"/>
        </w:rPr>
      </w:pPr>
      <w:r w:rsidRPr="00383506">
        <w:rPr>
          <w:noProof/>
        </w:rPr>
        <w:drawing>
          <wp:inline distT="0" distB="0" distL="0" distR="0" wp14:anchorId="6415270F" wp14:editId="14B566D0">
            <wp:extent cx="9701530" cy="5557406"/>
            <wp:effectExtent l="0" t="0" r="0" b="571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701530" cy="5557406"/>
                    </a:xfrm>
                    <a:prstGeom prst="rect">
                      <a:avLst/>
                    </a:prstGeom>
                    <a:noFill/>
                    <a:ln>
                      <a:noFill/>
                    </a:ln>
                  </pic:spPr>
                </pic:pic>
              </a:graphicData>
            </a:graphic>
          </wp:inline>
        </w:drawing>
      </w:r>
    </w:p>
    <w:p w14:paraId="3FE6619C" w14:textId="77777777" w:rsidR="00A501C6" w:rsidRPr="00383506" w:rsidRDefault="00A501C6" w:rsidP="00A501C6">
      <w:pPr>
        <w:tabs>
          <w:tab w:val="left" w:pos="0"/>
        </w:tabs>
        <w:ind w:left="3544" w:right="-427" w:hanging="3544"/>
        <w:jc w:val="center"/>
        <w:rPr>
          <w:sz w:val="28"/>
          <w:szCs w:val="28"/>
        </w:rPr>
      </w:pPr>
    </w:p>
    <w:p w14:paraId="043B6981" w14:textId="77777777" w:rsidR="00A501C6" w:rsidRPr="00383506" w:rsidRDefault="00A501C6" w:rsidP="00A501C6">
      <w:pPr>
        <w:tabs>
          <w:tab w:val="left" w:pos="0"/>
        </w:tabs>
        <w:ind w:left="3544" w:right="-427" w:hanging="3544"/>
        <w:jc w:val="center"/>
        <w:rPr>
          <w:sz w:val="28"/>
          <w:szCs w:val="28"/>
        </w:rPr>
      </w:pPr>
    </w:p>
    <w:p w14:paraId="764B2671" w14:textId="42794AF1" w:rsidR="00A501C6" w:rsidRPr="00383506" w:rsidRDefault="00A501C6" w:rsidP="00A501C6">
      <w:pPr>
        <w:tabs>
          <w:tab w:val="left" w:pos="0"/>
        </w:tabs>
        <w:ind w:left="3544" w:right="-427" w:hanging="3544"/>
        <w:jc w:val="center"/>
        <w:rPr>
          <w:sz w:val="28"/>
          <w:szCs w:val="28"/>
        </w:rPr>
      </w:pPr>
      <w:r w:rsidRPr="00383506">
        <w:rPr>
          <w:noProof/>
        </w:rPr>
        <w:lastRenderedPageBreak/>
        <w:drawing>
          <wp:inline distT="0" distB="0" distL="0" distR="0" wp14:anchorId="16B2543C" wp14:editId="112CD8EF">
            <wp:extent cx="9696573" cy="159067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703375" cy="1591791"/>
                    </a:xfrm>
                    <a:prstGeom prst="rect">
                      <a:avLst/>
                    </a:prstGeom>
                    <a:noFill/>
                    <a:ln>
                      <a:noFill/>
                    </a:ln>
                  </pic:spPr>
                </pic:pic>
              </a:graphicData>
            </a:graphic>
          </wp:inline>
        </w:drawing>
      </w:r>
    </w:p>
    <w:p w14:paraId="008AF9FB" w14:textId="77777777" w:rsidR="00A501C6" w:rsidRPr="00383506" w:rsidRDefault="00A501C6" w:rsidP="00A501C6">
      <w:pPr>
        <w:tabs>
          <w:tab w:val="left" w:pos="0"/>
        </w:tabs>
        <w:ind w:left="3544" w:right="-427" w:hanging="3544"/>
        <w:jc w:val="center"/>
        <w:rPr>
          <w:sz w:val="28"/>
          <w:szCs w:val="28"/>
        </w:rPr>
      </w:pPr>
    </w:p>
    <w:p w14:paraId="6EA4CBA7" w14:textId="77777777" w:rsidR="00A501C6" w:rsidRPr="00383506" w:rsidRDefault="00A501C6" w:rsidP="00A501C6">
      <w:pPr>
        <w:tabs>
          <w:tab w:val="left" w:pos="0"/>
        </w:tabs>
        <w:ind w:left="3544" w:right="-427" w:hanging="3544"/>
        <w:jc w:val="center"/>
        <w:rPr>
          <w:sz w:val="28"/>
          <w:szCs w:val="28"/>
        </w:rPr>
      </w:pPr>
    </w:p>
    <w:p w14:paraId="4325ABB9" w14:textId="77777777" w:rsidR="00A501C6" w:rsidRPr="00383506" w:rsidRDefault="00A501C6" w:rsidP="00A501C6">
      <w:pPr>
        <w:tabs>
          <w:tab w:val="left" w:pos="0"/>
        </w:tabs>
        <w:ind w:left="3544" w:right="-427" w:hanging="3544"/>
        <w:jc w:val="center"/>
        <w:rPr>
          <w:sz w:val="28"/>
          <w:szCs w:val="28"/>
        </w:rPr>
      </w:pPr>
    </w:p>
    <w:p w14:paraId="1739A65C" w14:textId="77777777" w:rsidR="00A501C6" w:rsidRPr="00383506" w:rsidRDefault="00A501C6" w:rsidP="00A501C6">
      <w:pPr>
        <w:tabs>
          <w:tab w:val="left" w:pos="0"/>
        </w:tabs>
        <w:ind w:left="3544" w:right="-427" w:hanging="3544"/>
        <w:jc w:val="center"/>
        <w:rPr>
          <w:sz w:val="28"/>
          <w:szCs w:val="28"/>
        </w:rPr>
      </w:pPr>
    </w:p>
    <w:p w14:paraId="19AFDC35" w14:textId="77777777" w:rsidR="00A501C6" w:rsidRPr="00383506" w:rsidRDefault="00A501C6" w:rsidP="00A501C6">
      <w:pPr>
        <w:tabs>
          <w:tab w:val="left" w:pos="0"/>
        </w:tabs>
        <w:ind w:left="3544" w:right="-427" w:hanging="3544"/>
        <w:jc w:val="center"/>
        <w:rPr>
          <w:sz w:val="28"/>
          <w:szCs w:val="28"/>
        </w:rPr>
      </w:pPr>
    </w:p>
    <w:p w14:paraId="0A9FAD5B" w14:textId="77777777" w:rsidR="00A501C6" w:rsidRPr="00383506" w:rsidRDefault="00A501C6" w:rsidP="00A501C6">
      <w:pPr>
        <w:tabs>
          <w:tab w:val="left" w:pos="0"/>
        </w:tabs>
        <w:ind w:left="3544" w:right="-427" w:hanging="3544"/>
        <w:jc w:val="center"/>
        <w:rPr>
          <w:sz w:val="28"/>
          <w:szCs w:val="28"/>
        </w:rPr>
      </w:pPr>
    </w:p>
    <w:p w14:paraId="2ACA3634" w14:textId="77777777" w:rsidR="00A501C6" w:rsidRPr="00383506" w:rsidRDefault="00A501C6" w:rsidP="00A501C6">
      <w:pPr>
        <w:tabs>
          <w:tab w:val="left" w:pos="0"/>
        </w:tabs>
        <w:ind w:left="3544" w:right="-427" w:hanging="3544"/>
        <w:jc w:val="center"/>
        <w:rPr>
          <w:sz w:val="28"/>
          <w:szCs w:val="28"/>
        </w:rPr>
      </w:pPr>
    </w:p>
    <w:p w14:paraId="2A8E40EF" w14:textId="77777777" w:rsidR="00A501C6" w:rsidRPr="00383506" w:rsidRDefault="00A501C6" w:rsidP="00A501C6">
      <w:pPr>
        <w:tabs>
          <w:tab w:val="left" w:pos="0"/>
        </w:tabs>
        <w:ind w:left="3544" w:right="-427" w:hanging="3544"/>
        <w:jc w:val="center"/>
        <w:rPr>
          <w:sz w:val="28"/>
          <w:szCs w:val="28"/>
        </w:rPr>
      </w:pPr>
    </w:p>
    <w:p w14:paraId="2E5DD4B6" w14:textId="77777777" w:rsidR="00A501C6" w:rsidRPr="00383506" w:rsidRDefault="00A501C6" w:rsidP="00A501C6">
      <w:pPr>
        <w:tabs>
          <w:tab w:val="left" w:pos="0"/>
        </w:tabs>
        <w:ind w:left="3544" w:right="-427" w:hanging="3544"/>
        <w:jc w:val="center"/>
        <w:rPr>
          <w:sz w:val="28"/>
          <w:szCs w:val="28"/>
        </w:rPr>
      </w:pPr>
    </w:p>
    <w:p w14:paraId="60B61352" w14:textId="77777777" w:rsidR="00A501C6" w:rsidRPr="00383506" w:rsidRDefault="00A501C6" w:rsidP="00A501C6">
      <w:pPr>
        <w:tabs>
          <w:tab w:val="left" w:pos="0"/>
        </w:tabs>
        <w:ind w:left="3544" w:right="-427" w:hanging="3544"/>
        <w:jc w:val="center"/>
        <w:rPr>
          <w:sz w:val="28"/>
          <w:szCs w:val="28"/>
        </w:rPr>
      </w:pPr>
    </w:p>
    <w:p w14:paraId="44101C63" w14:textId="77777777" w:rsidR="00A501C6" w:rsidRPr="00383506" w:rsidRDefault="00A501C6" w:rsidP="00A501C6">
      <w:pPr>
        <w:tabs>
          <w:tab w:val="left" w:pos="0"/>
        </w:tabs>
        <w:ind w:left="3544" w:right="-427" w:hanging="3544"/>
        <w:jc w:val="center"/>
        <w:rPr>
          <w:sz w:val="28"/>
          <w:szCs w:val="28"/>
        </w:rPr>
      </w:pPr>
    </w:p>
    <w:p w14:paraId="391DD583" w14:textId="77777777" w:rsidR="00A501C6" w:rsidRPr="00383506" w:rsidRDefault="00A501C6" w:rsidP="00A501C6">
      <w:pPr>
        <w:tabs>
          <w:tab w:val="left" w:pos="0"/>
        </w:tabs>
        <w:ind w:left="3544" w:right="-427" w:hanging="3544"/>
        <w:jc w:val="center"/>
        <w:rPr>
          <w:sz w:val="28"/>
          <w:szCs w:val="28"/>
        </w:rPr>
      </w:pPr>
    </w:p>
    <w:p w14:paraId="4894CA5F" w14:textId="77777777" w:rsidR="00A501C6" w:rsidRPr="00383506" w:rsidRDefault="00A501C6" w:rsidP="00A501C6">
      <w:pPr>
        <w:tabs>
          <w:tab w:val="left" w:pos="0"/>
        </w:tabs>
        <w:ind w:left="3544" w:right="-427" w:hanging="3544"/>
        <w:jc w:val="center"/>
        <w:rPr>
          <w:sz w:val="28"/>
          <w:szCs w:val="28"/>
        </w:rPr>
      </w:pPr>
    </w:p>
    <w:p w14:paraId="0F2478CE" w14:textId="77777777" w:rsidR="00A501C6" w:rsidRPr="00383506" w:rsidRDefault="00A501C6" w:rsidP="00A501C6">
      <w:pPr>
        <w:tabs>
          <w:tab w:val="left" w:pos="0"/>
        </w:tabs>
        <w:ind w:left="3544" w:right="-427" w:hanging="3544"/>
        <w:jc w:val="center"/>
        <w:rPr>
          <w:sz w:val="28"/>
          <w:szCs w:val="28"/>
        </w:rPr>
      </w:pPr>
    </w:p>
    <w:p w14:paraId="053B2598" w14:textId="77777777" w:rsidR="00A501C6" w:rsidRPr="00383506" w:rsidRDefault="00A501C6" w:rsidP="00A501C6">
      <w:pPr>
        <w:tabs>
          <w:tab w:val="left" w:pos="0"/>
        </w:tabs>
        <w:ind w:left="3544" w:right="-427" w:hanging="3544"/>
        <w:jc w:val="center"/>
        <w:rPr>
          <w:sz w:val="28"/>
          <w:szCs w:val="28"/>
        </w:rPr>
      </w:pPr>
    </w:p>
    <w:p w14:paraId="491DF8E2" w14:textId="77777777" w:rsidR="00A501C6" w:rsidRPr="00383506" w:rsidRDefault="00A501C6" w:rsidP="00A501C6">
      <w:pPr>
        <w:tabs>
          <w:tab w:val="left" w:pos="0"/>
        </w:tabs>
        <w:ind w:left="3544" w:right="-427" w:hanging="3544"/>
        <w:jc w:val="center"/>
        <w:rPr>
          <w:sz w:val="28"/>
          <w:szCs w:val="28"/>
        </w:rPr>
      </w:pPr>
    </w:p>
    <w:p w14:paraId="1DE1C694" w14:textId="77777777" w:rsidR="00A501C6" w:rsidRPr="00383506" w:rsidRDefault="00A501C6" w:rsidP="00A501C6">
      <w:pPr>
        <w:tabs>
          <w:tab w:val="left" w:pos="0"/>
        </w:tabs>
        <w:ind w:left="3544" w:right="-427" w:hanging="3544"/>
        <w:jc w:val="center"/>
        <w:rPr>
          <w:sz w:val="28"/>
          <w:szCs w:val="28"/>
        </w:rPr>
      </w:pPr>
    </w:p>
    <w:p w14:paraId="798BD263" w14:textId="77777777" w:rsidR="00A501C6" w:rsidRPr="00383506" w:rsidRDefault="00A501C6" w:rsidP="00A501C6">
      <w:pPr>
        <w:tabs>
          <w:tab w:val="left" w:pos="0"/>
        </w:tabs>
        <w:ind w:left="3544" w:right="-427" w:hanging="3544"/>
        <w:jc w:val="center"/>
        <w:rPr>
          <w:sz w:val="28"/>
          <w:szCs w:val="28"/>
        </w:rPr>
      </w:pPr>
    </w:p>
    <w:p w14:paraId="041309C4" w14:textId="77777777" w:rsidR="00A501C6" w:rsidRPr="00383506" w:rsidRDefault="00A501C6" w:rsidP="00A501C6">
      <w:pPr>
        <w:tabs>
          <w:tab w:val="left" w:pos="0"/>
        </w:tabs>
        <w:ind w:left="3544" w:right="-427" w:hanging="3544"/>
        <w:jc w:val="center"/>
        <w:rPr>
          <w:sz w:val="28"/>
          <w:szCs w:val="28"/>
        </w:rPr>
      </w:pPr>
    </w:p>
    <w:p w14:paraId="696A69F6" w14:textId="77777777" w:rsidR="00A501C6" w:rsidRPr="00383506" w:rsidRDefault="00A501C6" w:rsidP="00A501C6">
      <w:pPr>
        <w:tabs>
          <w:tab w:val="left" w:pos="0"/>
        </w:tabs>
        <w:ind w:left="3544" w:right="-427" w:hanging="3544"/>
        <w:jc w:val="center"/>
        <w:rPr>
          <w:sz w:val="28"/>
          <w:szCs w:val="28"/>
        </w:rPr>
      </w:pPr>
    </w:p>
    <w:p w14:paraId="326FE054" w14:textId="77777777" w:rsidR="00A501C6" w:rsidRPr="00383506" w:rsidRDefault="00A501C6" w:rsidP="00A501C6">
      <w:pPr>
        <w:tabs>
          <w:tab w:val="left" w:pos="0"/>
        </w:tabs>
        <w:ind w:left="3544" w:right="-427" w:hanging="3544"/>
        <w:jc w:val="center"/>
        <w:rPr>
          <w:sz w:val="28"/>
          <w:szCs w:val="28"/>
        </w:rPr>
      </w:pPr>
    </w:p>
    <w:p w14:paraId="08FDC7D1" w14:textId="77777777" w:rsidR="00A501C6" w:rsidRPr="00383506" w:rsidRDefault="00A501C6" w:rsidP="00A501C6">
      <w:pPr>
        <w:tabs>
          <w:tab w:val="left" w:pos="0"/>
        </w:tabs>
        <w:ind w:left="3544" w:right="-427" w:hanging="3544"/>
        <w:jc w:val="center"/>
        <w:rPr>
          <w:sz w:val="28"/>
          <w:szCs w:val="28"/>
        </w:rPr>
      </w:pPr>
    </w:p>
    <w:p w14:paraId="677A2BC9" w14:textId="1B92FBC0" w:rsidR="00A501C6" w:rsidRPr="00383506" w:rsidRDefault="00A501C6" w:rsidP="00A501C6">
      <w:pPr>
        <w:ind w:left="7797" w:right="-427"/>
        <w:jc w:val="right"/>
      </w:pPr>
      <w:r w:rsidRPr="00383506">
        <w:lastRenderedPageBreak/>
        <w:t>Приложение № 22 к протоколу заседания Правления региональной энергетической комиссии Кемеровской области от 11.12.2018 № 76</w:t>
      </w:r>
    </w:p>
    <w:p w14:paraId="7D6083B1" w14:textId="77777777" w:rsidR="00D70271" w:rsidRPr="00383506" w:rsidRDefault="00D70271" w:rsidP="00D70271">
      <w:pPr>
        <w:tabs>
          <w:tab w:val="left" w:pos="0"/>
          <w:tab w:val="left" w:pos="3052"/>
        </w:tabs>
        <w:ind w:left="3544"/>
      </w:pPr>
      <w:r w:rsidRPr="00383506">
        <w:tab/>
      </w:r>
    </w:p>
    <w:p w14:paraId="7AA9297D" w14:textId="77777777" w:rsidR="00D70271" w:rsidRPr="00383506" w:rsidRDefault="00D70271" w:rsidP="00D70271">
      <w:pPr>
        <w:tabs>
          <w:tab w:val="left" w:pos="0"/>
          <w:tab w:val="left" w:pos="3052"/>
        </w:tabs>
        <w:ind w:left="3544"/>
      </w:pPr>
    </w:p>
    <w:p w14:paraId="46A99AEB" w14:textId="77777777" w:rsidR="00D70271" w:rsidRPr="00383506" w:rsidRDefault="00D70271" w:rsidP="00D70271">
      <w:pPr>
        <w:tabs>
          <w:tab w:val="left" w:pos="0"/>
          <w:tab w:val="left" w:pos="3052"/>
        </w:tabs>
        <w:ind w:left="3544"/>
      </w:pPr>
    </w:p>
    <w:p w14:paraId="73A9029C" w14:textId="77777777" w:rsidR="00D70271" w:rsidRPr="00383506" w:rsidRDefault="00D70271" w:rsidP="00D70271">
      <w:pPr>
        <w:jc w:val="center"/>
        <w:rPr>
          <w:b/>
          <w:sz w:val="28"/>
          <w:szCs w:val="28"/>
        </w:rPr>
      </w:pPr>
      <w:r w:rsidRPr="00383506">
        <w:rPr>
          <w:b/>
          <w:sz w:val="28"/>
          <w:szCs w:val="28"/>
        </w:rPr>
        <w:t>Одноставочные тарифы на питьевую воду</w:t>
      </w:r>
    </w:p>
    <w:p w14:paraId="35D60153" w14:textId="77777777" w:rsidR="00D70271" w:rsidRPr="00383506" w:rsidRDefault="00D70271" w:rsidP="00D70271">
      <w:pPr>
        <w:jc w:val="center"/>
        <w:rPr>
          <w:b/>
          <w:bCs/>
          <w:kern w:val="32"/>
          <w:sz w:val="28"/>
          <w:szCs w:val="28"/>
        </w:rPr>
      </w:pPr>
      <w:r w:rsidRPr="00383506">
        <w:rPr>
          <w:b/>
          <w:bCs/>
          <w:kern w:val="32"/>
          <w:sz w:val="28"/>
          <w:szCs w:val="28"/>
        </w:rPr>
        <w:t xml:space="preserve">ООО «Киселевский водоснаб» </w:t>
      </w:r>
    </w:p>
    <w:p w14:paraId="6DFDA14B" w14:textId="77777777" w:rsidR="00D70271" w:rsidRPr="00383506" w:rsidRDefault="00D70271" w:rsidP="00D70271">
      <w:pPr>
        <w:jc w:val="center"/>
        <w:rPr>
          <w:b/>
          <w:bCs/>
          <w:kern w:val="32"/>
          <w:sz w:val="28"/>
          <w:szCs w:val="28"/>
        </w:rPr>
      </w:pPr>
      <w:r w:rsidRPr="00383506">
        <w:rPr>
          <w:b/>
          <w:bCs/>
          <w:kern w:val="32"/>
          <w:sz w:val="28"/>
          <w:szCs w:val="28"/>
        </w:rPr>
        <w:t xml:space="preserve">(г. Киселевск, п. Верх-Егос, п. Центральный, п. Севск, </w:t>
      </w:r>
    </w:p>
    <w:p w14:paraId="3621B9C6" w14:textId="77777777" w:rsidR="00D70271" w:rsidRPr="00383506" w:rsidRDefault="00D70271" w:rsidP="00D70271">
      <w:pPr>
        <w:jc w:val="center"/>
        <w:rPr>
          <w:b/>
          <w:bCs/>
          <w:kern w:val="32"/>
          <w:sz w:val="28"/>
          <w:szCs w:val="28"/>
        </w:rPr>
      </w:pPr>
      <w:r w:rsidRPr="00383506">
        <w:rPr>
          <w:b/>
          <w:bCs/>
          <w:kern w:val="32"/>
          <w:sz w:val="28"/>
          <w:szCs w:val="28"/>
        </w:rPr>
        <w:t xml:space="preserve">с. Кутоново Прокопьевского муниципального района) </w:t>
      </w:r>
    </w:p>
    <w:p w14:paraId="46E0C0C3" w14:textId="77777777" w:rsidR="00D70271" w:rsidRPr="00383506" w:rsidRDefault="00D70271" w:rsidP="00D70271">
      <w:pPr>
        <w:jc w:val="center"/>
        <w:rPr>
          <w:b/>
          <w:sz w:val="28"/>
          <w:szCs w:val="28"/>
        </w:rPr>
      </w:pPr>
      <w:r w:rsidRPr="00383506">
        <w:rPr>
          <w:b/>
          <w:sz w:val="28"/>
          <w:szCs w:val="28"/>
        </w:rPr>
        <w:t>на период с 01.01.2018 по 31.12.2020</w:t>
      </w:r>
    </w:p>
    <w:p w14:paraId="374FDEE5" w14:textId="77777777" w:rsidR="00D70271" w:rsidRPr="00383506" w:rsidRDefault="00D70271" w:rsidP="00D70271">
      <w:pPr>
        <w:jc w:val="center"/>
        <w:rPr>
          <w:b/>
          <w:sz w:val="28"/>
          <w:szCs w:val="28"/>
        </w:rPr>
      </w:pPr>
    </w:p>
    <w:tbl>
      <w:tblPr>
        <w:tblW w:w="11057" w:type="dxa"/>
        <w:tblInd w:w="2122" w:type="dxa"/>
        <w:tblLayout w:type="fixed"/>
        <w:tblLook w:val="04A0" w:firstRow="1" w:lastRow="0" w:firstColumn="1" w:lastColumn="0" w:noHBand="0" w:noVBand="1"/>
      </w:tblPr>
      <w:tblGrid>
        <w:gridCol w:w="708"/>
        <w:gridCol w:w="2269"/>
        <w:gridCol w:w="1276"/>
        <w:gridCol w:w="1417"/>
        <w:gridCol w:w="1276"/>
        <w:gridCol w:w="1276"/>
        <w:gridCol w:w="1417"/>
        <w:gridCol w:w="1418"/>
      </w:tblGrid>
      <w:tr w:rsidR="00D70271" w:rsidRPr="00383506" w14:paraId="2A5D41B6" w14:textId="77777777" w:rsidTr="00A501C6">
        <w:trPr>
          <w:trHeight w:val="495"/>
        </w:trPr>
        <w:tc>
          <w:tcPr>
            <w:tcW w:w="708" w:type="dxa"/>
            <w:vMerge w:val="restart"/>
            <w:tcBorders>
              <w:top w:val="single" w:sz="4" w:space="0" w:color="auto"/>
              <w:left w:val="single" w:sz="4" w:space="0" w:color="auto"/>
              <w:right w:val="single" w:sz="4" w:space="0" w:color="auto"/>
            </w:tcBorders>
            <w:shd w:val="clear" w:color="000000" w:fill="FFFFFF"/>
            <w:vAlign w:val="center"/>
          </w:tcPr>
          <w:p w14:paraId="0E26B9CE" w14:textId="77777777" w:rsidR="00D70271" w:rsidRPr="00383506" w:rsidRDefault="00D70271" w:rsidP="00411B40">
            <w:pPr>
              <w:jc w:val="center"/>
              <w:rPr>
                <w:sz w:val="28"/>
                <w:szCs w:val="28"/>
              </w:rPr>
            </w:pPr>
            <w:r w:rsidRPr="00383506">
              <w:rPr>
                <w:sz w:val="28"/>
                <w:szCs w:val="28"/>
              </w:rPr>
              <w:t>№</w:t>
            </w:r>
          </w:p>
          <w:p w14:paraId="7EB2D9AA" w14:textId="77777777" w:rsidR="00D70271" w:rsidRPr="00383506" w:rsidRDefault="00D70271" w:rsidP="00411B40">
            <w:pPr>
              <w:jc w:val="center"/>
              <w:rPr>
                <w:sz w:val="28"/>
                <w:szCs w:val="28"/>
              </w:rPr>
            </w:pPr>
            <w:r w:rsidRPr="00383506">
              <w:rPr>
                <w:sz w:val="28"/>
                <w:szCs w:val="28"/>
              </w:rPr>
              <w:t>п/п</w:t>
            </w:r>
          </w:p>
        </w:tc>
        <w:tc>
          <w:tcPr>
            <w:tcW w:w="2269" w:type="dxa"/>
            <w:vMerge w:val="restart"/>
            <w:tcBorders>
              <w:top w:val="single" w:sz="4" w:space="0" w:color="auto"/>
              <w:left w:val="single" w:sz="4" w:space="0" w:color="auto"/>
              <w:right w:val="single" w:sz="4" w:space="0" w:color="auto"/>
            </w:tcBorders>
            <w:shd w:val="clear" w:color="000000" w:fill="FFFFFF"/>
            <w:vAlign w:val="center"/>
          </w:tcPr>
          <w:p w14:paraId="2E555A0D" w14:textId="77777777" w:rsidR="00D70271" w:rsidRPr="00383506" w:rsidRDefault="00D70271" w:rsidP="00411B40">
            <w:pPr>
              <w:jc w:val="center"/>
              <w:rPr>
                <w:sz w:val="28"/>
                <w:szCs w:val="28"/>
              </w:rPr>
            </w:pPr>
            <w:r w:rsidRPr="00383506">
              <w:rPr>
                <w:sz w:val="28"/>
                <w:szCs w:val="28"/>
              </w:rPr>
              <w:t>Наименование потребителей</w:t>
            </w:r>
          </w:p>
        </w:tc>
        <w:tc>
          <w:tcPr>
            <w:tcW w:w="8080" w:type="dxa"/>
            <w:gridSpan w:val="6"/>
            <w:tcBorders>
              <w:top w:val="single" w:sz="4" w:space="0" w:color="auto"/>
              <w:left w:val="nil"/>
              <w:bottom w:val="single" w:sz="4" w:space="0" w:color="auto"/>
              <w:right w:val="single" w:sz="4" w:space="0" w:color="auto"/>
            </w:tcBorders>
            <w:shd w:val="clear" w:color="000000" w:fill="FFFFFF"/>
            <w:vAlign w:val="center"/>
            <w:hideMark/>
          </w:tcPr>
          <w:p w14:paraId="1B6C71FA" w14:textId="77777777" w:rsidR="00D70271" w:rsidRPr="00383506" w:rsidRDefault="00D70271" w:rsidP="00411B40">
            <w:pPr>
              <w:jc w:val="center"/>
              <w:rPr>
                <w:sz w:val="28"/>
                <w:szCs w:val="28"/>
              </w:rPr>
            </w:pPr>
            <w:r w:rsidRPr="00383506">
              <w:rPr>
                <w:sz w:val="28"/>
                <w:szCs w:val="28"/>
              </w:rPr>
              <w:t>Тариф, руб./м</w:t>
            </w:r>
            <w:r w:rsidRPr="00383506">
              <w:rPr>
                <w:sz w:val="28"/>
                <w:szCs w:val="28"/>
                <w:vertAlign w:val="superscript"/>
              </w:rPr>
              <w:t>3</w:t>
            </w:r>
          </w:p>
        </w:tc>
      </w:tr>
      <w:tr w:rsidR="00D70271" w:rsidRPr="00383506" w14:paraId="2AA143E2" w14:textId="77777777" w:rsidTr="00A501C6">
        <w:trPr>
          <w:trHeight w:val="403"/>
        </w:trPr>
        <w:tc>
          <w:tcPr>
            <w:tcW w:w="708" w:type="dxa"/>
            <w:vMerge/>
            <w:tcBorders>
              <w:left w:val="single" w:sz="4" w:space="0" w:color="auto"/>
              <w:right w:val="single" w:sz="4" w:space="0" w:color="auto"/>
            </w:tcBorders>
            <w:vAlign w:val="center"/>
          </w:tcPr>
          <w:p w14:paraId="56AEBE4E" w14:textId="77777777" w:rsidR="00D70271" w:rsidRPr="00383506" w:rsidRDefault="00D70271" w:rsidP="00411B40">
            <w:pPr>
              <w:rPr>
                <w:sz w:val="28"/>
                <w:szCs w:val="28"/>
              </w:rPr>
            </w:pPr>
          </w:p>
        </w:tc>
        <w:tc>
          <w:tcPr>
            <w:tcW w:w="2269" w:type="dxa"/>
            <w:vMerge/>
            <w:tcBorders>
              <w:left w:val="single" w:sz="4" w:space="0" w:color="auto"/>
              <w:right w:val="single" w:sz="4" w:space="0" w:color="auto"/>
            </w:tcBorders>
            <w:vAlign w:val="center"/>
          </w:tcPr>
          <w:p w14:paraId="08C7925A" w14:textId="77777777" w:rsidR="00D70271" w:rsidRPr="00383506" w:rsidRDefault="00D70271" w:rsidP="00411B40">
            <w:pPr>
              <w:rPr>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6B463C44" w14:textId="77777777" w:rsidR="00D70271" w:rsidRPr="00383506" w:rsidRDefault="00D70271" w:rsidP="00411B40">
            <w:pPr>
              <w:jc w:val="center"/>
              <w:rPr>
                <w:sz w:val="28"/>
                <w:szCs w:val="28"/>
              </w:rPr>
            </w:pPr>
            <w:r w:rsidRPr="00383506">
              <w:rPr>
                <w:sz w:val="28"/>
                <w:szCs w:val="28"/>
              </w:rPr>
              <w:t>2018 год</w:t>
            </w:r>
          </w:p>
        </w:tc>
        <w:tc>
          <w:tcPr>
            <w:tcW w:w="2552" w:type="dxa"/>
            <w:gridSpan w:val="2"/>
            <w:tcBorders>
              <w:top w:val="nil"/>
              <w:left w:val="nil"/>
              <w:bottom w:val="single" w:sz="4" w:space="0" w:color="auto"/>
              <w:right w:val="single" w:sz="4" w:space="0" w:color="auto"/>
            </w:tcBorders>
            <w:shd w:val="clear" w:color="000000" w:fill="FFFFFF"/>
            <w:vAlign w:val="center"/>
          </w:tcPr>
          <w:p w14:paraId="0082F80A" w14:textId="77777777" w:rsidR="00D70271" w:rsidRPr="00383506" w:rsidRDefault="00D70271" w:rsidP="00411B40">
            <w:pPr>
              <w:jc w:val="center"/>
              <w:rPr>
                <w:sz w:val="28"/>
                <w:szCs w:val="28"/>
              </w:rPr>
            </w:pPr>
            <w:r w:rsidRPr="00383506">
              <w:rPr>
                <w:sz w:val="28"/>
                <w:szCs w:val="28"/>
              </w:rPr>
              <w:t>2019 год</w:t>
            </w:r>
          </w:p>
        </w:tc>
        <w:tc>
          <w:tcPr>
            <w:tcW w:w="2835" w:type="dxa"/>
            <w:gridSpan w:val="2"/>
            <w:tcBorders>
              <w:top w:val="nil"/>
              <w:left w:val="nil"/>
              <w:bottom w:val="single" w:sz="4" w:space="0" w:color="auto"/>
              <w:right w:val="single" w:sz="4" w:space="0" w:color="auto"/>
            </w:tcBorders>
            <w:shd w:val="clear" w:color="000000" w:fill="FFFFFF"/>
            <w:vAlign w:val="center"/>
          </w:tcPr>
          <w:p w14:paraId="3B724A82" w14:textId="77777777" w:rsidR="00D70271" w:rsidRPr="00383506" w:rsidRDefault="00D70271" w:rsidP="00411B40">
            <w:pPr>
              <w:jc w:val="center"/>
              <w:rPr>
                <w:sz w:val="28"/>
                <w:szCs w:val="28"/>
              </w:rPr>
            </w:pPr>
            <w:r w:rsidRPr="00383506">
              <w:rPr>
                <w:sz w:val="28"/>
                <w:szCs w:val="28"/>
              </w:rPr>
              <w:t>2020 год</w:t>
            </w:r>
          </w:p>
        </w:tc>
      </w:tr>
      <w:tr w:rsidR="00D70271" w:rsidRPr="00383506" w14:paraId="2250BF8A" w14:textId="77777777" w:rsidTr="00A501C6">
        <w:trPr>
          <w:trHeight w:val="885"/>
        </w:trPr>
        <w:tc>
          <w:tcPr>
            <w:tcW w:w="708" w:type="dxa"/>
            <w:vMerge/>
            <w:tcBorders>
              <w:left w:val="single" w:sz="4" w:space="0" w:color="auto"/>
              <w:bottom w:val="single" w:sz="4" w:space="0" w:color="auto"/>
              <w:right w:val="single" w:sz="4" w:space="0" w:color="auto"/>
            </w:tcBorders>
            <w:vAlign w:val="center"/>
            <w:hideMark/>
          </w:tcPr>
          <w:p w14:paraId="07B5EE33" w14:textId="77777777" w:rsidR="00D70271" w:rsidRPr="00383506" w:rsidRDefault="00D70271" w:rsidP="00411B40">
            <w:pPr>
              <w:rPr>
                <w:sz w:val="28"/>
                <w:szCs w:val="28"/>
              </w:rPr>
            </w:pPr>
          </w:p>
        </w:tc>
        <w:tc>
          <w:tcPr>
            <w:tcW w:w="2269" w:type="dxa"/>
            <w:vMerge/>
            <w:tcBorders>
              <w:left w:val="single" w:sz="4" w:space="0" w:color="auto"/>
              <w:bottom w:val="single" w:sz="4" w:space="0" w:color="auto"/>
              <w:right w:val="single" w:sz="4" w:space="0" w:color="auto"/>
            </w:tcBorders>
            <w:vAlign w:val="center"/>
          </w:tcPr>
          <w:p w14:paraId="697FDDBC" w14:textId="77777777" w:rsidR="00D70271" w:rsidRPr="00383506" w:rsidRDefault="00D70271" w:rsidP="00411B40">
            <w:pPr>
              <w:rPr>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696A72E0" w14:textId="77777777" w:rsidR="00D70271" w:rsidRPr="00383506" w:rsidRDefault="00D70271" w:rsidP="00411B40">
            <w:pPr>
              <w:jc w:val="center"/>
              <w:rPr>
                <w:sz w:val="28"/>
                <w:szCs w:val="28"/>
              </w:rPr>
            </w:pPr>
            <w:r w:rsidRPr="00383506">
              <w:rPr>
                <w:sz w:val="28"/>
                <w:szCs w:val="28"/>
              </w:rPr>
              <w:t xml:space="preserve">с 01.01. </w:t>
            </w:r>
          </w:p>
          <w:p w14:paraId="33C5E5B3" w14:textId="77777777" w:rsidR="00D70271" w:rsidRPr="00383506" w:rsidRDefault="00D70271" w:rsidP="00411B40">
            <w:pPr>
              <w:jc w:val="center"/>
              <w:rPr>
                <w:sz w:val="28"/>
                <w:szCs w:val="28"/>
              </w:rPr>
            </w:pPr>
            <w:r w:rsidRPr="00383506">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4A09D433" w14:textId="77777777" w:rsidR="00D70271" w:rsidRPr="00383506" w:rsidRDefault="00D70271" w:rsidP="00411B40">
            <w:pPr>
              <w:jc w:val="center"/>
              <w:rPr>
                <w:sz w:val="28"/>
                <w:szCs w:val="28"/>
              </w:rPr>
            </w:pPr>
            <w:r w:rsidRPr="00383506">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761E9000" w14:textId="77777777" w:rsidR="00D70271" w:rsidRPr="00383506" w:rsidRDefault="00D70271" w:rsidP="00411B40">
            <w:pPr>
              <w:jc w:val="center"/>
              <w:rPr>
                <w:sz w:val="28"/>
                <w:szCs w:val="28"/>
              </w:rPr>
            </w:pPr>
            <w:r w:rsidRPr="00383506">
              <w:rPr>
                <w:sz w:val="28"/>
                <w:szCs w:val="28"/>
              </w:rPr>
              <w:t xml:space="preserve">с 01.01. </w:t>
            </w:r>
          </w:p>
          <w:p w14:paraId="0D874A49" w14:textId="77777777" w:rsidR="00D70271" w:rsidRPr="00383506" w:rsidRDefault="00D70271" w:rsidP="00411B40">
            <w:pPr>
              <w:jc w:val="center"/>
              <w:rPr>
                <w:sz w:val="28"/>
                <w:szCs w:val="28"/>
              </w:rPr>
            </w:pPr>
            <w:r w:rsidRPr="00383506">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1A3996C8" w14:textId="77777777" w:rsidR="00D70271" w:rsidRPr="00383506" w:rsidRDefault="00D70271" w:rsidP="00411B40">
            <w:pPr>
              <w:jc w:val="center"/>
              <w:rPr>
                <w:sz w:val="28"/>
                <w:szCs w:val="28"/>
              </w:rPr>
            </w:pPr>
            <w:r w:rsidRPr="00383506">
              <w:rPr>
                <w:sz w:val="28"/>
                <w:szCs w:val="28"/>
              </w:rPr>
              <w:t>с 01.07. по 31.12.</w:t>
            </w:r>
          </w:p>
        </w:tc>
        <w:tc>
          <w:tcPr>
            <w:tcW w:w="1417" w:type="dxa"/>
            <w:tcBorders>
              <w:top w:val="nil"/>
              <w:left w:val="nil"/>
              <w:bottom w:val="single" w:sz="4" w:space="0" w:color="auto"/>
              <w:right w:val="single" w:sz="4" w:space="0" w:color="auto"/>
            </w:tcBorders>
            <w:shd w:val="clear" w:color="000000" w:fill="FFFFFF"/>
            <w:vAlign w:val="center"/>
          </w:tcPr>
          <w:p w14:paraId="2E5A3C57" w14:textId="77777777" w:rsidR="00D70271" w:rsidRPr="00383506" w:rsidRDefault="00D70271" w:rsidP="00411B40">
            <w:pPr>
              <w:jc w:val="center"/>
              <w:rPr>
                <w:sz w:val="28"/>
                <w:szCs w:val="28"/>
              </w:rPr>
            </w:pPr>
            <w:r w:rsidRPr="00383506">
              <w:rPr>
                <w:sz w:val="28"/>
                <w:szCs w:val="28"/>
              </w:rPr>
              <w:t xml:space="preserve">с 01.01. </w:t>
            </w:r>
          </w:p>
          <w:p w14:paraId="56C9AC99" w14:textId="77777777" w:rsidR="00D70271" w:rsidRPr="00383506" w:rsidRDefault="00D70271" w:rsidP="00411B40">
            <w:pPr>
              <w:jc w:val="center"/>
              <w:rPr>
                <w:sz w:val="28"/>
                <w:szCs w:val="28"/>
              </w:rPr>
            </w:pPr>
            <w:r w:rsidRPr="00383506">
              <w:rPr>
                <w:sz w:val="28"/>
                <w:szCs w:val="28"/>
              </w:rPr>
              <w:t>по 30.06.</w:t>
            </w:r>
          </w:p>
        </w:tc>
        <w:tc>
          <w:tcPr>
            <w:tcW w:w="1418" w:type="dxa"/>
            <w:tcBorders>
              <w:top w:val="nil"/>
              <w:left w:val="nil"/>
              <w:bottom w:val="single" w:sz="4" w:space="0" w:color="auto"/>
              <w:right w:val="single" w:sz="4" w:space="0" w:color="auto"/>
            </w:tcBorders>
            <w:shd w:val="clear" w:color="000000" w:fill="FFFFFF"/>
            <w:vAlign w:val="center"/>
          </w:tcPr>
          <w:p w14:paraId="11EF3F01" w14:textId="77777777" w:rsidR="00D70271" w:rsidRPr="00383506" w:rsidRDefault="00D70271" w:rsidP="00411B40">
            <w:pPr>
              <w:jc w:val="center"/>
              <w:rPr>
                <w:sz w:val="28"/>
                <w:szCs w:val="28"/>
              </w:rPr>
            </w:pPr>
            <w:r w:rsidRPr="00383506">
              <w:rPr>
                <w:sz w:val="28"/>
                <w:szCs w:val="28"/>
              </w:rPr>
              <w:t>с 01.07. по 31.12.</w:t>
            </w:r>
          </w:p>
        </w:tc>
      </w:tr>
      <w:tr w:rsidR="00D70271" w:rsidRPr="00383506" w14:paraId="7BF370BE" w14:textId="77777777" w:rsidTr="00A501C6">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0ED0D120" w14:textId="77777777" w:rsidR="00D70271" w:rsidRPr="00383506" w:rsidRDefault="00D70271" w:rsidP="00411B40">
            <w:pPr>
              <w:jc w:val="center"/>
              <w:rPr>
                <w:sz w:val="28"/>
                <w:szCs w:val="28"/>
              </w:rPr>
            </w:pPr>
            <w:r w:rsidRPr="00383506">
              <w:rPr>
                <w:sz w:val="28"/>
                <w:szCs w:val="28"/>
              </w:rPr>
              <w:t>1. Питьевая вода</w:t>
            </w:r>
          </w:p>
        </w:tc>
      </w:tr>
      <w:tr w:rsidR="00D70271" w:rsidRPr="00383506" w14:paraId="0A432E16" w14:textId="77777777" w:rsidTr="00A501C6">
        <w:trPr>
          <w:trHeight w:val="557"/>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45392B19" w14:textId="77777777" w:rsidR="00D70271" w:rsidRPr="00383506" w:rsidRDefault="00D70271" w:rsidP="00411B40">
            <w:pPr>
              <w:jc w:val="center"/>
              <w:rPr>
                <w:sz w:val="28"/>
                <w:szCs w:val="28"/>
              </w:rPr>
            </w:pPr>
            <w:r w:rsidRPr="00383506">
              <w:rPr>
                <w:sz w:val="28"/>
                <w:szCs w:val="28"/>
              </w:rPr>
              <w:t>1.</w:t>
            </w:r>
          </w:p>
        </w:tc>
        <w:tc>
          <w:tcPr>
            <w:tcW w:w="2269" w:type="dxa"/>
            <w:tcBorders>
              <w:top w:val="single" w:sz="4" w:space="0" w:color="auto"/>
              <w:left w:val="single" w:sz="4" w:space="0" w:color="auto"/>
              <w:bottom w:val="single" w:sz="4" w:space="0" w:color="auto"/>
              <w:right w:val="single" w:sz="4" w:space="0" w:color="auto"/>
            </w:tcBorders>
            <w:shd w:val="clear" w:color="000000" w:fill="FFFFFF"/>
            <w:vAlign w:val="center"/>
          </w:tcPr>
          <w:p w14:paraId="3D374482" w14:textId="77777777" w:rsidR="00D70271" w:rsidRPr="00383506" w:rsidRDefault="00D70271" w:rsidP="00411B40">
            <w:pPr>
              <w:rPr>
                <w:sz w:val="28"/>
                <w:szCs w:val="28"/>
              </w:rPr>
            </w:pPr>
            <w:r w:rsidRPr="00383506">
              <w:rPr>
                <w:sz w:val="28"/>
                <w:szCs w:val="28"/>
              </w:rPr>
              <w:t xml:space="preserve">Население </w:t>
            </w:r>
          </w:p>
          <w:p w14:paraId="0C4C14AF" w14:textId="77777777" w:rsidR="00D70271" w:rsidRPr="00383506" w:rsidRDefault="00D70271" w:rsidP="00411B40">
            <w:pPr>
              <w:rPr>
                <w:sz w:val="28"/>
                <w:szCs w:val="28"/>
              </w:rPr>
            </w:pPr>
            <w:r w:rsidRPr="00383506">
              <w:rPr>
                <w:sz w:val="28"/>
                <w:szCs w:val="28"/>
              </w:rPr>
              <w:t>(с НДС) *</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DC22ECD" w14:textId="77777777" w:rsidR="00D70271" w:rsidRPr="00383506" w:rsidRDefault="00D70271" w:rsidP="00411B40">
            <w:pPr>
              <w:jc w:val="center"/>
              <w:rPr>
                <w:sz w:val="28"/>
                <w:szCs w:val="28"/>
              </w:rPr>
            </w:pPr>
            <w:r w:rsidRPr="00383506">
              <w:rPr>
                <w:sz w:val="28"/>
                <w:szCs w:val="28"/>
              </w:rPr>
              <w:t>26,10</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7D8A5545" w14:textId="77777777" w:rsidR="00D70271" w:rsidRPr="00383506" w:rsidRDefault="00D70271" w:rsidP="00411B40">
            <w:pPr>
              <w:jc w:val="center"/>
              <w:rPr>
                <w:sz w:val="28"/>
                <w:szCs w:val="28"/>
              </w:rPr>
            </w:pPr>
            <w:r w:rsidRPr="00383506">
              <w:rPr>
                <w:sz w:val="28"/>
                <w:szCs w:val="28"/>
              </w:rPr>
              <w:t>27,12</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EF6405D" w14:textId="77777777" w:rsidR="00D70271" w:rsidRPr="00383506" w:rsidRDefault="00D70271" w:rsidP="00411B40">
            <w:pPr>
              <w:jc w:val="center"/>
              <w:rPr>
                <w:sz w:val="28"/>
                <w:szCs w:val="28"/>
              </w:rPr>
            </w:pPr>
            <w:r w:rsidRPr="00383506">
              <w:rPr>
                <w:sz w:val="28"/>
                <w:szCs w:val="28"/>
              </w:rPr>
              <w:t>27,58</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80FF2DA" w14:textId="77777777" w:rsidR="00D70271" w:rsidRPr="00383506" w:rsidRDefault="00D70271" w:rsidP="00411B40">
            <w:pPr>
              <w:jc w:val="center"/>
              <w:rPr>
                <w:sz w:val="28"/>
                <w:szCs w:val="28"/>
              </w:rPr>
            </w:pPr>
            <w:r w:rsidRPr="00383506">
              <w:rPr>
                <w:sz w:val="28"/>
                <w:szCs w:val="28"/>
              </w:rPr>
              <w:t>27,66</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66E4381C" w14:textId="77777777" w:rsidR="00D70271" w:rsidRPr="00383506" w:rsidRDefault="00D70271" w:rsidP="00411B40">
            <w:pPr>
              <w:jc w:val="center"/>
              <w:rPr>
                <w:sz w:val="28"/>
                <w:szCs w:val="28"/>
              </w:rPr>
            </w:pPr>
            <w:r w:rsidRPr="00383506">
              <w:rPr>
                <w:sz w:val="28"/>
                <w:szCs w:val="28"/>
              </w:rPr>
              <w:t>27,03</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5C497CBC" w14:textId="77777777" w:rsidR="00D70271" w:rsidRPr="00383506" w:rsidRDefault="00D70271" w:rsidP="00411B40">
            <w:pPr>
              <w:jc w:val="center"/>
              <w:rPr>
                <w:sz w:val="28"/>
                <w:szCs w:val="28"/>
              </w:rPr>
            </w:pPr>
            <w:r w:rsidRPr="00383506">
              <w:rPr>
                <w:sz w:val="28"/>
                <w:szCs w:val="28"/>
              </w:rPr>
              <w:t>28,71</w:t>
            </w:r>
          </w:p>
        </w:tc>
      </w:tr>
      <w:tr w:rsidR="00D70271" w:rsidRPr="00383506" w14:paraId="23F5A37C" w14:textId="77777777" w:rsidTr="00A501C6">
        <w:trPr>
          <w:trHeight w:val="557"/>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4E4BCA26" w14:textId="77777777" w:rsidR="00D70271" w:rsidRPr="00383506" w:rsidRDefault="00D70271" w:rsidP="00411B40">
            <w:pPr>
              <w:jc w:val="center"/>
              <w:rPr>
                <w:sz w:val="28"/>
                <w:szCs w:val="28"/>
              </w:rPr>
            </w:pPr>
            <w:r w:rsidRPr="00383506">
              <w:rPr>
                <w:sz w:val="28"/>
                <w:szCs w:val="28"/>
              </w:rPr>
              <w:t>2.</w:t>
            </w:r>
          </w:p>
        </w:tc>
        <w:tc>
          <w:tcPr>
            <w:tcW w:w="2269" w:type="dxa"/>
            <w:tcBorders>
              <w:top w:val="single" w:sz="4" w:space="0" w:color="auto"/>
              <w:left w:val="single" w:sz="4" w:space="0" w:color="auto"/>
              <w:bottom w:val="single" w:sz="4" w:space="0" w:color="auto"/>
              <w:right w:val="single" w:sz="4" w:space="0" w:color="auto"/>
            </w:tcBorders>
            <w:shd w:val="clear" w:color="000000" w:fill="FFFFFF"/>
            <w:vAlign w:val="center"/>
          </w:tcPr>
          <w:p w14:paraId="4C96EA92" w14:textId="77777777" w:rsidR="00D70271" w:rsidRPr="00383506" w:rsidRDefault="00D70271" w:rsidP="00411B40">
            <w:pPr>
              <w:rPr>
                <w:sz w:val="28"/>
                <w:szCs w:val="28"/>
              </w:rPr>
            </w:pPr>
            <w:r w:rsidRPr="00383506">
              <w:rPr>
                <w:sz w:val="28"/>
                <w:szCs w:val="28"/>
              </w:rPr>
              <w:t xml:space="preserve">Прочие потребители  </w:t>
            </w:r>
          </w:p>
          <w:p w14:paraId="54B1C9EA" w14:textId="77777777" w:rsidR="00D70271" w:rsidRPr="00383506" w:rsidRDefault="00D70271" w:rsidP="00411B40">
            <w:pPr>
              <w:rPr>
                <w:sz w:val="28"/>
                <w:szCs w:val="28"/>
              </w:rPr>
            </w:pPr>
            <w:r w:rsidRPr="00383506">
              <w:rPr>
                <w:sz w:val="28"/>
                <w:szCs w:val="28"/>
              </w:rPr>
              <w:t>(без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439BFEE8" w14:textId="77777777" w:rsidR="00D70271" w:rsidRPr="00383506" w:rsidRDefault="00D70271" w:rsidP="00411B40">
            <w:pPr>
              <w:jc w:val="center"/>
              <w:rPr>
                <w:sz w:val="28"/>
                <w:szCs w:val="28"/>
              </w:rPr>
            </w:pPr>
            <w:r w:rsidRPr="00383506">
              <w:rPr>
                <w:sz w:val="28"/>
                <w:szCs w:val="28"/>
              </w:rPr>
              <w:t>22,12</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528EEF82" w14:textId="77777777" w:rsidR="00D70271" w:rsidRPr="00383506" w:rsidRDefault="00D70271" w:rsidP="00411B40">
            <w:pPr>
              <w:jc w:val="center"/>
              <w:rPr>
                <w:sz w:val="28"/>
                <w:szCs w:val="28"/>
              </w:rPr>
            </w:pPr>
            <w:r w:rsidRPr="00383506">
              <w:rPr>
                <w:sz w:val="28"/>
                <w:szCs w:val="28"/>
              </w:rPr>
              <w:t>22,98</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0873746" w14:textId="77777777" w:rsidR="00D70271" w:rsidRPr="00383506" w:rsidRDefault="00D70271" w:rsidP="00411B40">
            <w:pPr>
              <w:jc w:val="center"/>
              <w:rPr>
                <w:sz w:val="28"/>
                <w:szCs w:val="28"/>
              </w:rPr>
            </w:pPr>
            <w:r w:rsidRPr="00383506">
              <w:rPr>
                <w:sz w:val="28"/>
                <w:szCs w:val="28"/>
              </w:rPr>
              <w:t>22,98</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E606B98" w14:textId="77777777" w:rsidR="00D70271" w:rsidRPr="00383506" w:rsidRDefault="00D70271" w:rsidP="00411B40">
            <w:pPr>
              <w:jc w:val="center"/>
              <w:rPr>
                <w:sz w:val="28"/>
                <w:szCs w:val="28"/>
              </w:rPr>
            </w:pPr>
            <w:r w:rsidRPr="00383506">
              <w:rPr>
                <w:sz w:val="28"/>
                <w:szCs w:val="28"/>
              </w:rPr>
              <w:t>23,05</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040C8708" w14:textId="77777777" w:rsidR="00D70271" w:rsidRPr="00383506" w:rsidRDefault="00D70271" w:rsidP="00411B40">
            <w:pPr>
              <w:jc w:val="center"/>
              <w:rPr>
                <w:sz w:val="28"/>
                <w:szCs w:val="28"/>
              </w:rPr>
            </w:pPr>
            <w:r w:rsidRPr="00383506">
              <w:rPr>
                <w:sz w:val="28"/>
                <w:szCs w:val="28"/>
              </w:rPr>
              <w:t>22,91</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6FA4E517" w14:textId="77777777" w:rsidR="00D70271" w:rsidRPr="00383506" w:rsidRDefault="00D70271" w:rsidP="00411B40">
            <w:pPr>
              <w:jc w:val="center"/>
              <w:rPr>
                <w:sz w:val="28"/>
                <w:szCs w:val="28"/>
              </w:rPr>
            </w:pPr>
            <w:r w:rsidRPr="00383506">
              <w:rPr>
                <w:sz w:val="28"/>
                <w:szCs w:val="28"/>
              </w:rPr>
              <w:t>24,33</w:t>
            </w:r>
          </w:p>
        </w:tc>
      </w:tr>
    </w:tbl>
    <w:p w14:paraId="218D96E7" w14:textId="77777777" w:rsidR="00D70271" w:rsidRPr="00383506" w:rsidRDefault="00D70271" w:rsidP="00D70271">
      <w:pPr>
        <w:ind w:firstLine="709"/>
        <w:jc w:val="both"/>
        <w:rPr>
          <w:sz w:val="28"/>
          <w:szCs w:val="28"/>
        </w:rPr>
      </w:pPr>
    </w:p>
    <w:p w14:paraId="4FE2E100" w14:textId="77777777" w:rsidR="00D70271" w:rsidRPr="00383506" w:rsidRDefault="00D70271" w:rsidP="00D70271">
      <w:pPr>
        <w:ind w:left="-709" w:firstLine="709"/>
        <w:jc w:val="both"/>
        <w:rPr>
          <w:sz w:val="28"/>
          <w:szCs w:val="28"/>
        </w:rPr>
      </w:pPr>
    </w:p>
    <w:p w14:paraId="4DDEA8F9" w14:textId="6E0864E1" w:rsidR="00D70271" w:rsidRPr="00383506" w:rsidRDefault="00A501C6" w:rsidP="00D70271">
      <w:pPr>
        <w:ind w:firstLine="709"/>
        <w:jc w:val="both"/>
        <w:rPr>
          <w:sz w:val="28"/>
          <w:szCs w:val="28"/>
        </w:rPr>
      </w:pPr>
      <w:r w:rsidRPr="00383506">
        <w:rPr>
          <w:sz w:val="28"/>
          <w:szCs w:val="28"/>
        </w:rPr>
        <w:t xml:space="preserve">                </w:t>
      </w:r>
      <w:r w:rsidR="00D70271" w:rsidRPr="00383506">
        <w:rPr>
          <w:sz w:val="28"/>
          <w:szCs w:val="28"/>
        </w:rPr>
        <w:t>*Выделяется в целях реализации пункта 6 статьи 168 Налогового кодекса Российской Федерации.</w:t>
      </w:r>
    </w:p>
    <w:p w14:paraId="6E2E965B" w14:textId="77777777" w:rsidR="003B6A02" w:rsidRPr="00383506" w:rsidRDefault="003B6A02"/>
    <w:p w14:paraId="38D69F84" w14:textId="77777777" w:rsidR="00422EA9" w:rsidRPr="00383506" w:rsidRDefault="00422EA9"/>
    <w:p w14:paraId="1CB25788" w14:textId="77777777" w:rsidR="00422EA9" w:rsidRPr="00383506" w:rsidRDefault="00422EA9"/>
    <w:p w14:paraId="00D4C850" w14:textId="77777777" w:rsidR="00422EA9" w:rsidRPr="00383506" w:rsidRDefault="00422EA9"/>
    <w:p w14:paraId="7E15589C" w14:textId="77777777" w:rsidR="00422EA9" w:rsidRPr="00383506" w:rsidRDefault="00422EA9"/>
    <w:p w14:paraId="708BA273" w14:textId="77777777" w:rsidR="00422EA9" w:rsidRPr="00383506" w:rsidRDefault="00422EA9"/>
    <w:p w14:paraId="797AE32A" w14:textId="77777777" w:rsidR="004D6E36" w:rsidRPr="00383506" w:rsidRDefault="004D6E36">
      <w:pPr>
        <w:sectPr w:rsidR="004D6E36" w:rsidRPr="00383506" w:rsidSect="00303671">
          <w:pgSz w:w="16838" w:h="11906" w:orient="landscape"/>
          <w:pgMar w:top="709" w:right="851" w:bottom="709" w:left="709" w:header="709" w:footer="709" w:gutter="0"/>
          <w:cols w:space="708"/>
          <w:docGrid w:linePitch="360"/>
        </w:sectPr>
      </w:pPr>
    </w:p>
    <w:p w14:paraId="04A66E34" w14:textId="713B748E" w:rsidR="004D6E36" w:rsidRPr="00383506" w:rsidRDefault="004D6E36" w:rsidP="004D6E36">
      <w:pPr>
        <w:ind w:left="4536" w:right="-427"/>
        <w:jc w:val="right"/>
      </w:pPr>
      <w:bookmarkStart w:id="29" w:name="_Hlk529273820"/>
      <w:r w:rsidRPr="00383506">
        <w:lastRenderedPageBreak/>
        <w:t>Приложение № 23 к протоколу заседания Правления региональной энергетической комиссии Кемеровской области от 11.12.2018 № 76</w:t>
      </w:r>
    </w:p>
    <w:p w14:paraId="702AA4C3" w14:textId="77777777" w:rsidR="004D6E36" w:rsidRPr="00383506" w:rsidRDefault="004D6E36" w:rsidP="004D6E36">
      <w:pPr>
        <w:pStyle w:val="af0"/>
        <w:spacing w:line="240" w:lineRule="atLeast"/>
        <w:ind w:left="1571"/>
        <w:jc w:val="both"/>
        <w:rPr>
          <w:sz w:val="28"/>
          <w:szCs w:val="28"/>
        </w:rPr>
      </w:pPr>
    </w:p>
    <w:p w14:paraId="2EFFC3E7" w14:textId="77777777" w:rsidR="004D6E36" w:rsidRPr="00383506" w:rsidRDefault="004D6E36" w:rsidP="004D6E36">
      <w:pPr>
        <w:spacing w:line="240" w:lineRule="atLeast"/>
        <w:ind w:left="851"/>
        <w:jc w:val="both"/>
        <w:rPr>
          <w:sz w:val="28"/>
          <w:szCs w:val="28"/>
        </w:rPr>
      </w:pPr>
    </w:p>
    <w:p w14:paraId="04B2373C" w14:textId="77777777" w:rsidR="004D6E36" w:rsidRPr="00383506" w:rsidRDefault="004D6E36" w:rsidP="00BB14C5">
      <w:pPr>
        <w:pStyle w:val="af0"/>
        <w:numPr>
          <w:ilvl w:val="1"/>
          <w:numId w:val="14"/>
        </w:numPr>
        <w:spacing w:line="240" w:lineRule="atLeast"/>
        <w:jc w:val="both"/>
        <w:rPr>
          <w:sz w:val="28"/>
          <w:szCs w:val="28"/>
        </w:rPr>
      </w:pPr>
      <w:r w:rsidRPr="00383506">
        <w:rPr>
          <w:sz w:val="28"/>
          <w:szCs w:val="28"/>
        </w:rPr>
        <w:t>Строку 1.23 изложить в новой редакции:</w:t>
      </w:r>
    </w:p>
    <w:bookmarkEnd w:id="29"/>
    <w:p w14:paraId="43FDB411" w14:textId="77777777" w:rsidR="004D6E36" w:rsidRPr="00383506" w:rsidRDefault="004D6E36" w:rsidP="004D6E36">
      <w:pPr>
        <w:pStyle w:val="af0"/>
        <w:spacing w:line="240" w:lineRule="atLeast"/>
        <w:ind w:left="0"/>
        <w:jc w:val="both"/>
        <w:rPr>
          <w:sz w:val="28"/>
          <w:szCs w:val="28"/>
        </w:rPr>
      </w:pPr>
      <w:r w:rsidRPr="00383506">
        <w:rPr>
          <w:sz w:val="28"/>
          <w:szCs w:val="28"/>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88"/>
        <w:gridCol w:w="2694"/>
        <w:gridCol w:w="1134"/>
        <w:gridCol w:w="1984"/>
        <w:gridCol w:w="1701"/>
      </w:tblGrid>
      <w:tr w:rsidR="004D6E36" w:rsidRPr="00383506" w14:paraId="13E80086" w14:textId="77777777" w:rsidTr="00C21D70">
        <w:tc>
          <w:tcPr>
            <w:tcW w:w="675" w:type="dxa"/>
            <w:shd w:val="clear" w:color="auto" w:fill="auto"/>
            <w:vAlign w:val="center"/>
          </w:tcPr>
          <w:p w14:paraId="76F1BDA6" w14:textId="77777777" w:rsidR="004D6E36" w:rsidRPr="00383506" w:rsidRDefault="004D6E36" w:rsidP="00C21D70">
            <w:pPr>
              <w:spacing w:before="67" w:after="67"/>
              <w:jc w:val="center"/>
              <w:rPr>
                <w:sz w:val="20"/>
              </w:rPr>
            </w:pPr>
            <w:r w:rsidRPr="00383506">
              <w:rPr>
                <w:sz w:val="20"/>
              </w:rPr>
              <w:t>1.23</w:t>
            </w:r>
          </w:p>
        </w:tc>
        <w:tc>
          <w:tcPr>
            <w:tcW w:w="1588" w:type="dxa"/>
            <w:shd w:val="clear" w:color="auto" w:fill="auto"/>
            <w:vAlign w:val="center"/>
          </w:tcPr>
          <w:p w14:paraId="33058277" w14:textId="77777777" w:rsidR="004D6E36" w:rsidRPr="00383506" w:rsidRDefault="004D6E36" w:rsidP="00C21D70">
            <w:pPr>
              <w:rPr>
                <w:sz w:val="20"/>
              </w:rPr>
            </w:pPr>
            <w:r w:rsidRPr="00383506">
              <w:rPr>
                <w:sz w:val="20"/>
              </w:rPr>
              <w:t>Формы предоставления информации и необходимых материалов по вопросам установления, изменения и применения цен (тарифов)</w:t>
            </w:r>
            <w:r w:rsidRPr="00383506">
              <w:rPr>
                <w:rStyle w:val="apple-converted-space"/>
                <w:rFonts w:ascii="Tahoma" w:hAnsi="Tahoma" w:cs="Tahoma"/>
                <w:sz w:val="21"/>
                <w:szCs w:val="21"/>
                <w:shd w:val="clear" w:color="auto" w:fill="FFFFFF"/>
              </w:rPr>
              <w:t> </w:t>
            </w:r>
          </w:p>
        </w:tc>
        <w:tc>
          <w:tcPr>
            <w:tcW w:w="2694" w:type="dxa"/>
            <w:shd w:val="clear" w:color="auto" w:fill="auto"/>
            <w:vAlign w:val="center"/>
          </w:tcPr>
          <w:p w14:paraId="756ADE21" w14:textId="77777777" w:rsidR="004D6E36" w:rsidRPr="00383506" w:rsidRDefault="004D6E36" w:rsidP="00C21D70">
            <w:pPr>
              <w:rPr>
                <w:sz w:val="20"/>
                <w:highlight w:val="yellow"/>
              </w:rPr>
            </w:pPr>
            <w:r w:rsidRPr="00383506">
              <w:rPr>
                <w:sz w:val="20"/>
              </w:rPr>
              <w:t>Постановление региональной энергетической комиссии Кемеровской области от 30.10.2018   № 297 «Об определении форм предоставления информации и необходимых материалов в региональную энергетическую комиссию Кемеровской области органами местного самоуправления, юридическим лицами и индивидуальными предпринимателями, осуществляющими регулируемые виды деятельности с использованием федеральной государственной системы»</w:t>
            </w:r>
            <w:r w:rsidRPr="00383506">
              <w:rPr>
                <w:rStyle w:val="apple-converted-space"/>
                <w:rFonts w:ascii="Tahoma" w:hAnsi="Tahoma" w:cs="Tahoma"/>
                <w:sz w:val="21"/>
                <w:szCs w:val="21"/>
                <w:shd w:val="clear" w:color="auto" w:fill="FFFFFF"/>
              </w:rPr>
              <w:t> </w:t>
            </w:r>
          </w:p>
        </w:tc>
        <w:tc>
          <w:tcPr>
            <w:tcW w:w="1134" w:type="dxa"/>
            <w:shd w:val="clear" w:color="auto" w:fill="auto"/>
            <w:vAlign w:val="center"/>
          </w:tcPr>
          <w:p w14:paraId="1FD87C18" w14:textId="77777777" w:rsidR="004D6E36" w:rsidRPr="00383506" w:rsidRDefault="004D6E36" w:rsidP="00C21D70">
            <w:pPr>
              <w:rPr>
                <w:sz w:val="20"/>
              </w:rPr>
            </w:pPr>
            <w:r w:rsidRPr="00383506">
              <w:rPr>
                <w:sz w:val="20"/>
              </w:rPr>
              <w:t>В полном объеме</w:t>
            </w:r>
          </w:p>
        </w:tc>
        <w:tc>
          <w:tcPr>
            <w:tcW w:w="1984" w:type="dxa"/>
            <w:shd w:val="clear" w:color="auto" w:fill="auto"/>
            <w:vAlign w:val="center"/>
          </w:tcPr>
          <w:p w14:paraId="4F1D71F8" w14:textId="77777777" w:rsidR="004D6E36" w:rsidRPr="00383506" w:rsidRDefault="004D6E36" w:rsidP="00C21D70">
            <w:pPr>
              <w:rPr>
                <w:sz w:val="20"/>
              </w:rPr>
            </w:pPr>
            <w:r w:rsidRPr="00383506">
              <w:rPr>
                <w:sz w:val="20"/>
              </w:rPr>
              <w:t>Юридические и должностные лица, индивидуальные предприниматели, осуществляющие регулируемую деятельность в обозначенной сфере</w:t>
            </w:r>
          </w:p>
        </w:tc>
        <w:tc>
          <w:tcPr>
            <w:tcW w:w="1701" w:type="dxa"/>
            <w:shd w:val="clear" w:color="auto" w:fill="auto"/>
            <w:vAlign w:val="center"/>
          </w:tcPr>
          <w:p w14:paraId="37AA1B59" w14:textId="77777777" w:rsidR="004D6E36" w:rsidRPr="00383506" w:rsidRDefault="004D6E36" w:rsidP="00C21D70">
            <w:pPr>
              <w:spacing w:before="67" w:after="67"/>
              <w:jc w:val="center"/>
              <w:rPr>
                <w:rStyle w:val="af1"/>
                <w:color w:val="auto"/>
                <w:sz w:val="20"/>
              </w:rPr>
            </w:pPr>
            <w:r w:rsidRPr="00383506">
              <w:rPr>
                <w:rStyle w:val="af1"/>
                <w:color w:val="auto"/>
                <w:sz w:val="20"/>
              </w:rPr>
              <w:t>http://www.recko.ru/dokumentyi/postanovleniya/view-doc/7318</w:t>
            </w:r>
          </w:p>
        </w:tc>
      </w:tr>
    </w:tbl>
    <w:p w14:paraId="4668CA54" w14:textId="77777777" w:rsidR="004D6E36" w:rsidRPr="00383506" w:rsidRDefault="004D6E36" w:rsidP="004D6E36">
      <w:pPr>
        <w:pStyle w:val="af0"/>
        <w:ind w:left="0" w:right="-144"/>
        <w:jc w:val="right"/>
        <w:rPr>
          <w:sz w:val="28"/>
          <w:szCs w:val="28"/>
        </w:rPr>
      </w:pPr>
      <w:r w:rsidRPr="00383506">
        <w:rPr>
          <w:sz w:val="28"/>
          <w:szCs w:val="28"/>
        </w:rPr>
        <w:t>».</w:t>
      </w:r>
    </w:p>
    <w:p w14:paraId="3D26D474" w14:textId="77777777" w:rsidR="004D6E36" w:rsidRPr="00383506" w:rsidRDefault="004D6E36" w:rsidP="00BB14C5">
      <w:pPr>
        <w:pStyle w:val="af0"/>
        <w:numPr>
          <w:ilvl w:val="1"/>
          <w:numId w:val="14"/>
        </w:numPr>
        <w:ind w:left="0" w:firstLine="851"/>
        <w:jc w:val="both"/>
        <w:rPr>
          <w:sz w:val="28"/>
          <w:szCs w:val="28"/>
        </w:rPr>
      </w:pPr>
      <w:r w:rsidRPr="00383506">
        <w:rPr>
          <w:sz w:val="28"/>
          <w:szCs w:val="28"/>
        </w:rPr>
        <w:t>Дополнить строкой 2.13 следующего содержания:</w:t>
      </w:r>
    </w:p>
    <w:p w14:paraId="15B13B1D" w14:textId="77777777" w:rsidR="004D6E36" w:rsidRPr="00383506" w:rsidRDefault="004D6E36" w:rsidP="004D6E36">
      <w:pPr>
        <w:jc w:val="both"/>
        <w:rPr>
          <w:sz w:val="28"/>
          <w:szCs w:val="28"/>
        </w:rPr>
      </w:pPr>
      <w:r w:rsidRPr="00383506">
        <w:rPr>
          <w:sz w:val="28"/>
          <w:szCs w:val="28"/>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30"/>
        <w:gridCol w:w="2126"/>
        <w:gridCol w:w="1134"/>
        <w:gridCol w:w="1985"/>
        <w:gridCol w:w="1843"/>
      </w:tblGrid>
      <w:tr w:rsidR="004D6E36" w:rsidRPr="00383506" w14:paraId="0275BA30" w14:textId="77777777" w:rsidTr="00C21D70">
        <w:tc>
          <w:tcPr>
            <w:tcW w:w="675" w:type="dxa"/>
            <w:shd w:val="clear" w:color="auto" w:fill="auto"/>
            <w:vAlign w:val="center"/>
          </w:tcPr>
          <w:p w14:paraId="4B357A43" w14:textId="77777777" w:rsidR="004D6E36" w:rsidRPr="00383506" w:rsidRDefault="004D6E36" w:rsidP="00C21D70">
            <w:pPr>
              <w:spacing w:before="67" w:after="67"/>
              <w:jc w:val="center"/>
              <w:rPr>
                <w:sz w:val="20"/>
              </w:rPr>
            </w:pPr>
            <w:bookmarkStart w:id="30" w:name="_Hlk529273855"/>
            <w:r w:rsidRPr="00383506">
              <w:rPr>
                <w:sz w:val="20"/>
                <w:lang w:val="en-US"/>
              </w:rPr>
              <w:t>2</w:t>
            </w:r>
            <w:r w:rsidRPr="00383506">
              <w:rPr>
                <w:sz w:val="20"/>
              </w:rPr>
              <w:t>.13</w:t>
            </w:r>
          </w:p>
        </w:tc>
        <w:tc>
          <w:tcPr>
            <w:tcW w:w="1730" w:type="dxa"/>
            <w:shd w:val="clear" w:color="auto" w:fill="auto"/>
            <w:vAlign w:val="center"/>
          </w:tcPr>
          <w:p w14:paraId="5DA0350E" w14:textId="77777777" w:rsidR="004D6E36" w:rsidRPr="00383506" w:rsidRDefault="004D6E36" w:rsidP="00C21D70">
            <w:pPr>
              <w:rPr>
                <w:sz w:val="20"/>
              </w:rPr>
            </w:pPr>
            <w:r w:rsidRPr="00383506">
              <w:rPr>
                <w:sz w:val="20"/>
              </w:rPr>
              <w:t xml:space="preserve">Формы предоставления информации, подлежащей раскрытию, организациями, </w:t>
            </w:r>
            <w:proofErr w:type="gramStart"/>
            <w:r w:rsidRPr="00383506">
              <w:rPr>
                <w:sz w:val="20"/>
              </w:rPr>
              <w:t>осуществляю-щими</w:t>
            </w:r>
            <w:proofErr w:type="gramEnd"/>
            <w:r w:rsidRPr="00383506">
              <w:rPr>
                <w:sz w:val="20"/>
              </w:rPr>
              <w:t xml:space="preserve"> теплоснабжение, и органами регулирования тарифов, а также Правила заполнения таких форм</w:t>
            </w:r>
          </w:p>
        </w:tc>
        <w:tc>
          <w:tcPr>
            <w:tcW w:w="2126" w:type="dxa"/>
            <w:shd w:val="clear" w:color="auto" w:fill="auto"/>
            <w:vAlign w:val="center"/>
          </w:tcPr>
          <w:p w14:paraId="66203652" w14:textId="77777777" w:rsidR="004D6E36" w:rsidRPr="00383506" w:rsidRDefault="004D6E36" w:rsidP="00C21D70">
            <w:pPr>
              <w:rPr>
                <w:sz w:val="20"/>
              </w:rPr>
            </w:pPr>
            <w:r w:rsidRPr="00383506">
              <w:rPr>
                <w:sz w:val="20"/>
              </w:rPr>
              <w:t xml:space="preserve">Приказ ФАС России                   от 13.09.2018 № 1288/18 «Об утверждении форм размещения информации в сфере теплоснабжения, водоснабжения и водоотведения, в области обращения с твердыми коммунальными отходами, подлежащей раскрытию в федеральной государственной </w:t>
            </w:r>
          </w:p>
          <w:p w14:paraId="7CD0D8A1" w14:textId="77777777" w:rsidR="004D6E36" w:rsidRPr="00383506" w:rsidRDefault="004D6E36" w:rsidP="00C21D70">
            <w:pPr>
              <w:rPr>
                <w:sz w:val="20"/>
                <w:highlight w:val="yellow"/>
              </w:rPr>
            </w:pPr>
            <w:r w:rsidRPr="00383506">
              <w:rPr>
                <w:sz w:val="20"/>
              </w:rPr>
              <w:t>информационной системе «Единая информационно-аналитическая система «Федеральный орган регулирования – региональные органы регулирования – субъекты регулирования»</w:t>
            </w:r>
          </w:p>
        </w:tc>
        <w:tc>
          <w:tcPr>
            <w:tcW w:w="1134" w:type="dxa"/>
            <w:shd w:val="clear" w:color="auto" w:fill="auto"/>
            <w:vAlign w:val="center"/>
          </w:tcPr>
          <w:p w14:paraId="73138774" w14:textId="77777777" w:rsidR="004D6E36" w:rsidRPr="00383506" w:rsidRDefault="004D6E36" w:rsidP="00C21D70">
            <w:pPr>
              <w:rPr>
                <w:sz w:val="20"/>
              </w:rPr>
            </w:pPr>
            <w:proofErr w:type="gramStart"/>
            <w:r w:rsidRPr="00383506">
              <w:rPr>
                <w:sz w:val="20"/>
              </w:rPr>
              <w:t>Приложе-ние</w:t>
            </w:r>
            <w:proofErr w:type="gramEnd"/>
            <w:r w:rsidRPr="00383506">
              <w:rPr>
                <w:sz w:val="20"/>
              </w:rPr>
              <w:t xml:space="preserve"> 1 (раздел </w:t>
            </w:r>
            <w:r w:rsidRPr="00383506">
              <w:rPr>
                <w:sz w:val="20"/>
                <w:lang w:val="en-US"/>
              </w:rPr>
              <w:t>V</w:t>
            </w:r>
            <w:r w:rsidRPr="00383506">
              <w:rPr>
                <w:sz w:val="20"/>
              </w:rPr>
              <w:t>)</w:t>
            </w:r>
          </w:p>
        </w:tc>
        <w:tc>
          <w:tcPr>
            <w:tcW w:w="1985" w:type="dxa"/>
            <w:shd w:val="clear" w:color="auto" w:fill="auto"/>
            <w:vAlign w:val="center"/>
          </w:tcPr>
          <w:p w14:paraId="4F406DCB" w14:textId="77777777" w:rsidR="004D6E36" w:rsidRPr="00383506" w:rsidRDefault="004D6E36" w:rsidP="00C21D70">
            <w:r w:rsidRPr="00383506">
              <w:rPr>
                <w:sz w:val="20"/>
              </w:rPr>
              <w:t>Юридические и должностные лица, индивидуальные предприниматели, осуществляющие регулируемую деятельность в обозначенной сфере</w:t>
            </w:r>
          </w:p>
        </w:tc>
        <w:tc>
          <w:tcPr>
            <w:tcW w:w="1843" w:type="dxa"/>
            <w:shd w:val="clear" w:color="auto" w:fill="auto"/>
            <w:vAlign w:val="center"/>
          </w:tcPr>
          <w:p w14:paraId="75C0D9F0" w14:textId="77777777" w:rsidR="004D6E36" w:rsidRPr="00383506" w:rsidRDefault="004D6E36" w:rsidP="00C21D70">
            <w:pPr>
              <w:tabs>
                <w:tab w:val="left" w:pos="4126"/>
                <w:tab w:val="left" w:pos="4441"/>
              </w:tabs>
              <w:spacing w:before="67" w:after="67"/>
              <w:rPr>
                <w:sz w:val="20"/>
                <w:u w:val="single"/>
              </w:rPr>
            </w:pPr>
            <w:r w:rsidRPr="00383506">
              <w:rPr>
                <w:sz w:val="20"/>
                <w:u w:val="single"/>
              </w:rPr>
              <w:t>http://ivo.garant.ru/#/document/72065442/paragraph/1:0</w:t>
            </w:r>
          </w:p>
        </w:tc>
      </w:tr>
    </w:tbl>
    <w:bookmarkEnd w:id="30"/>
    <w:p w14:paraId="7974696C" w14:textId="77777777" w:rsidR="004D6E36" w:rsidRPr="00383506" w:rsidRDefault="004D6E36" w:rsidP="004D6E36">
      <w:pPr>
        <w:jc w:val="right"/>
        <w:rPr>
          <w:sz w:val="28"/>
          <w:szCs w:val="28"/>
        </w:rPr>
      </w:pPr>
      <w:r w:rsidRPr="00383506">
        <w:rPr>
          <w:sz w:val="28"/>
          <w:szCs w:val="28"/>
        </w:rPr>
        <w:lastRenderedPageBreak/>
        <w:t xml:space="preserve">». </w:t>
      </w:r>
    </w:p>
    <w:p w14:paraId="01FD57F7" w14:textId="77777777" w:rsidR="004D6E36" w:rsidRPr="00383506" w:rsidRDefault="004D6E36" w:rsidP="00BB14C5">
      <w:pPr>
        <w:pStyle w:val="af0"/>
        <w:numPr>
          <w:ilvl w:val="1"/>
          <w:numId w:val="14"/>
        </w:numPr>
        <w:spacing w:after="200" w:line="276" w:lineRule="auto"/>
        <w:jc w:val="both"/>
        <w:rPr>
          <w:sz w:val="28"/>
          <w:szCs w:val="28"/>
        </w:rPr>
      </w:pPr>
      <w:r w:rsidRPr="00383506">
        <w:rPr>
          <w:sz w:val="28"/>
          <w:szCs w:val="28"/>
        </w:rPr>
        <w:t>Строки 2.13 - 2.14 считать строками 2.14 - 2.15 соответственно.</w:t>
      </w:r>
    </w:p>
    <w:p w14:paraId="6F244F5B" w14:textId="77777777" w:rsidR="004D6E36" w:rsidRPr="00383506" w:rsidRDefault="004D6E36" w:rsidP="00BB14C5">
      <w:pPr>
        <w:pStyle w:val="af0"/>
        <w:numPr>
          <w:ilvl w:val="1"/>
          <w:numId w:val="14"/>
        </w:numPr>
        <w:spacing w:line="276" w:lineRule="auto"/>
        <w:ind w:left="0" w:firstLine="851"/>
        <w:jc w:val="both"/>
        <w:rPr>
          <w:sz w:val="28"/>
          <w:szCs w:val="28"/>
        </w:rPr>
      </w:pPr>
      <w:bookmarkStart w:id="31" w:name="_Hlk529274634"/>
      <w:r w:rsidRPr="00383506">
        <w:rPr>
          <w:sz w:val="28"/>
          <w:szCs w:val="28"/>
        </w:rPr>
        <w:t>Строку 2.14 изложить в новой редакции:</w:t>
      </w:r>
    </w:p>
    <w:p w14:paraId="5F0551D7" w14:textId="77777777" w:rsidR="004D6E36" w:rsidRPr="00383506" w:rsidRDefault="004D6E36" w:rsidP="004D6E36">
      <w:pPr>
        <w:spacing w:line="240" w:lineRule="atLeast"/>
        <w:jc w:val="both"/>
        <w:rPr>
          <w:sz w:val="28"/>
          <w:szCs w:val="28"/>
        </w:rPr>
      </w:pPr>
      <w:r w:rsidRPr="00383506">
        <w:rPr>
          <w:sz w:val="28"/>
          <w:szCs w:val="28"/>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30"/>
        <w:gridCol w:w="2410"/>
        <w:gridCol w:w="1134"/>
        <w:gridCol w:w="1843"/>
        <w:gridCol w:w="1701"/>
      </w:tblGrid>
      <w:tr w:rsidR="004D6E36" w:rsidRPr="00383506" w14:paraId="6FDC22E1" w14:textId="77777777" w:rsidTr="00C21D70">
        <w:tc>
          <w:tcPr>
            <w:tcW w:w="675" w:type="dxa"/>
            <w:shd w:val="clear" w:color="auto" w:fill="auto"/>
            <w:vAlign w:val="center"/>
          </w:tcPr>
          <w:p w14:paraId="6A2198B8" w14:textId="77777777" w:rsidR="004D6E36" w:rsidRPr="00383506" w:rsidRDefault="004D6E36" w:rsidP="00C21D70">
            <w:pPr>
              <w:spacing w:before="67" w:after="67"/>
              <w:jc w:val="center"/>
              <w:rPr>
                <w:sz w:val="20"/>
              </w:rPr>
            </w:pPr>
            <w:r w:rsidRPr="00383506">
              <w:rPr>
                <w:sz w:val="20"/>
              </w:rPr>
              <w:t>2.14</w:t>
            </w:r>
          </w:p>
        </w:tc>
        <w:tc>
          <w:tcPr>
            <w:tcW w:w="1730" w:type="dxa"/>
            <w:shd w:val="clear" w:color="auto" w:fill="auto"/>
            <w:vAlign w:val="center"/>
          </w:tcPr>
          <w:p w14:paraId="25ECAF1A" w14:textId="77777777" w:rsidR="004D6E36" w:rsidRPr="00383506" w:rsidRDefault="004D6E36" w:rsidP="00C21D70">
            <w:pPr>
              <w:rPr>
                <w:sz w:val="20"/>
              </w:rPr>
            </w:pPr>
            <w:r w:rsidRPr="00383506">
              <w:rPr>
                <w:sz w:val="20"/>
              </w:rPr>
              <w:t>Формы предоставления информации и необходимых материалов по вопросам установления, изменения и применения цен (тарифов)</w:t>
            </w:r>
            <w:r w:rsidRPr="00383506">
              <w:rPr>
                <w:rStyle w:val="apple-converted-space"/>
                <w:rFonts w:ascii="Tahoma" w:hAnsi="Tahoma" w:cs="Tahoma"/>
                <w:sz w:val="21"/>
                <w:szCs w:val="21"/>
                <w:shd w:val="clear" w:color="auto" w:fill="FFFFFF"/>
              </w:rPr>
              <w:t> </w:t>
            </w:r>
          </w:p>
        </w:tc>
        <w:tc>
          <w:tcPr>
            <w:tcW w:w="2410" w:type="dxa"/>
            <w:shd w:val="clear" w:color="auto" w:fill="auto"/>
            <w:vAlign w:val="center"/>
          </w:tcPr>
          <w:p w14:paraId="04062D46" w14:textId="77777777" w:rsidR="004D6E36" w:rsidRPr="00383506" w:rsidRDefault="004D6E36" w:rsidP="00C21D70">
            <w:pPr>
              <w:rPr>
                <w:sz w:val="20"/>
                <w:highlight w:val="yellow"/>
              </w:rPr>
            </w:pPr>
            <w:r w:rsidRPr="00383506">
              <w:rPr>
                <w:sz w:val="20"/>
              </w:rPr>
              <w:t>Постановление региональной энергетической комиссии Кемеровской области от 30.10.2018             № 297 «Об определении форм предоставления информации и необходимых материалов в региональную энергетическую комиссию Кемеровской области органами местного самоуправления, юридическим лицами и индивидуальными предпринимателями, осуществляющими регулируемые виды деятельности с использованием федеральной государственной системы»</w:t>
            </w:r>
            <w:r w:rsidRPr="00383506">
              <w:rPr>
                <w:rStyle w:val="apple-converted-space"/>
                <w:rFonts w:ascii="Tahoma" w:hAnsi="Tahoma" w:cs="Tahoma"/>
                <w:sz w:val="21"/>
                <w:szCs w:val="21"/>
                <w:shd w:val="clear" w:color="auto" w:fill="FFFFFF"/>
              </w:rPr>
              <w:t> </w:t>
            </w:r>
          </w:p>
        </w:tc>
        <w:tc>
          <w:tcPr>
            <w:tcW w:w="1134" w:type="dxa"/>
            <w:shd w:val="clear" w:color="auto" w:fill="auto"/>
            <w:vAlign w:val="center"/>
          </w:tcPr>
          <w:p w14:paraId="7C038C13" w14:textId="77777777" w:rsidR="004D6E36" w:rsidRPr="00383506" w:rsidRDefault="004D6E36" w:rsidP="00C21D70">
            <w:pPr>
              <w:rPr>
                <w:sz w:val="20"/>
              </w:rPr>
            </w:pPr>
            <w:r w:rsidRPr="00383506">
              <w:rPr>
                <w:sz w:val="20"/>
              </w:rPr>
              <w:t>В полном объеме</w:t>
            </w:r>
          </w:p>
        </w:tc>
        <w:tc>
          <w:tcPr>
            <w:tcW w:w="1843" w:type="dxa"/>
            <w:shd w:val="clear" w:color="auto" w:fill="auto"/>
            <w:vAlign w:val="center"/>
          </w:tcPr>
          <w:p w14:paraId="2F21B734" w14:textId="77777777" w:rsidR="004D6E36" w:rsidRPr="00383506" w:rsidRDefault="004D6E36" w:rsidP="00C21D70">
            <w:pPr>
              <w:rPr>
                <w:sz w:val="20"/>
              </w:rPr>
            </w:pPr>
            <w:r w:rsidRPr="00383506">
              <w:rPr>
                <w:sz w:val="20"/>
              </w:rPr>
              <w:t>Юридические и должностные лица, индивидуальные предприниматели, осуществляющие регулируемую деятельность в обозначенной сфере</w:t>
            </w:r>
          </w:p>
        </w:tc>
        <w:tc>
          <w:tcPr>
            <w:tcW w:w="1701" w:type="dxa"/>
            <w:shd w:val="clear" w:color="auto" w:fill="auto"/>
            <w:vAlign w:val="center"/>
          </w:tcPr>
          <w:p w14:paraId="3B7E1AEF" w14:textId="77777777" w:rsidR="004D6E36" w:rsidRPr="00383506" w:rsidRDefault="004D6E36" w:rsidP="00C21D70">
            <w:pPr>
              <w:spacing w:before="67" w:after="67"/>
              <w:jc w:val="center"/>
              <w:rPr>
                <w:rStyle w:val="af1"/>
                <w:color w:val="auto"/>
                <w:sz w:val="20"/>
              </w:rPr>
            </w:pPr>
            <w:r w:rsidRPr="00383506">
              <w:rPr>
                <w:rStyle w:val="af1"/>
                <w:color w:val="auto"/>
                <w:sz w:val="20"/>
              </w:rPr>
              <w:t>http://www.recko.ru/dokumentyi/postanovleniya/view-doc/7318</w:t>
            </w:r>
          </w:p>
        </w:tc>
      </w:tr>
    </w:tbl>
    <w:p w14:paraId="6B330CB1" w14:textId="77777777" w:rsidR="004D6E36" w:rsidRPr="00383506" w:rsidRDefault="004D6E36" w:rsidP="004D6E36">
      <w:pPr>
        <w:jc w:val="right"/>
        <w:rPr>
          <w:sz w:val="28"/>
          <w:szCs w:val="28"/>
        </w:rPr>
      </w:pPr>
      <w:r w:rsidRPr="00383506">
        <w:rPr>
          <w:sz w:val="28"/>
          <w:szCs w:val="28"/>
        </w:rPr>
        <w:t>».</w:t>
      </w:r>
    </w:p>
    <w:p w14:paraId="207AE55A" w14:textId="77777777" w:rsidR="004D6E36" w:rsidRPr="00383506" w:rsidRDefault="004D6E36" w:rsidP="00BB14C5">
      <w:pPr>
        <w:pStyle w:val="af0"/>
        <w:numPr>
          <w:ilvl w:val="1"/>
          <w:numId w:val="14"/>
        </w:numPr>
        <w:spacing w:line="360" w:lineRule="auto"/>
        <w:jc w:val="both"/>
        <w:rPr>
          <w:sz w:val="28"/>
          <w:szCs w:val="28"/>
        </w:rPr>
      </w:pPr>
      <w:bookmarkStart w:id="32" w:name="_Hlk529274803"/>
      <w:bookmarkEnd w:id="31"/>
      <w:r w:rsidRPr="00383506">
        <w:rPr>
          <w:sz w:val="28"/>
          <w:szCs w:val="28"/>
        </w:rPr>
        <w:t>Строку 3.9 изложить в новой редакции:</w:t>
      </w:r>
    </w:p>
    <w:p w14:paraId="25BD7BB3" w14:textId="77777777" w:rsidR="004D6E36" w:rsidRPr="00383506" w:rsidRDefault="004D6E36" w:rsidP="004D6E36">
      <w:pPr>
        <w:jc w:val="both"/>
        <w:rPr>
          <w:sz w:val="28"/>
          <w:szCs w:val="28"/>
        </w:rPr>
      </w:pPr>
      <w:r w:rsidRPr="00383506">
        <w:rPr>
          <w:sz w:val="28"/>
          <w:szCs w:val="28"/>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30"/>
        <w:gridCol w:w="2410"/>
        <w:gridCol w:w="1134"/>
        <w:gridCol w:w="1843"/>
        <w:gridCol w:w="1842"/>
      </w:tblGrid>
      <w:tr w:rsidR="004D6E36" w:rsidRPr="00383506" w14:paraId="094A0883" w14:textId="77777777" w:rsidTr="00C21D70">
        <w:tc>
          <w:tcPr>
            <w:tcW w:w="675" w:type="dxa"/>
            <w:shd w:val="clear" w:color="auto" w:fill="auto"/>
            <w:vAlign w:val="center"/>
          </w:tcPr>
          <w:p w14:paraId="713F38DF" w14:textId="77777777" w:rsidR="004D6E36" w:rsidRPr="00383506" w:rsidRDefault="004D6E36" w:rsidP="00C21D70">
            <w:pPr>
              <w:spacing w:before="67" w:after="67"/>
              <w:jc w:val="center"/>
              <w:rPr>
                <w:sz w:val="20"/>
              </w:rPr>
            </w:pPr>
            <w:r w:rsidRPr="00383506">
              <w:rPr>
                <w:sz w:val="20"/>
              </w:rPr>
              <w:t>3.9</w:t>
            </w:r>
          </w:p>
        </w:tc>
        <w:tc>
          <w:tcPr>
            <w:tcW w:w="1730" w:type="dxa"/>
            <w:shd w:val="clear" w:color="auto" w:fill="auto"/>
            <w:vAlign w:val="center"/>
          </w:tcPr>
          <w:p w14:paraId="2175C1B8" w14:textId="77777777" w:rsidR="004D6E36" w:rsidRPr="00383506" w:rsidRDefault="004D6E36" w:rsidP="00C21D70">
            <w:pPr>
              <w:rPr>
                <w:sz w:val="20"/>
              </w:rPr>
            </w:pPr>
            <w:r w:rsidRPr="00383506">
              <w:rPr>
                <w:sz w:val="20"/>
              </w:rPr>
              <w:t>Формы предоставления информации, подлежащей раскрытию, организациями, осуществляющими горячее водоснабжение, холодное водоснабжение и водоотведение, и органами регулирования тарифов, а также Правила заполнения таких форм</w:t>
            </w:r>
          </w:p>
        </w:tc>
        <w:tc>
          <w:tcPr>
            <w:tcW w:w="2410" w:type="dxa"/>
            <w:shd w:val="clear" w:color="auto" w:fill="auto"/>
            <w:vAlign w:val="center"/>
          </w:tcPr>
          <w:p w14:paraId="3D956950" w14:textId="77777777" w:rsidR="004D6E36" w:rsidRPr="00383506" w:rsidRDefault="004D6E36" w:rsidP="00C21D70">
            <w:pPr>
              <w:rPr>
                <w:sz w:val="20"/>
              </w:rPr>
            </w:pPr>
            <w:r w:rsidRPr="00383506">
              <w:rPr>
                <w:sz w:val="20"/>
              </w:rPr>
              <w:t xml:space="preserve">Приказ ФАС России                   от 13.09.2018 № 1288/18 «Об утверждении форм размещения информации в сфере теплоснабжения, водоснабжения и водоотведения, в области обращения с твердыми коммунальными отходами, подлежащей раскрытию в федеральной государственной </w:t>
            </w:r>
          </w:p>
          <w:p w14:paraId="27F6081E" w14:textId="77777777" w:rsidR="004D6E36" w:rsidRPr="00383506" w:rsidRDefault="004D6E36" w:rsidP="00C21D70">
            <w:pPr>
              <w:rPr>
                <w:sz w:val="20"/>
                <w:highlight w:val="yellow"/>
              </w:rPr>
            </w:pPr>
            <w:r w:rsidRPr="00383506">
              <w:rPr>
                <w:sz w:val="20"/>
              </w:rPr>
              <w:t>информационной системе «Единая информационно-аналитическая система «Федеральный орган регулирования – региональные органы регулирования – субъекты регулирования»</w:t>
            </w:r>
          </w:p>
        </w:tc>
        <w:tc>
          <w:tcPr>
            <w:tcW w:w="1134" w:type="dxa"/>
            <w:shd w:val="clear" w:color="auto" w:fill="auto"/>
            <w:vAlign w:val="center"/>
          </w:tcPr>
          <w:p w14:paraId="24A22983" w14:textId="77777777" w:rsidR="004D6E36" w:rsidRPr="00383506" w:rsidRDefault="004D6E36" w:rsidP="00C21D70">
            <w:pPr>
              <w:rPr>
                <w:sz w:val="20"/>
              </w:rPr>
            </w:pPr>
            <w:proofErr w:type="gramStart"/>
            <w:r w:rsidRPr="00383506">
              <w:rPr>
                <w:sz w:val="20"/>
              </w:rPr>
              <w:t>Приложе-ние</w:t>
            </w:r>
            <w:proofErr w:type="gramEnd"/>
            <w:r w:rsidRPr="00383506">
              <w:rPr>
                <w:sz w:val="20"/>
              </w:rPr>
              <w:t xml:space="preserve"> 1 (разделы </w:t>
            </w:r>
            <w:r w:rsidRPr="00383506">
              <w:rPr>
                <w:sz w:val="20"/>
                <w:lang w:val="en-US"/>
              </w:rPr>
              <w:t>II</w:t>
            </w:r>
            <w:r w:rsidRPr="00383506">
              <w:rPr>
                <w:sz w:val="20"/>
              </w:rPr>
              <w:t xml:space="preserve">, </w:t>
            </w:r>
            <w:r w:rsidRPr="00383506">
              <w:rPr>
                <w:sz w:val="20"/>
                <w:lang w:val="en-US"/>
              </w:rPr>
              <w:t>III</w:t>
            </w:r>
            <w:r w:rsidRPr="00383506">
              <w:rPr>
                <w:sz w:val="20"/>
              </w:rPr>
              <w:t xml:space="preserve">, </w:t>
            </w:r>
            <w:r w:rsidRPr="00383506">
              <w:rPr>
                <w:sz w:val="20"/>
                <w:lang w:val="en-US"/>
              </w:rPr>
              <w:t>IV</w:t>
            </w:r>
            <w:r w:rsidRPr="00383506">
              <w:rPr>
                <w:sz w:val="20"/>
              </w:rPr>
              <w:t>)</w:t>
            </w:r>
          </w:p>
        </w:tc>
        <w:tc>
          <w:tcPr>
            <w:tcW w:w="1843" w:type="dxa"/>
            <w:shd w:val="clear" w:color="auto" w:fill="auto"/>
            <w:vAlign w:val="center"/>
          </w:tcPr>
          <w:p w14:paraId="7C1F4C6B" w14:textId="77777777" w:rsidR="004D6E36" w:rsidRPr="00383506" w:rsidRDefault="004D6E36" w:rsidP="00C21D70">
            <w:r w:rsidRPr="00383506">
              <w:rPr>
                <w:sz w:val="20"/>
              </w:rPr>
              <w:t>Юридические и должностные лица, индивидуальные предприниматели, осуществляющие регулируемую деятельность в обозначенной сфере</w:t>
            </w:r>
          </w:p>
        </w:tc>
        <w:tc>
          <w:tcPr>
            <w:tcW w:w="1842" w:type="dxa"/>
            <w:shd w:val="clear" w:color="auto" w:fill="auto"/>
            <w:vAlign w:val="center"/>
          </w:tcPr>
          <w:p w14:paraId="57C3B029" w14:textId="77777777" w:rsidR="004D6E36" w:rsidRPr="00383506" w:rsidRDefault="004D6E36" w:rsidP="00C21D70">
            <w:pPr>
              <w:spacing w:before="67" w:after="67"/>
              <w:jc w:val="center"/>
              <w:rPr>
                <w:rStyle w:val="af1"/>
                <w:color w:val="auto"/>
                <w:sz w:val="20"/>
              </w:rPr>
            </w:pPr>
            <w:r w:rsidRPr="00383506">
              <w:rPr>
                <w:rStyle w:val="af1"/>
                <w:color w:val="auto"/>
                <w:sz w:val="20"/>
              </w:rPr>
              <w:t>http://ivo.garant.ru/#/document/72065442/paragraph/1:0</w:t>
            </w:r>
          </w:p>
        </w:tc>
      </w:tr>
    </w:tbl>
    <w:p w14:paraId="7835477A" w14:textId="77777777" w:rsidR="004D6E36" w:rsidRPr="00383506" w:rsidRDefault="004D6E36" w:rsidP="004D6E36">
      <w:pPr>
        <w:jc w:val="right"/>
        <w:rPr>
          <w:sz w:val="28"/>
          <w:szCs w:val="28"/>
        </w:rPr>
      </w:pPr>
      <w:r w:rsidRPr="00383506">
        <w:rPr>
          <w:sz w:val="28"/>
          <w:szCs w:val="28"/>
        </w:rPr>
        <w:t>».</w:t>
      </w:r>
    </w:p>
    <w:p w14:paraId="2F0414DF" w14:textId="77777777" w:rsidR="004D6E36" w:rsidRPr="00383506" w:rsidRDefault="004D6E36" w:rsidP="00BB14C5">
      <w:pPr>
        <w:pStyle w:val="af0"/>
        <w:numPr>
          <w:ilvl w:val="1"/>
          <w:numId w:val="14"/>
        </w:numPr>
        <w:spacing w:line="360" w:lineRule="auto"/>
        <w:jc w:val="both"/>
        <w:rPr>
          <w:sz w:val="28"/>
          <w:szCs w:val="28"/>
        </w:rPr>
      </w:pPr>
      <w:bookmarkStart w:id="33" w:name="_Hlk529275186"/>
      <w:bookmarkEnd w:id="32"/>
      <w:r w:rsidRPr="00383506">
        <w:rPr>
          <w:sz w:val="28"/>
          <w:szCs w:val="28"/>
        </w:rPr>
        <w:t>Строку 3.11 изложить в новой редакции:</w:t>
      </w:r>
    </w:p>
    <w:p w14:paraId="4AA18B19" w14:textId="77777777" w:rsidR="004D6E36" w:rsidRPr="00383506" w:rsidRDefault="004D6E36" w:rsidP="004D6E36">
      <w:pPr>
        <w:jc w:val="both"/>
        <w:rPr>
          <w:sz w:val="28"/>
          <w:szCs w:val="28"/>
        </w:rPr>
      </w:pPr>
      <w:r w:rsidRPr="00383506">
        <w:rPr>
          <w:sz w:val="28"/>
          <w:szCs w:val="28"/>
        </w:rPr>
        <w:lastRenderedPageBreak/>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30"/>
        <w:gridCol w:w="2410"/>
        <w:gridCol w:w="1134"/>
        <w:gridCol w:w="1843"/>
        <w:gridCol w:w="1842"/>
      </w:tblGrid>
      <w:tr w:rsidR="004D6E36" w:rsidRPr="00383506" w14:paraId="7BDA9175" w14:textId="77777777" w:rsidTr="00C21D70">
        <w:tc>
          <w:tcPr>
            <w:tcW w:w="675" w:type="dxa"/>
            <w:shd w:val="clear" w:color="auto" w:fill="auto"/>
            <w:vAlign w:val="center"/>
          </w:tcPr>
          <w:p w14:paraId="326220FD" w14:textId="77777777" w:rsidR="004D6E36" w:rsidRPr="00383506" w:rsidRDefault="004D6E36" w:rsidP="00C21D70">
            <w:pPr>
              <w:spacing w:before="67" w:after="67"/>
              <w:jc w:val="center"/>
              <w:rPr>
                <w:sz w:val="20"/>
              </w:rPr>
            </w:pPr>
            <w:r w:rsidRPr="00383506">
              <w:rPr>
                <w:sz w:val="20"/>
              </w:rPr>
              <w:t>3.11</w:t>
            </w:r>
          </w:p>
        </w:tc>
        <w:tc>
          <w:tcPr>
            <w:tcW w:w="1730" w:type="dxa"/>
            <w:shd w:val="clear" w:color="auto" w:fill="auto"/>
            <w:vAlign w:val="center"/>
          </w:tcPr>
          <w:p w14:paraId="79985AC1" w14:textId="77777777" w:rsidR="004D6E36" w:rsidRPr="00383506" w:rsidRDefault="004D6E36" w:rsidP="00C21D70">
            <w:pPr>
              <w:rPr>
                <w:sz w:val="20"/>
              </w:rPr>
            </w:pPr>
            <w:r w:rsidRPr="00383506">
              <w:rPr>
                <w:sz w:val="20"/>
              </w:rPr>
              <w:t>Формы предоставления информации и необходимых материалов по вопросам установления, изменения и применения цен (тарифов)</w:t>
            </w:r>
            <w:r w:rsidRPr="00383506">
              <w:rPr>
                <w:rStyle w:val="apple-converted-space"/>
                <w:rFonts w:ascii="Tahoma" w:hAnsi="Tahoma" w:cs="Tahoma"/>
                <w:sz w:val="21"/>
                <w:szCs w:val="21"/>
                <w:shd w:val="clear" w:color="auto" w:fill="FFFFFF"/>
              </w:rPr>
              <w:t> </w:t>
            </w:r>
          </w:p>
        </w:tc>
        <w:tc>
          <w:tcPr>
            <w:tcW w:w="2410" w:type="dxa"/>
            <w:shd w:val="clear" w:color="auto" w:fill="auto"/>
            <w:vAlign w:val="center"/>
          </w:tcPr>
          <w:p w14:paraId="64DE9DF0" w14:textId="77777777" w:rsidR="004D6E36" w:rsidRPr="00383506" w:rsidRDefault="004D6E36" w:rsidP="00C21D70">
            <w:pPr>
              <w:rPr>
                <w:sz w:val="20"/>
                <w:highlight w:val="yellow"/>
              </w:rPr>
            </w:pPr>
            <w:r w:rsidRPr="00383506">
              <w:rPr>
                <w:sz w:val="20"/>
              </w:rPr>
              <w:t>Постановление региональной энергетической комиссии Кемеровской области от 30.10.2018             № 297 «Об определении форм предоставления информации и необходимых материалов в региональную энергетическую комиссию Кемеровской области органами местного самоуправления, юридическим лицами и индивидуальными предпринимателями, осуществляющими регулируемые виды деятельности с использованием федеральной государственной системы»</w:t>
            </w:r>
            <w:r w:rsidRPr="00383506">
              <w:rPr>
                <w:rStyle w:val="apple-converted-space"/>
                <w:rFonts w:ascii="Tahoma" w:hAnsi="Tahoma" w:cs="Tahoma"/>
                <w:sz w:val="21"/>
                <w:szCs w:val="21"/>
                <w:shd w:val="clear" w:color="auto" w:fill="FFFFFF"/>
              </w:rPr>
              <w:t> </w:t>
            </w:r>
          </w:p>
        </w:tc>
        <w:tc>
          <w:tcPr>
            <w:tcW w:w="1134" w:type="dxa"/>
            <w:shd w:val="clear" w:color="auto" w:fill="auto"/>
            <w:vAlign w:val="center"/>
          </w:tcPr>
          <w:p w14:paraId="4B5DFBE5" w14:textId="77777777" w:rsidR="004D6E36" w:rsidRPr="00383506" w:rsidRDefault="004D6E36" w:rsidP="00C21D70">
            <w:pPr>
              <w:rPr>
                <w:sz w:val="20"/>
              </w:rPr>
            </w:pPr>
            <w:r w:rsidRPr="00383506">
              <w:rPr>
                <w:sz w:val="20"/>
              </w:rPr>
              <w:t>В полном объеме</w:t>
            </w:r>
          </w:p>
        </w:tc>
        <w:tc>
          <w:tcPr>
            <w:tcW w:w="1843" w:type="dxa"/>
            <w:shd w:val="clear" w:color="auto" w:fill="auto"/>
            <w:vAlign w:val="center"/>
          </w:tcPr>
          <w:p w14:paraId="6F9555C2" w14:textId="77777777" w:rsidR="004D6E36" w:rsidRPr="00383506" w:rsidRDefault="004D6E36" w:rsidP="00C21D70">
            <w:pPr>
              <w:rPr>
                <w:sz w:val="20"/>
              </w:rPr>
            </w:pPr>
            <w:r w:rsidRPr="00383506">
              <w:rPr>
                <w:sz w:val="20"/>
              </w:rPr>
              <w:t>Юридические и должностные лица, индивидуальные предприниматели, осуществляющие регулируемую деятельность в обозначенной сфере</w:t>
            </w:r>
          </w:p>
        </w:tc>
        <w:tc>
          <w:tcPr>
            <w:tcW w:w="1842" w:type="dxa"/>
            <w:shd w:val="clear" w:color="auto" w:fill="auto"/>
            <w:vAlign w:val="center"/>
          </w:tcPr>
          <w:p w14:paraId="4F07DDF3" w14:textId="77777777" w:rsidR="004D6E36" w:rsidRPr="00383506" w:rsidRDefault="004D6E36" w:rsidP="00C21D70">
            <w:pPr>
              <w:spacing w:before="67" w:after="67"/>
              <w:jc w:val="center"/>
              <w:rPr>
                <w:rStyle w:val="af1"/>
                <w:color w:val="auto"/>
                <w:sz w:val="20"/>
              </w:rPr>
            </w:pPr>
            <w:r w:rsidRPr="00383506">
              <w:rPr>
                <w:rStyle w:val="af1"/>
                <w:color w:val="auto"/>
                <w:sz w:val="20"/>
              </w:rPr>
              <w:t>http://www.recko.ru/dokumentyi/postanovleniya/view-doc/7318</w:t>
            </w:r>
          </w:p>
        </w:tc>
      </w:tr>
    </w:tbl>
    <w:p w14:paraId="0B0B4213" w14:textId="77777777" w:rsidR="004D6E36" w:rsidRPr="00383506" w:rsidRDefault="004D6E36" w:rsidP="004D6E36">
      <w:pPr>
        <w:jc w:val="right"/>
        <w:rPr>
          <w:sz w:val="28"/>
          <w:szCs w:val="28"/>
        </w:rPr>
      </w:pPr>
      <w:r w:rsidRPr="00383506">
        <w:rPr>
          <w:sz w:val="28"/>
          <w:szCs w:val="28"/>
        </w:rPr>
        <w:t>».</w:t>
      </w:r>
    </w:p>
    <w:p w14:paraId="49F27D16" w14:textId="77777777" w:rsidR="004D6E36" w:rsidRPr="00383506" w:rsidRDefault="004D6E36" w:rsidP="004D6E36">
      <w:pPr>
        <w:jc w:val="right"/>
        <w:rPr>
          <w:sz w:val="28"/>
          <w:szCs w:val="28"/>
        </w:rPr>
      </w:pPr>
    </w:p>
    <w:p w14:paraId="76B598F2" w14:textId="77777777" w:rsidR="004D6E36" w:rsidRPr="00383506" w:rsidRDefault="004D6E36" w:rsidP="004D6E36">
      <w:pPr>
        <w:jc w:val="right"/>
        <w:rPr>
          <w:sz w:val="28"/>
          <w:szCs w:val="28"/>
        </w:rPr>
      </w:pPr>
    </w:p>
    <w:p w14:paraId="2FB96198" w14:textId="77777777" w:rsidR="004D6E36" w:rsidRPr="00383506" w:rsidRDefault="004D6E36" w:rsidP="004D6E36">
      <w:pPr>
        <w:jc w:val="right"/>
        <w:rPr>
          <w:sz w:val="28"/>
          <w:szCs w:val="28"/>
        </w:rPr>
      </w:pPr>
    </w:p>
    <w:p w14:paraId="75E1CA6C" w14:textId="77777777" w:rsidR="004D6E36" w:rsidRPr="00383506" w:rsidRDefault="004D6E36" w:rsidP="004D6E36">
      <w:pPr>
        <w:jc w:val="right"/>
        <w:rPr>
          <w:sz w:val="28"/>
          <w:szCs w:val="28"/>
        </w:rPr>
      </w:pPr>
    </w:p>
    <w:p w14:paraId="721F9900" w14:textId="77777777" w:rsidR="004D6E36" w:rsidRPr="00383506" w:rsidRDefault="004D6E36" w:rsidP="00BB14C5">
      <w:pPr>
        <w:pStyle w:val="af0"/>
        <w:numPr>
          <w:ilvl w:val="1"/>
          <w:numId w:val="14"/>
        </w:numPr>
        <w:spacing w:line="276" w:lineRule="auto"/>
        <w:jc w:val="both"/>
        <w:rPr>
          <w:sz w:val="28"/>
          <w:szCs w:val="28"/>
        </w:rPr>
      </w:pPr>
      <w:bookmarkStart w:id="34" w:name="_Hlk529275424"/>
      <w:bookmarkEnd w:id="33"/>
      <w:r w:rsidRPr="00383506">
        <w:rPr>
          <w:sz w:val="28"/>
          <w:szCs w:val="28"/>
        </w:rPr>
        <w:t>Строку 4.7 изложить в новой редакции:</w:t>
      </w:r>
    </w:p>
    <w:p w14:paraId="413D9A4C" w14:textId="77777777" w:rsidR="004D6E36" w:rsidRPr="00383506" w:rsidRDefault="004D6E36" w:rsidP="004D6E36">
      <w:pPr>
        <w:spacing w:line="240" w:lineRule="atLeast"/>
        <w:jc w:val="both"/>
        <w:rPr>
          <w:sz w:val="28"/>
          <w:szCs w:val="28"/>
        </w:rPr>
      </w:pPr>
      <w:r w:rsidRPr="00383506">
        <w:rPr>
          <w:sz w:val="28"/>
          <w:szCs w:val="28"/>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30"/>
        <w:gridCol w:w="2410"/>
        <w:gridCol w:w="1134"/>
        <w:gridCol w:w="1843"/>
        <w:gridCol w:w="1842"/>
      </w:tblGrid>
      <w:tr w:rsidR="004D6E36" w:rsidRPr="00383506" w14:paraId="71DF5785" w14:textId="77777777" w:rsidTr="00C21D70">
        <w:tc>
          <w:tcPr>
            <w:tcW w:w="675" w:type="dxa"/>
            <w:shd w:val="clear" w:color="auto" w:fill="auto"/>
            <w:vAlign w:val="center"/>
          </w:tcPr>
          <w:p w14:paraId="735534D7" w14:textId="77777777" w:rsidR="004D6E36" w:rsidRPr="00383506" w:rsidRDefault="004D6E36" w:rsidP="00C21D70">
            <w:pPr>
              <w:spacing w:before="67" w:after="67"/>
              <w:jc w:val="center"/>
              <w:rPr>
                <w:sz w:val="20"/>
              </w:rPr>
            </w:pPr>
            <w:r w:rsidRPr="00383506">
              <w:rPr>
                <w:sz w:val="20"/>
              </w:rPr>
              <w:t>4.7</w:t>
            </w:r>
          </w:p>
        </w:tc>
        <w:tc>
          <w:tcPr>
            <w:tcW w:w="1730" w:type="dxa"/>
            <w:shd w:val="clear" w:color="auto" w:fill="auto"/>
            <w:vAlign w:val="center"/>
          </w:tcPr>
          <w:p w14:paraId="26D91724" w14:textId="77777777" w:rsidR="004D6E36" w:rsidRPr="00383506" w:rsidRDefault="004D6E36" w:rsidP="00C21D70">
            <w:pPr>
              <w:rPr>
                <w:sz w:val="20"/>
              </w:rPr>
            </w:pPr>
            <w:r w:rsidRPr="00383506">
              <w:rPr>
                <w:sz w:val="20"/>
              </w:rPr>
              <w:t>Формы предоставления информации, подлежащей раскрытию, организациями, осуществляющими деятельность в области обращения с твердыми коммунальными отходами, и органами регулирования тарифов, а также Правила заполнения таких форм</w:t>
            </w:r>
          </w:p>
        </w:tc>
        <w:tc>
          <w:tcPr>
            <w:tcW w:w="2410" w:type="dxa"/>
            <w:shd w:val="clear" w:color="auto" w:fill="auto"/>
            <w:vAlign w:val="center"/>
          </w:tcPr>
          <w:p w14:paraId="71597D71" w14:textId="77777777" w:rsidR="004D6E36" w:rsidRPr="00383506" w:rsidRDefault="004D6E36" w:rsidP="00C21D70">
            <w:pPr>
              <w:rPr>
                <w:sz w:val="20"/>
              </w:rPr>
            </w:pPr>
            <w:r w:rsidRPr="00383506">
              <w:rPr>
                <w:sz w:val="20"/>
              </w:rPr>
              <w:t xml:space="preserve">Приказ ФАС России                   от 13.09.2018 № 1288/18 «Об утверждении форм размещения информации в сфере теплоснабжения, водоснабжения и водоотведения, в области обращения с твердыми коммунальными отходами, подлежащей раскрытию в федеральной государственной </w:t>
            </w:r>
          </w:p>
          <w:p w14:paraId="112E4F31" w14:textId="77777777" w:rsidR="004D6E36" w:rsidRPr="00383506" w:rsidRDefault="004D6E36" w:rsidP="00C21D70">
            <w:pPr>
              <w:rPr>
                <w:sz w:val="20"/>
              </w:rPr>
            </w:pPr>
            <w:r w:rsidRPr="00383506">
              <w:rPr>
                <w:sz w:val="20"/>
              </w:rPr>
              <w:t>информационной системе «Единая информационно-аналитическая система «Федеральный орган регулирования – региональные органы регулирования – субъекты регулирования»</w:t>
            </w:r>
          </w:p>
        </w:tc>
        <w:tc>
          <w:tcPr>
            <w:tcW w:w="1134" w:type="dxa"/>
            <w:shd w:val="clear" w:color="auto" w:fill="auto"/>
            <w:vAlign w:val="center"/>
          </w:tcPr>
          <w:p w14:paraId="38A0B716" w14:textId="77777777" w:rsidR="004D6E36" w:rsidRPr="00383506" w:rsidRDefault="004D6E36" w:rsidP="00C21D70">
            <w:pPr>
              <w:rPr>
                <w:sz w:val="20"/>
              </w:rPr>
            </w:pPr>
            <w:r w:rsidRPr="00383506">
              <w:rPr>
                <w:sz w:val="20"/>
              </w:rPr>
              <w:t xml:space="preserve">Приложение 1 (раздел </w:t>
            </w:r>
            <w:r w:rsidRPr="00383506">
              <w:rPr>
                <w:sz w:val="20"/>
                <w:lang w:val="en-US"/>
              </w:rPr>
              <w:t>VI</w:t>
            </w:r>
            <w:r w:rsidRPr="00383506">
              <w:rPr>
                <w:sz w:val="20"/>
              </w:rPr>
              <w:t>)</w:t>
            </w:r>
          </w:p>
        </w:tc>
        <w:tc>
          <w:tcPr>
            <w:tcW w:w="1843" w:type="dxa"/>
            <w:shd w:val="clear" w:color="auto" w:fill="auto"/>
            <w:vAlign w:val="center"/>
          </w:tcPr>
          <w:p w14:paraId="089C87E2" w14:textId="77777777" w:rsidR="004D6E36" w:rsidRPr="00383506" w:rsidRDefault="004D6E36" w:rsidP="00C21D70">
            <w:r w:rsidRPr="00383506">
              <w:rPr>
                <w:sz w:val="20"/>
              </w:rPr>
              <w:t>Юридические и должностные лица, индивидуальные предприниматели, осуществляющие регулируемую деятельность в обозначенной сфере</w:t>
            </w:r>
          </w:p>
        </w:tc>
        <w:tc>
          <w:tcPr>
            <w:tcW w:w="1842" w:type="dxa"/>
            <w:shd w:val="clear" w:color="auto" w:fill="auto"/>
            <w:vAlign w:val="center"/>
          </w:tcPr>
          <w:p w14:paraId="7815A81D" w14:textId="77777777" w:rsidR="004D6E36" w:rsidRPr="00383506" w:rsidRDefault="004D6E36" w:rsidP="00C21D70">
            <w:pPr>
              <w:spacing w:before="67" w:after="67"/>
              <w:jc w:val="center"/>
              <w:rPr>
                <w:rStyle w:val="af1"/>
                <w:color w:val="auto"/>
                <w:sz w:val="20"/>
              </w:rPr>
            </w:pPr>
            <w:r w:rsidRPr="00383506">
              <w:rPr>
                <w:rStyle w:val="af1"/>
                <w:color w:val="auto"/>
                <w:sz w:val="20"/>
              </w:rPr>
              <w:t>http://ivo.garant.ru/#/document/72065442/paragraph/1:0</w:t>
            </w:r>
          </w:p>
        </w:tc>
      </w:tr>
    </w:tbl>
    <w:p w14:paraId="202D743E" w14:textId="77777777" w:rsidR="004D6E36" w:rsidRPr="00383506" w:rsidRDefault="004D6E36" w:rsidP="004D6E36">
      <w:pPr>
        <w:jc w:val="right"/>
        <w:rPr>
          <w:sz w:val="28"/>
          <w:szCs w:val="28"/>
        </w:rPr>
      </w:pPr>
      <w:r w:rsidRPr="00383506">
        <w:rPr>
          <w:sz w:val="28"/>
          <w:szCs w:val="28"/>
        </w:rPr>
        <w:t>».</w:t>
      </w:r>
    </w:p>
    <w:p w14:paraId="0AD129CC" w14:textId="77777777" w:rsidR="004D6E36" w:rsidRPr="00383506" w:rsidRDefault="004D6E36" w:rsidP="00BB14C5">
      <w:pPr>
        <w:pStyle w:val="af0"/>
        <w:numPr>
          <w:ilvl w:val="1"/>
          <w:numId w:val="14"/>
        </w:numPr>
        <w:spacing w:line="276" w:lineRule="auto"/>
        <w:jc w:val="both"/>
        <w:rPr>
          <w:sz w:val="28"/>
          <w:szCs w:val="28"/>
        </w:rPr>
      </w:pPr>
      <w:bookmarkStart w:id="35" w:name="_Hlk529275545"/>
      <w:bookmarkEnd w:id="34"/>
      <w:r w:rsidRPr="00383506">
        <w:rPr>
          <w:sz w:val="28"/>
          <w:szCs w:val="28"/>
        </w:rPr>
        <w:t xml:space="preserve">Строку 4.8 </w:t>
      </w:r>
      <w:bookmarkStart w:id="36" w:name="_Hlk529276889"/>
      <w:r w:rsidRPr="00383506">
        <w:rPr>
          <w:sz w:val="28"/>
          <w:szCs w:val="28"/>
        </w:rPr>
        <w:t>изложить в новой редакции:</w:t>
      </w:r>
    </w:p>
    <w:bookmarkEnd w:id="36"/>
    <w:p w14:paraId="153D1E3A" w14:textId="77777777" w:rsidR="004D6E36" w:rsidRPr="00383506" w:rsidRDefault="004D6E36" w:rsidP="004D6E36">
      <w:pPr>
        <w:spacing w:line="240" w:lineRule="atLeast"/>
        <w:ind w:firstLine="992"/>
        <w:jc w:val="both"/>
        <w:rPr>
          <w:sz w:val="28"/>
          <w:szCs w:val="28"/>
        </w:rPr>
      </w:pPr>
    </w:p>
    <w:p w14:paraId="64BD4380" w14:textId="77777777" w:rsidR="004D6E36" w:rsidRPr="00383506" w:rsidRDefault="004D6E36" w:rsidP="004D6E36">
      <w:pPr>
        <w:spacing w:line="240" w:lineRule="atLeast"/>
        <w:jc w:val="both"/>
        <w:rPr>
          <w:sz w:val="28"/>
          <w:szCs w:val="28"/>
        </w:rPr>
      </w:pPr>
      <w:r w:rsidRPr="00383506">
        <w:rPr>
          <w:sz w:val="28"/>
          <w:szCs w:val="28"/>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30"/>
        <w:gridCol w:w="2410"/>
        <w:gridCol w:w="1134"/>
        <w:gridCol w:w="1843"/>
        <w:gridCol w:w="1842"/>
      </w:tblGrid>
      <w:tr w:rsidR="004D6E36" w:rsidRPr="00383506" w14:paraId="17FD6A03" w14:textId="77777777" w:rsidTr="00C21D70">
        <w:tc>
          <w:tcPr>
            <w:tcW w:w="675" w:type="dxa"/>
            <w:shd w:val="clear" w:color="auto" w:fill="auto"/>
            <w:vAlign w:val="center"/>
          </w:tcPr>
          <w:p w14:paraId="4BD37AB0" w14:textId="77777777" w:rsidR="004D6E36" w:rsidRPr="00383506" w:rsidRDefault="004D6E36" w:rsidP="00C21D70">
            <w:pPr>
              <w:spacing w:before="67" w:after="67"/>
              <w:jc w:val="center"/>
              <w:rPr>
                <w:sz w:val="20"/>
                <w:lang w:val="en-US"/>
              </w:rPr>
            </w:pPr>
            <w:r w:rsidRPr="00383506">
              <w:rPr>
                <w:sz w:val="20"/>
              </w:rPr>
              <w:t>4.</w:t>
            </w:r>
            <w:r w:rsidRPr="00383506">
              <w:rPr>
                <w:sz w:val="20"/>
                <w:lang w:val="en-US"/>
              </w:rPr>
              <w:t>8</w:t>
            </w:r>
          </w:p>
        </w:tc>
        <w:tc>
          <w:tcPr>
            <w:tcW w:w="1730" w:type="dxa"/>
            <w:shd w:val="clear" w:color="auto" w:fill="auto"/>
            <w:vAlign w:val="center"/>
          </w:tcPr>
          <w:p w14:paraId="0B168F14" w14:textId="77777777" w:rsidR="004D6E36" w:rsidRPr="00383506" w:rsidRDefault="004D6E36" w:rsidP="00C21D70">
            <w:pPr>
              <w:rPr>
                <w:sz w:val="20"/>
              </w:rPr>
            </w:pPr>
            <w:r w:rsidRPr="00383506">
              <w:rPr>
                <w:sz w:val="20"/>
              </w:rPr>
              <w:t>Формы предоставления информации и необходимых материалов по вопросам установления, изменения и применения цен (тарифов)</w:t>
            </w:r>
            <w:r w:rsidRPr="00383506">
              <w:rPr>
                <w:rStyle w:val="apple-converted-space"/>
                <w:rFonts w:ascii="Tahoma" w:hAnsi="Tahoma" w:cs="Tahoma"/>
                <w:sz w:val="21"/>
                <w:szCs w:val="21"/>
                <w:shd w:val="clear" w:color="auto" w:fill="FFFFFF"/>
              </w:rPr>
              <w:t> </w:t>
            </w:r>
          </w:p>
        </w:tc>
        <w:tc>
          <w:tcPr>
            <w:tcW w:w="2410" w:type="dxa"/>
            <w:shd w:val="clear" w:color="auto" w:fill="auto"/>
            <w:vAlign w:val="center"/>
          </w:tcPr>
          <w:p w14:paraId="7B7B9D45" w14:textId="77777777" w:rsidR="004D6E36" w:rsidRPr="00383506" w:rsidRDefault="004D6E36" w:rsidP="00C21D70">
            <w:pPr>
              <w:rPr>
                <w:sz w:val="20"/>
                <w:highlight w:val="yellow"/>
              </w:rPr>
            </w:pPr>
            <w:r w:rsidRPr="00383506">
              <w:rPr>
                <w:sz w:val="20"/>
              </w:rPr>
              <w:t>Постановление региональной энергетической комиссии Кемеровской области от 30.10.2018             № 297 «Об определении форм предоставления информации и необходимых материалов в региональную энергетическую комиссию Кемеровской области органами местного самоуправления, юридическим лицами и индивидуальными предпринимателями, осуществляющими регулируемые виды деятельности с использованием федеральной государственной системы»</w:t>
            </w:r>
            <w:r w:rsidRPr="00383506">
              <w:rPr>
                <w:rStyle w:val="apple-converted-space"/>
                <w:rFonts w:ascii="Tahoma" w:hAnsi="Tahoma" w:cs="Tahoma"/>
                <w:sz w:val="21"/>
                <w:szCs w:val="21"/>
                <w:shd w:val="clear" w:color="auto" w:fill="FFFFFF"/>
              </w:rPr>
              <w:t> </w:t>
            </w:r>
          </w:p>
        </w:tc>
        <w:tc>
          <w:tcPr>
            <w:tcW w:w="1134" w:type="dxa"/>
            <w:shd w:val="clear" w:color="auto" w:fill="auto"/>
            <w:vAlign w:val="center"/>
          </w:tcPr>
          <w:p w14:paraId="504D6A4F" w14:textId="77777777" w:rsidR="004D6E36" w:rsidRPr="00383506" w:rsidRDefault="004D6E36" w:rsidP="00C21D70">
            <w:pPr>
              <w:rPr>
                <w:sz w:val="20"/>
              </w:rPr>
            </w:pPr>
            <w:r w:rsidRPr="00383506">
              <w:rPr>
                <w:sz w:val="20"/>
              </w:rPr>
              <w:t>В полном объеме</w:t>
            </w:r>
          </w:p>
        </w:tc>
        <w:tc>
          <w:tcPr>
            <w:tcW w:w="1843" w:type="dxa"/>
            <w:shd w:val="clear" w:color="auto" w:fill="auto"/>
            <w:vAlign w:val="center"/>
          </w:tcPr>
          <w:p w14:paraId="44F4377C" w14:textId="77777777" w:rsidR="004D6E36" w:rsidRPr="00383506" w:rsidRDefault="004D6E36" w:rsidP="00C21D70">
            <w:pPr>
              <w:rPr>
                <w:sz w:val="20"/>
              </w:rPr>
            </w:pPr>
            <w:r w:rsidRPr="00383506">
              <w:rPr>
                <w:sz w:val="20"/>
              </w:rPr>
              <w:t>Юридические и должностные лица, индивидуальные предприниматели, осуществляющие регулируемую деятельность в обозначенной сфере</w:t>
            </w:r>
          </w:p>
        </w:tc>
        <w:tc>
          <w:tcPr>
            <w:tcW w:w="1842" w:type="dxa"/>
            <w:shd w:val="clear" w:color="auto" w:fill="auto"/>
            <w:vAlign w:val="center"/>
          </w:tcPr>
          <w:p w14:paraId="68016144" w14:textId="77777777" w:rsidR="004D6E36" w:rsidRPr="00383506" w:rsidRDefault="004D6E36" w:rsidP="00C21D70">
            <w:pPr>
              <w:spacing w:before="67" w:after="67"/>
              <w:jc w:val="center"/>
              <w:rPr>
                <w:rStyle w:val="af1"/>
                <w:color w:val="auto"/>
                <w:sz w:val="20"/>
              </w:rPr>
            </w:pPr>
            <w:r w:rsidRPr="00383506">
              <w:rPr>
                <w:rStyle w:val="af1"/>
                <w:color w:val="auto"/>
                <w:sz w:val="20"/>
              </w:rPr>
              <w:t>http://www.recko.ru/dokumentyi/postanovleniya/view-doc/7318</w:t>
            </w:r>
          </w:p>
        </w:tc>
      </w:tr>
    </w:tbl>
    <w:p w14:paraId="6FD8B5AD" w14:textId="77777777" w:rsidR="004D6E36" w:rsidRPr="00383506" w:rsidRDefault="004D6E36" w:rsidP="004D6E36">
      <w:pPr>
        <w:jc w:val="right"/>
        <w:rPr>
          <w:sz w:val="28"/>
          <w:szCs w:val="28"/>
        </w:rPr>
      </w:pPr>
      <w:r w:rsidRPr="00383506">
        <w:rPr>
          <w:sz w:val="28"/>
          <w:szCs w:val="28"/>
        </w:rPr>
        <w:t>».</w:t>
      </w:r>
    </w:p>
    <w:p w14:paraId="67BE9DB7" w14:textId="77777777" w:rsidR="004D6E36" w:rsidRPr="00383506" w:rsidRDefault="004D6E36" w:rsidP="004D6E36">
      <w:pPr>
        <w:jc w:val="right"/>
        <w:rPr>
          <w:sz w:val="28"/>
          <w:szCs w:val="28"/>
        </w:rPr>
      </w:pPr>
    </w:p>
    <w:p w14:paraId="16B556AA" w14:textId="77777777" w:rsidR="004D6E36" w:rsidRPr="00383506" w:rsidRDefault="004D6E36" w:rsidP="004D6E36">
      <w:pPr>
        <w:jc w:val="right"/>
        <w:rPr>
          <w:sz w:val="28"/>
          <w:szCs w:val="28"/>
        </w:rPr>
      </w:pPr>
    </w:p>
    <w:p w14:paraId="45CA81C9" w14:textId="77777777" w:rsidR="004D6E36" w:rsidRPr="00383506" w:rsidRDefault="004D6E36" w:rsidP="004D6E36">
      <w:pPr>
        <w:jc w:val="right"/>
        <w:rPr>
          <w:sz w:val="28"/>
          <w:szCs w:val="28"/>
        </w:rPr>
      </w:pPr>
    </w:p>
    <w:p w14:paraId="04E1E78C" w14:textId="77777777" w:rsidR="004D6E36" w:rsidRPr="00383506" w:rsidRDefault="004D6E36" w:rsidP="004D6E36">
      <w:pPr>
        <w:jc w:val="right"/>
        <w:rPr>
          <w:sz w:val="28"/>
          <w:szCs w:val="28"/>
        </w:rPr>
      </w:pPr>
    </w:p>
    <w:p w14:paraId="697C8C12" w14:textId="77777777" w:rsidR="004D6E36" w:rsidRPr="00383506" w:rsidRDefault="004D6E36" w:rsidP="00BB14C5">
      <w:pPr>
        <w:pStyle w:val="af0"/>
        <w:numPr>
          <w:ilvl w:val="1"/>
          <w:numId w:val="14"/>
        </w:numPr>
        <w:spacing w:line="276" w:lineRule="auto"/>
        <w:jc w:val="both"/>
        <w:rPr>
          <w:sz w:val="28"/>
          <w:szCs w:val="28"/>
        </w:rPr>
      </w:pPr>
      <w:bookmarkStart w:id="37" w:name="_Hlk529276044"/>
      <w:bookmarkEnd w:id="35"/>
      <w:r w:rsidRPr="00383506">
        <w:rPr>
          <w:sz w:val="28"/>
          <w:szCs w:val="28"/>
        </w:rPr>
        <w:t>Строку 5.11 изложить в новой редакции</w:t>
      </w:r>
      <w:bookmarkEnd w:id="37"/>
      <w:r w:rsidRPr="00383506">
        <w:rPr>
          <w:sz w:val="28"/>
          <w:szCs w:val="28"/>
        </w:rPr>
        <w:t>:</w:t>
      </w:r>
    </w:p>
    <w:p w14:paraId="6A1680CD" w14:textId="77777777" w:rsidR="004D6E36" w:rsidRPr="00383506" w:rsidRDefault="004D6E36" w:rsidP="004D6E36">
      <w:pPr>
        <w:spacing w:line="240" w:lineRule="atLeast"/>
        <w:jc w:val="both"/>
        <w:rPr>
          <w:sz w:val="28"/>
          <w:szCs w:val="28"/>
        </w:rPr>
      </w:pPr>
      <w:r w:rsidRPr="00383506">
        <w:rPr>
          <w:sz w:val="28"/>
          <w:szCs w:val="28"/>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30"/>
        <w:gridCol w:w="2410"/>
        <w:gridCol w:w="1134"/>
        <w:gridCol w:w="1843"/>
        <w:gridCol w:w="1842"/>
      </w:tblGrid>
      <w:tr w:rsidR="004D6E36" w:rsidRPr="00383506" w14:paraId="4E13B8AA" w14:textId="77777777" w:rsidTr="00C21D70">
        <w:tc>
          <w:tcPr>
            <w:tcW w:w="675" w:type="dxa"/>
            <w:shd w:val="clear" w:color="auto" w:fill="auto"/>
            <w:vAlign w:val="center"/>
          </w:tcPr>
          <w:p w14:paraId="7C5838BF" w14:textId="77777777" w:rsidR="004D6E36" w:rsidRPr="00383506" w:rsidRDefault="004D6E36" w:rsidP="00C21D70">
            <w:pPr>
              <w:spacing w:before="67" w:after="67"/>
              <w:jc w:val="center"/>
              <w:rPr>
                <w:sz w:val="20"/>
                <w:lang w:val="en-US"/>
              </w:rPr>
            </w:pPr>
            <w:r w:rsidRPr="00383506">
              <w:rPr>
                <w:sz w:val="20"/>
              </w:rPr>
              <w:t>5.11</w:t>
            </w:r>
          </w:p>
        </w:tc>
        <w:tc>
          <w:tcPr>
            <w:tcW w:w="1730" w:type="dxa"/>
            <w:shd w:val="clear" w:color="auto" w:fill="auto"/>
            <w:vAlign w:val="center"/>
          </w:tcPr>
          <w:p w14:paraId="5F85F663" w14:textId="77777777" w:rsidR="004D6E36" w:rsidRPr="00383506" w:rsidRDefault="004D6E36" w:rsidP="00C21D70">
            <w:pPr>
              <w:rPr>
                <w:sz w:val="20"/>
              </w:rPr>
            </w:pPr>
            <w:r w:rsidRPr="00383506">
              <w:rPr>
                <w:sz w:val="20"/>
              </w:rPr>
              <w:t>Формы предоставления информации и необходимых материалов по вопросам установления, изменения и применения цен (тарифов)</w:t>
            </w:r>
            <w:r w:rsidRPr="00383506">
              <w:rPr>
                <w:rStyle w:val="apple-converted-space"/>
                <w:rFonts w:ascii="Tahoma" w:hAnsi="Tahoma" w:cs="Tahoma"/>
                <w:sz w:val="21"/>
                <w:szCs w:val="21"/>
                <w:shd w:val="clear" w:color="auto" w:fill="FFFFFF"/>
              </w:rPr>
              <w:t> </w:t>
            </w:r>
          </w:p>
        </w:tc>
        <w:tc>
          <w:tcPr>
            <w:tcW w:w="2410" w:type="dxa"/>
            <w:shd w:val="clear" w:color="auto" w:fill="auto"/>
            <w:vAlign w:val="center"/>
          </w:tcPr>
          <w:p w14:paraId="314A2FAC" w14:textId="77777777" w:rsidR="004D6E36" w:rsidRPr="00383506" w:rsidRDefault="004D6E36" w:rsidP="00C21D70">
            <w:pPr>
              <w:rPr>
                <w:sz w:val="20"/>
                <w:highlight w:val="yellow"/>
              </w:rPr>
            </w:pPr>
            <w:r w:rsidRPr="00383506">
              <w:rPr>
                <w:sz w:val="20"/>
              </w:rPr>
              <w:t xml:space="preserve">Постановление региональной энергетической комиссии Кемеровской области от 30.10.2018             № 297 «Об определении форм предоставления информации и необходимых материалов в региональную энергетическую комиссию Кемеровской области органами местного самоуправления, юридическим лицами и индивидуальными предпринимателями, осуществляющими регулируемые виды деятельности с использованием федеральной </w:t>
            </w:r>
            <w:r w:rsidRPr="00383506">
              <w:rPr>
                <w:sz w:val="20"/>
              </w:rPr>
              <w:lastRenderedPageBreak/>
              <w:t>государственной системы»</w:t>
            </w:r>
            <w:r w:rsidRPr="00383506">
              <w:rPr>
                <w:rStyle w:val="apple-converted-space"/>
                <w:rFonts w:ascii="Tahoma" w:hAnsi="Tahoma" w:cs="Tahoma"/>
                <w:sz w:val="21"/>
                <w:szCs w:val="21"/>
                <w:shd w:val="clear" w:color="auto" w:fill="FFFFFF"/>
              </w:rPr>
              <w:t> </w:t>
            </w:r>
          </w:p>
        </w:tc>
        <w:tc>
          <w:tcPr>
            <w:tcW w:w="1134" w:type="dxa"/>
            <w:shd w:val="clear" w:color="auto" w:fill="auto"/>
            <w:vAlign w:val="center"/>
          </w:tcPr>
          <w:p w14:paraId="0613AF0E" w14:textId="77777777" w:rsidR="004D6E36" w:rsidRPr="00383506" w:rsidRDefault="004D6E36" w:rsidP="00C21D70">
            <w:pPr>
              <w:rPr>
                <w:sz w:val="20"/>
              </w:rPr>
            </w:pPr>
            <w:r w:rsidRPr="00383506">
              <w:rPr>
                <w:sz w:val="20"/>
              </w:rPr>
              <w:lastRenderedPageBreak/>
              <w:t>В полном объеме</w:t>
            </w:r>
          </w:p>
        </w:tc>
        <w:tc>
          <w:tcPr>
            <w:tcW w:w="1843" w:type="dxa"/>
            <w:shd w:val="clear" w:color="auto" w:fill="auto"/>
            <w:vAlign w:val="center"/>
          </w:tcPr>
          <w:p w14:paraId="3C2F7032" w14:textId="77777777" w:rsidR="004D6E36" w:rsidRPr="00383506" w:rsidRDefault="004D6E36" w:rsidP="00C21D70">
            <w:pPr>
              <w:rPr>
                <w:sz w:val="20"/>
              </w:rPr>
            </w:pPr>
            <w:r w:rsidRPr="00383506">
              <w:rPr>
                <w:sz w:val="20"/>
              </w:rPr>
              <w:t>Юридические и должностные лица, индивидуальные предприниматели, осуществляющие регулируемую деятельность в обозначенной сфере</w:t>
            </w:r>
          </w:p>
        </w:tc>
        <w:tc>
          <w:tcPr>
            <w:tcW w:w="1842" w:type="dxa"/>
            <w:shd w:val="clear" w:color="auto" w:fill="auto"/>
            <w:vAlign w:val="center"/>
          </w:tcPr>
          <w:p w14:paraId="02F00C47" w14:textId="77777777" w:rsidR="004D6E36" w:rsidRPr="00383506" w:rsidRDefault="004D6E36" w:rsidP="00C21D70">
            <w:pPr>
              <w:spacing w:before="67" w:after="67"/>
              <w:jc w:val="center"/>
              <w:rPr>
                <w:rStyle w:val="af1"/>
                <w:color w:val="auto"/>
                <w:sz w:val="20"/>
              </w:rPr>
            </w:pPr>
            <w:r w:rsidRPr="00383506">
              <w:rPr>
                <w:rStyle w:val="af1"/>
                <w:color w:val="auto"/>
                <w:sz w:val="20"/>
              </w:rPr>
              <w:t>http://www.recko.ru/dokumentyi/postanovleniya/view-doc/7318</w:t>
            </w:r>
          </w:p>
        </w:tc>
      </w:tr>
    </w:tbl>
    <w:p w14:paraId="65A0266D" w14:textId="77777777" w:rsidR="004D6E36" w:rsidRPr="00383506" w:rsidRDefault="004D6E36" w:rsidP="004D6E36">
      <w:pPr>
        <w:jc w:val="right"/>
        <w:rPr>
          <w:sz w:val="28"/>
          <w:szCs w:val="28"/>
        </w:rPr>
      </w:pPr>
      <w:r w:rsidRPr="00383506">
        <w:rPr>
          <w:sz w:val="28"/>
          <w:szCs w:val="28"/>
        </w:rPr>
        <w:t>».</w:t>
      </w:r>
    </w:p>
    <w:p w14:paraId="4BEF1E2E" w14:textId="77777777" w:rsidR="004D6E36" w:rsidRPr="00383506" w:rsidRDefault="004D6E36" w:rsidP="00BB14C5">
      <w:pPr>
        <w:pStyle w:val="af0"/>
        <w:numPr>
          <w:ilvl w:val="1"/>
          <w:numId w:val="14"/>
        </w:numPr>
        <w:spacing w:after="200" w:line="276" w:lineRule="auto"/>
        <w:jc w:val="both"/>
        <w:rPr>
          <w:sz w:val="28"/>
          <w:szCs w:val="28"/>
        </w:rPr>
      </w:pPr>
      <w:r w:rsidRPr="00383506">
        <w:rPr>
          <w:sz w:val="28"/>
          <w:szCs w:val="28"/>
        </w:rPr>
        <w:t>Строку 12.4 изложить в новой редакции:</w:t>
      </w:r>
    </w:p>
    <w:p w14:paraId="2F65AAD8" w14:textId="77777777" w:rsidR="004D6E36" w:rsidRPr="00383506" w:rsidRDefault="004D6E36" w:rsidP="004D6E36">
      <w:pPr>
        <w:spacing w:line="240" w:lineRule="atLeast"/>
        <w:jc w:val="both"/>
        <w:rPr>
          <w:sz w:val="28"/>
          <w:szCs w:val="28"/>
        </w:rPr>
      </w:pPr>
      <w:r w:rsidRPr="00383506">
        <w:rPr>
          <w:sz w:val="28"/>
          <w:szCs w:val="28"/>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30"/>
        <w:gridCol w:w="2410"/>
        <w:gridCol w:w="1134"/>
        <w:gridCol w:w="1843"/>
        <w:gridCol w:w="1842"/>
      </w:tblGrid>
      <w:tr w:rsidR="004D6E36" w:rsidRPr="00383506" w14:paraId="05FC3747" w14:textId="77777777" w:rsidTr="00C21D70">
        <w:tc>
          <w:tcPr>
            <w:tcW w:w="675" w:type="dxa"/>
            <w:shd w:val="clear" w:color="auto" w:fill="auto"/>
            <w:vAlign w:val="center"/>
          </w:tcPr>
          <w:p w14:paraId="6A57FC07" w14:textId="77777777" w:rsidR="004D6E36" w:rsidRPr="00383506" w:rsidRDefault="004D6E36" w:rsidP="00C21D70">
            <w:pPr>
              <w:spacing w:before="67" w:after="67"/>
              <w:jc w:val="center"/>
              <w:rPr>
                <w:sz w:val="20"/>
                <w:lang w:val="en-US"/>
              </w:rPr>
            </w:pPr>
            <w:r w:rsidRPr="00383506">
              <w:rPr>
                <w:sz w:val="20"/>
              </w:rPr>
              <w:t>12.4</w:t>
            </w:r>
          </w:p>
        </w:tc>
        <w:tc>
          <w:tcPr>
            <w:tcW w:w="1730" w:type="dxa"/>
            <w:shd w:val="clear" w:color="auto" w:fill="auto"/>
            <w:vAlign w:val="center"/>
          </w:tcPr>
          <w:p w14:paraId="4C6C9765" w14:textId="77777777" w:rsidR="004D6E36" w:rsidRPr="00383506" w:rsidRDefault="004D6E36" w:rsidP="00C21D70">
            <w:pPr>
              <w:rPr>
                <w:sz w:val="20"/>
              </w:rPr>
            </w:pPr>
            <w:r w:rsidRPr="00383506">
              <w:rPr>
                <w:sz w:val="20"/>
              </w:rPr>
              <w:t>-</w:t>
            </w:r>
          </w:p>
        </w:tc>
        <w:tc>
          <w:tcPr>
            <w:tcW w:w="2410" w:type="dxa"/>
            <w:shd w:val="clear" w:color="auto" w:fill="auto"/>
            <w:vAlign w:val="center"/>
          </w:tcPr>
          <w:p w14:paraId="7CF8EB62" w14:textId="77777777" w:rsidR="004D6E36" w:rsidRPr="00383506" w:rsidRDefault="004D6E36" w:rsidP="00C21D70">
            <w:pPr>
              <w:rPr>
                <w:sz w:val="20"/>
                <w:highlight w:val="yellow"/>
              </w:rPr>
            </w:pPr>
            <w:r w:rsidRPr="00383506">
              <w:rPr>
                <w:sz w:val="20"/>
              </w:rPr>
              <w:t>-</w:t>
            </w:r>
          </w:p>
        </w:tc>
        <w:tc>
          <w:tcPr>
            <w:tcW w:w="1134" w:type="dxa"/>
            <w:shd w:val="clear" w:color="auto" w:fill="auto"/>
            <w:vAlign w:val="center"/>
          </w:tcPr>
          <w:p w14:paraId="746B0BCE" w14:textId="77777777" w:rsidR="004D6E36" w:rsidRPr="00383506" w:rsidRDefault="004D6E36" w:rsidP="00C21D70">
            <w:pPr>
              <w:rPr>
                <w:sz w:val="20"/>
              </w:rPr>
            </w:pPr>
            <w:r w:rsidRPr="00383506">
              <w:rPr>
                <w:sz w:val="20"/>
              </w:rPr>
              <w:t>-</w:t>
            </w:r>
          </w:p>
        </w:tc>
        <w:tc>
          <w:tcPr>
            <w:tcW w:w="1843" w:type="dxa"/>
            <w:shd w:val="clear" w:color="auto" w:fill="auto"/>
            <w:vAlign w:val="center"/>
          </w:tcPr>
          <w:p w14:paraId="49B0CBC1" w14:textId="77777777" w:rsidR="004D6E36" w:rsidRPr="00383506" w:rsidRDefault="004D6E36" w:rsidP="00C21D70">
            <w:pPr>
              <w:jc w:val="center"/>
              <w:rPr>
                <w:sz w:val="20"/>
              </w:rPr>
            </w:pPr>
            <w:r w:rsidRPr="00383506">
              <w:rPr>
                <w:sz w:val="20"/>
              </w:rPr>
              <w:t>-</w:t>
            </w:r>
          </w:p>
        </w:tc>
        <w:tc>
          <w:tcPr>
            <w:tcW w:w="1842" w:type="dxa"/>
            <w:shd w:val="clear" w:color="auto" w:fill="auto"/>
            <w:vAlign w:val="center"/>
          </w:tcPr>
          <w:p w14:paraId="1E8596F0" w14:textId="77777777" w:rsidR="004D6E36" w:rsidRPr="00383506" w:rsidRDefault="004D6E36" w:rsidP="00C21D70">
            <w:pPr>
              <w:spacing w:before="67" w:after="67"/>
              <w:jc w:val="center"/>
              <w:rPr>
                <w:rStyle w:val="af1"/>
                <w:color w:val="auto"/>
                <w:sz w:val="20"/>
              </w:rPr>
            </w:pPr>
          </w:p>
        </w:tc>
      </w:tr>
    </w:tbl>
    <w:p w14:paraId="13F557AE" w14:textId="463168BB" w:rsidR="00422EA9" w:rsidRPr="00383506" w:rsidRDefault="00422EA9"/>
    <w:p w14:paraId="10F36892" w14:textId="77777777" w:rsidR="004D6E36" w:rsidRPr="00383506" w:rsidRDefault="004D6E36"/>
    <w:p w14:paraId="64FF5B9D" w14:textId="77777777" w:rsidR="004D6E36" w:rsidRPr="00383506" w:rsidRDefault="004D6E36"/>
    <w:p w14:paraId="336A872E" w14:textId="77777777" w:rsidR="004D6E36" w:rsidRPr="00383506" w:rsidRDefault="004D6E36"/>
    <w:p w14:paraId="18D0ADD4" w14:textId="77777777" w:rsidR="004D6E36" w:rsidRPr="00383506" w:rsidRDefault="004D6E36"/>
    <w:p w14:paraId="18A967BF" w14:textId="77777777" w:rsidR="004D6E36" w:rsidRPr="00383506" w:rsidRDefault="004D6E36"/>
    <w:p w14:paraId="35FDDA09" w14:textId="77777777" w:rsidR="004D6E36" w:rsidRPr="00383506" w:rsidRDefault="004D6E36"/>
    <w:p w14:paraId="42295691" w14:textId="77777777" w:rsidR="00CB46A0" w:rsidRPr="00383506" w:rsidRDefault="00CB46A0"/>
    <w:p w14:paraId="46EAD86F" w14:textId="77777777" w:rsidR="00CB46A0" w:rsidRPr="00383506" w:rsidRDefault="00CB46A0"/>
    <w:p w14:paraId="3A7DF969" w14:textId="77777777" w:rsidR="00CB46A0" w:rsidRPr="00383506" w:rsidRDefault="00CB46A0"/>
    <w:p w14:paraId="0DD5F7E1" w14:textId="77777777" w:rsidR="00CB46A0" w:rsidRPr="00383506" w:rsidRDefault="00CB46A0"/>
    <w:p w14:paraId="64933832" w14:textId="77777777" w:rsidR="00CB46A0" w:rsidRPr="00383506" w:rsidRDefault="00CB46A0"/>
    <w:p w14:paraId="7EDFBE9C" w14:textId="77777777" w:rsidR="00CB46A0" w:rsidRPr="00383506" w:rsidRDefault="00CB46A0"/>
    <w:p w14:paraId="68A06ED0" w14:textId="77777777" w:rsidR="00CB46A0" w:rsidRPr="00383506" w:rsidRDefault="00CB46A0"/>
    <w:p w14:paraId="6DC82369" w14:textId="77777777" w:rsidR="00CB46A0" w:rsidRPr="00383506" w:rsidRDefault="00CB46A0"/>
    <w:p w14:paraId="32036B08" w14:textId="77777777" w:rsidR="00CB46A0" w:rsidRPr="00383506" w:rsidRDefault="00CB46A0"/>
    <w:p w14:paraId="482DDD5C" w14:textId="77777777" w:rsidR="00CB46A0" w:rsidRPr="00383506" w:rsidRDefault="00CB46A0"/>
    <w:p w14:paraId="2291E8E4" w14:textId="77777777" w:rsidR="00CB46A0" w:rsidRPr="00383506" w:rsidRDefault="00CB46A0"/>
    <w:p w14:paraId="52A03DD5" w14:textId="77777777" w:rsidR="00CB46A0" w:rsidRPr="00383506" w:rsidRDefault="00CB46A0"/>
    <w:p w14:paraId="6870E766" w14:textId="77777777" w:rsidR="00CB46A0" w:rsidRPr="00383506" w:rsidRDefault="00CB46A0"/>
    <w:p w14:paraId="4E6A17C9" w14:textId="77777777" w:rsidR="00CB46A0" w:rsidRPr="00383506" w:rsidRDefault="00CB46A0"/>
    <w:p w14:paraId="571F4ACB" w14:textId="77777777" w:rsidR="00CB46A0" w:rsidRPr="00383506" w:rsidRDefault="00CB46A0"/>
    <w:p w14:paraId="6685203D" w14:textId="77777777" w:rsidR="00CB46A0" w:rsidRPr="00383506" w:rsidRDefault="00CB46A0"/>
    <w:p w14:paraId="1C32C3D7" w14:textId="77777777" w:rsidR="00CB46A0" w:rsidRPr="00383506" w:rsidRDefault="00CB46A0"/>
    <w:p w14:paraId="628FD65C" w14:textId="77777777" w:rsidR="00CB46A0" w:rsidRPr="00383506" w:rsidRDefault="00CB46A0"/>
    <w:p w14:paraId="431F7DA9" w14:textId="77777777" w:rsidR="00CB46A0" w:rsidRPr="00383506" w:rsidRDefault="00CB46A0"/>
    <w:p w14:paraId="2A248800" w14:textId="77777777" w:rsidR="00CB46A0" w:rsidRPr="00383506" w:rsidRDefault="00CB46A0"/>
    <w:p w14:paraId="5682260A" w14:textId="77777777" w:rsidR="00CB46A0" w:rsidRPr="00383506" w:rsidRDefault="00CB46A0"/>
    <w:p w14:paraId="59FA36C2" w14:textId="77777777" w:rsidR="00CB46A0" w:rsidRPr="00383506" w:rsidRDefault="00CB46A0"/>
    <w:p w14:paraId="6F13843E" w14:textId="77777777" w:rsidR="00CB46A0" w:rsidRPr="00383506" w:rsidRDefault="00CB46A0"/>
    <w:p w14:paraId="5AC54192" w14:textId="77777777" w:rsidR="00CB46A0" w:rsidRPr="00383506" w:rsidRDefault="00CB46A0"/>
    <w:p w14:paraId="5C717267" w14:textId="77777777" w:rsidR="00CB46A0" w:rsidRPr="00383506" w:rsidRDefault="00CB46A0"/>
    <w:p w14:paraId="073EB6A2" w14:textId="77777777" w:rsidR="00CB46A0" w:rsidRPr="00383506" w:rsidRDefault="00CB46A0"/>
    <w:p w14:paraId="0BF116D5" w14:textId="77777777" w:rsidR="00CB46A0" w:rsidRPr="00383506" w:rsidRDefault="00CB46A0"/>
    <w:p w14:paraId="3B05A2C6" w14:textId="77777777" w:rsidR="00CB46A0" w:rsidRPr="00383506" w:rsidRDefault="00CB46A0"/>
    <w:p w14:paraId="62426503" w14:textId="77777777" w:rsidR="00CB46A0" w:rsidRPr="00383506" w:rsidRDefault="00CB46A0"/>
    <w:p w14:paraId="282A1130" w14:textId="77777777" w:rsidR="00CB46A0" w:rsidRPr="00383506" w:rsidRDefault="00CB46A0"/>
    <w:p w14:paraId="70E223E5" w14:textId="77777777" w:rsidR="00CB46A0" w:rsidRPr="00383506" w:rsidRDefault="00CB46A0"/>
    <w:p w14:paraId="2E87F0A5" w14:textId="77777777" w:rsidR="00CB46A0" w:rsidRPr="00383506" w:rsidRDefault="00CB46A0"/>
    <w:p w14:paraId="3027A583" w14:textId="77777777" w:rsidR="00CB46A0" w:rsidRPr="00383506" w:rsidRDefault="00CB46A0"/>
    <w:p w14:paraId="7C055593" w14:textId="77777777" w:rsidR="00CB46A0" w:rsidRPr="00383506" w:rsidRDefault="00CB46A0"/>
    <w:p w14:paraId="73B0D113" w14:textId="77777777" w:rsidR="00CB46A0" w:rsidRPr="00383506" w:rsidRDefault="00CB46A0"/>
    <w:p w14:paraId="6151BCA9" w14:textId="77777777" w:rsidR="00CB46A0" w:rsidRPr="00383506" w:rsidRDefault="00CB46A0"/>
    <w:p w14:paraId="17BF9BDA" w14:textId="77777777" w:rsidR="00CB46A0" w:rsidRPr="00383506" w:rsidRDefault="00CB46A0"/>
    <w:p w14:paraId="58323A3F" w14:textId="77777777" w:rsidR="00CB46A0" w:rsidRPr="00383506" w:rsidRDefault="00CB46A0">
      <w:pPr>
        <w:sectPr w:rsidR="00CB46A0" w:rsidRPr="00383506" w:rsidSect="00422EA9">
          <w:pgSz w:w="11906" w:h="16838"/>
          <w:pgMar w:top="709" w:right="709" w:bottom="851" w:left="709" w:header="709" w:footer="709" w:gutter="0"/>
          <w:cols w:space="708"/>
          <w:docGrid w:linePitch="360"/>
        </w:sectPr>
      </w:pPr>
    </w:p>
    <w:p w14:paraId="19F15636" w14:textId="3CE1A810" w:rsidR="00CB46A0" w:rsidRPr="00383506" w:rsidRDefault="00CB46A0" w:rsidP="00CB46A0">
      <w:pPr>
        <w:ind w:left="6804" w:right="-427" w:firstLine="426"/>
        <w:jc w:val="right"/>
      </w:pPr>
      <w:r w:rsidRPr="00383506">
        <w:lastRenderedPageBreak/>
        <w:t>Приложение № 24 к протоколу заседания Правления региональной энергетической комиссии Кемеровской области от 11.12.2018 № 76</w:t>
      </w:r>
    </w:p>
    <w:p w14:paraId="23EB1813" w14:textId="77777777" w:rsidR="00CB46A0" w:rsidRPr="00383506" w:rsidRDefault="00CB46A0" w:rsidP="00CB46A0">
      <w:pPr>
        <w:ind w:left="6804" w:right="-427" w:firstLine="426"/>
        <w:jc w:val="right"/>
      </w:pPr>
    </w:p>
    <w:p w14:paraId="4C865ECC" w14:textId="77777777" w:rsidR="00393505" w:rsidRPr="00383506" w:rsidRDefault="00393505" w:rsidP="00393505">
      <w:pPr>
        <w:autoSpaceDE w:val="0"/>
        <w:autoSpaceDN w:val="0"/>
        <w:adjustRightInd w:val="0"/>
        <w:jc w:val="right"/>
        <w:outlineLvl w:val="0"/>
        <w:rPr>
          <w:bCs/>
          <w:sz w:val="28"/>
          <w:szCs w:val="28"/>
        </w:rPr>
      </w:pPr>
    </w:p>
    <w:p w14:paraId="59EF8FA0" w14:textId="77777777" w:rsidR="00393505" w:rsidRPr="00383506" w:rsidRDefault="00393505" w:rsidP="00393505">
      <w:pPr>
        <w:autoSpaceDE w:val="0"/>
        <w:autoSpaceDN w:val="0"/>
        <w:adjustRightInd w:val="0"/>
        <w:jc w:val="center"/>
        <w:outlineLvl w:val="0"/>
        <w:rPr>
          <w:bCs/>
          <w:sz w:val="28"/>
          <w:szCs w:val="28"/>
        </w:rPr>
      </w:pPr>
      <w:r w:rsidRPr="00383506">
        <w:rPr>
          <w:bCs/>
          <w:sz w:val="28"/>
          <w:szCs w:val="28"/>
        </w:rPr>
        <w:t>План ввода основных средств</w:t>
      </w:r>
    </w:p>
    <w:p w14:paraId="5665CCF5" w14:textId="77777777" w:rsidR="00393505" w:rsidRPr="00383506" w:rsidRDefault="00393505" w:rsidP="00393505">
      <w:pPr>
        <w:autoSpaceDE w:val="0"/>
        <w:autoSpaceDN w:val="0"/>
        <w:adjustRightInd w:val="0"/>
        <w:jc w:val="center"/>
        <w:outlineLvl w:val="0"/>
        <w:rPr>
          <w:bCs/>
          <w:sz w:val="28"/>
          <w:szCs w:val="28"/>
        </w:rPr>
      </w:pPr>
      <w:r w:rsidRPr="00383506">
        <w:rPr>
          <w:bCs/>
          <w:sz w:val="28"/>
          <w:szCs w:val="28"/>
        </w:rPr>
        <w:t xml:space="preserve">Раздел 2. План принятия основных средств и нематериальных активов к бухгалтерскому учету на 2019 год </w:t>
      </w:r>
    </w:p>
    <w:p w14:paraId="1A74B90F" w14:textId="77777777" w:rsidR="00393505" w:rsidRPr="00383506" w:rsidRDefault="00393505" w:rsidP="00393505">
      <w:pPr>
        <w:autoSpaceDE w:val="0"/>
        <w:autoSpaceDN w:val="0"/>
        <w:adjustRightInd w:val="0"/>
        <w:jc w:val="center"/>
        <w:outlineLvl w:val="0"/>
        <w:rPr>
          <w:bCs/>
          <w:sz w:val="28"/>
          <w:szCs w:val="28"/>
        </w:rPr>
      </w:pPr>
      <w:r w:rsidRPr="00383506">
        <w:rPr>
          <w:bCs/>
          <w:sz w:val="28"/>
          <w:szCs w:val="28"/>
        </w:rPr>
        <w:t xml:space="preserve">с </w:t>
      </w:r>
      <w:proofErr w:type="gramStart"/>
      <w:r w:rsidRPr="00383506">
        <w:rPr>
          <w:bCs/>
          <w:sz w:val="28"/>
          <w:szCs w:val="28"/>
        </w:rPr>
        <w:t>распределением  по</w:t>
      </w:r>
      <w:proofErr w:type="gramEnd"/>
      <w:r w:rsidRPr="00383506">
        <w:rPr>
          <w:bCs/>
          <w:sz w:val="28"/>
          <w:szCs w:val="28"/>
        </w:rPr>
        <w:t xml:space="preserve"> кварталам ООО «Металлэнергофинанс»</w:t>
      </w:r>
    </w:p>
    <w:p w14:paraId="0AEC3710" w14:textId="77777777" w:rsidR="00393505" w:rsidRPr="00383506" w:rsidRDefault="00393505" w:rsidP="00393505">
      <w:pPr>
        <w:autoSpaceDE w:val="0"/>
        <w:autoSpaceDN w:val="0"/>
        <w:adjustRightInd w:val="0"/>
        <w:jc w:val="right"/>
        <w:outlineLvl w:val="0"/>
        <w:rPr>
          <w:bCs/>
          <w:sz w:val="28"/>
          <w:szCs w:val="28"/>
        </w:rPr>
      </w:pPr>
    </w:p>
    <w:tbl>
      <w:tblPr>
        <w:tblW w:w="16302" w:type="dxa"/>
        <w:tblInd w:w="-431" w:type="dxa"/>
        <w:tblLayout w:type="fixed"/>
        <w:tblLook w:val="04A0" w:firstRow="1" w:lastRow="0" w:firstColumn="1" w:lastColumn="0" w:noHBand="0" w:noVBand="1"/>
      </w:tblPr>
      <w:tblGrid>
        <w:gridCol w:w="366"/>
        <w:gridCol w:w="1176"/>
        <w:gridCol w:w="383"/>
        <w:gridCol w:w="360"/>
        <w:gridCol w:w="360"/>
        <w:gridCol w:w="360"/>
        <w:gridCol w:w="360"/>
        <w:gridCol w:w="393"/>
        <w:gridCol w:w="360"/>
        <w:gridCol w:w="360"/>
        <w:gridCol w:w="360"/>
        <w:gridCol w:w="486"/>
        <w:gridCol w:w="360"/>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360"/>
        <w:gridCol w:w="486"/>
        <w:gridCol w:w="360"/>
        <w:gridCol w:w="360"/>
        <w:gridCol w:w="360"/>
        <w:gridCol w:w="200"/>
        <w:gridCol w:w="284"/>
      </w:tblGrid>
      <w:tr w:rsidR="00393505" w:rsidRPr="00383506" w14:paraId="5815C284" w14:textId="77777777" w:rsidTr="00393505">
        <w:trPr>
          <w:trHeight w:val="88"/>
        </w:trPr>
        <w:tc>
          <w:tcPr>
            <w:tcW w:w="36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230926A6" w14:textId="77777777" w:rsidR="00393505" w:rsidRPr="00383506" w:rsidRDefault="00393505" w:rsidP="00C21D70">
            <w:pPr>
              <w:ind w:left="113" w:right="113"/>
              <w:jc w:val="center"/>
              <w:rPr>
                <w:sz w:val="12"/>
                <w:szCs w:val="12"/>
              </w:rPr>
            </w:pPr>
            <w:r w:rsidRPr="00383506">
              <w:rPr>
                <w:sz w:val="12"/>
                <w:szCs w:val="12"/>
              </w:rPr>
              <w:t>Номер группы инвестиционных проектов</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1C6CDF" w14:textId="77777777" w:rsidR="00393505" w:rsidRPr="00383506" w:rsidRDefault="00393505" w:rsidP="00C21D70">
            <w:pPr>
              <w:jc w:val="center"/>
              <w:rPr>
                <w:sz w:val="12"/>
                <w:szCs w:val="12"/>
              </w:rPr>
            </w:pPr>
            <w:r w:rsidRPr="00383506">
              <w:rPr>
                <w:sz w:val="12"/>
                <w:szCs w:val="12"/>
              </w:rPr>
              <w:t>Наименование инвестиционного проекта (группы инвестиционных проектов)</w:t>
            </w:r>
          </w:p>
        </w:tc>
        <w:tc>
          <w:tcPr>
            <w:tcW w:w="3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A897431" w14:textId="77777777" w:rsidR="00393505" w:rsidRPr="00383506" w:rsidRDefault="00393505" w:rsidP="00C21D70">
            <w:pPr>
              <w:ind w:left="113" w:right="113"/>
              <w:jc w:val="center"/>
              <w:rPr>
                <w:sz w:val="12"/>
                <w:szCs w:val="12"/>
              </w:rPr>
            </w:pPr>
            <w:r w:rsidRPr="00383506">
              <w:rPr>
                <w:sz w:val="12"/>
                <w:szCs w:val="12"/>
              </w:rPr>
              <w:t>Идентификатор инвестиционного проекта</w:t>
            </w:r>
          </w:p>
        </w:tc>
        <w:tc>
          <w:tcPr>
            <w:tcW w:w="14377" w:type="dxa"/>
            <w:gridSpan w:val="35"/>
            <w:tcBorders>
              <w:top w:val="single" w:sz="4" w:space="0" w:color="auto"/>
              <w:left w:val="nil"/>
              <w:bottom w:val="single" w:sz="4" w:space="0" w:color="auto"/>
              <w:right w:val="single" w:sz="4" w:space="0" w:color="auto"/>
            </w:tcBorders>
            <w:shd w:val="clear" w:color="auto" w:fill="auto"/>
            <w:noWrap/>
            <w:vAlign w:val="center"/>
            <w:hideMark/>
          </w:tcPr>
          <w:p w14:paraId="763B32B8" w14:textId="77777777" w:rsidR="00393505" w:rsidRPr="00383506" w:rsidRDefault="00393505" w:rsidP="00C21D70">
            <w:pPr>
              <w:jc w:val="center"/>
              <w:rPr>
                <w:sz w:val="12"/>
                <w:szCs w:val="12"/>
              </w:rPr>
            </w:pPr>
            <w:r w:rsidRPr="00383506">
              <w:rPr>
                <w:sz w:val="12"/>
                <w:szCs w:val="12"/>
              </w:rPr>
              <w:t>Утвержденный план принятия основных средств и нематериальных активов к бухгалтерскому учету на год</w:t>
            </w:r>
          </w:p>
        </w:tc>
      </w:tr>
      <w:tr w:rsidR="00393505" w:rsidRPr="00383506" w14:paraId="6A786271" w14:textId="77777777" w:rsidTr="00393505">
        <w:trPr>
          <w:trHeight w:val="46"/>
        </w:trPr>
        <w:tc>
          <w:tcPr>
            <w:tcW w:w="366" w:type="dxa"/>
            <w:vMerge/>
            <w:tcBorders>
              <w:top w:val="single" w:sz="4" w:space="0" w:color="auto"/>
              <w:left w:val="single" w:sz="4" w:space="0" w:color="auto"/>
              <w:bottom w:val="single" w:sz="4" w:space="0" w:color="000000"/>
              <w:right w:val="single" w:sz="4" w:space="0" w:color="auto"/>
            </w:tcBorders>
            <w:vAlign w:val="center"/>
            <w:hideMark/>
          </w:tcPr>
          <w:p w14:paraId="55D41D97" w14:textId="77777777" w:rsidR="00393505" w:rsidRPr="00383506" w:rsidRDefault="00393505" w:rsidP="00C21D70">
            <w:pPr>
              <w:rPr>
                <w:sz w:val="12"/>
                <w:szCs w:val="12"/>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45800950" w14:textId="77777777" w:rsidR="00393505" w:rsidRPr="00383506" w:rsidRDefault="00393505" w:rsidP="00C21D70">
            <w:pPr>
              <w:rPr>
                <w:sz w:val="12"/>
                <w:szCs w:val="12"/>
              </w:rPr>
            </w:pPr>
          </w:p>
        </w:tc>
        <w:tc>
          <w:tcPr>
            <w:tcW w:w="383" w:type="dxa"/>
            <w:vMerge/>
            <w:tcBorders>
              <w:top w:val="single" w:sz="4" w:space="0" w:color="auto"/>
              <w:left w:val="single" w:sz="4" w:space="0" w:color="auto"/>
              <w:bottom w:val="single" w:sz="4" w:space="0" w:color="auto"/>
              <w:right w:val="single" w:sz="4" w:space="0" w:color="auto"/>
            </w:tcBorders>
            <w:vAlign w:val="center"/>
            <w:hideMark/>
          </w:tcPr>
          <w:p w14:paraId="5BF22BA3" w14:textId="77777777" w:rsidR="00393505" w:rsidRPr="00383506" w:rsidRDefault="00393505" w:rsidP="00C21D70">
            <w:pPr>
              <w:rPr>
                <w:sz w:val="12"/>
                <w:szCs w:val="12"/>
              </w:rPr>
            </w:pPr>
          </w:p>
        </w:tc>
        <w:tc>
          <w:tcPr>
            <w:tcW w:w="2553" w:type="dxa"/>
            <w:gridSpan w:val="7"/>
            <w:tcBorders>
              <w:top w:val="single" w:sz="4" w:space="0" w:color="auto"/>
              <w:left w:val="nil"/>
              <w:bottom w:val="single" w:sz="4" w:space="0" w:color="auto"/>
              <w:right w:val="single" w:sz="4" w:space="0" w:color="auto"/>
            </w:tcBorders>
            <w:shd w:val="clear" w:color="auto" w:fill="auto"/>
            <w:noWrap/>
            <w:vAlign w:val="center"/>
            <w:hideMark/>
          </w:tcPr>
          <w:p w14:paraId="7480E36E" w14:textId="77777777" w:rsidR="00393505" w:rsidRPr="00383506" w:rsidRDefault="00393505" w:rsidP="00C21D70">
            <w:pPr>
              <w:jc w:val="center"/>
              <w:rPr>
                <w:sz w:val="12"/>
                <w:szCs w:val="12"/>
              </w:rPr>
            </w:pPr>
            <w:r w:rsidRPr="00383506">
              <w:rPr>
                <w:sz w:val="12"/>
                <w:szCs w:val="12"/>
              </w:rPr>
              <w:t>I кв.</w:t>
            </w:r>
          </w:p>
        </w:tc>
        <w:tc>
          <w:tcPr>
            <w:tcW w:w="3030" w:type="dxa"/>
            <w:gridSpan w:val="7"/>
            <w:tcBorders>
              <w:top w:val="single" w:sz="4" w:space="0" w:color="auto"/>
              <w:left w:val="nil"/>
              <w:bottom w:val="single" w:sz="4" w:space="0" w:color="auto"/>
              <w:right w:val="single" w:sz="4" w:space="0" w:color="auto"/>
            </w:tcBorders>
            <w:shd w:val="clear" w:color="auto" w:fill="auto"/>
            <w:noWrap/>
            <w:vAlign w:val="center"/>
            <w:hideMark/>
          </w:tcPr>
          <w:p w14:paraId="0FA1DD4A" w14:textId="77777777" w:rsidR="00393505" w:rsidRPr="00383506" w:rsidRDefault="00393505" w:rsidP="00C21D70">
            <w:pPr>
              <w:jc w:val="center"/>
              <w:rPr>
                <w:sz w:val="12"/>
                <w:szCs w:val="12"/>
              </w:rPr>
            </w:pPr>
            <w:r w:rsidRPr="00383506">
              <w:rPr>
                <w:sz w:val="12"/>
                <w:szCs w:val="12"/>
              </w:rPr>
              <w:t>II кв.</w:t>
            </w:r>
          </w:p>
        </w:tc>
        <w:tc>
          <w:tcPr>
            <w:tcW w:w="3192" w:type="dxa"/>
            <w:gridSpan w:val="7"/>
            <w:tcBorders>
              <w:top w:val="single" w:sz="4" w:space="0" w:color="auto"/>
              <w:left w:val="nil"/>
              <w:bottom w:val="single" w:sz="4" w:space="0" w:color="auto"/>
              <w:right w:val="single" w:sz="4" w:space="0" w:color="auto"/>
            </w:tcBorders>
            <w:shd w:val="clear" w:color="auto" w:fill="auto"/>
            <w:noWrap/>
            <w:vAlign w:val="center"/>
            <w:hideMark/>
          </w:tcPr>
          <w:p w14:paraId="4FB309C4" w14:textId="77777777" w:rsidR="00393505" w:rsidRPr="00383506" w:rsidRDefault="00393505" w:rsidP="00C21D70">
            <w:pPr>
              <w:jc w:val="center"/>
              <w:rPr>
                <w:sz w:val="12"/>
                <w:szCs w:val="12"/>
              </w:rPr>
            </w:pPr>
            <w:r w:rsidRPr="00383506">
              <w:rPr>
                <w:sz w:val="12"/>
                <w:szCs w:val="12"/>
              </w:rPr>
              <w:t>III кв.</w:t>
            </w:r>
          </w:p>
        </w:tc>
        <w:tc>
          <w:tcPr>
            <w:tcW w:w="3192" w:type="dxa"/>
            <w:gridSpan w:val="7"/>
            <w:tcBorders>
              <w:top w:val="single" w:sz="4" w:space="0" w:color="auto"/>
              <w:left w:val="nil"/>
              <w:bottom w:val="single" w:sz="4" w:space="0" w:color="auto"/>
              <w:right w:val="single" w:sz="4" w:space="0" w:color="auto"/>
            </w:tcBorders>
            <w:shd w:val="clear" w:color="auto" w:fill="auto"/>
            <w:noWrap/>
            <w:vAlign w:val="center"/>
            <w:hideMark/>
          </w:tcPr>
          <w:p w14:paraId="228A92A6" w14:textId="77777777" w:rsidR="00393505" w:rsidRPr="00383506" w:rsidRDefault="00393505" w:rsidP="00C21D70">
            <w:pPr>
              <w:jc w:val="center"/>
              <w:rPr>
                <w:sz w:val="12"/>
                <w:szCs w:val="12"/>
              </w:rPr>
            </w:pPr>
            <w:r w:rsidRPr="00383506">
              <w:rPr>
                <w:sz w:val="12"/>
                <w:szCs w:val="12"/>
              </w:rPr>
              <w:t>IV кв.</w:t>
            </w:r>
          </w:p>
        </w:tc>
        <w:tc>
          <w:tcPr>
            <w:tcW w:w="2410" w:type="dxa"/>
            <w:gridSpan w:val="7"/>
            <w:tcBorders>
              <w:top w:val="single" w:sz="4" w:space="0" w:color="auto"/>
              <w:left w:val="nil"/>
              <w:bottom w:val="single" w:sz="4" w:space="0" w:color="auto"/>
              <w:right w:val="single" w:sz="4" w:space="0" w:color="auto"/>
            </w:tcBorders>
            <w:shd w:val="clear" w:color="auto" w:fill="auto"/>
            <w:vAlign w:val="center"/>
            <w:hideMark/>
          </w:tcPr>
          <w:p w14:paraId="3928BA1B" w14:textId="77777777" w:rsidR="00393505" w:rsidRPr="00383506" w:rsidRDefault="00393505" w:rsidP="00C21D70">
            <w:pPr>
              <w:jc w:val="center"/>
              <w:rPr>
                <w:sz w:val="12"/>
                <w:szCs w:val="12"/>
              </w:rPr>
            </w:pPr>
            <w:r w:rsidRPr="00383506">
              <w:rPr>
                <w:sz w:val="12"/>
                <w:szCs w:val="12"/>
              </w:rPr>
              <w:t>Итого утвержденный план за год</w:t>
            </w:r>
          </w:p>
        </w:tc>
      </w:tr>
      <w:tr w:rsidR="00393505" w:rsidRPr="00383506" w14:paraId="419A4CDC" w14:textId="77777777" w:rsidTr="00393505">
        <w:trPr>
          <w:cantSplit/>
          <w:trHeight w:val="1078"/>
        </w:trPr>
        <w:tc>
          <w:tcPr>
            <w:tcW w:w="366" w:type="dxa"/>
            <w:vMerge/>
            <w:tcBorders>
              <w:top w:val="single" w:sz="4" w:space="0" w:color="auto"/>
              <w:left w:val="single" w:sz="4" w:space="0" w:color="auto"/>
              <w:bottom w:val="single" w:sz="4" w:space="0" w:color="000000"/>
              <w:right w:val="single" w:sz="4" w:space="0" w:color="auto"/>
            </w:tcBorders>
            <w:vAlign w:val="center"/>
            <w:hideMark/>
          </w:tcPr>
          <w:p w14:paraId="27657194" w14:textId="77777777" w:rsidR="00393505" w:rsidRPr="00383506" w:rsidRDefault="00393505" w:rsidP="00C21D70">
            <w:pPr>
              <w:rPr>
                <w:sz w:val="12"/>
                <w:szCs w:val="12"/>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79C2FD26" w14:textId="77777777" w:rsidR="00393505" w:rsidRPr="00383506" w:rsidRDefault="00393505" w:rsidP="00C21D70">
            <w:pPr>
              <w:rPr>
                <w:sz w:val="12"/>
                <w:szCs w:val="12"/>
              </w:rPr>
            </w:pPr>
          </w:p>
        </w:tc>
        <w:tc>
          <w:tcPr>
            <w:tcW w:w="383" w:type="dxa"/>
            <w:vMerge/>
            <w:tcBorders>
              <w:top w:val="single" w:sz="4" w:space="0" w:color="auto"/>
              <w:left w:val="single" w:sz="4" w:space="0" w:color="auto"/>
              <w:bottom w:val="single" w:sz="4" w:space="0" w:color="auto"/>
              <w:right w:val="single" w:sz="4" w:space="0" w:color="auto"/>
            </w:tcBorders>
            <w:vAlign w:val="center"/>
            <w:hideMark/>
          </w:tcPr>
          <w:p w14:paraId="48769876" w14:textId="77777777" w:rsidR="00393505" w:rsidRPr="00383506" w:rsidRDefault="00393505" w:rsidP="00C21D70">
            <w:pPr>
              <w:rPr>
                <w:sz w:val="12"/>
                <w:szCs w:val="12"/>
              </w:rPr>
            </w:pPr>
          </w:p>
        </w:tc>
        <w:tc>
          <w:tcPr>
            <w:tcW w:w="360" w:type="dxa"/>
            <w:tcBorders>
              <w:top w:val="nil"/>
              <w:left w:val="nil"/>
              <w:bottom w:val="single" w:sz="4" w:space="0" w:color="auto"/>
              <w:right w:val="single" w:sz="4" w:space="0" w:color="auto"/>
            </w:tcBorders>
            <w:shd w:val="clear" w:color="auto" w:fill="auto"/>
            <w:textDirection w:val="btLr"/>
            <w:vAlign w:val="center"/>
            <w:hideMark/>
          </w:tcPr>
          <w:p w14:paraId="08C3B1E0" w14:textId="77777777" w:rsidR="00393505" w:rsidRPr="00383506" w:rsidRDefault="00393505" w:rsidP="00C21D70">
            <w:pPr>
              <w:ind w:left="113" w:right="113"/>
              <w:jc w:val="center"/>
              <w:rPr>
                <w:sz w:val="12"/>
                <w:szCs w:val="12"/>
              </w:rPr>
            </w:pPr>
            <w:r w:rsidRPr="00383506">
              <w:rPr>
                <w:sz w:val="12"/>
                <w:szCs w:val="12"/>
              </w:rPr>
              <w:t>Нематериальные активы</w:t>
            </w:r>
          </w:p>
        </w:tc>
        <w:tc>
          <w:tcPr>
            <w:tcW w:w="2193" w:type="dxa"/>
            <w:gridSpan w:val="6"/>
            <w:tcBorders>
              <w:top w:val="single" w:sz="4" w:space="0" w:color="auto"/>
              <w:left w:val="nil"/>
              <w:bottom w:val="single" w:sz="4" w:space="0" w:color="auto"/>
              <w:right w:val="single" w:sz="4" w:space="0" w:color="auto"/>
            </w:tcBorders>
            <w:shd w:val="clear" w:color="auto" w:fill="auto"/>
            <w:noWrap/>
            <w:vAlign w:val="center"/>
            <w:hideMark/>
          </w:tcPr>
          <w:p w14:paraId="568B8B08" w14:textId="77777777" w:rsidR="00393505" w:rsidRPr="00383506" w:rsidRDefault="00393505" w:rsidP="00C21D70">
            <w:pPr>
              <w:jc w:val="center"/>
              <w:rPr>
                <w:sz w:val="12"/>
                <w:szCs w:val="12"/>
              </w:rPr>
            </w:pPr>
            <w:r w:rsidRPr="00383506">
              <w:rPr>
                <w:sz w:val="12"/>
                <w:szCs w:val="12"/>
              </w:rPr>
              <w:t>основные средства</w:t>
            </w:r>
          </w:p>
        </w:tc>
        <w:tc>
          <w:tcPr>
            <w:tcW w:w="360" w:type="dxa"/>
            <w:tcBorders>
              <w:top w:val="nil"/>
              <w:left w:val="nil"/>
              <w:bottom w:val="single" w:sz="4" w:space="0" w:color="auto"/>
              <w:right w:val="single" w:sz="4" w:space="0" w:color="auto"/>
            </w:tcBorders>
            <w:shd w:val="clear" w:color="auto" w:fill="auto"/>
            <w:textDirection w:val="btLr"/>
            <w:vAlign w:val="center"/>
            <w:hideMark/>
          </w:tcPr>
          <w:p w14:paraId="426195A3" w14:textId="77777777" w:rsidR="00393505" w:rsidRPr="00383506" w:rsidRDefault="00393505" w:rsidP="00C21D70">
            <w:pPr>
              <w:ind w:left="113" w:right="113"/>
              <w:jc w:val="center"/>
              <w:rPr>
                <w:sz w:val="12"/>
                <w:szCs w:val="12"/>
              </w:rPr>
            </w:pPr>
            <w:r w:rsidRPr="00383506">
              <w:rPr>
                <w:sz w:val="12"/>
                <w:szCs w:val="12"/>
              </w:rPr>
              <w:t>Нематериальные активы</w:t>
            </w:r>
          </w:p>
        </w:tc>
        <w:tc>
          <w:tcPr>
            <w:tcW w:w="2670" w:type="dxa"/>
            <w:gridSpan w:val="6"/>
            <w:tcBorders>
              <w:top w:val="single" w:sz="4" w:space="0" w:color="auto"/>
              <w:left w:val="nil"/>
              <w:bottom w:val="single" w:sz="4" w:space="0" w:color="auto"/>
              <w:right w:val="single" w:sz="4" w:space="0" w:color="auto"/>
            </w:tcBorders>
            <w:shd w:val="clear" w:color="auto" w:fill="auto"/>
            <w:noWrap/>
            <w:vAlign w:val="center"/>
            <w:hideMark/>
          </w:tcPr>
          <w:p w14:paraId="34B65EFD" w14:textId="77777777" w:rsidR="00393505" w:rsidRPr="00383506" w:rsidRDefault="00393505" w:rsidP="00C21D70">
            <w:pPr>
              <w:jc w:val="center"/>
              <w:rPr>
                <w:sz w:val="12"/>
                <w:szCs w:val="12"/>
              </w:rPr>
            </w:pPr>
            <w:r w:rsidRPr="00383506">
              <w:rPr>
                <w:sz w:val="12"/>
                <w:szCs w:val="12"/>
              </w:rPr>
              <w:t>основные средства</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5366E268" w14:textId="77777777" w:rsidR="00393505" w:rsidRPr="00383506" w:rsidRDefault="00393505" w:rsidP="00C21D70">
            <w:pPr>
              <w:ind w:left="113" w:right="113"/>
              <w:jc w:val="center"/>
              <w:rPr>
                <w:sz w:val="12"/>
                <w:szCs w:val="12"/>
              </w:rPr>
            </w:pPr>
            <w:r w:rsidRPr="00383506">
              <w:rPr>
                <w:sz w:val="12"/>
                <w:szCs w:val="12"/>
              </w:rPr>
              <w:t>Нематериальные активы</w:t>
            </w:r>
          </w:p>
        </w:tc>
        <w:tc>
          <w:tcPr>
            <w:tcW w:w="2736" w:type="dxa"/>
            <w:gridSpan w:val="6"/>
            <w:tcBorders>
              <w:top w:val="single" w:sz="4" w:space="0" w:color="auto"/>
              <w:left w:val="nil"/>
              <w:bottom w:val="single" w:sz="4" w:space="0" w:color="auto"/>
              <w:right w:val="single" w:sz="4" w:space="0" w:color="auto"/>
            </w:tcBorders>
            <w:shd w:val="clear" w:color="auto" w:fill="auto"/>
            <w:noWrap/>
            <w:vAlign w:val="center"/>
            <w:hideMark/>
          </w:tcPr>
          <w:p w14:paraId="2D088919" w14:textId="77777777" w:rsidR="00393505" w:rsidRPr="00383506" w:rsidRDefault="00393505" w:rsidP="00C21D70">
            <w:pPr>
              <w:jc w:val="center"/>
              <w:rPr>
                <w:sz w:val="12"/>
                <w:szCs w:val="12"/>
              </w:rPr>
            </w:pPr>
            <w:r w:rsidRPr="00383506">
              <w:rPr>
                <w:sz w:val="12"/>
                <w:szCs w:val="12"/>
              </w:rPr>
              <w:t>основные средства</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3B804B57" w14:textId="77777777" w:rsidR="00393505" w:rsidRPr="00383506" w:rsidRDefault="00393505" w:rsidP="00C21D70">
            <w:pPr>
              <w:ind w:left="113" w:right="113"/>
              <w:jc w:val="center"/>
              <w:rPr>
                <w:sz w:val="12"/>
                <w:szCs w:val="12"/>
              </w:rPr>
            </w:pPr>
            <w:r w:rsidRPr="00383506">
              <w:rPr>
                <w:sz w:val="12"/>
                <w:szCs w:val="12"/>
              </w:rPr>
              <w:t>Нематериальные активы</w:t>
            </w:r>
          </w:p>
        </w:tc>
        <w:tc>
          <w:tcPr>
            <w:tcW w:w="2736" w:type="dxa"/>
            <w:gridSpan w:val="6"/>
            <w:tcBorders>
              <w:top w:val="single" w:sz="4" w:space="0" w:color="auto"/>
              <w:left w:val="nil"/>
              <w:bottom w:val="single" w:sz="4" w:space="0" w:color="auto"/>
              <w:right w:val="single" w:sz="4" w:space="0" w:color="auto"/>
            </w:tcBorders>
            <w:shd w:val="clear" w:color="auto" w:fill="auto"/>
            <w:noWrap/>
            <w:vAlign w:val="center"/>
            <w:hideMark/>
          </w:tcPr>
          <w:p w14:paraId="43D7187B" w14:textId="77777777" w:rsidR="00393505" w:rsidRPr="00383506" w:rsidRDefault="00393505" w:rsidP="00C21D70">
            <w:pPr>
              <w:jc w:val="center"/>
              <w:rPr>
                <w:sz w:val="12"/>
                <w:szCs w:val="12"/>
              </w:rPr>
            </w:pPr>
            <w:r w:rsidRPr="00383506">
              <w:rPr>
                <w:sz w:val="12"/>
                <w:szCs w:val="12"/>
              </w:rPr>
              <w:t>основные средства</w:t>
            </w:r>
          </w:p>
        </w:tc>
        <w:tc>
          <w:tcPr>
            <w:tcW w:w="360" w:type="dxa"/>
            <w:tcBorders>
              <w:top w:val="nil"/>
              <w:left w:val="nil"/>
              <w:bottom w:val="single" w:sz="4" w:space="0" w:color="auto"/>
              <w:right w:val="single" w:sz="4" w:space="0" w:color="auto"/>
            </w:tcBorders>
            <w:shd w:val="clear" w:color="auto" w:fill="auto"/>
            <w:textDirection w:val="btLr"/>
            <w:vAlign w:val="center"/>
            <w:hideMark/>
          </w:tcPr>
          <w:p w14:paraId="2DD2F24A" w14:textId="77777777" w:rsidR="00393505" w:rsidRPr="00383506" w:rsidRDefault="00393505" w:rsidP="00C21D70">
            <w:pPr>
              <w:ind w:left="113" w:right="113"/>
              <w:jc w:val="center"/>
              <w:rPr>
                <w:sz w:val="12"/>
                <w:szCs w:val="12"/>
              </w:rPr>
            </w:pPr>
            <w:r w:rsidRPr="00383506">
              <w:rPr>
                <w:sz w:val="12"/>
                <w:szCs w:val="12"/>
              </w:rPr>
              <w:t>Нематериальные активы</w:t>
            </w:r>
          </w:p>
        </w:tc>
        <w:tc>
          <w:tcPr>
            <w:tcW w:w="2050" w:type="dxa"/>
            <w:gridSpan w:val="6"/>
            <w:tcBorders>
              <w:top w:val="single" w:sz="4" w:space="0" w:color="auto"/>
              <w:left w:val="nil"/>
              <w:bottom w:val="single" w:sz="4" w:space="0" w:color="auto"/>
              <w:right w:val="single" w:sz="4" w:space="0" w:color="auto"/>
            </w:tcBorders>
            <w:shd w:val="clear" w:color="auto" w:fill="auto"/>
            <w:noWrap/>
            <w:vAlign w:val="center"/>
            <w:hideMark/>
          </w:tcPr>
          <w:p w14:paraId="10A5BEED" w14:textId="77777777" w:rsidR="00393505" w:rsidRPr="00383506" w:rsidRDefault="00393505" w:rsidP="00C21D70">
            <w:pPr>
              <w:jc w:val="center"/>
              <w:rPr>
                <w:sz w:val="12"/>
                <w:szCs w:val="12"/>
              </w:rPr>
            </w:pPr>
            <w:r w:rsidRPr="00383506">
              <w:rPr>
                <w:sz w:val="12"/>
                <w:szCs w:val="12"/>
              </w:rPr>
              <w:t>основные средства</w:t>
            </w:r>
          </w:p>
        </w:tc>
      </w:tr>
      <w:tr w:rsidR="00393505" w:rsidRPr="00383506" w14:paraId="5D7FE3F2" w14:textId="77777777" w:rsidTr="00393505">
        <w:trPr>
          <w:cantSplit/>
          <w:trHeight w:val="966"/>
        </w:trPr>
        <w:tc>
          <w:tcPr>
            <w:tcW w:w="366" w:type="dxa"/>
            <w:vMerge/>
            <w:tcBorders>
              <w:top w:val="single" w:sz="4" w:space="0" w:color="auto"/>
              <w:left w:val="single" w:sz="4" w:space="0" w:color="auto"/>
              <w:bottom w:val="single" w:sz="4" w:space="0" w:color="000000"/>
              <w:right w:val="single" w:sz="4" w:space="0" w:color="auto"/>
            </w:tcBorders>
            <w:vAlign w:val="center"/>
            <w:hideMark/>
          </w:tcPr>
          <w:p w14:paraId="578367B1" w14:textId="77777777" w:rsidR="00393505" w:rsidRPr="00383506" w:rsidRDefault="00393505" w:rsidP="00C21D70">
            <w:pPr>
              <w:rPr>
                <w:sz w:val="12"/>
                <w:szCs w:val="12"/>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14:paraId="672DCDFC" w14:textId="77777777" w:rsidR="00393505" w:rsidRPr="00383506" w:rsidRDefault="00393505" w:rsidP="00C21D70">
            <w:pPr>
              <w:rPr>
                <w:sz w:val="12"/>
                <w:szCs w:val="12"/>
              </w:rPr>
            </w:pPr>
          </w:p>
        </w:tc>
        <w:tc>
          <w:tcPr>
            <w:tcW w:w="383" w:type="dxa"/>
            <w:vMerge/>
            <w:tcBorders>
              <w:top w:val="single" w:sz="4" w:space="0" w:color="auto"/>
              <w:left w:val="single" w:sz="4" w:space="0" w:color="auto"/>
              <w:bottom w:val="single" w:sz="4" w:space="0" w:color="auto"/>
              <w:right w:val="single" w:sz="4" w:space="0" w:color="auto"/>
            </w:tcBorders>
            <w:vAlign w:val="center"/>
            <w:hideMark/>
          </w:tcPr>
          <w:p w14:paraId="634430D5" w14:textId="77777777" w:rsidR="00393505" w:rsidRPr="00383506" w:rsidRDefault="00393505" w:rsidP="00C21D70">
            <w:pPr>
              <w:rPr>
                <w:sz w:val="12"/>
                <w:szCs w:val="12"/>
              </w:rPr>
            </w:pPr>
          </w:p>
        </w:tc>
        <w:tc>
          <w:tcPr>
            <w:tcW w:w="360" w:type="dxa"/>
            <w:tcBorders>
              <w:top w:val="nil"/>
              <w:left w:val="nil"/>
              <w:bottom w:val="single" w:sz="4" w:space="0" w:color="auto"/>
              <w:right w:val="single" w:sz="4" w:space="0" w:color="auto"/>
            </w:tcBorders>
            <w:shd w:val="clear" w:color="auto" w:fill="auto"/>
            <w:textDirection w:val="btLr"/>
            <w:vAlign w:val="center"/>
            <w:hideMark/>
          </w:tcPr>
          <w:p w14:paraId="4A1257FC" w14:textId="77777777" w:rsidR="00393505" w:rsidRPr="00383506" w:rsidRDefault="00393505" w:rsidP="00C21D70">
            <w:pPr>
              <w:ind w:left="113" w:right="113"/>
              <w:jc w:val="center"/>
              <w:rPr>
                <w:sz w:val="12"/>
                <w:szCs w:val="12"/>
              </w:rPr>
            </w:pPr>
            <w:r w:rsidRPr="00383506">
              <w:rPr>
                <w:sz w:val="12"/>
                <w:szCs w:val="12"/>
              </w:rPr>
              <w:t>млн рублей (без НДС)</w:t>
            </w:r>
          </w:p>
        </w:tc>
        <w:tc>
          <w:tcPr>
            <w:tcW w:w="360" w:type="dxa"/>
            <w:tcBorders>
              <w:top w:val="nil"/>
              <w:left w:val="nil"/>
              <w:bottom w:val="single" w:sz="4" w:space="0" w:color="auto"/>
              <w:right w:val="single" w:sz="4" w:space="0" w:color="auto"/>
            </w:tcBorders>
            <w:shd w:val="clear" w:color="auto" w:fill="auto"/>
            <w:textDirection w:val="btLr"/>
            <w:vAlign w:val="center"/>
            <w:hideMark/>
          </w:tcPr>
          <w:p w14:paraId="3CC63B02" w14:textId="77777777" w:rsidR="00393505" w:rsidRPr="00383506" w:rsidRDefault="00393505" w:rsidP="00C21D70">
            <w:pPr>
              <w:ind w:left="113" w:right="113"/>
              <w:jc w:val="center"/>
              <w:rPr>
                <w:sz w:val="12"/>
                <w:szCs w:val="12"/>
              </w:rPr>
            </w:pPr>
            <w:r w:rsidRPr="00383506">
              <w:rPr>
                <w:sz w:val="12"/>
                <w:szCs w:val="12"/>
              </w:rPr>
              <w:t>млн рублей (без НДС)</w:t>
            </w:r>
          </w:p>
        </w:tc>
        <w:tc>
          <w:tcPr>
            <w:tcW w:w="360" w:type="dxa"/>
            <w:tcBorders>
              <w:top w:val="nil"/>
              <w:left w:val="nil"/>
              <w:bottom w:val="single" w:sz="4" w:space="0" w:color="auto"/>
              <w:right w:val="single" w:sz="4" w:space="0" w:color="auto"/>
            </w:tcBorders>
            <w:shd w:val="clear" w:color="auto" w:fill="auto"/>
            <w:textDirection w:val="btLr"/>
            <w:vAlign w:val="center"/>
            <w:hideMark/>
          </w:tcPr>
          <w:p w14:paraId="1BD29B1D" w14:textId="77777777" w:rsidR="00393505" w:rsidRPr="00383506" w:rsidRDefault="00393505" w:rsidP="00C21D70">
            <w:pPr>
              <w:ind w:left="113" w:right="113"/>
              <w:jc w:val="center"/>
              <w:rPr>
                <w:sz w:val="12"/>
                <w:szCs w:val="12"/>
              </w:rPr>
            </w:pPr>
            <w:r w:rsidRPr="00383506">
              <w:rPr>
                <w:sz w:val="12"/>
                <w:szCs w:val="12"/>
              </w:rPr>
              <w:t>МВ×А</w:t>
            </w:r>
          </w:p>
        </w:tc>
        <w:tc>
          <w:tcPr>
            <w:tcW w:w="360" w:type="dxa"/>
            <w:tcBorders>
              <w:top w:val="nil"/>
              <w:left w:val="nil"/>
              <w:bottom w:val="single" w:sz="4" w:space="0" w:color="auto"/>
              <w:right w:val="single" w:sz="4" w:space="0" w:color="auto"/>
            </w:tcBorders>
            <w:shd w:val="clear" w:color="auto" w:fill="auto"/>
            <w:textDirection w:val="btLr"/>
            <w:vAlign w:val="center"/>
            <w:hideMark/>
          </w:tcPr>
          <w:p w14:paraId="799563C6" w14:textId="77777777" w:rsidR="00393505" w:rsidRPr="00383506" w:rsidRDefault="00393505" w:rsidP="00C21D70">
            <w:pPr>
              <w:ind w:left="113" w:right="113"/>
              <w:jc w:val="center"/>
              <w:rPr>
                <w:sz w:val="12"/>
                <w:szCs w:val="12"/>
              </w:rPr>
            </w:pPr>
            <w:r w:rsidRPr="00383506">
              <w:rPr>
                <w:sz w:val="12"/>
                <w:szCs w:val="12"/>
              </w:rPr>
              <w:t>Мвар</w:t>
            </w:r>
          </w:p>
        </w:tc>
        <w:tc>
          <w:tcPr>
            <w:tcW w:w="393" w:type="dxa"/>
            <w:tcBorders>
              <w:top w:val="nil"/>
              <w:left w:val="nil"/>
              <w:bottom w:val="single" w:sz="4" w:space="0" w:color="auto"/>
              <w:right w:val="single" w:sz="4" w:space="0" w:color="auto"/>
            </w:tcBorders>
            <w:shd w:val="clear" w:color="auto" w:fill="auto"/>
            <w:textDirection w:val="btLr"/>
            <w:vAlign w:val="center"/>
            <w:hideMark/>
          </w:tcPr>
          <w:p w14:paraId="7321A4A1" w14:textId="77777777" w:rsidR="00393505" w:rsidRPr="00383506" w:rsidRDefault="00393505" w:rsidP="00C21D70">
            <w:pPr>
              <w:ind w:left="113" w:right="113"/>
              <w:jc w:val="center"/>
              <w:rPr>
                <w:sz w:val="12"/>
                <w:szCs w:val="12"/>
              </w:rPr>
            </w:pPr>
            <w:r w:rsidRPr="00383506">
              <w:rPr>
                <w:sz w:val="12"/>
                <w:szCs w:val="12"/>
              </w:rPr>
              <w:t>км ЛЭП</w:t>
            </w:r>
          </w:p>
        </w:tc>
        <w:tc>
          <w:tcPr>
            <w:tcW w:w="360" w:type="dxa"/>
            <w:tcBorders>
              <w:top w:val="nil"/>
              <w:left w:val="nil"/>
              <w:bottom w:val="single" w:sz="4" w:space="0" w:color="auto"/>
              <w:right w:val="single" w:sz="4" w:space="0" w:color="auto"/>
            </w:tcBorders>
            <w:shd w:val="clear" w:color="auto" w:fill="auto"/>
            <w:textDirection w:val="btLr"/>
            <w:vAlign w:val="center"/>
            <w:hideMark/>
          </w:tcPr>
          <w:p w14:paraId="6CB59E82" w14:textId="77777777" w:rsidR="00393505" w:rsidRPr="00383506" w:rsidRDefault="00393505" w:rsidP="00C21D70">
            <w:pPr>
              <w:ind w:left="113" w:right="113"/>
              <w:jc w:val="center"/>
              <w:rPr>
                <w:sz w:val="12"/>
                <w:szCs w:val="12"/>
              </w:rPr>
            </w:pPr>
            <w:r w:rsidRPr="00383506">
              <w:rPr>
                <w:sz w:val="12"/>
                <w:szCs w:val="12"/>
              </w:rPr>
              <w:t>МВт</w:t>
            </w:r>
          </w:p>
        </w:tc>
        <w:tc>
          <w:tcPr>
            <w:tcW w:w="360" w:type="dxa"/>
            <w:tcBorders>
              <w:top w:val="nil"/>
              <w:left w:val="nil"/>
              <w:bottom w:val="single" w:sz="4" w:space="0" w:color="auto"/>
              <w:right w:val="single" w:sz="4" w:space="0" w:color="auto"/>
            </w:tcBorders>
            <w:shd w:val="clear" w:color="auto" w:fill="auto"/>
            <w:textDirection w:val="btLr"/>
            <w:vAlign w:val="center"/>
            <w:hideMark/>
          </w:tcPr>
          <w:p w14:paraId="0E8EE255" w14:textId="77777777" w:rsidR="00393505" w:rsidRPr="00383506" w:rsidRDefault="00393505" w:rsidP="00C21D70">
            <w:pPr>
              <w:ind w:left="113" w:right="113"/>
              <w:jc w:val="center"/>
              <w:rPr>
                <w:sz w:val="12"/>
                <w:szCs w:val="12"/>
              </w:rPr>
            </w:pPr>
            <w:r w:rsidRPr="00383506">
              <w:rPr>
                <w:sz w:val="12"/>
                <w:szCs w:val="12"/>
              </w:rPr>
              <w:t>штук</w:t>
            </w:r>
          </w:p>
        </w:tc>
        <w:tc>
          <w:tcPr>
            <w:tcW w:w="360" w:type="dxa"/>
            <w:tcBorders>
              <w:top w:val="nil"/>
              <w:left w:val="nil"/>
              <w:bottom w:val="single" w:sz="4" w:space="0" w:color="auto"/>
              <w:right w:val="single" w:sz="4" w:space="0" w:color="auto"/>
            </w:tcBorders>
            <w:shd w:val="clear" w:color="auto" w:fill="auto"/>
            <w:textDirection w:val="btLr"/>
            <w:vAlign w:val="center"/>
            <w:hideMark/>
          </w:tcPr>
          <w:p w14:paraId="1A8D8929" w14:textId="77777777" w:rsidR="00393505" w:rsidRPr="00383506" w:rsidRDefault="00393505" w:rsidP="00C21D70">
            <w:pPr>
              <w:ind w:left="113" w:right="113"/>
              <w:jc w:val="center"/>
              <w:rPr>
                <w:sz w:val="12"/>
                <w:szCs w:val="12"/>
              </w:rPr>
            </w:pPr>
            <w:r w:rsidRPr="00383506">
              <w:rPr>
                <w:sz w:val="12"/>
                <w:szCs w:val="12"/>
              </w:rPr>
              <w:t>млн рублей (без НДС)</w:t>
            </w:r>
          </w:p>
        </w:tc>
        <w:tc>
          <w:tcPr>
            <w:tcW w:w="486" w:type="dxa"/>
            <w:tcBorders>
              <w:top w:val="nil"/>
              <w:left w:val="nil"/>
              <w:bottom w:val="single" w:sz="4" w:space="0" w:color="auto"/>
              <w:right w:val="single" w:sz="4" w:space="0" w:color="auto"/>
            </w:tcBorders>
            <w:shd w:val="clear" w:color="auto" w:fill="auto"/>
            <w:textDirection w:val="btLr"/>
            <w:vAlign w:val="center"/>
            <w:hideMark/>
          </w:tcPr>
          <w:p w14:paraId="42D398CD" w14:textId="77777777" w:rsidR="00393505" w:rsidRPr="00383506" w:rsidRDefault="00393505" w:rsidP="00C21D70">
            <w:pPr>
              <w:ind w:left="113" w:right="113"/>
              <w:jc w:val="center"/>
              <w:rPr>
                <w:sz w:val="12"/>
                <w:szCs w:val="12"/>
              </w:rPr>
            </w:pPr>
            <w:r w:rsidRPr="00383506">
              <w:rPr>
                <w:sz w:val="12"/>
                <w:szCs w:val="12"/>
              </w:rPr>
              <w:t>млн рублей (без НДС)</w:t>
            </w:r>
          </w:p>
        </w:tc>
        <w:tc>
          <w:tcPr>
            <w:tcW w:w="360" w:type="dxa"/>
            <w:tcBorders>
              <w:top w:val="nil"/>
              <w:left w:val="nil"/>
              <w:bottom w:val="single" w:sz="4" w:space="0" w:color="auto"/>
              <w:right w:val="single" w:sz="4" w:space="0" w:color="auto"/>
            </w:tcBorders>
            <w:shd w:val="clear" w:color="auto" w:fill="auto"/>
            <w:textDirection w:val="btLr"/>
            <w:vAlign w:val="center"/>
            <w:hideMark/>
          </w:tcPr>
          <w:p w14:paraId="4A99BF12" w14:textId="77777777" w:rsidR="00393505" w:rsidRPr="00383506" w:rsidRDefault="00393505" w:rsidP="00C21D70">
            <w:pPr>
              <w:ind w:left="113" w:right="113"/>
              <w:jc w:val="center"/>
              <w:rPr>
                <w:sz w:val="12"/>
                <w:szCs w:val="12"/>
              </w:rPr>
            </w:pPr>
            <w:r w:rsidRPr="00383506">
              <w:rPr>
                <w:sz w:val="12"/>
                <w:szCs w:val="12"/>
              </w:rPr>
              <w:t>МВ×А</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07440423" w14:textId="77777777" w:rsidR="00393505" w:rsidRPr="00383506" w:rsidRDefault="00393505" w:rsidP="00C21D70">
            <w:pPr>
              <w:ind w:left="113" w:right="113"/>
              <w:jc w:val="center"/>
              <w:rPr>
                <w:sz w:val="12"/>
                <w:szCs w:val="12"/>
              </w:rPr>
            </w:pPr>
            <w:r w:rsidRPr="00383506">
              <w:rPr>
                <w:sz w:val="12"/>
                <w:szCs w:val="12"/>
              </w:rPr>
              <w:t>Мвар</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575F6A16" w14:textId="77777777" w:rsidR="00393505" w:rsidRPr="00383506" w:rsidRDefault="00393505" w:rsidP="00C21D70">
            <w:pPr>
              <w:ind w:left="113" w:right="113"/>
              <w:jc w:val="center"/>
              <w:rPr>
                <w:sz w:val="12"/>
                <w:szCs w:val="12"/>
              </w:rPr>
            </w:pPr>
            <w:r w:rsidRPr="00383506">
              <w:rPr>
                <w:sz w:val="12"/>
                <w:szCs w:val="12"/>
              </w:rPr>
              <w:t>км ЛЭП</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0275B0C0" w14:textId="77777777" w:rsidR="00393505" w:rsidRPr="00383506" w:rsidRDefault="00393505" w:rsidP="00C21D70">
            <w:pPr>
              <w:ind w:left="113" w:right="113"/>
              <w:jc w:val="center"/>
              <w:rPr>
                <w:sz w:val="12"/>
                <w:szCs w:val="12"/>
              </w:rPr>
            </w:pPr>
            <w:r w:rsidRPr="00383506">
              <w:rPr>
                <w:sz w:val="12"/>
                <w:szCs w:val="12"/>
              </w:rPr>
              <w:t>МВт</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780A78A8" w14:textId="77777777" w:rsidR="00393505" w:rsidRPr="00383506" w:rsidRDefault="00393505" w:rsidP="00C21D70">
            <w:pPr>
              <w:ind w:left="113" w:right="113"/>
              <w:jc w:val="center"/>
              <w:rPr>
                <w:sz w:val="12"/>
                <w:szCs w:val="12"/>
              </w:rPr>
            </w:pPr>
            <w:r w:rsidRPr="00383506">
              <w:rPr>
                <w:sz w:val="12"/>
                <w:szCs w:val="12"/>
              </w:rPr>
              <w:t>штук</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44C3CD1A" w14:textId="77777777" w:rsidR="00393505" w:rsidRPr="00383506" w:rsidRDefault="00393505" w:rsidP="00C21D70">
            <w:pPr>
              <w:ind w:left="113" w:right="113"/>
              <w:jc w:val="center"/>
              <w:rPr>
                <w:sz w:val="12"/>
                <w:szCs w:val="12"/>
              </w:rPr>
            </w:pPr>
            <w:r w:rsidRPr="00383506">
              <w:rPr>
                <w:sz w:val="12"/>
                <w:szCs w:val="12"/>
              </w:rPr>
              <w:t>млн рублей (без НДС)</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26A049F8" w14:textId="77777777" w:rsidR="00393505" w:rsidRPr="00383506" w:rsidRDefault="00393505" w:rsidP="00C21D70">
            <w:pPr>
              <w:ind w:left="113" w:right="113"/>
              <w:jc w:val="center"/>
              <w:rPr>
                <w:sz w:val="12"/>
                <w:szCs w:val="12"/>
              </w:rPr>
            </w:pPr>
            <w:r w:rsidRPr="00383506">
              <w:rPr>
                <w:sz w:val="12"/>
                <w:szCs w:val="12"/>
              </w:rPr>
              <w:t>млн рублей (без НДС)</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6E427BAB" w14:textId="77777777" w:rsidR="00393505" w:rsidRPr="00383506" w:rsidRDefault="00393505" w:rsidP="00C21D70">
            <w:pPr>
              <w:ind w:left="113" w:right="113"/>
              <w:jc w:val="center"/>
              <w:rPr>
                <w:sz w:val="12"/>
                <w:szCs w:val="12"/>
              </w:rPr>
            </w:pPr>
            <w:r w:rsidRPr="00383506">
              <w:rPr>
                <w:sz w:val="12"/>
                <w:szCs w:val="12"/>
              </w:rPr>
              <w:t>МВ×А</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078F4164" w14:textId="77777777" w:rsidR="00393505" w:rsidRPr="00383506" w:rsidRDefault="00393505" w:rsidP="00C21D70">
            <w:pPr>
              <w:ind w:left="113" w:right="113"/>
              <w:jc w:val="center"/>
              <w:rPr>
                <w:sz w:val="12"/>
                <w:szCs w:val="12"/>
              </w:rPr>
            </w:pPr>
            <w:r w:rsidRPr="00383506">
              <w:rPr>
                <w:sz w:val="12"/>
                <w:szCs w:val="12"/>
              </w:rPr>
              <w:t>Мвар</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1DCC4CF5" w14:textId="77777777" w:rsidR="00393505" w:rsidRPr="00383506" w:rsidRDefault="00393505" w:rsidP="00C21D70">
            <w:pPr>
              <w:ind w:left="113" w:right="113"/>
              <w:jc w:val="center"/>
              <w:rPr>
                <w:sz w:val="12"/>
                <w:szCs w:val="12"/>
              </w:rPr>
            </w:pPr>
            <w:r w:rsidRPr="00383506">
              <w:rPr>
                <w:sz w:val="12"/>
                <w:szCs w:val="12"/>
              </w:rPr>
              <w:t>км ЛЭП</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41B10C40" w14:textId="77777777" w:rsidR="00393505" w:rsidRPr="00383506" w:rsidRDefault="00393505" w:rsidP="00C21D70">
            <w:pPr>
              <w:ind w:left="113" w:right="113"/>
              <w:jc w:val="center"/>
              <w:rPr>
                <w:sz w:val="12"/>
                <w:szCs w:val="12"/>
              </w:rPr>
            </w:pPr>
            <w:r w:rsidRPr="00383506">
              <w:rPr>
                <w:sz w:val="12"/>
                <w:szCs w:val="12"/>
              </w:rPr>
              <w:t>МВт</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402FC466" w14:textId="77777777" w:rsidR="00393505" w:rsidRPr="00383506" w:rsidRDefault="00393505" w:rsidP="00C21D70">
            <w:pPr>
              <w:ind w:left="113" w:right="113"/>
              <w:jc w:val="center"/>
              <w:rPr>
                <w:sz w:val="12"/>
                <w:szCs w:val="12"/>
              </w:rPr>
            </w:pPr>
            <w:r w:rsidRPr="00383506">
              <w:rPr>
                <w:sz w:val="12"/>
                <w:szCs w:val="12"/>
              </w:rPr>
              <w:t>штук</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038E4C08" w14:textId="77777777" w:rsidR="00393505" w:rsidRPr="00383506" w:rsidRDefault="00393505" w:rsidP="00C21D70">
            <w:pPr>
              <w:ind w:left="113" w:right="113"/>
              <w:jc w:val="center"/>
              <w:rPr>
                <w:sz w:val="12"/>
                <w:szCs w:val="12"/>
              </w:rPr>
            </w:pPr>
            <w:r w:rsidRPr="00383506">
              <w:rPr>
                <w:sz w:val="12"/>
                <w:szCs w:val="12"/>
              </w:rPr>
              <w:t>млн рублей (без НДС)</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0507939F" w14:textId="77777777" w:rsidR="00393505" w:rsidRPr="00383506" w:rsidRDefault="00393505" w:rsidP="00C21D70">
            <w:pPr>
              <w:ind w:left="113" w:right="113"/>
              <w:jc w:val="center"/>
              <w:rPr>
                <w:sz w:val="12"/>
                <w:szCs w:val="12"/>
              </w:rPr>
            </w:pPr>
            <w:r w:rsidRPr="00383506">
              <w:rPr>
                <w:sz w:val="12"/>
                <w:szCs w:val="12"/>
              </w:rPr>
              <w:t>млн рублей (без НДС)</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0EB6DD88" w14:textId="77777777" w:rsidR="00393505" w:rsidRPr="00383506" w:rsidRDefault="00393505" w:rsidP="00C21D70">
            <w:pPr>
              <w:ind w:left="113" w:right="113"/>
              <w:jc w:val="center"/>
              <w:rPr>
                <w:sz w:val="12"/>
                <w:szCs w:val="12"/>
              </w:rPr>
            </w:pPr>
            <w:r w:rsidRPr="00383506">
              <w:rPr>
                <w:sz w:val="12"/>
                <w:szCs w:val="12"/>
              </w:rPr>
              <w:t>МВ×А</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185D68AD" w14:textId="77777777" w:rsidR="00393505" w:rsidRPr="00383506" w:rsidRDefault="00393505" w:rsidP="00C21D70">
            <w:pPr>
              <w:ind w:left="113" w:right="113"/>
              <w:jc w:val="center"/>
              <w:rPr>
                <w:sz w:val="12"/>
                <w:szCs w:val="12"/>
              </w:rPr>
            </w:pPr>
            <w:r w:rsidRPr="00383506">
              <w:rPr>
                <w:sz w:val="12"/>
                <w:szCs w:val="12"/>
              </w:rPr>
              <w:t>Мвар</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52856626" w14:textId="77777777" w:rsidR="00393505" w:rsidRPr="00383506" w:rsidRDefault="00393505" w:rsidP="00C21D70">
            <w:pPr>
              <w:ind w:left="113" w:right="113"/>
              <w:jc w:val="center"/>
              <w:rPr>
                <w:sz w:val="12"/>
                <w:szCs w:val="12"/>
              </w:rPr>
            </w:pPr>
            <w:r w:rsidRPr="00383506">
              <w:rPr>
                <w:sz w:val="12"/>
                <w:szCs w:val="12"/>
              </w:rPr>
              <w:t>км ЛЭП</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62ACAD93" w14:textId="77777777" w:rsidR="00393505" w:rsidRPr="00383506" w:rsidRDefault="00393505" w:rsidP="00C21D70">
            <w:pPr>
              <w:ind w:left="113" w:right="113"/>
              <w:jc w:val="center"/>
              <w:rPr>
                <w:sz w:val="12"/>
                <w:szCs w:val="12"/>
              </w:rPr>
            </w:pPr>
            <w:r w:rsidRPr="00383506">
              <w:rPr>
                <w:sz w:val="12"/>
                <w:szCs w:val="12"/>
              </w:rPr>
              <w:t>МВт</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158BBE37" w14:textId="77777777" w:rsidR="00393505" w:rsidRPr="00383506" w:rsidRDefault="00393505" w:rsidP="00C21D70">
            <w:pPr>
              <w:ind w:left="113" w:right="113"/>
              <w:jc w:val="center"/>
              <w:rPr>
                <w:sz w:val="12"/>
                <w:szCs w:val="12"/>
              </w:rPr>
            </w:pPr>
            <w:r w:rsidRPr="00383506">
              <w:rPr>
                <w:sz w:val="12"/>
                <w:szCs w:val="12"/>
              </w:rPr>
              <w:t>штук</w:t>
            </w:r>
          </w:p>
        </w:tc>
        <w:tc>
          <w:tcPr>
            <w:tcW w:w="360" w:type="dxa"/>
            <w:tcBorders>
              <w:top w:val="nil"/>
              <w:left w:val="nil"/>
              <w:bottom w:val="single" w:sz="4" w:space="0" w:color="auto"/>
              <w:right w:val="single" w:sz="4" w:space="0" w:color="auto"/>
            </w:tcBorders>
            <w:shd w:val="clear" w:color="auto" w:fill="auto"/>
            <w:textDirection w:val="btLr"/>
            <w:vAlign w:val="center"/>
            <w:hideMark/>
          </w:tcPr>
          <w:p w14:paraId="2D0D0758" w14:textId="77777777" w:rsidR="00393505" w:rsidRPr="00383506" w:rsidRDefault="00393505" w:rsidP="00C21D70">
            <w:pPr>
              <w:ind w:left="113" w:right="113"/>
              <w:jc w:val="center"/>
              <w:rPr>
                <w:sz w:val="12"/>
                <w:szCs w:val="12"/>
              </w:rPr>
            </w:pPr>
            <w:r w:rsidRPr="00383506">
              <w:rPr>
                <w:sz w:val="12"/>
                <w:szCs w:val="12"/>
              </w:rPr>
              <w:t>млн рублей (без НДС)</w:t>
            </w:r>
          </w:p>
        </w:tc>
        <w:tc>
          <w:tcPr>
            <w:tcW w:w="486" w:type="dxa"/>
            <w:tcBorders>
              <w:top w:val="nil"/>
              <w:left w:val="nil"/>
              <w:bottom w:val="single" w:sz="4" w:space="0" w:color="auto"/>
              <w:right w:val="single" w:sz="4" w:space="0" w:color="auto"/>
            </w:tcBorders>
            <w:shd w:val="clear" w:color="auto" w:fill="auto"/>
            <w:textDirection w:val="btLr"/>
            <w:vAlign w:val="center"/>
            <w:hideMark/>
          </w:tcPr>
          <w:p w14:paraId="67DF79C2" w14:textId="77777777" w:rsidR="00393505" w:rsidRPr="00383506" w:rsidRDefault="00393505" w:rsidP="00C21D70">
            <w:pPr>
              <w:ind w:left="113" w:right="113"/>
              <w:jc w:val="center"/>
              <w:rPr>
                <w:sz w:val="12"/>
                <w:szCs w:val="12"/>
              </w:rPr>
            </w:pPr>
            <w:r w:rsidRPr="00383506">
              <w:rPr>
                <w:sz w:val="12"/>
                <w:szCs w:val="12"/>
              </w:rPr>
              <w:t>млн рублей (без НДС)</w:t>
            </w:r>
          </w:p>
        </w:tc>
        <w:tc>
          <w:tcPr>
            <w:tcW w:w="360" w:type="dxa"/>
            <w:tcBorders>
              <w:top w:val="nil"/>
              <w:left w:val="nil"/>
              <w:bottom w:val="single" w:sz="4" w:space="0" w:color="auto"/>
              <w:right w:val="single" w:sz="4" w:space="0" w:color="auto"/>
            </w:tcBorders>
            <w:shd w:val="clear" w:color="auto" w:fill="auto"/>
            <w:textDirection w:val="btLr"/>
            <w:vAlign w:val="center"/>
            <w:hideMark/>
          </w:tcPr>
          <w:p w14:paraId="034EE990" w14:textId="77777777" w:rsidR="00393505" w:rsidRPr="00383506" w:rsidRDefault="00393505" w:rsidP="00C21D70">
            <w:pPr>
              <w:ind w:left="113" w:right="113"/>
              <w:jc w:val="center"/>
              <w:rPr>
                <w:sz w:val="12"/>
                <w:szCs w:val="12"/>
              </w:rPr>
            </w:pPr>
            <w:r w:rsidRPr="00383506">
              <w:rPr>
                <w:sz w:val="12"/>
                <w:szCs w:val="12"/>
              </w:rPr>
              <w:t>МВ×А</w:t>
            </w:r>
          </w:p>
        </w:tc>
        <w:tc>
          <w:tcPr>
            <w:tcW w:w="360" w:type="dxa"/>
            <w:tcBorders>
              <w:top w:val="nil"/>
              <w:left w:val="nil"/>
              <w:bottom w:val="single" w:sz="4" w:space="0" w:color="auto"/>
              <w:right w:val="single" w:sz="4" w:space="0" w:color="auto"/>
            </w:tcBorders>
            <w:shd w:val="clear" w:color="auto" w:fill="auto"/>
            <w:textDirection w:val="btLr"/>
            <w:vAlign w:val="center"/>
            <w:hideMark/>
          </w:tcPr>
          <w:p w14:paraId="0562E3E0" w14:textId="77777777" w:rsidR="00393505" w:rsidRPr="00383506" w:rsidRDefault="00393505" w:rsidP="00C21D70">
            <w:pPr>
              <w:ind w:left="113" w:right="113"/>
              <w:jc w:val="center"/>
              <w:rPr>
                <w:sz w:val="12"/>
                <w:szCs w:val="12"/>
              </w:rPr>
            </w:pPr>
            <w:r w:rsidRPr="00383506">
              <w:rPr>
                <w:sz w:val="12"/>
                <w:szCs w:val="12"/>
              </w:rPr>
              <w:t>Мвар</w:t>
            </w:r>
          </w:p>
        </w:tc>
        <w:tc>
          <w:tcPr>
            <w:tcW w:w="360" w:type="dxa"/>
            <w:tcBorders>
              <w:top w:val="nil"/>
              <w:left w:val="nil"/>
              <w:bottom w:val="single" w:sz="4" w:space="0" w:color="auto"/>
              <w:right w:val="single" w:sz="4" w:space="0" w:color="auto"/>
            </w:tcBorders>
            <w:shd w:val="clear" w:color="auto" w:fill="auto"/>
            <w:textDirection w:val="btLr"/>
            <w:vAlign w:val="center"/>
            <w:hideMark/>
          </w:tcPr>
          <w:p w14:paraId="3DCCC272" w14:textId="77777777" w:rsidR="00393505" w:rsidRPr="00383506" w:rsidRDefault="00393505" w:rsidP="00C21D70">
            <w:pPr>
              <w:ind w:left="113" w:right="113"/>
              <w:jc w:val="center"/>
              <w:rPr>
                <w:sz w:val="12"/>
                <w:szCs w:val="12"/>
              </w:rPr>
            </w:pPr>
            <w:r w:rsidRPr="00383506">
              <w:rPr>
                <w:sz w:val="12"/>
                <w:szCs w:val="12"/>
              </w:rPr>
              <w:t>км ЛЭП</w:t>
            </w:r>
          </w:p>
        </w:tc>
        <w:tc>
          <w:tcPr>
            <w:tcW w:w="200" w:type="dxa"/>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14:paraId="734C777A" w14:textId="77777777" w:rsidR="00393505" w:rsidRPr="00383506" w:rsidRDefault="00393505" w:rsidP="00C21D70">
            <w:pPr>
              <w:ind w:left="113" w:right="113"/>
              <w:jc w:val="center"/>
              <w:rPr>
                <w:sz w:val="12"/>
                <w:szCs w:val="12"/>
              </w:rPr>
            </w:pPr>
            <w:r w:rsidRPr="00383506">
              <w:rPr>
                <w:sz w:val="12"/>
                <w:szCs w:val="12"/>
              </w:rPr>
              <w:t>МВт</w:t>
            </w:r>
          </w:p>
        </w:tc>
        <w:tc>
          <w:tcPr>
            <w:tcW w:w="284" w:type="dxa"/>
            <w:tcBorders>
              <w:top w:val="nil"/>
              <w:left w:val="nil"/>
              <w:bottom w:val="single" w:sz="4" w:space="0" w:color="auto"/>
              <w:right w:val="single" w:sz="4" w:space="0" w:color="auto"/>
            </w:tcBorders>
            <w:shd w:val="clear" w:color="auto" w:fill="auto"/>
            <w:textDirection w:val="btLr"/>
            <w:vAlign w:val="center"/>
            <w:hideMark/>
          </w:tcPr>
          <w:p w14:paraId="57907FB3" w14:textId="77777777" w:rsidR="00393505" w:rsidRPr="00383506" w:rsidRDefault="00393505" w:rsidP="00C21D70">
            <w:pPr>
              <w:ind w:left="113" w:right="113"/>
              <w:jc w:val="center"/>
              <w:rPr>
                <w:sz w:val="12"/>
                <w:szCs w:val="12"/>
              </w:rPr>
            </w:pPr>
            <w:r w:rsidRPr="00383506">
              <w:rPr>
                <w:sz w:val="12"/>
                <w:szCs w:val="12"/>
              </w:rPr>
              <w:t>штук</w:t>
            </w:r>
          </w:p>
        </w:tc>
      </w:tr>
      <w:tr w:rsidR="00393505" w:rsidRPr="00383506" w14:paraId="48A296A8" w14:textId="77777777" w:rsidTr="00393505">
        <w:trPr>
          <w:trHeight w:val="46"/>
        </w:trPr>
        <w:tc>
          <w:tcPr>
            <w:tcW w:w="366" w:type="dxa"/>
            <w:tcBorders>
              <w:top w:val="nil"/>
              <w:left w:val="single" w:sz="4" w:space="0" w:color="auto"/>
              <w:bottom w:val="single" w:sz="4" w:space="0" w:color="auto"/>
              <w:right w:val="single" w:sz="4" w:space="0" w:color="auto"/>
            </w:tcBorders>
            <w:shd w:val="clear" w:color="auto" w:fill="auto"/>
            <w:noWrap/>
            <w:hideMark/>
          </w:tcPr>
          <w:p w14:paraId="0E58A6AA" w14:textId="77777777" w:rsidR="00393505" w:rsidRPr="00383506" w:rsidRDefault="00393505" w:rsidP="00C21D70">
            <w:pPr>
              <w:jc w:val="center"/>
              <w:rPr>
                <w:sz w:val="12"/>
                <w:szCs w:val="12"/>
              </w:rPr>
            </w:pPr>
            <w:r w:rsidRPr="00383506">
              <w:rPr>
                <w:sz w:val="12"/>
                <w:szCs w:val="12"/>
              </w:rPr>
              <w:t>1</w:t>
            </w:r>
          </w:p>
        </w:tc>
        <w:tc>
          <w:tcPr>
            <w:tcW w:w="1176" w:type="dxa"/>
            <w:tcBorders>
              <w:top w:val="nil"/>
              <w:left w:val="nil"/>
              <w:bottom w:val="single" w:sz="4" w:space="0" w:color="auto"/>
              <w:right w:val="single" w:sz="4" w:space="0" w:color="auto"/>
            </w:tcBorders>
            <w:shd w:val="clear" w:color="auto" w:fill="auto"/>
            <w:noWrap/>
            <w:hideMark/>
          </w:tcPr>
          <w:p w14:paraId="79FE82DF" w14:textId="77777777" w:rsidR="00393505" w:rsidRPr="00383506" w:rsidRDefault="00393505" w:rsidP="00C21D70">
            <w:pPr>
              <w:jc w:val="center"/>
              <w:rPr>
                <w:sz w:val="12"/>
                <w:szCs w:val="12"/>
              </w:rPr>
            </w:pPr>
            <w:r w:rsidRPr="00383506">
              <w:rPr>
                <w:sz w:val="12"/>
                <w:szCs w:val="12"/>
              </w:rPr>
              <w:t>2</w:t>
            </w:r>
          </w:p>
        </w:tc>
        <w:tc>
          <w:tcPr>
            <w:tcW w:w="383" w:type="dxa"/>
            <w:tcBorders>
              <w:top w:val="nil"/>
              <w:left w:val="nil"/>
              <w:bottom w:val="single" w:sz="4" w:space="0" w:color="auto"/>
              <w:right w:val="single" w:sz="4" w:space="0" w:color="auto"/>
            </w:tcBorders>
            <w:shd w:val="clear" w:color="auto" w:fill="auto"/>
            <w:noWrap/>
            <w:hideMark/>
          </w:tcPr>
          <w:p w14:paraId="33EFB147" w14:textId="77777777" w:rsidR="00393505" w:rsidRPr="00383506" w:rsidRDefault="00393505" w:rsidP="00C21D70">
            <w:pPr>
              <w:jc w:val="center"/>
              <w:rPr>
                <w:sz w:val="12"/>
                <w:szCs w:val="12"/>
              </w:rPr>
            </w:pPr>
            <w:r w:rsidRPr="00383506">
              <w:rPr>
                <w:sz w:val="12"/>
                <w:szCs w:val="12"/>
              </w:rPr>
              <w:t>3</w:t>
            </w:r>
          </w:p>
        </w:tc>
        <w:tc>
          <w:tcPr>
            <w:tcW w:w="360" w:type="dxa"/>
            <w:tcBorders>
              <w:top w:val="nil"/>
              <w:left w:val="nil"/>
              <w:bottom w:val="single" w:sz="4" w:space="0" w:color="auto"/>
              <w:right w:val="single" w:sz="4" w:space="0" w:color="auto"/>
            </w:tcBorders>
            <w:shd w:val="clear" w:color="auto" w:fill="auto"/>
            <w:noWrap/>
            <w:hideMark/>
          </w:tcPr>
          <w:p w14:paraId="0D70CBD6" w14:textId="77777777" w:rsidR="00393505" w:rsidRPr="00383506" w:rsidRDefault="00393505" w:rsidP="00C21D70">
            <w:pPr>
              <w:ind w:left="-140" w:right="-142"/>
              <w:jc w:val="center"/>
              <w:rPr>
                <w:sz w:val="12"/>
                <w:szCs w:val="12"/>
              </w:rPr>
            </w:pPr>
            <w:r w:rsidRPr="00383506">
              <w:rPr>
                <w:sz w:val="12"/>
                <w:szCs w:val="12"/>
              </w:rPr>
              <w:t>4.1.1</w:t>
            </w:r>
          </w:p>
        </w:tc>
        <w:tc>
          <w:tcPr>
            <w:tcW w:w="360" w:type="dxa"/>
            <w:tcBorders>
              <w:top w:val="nil"/>
              <w:left w:val="nil"/>
              <w:bottom w:val="single" w:sz="4" w:space="0" w:color="auto"/>
              <w:right w:val="single" w:sz="4" w:space="0" w:color="auto"/>
            </w:tcBorders>
            <w:shd w:val="clear" w:color="auto" w:fill="auto"/>
            <w:noWrap/>
            <w:hideMark/>
          </w:tcPr>
          <w:p w14:paraId="3B487874" w14:textId="77777777" w:rsidR="00393505" w:rsidRPr="00383506" w:rsidRDefault="00393505" w:rsidP="00C21D70">
            <w:pPr>
              <w:ind w:left="-74" w:right="-43"/>
              <w:jc w:val="center"/>
              <w:rPr>
                <w:sz w:val="12"/>
                <w:szCs w:val="12"/>
              </w:rPr>
            </w:pPr>
            <w:r w:rsidRPr="00383506">
              <w:rPr>
                <w:sz w:val="12"/>
                <w:szCs w:val="12"/>
              </w:rPr>
              <w:t>4.1.2</w:t>
            </w:r>
          </w:p>
        </w:tc>
        <w:tc>
          <w:tcPr>
            <w:tcW w:w="360" w:type="dxa"/>
            <w:tcBorders>
              <w:top w:val="nil"/>
              <w:left w:val="nil"/>
              <w:bottom w:val="single" w:sz="4" w:space="0" w:color="auto"/>
              <w:right w:val="single" w:sz="4" w:space="0" w:color="auto"/>
            </w:tcBorders>
            <w:shd w:val="clear" w:color="auto" w:fill="auto"/>
            <w:noWrap/>
            <w:hideMark/>
          </w:tcPr>
          <w:p w14:paraId="6641DE51" w14:textId="77777777" w:rsidR="00393505" w:rsidRPr="00383506" w:rsidRDefault="00393505" w:rsidP="00C21D70">
            <w:pPr>
              <w:ind w:left="-151" w:right="-130"/>
              <w:jc w:val="center"/>
              <w:rPr>
                <w:sz w:val="12"/>
                <w:szCs w:val="12"/>
              </w:rPr>
            </w:pPr>
            <w:r w:rsidRPr="00383506">
              <w:rPr>
                <w:sz w:val="12"/>
                <w:szCs w:val="12"/>
              </w:rPr>
              <w:t>4.1.3</w:t>
            </w:r>
          </w:p>
        </w:tc>
        <w:tc>
          <w:tcPr>
            <w:tcW w:w="360" w:type="dxa"/>
            <w:tcBorders>
              <w:top w:val="nil"/>
              <w:left w:val="nil"/>
              <w:bottom w:val="single" w:sz="4" w:space="0" w:color="auto"/>
              <w:right w:val="single" w:sz="4" w:space="0" w:color="auto"/>
            </w:tcBorders>
            <w:shd w:val="clear" w:color="auto" w:fill="auto"/>
            <w:noWrap/>
            <w:hideMark/>
          </w:tcPr>
          <w:p w14:paraId="07FAC403" w14:textId="77777777" w:rsidR="00393505" w:rsidRPr="00383506" w:rsidRDefault="00393505" w:rsidP="00C21D70">
            <w:pPr>
              <w:ind w:left="-86" w:right="-100"/>
              <w:jc w:val="center"/>
              <w:rPr>
                <w:sz w:val="12"/>
                <w:szCs w:val="12"/>
              </w:rPr>
            </w:pPr>
            <w:r w:rsidRPr="00383506">
              <w:rPr>
                <w:sz w:val="12"/>
                <w:szCs w:val="12"/>
              </w:rPr>
              <w:t>4.1.4</w:t>
            </w:r>
          </w:p>
        </w:tc>
        <w:tc>
          <w:tcPr>
            <w:tcW w:w="393" w:type="dxa"/>
            <w:tcBorders>
              <w:top w:val="nil"/>
              <w:left w:val="nil"/>
              <w:bottom w:val="single" w:sz="4" w:space="0" w:color="auto"/>
              <w:right w:val="single" w:sz="4" w:space="0" w:color="auto"/>
            </w:tcBorders>
            <w:shd w:val="clear" w:color="auto" w:fill="auto"/>
            <w:noWrap/>
            <w:hideMark/>
          </w:tcPr>
          <w:p w14:paraId="3A3E60DC" w14:textId="77777777" w:rsidR="00393505" w:rsidRPr="00383506" w:rsidRDefault="00393505" w:rsidP="00C21D70">
            <w:pPr>
              <w:ind w:left="-20" w:right="-43"/>
              <w:jc w:val="center"/>
              <w:rPr>
                <w:sz w:val="12"/>
                <w:szCs w:val="12"/>
              </w:rPr>
            </w:pPr>
            <w:r w:rsidRPr="00383506">
              <w:rPr>
                <w:sz w:val="12"/>
                <w:szCs w:val="12"/>
              </w:rPr>
              <w:t>4.1.5</w:t>
            </w:r>
          </w:p>
        </w:tc>
        <w:tc>
          <w:tcPr>
            <w:tcW w:w="360" w:type="dxa"/>
            <w:tcBorders>
              <w:top w:val="nil"/>
              <w:left w:val="nil"/>
              <w:bottom w:val="single" w:sz="4" w:space="0" w:color="auto"/>
              <w:right w:val="single" w:sz="4" w:space="0" w:color="auto"/>
            </w:tcBorders>
            <w:shd w:val="clear" w:color="auto" w:fill="auto"/>
            <w:noWrap/>
            <w:hideMark/>
          </w:tcPr>
          <w:p w14:paraId="0616B37D" w14:textId="77777777" w:rsidR="00393505" w:rsidRPr="00383506" w:rsidRDefault="00393505" w:rsidP="00C21D70">
            <w:pPr>
              <w:ind w:left="-130" w:right="-151"/>
              <w:jc w:val="center"/>
              <w:rPr>
                <w:sz w:val="12"/>
                <w:szCs w:val="12"/>
              </w:rPr>
            </w:pPr>
            <w:r w:rsidRPr="00383506">
              <w:rPr>
                <w:sz w:val="12"/>
                <w:szCs w:val="12"/>
              </w:rPr>
              <w:t>4.1.6</w:t>
            </w:r>
          </w:p>
        </w:tc>
        <w:tc>
          <w:tcPr>
            <w:tcW w:w="360" w:type="dxa"/>
            <w:tcBorders>
              <w:top w:val="nil"/>
              <w:left w:val="nil"/>
              <w:bottom w:val="single" w:sz="4" w:space="0" w:color="auto"/>
              <w:right w:val="single" w:sz="4" w:space="0" w:color="auto"/>
            </w:tcBorders>
            <w:shd w:val="clear" w:color="auto" w:fill="auto"/>
            <w:noWrap/>
            <w:hideMark/>
          </w:tcPr>
          <w:p w14:paraId="2FF0748A" w14:textId="77777777" w:rsidR="00393505" w:rsidRPr="00383506" w:rsidRDefault="00393505" w:rsidP="00C21D70">
            <w:pPr>
              <w:ind w:left="-65" w:right="-44"/>
              <w:jc w:val="center"/>
              <w:rPr>
                <w:sz w:val="12"/>
                <w:szCs w:val="12"/>
              </w:rPr>
            </w:pPr>
            <w:r w:rsidRPr="00383506">
              <w:rPr>
                <w:sz w:val="12"/>
                <w:szCs w:val="12"/>
              </w:rPr>
              <w:t>4.1.7</w:t>
            </w:r>
          </w:p>
        </w:tc>
        <w:tc>
          <w:tcPr>
            <w:tcW w:w="360" w:type="dxa"/>
            <w:tcBorders>
              <w:top w:val="nil"/>
              <w:left w:val="nil"/>
              <w:bottom w:val="single" w:sz="4" w:space="0" w:color="auto"/>
              <w:right w:val="single" w:sz="4" w:space="0" w:color="auto"/>
            </w:tcBorders>
            <w:shd w:val="clear" w:color="auto" w:fill="auto"/>
            <w:noWrap/>
            <w:hideMark/>
          </w:tcPr>
          <w:p w14:paraId="36B39977" w14:textId="77777777" w:rsidR="00393505" w:rsidRPr="00383506" w:rsidRDefault="00393505" w:rsidP="00C21D70">
            <w:pPr>
              <w:ind w:left="-141" w:right="-140"/>
              <w:jc w:val="center"/>
              <w:rPr>
                <w:sz w:val="12"/>
                <w:szCs w:val="12"/>
              </w:rPr>
            </w:pPr>
            <w:r w:rsidRPr="00383506">
              <w:rPr>
                <w:sz w:val="12"/>
                <w:szCs w:val="12"/>
              </w:rPr>
              <w:t>4.2.1</w:t>
            </w:r>
          </w:p>
        </w:tc>
        <w:tc>
          <w:tcPr>
            <w:tcW w:w="486" w:type="dxa"/>
            <w:tcBorders>
              <w:top w:val="nil"/>
              <w:left w:val="nil"/>
              <w:bottom w:val="single" w:sz="4" w:space="0" w:color="auto"/>
              <w:right w:val="single" w:sz="4" w:space="0" w:color="auto"/>
            </w:tcBorders>
            <w:shd w:val="clear" w:color="auto" w:fill="auto"/>
            <w:noWrap/>
            <w:hideMark/>
          </w:tcPr>
          <w:p w14:paraId="23134113" w14:textId="77777777" w:rsidR="00393505" w:rsidRPr="00383506" w:rsidRDefault="00393505" w:rsidP="00C21D70">
            <w:pPr>
              <w:jc w:val="center"/>
              <w:rPr>
                <w:sz w:val="12"/>
                <w:szCs w:val="12"/>
              </w:rPr>
            </w:pPr>
            <w:r w:rsidRPr="00383506">
              <w:rPr>
                <w:sz w:val="12"/>
                <w:szCs w:val="12"/>
              </w:rPr>
              <w:t>4.2.2</w:t>
            </w:r>
          </w:p>
        </w:tc>
        <w:tc>
          <w:tcPr>
            <w:tcW w:w="360" w:type="dxa"/>
            <w:tcBorders>
              <w:top w:val="nil"/>
              <w:left w:val="nil"/>
              <w:bottom w:val="single" w:sz="4" w:space="0" w:color="auto"/>
              <w:right w:val="single" w:sz="4" w:space="0" w:color="auto"/>
            </w:tcBorders>
            <w:shd w:val="clear" w:color="auto" w:fill="auto"/>
            <w:noWrap/>
            <w:hideMark/>
          </w:tcPr>
          <w:p w14:paraId="34B43D63" w14:textId="77777777" w:rsidR="00393505" w:rsidRPr="00383506" w:rsidRDefault="00393505" w:rsidP="00C21D70">
            <w:pPr>
              <w:ind w:left="-120" w:right="-143"/>
              <w:jc w:val="center"/>
              <w:rPr>
                <w:sz w:val="12"/>
                <w:szCs w:val="12"/>
              </w:rPr>
            </w:pPr>
            <w:r w:rsidRPr="00383506">
              <w:rPr>
                <w:sz w:val="12"/>
                <w:szCs w:val="12"/>
              </w:rPr>
              <w:t>4.2.3</w:t>
            </w:r>
          </w:p>
        </w:tc>
        <w:tc>
          <w:tcPr>
            <w:tcW w:w="456" w:type="dxa"/>
            <w:tcBorders>
              <w:top w:val="nil"/>
              <w:left w:val="nil"/>
              <w:bottom w:val="single" w:sz="4" w:space="0" w:color="auto"/>
              <w:right w:val="single" w:sz="4" w:space="0" w:color="auto"/>
            </w:tcBorders>
            <w:shd w:val="clear" w:color="auto" w:fill="auto"/>
            <w:noWrap/>
            <w:hideMark/>
          </w:tcPr>
          <w:p w14:paraId="01A3BD62" w14:textId="77777777" w:rsidR="00393505" w:rsidRPr="00383506" w:rsidRDefault="00393505" w:rsidP="00C21D70">
            <w:pPr>
              <w:jc w:val="center"/>
              <w:rPr>
                <w:sz w:val="12"/>
                <w:szCs w:val="12"/>
              </w:rPr>
            </w:pPr>
            <w:r w:rsidRPr="00383506">
              <w:rPr>
                <w:sz w:val="12"/>
                <w:szCs w:val="12"/>
              </w:rPr>
              <w:t>4.2.4</w:t>
            </w:r>
          </w:p>
        </w:tc>
        <w:tc>
          <w:tcPr>
            <w:tcW w:w="456" w:type="dxa"/>
            <w:tcBorders>
              <w:top w:val="nil"/>
              <w:left w:val="nil"/>
              <w:bottom w:val="single" w:sz="4" w:space="0" w:color="auto"/>
              <w:right w:val="single" w:sz="4" w:space="0" w:color="auto"/>
            </w:tcBorders>
            <w:shd w:val="clear" w:color="auto" w:fill="auto"/>
            <w:noWrap/>
            <w:hideMark/>
          </w:tcPr>
          <w:p w14:paraId="01A517D8" w14:textId="77777777" w:rsidR="00393505" w:rsidRPr="00383506" w:rsidRDefault="00393505" w:rsidP="00C21D70">
            <w:pPr>
              <w:jc w:val="center"/>
              <w:rPr>
                <w:sz w:val="12"/>
                <w:szCs w:val="12"/>
              </w:rPr>
            </w:pPr>
            <w:r w:rsidRPr="00383506">
              <w:rPr>
                <w:sz w:val="12"/>
                <w:szCs w:val="12"/>
              </w:rPr>
              <w:t>4.2.5</w:t>
            </w:r>
          </w:p>
        </w:tc>
        <w:tc>
          <w:tcPr>
            <w:tcW w:w="456" w:type="dxa"/>
            <w:tcBorders>
              <w:top w:val="nil"/>
              <w:left w:val="nil"/>
              <w:bottom w:val="single" w:sz="4" w:space="0" w:color="auto"/>
              <w:right w:val="single" w:sz="4" w:space="0" w:color="auto"/>
            </w:tcBorders>
            <w:shd w:val="clear" w:color="auto" w:fill="auto"/>
            <w:noWrap/>
            <w:hideMark/>
          </w:tcPr>
          <w:p w14:paraId="359078A3" w14:textId="77777777" w:rsidR="00393505" w:rsidRPr="00383506" w:rsidRDefault="00393505" w:rsidP="00C21D70">
            <w:pPr>
              <w:jc w:val="center"/>
              <w:rPr>
                <w:sz w:val="12"/>
                <w:szCs w:val="12"/>
              </w:rPr>
            </w:pPr>
            <w:r w:rsidRPr="00383506">
              <w:rPr>
                <w:sz w:val="12"/>
                <w:szCs w:val="12"/>
              </w:rPr>
              <w:t>4.2.6</w:t>
            </w:r>
          </w:p>
        </w:tc>
        <w:tc>
          <w:tcPr>
            <w:tcW w:w="456" w:type="dxa"/>
            <w:tcBorders>
              <w:top w:val="nil"/>
              <w:left w:val="nil"/>
              <w:bottom w:val="single" w:sz="4" w:space="0" w:color="auto"/>
              <w:right w:val="single" w:sz="4" w:space="0" w:color="auto"/>
            </w:tcBorders>
            <w:shd w:val="clear" w:color="auto" w:fill="auto"/>
            <w:noWrap/>
            <w:hideMark/>
          </w:tcPr>
          <w:p w14:paraId="0270C8EA" w14:textId="77777777" w:rsidR="00393505" w:rsidRPr="00383506" w:rsidRDefault="00393505" w:rsidP="00C21D70">
            <w:pPr>
              <w:jc w:val="center"/>
              <w:rPr>
                <w:sz w:val="12"/>
                <w:szCs w:val="12"/>
              </w:rPr>
            </w:pPr>
            <w:r w:rsidRPr="00383506">
              <w:rPr>
                <w:sz w:val="12"/>
                <w:szCs w:val="12"/>
              </w:rPr>
              <w:t>4.2.7</w:t>
            </w:r>
          </w:p>
        </w:tc>
        <w:tc>
          <w:tcPr>
            <w:tcW w:w="456" w:type="dxa"/>
            <w:tcBorders>
              <w:top w:val="nil"/>
              <w:left w:val="nil"/>
              <w:bottom w:val="single" w:sz="4" w:space="0" w:color="auto"/>
              <w:right w:val="single" w:sz="4" w:space="0" w:color="auto"/>
            </w:tcBorders>
            <w:shd w:val="clear" w:color="auto" w:fill="auto"/>
            <w:noWrap/>
            <w:hideMark/>
          </w:tcPr>
          <w:p w14:paraId="3BD86D02" w14:textId="77777777" w:rsidR="00393505" w:rsidRPr="00383506" w:rsidRDefault="00393505" w:rsidP="00C21D70">
            <w:pPr>
              <w:jc w:val="center"/>
              <w:rPr>
                <w:sz w:val="12"/>
                <w:szCs w:val="12"/>
              </w:rPr>
            </w:pPr>
            <w:r w:rsidRPr="00383506">
              <w:rPr>
                <w:sz w:val="12"/>
                <w:szCs w:val="12"/>
              </w:rPr>
              <w:t>4.3.1</w:t>
            </w:r>
          </w:p>
        </w:tc>
        <w:tc>
          <w:tcPr>
            <w:tcW w:w="456" w:type="dxa"/>
            <w:tcBorders>
              <w:top w:val="nil"/>
              <w:left w:val="nil"/>
              <w:bottom w:val="single" w:sz="4" w:space="0" w:color="auto"/>
              <w:right w:val="single" w:sz="4" w:space="0" w:color="auto"/>
            </w:tcBorders>
            <w:shd w:val="clear" w:color="auto" w:fill="auto"/>
            <w:noWrap/>
            <w:hideMark/>
          </w:tcPr>
          <w:p w14:paraId="78DAC1D0" w14:textId="77777777" w:rsidR="00393505" w:rsidRPr="00383506" w:rsidRDefault="00393505" w:rsidP="00C21D70">
            <w:pPr>
              <w:jc w:val="center"/>
              <w:rPr>
                <w:sz w:val="12"/>
                <w:szCs w:val="12"/>
              </w:rPr>
            </w:pPr>
            <w:r w:rsidRPr="00383506">
              <w:rPr>
                <w:sz w:val="12"/>
                <w:szCs w:val="12"/>
              </w:rPr>
              <w:t>4.3.2</w:t>
            </w:r>
          </w:p>
        </w:tc>
        <w:tc>
          <w:tcPr>
            <w:tcW w:w="456" w:type="dxa"/>
            <w:tcBorders>
              <w:top w:val="nil"/>
              <w:left w:val="nil"/>
              <w:bottom w:val="single" w:sz="4" w:space="0" w:color="auto"/>
              <w:right w:val="single" w:sz="4" w:space="0" w:color="auto"/>
            </w:tcBorders>
            <w:shd w:val="clear" w:color="auto" w:fill="auto"/>
            <w:noWrap/>
            <w:hideMark/>
          </w:tcPr>
          <w:p w14:paraId="7B4A4278" w14:textId="77777777" w:rsidR="00393505" w:rsidRPr="00383506" w:rsidRDefault="00393505" w:rsidP="00C21D70">
            <w:pPr>
              <w:jc w:val="center"/>
              <w:rPr>
                <w:sz w:val="12"/>
                <w:szCs w:val="12"/>
              </w:rPr>
            </w:pPr>
            <w:r w:rsidRPr="00383506">
              <w:rPr>
                <w:sz w:val="12"/>
                <w:szCs w:val="12"/>
              </w:rPr>
              <w:t>4.3.3</w:t>
            </w:r>
          </w:p>
        </w:tc>
        <w:tc>
          <w:tcPr>
            <w:tcW w:w="456" w:type="dxa"/>
            <w:tcBorders>
              <w:top w:val="nil"/>
              <w:left w:val="nil"/>
              <w:bottom w:val="single" w:sz="4" w:space="0" w:color="auto"/>
              <w:right w:val="single" w:sz="4" w:space="0" w:color="auto"/>
            </w:tcBorders>
            <w:shd w:val="clear" w:color="auto" w:fill="auto"/>
            <w:noWrap/>
            <w:hideMark/>
          </w:tcPr>
          <w:p w14:paraId="6AE4E3D0" w14:textId="77777777" w:rsidR="00393505" w:rsidRPr="00383506" w:rsidRDefault="00393505" w:rsidP="00C21D70">
            <w:pPr>
              <w:jc w:val="center"/>
              <w:rPr>
                <w:sz w:val="12"/>
                <w:szCs w:val="12"/>
              </w:rPr>
            </w:pPr>
            <w:r w:rsidRPr="00383506">
              <w:rPr>
                <w:sz w:val="12"/>
                <w:szCs w:val="12"/>
              </w:rPr>
              <w:t>4.3.4</w:t>
            </w:r>
          </w:p>
        </w:tc>
        <w:tc>
          <w:tcPr>
            <w:tcW w:w="456" w:type="dxa"/>
            <w:tcBorders>
              <w:top w:val="nil"/>
              <w:left w:val="nil"/>
              <w:bottom w:val="single" w:sz="4" w:space="0" w:color="auto"/>
              <w:right w:val="single" w:sz="4" w:space="0" w:color="auto"/>
            </w:tcBorders>
            <w:shd w:val="clear" w:color="auto" w:fill="auto"/>
            <w:noWrap/>
            <w:hideMark/>
          </w:tcPr>
          <w:p w14:paraId="6A0483E4" w14:textId="77777777" w:rsidR="00393505" w:rsidRPr="00383506" w:rsidRDefault="00393505" w:rsidP="00C21D70">
            <w:pPr>
              <w:jc w:val="center"/>
              <w:rPr>
                <w:sz w:val="12"/>
                <w:szCs w:val="12"/>
              </w:rPr>
            </w:pPr>
            <w:r w:rsidRPr="00383506">
              <w:rPr>
                <w:sz w:val="12"/>
                <w:szCs w:val="12"/>
              </w:rPr>
              <w:t>4.3.5</w:t>
            </w:r>
          </w:p>
        </w:tc>
        <w:tc>
          <w:tcPr>
            <w:tcW w:w="456" w:type="dxa"/>
            <w:tcBorders>
              <w:top w:val="nil"/>
              <w:left w:val="nil"/>
              <w:bottom w:val="single" w:sz="4" w:space="0" w:color="auto"/>
              <w:right w:val="single" w:sz="4" w:space="0" w:color="auto"/>
            </w:tcBorders>
            <w:shd w:val="clear" w:color="auto" w:fill="auto"/>
            <w:noWrap/>
            <w:hideMark/>
          </w:tcPr>
          <w:p w14:paraId="4A44C03B" w14:textId="77777777" w:rsidR="00393505" w:rsidRPr="00383506" w:rsidRDefault="00393505" w:rsidP="00C21D70">
            <w:pPr>
              <w:jc w:val="center"/>
              <w:rPr>
                <w:sz w:val="12"/>
                <w:szCs w:val="12"/>
              </w:rPr>
            </w:pPr>
            <w:r w:rsidRPr="00383506">
              <w:rPr>
                <w:sz w:val="12"/>
                <w:szCs w:val="12"/>
              </w:rPr>
              <w:t>4.3.6</w:t>
            </w:r>
          </w:p>
        </w:tc>
        <w:tc>
          <w:tcPr>
            <w:tcW w:w="456" w:type="dxa"/>
            <w:tcBorders>
              <w:top w:val="nil"/>
              <w:left w:val="nil"/>
              <w:bottom w:val="single" w:sz="4" w:space="0" w:color="auto"/>
              <w:right w:val="single" w:sz="4" w:space="0" w:color="auto"/>
            </w:tcBorders>
            <w:shd w:val="clear" w:color="auto" w:fill="auto"/>
            <w:noWrap/>
            <w:hideMark/>
          </w:tcPr>
          <w:p w14:paraId="4A8F81AE" w14:textId="77777777" w:rsidR="00393505" w:rsidRPr="00383506" w:rsidRDefault="00393505" w:rsidP="00C21D70">
            <w:pPr>
              <w:jc w:val="center"/>
              <w:rPr>
                <w:sz w:val="12"/>
                <w:szCs w:val="12"/>
              </w:rPr>
            </w:pPr>
            <w:r w:rsidRPr="00383506">
              <w:rPr>
                <w:sz w:val="12"/>
                <w:szCs w:val="12"/>
              </w:rPr>
              <w:t>4.3.7</w:t>
            </w:r>
          </w:p>
        </w:tc>
        <w:tc>
          <w:tcPr>
            <w:tcW w:w="456" w:type="dxa"/>
            <w:tcBorders>
              <w:top w:val="nil"/>
              <w:left w:val="nil"/>
              <w:bottom w:val="single" w:sz="4" w:space="0" w:color="auto"/>
              <w:right w:val="single" w:sz="4" w:space="0" w:color="auto"/>
            </w:tcBorders>
            <w:shd w:val="clear" w:color="auto" w:fill="auto"/>
            <w:noWrap/>
            <w:hideMark/>
          </w:tcPr>
          <w:p w14:paraId="7E6EDFC7" w14:textId="77777777" w:rsidR="00393505" w:rsidRPr="00383506" w:rsidRDefault="00393505" w:rsidP="00C21D70">
            <w:pPr>
              <w:jc w:val="center"/>
              <w:rPr>
                <w:sz w:val="12"/>
                <w:szCs w:val="12"/>
              </w:rPr>
            </w:pPr>
            <w:r w:rsidRPr="00383506">
              <w:rPr>
                <w:sz w:val="12"/>
                <w:szCs w:val="12"/>
              </w:rPr>
              <w:t>4.4.1</w:t>
            </w:r>
          </w:p>
        </w:tc>
        <w:tc>
          <w:tcPr>
            <w:tcW w:w="456" w:type="dxa"/>
            <w:tcBorders>
              <w:top w:val="nil"/>
              <w:left w:val="nil"/>
              <w:bottom w:val="single" w:sz="4" w:space="0" w:color="auto"/>
              <w:right w:val="single" w:sz="4" w:space="0" w:color="auto"/>
            </w:tcBorders>
            <w:shd w:val="clear" w:color="auto" w:fill="auto"/>
            <w:noWrap/>
            <w:hideMark/>
          </w:tcPr>
          <w:p w14:paraId="7E8BC0E3" w14:textId="77777777" w:rsidR="00393505" w:rsidRPr="00383506" w:rsidRDefault="00393505" w:rsidP="00C21D70">
            <w:pPr>
              <w:jc w:val="center"/>
              <w:rPr>
                <w:sz w:val="12"/>
                <w:szCs w:val="12"/>
              </w:rPr>
            </w:pPr>
            <w:r w:rsidRPr="00383506">
              <w:rPr>
                <w:sz w:val="12"/>
                <w:szCs w:val="12"/>
              </w:rPr>
              <w:t>4.4.2</w:t>
            </w:r>
          </w:p>
        </w:tc>
        <w:tc>
          <w:tcPr>
            <w:tcW w:w="456" w:type="dxa"/>
            <w:tcBorders>
              <w:top w:val="nil"/>
              <w:left w:val="nil"/>
              <w:bottom w:val="single" w:sz="4" w:space="0" w:color="auto"/>
              <w:right w:val="single" w:sz="4" w:space="0" w:color="auto"/>
            </w:tcBorders>
            <w:shd w:val="clear" w:color="auto" w:fill="auto"/>
            <w:noWrap/>
            <w:hideMark/>
          </w:tcPr>
          <w:p w14:paraId="5273BE5F" w14:textId="77777777" w:rsidR="00393505" w:rsidRPr="00383506" w:rsidRDefault="00393505" w:rsidP="00C21D70">
            <w:pPr>
              <w:jc w:val="center"/>
              <w:rPr>
                <w:sz w:val="12"/>
                <w:szCs w:val="12"/>
              </w:rPr>
            </w:pPr>
            <w:r w:rsidRPr="00383506">
              <w:rPr>
                <w:sz w:val="12"/>
                <w:szCs w:val="12"/>
              </w:rPr>
              <w:t>4.4.3</w:t>
            </w:r>
          </w:p>
        </w:tc>
        <w:tc>
          <w:tcPr>
            <w:tcW w:w="456" w:type="dxa"/>
            <w:tcBorders>
              <w:top w:val="nil"/>
              <w:left w:val="nil"/>
              <w:bottom w:val="single" w:sz="4" w:space="0" w:color="auto"/>
              <w:right w:val="single" w:sz="4" w:space="0" w:color="auto"/>
            </w:tcBorders>
            <w:shd w:val="clear" w:color="auto" w:fill="auto"/>
            <w:noWrap/>
            <w:hideMark/>
          </w:tcPr>
          <w:p w14:paraId="3D5B30BB" w14:textId="77777777" w:rsidR="00393505" w:rsidRPr="00383506" w:rsidRDefault="00393505" w:rsidP="00C21D70">
            <w:pPr>
              <w:jc w:val="center"/>
              <w:rPr>
                <w:sz w:val="12"/>
                <w:szCs w:val="12"/>
              </w:rPr>
            </w:pPr>
            <w:r w:rsidRPr="00383506">
              <w:rPr>
                <w:sz w:val="12"/>
                <w:szCs w:val="12"/>
              </w:rPr>
              <w:t>4.4.4</w:t>
            </w:r>
          </w:p>
        </w:tc>
        <w:tc>
          <w:tcPr>
            <w:tcW w:w="456" w:type="dxa"/>
            <w:tcBorders>
              <w:top w:val="nil"/>
              <w:left w:val="nil"/>
              <w:bottom w:val="single" w:sz="4" w:space="0" w:color="auto"/>
              <w:right w:val="single" w:sz="4" w:space="0" w:color="auto"/>
            </w:tcBorders>
            <w:shd w:val="clear" w:color="auto" w:fill="auto"/>
            <w:noWrap/>
            <w:hideMark/>
          </w:tcPr>
          <w:p w14:paraId="6E695730" w14:textId="77777777" w:rsidR="00393505" w:rsidRPr="00383506" w:rsidRDefault="00393505" w:rsidP="00C21D70">
            <w:pPr>
              <w:jc w:val="center"/>
              <w:rPr>
                <w:sz w:val="12"/>
                <w:szCs w:val="12"/>
              </w:rPr>
            </w:pPr>
            <w:r w:rsidRPr="00383506">
              <w:rPr>
                <w:sz w:val="12"/>
                <w:szCs w:val="12"/>
              </w:rPr>
              <w:t>4.4.5</w:t>
            </w:r>
          </w:p>
        </w:tc>
        <w:tc>
          <w:tcPr>
            <w:tcW w:w="456" w:type="dxa"/>
            <w:tcBorders>
              <w:top w:val="nil"/>
              <w:left w:val="nil"/>
              <w:bottom w:val="single" w:sz="4" w:space="0" w:color="auto"/>
              <w:right w:val="single" w:sz="4" w:space="0" w:color="auto"/>
            </w:tcBorders>
            <w:shd w:val="clear" w:color="auto" w:fill="auto"/>
            <w:noWrap/>
            <w:hideMark/>
          </w:tcPr>
          <w:p w14:paraId="5A42C3CC" w14:textId="77777777" w:rsidR="00393505" w:rsidRPr="00383506" w:rsidRDefault="00393505" w:rsidP="00C21D70">
            <w:pPr>
              <w:jc w:val="center"/>
              <w:rPr>
                <w:sz w:val="12"/>
                <w:szCs w:val="12"/>
              </w:rPr>
            </w:pPr>
            <w:r w:rsidRPr="00383506">
              <w:rPr>
                <w:sz w:val="12"/>
                <w:szCs w:val="12"/>
              </w:rPr>
              <w:t>4.4.6</w:t>
            </w:r>
          </w:p>
        </w:tc>
        <w:tc>
          <w:tcPr>
            <w:tcW w:w="456" w:type="dxa"/>
            <w:tcBorders>
              <w:top w:val="nil"/>
              <w:left w:val="nil"/>
              <w:bottom w:val="single" w:sz="4" w:space="0" w:color="auto"/>
              <w:right w:val="single" w:sz="4" w:space="0" w:color="auto"/>
            </w:tcBorders>
            <w:shd w:val="clear" w:color="auto" w:fill="auto"/>
            <w:noWrap/>
            <w:hideMark/>
          </w:tcPr>
          <w:p w14:paraId="4E5E5096" w14:textId="77777777" w:rsidR="00393505" w:rsidRPr="00383506" w:rsidRDefault="00393505" w:rsidP="00C21D70">
            <w:pPr>
              <w:jc w:val="center"/>
              <w:rPr>
                <w:sz w:val="12"/>
                <w:szCs w:val="12"/>
              </w:rPr>
            </w:pPr>
            <w:r w:rsidRPr="00383506">
              <w:rPr>
                <w:sz w:val="12"/>
                <w:szCs w:val="12"/>
              </w:rPr>
              <w:t>4.4.7</w:t>
            </w:r>
          </w:p>
        </w:tc>
        <w:tc>
          <w:tcPr>
            <w:tcW w:w="360" w:type="dxa"/>
            <w:tcBorders>
              <w:top w:val="nil"/>
              <w:left w:val="nil"/>
              <w:bottom w:val="single" w:sz="4" w:space="0" w:color="auto"/>
              <w:right w:val="single" w:sz="4" w:space="0" w:color="auto"/>
            </w:tcBorders>
            <w:shd w:val="clear" w:color="auto" w:fill="auto"/>
            <w:noWrap/>
            <w:hideMark/>
          </w:tcPr>
          <w:p w14:paraId="13465E6A" w14:textId="77777777" w:rsidR="00393505" w:rsidRPr="00383506" w:rsidRDefault="00393505" w:rsidP="00C21D70">
            <w:pPr>
              <w:jc w:val="center"/>
              <w:rPr>
                <w:sz w:val="12"/>
                <w:szCs w:val="12"/>
              </w:rPr>
            </w:pPr>
            <w:r w:rsidRPr="00383506">
              <w:rPr>
                <w:sz w:val="12"/>
                <w:szCs w:val="12"/>
              </w:rPr>
              <w:t>5</w:t>
            </w:r>
          </w:p>
        </w:tc>
        <w:tc>
          <w:tcPr>
            <w:tcW w:w="486" w:type="dxa"/>
            <w:tcBorders>
              <w:top w:val="nil"/>
              <w:left w:val="nil"/>
              <w:bottom w:val="single" w:sz="4" w:space="0" w:color="auto"/>
              <w:right w:val="single" w:sz="4" w:space="0" w:color="auto"/>
            </w:tcBorders>
            <w:shd w:val="clear" w:color="auto" w:fill="auto"/>
            <w:noWrap/>
            <w:hideMark/>
          </w:tcPr>
          <w:p w14:paraId="0DA0CCC5" w14:textId="77777777" w:rsidR="00393505" w:rsidRPr="00383506" w:rsidRDefault="00393505" w:rsidP="00C21D70">
            <w:pPr>
              <w:jc w:val="center"/>
              <w:rPr>
                <w:sz w:val="12"/>
                <w:szCs w:val="12"/>
              </w:rPr>
            </w:pPr>
            <w:r w:rsidRPr="00383506">
              <w:rPr>
                <w:sz w:val="12"/>
                <w:szCs w:val="12"/>
              </w:rPr>
              <w:t>6</w:t>
            </w:r>
          </w:p>
        </w:tc>
        <w:tc>
          <w:tcPr>
            <w:tcW w:w="360" w:type="dxa"/>
            <w:tcBorders>
              <w:top w:val="nil"/>
              <w:left w:val="nil"/>
              <w:bottom w:val="single" w:sz="4" w:space="0" w:color="auto"/>
              <w:right w:val="single" w:sz="4" w:space="0" w:color="auto"/>
            </w:tcBorders>
            <w:shd w:val="clear" w:color="auto" w:fill="auto"/>
            <w:noWrap/>
            <w:hideMark/>
          </w:tcPr>
          <w:p w14:paraId="6CDC673F" w14:textId="77777777" w:rsidR="00393505" w:rsidRPr="00383506" w:rsidRDefault="00393505" w:rsidP="00C21D70">
            <w:pPr>
              <w:jc w:val="center"/>
              <w:rPr>
                <w:sz w:val="12"/>
                <w:szCs w:val="12"/>
              </w:rPr>
            </w:pPr>
            <w:r w:rsidRPr="00383506">
              <w:rPr>
                <w:sz w:val="12"/>
                <w:szCs w:val="12"/>
              </w:rPr>
              <w:t>7</w:t>
            </w:r>
          </w:p>
        </w:tc>
        <w:tc>
          <w:tcPr>
            <w:tcW w:w="360" w:type="dxa"/>
            <w:tcBorders>
              <w:top w:val="nil"/>
              <w:left w:val="nil"/>
              <w:bottom w:val="single" w:sz="4" w:space="0" w:color="auto"/>
              <w:right w:val="single" w:sz="4" w:space="0" w:color="auto"/>
            </w:tcBorders>
            <w:shd w:val="clear" w:color="auto" w:fill="auto"/>
            <w:noWrap/>
            <w:hideMark/>
          </w:tcPr>
          <w:p w14:paraId="5E71D93D" w14:textId="77777777" w:rsidR="00393505" w:rsidRPr="00383506" w:rsidRDefault="00393505" w:rsidP="00C21D70">
            <w:pPr>
              <w:jc w:val="center"/>
              <w:rPr>
                <w:sz w:val="12"/>
                <w:szCs w:val="12"/>
              </w:rPr>
            </w:pPr>
            <w:r w:rsidRPr="00383506">
              <w:rPr>
                <w:sz w:val="12"/>
                <w:szCs w:val="12"/>
              </w:rPr>
              <w:t>8</w:t>
            </w:r>
          </w:p>
        </w:tc>
        <w:tc>
          <w:tcPr>
            <w:tcW w:w="360" w:type="dxa"/>
            <w:tcBorders>
              <w:top w:val="nil"/>
              <w:left w:val="nil"/>
              <w:bottom w:val="single" w:sz="4" w:space="0" w:color="auto"/>
              <w:right w:val="single" w:sz="4" w:space="0" w:color="auto"/>
            </w:tcBorders>
            <w:shd w:val="clear" w:color="auto" w:fill="auto"/>
            <w:noWrap/>
            <w:hideMark/>
          </w:tcPr>
          <w:p w14:paraId="50A7F504" w14:textId="77777777" w:rsidR="00393505" w:rsidRPr="00383506" w:rsidRDefault="00393505" w:rsidP="00C21D70">
            <w:pPr>
              <w:jc w:val="center"/>
              <w:rPr>
                <w:sz w:val="12"/>
                <w:szCs w:val="12"/>
              </w:rPr>
            </w:pPr>
            <w:r w:rsidRPr="00383506">
              <w:rPr>
                <w:sz w:val="12"/>
                <w:szCs w:val="12"/>
              </w:rPr>
              <w:t>9</w:t>
            </w:r>
          </w:p>
        </w:tc>
        <w:tc>
          <w:tcPr>
            <w:tcW w:w="200" w:type="dxa"/>
            <w:tcBorders>
              <w:top w:val="nil"/>
              <w:left w:val="nil"/>
              <w:bottom w:val="single" w:sz="4" w:space="0" w:color="auto"/>
              <w:right w:val="single" w:sz="4" w:space="0" w:color="auto"/>
            </w:tcBorders>
            <w:shd w:val="clear" w:color="auto" w:fill="auto"/>
            <w:noWrap/>
            <w:tcMar>
              <w:left w:w="28" w:type="dxa"/>
              <w:right w:w="28" w:type="dxa"/>
            </w:tcMar>
            <w:hideMark/>
          </w:tcPr>
          <w:p w14:paraId="566F7DF5" w14:textId="77777777" w:rsidR="00393505" w:rsidRPr="00383506" w:rsidRDefault="00393505" w:rsidP="00C21D70">
            <w:pPr>
              <w:jc w:val="center"/>
              <w:rPr>
                <w:sz w:val="12"/>
                <w:szCs w:val="12"/>
              </w:rPr>
            </w:pPr>
            <w:r w:rsidRPr="00383506">
              <w:rPr>
                <w:sz w:val="12"/>
                <w:szCs w:val="12"/>
              </w:rPr>
              <w:t>10</w:t>
            </w:r>
          </w:p>
        </w:tc>
        <w:tc>
          <w:tcPr>
            <w:tcW w:w="284" w:type="dxa"/>
            <w:tcBorders>
              <w:top w:val="nil"/>
              <w:left w:val="nil"/>
              <w:bottom w:val="single" w:sz="4" w:space="0" w:color="auto"/>
              <w:right w:val="single" w:sz="4" w:space="0" w:color="auto"/>
            </w:tcBorders>
            <w:shd w:val="clear" w:color="auto" w:fill="auto"/>
            <w:noWrap/>
            <w:hideMark/>
          </w:tcPr>
          <w:p w14:paraId="0E40023D" w14:textId="77777777" w:rsidR="00393505" w:rsidRPr="00383506" w:rsidRDefault="00393505" w:rsidP="00C21D70">
            <w:pPr>
              <w:ind w:left="-108" w:right="-108"/>
              <w:jc w:val="center"/>
              <w:rPr>
                <w:sz w:val="12"/>
                <w:szCs w:val="12"/>
              </w:rPr>
            </w:pPr>
            <w:r w:rsidRPr="00383506">
              <w:rPr>
                <w:sz w:val="12"/>
                <w:szCs w:val="12"/>
              </w:rPr>
              <w:t>11</w:t>
            </w:r>
          </w:p>
        </w:tc>
      </w:tr>
      <w:tr w:rsidR="00393505" w:rsidRPr="00383506" w14:paraId="663979C0" w14:textId="77777777" w:rsidTr="00393505">
        <w:trPr>
          <w:trHeight w:val="200"/>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207A8339" w14:textId="77777777" w:rsidR="00393505" w:rsidRPr="00383506" w:rsidRDefault="00393505" w:rsidP="00C21D70">
            <w:pPr>
              <w:jc w:val="center"/>
              <w:rPr>
                <w:sz w:val="12"/>
                <w:szCs w:val="12"/>
              </w:rPr>
            </w:pPr>
            <w:r w:rsidRPr="00383506">
              <w:rPr>
                <w:sz w:val="12"/>
                <w:szCs w:val="12"/>
              </w:rPr>
              <w:t>0</w:t>
            </w:r>
          </w:p>
        </w:tc>
        <w:tc>
          <w:tcPr>
            <w:tcW w:w="1176" w:type="dxa"/>
            <w:tcBorders>
              <w:top w:val="nil"/>
              <w:left w:val="nil"/>
              <w:bottom w:val="single" w:sz="4" w:space="0" w:color="auto"/>
              <w:right w:val="single" w:sz="4" w:space="0" w:color="auto"/>
            </w:tcBorders>
            <w:shd w:val="clear" w:color="auto" w:fill="auto"/>
            <w:vAlign w:val="center"/>
            <w:hideMark/>
          </w:tcPr>
          <w:p w14:paraId="1708F388" w14:textId="77777777" w:rsidR="00393505" w:rsidRPr="00383506" w:rsidRDefault="00393505" w:rsidP="00C21D70">
            <w:pPr>
              <w:jc w:val="center"/>
              <w:rPr>
                <w:sz w:val="12"/>
                <w:szCs w:val="12"/>
              </w:rPr>
            </w:pPr>
            <w:r w:rsidRPr="00383506">
              <w:rPr>
                <w:sz w:val="12"/>
                <w:szCs w:val="12"/>
              </w:rPr>
              <w:t>ВСЕГО</w:t>
            </w:r>
          </w:p>
        </w:tc>
        <w:tc>
          <w:tcPr>
            <w:tcW w:w="383" w:type="dxa"/>
            <w:tcBorders>
              <w:top w:val="nil"/>
              <w:left w:val="nil"/>
              <w:bottom w:val="single" w:sz="4" w:space="0" w:color="auto"/>
              <w:right w:val="single" w:sz="4" w:space="0" w:color="auto"/>
            </w:tcBorders>
            <w:shd w:val="clear" w:color="auto" w:fill="auto"/>
            <w:noWrap/>
            <w:vAlign w:val="center"/>
            <w:hideMark/>
          </w:tcPr>
          <w:p w14:paraId="4D73695E" w14:textId="77777777" w:rsidR="00393505" w:rsidRPr="00383506" w:rsidRDefault="00393505" w:rsidP="00C21D70">
            <w:pPr>
              <w:jc w:val="center"/>
              <w:rPr>
                <w:sz w:val="12"/>
                <w:szCs w:val="12"/>
              </w:rPr>
            </w:pPr>
            <w:r w:rsidRPr="00383506">
              <w:rPr>
                <w:sz w:val="12"/>
                <w:szCs w:val="12"/>
              </w:rPr>
              <w:t>-</w:t>
            </w:r>
          </w:p>
        </w:tc>
        <w:tc>
          <w:tcPr>
            <w:tcW w:w="360" w:type="dxa"/>
            <w:tcBorders>
              <w:top w:val="nil"/>
              <w:left w:val="nil"/>
              <w:bottom w:val="single" w:sz="4" w:space="0" w:color="auto"/>
              <w:right w:val="single" w:sz="4" w:space="0" w:color="auto"/>
            </w:tcBorders>
            <w:shd w:val="clear" w:color="auto" w:fill="auto"/>
            <w:noWrap/>
            <w:vAlign w:val="center"/>
            <w:hideMark/>
          </w:tcPr>
          <w:p w14:paraId="5F9E277E" w14:textId="77777777" w:rsidR="00393505" w:rsidRPr="00383506" w:rsidRDefault="00393505" w:rsidP="00C21D70">
            <w:pPr>
              <w:jc w:val="center"/>
              <w:rPr>
                <w:sz w:val="12"/>
                <w:szCs w:val="12"/>
              </w:rPr>
            </w:pPr>
            <w:r w:rsidRPr="00383506">
              <w:rPr>
                <w:sz w:val="12"/>
                <w:szCs w:val="12"/>
              </w:rPr>
              <w:t>-</w:t>
            </w:r>
          </w:p>
        </w:tc>
        <w:tc>
          <w:tcPr>
            <w:tcW w:w="360" w:type="dxa"/>
            <w:tcBorders>
              <w:top w:val="nil"/>
              <w:left w:val="nil"/>
              <w:bottom w:val="single" w:sz="4" w:space="0" w:color="auto"/>
              <w:right w:val="single" w:sz="4" w:space="0" w:color="auto"/>
            </w:tcBorders>
            <w:shd w:val="clear" w:color="auto" w:fill="auto"/>
            <w:noWrap/>
            <w:vAlign w:val="center"/>
            <w:hideMark/>
          </w:tcPr>
          <w:p w14:paraId="515DFFA3" w14:textId="77777777" w:rsidR="00393505" w:rsidRPr="00383506" w:rsidRDefault="00393505" w:rsidP="00C21D70">
            <w:pPr>
              <w:jc w:val="center"/>
              <w:rPr>
                <w:sz w:val="12"/>
                <w:szCs w:val="12"/>
              </w:rPr>
            </w:pPr>
            <w:r w:rsidRPr="00383506">
              <w:rPr>
                <w:sz w:val="12"/>
                <w:szCs w:val="12"/>
              </w:rPr>
              <w:t>-</w:t>
            </w:r>
          </w:p>
        </w:tc>
        <w:tc>
          <w:tcPr>
            <w:tcW w:w="360" w:type="dxa"/>
            <w:tcBorders>
              <w:top w:val="nil"/>
              <w:left w:val="nil"/>
              <w:bottom w:val="single" w:sz="4" w:space="0" w:color="auto"/>
              <w:right w:val="single" w:sz="4" w:space="0" w:color="auto"/>
            </w:tcBorders>
            <w:shd w:val="clear" w:color="auto" w:fill="auto"/>
            <w:noWrap/>
            <w:vAlign w:val="center"/>
            <w:hideMark/>
          </w:tcPr>
          <w:p w14:paraId="1E24FB84" w14:textId="77777777" w:rsidR="00393505" w:rsidRPr="00383506" w:rsidRDefault="00393505" w:rsidP="00C21D70">
            <w:pPr>
              <w:jc w:val="center"/>
              <w:rPr>
                <w:sz w:val="12"/>
                <w:szCs w:val="12"/>
              </w:rPr>
            </w:pPr>
            <w:r w:rsidRPr="00383506">
              <w:rPr>
                <w:sz w:val="12"/>
                <w:szCs w:val="12"/>
              </w:rPr>
              <w:t>-</w:t>
            </w:r>
          </w:p>
        </w:tc>
        <w:tc>
          <w:tcPr>
            <w:tcW w:w="360" w:type="dxa"/>
            <w:tcBorders>
              <w:top w:val="nil"/>
              <w:left w:val="nil"/>
              <w:bottom w:val="single" w:sz="4" w:space="0" w:color="auto"/>
              <w:right w:val="single" w:sz="4" w:space="0" w:color="auto"/>
            </w:tcBorders>
            <w:shd w:val="clear" w:color="auto" w:fill="auto"/>
            <w:noWrap/>
            <w:vAlign w:val="center"/>
            <w:hideMark/>
          </w:tcPr>
          <w:p w14:paraId="0BD1AEA1" w14:textId="77777777" w:rsidR="00393505" w:rsidRPr="00383506" w:rsidRDefault="00393505" w:rsidP="00C21D70">
            <w:pPr>
              <w:jc w:val="center"/>
              <w:rPr>
                <w:sz w:val="12"/>
                <w:szCs w:val="12"/>
              </w:rPr>
            </w:pPr>
            <w:r w:rsidRPr="00383506">
              <w:rPr>
                <w:sz w:val="12"/>
                <w:szCs w:val="12"/>
              </w:rPr>
              <w:t>-</w:t>
            </w:r>
          </w:p>
        </w:tc>
        <w:tc>
          <w:tcPr>
            <w:tcW w:w="393" w:type="dxa"/>
            <w:tcBorders>
              <w:top w:val="nil"/>
              <w:left w:val="nil"/>
              <w:bottom w:val="single" w:sz="4" w:space="0" w:color="auto"/>
              <w:right w:val="single" w:sz="4" w:space="0" w:color="auto"/>
            </w:tcBorders>
            <w:shd w:val="clear" w:color="auto" w:fill="auto"/>
            <w:noWrap/>
            <w:vAlign w:val="center"/>
            <w:hideMark/>
          </w:tcPr>
          <w:p w14:paraId="06250865" w14:textId="77777777" w:rsidR="00393505" w:rsidRPr="00383506" w:rsidRDefault="00393505" w:rsidP="00C21D70">
            <w:pPr>
              <w:jc w:val="center"/>
              <w:rPr>
                <w:sz w:val="12"/>
                <w:szCs w:val="12"/>
              </w:rPr>
            </w:pPr>
            <w:r w:rsidRPr="00383506">
              <w:rPr>
                <w:sz w:val="12"/>
                <w:szCs w:val="12"/>
              </w:rPr>
              <w:t>-</w:t>
            </w:r>
          </w:p>
        </w:tc>
        <w:tc>
          <w:tcPr>
            <w:tcW w:w="360" w:type="dxa"/>
            <w:tcBorders>
              <w:top w:val="nil"/>
              <w:left w:val="nil"/>
              <w:bottom w:val="single" w:sz="4" w:space="0" w:color="auto"/>
              <w:right w:val="single" w:sz="4" w:space="0" w:color="auto"/>
            </w:tcBorders>
            <w:shd w:val="clear" w:color="auto" w:fill="auto"/>
            <w:noWrap/>
            <w:vAlign w:val="center"/>
            <w:hideMark/>
          </w:tcPr>
          <w:p w14:paraId="55BFBD1E" w14:textId="77777777" w:rsidR="00393505" w:rsidRPr="00383506" w:rsidRDefault="00393505" w:rsidP="00C21D70">
            <w:pPr>
              <w:jc w:val="center"/>
              <w:rPr>
                <w:sz w:val="12"/>
                <w:szCs w:val="12"/>
              </w:rPr>
            </w:pPr>
            <w:r w:rsidRPr="00383506">
              <w:rPr>
                <w:sz w:val="12"/>
                <w:szCs w:val="12"/>
              </w:rPr>
              <w:t>-</w:t>
            </w:r>
          </w:p>
        </w:tc>
        <w:tc>
          <w:tcPr>
            <w:tcW w:w="360" w:type="dxa"/>
            <w:tcBorders>
              <w:top w:val="nil"/>
              <w:left w:val="nil"/>
              <w:bottom w:val="single" w:sz="4" w:space="0" w:color="auto"/>
              <w:right w:val="single" w:sz="4" w:space="0" w:color="auto"/>
            </w:tcBorders>
            <w:shd w:val="clear" w:color="auto" w:fill="auto"/>
            <w:noWrap/>
            <w:vAlign w:val="center"/>
            <w:hideMark/>
          </w:tcPr>
          <w:p w14:paraId="37C70B1B" w14:textId="77777777" w:rsidR="00393505" w:rsidRPr="00383506" w:rsidRDefault="00393505" w:rsidP="00C21D70">
            <w:pPr>
              <w:jc w:val="center"/>
              <w:rPr>
                <w:sz w:val="12"/>
                <w:szCs w:val="12"/>
              </w:rPr>
            </w:pPr>
            <w:r w:rsidRPr="00383506">
              <w:rPr>
                <w:sz w:val="12"/>
                <w:szCs w:val="12"/>
              </w:rPr>
              <w:t>-</w:t>
            </w:r>
          </w:p>
        </w:tc>
        <w:tc>
          <w:tcPr>
            <w:tcW w:w="360" w:type="dxa"/>
            <w:tcBorders>
              <w:top w:val="nil"/>
              <w:left w:val="nil"/>
              <w:bottom w:val="single" w:sz="4" w:space="0" w:color="auto"/>
              <w:right w:val="single" w:sz="4" w:space="0" w:color="auto"/>
            </w:tcBorders>
            <w:shd w:val="clear" w:color="auto" w:fill="auto"/>
            <w:noWrap/>
            <w:vAlign w:val="center"/>
            <w:hideMark/>
          </w:tcPr>
          <w:p w14:paraId="6A01D12A" w14:textId="77777777" w:rsidR="00393505" w:rsidRPr="00383506" w:rsidRDefault="00393505" w:rsidP="00C21D70">
            <w:pPr>
              <w:jc w:val="center"/>
              <w:rPr>
                <w:sz w:val="12"/>
                <w:szCs w:val="12"/>
              </w:rPr>
            </w:pPr>
            <w:r w:rsidRPr="00383506">
              <w:rPr>
                <w:sz w:val="12"/>
                <w:szCs w:val="12"/>
              </w:rPr>
              <w:t>-</w:t>
            </w:r>
          </w:p>
        </w:tc>
        <w:tc>
          <w:tcPr>
            <w:tcW w:w="486" w:type="dxa"/>
            <w:tcBorders>
              <w:top w:val="nil"/>
              <w:left w:val="nil"/>
              <w:bottom w:val="single" w:sz="4" w:space="0" w:color="auto"/>
              <w:right w:val="single" w:sz="4" w:space="0" w:color="auto"/>
            </w:tcBorders>
            <w:shd w:val="clear" w:color="auto" w:fill="auto"/>
            <w:noWrap/>
            <w:vAlign w:val="center"/>
            <w:hideMark/>
          </w:tcPr>
          <w:p w14:paraId="62C22799" w14:textId="77777777" w:rsidR="00393505" w:rsidRPr="00383506" w:rsidRDefault="00393505" w:rsidP="00C21D70">
            <w:pPr>
              <w:jc w:val="center"/>
              <w:rPr>
                <w:sz w:val="12"/>
                <w:szCs w:val="12"/>
              </w:rPr>
            </w:pPr>
            <w:r w:rsidRPr="00383506">
              <w:rPr>
                <w:sz w:val="12"/>
                <w:szCs w:val="12"/>
              </w:rPr>
              <w:t>1,765</w:t>
            </w:r>
          </w:p>
        </w:tc>
        <w:tc>
          <w:tcPr>
            <w:tcW w:w="360" w:type="dxa"/>
            <w:tcBorders>
              <w:top w:val="nil"/>
              <w:left w:val="nil"/>
              <w:bottom w:val="single" w:sz="4" w:space="0" w:color="auto"/>
              <w:right w:val="single" w:sz="4" w:space="0" w:color="auto"/>
            </w:tcBorders>
            <w:shd w:val="clear" w:color="auto" w:fill="auto"/>
            <w:noWrap/>
            <w:vAlign w:val="center"/>
            <w:hideMark/>
          </w:tcPr>
          <w:p w14:paraId="4D7615A3"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hideMark/>
          </w:tcPr>
          <w:p w14:paraId="4628EE1F"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hideMark/>
          </w:tcPr>
          <w:p w14:paraId="2B440849"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hideMark/>
          </w:tcPr>
          <w:p w14:paraId="6BFE9702"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hideMark/>
          </w:tcPr>
          <w:p w14:paraId="20F4144D" w14:textId="77777777" w:rsidR="00393505" w:rsidRPr="00383506" w:rsidRDefault="00393505" w:rsidP="00C21D70">
            <w:pPr>
              <w:jc w:val="center"/>
              <w:rPr>
                <w:sz w:val="12"/>
                <w:szCs w:val="12"/>
              </w:rPr>
            </w:pPr>
            <w:r w:rsidRPr="00383506">
              <w:rPr>
                <w:sz w:val="12"/>
                <w:szCs w:val="12"/>
              </w:rPr>
              <w:t>1</w:t>
            </w:r>
          </w:p>
        </w:tc>
        <w:tc>
          <w:tcPr>
            <w:tcW w:w="456" w:type="dxa"/>
            <w:tcBorders>
              <w:top w:val="nil"/>
              <w:left w:val="nil"/>
              <w:bottom w:val="single" w:sz="4" w:space="0" w:color="auto"/>
              <w:right w:val="single" w:sz="4" w:space="0" w:color="auto"/>
            </w:tcBorders>
            <w:shd w:val="clear" w:color="auto" w:fill="auto"/>
            <w:noWrap/>
            <w:vAlign w:val="center"/>
            <w:hideMark/>
          </w:tcPr>
          <w:p w14:paraId="4EBB8917"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hideMark/>
          </w:tcPr>
          <w:p w14:paraId="0B871D43"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hideMark/>
          </w:tcPr>
          <w:p w14:paraId="597A4803"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hideMark/>
          </w:tcPr>
          <w:p w14:paraId="43298F87"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hideMark/>
          </w:tcPr>
          <w:p w14:paraId="2C741239"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hideMark/>
          </w:tcPr>
          <w:p w14:paraId="7BEBE8EC"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hideMark/>
          </w:tcPr>
          <w:p w14:paraId="2453AC3C"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hideMark/>
          </w:tcPr>
          <w:p w14:paraId="39032F12"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tcPr>
          <w:p w14:paraId="4A31A4FF"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tcPr>
          <w:p w14:paraId="6D93B435"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tcPr>
          <w:p w14:paraId="567552D5"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tcPr>
          <w:p w14:paraId="6DF79FB3"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tcPr>
          <w:p w14:paraId="4FB68C90"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tcPr>
          <w:p w14:paraId="293B57F1" w14:textId="77777777" w:rsidR="00393505" w:rsidRPr="00383506" w:rsidRDefault="00393505" w:rsidP="00C21D70">
            <w:pPr>
              <w:jc w:val="center"/>
              <w:rPr>
                <w:sz w:val="12"/>
                <w:szCs w:val="12"/>
              </w:rPr>
            </w:pPr>
            <w:r w:rsidRPr="00383506">
              <w:rPr>
                <w:sz w:val="12"/>
                <w:szCs w:val="12"/>
              </w:rPr>
              <w:t>-</w:t>
            </w:r>
          </w:p>
        </w:tc>
        <w:tc>
          <w:tcPr>
            <w:tcW w:w="360" w:type="dxa"/>
            <w:tcBorders>
              <w:top w:val="nil"/>
              <w:left w:val="nil"/>
              <w:bottom w:val="single" w:sz="4" w:space="0" w:color="auto"/>
              <w:right w:val="single" w:sz="4" w:space="0" w:color="auto"/>
            </w:tcBorders>
            <w:shd w:val="clear" w:color="auto" w:fill="auto"/>
            <w:noWrap/>
            <w:vAlign w:val="center"/>
            <w:hideMark/>
          </w:tcPr>
          <w:p w14:paraId="64A9740B" w14:textId="77777777" w:rsidR="00393505" w:rsidRPr="00383506" w:rsidRDefault="00393505" w:rsidP="00C21D70">
            <w:pPr>
              <w:jc w:val="center"/>
              <w:rPr>
                <w:sz w:val="12"/>
                <w:szCs w:val="12"/>
              </w:rPr>
            </w:pPr>
          </w:p>
        </w:tc>
        <w:tc>
          <w:tcPr>
            <w:tcW w:w="486" w:type="dxa"/>
            <w:tcBorders>
              <w:top w:val="nil"/>
              <w:left w:val="nil"/>
              <w:bottom w:val="single" w:sz="4" w:space="0" w:color="auto"/>
              <w:right w:val="single" w:sz="4" w:space="0" w:color="auto"/>
            </w:tcBorders>
            <w:shd w:val="clear" w:color="auto" w:fill="auto"/>
            <w:noWrap/>
            <w:vAlign w:val="center"/>
          </w:tcPr>
          <w:p w14:paraId="53D5AC60" w14:textId="77777777" w:rsidR="00393505" w:rsidRPr="00383506" w:rsidRDefault="00393505" w:rsidP="00C21D70">
            <w:pPr>
              <w:jc w:val="center"/>
              <w:rPr>
                <w:sz w:val="12"/>
                <w:szCs w:val="12"/>
              </w:rPr>
            </w:pPr>
            <w:r w:rsidRPr="00383506">
              <w:rPr>
                <w:sz w:val="12"/>
                <w:szCs w:val="12"/>
              </w:rPr>
              <w:t>1,765</w:t>
            </w:r>
          </w:p>
        </w:tc>
        <w:tc>
          <w:tcPr>
            <w:tcW w:w="360" w:type="dxa"/>
            <w:tcBorders>
              <w:top w:val="nil"/>
              <w:left w:val="nil"/>
              <w:bottom w:val="single" w:sz="4" w:space="0" w:color="auto"/>
              <w:right w:val="single" w:sz="4" w:space="0" w:color="auto"/>
            </w:tcBorders>
            <w:shd w:val="clear" w:color="auto" w:fill="auto"/>
            <w:noWrap/>
            <w:vAlign w:val="center"/>
            <w:hideMark/>
          </w:tcPr>
          <w:p w14:paraId="4742CBAC" w14:textId="77777777" w:rsidR="00393505" w:rsidRPr="00383506" w:rsidRDefault="00393505" w:rsidP="00C21D70">
            <w:pPr>
              <w:jc w:val="center"/>
              <w:rPr>
                <w:sz w:val="12"/>
                <w:szCs w:val="12"/>
              </w:rPr>
            </w:pPr>
            <w:r w:rsidRPr="00383506">
              <w:rPr>
                <w:sz w:val="12"/>
                <w:szCs w:val="12"/>
              </w:rPr>
              <w:t>-</w:t>
            </w:r>
          </w:p>
        </w:tc>
        <w:tc>
          <w:tcPr>
            <w:tcW w:w="360" w:type="dxa"/>
            <w:tcBorders>
              <w:top w:val="nil"/>
              <w:left w:val="nil"/>
              <w:bottom w:val="single" w:sz="4" w:space="0" w:color="auto"/>
              <w:right w:val="single" w:sz="4" w:space="0" w:color="auto"/>
            </w:tcBorders>
            <w:shd w:val="clear" w:color="auto" w:fill="auto"/>
            <w:noWrap/>
            <w:vAlign w:val="center"/>
            <w:hideMark/>
          </w:tcPr>
          <w:p w14:paraId="688C556E" w14:textId="77777777" w:rsidR="00393505" w:rsidRPr="00383506" w:rsidRDefault="00393505" w:rsidP="00C21D70">
            <w:pPr>
              <w:jc w:val="center"/>
              <w:rPr>
                <w:sz w:val="12"/>
                <w:szCs w:val="12"/>
              </w:rPr>
            </w:pPr>
            <w:r w:rsidRPr="00383506">
              <w:rPr>
                <w:sz w:val="12"/>
                <w:szCs w:val="12"/>
              </w:rPr>
              <w:t>-</w:t>
            </w:r>
          </w:p>
        </w:tc>
        <w:tc>
          <w:tcPr>
            <w:tcW w:w="360" w:type="dxa"/>
            <w:tcBorders>
              <w:top w:val="nil"/>
              <w:left w:val="nil"/>
              <w:bottom w:val="single" w:sz="4" w:space="0" w:color="auto"/>
              <w:right w:val="single" w:sz="4" w:space="0" w:color="auto"/>
            </w:tcBorders>
            <w:shd w:val="clear" w:color="auto" w:fill="auto"/>
            <w:noWrap/>
            <w:vAlign w:val="center"/>
            <w:hideMark/>
          </w:tcPr>
          <w:p w14:paraId="6AB655E5" w14:textId="77777777" w:rsidR="00393505" w:rsidRPr="00383506" w:rsidRDefault="00393505" w:rsidP="00C21D70">
            <w:pPr>
              <w:jc w:val="center"/>
              <w:rPr>
                <w:sz w:val="12"/>
                <w:szCs w:val="12"/>
              </w:rPr>
            </w:pPr>
            <w:r w:rsidRPr="00383506">
              <w:rPr>
                <w:sz w:val="12"/>
                <w:szCs w:val="12"/>
              </w:rPr>
              <w:t>-</w:t>
            </w:r>
          </w:p>
        </w:tc>
        <w:tc>
          <w:tcPr>
            <w:tcW w:w="2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00A1279" w14:textId="77777777" w:rsidR="00393505" w:rsidRPr="00383506" w:rsidRDefault="00393505" w:rsidP="00C21D70">
            <w:pPr>
              <w:jc w:val="center"/>
              <w:rPr>
                <w:sz w:val="12"/>
                <w:szCs w:val="12"/>
              </w:rPr>
            </w:pPr>
            <w:r w:rsidRPr="00383506">
              <w:rPr>
                <w:sz w:val="12"/>
                <w:szCs w:val="12"/>
              </w:rPr>
              <w:t>-</w:t>
            </w:r>
          </w:p>
        </w:tc>
        <w:tc>
          <w:tcPr>
            <w:tcW w:w="284" w:type="dxa"/>
            <w:tcBorders>
              <w:top w:val="nil"/>
              <w:left w:val="nil"/>
              <w:bottom w:val="single" w:sz="4" w:space="0" w:color="auto"/>
              <w:right w:val="single" w:sz="4" w:space="0" w:color="auto"/>
            </w:tcBorders>
            <w:shd w:val="clear" w:color="auto" w:fill="auto"/>
            <w:noWrap/>
            <w:vAlign w:val="center"/>
            <w:hideMark/>
          </w:tcPr>
          <w:p w14:paraId="4D739575" w14:textId="77777777" w:rsidR="00393505" w:rsidRPr="00383506" w:rsidRDefault="00393505" w:rsidP="00C21D70">
            <w:pPr>
              <w:jc w:val="center"/>
              <w:rPr>
                <w:sz w:val="12"/>
                <w:szCs w:val="12"/>
              </w:rPr>
            </w:pPr>
            <w:r w:rsidRPr="00383506">
              <w:rPr>
                <w:sz w:val="12"/>
                <w:szCs w:val="12"/>
              </w:rPr>
              <w:t>1</w:t>
            </w:r>
          </w:p>
        </w:tc>
      </w:tr>
      <w:tr w:rsidR="00393505" w:rsidRPr="00383506" w14:paraId="771BD325" w14:textId="77777777" w:rsidTr="00393505">
        <w:trPr>
          <w:trHeight w:val="202"/>
        </w:trPr>
        <w:tc>
          <w:tcPr>
            <w:tcW w:w="366" w:type="dxa"/>
            <w:tcBorders>
              <w:top w:val="nil"/>
              <w:left w:val="single" w:sz="4" w:space="0" w:color="auto"/>
              <w:bottom w:val="single" w:sz="4" w:space="0" w:color="auto"/>
              <w:right w:val="single" w:sz="4" w:space="0" w:color="auto"/>
            </w:tcBorders>
            <w:shd w:val="clear" w:color="auto" w:fill="auto"/>
            <w:noWrap/>
            <w:vAlign w:val="center"/>
            <w:hideMark/>
          </w:tcPr>
          <w:p w14:paraId="4600A932" w14:textId="77777777" w:rsidR="00393505" w:rsidRPr="00383506" w:rsidRDefault="00393505" w:rsidP="00C21D70">
            <w:pPr>
              <w:jc w:val="center"/>
              <w:rPr>
                <w:sz w:val="12"/>
                <w:szCs w:val="12"/>
              </w:rPr>
            </w:pPr>
            <w:r w:rsidRPr="00383506">
              <w:rPr>
                <w:sz w:val="12"/>
                <w:szCs w:val="12"/>
              </w:rPr>
              <w:t>1.6</w:t>
            </w:r>
          </w:p>
        </w:tc>
        <w:tc>
          <w:tcPr>
            <w:tcW w:w="1176" w:type="dxa"/>
            <w:tcBorders>
              <w:top w:val="nil"/>
              <w:left w:val="nil"/>
              <w:bottom w:val="single" w:sz="4" w:space="0" w:color="auto"/>
              <w:right w:val="single" w:sz="4" w:space="0" w:color="auto"/>
            </w:tcBorders>
            <w:shd w:val="clear" w:color="auto" w:fill="auto"/>
            <w:vAlign w:val="center"/>
          </w:tcPr>
          <w:p w14:paraId="2267B2F7" w14:textId="77777777" w:rsidR="00393505" w:rsidRPr="00383506" w:rsidRDefault="00393505" w:rsidP="00C21D70">
            <w:pPr>
              <w:jc w:val="center"/>
              <w:rPr>
                <w:sz w:val="12"/>
                <w:szCs w:val="12"/>
              </w:rPr>
            </w:pPr>
            <w:r w:rsidRPr="00383506">
              <w:rPr>
                <w:sz w:val="12"/>
                <w:szCs w:val="12"/>
              </w:rPr>
              <w:t>Toyota Fortuner</w:t>
            </w:r>
          </w:p>
        </w:tc>
        <w:tc>
          <w:tcPr>
            <w:tcW w:w="383" w:type="dxa"/>
            <w:tcBorders>
              <w:top w:val="nil"/>
              <w:left w:val="nil"/>
              <w:bottom w:val="single" w:sz="4" w:space="0" w:color="auto"/>
              <w:right w:val="single" w:sz="4" w:space="0" w:color="auto"/>
            </w:tcBorders>
            <w:shd w:val="clear" w:color="auto" w:fill="auto"/>
            <w:vAlign w:val="center"/>
            <w:hideMark/>
          </w:tcPr>
          <w:p w14:paraId="7F49725C" w14:textId="77777777" w:rsidR="00393505" w:rsidRPr="00383506" w:rsidRDefault="00393505" w:rsidP="00C21D70">
            <w:pPr>
              <w:jc w:val="center"/>
              <w:rPr>
                <w:sz w:val="12"/>
                <w:szCs w:val="12"/>
              </w:rPr>
            </w:pPr>
            <w:r w:rsidRPr="00383506">
              <w:rPr>
                <w:sz w:val="12"/>
                <w:szCs w:val="12"/>
                <w:lang w:val="en-US"/>
              </w:rPr>
              <w:t>J</w:t>
            </w:r>
            <w:r w:rsidRPr="00383506">
              <w:rPr>
                <w:sz w:val="12"/>
                <w:szCs w:val="12"/>
              </w:rPr>
              <w:t>_1</w:t>
            </w:r>
          </w:p>
        </w:tc>
        <w:tc>
          <w:tcPr>
            <w:tcW w:w="360" w:type="dxa"/>
            <w:tcBorders>
              <w:top w:val="nil"/>
              <w:left w:val="nil"/>
              <w:bottom w:val="single" w:sz="4" w:space="0" w:color="auto"/>
              <w:right w:val="single" w:sz="4" w:space="0" w:color="auto"/>
            </w:tcBorders>
            <w:shd w:val="clear" w:color="auto" w:fill="auto"/>
            <w:noWrap/>
            <w:vAlign w:val="center"/>
            <w:hideMark/>
          </w:tcPr>
          <w:p w14:paraId="3FB5424F" w14:textId="77777777" w:rsidR="00393505" w:rsidRPr="00383506" w:rsidRDefault="00393505" w:rsidP="00C21D70">
            <w:pPr>
              <w:jc w:val="center"/>
              <w:rPr>
                <w:sz w:val="12"/>
                <w:szCs w:val="12"/>
              </w:rPr>
            </w:pPr>
            <w:r w:rsidRPr="00383506">
              <w:rPr>
                <w:sz w:val="12"/>
                <w:szCs w:val="12"/>
              </w:rPr>
              <w:t>-</w:t>
            </w:r>
          </w:p>
        </w:tc>
        <w:tc>
          <w:tcPr>
            <w:tcW w:w="360" w:type="dxa"/>
            <w:tcBorders>
              <w:top w:val="nil"/>
              <w:left w:val="nil"/>
              <w:bottom w:val="single" w:sz="4" w:space="0" w:color="auto"/>
              <w:right w:val="single" w:sz="4" w:space="0" w:color="auto"/>
            </w:tcBorders>
            <w:shd w:val="clear" w:color="auto" w:fill="auto"/>
            <w:noWrap/>
            <w:vAlign w:val="center"/>
            <w:hideMark/>
          </w:tcPr>
          <w:p w14:paraId="27BDB987" w14:textId="77777777" w:rsidR="00393505" w:rsidRPr="00383506" w:rsidRDefault="00393505" w:rsidP="00C21D70">
            <w:pPr>
              <w:jc w:val="center"/>
              <w:rPr>
                <w:sz w:val="12"/>
                <w:szCs w:val="12"/>
              </w:rPr>
            </w:pPr>
            <w:r w:rsidRPr="00383506">
              <w:rPr>
                <w:sz w:val="12"/>
                <w:szCs w:val="12"/>
              </w:rPr>
              <w:t>-</w:t>
            </w:r>
          </w:p>
        </w:tc>
        <w:tc>
          <w:tcPr>
            <w:tcW w:w="360" w:type="dxa"/>
            <w:tcBorders>
              <w:top w:val="nil"/>
              <w:left w:val="nil"/>
              <w:bottom w:val="single" w:sz="4" w:space="0" w:color="auto"/>
              <w:right w:val="single" w:sz="4" w:space="0" w:color="auto"/>
            </w:tcBorders>
            <w:shd w:val="clear" w:color="auto" w:fill="auto"/>
            <w:noWrap/>
            <w:vAlign w:val="center"/>
            <w:hideMark/>
          </w:tcPr>
          <w:p w14:paraId="348327F1" w14:textId="77777777" w:rsidR="00393505" w:rsidRPr="00383506" w:rsidRDefault="00393505" w:rsidP="00C21D70">
            <w:pPr>
              <w:jc w:val="center"/>
              <w:rPr>
                <w:sz w:val="12"/>
                <w:szCs w:val="12"/>
              </w:rPr>
            </w:pPr>
            <w:r w:rsidRPr="00383506">
              <w:rPr>
                <w:sz w:val="12"/>
                <w:szCs w:val="12"/>
              </w:rPr>
              <w:t>-</w:t>
            </w:r>
          </w:p>
        </w:tc>
        <w:tc>
          <w:tcPr>
            <w:tcW w:w="360" w:type="dxa"/>
            <w:tcBorders>
              <w:top w:val="nil"/>
              <w:left w:val="nil"/>
              <w:bottom w:val="single" w:sz="4" w:space="0" w:color="auto"/>
              <w:right w:val="single" w:sz="4" w:space="0" w:color="auto"/>
            </w:tcBorders>
            <w:shd w:val="clear" w:color="auto" w:fill="auto"/>
            <w:noWrap/>
            <w:vAlign w:val="center"/>
            <w:hideMark/>
          </w:tcPr>
          <w:p w14:paraId="26A00F5C" w14:textId="77777777" w:rsidR="00393505" w:rsidRPr="00383506" w:rsidRDefault="00393505" w:rsidP="00C21D70">
            <w:pPr>
              <w:jc w:val="center"/>
              <w:rPr>
                <w:sz w:val="12"/>
                <w:szCs w:val="12"/>
              </w:rPr>
            </w:pPr>
            <w:r w:rsidRPr="00383506">
              <w:rPr>
                <w:sz w:val="12"/>
                <w:szCs w:val="12"/>
              </w:rPr>
              <w:t>-</w:t>
            </w:r>
          </w:p>
        </w:tc>
        <w:tc>
          <w:tcPr>
            <w:tcW w:w="393" w:type="dxa"/>
            <w:tcBorders>
              <w:top w:val="nil"/>
              <w:left w:val="nil"/>
              <w:bottom w:val="single" w:sz="4" w:space="0" w:color="auto"/>
              <w:right w:val="single" w:sz="4" w:space="0" w:color="auto"/>
            </w:tcBorders>
            <w:shd w:val="clear" w:color="auto" w:fill="auto"/>
            <w:noWrap/>
            <w:vAlign w:val="center"/>
            <w:hideMark/>
          </w:tcPr>
          <w:p w14:paraId="657A08D9" w14:textId="77777777" w:rsidR="00393505" w:rsidRPr="00383506" w:rsidRDefault="00393505" w:rsidP="00C21D70">
            <w:pPr>
              <w:jc w:val="center"/>
              <w:rPr>
                <w:sz w:val="12"/>
                <w:szCs w:val="12"/>
              </w:rPr>
            </w:pPr>
            <w:r w:rsidRPr="00383506">
              <w:rPr>
                <w:sz w:val="12"/>
                <w:szCs w:val="12"/>
              </w:rPr>
              <w:t>-</w:t>
            </w:r>
          </w:p>
        </w:tc>
        <w:tc>
          <w:tcPr>
            <w:tcW w:w="360" w:type="dxa"/>
            <w:tcBorders>
              <w:top w:val="nil"/>
              <w:left w:val="nil"/>
              <w:bottom w:val="single" w:sz="4" w:space="0" w:color="auto"/>
              <w:right w:val="single" w:sz="4" w:space="0" w:color="auto"/>
            </w:tcBorders>
            <w:shd w:val="clear" w:color="auto" w:fill="auto"/>
            <w:noWrap/>
            <w:vAlign w:val="center"/>
            <w:hideMark/>
          </w:tcPr>
          <w:p w14:paraId="15B2512A" w14:textId="77777777" w:rsidR="00393505" w:rsidRPr="00383506" w:rsidRDefault="00393505" w:rsidP="00C21D70">
            <w:pPr>
              <w:jc w:val="center"/>
              <w:rPr>
                <w:sz w:val="12"/>
                <w:szCs w:val="12"/>
              </w:rPr>
            </w:pPr>
            <w:r w:rsidRPr="00383506">
              <w:rPr>
                <w:sz w:val="12"/>
                <w:szCs w:val="12"/>
              </w:rPr>
              <w:t>-</w:t>
            </w:r>
          </w:p>
        </w:tc>
        <w:tc>
          <w:tcPr>
            <w:tcW w:w="360" w:type="dxa"/>
            <w:tcBorders>
              <w:top w:val="nil"/>
              <w:left w:val="nil"/>
              <w:bottom w:val="single" w:sz="4" w:space="0" w:color="auto"/>
              <w:right w:val="single" w:sz="4" w:space="0" w:color="auto"/>
            </w:tcBorders>
            <w:shd w:val="clear" w:color="auto" w:fill="auto"/>
            <w:noWrap/>
            <w:vAlign w:val="center"/>
            <w:hideMark/>
          </w:tcPr>
          <w:p w14:paraId="74E0740C" w14:textId="77777777" w:rsidR="00393505" w:rsidRPr="00383506" w:rsidRDefault="00393505" w:rsidP="00C21D70">
            <w:pPr>
              <w:jc w:val="center"/>
              <w:rPr>
                <w:sz w:val="12"/>
                <w:szCs w:val="12"/>
              </w:rPr>
            </w:pPr>
            <w:r w:rsidRPr="00383506">
              <w:rPr>
                <w:sz w:val="12"/>
                <w:szCs w:val="12"/>
              </w:rPr>
              <w:t>-</w:t>
            </w:r>
          </w:p>
        </w:tc>
        <w:tc>
          <w:tcPr>
            <w:tcW w:w="360" w:type="dxa"/>
            <w:tcBorders>
              <w:top w:val="nil"/>
              <w:left w:val="nil"/>
              <w:bottom w:val="single" w:sz="4" w:space="0" w:color="auto"/>
              <w:right w:val="single" w:sz="4" w:space="0" w:color="auto"/>
            </w:tcBorders>
            <w:shd w:val="clear" w:color="auto" w:fill="auto"/>
            <w:noWrap/>
            <w:vAlign w:val="center"/>
            <w:hideMark/>
          </w:tcPr>
          <w:p w14:paraId="61D0EE9D" w14:textId="77777777" w:rsidR="00393505" w:rsidRPr="00383506" w:rsidRDefault="00393505" w:rsidP="00C21D70">
            <w:pPr>
              <w:jc w:val="center"/>
              <w:rPr>
                <w:sz w:val="12"/>
                <w:szCs w:val="12"/>
              </w:rPr>
            </w:pPr>
            <w:r w:rsidRPr="00383506">
              <w:rPr>
                <w:sz w:val="12"/>
                <w:szCs w:val="12"/>
              </w:rPr>
              <w:t>-</w:t>
            </w:r>
          </w:p>
        </w:tc>
        <w:tc>
          <w:tcPr>
            <w:tcW w:w="486" w:type="dxa"/>
            <w:tcBorders>
              <w:top w:val="nil"/>
              <w:left w:val="nil"/>
              <w:bottom w:val="single" w:sz="4" w:space="0" w:color="auto"/>
              <w:right w:val="single" w:sz="4" w:space="0" w:color="auto"/>
            </w:tcBorders>
            <w:shd w:val="clear" w:color="auto" w:fill="auto"/>
            <w:noWrap/>
            <w:vAlign w:val="center"/>
            <w:hideMark/>
          </w:tcPr>
          <w:p w14:paraId="275ED96C" w14:textId="77777777" w:rsidR="00393505" w:rsidRPr="00383506" w:rsidRDefault="00393505" w:rsidP="00C21D70">
            <w:pPr>
              <w:jc w:val="center"/>
              <w:rPr>
                <w:sz w:val="12"/>
                <w:szCs w:val="12"/>
              </w:rPr>
            </w:pPr>
            <w:r w:rsidRPr="00383506">
              <w:rPr>
                <w:sz w:val="12"/>
                <w:szCs w:val="12"/>
              </w:rPr>
              <w:t>1,765</w:t>
            </w:r>
          </w:p>
        </w:tc>
        <w:tc>
          <w:tcPr>
            <w:tcW w:w="360" w:type="dxa"/>
            <w:tcBorders>
              <w:top w:val="nil"/>
              <w:left w:val="nil"/>
              <w:bottom w:val="single" w:sz="4" w:space="0" w:color="auto"/>
              <w:right w:val="single" w:sz="4" w:space="0" w:color="auto"/>
            </w:tcBorders>
            <w:shd w:val="clear" w:color="auto" w:fill="auto"/>
            <w:noWrap/>
            <w:vAlign w:val="center"/>
            <w:hideMark/>
          </w:tcPr>
          <w:p w14:paraId="7CC7DCA5"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hideMark/>
          </w:tcPr>
          <w:p w14:paraId="1A68B309"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hideMark/>
          </w:tcPr>
          <w:p w14:paraId="3DA914F2"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hideMark/>
          </w:tcPr>
          <w:p w14:paraId="1A9555FE"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hideMark/>
          </w:tcPr>
          <w:p w14:paraId="6E10AF16" w14:textId="77777777" w:rsidR="00393505" w:rsidRPr="00383506" w:rsidRDefault="00393505" w:rsidP="00C21D70">
            <w:pPr>
              <w:jc w:val="center"/>
              <w:rPr>
                <w:sz w:val="12"/>
                <w:szCs w:val="12"/>
              </w:rPr>
            </w:pPr>
            <w:r w:rsidRPr="00383506">
              <w:rPr>
                <w:sz w:val="12"/>
                <w:szCs w:val="12"/>
              </w:rPr>
              <w:t>1</w:t>
            </w:r>
          </w:p>
        </w:tc>
        <w:tc>
          <w:tcPr>
            <w:tcW w:w="456" w:type="dxa"/>
            <w:tcBorders>
              <w:top w:val="nil"/>
              <w:left w:val="nil"/>
              <w:bottom w:val="single" w:sz="4" w:space="0" w:color="auto"/>
              <w:right w:val="single" w:sz="4" w:space="0" w:color="auto"/>
            </w:tcBorders>
            <w:shd w:val="clear" w:color="auto" w:fill="auto"/>
            <w:noWrap/>
            <w:vAlign w:val="center"/>
            <w:hideMark/>
          </w:tcPr>
          <w:p w14:paraId="1119D994"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hideMark/>
          </w:tcPr>
          <w:p w14:paraId="27BCBC8A"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hideMark/>
          </w:tcPr>
          <w:p w14:paraId="0E99AF56"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hideMark/>
          </w:tcPr>
          <w:p w14:paraId="38E8285F"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hideMark/>
          </w:tcPr>
          <w:p w14:paraId="3D618BD8"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hideMark/>
          </w:tcPr>
          <w:p w14:paraId="623EB44F"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hideMark/>
          </w:tcPr>
          <w:p w14:paraId="1A98288C"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hideMark/>
          </w:tcPr>
          <w:p w14:paraId="5A584146"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tcPr>
          <w:p w14:paraId="06CD0009"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tcPr>
          <w:p w14:paraId="01871870"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tcPr>
          <w:p w14:paraId="36C138E2"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tcPr>
          <w:p w14:paraId="2DB018C9"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tcPr>
          <w:p w14:paraId="57B39E6D" w14:textId="77777777" w:rsidR="00393505" w:rsidRPr="00383506" w:rsidRDefault="00393505" w:rsidP="00C21D70">
            <w:pPr>
              <w:jc w:val="center"/>
              <w:rPr>
                <w:sz w:val="12"/>
                <w:szCs w:val="12"/>
              </w:rPr>
            </w:pPr>
            <w:r w:rsidRPr="00383506">
              <w:rPr>
                <w:sz w:val="12"/>
                <w:szCs w:val="12"/>
              </w:rPr>
              <w:t>-</w:t>
            </w:r>
          </w:p>
        </w:tc>
        <w:tc>
          <w:tcPr>
            <w:tcW w:w="456" w:type="dxa"/>
            <w:tcBorders>
              <w:top w:val="nil"/>
              <w:left w:val="nil"/>
              <w:bottom w:val="single" w:sz="4" w:space="0" w:color="auto"/>
              <w:right w:val="single" w:sz="4" w:space="0" w:color="auto"/>
            </w:tcBorders>
            <w:shd w:val="clear" w:color="auto" w:fill="auto"/>
            <w:noWrap/>
            <w:vAlign w:val="center"/>
          </w:tcPr>
          <w:p w14:paraId="20D19969" w14:textId="77777777" w:rsidR="00393505" w:rsidRPr="00383506" w:rsidRDefault="00393505" w:rsidP="00C21D70">
            <w:pPr>
              <w:jc w:val="center"/>
              <w:rPr>
                <w:sz w:val="12"/>
                <w:szCs w:val="12"/>
              </w:rPr>
            </w:pPr>
            <w:r w:rsidRPr="00383506">
              <w:rPr>
                <w:sz w:val="12"/>
                <w:szCs w:val="12"/>
              </w:rPr>
              <w:t>-</w:t>
            </w:r>
          </w:p>
        </w:tc>
        <w:tc>
          <w:tcPr>
            <w:tcW w:w="360" w:type="dxa"/>
            <w:tcBorders>
              <w:top w:val="nil"/>
              <w:left w:val="nil"/>
              <w:bottom w:val="single" w:sz="4" w:space="0" w:color="auto"/>
              <w:right w:val="single" w:sz="4" w:space="0" w:color="auto"/>
            </w:tcBorders>
            <w:shd w:val="clear" w:color="auto" w:fill="auto"/>
            <w:noWrap/>
            <w:vAlign w:val="center"/>
            <w:hideMark/>
          </w:tcPr>
          <w:p w14:paraId="23F71482" w14:textId="77777777" w:rsidR="00393505" w:rsidRPr="00383506" w:rsidRDefault="00393505" w:rsidP="00C21D70">
            <w:pPr>
              <w:jc w:val="center"/>
              <w:rPr>
                <w:sz w:val="12"/>
                <w:szCs w:val="12"/>
              </w:rPr>
            </w:pPr>
          </w:p>
        </w:tc>
        <w:tc>
          <w:tcPr>
            <w:tcW w:w="486" w:type="dxa"/>
            <w:tcBorders>
              <w:top w:val="nil"/>
              <w:left w:val="nil"/>
              <w:bottom w:val="single" w:sz="4" w:space="0" w:color="auto"/>
              <w:right w:val="single" w:sz="4" w:space="0" w:color="auto"/>
            </w:tcBorders>
            <w:shd w:val="clear" w:color="auto" w:fill="auto"/>
            <w:noWrap/>
            <w:vAlign w:val="center"/>
          </w:tcPr>
          <w:p w14:paraId="58DA7E04" w14:textId="77777777" w:rsidR="00393505" w:rsidRPr="00383506" w:rsidRDefault="00393505" w:rsidP="00C21D70">
            <w:pPr>
              <w:jc w:val="center"/>
              <w:rPr>
                <w:sz w:val="12"/>
                <w:szCs w:val="12"/>
              </w:rPr>
            </w:pPr>
            <w:r w:rsidRPr="00383506">
              <w:rPr>
                <w:sz w:val="12"/>
                <w:szCs w:val="12"/>
              </w:rPr>
              <w:t>1,765</w:t>
            </w:r>
          </w:p>
        </w:tc>
        <w:tc>
          <w:tcPr>
            <w:tcW w:w="360" w:type="dxa"/>
            <w:tcBorders>
              <w:top w:val="nil"/>
              <w:left w:val="nil"/>
              <w:bottom w:val="single" w:sz="4" w:space="0" w:color="auto"/>
              <w:right w:val="single" w:sz="4" w:space="0" w:color="auto"/>
            </w:tcBorders>
            <w:shd w:val="clear" w:color="auto" w:fill="auto"/>
            <w:noWrap/>
            <w:vAlign w:val="center"/>
            <w:hideMark/>
          </w:tcPr>
          <w:p w14:paraId="51214189" w14:textId="77777777" w:rsidR="00393505" w:rsidRPr="00383506" w:rsidRDefault="00393505" w:rsidP="00C21D70">
            <w:pPr>
              <w:jc w:val="center"/>
              <w:rPr>
                <w:sz w:val="12"/>
                <w:szCs w:val="12"/>
              </w:rPr>
            </w:pPr>
            <w:r w:rsidRPr="00383506">
              <w:rPr>
                <w:sz w:val="12"/>
                <w:szCs w:val="12"/>
              </w:rPr>
              <w:t>-</w:t>
            </w:r>
          </w:p>
        </w:tc>
        <w:tc>
          <w:tcPr>
            <w:tcW w:w="360" w:type="dxa"/>
            <w:tcBorders>
              <w:top w:val="nil"/>
              <w:left w:val="nil"/>
              <w:bottom w:val="single" w:sz="4" w:space="0" w:color="auto"/>
              <w:right w:val="single" w:sz="4" w:space="0" w:color="auto"/>
            </w:tcBorders>
            <w:shd w:val="clear" w:color="auto" w:fill="auto"/>
            <w:noWrap/>
            <w:vAlign w:val="center"/>
            <w:hideMark/>
          </w:tcPr>
          <w:p w14:paraId="03DBF5B2" w14:textId="77777777" w:rsidR="00393505" w:rsidRPr="00383506" w:rsidRDefault="00393505" w:rsidP="00C21D70">
            <w:pPr>
              <w:jc w:val="center"/>
              <w:rPr>
                <w:sz w:val="12"/>
                <w:szCs w:val="12"/>
              </w:rPr>
            </w:pPr>
            <w:r w:rsidRPr="00383506">
              <w:rPr>
                <w:sz w:val="12"/>
                <w:szCs w:val="12"/>
              </w:rPr>
              <w:t>-</w:t>
            </w:r>
          </w:p>
        </w:tc>
        <w:tc>
          <w:tcPr>
            <w:tcW w:w="360" w:type="dxa"/>
            <w:tcBorders>
              <w:top w:val="nil"/>
              <w:left w:val="nil"/>
              <w:bottom w:val="single" w:sz="4" w:space="0" w:color="auto"/>
              <w:right w:val="single" w:sz="4" w:space="0" w:color="auto"/>
            </w:tcBorders>
            <w:shd w:val="clear" w:color="auto" w:fill="auto"/>
            <w:noWrap/>
            <w:vAlign w:val="center"/>
            <w:hideMark/>
          </w:tcPr>
          <w:p w14:paraId="286D67BC" w14:textId="77777777" w:rsidR="00393505" w:rsidRPr="00383506" w:rsidRDefault="00393505" w:rsidP="00C21D70">
            <w:pPr>
              <w:jc w:val="center"/>
              <w:rPr>
                <w:sz w:val="12"/>
                <w:szCs w:val="12"/>
              </w:rPr>
            </w:pPr>
            <w:r w:rsidRPr="00383506">
              <w:rPr>
                <w:sz w:val="12"/>
                <w:szCs w:val="12"/>
              </w:rPr>
              <w:t>-</w:t>
            </w:r>
          </w:p>
        </w:tc>
        <w:tc>
          <w:tcPr>
            <w:tcW w:w="20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31685F" w14:textId="77777777" w:rsidR="00393505" w:rsidRPr="00383506" w:rsidRDefault="00393505" w:rsidP="00C21D70">
            <w:pPr>
              <w:jc w:val="center"/>
              <w:rPr>
                <w:sz w:val="12"/>
                <w:szCs w:val="12"/>
              </w:rPr>
            </w:pPr>
            <w:r w:rsidRPr="00383506">
              <w:rPr>
                <w:sz w:val="12"/>
                <w:szCs w:val="12"/>
              </w:rPr>
              <w:t>-</w:t>
            </w:r>
          </w:p>
        </w:tc>
        <w:tc>
          <w:tcPr>
            <w:tcW w:w="284" w:type="dxa"/>
            <w:tcBorders>
              <w:top w:val="nil"/>
              <w:left w:val="nil"/>
              <w:bottom w:val="single" w:sz="4" w:space="0" w:color="auto"/>
              <w:right w:val="single" w:sz="4" w:space="0" w:color="auto"/>
            </w:tcBorders>
            <w:shd w:val="clear" w:color="auto" w:fill="auto"/>
            <w:noWrap/>
            <w:vAlign w:val="center"/>
            <w:hideMark/>
          </w:tcPr>
          <w:p w14:paraId="6A7DCC84" w14:textId="77777777" w:rsidR="00393505" w:rsidRPr="00383506" w:rsidRDefault="00393505" w:rsidP="00C21D70">
            <w:pPr>
              <w:jc w:val="center"/>
              <w:rPr>
                <w:sz w:val="12"/>
                <w:szCs w:val="12"/>
              </w:rPr>
            </w:pPr>
            <w:r w:rsidRPr="00383506">
              <w:rPr>
                <w:sz w:val="12"/>
                <w:szCs w:val="12"/>
              </w:rPr>
              <w:t>1</w:t>
            </w:r>
          </w:p>
        </w:tc>
      </w:tr>
    </w:tbl>
    <w:p w14:paraId="01802190" w14:textId="77777777" w:rsidR="00393505" w:rsidRPr="00383506" w:rsidRDefault="00393505" w:rsidP="00393505">
      <w:pPr>
        <w:autoSpaceDE w:val="0"/>
        <w:autoSpaceDN w:val="0"/>
        <w:adjustRightInd w:val="0"/>
        <w:jc w:val="right"/>
        <w:outlineLvl w:val="0"/>
        <w:rPr>
          <w:bCs/>
          <w:sz w:val="28"/>
          <w:szCs w:val="28"/>
        </w:rPr>
      </w:pPr>
    </w:p>
    <w:p w14:paraId="2B94532D" w14:textId="77777777" w:rsidR="00393505" w:rsidRPr="00383506" w:rsidRDefault="00393505" w:rsidP="00393505">
      <w:pPr>
        <w:autoSpaceDE w:val="0"/>
        <w:autoSpaceDN w:val="0"/>
        <w:adjustRightInd w:val="0"/>
        <w:jc w:val="right"/>
        <w:outlineLvl w:val="0"/>
        <w:rPr>
          <w:bCs/>
          <w:sz w:val="28"/>
          <w:szCs w:val="28"/>
        </w:rPr>
      </w:pPr>
    </w:p>
    <w:p w14:paraId="7447B239" w14:textId="77777777" w:rsidR="00393505" w:rsidRPr="00383506" w:rsidRDefault="00393505" w:rsidP="00393505">
      <w:pPr>
        <w:autoSpaceDE w:val="0"/>
        <w:autoSpaceDN w:val="0"/>
        <w:adjustRightInd w:val="0"/>
        <w:outlineLvl w:val="0"/>
        <w:rPr>
          <w:bCs/>
          <w:sz w:val="28"/>
          <w:szCs w:val="28"/>
        </w:rPr>
      </w:pPr>
    </w:p>
    <w:p w14:paraId="0D075AA3" w14:textId="77777777" w:rsidR="00CB46A0" w:rsidRPr="00383506" w:rsidRDefault="00CB46A0" w:rsidP="00CB46A0">
      <w:pPr>
        <w:ind w:left="6804" w:right="-427" w:firstLine="426"/>
        <w:jc w:val="right"/>
      </w:pPr>
    </w:p>
    <w:p w14:paraId="2CCAC8B9" w14:textId="4201C012" w:rsidR="00CB46A0" w:rsidRPr="00383506" w:rsidRDefault="00CB46A0" w:rsidP="00CB46A0">
      <w:pPr>
        <w:ind w:left="6804" w:firstLine="426"/>
      </w:pPr>
    </w:p>
    <w:p w14:paraId="7A832277" w14:textId="77777777" w:rsidR="00CB46A0" w:rsidRPr="00383506" w:rsidRDefault="00CB46A0" w:rsidP="00CB46A0">
      <w:pPr>
        <w:ind w:left="6804"/>
      </w:pPr>
    </w:p>
    <w:p w14:paraId="13CE3774" w14:textId="77777777" w:rsidR="00CB46A0" w:rsidRPr="00383506" w:rsidRDefault="00CB46A0"/>
    <w:p w14:paraId="6932194E" w14:textId="77777777" w:rsidR="00CB46A0" w:rsidRPr="00383506" w:rsidRDefault="00CB46A0"/>
    <w:p w14:paraId="66A26854" w14:textId="77777777" w:rsidR="004D6E36" w:rsidRPr="00383506" w:rsidRDefault="004D6E36"/>
    <w:p w14:paraId="7F894F47" w14:textId="77777777" w:rsidR="004D6E36" w:rsidRPr="00383506" w:rsidRDefault="004D6E36"/>
    <w:p w14:paraId="51B36528" w14:textId="77777777" w:rsidR="004D6E36" w:rsidRPr="00383506" w:rsidRDefault="004D6E36"/>
    <w:p w14:paraId="6A3C8DDD" w14:textId="77777777" w:rsidR="004D6E36" w:rsidRPr="00383506" w:rsidRDefault="004D6E36"/>
    <w:p w14:paraId="301B4B6D" w14:textId="77777777" w:rsidR="004D6E36" w:rsidRPr="00383506" w:rsidRDefault="004D6E36"/>
    <w:p w14:paraId="22295CE8" w14:textId="77777777" w:rsidR="004D6E36" w:rsidRPr="00383506" w:rsidRDefault="004D6E36"/>
    <w:p w14:paraId="27DDEEA0" w14:textId="77777777" w:rsidR="004D6E36" w:rsidRPr="00383506" w:rsidRDefault="004D6E36"/>
    <w:p w14:paraId="68794456" w14:textId="77777777" w:rsidR="002A4075" w:rsidRPr="00383506" w:rsidRDefault="002A4075"/>
    <w:p w14:paraId="14B61828" w14:textId="5555D978" w:rsidR="002A4075" w:rsidRPr="00383506" w:rsidRDefault="002A4075" w:rsidP="002A4075">
      <w:pPr>
        <w:ind w:left="6804" w:right="-427" w:firstLine="426"/>
        <w:jc w:val="right"/>
      </w:pPr>
      <w:r w:rsidRPr="00383506">
        <w:lastRenderedPageBreak/>
        <w:t>Приложение № 25 к протоколу заседания Правления региональной энергетической комиссии Кемеровской области от 11.12.2018 № 76</w:t>
      </w:r>
    </w:p>
    <w:p w14:paraId="4237A175" w14:textId="77777777" w:rsidR="006C3D6E" w:rsidRPr="00383506" w:rsidRDefault="006C3D6E" w:rsidP="006C3D6E">
      <w:pPr>
        <w:jc w:val="center"/>
      </w:pPr>
      <w:r w:rsidRPr="00383506">
        <w:t xml:space="preserve">Плановые показатели реализации инвестиционной программы </w:t>
      </w:r>
    </w:p>
    <w:p w14:paraId="6624947C" w14:textId="274DF83A" w:rsidR="006C3D6E" w:rsidRPr="00383506" w:rsidRDefault="006C3D6E" w:rsidP="006C3D6E">
      <w:pPr>
        <w:jc w:val="center"/>
        <w:rPr>
          <w:rFonts w:eastAsia="Calibri"/>
        </w:rPr>
      </w:pPr>
      <w:r w:rsidRPr="00383506">
        <w:t xml:space="preserve">Раздел 3. Источники финансирования инвестиционной программы ООО </w:t>
      </w:r>
      <w:r w:rsidRPr="00383506">
        <w:rPr>
          <w:rFonts w:eastAsia="Calibri"/>
        </w:rPr>
        <w:t>«ОЭСК»</w:t>
      </w:r>
    </w:p>
    <w:tbl>
      <w:tblPr>
        <w:tblW w:w="15632" w:type="dxa"/>
        <w:jc w:val="center"/>
        <w:tblLook w:val="04A0" w:firstRow="1" w:lastRow="0" w:firstColumn="1" w:lastColumn="0" w:noHBand="0" w:noVBand="1"/>
      </w:tblPr>
      <w:tblGrid>
        <w:gridCol w:w="711"/>
        <w:gridCol w:w="5947"/>
        <w:gridCol w:w="1419"/>
        <w:gridCol w:w="1558"/>
        <w:gridCol w:w="1383"/>
        <w:gridCol w:w="1526"/>
        <w:gridCol w:w="1396"/>
        <w:gridCol w:w="1692"/>
      </w:tblGrid>
      <w:tr w:rsidR="006C3D6E" w:rsidRPr="00383506" w14:paraId="23146FA2" w14:textId="77777777" w:rsidTr="006C3D6E">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0D398" w14:textId="77777777" w:rsidR="006C3D6E" w:rsidRPr="00383506" w:rsidRDefault="006C3D6E" w:rsidP="00C21D70">
            <w:pPr>
              <w:jc w:val="center"/>
              <w:rPr>
                <w:sz w:val="16"/>
                <w:szCs w:val="16"/>
              </w:rPr>
            </w:pPr>
            <w:r w:rsidRPr="00383506">
              <w:rPr>
                <w:sz w:val="16"/>
                <w:szCs w:val="16"/>
              </w:rPr>
              <w:t>№ п/п</w:t>
            </w:r>
          </w:p>
        </w:tc>
        <w:tc>
          <w:tcPr>
            <w:tcW w:w="59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7C2377F" w14:textId="77777777" w:rsidR="006C3D6E" w:rsidRPr="00383506" w:rsidRDefault="006C3D6E" w:rsidP="00C21D70">
            <w:pPr>
              <w:jc w:val="center"/>
              <w:rPr>
                <w:sz w:val="16"/>
                <w:szCs w:val="16"/>
              </w:rPr>
            </w:pPr>
            <w:r w:rsidRPr="00383506">
              <w:rPr>
                <w:sz w:val="16"/>
                <w:szCs w:val="16"/>
              </w:rPr>
              <w:t>Показатель</w:t>
            </w:r>
          </w:p>
        </w:tc>
        <w:tc>
          <w:tcPr>
            <w:tcW w:w="1419" w:type="dxa"/>
            <w:tcBorders>
              <w:top w:val="single" w:sz="4" w:space="0" w:color="auto"/>
              <w:left w:val="nil"/>
              <w:bottom w:val="single" w:sz="4" w:space="0" w:color="auto"/>
              <w:right w:val="single" w:sz="4" w:space="0" w:color="auto"/>
            </w:tcBorders>
            <w:shd w:val="clear" w:color="000000" w:fill="FFFFFF"/>
            <w:vAlign w:val="center"/>
            <w:hideMark/>
          </w:tcPr>
          <w:p w14:paraId="50D7F5B4" w14:textId="77777777" w:rsidR="006C3D6E" w:rsidRPr="00383506" w:rsidRDefault="006C3D6E" w:rsidP="00C21D70">
            <w:pPr>
              <w:jc w:val="center"/>
              <w:rPr>
                <w:sz w:val="16"/>
                <w:szCs w:val="16"/>
              </w:rPr>
            </w:pPr>
            <w:r w:rsidRPr="00383506">
              <w:rPr>
                <w:sz w:val="16"/>
                <w:szCs w:val="16"/>
              </w:rPr>
              <w:t>2015 год</w:t>
            </w:r>
          </w:p>
        </w:tc>
        <w:tc>
          <w:tcPr>
            <w:tcW w:w="1558" w:type="dxa"/>
            <w:tcBorders>
              <w:top w:val="single" w:sz="4" w:space="0" w:color="auto"/>
              <w:left w:val="nil"/>
              <w:bottom w:val="single" w:sz="4" w:space="0" w:color="auto"/>
              <w:right w:val="single" w:sz="4" w:space="0" w:color="auto"/>
            </w:tcBorders>
            <w:shd w:val="clear" w:color="000000" w:fill="FFFFFF"/>
            <w:vAlign w:val="center"/>
            <w:hideMark/>
          </w:tcPr>
          <w:p w14:paraId="07F9C9D2" w14:textId="77777777" w:rsidR="006C3D6E" w:rsidRPr="00383506" w:rsidRDefault="006C3D6E" w:rsidP="00C21D70">
            <w:pPr>
              <w:jc w:val="center"/>
              <w:rPr>
                <w:sz w:val="16"/>
                <w:szCs w:val="16"/>
              </w:rPr>
            </w:pPr>
            <w:r w:rsidRPr="00383506">
              <w:rPr>
                <w:sz w:val="16"/>
                <w:szCs w:val="16"/>
              </w:rPr>
              <w:t>2016 год</w:t>
            </w:r>
          </w:p>
        </w:tc>
        <w:tc>
          <w:tcPr>
            <w:tcW w:w="1383" w:type="dxa"/>
            <w:tcBorders>
              <w:top w:val="single" w:sz="4" w:space="0" w:color="auto"/>
              <w:left w:val="nil"/>
              <w:bottom w:val="single" w:sz="4" w:space="0" w:color="auto"/>
              <w:right w:val="single" w:sz="4" w:space="0" w:color="auto"/>
            </w:tcBorders>
            <w:shd w:val="clear" w:color="000000" w:fill="FFFFFF"/>
            <w:vAlign w:val="center"/>
            <w:hideMark/>
          </w:tcPr>
          <w:p w14:paraId="14C01F16" w14:textId="77777777" w:rsidR="006C3D6E" w:rsidRPr="00383506" w:rsidRDefault="006C3D6E" w:rsidP="00C21D70">
            <w:pPr>
              <w:jc w:val="center"/>
              <w:rPr>
                <w:sz w:val="16"/>
                <w:szCs w:val="16"/>
              </w:rPr>
            </w:pPr>
            <w:r w:rsidRPr="00383506">
              <w:rPr>
                <w:sz w:val="16"/>
                <w:szCs w:val="16"/>
              </w:rPr>
              <w:t>2017 год</w:t>
            </w:r>
          </w:p>
        </w:tc>
        <w:tc>
          <w:tcPr>
            <w:tcW w:w="1526" w:type="dxa"/>
            <w:tcBorders>
              <w:top w:val="single" w:sz="4" w:space="0" w:color="auto"/>
              <w:left w:val="nil"/>
              <w:bottom w:val="single" w:sz="4" w:space="0" w:color="auto"/>
              <w:right w:val="single" w:sz="4" w:space="0" w:color="auto"/>
            </w:tcBorders>
            <w:shd w:val="clear" w:color="000000" w:fill="FFFFFF"/>
            <w:vAlign w:val="center"/>
            <w:hideMark/>
          </w:tcPr>
          <w:p w14:paraId="29753F66" w14:textId="77777777" w:rsidR="006C3D6E" w:rsidRPr="00383506" w:rsidRDefault="006C3D6E" w:rsidP="00C21D70">
            <w:pPr>
              <w:jc w:val="center"/>
              <w:rPr>
                <w:sz w:val="16"/>
                <w:szCs w:val="16"/>
              </w:rPr>
            </w:pPr>
            <w:r w:rsidRPr="00383506">
              <w:rPr>
                <w:sz w:val="16"/>
                <w:szCs w:val="16"/>
              </w:rPr>
              <w:t>2018 год</w:t>
            </w:r>
          </w:p>
        </w:tc>
        <w:tc>
          <w:tcPr>
            <w:tcW w:w="1396" w:type="dxa"/>
            <w:tcBorders>
              <w:top w:val="single" w:sz="4" w:space="0" w:color="auto"/>
              <w:left w:val="nil"/>
              <w:bottom w:val="single" w:sz="4" w:space="0" w:color="auto"/>
              <w:right w:val="single" w:sz="4" w:space="0" w:color="auto"/>
            </w:tcBorders>
            <w:shd w:val="clear" w:color="000000" w:fill="FFFFFF"/>
            <w:vAlign w:val="center"/>
            <w:hideMark/>
          </w:tcPr>
          <w:p w14:paraId="120DEC92" w14:textId="77777777" w:rsidR="006C3D6E" w:rsidRPr="00383506" w:rsidRDefault="006C3D6E" w:rsidP="00C21D70">
            <w:pPr>
              <w:jc w:val="center"/>
              <w:rPr>
                <w:sz w:val="16"/>
                <w:szCs w:val="16"/>
              </w:rPr>
            </w:pPr>
            <w:r w:rsidRPr="00383506">
              <w:rPr>
                <w:sz w:val="16"/>
                <w:szCs w:val="16"/>
              </w:rPr>
              <w:t>2019 год</w:t>
            </w:r>
          </w:p>
        </w:tc>
        <w:tc>
          <w:tcPr>
            <w:tcW w:w="1692" w:type="dxa"/>
            <w:tcBorders>
              <w:top w:val="single" w:sz="4" w:space="0" w:color="auto"/>
              <w:left w:val="nil"/>
              <w:bottom w:val="single" w:sz="4" w:space="0" w:color="auto"/>
              <w:right w:val="single" w:sz="4" w:space="0" w:color="auto"/>
            </w:tcBorders>
            <w:shd w:val="clear" w:color="000000" w:fill="FFFFFF"/>
            <w:vAlign w:val="center"/>
            <w:hideMark/>
          </w:tcPr>
          <w:p w14:paraId="3B395F93" w14:textId="77777777" w:rsidR="006C3D6E" w:rsidRPr="00383506" w:rsidRDefault="006C3D6E" w:rsidP="00C21D70">
            <w:pPr>
              <w:jc w:val="center"/>
              <w:rPr>
                <w:sz w:val="16"/>
                <w:szCs w:val="16"/>
              </w:rPr>
            </w:pPr>
            <w:r w:rsidRPr="00383506">
              <w:rPr>
                <w:sz w:val="16"/>
                <w:szCs w:val="16"/>
              </w:rPr>
              <w:t xml:space="preserve">Итого </w:t>
            </w:r>
          </w:p>
        </w:tc>
      </w:tr>
      <w:tr w:rsidR="006C3D6E" w:rsidRPr="00383506" w14:paraId="06E45696" w14:textId="77777777" w:rsidTr="006C3D6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0B5C89" w14:textId="77777777" w:rsidR="006C3D6E" w:rsidRPr="00383506" w:rsidRDefault="006C3D6E" w:rsidP="00C21D70">
            <w:pPr>
              <w:rPr>
                <w:sz w:val="16"/>
                <w:szCs w:val="16"/>
              </w:rPr>
            </w:pPr>
          </w:p>
        </w:tc>
        <w:tc>
          <w:tcPr>
            <w:tcW w:w="5947" w:type="dxa"/>
            <w:vMerge/>
            <w:tcBorders>
              <w:top w:val="single" w:sz="4" w:space="0" w:color="auto"/>
              <w:left w:val="single" w:sz="4" w:space="0" w:color="auto"/>
              <w:bottom w:val="single" w:sz="4" w:space="0" w:color="auto"/>
              <w:right w:val="single" w:sz="4" w:space="0" w:color="auto"/>
            </w:tcBorders>
            <w:vAlign w:val="center"/>
            <w:hideMark/>
          </w:tcPr>
          <w:p w14:paraId="68E9E6EF" w14:textId="77777777" w:rsidR="006C3D6E" w:rsidRPr="00383506" w:rsidRDefault="006C3D6E" w:rsidP="00C21D70">
            <w:pPr>
              <w:rPr>
                <w:sz w:val="16"/>
                <w:szCs w:val="16"/>
              </w:rPr>
            </w:pPr>
          </w:p>
        </w:tc>
        <w:tc>
          <w:tcPr>
            <w:tcW w:w="1419" w:type="dxa"/>
            <w:tcBorders>
              <w:top w:val="nil"/>
              <w:left w:val="nil"/>
              <w:bottom w:val="single" w:sz="4" w:space="0" w:color="auto"/>
              <w:right w:val="single" w:sz="4" w:space="0" w:color="auto"/>
            </w:tcBorders>
            <w:shd w:val="clear" w:color="000000" w:fill="FFFFFF"/>
            <w:vAlign w:val="center"/>
            <w:hideMark/>
          </w:tcPr>
          <w:p w14:paraId="704D3FA1" w14:textId="77777777" w:rsidR="006C3D6E" w:rsidRPr="00383506" w:rsidRDefault="006C3D6E" w:rsidP="00C21D70">
            <w:pPr>
              <w:jc w:val="center"/>
              <w:rPr>
                <w:sz w:val="16"/>
                <w:szCs w:val="16"/>
              </w:rPr>
            </w:pPr>
            <w:r w:rsidRPr="00383506">
              <w:rPr>
                <w:sz w:val="16"/>
                <w:szCs w:val="16"/>
              </w:rPr>
              <w:t>Утвержденный план</w:t>
            </w:r>
          </w:p>
        </w:tc>
        <w:tc>
          <w:tcPr>
            <w:tcW w:w="1558" w:type="dxa"/>
            <w:tcBorders>
              <w:top w:val="nil"/>
              <w:left w:val="nil"/>
              <w:bottom w:val="single" w:sz="4" w:space="0" w:color="auto"/>
              <w:right w:val="single" w:sz="4" w:space="0" w:color="auto"/>
            </w:tcBorders>
            <w:shd w:val="clear" w:color="000000" w:fill="FFFFFF"/>
            <w:vAlign w:val="center"/>
            <w:hideMark/>
          </w:tcPr>
          <w:p w14:paraId="5E8EF767" w14:textId="77777777" w:rsidR="006C3D6E" w:rsidRPr="00383506" w:rsidRDefault="006C3D6E" w:rsidP="00C21D70">
            <w:pPr>
              <w:jc w:val="center"/>
              <w:rPr>
                <w:sz w:val="16"/>
                <w:szCs w:val="16"/>
              </w:rPr>
            </w:pPr>
            <w:r w:rsidRPr="00383506">
              <w:rPr>
                <w:sz w:val="16"/>
                <w:szCs w:val="16"/>
              </w:rPr>
              <w:t>Утвержденный план</w:t>
            </w:r>
          </w:p>
        </w:tc>
        <w:tc>
          <w:tcPr>
            <w:tcW w:w="1383" w:type="dxa"/>
            <w:tcBorders>
              <w:top w:val="nil"/>
              <w:left w:val="nil"/>
              <w:bottom w:val="single" w:sz="4" w:space="0" w:color="auto"/>
              <w:right w:val="single" w:sz="4" w:space="0" w:color="auto"/>
            </w:tcBorders>
            <w:shd w:val="clear" w:color="000000" w:fill="FFFFFF"/>
            <w:vAlign w:val="center"/>
            <w:hideMark/>
          </w:tcPr>
          <w:p w14:paraId="2DB60442" w14:textId="77777777" w:rsidR="006C3D6E" w:rsidRPr="00383506" w:rsidRDefault="006C3D6E" w:rsidP="00C21D70">
            <w:pPr>
              <w:jc w:val="center"/>
              <w:rPr>
                <w:sz w:val="16"/>
                <w:szCs w:val="16"/>
              </w:rPr>
            </w:pPr>
            <w:r w:rsidRPr="00383506">
              <w:rPr>
                <w:sz w:val="16"/>
                <w:szCs w:val="16"/>
              </w:rPr>
              <w:t>Утвержденный план</w:t>
            </w:r>
          </w:p>
        </w:tc>
        <w:tc>
          <w:tcPr>
            <w:tcW w:w="1526" w:type="dxa"/>
            <w:tcBorders>
              <w:top w:val="nil"/>
              <w:left w:val="nil"/>
              <w:bottom w:val="single" w:sz="4" w:space="0" w:color="auto"/>
              <w:right w:val="single" w:sz="4" w:space="0" w:color="auto"/>
            </w:tcBorders>
            <w:shd w:val="clear" w:color="000000" w:fill="FFFFFF"/>
            <w:vAlign w:val="center"/>
            <w:hideMark/>
          </w:tcPr>
          <w:p w14:paraId="3ACE29A6" w14:textId="77777777" w:rsidR="006C3D6E" w:rsidRPr="00383506" w:rsidRDefault="006C3D6E" w:rsidP="00C21D70">
            <w:pPr>
              <w:jc w:val="center"/>
              <w:rPr>
                <w:sz w:val="16"/>
                <w:szCs w:val="16"/>
              </w:rPr>
            </w:pPr>
            <w:r w:rsidRPr="00383506">
              <w:rPr>
                <w:sz w:val="16"/>
                <w:szCs w:val="16"/>
              </w:rPr>
              <w:t>Утвержденный план</w:t>
            </w:r>
          </w:p>
        </w:tc>
        <w:tc>
          <w:tcPr>
            <w:tcW w:w="1396" w:type="dxa"/>
            <w:tcBorders>
              <w:top w:val="nil"/>
              <w:left w:val="nil"/>
              <w:bottom w:val="single" w:sz="4" w:space="0" w:color="auto"/>
              <w:right w:val="single" w:sz="4" w:space="0" w:color="auto"/>
            </w:tcBorders>
            <w:shd w:val="clear" w:color="000000" w:fill="FFFFFF"/>
            <w:vAlign w:val="center"/>
            <w:hideMark/>
          </w:tcPr>
          <w:p w14:paraId="12209EB2" w14:textId="77777777" w:rsidR="006C3D6E" w:rsidRPr="00383506" w:rsidRDefault="006C3D6E" w:rsidP="00C21D70">
            <w:pPr>
              <w:jc w:val="center"/>
              <w:rPr>
                <w:sz w:val="16"/>
                <w:szCs w:val="16"/>
              </w:rPr>
            </w:pPr>
            <w:r w:rsidRPr="00383506">
              <w:rPr>
                <w:sz w:val="16"/>
                <w:szCs w:val="16"/>
              </w:rPr>
              <w:t>Утвержденный план</w:t>
            </w:r>
          </w:p>
        </w:tc>
        <w:tc>
          <w:tcPr>
            <w:tcW w:w="1692" w:type="dxa"/>
            <w:tcBorders>
              <w:top w:val="nil"/>
              <w:left w:val="nil"/>
              <w:bottom w:val="single" w:sz="4" w:space="0" w:color="auto"/>
              <w:right w:val="single" w:sz="4" w:space="0" w:color="auto"/>
            </w:tcBorders>
            <w:shd w:val="clear" w:color="000000" w:fill="FFFFFF"/>
            <w:vAlign w:val="center"/>
            <w:hideMark/>
          </w:tcPr>
          <w:p w14:paraId="0874E0E5" w14:textId="77777777" w:rsidR="006C3D6E" w:rsidRPr="00383506" w:rsidRDefault="006C3D6E" w:rsidP="00C21D70">
            <w:pPr>
              <w:jc w:val="center"/>
              <w:rPr>
                <w:sz w:val="16"/>
                <w:szCs w:val="16"/>
              </w:rPr>
            </w:pPr>
            <w:r w:rsidRPr="00383506">
              <w:rPr>
                <w:sz w:val="16"/>
                <w:szCs w:val="16"/>
              </w:rPr>
              <w:t>План</w:t>
            </w:r>
          </w:p>
        </w:tc>
      </w:tr>
      <w:tr w:rsidR="006C3D6E" w:rsidRPr="00383506" w14:paraId="665F91B1" w14:textId="77777777" w:rsidTr="006C3D6E">
        <w:trPr>
          <w:trHeight w:val="20"/>
          <w:jc w:val="center"/>
        </w:trPr>
        <w:tc>
          <w:tcPr>
            <w:tcW w:w="665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261AA37" w14:textId="77777777" w:rsidR="006C3D6E" w:rsidRPr="00383506" w:rsidRDefault="006C3D6E" w:rsidP="00C21D70">
            <w:pPr>
              <w:jc w:val="center"/>
              <w:rPr>
                <w:sz w:val="18"/>
                <w:szCs w:val="18"/>
              </w:rPr>
            </w:pPr>
            <w:r w:rsidRPr="00383506">
              <w:rPr>
                <w:sz w:val="18"/>
                <w:szCs w:val="18"/>
              </w:rPr>
              <w:t>Источники финансирования инвестиционной программы всего (1+2), в том числе:</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67CBBCBF" w14:textId="77777777" w:rsidR="006C3D6E" w:rsidRPr="00383506" w:rsidRDefault="006C3D6E" w:rsidP="00C21D70">
            <w:pPr>
              <w:jc w:val="center"/>
              <w:rPr>
                <w:sz w:val="18"/>
                <w:szCs w:val="18"/>
              </w:rPr>
            </w:pPr>
            <w:r w:rsidRPr="00383506">
              <w:rPr>
                <w:sz w:val="18"/>
                <w:szCs w:val="18"/>
              </w:rPr>
              <w:t>20,612</w:t>
            </w:r>
          </w:p>
        </w:tc>
        <w:tc>
          <w:tcPr>
            <w:tcW w:w="1558" w:type="dxa"/>
            <w:tcBorders>
              <w:top w:val="single" w:sz="4" w:space="0" w:color="auto"/>
              <w:left w:val="nil"/>
              <w:bottom w:val="single" w:sz="4" w:space="0" w:color="auto"/>
              <w:right w:val="single" w:sz="4" w:space="0" w:color="auto"/>
            </w:tcBorders>
            <w:shd w:val="clear" w:color="auto" w:fill="auto"/>
            <w:vAlign w:val="center"/>
          </w:tcPr>
          <w:p w14:paraId="0E14D125" w14:textId="77777777" w:rsidR="006C3D6E" w:rsidRPr="00383506" w:rsidRDefault="006C3D6E" w:rsidP="00C21D70">
            <w:pPr>
              <w:jc w:val="center"/>
              <w:rPr>
                <w:sz w:val="18"/>
                <w:szCs w:val="18"/>
              </w:rPr>
            </w:pPr>
            <w:r w:rsidRPr="00383506">
              <w:rPr>
                <w:sz w:val="18"/>
                <w:szCs w:val="18"/>
              </w:rPr>
              <w:t>29,665</w:t>
            </w:r>
          </w:p>
        </w:tc>
        <w:tc>
          <w:tcPr>
            <w:tcW w:w="1383" w:type="dxa"/>
            <w:tcBorders>
              <w:top w:val="single" w:sz="4" w:space="0" w:color="auto"/>
              <w:left w:val="nil"/>
              <w:bottom w:val="single" w:sz="4" w:space="0" w:color="auto"/>
              <w:right w:val="single" w:sz="4" w:space="0" w:color="auto"/>
            </w:tcBorders>
            <w:shd w:val="clear" w:color="auto" w:fill="auto"/>
            <w:vAlign w:val="center"/>
          </w:tcPr>
          <w:p w14:paraId="4FA81F2E" w14:textId="77777777" w:rsidR="006C3D6E" w:rsidRPr="00383506" w:rsidRDefault="006C3D6E" w:rsidP="00C21D70">
            <w:pPr>
              <w:jc w:val="center"/>
              <w:rPr>
                <w:sz w:val="18"/>
                <w:szCs w:val="18"/>
              </w:rPr>
            </w:pPr>
            <w:r w:rsidRPr="00383506">
              <w:rPr>
                <w:sz w:val="18"/>
                <w:szCs w:val="18"/>
              </w:rPr>
              <w:t>20,509</w:t>
            </w:r>
          </w:p>
        </w:tc>
        <w:tc>
          <w:tcPr>
            <w:tcW w:w="1526" w:type="dxa"/>
            <w:tcBorders>
              <w:top w:val="single" w:sz="4" w:space="0" w:color="auto"/>
              <w:left w:val="nil"/>
              <w:bottom w:val="single" w:sz="4" w:space="0" w:color="auto"/>
              <w:right w:val="single" w:sz="4" w:space="0" w:color="auto"/>
            </w:tcBorders>
            <w:shd w:val="clear" w:color="auto" w:fill="auto"/>
            <w:vAlign w:val="center"/>
          </w:tcPr>
          <w:p w14:paraId="7FC0FE06" w14:textId="77777777" w:rsidR="006C3D6E" w:rsidRPr="00383506" w:rsidRDefault="006C3D6E" w:rsidP="00C21D70">
            <w:pPr>
              <w:jc w:val="center"/>
              <w:rPr>
                <w:sz w:val="18"/>
                <w:szCs w:val="18"/>
              </w:rPr>
            </w:pPr>
            <w:r w:rsidRPr="00383506">
              <w:rPr>
                <w:sz w:val="18"/>
                <w:szCs w:val="18"/>
              </w:rPr>
              <w:t>21,879</w:t>
            </w:r>
          </w:p>
        </w:tc>
        <w:tc>
          <w:tcPr>
            <w:tcW w:w="1396" w:type="dxa"/>
            <w:tcBorders>
              <w:top w:val="single" w:sz="4" w:space="0" w:color="auto"/>
              <w:left w:val="nil"/>
              <w:bottom w:val="single" w:sz="4" w:space="0" w:color="auto"/>
              <w:right w:val="single" w:sz="4" w:space="0" w:color="auto"/>
            </w:tcBorders>
            <w:shd w:val="clear" w:color="auto" w:fill="auto"/>
            <w:vAlign w:val="center"/>
          </w:tcPr>
          <w:p w14:paraId="29DE35F9" w14:textId="77777777" w:rsidR="006C3D6E" w:rsidRPr="00383506" w:rsidRDefault="006C3D6E" w:rsidP="00C21D70">
            <w:pPr>
              <w:jc w:val="center"/>
              <w:rPr>
                <w:sz w:val="18"/>
                <w:szCs w:val="18"/>
              </w:rPr>
            </w:pPr>
            <w:r w:rsidRPr="00383506">
              <w:rPr>
                <w:sz w:val="18"/>
                <w:szCs w:val="18"/>
              </w:rPr>
              <w:t>22,562</w:t>
            </w:r>
          </w:p>
        </w:tc>
        <w:tc>
          <w:tcPr>
            <w:tcW w:w="1692" w:type="dxa"/>
            <w:tcBorders>
              <w:top w:val="single" w:sz="4" w:space="0" w:color="auto"/>
              <w:left w:val="nil"/>
              <w:bottom w:val="single" w:sz="4" w:space="0" w:color="auto"/>
              <w:right w:val="single" w:sz="4" w:space="0" w:color="auto"/>
            </w:tcBorders>
            <w:shd w:val="clear" w:color="auto" w:fill="auto"/>
            <w:vAlign w:val="center"/>
          </w:tcPr>
          <w:p w14:paraId="4CC96CCB" w14:textId="77777777" w:rsidR="006C3D6E" w:rsidRPr="00383506" w:rsidRDefault="006C3D6E" w:rsidP="00C21D70">
            <w:pPr>
              <w:jc w:val="center"/>
              <w:rPr>
                <w:sz w:val="18"/>
                <w:szCs w:val="18"/>
              </w:rPr>
            </w:pPr>
            <w:r w:rsidRPr="00383506">
              <w:rPr>
                <w:sz w:val="18"/>
                <w:szCs w:val="18"/>
              </w:rPr>
              <w:t>115,227</w:t>
            </w:r>
          </w:p>
        </w:tc>
      </w:tr>
      <w:tr w:rsidR="006C3D6E" w:rsidRPr="00383506" w14:paraId="6DA2A809" w14:textId="77777777" w:rsidTr="006C3D6E">
        <w:trPr>
          <w:trHeight w:val="2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B652D5B" w14:textId="77777777" w:rsidR="006C3D6E" w:rsidRPr="00383506" w:rsidRDefault="006C3D6E" w:rsidP="00C21D70">
            <w:pPr>
              <w:jc w:val="center"/>
              <w:rPr>
                <w:sz w:val="18"/>
                <w:szCs w:val="18"/>
              </w:rPr>
            </w:pPr>
            <w:r w:rsidRPr="00383506">
              <w:rPr>
                <w:sz w:val="18"/>
                <w:szCs w:val="18"/>
              </w:rPr>
              <w:t>1</w:t>
            </w:r>
          </w:p>
        </w:tc>
        <w:tc>
          <w:tcPr>
            <w:tcW w:w="5947" w:type="dxa"/>
            <w:tcBorders>
              <w:top w:val="nil"/>
              <w:left w:val="nil"/>
              <w:bottom w:val="single" w:sz="4" w:space="0" w:color="auto"/>
              <w:right w:val="single" w:sz="4" w:space="0" w:color="auto"/>
            </w:tcBorders>
            <w:shd w:val="clear" w:color="000000" w:fill="FFFFFF"/>
            <w:vAlign w:val="center"/>
            <w:hideMark/>
          </w:tcPr>
          <w:p w14:paraId="7389F823" w14:textId="77777777" w:rsidR="006C3D6E" w:rsidRPr="00383506" w:rsidRDefault="006C3D6E" w:rsidP="00C21D70">
            <w:pPr>
              <w:jc w:val="center"/>
              <w:rPr>
                <w:sz w:val="18"/>
                <w:szCs w:val="18"/>
              </w:rPr>
            </w:pPr>
            <w:r w:rsidRPr="00383506">
              <w:rPr>
                <w:sz w:val="18"/>
                <w:szCs w:val="18"/>
              </w:rPr>
              <w:t>Собственные средства всего, в том числе:</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0F014F21" w14:textId="77777777" w:rsidR="006C3D6E" w:rsidRPr="00383506" w:rsidRDefault="006C3D6E" w:rsidP="00C21D70">
            <w:pPr>
              <w:jc w:val="center"/>
              <w:rPr>
                <w:sz w:val="18"/>
                <w:szCs w:val="18"/>
              </w:rPr>
            </w:pPr>
            <w:r w:rsidRPr="00383506">
              <w:rPr>
                <w:sz w:val="18"/>
                <w:szCs w:val="18"/>
              </w:rPr>
              <w:t>20,612</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40455491" w14:textId="77777777" w:rsidR="006C3D6E" w:rsidRPr="00383506" w:rsidRDefault="006C3D6E" w:rsidP="00C21D70">
            <w:pPr>
              <w:jc w:val="center"/>
              <w:rPr>
                <w:sz w:val="18"/>
                <w:szCs w:val="18"/>
              </w:rPr>
            </w:pPr>
            <w:r w:rsidRPr="00383506">
              <w:rPr>
                <w:sz w:val="18"/>
                <w:szCs w:val="18"/>
              </w:rPr>
              <w:t>29,665</w:t>
            </w:r>
          </w:p>
        </w:tc>
        <w:tc>
          <w:tcPr>
            <w:tcW w:w="1383" w:type="dxa"/>
            <w:tcBorders>
              <w:top w:val="single" w:sz="4" w:space="0" w:color="auto"/>
              <w:left w:val="nil"/>
              <w:bottom w:val="single" w:sz="4" w:space="0" w:color="auto"/>
              <w:right w:val="single" w:sz="4" w:space="0" w:color="auto"/>
            </w:tcBorders>
            <w:shd w:val="clear" w:color="auto" w:fill="auto"/>
            <w:vAlign w:val="center"/>
          </w:tcPr>
          <w:p w14:paraId="3ECA25A1" w14:textId="77777777" w:rsidR="006C3D6E" w:rsidRPr="00383506" w:rsidRDefault="006C3D6E" w:rsidP="00C21D70">
            <w:pPr>
              <w:jc w:val="center"/>
              <w:rPr>
                <w:sz w:val="18"/>
                <w:szCs w:val="18"/>
              </w:rPr>
            </w:pPr>
            <w:r w:rsidRPr="00383506">
              <w:rPr>
                <w:sz w:val="18"/>
                <w:szCs w:val="18"/>
              </w:rPr>
              <w:t>20,509</w:t>
            </w:r>
          </w:p>
        </w:tc>
        <w:tc>
          <w:tcPr>
            <w:tcW w:w="1526" w:type="dxa"/>
            <w:tcBorders>
              <w:top w:val="single" w:sz="4" w:space="0" w:color="auto"/>
              <w:left w:val="nil"/>
              <w:bottom w:val="single" w:sz="4" w:space="0" w:color="auto"/>
              <w:right w:val="single" w:sz="4" w:space="0" w:color="auto"/>
            </w:tcBorders>
            <w:shd w:val="clear" w:color="auto" w:fill="auto"/>
            <w:vAlign w:val="center"/>
          </w:tcPr>
          <w:p w14:paraId="6C125AFE" w14:textId="77777777" w:rsidR="006C3D6E" w:rsidRPr="00383506" w:rsidRDefault="006C3D6E" w:rsidP="00C21D70">
            <w:pPr>
              <w:jc w:val="center"/>
              <w:rPr>
                <w:sz w:val="18"/>
                <w:szCs w:val="18"/>
              </w:rPr>
            </w:pPr>
            <w:r w:rsidRPr="00383506">
              <w:rPr>
                <w:sz w:val="18"/>
                <w:szCs w:val="18"/>
              </w:rPr>
              <w:t>21,879</w:t>
            </w:r>
          </w:p>
        </w:tc>
        <w:tc>
          <w:tcPr>
            <w:tcW w:w="1396" w:type="dxa"/>
            <w:tcBorders>
              <w:top w:val="single" w:sz="4" w:space="0" w:color="auto"/>
              <w:left w:val="nil"/>
              <w:bottom w:val="single" w:sz="4" w:space="0" w:color="auto"/>
              <w:right w:val="single" w:sz="4" w:space="0" w:color="auto"/>
            </w:tcBorders>
            <w:shd w:val="clear" w:color="auto" w:fill="auto"/>
            <w:vAlign w:val="center"/>
          </w:tcPr>
          <w:p w14:paraId="1739A362" w14:textId="77777777" w:rsidR="006C3D6E" w:rsidRPr="00383506" w:rsidRDefault="006C3D6E" w:rsidP="00C21D70">
            <w:pPr>
              <w:jc w:val="center"/>
              <w:rPr>
                <w:sz w:val="18"/>
                <w:szCs w:val="18"/>
              </w:rPr>
            </w:pPr>
            <w:r w:rsidRPr="00383506">
              <w:rPr>
                <w:sz w:val="18"/>
                <w:szCs w:val="18"/>
              </w:rPr>
              <w:t>22,562</w:t>
            </w:r>
          </w:p>
        </w:tc>
        <w:tc>
          <w:tcPr>
            <w:tcW w:w="1692" w:type="dxa"/>
            <w:tcBorders>
              <w:top w:val="single" w:sz="4" w:space="0" w:color="auto"/>
              <w:left w:val="nil"/>
              <w:bottom w:val="single" w:sz="4" w:space="0" w:color="auto"/>
              <w:right w:val="single" w:sz="4" w:space="0" w:color="auto"/>
            </w:tcBorders>
            <w:shd w:val="clear" w:color="auto" w:fill="auto"/>
            <w:vAlign w:val="center"/>
          </w:tcPr>
          <w:p w14:paraId="193DA9AA" w14:textId="77777777" w:rsidR="006C3D6E" w:rsidRPr="00383506" w:rsidRDefault="006C3D6E" w:rsidP="00C21D70">
            <w:pPr>
              <w:jc w:val="center"/>
              <w:rPr>
                <w:sz w:val="18"/>
                <w:szCs w:val="18"/>
              </w:rPr>
            </w:pPr>
            <w:r w:rsidRPr="00383506">
              <w:rPr>
                <w:sz w:val="18"/>
                <w:szCs w:val="18"/>
              </w:rPr>
              <w:t>115,227</w:t>
            </w:r>
          </w:p>
        </w:tc>
      </w:tr>
      <w:tr w:rsidR="006C3D6E" w:rsidRPr="00383506" w14:paraId="1CD0773E" w14:textId="77777777" w:rsidTr="006C3D6E">
        <w:trPr>
          <w:trHeight w:val="2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41553D7" w14:textId="77777777" w:rsidR="006C3D6E" w:rsidRPr="00383506" w:rsidRDefault="006C3D6E" w:rsidP="00C21D70">
            <w:pPr>
              <w:jc w:val="center"/>
              <w:rPr>
                <w:sz w:val="18"/>
                <w:szCs w:val="18"/>
              </w:rPr>
            </w:pPr>
            <w:r w:rsidRPr="00383506">
              <w:rPr>
                <w:sz w:val="18"/>
                <w:szCs w:val="18"/>
              </w:rPr>
              <w:t>1.1</w:t>
            </w:r>
          </w:p>
        </w:tc>
        <w:tc>
          <w:tcPr>
            <w:tcW w:w="5947" w:type="dxa"/>
            <w:tcBorders>
              <w:top w:val="nil"/>
              <w:left w:val="nil"/>
              <w:bottom w:val="single" w:sz="4" w:space="0" w:color="auto"/>
              <w:right w:val="single" w:sz="4" w:space="0" w:color="auto"/>
            </w:tcBorders>
            <w:shd w:val="clear" w:color="000000" w:fill="FFFFFF"/>
            <w:vAlign w:val="center"/>
            <w:hideMark/>
          </w:tcPr>
          <w:p w14:paraId="113E083F" w14:textId="77777777" w:rsidR="006C3D6E" w:rsidRPr="00383506" w:rsidRDefault="006C3D6E" w:rsidP="00C21D70">
            <w:pPr>
              <w:jc w:val="center"/>
              <w:rPr>
                <w:sz w:val="18"/>
                <w:szCs w:val="18"/>
              </w:rPr>
            </w:pPr>
            <w:r w:rsidRPr="00383506">
              <w:rPr>
                <w:sz w:val="18"/>
                <w:szCs w:val="18"/>
              </w:rPr>
              <w:t>Прибыль, направляемая на инвестиции, в том числе:</w:t>
            </w:r>
          </w:p>
        </w:tc>
        <w:tc>
          <w:tcPr>
            <w:tcW w:w="1419" w:type="dxa"/>
            <w:tcBorders>
              <w:top w:val="nil"/>
              <w:left w:val="single" w:sz="4" w:space="0" w:color="auto"/>
              <w:bottom w:val="single" w:sz="4" w:space="0" w:color="auto"/>
              <w:right w:val="single" w:sz="4" w:space="0" w:color="auto"/>
            </w:tcBorders>
            <w:shd w:val="clear" w:color="auto" w:fill="auto"/>
            <w:vAlign w:val="center"/>
          </w:tcPr>
          <w:p w14:paraId="13CF01A7" w14:textId="77777777" w:rsidR="006C3D6E" w:rsidRPr="00383506" w:rsidRDefault="006C3D6E" w:rsidP="00C21D70">
            <w:pPr>
              <w:jc w:val="center"/>
              <w:rPr>
                <w:sz w:val="18"/>
                <w:szCs w:val="18"/>
              </w:rPr>
            </w:pPr>
            <w:r w:rsidRPr="00383506">
              <w:rPr>
                <w:sz w:val="18"/>
                <w:szCs w:val="18"/>
              </w:rPr>
              <w:t>11,350</w:t>
            </w:r>
          </w:p>
        </w:tc>
        <w:tc>
          <w:tcPr>
            <w:tcW w:w="1558" w:type="dxa"/>
            <w:tcBorders>
              <w:top w:val="nil"/>
              <w:left w:val="single" w:sz="4" w:space="0" w:color="auto"/>
              <w:bottom w:val="single" w:sz="4" w:space="0" w:color="auto"/>
              <w:right w:val="single" w:sz="4" w:space="0" w:color="auto"/>
            </w:tcBorders>
            <w:shd w:val="clear" w:color="auto" w:fill="auto"/>
            <w:vAlign w:val="center"/>
          </w:tcPr>
          <w:p w14:paraId="077F0FF4" w14:textId="77777777" w:rsidR="006C3D6E" w:rsidRPr="00383506" w:rsidRDefault="006C3D6E" w:rsidP="00C21D70">
            <w:pPr>
              <w:jc w:val="center"/>
              <w:rPr>
                <w:sz w:val="18"/>
                <w:szCs w:val="18"/>
              </w:rPr>
            </w:pPr>
            <w:r w:rsidRPr="00383506">
              <w:rPr>
                <w:sz w:val="18"/>
                <w:szCs w:val="18"/>
              </w:rPr>
              <w:t>16,120</w:t>
            </w:r>
          </w:p>
        </w:tc>
        <w:tc>
          <w:tcPr>
            <w:tcW w:w="1383" w:type="dxa"/>
            <w:tcBorders>
              <w:top w:val="nil"/>
              <w:left w:val="nil"/>
              <w:bottom w:val="single" w:sz="4" w:space="0" w:color="auto"/>
              <w:right w:val="single" w:sz="4" w:space="0" w:color="auto"/>
            </w:tcBorders>
            <w:shd w:val="clear" w:color="auto" w:fill="auto"/>
            <w:vAlign w:val="center"/>
          </w:tcPr>
          <w:p w14:paraId="3093C488" w14:textId="77777777" w:rsidR="006C3D6E" w:rsidRPr="00383506" w:rsidRDefault="006C3D6E" w:rsidP="00C21D70">
            <w:pPr>
              <w:jc w:val="center"/>
              <w:rPr>
                <w:sz w:val="18"/>
                <w:szCs w:val="18"/>
              </w:rPr>
            </w:pPr>
            <w:r w:rsidRPr="00383506">
              <w:rPr>
                <w:sz w:val="18"/>
                <w:szCs w:val="18"/>
              </w:rPr>
              <w:t>7,500</w:t>
            </w:r>
          </w:p>
        </w:tc>
        <w:tc>
          <w:tcPr>
            <w:tcW w:w="1526" w:type="dxa"/>
            <w:tcBorders>
              <w:top w:val="nil"/>
              <w:left w:val="nil"/>
              <w:bottom w:val="single" w:sz="4" w:space="0" w:color="auto"/>
              <w:right w:val="single" w:sz="4" w:space="0" w:color="auto"/>
            </w:tcBorders>
            <w:shd w:val="clear" w:color="auto" w:fill="auto"/>
            <w:vAlign w:val="center"/>
          </w:tcPr>
          <w:p w14:paraId="2FE7546C" w14:textId="77777777" w:rsidR="006C3D6E" w:rsidRPr="00383506" w:rsidRDefault="006C3D6E" w:rsidP="00C21D70">
            <w:pPr>
              <w:jc w:val="center"/>
              <w:rPr>
                <w:sz w:val="18"/>
                <w:szCs w:val="18"/>
              </w:rPr>
            </w:pPr>
            <w:r w:rsidRPr="00383506">
              <w:rPr>
                <w:sz w:val="18"/>
                <w:szCs w:val="18"/>
              </w:rPr>
              <w:t>11,800</w:t>
            </w:r>
          </w:p>
        </w:tc>
        <w:tc>
          <w:tcPr>
            <w:tcW w:w="1396" w:type="dxa"/>
            <w:tcBorders>
              <w:top w:val="nil"/>
              <w:left w:val="nil"/>
              <w:bottom w:val="single" w:sz="4" w:space="0" w:color="auto"/>
              <w:right w:val="single" w:sz="4" w:space="0" w:color="auto"/>
            </w:tcBorders>
            <w:shd w:val="clear" w:color="auto" w:fill="auto"/>
            <w:vAlign w:val="center"/>
          </w:tcPr>
          <w:p w14:paraId="589E83DB" w14:textId="77777777" w:rsidR="006C3D6E" w:rsidRPr="00383506" w:rsidRDefault="006C3D6E" w:rsidP="00C21D70">
            <w:pPr>
              <w:jc w:val="center"/>
              <w:rPr>
                <w:sz w:val="18"/>
                <w:szCs w:val="18"/>
              </w:rPr>
            </w:pPr>
            <w:r w:rsidRPr="00383506">
              <w:rPr>
                <w:sz w:val="18"/>
                <w:szCs w:val="18"/>
              </w:rPr>
              <w:t>6,224</w:t>
            </w:r>
          </w:p>
        </w:tc>
        <w:tc>
          <w:tcPr>
            <w:tcW w:w="1692" w:type="dxa"/>
            <w:tcBorders>
              <w:top w:val="nil"/>
              <w:left w:val="nil"/>
              <w:bottom w:val="single" w:sz="4" w:space="0" w:color="auto"/>
              <w:right w:val="single" w:sz="4" w:space="0" w:color="auto"/>
            </w:tcBorders>
            <w:shd w:val="clear" w:color="auto" w:fill="auto"/>
            <w:vAlign w:val="center"/>
          </w:tcPr>
          <w:p w14:paraId="5435537B" w14:textId="77777777" w:rsidR="006C3D6E" w:rsidRPr="00383506" w:rsidRDefault="006C3D6E" w:rsidP="00C21D70">
            <w:pPr>
              <w:jc w:val="center"/>
              <w:rPr>
                <w:sz w:val="18"/>
                <w:szCs w:val="18"/>
              </w:rPr>
            </w:pPr>
            <w:r w:rsidRPr="00383506">
              <w:rPr>
                <w:sz w:val="18"/>
                <w:szCs w:val="18"/>
              </w:rPr>
              <w:t>52,994</w:t>
            </w:r>
          </w:p>
        </w:tc>
      </w:tr>
      <w:tr w:rsidR="006C3D6E" w:rsidRPr="00383506" w14:paraId="3819EE5A" w14:textId="77777777" w:rsidTr="006C3D6E">
        <w:trPr>
          <w:trHeight w:val="2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47B4C09" w14:textId="77777777" w:rsidR="006C3D6E" w:rsidRPr="00383506" w:rsidRDefault="006C3D6E" w:rsidP="00C21D70">
            <w:pPr>
              <w:jc w:val="center"/>
              <w:rPr>
                <w:sz w:val="18"/>
                <w:szCs w:val="18"/>
              </w:rPr>
            </w:pPr>
            <w:r w:rsidRPr="00383506">
              <w:rPr>
                <w:sz w:val="18"/>
                <w:szCs w:val="18"/>
              </w:rPr>
              <w:t>1.1.1</w:t>
            </w:r>
          </w:p>
        </w:tc>
        <w:tc>
          <w:tcPr>
            <w:tcW w:w="5947" w:type="dxa"/>
            <w:tcBorders>
              <w:top w:val="nil"/>
              <w:left w:val="nil"/>
              <w:bottom w:val="single" w:sz="4" w:space="0" w:color="auto"/>
              <w:right w:val="single" w:sz="4" w:space="0" w:color="auto"/>
            </w:tcBorders>
            <w:shd w:val="clear" w:color="000000" w:fill="FFFFFF"/>
            <w:vAlign w:val="center"/>
            <w:hideMark/>
          </w:tcPr>
          <w:p w14:paraId="0920A5D4" w14:textId="77777777" w:rsidR="006C3D6E" w:rsidRPr="00383506" w:rsidRDefault="006C3D6E" w:rsidP="00C21D70">
            <w:pPr>
              <w:jc w:val="center"/>
              <w:rPr>
                <w:sz w:val="18"/>
                <w:szCs w:val="18"/>
              </w:rPr>
            </w:pPr>
            <w:r w:rsidRPr="00383506">
              <w:rPr>
                <w:sz w:val="18"/>
                <w:szCs w:val="18"/>
              </w:rPr>
              <w:t xml:space="preserve">инвестиционная составляющая в тарифах, в том числе: </w:t>
            </w:r>
          </w:p>
        </w:tc>
        <w:tc>
          <w:tcPr>
            <w:tcW w:w="1419" w:type="dxa"/>
            <w:tcBorders>
              <w:top w:val="nil"/>
              <w:left w:val="single" w:sz="4" w:space="0" w:color="auto"/>
              <w:bottom w:val="single" w:sz="4" w:space="0" w:color="auto"/>
              <w:right w:val="single" w:sz="4" w:space="0" w:color="auto"/>
            </w:tcBorders>
            <w:shd w:val="clear" w:color="auto" w:fill="auto"/>
            <w:vAlign w:val="center"/>
          </w:tcPr>
          <w:p w14:paraId="44865E1A" w14:textId="77777777" w:rsidR="006C3D6E" w:rsidRPr="00383506" w:rsidRDefault="006C3D6E" w:rsidP="00C21D70">
            <w:pPr>
              <w:jc w:val="center"/>
              <w:rPr>
                <w:sz w:val="18"/>
                <w:szCs w:val="18"/>
              </w:rPr>
            </w:pPr>
            <w:r w:rsidRPr="00383506">
              <w:rPr>
                <w:sz w:val="18"/>
                <w:szCs w:val="18"/>
              </w:rPr>
              <w:t>11,350</w:t>
            </w:r>
          </w:p>
        </w:tc>
        <w:tc>
          <w:tcPr>
            <w:tcW w:w="1558" w:type="dxa"/>
            <w:tcBorders>
              <w:top w:val="nil"/>
              <w:left w:val="single" w:sz="4" w:space="0" w:color="auto"/>
              <w:bottom w:val="single" w:sz="4" w:space="0" w:color="auto"/>
              <w:right w:val="single" w:sz="4" w:space="0" w:color="auto"/>
            </w:tcBorders>
            <w:shd w:val="clear" w:color="auto" w:fill="auto"/>
            <w:vAlign w:val="center"/>
          </w:tcPr>
          <w:p w14:paraId="71D4EC1A" w14:textId="77777777" w:rsidR="006C3D6E" w:rsidRPr="00383506" w:rsidRDefault="006C3D6E" w:rsidP="00C21D70">
            <w:pPr>
              <w:jc w:val="center"/>
              <w:rPr>
                <w:sz w:val="18"/>
                <w:szCs w:val="18"/>
              </w:rPr>
            </w:pPr>
            <w:r w:rsidRPr="00383506">
              <w:rPr>
                <w:sz w:val="18"/>
                <w:szCs w:val="18"/>
              </w:rPr>
              <w:t>16,120</w:t>
            </w:r>
          </w:p>
        </w:tc>
        <w:tc>
          <w:tcPr>
            <w:tcW w:w="1383" w:type="dxa"/>
            <w:tcBorders>
              <w:top w:val="nil"/>
              <w:left w:val="nil"/>
              <w:bottom w:val="single" w:sz="4" w:space="0" w:color="auto"/>
              <w:right w:val="single" w:sz="4" w:space="0" w:color="auto"/>
            </w:tcBorders>
            <w:shd w:val="clear" w:color="auto" w:fill="auto"/>
            <w:vAlign w:val="center"/>
          </w:tcPr>
          <w:p w14:paraId="1072876D" w14:textId="77777777" w:rsidR="006C3D6E" w:rsidRPr="00383506" w:rsidRDefault="006C3D6E" w:rsidP="00C21D70">
            <w:pPr>
              <w:jc w:val="center"/>
              <w:rPr>
                <w:sz w:val="18"/>
                <w:szCs w:val="18"/>
              </w:rPr>
            </w:pPr>
            <w:r w:rsidRPr="00383506">
              <w:rPr>
                <w:sz w:val="18"/>
                <w:szCs w:val="18"/>
              </w:rPr>
              <w:t>7,500</w:t>
            </w:r>
          </w:p>
        </w:tc>
        <w:tc>
          <w:tcPr>
            <w:tcW w:w="1526" w:type="dxa"/>
            <w:tcBorders>
              <w:top w:val="nil"/>
              <w:left w:val="nil"/>
              <w:bottom w:val="single" w:sz="4" w:space="0" w:color="auto"/>
              <w:right w:val="single" w:sz="4" w:space="0" w:color="auto"/>
            </w:tcBorders>
            <w:shd w:val="clear" w:color="auto" w:fill="auto"/>
            <w:vAlign w:val="center"/>
          </w:tcPr>
          <w:p w14:paraId="14C21C52" w14:textId="77777777" w:rsidR="006C3D6E" w:rsidRPr="00383506" w:rsidRDefault="006C3D6E" w:rsidP="00C21D70">
            <w:pPr>
              <w:jc w:val="center"/>
              <w:rPr>
                <w:sz w:val="18"/>
                <w:szCs w:val="18"/>
              </w:rPr>
            </w:pPr>
            <w:r w:rsidRPr="00383506">
              <w:rPr>
                <w:sz w:val="18"/>
                <w:szCs w:val="18"/>
              </w:rPr>
              <w:t>11,800</w:t>
            </w:r>
          </w:p>
        </w:tc>
        <w:tc>
          <w:tcPr>
            <w:tcW w:w="1396" w:type="dxa"/>
            <w:tcBorders>
              <w:top w:val="nil"/>
              <w:left w:val="nil"/>
              <w:bottom w:val="single" w:sz="4" w:space="0" w:color="auto"/>
              <w:right w:val="single" w:sz="4" w:space="0" w:color="auto"/>
            </w:tcBorders>
            <w:shd w:val="clear" w:color="auto" w:fill="auto"/>
            <w:vAlign w:val="center"/>
          </w:tcPr>
          <w:p w14:paraId="75C52058" w14:textId="77777777" w:rsidR="006C3D6E" w:rsidRPr="00383506" w:rsidRDefault="006C3D6E" w:rsidP="00C21D70">
            <w:pPr>
              <w:jc w:val="center"/>
              <w:rPr>
                <w:sz w:val="18"/>
                <w:szCs w:val="18"/>
              </w:rPr>
            </w:pPr>
            <w:r w:rsidRPr="00383506">
              <w:rPr>
                <w:sz w:val="18"/>
                <w:szCs w:val="18"/>
              </w:rPr>
              <w:t>6,224</w:t>
            </w:r>
          </w:p>
        </w:tc>
        <w:tc>
          <w:tcPr>
            <w:tcW w:w="1692" w:type="dxa"/>
            <w:tcBorders>
              <w:top w:val="nil"/>
              <w:left w:val="nil"/>
              <w:bottom w:val="single" w:sz="4" w:space="0" w:color="auto"/>
              <w:right w:val="single" w:sz="4" w:space="0" w:color="auto"/>
            </w:tcBorders>
            <w:shd w:val="clear" w:color="auto" w:fill="auto"/>
            <w:vAlign w:val="center"/>
          </w:tcPr>
          <w:p w14:paraId="2676D6C4" w14:textId="77777777" w:rsidR="006C3D6E" w:rsidRPr="00383506" w:rsidRDefault="006C3D6E" w:rsidP="00C21D70">
            <w:pPr>
              <w:jc w:val="center"/>
              <w:rPr>
                <w:sz w:val="18"/>
                <w:szCs w:val="18"/>
              </w:rPr>
            </w:pPr>
            <w:r w:rsidRPr="00383506">
              <w:rPr>
                <w:sz w:val="18"/>
                <w:szCs w:val="18"/>
              </w:rPr>
              <w:t>52,994</w:t>
            </w:r>
          </w:p>
        </w:tc>
      </w:tr>
      <w:tr w:rsidR="006C3D6E" w:rsidRPr="00383506" w14:paraId="169AD5E7" w14:textId="77777777" w:rsidTr="006C3D6E">
        <w:trPr>
          <w:trHeight w:val="2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5D9C1AB" w14:textId="77777777" w:rsidR="006C3D6E" w:rsidRPr="00383506" w:rsidRDefault="006C3D6E" w:rsidP="00C21D70">
            <w:pPr>
              <w:jc w:val="center"/>
              <w:rPr>
                <w:sz w:val="18"/>
                <w:szCs w:val="18"/>
              </w:rPr>
            </w:pPr>
            <w:r w:rsidRPr="00383506">
              <w:rPr>
                <w:sz w:val="18"/>
                <w:szCs w:val="18"/>
              </w:rPr>
              <w:t>1.1.1.1</w:t>
            </w:r>
          </w:p>
        </w:tc>
        <w:tc>
          <w:tcPr>
            <w:tcW w:w="5947" w:type="dxa"/>
            <w:tcBorders>
              <w:top w:val="nil"/>
              <w:left w:val="nil"/>
              <w:bottom w:val="single" w:sz="4" w:space="0" w:color="auto"/>
              <w:right w:val="single" w:sz="4" w:space="0" w:color="auto"/>
            </w:tcBorders>
            <w:shd w:val="clear" w:color="000000" w:fill="FFFFFF"/>
            <w:vAlign w:val="center"/>
            <w:hideMark/>
          </w:tcPr>
          <w:p w14:paraId="1DE7A832" w14:textId="77777777" w:rsidR="006C3D6E" w:rsidRPr="00383506" w:rsidRDefault="006C3D6E" w:rsidP="00C21D70">
            <w:pPr>
              <w:jc w:val="center"/>
              <w:rPr>
                <w:sz w:val="18"/>
                <w:szCs w:val="18"/>
              </w:rPr>
            </w:pPr>
            <w:r w:rsidRPr="00383506">
              <w:rPr>
                <w:sz w:val="18"/>
                <w:szCs w:val="18"/>
              </w:rPr>
              <w:t>передача электрической энергии</w:t>
            </w:r>
          </w:p>
        </w:tc>
        <w:tc>
          <w:tcPr>
            <w:tcW w:w="1419" w:type="dxa"/>
            <w:tcBorders>
              <w:top w:val="nil"/>
              <w:left w:val="single" w:sz="4" w:space="0" w:color="auto"/>
              <w:bottom w:val="single" w:sz="4" w:space="0" w:color="auto"/>
              <w:right w:val="single" w:sz="4" w:space="0" w:color="auto"/>
            </w:tcBorders>
            <w:shd w:val="clear" w:color="auto" w:fill="auto"/>
            <w:vAlign w:val="center"/>
          </w:tcPr>
          <w:p w14:paraId="5B2C4F4B" w14:textId="77777777" w:rsidR="006C3D6E" w:rsidRPr="00383506" w:rsidRDefault="006C3D6E" w:rsidP="00C21D70">
            <w:pPr>
              <w:jc w:val="center"/>
              <w:rPr>
                <w:sz w:val="18"/>
                <w:szCs w:val="18"/>
              </w:rPr>
            </w:pPr>
            <w:r w:rsidRPr="00383506">
              <w:rPr>
                <w:sz w:val="18"/>
                <w:szCs w:val="18"/>
              </w:rPr>
              <w:t>0,000</w:t>
            </w:r>
          </w:p>
        </w:tc>
        <w:tc>
          <w:tcPr>
            <w:tcW w:w="1558" w:type="dxa"/>
            <w:tcBorders>
              <w:top w:val="nil"/>
              <w:left w:val="single" w:sz="4" w:space="0" w:color="auto"/>
              <w:bottom w:val="single" w:sz="4" w:space="0" w:color="auto"/>
              <w:right w:val="single" w:sz="4" w:space="0" w:color="auto"/>
            </w:tcBorders>
            <w:shd w:val="clear" w:color="auto" w:fill="auto"/>
            <w:vAlign w:val="center"/>
          </w:tcPr>
          <w:p w14:paraId="4DEAD4E0" w14:textId="77777777" w:rsidR="006C3D6E" w:rsidRPr="00383506" w:rsidRDefault="006C3D6E" w:rsidP="00C21D70">
            <w:pPr>
              <w:jc w:val="center"/>
              <w:rPr>
                <w:sz w:val="18"/>
                <w:szCs w:val="18"/>
              </w:rPr>
            </w:pPr>
            <w:r w:rsidRPr="00383506">
              <w:rPr>
                <w:sz w:val="18"/>
                <w:szCs w:val="18"/>
              </w:rPr>
              <w:t>0,000</w:t>
            </w:r>
          </w:p>
        </w:tc>
        <w:tc>
          <w:tcPr>
            <w:tcW w:w="1383" w:type="dxa"/>
            <w:tcBorders>
              <w:top w:val="nil"/>
              <w:left w:val="nil"/>
              <w:bottom w:val="single" w:sz="4" w:space="0" w:color="auto"/>
              <w:right w:val="single" w:sz="4" w:space="0" w:color="auto"/>
            </w:tcBorders>
            <w:shd w:val="clear" w:color="auto" w:fill="auto"/>
            <w:vAlign w:val="center"/>
          </w:tcPr>
          <w:p w14:paraId="44F56D0B" w14:textId="77777777" w:rsidR="006C3D6E" w:rsidRPr="00383506" w:rsidRDefault="006C3D6E" w:rsidP="00C21D70">
            <w:pPr>
              <w:jc w:val="center"/>
              <w:rPr>
                <w:sz w:val="18"/>
                <w:szCs w:val="18"/>
              </w:rPr>
            </w:pPr>
            <w:r w:rsidRPr="00383506">
              <w:rPr>
                <w:sz w:val="18"/>
                <w:szCs w:val="18"/>
              </w:rPr>
              <w:t>0,000</w:t>
            </w:r>
          </w:p>
        </w:tc>
        <w:tc>
          <w:tcPr>
            <w:tcW w:w="1526" w:type="dxa"/>
            <w:tcBorders>
              <w:top w:val="nil"/>
              <w:left w:val="nil"/>
              <w:bottom w:val="single" w:sz="4" w:space="0" w:color="auto"/>
              <w:right w:val="single" w:sz="4" w:space="0" w:color="auto"/>
            </w:tcBorders>
            <w:shd w:val="clear" w:color="auto" w:fill="auto"/>
            <w:vAlign w:val="center"/>
          </w:tcPr>
          <w:p w14:paraId="16650668" w14:textId="77777777" w:rsidR="006C3D6E" w:rsidRPr="00383506" w:rsidRDefault="006C3D6E" w:rsidP="00C21D70">
            <w:pPr>
              <w:jc w:val="center"/>
              <w:rPr>
                <w:sz w:val="18"/>
                <w:szCs w:val="18"/>
              </w:rPr>
            </w:pPr>
            <w:r w:rsidRPr="00383506">
              <w:rPr>
                <w:sz w:val="18"/>
                <w:szCs w:val="18"/>
              </w:rPr>
              <w:t>0,000</w:t>
            </w:r>
          </w:p>
        </w:tc>
        <w:tc>
          <w:tcPr>
            <w:tcW w:w="1396" w:type="dxa"/>
            <w:tcBorders>
              <w:top w:val="nil"/>
              <w:left w:val="nil"/>
              <w:bottom w:val="single" w:sz="4" w:space="0" w:color="auto"/>
              <w:right w:val="single" w:sz="4" w:space="0" w:color="auto"/>
            </w:tcBorders>
            <w:shd w:val="clear" w:color="auto" w:fill="auto"/>
            <w:vAlign w:val="center"/>
          </w:tcPr>
          <w:p w14:paraId="3CB37B3B" w14:textId="77777777" w:rsidR="006C3D6E" w:rsidRPr="00383506" w:rsidRDefault="006C3D6E" w:rsidP="00C21D70">
            <w:pPr>
              <w:jc w:val="center"/>
              <w:rPr>
                <w:sz w:val="18"/>
                <w:szCs w:val="18"/>
              </w:rPr>
            </w:pPr>
            <w:r w:rsidRPr="00383506">
              <w:rPr>
                <w:sz w:val="18"/>
                <w:szCs w:val="18"/>
              </w:rPr>
              <w:t>0,000</w:t>
            </w:r>
          </w:p>
        </w:tc>
        <w:tc>
          <w:tcPr>
            <w:tcW w:w="1692" w:type="dxa"/>
            <w:tcBorders>
              <w:top w:val="nil"/>
              <w:left w:val="nil"/>
              <w:bottom w:val="single" w:sz="4" w:space="0" w:color="auto"/>
              <w:right w:val="single" w:sz="4" w:space="0" w:color="auto"/>
            </w:tcBorders>
            <w:shd w:val="clear" w:color="auto" w:fill="auto"/>
            <w:vAlign w:val="center"/>
          </w:tcPr>
          <w:p w14:paraId="4C8B49CB" w14:textId="77777777" w:rsidR="006C3D6E" w:rsidRPr="00383506" w:rsidRDefault="006C3D6E" w:rsidP="00C21D70">
            <w:pPr>
              <w:jc w:val="center"/>
              <w:rPr>
                <w:sz w:val="18"/>
                <w:szCs w:val="18"/>
              </w:rPr>
            </w:pPr>
            <w:r w:rsidRPr="00383506">
              <w:rPr>
                <w:sz w:val="18"/>
                <w:szCs w:val="18"/>
              </w:rPr>
              <w:t>0,000</w:t>
            </w:r>
          </w:p>
        </w:tc>
      </w:tr>
      <w:tr w:rsidR="006C3D6E" w:rsidRPr="00383506" w14:paraId="0EDC18C8" w14:textId="77777777" w:rsidTr="006C3D6E">
        <w:trPr>
          <w:trHeight w:val="2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D0CBAA3" w14:textId="77777777" w:rsidR="006C3D6E" w:rsidRPr="00383506" w:rsidRDefault="006C3D6E" w:rsidP="00C21D70">
            <w:pPr>
              <w:jc w:val="center"/>
              <w:rPr>
                <w:sz w:val="18"/>
                <w:szCs w:val="18"/>
              </w:rPr>
            </w:pPr>
            <w:r w:rsidRPr="00383506">
              <w:rPr>
                <w:sz w:val="18"/>
                <w:szCs w:val="18"/>
              </w:rPr>
              <w:t>1.1.2</w:t>
            </w:r>
          </w:p>
        </w:tc>
        <w:tc>
          <w:tcPr>
            <w:tcW w:w="5947" w:type="dxa"/>
            <w:tcBorders>
              <w:top w:val="nil"/>
              <w:left w:val="nil"/>
              <w:bottom w:val="single" w:sz="4" w:space="0" w:color="auto"/>
              <w:right w:val="single" w:sz="4" w:space="0" w:color="auto"/>
            </w:tcBorders>
            <w:shd w:val="clear" w:color="000000" w:fill="FFFFFF"/>
            <w:vAlign w:val="center"/>
            <w:hideMark/>
          </w:tcPr>
          <w:p w14:paraId="7C60D022" w14:textId="77777777" w:rsidR="006C3D6E" w:rsidRPr="00383506" w:rsidRDefault="006C3D6E" w:rsidP="00C21D70">
            <w:pPr>
              <w:jc w:val="center"/>
              <w:rPr>
                <w:sz w:val="18"/>
                <w:szCs w:val="18"/>
              </w:rPr>
            </w:pPr>
            <w:r w:rsidRPr="00383506">
              <w:rPr>
                <w:sz w:val="18"/>
                <w:szCs w:val="18"/>
              </w:rPr>
              <w:t>прибыль от продажи электрической энергии (мощности) по нерегулируемым ценам</w:t>
            </w:r>
          </w:p>
        </w:tc>
        <w:tc>
          <w:tcPr>
            <w:tcW w:w="1419" w:type="dxa"/>
            <w:tcBorders>
              <w:top w:val="nil"/>
              <w:left w:val="single" w:sz="4" w:space="0" w:color="auto"/>
              <w:bottom w:val="single" w:sz="4" w:space="0" w:color="auto"/>
              <w:right w:val="single" w:sz="4" w:space="0" w:color="auto"/>
            </w:tcBorders>
            <w:shd w:val="clear" w:color="auto" w:fill="auto"/>
            <w:vAlign w:val="center"/>
          </w:tcPr>
          <w:p w14:paraId="291DAF26" w14:textId="77777777" w:rsidR="006C3D6E" w:rsidRPr="00383506" w:rsidRDefault="006C3D6E" w:rsidP="00C21D70">
            <w:pPr>
              <w:jc w:val="center"/>
              <w:rPr>
                <w:sz w:val="18"/>
                <w:szCs w:val="18"/>
              </w:rPr>
            </w:pPr>
            <w:r w:rsidRPr="00383506">
              <w:rPr>
                <w:sz w:val="18"/>
                <w:szCs w:val="18"/>
              </w:rPr>
              <w:t>0,000</w:t>
            </w:r>
          </w:p>
        </w:tc>
        <w:tc>
          <w:tcPr>
            <w:tcW w:w="1558" w:type="dxa"/>
            <w:tcBorders>
              <w:top w:val="nil"/>
              <w:left w:val="single" w:sz="4" w:space="0" w:color="auto"/>
              <w:bottom w:val="single" w:sz="4" w:space="0" w:color="auto"/>
              <w:right w:val="single" w:sz="4" w:space="0" w:color="auto"/>
            </w:tcBorders>
            <w:shd w:val="clear" w:color="auto" w:fill="auto"/>
            <w:vAlign w:val="center"/>
          </w:tcPr>
          <w:p w14:paraId="72D515F3" w14:textId="77777777" w:rsidR="006C3D6E" w:rsidRPr="00383506" w:rsidRDefault="006C3D6E" w:rsidP="00C21D70">
            <w:pPr>
              <w:jc w:val="center"/>
              <w:rPr>
                <w:sz w:val="18"/>
                <w:szCs w:val="18"/>
              </w:rPr>
            </w:pPr>
            <w:r w:rsidRPr="00383506">
              <w:rPr>
                <w:sz w:val="18"/>
                <w:szCs w:val="18"/>
              </w:rPr>
              <w:t>0,000</w:t>
            </w:r>
          </w:p>
        </w:tc>
        <w:tc>
          <w:tcPr>
            <w:tcW w:w="1383" w:type="dxa"/>
            <w:tcBorders>
              <w:top w:val="nil"/>
              <w:left w:val="nil"/>
              <w:bottom w:val="single" w:sz="4" w:space="0" w:color="auto"/>
              <w:right w:val="single" w:sz="4" w:space="0" w:color="auto"/>
            </w:tcBorders>
            <w:shd w:val="clear" w:color="auto" w:fill="auto"/>
            <w:vAlign w:val="center"/>
          </w:tcPr>
          <w:p w14:paraId="73B8009D" w14:textId="77777777" w:rsidR="006C3D6E" w:rsidRPr="00383506" w:rsidRDefault="006C3D6E" w:rsidP="00C21D70">
            <w:pPr>
              <w:jc w:val="center"/>
              <w:rPr>
                <w:sz w:val="18"/>
                <w:szCs w:val="18"/>
              </w:rPr>
            </w:pPr>
            <w:r w:rsidRPr="00383506">
              <w:rPr>
                <w:sz w:val="18"/>
                <w:szCs w:val="18"/>
              </w:rPr>
              <w:t>0,000</w:t>
            </w:r>
          </w:p>
        </w:tc>
        <w:tc>
          <w:tcPr>
            <w:tcW w:w="1526" w:type="dxa"/>
            <w:tcBorders>
              <w:top w:val="nil"/>
              <w:left w:val="nil"/>
              <w:bottom w:val="single" w:sz="4" w:space="0" w:color="auto"/>
              <w:right w:val="single" w:sz="4" w:space="0" w:color="auto"/>
            </w:tcBorders>
            <w:shd w:val="clear" w:color="auto" w:fill="auto"/>
            <w:vAlign w:val="center"/>
          </w:tcPr>
          <w:p w14:paraId="74FC7241" w14:textId="77777777" w:rsidR="006C3D6E" w:rsidRPr="00383506" w:rsidRDefault="006C3D6E" w:rsidP="00C21D70">
            <w:pPr>
              <w:jc w:val="center"/>
              <w:rPr>
                <w:sz w:val="18"/>
                <w:szCs w:val="18"/>
              </w:rPr>
            </w:pPr>
            <w:r w:rsidRPr="00383506">
              <w:rPr>
                <w:sz w:val="18"/>
                <w:szCs w:val="18"/>
              </w:rPr>
              <w:t>0,000</w:t>
            </w:r>
          </w:p>
        </w:tc>
        <w:tc>
          <w:tcPr>
            <w:tcW w:w="1396" w:type="dxa"/>
            <w:tcBorders>
              <w:top w:val="nil"/>
              <w:left w:val="nil"/>
              <w:bottom w:val="single" w:sz="4" w:space="0" w:color="auto"/>
              <w:right w:val="single" w:sz="4" w:space="0" w:color="auto"/>
            </w:tcBorders>
            <w:shd w:val="clear" w:color="auto" w:fill="auto"/>
            <w:vAlign w:val="center"/>
          </w:tcPr>
          <w:p w14:paraId="13B8251F" w14:textId="77777777" w:rsidR="006C3D6E" w:rsidRPr="00383506" w:rsidRDefault="006C3D6E" w:rsidP="00C21D70">
            <w:pPr>
              <w:jc w:val="center"/>
              <w:rPr>
                <w:sz w:val="18"/>
                <w:szCs w:val="18"/>
              </w:rPr>
            </w:pPr>
            <w:r w:rsidRPr="00383506">
              <w:rPr>
                <w:sz w:val="18"/>
                <w:szCs w:val="18"/>
              </w:rPr>
              <w:t>0,000</w:t>
            </w:r>
          </w:p>
        </w:tc>
        <w:tc>
          <w:tcPr>
            <w:tcW w:w="1692" w:type="dxa"/>
            <w:tcBorders>
              <w:top w:val="nil"/>
              <w:left w:val="nil"/>
              <w:bottom w:val="single" w:sz="4" w:space="0" w:color="auto"/>
              <w:right w:val="single" w:sz="4" w:space="0" w:color="auto"/>
            </w:tcBorders>
            <w:shd w:val="clear" w:color="auto" w:fill="auto"/>
            <w:vAlign w:val="center"/>
          </w:tcPr>
          <w:p w14:paraId="1A74D355" w14:textId="77777777" w:rsidR="006C3D6E" w:rsidRPr="00383506" w:rsidRDefault="006C3D6E" w:rsidP="00C21D70">
            <w:pPr>
              <w:jc w:val="center"/>
              <w:rPr>
                <w:sz w:val="18"/>
                <w:szCs w:val="18"/>
              </w:rPr>
            </w:pPr>
            <w:r w:rsidRPr="00383506">
              <w:rPr>
                <w:sz w:val="18"/>
                <w:szCs w:val="18"/>
              </w:rPr>
              <w:t>0,000</w:t>
            </w:r>
          </w:p>
        </w:tc>
      </w:tr>
      <w:tr w:rsidR="006C3D6E" w:rsidRPr="00383506" w14:paraId="12394159" w14:textId="77777777" w:rsidTr="006C3D6E">
        <w:trPr>
          <w:trHeight w:val="2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CAF6D46" w14:textId="77777777" w:rsidR="006C3D6E" w:rsidRPr="00383506" w:rsidRDefault="006C3D6E" w:rsidP="00C21D70">
            <w:pPr>
              <w:jc w:val="center"/>
              <w:rPr>
                <w:sz w:val="18"/>
                <w:szCs w:val="18"/>
              </w:rPr>
            </w:pPr>
            <w:r w:rsidRPr="00383506">
              <w:rPr>
                <w:sz w:val="18"/>
                <w:szCs w:val="18"/>
              </w:rPr>
              <w:t>1.1.3</w:t>
            </w:r>
          </w:p>
        </w:tc>
        <w:tc>
          <w:tcPr>
            <w:tcW w:w="5947" w:type="dxa"/>
            <w:tcBorders>
              <w:top w:val="nil"/>
              <w:left w:val="nil"/>
              <w:bottom w:val="single" w:sz="4" w:space="0" w:color="auto"/>
              <w:right w:val="single" w:sz="4" w:space="0" w:color="auto"/>
            </w:tcBorders>
            <w:shd w:val="clear" w:color="000000" w:fill="FFFFFF"/>
            <w:vAlign w:val="center"/>
            <w:hideMark/>
          </w:tcPr>
          <w:p w14:paraId="60FFEE3E" w14:textId="77777777" w:rsidR="006C3D6E" w:rsidRPr="00383506" w:rsidRDefault="006C3D6E" w:rsidP="00C21D70">
            <w:pPr>
              <w:jc w:val="center"/>
              <w:rPr>
                <w:sz w:val="18"/>
                <w:szCs w:val="18"/>
              </w:rPr>
            </w:pPr>
            <w:r w:rsidRPr="00383506">
              <w:rPr>
                <w:sz w:val="18"/>
                <w:szCs w:val="18"/>
              </w:rPr>
              <w:t>прибыль от технологического присоединения, в том числе:</w:t>
            </w:r>
          </w:p>
        </w:tc>
        <w:tc>
          <w:tcPr>
            <w:tcW w:w="1419" w:type="dxa"/>
            <w:tcBorders>
              <w:top w:val="nil"/>
              <w:left w:val="single" w:sz="4" w:space="0" w:color="auto"/>
              <w:bottom w:val="single" w:sz="4" w:space="0" w:color="auto"/>
              <w:right w:val="single" w:sz="4" w:space="0" w:color="auto"/>
            </w:tcBorders>
            <w:shd w:val="clear" w:color="auto" w:fill="auto"/>
            <w:vAlign w:val="center"/>
          </w:tcPr>
          <w:p w14:paraId="5563BC3B" w14:textId="77777777" w:rsidR="006C3D6E" w:rsidRPr="00383506" w:rsidRDefault="006C3D6E" w:rsidP="00C21D70">
            <w:pPr>
              <w:jc w:val="center"/>
              <w:rPr>
                <w:sz w:val="18"/>
                <w:szCs w:val="18"/>
              </w:rPr>
            </w:pPr>
            <w:r w:rsidRPr="00383506">
              <w:rPr>
                <w:sz w:val="18"/>
                <w:szCs w:val="18"/>
              </w:rPr>
              <w:t>0,000</w:t>
            </w:r>
          </w:p>
        </w:tc>
        <w:tc>
          <w:tcPr>
            <w:tcW w:w="1558" w:type="dxa"/>
            <w:tcBorders>
              <w:top w:val="nil"/>
              <w:left w:val="single" w:sz="4" w:space="0" w:color="auto"/>
              <w:bottom w:val="single" w:sz="4" w:space="0" w:color="auto"/>
              <w:right w:val="single" w:sz="4" w:space="0" w:color="auto"/>
            </w:tcBorders>
            <w:shd w:val="clear" w:color="auto" w:fill="auto"/>
            <w:vAlign w:val="center"/>
          </w:tcPr>
          <w:p w14:paraId="6E38F900" w14:textId="77777777" w:rsidR="006C3D6E" w:rsidRPr="00383506" w:rsidRDefault="006C3D6E" w:rsidP="00C21D70">
            <w:pPr>
              <w:jc w:val="center"/>
              <w:rPr>
                <w:sz w:val="18"/>
                <w:szCs w:val="18"/>
              </w:rPr>
            </w:pPr>
            <w:r w:rsidRPr="00383506">
              <w:rPr>
                <w:sz w:val="18"/>
                <w:szCs w:val="18"/>
              </w:rPr>
              <w:t>0,000</w:t>
            </w:r>
          </w:p>
        </w:tc>
        <w:tc>
          <w:tcPr>
            <w:tcW w:w="1383" w:type="dxa"/>
            <w:tcBorders>
              <w:top w:val="nil"/>
              <w:left w:val="nil"/>
              <w:bottom w:val="single" w:sz="4" w:space="0" w:color="auto"/>
              <w:right w:val="single" w:sz="4" w:space="0" w:color="auto"/>
            </w:tcBorders>
            <w:shd w:val="clear" w:color="auto" w:fill="auto"/>
            <w:vAlign w:val="center"/>
          </w:tcPr>
          <w:p w14:paraId="1AB55F7A" w14:textId="77777777" w:rsidR="006C3D6E" w:rsidRPr="00383506" w:rsidRDefault="006C3D6E" w:rsidP="00C21D70">
            <w:pPr>
              <w:jc w:val="center"/>
              <w:rPr>
                <w:sz w:val="18"/>
                <w:szCs w:val="18"/>
              </w:rPr>
            </w:pPr>
            <w:r w:rsidRPr="00383506">
              <w:rPr>
                <w:sz w:val="18"/>
                <w:szCs w:val="18"/>
              </w:rPr>
              <w:t>0,000</w:t>
            </w:r>
          </w:p>
        </w:tc>
        <w:tc>
          <w:tcPr>
            <w:tcW w:w="1526" w:type="dxa"/>
            <w:tcBorders>
              <w:top w:val="nil"/>
              <w:left w:val="nil"/>
              <w:bottom w:val="single" w:sz="4" w:space="0" w:color="auto"/>
              <w:right w:val="single" w:sz="4" w:space="0" w:color="auto"/>
            </w:tcBorders>
            <w:shd w:val="clear" w:color="auto" w:fill="auto"/>
            <w:vAlign w:val="center"/>
          </w:tcPr>
          <w:p w14:paraId="3B1C8324" w14:textId="77777777" w:rsidR="006C3D6E" w:rsidRPr="00383506" w:rsidRDefault="006C3D6E" w:rsidP="00C21D70">
            <w:pPr>
              <w:jc w:val="center"/>
              <w:rPr>
                <w:sz w:val="18"/>
                <w:szCs w:val="18"/>
              </w:rPr>
            </w:pPr>
            <w:r w:rsidRPr="00383506">
              <w:rPr>
                <w:sz w:val="18"/>
                <w:szCs w:val="18"/>
              </w:rPr>
              <w:t>0,000</w:t>
            </w:r>
          </w:p>
        </w:tc>
        <w:tc>
          <w:tcPr>
            <w:tcW w:w="1396" w:type="dxa"/>
            <w:tcBorders>
              <w:top w:val="nil"/>
              <w:left w:val="nil"/>
              <w:bottom w:val="single" w:sz="4" w:space="0" w:color="auto"/>
              <w:right w:val="single" w:sz="4" w:space="0" w:color="auto"/>
            </w:tcBorders>
            <w:shd w:val="clear" w:color="auto" w:fill="auto"/>
            <w:vAlign w:val="center"/>
          </w:tcPr>
          <w:p w14:paraId="4FDFE248" w14:textId="77777777" w:rsidR="006C3D6E" w:rsidRPr="00383506" w:rsidRDefault="006C3D6E" w:rsidP="00C21D70">
            <w:pPr>
              <w:jc w:val="center"/>
              <w:rPr>
                <w:sz w:val="18"/>
                <w:szCs w:val="18"/>
              </w:rPr>
            </w:pPr>
            <w:r w:rsidRPr="00383506">
              <w:rPr>
                <w:sz w:val="18"/>
                <w:szCs w:val="18"/>
              </w:rPr>
              <w:t>0,000</w:t>
            </w:r>
          </w:p>
        </w:tc>
        <w:tc>
          <w:tcPr>
            <w:tcW w:w="1692" w:type="dxa"/>
            <w:tcBorders>
              <w:top w:val="nil"/>
              <w:left w:val="nil"/>
              <w:bottom w:val="single" w:sz="4" w:space="0" w:color="auto"/>
              <w:right w:val="single" w:sz="4" w:space="0" w:color="auto"/>
            </w:tcBorders>
            <w:shd w:val="clear" w:color="auto" w:fill="auto"/>
            <w:vAlign w:val="center"/>
          </w:tcPr>
          <w:p w14:paraId="5AF8B4B4" w14:textId="77777777" w:rsidR="006C3D6E" w:rsidRPr="00383506" w:rsidRDefault="006C3D6E" w:rsidP="00C21D70">
            <w:pPr>
              <w:jc w:val="center"/>
              <w:rPr>
                <w:sz w:val="18"/>
                <w:szCs w:val="18"/>
              </w:rPr>
            </w:pPr>
            <w:r w:rsidRPr="00383506">
              <w:rPr>
                <w:sz w:val="18"/>
                <w:szCs w:val="18"/>
              </w:rPr>
              <w:t>0,000</w:t>
            </w:r>
          </w:p>
        </w:tc>
      </w:tr>
      <w:tr w:rsidR="006C3D6E" w:rsidRPr="00383506" w14:paraId="4E59AB30" w14:textId="77777777" w:rsidTr="006C3D6E">
        <w:trPr>
          <w:trHeight w:val="2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98CB2A6" w14:textId="77777777" w:rsidR="006C3D6E" w:rsidRPr="00383506" w:rsidRDefault="006C3D6E" w:rsidP="00C21D70">
            <w:pPr>
              <w:jc w:val="center"/>
              <w:rPr>
                <w:sz w:val="18"/>
                <w:szCs w:val="18"/>
              </w:rPr>
            </w:pPr>
            <w:r w:rsidRPr="00383506">
              <w:rPr>
                <w:sz w:val="18"/>
                <w:szCs w:val="18"/>
              </w:rPr>
              <w:t>1.1.3.1</w:t>
            </w:r>
          </w:p>
        </w:tc>
        <w:tc>
          <w:tcPr>
            <w:tcW w:w="5947" w:type="dxa"/>
            <w:tcBorders>
              <w:top w:val="nil"/>
              <w:left w:val="nil"/>
              <w:bottom w:val="single" w:sz="4" w:space="0" w:color="auto"/>
              <w:right w:val="single" w:sz="4" w:space="0" w:color="auto"/>
            </w:tcBorders>
            <w:shd w:val="clear" w:color="000000" w:fill="FFFFFF"/>
            <w:vAlign w:val="center"/>
            <w:hideMark/>
          </w:tcPr>
          <w:p w14:paraId="65AE5070" w14:textId="77777777" w:rsidR="006C3D6E" w:rsidRPr="00383506" w:rsidRDefault="006C3D6E" w:rsidP="00C21D70">
            <w:pPr>
              <w:jc w:val="center"/>
              <w:rPr>
                <w:sz w:val="18"/>
                <w:szCs w:val="18"/>
              </w:rPr>
            </w:pPr>
            <w:r w:rsidRPr="00383506">
              <w:rPr>
                <w:sz w:val="18"/>
                <w:szCs w:val="18"/>
              </w:rPr>
              <w:t>от технологического присоединения объектов по производству электрической энергии</w:t>
            </w:r>
          </w:p>
        </w:tc>
        <w:tc>
          <w:tcPr>
            <w:tcW w:w="1419" w:type="dxa"/>
            <w:tcBorders>
              <w:top w:val="nil"/>
              <w:left w:val="single" w:sz="4" w:space="0" w:color="auto"/>
              <w:bottom w:val="single" w:sz="4" w:space="0" w:color="auto"/>
              <w:right w:val="single" w:sz="4" w:space="0" w:color="auto"/>
            </w:tcBorders>
            <w:shd w:val="clear" w:color="auto" w:fill="auto"/>
            <w:vAlign w:val="center"/>
          </w:tcPr>
          <w:p w14:paraId="6B50B320" w14:textId="77777777" w:rsidR="006C3D6E" w:rsidRPr="00383506" w:rsidRDefault="006C3D6E" w:rsidP="00C21D70">
            <w:pPr>
              <w:jc w:val="center"/>
              <w:rPr>
                <w:sz w:val="18"/>
                <w:szCs w:val="18"/>
              </w:rPr>
            </w:pPr>
            <w:r w:rsidRPr="00383506">
              <w:rPr>
                <w:sz w:val="18"/>
                <w:szCs w:val="18"/>
              </w:rPr>
              <w:t>0,000</w:t>
            </w:r>
          </w:p>
        </w:tc>
        <w:tc>
          <w:tcPr>
            <w:tcW w:w="1558" w:type="dxa"/>
            <w:tcBorders>
              <w:top w:val="nil"/>
              <w:left w:val="single" w:sz="4" w:space="0" w:color="auto"/>
              <w:bottom w:val="single" w:sz="4" w:space="0" w:color="auto"/>
              <w:right w:val="single" w:sz="4" w:space="0" w:color="auto"/>
            </w:tcBorders>
            <w:shd w:val="clear" w:color="auto" w:fill="auto"/>
            <w:vAlign w:val="center"/>
          </w:tcPr>
          <w:p w14:paraId="11F4B5AF" w14:textId="77777777" w:rsidR="006C3D6E" w:rsidRPr="00383506" w:rsidRDefault="006C3D6E" w:rsidP="00C21D70">
            <w:pPr>
              <w:jc w:val="center"/>
              <w:rPr>
                <w:sz w:val="18"/>
                <w:szCs w:val="18"/>
              </w:rPr>
            </w:pPr>
            <w:r w:rsidRPr="00383506">
              <w:rPr>
                <w:sz w:val="18"/>
                <w:szCs w:val="18"/>
              </w:rPr>
              <w:t>0,000</w:t>
            </w:r>
          </w:p>
        </w:tc>
        <w:tc>
          <w:tcPr>
            <w:tcW w:w="1383" w:type="dxa"/>
            <w:tcBorders>
              <w:top w:val="nil"/>
              <w:left w:val="nil"/>
              <w:bottom w:val="single" w:sz="4" w:space="0" w:color="auto"/>
              <w:right w:val="single" w:sz="4" w:space="0" w:color="auto"/>
            </w:tcBorders>
            <w:shd w:val="clear" w:color="auto" w:fill="auto"/>
            <w:vAlign w:val="center"/>
          </w:tcPr>
          <w:p w14:paraId="73EAB324" w14:textId="77777777" w:rsidR="006C3D6E" w:rsidRPr="00383506" w:rsidRDefault="006C3D6E" w:rsidP="00C21D70">
            <w:pPr>
              <w:jc w:val="center"/>
              <w:rPr>
                <w:sz w:val="18"/>
                <w:szCs w:val="18"/>
              </w:rPr>
            </w:pPr>
            <w:r w:rsidRPr="00383506">
              <w:rPr>
                <w:sz w:val="18"/>
                <w:szCs w:val="18"/>
              </w:rPr>
              <w:t>0,000</w:t>
            </w:r>
          </w:p>
        </w:tc>
        <w:tc>
          <w:tcPr>
            <w:tcW w:w="1526" w:type="dxa"/>
            <w:tcBorders>
              <w:top w:val="nil"/>
              <w:left w:val="nil"/>
              <w:bottom w:val="single" w:sz="4" w:space="0" w:color="auto"/>
              <w:right w:val="single" w:sz="4" w:space="0" w:color="auto"/>
            </w:tcBorders>
            <w:shd w:val="clear" w:color="auto" w:fill="auto"/>
            <w:vAlign w:val="center"/>
          </w:tcPr>
          <w:p w14:paraId="0DE7719B" w14:textId="77777777" w:rsidR="006C3D6E" w:rsidRPr="00383506" w:rsidRDefault="006C3D6E" w:rsidP="00C21D70">
            <w:pPr>
              <w:jc w:val="center"/>
              <w:rPr>
                <w:sz w:val="18"/>
                <w:szCs w:val="18"/>
              </w:rPr>
            </w:pPr>
            <w:r w:rsidRPr="00383506">
              <w:rPr>
                <w:sz w:val="18"/>
                <w:szCs w:val="18"/>
              </w:rPr>
              <w:t>0,000</w:t>
            </w:r>
          </w:p>
        </w:tc>
        <w:tc>
          <w:tcPr>
            <w:tcW w:w="1396" w:type="dxa"/>
            <w:tcBorders>
              <w:top w:val="nil"/>
              <w:left w:val="nil"/>
              <w:bottom w:val="single" w:sz="4" w:space="0" w:color="auto"/>
              <w:right w:val="single" w:sz="4" w:space="0" w:color="auto"/>
            </w:tcBorders>
            <w:shd w:val="clear" w:color="auto" w:fill="auto"/>
            <w:vAlign w:val="center"/>
          </w:tcPr>
          <w:p w14:paraId="02FDEECD" w14:textId="77777777" w:rsidR="006C3D6E" w:rsidRPr="00383506" w:rsidRDefault="006C3D6E" w:rsidP="00C21D70">
            <w:pPr>
              <w:jc w:val="center"/>
              <w:rPr>
                <w:sz w:val="18"/>
                <w:szCs w:val="18"/>
              </w:rPr>
            </w:pPr>
            <w:r w:rsidRPr="00383506">
              <w:rPr>
                <w:sz w:val="18"/>
                <w:szCs w:val="18"/>
              </w:rPr>
              <w:t>0,000</w:t>
            </w:r>
          </w:p>
        </w:tc>
        <w:tc>
          <w:tcPr>
            <w:tcW w:w="1692" w:type="dxa"/>
            <w:tcBorders>
              <w:top w:val="nil"/>
              <w:left w:val="nil"/>
              <w:bottom w:val="single" w:sz="4" w:space="0" w:color="auto"/>
              <w:right w:val="single" w:sz="4" w:space="0" w:color="auto"/>
            </w:tcBorders>
            <w:shd w:val="clear" w:color="auto" w:fill="auto"/>
            <w:vAlign w:val="center"/>
          </w:tcPr>
          <w:p w14:paraId="62BED762" w14:textId="77777777" w:rsidR="006C3D6E" w:rsidRPr="00383506" w:rsidRDefault="006C3D6E" w:rsidP="00C21D70">
            <w:pPr>
              <w:jc w:val="center"/>
              <w:rPr>
                <w:sz w:val="18"/>
                <w:szCs w:val="18"/>
              </w:rPr>
            </w:pPr>
            <w:r w:rsidRPr="00383506">
              <w:rPr>
                <w:sz w:val="18"/>
                <w:szCs w:val="18"/>
              </w:rPr>
              <w:t>0,000</w:t>
            </w:r>
          </w:p>
        </w:tc>
      </w:tr>
      <w:tr w:rsidR="006C3D6E" w:rsidRPr="00383506" w14:paraId="0ACF2E93" w14:textId="77777777" w:rsidTr="006C3D6E">
        <w:trPr>
          <w:trHeight w:val="2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1092016" w14:textId="77777777" w:rsidR="006C3D6E" w:rsidRPr="00383506" w:rsidRDefault="006C3D6E" w:rsidP="00C21D70">
            <w:pPr>
              <w:jc w:val="center"/>
              <w:rPr>
                <w:sz w:val="18"/>
                <w:szCs w:val="18"/>
              </w:rPr>
            </w:pPr>
            <w:r w:rsidRPr="00383506">
              <w:rPr>
                <w:sz w:val="18"/>
                <w:szCs w:val="18"/>
              </w:rPr>
              <w:t>1.1.3.2</w:t>
            </w:r>
          </w:p>
        </w:tc>
        <w:tc>
          <w:tcPr>
            <w:tcW w:w="5947" w:type="dxa"/>
            <w:tcBorders>
              <w:top w:val="nil"/>
              <w:left w:val="nil"/>
              <w:bottom w:val="single" w:sz="4" w:space="0" w:color="auto"/>
              <w:right w:val="single" w:sz="4" w:space="0" w:color="auto"/>
            </w:tcBorders>
            <w:shd w:val="clear" w:color="000000" w:fill="FFFFFF"/>
            <w:vAlign w:val="center"/>
            <w:hideMark/>
          </w:tcPr>
          <w:p w14:paraId="3620C90E" w14:textId="77777777" w:rsidR="006C3D6E" w:rsidRPr="00383506" w:rsidRDefault="006C3D6E" w:rsidP="00C21D70">
            <w:pPr>
              <w:jc w:val="center"/>
              <w:rPr>
                <w:sz w:val="18"/>
                <w:szCs w:val="18"/>
              </w:rPr>
            </w:pPr>
            <w:r w:rsidRPr="00383506">
              <w:rPr>
                <w:sz w:val="18"/>
                <w:szCs w:val="18"/>
              </w:rPr>
              <w:t>от технологического присоединения потребителей электрической энергии</w:t>
            </w:r>
          </w:p>
        </w:tc>
        <w:tc>
          <w:tcPr>
            <w:tcW w:w="1419" w:type="dxa"/>
            <w:tcBorders>
              <w:top w:val="nil"/>
              <w:left w:val="single" w:sz="4" w:space="0" w:color="auto"/>
              <w:bottom w:val="single" w:sz="4" w:space="0" w:color="auto"/>
              <w:right w:val="single" w:sz="4" w:space="0" w:color="auto"/>
            </w:tcBorders>
            <w:shd w:val="clear" w:color="auto" w:fill="auto"/>
            <w:vAlign w:val="center"/>
          </w:tcPr>
          <w:p w14:paraId="22CDE87E" w14:textId="77777777" w:rsidR="006C3D6E" w:rsidRPr="00383506" w:rsidRDefault="006C3D6E" w:rsidP="00C21D70">
            <w:pPr>
              <w:jc w:val="center"/>
              <w:rPr>
                <w:sz w:val="18"/>
                <w:szCs w:val="18"/>
              </w:rPr>
            </w:pPr>
            <w:r w:rsidRPr="00383506">
              <w:rPr>
                <w:sz w:val="18"/>
                <w:szCs w:val="18"/>
              </w:rPr>
              <w:t>0,000</w:t>
            </w:r>
          </w:p>
        </w:tc>
        <w:tc>
          <w:tcPr>
            <w:tcW w:w="1558" w:type="dxa"/>
            <w:tcBorders>
              <w:top w:val="nil"/>
              <w:left w:val="single" w:sz="4" w:space="0" w:color="auto"/>
              <w:bottom w:val="single" w:sz="4" w:space="0" w:color="auto"/>
              <w:right w:val="single" w:sz="4" w:space="0" w:color="auto"/>
            </w:tcBorders>
            <w:shd w:val="clear" w:color="auto" w:fill="auto"/>
            <w:vAlign w:val="center"/>
          </w:tcPr>
          <w:p w14:paraId="505CEB69" w14:textId="77777777" w:rsidR="006C3D6E" w:rsidRPr="00383506" w:rsidRDefault="006C3D6E" w:rsidP="00C21D70">
            <w:pPr>
              <w:jc w:val="center"/>
              <w:rPr>
                <w:sz w:val="18"/>
                <w:szCs w:val="18"/>
              </w:rPr>
            </w:pPr>
            <w:r w:rsidRPr="00383506">
              <w:rPr>
                <w:sz w:val="18"/>
                <w:szCs w:val="18"/>
              </w:rPr>
              <w:t>0,000</w:t>
            </w:r>
          </w:p>
        </w:tc>
        <w:tc>
          <w:tcPr>
            <w:tcW w:w="1383" w:type="dxa"/>
            <w:tcBorders>
              <w:top w:val="nil"/>
              <w:left w:val="nil"/>
              <w:bottom w:val="single" w:sz="4" w:space="0" w:color="auto"/>
              <w:right w:val="single" w:sz="4" w:space="0" w:color="auto"/>
            </w:tcBorders>
            <w:shd w:val="clear" w:color="auto" w:fill="auto"/>
            <w:vAlign w:val="center"/>
          </w:tcPr>
          <w:p w14:paraId="17BFF97B" w14:textId="77777777" w:rsidR="006C3D6E" w:rsidRPr="00383506" w:rsidRDefault="006C3D6E" w:rsidP="00C21D70">
            <w:pPr>
              <w:jc w:val="center"/>
              <w:rPr>
                <w:sz w:val="18"/>
                <w:szCs w:val="18"/>
              </w:rPr>
            </w:pPr>
            <w:r w:rsidRPr="00383506">
              <w:rPr>
                <w:sz w:val="18"/>
                <w:szCs w:val="18"/>
              </w:rPr>
              <w:t>0,000</w:t>
            </w:r>
          </w:p>
        </w:tc>
        <w:tc>
          <w:tcPr>
            <w:tcW w:w="1526" w:type="dxa"/>
            <w:tcBorders>
              <w:top w:val="nil"/>
              <w:left w:val="nil"/>
              <w:bottom w:val="single" w:sz="4" w:space="0" w:color="auto"/>
              <w:right w:val="single" w:sz="4" w:space="0" w:color="auto"/>
            </w:tcBorders>
            <w:shd w:val="clear" w:color="auto" w:fill="auto"/>
            <w:vAlign w:val="center"/>
          </w:tcPr>
          <w:p w14:paraId="3AD2B176" w14:textId="77777777" w:rsidR="006C3D6E" w:rsidRPr="00383506" w:rsidRDefault="006C3D6E" w:rsidP="00C21D70">
            <w:pPr>
              <w:jc w:val="center"/>
              <w:rPr>
                <w:sz w:val="18"/>
                <w:szCs w:val="18"/>
              </w:rPr>
            </w:pPr>
            <w:r w:rsidRPr="00383506">
              <w:rPr>
                <w:sz w:val="18"/>
                <w:szCs w:val="18"/>
              </w:rPr>
              <w:t>0,000</w:t>
            </w:r>
          </w:p>
        </w:tc>
        <w:tc>
          <w:tcPr>
            <w:tcW w:w="1396" w:type="dxa"/>
            <w:tcBorders>
              <w:top w:val="nil"/>
              <w:left w:val="nil"/>
              <w:bottom w:val="single" w:sz="4" w:space="0" w:color="auto"/>
              <w:right w:val="single" w:sz="4" w:space="0" w:color="auto"/>
            </w:tcBorders>
            <w:shd w:val="clear" w:color="auto" w:fill="auto"/>
            <w:vAlign w:val="center"/>
          </w:tcPr>
          <w:p w14:paraId="3FEEC42C" w14:textId="77777777" w:rsidR="006C3D6E" w:rsidRPr="00383506" w:rsidRDefault="006C3D6E" w:rsidP="00C21D70">
            <w:pPr>
              <w:jc w:val="center"/>
              <w:rPr>
                <w:sz w:val="18"/>
                <w:szCs w:val="18"/>
              </w:rPr>
            </w:pPr>
            <w:r w:rsidRPr="00383506">
              <w:rPr>
                <w:sz w:val="18"/>
                <w:szCs w:val="18"/>
              </w:rPr>
              <w:t>0,000</w:t>
            </w:r>
          </w:p>
        </w:tc>
        <w:tc>
          <w:tcPr>
            <w:tcW w:w="1692" w:type="dxa"/>
            <w:tcBorders>
              <w:top w:val="nil"/>
              <w:left w:val="nil"/>
              <w:bottom w:val="single" w:sz="4" w:space="0" w:color="auto"/>
              <w:right w:val="single" w:sz="4" w:space="0" w:color="auto"/>
            </w:tcBorders>
            <w:shd w:val="clear" w:color="auto" w:fill="auto"/>
            <w:vAlign w:val="center"/>
          </w:tcPr>
          <w:p w14:paraId="45E8B0B0" w14:textId="77777777" w:rsidR="006C3D6E" w:rsidRPr="00383506" w:rsidRDefault="006C3D6E" w:rsidP="00C21D70">
            <w:pPr>
              <w:jc w:val="center"/>
              <w:rPr>
                <w:sz w:val="18"/>
                <w:szCs w:val="18"/>
              </w:rPr>
            </w:pPr>
            <w:r w:rsidRPr="00383506">
              <w:rPr>
                <w:sz w:val="18"/>
                <w:szCs w:val="18"/>
              </w:rPr>
              <w:t>0,000</w:t>
            </w:r>
          </w:p>
        </w:tc>
      </w:tr>
      <w:tr w:rsidR="006C3D6E" w:rsidRPr="00383506" w14:paraId="6374D8A3" w14:textId="77777777" w:rsidTr="006C3D6E">
        <w:trPr>
          <w:trHeight w:val="2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93A80B0" w14:textId="77777777" w:rsidR="006C3D6E" w:rsidRPr="00383506" w:rsidRDefault="006C3D6E" w:rsidP="00C21D70">
            <w:pPr>
              <w:jc w:val="center"/>
              <w:rPr>
                <w:sz w:val="18"/>
                <w:szCs w:val="18"/>
              </w:rPr>
            </w:pPr>
            <w:r w:rsidRPr="00383506">
              <w:rPr>
                <w:sz w:val="18"/>
                <w:szCs w:val="18"/>
              </w:rPr>
              <w:t>1.1.4</w:t>
            </w:r>
          </w:p>
        </w:tc>
        <w:tc>
          <w:tcPr>
            <w:tcW w:w="5947" w:type="dxa"/>
            <w:tcBorders>
              <w:top w:val="nil"/>
              <w:left w:val="nil"/>
              <w:bottom w:val="single" w:sz="4" w:space="0" w:color="auto"/>
              <w:right w:val="single" w:sz="4" w:space="0" w:color="auto"/>
            </w:tcBorders>
            <w:shd w:val="clear" w:color="000000" w:fill="FFFFFF"/>
            <w:vAlign w:val="center"/>
            <w:hideMark/>
          </w:tcPr>
          <w:p w14:paraId="6467BE1F" w14:textId="77777777" w:rsidR="006C3D6E" w:rsidRPr="00383506" w:rsidRDefault="006C3D6E" w:rsidP="00C21D70">
            <w:pPr>
              <w:jc w:val="center"/>
              <w:rPr>
                <w:sz w:val="18"/>
                <w:szCs w:val="18"/>
              </w:rPr>
            </w:pPr>
            <w:r w:rsidRPr="00383506">
              <w:rPr>
                <w:sz w:val="18"/>
                <w:szCs w:val="18"/>
              </w:rPr>
              <w:t>прочая прибыль</w:t>
            </w:r>
          </w:p>
        </w:tc>
        <w:tc>
          <w:tcPr>
            <w:tcW w:w="1419" w:type="dxa"/>
            <w:tcBorders>
              <w:top w:val="nil"/>
              <w:left w:val="single" w:sz="4" w:space="0" w:color="auto"/>
              <w:bottom w:val="single" w:sz="4" w:space="0" w:color="auto"/>
              <w:right w:val="single" w:sz="4" w:space="0" w:color="auto"/>
            </w:tcBorders>
            <w:shd w:val="clear" w:color="auto" w:fill="auto"/>
            <w:vAlign w:val="center"/>
          </w:tcPr>
          <w:p w14:paraId="7AF59176" w14:textId="77777777" w:rsidR="006C3D6E" w:rsidRPr="00383506" w:rsidRDefault="006C3D6E" w:rsidP="00C21D70">
            <w:pPr>
              <w:jc w:val="center"/>
              <w:rPr>
                <w:sz w:val="18"/>
                <w:szCs w:val="18"/>
              </w:rPr>
            </w:pPr>
            <w:r w:rsidRPr="00383506">
              <w:rPr>
                <w:sz w:val="18"/>
                <w:szCs w:val="18"/>
              </w:rPr>
              <w:t>0,000</w:t>
            </w:r>
          </w:p>
        </w:tc>
        <w:tc>
          <w:tcPr>
            <w:tcW w:w="1558" w:type="dxa"/>
            <w:tcBorders>
              <w:top w:val="nil"/>
              <w:left w:val="single" w:sz="4" w:space="0" w:color="auto"/>
              <w:bottom w:val="single" w:sz="4" w:space="0" w:color="auto"/>
              <w:right w:val="single" w:sz="4" w:space="0" w:color="auto"/>
            </w:tcBorders>
            <w:shd w:val="clear" w:color="auto" w:fill="auto"/>
            <w:vAlign w:val="center"/>
          </w:tcPr>
          <w:p w14:paraId="39DA52C7" w14:textId="77777777" w:rsidR="006C3D6E" w:rsidRPr="00383506" w:rsidRDefault="006C3D6E" w:rsidP="00C21D70">
            <w:pPr>
              <w:jc w:val="center"/>
              <w:rPr>
                <w:sz w:val="18"/>
                <w:szCs w:val="18"/>
              </w:rPr>
            </w:pPr>
            <w:r w:rsidRPr="00383506">
              <w:rPr>
                <w:sz w:val="18"/>
                <w:szCs w:val="18"/>
              </w:rPr>
              <w:t>0,000</w:t>
            </w:r>
          </w:p>
        </w:tc>
        <w:tc>
          <w:tcPr>
            <w:tcW w:w="1383" w:type="dxa"/>
            <w:tcBorders>
              <w:top w:val="nil"/>
              <w:left w:val="nil"/>
              <w:bottom w:val="single" w:sz="4" w:space="0" w:color="auto"/>
              <w:right w:val="single" w:sz="4" w:space="0" w:color="auto"/>
            </w:tcBorders>
            <w:shd w:val="clear" w:color="auto" w:fill="auto"/>
            <w:vAlign w:val="center"/>
          </w:tcPr>
          <w:p w14:paraId="07A68053" w14:textId="77777777" w:rsidR="006C3D6E" w:rsidRPr="00383506" w:rsidRDefault="006C3D6E" w:rsidP="00C21D70">
            <w:pPr>
              <w:jc w:val="center"/>
              <w:rPr>
                <w:sz w:val="18"/>
                <w:szCs w:val="18"/>
              </w:rPr>
            </w:pPr>
            <w:r w:rsidRPr="00383506">
              <w:rPr>
                <w:sz w:val="18"/>
                <w:szCs w:val="18"/>
              </w:rPr>
              <w:t>0,000</w:t>
            </w:r>
          </w:p>
        </w:tc>
        <w:tc>
          <w:tcPr>
            <w:tcW w:w="1526" w:type="dxa"/>
            <w:tcBorders>
              <w:top w:val="nil"/>
              <w:left w:val="nil"/>
              <w:bottom w:val="single" w:sz="4" w:space="0" w:color="auto"/>
              <w:right w:val="single" w:sz="4" w:space="0" w:color="auto"/>
            </w:tcBorders>
            <w:shd w:val="clear" w:color="auto" w:fill="auto"/>
            <w:vAlign w:val="center"/>
          </w:tcPr>
          <w:p w14:paraId="1995B670" w14:textId="77777777" w:rsidR="006C3D6E" w:rsidRPr="00383506" w:rsidRDefault="006C3D6E" w:rsidP="00C21D70">
            <w:pPr>
              <w:jc w:val="center"/>
              <w:rPr>
                <w:sz w:val="18"/>
                <w:szCs w:val="18"/>
              </w:rPr>
            </w:pPr>
            <w:r w:rsidRPr="00383506">
              <w:rPr>
                <w:sz w:val="18"/>
                <w:szCs w:val="18"/>
              </w:rPr>
              <w:t>0,000</w:t>
            </w:r>
          </w:p>
        </w:tc>
        <w:tc>
          <w:tcPr>
            <w:tcW w:w="1396" w:type="dxa"/>
            <w:tcBorders>
              <w:top w:val="nil"/>
              <w:left w:val="nil"/>
              <w:bottom w:val="single" w:sz="4" w:space="0" w:color="auto"/>
              <w:right w:val="single" w:sz="4" w:space="0" w:color="auto"/>
            </w:tcBorders>
            <w:shd w:val="clear" w:color="auto" w:fill="auto"/>
            <w:vAlign w:val="center"/>
          </w:tcPr>
          <w:p w14:paraId="1F84A8B4" w14:textId="77777777" w:rsidR="006C3D6E" w:rsidRPr="00383506" w:rsidRDefault="006C3D6E" w:rsidP="00C21D70">
            <w:pPr>
              <w:jc w:val="center"/>
              <w:rPr>
                <w:sz w:val="18"/>
                <w:szCs w:val="18"/>
              </w:rPr>
            </w:pPr>
            <w:r w:rsidRPr="00383506">
              <w:rPr>
                <w:sz w:val="18"/>
                <w:szCs w:val="18"/>
              </w:rPr>
              <w:t>0,000</w:t>
            </w:r>
          </w:p>
        </w:tc>
        <w:tc>
          <w:tcPr>
            <w:tcW w:w="1692" w:type="dxa"/>
            <w:tcBorders>
              <w:top w:val="nil"/>
              <w:left w:val="nil"/>
              <w:bottom w:val="single" w:sz="4" w:space="0" w:color="auto"/>
              <w:right w:val="single" w:sz="4" w:space="0" w:color="auto"/>
            </w:tcBorders>
            <w:shd w:val="clear" w:color="auto" w:fill="auto"/>
            <w:vAlign w:val="center"/>
          </w:tcPr>
          <w:p w14:paraId="3F48B5D7" w14:textId="77777777" w:rsidR="006C3D6E" w:rsidRPr="00383506" w:rsidRDefault="006C3D6E" w:rsidP="00C21D70">
            <w:pPr>
              <w:jc w:val="center"/>
              <w:rPr>
                <w:sz w:val="18"/>
                <w:szCs w:val="18"/>
              </w:rPr>
            </w:pPr>
            <w:r w:rsidRPr="00383506">
              <w:rPr>
                <w:sz w:val="18"/>
                <w:szCs w:val="18"/>
              </w:rPr>
              <w:t>0,000</w:t>
            </w:r>
          </w:p>
        </w:tc>
      </w:tr>
      <w:tr w:rsidR="006C3D6E" w:rsidRPr="00383506" w14:paraId="688FB8F8" w14:textId="77777777" w:rsidTr="006C3D6E">
        <w:trPr>
          <w:trHeight w:val="2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4A7D5C3" w14:textId="77777777" w:rsidR="006C3D6E" w:rsidRPr="00383506" w:rsidRDefault="006C3D6E" w:rsidP="00C21D70">
            <w:pPr>
              <w:jc w:val="center"/>
              <w:rPr>
                <w:sz w:val="18"/>
                <w:szCs w:val="18"/>
              </w:rPr>
            </w:pPr>
            <w:r w:rsidRPr="00383506">
              <w:rPr>
                <w:sz w:val="18"/>
                <w:szCs w:val="18"/>
              </w:rPr>
              <w:t>1.2</w:t>
            </w:r>
          </w:p>
        </w:tc>
        <w:tc>
          <w:tcPr>
            <w:tcW w:w="5947" w:type="dxa"/>
            <w:tcBorders>
              <w:top w:val="nil"/>
              <w:left w:val="nil"/>
              <w:bottom w:val="single" w:sz="4" w:space="0" w:color="auto"/>
              <w:right w:val="single" w:sz="4" w:space="0" w:color="auto"/>
            </w:tcBorders>
            <w:shd w:val="clear" w:color="000000" w:fill="FFFFFF"/>
            <w:vAlign w:val="center"/>
            <w:hideMark/>
          </w:tcPr>
          <w:p w14:paraId="05C04693" w14:textId="77777777" w:rsidR="006C3D6E" w:rsidRPr="00383506" w:rsidRDefault="006C3D6E" w:rsidP="00C21D70">
            <w:pPr>
              <w:jc w:val="center"/>
              <w:rPr>
                <w:sz w:val="18"/>
                <w:szCs w:val="18"/>
              </w:rPr>
            </w:pPr>
            <w:r w:rsidRPr="00383506">
              <w:rPr>
                <w:sz w:val="18"/>
                <w:szCs w:val="18"/>
              </w:rPr>
              <w:t>Амортизация основных средств всего, в том числе:</w:t>
            </w:r>
          </w:p>
        </w:tc>
        <w:tc>
          <w:tcPr>
            <w:tcW w:w="1419" w:type="dxa"/>
            <w:tcBorders>
              <w:top w:val="nil"/>
              <w:left w:val="single" w:sz="4" w:space="0" w:color="auto"/>
              <w:bottom w:val="single" w:sz="4" w:space="0" w:color="auto"/>
              <w:right w:val="single" w:sz="4" w:space="0" w:color="auto"/>
            </w:tcBorders>
            <w:shd w:val="clear" w:color="auto" w:fill="auto"/>
            <w:vAlign w:val="center"/>
          </w:tcPr>
          <w:p w14:paraId="3C6039BD" w14:textId="77777777" w:rsidR="006C3D6E" w:rsidRPr="00383506" w:rsidRDefault="006C3D6E" w:rsidP="00C21D70">
            <w:pPr>
              <w:jc w:val="center"/>
              <w:rPr>
                <w:sz w:val="18"/>
                <w:szCs w:val="18"/>
              </w:rPr>
            </w:pPr>
            <w:r w:rsidRPr="00383506">
              <w:rPr>
                <w:sz w:val="18"/>
                <w:szCs w:val="18"/>
              </w:rPr>
              <w:t>6,118</w:t>
            </w:r>
          </w:p>
        </w:tc>
        <w:tc>
          <w:tcPr>
            <w:tcW w:w="1558" w:type="dxa"/>
            <w:tcBorders>
              <w:top w:val="nil"/>
              <w:left w:val="single" w:sz="4" w:space="0" w:color="auto"/>
              <w:bottom w:val="single" w:sz="4" w:space="0" w:color="auto"/>
              <w:right w:val="single" w:sz="4" w:space="0" w:color="auto"/>
            </w:tcBorders>
            <w:shd w:val="clear" w:color="auto" w:fill="auto"/>
            <w:vAlign w:val="center"/>
          </w:tcPr>
          <w:p w14:paraId="5293D450" w14:textId="77777777" w:rsidR="006C3D6E" w:rsidRPr="00383506" w:rsidRDefault="006C3D6E" w:rsidP="00C21D70">
            <w:pPr>
              <w:jc w:val="center"/>
              <w:rPr>
                <w:sz w:val="18"/>
                <w:szCs w:val="18"/>
              </w:rPr>
            </w:pPr>
            <w:r w:rsidRPr="00383506">
              <w:rPr>
                <w:sz w:val="18"/>
                <w:szCs w:val="18"/>
              </w:rPr>
              <w:t>9,020</w:t>
            </w:r>
          </w:p>
        </w:tc>
        <w:tc>
          <w:tcPr>
            <w:tcW w:w="1383" w:type="dxa"/>
            <w:tcBorders>
              <w:top w:val="nil"/>
              <w:left w:val="nil"/>
              <w:bottom w:val="single" w:sz="4" w:space="0" w:color="auto"/>
              <w:right w:val="single" w:sz="4" w:space="0" w:color="auto"/>
            </w:tcBorders>
            <w:shd w:val="clear" w:color="auto" w:fill="auto"/>
            <w:vAlign w:val="center"/>
          </w:tcPr>
          <w:p w14:paraId="0C44D3F0" w14:textId="77777777" w:rsidR="006C3D6E" w:rsidRPr="00383506" w:rsidRDefault="006C3D6E" w:rsidP="00C21D70">
            <w:pPr>
              <w:jc w:val="center"/>
              <w:rPr>
                <w:sz w:val="18"/>
                <w:szCs w:val="18"/>
              </w:rPr>
            </w:pPr>
            <w:r w:rsidRPr="00383506">
              <w:rPr>
                <w:sz w:val="18"/>
                <w:szCs w:val="18"/>
              </w:rPr>
              <w:t>9,880</w:t>
            </w:r>
          </w:p>
        </w:tc>
        <w:tc>
          <w:tcPr>
            <w:tcW w:w="1526" w:type="dxa"/>
            <w:tcBorders>
              <w:top w:val="nil"/>
              <w:left w:val="nil"/>
              <w:bottom w:val="single" w:sz="4" w:space="0" w:color="auto"/>
              <w:right w:val="single" w:sz="4" w:space="0" w:color="auto"/>
            </w:tcBorders>
            <w:shd w:val="clear" w:color="auto" w:fill="auto"/>
            <w:vAlign w:val="center"/>
          </w:tcPr>
          <w:p w14:paraId="47834D9E" w14:textId="77777777" w:rsidR="006C3D6E" w:rsidRPr="00383506" w:rsidRDefault="006C3D6E" w:rsidP="00C21D70">
            <w:pPr>
              <w:jc w:val="center"/>
              <w:rPr>
                <w:sz w:val="18"/>
                <w:szCs w:val="18"/>
              </w:rPr>
            </w:pPr>
            <w:r w:rsidRPr="00383506">
              <w:rPr>
                <w:sz w:val="18"/>
                <w:szCs w:val="18"/>
              </w:rPr>
              <w:t>6,742</w:t>
            </w:r>
          </w:p>
        </w:tc>
        <w:tc>
          <w:tcPr>
            <w:tcW w:w="1396" w:type="dxa"/>
            <w:tcBorders>
              <w:top w:val="nil"/>
              <w:left w:val="nil"/>
              <w:bottom w:val="single" w:sz="4" w:space="0" w:color="auto"/>
              <w:right w:val="single" w:sz="4" w:space="0" w:color="auto"/>
            </w:tcBorders>
            <w:shd w:val="clear" w:color="auto" w:fill="auto"/>
            <w:vAlign w:val="center"/>
          </w:tcPr>
          <w:p w14:paraId="13457F6B" w14:textId="77777777" w:rsidR="006C3D6E" w:rsidRPr="00383506" w:rsidRDefault="006C3D6E" w:rsidP="00C21D70">
            <w:pPr>
              <w:jc w:val="center"/>
              <w:rPr>
                <w:sz w:val="18"/>
                <w:szCs w:val="18"/>
              </w:rPr>
            </w:pPr>
            <w:r w:rsidRPr="00383506">
              <w:rPr>
                <w:sz w:val="18"/>
                <w:szCs w:val="18"/>
              </w:rPr>
              <w:t>12,578</w:t>
            </w:r>
          </w:p>
        </w:tc>
        <w:tc>
          <w:tcPr>
            <w:tcW w:w="1692" w:type="dxa"/>
            <w:tcBorders>
              <w:top w:val="nil"/>
              <w:left w:val="nil"/>
              <w:bottom w:val="single" w:sz="4" w:space="0" w:color="auto"/>
              <w:right w:val="single" w:sz="4" w:space="0" w:color="auto"/>
            </w:tcBorders>
            <w:shd w:val="clear" w:color="auto" w:fill="auto"/>
            <w:vAlign w:val="center"/>
          </w:tcPr>
          <w:p w14:paraId="6C35D741" w14:textId="77777777" w:rsidR="006C3D6E" w:rsidRPr="00383506" w:rsidRDefault="006C3D6E" w:rsidP="00C21D70">
            <w:pPr>
              <w:jc w:val="center"/>
              <w:rPr>
                <w:sz w:val="18"/>
                <w:szCs w:val="18"/>
              </w:rPr>
            </w:pPr>
            <w:r w:rsidRPr="00383506">
              <w:rPr>
                <w:sz w:val="18"/>
                <w:szCs w:val="18"/>
              </w:rPr>
              <w:t>44,338</w:t>
            </w:r>
          </w:p>
        </w:tc>
      </w:tr>
      <w:tr w:rsidR="006C3D6E" w:rsidRPr="00383506" w14:paraId="2C61DAAD" w14:textId="77777777" w:rsidTr="006C3D6E">
        <w:trPr>
          <w:trHeight w:val="2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CB7F2B5" w14:textId="77777777" w:rsidR="006C3D6E" w:rsidRPr="00383506" w:rsidRDefault="006C3D6E" w:rsidP="00C21D70">
            <w:pPr>
              <w:jc w:val="center"/>
              <w:rPr>
                <w:sz w:val="18"/>
                <w:szCs w:val="18"/>
              </w:rPr>
            </w:pPr>
            <w:r w:rsidRPr="00383506">
              <w:rPr>
                <w:sz w:val="18"/>
                <w:szCs w:val="18"/>
              </w:rPr>
              <w:t>1.2.1</w:t>
            </w:r>
          </w:p>
        </w:tc>
        <w:tc>
          <w:tcPr>
            <w:tcW w:w="5947" w:type="dxa"/>
            <w:tcBorders>
              <w:top w:val="nil"/>
              <w:left w:val="nil"/>
              <w:bottom w:val="single" w:sz="4" w:space="0" w:color="auto"/>
              <w:right w:val="single" w:sz="4" w:space="0" w:color="auto"/>
            </w:tcBorders>
            <w:shd w:val="clear" w:color="000000" w:fill="FFFFFF"/>
            <w:vAlign w:val="center"/>
            <w:hideMark/>
          </w:tcPr>
          <w:p w14:paraId="67E70A2E" w14:textId="77777777" w:rsidR="006C3D6E" w:rsidRPr="00383506" w:rsidRDefault="006C3D6E" w:rsidP="00C21D70">
            <w:pPr>
              <w:jc w:val="center"/>
              <w:rPr>
                <w:sz w:val="18"/>
                <w:szCs w:val="18"/>
              </w:rPr>
            </w:pPr>
            <w:r w:rsidRPr="00383506">
              <w:rPr>
                <w:sz w:val="18"/>
                <w:szCs w:val="18"/>
              </w:rPr>
              <w:t>амортизация, учтенная в тарифах, всего, в том числе:</w:t>
            </w:r>
          </w:p>
        </w:tc>
        <w:tc>
          <w:tcPr>
            <w:tcW w:w="1419" w:type="dxa"/>
            <w:tcBorders>
              <w:top w:val="nil"/>
              <w:left w:val="single" w:sz="4" w:space="0" w:color="auto"/>
              <w:bottom w:val="single" w:sz="4" w:space="0" w:color="auto"/>
              <w:right w:val="single" w:sz="4" w:space="0" w:color="auto"/>
            </w:tcBorders>
            <w:shd w:val="clear" w:color="auto" w:fill="auto"/>
            <w:vAlign w:val="center"/>
          </w:tcPr>
          <w:p w14:paraId="257E6D71" w14:textId="77777777" w:rsidR="006C3D6E" w:rsidRPr="00383506" w:rsidRDefault="006C3D6E" w:rsidP="00C21D70">
            <w:pPr>
              <w:jc w:val="center"/>
              <w:rPr>
                <w:sz w:val="18"/>
                <w:szCs w:val="18"/>
              </w:rPr>
            </w:pPr>
            <w:r w:rsidRPr="00383506">
              <w:rPr>
                <w:sz w:val="18"/>
                <w:szCs w:val="18"/>
              </w:rPr>
              <w:t>6,118</w:t>
            </w:r>
          </w:p>
        </w:tc>
        <w:tc>
          <w:tcPr>
            <w:tcW w:w="1558" w:type="dxa"/>
            <w:tcBorders>
              <w:top w:val="nil"/>
              <w:left w:val="single" w:sz="4" w:space="0" w:color="auto"/>
              <w:bottom w:val="single" w:sz="4" w:space="0" w:color="auto"/>
              <w:right w:val="single" w:sz="4" w:space="0" w:color="auto"/>
            </w:tcBorders>
            <w:shd w:val="clear" w:color="auto" w:fill="auto"/>
            <w:vAlign w:val="center"/>
          </w:tcPr>
          <w:p w14:paraId="7E393CA6" w14:textId="77777777" w:rsidR="006C3D6E" w:rsidRPr="00383506" w:rsidRDefault="006C3D6E" w:rsidP="00C21D70">
            <w:pPr>
              <w:jc w:val="center"/>
              <w:rPr>
                <w:sz w:val="18"/>
                <w:szCs w:val="18"/>
              </w:rPr>
            </w:pPr>
            <w:r w:rsidRPr="00383506">
              <w:rPr>
                <w:sz w:val="18"/>
                <w:szCs w:val="18"/>
              </w:rPr>
              <w:t>9,020</w:t>
            </w:r>
          </w:p>
        </w:tc>
        <w:tc>
          <w:tcPr>
            <w:tcW w:w="1383" w:type="dxa"/>
            <w:tcBorders>
              <w:top w:val="nil"/>
              <w:left w:val="nil"/>
              <w:bottom w:val="single" w:sz="4" w:space="0" w:color="auto"/>
              <w:right w:val="single" w:sz="4" w:space="0" w:color="auto"/>
            </w:tcBorders>
            <w:shd w:val="clear" w:color="auto" w:fill="auto"/>
            <w:vAlign w:val="center"/>
          </w:tcPr>
          <w:p w14:paraId="74D899C6" w14:textId="77777777" w:rsidR="006C3D6E" w:rsidRPr="00383506" w:rsidRDefault="006C3D6E" w:rsidP="00C21D70">
            <w:pPr>
              <w:jc w:val="center"/>
              <w:rPr>
                <w:sz w:val="18"/>
                <w:szCs w:val="18"/>
              </w:rPr>
            </w:pPr>
            <w:r w:rsidRPr="00383506">
              <w:rPr>
                <w:sz w:val="18"/>
                <w:szCs w:val="18"/>
              </w:rPr>
              <w:t>9,880</w:t>
            </w:r>
          </w:p>
        </w:tc>
        <w:tc>
          <w:tcPr>
            <w:tcW w:w="1526" w:type="dxa"/>
            <w:tcBorders>
              <w:top w:val="nil"/>
              <w:left w:val="nil"/>
              <w:bottom w:val="single" w:sz="4" w:space="0" w:color="auto"/>
              <w:right w:val="single" w:sz="4" w:space="0" w:color="auto"/>
            </w:tcBorders>
            <w:shd w:val="clear" w:color="auto" w:fill="auto"/>
            <w:vAlign w:val="center"/>
          </w:tcPr>
          <w:p w14:paraId="3490294E" w14:textId="77777777" w:rsidR="006C3D6E" w:rsidRPr="00383506" w:rsidRDefault="006C3D6E" w:rsidP="00C21D70">
            <w:pPr>
              <w:jc w:val="center"/>
              <w:rPr>
                <w:sz w:val="18"/>
                <w:szCs w:val="18"/>
              </w:rPr>
            </w:pPr>
            <w:r w:rsidRPr="00383506">
              <w:rPr>
                <w:sz w:val="18"/>
                <w:szCs w:val="18"/>
              </w:rPr>
              <w:t>6,742</w:t>
            </w:r>
          </w:p>
        </w:tc>
        <w:tc>
          <w:tcPr>
            <w:tcW w:w="1396" w:type="dxa"/>
            <w:tcBorders>
              <w:top w:val="nil"/>
              <w:left w:val="nil"/>
              <w:bottom w:val="single" w:sz="4" w:space="0" w:color="auto"/>
              <w:right w:val="single" w:sz="4" w:space="0" w:color="auto"/>
            </w:tcBorders>
            <w:shd w:val="clear" w:color="auto" w:fill="auto"/>
            <w:vAlign w:val="center"/>
          </w:tcPr>
          <w:p w14:paraId="198D703A" w14:textId="77777777" w:rsidR="006C3D6E" w:rsidRPr="00383506" w:rsidRDefault="006C3D6E" w:rsidP="00C21D70">
            <w:pPr>
              <w:jc w:val="center"/>
              <w:rPr>
                <w:sz w:val="18"/>
                <w:szCs w:val="18"/>
              </w:rPr>
            </w:pPr>
            <w:r w:rsidRPr="00383506">
              <w:rPr>
                <w:sz w:val="18"/>
                <w:szCs w:val="18"/>
              </w:rPr>
              <w:t>12,578</w:t>
            </w:r>
          </w:p>
        </w:tc>
        <w:tc>
          <w:tcPr>
            <w:tcW w:w="1692" w:type="dxa"/>
            <w:tcBorders>
              <w:top w:val="nil"/>
              <w:left w:val="nil"/>
              <w:bottom w:val="single" w:sz="4" w:space="0" w:color="auto"/>
              <w:right w:val="single" w:sz="4" w:space="0" w:color="auto"/>
            </w:tcBorders>
            <w:shd w:val="clear" w:color="auto" w:fill="auto"/>
            <w:vAlign w:val="center"/>
          </w:tcPr>
          <w:p w14:paraId="62172135" w14:textId="77777777" w:rsidR="006C3D6E" w:rsidRPr="00383506" w:rsidRDefault="006C3D6E" w:rsidP="00C21D70">
            <w:pPr>
              <w:jc w:val="center"/>
              <w:rPr>
                <w:sz w:val="18"/>
                <w:szCs w:val="18"/>
              </w:rPr>
            </w:pPr>
            <w:r w:rsidRPr="00383506">
              <w:rPr>
                <w:sz w:val="18"/>
                <w:szCs w:val="18"/>
              </w:rPr>
              <w:t>44,338</w:t>
            </w:r>
          </w:p>
        </w:tc>
      </w:tr>
      <w:tr w:rsidR="006C3D6E" w:rsidRPr="00383506" w14:paraId="1D806898" w14:textId="77777777" w:rsidTr="006C3D6E">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410EF251" w14:textId="77777777" w:rsidR="006C3D6E" w:rsidRPr="00383506" w:rsidRDefault="006C3D6E" w:rsidP="00C21D70">
            <w:pPr>
              <w:jc w:val="center"/>
              <w:rPr>
                <w:sz w:val="18"/>
                <w:szCs w:val="18"/>
              </w:rPr>
            </w:pPr>
            <w:r w:rsidRPr="00383506">
              <w:rPr>
                <w:sz w:val="18"/>
                <w:szCs w:val="18"/>
              </w:rPr>
              <w:t>1</w:t>
            </w:r>
          </w:p>
        </w:tc>
        <w:tc>
          <w:tcPr>
            <w:tcW w:w="5947" w:type="dxa"/>
            <w:tcBorders>
              <w:top w:val="single" w:sz="4" w:space="0" w:color="auto"/>
              <w:left w:val="single" w:sz="4" w:space="0" w:color="auto"/>
              <w:bottom w:val="single" w:sz="4" w:space="0" w:color="auto"/>
              <w:right w:val="single" w:sz="4" w:space="0" w:color="auto"/>
            </w:tcBorders>
            <w:shd w:val="clear" w:color="000000" w:fill="FFFFFF"/>
            <w:vAlign w:val="center"/>
          </w:tcPr>
          <w:p w14:paraId="7572F499" w14:textId="77777777" w:rsidR="006C3D6E" w:rsidRPr="00383506" w:rsidRDefault="006C3D6E" w:rsidP="00C21D70">
            <w:pPr>
              <w:jc w:val="center"/>
              <w:rPr>
                <w:sz w:val="18"/>
                <w:szCs w:val="18"/>
              </w:rPr>
            </w:pPr>
            <w:r w:rsidRPr="00383506">
              <w:rPr>
                <w:sz w:val="18"/>
                <w:szCs w:val="18"/>
              </w:rPr>
              <w:t>2</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561E965B" w14:textId="77777777" w:rsidR="006C3D6E" w:rsidRPr="00383506" w:rsidRDefault="006C3D6E" w:rsidP="00C21D70">
            <w:pPr>
              <w:jc w:val="center"/>
              <w:rPr>
                <w:sz w:val="18"/>
                <w:szCs w:val="18"/>
              </w:rPr>
            </w:pPr>
            <w:r w:rsidRPr="00383506">
              <w:rPr>
                <w:sz w:val="18"/>
                <w:szCs w:val="18"/>
              </w:rPr>
              <w:t>3</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E7AF5CD" w14:textId="77777777" w:rsidR="006C3D6E" w:rsidRPr="00383506" w:rsidRDefault="006C3D6E" w:rsidP="00C21D70">
            <w:pPr>
              <w:jc w:val="center"/>
              <w:rPr>
                <w:sz w:val="18"/>
                <w:szCs w:val="18"/>
              </w:rPr>
            </w:pPr>
            <w:r w:rsidRPr="00383506">
              <w:rPr>
                <w:sz w:val="18"/>
                <w:szCs w:val="18"/>
              </w:rPr>
              <w:t>4</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14:paraId="7E34A404" w14:textId="77777777" w:rsidR="006C3D6E" w:rsidRPr="00383506" w:rsidRDefault="006C3D6E" w:rsidP="00C21D70">
            <w:pPr>
              <w:jc w:val="center"/>
              <w:rPr>
                <w:sz w:val="18"/>
                <w:szCs w:val="18"/>
              </w:rPr>
            </w:pPr>
            <w:r w:rsidRPr="00383506">
              <w:rPr>
                <w:sz w:val="18"/>
                <w:szCs w:val="18"/>
              </w:rPr>
              <w:t>5</w:t>
            </w: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485390B" w14:textId="77777777" w:rsidR="006C3D6E" w:rsidRPr="00383506" w:rsidRDefault="006C3D6E" w:rsidP="00C21D70">
            <w:pPr>
              <w:jc w:val="center"/>
              <w:rPr>
                <w:sz w:val="18"/>
                <w:szCs w:val="18"/>
              </w:rPr>
            </w:pPr>
            <w:r w:rsidRPr="00383506">
              <w:rPr>
                <w:sz w:val="18"/>
                <w:szCs w:val="18"/>
              </w:rPr>
              <w:t>6</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tcPr>
          <w:p w14:paraId="45EA441F" w14:textId="77777777" w:rsidR="006C3D6E" w:rsidRPr="00383506" w:rsidRDefault="006C3D6E" w:rsidP="00C21D70">
            <w:pPr>
              <w:jc w:val="center"/>
              <w:rPr>
                <w:sz w:val="18"/>
                <w:szCs w:val="18"/>
              </w:rPr>
            </w:pPr>
            <w:r w:rsidRPr="00383506">
              <w:rPr>
                <w:sz w:val="18"/>
                <w:szCs w:val="18"/>
              </w:rPr>
              <w:t>7</w:t>
            </w:r>
          </w:p>
        </w:tc>
        <w:tc>
          <w:tcPr>
            <w:tcW w:w="1692" w:type="dxa"/>
            <w:tcBorders>
              <w:top w:val="single" w:sz="4" w:space="0" w:color="auto"/>
              <w:left w:val="single" w:sz="4" w:space="0" w:color="auto"/>
              <w:bottom w:val="single" w:sz="4" w:space="0" w:color="auto"/>
              <w:right w:val="single" w:sz="4" w:space="0" w:color="auto"/>
            </w:tcBorders>
            <w:shd w:val="clear" w:color="auto" w:fill="auto"/>
            <w:vAlign w:val="center"/>
          </w:tcPr>
          <w:p w14:paraId="47442D08" w14:textId="77777777" w:rsidR="006C3D6E" w:rsidRPr="00383506" w:rsidRDefault="006C3D6E" w:rsidP="00C21D70">
            <w:pPr>
              <w:jc w:val="center"/>
              <w:rPr>
                <w:sz w:val="18"/>
                <w:szCs w:val="18"/>
              </w:rPr>
            </w:pPr>
            <w:r w:rsidRPr="00383506">
              <w:rPr>
                <w:sz w:val="18"/>
                <w:szCs w:val="18"/>
              </w:rPr>
              <w:t>8</w:t>
            </w:r>
          </w:p>
        </w:tc>
      </w:tr>
      <w:tr w:rsidR="006C3D6E" w:rsidRPr="00383506" w14:paraId="5A4EC514" w14:textId="77777777" w:rsidTr="006C3D6E">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2395D24" w14:textId="77777777" w:rsidR="006C3D6E" w:rsidRPr="00383506" w:rsidRDefault="006C3D6E" w:rsidP="00C21D70">
            <w:pPr>
              <w:jc w:val="center"/>
              <w:rPr>
                <w:sz w:val="18"/>
                <w:szCs w:val="18"/>
              </w:rPr>
            </w:pPr>
            <w:r w:rsidRPr="00383506">
              <w:rPr>
                <w:sz w:val="18"/>
                <w:szCs w:val="18"/>
              </w:rPr>
              <w:t>1.2.1.1</w:t>
            </w:r>
          </w:p>
        </w:tc>
        <w:tc>
          <w:tcPr>
            <w:tcW w:w="5947" w:type="dxa"/>
            <w:tcBorders>
              <w:top w:val="single" w:sz="4" w:space="0" w:color="auto"/>
              <w:left w:val="nil"/>
              <w:bottom w:val="single" w:sz="4" w:space="0" w:color="auto"/>
              <w:right w:val="single" w:sz="4" w:space="0" w:color="auto"/>
            </w:tcBorders>
            <w:shd w:val="clear" w:color="000000" w:fill="FFFFFF"/>
            <w:vAlign w:val="center"/>
            <w:hideMark/>
          </w:tcPr>
          <w:p w14:paraId="4DB72AAF" w14:textId="77777777" w:rsidR="006C3D6E" w:rsidRPr="00383506" w:rsidRDefault="006C3D6E" w:rsidP="00C21D70">
            <w:pPr>
              <w:jc w:val="center"/>
              <w:rPr>
                <w:sz w:val="18"/>
                <w:szCs w:val="18"/>
              </w:rPr>
            </w:pPr>
            <w:r w:rsidRPr="00383506">
              <w:rPr>
                <w:sz w:val="18"/>
                <w:szCs w:val="18"/>
              </w:rPr>
              <w:t>передача электрической энергии</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06ED580A" w14:textId="77777777" w:rsidR="006C3D6E" w:rsidRPr="00383506" w:rsidRDefault="006C3D6E" w:rsidP="00C21D70">
            <w:pPr>
              <w:jc w:val="center"/>
              <w:rPr>
                <w:sz w:val="18"/>
                <w:szCs w:val="18"/>
              </w:rPr>
            </w:pPr>
            <w:r w:rsidRPr="00383506">
              <w:rPr>
                <w:sz w:val="18"/>
                <w:szCs w:val="18"/>
              </w:rPr>
              <w:t>0,000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5A5730A7" w14:textId="77777777" w:rsidR="006C3D6E" w:rsidRPr="00383506" w:rsidRDefault="006C3D6E" w:rsidP="00C21D70">
            <w:pPr>
              <w:jc w:val="center"/>
              <w:rPr>
                <w:sz w:val="18"/>
                <w:szCs w:val="18"/>
              </w:rPr>
            </w:pPr>
            <w:r w:rsidRPr="00383506">
              <w:rPr>
                <w:sz w:val="18"/>
                <w:szCs w:val="18"/>
              </w:rPr>
              <w:t>0,000</w:t>
            </w:r>
          </w:p>
        </w:tc>
        <w:tc>
          <w:tcPr>
            <w:tcW w:w="1383" w:type="dxa"/>
            <w:tcBorders>
              <w:top w:val="single" w:sz="4" w:space="0" w:color="auto"/>
              <w:left w:val="nil"/>
              <w:bottom w:val="single" w:sz="4" w:space="0" w:color="auto"/>
              <w:right w:val="single" w:sz="4" w:space="0" w:color="auto"/>
            </w:tcBorders>
            <w:shd w:val="clear" w:color="auto" w:fill="auto"/>
            <w:vAlign w:val="center"/>
          </w:tcPr>
          <w:p w14:paraId="5DF25946" w14:textId="77777777" w:rsidR="006C3D6E" w:rsidRPr="00383506" w:rsidRDefault="006C3D6E" w:rsidP="00C21D70">
            <w:pPr>
              <w:jc w:val="center"/>
              <w:rPr>
                <w:sz w:val="18"/>
                <w:szCs w:val="18"/>
              </w:rPr>
            </w:pPr>
            <w:r w:rsidRPr="00383506">
              <w:rPr>
                <w:sz w:val="18"/>
                <w:szCs w:val="18"/>
              </w:rPr>
              <w:t>0,000</w:t>
            </w:r>
          </w:p>
        </w:tc>
        <w:tc>
          <w:tcPr>
            <w:tcW w:w="1526" w:type="dxa"/>
            <w:tcBorders>
              <w:top w:val="single" w:sz="4" w:space="0" w:color="auto"/>
              <w:left w:val="nil"/>
              <w:bottom w:val="single" w:sz="4" w:space="0" w:color="auto"/>
              <w:right w:val="single" w:sz="4" w:space="0" w:color="auto"/>
            </w:tcBorders>
            <w:shd w:val="clear" w:color="auto" w:fill="auto"/>
            <w:vAlign w:val="center"/>
          </w:tcPr>
          <w:p w14:paraId="3557ADC5" w14:textId="77777777" w:rsidR="006C3D6E" w:rsidRPr="00383506" w:rsidRDefault="006C3D6E" w:rsidP="00C21D70">
            <w:pPr>
              <w:jc w:val="center"/>
              <w:rPr>
                <w:sz w:val="18"/>
                <w:szCs w:val="18"/>
              </w:rPr>
            </w:pPr>
            <w:r w:rsidRPr="00383506">
              <w:rPr>
                <w:sz w:val="18"/>
                <w:szCs w:val="18"/>
              </w:rPr>
              <w:t>0,000</w:t>
            </w:r>
          </w:p>
        </w:tc>
        <w:tc>
          <w:tcPr>
            <w:tcW w:w="1396" w:type="dxa"/>
            <w:tcBorders>
              <w:top w:val="single" w:sz="4" w:space="0" w:color="auto"/>
              <w:left w:val="nil"/>
              <w:bottom w:val="single" w:sz="4" w:space="0" w:color="auto"/>
              <w:right w:val="single" w:sz="4" w:space="0" w:color="auto"/>
            </w:tcBorders>
            <w:shd w:val="clear" w:color="auto" w:fill="auto"/>
            <w:vAlign w:val="center"/>
          </w:tcPr>
          <w:p w14:paraId="7FB22226" w14:textId="77777777" w:rsidR="006C3D6E" w:rsidRPr="00383506" w:rsidRDefault="006C3D6E" w:rsidP="00C21D70">
            <w:pPr>
              <w:jc w:val="center"/>
              <w:rPr>
                <w:sz w:val="18"/>
                <w:szCs w:val="18"/>
              </w:rPr>
            </w:pPr>
            <w:r w:rsidRPr="00383506">
              <w:rPr>
                <w:sz w:val="18"/>
                <w:szCs w:val="18"/>
              </w:rPr>
              <w:t>0,000</w:t>
            </w:r>
          </w:p>
        </w:tc>
        <w:tc>
          <w:tcPr>
            <w:tcW w:w="1692" w:type="dxa"/>
            <w:tcBorders>
              <w:top w:val="single" w:sz="4" w:space="0" w:color="auto"/>
              <w:left w:val="nil"/>
              <w:bottom w:val="single" w:sz="4" w:space="0" w:color="auto"/>
              <w:right w:val="single" w:sz="4" w:space="0" w:color="auto"/>
            </w:tcBorders>
            <w:shd w:val="clear" w:color="auto" w:fill="auto"/>
            <w:vAlign w:val="center"/>
          </w:tcPr>
          <w:p w14:paraId="6FD505DC" w14:textId="77777777" w:rsidR="006C3D6E" w:rsidRPr="00383506" w:rsidRDefault="006C3D6E" w:rsidP="00C21D70">
            <w:pPr>
              <w:jc w:val="center"/>
              <w:rPr>
                <w:sz w:val="18"/>
                <w:szCs w:val="18"/>
              </w:rPr>
            </w:pPr>
            <w:r w:rsidRPr="00383506">
              <w:rPr>
                <w:sz w:val="18"/>
                <w:szCs w:val="18"/>
              </w:rPr>
              <w:t>0,000</w:t>
            </w:r>
          </w:p>
        </w:tc>
      </w:tr>
      <w:tr w:rsidR="006C3D6E" w:rsidRPr="00383506" w14:paraId="32614D6D" w14:textId="77777777" w:rsidTr="006C3D6E">
        <w:trPr>
          <w:trHeight w:val="2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AEB695C" w14:textId="77777777" w:rsidR="006C3D6E" w:rsidRPr="00383506" w:rsidRDefault="006C3D6E" w:rsidP="00C21D70">
            <w:pPr>
              <w:jc w:val="center"/>
              <w:rPr>
                <w:sz w:val="18"/>
                <w:szCs w:val="18"/>
              </w:rPr>
            </w:pPr>
            <w:r w:rsidRPr="00383506">
              <w:rPr>
                <w:sz w:val="18"/>
                <w:szCs w:val="18"/>
              </w:rPr>
              <w:t>1.2.2</w:t>
            </w:r>
          </w:p>
        </w:tc>
        <w:tc>
          <w:tcPr>
            <w:tcW w:w="5947" w:type="dxa"/>
            <w:tcBorders>
              <w:top w:val="nil"/>
              <w:left w:val="nil"/>
              <w:bottom w:val="single" w:sz="4" w:space="0" w:color="auto"/>
              <w:right w:val="single" w:sz="4" w:space="0" w:color="auto"/>
            </w:tcBorders>
            <w:shd w:val="clear" w:color="000000" w:fill="FFFFFF"/>
            <w:vAlign w:val="center"/>
            <w:hideMark/>
          </w:tcPr>
          <w:p w14:paraId="5435A0C6" w14:textId="77777777" w:rsidR="006C3D6E" w:rsidRPr="00383506" w:rsidRDefault="006C3D6E" w:rsidP="00C21D70">
            <w:pPr>
              <w:jc w:val="center"/>
              <w:rPr>
                <w:sz w:val="18"/>
                <w:szCs w:val="18"/>
              </w:rPr>
            </w:pPr>
            <w:r w:rsidRPr="00383506">
              <w:rPr>
                <w:sz w:val="18"/>
                <w:szCs w:val="18"/>
              </w:rPr>
              <w:t>прочая амортизация</w:t>
            </w:r>
          </w:p>
        </w:tc>
        <w:tc>
          <w:tcPr>
            <w:tcW w:w="1419" w:type="dxa"/>
            <w:tcBorders>
              <w:top w:val="nil"/>
              <w:left w:val="single" w:sz="4" w:space="0" w:color="auto"/>
              <w:bottom w:val="single" w:sz="4" w:space="0" w:color="auto"/>
              <w:right w:val="single" w:sz="4" w:space="0" w:color="auto"/>
            </w:tcBorders>
            <w:shd w:val="clear" w:color="auto" w:fill="auto"/>
            <w:vAlign w:val="center"/>
          </w:tcPr>
          <w:p w14:paraId="2865A82B" w14:textId="77777777" w:rsidR="006C3D6E" w:rsidRPr="00383506" w:rsidRDefault="006C3D6E" w:rsidP="00C21D70">
            <w:pPr>
              <w:jc w:val="center"/>
              <w:rPr>
                <w:sz w:val="18"/>
                <w:szCs w:val="18"/>
              </w:rPr>
            </w:pPr>
            <w:r w:rsidRPr="00383506">
              <w:rPr>
                <w:sz w:val="18"/>
                <w:szCs w:val="18"/>
              </w:rPr>
              <w:t>0,000</w:t>
            </w:r>
          </w:p>
        </w:tc>
        <w:tc>
          <w:tcPr>
            <w:tcW w:w="1558" w:type="dxa"/>
            <w:tcBorders>
              <w:top w:val="nil"/>
              <w:left w:val="single" w:sz="4" w:space="0" w:color="auto"/>
              <w:bottom w:val="single" w:sz="4" w:space="0" w:color="auto"/>
              <w:right w:val="single" w:sz="4" w:space="0" w:color="auto"/>
            </w:tcBorders>
            <w:shd w:val="clear" w:color="auto" w:fill="auto"/>
            <w:vAlign w:val="center"/>
          </w:tcPr>
          <w:p w14:paraId="5EF14419" w14:textId="77777777" w:rsidR="006C3D6E" w:rsidRPr="00383506" w:rsidRDefault="006C3D6E" w:rsidP="00C21D70">
            <w:pPr>
              <w:jc w:val="center"/>
              <w:rPr>
                <w:sz w:val="18"/>
                <w:szCs w:val="18"/>
              </w:rPr>
            </w:pPr>
            <w:r w:rsidRPr="00383506">
              <w:rPr>
                <w:sz w:val="18"/>
                <w:szCs w:val="18"/>
              </w:rPr>
              <w:t>0,000</w:t>
            </w:r>
          </w:p>
        </w:tc>
        <w:tc>
          <w:tcPr>
            <w:tcW w:w="1383" w:type="dxa"/>
            <w:tcBorders>
              <w:top w:val="nil"/>
              <w:left w:val="nil"/>
              <w:bottom w:val="single" w:sz="4" w:space="0" w:color="auto"/>
              <w:right w:val="single" w:sz="4" w:space="0" w:color="auto"/>
            </w:tcBorders>
            <w:shd w:val="clear" w:color="auto" w:fill="auto"/>
            <w:vAlign w:val="center"/>
          </w:tcPr>
          <w:p w14:paraId="68CE620C" w14:textId="77777777" w:rsidR="006C3D6E" w:rsidRPr="00383506" w:rsidRDefault="006C3D6E" w:rsidP="00C21D70">
            <w:pPr>
              <w:jc w:val="center"/>
              <w:rPr>
                <w:sz w:val="18"/>
                <w:szCs w:val="18"/>
              </w:rPr>
            </w:pPr>
            <w:r w:rsidRPr="00383506">
              <w:rPr>
                <w:sz w:val="18"/>
                <w:szCs w:val="18"/>
              </w:rPr>
              <w:t>0,000</w:t>
            </w:r>
          </w:p>
        </w:tc>
        <w:tc>
          <w:tcPr>
            <w:tcW w:w="1526" w:type="dxa"/>
            <w:tcBorders>
              <w:top w:val="nil"/>
              <w:left w:val="nil"/>
              <w:bottom w:val="single" w:sz="4" w:space="0" w:color="auto"/>
              <w:right w:val="single" w:sz="4" w:space="0" w:color="auto"/>
            </w:tcBorders>
            <w:shd w:val="clear" w:color="auto" w:fill="auto"/>
            <w:vAlign w:val="center"/>
          </w:tcPr>
          <w:p w14:paraId="509466F0" w14:textId="77777777" w:rsidR="006C3D6E" w:rsidRPr="00383506" w:rsidRDefault="006C3D6E" w:rsidP="00C21D70">
            <w:pPr>
              <w:jc w:val="center"/>
              <w:rPr>
                <w:sz w:val="18"/>
                <w:szCs w:val="18"/>
              </w:rPr>
            </w:pPr>
            <w:r w:rsidRPr="00383506">
              <w:rPr>
                <w:sz w:val="18"/>
                <w:szCs w:val="18"/>
              </w:rPr>
              <w:t>0,000</w:t>
            </w:r>
          </w:p>
        </w:tc>
        <w:tc>
          <w:tcPr>
            <w:tcW w:w="1396" w:type="dxa"/>
            <w:tcBorders>
              <w:top w:val="nil"/>
              <w:left w:val="nil"/>
              <w:bottom w:val="single" w:sz="4" w:space="0" w:color="auto"/>
              <w:right w:val="single" w:sz="4" w:space="0" w:color="auto"/>
            </w:tcBorders>
            <w:shd w:val="clear" w:color="auto" w:fill="auto"/>
            <w:vAlign w:val="center"/>
          </w:tcPr>
          <w:p w14:paraId="683DD356" w14:textId="77777777" w:rsidR="006C3D6E" w:rsidRPr="00383506" w:rsidRDefault="006C3D6E" w:rsidP="00C21D70">
            <w:pPr>
              <w:jc w:val="center"/>
              <w:rPr>
                <w:sz w:val="18"/>
                <w:szCs w:val="18"/>
              </w:rPr>
            </w:pPr>
            <w:r w:rsidRPr="00383506">
              <w:rPr>
                <w:sz w:val="18"/>
                <w:szCs w:val="18"/>
              </w:rPr>
              <w:t>0,000</w:t>
            </w:r>
          </w:p>
        </w:tc>
        <w:tc>
          <w:tcPr>
            <w:tcW w:w="1692" w:type="dxa"/>
            <w:tcBorders>
              <w:top w:val="nil"/>
              <w:left w:val="nil"/>
              <w:bottom w:val="single" w:sz="4" w:space="0" w:color="auto"/>
              <w:right w:val="single" w:sz="4" w:space="0" w:color="auto"/>
            </w:tcBorders>
            <w:shd w:val="clear" w:color="auto" w:fill="auto"/>
            <w:vAlign w:val="center"/>
          </w:tcPr>
          <w:p w14:paraId="26E17564" w14:textId="77777777" w:rsidR="006C3D6E" w:rsidRPr="00383506" w:rsidRDefault="006C3D6E" w:rsidP="00C21D70">
            <w:pPr>
              <w:jc w:val="center"/>
              <w:rPr>
                <w:sz w:val="18"/>
                <w:szCs w:val="18"/>
              </w:rPr>
            </w:pPr>
            <w:r w:rsidRPr="00383506">
              <w:rPr>
                <w:sz w:val="18"/>
                <w:szCs w:val="18"/>
              </w:rPr>
              <w:t>0,000</w:t>
            </w:r>
          </w:p>
        </w:tc>
      </w:tr>
      <w:tr w:rsidR="006C3D6E" w:rsidRPr="00383506" w14:paraId="0FE296DF" w14:textId="77777777" w:rsidTr="006C3D6E">
        <w:trPr>
          <w:trHeight w:val="2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9E42F1B" w14:textId="77777777" w:rsidR="006C3D6E" w:rsidRPr="00383506" w:rsidRDefault="006C3D6E" w:rsidP="00C21D70">
            <w:pPr>
              <w:jc w:val="center"/>
              <w:rPr>
                <w:sz w:val="18"/>
                <w:szCs w:val="18"/>
              </w:rPr>
            </w:pPr>
            <w:r w:rsidRPr="00383506">
              <w:rPr>
                <w:sz w:val="18"/>
                <w:szCs w:val="18"/>
              </w:rPr>
              <w:t>1.2.3</w:t>
            </w:r>
          </w:p>
        </w:tc>
        <w:tc>
          <w:tcPr>
            <w:tcW w:w="5947" w:type="dxa"/>
            <w:tcBorders>
              <w:top w:val="nil"/>
              <w:left w:val="nil"/>
              <w:bottom w:val="single" w:sz="4" w:space="0" w:color="auto"/>
              <w:right w:val="single" w:sz="4" w:space="0" w:color="auto"/>
            </w:tcBorders>
            <w:shd w:val="clear" w:color="000000" w:fill="FFFFFF"/>
            <w:vAlign w:val="center"/>
            <w:hideMark/>
          </w:tcPr>
          <w:p w14:paraId="21EFF6DA" w14:textId="77777777" w:rsidR="006C3D6E" w:rsidRPr="00383506" w:rsidRDefault="006C3D6E" w:rsidP="00C21D70">
            <w:pPr>
              <w:jc w:val="center"/>
              <w:rPr>
                <w:sz w:val="18"/>
                <w:szCs w:val="18"/>
              </w:rPr>
            </w:pPr>
            <w:r w:rsidRPr="00383506">
              <w:rPr>
                <w:sz w:val="18"/>
                <w:szCs w:val="18"/>
              </w:rPr>
              <w:t>недоиспользованная амортизация прошлых лет всего, в том числе:</w:t>
            </w:r>
          </w:p>
        </w:tc>
        <w:tc>
          <w:tcPr>
            <w:tcW w:w="1419" w:type="dxa"/>
            <w:tcBorders>
              <w:top w:val="nil"/>
              <w:left w:val="single" w:sz="4" w:space="0" w:color="auto"/>
              <w:bottom w:val="single" w:sz="4" w:space="0" w:color="auto"/>
              <w:right w:val="single" w:sz="4" w:space="0" w:color="auto"/>
            </w:tcBorders>
            <w:shd w:val="clear" w:color="auto" w:fill="auto"/>
            <w:vAlign w:val="center"/>
          </w:tcPr>
          <w:p w14:paraId="0DDDCD15" w14:textId="77777777" w:rsidR="006C3D6E" w:rsidRPr="00383506" w:rsidRDefault="006C3D6E" w:rsidP="00C21D70">
            <w:pPr>
              <w:jc w:val="center"/>
              <w:rPr>
                <w:sz w:val="18"/>
                <w:szCs w:val="18"/>
              </w:rPr>
            </w:pPr>
            <w:r w:rsidRPr="00383506">
              <w:rPr>
                <w:sz w:val="18"/>
                <w:szCs w:val="18"/>
              </w:rPr>
              <w:t>0,000</w:t>
            </w:r>
          </w:p>
        </w:tc>
        <w:tc>
          <w:tcPr>
            <w:tcW w:w="1558" w:type="dxa"/>
            <w:tcBorders>
              <w:top w:val="nil"/>
              <w:left w:val="single" w:sz="4" w:space="0" w:color="auto"/>
              <w:bottom w:val="single" w:sz="4" w:space="0" w:color="auto"/>
              <w:right w:val="single" w:sz="4" w:space="0" w:color="auto"/>
            </w:tcBorders>
            <w:shd w:val="clear" w:color="auto" w:fill="auto"/>
            <w:vAlign w:val="center"/>
          </w:tcPr>
          <w:p w14:paraId="111167D6" w14:textId="77777777" w:rsidR="006C3D6E" w:rsidRPr="00383506" w:rsidRDefault="006C3D6E" w:rsidP="00C21D70">
            <w:pPr>
              <w:jc w:val="center"/>
              <w:rPr>
                <w:sz w:val="18"/>
                <w:szCs w:val="18"/>
              </w:rPr>
            </w:pPr>
            <w:r w:rsidRPr="00383506">
              <w:rPr>
                <w:sz w:val="18"/>
                <w:szCs w:val="18"/>
              </w:rPr>
              <w:t>0,000</w:t>
            </w:r>
          </w:p>
        </w:tc>
        <w:tc>
          <w:tcPr>
            <w:tcW w:w="1383" w:type="dxa"/>
            <w:tcBorders>
              <w:top w:val="nil"/>
              <w:left w:val="nil"/>
              <w:bottom w:val="single" w:sz="4" w:space="0" w:color="auto"/>
              <w:right w:val="single" w:sz="4" w:space="0" w:color="auto"/>
            </w:tcBorders>
            <w:shd w:val="clear" w:color="auto" w:fill="auto"/>
            <w:vAlign w:val="center"/>
          </w:tcPr>
          <w:p w14:paraId="63C941F9" w14:textId="77777777" w:rsidR="006C3D6E" w:rsidRPr="00383506" w:rsidRDefault="006C3D6E" w:rsidP="00C21D70">
            <w:pPr>
              <w:jc w:val="center"/>
              <w:rPr>
                <w:sz w:val="18"/>
                <w:szCs w:val="18"/>
              </w:rPr>
            </w:pPr>
            <w:r w:rsidRPr="00383506">
              <w:rPr>
                <w:sz w:val="18"/>
                <w:szCs w:val="18"/>
              </w:rPr>
              <w:t>0,000</w:t>
            </w:r>
          </w:p>
        </w:tc>
        <w:tc>
          <w:tcPr>
            <w:tcW w:w="1526" w:type="dxa"/>
            <w:tcBorders>
              <w:top w:val="nil"/>
              <w:left w:val="nil"/>
              <w:bottom w:val="single" w:sz="4" w:space="0" w:color="auto"/>
              <w:right w:val="single" w:sz="4" w:space="0" w:color="auto"/>
            </w:tcBorders>
            <w:shd w:val="clear" w:color="auto" w:fill="auto"/>
            <w:vAlign w:val="center"/>
          </w:tcPr>
          <w:p w14:paraId="3AF4E75E" w14:textId="77777777" w:rsidR="006C3D6E" w:rsidRPr="00383506" w:rsidRDefault="006C3D6E" w:rsidP="00C21D70">
            <w:pPr>
              <w:jc w:val="center"/>
              <w:rPr>
                <w:sz w:val="18"/>
                <w:szCs w:val="18"/>
              </w:rPr>
            </w:pPr>
            <w:r w:rsidRPr="00383506">
              <w:rPr>
                <w:sz w:val="18"/>
                <w:szCs w:val="18"/>
              </w:rPr>
              <w:t>0,000</w:t>
            </w:r>
          </w:p>
        </w:tc>
        <w:tc>
          <w:tcPr>
            <w:tcW w:w="1396" w:type="dxa"/>
            <w:tcBorders>
              <w:top w:val="nil"/>
              <w:left w:val="nil"/>
              <w:bottom w:val="single" w:sz="4" w:space="0" w:color="auto"/>
              <w:right w:val="single" w:sz="4" w:space="0" w:color="auto"/>
            </w:tcBorders>
            <w:shd w:val="clear" w:color="auto" w:fill="auto"/>
            <w:vAlign w:val="center"/>
          </w:tcPr>
          <w:p w14:paraId="605CC8EE" w14:textId="77777777" w:rsidR="006C3D6E" w:rsidRPr="00383506" w:rsidRDefault="006C3D6E" w:rsidP="00C21D70">
            <w:pPr>
              <w:jc w:val="center"/>
              <w:rPr>
                <w:sz w:val="18"/>
                <w:szCs w:val="18"/>
              </w:rPr>
            </w:pPr>
            <w:r w:rsidRPr="00383506">
              <w:rPr>
                <w:sz w:val="18"/>
                <w:szCs w:val="18"/>
              </w:rPr>
              <w:t>0,000</w:t>
            </w:r>
          </w:p>
        </w:tc>
        <w:tc>
          <w:tcPr>
            <w:tcW w:w="1692" w:type="dxa"/>
            <w:tcBorders>
              <w:top w:val="nil"/>
              <w:left w:val="nil"/>
              <w:bottom w:val="single" w:sz="4" w:space="0" w:color="auto"/>
              <w:right w:val="single" w:sz="4" w:space="0" w:color="auto"/>
            </w:tcBorders>
            <w:shd w:val="clear" w:color="auto" w:fill="auto"/>
            <w:vAlign w:val="center"/>
          </w:tcPr>
          <w:p w14:paraId="62952CBF" w14:textId="77777777" w:rsidR="006C3D6E" w:rsidRPr="00383506" w:rsidRDefault="006C3D6E" w:rsidP="00C21D70">
            <w:pPr>
              <w:jc w:val="center"/>
              <w:rPr>
                <w:sz w:val="18"/>
                <w:szCs w:val="18"/>
              </w:rPr>
            </w:pPr>
            <w:r w:rsidRPr="00383506">
              <w:rPr>
                <w:sz w:val="18"/>
                <w:szCs w:val="18"/>
              </w:rPr>
              <w:t>0,000</w:t>
            </w:r>
          </w:p>
        </w:tc>
      </w:tr>
      <w:tr w:rsidR="006C3D6E" w:rsidRPr="00383506" w14:paraId="6514FB28" w14:textId="77777777" w:rsidTr="006C3D6E">
        <w:trPr>
          <w:trHeight w:val="2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2C2A9AE" w14:textId="77777777" w:rsidR="006C3D6E" w:rsidRPr="00383506" w:rsidRDefault="006C3D6E" w:rsidP="00C21D70">
            <w:pPr>
              <w:jc w:val="center"/>
              <w:rPr>
                <w:sz w:val="18"/>
                <w:szCs w:val="18"/>
              </w:rPr>
            </w:pPr>
            <w:r w:rsidRPr="00383506">
              <w:rPr>
                <w:sz w:val="18"/>
                <w:szCs w:val="18"/>
              </w:rPr>
              <w:t>1.2.3.1</w:t>
            </w:r>
          </w:p>
        </w:tc>
        <w:tc>
          <w:tcPr>
            <w:tcW w:w="5947" w:type="dxa"/>
            <w:tcBorders>
              <w:top w:val="nil"/>
              <w:left w:val="nil"/>
              <w:bottom w:val="single" w:sz="4" w:space="0" w:color="auto"/>
              <w:right w:val="single" w:sz="4" w:space="0" w:color="auto"/>
            </w:tcBorders>
            <w:shd w:val="clear" w:color="000000" w:fill="FFFFFF"/>
            <w:vAlign w:val="center"/>
            <w:hideMark/>
          </w:tcPr>
          <w:p w14:paraId="00F42253" w14:textId="77777777" w:rsidR="006C3D6E" w:rsidRPr="00383506" w:rsidRDefault="006C3D6E" w:rsidP="00C21D70">
            <w:pPr>
              <w:jc w:val="center"/>
              <w:rPr>
                <w:sz w:val="18"/>
                <w:szCs w:val="18"/>
              </w:rPr>
            </w:pPr>
            <w:r w:rsidRPr="00383506">
              <w:rPr>
                <w:sz w:val="18"/>
                <w:szCs w:val="18"/>
              </w:rPr>
              <w:t>передача электрической энергии</w:t>
            </w:r>
          </w:p>
        </w:tc>
        <w:tc>
          <w:tcPr>
            <w:tcW w:w="1419" w:type="dxa"/>
            <w:tcBorders>
              <w:top w:val="nil"/>
              <w:left w:val="single" w:sz="4" w:space="0" w:color="auto"/>
              <w:bottom w:val="single" w:sz="4" w:space="0" w:color="auto"/>
              <w:right w:val="single" w:sz="4" w:space="0" w:color="auto"/>
            </w:tcBorders>
            <w:shd w:val="clear" w:color="auto" w:fill="auto"/>
            <w:vAlign w:val="center"/>
          </w:tcPr>
          <w:p w14:paraId="30D580C7" w14:textId="77777777" w:rsidR="006C3D6E" w:rsidRPr="00383506" w:rsidRDefault="006C3D6E" w:rsidP="00C21D70">
            <w:pPr>
              <w:jc w:val="center"/>
              <w:rPr>
                <w:sz w:val="18"/>
                <w:szCs w:val="18"/>
              </w:rPr>
            </w:pPr>
            <w:r w:rsidRPr="00383506">
              <w:rPr>
                <w:sz w:val="18"/>
                <w:szCs w:val="18"/>
              </w:rPr>
              <w:t>0,000</w:t>
            </w:r>
          </w:p>
        </w:tc>
        <w:tc>
          <w:tcPr>
            <w:tcW w:w="1558" w:type="dxa"/>
            <w:tcBorders>
              <w:top w:val="nil"/>
              <w:left w:val="single" w:sz="4" w:space="0" w:color="auto"/>
              <w:bottom w:val="single" w:sz="4" w:space="0" w:color="auto"/>
              <w:right w:val="single" w:sz="4" w:space="0" w:color="auto"/>
            </w:tcBorders>
            <w:shd w:val="clear" w:color="auto" w:fill="auto"/>
            <w:vAlign w:val="center"/>
          </w:tcPr>
          <w:p w14:paraId="09BA2CBB" w14:textId="77777777" w:rsidR="006C3D6E" w:rsidRPr="00383506" w:rsidRDefault="006C3D6E" w:rsidP="00C21D70">
            <w:pPr>
              <w:jc w:val="center"/>
              <w:rPr>
                <w:sz w:val="18"/>
                <w:szCs w:val="18"/>
              </w:rPr>
            </w:pPr>
            <w:r w:rsidRPr="00383506">
              <w:rPr>
                <w:sz w:val="18"/>
                <w:szCs w:val="18"/>
              </w:rPr>
              <w:t>0,000</w:t>
            </w:r>
          </w:p>
        </w:tc>
        <w:tc>
          <w:tcPr>
            <w:tcW w:w="1383" w:type="dxa"/>
            <w:tcBorders>
              <w:top w:val="nil"/>
              <w:left w:val="nil"/>
              <w:bottom w:val="single" w:sz="4" w:space="0" w:color="auto"/>
              <w:right w:val="single" w:sz="4" w:space="0" w:color="auto"/>
            </w:tcBorders>
            <w:shd w:val="clear" w:color="auto" w:fill="auto"/>
            <w:vAlign w:val="center"/>
          </w:tcPr>
          <w:p w14:paraId="4652AB7B" w14:textId="77777777" w:rsidR="006C3D6E" w:rsidRPr="00383506" w:rsidRDefault="006C3D6E" w:rsidP="00C21D70">
            <w:pPr>
              <w:jc w:val="center"/>
              <w:rPr>
                <w:sz w:val="18"/>
                <w:szCs w:val="18"/>
              </w:rPr>
            </w:pPr>
            <w:r w:rsidRPr="00383506">
              <w:rPr>
                <w:sz w:val="18"/>
                <w:szCs w:val="18"/>
              </w:rPr>
              <w:t>0,000</w:t>
            </w:r>
          </w:p>
        </w:tc>
        <w:tc>
          <w:tcPr>
            <w:tcW w:w="1526" w:type="dxa"/>
            <w:tcBorders>
              <w:top w:val="nil"/>
              <w:left w:val="nil"/>
              <w:bottom w:val="single" w:sz="4" w:space="0" w:color="auto"/>
              <w:right w:val="single" w:sz="4" w:space="0" w:color="auto"/>
            </w:tcBorders>
            <w:shd w:val="clear" w:color="auto" w:fill="auto"/>
            <w:vAlign w:val="center"/>
          </w:tcPr>
          <w:p w14:paraId="6C896FF3" w14:textId="77777777" w:rsidR="006C3D6E" w:rsidRPr="00383506" w:rsidRDefault="006C3D6E" w:rsidP="00C21D70">
            <w:pPr>
              <w:jc w:val="center"/>
              <w:rPr>
                <w:sz w:val="18"/>
                <w:szCs w:val="18"/>
              </w:rPr>
            </w:pPr>
            <w:r w:rsidRPr="00383506">
              <w:rPr>
                <w:sz w:val="18"/>
                <w:szCs w:val="18"/>
              </w:rPr>
              <w:t>0,000</w:t>
            </w:r>
          </w:p>
        </w:tc>
        <w:tc>
          <w:tcPr>
            <w:tcW w:w="1396" w:type="dxa"/>
            <w:tcBorders>
              <w:top w:val="nil"/>
              <w:left w:val="nil"/>
              <w:bottom w:val="single" w:sz="4" w:space="0" w:color="auto"/>
              <w:right w:val="single" w:sz="4" w:space="0" w:color="auto"/>
            </w:tcBorders>
            <w:shd w:val="clear" w:color="auto" w:fill="auto"/>
            <w:vAlign w:val="center"/>
          </w:tcPr>
          <w:p w14:paraId="6F98B2C3" w14:textId="77777777" w:rsidR="006C3D6E" w:rsidRPr="00383506" w:rsidRDefault="006C3D6E" w:rsidP="00C21D70">
            <w:pPr>
              <w:jc w:val="center"/>
              <w:rPr>
                <w:sz w:val="18"/>
                <w:szCs w:val="18"/>
              </w:rPr>
            </w:pPr>
            <w:r w:rsidRPr="00383506">
              <w:rPr>
                <w:sz w:val="18"/>
                <w:szCs w:val="18"/>
              </w:rPr>
              <w:t>0,000</w:t>
            </w:r>
          </w:p>
        </w:tc>
        <w:tc>
          <w:tcPr>
            <w:tcW w:w="1692" w:type="dxa"/>
            <w:tcBorders>
              <w:top w:val="nil"/>
              <w:left w:val="nil"/>
              <w:bottom w:val="single" w:sz="4" w:space="0" w:color="auto"/>
              <w:right w:val="single" w:sz="4" w:space="0" w:color="auto"/>
            </w:tcBorders>
            <w:shd w:val="clear" w:color="auto" w:fill="auto"/>
            <w:vAlign w:val="center"/>
          </w:tcPr>
          <w:p w14:paraId="500EDBD9" w14:textId="77777777" w:rsidR="006C3D6E" w:rsidRPr="00383506" w:rsidRDefault="006C3D6E" w:rsidP="00C21D70">
            <w:pPr>
              <w:jc w:val="center"/>
              <w:rPr>
                <w:sz w:val="18"/>
                <w:szCs w:val="18"/>
              </w:rPr>
            </w:pPr>
            <w:r w:rsidRPr="00383506">
              <w:rPr>
                <w:sz w:val="18"/>
                <w:szCs w:val="18"/>
              </w:rPr>
              <w:t>0,000</w:t>
            </w:r>
          </w:p>
        </w:tc>
      </w:tr>
      <w:tr w:rsidR="006C3D6E" w:rsidRPr="00383506" w14:paraId="6B790763" w14:textId="77777777" w:rsidTr="006C3D6E">
        <w:trPr>
          <w:trHeight w:val="2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0F419E0" w14:textId="77777777" w:rsidR="006C3D6E" w:rsidRPr="00383506" w:rsidRDefault="006C3D6E" w:rsidP="00C21D70">
            <w:pPr>
              <w:jc w:val="center"/>
              <w:rPr>
                <w:sz w:val="18"/>
                <w:szCs w:val="18"/>
              </w:rPr>
            </w:pPr>
            <w:r w:rsidRPr="00383506">
              <w:rPr>
                <w:sz w:val="18"/>
                <w:szCs w:val="18"/>
              </w:rPr>
              <w:t>1.3</w:t>
            </w:r>
          </w:p>
        </w:tc>
        <w:tc>
          <w:tcPr>
            <w:tcW w:w="5947" w:type="dxa"/>
            <w:tcBorders>
              <w:top w:val="nil"/>
              <w:left w:val="nil"/>
              <w:bottom w:val="single" w:sz="4" w:space="0" w:color="auto"/>
              <w:right w:val="single" w:sz="4" w:space="0" w:color="auto"/>
            </w:tcBorders>
            <w:shd w:val="clear" w:color="000000" w:fill="FFFFFF"/>
            <w:vAlign w:val="center"/>
            <w:hideMark/>
          </w:tcPr>
          <w:p w14:paraId="5F91993D" w14:textId="77777777" w:rsidR="006C3D6E" w:rsidRPr="00383506" w:rsidRDefault="006C3D6E" w:rsidP="00C21D70">
            <w:pPr>
              <w:jc w:val="center"/>
              <w:rPr>
                <w:sz w:val="18"/>
                <w:szCs w:val="18"/>
              </w:rPr>
            </w:pPr>
            <w:r w:rsidRPr="00383506">
              <w:rPr>
                <w:sz w:val="18"/>
                <w:szCs w:val="18"/>
              </w:rPr>
              <w:t>Возврат налога на добавленную стоимость</w:t>
            </w:r>
          </w:p>
        </w:tc>
        <w:tc>
          <w:tcPr>
            <w:tcW w:w="1419" w:type="dxa"/>
            <w:tcBorders>
              <w:top w:val="nil"/>
              <w:left w:val="single" w:sz="4" w:space="0" w:color="auto"/>
              <w:bottom w:val="single" w:sz="4" w:space="0" w:color="auto"/>
              <w:right w:val="single" w:sz="4" w:space="0" w:color="auto"/>
            </w:tcBorders>
            <w:shd w:val="clear" w:color="auto" w:fill="auto"/>
            <w:vAlign w:val="center"/>
          </w:tcPr>
          <w:p w14:paraId="6FB0A488" w14:textId="77777777" w:rsidR="006C3D6E" w:rsidRPr="00383506" w:rsidRDefault="006C3D6E" w:rsidP="00C21D70">
            <w:pPr>
              <w:jc w:val="center"/>
              <w:rPr>
                <w:sz w:val="18"/>
                <w:szCs w:val="18"/>
              </w:rPr>
            </w:pPr>
            <w:r w:rsidRPr="00383506">
              <w:rPr>
                <w:sz w:val="18"/>
                <w:szCs w:val="18"/>
              </w:rPr>
              <w:t>3,144</w:t>
            </w:r>
          </w:p>
        </w:tc>
        <w:tc>
          <w:tcPr>
            <w:tcW w:w="1558" w:type="dxa"/>
            <w:tcBorders>
              <w:top w:val="nil"/>
              <w:left w:val="single" w:sz="4" w:space="0" w:color="auto"/>
              <w:bottom w:val="single" w:sz="4" w:space="0" w:color="auto"/>
              <w:right w:val="single" w:sz="4" w:space="0" w:color="auto"/>
            </w:tcBorders>
            <w:shd w:val="clear" w:color="auto" w:fill="auto"/>
            <w:vAlign w:val="center"/>
          </w:tcPr>
          <w:p w14:paraId="66A4DA68" w14:textId="77777777" w:rsidR="006C3D6E" w:rsidRPr="00383506" w:rsidRDefault="006C3D6E" w:rsidP="00C21D70">
            <w:pPr>
              <w:jc w:val="center"/>
              <w:rPr>
                <w:sz w:val="18"/>
                <w:szCs w:val="18"/>
              </w:rPr>
            </w:pPr>
            <w:r w:rsidRPr="00383506">
              <w:rPr>
                <w:sz w:val="18"/>
                <w:szCs w:val="18"/>
              </w:rPr>
              <w:t>4,525</w:t>
            </w:r>
          </w:p>
        </w:tc>
        <w:tc>
          <w:tcPr>
            <w:tcW w:w="1383" w:type="dxa"/>
            <w:tcBorders>
              <w:top w:val="nil"/>
              <w:left w:val="nil"/>
              <w:bottom w:val="single" w:sz="4" w:space="0" w:color="auto"/>
              <w:right w:val="single" w:sz="4" w:space="0" w:color="auto"/>
            </w:tcBorders>
            <w:shd w:val="clear" w:color="auto" w:fill="auto"/>
            <w:vAlign w:val="center"/>
          </w:tcPr>
          <w:p w14:paraId="5D5BC24A" w14:textId="77777777" w:rsidR="006C3D6E" w:rsidRPr="00383506" w:rsidRDefault="006C3D6E" w:rsidP="00C21D70">
            <w:pPr>
              <w:jc w:val="center"/>
              <w:rPr>
                <w:sz w:val="18"/>
                <w:szCs w:val="18"/>
              </w:rPr>
            </w:pPr>
            <w:r w:rsidRPr="00383506">
              <w:rPr>
                <w:sz w:val="18"/>
                <w:szCs w:val="18"/>
              </w:rPr>
              <w:t>3,129</w:t>
            </w:r>
          </w:p>
        </w:tc>
        <w:tc>
          <w:tcPr>
            <w:tcW w:w="1526" w:type="dxa"/>
            <w:tcBorders>
              <w:top w:val="nil"/>
              <w:left w:val="nil"/>
              <w:bottom w:val="single" w:sz="4" w:space="0" w:color="auto"/>
              <w:right w:val="single" w:sz="4" w:space="0" w:color="auto"/>
            </w:tcBorders>
            <w:shd w:val="clear" w:color="auto" w:fill="auto"/>
            <w:vAlign w:val="center"/>
          </w:tcPr>
          <w:p w14:paraId="24396A0D" w14:textId="77777777" w:rsidR="006C3D6E" w:rsidRPr="00383506" w:rsidRDefault="006C3D6E" w:rsidP="00C21D70">
            <w:pPr>
              <w:jc w:val="center"/>
              <w:rPr>
                <w:sz w:val="18"/>
                <w:szCs w:val="18"/>
              </w:rPr>
            </w:pPr>
            <w:r w:rsidRPr="00383506">
              <w:rPr>
                <w:sz w:val="18"/>
                <w:szCs w:val="18"/>
              </w:rPr>
              <w:t>3,338</w:t>
            </w:r>
          </w:p>
        </w:tc>
        <w:tc>
          <w:tcPr>
            <w:tcW w:w="1396" w:type="dxa"/>
            <w:tcBorders>
              <w:top w:val="nil"/>
              <w:left w:val="nil"/>
              <w:bottom w:val="single" w:sz="4" w:space="0" w:color="auto"/>
              <w:right w:val="single" w:sz="4" w:space="0" w:color="auto"/>
            </w:tcBorders>
            <w:shd w:val="clear" w:color="auto" w:fill="auto"/>
            <w:vAlign w:val="center"/>
          </w:tcPr>
          <w:p w14:paraId="49A62E0B" w14:textId="77777777" w:rsidR="006C3D6E" w:rsidRPr="00383506" w:rsidRDefault="006C3D6E" w:rsidP="00C21D70">
            <w:pPr>
              <w:jc w:val="center"/>
              <w:rPr>
                <w:sz w:val="18"/>
                <w:szCs w:val="18"/>
              </w:rPr>
            </w:pPr>
            <w:r w:rsidRPr="00383506">
              <w:rPr>
                <w:sz w:val="18"/>
                <w:szCs w:val="18"/>
              </w:rPr>
              <w:t>3,760</w:t>
            </w:r>
          </w:p>
        </w:tc>
        <w:tc>
          <w:tcPr>
            <w:tcW w:w="1692" w:type="dxa"/>
            <w:tcBorders>
              <w:top w:val="nil"/>
              <w:left w:val="nil"/>
              <w:bottom w:val="single" w:sz="4" w:space="0" w:color="auto"/>
              <w:right w:val="single" w:sz="4" w:space="0" w:color="auto"/>
            </w:tcBorders>
            <w:shd w:val="clear" w:color="auto" w:fill="auto"/>
            <w:vAlign w:val="center"/>
          </w:tcPr>
          <w:p w14:paraId="0741341E" w14:textId="77777777" w:rsidR="006C3D6E" w:rsidRPr="00383506" w:rsidRDefault="006C3D6E" w:rsidP="00C21D70">
            <w:pPr>
              <w:jc w:val="center"/>
              <w:rPr>
                <w:sz w:val="18"/>
                <w:szCs w:val="18"/>
              </w:rPr>
            </w:pPr>
            <w:r w:rsidRPr="00383506">
              <w:rPr>
                <w:sz w:val="18"/>
                <w:szCs w:val="18"/>
              </w:rPr>
              <w:t>17,896</w:t>
            </w:r>
          </w:p>
        </w:tc>
      </w:tr>
      <w:tr w:rsidR="006C3D6E" w:rsidRPr="00383506" w14:paraId="3E0EDC51" w14:textId="77777777" w:rsidTr="006C3D6E">
        <w:trPr>
          <w:trHeight w:val="2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D1D4C6A" w14:textId="77777777" w:rsidR="006C3D6E" w:rsidRPr="00383506" w:rsidRDefault="006C3D6E" w:rsidP="00C21D70">
            <w:pPr>
              <w:jc w:val="center"/>
              <w:rPr>
                <w:sz w:val="18"/>
                <w:szCs w:val="18"/>
              </w:rPr>
            </w:pPr>
            <w:r w:rsidRPr="00383506">
              <w:rPr>
                <w:sz w:val="18"/>
                <w:szCs w:val="18"/>
              </w:rPr>
              <w:t>1.4</w:t>
            </w:r>
          </w:p>
        </w:tc>
        <w:tc>
          <w:tcPr>
            <w:tcW w:w="5947" w:type="dxa"/>
            <w:tcBorders>
              <w:top w:val="nil"/>
              <w:left w:val="nil"/>
              <w:bottom w:val="single" w:sz="4" w:space="0" w:color="auto"/>
              <w:right w:val="single" w:sz="4" w:space="0" w:color="auto"/>
            </w:tcBorders>
            <w:shd w:val="clear" w:color="000000" w:fill="FFFFFF"/>
            <w:vAlign w:val="center"/>
            <w:hideMark/>
          </w:tcPr>
          <w:p w14:paraId="08094445" w14:textId="77777777" w:rsidR="006C3D6E" w:rsidRPr="00383506" w:rsidRDefault="006C3D6E" w:rsidP="00C21D70">
            <w:pPr>
              <w:jc w:val="center"/>
              <w:rPr>
                <w:sz w:val="18"/>
                <w:szCs w:val="18"/>
              </w:rPr>
            </w:pPr>
            <w:r w:rsidRPr="00383506">
              <w:rPr>
                <w:sz w:val="18"/>
                <w:szCs w:val="18"/>
              </w:rPr>
              <w:t xml:space="preserve">Прочие собственные средства всего, в том числе: </w:t>
            </w:r>
          </w:p>
        </w:tc>
        <w:tc>
          <w:tcPr>
            <w:tcW w:w="1419" w:type="dxa"/>
            <w:tcBorders>
              <w:top w:val="nil"/>
              <w:left w:val="single" w:sz="4" w:space="0" w:color="auto"/>
              <w:bottom w:val="single" w:sz="4" w:space="0" w:color="auto"/>
              <w:right w:val="single" w:sz="4" w:space="0" w:color="auto"/>
            </w:tcBorders>
            <w:shd w:val="clear" w:color="auto" w:fill="auto"/>
            <w:vAlign w:val="center"/>
          </w:tcPr>
          <w:p w14:paraId="668CC2A9" w14:textId="77777777" w:rsidR="006C3D6E" w:rsidRPr="00383506" w:rsidRDefault="006C3D6E" w:rsidP="00C21D70">
            <w:pPr>
              <w:jc w:val="center"/>
              <w:rPr>
                <w:sz w:val="18"/>
                <w:szCs w:val="18"/>
              </w:rPr>
            </w:pPr>
            <w:r w:rsidRPr="00383506">
              <w:rPr>
                <w:sz w:val="18"/>
                <w:szCs w:val="18"/>
              </w:rPr>
              <w:t>0,000</w:t>
            </w:r>
          </w:p>
        </w:tc>
        <w:tc>
          <w:tcPr>
            <w:tcW w:w="1558" w:type="dxa"/>
            <w:tcBorders>
              <w:top w:val="nil"/>
              <w:left w:val="single" w:sz="4" w:space="0" w:color="auto"/>
              <w:bottom w:val="single" w:sz="4" w:space="0" w:color="auto"/>
              <w:right w:val="single" w:sz="4" w:space="0" w:color="auto"/>
            </w:tcBorders>
            <w:shd w:val="clear" w:color="auto" w:fill="auto"/>
            <w:vAlign w:val="center"/>
          </w:tcPr>
          <w:p w14:paraId="4114C50E" w14:textId="77777777" w:rsidR="006C3D6E" w:rsidRPr="00383506" w:rsidRDefault="006C3D6E" w:rsidP="00C21D70">
            <w:pPr>
              <w:jc w:val="center"/>
              <w:rPr>
                <w:sz w:val="18"/>
                <w:szCs w:val="18"/>
              </w:rPr>
            </w:pPr>
            <w:r w:rsidRPr="00383506">
              <w:rPr>
                <w:sz w:val="18"/>
                <w:szCs w:val="18"/>
              </w:rPr>
              <w:t>0,000</w:t>
            </w:r>
          </w:p>
        </w:tc>
        <w:tc>
          <w:tcPr>
            <w:tcW w:w="1383" w:type="dxa"/>
            <w:tcBorders>
              <w:top w:val="nil"/>
              <w:left w:val="nil"/>
              <w:bottom w:val="single" w:sz="4" w:space="0" w:color="auto"/>
              <w:right w:val="single" w:sz="4" w:space="0" w:color="auto"/>
            </w:tcBorders>
            <w:shd w:val="clear" w:color="auto" w:fill="auto"/>
            <w:vAlign w:val="center"/>
          </w:tcPr>
          <w:p w14:paraId="54D886FF" w14:textId="77777777" w:rsidR="006C3D6E" w:rsidRPr="00383506" w:rsidRDefault="006C3D6E" w:rsidP="00C21D70">
            <w:pPr>
              <w:jc w:val="center"/>
              <w:rPr>
                <w:sz w:val="18"/>
                <w:szCs w:val="18"/>
              </w:rPr>
            </w:pPr>
            <w:r w:rsidRPr="00383506">
              <w:rPr>
                <w:sz w:val="18"/>
                <w:szCs w:val="18"/>
              </w:rPr>
              <w:t>0,000</w:t>
            </w:r>
          </w:p>
        </w:tc>
        <w:tc>
          <w:tcPr>
            <w:tcW w:w="1526" w:type="dxa"/>
            <w:tcBorders>
              <w:top w:val="nil"/>
              <w:left w:val="nil"/>
              <w:bottom w:val="single" w:sz="4" w:space="0" w:color="auto"/>
              <w:right w:val="single" w:sz="4" w:space="0" w:color="auto"/>
            </w:tcBorders>
            <w:shd w:val="clear" w:color="auto" w:fill="auto"/>
            <w:vAlign w:val="center"/>
          </w:tcPr>
          <w:p w14:paraId="11BFC778" w14:textId="77777777" w:rsidR="006C3D6E" w:rsidRPr="00383506" w:rsidRDefault="006C3D6E" w:rsidP="00C21D70">
            <w:pPr>
              <w:jc w:val="center"/>
              <w:rPr>
                <w:sz w:val="18"/>
                <w:szCs w:val="18"/>
              </w:rPr>
            </w:pPr>
            <w:r w:rsidRPr="00383506">
              <w:rPr>
                <w:sz w:val="18"/>
                <w:szCs w:val="18"/>
              </w:rPr>
              <w:t>0,000</w:t>
            </w:r>
          </w:p>
        </w:tc>
        <w:tc>
          <w:tcPr>
            <w:tcW w:w="1396" w:type="dxa"/>
            <w:tcBorders>
              <w:top w:val="nil"/>
              <w:left w:val="nil"/>
              <w:bottom w:val="single" w:sz="4" w:space="0" w:color="auto"/>
              <w:right w:val="single" w:sz="4" w:space="0" w:color="auto"/>
            </w:tcBorders>
            <w:shd w:val="clear" w:color="auto" w:fill="auto"/>
            <w:vAlign w:val="center"/>
          </w:tcPr>
          <w:p w14:paraId="0554107A" w14:textId="77777777" w:rsidR="006C3D6E" w:rsidRPr="00383506" w:rsidRDefault="006C3D6E" w:rsidP="00C21D70">
            <w:pPr>
              <w:jc w:val="center"/>
              <w:rPr>
                <w:sz w:val="18"/>
                <w:szCs w:val="18"/>
              </w:rPr>
            </w:pPr>
            <w:r w:rsidRPr="00383506">
              <w:rPr>
                <w:sz w:val="18"/>
                <w:szCs w:val="18"/>
              </w:rPr>
              <w:t>0,000</w:t>
            </w:r>
          </w:p>
        </w:tc>
        <w:tc>
          <w:tcPr>
            <w:tcW w:w="1692" w:type="dxa"/>
            <w:tcBorders>
              <w:top w:val="nil"/>
              <w:left w:val="nil"/>
              <w:bottom w:val="single" w:sz="4" w:space="0" w:color="auto"/>
              <w:right w:val="single" w:sz="4" w:space="0" w:color="auto"/>
            </w:tcBorders>
            <w:shd w:val="clear" w:color="auto" w:fill="auto"/>
            <w:vAlign w:val="center"/>
          </w:tcPr>
          <w:p w14:paraId="0508CF8C" w14:textId="77777777" w:rsidR="006C3D6E" w:rsidRPr="00383506" w:rsidRDefault="006C3D6E" w:rsidP="00C21D70">
            <w:pPr>
              <w:jc w:val="center"/>
              <w:rPr>
                <w:sz w:val="18"/>
                <w:szCs w:val="18"/>
              </w:rPr>
            </w:pPr>
            <w:r w:rsidRPr="00383506">
              <w:rPr>
                <w:sz w:val="18"/>
                <w:szCs w:val="18"/>
              </w:rPr>
              <w:t>0,000</w:t>
            </w:r>
          </w:p>
        </w:tc>
      </w:tr>
      <w:tr w:rsidR="006C3D6E" w:rsidRPr="00383506" w14:paraId="0C3F2ABA" w14:textId="77777777" w:rsidTr="006C3D6E">
        <w:trPr>
          <w:trHeight w:val="2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B26DA94" w14:textId="77777777" w:rsidR="006C3D6E" w:rsidRPr="00383506" w:rsidRDefault="006C3D6E" w:rsidP="00C21D70">
            <w:pPr>
              <w:jc w:val="center"/>
              <w:rPr>
                <w:sz w:val="18"/>
                <w:szCs w:val="18"/>
              </w:rPr>
            </w:pPr>
            <w:r w:rsidRPr="00383506">
              <w:rPr>
                <w:sz w:val="18"/>
                <w:szCs w:val="18"/>
              </w:rPr>
              <w:t>1.4.1</w:t>
            </w:r>
          </w:p>
        </w:tc>
        <w:tc>
          <w:tcPr>
            <w:tcW w:w="5947" w:type="dxa"/>
            <w:tcBorders>
              <w:top w:val="nil"/>
              <w:left w:val="nil"/>
              <w:bottom w:val="single" w:sz="4" w:space="0" w:color="auto"/>
              <w:right w:val="single" w:sz="4" w:space="0" w:color="auto"/>
            </w:tcBorders>
            <w:shd w:val="clear" w:color="000000" w:fill="FFFFFF"/>
            <w:vAlign w:val="center"/>
            <w:hideMark/>
          </w:tcPr>
          <w:p w14:paraId="7C9C40B8" w14:textId="77777777" w:rsidR="006C3D6E" w:rsidRPr="00383506" w:rsidRDefault="006C3D6E" w:rsidP="00C21D70">
            <w:pPr>
              <w:jc w:val="center"/>
              <w:rPr>
                <w:sz w:val="18"/>
                <w:szCs w:val="18"/>
              </w:rPr>
            </w:pPr>
            <w:r w:rsidRPr="00383506">
              <w:rPr>
                <w:sz w:val="18"/>
                <w:szCs w:val="18"/>
              </w:rPr>
              <w:t>средства дополнительной эмиссии акций</w:t>
            </w:r>
          </w:p>
        </w:tc>
        <w:tc>
          <w:tcPr>
            <w:tcW w:w="1419" w:type="dxa"/>
            <w:tcBorders>
              <w:top w:val="nil"/>
              <w:left w:val="single" w:sz="4" w:space="0" w:color="auto"/>
              <w:bottom w:val="single" w:sz="4" w:space="0" w:color="auto"/>
              <w:right w:val="single" w:sz="4" w:space="0" w:color="auto"/>
            </w:tcBorders>
            <w:shd w:val="clear" w:color="auto" w:fill="auto"/>
            <w:vAlign w:val="center"/>
          </w:tcPr>
          <w:p w14:paraId="116BD4B3" w14:textId="77777777" w:rsidR="006C3D6E" w:rsidRPr="00383506" w:rsidRDefault="006C3D6E" w:rsidP="00C21D70">
            <w:pPr>
              <w:jc w:val="center"/>
              <w:rPr>
                <w:sz w:val="18"/>
                <w:szCs w:val="18"/>
              </w:rPr>
            </w:pPr>
            <w:r w:rsidRPr="00383506">
              <w:rPr>
                <w:sz w:val="18"/>
                <w:szCs w:val="18"/>
              </w:rPr>
              <w:t>0,000</w:t>
            </w:r>
          </w:p>
        </w:tc>
        <w:tc>
          <w:tcPr>
            <w:tcW w:w="1558" w:type="dxa"/>
            <w:tcBorders>
              <w:top w:val="nil"/>
              <w:left w:val="single" w:sz="4" w:space="0" w:color="auto"/>
              <w:bottom w:val="single" w:sz="4" w:space="0" w:color="auto"/>
              <w:right w:val="single" w:sz="4" w:space="0" w:color="auto"/>
            </w:tcBorders>
            <w:shd w:val="clear" w:color="auto" w:fill="auto"/>
            <w:vAlign w:val="center"/>
          </w:tcPr>
          <w:p w14:paraId="70CB8242" w14:textId="77777777" w:rsidR="006C3D6E" w:rsidRPr="00383506" w:rsidRDefault="006C3D6E" w:rsidP="00C21D70">
            <w:pPr>
              <w:jc w:val="center"/>
              <w:rPr>
                <w:sz w:val="18"/>
                <w:szCs w:val="18"/>
              </w:rPr>
            </w:pPr>
            <w:r w:rsidRPr="00383506">
              <w:rPr>
                <w:sz w:val="18"/>
                <w:szCs w:val="18"/>
              </w:rPr>
              <w:t>0,000</w:t>
            </w:r>
          </w:p>
        </w:tc>
        <w:tc>
          <w:tcPr>
            <w:tcW w:w="1383" w:type="dxa"/>
            <w:tcBorders>
              <w:top w:val="nil"/>
              <w:left w:val="nil"/>
              <w:bottom w:val="single" w:sz="4" w:space="0" w:color="auto"/>
              <w:right w:val="single" w:sz="4" w:space="0" w:color="auto"/>
            </w:tcBorders>
            <w:shd w:val="clear" w:color="auto" w:fill="auto"/>
            <w:vAlign w:val="center"/>
          </w:tcPr>
          <w:p w14:paraId="4A5116C3" w14:textId="77777777" w:rsidR="006C3D6E" w:rsidRPr="00383506" w:rsidRDefault="006C3D6E" w:rsidP="00C21D70">
            <w:pPr>
              <w:jc w:val="center"/>
              <w:rPr>
                <w:sz w:val="18"/>
                <w:szCs w:val="18"/>
              </w:rPr>
            </w:pPr>
            <w:r w:rsidRPr="00383506">
              <w:rPr>
                <w:sz w:val="18"/>
                <w:szCs w:val="18"/>
              </w:rPr>
              <w:t>0,000</w:t>
            </w:r>
          </w:p>
        </w:tc>
        <w:tc>
          <w:tcPr>
            <w:tcW w:w="1526" w:type="dxa"/>
            <w:tcBorders>
              <w:top w:val="nil"/>
              <w:left w:val="nil"/>
              <w:bottom w:val="single" w:sz="4" w:space="0" w:color="auto"/>
              <w:right w:val="single" w:sz="4" w:space="0" w:color="auto"/>
            </w:tcBorders>
            <w:shd w:val="clear" w:color="auto" w:fill="auto"/>
            <w:vAlign w:val="center"/>
          </w:tcPr>
          <w:p w14:paraId="23E30930" w14:textId="77777777" w:rsidR="006C3D6E" w:rsidRPr="00383506" w:rsidRDefault="006C3D6E" w:rsidP="00C21D70">
            <w:pPr>
              <w:jc w:val="center"/>
              <w:rPr>
                <w:sz w:val="18"/>
                <w:szCs w:val="18"/>
              </w:rPr>
            </w:pPr>
            <w:r w:rsidRPr="00383506">
              <w:rPr>
                <w:sz w:val="18"/>
                <w:szCs w:val="18"/>
              </w:rPr>
              <w:t>0,000</w:t>
            </w:r>
          </w:p>
        </w:tc>
        <w:tc>
          <w:tcPr>
            <w:tcW w:w="1396" w:type="dxa"/>
            <w:tcBorders>
              <w:top w:val="nil"/>
              <w:left w:val="nil"/>
              <w:bottom w:val="single" w:sz="4" w:space="0" w:color="auto"/>
              <w:right w:val="single" w:sz="4" w:space="0" w:color="auto"/>
            </w:tcBorders>
            <w:shd w:val="clear" w:color="auto" w:fill="auto"/>
            <w:vAlign w:val="center"/>
          </w:tcPr>
          <w:p w14:paraId="57E441D0" w14:textId="77777777" w:rsidR="006C3D6E" w:rsidRPr="00383506" w:rsidRDefault="006C3D6E" w:rsidP="00C21D70">
            <w:pPr>
              <w:jc w:val="center"/>
              <w:rPr>
                <w:sz w:val="18"/>
                <w:szCs w:val="18"/>
              </w:rPr>
            </w:pPr>
            <w:r w:rsidRPr="00383506">
              <w:rPr>
                <w:sz w:val="18"/>
                <w:szCs w:val="18"/>
              </w:rPr>
              <w:t>0,000</w:t>
            </w:r>
          </w:p>
        </w:tc>
        <w:tc>
          <w:tcPr>
            <w:tcW w:w="1692" w:type="dxa"/>
            <w:tcBorders>
              <w:top w:val="nil"/>
              <w:left w:val="nil"/>
              <w:bottom w:val="single" w:sz="4" w:space="0" w:color="auto"/>
              <w:right w:val="single" w:sz="4" w:space="0" w:color="auto"/>
            </w:tcBorders>
            <w:shd w:val="clear" w:color="auto" w:fill="auto"/>
            <w:vAlign w:val="center"/>
          </w:tcPr>
          <w:p w14:paraId="6ABDBE6C" w14:textId="77777777" w:rsidR="006C3D6E" w:rsidRPr="00383506" w:rsidRDefault="006C3D6E" w:rsidP="00C21D70">
            <w:pPr>
              <w:jc w:val="center"/>
              <w:rPr>
                <w:sz w:val="18"/>
                <w:szCs w:val="18"/>
              </w:rPr>
            </w:pPr>
            <w:r w:rsidRPr="00383506">
              <w:rPr>
                <w:sz w:val="18"/>
                <w:szCs w:val="18"/>
              </w:rPr>
              <w:t>0,000</w:t>
            </w:r>
          </w:p>
        </w:tc>
      </w:tr>
      <w:tr w:rsidR="006C3D6E" w:rsidRPr="00383506" w14:paraId="6EE84BB0" w14:textId="77777777" w:rsidTr="006C3D6E">
        <w:trPr>
          <w:trHeight w:val="2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E56CDDA" w14:textId="77777777" w:rsidR="006C3D6E" w:rsidRPr="00383506" w:rsidRDefault="006C3D6E" w:rsidP="00C21D70">
            <w:pPr>
              <w:jc w:val="center"/>
              <w:rPr>
                <w:sz w:val="18"/>
                <w:szCs w:val="18"/>
              </w:rPr>
            </w:pPr>
            <w:r w:rsidRPr="00383506">
              <w:rPr>
                <w:sz w:val="18"/>
                <w:szCs w:val="18"/>
              </w:rPr>
              <w:t>2</w:t>
            </w:r>
          </w:p>
        </w:tc>
        <w:tc>
          <w:tcPr>
            <w:tcW w:w="5947" w:type="dxa"/>
            <w:tcBorders>
              <w:top w:val="nil"/>
              <w:left w:val="nil"/>
              <w:bottom w:val="single" w:sz="4" w:space="0" w:color="auto"/>
              <w:right w:val="single" w:sz="4" w:space="0" w:color="auto"/>
            </w:tcBorders>
            <w:shd w:val="clear" w:color="000000" w:fill="FFFFFF"/>
            <w:vAlign w:val="center"/>
            <w:hideMark/>
          </w:tcPr>
          <w:p w14:paraId="13240B73" w14:textId="77777777" w:rsidR="006C3D6E" w:rsidRPr="00383506" w:rsidRDefault="006C3D6E" w:rsidP="00C21D70">
            <w:pPr>
              <w:jc w:val="center"/>
              <w:rPr>
                <w:sz w:val="18"/>
                <w:szCs w:val="18"/>
              </w:rPr>
            </w:pPr>
            <w:r w:rsidRPr="00383506">
              <w:rPr>
                <w:sz w:val="18"/>
                <w:szCs w:val="18"/>
              </w:rPr>
              <w:t>Привлеченные средства, всего, в том числе:</w:t>
            </w:r>
          </w:p>
        </w:tc>
        <w:tc>
          <w:tcPr>
            <w:tcW w:w="1419" w:type="dxa"/>
            <w:tcBorders>
              <w:top w:val="nil"/>
              <w:left w:val="single" w:sz="4" w:space="0" w:color="auto"/>
              <w:bottom w:val="single" w:sz="4" w:space="0" w:color="auto"/>
              <w:right w:val="single" w:sz="4" w:space="0" w:color="auto"/>
            </w:tcBorders>
            <w:shd w:val="clear" w:color="auto" w:fill="auto"/>
            <w:vAlign w:val="center"/>
          </w:tcPr>
          <w:p w14:paraId="68D7F9F1" w14:textId="77777777" w:rsidR="006C3D6E" w:rsidRPr="00383506" w:rsidRDefault="006C3D6E" w:rsidP="00C21D70">
            <w:pPr>
              <w:jc w:val="center"/>
              <w:rPr>
                <w:sz w:val="18"/>
                <w:szCs w:val="18"/>
              </w:rPr>
            </w:pPr>
            <w:r w:rsidRPr="00383506">
              <w:rPr>
                <w:sz w:val="18"/>
                <w:szCs w:val="18"/>
              </w:rPr>
              <w:t>0,000</w:t>
            </w:r>
          </w:p>
        </w:tc>
        <w:tc>
          <w:tcPr>
            <w:tcW w:w="1558" w:type="dxa"/>
            <w:tcBorders>
              <w:top w:val="nil"/>
              <w:left w:val="single" w:sz="4" w:space="0" w:color="auto"/>
              <w:bottom w:val="single" w:sz="4" w:space="0" w:color="auto"/>
              <w:right w:val="single" w:sz="4" w:space="0" w:color="auto"/>
            </w:tcBorders>
            <w:shd w:val="clear" w:color="auto" w:fill="auto"/>
            <w:vAlign w:val="center"/>
          </w:tcPr>
          <w:p w14:paraId="409C711C" w14:textId="77777777" w:rsidR="006C3D6E" w:rsidRPr="00383506" w:rsidRDefault="006C3D6E" w:rsidP="00C21D70">
            <w:pPr>
              <w:jc w:val="center"/>
              <w:rPr>
                <w:sz w:val="18"/>
                <w:szCs w:val="18"/>
              </w:rPr>
            </w:pPr>
            <w:r w:rsidRPr="00383506">
              <w:rPr>
                <w:sz w:val="18"/>
                <w:szCs w:val="18"/>
              </w:rPr>
              <w:t>0,000</w:t>
            </w:r>
          </w:p>
        </w:tc>
        <w:tc>
          <w:tcPr>
            <w:tcW w:w="1383" w:type="dxa"/>
            <w:tcBorders>
              <w:top w:val="nil"/>
              <w:left w:val="nil"/>
              <w:bottom w:val="single" w:sz="4" w:space="0" w:color="auto"/>
              <w:right w:val="single" w:sz="4" w:space="0" w:color="auto"/>
            </w:tcBorders>
            <w:shd w:val="clear" w:color="auto" w:fill="auto"/>
            <w:vAlign w:val="center"/>
          </w:tcPr>
          <w:p w14:paraId="4CAC21DA" w14:textId="77777777" w:rsidR="006C3D6E" w:rsidRPr="00383506" w:rsidRDefault="006C3D6E" w:rsidP="00C21D70">
            <w:pPr>
              <w:jc w:val="center"/>
              <w:rPr>
                <w:sz w:val="18"/>
                <w:szCs w:val="18"/>
              </w:rPr>
            </w:pPr>
            <w:r w:rsidRPr="00383506">
              <w:rPr>
                <w:sz w:val="18"/>
                <w:szCs w:val="18"/>
              </w:rPr>
              <w:t>0,000</w:t>
            </w:r>
          </w:p>
        </w:tc>
        <w:tc>
          <w:tcPr>
            <w:tcW w:w="1526" w:type="dxa"/>
            <w:tcBorders>
              <w:top w:val="nil"/>
              <w:left w:val="nil"/>
              <w:bottom w:val="single" w:sz="4" w:space="0" w:color="auto"/>
              <w:right w:val="single" w:sz="4" w:space="0" w:color="auto"/>
            </w:tcBorders>
            <w:shd w:val="clear" w:color="auto" w:fill="auto"/>
            <w:vAlign w:val="center"/>
          </w:tcPr>
          <w:p w14:paraId="029B8A81" w14:textId="77777777" w:rsidR="006C3D6E" w:rsidRPr="00383506" w:rsidRDefault="006C3D6E" w:rsidP="00C21D70">
            <w:pPr>
              <w:jc w:val="center"/>
              <w:rPr>
                <w:sz w:val="18"/>
                <w:szCs w:val="18"/>
              </w:rPr>
            </w:pPr>
            <w:r w:rsidRPr="00383506">
              <w:rPr>
                <w:sz w:val="18"/>
                <w:szCs w:val="18"/>
              </w:rPr>
              <w:t>0,000</w:t>
            </w:r>
          </w:p>
        </w:tc>
        <w:tc>
          <w:tcPr>
            <w:tcW w:w="1396" w:type="dxa"/>
            <w:tcBorders>
              <w:top w:val="nil"/>
              <w:left w:val="nil"/>
              <w:bottom w:val="single" w:sz="4" w:space="0" w:color="auto"/>
              <w:right w:val="single" w:sz="4" w:space="0" w:color="auto"/>
            </w:tcBorders>
            <w:shd w:val="clear" w:color="auto" w:fill="auto"/>
            <w:vAlign w:val="center"/>
          </w:tcPr>
          <w:p w14:paraId="241D3654" w14:textId="77777777" w:rsidR="006C3D6E" w:rsidRPr="00383506" w:rsidRDefault="006C3D6E" w:rsidP="00C21D70">
            <w:pPr>
              <w:jc w:val="center"/>
              <w:rPr>
                <w:sz w:val="18"/>
                <w:szCs w:val="18"/>
              </w:rPr>
            </w:pPr>
            <w:r w:rsidRPr="00383506">
              <w:rPr>
                <w:sz w:val="18"/>
                <w:szCs w:val="18"/>
              </w:rPr>
              <w:t>0,000</w:t>
            </w:r>
          </w:p>
        </w:tc>
        <w:tc>
          <w:tcPr>
            <w:tcW w:w="1692" w:type="dxa"/>
            <w:tcBorders>
              <w:top w:val="nil"/>
              <w:left w:val="nil"/>
              <w:bottom w:val="single" w:sz="4" w:space="0" w:color="auto"/>
              <w:right w:val="single" w:sz="4" w:space="0" w:color="auto"/>
            </w:tcBorders>
            <w:shd w:val="clear" w:color="auto" w:fill="auto"/>
            <w:vAlign w:val="center"/>
          </w:tcPr>
          <w:p w14:paraId="0FBA0897" w14:textId="77777777" w:rsidR="006C3D6E" w:rsidRPr="00383506" w:rsidRDefault="006C3D6E" w:rsidP="00C21D70">
            <w:pPr>
              <w:jc w:val="center"/>
              <w:rPr>
                <w:sz w:val="18"/>
                <w:szCs w:val="18"/>
              </w:rPr>
            </w:pPr>
            <w:r w:rsidRPr="00383506">
              <w:rPr>
                <w:sz w:val="18"/>
                <w:szCs w:val="18"/>
              </w:rPr>
              <w:t>0,000</w:t>
            </w:r>
          </w:p>
        </w:tc>
      </w:tr>
      <w:tr w:rsidR="006C3D6E" w:rsidRPr="00383506" w14:paraId="7FCFAC8F" w14:textId="77777777" w:rsidTr="006C3D6E">
        <w:trPr>
          <w:trHeight w:val="2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0ACA00A" w14:textId="77777777" w:rsidR="006C3D6E" w:rsidRPr="00383506" w:rsidRDefault="006C3D6E" w:rsidP="00C21D70">
            <w:pPr>
              <w:jc w:val="center"/>
              <w:rPr>
                <w:sz w:val="18"/>
                <w:szCs w:val="18"/>
              </w:rPr>
            </w:pPr>
            <w:r w:rsidRPr="00383506">
              <w:rPr>
                <w:sz w:val="18"/>
                <w:szCs w:val="18"/>
              </w:rPr>
              <w:t>2.1</w:t>
            </w:r>
          </w:p>
        </w:tc>
        <w:tc>
          <w:tcPr>
            <w:tcW w:w="5947" w:type="dxa"/>
            <w:tcBorders>
              <w:top w:val="nil"/>
              <w:left w:val="nil"/>
              <w:bottom w:val="single" w:sz="4" w:space="0" w:color="auto"/>
              <w:right w:val="single" w:sz="4" w:space="0" w:color="auto"/>
            </w:tcBorders>
            <w:shd w:val="clear" w:color="000000" w:fill="FFFFFF"/>
            <w:vAlign w:val="center"/>
            <w:hideMark/>
          </w:tcPr>
          <w:p w14:paraId="59847846" w14:textId="77777777" w:rsidR="006C3D6E" w:rsidRPr="00383506" w:rsidRDefault="006C3D6E" w:rsidP="00C21D70">
            <w:pPr>
              <w:jc w:val="center"/>
              <w:rPr>
                <w:sz w:val="18"/>
                <w:szCs w:val="18"/>
              </w:rPr>
            </w:pPr>
            <w:r w:rsidRPr="00383506">
              <w:rPr>
                <w:sz w:val="18"/>
                <w:szCs w:val="18"/>
              </w:rPr>
              <w:t>Кредиты</w:t>
            </w:r>
          </w:p>
        </w:tc>
        <w:tc>
          <w:tcPr>
            <w:tcW w:w="1419" w:type="dxa"/>
            <w:tcBorders>
              <w:top w:val="nil"/>
              <w:left w:val="single" w:sz="4" w:space="0" w:color="auto"/>
              <w:bottom w:val="single" w:sz="4" w:space="0" w:color="auto"/>
              <w:right w:val="single" w:sz="4" w:space="0" w:color="auto"/>
            </w:tcBorders>
            <w:shd w:val="clear" w:color="auto" w:fill="auto"/>
            <w:vAlign w:val="center"/>
          </w:tcPr>
          <w:p w14:paraId="4A06EAB3" w14:textId="77777777" w:rsidR="006C3D6E" w:rsidRPr="00383506" w:rsidRDefault="006C3D6E" w:rsidP="00C21D70">
            <w:pPr>
              <w:jc w:val="center"/>
              <w:rPr>
                <w:sz w:val="18"/>
                <w:szCs w:val="18"/>
              </w:rPr>
            </w:pPr>
            <w:r w:rsidRPr="00383506">
              <w:rPr>
                <w:sz w:val="18"/>
                <w:szCs w:val="18"/>
              </w:rPr>
              <w:t>0,000</w:t>
            </w:r>
          </w:p>
        </w:tc>
        <w:tc>
          <w:tcPr>
            <w:tcW w:w="1558" w:type="dxa"/>
            <w:tcBorders>
              <w:top w:val="nil"/>
              <w:left w:val="single" w:sz="4" w:space="0" w:color="auto"/>
              <w:bottom w:val="single" w:sz="4" w:space="0" w:color="auto"/>
              <w:right w:val="single" w:sz="4" w:space="0" w:color="auto"/>
            </w:tcBorders>
            <w:shd w:val="clear" w:color="auto" w:fill="auto"/>
            <w:vAlign w:val="center"/>
          </w:tcPr>
          <w:p w14:paraId="0666A3A2" w14:textId="77777777" w:rsidR="006C3D6E" w:rsidRPr="00383506" w:rsidRDefault="006C3D6E" w:rsidP="00C21D70">
            <w:pPr>
              <w:jc w:val="center"/>
              <w:rPr>
                <w:sz w:val="18"/>
                <w:szCs w:val="18"/>
              </w:rPr>
            </w:pPr>
            <w:r w:rsidRPr="00383506">
              <w:rPr>
                <w:sz w:val="18"/>
                <w:szCs w:val="18"/>
              </w:rPr>
              <w:t>0,000</w:t>
            </w:r>
          </w:p>
        </w:tc>
        <w:tc>
          <w:tcPr>
            <w:tcW w:w="1383" w:type="dxa"/>
            <w:tcBorders>
              <w:top w:val="nil"/>
              <w:left w:val="nil"/>
              <w:bottom w:val="single" w:sz="4" w:space="0" w:color="auto"/>
              <w:right w:val="single" w:sz="4" w:space="0" w:color="auto"/>
            </w:tcBorders>
            <w:shd w:val="clear" w:color="auto" w:fill="auto"/>
            <w:vAlign w:val="center"/>
          </w:tcPr>
          <w:p w14:paraId="2AA01FB9" w14:textId="77777777" w:rsidR="006C3D6E" w:rsidRPr="00383506" w:rsidRDefault="006C3D6E" w:rsidP="00C21D70">
            <w:pPr>
              <w:jc w:val="center"/>
              <w:rPr>
                <w:sz w:val="18"/>
                <w:szCs w:val="18"/>
              </w:rPr>
            </w:pPr>
            <w:r w:rsidRPr="00383506">
              <w:rPr>
                <w:sz w:val="18"/>
                <w:szCs w:val="18"/>
              </w:rPr>
              <w:t>0,000</w:t>
            </w:r>
          </w:p>
        </w:tc>
        <w:tc>
          <w:tcPr>
            <w:tcW w:w="1526" w:type="dxa"/>
            <w:tcBorders>
              <w:top w:val="nil"/>
              <w:left w:val="nil"/>
              <w:bottom w:val="single" w:sz="4" w:space="0" w:color="auto"/>
              <w:right w:val="single" w:sz="4" w:space="0" w:color="auto"/>
            </w:tcBorders>
            <w:shd w:val="clear" w:color="auto" w:fill="auto"/>
            <w:vAlign w:val="center"/>
          </w:tcPr>
          <w:p w14:paraId="5BEDB394" w14:textId="77777777" w:rsidR="006C3D6E" w:rsidRPr="00383506" w:rsidRDefault="006C3D6E" w:rsidP="00C21D70">
            <w:pPr>
              <w:jc w:val="center"/>
              <w:rPr>
                <w:sz w:val="18"/>
                <w:szCs w:val="18"/>
              </w:rPr>
            </w:pPr>
            <w:r w:rsidRPr="00383506">
              <w:rPr>
                <w:sz w:val="18"/>
                <w:szCs w:val="18"/>
              </w:rPr>
              <w:t>0,000</w:t>
            </w:r>
          </w:p>
        </w:tc>
        <w:tc>
          <w:tcPr>
            <w:tcW w:w="1396" w:type="dxa"/>
            <w:tcBorders>
              <w:top w:val="nil"/>
              <w:left w:val="nil"/>
              <w:bottom w:val="single" w:sz="4" w:space="0" w:color="auto"/>
              <w:right w:val="single" w:sz="4" w:space="0" w:color="auto"/>
            </w:tcBorders>
            <w:shd w:val="clear" w:color="auto" w:fill="auto"/>
            <w:vAlign w:val="center"/>
          </w:tcPr>
          <w:p w14:paraId="490F1785" w14:textId="77777777" w:rsidR="006C3D6E" w:rsidRPr="00383506" w:rsidRDefault="006C3D6E" w:rsidP="00C21D70">
            <w:pPr>
              <w:jc w:val="center"/>
              <w:rPr>
                <w:sz w:val="18"/>
                <w:szCs w:val="18"/>
              </w:rPr>
            </w:pPr>
            <w:r w:rsidRPr="00383506">
              <w:rPr>
                <w:sz w:val="18"/>
                <w:szCs w:val="18"/>
              </w:rPr>
              <w:t>0,000</w:t>
            </w:r>
          </w:p>
        </w:tc>
        <w:tc>
          <w:tcPr>
            <w:tcW w:w="1692" w:type="dxa"/>
            <w:tcBorders>
              <w:top w:val="nil"/>
              <w:left w:val="nil"/>
              <w:bottom w:val="single" w:sz="4" w:space="0" w:color="auto"/>
              <w:right w:val="single" w:sz="4" w:space="0" w:color="auto"/>
            </w:tcBorders>
            <w:shd w:val="clear" w:color="auto" w:fill="auto"/>
            <w:vAlign w:val="center"/>
          </w:tcPr>
          <w:p w14:paraId="63063297" w14:textId="77777777" w:rsidR="006C3D6E" w:rsidRPr="00383506" w:rsidRDefault="006C3D6E" w:rsidP="00C21D70">
            <w:pPr>
              <w:jc w:val="center"/>
              <w:rPr>
                <w:sz w:val="18"/>
                <w:szCs w:val="18"/>
              </w:rPr>
            </w:pPr>
            <w:r w:rsidRPr="00383506">
              <w:rPr>
                <w:sz w:val="18"/>
                <w:szCs w:val="18"/>
              </w:rPr>
              <w:t>0,000</w:t>
            </w:r>
          </w:p>
        </w:tc>
      </w:tr>
      <w:tr w:rsidR="006C3D6E" w:rsidRPr="00383506" w14:paraId="2248D1CD" w14:textId="77777777" w:rsidTr="006C3D6E">
        <w:trPr>
          <w:trHeight w:val="2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D1BE4C1" w14:textId="77777777" w:rsidR="006C3D6E" w:rsidRPr="00383506" w:rsidRDefault="006C3D6E" w:rsidP="00C21D70">
            <w:pPr>
              <w:jc w:val="center"/>
              <w:rPr>
                <w:sz w:val="18"/>
                <w:szCs w:val="18"/>
              </w:rPr>
            </w:pPr>
            <w:r w:rsidRPr="00383506">
              <w:rPr>
                <w:sz w:val="18"/>
                <w:szCs w:val="18"/>
              </w:rPr>
              <w:t>2.2</w:t>
            </w:r>
          </w:p>
        </w:tc>
        <w:tc>
          <w:tcPr>
            <w:tcW w:w="5947" w:type="dxa"/>
            <w:tcBorders>
              <w:top w:val="nil"/>
              <w:left w:val="nil"/>
              <w:bottom w:val="single" w:sz="4" w:space="0" w:color="auto"/>
              <w:right w:val="single" w:sz="4" w:space="0" w:color="auto"/>
            </w:tcBorders>
            <w:shd w:val="clear" w:color="000000" w:fill="FFFFFF"/>
            <w:vAlign w:val="center"/>
            <w:hideMark/>
          </w:tcPr>
          <w:p w14:paraId="1223B53B" w14:textId="77777777" w:rsidR="006C3D6E" w:rsidRPr="00383506" w:rsidRDefault="006C3D6E" w:rsidP="00C21D70">
            <w:pPr>
              <w:jc w:val="center"/>
              <w:rPr>
                <w:sz w:val="18"/>
                <w:szCs w:val="18"/>
              </w:rPr>
            </w:pPr>
            <w:r w:rsidRPr="00383506">
              <w:rPr>
                <w:sz w:val="18"/>
                <w:szCs w:val="18"/>
              </w:rPr>
              <w:t>Облигационные займы</w:t>
            </w:r>
          </w:p>
        </w:tc>
        <w:tc>
          <w:tcPr>
            <w:tcW w:w="1419" w:type="dxa"/>
            <w:tcBorders>
              <w:top w:val="nil"/>
              <w:left w:val="single" w:sz="4" w:space="0" w:color="auto"/>
              <w:bottom w:val="single" w:sz="4" w:space="0" w:color="auto"/>
              <w:right w:val="single" w:sz="4" w:space="0" w:color="auto"/>
            </w:tcBorders>
            <w:shd w:val="clear" w:color="auto" w:fill="auto"/>
            <w:vAlign w:val="center"/>
          </w:tcPr>
          <w:p w14:paraId="7EEC483C" w14:textId="77777777" w:rsidR="006C3D6E" w:rsidRPr="00383506" w:rsidRDefault="006C3D6E" w:rsidP="00C21D70">
            <w:pPr>
              <w:jc w:val="center"/>
              <w:rPr>
                <w:sz w:val="18"/>
                <w:szCs w:val="18"/>
              </w:rPr>
            </w:pPr>
            <w:r w:rsidRPr="00383506">
              <w:rPr>
                <w:sz w:val="18"/>
                <w:szCs w:val="18"/>
              </w:rPr>
              <w:t>0,000</w:t>
            </w:r>
          </w:p>
        </w:tc>
        <w:tc>
          <w:tcPr>
            <w:tcW w:w="1558" w:type="dxa"/>
            <w:tcBorders>
              <w:top w:val="nil"/>
              <w:left w:val="single" w:sz="4" w:space="0" w:color="auto"/>
              <w:bottom w:val="single" w:sz="4" w:space="0" w:color="auto"/>
              <w:right w:val="single" w:sz="4" w:space="0" w:color="auto"/>
            </w:tcBorders>
            <w:shd w:val="clear" w:color="auto" w:fill="auto"/>
            <w:vAlign w:val="center"/>
          </w:tcPr>
          <w:p w14:paraId="499C21A7" w14:textId="77777777" w:rsidR="006C3D6E" w:rsidRPr="00383506" w:rsidRDefault="006C3D6E" w:rsidP="00C21D70">
            <w:pPr>
              <w:jc w:val="center"/>
              <w:rPr>
                <w:sz w:val="18"/>
                <w:szCs w:val="18"/>
              </w:rPr>
            </w:pPr>
            <w:r w:rsidRPr="00383506">
              <w:rPr>
                <w:sz w:val="18"/>
                <w:szCs w:val="18"/>
              </w:rPr>
              <w:t>0,000</w:t>
            </w:r>
          </w:p>
        </w:tc>
        <w:tc>
          <w:tcPr>
            <w:tcW w:w="1383" w:type="dxa"/>
            <w:tcBorders>
              <w:top w:val="nil"/>
              <w:left w:val="nil"/>
              <w:bottom w:val="single" w:sz="4" w:space="0" w:color="auto"/>
              <w:right w:val="single" w:sz="4" w:space="0" w:color="auto"/>
            </w:tcBorders>
            <w:shd w:val="clear" w:color="auto" w:fill="auto"/>
            <w:vAlign w:val="center"/>
          </w:tcPr>
          <w:p w14:paraId="05C3E740" w14:textId="77777777" w:rsidR="006C3D6E" w:rsidRPr="00383506" w:rsidRDefault="006C3D6E" w:rsidP="00C21D70">
            <w:pPr>
              <w:jc w:val="center"/>
              <w:rPr>
                <w:sz w:val="18"/>
                <w:szCs w:val="18"/>
              </w:rPr>
            </w:pPr>
            <w:r w:rsidRPr="00383506">
              <w:rPr>
                <w:sz w:val="18"/>
                <w:szCs w:val="18"/>
              </w:rPr>
              <w:t>0,000</w:t>
            </w:r>
          </w:p>
        </w:tc>
        <w:tc>
          <w:tcPr>
            <w:tcW w:w="1526" w:type="dxa"/>
            <w:tcBorders>
              <w:top w:val="nil"/>
              <w:left w:val="nil"/>
              <w:bottom w:val="single" w:sz="4" w:space="0" w:color="auto"/>
              <w:right w:val="single" w:sz="4" w:space="0" w:color="auto"/>
            </w:tcBorders>
            <w:shd w:val="clear" w:color="auto" w:fill="auto"/>
            <w:vAlign w:val="center"/>
          </w:tcPr>
          <w:p w14:paraId="478B4516" w14:textId="77777777" w:rsidR="006C3D6E" w:rsidRPr="00383506" w:rsidRDefault="006C3D6E" w:rsidP="00C21D70">
            <w:pPr>
              <w:jc w:val="center"/>
              <w:rPr>
                <w:sz w:val="18"/>
                <w:szCs w:val="18"/>
              </w:rPr>
            </w:pPr>
            <w:r w:rsidRPr="00383506">
              <w:rPr>
                <w:sz w:val="18"/>
                <w:szCs w:val="18"/>
              </w:rPr>
              <w:t>0,000</w:t>
            </w:r>
          </w:p>
        </w:tc>
        <w:tc>
          <w:tcPr>
            <w:tcW w:w="1396" w:type="dxa"/>
            <w:tcBorders>
              <w:top w:val="nil"/>
              <w:left w:val="nil"/>
              <w:bottom w:val="single" w:sz="4" w:space="0" w:color="auto"/>
              <w:right w:val="single" w:sz="4" w:space="0" w:color="auto"/>
            </w:tcBorders>
            <w:shd w:val="clear" w:color="auto" w:fill="auto"/>
            <w:vAlign w:val="center"/>
          </w:tcPr>
          <w:p w14:paraId="44E637BB" w14:textId="77777777" w:rsidR="006C3D6E" w:rsidRPr="00383506" w:rsidRDefault="006C3D6E" w:rsidP="00C21D70">
            <w:pPr>
              <w:jc w:val="center"/>
              <w:rPr>
                <w:sz w:val="18"/>
                <w:szCs w:val="18"/>
              </w:rPr>
            </w:pPr>
            <w:r w:rsidRPr="00383506">
              <w:rPr>
                <w:sz w:val="18"/>
                <w:szCs w:val="18"/>
              </w:rPr>
              <w:t>0,000</w:t>
            </w:r>
          </w:p>
        </w:tc>
        <w:tc>
          <w:tcPr>
            <w:tcW w:w="1692" w:type="dxa"/>
            <w:tcBorders>
              <w:top w:val="nil"/>
              <w:left w:val="nil"/>
              <w:bottom w:val="single" w:sz="4" w:space="0" w:color="auto"/>
              <w:right w:val="single" w:sz="4" w:space="0" w:color="auto"/>
            </w:tcBorders>
            <w:shd w:val="clear" w:color="auto" w:fill="auto"/>
            <w:vAlign w:val="center"/>
          </w:tcPr>
          <w:p w14:paraId="4EF4D980" w14:textId="77777777" w:rsidR="006C3D6E" w:rsidRPr="00383506" w:rsidRDefault="006C3D6E" w:rsidP="00C21D70">
            <w:pPr>
              <w:jc w:val="center"/>
              <w:rPr>
                <w:sz w:val="18"/>
                <w:szCs w:val="18"/>
              </w:rPr>
            </w:pPr>
            <w:r w:rsidRPr="00383506">
              <w:rPr>
                <w:sz w:val="18"/>
                <w:szCs w:val="18"/>
              </w:rPr>
              <w:t>0,000</w:t>
            </w:r>
          </w:p>
        </w:tc>
      </w:tr>
      <w:tr w:rsidR="006C3D6E" w:rsidRPr="00383506" w14:paraId="09CF4205" w14:textId="77777777" w:rsidTr="006C3D6E">
        <w:trPr>
          <w:trHeight w:val="2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EA57831" w14:textId="77777777" w:rsidR="006C3D6E" w:rsidRPr="00383506" w:rsidRDefault="006C3D6E" w:rsidP="00C21D70">
            <w:pPr>
              <w:jc w:val="center"/>
              <w:rPr>
                <w:sz w:val="18"/>
                <w:szCs w:val="18"/>
              </w:rPr>
            </w:pPr>
            <w:r w:rsidRPr="00383506">
              <w:rPr>
                <w:sz w:val="18"/>
                <w:szCs w:val="18"/>
              </w:rPr>
              <w:t>2.3</w:t>
            </w:r>
          </w:p>
        </w:tc>
        <w:tc>
          <w:tcPr>
            <w:tcW w:w="5947" w:type="dxa"/>
            <w:tcBorders>
              <w:top w:val="nil"/>
              <w:left w:val="nil"/>
              <w:bottom w:val="single" w:sz="4" w:space="0" w:color="auto"/>
              <w:right w:val="single" w:sz="4" w:space="0" w:color="auto"/>
            </w:tcBorders>
            <w:shd w:val="clear" w:color="000000" w:fill="FFFFFF"/>
            <w:vAlign w:val="center"/>
            <w:hideMark/>
          </w:tcPr>
          <w:p w14:paraId="0D00DE06" w14:textId="77777777" w:rsidR="006C3D6E" w:rsidRPr="00383506" w:rsidRDefault="006C3D6E" w:rsidP="00C21D70">
            <w:pPr>
              <w:jc w:val="center"/>
              <w:rPr>
                <w:sz w:val="18"/>
                <w:szCs w:val="18"/>
              </w:rPr>
            </w:pPr>
            <w:r w:rsidRPr="00383506">
              <w:rPr>
                <w:sz w:val="18"/>
                <w:szCs w:val="18"/>
              </w:rPr>
              <w:t>Векселя</w:t>
            </w:r>
          </w:p>
        </w:tc>
        <w:tc>
          <w:tcPr>
            <w:tcW w:w="1419" w:type="dxa"/>
            <w:tcBorders>
              <w:top w:val="nil"/>
              <w:left w:val="single" w:sz="4" w:space="0" w:color="auto"/>
              <w:bottom w:val="single" w:sz="4" w:space="0" w:color="auto"/>
              <w:right w:val="single" w:sz="4" w:space="0" w:color="auto"/>
            </w:tcBorders>
            <w:shd w:val="clear" w:color="auto" w:fill="auto"/>
            <w:vAlign w:val="center"/>
          </w:tcPr>
          <w:p w14:paraId="75524712" w14:textId="77777777" w:rsidR="006C3D6E" w:rsidRPr="00383506" w:rsidRDefault="006C3D6E" w:rsidP="00C21D70">
            <w:pPr>
              <w:jc w:val="center"/>
              <w:rPr>
                <w:sz w:val="18"/>
                <w:szCs w:val="18"/>
              </w:rPr>
            </w:pPr>
            <w:r w:rsidRPr="00383506">
              <w:rPr>
                <w:sz w:val="18"/>
                <w:szCs w:val="18"/>
              </w:rPr>
              <w:t>0,000</w:t>
            </w:r>
          </w:p>
        </w:tc>
        <w:tc>
          <w:tcPr>
            <w:tcW w:w="1558" w:type="dxa"/>
            <w:tcBorders>
              <w:top w:val="nil"/>
              <w:left w:val="single" w:sz="4" w:space="0" w:color="auto"/>
              <w:bottom w:val="single" w:sz="4" w:space="0" w:color="auto"/>
              <w:right w:val="single" w:sz="4" w:space="0" w:color="auto"/>
            </w:tcBorders>
            <w:shd w:val="clear" w:color="auto" w:fill="auto"/>
            <w:vAlign w:val="center"/>
          </w:tcPr>
          <w:p w14:paraId="707D74E6" w14:textId="77777777" w:rsidR="006C3D6E" w:rsidRPr="00383506" w:rsidRDefault="006C3D6E" w:rsidP="00C21D70">
            <w:pPr>
              <w:jc w:val="center"/>
              <w:rPr>
                <w:sz w:val="18"/>
                <w:szCs w:val="18"/>
              </w:rPr>
            </w:pPr>
            <w:r w:rsidRPr="00383506">
              <w:rPr>
                <w:sz w:val="18"/>
                <w:szCs w:val="18"/>
              </w:rPr>
              <w:t>0,000</w:t>
            </w:r>
          </w:p>
        </w:tc>
        <w:tc>
          <w:tcPr>
            <w:tcW w:w="1383" w:type="dxa"/>
            <w:tcBorders>
              <w:top w:val="nil"/>
              <w:left w:val="nil"/>
              <w:bottom w:val="single" w:sz="4" w:space="0" w:color="auto"/>
              <w:right w:val="single" w:sz="4" w:space="0" w:color="auto"/>
            </w:tcBorders>
            <w:shd w:val="clear" w:color="auto" w:fill="auto"/>
            <w:vAlign w:val="center"/>
          </w:tcPr>
          <w:p w14:paraId="17FA8309" w14:textId="77777777" w:rsidR="006C3D6E" w:rsidRPr="00383506" w:rsidRDefault="006C3D6E" w:rsidP="00C21D70">
            <w:pPr>
              <w:jc w:val="center"/>
              <w:rPr>
                <w:sz w:val="18"/>
                <w:szCs w:val="18"/>
              </w:rPr>
            </w:pPr>
            <w:r w:rsidRPr="00383506">
              <w:rPr>
                <w:sz w:val="18"/>
                <w:szCs w:val="18"/>
              </w:rPr>
              <w:t>0,000</w:t>
            </w:r>
          </w:p>
        </w:tc>
        <w:tc>
          <w:tcPr>
            <w:tcW w:w="1526" w:type="dxa"/>
            <w:tcBorders>
              <w:top w:val="nil"/>
              <w:left w:val="nil"/>
              <w:bottom w:val="single" w:sz="4" w:space="0" w:color="auto"/>
              <w:right w:val="single" w:sz="4" w:space="0" w:color="auto"/>
            </w:tcBorders>
            <w:shd w:val="clear" w:color="auto" w:fill="auto"/>
            <w:vAlign w:val="center"/>
          </w:tcPr>
          <w:p w14:paraId="00819DE8" w14:textId="77777777" w:rsidR="006C3D6E" w:rsidRPr="00383506" w:rsidRDefault="006C3D6E" w:rsidP="00C21D70">
            <w:pPr>
              <w:jc w:val="center"/>
              <w:rPr>
                <w:sz w:val="18"/>
                <w:szCs w:val="18"/>
              </w:rPr>
            </w:pPr>
            <w:r w:rsidRPr="00383506">
              <w:rPr>
                <w:sz w:val="18"/>
                <w:szCs w:val="18"/>
              </w:rPr>
              <w:t>0,000</w:t>
            </w:r>
          </w:p>
        </w:tc>
        <w:tc>
          <w:tcPr>
            <w:tcW w:w="1396" w:type="dxa"/>
            <w:tcBorders>
              <w:top w:val="nil"/>
              <w:left w:val="nil"/>
              <w:bottom w:val="single" w:sz="4" w:space="0" w:color="auto"/>
              <w:right w:val="single" w:sz="4" w:space="0" w:color="auto"/>
            </w:tcBorders>
            <w:shd w:val="clear" w:color="auto" w:fill="auto"/>
            <w:vAlign w:val="center"/>
          </w:tcPr>
          <w:p w14:paraId="07937226" w14:textId="77777777" w:rsidR="006C3D6E" w:rsidRPr="00383506" w:rsidRDefault="006C3D6E" w:rsidP="00C21D70">
            <w:pPr>
              <w:jc w:val="center"/>
              <w:rPr>
                <w:sz w:val="18"/>
                <w:szCs w:val="18"/>
              </w:rPr>
            </w:pPr>
            <w:r w:rsidRPr="00383506">
              <w:rPr>
                <w:sz w:val="18"/>
                <w:szCs w:val="18"/>
              </w:rPr>
              <w:t>0,000</w:t>
            </w:r>
          </w:p>
        </w:tc>
        <w:tc>
          <w:tcPr>
            <w:tcW w:w="1692" w:type="dxa"/>
            <w:tcBorders>
              <w:top w:val="nil"/>
              <w:left w:val="nil"/>
              <w:bottom w:val="single" w:sz="4" w:space="0" w:color="auto"/>
              <w:right w:val="single" w:sz="4" w:space="0" w:color="auto"/>
            </w:tcBorders>
            <w:shd w:val="clear" w:color="auto" w:fill="auto"/>
            <w:vAlign w:val="center"/>
          </w:tcPr>
          <w:p w14:paraId="3E8EDD5E" w14:textId="77777777" w:rsidR="006C3D6E" w:rsidRPr="00383506" w:rsidRDefault="006C3D6E" w:rsidP="00C21D70">
            <w:pPr>
              <w:jc w:val="center"/>
              <w:rPr>
                <w:sz w:val="18"/>
                <w:szCs w:val="18"/>
              </w:rPr>
            </w:pPr>
            <w:r w:rsidRPr="00383506">
              <w:rPr>
                <w:sz w:val="18"/>
                <w:szCs w:val="18"/>
              </w:rPr>
              <w:t>0,000</w:t>
            </w:r>
          </w:p>
        </w:tc>
      </w:tr>
      <w:tr w:rsidR="006C3D6E" w:rsidRPr="00383506" w14:paraId="179E6CE8" w14:textId="77777777" w:rsidTr="006C3D6E">
        <w:trPr>
          <w:trHeight w:val="2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F2473F5" w14:textId="77777777" w:rsidR="006C3D6E" w:rsidRPr="00383506" w:rsidRDefault="006C3D6E" w:rsidP="00C21D70">
            <w:pPr>
              <w:jc w:val="center"/>
              <w:rPr>
                <w:sz w:val="18"/>
                <w:szCs w:val="18"/>
              </w:rPr>
            </w:pPr>
            <w:r w:rsidRPr="00383506">
              <w:rPr>
                <w:sz w:val="18"/>
                <w:szCs w:val="18"/>
              </w:rPr>
              <w:t>2.4</w:t>
            </w:r>
          </w:p>
        </w:tc>
        <w:tc>
          <w:tcPr>
            <w:tcW w:w="5947" w:type="dxa"/>
            <w:tcBorders>
              <w:top w:val="nil"/>
              <w:left w:val="nil"/>
              <w:bottom w:val="single" w:sz="4" w:space="0" w:color="auto"/>
              <w:right w:val="single" w:sz="4" w:space="0" w:color="auto"/>
            </w:tcBorders>
            <w:shd w:val="clear" w:color="000000" w:fill="FFFFFF"/>
            <w:vAlign w:val="center"/>
            <w:hideMark/>
          </w:tcPr>
          <w:p w14:paraId="64817C68" w14:textId="77777777" w:rsidR="006C3D6E" w:rsidRPr="00383506" w:rsidRDefault="006C3D6E" w:rsidP="00C21D70">
            <w:pPr>
              <w:jc w:val="center"/>
              <w:rPr>
                <w:sz w:val="18"/>
                <w:szCs w:val="18"/>
              </w:rPr>
            </w:pPr>
            <w:r w:rsidRPr="00383506">
              <w:rPr>
                <w:sz w:val="18"/>
                <w:szCs w:val="18"/>
              </w:rPr>
              <w:t>Займы организаций</w:t>
            </w:r>
          </w:p>
        </w:tc>
        <w:tc>
          <w:tcPr>
            <w:tcW w:w="1419" w:type="dxa"/>
            <w:tcBorders>
              <w:top w:val="nil"/>
              <w:left w:val="single" w:sz="4" w:space="0" w:color="auto"/>
              <w:bottom w:val="single" w:sz="4" w:space="0" w:color="auto"/>
              <w:right w:val="single" w:sz="4" w:space="0" w:color="auto"/>
            </w:tcBorders>
            <w:shd w:val="clear" w:color="auto" w:fill="auto"/>
            <w:vAlign w:val="center"/>
          </w:tcPr>
          <w:p w14:paraId="568E8C1A" w14:textId="77777777" w:rsidR="006C3D6E" w:rsidRPr="00383506" w:rsidRDefault="006C3D6E" w:rsidP="00C21D70">
            <w:pPr>
              <w:jc w:val="center"/>
              <w:rPr>
                <w:sz w:val="18"/>
                <w:szCs w:val="18"/>
              </w:rPr>
            </w:pPr>
            <w:r w:rsidRPr="00383506">
              <w:rPr>
                <w:sz w:val="18"/>
                <w:szCs w:val="18"/>
              </w:rPr>
              <w:t>0,000</w:t>
            </w:r>
          </w:p>
        </w:tc>
        <w:tc>
          <w:tcPr>
            <w:tcW w:w="1558" w:type="dxa"/>
            <w:tcBorders>
              <w:top w:val="nil"/>
              <w:left w:val="single" w:sz="4" w:space="0" w:color="auto"/>
              <w:bottom w:val="single" w:sz="4" w:space="0" w:color="auto"/>
              <w:right w:val="single" w:sz="4" w:space="0" w:color="auto"/>
            </w:tcBorders>
            <w:shd w:val="clear" w:color="auto" w:fill="auto"/>
            <w:vAlign w:val="center"/>
          </w:tcPr>
          <w:p w14:paraId="35A1B7FC" w14:textId="77777777" w:rsidR="006C3D6E" w:rsidRPr="00383506" w:rsidRDefault="006C3D6E" w:rsidP="00C21D70">
            <w:pPr>
              <w:jc w:val="center"/>
              <w:rPr>
                <w:sz w:val="18"/>
                <w:szCs w:val="18"/>
              </w:rPr>
            </w:pPr>
            <w:r w:rsidRPr="00383506">
              <w:rPr>
                <w:sz w:val="18"/>
                <w:szCs w:val="18"/>
              </w:rPr>
              <w:t>0,000</w:t>
            </w:r>
          </w:p>
        </w:tc>
        <w:tc>
          <w:tcPr>
            <w:tcW w:w="1383" w:type="dxa"/>
            <w:tcBorders>
              <w:top w:val="nil"/>
              <w:left w:val="nil"/>
              <w:bottom w:val="single" w:sz="4" w:space="0" w:color="auto"/>
              <w:right w:val="single" w:sz="4" w:space="0" w:color="auto"/>
            </w:tcBorders>
            <w:shd w:val="clear" w:color="auto" w:fill="auto"/>
            <w:vAlign w:val="center"/>
          </w:tcPr>
          <w:p w14:paraId="181BFFAA" w14:textId="77777777" w:rsidR="006C3D6E" w:rsidRPr="00383506" w:rsidRDefault="006C3D6E" w:rsidP="00C21D70">
            <w:pPr>
              <w:jc w:val="center"/>
              <w:rPr>
                <w:sz w:val="18"/>
                <w:szCs w:val="18"/>
              </w:rPr>
            </w:pPr>
            <w:r w:rsidRPr="00383506">
              <w:rPr>
                <w:sz w:val="18"/>
                <w:szCs w:val="18"/>
              </w:rPr>
              <w:t>0,000</w:t>
            </w:r>
          </w:p>
        </w:tc>
        <w:tc>
          <w:tcPr>
            <w:tcW w:w="1526" w:type="dxa"/>
            <w:tcBorders>
              <w:top w:val="nil"/>
              <w:left w:val="nil"/>
              <w:bottom w:val="single" w:sz="4" w:space="0" w:color="auto"/>
              <w:right w:val="single" w:sz="4" w:space="0" w:color="auto"/>
            </w:tcBorders>
            <w:shd w:val="clear" w:color="auto" w:fill="auto"/>
            <w:vAlign w:val="center"/>
          </w:tcPr>
          <w:p w14:paraId="052BCA51" w14:textId="77777777" w:rsidR="006C3D6E" w:rsidRPr="00383506" w:rsidRDefault="006C3D6E" w:rsidP="00C21D70">
            <w:pPr>
              <w:jc w:val="center"/>
              <w:rPr>
                <w:sz w:val="18"/>
                <w:szCs w:val="18"/>
              </w:rPr>
            </w:pPr>
            <w:r w:rsidRPr="00383506">
              <w:rPr>
                <w:sz w:val="18"/>
                <w:szCs w:val="18"/>
              </w:rPr>
              <w:t>0,000</w:t>
            </w:r>
          </w:p>
        </w:tc>
        <w:tc>
          <w:tcPr>
            <w:tcW w:w="1396" w:type="dxa"/>
            <w:tcBorders>
              <w:top w:val="nil"/>
              <w:left w:val="nil"/>
              <w:bottom w:val="single" w:sz="4" w:space="0" w:color="auto"/>
              <w:right w:val="single" w:sz="4" w:space="0" w:color="auto"/>
            </w:tcBorders>
            <w:shd w:val="clear" w:color="auto" w:fill="auto"/>
            <w:vAlign w:val="center"/>
          </w:tcPr>
          <w:p w14:paraId="7BFD49AF" w14:textId="77777777" w:rsidR="006C3D6E" w:rsidRPr="00383506" w:rsidRDefault="006C3D6E" w:rsidP="00C21D70">
            <w:pPr>
              <w:jc w:val="center"/>
              <w:rPr>
                <w:sz w:val="18"/>
                <w:szCs w:val="18"/>
              </w:rPr>
            </w:pPr>
            <w:r w:rsidRPr="00383506">
              <w:rPr>
                <w:sz w:val="18"/>
                <w:szCs w:val="18"/>
              </w:rPr>
              <w:t>0,000</w:t>
            </w:r>
          </w:p>
        </w:tc>
        <w:tc>
          <w:tcPr>
            <w:tcW w:w="1692" w:type="dxa"/>
            <w:tcBorders>
              <w:top w:val="nil"/>
              <w:left w:val="nil"/>
              <w:bottom w:val="single" w:sz="4" w:space="0" w:color="auto"/>
              <w:right w:val="single" w:sz="4" w:space="0" w:color="auto"/>
            </w:tcBorders>
            <w:shd w:val="clear" w:color="auto" w:fill="auto"/>
            <w:vAlign w:val="center"/>
          </w:tcPr>
          <w:p w14:paraId="3F00AA9F" w14:textId="77777777" w:rsidR="006C3D6E" w:rsidRPr="00383506" w:rsidRDefault="006C3D6E" w:rsidP="00C21D70">
            <w:pPr>
              <w:jc w:val="center"/>
              <w:rPr>
                <w:sz w:val="18"/>
                <w:szCs w:val="18"/>
              </w:rPr>
            </w:pPr>
            <w:r w:rsidRPr="00383506">
              <w:rPr>
                <w:sz w:val="18"/>
                <w:szCs w:val="18"/>
              </w:rPr>
              <w:t>0,000</w:t>
            </w:r>
          </w:p>
        </w:tc>
      </w:tr>
      <w:tr w:rsidR="006C3D6E" w:rsidRPr="00383506" w14:paraId="06F381C3" w14:textId="77777777" w:rsidTr="006C3D6E">
        <w:trPr>
          <w:trHeight w:val="2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3C4BD46" w14:textId="77777777" w:rsidR="006C3D6E" w:rsidRPr="00383506" w:rsidRDefault="006C3D6E" w:rsidP="00C21D70">
            <w:pPr>
              <w:jc w:val="center"/>
              <w:rPr>
                <w:sz w:val="18"/>
                <w:szCs w:val="18"/>
              </w:rPr>
            </w:pPr>
            <w:r w:rsidRPr="00383506">
              <w:rPr>
                <w:sz w:val="18"/>
                <w:szCs w:val="18"/>
              </w:rPr>
              <w:t>2.5</w:t>
            </w:r>
          </w:p>
        </w:tc>
        <w:tc>
          <w:tcPr>
            <w:tcW w:w="5947" w:type="dxa"/>
            <w:tcBorders>
              <w:top w:val="nil"/>
              <w:left w:val="nil"/>
              <w:bottom w:val="single" w:sz="4" w:space="0" w:color="auto"/>
              <w:right w:val="single" w:sz="4" w:space="0" w:color="auto"/>
            </w:tcBorders>
            <w:shd w:val="clear" w:color="000000" w:fill="FFFFFF"/>
            <w:vAlign w:val="center"/>
            <w:hideMark/>
          </w:tcPr>
          <w:p w14:paraId="1D9DFABA" w14:textId="77777777" w:rsidR="006C3D6E" w:rsidRPr="00383506" w:rsidRDefault="006C3D6E" w:rsidP="00C21D70">
            <w:pPr>
              <w:jc w:val="center"/>
              <w:rPr>
                <w:sz w:val="18"/>
                <w:szCs w:val="18"/>
              </w:rPr>
            </w:pPr>
            <w:r w:rsidRPr="00383506">
              <w:rPr>
                <w:sz w:val="18"/>
                <w:szCs w:val="18"/>
              </w:rPr>
              <w:t>Бюджетное финансирование, всего, в том числе:</w:t>
            </w:r>
          </w:p>
        </w:tc>
        <w:tc>
          <w:tcPr>
            <w:tcW w:w="1419" w:type="dxa"/>
            <w:tcBorders>
              <w:top w:val="nil"/>
              <w:left w:val="single" w:sz="4" w:space="0" w:color="auto"/>
              <w:bottom w:val="single" w:sz="4" w:space="0" w:color="auto"/>
              <w:right w:val="single" w:sz="4" w:space="0" w:color="auto"/>
            </w:tcBorders>
            <w:shd w:val="clear" w:color="auto" w:fill="auto"/>
            <w:vAlign w:val="center"/>
          </w:tcPr>
          <w:p w14:paraId="50A8724F" w14:textId="77777777" w:rsidR="006C3D6E" w:rsidRPr="00383506" w:rsidRDefault="006C3D6E" w:rsidP="00C21D70">
            <w:pPr>
              <w:jc w:val="center"/>
              <w:rPr>
                <w:sz w:val="18"/>
                <w:szCs w:val="18"/>
              </w:rPr>
            </w:pPr>
            <w:r w:rsidRPr="00383506">
              <w:rPr>
                <w:sz w:val="18"/>
                <w:szCs w:val="18"/>
              </w:rPr>
              <w:t>0,000</w:t>
            </w:r>
          </w:p>
        </w:tc>
        <w:tc>
          <w:tcPr>
            <w:tcW w:w="1558" w:type="dxa"/>
            <w:tcBorders>
              <w:top w:val="nil"/>
              <w:left w:val="single" w:sz="4" w:space="0" w:color="auto"/>
              <w:bottom w:val="single" w:sz="4" w:space="0" w:color="auto"/>
              <w:right w:val="single" w:sz="4" w:space="0" w:color="auto"/>
            </w:tcBorders>
            <w:shd w:val="clear" w:color="auto" w:fill="auto"/>
            <w:vAlign w:val="center"/>
          </w:tcPr>
          <w:p w14:paraId="69361823" w14:textId="77777777" w:rsidR="006C3D6E" w:rsidRPr="00383506" w:rsidRDefault="006C3D6E" w:rsidP="00C21D70">
            <w:pPr>
              <w:jc w:val="center"/>
              <w:rPr>
                <w:sz w:val="18"/>
                <w:szCs w:val="18"/>
              </w:rPr>
            </w:pPr>
            <w:r w:rsidRPr="00383506">
              <w:rPr>
                <w:sz w:val="18"/>
                <w:szCs w:val="18"/>
              </w:rPr>
              <w:t>0,000</w:t>
            </w:r>
          </w:p>
        </w:tc>
        <w:tc>
          <w:tcPr>
            <w:tcW w:w="1383" w:type="dxa"/>
            <w:tcBorders>
              <w:top w:val="nil"/>
              <w:left w:val="nil"/>
              <w:bottom w:val="single" w:sz="4" w:space="0" w:color="auto"/>
              <w:right w:val="single" w:sz="4" w:space="0" w:color="auto"/>
            </w:tcBorders>
            <w:shd w:val="clear" w:color="auto" w:fill="auto"/>
            <w:vAlign w:val="center"/>
          </w:tcPr>
          <w:p w14:paraId="5B48F5F1" w14:textId="77777777" w:rsidR="006C3D6E" w:rsidRPr="00383506" w:rsidRDefault="006C3D6E" w:rsidP="00C21D70">
            <w:pPr>
              <w:jc w:val="center"/>
              <w:rPr>
                <w:sz w:val="18"/>
                <w:szCs w:val="18"/>
              </w:rPr>
            </w:pPr>
            <w:r w:rsidRPr="00383506">
              <w:rPr>
                <w:sz w:val="18"/>
                <w:szCs w:val="18"/>
              </w:rPr>
              <w:t>0,000</w:t>
            </w:r>
          </w:p>
        </w:tc>
        <w:tc>
          <w:tcPr>
            <w:tcW w:w="1526" w:type="dxa"/>
            <w:tcBorders>
              <w:top w:val="nil"/>
              <w:left w:val="nil"/>
              <w:bottom w:val="single" w:sz="4" w:space="0" w:color="auto"/>
              <w:right w:val="single" w:sz="4" w:space="0" w:color="auto"/>
            </w:tcBorders>
            <w:shd w:val="clear" w:color="auto" w:fill="auto"/>
            <w:vAlign w:val="center"/>
          </w:tcPr>
          <w:p w14:paraId="191008BA" w14:textId="77777777" w:rsidR="006C3D6E" w:rsidRPr="00383506" w:rsidRDefault="006C3D6E" w:rsidP="00C21D70">
            <w:pPr>
              <w:jc w:val="center"/>
              <w:rPr>
                <w:sz w:val="18"/>
                <w:szCs w:val="18"/>
              </w:rPr>
            </w:pPr>
            <w:r w:rsidRPr="00383506">
              <w:rPr>
                <w:sz w:val="18"/>
                <w:szCs w:val="18"/>
              </w:rPr>
              <w:t>0,000</w:t>
            </w:r>
          </w:p>
        </w:tc>
        <w:tc>
          <w:tcPr>
            <w:tcW w:w="1396" w:type="dxa"/>
            <w:tcBorders>
              <w:top w:val="nil"/>
              <w:left w:val="nil"/>
              <w:bottom w:val="single" w:sz="4" w:space="0" w:color="auto"/>
              <w:right w:val="single" w:sz="4" w:space="0" w:color="auto"/>
            </w:tcBorders>
            <w:shd w:val="clear" w:color="auto" w:fill="auto"/>
            <w:vAlign w:val="center"/>
          </w:tcPr>
          <w:p w14:paraId="172B89CF" w14:textId="77777777" w:rsidR="006C3D6E" w:rsidRPr="00383506" w:rsidRDefault="006C3D6E" w:rsidP="00C21D70">
            <w:pPr>
              <w:jc w:val="center"/>
              <w:rPr>
                <w:sz w:val="18"/>
                <w:szCs w:val="18"/>
              </w:rPr>
            </w:pPr>
            <w:r w:rsidRPr="00383506">
              <w:rPr>
                <w:sz w:val="18"/>
                <w:szCs w:val="18"/>
              </w:rPr>
              <w:t>0,000</w:t>
            </w:r>
          </w:p>
        </w:tc>
        <w:tc>
          <w:tcPr>
            <w:tcW w:w="1692" w:type="dxa"/>
            <w:tcBorders>
              <w:top w:val="nil"/>
              <w:left w:val="nil"/>
              <w:bottom w:val="single" w:sz="4" w:space="0" w:color="auto"/>
              <w:right w:val="single" w:sz="4" w:space="0" w:color="auto"/>
            </w:tcBorders>
            <w:shd w:val="clear" w:color="auto" w:fill="auto"/>
            <w:vAlign w:val="center"/>
          </w:tcPr>
          <w:p w14:paraId="7C52938D" w14:textId="77777777" w:rsidR="006C3D6E" w:rsidRPr="00383506" w:rsidRDefault="006C3D6E" w:rsidP="00C21D70">
            <w:pPr>
              <w:jc w:val="center"/>
              <w:rPr>
                <w:sz w:val="18"/>
                <w:szCs w:val="18"/>
              </w:rPr>
            </w:pPr>
            <w:r w:rsidRPr="00383506">
              <w:rPr>
                <w:sz w:val="18"/>
                <w:szCs w:val="18"/>
              </w:rPr>
              <w:t>0,000</w:t>
            </w:r>
          </w:p>
        </w:tc>
      </w:tr>
      <w:tr w:rsidR="006C3D6E" w:rsidRPr="00383506" w14:paraId="43964035" w14:textId="77777777" w:rsidTr="006C3D6E">
        <w:trPr>
          <w:trHeight w:val="2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6C5BAEE" w14:textId="77777777" w:rsidR="006C3D6E" w:rsidRPr="00383506" w:rsidRDefault="006C3D6E" w:rsidP="00C21D70">
            <w:pPr>
              <w:jc w:val="center"/>
              <w:rPr>
                <w:sz w:val="18"/>
                <w:szCs w:val="18"/>
              </w:rPr>
            </w:pPr>
            <w:r w:rsidRPr="00383506">
              <w:rPr>
                <w:sz w:val="18"/>
                <w:szCs w:val="18"/>
              </w:rPr>
              <w:t>2.5.1</w:t>
            </w:r>
          </w:p>
        </w:tc>
        <w:tc>
          <w:tcPr>
            <w:tcW w:w="5947" w:type="dxa"/>
            <w:tcBorders>
              <w:top w:val="nil"/>
              <w:left w:val="nil"/>
              <w:bottom w:val="single" w:sz="4" w:space="0" w:color="auto"/>
              <w:right w:val="single" w:sz="4" w:space="0" w:color="auto"/>
            </w:tcBorders>
            <w:shd w:val="clear" w:color="000000" w:fill="FFFFFF"/>
            <w:vAlign w:val="center"/>
            <w:hideMark/>
          </w:tcPr>
          <w:p w14:paraId="2AA112EE" w14:textId="77777777" w:rsidR="006C3D6E" w:rsidRPr="00383506" w:rsidRDefault="006C3D6E" w:rsidP="00C21D70">
            <w:pPr>
              <w:jc w:val="center"/>
              <w:rPr>
                <w:sz w:val="18"/>
                <w:szCs w:val="18"/>
              </w:rPr>
            </w:pPr>
            <w:r w:rsidRPr="00383506">
              <w:rPr>
                <w:sz w:val="18"/>
                <w:szCs w:val="18"/>
              </w:rPr>
              <w:t>средства федерального бюджета, всего, в том числе:</w:t>
            </w:r>
          </w:p>
        </w:tc>
        <w:tc>
          <w:tcPr>
            <w:tcW w:w="1419" w:type="dxa"/>
            <w:tcBorders>
              <w:top w:val="nil"/>
              <w:left w:val="single" w:sz="4" w:space="0" w:color="auto"/>
              <w:bottom w:val="single" w:sz="4" w:space="0" w:color="auto"/>
              <w:right w:val="single" w:sz="4" w:space="0" w:color="auto"/>
            </w:tcBorders>
            <w:shd w:val="clear" w:color="auto" w:fill="auto"/>
            <w:vAlign w:val="center"/>
          </w:tcPr>
          <w:p w14:paraId="005FFF78" w14:textId="77777777" w:rsidR="006C3D6E" w:rsidRPr="00383506" w:rsidRDefault="006C3D6E" w:rsidP="00C21D70">
            <w:pPr>
              <w:jc w:val="center"/>
              <w:rPr>
                <w:sz w:val="18"/>
                <w:szCs w:val="18"/>
              </w:rPr>
            </w:pPr>
            <w:r w:rsidRPr="00383506">
              <w:rPr>
                <w:sz w:val="18"/>
                <w:szCs w:val="18"/>
              </w:rPr>
              <w:t>0,000</w:t>
            </w:r>
          </w:p>
        </w:tc>
        <w:tc>
          <w:tcPr>
            <w:tcW w:w="1558" w:type="dxa"/>
            <w:tcBorders>
              <w:top w:val="nil"/>
              <w:left w:val="single" w:sz="4" w:space="0" w:color="auto"/>
              <w:bottom w:val="single" w:sz="4" w:space="0" w:color="auto"/>
              <w:right w:val="single" w:sz="4" w:space="0" w:color="auto"/>
            </w:tcBorders>
            <w:shd w:val="clear" w:color="auto" w:fill="auto"/>
            <w:vAlign w:val="center"/>
          </w:tcPr>
          <w:p w14:paraId="7DD84B3F" w14:textId="77777777" w:rsidR="006C3D6E" w:rsidRPr="00383506" w:rsidRDefault="006C3D6E" w:rsidP="00C21D70">
            <w:pPr>
              <w:jc w:val="center"/>
              <w:rPr>
                <w:sz w:val="18"/>
                <w:szCs w:val="18"/>
              </w:rPr>
            </w:pPr>
            <w:r w:rsidRPr="00383506">
              <w:rPr>
                <w:sz w:val="18"/>
                <w:szCs w:val="18"/>
              </w:rPr>
              <w:t>0,000</w:t>
            </w:r>
          </w:p>
        </w:tc>
        <w:tc>
          <w:tcPr>
            <w:tcW w:w="1383" w:type="dxa"/>
            <w:tcBorders>
              <w:top w:val="nil"/>
              <w:left w:val="nil"/>
              <w:bottom w:val="single" w:sz="4" w:space="0" w:color="auto"/>
              <w:right w:val="single" w:sz="4" w:space="0" w:color="auto"/>
            </w:tcBorders>
            <w:shd w:val="clear" w:color="auto" w:fill="auto"/>
            <w:vAlign w:val="center"/>
          </w:tcPr>
          <w:p w14:paraId="6DCBB9FB" w14:textId="77777777" w:rsidR="006C3D6E" w:rsidRPr="00383506" w:rsidRDefault="006C3D6E" w:rsidP="00C21D70">
            <w:pPr>
              <w:jc w:val="center"/>
              <w:rPr>
                <w:sz w:val="18"/>
                <w:szCs w:val="18"/>
              </w:rPr>
            </w:pPr>
            <w:r w:rsidRPr="00383506">
              <w:rPr>
                <w:sz w:val="18"/>
                <w:szCs w:val="18"/>
              </w:rPr>
              <w:t>0,000</w:t>
            </w:r>
          </w:p>
        </w:tc>
        <w:tc>
          <w:tcPr>
            <w:tcW w:w="1526" w:type="dxa"/>
            <w:tcBorders>
              <w:top w:val="nil"/>
              <w:left w:val="nil"/>
              <w:bottom w:val="single" w:sz="4" w:space="0" w:color="auto"/>
              <w:right w:val="single" w:sz="4" w:space="0" w:color="auto"/>
            </w:tcBorders>
            <w:shd w:val="clear" w:color="auto" w:fill="auto"/>
            <w:vAlign w:val="center"/>
          </w:tcPr>
          <w:p w14:paraId="3BAAB16B" w14:textId="77777777" w:rsidR="006C3D6E" w:rsidRPr="00383506" w:rsidRDefault="006C3D6E" w:rsidP="00C21D70">
            <w:pPr>
              <w:jc w:val="center"/>
              <w:rPr>
                <w:sz w:val="18"/>
                <w:szCs w:val="18"/>
              </w:rPr>
            </w:pPr>
            <w:r w:rsidRPr="00383506">
              <w:rPr>
                <w:sz w:val="18"/>
                <w:szCs w:val="18"/>
              </w:rPr>
              <w:t>0,000</w:t>
            </w:r>
          </w:p>
        </w:tc>
        <w:tc>
          <w:tcPr>
            <w:tcW w:w="1396" w:type="dxa"/>
            <w:tcBorders>
              <w:top w:val="nil"/>
              <w:left w:val="nil"/>
              <w:bottom w:val="single" w:sz="4" w:space="0" w:color="auto"/>
              <w:right w:val="single" w:sz="4" w:space="0" w:color="auto"/>
            </w:tcBorders>
            <w:shd w:val="clear" w:color="auto" w:fill="auto"/>
            <w:vAlign w:val="center"/>
          </w:tcPr>
          <w:p w14:paraId="1E652A9E" w14:textId="77777777" w:rsidR="006C3D6E" w:rsidRPr="00383506" w:rsidRDefault="006C3D6E" w:rsidP="00C21D70">
            <w:pPr>
              <w:jc w:val="center"/>
              <w:rPr>
                <w:sz w:val="18"/>
                <w:szCs w:val="18"/>
              </w:rPr>
            </w:pPr>
            <w:r w:rsidRPr="00383506">
              <w:rPr>
                <w:sz w:val="18"/>
                <w:szCs w:val="18"/>
              </w:rPr>
              <w:t>0,000</w:t>
            </w:r>
          </w:p>
        </w:tc>
        <w:tc>
          <w:tcPr>
            <w:tcW w:w="1692" w:type="dxa"/>
            <w:tcBorders>
              <w:top w:val="nil"/>
              <w:left w:val="nil"/>
              <w:bottom w:val="single" w:sz="4" w:space="0" w:color="auto"/>
              <w:right w:val="single" w:sz="4" w:space="0" w:color="auto"/>
            </w:tcBorders>
            <w:shd w:val="clear" w:color="auto" w:fill="auto"/>
            <w:vAlign w:val="center"/>
          </w:tcPr>
          <w:p w14:paraId="2A20B396" w14:textId="77777777" w:rsidR="006C3D6E" w:rsidRPr="00383506" w:rsidRDefault="006C3D6E" w:rsidP="00C21D70">
            <w:pPr>
              <w:jc w:val="center"/>
              <w:rPr>
                <w:sz w:val="18"/>
                <w:szCs w:val="18"/>
              </w:rPr>
            </w:pPr>
            <w:r w:rsidRPr="00383506">
              <w:rPr>
                <w:sz w:val="18"/>
                <w:szCs w:val="18"/>
              </w:rPr>
              <w:t>0,000</w:t>
            </w:r>
          </w:p>
        </w:tc>
      </w:tr>
      <w:tr w:rsidR="006C3D6E" w:rsidRPr="00383506" w14:paraId="17BC5184" w14:textId="77777777" w:rsidTr="006C3D6E">
        <w:trPr>
          <w:trHeight w:val="2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62A0C5D" w14:textId="77777777" w:rsidR="006C3D6E" w:rsidRPr="00383506" w:rsidRDefault="006C3D6E" w:rsidP="00C21D70">
            <w:pPr>
              <w:jc w:val="center"/>
              <w:rPr>
                <w:sz w:val="18"/>
                <w:szCs w:val="18"/>
              </w:rPr>
            </w:pPr>
            <w:r w:rsidRPr="00383506">
              <w:rPr>
                <w:sz w:val="18"/>
                <w:szCs w:val="18"/>
              </w:rPr>
              <w:t>2.5.1.1</w:t>
            </w:r>
          </w:p>
        </w:tc>
        <w:tc>
          <w:tcPr>
            <w:tcW w:w="5947" w:type="dxa"/>
            <w:tcBorders>
              <w:top w:val="nil"/>
              <w:left w:val="nil"/>
              <w:bottom w:val="single" w:sz="4" w:space="0" w:color="auto"/>
              <w:right w:val="single" w:sz="4" w:space="0" w:color="auto"/>
            </w:tcBorders>
            <w:shd w:val="clear" w:color="000000" w:fill="FFFFFF"/>
            <w:vAlign w:val="center"/>
            <w:hideMark/>
          </w:tcPr>
          <w:p w14:paraId="46294731" w14:textId="77777777" w:rsidR="006C3D6E" w:rsidRPr="00383506" w:rsidRDefault="006C3D6E" w:rsidP="00C21D70">
            <w:pPr>
              <w:jc w:val="center"/>
              <w:rPr>
                <w:sz w:val="18"/>
                <w:szCs w:val="18"/>
              </w:rPr>
            </w:pPr>
            <w:r w:rsidRPr="00383506">
              <w:rPr>
                <w:sz w:val="18"/>
                <w:szCs w:val="18"/>
              </w:rPr>
              <w:t>средства федерального бюджета, недоиспользованные в прошлых периодах</w:t>
            </w:r>
          </w:p>
        </w:tc>
        <w:tc>
          <w:tcPr>
            <w:tcW w:w="1419" w:type="dxa"/>
            <w:tcBorders>
              <w:top w:val="nil"/>
              <w:left w:val="single" w:sz="4" w:space="0" w:color="auto"/>
              <w:bottom w:val="single" w:sz="4" w:space="0" w:color="auto"/>
              <w:right w:val="single" w:sz="4" w:space="0" w:color="auto"/>
            </w:tcBorders>
            <w:shd w:val="clear" w:color="auto" w:fill="auto"/>
            <w:vAlign w:val="center"/>
          </w:tcPr>
          <w:p w14:paraId="389D02EF" w14:textId="77777777" w:rsidR="006C3D6E" w:rsidRPr="00383506" w:rsidRDefault="006C3D6E" w:rsidP="00C21D70">
            <w:pPr>
              <w:jc w:val="center"/>
              <w:rPr>
                <w:sz w:val="18"/>
                <w:szCs w:val="18"/>
              </w:rPr>
            </w:pPr>
            <w:r w:rsidRPr="00383506">
              <w:rPr>
                <w:sz w:val="18"/>
                <w:szCs w:val="18"/>
              </w:rPr>
              <w:t>0,000</w:t>
            </w:r>
          </w:p>
        </w:tc>
        <w:tc>
          <w:tcPr>
            <w:tcW w:w="1558" w:type="dxa"/>
            <w:tcBorders>
              <w:top w:val="nil"/>
              <w:left w:val="single" w:sz="4" w:space="0" w:color="auto"/>
              <w:bottom w:val="single" w:sz="4" w:space="0" w:color="auto"/>
              <w:right w:val="single" w:sz="4" w:space="0" w:color="auto"/>
            </w:tcBorders>
            <w:shd w:val="clear" w:color="auto" w:fill="auto"/>
            <w:vAlign w:val="center"/>
          </w:tcPr>
          <w:p w14:paraId="7A866662" w14:textId="77777777" w:rsidR="006C3D6E" w:rsidRPr="00383506" w:rsidRDefault="006C3D6E" w:rsidP="00C21D70">
            <w:pPr>
              <w:jc w:val="center"/>
              <w:rPr>
                <w:sz w:val="18"/>
                <w:szCs w:val="18"/>
              </w:rPr>
            </w:pPr>
            <w:r w:rsidRPr="00383506">
              <w:rPr>
                <w:sz w:val="18"/>
                <w:szCs w:val="18"/>
              </w:rPr>
              <w:t>0,000</w:t>
            </w:r>
          </w:p>
        </w:tc>
        <w:tc>
          <w:tcPr>
            <w:tcW w:w="1383" w:type="dxa"/>
            <w:tcBorders>
              <w:top w:val="nil"/>
              <w:left w:val="nil"/>
              <w:bottom w:val="single" w:sz="4" w:space="0" w:color="auto"/>
              <w:right w:val="single" w:sz="4" w:space="0" w:color="auto"/>
            </w:tcBorders>
            <w:shd w:val="clear" w:color="auto" w:fill="auto"/>
            <w:vAlign w:val="center"/>
          </w:tcPr>
          <w:p w14:paraId="1112BC75" w14:textId="77777777" w:rsidR="006C3D6E" w:rsidRPr="00383506" w:rsidRDefault="006C3D6E" w:rsidP="00C21D70">
            <w:pPr>
              <w:jc w:val="center"/>
              <w:rPr>
                <w:sz w:val="18"/>
                <w:szCs w:val="18"/>
              </w:rPr>
            </w:pPr>
            <w:r w:rsidRPr="00383506">
              <w:rPr>
                <w:sz w:val="18"/>
                <w:szCs w:val="18"/>
              </w:rPr>
              <w:t>0,000</w:t>
            </w:r>
          </w:p>
        </w:tc>
        <w:tc>
          <w:tcPr>
            <w:tcW w:w="1526" w:type="dxa"/>
            <w:tcBorders>
              <w:top w:val="nil"/>
              <w:left w:val="nil"/>
              <w:bottom w:val="single" w:sz="4" w:space="0" w:color="auto"/>
              <w:right w:val="single" w:sz="4" w:space="0" w:color="auto"/>
            </w:tcBorders>
            <w:shd w:val="clear" w:color="auto" w:fill="auto"/>
            <w:vAlign w:val="center"/>
          </w:tcPr>
          <w:p w14:paraId="16D49BEA" w14:textId="77777777" w:rsidR="006C3D6E" w:rsidRPr="00383506" w:rsidRDefault="006C3D6E" w:rsidP="00C21D70">
            <w:pPr>
              <w:jc w:val="center"/>
              <w:rPr>
                <w:sz w:val="18"/>
                <w:szCs w:val="18"/>
              </w:rPr>
            </w:pPr>
            <w:r w:rsidRPr="00383506">
              <w:rPr>
                <w:sz w:val="18"/>
                <w:szCs w:val="18"/>
              </w:rPr>
              <w:t>0,000</w:t>
            </w:r>
          </w:p>
        </w:tc>
        <w:tc>
          <w:tcPr>
            <w:tcW w:w="1396" w:type="dxa"/>
            <w:tcBorders>
              <w:top w:val="nil"/>
              <w:left w:val="nil"/>
              <w:bottom w:val="single" w:sz="4" w:space="0" w:color="auto"/>
              <w:right w:val="single" w:sz="4" w:space="0" w:color="auto"/>
            </w:tcBorders>
            <w:shd w:val="clear" w:color="auto" w:fill="auto"/>
            <w:vAlign w:val="center"/>
          </w:tcPr>
          <w:p w14:paraId="756E1774" w14:textId="77777777" w:rsidR="006C3D6E" w:rsidRPr="00383506" w:rsidRDefault="006C3D6E" w:rsidP="00C21D70">
            <w:pPr>
              <w:jc w:val="center"/>
              <w:rPr>
                <w:sz w:val="18"/>
                <w:szCs w:val="18"/>
              </w:rPr>
            </w:pPr>
            <w:r w:rsidRPr="00383506">
              <w:rPr>
                <w:sz w:val="18"/>
                <w:szCs w:val="18"/>
              </w:rPr>
              <w:t>0,000</w:t>
            </w:r>
          </w:p>
        </w:tc>
        <w:tc>
          <w:tcPr>
            <w:tcW w:w="1692" w:type="dxa"/>
            <w:tcBorders>
              <w:top w:val="nil"/>
              <w:left w:val="nil"/>
              <w:bottom w:val="single" w:sz="4" w:space="0" w:color="auto"/>
              <w:right w:val="single" w:sz="4" w:space="0" w:color="auto"/>
            </w:tcBorders>
            <w:shd w:val="clear" w:color="auto" w:fill="auto"/>
            <w:vAlign w:val="center"/>
          </w:tcPr>
          <w:p w14:paraId="1B86A6DE" w14:textId="77777777" w:rsidR="006C3D6E" w:rsidRPr="00383506" w:rsidRDefault="006C3D6E" w:rsidP="00C21D70">
            <w:pPr>
              <w:jc w:val="center"/>
              <w:rPr>
                <w:sz w:val="18"/>
                <w:szCs w:val="18"/>
              </w:rPr>
            </w:pPr>
            <w:r w:rsidRPr="00383506">
              <w:rPr>
                <w:sz w:val="18"/>
                <w:szCs w:val="18"/>
              </w:rPr>
              <w:t>0,000</w:t>
            </w:r>
          </w:p>
        </w:tc>
      </w:tr>
      <w:tr w:rsidR="006C3D6E" w:rsidRPr="00383506" w14:paraId="1490FA91" w14:textId="77777777" w:rsidTr="006C3D6E">
        <w:trPr>
          <w:trHeight w:val="2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E8FF7A4" w14:textId="77777777" w:rsidR="006C3D6E" w:rsidRPr="00383506" w:rsidRDefault="006C3D6E" w:rsidP="00C21D70">
            <w:pPr>
              <w:jc w:val="center"/>
              <w:rPr>
                <w:sz w:val="18"/>
                <w:szCs w:val="18"/>
              </w:rPr>
            </w:pPr>
            <w:r w:rsidRPr="00383506">
              <w:rPr>
                <w:sz w:val="18"/>
                <w:szCs w:val="18"/>
              </w:rPr>
              <w:t>2.5.2</w:t>
            </w:r>
          </w:p>
        </w:tc>
        <w:tc>
          <w:tcPr>
            <w:tcW w:w="5947" w:type="dxa"/>
            <w:tcBorders>
              <w:top w:val="nil"/>
              <w:left w:val="nil"/>
              <w:bottom w:val="single" w:sz="4" w:space="0" w:color="auto"/>
              <w:right w:val="single" w:sz="4" w:space="0" w:color="auto"/>
            </w:tcBorders>
            <w:shd w:val="clear" w:color="000000" w:fill="FFFFFF"/>
            <w:vAlign w:val="center"/>
            <w:hideMark/>
          </w:tcPr>
          <w:p w14:paraId="641C1B61" w14:textId="77777777" w:rsidR="006C3D6E" w:rsidRPr="00383506" w:rsidRDefault="006C3D6E" w:rsidP="00C21D70">
            <w:pPr>
              <w:jc w:val="center"/>
              <w:rPr>
                <w:sz w:val="18"/>
                <w:szCs w:val="18"/>
              </w:rPr>
            </w:pPr>
            <w:r w:rsidRPr="00383506">
              <w:rPr>
                <w:sz w:val="18"/>
                <w:szCs w:val="18"/>
              </w:rPr>
              <w:t>средства консолидированного бюджета субъекта Российской Федерации, всего, в том числе:</w:t>
            </w:r>
          </w:p>
        </w:tc>
        <w:tc>
          <w:tcPr>
            <w:tcW w:w="1419" w:type="dxa"/>
            <w:tcBorders>
              <w:top w:val="nil"/>
              <w:left w:val="single" w:sz="4" w:space="0" w:color="auto"/>
              <w:bottom w:val="single" w:sz="4" w:space="0" w:color="auto"/>
              <w:right w:val="single" w:sz="4" w:space="0" w:color="auto"/>
            </w:tcBorders>
            <w:shd w:val="clear" w:color="auto" w:fill="auto"/>
            <w:vAlign w:val="center"/>
          </w:tcPr>
          <w:p w14:paraId="2553390C" w14:textId="77777777" w:rsidR="006C3D6E" w:rsidRPr="00383506" w:rsidRDefault="006C3D6E" w:rsidP="00C21D70">
            <w:pPr>
              <w:jc w:val="center"/>
              <w:rPr>
                <w:sz w:val="18"/>
                <w:szCs w:val="18"/>
              </w:rPr>
            </w:pPr>
            <w:r w:rsidRPr="00383506">
              <w:rPr>
                <w:sz w:val="18"/>
                <w:szCs w:val="18"/>
              </w:rPr>
              <w:t>0,000</w:t>
            </w:r>
          </w:p>
        </w:tc>
        <w:tc>
          <w:tcPr>
            <w:tcW w:w="1558" w:type="dxa"/>
            <w:tcBorders>
              <w:top w:val="nil"/>
              <w:left w:val="single" w:sz="4" w:space="0" w:color="auto"/>
              <w:bottom w:val="single" w:sz="4" w:space="0" w:color="auto"/>
              <w:right w:val="single" w:sz="4" w:space="0" w:color="auto"/>
            </w:tcBorders>
            <w:shd w:val="clear" w:color="auto" w:fill="auto"/>
            <w:vAlign w:val="center"/>
          </w:tcPr>
          <w:p w14:paraId="04C04EEA" w14:textId="77777777" w:rsidR="006C3D6E" w:rsidRPr="00383506" w:rsidRDefault="006C3D6E" w:rsidP="00C21D70">
            <w:pPr>
              <w:jc w:val="center"/>
              <w:rPr>
                <w:sz w:val="18"/>
                <w:szCs w:val="18"/>
              </w:rPr>
            </w:pPr>
            <w:r w:rsidRPr="00383506">
              <w:rPr>
                <w:sz w:val="18"/>
                <w:szCs w:val="18"/>
              </w:rPr>
              <w:t>0,000</w:t>
            </w:r>
          </w:p>
        </w:tc>
        <w:tc>
          <w:tcPr>
            <w:tcW w:w="1383" w:type="dxa"/>
            <w:tcBorders>
              <w:top w:val="nil"/>
              <w:left w:val="nil"/>
              <w:bottom w:val="single" w:sz="4" w:space="0" w:color="auto"/>
              <w:right w:val="single" w:sz="4" w:space="0" w:color="auto"/>
            </w:tcBorders>
            <w:shd w:val="clear" w:color="auto" w:fill="auto"/>
            <w:vAlign w:val="center"/>
          </w:tcPr>
          <w:p w14:paraId="60A01A68" w14:textId="77777777" w:rsidR="006C3D6E" w:rsidRPr="00383506" w:rsidRDefault="006C3D6E" w:rsidP="00C21D70">
            <w:pPr>
              <w:jc w:val="center"/>
              <w:rPr>
                <w:sz w:val="18"/>
                <w:szCs w:val="18"/>
              </w:rPr>
            </w:pPr>
            <w:r w:rsidRPr="00383506">
              <w:rPr>
                <w:sz w:val="18"/>
                <w:szCs w:val="18"/>
              </w:rPr>
              <w:t>0,000</w:t>
            </w:r>
          </w:p>
        </w:tc>
        <w:tc>
          <w:tcPr>
            <w:tcW w:w="1526" w:type="dxa"/>
            <w:tcBorders>
              <w:top w:val="nil"/>
              <w:left w:val="nil"/>
              <w:bottom w:val="single" w:sz="4" w:space="0" w:color="auto"/>
              <w:right w:val="single" w:sz="4" w:space="0" w:color="auto"/>
            </w:tcBorders>
            <w:shd w:val="clear" w:color="auto" w:fill="auto"/>
            <w:vAlign w:val="center"/>
          </w:tcPr>
          <w:p w14:paraId="7921F8D8" w14:textId="77777777" w:rsidR="006C3D6E" w:rsidRPr="00383506" w:rsidRDefault="006C3D6E" w:rsidP="00C21D70">
            <w:pPr>
              <w:jc w:val="center"/>
              <w:rPr>
                <w:sz w:val="18"/>
                <w:szCs w:val="18"/>
              </w:rPr>
            </w:pPr>
            <w:r w:rsidRPr="00383506">
              <w:rPr>
                <w:sz w:val="18"/>
                <w:szCs w:val="18"/>
              </w:rPr>
              <w:t>0,000</w:t>
            </w:r>
          </w:p>
        </w:tc>
        <w:tc>
          <w:tcPr>
            <w:tcW w:w="1396" w:type="dxa"/>
            <w:tcBorders>
              <w:top w:val="nil"/>
              <w:left w:val="nil"/>
              <w:bottom w:val="single" w:sz="4" w:space="0" w:color="auto"/>
              <w:right w:val="single" w:sz="4" w:space="0" w:color="auto"/>
            </w:tcBorders>
            <w:shd w:val="clear" w:color="auto" w:fill="auto"/>
            <w:vAlign w:val="center"/>
          </w:tcPr>
          <w:p w14:paraId="27547A58" w14:textId="77777777" w:rsidR="006C3D6E" w:rsidRPr="00383506" w:rsidRDefault="006C3D6E" w:rsidP="00C21D70">
            <w:pPr>
              <w:jc w:val="center"/>
              <w:rPr>
                <w:sz w:val="18"/>
                <w:szCs w:val="18"/>
              </w:rPr>
            </w:pPr>
            <w:r w:rsidRPr="00383506">
              <w:rPr>
                <w:sz w:val="18"/>
                <w:szCs w:val="18"/>
              </w:rPr>
              <w:t>0,000</w:t>
            </w:r>
          </w:p>
        </w:tc>
        <w:tc>
          <w:tcPr>
            <w:tcW w:w="1692" w:type="dxa"/>
            <w:tcBorders>
              <w:top w:val="nil"/>
              <w:left w:val="nil"/>
              <w:bottom w:val="single" w:sz="4" w:space="0" w:color="auto"/>
              <w:right w:val="single" w:sz="4" w:space="0" w:color="auto"/>
            </w:tcBorders>
            <w:shd w:val="clear" w:color="auto" w:fill="auto"/>
            <w:vAlign w:val="center"/>
          </w:tcPr>
          <w:p w14:paraId="6EE64FD1" w14:textId="77777777" w:rsidR="006C3D6E" w:rsidRPr="00383506" w:rsidRDefault="006C3D6E" w:rsidP="00C21D70">
            <w:pPr>
              <w:jc w:val="center"/>
              <w:rPr>
                <w:sz w:val="18"/>
                <w:szCs w:val="18"/>
              </w:rPr>
            </w:pPr>
            <w:r w:rsidRPr="00383506">
              <w:rPr>
                <w:sz w:val="18"/>
                <w:szCs w:val="18"/>
              </w:rPr>
              <w:t>0,000</w:t>
            </w:r>
          </w:p>
        </w:tc>
      </w:tr>
      <w:tr w:rsidR="006C3D6E" w:rsidRPr="00383506" w14:paraId="20615473" w14:textId="77777777" w:rsidTr="006C3D6E">
        <w:trPr>
          <w:trHeight w:val="2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8E9470C" w14:textId="77777777" w:rsidR="006C3D6E" w:rsidRPr="00383506" w:rsidRDefault="006C3D6E" w:rsidP="00C21D70">
            <w:pPr>
              <w:jc w:val="center"/>
              <w:rPr>
                <w:sz w:val="18"/>
                <w:szCs w:val="18"/>
              </w:rPr>
            </w:pPr>
            <w:r w:rsidRPr="00383506">
              <w:rPr>
                <w:sz w:val="18"/>
                <w:szCs w:val="18"/>
              </w:rPr>
              <w:t>2.5.2.1</w:t>
            </w:r>
          </w:p>
        </w:tc>
        <w:tc>
          <w:tcPr>
            <w:tcW w:w="5947" w:type="dxa"/>
            <w:tcBorders>
              <w:top w:val="nil"/>
              <w:left w:val="nil"/>
              <w:bottom w:val="single" w:sz="4" w:space="0" w:color="auto"/>
              <w:right w:val="single" w:sz="4" w:space="0" w:color="auto"/>
            </w:tcBorders>
            <w:shd w:val="clear" w:color="000000" w:fill="FFFFFF"/>
            <w:vAlign w:val="center"/>
            <w:hideMark/>
          </w:tcPr>
          <w:p w14:paraId="48575DF1" w14:textId="77777777" w:rsidR="006C3D6E" w:rsidRPr="00383506" w:rsidRDefault="006C3D6E" w:rsidP="00C21D70">
            <w:pPr>
              <w:jc w:val="center"/>
              <w:rPr>
                <w:sz w:val="18"/>
                <w:szCs w:val="18"/>
              </w:rPr>
            </w:pPr>
            <w:r w:rsidRPr="00383506">
              <w:rPr>
                <w:sz w:val="18"/>
                <w:szCs w:val="18"/>
              </w:rPr>
              <w:t>средства консолидированного бюджета субъекта Российской Федерации, недоиспользованные в прошлых периодах</w:t>
            </w:r>
          </w:p>
        </w:tc>
        <w:tc>
          <w:tcPr>
            <w:tcW w:w="1419" w:type="dxa"/>
            <w:tcBorders>
              <w:top w:val="nil"/>
              <w:left w:val="single" w:sz="4" w:space="0" w:color="auto"/>
              <w:bottom w:val="single" w:sz="4" w:space="0" w:color="auto"/>
              <w:right w:val="single" w:sz="4" w:space="0" w:color="auto"/>
            </w:tcBorders>
            <w:shd w:val="clear" w:color="auto" w:fill="auto"/>
            <w:vAlign w:val="center"/>
          </w:tcPr>
          <w:p w14:paraId="5ABBC46F" w14:textId="77777777" w:rsidR="006C3D6E" w:rsidRPr="00383506" w:rsidRDefault="006C3D6E" w:rsidP="00C21D70">
            <w:pPr>
              <w:jc w:val="center"/>
              <w:rPr>
                <w:sz w:val="18"/>
                <w:szCs w:val="18"/>
              </w:rPr>
            </w:pPr>
            <w:r w:rsidRPr="00383506">
              <w:rPr>
                <w:sz w:val="18"/>
                <w:szCs w:val="18"/>
              </w:rPr>
              <w:t>0,000</w:t>
            </w:r>
          </w:p>
        </w:tc>
        <w:tc>
          <w:tcPr>
            <w:tcW w:w="1558" w:type="dxa"/>
            <w:tcBorders>
              <w:top w:val="nil"/>
              <w:left w:val="single" w:sz="4" w:space="0" w:color="auto"/>
              <w:bottom w:val="single" w:sz="4" w:space="0" w:color="auto"/>
              <w:right w:val="single" w:sz="4" w:space="0" w:color="auto"/>
            </w:tcBorders>
            <w:shd w:val="clear" w:color="auto" w:fill="auto"/>
            <w:vAlign w:val="center"/>
          </w:tcPr>
          <w:p w14:paraId="706BC704" w14:textId="77777777" w:rsidR="006C3D6E" w:rsidRPr="00383506" w:rsidRDefault="006C3D6E" w:rsidP="00C21D70">
            <w:pPr>
              <w:jc w:val="center"/>
              <w:rPr>
                <w:sz w:val="18"/>
                <w:szCs w:val="18"/>
              </w:rPr>
            </w:pPr>
            <w:r w:rsidRPr="00383506">
              <w:rPr>
                <w:sz w:val="18"/>
                <w:szCs w:val="18"/>
              </w:rPr>
              <w:t>0,000</w:t>
            </w:r>
          </w:p>
        </w:tc>
        <w:tc>
          <w:tcPr>
            <w:tcW w:w="1383" w:type="dxa"/>
            <w:tcBorders>
              <w:top w:val="nil"/>
              <w:left w:val="nil"/>
              <w:bottom w:val="single" w:sz="4" w:space="0" w:color="auto"/>
              <w:right w:val="single" w:sz="4" w:space="0" w:color="auto"/>
            </w:tcBorders>
            <w:shd w:val="clear" w:color="auto" w:fill="auto"/>
            <w:vAlign w:val="center"/>
          </w:tcPr>
          <w:p w14:paraId="71BEC57C" w14:textId="77777777" w:rsidR="006C3D6E" w:rsidRPr="00383506" w:rsidRDefault="006C3D6E" w:rsidP="00C21D70">
            <w:pPr>
              <w:jc w:val="center"/>
              <w:rPr>
                <w:sz w:val="18"/>
                <w:szCs w:val="18"/>
              </w:rPr>
            </w:pPr>
            <w:r w:rsidRPr="00383506">
              <w:rPr>
                <w:sz w:val="18"/>
                <w:szCs w:val="18"/>
              </w:rPr>
              <w:t>0,000</w:t>
            </w:r>
          </w:p>
        </w:tc>
        <w:tc>
          <w:tcPr>
            <w:tcW w:w="1526" w:type="dxa"/>
            <w:tcBorders>
              <w:top w:val="nil"/>
              <w:left w:val="nil"/>
              <w:bottom w:val="single" w:sz="4" w:space="0" w:color="auto"/>
              <w:right w:val="single" w:sz="4" w:space="0" w:color="auto"/>
            </w:tcBorders>
            <w:shd w:val="clear" w:color="auto" w:fill="auto"/>
            <w:vAlign w:val="center"/>
          </w:tcPr>
          <w:p w14:paraId="3EAB0894" w14:textId="77777777" w:rsidR="006C3D6E" w:rsidRPr="00383506" w:rsidRDefault="006C3D6E" w:rsidP="00C21D70">
            <w:pPr>
              <w:jc w:val="center"/>
              <w:rPr>
                <w:sz w:val="18"/>
                <w:szCs w:val="18"/>
              </w:rPr>
            </w:pPr>
            <w:r w:rsidRPr="00383506">
              <w:rPr>
                <w:sz w:val="18"/>
                <w:szCs w:val="18"/>
              </w:rPr>
              <w:t>0,000</w:t>
            </w:r>
          </w:p>
        </w:tc>
        <w:tc>
          <w:tcPr>
            <w:tcW w:w="1396" w:type="dxa"/>
            <w:tcBorders>
              <w:top w:val="nil"/>
              <w:left w:val="nil"/>
              <w:bottom w:val="single" w:sz="4" w:space="0" w:color="auto"/>
              <w:right w:val="single" w:sz="4" w:space="0" w:color="auto"/>
            </w:tcBorders>
            <w:shd w:val="clear" w:color="auto" w:fill="auto"/>
            <w:vAlign w:val="center"/>
          </w:tcPr>
          <w:p w14:paraId="4274EA36" w14:textId="77777777" w:rsidR="006C3D6E" w:rsidRPr="00383506" w:rsidRDefault="006C3D6E" w:rsidP="00C21D70">
            <w:pPr>
              <w:jc w:val="center"/>
              <w:rPr>
                <w:sz w:val="18"/>
                <w:szCs w:val="18"/>
              </w:rPr>
            </w:pPr>
            <w:r w:rsidRPr="00383506">
              <w:rPr>
                <w:sz w:val="18"/>
                <w:szCs w:val="18"/>
              </w:rPr>
              <w:t>0,000</w:t>
            </w:r>
          </w:p>
        </w:tc>
        <w:tc>
          <w:tcPr>
            <w:tcW w:w="1692" w:type="dxa"/>
            <w:tcBorders>
              <w:top w:val="nil"/>
              <w:left w:val="nil"/>
              <w:bottom w:val="single" w:sz="4" w:space="0" w:color="auto"/>
              <w:right w:val="single" w:sz="4" w:space="0" w:color="auto"/>
            </w:tcBorders>
            <w:shd w:val="clear" w:color="auto" w:fill="auto"/>
            <w:vAlign w:val="center"/>
          </w:tcPr>
          <w:p w14:paraId="1A49E84B" w14:textId="77777777" w:rsidR="006C3D6E" w:rsidRPr="00383506" w:rsidRDefault="006C3D6E" w:rsidP="00C21D70">
            <w:pPr>
              <w:jc w:val="center"/>
              <w:rPr>
                <w:sz w:val="18"/>
                <w:szCs w:val="18"/>
              </w:rPr>
            </w:pPr>
            <w:r w:rsidRPr="00383506">
              <w:rPr>
                <w:sz w:val="18"/>
                <w:szCs w:val="18"/>
              </w:rPr>
              <w:t>0,000</w:t>
            </w:r>
          </w:p>
        </w:tc>
      </w:tr>
      <w:tr w:rsidR="006C3D6E" w:rsidRPr="00383506" w14:paraId="36A566FC" w14:textId="77777777" w:rsidTr="006C3D6E">
        <w:trPr>
          <w:trHeight w:val="2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0F17307" w14:textId="77777777" w:rsidR="006C3D6E" w:rsidRPr="00383506" w:rsidRDefault="006C3D6E" w:rsidP="00C21D70">
            <w:pPr>
              <w:jc w:val="center"/>
              <w:rPr>
                <w:sz w:val="18"/>
                <w:szCs w:val="18"/>
              </w:rPr>
            </w:pPr>
            <w:r w:rsidRPr="00383506">
              <w:rPr>
                <w:sz w:val="18"/>
                <w:szCs w:val="18"/>
              </w:rPr>
              <w:t>2.6</w:t>
            </w:r>
          </w:p>
        </w:tc>
        <w:tc>
          <w:tcPr>
            <w:tcW w:w="5947" w:type="dxa"/>
            <w:tcBorders>
              <w:top w:val="nil"/>
              <w:left w:val="nil"/>
              <w:bottom w:val="single" w:sz="4" w:space="0" w:color="auto"/>
              <w:right w:val="single" w:sz="4" w:space="0" w:color="auto"/>
            </w:tcBorders>
            <w:shd w:val="clear" w:color="000000" w:fill="FFFFFF"/>
            <w:vAlign w:val="center"/>
            <w:hideMark/>
          </w:tcPr>
          <w:p w14:paraId="59D6B6AC" w14:textId="77777777" w:rsidR="006C3D6E" w:rsidRPr="00383506" w:rsidRDefault="006C3D6E" w:rsidP="00C21D70">
            <w:pPr>
              <w:jc w:val="center"/>
              <w:rPr>
                <w:sz w:val="18"/>
                <w:szCs w:val="18"/>
              </w:rPr>
            </w:pPr>
            <w:r w:rsidRPr="00383506">
              <w:rPr>
                <w:sz w:val="18"/>
                <w:szCs w:val="18"/>
              </w:rPr>
              <w:t>Использование лизинга</w:t>
            </w:r>
          </w:p>
        </w:tc>
        <w:tc>
          <w:tcPr>
            <w:tcW w:w="1419" w:type="dxa"/>
            <w:tcBorders>
              <w:top w:val="nil"/>
              <w:left w:val="single" w:sz="4" w:space="0" w:color="auto"/>
              <w:bottom w:val="single" w:sz="4" w:space="0" w:color="auto"/>
              <w:right w:val="single" w:sz="4" w:space="0" w:color="auto"/>
            </w:tcBorders>
            <w:shd w:val="clear" w:color="auto" w:fill="auto"/>
            <w:vAlign w:val="center"/>
          </w:tcPr>
          <w:p w14:paraId="1D2ACA3D" w14:textId="77777777" w:rsidR="006C3D6E" w:rsidRPr="00383506" w:rsidRDefault="006C3D6E" w:rsidP="00C21D70">
            <w:pPr>
              <w:jc w:val="center"/>
              <w:rPr>
                <w:sz w:val="18"/>
                <w:szCs w:val="18"/>
              </w:rPr>
            </w:pPr>
            <w:r w:rsidRPr="00383506">
              <w:rPr>
                <w:sz w:val="18"/>
                <w:szCs w:val="18"/>
              </w:rPr>
              <w:t>0,000</w:t>
            </w:r>
          </w:p>
        </w:tc>
        <w:tc>
          <w:tcPr>
            <w:tcW w:w="1558" w:type="dxa"/>
            <w:tcBorders>
              <w:top w:val="nil"/>
              <w:left w:val="single" w:sz="4" w:space="0" w:color="auto"/>
              <w:bottom w:val="single" w:sz="4" w:space="0" w:color="auto"/>
              <w:right w:val="single" w:sz="4" w:space="0" w:color="auto"/>
            </w:tcBorders>
            <w:shd w:val="clear" w:color="auto" w:fill="auto"/>
            <w:vAlign w:val="center"/>
          </w:tcPr>
          <w:p w14:paraId="0D9D5344" w14:textId="77777777" w:rsidR="006C3D6E" w:rsidRPr="00383506" w:rsidRDefault="006C3D6E" w:rsidP="00C21D70">
            <w:pPr>
              <w:jc w:val="center"/>
              <w:rPr>
                <w:sz w:val="18"/>
                <w:szCs w:val="18"/>
              </w:rPr>
            </w:pPr>
            <w:r w:rsidRPr="00383506">
              <w:rPr>
                <w:sz w:val="18"/>
                <w:szCs w:val="18"/>
              </w:rPr>
              <w:t>0,000</w:t>
            </w:r>
          </w:p>
        </w:tc>
        <w:tc>
          <w:tcPr>
            <w:tcW w:w="1383" w:type="dxa"/>
            <w:tcBorders>
              <w:top w:val="nil"/>
              <w:left w:val="nil"/>
              <w:bottom w:val="single" w:sz="4" w:space="0" w:color="auto"/>
              <w:right w:val="single" w:sz="4" w:space="0" w:color="auto"/>
            </w:tcBorders>
            <w:shd w:val="clear" w:color="auto" w:fill="auto"/>
            <w:vAlign w:val="center"/>
          </w:tcPr>
          <w:p w14:paraId="679007A8" w14:textId="77777777" w:rsidR="006C3D6E" w:rsidRPr="00383506" w:rsidRDefault="006C3D6E" w:rsidP="00C21D70">
            <w:pPr>
              <w:jc w:val="center"/>
              <w:rPr>
                <w:sz w:val="18"/>
                <w:szCs w:val="18"/>
              </w:rPr>
            </w:pPr>
            <w:r w:rsidRPr="00383506">
              <w:rPr>
                <w:sz w:val="18"/>
                <w:szCs w:val="18"/>
              </w:rPr>
              <w:t>0,000</w:t>
            </w:r>
          </w:p>
        </w:tc>
        <w:tc>
          <w:tcPr>
            <w:tcW w:w="1526" w:type="dxa"/>
            <w:tcBorders>
              <w:top w:val="nil"/>
              <w:left w:val="nil"/>
              <w:bottom w:val="single" w:sz="4" w:space="0" w:color="auto"/>
              <w:right w:val="single" w:sz="4" w:space="0" w:color="auto"/>
            </w:tcBorders>
            <w:shd w:val="clear" w:color="auto" w:fill="auto"/>
            <w:vAlign w:val="center"/>
          </w:tcPr>
          <w:p w14:paraId="1B829B77" w14:textId="77777777" w:rsidR="006C3D6E" w:rsidRPr="00383506" w:rsidRDefault="006C3D6E" w:rsidP="00C21D70">
            <w:pPr>
              <w:jc w:val="center"/>
              <w:rPr>
                <w:sz w:val="18"/>
                <w:szCs w:val="18"/>
              </w:rPr>
            </w:pPr>
            <w:r w:rsidRPr="00383506">
              <w:rPr>
                <w:sz w:val="18"/>
                <w:szCs w:val="18"/>
              </w:rPr>
              <w:t>0,000</w:t>
            </w:r>
          </w:p>
        </w:tc>
        <w:tc>
          <w:tcPr>
            <w:tcW w:w="1396" w:type="dxa"/>
            <w:tcBorders>
              <w:top w:val="nil"/>
              <w:left w:val="nil"/>
              <w:bottom w:val="single" w:sz="4" w:space="0" w:color="auto"/>
              <w:right w:val="single" w:sz="4" w:space="0" w:color="auto"/>
            </w:tcBorders>
            <w:shd w:val="clear" w:color="auto" w:fill="auto"/>
            <w:vAlign w:val="center"/>
          </w:tcPr>
          <w:p w14:paraId="7C92D920" w14:textId="77777777" w:rsidR="006C3D6E" w:rsidRPr="00383506" w:rsidRDefault="006C3D6E" w:rsidP="00C21D70">
            <w:pPr>
              <w:jc w:val="center"/>
              <w:rPr>
                <w:sz w:val="18"/>
                <w:szCs w:val="18"/>
              </w:rPr>
            </w:pPr>
            <w:r w:rsidRPr="00383506">
              <w:rPr>
                <w:sz w:val="18"/>
                <w:szCs w:val="18"/>
              </w:rPr>
              <w:t>0,000</w:t>
            </w:r>
          </w:p>
        </w:tc>
        <w:tc>
          <w:tcPr>
            <w:tcW w:w="1692" w:type="dxa"/>
            <w:tcBorders>
              <w:top w:val="nil"/>
              <w:left w:val="nil"/>
              <w:bottom w:val="single" w:sz="4" w:space="0" w:color="auto"/>
              <w:right w:val="single" w:sz="4" w:space="0" w:color="auto"/>
            </w:tcBorders>
            <w:shd w:val="clear" w:color="auto" w:fill="auto"/>
            <w:vAlign w:val="center"/>
          </w:tcPr>
          <w:p w14:paraId="28A0A9F8" w14:textId="77777777" w:rsidR="006C3D6E" w:rsidRPr="00383506" w:rsidRDefault="006C3D6E" w:rsidP="00C21D70">
            <w:pPr>
              <w:jc w:val="center"/>
              <w:rPr>
                <w:sz w:val="18"/>
                <w:szCs w:val="18"/>
              </w:rPr>
            </w:pPr>
            <w:r w:rsidRPr="00383506">
              <w:rPr>
                <w:sz w:val="18"/>
                <w:szCs w:val="18"/>
              </w:rPr>
              <w:t>0,000</w:t>
            </w:r>
          </w:p>
        </w:tc>
      </w:tr>
      <w:tr w:rsidR="006C3D6E" w:rsidRPr="00383506" w14:paraId="2E04F14B" w14:textId="77777777" w:rsidTr="006C3D6E">
        <w:trPr>
          <w:trHeight w:val="2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26CADDD" w14:textId="77777777" w:rsidR="006C3D6E" w:rsidRPr="00383506" w:rsidRDefault="006C3D6E" w:rsidP="00C21D70">
            <w:pPr>
              <w:jc w:val="center"/>
              <w:rPr>
                <w:sz w:val="18"/>
                <w:szCs w:val="18"/>
              </w:rPr>
            </w:pPr>
            <w:r w:rsidRPr="00383506">
              <w:rPr>
                <w:sz w:val="18"/>
                <w:szCs w:val="18"/>
              </w:rPr>
              <w:t>2.7</w:t>
            </w:r>
          </w:p>
        </w:tc>
        <w:tc>
          <w:tcPr>
            <w:tcW w:w="5947" w:type="dxa"/>
            <w:tcBorders>
              <w:top w:val="nil"/>
              <w:left w:val="nil"/>
              <w:bottom w:val="single" w:sz="4" w:space="0" w:color="auto"/>
              <w:right w:val="single" w:sz="4" w:space="0" w:color="auto"/>
            </w:tcBorders>
            <w:shd w:val="clear" w:color="000000" w:fill="FFFFFF"/>
            <w:vAlign w:val="center"/>
            <w:hideMark/>
          </w:tcPr>
          <w:p w14:paraId="1E56A25F" w14:textId="77777777" w:rsidR="006C3D6E" w:rsidRPr="00383506" w:rsidRDefault="006C3D6E" w:rsidP="00C21D70">
            <w:pPr>
              <w:jc w:val="center"/>
              <w:rPr>
                <w:sz w:val="18"/>
                <w:szCs w:val="18"/>
              </w:rPr>
            </w:pPr>
            <w:r w:rsidRPr="00383506">
              <w:rPr>
                <w:sz w:val="18"/>
                <w:szCs w:val="18"/>
              </w:rPr>
              <w:t>Прочие привлеченные средства</w:t>
            </w:r>
          </w:p>
        </w:tc>
        <w:tc>
          <w:tcPr>
            <w:tcW w:w="1419" w:type="dxa"/>
            <w:tcBorders>
              <w:top w:val="nil"/>
              <w:left w:val="single" w:sz="4" w:space="0" w:color="auto"/>
              <w:bottom w:val="single" w:sz="4" w:space="0" w:color="auto"/>
              <w:right w:val="single" w:sz="4" w:space="0" w:color="auto"/>
            </w:tcBorders>
            <w:shd w:val="clear" w:color="auto" w:fill="auto"/>
            <w:vAlign w:val="center"/>
          </w:tcPr>
          <w:p w14:paraId="7C9FDAFF" w14:textId="77777777" w:rsidR="006C3D6E" w:rsidRPr="00383506" w:rsidRDefault="006C3D6E" w:rsidP="00C21D70">
            <w:pPr>
              <w:jc w:val="center"/>
              <w:rPr>
                <w:sz w:val="18"/>
                <w:szCs w:val="18"/>
              </w:rPr>
            </w:pPr>
            <w:r w:rsidRPr="00383506">
              <w:rPr>
                <w:sz w:val="18"/>
                <w:szCs w:val="18"/>
              </w:rPr>
              <w:t>0,000</w:t>
            </w:r>
          </w:p>
        </w:tc>
        <w:tc>
          <w:tcPr>
            <w:tcW w:w="1558" w:type="dxa"/>
            <w:tcBorders>
              <w:top w:val="nil"/>
              <w:left w:val="nil"/>
              <w:bottom w:val="single" w:sz="4" w:space="0" w:color="auto"/>
              <w:right w:val="single" w:sz="4" w:space="0" w:color="auto"/>
            </w:tcBorders>
            <w:shd w:val="clear" w:color="auto" w:fill="auto"/>
            <w:vAlign w:val="center"/>
          </w:tcPr>
          <w:p w14:paraId="1BA15A3B" w14:textId="77777777" w:rsidR="006C3D6E" w:rsidRPr="00383506" w:rsidRDefault="006C3D6E" w:rsidP="00C21D70">
            <w:pPr>
              <w:jc w:val="center"/>
              <w:rPr>
                <w:sz w:val="18"/>
                <w:szCs w:val="18"/>
              </w:rPr>
            </w:pPr>
            <w:r w:rsidRPr="00383506">
              <w:rPr>
                <w:sz w:val="18"/>
                <w:szCs w:val="18"/>
              </w:rPr>
              <w:t>0,000</w:t>
            </w:r>
          </w:p>
        </w:tc>
        <w:tc>
          <w:tcPr>
            <w:tcW w:w="1383" w:type="dxa"/>
            <w:tcBorders>
              <w:top w:val="nil"/>
              <w:left w:val="nil"/>
              <w:bottom w:val="single" w:sz="4" w:space="0" w:color="auto"/>
              <w:right w:val="single" w:sz="4" w:space="0" w:color="auto"/>
            </w:tcBorders>
            <w:shd w:val="clear" w:color="auto" w:fill="auto"/>
            <w:vAlign w:val="center"/>
          </w:tcPr>
          <w:p w14:paraId="180F4B00" w14:textId="77777777" w:rsidR="006C3D6E" w:rsidRPr="00383506" w:rsidRDefault="006C3D6E" w:rsidP="00C21D70">
            <w:pPr>
              <w:jc w:val="center"/>
              <w:rPr>
                <w:sz w:val="18"/>
                <w:szCs w:val="18"/>
              </w:rPr>
            </w:pPr>
            <w:r w:rsidRPr="00383506">
              <w:rPr>
                <w:sz w:val="18"/>
                <w:szCs w:val="18"/>
              </w:rPr>
              <w:t>0,000</w:t>
            </w:r>
          </w:p>
        </w:tc>
        <w:tc>
          <w:tcPr>
            <w:tcW w:w="1526" w:type="dxa"/>
            <w:tcBorders>
              <w:top w:val="nil"/>
              <w:left w:val="nil"/>
              <w:bottom w:val="single" w:sz="4" w:space="0" w:color="auto"/>
              <w:right w:val="single" w:sz="4" w:space="0" w:color="auto"/>
            </w:tcBorders>
            <w:shd w:val="clear" w:color="auto" w:fill="auto"/>
            <w:vAlign w:val="center"/>
          </w:tcPr>
          <w:p w14:paraId="1DBCF001" w14:textId="77777777" w:rsidR="006C3D6E" w:rsidRPr="00383506" w:rsidRDefault="006C3D6E" w:rsidP="00C21D70">
            <w:pPr>
              <w:jc w:val="center"/>
              <w:rPr>
                <w:sz w:val="18"/>
                <w:szCs w:val="18"/>
              </w:rPr>
            </w:pPr>
            <w:r w:rsidRPr="00383506">
              <w:rPr>
                <w:sz w:val="18"/>
                <w:szCs w:val="18"/>
              </w:rPr>
              <w:t>0,000</w:t>
            </w:r>
          </w:p>
        </w:tc>
        <w:tc>
          <w:tcPr>
            <w:tcW w:w="1396" w:type="dxa"/>
            <w:tcBorders>
              <w:top w:val="nil"/>
              <w:left w:val="nil"/>
              <w:bottom w:val="single" w:sz="4" w:space="0" w:color="auto"/>
              <w:right w:val="single" w:sz="4" w:space="0" w:color="auto"/>
            </w:tcBorders>
            <w:shd w:val="clear" w:color="auto" w:fill="auto"/>
            <w:vAlign w:val="center"/>
          </w:tcPr>
          <w:p w14:paraId="74502842" w14:textId="77777777" w:rsidR="006C3D6E" w:rsidRPr="00383506" w:rsidRDefault="006C3D6E" w:rsidP="00C21D70">
            <w:pPr>
              <w:jc w:val="center"/>
              <w:rPr>
                <w:sz w:val="18"/>
                <w:szCs w:val="18"/>
              </w:rPr>
            </w:pPr>
            <w:r w:rsidRPr="00383506">
              <w:rPr>
                <w:sz w:val="18"/>
                <w:szCs w:val="18"/>
              </w:rPr>
              <w:t>0,000</w:t>
            </w:r>
          </w:p>
        </w:tc>
        <w:tc>
          <w:tcPr>
            <w:tcW w:w="1692" w:type="dxa"/>
            <w:tcBorders>
              <w:top w:val="nil"/>
              <w:left w:val="nil"/>
              <w:bottom w:val="single" w:sz="4" w:space="0" w:color="auto"/>
              <w:right w:val="single" w:sz="4" w:space="0" w:color="auto"/>
            </w:tcBorders>
            <w:shd w:val="clear" w:color="auto" w:fill="auto"/>
            <w:vAlign w:val="center"/>
          </w:tcPr>
          <w:p w14:paraId="42255A45" w14:textId="77777777" w:rsidR="006C3D6E" w:rsidRPr="00383506" w:rsidRDefault="006C3D6E" w:rsidP="00C21D70">
            <w:pPr>
              <w:jc w:val="center"/>
              <w:rPr>
                <w:sz w:val="18"/>
                <w:szCs w:val="18"/>
              </w:rPr>
            </w:pPr>
            <w:r w:rsidRPr="00383506">
              <w:rPr>
                <w:sz w:val="18"/>
                <w:szCs w:val="18"/>
              </w:rPr>
              <w:t>0,000</w:t>
            </w:r>
          </w:p>
        </w:tc>
      </w:tr>
    </w:tbl>
    <w:p w14:paraId="0EA99720" w14:textId="77777777" w:rsidR="006C3D6E" w:rsidRPr="00383506" w:rsidRDefault="006C3D6E" w:rsidP="006C3D6E">
      <w:pPr>
        <w:ind w:left="11340"/>
        <w:jc w:val="center"/>
        <w:rPr>
          <w:sz w:val="18"/>
          <w:szCs w:val="18"/>
        </w:rPr>
      </w:pPr>
    </w:p>
    <w:p w14:paraId="4D5F7243" w14:textId="77777777" w:rsidR="00E02F6D" w:rsidRPr="00383506" w:rsidRDefault="00E02F6D" w:rsidP="002A4075">
      <w:pPr>
        <w:ind w:left="6804" w:right="-427" w:firstLine="426"/>
        <w:jc w:val="right"/>
        <w:sectPr w:rsidR="00E02F6D" w:rsidRPr="00383506" w:rsidSect="00CB46A0">
          <w:pgSz w:w="16838" w:h="11906" w:orient="landscape"/>
          <w:pgMar w:top="709" w:right="851" w:bottom="709" w:left="709" w:header="709" w:footer="709" w:gutter="0"/>
          <w:cols w:space="708"/>
          <w:docGrid w:linePitch="360"/>
        </w:sectPr>
      </w:pPr>
    </w:p>
    <w:p w14:paraId="53948E4D" w14:textId="3042B3CE" w:rsidR="00E02F6D" w:rsidRPr="00383506" w:rsidRDefault="00E02F6D" w:rsidP="00E02F6D">
      <w:pPr>
        <w:ind w:left="4536" w:right="-427"/>
        <w:jc w:val="right"/>
      </w:pPr>
      <w:r w:rsidRPr="00383506">
        <w:lastRenderedPageBreak/>
        <w:t>Приложение № 26 к протоколу заседания Правления региональной энергетической комиссии Кемеровской области от 11.12.2018 № 76</w:t>
      </w:r>
    </w:p>
    <w:p w14:paraId="09F8B065" w14:textId="77777777" w:rsidR="00E02F6D" w:rsidRPr="00383506" w:rsidRDefault="00E02F6D" w:rsidP="00E02F6D">
      <w:pPr>
        <w:ind w:left="4536" w:right="-427"/>
        <w:jc w:val="right"/>
      </w:pPr>
    </w:p>
    <w:p w14:paraId="03B11892" w14:textId="77777777" w:rsidR="007B4880" w:rsidRPr="00383506" w:rsidRDefault="007B4880" w:rsidP="007B4880">
      <w:pPr>
        <w:pStyle w:val="1"/>
        <w:jc w:val="center"/>
        <w:rPr>
          <w:sz w:val="28"/>
          <w:szCs w:val="28"/>
        </w:rPr>
      </w:pPr>
      <w:r w:rsidRPr="00383506">
        <w:rPr>
          <w:iCs/>
          <w:sz w:val="28"/>
          <w:szCs w:val="28"/>
        </w:rPr>
        <w:t>Экспертное заключение р</w:t>
      </w:r>
      <w:r w:rsidRPr="00383506">
        <w:rPr>
          <w:sz w:val="28"/>
          <w:szCs w:val="28"/>
        </w:rPr>
        <w:t xml:space="preserve">егиональной энергетической комиссии Кемеровской области </w:t>
      </w:r>
      <w:r w:rsidRPr="00383506">
        <w:rPr>
          <w:iCs/>
          <w:sz w:val="28"/>
          <w:szCs w:val="28"/>
        </w:rPr>
        <w:t>по</w:t>
      </w:r>
      <w:r w:rsidRPr="00383506">
        <w:rPr>
          <w:sz w:val="28"/>
          <w:szCs w:val="28"/>
        </w:rPr>
        <w:t xml:space="preserve"> материалам, представленным ФГБУ «Центральное жилищно-коммунальное управление» Минобороны России (филиал по Центральному Военному округу), для утверждения нормативов технологических потерь при передаче тепловой энергии по тепловым сетям г. Юрга на 2019 год</w:t>
      </w:r>
    </w:p>
    <w:p w14:paraId="3C0859B4" w14:textId="77777777" w:rsidR="007B4880" w:rsidRPr="00383506" w:rsidRDefault="007B4880" w:rsidP="007B4880">
      <w:pPr>
        <w:pStyle w:val="a5"/>
        <w:ind w:left="426" w:right="850"/>
        <w:jc w:val="center"/>
        <w:rPr>
          <w:sz w:val="28"/>
          <w:szCs w:val="28"/>
        </w:rPr>
      </w:pPr>
    </w:p>
    <w:p w14:paraId="13BAE146" w14:textId="77777777" w:rsidR="007B4880" w:rsidRPr="00383506" w:rsidRDefault="007B4880" w:rsidP="007B4880">
      <w:pPr>
        <w:ind w:firstLine="567"/>
        <w:jc w:val="both"/>
        <w:rPr>
          <w:sz w:val="28"/>
          <w:szCs w:val="28"/>
        </w:rPr>
      </w:pPr>
    </w:p>
    <w:p w14:paraId="0360FDDF" w14:textId="77777777" w:rsidR="007B4880" w:rsidRPr="00383506" w:rsidRDefault="007B4880" w:rsidP="007B4880">
      <w:pPr>
        <w:ind w:firstLine="567"/>
        <w:jc w:val="both"/>
        <w:rPr>
          <w:sz w:val="28"/>
          <w:szCs w:val="28"/>
        </w:rPr>
      </w:pPr>
      <w:r w:rsidRPr="00383506">
        <w:rPr>
          <w:sz w:val="28"/>
          <w:szCs w:val="28"/>
        </w:rPr>
        <w:t>В Региональную энергетическую комиссию Кемеровской области обратилось ФГБУ «Центральное жилищно-коммунальное управление» Минобороны России (филиал по Центральному Военному округу) (далее – Предприятие) с заявкой на утверждение нормативов технологических потерь при передаче тепловой энергии.</w:t>
      </w:r>
    </w:p>
    <w:p w14:paraId="3AF7F368" w14:textId="77777777" w:rsidR="007B4880" w:rsidRPr="00383506" w:rsidRDefault="007B4880" w:rsidP="007B4880">
      <w:pPr>
        <w:ind w:firstLine="709"/>
        <w:jc w:val="both"/>
        <w:rPr>
          <w:sz w:val="28"/>
          <w:szCs w:val="28"/>
        </w:rPr>
      </w:pPr>
      <w:r w:rsidRPr="00383506">
        <w:rPr>
          <w:sz w:val="28"/>
          <w:szCs w:val="28"/>
        </w:rPr>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14:paraId="5541BABE" w14:textId="77777777" w:rsidR="007B4880" w:rsidRPr="00383506" w:rsidRDefault="007B4880" w:rsidP="007B4880">
      <w:pPr>
        <w:ind w:firstLine="709"/>
        <w:jc w:val="both"/>
        <w:rPr>
          <w:sz w:val="28"/>
          <w:szCs w:val="28"/>
        </w:rPr>
      </w:pPr>
      <w:r w:rsidRPr="00383506">
        <w:rPr>
          <w:sz w:val="28"/>
          <w:szCs w:val="28"/>
        </w:rPr>
        <w:t>- копия Устава (для организаций);</w:t>
      </w:r>
    </w:p>
    <w:p w14:paraId="55A5DC52" w14:textId="77777777" w:rsidR="007B4880" w:rsidRPr="00383506" w:rsidRDefault="007B4880" w:rsidP="007B4880">
      <w:pPr>
        <w:ind w:firstLine="709"/>
        <w:jc w:val="both"/>
        <w:rPr>
          <w:sz w:val="28"/>
          <w:szCs w:val="28"/>
        </w:rPr>
      </w:pPr>
      <w:r w:rsidRPr="00383506">
        <w:rPr>
          <w:sz w:val="28"/>
          <w:szCs w:val="28"/>
        </w:rPr>
        <w:t>- копия свидетельства о государственной регистрации;</w:t>
      </w:r>
    </w:p>
    <w:p w14:paraId="570212B3" w14:textId="77777777" w:rsidR="007B4880" w:rsidRPr="00383506" w:rsidRDefault="007B4880" w:rsidP="007B4880">
      <w:pPr>
        <w:ind w:firstLine="709"/>
        <w:jc w:val="both"/>
        <w:rPr>
          <w:sz w:val="28"/>
          <w:szCs w:val="28"/>
        </w:rPr>
      </w:pPr>
      <w:r w:rsidRPr="00383506">
        <w:rPr>
          <w:sz w:val="28"/>
          <w:szCs w:val="28"/>
        </w:rPr>
        <w:t>- копия свидетельства о постановке на учет в налоговом органе;</w:t>
      </w:r>
    </w:p>
    <w:p w14:paraId="05943FDD" w14:textId="77777777" w:rsidR="007B4880" w:rsidRPr="00383506" w:rsidRDefault="007B4880" w:rsidP="007B4880">
      <w:pPr>
        <w:ind w:firstLine="709"/>
        <w:jc w:val="both"/>
        <w:rPr>
          <w:sz w:val="28"/>
          <w:szCs w:val="28"/>
        </w:rPr>
      </w:pPr>
      <w:r w:rsidRPr="00383506">
        <w:rPr>
          <w:sz w:val="28"/>
          <w:szCs w:val="28"/>
        </w:rPr>
        <w:t>- температурный график работы котлов;</w:t>
      </w:r>
    </w:p>
    <w:p w14:paraId="2362A4CE" w14:textId="77777777" w:rsidR="007B4880" w:rsidRPr="00383506" w:rsidRDefault="007B4880" w:rsidP="007B4880">
      <w:pPr>
        <w:ind w:firstLine="709"/>
        <w:jc w:val="both"/>
        <w:rPr>
          <w:sz w:val="28"/>
          <w:szCs w:val="28"/>
        </w:rPr>
      </w:pPr>
      <w:r w:rsidRPr="00383506">
        <w:rPr>
          <w:sz w:val="28"/>
          <w:szCs w:val="28"/>
        </w:rPr>
        <w:t>- сведения о климатических факторах, влияющих на работу тепловых сетей;</w:t>
      </w:r>
    </w:p>
    <w:p w14:paraId="1A592A10" w14:textId="77777777" w:rsidR="007B4880" w:rsidRPr="00383506" w:rsidRDefault="007B4880" w:rsidP="007B4880">
      <w:pPr>
        <w:ind w:firstLine="709"/>
        <w:jc w:val="both"/>
        <w:rPr>
          <w:sz w:val="28"/>
          <w:szCs w:val="28"/>
        </w:rPr>
      </w:pPr>
      <w:r w:rsidRPr="00383506">
        <w:rPr>
          <w:sz w:val="28"/>
          <w:szCs w:val="28"/>
        </w:rPr>
        <w:t>- данные о теплотрассах;</w:t>
      </w:r>
    </w:p>
    <w:p w14:paraId="69AF5644" w14:textId="77777777" w:rsidR="007B4880" w:rsidRPr="00383506" w:rsidRDefault="007B4880" w:rsidP="007B4880">
      <w:pPr>
        <w:ind w:firstLine="709"/>
        <w:jc w:val="both"/>
        <w:rPr>
          <w:sz w:val="28"/>
          <w:szCs w:val="28"/>
        </w:rPr>
      </w:pPr>
      <w:r w:rsidRPr="00383506">
        <w:rPr>
          <w:sz w:val="28"/>
          <w:szCs w:val="28"/>
        </w:rPr>
        <w:t>- структура отпуска тепловой энергии на 2019 г.;</w:t>
      </w:r>
    </w:p>
    <w:p w14:paraId="068D6039" w14:textId="77777777" w:rsidR="007B4880" w:rsidRPr="00383506" w:rsidRDefault="007B4880" w:rsidP="007B4880">
      <w:pPr>
        <w:ind w:firstLine="709"/>
        <w:jc w:val="both"/>
        <w:rPr>
          <w:b/>
          <w:sz w:val="28"/>
          <w:szCs w:val="28"/>
        </w:rPr>
      </w:pPr>
      <w:r w:rsidRPr="00383506">
        <w:rPr>
          <w:sz w:val="28"/>
          <w:szCs w:val="28"/>
        </w:rPr>
        <w:t>- расчет нормативных эксплуатационных технологических затрат и потерь теплоносителей;</w:t>
      </w:r>
    </w:p>
    <w:p w14:paraId="78B1254C" w14:textId="77777777" w:rsidR="007B4880" w:rsidRPr="00383506" w:rsidRDefault="007B4880" w:rsidP="007B4880">
      <w:pPr>
        <w:ind w:firstLine="709"/>
        <w:jc w:val="both"/>
        <w:rPr>
          <w:sz w:val="28"/>
          <w:szCs w:val="28"/>
        </w:rPr>
      </w:pPr>
      <w:r w:rsidRPr="00383506">
        <w:rPr>
          <w:sz w:val="28"/>
          <w:szCs w:val="28"/>
        </w:rPr>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14:paraId="3EF0D676" w14:textId="77777777" w:rsidR="007B4880" w:rsidRPr="00383506" w:rsidRDefault="007B4880" w:rsidP="007B4880">
      <w:pPr>
        <w:ind w:firstLine="709"/>
        <w:jc w:val="both"/>
        <w:rPr>
          <w:sz w:val="28"/>
          <w:szCs w:val="28"/>
        </w:rPr>
      </w:pPr>
      <w:r w:rsidRPr="00383506">
        <w:rPr>
          <w:sz w:val="28"/>
          <w:szCs w:val="28"/>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2008 г. № 325 (зарегистрирован в Минюсте России 16 марта 2009 г. № 13513).</w:t>
      </w:r>
    </w:p>
    <w:p w14:paraId="38603E77" w14:textId="77777777" w:rsidR="007B4880" w:rsidRPr="00383506" w:rsidRDefault="007B4880" w:rsidP="007B4880">
      <w:pPr>
        <w:ind w:firstLine="709"/>
        <w:jc w:val="both"/>
        <w:rPr>
          <w:sz w:val="28"/>
          <w:szCs w:val="28"/>
        </w:rPr>
      </w:pPr>
      <w:r w:rsidRPr="00383506">
        <w:rPr>
          <w:sz w:val="28"/>
          <w:szCs w:val="28"/>
        </w:rPr>
        <w:t xml:space="preserve">По расчетам специалистов ФГБУ «Центральное жилищно-коммунальное управление» Минобороны России (филиал по Центральному Военному округу) нормативы технологических затрат и потерь энергоресурсов при передаче тепловой энергии на 2019 год должны составить: </w:t>
      </w:r>
    </w:p>
    <w:p w14:paraId="5F492DA6" w14:textId="77777777" w:rsidR="007B4880" w:rsidRPr="00383506" w:rsidRDefault="007B4880" w:rsidP="007B4880">
      <w:pPr>
        <w:ind w:firstLine="709"/>
        <w:jc w:val="both"/>
        <w:rPr>
          <w:sz w:val="28"/>
          <w:szCs w:val="28"/>
        </w:rPr>
      </w:pPr>
      <w:r w:rsidRPr="00383506">
        <w:rPr>
          <w:sz w:val="28"/>
          <w:szCs w:val="28"/>
        </w:rPr>
        <w:t>- Потери теплоносителя при передаче тепла сторонним потребителям – 9754,800 м.куб.</w:t>
      </w:r>
    </w:p>
    <w:p w14:paraId="15693204" w14:textId="77777777" w:rsidR="007B4880" w:rsidRPr="00383506" w:rsidRDefault="007B4880" w:rsidP="007B4880">
      <w:pPr>
        <w:ind w:firstLine="709"/>
        <w:jc w:val="both"/>
        <w:rPr>
          <w:sz w:val="28"/>
          <w:szCs w:val="28"/>
        </w:rPr>
      </w:pPr>
      <w:r w:rsidRPr="00383506">
        <w:rPr>
          <w:sz w:val="28"/>
          <w:szCs w:val="28"/>
        </w:rPr>
        <w:t>- Потери теплоэнергии при передаче тепла сторонним потребителям по тепловым сетям 9,949 тыс. Гкал (19,7% от общего отпуска предприятия).</w:t>
      </w:r>
    </w:p>
    <w:p w14:paraId="7FB08ED4" w14:textId="77777777" w:rsidR="007B4880" w:rsidRPr="00383506" w:rsidRDefault="007B4880" w:rsidP="007B4880">
      <w:pPr>
        <w:ind w:firstLine="709"/>
        <w:jc w:val="both"/>
        <w:rPr>
          <w:sz w:val="28"/>
          <w:szCs w:val="28"/>
        </w:rPr>
      </w:pPr>
      <w:r w:rsidRPr="00383506">
        <w:rPr>
          <w:sz w:val="28"/>
          <w:szCs w:val="28"/>
        </w:rPr>
        <w:t>В таблице 1 представлена динамика основных показателей технологических потерь при передаче тепловой энергии.</w:t>
      </w:r>
    </w:p>
    <w:p w14:paraId="336450E1" w14:textId="77777777" w:rsidR="007B4880" w:rsidRPr="00383506" w:rsidRDefault="007B4880" w:rsidP="007B4880">
      <w:pPr>
        <w:ind w:firstLine="709"/>
        <w:jc w:val="both"/>
        <w:rPr>
          <w:sz w:val="28"/>
          <w:szCs w:val="28"/>
        </w:rPr>
      </w:pPr>
    </w:p>
    <w:p w14:paraId="2A7F96F0" w14:textId="77777777" w:rsidR="007B4880" w:rsidRPr="00383506" w:rsidRDefault="007B4880" w:rsidP="007B4880">
      <w:pPr>
        <w:ind w:firstLine="709"/>
        <w:jc w:val="both"/>
        <w:rPr>
          <w:sz w:val="28"/>
          <w:szCs w:val="28"/>
        </w:rPr>
      </w:pPr>
    </w:p>
    <w:p w14:paraId="7BCE4ECC" w14:textId="77777777" w:rsidR="007B4880" w:rsidRPr="00383506" w:rsidRDefault="007B4880" w:rsidP="007B4880">
      <w:pPr>
        <w:ind w:firstLine="709"/>
        <w:jc w:val="both"/>
        <w:rPr>
          <w:sz w:val="28"/>
          <w:szCs w:val="28"/>
        </w:rPr>
      </w:pPr>
    </w:p>
    <w:p w14:paraId="34B1F19B" w14:textId="77777777" w:rsidR="007B4880" w:rsidRPr="00383506" w:rsidRDefault="007B4880" w:rsidP="00BB14C5">
      <w:pPr>
        <w:numPr>
          <w:ilvl w:val="0"/>
          <w:numId w:val="15"/>
        </w:numPr>
        <w:jc w:val="right"/>
        <w:rPr>
          <w:sz w:val="28"/>
          <w:szCs w:val="28"/>
        </w:rPr>
      </w:pPr>
    </w:p>
    <w:p w14:paraId="298E86C6" w14:textId="77777777" w:rsidR="007B4880" w:rsidRPr="00383506" w:rsidRDefault="007B4880" w:rsidP="007B4880">
      <w:pPr>
        <w:jc w:val="center"/>
        <w:rPr>
          <w:b/>
          <w:sz w:val="28"/>
          <w:szCs w:val="28"/>
        </w:rPr>
      </w:pPr>
      <w:r w:rsidRPr="00383506">
        <w:rPr>
          <w:b/>
          <w:sz w:val="28"/>
          <w:szCs w:val="28"/>
        </w:rPr>
        <w:t>ДИНАМИКА ОСНОВНЫХ ПОКАЗАТЕЛЕЙ</w:t>
      </w:r>
    </w:p>
    <w:p w14:paraId="5BD52DFF" w14:textId="77777777" w:rsidR="007B4880" w:rsidRPr="00383506" w:rsidRDefault="007B4880" w:rsidP="007B4880">
      <w:pPr>
        <w:jc w:val="center"/>
        <w:rPr>
          <w:b/>
          <w:sz w:val="28"/>
          <w:szCs w:val="28"/>
        </w:rPr>
      </w:pPr>
    </w:p>
    <w:tbl>
      <w:tblPr>
        <w:tblW w:w="9838" w:type="dxa"/>
        <w:tblInd w:w="250" w:type="dxa"/>
        <w:tblLook w:val="04A0" w:firstRow="1" w:lastRow="0" w:firstColumn="1" w:lastColumn="0" w:noHBand="0" w:noVBand="1"/>
      </w:tblPr>
      <w:tblGrid>
        <w:gridCol w:w="659"/>
        <w:gridCol w:w="4869"/>
        <w:gridCol w:w="1076"/>
        <w:gridCol w:w="985"/>
        <w:gridCol w:w="1115"/>
        <w:gridCol w:w="1134"/>
      </w:tblGrid>
      <w:tr w:rsidR="007B4880" w:rsidRPr="00383506" w14:paraId="0930347E" w14:textId="77777777" w:rsidTr="00C21D70">
        <w:trPr>
          <w:trHeight w:val="284"/>
          <w:tblHeader/>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528833" w14:textId="77777777" w:rsidR="007B4880" w:rsidRPr="00383506" w:rsidRDefault="007B4880" w:rsidP="00C21D70">
            <w:pPr>
              <w:jc w:val="center"/>
              <w:rPr>
                <w:b/>
                <w:bCs/>
                <w:sz w:val="22"/>
                <w:szCs w:val="22"/>
              </w:rPr>
            </w:pPr>
            <w:r w:rsidRPr="00383506">
              <w:rPr>
                <w:b/>
                <w:bCs/>
                <w:sz w:val="22"/>
                <w:szCs w:val="22"/>
              </w:rPr>
              <w:t>№№ пп.</w:t>
            </w:r>
          </w:p>
        </w:tc>
        <w:tc>
          <w:tcPr>
            <w:tcW w:w="48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3FC9F8" w14:textId="77777777" w:rsidR="007B4880" w:rsidRPr="00383506" w:rsidRDefault="007B4880" w:rsidP="00C21D70">
            <w:pPr>
              <w:jc w:val="center"/>
              <w:rPr>
                <w:b/>
                <w:bCs/>
                <w:sz w:val="22"/>
                <w:szCs w:val="22"/>
              </w:rPr>
            </w:pPr>
            <w:r w:rsidRPr="00383506">
              <w:rPr>
                <w:b/>
                <w:bCs/>
                <w:sz w:val="22"/>
                <w:szCs w:val="22"/>
              </w:rPr>
              <w:t>Показатели</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1B3406D6" w14:textId="77777777" w:rsidR="007B4880" w:rsidRPr="00383506" w:rsidRDefault="007B4880" w:rsidP="00C21D70">
            <w:pPr>
              <w:jc w:val="center"/>
              <w:rPr>
                <w:b/>
                <w:bCs/>
                <w:sz w:val="22"/>
                <w:szCs w:val="22"/>
              </w:rPr>
            </w:pPr>
            <w:r w:rsidRPr="00383506">
              <w:rPr>
                <w:b/>
                <w:bCs/>
                <w:sz w:val="22"/>
                <w:szCs w:val="22"/>
              </w:rPr>
              <w:t>2016 г.</w:t>
            </w:r>
          </w:p>
        </w:tc>
        <w:tc>
          <w:tcPr>
            <w:tcW w:w="985" w:type="dxa"/>
            <w:tcBorders>
              <w:top w:val="single" w:sz="4" w:space="0" w:color="auto"/>
              <w:left w:val="nil"/>
              <w:bottom w:val="single" w:sz="4" w:space="0" w:color="auto"/>
              <w:right w:val="single" w:sz="4" w:space="0" w:color="auto"/>
            </w:tcBorders>
            <w:shd w:val="clear" w:color="auto" w:fill="auto"/>
            <w:vAlign w:val="center"/>
            <w:hideMark/>
          </w:tcPr>
          <w:p w14:paraId="35F70E1E" w14:textId="77777777" w:rsidR="007B4880" w:rsidRPr="00383506" w:rsidRDefault="007B4880" w:rsidP="00C21D70">
            <w:pPr>
              <w:jc w:val="center"/>
              <w:rPr>
                <w:b/>
                <w:bCs/>
                <w:sz w:val="22"/>
                <w:szCs w:val="22"/>
              </w:rPr>
            </w:pPr>
            <w:r w:rsidRPr="00383506">
              <w:rPr>
                <w:b/>
                <w:bCs/>
                <w:sz w:val="22"/>
                <w:szCs w:val="22"/>
              </w:rPr>
              <w:t>2017 г.</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61E56E96" w14:textId="77777777" w:rsidR="007B4880" w:rsidRPr="00383506" w:rsidRDefault="007B4880" w:rsidP="00C21D70">
            <w:pPr>
              <w:jc w:val="center"/>
              <w:rPr>
                <w:b/>
                <w:bCs/>
                <w:sz w:val="22"/>
                <w:szCs w:val="22"/>
              </w:rPr>
            </w:pPr>
            <w:r w:rsidRPr="00383506">
              <w:rPr>
                <w:b/>
                <w:bCs/>
                <w:sz w:val="22"/>
                <w:szCs w:val="22"/>
              </w:rPr>
              <w:t>2018 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9D05A97" w14:textId="77777777" w:rsidR="007B4880" w:rsidRPr="00383506" w:rsidRDefault="007B4880" w:rsidP="00C21D70">
            <w:pPr>
              <w:jc w:val="center"/>
              <w:rPr>
                <w:b/>
                <w:bCs/>
                <w:sz w:val="22"/>
                <w:szCs w:val="22"/>
              </w:rPr>
            </w:pPr>
            <w:r w:rsidRPr="00383506">
              <w:rPr>
                <w:b/>
                <w:bCs/>
                <w:sz w:val="22"/>
                <w:szCs w:val="22"/>
              </w:rPr>
              <w:t>2019 г.</w:t>
            </w:r>
          </w:p>
        </w:tc>
      </w:tr>
      <w:tr w:rsidR="007B4880" w:rsidRPr="00383506" w14:paraId="520D0602" w14:textId="77777777" w:rsidTr="00C21D70">
        <w:trPr>
          <w:trHeight w:val="284"/>
          <w:tblHead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95A6CE4" w14:textId="77777777" w:rsidR="007B4880" w:rsidRPr="00383506" w:rsidRDefault="007B4880" w:rsidP="00C21D70">
            <w:pPr>
              <w:rPr>
                <w:b/>
                <w:bCs/>
                <w:sz w:val="22"/>
                <w:szCs w:val="22"/>
              </w:rPr>
            </w:pPr>
          </w:p>
        </w:tc>
        <w:tc>
          <w:tcPr>
            <w:tcW w:w="4869" w:type="dxa"/>
            <w:vMerge/>
            <w:tcBorders>
              <w:top w:val="single" w:sz="4" w:space="0" w:color="auto"/>
              <w:left w:val="single" w:sz="4" w:space="0" w:color="auto"/>
              <w:bottom w:val="single" w:sz="4" w:space="0" w:color="auto"/>
              <w:right w:val="single" w:sz="4" w:space="0" w:color="auto"/>
            </w:tcBorders>
            <w:vAlign w:val="center"/>
            <w:hideMark/>
          </w:tcPr>
          <w:p w14:paraId="3D101343" w14:textId="77777777" w:rsidR="007B4880" w:rsidRPr="00383506" w:rsidRDefault="007B4880" w:rsidP="00C21D70">
            <w:pPr>
              <w:rPr>
                <w:b/>
                <w:bCs/>
                <w:sz w:val="22"/>
                <w:szCs w:val="22"/>
              </w:rPr>
            </w:pPr>
          </w:p>
        </w:tc>
        <w:tc>
          <w:tcPr>
            <w:tcW w:w="1076" w:type="dxa"/>
            <w:tcBorders>
              <w:top w:val="nil"/>
              <w:left w:val="nil"/>
              <w:bottom w:val="single" w:sz="4" w:space="0" w:color="auto"/>
              <w:right w:val="single" w:sz="4" w:space="0" w:color="auto"/>
            </w:tcBorders>
            <w:shd w:val="clear" w:color="auto" w:fill="auto"/>
            <w:vAlign w:val="center"/>
            <w:hideMark/>
          </w:tcPr>
          <w:p w14:paraId="2CBFC02A" w14:textId="77777777" w:rsidR="007B4880" w:rsidRPr="00383506" w:rsidRDefault="007B4880" w:rsidP="00C21D70">
            <w:pPr>
              <w:jc w:val="center"/>
              <w:rPr>
                <w:b/>
                <w:bCs/>
                <w:sz w:val="22"/>
                <w:szCs w:val="22"/>
              </w:rPr>
            </w:pPr>
            <w:r w:rsidRPr="00383506">
              <w:rPr>
                <w:b/>
                <w:bCs/>
                <w:sz w:val="22"/>
                <w:szCs w:val="22"/>
              </w:rPr>
              <w:t>отчет</w:t>
            </w:r>
          </w:p>
        </w:tc>
        <w:tc>
          <w:tcPr>
            <w:tcW w:w="985" w:type="dxa"/>
            <w:tcBorders>
              <w:top w:val="nil"/>
              <w:left w:val="nil"/>
              <w:bottom w:val="single" w:sz="4" w:space="0" w:color="auto"/>
              <w:right w:val="single" w:sz="4" w:space="0" w:color="auto"/>
            </w:tcBorders>
            <w:shd w:val="clear" w:color="auto" w:fill="auto"/>
            <w:vAlign w:val="center"/>
            <w:hideMark/>
          </w:tcPr>
          <w:p w14:paraId="533BE865" w14:textId="77777777" w:rsidR="007B4880" w:rsidRPr="00383506" w:rsidRDefault="007B4880" w:rsidP="00C21D70">
            <w:pPr>
              <w:jc w:val="center"/>
              <w:rPr>
                <w:b/>
                <w:bCs/>
                <w:sz w:val="22"/>
                <w:szCs w:val="22"/>
              </w:rPr>
            </w:pPr>
            <w:r w:rsidRPr="00383506">
              <w:rPr>
                <w:b/>
                <w:bCs/>
                <w:sz w:val="22"/>
                <w:szCs w:val="22"/>
              </w:rPr>
              <w:t>отчет</w:t>
            </w:r>
          </w:p>
        </w:tc>
        <w:tc>
          <w:tcPr>
            <w:tcW w:w="1115" w:type="dxa"/>
            <w:tcBorders>
              <w:top w:val="nil"/>
              <w:left w:val="nil"/>
              <w:bottom w:val="single" w:sz="4" w:space="0" w:color="auto"/>
              <w:right w:val="single" w:sz="4" w:space="0" w:color="auto"/>
            </w:tcBorders>
            <w:shd w:val="clear" w:color="auto" w:fill="auto"/>
            <w:vAlign w:val="center"/>
            <w:hideMark/>
          </w:tcPr>
          <w:p w14:paraId="3C4F3C10" w14:textId="77777777" w:rsidR="007B4880" w:rsidRPr="00383506" w:rsidRDefault="007B4880" w:rsidP="00C21D70">
            <w:pPr>
              <w:jc w:val="center"/>
              <w:rPr>
                <w:b/>
                <w:bCs/>
                <w:sz w:val="22"/>
                <w:szCs w:val="22"/>
              </w:rPr>
            </w:pPr>
            <w:r w:rsidRPr="00383506">
              <w:rPr>
                <w:b/>
                <w:bCs/>
                <w:sz w:val="22"/>
                <w:szCs w:val="22"/>
              </w:rPr>
              <w:t>план</w:t>
            </w:r>
          </w:p>
        </w:tc>
        <w:tc>
          <w:tcPr>
            <w:tcW w:w="1134" w:type="dxa"/>
            <w:tcBorders>
              <w:top w:val="nil"/>
              <w:left w:val="nil"/>
              <w:bottom w:val="single" w:sz="4" w:space="0" w:color="auto"/>
              <w:right w:val="single" w:sz="4" w:space="0" w:color="auto"/>
            </w:tcBorders>
            <w:shd w:val="clear" w:color="auto" w:fill="auto"/>
            <w:vAlign w:val="center"/>
            <w:hideMark/>
          </w:tcPr>
          <w:p w14:paraId="46C015B1" w14:textId="77777777" w:rsidR="007B4880" w:rsidRPr="00383506" w:rsidRDefault="007B4880" w:rsidP="00C21D70">
            <w:pPr>
              <w:jc w:val="center"/>
              <w:rPr>
                <w:b/>
                <w:bCs/>
                <w:sz w:val="22"/>
                <w:szCs w:val="22"/>
              </w:rPr>
            </w:pPr>
            <w:r w:rsidRPr="00383506">
              <w:rPr>
                <w:b/>
                <w:bCs/>
                <w:sz w:val="22"/>
                <w:szCs w:val="22"/>
              </w:rPr>
              <w:t>расчет</w:t>
            </w:r>
          </w:p>
        </w:tc>
      </w:tr>
      <w:tr w:rsidR="007B4880" w:rsidRPr="00383506" w14:paraId="105EBE7C" w14:textId="77777777" w:rsidTr="00C21D70">
        <w:trPr>
          <w:trHeight w:val="284"/>
        </w:trPr>
        <w:tc>
          <w:tcPr>
            <w:tcW w:w="659" w:type="dxa"/>
            <w:tcBorders>
              <w:top w:val="nil"/>
              <w:left w:val="single" w:sz="4" w:space="0" w:color="auto"/>
              <w:bottom w:val="single" w:sz="4" w:space="0" w:color="auto"/>
              <w:right w:val="single" w:sz="4" w:space="0" w:color="auto"/>
            </w:tcBorders>
            <w:shd w:val="clear" w:color="auto" w:fill="auto"/>
            <w:vAlign w:val="center"/>
            <w:hideMark/>
          </w:tcPr>
          <w:p w14:paraId="58AC6B58" w14:textId="77777777" w:rsidR="007B4880" w:rsidRPr="00383506" w:rsidRDefault="007B4880" w:rsidP="00C21D70">
            <w:pPr>
              <w:jc w:val="center"/>
            </w:pPr>
            <w:r w:rsidRPr="00383506">
              <w:t>1</w:t>
            </w:r>
          </w:p>
        </w:tc>
        <w:tc>
          <w:tcPr>
            <w:tcW w:w="9179" w:type="dxa"/>
            <w:gridSpan w:val="5"/>
            <w:tcBorders>
              <w:top w:val="single" w:sz="4" w:space="0" w:color="auto"/>
              <w:left w:val="nil"/>
              <w:bottom w:val="single" w:sz="4" w:space="0" w:color="auto"/>
              <w:right w:val="single" w:sz="4" w:space="0" w:color="auto"/>
            </w:tcBorders>
            <w:shd w:val="clear" w:color="auto" w:fill="auto"/>
            <w:vAlign w:val="center"/>
            <w:hideMark/>
          </w:tcPr>
          <w:p w14:paraId="699EE908" w14:textId="77777777" w:rsidR="007B4880" w:rsidRPr="00383506" w:rsidRDefault="007B4880" w:rsidP="00C21D70">
            <w:pPr>
              <w:jc w:val="center"/>
              <w:rPr>
                <w:b/>
                <w:bCs/>
              </w:rPr>
            </w:pPr>
            <w:r w:rsidRPr="00383506">
              <w:rPr>
                <w:b/>
                <w:bCs/>
              </w:rPr>
              <w:t>т е п л о н о с и т е л ь</w:t>
            </w:r>
          </w:p>
        </w:tc>
      </w:tr>
      <w:tr w:rsidR="007B4880" w:rsidRPr="00383506" w14:paraId="7D56495B" w14:textId="77777777" w:rsidTr="00C21D70">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1DBE6813" w14:textId="77777777" w:rsidR="007B4880" w:rsidRPr="00383506" w:rsidRDefault="007B4880" w:rsidP="00C21D70">
            <w:pPr>
              <w:jc w:val="center"/>
            </w:pPr>
            <w:r w:rsidRPr="00383506">
              <w:t>1.1</w:t>
            </w:r>
          </w:p>
        </w:tc>
        <w:tc>
          <w:tcPr>
            <w:tcW w:w="4869" w:type="dxa"/>
            <w:tcBorders>
              <w:top w:val="nil"/>
              <w:left w:val="nil"/>
              <w:bottom w:val="single" w:sz="4" w:space="0" w:color="auto"/>
              <w:right w:val="single" w:sz="4" w:space="0" w:color="auto"/>
            </w:tcBorders>
            <w:shd w:val="clear" w:color="auto" w:fill="auto"/>
            <w:vAlign w:val="center"/>
            <w:hideMark/>
          </w:tcPr>
          <w:p w14:paraId="2CAB7041" w14:textId="77777777" w:rsidR="007B4880" w:rsidRPr="00383506" w:rsidRDefault="007B4880" w:rsidP="00C21D70">
            <w:r w:rsidRPr="00383506">
              <w:t>потери и затраты теплоносителя, т(м</w:t>
            </w:r>
            <w:r w:rsidRPr="00383506">
              <w:rPr>
                <w:vertAlign w:val="superscript"/>
              </w:rPr>
              <w:t>3</w:t>
            </w:r>
            <w:r w:rsidRPr="00383506">
              <w:t>):</w:t>
            </w:r>
          </w:p>
        </w:tc>
        <w:tc>
          <w:tcPr>
            <w:tcW w:w="4310" w:type="dxa"/>
            <w:gridSpan w:val="4"/>
            <w:tcBorders>
              <w:top w:val="single" w:sz="4" w:space="0" w:color="auto"/>
              <w:left w:val="nil"/>
              <w:bottom w:val="single" w:sz="4" w:space="0" w:color="auto"/>
              <w:right w:val="single" w:sz="4" w:space="0" w:color="auto"/>
            </w:tcBorders>
            <w:shd w:val="clear" w:color="auto" w:fill="auto"/>
            <w:vAlign w:val="center"/>
            <w:hideMark/>
          </w:tcPr>
          <w:p w14:paraId="47FE2ECD" w14:textId="77777777" w:rsidR="007B4880" w:rsidRPr="00383506" w:rsidRDefault="007B4880" w:rsidP="00C21D70">
            <w:pPr>
              <w:jc w:val="center"/>
              <w:rPr>
                <w:sz w:val="22"/>
                <w:szCs w:val="22"/>
              </w:rPr>
            </w:pPr>
            <w:r w:rsidRPr="00383506">
              <w:rPr>
                <w:sz w:val="22"/>
                <w:szCs w:val="22"/>
              </w:rPr>
              <w:t> </w:t>
            </w:r>
          </w:p>
        </w:tc>
      </w:tr>
      <w:tr w:rsidR="007B4880" w:rsidRPr="00383506" w14:paraId="5F1D6876"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724934EC" w14:textId="77777777" w:rsidR="007B4880" w:rsidRPr="00383506" w:rsidRDefault="007B4880" w:rsidP="00C21D70"/>
        </w:tc>
        <w:tc>
          <w:tcPr>
            <w:tcW w:w="4869" w:type="dxa"/>
            <w:tcBorders>
              <w:top w:val="nil"/>
              <w:left w:val="nil"/>
              <w:bottom w:val="single" w:sz="4" w:space="0" w:color="auto"/>
              <w:right w:val="single" w:sz="4" w:space="0" w:color="auto"/>
            </w:tcBorders>
            <w:shd w:val="clear" w:color="auto" w:fill="auto"/>
            <w:vAlign w:val="center"/>
            <w:hideMark/>
          </w:tcPr>
          <w:p w14:paraId="7D802E27" w14:textId="77777777" w:rsidR="007B4880" w:rsidRPr="00383506" w:rsidRDefault="007B4880" w:rsidP="00C21D70">
            <w:r w:rsidRPr="00383506">
              <w:t>·</w:t>
            </w:r>
            <w:r w:rsidRPr="00383506">
              <w:rPr>
                <w:sz w:val="14"/>
                <w:szCs w:val="14"/>
              </w:rPr>
              <w:t xml:space="preserve">       </w:t>
            </w:r>
            <w:r w:rsidRPr="00383506">
              <w:rPr>
                <w:i/>
                <w:iCs/>
              </w:rPr>
              <w:t>пар</w:t>
            </w:r>
          </w:p>
        </w:tc>
        <w:tc>
          <w:tcPr>
            <w:tcW w:w="1076" w:type="dxa"/>
            <w:tcBorders>
              <w:top w:val="nil"/>
              <w:left w:val="nil"/>
              <w:bottom w:val="single" w:sz="4" w:space="0" w:color="auto"/>
              <w:right w:val="single" w:sz="4" w:space="0" w:color="auto"/>
            </w:tcBorders>
            <w:shd w:val="clear" w:color="auto" w:fill="auto"/>
            <w:vAlign w:val="center"/>
            <w:hideMark/>
          </w:tcPr>
          <w:p w14:paraId="39778814" w14:textId="77777777" w:rsidR="007B4880" w:rsidRPr="00383506" w:rsidRDefault="007B4880" w:rsidP="00C21D70">
            <w:pPr>
              <w:jc w:val="center"/>
              <w:rPr>
                <w:sz w:val="22"/>
                <w:szCs w:val="22"/>
              </w:rPr>
            </w:pPr>
            <w:r w:rsidRPr="00383506">
              <w:rPr>
                <w:sz w:val="22"/>
                <w:szCs w:val="22"/>
              </w:rPr>
              <w:t>*</w:t>
            </w:r>
          </w:p>
        </w:tc>
        <w:tc>
          <w:tcPr>
            <w:tcW w:w="985" w:type="dxa"/>
            <w:tcBorders>
              <w:top w:val="nil"/>
              <w:left w:val="nil"/>
              <w:bottom w:val="single" w:sz="4" w:space="0" w:color="auto"/>
              <w:right w:val="single" w:sz="4" w:space="0" w:color="auto"/>
            </w:tcBorders>
            <w:shd w:val="clear" w:color="auto" w:fill="auto"/>
            <w:vAlign w:val="center"/>
            <w:hideMark/>
          </w:tcPr>
          <w:p w14:paraId="39AC2F1F" w14:textId="77777777" w:rsidR="007B4880" w:rsidRPr="00383506" w:rsidRDefault="007B4880" w:rsidP="00C21D70">
            <w:pPr>
              <w:jc w:val="center"/>
              <w:rPr>
                <w:sz w:val="22"/>
                <w:szCs w:val="22"/>
              </w:rPr>
            </w:pPr>
            <w:r w:rsidRPr="00383506">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1D989985" w14:textId="77777777" w:rsidR="007B4880" w:rsidRPr="00383506" w:rsidRDefault="007B4880" w:rsidP="00C21D70">
            <w:pPr>
              <w:jc w:val="center"/>
              <w:rPr>
                <w:sz w:val="22"/>
                <w:szCs w:val="22"/>
              </w:rPr>
            </w:pPr>
            <w:r w:rsidRPr="00383506">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02465451" w14:textId="77777777" w:rsidR="007B4880" w:rsidRPr="00383506" w:rsidRDefault="007B4880" w:rsidP="00C21D70">
            <w:pPr>
              <w:jc w:val="center"/>
              <w:rPr>
                <w:sz w:val="22"/>
                <w:szCs w:val="22"/>
              </w:rPr>
            </w:pPr>
            <w:r w:rsidRPr="00383506">
              <w:rPr>
                <w:sz w:val="22"/>
                <w:szCs w:val="22"/>
              </w:rPr>
              <w:t>0,00</w:t>
            </w:r>
          </w:p>
        </w:tc>
      </w:tr>
      <w:tr w:rsidR="007B4880" w:rsidRPr="00383506" w14:paraId="0DA32A75"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063D6A30" w14:textId="77777777" w:rsidR="007B4880" w:rsidRPr="00383506" w:rsidRDefault="007B4880" w:rsidP="00C21D70"/>
        </w:tc>
        <w:tc>
          <w:tcPr>
            <w:tcW w:w="4869" w:type="dxa"/>
            <w:tcBorders>
              <w:top w:val="nil"/>
              <w:left w:val="nil"/>
              <w:bottom w:val="single" w:sz="4" w:space="0" w:color="auto"/>
              <w:right w:val="single" w:sz="4" w:space="0" w:color="auto"/>
            </w:tcBorders>
            <w:shd w:val="clear" w:color="auto" w:fill="auto"/>
            <w:vAlign w:val="center"/>
            <w:hideMark/>
          </w:tcPr>
          <w:p w14:paraId="7D1F6C74" w14:textId="77777777" w:rsidR="007B4880" w:rsidRPr="00383506" w:rsidRDefault="007B4880" w:rsidP="00C21D70">
            <w:r w:rsidRPr="00383506">
              <w:t>·</w:t>
            </w:r>
            <w:r w:rsidRPr="00383506">
              <w:rPr>
                <w:sz w:val="14"/>
                <w:szCs w:val="14"/>
              </w:rPr>
              <w:t xml:space="preserve">       </w:t>
            </w:r>
            <w:r w:rsidRPr="00383506">
              <w:rPr>
                <w:i/>
                <w:iCs/>
              </w:rPr>
              <w:t>конденсат</w:t>
            </w:r>
          </w:p>
        </w:tc>
        <w:tc>
          <w:tcPr>
            <w:tcW w:w="1076" w:type="dxa"/>
            <w:tcBorders>
              <w:top w:val="nil"/>
              <w:left w:val="nil"/>
              <w:bottom w:val="single" w:sz="4" w:space="0" w:color="auto"/>
              <w:right w:val="single" w:sz="4" w:space="0" w:color="auto"/>
            </w:tcBorders>
            <w:shd w:val="clear" w:color="auto" w:fill="auto"/>
            <w:vAlign w:val="center"/>
            <w:hideMark/>
          </w:tcPr>
          <w:p w14:paraId="3990A71C" w14:textId="77777777" w:rsidR="007B4880" w:rsidRPr="00383506" w:rsidRDefault="007B4880" w:rsidP="00C21D70">
            <w:pPr>
              <w:jc w:val="center"/>
              <w:rPr>
                <w:sz w:val="22"/>
                <w:szCs w:val="22"/>
              </w:rPr>
            </w:pPr>
            <w:r w:rsidRPr="00383506">
              <w:rPr>
                <w:sz w:val="22"/>
                <w:szCs w:val="22"/>
              </w:rPr>
              <w:t>*</w:t>
            </w:r>
          </w:p>
        </w:tc>
        <w:tc>
          <w:tcPr>
            <w:tcW w:w="985" w:type="dxa"/>
            <w:tcBorders>
              <w:top w:val="nil"/>
              <w:left w:val="nil"/>
              <w:bottom w:val="single" w:sz="4" w:space="0" w:color="auto"/>
              <w:right w:val="single" w:sz="4" w:space="0" w:color="auto"/>
            </w:tcBorders>
            <w:shd w:val="clear" w:color="auto" w:fill="auto"/>
            <w:vAlign w:val="center"/>
            <w:hideMark/>
          </w:tcPr>
          <w:p w14:paraId="7D67B882" w14:textId="77777777" w:rsidR="007B4880" w:rsidRPr="00383506" w:rsidRDefault="007B4880" w:rsidP="00C21D70">
            <w:pPr>
              <w:jc w:val="center"/>
              <w:rPr>
                <w:sz w:val="22"/>
                <w:szCs w:val="22"/>
              </w:rPr>
            </w:pPr>
            <w:r w:rsidRPr="00383506">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0F1E3D2E" w14:textId="77777777" w:rsidR="007B4880" w:rsidRPr="00383506" w:rsidRDefault="007B4880" w:rsidP="00C21D70">
            <w:pPr>
              <w:jc w:val="center"/>
              <w:rPr>
                <w:sz w:val="22"/>
                <w:szCs w:val="22"/>
              </w:rPr>
            </w:pPr>
            <w:r w:rsidRPr="00383506">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161DBB32" w14:textId="77777777" w:rsidR="007B4880" w:rsidRPr="00383506" w:rsidRDefault="007B4880" w:rsidP="00C21D70">
            <w:pPr>
              <w:jc w:val="center"/>
              <w:rPr>
                <w:sz w:val="22"/>
                <w:szCs w:val="22"/>
              </w:rPr>
            </w:pPr>
            <w:r w:rsidRPr="00383506">
              <w:rPr>
                <w:sz w:val="22"/>
                <w:szCs w:val="22"/>
              </w:rPr>
              <w:t>0,00</w:t>
            </w:r>
          </w:p>
        </w:tc>
      </w:tr>
      <w:tr w:rsidR="007B4880" w:rsidRPr="00383506" w14:paraId="51B643FD"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47A0944F" w14:textId="77777777" w:rsidR="007B4880" w:rsidRPr="00383506" w:rsidRDefault="007B4880" w:rsidP="00C21D70"/>
        </w:tc>
        <w:tc>
          <w:tcPr>
            <w:tcW w:w="4869" w:type="dxa"/>
            <w:tcBorders>
              <w:top w:val="nil"/>
              <w:left w:val="nil"/>
              <w:bottom w:val="single" w:sz="4" w:space="0" w:color="auto"/>
              <w:right w:val="single" w:sz="4" w:space="0" w:color="auto"/>
            </w:tcBorders>
            <w:shd w:val="clear" w:color="auto" w:fill="auto"/>
            <w:vAlign w:val="center"/>
            <w:hideMark/>
          </w:tcPr>
          <w:p w14:paraId="76667150" w14:textId="77777777" w:rsidR="007B4880" w:rsidRPr="00383506" w:rsidRDefault="007B4880" w:rsidP="00C21D70">
            <w:r w:rsidRPr="00383506">
              <w:t>·</w:t>
            </w:r>
            <w:r w:rsidRPr="00383506">
              <w:rPr>
                <w:sz w:val="14"/>
                <w:szCs w:val="14"/>
              </w:rPr>
              <w:t xml:space="preserve">       </w:t>
            </w:r>
            <w:r w:rsidRPr="00383506">
              <w:rPr>
                <w:i/>
                <w:iCs/>
              </w:rPr>
              <w:t>вода</w:t>
            </w:r>
          </w:p>
        </w:tc>
        <w:tc>
          <w:tcPr>
            <w:tcW w:w="1076" w:type="dxa"/>
            <w:tcBorders>
              <w:top w:val="nil"/>
              <w:left w:val="nil"/>
              <w:bottom w:val="single" w:sz="4" w:space="0" w:color="auto"/>
              <w:right w:val="single" w:sz="4" w:space="0" w:color="auto"/>
            </w:tcBorders>
            <w:shd w:val="clear" w:color="auto" w:fill="auto"/>
            <w:vAlign w:val="center"/>
            <w:hideMark/>
          </w:tcPr>
          <w:p w14:paraId="5316095D" w14:textId="77777777" w:rsidR="007B4880" w:rsidRPr="00383506" w:rsidRDefault="007B4880" w:rsidP="00C21D70">
            <w:pPr>
              <w:jc w:val="center"/>
              <w:rPr>
                <w:sz w:val="22"/>
                <w:szCs w:val="22"/>
              </w:rPr>
            </w:pPr>
            <w:r w:rsidRPr="00383506">
              <w:rPr>
                <w:sz w:val="22"/>
                <w:szCs w:val="22"/>
              </w:rPr>
              <w:t>*</w:t>
            </w:r>
          </w:p>
        </w:tc>
        <w:tc>
          <w:tcPr>
            <w:tcW w:w="985" w:type="dxa"/>
            <w:tcBorders>
              <w:top w:val="nil"/>
              <w:left w:val="nil"/>
              <w:bottom w:val="single" w:sz="4" w:space="0" w:color="auto"/>
              <w:right w:val="single" w:sz="4" w:space="0" w:color="auto"/>
            </w:tcBorders>
            <w:shd w:val="clear" w:color="auto" w:fill="auto"/>
            <w:vAlign w:val="center"/>
            <w:hideMark/>
          </w:tcPr>
          <w:p w14:paraId="0F722601" w14:textId="77777777" w:rsidR="007B4880" w:rsidRPr="00383506" w:rsidRDefault="007B4880" w:rsidP="00C21D70">
            <w:pPr>
              <w:jc w:val="center"/>
              <w:rPr>
                <w:sz w:val="22"/>
                <w:szCs w:val="22"/>
              </w:rPr>
            </w:pPr>
            <w:r w:rsidRPr="00383506">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2928B973" w14:textId="77777777" w:rsidR="007B4880" w:rsidRPr="00383506" w:rsidRDefault="007B4880" w:rsidP="00C21D70">
            <w:pPr>
              <w:jc w:val="center"/>
              <w:rPr>
                <w:sz w:val="22"/>
                <w:szCs w:val="22"/>
              </w:rPr>
            </w:pPr>
            <w:r w:rsidRPr="00383506">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1A5F3663" w14:textId="77777777" w:rsidR="007B4880" w:rsidRPr="00383506" w:rsidRDefault="007B4880" w:rsidP="00C21D70">
            <w:pPr>
              <w:jc w:val="center"/>
              <w:rPr>
                <w:sz w:val="22"/>
                <w:szCs w:val="22"/>
              </w:rPr>
            </w:pPr>
            <w:r w:rsidRPr="00383506">
              <w:rPr>
                <w:sz w:val="22"/>
                <w:szCs w:val="22"/>
              </w:rPr>
              <w:t>9754,8</w:t>
            </w:r>
          </w:p>
        </w:tc>
      </w:tr>
      <w:tr w:rsidR="007B4880" w:rsidRPr="00383506" w14:paraId="3BE9808A" w14:textId="77777777" w:rsidTr="00C21D70">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585B1A73" w14:textId="77777777" w:rsidR="007B4880" w:rsidRPr="00383506" w:rsidRDefault="007B4880" w:rsidP="00C21D70">
            <w:pPr>
              <w:jc w:val="center"/>
            </w:pPr>
            <w:r w:rsidRPr="00383506">
              <w:t>1.2</w:t>
            </w:r>
          </w:p>
        </w:tc>
        <w:tc>
          <w:tcPr>
            <w:tcW w:w="4869" w:type="dxa"/>
            <w:tcBorders>
              <w:top w:val="nil"/>
              <w:left w:val="nil"/>
              <w:bottom w:val="single" w:sz="4" w:space="0" w:color="auto"/>
              <w:right w:val="single" w:sz="4" w:space="0" w:color="auto"/>
            </w:tcBorders>
            <w:shd w:val="clear" w:color="auto" w:fill="auto"/>
            <w:vAlign w:val="center"/>
            <w:hideMark/>
          </w:tcPr>
          <w:p w14:paraId="3A1289F1" w14:textId="77777777" w:rsidR="007B4880" w:rsidRPr="00383506" w:rsidRDefault="007B4880" w:rsidP="00C21D70">
            <w:r w:rsidRPr="00383506">
              <w:t>среднегодовой объем тепловых сетей, м</w:t>
            </w:r>
            <w:r w:rsidRPr="00383506">
              <w:rPr>
                <w:vertAlign w:val="superscript"/>
              </w:rPr>
              <w:t>3</w:t>
            </w:r>
            <w:r w:rsidRPr="00383506">
              <w:t>:</w:t>
            </w:r>
          </w:p>
        </w:tc>
        <w:tc>
          <w:tcPr>
            <w:tcW w:w="4310" w:type="dxa"/>
            <w:gridSpan w:val="4"/>
            <w:tcBorders>
              <w:top w:val="single" w:sz="4" w:space="0" w:color="auto"/>
              <w:left w:val="nil"/>
              <w:bottom w:val="single" w:sz="4" w:space="0" w:color="auto"/>
              <w:right w:val="single" w:sz="4" w:space="0" w:color="000000"/>
            </w:tcBorders>
            <w:shd w:val="clear" w:color="auto" w:fill="auto"/>
            <w:vAlign w:val="center"/>
            <w:hideMark/>
          </w:tcPr>
          <w:p w14:paraId="7442A60F" w14:textId="77777777" w:rsidR="007B4880" w:rsidRPr="00383506" w:rsidRDefault="007B4880" w:rsidP="00C21D70">
            <w:pPr>
              <w:jc w:val="center"/>
              <w:rPr>
                <w:sz w:val="22"/>
                <w:szCs w:val="22"/>
              </w:rPr>
            </w:pPr>
            <w:r w:rsidRPr="00383506">
              <w:rPr>
                <w:sz w:val="22"/>
                <w:szCs w:val="22"/>
              </w:rPr>
              <w:t> </w:t>
            </w:r>
          </w:p>
        </w:tc>
      </w:tr>
      <w:tr w:rsidR="007B4880" w:rsidRPr="00383506" w14:paraId="19981F91"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07F507FA" w14:textId="77777777" w:rsidR="007B4880" w:rsidRPr="00383506" w:rsidRDefault="007B4880" w:rsidP="00C21D70"/>
        </w:tc>
        <w:tc>
          <w:tcPr>
            <w:tcW w:w="4869" w:type="dxa"/>
            <w:tcBorders>
              <w:top w:val="nil"/>
              <w:left w:val="nil"/>
              <w:bottom w:val="single" w:sz="4" w:space="0" w:color="auto"/>
              <w:right w:val="single" w:sz="4" w:space="0" w:color="auto"/>
            </w:tcBorders>
            <w:shd w:val="clear" w:color="auto" w:fill="auto"/>
            <w:vAlign w:val="center"/>
            <w:hideMark/>
          </w:tcPr>
          <w:p w14:paraId="5E3FAD21" w14:textId="77777777" w:rsidR="007B4880" w:rsidRPr="00383506" w:rsidRDefault="007B4880" w:rsidP="00C21D70">
            <w:r w:rsidRPr="00383506">
              <w:t>·</w:t>
            </w:r>
            <w:r w:rsidRPr="00383506">
              <w:rPr>
                <w:sz w:val="14"/>
                <w:szCs w:val="14"/>
              </w:rPr>
              <w:t xml:space="preserve">       </w:t>
            </w:r>
            <w:r w:rsidRPr="00383506">
              <w:rPr>
                <w:i/>
                <w:iCs/>
              </w:rPr>
              <w:t>пар</w:t>
            </w:r>
          </w:p>
        </w:tc>
        <w:tc>
          <w:tcPr>
            <w:tcW w:w="1076" w:type="dxa"/>
            <w:tcBorders>
              <w:top w:val="nil"/>
              <w:left w:val="nil"/>
              <w:bottom w:val="single" w:sz="4" w:space="0" w:color="auto"/>
              <w:right w:val="single" w:sz="4" w:space="0" w:color="auto"/>
            </w:tcBorders>
            <w:shd w:val="clear" w:color="auto" w:fill="auto"/>
            <w:vAlign w:val="center"/>
            <w:hideMark/>
          </w:tcPr>
          <w:p w14:paraId="4BE1A461" w14:textId="77777777" w:rsidR="007B4880" w:rsidRPr="00383506" w:rsidRDefault="007B4880" w:rsidP="00C21D70">
            <w:pPr>
              <w:jc w:val="center"/>
              <w:rPr>
                <w:sz w:val="22"/>
                <w:szCs w:val="22"/>
              </w:rPr>
            </w:pPr>
            <w:r w:rsidRPr="00383506">
              <w:rPr>
                <w:sz w:val="22"/>
                <w:szCs w:val="22"/>
              </w:rPr>
              <w:t>*</w:t>
            </w:r>
          </w:p>
        </w:tc>
        <w:tc>
          <w:tcPr>
            <w:tcW w:w="985" w:type="dxa"/>
            <w:tcBorders>
              <w:top w:val="nil"/>
              <w:left w:val="nil"/>
              <w:bottom w:val="single" w:sz="4" w:space="0" w:color="auto"/>
              <w:right w:val="single" w:sz="4" w:space="0" w:color="auto"/>
            </w:tcBorders>
            <w:shd w:val="clear" w:color="auto" w:fill="auto"/>
            <w:vAlign w:val="center"/>
            <w:hideMark/>
          </w:tcPr>
          <w:p w14:paraId="2A6BEB77" w14:textId="77777777" w:rsidR="007B4880" w:rsidRPr="00383506" w:rsidRDefault="007B4880" w:rsidP="00C21D70">
            <w:pPr>
              <w:jc w:val="center"/>
              <w:rPr>
                <w:sz w:val="22"/>
                <w:szCs w:val="22"/>
              </w:rPr>
            </w:pPr>
            <w:r w:rsidRPr="00383506">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0934FFFD" w14:textId="77777777" w:rsidR="007B4880" w:rsidRPr="00383506" w:rsidRDefault="007B4880" w:rsidP="00C21D70">
            <w:pPr>
              <w:jc w:val="center"/>
              <w:rPr>
                <w:sz w:val="22"/>
                <w:szCs w:val="22"/>
              </w:rPr>
            </w:pPr>
            <w:r w:rsidRPr="00383506">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514D3286" w14:textId="77777777" w:rsidR="007B4880" w:rsidRPr="00383506" w:rsidRDefault="007B4880" w:rsidP="00C21D70">
            <w:pPr>
              <w:jc w:val="center"/>
              <w:rPr>
                <w:sz w:val="22"/>
                <w:szCs w:val="22"/>
              </w:rPr>
            </w:pPr>
            <w:r w:rsidRPr="00383506">
              <w:rPr>
                <w:sz w:val="22"/>
                <w:szCs w:val="22"/>
              </w:rPr>
              <w:t>0,00</w:t>
            </w:r>
          </w:p>
        </w:tc>
      </w:tr>
      <w:tr w:rsidR="007B4880" w:rsidRPr="00383506" w14:paraId="08E07155"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7BFFABD4" w14:textId="77777777" w:rsidR="007B4880" w:rsidRPr="00383506" w:rsidRDefault="007B4880" w:rsidP="00C21D70"/>
        </w:tc>
        <w:tc>
          <w:tcPr>
            <w:tcW w:w="4869" w:type="dxa"/>
            <w:tcBorders>
              <w:top w:val="nil"/>
              <w:left w:val="nil"/>
              <w:bottom w:val="single" w:sz="4" w:space="0" w:color="auto"/>
              <w:right w:val="single" w:sz="4" w:space="0" w:color="auto"/>
            </w:tcBorders>
            <w:shd w:val="clear" w:color="auto" w:fill="auto"/>
            <w:vAlign w:val="center"/>
            <w:hideMark/>
          </w:tcPr>
          <w:p w14:paraId="1A6FE006" w14:textId="77777777" w:rsidR="007B4880" w:rsidRPr="00383506" w:rsidRDefault="007B4880" w:rsidP="00C21D70">
            <w:r w:rsidRPr="00383506">
              <w:t>·</w:t>
            </w:r>
            <w:r w:rsidRPr="00383506">
              <w:rPr>
                <w:sz w:val="14"/>
                <w:szCs w:val="14"/>
              </w:rPr>
              <w:t xml:space="preserve">       </w:t>
            </w:r>
            <w:r w:rsidRPr="00383506">
              <w:rPr>
                <w:i/>
                <w:iCs/>
              </w:rPr>
              <w:t>конденсат</w:t>
            </w:r>
          </w:p>
        </w:tc>
        <w:tc>
          <w:tcPr>
            <w:tcW w:w="1076" w:type="dxa"/>
            <w:tcBorders>
              <w:top w:val="nil"/>
              <w:left w:val="nil"/>
              <w:bottom w:val="single" w:sz="4" w:space="0" w:color="auto"/>
              <w:right w:val="single" w:sz="4" w:space="0" w:color="auto"/>
            </w:tcBorders>
            <w:shd w:val="clear" w:color="auto" w:fill="auto"/>
            <w:vAlign w:val="center"/>
            <w:hideMark/>
          </w:tcPr>
          <w:p w14:paraId="50F21155" w14:textId="77777777" w:rsidR="007B4880" w:rsidRPr="00383506" w:rsidRDefault="007B4880" w:rsidP="00C21D70">
            <w:pPr>
              <w:jc w:val="center"/>
              <w:rPr>
                <w:sz w:val="22"/>
                <w:szCs w:val="22"/>
              </w:rPr>
            </w:pPr>
            <w:r w:rsidRPr="00383506">
              <w:rPr>
                <w:sz w:val="22"/>
                <w:szCs w:val="22"/>
              </w:rPr>
              <w:t>*</w:t>
            </w:r>
          </w:p>
        </w:tc>
        <w:tc>
          <w:tcPr>
            <w:tcW w:w="985" w:type="dxa"/>
            <w:tcBorders>
              <w:top w:val="nil"/>
              <w:left w:val="nil"/>
              <w:bottom w:val="single" w:sz="4" w:space="0" w:color="auto"/>
              <w:right w:val="single" w:sz="4" w:space="0" w:color="auto"/>
            </w:tcBorders>
            <w:shd w:val="clear" w:color="auto" w:fill="auto"/>
            <w:vAlign w:val="center"/>
            <w:hideMark/>
          </w:tcPr>
          <w:p w14:paraId="718FCAD5" w14:textId="77777777" w:rsidR="007B4880" w:rsidRPr="00383506" w:rsidRDefault="007B4880" w:rsidP="00C21D70">
            <w:pPr>
              <w:jc w:val="center"/>
              <w:rPr>
                <w:sz w:val="22"/>
                <w:szCs w:val="22"/>
              </w:rPr>
            </w:pPr>
            <w:r w:rsidRPr="00383506">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34654F3B" w14:textId="77777777" w:rsidR="007B4880" w:rsidRPr="00383506" w:rsidRDefault="007B4880" w:rsidP="00C21D70">
            <w:pPr>
              <w:jc w:val="center"/>
              <w:rPr>
                <w:sz w:val="22"/>
                <w:szCs w:val="22"/>
              </w:rPr>
            </w:pPr>
            <w:r w:rsidRPr="00383506">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2D9D5C08" w14:textId="77777777" w:rsidR="007B4880" w:rsidRPr="00383506" w:rsidRDefault="007B4880" w:rsidP="00C21D70">
            <w:pPr>
              <w:jc w:val="center"/>
              <w:rPr>
                <w:sz w:val="22"/>
                <w:szCs w:val="22"/>
              </w:rPr>
            </w:pPr>
            <w:r w:rsidRPr="00383506">
              <w:rPr>
                <w:sz w:val="22"/>
                <w:szCs w:val="22"/>
              </w:rPr>
              <w:t>0,00</w:t>
            </w:r>
          </w:p>
        </w:tc>
      </w:tr>
      <w:tr w:rsidR="007B4880" w:rsidRPr="00383506" w14:paraId="491006A2"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256875DD" w14:textId="77777777" w:rsidR="007B4880" w:rsidRPr="00383506" w:rsidRDefault="007B4880" w:rsidP="00C21D70"/>
        </w:tc>
        <w:tc>
          <w:tcPr>
            <w:tcW w:w="4869" w:type="dxa"/>
            <w:tcBorders>
              <w:top w:val="nil"/>
              <w:left w:val="nil"/>
              <w:bottom w:val="single" w:sz="4" w:space="0" w:color="auto"/>
              <w:right w:val="single" w:sz="4" w:space="0" w:color="auto"/>
            </w:tcBorders>
            <w:shd w:val="clear" w:color="auto" w:fill="auto"/>
            <w:vAlign w:val="center"/>
            <w:hideMark/>
          </w:tcPr>
          <w:p w14:paraId="337E6AAA" w14:textId="77777777" w:rsidR="007B4880" w:rsidRPr="00383506" w:rsidRDefault="007B4880" w:rsidP="00C21D70">
            <w:r w:rsidRPr="00383506">
              <w:t>·</w:t>
            </w:r>
            <w:r w:rsidRPr="00383506">
              <w:rPr>
                <w:sz w:val="14"/>
                <w:szCs w:val="14"/>
              </w:rPr>
              <w:t xml:space="preserve">       </w:t>
            </w:r>
            <w:r w:rsidRPr="00383506">
              <w:rPr>
                <w:i/>
                <w:iCs/>
              </w:rPr>
              <w:t>вода</w:t>
            </w:r>
          </w:p>
        </w:tc>
        <w:tc>
          <w:tcPr>
            <w:tcW w:w="1076" w:type="dxa"/>
            <w:tcBorders>
              <w:top w:val="nil"/>
              <w:left w:val="nil"/>
              <w:bottom w:val="single" w:sz="4" w:space="0" w:color="auto"/>
              <w:right w:val="single" w:sz="4" w:space="0" w:color="auto"/>
            </w:tcBorders>
            <w:shd w:val="clear" w:color="auto" w:fill="auto"/>
            <w:vAlign w:val="center"/>
            <w:hideMark/>
          </w:tcPr>
          <w:p w14:paraId="13CECB42" w14:textId="77777777" w:rsidR="007B4880" w:rsidRPr="00383506" w:rsidRDefault="007B4880" w:rsidP="00C21D70">
            <w:pPr>
              <w:jc w:val="center"/>
              <w:rPr>
                <w:sz w:val="22"/>
                <w:szCs w:val="22"/>
              </w:rPr>
            </w:pPr>
            <w:r w:rsidRPr="00383506">
              <w:rPr>
                <w:sz w:val="22"/>
                <w:szCs w:val="22"/>
              </w:rPr>
              <w:t>*</w:t>
            </w:r>
          </w:p>
        </w:tc>
        <w:tc>
          <w:tcPr>
            <w:tcW w:w="985" w:type="dxa"/>
            <w:tcBorders>
              <w:top w:val="nil"/>
              <w:left w:val="nil"/>
              <w:bottom w:val="single" w:sz="4" w:space="0" w:color="auto"/>
              <w:right w:val="single" w:sz="4" w:space="0" w:color="auto"/>
            </w:tcBorders>
            <w:shd w:val="clear" w:color="auto" w:fill="auto"/>
            <w:vAlign w:val="center"/>
            <w:hideMark/>
          </w:tcPr>
          <w:p w14:paraId="7F587219" w14:textId="77777777" w:rsidR="007B4880" w:rsidRPr="00383506" w:rsidRDefault="007B4880" w:rsidP="00C21D70">
            <w:pPr>
              <w:jc w:val="center"/>
              <w:rPr>
                <w:sz w:val="22"/>
                <w:szCs w:val="22"/>
              </w:rPr>
            </w:pPr>
            <w:r w:rsidRPr="00383506">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7F1E2216" w14:textId="77777777" w:rsidR="007B4880" w:rsidRPr="00383506" w:rsidRDefault="007B4880" w:rsidP="00C21D70">
            <w:pPr>
              <w:jc w:val="center"/>
              <w:rPr>
                <w:sz w:val="22"/>
                <w:szCs w:val="22"/>
              </w:rPr>
            </w:pPr>
            <w:r w:rsidRPr="00383506">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420EB3AF" w14:textId="77777777" w:rsidR="007B4880" w:rsidRPr="00383506" w:rsidRDefault="007B4880" w:rsidP="00C21D70">
            <w:pPr>
              <w:jc w:val="center"/>
              <w:rPr>
                <w:sz w:val="22"/>
                <w:szCs w:val="22"/>
              </w:rPr>
            </w:pPr>
            <w:r w:rsidRPr="00383506">
              <w:rPr>
                <w:sz w:val="22"/>
                <w:szCs w:val="22"/>
              </w:rPr>
              <w:t>559,0</w:t>
            </w:r>
          </w:p>
        </w:tc>
      </w:tr>
      <w:tr w:rsidR="007B4880" w:rsidRPr="00383506" w14:paraId="5D7C6BD2" w14:textId="77777777" w:rsidTr="00C21D70">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06DB4853" w14:textId="77777777" w:rsidR="007B4880" w:rsidRPr="00383506" w:rsidRDefault="007B4880" w:rsidP="00C21D70">
            <w:pPr>
              <w:jc w:val="center"/>
            </w:pPr>
            <w:r w:rsidRPr="00383506">
              <w:t>1.3</w:t>
            </w:r>
          </w:p>
        </w:tc>
        <w:tc>
          <w:tcPr>
            <w:tcW w:w="4869" w:type="dxa"/>
            <w:tcBorders>
              <w:top w:val="nil"/>
              <w:left w:val="nil"/>
              <w:bottom w:val="single" w:sz="4" w:space="0" w:color="auto"/>
              <w:right w:val="single" w:sz="4" w:space="0" w:color="auto"/>
            </w:tcBorders>
            <w:shd w:val="clear" w:color="auto" w:fill="auto"/>
            <w:vAlign w:val="center"/>
            <w:hideMark/>
          </w:tcPr>
          <w:p w14:paraId="257258F8" w14:textId="77777777" w:rsidR="007B4880" w:rsidRPr="00383506" w:rsidRDefault="007B4880" w:rsidP="00C21D70">
            <w:r w:rsidRPr="00383506">
              <w:t>отношение потерь и затрат теплоносителя к среднегодовому объему тепловых сетей, %:</w:t>
            </w:r>
          </w:p>
        </w:tc>
        <w:tc>
          <w:tcPr>
            <w:tcW w:w="4310" w:type="dxa"/>
            <w:gridSpan w:val="4"/>
            <w:tcBorders>
              <w:top w:val="single" w:sz="4" w:space="0" w:color="auto"/>
              <w:left w:val="nil"/>
              <w:bottom w:val="single" w:sz="4" w:space="0" w:color="auto"/>
              <w:right w:val="single" w:sz="4" w:space="0" w:color="000000"/>
            </w:tcBorders>
            <w:shd w:val="clear" w:color="auto" w:fill="auto"/>
            <w:vAlign w:val="center"/>
            <w:hideMark/>
          </w:tcPr>
          <w:p w14:paraId="2ECBDA24" w14:textId="77777777" w:rsidR="007B4880" w:rsidRPr="00383506" w:rsidRDefault="007B4880" w:rsidP="00C21D70">
            <w:pPr>
              <w:jc w:val="center"/>
              <w:rPr>
                <w:sz w:val="22"/>
                <w:szCs w:val="22"/>
              </w:rPr>
            </w:pPr>
            <w:r w:rsidRPr="00383506">
              <w:rPr>
                <w:sz w:val="22"/>
                <w:szCs w:val="22"/>
              </w:rPr>
              <w:t> </w:t>
            </w:r>
          </w:p>
        </w:tc>
      </w:tr>
      <w:tr w:rsidR="007B4880" w:rsidRPr="00383506" w14:paraId="145406FD"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094141D7" w14:textId="77777777" w:rsidR="007B4880" w:rsidRPr="00383506" w:rsidRDefault="007B4880" w:rsidP="00C21D70"/>
        </w:tc>
        <w:tc>
          <w:tcPr>
            <w:tcW w:w="4869" w:type="dxa"/>
            <w:tcBorders>
              <w:top w:val="nil"/>
              <w:left w:val="nil"/>
              <w:bottom w:val="single" w:sz="4" w:space="0" w:color="auto"/>
              <w:right w:val="single" w:sz="4" w:space="0" w:color="auto"/>
            </w:tcBorders>
            <w:shd w:val="clear" w:color="auto" w:fill="auto"/>
            <w:vAlign w:val="center"/>
            <w:hideMark/>
          </w:tcPr>
          <w:p w14:paraId="278793D3" w14:textId="77777777" w:rsidR="007B4880" w:rsidRPr="00383506" w:rsidRDefault="007B4880" w:rsidP="00C21D70">
            <w:r w:rsidRPr="00383506">
              <w:t>·</w:t>
            </w:r>
            <w:r w:rsidRPr="00383506">
              <w:rPr>
                <w:sz w:val="14"/>
                <w:szCs w:val="14"/>
              </w:rPr>
              <w:t xml:space="preserve">       </w:t>
            </w:r>
            <w:r w:rsidRPr="00383506">
              <w:rPr>
                <w:i/>
                <w:iCs/>
              </w:rPr>
              <w:t xml:space="preserve">пар </w:t>
            </w:r>
          </w:p>
        </w:tc>
        <w:tc>
          <w:tcPr>
            <w:tcW w:w="1076" w:type="dxa"/>
            <w:tcBorders>
              <w:top w:val="nil"/>
              <w:left w:val="nil"/>
              <w:bottom w:val="single" w:sz="4" w:space="0" w:color="auto"/>
              <w:right w:val="single" w:sz="4" w:space="0" w:color="auto"/>
            </w:tcBorders>
            <w:shd w:val="clear" w:color="auto" w:fill="auto"/>
            <w:vAlign w:val="center"/>
            <w:hideMark/>
          </w:tcPr>
          <w:p w14:paraId="173EBA68" w14:textId="77777777" w:rsidR="007B4880" w:rsidRPr="00383506" w:rsidRDefault="007B4880" w:rsidP="00C21D70">
            <w:pPr>
              <w:jc w:val="center"/>
              <w:rPr>
                <w:sz w:val="22"/>
                <w:szCs w:val="22"/>
              </w:rPr>
            </w:pPr>
            <w:r w:rsidRPr="00383506">
              <w:rPr>
                <w:sz w:val="22"/>
                <w:szCs w:val="22"/>
              </w:rPr>
              <w:t>-</w:t>
            </w:r>
          </w:p>
        </w:tc>
        <w:tc>
          <w:tcPr>
            <w:tcW w:w="985" w:type="dxa"/>
            <w:tcBorders>
              <w:top w:val="nil"/>
              <w:left w:val="nil"/>
              <w:bottom w:val="single" w:sz="4" w:space="0" w:color="auto"/>
              <w:right w:val="single" w:sz="4" w:space="0" w:color="auto"/>
            </w:tcBorders>
            <w:shd w:val="clear" w:color="auto" w:fill="auto"/>
            <w:vAlign w:val="center"/>
            <w:hideMark/>
          </w:tcPr>
          <w:p w14:paraId="5C81D676" w14:textId="77777777" w:rsidR="007B4880" w:rsidRPr="00383506" w:rsidRDefault="007B4880" w:rsidP="00C21D70">
            <w:pPr>
              <w:jc w:val="center"/>
              <w:rPr>
                <w:sz w:val="22"/>
                <w:szCs w:val="22"/>
              </w:rPr>
            </w:pPr>
            <w:r w:rsidRPr="00383506">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7C0D4CEC" w14:textId="77777777" w:rsidR="007B4880" w:rsidRPr="00383506" w:rsidRDefault="007B4880" w:rsidP="00C21D70">
            <w:pPr>
              <w:jc w:val="center"/>
              <w:rPr>
                <w:sz w:val="22"/>
                <w:szCs w:val="22"/>
              </w:rPr>
            </w:pPr>
            <w:r w:rsidRPr="00383506">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254CF4B2" w14:textId="77777777" w:rsidR="007B4880" w:rsidRPr="00383506" w:rsidRDefault="007B4880" w:rsidP="00C21D70">
            <w:pPr>
              <w:jc w:val="center"/>
              <w:rPr>
                <w:sz w:val="22"/>
                <w:szCs w:val="22"/>
              </w:rPr>
            </w:pPr>
            <w:r w:rsidRPr="00383506">
              <w:rPr>
                <w:sz w:val="22"/>
                <w:szCs w:val="22"/>
              </w:rPr>
              <w:t>-</w:t>
            </w:r>
          </w:p>
        </w:tc>
      </w:tr>
      <w:tr w:rsidR="007B4880" w:rsidRPr="00383506" w14:paraId="64A5BCC5"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769CE5D5" w14:textId="77777777" w:rsidR="007B4880" w:rsidRPr="00383506" w:rsidRDefault="007B4880" w:rsidP="00C21D70"/>
        </w:tc>
        <w:tc>
          <w:tcPr>
            <w:tcW w:w="4869" w:type="dxa"/>
            <w:tcBorders>
              <w:top w:val="nil"/>
              <w:left w:val="nil"/>
              <w:bottom w:val="single" w:sz="4" w:space="0" w:color="auto"/>
              <w:right w:val="single" w:sz="4" w:space="0" w:color="auto"/>
            </w:tcBorders>
            <w:shd w:val="clear" w:color="auto" w:fill="auto"/>
            <w:vAlign w:val="center"/>
            <w:hideMark/>
          </w:tcPr>
          <w:p w14:paraId="7C2A18FB" w14:textId="77777777" w:rsidR="007B4880" w:rsidRPr="00383506" w:rsidRDefault="007B4880" w:rsidP="00C21D70">
            <w:r w:rsidRPr="00383506">
              <w:t>·</w:t>
            </w:r>
            <w:r w:rsidRPr="00383506">
              <w:rPr>
                <w:sz w:val="14"/>
                <w:szCs w:val="14"/>
              </w:rPr>
              <w:t xml:space="preserve">       </w:t>
            </w:r>
            <w:r w:rsidRPr="00383506">
              <w:rPr>
                <w:i/>
                <w:iCs/>
              </w:rPr>
              <w:t>конденсат</w:t>
            </w:r>
          </w:p>
        </w:tc>
        <w:tc>
          <w:tcPr>
            <w:tcW w:w="1076" w:type="dxa"/>
            <w:tcBorders>
              <w:top w:val="nil"/>
              <w:left w:val="nil"/>
              <w:bottom w:val="single" w:sz="4" w:space="0" w:color="auto"/>
              <w:right w:val="single" w:sz="4" w:space="0" w:color="auto"/>
            </w:tcBorders>
            <w:shd w:val="clear" w:color="auto" w:fill="auto"/>
            <w:vAlign w:val="center"/>
            <w:hideMark/>
          </w:tcPr>
          <w:p w14:paraId="760D5815" w14:textId="77777777" w:rsidR="007B4880" w:rsidRPr="00383506" w:rsidRDefault="007B4880" w:rsidP="00C21D70">
            <w:pPr>
              <w:jc w:val="center"/>
              <w:rPr>
                <w:sz w:val="22"/>
                <w:szCs w:val="22"/>
              </w:rPr>
            </w:pPr>
            <w:r w:rsidRPr="00383506">
              <w:rPr>
                <w:sz w:val="22"/>
                <w:szCs w:val="22"/>
              </w:rPr>
              <w:t>*</w:t>
            </w:r>
          </w:p>
        </w:tc>
        <w:tc>
          <w:tcPr>
            <w:tcW w:w="985" w:type="dxa"/>
            <w:tcBorders>
              <w:top w:val="nil"/>
              <w:left w:val="nil"/>
              <w:bottom w:val="single" w:sz="4" w:space="0" w:color="auto"/>
              <w:right w:val="single" w:sz="4" w:space="0" w:color="auto"/>
            </w:tcBorders>
            <w:shd w:val="clear" w:color="auto" w:fill="auto"/>
            <w:vAlign w:val="center"/>
            <w:hideMark/>
          </w:tcPr>
          <w:p w14:paraId="78F9040E" w14:textId="77777777" w:rsidR="007B4880" w:rsidRPr="00383506" w:rsidRDefault="007B4880" w:rsidP="00C21D70">
            <w:pPr>
              <w:jc w:val="center"/>
              <w:rPr>
                <w:sz w:val="22"/>
                <w:szCs w:val="22"/>
              </w:rPr>
            </w:pPr>
            <w:r w:rsidRPr="00383506">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041D729E" w14:textId="77777777" w:rsidR="007B4880" w:rsidRPr="00383506" w:rsidRDefault="007B4880" w:rsidP="00C21D70">
            <w:pPr>
              <w:jc w:val="center"/>
              <w:rPr>
                <w:sz w:val="22"/>
                <w:szCs w:val="22"/>
              </w:rPr>
            </w:pPr>
            <w:r w:rsidRPr="00383506">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78C2CFAB" w14:textId="77777777" w:rsidR="007B4880" w:rsidRPr="00383506" w:rsidRDefault="007B4880" w:rsidP="00C21D70">
            <w:pPr>
              <w:jc w:val="center"/>
              <w:rPr>
                <w:sz w:val="22"/>
                <w:szCs w:val="22"/>
              </w:rPr>
            </w:pPr>
            <w:r w:rsidRPr="00383506">
              <w:rPr>
                <w:sz w:val="22"/>
                <w:szCs w:val="22"/>
              </w:rPr>
              <w:t>-</w:t>
            </w:r>
          </w:p>
        </w:tc>
      </w:tr>
      <w:tr w:rsidR="007B4880" w:rsidRPr="00383506" w14:paraId="70FC4ED1"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4547AFE7" w14:textId="77777777" w:rsidR="007B4880" w:rsidRPr="00383506" w:rsidRDefault="007B4880" w:rsidP="00C21D70"/>
        </w:tc>
        <w:tc>
          <w:tcPr>
            <w:tcW w:w="4869" w:type="dxa"/>
            <w:tcBorders>
              <w:top w:val="nil"/>
              <w:left w:val="nil"/>
              <w:bottom w:val="single" w:sz="4" w:space="0" w:color="auto"/>
              <w:right w:val="single" w:sz="4" w:space="0" w:color="auto"/>
            </w:tcBorders>
            <w:shd w:val="clear" w:color="auto" w:fill="auto"/>
            <w:vAlign w:val="center"/>
            <w:hideMark/>
          </w:tcPr>
          <w:p w14:paraId="6A33FEB1" w14:textId="77777777" w:rsidR="007B4880" w:rsidRPr="00383506" w:rsidRDefault="007B4880" w:rsidP="00C21D70">
            <w:r w:rsidRPr="00383506">
              <w:t>·</w:t>
            </w:r>
            <w:r w:rsidRPr="00383506">
              <w:rPr>
                <w:sz w:val="14"/>
                <w:szCs w:val="14"/>
              </w:rPr>
              <w:t xml:space="preserve">       </w:t>
            </w:r>
            <w:r w:rsidRPr="00383506">
              <w:rPr>
                <w:i/>
                <w:iCs/>
              </w:rPr>
              <w:t>вода</w:t>
            </w:r>
          </w:p>
        </w:tc>
        <w:tc>
          <w:tcPr>
            <w:tcW w:w="1076" w:type="dxa"/>
            <w:tcBorders>
              <w:top w:val="nil"/>
              <w:left w:val="nil"/>
              <w:bottom w:val="single" w:sz="4" w:space="0" w:color="auto"/>
              <w:right w:val="single" w:sz="4" w:space="0" w:color="auto"/>
            </w:tcBorders>
            <w:shd w:val="clear" w:color="auto" w:fill="auto"/>
            <w:vAlign w:val="center"/>
            <w:hideMark/>
          </w:tcPr>
          <w:p w14:paraId="67BEBAF8" w14:textId="77777777" w:rsidR="007B4880" w:rsidRPr="00383506" w:rsidRDefault="007B4880" w:rsidP="00C21D70">
            <w:pPr>
              <w:jc w:val="center"/>
              <w:rPr>
                <w:sz w:val="22"/>
                <w:szCs w:val="22"/>
              </w:rPr>
            </w:pPr>
            <w:r w:rsidRPr="00383506">
              <w:rPr>
                <w:sz w:val="22"/>
                <w:szCs w:val="22"/>
              </w:rPr>
              <w:t>*</w:t>
            </w:r>
          </w:p>
        </w:tc>
        <w:tc>
          <w:tcPr>
            <w:tcW w:w="985" w:type="dxa"/>
            <w:tcBorders>
              <w:top w:val="nil"/>
              <w:left w:val="nil"/>
              <w:bottom w:val="single" w:sz="4" w:space="0" w:color="auto"/>
              <w:right w:val="single" w:sz="4" w:space="0" w:color="auto"/>
            </w:tcBorders>
            <w:shd w:val="clear" w:color="auto" w:fill="auto"/>
            <w:vAlign w:val="center"/>
            <w:hideMark/>
          </w:tcPr>
          <w:p w14:paraId="1B17A0CD" w14:textId="77777777" w:rsidR="007B4880" w:rsidRPr="00383506" w:rsidRDefault="007B4880" w:rsidP="00C21D70">
            <w:pPr>
              <w:jc w:val="center"/>
              <w:rPr>
                <w:sz w:val="22"/>
                <w:szCs w:val="22"/>
              </w:rPr>
            </w:pPr>
            <w:r w:rsidRPr="00383506">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748090BE" w14:textId="77777777" w:rsidR="007B4880" w:rsidRPr="00383506" w:rsidRDefault="007B4880" w:rsidP="00C21D70">
            <w:pPr>
              <w:jc w:val="center"/>
              <w:rPr>
                <w:sz w:val="22"/>
                <w:szCs w:val="22"/>
              </w:rPr>
            </w:pPr>
            <w:r w:rsidRPr="00383506">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033DB2AD" w14:textId="77777777" w:rsidR="007B4880" w:rsidRPr="00383506" w:rsidRDefault="007B4880" w:rsidP="00C21D70">
            <w:pPr>
              <w:jc w:val="center"/>
              <w:rPr>
                <w:sz w:val="22"/>
                <w:szCs w:val="22"/>
              </w:rPr>
            </w:pPr>
            <w:r w:rsidRPr="00383506">
              <w:rPr>
                <w:sz w:val="22"/>
                <w:szCs w:val="22"/>
              </w:rPr>
              <w:t>1745,04%</w:t>
            </w:r>
          </w:p>
        </w:tc>
      </w:tr>
      <w:tr w:rsidR="007B4880" w:rsidRPr="00383506" w14:paraId="20C6E9C9" w14:textId="77777777" w:rsidTr="00C21D70">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1A689C12" w14:textId="77777777" w:rsidR="007B4880" w:rsidRPr="00383506" w:rsidRDefault="007B4880" w:rsidP="00C21D70">
            <w:pPr>
              <w:jc w:val="center"/>
            </w:pPr>
            <w:r w:rsidRPr="00383506">
              <w:t>1.4</w:t>
            </w:r>
          </w:p>
        </w:tc>
        <w:tc>
          <w:tcPr>
            <w:tcW w:w="4869" w:type="dxa"/>
            <w:tcBorders>
              <w:top w:val="nil"/>
              <w:left w:val="nil"/>
              <w:bottom w:val="single" w:sz="4" w:space="0" w:color="auto"/>
              <w:right w:val="single" w:sz="4" w:space="0" w:color="auto"/>
            </w:tcBorders>
            <w:shd w:val="clear" w:color="auto" w:fill="auto"/>
            <w:vAlign w:val="center"/>
            <w:hideMark/>
          </w:tcPr>
          <w:p w14:paraId="3A38178F" w14:textId="77777777" w:rsidR="007B4880" w:rsidRPr="00383506" w:rsidRDefault="007B4880" w:rsidP="00C21D70">
            <w:r w:rsidRPr="00383506">
              <w:t>отношение потерь и затрат теплоносителя к среднегодовому объему тепловых сетей, %/час (п.1.3:8 760):</w:t>
            </w:r>
          </w:p>
        </w:tc>
        <w:tc>
          <w:tcPr>
            <w:tcW w:w="1076" w:type="dxa"/>
            <w:tcBorders>
              <w:top w:val="nil"/>
              <w:left w:val="nil"/>
              <w:bottom w:val="single" w:sz="4" w:space="0" w:color="auto"/>
              <w:right w:val="single" w:sz="4" w:space="0" w:color="auto"/>
            </w:tcBorders>
            <w:shd w:val="clear" w:color="auto" w:fill="auto"/>
            <w:vAlign w:val="center"/>
            <w:hideMark/>
          </w:tcPr>
          <w:p w14:paraId="14ECAB8F" w14:textId="77777777" w:rsidR="007B4880" w:rsidRPr="00383506" w:rsidRDefault="007B4880" w:rsidP="00C21D70">
            <w:pPr>
              <w:jc w:val="center"/>
              <w:rPr>
                <w:sz w:val="22"/>
                <w:szCs w:val="22"/>
              </w:rPr>
            </w:pPr>
            <w:r w:rsidRPr="00383506">
              <w:rPr>
                <w:sz w:val="22"/>
                <w:szCs w:val="22"/>
              </w:rPr>
              <w:t> </w:t>
            </w:r>
          </w:p>
        </w:tc>
        <w:tc>
          <w:tcPr>
            <w:tcW w:w="985" w:type="dxa"/>
            <w:tcBorders>
              <w:top w:val="nil"/>
              <w:left w:val="nil"/>
              <w:bottom w:val="single" w:sz="4" w:space="0" w:color="auto"/>
              <w:right w:val="single" w:sz="4" w:space="0" w:color="auto"/>
            </w:tcBorders>
            <w:shd w:val="clear" w:color="auto" w:fill="auto"/>
            <w:vAlign w:val="center"/>
            <w:hideMark/>
          </w:tcPr>
          <w:p w14:paraId="567E41EC" w14:textId="77777777" w:rsidR="007B4880" w:rsidRPr="00383506" w:rsidRDefault="007B4880" w:rsidP="00C21D70">
            <w:pPr>
              <w:jc w:val="center"/>
              <w:rPr>
                <w:sz w:val="22"/>
                <w:szCs w:val="22"/>
              </w:rPr>
            </w:pPr>
            <w:r w:rsidRPr="00383506">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44B3E4AF" w14:textId="77777777" w:rsidR="007B4880" w:rsidRPr="00383506" w:rsidRDefault="007B4880" w:rsidP="00C21D70">
            <w:pPr>
              <w:jc w:val="center"/>
              <w:rPr>
                <w:sz w:val="22"/>
                <w:szCs w:val="22"/>
              </w:rPr>
            </w:pPr>
            <w:r w:rsidRPr="00383506">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4458E145" w14:textId="77777777" w:rsidR="007B4880" w:rsidRPr="00383506" w:rsidRDefault="007B4880" w:rsidP="00C21D70">
            <w:pPr>
              <w:jc w:val="center"/>
              <w:rPr>
                <w:sz w:val="22"/>
                <w:szCs w:val="22"/>
              </w:rPr>
            </w:pPr>
            <w:r w:rsidRPr="00383506">
              <w:rPr>
                <w:sz w:val="22"/>
                <w:szCs w:val="22"/>
              </w:rPr>
              <w:t> </w:t>
            </w:r>
          </w:p>
        </w:tc>
      </w:tr>
      <w:tr w:rsidR="007B4880" w:rsidRPr="00383506" w14:paraId="69510289"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0A039612" w14:textId="77777777" w:rsidR="007B4880" w:rsidRPr="00383506" w:rsidRDefault="007B4880" w:rsidP="00C21D70"/>
        </w:tc>
        <w:tc>
          <w:tcPr>
            <w:tcW w:w="4869" w:type="dxa"/>
            <w:tcBorders>
              <w:top w:val="nil"/>
              <w:left w:val="nil"/>
              <w:bottom w:val="single" w:sz="4" w:space="0" w:color="auto"/>
              <w:right w:val="single" w:sz="4" w:space="0" w:color="auto"/>
            </w:tcBorders>
            <w:shd w:val="clear" w:color="auto" w:fill="auto"/>
            <w:vAlign w:val="center"/>
            <w:hideMark/>
          </w:tcPr>
          <w:p w14:paraId="46A0E00B" w14:textId="77777777" w:rsidR="007B4880" w:rsidRPr="00383506" w:rsidRDefault="007B4880" w:rsidP="00C21D70">
            <w:r w:rsidRPr="00383506">
              <w:t>·</w:t>
            </w:r>
            <w:r w:rsidRPr="00383506">
              <w:rPr>
                <w:sz w:val="14"/>
                <w:szCs w:val="14"/>
              </w:rPr>
              <w:t xml:space="preserve">       </w:t>
            </w:r>
            <w:r w:rsidRPr="00383506">
              <w:rPr>
                <w:i/>
                <w:iCs/>
              </w:rPr>
              <w:t>пар</w:t>
            </w:r>
          </w:p>
        </w:tc>
        <w:tc>
          <w:tcPr>
            <w:tcW w:w="1076" w:type="dxa"/>
            <w:tcBorders>
              <w:top w:val="nil"/>
              <w:left w:val="nil"/>
              <w:bottom w:val="single" w:sz="4" w:space="0" w:color="auto"/>
              <w:right w:val="single" w:sz="4" w:space="0" w:color="auto"/>
            </w:tcBorders>
            <w:shd w:val="clear" w:color="auto" w:fill="auto"/>
            <w:vAlign w:val="center"/>
            <w:hideMark/>
          </w:tcPr>
          <w:p w14:paraId="24BFE5FB" w14:textId="77777777" w:rsidR="007B4880" w:rsidRPr="00383506" w:rsidRDefault="007B4880" w:rsidP="00C21D70">
            <w:pPr>
              <w:jc w:val="center"/>
              <w:rPr>
                <w:sz w:val="22"/>
                <w:szCs w:val="22"/>
              </w:rPr>
            </w:pPr>
            <w:r w:rsidRPr="00383506">
              <w:rPr>
                <w:sz w:val="22"/>
                <w:szCs w:val="22"/>
              </w:rPr>
              <w:t>-</w:t>
            </w:r>
          </w:p>
        </w:tc>
        <w:tc>
          <w:tcPr>
            <w:tcW w:w="985" w:type="dxa"/>
            <w:tcBorders>
              <w:top w:val="nil"/>
              <w:left w:val="nil"/>
              <w:bottom w:val="single" w:sz="4" w:space="0" w:color="auto"/>
              <w:right w:val="single" w:sz="4" w:space="0" w:color="auto"/>
            </w:tcBorders>
            <w:shd w:val="clear" w:color="auto" w:fill="auto"/>
            <w:vAlign w:val="center"/>
            <w:hideMark/>
          </w:tcPr>
          <w:p w14:paraId="70E69BCF" w14:textId="77777777" w:rsidR="007B4880" w:rsidRPr="00383506" w:rsidRDefault="007B4880" w:rsidP="00C21D70">
            <w:pPr>
              <w:jc w:val="center"/>
              <w:rPr>
                <w:sz w:val="22"/>
                <w:szCs w:val="22"/>
              </w:rPr>
            </w:pPr>
            <w:r w:rsidRPr="00383506">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59F434EE" w14:textId="77777777" w:rsidR="007B4880" w:rsidRPr="00383506" w:rsidRDefault="007B4880" w:rsidP="00C21D70">
            <w:pPr>
              <w:jc w:val="center"/>
              <w:rPr>
                <w:sz w:val="22"/>
                <w:szCs w:val="22"/>
              </w:rPr>
            </w:pPr>
            <w:r w:rsidRPr="00383506">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089F7B7C" w14:textId="77777777" w:rsidR="007B4880" w:rsidRPr="00383506" w:rsidRDefault="007B4880" w:rsidP="00C21D70">
            <w:pPr>
              <w:jc w:val="center"/>
              <w:rPr>
                <w:sz w:val="22"/>
                <w:szCs w:val="22"/>
              </w:rPr>
            </w:pPr>
            <w:r w:rsidRPr="00383506">
              <w:rPr>
                <w:sz w:val="22"/>
                <w:szCs w:val="22"/>
              </w:rPr>
              <w:t>-</w:t>
            </w:r>
          </w:p>
        </w:tc>
      </w:tr>
      <w:tr w:rsidR="007B4880" w:rsidRPr="00383506" w14:paraId="4CF72118"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63DB2E57" w14:textId="77777777" w:rsidR="007B4880" w:rsidRPr="00383506" w:rsidRDefault="007B4880" w:rsidP="00C21D70"/>
        </w:tc>
        <w:tc>
          <w:tcPr>
            <w:tcW w:w="4869" w:type="dxa"/>
            <w:tcBorders>
              <w:top w:val="nil"/>
              <w:left w:val="nil"/>
              <w:bottom w:val="single" w:sz="4" w:space="0" w:color="auto"/>
              <w:right w:val="single" w:sz="4" w:space="0" w:color="auto"/>
            </w:tcBorders>
            <w:shd w:val="clear" w:color="auto" w:fill="auto"/>
            <w:vAlign w:val="center"/>
            <w:hideMark/>
          </w:tcPr>
          <w:p w14:paraId="6A8DA103" w14:textId="77777777" w:rsidR="007B4880" w:rsidRPr="00383506" w:rsidRDefault="007B4880" w:rsidP="00C21D70">
            <w:r w:rsidRPr="00383506">
              <w:t>·</w:t>
            </w:r>
            <w:r w:rsidRPr="00383506">
              <w:rPr>
                <w:sz w:val="14"/>
                <w:szCs w:val="14"/>
              </w:rPr>
              <w:t xml:space="preserve">     </w:t>
            </w:r>
            <w:r w:rsidRPr="00383506">
              <w:rPr>
                <w:i/>
                <w:iCs/>
              </w:rPr>
              <w:t>конденсат</w:t>
            </w:r>
          </w:p>
        </w:tc>
        <w:tc>
          <w:tcPr>
            <w:tcW w:w="1076" w:type="dxa"/>
            <w:tcBorders>
              <w:top w:val="nil"/>
              <w:left w:val="nil"/>
              <w:bottom w:val="single" w:sz="4" w:space="0" w:color="auto"/>
              <w:right w:val="single" w:sz="4" w:space="0" w:color="auto"/>
            </w:tcBorders>
            <w:shd w:val="clear" w:color="auto" w:fill="auto"/>
            <w:vAlign w:val="center"/>
            <w:hideMark/>
          </w:tcPr>
          <w:p w14:paraId="5666CF06" w14:textId="77777777" w:rsidR="007B4880" w:rsidRPr="00383506" w:rsidRDefault="007B4880" w:rsidP="00C21D70">
            <w:pPr>
              <w:jc w:val="center"/>
              <w:rPr>
                <w:sz w:val="22"/>
                <w:szCs w:val="22"/>
              </w:rPr>
            </w:pPr>
            <w:r w:rsidRPr="00383506">
              <w:rPr>
                <w:sz w:val="22"/>
                <w:szCs w:val="22"/>
              </w:rPr>
              <w:t>-</w:t>
            </w:r>
          </w:p>
        </w:tc>
        <w:tc>
          <w:tcPr>
            <w:tcW w:w="985" w:type="dxa"/>
            <w:tcBorders>
              <w:top w:val="nil"/>
              <w:left w:val="nil"/>
              <w:bottom w:val="single" w:sz="4" w:space="0" w:color="auto"/>
              <w:right w:val="single" w:sz="4" w:space="0" w:color="auto"/>
            </w:tcBorders>
            <w:shd w:val="clear" w:color="auto" w:fill="auto"/>
            <w:vAlign w:val="center"/>
            <w:hideMark/>
          </w:tcPr>
          <w:p w14:paraId="4120F857" w14:textId="77777777" w:rsidR="007B4880" w:rsidRPr="00383506" w:rsidRDefault="007B4880" w:rsidP="00C21D70">
            <w:pPr>
              <w:jc w:val="center"/>
              <w:rPr>
                <w:sz w:val="22"/>
                <w:szCs w:val="22"/>
              </w:rPr>
            </w:pPr>
            <w:r w:rsidRPr="00383506">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28E3EF4F" w14:textId="77777777" w:rsidR="007B4880" w:rsidRPr="00383506" w:rsidRDefault="007B4880" w:rsidP="00C21D70">
            <w:pPr>
              <w:jc w:val="center"/>
              <w:rPr>
                <w:sz w:val="22"/>
                <w:szCs w:val="22"/>
              </w:rPr>
            </w:pPr>
            <w:r w:rsidRPr="00383506">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4B606B09" w14:textId="77777777" w:rsidR="007B4880" w:rsidRPr="00383506" w:rsidRDefault="007B4880" w:rsidP="00C21D70">
            <w:pPr>
              <w:jc w:val="center"/>
              <w:rPr>
                <w:sz w:val="22"/>
                <w:szCs w:val="22"/>
              </w:rPr>
            </w:pPr>
            <w:r w:rsidRPr="00383506">
              <w:rPr>
                <w:sz w:val="22"/>
                <w:szCs w:val="22"/>
              </w:rPr>
              <w:t>-</w:t>
            </w:r>
          </w:p>
        </w:tc>
      </w:tr>
      <w:tr w:rsidR="007B4880" w:rsidRPr="00383506" w14:paraId="17102611"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3FBD73FB" w14:textId="77777777" w:rsidR="007B4880" w:rsidRPr="00383506" w:rsidRDefault="007B4880" w:rsidP="00C21D70"/>
        </w:tc>
        <w:tc>
          <w:tcPr>
            <w:tcW w:w="4869" w:type="dxa"/>
            <w:tcBorders>
              <w:top w:val="nil"/>
              <w:left w:val="nil"/>
              <w:bottom w:val="single" w:sz="4" w:space="0" w:color="auto"/>
              <w:right w:val="single" w:sz="4" w:space="0" w:color="auto"/>
            </w:tcBorders>
            <w:shd w:val="clear" w:color="auto" w:fill="auto"/>
            <w:vAlign w:val="center"/>
            <w:hideMark/>
          </w:tcPr>
          <w:p w14:paraId="62172AFD" w14:textId="77777777" w:rsidR="007B4880" w:rsidRPr="00383506" w:rsidRDefault="007B4880" w:rsidP="00C21D70">
            <w:r w:rsidRPr="00383506">
              <w:t>·</w:t>
            </w:r>
            <w:r w:rsidRPr="00383506">
              <w:rPr>
                <w:sz w:val="14"/>
                <w:szCs w:val="14"/>
              </w:rPr>
              <w:t xml:space="preserve">     </w:t>
            </w:r>
            <w:r w:rsidRPr="00383506">
              <w:rPr>
                <w:i/>
                <w:iCs/>
              </w:rPr>
              <w:t>вода</w:t>
            </w:r>
          </w:p>
        </w:tc>
        <w:tc>
          <w:tcPr>
            <w:tcW w:w="1076" w:type="dxa"/>
            <w:tcBorders>
              <w:top w:val="nil"/>
              <w:left w:val="nil"/>
              <w:bottom w:val="single" w:sz="4" w:space="0" w:color="auto"/>
              <w:right w:val="single" w:sz="4" w:space="0" w:color="auto"/>
            </w:tcBorders>
            <w:shd w:val="clear" w:color="auto" w:fill="auto"/>
            <w:vAlign w:val="center"/>
            <w:hideMark/>
          </w:tcPr>
          <w:p w14:paraId="2DD91EB4" w14:textId="77777777" w:rsidR="007B4880" w:rsidRPr="00383506" w:rsidRDefault="007B4880" w:rsidP="00C21D70">
            <w:pPr>
              <w:jc w:val="center"/>
              <w:rPr>
                <w:sz w:val="22"/>
                <w:szCs w:val="22"/>
              </w:rPr>
            </w:pPr>
            <w:r w:rsidRPr="00383506">
              <w:rPr>
                <w:sz w:val="22"/>
                <w:szCs w:val="22"/>
              </w:rPr>
              <w:t>*</w:t>
            </w:r>
          </w:p>
        </w:tc>
        <w:tc>
          <w:tcPr>
            <w:tcW w:w="985" w:type="dxa"/>
            <w:tcBorders>
              <w:top w:val="nil"/>
              <w:left w:val="nil"/>
              <w:bottom w:val="single" w:sz="4" w:space="0" w:color="auto"/>
              <w:right w:val="single" w:sz="4" w:space="0" w:color="auto"/>
            </w:tcBorders>
            <w:shd w:val="clear" w:color="auto" w:fill="auto"/>
            <w:vAlign w:val="center"/>
            <w:hideMark/>
          </w:tcPr>
          <w:p w14:paraId="7D7B9D5A" w14:textId="77777777" w:rsidR="007B4880" w:rsidRPr="00383506" w:rsidRDefault="007B4880" w:rsidP="00C21D70">
            <w:pPr>
              <w:jc w:val="center"/>
              <w:rPr>
                <w:sz w:val="22"/>
                <w:szCs w:val="22"/>
              </w:rPr>
            </w:pPr>
            <w:r w:rsidRPr="00383506">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0A508E38" w14:textId="77777777" w:rsidR="007B4880" w:rsidRPr="00383506" w:rsidRDefault="007B4880" w:rsidP="00C21D70">
            <w:pPr>
              <w:jc w:val="center"/>
              <w:rPr>
                <w:sz w:val="22"/>
                <w:szCs w:val="22"/>
              </w:rPr>
            </w:pPr>
            <w:r w:rsidRPr="00383506">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4F6CAC05" w14:textId="77777777" w:rsidR="007B4880" w:rsidRPr="00383506" w:rsidRDefault="007B4880" w:rsidP="00C21D70">
            <w:pPr>
              <w:jc w:val="center"/>
              <w:rPr>
                <w:sz w:val="22"/>
                <w:szCs w:val="22"/>
              </w:rPr>
            </w:pPr>
            <w:r w:rsidRPr="00383506">
              <w:rPr>
                <w:sz w:val="22"/>
                <w:szCs w:val="22"/>
              </w:rPr>
              <w:t>0,30%</w:t>
            </w:r>
          </w:p>
        </w:tc>
      </w:tr>
      <w:tr w:rsidR="007B4880" w:rsidRPr="00383506" w14:paraId="66298449" w14:textId="77777777" w:rsidTr="00C21D70">
        <w:trPr>
          <w:trHeight w:val="284"/>
        </w:trPr>
        <w:tc>
          <w:tcPr>
            <w:tcW w:w="659" w:type="dxa"/>
            <w:tcBorders>
              <w:top w:val="nil"/>
              <w:left w:val="single" w:sz="4" w:space="0" w:color="auto"/>
              <w:bottom w:val="single" w:sz="4" w:space="0" w:color="auto"/>
              <w:right w:val="single" w:sz="4" w:space="0" w:color="auto"/>
            </w:tcBorders>
            <w:shd w:val="clear" w:color="auto" w:fill="auto"/>
            <w:vAlign w:val="center"/>
            <w:hideMark/>
          </w:tcPr>
          <w:p w14:paraId="61912361" w14:textId="77777777" w:rsidR="007B4880" w:rsidRPr="00383506" w:rsidRDefault="007B4880" w:rsidP="00C21D70">
            <w:pPr>
              <w:jc w:val="center"/>
            </w:pPr>
            <w:r w:rsidRPr="00383506">
              <w:t>2</w:t>
            </w:r>
          </w:p>
        </w:tc>
        <w:tc>
          <w:tcPr>
            <w:tcW w:w="9179" w:type="dxa"/>
            <w:gridSpan w:val="5"/>
            <w:tcBorders>
              <w:top w:val="single" w:sz="4" w:space="0" w:color="auto"/>
              <w:left w:val="nil"/>
              <w:bottom w:val="single" w:sz="4" w:space="0" w:color="auto"/>
              <w:right w:val="single" w:sz="4" w:space="0" w:color="auto"/>
            </w:tcBorders>
            <w:shd w:val="clear" w:color="auto" w:fill="auto"/>
            <w:vAlign w:val="center"/>
            <w:hideMark/>
          </w:tcPr>
          <w:p w14:paraId="18072BD7" w14:textId="77777777" w:rsidR="007B4880" w:rsidRPr="00383506" w:rsidRDefault="007B4880" w:rsidP="00C21D70">
            <w:pPr>
              <w:jc w:val="center"/>
              <w:rPr>
                <w:sz w:val="22"/>
                <w:szCs w:val="22"/>
              </w:rPr>
            </w:pPr>
            <w:r w:rsidRPr="00383506">
              <w:rPr>
                <w:sz w:val="22"/>
                <w:szCs w:val="22"/>
              </w:rPr>
              <w:t>т е п л о в а я   э н е р г и я</w:t>
            </w:r>
          </w:p>
        </w:tc>
      </w:tr>
      <w:tr w:rsidR="007B4880" w:rsidRPr="00383506" w14:paraId="1377C917" w14:textId="77777777" w:rsidTr="00C21D70">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61C4D2AA" w14:textId="77777777" w:rsidR="007B4880" w:rsidRPr="00383506" w:rsidRDefault="007B4880" w:rsidP="00C21D70">
            <w:pPr>
              <w:jc w:val="center"/>
            </w:pPr>
            <w:r w:rsidRPr="00383506">
              <w:t>2.1</w:t>
            </w:r>
          </w:p>
        </w:tc>
        <w:tc>
          <w:tcPr>
            <w:tcW w:w="4869" w:type="dxa"/>
            <w:tcBorders>
              <w:top w:val="nil"/>
              <w:left w:val="nil"/>
              <w:bottom w:val="single" w:sz="4" w:space="0" w:color="auto"/>
              <w:right w:val="single" w:sz="4" w:space="0" w:color="auto"/>
            </w:tcBorders>
            <w:shd w:val="clear" w:color="auto" w:fill="auto"/>
            <w:vAlign w:val="center"/>
            <w:hideMark/>
          </w:tcPr>
          <w:p w14:paraId="56D29E0C" w14:textId="77777777" w:rsidR="007B4880" w:rsidRPr="00383506" w:rsidRDefault="007B4880" w:rsidP="00C21D70">
            <w:r w:rsidRPr="00383506">
              <w:t>потери тепловой энергии, тыс. Гкал:</w:t>
            </w:r>
          </w:p>
        </w:tc>
        <w:tc>
          <w:tcPr>
            <w:tcW w:w="1076" w:type="dxa"/>
            <w:tcBorders>
              <w:top w:val="nil"/>
              <w:left w:val="nil"/>
              <w:bottom w:val="single" w:sz="4" w:space="0" w:color="auto"/>
              <w:right w:val="single" w:sz="4" w:space="0" w:color="auto"/>
            </w:tcBorders>
            <w:shd w:val="clear" w:color="auto" w:fill="auto"/>
            <w:vAlign w:val="center"/>
            <w:hideMark/>
          </w:tcPr>
          <w:p w14:paraId="6906077A" w14:textId="77777777" w:rsidR="007B4880" w:rsidRPr="00383506" w:rsidRDefault="007B4880" w:rsidP="00C21D70">
            <w:pPr>
              <w:jc w:val="center"/>
              <w:rPr>
                <w:sz w:val="22"/>
                <w:szCs w:val="22"/>
              </w:rPr>
            </w:pPr>
            <w:r w:rsidRPr="00383506">
              <w:rPr>
                <w:sz w:val="22"/>
                <w:szCs w:val="22"/>
              </w:rPr>
              <w:t>*</w:t>
            </w:r>
          </w:p>
        </w:tc>
        <w:tc>
          <w:tcPr>
            <w:tcW w:w="985" w:type="dxa"/>
            <w:tcBorders>
              <w:top w:val="nil"/>
              <w:left w:val="nil"/>
              <w:bottom w:val="single" w:sz="4" w:space="0" w:color="auto"/>
              <w:right w:val="single" w:sz="4" w:space="0" w:color="auto"/>
            </w:tcBorders>
            <w:shd w:val="clear" w:color="auto" w:fill="auto"/>
            <w:vAlign w:val="center"/>
            <w:hideMark/>
          </w:tcPr>
          <w:p w14:paraId="2759BA59" w14:textId="77777777" w:rsidR="007B4880" w:rsidRPr="00383506" w:rsidRDefault="007B4880" w:rsidP="00C21D70">
            <w:pPr>
              <w:jc w:val="center"/>
              <w:rPr>
                <w:sz w:val="22"/>
                <w:szCs w:val="22"/>
              </w:rPr>
            </w:pPr>
            <w:r w:rsidRPr="00383506">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384EB8CE" w14:textId="77777777" w:rsidR="007B4880" w:rsidRPr="00383506" w:rsidRDefault="007B4880" w:rsidP="00C21D70">
            <w:pPr>
              <w:jc w:val="center"/>
              <w:rPr>
                <w:sz w:val="22"/>
                <w:szCs w:val="22"/>
              </w:rPr>
            </w:pPr>
            <w:r w:rsidRPr="00383506">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3F1493D3" w14:textId="77777777" w:rsidR="007B4880" w:rsidRPr="00383506" w:rsidRDefault="007B4880" w:rsidP="00C21D70">
            <w:pPr>
              <w:jc w:val="center"/>
              <w:rPr>
                <w:sz w:val="22"/>
                <w:szCs w:val="22"/>
              </w:rPr>
            </w:pPr>
            <w:r w:rsidRPr="00383506">
              <w:rPr>
                <w:sz w:val="22"/>
                <w:szCs w:val="22"/>
              </w:rPr>
              <w:t>9,949</w:t>
            </w:r>
          </w:p>
        </w:tc>
      </w:tr>
      <w:tr w:rsidR="007B4880" w:rsidRPr="00383506" w14:paraId="3FB026F9"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756A3D1C" w14:textId="77777777" w:rsidR="007B4880" w:rsidRPr="00383506" w:rsidRDefault="007B4880" w:rsidP="00C21D70"/>
        </w:tc>
        <w:tc>
          <w:tcPr>
            <w:tcW w:w="4869" w:type="dxa"/>
            <w:tcBorders>
              <w:top w:val="nil"/>
              <w:left w:val="nil"/>
              <w:bottom w:val="single" w:sz="4" w:space="0" w:color="auto"/>
              <w:right w:val="single" w:sz="4" w:space="0" w:color="auto"/>
            </w:tcBorders>
            <w:shd w:val="clear" w:color="auto" w:fill="auto"/>
            <w:vAlign w:val="center"/>
            <w:hideMark/>
          </w:tcPr>
          <w:p w14:paraId="07B75F80" w14:textId="77777777" w:rsidR="007B4880" w:rsidRPr="00383506" w:rsidRDefault="007B4880" w:rsidP="00C21D70">
            <w:r w:rsidRPr="00383506">
              <w:t>·</w:t>
            </w:r>
            <w:r w:rsidRPr="00383506">
              <w:rPr>
                <w:sz w:val="14"/>
                <w:szCs w:val="14"/>
              </w:rPr>
              <w:t xml:space="preserve">       </w:t>
            </w:r>
            <w:r w:rsidRPr="00383506">
              <w:rPr>
                <w:i/>
                <w:iCs/>
              </w:rPr>
              <w:t>пар</w:t>
            </w:r>
          </w:p>
        </w:tc>
        <w:tc>
          <w:tcPr>
            <w:tcW w:w="1076" w:type="dxa"/>
            <w:tcBorders>
              <w:top w:val="nil"/>
              <w:left w:val="nil"/>
              <w:bottom w:val="single" w:sz="4" w:space="0" w:color="auto"/>
              <w:right w:val="single" w:sz="4" w:space="0" w:color="auto"/>
            </w:tcBorders>
            <w:shd w:val="clear" w:color="auto" w:fill="auto"/>
            <w:vAlign w:val="center"/>
            <w:hideMark/>
          </w:tcPr>
          <w:p w14:paraId="20D75C96" w14:textId="77777777" w:rsidR="007B4880" w:rsidRPr="00383506" w:rsidRDefault="007B4880" w:rsidP="00C21D70">
            <w:pPr>
              <w:jc w:val="center"/>
              <w:rPr>
                <w:sz w:val="22"/>
                <w:szCs w:val="22"/>
              </w:rPr>
            </w:pPr>
            <w:r w:rsidRPr="00383506">
              <w:rPr>
                <w:sz w:val="22"/>
                <w:szCs w:val="22"/>
              </w:rPr>
              <w:t>*</w:t>
            </w:r>
          </w:p>
        </w:tc>
        <w:tc>
          <w:tcPr>
            <w:tcW w:w="985" w:type="dxa"/>
            <w:tcBorders>
              <w:top w:val="nil"/>
              <w:left w:val="nil"/>
              <w:bottom w:val="single" w:sz="4" w:space="0" w:color="auto"/>
              <w:right w:val="single" w:sz="4" w:space="0" w:color="auto"/>
            </w:tcBorders>
            <w:shd w:val="clear" w:color="auto" w:fill="auto"/>
            <w:vAlign w:val="center"/>
            <w:hideMark/>
          </w:tcPr>
          <w:p w14:paraId="0107AAFB" w14:textId="77777777" w:rsidR="007B4880" w:rsidRPr="00383506" w:rsidRDefault="007B4880" w:rsidP="00C21D70">
            <w:pPr>
              <w:jc w:val="center"/>
              <w:rPr>
                <w:sz w:val="22"/>
                <w:szCs w:val="22"/>
              </w:rPr>
            </w:pPr>
            <w:r w:rsidRPr="00383506">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1E371369" w14:textId="77777777" w:rsidR="007B4880" w:rsidRPr="00383506" w:rsidRDefault="007B4880" w:rsidP="00C21D70">
            <w:pPr>
              <w:jc w:val="center"/>
              <w:rPr>
                <w:sz w:val="22"/>
                <w:szCs w:val="22"/>
              </w:rPr>
            </w:pPr>
            <w:r w:rsidRPr="00383506">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41F06DC6" w14:textId="77777777" w:rsidR="007B4880" w:rsidRPr="00383506" w:rsidRDefault="007B4880" w:rsidP="00C21D70">
            <w:pPr>
              <w:jc w:val="center"/>
              <w:rPr>
                <w:sz w:val="22"/>
                <w:szCs w:val="22"/>
              </w:rPr>
            </w:pPr>
            <w:r w:rsidRPr="00383506">
              <w:rPr>
                <w:sz w:val="22"/>
                <w:szCs w:val="22"/>
              </w:rPr>
              <w:t>0,00</w:t>
            </w:r>
          </w:p>
        </w:tc>
      </w:tr>
      <w:tr w:rsidR="007B4880" w:rsidRPr="00383506" w14:paraId="752055B8"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63D3FF1D" w14:textId="77777777" w:rsidR="007B4880" w:rsidRPr="00383506" w:rsidRDefault="007B4880" w:rsidP="00C21D70"/>
        </w:tc>
        <w:tc>
          <w:tcPr>
            <w:tcW w:w="4869" w:type="dxa"/>
            <w:tcBorders>
              <w:top w:val="nil"/>
              <w:left w:val="nil"/>
              <w:bottom w:val="single" w:sz="4" w:space="0" w:color="auto"/>
              <w:right w:val="single" w:sz="4" w:space="0" w:color="auto"/>
            </w:tcBorders>
            <w:shd w:val="clear" w:color="auto" w:fill="auto"/>
            <w:vAlign w:val="center"/>
            <w:hideMark/>
          </w:tcPr>
          <w:p w14:paraId="56EEE183" w14:textId="77777777" w:rsidR="007B4880" w:rsidRPr="00383506" w:rsidRDefault="007B4880" w:rsidP="00C21D70">
            <w:r w:rsidRPr="00383506">
              <w:t>·</w:t>
            </w:r>
            <w:r w:rsidRPr="00383506">
              <w:rPr>
                <w:sz w:val="14"/>
                <w:szCs w:val="14"/>
              </w:rPr>
              <w:t xml:space="preserve">       </w:t>
            </w:r>
            <w:r w:rsidRPr="00383506">
              <w:rPr>
                <w:i/>
                <w:iCs/>
              </w:rPr>
              <w:t>конденсат</w:t>
            </w:r>
          </w:p>
        </w:tc>
        <w:tc>
          <w:tcPr>
            <w:tcW w:w="1076" w:type="dxa"/>
            <w:tcBorders>
              <w:top w:val="nil"/>
              <w:left w:val="nil"/>
              <w:bottom w:val="single" w:sz="4" w:space="0" w:color="auto"/>
              <w:right w:val="single" w:sz="4" w:space="0" w:color="auto"/>
            </w:tcBorders>
            <w:shd w:val="clear" w:color="auto" w:fill="auto"/>
            <w:vAlign w:val="center"/>
            <w:hideMark/>
          </w:tcPr>
          <w:p w14:paraId="254E4099" w14:textId="77777777" w:rsidR="007B4880" w:rsidRPr="00383506" w:rsidRDefault="007B4880" w:rsidP="00C21D70">
            <w:pPr>
              <w:jc w:val="center"/>
              <w:rPr>
                <w:sz w:val="22"/>
                <w:szCs w:val="22"/>
              </w:rPr>
            </w:pPr>
            <w:r w:rsidRPr="00383506">
              <w:rPr>
                <w:sz w:val="22"/>
                <w:szCs w:val="22"/>
              </w:rPr>
              <w:t>*</w:t>
            </w:r>
          </w:p>
        </w:tc>
        <w:tc>
          <w:tcPr>
            <w:tcW w:w="985" w:type="dxa"/>
            <w:tcBorders>
              <w:top w:val="nil"/>
              <w:left w:val="nil"/>
              <w:bottom w:val="single" w:sz="4" w:space="0" w:color="auto"/>
              <w:right w:val="single" w:sz="4" w:space="0" w:color="auto"/>
            </w:tcBorders>
            <w:shd w:val="clear" w:color="auto" w:fill="auto"/>
            <w:vAlign w:val="center"/>
            <w:hideMark/>
          </w:tcPr>
          <w:p w14:paraId="4610F789" w14:textId="77777777" w:rsidR="007B4880" w:rsidRPr="00383506" w:rsidRDefault="007B4880" w:rsidP="00C21D70">
            <w:pPr>
              <w:jc w:val="center"/>
              <w:rPr>
                <w:sz w:val="22"/>
                <w:szCs w:val="22"/>
              </w:rPr>
            </w:pPr>
            <w:r w:rsidRPr="00383506">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13F52754" w14:textId="77777777" w:rsidR="007B4880" w:rsidRPr="00383506" w:rsidRDefault="007B4880" w:rsidP="00C21D70">
            <w:pPr>
              <w:jc w:val="center"/>
              <w:rPr>
                <w:sz w:val="22"/>
                <w:szCs w:val="22"/>
              </w:rPr>
            </w:pPr>
            <w:r w:rsidRPr="00383506">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3EF26BDA" w14:textId="77777777" w:rsidR="007B4880" w:rsidRPr="00383506" w:rsidRDefault="007B4880" w:rsidP="00C21D70">
            <w:pPr>
              <w:jc w:val="center"/>
              <w:rPr>
                <w:sz w:val="22"/>
                <w:szCs w:val="22"/>
              </w:rPr>
            </w:pPr>
            <w:r w:rsidRPr="00383506">
              <w:rPr>
                <w:sz w:val="22"/>
                <w:szCs w:val="22"/>
              </w:rPr>
              <w:t>0,00</w:t>
            </w:r>
          </w:p>
        </w:tc>
      </w:tr>
      <w:tr w:rsidR="007B4880" w:rsidRPr="00383506" w14:paraId="384C3F1C"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748577A4" w14:textId="77777777" w:rsidR="007B4880" w:rsidRPr="00383506" w:rsidRDefault="007B4880" w:rsidP="00C21D70"/>
        </w:tc>
        <w:tc>
          <w:tcPr>
            <w:tcW w:w="4869" w:type="dxa"/>
            <w:tcBorders>
              <w:top w:val="nil"/>
              <w:left w:val="nil"/>
              <w:bottom w:val="single" w:sz="4" w:space="0" w:color="auto"/>
              <w:right w:val="single" w:sz="4" w:space="0" w:color="auto"/>
            </w:tcBorders>
            <w:shd w:val="clear" w:color="auto" w:fill="auto"/>
            <w:vAlign w:val="center"/>
            <w:hideMark/>
          </w:tcPr>
          <w:p w14:paraId="3F4BBBE6" w14:textId="77777777" w:rsidR="007B4880" w:rsidRPr="00383506" w:rsidRDefault="007B4880" w:rsidP="00C21D70">
            <w:r w:rsidRPr="00383506">
              <w:t>·</w:t>
            </w:r>
            <w:r w:rsidRPr="00383506">
              <w:rPr>
                <w:sz w:val="14"/>
                <w:szCs w:val="14"/>
              </w:rPr>
              <w:t xml:space="preserve">       </w:t>
            </w:r>
            <w:r w:rsidRPr="00383506">
              <w:rPr>
                <w:i/>
                <w:iCs/>
              </w:rPr>
              <w:t>вода</w:t>
            </w:r>
          </w:p>
        </w:tc>
        <w:tc>
          <w:tcPr>
            <w:tcW w:w="1076" w:type="dxa"/>
            <w:tcBorders>
              <w:top w:val="nil"/>
              <w:left w:val="nil"/>
              <w:bottom w:val="single" w:sz="4" w:space="0" w:color="auto"/>
              <w:right w:val="single" w:sz="4" w:space="0" w:color="auto"/>
            </w:tcBorders>
            <w:shd w:val="clear" w:color="auto" w:fill="auto"/>
            <w:vAlign w:val="center"/>
            <w:hideMark/>
          </w:tcPr>
          <w:p w14:paraId="577440FE" w14:textId="77777777" w:rsidR="007B4880" w:rsidRPr="00383506" w:rsidRDefault="007B4880" w:rsidP="00C21D70">
            <w:pPr>
              <w:jc w:val="center"/>
              <w:rPr>
                <w:sz w:val="22"/>
                <w:szCs w:val="22"/>
              </w:rPr>
            </w:pPr>
            <w:r w:rsidRPr="00383506">
              <w:rPr>
                <w:sz w:val="22"/>
                <w:szCs w:val="22"/>
              </w:rPr>
              <w:t>*</w:t>
            </w:r>
          </w:p>
        </w:tc>
        <w:tc>
          <w:tcPr>
            <w:tcW w:w="985" w:type="dxa"/>
            <w:tcBorders>
              <w:top w:val="nil"/>
              <w:left w:val="nil"/>
              <w:bottom w:val="single" w:sz="4" w:space="0" w:color="auto"/>
              <w:right w:val="single" w:sz="4" w:space="0" w:color="auto"/>
            </w:tcBorders>
            <w:shd w:val="clear" w:color="auto" w:fill="auto"/>
            <w:vAlign w:val="center"/>
            <w:hideMark/>
          </w:tcPr>
          <w:p w14:paraId="21EE3355" w14:textId="77777777" w:rsidR="007B4880" w:rsidRPr="00383506" w:rsidRDefault="007B4880" w:rsidP="00C21D70">
            <w:pPr>
              <w:jc w:val="center"/>
              <w:rPr>
                <w:sz w:val="22"/>
                <w:szCs w:val="22"/>
              </w:rPr>
            </w:pPr>
            <w:r w:rsidRPr="00383506">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4A33FC4D" w14:textId="77777777" w:rsidR="007B4880" w:rsidRPr="00383506" w:rsidRDefault="007B4880" w:rsidP="00C21D70">
            <w:pPr>
              <w:jc w:val="center"/>
              <w:rPr>
                <w:sz w:val="22"/>
                <w:szCs w:val="22"/>
              </w:rPr>
            </w:pPr>
            <w:r w:rsidRPr="00383506">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4762E732" w14:textId="77777777" w:rsidR="007B4880" w:rsidRPr="00383506" w:rsidRDefault="007B4880" w:rsidP="00C21D70">
            <w:pPr>
              <w:jc w:val="center"/>
              <w:rPr>
                <w:sz w:val="22"/>
                <w:szCs w:val="22"/>
              </w:rPr>
            </w:pPr>
            <w:r w:rsidRPr="00383506">
              <w:rPr>
                <w:sz w:val="22"/>
                <w:szCs w:val="22"/>
              </w:rPr>
              <w:t>9,949</w:t>
            </w:r>
          </w:p>
        </w:tc>
      </w:tr>
      <w:tr w:rsidR="007B4880" w:rsidRPr="00383506" w14:paraId="6580AA53" w14:textId="77777777" w:rsidTr="00C21D70">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601DD5C2" w14:textId="77777777" w:rsidR="007B4880" w:rsidRPr="00383506" w:rsidRDefault="007B4880" w:rsidP="00C21D70">
            <w:pPr>
              <w:jc w:val="center"/>
            </w:pPr>
            <w:r w:rsidRPr="00383506">
              <w:t>2.2</w:t>
            </w:r>
          </w:p>
        </w:tc>
        <w:tc>
          <w:tcPr>
            <w:tcW w:w="4869" w:type="dxa"/>
            <w:tcBorders>
              <w:top w:val="nil"/>
              <w:left w:val="nil"/>
              <w:bottom w:val="single" w:sz="4" w:space="0" w:color="auto"/>
              <w:right w:val="single" w:sz="4" w:space="0" w:color="auto"/>
            </w:tcBorders>
            <w:shd w:val="clear" w:color="auto" w:fill="auto"/>
            <w:vAlign w:val="center"/>
            <w:hideMark/>
          </w:tcPr>
          <w:p w14:paraId="739E6357" w14:textId="77777777" w:rsidR="007B4880" w:rsidRPr="00383506" w:rsidRDefault="007B4880" w:rsidP="00C21D70">
            <w:r w:rsidRPr="00383506">
              <w:t>материальная характеристика тепловых сетей в однотрубном исчислении, м</w:t>
            </w:r>
            <w:r w:rsidRPr="00383506">
              <w:rPr>
                <w:vertAlign w:val="superscript"/>
              </w:rPr>
              <w:t>2</w:t>
            </w:r>
          </w:p>
        </w:tc>
        <w:tc>
          <w:tcPr>
            <w:tcW w:w="4310" w:type="dxa"/>
            <w:gridSpan w:val="4"/>
            <w:tcBorders>
              <w:top w:val="single" w:sz="4" w:space="0" w:color="auto"/>
              <w:left w:val="nil"/>
              <w:bottom w:val="single" w:sz="4" w:space="0" w:color="auto"/>
              <w:right w:val="single" w:sz="4" w:space="0" w:color="auto"/>
            </w:tcBorders>
            <w:shd w:val="clear" w:color="auto" w:fill="auto"/>
            <w:vAlign w:val="center"/>
            <w:hideMark/>
          </w:tcPr>
          <w:p w14:paraId="1E560814" w14:textId="77777777" w:rsidR="007B4880" w:rsidRPr="00383506" w:rsidRDefault="007B4880" w:rsidP="00C21D70">
            <w:pPr>
              <w:jc w:val="center"/>
              <w:rPr>
                <w:sz w:val="22"/>
                <w:szCs w:val="22"/>
              </w:rPr>
            </w:pPr>
            <w:r w:rsidRPr="00383506">
              <w:rPr>
                <w:sz w:val="22"/>
                <w:szCs w:val="22"/>
              </w:rPr>
              <w:t> </w:t>
            </w:r>
          </w:p>
        </w:tc>
      </w:tr>
      <w:tr w:rsidR="007B4880" w:rsidRPr="00383506" w14:paraId="15406AE4"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141321CC" w14:textId="77777777" w:rsidR="007B4880" w:rsidRPr="00383506" w:rsidRDefault="007B4880" w:rsidP="00C21D70"/>
        </w:tc>
        <w:tc>
          <w:tcPr>
            <w:tcW w:w="4869" w:type="dxa"/>
            <w:tcBorders>
              <w:top w:val="nil"/>
              <w:left w:val="nil"/>
              <w:bottom w:val="single" w:sz="4" w:space="0" w:color="auto"/>
              <w:right w:val="single" w:sz="4" w:space="0" w:color="auto"/>
            </w:tcBorders>
            <w:shd w:val="clear" w:color="auto" w:fill="auto"/>
            <w:vAlign w:val="center"/>
            <w:hideMark/>
          </w:tcPr>
          <w:p w14:paraId="3D045B50" w14:textId="77777777" w:rsidR="007B4880" w:rsidRPr="00383506" w:rsidRDefault="007B4880" w:rsidP="00C21D70">
            <w:r w:rsidRPr="00383506">
              <w:t>·</w:t>
            </w:r>
            <w:r w:rsidRPr="00383506">
              <w:rPr>
                <w:sz w:val="14"/>
                <w:szCs w:val="14"/>
              </w:rPr>
              <w:t xml:space="preserve">       </w:t>
            </w:r>
            <w:r w:rsidRPr="00383506">
              <w:rPr>
                <w:i/>
                <w:iCs/>
              </w:rPr>
              <w:t>пар</w:t>
            </w:r>
          </w:p>
        </w:tc>
        <w:tc>
          <w:tcPr>
            <w:tcW w:w="1076" w:type="dxa"/>
            <w:tcBorders>
              <w:top w:val="nil"/>
              <w:left w:val="nil"/>
              <w:bottom w:val="single" w:sz="4" w:space="0" w:color="auto"/>
              <w:right w:val="single" w:sz="4" w:space="0" w:color="auto"/>
            </w:tcBorders>
            <w:shd w:val="clear" w:color="auto" w:fill="auto"/>
            <w:vAlign w:val="center"/>
            <w:hideMark/>
          </w:tcPr>
          <w:p w14:paraId="6B2FDB7C" w14:textId="77777777" w:rsidR="007B4880" w:rsidRPr="00383506" w:rsidRDefault="007B4880" w:rsidP="00C21D70">
            <w:pPr>
              <w:jc w:val="center"/>
              <w:rPr>
                <w:sz w:val="22"/>
                <w:szCs w:val="22"/>
              </w:rPr>
            </w:pPr>
            <w:r w:rsidRPr="00383506">
              <w:rPr>
                <w:sz w:val="22"/>
                <w:szCs w:val="22"/>
              </w:rPr>
              <w:t>*</w:t>
            </w:r>
          </w:p>
        </w:tc>
        <w:tc>
          <w:tcPr>
            <w:tcW w:w="985" w:type="dxa"/>
            <w:tcBorders>
              <w:top w:val="nil"/>
              <w:left w:val="nil"/>
              <w:bottom w:val="single" w:sz="4" w:space="0" w:color="auto"/>
              <w:right w:val="single" w:sz="4" w:space="0" w:color="auto"/>
            </w:tcBorders>
            <w:shd w:val="clear" w:color="auto" w:fill="auto"/>
            <w:vAlign w:val="center"/>
            <w:hideMark/>
          </w:tcPr>
          <w:p w14:paraId="26041291" w14:textId="77777777" w:rsidR="007B4880" w:rsidRPr="00383506" w:rsidRDefault="007B4880" w:rsidP="00C21D70">
            <w:pPr>
              <w:jc w:val="center"/>
              <w:rPr>
                <w:sz w:val="22"/>
                <w:szCs w:val="22"/>
              </w:rPr>
            </w:pPr>
            <w:r w:rsidRPr="00383506">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05491B86" w14:textId="77777777" w:rsidR="007B4880" w:rsidRPr="00383506" w:rsidRDefault="007B4880" w:rsidP="00C21D70">
            <w:pPr>
              <w:jc w:val="center"/>
              <w:rPr>
                <w:sz w:val="22"/>
                <w:szCs w:val="22"/>
              </w:rPr>
            </w:pPr>
            <w:r w:rsidRPr="00383506">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60B184CC" w14:textId="77777777" w:rsidR="007B4880" w:rsidRPr="00383506" w:rsidRDefault="007B4880" w:rsidP="00C21D70">
            <w:pPr>
              <w:jc w:val="center"/>
              <w:rPr>
                <w:sz w:val="22"/>
                <w:szCs w:val="22"/>
              </w:rPr>
            </w:pPr>
            <w:r w:rsidRPr="00383506">
              <w:rPr>
                <w:sz w:val="22"/>
                <w:szCs w:val="22"/>
              </w:rPr>
              <w:t>0</w:t>
            </w:r>
          </w:p>
        </w:tc>
      </w:tr>
      <w:tr w:rsidR="007B4880" w:rsidRPr="00383506" w14:paraId="2944A81D"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63516C11" w14:textId="77777777" w:rsidR="007B4880" w:rsidRPr="00383506" w:rsidRDefault="007B4880" w:rsidP="00C21D70"/>
        </w:tc>
        <w:tc>
          <w:tcPr>
            <w:tcW w:w="4869" w:type="dxa"/>
            <w:tcBorders>
              <w:top w:val="nil"/>
              <w:left w:val="nil"/>
              <w:bottom w:val="single" w:sz="4" w:space="0" w:color="auto"/>
              <w:right w:val="single" w:sz="4" w:space="0" w:color="auto"/>
            </w:tcBorders>
            <w:shd w:val="clear" w:color="auto" w:fill="auto"/>
            <w:vAlign w:val="center"/>
            <w:hideMark/>
          </w:tcPr>
          <w:p w14:paraId="45ABADB4" w14:textId="77777777" w:rsidR="007B4880" w:rsidRPr="00383506" w:rsidRDefault="007B4880" w:rsidP="00C21D70">
            <w:r w:rsidRPr="00383506">
              <w:t>·</w:t>
            </w:r>
            <w:r w:rsidRPr="00383506">
              <w:rPr>
                <w:sz w:val="14"/>
                <w:szCs w:val="14"/>
              </w:rPr>
              <w:t xml:space="preserve">       </w:t>
            </w:r>
            <w:r w:rsidRPr="00383506">
              <w:rPr>
                <w:i/>
                <w:iCs/>
              </w:rPr>
              <w:t>конденсат</w:t>
            </w:r>
          </w:p>
        </w:tc>
        <w:tc>
          <w:tcPr>
            <w:tcW w:w="1076" w:type="dxa"/>
            <w:tcBorders>
              <w:top w:val="nil"/>
              <w:left w:val="nil"/>
              <w:bottom w:val="single" w:sz="4" w:space="0" w:color="auto"/>
              <w:right w:val="single" w:sz="4" w:space="0" w:color="auto"/>
            </w:tcBorders>
            <w:shd w:val="clear" w:color="auto" w:fill="auto"/>
            <w:vAlign w:val="center"/>
            <w:hideMark/>
          </w:tcPr>
          <w:p w14:paraId="6633B0F3" w14:textId="77777777" w:rsidR="007B4880" w:rsidRPr="00383506" w:rsidRDefault="007B4880" w:rsidP="00C21D70">
            <w:pPr>
              <w:jc w:val="center"/>
              <w:rPr>
                <w:sz w:val="22"/>
                <w:szCs w:val="22"/>
              </w:rPr>
            </w:pPr>
            <w:r w:rsidRPr="00383506">
              <w:rPr>
                <w:sz w:val="22"/>
                <w:szCs w:val="22"/>
              </w:rPr>
              <w:t>*</w:t>
            </w:r>
          </w:p>
        </w:tc>
        <w:tc>
          <w:tcPr>
            <w:tcW w:w="985" w:type="dxa"/>
            <w:tcBorders>
              <w:top w:val="nil"/>
              <w:left w:val="nil"/>
              <w:bottom w:val="single" w:sz="4" w:space="0" w:color="auto"/>
              <w:right w:val="single" w:sz="4" w:space="0" w:color="auto"/>
            </w:tcBorders>
            <w:shd w:val="clear" w:color="auto" w:fill="auto"/>
            <w:vAlign w:val="center"/>
            <w:hideMark/>
          </w:tcPr>
          <w:p w14:paraId="68183CF5" w14:textId="77777777" w:rsidR="007B4880" w:rsidRPr="00383506" w:rsidRDefault="007B4880" w:rsidP="00C21D70">
            <w:pPr>
              <w:jc w:val="center"/>
              <w:rPr>
                <w:sz w:val="22"/>
                <w:szCs w:val="22"/>
              </w:rPr>
            </w:pPr>
            <w:r w:rsidRPr="00383506">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04E76550" w14:textId="77777777" w:rsidR="007B4880" w:rsidRPr="00383506" w:rsidRDefault="007B4880" w:rsidP="00C21D70">
            <w:pPr>
              <w:jc w:val="center"/>
              <w:rPr>
                <w:sz w:val="22"/>
                <w:szCs w:val="22"/>
              </w:rPr>
            </w:pPr>
            <w:r w:rsidRPr="00383506">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3C266D87" w14:textId="77777777" w:rsidR="007B4880" w:rsidRPr="00383506" w:rsidRDefault="007B4880" w:rsidP="00C21D70">
            <w:pPr>
              <w:jc w:val="center"/>
              <w:rPr>
                <w:sz w:val="22"/>
                <w:szCs w:val="22"/>
              </w:rPr>
            </w:pPr>
            <w:r w:rsidRPr="00383506">
              <w:rPr>
                <w:sz w:val="22"/>
                <w:szCs w:val="22"/>
              </w:rPr>
              <w:t>0</w:t>
            </w:r>
          </w:p>
        </w:tc>
      </w:tr>
      <w:tr w:rsidR="007B4880" w:rsidRPr="00383506" w14:paraId="00D07C13"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49F232BB" w14:textId="77777777" w:rsidR="007B4880" w:rsidRPr="00383506" w:rsidRDefault="007B4880" w:rsidP="00C21D70"/>
        </w:tc>
        <w:tc>
          <w:tcPr>
            <w:tcW w:w="4869" w:type="dxa"/>
            <w:tcBorders>
              <w:top w:val="nil"/>
              <w:left w:val="nil"/>
              <w:bottom w:val="single" w:sz="4" w:space="0" w:color="auto"/>
              <w:right w:val="single" w:sz="4" w:space="0" w:color="auto"/>
            </w:tcBorders>
            <w:shd w:val="clear" w:color="auto" w:fill="auto"/>
            <w:vAlign w:val="center"/>
            <w:hideMark/>
          </w:tcPr>
          <w:p w14:paraId="6B9113BC" w14:textId="77777777" w:rsidR="007B4880" w:rsidRPr="00383506" w:rsidRDefault="007B4880" w:rsidP="00C21D70">
            <w:r w:rsidRPr="00383506">
              <w:t>·</w:t>
            </w:r>
            <w:r w:rsidRPr="00383506">
              <w:rPr>
                <w:sz w:val="14"/>
                <w:szCs w:val="14"/>
              </w:rPr>
              <w:t xml:space="preserve">       </w:t>
            </w:r>
            <w:r w:rsidRPr="00383506">
              <w:rPr>
                <w:i/>
                <w:iCs/>
              </w:rPr>
              <w:t>вода</w:t>
            </w:r>
          </w:p>
        </w:tc>
        <w:tc>
          <w:tcPr>
            <w:tcW w:w="1076" w:type="dxa"/>
            <w:tcBorders>
              <w:top w:val="nil"/>
              <w:left w:val="nil"/>
              <w:bottom w:val="single" w:sz="4" w:space="0" w:color="auto"/>
              <w:right w:val="single" w:sz="4" w:space="0" w:color="auto"/>
            </w:tcBorders>
            <w:shd w:val="clear" w:color="auto" w:fill="auto"/>
            <w:vAlign w:val="center"/>
            <w:hideMark/>
          </w:tcPr>
          <w:p w14:paraId="37AF1167" w14:textId="77777777" w:rsidR="007B4880" w:rsidRPr="00383506" w:rsidRDefault="007B4880" w:rsidP="00C21D70">
            <w:pPr>
              <w:jc w:val="center"/>
              <w:rPr>
                <w:sz w:val="22"/>
                <w:szCs w:val="22"/>
              </w:rPr>
            </w:pPr>
            <w:r w:rsidRPr="00383506">
              <w:rPr>
                <w:sz w:val="22"/>
                <w:szCs w:val="22"/>
              </w:rPr>
              <w:t>*</w:t>
            </w:r>
          </w:p>
        </w:tc>
        <w:tc>
          <w:tcPr>
            <w:tcW w:w="985" w:type="dxa"/>
            <w:tcBorders>
              <w:top w:val="nil"/>
              <w:left w:val="nil"/>
              <w:bottom w:val="single" w:sz="4" w:space="0" w:color="auto"/>
              <w:right w:val="single" w:sz="4" w:space="0" w:color="auto"/>
            </w:tcBorders>
            <w:shd w:val="clear" w:color="auto" w:fill="auto"/>
            <w:vAlign w:val="center"/>
            <w:hideMark/>
          </w:tcPr>
          <w:p w14:paraId="523B6ADE" w14:textId="77777777" w:rsidR="007B4880" w:rsidRPr="00383506" w:rsidRDefault="007B4880" w:rsidP="00C21D70">
            <w:pPr>
              <w:jc w:val="center"/>
              <w:rPr>
                <w:sz w:val="22"/>
                <w:szCs w:val="22"/>
              </w:rPr>
            </w:pPr>
            <w:r w:rsidRPr="00383506">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4C7FA74E" w14:textId="77777777" w:rsidR="007B4880" w:rsidRPr="00383506" w:rsidRDefault="007B4880" w:rsidP="00C21D70">
            <w:pPr>
              <w:jc w:val="center"/>
              <w:rPr>
                <w:sz w:val="22"/>
                <w:szCs w:val="22"/>
              </w:rPr>
            </w:pPr>
            <w:r w:rsidRPr="00383506">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58424150" w14:textId="77777777" w:rsidR="007B4880" w:rsidRPr="00383506" w:rsidRDefault="007B4880" w:rsidP="00C21D70">
            <w:pPr>
              <w:jc w:val="center"/>
              <w:rPr>
                <w:sz w:val="22"/>
                <w:szCs w:val="22"/>
              </w:rPr>
            </w:pPr>
            <w:r w:rsidRPr="00383506">
              <w:rPr>
                <w:sz w:val="22"/>
                <w:szCs w:val="22"/>
              </w:rPr>
              <w:t>1767,045</w:t>
            </w:r>
          </w:p>
        </w:tc>
      </w:tr>
      <w:tr w:rsidR="007B4880" w:rsidRPr="00383506" w14:paraId="0B61BA53" w14:textId="77777777" w:rsidTr="00C21D70">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5934887E" w14:textId="77777777" w:rsidR="007B4880" w:rsidRPr="00383506" w:rsidRDefault="007B4880" w:rsidP="00C21D70">
            <w:pPr>
              <w:jc w:val="center"/>
            </w:pPr>
            <w:r w:rsidRPr="00383506">
              <w:t>2.3</w:t>
            </w:r>
          </w:p>
        </w:tc>
        <w:tc>
          <w:tcPr>
            <w:tcW w:w="4869" w:type="dxa"/>
            <w:tcBorders>
              <w:top w:val="nil"/>
              <w:left w:val="nil"/>
              <w:bottom w:val="single" w:sz="4" w:space="0" w:color="auto"/>
              <w:right w:val="single" w:sz="4" w:space="0" w:color="auto"/>
            </w:tcBorders>
            <w:shd w:val="clear" w:color="auto" w:fill="auto"/>
            <w:vAlign w:val="center"/>
            <w:hideMark/>
          </w:tcPr>
          <w:p w14:paraId="4F652E54" w14:textId="77777777" w:rsidR="007B4880" w:rsidRPr="00383506" w:rsidRDefault="007B4880" w:rsidP="00C21D70">
            <w:r w:rsidRPr="00383506">
              <w:t>отпуск тепловой энергии в сеть, тыс. Гкал:</w:t>
            </w:r>
          </w:p>
        </w:tc>
        <w:tc>
          <w:tcPr>
            <w:tcW w:w="1076" w:type="dxa"/>
            <w:tcBorders>
              <w:top w:val="nil"/>
              <w:left w:val="nil"/>
              <w:bottom w:val="single" w:sz="4" w:space="0" w:color="auto"/>
              <w:right w:val="single" w:sz="4" w:space="0" w:color="auto"/>
            </w:tcBorders>
            <w:shd w:val="clear" w:color="auto" w:fill="auto"/>
            <w:vAlign w:val="center"/>
            <w:hideMark/>
          </w:tcPr>
          <w:p w14:paraId="77AF28AD" w14:textId="77777777" w:rsidR="007B4880" w:rsidRPr="00383506" w:rsidRDefault="007B4880" w:rsidP="00C21D70">
            <w:pPr>
              <w:jc w:val="center"/>
              <w:rPr>
                <w:sz w:val="22"/>
                <w:szCs w:val="22"/>
              </w:rPr>
            </w:pPr>
            <w:r w:rsidRPr="00383506">
              <w:rPr>
                <w:sz w:val="22"/>
                <w:szCs w:val="22"/>
              </w:rPr>
              <w:t>*</w:t>
            </w:r>
          </w:p>
        </w:tc>
        <w:tc>
          <w:tcPr>
            <w:tcW w:w="985" w:type="dxa"/>
            <w:tcBorders>
              <w:top w:val="nil"/>
              <w:left w:val="nil"/>
              <w:bottom w:val="single" w:sz="4" w:space="0" w:color="auto"/>
              <w:right w:val="single" w:sz="4" w:space="0" w:color="auto"/>
            </w:tcBorders>
            <w:shd w:val="clear" w:color="auto" w:fill="auto"/>
            <w:vAlign w:val="center"/>
            <w:hideMark/>
          </w:tcPr>
          <w:p w14:paraId="15B85EB9" w14:textId="77777777" w:rsidR="007B4880" w:rsidRPr="00383506" w:rsidRDefault="007B4880" w:rsidP="00C21D70">
            <w:pPr>
              <w:jc w:val="center"/>
              <w:rPr>
                <w:sz w:val="22"/>
                <w:szCs w:val="22"/>
              </w:rPr>
            </w:pPr>
            <w:r w:rsidRPr="00383506">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5D16AC02" w14:textId="77777777" w:rsidR="007B4880" w:rsidRPr="00383506" w:rsidRDefault="007B4880" w:rsidP="00C21D70">
            <w:pPr>
              <w:jc w:val="center"/>
              <w:rPr>
                <w:sz w:val="22"/>
                <w:szCs w:val="22"/>
              </w:rPr>
            </w:pPr>
            <w:r w:rsidRPr="00383506">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49D1A989" w14:textId="77777777" w:rsidR="007B4880" w:rsidRPr="00383506" w:rsidRDefault="007B4880" w:rsidP="00C21D70">
            <w:pPr>
              <w:jc w:val="center"/>
              <w:rPr>
                <w:sz w:val="22"/>
                <w:szCs w:val="22"/>
              </w:rPr>
            </w:pPr>
            <w:r w:rsidRPr="00383506">
              <w:rPr>
                <w:sz w:val="22"/>
                <w:szCs w:val="22"/>
              </w:rPr>
              <w:t>50,438</w:t>
            </w:r>
          </w:p>
        </w:tc>
      </w:tr>
      <w:tr w:rsidR="007B4880" w:rsidRPr="00383506" w14:paraId="2934D4E4"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3F35B58E" w14:textId="77777777" w:rsidR="007B4880" w:rsidRPr="00383506" w:rsidRDefault="007B4880" w:rsidP="00C21D70"/>
        </w:tc>
        <w:tc>
          <w:tcPr>
            <w:tcW w:w="4869" w:type="dxa"/>
            <w:tcBorders>
              <w:top w:val="nil"/>
              <w:left w:val="nil"/>
              <w:bottom w:val="single" w:sz="4" w:space="0" w:color="auto"/>
              <w:right w:val="single" w:sz="4" w:space="0" w:color="auto"/>
            </w:tcBorders>
            <w:shd w:val="clear" w:color="auto" w:fill="auto"/>
            <w:vAlign w:val="center"/>
            <w:hideMark/>
          </w:tcPr>
          <w:p w14:paraId="0A82D34B" w14:textId="77777777" w:rsidR="007B4880" w:rsidRPr="00383506" w:rsidRDefault="007B4880" w:rsidP="00C21D70">
            <w:r w:rsidRPr="00383506">
              <w:t>·</w:t>
            </w:r>
            <w:r w:rsidRPr="00383506">
              <w:rPr>
                <w:sz w:val="14"/>
                <w:szCs w:val="14"/>
              </w:rPr>
              <w:t xml:space="preserve">       </w:t>
            </w:r>
            <w:r w:rsidRPr="00383506">
              <w:rPr>
                <w:i/>
                <w:iCs/>
              </w:rPr>
              <w:t>пар</w:t>
            </w:r>
          </w:p>
        </w:tc>
        <w:tc>
          <w:tcPr>
            <w:tcW w:w="1076" w:type="dxa"/>
            <w:tcBorders>
              <w:top w:val="nil"/>
              <w:left w:val="nil"/>
              <w:bottom w:val="single" w:sz="4" w:space="0" w:color="auto"/>
              <w:right w:val="single" w:sz="4" w:space="0" w:color="auto"/>
            </w:tcBorders>
            <w:shd w:val="clear" w:color="auto" w:fill="auto"/>
            <w:vAlign w:val="center"/>
            <w:hideMark/>
          </w:tcPr>
          <w:p w14:paraId="57F09B64" w14:textId="77777777" w:rsidR="007B4880" w:rsidRPr="00383506" w:rsidRDefault="007B4880" w:rsidP="00C21D70">
            <w:pPr>
              <w:jc w:val="center"/>
              <w:rPr>
                <w:sz w:val="22"/>
                <w:szCs w:val="22"/>
              </w:rPr>
            </w:pPr>
            <w:r w:rsidRPr="00383506">
              <w:rPr>
                <w:sz w:val="22"/>
                <w:szCs w:val="22"/>
              </w:rPr>
              <w:t>*</w:t>
            </w:r>
          </w:p>
        </w:tc>
        <w:tc>
          <w:tcPr>
            <w:tcW w:w="985" w:type="dxa"/>
            <w:tcBorders>
              <w:top w:val="nil"/>
              <w:left w:val="nil"/>
              <w:bottom w:val="single" w:sz="4" w:space="0" w:color="auto"/>
              <w:right w:val="single" w:sz="4" w:space="0" w:color="auto"/>
            </w:tcBorders>
            <w:shd w:val="clear" w:color="auto" w:fill="auto"/>
            <w:vAlign w:val="center"/>
            <w:hideMark/>
          </w:tcPr>
          <w:p w14:paraId="44863F8B" w14:textId="77777777" w:rsidR="007B4880" w:rsidRPr="00383506" w:rsidRDefault="007B4880" w:rsidP="00C21D70">
            <w:pPr>
              <w:jc w:val="center"/>
              <w:rPr>
                <w:sz w:val="22"/>
                <w:szCs w:val="22"/>
              </w:rPr>
            </w:pPr>
            <w:r w:rsidRPr="00383506">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6D4086C5" w14:textId="77777777" w:rsidR="007B4880" w:rsidRPr="00383506" w:rsidRDefault="007B4880" w:rsidP="00C21D70">
            <w:pPr>
              <w:jc w:val="center"/>
              <w:rPr>
                <w:sz w:val="22"/>
                <w:szCs w:val="22"/>
              </w:rPr>
            </w:pPr>
            <w:r w:rsidRPr="00383506">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5F7F1426" w14:textId="77777777" w:rsidR="007B4880" w:rsidRPr="00383506" w:rsidRDefault="007B4880" w:rsidP="00C21D70">
            <w:pPr>
              <w:jc w:val="center"/>
              <w:rPr>
                <w:sz w:val="22"/>
                <w:szCs w:val="22"/>
              </w:rPr>
            </w:pPr>
            <w:r w:rsidRPr="00383506">
              <w:rPr>
                <w:sz w:val="22"/>
                <w:szCs w:val="22"/>
              </w:rPr>
              <w:t>0</w:t>
            </w:r>
          </w:p>
        </w:tc>
      </w:tr>
      <w:tr w:rsidR="007B4880" w:rsidRPr="00383506" w14:paraId="570F9121"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6AD7F58F" w14:textId="77777777" w:rsidR="007B4880" w:rsidRPr="00383506" w:rsidRDefault="007B4880" w:rsidP="00C21D70"/>
        </w:tc>
        <w:tc>
          <w:tcPr>
            <w:tcW w:w="4869" w:type="dxa"/>
            <w:tcBorders>
              <w:top w:val="nil"/>
              <w:left w:val="nil"/>
              <w:bottom w:val="single" w:sz="4" w:space="0" w:color="auto"/>
              <w:right w:val="single" w:sz="4" w:space="0" w:color="auto"/>
            </w:tcBorders>
            <w:shd w:val="clear" w:color="auto" w:fill="auto"/>
            <w:vAlign w:val="center"/>
            <w:hideMark/>
          </w:tcPr>
          <w:p w14:paraId="79F45AC5" w14:textId="77777777" w:rsidR="007B4880" w:rsidRPr="00383506" w:rsidRDefault="007B4880" w:rsidP="00C21D70">
            <w:r w:rsidRPr="00383506">
              <w:t>·</w:t>
            </w:r>
            <w:r w:rsidRPr="00383506">
              <w:rPr>
                <w:sz w:val="14"/>
                <w:szCs w:val="14"/>
              </w:rPr>
              <w:t xml:space="preserve">       </w:t>
            </w:r>
            <w:r w:rsidRPr="00383506">
              <w:rPr>
                <w:i/>
                <w:iCs/>
              </w:rPr>
              <w:t>вода</w:t>
            </w:r>
          </w:p>
        </w:tc>
        <w:tc>
          <w:tcPr>
            <w:tcW w:w="1076" w:type="dxa"/>
            <w:tcBorders>
              <w:top w:val="nil"/>
              <w:left w:val="nil"/>
              <w:bottom w:val="single" w:sz="4" w:space="0" w:color="auto"/>
              <w:right w:val="single" w:sz="4" w:space="0" w:color="auto"/>
            </w:tcBorders>
            <w:shd w:val="clear" w:color="auto" w:fill="auto"/>
            <w:vAlign w:val="center"/>
            <w:hideMark/>
          </w:tcPr>
          <w:p w14:paraId="2E4B2018" w14:textId="77777777" w:rsidR="007B4880" w:rsidRPr="00383506" w:rsidRDefault="007B4880" w:rsidP="00C21D70">
            <w:pPr>
              <w:jc w:val="center"/>
              <w:rPr>
                <w:sz w:val="22"/>
                <w:szCs w:val="22"/>
              </w:rPr>
            </w:pPr>
            <w:r w:rsidRPr="00383506">
              <w:rPr>
                <w:sz w:val="22"/>
                <w:szCs w:val="22"/>
              </w:rPr>
              <w:t>*</w:t>
            </w:r>
          </w:p>
        </w:tc>
        <w:tc>
          <w:tcPr>
            <w:tcW w:w="985" w:type="dxa"/>
            <w:tcBorders>
              <w:top w:val="nil"/>
              <w:left w:val="nil"/>
              <w:bottom w:val="single" w:sz="4" w:space="0" w:color="auto"/>
              <w:right w:val="single" w:sz="4" w:space="0" w:color="auto"/>
            </w:tcBorders>
            <w:shd w:val="clear" w:color="auto" w:fill="auto"/>
            <w:vAlign w:val="center"/>
            <w:hideMark/>
          </w:tcPr>
          <w:p w14:paraId="131AFB2F" w14:textId="77777777" w:rsidR="007B4880" w:rsidRPr="00383506" w:rsidRDefault="007B4880" w:rsidP="00C21D70">
            <w:pPr>
              <w:jc w:val="center"/>
              <w:rPr>
                <w:sz w:val="22"/>
                <w:szCs w:val="22"/>
              </w:rPr>
            </w:pPr>
            <w:r w:rsidRPr="00383506">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0D22F1F9" w14:textId="77777777" w:rsidR="007B4880" w:rsidRPr="00383506" w:rsidRDefault="007B4880" w:rsidP="00C21D70">
            <w:pPr>
              <w:jc w:val="center"/>
              <w:rPr>
                <w:sz w:val="22"/>
                <w:szCs w:val="22"/>
              </w:rPr>
            </w:pPr>
            <w:r w:rsidRPr="00383506">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10A9A444" w14:textId="77777777" w:rsidR="007B4880" w:rsidRPr="00383506" w:rsidRDefault="007B4880" w:rsidP="00C21D70">
            <w:pPr>
              <w:jc w:val="center"/>
              <w:rPr>
                <w:sz w:val="22"/>
                <w:szCs w:val="22"/>
              </w:rPr>
            </w:pPr>
            <w:r w:rsidRPr="00383506">
              <w:rPr>
                <w:sz w:val="22"/>
                <w:szCs w:val="22"/>
              </w:rPr>
              <w:t>50,438</w:t>
            </w:r>
          </w:p>
        </w:tc>
      </w:tr>
      <w:tr w:rsidR="007B4880" w:rsidRPr="00383506" w14:paraId="12BC5D65" w14:textId="77777777" w:rsidTr="00C21D70">
        <w:trPr>
          <w:trHeight w:val="458"/>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0B3F8352" w14:textId="77777777" w:rsidR="007B4880" w:rsidRPr="00383506" w:rsidRDefault="007B4880" w:rsidP="00C21D70">
            <w:pPr>
              <w:jc w:val="center"/>
            </w:pPr>
            <w:r w:rsidRPr="00383506">
              <w:t>2.4</w:t>
            </w:r>
          </w:p>
        </w:tc>
        <w:tc>
          <w:tcPr>
            <w:tcW w:w="4869" w:type="dxa"/>
            <w:vMerge w:val="restart"/>
            <w:tcBorders>
              <w:top w:val="nil"/>
              <w:left w:val="single" w:sz="4" w:space="0" w:color="auto"/>
              <w:bottom w:val="single" w:sz="4" w:space="0" w:color="auto"/>
              <w:right w:val="single" w:sz="4" w:space="0" w:color="auto"/>
            </w:tcBorders>
            <w:shd w:val="clear" w:color="auto" w:fill="auto"/>
            <w:vAlign w:val="center"/>
            <w:hideMark/>
          </w:tcPr>
          <w:p w14:paraId="1E9D9C96" w14:textId="77777777" w:rsidR="007B4880" w:rsidRPr="00383506" w:rsidRDefault="007B4880" w:rsidP="00C21D70">
            <w:r w:rsidRPr="00383506">
              <w:t>суммарная присоединенная тепловая нагрузка к тепловой сети, Гкал/ч:</w:t>
            </w:r>
          </w:p>
        </w:tc>
        <w:tc>
          <w:tcPr>
            <w:tcW w:w="1076" w:type="dxa"/>
            <w:vMerge w:val="restart"/>
            <w:tcBorders>
              <w:top w:val="nil"/>
              <w:left w:val="single" w:sz="4" w:space="0" w:color="auto"/>
              <w:bottom w:val="single" w:sz="4" w:space="0" w:color="auto"/>
              <w:right w:val="single" w:sz="4" w:space="0" w:color="auto"/>
            </w:tcBorders>
            <w:shd w:val="clear" w:color="auto" w:fill="auto"/>
            <w:vAlign w:val="center"/>
            <w:hideMark/>
          </w:tcPr>
          <w:p w14:paraId="1F8CD806" w14:textId="77777777" w:rsidR="007B4880" w:rsidRPr="00383506" w:rsidRDefault="007B4880" w:rsidP="00C21D70">
            <w:pPr>
              <w:jc w:val="center"/>
              <w:rPr>
                <w:sz w:val="22"/>
                <w:szCs w:val="22"/>
              </w:rPr>
            </w:pPr>
            <w:r w:rsidRPr="00383506">
              <w:rPr>
                <w:sz w:val="22"/>
                <w:szCs w:val="22"/>
              </w:rPr>
              <w:t>*</w:t>
            </w:r>
          </w:p>
          <w:p w14:paraId="79481420" w14:textId="77777777" w:rsidR="007B4880" w:rsidRPr="00383506" w:rsidRDefault="007B4880" w:rsidP="00C21D70">
            <w:pPr>
              <w:jc w:val="center"/>
              <w:rPr>
                <w:sz w:val="22"/>
                <w:szCs w:val="22"/>
              </w:rPr>
            </w:pPr>
            <w:r w:rsidRPr="00383506">
              <w:rPr>
                <w:sz w:val="22"/>
                <w:szCs w:val="22"/>
              </w:rPr>
              <w:t>*</w:t>
            </w:r>
          </w:p>
        </w:tc>
        <w:tc>
          <w:tcPr>
            <w:tcW w:w="985" w:type="dxa"/>
            <w:vMerge w:val="restart"/>
            <w:tcBorders>
              <w:top w:val="nil"/>
              <w:left w:val="single" w:sz="4" w:space="0" w:color="auto"/>
              <w:bottom w:val="single" w:sz="4" w:space="0" w:color="auto"/>
              <w:right w:val="single" w:sz="4" w:space="0" w:color="auto"/>
            </w:tcBorders>
            <w:shd w:val="clear" w:color="auto" w:fill="auto"/>
            <w:vAlign w:val="center"/>
            <w:hideMark/>
          </w:tcPr>
          <w:p w14:paraId="5D39076F" w14:textId="77777777" w:rsidR="007B4880" w:rsidRPr="00383506" w:rsidRDefault="007B4880" w:rsidP="00C21D70">
            <w:pPr>
              <w:jc w:val="center"/>
              <w:rPr>
                <w:sz w:val="22"/>
                <w:szCs w:val="22"/>
              </w:rPr>
            </w:pPr>
            <w:r w:rsidRPr="00383506">
              <w:rPr>
                <w:sz w:val="22"/>
                <w:szCs w:val="22"/>
              </w:rPr>
              <w:t>*</w:t>
            </w:r>
          </w:p>
          <w:p w14:paraId="6FDF183F" w14:textId="77777777" w:rsidR="007B4880" w:rsidRPr="00383506" w:rsidRDefault="007B4880" w:rsidP="00C21D70">
            <w:pPr>
              <w:jc w:val="center"/>
              <w:rPr>
                <w:sz w:val="22"/>
                <w:szCs w:val="22"/>
              </w:rPr>
            </w:pPr>
            <w:r w:rsidRPr="00383506">
              <w:rPr>
                <w:sz w:val="22"/>
                <w:szCs w:val="22"/>
              </w:rPr>
              <w:t>*</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5CB20A71" w14:textId="77777777" w:rsidR="007B4880" w:rsidRPr="00383506" w:rsidRDefault="007B4880" w:rsidP="00C21D70">
            <w:pPr>
              <w:jc w:val="center"/>
              <w:rPr>
                <w:sz w:val="22"/>
                <w:szCs w:val="22"/>
              </w:rPr>
            </w:pPr>
            <w:r w:rsidRPr="00383506">
              <w:rPr>
                <w:sz w:val="22"/>
                <w:szCs w:val="22"/>
              </w:rPr>
              <w:t>*</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5477E13" w14:textId="77777777" w:rsidR="007B4880" w:rsidRPr="00383506" w:rsidRDefault="007B4880" w:rsidP="00C21D70">
            <w:pPr>
              <w:jc w:val="center"/>
              <w:rPr>
                <w:sz w:val="22"/>
                <w:szCs w:val="22"/>
              </w:rPr>
            </w:pPr>
            <w:r w:rsidRPr="00383506">
              <w:rPr>
                <w:sz w:val="22"/>
                <w:szCs w:val="22"/>
              </w:rPr>
              <w:t>8,478</w:t>
            </w:r>
          </w:p>
        </w:tc>
      </w:tr>
      <w:tr w:rsidR="007B4880" w:rsidRPr="00383506" w14:paraId="544F2A0F" w14:textId="77777777" w:rsidTr="00C21D70">
        <w:trPr>
          <w:trHeight w:val="458"/>
        </w:trPr>
        <w:tc>
          <w:tcPr>
            <w:tcW w:w="659" w:type="dxa"/>
            <w:vMerge/>
            <w:tcBorders>
              <w:top w:val="nil"/>
              <w:left w:val="single" w:sz="4" w:space="0" w:color="auto"/>
              <w:bottom w:val="single" w:sz="4" w:space="0" w:color="auto"/>
              <w:right w:val="single" w:sz="4" w:space="0" w:color="auto"/>
            </w:tcBorders>
            <w:vAlign w:val="center"/>
            <w:hideMark/>
          </w:tcPr>
          <w:p w14:paraId="5F57B1E6" w14:textId="77777777" w:rsidR="007B4880" w:rsidRPr="00383506" w:rsidRDefault="007B4880" w:rsidP="00C21D70"/>
        </w:tc>
        <w:tc>
          <w:tcPr>
            <w:tcW w:w="4869" w:type="dxa"/>
            <w:vMerge/>
            <w:tcBorders>
              <w:top w:val="nil"/>
              <w:left w:val="single" w:sz="4" w:space="0" w:color="auto"/>
              <w:bottom w:val="single" w:sz="4" w:space="0" w:color="auto"/>
              <w:right w:val="single" w:sz="4" w:space="0" w:color="auto"/>
            </w:tcBorders>
            <w:vAlign w:val="center"/>
            <w:hideMark/>
          </w:tcPr>
          <w:p w14:paraId="4250A5F6" w14:textId="77777777" w:rsidR="007B4880" w:rsidRPr="00383506" w:rsidRDefault="007B4880" w:rsidP="00C21D70"/>
        </w:tc>
        <w:tc>
          <w:tcPr>
            <w:tcW w:w="1076" w:type="dxa"/>
            <w:vMerge/>
            <w:tcBorders>
              <w:top w:val="nil"/>
              <w:left w:val="single" w:sz="4" w:space="0" w:color="auto"/>
              <w:bottom w:val="single" w:sz="4" w:space="0" w:color="auto"/>
              <w:right w:val="single" w:sz="4" w:space="0" w:color="auto"/>
            </w:tcBorders>
            <w:vAlign w:val="center"/>
            <w:hideMark/>
          </w:tcPr>
          <w:p w14:paraId="2AFBAD4E" w14:textId="77777777" w:rsidR="007B4880" w:rsidRPr="00383506" w:rsidRDefault="007B4880" w:rsidP="00C21D70"/>
        </w:tc>
        <w:tc>
          <w:tcPr>
            <w:tcW w:w="985" w:type="dxa"/>
            <w:vMerge/>
            <w:tcBorders>
              <w:top w:val="nil"/>
              <w:left w:val="single" w:sz="4" w:space="0" w:color="auto"/>
              <w:bottom w:val="single" w:sz="4" w:space="0" w:color="auto"/>
              <w:right w:val="single" w:sz="4" w:space="0" w:color="auto"/>
            </w:tcBorders>
            <w:vAlign w:val="center"/>
            <w:hideMark/>
          </w:tcPr>
          <w:p w14:paraId="14344222" w14:textId="77777777" w:rsidR="007B4880" w:rsidRPr="00383506" w:rsidRDefault="007B4880" w:rsidP="00C21D70"/>
        </w:tc>
        <w:tc>
          <w:tcPr>
            <w:tcW w:w="1115" w:type="dxa"/>
            <w:vMerge/>
            <w:tcBorders>
              <w:top w:val="nil"/>
              <w:left w:val="single" w:sz="4" w:space="0" w:color="auto"/>
              <w:bottom w:val="single" w:sz="4" w:space="0" w:color="auto"/>
              <w:right w:val="single" w:sz="4" w:space="0" w:color="auto"/>
            </w:tcBorders>
            <w:vAlign w:val="center"/>
            <w:hideMark/>
          </w:tcPr>
          <w:p w14:paraId="33D9E00E" w14:textId="77777777" w:rsidR="007B4880" w:rsidRPr="00383506" w:rsidRDefault="007B4880" w:rsidP="00C21D70"/>
        </w:tc>
        <w:tc>
          <w:tcPr>
            <w:tcW w:w="1134" w:type="dxa"/>
            <w:vMerge/>
            <w:tcBorders>
              <w:top w:val="nil"/>
              <w:left w:val="single" w:sz="4" w:space="0" w:color="auto"/>
              <w:bottom w:val="single" w:sz="4" w:space="0" w:color="auto"/>
              <w:right w:val="single" w:sz="4" w:space="0" w:color="auto"/>
            </w:tcBorders>
            <w:vAlign w:val="center"/>
            <w:hideMark/>
          </w:tcPr>
          <w:p w14:paraId="48753A6C" w14:textId="77777777" w:rsidR="007B4880" w:rsidRPr="00383506" w:rsidRDefault="007B4880" w:rsidP="00C21D70">
            <w:pPr>
              <w:jc w:val="center"/>
              <w:rPr>
                <w:sz w:val="22"/>
                <w:szCs w:val="22"/>
              </w:rPr>
            </w:pPr>
          </w:p>
        </w:tc>
      </w:tr>
      <w:tr w:rsidR="007B4880" w:rsidRPr="00383506" w14:paraId="6D2832F4"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7C0D5FB5" w14:textId="77777777" w:rsidR="007B4880" w:rsidRPr="00383506" w:rsidRDefault="007B4880" w:rsidP="00C21D70"/>
        </w:tc>
        <w:tc>
          <w:tcPr>
            <w:tcW w:w="4869" w:type="dxa"/>
            <w:tcBorders>
              <w:top w:val="nil"/>
              <w:left w:val="nil"/>
              <w:bottom w:val="single" w:sz="4" w:space="0" w:color="auto"/>
              <w:right w:val="single" w:sz="4" w:space="0" w:color="auto"/>
            </w:tcBorders>
            <w:shd w:val="clear" w:color="auto" w:fill="auto"/>
            <w:vAlign w:val="center"/>
            <w:hideMark/>
          </w:tcPr>
          <w:p w14:paraId="281D8FED" w14:textId="77777777" w:rsidR="007B4880" w:rsidRPr="00383506" w:rsidRDefault="007B4880" w:rsidP="00C21D70">
            <w:r w:rsidRPr="00383506">
              <w:t>·</w:t>
            </w:r>
            <w:r w:rsidRPr="00383506">
              <w:rPr>
                <w:sz w:val="14"/>
                <w:szCs w:val="14"/>
              </w:rPr>
              <w:t xml:space="preserve">       </w:t>
            </w:r>
            <w:r w:rsidRPr="00383506">
              <w:rPr>
                <w:i/>
                <w:iCs/>
              </w:rPr>
              <w:t>пар</w:t>
            </w:r>
          </w:p>
        </w:tc>
        <w:tc>
          <w:tcPr>
            <w:tcW w:w="1076" w:type="dxa"/>
            <w:tcBorders>
              <w:top w:val="nil"/>
              <w:left w:val="nil"/>
              <w:bottom w:val="single" w:sz="4" w:space="0" w:color="auto"/>
              <w:right w:val="single" w:sz="4" w:space="0" w:color="auto"/>
            </w:tcBorders>
            <w:shd w:val="clear" w:color="auto" w:fill="auto"/>
            <w:vAlign w:val="center"/>
            <w:hideMark/>
          </w:tcPr>
          <w:p w14:paraId="1127439A" w14:textId="77777777" w:rsidR="007B4880" w:rsidRPr="00383506" w:rsidRDefault="007B4880" w:rsidP="00C21D70">
            <w:pPr>
              <w:jc w:val="center"/>
              <w:rPr>
                <w:sz w:val="22"/>
                <w:szCs w:val="22"/>
              </w:rPr>
            </w:pPr>
            <w:r w:rsidRPr="00383506">
              <w:rPr>
                <w:sz w:val="22"/>
                <w:szCs w:val="22"/>
              </w:rPr>
              <w:t>*</w:t>
            </w:r>
          </w:p>
        </w:tc>
        <w:tc>
          <w:tcPr>
            <w:tcW w:w="985" w:type="dxa"/>
            <w:tcBorders>
              <w:top w:val="nil"/>
              <w:left w:val="nil"/>
              <w:bottom w:val="single" w:sz="4" w:space="0" w:color="auto"/>
              <w:right w:val="single" w:sz="4" w:space="0" w:color="auto"/>
            </w:tcBorders>
            <w:shd w:val="clear" w:color="auto" w:fill="auto"/>
            <w:vAlign w:val="center"/>
            <w:hideMark/>
          </w:tcPr>
          <w:p w14:paraId="2A592FE2" w14:textId="77777777" w:rsidR="007B4880" w:rsidRPr="00383506" w:rsidRDefault="007B4880" w:rsidP="00C21D70">
            <w:pPr>
              <w:jc w:val="center"/>
              <w:rPr>
                <w:sz w:val="22"/>
                <w:szCs w:val="22"/>
              </w:rPr>
            </w:pPr>
            <w:r w:rsidRPr="00383506">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3A8EA8C6" w14:textId="77777777" w:rsidR="007B4880" w:rsidRPr="00383506" w:rsidRDefault="007B4880" w:rsidP="00C21D70">
            <w:pPr>
              <w:jc w:val="center"/>
              <w:rPr>
                <w:sz w:val="22"/>
                <w:szCs w:val="22"/>
              </w:rPr>
            </w:pPr>
            <w:r w:rsidRPr="00383506">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0DED8C33" w14:textId="77777777" w:rsidR="007B4880" w:rsidRPr="00383506" w:rsidRDefault="007B4880" w:rsidP="00C21D70">
            <w:pPr>
              <w:jc w:val="center"/>
              <w:rPr>
                <w:sz w:val="22"/>
                <w:szCs w:val="22"/>
              </w:rPr>
            </w:pPr>
            <w:r w:rsidRPr="00383506">
              <w:rPr>
                <w:sz w:val="22"/>
                <w:szCs w:val="22"/>
              </w:rPr>
              <w:t>8,478</w:t>
            </w:r>
          </w:p>
        </w:tc>
      </w:tr>
      <w:tr w:rsidR="007B4880" w:rsidRPr="00383506" w14:paraId="52FCEE22"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3A379DD9" w14:textId="77777777" w:rsidR="007B4880" w:rsidRPr="00383506" w:rsidRDefault="007B4880" w:rsidP="00C21D70"/>
        </w:tc>
        <w:tc>
          <w:tcPr>
            <w:tcW w:w="4869" w:type="dxa"/>
            <w:tcBorders>
              <w:top w:val="nil"/>
              <w:left w:val="nil"/>
              <w:bottom w:val="single" w:sz="4" w:space="0" w:color="auto"/>
              <w:right w:val="single" w:sz="4" w:space="0" w:color="auto"/>
            </w:tcBorders>
            <w:shd w:val="clear" w:color="auto" w:fill="auto"/>
            <w:vAlign w:val="center"/>
            <w:hideMark/>
          </w:tcPr>
          <w:p w14:paraId="02AF5432" w14:textId="77777777" w:rsidR="007B4880" w:rsidRPr="00383506" w:rsidRDefault="007B4880" w:rsidP="00C21D70">
            <w:r w:rsidRPr="00383506">
              <w:t>·</w:t>
            </w:r>
            <w:r w:rsidRPr="00383506">
              <w:rPr>
                <w:sz w:val="14"/>
                <w:szCs w:val="14"/>
              </w:rPr>
              <w:t xml:space="preserve">       </w:t>
            </w:r>
            <w:r w:rsidRPr="00383506">
              <w:rPr>
                <w:i/>
                <w:iCs/>
              </w:rPr>
              <w:t>вода</w:t>
            </w:r>
          </w:p>
        </w:tc>
        <w:tc>
          <w:tcPr>
            <w:tcW w:w="1076" w:type="dxa"/>
            <w:tcBorders>
              <w:top w:val="nil"/>
              <w:left w:val="nil"/>
              <w:bottom w:val="single" w:sz="4" w:space="0" w:color="auto"/>
              <w:right w:val="single" w:sz="4" w:space="0" w:color="auto"/>
            </w:tcBorders>
            <w:shd w:val="clear" w:color="auto" w:fill="auto"/>
            <w:vAlign w:val="center"/>
            <w:hideMark/>
          </w:tcPr>
          <w:p w14:paraId="1B3DA4C9" w14:textId="77777777" w:rsidR="007B4880" w:rsidRPr="00383506" w:rsidRDefault="007B4880" w:rsidP="00C21D70">
            <w:pPr>
              <w:jc w:val="center"/>
              <w:rPr>
                <w:sz w:val="22"/>
                <w:szCs w:val="22"/>
              </w:rPr>
            </w:pPr>
            <w:r w:rsidRPr="00383506">
              <w:rPr>
                <w:sz w:val="22"/>
                <w:szCs w:val="22"/>
              </w:rPr>
              <w:t>*</w:t>
            </w:r>
          </w:p>
        </w:tc>
        <w:tc>
          <w:tcPr>
            <w:tcW w:w="985" w:type="dxa"/>
            <w:tcBorders>
              <w:top w:val="nil"/>
              <w:left w:val="nil"/>
              <w:bottom w:val="single" w:sz="4" w:space="0" w:color="auto"/>
              <w:right w:val="single" w:sz="4" w:space="0" w:color="auto"/>
            </w:tcBorders>
            <w:shd w:val="clear" w:color="auto" w:fill="auto"/>
            <w:vAlign w:val="center"/>
            <w:hideMark/>
          </w:tcPr>
          <w:p w14:paraId="26E7635A" w14:textId="77777777" w:rsidR="007B4880" w:rsidRPr="00383506" w:rsidRDefault="007B4880" w:rsidP="00C21D70">
            <w:pPr>
              <w:jc w:val="center"/>
              <w:rPr>
                <w:sz w:val="22"/>
                <w:szCs w:val="22"/>
              </w:rPr>
            </w:pPr>
            <w:r w:rsidRPr="00383506">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15DB443F" w14:textId="77777777" w:rsidR="007B4880" w:rsidRPr="00383506" w:rsidRDefault="007B4880" w:rsidP="00C21D70">
            <w:pPr>
              <w:jc w:val="center"/>
              <w:rPr>
                <w:sz w:val="22"/>
                <w:szCs w:val="22"/>
              </w:rPr>
            </w:pPr>
            <w:r w:rsidRPr="00383506">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17D5E27B" w14:textId="77777777" w:rsidR="007B4880" w:rsidRPr="00383506" w:rsidRDefault="007B4880" w:rsidP="00C21D70">
            <w:pPr>
              <w:jc w:val="center"/>
              <w:rPr>
                <w:sz w:val="22"/>
                <w:szCs w:val="22"/>
              </w:rPr>
            </w:pPr>
            <w:r w:rsidRPr="00383506">
              <w:rPr>
                <w:sz w:val="22"/>
                <w:szCs w:val="22"/>
              </w:rPr>
              <w:t>8,478</w:t>
            </w:r>
          </w:p>
          <w:p w14:paraId="035E4801" w14:textId="77777777" w:rsidR="007B4880" w:rsidRPr="00383506" w:rsidRDefault="007B4880" w:rsidP="00C21D70">
            <w:pPr>
              <w:jc w:val="center"/>
              <w:rPr>
                <w:sz w:val="22"/>
                <w:szCs w:val="22"/>
              </w:rPr>
            </w:pPr>
            <w:r w:rsidRPr="00383506">
              <w:rPr>
                <w:sz w:val="22"/>
                <w:szCs w:val="22"/>
              </w:rPr>
              <w:t>0</w:t>
            </w:r>
          </w:p>
        </w:tc>
      </w:tr>
      <w:tr w:rsidR="007B4880" w:rsidRPr="00383506" w14:paraId="79A8066A" w14:textId="77777777" w:rsidTr="00C21D70">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4C4868CA" w14:textId="77777777" w:rsidR="007B4880" w:rsidRPr="00383506" w:rsidRDefault="007B4880" w:rsidP="00C21D70">
            <w:pPr>
              <w:jc w:val="center"/>
            </w:pPr>
            <w:r w:rsidRPr="00383506">
              <w:t>2.5</w:t>
            </w:r>
          </w:p>
        </w:tc>
        <w:tc>
          <w:tcPr>
            <w:tcW w:w="4869" w:type="dxa"/>
            <w:tcBorders>
              <w:top w:val="nil"/>
              <w:left w:val="nil"/>
              <w:bottom w:val="single" w:sz="4" w:space="0" w:color="auto"/>
              <w:right w:val="single" w:sz="4" w:space="0" w:color="auto"/>
            </w:tcBorders>
            <w:shd w:val="clear" w:color="auto" w:fill="auto"/>
            <w:vAlign w:val="center"/>
            <w:hideMark/>
          </w:tcPr>
          <w:p w14:paraId="10E8F071" w14:textId="77777777" w:rsidR="007B4880" w:rsidRPr="00383506" w:rsidRDefault="007B4880" w:rsidP="00C21D70">
            <w:r w:rsidRPr="00383506">
              <w:t>отношение потерь тепловой энергии относительно материальной характеристики, Гкал/м</w:t>
            </w:r>
            <w:r w:rsidRPr="00383506">
              <w:rPr>
                <w:vertAlign w:val="superscript"/>
              </w:rPr>
              <w:t>2</w:t>
            </w:r>
            <w:r w:rsidRPr="00383506">
              <w:t>:</w:t>
            </w:r>
          </w:p>
        </w:tc>
        <w:tc>
          <w:tcPr>
            <w:tcW w:w="1076" w:type="dxa"/>
            <w:tcBorders>
              <w:top w:val="nil"/>
              <w:left w:val="nil"/>
              <w:bottom w:val="single" w:sz="4" w:space="0" w:color="auto"/>
              <w:right w:val="single" w:sz="4" w:space="0" w:color="auto"/>
            </w:tcBorders>
            <w:shd w:val="clear" w:color="auto" w:fill="auto"/>
            <w:vAlign w:val="center"/>
            <w:hideMark/>
          </w:tcPr>
          <w:p w14:paraId="535CD779" w14:textId="77777777" w:rsidR="007B4880" w:rsidRPr="00383506" w:rsidRDefault="007B4880" w:rsidP="00C21D70">
            <w:pPr>
              <w:jc w:val="center"/>
              <w:rPr>
                <w:b/>
                <w:bCs/>
              </w:rPr>
            </w:pPr>
            <w:r w:rsidRPr="00383506">
              <w:rPr>
                <w:b/>
                <w:bCs/>
              </w:rPr>
              <w:t> </w:t>
            </w:r>
          </w:p>
        </w:tc>
        <w:tc>
          <w:tcPr>
            <w:tcW w:w="985" w:type="dxa"/>
            <w:tcBorders>
              <w:top w:val="nil"/>
              <w:left w:val="nil"/>
              <w:bottom w:val="single" w:sz="4" w:space="0" w:color="auto"/>
              <w:right w:val="single" w:sz="4" w:space="0" w:color="auto"/>
            </w:tcBorders>
            <w:shd w:val="clear" w:color="auto" w:fill="auto"/>
            <w:vAlign w:val="center"/>
            <w:hideMark/>
          </w:tcPr>
          <w:p w14:paraId="2BC30E2E" w14:textId="77777777" w:rsidR="007B4880" w:rsidRPr="00383506" w:rsidRDefault="007B4880" w:rsidP="00C21D70">
            <w:pPr>
              <w:jc w:val="center"/>
              <w:rPr>
                <w:b/>
                <w:bCs/>
              </w:rPr>
            </w:pPr>
            <w:r w:rsidRPr="00383506">
              <w:rPr>
                <w:b/>
                <w:bCs/>
              </w:rPr>
              <w:t> </w:t>
            </w:r>
          </w:p>
        </w:tc>
        <w:tc>
          <w:tcPr>
            <w:tcW w:w="1115" w:type="dxa"/>
            <w:tcBorders>
              <w:top w:val="nil"/>
              <w:left w:val="nil"/>
              <w:bottom w:val="single" w:sz="4" w:space="0" w:color="auto"/>
              <w:right w:val="single" w:sz="4" w:space="0" w:color="auto"/>
            </w:tcBorders>
            <w:shd w:val="clear" w:color="auto" w:fill="auto"/>
            <w:vAlign w:val="center"/>
            <w:hideMark/>
          </w:tcPr>
          <w:p w14:paraId="7503D0A7" w14:textId="77777777" w:rsidR="007B4880" w:rsidRPr="00383506" w:rsidRDefault="007B4880" w:rsidP="00C21D70">
            <w:pPr>
              <w:jc w:val="center"/>
              <w:rPr>
                <w:sz w:val="22"/>
                <w:szCs w:val="22"/>
              </w:rPr>
            </w:pPr>
            <w:r w:rsidRPr="00383506">
              <w:rPr>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2E687D9F" w14:textId="77777777" w:rsidR="007B4880" w:rsidRPr="00383506" w:rsidRDefault="007B4880" w:rsidP="00C21D70">
            <w:pPr>
              <w:jc w:val="center"/>
              <w:rPr>
                <w:sz w:val="22"/>
                <w:szCs w:val="22"/>
              </w:rPr>
            </w:pPr>
            <w:r w:rsidRPr="00383506">
              <w:rPr>
                <w:sz w:val="22"/>
                <w:szCs w:val="22"/>
              </w:rPr>
              <w:t>5,63</w:t>
            </w:r>
          </w:p>
        </w:tc>
      </w:tr>
      <w:tr w:rsidR="007B4880" w:rsidRPr="00383506" w14:paraId="66462C76" w14:textId="77777777" w:rsidTr="00C21D70">
        <w:trPr>
          <w:trHeight w:val="265"/>
        </w:trPr>
        <w:tc>
          <w:tcPr>
            <w:tcW w:w="659" w:type="dxa"/>
            <w:vMerge/>
            <w:tcBorders>
              <w:top w:val="nil"/>
              <w:left w:val="single" w:sz="4" w:space="0" w:color="auto"/>
              <w:bottom w:val="single" w:sz="4" w:space="0" w:color="auto"/>
              <w:right w:val="single" w:sz="4" w:space="0" w:color="auto"/>
            </w:tcBorders>
            <w:vAlign w:val="center"/>
            <w:hideMark/>
          </w:tcPr>
          <w:p w14:paraId="3E0AFF8D" w14:textId="77777777" w:rsidR="007B4880" w:rsidRPr="00383506" w:rsidRDefault="007B4880" w:rsidP="00C21D70"/>
        </w:tc>
        <w:tc>
          <w:tcPr>
            <w:tcW w:w="4869" w:type="dxa"/>
            <w:tcBorders>
              <w:top w:val="nil"/>
              <w:left w:val="nil"/>
              <w:bottom w:val="single" w:sz="4" w:space="0" w:color="auto"/>
              <w:right w:val="single" w:sz="4" w:space="0" w:color="auto"/>
            </w:tcBorders>
            <w:shd w:val="clear" w:color="auto" w:fill="auto"/>
            <w:vAlign w:val="center"/>
            <w:hideMark/>
          </w:tcPr>
          <w:p w14:paraId="46FAA58E" w14:textId="77777777" w:rsidR="007B4880" w:rsidRPr="00383506" w:rsidRDefault="007B4880" w:rsidP="00C21D70">
            <w:r w:rsidRPr="00383506">
              <w:t>·</w:t>
            </w:r>
            <w:r w:rsidRPr="00383506">
              <w:rPr>
                <w:sz w:val="14"/>
                <w:szCs w:val="14"/>
              </w:rPr>
              <w:t xml:space="preserve">       </w:t>
            </w:r>
            <w:r w:rsidRPr="00383506">
              <w:rPr>
                <w:i/>
                <w:iCs/>
              </w:rPr>
              <w:t>пар</w:t>
            </w:r>
          </w:p>
        </w:tc>
        <w:tc>
          <w:tcPr>
            <w:tcW w:w="1076" w:type="dxa"/>
            <w:tcBorders>
              <w:top w:val="nil"/>
              <w:left w:val="nil"/>
              <w:bottom w:val="single" w:sz="4" w:space="0" w:color="auto"/>
              <w:right w:val="single" w:sz="4" w:space="0" w:color="auto"/>
            </w:tcBorders>
            <w:shd w:val="clear" w:color="auto" w:fill="auto"/>
            <w:vAlign w:val="center"/>
            <w:hideMark/>
          </w:tcPr>
          <w:p w14:paraId="18AE108E" w14:textId="77777777" w:rsidR="007B4880" w:rsidRPr="00383506" w:rsidRDefault="007B4880" w:rsidP="00C21D70">
            <w:pPr>
              <w:jc w:val="center"/>
              <w:rPr>
                <w:sz w:val="22"/>
                <w:szCs w:val="22"/>
              </w:rPr>
            </w:pPr>
            <w:r w:rsidRPr="00383506">
              <w:rPr>
                <w:sz w:val="22"/>
                <w:szCs w:val="22"/>
              </w:rPr>
              <w:t>*</w:t>
            </w:r>
          </w:p>
        </w:tc>
        <w:tc>
          <w:tcPr>
            <w:tcW w:w="985" w:type="dxa"/>
            <w:tcBorders>
              <w:top w:val="nil"/>
              <w:left w:val="nil"/>
              <w:bottom w:val="single" w:sz="4" w:space="0" w:color="auto"/>
              <w:right w:val="single" w:sz="4" w:space="0" w:color="auto"/>
            </w:tcBorders>
            <w:shd w:val="clear" w:color="auto" w:fill="auto"/>
            <w:vAlign w:val="center"/>
            <w:hideMark/>
          </w:tcPr>
          <w:p w14:paraId="68BDD480" w14:textId="77777777" w:rsidR="007B4880" w:rsidRPr="00383506" w:rsidRDefault="007B4880" w:rsidP="00C21D70">
            <w:pPr>
              <w:jc w:val="center"/>
              <w:rPr>
                <w:sz w:val="22"/>
                <w:szCs w:val="22"/>
              </w:rPr>
            </w:pPr>
            <w:r w:rsidRPr="00383506">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558E2630" w14:textId="77777777" w:rsidR="007B4880" w:rsidRPr="00383506" w:rsidRDefault="007B4880" w:rsidP="00C21D70">
            <w:pPr>
              <w:jc w:val="center"/>
              <w:rPr>
                <w:sz w:val="22"/>
                <w:szCs w:val="22"/>
              </w:rPr>
            </w:pPr>
            <w:r w:rsidRPr="00383506">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495BEAA9" w14:textId="77777777" w:rsidR="007B4880" w:rsidRPr="00383506" w:rsidRDefault="007B4880" w:rsidP="00C21D70">
            <w:pPr>
              <w:jc w:val="center"/>
              <w:rPr>
                <w:sz w:val="22"/>
                <w:szCs w:val="22"/>
              </w:rPr>
            </w:pPr>
            <w:r w:rsidRPr="00383506">
              <w:rPr>
                <w:sz w:val="22"/>
                <w:szCs w:val="22"/>
              </w:rPr>
              <w:t>-</w:t>
            </w:r>
          </w:p>
        </w:tc>
      </w:tr>
      <w:tr w:rsidR="007B4880" w:rsidRPr="00383506" w14:paraId="38944D6B"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2D248741" w14:textId="77777777" w:rsidR="007B4880" w:rsidRPr="00383506" w:rsidRDefault="007B4880" w:rsidP="00C21D70"/>
        </w:tc>
        <w:tc>
          <w:tcPr>
            <w:tcW w:w="4869" w:type="dxa"/>
            <w:tcBorders>
              <w:top w:val="nil"/>
              <w:left w:val="nil"/>
              <w:bottom w:val="single" w:sz="4" w:space="0" w:color="auto"/>
              <w:right w:val="single" w:sz="4" w:space="0" w:color="auto"/>
            </w:tcBorders>
            <w:shd w:val="clear" w:color="auto" w:fill="auto"/>
            <w:vAlign w:val="center"/>
            <w:hideMark/>
          </w:tcPr>
          <w:p w14:paraId="6D65A107" w14:textId="77777777" w:rsidR="007B4880" w:rsidRPr="00383506" w:rsidRDefault="007B4880" w:rsidP="00C21D70">
            <w:r w:rsidRPr="00383506">
              <w:t>·</w:t>
            </w:r>
            <w:r w:rsidRPr="00383506">
              <w:rPr>
                <w:sz w:val="14"/>
                <w:szCs w:val="14"/>
              </w:rPr>
              <w:t xml:space="preserve">       </w:t>
            </w:r>
            <w:r w:rsidRPr="00383506">
              <w:rPr>
                <w:i/>
                <w:iCs/>
              </w:rPr>
              <w:t>конденсат</w:t>
            </w:r>
          </w:p>
        </w:tc>
        <w:tc>
          <w:tcPr>
            <w:tcW w:w="1076" w:type="dxa"/>
            <w:tcBorders>
              <w:top w:val="nil"/>
              <w:left w:val="nil"/>
              <w:bottom w:val="single" w:sz="4" w:space="0" w:color="auto"/>
              <w:right w:val="single" w:sz="4" w:space="0" w:color="auto"/>
            </w:tcBorders>
            <w:shd w:val="clear" w:color="auto" w:fill="auto"/>
            <w:vAlign w:val="center"/>
            <w:hideMark/>
          </w:tcPr>
          <w:p w14:paraId="6EDF7044" w14:textId="77777777" w:rsidR="007B4880" w:rsidRPr="00383506" w:rsidRDefault="007B4880" w:rsidP="00C21D70">
            <w:pPr>
              <w:jc w:val="center"/>
              <w:rPr>
                <w:sz w:val="22"/>
                <w:szCs w:val="22"/>
              </w:rPr>
            </w:pPr>
            <w:r w:rsidRPr="00383506">
              <w:rPr>
                <w:sz w:val="22"/>
                <w:szCs w:val="22"/>
              </w:rPr>
              <w:t>*</w:t>
            </w:r>
          </w:p>
        </w:tc>
        <w:tc>
          <w:tcPr>
            <w:tcW w:w="985" w:type="dxa"/>
            <w:tcBorders>
              <w:top w:val="nil"/>
              <w:left w:val="nil"/>
              <w:bottom w:val="single" w:sz="4" w:space="0" w:color="auto"/>
              <w:right w:val="single" w:sz="4" w:space="0" w:color="auto"/>
            </w:tcBorders>
            <w:shd w:val="clear" w:color="auto" w:fill="auto"/>
            <w:vAlign w:val="center"/>
            <w:hideMark/>
          </w:tcPr>
          <w:p w14:paraId="0CE2E21C" w14:textId="77777777" w:rsidR="007B4880" w:rsidRPr="00383506" w:rsidRDefault="007B4880" w:rsidP="00C21D70">
            <w:pPr>
              <w:jc w:val="center"/>
              <w:rPr>
                <w:sz w:val="22"/>
                <w:szCs w:val="22"/>
              </w:rPr>
            </w:pPr>
            <w:r w:rsidRPr="00383506">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7708F3F5" w14:textId="77777777" w:rsidR="007B4880" w:rsidRPr="00383506" w:rsidRDefault="007B4880" w:rsidP="00C21D70">
            <w:pPr>
              <w:jc w:val="center"/>
              <w:rPr>
                <w:sz w:val="22"/>
                <w:szCs w:val="22"/>
              </w:rPr>
            </w:pPr>
            <w:r w:rsidRPr="00383506">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2D83E927" w14:textId="77777777" w:rsidR="007B4880" w:rsidRPr="00383506" w:rsidRDefault="007B4880" w:rsidP="00C21D70">
            <w:pPr>
              <w:jc w:val="center"/>
              <w:rPr>
                <w:sz w:val="22"/>
                <w:szCs w:val="22"/>
              </w:rPr>
            </w:pPr>
            <w:r w:rsidRPr="00383506">
              <w:rPr>
                <w:sz w:val="22"/>
                <w:szCs w:val="22"/>
              </w:rPr>
              <w:t>-</w:t>
            </w:r>
          </w:p>
        </w:tc>
      </w:tr>
      <w:tr w:rsidR="007B4880" w:rsidRPr="00383506" w14:paraId="7E64E24D"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2C6AC9F4" w14:textId="77777777" w:rsidR="007B4880" w:rsidRPr="00383506" w:rsidRDefault="007B4880" w:rsidP="00C21D70"/>
        </w:tc>
        <w:tc>
          <w:tcPr>
            <w:tcW w:w="4869" w:type="dxa"/>
            <w:tcBorders>
              <w:top w:val="nil"/>
              <w:left w:val="nil"/>
              <w:bottom w:val="single" w:sz="4" w:space="0" w:color="auto"/>
              <w:right w:val="single" w:sz="4" w:space="0" w:color="auto"/>
            </w:tcBorders>
            <w:shd w:val="clear" w:color="auto" w:fill="auto"/>
            <w:vAlign w:val="center"/>
            <w:hideMark/>
          </w:tcPr>
          <w:p w14:paraId="17D26571" w14:textId="77777777" w:rsidR="007B4880" w:rsidRPr="00383506" w:rsidRDefault="007B4880" w:rsidP="00C21D70">
            <w:r w:rsidRPr="00383506">
              <w:t>·</w:t>
            </w:r>
            <w:r w:rsidRPr="00383506">
              <w:rPr>
                <w:sz w:val="14"/>
                <w:szCs w:val="14"/>
              </w:rPr>
              <w:t xml:space="preserve">       </w:t>
            </w:r>
            <w:r w:rsidRPr="00383506">
              <w:rPr>
                <w:i/>
                <w:iCs/>
              </w:rPr>
              <w:t>вода</w:t>
            </w:r>
          </w:p>
        </w:tc>
        <w:tc>
          <w:tcPr>
            <w:tcW w:w="1076" w:type="dxa"/>
            <w:tcBorders>
              <w:top w:val="nil"/>
              <w:left w:val="nil"/>
              <w:bottom w:val="single" w:sz="4" w:space="0" w:color="auto"/>
              <w:right w:val="single" w:sz="4" w:space="0" w:color="auto"/>
            </w:tcBorders>
            <w:shd w:val="clear" w:color="auto" w:fill="auto"/>
            <w:vAlign w:val="center"/>
            <w:hideMark/>
          </w:tcPr>
          <w:p w14:paraId="7D8A64AF" w14:textId="77777777" w:rsidR="007B4880" w:rsidRPr="00383506" w:rsidRDefault="007B4880" w:rsidP="00C21D70">
            <w:pPr>
              <w:jc w:val="center"/>
              <w:rPr>
                <w:sz w:val="22"/>
                <w:szCs w:val="22"/>
              </w:rPr>
            </w:pPr>
            <w:r w:rsidRPr="00383506">
              <w:rPr>
                <w:sz w:val="22"/>
                <w:szCs w:val="22"/>
              </w:rPr>
              <w:t>*</w:t>
            </w:r>
          </w:p>
        </w:tc>
        <w:tc>
          <w:tcPr>
            <w:tcW w:w="985" w:type="dxa"/>
            <w:tcBorders>
              <w:top w:val="nil"/>
              <w:left w:val="nil"/>
              <w:bottom w:val="single" w:sz="4" w:space="0" w:color="auto"/>
              <w:right w:val="single" w:sz="4" w:space="0" w:color="auto"/>
            </w:tcBorders>
            <w:shd w:val="clear" w:color="auto" w:fill="auto"/>
            <w:vAlign w:val="center"/>
            <w:hideMark/>
          </w:tcPr>
          <w:p w14:paraId="41457619" w14:textId="77777777" w:rsidR="007B4880" w:rsidRPr="00383506" w:rsidRDefault="007B4880" w:rsidP="00C21D70">
            <w:pPr>
              <w:jc w:val="center"/>
              <w:rPr>
                <w:sz w:val="22"/>
                <w:szCs w:val="22"/>
              </w:rPr>
            </w:pPr>
            <w:r w:rsidRPr="00383506">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20D085E9" w14:textId="77777777" w:rsidR="007B4880" w:rsidRPr="00383506" w:rsidRDefault="007B4880" w:rsidP="00C21D70">
            <w:pPr>
              <w:jc w:val="center"/>
              <w:rPr>
                <w:sz w:val="22"/>
                <w:szCs w:val="22"/>
              </w:rPr>
            </w:pPr>
            <w:r w:rsidRPr="00383506">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7AADF38A" w14:textId="77777777" w:rsidR="007B4880" w:rsidRPr="00383506" w:rsidRDefault="007B4880" w:rsidP="00C21D70">
            <w:pPr>
              <w:jc w:val="center"/>
              <w:rPr>
                <w:sz w:val="22"/>
                <w:szCs w:val="22"/>
              </w:rPr>
            </w:pPr>
            <w:r w:rsidRPr="00383506">
              <w:rPr>
                <w:sz w:val="22"/>
                <w:szCs w:val="22"/>
              </w:rPr>
              <w:t> 5,63</w:t>
            </w:r>
          </w:p>
        </w:tc>
      </w:tr>
      <w:tr w:rsidR="007B4880" w:rsidRPr="00383506" w14:paraId="24C86FA0" w14:textId="77777777" w:rsidTr="00C21D70">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7F4A96D6" w14:textId="77777777" w:rsidR="007B4880" w:rsidRPr="00383506" w:rsidRDefault="007B4880" w:rsidP="00C21D70">
            <w:pPr>
              <w:jc w:val="center"/>
            </w:pPr>
            <w:r w:rsidRPr="00383506">
              <w:t>2.6</w:t>
            </w:r>
          </w:p>
        </w:tc>
        <w:tc>
          <w:tcPr>
            <w:tcW w:w="4869" w:type="dxa"/>
            <w:tcBorders>
              <w:top w:val="nil"/>
              <w:left w:val="nil"/>
              <w:bottom w:val="single" w:sz="4" w:space="0" w:color="auto"/>
              <w:right w:val="single" w:sz="4" w:space="0" w:color="auto"/>
            </w:tcBorders>
            <w:shd w:val="clear" w:color="auto" w:fill="auto"/>
            <w:vAlign w:val="center"/>
            <w:hideMark/>
          </w:tcPr>
          <w:p w14:paraId="6B897B1D" w14:textId="77777777" w:rsidR="007B4880" w:rsidRPr="00383506" w:rsidRDefault="007B4880" w:rsidP="00C21D70">
            <w:r w:rsidRPr="00383506">
              <w:t>отношение потерь тепловой энергии к отпуску тепловой энергии в сеть, %:</w:t>
            </w:r>
          </w:p>
        </w:tc>
        <w:tc>
          <w:tcPr>
            <w:tcW w:w="1076" w:type="dxa"/>
            <w:tcBorders>
              <w:top w:val="nil"/>
              <w:left w:val="nil"/>
              <w:bottom w:val="single" w:sz="4" w:space="0" w:color="auto"/>
              <w:right w:val="single" w:sz="4" w:space="0" w:color="auto"/>
            </w:tcBorders>
            <w:shd w:val="clear" w:color="auto" w:fill="auto"/>
            <w:vAlign w:val="center"/>
            <w:hideMark/>
          </w:tcPr>
          <w:p w14:paraId="1444EC9E" w14:textId="77777777" w:rsidR="007B4880" w:rsidRPr="00383506" w:rsidRDefault="007B4880" w:rsidP="00C21D70">
            <w:pPr>
              <w:jc w:val="center"/>
              <w:rPr>
                <w:b/>
                <w:bCs/>
              </w:rPr>
            </w:pPr>
            <w:r w:rsidRPr="00383506">
              <w:rPr>
                <w:b/>
                <w:bCs/>
              </w:rPr>
              <w:t> </w:t>
            </w:r>
          </w:p>
        </w:tc>
        <w:tc>
          <w:tcPr>
            <w:tcW w:w="985" w:type="dxa"/>
            <w:tcBorders>
              <w:top w:val="nil"/>
              <w:left w:val="nil"/>
              <w:bottom w:val="single" w:sz="4" w:space="0" w:color="auto"/>
              <w:right w:val="single" w:sz="4" w:space="0" w:color="auto"/>
            </w:tcBorders>
            <w:shd w:val="clear" w:color="auto" w:fill="auto"/>
            <w:vAlign w:val="center"/>
            <w:hideMark/>
          </w:tcPr>
          <w:p w14:paraId="33361E39" w14:textId="77777777" w:rsidR="007B4880" w:rsidRPr="00383506" w:rsidRDefault="007B4880" w:rsidP="00C21D70">
            <w:pPr>
              <w:jc w:val="center"/>
              <w:rPr>
                <w:b/>
                <w:bCs/>
              </w:rPr>
            </w:pPr>
            <w:r w:rsidRPr="00383506">
              <w:rPr>
                <w:b/>
                <w:bCs/>
              </w:rPr>
              <w:t> </w:t>
            </w:r>
          </w:p>
        </w:tc>
        <w:tc>
          <w:tcPr>
            <w:tcW w:w="1115" w:type="dxa"/>
            <w:tcBorders>
              <w:top w:val="nil"/>
              <w:left w:val="nil"/>
              <w:bottom w:val="single" w:sz="4" w:space="0" w:color="auto"/>
              <w:right w:val="single" w:sz="4" w:space="0" w:color="auto"/>
            </w:tcBorders>
            <w:shd w:val="clear" w:color="auto" w:fill="auto"/>
            <w:vAlign w:val="center"/>
            <w:hideMark/>
          </w:tcPr>
          <w:p w14:paraId="3E324CB8" w14:textId="77777777" w:rsidR="007B4880" w:rsidRPr="00383506" w:rsidRDefault="007B4880" w:rsidP="00C21D70">
            <w:pPr>
              <w:jc w:val="center"/>
              <w:rPr>
                <w:b/>
                <w:bCs/>
              </w:rPr>
            </w:pPr>
            <w:r w:rsidRPr="00383506">
              <w:rPr>
                <w:b/>
                <w:bCs/>
              </w:rPr>
              <w:t> </w:t>
            </w:r>
          </w:p>
        </w:tc>
        <w:tc>
          <w:tcPr>
            <w:tcW w:w="1134" w:type="dxa"/>
            <w:tcBorders>
              <w:top w:val="nil"/>
              <w:left w:val="nil"/>
              <w:bottom w:val="single" w:sz="4" w:space="0" w:color="auto"/>
              <w:right w:val="single" w:sz="4" w:space="0" w:color="auto"/>
            </w:tcBorders>
            <w:shd w:val="clear" w:color="auto" w:fill="auto"/>
            <w:vAlign w:val="center"/>
            <w:hideMark/>
          </w:tcPr>
          <w:p w14:paraId="2AB60AC8" w14:textId="77777777" w:rsidR="007B4880" w:rsidRPr="00383506" w:rsidRDefault="007B4880" w:rsidP="00C21D70">
            <w:pPr>
              <w:jc w:val="center"/>
              <w:rPr>
                <w:sz w:val="22"/>
                <w:szCs w:val="22"/>
              </w:rPr>
            </w:pPr>
            <w:r w:rsidRPr="00383506">
              <w:rPr>
                <w:sz w:val="22"/>
                <w:szCs w:val="22"/>
              </w:rPr>
              <w:t> </w:t>
            </w:r>
          </w:p>
        </w:tc>
      </w:tr>
      <w:tr w:rsidR="007B4880" w:rsidRPr="00383506" w14:paraId="41DA04D3"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386F2637" w14:textId="77777777" w:rsidR="007B4880" w:rsidRPr="00383506" w:rsidRDefault="007B4880" w:rsidP="00C21D70"/>
        </w:tc>
        <w:tc>
          <w:tcPr>
            <w:tcW w:w="4869" w:type="dxa"/>
            <w:tcBorders>
              <w:top w:val="nil"/>
              <w:left w:val="nil"/>
              <w:bottom w:val="single" w:sz="4" w:space="0" w:color="auto"/>
              <w:right w:val="single" w:sz="4" w:space="0" w:color="auto"/>
            </w:tcBorders>
            <w:shd w:val="clear" w:color="auto" w:fill="auto"/>
            <w:vAlign w:val="center"/>
            <w:hideMark/>
          </w:tcPr>
          <w:p w14:paraId="1B19E4B3" w14:textId="77777777" w:rsidR="007B4880" w:rsidRPr="00383506" w:rsidRDefault="007B4880" w:rsidP="00C21D70">
            <w:r w:rsidRPr="00383506">
              <w:t>·</w:t>
            </w:r>
            <w:r w:rsidRPr="00383506">
              <w:rPr>
                <w:sz w:val="14"/>
                <w:szCs w:val="14"/>
              </w:rPr>
              <w:t xml:space="preserve">       </w:t>
            </w:r>
            <w:r w:rsidRPr="00383506">
              <w:t>пар</w:t>
            </w:r>
          </w:p>
        </w:tc>
        <w:tc>
          <w:tcPr>
            <w:tcW w:w="1076" w:type="dxa"/>
            <w:tcBorders>
              <w:top w:val="nil"/>
              <w:left w:val="nil"/>
              <w:bottom w:val="single" w:sz="4" w:space="0" w:color="auto"/>
              <w:right w:val="single" w:sz="4" w:space="0" w:color="auto"/>
            </w:tcBorders>
            <w:shd w:val="clear" w:color="auto" w:fill="auto"/>
            <w:vAlign w:val="center"/>
            <w:hideMark/>
          </w:tcPr>
          <w:p w14:paraId="4B675CE7" w14:textId="77777777" w:rsidR="007B4880" w:rsidRPr="00383506" w:rsidRDefault="007B4880" w:rsidP="00C21D70">
            <w:pPr>
              <w:jc w:val="center"/>
              <w:rPr>
                <w:sz w:val="22"/>
                <w:szCs w:val="22"/>
              </w:rPr>
            </w:pPr>
            <w:r w:rsidRPr="00383506">
              <w:rPr>
                <w:sz w:val="22"/>
                <w:szCs w:val="22"/>
              </w:rPr>
              <w:t>*</w:t>
            </w:r>
          </w:p>
        </w:tc>
        <w:tc>
          <w:tcPr>
            <w:tcW w:w="985" w:type="dxa"/>
            <w:tcBorders>
              <w:top w:val="nil"/>
              <w:left w:val="nil"/>
              <w:bottom w:val="single" w:sz="4" w:space="0" w:color="auto"/>
              <w:right w:val="single" w:sz="4" w:space="0" w:color="auto"/>
            </w:tcBorders>
            <w:shd w:val="clear" w:color="auto" w:fill="auto"/>
            <w:vAlign w:val="center"/>
            <w:hideMark/>
          </w:tcPr>
          <w:p w14:paraId="5763D465" w14:textId="77777777" w:rsidR="007B4880" w:rsidRPr="00383506" w:rsidRDefault="007B4880" w:rsidP="00C21D70">
            <w:pPr>
              <w:jc w:val="center"/>
              <w:rPr>
                <w:sz w:val="22"/>
                <w:szCs w:val="22"/>
              </w:rPr>
            </w:pPr>
            <w:r w:rsidRPr="00383506">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2BD815A9" w14:textId="77777777" w:rsidR="007B4880" w:rsidRPr="00383506" w:rsidRDefault="007B4880" w:rsidP="00C21D70">
            <w:pPr>
              <w:jc w:val="center"/>
              <w:rPr>
                <w:sz w:val="22"/>
                <w:szCs w:val="22"/>
              </w:rPr>
            </w:pPr>
            <w:r w:rsidRPr="00383506">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1BC3CE9C" w14:textId="77777777" w:rsidR="007B4880" w:rsidRPr="00383506" w:rsidRDefault="007B4880" w:rsidP="00C21D70">
            <w:pPr>
              <w:jc w:val="center"/>
              <w:rPr>
                <w:sz w:val="22"/>
                <w:szCs w:val="22"/>
              </w:rPr>
            </w:pPr>
            <w:r w:rsidRPr="00383506">
              <w:rPr>
                <w:sz w:val="22"/>
                <w:szCs w:val="22"/>
              </w:rPr>
              <w:t>-</w:t>
            </w:r>
          </w:p>
        </w:tc>
      </w:tr>
      <w:tr w:rsidR="007B4880" w:rsidRPr="00383506" w14:paraId="0ADE9527"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63F7D76F" w14:textId="77777777" w:rsidR="007B4880" w:rsidRPr="00383506" w:rsidRDefault="007B4880" w:rsidP="00C21D70"/>
        </w:tc>
        <w:tc>
          <w:tcPr>
            <w:tcW w:w="4869" w:type="dxa"/>
            <w:tcBorders>
              <w:top w:val="nil"/>
              <w:left w:val="nil"/>
              <w:bottom w:val="single" w:sz="4" w:space="0" w:color="auto"/>
              <w:right w:val="single" w:sz="4" w:space="0" w:color="auto"/>
            </w:tcBorders>
            <w:shd w:val="clear" w:color="auto" w:fill="auto"/>
            <w:vAlign w:val="center"/>
            <w:hideMark/>
          </w:tcPr>
          <w:p w14:paraId="3610B3C9" w14:textId="77777777" w:rsidR="007B4880" w:rsidRPr="00383506" w:rsidRDefault="007B4880" w:rsidP="00C21D70">
            <w:r w:rsidRPr="00383506">
              <w:t>·</w:t>
            </w:r>
            <w:r w:rsidRPr="00383506">
              <w:rPr>
                <w:sz w:val="14"/>
                <w:szCs w:val="14"/>
              </w:rPr>
              <w:t xml:space="preserve">       </w:t>
            </w:r>
            <w:r w:rsidRPr="00383506">
              <w:t>вода</w:t>
            </w:r>
          </w:p>
        </w:tc>
        <w:tc>
          <w:tcPr>
            <w:tcW w:w="1076" w:type="dxa"/>
            <w:tcBorders>
              <w:top w:val="nil"/>
              <w:left w:val="nil"/>
              <w:bottom w:val="single" w:sz="4" w:space="0" w:color="auto"/>
              <w:right w:val="single" w:sz="4" w:space="0" w:color="auto"/>
            </w:tcBorders>
            <w:shd w:val="clear" w:color="auto" w:fill="auto"/>
            <w:vAlign w:val="center"/>
            <w:hideMark/>
          </w:tcPr>
          <w:p w14:paraId="39CE0687" w14:textId="77777777" w:rsidR="007B4880" w:rsidRPr="00383506" w:rsidRDefault="007B4880" w:rsidP="00C21D70">
            <w:pPr>
              <w:jc w:val="center"/>
              <w:rPr>
                <w:sz w:val="22"/>
                <w:szCs w:val="22"/>
              </w:rPr>
            </w:pPr>
            <w:r w:rsidRPr="00383506">
              <w:rPr>
                <w:sz w:val="22"/>
                <w:szCs w:val="22"/>
              </w:rPr>
              <w:t>*</w:t>
            </w:r>
          </w:p>
        </w:tc>
        <w:tc>
          <w:tcPr>
            <w:tcW w:w="985" w:type="dxa"/>
            <w:tcBorders>
              <w:top w:val="nil"/>
              <w:left w:val="nil"/>
              <w:bottom w:val="single" w:sz="4" w:space="0" w:color="auto"/>
              <w:right w:val="single" w:sz="4" w:space="0" w:color="auto"/>
            </w:tcBorders>
            <w:shd w:val="clear" w:color="auto" w:fill="auto"/>
            <w:vAlign w:val="center"/>
            <w:hideMark/>
          </w:tcPr>
          <w:p w14:paraId="2FDD4116" w14:textId="77777777" w:rsidR="007B4880" w:rsidRPr="00383506" w:rsidRDefault="007B4880" w:rsidP="00C21D70">
            <w:pPr>
              <w:jc w:val="center"/>
              <w:rPr>
                <w:sz w:val="22"/>
                <w:szCs w:val="22"/>
              </w:rPr>
            </w:pPr>
            <w:r w:rsidRPr="00383506">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5616ACE0" w14:textId="77777777" w:rsidR="007B4880" w:rsidRPr="00383506" w:rsidRDefault="007B4880" w:rsidP="00C21D70">
            <w:pPr>
              <w:jc w:val="center"/>
              <w:rPr>
                <w:sz w:val="22"/>
                <w:szCs w:val="22"/>
              </w:rPr>
            </w:pPr>
            <w:r w:rsidRPr="00383506">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3EF2FCF2" w14:textId="77777777" w:rsidR="007B4880" w:rsidRPr="00383506" w:rsidRDefault="007B4880" w:rsidP="00C21D70">
            <w:pPr>
              <w:jc w:val="center"/>
              <w:rPr>
                <w:sz w:val="22"/>
                <w:szCs w:val="22"/>
              </w:rPr>
            </w:pPr>
            <w:r w:rsidRPr="00383506">
              <w:rPr>
                <w:sz w:val="22"/>
                <w:szCs w:val="22"/>
              </w:rPr>
              <w:t>19,7%</w:t>
            </w:r>
          </w:p>
        </w:tc>
      </w:tr>
      <w:tr w:rsidR="007B4880" w:rsidRPr="00383506" w14:paraId="6C3E2C9B" w14:textId="77777777" w:rsidTr="00C21D70">
        <w:trPr>
          <w:trHeight w:val="284"/>
        </w:trPr>
        <w:tc>
          <w:tcPr>
            <w:tcW w:w="659" w:type="dxa"/>
            <w:tcBorders>
              <w:top w:val="nil"/>
              <w:left w:val="single" w:sz="4" w:space="0" w:color="auto"/>
              <w:bottom w:val="single" w:sz="4" w:space="0" w:color="auto"/>
              <w:right w:val="single" w:sz="4" w:space="0" w:color="auto"/>
            </w:tcBorders>
            <w:shd w:val="clear" w:color="auto" w:fill="auto"/>
            <w:vAlign w:val="center"/>
            <w:hideMark/>
          </w:tcPr>
          <w:p w14:paraId="180CA65A" w14:textId="77777777" w:rsidR="007B4880" w:rsidRPr="00383506" w:rsidRDefault="007B4880" w:rsidP="00C21D70">
            <w:pPr>
              <w:jc w:val="center"/>
            </w:pPr>
            <w:r w:rsidRPr="00383506">
              <w:t> </w:t>
            </w:r>
          </w:p>
        </w:tc>
        <w:tc>
          <w:tcPr>
            <w:tcW w:w="9179" w:type="dxa"/>
            <w:gridSpan w:val="5"/>
            <w:tcBorders>
              <w:top w:val="single" w:sz="4" w:space="0" w:color="auto"/>
              <w:left w:val="nil"/>
              <w:bottom w:val="single" w:sz="4" w:space="0" w:color="auto"/>
              <w:right w:val="single" w:sz="4" w:space="0" w:color="auto"/>
            </w:tcBorders>
            <w:shd w:val="clear" w:color="auto" w:fill="auto"/>
            <w:vAlign w:val="center"/>
            <w:hideMark/>
          </w:tcPr>
          <w:p w14:paraId="3856927A" w14:textId="77777777" w:rsidR="007B4880" w:rsidRPr="00383506" w:rsidRDefault="007B4880" w:rsidP="00C21D70">
            <w:pPr>
              <w:jc w:val="center"/>
              <w:rPr>
                <w:sz w:val="22"/>
                <w:szCs w:val="22"/>
              </w:rPr>
            </w:pPr>
            <w:r w:rsidRPr="00383506">
              <w:rPr>
                <w:sz w:val="22"/>
                <w:szCs w:val="22"/>
              </w:rPr>
              <w:t> </w:t>
            </w:r>
          </w:p>
        </w:tc>
      </w:tr>
      <w:tr w:rsidR="007B4880" w:rsidRPr="00383506" w14:paraId="6B79019D" w14:textId="77777777" w:rsidTr="00C21D70">
        <w:trPr>
          <w:trHeight w:val="284"/>
        </w:trPr>
        <w:tc>
          <w:tcPr>
            <w:tcW w:w="659" w:type="dxa"/>
            <w:tcBorders>
              <w:top w:val="nil"/>
              <w:left w:val="single" w:sz="4" w:space="0" w:color="auto"/>
              <w:bottom w:val="single" w:sz="4" w:space="0" w:color="auto"/>
              <w:right w:val="single" w:sz="4" w:space="0" w:color="auto"/>
            </w:tcBorders>
            <w:shd w:val="clear" w:color="auto" w:fill="auto"/>
            <w:vAlign w:val="center"/>
            <w:hideMark/>
          </w:tcPr>
          <w:p w14:paraId="284231CB" w14:textId="77777777" w:rsidR="007B4880" w:rsidRPr="00383506" w:rsidRDefault="007B4880" w:rsidP="00C21D70">
            <w:pPr>
              <w:jc w:val="center"/>
            </w:pPr>
            <w:r w:rsidRPr="00383506">
              <w:t>3</w:t>
            </w:r>
          </w:p>
        </w:tc>
        <w:tc>
          <w:tcPr>
            <w:tcW w:w="9179" w:type="dxa"/>
            <w:gridSpan w:val="5"/>
            <w:tcBorders>
              <w:top w:val="single" w:sz="4" w:space="0" w:color="auto"/>
              <w:left w:val="nil"/>
              <w:bottom w:val="single" w:sz="4" w:space="0" w:color="auto"/>
              <w:right w:val="single" w:sz="4" w:space="0" w:color="auto"/>
            </w:tcBorders>
            <w:shd w:val="clear" w:color="auto" w:fill="auto"/>
            <w:vAlign w:val="center"/>
            <w:hideMark/>
          </w:tcPr>
          <w:p w14:paraId="0E7CF96A" w14:textId="77777777" w:rsidR="007B4880" w:rsidRPr="00383506" w:rsidRDefault="007B4880" w:rsidP="00C21D70">
            <w:pPr>
              <w:jc w:val="center"/>
              <w:rPr>
                <w:sz w:val="22"/>
                <w:szCs w:val="22"/>
              </w:rPr>
            </w:pPr>
            <w:r w:rsidRPr="00383506">
              <w:rPr>
                <w:sz w:val="22"/>
                <w:szCs w:val="22"/>
              </w:rPr>
              <w:t>э л е к т р и ч е с к а я   э н е р г и я</w:t>
            </w:r>
          </w:p>
        </w:tc>
      </w:tr>
      <w:tr w:rsidR="007B4880" w:rsidRPr="00383506" w14:paraId="0100AB9A" w14:textId="77777777" w:rsidTr="00C21D70">
        <w:trPr>
          <w:trHeight w:val="284"/>
        </w:trPr>
        <w:tc>
          <w:tcPr>
            <w:tcW w:w="659" w:type="dxa"/>
            <w:tcBorders>
              <w:top w:val="nil"/>
              <w:left w:val="single" w:sz="4" w:space="0" w:color="auto"/>
              <w:bottom w:val="single" w:sz="4" w:space="0" w:color="auto"/>
              <w:right w:val="single" w:sz="4" w:space="0" w:color="auto"/>
            </w:tcBorders>
            <w:shd w:val="clear" w:color="auto" w:fill="auto"/>
            <w:vAlign w:val="center"/>
            <w:hideMark/>
          </w:tcPr>
          <w:p w14:paraId="1C3FE763" w14:textId="77777777" w:rsidR="007B4880" w:rsidRPr="00383506" w:rsidRDefault="007B4880" w:rsidP="00C21D70">
            <w:pPr>
              <w:jc w:val="center"/>
            </w:pPr>
            <w:r w:rsidRPr="00383506">
              <w:t>3.1</w:t>
            </w:r>
          </w:p>
        </w:tc>
        <w:tc>
          <w:tcPr>
            <w:tcW w:w="4869" w:type="dxa"/>
            <w:tcBorders>
              <w:top w:val="nil"/>
              <w:left w:val="nil"/>
              <w:bottom w:val="single" w:sz="4" w:space="0" w:color="auto"/>
              <w:right w:val="single" w:sz="4" w:space="0" w:color="auto"/>
            </w:tcBorders>
            <w:shd w:val="clear" w:color="auto" w:fill="auto"/>
            <w:vAlign w:val="center"/>
            <w:hideMark/>
          </w:tcPr>
          <w:p w14:paraId="5A9C8479" w14:textId="77777777" w:rsidR="007B4880" w:rsidRPr="00383506" w:rsidRDefault="007B4880" w:rsidP="00C21D70">
            <w:r w:rsidRPr="00383506">
              <w:t>расход электроэнергии. тыс.кВт*ч</w:t>
            </w:r>
          </w:p>
        </w:tc>
        <w:tc>
          <w:tcPr>
            <w:tcW w:w="1076" w:type="dxa"/>
            <w:tcBorders>
              <w:top w:val="nil"/>
              <w:left w:val="nil"/>
              <w:bottom w:val="single" w:sz="4" w:space="0" w:color="auto"/>
              <w:right w:val="single" w:sz="4" w:space="0" w:color="auto"/>
            </w:tcBorders>
            <w:shd w:val="clear" w:color="auto" w:fill="auto"/>
            <w:vAlign w:val="center"/>
            <w:hideMark/>
          </w:tcPr>
          <w:p w14:paraId="4193090C" w14:textId="77777777" w:rsidR="007B4880" w:rsidRPr="00383506" w:rsidRDefault="007B4880" w:rsidP="00C21D70">
            <w:pPr>
              <w:jc w:val="center"/>
              <w:rPr>
                <w:sz w:val="22"/>
                <w:szCs w:val="22"/>
              </w:rPr>
            </w:pPr>
            <w:r w:rsidRPr="00383506">
              <w:rPr>
                <w:sz w:val="22"/>
                <w:szCs w:val="22"/>
              </w:rPr>
              <w:t>*</w:t>
            </w:r>
          </w:p>
        </w:tc>
        <w:tc>
          <w:tcPr>
            <w:tcW w:w="985" w:type="dxa"/>
            <w:tcBorders>
              <w:top w:val="nil"/>
              <w:left w:val="nil"/>
              <w:bottom w:val="single" w:sz="4" w:space="0" w:color="auto"/>
              <w:right w:val="single" w:sz="4" w:space="0" w:color="auto"/>
            </w:tcBorders>
            <w:shd w:val="clear" w:color="auto" w:fill="auto"/>
            <w:vAlign w:val="center"/>
            <w:hideMark/>
          </w:tcPr>
          <w:p w14:paraId="40CEEB33" w14:textId="77777777" w:rsidR="007B4880" w:rsidRPr="00383506" w:rsidRDefault="007B4880" w:rsidP="00C21D70">
            <w:pPr>
              <w:jc w:val="center"/>
              <w:rPr>
                <w:sz w:val="22"/>
                <w:szCs w:val="22"/>
              </w:rPr>
            </w:pPr>
            <w:r w:rsidRPr="00383506">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5D21D533" w14:textId="77777777" w:rsidR="007B4880" w:rsidRPr="00383506" w:rsidRDefault="007B4880" w:rsidP="00C21D70">
            <w:pPr>
              <w:jc w:val="center"/>
              <w:rPr>
                <w:sz w:val="22"/>
                <w:szCs w:val="22"/>
              </w:rPr>
            </w:pPr>
            <w:r w:rsidRPr="00383506">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75FCDEEA" w14:textId="77777777" w:rsidR="007B4880" w:rsidRPr="00383506" w:rsidRDefault="007B4880" w:rsidP="00C21D70">
            <w:pPr>
              <w:jc w:val="center"/>
              <w:rPr>
                <w:sz w:val="22"/>
                <w:szCs w:val="22"/>
              </w:rPr>
            </w:pPr>
            <w:r w:rsidRPr="00383506">
              <w:rPr>
                <w:sz w:val="22"/>
                <w:szCs w:val="22"/>
              </w:rPr>
              <w:t>0</w:t>
            </w:r>
          </w:p>
        </w:tc>
      </w:tr>
      <w:tr w:rsidR="007B4880" w:rsidRPr="00383506" w14:paraId="4BB771BD" w14:textId="77777777" w:rsidTr="00C21D70">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11C3D856" w14:textId="77777777" w:rsidR="007B4880" w:rsidRPr="00383506" w:rsidRDefault="007B4880" w:rsidP="00C21D70">
            <w:pPr>
              <w:jc w:val="center"/>
            </w:pPr>
            <w:r w:rsidRPr="00383506">
              <w:t>3.1</w:t>
            </w:r>
          </w:p>
        </w:tc>
        <w:tc>
          <w:tcPr>
            <w:tcW w:w="4869" w:type="dxa"/>
            <w:tcBorders>
              <w:top w:val="nil"/>
              <w:left w:val="nil"/>
              <w:bottom w:val="single" w:sz="4" w:space="0" w:color="auto"/>
              <w:right w:val="single" w:sz="4" w:space="0" w:color="auto"/>
            </w:tcBorders>
            <w:shd w:val="clear" w:color="auto" w:fill="auto"/>
            <w:vAlign w:val="center"/>
            <w:hideMark/>
          </w:tcPr>
          <w:p w14:paraId="214F2739" w14:textId="77777777" w:rsidR="007B4880" w:rsidRPr="00383506" w:rsidRDefault="007B4880" w:rsidP="00C21D70">
            <w:r w:rsidRPr="00383506">
              <w:t>количество, ед:</w:t>
            </w:r>
          </w:p>
        </w:tc>
        <w:tc>
          <w:tcPr>
            <w:tcW w:w="4310" w:type="dxa"/>
            <w:gridSpan w:val="4"/>
            <w:tcBorders>
              <w:top w:val="single" w:sz="4" w:space="0" w:color="auto"/>
              <w:left w:val="nil"/>
              <w:bottom w:val="single" w:sz="4" w:space="0" w:color="auto"/>
              <w:right w:val="single" w:sz="4" w:space="0" w:color="auto"/>
            </w:tcBorders>
            <w:shd w:val="clear" w:color="auto" w:fill="auto"/>
            <w:vAlign w:val="center"/>
            <w:hideMark/>
          </w:tcPr>
          <w:p w14:paraId="74A07BBA" w14:textId="77777777" w:rsidR="007B4880" w:rsidRPr="00383506" w:rsidRDefault="007B4880" w:rsidP="00C21D70">
            <w:pPr>
              <w:jc w:val="center"/>
              <w:rPr>
                <w:sz w:val="22"/>
                <w:szCs w:val="22"/>
              </w:rPr>
            </w:pPr>
            <w:r w:rsidRPr="00383506">
              <w:rPr>
                <w:sz w:val="22"/>
                <w:szCs w:val="22"/>
              </w:rPr>
              <w:t>0</w:t>
            </w:r>
          </w:p>
        </w:tc>
      </w:tr>
      <w:tr w:rsidR="007B4880" w:rsidRPr="00383506" w14:paraId="2D5E1E07"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579335C0" w14:textId="77777777" w:rsidR="007B4880" w:rsidRPr="00383506" w:rsidRDefault="007B4880" w:rsidP="00C21D70"/>
        </w:tc>
        <w:tc>
          <w:tcPr>
            <w:tcW w:w="4869" w:type="dxa"/>
            <w:tcBorders>
              <w:top w:val="nil"/>
              <w:left w:val="nil"/>
              <w:bottom w:val="single" w:sz="4" w:space="0" w:color="auto"/>
              <w:right w:val="single" w:sz="4" w:space="0" w:color="auto"/>
            </w:tcBorders>
            <w:shd w:val="clear" w:color="auto" w:fill="auto"/>
            <w:vAlign w:val="center"/>
            <w:hideMark/>
          </w:tcPr>
          <w:p w14:paraId="4581FBA3" w14:textId="77777777" w:rsidR="007B4880" w:rsidRPr="00383506" w:rsidRDefault="007B4880" w:rsidP="00C21D70">
            <w:r w:rsidRPr="00383506">
              <w:t xml:space="preserve">          ПНС</w:t>
            </w:r>
          </w:p>
        </w:tc>
        <w:tc>
          <w:tcPr>
            <w:tcW w:w="1076" w:type="dxa"/>
            <w:tcBorders>
              <w:top w:val="nil"/>
              <w:left w:val="nil"/>
              <w:bottom w:val="single" w:sz="4" w:space="0" w:color="auto"/>
              <w:right w:val="single" w:sz="4" w:space="0" w:color="auto"/>
            </w:tcBorders>
            <w:shd w:val="clear" w:color="auto" w:fill="auto"/>
            <w:vAlign w:val="center"/>
            <w:hideMark/>
          </w:tcPr>
          <w:p w14:paraId="269F83D8" w14:textId="77777777" w:rsidR="007B4880" w:rsidRPr="00383506" w:rsidRDefault="007B4880" w:rsidP="00C21D70">
            <w:pPr>
              <w:jc w:val="center"/>
              <w:rPr>
                <w:sz w:val="22"/>
                <w:szCs w:val="22"/>
              </w:rPr>
            </w:pPr>
            <w:r w:rsidRPr="00383506">
              <w:rPr>
                <w:sz w:val="22"/>
                <w:szCs w:val="22"/>
              </w:rPr>
              <w:t>*</w:t>
            </w:r>
          </w:p>
        </w:tc>
        <w:tc>
          <w:tcPr>
            <w:tcW w:w="985" w:type="dxa"/>
            <w:tcBorders>
              <w:top w:val="nil"/>
              <w:left w:val="nil"/>
              <w:bottom w:val="single" w:sz="4" w:space="0" w:color="auto"/>
              <w:right w:val="single" w:sz="4" w:space="0" w:color="auto"/>
            </w:tcBorders>
            <w:shd w:val="clear" w:color="auto" w:fill="auto"/>
            <w:vAlign w:val="center"/>
            <w:hideMark/>
          </w:tcPr>
          <w:p w14:paraId="5091B0F6" w14:textId="77777777" w:rsidR="007B4880" w:rsidRPr="00383506" w:rsidRDefault="007B4880" w:rsidP="00C21D70">
            <w:pPr>
              <w:jc w:val="center"/>
              <w:rPr>
                <w:sz w:val="22"/>
                <w:szCs w:val="22"/>
              </w:rPr>
            </w:pPr>
            <w:r w:rsidRPr="00383506">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003EAFC1" w14:textId="77777777" w:rsidR="007B4880" w:rsidRPr="00383506" w:rsidRDefault="007B4880" w:rsidP="00C21D70">
            <w:pPr>
              <w:jc w:val="center"/>
              <w:rPr>
                <w:sz w:val="22"/>
                <w:szCs w:val="22"/>
              </w:rPr>
            </w:pPr>
            <w:r w:rsidRPr="00383506">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7FE91F2E" w14:textId="77777777" w:rsidR="007B4880" w:rsidRPr="00383506" w:rsidRDefault="007B4880" w:rsidP="00C21D70">
            <w:pPr>
              <w:jc w:val="center"/>
              <w:rPr>
                <w:sz w:val="22"/>
                <w:szCs w:val="22"/>
              </w:rPr>
            </w:pPr>
            <w:r w:rsidRPr="00383506">
              <w:rPr>
                <w:sz w:val="22"/>
                <w:szCs w:val="22"/>
              </w:rPr>
              <w:t>0</w:t>
            </w:r>
          </w:p>
        </w:tc>
      </w:tr>
      <w:tr w:rsidR="007B4880" w:rsidRPr="00383506" w14:paraId="29D6BC27"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0EB2AD37" w14:textId="77777777" w:rsidR="007B4880" w:rsidRPr="00383506" w:rsidRDefault="007B4880" w:rsidP="00C21D70"/>
        </w:tc>
        <w:tc>
          <w:tcPr>
            <w:tcW w:w="4869" w:type="dxa"/>
            <w:tcBorders>
              <w:top w:val="nil"/>
              <w:left w:val="nil"/>
              <w:bottom w:val="single" w:sz="4" w:space="0" w:color="auto"/>
              <w:right w:val="single" w:sz="4" w:space="0" w:color="auto"/>
            </w:tcBorders>
            <w:shd w:val="clear" w:color="auto" w:fill="auto"/>
            <w:vAlign w:val="center"/>
            <w:hideMark/>
          </w:tcPr>
          <w:p w14:paraId="77ABD312" w14:textId="77777777" w:rsidR="007B4880" w:rsidRPr="00383506" w:rsidRDefault="007B4880" w:rsidP="00C21D70">
            <w:r w:rsidRPr="00383506">
              <w:t xml:space="preserve">          ЦТП</w:t>
            </w:r>
          </w:p>
        </w:tc>
        <w:tc>
          <w:tcPr>
            <w:tcW w:w="1076" w:type="dxa"/>
            <w:tcBorders>
              <w:top w:val="nil"/>
              <w:left w:val="nil"/>
              <w:bottom w:val="single" w:sz="4" w:space="0" w:color="auto"/>
              <w:right w:val="single" w:sz="4" w:space="0" w:color="auto"/>
            </w:tcBorders>
            <w:shd w:val="clear" w:color="auto" w:fill="auto"/>
            <w:vAlign w:val="center"/>
            <w:hideMark/>
          </w:tcPr>
          <w:p w14:paraId="15CD4D4E" w14:textId="77777777" w:rsidR="007B4880" w:rsidRPr="00383506" w:rsidRDefault="007B4880" w:rsidP="00C21D70">
            <w:pPr>
              <w:jc w:val="center"/>
              <w:rPr>
                <w:sz w:val="22"/>
                <w:szCs w:val="22"/>
              </w:rPr>
            </w:pPr>
            <w:r w:rsidRPr="00383506">
              <w:rPr>
                <w:sz w:val="22"/>
                <w:szCs w:val="22"/>
              </w:rPr>
              <w:t>*</w:t>
            </w:r>
          </w:p>
        </w:tc>
        <w:tc>
          <w:tcPr>
            <w:tcW w:w="985" w:type="dxa"/>
            <w:tcBorders>
              <w:top w:val="nil"/>
              <w:left w:val="nil"/>
              <w:bottom w:val="single" w:sz="4" w:space="0" w:color="auto"/>
              <w:right w:val="single" w:sz="4" w:space="0" w:color="auto"/>
            </w:tcBorders>
            <w:shd w:val="clear" w:color="auto" w:fill="auto"/>
            <w:vAlign w:val="center"/>
            <w:hideMark/>
          </w:tcPr>
          <w:p w14:paraId="001B753E" w14:textId="77777777" w:rsidR="007B4880" w:rsidRPr="00383506" w:rsidRDefault="007B4880" w:rsidP="00C21D70">
            <w:pPr>
              <w:jc w:val="center"/>
              <w:rPr>
                <w:sz w:val="22"/>
                <w:szCs w:val="22"/>
              </w:rPr>
            </w:pPr>
            <w:r w:rsidRPr="00383506">
              <w:rPr>
                <w:sz w:val="22"/>
                <w:szCs w:val="22"/>
              </w:rPr>
              <w:t>*</w:t>
            </w:r>
          </w:p>
        </w:tc>
        <w:tc>
          <w:tcPr>
            <w:tcW w:w="1115" w:type="dxa"/>
            <w:tcBorders>
              <w:top w:val="nil"/>
              <w:left w:val="nil"/>
              <w:bottom w:val="single" w:sz="4" w:space="0" w:color="auto"/>
              <w:right w:val="single" w:sz="4" w:space="0" w:color="auto"/>
            </w:tcBorders>
            <w:shd w:val="clear" w:color="auto" w:fill="auto"/>
            <w:vAlign w:val="center"/>
            <w:hideMark/>
          </w:tcPr>
          <w:p w14:paraId="386D7F13" w14:textId="77777777" w:rsidR="007B4880" w:rsidRPr="00383506" w:rsidRDefault="007B4880" w:rsidP="00C21D70">
            <w:pPr>
              <w:jc w:val="center"/>
              <w:rPr>
                <w:sz w:val="22"/>
                <w:szCs w:val="22"/>
              </w:rPr>
            </w:pPr>
            <w:r w:rsidRPr="00383506">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5BB0D48B" w14:textId="77777777" w:rsidR="007B4880" w:rsidRPr="00383506" w:rsidRDefault="007B4880" w:rsidP="00C21D70">
            <w:pPr>
              <w:jc w:val="center"/>
              <w:rPr>
                <w:sz w:val="22"/>
                <w:szCs w:val="22"/>
              </w:rPr>
            </w:pPr>
            <w:r w:rsidRPr="00383506">
              <w:rPr>
                <w:sz w:val="22"/>
                <w:szCs w:val="22"/>
              </w:rPr>
              <w:t>0</w:t>
            </w:r>
          </w:p>
        </w:tc>
      </w:tr>
    </w:tbl>
    <w:p w14:paraId="2DFCEDF9" w14:textId="77777777" w:rsidR="007B4880" w:rsidRPr="00383506" w:rsidRDefault="007B4880" w:rsidP="007B4880">
      <w:pPr>
        <w:jc w:val="both"/>
        <w:rPr>
          <w:sz w:val="28"/>
          <w:szCs w:val="28"/>
        </w:rPr>
      </w:pPr>
      <w:r w:rsidRPr="00383506">
        <w:rPr>
          <w:sz w:val="28"/>
          <w:szCs w:val="28"/>
        </w:rPr>
        <w:t>* Ранее норматив не утверждался</w:t>
      </w:r>
    </w:p>
    <w:p w14:paraId="5B424013" w14:textId="77777777" w:rsidR="007B4880" w:rsidRPr="00383506" w:rsidRDefault="007B4880" w:rsidP="007B4880">
      <w:pPr>
        <w:jc w:val="center"/>
        <w:rPr>
          <w:b/>
          <w:sz w:val="28"/>
          <w:szCs w:val="28"/>
        </w:rPr>
      </w:pPr>
    </w:p>
    <w:p w14:paraId="17A0F1D8" w14:textId="77777777" w:rsidR="007B4880" w:rsidRPr="00383506" w:rsidRDefault="007B4880" w:rsidP="007B4880">
      <w:pPr>
        <w:ind w:firstLine="720"/>
        <w:jc w:val="both"/>
        <w:rPr>
          <w:sz w:val="28"/>
          <w:szCs w:val="28"/>
        </w:rPr>
      </w:pPr>
      <w:r w:rsidRPr="00383506">
        <w:rPr>
          <w:sz w:val="28"/>
          <w:szCs w:val="28"/>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383506">
          <w:rPr>
            <w:sz w:val="28"/>
            <w:szCs w:val="28"/>
          </w:rPr>
          <w:t>2010 г</w:t>
        </w:r>
      </w:smartTag>
      <w:r w:rsidRPr="00383506">
        <w:rPr>
          <w:sz w:val="28"/>
          <w:szCs w:val="28"/>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2019 год.</w:t>
      </w:r>
    </w:p>
    <w:p w14:paraId="146AB640" w14:textId="77777777" w:rsidR="007B4880" w:rsidRPr="00383506" w:rsidRDefault="007B4880" w:rsidP="007B4880">
      <w:pPr>
        <w:ind w:firstLine="720"/>
        <w:jc w:val="both"/>
        <w:rPr>
          <w:sz w:val="28"/>
          <w:szCs w:val="28"/>
        </w:rPr>
      </w:pPr>
    </w:p>
    <w:p w14:paraId="5CDE735D" w14:textId="77777777" w:rsidR="007B4880" w:rsidRPr="00383506" w:rsidRDefault="007B4880" w:rsidP="007B4880">
      <w:pPr>
        <w:pStyle w:val="af2"/>
        <w:rPr>
          <w:sz w:val="28"/>
          <w:szCs w:val="28"/>
        </w:rPr>
      </w:pPr>
      <w:r w:rsidRPr="00383506">
        <w:rPr>
          <w:sz w:val="28"/>
          <w:szCs w:val="28"/>
        </w:rPr>
        <w:t>ПРЕДЛОЖЕНИЕ</w:t>
      </w:r>
    </w:p>
    <w:p w14:paraId="5CFCA6E0" w14:textId="77777777" w:rsidR="007B4880" w:rsidRPr="00383506" w:rsidRDefault="007B4880" w:rsidP="007B4880">
      <w:pPr>
        <w:pStyle w:val="a5"/>
        <w:jc w:val="center"/>
        <w:rPr>
          <w:sz w:val="28"/>
          <w:szCs w:val="28"/>
        </w:rPr>
      </w:pPr>
      <w:r w:rsidRPr="00383506">
        <w:rPr>
          <w:sz w:val="28"/>
          <w:szCs w:val="28"/>
        </w:rPr>
        <w:t xml:space="preserve">по утверждению нормативов технологических потерь при передаче тепловой </w:t>
      </w:r>
    </w:p>
    <w:p w14:paraId="639AD563" w14:textId="77777777" w:rsidR="007B4880" w:rsidRPr="00383506" w:rsidRDefault="007B4880" w:rsidP="007B4880">
      <w:pPr>
        <w:pStyle w:val="a5"/>
        <w:jc w:val="center"/>
        <w:rPr>
          <w:sz w:val="28"/>
          <w:szCs w:val="28"/>
        </w:rPr>
      </w:pPr>
      <w:r w:rsidRPr="00383506">
        <w:rPr>
          <w:sz w:val="28"/>
          <w:szCs w:val="28"/>
        </w:rPr>
        <w:t>энергии на 2019 год</w:t>
      </w:r>
    </w:p>
    <w:p w14:paraId="45F91407" w14:textId="77777777" w:rsidR="007B4880" w:rsidRPr="00383506" w:rsidRDefault="007B4880" w:rsidP="007B4880">
      <w:pPr>
        <w:pStyle w:val="a5"/>
        <w:jc w:val="center"/>
        <w:rPr>
          <w:sz w:val="28"/>
          <w:szCs w:val="28"/>
        </w:rPr>
      </w:pPr>
    </w:p>
    <w:tbl>
      <w:tblPr>
        <w:tblW w:w="10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2187"/>
        <w:gridCol w:w="1747"/>
        <w:gridCol w:w="2158"/>
      </w:tblGrid>
      <w:tr w:rsidR="007B4880" w:rsidRPr="00383506" w14:paraId="58C6F857" w14:textId="77777777" w:rsidTr="00C21D70">
        <w:trPr>
          <w:trHeight w:val="284"/>
        </w:trPr>
        <w:tc>
          <w:tcPr>
            <w:tcW w:w="3969" w:type="dxa"/>
            <w:vMerge w:val="restart"/>
            <w:shd w:val="clear" w:color="auto" w:fill="auto"/>
            <w:vAlign w:val="center"/>
          </w:tcPr>
          <w:p w14:paraId="7F821AF1" w14:textId="77777777" w:rsidR="007B4880" w:rsidRPr="00383506" w:rsidRDefault="007B4880" w:rsidP="00C21D70">
            <w:pPr>
              <w:spacing w:line="216" w:lineRule="auto"/>
              <w:jc w:val="center"/>
              <w:rPr>
                <w:sz w:val="28"/>
                <w:szCs w:val="28"/>
              </w:rPr>
            </w:pPr>
            <w:r w:rsidRPr="00383506">
              <w:rPr>
                <w:sz w:val="28"/>
                <w:szCs w:val="28"/>
              </w:rPr>
              <w:t>Организация</w:t>
            </w:r>
          </w:p>
        </w:tc>
        <w:tc>
          <w:tcPr>
            <w:tcW w:w="6092" w:type="dxa"/>
            <w:gridSpan w:val="3"/>
            <w:vAlign w:val="center"/>
          </w:tcPr>
          <w:p w14:paraId="3D509DEA" w14:textId="77777777" w:rsidR="007B4880" w:rsidRPr="00383506" w:rsidRDefault="007B4880" w:rsidP="00C21D70">
            <w:pPr>
              <w:spacing w:line="216" w:lineRule="auto"/>
              <w:jc w:val="center"/>
              <w:rPr>
                <w:sz w:val="28"/>
                <w:szCs w:val="28"/>
              </w:rPr>
            </w:pPr>
            <w:r w:rsidRPr="00383506">
              <w:rPr>
                <w:sz w:val="28"/>
                <w:szCs w:val="28"/>
              </w:rPr>
              <w:t>нормативы</w:t>
            </w:r>
          </w:p>
        </w:tc>
      </w:tr>
      <w:tr w:rsidR="007B4880" w:rsidRPr="00383506" w14:paraId="782EFA93" w14:textId="77777777" w:rsidTr="00C21D70">
        <w:trPr>
          <w:trHeight w:val="284"/>
        </w:trPr>
        <w:tc>
          <w:tcPr>
            <w:tcW w:w="3969" w:type="dxa"/>
            <w:vMerge/>
            <w:shd w:val="clear" w:color="auto" w:fill="auto"/>
            <w:vAlign w:val="center"/>
          </w:tcPr>
          <w:p w14:paraId="643215BE" w14:textId="77777777" w:rsidR="007B4880" w:rsidRPr="00383506" w:rsidRDefault="007B4880" w:rsidP="00C21D70">
            <w:pPr>
              <w:spacing w:line="216" w:lineRule="auto"/>
              <w:jc w:val="center"/>
              <w:rPr>
                <w:sz w:val="28"/>
                <w:szCs w:val="28"/>
              </w:rPr>
            </w:pPr>
          </w:p>
        </w:tc>
        <w:tc>
          <w:tcPr>
            <w:tcW w:w="2187" w:type="dxa"/>
            <w:vAlign w:val="center"/>
          </w:tcPr>
          <w:p w14:paraId="707908B1" w14:textId="77777777" w:rsidR="007B4880" w:rsidRPr="00383506" w:rsidRDefault="007B4880" w:rsidP="00C21D70">
            <w:pPr>
              <w:spacing w:line="216" w:lineRule="auto"/>
              <w:jc w:val="center"/>
              <w:rPr>
                <w:sz w:val="28"/>
                <w:szCs w:val="28"/>
              </w:rPr>
            </w:pPr>
            <w:r w:rsidRPr="00383506">
              <w:rPr>
                <w:sz w:val="28"/>
                <w:szCs w:val="28"/>
              </w:rPr>
              <w:t>потери и затраты</w:t>
            </w:r>
          </w:p>
          <w:p w14:paraId="6E4F5300" w14:textId="77777777" w:rsidR="007B4880" w:rsidRPr="00383506" w:rsidRDefault="007B4880" w:rsidP="00C21D70">
            <w:pPr>
              <w:spacing w:line="216" w:lineRule="auto"/>
              <w:jc w:val="center"/>
              <w:rPr>
                <w:sz w:val="28"/>
                <w:szCs w:val="28"/>
              </w:rPr>
            </w:pPr>
            <w:r w:rsidRPr="00383506">
              <w:rPr>
                <w:sz w:val="28"/>
                <w:szCs w:val="28"/>
              </w:rPr>
              <w:t>теплоносителей,</w:t>
            </w:r>
          </w:p>
          <w:p w14:paraId="74302BFF" w14:textId="77777777" w:rsidR="007B4880" w:rsidRPr="00383506" w:rsidRDefault="007B4880" w:rsidP="00C21D70">
            <w:pPr>
              <w:spacing w:line="216" w:lineRule="auto"/>
              <w:jc w:val="center"/>
              <w:rPr>
                <w:sz w:val="28"/>
                <w:szCs w:val="28"/>
              </w:rPr>
            </w:pPr>
            <w:r w:rsidRPr="00383506">
              <w:rPr>
                <w:sz w:val="28"/>
                <w:szCs w:val="28"/>
              </w:rPr>
              <w:t>т(м</w:t>
            </w:r>
            <w:r w:rsidRPr="00383506">
              <w:rPr>
                <w:sz w:val="28"/>
                <w:szCs w:val="28"/>
                <w:vertAlign w:val="superscript"/>
              </w:rPr>
              <w:t>3</w:t>
            </w:r>
            <w:r w:rsidRPr="00383506">
              <w:rPr>
                <w:sz w:val="28"/>
                <w:szCs w:val="28"/>
              </w:rPr>
              <w:t>)</w:t>
            </w:r>
          </w:p>
        </w:tc>
        <w:tc>
          <w:tcPr>
            <w:tcW w:w="1747" w:type="dxa"/>
            <w:vAlign w:val="center"/>
          </w:tcPr>
          <w:p w14:paraId="7714BF5C" w14:textId="77777777" w:rsidR="007B4880" w:rsidRPr="00383506" w:rsidRDefault="007B4880" w:rsidP="00C21D70">
            <w:pPr>
              <w:spacing w:line="216" w:lineRule="auto"/>
              <w:jc w:val="center"/>
              <w:rPr>
                <w:sz w:val="28"/>
                <w:szCs w:val="28"/>
              </w:rPr>
            </w:pPr>
            <w:r w:rsidRPr="00383506">
              <w:rPr>
                <w:sz w:val="28"/>
                <w:szCs w:val="28"/>
              </w:rPr>
              <w:t>потери</w:t>
            </w:r>
          </w:p>
          <w:p w14:paraId="71FE11A6" w14:textId="77777777" w:rsidR="007B4880" w:rsidRPr="00383506" w:rsidRDefault="007B4880" w:rsidP="00C21D70">
            <w:pPr>
              <w:spacing w:line="216" w:lineRule="auto"/>
              <w:jc w:val="center"/>
              <w:rPr>
                <w:sz w:val="28"/>
                <w:szCs w:val="28"/>
              </w:rPr>
            </w:pPr>
            <w:r w:rsidRPr="00383506">
              <w:rPr>
                <w:sz w:val="28"/>
                <w:szCs w:val="28"/>
              </w:rPr>
              <w:t>тепловой энергии,</w:t>
            </w:r>
          </w:p>
          <w:p w14:paraId="3AF7F66E" w14:textId="77777777" w:rsidR="007B4880" w:rsidRPr="00383506" w:rsidRDefault="007B4880" w:rsidP="00C21D70">
            <w:pPr>
              <w:spacing w:line="216" w:lineRule="auto"/>
              <w:jc w:val="center"/>
              <w:rPr>
                <w:sz w:val="28"/>
                <w:szCs w:val="28"/>
              </w:rPr>
            </w:pPr>
            <w:r w:rsidRPr="00383506">
              <w:rPr>
                <w:sz w:val="28"/>
                <w:szCs w:val="28"/>
              </w:rPr>
              <w:t>тыс. Гкал</w:t>
            </w:r>
          </w:p>
        </w:tc>
        <w:tc>
          <w:tcPr>
            <w:tcW w:w="2158" w:type="dxa"/>
            <w:vAlign w:val="center"/>
          </w:tcPr>
          <w:p w14:paraId="55B5ADCE" w14:textId="77777777" w:rsidR="007B4880" w:rsidRPr="00383506" w:rsidRDefault="007B4880" w:rsidP="00C21D70">
            <w:pPr>
              <w:spacing w:line="216" w:lineRule="auto"/>
              <w:jc w:val="center"/>
              <w:rPr>
                <w:sz w:val="28"/>
                <w:szCs w:val="28"/>
              </w:rPr>
            </w:pPr>
            <w:r w:rsidRPr="00383506">
              <w:rPr>
                <w:sz w:val="28"/>
                <w:szCs w:val="28"/>
              </w:rPr>
              <w:t>расход</w:t>
            </w:r>
          </w:p>
          <w:p w14:paraId="35D99B7E" w14:textId="77777777" w:rsidR="007B4880" w:rsidRPr="00383506" w:rsidRDefault="007B4880" w:rsidP="00C21D70">
            <w:pPr>
              <w:spacing w:line="216" w:lineRule="auto"/>
              <w:jc w:val="center"/>
              <w:rPr>
                <w:sz w:val="28"/>
                <w:szCs w:val="28"/>
              </w:rPr>
            </w:pPr>
            <w:r w:rsidRPr="00383506">
              <w:rPr>
                <w:sz w:val="28"/>
                <w:szCs w:val="28"/>
              </w:rPr>
              <w:t>электроэнергии, тыс.кВтч</w:t>
            </w:r>
          </w:p>
        </w:tc>
      </w:tr>
      <w:tr w:rsidR="007B4880" w:rsidRPr="00383506" w14:paraId="48FF0D46" w14:textId="77777777" w:rsidTr="00C21D70">
        <w:trPr>
          <w:trHeight w:val="284"/>
        </w:trPr>
        <w:tc>
          <w:tcPr>
            <w:tcW w:w="3969" w:type="dxa"/>
            <w:vMerge w:val="restart"/>
            <w:shd w:val="clear" w:color="auto" w:fill="auto"/>
            <w:vAlign w:val="center"/>
          </w:tcPr>
          <w:p w14:paraId="3D4FD662" w14:textId="77777777" w:rsidR="007B4880" w:rsidRPr="00383506" w:rsidRDefault="007B4880" w:rsidP="00C21D70">
            <w:pPr>
              <w:jc w:val="center"/>
              <w:rPr>
                <w:sz w:val="28"/>
                <w:szCs w:val="28"/>
              </w:rPr>
            </w:pPr>
            <w:r w:rsidRPr="00383506">
              <w:rPr>
                <w:sz w:val="28"/>
                <w:szCs w:val="28"/>
              </w:rPr>
              <w:t>ФГБУ «Центральное жилищно-коммунальное управление» Минобороны России (филиал по Центральному Военному округу) по тепловым сетям г. Юрга</w:t>
            </w:r>
          </w:p>
        </w:tc>
        <w:tc>
          <w:tcPr>
            <w:tcW w:w="6092" w:type="dxa"/>
            <w:gridSpan w:val="3"/>
            <w:vAlign w:val="center"/>
          </w:tcPr>
          <w:p w14:paraId="3AE0468B" w14:textId="77777777" w:rsidR="007B4880" w:rsidRPr="00383506" w:rsidRDefault="007B4880" w:rsidP="00C21D70">
            <w:pPr>
              <w:jc w:val="center"/>
              <w:rPr>
                <w:sz w:val="28"/>
                <w:szCs w:val="28"/>
              </w:rPr>
            </w:pPr>
            <w:r w:rsidRPr="00383506">
              <w:rPr>
                <w:sz w:val="28"/>
                <w:szCs w:val="28"/>
              </w:rPr>
              <w:t>Теплоноситель-пар</w:t>
            </w:r>
          </w:p>
        </w:tc>
      </w:tr>
      <w:tr w:rsidR="007B4880" w:rsidRPr="00383506" w14:paraId="0A81D06E" w14:textId="77777777" w:rsidTr="00C21D70">
        <w:trPr>
          <w:trHeight w:val="284"/>
        </w:trPr>
        <w:tc>
          <w:tcPr>
            <w:tcW w:w="3969" w:type="dxa"/>
            <w:vMerge/>
            <w:shd w:val="clear" w:color="auto" w:fill="auto"/>
            <w:vAlign w:val="center"/>
          </w:tcPr>
          <w:p w14:paraId="7BAD1AE8" w14:textId="77777777" w:rsidR="007B4880" w:rsidRPr="00383506" w:rsidRDefault="007B4880" w:rsidP="00C21D70">
            <w:pPr>
              <w:jc w:val="center"/>
              <w:rPr>
                <w:sz w:val="28"/>
                <w:szCs w:val="28"/>
              </w:rPr>
            </w:pPr>
          </w:p>
        </w:tc>
        <w:tc>
          <w:tcPr>
            <w:tcW w:w="2187" w:type="dxa"/>
            <w:vAlign w:val="center"/>
          </w:tcPr>
          <w:p w14:paraId="3AEE2660" w14:textId="77777777" w:rsidR="007B4880" w:rsidRPr="00383506" w:rsidRDefault="007B4880" w:rsidP="00C21D70">
            <w:pPr>
              <w:jc w:val="center"/>
              <w:rPr>
                <w:sz w:val="28"/>
                <w:szCs w:val="28"/>
              </w:rPr>
            </w:pPr>
          </w:p>
        </w:tc>
        <w:tc>
          <w:tcPr>
            <w:tcW w:w="1747" w:type="dxa"/>
            <w:vAlign w:val="center"/>
          </w:tcPr>
          <w:p w14:paraId="5D430086" w14:textId="77777777" w:rsidR="007B4880" w:rsidRPr="00383506" w:rsidRDefault="007B4880" w:rsidP="00C21D70">
            <w:pPr>
              <w:jc w:val="center"/>
              <w:rPr>
                <w:sz w:val="28"/>
                <w:szCs w:val="28"/>
              </w:rPr>
            </w:pPr>
          </w:p>
        </w:tc>
        <w:tc>
          <w:tcPr>
            <w:tcW w:w="2158" w:type="dxa"/>
            <w:vAlign w:val="center"/>
          </w:tcPr>
          <w:p w14:paraId="6E77F1BD" w14:textId="77777777" w:rsidR="007B4880" w:rsidRPr="00383506" w:rsidRDefault="007B4880" w:rsidP="00C21D70">
            <w:pPr>
              <w:jc w:val="center"/>
              <w:rPr>
                <w:sz w:val="28"/>
                <w:szCs w:val="28"/>
              </w:rPr>
            </w:pPr>
          </w:p>
        </w:tc>
      </w:tr>
      <w:tr w:rsidR="007B4880" w:rsidRPr="00383506" w14:paraId="27A0230A" w14:textId="77777777" w:rsidTr="00C21D70">
        <w:trPr>
          <w:trHeight w:val="284"/>
        </w:trPr>
        <w:tc>
          <w:tcPr>
            <w:tcW w:w="3969" w:type="dxa"/>
            <w:vMerge/>
            <w:shd w:val="clear" w:color="auto" w:fill="auto"/>
            <w:vAlign w:val="center"/>
          </w:tcPr>
          <w:p w14:paraId="3125CDAD" w14:textId="77777777" w:rsidR="007B4880" w:rsidRPr="00383506" w:rsidRDefault="007B4880" w:rsidP="00C21D70">
            <w:pPr>
              <w:jc w:val="center"/>
              <w:rPr>
                <w:sz w:val="28"/>
                <w:szCs w:val="28"/>
              </w:rPr>
            </w:pPr>
          </w:p>
        </w:tc>
        <w:tc>
          <w:tcPr>
            <w:tcW w:w="6092" w:type="dxa"/>
            <w:gridSpan w:val="3"/>
            <w:vAlign w:val="center"/>
          </w:tcPr>
          <w:p w14:paraId="125024CA" w14:textId="77777777" w:rsidR="007B4880" w:rsidRPr="00383506" w:rsidRDefault="007B4880" w:rsidP="00C21D70">
            <w:pPr>
              <w:jc w:val="center"/>
              <w:rPr>
                <w:sz w:val="28"/>
                <w:szCs w:val="28"/>
              </w:rPr>
            </w:pPr>
            <w:r w:rsidRPr="00383506">
              <w:rPr>
                <w:sz w:val="28"/>
                <w:szCs w:val="28"/>
              </w:rPr>
              <w:t>Теплоноситель-конденсат</w:t>
            </w:r>
          </w:p>
        </w:tc>
      </w:tr>
      <w:tr w:rsidR="007B4880" w:rsidRPr="00383506" w14:paraId="65BED472" w14:textId="77777777" w:rsidTr="00C21D70">
        <w:trPr>
          <w:trHeight w:val="284"/>
        </w:trPr>
        <w:tc>
          <w:tcPr>
            <w:tcW w:w="3969" w:type="dxa"/>
            <w:vMerge/>
            <w:shd w:val="clear" w:color="auto" w:fill="auto"/>
            <w:vAlign w:val="center"/>
          </w:tcPr>
          <w:p w14:paraId="456CFF50" w14:textId="77777777" w:rsidR="007B4880" w:rsidRPr="00383506" w:rsidRDefault="007B4880" w:rsidP="00C21D70">
            <w:pPr>
              <w:jc w:val="center"/>
              <w:rPr>
                <w:sz w:val="28"/>
                <w:szCs w:val="28"/>
              </w:rPr>
            </w:pPr>
          </w:p>
        </w:tc>
        <w:tc>
          <w:tcPr>
            <w:tcW w:w="2187" w:type="dxa"/>
            <w:vAlign w:val="center"/>
          </w:tcPr>
          <w:p w14:paraId="018B8140" w14:textId="77777777" w:rsidR="007B4880" w:rsidRPr="00383506" w:rsidRDefault="007B4880" w:rsidP="00C21D70">
            <w:pPr>
              <w:jc w:val="center"/>
              <w:rPr>
                <w:sz w:val="28"/>
                <w:szCs w:val="28"/>
              </w:rPr>
            </w:pPr>
          </w:p>
        </w:tc>
        <w:tc>
          <w:tcPr>
            <w:tcW w:w="1747" w:type="dxa"/>
            <w:vAlign w:val="center"/>
          </w:tcPr>
          <w:p w14:paraId="5FEA17EA" w14:textId="77777777" w:rsidR="007B4880" w:rsidRPr="00383506" w:rsidRDefault="007B4880" w:rsidP="00C21D70">
            <w:pPr>
              <w:jc w:val="center"/>
              <w:rPr>
                <w:sz w:val="28"/>
                <w:szCs w:val="28"/>
              </w:rPr>
            </w:pPr>
          </w:p>
        </w:tc>
        <w:tc>
          <w:tcPr>
            <w:tcW w:w="2158" w:type="dxa"/>
            <w:vAlign w:val="center"/>
          </w:tcPr>
          <w:p w14:paraId="32A45788" w14:textId="77777777" w:rsidR="007B4880" w:rsidRPr="00383506" w:rsidRDefault="007B4880" w:rsidP="00C21D70">
            <w:pPr>
              <w:jc w:val="center"/>
              <w:rPr>
                <w:sz w:val="28"/>
                <w:szCs w:val="28"/>
              </w:rPr>
            </w:pPr>
          </w:p>
        </w:tc>
      </w:tr>
      <w:tr w:rsidR="007B4880" w:rsidRPr="00383506" w14:paraId="250E1DF7" w14:textId="77777777" w:rsidTr="00C21D70">
        <w:trPr>
          <w:trHeight w:val="284"/>
        </w:trPr>
        <w:tc>
          <w:tcPr>
            <w:tcW w:w="3969" w:type="dxa"/>
            <w:vMerge/>
            <w:shd w:val="clear" w:color="auto" w:fill="auto"/>
            <w:vAlign w:val="center"/>
          </w:tcPr>
          <w:p w14:paraId="64E903A9" w14:textId="77777777" w:rsidR="007B4880" w:rsidRPr="00383506" w:rsidRDefault="007B4880" w:rsidP="00C21D70">
            <w:pPr>
              <w:jc w:val="center"/>
              <w:rPr>
                <w:sz w:val="28"/>
                <w:szCs w:val="28"/>
              </w:rPr>
            </w:pPr>
          </w:p>
        </w:tc>
        <w:tc>
          <w:tcPr>
            <w:tcW w:w="6092" w:type="dxa"/>
            <w:gridSpan w:val="3"/>
            <w:vAlign w:val="center"/>
          </w:tcPr>
          <w:p w14:paraId="5A3E59F6" w14:textId="77777777" w:rsidR="007B4880" w:rsidRPr="00383506" w:rsidRDefault="007B4880" w:rsidP="00C21D70">
            <w:pPr>
              <w:jc w:val="center"/>
              <w:rPr>
                <w:sz w:val="28"/>
                <w:szCs w:val="28"/>
              </w:rPr>
            </w:pPr>
            <w:r w:rsidRPr="00383506">
              <w:rPr>
                <w:sz w:val="28"/>
                <w:szCs w:val="28"/>
              </w:rPr>
              <w:t>Теплоноситель-вода</w:t>
            </w:r>
          </w:p>
        </w:tc>
      </w:tr>
      <w:tr w:rsidR="007B4880" w:rsidRPr="00383506" w14:paraId="44061EE6" w14:textId="77777777" w:rsidTr="00C21D70">
        <w:trPr>
          <w:trHeight w:val="284"/>
        </w:trPr>
        <w:tc>
          <w:tcPr>
            <w:tcW w:w="3969" w:type="dxa"/>
            <w:vMerge/>
            <w:shd w:val="clear" w:color="auto" w:fill="auto"/>
            <w:vAlign w:val="center"/>
          </w:tcPr>
          <w:p w14:paraId="29A06047" w14:textId="77777777" w:rsidR="007B4880" w:rsidRPr="00383506" w:rsidRDefault="007B4880" w:rsidP="00C21D70">
            <w:pPr>
              <w:jc w:val="center"/>
              <w:rPr>
                <w:sz w:val="28"/>
                <w:szCs w:val="28"/>
              </w:rPr>
            </w:pPr>
          </w:p>
        </w:tc>
        <w:tc>
          <w:tcPr>
            <w:tcW w:w="2187" w:type="dxa"/>
            <w:vAlign w:val="center"/>
          </w:tcPr>
          <w:p w14:paraId="089A4B94" w14:textId="77777777" w:rsidR="007B4880" w:rsidRPr="00383506" w:rsidRDefault="007B4880" w:rsidP="00C21D70">
            <w:pPr>
              <w:jc w:val="center"/>
              <w:rPr>
                <w:bCs/>
                <w:sz w:val="28"/>
                <w:szCs w:val="28"/>
              </w:rPr>
            </w:pPr>
            <w:r w:rsidRPr="00383506">
              <w:rPr>
                <w:bCs/>
                <w:sz w:val="28"/>
                <w:szCs w:val="28"/>
              </w:rPr>
              <w:t>9754,800</w:t>
            </w:r>
          </w:p>
        </w:tc>
        <w:tc>
          <w:tcPr>
            <w:tcW w:w="1747" w:type="dxa"/>
            <w:vAlign w:val="center"/>
          </w:tcPr>
          <w:p w14:paraId="225220B1" w14:textId="77777777" w:rsidR="007B4880" w:rsidRPr="00383506" w:rsidRDefault="007B4880" w:rsidP="00C21D70">
            <w:pPr>
              <w:jc w:val="center"/>
              <w:rPr>
                <w:bCs/>
                <w:sz w:val="28"/>
                <w:szCs w:val="28"/>
              </w:rPr>
            </w:pPr>
            <w:r w:rsidRPr="00383506">
              <w:rPr>
                <w:bCs/>
                <w:sz w:val="28"/>
                <w:szCs w:val="28"/>
              </w:rPr>
              <w:t>9,949</w:t>
            </w:r>
          </w:p>
        </w:tc>
        <w:tc>
          <w:tcPr>
            <w:tcW w:w="2158" w:type="dxa"/>
            <w:vAlign w:val="center"/>
          </w:tcPr>
          <w:p w14:paraId="43BCFB6B" w14:textId="77777777" w:rsidR="007B4880" w:rsidRPr="00383506" w:rsidRDefault="007B4880" w:rsidP="00C21D70">
            <w:pPr>
              <w:jc w:val="center"/>
              <w:rPr>
                <w:bCs/>
                <w:sz w:val="28"/>
                <w:szCs w:val="28"/>
              </w:rPr>
            </w:pPr>
            <w:r w:rsidRPr="00383506">
              <w:rPr>
                <w:bCs/>
                <w:sz w:val="28"/>
                <w:szCs w:val="28"/>
              </w:rPr>
              <w:t>0,000</w:t>
            </w:r>
          </w:p>
        </w:tc>
      </w:tr>
    </w:tbl>
    <w:p w14:paraId="39DC2E07" w14:textId="77777777" w:rsidR="007B4880" w:rsidRPr="00383506" w:rsidRDefault="007B4880" w:rsidP="007B4880">
      <w:pPr>
        <w:pStyle w:val="33"/>
        <w:ind w:firstLine="0"/>
        <w:jc w:val="both"/>
        <w:rPr>
          <w:sz w:val="28"/>
          <w:szCs w:val="28"/>
        </w:rPr>
      </w:pPr>
    </w:p>
    <w:p w14:paraId="4EDE9F87" w14:textId="77777777" w:rsidR="007B4880" w:rsidRPr="00383506" w:rsidRDefault="007B4880" w:rsidP="007B4880">
      <w:pPr>
        <w:pStyle w:val="33"/>
        <w:ind w:firstLine="0"/>
        <w:jc w:val="both"/>
        <w:rPr>
          <w:sz w:val="28"/>
          <w:szCs w:val="28"/>
        </w:rPr>
      </w:pPr>
    </w:p>
    <w:p w14:paraId="2493BBE7" w14:textId="77777777" w:rsidR="00E02F6D" w:rsidRPr="00383506" w:rsidRDefault="00E02F6D" w:rsidP="00E02F6D">
      <w:pPr>
        <w:ind w:left="4536" w:right="-427"/>
        <w:jc w:val="right"/>
      </w:pPr>
    </w:p>
    <w:p w14:paraId="300FF0EF" w14:textId="0372276F" w:rsidR="00C73944" w:rsidRPr="00383506" w:rsidRDefault="00C73944" w:rsidP="002A4075">
      <w:pPr>
        <w:ind w:left="6804" w:right="-427" w:firstLine="426"/>
        <w:jc w:val="right"/>
      </w:pPr>
    </w:p>
    <w:p w14:paraId="0F3F914E" w14:textId="77777777" w:rsidR="002A4075" w:rsidRPr="00383506" w:rsidRDefault="002A4075"/>
    <w:p w14:paraId="13706C7F" w14:textId="05FA6AD8" w:rsidR="007B4880" w:rsidRPr="00383506" w:rsidRDefault="007B4880" w:rsidP="007B4880">
      <w:pPr>
        <w:ind w:left="4536" w:right="-427"/>
        <w:jc w:val="right"/>
      </w:pPr>
      <w:r w:rsidRPr="00383506">
        <w:t>Приложение № 27 к протоколу заседания Правления региональной энергетической комиссии Кемеровской области от 11.12.2018 № 76</w:t>
      </w:r>
    </w:p>
    <w:p w14:paraId="21D29458" w14:textId="77777777" w:rsidR="004D6E36" w:rsidRPr="00383506" w:rsidRDefault="004D6E36"/>
    <w:p w14:paraId="00E3EC6E" w14:textId="77777777" w:rsidR="00C6612E" w:rsidRPr="00383506" w:rsidRDefault="00C6612E" w:rsidP="00C6612E">
      <w:pPr>
        <w:pStyle w:val="1"/>
        <w:jc w:val="center"/>
        <w:rPr>
          <w:sz w:val="28"/>
          <w:szCs w:val="28"/>
        </w:rPr>
      </w:pPr>
      <w:r w:rsidRPr="00383506">
        <w:rPr>
          <w:iCs/>
          <w:sz w:val="26"/>
          <w:szCs w:val="26"/>
        </w:rPr>
        <w:t>Э</w:t>
      </w:r>
      <w:r w:rsidRPr="00383506">
        <w:rPr>
          <w:iCs/>
          <w:sz w:val="28"/>
          <w:szCs w:val="28"/>
        </w:rPr>
        <w:t>кспертное заключение</w:t>
      </w:r>
      <w:r w:rsidRPr="00383506">
        <w:rPr>
          <w:sz w:val="28"/>
          <w:szCs w:val="28"/>
        </w:rPr>
        <w:t xml:space="preserve"> региональной энергетической комиссии Кемеровской области</w:t>
      </w:r>
      <w:r w:rsidRPr="00383506">
        <w:rPr>
          <w:iCs/>
          <w:sz w:val="28"/>
          <w:szCs w:val="28"/>
        </w:rPr>
        <w:t xml:space="preserve"> </w:t>
      </w:r>
      <w:r w:rsidRPr="00383506">
        <w:rPr>
          <w:sz w:val="28"/>
          <w:szCs w:val="28"/>
        </w:rPr>
        <w:t>по материалам, представленным Кузбасским территориальным участком Западно-Сибирской дирекции по тепловодоснабжению - структурного подразделения Центральной дирекции по тепловодоснабжению - филиала ОАО «РЖД», для утверждения нормативов технологических потерь при передаче тепловой энергии по тепловым сетям от котельных предприятия на 2019 год</w:t>
      </w:r>
    </w:p>
    <w:p w14:paraId="42F1F374" w14:textId="77777777" w:rsidR="00C6612E" w:rsidRPr="00383506" w:rsidRDefault="00C6612E" w:rsidP="00C6612E">
      <w:pPr>
        <w:pStyle w:val="a5"/>
        <w:ind w:left="426" w:right="850"/>
        <w:jc w:val="center"/>
        <w:rPr>
          <w:sz w:val="28"/>
          <w:szCs w:val="28"/>
        </w:rPr>
      </w:pPr>
    </w:p>
    <w:p w14:paraId="70966593" w14:textId="77777777" w:rsidR="00C6612E" w:rsidRPr="00383506" w:rsidRDefault="00C6612E" w:rsidP="00C6612E">
      <w:pPr>
        <w:ind w:firstLine="567"/>
        <w:jc w:val="both"/>
        <w:rPr>
          <w:sz w:val="28"/>
          <w:szCs w:val="28"/>
        </w:rPr>
      </w:pPr>
    </w:p>
    <w:p w14:paraId="54C3A6B2" w14:textId="77777777" w:rsidR="00C6612E" w:rsidRPr="00383506" w:rsidRDefault="00C6612E" w:rsidP="00C6612E">
      <w:pPr>
        <w:ind w:firstLine="567"/>
        <w:jc w:val="both"/>
        <w:rPr>
          <w:sz w:val="28"/>
          <w:szCs w:val="28"/>
        </w:rPr>
      </w:pPr>
      <w:r w:rsidRPr="00383506">
        <w:rPr>
          <w:sz w:val="28"/>
          <w:szCs w:val="28"/>
        </w:rPr>
        <w:t>В региональную энергетическую комиссию Кемеровской области обратился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 филиал ОАО «РЖД» (Прокопьевский район) (далее – Предприятие) с заявкой на утверждение нормативов технологических потерь при передаче тепловой энергии от котельных предприятия.</w:t>
      </w:r>
    </w:p>
    <w:p w14:paraId="70DEE2E3" w14:textId="77777777" w:rsidR="00C6612E" w:rsidRPr="00383506" w:rsidRDefault="00C6612E" w:rsidP="00C6612E">
      <w:pPr>
        <w:ind w:firstLine="567"/>
        <w:jc w:val="both"/>
        <w:rPr>
          <w:sz w:val="28"/>
          <w:szCs w:val="28"/>
        </w:rPr>
      </w:pPr>
      <w:r w:rsidRPr="00383506">
        <w:rPr>
          <w:sz w:val="28"/>
          <w:szCs w:val="28"/>
        </w:rPr>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14:paraId="31B311B5" w14:textId="77777777" w:rsidR="00C6612E" w:rsidRPr="00383506" w:rsidRDefault="00C6612E" w:rsidP="00C6612E">
      <w:pPr>
        <w:ind w:firstLine="567"/>
        <w:jc w:val="both"/>
        <w:rPr>
          <w:sz w:val="28"/>
          <w:szCs w:val="28"/>
        </w:rPr>
      </w:pPr>
      <w:r w:rsidRPr="00383506">
        <w:rPr>
          <w:sz w:val="28"/>
          <w:szCs w:val="28"/>
        </w:rPr>
        <w:t>- копия Устава;</w:t>
      </w:r>
    </w:p>
    <w:p w14:paraId="3DBB0E51" w14:textId="77777777" w:rsidR="00C6612E" w:rsidRPr="00383506" w:rsidRDefault="00C6612E" w:rsidP="00C6612E">
      <w:pPr>
        <w:ind w:firstLine="567"/>
        <w:jc w:val="both"/>
        <w:rPr>
          <w:sz w:val="28"/>
          <w:szCs w:val="28"/>
        </w:rPr>
      </w:pPr>
      <w:r w:rsidRPr="00383506">
        <w:rPr>
          <w:sz w:val="28"/>
          <w:szCs w:val="28"/>
        </w:rPr>
        <w:t>- копия свидетельства о государственной регистрации;</w:t>
      </w:r>
    </w:p>
    <w:p w14:paraId="4C2110CB" w14:textId="77777777" w:rsidR="00C6612E" w:rsidRPr="00383506" w:rsidRDefault="00C6612E" w:rsidP="00C6612E">
      <w:pPr>
        <w:ind w:firstLine="567"/>
        <w:jc w:val="both"/>
        <w:rPr>
          <w:sz w:val="28"/>
          <w:szCs w:val="28"/>
        </w:rPr>
      </w:pPr>
      <w:r w:rsidRPr="00383506">
        <w:rPr>
          <w:sz w:val="28"/>
          <w:szCs w:val="28"/>
        </w:rPr>
        <w:t>- копия свидетельства о постановке на учет в налоговом органе;</w:t>
      </w:r>
    </w:p>
    <w:p w14:paraId="2B8E0DA5" w14:textId="77777777" w:rsidR="00C6612E" w:rsidRPr="00383506" w:rsidRDefault="00C6612E" w:rsidP="00C6612E">
      <w:pPr>
        <w:ind w:firstLine="567"/>
        <w:jc w:val="both"/>
        <w:rPr>
          <w:sz w:val="28"/>
          <w:szCs w:val="28"/>
        </w:rPr>
      </w:pPr>
      <w:r w:rsidRPr="00383506">
        <w:rPr>
          <w:sz w:val="28"/>
          <w:szCs w:val="28"/>
        </w:rPr>
        <w:t>- температурный график работы;</w:t>
      </w:r>
    </w:p>
    <w:p w14:paraId="03AE3AE0" w14:textId="77777777" w:rsidR="00C6612E" w:rsidRPr="00383506" w:rsidRDefault="00C6612E" w:rsidP="00C6612E">
      <w:pPr>
        <w:ind w:firstLine="567"/>
        <w:jc w:val="both"/>
        <w:rPr>
          <w:sz w:val="28"/>
          <w:szCs w:val="28"/>
        </w:rPr>
      </w:pPr>
      <w:r w:rsidRPr="00383506">
        <w:rPr>
          <w:sz w:val="28"/>
          <w:szCs w:val="28"/>
        </w:rPr>
        <w:t>- сведения о климатических факторах, влияющих на работу тепловых сетей;</w:t>
      </w:r>
    </w:p>
    <w:p w14:paraId="4E15653D" w14:textId="77777777" w:rsidR="00C6612E" w:rsidRPr="00383506" w:rsidRDefault="00C6612E" w:rsidP="00C6612E">
      <w:pPr>
        <w:ind w:firstLine="567"/>
        <w:jc w:val="both"/>
        <w:rPr>
          <w:sz w:val="28"/>
          <w:szCs w:val="28"/>
        </w:rPr>
      </w:pPr>
      <w:r w:rsidRPr="00383506">
        <w:rPr>
          <w:sz w:val="28"/>
          <w:szCs w:val="28"/>
        </w:rPr>
        <w:t>- данные о теплотрассах;</w:t>
      </w:r>
    </w:p>
    <w:p w14:paraId="25D9A20A" w14:textId="77777777" w:rsidR="00C6612E" w:rsidRPr="00383506" w:rsidRDefault="00C6612E" w:rsidP="00C6612E">
      <w:pPr>
        <w:ind w:firstLine="567"/>
        <w:jc w:val="both"/>
        <w:rPr>
          <w:sz w:val="28"/>
          <w:szCs w:val="28"/>
        </w:rPr>
      </w:pPr>
      <w:r w:rsidRPr="00383506">
        <w:rPr>
          <w:sz w:val="28"/>
          <w:szCs w:val="28"/>
        </w:rPr>
        <w:t>- расчет полезного отпуска на отопление жилых, общественных зданий;</w:t>
      </w:r>
    </w:p>
    <w:p w14:paraId="292A1B0C" w14:textId="77777777" w:rsidR="00C6612E" w:rsidRPr="00383506" w:rsidRDefault="00C6612E" w:rsidP="00C6612E">
      <w:pPr>
        <w:ind w:firstLine="567"/>
        <w:jc w:val="both"/>
        <w:rPr>
          <w:sz w:val="28"/>
          <w:szCs w:val="28"/>
        </w:rPr>
      </w:pPr>
      <w:r w:rsidRPr="00383506">
        <w:rPr>
          <w:sz w:val="28"/>
          <w:szCs w:val="28"/>
        </w:rPr>
        <w:t>- структура отпуска тепловой энергии 2013-2019 год;</w:t>
      </w:r>
    </w:p>
    <w:p w14:paraId="4F5C64CA" w14:textId="77777777" w:rsidR="00C6612E" w:rsidRPr="00383506" w:rsidRDefault="00C6612E" w:rsidP="00C6612E">
      <w:pPr>
        <w:ind w:firstLine="567"/>
        <w:jc w:val="both"/>
        <w:rPr>
          <w:sz w:val="28"/>
          <w:szCs w:val="28"/>
        </w:rPr>
      </w:pPr>
      <w:r w:rsidRPr="00383506">
        <w:rPr>
          <w:sz w:val="28"/>
          <w:szCs w:val="28"/>
        </w:rPr>
        <w:t>- схема тепловых сетей;</w:t>
      </w:r>
    </w:p>
    <w:p w14:paraId="26937386" w14:textId="77777777" w:rsidR="00C6612E" w:rsidRPr="00383506" w:rsidRDefault="00C6612E" w:rsidP="00C6612E">
      <w:pPr>
        <w:ind w:firstLine="567"/>
        <w:jc w:val="both"/>
        <w:rPr>
          <w:sz w:val="28"/>
          <w:szCs w:val="28"/>
        </w:rPr>
      </w:pPr>
      <w:r w:rsidRPr="00383506">
        <w:rPr>
          <w:sz w:val="28"/>
          <w:szCs w:val="28"/>
        </w:rPr>
        <w:t>- форма федерального государственного статистического наблюдения № 1-ТЕП «Сведения о снабжении теплоэнергией»;</w:t>
      </w:r>
    </w:p>
    <w:p w14:paraId="01C3A2DE" w14:textId="77777777" w:rsidR="00C6612E" w:rsidRPr="00383506" w:rsidRDefault="00C6612E" w:rsidP="00C6612E">
      <w:pPr>
        <w:ind w:firstLine="567"/>
        <w:jc w:val="both"/>
        <w:rPr>
          <w:sz w:val="28"/>
          <w:szCs w:val="28"/>
        </w:rPr>
      </w:pPr>
      <w:r w:rsidRPr="00383506">
        <w:rPr>
          <w:sz w:val="28"/>
          <w:szCs w:val="28"/>
        </w:rPr>
        <w:t>- реестр потребителей тепловой энергии;</w:t>
      </w:r>
    </w:p>
    <w:p w14:paraId="494BC131" w14:textId="77777777" w:rsidR="00C6612E" w:rsidRPr="00383506" w:rsidRDefault="00C6612E" w:rsidP="00C6612E">
      <w:pPr>
        <w:ind w:firstLine="567"/>
        <w:jc w:val="both"/>
        <w:rPr>
          <w:b/>
          <w:sz w:val="28"/>
          <w:szCs w:val="28"/>
        </w:rPr>
      </w:pPr>
      <w:r w:rsidRPr="00383506">
        <w:rPr>
          <w:sz w:val="28"/>
          <w:szCs w:val="28"/>
        </w:rPr>
        <w:t>- расчет нормативных эксплуатационных технологических затрат и потерь теплоносителей;</w:t>
      </w:r>
    </w:p>
    <w:p w14:paraId="7A3F4486" w14:textId="77777777" w:rsidR="00C6612E" w:rsidRPr="00383506" w:rsidRDefault="00C6612E" w:rsidP="00C6612E">
      <w:pPr>
        <w:ind w:firstLine="567"/>
        <w:jc w:val="both"/>
        <w:rPr>
          <w:sz w:val="28"/>
          <w:szCs w:val="28"/>
        </w:rPr>
      </w:pPr>
      <w:r w:rsidRPr="00383506">
        <w:rPr>
          <w:sz w:val="28"/>
          <w:szCs w:val="28"/>
        </w:rPr>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14:paraId="6834C3B6" w14:textId="77777777" w:rsidR="00C6612E" w:rsidRPr="00383506" w:rsidRDefault="00C6612E" w:rsidP="00C6612E">
      <w:pPr>
        <w:ind w:firstLine="567"/>
        <w:jc w:val="both"/>
        <w:rPr>
          <w:sz w:val="28"/>
          <w:szCs w:val="28"/>
        </w:rPr>
      </w:pPr>
      <w:r w:rsidRPr="00383506">
        <w:rPr>
          <w:sz w:val="28"/>
          <w:szCs w:val="28"/>
        </w:rPr>
        <w:t>Региональная энергетическая комиссия Кемеровской области, рассмотрев представленные обосновывающие материалы и расчет нормативов технологических потерь при передаче тепловой энергии по тепловым сетям от котельных предприятия на 2019 год направила в адрес предприятия следующие замечания (исходящее от 29.09.2018 №М-5-5/3624-02):</w:t>
      </w:r>
    </w:p>
    <w:p w14:paraId="4B4500D9" w14:textId="77777777" w:rsidR="00C6612E" w:rsidRPr="00383506" w:rsidRDefault="00C6612E" w:rsidP="00C6612E">
      <w:pPr>
        <w:jc w:val="both"/>
        <w:rPr>
          <w:sz w:val="28"/>
          <w:szCs w:val="28"/>
        </w:rPr>
      </w:pPr>
      <w:r w:rsidRPr="00383506">
        <w:rPr>
          <w:sz w:val="28"/>
          <w:szCs w:val="28"/>
        </w:rPr>
        <w:t>В материалах, представленных на утверждение технологических потерь при передаче тепловой энергии, отсутствуют:</w:t>
      </w:r>
    </w:p>
    <w:p w14:paraId="313E559B" w14:textId="77777777" w:rsidR="00C6612E" w:rsidRPr="00383506" w:rsidRDefault="00C6612E" w:rsidP="00BB14C5">
      <w:pPr>
        <w:numPr>
          <w:ilvl w:val="0"/>
          <w:numId w:val="16"/>
        </w:numPr>
        <w:jc w:val="both"/>
        <w:rPr>
          <w:sz w:val="28"/>
          <w:szCs w:val="28"/>
        </w:rPr>
      </w:pPr>
      <w:r w:rsidRPr="00383506">
        <w:rPr>
          <w:sz w:val="28"/>
          <w:szCs w:val="28"/>
        </w:rPr>
        <w:lastRenderedPageBreak/>
        <w:t>Справка о среднемесячных температурах воздуха, воды, грунта;</w:t>
      </w:r>
    </w:p>
    <w:p w14:paraId="3F66EDCE" w14:textId="77777777" w:rsidR="00C6612E" w:rsidRPr="00383506" w:rsidRDefault="00C6612E" w:rsidP="00BB14C5">
      <w:pPr>
        <w:numPr>
          <w:ilvl w:val="0"/>
          <w:numId w:val="16"/>
        </w:numPr>
        <w:jc w:val="both"/>
        <w:rPr>
          <w:b/>
          <w:sz w:val="28"/>
          <w:szCs w:val="28"/>
          <w:u w:val="single"/>
        </w:rPr>
      </w:pPr>
      <w:r w:rsidRPr="00383506">
        <w:rPr>
          <w:sz w:val="28"/>
          <w:szCs w:val="28"/>
        </w:rPr>
        <w:t>Расчеты нормативов на диске в формате табличного процессора в форме активных макетов со всеми необходимыми исходными данными и расчетными формулами.</w:t>
      </w:r>
    </w:p>
    <w:p w14:paraId="6ABDD126" w14:textId="77777777" w:rsidR="00C6612E" w:rsidRPr="00383506" w:rsidRDefault="00C6612E" w:rsidP="00BB14C5">
      <w:pPr>
        <w:numPr>
          <w:ilvl w:val="0"/>
          <w:numId w:val="16"/>
        </w:numPr>
        <w:jc w:val="both"/>
        <w:rPr>
          <w:sz w:val="28"/>
          <w:szCs w:val="28"/>
        </w:rPr>
      </w:pPr>
      <w:r w:rsidRPr="00383506">
        <w:rPr>
          <w:sz w:val="28"/>
          <w:szCs w:val="28"/>
        </w:rPr>
        <w:t xml:space="preserve">Утвержденные эксплуатационные температурные графики отпуска тепловой энергии на базовый период и на период регулирования от каждого источника тепловой энергии. </w:t>
      </w:r>
    </w:p>
    <w:p w14:paraId="0F0D8C6E" w14:textId="77777777" w:rsidR="00C6612E" w:rsidRPr="00383506" w:rsidRDefault="00C6612E" w:rsidP="00BB14C5">
      <w:pPr>
        <w:numPr>
          <w:ilvl w:val="0"/>
          <w:numId w:val="16"/>
        </w:numPr>
        <w:jc w:val="both"/>
        <w:rPr>
          <w:sz w:val="28"/>
          <w:szCs w:val="28"/>
        </w:rPr>
      </w:pPr>
      <w:r w:rsidRPr="00383506">
        <w:rPr>
          <w:sz w:val="28"/>
          <w:szCs w:val="28"/>
        </w:rPr>
        <w:t>Схема тепловых сетей, с указанием диаметров, протяженности участков.</w:t>
      </w:r>
    </w:p>
    <w:p w14:paraId="15D10179" w14:textId="77777777" w:rsidR="00C6612E" w:rsidRPr="00383506" w:rsidRDefault="00C6612E" w:rsidP="00C6612E">
      <w:pPr>
        <w:ind w:firstLine="709"/>
        <w:jc w:val="both"/>
        <w:rPr>
          <w:sz w:val="28"/>
          <w:szCs w:val="28"/>
        </w:rPr>
      </w:pPr>
      <w:r w:rsidRPr="00383506">
        <w:rPr>
          <w:sz w:val="28"/>
          <w:szCs w:val="28"/>
        </w:rPr>
        <w:t>В материалах, представленных на утверждение технологических потерь при передаче тепловой энергии, допущены ошибки:</w:t>
      </w:r>
    </w:p>
    <w:p w14:paraId="0E324A90" w14:textId="77777777" w:rsidR="00C6612E" w:rsidRPr="00383506" w:rsidRDefault="00C6612E" w:rsidP="00BB14C5">
      <w:pPr>
        <w:numPr>
          <w:ilvl w:val="0"/>
          <w:numId w:val="17"/>
        </w:numPr>
        <w:jc w:val="both"/>
        <w:rPr>
          <w:sz w:val="28"/>
          <w:szCs w:val="28"/>
        </w:rPr>
      </w:pPr>
      <w:r w:rsidRPr="00383506">
        <w:rPr>
          <w:sz w:val="28"/>
          <w:szCs w:val="28"/>
        </w:rPr>
        <w:t>Динамика, указанная в приложениях к расчету, не соответствует утвержденным нормативам;</w:t>
      </w:r>
    </w:p>
    <w:p w14:paraId="3A63345B" w14:textId="77777777" w:rsidR="00C6612E" w:rsidRPr="00383506" w:rsidRDefault="00C6612E" w:rsidP="00BB14C5">
      <w:pPr>
        <w:numPr>
          <w:ilvl w:val="0"/>
          <w:numId w:val="17"/>
        </w:numPr>
        <w:jc w:val="both"/>
        <w:rPr>
          <w:sz w:val="28"/>
          <w:szCs w:val="28"/>
        </w:rPr>
      </w:pPr>
      <w:r w:rsidRPr="00383506">
        <w:rPr>
          <w:sz w:val="28"/>
          <w:szCs w:val="28"/>
        </w:rPr>
        <w:t>Полезный отпуск, указанный в приложениях к расчету нормативов, не соответствует полезному отпуску, заявленному в расчете тарифа на тепловую энергию на 2019 год;</w:t>
      </w:r>
    </w:p>
    <w:p w14:paraId="0ADC49D3" w14:textId="77777777" w:rsidR="00C6612E" w:rsidRPr="00383506" w:rsidRDefault="00C6612E" w:rsidP="00BB14C5">
      <w:pPr>
        <w:numPr>
          <w:ilvl w:val="0"/>
          <w:numId w:val="17"/>
        </w:numPr>
        <w:jc w:val="both"/>
        <w:rPr>
          <w:sz w:val="28"/>
          <w:szCs w:val="28"/>
        </w:rPr>
      </w:pPr>
      <w:r w:rsidRPr="00383506">
        <w:rPr>
          <w:sz w:val="28"/>
          <w:szCs w:val="28"/>
        </w:rPr>
        <w:t>Согласно Порядка определения нормативов технологических потерь при передаче тепловой энергии, теплоносителя, утвержденному Приказом Минэнерго России от 30 декабря 2008 г. № 325 нормативы технологических потерь при передаче тепловой энергии, теплоносителя по тепловым сетям организаций, для которых передача тепловой энергии не является основным видом деятельности (далее - предприятия), оказывающим услуги по передаче тепловой энергии сторонним потребителям, подключенным к тепловым сетям предприятия, утверждаются в части, относящейся к сторонним потребителям. При этом технологические потери при передаче тепловой энергии для собственного потребления предприятия из указанных нормативов исключаются.</w:t>
      </w:r>
    </w:p>
    <w:p w14:paraId="4008D10F" w14:textId="77777777" w:rsidR="00C6612E" w:rsidRPr="00383506" w:rsidRDefault="00C6612E" w:rsidP="00C6612E">
      <w:pPr>
        <w:ind w:firstLine="709"/>
        <w:jc w:val="both"/>
        <w:rPr>
          <w:sz w:val="28"/>
          <w:szCs w:val="28"/>
        </w:rPr>
      </w:pPr>
      <w:r w:rsidRPr="00383506">
        <w:rPr>
          <w:sz w:val="28"/>
          <w:szCs w:val="28"/>
        </w:rPr>
        <w:t>Учитывая, что сети от котельной Локомотивного депо ТЧ-15 ст. Новокузнецк-Сортировочный расположены на территории г. Новокузнецк, в соответствии со статьей 4 Федерального закона от 27 июля 2010 г. №190-ФЗ «О теплоснабжении» в полномочия РЭК не входит утверждение нормативов технологических потерь при передаче тепловой энергии, теплоносителя по тепловым сетям, расположенным в поселениях, городских округах с численностью населения пятьсот тысяч человек и более, РЭК отказывает в утверждении нормативов по котельной Локомотивного депо ТЧ-15 ст. Новокузнецк-Сортировочный.</w:t>
      </w:r>
    </w:p>
    <w:p w14:paraId="2D490923" w14:textId="77777777" w:rsidR="00C6612E" w:rsidRPr="00383506" w:rsidRDefault="00C6612E" w:rsidP="00C6612E">
      <w:pPr>
        <w:ind w:firstLine="567"/>
        <w:jc w:val="both"/>
        <w:rPr>
          <w:sz w:val="28"/>
          <w:szCs w:val="28"/>
        </w:rPr>
      </w:pPr>
      <w:r w:rsidRPr="00383506">
        <w:rPr>
          <w:sz w:val="28"/>
          <w:szCs w:val="28"/>
        </w:rPr>
        <w:t>В таблице 1 представлена динамика основных показателей технологических потерь при передаче тепловой энергии.</w:t>
      </w:r>
    </w:p>
    <w:p w14:paraId="65F051A3" w14:textId="77777777" w:rsidR="00C6612E" w:rsidRPr="00383506" w:rsidRDefault="00C6612E" w:rsidP="00C6612E">
      <w:pPr>
        <w:ind w:firstLine="567"/>
        <w:jc w:val="both"/>
        <w:rPr>
          <w:sz w:val="27"/>
          <w:szCs w:val="27"/>
        </w:rPr>
      </w:pPr>
    </w:p>
    <w:p w14:paraId="4F78D6D2" w14:textId="77777777" w:rsidR="00C6612E" w:rsidRPr="00383506" w:rsidRDefault="00C6612E" w:rsidP="00C6612E">
      <w:pPr>
        <w:jc w:val="right"/>
        <w:rPr>
          <w:sz w:val="28"/>
          <w:szCs w:val="22"/>
        </w:rPr>
      </w:pPr>
      <w:r w:rsidRPr="00383506">
        <w:rPr>
          <w:sz w:val="28"/>
          <w:szCs w:val="22"/>
        </w:rPr>
        <w:t>Таблица 1</w:t>
      </w:r>
    </w:p>
    <w:p w14:paraId="69D612C0" w14:textId="77777777" w:rsidR="00C6612E" w:rsidRPr="00383506" w:rsidRDefault="00C6612E" w:rsidP="00C6612E">
      <w:pPr>
        <w:jc w:val="center"/>
        <w:rPr>
          <w:b/>
          <w:sz w:val="28"/>
          <w:szCs w:val="28"/>
        </w:rPr>
      </w:pPr>
      <w:r w:rsidRPr="00383506">
        <w:rPr>
          <w:b/>
          <w:sz w:val="28"/>
          <w:szCs w:val="28"/>
        </w:rPr>
        <w:t xml:space="preserve">ДИНАМИКА ОСНОВНЫХ ПОКАЗАТЕЛЕЙ </w:t>
      </w:r>
    </w:p>
    <w:p w14:paraId="549A2F22" w14:textId="77777777" w:rsidR="00C6612E" w:rsidRPr="00383506" w:rsidRDefault="00C6612E" w:rsidP="00C6612E">
      <w:pPr>
        <w:jc w:val="center"/>
        <w:rPr>
          <w:b/>
          <w:sz w:val="28"/>
          <w:szCs w:val="28"/>
        </w:rPr>
      </w:pPr>
    </w:p>
    <w:tbl>
      <w:tblPr>
        <w:tblW w:w="10145" w:type="dxa"/>
        <w:tblInd w:w="93" w:type="dxa"/>
        <w:tblLook w:val="04A0" w:firstRow="1" w:lastRow="0" w:firstColumn="1" w:lastColumn="0" w:noHBand="0" w:noVBand="1"/>
      </w:tblPr>
      <w:tblGrid>
        <w:gridCol w:w="659"/>
        <w:gridCol w:w="5026"/>
        <w:gridCol w:w="1115"/>
        <w:gridCol w:w="1115"/>
        <w:gridCol w:w="1115"/>
        <w:gridCol w:w="1115"/>
      </w:tblGrid>
      <w:tr w:rsidR="00C6612E" w:rsidRPr="00383506" w14:paraId="110BCC96" w14:textId="77777777" w:rsidTr="00C21D70">
        <w:trPr>
          <w:trHeight w:val="284"/>
          <w:tblHeader/>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0F0DF5" w14:textId="77777777" w:rsidR="00C6612E" w:rsidRPr="00383506" w:rsidRDefault="00C6612E" w:rsidP="00C21D70">
            <w:pPr>
              <w:jc w:val="center"/>
              <w:rPr>
                <w:b/>
                <w:bCs/>
                <w:sz w:val="22"/>
                <w:szCs w:val="22"/>
              </w:rPr>
            </w:pPr>
            <w:r w:rsidRPr="00383506">
              <w:rPr>
                <w:b/>
                <w:bCs/>
                <w:sz w:val="22"/>
                <w:szCs w:val="22"/>
              </w:rPr>
              <w:t>№№ пп.</w:t>
            </w:r>
          </w:p>
        </w:tc>
        <w:tc>
          <w:tcPr>
            <w:tcW w:w="50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974B57" w14:textId="77777777" w:rsidR="00C6612E" w:rsidRPr="00383506" w:rsidRDefault="00C6612E" w:rsidP="00C21D70">
            <w:pPr>
              <w:jc w:val="center"/>
              <w:rPr>
                <w:b/>
                <w:bCs/>
                <w:sz w:val="22"/>
                <w:szCs w:val="22"/>
              </w:rPr>
            </w:pPr>
            <w:r w:rsidRPr="00383506">
              <w:rPr>
                <w:b/>
                <w:bCs/>
                <w:sz w:val="22"/>
                <w:szCs w:val="22"/>
              </w:rPr>
              <w:t>Показатели</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3D32328E" w14:textId="77777777" w:rsidR="00C6612E" w:rsidRPr="00383506" w:rsidRDefault="00C6612E" w:rsidP="00C21D70">
            <w:pPr>
              <w:jc w:val="center"/>
              <w:rPr>
                <w:b/>
                <w:bCs/>
                <w:sz w:val="22"/>
                <w:szCs w:val="22"/>
              </w:rPr>
            </w:pPr>
            <w:r w:rsidRPr="00383506">
              <w:rPr>
                <w:b/>
                <w:bCs/>
                <w:sz w:val="22"/>
                <w:szCs w:val="22"/>
              </w:rPr>
              <w:t>2016 г.</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49CA456E" w14:textId="77777777" w:rsidR="00C6612E" w:rsidRPr="00383506" w:rsidRDefault="00C6612E" w:rsidP="00C21D70">
            <w:pPr>
              <w:jc w:val="center"/>
              <w:rPr>
                <w:b/>
                <w:bCs/>
                <w:sz w:val="22"/>
                <w:szCs w:val="22"/>
              </w:rPr>
            </w:pPr>
            <w:r w:rsidRPr="00383506">
              <w:rPr>
                <w:b/>
                <w:bCs/>
                <w:sz w:val="22"/>
                <w:szCs w:val="22"/>
              </w:rPr>
              <w:t>2017 г.</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6FD6709D" w14:textId="77777777" w:rsidR="00C6612E" w:rsidRPr="00383506" w:rsidRDefault="00C6612E" w:rsidP="00C21D70">
            <w:pPr>
              <w:jc w:val="center"/>
              <w:rPr>
                <w:b/>
                <w:bCs/>
                <w:sz w:val="22"/>
                <w:szCs w:val="22"/>
              </w:rPr>
            </w:pPr>
            <w:r w:rsidRPr="00383506">
              <w:rPr>
                <w:b/>
                <w:bCs/>
                <w:sz w:val="22"/>
                <w:szCs w:val="22"/>
              </w:rPr>
              <w:t>2018 г.</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10AB2735" w14:textId="77777777" w:rsidR="00C6612E" w:rsidRPr="00383506" w:rsidRDefault="00C6612E" w:rsidP="00C21D70">
            <w:pPr>
              <w:jc w:val="center"/>
              <w:rPr>
                <w:b/>
                <w:bCs/>
                <w:sz w:val="22"/>
                <w:szCs w:val="22"/>
              </w:rPr>
            </w:pPr>
            <w:r w:rsidRPr="00383506">
              <w:rPr>
                <w:b/>
                <w:bCs/>
                <w:sz w:val="22"/>
                <w:szCs w:val="22"/>
              </w:rPr>
              <w:t>2019 г.</w:t>
            </w:r>
          </w:p>
        </w:tc>
      </w:tr>
      <w:tr w:rsidR="00C6612E" w:rsidRPr="00383506" w14:paraId="6B892E61" w14:textId="77777777" w:rsidTr="00C21D70">
        <w:trPr>
          <w:trHeight w:val="284"/>
          <w:tblHead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0CB4500A" w14:textId="77777777" w:rsidR="00C6612E" w:rsidRPr="00383506" w:rsidRDefault="00C6612E" w:rsidP="00C21D70">
            <w:pPr>
              <w:rPr>
                <w:b/>
                <w:bCs/>
                <w:sz w:val="22"/>
                <w:szCs w:val="22"/>
              </w:rPr>
            </w:pPr>
          </w:p>
        </w:tc>
        <w:tc>
          <w:tcPr>
            <w:tcW w:w="5026" w:type="dxa"/>
            <w:vMerge/>
            <w:tcBorders>
              <w:top w:val="single" w:sz="4" w:space="0" w:color="auto"/>
              <w:left w:val="single" w:sz="4" w:space="0" w:color="auto"/>
              <w:bottom w:val="single" w:sz="4" w:space="0" w:color="auto"/>
              <w:right w:val="single" w:sz="4" w:space="0" w:color="auto"/>
            </w:tcBorders>
            <w:vAlign w:val="center"/>
            <w:hideMark/>
          </w:tcPr>
          <w:p w14:paraId="7C6F5649" w14:textId="77777777" w:rsidR="00C6612E" w:rsidRPr="00383506" w:rsidRDefault="00C6612E" w:rsidP="00C21D70">
            <w:pPr>
              <w:rPr>
                <w:b/>
                <w:bCs/>
                <w:sz w:val="22"/>
                <w:szCs w:val="22"/>
              </w:rPr>
            </w:pPr>
          </w:p>
        </w:tc>
        <w:tc>
          <w:tcPr>
            <w:tcW w:w="1115" w:type="dxa"/>
            <w:tcBorders>
              <w:top w:val="nil"/>
              <w:left w:val="nil"/>
              <w:bottom w:val="single" w:sz="4" w:space="0" w:color="auto"/>
              <w:right w:val="single" w:sz="4" w:space="0" w:color="auto"/>
            </w:tcBorders>
            <w:shd w:val="clear" w:color="auto" w:fill="auto"/>
            <w:hideMark/>
          </w:tcPr>
          <w:p w14:paraId="564E39BC" w14:textId="77777777" w:rsidR="00C6612E" w:rsidRPr="00383506" w:rsidRDefault="00C6612E" w:rsidP="00C21D70">
            <w:pPr>
              <w:jc w:val="center"/>
            </w:pPr>
            <w:r w:rsidRPr="00383506">
              <w:rPr>
                <w:b/>
                <w:bCs/>
                <w:sz w:val="22"/>
                <w:szCs w:val="22"/>
              </w:rPr>
              <w:t>план</w:t>
            </w:r>
          </w:p>
        </w:tc>
        <w:tc>
          <w:tcPr>
            <w:tcW w:w="1115" w:type="dxa"/>
            <w:tcBorders>
              <w:top w:val="nil"/>
              <w:left w:val="nil"/>
              <w:bottom w:val="single" w:sz="4" w:space="0" w:color="auto"/>
              <w:right w:val="single" w:sz="4" w:space="0" w:color="auto"/>
            </w:tcBorders>
            <w:shd w:val="clear" w:color="auto" w:fill="auto"/>
            <w:hideMark/>
          </w:tcPr>
          <w:p w14:paraId="1209CE05" w14:textId="77777777" w:rsidR="00C6612E" w:rsidRPr="00383506" w:rsidRDefault="00C6612E" w:rsidP="00C21D70">
            <w:pPr>
              <w:jc w:val="center"/>
            </w:pPr>
            <w:r w:rsidRPr="00383506">
              <w:rPr>
                <w:b/>
                <w:bCs/>
                <w:sz w:val="22"/>
                <w:szCs w:val="22"/>
              </w:rPr>
              <w:t>план</w:t>
            </w:r>
          </w:p>
        </w:tc>
        <w:tc>
          <w:tcPr>
            <w:tcW w:w="1115" w:type="dxa"/>
            <w:tcBorders>
              <w:top w:val="nil"/>
              <w:left w:val="nil"/>
              <w:bottom w:val="single" w:sz="4" w:space="0" w:color="auto"/>
              <w:right w:val="single" w:sz="4" w:space="0" w:color="auto"/>
            </w:tcBorders>
            <w:shd w:val="clear" w:color="auto" w:fill="auto"/>
            <w:vAlign w:val="center"/>
            <w:hideMark/>
          </w:tcPr>
          <w:p w14:paraId="1D315ECD" w14:textId="77777777" w:rsidR="00C6612E" w:rsidRPr="00383506" w:rsidRDefault="00C6612E" w:rsidP="00C21D70">
            <w:pPr>
              <w:jc w:val="center"/>
              <w:rPr>
                <w:b/>
                <w:bCs/>
                <w:sz w:val="22"/>
                <w:szCs w:val="22"/>
              </w:rPr>
            </w:pPr>
            <w:r w:rsidRPr="00383506">
              <w:rPr>
                <w:b/>
                <w:bCs/>
                <w:sz w:val="22"/>
                <w:szCs w:val="22"/>
              </w:rPr>
              <w:t>план</w:t>
            </w:r>
          </w:p>
        </w:tc>
        <w:tc>
          <w:tcPr>
            <w:tcW w:w="1115" w:type="dxa"/>
            <w:tcBorders>
              <w:top w:val="nil"/>
              <w:left w:val="nil"/>
              <w:bottom w:val="single" w:sz="4" w:space="0" w:color="auto"/>
              <w:right w:val="single" w:sz="4" w:space="0" w:color="auto"/>
            </w:tcBorders>
            <w:shd w:val="clear" w:color="auto" w:fill="auto"/>
            <w:vAlign w:val="center"/>
            <w:hideMark/>
          </w:tcPr>
          <w:p w14:paraId="0A0E8ECE" w14:textId="77777777" w:rsidR="00C6612E" w:rsidRPr="00383506" w:rsidRDefault="00C6612E" w:rsidP="00C21D70">
            <w:pPr>
              <w:jc w:val="center"/>
              <w:rPr>
                <w:b/>
                <w:bCs/>
                <w:sz w:val="22"/>
                <w:szCs w:val="22"/>
              </w:rPr>
            </w:pPr>
            <w:r w:rsidRPr="00383506">
              <w:rPr>
                <w:b/>
                <w:bCs/>
                <w:sz w:val="22"/>
                <w:szCs w:val="22"/>
              </w:rPr>
              <w:t>расчет</w:t>
            </w:r>
          </w:p>
        </w:tc>
      </w:tr>
      <w:tr w:rsidR="00C6612E" w:rsidRPr="00383506" w14:paraId="1C71C576" w14:textId="77777777" w:rsidTr="00C21D70">
        <w:trPr>
          <w:trHeight w:val="284"/>
        </w:trPr>
        <w:tc>
          <w:tcPr>
            <w:tcW w:w="659" w:type="dxa"/>
            <w:tcBorders>
              <w:top w:val="nil"/>
              <w:left w:val="single" w:sz="4" w:space="0" w:color="auto"/>
              <w:bottom w:val="single" w:sz="4" w:space="0" w:color="auto"/>
              <w:right w:val="single" w:sz="4" w:space="0" w:color="auto"/>
            </w:tcBorders>
            <w:shd w:val="clear" w:color="auto" w:fill="auto"/>
            <w:vAlign w:val="center"/>
            <w:hideMark/>
          </w:tcPr>
          <w:p w14:paraId="08C52C43" w14:textId="77777777" w:rsidR="00C6612E" w:rsidRPr="00383506" w:rsidRDefault="00C6612E" w:rsidP="00C21D70">
            <w:pPr>
              <w:jc w:val="center"/>
            </w:pPr>
            <w:r w:rsidRPr="00383506">
              <w:t>1</w:t>
            </w:r>
          </w:p>
        </w:tc>
        <w:tc>
          <w:tcPr>
            <w:tcW w:w="9486" w:type="dxa"/>
            <w:gridSpan w:val="5"/>
            <w:tcBorders>
              <w:top w:val="single" w:sz="4" w:space="0" w:color="auto"/>
              <w:left w:val="nil"/>
              <w:bottom w:val="single" w:sz="4" w:space="0" w:color="auto"/>
              <w:right w:val="single" w:sz="4" w:space="0" w:color="auto"/>
            </w:tcBorders>
            <w:shd w:val="clear" w:color="auto" w:fill="auto"/>
            <w:vAlign w:val="center"/>
            <w:hideMark/>
          </w:tcPr>
          <w:p w14:paraId="0F3FC4E9" w14:textId="77777777" w:rsidR="00C6612E" w:rsidRPr="00383506" w:rsidRDefault="00C6612E" w:rsidP="00C21D70">
            <w:pPr>
              <w:jc w:val="center"/>
              <w:rPr>
                <w:b/>
                <w:bCs/>
              </w:rPr>
            </w:pPr>
            <w:r w:rsidRPr="00383506">
              <w:rPr>
                <w:b/>
                <w:bCs/>
              </w:rPr>
              <w:t>т е п л о н о с и т е л ь</w:t>
            </w:r>
          </w:p>
        </w:tc>
      </w:tr>
      <w:tr w:rsidR="00C6612E" w:rsidRPr="00383506" w14:paraId="7FFD25A4" w14:textId="77777777" w:rsidTr="00C21D70">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53B0F6CA" w14:textId="77777777" w:rsidR="00C6612E" w:rsidRPr="00383506" w:rsidRDefault="00C6612E" w:rsidP="00C21D70">
            <w:pPr>
              <w:jc w:val="center"/>
            </w:pPr>
            <w:r w:rsidRPr="00383506">
              <w:t>1.1</w:t>
            </w:r>
          </w:p>
        </w:tc>
        <w:tc>
          <w:tcPr>
            <w:tcW w:w="5026" w:type="dxa"/>
            <w:tcBorders>
              <w:top w:val="nil"/>
              <w:left w:val="nil"/>
              <w:bottom w:val="single" w:sz="4" w:space="0" w:color="auto"/>
              <w:right w:val="single" w:sz="4" w:space="0" w:color="auto"/>
            </w:tcBorders>
            <w:shd w:val="clear" w:color="auto" w:fill="auto"/>
            <w:vAlign w:val="center"/>
            <w:hideMark/>
          </w:tcPr>
          <w:p w14:paraId="46F882B1" w14:textId="77777777" w:rsidR="00C6612E" w:rsidRPr="00383506" w:rsidRDefault="00C6612E" w:rsidP="00C21D70">
            <w:r w:rsidRPr="00383506">
              <w:t>потери и затраты теплоносителя, т(м</w:t>
            </w:r>
            <w:r w:rsidRPr="00383506">
              <w:rPr>
                <w:vertAlign w:val="superscript"/>
              </w:rPr>
              <w:t>3</w:t>
            </w:r>
            <w:r w:rsidRPr="00383506">
              <w:t>):</w:t>
            </w:r>
          </w:p>
        </w:tc>
        <w:tc>
          <w:tcPr>
            <w:tcW w:w="4460" w:type="dxa"/>
            <w:gridSpan w:val="4"/>
            <w:tcBorders>
              <w:top w:val="single" w:sz="4" w:space="0" w:color="auto"/>
              <w:left w:val="nil"/>
              <w:bottom w:val="single" w:sz="4" w:space="0" w:color="auto"/>
              <w:right w:val="single" w:sz="4" w:space="0" w:color="auto"/>
            </w:tcBorders>
            <w:shd w:val="clear" w:color="auto" w:fill="auto"/>
            <w:vAlign w:val="center"/>
            <w:hideMark/>
          </w:tcPr>
          <w:p w14:paraId="46BA9BF0" w14:textId="77777777" w:rsidR="00C6612E" w:rsidRPr="00383506" w:rsidRDefault="00C6612E" w:rsidP="00C21D70">
            <w:pPr>
              <w:jc w:val="center"/>
              <w:rPr>
                <w:sz w:val="22"/>
                <w:szCs w:val="22"/>
              </w:rPr>
            </w:pPr>
            <w:r w:rsidRPr="00383506">
              <w:rPr>
                <w:sz w:val="22"/>
                <w:szCs w:val="22"/>
              </w:rPr>
              <w:t> </w:t>
            </w:r>
          </w:p>
        </w:tc>
      </w:tr>
      <w:tr w:rsidR="00C6612E" w:rsidRPr="00383506" w14:paraId="5F13EE9E"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2D9A1484" w14:textId="77777777" w:rsidR="00C6612E" w:rsidRPr="00383506" w:rsidRDefault="00C6612E" w:rsidP="00C21D70"/>
        </w:tc>
        <w:tc>
          <w:tcPr>
            <w:tcW w:w="5026" w:type="dxa"/>
            <w:tcBorders>
              <w:top w:val="nil"/>
              <w:left w:val="nil"/>
              <w:bottom w:val="single" w:sz="4" w:space="0" w:color="auto"/>
              <w:right w:val="single" w:sz="4" w:space="0" w:color="auto"/>
            </w:tcBorders>
            <w:shd w:val="clear" w:color="auto" w:fill="auto"/>
            <w:vAlign w:val="center"/>
            <w:hideMark/>
          </w:tcPr>
          <w:p w14:paraId="0B11E340" w14:textId="77777777" w:rsidR="00C6612E" w:rsidRPr="00383506" w:rsidRDefault="00C6612E"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пар</w:t>
            </w:r>
          </w:p>
        </w:tc>
        <w:tc>
          <w:tcPr>
            <w:tcW w:w="1115" w:type="dxa"/>
            <w:tcBorders>
              <w:top w:val="nil"/>
              <w:left w:val="nil"/>
              <w:bottom w:val="single" w:sz="4" w:space="0" w:color="auto"/>
              <w:right w:val="single" w:sz="4" w:space="0" w:color="auto"/>
            </w:tcBorders>
            <w:shd w:val="clear" w:color="auto" w:fill="auto"/>
            <w:vAlign w:val="center"/>
            <w:hideMark/>
          </w:tcPr>
          <w:p w14:paraId="4847B2D1" w14:textId="77777777" w:rsidR="00C6612E" w:rsidRPr="00383506" w:rsidRDefault="00C6612E" w:rsidP="00C21D70">
            <w:pPr>
              <w:jc w:val="center"/>
              <w:rPr>
                <w:sz w:val="22"/>
                <w:szCs w:val="22"/>
              </w:rPr>
            </w:pPr>
            <w:r w:rsidRPr="00383506">
              <w:rPr>
                <w:sz w:val="22"/>
                <w:szCs w:val="22"/>
              </w:rPr>
              <w:t>0,174824</w:t>
            </w:r>
          </w:p>
        </w:tc>
        <w:tc>
          <w:tcPr>
            <w:tcW w:w="1115" w:type="dxa"/>
            <w:tcBorders>
              <w:top w:val="nil"/>
              <w:left w:val="nil"/>
              <w:bottom w:val="single" w:sz="4" w:space="0" w:color="auto"/>
              <w:right w:val="single" w:sz="4" w:space="0" w:color="auto"/>
            </w:tcBorders>
            <w:shd w:val="clear" w:color="auto" w:fill="auto"/>
            <w:vAlign w:val="center"/>
            <w:hideMark/>
          </w:tcPr>
          <w:p w14:paraId="01A3C7FB" w14:textId="77777777" w:rsidR="00C6612E" w:rsidRPr="00383506" w:rsidRDefault="00C6612E" w:rsidP="00C21D70">
            <w:pPr>
              <w:jc w:val="center"/>
              <w:rPr>
                <w:sz w:val="22"/>
                <w:szCs w:val="22"/>
              </w:rPr>
            </w:pPr>
            <w:r w:rsidRPr="00383506">
              <w:rPr>
                <w:sz w:val="22"/>
                <w:szCs w:val="22"/>
              </w:rPr>
              <w:t>0,174824</w:t>
            </w:r>
          </w:p>
        </w:tc>
        <w:tc>
          <w:tcPr>
            <w:tcW w:w="1115" w:type="dxa"/>
            <w:tcBorders>
              <w:top w:val="nil"/>
              <w:left w:val="nil"/>
              <w:bottom w:val="single" w:sz="4" w:space="0" w:color="auto"/>
              <w:right w:val="single" w:sz="4" w:space="0" w:color="auto"/>
            </w:tcBorders>
            <w:shd w:val="clear" w:color="auto" w:fill="auto"/>
            <w:vAlign w:val="center"/>
            <w:hideMark/>
          </w:tcPr>
          <w:p w14:paraId="033BA9AD" w14:textId="77777777" w:rsidR="00C6612E" w:rsidRPr="00383506" w:rsidRDefault="00C6612E" w:rsidP="00C21D70">
            <w:pPr>
              <w:jc w:val="center"/>
              <w:rPr>
                <w:sz w:val="22"/>
                <w:szCs w:val="22"/>
              </w:rPr>
            </w:pPr>
            <w:r w:rsidRPr="00383506">
              <w:rPr>
                <w:sz w:val="22"/>
                <w:szCs w:val="22"/>
              </w:rPr>
              <w:t>0,174824</w:t>
            </w:r>
          </w:p>
        </w:tc>
        <w:tc>
          <w:tcPr>
            <w:tcW w:w="1115" w:type="dxa"/>
            <w:tcBorders>
              <w:top w:val="nil"/>
              <w:left w:val="nil"/>
              <w:bottom w:val="single" w:sz="4" w:space="0" w:color="auto"/>
              <w:right w:val="single" w:sz="4" w:space="0" w:color="auto"/>
            </w:tcBorders>
            <w:shd w:val="clear" w:color="auto" w:fill="auto"/>
            <w:vAlign w:val="center"/>
            <w:hideMark/>
          </w:tcPr>
          <w:p w14:paraId="22E8FBE3" w14:textId="77777777" w:rsidR="00C6612E" w:rsidRPr="00383506" w:rsidRDefault="00C6612E" w:rsidP="00C21D70">
            <w:pPr>
              <w:jc w:val="center"/>
              <w:rPr>
                <w:sz w:val="22"/>
                <w:szCs w:val="22"/>
              </w:rPr>
            </w:pPr>
            <w:r w:rsidRPr="00383506">
              <w:rPr>
                <w:sz w:val="22"/>
                <w:szCs w:val="22"/>
              </w:rPr>
              <w:t>0</w:t>
            </w:r>
          </w:p>
        </w:tc>
      </w:tr>
      <w:tr w:rsidR="00C6612E" w:rsidRPr="00383506" w14:paraId="6C07A9EB"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1AB608F7" w14:textId="77777777" w:rsidR="00C6612E" w:rsidRPr="00383506" w:rsidRDefault="00C6612E" w:rsidP="00C21D70"/>
        </w:tc>
        <w:tc>
          <w:tcPr>
            <w:tcW w:w="5026" w:type="dxa"/>
            <w:tcBorders>
              <w:top w:val="nil"/>
              <w:left w:val="nil"/>
              <w:bottom w:val="single" w:sz="4" w:space="0" w:color="auto"/>
              <w:right w:val="single" w:sz="4" w:space="0" w:color="auto"/>
            </w:tcBorders>
            <w:shd w:val="clear" w:color="auto" w:fill="auto"/>
            <w:vAlign w:val="center"/>
            <w:hideMark/>
          </w:tcPr>
          <w:p w14:paraId="5482BA8E" w14:textId="77777777" w:rsidR="00C6612E" w:rsidRPr="00383506" w:rsidRDefault="00C6612E"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конденсат</w:t>
            </w:r>
          </w:p>
        </w:tc>
        <w:tc>
          <w:tcPr>
            <w:tcW w:w="1115" w:type="dxa"/>
            <w:tcBorders>
              <w:top w:val="nil"/>
              <w:left w:val="nil"/>
              <w:bottom w:val="single" w:sz="4" w:space="0" w:color="auto"/>
              <w:right w:val="single" w:sz="4" w:space="0" w:color="auto"/>
            </w:tcBorders>
            <w:shd w:val="clear" w:color="auto" w:fill="auto"/>
            <w:vAlign w:val="center"/>
            <w:hideMark/>
          </w:tcPr>
          <w:p w14:paraId="363BB6B9" w14:textId="77777777" w:rsidR="00C6612E" w:rsidRPr="00383506" w:rsidRDefault="00C6612E" w:rsidP="00C21D70">
            <w:pPr>
              <w:jc w:val="center"/>
              <w:rPr>
                <w:sz w:val="22"/>
                <w:szCs w:val="22"/>
              </w:rPr>
            </w:pPr>
            <w:r w:rsidRPr="00383506">
              <w:rPr>
                <w:sz w:val="22"/>
                <w:szCs w:val="22"/>
              </w:rPr>
              <w:t>0</w:t>
            </w:r>
          </w:p>
        </w:tc>
        <w:tc>
          <w:tcPr>
            <w:tcW w:w="1115" w:type="dxa"/>
            <w:tcBorders>
              <w:top w:val="nil"/>
              <w:left w:val="nil"/>
              <w:bottom w:val="single" w:sz="4" w:space="0" w:color="auto"/>
              <w:right w:val="single" w:sz="4" w:space="0" w:color="auto"/>
            </w:tcBorders>
            <w:shd w:val="clear" w:color="auto" w:fill="auto"/>
            <w:vAlign w:val="center"/>
            <w:hideMark/>
          </w:tcPr>
          <w:p w14:paraId="2BDDA895" w14:textId="77777777" w:rsidR="00C6612E" w:rsidRPr="00383506" w:rsidRDefault="00C6612E" w:rsidP="00C21D70">
            <w:pPr>
              <w:jc w:val="center"/>
              <w:rPr>
                <w:sz w:val="22"/>
                <w:szCs w:val="22"/>
              </w:rPr>
            </w:pPr>
            <w:r w:rsidRPr="00383506">
              <w:rPr>
                <w:sz w:val="22"/>
                <w:szCs w:val="22"/>
              </w:rPr>
              <w:t>0</w:t>
            </w:r>
          </w:p>
        </w:tc>
        <w:tc>
          <w:tcPr>
            <w:tcW w:w="1115" w:type="dxa"/>
            <w:tcBorders>
              <w:top w:val="nil"/>
              <w:left w:val="nil"/>
              <w:bottom w:val="single" w:sz="4" w:space="0" w:color="auto"/>
              <w:right w:val="single" w:sz="4" w:space="0" w:color="auto"/>
            </w:tcBorders>
            <w:shd w:val="clear" w:color="auto" w:fill="auto"/>
            <w:vAlign w:val="center"/>
            <w:hideMark/>
          </w:tcPr>
          <w:p w14:paraId="719919A4" w14:textId="77777777" w:rsidR="00C6612E" w:rsidRPr="00383506" w:rsidRDefault="00C6612E" w:rsidP="00C21D70">
            <w:pPr>
              <w:jc w:val="center"/>
              <w:rPr>
                <w:sz w:val="22"/>
                <w:szCs w:val="22"/>
              </w:rPr>
            </w:pPr>
            <w:r w:rsidRPr="00383506">
              <w:rPr>
                <w:sz w:val="22"/>
                <w:szCs w:val="22"/>
              </w:rPr>
              <w:t>0</w:t>
            </w:r>
          </w:p>
        </w:tc>
        <w:tc>
          <w:tcPr>
            <w:tcW w:w="1115" w:type="dxa"/>
            <w:tcBorders>
              <w:top w:val="nil"/>
              <w:left w:val="nil"/>
              <w:bottom w:val="single" w:sz="4" w:space="0" w:color="auto"/>
              <w:right w:val="single" w:sz="4" w:space="0" w:color="auto"/>
            </w:tcBorders>
            <w:shd w:val="clear" w:color="auto" w:fill="auto"/>
            <w:vAlign w:val="center"/>
            <w:hideMark/>
          </w:tcPr>
          <w:p w14:paraId="1979ADA7" w14:textId="77777777" w:rsidR="00C6612E" w:rsidRPr="00383506" w:rsidRDefault="00C6612E" w:rsidP="00C21D70">
            <w:pPr>
              <w:jc w:val="center"/>
              <w:rPr>
                <w:sz w:val="22"/>
                <w:szCs w:val="22"/>
              </w:rPr>
            </w:pPr>
            <w:r w:rsidRPr="00383506">
              <w:rPr>
                <w:sz w:val="22"/>
                <w:szCs w:val="22"/>
              </w:rPr>
              <w:t>0</w:t>
            </w:r>
          </w:p>
        </w:tc>
      </w:tr>
      <w:tr w:rsidR="00C6612E" w:rsidRPr="00383506" w14:paraId="4682603F"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7D0E9CCB" w14:textId="77777777" w:rsidR="00C6612E" w:rsidRPr="00383506" w:rsidRDefault="00C6612E" w:rsidP="00C21D70"/>
        </w:tc>
        <w:tc>
          <w:tcPr>
            <w:tcW w:w="5026" w:type="dxa"/>
            <w:tcBorders>
              <w:top w:val="nil"/>
              <w:left w:val="nil"/>
              <w:bottom w:val="single" w:sz="4" w:space="0" w:color="auto"/>
              <w:right w:val="single" w:sz="4" w:space="0" w:color="auto"/>
            </w:tcBorders>
            <w:shd w:val="clear" w:color="auto" w:fill="auto"/>
            <w:vAlign w:val="center"/>
            <w:hideMark/>
          </w:tcPr>
          <w:p w14:paraId="34A224D6" w14:textId="77777777" w:rsidR="00C6612E" w:rsidRPr="00383506" w:rsidRDefault="00C6612E"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вода</w:t>
            </w:r>
          </w:p>
        </w:tc>
        <w:tc>
          <w:tcPr>
            <w:tcW w:w="1115" w:type="dxa"/>
            <w:tcBorders>
              <w:top w:val="nil"/>
              <w:left w:val="nil"/>
              <w:bottom w:val="single" w:sz="4" w:space="0" w:color="auto"/>
              <w:right w:val="single" w:sz="4" w:space="0" w:color="auto"/>
            </w:tcBorders>
            <w:shd w:val="clear" w:color="auto" w:fill="auto"/>
            <w:vAlign w:val="center"/>
            <w:hideMark/>
          </w:tcPr>
          <w:p w14:paraId="4B6C00C8" w14:textId="77777777" w:rsidR="00C6612E" w:rsidRPr="00383506" w:rsidRDefault="00C6612E" w:rsidP="00C21D70">
            <w:pPr>
              <w:jc w:val="center"/>
              <w:rPr>
                <w:sz w:val="22"/>
                <w:szCs w:val="22"/>
              </w:rPr>
            </w:pPr>
            <w:r w:rsidRPr="00383506">
              <w:rPr>
                <w:sz w:val="22"/>
                <w:szCs w:val="22"/>
              </w:rPr>
              <w:t>6589,34</w:t>
            </w:r>
          </w:p>
        </w:tc>
        <w:tc>
          <w:tcPr>
            <w:tcW w:w="1115" w:type="dxa"/>
            <w:tcBorders>
              <w:top w:val="nil"/>
              <w:left w:val="nil"/>
              <w:bottom w:val="single" w:sz="4" w:space="0" w:color="auto"/>
              <w:right w:val="single" w:sz="4" w:space="0" w:color="auto"/>
            </w:tcBorders>
            <w:shd w:val="clear" w:color="auto" w:fill="auto"/>
            <w:vAlign w:val="center"/>
            <w:hideMark/>
          </w:tcPr>
          <w:p w14:paraId="0966C6BC" w14:textId="77777777" w:rsidR="00C6612E" w:rsidRPr="00383506" w:rsidRDefault="00C6612E" w:rsidP="00C21D70">
            <w:pPr>
              <w:jc w:val="center"/>
              <w:rPr>
                <w:sz w:val="22"/>
                <w:szCs w:val="22"/>
              </w:rPr>
            </w:pPr>
            <w:r w:rsidRPr="00383506">
              <w:rPr>
                <w:sz w:val="22"/>
                <w:szCs w:val="22"/>
              </w:rPr>
              <w:t>6589,34</w:t>
            </w:r>
          </w:p>
        </w:tc>
        <w:tc>
          <w:tcPr>
            <w:tcW w:w="1115" w:type="dxa"/>
            <w:tcBorders>
              <w:top w:val="nil"/>
              <w:left w:val="nil"/>
              <w:bottom w:val="single" w:sz="4" w:space="0" w:color="auto"/>
              <w:right w:val="single" w:sz="4" w:space="0" w:color="auto"/>
            </w:tcBorders>
            <w:shd w:val="clear" w:color="auto" w:fill="auto"/>
            <w:vAlign w:val="center"/>
            <w:hideMark/>
          </w:tcPr>
          <w:p w14:paraId="46E2D81D" w14:textId="77777777" w:rsidR="00C6612E" w:rsidRPr="00383506" w:rsidRDefault="00C6612E" w:rsidP="00C21D70">
            <w:pPr>
              <w:jc w:val="center"/>
              <w:rPr>
                <w:sz w:val="22"/>
                <w:szCs w:val="22"/>
              </w:rPr>
            </w:pPr>
            <w:r w:rsidRPr="00383506">
              <w:rPr>
                <w:sz w:val="22"/>
                <w:szCs w:val="22"/>
              </w:rPr>
              <w:t>6589,34</w:t>
            </w:r>
          </w:p>
        </w:tc>
        <w:tc>
          <w:tcPr>
            <w:tcW w:w="1115" w:type="dxa"/>
            <w:tcBorders>
              <w:top w:val="nil"/>
              <w:left w:val="nil"/>
              <w:bottom w:val="single" w:sz="4" w:space="0" w:color="auto"/>
              <w:right w:val="single" w:sz="4" w:space="0" w:color="auto"/>
            </w:tcBorders>
            <w:shd w:val="clear" w:color="auto" w:fill="auto"/>
            <w:vAlign w:val="center"/>
            <w:hideMark/>
          </w:tcPr>
          <w:p w14:paraId="0789A4C2" w14:textId="77777777" w:rsidR="00C6612E" w:rsidRPr="00383506" w:rsidRDefault="00C6612E" w:rsidP="00C21D70">
            <w:pPr>
              <w:jc w:val="center"/>
              <w:rPr>
                <w:sz w:val="22"/>
                <w:szCs w:val="22"/>
              </w:rPr>
            </w:pPr>
            <w:r w:rsidRPr="00383506">
              <w:rPr>
                <w:sz w:val="22"/>
                <w:szCs w:val="22"/>
              </w:rPr>
              <w:t>838,61</w:t>
            </w:r>
          </w:p>
        </w:tc>
      </w:tr>
      <w:tr w:rsidR="00C6612E" w:rsidRPr="00383506" w14:paraId="683795E5" w14:textId="77777777" w:rsidTr="00C21D70">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12B32C74" w14:textId="77777777" w:rsidR="00C6612E" w:rsidRPr="00383506" w:rsidRDefault="00C6612E" w:rsidP="00C21D70">
            <w:pPr>
              <w:jc w:val="center"/>
            </w:pPr>
            <w:r w:rsidRPr="00383506">
              <w:lastRenderedPageBreak/>
              <w:t>1.2</w:t>
            </w:r>
          </w:p>
        </w:tc>
        <w:tc>
          <w:tcPr>
            <w:tcW w:w="5026" w:type="dxa"/>
            <w:tcBorders>
              <w:top w:val="nil"/>
              <w:left w:val="nil"/>
              <w:bottom w:val="single" w:sz="4" w:space="0" w:color="auto"/>
              <w:right w:val="single" w:sz="4" w:space="0" w:color="auto"/>
            </w:tcBorders>
            <w:shd w:val="clear" w:color="auto" w:fill="auto"/>
            <w:vAlign w:val="center"/>
            <w:hideMark/>
          </w:tcPr>
          <w:p w14:paraId="7EBD1044" w14:textId="77777777" w:rsidR="00C6612E" w:rsidRPr="00383506" w:rsidRDefault="00C6612E" w:rsidP="00C21D70">
            <w:r w:rsidRPr="00383506">
              <w:t>среднегодовой объем тепловых сетей, м</w:t>
            </w:r>
            <w:r w:rsidRPr="00383506">
              <w:rPr>
                <w:vertAlign w:val="superscript"/>
              </w:rPr>
              <w:t>3</w:t>
            </w:r>
            <w:r w:rsidRPr="00383506">
              <w:t>:</w:t>
            </w:r>
          </w:p>
        </w:tc>
        <w:tc>
          <w:tcPr>
            <w:tcW w:w="4460" w:type="dxa"/>
            <w:gridSpan w:val="4"/>
            <w:tcBorders>
              <w:top w:val="single" w:sz="4" w:space="0" w:color="auto"/>
              <w:left w:val="nil"/>
              <w:bottom w:val="single" w:sz="4" w:space="0" w:color="auto"/>
              <w:right w:val="single" w:sz="4" w:space="0" w:color="auto"/>
            </w:tcBorders>
            <w:shd w:val="clear" w:color="auto" w:fill="auto"/>
            <w:vAlign w:val="center"/>
            <w:hideMark/>
          </w:tcPr>
          <w:p w14:paraId="3625EE66" w14:textId="77777777" w:rsidR="00C6612E" w:rsidRPr="00383506" w:rsidRDefault="00C6612E" w:rsidP="00C21D70">
            <w:pPr>
              <w:jc w:val="center"/>
              <w:rPr>
                <w:sz w:val="22"/>
                <w:szCs w:val="22"/>
              </w:rPr>
            </w:pPr>
            <w:r w:rsidRPr="00383506">
              <w:rPr>
                <w:sz w:val="22"/>
                <w:szCs w:val="22"/>
              </w:rPr>
              <w:t> </w:t>
            </w:r>
          </w:p>
        </w:tc>
      </w:tr>
      <w:tr w:rsidR="00C6612E" w:rsidRPr="00383506" w14:paraId="73BB5E57"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377E600A" w14:textId="77777777" w:rsidR="00C6612E" w:rsidRPr="00383506" w:rsidRDefault="00C6612E" w:rsidP="00C21D70"/>
        </w:tc>
        <w:tc>
          <w:tcPr>
            <w:tcW w:w="5026" w:type="dxa"/>
            <w:tcBorders>
              <w:top w:val="nil"/>
              <w:left w:val="nil"/>
              <w:bottom w:val="single" w:sz="4" w:space="0" w:color="auto"/>
              <w:right w:val="single" w:sz="4" w:space="0" w:color="auto"/>
            </w:tcBorders>
            <w:shd w:val="clear" w:color="auto" w:fill="auto"/>
            <w:vAlign w:val="center"/>
            <w:hideMark/>
          </w:tcPr>
          <w:p w14:paraId="06371E0D" w14:textId="77777777" w:rsidR="00C6612E" w:rsidRPr="00383506" w:rsidRDefault="00C6612E"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пар</w:t>
            </w:r>
          </w:p>
        </w:tc>
        <w:tc>
          <w:tcPr>
            <w:tcW w:w="1115" w:type="dxa"/>
            <w:tcBorders>
              <w:top w:val="nil"/>
              <w:left w:val="nil"/>
              <w:bottom w:val="single" w:sz="4" w:space="0" w:color="auto"/>
              <w:right w:val="single" w:sz="4" w:space="0" w:color="auto"/>
            </w:tcBorders>
            <w:shd w:val="clear" w:color="auto" w:fill="auto"/>
            <w:vAlign w:val="center"/>
            <w:hideMark/>
          </w:tcPr>
          <w:p w14:paraId="0B8897F7" w14:textId="77777777" w:rsidR="00C6612E" w:rsidRPr="00383506" w:rsidRDefault="00C6612E" w:rsidP="00C21D70">
            <w:pPr>
              <w:jc w:val="center"/>
              <w:rPr>
                <w:sz w:val="22"/>
                <w:szCs w:val="22"/>
              </w:rPr>
            </w:pPr>
            <w:r w:rsidRPr="00383506">
              <w:rPr>
                <w:sz w:val="22"/>
                <w:szCs w:val="22"/>
              </w:rPr>
              <w:t>12,09</w:t>
            </w:r>
          </w:p>
        </w:tc>
        <w:tc>
          <w:tcPr>
            <w:tcW w:w="1115" w:type="dxa"/>
            <w:tcBorders>
              <w:top w:val="nil"/>
              <w:left w:val="nil"/>
              <w:bottom w:val="single" w:sz="4" w:space="0" w:color="auto"/>
              <w:right w:val="single" w:sz="4" w:space="0" w:color="auto"/>
            </w:tcBorders>
            <w:shd w:val="clear" w:color="auto" w:fill="auto"/>
            <w:vAlign w:val="center"/>
            <w:hideMark/>
          </w:tcPr>
          <w:p w14:paraId="123A9DE6" w14:textId="77777777" w:rsidR="00C6612E" w:rsidRPr="00383506" w:rsidRDefault="00C6612E" w:rsidP="00C21D70">
            <w:pPr>
              <w:jc w:val="center"/>
              <w:rPr>
                <w:sz w:val="22"/>
                <w:szCs w:val="22"/>
              </w:rPr>
            </w:pPr>
            <w:r w:rsidRPr="00383506">
              <w:rPr>
                <w:sz w:val="22"/>
                <w:szCs w:val="22"/>
              </w:rPr>
              <w:t>12,09</w:t>
            </w:r>
          </w:p>
        </w:tc>
        <w:tc>
          <w:tcPr>
            <w:tcW w:w="1115" w:type="dxa"/>
            <w:tcBorders>
              <w:top w:val="nil"/>
              <w:left w:val="nil"/>
              <w:bottom w:val="single" w:sz="4" w:space="0" w:color="auto"/>
              <w:right w:val="single" w:sz="4" w:space="0" w:color="auto"/>
            </w:tcBorders>
            <w:shd w:val="clear" w:color="auto" w:fill="auto"/>
            <w:vAlign w:val="center"/>
            <w:hideMark/>
          </w:tcPr>
          <w:p w14:paraId="6DC838C0" w14:textId="77777777" w:rsidR="00C6612E" w:rsidRPr="00383506" w:rsidRDefault="00C6612E" w:rsidP="00C21D70">
            <w:pPr>
              <w:jc w:val="center"/>
              <w:rPr>
                <w:sz w:val="22"/>
                <w:szCs w:val="22"/>
              </w:rPr>
            </w:pPr>
            <w:r w:rsidRPr="00383506">
              <w:rPr>
                <w:sz w:val="22"/>
                <w:szCs w:val="22"/>
              </w:rPr>
              <w:t>12,09</w:t>
            </w:r>
          </w:p>
        </w:tc>
        <w:tc>
          <w:tcPr>
            <w:tcW w:w="1115" w:type="dxa"/>
            <w:tcBorders>
              <w:top w:val="nil"/>
              <w:left w:val="nil"/>
              <w:bottom w:val="single" w:sz="4" w:space="0" w:color="auto"/>
              <w:right w:val="single" w:sz="4" w:space="0" w:color="auto"/>
            </w:tcBorders>
            <w:shd w:val="clear" w:color="auto" w:fill="auto"/>
            <w:vAlign w:val="center"/>
            <w:hideMark/>
          </w:tcPr>
          <w:p w14:paraId="3536006E" w14:textId="77777777" w:rsidR="00C6612E" w:rsidRPr="00383506" w:rsidRDefault="00C6612E" w:rsidP="00C21D70">
            <w:pPr>
              <w:jc w:val="center"/>
              <w:rPr>
                <w:sz w:val="22"/>
                <w:szCs w:val="22"/>
              </w:rPr>
            </w:pPr>
            <w:r w:rsidRPr="00383506">
              <w:rPr>
                <w:sz w:val="22"/>
                <w:szCs w:val="22"/>
              </w:rPr>
              <w:t>0</w:t>
            </w:r>
          </w:p>
        </w:tc>
      </w:tr>
      <w:tr w:rsidR="00C6612E" w:rsidRPr="00383506" w14:paraId="56E452D3"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761F1C66" w14:textId="77777777" w:rsidR="00C6612E" w:rsidRPr="00383506" w:rsidRDefault="00C6612E" w:rsidP="00C21D70"/>
        </w:tc>
        <w:tc>
          <w:tcPr>
            <w:tcW w:w="5026" w:type="dxa"/>
            <w:tcBorders>
              <w:top w:val="nil"/>
              <w:left w:val="nil"/>
              <w:bottom w:val="single" w:sz="4" w:space="0" w:color="auto"/>
              <w:right w:val="single" w:sz="4" w:space="0" w:color="auto"/>
            </w:tcBorders>
            <w:shd w:val="clear" w:color="auto" w:fill="auto"/>
            <w:vAlign w:val="center"/>
            <w:hideMark/>
          </w:tcPr>
          <w:p w14:paraId="22916B5E" w14:textId="77777777" w:rsidR="00C6612E" w:rsidRPr="00383506" w:rsidRDefault="00C6612E"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конденсат</w:t>
            </w:r>
          </w:p>
        </w:tc>
        <w:tc>
          <w:tcPr>
            <w:tcW w:w="1115" w:type="dxa"/>
            <w:tcBorders>
              <w:top w:val="nil"/>
              <w:left w:val="nil"/>
              <w:bottom w:val="single" w:sz="4" w:space="0" w:color="auto"/>
              <w:right w:val="single" w:sz="4" w:space="0" w:color="auto"/>
            </w:tcBorders>
            <w:shd w:val="clear" w:color="auto" w:fill="auto"/>
            <w:vAlign w:val="center"/>
            <w:hideMark/>
          </w:tcPr>
          <w:p w14:paraId="3FD0C7CB" w14:textId="77777777" w:rsidR="00C6612E" w:rsidRPr="00383506" w:rsidRDefault="00C6612E" w:rsidP="00C21D70">
            <w:pPr>
              <w:jc w:val="center"/>
              <w:rPr>
                <w:sz w:val="22"/>
                <w:szCs w:val="22"/>
              </w:rPr>
            </w:pPr>
            <w:r w:rsidRPr="00383506">
              <w:rPr>
                <w:sz w:val="22"/>
                <w:szCs w:val="22"/>
              </w:rPr>
              <w:t>0</w:t>
            </w:r>
          </w:p>
        </w:tc>
        <w:tc>
          <w:tcPr>
            <w:tcW w:w="1115" w:type="dxa"/>
            <w:tcBorders>
              <w:top w:val="nil"/>
              <w:left w:val="nil"/>
              <w:bottom w:val="single" w:sz="4" w:space="0" w:color="auto"/>
              <w:right w:val="single" w:sz="4" w:space="0" w:color="auto"/>
            </w:tcBorders>
            <w:shd w:val="clear" w:color="auto" w:fill="auto"/>
            <w:vAlign w:val="center"/>
            <w:hideMark/>
          </w:tcPr>
          <w:p w14:paraId="478D9DFF" w14:textId="77777777" w:rsidR="00C6612E" w:rsidRPr="00383506" w:rsidRDefault="00C6612E" w:rsidP="00C21D70">
            <w:pPr>
              <w:jc w:val="center"/>
              <w:rPr>
                <w:sz w:val="22"/>
                <w:szCs w:val="22"/>
              </w:rPr>
            </w:pPr>
            <w:r w:rsidRPr="00383506">
              <w:rPr>
                <w:sz w:val="22"/>
                <w:szCs w:val="22"/>
              </w:rPr>
              <w:t>0</w:t>
            </w:r>
          </w:p>
        </w:tc>
        <w:tc>
          <w:tcPr>
            <w:tcW w:w="1115" w:type="dxa"/>
            <w:tcBorders>
              <w:top w:val="nil"/>
              <w:left w:val="nil"/>
              <w:bottom w:val="single" w:sz="4" w:space="0" w:color="auto"/>
              <w:right w:val="single" w:sz="4" w:space="0" w:color="auto"/>
            </w:tcBorders>
            <w:shd w:val="clear" w:color="auto" w:fill="auto"/>
            <w:vAlign w:val="center"/>
            <w:hideMark/>
          </w:tcPr>
          <w:p w14:paraId="1EF32504" w14:textId="77777777" w:rsidR="00C6612E" w:rsidRPr="00383506" w:rsidRDefault="00C6612E" w:rsidP="00C21D70">
            <w:pPr>
              <w:jc w:val="center"/>
              <w:rPr>
                <w:sz w:val="22"/>
                <w:szCs w:val="22"/>
              </w:rPr>
            </w:pPr>
            <w:r w:rsidRPr="00383506">
              <w:rPr>
                <w:sz w:val="22"/>
                <w:szCs w:val="22"/>
              </w:rPr>
              <w:t>0</w:t>
            </w:r>
          </w:p>
        </w:tc>
        <w:tc>
          <w:tcPr>
            <w:tcW w:w="1115" w:type="dxa"/>
            <w:tcBorders>
              <w:top w:val="nil"/>
              <w:left w:val="nil"/>
              <w:bottom w:val="single" w:sz="4" w:space="0" w:color="auto"/>
              <w:right w:val="single" w:sz="4" w:space="0" w:color="auto"/>
            </w:tcBorders>
            <w:shd w:val="clear" w:color="auto" w:fill="auto"/>
            <w:vAlign w:val="center"/>
            <w:hideMark/>
          </w:tcPr>
          <w:p w14:paraId="70DFDB13" w14:textId="77777777" w:rsidR="00C6612E" w:rsidRPr="00383506" w:rsidRDefault="00C6612E" w:rsidP="00C21D70">
            <w:pPr>
              <w:jc w:val="center"/>
              <w:rPr>
                <w:sz w:val="22"/>
                <w:szCs w:val="22"/>
              </w:rPr>
            </w:pPr>
            <w:r w:rsidRPr="00383506">
              <w:rPr>
                <w:sz w:val="22"/>
                <w:szCs w:val="22"/>
              </w:rPr>
              <w:t>0</w:t>
            </w:r>
          </w:p>
        </w:tc>
      </w:tr>
      <w:tr w:rsidR="00C6612E" w:rsidRPr="00383506" w14:paraId="0CFDF69E"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104A4A4A" w14:textId="77777777" w:rsidR="00C6612E" w:rsidRPr="00383506" w:rsidRDefault="00C6612E" w:rsidP="00C21D70"/>
        </w:tc>
        <w:tc>
          <w:tcPr>
            <w:tcW w:w="5026" w:type="dxa"/>
            <w:tcBorders>
              <w:top w:val="nil"/>
              <w:left w:val="nil"/>
              <w:bottom w:val="single" w:sz="4" w:space="0" w:color="auto"/>
              <w:right w:val="single" w:sz="4" w:space="0" w:color="auto"/>
            </w:tcBorders>
            <w:shd w:val="clear" w:color="auto" w:fill="auto"/>
            <w:vAlign w:val="center"/>
            <w:hideMark/>
          </w:tcPr>
          <w:p w14:paraId="0D10A000" w14:textId="77777777" w:rsidR="00C6612E" w:rsidRPr="00383506" w:rsidRDefault="00C6612E"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вода</w:t>
            </w:r>
          </w:p>
        </w:tc>
        <w:tc>
          <w:tcPr>
            <w:tcW w:w="1115" w:type="dxa"/>
            <w:tcBorders>
              <w:top w:val="nil"/>
              <w:left w:val="nil"/>
              <w:bottom w:val="single" w:sz="4" w:space="0" w:color="auto"/>
              <w:right w:val="single" w:sz="4" w:space="0" w:color="auto"/>
            </w:tcBorders>
            <w:shd w:val="clear" w:color="auto" w:fill="auto"/>
            <w:vAlign w:val="center"/>
            <w:hideMark/>
          </w:tcPr>
          <w:p w14:paraId="51D6CC6F" w14:textId="77777777" w:rsidR="00C6612E" w:rsidRPr="00383506" w:rsidRDefault="00C6612E" w:rsidP="00C21D70">
            <w:pPr>
              <w:jc w:val="center"/>
              <w:rPr>
                <w:sz w:val="22"/>
                <w:szCs w:val="22"/>
              </w:rPr>
            </w:pPr>
            <w:r w:rsidRPr="00383506">
              <w:rPr>
                <w:sz w:val="22"/>
                <w:szCs w:val="22"/>
              </w:rPr>
              <w:t>405,69</w:t>
            </w:r>
          </w:p>
        </w:tc>
        <w:tc>
          <w:tcPr>
            <w:tcW w:w="1115" w:type="dxa"/>
            <w:tcBorders>
              <w:top w:val="nil"/>
              <w:left w:val="nil"/>
              <w:bottom w:val="single" w:sz="4" w:space="0" w:color="auto"/>
              <w:right w:val="single" w:sz="4" w:space="0" w:color="auto"/>
            </w:tcBorders>
            <w:shd w:val="clear" w:color="auto" w:fill="auto"/>
            <w:vAlign w:val="center"/>
            <w:hideMark/>
          </w:tcPr>
          <w:p w14:paraId="386D8D26" w14:textId="77777777" w:rsidR="00C6612E" w:rsidRPr="00383506" w:rsidRDefault="00C6612E" w:rsidP="00C21D70">
            <w:pPr>
              <w:jc w:val="center"/>
              <w:rPr>
                <w:sz w:val="22"/>
                <w:szCs w:val="22"/>
              </w:rPr>
            </w:pPr>
            <w:r w:rsidRPr="00383506">
              <w:rPr>
                <w:sz w:val="22"/>
                <w:szCs w:val="22"/>
              </w:rPr>
              <w:t>405,69</w:t>
            </w:r>
          </w:p>
        </w:tc>
        <w:tc>
          <w:tcPr>
            <w:tcW w:w="1115" w:type="dxa"/>
            <w:tcBorders>
              <w:top w:val="nil"/>
              <w:left w:val="nil"/>
              <w:bottom w:val="single" w:sz="4" w:space="0" w:color="auto"/>
              <w:right w:val="single" w:sz="4" w:space="0" w:color="auto"/>
            </w:tcBorders>
            <w:shd w:val="clear" w:color="auto" w:fill="auto"/>
            <w:vAlign w:val="center"/>
            <w:hideMark/>
          </w:tcPr>
          <w:p w14:paraId="5DCCC7F0" w14:textId="77777777" w:rsidR="00C6612E" w:rsidRPr="00383506" w:rsidRDefault="00C6612E" w:rsidP="00C21D70">
            <w:pPr>
              <w:jc w:val="center"/>
              <w:rPr>
                <w:sz w:val="22"/>
                <w:szCs w:val="22"/>
              </w:rPr>
            </w:pPr>
            <w:r w:rsidRPr="00383506">
              <w:rPr>
                <w:sz w:val="22"/>
                <w:szCs w:val="22"/>
              </w:rPr>
              <w:t>405,69</w:t>
            </w:r>
          </w:p>
        </w:tc>
        <w:tc>
          <w:tcPr>
            <w:tcW w:w="1115" w:type="dxa"/>
            <w:tcBorders>
              <w:top w:val="nil"/>
              <w:left w:val="nil"/>
              <w:bottom w:val="single" w:sz="4" w:space="0" w:color="auto"/>
              <w:right w:val="single" w:sz="4" w:space="0" w:color="auto"/>
            </w:tcBorders>
            <w:shd w:val="clear" w:color="auto" w:fill="auto"/>
            <w:vAlign w:val="center"/>
            <w:hideMark/>
          </w:tcPr>
          <w:p w14:paraId="141F39ED" w14:textId="77777777" w:rsidR="00C6612E" w:rsidRPr="00383506" w:rsidRDefault="00C6612E" w:rsidP="00C21D70">
            <w:pPr>
              <w:jc w:val="center"/>
              <w:rPr>
                <w:sz w:val="22"/>
                <w:szCs w:val="22"/>
              </w:rPr>
            </w:pPr>
            <w:r w:rsidRPr="00383506">
              <w:rPr>
                <w:sz w:val="22"/>
                <w:szCs w:val="22"/>
              </w:rPr>
              <w:t>40,84</w:t>
            </w:r>
          </w:p>
        </w:tc>
      </w:tr>
      <w:tr w:rsidR="00C6612E" w:rsidRPr="00383506" w14:paraId="01E25329" w14:textId="77777777" w:rsidTr="00C21D70">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05EAC3C0" w14:textId="77777777" w:rsidR="00C6612E" w:rsidRPr="00383506" w:rsidRDefault="00C6612E" w:rsidP="00C21D70">
            <w:pPr>
              <w:jc w:val="center"/>
            </w:pPr>
            <w:r w:rsidRPr="00383506">
              <w:t>1.3</w:t>
            </w:r>
          </w:p>
        </w:tc>
        <w:tc>
          <w:tcPr>
            <w:tcW w:w="5026" w:type="dxa"/>
            <w:tcBorders>
              <w:top w:val="nil"/>
              <w:left w:val="nil"/>
              <w:bottom w:val="single" w:sz="4" w:space="0" w:color="auto"/>
              <w:right w:val="single" w:sz="4" w:space="0" w:color="auto"/>
            </w:tcBorders>
            <w:shd w:val="clear" w:color="auto" w:fill="auto"/>
            <w:vAlign w:val="center"/>
            <w:hideMark/>
          </w:tcPr>
          <w:p w14:paraId="1A6440A5" w14:textId="77777777" w:rsidR="00C6612E" w:rsidRPr="00383506" w:rsidRDefault="00C6612E" w:rsidP="00C21D70">
            <w:r w:rsidRPr="00383506">
              <w:t>отношение потерь и затрат теплоносителя к среднегодовому объему тепловых сетей, %:</w:t>
            </w:r>
          </w:p>
        </w:tc>
        <w:tc>
          <w:tcPr>
            <w:tcW w:w="4460" w:type="dxa"/>
            <w:gridSpan w:val="4"/>
            <w:tcBorders>
              <w:top w:val="single" w:sz="4" w:space="0" w:color="auto"/>
              <w:left w:val="nil"/>
              <w:bottom w:val="single" w:sz="4" w:space="0" w:color="auto"/>
              <w:right w:val="single" w:sz="4" w:space="0" w:color="auto"/>
            </w:tcBorders>
            <w:shd w:val="clear" w:color="auto" w:fill="auto"/>
            <w:vAlign w:val="center"/>
            <w:hideMark/>
          </w:tcPr>
          <w:p w14:paraId="1310ADA5" w14:textId="77777777" w:rsidR="00C6612E" w:rsidRPr="00383506" w:rsidRDefault="00C6612E" w:rsidP="00C21D70">
            <w:pPr>
              <w:jc w:val="center"/>
              <w:rPr>
                <w:sz w:val="22"/>
                <w:szCs w:val="22"/>
              </w:rPr>
            </w:pPr>
            <w:r w:rsidRPr="00383506">
              <w:rPr>
                <w:sz w:val="22"/>
                <w:szCs w:val="22"/>
              </w:rPr>
              <w:t> </w:t>
            </w:r>
          </w:p>
        </w:tc>
      </w:tr>
      <w:tr w:rsidR="00C6612E" w:rsidRPr="00383506" w14:paraId="79061464"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629CF28E" w14:textId="77777777" w:rsidR="00C6612E" w:rsidRPr="00383506" w:rsidRDefault="00C6612E" w:rsidP="00C21D70"/>
        </w:tc>
        <w:tc>
          <w:tcPr>
            <w:tcW w:w="5026" w:type="dxa"/>
            <w:tcBorders>
              <w:top w:val="nil"/>
              <w:left w:val="nil"/>
              <w:bottom w:val="single" w:sz="4" w:space="0" w:color="auto"/>
              <w:right w:val="single" w:sz="4" w:space="0" w:color="auto"/>
            </w:tcBorders>
            <w:shd w:val="clear" w:color="auto" w:fill="auto"/>
            <w:vAlign w:val="center"/>
            <w:hideMark/>
          </w:tcPr>
          <w:p w14:paraId="3A12274D" w14:textId="77777777" w:rsidR="00C6612E" w:rsidRPr="00383506" w:rsidRDefault="00C6612E"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 xml:space="preserve">пар </w:t>
            </w:r>
          </w:p>
        </w:tc>
        <w:tc>
          <w:tcPr>
            <w:tcW w:w="1115" w:type="dxa"/>
            <w:tcBorders>
              <w:top w:val="nil"/>
              <w:left w:val="nil"/>
              <w:bottom w:val="single" w:sz="4" w:space="0" w:color="auto"/>
              <w:right w:val="single" w:sz="4" w:space="0" w:color="auto"/>
            </w:tcBorders>
            <w:shd w:val="clear" w:color="auto" w:fill="auto"/>
            <w:vAlign w:val="center"/>
            <w:hideMark/>
          </w:tcPr>
          <w:p w14:paraId="657A8D29" w14:textId="77777777" w:rsidR="00C6612E" w:rsidRPr="00383506" w:rsidRDefault="00C6612E" w:rsidP="00C21D70">
            <w:pPr>
              <w:jc w:val="center"/>
              <w:rPr>
                <w:sz w:val="22"/>
                <w:szCs w:val="22"/>
              </w:rPr>
            </w:pPr>
            <w:r w:rsidRPr="00383506">
              <w:rPr>
                <w:sz w:val="22"/>
                <w:szCs w:val="22"/>
              </w:rPr>
              <w:t>1,45%</w:t>
            </w:r>
          </w:p>
        </w:tc>
        <w:tc>
          <w:tcPr>
            <w:tcW w:w="1115" w:type="dxa"/>
            <w:tcBorders>
              <w:top w:val="nil"/>
              <w:left w:val="nil"/>
              <w:bottom w:val="single" w:sz="4" w:space="0" w:color="auto"/>
              <w:right w:val="single" w:sz="4" w:space="0" w:color="auto"/>
            </w:tcBorders>
            <w:shd w:val="clear" w:color="auto" w:fill="auto"/>
            <w:vAlign w:val="center"/>
            <w:hideMark/>
          </w:tcPr>
          <w:p w14:paraId="29865615" w14:textId="77777777" w:rsidR="00C6612E" w:rsidRPr="00383506" w:rsidRDefault="00C6612E" w:rsidP="00C21D70">
            <w:pPr>
              <w:jc w:val="center"/>
              <w:rPr>
                <w:sz w:val="22"/>
                <w:szCs w:val="22"/>
              </w:rPr>
            </w:pPr>
            <w:r w:rsidRPr="00383506">
              <w:rPr>
                <w:sz w:val="22"/>
                <w:szCs w:val="22"/>
              </w:rPr>
              <w:t>1,45%</w:t>
            </w:r>
          </w:p>
        </w:tc>
        <w:tc>
          <w:tcPr>
            <w:tcW w:w="1115" w:type="dxa"/>
            <w:tcBorders>
              <w:top w:val="nil"/>
              <w:left w:val="nil"/>
              <w:bottom w:val="single" w:sz="4" w:space="0" w:color="auto"/>
              <w:right w:val="single" w:sz="4" w:space="0" w:color="auto"/>
            </w:tcBorders>
            <w:shd w:val="clear" w:color="auto" w:fill="auto"/>
            <w:vAlign w:val="center"/>
            <w:hideMark/>
          </w:tcPr>
          <w:p w14:paraId="21A12498" w14:textId="77777777" w:rsidR="00C6612E" w:rsidRPr="00383506" w:rsidRDefault="00C6612E" w:rsidP="00C21D70">
            <w:pPr>
              <w:jc w:val="center"/>
              <w:rPr>
                <w:sz w:val="22"/>
                <w:szCs w:val="22"/>
              </w:rPr>
            </w:pPr>
            <w:r w:rsidRPr="00383506">
              <w:rPr>
                <w:sz w:val="22"/>
                <w:szCs w:val="22"/>
              </w:rPr>
              <w:t>1,45%</w:t>
            </w:r>
          </w:p>
        </w:tc>
        <w:tc>
          <w:tcPr>
            <w:tcW w:w="1115" w:type="dxa"/>
            <w:tcBorders>
              <w:top w:val="nil"/>
              <w:left w:val="nil"/>
              <w:bottom w:val="single" w:sz="4" w:space="0" w:color="auto"/>
              <w:right w:val="single" w:sz="4" w:space="0" w:color="auto"/>
            </w:tcBorders>
            <w:shd w:val="clear" w:color="auto" w:fill="auto"/>
            <w:vAlign w:val="center"/>
            <w:hideMark/>
          </w:tcPr>
          <w:p w14:paraId="3E05A134" w14:textId="77777777" w:rsidR="00C6612E" w:rsidRPr="00383506" w:rsidRDefault="00C6612E" w:rsidP="00C21D70">
            <w:pPr>
              <w:jc w:val="center"/>
              <w:rPr>
                <w:sz w:val="22"/>
                <w:szCs w:val="22"/>
              </w:rPr>
            </w:pPr>
            <w:r w:rsidRPr="00383506">
              <w:rPr>
                <w:sz w:val="22"/>
                <w:szCs w:val="22"/>
              </w:rPr>
              <w:t>-</w:t>
            </w:r>
          </w:p>
        </w:tc>
      </w:tr>
      <w:tr w:rsidR="00C6612E" w:rsidRPr="00383506" w14:paraId="521441CD"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79492B9F" w14:textId="77777777" w:rsidR="00C6612E" w:rsidRPr="00383506" w:rsidRDefault="00C6612E" w:rsidP="00C21D70"/>
        </w:tc>
        <w:tc>
          <w:tcPr>
            <w:tcW w:w="5026" w:type="dxa"/>
            <w:tcBorders>
              <w:top w:val="nil"/>
              <w:left w:val="nil"/>
              <w:bottom w:val="single" w:sz="4" w:space="0" w:color="auto"/>
              <w:right w:val="single" w:sz="4" w:space="0" w:color="auto"/>
            </w:tcBorders>
            <w:shd w:val="clear" w:color="auto" w:fill="auto"/>
            <w:vAlign w:val="center"/>
            <w:hideMark/>
          </w:tcPr>
          <w:p w14:paraId="071B772A" w14:textId="77777777" w:rsidR="00C6612E" w:rsidRPr="00383506" w:rsidRDefault="00C6612E"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конденсат</w:t>
            </w:r>
          </w:p>
        </w:tc>
        <w:tc>
          <w:tcPr>
            <w:tcW w:w="1115" w:type="dxa"/>
            <w:tcBorders>
              <w:top w:val="nil"/>
              <w:left w:val="nil"/>
              <w:bottom w:val="single" w:sz="4" w:space="0" w:color="auto"/>
              <w:right w:val="single" w:sz="4" w:space="0" w:color="auto"/>
            </w:tcBorders>
            <w:shd w:val="clear" w:color="auto" w:fill="auto"/>
            <w:vAlign w:val="center"/>
            <w:hideMark/>
          </w:tcPr>
          <w:p w14:paraId="43B7383C" w14:textId="77777777" w:rsidR="00C6612E" w:rsidRPr="00383506" w:rsidRDefault="00C6612E" w:rsidP="00C21D70">
            <w:pPr>
              <w:jc w:val="center"/>
              <w:rPr>
                <w:sz w:val="22"/>
                <w:szCs w:val="22"/>
              </w:rPr>
            </w:pPr>
            <w:r w:rsidRPr="00383506">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66F5358E" w14:textId="77777777" w:rsidR="00C6612E" w:rsidRPr="00383506" w:rsidRDefault="00C6612E" w:rsidP="00C21D70">
            <w:pPr>
              <w:jc w:val="center"/>
              <w:rPr>
                <w:sz w:val="22"/>
                <w:szCs w:val="22"/>
              </w:rPr>
            </w:pPr>
            <w:r w:rsidRPr="00383506">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681467AB" w14:textId="77777777" w:rsidR="00C6612E" w:rsidRPr="00383506" w:rsidRDefault="00C6612E" w:rsidP="00C21D70">
            <w:pPr>
              <w:jc w:val="center"/>
              <w:rPr>
                <w:sz w:val="22"/>
                <w:szCs w:val="22"/>
              </w:rPr>
            </w:pPr>
            <w:r w:rsidRPr="00383506">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71D9F837" w14:textId="77777777" w:rsidR="00C6612E" w:rsidRPr="00383506" w:rsidRDefault="00C6612E" w:rsidP="00C21D70">
            <w:pPr>
              <w:jc w:val="center"/>
              <w:rPr>
                <w:sz w:val="22"/>
                <w:szCs w:val="22"/>
              </w:rPr>
            </w:pPr>
            <w:r w:rsidRPr="00383506">
              <w:rPr>
                <w:sz w:val="22"/>
                <w:szCs w:val="22"/>
              </w:rPr>
              <w:t>-</w:t>
            </w:r>
          </w:p>
        </w:tc>
      </w:tr>
      <w:tr w:rsidR="00C6612E" w:rsidRPr="00383506" w14:paraId="1EEF47DA"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6E2D3DFF" w14:textId="77777777" w:rsidR="00C6612E" w:rsidRPr="00383506" w:rsidRDefault="00C6612E" w:rsidP="00C21D70"/>
        </w:tc>
        <w:tc>
          <w:tcPr>
            <w:tcW w:w="5026" w:type="dxa"/>
            <w:tcBorders>
              <w:top w:val="nil"/>
              <w:left w:val="nil"/>
              <w:bottom w:val="single" w:sz="4" w:space="0" w:color="auto"/>
              <w:right w:val="single" w:sz="4" w:space="0" w:color="auto"/>
            </w:tcBorders>
            <w:shd w:val="clear" w:color="auto" w:fill="auto"/>
            <w:vAlign w:val="center"/>
            <w:hideMark/>
          </w:tcPr>
          <w:p w14:paraId="58B04863" w14:textId="77777777" w:rsidR="00C6612E" w:rsidRPr="00383506" w:rsidRDefault="00C6612E"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вода</w:t>
            </w:r>
          </w:p>
        </w:tc>
        <w:tc>
          <w:tcPr>
            <w:tcW w:w="1115" w:type="dxa"/>
            <w:tcBorders>
              <w:top w:val="nil"/>
              <w:left w:val="nil"/>
              <w:bottom w:val="single" w:sz="4" w:space="0" w:color="auto"/>
              <w:right w:val="single" w:sz="4" w:space="0" w:color="auto"/>
            </w:tcBorders>
            <w:shd w:val="clear" w:color="auto" w:fill="auto"/>
            <w:vAlign w:val="center"/>
            <w:hideMark/>
          </w:tcPr>
          <w:p w14:paraId="7DD5D567" w14:textId="77777777" w:rsidR="00C6612E" w:rsidRPr="00383506" w:rsidRDefault="00C6612E" w:rsidP="00C21D70">
            <w:pPr>
              <w:jc w:val="center"/>
              <w:rPr>
                <w:sz w:val="22"/>
                <w:szCs w:val="22"/>
              </w:rPr>
            </w:pPr>
            <w:r w:rsidRPr="00383506">
              <w:rPr>
                <w:sz w:val="22"/>
                <w:szCs w:val="22"/>
              </w:rPr>
              <w:t>1624,23%</w:t>
            </w:r>
          </w:p>
        </w:tc>
        <w:tc>
          <w:tcPr>
            <w:tcW w:w="1115" w:type="dxa"/>
            <w:tcBorders>
              <w:top w:val="nil"/>
              <w:left w:val="nil"/>
              <w:bottom w:val="single" w:sz="4" w:space="0" w:color="auto"/>
              <w:right w:val="single" w:sz="4" w:space="0" w:color="auto"/>
            </w:tcBorders>
            <w:shd w:val="clear" w:color="auto" w:fill="auto"/>
            <w:vAlign w:val="center"/>
            <w:hideMark/>
          </w:tcPr>
          <w:p w14:paraId="0F68CFA6" w14:textId="77777777" w:rsidR="00C6612E" w:rsidRPr="00383506" w:rsidRDefault="00C6612E" w:rsidP="00C21D70">
            <w:pPr>
              <w:jc w:val="center"/>
              <w:rPr>
                <w:sz w:val="22"/>
                <w:szCs w:val="22"/>
              </w:rPr>
            </w:pPr>
            <w:r w:rsidRPr="00383506">
              <w:rPr>
                <w:sz w:val="22"/>
                <w:szCs w:val="22"/>
              </w:rPr>
              <w:t>1624,23%</w:t>
            </w:r>
          </w:p>
        </w:tc>
        <w:tc>
          <w:tcPr>
            <w:tcW w:w="1115" w:type="dxa"/>
            <w:tcBorders>
              <w:top w:val="nil"/>
              <w:left w:val="nil"/>
              <w:bottom w:val="single" w:sz="4" w:space="0" w:color="auto"/>
              <w:right w:val="single" w:sz="4" w:space="0" w:color="auto"/>
            </w:tcBorders>
            <w:shd w:val="clear" w:color="auto" w:fill="auto"/>
            <w:vAlign w:val="center"/>
            <w:hideMark/>
          </w:tcPr>
          <w:p w14:paraId="42F2D744" w14:textId="77777777" w:rsidR="00C6612E" w:rsidRPr="00383506" w:rsidRDefault="00C6612E" w:rsidP="00C21D70">
            <w:pPr>
              <w:jc w:val="center"/>
              <w:rPr>
                <w:sz w:val="22"/>
                <w:szCs w:val="22"/>
              </w:rPr>
            </w:pPr>
            <w:r w:rsidRPr="00383506">
              <w:rPr>
                <w:sz w:val="22"/>
                <w:szCs w:val="22"/>
              </w:rPr>
              <w:t>1624,23%</w:t>
            </w:r>
          </w:p>
        </w:tc>
        <w:tc>
          <w:tcPr>
            <w:tcW w:w="1115" w:type="dxa"/>
            <w:tcBorders>
              <w:top w:val="nil"/>
              <w:left w:val="nil"/>
              <w:bottom w:val="single" w:sz="4" w:space="0" w:color="auto"/>
              <w:right w:val="single" w:sz="4" w:space="0" w:color="auto"/>
            </w:tcBorders>
            <w:shd w:val="clear" w:color="auto" w:fill="auto"/>
            <w:vAlign w:val="center"/>
            <w:hideMark/>
          </w:tcPr>
          <w:p w14:paraId="79391BE0" w14:textId="77777777" w:rsidR="00C6612E" w:rsidRPr="00383506" w:rsidRDefault="00C6612E" w:rsidP="00C21D70">
            <w:pPr>
              <w:jc w:val="center"/>
              <w:rPr>
                <w:sz w:val="22"/>
                <w:szCs w:val="22"/>
              </w:rPr>
            </w:pPr>
            <w:r w:rsidRPr="00383506">
              <w:rPr>
                <w:sz w:val="22"/>
                <w:szCs w:val="22"/>
              </w:rPr>
              <w:t>2053,40%</w:t>
            </w:r>
          </w:p>
        </w:tc>
      </w:tr>
      <w:tr w:rsidR="00C6612E" w:rsidRPr="00383506" w14:paraId="79409D13" w14:textId="77777777" w:rsidTr="00C21D70">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5CA44A30" w14:textId="77777777" w:rsidR="00C6612E" w:rsidRPr="00383506" w:rsidRDefault="00C6612E" w:rsidP="00C21D70">
            <w:pPr>
              <w:jc w:val="center"/>
            </w:pPr>
            <w:r w:rsidRPr="00383506">
              <w:t>1.4</w:t>
            </w:r>
          </w:p>
        </w:tc>
        <w:tc>
          <w:tcPr>
            <w:tcW w:w="5026" w:type="dxa"/>
            <w:tcBorders>
              <w:top w:val="nil"/>
              <w:left w:val="nil"/>
              <w:bottom w:val="single" w:sz="4" w:space="0" w:color="auto"/>
              <w:right w:val="single" w:sz="4" w:space="0" w:color="auto"/>
            </w:tcBorders>
            <w:shd w:val="clear" w:color="auto" w:fill="auto"/>
            <w:vAlign w:val="center"/>
            <w:hideMark/>
          </w:tcPr>
          <w:p w14:paraId="25BF0508" w14:textId="77777777" w:rsidR="00C6612E" w:rsidRPr="00383506" w:rsidRDefault="00C6612E" w:rsidP="00C21D70">
            <w:r w:rsidRPr="00383506">
              <w:t>отношение потерь и затрат теплоносителя к среднегодовому объему тепловых сетей, %/час (п.1.3:8 760):</w:t>
            </w:r>
          </w:p>
        </w:tc>
        <w:tc>
          <w:tcPr>
            <w:tcW w:w="1115" w:type="dxa"/>
            <w:tcBorders>
              <w:top w:val="nil"/>
              <w:left w:val="nil"/>
              <w:bottom w:val="single" w:sz="4" w:space="0" w:color="auto"/>
              <w:right w:val="single" w:sz="4" w:space="0" w:color="auto"/>
            </w:tcBorders>
            <w:shd w:val="clear" w:color="auto" w:fill="auto"/>
            <w:vAlign w:val="center"/>
            <w:hideMark/>
          </w:tcPr>
          <w:p w14:paraId="2C30C578" w14:textId="77777777" w:rsidR="00C6612E" w:rsidRPr="00383506" w:rsidRDefault="00C6612E" w:rsidP="00C21D70">
            <w:pPr>
              <w:jc w:val="center"/>
              <w:rPr>
                <w:sz w:val="22"/>
                <w:szCs w:val="22"/>
              </w:rPr>
            </w:pPr>
            <w:r w:rsidRPr="00383506">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661463F5" w14:textId="77777777" w:rsidR="00C6612E" w:rsidRPr="00383506" w:rsidRDefault="00C6612E" w:rsidP="00C21D70">
            <w:pPr>
              <w:jc w:val="center"/>
              <w:rPr>
                <w:sz w:val="22"/>
                <w:szCs w:val="22"/>
              </w:rPr>
            </w:pPr>
            <w:r w:rsidRPr="00383506">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374BA644" w14:textId="77777777" w:rsidR="00C6612E" w:rsidRPr="00383506" w:rsidRDefault="00C6612E" w:rsidP="00C21D70">
            <w:pPr>
              <w:jc w:val="center"/>
              <w:rPr>
                <w:sz w:val="22"/>
                <w:szCs w:val="22"/>
              </w:rPr>
            </w:pPr>
            <w:r w:rsidRPr="00383506">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6C3646A2" w14:textId="77777777" w:rsidR="00C6612E" w:rsidRPr="00383506" w:rsidRDefault="00C6612E" w:rsidP="00C21D70">
            <w:pPr>
              <w:jc w:val="center"/>
              <w:rPr>
                <w:sz w:val="22"/>
                <w:szCs w:val="22"/>
              </w:rPr>
            </w:pPr>
            <w:r w:rsidRPr="00383506">
              <w:rPr>
                <w:sz w:val="22"/>
                <w:szCs w:val="22"/>
              </w:rPr>
              <w:t> </w:t>
            </w:r>
          </w:p>
        </w:tc>
      </w:tr>
      <w:tr w:rsidR="00C6612E" w:rsidRPr="00383506" w14:paraId="67479F1C"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3ED6D538" w14:textId="77777777" w:rsidR="00C6612E" w:rsidRPr="00383506" w:rsidRDefault="00C6612E" w:rsidP="00C21D70"/>
        </w:tc>
        <w:tc>
          <w:tcPr>
            <w:tcW w:w="5026" w:type="dxa"/>
            <w:tcBorders>
              <w:top w:val="nil"/>
              <w:left w:val="nil"/>
              <w:bottom w:val="single" w:sz="4" w:space="0" w:color="auto"/>
              <w:right w:val="single" w:sz="4" w:space="0" w:color="auto"/>
            </w:tcBorders>
            <w:shd w:val="clear" w:color="auto" w:fill="auto"/>
            <w:vAlign w:val="center"/>
            <w:hideMark/>
          </w:tcPr>
          <w:p w14:paraId="52BE8DCC" w14:textId="77777777" w:rsidR="00C6612E" w:rsidRPr="00383506" w:rsidRDefault="00C6612E"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пар</w:t>
            </w:r>
          </w:p>
        </w:tc>
        <w:tc>
          <w:tcPr>
            <w:tcW w:w="1115" w:type="dxa"/>
            <w:tcBorders>
              <w:top w:val="nil"/>
              <w:left w:val="nil"/>
              <w:bottom w:val="single" w:sz="4" w:space="0" w:color="auto"/>
              <w:right w:val="single" w:sz="4" w:space="0" w:color="auto"/>
            </w:tcBorders>
            <w:shd w:val="clear" w:color="auto" w:fill="auto"/>
            <w:vAlign w:val="center"/>
            <w:hideMark/>
          </w:tcPr>
          <w:p w14:paraId="7352BDBF" w14:textId="77777777" w:rsidR="00C6612E" w:rsidRPr="00383506" w:rsidRDefault="00C6612E" w:rsidP="00C21D70">
            <w:pPr>
              <w:jc w:val="center"/>
              <w:rPr>
                <w:sz w:val="22"/>
                <w:szCs w:val="22"/>
              </w:rPr>
            </w:pPr>
            <w:r w:rsidRPr="00383506">
              <w:rPr>
                <w:sz w:val="22"/>
                <w:szCs w:val="22"/>
              </w:rPr>
              <w:t>0,0002</w:t>
            </w:r>
          </w:p>
        </w:tc>
        <w:tc>
          <w:tcPr>
            <w:tcW w:w="1115" w:type="dxa"/>
            <w:tcBorders>
              <w:top w:val="nil"/>
              <w:left w:val="nil"/>
              <w:bottom w:val="single" w:sz="4" w:space="0" w:color="auto"/>
              <w:right w:val="single" w:sz="4" w:space="0" w:color="auto"/>
            </w:tcBorders>
            <w:shd w:val="clear" w:color="auto" w:fill="auto"/>
            <w:vAlign w:val="center"/>
            <w:hideMark/>
          </w:tcPr>
          <w:p w14:paraId="48464524" w14:textId="77777777" w:rsidR="00C6612E" w:rsidRPr="00383506" w:rsidRDefault="00C6612E" w:rsidP="00C21D70">
            <w:pPr>
              <w:jc w:val="center"/>
              <w:rPr>
                <w:sz w:val="22"/>
                <w:szCs w:val="22"/>
              </w:rPr>
            </w:pPr>
            <w:r w:rsidRPr="00383506">
              <w:rPr>
                <w:sz w:val="22"/>
                <w:szCs w:val="22"/>
              </w:rPr>
              <w:t>0,0002</w:t>
            </w:r>
          </w:p>
        </w:tc>
        <w:tc>
          <w:tcPr>
            <w:tcW w:w="1115" w:type="dxa"/>
            <w:tcBorders>
              <w:top w:val="nil"/>
              <w:left w:val="nil"/>
              <w:bottom w:val="single" w:sz="4" w:space="0" w:color="auto"/>
              <w:right w:val="single" w:sz="4" w:space="0" w:color="auto"/>
            </w:tcBorders>
            <w:shd w:val="clear" w:color="auto" w:fill="auto"/>
            <w:vAlign w:val="center"/>
            <w:hideMark/>
          </w:tcPr>
          <w:p w14:paraId="4AD7608D" w14:textId="77777777" w:rsidR="00C6612E" w:rsidRPr="00383506" w:rsidRDefault="00C6612E" w:rsidP="00C21D70">
            <w:pPr>
              <w:jc w:val="center"/>
              <w:rPr>
                <w:sz w:val="22"/>
                <w:szCs w:val="22"/>
              </w:rPr>
            </w:pPr>
            <w:r w:rsidRPr="00383506">
              <w:rPr>
                <w:sz w:val="22"/>
                <w:szCs w:val="22"/>
              </w:rPr>
              <w:t>0,0002</w:t>
            </w:r>
          </w:p>
        </w:tc>
        <w:tc>
          <w:tcPr>
            <w:tcW w:w="1115" w:type="dxa"/>
            <w:tcBorders>
              <w:top w:val="nil"/>
              <w:left w:val="nil"/>
              <w:bottom w:val="single" w:sz="4" w:space="0" w:color="auto"/>
              <w:right w:val="single" w:sz="4" w:space="0" w:color="auto"/>
            </w:tcBorders>
            <w:shd w:val="clear" w:color="auto" w:fill="auto"/>
            <w:vAlign w:val="center"/>
            <w:hideMark/>
          </w:tcPr>
          <w:p w14:paraId="439FDF55" w14:textId="77777777" w:rsidR="00C6612E" w:rsidRPr="00383506" w:rsidRDefault="00C6612E" w:rsidP="00C21D70">
            <w:pPr>
              <w:jc w:val="center"/>
              <w:rPr>
                <w:sz w:val="22"/>
                <w:szCs w:val="22"/>
              </w:rPr>
            </w:pPr>
            <w:r w:rsidRPr="00383506">
              <w:rPr>
                <w:sz w:val="22"/>
                <w:szCs w:val="22"/>
              </w:rPr>
              <w:t>0</w:t>
            </w:r>
          </w:p>
        </w:tc>
      </w:tr>
      <w:tr w:rsidR="00C6612E" w:rsidRPr="00383506" w14:paraId="5BADF3B4"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41AFF034" w14:textId="77777777" w:rsidR="00C6612E" w:rsidRPr="00383506" w:rsidRDefault="00C6612E" w:rsidP="00C21D70"/>
        </w:tc>
        <w:tc>
          <w:tcPr>
            <w:tcW w:w="5026" w:type="dxa"/>
            <w:tcBorders>
              <w:top w:val="nil"/>
              <w:left w:val="nil"/>
              <w:bottom w:val="single" w:sz="4" w:space="0" w:color="auto"/>
              <w:right w:val="single" w:sz="4" w:space="0" w:color="auto"/>
            </w:tcBorders>
            <w:shd w:val="clear" w:color="auto" w:fill="auto"/>
            <w:vAlign w:val="center"/>
            <w:hideMark/>
          </w:tcPr>
          <w:p w14:paraId="159EDE79" w14:textId="77777777" w:rsidR="00C6612E" w:rsidRPr="00383506" w:rsidRDefault="00C6612E"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конденсат</w:t>
            </w:r>
          </w:p>
        </w:tc>
        <w:tc>
          <w:tcPr>
            <w:tcW w:w="1115" w:type="dxa"/>
            <w:tcBorders>
              <w:top w:val="nil"/>
              <w:left w:val="nil"/>
              <w:bottom w:val="single" w:sz="4" w:space="0" w:color="auto"/>
              <w:right w:val="single" w:sz="4" w:space="0" w:color="auto"/>
            </w:tcBorders>
            <w:shd w:val="clear" w:color="auto" w:fill="auto"/>
            <w:vAlign w:val="center"/>
            <w:hideMark/>
          </w:tcPr>
          <w:p w14:paraId="0AC98ACC" w14:textId="77777777" w:rsidR="00C6612E" w:rsidRPr="00383506" w:rsidRDefault="00C6612E" w:rsidP="00C21D70">
            <w:pPr>
              <w:jc w:val="center"/>
              <w:rPr>
                <w:sz w:val="22"/>
                <w:szCs w:val="22"/>
              </w:rPr>
            </w:pPr>
            <w:r w:rsidRPr="00383506">
              <w:rPr>
                <w:sz w:val="22"/>
                <w:szCs w:val="22"/>
              </w:rPr>
              <w:t>0</w:t>
            </w:r>
          </w:p>
        </w:tc>
        <w:tc>
          <w:tcPr>
            <w:tcW w:w="1115" w:type="dxa"/>
            <w:tcBorders>
              <w:top w:val="nil"/>
              <w:left w:val="nil"/>
              <w:bottom w:val="single" w:sz="4" w:space="0" w:color="auto"/>
              <w:right w:val="single" w:sz="4" w:space="0" w:color="auto"/>
            </w:tcBorders>
            <w:shd w:val="clear" w:color="auto" w:fill="auto"/>
            <w:vAlign w:val="center"/>
            <w:hideMark/>
          </w:tcPr>
          <w:p w14:paraId="70DE687B" w14:textId="77777777" w:rsidR="00C6612E" w:rsidRPr="00383506" w:rsidRDefault="00C6612E" w:rsidP="00C21D70">
            <w:pPr>
              <w:jc w:val="center"/>
              <w:rPr>
                <w:sz w:val="22"/>
                <w:szCs w:val="22"/>
              </w:rPr>
            </w:pPr>
            <w:r w:rsidRPr="00383506">
              <w:rPr>
                <w:sz w:val="22"/>
                <w:szCs w:val="22"/>
              </w:rPr>
              <w:t>0</w:t>
            </w:r>
          </w:p>
        </w:tc>
        <w:tc>
          <w:tcPr>
            <w:tcW w:w="1115" w:type="dxa"/>
            <w:tcBorders>
              <w:top w:val="nil"/>
              <w:left w:val="nil"/>
              <w:bottom w:val="single" w:sz="4" w:space="0" w:color="auto"/>
              <w:right w:val="single" w:sz="4" w:space="0" w:color="auto"/>
            </w:tcBorders>
            <w:shd w:val="clear" w:color="auto" w:fill="auto"/>
            <w:vAlign w:val="center"/>
            <w:hideMark/>
          </w:tcPr>
          <w:p w14:paraId="1F5B359D" w14:textId="77777777" w:rsidR="00C6612E" w:rsidRPr="00383506" w:rsidRDefault="00C6612E" w:rsidP="00C21D70">
            <w:pPr>
              <w:jc w:val="center"/>
              <w:rPr>
                <w:sz w:val="22"/>
                <w:szCs w:val="22"/>
              </w:rPr>
            </w:pPr>
            <w:r w:rsidRPr="00383506">
              <w:rPr>
                <w:sz w:val="22"/>
                <w:szCs w:val="22"/>
              </w:rPr>
              <w:t>0</w:t>
            </w:r>
          </w:p>
        </w:tc>
        <w:tc>
          <w:tcPr>
            <w:tcW w:w="1115" w:type="dxa"/>
            <w:tcBorders>
              <w:top w:val="nil"/>
              <w:left w:val="nil"/>
              <w:bottom w:val="single" w:sz="4" w:space="0" w:color="auto"/>
              <w:right w:val="single" w:sz="4" w:space="0" w:color="auto"/>
            </w:tcBorders>
            <w:shd w:val="clear" w:color="auto" w:fill="auto"/>
            <w:vAlign w:val="center"/>
            <w:hideMark/>
          </w:tcPr>
          <w:p w14:paraId="0924967D" w14:textId="77777777" w:rsidR="00C6612E" w:rsidRPr="00383506" w:rsidRDefault="00C6612E" w:rsidP="00C21D70">
            <w:pPr>
              <w:jc w:val="center"/>
              <w:rPr>
                <w:sz w:val="22"/>
                <w:szCs w:val="22"/>
              </w:rPr>
            </w:pPr>
            <w:r w:rsidRPr="00383506">
              <w:rPr>
                <w:sz w:val="22"/>
                <w:szCs w:val="22"/>
              </w:rPr>
              <w:t>0</w:t>
            </w:r>
          </w:p>
        </w:tc>
      </w:tr>
      <w:tr w:rsidR="00C6612E" w:rsidRPr="00383506" w14:paraId="06612108"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3B6B265E" w14:textId="77777777" w:rsidR="00C6612E" w:rsidRPr="00383506" w:rsidRDefault="00C6612E" w:rsidP="00C21D70"/>
        </w:tc>
        <w:tc>
          <w:tcPr>
            <w:tcW w:w="5026" w:type="dxa"/>
            <w:tcBorders>
              <w:top w:val="nil"/>
              <w:left w:val="nil"/>
              <w:bottom w:val="single" w:sz="4" w:space="0" w:color="auto"/>
              <w:right w:val="single" w:sz="4" w:space="0" w:color="auto"/>
            </w:tcBorders>
            <w:shd w:val="clear" w:color="auto" w:fill="auto"/>
            <w:vAlign w:val="center"/>
            <w:hideMark/>
          </w:tcPr>
          <w:p w14:paraId="18ABC628" w14:textId="77777777" w:rsidR="00C6612E" w:rsidRPr="00383506" w:rsidRDefault="00C6612E"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вода</w:t>
            </w:r>
          </w:p>
        </w:tc>
        <w:tc>
          <w:tcPr>
            <w:tcW w:w="1115" w:type="dxa"/>
            <w:tcBorders>
              <w:top w:val="nil"/>
              <w:left w:val="nil"/>
              <w:bottom w:val="single" w:sz="4" w:space="0" w:color="auto"/>
              <w:right w:val="single" w:sz="4" w:space="0" w:color="auto"/>
            </w:tcBorders>
            <w:shd w:val="clear" w:color="auto" w:fill="auto"/>
            <w:vAlign w:val="center"/>
            <w:hideMark/>
          </w:tcPr>
          <w:p w14:paraId="10DDB67D" w14:textId="77777777" w:rsidR="00C6612E" w:rsidRPr="00383506" w:rsidRDefault="00C6612E" w:rsidP="00C21D70">
            <w:pPr>
              <w:jc w:val="center"/>
              <w:rPr>
                <w:sz w:val="22"/>
                <w:szCs w:val="22"/>
              </w:rPr>
            </w:pPr>
            <w:r w:rsidRPr="00383506">
              <w:rPr>
                <w:sz w:val="22"/>
                <w:szCs w:val="22"/>
              </w:rPr>
              <w:t>0,2797</w:t>
            </w:r>
          </w:p>
        </w:tc>
        <w:tc>
          <w:tcPr>
            <w:tcW w:w="1115" w:type="dxa"/>
            <w:tcBorders>
              <w:top w:val="nil"/>
              <w:left w:val="nil"/>
              <w:bottom w:val="single" w:sz="4" w:space="0" w:color="auto"/>
              <w:right w:val="single" w:sz="4" w:space="0" w:color="auto"/>
            </w:tcBorders>
            <w:shd w:val="clear" w:color="auto" w:fill="auto"/>
            <w:vAlign w:val="center"/>
            <w:hideMark/>
          </w:tcPr>
          <w:p w14:paraId="24AE979A" w14:textId="77777777" w:rsidR="00C6612E" w:rsidRPr="00383506" w:rsidRDefault="00C6612E" w:rsidP="00C21D70">
            <w:pPr>
              <w:jc w:val="center"/>
              <w:rPr>
                <w:sz w:val="22"/>
                <w:szCs w:val="22"/>
              </w:rPr>
            </w:pPr>
            <w:r w:rsidRPr="00383506">
              <w:rPr>
                <w:sz w:val="22"/>
                <w:szCs w:val="22"/>
              </w:rPr>
              <w:t>0,2797</w:t>
            </w:r>
          </w:p>
        </w:tc>
        <w:tc>
          <w:tcPr>
            <w:tcW w:w="1115" w:type="dxa"/>
            <w:tcBorders>
              <w:top w:val="nil"/>
              <w:left w:val="nil"/>
              <w:bottom w:val="single" w:sz="4" w:space="0" w:color="auto"/>
              <w:right w:val="single" w:sz="4" w:space="0" w:color="auto"/>
            </w:tcBorders>
            <w:shd w:val="clear" w:color="auto" w:fill="auto"/>
            <w:vAlign w:val="center"/>
            <w:hideMark/>
          </w:tcPr>
          <w:p w14:paraId="58FABFA4" w14:textId="77777777" w:rsidR="00C6612E" w:rsidRPr="00383506" w:rsidRDefault="00C6612E" w:rsidP="00C21D70">
            <w:pPr>
              <w:jc w:val="center"/>
              <w:rPr>
                <w:sz w:val="22"/>
                <w:szCs w:val="22"/>
              </w:rPr>
            </w:pPr>
            <w:r w:rsidRPr="00383506">
              <w:rPr>
                <w:sz w:val="22"/>
                <w:szCs w:val="22"/>
              </w:rPr>
              <w:t>0,2797</w:t>
            </w:r>
          </w:p>
        </w:tc>
        <w:tc>
          <w:tcPr>
            <w:tcW w:w="1115" w:type="dxa"/>
            <w:tcBorders>
              <w:top w:val="nil"/>
              <w:left w:val="nil"/>
              <w:bottom w:val="single" w:sz="4" w:space="0" w:color="auto"/>
              <w:right w:val="single" w:sz="4" w:space="0" w:color="auto"/>
            </w:tcBorders>
            <w:shd w:val="clear" w:color="auto" w:fill="auto"/>
            <w:vAlign w:val="center"/>
            <w:hideMark/>
          </w:tcPr>
          <w:p w14:paraId="2696E879" w14:textId="77777777" w:rsidR="00C6612E" w:rsidRPr="00383506" w:rsidRDefault="00C6612E" w:rsidP="00C21D70">
            <w:pPr>
              <w:jc w:val="center"/>
              <w:rPr>
                <w:sz w:val="22"/>
                <w:szCs w:val="22"/>
              </w:rPr>
            </w:pPr>
            <w:r w:rsidRPr="00383506">
              <w:rPr>
                <w:sz w:val="22"/>
                <w:szCs w:val="22"/>
              </w:rPr>
              <w:t>0,3535</w:t>
            </w:r>
          </w:p>
        </w:tc>
      </w:tr>
      <w:tr w:rsidR="00C6612E" w:rsidRPr="00383506" w14:paraId="69DD9080" w14:textId="77777777" w:rsidTr="00C21D70">
        <w:trPr>
          <w:trHeight w:val="284"/>
        </w:trPr>
        <w:tc>
          <w:tcPr>
            <w:tcW w:w="659" w:type="dxa"/>
            <w:tcBorders>
              <w:top w:val="nil"/>
              <w:left w:val="single" w:sz="4" w:space="0" w:color="auto"/>
              <w:bottom w:val="single" w:sz="4" w:space="0" w:color="auto"/>
              <w:right w:val="single" w:sz="4" w:space="0" w:color="auto"/>
            </w:tcBorders>
            <w:shd w:val="clear" w:color="auto" w:fill="auto"/>
            <w:vAlign w:val="center"/>
            <w:hideMark/>
          </w:tcPr>
          <w:p w14:paraId="573CF6CA" w14:textId="77777777" w:rsidR="00C6612E" w:rsidRPr="00383506" w:rsidRDefault="00C6612E" w:rsidP="00C21D70">
            <w:pPr>
              <w:jc w:val="center"/>
            </w:pPr>
            <w:r w:rsidRPr="00383506">
              <w:t>2</w:t>
            </w:r>
          </w:p>
        </w:tc>
        <w:tc>
          <w:tcPr>
            <w:tcW w:w="9486" w:type="dxa"/>
            <w:gridSpan w:val="5"/>
            <w:tcBorders>
              <w:top w:val="single" w:sz="4" w:space="0" w:color="auto"/>
              <w:left w:val="nil"/>
              <w:bottom w:val="single" w:sz="4" w:space="0" w:color="auto"/>
              <w:right w:val="single" w:sz="4" w:space="0" w:color="auto"/>
            </w:tcBorders>
            <w:shd w:val="clear" w:color="auto" w:fill="auto"/>
            <w:vAlign w:val="center"/>
            <w:hideMark/>
          </w:tcPr>
          <w:p w14:paraId="58D476C7" w14:textId="77777777" w:rsidR="00C6612E" w:rsidRPr="00383506" w:rsidRDefault="00C6612E" w:rsidP="00C21D70">
            <w:pPr>
              <w:jc w:val="center"/>
              <w:rPr>
                <w:b/>
                <w:bCs/>
              </w:rPr>
            </w:pPr>
            <w:r w:rsidRPr="00383506">
              <w:rPr>
                <w:b/>
                <w:bCs/>
              </w:rPr>
              <w:t>т е п л о в а я   э н е р г и я</w:t>
            </w:r>
          </w:p>
        </w:tc>
      </w:tr>
      <w:tr w:rsidR="00C6612E" w:rsidRPr="00383506" w14:paraId="63331965" w14:textId="77777777" w:rsidTr="00C21D70">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73FD6107" w14:textId="77777777" w:rsidR="00C6612E" w:rsidRPr="00383506" w:rsidRDefault="00C6612E" w:rsidP="00C21D70">
            <w:pPr>
              <w:jc w:val="center"/>
            </w:pPr>
            <w:r w:rsidRPr="00383506">
              <w:t>2.1</w:t>
            </w:r>
          </w:p>
        </w:tc>
        <w:tc>
          <w:tcPr>
            <w:tcW w:w="5026" w:type="dxa"/>
            <w:tcBorders>
              <w:top w:val="nil"/>
              <w:left w:val="nil"/>
              <w:bottom w:val="single" w:sz="4" w:space="0" w:color="auto"/>
              <w:right w:val="single" w:sz="4" w:space="0" w:color="auto"/>
            </w:tcBorders>
            <w:shd w:val="clear" w:color="auto" w:fill="auto"/>
            <w:vAlign w:val="center"/>
            <w:hideMark/>
          </w:tcPr>
          <w:p w14:paraId="5A804446" w14:textId="77777777" w:rsidR="00C6612E" w:rsidRPr="00383506" w:rsidRDefault="00C6612E" w:rsidP="00C21D70">
            <w:r w:rsidRPr="00383506">
              <w:t>потери тепловой энергии, тыс. Гкал:</w:t>
            </w:r>
          </w:p>
        </w:tc>
        <w:tc>
          <w:tcPr>
            <w:tcW w:w="1115" w:type="dxa"/>
            <w:tcBorders>
              <w:top w:val="nil"/>
              <w:left w:val="nil"/>
              <w:bottom w:val="single" w:sz="4" w:space="0" w:color="auto"/>
              <w:right w:val="single" w:sz="4" w:space="0" w:color="auto"/>
            </w:tcBorders>
            <w:shd w:val="clear" w:color="auto" w:fill="auto"/>
            <w:vAlign w:val="center"/>
            <w:hideMark/>
          </w:tcPr>
          <w:p w14:paraId="05C81FA7" w14:textId="77777777" w:rsidR="00C6612E" w:rsidRPr="00383506" w:rsidRDefault="00C6612E" w:rsidP="00C21D70">
            <w:pPr>
              <w:jc w:val="center"/>
              <w:rPr>
                <w:sz w:val="22"/>
                <w:szCs w:val="22"/>
              </w:rPr>
            </w:pPr>
            <w:r w:rsidRPr="00383506">
              <w:rPr>
                <w:sz w:val="22"/>
                <w:szCs w:val="22"/>
              </w:rPr>
              <w:t>5,51</w:t>
            </w:r>
          </w:p>
        </w:tc>
        <w:tc>
          <w:tcPr>
            <w:tcW w:w="1115" w:type="dxa"/>
            <w:tcBorders>
              <w:top w:val="nil"/>
              <w:left w:val="nil"/>
              <w:bottom w:val="single" w:sz="4" w:space="0" w:color="auto"/>
              <w:right w:val="single" w:sz="4" w:space="0" w:color="auto"/>
            </w:tcBorders>
            <w:shd w:val="clear" w:color="auto" w:fill="auto"/>
            <w:vAlign w:val="center"/>
            <w:hideMark/>
          </w:tcPr>
          <w:p w14:paraId="6973048F" w14:textId="77777777" w:rsidR="00C6612E" w:rsidRPr="00383506" w:rsidRDefault="00C6612E" w:rsidP="00C21D70">
            <w:pPr>
              <w:jc w:val="center"/>
              <w:rPr>
                <w:sz w:val="22"/>
                <w:szCs w:val="22"/>
              </w:rPr>
            </w:pPr>
            <w:r w:rsidRPr="00383506">
              <w:rPr>
                <w:sz w:val="22"/>
                <w:szCs w:val="22"/>
              </w:rPr>
              <w:t>5,51</w:t>
            </w:r>
          </w:p>
        </w:tc>
        <w:tc>
          <w:tcPr>
            <w:tcW w:w="1115" w:type="dxa"/>
            <w:tcBorders>
              <w:top w:val="nil"/>
              <w:left w:val="nil"/>
              <w:bottom w:val="single" w:sz="4" w:space="0" w:color="auto"/>
              <w:right w:val="single" w:sz="4" w:space="0" w:color="auto"/>
            </w:tcBorders>
            <w:shd w:val="clear" w:color="auto" w:fill="auto"/>
            <w:vAlign w:val="center"/>
            <w:hideMark/>
          </w:tcPr>
          <w:p w14:paraId="7C82D94E" w14:textId="77777777" w:rsidR="00C6612E" w:rsidRPr="00383506" w:rsidRDefault="00C6612E" w:rsidP="00C21D70">
            <w:pPr>
              <w:jc w:val="center"/>
              <w:rPr>
                <w:sz w:val="22"/>
                <w:szCs w:val="22"/>
              </w:rPr>
            </w:pPr>
            <w:r w:rsidRPr="00383506">
              <w:rPr>
                <w:sz w:val="22"/>
                <w:szCs w:val="22"/>
              </w:rPr>
              <w:t>5,51</w:t>
            </w:r>
          </w:p>
        </w:tc>
        <w:tc>
          <w:tcPr>
            <w:tcW w:w="1115" w:type="dxa"/>
            <w:tcBorders>
              <w:top w:val="nil"/>
              <w:left w:val="nil"/>
              <w:bottom w:val="single" w:sz="4" w:space="0" w:color="auto"/>
              <w:right w:val="single" w:sz="4" w:space="0" w:color="auto"/>
            </w:tcBorders>
            <w:shd w:val="clear" w:color="auto" w:fill="auto"/>
            <w:vAlign w:val="center"/>
            <w:hideMark/>
          </w:tcPr>
          <w:p w14:paraId="42D7931A" w14:textId="77777777" w:rsidR="00C6612E" w:rsidRPr="00383506" w:rsidRDefault="00C6612E" w:rsidP="00C21D70">
            <w:pPr>
              <w:jc w:val="center"/>
              <w:rPr>
                <w:sz w:val="22"/>
                <w:szCs w:val="22"/>
              </w:rPr>
            </w:pPr>
            <w:r w:rsidRPr="00383506">
              <w:rPr>
                <w:sz w:val="22"/>
                <w:szCs w:val="22"/>
              </w:rPr>
              <w:t>1,374 </w:t>
            </w:r>
          </w:p>
        </w:tc>
      </w:tr>
      <w:tr w:rsidR="00C6612E" w:rsidRPr="00383506" w14:paraId="1B312A84"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3A622670" w14:textId="77777777" w:rsidR="00C6612E" w:rsidRPr="00383506" w:rsidRDefault="00C6612E" w:rsidP="00C21D70"/>
        </w:tc>
        <w:tc>
          <w:tcPr>
            <w:tcW w:w="5026" w:type="dxa"/>
            <w:tcBorders>
              <w:top w:val="nil"/>
              <w:left w:val="nil"/>
              <w:bottom w:val="single" w:sz="4" w:space="0" w:color="auto"/>
              <w:right w:val="single" w:sz="4" w:space="0" w:color="auto"/>
            </w:tcBorders>
            <w:shd w:val="clear" w:color="auto" w:fill="auto"/>
            <w:vAlign w:val="center"/>
            <w:hideMark/>
          </w:tcPr>
          <w:p w14:paraId="62695BFF" w14:textId="77777777" w:rsidR="00C6612E" w:rsidRPr="00383506" w:rsidRDefault="00C6612E"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пар</w:t>
            </w:r>
          </w:p>
        </w:tc>
        <w:tc>
          <w:tcPr>
            <w:tcW w:w="1115" w:type="dxa"/>
            <w:tcBorders>
              <w:top w:val="nil"/>
              <w:left w:val="nil"/>
              <w:bottom w:val="single" w:sz="4" w:space="0" w:color="auto"/>
              <w:right w:val="single" w:sz="4" w:space="0" w:color="auto"/>
            </w:tcBorders>
            <w:shd w:val="clear" w:color="auto" w:fill="auto"/>
            <w:vAlign w:val="center"/>
            <w:hideMark/>
          </w:tcPr>
          <w:p w14:paraId="7EFB2026" w14:textId="77777777" w:rsidR="00C6612E" w:rsidRPr="00383506" w:rsidRDefault="00C6612E" w:rsidP="00C21D70">
            <w:pPr>
              <w:jc w:val="center"/>
              <w:rPr>
                <w:sz w:val="22"/>
                <w:szCs w:val="22"/>
              </w:rPr>
            </w:pPr>
            <w:r w:rsidRPr="00383506">
              <w:rPr>
                <w:sz w:val="22"/>
                <w:szCs w:val="22"/>
              </w:rPr>
              <w:t>0,39</w:t>
            </w:r>
          </w:p>
        </w:tc>
        <w:tc>
          <w:tcPr>
            <w:tcW w:w="1115" w:type="dxa"/>
            <w:tcBorders>
              <w:top w:val="nil"/>
              <w:left w:val="nil"/>
              <w:bottom w:val="single" w:sz="4" w:space="0" w:color="auto"/>
              <w:right w:val="single" w:sz="4" w:space="0" w:color="auto"/>
            </w:tcBorders>
            <w:shd w:val="clear" w:color="auto" w:fill="auto"/>
            <w:vAlign w:val="center"/>
            <w:hideMark/>
          </w:tcPr>
          <w:p w14:paraId="030D3BD5" w14:textId="77777777" w:rsidR="00C6612E" w:rsidRPr="00383506" w:rsidRDefault="00C6612E" w:rsidP="00C21D70">
            <w:pPr>
              <w:jc w:val="center"/>
              <w:rPr>
                <w:sz w:val="22"/>
                <w:szCs w:val="22"/>
              </w:rPr>
            </w:pPr>
            <w:r w:rsidRPr="00383506">
              <w:rPr>
                <w:sz w:val="22"/>
                <w:szCs w:val="22"/>
              </w:rPr>
              <w:t>0,39</w:t>
            </w:r>
          </w:p>
        </w:tc>
        <w:tc>
          <w:tcPr>
            <w:tcW w:w="1115" w:type="dxa"/>
            <w:tcBorders>
              <w:top w:val="nil"/>
              <w:left w:val="nil"/>
              <w:bottom w:val="single" w:sz="4" w:space="0" w:color="auto"/>
              <w:right w:val="single" w:sz="4" w:space="0" w:color="auto"/>
            </w:tcBorders>
            <w:shd w:val="clear" w:color="auto" w:fill="auto"/>
            <w:vAlign w:val="center"/>
            <w:hideMark/>
          </w:tcPr>
          <w:p w14:paraId="2DBD0EC1" w14:textId="77777777" w:rsidR="00C6612E" w:rsidRPr="00383506" w:rsidRDefault="00C6612E" w:rsidP="00C21D70">
            <w:pPr>
              <w:jc w:val="center"/>
              <w:rPr>
                <w:sz w:val="22"/>
                <w:szCs w:val="22"/>
              </w:rPr>
            </w:pPr>
            <w:r w:rsidRPr="00383506">
              <w:rPr>
                <w:sz w:val="22"/>
                <w:szCs w:val="22"/>
              </w:rPr>
              <w:t>0,39</w:t>
            </w:r>
          </w:p>
        </w:tc>
        <w:tc>
          <w:tcPr>
            <w:tcW w:w="1115" w:type="dxa"/>
            <w:tcBorders>
              <w:top w:val="nil"/>
              <w:left w:val="nil"/>
              <w:bottom w:val="single" w:sz="4" w:space="0" w:color="auto"/>
              <w:right w:val="single" w:sz="4" w:space="0" w:color="auto"/>
            </w:tcBorders>
            <w:shd w:val="clear" w:color="auto" w:fill="auto"/>
            <w:vAlign w:val="center"/>
            <w:hideMark/>
          </w:tcPr>
          <w:p w14:paraId="48EBDAAE" w14:textId="77777777" w:rsidR="00C6612E" w:rsidRPr="00383506" w:rsidRDefault="00C6612E" w:rsidP="00C21D70">
            <w:pPr>
              <w:jc w:val="center"/>
              <w:rPr>
                <w:sz w:val="22"/>
                <w:szCs w:val="22"/>
              </w:rPr>
            </w:pPr>
            <w:r w:rsidRPr="00383506">
              <w:rPr>
                <w:sz w:val="22"/>
                <w:szCs w:val="22"/>
              </w:rPr>
              <w:t>-</w:t>
            </w:r>
          </w:p>
        </w:tc>
      </w:tr>
      <w:tr w:rsidR="00C6612E" w:rsidRPr="00383506" w14:paraId="356B15B5"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4838D39C" w14:textId="77777777" w:rsidR="00C6612E" w:rsidRPr="00383506" w:rsidRDefault="00C6612E" w:rsidP="00C21D70"/>
        </w:tc>
        <w:tc>
          <w:tcPr>
            <w:tcW w:w="5026" w:type="dxa"/>
            <w:tcBorders>
              <w:top w:val="nil"/>
              <w:left w:val="nil"/>
              <w:bottom w:val="single" w:sz="4" w:space="0" w:color="auto"/>
              <w:right w:val="single" w:sz="4" w:space="0" w:color="auto"/>
            </w:tcBorders>
            <w:shd w:val="clear" w:color="auto" w:fill="auto"/>
            <w:vAlign w:val="center"/>
            <w:hideMark/>
          </w:tcPr>
          <w:p w14:paraId="471AD05A" w14:textId="77777777" w:rsidR="00C6612E" w:rsidRPr="00383506" w:rsidRDefault="00C6612E"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конденсат</w:t>
            </w:r>
          </w:p>
        </w:tc>
        <w:tc>
          <w:tcPr>
            <w:tcW w:w="1115" w:type="dxa"/>
            <w:tcBorders>
              <w:top w:val="nil"/>
              <w:left w:val="nil"/>
              <w:bottom w:val="single" w:sz="4" w:space="0" w:color="auto"/>
              <w:right w:val="single" w:sz="4" w:space="0" w:color="auto"/>
            </w:tcBorders>
            <w:shd w:val="clear" w:color="auto" w:fill="auto"/>
            <w:vAlign w:val="center"/>
            <w:hideMark/>
          </w:tcPr>
          <w:p w14:paraId="6AB7EDE0" w14:textId="77777777" w:rsidR="00C6612E" w:rsidRPr="00383506" w:rsidRDefault="00C6612E" w:rsidP="00C21D70">
            <w:pPr>
              <w:jc w:val="center"/>
              <w:rPr>
                <w:sz w:val="22"/>
                <w:szCs w:val="22"/>
              </w:rPr>
            </w:pPr>
            <w:r w:rsidRPr="00383506">
              <w:rPr>
                <w:sz w:val="22"/>
                <w:szCs w:val="22"/>
              </w:rPr>
              <w:t>0</w:t>
            </w:r>
          </w:p>
        </w:tc>
        <w:tc>
          <w:tcPr>
            <w:tcW w:w="1115" w:type="dxa"/>
            <w:tcBorders>
              <w:top w:val="nil"/>
              <w:left w:val="nil"/>
              <w:bottom w:val="single" w:sz="4" w:space="0" w:color="auto"/>
              <w:right w:val="single" w:sz="4" w:space="0" w:color="auto"/>
            </w:tcBorders>
            <w:shd w:val="clear" w:color="auto" w:fill="auto"/>
            <w:vAlign w:val="center"/>
            <w:hideMark/>
          </w:tcPr>
          <w:p w14:paraId="2D2D9AC5" w14:textId="77777777" w:rsidR="00C6612E" w:rsidRPr="00383506" w:rsidRDefault="00C6612E" w:rsidP="00C21D70">
            <w:pPr>
              <w:jc w:val="center"/>
              <w:rPr>
                <w:sz w:val="22"/>
                <w:szCs w:val="22"/>
              </w:rPr>
            </w:pPr>
            <w:r w:rsidRPr="00383506">
              <w:rPr>
                <w:sz w:val="22"/>
                <w:szCs w:val="22"/>
              </w:rPr>
              <w:t>0</w:t>
            </w:r>
          </w:p>
        </w:tc>
        <w:tc>
          <w:tcPr>
            <w:tcW w:w="1115" w:type="dxa"/>
            <w:tcBorders>
              <w:top w:val="nil"/>
              <w:left w:val="nil"/>
              <w:bottom w:val="single" w:sz="4" w:space="0" w:color="auto"/>
              <w:right w:val="single" w:sz="4" w:space="0" w:color="auto"/>
            </w:tcBorders>
            <w:shd w:val="clear" w:color="auto" w:fill="auto"/>
            <w:vAlign w:val="center"/>
            <w:hideMark/>
          </w:tcPr>
          <w:p w14:paraId="49973CBA" w14:textId="77777777" w:rsidR="00C6612E" w:rsidRPr="00383506" w:rsidRDefault="00C6612E" w:rsidP="00C21D70">
            <w:pPr>
              <w:jc w:val="center"/>
              <w:rPr>
                <w:sz w:val="22"/>
                <w:szCs w:val="22"/>
              </w:rPr>
            </w:pPr>
            <w:r w:rsidRPr="00383506">
              <w:rPr>
                <w:sz w:val="22"/>
                <w:szCs w:val="22"/>
              </w:rPr>
              <w:t>0</w:t>
            </w:r>
          </w:p>
        </w:tc>
        <w:tc>
          <w:tcPr>
            <w:tcW w:w="1115" w:type="dxa"/>
            <w:tcBorders>
              <w:top w:val="nil"/>
              <w:left w:val="nil"/>
              <w:bottom w:val="single" w:sz="4" w:space="0" w:color="auto"/>
              <w:right w:val="single" w:sz="4" w:space="0" w:color="auto"/>
            </w:tcBorders>
            <w:shd w:val="clear" w:color="auto" w:fill="auto"/>
            <w:vAlign w:val="center"/>
            <w:hideMark/>
          </w:tcPr>
          <w:p w14:paraId="4A017826" w14:textId="77777777" w:rsidR="00C6612E" w:rsidRPr="00383506" w:rsidRDefault="00C6612E" w:rsidP="00C21D70">
            <w:pPr>
              <w:jc w:val="center"/>
              <w:rPr>
                <w:sz w:val="22"/>
                <w:szCs w:val="22"/>
              </w:rPr>
            </w:pPr>
            <w:r w:rsidRPr="00383506">
              <w:rPr>
                <w:sz w:val="22"/>
                <w:szCs w:val="22"/>
              </w:rPr>
              <w:t>-</w:t>
            </w:r>
          </w:p>
        </w:tc>
      </w:tr>
      <w:tr w:rsidR="00C6612E" w:rsidRPr="00383506" w14:paraId="01D6613F"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682C9AAA" w14:textId="77777777" w:rsidR="00C6612E" w:rsidRPr="00383506" w:rsidRDefault="00C6612E" w:rsidP="00C21D70"/>
        </w:tc>
        <w:tc>
          <w:tcPr>
            <w:tcW w:w="5026" w:type="dxa"/>
            <w:tcBorders>
              <w:top w:val="nil"/>
              <w:left w:val="nil"/>
              <w:bottom w:val="single" w:sz="4" w:space="0" w:color="auto"/>
              <w:right w:val="single" w:sz="4" w:space="0" w:color="auto"/>
            </w:tcBorders>
            <w:shd w:val="clear" w:color="auto" w:fill="auto"/>
            <w:vAlign w:val="center"/>
            <w:hideMark/>
          </w:tcPr>
          <w:p w14:paraId="12366AC4" w14:textId="77777777" w:rsidR="00C6612E" w:rsidRPr="00383506" w:rsidRDefault="00C6612E"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вода</w:t>
            </w:r>
          </w:p>
        </w:tc>
        <w:tc>
          <w:tcPr>
            <w:tcW w:w="1115" w:type="dxa"/>
            <w:tcBorders>
              <w:top w:val="nil"/>
              <w:left w:val="nil"/>
              <w:bottom w:val="single" w:sz="4" w:space="0" w:color="auto"/>
              <w:right w:val="single" w:sz="4" w:space="0" w:color="auto"/>
            </w:tcBorders>
            <w:shd w:val="clear" w:color="auto" w:fill="auto"/>
            <w:vAlign w:val="center"/>
            <w:hideMark/>
          </w:tcPr>
          <w:p w14:paraId="4CAA901C" w14:textId="77777777" w:rsidR="00C6612E" w:rsidRPr="00383506" w:rsidRDefault="00C6612E" w:rsidP="00C21D70">
            <w:pPr>
              <w:jc w:val="center"/>
              <w:rPr>
                <w:sz w:val="22"/>
                <w:szCs w:val="22"/>
              </w:rPr>
            </w:pPr>
            <w:r w:rsidRPr="00383506">
              <w:rPr>
                <w:sz w:val="22"/>
                <w:szCs w:val="22"/>
              </w:rPr>
              <w:t>5,13</w:t>
            </w:r>
          </w:p>
        </w:tc>
        <w:tc>
          <w:tcPr>
            <w:tcW w:w="1115" w:type="dxa"/>
            <w:tcBorders>
              <w:top w:val="nil"/>
              <w:left w:val="nil"/>
              <w:bottom w:val="single" w:sz="4" w:space="0" w:color="auto"/>
              <w:right w:val="single" w:sz="4" w:space="0" w:color="auto"/>
            </w:tcBorders>
            <w:shd w:val="clear" w:color="auto" w:fill="auto"/>
            <w:vAlign w:val="center"/>
            <w:hideMark/>
          </w:tcPr>
          <w:p w14:paraId="466750C6" w14:textId="77777777" w:rsidR="00C6612E" w:rsidRPr="00383506" w:rsidRDefault="00C6612E" w:rsidP="00C21D70">
            <w:pPr>
              <w:jc w:val="center"/>
              <w:rPr>
                <w:sz w:val="22"/>
                <w:szCs w:val="22"/>
              </w:rPr>
            </w:pPr>
            <w:r w:rsidRPr="00383506">
              <w:rPr>
                <w:sz w:val="22"/>
                <w:szCs w:val="22"/>
              </w:rPr>
              <w:t>5,13</w:t>
            </w:r>
          </w:p>
        </w:tc>
        <w:tc>
          <w:tcPr>
            <w:tcW w:w="1115" w:type="dxa"/>
            <w:tcBorders>
              <w:top w:val="nil"/>
              <w:left w:val="nil"/>
              <w:bottom w:val="single" w:sz="4" w:space="0" w:color="auto"/>
              <w:right w:val="single" w:sz="4" w:space="0" w:color="auto"/>
            </w:tcBorders>
            <w:shd w:val="clear" w:color="auto" w:fill="auto"/>
            <w:vAlign w:val="center"/>
            <w:hideMark/>
          </w:tcPr>
          <w:p w14:paraId="0492842A" w14:textId="77777777" w:rsidR="00C6612E" w:rsidRPr="00383506" w:rsidRDefault="00C6612E" w:rsidP="00C21D70">
            <w:pPr>
              <w:jc w:val="center"/>
              <w:rPr>
                <w:sz w:val="22"/>
                <w:szCs w:val="22"/>
              </w:rPr>
            </w:pPr>
            <w:r w:rsidRPr="00383506">
              <w:rPr>
                <w:sz w:val="22"/>
                <w:szCs w:val="22"/>
              </w:rPr>
              <w:t>5,13</w:t>
            </w:r>
          </w:p>
        </w:tc>
        <w:tc>
          <w:tcPr>
            <w:tcW w:w="1115" w:type="dxa"/>
            <w:tcBorders>
              <w:top w:val="nil"/>
              <w:left w:val="nil"/>
              <w:bottom w:val="single" w:sz="4" w:space="0" w:color="auto"/>
              <w:right w:val="single" w:sz="4" w:space="0" w:color="auto"/>
            </w:tcBorders>
            <w:shd w:val="clear" w:color="auto" w:fill="auto"/>
            <w:vAlign w:val="center"/>
            <w:hideMark/>
          </w:tcPr>
          <w:p w14:paraId="03E4F6A2" w14:textId="77777777" w:rsidR="00C6612E" w:rsidRPr="00383506" w:rsidRDefault="00C6612E" w:rsidP="00C21D70">
            <w:pPr>
              <w:jc w:val="center"/>
              <w:rPr>
                <w:sz w:val="22"/>
                <w:szCs w:val="22"/>
              </w:rPr>
            </w:pPr>
            <w:r w:rsidRPr="00383506">
              <w:rPr>
                <w:sz w:val="22"/>
                <w:szCs w:val="22"/>
              </w:rPr>
              <w:t>1,374</w:t>
            </w:r>
          </w:p>
        </w:tc>
      </w:tr>
      <w:tr w:rsidR="00C6612E" w:rsidRPr="00383506" w14:paraId="0A92CC7D" w14:textId="77777777" w:rsidTr="00C21D70">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185D70CD" w14:textId="77777777" w:rsidR="00C6612E" w:rsidRPr="00383506" w:rsidRDefault="00C6612E" w:rsidP="00C21D70">
            <w:pPr>
              <w:jc w:val="center"/>
            </w:pPr>
            <w:r w:rsidRPr="00383506">
              <w:t>2.2</w:t>
            </w:r>
          </w:p>
        </w:tc>
        <w:tc>
          <w:tcPr>
            <w:tcW w:w="5026" w:type="dxa"/>
            <w:tcBorders>
              <w:top w:val="nil"/>
              <w:left w:val="nil"/>
              <w:bottom w:val="single" w:sz="4" w:space="0" w:color="auto"/>
              <w:right w:val="single" w:sz="4" w:space="0" w:color="auto"/>
            </w:tcBorders>
            <w:shd w:val="clear" w:color="auto" w:fill="auto"/>
            <w:vAlign w:val="center"/>
            <w:hideMark/>
          </w:tcPr>
          <w:p w14:paraId="53BD23D1" w14:textId="77777777" w:rsidR="00C6612E" w:rsidRPr="00383506" w:rsidRDefault="00C6612E" w:rsidP="00C21D70">
            <w:r w:rsidRPr="00383506">
              <w:t>материальная характеристика тепловых сетей в однотрубном исчислении, м</w:t>
            </w:r>
            <w:r w:rsidRPr="00383506">
              <w:rPr>
                <w:vertAlign w:val="superscript"/>
              </w:rPr>
              <w:t>2</w:t>
            </w:r>
          </w:p>
        </w:tc>
        <w:tc>
          <w:tcPr>
            <w:tcW w:w="4460" w:type="dxa"/>
            <w:gridSpan w:val="4"/>
            <w:tcBorders>
              <w:top w:val="single" w:sz="4" w:space="0" w:color="auto"/>
              <w:left w:val="nil"/>
              <w:bottom w:val="single" w:sz="4" w:space="0" w:color="auto"/>
              <w:right w:val="single" w:sz="4" w:space="0" w:color="auto"/>
            </w:tcBorders>
            <w:shd w:val="clear" w:color="auto" w:fill="auto"/>
            <w:vAlign w:val="center"/>
            <w:hideMark/>
          </w:tcPr>
          <w:p w14:paraId="1A13F460" w14:textId="77777777" w:rsidR="00C6612E" w:rsidRPr="00383506" w:rsidRDefault="00C6612E" w:rsidP="00C21D70">
            <w:pPr>
              <w:jc w:val="center"/>
              <w:rPr>
                <w:sz w:val="22"/>
                <w:szCs w:val="22"/>
              </w:rPr>
            </w:pPr>
            <w:r w:rsidRPr="00383506">
              <w:rPr>
                <w:sz w:val="22"/>
                <w:szCs w:val="22"/>
              </w:rPr>
              <w:t> </w:t>
            </w:r>
          </w:p>
        </w:tc>
      </w:tr>
      <w:tr w:rsidR="00C6612E" w:rsidRPr="00383506" w14:paraId="401C1F30"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3CBB8112" w14:textId="77777777" w:rsidR="00C6612E" w:rsidRPr="00383506" w:rsidRDefault="00C6612E" w:rsidP="00C21D70"/>
        </w:tc>
        <w:tc>
          <w:tcPr>
            <w:tcW w:w="5026" w:type="dxa"/>
            <w:tcBorders>
              <w:top w:val="nil"/>
              <w:left w:val="nil"/>
              <w:bottom w:val="single" w:sz="4" w:space="0" w:color="auto"/>
              <w:right w:val="single" w:sz="4" w:space="0" w:color="auto"/>
            </w:tcBorders>
            <w:shd w:val="clear" w:color="auto" w:fill="auto"/>
            <w:vAlign w:val="center"/>
            <w:hideMark/>
          </w:tcPr>
          <w:p w14:paraId="00536915" w14:textId="77777777" w:rsidR="00C6612E" w:rsidRPr="00383506" w:rsidRDefault="00C6612E"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пар</w:t>
            </w:r>
          </w:p>
        </w:tc>
        <w:tc>
          <w:tcPr>
            <w:tcW w:w="1115" w:type="dxa"/>
            <w:tcBorders>
              <w:top w:val="nil"/>
              <w:left w:val="nil"/>
              <w:bottom w:val="single" w:sz="4" w:space="0" w:color="auto"/>
              <w:right w:val="single" w:sz="4" w:space="0" w:color="auto"/>
            </w:tcBorders>
            <w:shd w:val="clear" w:color="auto" w:fill="auto"/>
            <w:vAlign w:val="center"/>
            <w:hideMark/>
          </w:tcPr>
          <w:p w14:paraId="1AF3006E" w14:textId="77777777" w:rsidR="00C6612E" w:rsidRPr="00383506" w:rsidRDefault="00C6612E" w:rsidP="00C21D70">
            <w:pPr>
              <w:jc w:val="center"/>
              <w:rPr>
                <w:sz w:val="22"/>
                <w:szCs w:val="22"/>
              </w:rPr>
            </w:pPr>
            <w:r w:rsidRPr="00383506">
              <w:rPr>
                <w:sz w:val="22"/>
                <w:szCs w:val="22"/>
              </w:rPr>
              <w:t>124,634</w:t>
            </w:r>
          </w:p>
        </w:tc>
        <w:tc>
          <w:tcPr>
            <w:tcW w:w="1115" w:type="dxa"/>
            <w:tcBorders>
              <w:top w:val="nil"/>
              <w:left w:val="nil"/>
              <w:bottom w:val="single" w:sz="4" w:space="0" w:color="auto"/>
              <w:right w:val="single" w:sz="4" w:space="0" w:color="auto"/>
            </w:tcBorders>
            <w:shd w:val="clear" w:color="auto" w:fill="auto"/>
            <w:vAlign w:val="center"/>
            <w:hideMark/>
          </w:tcPr>
          <w:p w14:paraId="77643F78" w14:textId="77777777" w:rsidR="00C6612E" w:rsidRPr="00383506" w:rsidRDefault="00C6612E" w:rsidP="00C21D70">
            <w:pPr>
              <w:jc w:val="center"/>
              <w:rPr>
                <w:sz w:val="22"/>
                <w:szCs w:val="22"/>
              </w:rPr>
            </w:pPr>
            <w:r w:rsidRPr="00383506">
              <w:rPr>
                <w:sz w:val="22"/>
                <w:szCs w:val="22"/>
              </w:rPr>
              <w:t>124,634</w:t>
            </w:r>
          </w:p>
        </w:tc>
        <w:tc>
          <w:tcPr>
            <w:tcW w:w="1115" w:type="dxa"/>
            <w:tcBorders>
              <w:top w:val="nil"/>
              <w:left w:val="nil"/>
              <w:bottom w:val="single" w:sz="4" w:space="0" w:color="auto"/>
              <w:right w:val="single" w:sz="4" w:space="0" w:color="auto"/>
            </w:tcBorders>
            <w:shd w:val="clear" w:color="auto" w:fill="auto"/>
            <w:vAlign w:val="center"/>
            <w:hideMark/>
          </w:tcPr>
          <w:p w14:paraId="5BE3E012" w14:textId="77777777" w:rsidR="00C6612E" w:rsidRPr="00383506" w:rsidRDefault="00C6612E" w:rsidP="00C21D70">
            <w:pPr>
              <w:jc w:val="center"/>
              <w:rPr>
                <w:sz w:val="22"/>
                <w:szCs w:val="22"/>
              </w:rPr>
            </w:pPr>
            <w:r w:rsidRPr="00383506">
              <w:rPr>
                <w:sz w:val="22"/>
                <w:szCs w:val="22"/>
              </w:rPr>
              <w:t>124,634</w:t>
            </w:r>
          </w:p>
        </w:tc>
        <w:tc>
          <w:tcPr>
            <w:tcW w:w="1115" w:type="dxa"/>
            <w:tcBorders>
              <w:top w:val="nil"/>
              <w:left w:val="nil"/>
              <w:bottom w:val="single" w:sz="4" w:space="0" w:color="auto"/>
              <w:right w:val="single" w:sz="4" w:space="0" w:color="auto"/>
            </w:tcBorders>
            <w:shd w:val="clear" w:color="auto" w:fill="auto"/>
            <w:vAlign w:val="center"/>
            <w:hideMark/>
          </w:tcPr>
          <w:p w14:paraId="5017E795" w14:textId="77777777" w:rsidR="00C6612E" w:rsidRPr="00383506" w:rsidRDefault="00C6612E" w:rsidP="00C21D70">
            <w:pPr>
              <w:jc w:val="center"/>
              <w:rPr>
                <w:sz w:val="22"/>
                <w:szCs w:val="22"/>
              </w:rPr>
            </w:pPr>
            <w:r w:rsidRPr="00383506">
              <w:rPr>
                <w:sz w:val="22"/>
                <w:szCs w:val="22"/>
              </w:rPr>
              <w:t>-</w:t>
            </w:r>
          </w:p>
        </w:tc>
      </w:tr>
      <w:tr w:rsidR="00C6612E" w:rsidRPr="00383506" w14:paraId="5207D25E"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11E54909" w14:textId="77777777" w:rsidR="00C6612E" w:rsidRPr="00383506" w:rsidRDefault="00C6612E" w:rsidP="00C21D70"/>
        </w:tc>
        <w:tc>
          <w:tcPr>
            <w:tcW w:w="5026" w:type="dxa"/>
            <w:tcBorders>
              <w:top w:val="nil"/>
              <w:left w:val="nil"/>
              <w:bottom w:val="single" w:sz="4" w:space="0" w:color="auto"/>
              <w:right w:val="single" w:sz="4" w:space="0" w:color="auto"/>
            </w:tcBorders>
            <w:shd w:val="clear" w:color="auto" w:fill="auto"/>
            <w:vAlign w:val="center"/>
            <w:hideMark/>
          </w:tcPr>
          <w:p w14:paraId="242F9485" w14:textId="77777777" w:rsidR="00C6612E" w:rsidRPr="00383506" w:rsidRDefault="00C6612E"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конденсат</w:t>
            </w:r>
          </w:p>
        </w:tc>
        <w:tc>
          <w:tcPr>
            <w:tcW w:w="1115" w:type="dxa"/>
            <w:tcBorders>
              <w:top w:val="nil"/>
              <w:left w:val="nil"/>
              <w:bottom w:val="single" w:sz="4" w:space="0" w:color="auto"/>
              <w:right w:val="single" w:sz="4" w:space="0" w:color="auto"/>
            </w:tcBorders>
            <w:shd w:val="clear" w:color="auto" w:fill="auto"/>
            <w:vAlign w:val="center"/>
            <w:hideMark/>
          </w:tcPr>
          <w:p w14:paraId="50617946" w14:textId="77777777" w:rsidR="00C6612E" w:rsidRPr="00383506" w:rsidRDefault="00C6612E" w:rsidP="00C21D70">
            <w:pPr>
              <w:jc w:val="center"/>
              <w:rPr>
                <w:sz w:val="22"/>
                <w:szCs w:val="22"/>
              </w:rPr>
            </w:pPr>
            <w:r w:rsidRPr="00383506">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46764CCB" w14:textId="77777777" w:rsidR="00C6612E" w:rsidRPr="00383506" w:rsidRDefault="00C6612E" w:rsidP="00C21D70">
            <w:pPr>
              <w:jc w:val="center"/>
              <w:rPr>
                <w:sz w:val="22"/>
                <w:szCs w:val="22"/>
              </w:rPr>
            </w:pPr>
            <w:r w:rsidRPr="00383506">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436CE3D5" w14:textId="77777777" w:rsidR="00C6612E" w:rsidRPr="00383506" w:rsidRDefault="00C6612E" w:rsidP="00C21D70">
            <w:pPr>
              <w:jc w:val="center"/>
              <w:rPr>
                <w:sz w:val="22"/>
                <w:szCs w:val="22"/>
              </w:rPr>
            </w:pPr>
            <w:r w:rsidRPr="00383506">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436D4549" w14:textId="77777777" w:rsidR="00C6612E" w:rsidRPr="00383506" w:rsidRDefault="00C6612E" w:rsidP="00C21D70">
            <w:pPr>
              <w:jc w:val="center"/>
              <w:rPr>
                <w:sz w:val="22"/>
                <w:szCs w:val="22"/>
              </w:rPr>
            </w:pPr>
            <w:r w:rsidRPr="00383506">
              <w:rPr>
                <w:sz w:val="22"/>
                <w:szCs w:val="22"/>
              </w:rPr>
              <w:t>-</w:t>
            </w:r>
          </w:p>
        </w:tc>
      </w:tr>
      <w:tr w:rsidR="00C6612E" w:rsidRPr="00383506" w14:paraId="3BED812E"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111E399E" w14:textId="77777777" w:rsidR="00C6612E" w:rsidRPr="00383506" w:rsidRDefault="00C6612E" w:rsidP="00C21D70"/>
        </w:tc>
        <w:tc>
          <w:tcPr>
            <w:tcW w:w="5026" w:type="dxa"/>
            <w:tcBorders>
              <w:top w:val="nil"/>
              <w:left w:val="nil"/>
              <w:bottom w:val="single" w:sz="4" w:space="0" w:color="auto"/>
              <w:right w:val="single" w:sz="4" w:space="0" w:color="auto"/>
            </w:tcBorders>
            <w:shd w:val="clear" w:color="auto" w:fill="auto"/>
            <w:vAlign w:val="center"/>
            <w:hideMark/>
          </w:tcPr>
          <w:p w14:paraId="4F95113A" w14:textId="77777777" w:rsidR="00C6612E" w:rsidRPr="00383506" w:rsidRDefault="00C6612E"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вода</w:t>
            </w:r>
          </w:p>
        </w:tc>
        <w:tc>
          <w:tcPr>
            <w:tcW w:w="1115" w:type="dxa"/>
            <w:tcBorders>
              <w:top w:val="nil"/>
              <w:left w:val="nil"/>
              <w:bottom w:val="single" w:sz="4" w:space="0" w:color="auto"/>
              <w:right w:val="single" w:sz="4" w:space="0" w:color="auto"/>
            </w:tcBorders>
            <w:shd w:val="clear" w:color="auto" w:fill="auto"/>
            <w:vAlign w:val="center"/>
            <w:hideMark/>
          </w:tcPr>
          <w:p w14:paraId="24C2CC11" w14:textId="77777777" w:rsidR="00C6612E" w:rsidRPr="00383506" w:rsidRDefault="00C6612E" w:rsidP="00C21D70">
            <w:pPr>
              <w:jc w:val="center"/>
              <w:rPr>
                <w:sz w:val="22"/>
                <w:szCs w:val="22"/>
              </w:rPr>
            </w:pPr>
            <w:r w:rsidRPr="00383506">
              <w:rPr>
                <w:sz w:val="22"/>
                <w:szCs w:val="22"/>
              </w:rPr>
              <w:t>2230,88</w:t>
            </w:r>
          </w:p>
        </w:tc>
        <w:tc>
          <w:tcPr>
            <w:tcW w:w="1115" w:type="dxa"/>
            <w:tcBorders>
              <w:top w:val="nil"/>
              <w:left w:val="nil"/>
              <w:bottom w:val="single" w:sz="4" w:space="0" w:color="auto"/>
              <w:right w:val="single" w:sz="4" w:space="0" w:color="auto"/>
            </w:tcBorders>
            <w:shd w:val="clear" w:color="auto" w:fill="auto"/>
            <w:vAlign w:val="center"/>
            <w:hideMark/>
          </w:tcPr>
          <w:p w14:paraId="601B7487" w14:textId="77777777" w:rsidR="00C6612E" w:rsidRPr="00383506" w:rsidRDefault="00C6612E" w:rsidP="00C21D70">
            <w:pPr>
              <w:jc w:val="center"/>
              <w:rPr>
                <w:sz w:val="22"/>
                <w:szCs w:val="22"/>
              </w:rPr>
            </w:pPr>
            <w:r w:rsidRPr="00383506">
              <w:rPr>
                <w:sz w:val="22"/>
                <w:szCs w:val="22"/>
              </w:rPr>
              <w:t>2230,88</w:t>
            </w:r>
          </w:p>
        </w:tc>
        <w:tc>
          <w:tcPr>
            <w:tcW w:w="1115" w:type="dxa"/>
            <w:tcBorders>
              <w:top w:val="nil"/>
              <w:left w:val="nil"/>
              <w:bottom w:val="single" w:sz="4" w:space="0" w:color="auto"/>
              <w:right w:val="single" w:sz="4" w:space="0" w:color="auto"/>
            </w:tcBorders>
            <w:shd w:val="clear" w:color="auto" w:fill="auto"/>
            <w:vAlign w:val="center"/>
            <w:hideMark/>
          </w:tcPr>
          <w:p w14:paraId="18523C68" w14:textId="77777777" w:rsidR="00C6612E" w:rsidRPr="00383506" w:rsidRDefault="00C6612E" w:rsidP="00C21D70">
            <w:pPr>
              <w:jc w:val="center"/>
              <w:rPr>
                <w:sz w:val="22"/>
                <w:szCs w:val="22"/>
              </w:rPr>
            </w:pPr>
            <w:r w:rsidRPr="00383506">
              <w:rPr>
                <w:sz w:val="22"/>
                <w:szCs w:val="22"/>
              </w:rPr>
              <w:t>2230,88</w:t>
            </w:r>
          </w:p>
        </w:tc>
        <w:tc>
          <w:tcPr>
            <w:tcW w:w="1115" w:type="dxa"/>
            <w:tcBorders>
              <w:top w:val="nil"/>
              <w:left w:val="nil"/>
              <w:bottom w:val="single" w:sz="4" w:space="0" w:color="auto"/>
              <w:right w:val="single" w:sz="4" w:space="0" w:color="auto"/>
            </w:tcBorders>
            <w:shd w:val="clear" w:color="auto" w:fill="auto"/>
            <w:vAlign w:val="center"/>
            <w:hideMark/>
          </w:tcPr>
          <w:p w14:paraId="25E421B2" w14:textId="77777777" w:rsidR="00C6612E" w:rsidRPr="00383506" w:rsidRDefault="00C6612E" w:rsidP="00C21D70">
            <w:pPr>
              <w:jc w:val="center"/>
              <w:rPr>
                <w:sz w:val="22"/>
                <w:szCs w:val="22"/>
              </w:rPr>
            </w:pPr>
            <w:r w:rsidRPr="00383506">
              <w:rPr>
                <w:sz w:val="22"/>
                <w:szCs w:val="22"/>
              </w:rPr>
              <w:t>652,40</w:t>
            </w:r>
          </w:p>
        </w:tc>
      </w:tr>
      <w:tr w:rsidR="00C6612E" w:rsidRPr="00383506" w14:paraId="629AD55F" w14:textId="77777777" w:rsidTr="00C21D70">
        <w:trPr>
          <w:trHeight w:val="458"/>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2181A18C" w14:textId="77777777" w:rsidR="00C6612E" w:rsidRPr="00383506" w:rsidRDefault="00C6612E" w:rsidP="00C21D70">
            <w:pPr>
              <w:jc w:val="center"/>
            </w:pPr>
            <w:r w:rsidRPr="00383506">
              <w:t>2.3</w:t>
            </w:r>
          </w:p>
        </w:tc>
        <w:tc>
          <w:tcPr>
            <w:tcW w:w="5026" w:type="dxa"/>
            <w:vMerge w:val="restart"/>
            <w:tcBorders>
              <w:top w:val="nil"/>
              <w:left w:val="single" w:sz="4" w:space="0" w:color="auto"/>
              <w:bottom w:val="single" w:sz="4" w:space="0" w:color="auto"/>
              <w:right w:val="single" w:sz="4" w:space="0" w:color="auto"/>
            </w:tcBorders>
            <w:shd w:val="clear" w:color="auto" w:fill="auto"/>
            <w:vAlign w:val="center"/>
            <w:hideMark/>
          </w:tcPr>
          <w:p w14:paraId="051F378D" w14:textId="77777777" w:rsidR="00C6612E" w:rsidRPr="00383506" w:rsidRDefault="00C6612E" w:rsidP="00C21D70">
            <w:r w:rsidRPr="00383506">
              <w:t>отпуск тепловой энергии в сеть, тыс. Гкал:</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19A2DED6" w14:textId="77777777" w:rsidR="00C6612E" w:rsidRPr="00383506" w:rsidRDefault="00C6612E" w:rsidP="00C21D70">
            <w:pPr>
              <w:jc w:val="center"/>
              <w:rPr>
                <w:sz w:val="22"/>
                <w:szCs w:val="22"/>
              </w:rPr>
            </w:pPr>
            <w:r w:rsidRPr="00383506">
              <w:rPr>
                <w:sz w:val="22"/>
                <w:szCs w:val="22"/>
              </w:rPr>
              <w:t> </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184B7D94" w14:textId="77777777" w:rsidR="00C6612E" w:rsidRPr="00383506" w:rsidRDefault="00C6612E" w:rsidP="00C21D70">
            <w:pPr>
              <w:jc w:val="center"/>
              <w:rPr>
                <w:sz w:val="22"/>
                <w:szCs w:val="22"/>
              </w:rPr>
            </w:pPr>
            <w:r w:rsidRPr="00383506">
              <w:rPr>
                <w:sz w:val="22"/>
                <w:szCs w:val="22"/>
              </w:rPr>
              <w:t> </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231D5555" w14:textId="77777777" w:rsidR="00C6612E" w:rsidRPr="00383506" w:rsidRDefault="00C6612E" w:rsidP="00C21D70">
            <w:pPr>
              <w:jc w:val="center"/>
              <w:rPr>
                <w:sz w:val="22"/>
                <w:szCs w:val="22"/>
              </w:rPr>
            </w:pPr>
            <w:r w:rsidRPr="00383506">
              <w:rPr>
                <w:sz w:val="22"/>
                <w:szCs w:val="22"/>
              </w:rPr>
              <w:t> </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375F6B0E" w14:textId="77777777" w:rsidR="00C6612E" w:rsidRPr="00383506" w:rsidRDefault="00C6612E" w:rsidP="00C21D70">
            <w:pPr>
              <w:jc w:val="center"/>
              <w:rPr>
                <w:sz w:val="22"/>
                <w:szCs w:val="22"/>
              </w:rPr>
            </w:pPr>
            <w:r w:rsidRPr="00383506">
              <w:rPr>
                <w:sz w:val="22"/>
                <w:szCs w:val="22"/>
              </w:rPr>
              <w:t> </w:t>
            </w:r>
          </w:p>
        </w:tc>
      </w:tr>
      <w:tr w:rsidR="00C6612E" w:rsidRPr="00383506" w14:paraId="0E030534" w14:textId="77777777" w:rsidTr="00C21D70">
        <w:trPr>
          <w:trHeight w:val="458"/>
        </w:trPr>
        <w:tc>
          <w:tcPr>
            <w:tcW w:w="659" w:type="dxa"/>
            <w:vMerge/>
            <w:tcBorders>
              <w:top w:val="nil"/>
              <w:left w:val="single" w:sz="4" w:space="0" w:color="auto"/>
              <w:bottom w:val="single" w:sz="4" w:space="0" w:color="auto"/>
              <w:right w:val="single" w:sz="4" w:space="0" w:color="auto"/>
            </w:tcBorders>
            <w:vAlign w:val="center"/>
            <w:hideMark/>
          </w:tcPr>
          <w:p w14:paraId="68F87CD1" w14:textId="77777777" w:rsidR="00C6612E" w:rsidRPr="00383506" w:rsidRDefault="00C6612E" w:rsidP="00C21D70"/>
        </w:tc>
        <w:tc>
          <w:tcPr>
            <w:tcW w:w="5026" w:type="dxa"/>
            <w:vMerge/>
            <w:tcBorders>
              <w:top w:val="nil"/>
              <w:left w:val="single" w:sz="4" w:space="0" w:color="auto"/>
              <w:bottom w:val="single" w:sz="4" w:space="0" w:color="auto"/>
              <w:right w:val="single" w:sz="4" w:space="0" w:color="auto"/>
            </w:tcBorders>
            <w:vAlign w:val="center"/>
            <w:hideMark/>
          </w:tcPr>
          <w:p w14:paraId="1FD95FEE" w14:textId="77777777" w:rsidR="00C6612E" w:rsidRPr="00383506" w:rsidRDefault="00C6612E" w:rsidP="00C21D70"/>
        </w:tc>
        <w:tc>
          <w:tcPr>
            <w:tcW w:w="1115" w:type="dxa"/>
            <w:vMerge/>
            <w:tcBorders>
              <w:top w:val="nil"/>
              <w:left w:val="single" w:sz="4" w:space="0" w:color="auto"/>
              <w:bottom w:val="single" w:sz="4" w:space="0" w:color="auto"/>
              <w:right w:val="single" w:sz="4" w:space="0" w:color="auto"/>
            </w:tcBorders>
            <w:vAlign w:val="center"/>
            <w:hideMark/>
          </w:tcPr>
          <w:p w14:paraId="7141E68E" w14:textId="77777777" w:rsidR="00C6612E" w:rsidRPr="00383506" w:rsidRDefault="00C6612E" w:rsidP="00C21D70">
            <w:pPr>
              <w:rPr>
                <w:sz w:val="22"/>
                <w:szCs w:val="22"/>
              </w:rPr>
            </w:pPr>
          </w:p>
        </w:tc>
        <w:tc>
          <w:tcPr>
            <w:tcW w:w="1115" w:type="dxa"/>
            <w:vMerge/>
            <w:tcBorders>
              <w:top w:val="nil"/>
              <w:left w:val="single" w:sz="4" w:space="0" w:color="auto"/>
              <w:bottom w:val="single" w:sz="4" w:space="0" w:color="auto"/>
              <w:right w:val="single" w:sz="4" w:space="0" w:color="auto"/>
            </w:tcBorders>
            <w:vAlign w:val="center"/>
            <w:hideMark/>
          </w:tcPr>
          <w:p w14:paraId="0836BF2A" w14:textId="77777777" w:rsidR="00C6612E" w:rsidRPr="00383506" w:rsidRDefault="00C6612E" w:rsidP="00C21D70">
            <w:pPr>
              <w:rPr>
                <w:sz w:val="22"/>
                <w:szCs w:val="22"/>
              </w:rPr>
            </w:pPr>
          </w:p>
        </w:tc>
        <w:tc>
          <w:tcPr>
            <w:tcW w:w="1115" w:type="dxa"/>
            <w:vMerge/>
            <w:tcBorders>
              <w:top w:val="nil"/>
              <w:left w:val="single" w:sz="4" w:space="0" w:color="auto"/>
              <w:bottom w:val="single" w:sz="4" w:space="0" w:color="auto"/>
              <w:right w:val="single" w:sz="4" w:space="0" w:color="auto"/>
            </w:tcBorders>
            <w:vAlign w:val="center"/>
            <w:hideMark/>
          </w:tcPr>
          <w:p w14:paraId="37505F30" w14:textId="77777777" w:rsidR="00C6612E" w:rsidRPr="00383506" w:rsidRDefault="00C6612E" w:rsidP="00C21D70">
            <w:pPr>
              <w:rPr>
                <w:sz w:val="22"/>
                <w:szCs w:val="22"/>
              </w:rPr>
            </w:pPr>
          </w:p>
        </w:tc>
        <w:tc>
          <w:tcPr>
            <w:tcW w:w="1115" w:type="dxa"/>
            <w:vMerge/>
            <w:tcBorders>
              <w:top w:val="nil"/>
              <w:left w:val="single" w:sz="4" w:space="0" w:color="auto"/>
              <w:bottom w:val="single" w:sz="4" w:space="0" w:color="auto"/>
              <w:right w:val="single" w:sz="4" w:space="0" w:color="auto"/>
            </w:tcBorders>
            <w:vAlign w:val="center"/>
            <w:hideMark/>
          </w:tcPr>
          <w:p w14:paraId="21607F5E" w14:textId="77777777" w:rsidR="00C6612E" w:rsidRPr="00383506" w:rsidRDefault="00C6612E" w:rsidP="00C21D70">
            <w:pPr>
              <w:rPr>
                <w:sz w:val="22"/>
                <w:szCs w:val="22"/>
              </w:rPr>
            </w:pPr>
          </w:p>
        </w:tc>
      </w:tr>
      <w:tr w:rsidR="00C6612E" w:rsidRPr="00383506" w14:paraId="03488550"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24EB5D61" w14:textId="77777777" w:rsidR="00C6612E" w:rsidRPr="00383506" w:rsidRDefault="00C6612E" w:rsidP="00C21D70"/>
        </w:tc>
        <w:tc>
          <w:tcPr>
            <w:tcW w:w="5026" w:type="dxa"/>
            <w:tcBorders>
              <w:top w:val="nil"/>
              <w:left w:val="nil"/>
              <w:bottom w:val="single" w:sz="4" w:space="0" w:color="auto"/>
              <w:right w:val="single" w:sz="4" w:space="0" w:color="auto"/>
            </w:tcBorders>
            <w:shd w:val="clear" w:color="auto" w:fill="auto"/>
            <w:vAlign w:val="center"/>
            <w:hideMark/>
          </w:tcPr>
          <w:p w14:paraId="746A22A2" w14:textId="77777777" w:rsidR="00C6612E" w:rsidRPr="00383506" w:rsidRDefault="00C6612E"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пар</w:t>
            </w:r>
          </w:p>
        </w:tc>
        <w:tc>
          <w:tcPr>
            <w:tcW w:w="1115" w:type="dxa"/>
            <w:tcBorders>
              <w:top w:val="nil"/>
              <w:left w:val="nil"/>
              <w:bottom w:val="single" w:sz="4" w:space="0" w:color="auto"/>
              <w:right w:val="single" w:sz="4" w:space="0" w:color="auto"/>
            </w:tcBorders>
            <w:shd w:val="clear" w:color="auto" w:fill="auto"/>
            <w:vAlign w:val="center"/>
            <w:hideMark/>
          </w:tcPr>
          <w:p w14:paraId="26BF9D3C" w14:textId="77777777" w:rsidR="00C6612E" w:rsidRPr="00383506" w:rsidRDefault="00C6612E" w:rsidP="00C21D70">
            <w:pPr>
              <w:jc w:val="center"/>
              <w:rPr>
                <w:sz w:val="22"/>
                <w:szCs w:val="22"/>
              </w:rPr>
            </w:pPr>
            <w:r w:rsidRPr="00383506">
              <w:rPr>
                <w:sz w:val="22"/>
                <w:szCs w:val="22"/>
              </w:rPr>
              <w:t>11,71</w:t>
            </w:r>
          </w:p>
        </w:tc>
        <w:tc>
          <w:tcPr>
            <w:tcW w:w="1115" w:type="dxa"/>
            <w:tcBorders>
              <w:top w:val="nil"/>
              <w:left w:val="nil"/>
              <w:bottom w:val="single" w:sz="4" w:space="0" w:color="auto"/>
              <w:right w:val="single" w:sz="4" w:space="0" w:color="auto"/>
            </w:tcBorders>
            <w:shd w:val="clear" w:color="auto" w:fill="auto"/>
            <w:vAlign w:val="center"/>
            <w:hideMark/>
          </w:tcPr>
          <w:p w14:paraId="1FFFCE5B" w14:textId="77777777" w:rsidR="00C6612E" w:rsidRPr="00383506" w:rsidRDefault="00C6612E" w:rsidP="00C21D70">
            <w:pPr>
              <w:jc w:val="center"/>
              <w:rPr>
                <w:sz w:val="22"/>
                <w:szCs w:val="22"/>
              </w:rPr>
            </w:pPr>
            <w:r w:rsidRPr="00383506">
              <w:rPr>
                <w:sz w:val="22"/>
                <w:szCs w:val="22"/>
              </w:rPr>
              <w:t>11,71</w:t>
            </w:r>
          </w:p>
        </w:tc>
        <w:tc>
          <w:tcPr>
            <w:tcW w:w="1115" w:type="dxa"/>
            <w:tcBorders>
              <w:top w:val="nil"/>
              <w:left w:val="nil"/>
              <w:bottom w:val="single" w:sz="4" w:space="0" w:color="auto"/>
              <w:right w:val="single" w:sz="4" w:space="0" w:color="auto"/>
            </w:tcBorders>
            <w:shd w:val="clear" w:color="auto" w:fill="auto"/>
            <w:vAlign w:val="center"/>
            <w:hideMark/>
          </w:tcPr>
          <w:p w14:paraId="339C3E71" w14:textId="77777777" w:rsidR="00C6612E" w:rsidRPr="00383506" w:rsidRDefault="00C6612E" w:rsidP="00C21D70">
            <w:pPr>
              <w:jc w:val="center"/>
              <w:rPr>
                <w:sz w:val="22"/>
                <w:szCs w:val="22"/>
              </w:rPr>
            </w:pPr>
            <w:r w:rsidRPr="00383506">
              <w:rPr>
                <w:sz w:val="22"/>
                <w:szCs w:val="22"/>
              </w:rPr>
              <w:t>11,71</w:t>
            </w:r>
          </w:p>
        </w:tc>
        <w:tc>
          <w:tcPr>
            <w:tcW w:w="1115" w:type="dxa"/>
            <w:tcBorders>
              <w:top w:val="nil"/>
              <w:left w:val="nil"/>
              <w:bottom w:val="single" w:sz="4" w:space="0" w:color="auto"/>
              <w:right w:val="single" w:sz="4" w:space="0" w:color="auto"/>
            </w:tcBorders>
            <w:shd w:val="clear" w:color="auto" w:fill="auto"/>
            <w:vAlign w:val="center"/>
            <w:hideMark/>
          </w:tcPr>
          <w:p w14:paraId="0C145689" w14:textId="77777777" w:rsidR="00C6612E" w:rsidRPr="00383506" w:rsidRDefault="00C6612E" w:rsidP="00C21D70">
            <w:pPr>
              <w:jc w:val="center"/>
              <w:rPr>
                <w:sz w:val="22"/>
                <w:szCs w:val="22"/>
              </w:rPr>
            </w:pPr>
            <w:r w:rsidRPr="00383506">
              <w:rPr>
                <w:sz w:val="22"/>
                <w:szCs w:val="22"/>
              </w:rPr>
              <w:t> -</w:t>
            </w:r>
          </w:p>
        </w:tc>
      </w:tr>
      <w:tr w:rsidR="00C6612E" w:rsidRPr="00383506" w14:paraId="48D1015E"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102F02BE" w14:textId="77777777" w:rsidR="00C6612E" w:rsidRPr="00383506" w:rsidRDefault="00C6612E" w:rsidP="00C21D70"/>
        </w:tc>
        <w:tc>
          <w:tcPr>
            <w:tcW w:w="5026" w:type="dxa"/>
            <w:tcBorders>
              <w:top w:val="nil"/>
              <w:left w:val="nil"/>
              <w:bottom w:val="single" w:sz="4" w:space="0" w:color="auto"/>
              <w:right w:val="single" w:sz="4" w:space="0" w:color="auto"/>
            </w:tcBorders>
            <w:shd w:val="clear" w:color="auto" w:fill="auto"/>
            <w:vAlign w:val="center"/>
            <w:hideMark/>
          </w:tcPr>
          <w:p w14:paraId="7688DABC" w14:textId="77777777" w:rsidR="00C6612E" w:rsidRPr="00383506" w:rsidRDefault="00C6612E"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вода</w:t>
            </w:r>
          </w:p>
        </w:tc>
        <w:tc>
          <w:tcPr>
            <w:tcW w:w="1115" w:type="dxa"/>
            <w:tcBorders>
              <w:top w:val="nil"/>
              <w:left w:val="nil"/>
              <w:bottom w:val="single" w:sz="4" w:space="0" w:color="auto"/>
              <w:right w:val="single" w:sz="4" w:space="0" w:color="auto"/>
            </w:tcBorders>
            <w:shd w:val="clear" w:color="auto" w:fill="auto"/>
            <w:vAlign w:val="center"/>
            <w:hideMark/>
          </w:tcPr>
          <w:p w14:paraId="7B3C597A" w14:textId="77777777" w:rsidR="00C6612E" w:rsidRPr="00383506" w:rsidRDefault="00C6612E" w:rsidP="00C21D70">
            <w:pPr>
              <w:jc w:val="center"/>
              <w:rPr>
                <w:sz w:val="22"/>
                <w:szCs w:val="22"/>
              </w:rPr>
            </w:pPr>
            <w:r w:rsidRPr="00383506">
              <w:rPr>
                <w:sz w:val="22"/>
                <w:szCs w:val="22"/>
              </w:rPr>
              <w:t>99,09</w:t>
            </w:r>
          </w:p>
        </w:tc>
        <w:tc>
          <w:tcPr>
            <w:tcW w:w="1115" w:type="dxa"/>
            <w:tcBorders>
              <w:top w:val="nil"/>
              <w:left w:val="nil"/>
              <w:bottom w:val="single" w:sz="4" w:space="0" w:color="auto"/>
              <w:right w:val="single" w:sz="4" w:space="0" w:color="auto"/>
            </w:tcBorders>
            <w:shd w:val="clear" w:color="auto" w:fill="auto"/>
            <w:vAlign w:val="center"/>
            <w:hideMark/>
          </w:tcPr>
          <w:p w14:paraId="55418ED6" w14:textId="77777777" w:rsidR="00C6612E" w:rsidRPr="00383506" w:rsidRDefault="00C6612E" w:rsidP="00C21D70">
            <w:pPr>
              <w:jc w:val="center"/>
              <w:rPr>
                <w:sz w:val="22"/>
                <w:szCs w:val="22"/>
              </w:rPr>
            </w:pPr>
            <w:r w:rsidRPr="00383506">
              <w:rPr>
                <w:sz w:val="22"/>
                <w:szCs w:val="22"/>
              </w:rPr>
              <w:t>99,09</w:t>
            </w:r>
          </w:p>
        </w:tc>
        <w:tc>
          <w:tcPr>
            <w:tcW w:w="1115" w:type="dxa"/>
            <w:tcBorders>
              <w:top w:val="nil"/>
              <w:left w:val="nil"/>
              <w:bottom w:val="single" w:sz="4" w:space="0" w:color="auto"/>
              <w:right w:val="single" w:sz="4" w:space="0" w:color="auto"/>
            </w:tcBorders>
            <w:shd w:val="clear" w:color="auto" w:fill="auto"/>
            <w:vAlign w:val="center"/>
            <w:hideMark/>
          </w:tcPr>
          <w:p w14:paraId="4F1188C6" w14:textId="77777777" w:rsidR="00C6612E" w:rsidRPr="00383506" w:rsidRDefault="00C6612E" w:rsidP="00C21D70">
            <w:pPr>
              <w:jc w:val="center"/>
              <w:rPr>
                <w:sz w:val="22"/>
                <w:szCs w:val="22"/>
              </w:rPr>
            </w:pPr>
            <w:r w:rsidRPr="00383506">
              <w:rPr>
                <w:sz w:val="22"/>
                <w:szCs w:val="22"/>
              </w:rPr>
              <w:t>99,09</w:t>
            </w:r>
          </w:p>
        </w:tc>
        <w:tc>
          <w:tcPr>
            <w:tcW w:w="1115" w:type="dxa"/>
            <w:tcBorders>
              <w:top w:val="nil"/>
              <w:left w:val="nil"/>
              <w:bottom w:val="single" w:sz="4" w:space="0" w:color="auto"/>
              <w:right w:val="single" w:sz="4" w:space="0" w:color="auto"/>
            </w:tcBorders>
            <w:shd w:val="clear" w:color="auto" w:fill="auto"/>
            <w:vAlign w:val="center"/>
            <w:hideMark/>
          </w:tcPr>
          <w:p w14:paraId="6EB8F662" w14:textId="77777777" w:rsidR="00C6612E" w:rsidRPr="00383506" w:rsidRDefault="00C6612E" w:rsidP="00C21D70">
            <w:pPr>
              <w:jc w:val="center"/>
              <w:rPr>
                <w:sz w:val="22"/>
                <w:szCs w:val="22"/>
              </w:rPr>
            </w:pPr>
            <w:r w:rsidRPr="00383506">
              <w:rPr>
                <w:sz w:val="22"/>
                <w:szCs w:val="22"/>
              </w:rPr>
              <w:t>24,59</w:t>
            </w:r>
          </w:p>
        </w:tc>
      </w:tr>
      <w:tr w:rsidR="00C6612E" w:rsidRPr="00383506" w14:paraId="0A43803A" w14:textId="77777777" w:rsidTr="00C21D70">
        <w:trPr>
          <w:trHeight w:val="458"/>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152E3F0E" w14:textId="77777777" w:rsidR="00C6612E" w:rsidRPr="00383506" w:rsidRDefault="00C6612E" w:rsidP="00C21D70">
            <w:pPr>
              <w:jc w:val="center"/>
            </w:pPr>
            <w:r w:rsidRPr="00383506">
              <w:t>2.4</w:t>
            </w:r>
          </w:p>
        </w:tc>
        <w:tc>
          <w:tcPr>
            <w:tcW w:w="5026" w:type="dxa"/>
            <w:vMerge w:val="restart"/>
            <w:tcBorders>
              <w:top w:val="nil"/>
              <w:left w:val="single" w:sz="4" w:space="0" w:color="auto"/>
              <w:bottom w:val="single" w:sz="4" w:space="0" w:color="auto"/>
              <w:right w:val="single" w:sz="4" w:space="0" w:color="auto"/>
            </w:tcBorders>
            <w:shd w:val="clear" w:color="auto" w:fill="auto"/>
            <w:vAlign w:val="center"/>
            <w:hideMark/>
          </w:tcPr>
          <w:p w14:paraId="2A35AFA3" w14:textId="77777777" w:rsidR="00C6612E" w:rsidRPr="00383506" w:rsidRDefault="00C6612E" w:rsidP="00C21D70">
            <w:r w:rsidRPr="00383506">
              <w:t>суммарная присоединенная тепловая нагрузка к тепловой сети, Гкал/ч:</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689FD8DA" w14:textId="77777777" w:rsidR="00C6612E" w:rsidRPr="00383506" w:rsidRDefault="00C6612E" w:rsidP="00C21D70">
            <w:pPr>
              <w:jc w:val="center"/>
              <w:rPr>
                <w:sz w:val="22"/>
                <w:szCs w:val="22"/>
              </w:rPr>
            </w:pPr>
            <w:r w:rsidRPr="00383506">
              <w:rPr>
                <w:sz w:val="22"/>
                <w:szCs w:val="22"/>
              </w:rPr>
              <w:t> </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574F1ED3" w14:textId="77777777" w:rsidR="00C6612E" w:rsidRPr="00383506" w:rsidRDefault="00C6612E" w:rsidP="00C21D70">
            <w:pPr>
              <w:jc w:val="center"/>
              <w:rPr>
                <w:sz w:val="22"/>
                <w:szCs w:val="22"/>
              </w:rPr>
            </w:pPr>
            <w:r w:rsidRPr="00383506">
              <w:rPr>
                <w:sz w:val="22"/>
                <w:szCs w:val="22"/>
              </w:rPr>
              <w:t> </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115E799E" w14:textId="77777777" w:rsidR="00C6612E" w:rsidRPr="00383506" w:rsidRDefault="00C6612E" w:rsidP="00C21D70">
            <w:pPr>
              <w:jc w:val="center"/>
              <w:rPr>
                <w:sz w:val="22"/>
                <w:szCs w:val="22"/>
              </w:rPr>
            </w:pPr>
            <w:r w:rsidRPr="00383506">
              <w:rPr>
                <w:sz w:val="22"/>
                <w:szCs w:val="22"/>
              </w:rPr>
              <w:t> </w:t>
            </w:r>
          </w:p>
        </w:tc>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706C6AA0" w14:textId="77777777" w:rsidR="00C6612E" w:rsidRPr="00383506" w:rsidRDefault="00C6612E" w:rsidP="00C21D70">
            <w:pPr>
              <w:jc w:val="center"/>
              <w:rPr>
                <w:sz w:val="22"/>
                <w:szCs w:val="22"/>
              </w:rPr>
            </w:pPr>
            <w:r w:rsidRPr="00383506">
              <w:rPr>
                <w:sz w:val="22"/>
                <w:szCs w:val="22"/>
              </w:rPr>
              <w:t> </w:t>
            </w:r>
          </w:p>
        </w:tc>
      </w:tr>
      <w:tr w:rsidR="00C6612E" w:rsidRPr="00383506" w14:paraId="5D1B2C9A" w14:textId="77777777" w:rsidTr="00C21D70">
        <w:trPr>
          <w:trHeight w:val="458"/>
        </w:trPr>
        <w:tc>
          <w:tcPr>
            <w:tcW w:w="659" w:type="dxa"/>
            <w:vMerge/>
            <w:tcBorders>
              <w:top w:val="nil"/>
              <w:left w:val="single" w:sz="4" w:space="0" w:color="auto"/>
              <w:bottom w:val="single" w:sz="4" w:space="0" w:color="auto"/>
              <w:right w:val="single" w:sz="4" w:space="0" w:color="auto"/>
            </w:tcBorders>
            <w:vAlign w:val="center"/>
            <w:hideMark/>
          </w:tcPr>
          <w:p w14:paraId="5A9AED89" w14:textId="77777777" w:rsidR="00C6612E" w:rsidRPr="00383506" w:rsidRDefault="00C6612E" w:rsidP="00C21D70"/>
        </w:tc>
        <w:tc>
          <w:tcPr>
            <w:tcW w:w="5026" w:type="dxa"/>
            <w:vMerge/>
            <w:tcBorders>
              <w:top w:val="nil"/>
              <w:left w:val="single" w:sz="4" w:space="0" w:color="auto"/>
              <w:bottom w:val="single" w:sz="4" w:space="0" w:color="auto"/>
              <w:right w:val="single" w:sz="4" w:space="0" w:color="auto"/>
            </w:tcBorders>
            <w:vAlign w:val="center"/>
            <w:hideMark/>
          </w:tcPr>
          <w:p w14:paraId="04979104" w14:textId="77777777" w:rsidR="00C6612E" w:rsidRPr="00383506" w:rsidRDefault="00C6612E" w:rsidP="00C21D70"/>
        </w:tc>
        <w:tc>
          <w:tcPr>
            <w:tcW w:w="1115" w:type="dxa"/>
            <w:vMerge/>
            <w:tcBorders>
              <w:top w:val="nil"/>
              <w:left w:val="single" w:sz="4" w:space="0" w:color="auto"/>
              <w:bottom w:val="single" w:sz="4" w:space="0" w:color="auto"/>
              <w:right w:val="single" w:sz="4" w:space="0" w:color="auto"/>
            </w:tcBorders>
            <w:vAlign w:val="center"/>
            <w:hideMark/>
          </w:tcPr>
          <w:p w14:paraId="45A2FDAD" w14:textId="77777777" w:rsidR="00C6612E" w:rsidRPr="00383506" w:rsidRDefault="00C6612E" w:rsidP="00C21D70">
            <w:pPr>
              <w:rPr>
                <w:b/>
                <w:bCs/>
              </w:rPr>
            </w:pPr>
          </w:p>
        </w:tc>
        <w:tc>
          <w:tcPr>
            <w:tcW w:w="1115" w:type="dxa"/>
            <w:vMerge/>
            <w:tcBorders>
              <w:top w:val="nil"/>
              <w:left w:val="single" w:sz="4" w:space="0" w:color="auto"/>
              <w:bottom w:val="single" w:sz="4" w:space="0" w:color="auto"/>
              <w:right w:val="single" w:sz="4" w:space="0" w:color="auto"/>
            </w:tcBorders>
            <w:vAlign w:val="center"/>
            <w:hideMark/>
          </w:tcPr>
          <w:p w14:paraId="18EAAAAB" w14:textId="77777777" w:rsidR="00C6612E" w:rsidRPr="00383506" w:rsidRDefault="00C6612E" w:rsidP="00C21D70">
            <w:pPr>
              <w:rPr>
                <w:sz w:val="22"/>
                <w:szCs w:val="22"/>
              </w:rPr>
            </w:pPr>
          </w:p>
        </w:tc>
        <w:tc>
          <w:tcPr>
            <w:tcW w:w="1115" w:type="dxa"/>
            <w:vMerge/>
            <w:tcBorders>
              <w:top w:val="nil"/>
              <w:left w:val="single" w:sz="4" w:space="0" w:color="auto"/>
              <w:bottom w:val="single" w:sz="4" w:space="0" w:color="auto"/>
              <w:right w:val="single" w:sz="4" w:space="0" w:color="auto"/>
            </w:tcBorders>
            <w:vAlign w:val="center"/>
            <w:hideMark/>
          </w:tcPr>
          <w:p w14:paraId="7DA22D45" w14:textId="77777777" w:rsidR="00C6612E" w:rsidRPr="00383506" w:rsidRDefault="00C6612E" w:rsidP="00C21D70">
            <w:pPr>
              <w:rPr>
                <w:sz w:val="22"/>
                <w:szCs w:val="22"/>
              </w:rPr>
            </w:pPr>
          </w:p>
        </w:tc>
        <w:tc>
          <w:tcPr>
            <w:tcW w:w="1115" w:type="dxa"/>
            <w:vMerge/>
            <w:tcBorders>
              <w:top w:val="nil"/>
              <w:left w:val="single" w:sz="4" w:space="0" w:color="auto"/>
              <w:bottom w:val="single" w:sz="4" w:space="0" w:color="auto"/>
              <w:right w:val="single" w:sz="4" w:space="0" w:color="auto"/>
            </w:tcBorders>
            <w:vAlign w:val="center"/>
            <w:hideMark/>
          </w:tcPr>
          <w:p w14:paraId="51AFB763" w14:textId="77777777" w:rsidR="00C6612E" w:rsidRPr="00383506" w:rsidRDefault="00C6612E" w:rsidP="00C21D70">
            <w:pPr>
              <w:rPr>
                <w:sz w:val="22"/>
                <w:szCs w:val="22"/>
              </w:rPr>
            </w:pPr>
          </w:p>
        </w:tc>
      </w:tr>
      <w:tr w:rsidR="00C6612E" w:rsidRPr="00383506" w14:paraId="54794FD4"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768AEF67" w14:textId="77777777" w:rsidR="00C6612E" w:rsidRPr="00383506" w:rsidRDefault="00C6612E" w:rsidP="00C21D70"/>
        </w:tc>
        <w:tc>
          <w:tcPr>
            <w:tcW w:w="5026" w:type="dxa"/>
            <w:tcBorders>
              <w:top w:val="nil"/>
              <w:left w:val="nil"/>
              <w:bottom w:val="single" w:sz="4" w:space="0" w:color="auto"/>
              <w:right w:val="single" w:sz="4" w:space="0" w:color="auto"/>
            </w:tcBorders>
            <w:shd w:val="clear" w:color="auto" w:fill="auto"/>
            <w:vAlign w:val="center"/>
            <w:hideMark/>
          </w:tcPr>
          <w:p w14:paraId="4B0F2BFE" w14:textId="77777777" w:rsidR="00C6612E" w:rsidRPr="00383506" w:rsidRDefault="00C6612E"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пар</w:t>
            </w:r>
          </w:p>
        </w:tc>
        <w:tc>
          <w:tcPr>
            <w:tcW w:w="1115" w:type="dxa"/>
            <w:tcBorders>
              <w:top w:val="nil"/>
              <w:left w:val="nil"/>
              <w:bottom w:val="single" w:sz="4" w:space="0" w:color="auto"/>
              <w:right w:val="single" w:sz="4" w:space="0" w:color="auto"/>
            </w:tcBorders>
            <w:shd w:val="clear" w:color="auto" w:fill="auto"/>
            <w:vAlign w:val="center"/>
            <w:hideMark/>
          </w:tcPr>
          <w:p w14:paraId="20178691" w14:textId="77777777" w:rsidR="00C6612E" w:rsidRPr="00383506" w:rsidRDefault="00C6612E" w:rsidP="00C21D70">
            <w:pPr>
              <w:jc w:val="center"/>
            </w:pPr>
            <w:r w:rsidRPr="00383506">
              <w:t>2,02</w:t>
            </w:r>
          </w:p>
        </w:tc>
        <w:tc>
          <w:tcPr>
            <w:tcW w:w="1115" w:type="dxa"/>
            <w:tcBorders>
              <w:top w:val="nil"/>
              <w:left w:val="nil"/>
              <w:bottom w:val="single" w:sz="4" w:space="0" w:color="auto"/>
              <w:right w:val="single" w:sz="4" w:space="0" w:color="auto"/>
            </w:tcBorders>
            <w:shd w:val="clear" w:color="auto" w:fill="auto"/>
            <w:vAlign w:val="center"/>
            <w:hideMark/>
          </w:tcPr>
          <w:p w14:paraId="4192339B" w14:textId="77777777" w:rsidR="00C6612E" w:rsidRPr="00383506" w:rsidRDefault="00C6612E" w:rsidP="00C21D70">
            <w:pPr>
              <w:jc w:val="center"/>
            </w:pPr>
            <w:r w:rsidRPr="00383506">
              <w:t>2,02</w:t>
            </w:r>
          </w:p>
        </w:tc>
        <w:tc>
          <w:tcPr>
            <w:tcW w:w="1115" w:type="dxa"/>
            <w:tcBorders>
              <w:top w:val="nil"/>
              <w:left w:val="nil"/>
              <w:bottom w:val="single" w:sz="4" w:space="0" w:color="auto"/>
              <w:right w:val="single" w:sz="4" w:space="0" w:color="auto"/>
            </w:tcBorders>
            <w:shd w:val="clear" w:color="auto" w:fill="auto"/>
            <w:vAlign w:val="center"/>
            <w:hideMark/>
          </w:tcPr>
          <w:p w14:paraId="20D28D5D" w14:textId="77777777" w:rsidR="00C6612E" w:rsidRPr="00383506" w:rsidRDefault="00C6612E" w:rsidP="00C21D70">
            <w:pPr>
              <w:jc w:val="center"/>
            </w:pPr>
            <w:r w:rsidRPr="00383506">
              <w:t>2,02</w:t>
            </w:r>
          </w:p>
        </w:tc>
        <w:tc>
          <w:tcPr>
            <w:tcW w:w="1115" w:type="dxa"/>
            <w:tcBorders>
              <w:top w:val="nil"/>
              <w:left w:val="nil"/>
              <w:bottom w:val="single" w:sz="4" w:space="0" w:color="auto"/>
              <w:right w:val="single" w:sz="4" w:space="0" w:color="auto"/>
            </w:tcBorders>
            <w:shd w:val="clear" w:color="auto" w:fill="auto"/>
            <w:vAlign w:val="center"/>
            <w:hideMark/>
          </w:tcPr>
          <w:p w14:paraId="4885EA46" w14:textId="77777777" w:rsidR="00C6612E" w:rsidRPr="00383506" w:rsidRDefault="00C6612E" w:rsidP="00C21D70">
            <w:pPr>
              <w:jc w:val="center"/>
            </w:pPr>
            <w:r w:rsidRPr="00383506">
              <w:t>- </w:t>
            </w:r>
          </w:p>
        </w:tc>
      </w:tr>
      <w:tr w:rsidR="00C6612E" w:rsidRPr="00383506" w14:paraId="6D18B90C"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4CF84E08" w14:textId="77777777" w:rsidR="00C6612E" w:rsidRPr="00383506" w:rsidRDefault="00C6612E" w:rsidP="00C21D70"/>
        </w:tc>
        <w:tc>
          <w:tcPr>
            <w:tcW w:w="5026" w:type="dxa"/>
            <w:tcBorders>
              <w:top w:val="nil"/>
              <w:left w:val="nil"/>
              <w:bottom w:val="single" w:sz="4" w:space="0" w:color="auto"/>
              <w:right w:val="single" w:sz="4" w:space="0" w:color="auto"/>
            </w:tcBorders>
            <w:shd w:val="clear" w:color="auto" w:fill="auto"/>
            <w:vAlign w:val="center"/>
            <w:hideMark/>
          </w:tcPr>
          <w:p w14:paraId="6CD676D3" w14:textId="77777777" w:rsidR="00C6612E" w:rsidRPr="00383506" w:rsidRDefault="00C6612E"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вода</w:t>
            </w:r>
          </w:p>
        </w:tc>
        <w:tc>
          <w:tcPr>
            <w:tcW w:w="1115" w:type="dxa"/>
            <w:tcBorders>
              <w:top w:val="nil"/>
              <w:left w:val="nil"/>
              <w:bottom w:val="single" w:sz="4" w:space="0" w:color="auto"/>
              <w:right w:val="single" w:sz="4" w:space="0" w:color="auto"/>
            </w:tcBorders>
            <w:shd w:val="clear" w:color="auto" w:fill="auto"/>
            <w:vAlign w:val="center"/>
            <w:hideMark/>
          </w:tcPr>
          <w:p w14:paraId="7A996865" w14:textId="77777777" w:rsidR="00C6612E" w:rsidRPr="00383506" w:rsidRDefault="00C6612E" w:rsidP="00C21D70">
            <w:pPr>
              <w:jc w:val="center"/>
            </w:pPr>
            <w:r w:rsidRPr="00383506">
              <w:t>16,96</w:t>
            </w:r>
          </w:p>
        </w:tc>
        <w:tc>
          <w:tcPr>
            <w:tcW w:w="1115" w:type="dxa"/>
            <w:tcBorders>
              <w:top w:val="nil"/>
              <w:left w:val="nil"/>
              <w:bottom w:val="single" w:sz="4" w:space="0" w:color="auto"/>
              <w:right w:val="single" w:sz="4" w:space="0" w:color="auto"/>
            </w:tcBorders>
            <w:shd w:val="clear" w:color="auto" w:fill="auto"/>
            <w:vAlign w:val="center"/>
            <w:hideMark/>
          </w:tcPr>
          <w:p w14:paraId="6A46F2AF" w14:textId="77777777" w:rsidR="00C6612E" w:rsidRPr="00383506" w:rsidRDefault="00C6612E" w:rsidP="00C21D70">
            <w:pPr>
              <w:jc w:val="center"/>
            </w:pPr>
            <w:r w:rsidRPr="00383506">
              <w:t>16,96</w:t>
            </w:r>
          </w:p>
        </w:tc>
        <w:tc>
          <w:tcPr>
            <w:tcW w:w="1115" w:type="dxa"/>
            <w:tcBorders>
              <w:top w:val="nil"/>
              <w:left w:val="nil"/>
              <w:bottom w:val="single" w:sz="4" w:space="0" w:color="auto"/>
              <w:right w:val="single" w:sz="4" w:space="0" w:color="auto"/>
            </w:tcBorders>
            <w:shd w:val="clear" w:color="auto" w:fill="auto"/>
            <w:vAlign w:val="center"/>
            <w:hideMark/>
          </w:tcPr>
          <w:p w14:paraId="3ED9177D" w14:textId="77777777" w:rsidR="00C6612E" w:rsidRPr="00383506" w:rsidRDefault="00C6612E" w:rsidP="00C21D70">
            <w:pPr>
              <w:jc w:val="center"/>
            </w:pPr>
            <w:r w:rsidRPr="00383506">
              <w:t>16,96</w:t>
            </w:r>
          </w:p>
        </w:tc>
        <w:tc>
          <w:tcPr>
            <w:tcW w:w="1115" w:type="dxa"/>
            <w:tcBorders>
              <w:top w:val="nil"/>
              <w:left w:val="nil"/>
              <w:bottom w:val="single" w:sz="4" w:space="0" w:color="auto"/>
              <w:right w:val="single" w:sz="4" w:space="0" w:color="auto"/>
            </w:tcBorders>
            <w:shd w:val="clear" w:color="auto" w:fill="auto"/>
            <w:vAlign w:val="center"/>
            <w:hideMark/>
          </w:tcPr>
          <w:p w14:paraId="2966F02D" w14:textId="77777777" w:rsidR="00C6612E" w:rsidRPr="00383506" w:rsidRDefault="00C6612E" w:rsidP="00C21D70">
            <w:pPr>
              <w:jc w:val="center"/>
            </w:pPr>
            <w:r w:rsidRPr="00383506">
              <w:t>5,28</w:t>
            </w:r>
          </w:p>
        </w:tc>
      </w:tr>
      <w:tr w:rsidR="00C6612E" w:rsidRPr="00383506" w14:paraId="6EA760C4" w14:textId="77777777" w:rsidTr="00C21D70">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6880053B" w14:textId="77777777" w:rsidR="00C6612E" w:rsidRPr="00383506" w:rsidRDefault="00C6612E" w:rsidP="00C21D70">
            <w:pPr>
              <w:jc w:val="center"/>
            </w:pPr>
            <w:r w:rsidRPr="00383506">
              <w:t>2.5</w:t>
            </w:r>
          </w:p>
        </w:tc>
        <w:tc>
          <w:tcPr>
            <w:tcW w:w="5026" w:type="dxa"/>
            <w:tcBorders>
              <w:top w:val="nil"/>
              <w:left w:val="nil"/>
              <w:bottom w:val="single" w:sz="4" w:space="0" w:color="auto"/>
              <w:right w:val="single" w:sz="4" w:space="0" w:color="auto"/>
            </w:tcBorders>
            <w:shd w:val="clear" w:color="auto" w:fill="auto"/>
            <w:vAlign w:val="center"/>
            <w:hideMark/>
          </w:tcPr>
          <w:p w14:paraId="12559CA7" w14:textId="77777777" w:rsidR="00C6612E" w:rsidRPr="00383506" w:rsidRDefault="00C6612E" w:rsidP="00C21D70">
            <w:r w:rsidRPr="00383506">
              <w:t>отношение потерь тепловой энергии относительно материальной характеристики, Гкал/м</w:t>
            </w:r>
            <w:r w:rsidRPr="00383506">
              <w:rPr>
                <w:vertAlign w:val="superscript"/>
              </w:rPr>
              <w:t>2</w:t>
            </w:r>
            <w:r w:rsidRPr="00383506">
              <w:t>:</w:t>
            </w:r>
          </w:p>
        </w:tc>
        <w:tc>
          <w:tcPr>
            <w:tcW w:w="1115" w:type="dxa"/>
            <w:tcBorders>
              <w:top w:val="nil"/>
              <w:left w:val="nil"/>
              <w:bottom w:val="single" w:sz="4" w:space="0" w:color="auto"/>
              <w:right w:val="single" w:sz="4" w:space="0" w:color="auto"/>
            </w:tcBorders>
            <w:shd w:val="clear" w:color="auto" w:fill="auto"/>
            <w:vAlign w:val="center"/>
            <w:hideMark/>
          </w:tcPr>
          <w:p w14:paraId="79675B93" w14:textId="77777777" w:rsidR="00C6612E" w:rsidRPr="00383506" w:rsidRDefault="00C6612E" w:rsidP="00C21D70">
            <w:pPr>
              <w:jc w:val="center"/>
              <w:rPr>
                <w:sz w:val="22"/>
                <w:szCs w:val="22"/>
              </w:rPr>
            </w:pPr>
            <w:r w:rsidRPr="00383506">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0D311D5A" w14:textId="77777777" w:rsidR="00C6612E" w:rsidRPr="00383506" w:rsidRDefault="00C6612E" w:rsidP="00C21D70">
            <w:pPr>
              <w:jc w:val="center"/>
              <w:rPr>
                <w:sz w:val="22"/>
                <w:szCs w:val="22"/>
              </w:rPr>
            </w:pPr>
            <w:r w:rsidRPr="00383506">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303FBE6B" w14:textId="77777777" w:rsidR="00C6612E" w:rsidRPr="00383506" w:rsidRDefault="00C6612E" w:rsidP="00C21D70">
            <w:pPr>
              <w:jc w:val="center"/>
              <w:rPr>
                <w:sz w:val="22"/>
                <w:szCs w:val="22"/>
              </w:rPr>
            </w:pPr>
            <w:r w:rsidRPr="00383506">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1878D59B" w14:textId="77777777" w:rsidR="00C6612E" w:rsidRPr="00383506" w:rsidRDefault="00C6612E" w:rsidP="00C21D70">
            <w:pPr>
              <w:jc w:val="center"/>
              <w:rPr>
                <w:sz w:val="22"/>
                <w:szCs w:val="22"/>
              </w:rPr>
            </w:pPr>
            <w:r w:rsidRPr="00383506">
              <w:rPr>
                <w:sz w:val="22"/>
                <w:szCs w:val="22"/>
              </w:rPr>
              <w:t> </w:t>
            </w:r>
          </w:p>
        </w:tc>
      </w:tr>
      <w:tr w:rsidR="00C6612E" w:rsidRPr="00383506" w14:paraId="13F84E41"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263827A8" w14:textId="77777777" w:rsidR="00C6612E" w:rsidRPr="00383506" w:rsidRDefault="00C6612E" w:rsidP="00C21D70"/>
        </w:tc>
        <w:tc>
          <w:tcPr>
            <w:tcW w:w="5026" w:type="dxa"/>
            <w:tcBorders>
              <w:top w:val="nil"/>
              <w:left w:val="nil"/>
              <w:bottom w:val="single" w:sz="4" w:space="0" w:color="auto"/>
              <w:right w:val="single" w:sz="4" w:space="0" w:color="auto"/>
            </w:tcBorders>
            <w:shd w:val="clear" w:color="auto" w:fill="auto"/>
            <w:vAlign w:val="center"/>
            <w:hideMark/>
          </w:tcPr>
          <w:p w14:paraId="53561399" w14:textId="77777777" w:rsidR="00C6612E" w:rsidRPr="00383506" w:rsidRDefault="00C6612E"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пар</w:t>
            </w:r>
          </w:p>
        </w:tc>
        <w:tc>
          <w:tcPr>
            <w:tcW w:w="1115" w:type="dxa"/>
            <w:tcBorders>
              <w:top w:val="nil"/>
              <w:left w:val="nil"/>
              <w:bottom w:val="single" w:sz="4" w:space="0" w:color="auto"/>
              <w:right w:val="single" w:sz="4" w:space="0" w:color="auto"/>
            </w:tcBorders>
            <w:shd w:val="clear" w:color="auto" w:fill="auto"/>
            <w:vAlign w:val="center"/>
            <w:hideMark/>
          </w:tcPr>
          <w:p w14:paraId="283ABDEF" w14:textId="77777777" w:rsidR="00C6612E" w:rsidRPr="00383506" w:rsidRDefault="00C6612E" w:rsidP="00C21D70">
            <w:pPr>
              <w:jc w:val="center"/>
            </w:pPr>
            <w:r w:rsidRPr="00383506">
              <w:t>3,09</w:t>
            </w:r>
          </w:p>
        </w:tc>
        <w:tc>
          <w:tcPr>
            <w:tcW w:w="1115" w:type="dxa"/>
            <w:tcBorders>
              <w:top w:val="nil"/>
              <w:left w:val="nil"/>
              <w:bottom w:val="single" w:sz="4" w:space="0" w:color="auto"/>
              <w:right w:val="single" w:sz="4" w:space="0" w:color="auto"/>
            </w:tcBorders>
            <w:shd w:val="clear" w:color="auto" w:fill="auto"/>
            <w:vAlign w:val="center"/>
            <w:hideMark/>
          </w:tcPr>
          <w:p w14:paraId="70953C22" w14:textId="77777777" w:rsidR="00C6612E" w:rsidRPr="00383506" w:rsidRDefault="00C6612E" w:rsidP="00C21D70">
            <w:pPr>
              <w:jc w:val="center"/>
            </w:pPr>
            <w:r w:rsidRPr="00383506">
              <w:t>3,09</w:t>
            </w:r>
          </w:p>
        </w:tc>
        <w:tc>
          <w:tcPr>
            <w:tcW w:w="1115" w:type="dxa"/>
            <w:tcBorders>
              <w:top w:val="nil"/>
              <w:left w:val="nil"/>
              <w:bottom w:val="single" w:sz="4" w:space="0" w:color="auto"/>
              <w:right w:val="single" w:sz="4" w:space="0" w:color="auto"/>
            </w:tcBorders>
            <w:shd w:val="clear" w:color="auto" w:fill="auto"/>
            <w:vAlign w:val="center"/>
            <w:hideMark/>
          </w:tcPr>
          <w:p w14:paraId="2830DB0A" w14:textId="77777777" w:rsidR="00C6612E" w:rsidRPr="00383506" w:rsidRDefault="00C6612E" w:rsidP="00C21D70">
            <w:pPr>
              <w:jc w:val="center"/>
            </w:pPr>
            <w:r w:rsidRPr="00383506">
              <w:t>3,09</w:t>
            </w:r>
          </w:p>
        </w:tc>
        <w:tc>
          <w:tcPr>
            <w:tcW w:w="1115" w:type="dxa"/>
            <w:tcBorders>
              <w:top w:val="nil"/>
              <w:left w:val="nil"/>
              <w:bottom w:val="single" w:sz="4" w:space="0" w:color="auto"/>
              <w:right w:val="single" w:sz="4" w:space="0" w:color="auto"/>
            </w:tcBorders>
            <w:shd w:val="clear" w:color="auto" w:fill="auto"/>
            <w:vAlign w:val="center"/>
            <w:hideMark/>
          </w:tcPr>
          <w:p w14:paraId="754FDDAE" w14:textId="77777777" w:rsidR="00C6612E" w:rsidRPr="00383506" w:rsidRDefault="00C6612E" w:rsidP="00C21D70">
            <w:pPr>
              <w:jc w:val="center"/>
            </w:pPr>
            <w:r w:rsidRPr="00383506">
              <w:t> -</w:t>
            </w:r>
          </w:p>
        </w:tc>
      </w:tr>
      <w:tr w:rsidR="00C6612E" w:rsidRPr="00383506" w14:paraId="5FB79E25"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37DED8C6" w14:textId="77777777" w:rsidR="00C6612E" w:rsidRPr="00383506" w:rsidRDefault="00C6612E" w:rsidP="00C21D70"/>
        </w:tc>
        <w:tc>
          <w:tcPr>
            <w:tcW w:w="5026" w:type="dxa"/>
            <w:tcBorders>
              <w:top w:val="nil"/>
              <w:left w:val="nil"/>
              <w:bottom w:val="single" w:sz="4" w:space="0" w:color="auto"/>
              <w:right w:val="single" w:sz="4" w:space="0" w:color="auto"/>
            </w:tcBorders>
            <w:shd w:val="clear" w:color="auto" w:fill="auto"/>
            <w:vAlign w:val="center"/>
            <w:hideMark/>
          </w:tcPr>
          <w:p w14:paraId="7B2EF081" w14:textId="77777777" w:rsidR="00C6612E" w:rsidRPr="00383506" w:rsidRDefault="00C6612E"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конденсат</w:t>
            </w:r>
          </w:p>
        </w:tc>
        <w:tc>
          <w:tcPr>
            <w:tcW w:w="1115" w:type="dxa"/>
            <w:tcBorders>
              <w:top w:val="nil"/>
              <w:left w:val="nil"/>
              <w:bottom w:val="single" w:sz="4" w:space="0" w:color="auto"/>
              <w:right w:val="single" w:sz="4" w:space="0" w:color="auto"/>
            </w:tcBorders>
            <w:shd w:val="clear" w:color="auto" w:fill="auto"/>
            <w:vAlign w:val="center"/>
            <w:hideMark/>
          </w:tcPr>
          <w:p w14:paraId="52CD7721" w14:textId="77777777" w:rsidR="00C6612E" w:rsidRPr="00383506" w:rsidRDefault="00C6612E" w:rsidP="00C21D70">
            <w:pPr>
              <w:jc w:val="center"/>
            </w:pPr>
            <w:r w:rsidRPr="00383506">
              <w:t> </w:t>
            </w:r>
          </w:p>
        </w:tc>
        <w:tc>
          <w:tcPr>
            <w:tcW w:w="1115" w:type="dxa"/>
            <w:tcBorders>
              <w:top w:val="nil"/>
              <w:left w:val="nil"/>
              <w:bottom w:val="single" w:sz="4" w:space="0" w:color="auto"/>
              <w:right w:val="single" w:sz="4" w:space="0" w:color="auto"/>
            </w:tcBorders>
            <w:shd w:val="clear" w:color="auto" w:fill="auto"/>
            <w:vAlign w:val="center"/>
            <w:hideMark/>
          </w:tcPr>
          <w:p w14:paraId="2F6006FA" w14:textId="77777777" w:rsidR="00C6612E" w:rsidRPr="00383506" w:rsidRDefault="00C6612E" w:rsidP="00C21D70">
            <w:pPr>
              <w:jc w:val="center"/>
            </w:pPr>
            <w:r w:rsidRPr="00383506">
              <w:t> </w:t>
            </w:r>
          </w:p>
        </w:tc>
        <w:tc>
          <w:tcPr>
            <w:tcW w:w="1115" w:type="dxa"/>
            <w:tcBorders>
              <w:top w:val="nil"/>
              <w:left w:val="nil"/>
              <w:bottom w:val="single" w:sz="4" w:space="0" w:color="auto"/>
              <w:right w:val="single" w:sz="4" w:space="0" w:color="auto"/>
            </w:tcBorders>
            <w:shd w:val="clear" w:color="auto" w:fill="auto"/>
            <w:vAlign w:val="center"/>
            <w:hideMark/>
          </w:tcPr>
          <w:p w14:paraId="11F8846F" w14:textId="77777777" w:rsidR="00C6612E" w:rsidRPr="00383506" w:rsidRDefault="00C6612E" w:rsidP="00C21D70">
            <w:pPr>
              <w:jc w:val="center"/>
            </w:pPr>
            <w:r w:rsidRPr="00383506">
              <w:t> </w:t>
            </w:r>
          </w:p>
        </w:tc>
        <w:tc>
          <w:tcPr>
            <w:tcW w:w="1115" w:type="dxa"/>
            <w:tcBorders>
              <w:top w:val="nil"/>
              <w:left w:val="nil"/>
              <w:bottom w:val="single" w:sz="4" w:space="0" w:color="auto"/>
              <w:right w:val="single" w:sz="4" w:space="0" w:color="auto"/>
            </w:tcBorders>
            <w:shd w:val="clear" w:color="auto" w:fill="auto"/>
            <w:vAlign w:val="center"/>
            <w:hideMark/>
          </w:tcPr>
          <w:p w14:paraId="05FD411D" w14:textId="77777777" w:rsidR="00C6612E" w:rsidRPr="00383506" w:rsidRDefault="00C6612E" w:rsidP="00C21D70">
            <w:pPr>
              <w:jc w:val="center"/>
            </w:pPr>
            <w:r w:rsidRPr="00383506">
              <w:t> </w:t>
            </w:r>
          </w:p>
        </w:tc>
      </w:tr>
      <w:tr w:rsidR="00C6612E" w:rsidRPr="00383506" w14:paraId="59C805CD"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223ADC84" w14:textId="77777777" w:rsidR="00C6612E" w:rsidRPr="00383506" w:rsidRDefault="00C6612E" w:rsidP="00C21D70"/>
        </w:tc>
        <w:tc>
          <w:tcPr>
            <w:tcW w:w="5026" w:type="dxa"/>
            <w:tcBorders>
              <w:top w:val="nil"/>
              <w:left w:val="nil"/>
              <w:bottom w:val="single" w:sz="4" w:space="0" w:color="auto"/>
              <w:right w:val="single" w:sz="4" w:space="0" w:color="auto"/>
            </w:tcBorders>
            <w:shd w:val="clear" w:color="auto" w:fill="auto"/>
            <w:vAlign w:val="center"/>
            <w:hideMark/>
          </w:tcPr>
          <w:p w14:paraId="472A7D15" w14:textId="77777777" w:rsidR="00C6612E" w:rsidRPr="00383506" w:rsidRDefault="00C6612E"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вода</w:t>
            </w:r>
          </w:p>
        </w:tc>
        <w:tc>
          <w:tcPr>
            <w:tcW w:w="1115" w:type="dxa"/>
            <w:tcBorders>
              <w:top w:val="nil"/>
              <w:left w:val="nil"/>
              <w:bottom w:val="single" w:sz="4" w:space="0" w:color="auto"/>
              <w:right w:val="single" w:sz="4" w:space="0" w:color="auto"/>
            </w:tcBorders>
            <w:shd w:val="clear" w:color="auto" w:fill="auto"/>
            <w:vAlign w:val="center"/>
            <w:hideMark/>
          </w:tcPr>
          <w:p w14:paraId="440D7342" w14:textId="77777777" w:rsidR="00C6612E" w:rsidRPr="00383506" w:rsidRDefault="00C6612E" w:rsidP="00C21D70">
            <w:pPr>
              <w:jc w:val="center"/>
            </w:pPr>
            <w:r w:rsidRPr="00383506">
              <w:t>2,30</w:t>
            </w:r>
          </w:p>
        </w:tc>
        <w:tc>
          <w:tcPr>
            <w:tcW w:w="1115" w:type="dxa"/>
            <w:tcBorders>
              <w:top w:val="nil"/>
              <w:left w:val="nil"/>
              <w:bottom w:val="single" w:sz="4" w:space="0" w:color="auto"/>
              <w:right w:val="single" w:sz="4" w:space="0" w:color="auto"/>
            </w:tcBorders>
            <w:shd w:val="clear" w:color="auto" w:fill="auto"/>
            <w:vAlign w:val="center"/>
            <w:hideMark/>
          </w:tcPr>
          <w:p w14:paraId="530B82A4" w14:textId="77777777" w:rsidR="00C6612E" w:rsidRPr="00383506" w:rsidRDefault="00C6612E" w:rsidP="00C21D70">
            <w:pPr>
              <w:jc w:val="center"/>
            </w:pPr>
            <w:r w:rsidRPr="00383506">
              <w:t>2,30</w:t>
            </w:r>
          </w:p>
        </w:tc>
        <w:tc>
          <w:tcPr>
            <w:tcW w:w="1115" w:type="dxa"/>
            <w:tcBorders>
              <w:top w:val="nil"/>
              <w:left w:val="nil"/>
              <w:bottom w:val="single" w:sz="4" w:space="0" w:color="auto"/>
              <w:right w:val="single" w:sz="4" w:space="0" w:color="auto"/>
            </w:tcBorders>
            <w:shd w:val="clear" w:color="auto" w:fill="auto"/>
            <w:vAlign w:val="center"/>
            <w:hideMark/>
          </w:tcPr>
          <w:p w14:paraId="7B9FBB58" w14:textId="77777777" w:rsidR="00C6612E" w:rsidRPr="00383506" w:rsidRDefault="00C6612E" w:rsidP="00C21D70">
            <w:pPr>
              <w:jc w:val="center"/>
            </w:pPr>
            <w:r w:rsidRPr="00383506">
              <w:t>2,30</w:t>
            </w:r>
          </w:p>
        </w:tc>
        <w:tc>
          <w:tcPr>
            <w:tcW w:w="1115" w:type="dxa"/>
            <w:tcBorders>
              <w:top w:val="nil"/>
              <w:left w:val="nil"/>
              <w:bottom w:val="single" w:sz="4" w:space="0" w:color="auto"/>
              <w:right w:val="single" w:sz="4" w:space="0" w:color="auto"/>
            </w:tcBorders>
            <w:shd w:val="clear" w:color="auto" w:fill="auto"/>
            <w:vAlign w:val="center"/>
            <w:hideMark/>
          </w:tcPr>
          <w:p w14:paraId="39E32325" w14:textId="77777777" w:rsidR="00C6612E" w:rsidRPr="00383506" w:rsidRDefault="00C6612E" w:rsidP="00C21D70">
            <w:pPr>
              <w:jc w:val="center"/>
            </w:pPr>
            <w:r w:rsidRPr="00383506">
              <w:t>2,11</w:t>
            </w:r>
          </w:p>
        </w:tc>
      </w:tr>
      <w:tr w:rsidR="00C6612E" w:rsidRPr="00383506" w14:paraId="2DB61262" w14:textId="77777777" w:rsidTr="00C21D70">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69936EA0" w14:textId="77777777" w:rsidR="00C6612E" w:rsidRPr="00383506" w:rsidRDefault="00C6612E" w:rsidP="00C21D70">
            <w:pPr>
              <w:jc w:val="center"/>
            </w:pPr>
            <w:r w:rsidRPr="00383506">
              <w:t>2.6</w:t>
            </w:r>
          </w:p>
        </w:tc>
        <w:tc>
          <w:tcPr>
            <w:tcW w:w="5026" w:type="dxa"/>
            <w:tcBorders>
              <w:top w:val="nil"/>
              <w:left w:val="nil"/>
              <w:bottom w:val="single" w:sz="4" w:space="0" w:color="auto"/>
              <w:right w:val="single" w:sz="4" w:space="0" w:color="auto"/>
            </w:tcBorders>
            <w:shd w:val="clear" w:color="auto" w:fill="auto"/>
            <w:vAlign w:val="center"/>
            <w:hideMark/>
          </w:tcPr>
          <w:p w14:paraId="5807D234" w14:textId="77777777" w:rsidR="00C6612E" w:rsidRPr="00383506" w:rsidRDefault="00C6612E" w:rsidP="00C21D70">
            <w:r w:rsidRPr="00383506">
              <w:t>отношение потерь тепловой энергии к отпуску тепловой энергии в сеть, %:</w:t>
            </w:r>
          </w:p>
        </w:tc>
        <w:tc>
          <w:tcPr>
            <w:tcW w:w="1115" w:type="dxa"/>
            <w:tcBorders>
              <w:top w:val="nil"/>
              <w:left w:val="nil"/>
              <w:bottom w:val="single" w:sz="4" w:space="0" w:color="auto"/>
              <w:right w:val="single" w:sz="4" w:space="0" w:color="auto"/>
            </w:tcBorders>
            <w:shd w:val="clear" w:color="auto" w:fill="auto"/>
            <w:vAlign w:val="center"/>
            <w:hideMark/>
          </w:tcPr>
          <w:p w14:paraId="3F180C2D" w14:textId="77777777" w:rsidR="00C6612E" w:rsidRPr="00383506" w:rsidRDefault="00C6612E" w:rsidP="00C21D70">
            <w:pPr>
              <w:jc w:val="center"/>
              <w:rPr>
                <w:sz w:val="22"/>
                <w:szCs w:val="22"/>
              </w:rPr>
            </w:pPr>
            <w:r w:rsidRPr="00383506">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1897FAC8" w14:textId="77777777" w:rsidR="00C6612E" w:rsidRPr="00383506" w:rsidRDefault="00C6612E" w:rsidP="00C21D70">
            <w:pPr>
              <w:jc w:val="center"/>
              <w:rPr>
                <w:sz w:val="22"/>
                <w:szCs w:val="22"/>
              </w:rPr>
            </w:pPr>
            <w:r w:rsidRPr="00383506">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197C9BBB" w14:textId="77777777" w:rsidR="00C6612E" w:rsidRPr="00383506" w:rsidRDefault="00C6612E" w:rsidP="00C21D70">
            <w:pPr>
              <w:jc w:val="center"/>
              <w:rPr>
                <w:sz w:val="22"/>
                <w:szCs w:val="22"/>
              </w:rPr>
            </w:pPr>
            <w:r w:rsidRPr="00383506">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5C6F1CF0" w14:textId="77777777" w:rsidR="00C6612E" w:rsidRPr="00383506" w:rsidRDefault="00C6612E" w:rsidP="00C21D70">
            <w:pPr>
              <w:jc w:val="center"/>
              <w:rPr>
                <w:sz w:val="22"/>
                <w:szCs w:val="22"/>
              </w:rPr>
            </w:pPr>
            <w:r w:rsidRPr="00383506">
              <w:rPr>
                <w:sz w:val="22"/>
                <w:szCs w:val="22"/>
              </w:rPr>
              <w:t> </w:t>
            </w:r>
          </w:p>
        </w:tc>
      </w:tr>
      <w:tr w:rsidR="00C6612E" w:rsidRPr="00383506" w14:paraId="75E69B10"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3CEC025C" w14:textId="77777777" w:rsidR="00C6612E" w:rsidRPr="00383506" w:rsidRDefault="00C6612E" w:rsidP="00C21D70"/>
        </w:tc>
        <w:tc>
          <w:tcPr>
            <w:tcW w:w="5026" w:type="dxa"/>
            <w:tcBorders>
              <w:top w:val="nil"/>
              <w:left w:val="nil"/>
              <w:bottom w:val="single" w:sz="4" w:space="0" w:color="auto"/>
              <w:right w:val="single" w:sz="4" w:space="0" w:color="auto"/>
            </w:tcBorders>
            <w:shd w:val="clear" w:color="auto" w:fill="auto"/>
            <w:vAlign w:val="center"/>
            <w:hideMark/>
          </w:tcPr>
          <w:p w14:paraId="45234535" w14:textId="77777777" w:rsidR="00C6612E" w:rsidRPr="00383506" w:rsidRDefault="00C6612E" w:rsidP="00C21D70">
            <w:pPr>
              <w:rPr>
                <w:rFonts w:ascii="Symbol" w:hAnsi="Symbol" w:cs="Arial"/>
              </w:rPr>
            </w:pPr>
            <w:r w:rsidRPr="00383506">
              <w:rPr>
                <w:rFonts w:ascii="Symbol" w:hAnsi="Symbol" w:cs="Arial"/>
              </w:rPr>
              <w:t></w:t>
            </w:r>
            <w:r w:rsidRPr="00383506">
              <w:rPr>
                <w:sz w:val="14"/>
                <w:szCs w:val="14"/>
              </w:rPr>
              <w:t xml:space="preserve">       </w:t>
            </w:r>
            <w:r w:rsidRPr="00383506">
              <w:t>пар</w:t>
            </w:r>
          </w:p>
        </w:tc>
        <w:tc>
          <w:tcPr>
            <w:tcW w:w="1115" w:type="dxa"/>
            <w:tcBorders>
              <w:top w:val="nil"/>
              <w:left w:val="nil"/>
              <w:bottom w:val="single" w:sz="4" w:space="0" w:color="auto"/>
              <w:right w:val="single" w:sz="4" w:space="0" w:color="auto"/>
            </w:tcBorders>
            <w:shd w:val="clear" w:color="auto" w:fill="auto"/>
            <w:vAlign w:val="center"/>
            <w:hideMark/>
          </w:tcPr>
          <w:p w14:paraId="7522EE86" w14:textId="77777777" w:rsidR="00C6612E" w:rsidRPr="00383506" w:rsidRDefault="00C6612E" w:rsidP="00C21D70">
            <w:pPr>
              <w:jc w:val="center"/>
              <w:rPr>
                <w:sz w:val="22"/>
                <w:szCs w:val="22"/>
              </w:rPr>
            </w:pPr>
            <w:r w:rsidRPr="00383506">
              <w:rPr>
                <w:sz w:val="22"/>
                <w:szCs w:val="22"/>
              </w:rPr>
              <w:t>3,29%</w:t>
            </w:r>
          </w:p>
        </w:tc>
        <w:tc>
          <w:tcPr>
            <w:tcW w:w="1115" w:type="dxa"/>
            <w:tcBorders>
              <w:top w:val="nil"/>
              <w:left w:val="nil"/>
              <w:bottom w:val="single" w:sz="4" w:space="0" w:color="auto"/>
              <w:right w:val="single" w:sz="4" w:space="0" w:color="auto"/>
            </w:tcBorders>
            <w:shd w:val="clear" w:color="auto" w:fill="auto"/>
            <w:vAlign w:val="center"/>
            <w:hideMark/>
          </w:tcPr>
          <w:p w14:paraId="58257693" w14:textId="77777777" w:rsidR="00C6612E" w:rsidRPr="00383506" w:rsidRDefault="00C6612E" w:rsidP="00C21D70">
            <w:pPr>
              <w:jc w:val="center"/>
              <w:rPr>
                <w:sz w:val="22"/>
                <w:szCs w:val="22"/>
              </w:rPr>
            </w:pPr>
            <w:r w:rsidRPr="00383506">
              <w:rPr>
                <w:sz w:val="22"/>
                <w:szCs w:val="22"/>
              </w:rPr>
              <w:t>3,29%</w:t>
            </w:r>
          </w:p>
        </w:tc>
        <w:tc>
          <w:tcPr>
            <w:tcW w:w="1115" w:type="dxa"/>
            <w:tcBorders>
              <w:top w:val="nil"/>
              <w:left w:val="nil"/>
              <w:bottom w:val="single" w:sz="4" w:space="0" w:color="auto"/>
              <w:right w:val="single" w:sz="4" w:space="0" w:color="auto"/>
            </w:tcBorders>
            <w:shd w:val="clear" w:color="auto" w:fill="auto"/>
            <w:vAlign w:val="center"/>
            <w:hideMark/>
          </w:tcPr>
          <w:p w14:paraId="3042D4D2" w14:textId="77777777" w:rsidR="00C6612E" w:rsidRPr="00383506" w:rsidRDefault="00C6612E" w:rsidP="00C21D70">
            <w:pPr>
              <w:jc w:val="center"/>
              <w:rPr>
                <w:sz w:val="22"/>
                <w:szCs w:val="22"/>
              </w:rPr>
            </w:pPr>
            <w:r w:rsidRPr="00383506">
              <w:rPr>
                <w:sz w:val="22"/>
                <w:szCs w:val="22"/>
              </w:rPr>
              <w:t>3,29%</w:t>
            </w:r>
          </w:p>
        </w:tc>
        <w:tc>
          <w:tcPr>
            <w:tcW w:w="1115" w:type="dxa"/>
            <w:tcBorders>
              <w:top w:val="nil"/>
              <w:left w:val="nil"/>
              <w:bottom w:val="single" w:sz="4" w:space="0" w:color="auto"/>
              <w:right w:val="single" w:sz="4" w:space="0" w:color="auto"/>
            </w:tcBorders>
            <w:shd w:val="clear" w:color="auto" w:fill="auto"/>
            <w:vAlign w:val="center"/>
            <w:hideMark/>
          </w:tcPr>
          <w:p w14:paraId="0EEB59F4" w14:textId="77777777" w:rsidR="00C6612E" w:rsidRPr="00383506" w:rsidRDefault="00C6612E" w:rsidP="00C21D70">
            <w:pPr>
              <w:jc w:val="center"/>
              <w:rPr>
                <w:sz w:val="22"/>
                <w:szCs w:val="22"/>
              </w:rPr>
            </w:pPr>
            <w:r w:rsidRPr="00383506">
              <w:rPr>
                <w:sz w:val="22"/>
                <w:szCs w:val="22"/>
              </w:rPr>
              <w:t> -</w:t>
            </w:r>
          </w:p>
        </w:tc>
      </w:tr>
      <w:tr w:rsidR="00C6612E" w:rsidRPr="00383506" w14:paraId="2BB28EDE"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2AD7A236" w14:textId="77777777" w:rsidR="00C6612E" w:rsidRPr="00383506" w:rsidRDefault="00C6612E" w:rsidP="00C21D70"/>
        </w:tc>
        <w:tc>
          <w:tcPr>
            <w:tcW w:w="5026" w:type="dxa"/>
            <w:tcBorders>
              <w:top w:val="nil"/>
              <w:left w:val="nil"/>
              <w:bottom w:val="single" w:sz="4" w:space="0" w:color="auto"/>
              <w:right w:val="single" w:sz="4" w:space="0" w:color="auto"/>
            </w:tcBorders>
            <w:shd w:val="clear" w:color="auto" w:fill="auto"/>
            <w:vAlign w:val="center"/>
            <w:hideMark/>
          </w:tcPr>
          <w:p w14:paraId="2D76AC96" w14:textId="77777777" w:rsidR="00C6612E" w:rsidRPr="00383506" w:rsidRDefault="00C6612E" w:rsidP="00C21D70">
            <w:pPr>
              <w:rPr>
                <w:rFonts w:ascii="Symbol" w:hAnsi="Symbol" w:cs="Arial"/>
              </w:rPr>
            </w:pPr>
            <w:r w:rsidRPr="00383506">
              <w:rPr>
                <w:rFonts w:ascii="Symbol" w:hAnsi="Symbol" w:cs="Arial"/>
              </w:rPr>
              <w:t></w:t>
            </w:r>
            <w:r w:rsidRPr="00383506">
              <w:rPr>
                <w:sz w:val="14"/>
                <w:szCs w:val="14"/>
              </w:rPr>
              <w:t xml:space="preserve">       </w:t>
            </w:r>
            <w:r w:rsidRPr="00383506">
              <w:t>вода</w:t>
            </w:r>
          </w:p>
        </w:tc>
        <w:tc>
          <w:tcPr>
            <w:tcW w:w="1115" w:type="dxa"/>
            <w:tcBorders>
              <w:top w:val="nil"/>
              <w:left w:val="nil"/>
              <w:bottom w:val="single" w:sz="4" w:space="0" w:color="auto"/>
              <w:right w:val="single" w:sz="4" w:space="0" w:color="auto"/>
            </w:tcBorders>
            <w:shd w:val="clear" w:color="auto" w:fill="auto"/>
            <w:vAlign w:val="center"/>
            <w:hideMark/>
          </w:tcPr>
          <w:p w14:paraId="3CC7CE75" w14:textId="77777777" w:rsidR="00C6612E" w:rsidRPr="00383506" w:rsidRDefault="00C6612E" w:rsidP="00C21D70">
            <w:pPr>
              <w:jc w:val="center"/>
              <w:rPr>
                <w:sz w:val="22"/>
                <w:szCs w:val="22"/>
              </w:rPr>
            </w:pPr>
            <w:r w:rsidRPr="00383506">
              <w:rPr>
                <w:sz w:val="22"/>
                <w:szCs w:val="22"/>
              </w:rPr>
              <w:t>5,17%</w:t>
            </w:r>
          </w:p>
        </w:tc>
        <w:tc>
          <w:tcPr>
            <w:tcW w:w="1115" w:type="dxa"/>
            <w:tcBorders>
              <w:top w:val="nil"/>
              <w:left w:val="nil"/>
              <w:bottom w:val="single" w:sz="4" w:space="0" w:color="auto"/>
              <w:right w:val="single" w:sz="4" w:space="0" w:color="auto"/>
            </w:tcBorders>
            <w:shd w:val="clear" w:color="auto" w:fill="auto"/>
            <w:vAlign w:val="center"/>
            <w:hideMark/>
          </w:tcPr>
          <w:p w14:paraId="584841C8" w14:textId="77777777" w:rsidR="00C6612E" w:rsidRPr="00383506" w:rsidRDefault="00C6612E" w:rsidP="00C21D70">
            <w:pPr>
              <w:jc w:val="center"/>
              <w:rPr>
                <w:sz w:val="22"/>
                <w:szCs w:val="22"/>
              </w:rPr>
            </w:pPr>
            <w:r w:rsidRPr="00383506">
              <w:rPr>
                <w:sz w:val="22"/>
                <w:szCs w:val="22"/>
              </w:rPr>
              <w:t>5,17%</w:t>
            </w:r>
          </w:p>
        </w:tc>
        <w:tc>
          <w:tcPr>
            <w:tcW w:w="1115" w:type="dxa"/>
            <w:tcBorders>
              <w:top w:val="nil"/>
              <w:left w:val="nil"/>
              <w:bottom w:val="single" w:sz="4" w:space="0" w:color="auto"/>
              <w:right w:val="single" w:sz="4" w:space="0" w:color="auto"/>
            </w:tcBorders>
            <w:shd w:val="clear" w:color="auto" w:fill="auto"/>
            <w:vAlign w:val="center"/>
            <w:hideMark/>
          </w:tcPr>
          <w:p w14:paraId="67108958" w14:textId="77777777" w:rsidR="00C6612E" w:rsidRPr="00383506" w:rsidRDefault="00C6612E" w:rsidP="00C21D70">
            <w:pPr>
              <w:jc w:val="center"/>
              <w:rPr>
                <w:sz w:val="22"/>
                <w:szCs w:val="22"/>
              </w:rPr>
            </w:pPr>
            <w:r w:rsidRPr="00383506">
              <w:rPr>
                <w:sz w:val="22"/>
                <w:szCs w:val="22"/>
              </w:rPr>
              <w:t>5,17%</w:t>
            </w:r>
          </w:p>
        </w:tc>
        <w:tc>
          <w:tcPr>
            <w:tcW w:w="1115" w:type="dxa"/>
            <w:tcBorders>
              <w:top w:val="nil"/>
              <w:left w:val="nil"/>
              <w:bottom w:val="single" w:sz="4" w:space="0" w:color="auto"/>
              <w:right w:val="single" w:sz="4" w:space="0" w:color="auto"/>
            </w:tcBorders>
            <w:shd w:val="clear" w:color="auto" w:fill="auto"/>
            <w:vAlign w:val="center"/>
            <w:hideMark/>
          </w:tcPr>
          <w:p w14:paraId="0071E032" w14:textId="77777777" w:rsidR="00C6612E" w:rsidRPr="00383506" w:rsidRDefault="00C6612E" w:rsidP="00C21D70">
            <w:pPr>
              <w:jc w:val="center"/>
              <w:rPr>
                <w:sz w:val="22"/>
                <w:szCs w:val="22"/>
              </w:rPr>
            </w:pPr>
            <w:r w:rsidRPr="00383506">
              <w:rPr>
                <w:sz w:val="22"/>
                <w:szCs w:val="22"/>
              </w:rPr>
              <w:t>5,59%</w:t>
            </w:r>
          </w:p>
        </w:tc>
      </w:tr>
      <w:tr w:rsidR="00C6612E" w:rsidRPr="00383506" w14:paraId="744FD87C" w14:textId="77777777" w:rsidTr="00C21D70">
        <w:trPr>
          <w:trHeight w:val="284"/>
        </w:trPr>
        <w:tc>
          <w:tcPr>
            <w:tcW w:w="659" w:type="dxa"/>
            <w:tcBorders>
              <w:top w:val="nil"/>
              <w:left w:val="single" w:sz="4" w:space="0" w:color="auto"/>
              <w:bottom w:val="single" w:sz="4" w:space="0" w:color="auto"/>
              <w:right w:val="single" w:sz="4" w:space="0" w:color="auto"/>
            </w:tcBorders>
            <w:shd w:val="clear" w:color="auto" w:fill="auto"/>
            <w:vAlign w:val="center"/>
            <w:hideMark/>
          </w:tcPr>
          <w:p w14:paraId="7C1FB708" w14:textId="77777777" w:rsidR="00C6612E" w:rsidRPr="00383506" w:rsidRDefault="00C6612E" w:rsidP="00C21D70">
            <w:pPr>
              <w:jc w:val="center"/>
            </w:pPr>
            <w:r w:rsidRPr="00383506">
              <w:t>3</w:t>
            </w:r>
          </w:p>
        </w:tc>
        <w:tc>
          <w:tcPr>
            <w:tcW w:w="9486" w:type="dxa"/>
            <w:gridSpan w:val="5"/>
            <w:tcBorders>
              <w:top w:val="single" w:sz="4" w:space="0" w:color="auto"/>
              <w:left w:val="nil"/>
              <w:bottom w:val="single" w:sz="4" w:space="0" w:color="auto"/>
              <w:right w:val="single" w:sz="4" w:space="0" w:color="auto"/>
            </w:tcBorders>
            <w:shd w:val="clear" w:color="auto" w:fill="auto"/>
            <w:vAlign w:val="center"/>
            <w:hideMark/>
          </w:tcPr>
          <w:p w14:paraId="67BDB82F" w14:textId="77777777" w:rsidR="00C6612E" w:rsidRPr="00383506" w:rsidRDefault="00C6612E" w:rsidP="00C21D70">
            <w:pPr>
              <w:jc w:val="center"/>
              <w:rPr>
                <w:b/>
                <w:bCs/>
              </w:rPr>
            </w:pPr>
            <w:r w:rsidRPr="00383506">
              <w:rPr>
                <w:b/>
                <w:bCs/>
              </w:rPr>
              <w:t>э л е к т р и ч е с к а я   э н е р г и я</w:t>
            </w:r>
          </w:p>
        </w:tc>
      </w:tr>
      <w:tr w:rsidR="00C6612E" w:rsidRPr="00383506" w14:paraId="661BFC1D" w14:textId="77777777" w:rsidTr="00C21D70">
        <w:trPr>
          <w:trHeight w:val="284"/>
        </w:trPr>
        <w:tc>
          <w:tcPr>
            <w:tcW w:w="659" w:type="dxa"/>
            <w:tcBorders>
              <w:top w:val="nil"/>
              <w:left w:val="single" w:sz="4" w:space="0" w:color="auto"/>
              <w:bottom w:val="single" w:sz="4" w:space="0" w:color="auto"/>
              <w:right w:val="single" w:sz="4" w:space="0" w:color="auto"/>
            </w:tcBorders>
            <w:shd w:val="clear" w:color="auto" w:fill="auto"/>
            <w:vAlign w:val="center"/>
            <w:hideMark/>
          </w:tcPr>
          <w:p w14:paraId="3630FF17" w14:textId="77777777" w:rsidR="00C6612E" w:rsidRPr="00383506" w:rsidRDefault="00C6612E" w:rsidP="00C21D70">
            <w:pPr>
              <w:jc w:val="center"/>
            </w:pPr>
            <w:r w:rsidRPr="00383506">
              <w:t>3.1</w:t>
            </w:r>
          </w:p>
        </w:tc>
        <w:tc>
          <w:tcPr>
            <w:tcW w:w="5026" w:type="dxa"/>
            <w:tcBorders>
              <w:top w:val="nil"/>
              <w:left w:val="nil"/>
              <w:bottom w:val="single" w:sz="4" w:space="0" w:color="auto"/>
              <w:right w:val="single" w:sz="4" w:space="0" w:color="auto"/>
            </w:tcBorders>
            <w:shd w:val="clear" w:color="auto" w:fill="auto"/>
            <w:vAlign w:val="center"/>
            <w:hideMark/>
          </w:tcPr>
          <w:p w14:paraId="10B6DA84" w14:textId="77777777" w:rsidR="00C6612E" w:rsidRPr="00383506" w:rsidRDefault="00C6612E" w:rsidP="00C21D70">
            <w:r w:rsidRPr="00383506">
              <w:t>расход электроэнергии. тыс.кВт*ч</w:t>
            </w:r>
          </w:p>
        </w:tc>
        <w:tc>
          <w:tcPr>
            <w:tcW w:w="1115" w:type="dxa"/>
            <w:tcBorders>
              <w:top w:val="nil"/>
              <w:left w:val="nil"/>
              <w:bottom w:val="single" w:sz="4" w:space="0" w:color="auto"/>
              <w:right w:val="single" w:sz="4" w:space="0" w:color="auto"/>
            </w:tcBorders>
            <w:shd w:val="clear" w:color="auto" w:fill="auto"/>
            <w:vAlign w:val="center"/>
            <w:hideMark/>
          </w:tcPr>
          <w:p w14:paraId="51E9C687" w14:textId="77777777" w:rsidR="00C6612E" w:rsidRPr="00383506" w:rsidRDefault="00C6612E" w:rsidP="00C21D70">
            <w:r w:rsidRPr="00383506">
              <w:rPr>
                <w:sz w:val="22"/>
                <w:szCs w:val="22"/>
              </w:rPr>
              <w:t>812,8968</w:t>
            </w:r>
          </w:p>
        </w:tc>
        <w:tc>
          <w:tcPr>
            <w:tcW w:w="1115" w:type="dxa"/>
            <w:tcBorders>
              <w:top w:val="nil"/>
              <w:left w:val="nil"/>
              <w:bottom w:val="single" w:sz="4" w:space="0" w:color="auto"/>
              <w:right w:val="single" w:sz="4" w:space="0" w:color="auto"/>
            </w:tcBorders>
            <w:shd w:val="clear" w:color="auto" w:fill="auto"/>
            <w:vAlign w:val="center"/>
            <w:hideMark/>
          </w:tcPr>
          <w:p w14:paraId="10721B50" w14:textId="77777777" w:rsidR="00C6612E" w:rsidRPr="00383506" w:rsidRDefault="00C6612E" w:rsidP="00C21D70">
            <w:r w:rsidRPr="00383506">
              <w:rPr>
                <w:sz w:val="22"/>
                <w:szCs w:val="22"/>
              </w:rPr>
              <w:t>812,8968</w:t>
            </w:r>
          </w:p>
        </w:tc>
        <w:tc>
          <w:tcPr>
            <w:tcW w:w="1115" w:type="dxa"/>
            <w:tcBorders>
              <w:top w:val="nil"/>
              <w:left w:val="nil"/>
              <w:bottom w:val="single" w:sz="4" w:space="0" w:color="auto"/>
              <w:right w:val="single" w:sz="4" w:space="0" w:color="auto"/>
            </w:tcBorders>
            <w:shd w:val="clear" w:color="auto" w:fill="auto"/>
            <w:vAlign w:val="center"/>
            <w:hideMark/>
          </w:tcPr>
          <w:p w14:paraId="048E7F9E" w14:textId="77777777" w:rsidR="00C6612E" w:rsidRPr="00383506" w:rsidRDefault="00C6612E" w:rsidP="00C21D70">
            <w:r w:rsidRPr="00383506">
              <w:rPr>
                <w:sz w:val="22"/>
                <w:szCs w:val="22"/>
              </w:rPr>
              <w:t>812,8968</w:t>
            </w:r>
          </w:p>
        </w:tc>
        <w:tc>
          <w:tcPr>
            <w:tcW w:w="1115" w:type="dxa"/>
            <w:tcBorders>
              <w:top w:val="nil"/>
              <w:left w:val="nil"/>
              <w:bottom w:val="single" w:sz="4" w:space="0" w:color="auto"/>
              <w:right w:val="single" w:sz="4" w:space="0" w:color="auto"/>
            </w:tcBorders>
            <w:shd w:val="clear" w:color="auto" w:fill="auto"/>
            <w:vAlign w:val="center"/>
            <w:hideMark/>
          </w:tcPr>
          <w:p w14:paraId="69C282AC" w14:textId="77777777" w:rsidR="00C6612E" w:rsidRPr="00383506" w:rsidRDefault="00C6612E" w:rsidP="00C21D70">
            <w:pPr>
              <w:jc w:val="center"/>
              <w:rPr>
                <w:sz w:val="22"/>
                <w:szCs w:val="22"/>
              </w:rPr>
            </w:pPr>
            <w:r w:rsidRPr="00383506">
              <w:rPr>
                <w:sz w:val="22"/>
                <w:szCs w:val="22"/>
              </w:rPr>
              <w:t>56,53</w:t>
            </w:r>
          </w:p>
        </w:tc>
      </w:tr>
      <w:tr w:rsidR="00C6612E" w:rsidRPr="00383506" w14:paraId="1B245CE1" w14:textId="77777777" w:rsidTr="00C21D70">
        <w:trPr>
          <w:trHeight w:val="284"/>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14:paraId="5AA3D97F" w14:textId="77777777" w:rsidR="00C6612E" w:rsidRPr="00383506" w:rsidRDefault="00C6612E" w:rsidP="00C21D70">
            <w:pPr>
              <w:jc w:val="center"/>
            </w:pPr>
            <w:r w:rsidRPr="00383506">
              <w:lastRenderedPageBreak/>
              <w:t>3.1</w:t>
            </w:r>
          </w:p>
        </w:tc>
        <w:tc>
          <w:tcPr>
            <w:tcW w:w="5026" w:type="dxa"/>
            <w:tcBorders>
              <w:top w:val="nil"/>
              <w:left w:val="nil"/>
              <w:bottom w:val="single" w:sz="4" w:space="0" w:color="auto"/>
              <w:right w:val="single" w:sz="4" w:space="0" w:color="auto"/>
            </w:tcBorders>
            <w:shd w:val="clear" w:color="auto" w:fill="auto"/>
            <w:vAlign w:val="center"/>
            <w:hideMark/>
          </w:tcPr>
          <w:p w14:paraId="5ADBCBBB" w14:textId="77777777" w:rsidR="00C6612E" w:rsidRPr="00383506" w:rsidRDefault="00C6612E" w:rsidP="00C21D70">
            <w:r w:rsidRPr="00383506">
              <w:t>количество, ед:</w:t>
            </w:r>
          </w:p>
        </w:tc>
        <w:tc>
          <w:tcPr>
            <w:tcW w:w="4460" w:type="dxa"/>
            <w:gridSpan w:val="4"/>
            <w:tcBorders>
              <w:top w:val="single" w:sz="4" w:space="0" w:color="auto"/>
              <w:left w:val="nil"/>
              <w:bottom w:val="single" w:sz="4" w:space="0" w:color="auto"/>
              <w:right w:val="single" w:sz="4" w:space="0" w:color="auto"/>
            </w:tcBorders>
            <w:shd w:val="clear" w:color="auto" w:fill="auto"/>
            <w:vAlign w:val="center"/>
            <w:hideMark/>
          </w:tcPr>
          <w:p w14:paraId="3D23A2AB" w14:textId="77777777" w:rsidR="00C6612E" w:rsidRPr="00383506" w:rsidRDefault="00C6612E" w:rsidP="00C21D70">
            <w:pPr>
              <w:jc w:val="center"/>
              <w:rPr>
                <w:sz w:val="22"/>
                <w:szCs w:val="22"/>
              </w:rPr>
            </w:pPr>
            <w:r w:rsidRPr="00383506">
              <w:rPr>
                <w:sz w:val="22"/>
                <w:szCs w:val="22"/>
              </w:rPr>
              <w:t> </w:t>
            </w:r>
          </w:p>
        </w:tc>
      </w:tr>
      <w:tr w:rsidR="00C6612E" w:rsidRPr="00383506" w14:paraId="0F1D5C70"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5D0BE6A6" w14:textId="77777777" w:rsidR="00C6612E" w:rsidRPr="00383506" w:rsidRDefault="00C6612E" w:rsidP="00C21D70"/>
        </w:tc>
        <w:tc>
          <w:tcPr>
            <w:tcW w:w="5026" w:type="dxa"/>
            <w:tcBorders>
              <w:top w:val="nil"/>
              <w:left w:val="nil"/>
              <w:bottom w:val="single" w:sz="4" w:space="0" w:color="auto"/>
              <w:right w:val="single" w:sz="4" w:space="0" w:color="auto"/>
            </w:tcBorders>
            <w:shd w:val="clear" w:color="auto" w:fill="auto"/>
            <w:vAlign w:val="center"/>
            <w:hideMark/>
          </w:tcPr>
          <w:p w14:paraId="2C9C5003" w14:textId="77777777" w:rsidR="00C6612E" w:rsidRPr="00383506" w:rsidRDefault="00C6612E" w:rsidP="00C21D70">
            <w:r w:rsidRPr="00383506">
              <w:t xml:space="preserve">          ПНС</w:t>
            </w:r>
          </w:p>
        </w:tc>
        <w:tc>
          <w:tcPr>
            <w:tcW w:w="1115" w:type="dxa"/>
            <w:tcBorders>
              <w:top w:val="nil"/>
              <w:left w:val="nil"/>
              <w:bottom w:val="single" w:sz="4" w:space="0" w:color="auto"/>
              <w:right w:val="single" w:sz="4" w:space="0" w:color="auto"/>
            </w:tcBorders>
            <w:shd w:val="clear" w:color="auto" w:fill="auto"/>
            <w:vAlign w:val="center"/>
            <w:hideMark/>
          </w:tcPr>
          <w:p w14:paraId="03B6578A" w14:textId="77777777" w:rsidR="00C6612E" w:rsidRPr="00383506" w:rsidRDefault="00C6612E" w:rsidP="00C21D70">
            <w:pPr>
              <w:jc w:val="center"/>
              <w:rPr>
                <w:sz w:val="22"/>
                <w:szCs w:val="22"/>
              </w:rPr>
            </w:pPr>
            <w:r w:rsidRPr="00383506">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0548F173" w14:textId="77777777" w:rsidR="00C6612E" w:rsidRPr="00383506" w:rsidRDefault="00C6612E" w:rsidP="00C21D70">
            <w:pPr>
              <w:jc w:val="center"/>
              <w:rPr>
                <w:sz w:val="22"/>
                <w:szCs w:val="22"/>
              </w:rPr>
            </w:pPr>
            <w:r w:rsidRPr="00383506">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5A63719D" w14:textId="77777777" w:rsidR="00C6612E" w:rsidRPr="00383506" w:rsidRDefault="00C6612E" w:rsidP="00C21D70">
            <w:pPr>
              <w:jc w:val="center"/>
              <w:rPr>
                <w:sz w:val="22"/>
                <w:szCs w:val="22"/>
              </w:rPr>
            </w:pPr>
            <w:r w:rsidRPr="00383506">
              <w:rPr>
                <w:sz w:val="22"/>
                <w:szCs w:val="22"/>
              </w:rPr>
              <w:t> </w:t>
            </w:r>
          </w:p>
        </w:tc>
        <w:tc>
          <w:tcPr>
            <w:tcW w:w="1115" w:type="dxa"/>
            <w:tcBorders>
              <w:top w:val="nil"/>
              <w:left w:val="nil"/>
              <w:bottom w:val="single" w:sz="4" w:space="0" w:color="auto"/>
              <w:right w:val="single" w:sz="4" w:space="0" w:color="auto"/>
            </w:tcBorders>
            <w:shd w:val="clear" w:color="auto" w:fill="auto"/>
            <w:vAlign w:val="center"/>
            <w:hideMark/>
          </w:tcPr>
          <w:p w14:paraId="340A6DA7" w14:textId="77777777" w:rsidR="00C6612E" w:rsidRPr="00383506" w:rsidRDefault="00C6612E" w:rsidP="00C21D70">
            <w:pPr>
              <w:jc w:val="center"/>
              <w:rPr>
                <w:sz w:val="22"/>
                <w:szCs w:val="22"/>
              </w:rPr>
            </w:pPr>
            <w:r w:rsidRPr="00383506">
              <w:rPr>
                <w:sz w:val="22"/>
                <w:szCs w:val="22"/>
              </w:rPr>
              <w:t> </w:t>
            </w:r>
          </w:p>
        </w:tc>
      </w:tr>
      <w:tr w:rsidR="00C6612E" w:rsidRPr="00383506" w14:paraId="05B90447" w14:textId="77777777" w:rsidTr="00C21D70">
        <w:trPr>
          <w:trHeight w:val="284"/>
        </w:trPr>
        <w:tc>
          <w:tcPr>
            <w:tcW w:w="659" w:type="dxa"/>
            <w:vMerge/>
            <w:tcBorders>
              <w:top w:val="nil"/>
              <w:left w:val="single" w:sz="4" w:space="0" w:color="auto"/>
              <w:bottom w:val="single" w:sz="4" w:space="0" w:color="auto"/>
              <w:right w:val="single" w:sz="4" w:space="0" w:color="auto"/>
            </w:tcBorders>
            <w:vAlign w:val="center"/>
            <w:hideMark/>
          </w:tcPr>
          <w:p w14:paraId="746FF413" w14:textId="77777777" w:rsidR="00C6612E" w:rsidRPr="00383506" w:rsidRDefault="00C6612E" w:rsidP="00C21D70"/>
        </w:tc>
        <w:tc>
          <w:tcPr>
            <w:tcW w:w="5026" w:type="dxa"/>
            <w:tcBorders>
              <w:top w:val="nil"/>
              <w:left w:val="nil"/>
              <w:bottom w:val="single" w:sz="4" w:space="0" w:color="auto"/>
              <w:right w:val="single" w:sz="4" w:space="0" w:color="auto"/>
            </w:tcBorders>
            <w:shd w:val="clear" w:color="auto" w:fill="auto"/>
            <w:vAlign w:val="center"/>
            <w:hideMark/>
          </w:tcPr>
          <w:p w14:paraId="05F3705F" w14:textId="77777777" w:rsidR="00C6612E" w:rsidRPr="00383506" w:rsidRDefault="00C6612E" w:rsidP="00C21D70">
            <w:r w:rsidRPr="00383506">
              <w:t xml:space="preserve">          ЦТП</w:t>
            </w:r>
          </w:p>
        </w:tc>
        <w:tc>
          <w:tcPr>
            <w:tcW w:w="1115" w:type="dxa"/>
            <w:tcBorders>
              <w:top w:val="nil"/>
              <w:left w:val="nil"/>
              <w:bottom w:val="single" w:sz="4" w:space="0" w:color="auto"/>
              <w:right w:val="single" w:sz="4" w:space="0" w:color="auto"/>
            </w:tcBorders>
            <w:shd w:val="clear" w:color="auto" w:fill="auto"/>
            <w:vAlign w:val="center"/>
            <w:hideMark/>
          </w:tcPr>
          <w:p w14:paraId="672A9C8A" w14:textId="77777777" w:rsidR="00C6612E" w:rsidRPr="00383506" w:rsidRDefault="00C6612E" w:rsidP="00C21D70">
            <w:pPr>
              <w:jc w:val="center"/>
              <w:rPr>
                <w:sz w:val="22"/>
                <w:szCs w:val="22"/>
              </w:rPr>
            </w:pPr>
            <w:r w:rsidRPr="00383506">
              <w:rPr>
                <w:sz w:val="22"/>
                <w:szCs w:val="22"/>
              </w:rPr>
              <w:t>2</w:t>
            </w:r>
          </w:p>
        </w:tc>
        <w:tc>
          <w:tcPr>
            <w:tcW w:w="1115" w:type="dxa"/>
            <w:tcBorders>
              <w:top w:val="nil"/>
              <w:left w:val="nil"/>
              <w:bottom w:val="single" w:sz="4" w:space="0" w:color="auto"/>
              <w:right w:val="single" w:sz="4" w:space="0" w:color="auto"/>
            </w:tcBorders>
            <w:shd w:val="clear" w:color="auto" w:fill="auto"/>
            <w:vAlign w:val="center"/>
            <w:hideMark/>
          </w:tcPr>
          <w:p w14:paraId="68C44487" w14:textId="77777777" w:rsidR="00C6612E" w:rsidRPr="00383506" w:rsidRDefault="00C6612E" w:rsidP="00C21D70">
            <w:pPr>
              <w:jc w:val="center"/>
              <w:rPr>
                <w:sz w:val="22"/>
                <w:szCs w:val="22"/>
              </w:rPr>
            </w:pPr>
            <w:r w:rsidRPr="00383506">
              <w:rPr>
                <w:sz w:val="22"/>
                <w:szCs w:val="22"/>
              </w:rPr>
              <w:t>2</w:t>
            </w:r>
          </w:p>
        </w:tc>
        <w:tc>
          <w:tcPr>
            <w:tcW w:w="1115" w:type="dxa"/>
            <w:tcBorders>
              <w:top w:val="nil"/>
              <w:left w:val="nil"/>
              <w:bottom w:val="single" w:sz="4" w:space="0" w:color="auto"/>
              <w:right w:val="single" w:sz="4" w:space="0" w:color="auto"/>
            </w:tcBorders>
            <w:shd w:val="clear" w:color="auto" w:fill="auto"/>
            <w:vAlign w:val="center"/>
            <w:hideMark/>
          </w:tcPr>
          <w:p w14:paraId="4C85EC8C" w14:textId="77777777" w:rsidR="00C6612E" w:rsidRPr="00383506" w:rsidRDefault="00C6612E" w:rsidP="00C21D70">
            <w:pPr>
              <w:jc w:val="center"/>
              <w:rPr>
                <w:sz w:val="22"/>
                <w:szCs w:val="22"/>
              </w:rPr>
            </w:pPr>
            <w:r w:rsidRPr="00383506">
              <w:rPr>
                <w:sz w:val="22"/>
                <w:szCs w:val="22"/>
              </w:rPr>
              <w:t>2</w:t>
            </w:r>
          </w:p>
        </w:tc>
        <w:tc>
          <w:tcPr>
            <w:tcW w:w="1115" w:type="dxa"/>
            <w:tcBorders>
              <w:top w:val="nil"/>
              <w:left w:val="nil"/>
              <w:bottom w:val="single" w:sz="4" w:space="0" w:color="auto"/>
              <w:right w:val="single" w:sz="4" w:space="0" w:color="auto"/>
            </w:tcBorders>
            <w:shd w:val="clear" w:color="auto" w:fill="auto"/>
            <w:vAlign w:val="center"/>
            <w:hideMark/>
          </w:tcPr>
          <w:p w14:paraId="48D09A37" w14:textId="77777777" w:rsidR="00C6612E" w:rsidRPr="00383506" w:rsidRDefault="00C6612E" w:rsidP="00C21D70">
            <w:pPr>
              <w:jc w:val="center"/>
              <w:rPr>
                <w:sz w:val="22"/>
                <w:szCs w:val="22"/>
              </w:rPr>
            </w:pPr>
            <w:r w:rsidRPr="00383506">
              <w:rPr>
                <w:sz w:val="22"/>
                <w:szCs w:val="22"/>
              </w:rPr>
              <w:t>1</w:t>
            </w:r>
          </w:p>
        </w:tc>
      </w:tr>
    </w:tbl>
    <w:p w14:paraId="25E5D888" w14:textId="77777777" w:rsidR="00C6612E" w:rsidRPr="00383506" w:rsidRDefault="00C6612E" w:rsidP="00C6612E">
      <w:pPr>
        <w:ind w:firstLine="720"/>
        <w:jc w:val="both"/>
        <w:rPr>
          <w:sz w:val="28"/>
          <w:szCs w:val="28"/>
        </w:rPr>
      </w:pPr>
      <w:r w:rsidRPr="00383506">
        <w:rPr>
          <w:sz w:val="28"/>
          <w:szCs w:val="28"/>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2019 год.</w:t>
      </w:r>
    </w:p>
    <w:p w14:paraId="7DB0B0D8" w14:textId="77777777" w:rsidR="00C6612E" w:rsidRPr="00383506" w:rsidRDefault="00C6612E" w:rsidP="00C6612E">
      <w:pPr>
        <w:ind w:firstLine="720"/>
        <w:jc w:val="both"/>
        <w:rPr>
          <w:sz w:val="28"/>
          <w:szCs w:val="28"/>
        </w:rPr>
      </w:pPr>
    </w:p>
    <w:p w14:paraId="7E7D4DB2" w14:textId="77777777" w:rsidR="00C6612E" w:rsidRPr="00383506" w:rsidRDefault="00C6612E" w:rsidP="00C6612E">
      <w:pPr>
        <w:ind w:firstLine="567"/>
        <w:jc w:val="both"/>
        <w:rPr>
          <w:sz w:val="28"/>
          <w:szCs w:val="28"/>
        </w:rPr>
      </w:pPr>
      <w:r w:rsidRPr="00383506">
        <w:rPr>
          <w:sz w:val="28"/>
          <w:szCs w:val="28"/>
        </w:rPr>
        <w:t>Рассмотрев представленные материалы по обоснованию нормативов технологических потерь при передаче тепловой энергии по тепловым сетям от котельных предприятия на 2019 год к утверждению предлагаются следующие нормативы:</w:t>
      </w:r>
    </w:p>
    <w:tbl>
      <w:tblPr>
        <w:tblW w:w="9925"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126"/>
        <w:gridCol w:w="1278"/>
        <w:gridCol w:w="1701"/>
      </w:tblGrid>
      <w:tr w:rsidR="00C6612E" w:rsidRPr="00383506" w14:paraId="397CD79F" w14:textId="77777777" w:rsidTr="00C21D70">
        <w:trPr>
          <w:trHeight w:val="284"/>
          <w:tblHeader/>
        </w:trPr>
        <w:tc>
          <w:tcPr>
            <w:tcW w:w="4820" w:type="dxa"/>
            <w:vMerge w:val="restart"/>
            <w:shd w:val="clear" w:color="000000" w:fill="FFFFFF"/>
            <w:tcMar>
              <w:left w:w="57" w:type="dxa"/>
              <w:right w:w="57" w:type="dxa"/>
            </w:tcMar>
            <w:vAlign w:val="center"/>
            <w:hideMark/>
          </w:tcPr>
          <w:p w14:paraId="281A8FFD" w14:textId="77777777" w:rsidR="00C6612E" w:rsidRPr="00383506" w:rsidRDefault="00C6612E" w:rsidP="00C21D70">
            <w:pPr>
              <w:jc w:val="center"/>
              <w:rPr>
                <w:sz w:val="28"/>
                <w:szCs w:val="28"/>
              </w:rPr>
            </w:pPr>
            <w:r w:rsidRPr="00383506">
              <w:rPr>
                <w:sz w:val="28"/>
                <w:szCs w:val="28"/>
              </w:rPr>
              <w:t>Наименование регулируемой организации</w:t>
            </w:r>
          </w:p>
        </w:tc>
        <w:tc>
          <w:tcPr>
            <w:tcW w:w="5105" w:type="dxa"/>
            <w:gridSpan w:val="3"/>
            <w:shd w:val="clear" w:color="000000" w:fill="FFFFFF"/>
            <w:tcMar>
              <w:left w:w="57" w:type="dxa"/>
              <w:right w:w="57" w:type="dxa"/>
            </w:tcMar>
            <w:vAlign w:val="center"/>
            <w:hideMark/>
          </w:tcPr>
          <w:p w14:paraId="1E12AD29" w14:textId="77777777" w:rsidR="00C6612E" w:rsidRPr="00383506" w:rsidRDefault="00C6612E" w:rsidP="00C21D70">
            <w:pPr>
              <w:jc w:val="center"/>
              <w:rPr>
                <w:sz w:val="28"/>
                <w:szCs w:val="28"/>
              </w:rPr>
            </w:pPr>
            <w:r w:rsidRPr="00383506">
              <w:rPr>
                <w:sz w:val="28"/>
                <w:szCs w:val="28"/>
              </w:rPr>
              <w:t xml:space="preserve">Нормативы технологических потерь </w:t>
            </w:r>
          </w:p>
          <w:p w14:paraId="4D89C5FA" w14:textId="77777777" w:rsidR="00C6612E" w:rsidRPr="00383506" w:rsidRDefault="00C6612E" w:rsidP="00C21D70">
            <w:pPr>
              <w:jc w:val="center"/>
              <w:rPr>
                <w:sz w:val="28"/>
                <w:szCs w:val="28"/>
              </w:rPr>
            </w:pPr>
            <w:r w:rsidRPr="00383506">
              <w:rPr>
                <w:sz w:val="28"/>
                <w:szCs w:val="28"/>
              </w:rPr>
              <w:t>при передаче тепловой энергии, теплоносителя по тепловым сетям</w:t>
            </w:r>
          </w:p>
        </w:tc>
      </w:tr>
      <w:tr w:rsidR="00C6612E" w:rsidRPr="00383506" w14:paraId="3007F500" w14:textId="77777777" w:rsidTr="00C21D70">
        <w:trPr>
          <w:trHeight w:val="284"/>
          <w:tblHeader/>
        </w:trPr>
        <w:tc>
          <w:tcPr>
            <w:tcW w:w="4820" w:type="dxa"/>
            <w:vMerge/>
            <w:tcMar>
              <w:left w:w="57" w:type="dxa"/>
              <w:right w:w="57" w:type="dxa"/>
            </w:tcMar>
            <w:vAlign w:val="center"/>
            <w:hideMark/>
          </w:tcPr>
          <w:p w14:paraId="0568B366" w14:textId="77777777" w:rsidR="00C6612E" w:rsidRPr="00383506" w:rsidRDefault="00C6612E" w:rsidP="00C21D70">
            <w:pPr>
              <w:jc w:val="center"/>
              <w:rPr>
                <w:sz w:val="28"/>
                <w:szCs w:val="28"/>
              </w:rPr>
            </w:pPr>
          </w:p>
        </w:tc>
        <w:tc>
          <w:tcPr>
            <w:tcW w:w="2126" w:type="dxa"/>
            <w:shd w:val="clear" w:color="000000" w:fill="FFFFFF"/>
            <w:tcMar>
              <w:left w:w="57" w:type="dxa"/>
              <w:right w:w="57" w:type="dxa"/>
            </w:tcMar>
            <w:vAlign w:val="center"/>
            <w:hideMark/>
          </w:tcPr>
          <w:p w14:paraId="1CB71238" w14:textId="77777777" w:rsidR="00C6612E" w:rsidRPr="00383506" w:rsidRDefault="00C6612E" w:rsidP="00C21D70">
            <w:pPr>
              <w:jc w:val="center"/>
              <w:rPr>
                <w:sz w:val="28"/>
                <w:szCs w:val="28"/>
              </w:rPr>
            </w:pPr>
            <w:r w:rsidRPr="00383506">
              <w:rPr>
                <w:sz w:val="28"/>
                <w:szCs w:val="28"/>
              </w:rPr>
              <w:t>Потери и затраты теплоносителей, пар (т), вода (м</w:t>
            </w:r>
            <w:r w:rsidRPr="00383506">
              <w:rPr>
                <w:sz w:val="28"/>
                <w:szCs w:val="28"/>
                <w:vertAlign w:val="superscript"/>
              </w:rPr>
              <w:t>3</w:t>
            </w:r>
            <w:r w:rsidRPr="00383506">
              <w:rPr>
                <w:sz w:val="28"/>
                <w:szCs w:val="28"/>
              </w:rPr>
              <w:t>)</w:t>
            </w:r>
          </w:p>
        </w:tc>
        <w:tc>
          <w:tcPr>
            <w:tcW w:w="1278" w:type="dxa"/>
            <w:shd w:val="clear" w:color="000000" w:fill="FFFFFF"/>
            <w:tcMar>
              <w:left w:w="57" w:type="dxa"/>
              <w:right w:w="57" w:type="dxa"/>
            </w:tcMar>
            <w:vAlign w:val="center"/>
            <w:hideMark/>
          </w:tcPr>
          <w:p w14:paraId="3642B0BB" w14:textId="77777777" w:rsidR="00C6612E" w:rsidRPr="00383506" w:rsidRDefault="00C6612E" w:rsidP="00C21D70">
            <w:pPr>
              <w:jc w:val="center"/>
              <w:rPr>
                <w:sz w:val="28"/>
                <w:szCs w:val="28"/>
              </w:rPr>
            </w:pPr>
            <w:r w:rsidRPr="00383506">
              <w:rPr>
                <w:sz w:val="28"/>
                <w:szCs w:val="28"/>
              </w:rPr>
              <w:t>Потери тепловой энергии, тыс. Гкал</w:t>
            </w:r>
          </w:p>
        </w:tc>
        <w:tc>
          <w:tcPr>
            <w:tcW w:w="1701" w:type="dxa"/>
            <w:shd w:val="clear" w:color="000000" w:fill="FFFFFF"/>
            <w:tcMar>
              <w:left w:w="57" w:type="dxa"/>
              <w:right w:w="57" w:type="dxa"/>
            </w:tcMar>
            <w:vAlign w:val="center"/>
            <w:hideMark/>
          </w:tcPr>
          <w:p w14:paraId="3782CD3A" w14:textId="77777777" w:rsidR="00C6612E" w:rsidRPr="00383506" w:rsidRDefault="00C6612E" w:rsidP="00C21D70">
            <w:pPr>
              <w:jc w:val="center"/>
              <w:rPr>
                <w:sz w:val="28"/>
                <w:szCs w:val="28"/>
              </w:rPr>
            </w:pPr>
            <w:r w:rsidRPr="00383506">
              <w:rPr>
                <w:sz w:val="28"/>
                <w:szCs w:val="28"/>
              </w:rPr>
              <w:t xml:space="preserve">Расход </w:t>
            </w:r>
            <w:proofErr w:type="gramStart"/>
            <w:r w:rsidRPr="00383506">
              <w:rPr>
                <w:sz w:val="28"/>
                <w:szCs w:val="28"/>
              </w:rPr>
              <w:t>электроэнер-гии</w:t>
            </w:r>
            <w:proofErr w:type="gramEnd"/>
            <w:r w:rsidRPr="00383506">
              <w:rPr>
                <w:sz w:val="28"/>
                <w:szCs w:val="28"/>
              </w:rPr>
              <w:t>, тыс. кВт*ч</w:t>
            </w:r>
          </w:p>
        </w:tc>
      </w:tr>
      <w:tr w:rsidR="00C6612E" w:rsidRPr="00383506" w14:paraId="330AD47E" w14:textId="77777777" w:rsidTr="00C21D70">
        <w:trPr>
          <w:trHeight w:val="284"/>
        </w:trPr>
        <w:tc>
          <w:tcPr>
            <w:tcW w:w="4820" w:type="dxa"/>
            <w:vMerge w:val="restart"/>
            <w:shd w:val="clear" w:color="000000" w:fill="FFFFFF"/>
            <w:tcMar>
              <w:left w:w="57" w:type="dxa"/>
              <w:right w:w="57" w:type="dxa"/>
            </w:tcMar>
            <w:vAlign w:val="center"/>
          </w:tcPr>
          <w:p w14:paraId="3C4ECD0E" w14:textId="77777777" w:rsidR="00C6612E" w:rsidRPr="00383506" w:rsidRDefault="00C6612E" w:rsidP="00C21D70">
            <w:pPr>
              <w:rPr>
                <w:sz w:val="28"/>
                <w:szCs w:val="28"/>
              </w:rPr>
            </w:pPr>
            <w:r w:rsidRPr="00383506">
              <w:rPr>
                <w:sz w:val="28"/>
                <w:szCs w:val="28"/>
              </w:rPr>
              <w:t xml:space="preserve">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w:t>
            </w:r>
          </w:p>
          <w:p w14:paraId="361D5393" w14:textId="77777777" w:rsidR="00C6612E" w:rsidRPr="00383506" w:rsidRDefault="00C6612E" w:rsidP="00C21D70">
            <w:pPr>
              <w:rPr>
                <w:sz w:val="28"/>
                <w:szCs w:val="28"/>
              </w:rPr>
            </w:pPr>
            <w:r w:rsidRPr="00383506">
              <w:rPr>
                <w:sz w:val="28"/>
                <w:szCs w:val="28"/>
              </w:rPr>
              <w:t>ИНН 7708503727</w:t>
            </w:r>
          </w:p>
        </w:tc>
        <w:tc>
          <w:tcPr>
            <w:tcW w:w="5105" w:type="dxa"/>
            <w:gridSpan w:val="3"/>
            <w:shd w:val="clear" w:color="000000" w:fill="FFFFFF"/>
            <w:tcMar>
              <w:left w:w="57" w:type="dxa"/>
              <w:right w:w="57" w:type="dxa"/>
            </w:tcMar>
            <w:vAlign w:val="center"/>
            <w:hideMark/>
          </w:tcPr>
          <w:p w14:paraId="1E1BFECE" w14:textId="77777777" w:rsidR="00C6612E" w:rsidRPr="00383506" w:rsidRDefault="00C6612E" w:rsidP="00C21D70">
            <w:pPr>
              <w:jc w:val="center"/>
              <w:rPr>
                <w:bCs/>
                <w:sz w:val="28"/>
                <w:szCs w:val="28"/>
              </w:rPr>
            </w:pPr>
            <w:r w:rsidRPr="00383506">
              <w:rPr>
                <w:bCs/>
                <w:sz w:val="28"/>
                <w:szCs w:val="28"/>
              </w:rPr>
              <w:t>теплоноситель - пар</w:t>
            </w:r>
          </w:p>
        </w:tc>
      </w:tr>
      <w:tr w:rsidR="00C6612E" w:rsidRPr="00383506" w14:paraId="7F41A2D6" w14:textId="77777777" w:rsidTr="00C21D70">
        <w:trPr>
          <w:trHeight w:val="284"/>
        </w:trPr>
        <w:tc>
          <w:tcPr>
            <w:tcW w:w="4820" w:type="dxa"/>
            <w:vMerge/>
            <w:shd w:val="clear" w:color="000000" w:fill="FFFFFF"/>
            <w:tcMar>
              <w:left w:w="57" w:type="dxa"/>
              <w:right w:w="57" w:type="dxa"/>
            </w:tcMar>
            <w:vAlign w:val="center"/>
          </w:tcPr>
          <w:p w14:paraId="4186AD55" w14:textId="77777777" w:rsidR="00C6612E" w:rsidRPr="00383506" w:rsidRDefault="00C6612E" w:rsidP="00C21D70">
            <w:pPr>
              <w:jc w:val="center"/>
              <w:rPr>
                <w:sz w:val="28"/>
                <w:szCs w:val="28"/>
              </w:rPr>
            </w:pPr>
          </w:p>
        </w:tc>
        <w:tc>
          <w:tcPr>
            <w:tcW w:w="2126" w:type="dxa"/>
            <w:shd w:val="clear" w:color="000000" w:fill="FFFFFF"/>
            <w:tcMar>
              <w:left w:w="57" w:type="dxa"/>
              <w:right w:w="57" w:type="dxa"/>
            </w:tcMar>
            <w:vAlign w:val="center"/>
          </w:tcPr>
          <w:p w14:paraId="66B45B43" w14:textId="77777777" w:rsidR="00C6612E" w:rsidRPr="00383506" w:rsidRDefault="00C6612E" w:rsidP="00C21D70">
            <w:pPr>
              <w:jc w:val="center"/>
              <w:rPr>
                <w:sz w:val="28"/>
                <w:szCs w:val="28"/>
              </w:rPr>
            </w:pPr>
            <w:r w:rsidRPr="00383506">
              <w:rPr>
                <w:bCs/>
                <w:sz w:val="28"/>
                <w:szCs w:val="28"/>
              </w:rPr>
              <w:t>0,000</w:t>
            </w:r>
          </w:p>
        </w:tc>
        <w:tc>
          <w:tcPr>
            <w:tcW w:w="1278" w:type="dxa"/>
            <w:shd w:val="clear" w:color="000000" w:fill="FFFFFF"/>
            <w:tcMar>
              <w:left w:w="57" w:type="dxa"/>
              <w:right w:w="57" w:type="dxa"/>
            </w:tcMar>
            <w:vAlign w:val="center"/>
          </w:tcPr>
          <w:p w14:paraId="301DFAD3" w14:textId="77777777" w:rsidR="00C6612E" w:rsidRPr="00383506" w:rsidRDefault="00C6612E" w:rsidP="00C21D70">
            <w:pPr>
              <w:jc w:val="center"/>
              <w:rPr>
                <w:sz w:val="28"/>
                <w:szCs w:val="28"/>
              </w:rPr>
            </w:pPr>
            <w:r w:rsidRPr="00383506">
              <w:rPr>
                <w:bCs/>
                <w:sz w:val="28"/>
                <w:szCs w:val="28"/>
              </w:rPr>
              <w:t>0,000</w:t>
            </w:r>
          </w:p>
        </w:tc>
        <w:tc>
          <w:tcPr>
            <w:tcW w:w="1701" w:type="dxa"/>
            <w:shd w:val="clear" w:color="000000" w:fill="FFFFFF"/>
            <w:tcMar>
              <w:left w:w="57" w:type="dxa"/>
              <w:right w:w="57" w:type="dxa"/>
            </w:tcMar>
            <w:vAlign w:val="center"/>
          </w:tcPr>
          <w:p w14:paraId="092C3032" w14:textId="77777777" w:rsidR="00C6612E" w:rsidRPr="00383506" w:rsidRDefault="00C6612E" w:rsidP="00C21D70">
            <w:pPr>
              <w:jc w:val="center"/>
              <w:rPr>
                <w:bCs/>
                <w:sz w:val="28"/>
                <w:szCs w:val="28"/>
              </w:rPr>
            </w:pPr>
            <w:r w:rsidRPr="00383506">
              <w:rPr>
                <w:bCs/>
                <w:sz w:val="28"/>
                <w:szCs w:val="28"/>
              </w:rPr>
              <w:t>0,000</w:t>
            </w:r>
          </w:p>
        </w:tc>
      </w:tr>
      <w:tr w:rsidR="00C6612E" w:rsidRPr="00383506" w14:paraId="37B446CA" w14:textId="77777777" w:rsidTr="00C21D70">
        <w:trPr>
          <w:trHeight w:val="284"/>
        </w:trPr>
        <w:tc>
          <w:tcPr>
            <w:tcW w:w="4820" w:type="dxa"/>
            <w:vMerge/>
            <w:shd w:val="clear" w:color="000000" w:fill="FFFFFF"/>
            <w:tcMar>
              <w:left w:w="57" w:type="dxa"/>
              <w:right w:w="57" w:type="dxa"/>
            </w:tcMar>
            <w:vAlign w:val="center"/>
          </w:tcPr>
          <w:p w14:paraId="1410E02F" w14:textId="77777777" w:rsidR="00C6612E" w:rsidRPr="00383506" w:rsidRDefault="00C6612E" w:rsidP="00C21D70">
            <w:pPr>
              <w:jc w:val="center"/>
              <w:rPr>
                <w:sz w:val="28"/>
                <w:szCs w:val="28"/>
              </w:rPr>
            </w:pPr>
          </w:p>
        </w:tc>
        <w:tc>
          <w:tcPr>
            <w:tcW w:w="5105" w:type="dxa"/>
            <w:gridSpan w:val="3"/>
            <w:shd w:val="clear" w:color="000000" w:fill="FFFFFF"/>
            <w:tcMar>
              <w:left w:w="57" w:type="dxa"/>
              <w:right w:w="57" w:type="dxa"/>
            </w:tcMar>
            <w:vAlign w:val="center"/>
            <w:hideMark/>
          </w:tcPr>
          <w:p w14:paraId="6675290A" w14:textId="77777777" w:rsidR="00C6612E" w:rsidRPr="00383506" w:rsidRDefault="00C6612E" w:rsidP="00C21D70">
            <w:pPr>
              <w:jc w:val="center"/>
              <w:rPr>
                <w:bCs/>
                <w:sz w:val="28"/>
                <w:szCs w:val="28"/>
              </w:rPr>
            </w:pPr>
            <w:r w:rsidRPr="00383506">
              <w:rPr>
                <w:bCs/>
                <w:sz w:val="28"/>
                <w:szCs w:val="28"/>
              </w:rPr>
              <w:t>теплоноситель - конденсат</w:t>
            </w:r>
          </w:p>
        </w:tc>
      </w:tr>
      <w:tr w:rsidR="00C6612E" w:rsidRPr="00383506" w14:paraId="60B28982" w14:textId="77777777" w:rsidTr="00C21D70">
        <w:trPr>
          <w:trHeight w:val="284"/>
        </w:trPr>
        <w:tc>
          <w:tcPr>
            <w:tcW w:w="4820" w:type="dxa"/>
            <w:vMerge/>
            <w:shd w:val="clear" w:color="000000" w:fill="FFFFFF"/>
            <w:tcMar>
              <w:left w:w="57" w:type="dxa"/>
              <w:right w:w="57" w:type="dxa"/>
            </w:tcMar>
            <w:vAlign w:val="center"/>
          </w:tcPr>
          <w:p w14:paraId="1A0C8B47" w14:textId="77777777" w:rsidR="00C6612E" w:rsidRPr="00383506" w:rsidRDefault="00C6612E" w:rsidP="00C21D70">
            <w:pPr>
              <w:jc w:val="center"/>
              <w:rPr>
                <w:sz w:val="28"/>
                <w:szCs w:val="28"/>
              </w:rPr>
            </w:pPr>
          </w:p>
        </w:tc>
        <w:tc>
          <w:tcPr>
            <w:tcW w:w="2126" w:type="dxa"/>
            <w:shd w:val="clear" w:color="000000" w:fill="FFFFFF"/>
            <w:tcMar>
              <w:left w:w="57" w:type="dxa"/>
              <w:right w:w="57" w:type="dxa"/>
            </w:tcMar>
            <w:vAlign w:val="center"/>
          </w:tcPr>
          <w:p w14:paraId="6E47D8BD" w14:textId="77777777" w:rsidR="00C6612E" w:rsidRPr="00383506" w:rsidRDefault="00C6612E" w:rsidP="00C21D70">
            <w:pPr>
              <w:jc w:val="center"/>
              <w:rPr>
                <w:sz w:val="28"/>
                <w:szCs w:val="28"/>
              </w:rPr>
            </w:pPr>
            <w:r w:rsidRPr="00383506">
              <w:rPr>
                <w:bCs/>
                <w:sz w:val="28"/>
                <w:szCs w:val="28"/>
              </w:rPr>
              <w:t>0,000</w:t>
            </w:r>
          </w:p>
        </w:tc>
        <w:tc>
          <w:tcPr>
            <w:tcW w:w="1278" w:type="dxa"/>
            <w:shd w:val="clear" w:color="000000" w:fill="FFFFFF"/>
            <w:tcMar>
              <w:left w:w="57" w:type="dxa"/>
              <w:right w:w="57" w:type="dxa"/>
            </w:tcMar>
            <w:vAlign w:val="center"/>
          </w:tcPr>
          <w:p w14:paraId="5552C278" w14:textId="77777777" w:rsidR="00C6612E" w:rsidRPr="00383506" w:rsidRDefault="00C6612E" w:rsidP="00C21D70">
            <w:pPr>
              <w:jc w:val="center"/>
              <w:rPr>
                <w:sz w:val="28"/>
                <w:szCs w:val="28"/>
              </w:rPr>
            </w:pPr>
            <w:r w:rsidRPr="00383506">
              <w:rPr>
                <w:bCs/>
                <w:sz w:val="28"/>
                <w:szCs w:val="28"/>
              </w:rPr>
              <w:t>0,000</w:t>
            </w:r>
          </w:p>
        </w:tc>
        <w:tc>
          <w:tcPr>
            <w:tcW w:w="1701" w:type="dxa"/>
            <w:shd w:val="clear" w:color="000000" w:fill="FFFFFF"/>
            <w:tcMar>
              <w:left w:w="57" w:type="dxa"/>
              <w:right w:w="57" w:type="dxa"/>
            </w:tcMar>
            <w:vAlign w:val="center"/>
          </w:tcPr>
          <w:p w14:paraId="62FB6084" w14:textId="77777777" w:rsidR="00C6612E" w:rsidRPr="00383506" w:rsidRDefault="00C6612E" w:rsidP="00C21D70">
            <w:pPr>
              <w:jc w:val="center"/>
              <w:rPr>
                <w:bCs/>
                <w:sz w:val="28"/>
                <w:szCs w:val="28"/>
              </w:rPr>
            </w:pPr>
            <w:r w:rsidRPr="00383506">
              <w:rPr>
                <w:bCs/>
                <w:sz w:val="28"/>
                <w:szCs w:val="28"/>
              </w:rPr>
              <w:t>0,000</w:t>
            </w:r>
          </w:p>
        </w:tc>
      </w:tr>
      <w:tr w:rsidR="00C6612E" w:rsidRPr="00383506" w14:paraId="0115A174" w14:textId="77777777" w:rsidTr="00C21D70">
        <w:trPr>
          <w:trHeight w:val="284"/>
        </w:trPr>
        <w:tc>
          <w:tcPr>
            <w:tcW w:w="4820" w:type="dxa"/>
            <w:vMerge/>
            <w:shd w:val="clear" w:color="000000" w:fill="FFFFFF"/>
            <w:tcMar>
              <w:left w:w="57" w:type="dxa"/>
              <w:right w:w="57" w:type="dxa"/>
            </w:tcMar>
            <w:vAlign w:val="center"/>
          </w:tcPr>
          <w:p w14:paraId="3C522D19" w14:textId="77777777" w:rsidR="00C6612E" w:rsidRPr="00383506" w:rsidRDefault="00C6612E" w:rsidP="00C21D70">
            <w:pPr>
              <w:jc w:val="center"/>
              <w:rPr>
                <w:sz w:val="28"/>
                <w:szCs w:val="28"/>
              </w:rPr>
            </w:pPr>
          </w:p>
        </w:tc>
        <w:tc>
          <w:tcPr>
            <w:tcW w:w="5105" w:type="dxa"/>
            <w:gridSpan w:val="3"/>
            <w:shd w:val="clear" w:color="000000" w:fill="FFFFFF"/>
            <w:tcMar>
              <w:left w:w="57" w:type="dxa"/>
              <w:right w:w="57" w:type="dxa"/>
            </w:tcMar>
            <w:vAlign w:val="center"/>
            <w:hideMark/>
          </w:tcPr>
          <w:p w14:paraId="3798EF00" w14:textId="77777777" w:rsidR="00C6612E" w:rsidRPr="00383506" w:rsidRDefault="00C6612E" w:rsidP="00C21D70">
            <w:pPr>
              <w:jc w:val="center"/>
              <w:rPr>
                <w:bCs/>
                <w:sz w:val="28"/>
                <w:szCs w:val="28"/>
              </w:rPr>
            </w:pPr>
            <w:r w:rsidRPr="00383506">
              <w:rPr>
                <w:bCs/>
                <w:sz w:val="28"/>
                <w:szCs w:val="28"/>
              </w:rPr>
              <w:t>теплоноситель - вода</w:t>
            </w:r>
          </w:p>
        </w:tc>
      </w:tr>
      <w:tr w:rsidR="00C6612E" w:rsidRPr="00383506" w14:paraId="45DA6B8A" w14:textId="77777777" w:rsidTr="00C21D70">
        <w:trPr>
          <w:trHeight w:val="284"/>
        </w:trPr>
        <w:tc>
          <w:tcPr>
            <w:tcW w:w="4820" w:type="dxa"/>
            <w:vMerge/>
            <w:shd w:val="clear" w:color="000000" w:fill="FFFFFF"/>
            <w:tcMar>
              <w:left w:w="57" w:type="dxa"/>
              <w:right w:w="57" w:type="dxa"/>
            </w:tcMar>
            <w:vAlign w:val="center"/>
          </w:tcPr>
          <w:p w14:paraId="35DF9970" w14:textId="77777777" w:rsidR="00C6612E" w:rsidRPr="00383506" w:rsidRDefault="00C6612E" w:rsidP="00C21D70">
            <w:pPr>
              <w:jc w:val="center"/>
              <w:rPr>
                <w:sz w:val="28"/>
                <w:szCs w:val="28"/>
              </w:rPr>
            </w:pPr>
          </w:p>
        </w:tc>
        <w:tc>
          <w:tcPr>
            <w:tcW w:w="2126" w:type="dxa"/>
            <w:shd w:val="clear" w:color="000000" w:fill="FFFFFF"/>
            <w:tcMar>
              <w:left w:w="57" w:type="dxa"/>
              <w:right w:w="57" w:type="dxa"/>
            </w:tcMar>
            <w:vAlign w:val="center"/>
          </w:tcPr>
          <w:p w14:paraId="5E0E1D4D" w14:textId="77777777" w:rsidR="00C6612E" w:rsidRPr="00383506" w:rsidRDefault="00C6612E" w:rsidP="00C21D70">
            <w:pPr>
              <w:jc w:val="center"/>
              <w:rPr>
                <w:sz w:val="28"/>
                <w:szCs w:val="28"/>
              </w:rPr>
            </w:pPr>
            <w:r w:rsidRPr="00383506">
              <w:rPr>
                <w:sz w:val="28"/>
                <w:szCs w:val="28"/>
              </w:rPr>
              <w:t>838,610</w:t>
            </w:r>
          </w:p>
        </w:tc>
        <w:tc>
          <w:tcPr>
            <w:tcW w:w="1278" w:type="dxa"/>
            <w:shd w:val="clear" w:color="000000" w:fill="FFFFFF"/>
            <w:tcMar>
              <w:left w:w="57" w:type="dxa"/>
              <w:right w:w="57" w:type="dxa"/>
            </w:tcMar>
            <w:vAlign w:val="center"/>
          </w:tcPr>
          <w:p w14:paraId="5E870071" w14:textId="77777777" w:rsidR="00C6612E" w:rsidRPr="00383506" w:rsidRDefault="00C6612E" w:rsidP="00C21D70">
            <w:pPr>
              <w:jc w:val="center"/>
              <w:rPr>
                <w:sz w:val="28"/>
                <w:szCs w:val="28"/>
              </w:rPr>
            </w:pPr>
            <w:r w:rsidRPr="00383506">
              <w:rPr>
                <w:sz w:val="28"/>
                <w:szCs w:val="28"/>
              </w:rPr>
              <w:t>1,373</w:t>
            </w:r>
          </w:p>
        </w:tc>
        <w:tc>
          <w:tcPr>
            <w:tcW w:w="1701" w:type="dxa"/>
            <w:shd w:val="clear" w:color="000000" w:fill="FFFFFF"/>
            <w:tcMar>
              <w:left w:w="57" w:type="dxa"/>
              <w:right w:w="57" w:type="dxa"/>
            </w:tcMar>
            <w:vAlign w:val="center"/>
          </w:tcPr>
          <w:p w14:paraId="7C28D759" w14:textId="77777777" w:rsidR="00C6612E" w:rsidRPr="00383506" w:rsidRDefault="00C6612E" w:rsidP="00C21D70">
            <w:pPr>
              <w:jc w:val="center"/>
              <w:rPr>
                <w:sz w:val="28"/>
                <w:szCs w:val="28"/>
              </w:rPr>
            </w:pPr>
            <w:r w:rsidRPr="00383506">
              <w:rPr>
                <w:sz w:val="28"/>
                <w:szCs w:val="28"/>
              </w:rPr>
              <w:t>56,532</w:t>
            </w:r>
          </w:p>
        </w:tc>
      </w:tr>
      <w:tr w:rsidR="00C6612E" w:rsidRPr="00383506" w14:paraId="427CD4F2" w14:textId="77777777" w:rsidTr="00C21D70">
        <w:trPr>
          <w:trHeight w:val="284"/>
        </w:trPr>
        <w:tc>
          <w:tcPr>
            <w:tcW w:w="4820" w:type="dxa"/>
            <w:vMerge w:val="restart"/>
            <w:shd w:val="clear" w:color="000000" w:fill="FFFFFF"/>
            <w:tcMar>
              <w:left w:w="57" w:type="dxa"/>
              <w:right w:w="57" w:type="dxa"/>
            </w:tcMar>
            <w:vAlign w:val="center"/>
          </w:tcPr>
          <w:p w14:paraId="675C70DC" w14:textId="77777777" w:rsidR="00C6612E" w:rsidRPr="00383506" w:rsidRDefault="00C6612E" w:rsidP="00C21D70">
            <w:pPr>
              <w:rPr>
                <w:sz w:val="28"/>
                <w:szCs w:val="28"/>
              </w:rPr>
            </w:pPr>
            <w:r w:rsidRPr="00383506">
              <w:rPr>
                <w:sz w:val="28"/>
                <w:szCs w:val="28"/>
              </w:rPr>
              <w:t>Котельная на ст. Промышленная</w:t>
            </w:r>
          </w:p>
        </w:tc>
        <w:tc>
          <w:tcPr>
            <w:tcW w:w="5105" w:type="dxa"/>
            <w:gridSpan w:val="3"/>
            <w:shd w:val="clear" w:color="000000" w:fill="FFFFFF"/>
            <w:tcMar>
              <w:left w:w="57" w:type="dxa"/>
              <w:right w:w="57" w:type="dxa"/>
            </w:tcMar>
            <w:vAlign w:val="center"/>
            <w:hideMark/>
          </w:tcPr>
          <w:p w14:paraId="60629F0E" w14:textId="77777777" w:rsidR="00C6612E" w:rsidRPr="00383506" w:rsidRDefault="00C6612E" w:rsidP="00C21D70">
            <w:pPr>
              <w:jc w:val="center"/>
              <w:rPr>
                <w:bCs/>
                <w:sz w:val="28"/>
                <w:szCs w:val="28"/>
              </w:rPr>
            </w:pPr>
            <w:r w:rsidRPr="00383506">
              <w:rPr>
                <w:bCs/>
                <w:sz w:val="28"/>
                <w:szCs w:val="28"/>
              </w:rPr>
              <w:t>теплоноситель - пар</w:t>
            </w:r>
          </w:p>
        </w:tc>
      </w:tr>
      <w:tr w:rsidR="00C6612E" w:rsidRPr="00383506" w14:paraId="69E0A0C1" w14:textId="77777777" w:rsidTr="00C21D70">
        <w:trPr>
          <w:trHeight w:val="284"/>
        </w:trPr>
        <w:tc>
          <w:tcPr>
            <w:tcW w:w="4820" w:type="dxa"/>
            <w:vMerge/>
            <w:shd w:val="clear" w:color="000000" w:fill="FFFFFF"/>
            <w:tcMar>
              <w:left w:w="57" w:type="dxa"/>
              <w:right w:w="57" w:type="dxa"/>
            </w:tcMar>
            <w:vAlign w:val="center"/>
          </w:tcPr>
          <w:p w14:paraId="4A02213A" w14:textId="77777777" w:rsidR="00C6612E" w:rsidRPr="00383506" w:rsidRDefault="00C6612E" w:rsidP="00C21D70">
            <w:pPr>
              <w:jc w:val="center"/>
              <w:rPr>
                <w:sz w:val="28"/>
                <w:szCs w:val="28"/>
              </w:rPr>
            </w:pPr>
          </w:p>
        </w:tc>
        <w:tc>
          <w:tcPr>
            <w:tcW w:w="2126" w:type="dxa"/>
            <w:shd w:val="clear" w:color="000000" w:fill="FFFFFF"/>
            <w:tcMar>
              <w:left w:w="57" w:type="dxa"/>
              <w:right w:w="57" w:type="dxa"/>
            </w:tcMar>
            <w:vAlign w:val="center"/>
          </w:tcPr>
          <w:p w14:paraId="4EC19BB1" w14:textId="77777777" w:rsidR="00C6612E" w:rsidRPr="00383506" w:rsidRDefault="00C6612E" w:rsidP="00C21D70">
            <w:pPr>
              <w:jc w:val="center"/>
              <w:rPr>
                <w:sz w:val="28"/>
                <w:szCs w:val="28"/>
              </w:rPr>
            </w:pPr>
            <w:r w:rsidRPr="00383506">
              <w:rPr>
                <w:bCs/>
                <w:sz w:val="28"/>
                <w:szCs w:val="28"/>
              </w:rPr>
              <w:t>0,000</w:t>
            </w:r>
          </w:p>
        </w:tc>
        <w:tc>
          <w:tcPr>
            <w:tcW w:w="1278" w:type="dxa"/>
            <w:shd w:val="clear" w:color="000000" w:fill="FFFFFF"/>
            <w:tcMar>
              <w:left w:w="57" w:type="dxa"/>
              <w:right w:w="57" w:type="dxa"/>
            </w:tcMar>
            <w:vAlign w:val="center"/>
          </w:tcPr>
          <w:p w14:paraId="747EA52C" w14:textId="77777777" w:rsidR="00C6612E" w:rsidRPr="00383506" w:rsidRDefault="00C6612E" w:rsidP="00C21D70">
            <w:pPr>
              <w:jc w:val="center"/>
              <w:rPr>
                <w:sz w:val="28"/>
                <w:szCs w:val="28"/>
              </w:rPr>
            </w:pPr>
            <w:r w:rsidRPr="00383506">
              <w:rPr>
                <w:bCs/>
                <w:sz w:val="28"/>
                <w:szCs w:val="28"/>
              </w:rPr>
              <w:t>0,000</w:t>
            </w:r>
          </w:p>
        </w:tc>
        <w:tc>
          <w:tcPr>
            <w:tcW w:w="1701" w:type="dxa"/>
            <w:shd w:val="clear" w:color="000000" w:fill="FFFFFF"/>
            <w:tcMar>
              <w:left w:w="57" w:type="dxa"/>
              <w:right w:w="57" w:type="dxa"/>
            </w:tcMar>
            <w:vAlign w:val="center"/>
          </w:tcPr>
          <w:p w14:paraId="39937AF3" w14:textId="77777777" w:rsidR="00C6612E" w:rsidRPr="00383506" w:rsidRDefault="00C6612E" w:rsidP="00C21D70">
            <w:pPr>
              <w:jc w:val="center"/>
              <w:rPr>
                <w:bCs/>
                <w:sz w:val="28"/>
                <w:szCs w:val="28"/>
              </w:rPr>
            </w:pPr>
            <w:r w:rsidRPr="00383506">
              <w:rPr>
                <w:bCs/>
                <w:sz w:val="28"/>
                <w:szCs w:val="28"/>
              </w:rPr>
              <w:t>0,000</w:t>
            </w:r>
          </w:p>
        </w:tc>
      </w:tr>
      <w:tr w:rsidR="00C6612E" w:rsidRPr="00383506" w14:paraId="53E616FA" w14:textId="77777777" w:rsidTr="00C21D70">
        <w:trPr>
          <w:trHeight w:val="284"/>
        </w:trPr>
        <w:tc>
          <w:tcPr>
            <w:tcW w:w="4820" w:type="dxa"/>
            <w:vMerge/>
            <w:shd w:val="clear" w:color="000000" w:fill="FFFFFF"/>
            <w:tcMar>
              <w:left w:w="57" w:type="dxa"/>
              <w:right w:w="57" w:type="dxa"/>
            </w:tcMar>
            <w:vAlign w:val="center"/>
          </w:tcPr>
          <w:p w14:paraId="6983FC34" w14:textId="77777777" w:rsidR="00C6612E" w:rsidRPr="00383506" w:rsidRDefault="00C6612E" w:rsidP="00C21D70">
            <w:pPr>
              <w:jc w:val="center"/>
              <w:rPr>
                <w:sz w:val="28"/>
                <w:szCs w:val="28"/>
              </w:rPr>
            </w:pPr>
          </w:p>
        </w:tc>
        <w:tc>
          <w:tcPr>
            <w:tcW w:w="5105" w:type="dxa"/>
            <w:gridSpan w:val="3"/>
            <w:shd w:val="clear" w:color="000000" w:fill="FFFFFF"/>
            <w:tcMar>
              <w:left w:w="57" w:type="dxa"/>
              <w:right w:w="57" w:type="dxa"/>
            </w:tcMar>
            <w:vAlign w:val="center"/>
            <w:hideMark/>
          </w:tcPr>
          <w:p w14:paraId="076F4CE8" w14:textId="77777777" w:rsidR="00C6612E" w:rsidRPr="00383506" w:rsidRDefault="00C6612E" w:rsidP="00C21D70">
            <w:pPr>
              <w:jc w:val="center"/>
              <w:rPr>
                <w:bCs/>
                <w:sz w:val="28"/>
                <w:szCs w:val="28"/>
              </w:rPr>
            </w:pPr>
            <w:r w:rsidRPr="00383506">
              <w:rPr>
                <w:bCs/>
                <w:sz w:val="28"/>
                <w:szCs w:val="28"/>
              </w:rPr>
              <w:t>теплоноситель - конденсат</w:t>
            </w:r>
          </w:p>
        </w:tc>
      </w:tr>
      <w:tr w:rsidR="00C6612E" w:rsidRPr="00383506" w14:paraId="58E7F495" w14:textId="77777777" w:rsidTr="00C21D70">
        <w:trPr>
          <w:trHeight w:val="284"/>
        </w:trPr>
        <w:tc>
          <w:tcPr>
            <w:tcW w:w="4820" w:type="dxa"/>
            <w:vMerge/>
            <w:shd w:val="clear" w:color="000000" w:fill="FFFFFF"/>
            <w:tcMar>
              <w:left w:w="57" w:type="dxa"/>
              <w:right w:w="57" w:type="dxa"/>
            </w:tcMar>
            <w:vAlign w:val="center"/>
          </w:tcPr>
          <w:p w14:paraId="3D0C6597" w14:textId="77777777" w:rsidR="00C6612E" w:rsidRPr="00383506" w:rsidRDefault="00C6612E" w:rsidP="00C21D70">
            <w:pPr>
              <w:jc w:val="center"/>
              <w:rPr>
                <w:sz w:val="28"/>
                <w:szCs w:val="28"/>
              </w:rPr>
            </w:pPr>
          </w:p>
        </w:tc>
        <w:tc>
          <w:tcPr>
            <w:tcW w:w="2126" w:type="dxa"/>
            <w:shd w:val="clear" w:color="000000" w:fill="FFFFFF"/>
            <w:tcMar>
              <w:left w:w="57" w:type="dxa"/>
              <w:right w:w="57" w:type="dxa"/>
            </w:tcMar>
            <w:vAlign w:val="center"/>
          </w:tcPr>
          <w:p w14:paraId="1FA2137F" w14:textId="77777777" w:rsidR="00C6612E" w:rsidRPr="00383506" w:rsidRDefault="00C6612E" w:rsidP="00C21D70">
            <w:pPr>
              <w:jc w:val="center"/>
              <w:rPr>
                <w:sz w:val="28"/>
                <w:szCs w:val="28"/>
              </w:rPr>
            </w:pPr>
            <w:r w:rsidRPr="00383506">
              <w:rPr>
                <w:bCs/>
                <w:sz w:val="28"/>
                <w:szCs w:val="28"/>
              </w:rPr>
              <w:t>0,000</w:t>
            </w:r>
          </w:p>
        </w:tc>
        <w:tc>
          <w:tcPr>
            <w:tcW w:w="1278" w:type="dxa"/>
            <w:shd w:val="clear" w:color="000000" w:fill="FFFFFF"/>
            <w:tcMar>
              <w:left w:w="57" w:type="dxa"/>
              <w:right w:w="57" w:type="dxa"/>
            </w:tcMar>
            <w:vAlign w:val="center"/>
          </w:tcPr>
          <w:p w14:paraId="27D2A71C" w14:textId="77777777" w:rsidR="00C6612E" w:rsidRPr="00383506" w:rsidRDefault="00C6612E" w:rsidP="00C21D70">
            <w:pPr>
              <w:jc w:val="center"/>
              <w:rPr>
                <w:sz w:val="28"/>
                <w:szCs w:val="28"/>
              </w:rPr>
            </w:pPr>
            <w:r w:rsidRPr="00383506">
              <w:rPr>
                <w:bCs/>
                <w:sz w:val="28"/>
                <w:szCs w:val="28"/>
              </w:rPr>
              <w:t>0,000</w:t>
            </w:r>
          </w:p>
        </w:tc>
        <w:tc>
          <w:tcPr>
            <w:tcW w:w="1701" w:type="dxa"/>
            <w:shd w:val="clear" w:color="000000" w:fill="FFFFFF"/>
            <w:tcMar>
              <w:left w:w="57" w:type="dxa"/>
              <w:right w:w="57" w:type="dxa"/>
            </w:tcMar>
            <w:vAlign w:val="center"/>
          </w:tcPr>
          <w:p w14:paraId="5761AAF2" w14:textId="77777777" w:rsidR="00C6612E" w:rsidRPr="00383506" w:rsidRDefault="00C6612E" w:rsidP="00C21D70">
            <w:pPr>
              <w:jc w:val="center"/>
              <w:rPr>
                <w:bCs/>
                <w:sz w:val="28"/>
                <w:szCs w:val="28"/>
              </w:rPr>
            </w:pPr>
            <w:r w:rsidRPr="00383506">
              <w:rPr>
                <w:bCs/>
                <w:sz w:val="28"/>
                <w:szCs w:val="28"/>
              </w:rPr>
              <w:t>0,000</w:t>
            </w:r>
          </w:p>
        </w:tc>
      </w:tr>
      <w:tr w:rsidR="00C6612E" w:rsidRPr="00383506" w14:paraId="46757ABD" w14:textId="77777777" w:rsidTr="00C21D70">
        <w:trPr>
          <w:trHeight w:val="284"/>
        </w:trPr>
        <w:tc>
          <w:tcPr>
            <w:tcW w:w="4820" w:type="dxa"/>
            <w:vMerge/>
            <w:shd w:val="clear" w:color="000000" w:fill="FFFFFF"/>
            <w:tcMar>
              <w:left w:w="57" w:type="dxa"/>
              <w:right w:w="57" w:type="dxa"/>
            </w:tcMar>
            <w:vAlign w:val="center"/>
          </w:tcPr>
          <w:p w14:paraId="559EDCD5" w14:textId="77777777" w:rsidR="00C6612E" w:rsidRPr="00383506" w:rsidRDefault="00C6612E" w:rsidP="00C21D70">
            <w:pPr>
              <w:jc w:val="center"/>
              <w:rPr>
                <w:sz w:val="28"/>
                <w:szCs w:val="28"/>
              </w:rPr>
            </w:pPr>
          </w:p>
        </w:tc>
        <w:tc>
          <w:tcPr>
            <w:tcW w:w="5105" w:type="dxa"/>
            <w:gridSpan w:val="3"/>
            <w:shd w:val="clear" w:color="000000" w:fill="FFFFFF"/>
            <w:tcMar>
              <w:left w:w="57" w:type="dxa"/>
              <w:right w:w="57" w:type="dxa"/>
            </w:tcMar>
            <w:vAlign w:val="center"/>
            <w:hideMark/>
          </w:tcPr>
          <w:p w14:paraId="4A8AB603" w14:textId="77777777" w:rsidR="00C6612E" w:rsidRPr="00383506" w:rsidRDefault="00C6612E" w:rsidP="00C21D70">
            <w:pPr>
              <w:jc w:val="center"/>
              <w:rPr>
                <w:bCs/>
                <w:sz w:val="28"/>
                <w:szCs w:val="28"/>
              </w:rPr>
            </w:pPr>
            <w:r w:rsidRPr="00383506">
              <w:rPr>
                <w:bCs/>
                <w:sz w:val="28"/>
                <w:szCs w:val="28"/>
              </w:rPr>
              <w:t>теплоноситель - вода</w:t>
            </w:r>
          </w:p>
        </w:tc>
      </w:tr>
      <w:tr w:rsidR="00C6612E" w:rsidRPr="00383506" w14:paraId="1AA3E0C1" w14:textId="77777777" w:rsidTr="00C21D70">
        <w:trPr>
          <w:trHeight w:val="284"/>
        </w:trPr>
        <w:tc>
          <w:tcPr>
            <w:tcW w:w="4820" w:type="dxa"/>
            <w:vMerge/>
            <w:shd w:val="clear" w:color="000000" w:fill="FFFFFF"/>
            <w:tcMar>
              <w:left w:w="57" w:type="dxa"/>
              <w:right w:w="57" w:type="dxa"/>
            </w:tcMar>
            <w:vAlign w:val="center"/>
          </w:tcPr>
          <w:p w14:paraId="23F282D9" w14:textId="77777777" w:rsidR="00C6612E" w:rsidRPr="00383506" w:rsidRDefault="00C6612E" w:rsidP="00C21D70">
            <w:pPr>
              <w:jc w:val="center"/>
              <w:rPr>
                <w:sz w:val="28"/>
                <w:szCs w:val="28"/>
              </w:rPr>
            </w:pPr>
          </w:p>
        </w:tc>
        <w:tc>
          <w:tcPr>
            <w:tcW w:w="2126" w:type="dxa"/>
            <w:shd w:val="clear" w:color="000000" w:fill="FFFFFF"/>
            <w:tcMar>
              <w:left w:w="57" w:type="dxa"/>
              <w:right w:w="57" w:type="dxa"/>
            </w:tcMar>
            <w:vAlign w:val="center"/>
          </w:tcPr>
          <w:p w14:paraId="29927EAC" w14:textId="77777777" w:rsidR="00C6612E" w:rsidRPr="00383506" w:rsidRDefault="00C6612E" w:rsidP="00C21D70">
            <w:pPr>
              <w:jc w:val="center"/>
              <w:rPr>
                <w:bCs/>
                <w:sz w:val="28"/>
                <w:szCs w:val="28"/>
              </w:rPr>
            </w:pPr>
            <w:r w:rsidRPr="00383506">
              <w:rPr>
                <w:bCs/>
                <w:sz w:val="28"/>
                <w:szCs w:val="28"/>
              </w:rPr>
              <w:t>22,54</w:t>
            </w:r>
          </w:p>
        </w:tc>
        <w:tc>
          <w:tcPr>
            <w:tcW w:w="1278" w:type="dxa"/>
            <w:shd w:val="clear" w:color="000000" w:fill="FFFFFF"/>
            <w:tcMar>
              <w:left w:w="57" w:type="dxa"/>
              <w:right w:w="57" w:type="dxa"/>
            </w:tcMar>
            <w:vAlign w:val="center"/>
          </w:tcPr>
          <w:p w14:paraId="74125D08" w14:textId="77777777" w:rsidR="00C6612E" w:rsidRPr="00383506" w:rsidRDefault="00C6612E" w:rsidP="00C21D70">
            <w:pPr>
              <w:jc w:val="center"/>
              <w:rPr>
                <w:bCs/>
                <w:sz w:val="28"/>
                <w:szCs w:val="28"/>
              </w:rPr>
            </w:pPr>
            <w:r w:rsidRPr="00383506">
              <w:rPr>
                <w:bCs/>
                <w:sz w:val="28"/>
                <w:szCs w:val="28"/>
              </w:rPr>
              <w:t>0,075</w:t>
            </w:r>
          </w:p>
        </w:tc>
        <w:tc>
          <w:tcPr>
            <w:tcW w:w="1701" w:type="dxa"/>
            <w:shd w:val="clear" w:color="000000" w:fill="FFFFFF"/>
            <w:tcMar>
              <w:left w:w="57" w:type="dxa"/>
              <w:right w:w="57" w:type="dxa"/>
            </w:tcMar>
            <w:vAlign w:val="center"/>
          </w:tcPr>
          <w:p w14:paraId="7F87DFDB" w14:textId="77777777" w:rsidR="00C6612E" w:rsidRPr="00383506" w:rsidRDefault="00C6612E" w:rsidP="00C21D70">
            <w:pPr>
              <w:jc w:val="center"/>
              <w:rPr>
                <w:bCs/>
                <w:sz w:val="28"/>
                <w:szCs w:val="28"/>
              </w:rPr>
            </w:pPr>
            <w:r w:rsidRPr="00383506">
              <w:rPr>
                <w:bCs/>
                <w:sz w:val="28"/>
                <w:szCs w:val="28"/>
              </w:rPr>
              <w:t>0,000</w:t>
            </w:r>
          </w:p>
        </w:tc>
      </w:tr>
      <w:tr w:rsidR="00C6612E" w:rsidRPr="00383506" w14:paraId="584A45BE" w14:textId="77777777" w:rsidTr="00C21D70">
        <w:trPr>
          <w:trHeight w:val="284"/>
        </w:trPr>
        <w:tc>
          <w:tcPr>
            <w:tcW w:w="4820" w:type="dxa"/>
            <w:vMerge w:val="restart"/>
            <w:shd w:val="clear" w:color="000000" w:fill="FFFFFF"/>
            <w:tcMar>
              <w:left w:w="57" w:type="dxa"/>
              <w:right w:w="57" w:type="dxa"/>
            </w:tcMar>
            <w:vAlign w:val="center"/>
          </w:tcPr>
          <w:p w14:paraId="1BF1F9E6" w14:textId="77777777" w:rsidR="00C6612E" w:rsidRPr="00383506" w:rsidRDefault="00C6612E" w:rsidP="00C21D70">
            <w:pPr>
              <w:rPr>
                <w:sz w:val="28"/>
                <w:szCs w:val="28"/>
              </w:rPr>
            </w:pPr>
            <w:r w:rsidRPr="00383506">
              <w:rPr>
                <w:sz w:val="28"/>
                <w:szCs w:val="28"/>
              </w:rPr>
              <w:t>Котельная ШЧ ст. Артышта-2</w:t>
            </w:r>
          </w:p>
        </w:tc>
        <w:tc>
          <w:tcPr>
            <w:tcW w:w="5105" w:type="dxa"/>
            <w:gridSpan w:val="3"/>
            <w:shd w:val="clear" w:color="000000" w:fill="FFFFFF"/>
            <w:tcMar>
              <w:left w:w="57" w:type="dxa"/>
              <w:right w:w="57" w:type="dxa"/>
            </w:tcMar>
            <w:vAlign w:val="center"/>
            <w:hideMark/>
          </w:tcPr>
          <w:p w14:paraId="2D0C9F5C" w14:textId="77777777" w:rsidR="00C6612E" w:rsidRPr="00383506" w:rsidRDefault="00C6612E" w:rsidP="00C21D70">
            <w:pPr>
              <w:jc w:val="center"/>
              <w:rPr>
                <w:bCs/>
                <w:sz w:val="28"/>
                <w:szCs w:val="28"/>
              </w:rPr>
            </w:pPr>
            <w:r w:rsidRPr="00383506">
              <w:rPr>
                <w:bCs/>
                <w:sz w:val="28"/>
                <w:szCs w:val="28"/>
              </w:rPr>
              <w:t>теплоноситель - пар</w:t>
            </w:r>
          </w:p>
        </w:tc>
      </w:tr>
      <w:tr w:rsidR="00C6612E" w:rsidRPr="00383506" w14:paraId="048267A4" w14:textId="77777777" w:rsidTr="00C21D70">
        <w:trPr>
          <w:trHeight w:val="284"/>
        </w:trPr>
        <w:tc>
          <w:tcPr>
            <w:tcW w:w="4820" w:type="dxa"/>
            <w:vMerge/>
            <w:shd w:val="clear" w:color="000000" w:fill="FFFFFF"/>
            <w:tcMar>
              <w:left w:w="57" w:type="dxa"/>
              <w:right w:w="57" w:type="dxa"/>
            </w:tcMar>
            <w:vAlign w:val="center"/>
          </w:tcPr>
          <w:p w14:paraId="34626224" w14:textId="77777777" w:rsidR="00C6612E" w:rsidRPr="00383506" w:rsidRDefault="00C6612E" w:rsidP="00C21D70">
            <w:pPr>
              <w:jc w:val="center"/>
              <w:rPr>
                <w:sz w:val="28"/>
                <w:szCs w:val="28"/>
              </w:rPr>
            </w:pPr>
          </w:p>
        </w:tc>
        <w:tc>
          <w:tcPr>
            <w:tcW w:w="2126" w:type="dxa"/>
            <w:shd w:val="clear" w:color="000000" w:fill="FFFFFF"/>
            <w:tcMar>
              <w:left w:w="57" w:type="dxa"/>
              <w:right w:w="57" w:type="dxa"/>
            </w:tcMar>
            <w:vAlign w:val="center"/>
          </w:tcPr>
          <w:p w14:paraId="3D5BC9EF" w14:textId="77777777" w:rsidR="00C6612E" w:rsidRPr="00383506" w:rsidRDefault="00C6612E" w:rsidP="00C21D70">
            <w:pPr>
              <w:jc w:val="center"/>
              <w:rPr>
                <w:sz w:val="28"/>
                <w:szCs w:val="28"/>
              </w:rPr>
            </w:pPr>
            <w:r w:rsidRPr="00383506">
              <w:rPr>
                <w:bCs/>
                <w:sz w:val="28"/>
                <w:szCs w:val="28"/>
              </w:rPr>
              <w:t>0,000</w:t>
            </w:r>
          </w:p>
        </w:tc>
        <w:tc>
          <w:tcPr>
            <w:tcW w:w="1278" w:type="dxa"/>
            <w:shd w:val="clear" w:color="000000" w:fill="FFFFFF"/>
            <w:tcMar>
              <w:left w:w="57" w:type="dxa"/>
              <w:right w:w="57" w:type="dxa"/>
            </w:tcMar>
            <w:vAlign w:val="center"/>
          </w:tcPr>
          <w:p w14:paraId="055E9AE9" w14:textId="77777777" w:rsidR="00C6612E" w:rsidRPr="00383506" w:rsidRDefault="00C6612E" w:rsidP="00C21D70">
            <w:pPr>
              <w:jc w:val="center"/>
              <w:rPr>
                <w:sz w:val="28"/>
                <w:szCs w:val="28"/>
              </w:rPr>
            </w:pPr>
            <w:r w:rsidRPr="00383506">
              <w:rPr>
                <w:bCs/>
                <w:sz w:val="28"/>
                <w:szCs w:val="28"/>
              </w:rPr>
              <w:t>0,000</w:t>
            </w:r>
          </w:p>
        </w:tc>
        <w:tc>
          <w:tcPr>
            <w:tcW w:w="1701" w:type="dxa"/>
            <w:shd w:val="clear" w:color="000000" w:fill="FFFFFF"/>
            <w:tcMar>
              <w:left w:w="57" w:type="dxa"/>
              <w:right w:w="57" w:type="dxa"/>
            </w:tcMar>
            <w:vAlign w:val="center"/>
          </w:tcPr>
          <w:p w14:paraId="1969A241" w14:textId="77777777" w:rsidR="00C6612E" w:rsidRPr="00383506" w:rsidRDefault="00C6612E" w:rsidP="00C21D70">
            <w:pPr>
              <w:jc w:val="center"/>
              <w:rPr>
                <w:bCs/>
                <w:sz w:val="28"/>
                <w:szCs w:val="28"/>
              </w:rPr>
            </w:pPr>
            <w:r w:rsidRPr="00383506">
              <w:rPr>
                <w:bCs/>
                <w:sz w:val="28"/>
                <w:szCs w:val="28"/>
              </w:rPr>
              <w:t>0,000</w:t>
            </w:r>
          </w:p>
        </w:tc>
      </w:tr>
      <w:tr w:rsidR="00C6612E" w:rsidRPr="00383506" w14:paraId="17EB084E" w14:textId="77777777" w:rsidTr="00C21D70">
        <w:trPr>
          <w:trHeight w:val="284"/>
        </w:trPr>
        <w:tc>
          <w:tcPr>
            <w:tcW w:w="4820" w:type="dxa"/>
            <w:vMerge/>
            <w:shd w:val="clear" w:color="000000" w:fill="FFFFFF"/>
            <w:tcMar>
              <w:left w:w="57" w:type="dxa"/>
              <w:right w:w="57" w:type="dxa"/>
            </w:tcMar>
            <w:vAlign w:val="center"/>
          </w:tcPr>
          <w:p w14:paraId="19CEB1C2" w14:textId="77777777" w:rsidR="00C6612E" w:rsidRPr="00383506" w:rsidRDefault="00C6612E" w:rsidP="00C21D70">
            <w:pPr>
              <w:jc w:val="center"/>
              <w:rPr>
                <w:sz w:val="28"/>
                <w:szCs w:val="28"/>
              </w:rPr>
            </w:pPr>
          </w:p>
        </w:tc>
        <w:tc>
          <w:tcPr>
            <w:tcW w:w="5105" w:type="dxa"/>
            <w:gridSpan w:val="3"/>
            <w:shd w:val="clear" w:color="000000" w:fill="FFFFFF"/>
            <w:tcMar>
              <w:left w:w="57" w:type="dxa"/>
              <w:right w:w="57" w:type="dxa"/>
            </w:tcMar>
            <w:vAlign w:val="center"/>
            <w:hideMark/>
          </w:tcPr>
          <w:p w14:paraId="29861547" w14:textId="77777777" w:rsidR="00C6612E" w:rsidRPr="00383506" w:rsidRDefault="00C6612E" w:rsidP="00C21D70">
            <w:pPr>
              <w:jc w:val="center"/>
              <w:rPr>
                <w:bCs/>
                <w:sz w:val="28"/>
                <w:szCs w:val="28"/>
              </w:rPr>
            </w:pPr>
            <w:r w:rsidRPr="00383506">
              <w:rPr>
                <w:bCs/>
                <w:sz w:val="28"/>
                <w:szCs w:val="28"/>
              </w:rPr>
              <w:t>теплоноситель - конденсат</w:t>
            </w:r>
          </w:p>
        </w:tc>
      </w:tr>
      <w:tr w:rsidR="00C6612E" w:rsidRPr="00383506" w14:paraId="599866F0" w14:textId="77777777" w:rsidTr="00C21D70">
        <w:trPr>
          <w:trHeight w:val="284"/>
        </w:trPr>
        <w:tc>
          <w:tcPr>
            <w:tcW w:w="4820" w:type="dxa"/>
            <w:vMerge/>
            <w:shd w:val="clear" w:color="000000" w:fill="FFFFFF"/>
            <w:tcMar>
              <w:left w:w="57" w:type="dxa"/>
              <w:right w:w="57" w:type="dxa"/>
            </w:tcMar>
            <w:vAlign w:val="center"/>
          </w:tcPr>
          <w:p w14:paraId="2EAA6510" w14:textId="77777777" w:rsidR="00C6612E" w:rsidRPr="00383506" w:rsidRDefault="00C6612E" w:rsidP="00C21D70">
            <w:pPr>
              <w:jc w:val="center"/>
              <w:rPr>
                <w:sz w:val="28"/>
                <w:szCs w:val="28"/>
              </w:rPr>
            </w:pPr>
          </w:p>
        </w:tc>
        <w:tc>
          <w:tcPr>
            <w:tcW w:w="2126" w:type="dxa"/>
            <w:shd w:val="clear" w:color="000000" w:fill="FFFFFF"/>
            <w:tcMar>
              <w:left w:w="57" w:type="dxa"/>
              <w:right w:w="57" w:type="dxa"/>
            </w:tcMar>
            <w:vAlign w:val="center"/>
          </w:tcPr>
          <w:p w14:paraId="59F3F0A6" w14:textId="77777777" w:rsidR="00C6612E" w:rsidRPr="00383506" w:rsidRDefault="00C6612E" w:rsidP="00C21D70">
            <w:pPr>
              <w:jc w:val="center"/>
              <w:rPr>
                <w:sz w:val="28"/>
                <w:szCs w:val="28"/>
              </w:rPr>
            </w:pPr>
            <w:r w:rsidRPr="00383506">
              <w:rPr>
                <w:bCs/>
                <w:sz w:val="28"/>
                <w:szCs w:val="28"/>
              </w:rPr>
              <w:t>0,000</w:t>
            </w:r>
          </w:p>
        </w:tc>
        <w:tc>
          <w:tcPr>
            <w:tcW w:w="1278" w:type="dxa"/>
            <w:shd w:val="clear" w:color="000000" w:fill="FFFFFF"/>
            <w:tcMar>
              <w:left w:w="57" w:type="dxa"/>
              <w:right w:w="57" w:type="dxa"/>
            </w:tcMar>
            <w:vAlign w:val="center"/>
          </w:tcPr>
          <w:p w14:paraId="7E640856" w14:textId="77777777" w:rsidR="00C6612E" w:rsidRPr="00383506" w:rsidRDefault="00C6612E" w:rsidP="00C21D70">
            <w:pPr>
              <w:jc w:val="center"/>
              <w:rPr>
                <w:sz w:val="28"/>
                <w:szCs w:val="28"/>
              </w:rPr>
            </w:pPr>
            <w:r w:rsidRPr="00383506">
              <w:rPr>
                <w:bCs/>
                <w:sz w:val="28"/>
                <w:szCs w:val="28"/>
              </w:rPr>
              <w:t>0,000</w:t>
            </w:r>
          </w:p>
        </w:tc>
        <w:tc>
          <w:tcPr>
            <w:tcW w:w="1701" w:type="dxa"/>
            <w:shd w:val="clear" w:color="000000" w:fill="FFFFFF"/>
            <w:tcMar>
              <w:left w:w="57" w:type="dxa"/>
              <w:right w:w="57" w:type="dxa"/>
            </w:tcMar>
            <w:vAlign w:val="center"/>
          </w:tcPr>
          <w:p w14:paraId="5EA0CAFE" w14:textId="77777777" w:rsidR="00C6612E" w:rsidRPr="00383506" w:rsidRDefault="00C6612E" w:rsidP="00C21D70">
            <w:pPr>
              <w:jc w:val="center"/>
              <w:rPr>
                <w:bCs/>
                <w:sz w:val="28"/>
                <w:szCs w:val="28"/>
              </w:rPr>
            </w:pPr>
            <w:r w:rsidRPr="00383506">
              <w:rPr>
                <w:bCs/>
                <w:sz w:val="28"/>
                <w:szCs w:val="28"/>
              </w:rPr>
              <w:t>0,000</w:t>
            </w:r>
          </w:p>
        </w:tc>
      </w:tr>
      <w:tr w:rsidR="00C6612E" w:rsidRPr="00383506" w14:paraId="463C88C2" w14:textId="77777777" w:rsidTr="00C21D70">
        <w:trPr>
          <w:trHeight w:val="284"/>
        </w:trPr>
        <w:tc>
          <w:tcPr>
            <w:tcW w:w="4820" w:type="dxa"/>
            <w:vMerge/>
            <w:shd w:val="clear" w:color="000000" w:fill="FFFFFF"/>
            <w:tcMar>
              <w:left w:w="57" w:type="dxa"/>
              <w:right w:w="57" w:type="dxa"/>
            </w:tcMar>
            <w:vAlign w:val="center"/>
          </w:tcPr>
          <w:p w14:paraId="46B1D7E9" w14:textId="77777777" w:rsidR="00C6612E" w:rsidRPr="00383506" w:rsidRDefault="00C6612E" w:rsidP="00C21D70">
            <w:pPr>
              <w:jc w:val="center"/>
              <w:rPr>
                <w:sz w:val="28"/>
                <w:szCs w:val="28"/>
              </w:rPr>
            </w:pPr>
          </w:p>
        </w:tc>
        <w:tc>
          <w:tcPr>
            <w:tcW w:w="5105" w:type="dxa"/>
            <w:gridSpan w:val="3"/>
            <w:shd w:val="clear" w:color="000000" w:fill="FFFFFF"/>
            <w:tcMar>
              <w:left w:w="57" w:type="dxa"/>
              <w:right w:w="57" w:type="dxa"/>
            </w:tcMar>
            <w:vAlign w:val="center"/>
            <w:hideMark/>
          </w:tcPr>
          <w:p w14:paraId="2FB4CD81" w14:textId="77777777" w:rsidR="00C6612E" w:rsidRPr="00383506" w:rsidRDefault="00C6612E" w:rsidP="00C21D70">
            <w:pPr>
              <w:jc w:val="center"/>
              <w:rPr>
                <w:bCs/>
                <w:sz w:val="28"/>
                <w:szCs w:val="28"/>
              </w:rPr>
            </w:pPr>
            <w:r w:rsidRPr="00383506">
              <w:rPr>
                <w:bCs/>
                <w:sz w:val="28"/>
                <w:szCs w:val="28"/>
              </w:rPr>
              <w:t>теплоноситель - вода</w:t>
            </w:r>
          </w:p>
        </w:tc>
      </w:tr>
      <w:tr w:rsidR="00C6612E" w:rsidRPr="00383506" w14:paraId="520C563B" w14:textId="77777777" w:rsidTr="00C21D70">
        <w:trPr>
          <w:trHeight w:val="284"/>
        </w:trPr>
        <w:tc>
          <w:tcPr>
            <w:tcW w:w="4820" w:type="dxa"/>
            <w:vMerge/>
            <w:shd w:val="clear" w:color="000000" w:fill="FFFFFF"/>
            <w:tcMar>
              <w:left w:w="57" w:type="dxa"/>
              <w:right w:w="57" w:type="dxa"/>
            </w:tcMar>
            <w:vAlign w:val="center"/>
          </w:tcPr>
          <w:p w14:paraId="1B574B7A" w14:textId="77777777" w:rsidR="00C6612E" w:rsidRPr="00383506" w:rsidRDefault="00C6612E" w:rsidP="00C21D70">
            <w:pPr>
              <w:jc w:val="center"/>
              <w:rPr>
                <w:sz w:val="28"/>
                <w:szCs w:val="28"/>
              </w:rPr>
            </w:pPr>
          </w:p>
        </w:tc>
        <w:tc>
          <w:tcPr>
            <w:tcW w:w="2126" w:type="dxa"/>
            <w:shd w:val="clear" w:color="000000" w:fill="FFFFFF"/>
            <w:tcMar>
              <w:left w:w="57" w:type="dxa"/>
              <w:right w:w="57" w:type="dxa"/>
            </w:tcMar>
            <w:vAlign w:val="center"/>
          </w:tcPr>
          <w:p w14:paraId="7EF7485B" w14:textId="77777777" w:rsidR="00C6612E" w:rsidRPr="00383506" w:rsidRDefault="00C6612E" w:rsidP="00C21D70">
            <w:pPr>
              <w:jc w:val="center"/>
              <w:rPr>
                <w:bCs/>
                <w:sz w:val="28"/>
                <w:szCs w:val="28"/>
              </w:rPr>
            </w:pPr>
            <w:r w:rsidRPr="00383506">
              <w:rPr>
                <w:bCs/>
                <w:sz w:val="28"/>
                <w:szCs w:val="28"/>
              </w:rPr>
              <w:t>32,400</w:t>
            </w:r>
          </w:p>
        </w:tc>
        <w:tc>
          <w:tcPr>
            <w:tcW w:w="1278" w:type="dxa"/>
            <w:shd w:val="clear" w:color="000000" w:fill="FFFFFF"/>
            <w:tcMar>
              <w:left w:w="57" w:type="dxa"/>
              <w:right w:w="57" w:type="dxa"/>
            </w:tcMar>
            <w:vAlign w:val="center"/>
          </w:tcPr>
          <w:p w14:paraId="6F9FBE5F" w14:textId="77777777" w:rsidR="00C6612E" w:rsidRPr="00383506" w:rsidRDefault="00C6612E" w:rsidP="00C21D70">
            <w:pPr>
              <w:jc w:val="center"/>
              <w:rPr>
                <w:bCs/>
                <w:sz w:val="28"/>
                <w:szCs w:val="28"/>
              </w:rPr>
            </w:pPr>
            <w:r w:rsidRPr="00383506">
              <w:rPr>
                <w:bCs/>
                <w:sz w:val="28"/>
                <w:szCs w:val="28"/>
              </w:rPr>
              <w:t>0,117</w:t>
            </w:r>
          </w:p>
        </w:tc>
        <w:tc>
          <w:tcPr>
            <w:tcW w:w="1701" w:type="dxa"/>
            <w:shd w:val="clear" w:color="000000" w:fill="FFFFFF"/>
            <w:tcMar>
              <w:left w:w="57" w:type="dxa"/>
              <w:right w:w="57" w:type="dxa"/>
            </w:tcMar>
            <w:vAlign w:val="center"/>
          </w:tcPr>
          <w:p w14:paraId="5E573154" w14:textId="77777777" w:rsidR="00C6612E" w:rsidRPr="00383506" w:rsidRDefault="00C6612E" w:rsidP="00C21D70">
            <w:pPr>
              <w:jc w:val="center"/>
              <w:rPr>
                <w:bCs/>
                <w:sz w:val="28"/>
                <w:szCs w:val="28"/>
              </w:rPr>
            </w:pPr>
            <w:r w:rsidRPr="00383506">
              <w:rPr>
                <w:bCs/>
                <w:sz w:val="28"/>
                <w:szCs w:val="28"/>
              </w:rPr>
              <w:t>0,000</w:t>
            </w:r>
          </w:p>
        </w:tc>
      </w:tr>
      <w:tr w:rsidR="00C6612E" w:rsidRPr="00383506" w14:paraId="1D5289B3" w14:textId="77777777" w:rsidTr="00C21D70">
        <w:trPr>
          <w:trHeight w:val="284"/>
        </w:trPr>
        <w:tc>
          <w:tcPr>
            <w:tcW w:w="4820" w:type="dxa"/>
            <w:vMerge w:val="restart"/>
            <w:shd w:val="clear" w:color="000000" w:fill="FFFFFF"/>
            <w:tcMar>
              <w:left w:w="57" w:type="dxa"/>
              <w:right w:w="57" w:type="dxa"/>
            </w:tcMar>
            <w:vAlign w:val="center"/>
          </w:tcPr>
          <w:p w14:paraId="3E54F2CB" w14:textId="77777777" w:rsidR="00C6612E" w:rsidRPr="00383506" w:rsidRDefault="00C6612E" w:rsidP="00C21D70">
            <w:pPr>
              <w:rPr>
                <w:sz w:val="28"/>
                <w:szCs w:val="28"/>
              </w:rPr>
            </w:pPr>
            <w:r w:rsidRPr="00383506">
              <w:rPr>
                <w:sz w:val="28"/>
                <w:szCs w:val="28"/>
              </w:rPr>
              <w:t>Котельная МППВ ст. Трудармейская</w:t>
            </w:r>
          </w:p>
        </w:tc>
        <w:tc>
          <w:tcPr>
            <w:tcW w:w="5105" w:type="dxa"/>
            <w:gridSpan w:val="3"/>
            <w:shd w:val="clear" w:color="000000" w:fill="FFFFFF"/>
            <w:tcMar>
              <w:left w:w="57" w:type="dxa"/>
              <w:right w:w="57" w:type="dxa"/>
            </w:tcMar>
            <w:vAlign w:val="center"/>
            <w:hideMark/>
          </w:tcPr>
          <w:p w14:paraId="5BF33C06" w14:textId="77777777" w:rsidR="00C6612E" w:rsidRPr="00383506" w:rsidRDefault="00C6612E" w:rsidP="00C21D70">
            <w:pPr>
              <w:jc w:val="center"/>
              <w:rPr>
                <w:bCs/>
                <w:sz w:val="28"/>
                <w:szCs w:val="28"/>
              </w:rPr>
            </w:pPr>
            <w:r w:rsidRPr="00383506">
              <w:rPr>
                <w:bCs/>
                <w:sz w:val="28"/>
                <w:szCs w:val="28"/>
              </w:rPr>
              <w:t>теплоноситель - пар</w:t>
            </w:r>
          </w:p>
        </w:tc>
      </w:tr>
      <w:tr w:rsidR="00C6612E" w:rsidRPr="00383506" w14:paraId="511171D3" w14:textId="77777777" w:rsidTr="00C21D70">
        <w:trPr>
          <w:trHeight w:val="284"/>
        </w:trPr>
        <w:tc>
          <w:tcPr>
            <w:tcW w:w="4820" w:type="dxa"/>
            <w:vMerge/>
            <w:shd w:val="clear" w:color="000000" w:fill="FFFFFF"/>
            <w:tcMar>
              <w:left w:w="57" w:type="dxa"/>
              <w:right w:w="57" w:type="dxa"/>
            </w:tcMar>
            <w:vAlign w:val="center"/>
          </w:tcPr>
          <w:p w14:paraId="02795180" w14:textId="77777777" w:rsidR="00C6612E" w:rsidRPr="00383506" w:rsidRDefault="00C6612E" w:rsidP="00C21D70">
            <w:pPr>
              <w:jc w:val="center"/>
              <w:rPr>
                <w:sz w:val="28"/>
                <w:szCs w:val="28"/>
              </w:rPr>
            </w:pPr>
          </w:p>
        </w:tc>
        <w:tc>
          <w:tcPr>
            <w:tcW w:w="2126" w:type="dxa"/>
            <w:shd w:val="clear" w:color="000000" w:fill="FFFFFF"/>
            <w:tcMar>
              <w:left w:w="57" w:type="dxa"/>
              <w:right w:w="57" w:type="dxa"/>
            </w:tcMar>
            <w:vAlign w:val="center"/>
          </w:tcPr>
          <w:p w14:paraId="03385B31" w14:textId="77777777" w:rsidR="00C6612E" w:rsidRPr="00383506" w:rsidRDefault="00C6612E" w:rsidP="00C21D70">
            <w:pPr>
              <w:jc w:val="center"/>
              <w:rPr>
                <w:sz w:val="28"/>
                <w:szCs w:val="28"/>
              </w:rPr>
            </w:pPr>
            <w:r w:rsidRPr="00383506">
              <w:rPr>
                <w:bCs/>
                <w:sz w:val="28"/>
                <w:szCs w:val="28"/>
              </w:rPr>
              <w:t>0,000</w:t>
            </w:r>
          </w:p>
        </w:tc>
        <w:tc>
          <w:tcPr>
            <w:tcW w:w="1278" w:type="dxa"/>
            <w:shd w:val="clear" w:color="000000" w:fill="FFFFFF"/>
            <w:tcMar>
              <w:left w:w="57" w:type="dxa"/>
              <w:right w:w="57" w:type="dxa"/>
            </w:tcMar>
            <w:vAlign w:val="center"/>
          </w:tcPr>
          <w:p w14:paraId="240F296B" w14:textId="77777777" w:rsidR="00C6612E" w:rsidRPr="00383506" w:rsidRDefault="00C6612E" w:rsidP="00C21D70">
            <w:pPr>
              <w:jc w:val="center"/>
              <w:rPr>
                <w:sz w:val="28"/>
                <w:szCs w:val="28"/>
              </w:rPr>
            </w:pPr>
            <w:r w:rsidRPr="00383506">
              <w:rPr>
                <w:bCs/>
                <w:sz w:val="28"/>
                <w:szCs w:val="28"/>
              </w:rPr>
              <w:t>0,000</w:t>
            </w:r>
          </w:p>
        </w:tc>
        <w:tc>
          <w:tcPr>
            <w:tcW w:w="1701" w:type="dxa"/>
            <w:shd w:val="clear" w:color="000000" w:fill="FFFFFF"/>
            <w:tcMar>
              <w:left w:w="57" w:type="dxa"/>
              <w:right w:w="57" w:type="dxa"/>
            </w:tcMar>
            <w:vAlign w:val="center"/>
          </w:tcPr>
          <w:p w14:paraId="74B4A456" w14:textId="77777777" w:rsidR="00C6612E" w:rsidRPr="00383506" w:rsidRDefault="00C6612E" w:rsidP="00C21D70">
            <w:pPr>
              <w:jc w:val="center"/>
              <w:rPr>
                <w:bCs/>
                <w:sz w:val="28"/>
                <w:szCs w:val="28"/>
              </w:rPr>
            </w:pPr>
            <w:r w:rsidRPr="00383506">
              <w:rPr>
                <w:bCs/>
                <w:sz w:val="28"/>
                <w:szCs w:val="28"/>
              </w:rPr>
              <w:t>0,000</w:t>
            </w:r>
          </w:p>
        </w:tc>
      </w:tr>
      <w:tr w:rsidR="00C6612E" w:rsidRPr="00383506" w14:paraId="6470219E" w14:textId="77777777" w:rsidTr="00C21D70">
        <w:trPr>
          <w:trHeight w:val="284"/>
        </w:trPr>
        <w:tc>
          <w:tcPr>
            <w:tcW w:w="4820" w:type="dxa"/>
            <w:vMerge/>
            <w:shd w:val="clear" w:color="000000" w:fill="FFFFFF"/>
            <w:tcMar>
              <w:left w:w="57" w:type="dxa"/>
              <w:right w:w="57" w:type="dxa"/>
            </w:tcMar>
            <w:vAlign w:val="center"/>
          </w:tcPr>
          <w:p w14:paraId="25488BCA" w14:textId="77777777" w:rsidR="00C6612E" w:rsidRPr="00383506" w:rsidRDefault="00C6612E" w:rsidP="00C21D70">
            <w:pPr>
              <w:jc w:val="center"/>
              <w:rPr>
                <w:sz w:val="28"/>
                <w:szCs w:val="28"/>
              </w:rPr>
            </w:pPr>
          </w:p>
        </w:tc>
        <w:tc>
          <w:tcPr>
            <w:tcW w:w="5105" w:type="dxa"/>
            <w:gridSpan w:val="3"/>
            <w:shd w:val="clear" w:color="000000" w:fill="FFFFFF"/>
            <w:tcMar>
              <w:left w:w="57" w:type="dxa"/>
              <w:right w:w="57" w:type="dxa"/>
            </w:tcMar>
            <w:vAlign w:val="center"/>
            <w:hideMark/>
          </w:tcPr>
          <w:p w14:paraId="6B277994" w14:textId="77777777" w:rsidR="00C6612E" w:rsidRPr="00383506" w:rsidRDefault="00C6612E" w:rsidP="00C21D70">
            <w:pPr>
              <w:jc w:val="center"/>
              <w:rPr>
                <w:bCs/>
                <w:sz w:val="28"/>
                <w:szCs w:val="28"/>
              </w:rPr>
            </w:pPr>
            <w:r w:rsidRPr="00383506">
              <w:rPr>
                <w:bCs/>
                <w:sz w:val="28"/>
                <w:szCs w:val="28"/>
              </w:rPr>
              <w:t>теплоноситель - конденсат</w:t>
            </w:r>
          </w:p>
        </w:tc>
      </w:tr>
      <w:tr w:rsidR="00C6612E" w:rsidRPr="00383506" w14:paraId="5EDA97A6" w14:textId="77777777" w:rsidTr="00C21D70">
        <w:trPr>
          <w:trHeight w:val="284"/>
        </w:trPr>
        <w:tc>
          <w:tcPr>
            <w:tcW w:w="4820" w:type="dxa"/>
            <w:vMerge/>
            <w:shd w:val="clear" w:color="000000" w:fill="FFFFFF"/>
            <w:tcMar>
              <w:left w:w="57" w:type="dxa"/>
              <w:right w:w="57" w:type="dxa"/>
            </w:tcMar>
            <w:vAlign w:val="center"/>
          </w:tcPr>
          <w:p w14:paraId="3CC6982B" w14:textId="77777777" w:rsidR="00C6612E" w:rsidRPr="00383506" w:rsidRDefault="00C6612E" w:rsidP="00C21D70">
            <w:pPr>
              <w:jc w:val="center"/>
              <w:rPr>
                <w:sz w:val="28"/>
                <w:szCs w:val="28"/>
              </w:rPr>
            </w:pPr>
          </w:p>
        </w:tc>
        <w:tc>
          <w:tcPr>
            <w:tcW w:w="2126" w:type="dxa"/>
            <w:shd w:val="clear" w:color="000000" w:fill="FFFFFF"/>
            <w:tcMar>
              <w:left w:w="57" w:type="dxa"/>
              <w:right w:w="57" w:type="dxa"/>
            </w:tcMar>
            <w:vAlign w:val="center"/>
          </w:tcPr>
          <w:p w14:paraId="29C8876F" w14:textId="77777777" w:rsidR="00C6612E" w:rsidRPr="00383506" w:rsidRDefault="00C6612E" w:rsidP="00C21D70">
            <w:pPr>
              <w:jc w:val="center"/>
              <w:rPr>
                <w:sz w:val="28"/>
                <w:szCs w:val="28"/>
              </w:rPr>
            </w:pPr>
            <w:r w:rsidRPr="00383506">
              <w:rPr>
                <w:bCs/>
                <w:sz w:val="28"/>
                <w:szCs w:val="28"/>
              </w:rPr>
              <w:t>0,000</w:t>
            </w:r>
          </w:p>
        </w:tc>
        <w:tc>
          <w:tcPr>
            <w:tcW w:w="1278" w:type="dxa"/>
            <w:shd w:val="clear" w:color="000000" w:fill="FFFFFF"/>
            <w:tcMar>
              <w:left w:w="57" w:type="dxa"/>
              <w:right w:w="57" w:type="dxa"/>
            </w:tcMar>
            <w:vAlign w:val="center"/>
          </w:tcPr>
          <w:p w14:paraId="0D0070B0" w14:textId="77777777" w:rsidR="00C6612E" w:rsidRPr="00383506" w:rsidRDefault="00C6612E" w:rsidP="00C21D70">
            <w:pPr>
              <w:jc w:val="center"/>
              <w:rPr>
                <w:sz w:val="28"/>
                <w:szCs w:val="28"/>
              </w:rPr>
            </w:pPr>
            <w:r w:rsidRPr="00383506">
              <w:rPr>
                <w:bCs/>
                <w:sz w:val="28"/>
                <w:szCs w:val="28"/>
              </w:rPr>
              <w:t>0,000</w:t>
            </w:r>
          </w:p>
        </w:tc>
        <w:tc>
          <w:tcPr>
            <w:tcW w:w="1701" w:type="dxa"/>
            <w:shd w:val="clear" w:color="000000" w:fill="FFFFFF"/>
            <w:tcMar>
              <w:left w:w="57" w:type="dxa"/>
              <w:right w:w="57" w:type="dxa"/>
            </w:tcMar>
            <w:vAlign w:val="center"/>
          </w:tcPr>
          <w:p w14:paraId="64EFCEBA" w14:textId="77777777" w:rsidR="00C6612E" w:rsidRPr="00383506" w:rsidRDefault="00C6612E" w:rsidP="00C21D70">
            <w:pPr>
              <w:jc w:val="center"/>
              <w:rPr>
                <w:bCs/>
                <w:sz w:val="28"/>
                <w:szCs w:val="28"/>
              </w:rPr>
            </w:pPr>
            <w:r w:rsidRPr="00383506">
              <w:rPr>
                <w:bCs/>
                <w:sz w:val="28"/>
                <w:szCs w:val="28"/>
              </w:rPr>
              <w:t>0,000</w:t>
            </w:r>
          </w:p>
        </w:tc>
      </w:tr>
      <w:tr w:rsidR="00C6612E" w:rsidRPr="00383506" w14:paraId="7AD186F4" w14:textId="77777777" w:rsidTr="00C21D70">
        <w:trPr>
          <w:trHeight w:val="284"/>
        </w:trPr>
        <w:tc>
          <w:tcPr>
            <w:tcW w:w="4820" w:type="dxa"/>
            <w:vMerge/>
            <w:shd w:val="clear" w:color="000000" w:fill="FFFFFF"/>
            <w:tcMar>
              <w:left w:w="57" w:type="dxa"/>
              <w:right w:w="57" w:type="dxa"/>
            </w:tcMar>
            <w:vAlign w:val="center"/>
          </w:tcPr>
          <w:p w14:paraId="02F8B298" w14:textId="77777777" w:rsidR="00C6612E" w:rsidRPr="00383506" w:rsidRDefault="00C6612E" w:rsidP="00C21D70">
            <w:pPr>
              <w:jc w:val="center"/>
              <w:rPr>
                <w:sz w:val="28"/>
                <w:szCs w:val="28"/>
              </w:rPr>
            </w:pPr>
          </w:p>
        </w:tc>
        <w:tc>
          <w:tcPr>
            <w:tcW w:w="5105" w:type="dxa"/>
            <w:gridSpan w:val="3"/>
            <w:shd w:val="clear" w:color="000000" w:fill="FFFFFF"/>
            <w:tcMar>
              <w:left w:w="57" w:type="dxa"/>
              <w:right w:w="57" w:type="dxa"/>
            </w:tcMar>
            <w:vAlign w:val="center"/>
            <w:hideMark/>
          </w:tcPr>
          <w:p w14:paraId="19E82B4A" w14:textId="77777777" w:rsidR="00C6612E" w:rsidRPr="00383506" w:rsidRDefault="00C6612E" w:rsidP="00C21D70">
            <w:pPr>
              <w:jc w:val="center"/>
              <w:rPr>
                <w:bCs/>
                <w:sz w:val="28"/>
                <w:szCs w:val="28"/>
              </w:rPr>
            </w:pPr>
            <w:r w:rsidRPr="00383506">
              <w:rPr>
                <w:bCs/>
                <w:sz w:val="28"/>
                <w:szCs w:val="28"/>
              </w:rPr>
              <w:t>теплоноситель - вода</w:t>
            </w:r>
          </w:p>
        </w:tc>
      </w:tr>
      <w:tr w:rsidR="00C6612E" w:rsidRPr="00383506" w14:paraId="7BD3513E" w14:textId="77777777" w:rsidTr="00C21D70">
        <w:trPr>
          <w:trHeight w:val="284"/>
        </w:trPr>
        <w:tc>
          <w:tcPr>
            <w:tcW w:w="4820" w:type="dxa"/>
            <w:vMerge/>
            <w:shd w:val="clear" w:color="000000" w:fill="FFFFFF"/>
            <w:tcMar>
              <w:left w:w="57" w:type="dxa"/>
              <w:right w:w="57" w:type="dxa"/>
            </w:tcMar>
            <w:vAlign w:val="center"/>
          </w:tcPr>
          <w:p w14:paraId="53334403" w14:textId="77777777" w:rsidR="00C6612E" w:rsidRPr="00383506" w:rsidRDefault="00C6612E" w:rsidP="00C21D70">
            <w:pPr>
              <w:jc w:val="center"/>
              <w:rPr>
                <w:sz w:val="28"/>
                <w:szCs w:val="28"/>
              </w:rPr>
            </w:pPr>
          </w:p>
        </w:tc>
        <w:tc>
          <w:tcPr>
            <w:tcW w:w="2126" w:type="dxa"/>
            <w:shd w:val="clear" w:color="000000" w:fill="FFFFFF"/>
            <w:tcMar>
              <w:left w:w="57" w:type="dxa"/>
              <w:right w:w="57" w:type="dxa"/>
            </w:tcMar>
            <w:vAlign w:val="center"/>
          </w:tcPr>
          <w:p w14:paraId="70C50D37" w14:textId="77777777" w:rsidR="00C6612E" w:rsidRPr="00383506" w:rsidRDefault="00C6612E" w:rsidP="00C21D70">
            <w:pPr>
              <w:jc w:val="center"/>
              <w:rPr>
                <w:bCs/>
                <w:sz w:val="28"/>
                <w:szCs w:val="28"/>
              </w:rPr>
            </w:pPr>
            <w:r w:rsidRPr="00383506">
              <w:rPr>
                <w:bCs/>
                <w:sz w:val="28"/>
                <w:szCs w:val="28"/>
              </w:rPr>
              <w:t>144,140</w:t>
            </w:r>
          </w:p>
        </w:tc>
        <w:tc>
          <w:tcPr>
            <w:tcW w:w="1278" w:type="dxa"/>
            <w:shd w:val="clear" w:color="000000" w:fill="FFFFFF"/>
            <w:tcMar>
              <w:left w:w="57" w:type="dxa"/>
              <w:right w:w="57" w:type="dxa"/>
            </w:tcMar>
            <w:vAlign w:val="center"/>
          </w:tcPr>
          <w:p w14:paraId="5298E6EC" w14:textId="77777777" w:rsidR="00C6612E" w:rsidRPr="00383506" w:rsidRDefault="00C6612E" w:rsidP="00C21D70">
            <w:pPr>
              <w:jc w:val="center"/>
              <w:rPr>
                <w:bCs/>
                <w:sz w:val="28"/>
                <w:szCs w:val="28"/>
              </w:rPr>
            </w:pPr>
            <w:r w:rsidRPr="00383506">
              <w:rPr>
                <w:bCs/>
                <w:sz w:val="28"/>
                <w:szCs w:val="28"/>
              </w:rPr>
              <w:t>0,301</w:t>
            </w:r>
          </w:p>
        </w:tc>
        <w:tc>
          <w:tcPr>
            <w:tcW w:w="1701" w:type="dxa"/>
            <w:shd w:val="clear" w:color="000000" w:fill="FFFFFF"/>
            <w:tcMar>
              <w:left w:w="57" w:type="dxa"/>
              <w:right w:w="57" w:type="dxa"/>
            </w:tcMar>
            <w:vAlign w:val="center"/>
          </w:tcPr>
          <w:p w14:paraId="4EDFD3F6" w14:textId="77777777" w:rsidR="00C6612E" w:rsidRPr="00383506" w:rsidRDefault="00C6612E" w:rsidP="00C21D70">
            <w:pPr>
              <w:jc w:val="center"/>
              <w:rPr>
                <w:bCs/>
                <w:sz w:val="28"/>
                <w:szCs w:val="28"/>
              </w:rPr>
            </w:pPr>
            <w:r w:rsidRPr="00383506">
              <w:rPr>
                <w:bCs/>
                <w:sz w:val="28"/>
                <w:szCs w:val="28"/>
              </w:rPr>
              <w:t>0,000</w:t>
            </w:r>
          </w:p>
        </w:tc>
      </w:tr>
      <w:tr w:rsidR="00C6612E" w:rsidRPr="00383506" w14:paraId="4A072781" w14:textId="77777777" w:rsidTr="00C21D70">
        <w:trPr>
          <w:trHeight w:val="284"/>
        </w:trPr>
        <w:tc>
          <w:tcPr>
            <w:tcW w:w="4820" w:type="dxa"/>
            <w:vMerge w:val="restart"/>
            <w:shd w:val="clear" w:color="000000" w:fill="FFFFFF"/>
            <w:tcMar>
              <w:left w:w="57" w:type="dxa"/>
              <w:right w:w="57" w:type="dxa"/>
            </w:tcMar>
            <w:vAlign w:val="center"/>
          </w:tcPr>
          <w:p w14:paraId="74E09F4C" w14:textId="77777777" w:rsidR="00C6612E" w:rsidRPr="00383506" w:rsidRDefault="00C6612E" w:rsidP="00C21D70">
            <w:pPr>
              <w:rPr>
                <w:sz w:val="28"/>
                <w:szCs w:val="28"/>
              </w:rPr>
            </w:pPr>
            <w:r w:rsidRPr="00383506">
              <w:rPr>
                <w:sz w:val="28"/>
                <w:szCs w:val="28"/>
              </w:rPr>
              <w:t>Котельная МППВ ст. Бирюлинская</w:t>
            </w:r>
          </w:p>
        </w:tc>
        <w:tc>
          <w:tcPr>
            <w:tcW w:w="5105" w:type="dxa"/>
            <w:gridSpan w:val="3"/>
            <w:shd w:val="clear" w:color="000000" w:fill="FFFFFF"/>
            <w:tcMar>
              <w:left w:w="57" w:type="dxa"/>
              <w:right w:w="57" w:type="dxa"/>
            </w:tcMar>
            <w:vAlign w:val="center"/>
            <w:hideMark/>
          </w:tcPr>
          <w:p w14:paraId="684C167A" w14:textId="77777777" w:rsidR="00C6612E" w:rsidRPr="00383506" w:rsidRDefault="00C6612E" w:rsidP="00C21D70">
            <w:pPr>
              <w:jc w:val="center"/>
              <w:rPr>
                <w:bCs/>
                <w:sz w:val="28"/>
                <w:szCs w:val="28"/>
              </w:rPr>
            </w:pPr>
            <w:r w:rsidRPr="00383506">
              <w:rPr>
                <w:bCs/>
                <w:sz w:val="28"/>
                <w:szCs w:val="28"/>
              </w:rPr>
              <w:t>теплоноситель - пар</w:t>
            </w:r>
          </w:p>
        </w:tc>
      </w:tr>
      <w:tr w:rsidR="00C6612E" w:rsidRPr="00383506" w14:paraId="1D9673CC" w14:textId="77777777" w:rsidTr="00C21D70">
        <w:trPr>
          <w:trHeight w:val="284"/>
        </w:trPr>
        <w:tc>
          <w:tcPr>
            <w:tcW w:w="4820" w:type="dxa"/>
            <w:vMerge/>
            <w:shd w:val="clear" w:color="000000" w:fill="FFFFFF"/>
            <w:tcMar>
              <w:left w:w="57" w:type="dxa"/>
              <w:right w:w="57" w:type="dxa"/>
            </w:tcMar>
            <w:vAlign w:val="center"/>
          </w:tcPr>
          <w:p w14:paraId="0F8349E5" w14:textId="77777777" w:rsidR="00C6612E" w:rsidRPr="00383506" w:rsidRDefault="00C6612E" w:rsidP="00C21D70">
            <w:pPr>
              <w:jc w:val="center"/>
              <w:rPr>
                <w:sz w:val="28"/>
                <w:szCs w:val="28"/>
              </w:rPr>
            </w:pPr>
          </w:p>
        </w:tc>
        <w:tc>
          <w:tcPr>
            <w:tcW w:w="2126" w:type="dxa"/>
            <w:shd w:val="clear" w:color="000000" w:fill="FFFFFF"/>
            <w:tcMar>
              <w:left w:w="57" w:type="dxa"/>
              <w:right w:w="57" w:type="dxa"/>
            </w:tcMar>
            <w:vAlign w:val="center"/>
          </w:tcPr>
          <w:p w14:paraId="3AB69B5A" w14:textId="77777777" w:rsidR="00C6612E" w:rsidRPr="00383506" w:rsidRDefault="00C6612E" w:rsidP="00C21D70">
            <w:pPr>
              <w:jc w:val="center"/>
              <w:rPr>
                <w:sz w:val="28"/>
                <w:szCs w:val="28"/>
              </w:rPr>
            </w:pPr>
            <w:r w:rsidRPr="00383506">
              <w:rPr>
                <w:bCs/>
                <w:sz w:val="28"/>
                <w:szCs w:val="28"/>
              </w:rPr>
              <w:t>0,000</w:t>
            </w:r>
          </w:p>
        </w:tc>
        <w:tc>
          <w:tcPr>
            <w:tcW w:w="1278" w:type="dxa"/>
            <w:shd w:val="clear" w:color="000000" w:fill="FFFFFF"/>
            <w:tcMar>
              <w:left w:w="57" w:type="dxa"/>
              <w:right w:w="57" w:type="dxa"/>
            </w:tcMar>
            <w:vAlign w:val="center"/>
          </w:tcPr>
          <w:p w14:paraId="0A729847" w14:textId="77777777" w:rsidR="00C6612E" w:rsidRPr="00383506" w:rsidRDefault="00C6612E" w:rsidP="00C21D70">
            <w:pPr>
              <w:jc w:val="center"/>
              <w:rPr>
                <w:sz w:val="28"/>
                <w:szCs w:val="28"/>
              </w:rPr>
            </w:pPr>
            <w:r w:rsidRPr="00383506">
              <w:rPr>
                <w:bCs/>
                <w:sz w:val="28"/>
                <w:szCs w:val="28"/>
              </w:rPr>
              <w:t>0,000</w:t>
            </w:r>
          </w:p>
        </w:tc>
        <w:tc>
          <w:tcPr>
            <w:tcW w:w="1701" w:type="dxa"/>
            <w:shd w:val="clear" w:color="000000" w:fill="FFFFFF"/>
            <w:tcMar>
              <w:left w:w="57" w:type="dxa"/>
              <w:right w:w="57" w:type="dxa"/>
            </w:tcMar>
            <w:vAlign w:val="center"/>
          </w:tcPr>
          <w:p w14:paraId="69488154" w14:textId="77777777" w:rsidR="00C6612E" w:rsidRPr="00383506" w:rsidRDefault="00C6612E" w:rsidP="00C21D70">
            <w:pPr>
              <w:jc w:val="center"/>
              <w:rPr>
                <w:bCs/>
                <w:sz w:val="28"/>
                <w:szCs w:val="28"/>
              </w:rPr>
            </w:pPr>
            <w:r w:rsidRPr="00383506">
              <w:rPr>
                <w:bCs/>
                <w:sz w:val="28"/>
                <w:szCs w:val="28"/>
              </w:rPr>
              <w:t>0,000</w:t>
            </w:r>
          </w:p>
        </w:tc>
      </w:tr>
      <w:tr w:rsidR="00C6612E" w:rsidRPr="00383506" w14:paraId="78798E65" w14:textId="77777777" w:rsidTr="00C21D70">
        <w:trPr>
          <w:trHeight w:val="284"/>
        </w:trPr>
        <w:tc>
          <w:tcPr>
            <w:tcW w:w="4820" w:type="dxa"/>
            <w:vMerge/>
            <w:shd w:val="clear" w:color="000000" w:fill="FFFFFF"/>
            <w:tcMar>
              <w:left w:w="57" w:type="dxa"/>
              <w:right w:w="57" w:type="dxa"/>
            </w:tcMar>
            <w:vAlign w:val="center"/>
          </w:tcPr>
          <w:p w14:paraId="2FE50B63" w14:textId="77777777" w:rsidR="00C6612E" w:rsidRPr="00383506" w:rsidRDefault="00C6612E" w:rsidP="00C21D70">
            <w:pPr>
              <w:jc w:val="center"/>
              <w:rPr>
                <w:sz w:val="28"/>
                <w:szCs w:val="28"/>
              </w:rPr>
            </w:pPr>
          </w:p>
        </w:tc>
        <w:tc>
          <w:tcPr>
            <w:tcW w:w="5105" w:type="dxa"/>
            <w:gridSpan w:val="3"/>
            <w:shd w:val="clear" w:color="000000" w:fill="FFFFFF"/>
            <w:tcMar>
              <w:left w:w="57" w:type="dxa"/>
              <w:right w:w="57" w:type="dxa"/>
            </w:tcMar>
            <w:vAlign w:val="center"/>
            <w:hideMark/>
          </w:tcPr>
          <w:p w14:paraId="00F2AA3D" w14:textId="77777777" w:rsidR="00C6612E" w:rsidRPr="00383506" w:rsidRDefault="00C6612E" w:rsidP="00C21D70">
            <w:pPr>
              <w:jc w:val="center"/>
              <w:rPr>
                <w:bCs/>
                <w:sz w:val="28"/>
                <w:szCs w:val="28"/>
              </w:rPr>
            </w:pPr>
            <w:r w:rsidRPr="00383506">
              <w:rPr>
                <w:bCs/>
                <w:sz w:val="28"/>
                <w:szCs w:val="28"/>
              </w:rPr>
              <w:t>теплоноситель - конденсат</w:t>
            </w:r>
          </w:p>
        </w:tc>
      </w:tr>
      <w:tr w:rsidR="00C6612E" w:rsidRPr="00383506" w14:paraId="1289F02C" w14:textId="77777777" w:rsidTr="00C21D70">
        <w:trPr>
          <w:trHeight w:val="284"/>
        </w:trPr>
        <w:tc>
          <w:tcPr>
            <w:tcW w:w="4820" w:type="dxa"/>
            <w:vMerge/>
            <w:shd w:val="clear" w:color="000000" w:fill="FFFFFF"/>
            <w:tcMar>
              <w:left w:w="57" w:type="dxa"/>
              <w:right w:w="57" w:type="dxa"/>
            </w:tcMar>
            <w:vAlign w:val="center"/>
          </w:tcPr>
          <w:p w14:paraId="6A58A749" w14:textId="77777777" w:rsidR="00C6612E" w:rsidRPr="00383506" w:rsidRDefault="00C6612E" w:rsidP="00C21D70">
            <w:pPr>
              <w:jc w:val="center"/>
              <w:rPr>
                <w:sz w:val="28"/>
                <w:szCs w:val="28"/>
              </w:rPr>
            </w:pPr>
          </w:p>
        </w:tc>
        <w:tc>
          <w:tcPr>
            <w:tcW w:w="2126" w:type="dxa"/>
            <w:shd w:val="clear" w:color="000000" w:fill="FFFFFF"/>
            <w:tcMar>
              <w:left w:w="57" w:type="dxa"/>
              <w:right w:w="57" w:type="dxa"/>
            </w:tcMar>
            <w:vAlign w:val="center"/>
          </w:tcPr>
          <w:p w14:paraId="661684CB" w14:textId="77777777" w:rsidR="00C6612E" w:rsidRPr="00383506" w:rsidRDefault="00C6612E" w:rsidP="00C21D70">
            <w:pPr>
              <w:jc w:val="center"/>
              <w:rPr>
                <w:sz w:val="28"/>
                <w:szCs w:val="28"/>
              </w:rPr>
            </w:pPr>
            <w:r w:rsidRPr="00383506">
              <w:rPr>
                <w:bCs/>
                <w:sz w:val="28"/>
                <w:szCs w:val="28"/>
              </w:rPr>
              <w:t>0,000</w:t>
            </w:r>
          </w:p>
        </w:tc>
        <w:tc>
          <w:tcPr>
            <w:tcW w:w="1278" w:type="dxa"/>
            <w:shd w:val="clear" w:color="000000" w:fill="FFFFFF"/>
            <w:tcMar>
              <w:left w:w="57" w:type="dxa"/>
              <w:right w:w="57" w:type="dxa"/>
            </w:tcMar>
            <w:vAlign w:val="center"/>
          </w:tcPr>
          <w:p w14:paraId="08F14175" w14:textId="77777777" w:rsidR="00C6612E" w:rsidRPr="00383506" w:rsidRDefault="00C6612E" w:rsidP="00C21D70">
            <w:pPr>
              <w:jc w:val="center"/>
              <w:rPr>
                <w:sz w:val="28"/>
                <w:szCs w:val="28"/>
              </w:rPr>
            </w:pPr>
            <w:r w:rsidRPr="00383506">
              <w:rPr>
                <w:bCs/>
                <w:sz w:val="28"/>
                <w:szCs w:val="28"/>
              </w:rPr>
              <w:t>0,000</w:t>
            </w:r>
          </w:p>
        </w:tc>
        <w:tc>
          <w:tcPr>
            <w:tcW w:w="1701" w:type="dxa"/>
            <w:shd w:val="clear" w:color="000000" w:fill="FFFFFF"/>
            <w:tcMar>
              <w:left w:w="57" w:type="dxa"/>
              <w:right w:w="57" w:type="dxa"/>
            </w:tcMar>
            <w:vAlign w:val="center"/>
          </w:tcPr>
          <w:p w14:paraId="2A68D396" w14:textId="77777777" w:rsidR="00C6612E" w:rsidRPr="00383506" w:rsidRDefault="00C6612E" w:rsidP="00C21D70">
            <w:pPr>
              <w:jc w:val="center"/>
              <w:rPr>
                <w:bCs/>
                <w:sz w:val="28"/>
                <w:szCs w:val="28"/>
              </w:rPr>
            </w:pPr>
            <w:r w:rsidRPr="00383506">
              <w:rPr>
                <w:bCs/>
                <w:sz w:val="28"/>
                <w:szCs w:val="28"/>
              </w:rPr>
              <w:t>0,000</w:t>
            </w:r>
          </w:p>
        </w:tc>
      </w:tr>
      <w:tr w:rsidR="00C6612E" w:rsidRPr="00383506" w14:paraId="36DDDE0D" w14:textId="77777777" w:rsidTr="00C21D70">
        <w:trPr>
          <w:trHeight w:val="284"/>
        </w:trPr>
        <w:tc>
          <w:tcPr>
            <w:tcW w:w="4820" w:type="dxa"/>
            <w:vMerge/>
            <w:shd w:val="clear" w:color="000000" w:fill="FFFFFF"/>
            <w:tcMar>
              <w:left w:w="57" w:type="dxa"/>
              <w:right w:w="57" w:type="dxa"/>
            </w:tcMar>
            <w:vAlign w:val="center"/>
          </w:tcPr>
          <w:p w14:paraId="50CF70D2" w14:textId="77777777" w:rsidR="00C6612E" w:rsidRPr="00383506" w:rsidRDefault="00C6612E" w:rsidP="00C21D70">
            <w:pPr>
              <w:jc w:val="center"/>
              <w:rPr>
                <w:sz w:val="28"/>
                <w:szCs w:val="28"/>
              </w:rPr>
            </w:pPr>
          </w:p>
        </w:tc>
        <w:tc>
          <w:tcPr>
            <w:tcW w:w="5105" w:type="dxa"/>
            <w:gridSpan w:val="3"/>
            <w:shd w:val="clear" w:color="000000" w:fill="FFFFFF"/>
            <w:tcMar>
              <w:left w:w="57" w:type="dxa"/>
              <w:right w:w="57" w:type="dxa"/>
            </w:tcMar>
            <w:vAlign w:val="center"/>
            <w:hideMark/>
          </w:tcPr>
          <w:p w14:paraId="412801E7" w14:textId="77777777" w:rsidR="00C6612E" w:rsidRPr="00383506" w:rsidRDefault="00C6612E" w:rsidP="00C21D70">
            <w:pPr>
              <w:jc w:val="center"/>
              <w:rPr>
                <w:bCs/>
                <w:sz w:val="28"/>
                <w:szCs w:val="28"/>
              </w:rPr>
            </w:pPr>
            <w:r w:rsidRPr="00383506">
              <w:rPr>
                <w:bCs/>
                <w:sz w:val="28"/>
                <w:szCs w:val="28"/>
              </w:rPr>
              <w:t>теплоноситель - вода</w:t>
            </w:r>
          </w:p>
        </w:tc>
      </w:tr>
      <w:tr w:rsidR="00C6612E" w:rsidRPr="00383506" w14:paraId="6EA336E5" w14:textId="77777777" w:rsidTr="00C21D70">
        <w:trPr>
          <w:trHeight w:val="284"/>
        </w:trPr>
        <w:tc>
          <w:tcPr>
            <w:tcW w:w="4820" w:type="dxa"/>
            <w:vMerge/>
            <w:shd w:val="clear" w:color="000000" w:fill="FFFFFF"/>
            <w:tcMar>
              <w:left w:w="57" w:type="dxa"/>
              <w:right w:w="57" w:type="dxa"/>
            </w:tcMar>
            <w:vAlign w:val="center"/>
          </w:tcPr>
          <w:p w14:paraId="789C581C" w14:textId="77777777" w:rsidR="00C6612E" w:rsidRPr="00383506" w:rsidRDefault="00C6612E" w:rsidP="00C21D70">
            <w:pPr>
              <w:jc w:val="center"/>
              <w:rPr>
                <w:sz w:val="28"/>
                <w:szCs w:val="28"/>
              </w:rPr>
            </w:pPr>
          </w:p>
        </w:tc>
        <w:tc>
          <w:tcPr>
            <w:tcW w:w="2126" w:type="dxa"/>
            <w:shd w:val="clear" w:color="000000" w:fill="FFFFFF"/>
            <w:tcMar>
              <w:left w:w="57" w:type="dxa"/>
              <w:right w:w="57" w:type="dxa"/>
            </w:tcMar>
            <w:vAlign w:val="center"/>
          </w:tcPr>
          <w:p w14:paraId="20ED1DA3" w14:textId="77777777" w:rsidR="00C6612E" w:rsidRPr="00383506" w:rsidRDefault="00C6612E" w:rsidP="00C21D70">
            <w:pPr>
              <w:jc w:val="center"/>
              <w:rPr>
                <w:bCs/>
                <w:sz w:val="28"/>
                <w:szCs w:val="28"/>
              </w:rPr>
            </w:pPr>
            <w:r w:rsidRPr="00383506">
              <w:rPr>
                <w:bCs/>
                <w:sz w:val="28"/>
                <w:szCs w:val="28"/>
              </w:rPr>
              <w:t>3,52</w:t>
            </w:r>
          </w:p>
        </w:tc>
        <w:tc>
          <w:tcPr>
            <w:tcW w:w="1278" w:type="dxa"/>
            <w:shd w:val="clear" w:color="000000" w:fill="FFFFFF"/>
            <w:tcMar>
              <w:left w:w="57" w:type="dxa"/>
              <w:right w:w="57" w:type="dxa"/>
            </w:tcMar>
            <w:vAlign w:val="center"/>
          </w:tcPr>
          <w:p w14:paraId="4396CC9B" w14:textId="77777777" w:rsidR="00C6612E" w:rsidRPr="00383506" w:rsidRDefault="00C6612E" w:rsidP="00C21D70">
            <w:pPr>
              <w:jc w:val="center"/>
              <w:rPr>
                <w:bCs/>
                <w:sz w:val="28"/>
                <w:szCs w:val="28"/>
              </w:rPr>
            </w:pPr>
            <w:r w:rsidRPr="00383506">
              <w:rPr>
                <w:bCs/>
                <w:sz w:val="28"/>
                <w:szCs w:val="28"/>
              </w:rPr>
              <w:t>0,014</w:t>
            </w:r>
          </w:p>
        </w:tc>
        <w:tc>
          <w:tcPr>
            <w:tcW w:w="1701" w:type="dxa"/>
            <w:shd w:val="clear" w:color="000000" w:fill="FFFFFF"/>
            <w:tcMar>
              <w:left w:w="57" w:type="dxa"/>
              <w:right w:w="57" w:type="dxa"/>
            </w:tcMar>
            <w:vAlign w:val="center"/>
          </w:tcPr>
          <w:p w14:paraId="0B3440B6" w14:textId="77777777" w:rsidR="00C6612E" w:rsidRPr="00383506" w:rsidRDefault="00C6612E" w:rsidP="00C21D70">
            <w:pPr>
              <w:jc w:val="center"/>
              <w:rPr>
                <w:bCs/>
                <w:sz w:val="28"/>
                <w:szCs w:val="28"/>
              </w:rPr>
            </w:pPr>
            <w:r w:rsidRPr="00383506">
              <w:rPr>
                <w:bCs/>
                <w:sz w:val="28"/>
                <w:szCs w:val="28"/>
              </w:rPr>
              <w:t>0,000</w:t>
            </w:r>
          </w:p>
        </w:tc>
      </w:tr>
      <w:tr w:rsidR="00C6612E" w:rsidRPr="00383506" w14:paraId="25EE9403" w14:textId="77777777" w:rsidTr="00C21D70">
        <w:trPr>
          <w:trHeight w:val="284"/>
        </w:trPr>
        <w:tc>
          <w:tcPr>
            <w:tcW w:w="4820" w:type="dxa"/>
            <w:vMerge w:val="restart"/>
            <w:shd w:val="clear" w:color="000000" w:fill="FFFFFF"/>
            <w:tcMar>
              <w:left w:w="57" w:type="dxa"/>
              <w:right w:w="57" w:type="dxa"/>
            </w:tcMar>
            <w:vAlign w:val="center"/>
          </w:tcPr>
          <w:p w14:paraId="067DD28D" w14:textId="77777777" w:rsidR="00C6612E" w:rsidRPr="00383506" w:rsidRDefault="00C6612E" w:rsidP="00C21D70">
            <w:pPr>
              <w:rPr>
                <w:sz w:val="28"/>
                <w:szCs w:val="28"/>
              </w:rPr>
            </w:pPr>
            <w:r w:rsidRPr="00383506">
              <w:rPr>
                <w:sz w:val="28"/>
                <w:szCs w:val="28"/>
              </w:rPr>
              <w:t>Котельная Вагонного депо ст. Белово</w:t>
            </w:r>
          </w:p>
        </w:tc>
        <w:tc>
          <w:tcPr>
            <w:tcW w:w="5105" w:type="dxa"/>
            <w:gridSpan w:val="3"/>
            <w:shd w:val="clear" w:color="000000" w:fill="FFFFFF"/>
            <w:tcMar>
              <w:left w:w="57" w:type="dxa"/>
              <w:right w:w="57" w:type="dxa"/>
            </w:tcMar>
            <w:vAlign w:val="center"/>
            <w:hideMark/>
          </w:tcPr>
          <w:p w14:paraId="2403194E" w14:textId="77777777" w:rsidR="00C6612E" w:rsidRPr="00383506" w:rsidRDefault="00C6612E" w:rsidP="00C21D70">
            <w:pPr>
              <w:jc w:val="center"/>
              <w:rPr>
                <w:bCs/>
                <w:sz w:val="28"/>
                <w:szCs w:val="28"/>
              </w:rPr>
            </w:pPr>
            <w:r w:rsidRPr="00383506">
              <w:rPr>
                <w:bCs/>
                <w:sz w:val="28"/>
                <w:szCs w:val="28"/>
              </w:rPr>
              <w:t>теплоноситель - пар</w:t>
            </w:r>
          </w:p>
        </w:tc>
      </w:tr>
      <w:tr w:rsidR="00C6612E" w:rsidRPr="00383506" w14:paraId="323B6C9B" w14:textId="77777777" w:rsidTr="00C21D70">
        <w:trPr>
          <w:trHeight w:val="284"/>
        </w:trPr>
        <w:tc>
          <w:tcPr>
            <w:tcW w:w="4820" w:type="dxa"/>
            <w:vMerge/>
            <w:shd w:val="clear" w:color="000000" w:fill="FFFFFF"/>
            <w:tcMar>
              <w:left w:w="57" w:type="dxa"/>
              <w:right w:w="57" w:type="dxa"/>
            </w:tcMar>
            <w:vAlign w:val="center"/>
          </w:tcPr>
          <w:p w14:paraId="4CB1064A" w14:textId="77777777" w:rsidR="00C6612E" w:rsidRPr="00383506" w:rsidRDefault="00C6612E" w:rsidP="00C21D70">
            <w:pPr>
              <w:jc w:val="center"/>
              <w:rPr>
                <w:sz w:val="28"/>
                <w:szCs w:val="28"/>
              </w:rPr>
            </w:pPr>
          </w:p>
        </w:tc>
        <w:tc>
          <w:tcPr>
            <w:tcW w:w="2126" w:type="dxa"/>
            <w:shd w:val="clear" w:color="000000" w:fill="FFFFFF"/>
            <w:tcMar>
              <w:left w:w="57" w:type="dxa"/>
              <w:right w:w="57" w:type="dxa"/>
            </w:tcMar>
            <w:vAlign w:val="center"/>
          </w:tcPr>
          <w:p w14:paraId="3E4B1E7F" w14:textId="77777777" w:rsidR="00C6612E" w:rsidRPr="00383506" w:rsidRDefault="00C6612E" w:rsidP="00C21D70">
            <w:pPr>
              <w:jc w:val="center"/>
              <w:rPr>
                <w:sz w:val="28"/>
                <w:szCs w:val="28"/>
              </w:rPr>
            </w:pPr>
            <w:r w:rsidRPr="00383506">
              <w:rPr>
                <w:bCs/>
                <w:sz w:val="28"/>
                <w:szCs w:val="28"/>
              </w:rPr>
              <w:t>0,000</w:t>
            </w:r>
          </w:p>
        </w:tc>
        <w:tc>
          <w:tcPr>
            <w:tcW w:w="1278" w:type="dxa"/>
            <w:shd w:val="clear" w:color="000000" w:fill="FFFFFF"/>
            <w:tcMar>
              <w:left w:w="57" w:type="dxa"/>
              <w:right w:w="57" w:type="dxa"/>
            </w:tcMar>
            <w:vAlign w:val="center"/>
          </w:tcPr>
          <w:p w14:paraId="62DDD144" w14:textId="77777777" w:rsidR="00C6612E" w:rsidRPr="00383506" w:rsidRDefault="00C6612E" w:rsidP="00C21D70">
            <w:pPr>
              <w:jc w:val="center"/>
              <w:rPr>
                <w:sz w:val="28"/>
                <w:szCs w:val="28"/>
              </w:rPr>
            </w:pPr>
            <w:r w:rsidRPr="00383506">
              <w:rPr>
                <w:bCs/>
                <w:sz w:val="28"/>
                <w:szCs w:val="28"/>
              </w:rPr>
              <w:t>0,000</w:t>
            </w:r>
          </w:p>
        </w:tc>
        <w:tc>
          <w:tcPr>
            <w:tcW w:w="1701" w:type="dxa"/>
            <w:shd w:val="clear" w:color="000000" w:fill="FFFFFF"/>
            <w:tcMar>
              <w:left w:w="57" w:type="dxa"/>
              <w:right w:w="57" w:type="dxa"/>
            </w:tcMar>
            <w:vAlign w:val="center"/>
          </w:tcPr>
          <w:p w14:paraId="72B20374" w14:textId="77777777" w:rsidR="00C6612E" w:rsidRPr="00383506" w:rsidRDefault="00C6612E" w:rsidP="00C21D70">
            <w:pPr>
              <w:jc w:val="center"/>
              <w:rPr>
                <w:bCs/>
                <w:sz w:val="28"/>
                <w:szCs w:val="28"/>
              </w:rPr>
            </w:pPr>
            <w:r w:rsidRPr="00383506">
              <w:rPr>
                <w:bCs/>
                <w:sz w:val="28"/>
                <w:szCs w:val="28"/>
              </w:rPr>
              <w:t>0,000</w:t>
            </w:r>
          </w:p>
        </w:tc>
      </w:tr>
      <w:tr w:rsidR="00C6612E" w:rsidRPr="00383506" w14:paraId="294481BE" w14:textId="77777777" w:rsidTr="00C21D70">
        <w:trPr>
          <w:trHeight w:val="284"/>
        </w:trPr>
        <w:tc>
          <w:tcPr>
            <w:tcW w:w="4820" w:type="dxa"/>
            <w:vMerge/>
            <w:shd w:val="clear" w:color="000000" w:fill="FFFFFF"/>
            <w:tcMar>
              <w:left w:w="57" w:type="dxa"/>
              <w:right w:w="57" w:type="dxa"/>
            </w:tcMar>
            <w:vAlign w:val="center"/>
          </w:tcPr>
          <w:p w14:paraId="2CC24CB4" w14:textId="77777777" w:rsidR="00C6612E" w:rsidRPr="00383506" w:rsidRDefault="00C6612E" w:rsidP="00C21D70">
            <w:pPr>
              <w:jc w:val="center"/>
              <w:rPr>
                <w:sz w:val="28"/>
                <w:szCs w:val="28"/>
              </w:rPr>
            </w:pPr>
          </w:p>
        </w:tc>
        <w:tc>
          <w:tcPr>
            <w:tcW w:w="5105" w:type="dxa"/>
            <w:gridSpan w:val="3"/>
            <w:shd w:val="clear" w:color="000000" w:fill="FFFFFF"/>
            <w:tcMar>
              <w:left w:w="57" w:type="dxa"/>
              <w:right w:w="57" w:type="dxa"/>
            </w:tcMar>
            <w:vAlign w:val="center"/>
            <w:hideMark/>
          </w:tcPr>
          <w:p w14:paraId="3505596D" w14:textId="77777777" w:rsidR="00C6612E" w:rsidRPr="00383506" w:rsidRDefault="00C6612E" w:rsidP="00C21D70">
            <w:pPr>
              <w:jc w:val="center"/>
              <w:rPr>
                <w:bCs/>
                <w:sz w:val="28"/>
                <w:szCs w:val="28"/>
              </w:rPr>
            </w:pPr>
            <w:r w:rsidRPr="00383506">
              <w:rPr>
                <w:bCs/>
                <w:sz w:val="28"/>
                <w:szCs w:val="28"/>
              </w:rPr>
              <w:t>теплоноситель - конденсат</w:t>
            </w:r>
          </w:p>
        </w:tc>
      </w:tr>
      <w:tr w:rsidR="00C6612E" w:rsidRPr="00383506" w14:paraId="28CB6810" w14:textId="77777777" w:rsidTr="00C21D70">
        <w:trPr>
          <w:trHeight w:val="284"/>
        </w:trPr>
        <w:tc>
          <w:tcPr>
            <w:tcW w:w="4820" w:type="dxa"/>
            <w:vMerge/>
            <w:shd w:val="clear" w:color="000000" w:fill="FFFFFF"/>
            <w:tcMar>
              <w:left w:w="57" w:type="dxa"/>
              <w:right w:w="57" w:type="dxa"/>
            </w:tcMar>
            <w:vAlign w:val="center"/>
          </w:tcPr>
          <w:p w14:paraId="44321304" w14:textId="77777777" w:rsidR="00C6612E" w:rsidRPr="00383506" w:rsidRDefault="00C6612E" w:rsidP="00C21D70">
            <w:pPr>
              <w:jc w:val="center"/>
              <w:rPr>
                <w:sz w:val="28"/>
                <w:szCs w:val="28"/>
              </w:rPr>
            </w:pPr>
          </w:p>
        </w:tc>
        <w:tc>
          <w:tcPr>
            <w:tcW w:w="2126" w:type="dxa"/>
            <w:shd w:val="clear" w:color="000000" w:fill="FFFFFF"/>
            <w:tcMar>
              <w:left w:w="57" w:type="dxa"/>
              <w:right w:w="57" w:type="dxa"/>
            </w:tcMar>
            <w:vAlign w:val="center"/>
          </w:tcPr>
          <w:p w14:paraId="501054BF" w14:textId="77777777" w:rsidR="00C6612E" w:rsidRPr="00383506" w:rsidRDefault="00C6612E" w:rsidP="00C21D70">
            <w:pPr>
              <w:jc w:val="center"/>
              <w:rPr>
                <w:sz w:val="28"/>
                <w:szCs w:val="28"/>
              </w:rPr>
            </w:pPr>
            <w:r w:rsidRPr="00383506">
              <w:rPr>
                <w:bCs/>
                <w:sz w:val="28"/>
                <w:szCs w:val="28"/>
              </w:rPr>
              <w:t>0,000</w:t>
            </w:r>
          </w:p>
        </w:tc>
        <w:tc>
          <w:tcPr>
            <w:tcW w:w="1278" w:type="dxa"/>
            <w:shd w:val="clear" w:color="000000" w:fill="FFFFFF"/>
            <w:tcMar>
              <w:left w:w="57" w:type="dxa"/>
              <w:right w:w="57" w:type="dxa"/>
            </w:tcMar>
            <w:vAlign w:val="center"/>
          </w:tcPr>
          <w:p w14:paraId="1D900A7E" w14:textId="77777777" w:rsidR="00C6612E" w:rsidRPr="00383506" w:rsidRDefault="00C6612E" w:rsidP="00C21D70">
            <w:pPr>
              <w:jc w:val="center"/>
              <w:rPr>
                <w:sz w:val="28"/>
                <w:szCs w:val="28"/>
              </w:rPr>
            </w:pPr>
            <w:r w:rsidRPr="00383506">
              <w:rPr>
                <w:bCs/>
                <w:sz w:val="28"/>
                <w:szCs w:val="28"/>
              </w:rPr>
              <w:t>0,000</w:t>
            </w:r>
          </w:p>
        </w:tc>
        <w:tc>
          <w:tcPr>
            <w:tcW w:w="1701" w:type="dxa"/>
            <w:shd w:val="clear" w:color="000000" w:fill="FFFFFF"/>
            <w:tcMar>
              <w:left w:w="57" w:type="dxa"/>
              <w:right w:w="57" w:type="dxa"/>
            </w:tcMar>
            <w:vAlign w:val="center"/>
          </w:tcPr>
          <w:p w14:paraId="39EF34DA" w14:textId="77777777" w:rsidR="00C6612E" w:rsidRPr="00383506" w:rsidRDefault="00C6612E" w:rsidP="00C21D70">
            <w:pPr>
              <w:jc w:val="center"/>
              <w:rPr>
                <w:bCs/>
                <w:sz w:val="28"/>
                <w:szCs w:val="28"/>
              </w:rPr>
            </w:pPr>
            <w:r w:rsidRPr="00383506">
              <w:rPr>
                <w:bCs/>
                <w:sz w:val="28"/>
                <w:szCs w:val="28"/>
              </w:rPr>
              <w:t>0,000</w:t>
            </w:r>
          </w:p>
        </w:tc>
      </w:tr>
      <w:tr w:rsidR="00C6612E" w:rsidRPr="00383506" w14:paraId="5FC03E23" w14:textId="77777777" w:rsidTr="00C21D70">
        <w:trPr>
          <w:trHeight w:val="284"/>
        </w:trPr>
        <w:tc>
          <w:tcPr>
            <w:tcW w:w="4820" w:type="dxa"/>
            <w:vMerge/>
            <w:shd w:val="clear" w:color="000000" w:fill="FFFFFF"/>
            <w:tcMar>
              <w:left w:w="57" w:type="dxa"/>
              <w:right w:w="57" w:type="dxa"/>
            </w:tcMar>
            <w:vAlign w:val="center"/>
          </w:tcPr>
          <w:p w14:paraId="1E63F1A0" w14:textId="77777777" w:rsidR="00C6612E" w:rsidRPr="00383506" w:rsidRDefault="00C6612E" w:rsidP="00C21D70">
            <w:pPr>
              <w:jc w:val="center"/>
              <w:rPr>
                <w:sz w:val="28"/>
                <w:szCs w:val="28"/>
              </w:rPr>
            </w:pPr>
          </w:p>
        </w:tc>
        <w:tc>
          <w:tcPr>
            <w:tcW w:w="5105" w:type="dxa"/>
            <w:gridSpan w:val="3"/>
            <w:shd w:val="clear" w:color="000000" w:fill="FFFFFF"/>
            <w:tcMar>
              <w:left w:w="57" w:type="dxa"/>
              <w:right w:w="57" w:type="dxa"/>
            </w:tcMar>
            <w:vAlign w:val="center"/>
            <w:hideMark/>
          </w:tcPr>
          <w:p w14:paraId="7B39495C" w14:textId="77777777" w:rsidR="00C6612E" w:rsidRPr="00383506" w:rsidRDefault="00C6612E" w:rsidP="00C21D70">
            <w:pPr>
              <w:jc w:val="center"/>
              <w:rPr>
                <w:bCs/>
                <w:sz w:val="28"/>
                <w:szCs w:val="28"/>
              </w:rPr>
            </w:pPr>
            <w:r w:rsidRPr="00383506">
              <w:rPr>
                <w:bCs/>
                <w:sz w:val="28"/>
                <w:szCs w:val="28"/>
              </w:rPr>
              <w:t>теплоноситель - вода</w:t>
            </w:r>
          </w:p>
        </w:tc>
      </w:tr>
      <w:tr w:rsidR="00C6612E" w:rsidRPr="00383506" w14:paraId="782E81DD" w14:textId="77777777" w:rsidTr="00C21D70">
        <w:trPr>
          <w:trHeight w:val="284"/>
        </w:trPr>
        <w:tc>
          <w:tcPr>
            <w:tcW w:w="4820" w:type="dxa"/>
            <w:vMerge/>
            <w:shd w:val="clear" w:color="000000" w:fill="FFFFFF"/>
            <w:tcMar>
              <w:left w:w="57" w:type="dxa"/>
              <w:right w:w="57" w:type="dxa"/>
            </w:tcMar>
            <w:vAlign w:val="center"/>
          </w:tcPr>
          <w:p w14:paraId="6D1CBE52" w14:textId="77777777" w:rsidR="00C6612E" w:rsidRPr="00383506" w:rsidRDefault="00C6612E" w:rsidP="00C21D70">
            <w:pPr>
              <w:jc w:val="center"/>
              <w:rPr>
                <w:sz w:val="28"/>
                <w:szCs w:val="28"/>
              </w:rPr>
            </w:pPr>
          </w:p>
        </w:tc>
        <w:tc>
          <w:tcPr>
            <w:tcW w:w="2126" w:type="dxa"/>
            <w:shd w:val="clear" w:color="000000" w:fill="FFFFFF"/>
            <w:tcMar>
              <w:left w:w="57" w:type="dxa"/>
              <w:right w:w="57" w:type="dxa"/>
            </w:tcMar>
            <w:vAlign w:val="center"/>
          </w:tcPr>
          <w:p w14:paraId="02BE486D" w14:textId="77777777" w:rsidR="00C6612E" w:rsidRPr="00383506" w:rsidRDefault="00C6612E" w:rsidP="00C21D70">
            <w:pPr>
              <w:jc w:val="center"/>
              <w:rPr>
                <w:bCs/>
                <w:sz w:val="28"/>
                <w:szCs w:val="28"/>
              </w:rPr>
            </w:pPr>
            <w:r w:rsidRPr="00383506">
              <w:rPr>
                <w:bCs/>
                <w:sz w:val="28"/>
                <w:szCs w:val="28"/>
              </w:rPr>
              <w:t>636,010</w:t>
            </w:r>
          </w:p>
        </w:tc>
        <w:tc>
          <w:tcPr>
            <w:tcW w:w="1278" w:type="dxa"/>
            <w:shd w:val="clear" w:color="000000" w:fill="FFFFFF"/>
            <w:tcMar>
              <w:left w:w="57" w:type="dxa"/>
              <w:right w:w="57" w:type="dxa"/>
            </w:tcMar>
            <w:vAlign w:val="center"/>
          </w:tcPr>
          <w:p w14:paraId="58ED4228" w14:textId="77777777" w:rsidR="00C6612E" w:rsidRPr="00383506" w:rsidRDefault="00C6612E" w:rsidP="00C21D70">
            <w:pPr>
              <w:jc w:val="center"/>
              <w:rPr>
                <w:bCs/>
                <w:sz w:val="28"/>
                <w:szCs w:val="28"/>
              </w:rPr>
            </w:pPr>
            <w:r w:rsidRPr="00383506">
              <w:rPr>
                <w:bCs/>
                <w:sz w:val="28"/>
                <w:szCs w:val="28"/>
              </w:rPr>
              <w:t>0,866</w:t>
            </w:r>
          </w:p>
        </w:tc>
        <w:tc>
          <w:tcPr>
            <w:tcW w:w="1701" w:type="dxa"/>
            <w:shd w:val="clear" w:color="000000" w:fill="FFFFFF"/>
            <w:tcMar>
              <w:left w:w="57" w:type="dxa"/>
              <w:right w:w="57" w:type="dxa"/>
            </w:tcMar>
            <w:vAlign w:val="center"/>
          </w:tcPr>
          <w:p w14:paraId="210FDA18" w14:textId="77777777" w:rsidR="00C6612E" w:rsidRPr="00383506" w:rsidRDefault="00C6612E" w:rsidP="00C21D70">
            <w:pPr>
              <w:jc w:val="center"/>
              <w:rPr>
                <w:bCs/>
                <w:sz w:val="28"/>
                <w:szCs w:val="28"/>
              </w:rPr>
            </w:pPr>
            <w:r w:rsidRPr="00383506">
              <w:rPr>
                <w:bCs/>
                <w:sz w:val="28"/>
                <w:szCs w:val="28"/>
              </w:rPr>
              <w:t>56,532</w:t>
            </w:r>
          </w:p>
        </w:tc>
      </w:tr>
    </w:tbl>
    <w:p w14:paraId="2B38EF80" w14:textId="77777777" w:rsidR="00C6612E" w:rsidRPr="00383506" w:rsidRDefault="00C6612E" w:rsidP="00C6612E">
      <w:pPr>
        <w:ind w:firstLine="567"/>
        <w:jc w:val="both"/>
        <w:rPr>
          <w:sz w:val="28"/>
          <w:szCs w:val="28"/>
        </w:rPr>
      </w:pPr>
    </w:p>
    <w:p w14:paraId="4248D0D9" w14:textId="77777777" w:rsidR="00C6612E" w:rsidRPr="00383506" w:rsidRDefault="00C6612E" w:rsidP="00C6612E">
      <w:pPr>
        <w:pStyle w:val="33"/>
        <w:jc w:val="both"/>
        <w:rPr>
          <w:sz w:val="26"/>
          <w:szCs w:val="26"/>
        </w:rPr>
      </w:pPr>
    </w:p>
    <w:p w14:paraId="7E80FC61" w14:textId="77777777" w:rsidR="00C6612E" w:rsidRPr="00383506" w:rsidRDefault="00C6612E" w:rsidP="00C6612E">
      <w:pPr>
        <w:pStyle w:val="33"/>
        <w:jc w:val="both"/>
        <w:rPr>
          <w:sz w:val="26"/>
          <w:szCs w:val="26"/>
        </w:rPr>
      </w:pPr>
    </w:p>
    <w:p w14:paraId="79CB03C0" w14:textId="77777777" w:rsidR="00C6612E" w:rsidRPr="00383506" w:rsidRDefault="00C6612E" w:rsidP="00C6612E">
      <w:pPr>
        <w:pStyle w:val="33"/>
        <w:ind w:firstLine="0"/>
        <w:jc w:val="both"/>
        <w:rPr>
          <w:b/>
          <w:sz w:val="28"/>
          <w:szCs w:val="28"/>
        </w:rPr>
      </w:pPr>
    </w:p>
    <w:p w14:paraId="7C5BD694" w14:textId="77777777" w:rsidR="00C6612E" w:rsidRPr="00383506" w:rsidRDefault="00C6612E" w:rsidP="00C6612E">
      <w:pPr>
        <w:pStyle w:val="33"/>
        <w:jc w:val="both"/>
        <w:rPr>
          <w:sz w:val="26"/>
          <w:szCs w:val="26"/>
        </w:rPr>
      </w:pPr>
    </w:p>
    <w:p w14:paraId="4703F22C" w14:textId="77777777" w:rsidR="00EB5730" w:rsidRPr="00383506" w:rsidRDefault="00EB5730" w:rsidP="00C6612E">
      <w:pPr>
        <w:pStyle w:val="33"/>
        <w:jc w:val="both"/>
        <w:rPr>
          <w:sz w:val="26"/>
          <w:szCs w:val="26"/>
        </w:rPr>
      </w:pPr>
    </w:p>
    <w:p w14:paraId="7D6E670F" w14:textId="77777777" w:rsidR="00EB5730" w:rsidRPr="00383506" w:rsidRDefault="00EB5730" w:rsidP="00C6612E">
      <w:pPr>
        <w:pStyle w:val="33"/>
        <w:jc w:val="both"/>
        <w:rPr>
          <w:sz w:val="26"/>
          <w:szCs w:val="26"/>
        </w:rPr>
      </w:pPr>
    </w:p>
    <w:p w14:paraId="0F74ABEE" w14:textId="77777777" w:rsidR="00EB5730" w:rsidRPr="00383506" w:rsidRDefault="00EB5730" w:rsidP="00C6612E">
      <w:pPr>
        <w:pStyle w:val="33"/>
        <w:jc w:val="both"/>
        <w:rPr>
          <w:sz w:val="26"/>
          <w:szCs w:val="26"/>
        </w:rPr>
      </w:pPr>
    </w:p>
    <w:p w14:paraId="09F47825" w14:textId="77777777" w:rsidR="00EB5730" w:rsidRPr="00383506" w:rsidRDefault="00EB5730" w:rsidP="00C6612E">
      <w:pPr>
        <w:pStyle w:val="33"/>
        <w:jc w:val="both"/>
        <w:rPr>
          <w:sz w:val="26"/>
          <w:szCs w:val="26"/>
        </w:rPr>
      </w:pPr>
    </w:p>
    <w:p w14:paraId="02B1DD24" w14:textId="77777777" w:rsidR="00EB5730" w:rsidRPr="00383506" w:rsidRDefault="00EB5730" w:rsidP="00C6612E">
      <w:pPr>
        <w:pStyle w:val="33"/>
        <w:jc w:val="both"/>
        <w:rPr>
          <w:sz w:val="26"/>
          <w:szCs w:val="26"/>
        </w:rPr>
      </w:pPr>
    </w:p>
    <w:p w14:paraId="7C7D5C4E" w14:textId="77777777" w:rsidR="00EB5730" w:rsidRPr="00383506" w:rsidRDefault="00EB5730" w:rsidP="00C6612E">
      <w:pPr>
        <w:pStyle w:val="33"/>
        <w:jc w:val="both"/>
        <w:rPr>
          <w:sz w:val="26"/>
          <w:szCs w:val="26"/>
        </w:rPr>
      </w:pPr>
    </w:p>
    <w:p w14:paraId="704B1F4F" w14:textId="77777777" w:rsidR="00EB5730" w:rsidRPr="00383506" w:rsidRDefault="00EB5730" w:rsidP="00C6612E">
      <w:pPr>
        <w:pStyle w:val="33"/>
        <w:jc w:val="both"/>
        <w:rPr>
          <w:sz w:val="26"/>
          <w:szCs w:val="26"/>
        </w:rPr>
      </w:pPr>
    </w:p>
    <w:p w14:paraId="0CFD1E1A" w14:textId="77777777" w:rsidR="00EB5730" w:rsidRPr="00383506" w:rsidRDefault="00EB5730" w:rsidP="00C6612E">
      <w:pPr>
        <w:pStyle w:val="33"/>
        <w:jc w:val="both"/>
        <w:rPr>
          <w:sz w:val="26"/>
          <w:szCs w:val="26"/>
        </w:rPr>
      </w:pPr>
    </w:p>
    <w:p w14:paraId="65787D6C" w14:textId="77777777" w:rsidR="00EB5730" w:rsidRPr="00383506" w:rsidRDefault="00EB5730" w:rsidP="00C6612E">
      <w:pPr>
        <w:pStyle w:val="33"/>
        <w:jc w:val="both"/>
        <w:rPr>
          <w:sz w:val="26"/>
          <w:szCs w:val="26"/>
        </w:rPr>
      </w:pPr>
    </w:p>
    <w:p w14:paraId="5A7077FE" w14:textId="77777777" w:rsidR="00EB5730" w:rsidRPr="00383506" w:rsidRDefault="00EB5730" w:rsidP="00C6612E">
      <w:pPr>
        <w:pStyle w:val="33"/>
        <w:jc w:val="both"/>
        <w:rPr>
          <w:sz w:val="26"/>
          <w:szCs w:val="26"/>
        </w:rPr>
      </w:pPr>
    </w:p>
    <w:p w14:paraId="27B82A5C" w14:textId="77777777" w:rsidR="00EB5730" w:rsidRPr="00383506" w:rsidRDefault="00EB5730" w:rsidP="00C6612E">
      <w:pPr>
        <w:pStyle w:val="33"/>
        <w:jc w:val="both"/>
        <w:rPr>
          <w:sz w:val="26"/>
          <w:szCs w:val="26"/>
        </w:rPr>
      </w:pPr>
    </w:p>
    <w:p w14:paraId="5F3DD227" w14:textId="77777777" w:rsidR="00EB5730" w:rsidRPr="00383506" w:rsidRDefault="00EB5730" w:rsidP="00C6612E">
      <w:pPr>
        <w:pStyle w:val="33"/>
        <w:jc w:val="both"/>
        <w:rPr>
          <w:sz w:val="26"/>
          <w:szCs w:val="26"/>
        </w:rPr>
      </w:pPr>
    </w:p>
    <w:p w14:paraId="61B40DFD" w14:textId="77777777" w:rsidR="00EB5730" w:rsidRPr="00383506" w:rsidRDefault="00EB5730" w:rsidP="00C6612E">
      <w:pPr>
        <w:pStyle w:val="33"/>
        <w:jc w:val="both"/>
        <w:rPr>
          <w:sz w:val="26"/>
          <w:szCs w:val="26"/>
        </w:rPr>
      </w:pPr>
    </w:p>
    <w:p w14:paraId="53898B5C" w14:textId="77777777" w:rsidR="00EB5730" w:rsidRPr="00383506" w:rsidRDefault="00EB5730" w:rsidP="00C6612E">
      <w:pPr>
        <w:pStyle w:val="33"/>
        <w:jc w:val="both"/>
        <w:rPr>
          <w:sz w:val="26"/>
          <w:szCs w:val="26"/>
        </w:rPr>
      </w:pPr>
    </w:p>
    <w:p w14:paraId="5EB42A34" w14:textId="77777777" w:rsidR="00EB5730" w:rsidRPr="00383506" w:rsidRDefault="00EB5730" w:rsidP="00C6612E">
      <w:pPr>
        <w:pStyle w:val="33"/>
        <w:jc w:val="both"/>
        <w:rPr>
          <w:sz w:val="26"/>
          <w:szCs w:val="26"/>
        </w:rPr>
      </w:pPr>
    </w:p>
    <w:p w14:paraId="40C3E84E" w14:textId="77777777" w:rsidR="00EB5730" w:rsidRPr="00383506" w:rsidRDefault="00EB5730" w:rsidP="00C6612E">
      <w:pPr>
        <w:pStyle w:val="33"/>
        <w:jc w:val="both"/>
        <w:rPr>
          <w:sz w:val="26"/>
          <w:szCs w:val="26"/>
        </w:rPr>
      </w:pPr>
    </w:p>
    <w:p w14:paraId="42F3F7C7" w14:textId="688D5BDF" w:rsidR="00EB5730" w:rsidRPr="00383506" w:rsidRDefault="00EB5730" w:rsidP="00EB5730">
      <w:pPr>
        <w:ind w:left="4536" w:right="-427"/>
        <w:jc w:val="right"/>
      </w:pPr>
      <w:r w:rsidRPr="00383506">
        <w:t>Приложение № 28 к протоколу заседания Правления региональной энергетической комиссии Кемеровской области от 11.12.2018 № 76</w:t>
      </w:r>
    </w:p>
    <w:p w14:paraId="2FA32E3D" w14:textId="77777777" w:rsidR="0033029C" w:rsidRPr="00383506" w:rsidRDefault="0033029C" w:rsidP="00EB5730">
      <w:pPr>
        <w:ind w:left="4536" w:right="-427"/>
        <w:jc w:val="right"/>
      </w:pPr>
    </w:p>
    <w:p w14:paraId="67E19506" w14:textId="77777777" w:rsidR="0033029C" w:rsidRPr="00383506" w:rsidRDefault="0033029C" w:rsidP="0033029C">
      <w:pPr>
        <w:pStyle w:val="1"/>
        <w:jc w:val="center"/>
        <w:rPr>
          <w:sz w:val="28"/>
          <w:szCs w:val="28"/>
        </w:rPr>
      </w:pPr>
      <w:r w:rsidRPr="00383506">
        <w:rPr>
          <w:sz w:val="28"/>
          <w:szCs w:val="28"/>
        </w:rPr>
        <w:t>Экспертное заключение региональной энергетической комиссии Кемеровской области по материалам, представленным ООО «Теплоэнергоремонт» (г. Прокопьевск), для утверждения нормативов технологических потерь при передаче тепловой энергии по тепловым сетям на 2019 год</w:t>
      </w:r>
    </w:p>
    <w:p w14:paraId="541EF254" w14:textId="77777777" w:rsidR="0033029C" w:rsidRPr="00383506" w:rsidRDefault="0033029C" w:rsidP="0033029C">
      <w:pPr>
        <w:rPr>
          <w:sz w:val="28"/>
          <w:szCs w:val="28"/>
        </w:rPr>
      </w:pPr>
    </w:p>
    <w:p w14:paraId="2B78778B" w14:textId="77777777" w:rsidR="0033029C" w:rsidRPr="00383506" w:rsidRDefault="0033029C" w:rsidP="0033029C">
      <w:pPr>
        <w:ind w:firstLine="567"/>
        <w:jc w:val="both"/>
        <w:rPr>
          <w:sz w:val="28"/>
          <w:szCs w:val="28"/>
        </w:rPr>
      </w:pPr>
    </w:p>
    <w:p w14:paraId="478EE789" w14:textId="77777777" w:rsidR="0033029C" w:rsidRPr="00383506" w:rsidRDefault="0033029C" w:rsidP="0033029C">
      <w:pPr>
        <w:ind w:firstLine="567"/>
        <w:jc w:val="both"/>
        <w:rPr>
          <w:sz w:val="28"/>
          <w:szCs w:val="28"/>
        </w:rPr>
      </w:pPr>
      <w:r w:rsidRPr="00383506">
        <w:rPr>
          <w:sz w:val="28"/>
          <w:szCs w:val="28"/>
        </w:rPr>
        <w:t>В Региональную энергетическую комиссию Кемеровской области обратилось ООО «Теплоэнергоремонт» (г. Прокопьевск) (далее – Предприятие) с заявкой на утверждение нормативов технологических потерь при передаче тепловой энергии.</w:t>
      </w:r>
    </w:p>
    <w:p w14:paraId="50555D04" w14:textId="77777777" w:rsidR="0033029C" w:rsidRPr="00383506" w:rsidRDefault="0033029C" w:rsidP="0033029C">
      <w:pPr>
        <w:ind w:firstLine="567"/>
        <w:jc w:val="both"/>
        <w:rPr>
          <w:sz w:val="28"/>
          <w:szCs w:val="28"/>
        </w:rPr>
      </w:pPr>
      <w:r w:rsidRPr="00383506">
        <w:rPr>
          <w:sz w:val="28"/>
          <w:szCs w:val="28"/>
        </w:rPr>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14:paraId="75DE5205" w14:textId="77777777" w:rsidR="0033029C" w:rsidRPr="00383506" w:rsidRDefault="0033029C" w:rsidP="0033029C">
      <w:pPr>
        <w:ind w:firstLine="567"/>
        <w:jc w:val="both"/>
        <w:rPr>
          <w:sz w:val="28"/>
          <w:szCs w:val="28"/>
        </w:rPr>
      </w:pPr>
      <w:r w:rsidRPr="00383506">
        <w:rPr>
          <w:sz w:val="28"/>
          <w:szCs w:val="28"/>
        </w:rPr>
        <w:t>- копия Устава;</w:t>
      </w:r>
    </w:p>
    <w:p w14:paraId="6CFD7569" w14:textId="77777777" w:rsidR="0033029C" w:rsidRPr="00383506" w:rsidRDefault="0033029C" w:rsidP="0033029C">
      <w:pPr>
        <w:ind w:firstLine="567"/>
        <w:jc w:val="both"/>
        <w:rPr>
          <w:sz w:val="28"/>
          <w:szCs w:val="28"/>
        </w:rPr>
      </w:pPr>
      <w:r w:rsidRPr="00383506">
        <w:rPr>
          <w:sz w:val="28"/>
          <w:szCs w:val="28"/>
        </w:rPr>
        <w:t>- копия свидетельства о государственной регистрации;</w:t>
      </w:r>
    </w:p>
    <w:p w14:paraId="528E370D" w14:textId="77777777" w:rsidR="0033029C" w:rsidRPr="00383506" w:rsidRDefault="0033029C" w:rsidP="0033029C">
      <w:pPr>
        <w:ind w:firstLine="567"/>
        <w:jc w:val="both"/>
        <w:rPr>
          <w:sz w:val="28"/>
          <w:szCs w:val="28"/>
        </w:rPr>
      </w:pPr>
      <w:r w:rsidRPr="00383506">
        <w:rPr>
          <w:sz w:val="28"/>
          <w:szCs w:val="28"/>
        </w:rPr>
        <w:t>- копия свидетельства о постановке на учет в налоговом органе;</w:t>
      </w:r>
    </w:p>
    <w:p w14:paraId="34E2DBF1" w14:textId="77777777" w:rsidR="0033029C" w:rsidRPr="00383506" w:rsidRDefault="0033029C" w:rsidP="0033029C">
      <w:pPr>
        <w:ind w:firstLine="567"/>
        <w:jc w:val="both"/>
        <w:rPr>
          <w:sz w:val="28"/>
          <w:szCs w:val="28"/>
        </w:rPr>
      </w:pPr>
      <w:r w:rsidRPr="00383506">
        <w:rPr>
          <w:sz w:val="28"/>
          <w:szCs w:val="28"/>
        </w:rPr>
        <w:t>- договор муниципального имущества;</w:t>
      </w:r>
    </w:p>
    <w:p w14:paraId="7E1C8DCE" w14:textId="77777777" w:rsidR="0033029C" w:rsidRPr="00383506" w:rsidRDefault="0033029C" w:rsidP="0033029C">
      <w:pPr>
        <w:ind w:firstLine="567"/>
        <w:jc w:val="both"/>
        <w:rPr>
          <w:sz w:val="28"/>
          <w:szCs w:val="28"/>
        </w:rPr>
      </w:pPr>
      <w:r w:rsidRPr="00383506">
        <w:rPr>
          <w:sz w:val="28"/>
          <w:szCs w:val="28"/>
        </w:rPr>
        <w:t>- температурные графики работы;</w:t>
      </w:r>
    </w:p>
    <w:p w14:paraId="28790F33" w14:textId="77777777" w:rsidR="0033029C" w:rsidRPr="00383506" w:rsidRDefault="0033029C" w:rsidP="0033029C">
      <w:pPr>
        <w:ind w:firstLine="567"/>
        <w:jc w:val="both"/>
        <w:rPr>
          <w:sz w:val="28"/>
          <w:szCs w:val="28"/>
        </w:rPr>
      </w:pPr>
      <w:r w:rsidRPr="00383506">
        <w:rPr>
          <w:sz w:val="28"/>
          <w:szCs w:val="28"/>
        </w:rPr>
        <w:t>- данные о теплотрассах;</w:t>
      </w:r>
    </w:p>
    <w:p w14:paraId="4748D8A4" w14:textId="77777777" w:rsidR="0033029C" w:rsidRPr="00383506" w:rsidRDefault="0033029C" w:rsidP="0033029C">
      <w:pPr>
        <w:ind w:firstLine="567"/>
        <w:jc w:val="both"/>
        <w:rPr>
          <w:sz w:val="28"/>
          <w:szCs w:val="28"/>
        </w:rPr>
      </w:pPr>
      <w:r w:rsidRPr="00383506">
        <w:rPr>
          <w:sz w:val="28"/>
          <w:szCs w:val="28"/>
        </w:rPr>
        <w:t>- схемы теплотрасс;</w:t>
      </w:r>
    </w:p>
    <w:p w14:paraId="50ABDF7F" w14:textId="77777777" w:rsidR="0033029C" w:rsidRPr="00383506" w:rsidRDefault="0033029C" w:rsidP="0033029C">
      <w:pPr>
        <w:ind w:firstLine="567"/>
        <w:jc w:val="both"/>
        <w:rPr>
          <w:sz w:val="28"/>
          <w:szCs w:val="28"/>
        </w:rPr>
      </w:pPr>
      <w:r w:rsidRPr="00383506">
        <w:rPr>
          <w:sz w:val="28"/>
          <w:szCs w:val="28"/>
        </w:rPr>
        <w:t>- расчет полезного отпуска на отопление и ГВС жилых, общественных зданий;</w:t>
      </w:r>
    </w:p>
    <w:p w14:paraId="6CA9F5C2" w14:textId="77777777" w:rsidR="0033029C" w:rsidRPr="00383506" w:rsidRDefault="0033029C" w:rsidP="0033029C">
      <w:pPr>
        <w:ind w:firstLine="567"/>
        <w:jc w:val="both"/>
        <w:rPr>
          <w:sz w:val="28"/>
          <w:szCs w:val="28"/>
        </w:rPr>
      </w:pPr>
      <w:r w:rsidRPr="00383506">
        <w:rPr>
          <w:sz w:val="28"/>
          <w:szCs w:val="28"/>
        </w:rPr>
        <w:t>- структура отпуска тепловой энергии на 2019 год;</w:t>
      </w:r>
    </w:p>
    <w:p w14:paraId="4F45FF86" w14:textId="77777777" w:rsidR="0033029C" w:rsidRPr="00383506" w:rsidRDefault="0033029C" w:rsidP="0033029C">
      <w:pPr>
        <w:ind w:firstLine="567"/>
        <w:jc w:val="both"/>
        <w:rPr>
          <w:b/>
          <w:sz w:val="28"/>
          <w:szCs w:val="28"/>
        </w:rPr>
      </w:pPr>
      <w:r w:rsidRPr="00383506">
        <w:rPr>
          <w:sz w:val="28"/>
          <w:szCs w:val="28"/>
        </w:rPr>
        <w:t>- расчет нормативных эксплуатационных технологических затрат и потерь теплоносителей;</w:t>
      </w:r>
    </w:p>
    <w:p w14:paraId="4B688ED2" w14:textId="77777777" w:rsidR="0033029C" w:rsidRPr="00383506" w:rsidRDefault="0033029C" w:rsidP="0033029C">
      <w:pPr>
        <w:ind w:firstLine="567"/>
        <w:jc w:val="both"/>
        <w:rPr>
          <w:sz w:val="28"/>
          <w:szCs w:val="28"/>
        </w:rPr>
      </w:pPr>
      <w:r w:rsidRPr="00383506">
        <w:rPr>
          <w:sz w:val="28"/>
          <w:szCs w:val="28"/>
        </w:rPr>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14:paraId="053BF1A6" w14:textId="77777777" w:rsidR="0033029C" w:rsidRPr="00383506" w:rsidRDefault="0033029C" w:rsidP="0033029C">
      <w:pPr>
        <w:ind w:firstLine="567"/>
        <w:jc w:val="both"/>
        <w:rPr>
          <w:sz w:val="28"/>
          <w:szCs w:val="28"/>
        </w:rPr>
      </w:pPr>
      <w:r w:rsidRPr="00383506">
        <w:rPr>
          <w:sz w:val="28"/>
          <w:szCs w:val="28"/>
        </w:rPr>
        <w:t>- заключение экспертизы материалов, обосновывающих значение нормативов технологических потерь при передаче тепловой энергии, выполненное ООО «Э-Визор».</w:t>
      </w:r>
    </w:p>
    <w:p w14:paraId="67B21B3C" w14:textId="77777777" w:rsidR="0033029C" w:rsidRPr="00383506" w:rsidRDefault="0033029C" w:rsidP="0033029C">
      <w:pPr>
        <w:ind w:firstLine="567"/>
        <w:jc w:val="both"/>
        <w:rPr>
          <w:sz w:val="28"/>
          <w:szCs w:val="28"/>
        </w:rPr>
      </w:pPr>
    </w:p>
    <w:p w14:paraId="36CBB3E6" w14:textId="77777777" w:rsidR="0033029C" w:rsidRPr="00383506" w:rsidRDefault="0033029C" w:rsidP="0033029C">
      <w:pPr>
        <w:ind w:firstLine="567"/>
        <w:jc w:val="both"/>
        <w:rPr>
          <w:sz w:val="28"/>
          <w:szCs w:val="28"/>
        </w:rPr>
      </w:pPr>
      <w:r w:rsidRPr="00383506">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w:t>
      </w:r>
      <w:hyperlink r:id="rId141" w:history="1">
        <w:r w:rsidRPr="00383506">
          <w:rPr>
            <w:sz w:val="28"/>
            <w:szCs w:val="28"/>
          </w:rPr>
          <w:t>Инструкци</w:t>
        </w:r>
      </w:hyperlink>
      <w:r w:rsidRPr="00383506">
        <w:rPr>
          <w:sz w:val="28"/>
          <w:szCs w:val="28"/>
        </w:rPr>
        <w:t>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30.12.2008 № 325.</w:t>
      </w:r>
    </w:p>
    <w:p w14:paraId="3FC155FF" w14:textId="77777777" w:rsidR="0033029C" w:rsidRPr="00383506" w:rsidRDefault="0033029C" w:rsidP="0033029C">
      <w:pPr>
        <w:ind w:firstLine="567"/>
        <w:jc w:val="both"/>
        <w:rPr>
          <w:sz w:val="28"/>
          <w:szCs w:val="28"/>
        </w:rPr>
      </w:pPr>
    </w:p>
    <w:p w14:paraId="770CF080" w14:textId="77777777" w:rsidR="0033029C" w:rsidRPr="00383506" w:rsidRDefault="0033029C" w:rsidP="0033029C">
      <w:pPr>
        <w:ind w:firstLine="567"/>
        <w:jc w:val="both"/>
        <w:rPr>
          <w:sz w:val="28"/>
          <w:szCs w:val="28"/>
        </w:rPr>
      </w:pPr>
      <w:r w:rsidRPr="00383506">
        <w:rPr>
          <w:sz w:val="28"/>
          <w:szCs w:val="28"/>
        </w:rPr>
        <w:t xml:space="preserve">По расчетам специалистов ООО «Теплоэнергоремонт» (г. Прокопьевск) отпуск тепловой энергии потребителям составит 964,49 тыс. Гкал, отпуск тепловой энергии в сети предприятия составит 1227,20 тыс.Гкал, потери теплоносителя составляют 321476,9 м. куб., потери теплоэнергии при передаче тепла потребителям по тепловым сетям 234988,1 Гкал (19,6 % от отпуска тепловой энергии). </w:t>
      </w:r>
    </w:p>
    <w:p w14:paraId="467348AC" w14:textId="77777777" w:rsidR="0033029C" w:rsidRPr="00383506" w:rsidRDefault="0033029C" w:rsidP="0033029C">
      <w:pPr>
        <w:ind w:firstLine="567"/>
        <w:jc w:val="both"/>
        <w:rPr>
          <w:sz w:val="28"/>
          <w:szCs w:val="28"/>
        </w:rPr>
      </w:pPr>
      <w:r w:rsidRPr="00383506">
        <w:rPr>
          <w:sz w:val="28"/>
          <w:szCs w:val="28"/>
        </w:rPr>
        <w:lastRenderedPageBreak/>
        <w:t>В таблице 1 представлена динамика основных показателей технологических потерь при передаче тепловой энергии.</w:t>
      </w:r>
    </w:p>
    <w:p w14:paraId="4FB7D729" w14:textId="77777777" w:rsidR="0033029C" w:rsidRPr="00383506" w:rsidRDefault="0033029C" w:rsidP="0033029C">
      <w:pPr>
        <w:jc w:val="right"/>
        <w:rPr>
          <w:b/>
          <w:sz w:val="28"/>
          <w:szCs w:val="28"/>
        </w:rPr>
      </w:pPr>
    </w:p>
    <w:p w14:paraId="5AC61037" w14:textId="77777777" w:rsidR="0033029C" w:rsidRPr="00383506" w:rsidRDefault="0033029C" w:rsidP="0033029C">
      <w:pPr>
        <w:jc w:val="right"/>
        <w:rPr>
          <w:b/>
          <w:sz w:val="28"/>
          <w:szCs w:val="28"/>
        </w:rPr>
      </w:pPr>
    </w:p>
    <w:p w14:paraId="7B690364" w14:textId="77777777" w:rsidR="0033029C" w:rsidRPr="00383506" w:rsidRDefault="0033029C" w:rsidP="0033029C">
      <w:pPr>
        <w:jc w:val="right"/>
        <w:rPr>
          <w:sz w:val="28"/>
          <w:szCs w:val="28"/>
        </w:rPr>
      </w:pPr>
      <w:r w:rsidRPr="00383506">
        <w:rPr>
          <w:sz w:val="28"/>
          <w:szCs w:val="28"/>
        </w:rPr>
        <w:t>Таблица 1</w:t>
      </w:r>
    </w:p>
    <w:p w14:paraId="06B4055F" w14:textId="77777777" w:rsidR="0033029C" w:rsidRPr="00383506" w:rsidRDefault="0033029C" w:rsidP="0033029C">
      <w:pPr>
        <w:jc w:val="center"/>
        <w:rPr>
          <w:b/>
          <w:sz w:val="28"/>
          <w:szCs w:val="28"/>
        </w:rPr>
      </w:pPr>
      <w:r w:rsidRPr="00383506">
        <w:rPr>
          <w:b/>
          <w:sz w:val="28"/>
          <w:szCs w:val="28"/>
        </w:rPr>
        <w:t xml:space="preserve">ДИНАМИКА ОСНОВНЫХ ПОКАЗАТЕЛЕЙ </w:t>
      </w:r>
    </w:p>
    <w:p w14:paraId="433ED2AC" w14:textId="77777777" w:rsidR="0033029C" w:rsidRPr="00383506" w:rsidRDefault="0033029C" w:rsidP="0033029C">
      <w:pPr>
        <w:jc w:val="center"/>
        <w:rPr>
          <w:b/>
          <w:sz w:val="28"/>
          <w:szCs w:val="28"/>
        </w:rPr>
      </w:pPr>
      <w:r w:rsidRPr="00383506">
        <w:rPr>
          <w:b/>
          <w:sz w:val="28"/>
          <w:szCs w:val="28"/>
        </w:rPr>
        <w:t>(В ЧАСТИ ОТПУСКА НА ПОТРЕБИТЕЛЬСКИЙ РЫНОК И РАСХОДА ТЕПЛА НА ПРОИЗВОДСТВЕННЫЕ НУЖДЫ)</w:t>
      </w:r>
    </w:p>
    <w:p w14:paraId="5C24DD0F" w14:textId="77777777" w:rsidR="0033029C" w:rsidRPr="00383506" w:rsidRDefault="0033029C" w:rsidP="0033029C">
      <w:pPr>
        <w:jc w:val="center"/>
        <w:rPr>
          <w:b/>
          <w:sz w:val="27"/>
          <w:szCs w:val="27"/>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0"/>
        <w:gridCol w:w="6458"/>
        <w:gridCol w:w="1097"/>
        <w:gridCol w:w="1139"/>
        <w:gridCol w:w="1210"/>
      </w:tblGrid>
      <w:tr w:rsidR="0033029C" w:rsidRPr="00383506" w14:paraId="71977F02" w14:textId="77777777" w:rsidTr="00C21D70">
        <w:trPr>
          <w:trHeight w:val="227"/>
          <w:tblHeader/>
        </w:trPr>
        <w:tc>
          <w:tcPr>
            <w:tcW w:w="295" w:type="pct"/>
            <w:vMerge w:val="restart"/>
            <w:shd w:val="clear" w:color="auto" w:fill="auto"/>
            <w:tcMar>
              <w:top w:w="15" w:type="dxa"/>
              <w:left w:w="15" w:type="dxa"/>
              <w:bottom w:w="0" w:type="dxa"/>
              <w:right w:w="15" w:type="dxa"/>
            </w:tcMar>
            <w:vAlign w:val="center"/>
            <w:hideMark/>
          </w:tcPr>
          <w:p w14:paraId="0D417AB8" w14:textId="77777777" w:rsidR="0033029C" w:rsidRPr="00383506" w:rsidRDefault="0033029C" w:rsidP="00C21D70">
            <w:pPr>
              <w:jc w:val="center"/>
              <w:rPr>
                <w:bCs/>
                <w:sz w:val="22"/>
                <w:szCs w:val="22"/>
              </w:rPr>
            </w:pPr>
            <w:r w:rsidRPr="00383506">
              <w:rPr>
                <w:bCs/>
                <w:sz w:val="22"/>
                <w:szCs w:val="22"/>
              </w:rPr>
              <w:t>№№ пп.</w:t>
            </w:r>
          </w:p>
        </w:tc>
        <w:tc>
          <w:tcPr>
            <w:tcW w:w="3068" w:type="pct"/>
            <w:vMerge w:val="restart"/>
            <w:shd w:val="clear" w:color="auto" w:fill="auto"/>
            <w:tcMar>
              <w:top w:w="15" w:type="dxa"/>
              <w:left w:w="15" w:type="dxa"/>
              <w:bottom w:w="0" w:type="dxa"/>
              <w:right w:w="15" w:type="dxa"/>
            </w:tcMar>
            <w:vAlign w:val="center"/>
            <w:hideMark/>
          </w:tcPr>
          <w:p w14:paraId="240D9865" w14:textId="77777777" w:rsidR="0033029C" w:rsidRPr="00383506" w:rsidRDefault="0033029C" w:rsidP="00C21D70">
            <w:pPr>
              <w:jc w:val="center"/>
              <w:rPr>
                <w:bCs/>
                <w:sz w:val="22"/>
                <w:szCs w:val="22"/>
              </w:rPr>
            </w:pPr>
            <w:r w:rsidRPr="00383506">
              <w:rPr>
                <w:bCs/>
                <w:sz w:val="22"/>
                <w:szCs w:val="22"/>
              </w:rPr>
              <w:t>Показатели</w:t>
            </w:r>
          </w:p>
        </w:tc>
        <w:tc>
          <w:tcPr>
            <w:tcW w:w="521" w:type="pct"/>
            <w:shd w:val="clear" w:color="auto" w:fill="auto"/>
            <w:tcMar>
              <w:top w:w="15" w:type="dxa"/>
              <w:left w:w="15" w:type="dxa"/>
              <w:bottom w:w="0" w:type="dxa"/>
              <w:right w:w="15" w:type="dxa"/>
            </w:tcMar>
            <w:vAlign w:val="center"/>
            <w:hideMark/>
          </w:tcPr>
          <w:p w14:paraId="389C3355" w14:textId="77777777" w:rsidR="0033029C" w:rsidRPr="00383506" w:rsidRDefault="0033029C" w:rsidP="00C21D70">
            <w:pPr>
              <w:jc w:val="center"/>
              <w:rPr>
                <w:bCs/>
                <w:sz w:val="22"/>
                <w:szCs w:val="22"/>
              </w:rPr>
            </w:pPr>
            <w:r w:rsidRPr="00383506">
              <w:rPr>
                <w:bCs/>
                <w:sz w:val="22"/>
                <w:szCs w:val="22"/>
              </w:rPr>
              <w:t>2017 г.</w:t>
            </w:r>
          </w:p>
        </w:tc>
        <w:tc>
          <w:tcPr>
            <w:tcW w:w="541" w:type="pct"/>
            <w:shd w:val="clear" w:color="auto" w:fill="auto"/>
            <w:tcMar>
              <w:top w:w="15" w:type="dxa"/>
              <w:left w:w="15" w:type="dxa"/>
              <w:bottom w:w="0" w:type="dxa"/>
              <w:right w:w="15" w:type="dxa"/>
            </w:tcMar>
            <w:vAlign w:val="center"/>
            <w:hideMark/>
          </w:tcPr>
          <w:p w14:paraId="5B6A1925" w14:textId="77777777" w:rsidR="0033029C" w:rsidRPr="00383506" w:rsidRDefault="0033029C" w:rsidP="00C21D70">
            <w:pPr>
              <w:jc w:val="center"/>
              <w:rPr>
                <w:bCs/>
                <w:sz w:val="22"/>
                <w:szCs w:val="22"/>
              </w:rPr>
            </w:pPr>
            <w:r w:rsidRPr="00383506">
              <w:rPr>
                <w:bCs/>
                <w:sz w:val="22"/>
                <w:szCs w:val="22"/>
              </w:rPr>
              <w:t>2018 г.</w:t>
            </w:r>
          </w:p>
        </w:tc>
        <w:tc>
          <w:tcPr>
            <w:tcW w:w="575" w:type="pct"/>
            <w:shd w:val="clear" w:color="auto" w:fill="auto"/>
            <w:tcMar>
              <w:top w:w="15" w:type="dxa"/>
              <w:left w:w="15" w:type="dxa"/>
              <w:bottom w:w="0" w:type="dxa"/>
              <w:right w:w="15" w:type="dxa"/>
            </w:tcMar>
            <w:vAlign w:val="center"/>
            <w:hideMark/>
          </w:tcPr>
          <w:p w14:paraId="10539568" w14:textId="77777777" w:rsidR="0033029C" w:rsidRPr="00383506" w:rsidRDefault="0033029C" w:rsidP="00C21D70">
            <w:pPr>
              <w:jc w:val="center"/>
              <w:rPr>
                <w:bCs/>
                <w:sz w:val="22"/>
                <w:szCs w:val="22"/>
              </w:rPr>
            </w:pPr>
            <w:r w:rsidRPr="00383506">
              <w:rPr>
                <w:bCs/>
                <w:sz w:val="22"/>
                <w:szCs w:val="22"/>
              </w:rPr>
              <w:t>2019 г.</w:t>
            </w:r>
          </w:p>
        </w:tc>
      </w:tr>
      <w:tr w:rsidR="0033029C" w:rsidRPr="00383506" w14:paraId="4A50CAD8" w14:textId="77777777" w:rsidTr="00C21D70">
        <w:trPr>
          <w:trHeight w:val="227"/>
          <w:tblHeader/>
        </w:trPr>
        <w:tc>
          <w:tcPr>
            <w:tcW w:w="295" w:type="pct"/>
            <w:vMerge/>
            <w:vAlign w:val="center"/>
            <w:hideMark/>
          </w:tcPr>
          <w:p w14:paraId="5BF073D3" w14:textId="77777777" w:rsidR="0033029C" w:rsidRPr="00383506" w:rsidRDefault="0033029C" w:rsidP="00C21D70">
            <w:pPr>
              <w:rPr>
                <w:bCs/>
                <w:sz w:val="22"/>
                <w:szCs w:val="22"/>
              </w:rPr>
            </w:pPr>
          </w:p>
        </w:tc>
        <w:tc>
          <w:tcPr>
            <w:tcW w:w="3068" w:type="pct"/>
            <w:vMerge/>
            <w:vAlign w:val="center"/>
            <w:hideMark/>
          </w:tcPr>
          <w:p w14:paraId="3298487C" w14:textId="77777777" w:rsidR="0033029C" w:rsidRPr="00383506" w:rsidRDefault="0033029C" w:rsidP="00C21D70">
            <w:pPr>
              <w:rPr>
                <w:bCs/>
                <w:sz w:val="22"/>
                <w:szCs w:val="22"/>
              </w:rPr>
            </w:pPr>
          </w:p>
        </w:tc>
        <w:tc>
          <w:tcPr>
            <w:tcW w:w="521" w:type="pct"/>
            <w:shd w:val="clear" w:color="auto" w:fill="auto"/>
            <w:tcMar>
              <w:top w:w="15" w:type="dxa"/>
              <w:left w:w="15" w:type="dxa"/>
              <w:bottom w:w="0" w:type="dxa"/>
              <w:right w:w="15" w:type="dxa"/>
            </w:tcMar>
            <w:vAlign w:val="center"/>
            <w:hideMark/>
          </w:tcPr>
          <w:p w14:paraId="172186EE" w14:textId="77777777" w:rsidR="0033029C" w:rsidRPr="00383506" w:rsidRDefault="0033029C" w:rsidP="00C21D70">
            <w:pPr>
              <w:jc w:val="center"/>
            </w:pPr>
            <w:r w:rsidRPr="00383506">
              <w:rPr>
                <w:bCs/>
                <w:sz w:val="22"/>
                <w:szCs w:val="22"/>
              </w:rPr>
              <w:t>план</w:t>
            </w:r>
          </w:p>
        </w:tc>
        <w:tc>
          <w:tcPr>
            <w:tcW w:w="541" w:type="pct"/>
            <w:shd w:val="clear" w:color="auto" w:fill="auto"/>
            <w:tcMar>
              <w:top w:w="15" w:type="dxa"/>
              <w:left w:w="15" w:type="dxa"/>
              <w:bottom w:w="0" w:type="dxa"/>
              <w:right w:w="15" w:type="dxa"/>
            </w:tcMar>
            <w:vAlign w:val="center"/>
            <w:hideMark/>
          </w:tcPr>
          <w:p w14:paraId="7C420FAE" w14:textId="77777777" w:rsidR="0033029C" w:rsidRPr="00383506" w:rsidRDefault="0033029C" w:rsidP="00C21D70">
            <w:pPr>
              <w:jc w:val="center"/>
            </w:pPr>
            <w:r w:rsidRPr="00383506">
              <w:rPr>
                <w:bCs/>
                <w:sz w:val="22"/>
                <w:szCs w:val="22"/>
              </w:rPr>
              <w:t>план</w:t>
            </w:r>
          </w:p>
        </w:tc>
        <w:tc>
          <w:tcPr>
            <w:tcW w:w="575" w:type="pct"/>
            <w:shd w:val="clear" w:color="auto" w:fill="auto"/>
            <w:tcMar>
              <w:top w:w="15" w:type="dxa"/>
              <w:left w:w="15" w:type="dxa"/>
              <w:bottom w:w="0" w:type="dxa"/>
              <w:right w:w="15" w:type="dxa"/>
            </w:tcMar>
            <w:vAlign w:val="center"/>
            <w:hideMark/>
          </w:tcPr>
          <w:p w14:paraId="0D608165" w14:textId="77777777" w:rsidR="0033029C" w:rsidRPr="00383506" w:rsidRDefault="0033029C" w:rsidP="00C21D70">
            <w:pPr>
              <w:jc w:val="center"/>
              <w:rPr>
                <w:bCs/>
                <w:sz w:val="22"/>
                <w:szCs w:val="22"/>
              </w:rPr>
            </w:pPr>
            <w:r w:rsidRPr="00383506">
              <w:rPr>
                <w:bCs/>
                <w:sz w:val="22"/>
                <w:szCs w:val="22"/>
              </w:rPr>
              <w:t>план</w:t>
            </w:r>
          </w:p>
        </w:tc>
      </w:tr>
      <w:tr w:rsidR="0033029C" w:rsidRPr="00383506" w14:paraId="185E5384" w14:textId="77777777" w:rsidTr="00C21D70">
        <w:trPr>
          <w:trHeight w:val="227"/>
        </w:trPr>
        <w:tc>
          <w:tcPr>
            <w:tcW w:w="295" w:type="pct"/>
            <w:shd w:val="clear" w:color="auto" w:fill="auto"/>
            <w:tcMar>
              <w:top w:w="15" w:type="dxa"/>
              <w:left w:w="15" w:type="dxa"/>
              <w:bottom w:w="0" w:type="dxa"/>
              <w:right w:w="15" w:type="dxa"/>
            </w:tcMar>
            <w:vAlign w:val="center"/>
            <w:hideMark/>
          </w:tcPr>
          <w:p w14:paraId="1882A16E" w14:textId="77777777" w:rsidR="0033029C" w:rsidRPr="00383506" w:rsidRDefault="0033029C" w:rsidP="00C21D70">
            <w:pPr>
              <w:jc w:val="center"/>
            </w:pPr>
            <w:r w:rsidRPr="00383506">
              <w:t>1</w:t>
            </w:r>
          </w:p>
        </w:tc>
        <w:tc>
          <w:tcPr>
            <w:tcW w:w="4705" w:type="pct"/>
            <w:gridSpan w:val="4"/>
            <w:shd w:val="clear" w:color="auto" w:fill="auto"/>
            <w:tcMar>
              <w:top w:w="15" w:type="dxa"/>
              <w:left w:w="15" w:type="dxa"/>
              <w:bottom w:w="0" w:type="dxa"/>
              <w:right w:w="15" w:type="dxa"/>
            </w:tcMar>
            <w:vAlign w:val="center"/>
            <w:hideMark/>
          </w:tcPr>
          <w:p w14:paraId="6677AE15" w14:textId="77777777" w:rsidR="0033029C" w:rsidRPr="00383506" w:rsidRDefault="0033029C" w:rsidP="00C21D70">
            <w:pPr>
              <w:jc w:val="center"/>
              <w:rPr>
                <w:bCs/>
              </w:rPr>
            </w:pPr>
            <w:r w:rsidRPr="00383506">
              <w:rPr>
                <w:bCs/>
              </w:rPr>
              <w:t>т е п л о н о с и т е л ь</w:t>
            </w:r>
          </w:p>
        </w:tc>
      </w:tr>
      <w:tr w:rsidR="0033029C" w:rsidRPr="00383506" w14:paraId="79B85872" w14:textId="77777777" w:rsidTr="00C21D70">
        <w:trPr>
          <w:trHeight w:val="227"/>
        </w:trPr>
        <w:tc>
          <w:tcPr>
            <w:tcW w:w="295" w:type="pct"/>
            <w:vMerge w:val="restart"/>
            <w:shd w:val="clear" w:color="auto" w:fill="auto"/>
            <w:tcMar>
              <w:top w:w="15" w:type="dxa"/>
              <w:left w:w="15" w:type="dxa"/>
              <w:bottom w:w="0" w:type="dxa"/>
              <w:right w:w="15" w:type="dxa"/>
            </w:tcMar>
            <w:vAlign w:val="center"/>
            <w:hideMark/>
          </w:tcPr>
          <w:p w14:paraId="75B6BA67" w14:textId="77777777" w:rsidR="0033029C" w:rsidRPr="00383506" w:rsidRDefault="0033029C" w:rsidP="00C21D70">
            <w:pPr>
              <w:jc w:val="center"/>
            </w:pPr>
            <w:r w:rsidRPr="00383506">
              <w:t>1.1</w:t>
            </w:r>
          </w:p>
        </w:tc>
        <w:tc>
          <w:tcPr>
            <w:tcW w:w="3068" w:type="pct"/>
            <w:shd w:val="clear" w:color="auto" w:fill="auto"/>
            <w:tcMar>
              <w:top w:w="15" w:type="dxa"/>
              <w:left w:w="15" w:type="dxa"/>
              <w:bottom w:w="0" w:type="dxa"/>
              <w:right w:w="15" w:type="dxa"/>
            </w:tcMar>
            <w:vAlign w:val="center"/>
            <w:hideMark/>
          </w:tcPr>
          <w:p w14:paraId="7E19FE3F" w14:textId="77777777" w:rsidR="0033029C" w:rsidRPr="00383506" w:rsidRDefault="0033029C" w:rsidP="00C21D70">
            <w:r w:rsidRPr="00383506">
              <w:t>потери и затраты теплоносителя, т(м</w:t>
            </w:r>
            <w:r w:rsidRPr="00383506">
              <w:rPr>
                <w:vertAlign w:val="superscript"/>
              </w:rPr>
              <w:t>3</w:t>
            </w:r>
            <w:r w:rsidRPr="00383506">
              <w:t>):</w:t>
            </w:r>
          </w:p>
        </w:tc>
        <w:tc>
          <w:tcPr>
            <w:tcW w:w="1637" w:type="pct"/>
            <w:gridSpan w:val="3"/>
            <w:shd w:val="clear" w:color="auto" w:fill="auto"/>
            <w:tcMar>
              <w:top w:w="15" w:type="dxa"/>
              <w:left w:w="15" w:type="dxa"/>
              <w:bottom w:w="0" w:type="dxa"/>
              <w:right w:w="15" w:type="dxa"/>
            </w:tcMar>
            <w:vAlign w:val="center"/>
            <w:hideMark/>
          </w:tcPr>
          <w:p w14:paraId="463BA867" w14:textId="77777777" w:rsidR="0033029C" w:rsidRPr="00383506" w:rsidRDefault="0033029C" w:rsidP="00C21D70">
            <w:pPr>
              <w:jc w:val="center"/>
              <w:rPr>
                <w:sz w:val="22"/>
                <w:szCs w:val="22"/>
              </w:rPr>
            </w:pPr>
            <w:r w:rsidRPr="00383506">
              <w:rPr>
                <w:sz w:val="22"/>
                <w:szCs w:val="22"/>
              </w:rPr>
              <w:t> </w:t>
            </w:r>
          </w:p>
        </w:tc>
      </w:tr>
      <w:tr w:rsidR="0033029C" w:rsidRPr="00383506" w14:paraId="552C5541" w14:textId="77777777" w:rsidTr="00C21D70">
        <w:trPr>
          <w:trHeight w:val="227"/>
        </w:trPr>
        <w:tc>
          <w:tcPr>
            <w:tcW w:w="295" w:type="pct"/>
            <w:vMerge/>
            <w:vAlign w:val="center"/>
            <w:hideMark/>
          </w:tcPr>
          <w:p w14:paraId="3026163C" w14:textId="77777777" w:rsidR="0033029C" w:rsidRPr="00383506" w:rsidRDefault="0033029C" w:rsidP="00C21D70"/>
        </w:tc>
        <w:tc>
          <w:tcPr>
            <w:tcW w:w="3068" w:type="pct"/>
            <w:shd w:val="clear" w:color="auto" w:fill="auto"/>
            <w:tcMar>
              <w:top w:w="15" w:type="dxa"/>
              <w:left w:w="15" w:type="dxa"/>
              <w:bottom w:w="0" w:type="dxa"/>
              <w:right w:w="15" w:type="dxa"/>
            </w:tcMar>
            <w:vAlign w:val="center"/>
            <w:hideMark/>
          </w:tcPr>
          <w:p w14:paraId="402FC959" w14:textId="77777777" w:rsidR="0033029C" w:rsidRPr="00383506" w:rsidRDefault="0033029C"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пар</w:t>
            </w:r>
          </w:p>
        </w:tc>
        <w:tc>
          <w:tcPr>
            <w:tcW w:w="521" w:type="pct"/>
            <w:shd w:val="clear" w:color="auto" w:fill="auto"/>
            <w:tcMar>
              <w:top w:w="15" w:type="dxa"/>
              <w:left w:w="15" w:type="dxa"/>
              <w:bottom w:w="0" w:type="dxa"/>
              <w:right w:w="15" w:type="dxa"/>
            </w:tcMar>
            <w:vAlign w:val="center"/>
            <w:hideMark/>
          </w:tcPr>
          <w:p w14:paraId="044C351A" w14:textId="77777777" w:rsidR="0033029C" w:rsidRPr="00383506" w:rsidRDefault="0033029C" w:rsidP="00C21D70">
            <w:pPr>
              <w:jc w:val="center"/>
              <w:rPr>
                <w:sz w:val="22"/>
                <w:szCs w:val="22"/>
              </w:rPr>
            </w:pPr>
            <w:r w:rsidRPr="00383506">
              <w:rPr>
                <w:sz w:val="22"/>
                <w:szCs w:val="22"/>
              </w:rPr>
              <w:t> </w:t>
            </w:r>
          </w:p>
        </w:tc>
        <w:tc>
          <w:tcPr>
            <w:tcW w:w="541" w:type="pct"/>
            <w:shd w:val="clear" w:color="auto" w:fill="auto"/>
            <w:tcMar>
              <w:top w:w="15" w:type="dxa"/>
              <w:left w:w="15" w:type="dxa"/>
              <w:bottom w:w="0" w:type="dxa"/>
              <w:right w:w="15" w:type="dxa"/>
            </w:tcMar>
            <w:vAlign w:val="center"/>
            <w:hideMark/>
          </w:tcPr>
          <w:p w14:paraId="7A9DCAC8" w14:textId="77777777" w:rsidR="0033029C" w:rsidRPr="00383506" w:rsidRDefault="0033029C" w:rsidP="00C21D70">
            <w:pPr>
              <w:jc w:val="center"/>
              <w:rPr>
                <w:sz w:val="22"/>
                <w:szCs w:val="22"/>
              </w:rPr>
            </w:pPr>
            <w:r w:rsidRPr="00383506">
              <w:rPr>
                <w:sz w:val="22"/>
                <w:szCs w:val="22"/>
              </w:rPr>
              <w:t> </w:t>
            </w:r>
          </w:p>
        </w:tc>
        <w:tc>
          <w:tcPr>
            <w:tcW w:w="575" w:type="pct"/>
            <w:shd w:val="clear" w:color="auto" w:fill="auto"/>
            <w:tcMar>
              <w:top w:w="15" w:type="dxa"/>
              <w:left w:w="15" w:type="dxa"/>
              <w:bottom w:w="0" w:type="dxa"/>
              <w:right w:w="15" w:type="dxa"/>
            </w:tcMar>
            <w:vAlign w:val="center"/>
            <w:hideMark/>
          </w:tcPr>
          <w:p w14:paraId="12795E88" w14:textId="77777777" w:rsidR="0033029C" w:rsidRPr="00383506" w:rsidRDefault="0033029C" w:rsidP="00C21D70">
            <w:pPr>
              <w:jc w:val="center"/>
              <w:rPr>
                <w:sz w:val="22"/>
                <w:szCs w:val="22"/>
              </w:rPr>
            </w:pPr>
            <w:r w:rsidRPr="00383506">
              <w:rPr>
                <w:sz w:val="22"/>
                <w:szCs w:val="22"/>
              </w:rPr>
              <w:t> </w:t>
            </w:r>
          </w:p>
        </w:tc>
      </w:tr>
      <w:tr w:rsidR="0033029C" w:rsidRPr="00383506" w14:paraId="58EE9EAF" w14:textId="77777777" w:rsidTr="00C21D70">
        <w:trPr>
          <w:trHeight w:val="227"/>
        </w:trPr>
        <w:tc>
          <w:tcPr>
            <w:tcW w:w="295" w:type="pct"/>
            <w:vMerge/>
            <w:vAlign w:val="center"/>
            <w:hideMark/>
          </w:tcPr>
          <w:p w14:paraId="20CF9441" w14:textId="77777777" w:rsidR="0033029C" w:rsidRPr="00383506" w:rsidRDefault="0033029C" w:rsidP="00C21D70"/>
        </w:tc>
        <w:tc>
          <w:tcPr>
            <w:tcW w:w="3068" w:type="pct"/>
            <w:shd w:val="clear" w:color="auto" w:fill="auto"/>
            <w:tcMar>
              <w:top w:w="15" w:type="dxa"/>
              <w:left w:w="15" w:type="dxa"/>
              <w:bottom w:w="0" w:type="dxa"/>
              <w:right w:w="15" w:type="dxa"/>
            </w:tcMar>
            <w:vAlign w:val="center"/>
            <w:hideMark/>
          </w:tcPr>
          <w:p w14:paraId="56773BD5" w14:textId="77777777" w:rsidR="0033029C" w:rsidRPr="00383506" w:rsidRDefault="0033029C"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конденсат</w:t>
            </w:r>
          </w:p>
        </w:tc>
        <w:tc>
          <w:tcPr>
            <w:tcW w:w="521" w:type="pct"/>
            <w:shd w:val="clear" w:color="auto" w:fill="auto"/>
            <w:tcMar>
              <w:top w:w="15" w:type="dxa"/>
              <w:left w:w="15" w:type="dxa"/>
              <w:bottom w:w="0" w:type="dxa"/>
              <w:right w:w="15" w:type="dxa"/>
            </w:tcMar>
            <w:vAlign w:val="center"/>
            <w:hideMark/>
          </w:tcPr>
          <w:p w14:paraId="373F3964" w14:textId="77777777" w:rsidR="0033029C" w:rsidRPr="00383506" w:rsidRDefault="0033029C" w:rsidP="00C21D70">
            <w:pPr>
              <w:jc w:val="center"/>
              <w:rPr>
                <w:sz w:val="22"/>
                <w:szCs w:val="22"/>
              </w:rPr>
            </w:pPr>
            <w:r w:rsidRPr="00383506">
              <w:rPr>
                <w:sz w:val="22"/>
                <w:szCs w:val="22"/>
              </w:rPr>
              <w:t> </w:t>
            </w:r>
          </w:p>
        </w:tc>
        <w:tc>
          <w:tcPr>
            <w:tcW w:w="541" w:type="pct"/>
            <w:shd w:val="clear" w:color="auto" w:fill="auto"/>
            <w:tcMar>
              <w:top w:w="15" w:type="dxa"/>
              <w:left w:w="15" w:type="dxa"/>
              <w:bottom w:w="0" w:type="dxa"/>
              <w:right w:w="15" w:type="dxa"/>
            </w:tcMar>
            <w:vAlign w:val="center"/>
            <w:hideMark/>
          </w:tcPr>
          <w:p w14:paraId="0F897118" w14:textId="77777777" w:rsidR="0033029C" w:rsidRPr="00383506" w:rsidRDefault="0033029C" w:rsidP="00C21D70">
            <w:pPr>
              <w:jc w:val="center"/>
              <w:rPr>
                <w:sz w:val="22"/>
                <w:szCs w:val="22"/>
              </w:rPr>
            </w:pPr>
            <w:r w:rsidRPr="00383506">
              <w:rPr>
                <w:sz w:val="22"/>
                <w:szCs w:val="22"/>
              </w:rPr>
              <w:t> </w:t>
            </w:r>
          </w:p>
        </w:tc>
        <w:tc>
          <w:tcPr>
            <w:tcW w:w="575" w:type="pct"/>
            <w:shd w:val="clear" w:color="auto" w:fill="auto"/>
            <w:tcMar>
              <w:top w:w="15" w:type="dxa"/>
              <w:left w:w="15" w:type="dxa"/>
              <w:bottom w:w="0" w:type="dxa"/>
              <w:right w:w="15" w:type="dxa"/>
            </w:tcMar>
            <w:vAlign w:val="center"/>
            <w:hideMark/>
          </w:tcPr>
          <w:p w14:paraId="26C46F4D" w14:textId="77777777" w:rsidR="0033029C" w:rsidRPr="00383506" w:rsidRDefault="0033029C" w:rsidP="00C21D70">
            <w:pPr>
              <w:jc w:val="center"/>
              <w:rPr>
                <w:sz w:val="22"/>
                <w:szCs w:val="22"/>
              </w:rPr>
            </w:pPr>
            <w:r w:rsidRPr="00383506">
              <w:rPr>
                <w:sz w:val="22"/>
                <w:szCs w:val="22"/>
              </w:rPr>
              <w:t> </w:t>
            </w:r>
          </w:p>
        </w:tc>
      </w:tr>
      <w:tr w:rsidR="0033029C" w:rsidRPr="00383506" w14:paraId="39A230D3" w14:textId="77777777" w:rsidTr="00C21D70">
        <w:trPr>
          <w:trHeight w:val="227"/>
        </w:trPr>
        <w:tc>
          <w:tcPr>
            <w:tcW w:w="295" w:type="pct"/>
            <w:vMerge/>
            <w:vAlign w:val="center"/>
            <w:hideMark/>
          </w:tcPr>
          <w:p w14:paraId="554A84E0" w14:textId="77777777" w:rsidR="0033029C" w:rsidRPr="00383506" w:rsidRDefault="0033029C" w:rsidP="00C21D70"/>
        </w:tc>
        <w:tc>
          <w:tcPr>
            <w:tcW w:w="3068" w:type="pct"/>
            <w:shd w:val="clear" w:color="auto" w:fill="auto"/>
            <w:tcMar>
              <w:top w:w="15" w:type="dxa"/>
              <w:left w:w="15" w:type="dxa"/>
              <w:bottom w:w="0" w:type="dxa"/>
              <w:right w:w="15" w:type="dxa"/>
            </w:tcMar>
            <w:vAlign w:val="center"/>
            <w:hideMark/>
          </w:tcPr>
          <w:p w14:paraId="26D87565" w14:textId="77777777" w:rsidR="0033029C" w:rsidRPr="00383506" w:rsidRDefault="0033029C"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вода</w:t>
            </w:r>
          </w:p>
        </w:tc>
        <w:tc>
          <w:tcPr>
            <w:tcW w:w="521" w:type="pct"/>
            <w:shd w:val="clear" w:color="auto" w:fill="auto"/>
            <w:tcMar>
              <w:top w:w="15" w:type="dxa"/>
              <w:left w:w="15" w:type="dxa"/>
              <w:bottom w:w="0" w:type="dxa"/>
              <w:right w:w="15" w:type="dxa"/>
            </w:tcMar>
            <w:vAlign w:val="center"/>
          </w:tcPr>
          <w:p w14:paraId="591C6C5F" w14:textId="77777777" w:rsidR="0033029C" w:rsidRPr="00383506" w:rsidRDefault="0033029C" w:rsidP="00C21D70">
            <w:pPr>
              <w:jc w:val="center"/>
              <w:rPr>
                <w:sz w:val="22"/>
                <w:szCs w:val="22"/>
              </w:rPr>
            </w:pPr>
            <w:r w:rsidRPr="00383506">
              <w:rPr>
                <w:sz w:val="22"/>
                <w:szCs w:val="22"/>
              </w:rPr>
              <w:t>*</w:t>
            </w:r>
          </w:p>
        </w:tc>
        <w:tc>
          <w:tcPr>
            <w:tcW w:w="541" w:type="pct"/>
            <w:shd w:val="clear" w:color="auto" w:fill="auto"/>
            <w:tcMar>
              <w:top w:w="15" w:type="dxa"/>
              <w:left w:w="15" w:type="dxa"/>
              <w:bottom w:w="0" w:type="dxa"/>
              <w:right w:w="15" w:type="dxa"/>
            </w:tcMar>
            <w:vAlign w:val="center"/>
          </w:tcPr>
          <w:p w14:paraId="327659B2" w14:textId="77777777" w:rsidR="0033029C" w:rsidRPr="00383506" w:rsidRDefault="0033029C" w:rsidP="00C21D70">
            <w:pPr>
              <w:jc w:val="center"/>
              <w:rPr>
                <w:bCs/>
              </w:rPr>
            </w:pPr>
            <w:r w:rsidRPr="00383506">
              <w:rPr>
                <w:bCs/>
              </w:rPr>
              <w:t>*</w:t>
            </w:r>
          </w:p>
        </w:tc>
        <w:tc>
          <w:tcPr>
            <w:tcW w:w="575" w:type="pct"/>
            <w:shd w:val="clear" w:color="auto" w:fill="auto"/>
            <w:tcMar>
              <w:top w:w="15" w:type="dxa"/>
              <w:left w:w="15" w:type="dxa"/>
              <w:bottom w:w="0" w:type="dxa"/>
              <w:right w:w="15" w:type="dxa"/>
            </w:tcMar>
            <w:vAlign w:val="center"/>
            <w:hideMark/>
          </w:tcPr>
          <w:p w14:paraId="015BCBB3" w14:textId="77777777" w:rsidR="0033029C" w:rsidRPr="00383506" w:rsidRDefault="0033029C" w:rsidP="00C21D70">
            <w:pPr>
              <w:jc w:val="center"/>
              <w:rPr>
                <w:bCs/>
              </w:rPr>
            </w:pPr>
            <w:r w:rsidRPr="00383506">
              <w:rPr>
                <w:bCs/>
              </w:rPr>
              <w:t>321476,9</w:t>
            </w:r>
          </w:p>
        </w:tc>
      </w:tr>
      <w:tr w:rsidR="0033029C" w:rsidRPr="00383506" w14:paraId="43130B71" w14:textId="77777777" w:rsidTr="00C21D70">
        <w:trPr>
          <w:trHeight w:val="227"/>
        </w:trPr>
        <w:tc>
          <w:tcPr>
            <w:tcW w:w="295" w:type="pct"/>
            <w:vMerge w:val="restart"/>
            <w:shd w:val="clear" w:color="auto" w:fill="auto"/>
            <w:tcMar>
              <w:top w:w="15" w:type="dxa"/>
              <w:left w:w="15" w:type="dxa"/>
              <w:bottom w:w="0" w:type="dxa"/>
              <w:right w:w="15" w:type="dxa"/>
            </w:tcMar>
            <w:vAlign w:val="center"/>
            <w:hideMark/>
          </w:tcPr>
          <w:p w14:paraId="1E37DB3C" w14:textId="77777777" w:rsidR="0033029C" w:rsidRPr="00383506" w:rsidRDefault="0033029C" w:rsidP="00C21D70">
            <w:pPr>
              <w:jc w:val="center"/>
            </w:pPr>
            <w:r w:rsidRPr="00383506">
              <w:t>1.2</w:t>
            </w:r>
          </w:p>
        </w:tc>
        <w:tc>
          <w:tcPr>
            <w:tcW w:w="3068" w:type="pct"/>
            <w:shd w:val="clear" w:color="auto" w:fill="auto"/>
            <w:tcMar>
              <w:top w:w="15" w:type="dxa"/>
              <w:left w:w="15" w:type="dxa"/>
              <w:bottom w:w="0" w:type="dxa"/>
              <w:right w:w="15" w:type="dxa"/>
            </w:tcMar>
            <w:vAlign w:val="center"/>
            <w:hideMark/>
          </w:tcPr>
          <w:p w14:paraId="5FE23DCC" w14:textId="77777777" w:rsidR="0033029C" w:rsidRPr="00383506" w:rsidRDefault="0033029C" w:rsidP="00C21D70">
            <w:r w:rsidRPr="00383506">
              <w:t>среднегодовой объем тепловых сетей, м</w:t>
            </w:r>
            <w:r w:rsidRPr="00383506">
              <w:rPr>
                <w:vertAlign w:val="superscript"/>
              </w:rPr>
              <w:t>3</w:t>
            </w:r>
            <w:r w:rsidRPr="00383506">
              <w:t>:</w:t>
            </w:r>
          </w:p>
        </w:tc>
        <w:tc>
          <w:tcPr>
            <w:tcW w:w="1637" w:type="pct"/>
            <w:gridSpan w:val="3"/>
            <w:shd w:val="clear" w:color="auto" w:fill="auto"/>
            <w:tcMar>
              <w:top w:w="15" w:type="dxa"/>
              <w:left w:w="15" w:type="dxa"/>
              <w:bottom w:w="0" w:type="dxa"/>
              <w:right w:w="15" w:type="dxa"/>
            </w:tcMar>
            <w:vAlign w:val="center"/>
            <w:hideMark/>
          </w:tcPr>
          <w:p w14:paraId="0569B360" w14:textId="77777777" w:rsidR="0033029C" w:rsidRPr="00383506" w:rsidRDefault="0033029C" w:rsidP="00C21D70">
            <w:pPr>
              <w:jc w:val="center"/>
              <w:rPr>
                <w:sz w:val="22"/>
                <w:szCs w:val="22"/>
              </w:rPr>
            </w:pPr>
            <w:r w:rsidRPr="00383506">
              <w:rPr>
                <w:sz w:val="22"/>
                <w:szCs w:val="22"/>
              </w:rPr>
              <w:t> </w:t>
            </w:r>
          </w:p>
        </w:tc>
      </w:tr>
      <w:tr w:rsidR="0033029C" w:rsidRPr="00383506" w14:paraId="4FECA11E" w14:textId="77777777" w:rsidTr="00C21D70">
        <w:trPr>
          <w:trHeight w:val="227"/>
        </w:trPr>
        <w:tc>
          <w:tcPr>
            <w:tcW w:w="295" w:type="pct"/>
            <w:vMerge/>
            <w:vAlign w:val="center"/>
            <w:hideMark/>
          </w:tcPr>
          <w:p w14:paraId="4CAAD647" w14:textId="77777777" w:rsidR="0033029C" w:rsidRPr="00383506" w:rsidRDefault="0033029C" w:rsidP="00C21D70"/>
        </w:tc>
        <w:tc>
          <w:tcPr>
            <w:tcW w:w="3068" w:type="pct"/>
            <w:shd w:val="clear" w:color="auto" w:fill="auto"/>
            <w:tcMar>
              <w:top w:w="15" w:type="dxa"/>
              <w:left w:w="15" w:type="dxa"/>
              <w:bottom w:w="0" w:type="dxa"/>
              <w:right w:w="15" w:type="dxa"/>
            </w:tcMar>
            <w:vAlign w:val="center"/>
            <w:hideMark/>
          </w:tcPr>
          <w:p w14:paraId="50EB2EAB" w14:textId="77777777" w:rsidR="0033029C" w:rsidRPr="00383506" w:rsidRDefault="0033029C"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пар</w:t>
            </w:r>
          </w:p>
        </w:tc>
        <w:tc>
          <w:tcPr>
            <w:tcW w:w="521" w:type="pct"/>
            <w:shd w:val="clear" w:color="auto" w:fill="auto"/>
            <w:tcMar>
              <w:top w:w="15" w:type="dxa"/>
              <w:left w:w="15" w:type="dxa"/>
              <w:bottom w:w="0" w:type="dxa"/>
              <w:right w:w="15" w:type="dxa"/>
            </w:tcMar>
            <w:vAlign w:val="center"/>
            <w:hideMark/>
          </w:tcPr>
          <w:p w14:paraId="696A3DE5" w14:textId="77777777" w:rsidR="0033029C" w:rsidRPr="00383506" w:rsidRDefault="0033029C" w:rsidP="00C21D70">
            <w:pPr>
              <w:jc w:val="center"/>
              <w:rPr>
                <w:sz w:val="22"/>
                <w:szCs w:val="22"/>
              </w:rPr>
            </w:pPr>
            <w:r w:rsidRPr="00383506">
              <w:rPr>
                <w:sz w:val="22"/>
                <w:szCs w:val="22"/>
              </w:rPr>
              <w:t> </w:t>
            </w:r>
          </w:p>
        </w:tc>
        <w:tc>
          <w:tcPr>
            <w:tcW w:w="541" w:type="pct"/>
            <w:shd w:val="clear" w:color="auto" w:fill="auto"/>
            <w:tcMar>
              <w:top w:w="15" w:type="dxa"/>
              <w:left w:w="15" w:type="dxa"/>
              <w:bottom w:w="0" w:type="dxa"/>
              <w:right w:w="15" w:type="dxa"/>
            </w:tcMar>
            <w:vAlign w:val="center"/>
            <w:hideMark/>
          </w:tcPr>
          <w:p w14:paraId="2BD569FC" w14:textId="77777777" w:rsidR="0033029C" w:rsidRPr="00383506" w:rsidRDefault="0033029C" w:rsidP="00C21D70">
            <w:pPr>
              <w:jc w:val="center"/>
              <w:rPr>
                <w:sz w:val="22"/>
                <w:szCs w:val="22"/>
              </w:rPr>
            </w:pPr>
            <w:r w:rsidRPr="00383506">
              <w:rPr>
                <w:sz w:val="22"/>
                <w:szCs w:val="22"/>
              </w:rPr>
              <w:t> </w:t>
            </w:r>
          </w:p>
        </w:tc>
        <w:tc>
          <w:tcPr>
            <w:tcW w:w="575" w:type="pct"/>
            <w:shd w:val="clear" w:color="auto" w:fill="auto"/>
            <w:tcMar>
              <w:top w:w="15" w:type="dxa"/>
              <w:left w:w="15" w:type="dxa"/>
              <w:bottom w:w="0" w:type="dxa"/>
              <w:right w:w="15" w:type="dxa"/>
            </w:tcMar>
            <w:vAlign w:val="center"/>
            <w:hideMark/>
          </w:tcPr>
          <w:p w14:paraId="354FC2B0" w14:textId="77777777" w:rsidR="0033029C" w:rsidRPr="00383506" w:rsidRDefault="0033029C" w:rsidP="00C21D70">
            <w:pPr>
              <w:jc w:val="center"/>
              <w:rPr>
                <w:sz w:val="22"/>
                <w:szCs w:val="22"/>
              </w:rPr>
            </w:pPr>
            <w:r w:rsidRPr="00383506">
              <w:rPr>
                <w:sz w:val="22"/>
                <w:szCs w:val="22"/>
              </w:rPr>
              <w:t> </w:t>
            </w:r>
          </w:p>
        </w:tc>
      </w:tr>
      <w:tr w:rsidR="0033029C" w:rsidRPr="00383506" w14:paraId="0F366039" w14:textId="77777777" w:rsidTr="00C21D70">
        <w:trPr>
          <w:trHeight w:val="227"/>
        </w:trPr>
        <w:tc>
          <w:tcPr>
            <w:tcW w:w="295" w:type="pct"/>
            <w:vMerge/>
            <w:vAlign w:val="center"/>
            <w:hideMark/>
          </w:tcPr>
          <w:p w14:paraId="43EDEB2B" w14:textId="77777777" w:rsidR="0033029C" w:rsidRPr="00383506" w:rsidRDefault="0033029C" w:rsidP="00C21D70"/>
        </w:tc>
        <w:tc>
          <w:tcPr>
            <w:tcW w:w="3068" w:type="pct"/>
            <w:shd w:val="clear" w:color="auto" w:fill="auto"/>
            <w:tcMar>
              <w:top w:w="15" w:type="dxa"/>
              <w:left w:w="15" w:type="dxa"/>
              <w:bottom w:w="0" w:type="dxa"/>
              <w:right w:w="15" w:type="dxa"/>
            </w:tcMar>
            <w:vAlign w:val="center"/>
            <w:hideMark/>
          </w:tcPr>
          <w:p w14:paraId="1963A059" w14:textId="77777777" w:rsidR="0033029C" w:rsidRPr="00383506" w:rsidRDefault="0033029C"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конденсат</w:t>
            </w:r>
          </w:p>
        </w:tc>
        <w:tc>
          <w:tcPr>
            <w:tcW w:w="521" w:type="pct"/>
            <w:shd w:val="clear" w:color="auto" w:fill="auto"/>
            <w:tcMar>
              <w:top w:w="15" w:type="dxa"/>
              <w:left w:w="15" w:type="dxa"/>
              <w:bottom w:w="0" w:type="dxa"/>
              <w:right w:w="15" w:type="dxa"/>
            </w:tcMar>
            <w:vAlign w:val="center"/>
            <w:hideMark/>
          </w:tcPr>
          <w:p w14:paraId="1E0B3400" w14:textId="77777777" w:rsidR="0033029C" w:rsidRPr="00383506" w:rsidRDefault="0033029C" w:rsidP="00C21D70">
            <w:pPr>
              <w:jc w:val="center"/>
              <w:rPr>
                <w:sz w:val="22"/>
                <w:szCs w:val="22"/>
              </w:rPr>
            </w:pPr>
            <w:r w:rsidRPr="00383506">
              <w:rPr>
                <w:sz w:val="22"/>
                <w:szCs w:val="22"/>
              </w:rPr>
              <w:t> </w:t>
            </w:r>
          </w:p>
        </w:tc>
        <w:tc>
          <w:tcPr>
            <w:tcW w:w="541" w:type="pct"/>
            <w:shd w:val="clear" w:color="auto" w:fill="auto"/>
            <w:tcMar>
              <w:top w:w="15" w:type="dxa"/>
              <w:left w:w="15" w:type="dxa"/>
              <w:bottom w:w="0" w:type="dxa"/>
              <w:right w:w="15" w:type="dxa"/>
            </w:tcMar>
            <w:vAlign w:val="center"/>
            <w:hideMark/>
          </w:tcPr>
          <w:p w14:paraId="2ED6AA49" w14:textId="77777777" w:rsidR="0033029C" w:rsidRPr="00383506" w:rsidRDefault="0033029C" w:rsidP="00C21D70">
            <w:pPr>
              <w:jc w:val="center"/>
              <w:rPr>
                <w:sz w:val="22"/>
                <w:szCs w:val="22"/>
              </w:rPr>
            </w:pPr>
            <w:r w:rsidRPr="00383506">
              <w:rPr>
                <w:sz w:val="22"/>
                <w:szCs w:val="22"/>
              </w:rPr>
              <w:t> </w:t>
            </w:r>
          </w:p>
        </w:tc>
        <w:tc>
          <w:tcPr>
            <w:tcW w:w="575" w:type="pct"/>
            <w:shd w:val="clear" w:color="auto" w:fill="auto"/>
            <w:tcMar>
              <w:top w:w="15" w:type="dxa"/>
              <w:left w:w="15" w:type="dxa"/>
              <w:bottom w:w="0" w:type="dxa"/>
              <w:right w:w="15" w:type="dxa"/>
            </w:tcMar>
            <w:vAlign w:val="center"/>
            <w:hideMark/>
          </w:tcPr>
          <w:p w14:paraId="7C4F7487" w14:textId="77777777" w:rsidR="0033029C" w:rsidRPr="00383506" w:rsidRDefault="0033029C" w:rsidP="00C21D70">
            <w:pPr>
              <w:jc w:val="center"/>
              <w:rPr>
                <w:sz w:val="22"/>
                <w:szCs w:val="22"/>
              </w:rPr>
            </w:pPr>
            <w:r w:rsidRPr="00383506">
              <w:rPr>
                <w:sz w:val="22"/>
                <w:szCs w:val="22"/>
              </w:rPr>
              <w:t> </w:t>
            </w:r>
          </w:p>
        </w:tc>
      </w:tr>
      <w:tr w:rsidR="0033029C" w:rsidRPr="00383506" w14:paraId="454E4768" w14:textId="77777777" w:rsidTr="00C21D70">
        <w:trPr>
          <w:trHeight w:val="227"/>
        </w:trPr>
        <w:tc>
          <w:tcPr>
            <w:tcW w:w="295" w:type="pct"/>
            <w:vMerge/>
            <w:vAlign w:val="center"/>
            <w:hideMark/>
          </w:tcPr>
          <w:p w14:paraId="341623E1" w14:textId="77777777" w:rsidR="0033029C" w:rsidRPr="00383506" w:rsidRDefault="0033029C" w:rsidP="00C21D70"/>
        </w:tc>
        <w:tc>
          <w:tcPr>
            <w:tcW w:w="3068" w:type="pct"/>
            <w:shd w:val="clear" w:color="auto" w:fill="auto"/>
            <w:tcMar>
              <w:top w:w="15" w:type="dxa"/>
              <w:left w:w="15" w:type="dxa"/>
              <w:bottom w:w="0" w:type="dxa"/>
              <w:right w:w="15" w:type="dxa"/>
            </w:tcMar>
            <w:vAlign w:val="center"/>
            <w:hideMark/>
          </w:tcPr>
          <w:p w14:paraId="506B38EB" w14:textId="77777777" w:rsidR="0033029C" w:rsidRPr="00383506" w:rsidRDefault="0033029C"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вода</w:t>
            </w:r>
          </w:p>
        </w:tc>
        <w:tc>
          <w:tcPr>
            <w:tcW w:w="521" w:type="pct"/>
            <w:shd w:val="clear" w:color="auto" w:fill="auto"/>
            <w:tcMar>
              <w:top w:w="15" w:type="dxa"/>
              <w:left w:w="15" w:type="dxa"/>
              <w:bottom w:w="0" w:type="dxa"/>
              <w:right w:w="15" w:type="dxa"/>
            </w:tcMar>
            <w:vAlign w:val="center"/>
          </w:tcPr>
          <w:p w14:paraId="3C736278" w14:textId="77777777" w:rsidR="0033029C" w:rsidRPr="00383506" w:rsidRDefault="0033029C" w:rsidP="00C21D70">
            <w:pPr>
              <w:jc w:val="center"/>
              <w:rPr>
                <w:sz w:val="22"/>
                <w:szCs w:val="22"/>
              </w:rPr>
            </w:pPr>
            <w:r w:rsidRPr="00383506">
              <w:rPr>
                <w:sz w:val="22"/>
                <w:szCs w:val="22"/>
              </w:rPr>
              <w:t>*</w:t>
            </w:r>
          </w:p>
        </w:tc>
        <w:tc>
          <w:tcPr>
            <w:tcW w:w="541" w:type="pct"/>
            <w:shd w:val="clear" w:color="auto" w:fill="auto"/>
            <w:tcMar>
              <w:top w:w="15" w:type="dxa"/>
              <w:left w:w="15" w:type="dxa"/>
              <w:bottom w:w="0" w:type="dxa"/>
              <w:right w:w="15" w:type="dxa"/>
            </w:tcMar>
            <w:vAlign w:val="center"/>
          </w:tcPr>
          <w:p w14:paraId="319559EE" w14:textId="77777777" w:rsidR="0033029C" w:rsidRPr="00383506" w:rsidRDefault="0033029C" w:rsidP="00C21D70">
            <w:pPr>
              <w:jc w:val="center"/>
              <w:rPr>
                <w:bCs/>
              </w:rPr>
            </w:pPr>
            <w:r w:rsidRPr="00383506">
              <w:rPr>
                <w:bCs/>
              </w:rPr>
              <w:t>*</w:t>
            </w:r>
          </w:p>
        </w:tc>
        <w:tc>
          <w:tcPr>
            <w:tcW w:w="575" w:type="pct"/>
            <w:shd w:val="clear" w:color="auto" w:fill="auto"/>
            <w:tcMar>
              <w:top w:w="15" w:type="dxa"/>
              <w:left w:w="15" w:type="dxa"/>
              <w:bottom w:w="0" w:type="dxa"/>
              <w:right w:w="15" w:type="dxa"/>
            </w:tcMar>
            <w:vAlign w:val="center"/>
            <w:hideMark/>
          </w:tcPr>
          <w:p w14:paraId="49A7CC1D" w14:textId="77777777" w:rsidR="0033029C" w:rsidRPr="00383506" w:rsidRDefault="0033029C" w:rsidP="00C21D70">
            <w:pPr>
              <w:jc w:val="center"/>
              <w:rPr>
                <w:bCs/>
              </w:rPr>
            </w:pPr>
            <w:r w:rsidRPr="00383506">
              <w:rPr>
                <w:bCs/>
              </w:rPr>
              <w:t>41128,95</w:t>
            </w:r>
          </w:p>
        </w:tc>
      </w:tr>
      <w:tr w:rsidR="0033029C" w:rsidRPr="00383506" w14:paraId="4A5CADC2" w14:textId="77777777" w:rsidTr="00C21D70">
        <w:trPr>
          <w:trHeight w:val="227"/>
        </w:trPr>
        <w:tc>
          <w:tcPr>
            <w:tcW w:w="295" w:type="pct"/>
            <w:vMerge w:val="restart"/>
            <w:shd w:val="clear" w:color="auto" w:fill="auto"/>
            <w:tcMar>
              <w:top w:w="15" w:type="dxa"/>
              <w:left w:w="15" w:type="dxa"/>
              <w:bottom w:w="0" w:type="dxa"/>
              <w:right w:w="15" w:type="dxa"/>
            </w:tcMar>
            <w:vAlign w:val="center"/>
            <w:hideMark/>
          </w:tcPr>
          <w:p w14:paraId="67163692" w14:textId="77777777" w:rsidR="0033029C" w:rsidRPr="00383506" w:rsidRDefault="0033029C" w:rsidP="00C21D70">
            <w:pPr>
              <w:jc w:val="center"/>
            </w:pPr>
            <w:r w:rsidRPr="00383506">
              <w:t>1.3</w:t>
            </w:r>
          </w:p>
        </w:tc>
        <w:tc>
          <w:tcPr>
            <w:tcW w:w="3068" w:type="pct"/>
            <w:shd w:val="clear" w:color="auto" w:fill="auto"/>
            <w:tcMar>
              <w:top w:w="15" w:type="dxa"/>
              <w:left w:w="15" w:type="dxa"/>
              <w:bottom w:w="0" w:type="dxa"/>
              <w:right w:w="15" w:type="dxa"/>
            </w:tcMar>
            <w:vAlign w:val="center"/>
            <w:hideMark/>
          </w:tcPr>
          <w:p w14:paraId="5A387E6A" w14:textId="77777777" w:rsidR="0033029C" w:rsidRPr="00383506" w:rsidRDefault="0033029C" w:rsidP="00C21D70">
            <w:r w:rsidRPr="00383506">
              <w:t>отношение потерь и затрат теплоносителя к среднегодовому объему тепловых сетей, %:</w:t>
            </w:r>
          </w:p>
        </w:tc>
        <w:tc>
          <w:tcPr>
            <w:tcW w:w="1637" w:type="pct"/>
            <w:gridSpan w:val="3"/>
            <w:shd w:val="clear" w:color="auto" w:fill="auto"/>
            <w:tcMar>
              <w:top w:w="15" w:type="dxa"/>
              <w:left w:w="15" w:type="dxa"/>
              <w:bottom w:w="0" w:type="dxa"/>
              <w:right w:w="15" w:type="dxa"/>
            </w:tcMar>
            <w:vAlign w:val="center"/>
            <w:hideMark/>
          </w:tcPr>
          <w:p w14:paraId="4456A09E" w14:textId="77777777" w:rsidR="0033029C" w:rsidRPr="00383506" w:rsidRDefault="0033029C" w:rsidP="00C21D70">
            <w:pPr>
              <w:jc w:val="center"/>
              <w:rPr>
                <w:sz w:val="22"/>
                <w:szCs w:val="22"/>
              </w:rPr>
            </w:pPr>
            <w:r w:rsidRPr="00383506">
              <w:rPr>
                <w:sz w:val="22"/>
                <w:szCs w:val="22"/>
              </w:rPr>
              <w:t> </w:t>
            </w:r>
          </w:p>
        </w:tc>
      </w:tr>
      <w:tr w:rsidR="0033029C" w:rsidRPr="00383506" w14:paraId="0984FA63" w14:textId="77777777" w:rsidTr="00C21D70">
        <w:trPr>
          <w:trHeight w:val="227"/>
        </w:trPr>
        <w:tc>
          <w:tcPr>
            <w:tcW w:w="295" w:type="pct"/>
            <w:vMerge/>
            <w:vAlign w:val="center"/>
            <w:hideMark/>
          </w:tcPr>
          <w:p w14:paraId="6082B594" w14:textId="77777777" w:rsidR="0033029C" w:rsidRPr="00383506" w:rsidRDefault="0033029C" w:rsidP="00C21D70"/>
        </w:tc>
        <w:tc>
          <w:tcPr>
            <w:tcW w:w="3068" w:type="pct"/>
            <w:shd w:val="clear" w:color="auto" w:fill="auto"/>
            <w:tcMar>
              <w:top w:w="15" w:type="dxa"/>
              <w:left w:w="15" w:type="dxa"/>
              <w:bottom w:w="0" w:type="dxa"/>
              <w:right w:w="15" w:type="dxa"/>
            </w:tcMar>
            <w:vAlign w:val="center"/>
            <w:hideMark/>
          </w:tcPr>
          <w:p w14:paraId="117CE142" w14:textId="77777777" w:rsidR="0033029C" w:rsidRPr="00383506" w:rsidRDefault="0033029C"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 xml:space="preserve">пар </w:t>
            </w:r>
          </w:p>
        </w:tc>
        <w:tc>
          <w:tcPr>
            <w:tcW w:w="521" w:type="pct"/>
            <w:shd w:val="clear" w:color="auto" w:fill="auto"/>
            <w:tcMar>
              <w:top w:w="15" w:type="dxa"/>
              <w:left w:w="15" w:type="dxa"/>
              <w:bottom w:w="0" w:type="dxa"/>
              <w:right w:w="15" w:type="dxa"/>
            </w:tcMar>
            <w:vAlign w:val="center"/>
            <w:hideMark/>
          </w:tcPr>
          <w:p w14:paraId="7EDA696E" w14:textId="77777777" w:rsidR="0033029C" w:rsidRPr="00383506" w:rsidRDefault="0033029C" w:rsidP="00C21D70">
            <w:pPr>
              <w:jc w:val="center"/>
              <w:rPr>
                <w:sz w:val="22"/>
                <w:szCs w:val="22"/>
              </w:rPr>
            </w:pPr>
            <w:r w:rsidRPr="00383506">
              <w:rPr>
                <w:sz w:val="22"/>
                <w:szCs w:val="22"/>
              </w:rPr>
              <w:t> </w:t>
            </w:r>
          </w:p>
        </w:tc>
        <w:tc>
          <w:tcPr>
            <w:tcW w:w="541" w:type="pct"/>
            <w:shd w:val="clear" w:color="auto" w:fill="auto"/>
            <w:tcMar>
              <w:top w:w="15" w:type="dxa"/>
              <w:left w:w="15" w:type="dxa"/>
              <w:bottom w:w="0" w:type="dxa"/>
              <w:right w:w="15" w:type="dxa"/>
            </w:tcMar>
            <w:vAlign w:val="center"/>
            <w:hideMark/>
          </w:tcPr>
          <w:p w14:paraId="1C0B939B" w14:textId="77777777" w:rsidR="0033029C" w:rsidRPr="00383506" w:rsidRDefault="0033029C" w:rsidP="00C21D70">
            <w:pPr>
              <w:jc w:val="center"/>
              <w:rPr>
                <w:sz w:val="22"/>
                <w:szCs w:val="22"/>
              </w:rPr>
            </w:pPr>
            <w:r w:rsidRPr="00383506">
              <w:rPr>
                <w:sz w:val="22"/>
                <w:szCs w:val="22"/>
              </w:rPr>
              <w:t> </w:t>
            </w:r>
          </w:p>
        </w:tc>
        <w:tc>
          <w:tcPr>
            <w:tcW w:w="575" w:type="pct"/>
            <w:shd w:val="clear" w:color="auto" w:fill="auto"/>
            <w:tcMar>
              <w:top w:w="15" w:type="dxa"/>
              <w:left w:w="15" w:type="dxa"/>
              <w:bottom w:w="0" w:type="dxa"/>
              <w:right w:w="15" w:type="dxa"/>
            </w:tcMar>
            <w:vAlign w:val="center"/>
            <w:hideMark/>
          </w:tcPr>
          <w:p w14:paraId="032A517E" w14:textId="77777777" w:rsidR="0033029C" w:rsidRPr="00383506" w:rsidRDefault="0033029C" w:rsidP="00C21D70">
            <w:pPr>
              <w:jc w:val="center"/>
              <w:rPr>
                <w:sz w:val="22"/>
                <w:szCs w:val="22"/>
              </w:rPr>
            </w:pPr>
            <w:r w:rsidRPr="00383506">
              <w:rPr>
                <w:sz w:val="22"/>
                <w:szCs w:val="22"/>
              </w:rPr>
              <w:t> </w:t>
            </w:r>
          </w:p>
        </w:tc>
      </w:tr>
      <w:tr w:rsidR="0033029C" w:rsidRPr="00383506" w14:paraId="7C35DD6E" w14:textId="77777777" w:rsidTr="00C21D70">
        <w:trPr>
          <w:trHeight w:val="227"/>
        </w:trPr>
        <w:tc>
          <w:tcPr>
            <w:tcW w:w="295" w:type="pct"/>
            <w:vMerge/>
            <w:vAlign w:val="center"/>
            <w:hideMark/>
          </w:tcPr>
          <w:p w14:paraId="4D865081" w14:textId="77777777" w:rsidR="0033029C" w:rsidRPr="00383506" w:rsidRDefault="0033029C" w:rsidP="00C21D70"/>
        </w:tc>
        <w:tc>
          <w:tcPr>
            <w:tcW w:w="3068" w:type="pct"/>
            <w:shd w:val="clear" w:color="auto" w:fill="auto"/>
            <w:tcMar>
              <w:top w:w="15" w:type="dxa"/>
              <w:left w:w="15" w:type="dxa"/>
              <w:bottom w:w="0" w:type="dxa"/>
              <w:right w:w="15" w:type="dxa"/>
            </w:tcMar>
            <w:vAlign w:val="center"/>
            <w:hideMark/>
          </w:tcPr>
          <w:p w14:paraId="34CB3999" w14:textId="77777777" w:rsidR="0033029C" w:rsidRPr="00383506" w:rsidRDefault="0033029C"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конденсат</w:t>
            </w:r>
          </w:p>
        </w:tc>
        <w:tc>
          <w:tcPr>
            <w:tcW w:w="521" w:type="pct"/>
            <w:shd w:val="clear" w:color="auto" w:fill="auto"/>
            <w:tcMar>
              <w:top w:w="15" w:type="dxa"/>
              <w:left w:w="15" w:type="dxa"/>
              <w:bottom w:w="0" w:type="dxa"/>
              <w:right w:w="15" w:type="dxa"/>
            </w:tcMar>
            <w:vAlign w:val="center"/>
            <w:hideMark/>
          </w:tcPr>
          <w:p w14:paraId="736D7DD8" w14:textId="77777777" w:rsidR="0033029C" w:rsidRPr="00383506" w:rsidRDefault="0033029C" w:rsidP="00C21D70">
            <w:pPr>
              <w:jc w:val="center"/>
              <w:rPr>
                <w:sz w:val="22"/>
                <w:szCs w:val="22"/>
              </w:rPr>
            </w:pPr>
            <w:r w:rsidRPr="00383506">
              <w:rPr>
                <w:sz w:val="22"/>
                <w:szCs w:val="22"/>
              </w:rPr>
              <w:t> </w:t>
            </w:r>
          </w:p>
        </w:tc>
        <w:tc>
          <w:tcPr>
            <w:tcW w:w="541" w:type="pct"/>
            <w:shd w:val="clear" w:color="auto" w:fill="auto"/>
            <w:tcMar>
              <w:top w:w="15" w:type="dxa"/>
              <w:left w:w="15" w:type="dxa"/>
              <w:bottom w:w="0" w:type="dxa"/>
              <w:right w:w="15" w:type="dxa"/>
            </w:tcMar>
            <w:vAlign w:val="center"/>
            <w:hideMark/>
          </w:tcPr>
          <w:p w14:paraId="4A81AA73" w14:textId="77777777" w:rsidR="0033029C" w:rsidRPr="00383506" w:rsidRDefault="0033029C" w:rsidP="00C21D70">
            <w:pPr>
              <w:jc w:val="center"/>
              <w:rPr>
                <w:sz w:val="22"/>
                <w:szCs w:val="22"/>
              </w:rPr>
            </w:pPr>
            <w:r w:rsidRPr="00383506">
              <w:rPr>
                <w:sz w:val="22"/>
                <w:szCs w:val="22"/>
              </w:rPr>
              <w:t> </w:t>
            </w:r>
          </w:p>
        </w:tc>
        <w:tc>
          <w:tcPr>
            <w:tcW w:w="575" w:type="pct"/>
            <w:shd w:val="clear" w:color="auto" w:fill="auto"/>
            <w:tcMar>
              <w:top w:w="15" w:type="dxa"/>
              <w:left w:w="15" w:type="dxa"/>
              <w:bottom w:w="0" w:type="dxa"/>
              <w:right w:w="15" w:type="dxa"/>
            </w:tcMar>
            <w:vAlign w:val="center"/>
            <w:hideMark/>
          </w:tcPr>
          <w:p w14:paraId="6B74D5AA" w14:textId="77777777" w:rsidR="0033029C" w:rsidRPr="00383506" w:rsidRDefault="0033029C" w:rsidP="00C21D70">
            <w:pPr>
              <w:jc w:val="center"/>
              <w:rPr>
                <w:sz w:val="22"/>
                <w:szCs w:val="22"/>
              </w:rPr>
            </w:pPr>
            <w:r w:rsidRPr="00383506">
              <w:rPr>
                <w:sz w:val="22"/>
                <w:szCs w:val="22"/>
              </w:rPr>
              <w:t> </w:t>
            </w:r>
          </w:p>
        </w:tc>
      </w:tr>
      <w:tr w:rsidR="0033029C" w:rsidRPr="00383506" w14:paraId="3ED0B2F3" w14:textId="77777777" w:rsidTr="00C21D70">
        <w:trPr>
          <w:trHeight w:val="227"/>
        </w:trPr>
        <w:tc>
          <w:tcPr>
            <w:tcW w:w="295" w:type="pct"/>
            <w:vMerge/>
            <w:vAlign w:val="center"/>
            <w:hideMark/>
          </w:tcPr>
          <w:p w14:paraId="397CBCC6" w14:textId="77777777" w:rsidR="0033029C" w:rsidRPr="00383506" w:rsidRDefault="0033029C" w:rsidP="00C21D70"/>
        </w:tc>
        <w:tc>
          <w:tcPr>
            <w:tcW w:w="3068" w:type="pct"/>
            <w:shd w:val="clear" w:color="auto" w:fill="auto"/>
            <w:tcMar>
              <w:top w:w="15" w:type="dxa"/>
              <w:left w:w="15" w:type="dxa"/>
              <w:bottom w:w="0" w:type="dxa"/>
              <w:right w:w="15" w:type="dxa"/>
            </w:tcMar>
            <w:vAlign w:val="center"/>
            <w:hideMark/>
          </w:tcPr>
          <w:p w14:paraId="0162BC7E" w14:textId="77777777" w:rsidR="0033029C" w:rsidRPr="00383506" w:rsidRDefault="0033029C"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вода</w:t>
            </w:r>
          </w:p>
        </w:tc>
        <w:tc>
          <w:tcPr>
            <w:tcW w:w="521" w:type="pct"/>
            <w:shd w:val="clear" w:color="auto" w:fill="auto"/>
            <w:tcMar>
              <w:top w:w="15" w:type="dxa"/>
              <w:left w:w="15" w:type="dxa"/>
              <w:bottom w:w="0" w:type="dxa"/>
              <w:right w:w="15" w:type="dxa"/>
            </w:tcMar>
            <w:vAlign w:val="center"/>
          </w:tcPr>
          <w:p w14:paraId="43E5E8F8" w14:textId="77777777" w:rsidR="0033029C" w:rsidRPr="00383506" w:rsidRDefault="0033029C" w:rsidP="00C21D70">
            <w:pPr>
              <w:jc w:val="center"/>
              <w:rPr>
                <w:sz w:val="22"/>
                <w:szCs w:val="22"/>
              </w:rPr>
            </w:pPr>
            <w:r w:rsidRPr="00383506">
              <w:rPr>
                <w:sz w:val="22"/>
                <w:szCs w:val="22"/>
              </w:rPr>
              <w:t>*</w:t>
            </w:r>
          </w:p>
        </w:tc>
        <w:tc>
          <w:tcPr>
            <w:tcW w:w="541" w:type="pct"/>
            <w:shd w:val="clear" w:color="auto" w:fill="auto"/>
            <w:tcMar>
              <w:top w:w="15" w:type="dxa"/>
              <w:left w:w="15" w:type="dxa"/>
              <w:bottom w:w="0" w:type="dxa"/>
              <w:right w:w="15" w:type="dxa"/>
            </w:tcMar>
            <w:vAlign w:val="center"/>
          </w:tcPr>
          <w:p w14:paraId="6627389A" w14:textId="77777777" w:rsidR="0033029C" w:rsidRPr="00383506" w:rsidRDefault="0033029C" w:rsidP="00C21D70">
            <w:pPr>
              <w:jc w:val="center"/>
              <w:rPr>
                <w:bCs/>
              </w:rPr>
            </w:pPr>
            <w:r w:rsidRPr="00383506">
              <w:rPr>
                <w:bCs/>
              </w:rPr>
              <w:t>*</w:t>
            </w:r>
          </w:p>
        </w:tc>
        <w:tc>
          <w:tcPr>
            <w:tcW w:w="575" w:type="pct"/>
            <w:shd w:val="clear" w:color="auto" w:fill="auto"/>
            <w:tcMar>
              <w:top w:w="15" w:type="dxa"/>
              <w:left w:w="15" w:type="dxa"/>
              <w:bottom w:w="0" w:type="dxa"/>
              <w:right w:w="15" w:type="dxa"/>
            </w:tcMar>
            <w:vAlign w:val="center"/>
            <w:hideMark/>
          </w:tcPr>
          <w:p w14:paraId="09B34E54" w14:textId="77777777" w:rsidR="0033029C" w:rsidRPr="00383506" w:rsidRDefault="0033029C" w:rsidP="00C21D70">
            <w:pPr>
              <w:jc w:val="center"/>
              <w:rPr>
                <w:bCs/>
              </w:rPr>
            </w:pPr>
            <w:r w:rsidRPr="00383506">
              <w:rPr>
                <w:bCs/>
              </w:rPr>
              <w:t>781,63%</w:t>
            </w:r>
          </w:p>
        </w:tc>
      </w:tr>
      <w:tr w:rsidR="0033029C" w:rsidRPr="00383506" w14:paraId="68EF5904" w14:textId="77777777" w:rsidTr="00C21D70">
        <w:trPr>
          <w:trHeight w:val="227"/>
        </w:trPr>
        <w:tc>
          <w:tcPr>
            <w:tcW w:w="295" w:type="pct"/>
            <w:vMerge w:val="restart"/>
            <w:shd w:val="clear" w:color="auto" w:fill="auto"/>
            <w:tcMar>
              <w:top w:w="15" w:type="dxa"/>
              <w:left w:w="15" w:type="dxa"/>
              <w:bottom w:w="0" w:type="dxa"/>
              <w:right w:w="15" w:type="dxa"/>
            </w:tcMar>
            <w:vAlign w:val="center"/>
            <w:hideMark/>
          </w:tcPr>
          <w:p w14:paraId="676DE439" w14:textId="77777777" w:rsidR="0033029C" w:rsidRPr="00383506" w:rsidRDefault="0033029C" w:rsidP="00C21D70">
            <w:pPr>
              <w:jc w:val="center"/>
            </w:pPr>
            <w:r w:rsidRPr="00383506">
              <w:t>1.4</w:t>
            </w:r>
          </w:p>
        </w:tc>
        <w:tc>
          <w:tcPr>
            <w:tcW w:w="3068" w:type="pct"/>
            <w:shd w:val="clear" w:color="auto" w:fill="auto"/>
            <w:tcMar>
              <w:top w:w="15" w:type="dxa"/>
              <w:left w:w="15" w:type="dxa"/>
              <w:bottom w:w="0" w:type="dxa"/>
              <w:right w:w="15" w:type="dxa"/>
            </w:tcMar>
            <w:vAlign w:val="center"/>
            <w:hideMark/>
          </w:tcPr>
          <w:p w14:paraId="7DD957A3" w14:textId="77777777" w:rsidR="0033029C" w:rsidRPr="00383506" w:rsidRDefault="0033029C" w:rsidP="00C21D70">
            <w:r w:rsidRPr="00383506">
              <w:t>отношение потерь и затрат теплоносителя к среднегодовому объему тепловых сетей, %/час (п.1.3:8 760):</w:t>
            </w:r>
          </w:p>
        </w:tc>
        <w:tc>
          <w:tcPr>
            <w:tcW w:w="521" w:type="pct"/>
            <w:shd w:val="clear" w:color="auto" w:fill="auto"/>
            <w:tcMar>
              <w:top w:w="15" w:type="dxa"/>
              <w:left w:w="15" w:type="dxa"/>
              <w:bottom w:w="0" w:type="dxa"/>
              <w:right w:w="15" w:type="dxa"/>
            </w:tcMar>
            <w:vAlign w:val="center"/>
            <w:hideMark/>
          </w:tcPr>
          <w:p w14:paraId="16040EDD" w14:textId="77777777" w:rsidR="0033029C" w:rsidRPr="00383506" w:rsidRDefault="0033029C" w:rsidP="00C21D70">
            <w:pPr>
              <w:jc w:val="center"/>
              <w:rPr>
                <w:sz w:val="22"/>
                <w:szCs w:val="22"/>
              </w:rPr>
            </w:pPr>
            <w:r w:rsidRPr="00383506">
              <w:rPr>
                <w:sz w:val="22"/>
                <w:szCs w:val="22"/>
              </w:rPr>
              <w:t> </w:t>
            </w:r>
          </w:p>
        </w:tc>
        <w:tc>
          <w:tcPr>
            <w:tcW w:w="541" w:type="pct"/>
            <w:shd w:val="clear" w:color="auto" w:fill="auto"/>
            <w:tcMar>
              <w:top w:w="15" w:type="dxa"/>
              <w:left w:w="15" w:type="dxa"/>
              <w:bottom w:w="0" w:type="dxa"/>
              <w:right w:w="15" w:type="dxa"/>
            </w:tcMar>
            <w:vAlign w:val="center"/>
            <w:hideMark/>
          </w:tcPr>
          <w:p w14:paraId="34BAF77F" w14:textId="77777777" w:rsidR="0033029C" w:rsidRPr="00383506" w:rsidRDefault="0033029C" w:rsidP="00C21D70">
            <w:pPr>
              <w:jc w:val="center"/>
              <w:rPr>
                <w:sz w:val="22"/>
                <w:szCs w:val="22"/>
              </w:rPr>
            </w:pPr>
            <w:r w:rsidRPr="00383506">
              <w:rPr>
                <w:sz w:val="22"/>
                <w:szCs w:val="22"/>
              </w:rPr>
              <w:t> </w:t>
            </w:r>
          </w:p>
        </w:tc>
        <w:tc>
          <w:tcPr>
            <w:tcW w:w="575" w:type="pct"/>
            <w:shd w:val="clear" w:color="auto" w:fill="auto"/>
            <w:tcMar>
              <w:top w:w="15" w:type="dxa"/>
              <w:left w:w="15" w:type="dxa"/>
              <w:bottom w:w="0" w:type="dxa"/>
              <w:right w:w="15" w:type="dxa"/>
            </w:tcMar>
            <w:vAlign w:val="center"/>
            <w:hideMark/>
          </w:tcPr>
          <w:p w14:paraId="03B59A5B" w14:textId="77777777" w:rsidR="0033029C" w:rsidRPr="00383506" w:rsidRDefault="0033029C" w:rsidP="00C21D70">
            <w:pPr>
              <w:jc w:val="center"/>
              <w:rPr>
                <w:sz w:val="20"/>
              </w:rPr>
            </w:pPr>
            <w:r w:rsidRPr="00383506">
              <w:rPr>
                <w:sz w:val="20"/>
              </w:rPr>
              <w:t> </w:t>
            </w:r>
          </w:p>
        </w:tc>
      </w:tr>
      <w:tr w:rsidR="0033029C" w:rsidRPr="00383506" w14:paraId="77228FC0" w14:textId="77777777" w:rsidTr="00C21D70">
        <w:trPr>
          <w:trHeight w:val="227"/>
        </w:trPr>
        <w:tc>
          <w:tcPr>
            <w:tcW w:w="295" w:type="pct"/>
            <w:vMerge/>
            <w:vAlign w:val="center"/>
            <w:hideMark/>
          </w:tcPr>
          <w:p w14:paraId="4136E4FD" w14:textId="77777777" w:rsidR="0033029C" w:rsidRPr="00383506" w:rsidRDefault="0033029C" w:rsidP="00C21D70"/>
        </w:tc>
        <w:tc>
          <w:tcPr>
            <w:tcW w:w="3068" w:type="pct"/>
            <w:shd w:val="clear" w:color="auto" w:fill="auto"/>
            <w:tcMar>
              <w:top w:w="15" w:type="dxa"/>
              <w:left w:w="15" w:type="dxa"/>
              <w:bottom w:w="0" w:type="dxa"/>
              <w:right w:w="15" w:type="dxa"/>
            </w:tcMar>
            <w:vAlign w:val="center"/>
            <w:hideMark/>
          </w:tcPr>
          <w:p w14:paraId="71FBA562" w14:textId="77777777" w:rsidR="0033029C" w:rsidRPr="00383506" w:rsidRDefault="0033029C"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пар</w:t>
            </w:r>
          </w:p>
        </w:tc>
        <w:tc>
          <w:tcPr>
            <w:tcW w:w="521" w:type="pct"/>
            <w:shd w:val="clear" w:color="auto" w:fill="auto"/>
            <w:tcMar>
              <w:top w:w="15" w:type="dxa"/>
              <w:left w:w="15" w:type="dxa"/>
              <w:bottom w:w="0" w:type="dxa"/>
              <w:right w:w="15" w:type="dxa"/>
            </w:tcMar>
            <w:vAlign w:val="center"/>
            <w:hideMark/>
          </w:tcPr>
          <w:p w14:paraId="5E049AE2" w14:textId="77777777" w:rsidR="0033029C" w:rsidRPr="00383506" w:rsidRDefault="0033029C" w:rsidP="00C21D70">
            <w:pPr>
              <w:jc w:val="center"/>
              <w:rPr>
                <w:sz w:val="22"/>
                <w:szCs w:val="22"/>
              </w:rPr>
            </w:pPr>
            <w:r w:rsidRPr="00383506">
              <w:rPr>
                <w:sz w:val="22"/>
                <w:szCs w:val="22"/>
              </w:rPr>
              <w:t> </w:t>
            </w:r>
          </w:p>
        </w:tc>
        <w:tc>
          <w:tcPr>
            <w:tcW w:w="541" w:type="pct"/>
            <w:shd w:val="clear" w:color="auto" w:fill="auto"/>
            <w:tcMar>
              <w:top w:w="15" w:type="dxa"/>
              <w:left w:w="15" w:type="dxa"/>
              <w:bottom w:w="0" w:type="dxa"/>
              <w:right w:w="15" w:type="dxa"/>
            </w:tcMar>
            <w:vAlign w:val="center"/>
            <w:hideMark/>
          </w:tcPr>
          <w:p w14:paraId="71B6BAB9" w14:textId="77777777" w:rsidR="0033029C" w:rsidRPr="00383506" w:rsidRDefault="0033029C" w:rsidP="00C21D70">
            <w:pPr>
              <w:jc w:val="center"/>
              <w:rPr>
                <w:sz w:val="22"/>
                <w:szCs w:val="22"/>
              </w:rPr>
            </w:pPr>
            <w:r w:rsidRPr="00383506">
              <w:rPr>
                <w:sz w:val="22"/>
                <w:szCs w:val="22"/>
              </w:rPr>
              <w:t> </w:t>
            </w:r>
          </w:p>
        </w:tc>
        <w:tc>
          <w:tcPr>
            <w:tcW w:w="575" w:type="pct"/>
            <w:shd w:val="clear" w:color="auto" w:fill="auto"/>
            <w:tcMar>
              <w:top w:w="15" w:type="dxa"/>
              <w:left w:w="15" w:type="dxa"/>
              <w:bottom w:w="0" w:type="dxa"/>
              <w:right w:w="15" w:type="dxa"/>
            </w:tcMar>
            <w:vAlign w:val="center"/>
            <w:hideMark/>
          </w:tcPr>
          <w:p w14:paraId="0A263742" w14:textId="77777777" w:rsidR="0033029C" w:rsidRPr="00383506" w:rsidRDefault="0033029C" w:rsidP="00C21D70">
            <w:pPr>
              <w:jc w:val="center"/>
              <w:rPr>
                <w:sz w:val="20"/>
              </w:rPr>
            </w:pPr>
            <w:r w:rsidRPr="00383506">
              <w:rPr>
                <w:sz w:val="20"/>
              </w:rPr>
              <w:t> </w:t>
            </w:r>
          </w:p>
        </w:tc>
      </w:tr>
      <w:tr w:rsidR="0033029C" w:rsidRPr="00383506" w14:paraId="06591289" w14:textId="77777777" w:rsidTr="00C21D70">
        <w:trPr>
          <w:trHeight w:val="227"/>
        </w:trPr>
        <w:tc>
          <w:tcPr>
            <w:tcW w:w="295" w:type="pct"/>
            <w:vMerge/>
            <w:vAlign w:val="center"/>
            <w:hideMark/>
          </w:tcPr>
          <w:p w14:paraId="03F1C279" w14:textId="77777777" w:rsidR="0033029C" w:rsidRPr="00383506" w:rsidRDefault="0033029C" w:rsidP="00C21D70"/>
        </w:tc>
        <w:tc>
          <w:tcPr>
            <w:tcW w:w="3068" w:type="pct"/>
            <w:shd w:val="clear" w:color="auto" w:fill="auto"/>
            <w:tcMar>
              <w:top w:w="15" w:type="dxa"/>
              <w:left w:w="15" w:type="dxa"/>
              <w:bottom w:w="0" w:type="dxa"/>
              <w:right w:w="15" w:type="dxa"/>
            </w:tcMar>
            <w:vAlign w:val="center"/>
            <w:hideMark/>
          </w:tcPr>
          <w:p w14:paraId="6CBE4A09" w14:textId="77777777" w:rsidR="0033029C" w:rsidRPr="00383506" w:rsidRDefault="0033029C"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конденсат</w:t>
            </w:r>
          </w:p>
        </w:tc>
        <w:tc>
          <w:tcPr>
            <w:tcW w:w="521" w:type="pct"/>
            <w:shd w:val="clear" w:color="auto" w:fill="auto"/>
            <w:tcMar>
              <w:top w:w="15" w:type="dxa"/>
              <w:left w:w="15" w:type="dxa"/>
              <w:bottom w:w="0" w:type="dxa"/>
              <w:right w:w="15" w:type="dxa"/>
            </w:tcMar>
            <w:vAlign w:val="center"/>
            <w:hideMark/>
          </w:tcPr>
          <w:p w14:paraId="5B2B304E" w14:textId="77777777" w:rsidR="0033029C" w:rsidRPr="00383506" w:rsidRDefault="0033029C" w:rsidP="00C21D70">
            <w:pPr>
              <w:jc w:val="center"/>
              <w:rPr>
                <w:sz w:val="22"/>
                <w:szCs w:val="22"/>
              </w:rPr>
            </w:pPr>
            <w:r w:rsidRPr="00383506">
              <w:rPr>
                <w:sz w:val="22"/>
                <w:szCs w:val="22"/>
              </w:rPr>
              <w:t> </w:t>
            </w:r>
          </w:p>
        </w:tc>
        <w:tc>
          <w:tcPr>
            <w:tcW w:w="541" w:type="pct"/>
            <w:shd w:val="clear" w:color="auto" w:fill="auto"/>
            <w:tcMar>
              <w:top w:w="15" w:type="dxa"/>
              <w:left w:w="15" w:type="dxa"/>
              <w:bottom w:w="0" w:type="dxa"/>
              <w:right w:w="15" w:type="dxa"/>
            </w:tcMar>
            <w:vAlign w:val="center"/>
            <w:hideMark/>
          </w:tcPr>
          <w:p w14:paraId="22E9160D" w14:textId="77777777" w:rsidR="0033029C" w:rsidRPr="00383506" w:rsidRDefault="0033029C" w:rsidP="00C21D70">
            <w:pPr>
              <w:jc w:val="center"/>
              <w:rPr>
                <w:sz w:val="22"/>
                <w:szCs w:val="22"/>
              </w:rPr>
            </w:pPr>
            <w:r w:rsidRPr="00383506">
              <w:rPr>
                <w:sz w:val="22"/>
                <w:szCs w:val="22"/>
              </w:rPr>
              <w:t> </w:t>
            </w:r>
          </w:p>
        </w:tc>
        <w:tc>
          <w:tcPr>
            <w:tcW w:w="575" w:type="pct"/>
            <w:shd w:val="clear" w:color="auto" w:fill="auto"/>
            <w:tcMar>
              <w:top w:w="15" w:type="dxa"/>
              <w:left w:w="15" w:type="dxa"/>
              <w:bottom w:w="0" w:type="dxa"/>
              <w:right w:w="15" w:type="dxa"/>
            </w:tcMar>
            <w:vAlign w:val="center"/>
            <w:hideMark/>
          </w:tcPr>
          <w:p w14:paraId="62FFB1E9" w14:textId="77777777" w:rsidR="0033029C" w:rsidRPr="00383506" w:rsidRDefault="0033029C" w:rsidP="00C21D70">
            <w:pPr>
              <w:jc w:val="center"/>
              <w:rPr>
                <w:sz w:val="20"/>
              </w:rPr>
            </w:pPr>
            <w:r w:rsidRPr="00383506">
              <w:rPr>
                <w:sz w:val="20"/>
              </w:rPr>
              <w:t> </w:t>
            </w:r>
          </w:p>
        </w:tc>
      </w:tr>
      <w:tr w:rsidR="0033029C" w:rsidRPr="00383506" w14:paraId="494BDF63" w14:textId="77777777" w:rsidTr="00C21D70">
        <w:trPr>
          <w:trHeight w:val="227"/>
        </w:trPr>
        <w:tc>
          <w:tcPr>
            <w:tcW w:w="295" w:type="pct"/>
            <w:vMerge/>
            <w:vAlign w:val="center"/>
            <w:hideMark/>
          </w:tcPr>
          <w:p w14:paraId="2228D1E9" w14:textId="77777777" w:rsidR="0033029C" w:rsidRPr="00383506" w:rsidRDefault="0033029C" w:rsidP="00C21D70"/>
        </w:tc>
        <w:tc>
          <w:tcPr>
            <w:tcW w:w="3068" w:type="pct"/>
            <w:shd w:val="clear" w:color="auto" w:fill="auto"/>
            <w:tcMar>
              <w:top w:w="15" w:type="dxa"/>
              <w:left w:w="15" w:type="dxa"/>
              <w:bottom w:w="0" w:type="dxa"/>
              <w:right w:w="15" w:type="dxa"/>
            </w:tcMar>
            <w:vAlign w:val="center"/>
            <w:hideMark/>
          </w:tcPr>
          <w:p w14:paraId="13099DB5" w14:textId="77777777" w:rsidR="0033029C" w:rsidRPr="00383506" w:rsidRDefault="0033029C"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вода</w:t>
            </w:r>
          </w:p>
        </w:tc>
        <w:tc>
          <w:tcPr>
            <w:tcW w:w="521" w:type="pct"/>
            <w:shd w:val="clear" w:color="auto" w:fill="auto"/>
            <w:tcMar>
              <w:top w:w="15" w:type="dxa"/>
              <w:left w:w="15" w:type="dxa"/>
              <w:bottom w:w="0" w:type="dxa"/>
              <w:right w:w="15" w:type="dxa"/>
            </w:tcMar>
            <w:vAlign w:val="center"/>
          </w:tcPr>
          <w:p w14:paraId="72F3D5DC" w14:textId="77777777" w:rsidR="0033029C" w:rsidRPr="00383506" w:rsidRDefault="0033029C" w:rsidP="00C21D70">
            <w:pPr>
              <w:jc w:val="center"/>
              <w:rPr>
                <w:sz w:val="22"/>
                <w:szCs w:val="22"/>
              </w:rPr>
            </w:pPr>
            <w:r w:rsidRPr="00383506">
              <w:rPr>
                <w:sz w:val="22"/>
                <w:szCs w:val="22"/>
              </w:rPr>
              <w:t>*</w:t>
            </w:r>
          </w:p>
        </w:tc>
        <w:tc>
          <w:tcPr>
            <w:tcW w:w="541" w:type="pct"/>
            <w:shd w:val="clear" w:color="auto" w:fill="auto"/>
            <w:tcMar>
              <w:top w:w="15" w:type="dxa"/>
              <w:left w:w="15" w:type="dxa"/>
              <w:bottom w:w="0" w:type="dxa"/>
              <w:right w:w="15" w:type="dxa"/>
            </w:tcMar>
            <w:vAlign w:val="center"/>
          </w:tcPr>
          <w:p w14:paraId="0F60401A" w14:textId="77777777" w:rsidR="0033029C" w:rsidRPr="00383506" w:rsidRDefault="0033029C" w:rsidP="00C21D70">
            <w:pPr>
              <w:jc w:val="center"/>
              <w:rPr>
                <w:bCs/>
              </w:rPr>
            </w:pPr>
            <w:r w:rsidRPr="00383506">
              <w:rPr>
                <w:bCs/>
              </w:rPr>
              <w:t>*</w:t>
            </w:r>
          </w:p>
        </w:tc>
        <w:tc>
          <w:tcPr>
            <w:tcW w:w="575" w:type="pct"/>
            <w:shd w:val="clear" w:color="auto" w:fill="auto"/>
            <w:tcMar>
              <w:top w:w="15" w:type="dxa"/>
              <w:left w:w="15" w:type="dxa"/>
              <w:bottom w:w="0" w:type="dxa"/>
              <w:right w:w="15" w:type="dxa"/>
            </w:tcMar>
            <w:vAlign w:val="center"/>
            <w:hideMark/>
          </w:tcPr>
          <w:p w14:paraId="7A87DD90" w14:textId="77777777" w:rsidR="0033029C" w:rsidRPr="00383506" w:rsidRDefault="0033029C" w:rsidP="00C21D70">
            <w:pPr>
              <w:jc w:val="center"/>
              <w:rPr>
                <w:bCs/>
              </w:rPr>
            </w:pPr>
            <w:r w:rsidRPr="00383506">
              <w:rPr>
                <w:bCs/>
              </w:rPr>
              <w:t>0,1345</w:t>
            </w:r>
          </w:p>
        </w:tc>
      </w:tr>
      <w:tr w:rsidR="0033029C" w:rsidRPr="00383506" w14:paraId="1FF78466" w14:textId="77777777" w:rsidTr="00C21D70">
        <w:trPr>
          <w:trHeight w:val="227"/>
        </w:trPr>
        <w:tc>
          <w:tcPr>
            <w:tcW w:w="295" w:type="pct"/>
            <w:shd w:val="clear" w:color="auto" w:fill="auto"/>
            <w:tcMar>
              <w:top w:w="15" w:type="dxa"/>
              <w:left w:w="15" w:type="dxa"/>
              <w:bottom w:w="0" w:type="dxa"/>
              <w:right w:w="15" w:type="dxa"/>
            </w:tcMar>
            <w:vAlign w:val="center"/>
            <w:hideMark/>
          </w:tcPr>
          <w:p w14:paraId="7EC5BF63" w14:textId="77777777" w:rsidR="0033029C" w:rsidRPr="00383506" w:rsidRDefault="0033029C" w:rsidP="00C21D70">
            <w:pPr>
              <w:jc w:val="center"/>
            </w:pPr>
            <w:r w:rsidRPr="00383506">
              <w:t>2</w:t>
            </w:r>
          </w:p>
        </w:tc>
        <w:tc>
          <w:tcPr>
            <w:tcW w:w="4705" w:type="pct"/>
            <w:gridSpan w:val="4"/>
            <w:shd w:val="clear" w:color="auto" w:fill="auto"/>
            <w:tcMar>
              <w:top w:w="15" w:type="dxa"/>
              <w:left w:w="15" w:type="dxa"/>
              <w:bottom w:w="0" w:type="dxa"/>
              <w:right w:w="15" w:type="dxa"/>
            </w:tcMar>
            <w:vAlign w:val="center"/>
            <w:hideMark/>
          </w:tcPr>
          <w:p w14:paraId="034C44C9" w14:textId="77777777" w:rsidR="0033029C" w:rsidRPr="00383506" w:rsidRDefault="0033029C" w:rsidP="00C21D70">
            <w:pPr>
              <w:jc w:val="center"/>
              <w:rPr>
                <w:bCs/>
              </w:rPr>
            </w:pPr>
            <w:r w:rsidRPr="00383506">
              <w:rPr>
                <w:bCs/>
              </w:rPr>
              <w:t>т е п л о в а я   э н е р г и я</w:t>
            </w:r>
          </w:p>
        </w:tc>
      </w:tr>
      <w:tr w:rsidR="0033029C" w:rsidRPr="00383506" w14:paraId="6725067E" w14:textId="77777777" w:rsidTr="00C21D70">
        <w:trPr>
          <w:trHeight w:val="227"/>
        </w:trPr>
        <w:tc>
          <w:tcPr>
            <w:tcW w:w="295" w:type="pct"/>
            <w:vMerge w:val="restart"/>
            <w:shd w:val="clear" w:color="auto" w:fill="auto"/>
            <w:tcMar>
              <w:top w:w="15" w:type="dxa"/>
              <w:left w:w="15" w:type="dxa"/>
              <w:bottom w:w="0" w:type="dxa"/>
              <w:right w:w="15" w:type="dxa"/>
            </w:tcMar>
            <w:vAlign w:val="center"/>
            <w:hideMark/>
          </w:tcPr>
          <w:p w14:paraId="759F0B6E" w14:textId="77777777" w:rsidR="0033029C" w:rsidRPr="00383506" w:rsidRDefault="0033029C" w:rsidP="00C21D70">
            <w:pPr>
              <w:jc w:val="center"/>
            </w:pPr>
            <w:r w:rsidRPr="00383506">
              <w:t>2.1</w:t>
            </w:r>
          </w:p>
        </w:tc>
        <w:tc>
          <w:tcPr>
            <w:tcW w:w="3068" w:type="pct"/>
            <w:shd w:val="clear" w:color="auto" w:fill="auto"/>
            <w:tcMar>
              <w:top w:w="15" w:type="dxa"/>
              <w:left w:w="15" w:type="dxa"/>
              <w:bottom w:w="0" w:type="dxa"/>
              <w:right w:w="15" w:type="dxa"/>
            </w:tcMar>
            <w:vAlign w:val="center"/>
            <w:hideMark/>
          </w:tcPr>
          <w:p w14:paraId="71866BA6" w14:textId="77777777" w:rsidR="0033029C" w:rsidRPr="00383506" w:rsidRDefault="0033029C" w:rsidP="00C21D70">
            <w:r w:rsidRPr="00383506">
              <w:t>потери тепловой энергии, тыс. Гкал:</w:t>
            </w:r>
          </w:p>
        </w:tc>
        <w:tc>
          <w:tcPr>
            <w:tcW w:w="521" w:type="pct"/>
            <w:shd w:val="clear" w:color="auto" w:fill="auto"/>
            <w:tcMar>
              <w:top w:w="15" w:type="dxa"/>
              <w:left w:w="15" w:type="dxa"/>
              <w:bottom w:w="0" w:type="dxa"/>
              <w:right w:w="15" w:type="dxa"/>
            </w:tcMar>
            <w:vAlign w:val="center"/>
            <w:hideMark/>
          </w:tcPr>
          <w:p w14:paraId="4CDCC6B3" w14:textId="77777777" w:rsidR="0033029C" w:rsidRPr="00383506" w:rsidRDefault="0033029C" w:rsidP="00C21D70">
            <w:pPr>
              <w:jc w:val="center"/>
              <w:rPr>
                <w:sz w:val="22"/>
                <w:szCs w:val="22"/>
              </w:rPr>
            </w:pPr>
            <w:r w:rsidRPr="00383506">
              <w:rPr>
                <w:sz w:val="22"/>
                <w:szCs w:val="22"/>
              </w:rPr>
              <w:t> </w:t>
            </w:r>
          </w:p>
        </w:tc>
        <w:tc>
          <w:tcPr>
            <w:tcW w:w="541" w:type="pct"/>
            <w:shd w:val="clear" w:color="auto" w:fill="auto"/>
            <w:tcMar>
              <w:top w:w="15" w:type="dxa"/>
              <w:left w:w="15" w:type="dxa"/>
              <w:bottom w:w="0" w:type="dxa"/>
              <w:right w:w="15" w:type="dxa"/>
            </w:tcMar>
            <w:vAlign w:val="center"/>
            <w:hideMark/>
          </w:tcPr>
          <w:p w14:paraId="4CBFA38F" w14:textId="77777777" w:rsidR="0033029C" w:rsidRPr="00383506" w:rsidRDefault="0033029C" w:rsidP="00C21D70">
            <w:pPr>
              <w:jc w:val="center"/>
              <w:rPr>
                <w:sz w:val="22"/>
                <w:szCs w:val="22"/>
              </w:rPr>
            </w:pPr>
            <w:r w:rsidRPr="00383506">
              <w:rPr>
                <w:sz w:val="22"/>
                <w:szCs w:val="22"/>
              </w:rPr>
              <w:t> </w:t>
            </w:r>
          </w:p>
        </w:tc>
        <w:tc>
          <w:tcPr>
            <w:tcW w:w="575" w:type="pct"/>
            <w:shd w:val="clear" w:color="auto" w:fill="auto"/>
            <w:tcMar>
              <w:top w:w="15" w:type="dxa"/>
              <w:left w:w="15" w:type="dxa"/>
              <w:bottom w:w="0" w:type="dxa"/>
              <w:right w:w="15" w:type="dxa"/>
            </w:tcMar>
            <w:vAlign w:val="center"/>
            <w:hideMark/>
          </w:tcPr>
          <w:p w14:paraId="6EF27951" w14:textId="77777777" w:rsidR="0033029C" w:rsidRPr="00383506" w:rsidRDefault="0033029C" w:rsidP="00C21D70">
            <w:pPr>
              <w:jc w:val="center"/>
              <w:rPr>
                <w:sz w:val="22"/>
                <w:szCs w:val="22"/>
              </w:rPr>
            </w:pPr>
            <w:r w:rsidRPr="00383506">
              <w:rPr>
                <w:sz w:val="22"/>
                <w:szCs w:val="22"/>
              </w:rPr>
              <w:t> </w:t>
            </w:r>
          </w:p>
        </w:tc>
      </w:tr>
      <w:tr w:rsidR="0033029C" w:rsidRPr="00383506" w14:paraId="572C2755" w14:textId="77777777" w:rsidTr="00C21D70">
        <w:trPr>
          <w:trHeight w:val="227"/>
        </w:trPr>
        <w:tc>
          <w:tcPr>
            <w:tcW w:w="295" w:type="pct"/>
            <w:vMerge/>
            <w:vAlign w:val="center"/>
            <w:hideMark/>
          </w:tcPr>
          <w:p w14:paraId="12770989" w14:textId="77777777" w:rsidR="0033029C" w:rsidRPr="00383506" w:rsidRDefault="0033029C" w:rsidP="00C21D70"/>
        </w:tc>
        <w:tc>
          <w:tcPr>
            <w:tcW w:w="3068" w:type="pct"/>
            <w:shd w:val="clear" w:color="auto" w:fill="auto"/>
            <w:tcMar>
              <w:top w:w="15" w:type="dxa"/>
              <w:left w:w="15" w:type="dxa"/>
              <w:bottom w:w="0" w:type="dxa"/>
              <w:right w:w="15" w:type="dxa"/>
            </w:tcMar>
            <w:vAlign w:val="center"/>
            <w:hideMark/>
          </w:tcPr>
          <w:p w14:paraId="7BB5869C" w14:textId="77777777" w:rsidR="0033029C" w:rsidRPr="00383506" w:rsidRDefault="0033029C"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пар</w:t>
            </w:r>
          </w:p>
        </w:tc>
        <w:tc>
          <w:tcPr>
            <w:tcW w:w="521" w:type="pct"/>
            <w:shd w:val="clear" w:color="auto" w:fill="auto"/>
            <w:tcMar>
              <w:top w:w="15" w:type="dxa"/>
              <w:left w:w="15" w:type="dxa"/>
              <w:bottom w:w="0" w:type="dxa"/>
              <w:right w:w="15" w:type="dxa"/>
            </w:tcMar>
            <w:vAlign w:val="center"/>
            <w:hideMark/>
          </w:tcPr>
          <w:p w14:paraId="7DFA1790" w14:textId="77777777" w:rsidR="0033029C" w:rsidRPr="00383506" w:rsidRDefault="0033029C" w:rsidP="00C21D70">
            <w:pPr>
              <w:jc w:val="center"/>
              <w:rPr>
                <w:sz w:val="22"/>
                <w:szCs w:val="22"/>
              </w:rPr>
            </w:pPr>
            <w:r w:rsidRPr="00383506">
              <w:rPr>
                <w:sz w:val="22"/>
                <w:szCs w:val="22"/>
              </w:rPr>
              <w:t> </w:t>
            </w:r>
          </w:p>
        </w:tc>
        <w:tc>
          <w:tcPr>
            <w:tcW w:w="541" w:type="pct"/>
            <w:shd w:val="clear" w:color="auto" w:fill="auto"/>
            <w:tcMar>
              <w:top w:w="15" w:type="dxa"/>
              <w:left w:w="15" w:type="dxa"/>
              <w:bottom w:w="0" w:type="dxa"/>
              <w:right w:w="15" w:type="dxa"/>
            </w:tcMar>
            <w:vAlign w:val="center"/>
            <w:hideMark/>
          </w:tcPr>
          <w:p w14:paraId="7E66EA1E" w14:textId="77777777" w:rsidR="0033029C" w:rsidRPr="00383506" w:rsidRDefault="0033029C" w:rsidP="00C21D70">
            <w:pPr>
              <w:jc w:val="center"/>
              <w:rPr>
                <w:sz w:val="22"/>
                <w:szCs w:val="22"/>
              </w:rPr>
            </w:pPr>
            <w:r w:rsidRPr="00383506">
              <w:rPr>
                <w:sz w:val="22"/>
                <w:szCs w:val="22"/>
              </w:rPr>
              <w:t> </w:t>
            </w:r>
          </w:p>
        </w:tc>
        <w:tc>
          <w:tcPr>
            <w:tcW w:w="575" w:type="pct"/>
            <w:shd w:val="clear" w:color="auto" w:fill="auto"/>
            <w:tcMar>
              <w:top w:w="15" w:type="dxa"/>
              <w:left w:w="15" w:type="dxa"/>
              <w:bottom w:w="0" w:type="dxa"/>
              <w:right w:w="15" w:type="dxa"/>
            </w:tcMar>
            <w:vAlign w:val="center"/>
            <w:hideMark/>
          </w:tcPr>
          <w:p w14:paraId="4D307603" w14:textId="77777777" w:rsidR="0033029C" w:rsidRPr="00383506" w:rsidRDefault="0033029C" w:rsidP="00C21D70">
            <w:pPr>
              <w:jc w:val="center"/>
              <w:rPr>
                <w:sz w:val="22"/>
                <w:szCs w:val="22"/>
              </w:rPr>
            </w:pPr>
            <w:r w:rsidRPr="00383506">
              <w:rPr>
                <w:sz w:val="22"/>
                <w:szCs w:val="22"/>
              </w:rPr>
              <w:t> </w:t>
            </w:r>
          </w:p>
        </w:tc>
      </w:tr>
      <w:tr w:rsidR="0033029C" w:rsidRPr="00383506" w14:paraId="73C97204" w14:textId="77777777" w:rsidTr="00C21D70">
        <w:trPr>
          <w:trHeight w:val="227"/>
        </w:trPr>
        <w:tc>
          <w:tcPr>
            <w:tcW w:w="295" w:type="pct"/>
            <w:vMerge/>
            <w:vAlign w:val="center"/>
            <w:hideMark/>
          </w:tcPr>
          <w:p w14:paraId="53EDC457" w14:textId="77777777" w:rsidR="0033029C" w:rsidRPr="00383506" w:rsidRDefault="0033029C" w:rsidP="00C21D70"/>
        </w:tc>
        <w:tc>
          <w:tcPr>
            <w:tcW w:w="3068" w:type="pct"/>
            <w:shd w:val="clear" w:color="auto" w:fill="auto"/>
            <w:tcMar>
              <w:top w:w="15" w:type="dxa"/>
              <w:left w:w="15" w:type="dxa"/>
              <w:bottom w:w="0" w:type="dxa"/>
              <w:right w:w="15" w:type="dxa"/>
            </w:tcMar>
            <w:vAlign w:val="center"/>
            <w:hideMark/>
          </w:tcPr>
          <w:p w14:paraId="63921CFD" w14:textId="77777777" w:rsidR="0033029C" w:rsidRPr="00383506" w:rsidRDefault="0033029C"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конденсат</w:t>
            </w:r>
          </w:p>
        </w:tc>
        <w:tc>
          <w:tcPr>
            <w:tcW w:w="521" w:type="pct"/>
            <w:shd w:val="clear" w:color="auto" w:fill="auto"/>
            <w:tcMar>
              <w:top w:w="15" w:type="dxa"/>
              <w:left w:w="15" w:type="dxa"/>
              <w:bottom w:w="0" w:type="dxa"/>
              <w:right w:w="15" w:type="dxa"/>
            </w:tcMar>
            <w:vAlign w:val="center"/>
            <w:hideMark/>
          </w:tcPr>
          <w:p w14:paraId="776EF883" w14:textId="77777777" w:rsidR="0033029C" w:rsidRPr="00383506" w:rsidRDefault="0033029C" w:rsidP="00C21D70">
            <w:pPr>
              <w:jc w:val="center"/>
              <w:rPr>
                <w:sz w:val="22"/>
                <w:szCs w:val="22"/>
              </w:rPr>
            </w:pPr>
            <w:r w:rsidRPr="00383506">
              <w:rPr>
                <w:sz w:val="22"/>
                <w:szCs w:val="22"/>
              </w:rPr>
              <w:t> </w:t>
            </w:r>
          </w:p>
        </w:tc>
        <w:tc>
          <w:tcPr>
            <w:tcW w:w="541" w:type="pct"/>
            <w:shd w:val="clear" w:color="auto" w:fill="auto"/>
            <w:tcMar>
              <w:top w:w="15" w:type="dxa"/>
              <w:left w:w="15" w:type="dxa"/>
              <w:bottom w:w="0" w:type="dxa"/>
              <w:right w:w="15" w:type="dxa"/>
            </w:tcMar>
            <w:vAlign w:val="center"/>
            <w:hideMark/>
          </w:tcPr>
          <w:p w14:paraId="7740BB4A" w14:textId="77777777" w:rsidR="0033029C" w:rsidRPr="00383506" w:rsidRDefault="0033029C" w:rsidP="00C21D70">
            <w:pPr>
              <w:jc w:val="center"/>
              <w:rPr>
                <w:sz w:val="22"/>
                <w:szCs w:val="22"/>
              </w:rPr>
            </w:pPr>
            <w:r w:rsidRPr="00383506">
              <w:rPr>
                <w:sz w:val="22"/>
                <w:szCs w:val="22"/>
              </w:rPr>
              <w:t> </w:t>
            </w:r>
          </w:p>
        </w:tc>
        <w:tc>
          <w:tcPr>
            <w:tcW w:w="575" w:type="pct"/>
            <w:shd w:val="clear" w:color="auto" w:fill="auto"/>
            <w:tcMar>
              <w:top w:w="15" w:type="dxa"/>
              <w:left w:w="15" w:type="dxa"/>
              <w:bottom w:w="0" w:type="dxa"/>
              <w:right w:w="15" w:type="dxa"/>
            </w:tcMar>
            <w:vAlign w:val="center"/>
            <w:hideMark/>
          </w:tcPr>
          <w:p w14:paraId="095DEFE9" w14:textId="77777777" w:rsidR="0033029C" w:rsidRPr="00383506" w:rsidRDefault="0033029C" w:rsidP="00C21D70">
            <w:pPr>
              <w:jc w:val="center"/>
              <w:rPr>
                <w:sz w:val="22"/>
                <w:szCs w:val="22"/>
              </w:rPr>
            </w:pPr>
            <w:r w:rsidRPr="00383506">
              <w:rPr>
                <w:sz w:val="22"/>
                <w:szCs w:val="22"/>
              </w:rPr>
              <w:t> </w:t>
            </w:r>
          </w:p>
        </w:tc>
      </w:tr>
      <w:tr w:rsidR="0033029C" w:rsidRPr="00383506" w14:paraId="71BDF4DD" w14:textId="77777777" w:rsidTr="00C21D70">
        <w:trPr>
          <w:trHeight w:val="227"/>
        </w:trPr>
        <w:tc>
          <w:tcPr>
            <w:tcW w:w="295" w:type="pct"/>
            <w:vMerge/>
            <w:vAlign w:val="center"/>
            <w:hideMark/>
          </w:tcPr>
          <w:p w14:paraId="12280263" w14:textId="77777777" w:rsidR="0033029C" w:rsidRPr="00383506" w:rsidRDefault="0033029C" w:rsidP="00C21D70"/>
        </w:tc>
        <w:tc>
          <w:tcPr>
            <w:tcW w:w="3068" w:type="pct"/>
            <w:shd w:val="clear" w:color="auto" w:fill="auto"/>
            <w:tcMar>
              <w:top w:w="15" w:type="dxa"/>
              <w:left w:w="15" w:type="dxa"/>
              <w:bottom w:w="0" w:type="dxa"/>
              <w:right w:w="15" w:type="dxa"/>
            </w:tcMar>
            <w:vAlign w:val="center"/>
            <w:hideMark/>
          </w:tcPr>
          <w:p w14:paraId="23F0380E" w14:textId="77777777" w:rsidR="0033029C" w:rsidRPr="00383506" w:rsidRDefault="0033029C"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вода</w:t>
            </w:r>
          </w:p>
        </w:tc>
        <w:tc>
          <w:tcPr>
            <w:tcW w:w="521" w:type="pct"/>
            <w:shd w:val="clear" w:color="auto" w:fill="auto"/>
            <w:tcMar>
              <w:top w:w="15" w:type="dxa"/>
              <w:left w:w="15" w:type="dxa"/>
              <w:bottom w:w="0" w:type="dxa"/>
              <w:right w:w="15" w:type="dxa"/>
            </w:tcMar>
            <w:vAlign w:val="center"/>
          </w:tcPr>
          <w:p w14:paraId="51A32B61" w14:textId="77777777" w:rsidR="0033029C" w:rsidRPr="00383506" w:rsidRDefault="0033029C" w:rsidP="00C21D70">
            <w:pPr>
              <w:jc w:val="center"/>
              <w:rPr>
                <w:sz w:val="22"/>
                <w:szCs w:val="22"/>
              </w:rPr>
            </w:pPr>
            <w:r w:rsidRPr="00383506">
              <w:rPr>
                <w:sz w:val="22"/>
                <w:szCs w:val="22"/>
              </w:rPr>
              <w:t>*</w:t>
            </w:r>
          </w:p>
        </w:tc>
        <w:tc>
          <w:tcPr>
            <w:tcW w:w="541" w:type="pct"/>
            <w:shd w:val="clear" w:color="auto" w:fill="auto"/>
            <w:tcMar>
              <w:top w:w="15" w:type="dxa"/>
              <w:left w:w="15" w:type="dxa"/>
              <w:bottom w:w="0" w:type="dxa"/>
              <w:right w:w="15" w:type="dxa"/>
            </w:tcMar>
            <w:vAlign w:val="center"/>
          </w:tcPr>
          <w:p w14:paraId="7BC40E36" w14:textId="77777777" w:rsidR="0033029C" w:rsidRPr="00383506" w:rsidRDefault="0033029C" w:rsidP="00C21D70">
            <w:pPr>
              <w:jc w:val="center"/>
              <w:rPr>
                <w:bCs/>
              </w:rPr>
            </w:pPr>
            <w:r w:rsidRPr="00383506">
              <w:rPr>
                <w:bCs/>
              </w:rPr>
              <w:t>*</w:t>
            </w:r>
          </w:p>
        </w:tc>
        <w:tc>
          <w:tcPr>
            <w:tcW w:w="575" w:type="pct"/>
            <w:shd w:val="clear" w:color="auto" w:fill="auto"/>
            <w:tcMar>
              <w:top w:w="15" w:type="dxa"/>
              <w:left w:w="15" w:type="dxa"/>
              <w:bottom w:w="0" w:type="dxa"/>
              <w:right w:w="15" w:type="dxa"/>
            </w:tcMar>
            <w:vAlign w:val="center"/>
            <w:hideMark/>
          </w:tcPr>
          <w:p w14:paraId="2B6235FD" w14:textId="77777777" w:rsidR="0033029C" w:rsidRPr="00383506" w:rsidRDefault="0033029C" w:rsidP="00C21D70">
            <w:pPr>
              <w:jc w:val="center"/>
              <w:rPr>
                <w:bCs/>
              </w:rPr>
            </w:pPr>
            <w:r w:rsidRPr="00383506">
              <w:rPr>
                <w:bCs/>
              </w:rPr>
              <w:t>234,988</w:t>
            </w:r>
          </w:p>
        </w:tc>
      </w:tr>
      <w:tr w:rsidR="0033029C" w:rsidRPr="00383506" w14:paraId="47B9E900" w14:textId="77777777" w:rsidTr="00C21D70">
        <w:trPr>
          <w:trHeight w:val="227"/>
        </w:trPr>
        <w:tc>
          <w:tcPr>
            <w:tcW w:w="295" w:type="pct"/>
            <w:vMerge w:val="restart"/>
            <w:shd w:val="clear" w:color="auto" w:fill="auto"/>
            <w:tcMar>
              <w:top w:w="15" w:type="dxa"/>
              <w:left w:w="15" w:type="dxa"/>
              <w:bottom w:w="0" w:type="dxa"/>
              <w:right w:w="15" w:type="dxa"/>
            </w:tcMar>
            <w:vAlign w:val="center"/>
            <w:hideMark/>
          </w:tcPr>
          <w:p w14:paraId="1F67A6D7" w14:textId="77777777" w:rsidR="0033029C" w:rsidRPr="00383506" w:rsidRDefault="0033029C" w:rsidP="00C21D70">
            <w:pPr>
              <w:jc w:val="center"/>
            </w:pPr>
            <w:r w:rsidRPr="00383506">
              <w:t>2.2</w:t>
            </w:r>
          </w:p>
        </w:tc>
        <w:tc>
          <w:tcPr>
            <w:tcW w:w="3068" w:type="pct"/>
            <w:shd w:val="clear" w:color="auto" w:fill="auto"/>
            <w:tcMar>
              <w:top w:w="15" w:type="dxa"/>
              <w:left w:w="15" w:type="dxa"/>
              <w:bottom w:w="0" w:type="dxa"/>
              <w:right w:w="15" w:type="dxa"/>
            </w:tcMar>
            <w:vAlign w:val="center"/>
            <w:hideMark/>
          </w:tcPr>
          <w:p w14:paraId="667856F3" w14:textId="77777777" w:rsidR="0033029C" w:rsidRPr="00383506" w:rsidRDefault="0033029C" w:rsidP="00C21D70">
            <w:r w:rsidRPr="00383506">
              <w:t>материальная характеристика тепловых сетей в однотрубном исчислении, м</w:t>
            </w:r>
            <w:r w:rsidRPr="00383506">
              <w:rPr>
                <w:vertAlign w:val="superscript"/>
              </w:rPr>
              <w:t>2</w:t>
            </w:r>
          </w:p>
        </w:tc>
        <w:tc>
          <w:tcPr>
            <w:tcW w:w="1637" w:type="pct"/>
            <w:gridSpan w:val="3"/>
            <w:shd w:val="clear" w:color="auto" w:fill="auto"/>
            <w:tcMar>
              <w:top w:w="15" w:type="dxa"/>
              <w:left w:w="15" w:type="dxa"/>
              <w:bottom w:w="0" w:type="dxa"/>
              <w:right w:w="15" w:type="dxa"/>
            </w:tcMar>
            <w:vAlign w:val="center"/>
            <w:hideMark/>
          </w:tcPr>
          <w:p w14:paraId="31ACA81B" w14:textId="77777777" w:rsidR="0033029C" w:rsidRPr="00383506" w:rsidRDefault="0033029C" w:rsidP="00C21D70">
            <w:pPr>
              <w:jc w:val="center"/>
              <w:rPr>
                <w:sz w:val="22"/>
                <w:szCs w:val="22"/>
              </w:rPr>
            </w:pPr>
            <w:r w:rsidRPr="00383506">
              <w:rPr>
                <w:sz w:val="22"/>
                <w:szCs w:val="22"/>
              </w:rPr>
              <w:t> </w:t>
            </w:r>
          </w:p>
        </w:tc>
      </w:tr>
      <w:tr w:rsidR="0033029C" w:rsidRPr="00383506" w14:paraId="2E4993E2" w14:textId="77777777" w:rsidTr="00C21D70">
        <w:trPr>
          <w:trHeight w:val="227"/>
        </w:trPr>
        <w:tc>
          <w:tcPr>
            <w:tcW w:w="295" w:type="pct"/>
            <w:vMerge/>
            <w:vAlign w:val="center"/>
            <w:hideMark/>
          </w:tcPr>
          <w:p w14:paraId="422C92FF" w14:textId="77777777" w:rsidR="0033029C" w:rsidRPr="00383506" w:rsidRDefault="0033029C" w:rsidP="00C21D70"/>
        </w:tc>
        <w:tc>
          <w:tcPr>
            <w:tcW w:w="3068" w:type="pct"/>
            <w:shd w:val="clear" w:color="auto" w:fill="auto"/>
            <w:tcMar>
              <w:top w:w="15" w:type="dxa"/>
              <w:left w:w="15" w:type="dxa"/>
              <w:bottom w:w="0" w:type="dxa"/>
              <w:right w:w="15" w:type="dxa"/>
            </w:tcMar>
            <w:vAlign w:val="center"/>
            <w:hideMark/>
          </w:tcPr>
          <w:p w14:paraId="43100CFD" w14:textId="77777777" w:rsidR="0033029C" w:rsidRPr="00383506" w:rsidRDefault="0033029C"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пар</w:t>
            </w:r>
          </w:p>
        </w:tc>
        <w:tc>
          <w:tcPr>
            <w:tcW w:w="521" w:type="pct"/>
            <w:shd w:val="clear" w:color="auto" w:fill="auto"/>
            <w:tcMar>
              <w:top w:w="15" w:type="dxa"/>
              <w:left w:w="15" w:type="dxa"/>
              <w:bottom w:w="0" w:type="dxa"/>
              <w:right w:w="15" w:type="dxa"/>
            </w:tcMar>
            <w:vAlign w:val="center"/>
            <w:hideMark/>
          </w:tcPr>
          <w:p w14:paraId="59CF2345" w14:textId="77777777" w:rsidR="0033029C" w:rsidRPr="00383506" w:rsidRDefault="0033029C" w:rsidP="00C21D70">
            <w:pPr>
              <w:jc w:val="center"/>
              <w:rPr>
                <w:sz w:val="22"/>
                <w:szCs w:val="22"/>
              </w:rPr>
            </w:pPr>
            <w:r w:rsidRPr="00383506">
              <w:rPr>
                <w:sz w:val="22"/>
                <w:szCs w:val="22"/>
              </w:rPr>
              <w:t> </w:t>
            </w:r>
          </w:p>
        </w:tc>
        <w:tc>
          <w:tcPr>
            <w:tcW w:w="541" w:type="pct"/>
            <w:shd w:val="clear" w:color="auto" w:fill="auto"/>
            <w:tcMar>
              <w:top w:w="15" w:type="dxa"/>
              <w:left w:w="15" w:type="dxa"/>
              <w:bottom w:w="0" w:type="dxa"/>
              <w:right w:w="15" w:type="dxa"/>
            </w:tcMar>
            <w:vAlign w:val="center"/>
            <w:hideMark/>
          </w:tcPr>
          <w:p w14:paraId="7A88F457" w14:textId="77777777" w:rsidR="0033029C" w:rsidRPr="00383506" w:rsidRDefault="0033029C" w:rsidP="00C21D70">
            <w:pPr>
              <w:jc w:val="center"/>
              <w:rPr>
                <w:sz w:val="22"/>
                <w:szCs w:val="22"/>
              </w:rPr>
            </w:pPr>
            <w:r w:rsidRPr="00383506">
              <w:rPr>
                <w:sz w:val="22"/>
                <w:szCs w:val="22"/>
              </w:rPr>
              <w:t> </w:t>
            </w:r>
          </w:p>
        </w:tc>
        <w:tc>
          <w:tcPr>
            <w:tcW w:w="575" w:type="pct"/>
            <w:shd w:val="clear" w:color="auto" w:fill="auto"/>
            <w:tcMar>
              <w:top w:w="15" w:type="dxa"/>
              <w:left w:w="15" w:type="dxa"/>
              <w:bottom w:w="0" w:type="dxa"/>
              <w:right w:w="15" w:type="dxa"/>
            </w:tcMar>
            <w:vAlign w:val="center"/>
            <w:hideMark/>
          </w:tcPr>
          <w:p w14:paraId="7312AB7B" w14:textId="77777777" w:rsidR="0033029C" w:rsidRPr="00383506" w:rsidRDefault="0033029C" w:rsidP="00C21D70">
            <w:pPr>
              <w:jc w:val="center"/>
              <w:rPr>
                <w:sz w:val="22"/>
                <w:szCs w:val="22"/>
              </w:rPr>
            </w:pPr>
            <w:r w:rsidRPr="00383506">
              <w:rPr>
                <w:sz w:val="22"/>
                <w:szCs w:val="22"/>
              </w:rPr>
              <w:t> </w:t>
            </w:r>
          </w:p>
        </w:tc>
      </w:tr>
      <w:tr w:rsidR="0033029C" w:rsidRPr="00383506" w14:paraId="4E1BA2AD" w14:textId="77777777" w:rsidTr="00C21D70">
        <w:trPr>
          <w:trHeight w:val="227"/>
        </w:trPr>
        <w:tc>
          <w:tcPr>
            <w:tcW w:w="295" w:type="pct"/>
            <w:vMerge/>
            <w:vAlign w:val="center"/>
            <w:hideMark/>
          </w:tcPr>
          <w:p w14:paraId="57BB04DD" w14:textId="77777777" w:rsidR="0033029C" w:rsidRPr="00383506" w:rsidRDefault="0033029C" w:rsidP="00C21D70"/>
        </w:tc>
        <w:tc>
          <w:tcPr>
            <w:tcW w:w="3068" w:type="pct"/>
            <w:shd w:val="clear" w:color="auto" w:fill="auto"/>
            <w:tcMar>
              <w:top w:w="15" w:type="dxa"/>
              <w:left w:w="15" w:type="dxa"/>
              <w:bottom w:w="0" w:type="dxa"/>
              <w:right w:w="15" w:type="dxa"/>
            </w:tcMar>
            <w:vAlign w:val="center"/>
            <w:hideMark/>
          </w:tcPr>
          <w:p w14:paraId="3CB6823B" w14:textId="77777777" w:rsidR="0033029C" w:rsidRPr="00383506" w:rsidRDefault="0033029C"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конденсат</w:t>
            </w:r>
          </w:p>
        </w:tc>
        <w:tc>
          <w:tcPr>
            <w:tcW w:w="521" w:type="pct"/>
            <w:shd w:val="clear" w:color="auto" w:fill="auto"/>
            <w:tcMar>
              <w:top w:w="15" w:type="dxa"/>
              <w:left w:w="15" w:type="dxa"/>
              <w:bottom w:w="0" w:type="dxa"/>
              <w:right w:w="15" w:type="dxa"/>
            </w:tcMar>
            <w:vAlign w:val="center"/>
            <w:hideMark/>
          </w:tcPr>
          <w:p w14:paraId="40AED325" w14:textId="77777777" w:rsidR="0033029C" w:rsidRPr="00383506" w:rsidRDefault="0033029C" w:rsidP="00C21D70">
            <w:pPr>
              <w:jc w:val="center"/>
              <w:rPr>
                <w:sz w:val="22"/>
                <w:szCs w:val="22"/>
              </w:rPr>
            </w:pPr>
            <w:r w:rsidRPr="00383506">
              <w:rPr>
                <w:sz w:val="22"/>
                <w:szCs w:val="22"/>
              </w:rPr>
              <w:t> </w:t>
            </w:r>
          </w:p>
        </w:tc>
        <w:tc>
          <w:tcPr>
            <w:tcW w:w="541" w:type="pct"/>
            <w:shd w:val="clear" w:color="auto" w:fill="auto"/>
            <w:tcMar>
              <w:top w:w="15" w:type="dxa"/>
              <w:left w:w="15" w:type="dxa"/>
              <w:bottom w:w="0" w:type="dxa"/>
              <w:right w:w="15" w:type="dxa"/>
            </w:tcMar>
            <w:vAlign w:val="center"/>
            <w:hideMark/>
          </w:tcPr>
          <w:p w14:paraId="0DE717BF" w14:textId="77777777" w:rsidR="0033029C" w:rsidRPr="00383506" w:rsidRDefault="0033029C" w:rsidP="00C21D70">
            <w:pPr>
              <w:jc w:val="center"/>
              <w:rPr>
                <w:sz w:val="22"/>
                <w:szCs w:val="22"/>
              </w:rPr>
            </w:pPr>
            <w:r w:rsidRPr="00383506">
              <w:rPr>
                <w:sz w:val="22"/>
                <w:szCs w:val="22"/>
              </w:rPr>
              <w:t> </w:t>
            </w:r>
          </w:p>
        </w:tc>
        <w:tc>
          <w:tcPr>
            <w:tcW w:w="575" w:type="pct"/>
            <w:shd w:val="clear" w:color="auto" w:fill="auto"/>
            <w:tcMar>
              <w:top w:w="15" w:type="dxa"/>
              <w:left w:w="15" w:type="dxa"/>
              <w:bottom w:w="0" w:type="dxa"/>
              <w:right w:w="15" w:type="dxa"/>
            </w:tcMar>
            <w:vAlign w:val="center"/>
            <w:hideMark/>
          </w:tcPr>
          <w:p w14:paraId="7586C40A" w14:textId="77777777" w:rsidR="0033029C" w:rsidRPr="00383506" w:rsidRDefault="0033029C" w:rsidP="00C21D70">
            <w:pPr>
              <w:jc w:val="center"/>
              <w:rPr>
                <w:sz w:val="20"/>
              </w:rPr>
            </w:pPr>
            <w:r w:rsidRPr="00383506">
              <w:rPr>
                <w:sz w:val="20"/>
              </w:rPr>
              <w:t> </w:t>
            </w:r>
          </w:p>
        </w:tc>
      </w:tr>
      <w:tr w:rsidR="0033029C" w:rsidRPr="00383506" w14:paraId="3C101A96" w14:textId="77777777" w:rsidTr="00C21D70">
        <w:trPr>
          <w:trHeight w:val="227"/>
        </w:trPr>
        <w:tc>
          <w:tcPr>
            <w:tcW w:w="295" w:type="pct"/>
            <w:vMerge/>
            <w:vAlign w:val="center"/>
            <w:hideMark/>
          </w:tcPr>
          <w:p w14:paraId="153CA82F" w14:textId="77777777" w:rsidR="0033029C" w:rsidRPr="00383506" w:rsidRDefault="0033029C" w:rsidP="00C21D70"/>
        </w:tc>
        <w:tc>
          <w:tcPr>
            <w:tcW w:w="3068" w:type="pct"/>
            <w:shd w:val="clear" w:color="auto" w:fill="auto"/>
            <w:tcMar>
              <w:top w:w="15" w:type="dxa"/>
              <w:left w:w="15" w:type="dxa"/>
              <w:bottom w:w="0" w:type="dxa"/>
              <w:right w:w="15" w:type="dxa"/>
            </w:tcMar>
            <w:vAlign w:val="center"/>
            <w:hideMark/>
          </w:tcPr>
          <w:p w14:paraId="530CC4AD" w14:textId="77777777" w:rsidR="0033029C" w:rsidRPr="00383506" w:rsidRDefault="0033029C"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вода</w:t>
            </w:r>
          </w:p>
        </w:tc>
        <w:tc>
          <w:tcPr>
            <w:tcW w:w="521" w:type="pct"/>
            <w:shd w:val="clear" w:color="auto" w:fill="auto"/>
            <w:tcMar>
              <w:top w:w="15" w:type="dxa"/>
              <w:left w:w="15" w:type="dxa"/>
              <w:bottom w:w="0" w:type="dxa"/>
              <w:right w:w="15" w:type="dxa"/>
            </w:tcMar>
            <w:vAlign w:val="center"/>
          </w:tcPr>
          <w:p w14:paraId="2BE20421" w14:textId="77777777" w:rsidR="0033029C" w:rsidRPr="00383506" w:rsidRDefault="0033029C" w:rsidP="00C21D70">
            <w:pPr>
              <w:jc w:val="center"/>
              <w:rPr>
                <w:sz w:val="22"/>
                <w:szCs w:val="22"/>
              </w:rPr>
            </w:pPr>
            <w:r w:rsidRPr="00383506">
              <w:rPr>
                <w:sz w:val="22"/>
                <w:szCs w:val="22"/>
              </w:rPr>
              <w:t>*</w:t>
            </w:r>
          </w:p>
        </w:tc>
        <w:tc>
          <w:tcPr>
            <w:tcW w:w="541" w:type="pct"/>
            <w:shd w:val="clear" w:color="auto" w:fill="auto"/>
            <w:tcMar>
              <w:top w:w="15" w:type="dxa"/>
              <w:left w:w="15" w:type="dxa"/>
              <w:bottom w:w="0" w:type="dxa"/>
              <w:right w:w="15" w:type="dxa"/>
            </w:tcMar>
            <w:vAlign w:val="center"/>
          </w:tcPr>
          <w:p w14:paraId="18C53351" w14:textId="77777777" w:rsidR="0033029C" w:rsidRPr="00383506" w:rsidRDefault="0033029C" w:rsidP="00C21D70">
            <w:pPr>
              <w:jc w:val="center"/>
              <w:rPr>
                <w:bCs/>
              </w:rPr>
            </w:pPr>
            <w:r w:rsidRPr="00383506">
              <w:rPr>
                <w:bCs/>
              </w:rPr>
              <w:t>*</w:t>
            </w:r>
          </w:p>
        </w:tc>
        <w:tc>
          <w:tcPr>
            <w:tcW w:w="575" w:type="pct"/>
            <w:shd w:val="clear" w:color="auto" w:fill="auto"/>
            <w:tcMar>
              <w:top w:w="15" w:type="dxa"/>
              <w:left w:w="15" w:type="dxa"/>
              <w:bottom w:w="0" w:type="dxa"/>
              <w:right w:w="15" w:type="dxa"/>
            </w:tcMar>
            <w:vAlign w:val="center"/>
            <w:hideMark/>
          </w:tcPr>
          <w:p w14:paraId="604E6F49" w14:textId="77777777" w:rsidR="0033029C" w:rsidRPr="00383506" w:rsidRDefault="0033029C" w:rsidP="00C21D70">
            <w:pPr>
              <w:jc w:val="center"/>
              <w:rPr>
                <w:bCs/>
              </w:rPr>
            </w:pPr>
            <w:r w:rsidRPr="00383506">
              <w:rPr>
                <w:bCs/>
              </w:rPr>
              <w:t>7697362,8</w:t>
            </w:r>
          </w:p>
        </w:tc>
      </w:tr>
      <w:tr w:rsidR="0033029C" w:rsidRPr="00383506" w14:paraId="680CE083" w14:textId="77777777" w:rsidTr="00C21D70">
        <w:trPr>
          <w:trHeight w:val="458"/>
        </w:trPr>
        <w:tc>
          <w:tcPr>
            <w:tcW w:w="295" w:type="pct"/>
            <w:vMerge w:val="restart"/>
            <w:shd w:val="clear" w:color="auto" w:fill="auto"/>
            <w:tcMar>
              <w:top w:w="15" w:type="dxa"/>
              <w:left w:w="15" w:type="dxa"/>
              <w:bottom w:w="0" w:type="dxa"/>
              <w:right w:w="15" w:type="dxa"/>
            </w:tcMar>
            <w:vAlign w:val="center"/>
            <w:hideMark/>
          </w:tcPr>
          <w:p w14:paraId="50D8C8E1" w14:textId="77777777" w:rsidR="0033029C" w:rsidRPr="00383506" w:rsidRDefault="0033029C" w:rsidP="00C21D70">
            <w:pPr>
              <w:jc w:val="center"/>
            </w:pPr>
            <w:r w:rsidRPr="00383506">
              <w:t>2.3</w:t>
            </w:r>
          </w:p>
        </w:tc>
        <w:tc>
          <w:tcPr>
            <w:tcW w:w="3068" w:type="pct"/>
            <w:vMerge w:val="restart"/>
            <w:shd w:val="clear" w:color="auto" w:fill="auto"/>
            <w:tcMar>
              <w:top w:w="15" w:type="dxa"/>
              <w:left w:w="15" w:type="dxa"/>
              <w:bottom w:w="0" w:type="dxa"/>
              <w:right w:w="15" w:type="dxa"/>
            </w:tcMar>
            <w:vAlign w:val="center"/>
            <w:hideMark/>
          </w:tcPr>
          <w:p w14:paraId="279F3828" w14:textId="77777777" w:rsidR="0033029C" w:rsidRPr="00383506" w:rsidRDefault="0033029C" w:rsidP="00C21D70">
            <w:r w:rsidRPr="00383506">
              <w:t>отпуск тепловой энергии в сеть, тыс. Гкал:</w:t>
            </w:r>
          </w:p>
        </w:tc>
        <w:tc>
          <w:tcPr>
            <w:tcW w:w="521" w:type="pct"/>
            <w:vMerge w:val="restart"/>
            <w:shd w:val="clear" w:color="auto" w:fill="auto"/>
            <w:tcMar>
              <w:top w:w="15" w:type="dxa"/>
              <w:left w:w="15" w:type="dxa"/>
              <w:bottom w:w="0" w:type="dxa"/>
              <w:right w:w="15" w:type="dxa"/>
            </w:tcMar>
            <w:vAlign w:val="center"/>
            <w:hideMark/>
          </w:tcPr>
          <w:p w14:paraId="223A16E6" w14:textId="77777777" w:rsidR="0033029C" w:rsidRPr="00383506" w:rsidRDefault="0033029C" w:rsidP="00C21D70">
            <w:pPr>
              <w:jc w:val="center"/>
              <w:rPr>
                <w:sz w:val="22"/>
                <w:szCs w:val="22"/>
              </w:rPr>
            </w:pPr>
            <w:r w:rsidRPr="00383506">
              <w:rPr>
                <w:sz w:val="22"/>
                <w:szCs w:val="22"/>
              </w:rPr>
              <w:t> </w:t>
            </w:r>
          </w:p>
        </w:tc>
        <w:tc>
          <w:tcPr>
            <w:tcW w:w="541" w:type="pct"/>
            <w:vMerge w:val="restart"/>
            <w:shd w:val="clear" w:color="auto" w:fill="auto"/>
            <w:tcMar>
              <w:top w:w="15" w:type="dxa"/>
              <w:left w:w="15" w:type="dxa"/>
              <w:bottom w:w="0" w:type="dxa"/>
              <w:right w:w="15" w:type="dxa"/>
            </w:tcMar>
            <w:vAlign w:val="center"/>
            <w:hideMark/>
          </w:tcPr>
          <w:p w14:paraId="298D2A28" w14:textId="77777777" w:rsidR="0033029C" w:rsidRPr="00383506" w:rsidRDefault="0033029C" w:rsidP="00C21D70">
            <w:pPr>
              <w:jc w:val="center"/>
              <w:rPr>
                <w:sz w:val="22"/>
                <w:szCs w:val="22"/>
              </w:rPr>
            </w:pPr>
            <w:r w:rsidRPr="00383506">
              <w:rPr>
                <w:sz w:val="22"/>
                <w:szCs w:val="22"/>
              </w:rPr>
              <w:t> </w:t>
            </w:r>
          </w:p>
        </w:tc>
        <w:tc>
          <w:tcPr>
            <w:tcW w:w="575" w:type="pct"/>
            <w:vMerge w:val="restart"/>
            <w:shd w:val="clear" w:color="auto" w:fill="auto"/>
            <w:tcMar>
              <w:top w:w="15" w:type="dxa"/>
              <w:left w:w="15" w:type="dxa"/>
              <w:bottom w:w="0" w:type="dxa"/>
              <w:right w:w="15" w:type="dxa"/>
            </w:tcMar>
            <w:vAlign w:val="center"/>
            <w:hideMark/>
          </w:tcPr>
          <w:p w14:paraId="279707A4" w14:textId="77777777" w:rsidR="0033029C" w:rsidRPr="00383506" w:rsidRDefault="0033029C" w:rsidP="00C21D70">
            <w:pPr>
              <w:jc w:val="center"/>
              <w:rPr>
                <w:sz w:val="20"/>
              </w:rPr>
            </w:pPr>
            <w:r w:rsidRPr="00383506">
              <w:rPr>
                <w:sz w:val="20"/>
              </w:rPr>
              <w:t> </w:t>
            </w:r>
          </w:p>
        </w:tc>
      </w:tr>
      <w:tr w:rsidR="0033029C" w:rsidRPr="00383506" w14:paraId="53A9C96C" w14:textId="77777777" w:rsidTr="00C21D70">
        <w:trPr>
          <w:trHeight w:val="458"/>
        </w:trPr>
        <w:tc>
          <w:tcPr>
            <w:tcW w:w="295" w:type="pct"/>
            <w:vMerge/>
            <w:vAlign w:val="center"/>
            <w:hideMark/>
          </w:tcPr>
          <w:p w14:paraId="510DFBCC" w14:textId="77777777" w:rsidR="0033029C" w:rsidRPr="00383506" w:rsidRDefault="0033029C" w:rsidP="00C21D70"/>
        </w:tc>
        <w:tc>
          <w:tcPr>
            <w:tcW w:w="3068" w:type="pct"/>
            <w:vMerge/>
            <w:vAlign w:val="center"/>
            <w:hideMark/>
          </w:tcPr>
          <w:p w14:paraId="2081A4C4" w14:textId="77777777" w:rsidR="0033029C" w:rsidRPr="00383506" w:rsidRDefault="0033029C" w:rsidP="00C21D70"/>
        </w:tc>
        <w:tc>
          <w:tcPr>
            <w:tcW w:w="521" w:type="pct"/>
            <w:vMerge/>
            <w:vAlign w:val="center"/>
            <w:hideMark/>
          </w:tcPr>
          <w:p w14:paraId="289ABD02" w14:textId="77777777" w:rsidR="0033029C" w:rsidRPr="00383506" w:rsidRDefault="0033029C" w:rsidP="00C21D70">
            <w:pPr>
              <w:rPr>
                <w:sz w:val="22"/>
                <w:szCs w:val="22"/>
              </w:rPr>
            </w:pPr>
          </w:p>
        </w:tc>
        <w:tc>
          <w:tcPr>
            <w:tcW w:w="541" w:type="pct"/>
            <w:vMerge/>
            <w:vAlign w:val="center"/>
            <w:hideMark/>
          </w:tcPr>
          <w:p w14:paraId="5351CC58" w14:textId="77777777" w:rsidR="0033029C" w:rsidRPr="00383506" w:rsidRDefault="0033029C" w:rsidP="00C21D70">
            <w:pPr>
              <w:rPr>
                <w:sz w:val="22"/>
                <w:szCs w:val="22"/>
              </w:rPr>
            </w:pPr>
          </w:p>
        </w:tc>
        <w:tc>
          <w:tcPr>
            <w:tcW w:w="575" w:type="pct"/>
            <w:vMerge/>
            <w:vAlign w:val="center"/>
            <w:hideMark/>
          </w:tcPr>
          <w:p w14:paraId="041924EA" w14:textId="77777777" w:rsidR="0033029C" w:rsidRPr="00383506" w:rsidRDefault="0033029C" w:rsidP="00C21D70">
            <w:pPr>
              <w:rPr>
                <w:sz w:val="20"/>
              </w:rPr>
            </w:pPr>
          </w:p>
        </w:tc>
      </w:tr>
      <w:tr w:rsidR="0033029C" w:rsidRPr="00383506" w14:paraId="7C6F0D61" w14:textId="77777777" w:rsidTr="00C21D70">
        <w:trPr>
          <w:trHeight w:val="227"/>
        </w:trPr>
        <w:tc>
          <w:tcPr>
            <w:tcW w:w="295" w:type="pct"/>
            <w:vMerge/>
            <w:vAlign w:val="center"/>
            <w:hideMark/>
          </w:tcPr>
          <w:p w14:paraId="33A118B7" w14:textId="77777777" w:rsidR="0033029C" w:rsidRPr="00383506" w:rsidRDefault="0033029C" w:rsidP="00C21D70"/>
        </w:tc>
        <w:tc>
          <w:tcPr>
            <w:tcW w:w="3068" w:type="pct"/>
            <w:shd w:val="clear" w:color="auto" w:fill="auto"/>
            <w:tcMar>
              <w:top w:w="15" w:type="dxa"/>
              <w:left w:w="15" w:type="dxa"/>
              <w:bottom w:w="0" w:type="dxa"/>
              <w:right w:w="15" w:type="dxa"/>
            </w:tcMar>
            <w:vAlign w:val="center"/>
            <w:hideMark/>
          </w:tcPr>
          <w:p w14:paraId="463DEE36" w14:textId="77777777" w:rsidR="0033029C" w:rsidRPr="00383506" w:rsidRDefault="0033029C"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пар</w:t>
            </w:r>
          </w:p>
        </w:tc>
        <w:tc>
          <w:tcPr>
            <w:tcW w:w="521" w:type="pct"/>
            <w:shd w:val="clear" w:color="auto" w:fill="auto"/>
            <w:tcMar>
              <w:top w:w="15" w:type="dxa"/>
              <w:left w:w="15" w:type="dxa"/>
              <w:bottom w:w="0" w:type="dxa"/>
              <w:right w:w="15" w:type="dxa"/>
            </w:tcMar>
            <w:vAlign w:val="center"/>
            <w:hideMark/>
          </w:tcPr>
          <w:p w14:paraId="50E85D44" w14:textId="77777777" w:rsidR="0033029C" w:rsidRPr="00383506" w:rsidRDefault="0033029C" w:rsidP="00C21D70">
            <w:pPr>
              <w:jc w:val="center"/>
              <w:rPr>
                <w:sz w:val="22"/>
                <w:szCs w:val="22"/>
              </w:rPr>
            </w:pPr>
            <w:r w:rsidRPr="00383506">
              <w:rPr>
                <w:sz w:val="22"/>
                <w:szCs w:val="22"/>
              </w:rPr>
              <w:t> </w:t>
            </w:r>
          </w:p>
        </w:tc>
        <w:tc>
          <w:tcPr>
            <w:tcW w:w="541" w:type="pct"/>
            <w:shd w:val="clear" w:color="auto" w:fill="auto"/>
            <w:tcMar>
              <w:top w:w="15" w:type="dxa"/>
              <w:left w:w="15" w:type="dxa"/>
              <w:bottom w:w="0" w:type="dxa"/>
              <w:right w:w="15" w:type="dxa"/>
            </w:tcMar>
            <w:vAlign w:val="center"/>
            <w:hideMark/>
          </w:tcPr>
          <w:p w14:paraId="7D4ED6C3" w14:textId="77777777" w:rsidR="0033029C" w:rsidRPr="00383506" w:rsidRDefault="0033029C" w:rsidP="00C21D70">
            <w:pPr>
              <w:jc w:val="center"/>
              <w:rPr>
                <w:sz w:val="22"/>
                <w:szCs w:val="22"/>
              </w:rPr>
            </w:pPr>
            <w:r w:rsidRPr="00383506">
              <w:rPr>
                <w:sz w:val="22"/>
                <w:szCs w:val="22"/>
              </w:rPr>
              <w:t> </w:t>
            </w:r>
          </w:p>
        </w:tc>
        <w:tc>
          <w:tcPr>
            <w:tcW w:w="575" w:type="pct"/>
            <w:shd w:val="clear" w:color="auto" w:fill="auto"/>
            <w:tcMar>
              <w:top w:w="15" w:type="dxa"/>
              <w:left w:w="15" w:type="dxa"/>
              <w:bottom w:w="0" w:type="dxa"/>
              <w:right w:w="15" w:type="dxa"/>
            </w:tcMar>
            <w:vAlign w:val="center"/>
            <w:hideMark/>
          </w:tcPr>
          <w:p w14:paraId="5491E79B" w14:textId="77777777" w:rsidR="0033029C" w:rsidRPr="00383506" w:rsidRDefault="0033029C" w:rsidP="00C21D70">
            <w:pPr>
              <w:jc w:val="center"/>
              <w:rPr>
                <w:sz w:val="20"/>
              </w:rPr>
            </w:pPr>
            <w:r w:rsidRPr="00383506">
              <w:rPr>
                <w:sz w:val="20"/>
              </w:rPr>
              <w:t> </w:t>
            </w:r>
          </w:p>
        </w:tc>
      </w:tr>
      <w:tr w:rsidR="0033029C" w:rsidRPr="00383506" w14:paraId="0EAA5B17" w14:textId="77777777" w:rsidTr="00C21D70">
        <w:trPr>
          <w:trHeight w:val="227"/>
        </w:trPr>
        <w:tc>
          <w:tcPr>
            <w:tcW w:w="295" w:type="pct"/>
            <w:vMerge/>
            <w:vAlign w:val="center"/>
            <w:hideMark/>
          </w:tcPr>
          <w:p w14:paraId="4B614DE7" w14:textId="77777777" w:rsidR="0033029C" w:rsidRPr="00383506" w:rsidRDefault="0033029C" w:rsidP="00C21D70"/>
        </w:tc>
        <w:tc>
          <w:tcPr>
            <w:tcW w:w="3068" w:type="pct"/>
            <w:shd w:val="clear" w:color="auto" w:fill="auto"/>
            <w:tcMar>
              <w:top w:w="15" w:type="dxa"/>
              <w:left w:w="15" w:type="dxa"/>
              <w:bottom w:w="0" w:type="dxa"/>
              <w:right w:w="15" w:type="dxa"/>
            </w:tcMar>
            <w:vAlign w:val="center"/>
            <w:hideMark/>
          </w:tcPr>
          <w:p w14:paraId="6EF686EF" w14:textId="77777777" w:rsidR="0033029C" w:rsidRPr="00383506" w:rsidRDefault="0033029C"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вода</w:t>
            </w:r>
          </w:p>
        </w:tc>
        <w:tc>
          <w:tcPr>
            <w:tcW w:w="521" w:type="pct"/>
            <w:shd w:val="clear" w:color="auto" w:fill="auto"/>
            <w:tcMar>
              <w:top w:w="15" w:type="dxa"/>
              <w:left w:w="15" w:type="dxa"/>
              <w:bottom w:w="0" w:type="dxa"/>
              <w:right w:w="15" w:type="dxa"/>
            </w:tcMar>
            <w:vAlign w:val="center"/>
          </w:tcPr>
          <w:p w14:paraId="02A36DDF" w14:textId="77777777" w:rsidR="0033029C" w:rsidRPr="00383506" w:rsidRDefault="0033029C" w:rsidP="00C21D70">
            <w:pPr>
              <w:jc w:val="center"/>
              <w:rPr>
                <w:sz w:val="22"/>
                <w:szCs w:val="22"/>
              </w:rPr>
            </w:pPr>
            <w:r w:rsidRPr="00383506">
              <w:rPr>
                <w:sz w:val="22"/>
                <w:szCs w:val="22"/>
              </w:rPr>
              <w:t>*</w:t>
            </w:r>
          </w:p>
        </w:tc>
        <w:tc>
          <w:tcPr>
            <w:tcW w:w="541" w:type="pct"/>
            <w:shd w:val="clear" w:color="auto" w:fill="auto"/>
            <w:tcMar>
              <w:top w:w="15" w:type="dxa"/>
              <w:left w:w="15" w:type="dxa"/>
              <w:bottom w:w="0" w:type="dxa"/>
              <w:right w:w="15" w:type="dxa"/>
            </w:tcMar>
            <w:vAlign w:val="center"/>
          </w:tcPr>
          <w:p w14:paraId="52BABEFB" w14:textId="77777777" w:rsidR="0033029C" w:rsidRPr="00383506" w:rsidRDefault="0033029C" w:rsidP="00C21D70">
            <w:pPr>
              <w:jc w:val="center"/>
              <w:rPr>
                <w:bCs/>
              </w:rPr>
            </w:pPr>
            <w:r w:rsidRPr="00383506">
              <w:rPr>
                <w:bCs/>
              </w:rPr>
              <w:t>*</w:t>
            </w:r>
          </w:p>
        </w:tc>
        <w:tc>
          <w:tcPr>
            <w:tcW w:w="575" w:type="pct"/>
            <w:shd w:val="clear" w:color="auto" w:fill="auto"/>
            <w:tcMar>
              <w:top w:w="15" w:type="dxa"/>
              <w:left w:w="15" w:type="dxa"/>
              <w:bottom w:w="0" w:type="dxa"/>
              <w:right w:w="15" w:type="dxa"/>
            </w:tcMar>
            <w:vAlign w:val="center"/>
          </w:tcPr>
          <w:p w14:paraId="613D7B26" w14:textId="77777777" w:rsidR="0033029C" w:rsidRPr="00383506" w:rsidRDefault="0033029C" w:rsidP="00C21D70">
            <w:pPr>
              <w:jc w:val="center"/>
              <w:rPr>
                <w:sz w:val="22"/>
                <w:szCs w:val="22"/>
              </w:rPr>
            </w:pPr>
            <w:r w:rsidRPr="00383506">
              <w:rPr>
                <w:bCs/>
              </w:rPr>
              <w:t>1227,21</w:t>
            </w:r>
          </w:p>
        </w:tc>
      </w:tr>
      <w:tr w:rsidR="0033029C" w:rsidRPr="00383506" w14:paraId="0BEAD551" w14:textId="77777777" w:rsidTr="00C21D70">
        <w:trPr>
          <w:trHeight w:val="458"/>
        </w:trPr>
        <w:tc>
          <w:tcPr>
            <w:tcW w:w="295" w:type="pct"/>
            <w:vMerge w:val="restart"/>
            <w:shd w:val="clear" w:color="auto" w:fill="auto"/>
            <w:tcMar>
              <w:top w:w="15" w:type="dxa"/>
              <w:left w:w="15" w:type="dxa"/>
              <w:bottom w:w="0" w:type="dxa"/>
              <w:right w:w="15" w:type="dxa"/>
            </w:tcMar>
            <w:vAlign w:val="center"/>
            <w:hideMark/>
          </w:tcPr>
          <w:p w14:paraId="3875459E" w14:textId="77777777" w:rsidR="0033029C" w:rsidRPr="00383506" w:rsidRDefault="0033029C" w:rsidP="00C21D70">
            <w:pPr>
              <w:jc w:val="center"/>
            </w:pPr>
            <w:r w:rsidRPr="00383506">
              <w:t>2.4</w:t>
            </w:r>
          </w:p>
        </w:tc>
        <w:tc>
          <w:tcPr>
            <w:tcW w:w="3068" w:type="pct"/>
            <w:vMerge w:val="restart"/>
            <w:shd w:val="clear" w:color="auto" w:fill="auto"/>
            <w:tcMar>
              <w:top w:w="15" w:type="dxa"/>
              <w:left w:w="15" w:type="dxa"/>
              <w:bottom w:w="0" w:type="dxa"/>
              <w:right w:w="15" w:type="dxa"/>
            </w:tcMar>
            <w:vAlign w:val="center"/>
            <w:hideMark/>
          </w:tcPr>
          <w:p w14:paraId="05FC8416" w14:textId="77777777" w:rsidR="0033029C" w:rsidRPr="00383506" w:rsidRDefault="0033029C" w:rsidP="00C21D70">
            <w:r w:rsidRPr="00383506">
              <w:t>суммарная присоединенная тепловая нагрузка к тепловой сети, Гкал/ч:</w:t>
            </w:r>
          </w:p>
        </w:tc>
        <w:tc>
          <w:tcPr>
            <w:tcW w:w="521" w:type="pct"/>
            <w:vMerge w:val="restart"/>
            <w:shd w:val="clear" w:color="auto" w:fill="auto"/>
            <w:tcMar>
              <w:top w:w="15" w:type="dxa"/>
              <w:left w:w="15" w:type="dxa"/>
              <w:bottom w:w="0" w:type="dxa"/>
              <w:right w:w="15" w:type="dxa"/>
            </w:tcMar>
            <w:vAlign w:val="center"/>
            <w:hideMark/>
          </w:tcPr>
          <w:p w14:paraId="4363F09F" w14:textId="77777777" w:rsidR="0033029C" w:rsidRPr="00383506" w:rsidRDefault="0033029C" w:rsidP="00C21D70">
            <w:pPr>
              <w:jc w:val="center"/>
              <w:rPr>
                <w:bCs/>
              </w:rPr>
            </w:pPr>
            <w:r w:rsidRPr="00383506">
              <w:rPr>
                <w:bCs/>
              </w:rPr>
              <w:t> </w:t>
            </w:r>
          </w:p>
        </w:tc>
        <w:tc>
          <w:tcPr>
            <w:tcW w:w="541" w:type="pct"/>
            <w:vMerge w:val="restart"/>
            <w:shd w:val="clear" w:color="auto" w:fill="auto"/>
            <w:tcMar>
              <w:top w:w="15" w:type="dxa"/>
              <w:left w:w="15" w:type="dxa"/>
              <w:bottom w:w="0" w:type="dxa"/>
              <w:right w:w="15" w:type="dxa"/>
            </w:tcMar>
            <w:vAlign w:val="center"/>
            <w:hideMark/>
          </w:tcPr>
          <w:p w14:paraId="6C12D92D" w14:textId="77777777" w:rsidR="0033029C" w:rsidRPr="00383506" w:rsidRDefault="0033029C" w:rsidP="00C21D70">
            <w:pPr>
              <w:jc w:val="center"/>
              <w:rPr>
                <w:sz w:val="22"/>
                <w:szCs w:val="22"/>
              </w:rPr>
            </w:pPr>
            <w:r w:rsidRPr="00383506">
              <w:rPr>
                <w:sz w:val="22"/>
                <w:szCs w:val="22"/>
              </w:rPr>
              <w:t> </w:t>
            </w:r>
          </w:p>
        </w:tc>
        <w:tc>
          <w:tcPr>
            <w:tcW w:w="575" w:type="pct"/>
            <w:vMerge w:val="restart"/>
            <w:shd w:val="clear" w:color="auto" w:fill="auto"/>
            <w:tcMar>
              <w:top w:w="15" w:type="dxa"/>
              <w:left w:w="15" w:type="dxa"/>
              <w:bottom w:w="0" w:type="dxa"/>
              <w:right w:w="15" w:type="dxa"/>
            </w:tcMar>
            <w:vAlign w:val="center"/>
            <w:hideMark/>
          </w:tcPr>
          <w:p w14:paraId="2A229640" w14:textId="77777777" w:rsidR="0033029C" w:rsidRPr="00383506" w:rsidRDefault="0033029C" w:rsidP="00C21D70">
            <w:pPr>
              <w:jc w:val="center"/>
              <w:rPr>
                <w:sz w:val="20"/>
              </w:rPr>
            </w:pPr>
            <w:r w:rsidRPr="00383506">
              <w:rPr>
                <w:sz w:val="20"/>
              </w:rPr>
              <w:t> </w:t>
            </w:r>
          </w:p>
        </w:tc>
      </w:tr>
      <w:tr w:rsidR="0033029C" w:rsidRPr="00383506" w14:paraId="5F17DC5B" w14:textId="77777777" w:rsidTr="00C21D70">
        <w:trPr>
          <w:trHeight w:val="458"/>
        </w:trPr>
        <w:tc>
          <w:tcPr>
            <w:tcW w:w="295" w:type="pct"/>
            <w:vMerge/>
            <w:vAlign w:val="center"/>
            <w:hideMark/>
          </w:tcPr>
          <w:p w14:paraId="4B064384" w14:textId="77777777" w:rsidR="0033029C" w:rsidRPr="00383506" w:rsidRDefault="0033029C" w:rsidP="00C21D70"/>
        </w:tc>
        <w:tc>
          <w:tcPr>
            <w:tcW w:w="3068" w:type="pct"/>
            <w:vMerge/>
            <w:vAlign w:val="center"/>
            <w:hideMark/>
          </w:tcPr>
          <w:p w14:paraId="4A58F68B" w14:textId="77777777" w:rsidR="0033029C" w:rsidRPr="00383506" w:rsidRDefault="0033029C" w:rsidP="00C21D70"/>
        </w:tc>
        <w:tc>
          <w:tcPr>
            <w:tcW w:w="521" w:type="pct"/>
            <w:vMerge/>
            <w:vAlign w:val="center"/>
            <w:hideMark/>
          </w:tcPr>
          <w:p w14:paraId="51F7194C" w14:textId="77777777" w:rsidR="0033029C" w:rsidRPr="00383506" w:rsidRDefault="0033029C" w:rsidP="00C21D70">
            <w:pPr>
              <w:rPr>
                <w:bCs/>
              </w:rPr>
            </w:pPr>
          </w:p>
        </w:tc>
        <w:tc>
          <w:tcPr>
            <w:tcW w:w="541" w:type="pct"/>
            <w:vMerge/>
            <w:vAlign w:val="center"/>
            <w:hideMark/>
          </w:tcPr>
          <w:p w14:paraId="0F925A8B" w14:textId="77777777" w:rsidR="0033029C" w:rsidRPr="00383506" w:rsidRDefault="0033029C" w:rsidP="00C21D70">
            <w:pPr>
              <w:rPr>
                <w:sz w:val="22"/>
                <w:szCs w:val="22"/>
              </w:rPr>
            </w:pPr>
          </w:p>
        </w:tc>
        <w:tc>
          <w:tcPr>
            <w:tcW w:w="575" w:type="pct"/>
            <w:vMerge/>
            <w:vAlign w:val="center"/>
            <w:hideMark/>
          </w:tcPr>
          <w:p w14:paraId="7CA8497B" w14:textId="77777777" w:rsidR="0033029C" w:rsidRPr="00383506" w:rsidRDefault="0033029C" w:rsidP="00C21D70">
            <w:pPr>
              <w:rPr>
                <w:sz w:val="20"/>
              </w:rPr>
            </w:pPr>
          </w:p>
        </w:tc>
      </w:tr>
      <w:tr w:rsidR="0033029C" w:rsidRPr="00383506" w14:paraId="55399BA3" w14:textId="77777777" w:rsidTr="00C21D70">
        <w:trPr>
          <w:trHeight w:val="227"/>
        </w:trPr>
        <w:tc>
          <w:tcPr>
            <w:tcW w:w="295" w:type="pct"/>
            <w:vMerge/>
            <w:vAlign w:val="center"/>
            <w:hideMark/>
          </w:tcPr>
          <w:p w14:paraId="316D85D2" w14:textId="77777777" w:rsidR="0033029C" w:rsidRPr="00383506" w:rsidRDefault="0033029C" w:rsidP="00C21D70"/>
        </w:tc>
        <w:tc>
          <w:tcPr>
            <w:tcW w:w="3068" w:type="pct"/>
            <w:shd w:val="clear" w:color="auto" w:fill="auto"/>
            <w:tcMar>
              <w:top w:w="15" w:type="dxa"/>
              <w:left w:w="15" w:type="dxa"/>
              <w:bottom w:w="0" w:type="dxa"/>
              <w:right w:w="15" w:type="dxa"/>
            </w:tcMar>
            <w:vAlign w:val="center"/>
            <w:hideMark/>
          </w:tcPr>
          <w:p w14:paraId="51B39F4E" w14:textId="77777777" w:rsidR="0033029C" w:rsidRPr="00383506" w:rsidRDefault="0033029C"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пар</w:t>
            </w:r>
          </w:p>
        </w:tc>
        <w:tc>
          <w:tcPr>
            <w:tcW w:w="521" w:type="pct"/>
            <w:shd w:val="clear" w:color="auto" w:fill="auto"/>
            <w:tcMar>
              <w:top w:w="15" w:type="dxa"/>
              <w:left w:w="15" w:type="dxa"/>
              <w:bottom w:w="0" w:type="dxa"/>
              <w:right w:w="15" w:type="dxa"/>
            </w:tcMar>
            <w:vAlign w:val="center"/>
            <w:hideMark/>
          </w:tcPr>
          <w:p w14:paraId="72F36141" w14:textId="77777777" w:rsidR="0033029C" w:rsidRPr="00383506" w:rsidRDefault="0033029C" w:rsidP="00C21D70">
            <w:pPr>
              <w:jc w:val="center"/>
              <w:rPr>
                <w:bCs/>
              </w:rPr>
            </w:pPr>
            <w:r w:rsidRPr="00383506">
              <w:rPr>
                <w:bCs/>
              </w:rPr>
              <w:t> </w:t>
            </w:r>
          </w:p>
        </w:tc>
        <w:tc>
          <w:tcPr>
            <w:tcW w:w="541" w:type="pct"/>
            <w:shd w:val="clear" w:color="auto" w:fill="auto"/>
            <w:tcMar>
              <w:top w:w="15" w:type="dxa"/>
              <w:left w:w="15" w:type="dxa"/>
              <w:bottom w:w="0" w:type="dxa"/>
              <w:right w:w="15" w:type="dxa"/>
            </w:tcMar>
            <w:vAlign w:val="center"/>
            <w:hideMark/>
          </w:tcPr>
          <w:p w14:paraId="7DE6E65B" w14:textId="77777777" w:rsidR="0033029C" w:rsidRPr="00383506" w:rsidRDefault="0033029C" w:rsidP="00C21D70">
            <w:pPr>
              <w:jc w:val="center"/>
              <w:rPr>
                <w:sz w:val="22"/>
                <w:szCs w:val="22"/>
              </w:rPr>
            </w:pPr>
            <w:r w:rsidRPr="00383506">
              <w:rPr>
                <w:sz w:val="22"/>
                <w:szCs w:val="22"/>
              </w:rPr>
              <w:t> </w:t>
            </w:r>
          </w:p>
        </w:tc>
        <w:tc>
          <w:tcPr>
            <w:tcW w:w="575" w:type="pct"/>
            <w:shd w:val="clear" w:color="auto" w:fill="auto"/>
            <w:tcMar>
              <w:top w:w="15" w:type="dxa"/>
              <w:left w:w="15" w:type="dxa"/>
              <w:bottom w:w="0" w:type="dxa"/>
              <w:right w:w="15" w:type="dxa"/>
            </w:tcMar>
            <w:vAlign w:val="center"/>
            <w:hideMark/>
          </w:tcPr>
          <w:p w14:paraId="1E20390E" w14:textId="77777777" w:rsidR="0033029C" w:rsidRPr="00383506" w:rsidRDefault="0033029C" w:rsidP="00C21D70">
            <w:pPr>
              <w:jc w:val="center"/>
              <w:rPr>
                <w:sz w:val="20"/>
              </w:rPr>
            </w:pPr>
            <w:r w:rsidRPr="00383506">
              <w:rPr>
                <w:sz w:val="20"/>
              </w:rPr>
              <w:t> </w:t>
            </w:r>
          </w:p>
        </w:tc>
      </w:tr>
      <w:tr w:rsidR="0033029C" w:rsidRPr="00383506" w14:paraId="17BDC4EF" w14:textId="77777777" w:rsidTr="00C21D70">
        <w:trPr>
          <w:trHeight w:val="227"/>
        </w:trPr>
        <w:tc>
          <w:tcPr>
            <w:tcW w:w="295" w:type="pct"/>
            <w:vMerge/>
            <w:vAlign w:val="center"/>
            <w:hideMark/>
          </w:tcPr>
          <w:p w14:paraId="1E1495FB" w14:textId="77777777" w:rsidR="0033029C" w:rsidRPr="00383506" w:rsidRDefault="0033029C" w:rsidP="00C21D70"/>
        </w:tc>
        <w:tc>
          <w:tcPr>
            <w:tcW w:w="3068" w:type="pct"/>
            <w:shd w:val="clear" w:color="auto" w:fill="auto"/>
            <w:tcMar>
              <w:top w:w="15" w:type="dxa"/>
              <w:left w:w="15" w:type="dxa"/>
              <w:bottom w:w="0" w:type="dxa"/>
              <w:right w:w="15" w:type="dxa"/>
            </w:tcMar>
            <w:vAlign w:val="center"/>
            <w:hideMark/>
          </w:tcPr>
          <w:p w14:paraId="16CA88E4" w14:textId="77777777" w:rsidR="0033029C" w:rsidRPr="00383506" w:rsidRDefault="0033029C"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вода</w:t>
            </w:r>
          </w:p>
        </w:tc>
        <w:tc>
          <w:tcPr>
            <w:tcW w:w="521" w:type="pct"/>
            <w:shd w:val="clear" w:color="auto" w:fill="auto"/>
            <w:tcMar>
              <w:top w:w="15" w:type="dxa"/>
              <w:left w:w="15" w:type="dxa"/>
              <w:bottom w:w="0" w:type="dxa"/>
              <w:right w:w="15" w:type="dxa"/>
            </w:tcMar>
            <w:vAlign w:val="center"/>
          </w:tcPr>
          <w:p w14:paraId="72F249F9" w14:textId="77777777" w:rsidR="0033029C" w:rsidRPr="00383506" w:rsidRDefault="0033029C" w:rsidP="00C21D70">
            <w:pPr>
              <w:jc w:val="center"/>
              <w:rPr>
                <w:sz w:val="22"/>
                <w:szCs w:val="22"/>
              </w:rPr>
            </w:pPr>
            <w:r w:rsidRPr="00383506">
              <w:rPr>
                <w:sz w:val="22"/>
                <w:szCs w:val="22"/>
              </w:rPr>
              <w:t>*</w:t>
            </w:r>
          </w:p>
        </w:tc>
        <w:tc>
          <w:tcPr>
            <w:tcW w:w="541" w:type="pct"/>
            <w:shd w:val="clear" w:color="auto" w:fill="auto"/>
            <w:tcMar>
              <w:top w:w="15" w:type="dxa"/>
              <w:left w:w="15" w:type="dxa"/>
              <w:bottom w:w="0" w:type="dxa"/>
              <w:right w:w="15" w:type="dxa"/>
            </w:tcMar>
            <w:vAlign w:val="center"/>
          </w:tcPr>
          <w:p w14:paraId="540CC9AB" w14:textId="77777777" w:rsidR="0033029C" w:rsidRPr="00383506" w:rsidRDefault="0033029C" w:rsidP="00C21D70">
            <w:pPr>
              <w:jc w:val="center"/>
              <w:rPr>
                <w:bCs/>
              </w:rPr>
            </w:pPr>
            <w:r w:rsidRPr="00383506">
              <w:rPr>
                <w:bCs/>
              </w:rPr>
              <w:t>*</w:t>
            </w:r>
          </w:p>
        </w:tc>
        <w:tc>
          <w:tcPr>
            <w:tcW w:w="575" w:type="pct"/>
            <w:shd w:val="clear" w:color="auto" w:fill="auto"/>
            <w:tcMar>
              <w:top w:w="15" w:type="dxa"/>
              <w:left w:w="15" w:type="dxa"/>
              <w:bottom w:w="0" w:type="dxa"/>
              <w:right w:w="15" w:type="dxa"/>
            </w:tcMar>
            <w:vAlign w:val="center"/>
          </w:tcPr>
          <w:p w14:paraId="09A19AD6" w14:textId="77777777" w:rsidR="0033029C" w:rsidRPr="00383506" w:rsidRDefault="0033029C" w:rsidP="00C21D70">
            <w:pPr>
              <w:jc w:val="center"/>
              <w:rPr>
                <w:bCs/>
              </w:rPr>
            </w:pPr>
            <w:r w:rsidRPr="00383506">
              <w:rPr>
                <w:bCs/>
              </w:rPr>
              <w:t>212,948</w:t>
            </w:r>
          </w:p>
        </w:tc>
      </w:tr>
      <w:tr w:rsidR="0033029C" w:rsidRPr="00383506" w14:paraId="6E24DFFB" w14:textId="77777777" w:rsidTr="00C21D70">
        <w:trPr>
          <w:trHeight w:val="227"/>
        </w:trPr>
        <w:tc>
          <w:tcPr>
            <w:tcW w:w="295" w:type="pct"/>
            <w:vMerge w:val="restart"/>
            <w:shd w:val="clear" w:color="auto" w:fill="auto"/>
            <w:tcMar>
              <w:top w:w="15" w:type="dxa"/>
              <w:left w:w="15" w:type="dxa"/>
              <w:bottom w:w="0" w:type="dxa"/>
              <w:right w:w="15" w:type="dxa"/>
            </w:tcMar>
            <w:vAlign w:val="center"/>
            <w:hideMark/>
          </w:tcPr>
          <w:p w14:paraId="6638B959" w14:textId="77777777" w:rsidR="0033029C" w:rsidRPr="00383506" w:rsidRDefault="0033029C" w:rsidP="00C21D70">
            <w:pPr>
              <w:jc w:val="center"/>
            </w:pPr>
            <w:r w:rsidRPr="00383506">
              <w:t>2.5</w:t>
            </w:r>
          </w:p>
        </w:tc>
        <w:tc>
          <w:tcPr>
            <w:tcW w:w="3068" w:type="pct"/>
            <w:shd w:val="clear" w:color="auto" w:fill="auto"/>
            <w:tcMar>
              <w:top w:w="15" w:type="dxa"/>
              <w:left w:w="15" w:type="dxa"/>
              <w:bottom w:w="0" w:type="dxa"/>
              <w:right w:w="15" w:type="dxa"/>
            </w:tcMar>
            <w:vAlign w:val="center"/>
            <w:hideMark/>
          </w:tcPr>
          <w:p w14:paraId="292B71D6" w14:textId="77777777" w:rsidR="0033029C" w:rsidRPr="00383506" w:rsidRDefault="0033029C" w:rsidP="00C21D70">
            <w:r w:rsidRPr="00383506">
              <w:t>отношение потерь тепловой энергии относительно материальной характеристики, Гкал/м</w:t>
            </w:r>
            <w:r w:rsidRPr="00383506">
              <w:rPr>
                <w:vertAlign w:val="superscript"/>
              </w:rPr>
              <w:t>2</w:t>
            </w:r>
            <w:r w:rsidRPr="00383506">
              <w:t>:</w:t>
            </w:r>
          </w:p>
        </w:tc>
        <w:tc>
          <w:tcPr>
            <w:tcW w:w="521" w:type="pct"/>
            <w:shd w:val="clear" w:color="auto" w:fill="auto"/>
            <w:tcMar>
              <w:top w:w="15" w:type="dxa"/>
              <w:left w:w="15" w:type="dxa"/>
              <w:bottom w:w="0" w:type="dxa"/>
              <w:right w:w="15" w:type="dxa"/>
            </w:tcMar>
            <w:vAlign w:val="center"/>
            <w:hideMark/>
          </w:tcPr>
          <w:p w14:paraId="02BAE4CE" w14:textId="77777777" w:rsidR="0033029C" w:rsidRPr="00383506" w:rsidRDefault="0033029C" w:rsidP="00C21D70">
            <w:pPr>
              <w:jc w:val="center"/>
              <w:rPr>
                <w:bCs/>
              </w:rPr>
            </w:pPr>
            <w:r w:rsidRPr="00383506">
              <w:rPr>
                <w:bCs/>
              </w:rPr>
              <w:t> </w:t>
            </w:r>
          </w:p>
        </w:tc>
        <w:tc>
          <w:tcPr>
            <w:tcW w:w="541" w:type="pct"/>
            <w:shd w:val="clear" w:color="auto" w:fill="auto"/>
            <w:tcMar>
              <w:top w:w="15" w:type="dxa"/>
              <w:left w:w="15" w:type="dxa"/>
              <w:bottom w:w="0" w:type="dxa"/>
              <w:right w:w="15" w:type="dxa"/>
            </w:tcMar>
            <w:vAlign w:val="center"/>
            <w:hideMark/>
          </w:tcPr>
          <w:p w14:paraId="56E85FF1" w14:textId="77777777" w:rsidR="0033029C" w:rsidRPr="00383506" w:rsidRDefault="0033029C" w:rsidP="00C21D70">
            <w:pPr>
              <w:jc w:val="center"/>
              <w:rPr>
                <w:bCs/>
              </w:rPr>
            </w:pPr>
            <w:r w:rsidRPr="00383506">
              <w:rPr>
                <w:bCs/>
              </w:rPr>
              <w:t> </w:t>
            </w:r>
          </w:p>
        </w:tc>
        <w:tc>
          <w:tcPr>
            <w:tcW w:w="575" w:type="pct"/>
            <w:shd w:val="clear" w:color="auto" w:fill="auto"/>
            <w:tcMar>
              <w:top w:w="15" w:type="dxa"/>
              <w:left w:w="15" w:type="dxa"/>
              <w:bottom w:w="0" w:type="dxa"/>
              <w:right w:w="15" w:type="dxa"/>
            </w:tcMar>
            <w:vAlign w:val="center"/>
            <w:hideMark/>
          </w:tcPr>
          <w:p w14:paraId="2BB587BB" w14:textId="77777777" w:rsidR="0033029C" w:rsidRPr="00383506" w:rsidRDefault="0033029C" w:rsidP="00C21D70">
            <w:pPr>
              <w:jc w:val="center"/>
              <w:rPr>
                <w:sz w:val="22"/>
                <w:szCs w:val="22"/>
              </w:rPr>
            </w:pPr>
          </w:p>
        </w:tc>
      </w:tr>
      <w:tr w:rsidR="0033029C" w:rsidRPr="00383506" w14:paraId="7EA26E13" w14:textId="77777777" w:rsidTr="00C21D70">
        <w:trPr>
          <w:trHeight w:val="227"/>
        </w:trPr>
        <w:tc>
          <w:tcPr>
            <w:tcW w:w="295" w:type="pct"/>
            <w:vMerge/>
            <w:vAlign w:val="center"/>
            <w:hideMark/>
          </w:tcPr>
          <w:p w14:paraId="17B1923A" w14:textId="77777777" w:rsidR="0033029C" w:rsidRPr="00383506" w:rsidRDefault="0033029C" w:rsidP="00C21D70"/>
        </w:tc>
        <w:tc>
          <w:tcPr>
            <w:tcW w:w="3068" w:type="pct"/>
            <w:shd w:val="clear" w:color="auto" w:fill="auto"/>
            <w:tcMar>
              <w:top w:w="15" w:type="dxa"/>
              <w:left w:w="15" w:type="dxa"/>
              <w:bottom w:w="0" w:type="dxa"/>
              <w:right w:w="15" w:type="dxa"/>
            </w:tcMar>
            <w:vAlign w:val="center"/>
            <w:hideMark/>
          </w:tcPr>
          <w:p w14:paraId="1243803B" w14:textId="77777777" w:rsidR="0033029C" w:rsidRPr="00383506" w:rsidRDefault="0033029C"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пар</w:t>
            </w:r>
          </w:p>
        </w:tc>
        <w:tc>
          <w:tcPr>
            <w:tcW w:w="521" w:type="pct"/>
            <w:shd w:val="clear" w:color="auto" w:fill="auto"/>
            <w:tcMar>
              <w:top w:w="15" w:type="dxa"/>
              <w:left w:w="15" w:type="dxa"/>
              <w:bottom w:w="0" w:type="dxa"/>
              <w:right w:w="15" w:type="dxa"/>
            </w:tcMar>
            <w:vAlign w:val="center"/>
            <w:hideMark/>
          </w:tcPr>
          <w:p w14:paraId="429B2403" w14:textId="77777777" w:rsidR="0033029C" w:rsidRPr="00383506" w:rsidRDefault="0033029C" w:rsidP="00C21D70">
            <w:pPr>
              <w:jc w:val="center"/>
              <w:rPr>
                <w:bCs/>
              </w:rPr>
            </w:pPr>
            <w:r w:rsidRPr="00383506">
              <w:rPr>
                <w:bCs/>
              </w:rPr>
              <w:t> </w:t>
            </w:r>
          </w:p>
        </w:tc>
        <w:tc>
          <w:tcPr>
            <w:tcW w:w="541" w:type="pct"/>
            <w:shd w:val="clear" w:color="auto" w:fill="auto"/>
            <w:tcMar>
              <w:top w:w="15" w:type="dxa"/>
              <w:left w:w="15" w:type="dxa"/>
              <w:bottom w:w="0" w:type="dxa"/>
              <w:right w:w="15" w:type="dxa"/>
            </w:tcMar>
            <w:vAlign w:val="center"/>
            <w:hideMark/>
          </w:tcPr>
          <w:p w14:paraId="54C152FE" w14:textId="77777777" w:rsidR="0033029C" w:rsidRPr="00383506" w:rsidRDefault="0033029C" w:rsidP="00C21D70">
            <w:pPr>
              <w:jc w:val="center"/>
              <w:rPr>
                <w:bCs/>
              </w:rPr>
            </w:pPr>
            <w:r w:rsidRPr="00383506">
              <w:rPr>
                <w:bCs/>
              </w:rPr>
              <w:t> </w:t>
            </w:r>
          </w:p>
        </w:tc>
        <w:tc>
          <w:tcPr>
            <w:tcW w:w="575" w:type="pct"/>
            <w:shd w:val="clear" w:color="auto" w:fill="auto"/>
            <w:tcMar>
              <w:top w:w="15" w:type="dxa"/>
              <w:left w:w="15" w:type="dxa"/>
              <w:bottom w:w="0" w:type="dxa"/>
              <w:right w:w="15" w:type="dxa"/>
            </w:tcMar>
            <w:vAlign w:val="center"/>
            <w:hideMark/>
          </w:tcPr>
          <w:p w14:paraId="1799B431" w14:textId="77777777" w:rsidR="0033029C" w:rsidRPr="00383506" w:rsidRDefault="0033029C" w:rsidP="00C21D70">
            <w:pPr>
              <w:jc w:val="center"/>
              <w:rPr>
                <w:sz w:val="20"/>
              </w:rPr>
            </w:pPr>
            <w:r w:rsidRPr="00383506">
              <w:rPr>
                <w:sz w:val="20"/>
              </w:rPr>
              <w:t> </w:t>
            </w:r>
          </w:p>
        </w:tc>
      </w:tr>
      <w:tr w:rsidR="0033029C" w:rsidRPr="00383506" w14:paraId="43F24272" w14:textId="77777777" w:rsidTr="00C21D70">
        <w:trPr>
          <w:trHeight w:val="227"/>
        </w:trPr>
        <w:tc>
          <w:tcPr>
            <w:tcW w:w="295" w:type="pct"/>
            <w:vMerge/>
            <w:vAlign w:val="center"/>
            <w:hideMark/>
          </w:tcPr>
          <w:p w14:paraId="3865CA89" w14:textId="77777777" w:rsidR="0033029C" w:rsidRPr="00383506" w:rsidRDefault="0033029C" w:rsidP="00C21D70"/>
        </w:tc>
        <w:tc>
          <w:tcPr>
            <w:tcW w:w="3068" w:type="pct"/>
            <w:shd w:val="clear" w:color="auto" w:fill="auto"/>
            <w:tcMar>
              <w:top w:w="15" w:type="dxa"/>
              <w:left w:w="15" w:type="dxa"/>
              <w:bottom w:w="0" w:type="dxa"/>
              <w:right w:w="15" w:type="dxa"/>
            </w:tcMar>
            <w:vAlign w:val="center"/>
            <w:hideMark/>
          </w:tcPr>
          <w:p w14:paraId="3417B885" w14:textId="77777777" w:rsidR="0033029C" w:rsidRPr="00383506" w:rsidRDefault="0033029C"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конденсат</w:t>
            </w:r>
          </w:p>
        </w:tc>
        <w:tc>
          <w:tcPr>
            <w:tcW w:w="521" w:type="pct"/>
            <w:shd w:val="clear" w:color="auto" w:fill="auto"/>
            <w:tcMar>
              <w:top w:w="15" w:type="dxa"/>
              <w:left w:w="15" w:type="dxa"/>
              <w:bottom w:w="0" w:type="dxa"/>
              <w:right w:w="15" w:type="dxa"/>
            </w:tcMar>
            <w:vAlign w:val="center"/>
            <w:hideMark/>
          </w:tcPr>
          <w:p w14:paraId="0D0E9C7D" w14:textId="77777777" w:rsidR="0033029C" w:rsidRPr="00383506" w:rsidRDefault="0033029C" w:rsidP="00C21D70">
            <w:pPr>
              <w:jc w:val="center"/>
              <w:rPr>
                <w:bCs/>
              </w:rPr>
            </w:pPr>
            <w:r w:rsidRPr="00383506">
              <w:rPr>
                <w:bCs/>
              </w:rPr>
              <w:t> </w:t>
            </w:r>
          </w:p>
        </w:tc>
        <w:tc>
          <w:tcPr>
            <w:tcW w:w="541" w:type="pct"/>
            <w:shd w:val="clear" w:color="auto" w:fill="auto"/>
            <w:tcMar>
              <w:top w:w="15" w:type="dxa"/>
              <w:left w:w="15" w:type="dxa"/>
              <w:bottom w:w="0" w:type="dxa"/>
              <w:right w:w="15" w:type="dxa"/>
            </w:tcMar>
            <w:vAlign w:val="center"/>
            <w:hideMark/>
          </w:tcPr>
          <w:p w14:paraId="0496168B" w14:textId="77777777" w:rsidR="0033029C" w:rsidRPr="00383506" w:rsidRDefault="0033029C" w:rsidP="00C21D70">
            <w:pPr>
              <w:jc w:val="center"/>
              <w:rPr>
                <w:bCs/>
              </w:rPr>
            </w:pPr>
            <w:r w:rsidRPr="00383506">
              <w:rPr>
                <w:bCs/>
              </w:rPr>
              <w:t> </w:t>
            </w:r>
          </w:p>
        </w:tc>
        <w:tc>
          <w:tcPr>
            <w:tcW w:w="575" w:type="pct"/>
            <w:shd w:val="clear" w:color="auto" w:fill="auto"/>
            <w:tcMar>
              <w:top w:w="15" w:type="dxa"/>
              <w:left w:w="15" w:type="dxa"/>
              <w:bottom w:w="0" w:type="dxa"/>
              <w:right w:w="15" w:type="dxa"/>
            </w:tcMar>
            <w:vAlign w:val="center"/>
            <w:hideMark/>
          </w:tcPr>
          <w:p w14:paraId="0CEB8FA4" w14:textId="77777777" w:rsidR="0033029C" w:rsidRPr="00383506" w:rsidRDefault="0033029C" w:rsidP="00C21D70">
            <w:pPr>
              <w:jc w:val="center"/>
              <w:rPr>
                <w:sz w:val="20"/>
              </w:rPr>
            </w:pPr>
            <w:r w:rsidRPr="00383506">
              <w:rPr>
                <w:sz w:val="20"/>
              </w:rPr>
              <w:t> </w:t>
            </w:r>
          </w:p>
        </w:tc>
      </w:tr>
      <w:tr w:rsidR="0033029C" w:rsidRPr="00383506" w14:paraId="480024E9" w14:textId="77777777" w:rsidTr="00C21D70">
        <w:trPr>
          <w:trHeight w:val="227"/>
        </w:trPr>
        <w:tc>
          <w:tcPr>
            <w:tcW w:w="295" w:type="pct"/>
            <w:vMerge/>
            <w:vAlign w:val="center"/>
            <w:hideMark/>
          </w:tcPr>
          <w:p w14:paraId="3FEBEE46" w14:textId="77777777" w:rsidR="0033029C" w:rsidRPr="00383506" w:rsidRDefault="0033029C" w:rsidP="00C21D70"/>
        </w:tc>
        <w:tc>
          <w:tcPr>
            <w:tcW w:w="3068" w:type="pct"/>
            <w:shd w:val="clear" w:color="auto" w:fill="auto"/>
            <w:tcMar>
              <w:top w:w="15" w:type="dxa"/>
              <w:left w:w="15" w:type="dxa"/>
              <w:bottom w:w="0" w:type="dxa"/>
              <w:right w:w="15" w:type="dxa"/>
            </w:tcMar>
            <w:vAlign w:val="center"/>
            <w:hideMark/>
          </w:tcPr>
          <w:p w14:paraId="5920CB9E" w14:textId="77777777" w:rsidR="0033029C" w:rsidRPr="00383506" w:rsidRDefault="0033029C" w:rsidP="00C21D70">
            <w:pPr>
              <w:rPr>
                <w:rFonts w:ascii="Symbol" w:hAnsi="Symbol" w:cs="Arial"/>
              </w:rPr>
            </w:pPr>
            <w:r w:rsidRPr="00383506">
              <w:rPr>
                <w:rFonts w:ascii="Symbol" w:hAnsi="Symbol" w:cs="Arial"/>
              </w:rPr>
              <w:t></w:t>
            </w:r>
            <w:r w:rsidRPr="00383506">
              <w:rPr>
                <w:sz w:val="14"/>
                <w:szCs w:val="14"/>
              </w:rPr>
              <w:t xml:space="preserve">       </w:t>
            </w:r>
            <w:r w:rsidRPr="00383506">
              <w:rPr>
                <w:i/>
                <w:iCs/>
              </w:rPr>
              <w:t>вода</w:t>
            </w:r>
          </w:p>
        </w:tc>
        <w:tc>
          <w:tcPr>
            <w:tcW w:w="521" w:type="pct"/>
            <w:shd w:val="clear" w:color="auto" w:fill="auto"/>
            <w:tcMar>
              <w:top w:w="15" w:type="dxa"/>
              <w:left w:w="15" w:type="dxa"/>
              <w:bottom w:w="0" w:type="dxa"/>
              <w:right w:w="15" w:type="dxa"/>
            </w:tcMar>
            <w:vAlign w:val="center"/>
          </w:tcPr>
          <w:p w14:paraId="5A306495" w14:textId="77777777" w:rsidR="0033029C" w:rsidRPr="00383506" w:rsidRDefault="0033029C" w:rsidP="00C21D70">
            <w:pPr>
              <w:jc w:val="center"/>
              <w:rPr>
                <w:sz w:val="22"/>
                <w:szCs w:val="22"/>
              </w:rPr>
            </w:pPr>
            <w:r w:rsidRPr="00383506">
              <w:rPr>
                <w:sz w:val="22"/>
                <w:szCs w:val="22"/>
              </w:rPr>
              <w:t>*</w:t>
            </w:r>
          </w:p>
        </w:tc>
        <w:tc>
          <w:tcPr>
            <w:tcW w:w="541" w:type="pct"/>
            <w:shd w:val="clear" w:color="auto" w:fill="auto"/>
            <w:tcMar>
              <w:top w:w="15" w:type="dxa"/>
              <w:left w:w="15" w:type="dxa"/>
              <w:bottom w:w="0" w:type="dxa"/>
              <w:right w:w="15" w:type="dxa"/>
            </w:tcMar>
            <w:vAlign w:val="center"/>
          </w:tcPr>
          <w:p w14:paraId="0D8F8F75" w14:textId="77777777" w:rsidR="0033029C" w:rsidRPr="00383506" w:rsidRDefault="0033029C" w:rsidP="00C21D70">
            <w:pPr>
              <w:jc w:val="center"/>
              <w:rPr>
                <w:bCs/>
              </w:rPr>
            </w:pPr>
            <w:r w:rsidRPr="00383506">
              <w:rPr>
                <w:bCs/>
              </w:rPr>
              <w:t>*</w:t>
            </w:r>
          </w:p>
        </w:tc>
        <w:tc>
          <w:tcPr>
            <w:tcW w:w="575" w:type="pct"/>
            <w:shd w:val="clear" w:color="auto" w:fill="auto"/>
            <w:tcMar>
              <w:top w:w="15" w:type="dxa"/>
              <w:left w:w="15" w:type="dxa"/>
              <w:bottom w:w="0" w:type="dxa"/>
              <w:right w:w="15" w:type="dxa"/>
            </w:tcMar>
          </w:tcPr>
          <w:p w14:paraId="577F417C" w14:textId="77777777" w:rsidR="0033029C" w:rsidRPr="00383506" w:rsidRDefault="0033029C" w:rsidP="00C21D70">
            <w:pPr>
              <w:jc w:val="center"/>
            </w:pPr>
            <w:r w:rsidRPr="00383506">
              <w:t>1,79</w:t>
            </w:r>
          </w:p>
        </w:tc>
      </w:tr>
      <w:tr w:rsidR="0033029C" w:rsidRPr="00383506" w14:paraId="637E5500" w14:textId="77777777" w:rsidTr="00C21D70">
        <w:trPr>
          <w:trHeight w:val="227"/>
        </w:trPr>
        <w:tc>
          <w:tcPr>
            <w:tcW w:w="295" w:type="pct"/>
            <w:vMerge w:val="restart"/>
            <w:shd w:val="clear" w:color="auto" w:fill="auto"/>
            <w:tcMar>
              <w:top w:w="15" w:type="dxa"/>
              <w:left w:w="15" w:type="dxa"/>
              <w:bottom w:w="0" w:type="dxa"/>
              <w:right w:w="15" w:type="dxa"/>
            </w:tcMar>
            <w:vAlign w:val="center"/>
            <w:hideMark/>
          </w:tcPr>
          <w:p w14:paraId="4894E9F1" w14:textId="77777777" w:rsidR="0033029C" w:rsidRPr="00383506" w:rsidRDefault="0033029C" w:rsidP="00C21D70">
            <w:pPr>
              <w:jc w:val="center"/>
            </w:pPr>
            <w:r w:rsidRPr="00383506">
              <w:t>2.6</w:t>
            </w:r>
          </w:p>
        </w:tc>
        <w:tc>
          <w:tcPr>
            <w:tcW w:w="3068" w:type="pct"/>
            <w:shd w:val="clear" w:color="auto" w:fill="auto"/>
            <w:tcMar>
              <w:top w:w="15" w:type="dxa"/>
              <w:left w:w="15" w:type="dxa"/>
              <w:bottom w:w="0" w:type="dxa"/>
              <w:right w:w="15" w:type="dxa"/>
            </w:tcMar>
            <w:vAlign w:val="center"/>
            <w:hideMark/>
          </w:tcPr>
          <w:p w14:paraId="13DFA097" w14:textId="77777777" w:rsidR="0033029C" w:rsidRPr="00383506" w:rsidRDefault="0033029C" w:rsidP="00C21D70">
            <w:r w:rsidRPr="00383506">
              <w:t>отношение потерь тепловой энергии к отпуску тепловой энергии в сеть, %:</w:t>
            </w:r>
          </w:p>
        </w:tc>
        <w:tc>
          <w:tcPr>
            <w:tcW w:w="521" w:type="pct"/>
            <w:shd w:val="clear" w:color="auto" w:fill="auto"/>
            <w:tcMar>
              <w:top w:w="15" w:type="dxa"/>
              <w:left w:w="15" w:type="dxa"/>
              <w:bottom w:w="0" w:type="dxa"/>
              <w:right w:w="15" w:type="dxa"/>
            </w:tcMar>
            <w:vAlign w:val="center"/>
            <w:hideMark/>
          </w:tcPr>
          <w:p w14:paraId="052072C3" w14:textId="77777777" w:rsidR="0033029C" w:rsidRPr="00383506" w:rsidRDefault="0033029C" w:rsidP="00C21D70">
            <w:pPr>
              <w:jc w:val="center"/>
              <w:rPr>
                <w:bCs/>
              </w:rPr>
            </w:pPr>
            <w:r w:rsidRPr="00383506">
              <w:rPr>
                <w:bCs/>
              </w:rPr>
              <w:t> </w:t>
            </w:r>
          </w:p>
        </w:tc>
        <w:tc>
          <w:tcPr>
            <w:tcW w:w="541" w:type="pct"/>
            <w:shd w:val="clear" w:color="auto" w:fill="auto"/>
            <w:tcMar>
              <w:top w:w="15" w:type="dxa"/>
              <w:left w:w="15" w:type="dxa"/>
              <w:bottom w:w="0" w:type="dxa"/>
              <w:right w:w="15" w:type="dxa"/>
            </w:tcMar>
            <w:vAlign w:val="center"/>
            <w:hideMark/>
          </w:tcPr>
          <w:p w14:paraId="48DF5544" w14:textId="77777777" w:rsidR="0033029C" w:rsidRPr="00383506" w:rsidRDefault="0033029C" w:rsidP="00C21D70">
            <w:pPr>
              <w:jc w:val="center"/>
              <w:rPr>
                <w:bCs/>
              </w:rPr>
            </w:pPr>
            <w:r w:rsidRPr="00383506">
              <w:rPr>
                <w:bCs/>
              </w:rPr>
              <w:t> </w:t>
            </w:r>
          </w:p>
        </w:tc>
        <w:tc>
          <w:tcPr>
            <w:tcW w:w="575" w:type="pct"/>
            <w:shd w:val="clear" w:color="auto" w:fill="auto"/>
            <w:tcMar>
              <w:top w:w="15" w:type="dxa"/>
              <w:left w:w="15" w:type="dxa"/>
              <w:bottom w:w="0" w:type="dxa"/>
              <w:right w:w="15" w:type="dxa"/>
            </w:tcMar>
            <w:vAlign w:val="center"/>
            <w:hideMark/>
          </w:tcPr>
          <w:p w14:paraId="3AD6F4E9" w14:textId="77777777" w:rsidR="0033029C" w:rsidRPr="00383506" w:rsidRDefault="0033029C" w:rsidP="00C21D70">
            <w:pPr>
              <w:jc w:val="center"/>
              <w:rPr>
                <w:bCs/>
                <w:sz w:val="20"/>
              </w:rPr>
            </w:pPr>
          </w:p>
        </w:tc>
      </w:tr>
      <w:tr w:rsidR="0033029C" w:rsidRPr="00383506" w14:paraId="4EA15260" w14:textId="77777777" w:rsidTr="00C21D70">
        <w:trPr>
          <w:trHeight w:val="227"/>
        </w:trPr>
        <w:tc>
          <w:tcPr>
            <w:tcW w:w="295" w:type="pct"/>
            <w:vMerge/>
            <w:vAlign w:val="center"/>
            <w:hideMark/>
          </w:tcPr>
          <w:p w14:paraId="008FD059" w14:textId="77777777" w:rsidR="0033029C" w:rsidRPr="00383506" w:rsidRDefault="0033029C" w:rsidP="00C21D70"/>
        </w:tc>
        <w:tc>
          <w:tcPr>
            <w:tcW w:w="3068" w:type="pct"/>
            <w:shd w:val="clear" w:color="auto" w:fill="auto"/>
            <w:tcMar>
              <w:top w:w="15" w:type="dxa"/>
              <w:left w:w="15" w:type="dxa"/>
              <w:bottom w:w="0" w:type="dxa"/>
              <w:right w:w="15" w:type="dxa"/>
            </w:tcMar>
            <w:vAlign w:val="center"/>
            <w:hideMark/>
          </w:tcPr>
          <w:p w14:paraId="283896AA" w14:textId="77777777" w:rsidR="0033029C" w:rsidRPr="00383506" w:rsidRDefault="0033029C" w:rsidP="00C21D70">
            <w:pPr>
              <w:rPr>
                <w:rFonts w:ascii="Symbol" w:hAnsi="Symbol" w:cs="Arial"/>
              </w:rPr>
            </w:pPr>
            <w:r w:rsidRPr="00383506">
              <w:rPr>
                <w:rFonts w:ascii="Symbol" w:hAnsi="Symbol" w:cs="Arial"/>
              </w:rPr>
              <w:t></w:t>
            </w:r>
            <w:r w:rsidRPr="00383506">
              <w:rPr>
                <w:sz w:val="14"/>
                <w:szCs w:val="14"/>
              </w:rPr>
              <w:t xml:space="preserve">       </w:t>
            </w:r>
            <w:r w:rsidRPr="00383506">
              <w:t>пар</w:t>
            </w:r>
          </w:p>
        </w:tc>
        <w:tc>
          <w:tcPr>
            <w:tcW w:w="521" w:type="pct"/>
            <w:shd w:val="clear" w:color="auto" w:fill="auto"/>
            <w:tcMar>
              <w:top w:w="15" w:type="dxa"/>
              <w:left w:w="15" w:type="dxa"/>
              <w:bottom w:w="0" w:type="dxa"/>
              <w:right w:w="15" w:type="dxa"/>
            </w:tcMar>
            <w:vAlign w:val="center"/>
            <w:hideMark/>
          </w:tcPr>
          <w:p w14:paraId="1DF8B14E" w14:textId="77777777" w:rsidR="0033029C" w:rsidRPr="00383506" w:rsidRDefault="0033029C" w:rsidP="00C21D70">
            <w:pPr>
              <w:jc w:val="center"/>
              <w:rPr>
                <w:bCs/>
              </w:rPr>
            </w:pPr>
            <w:r w:rsidRPr="00383506">
              <w:rPr>
                <w:bCs/>
              </w:rPr>
              <w:t> </w:t>
            </w:r>
          </w:p>
        </w:tc>
        <w:tc>
          <w:tcPr>
            <w:tcW w:w="541" w:type="pct"/>
            <w:shd w:val="clear" w:color="auto" w:fill="auto"/>
            <w:tcMar>
              <w:top w:w="15" w:type="dxa"/>
              <w:left w:w="15" w:type="dxa"/>
              <w:bottom w:w="0" w:type="dxa"/>
              <w:right w:w="15" w:type="dxa"/>
            </w:tcMar>
            <w:vAlign w:val="center"/>
            <w:hideMark/>
          </w:tcPr>
          <w:p w14:paraId="68B6CF7E" w14:textId="77777777" w:rsidR="0033029C" w:rsidRPr="00383506" w:rsidRDefault="0033029C" w:rsidP="00C21D70">
            <w:pPr>
              <w:jc w:val="center"/>
              <w:rPr>
                <w:bCs/>
              </w:rPr>
            </w:pPr>
            <w:r w:rsidRPr="00383506">
              <w:rPr>
                <w:bCs/>
              </w:rPr>
              <w:t> </w:t>
            </w:r>
          </w:p>
        </w:tc>
        <w:tc>
          <w:tcPr>
            <w:tcW w:w="575" w:type="pct"/>
            <w:shd w:val="clear" w:color="auto" w:fill="auto"/>
            <w:tcMar>
              <w:top w:w="15" w:type="dxa"/>
              <w:left w:w="15" w:type="dxa"/>
              <w:bottom w:w="0" w:type="dxa"/>
              <w:right w:w="15" w:type="dxa"/>
            </w:tcMar>
            <w:vAlign w:val="center"/>
            <w:hideMark/>
          </w:tcPr>
          <w:p w14:paraId="48430846" w14:textId="77777777" w:rsidR="0033029C" w:rsidRPr="00383506" w:rsidRDefault="0033029C" w:rsidP="00C21D70">
            <w:pPr>
              <w:jc w:val="center"/>
              <w:rPr>
                <w:bCs/>
                <w:sz w:val="20"/>
              </w:rPr>
            </w:pPr>
          </w:p>
        </w:tc>
      </w:tr>
      <w:tr w:rsidR="0033029C" w:rsidRPr="00383506" w14:paraId="517EAD5F" w14:textId="77777777" w:rsidTr="00C21D70">
        <w:trPr>
          <w:trHeight w:val="227"/>
        </w:trPr>
        <w:tc>
          <w:tcPr>
            <w:tcW w:w="295" w:type="pct"/>
            <w:vMerge/>
            <w:vAlign w:val="center"/>
            <w:hideMark/>
          </w:tcPr>
          <w:p w14:paraId="1DE20AC3" w14:textId="77777777" w:rsidR="0033029C" w:rsidRPr="00383506" w:rsidRDefault="0033029C" w:rsidP="00C21D70"/>
        </w:tc>
        <w:tc>
          <w:tcPr>
            <w:tcW w:w="3068" w:type="pct"/>
            <w:shd w:val="clear" w:color="auto" w:fill="auto"/>
            <w:tcMar>
              <w:top w:w="15" w:type="dxa"/>
              <w:left w:w="15" w:type="dxa"/>
              <w:bottom w:w="0" w:type="dxa"/>
              <w:right w:w="15" w:type="dxa"/>
            </w:tcMar>
            <w:vAlign w:val="center"/>
            <w:hideMark/>
          </w:tcPr>
          <w:p w14:paraId="03C3A52C" w14:textId="77777777" w:rsidR="0033029C" w:rsidRPr="00383506" w:rsidRDefault="0033029C" w:rsidP="00C21D70">
            <w:pPr>
              <w:rPr>
                <w:rFonts w:ascii="Symbol" w:hAnsi="Symbol" w:cs="Arial"/>
              </w:rPr>
            </w:pPr>
            <w:r w:rsidRPr="00383506">
              <w:rPr>
                <w:rFonts w:ascii="Symbol" w:hAnsi="Symbol" w:cs="Arial"/>
              </w:rPr>
              <w:t></w:t>
            </w:r>
            <w:r w:rsidRPr="00383506">
              <w:rPr>
                <w:sz w:val="14"/>
                <w:szCs w:val="14"/>
              </w:rPr>
              <w:t xml:space="preserve">       </w:t>
            </w:r>
            <w:r w:rsidRPr="00383506">
              <w:t>вода</w:t>
            </w:r>
          </w:p>
        </w:tc>
        <w:tc>
          <w:tcPr>
            <w:tcW w:w="521" w:type="pct"/>
            <w:shd w:val="clear" w:color="auto" w:fill="auto"/>
            <w:tcMar>
              <w:top w:w="15" w:type="dxa"/>
              <w:left w:w="15" w:type="dxa"/>
              <w:bottom w:w="0" w:type="dxa"/>
              <w:right w:w="15" w:type="dxa"/>
            </w:tcMar>
            <w:vAlign w:val="center"/>
          </w:tcPr>
          <w:p w14:paraId="03A443A8" w14:textId="77777777" w:rsidR="0033029C" w:rsidRPr="00383506" w:rsidRDefault="0033029C" w:rsidP="00C21D70">
            <w:pPr>
              <w:jc w:val="center"/>
              <w:rPr>
                <w:sz w:val="22"/>
                <w:szCs w:val="22"/>
              </w:rPr>
            </w:pPr>
            <w:r w:rsidRPr="00383506">
              <w:rPr>
                <w:sz w:val="22"/>
                <w:szCs w:val="22"/>
              </w:rPr>
              <w:t>*</w:t>
            </w:r>
          </w:p>
        </w:tc>
        <w:tc>
          <w:tcPr>
            <w:tcW w:w="541" w:type="pct"/>
            <w:shd w:val="clear" w:color="auto" w:fill="auto"/>
            <w:tcMar>
              <w:top w:w="15" w:type="dxa"/>
              <w:left w:w="15" w:type="dxa"/>
              <w:bottom w:w="0" w:type="dxa"/>
              <w:right w:w="15" w:type="dxa"/>
            </w:tcMar>
            <w:vAlign w:val="center"/>
          </w:tcPr>
          <w:p w14:paraId="4FC44020" w14:textId="77777777" w:rsidR="0033029C" w:rsidRPr="00383506" w:rsidRDefault="0033029C" w:rsidP="00C21D70">
            <w:pPr>
              <w:jc w:val="center"/>
              <w:rPr>
                <w:bCs/>
              </w:rPr>
            </w:pPr>
            <w:r w:rsidRPr="00383506">
              <w:rPr>
                <w:bCs/>
              </w:rPr>
              <w:t>*</w:t>
            </w:r>
          </w:p>
        </w:tc>
        <w:tc>
          <w:tcPr>
            <w:tcW w:w="575" w:type="pct"/>
            <w:shd w:val="clear" w:color="auto" w:fill="auto"/>
            <w:tcMar>
              <w:top w:w="15" w:type="dxa"/>
              <w:left w:w="15" w:type="dxa"/>
              <w:bottom w:w="0" w:type="dxa"/>
              <w:right w:w="15" w:type="dxa"/>
            </w:tcMar>
          </w:tcPr>
          <w:p w14:paraId="36DCD907" w14:textId="77777777" w:rsidR="0033029C" w:rsidRPr="00383506" w:rsidRDefault="0033029C" w:rsidP="00C21D70">
            <w:pPr>
              <w:jc w:val="center"/>
            </w:pPr>
            <w:r w:rsidRPr="00383506">
              <w:t>19,6%</w:t>
            </w:r>
          </w:p>
        </w:tc>
      </w:tr>
      <w:tr w:rsidR="0033029C" w:rsidRPr="00383506" w14:paraId="1112DE9A" w14:textId="77777777" w:rsidTr="00C21D70">
        <w:trPr>
          <w:trHeight w:val="227"/>
        </w:trPr>
        <w:tc>
          <w:tcPr>
            <w:tcW w:w="295" w:type="pct"/>
            <w:shd w:val="clear" w:color="auto" w:fill="auto"/>
            <w:tcMar>
              <w:top w:w="15" w:type="dxa"/>
              <w:left w:w="15" w:type="dxa"/>
              <w:bottom w:w="0" w:type="dxa"/>
              <w:right w:w="15" w:type="dxa"/>
            </w:tcMar>
            <w:vAlign w:val="center"/>
            <w:hideMark/>
          </w:tcPr>
          <w:p w14:paraId="03CDE876" w14:textId="77777777" w:rsidR="0033029C" w:rsidRPr="00383506" w:rsidRDefault="0033029C" w:rsidP="00C21D70">
            <w:pPr>
              <w:jc w:val="center"/>
            </w:pPr>
            <w:r w:rsidRPr="00383506">
              <w:t>3</w:t>
            </w:r>
          </w:p>
        </w:tc>
        <w:tc>
          <w:tcPr>
            <w:tcW w:w="4705" w:type="pct"/>
            <w:gridSpan w:val="4"/>
            <w:shd w:val="clear" w:color="auto" w:fill="auto"/>
            <w:tcMar>
              <w:top w:w="15" w:type="dxa"/>
              <w:left w:w="15" w:type="dxa"/>
              <w:bottom w:w="0" w:type="dxa"/>
              <w:right w:w="15" w:type="dxa"/>
            </w:tcMar>
            <w:vAlign w:val="center"/>
            <w:hideMark/>
          </w:tcPr>
          <w:p w14:paraId="0D5BAD45" w14:textId="77777777" w:rsidR="0033029C" w:rsidRPr="00383506" w:rsidRDefault="0033029C" w:rsidP="00C21D70">
            <w:pPr>
              <w:jc w:val="center"/>
              <w:rPr>
                <w:bCs/>
              </w:rPr>
            </w:pPr>
            <w:r w:rsidRPr="00383506">
              <w:rPr>
                <w:bCs/>
              </w:rPr>
              <w:t>э л е к т р и ч е с к а я   э н е р г и я</w:t>
            </w:r>
          </w:p>
        </w:tc>
      </w:tr>
      <w:tr w:rsidR="0033029C" w:rsidRPr="00383506" w14:paraId="6F69A69F" w14:textId="77777777" w:rsidTr="00C21D70">
        <w:trPr>
          <w:trHeight w:val="227"/>
        </w:trPr>
        <w:tc>
          <w:tcPr>
            <w:tcW w:w="295" w:type="pct"/>
            <w:shd w:val="clear" w:color="auto" w:fill="auto"/>
            <w:tcMar>
              <w:top w:w="15" w:type="dxa"/>
              <w:left w:w="15" w:type="dxa"/>
              <w:bottom w:w="0" w:type="dxa"/>
              <w:right w:w="15" w:type="dxa"/>
            </w:tcMar>
            <w:vAlign w:val="center"/>
            <w:hideMark/>
          </w:tcPr>
          <w:p w14:paraId="1BF265B5" w14:textId="77777777" w:rsidR="0033029C" w:rsidRPr="00383506" w:rsidRDefault="0033029C" w:rsidP="00C21D70">
            <w:pPr>
              <w:jc w:val="center"/>
            </w:pPr>
            <w:r w:rsidRPr="00383506">
              <w:t>3.1</w:t>
            </w:r>
          </w:p>
        </w:tc>
        <w:tc>
          <w:tcPr>
            <w:tcW w:w="3068" w:type="pct"/>
            <w:shd w:val="clear" w:color="auto" w:fill="auto"/>
            <w:tcMar>
              <w:top w:w="15" w:type="dxa"/>
              <w:left w:w="15" w:type="dxa"/>
              <w:bottom w:w="0" w:type="dxa"/>
              <w:right w:w="15" w:type="dxa"/>
            </w:tcMar>
            <w:vAlign w:val="center"/>
            <w:hideMark/>
          </w:tcPr>
          <w:p w14:paraId="3D34873A" w14:textId="77777777" w:rsidR="0033029C" w:rsidRPr="00383506" w:rsidRDefault="0033029C" w:rsidP="00C21D70">
            <w:r w:rsidRPr="00383506">
              <w:t>расход электроэнергии. тыс.кВт*ч</w:t>
            </w:r>
          </w:p>
        </w:tc>
        <w:tc>
          <w:tcPr>
            <w:tcW w:w="521" w:type="pct"/>
            <w:shd w:val="clear" w:color="auto" w:fill="auto"/>
            <w:tcMar>
              <w:top w:w="15" w:type="dxa"/>
              <w:left w:w="15" w:type="dxa"/>
              <w:bottom w:w="0" w:type="dxa"/>
              <w:right w:w="15" w:type="dxa"/>
            </w:tcMar>
            <w:vAlign w:val="center"/>
          </w:tcPr>
          <w:p w14:paraId="233497EF" w14:textId="77777777" w:rsidR="0033029C" w:rsidRPr="00383506" w:rsidRDefault="0033029C" w:rsidP="00C21D70">
            <w:pPr>
              <w:jc w:val="center"/>
              <w:rPr>
                <w:sz w:val="22"/>
                <w:szCs w:val="22"/>
              </w:rPr>
            </w:pPr>
            <w:r w:rsidRPr="00383506">
              <w:rPr>
                <w:sz w:val="22"/>
                <w:szCs w:val="22"/>
              </w:rPr>
              <w:t>*</w:t>
            </w:r>
          </w:p>
        </w:tc>
        <w:tc>
          <w:tcPr>
            <w:tcW w:w="541" w:type="pct"/>
            <w:shd w:val="clear" w:color="auto" w:fill="auto"/>
            <w:tcMar>
              <w:top w:w="15" w:type="dxa"/>
              <w:left w:w="15" w:type="dxa"/>
              <w:bottom w:w="0" w:type="dxa"/>
              <w:right w:w="15" w:type="dxa"/>
            </w:tcMar>
            <w:vAlign w:val="center"/>
          </w:tcPr>
          <w:p w14:paraId="33B579D3" w14:textId="77777777" w:rsidR="0033029C" w:rsidRPr="00383506" w:rsidRDefault="0033029C" w:rsidP="00C21D70">
            <w:pPr>
              <w:jc w:val="center"/>
              <w:rPr>
                <w:bCs/>
              </w:rPr>
            </w:pPr>
            <w:r w:rsidRPr="00383506">
              <w:rPr>
                <w:bCs/>
              </w:rPr>
              <w:t>*</w:t>
            </w:r>
          </w:p>
        </w:tc>
        <w:tc>
          <w:tcPr>
            <w:tcW w:w="575" w:type="pct"/>
            <w:shd w:val="clear" w:color="auto" w:fill="auto"/>
            <w:tcMar>
              <w:top w:w="15" w:type="dxa"/>
              <w:left w:w="15" w:type="dxa"/>
              <w:bottom w:w="0" w:type="dxa"/>
              <w:right w:w="15" w:type="dxa"/>
            </w:tcMar>
            <w:vAlign w:val="center"/>
            <w:hideMark/>
          </w:tcPr>
          <w:p w14:paraId="540F70DD" w14:textId="77777777" w:rsidR="0033029C" w:rsidRPr="00383506" w:rsidRDefault="0033029C" w:rsidP="00C21D70">
            <w:pPr>
              <w:jc w:val="center"/>
              <w:rPr>
                <w:sz w:val="22"/>
                <w:szCs w:val="22"/>
              </w:rPr>
            </w:pPr>
            <w:r w:rsidRPr="00383506">
              <w:rPr>
                <w:bCs/>
              </w:rPr>
              <w:t>4526,946</w:t>
            </w:r>
            <w:r w:rsidRPr="00383506">
              <w:rPr>
                <w:sz w:val="22"/>
                <w:szCs w:val="22"/>
              </w:rPr>
              <w:t> </w:t>
            </w:r>
          </w:p>
        </w:tc>
      </w:tr>
      <w:tr w:rsidR="0033029C" w:rsidRPr="00383506" w14:paraId="0437713A" w14:textId="77777777" w:rsidTr="00C21D70">
        <w:trPr>
          <w:trHeight w:val="227"/>
        </w:trPr>
        <w:tc>
          <w:tcPr>
            <w:tcW w:w="295" w:type="pct"/>
            <w:vMerge w:val="restart"/>
            <w:shd w:val="clear" w:color="auto" w:fill="auto"/>
            <w:tcMar>
              <w:top w:w="15" w:type="dxa"/>
              <w:left w:w="15" w:type="dxa"/>
              <w:bottom w:w="0" w:type="dxa"/>
              <w:right w:w="15" w:type="dxa"/>
            </w:tcMar>
            <w:vAlign w:val="center"/>
            <w:hideMark/>
          </w:tcPr>
          <w:p w14:paraId="432A27E2" w14:textId="77777777" w:rsidR="0033029C" w:rsidRPr="00383506" w:rsidRDefault="0033029C" w:rsidP="00C21D70">
            <w:pPr>
              <w:jc w:val="center"/>
            </w:pPr>
            <w:r w:rsidRPr="00383506">
              <w:t>3.1</w:t>
            </w:r>
          </w:p>
        </w:tc>
        <w:tc>
          <w:tcPr>
            <w:tcW w:w="3068" w:type="pct"/>
            <w:shd w:val="clear" w:color="auto" w:fill="auto"/>
            <w:tcMar>
              <w:top w:w="15" w:type="dxa"/>
              <w:left w:w="15" w:type="dxa"/>
              <w:bottom w:w="0" w:type="dxa"/>
              <w:right w:w="15" w:type="dxa"/>
            </w:tcMar>
            <w:vAlign w:val="center"/>
            <w:hideMark/>
          </w:tcPr>
          <w:p w14:paraId="4348E856" w14:textId="77777777" w:rsidR="0033029C" w:rsidRPr="00383506" w:rsidRDefault="0033029C" w:rsidP="00C21D70">
            <w:r w:rsidRPr="00383506">
              <w:t>количество, ед:</w:t>
            </w:r>
          </w:p>
        </w:tc>
        <w:tc>
          <w:tcPr>
            <w:tcW w:w="1637" w:type="pct"/>
            <w:gridSpan w:val="3"/>
            <w:shd w:val="clear" w:color="auto" w:fill="auto"/>
            <w:tcMar>
              <w:top w:w="15" w:type="dxa"/>
              <w:left w:w="15" w:type="dxa"/>
              <w:bottom w:w="0" w:type="dxa"/>
              <w:right w:w="15" w:type="dxa"/>
            </w:tcMar>
            <w:vAlign w:val="center"/>
            <w:hideMark/>
          </w:tcPr>
          <w:p w14:paraId="5F05FFE9" w14:textId="77777777" w:rsidR="0033029C" w:rsidRPr="00383506" w:rsidRDefault="0033029C" w:rsidP="00C21D70">
            <w:pPr>
              <w:jc w:val="center"/>
              <w:rPr>
                <w:sz w:val="22"/>
                <w:szCs w:val="22"/>
              </w:rPr>
            </w:pPr>
            <w:r w:rsidRPr="00383506">
              <w:rPr>
                <w:sz w:val="22"/>
                <w:szCs w:val="22"/>
              </w:rPr>
              <w:t> </w:t>
            </w:r>
          </w:p>
        </w:tc>
      </w:tr>
      <w:tr w:rsidR="0033029C" w:rsidRPr="00383506" w14:paraId="2D49574E" w14:textId="77777777" w:rsidTr="00C21D70">
        <w:trPr>
          <w:trHeight w:val="227"/>
        </w:trPr>
        <w:tc>
          <w:tcPr>
            <w:tcW w:w="295" w:type="pct"/>
            <w:vMerge/>
            <w:vAlign w:val="center"/>
            <w:hideMark/>
          </w:tcPr>
          <w:p w14:paraId="5DFF80E8" w14:textId="77777777" w:rsidR="0033029C" w:rsidRPr="00383506" w:rsidRDefault="0033029C" w:rsidP="00C21D70"/>
        </w:tc>
        <w:tc>
          <w:tcPr>
            <w:tcW w:w="3068" w:type="pct"/>
            <w:shd w:val="clear" w:color="auto" w:fill="auto"/>
            <w:tcMar>
              <w:top w:w="15" w:type="dxa"/>
              <w:left w:w="15" w:type="dxa"/>
              <w:bottom w:w="0" w:type="dxa"/>
              <w:right w:w="15" w:type="dxa"/>
            </w:tcMar>
            <w:vAlign w:val="center"/>
            <w:hideMark/>
          </w:tcPr>
          <w:p w14:paraId="2E011F05" w14:textId="77777777" w:rsidR="0033029C" w:rsidRPr="00383506" w:rsidRDefault="0033029C" w:rsidP="00C21D70">
            <w:r w:rsidRPr="00383506">
              <w:t xml:space="preserve">          ПНС</w:t>
            </w:r>
          </w:p>
        </w:tc>
        <w:tc>
          <w:tcPr>
            <w:tcW w:w="521" w:type="pct"/>
            <w:shd w:val="clear" w:color="auto" w:fill="auto"/>
            <w:tcMar>
              <w:top w:w="15" w:type="dxa"/>
              <w:left w:w="15" w:type="dxa"/>
              <w:bottom w:w="0" w:type="dxa"/>
              <w:right w:w="15" w:type="dxa"/>
            </w:tcMar>
            <w:vAlign w:val="center"/>
            <w:hideMark/>
          </w:tcPr>
          <w:p w14:paraId="7C0FDB61" w14:textId="77777777" w:rsidR="0033029C" w:rsidRPr="00383506" w:rsidRDefault="0033029C" w:rsidP="00C21D70">
            <w:pPr>
              <w:jc w:val="center"/>
              <w:rPr>
                <w:sz w:val="22"/>
                <w:szCs w:val="22"/>
              </w:rPr>
            </w:pPr>
            <w:r w:rsidRPr="00383506">
              <w:rPr>
                <w:sz w:val="22"/>
                <w:szCs w:val="22"/>
              </w:rPr>
              <w:t> </w:t>
            </w:r>
          </w:p>
        </w:tc>
        <w:tc>
          <w:tcPr>
            <w:tcW w:w="541" w:type="pct"/>
            <w:shd w:val="clear" w:color="auto" w:fill="auto"/>
            <w:tcMar>
              <w:top w:w="15" w:type="dxa"/>
              <w:left w:w="15" w:type="dxa"/>
              <w:bottom w:w="0" w:type="dxa"/>
              <w:right w:w="15" w:type="dxa"/>
            </w:tcMar>
            <w:vAlign w:val="center"/>
            <w:hideMark/>
          </w:tcPr>
          <w:p w14:paraId="07600CE8" w14:textId="77777777" w:rsidR="0033029C" w:rsidRPr="00383506" w:rsidRDefault="0033029C" w:rsidP="00C21D70">
            <w:pPr>
              <w:jc w:val="center"/>
              <w:rPr>
                <w:sz w:val="22"/>
                <w:szCs w:val="22"/>
              </w:rPr>
            </w:pPr>
            <w:r w:rsidRPr="00383506">
              <w:rPr>
                <w:sz w:val="22"/>
                <w:szCs w:val="22"/>
              </w:rPr>
              <w:t> </w:t>
            </w:r>
          </w:p>
        </w:tc>
        <w:tc>
          <w:tcPr>
            <w:tcW w:w="575" w:type="pct"/>
            <w:shd w:val="clear" w:color="auto" w:fill="auto"/>
            <w:tcMar>
              <w:top w:w="15" w:type="dxa"/>
              <w:left w:w="15" w:type="dxa"/>
              <w:bottom w:w="0" w:type="dxa"/>
              <w:right w:w="15" w:type="dxa"/>
            </w:tcMar>
            <w:vAlign w:val="center"/>
            <w:hideMark/>
          </w:tcPr>
          <w:p w14:paraId="0ADBCCB8" w14:textId="77777777" w:rsidR="0033029C" w:rsidRPr="00383506" w:rsidRDefault="0033029C" w:rsidP="00C21D70">
            <w:pPr>
              <w:jc w:val="center"/>
              <w:rPr>
                <w:sz w:val="22"/>
                <w:szCs w:val="22"/>
              </w:rPr>
            </w:pPr>
          </w:p>
        </w:tc>
      </w:tr>
      <w:tr w:rsidR="0033029C" w:rsidRPr="00383506" w14:paraId="7E288C06" w14:textId="77777777" w:rsidTr="00C21D70">
        <w:trPr>
          <w:trHeight w:val="227"/>
        </w:trPr>
        <w:tc>
          <w:tcPr>
            <w:tcW w:w="295" w:type="pct"/>
            <w:vMerge/>
            <w:vAlign w:val="center"/>
            <w:hideMark/>
          </w:tcPr>
          <w:p w14:paraId="71A72878" w14:textId="77777777" w:rsidR="0033029C" w:rsidRPr="00383506" w:rsidRDefault="0033029C" w:rsidP="00C21D70"/>
        </w:tc>
        <w:tc>
          <w:tcPr>
            <w:tcW w:w="3068" w:type="pct"/>
            <w:shd w:val="clear" w:color="auto" w:fill="auto"/>
            <w:tcMar>
              <w:top w:w="15" w:type="dxa"/>
              <w:left w:w="15" w:type="dxa"/>
              <w:bottom w:w="0" w:type="dxa"/>
              <w:right w:w="15" w:type="dxa"/>
            </w:tcMar>
            <w:vAlign w:val="center"/>
            <w:hideMark/>
          </w:tcPr>
          <w:p w14:paraId="34C87B55" w14:textId="77777777" w:rsidR="0033029C" w:rsidRPr="00383506" w:rsidRDefault="0033029C" w:rsidP="00C21D70">
            <w:r w:rsidRPr="00383506">
              <w:t xml:space="preserve">          ЦТП</w:t>
            </w:r>
          </w:p>
        </w:tc>
        <w:tc>
          <w:tcPr>
            <w:tcW w:w="521" w:type="pct"/>
            <w:shd w:val="clear" w:color="auto" w:fill="auto"/>
            <w:tcMar>
              <w:top w:w="15" w:type="dxa"/>
              <w:left w:w="15" w:type="dxa"/>
              <w:bottom w:w="0" w:type="dxa"/>
              <w:right w:w="15" w:type="dxa"/>
            </w:tcMar>
            <w:vAlign w:val="center"/>
            <w:hideMark/>
          </w:tcPr>
          <w:p w14:paraId="0A30298C" w14:textId="77777777" w:rsidR="0033029C" w:rsidRPr="00383506" w:rsidRDefault="0033029C" w:rsidP="00C21D70">
            <w:pPr>
              <w:jc w:val="center"/>
              <w:rPr>
                <w:sz w:val="22"/>
                <w:szCs w:val="22"/>
              </w:rPr>
            </w:pPr>
            <w:r w:rsidRPr="00383506">
              <w:rPr>
                <w:sz w:val="22"/>
                <w:szCs w:val="22"/>
              </w:rPr>
              <w:t>*</w:t>
            </w:r>
          </w:p>
        </w:tc>
        <w:tc>
          <w:tcPr>
            <w:tcW w:w="541" w:type="pct"/>
            <w:shd w:val="clear" w:color="auto" w:fill="auto"/>
            <w:tcMar>
              <w:top w:w="15" w:type="dxa"/>
              <w:left w:w="15" w:type="dxa"/>
              <w:bottom w:w="0" w:type="dxa"/>
              <w:right w:w="15" w:type="dxa"/>
            </w:tcMar>
            <w:vAlign w:val="center"/>
            <w:hideMark/>
          </w:tcPr>
          <w:p w14:paraId="74B6A624" w14:textId="77777777" w:rsidR="0033029C" w:rsidRPr="00383506" w:rsidRDefault="0033029C" w:rsidP="00C21D70">
            <w:pPr>
              <w:jc w:val="center"/>
              <w:rPr>
                <w:bCs/>
              </w:rPr>
            </w:pPr>
            <w:r w:rsidRPr="00383506">
              <w:rPr>
                <w:bCs/>
              </w:rPr>
              <w:t>*</w:t>
            </w:r>
          </w:p>
        </w:tc>
        <w:tc>
          <w:tcPr>
            <w:tcW w:w="575" w:type="pct"/>
            <w:shd w:val="clear" w:color="auto" w:fill="auto"/>
            <w:tcMar>
              <w:top w:w="15" w:type="dxa"/>
              <w:left w:w="15" w:type="dxa"/>
              <w:bottom w:w="0" w:type="dxa"/>
              <w:right w:w="15" w:type="dxa"/>
            </w:tcMar>
            <w:vAlign w:val="center"/>
            <w:hideMark/>
          </w:tcPr>
          <w:p w14:paraId="1E109B75" w14:textId="77777777" w:rsidR="0033029C" w:rsidRPr="00383506" w:rsidRDefault="0033029C" w:rsidP="00C21D70">
            <w:pPr>
              <w:jc w:val="center"/>
              <w:rPr>
                <w:sz w:val="22"/>
                <w:szCs w:val="22"/>
              </w:rPr>
            </w:pPr>
            <w:r w:rsidRPr="00383506">
              <w:rPr>
                <w:sz w:val="22"/>
                <w:szCs w:val="22"/>
              </w:rPr>
              <w:t>3</w:t>
            </w:r>
          </w:p>
        </w:tc>
      </w:tr>
    </w:tbl>
    <w:p w14:paraId="7490CF0B" w14:textId="77777777" w:rsidR="0033029C" w:rsidRPr="00383506" w:rsidRDefault="0033029C" w:rsidP="0033029C">
      <w:pPr>
        <w:ind w:firstLine="567"/>
        <w:jc w:val="both"/>
        <w:rPr>
          <w:sz w:val="27"/>
          <w:szCs w:val="27"/>
        </w:rPr>
      </w:pPr>
      <w:r w:rsidRPr="00383506">
        <w:rPr>
          <w:sz w:val="27"/>
          <w:szCs w:val="27"/>
        </w:rPr>
        <w:t>* Ранее норматив не утверждался</w:t>
      </w:r>
    </w:p>
    <w:p w14:paraId="7263C56A" w14:textId="77777777" w:rsidR="0033029C" w:rsidRPr="00383506" w:rsidRDefault="0033029C" w:rsidP="0033029C">
      <w:pPr>
        <w:ind w:firstLine="567"/>
        <w:jc w:val="both"/>
        <w:rPr>
          <w:sz w:val="27"/>
          <w:szCs w:val="27"/>
        </w:rPr>
      </w:pPr>
    </w:p>
    <w:p w14:paraId="78996D6A" w14:textId="77777777" w:rsidR="0033029C" w:rsidRPr="00383506" w:rsidRDefault="0033029C" w:rsidP="0033029C">
      <w:pPr>
        <w:ind w:firstLine="720"/>
        <w:jc w:val="both"/>
        <w:rPr>
          <w:sz w:val="28"/>
          <w:szCs w:val="28"/>
        </w:rPr>
      </w:pPr>
      <w:r w:rsidRPr="00383506">
        <w:rPr>
          <w:sz w:val="28"/>
          <w:szCs w:val="28"/>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2019 год.</w:t>
      </w:r>
    </w:p>
    <w:p w14:paraId="310769BB" w14:textId="77777777" w:rsidR="0033029C" w:rsidRPr="00383506" w:rsidRDefault="0033029C" w:rsidP="0033029C">
      <w:pPr>
        <w:ind w:firstLine="720"/>
        <w:jc w:val="both"/>
        <w:rPr>
          <w:sz w:val="28"/>
          <w:szCs w:val="28"/>
        </w:rPr>
      </w:pPr>
    </w:p>
    <w:p w14:paraId="046FE5E8" w14:textId="77777777" w:rsidR="0033029C" w:rsidRPr="00383506" w:rsidRDefault="0033029C" w:rsidP="0033029C">
      <w:pPr>
        <w:pStyle w:val="af2"/>
        <w:rPr>
          <w:sz w:val="28"/>
          <w:szCs w:val="28"/>
        </w:rPr>
      </w:pPr>
    </w:p>
    <w:p w14:paraId="53D3A6E2" w14:textId="77777777" w:rsidR="0033029C" w:rsidRPr="00383506" w:rsidRDefault="0033029C" w:rsidP="0033029C">
      <w:pPr>
        <w:pStyle w:val="af2"/>
        <w:rPr>
          <w:sz w:val="28"/>
          <w:szCs w:val="28"/>
        </w:rPr>
      </w:pPr>
      <w:r w:rsidRPr="00383506">
        <w:rPr>
          <w:sz w:val="28"/>
          <w:szCs w:val="28"/>
        </w:rPr>
        <w:t>Предложение по утверждению нормативов технологических потерь при передаче тепловой энергии на 2019 год</w:t>
      </w:r>
    </w:p>
    <w:p w14:paraId="79B60F61" w14:textId="77777777" w:rsidR="0033029C" w:rsidRPr="00383506" w:rsidRDefault="0033029C" w:rsidP="0033029C">
      <w:pPr>
        <w:pStyle w:val="a5"/>
        <w:jc w:val="center"/>
        <w:rPr>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181"/>
        <w:gridCol w:w="1200"/>
        <w:gridCol w:w="1210"/>
        <w:gridCol w:w="1939"/>
      </w:tblGrid>
      <w:tr w:rsidR="0033029C" w:rsidRPr="00383506" w14:paraId="3C921ADB" w14:textId="77777777" w:rsidTr="00C21D70">
        <w:tc>
          <w:tcPr>
            <w:tcW w:w="3544" w:type="dxa"/>
            <w:vMerge w:val="restart"/>
            <w:vAlign w:val="center"/>
          </w:tcPr>
          <w:p w14:paraId="5878EFED" w14:textId="77777777" w:rsidR="0033029C" w:rsidRPr="00383506" w:rsidRDefault="0033029C" w:rsidP="00C21D70">
            <w:pPr>
              <w:spacing w:line="216" w:lineRule="auto"/>
              <w:jc w:val="center"/>
            </w:pPr>
            <w:r w:rsidRPr="00383506">
              <w:t>Организация</w:t>
            </w:r>
          </w:p>
        </w:tc>
        <w:tc>
          <w:tcPr>
            <w:tcW w:w="6530" w:type="dxa"/>
            <w:gridSpan w:val="4"/>
          </w:tcPr>
          <w:p w14:paraId="32994252" w14:textId="77777777" w:rsidR="0033029C" w:rsidRPr="00383506" w:rsidRDefault="0033029C" w:rsidP="00C21D70">
            <w:pPr>
              <w:spacing w:line="216" w:lineRule="auto"/>
              <w:jc w:val="center"/>
            </w:pPr>
            <w:r w:rsidRPr="00383506">
              <w:t>нормативы</w:t>
            </w:r>
          </w:p>
        </w:tc>
      </w:tr>
      <w:tr w:rsidR="0033029C" w:rsidRPr="00383506" w14:paraId="6ADD67A4" w14:textId="77777777" w:rsidTr="00C21D70">
        <w:trPr>
          <w:trHeight w:val="470"/>
        </w:trPr>
        <w:tc>
          <w:tcPr>
            <w:tcW w:w="3544" w:type="dxa"/>
            <w:vMerge/>
          </w:tcPr>
          <w:p w14:paraId="4C1D1FF2" w14:textId="77777777" w:rsidR="0033029C" w:rsidRPr="00383506" w:rsidRDefault="0033029C" w:rsidP="00C21D70">
            <w:pPr>
              <w:spacing w:line="216" w:lineRule="auto"/>
              <w:jc w:val="center"/>
            </w:pPr>
          </w:p>
        </w:tc>
        <w:tc>
          <w:tcPr>
            <w:tcW w:w="2181" w:type="dxa"/>
          </w:tcPr>
          <w:p w14:paraId="145F5F55" w14:textId="77777777" w:rsidR="0033029C" w:rsidRPr="00383506" w:rsidRDefault="0033029C" w:rsidP="00C21D70">
            <w:pPr>
              <w:spacing w:line="216" w:lineRule="auto"/>
              <w:jc w:val="center"/>
            </w:pPr>
            <w:r w:rsidRPr="00383506">
              <w:t>потери и затраты</w:t>
            </w:r>
          </w:p>
          <w:p w14:paraId="29D9003E" w14:textId="77777777" w:rsidR="0033029C" w:rsidRPr="00383506" w:rsidRDefault="0033029C" w:rsidP="00C21D70">
            <w:pPr>
              <w:spacing w:line="216" w:lineRule="auto"/>
              <w:jc w:val="center"/>
            </w:pPr>
            <w:r w:rsidRPr="00383506">
              <w:t>теплоносителей,</w:t>
            </w:r>
          </w:p>
          <w:p w14:paraId="04EB257E" w14:textId="77777777" w:rsidR="0033029C" w:rsidRPr="00383506" w:rsidRDefault="0033029C" w:rsidP="00C21D70">
            <w:pPr>
              <w:spacing w:line="216" w:lineRule="auto"/>
              <w:jc w:val="center"/>
            </w:pPr>
            <w:r w:rsidRPr="00383506">
              <w:t>т(м</w:t>
            </w:r>
            <w:r w:rsidRPr="00383506">
              <w:rPr>
                <w:vertAlign w:val="superscript"/>
              </w:rPr>
              <w:t>3</w:t>
            </w:r>
            <w:r w:rsidRPr="00383506">
              <w:t>)</w:t>
            </w:r>
          </w:p>
        </w:tc>
        <w:tc>
          <w:tcPr>
            <w:tcW w:w="2410" w:type="dxa"/>
            <w:gridSpan w:val="2"/>
          </w:tcPr>
          <w:p w14:paraId="4C09F384" w14:textId="77777777" w:rsidR="0033029C" w:rsidRPr="00383506" w:rsidRDefault="0033029C" w:rsidP="00C21D70">
            <w:pPr>
              <w:spacing w:line="216" w:lineRule="auto"/>
              <w:jc w:val="center"/>
            </w:pPr>
            <w:r w:rsidRPr="00383506">
              <w:t xml:space="preserve">потери </w:t>
            </w:r>
          </w:p>
          <w:p w14:paraId="34CFF741" w14:textId="77777777" w:rsidR="0033029C" w:rsidRPr="00383506" w:rsidRDefault="0033029C" w:rsidP="00C21D70">
            <w:pPr>
              <w:spacing w:line="216" w:lineRule="auto"/>
              <w:jc w:val="center"/>
            </w:pPr>
            <w:r w:rsidRPr="00383506">
              <w:t>тепловой энергии,</w:t>
            </w:r>
          </w:p>
          <w:p w14:paraId="294D4C76" w14:textId="77777777" w:rsidR="0033029C" w:rsidRPr="00383506" w:rsidRDefault="0033029C" w:rsidP="00C21D70">
            <w:pPr>
              <w:spacing w:line="216" w:lineRule="auto"/>
              <w:jc w:val="center"/>
            </w:pPr>
            <w:r w:rsidRPr="00383506">
              <w:t>тыс. Гкал</w:t>
            </w:r>
          </w:p>
        </w:tc>
        <w:tc>
          <w:tcPr>
            <w:tcW w:w="1939" w:type="dxa"/>
          </w:tcPr>
          <w:p w14:paraId="157B0829" w14:textId="77777777" w:rsidR="0033029C" w:rsidRPr="00383506" w:rsidRDefault="0033029C" w:rsidP="00C21D70">
            <w:pPr>
              <w:spacing w:line="216" w:lineRule="auto"/>
              <w:jc w:val="center"/>
            </w:pPr>
            <w:r w:rsidRPr="00383506">
              <w:t xml:space="preserve">расход </w:t>
            </w:r>
          </w:p>
          <w:p w14:paraId="2BF4D6B3" w14:textId="77777777" w:rsidR="0033029C" w:rsidRPr="00383506" w:rsidRDefault="0033029C" w:rsidP="00C21D70">
            <w:pPr>
              <w:spacing w:line="216" w:lineRule="auto"/>
              <w:jc w:val="center"/>
            </w:pPr>
            <w:r w:rsidRPr="00383506">
              <w:t>электроэнергии, тыс.кВтч</w:t>
            </w:r>
          </w:p>
        </w:tc>
      </w:tr>
      <w:tr w:rsidR="0033029C" w:rsidRPr="00383506" w14:paraId="57292916" w14:textId="77777777" w:rsidTr="00C21D70">
        <w:trPr>
          <w:trHeight w:val="170"/>
        </w:trPr>
        <w:tc>
          <w:tcPr>
            <w:tcW w:w="3544" w:type="dxa"/>
            <w:vMerge w:val="restart"/>
            <w:vAlign w:val="center"/>
          </w:tcPr>
          <w:p w14:paraId="4ADDFDE2" w14:textId="77777777" w:rsidR="0033029C" w:rsidRPr="00383506" w:rsidRDefault="0033029C" w:rsidP="00C21D70">
            <w:pPr>
              <w:jc w:val="center"/>
              <w:rPr>
                <w:i/>
              </w:rPr>
            </w:pPr>
            <w:r w:rsidRPr="00383506">
              <w:rPr>
                <w:sz w:val="28"/>
                <w:szCs w:val="28"/>
              </w:rPr>
              <w:t>ООО «Теплоэнергоремонт» (г. Прокопьевск)</w:t>
            </w:r>
          </w:p>
        </w:tc>
        <w:tc>
          <w:tcPr>
            <w:tcW w:w="6530" w:type="dxa"/>
            <w:gridSpan w:val="4"/>
          </w:tcPr>
          <w:p w14:paraId="416191F5" w14:textId="77777777" w:rsidR="0033029C" w:rsidRPr="00383506" w:rsidRDefault="0033029C" w:rsidP="00C21D70">
            <w:pPr>
              <w:jc w:val="center"/>
            </w:pPr>
            <w:r w:rsidRPr="00383506">
              <w:t>Теплоноситель - пар</w:t>
            </w:r>
          </w:p>
        </w:tc>
      </w:tr>
      <w:tr w:rsidR="0033029C" w:rsidRPr="00383506" w14:paraId="44DDA78E" w14:textId="77777777" w:rsidTr="00C21D70">
        <w:trPr>
          <w:trHeight w:val="170"/>
        </w:trPr>
        <w:tc>
          <w:tcPr>
            <w:tcW w:w="3544" w:type="dxa"/>
            <w:vMerge/>
          </w:tcPr>
          <w:p w14:paraId="611A1CF6" w14:textId="77777777" w:rsidR="0033029C" w:rsidRPr="00383506" w:rsidRDefault="0033029C" w:rsidP="00C21D70">
            <w:pPr>
              <w:jc w:val="center"/>
              <w:rPr>
                <w:i/>
              </w:rPr>
            </w:pPr>
          </w:p>
        </w:tc>
        <w:tc>
          <w:tcPr>
            <w:tcW w:w="2181" w:type="dxa"/>
          </w:tcPr>
          <w:p w14:paraId="41D5FFC1" w14:textId="77777777" w:rsidR="0033029C" w:rsidRPr="00383506" w:rsidRDefault="0033029C" w:rsidP="00C21D70">
            <w:pPr>
              <w:jc w:val="center"/>
              <w:rPr>
                <w:i/>
              </w:rPr>
            </w:pPr>
          </w:p>
        </w:tc>
        <w:tc>
          <w:tcPr>
            <w:tcW w:w="1200" w:type="dxa"/>
          </w:tcPr>
          <w:p w14:paraId="49C168A7" w14:textId="77777777" w:rsidR="0033029C" w:rsidRPr="00383506" w:rsidRDefault="0033029C" w:rsidP="00C21D70">
            <w:pPr>
              <w:jc w:val="center"/>
              <w:rPr>
                <w:i/>
              </w:rPr>
            </w:pPr>
          </w:p>
        </w:tc>
        <w:tc>
          <w:tcPr>
            <w:tcW w:w="1210" w:type="dxa"/>
          </w:tcPr>
          <w:p w14:paraId="1BD8AAD5" w14:textId="77777777" w:rsidR="0033029C" w:rsidRPr="00383506" w:rsidRDefault="0033029C" w:rsidP="00C21D70">
            <w:pPr>
              <w:jc w:val="center"/>
              <w:rPr>
                <w:i/>
              </w:rPr>
            </w:pPr>
          </w:p>
        </w:tc>
        <w:tc>
          <w:tcPr>
            <w:tcW w:w="1939" w:type="dxa"/>
          </w:tcPr>
          <w:p w14:paraId="621E70E3" w14:textId="77777777" w:rsidR="0033029C" w:rsidRPr="00383506" w:rsidRDefault="0033029C" w:rsidP="00C21D70">
            <w:pPr>
              <w:jc w:val="center"/>
              <w:rPr>
                <w:i/>
              </w:rPr>
            </w:pPr>
          </w:p>
        </w:tc>
      </w:tr>
      <w:tr w:rsidR="0033029C" w:rsidRPr="00383506" w14:paraId="0F6D8776" w14:textId="77777777" w:rsidTr="00C21D70">
        <w:trPr>
          <w:trHeight w:val="170"/>
        </w:trPr>
        <w:tc>
          <w:tcPr>
            <w:tcW w:w="3544" w:type="dxa"/>
            <w:vMerge/>
          </w:tcPr>
          <w:p w14:paraId="0671CC6E" w14:textId="77777777" w:rsidR="0033029C" w:rsidRPr="00383506" w:rsidRDefault="0033029C" w:rsidP="00C21D70">
            <w:pPr>
              <w:jc w:val="center"/>
              <w:rPr>
                <w:i/>
              </w:rPr>
            </w:pPr>
          </w:p>
        </w:tc>
        <w:tc>
          <w:tcPr>
            <w:tcW w:w="6530" w:type="dxa"/>
            <w:gridSpan w:val="4"/>
          </w:tcPr>
          <w:p w14:paraId="56BC4345" w14:textId="77777777" w:rsidR="0033029C" w:rsidRPr="00383506" w:rsidRDefault="0033029C" w:rsidP="00C21D70">
            <w:pPr>
              <w:jc w:val="center"/>
              <w:rPr>
                <w:i/>
              </w:rPr>
            </w:pPr>
            <w:r w:rsidRPr="00383506">
              <w:t>Теплоноситель - конденсат</w:t>
            </w:r>
          </w:p>
        </w:tc>
      </w:tr>
      <w:tr w:rsidR="0033029C" w:rsidRPr="00383506" w14:paraId="48499D2D" w14:textId="77777777" w:rsidTr="00C21D70">
        <w:trPr>
          <w:trHeight w:val="170"/>
        </w:trPr>
        <w:tc>
          <w:tcPr>
            <w:tcW w:w="3544" w:type="dxa"/>
            <w:vMerge/>
          </w:tcPr>
          <w:p w14:paraId="77F261BA" w14:textId="77777777" w:rsidR="0033029C" w:rsidRPr="00383506" w:rsidRDefault="0033029C" w:rsidP="00C21D70">
            <w:pPr>
              <w:jc w:val="center"/>
              <w:rPr>
                <w:i/>
              </w:rPr>
            </w:pPr>
          </w:p>
        </w:tc>
        <w:tc>
          <w:tcPr>
            <w:tcW w:w="2181" w:type="dxa"/>
          </w:tcPr>
          <w:p w14:paraId="289C0EB0" w14:textId="77777777" w:rsidR="0033029C" w:rsidRPr="00383506" w:rsidRDefault="0033029C" w:rsidP="00C21D70">
            <w:pPr>
              <w:jc w:val="center"/>
              <w:rPr>
                <w:bCs/>
              </w:rPr>
            </w:pPr>
          </w:p>
        </w:tc>
        <w:tc>
          <w:tcPr>
            <w:tcW w:w="1200" w:type="dxa"/>
            <w:vAlign w:val="center"/>
          </w:tcPr>
          <w:p w14:paraId="05EC41FE" w14:textId="77777777" w:rsidR="0033029C" w:rsidRPr="00383506" w:rsidRDefault="0033029C" w:rsidP="00C21D70">
            <w:pPr>
              <w:jc w:val="right"/>
              <w:rPr>
                <w:bCs/>
              </w:rPr>
            </w:pPr>
          </w:p>
        </w:tc>
        <w:tc>
          <w:tcPr>
            <w:tcW w:w="1210" w:type="dxa"/>
            <w:vAlign w:val="center"/>
          </w:tcPr>
          <w:p w14:paraId="53AC6EC3" w14:textId="77777777" w:rsidR="0033029C" w:rsidRPr="00383506" w:rsidRDefault="0033029C" w:rsidP="00C21D70">
            <w:pPr>
              <w:jc w:val="right"/>
              <w:rPr>
                <w:bCs/>
              </w:rPr>
            </w:pPr>
          </w:p>
        </w:tc>
        <w:tc>
          <w:tcPr>
            <w:tcW w:w="1939" w:type="dxa"/>
            <w:vAlign w:val="center"/>
          </w:tcPr>
          <w:p w14:paraId="1921FF3E" w14:textId="77777777" w:rsidR="0033029C" w:rsidRPr="00383506" w:rsidRDefault="0033029C" w:rsidP="00C21D70">
            <w:pPr>
              <w:jc w:val="center"/>
              <w:rPr>
                <w:i/>
              </w:rPr>
            </w:pPr>
          </w:p>
        </w:tc>
      </w:tr>
      <w:tr w:rsidR="0033029C" w:rsidRPr="00383506" w14:paraId="50316642" w14:textId="77777777" w:rsidTr="00C21D70">
        <w:trPr>
          <w:trHeight w:val="170"/>
        </w:trPr>
        <w:tc>
          <w:tcPr>
            <w:tcW w:w="3544" w:type="dxa"/>
            <w:vMerge/>
          </w:tcPr>
          <w:p w14:paraId="4B1FB544" w14:textId="77777777" w:rsidR="0033029C" w:rsidRPr="00383506" w:rsidRDefault="0033029C" w:rsidP="00C21D70">
            <w:pPr>
              <w:jc w:val="center"/>
              <w:rPr>
                <w:i/>
              </w:rPr>
            </w:pPr>
          </w:p>
        </w:tc>
        <w:tc>
          <w:tcPr>
            <w:tcW w:w="6530" w:type="dxa"/>
            <w:gridSpan w:val="4"/>
          </w:tcPr>
          <w:p w14:paraId="1A79DD74" w14:textId="77777777" w:rsidR="0033029C" w:rsidRPr="00383506" w:rsidRDefault="0033029C" w:rsidP="00C21D70">
            <w:pPr>
              <w:jc w:val="center"/>
            </w:pPr>
            <w:r w:rsidRPr="00383506">
              <w:t>Теплоноситель - вода</w:t>
            </w:r>
          </w:p>
        </w:tc>
      </w:tr>
      <w:tr w:rsidR="0033029C" w:rsidRPr="00383506" w14:paraId="37E0356E" w14:textId="77777777" w:rsidTr="00C21D70">
        <w:trPr>
          <w:trHeight w:val="170"/>
        </w:trPr>
        <w:tc>
          <w:tcPr>
            <w:tcW w:w="3544" w:type="dxa"/>
            <w:vMerge/>
          </w:tcPr>
          <w:p w14:paraId="122CD7E2" w14:textId="77777777" w:rsidR="0033029C" w:rsidRPr="00383506" w:rsidRDefault="0033029C" w:rsidP="00C21D70">
            <w:pPr>
              <w:jc w:val="center"/>
              <w:rPr>
                <w:i/>
              </w:rPr>
            </w:pPr>
          </w:p>
        </w:tc>
        <w:tc>
          <w:tcPr>
            <w:tcW w:w="2181" w:type="dxa"/>
            <w:vAlign w:val="center"/>
          </w:tcPr>
          <w:p w14:paraId="5D62ADC6" w14:textId="77777777" w:rsidR="0033029C" w:rsidRPr="00383506" w:rsidRDefault="0033029C" w:rsidP="00C21D70">
            <w:pPr>
              <w:jc w:val="center"/>
              <w:rPr>
                <w:bCs/>
              </w:rPr>
            </w:pPr>
            <w:r w:rsidRPr="00383506">
              <w:rPr>
                <w:bCs/>
              </w:rPr>
              <w:t>321476,9</w:t>
            </w:r>
          </w:p>
        </w:tc>
        <w:tc>
          <w:tcPr>
            <w:tcW w:w="1200" w:type="dxa"/>
            <w:vAlign w:val="center"/>
          </w:tcPr>
          <w:p w14:paraId="2DB1795F" w14:textId="77777777" w:rsidR="0033029C" w:rsidRPr="00383506" w:rsidRDefault="0033029C" w:rsidP="00C21D70">
            <w:pPr>
              <w:jc w:val="center"/>
              <w:rPr>
                <w:bCs/>
              </w:rPr>
            </w:pPr>
            <w:r w:rsidRPr="00383506">
              <w:rPr>
                <w:bCs/>
              </w:rPr>
              <w:t>234,988</w:t>
            </w:r>
          </w:p>
        </w:tc>
        <w:tc>
          <w:tcPr>
            <w:tcW w:w="1210" w:type="dxa"/>
            <w:vAlign w:val="center"/>
          </w:tcPr>
          <w:p w14:paraId="0C89EF55" w14:textId="77777777" w:rsidR="0033029C" w:rsidRPr="00383506" w:rsidRDefault="0033029C" w:rsidP="00C21D70">
            <w:pPr>
              <w:jc w:val="center"/>
              <w:rPr>
                <w:bCs/>
              </w:rPr>
            </w:pPr>
            <w:r w:rsidRPr="00383506">
              <w:rPr>
                <w:bCs/>
              </w:rPr>
              <w:t>19,6 %</w:t>
            </w:r>
          </w:p>
        </w:tc>
        <w:tc>
          <w:tcPr>
            <w:tcW w:w="1939" w:type="dxa"/>
            <w:vAlign w:val="center"/>
          </w:tcPr>
          <w:p w14:paraId="22AF3DBD" w14:textId="77777777" w:rsidR="0033029C" w:rsidRPr="00383506" w:rsidRDefault="0033029C" w:rsidP="00C21D70">
            <w:pPr>
              <w:jc w:val="center"/>
              <w:rPr>
                <w:bCs/>
              </w:rPr>
            </w:pPr>
            <w:r w:rsidRPr="00383506">
              <w:rPr>
                <w:bCs/>
              </w:rPr>
              <w:t>4526,946</w:t>
            </w:r>
            <w:r w:rsidRPr="00383506">
              <w:rPr>
                <w:sz w:val="22"/>
                <w:szCs w:val="22"/>
              </w:rPr>
              <w:t> </w:t>
            </w:r>
          </w:p>
        </w:tc>
      </w:tr>
    </w:tbl>
    <w:p w14:paraId="2F6E9886" w14:textId="77777777" w:rsidR="0033029C" w:rsidRPr="00383506" w:rsidRDefault="0033029C" w:rsidP="0033029C">
      <w:pPr>
        <w:pStyle w:val="33"/>
        <w:ind w:firstLine="0"/>
        <w:jc w:val="both"/>
        <w:rPr>
          <w:sz w:val="26"/>
          <w:szCs w:val="26"/>
        </w:rPr>
      </w:pPr>
    </w:p>
    <w:p w14:paraId="40DE252C" w14:textId="77777777" w:rsidR="0033029C" w:rsidRPr="00383506" w:rsidRDefault="0033029C" w:rsidP="0033029C">
      <w:pPr>
        <w:pStyle w:val="33"/>
        <w:ind w:firstLine="0"/>
        <w:jc w:val="both"/>
        <w:rPr>
          <w:sz w:val="26"/>
          <w:szCs w:val="26"/>
        </w:rPr>
      </w:pPr>
    </w:p>
    <w:p w14:paraId="0DA4FCC7" w14:textId="537772A6" w:rsidR="00F94302" w:rsidRPr="00383506" w:rsidRDefault="00F94302" w:rsidP="00F94302">
      <w:pPr>
        <w:ind w:left="4536" w:right="-427"/>
        <w:jc w:val="right"/>
      </w:pPr>
      <w:r w:rsidRPr="00383506">
        <w:t>Приложение № 29 к протоколу заседания Правления региональной энергетической комиссии Кемеровской области от 11.12.2018 № 76</w:t>
      </w:r>
    </w:p>
    <w:p w14:paraId="247573F2" w14:textId="77777777" w:rsidR="00EB5730" w:rsidRPr="00383506" w:rsidRDefault="00EB5730" w:rsidP="00EB5730"/>
    <w:p w14:paraId="1B51621D" w14:textId="77777777" w:rsidR="00F94302" w:rsidRPr="00383506" w:rsidRDefault="00F94302" w:rsidP="00F94302">
      <w:pPr>
        <w:pStyle w:val="1"/>
        <w:jc w:val="center"/>
        <w:rPr>
          <w:iCs/>
          <w:sz w:val="28"/>
          <w:szCs w:val="28"/>
        </w:rPr>
      </w:pPr>
      <w:r w:rsidRPr="00383506">
        <w:rPr>
          <w:iCs/>
          <w:sz w:val="28"/>
          <w:szCs w:val="28"/>
        </w:rPr>
        <w:t>Экспертное заключение региональной энергетической комиссии Кемеровской области по материалам, представленным МУП ПМР «Тепломир» (Прокопьевский район), для утверждения нормативов технологических потерь при передаче тепловой энергии по тепловым сетям на 2019 год</w:t>
      </w:r>
    </w:p>
    <w:p w14:paraId="1C2DAD82" w14:textId="77777777" w:rsidR="00F94302" w:rsidRPr="00383506" w:rsidRDefault="00F94302" w:rsidP="00F94302">
      <w:pPr>
        <w:pStyle w:val="a5"/>
        <w:ind w:left="426" w:right="850"/>
        <w:jc w:val="center"/>
        <w:rPr>
          <w:sz w:val="28"/>
          <w:szCs w:val="28"/>
        </w:rPr>
      </w:pPr>
    </w:p>
    <w:p w14:paraId="4F0C25EF" w14:textId="77777777" w:rsidR="00F94302" w:rsidRPr="00383506" w:rsidRDefault="00F94302" w:rsidP="00F94302">
      <w:pPr>
        <w:ind w:firstLine="567"/>
        <w:jc w:val="both"/>
        <w:rPr>
          <w:sz w:val="28"/>
          <w:szCs w:val="28"/>
        </w:rPr>
      </w:pPr>
      <w:r w:rsidRPr="00383506">
        <w:rPr>
          <w:sz w:val="28"/>
          <w:szCs w:val="28"/>
        </w:rPr>
        <w:t>В Региональную энергетическую комиссию Кемеровской области обратилось МУП ПМР «</w:t>
      </w:r>
      <w:proofErr w:type="gramStart"/>
      <w:r w:rsidRPr="00383506">
        <w:rPr>
          <w:sz w:val="28"/>
          <w:szCs w:val="28"/>
        </w:rPr>
        <w:t>Тепломир»  (</w:t>
      </w:r>
      <w:proofErr w:type="gramEnd"/>
      <w:r w:rsidRPr="00383506">
        <w:rPr>
          <w:sz w:val="28"/>
          <w:szCs w:val="28"/>
        </w:rPr>
        <w:t>далее – Предприятие)  с заявкой на утверждение нормативов технологических потерь при передаче тепловой энергии.</w:t>
      </w:r>
    </w:p>
    <w:p w14:paraId="20182D0D" w14:textId="77777777" w:rsidR="00F94302" w:rsidRPr="00383506" w:rsidRDefault="00F94302" w:rsidP="00F94302">
      <w:pPr>
        <w:ind w:firstLine="567"/>
        <w:jc w:val="both"/>
        <w:rPr>
          <w:sz w:val="28"/>
          <w:szCs w:val="28"/>
        </w:rPr>
      </w:pPr>
      <w:r w:rsidRPr="00383506">
        <w:rPr>
          <w:sz w:val="28"/>
          <w:szCs w:val="28"/>
        </w:rPr>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14:paraId="5A84FC6D" w14:textId="77777777" w:rsidR="00F94302" w:rsidRPr="00383506" w:rsidRDefault="00F94302" w:rsidP="00F94302">
      <w:pPr>
        <w:ind w:firstLine="567"/>
        <w:jc w:val="both"/>
        <w:rPr>
          <w:sz w:val="28"/>
          <w:szCs w:val="28"/>
        </w:rPr>
      </w:pPr>
      <w:r w:rsidRPr="00383506">
        <w:rPr>
          <w:sz w:val="28"/>
          <w:szCs w:val="28"/>
        </w:rPr>
        <w:t>- копия Устава;</w:t>
      </w:r>
    </w:p>
    <w:p w14:paraId="3AD4BDFC" w14:textId="77777777" w:rsidR="00F94302" w:rsidRPr="00383506" w:rsidRDefault="00F94302" w:rsidP="00F94302">
      <w:pPr>
        <w:ind w:firstLine="567"/>
        <w:jc w:val="both"/>
        <w:rPr>
          <w:sz w:val="28"/>
          <w:szCs w:val="28"/>
        </w:rPr>
      </w:pPr>
      <w:r w:rsidRPr="00383506">
        <w:rPr>
          <w:sz w:val="28"/>
          <w:szCs w:val="28"/>
        </w:rPr>
        <w:t>- копия свидетельства о государственной регистрации;</w:t>
      </w:r>
    </w:p>
    <w:p w14:paraId="0E8944F7" w14:textId="77777777" w:rsidR="00F94302" w:rsidRPr="00383506" w:rsidRDefault="00F94302" w:rsidP="00F94302">
      <w:pPr>
        <w:ind w:firstLine="567"/>
        <w:jc w:val="both"/>
        <w:rPr>
          <w:sz w:val="28"/>
          <w:szCs w:val="28"/>
        </w:rPr>
      </w:pPr>
      <w:r w:rsidRPr="00383506">
        <w:rPr>
          <w:sz w:val="28"/>
          <w:szCs w:val="28"/>
        </w:rPr>
        <w:t>- копия свидетельства о постановке на учет в налоговом органе;</w:t>
      </w:r>
    </w:p>
    <w:p w14:paraId="43277818" w14:textId="77777777" w:rsidR="00F94302" w:rsidRPr="00383506" w:rsidRDefault="00F94302" w:rsidP="00F94302">
      <w:pPr>
        <w:ind w:firstLine="567"/>
        <w:jc w:val="both"/>
        <w:rPr>
          <w:sz w:val="28"/>
          <w:szCs w:val="28"/>
        </w:rPr>
      </w:pPr>
      <w:r w:rsidRPr="00383506">
        <w:rPr>
          <w:sz w:val="28"/>
          <w:szCs w:val="28"/>
        </w:rPr>
        <w:t>- договор муниципального имущества;</w:t>
      </w:r>
    </w:p>
    <w:p w14:paraId="5C370BAE" w14:textId="77777777" w:rsidR="00F94302" w:rsidRPr="00383506" w:rsidRDefault="00F94302" w:rsidP="00F94302">
      <w:pPr>
        <w:ind w:firstLine="567"/>
        <w:jc w:val="both"/>
        <w:rPr>
          <w:sz w:val="28"/>
          <w:szCs w:val="28"/>
        </w:rPr>
      </w:pPr>
      <w:r w:rsidRPr="00383506">
        <w:rPr>
          <w:sz w:val="28"/>
          <w:szCs w:val="28"/>
        </w:rPr>
        <w:t>- температурный график работы;</w:t>
      </w:r>
    </w:p>
    <w:p w14:paraId="46C7FFAE" w14:textId="77777777" w:rsidR="00F94302" w:rsidRPr="00383506" w:rsidRDefault="00F94302" w:rsidP="00F94302">
      <w:pPr>
        <w:ind w:firstLine="567"/>
        <w:jc w:val="both"/>
        <w:rPr>
          <w:sz w:val="28"/>
          <w:szCs w:val="28"/>
        </w:rPr>
      </w:pPr>
      <w:r w:rsidRPr="00383506">
        <w:rPr>
          <w:sz w:val="28"/>
          <w:szCs w:val="28"/>
        </w:rPr>
        <w:t>- данные о теплотрассах;</w:t>
      </w:r>
    </w:p>
    <w:p w14:paraId="01A89E84" w14:textId="77777777" w:rsidR="00F94302" w:rsidRPr="00383506" w:rsidRDefault="00F94302" w:rsidP="00F94302">
      <w:pPr>
        <w:ind w:firstLine="567"/>
        <w:jc w:val="both"/>
        <w:rPr>
          <w:sz w:val="28"/>
          <w:szCs w:val="28"/>
        </w:rPr>
      </w:pPr>
      <w:r w:rsidRPr="00383506">
        <w:rPr>
          <w:sz w:val="28"/>
          <w:szCs w:val="28"/>
        </w:rPr>
        <w:t>- схемы теплотрасс;</w:t>
      </w:r>
    </w:p>
    <w:p w14:paraId="3CD5DB6F" w14:textId="77777777" w:rsidR="00F94302" w:rsidRPr="00383506" w:rsidRDefault="00F94302" w:rsidP="00F94302">
      <w:pPr>
        <w:ind w:firstLine="567"/>
        <w:jc w:val="both"/>
        <w:rPr>
          <w:sz w:val="28"/>
          <w:szCs w:val="28"/>
        </w:rPr>
      </w:pPr>
      <w:r w:rsidRPr="00383506">
        <w:rPr>
          <w:sz w:val="28"/>
          <w:szCs w:val="28"/>
        </w:rPr>
        <w:t>- расчет полезного отпуска на отопление и ГВС жилых, общественных зданий;</w:t>
      </w:r>
    </w:p>
    <w:p w14:paraId="735014FA" w14:textId="77777777" w:rsidR="00F94302" w:rsidRPr="00383506" w:rsidRDefault="00F94302" w:rsidP="00F94302">
      <w:pPr>
        <w:ind w:firstLine="567"/>
        <w:jc w:val="both"/>
        <w:rPr>
          <w:sz w:val="28"/>
          <w:szCs w:val="28"/>
        </w:rPr>
      </w:pPr>
      <w:r w:rsidRPr="00383506">
        <w:rPr>
          <w:sz w:val="28"/>
          <w:szCs w:val="28"/>
        </w:rPr>
        <w:t>- структура отпуска тепловой энергии на 2019 год;</w:t>
      </w:r>
    </w:p>
    <w:p w14:paraId="6241B673" w14:textId="77777777" w:rsidR="00F94302" w:rsidRPr="00383506" w:rsidRDefault="00F94302" w:rsidP="00F94302">
      <w:pPr>
        <w:ind w:firstLine="567"/>
        <w:jc w:val="both"/>
        <w:rPr>
          <w:b/>
          <w:sz w:val="28"/>
          <w:szCs w:val="28"/>
        </w:rPr>
      </w:pPr>
      <w:r w:rsidRPr="00383506">
        <w:rPr>
          <w:sz w:val="28"/>
          <w:szCs w:val="28"/>
        </w:rPr>
        <w:t>- расчет нормативных эксплуатационных технологических затрат и потерь теплоносителей;</w:t>
      </w:r>
    </w:p>
    <w:p w14:paraId="0E014EE5" w14:textId="77777777" w:rsidR="00F94302" w:rsidRPr="00383506" w:rsidRDefault="00F94302" w:rsidP="00F94302">
      <w:pPr>
        <w:ind w:firstLine="567"/>
        <w:jc w:val="both"/>
        <w:rPr>
          <w:sz w:val="28"/>
          <w:szCs w:val="28"/>
        </w:rPr>
      </w:pPr>
      <w:r w:rsidRPr="00383506">
        <w:rPr>
          <w:sz w:val="28"/>
          <w:szCs w:val="28"/>
        </w:rPr>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14:paraId="633C56FE" w14:textId="77777777" w:rsidR="00F94302" w:rsidRPr="00383506" w:rsidRDefault="00F94302" w:rsidP="00F94302">
      <w:pPr>
        <w:ind w:firstLine="567"/>
        <w:jc w:val="both"/>
        <w:rPr>
          <w:sz w:val="28"/>
          <w:szCs w:val="28"/>
        </w:rPr>
      </w:pPr>
    </w:p>
    <w:p w14:paraId="1CE24A22" w14:textId="77777777" w:rsidR="00F94302" w:rsidRPr="00383506" w:rsidRDefault="00F94302" w:rsidP="00F94302">
      <w:pPr>
        <w:ind w:firstLine="567"/>
        <w:jc w:val="both"/>
        <w:rPr>
          <w:sz w:val="28"/>
          <w:szCs w:val="28"/>
        </w:rPr>
      </w:pPr>
      <w:r w:rsidRPr="00383506">
        <w:rPr>
          <w:sz w:val="28"/>
          <w:szCs w:val="28"/>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2008 г. № 325 (зарегистрирован в Минюсте России 16 марта 2009 г. № 13513).</w:t>
      </w:r>
    </w:p>
    <w:p w14:paraId="3042B77F" w14:textId="77777777" w:rsidR="00F94302" w:rsidRPr="00383506" w:rsidRDefault="00F94302" w:rsidP="00F94302">
      <w:pPr>
        <w:ind w:firstLine="567"/>
        <w:jc w:val="both"/>
        <w:rPr>
          <w:sz w:val="28"/>
          <w:szCs w:val="28"/>
        </w:rPr>
      </w:pPr>
      <w:r w:rsidRPr="00383506">
        <w:rPr>
          <w:sz w:val="28"/>
          <w:szCs w:val="28"/>
        </w:rPr>
        <w:t xml:space="preserve">По расчетам специалистов МУП ПМР «Тепломир» потери теплоносителя составляют 9434,38 м. куб., потери теплоэнергии при передаче тепла потребителям по тепловым сетям 9611,05 Гкал (20,94 % от отпуска тепловой энергии). </w:t>
      </w:r>
    </w:p>
    <w:p w14:paraId="0A863F02" w14:textId="77777777" w:rsidR="00F94302" w:rsidRPr="00383506" w:rsidRDefault="00F94302" w:rsidP="00F94302">
      <w:pPr>
        <w:spacing w:before="240"/>
        <w:ind w:firstLine="709"/>
        <w:contextualSpacing/>
        <w:jc w:val="both"/>
        <w:outlineLvl w:val="1"/>
        <w:rPr>
          <w:sz w:val="28"/>
          <w:szCs w:val="28"/>
        </w:rPr>
      </w:pPr>
      <w:r w:rsidRPr="00383506">
        <w:rPr>
          <w:sz w:val="28"/>
          <w:szCs w:val="28"/>
        </w:rPr>
        <w:t xml:space="preserve">Региональная энергетическая комиссия Кемеровской области, рассмотрев представленные материалы по расчету и обоснованию нормативов технологических потерь при передаче тепловой энергии МУП ПМР «Тепломир» направила в адрес предприятия следующие замечания (исходящее от 19.10.2018 № м-5-5/4097-02): </w:t>
      </w:r>
    </w:p>
    <w:p w14:paraId="5B2BE839" w14:textId="77777777" w:rsidR="00F94302" w:rsidRPr="00383506" w:rsidRDefault="00F94302" w:rsidP="00F94302">
      <w:pPr>
        <w:ind w:firstLine="709"/>
        <w:jc w:val="both"/>
        <w:rPr>
          <w:sz w:val="28"/>
          <w:szCs w:val="28"/>
        </w:rPr>
      </w:pPr>
      <w:r w:rsidRPr="00383506">
        <w:rPr>
          <w:sz w:val="28"/>
          <w:szCs w:val="28"/>
        </w:rPr>
        <w:t>В материалах, представленных на утверждение технологических потерь при передаче тепловой энергии, отсутствуют:</w:t>
      </w:r>
    </w:p>
    <w:p w14:paraId="3E78AAE6" w14:textId="77777777" w:rsidR="00F94302" w:rsidRPr="00383506" w:rsidRDefault="00F94302" w:rsidP="00BB14C5">
      <w:pPr>
        <w:numPr>
          <w:ilvl w:val="0"/>
          <w:numId w:val="16"/>
        </w:numPr>
        <w:jc w:val="both"/>
        <w:rPr>
          <w:sz w:val="28"/>
          <w:szCs w:val="28"/>
        </w:rPr>
      </w:pPr>
      <w:r w:rsidRPr="00383506">
        <w:rPr>
          <w:sz w:val="28"/>
          <w:szCs w:val="28"/>
        </w:rPr>
        <w:t>Справка о среднемесячных температурах воздуха, воды, грунта;</w:t>
      </w:r>
    </w:p>
    <w:p w14:paraId="36410B61" w14:textId="77777777" w:rsidR="00F94302" w:rsidRPr="00383506" w:rsidRDefault="00F94302" w:rsidP="00BB14C5">
      <w:pPr>
        <w:numPr>
          <w:ilvl w:val="0"/>
          <w:numId w:val="16"/>
        </w:numPr>
        <w:jc w:val="both"/>
        <w:rPr>
          <w:sz w:val="28"/>
          <w:szCs w:val="28"/>
        </w:rPr>
      </w:pPr>
      <w:r w:rsidRPr="00383506">
        <w:rPr>
          <w:sz w:val="28"/>
          <w:szCs w:val="28"/>
        </w:rPr>
        <w:lastRenderedPageBreak/>
        <w:t>Не указана динамика изменения основных технико-экономических показателей;</w:t>
      </w:r>
    </w:p>
    <w:p w14:paraId="785E4933" w14:textId="77777777" w:rsidR="00F94302" w:rsidRPr="00383506" w:rsidRDefault="00F94302" w:rsidP="00BB14C5">
      <w:pPr>
        <w:numPr>
          <w:ilvl w:val="0"/>
          <w:numId w:val="16"/>
        </w:numPr>
        <w:autoSpaceDE w:val="0"/>
        <w:autoSpaceDN w:val="0"/>
        <w:adjustRightInd w:val="0"/>
        <w:jc w:val="both"/>
        <w:outlineLvl w:val="1"/>
        <w:rPr>
          <w:sz w:val="28"/>
          <w:szCs w:val="28"/>
        </w:rPr>
      </w:pPr>
      <w:r w:rsidRPr="00383506">
        <w:rPr>
          <w:sz w:val="28"/>
          <w:szCs w:val="28"/>
        </w:rPr>
        <w:t>В материалах, представленных на утверждение технологических потерь при передаче тепловой энергии, отсутствует форма федерального государственного статистического наблюдения № 1-ТЕП «Сведения о снабжении</w:t>
      </w:r>
      <w:r w:rsidRPr="00383506">
        <w:t xml:space="preserve"> </w:t>
      </w:r>
      <w:r w:rsidRPr="00383506">
        <w:rPr>
          <w:sz w:val="28"/>
          <w:szCs w:val="28"/>
        </w:rPr>
        <w:t>теплоэнергией»;</w:t>
      </w:r>
    </w:p>
    <w:p w14:paraId="542B15DF" w14:textId="77777777" w:rsidR="00F94302" w:rsidRPr="00383506" w:rsidRDefault="00F94302" w:rsidP="00BB14C5">
      <w:pPr>
        <w:numPr>
          <w:ilvl w:val="0"/>
          <w:numId w:val="16"/>
        </w:numPr>
        <w:jc w:val="both"/>
        <w:rPr>
          <w:sz w:val="28"/>
          <w:szCs w:val="28"/>
        </w:rPr>
      </w:pPr>
      <w:r w:rsidRPr="00383506">
        <w:rPr>
          <w:sz w:val="28"/>
          <w:szCs w:val="28"/>
        </w:rPr>
        <w:t>Согласованный с администрацией Прокопьевского района температурный график.</w:t>
      </w:r>
    </w:p>
    <w:p w14:paraId="13F2FF08" w14:textId="77777777" w:rsidR="00F94302" w:rsidRPr="00383506" w:rsidRDefault="00F94302" w:rsidP="00F94302">
      <w:pPr>
        <w:ind w:firstLine="708"/>
        <w:jc w:val="both"/>
        <w:outlineLvl w:val="1"/>
        <w:rPr>
          <w:sz w:val="28"/>
          <w:szCs w:val="28"/>
        </w:rPr>
      </w:pPr>
      <w:r w:rsidRPr="00383506">
        <w:rPr>
          <w:sz w:val="28"/>
          <w:szCs w:val="28"/>
        </w:rPr>
        <w:t>Протяженность тепловых сетей, указанная в приложении №1 к приказу Комитета по управлению муниципальной собственностью Прокопьевского муниципального района №83 от 30.06.2017, не соответствует протяженности принятой к расчету нормативов;</w:t>
      </w:r>
    </w:p>
    <w:p w14:paraId="6C2E8269" w14:textId="77777777" w:rsidR="00F94302" w:rsidRPr="00383506" w:rsidRDefault="00F94302" w:rsidP="00F94302">
      <w:pPr>
        <w:ind w:firstLine="708"/>
        <w:jc w:val="both"/>
        <w:outlineLvl w:val="1"/>
        <w:rPr>
          <w:sz w:val="28"/>
          <w:szCs w:val="28"/>
        </w:rPr>
      </w:pPr>
      <w:r w:rsidRPr="00383506">
        <w:rPr>
          <w:sz w:val="28"/>
          <w:szCs w:val="28"/>
        </w:rPr>
        <w:t>При расчете нормативов технологических потерь при передаче тепловой энергии учтены потери тепловой энергии и теплоносителя на регламентные испытания, в связи с этим, прошу документально подтвердить заявленный объем теплоносителя, сливаемый при испытании тепловых сетей после плановых ремонтов или реконструкции.</w:t>
      </w:r>
    </w:p>
    <w:p w14:paraId="4F4DF24D" w14:textId="77777777" w:rsidR="00F94302" w:rsidRPr="00383506" w:rsidRDefault="00F94302" w:rsidP="00F94302">
      <w:pPr>
        <w:ind w:firstLine="708"/>
        <w:jc w:val="both"/>
        <w:rPr>
          <w:sz w:val="28"/>
          <w:szCs w:val="28"/>
        </w:rPr>
      </w:pPr>
      <w:r w:rsidRPr="00383506">
        <w:rPr>
          <w:sz w:val="28"/>
          <w:szCs w:val="28"/>
        </w:rPr>
        <w:t>Также в расчет технологических потерь при передаче тепловой энергии необоснованно включены расходы с потерями теплоносителя на пусковое заполнение. Нормативные технологические затраты тепловой энергии на заполнение включают расходы на заполнение новых участков трубопроводов и после плановых ремонтов.</w:t>
      </w:r>
    </w:p>
    <w:p w14:paraId="7C554D0F" w14:textId="77777777" w:rsidR="00F94302" w:rsidRPr="00383506" w:rsidRDefault="00F94302" w:rsidP="00F94302">
      <w:pPr>
        <w:ind w:firstLine="567"/>
        <w:jc w:val="both"/>
        <w:rPr>
          <w:sz w:val="28"/>
          <w:szCs w:val="28"/>
        </w:rPr>
      </w:pPr>
      <w:r w:rsidRPr="00383506">
        <w:rPr>
          <w:sz w:val="28"/>
          <w:szCs w:val="28"/>
        </w:rPr>
        <w:t>В ответ на указанные замечания предприятием представлен скорректированный расчет нормативов. Рассмотрев скорректированный расчет нормативов, учитывая, что в расчете предприятия допущена математическая ошибка, РЭК предлагает к утверждению следующие нормативы:</w:t>
      </w:r>
    </w:p>
    <w:p w14:paraId="6F7A3786" w14:textId="77777777" w:rsidR="00F94302" w:rsidRPr="00383506" w:rsidRDefault="00F94302" w:rsidP="00F94302">
      <w:pPr>
        <w:ind w:firstLine="709"/>
        <w:jc w:val="both"/>
        <w:rPr>
          <w:sz w:val="28"/>
          <w:szCs w:val="28"/>
        </w:rPr>
      </w:pPr>
      <w:r w:rsidRPr="00383506">
        <w:rPr>
          <w:sz w:val="28"/>
          <w:szCs w:val="28"/>
        </w:rPr>
        <w:t>- Потери теплоносителя при передаче тепла сторонним потребителям – 9249,080 м.куб.</w:t>
      </w:r>
    </w:p>
    <w:p w14:paraId="3EB11248" w14:textId="77777777" w:rsidR="00F94302" w:rsidRPr="00383506" w:rsidRDefault="00F94302" w:rsidP="00F94302">
      <w:pPr>
        <w:ind w:firstLine="709"/>
        <w:jc w:val="both"/>
        <w:rPr>
          <w:sz w:val="28"/>
          <w:szCs w:val="28"/>
        </w:rPr>
      </w:pPr>
      <w:r w:rsidRPr="00383506">
        <w:rPr>
          <w:sz w:val="28"/>
          <w:szCs w:val="28"/>
        </w:rPr>
        <w:t>- Потери теплоэнергии при передаче тепла сторонним потребителям по тепловым сетям 9,170 тыс. Гкал (20,18 % от общего отпуска предприятия).</w:t>
      </w:r>
    </w:p>
    <w:p w14:paraId="2A171EB6" w14:textId="77777777" w:rsidR="00F94302" w:rsidRPr="00383506" w:rsidRDefault="00F94302" w:rsidP="00F94302">
      <w:pPr>
        <w:ind w:firstLine="567"/>
        <w:jc w:val="both"/>
        <w:rPr>
          <w:sz w:val="28"/>
          <w:szCs w:val="28"/>
        </w:rPr>
      </w:pPr>
      <w:r w:rsidRPr="00383506">
        <w:rPr>
          <w:sz w:val="28"/>
          <w:szCs w:val="28"/>
        </w:rPr>
        <w:t>В связи с тем, что насосное оборудование установлено в котельных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14:paraId="5401FBB1" w14:textId="77777777" w:rsidR="00F94302" w:rsidRPr="00383506" w:rsidRDefault="00F94302" w:rsidP="00F94302">
      <w:pPr>
        <w:ind w:firstLine="567"/>
        <w:jc w:val="both"/>
        <w:rPr>
          <w:sz w:val="28"/>
          <w:szCs w:val="28"/>
        </w:rPr>
      </w:pPr>
      <w:r w:rsidRPr="00383506">
        <w:rPr>
          <w:sz w:val="28"/>
          <w:szCs w:val="28"/>
        </w:rPr>
        <w:t>В таблице 1 представлена динамика основных показателей технологических потерь при передаче тепловой энергии.</w:t>
      </w:r>
    </w:p>
    <w:p w14:paraId="6B218B64" w14:textId="77777777" w:rsidR="00F94302" w:rsidRPr="00383506" w:rsidRDefault="00F94302" w:rsidP="00F94302">
      <w:pPr>
        <w:jc w:val="right"/>
        <w:rPr>
          <w:b/>
          <w:sz w:val="28"/>
          <w:szCs w:val="28"/>
        </w:rPr>
      </w:pPr>
      <w:r w:rsidRPr="00383506">
        <w:rPr>
          <w:b/>
          <w:sz w:val="28"/>
          <w:szCs w:val="28"/>
        </w:rPr>
        <w:t>Таблица 1</w:t>
      </w:r>
    </w:p>
    <w:p w14:paraId="00ED7038" w14:textId="77777777" w:rsidR="00F94302" w:rsidRPr="00383506" w:rsidRDefault="00F94302" w:rsidP="00F94302">
      <w:pPr>
        <w:jc w:val="center"/>
        <w:rPr>
          <w:b/>
          <w:sz w:val="28"/>
          <w:szCs w:val="28"/>
        </w:rPr>
      </w:pPr>
      <w:r w:rsidRPr="00383506">
        <w:rPr>
          <w:b/>
          <w:sz w:val="28"/>
          <w:szCs w:val="28"/>
        </w:rPr>
        <w:t xml:space="preserve">ДИНАМИКА ОСНОВНЫХ ПОКАЗАТЕЛЕЙ </w:t>
      </w:r>
    </w:p>
    <w:p w14:paraId="2FF6D59C" w14:textId="77777777" w:rsidR="00F94302" w:rsidRPr="00383506" w:rsidRDefault="00F94302" w:rsidP="00F94302">
      <w:pPr>
        <w:jc w:val="center"/>
        <w:rPr>
          <w:b/>
          <w:sz w:val="28"/>
          <w:szCs w:val="28"/>
        </w:rPr>
      </w:pPr>
      <w:r w:rsidRPr="00383506">
        <w:rPr>
          <w:b/>
          <w:sz w:val="28"/>
          <w:szCs w:val="28"/>
        </w:rPr>
        <w:t>(В ЧАСТИ ОТПУСКА НА ПОТРЕБИТЕЛЬСКИЙ РЫНОК И РАСХОДА ТЕПЛА НА ПРОИЗВОДСТВЕННЫЕ НУЖДЫ)</w:t>
      </w:r>
    </w:p>
    <w:p w14:paraId="2B6D7D2B" w14:textId="77777777" w:rsidR="00F94302" w:rsidRPr="00383506" w:rsidRDefault="00F94302" w:rsidP="00F94302">
      <w:pPr>
        <w:jc w:val="center"/>
        <w:rPr>
          <w:b/>
          <w:sz w:val="28"/>
          <w:szCs w:val="28"/>
        </w:rPr>
      </w:pPr>
    </w:p>
    <w:tbl>
      <w:tblPr>
        <w:tblW w:w="10165" w:type="dxa"/>
        <w:tblInd w:w="108" w:type="dxa"/>
        <w:tblLook w:val="04A0" w:firstRow="1" w:lastRow="0" w:firstColumn="1" w:lastColumn="0" w:noHBand="0" w:noVBand="1"/>
      </w:tblPr>
      <w:tblGrid>
        <w:gridCol w:w="960"/>
        <w:gridCol w:w="5844"/>
        <w:gridCol w:w="1134"/>
        <w:gridCol w:w="1134"/>
        <w:gridCol w:w="1093"/>
      </w:tblGrid>
      <w:tr w:rsidR="00F94302" w:rsidRPr="00383506" w14:paraId="7DD76674" w14:textId="77777777" w:rsidTr="00C21D70">
        <w:trPr>
          <w:trHeight w:val="284"/>
          <w:tblHeader/>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267A224" w14:textId="77777777" w:rsidR="00F94302" w:rsidRPr="00383506" w:rsidRDefault="00F94302" w:rsidP="00C21D70">
            <w:pPr>
              <w:jc w:val="center"/>
            </w:pPr>
            <w:r w:rsidRPr="00383506">
              <w:rPr>
                <w:bCs/>
              </w:rPr>
              <w:t>№№ пп.</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CC41428" w14:textId="77777777" w:rsidR="00F94302" w:rsidRPr="00383506" w:rsidRDefault="00F94302" w:rsidP="00C21D70">
            <w:pPr>
              <w:jc w:val="center"/>
            </w:pPr>
            <w:r w:rsidRPr="00383506">
              <w:rPr>
                <w:bCs/>
              </w:rPr>
              <w:t>Показатели</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09463942" w14:textId="77777777" w:rsidR="00F94302" w:rsidRPr="00383506" w:rsidRDefault="00F94302" w:rsidP="00C21D70">
            <w:pPr>
              <w:jc w:val="center"/>
            </w:pPr>
            <w:r w:rsidRPr="00383506">
              <w:rPr>
                <w:bCs/>
              </w:rPr>
              <w:t>2017 г.</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660F5870" w14:textId="77777777" w:rsidR="00F94302" w:rsidRPr="00383506" w:rsidRDefault="00F94302" w:rsidP="00C21D70">
            <w:pPr>
              <w:jc w:val="center"/>
            </w:pPr>
            <w:r w:rsidRPr="00383506">
              <w:rPr>
                <w:bCs/>
              </w:rPr>
              <w:t>2018 г.</w:t>
            </w:r>
          </w:p>
        </w:tc>
        <w:tc>
          <w:tcPr>
            <w:tcW w:w="1093" w:type="dxa"/>
            <w:tcBorders>
              <w:top w:val="single" w:sz="8" w:space="0" w:color="auto"/>
              <w:left w:val="nil"/>
              <w:bottom w:val="single" w:sz="8" w:space="0" w:color="auto"/>
              <w:right w:val="single" w:sz="8" w:space="0" w:color="auto"/>
            </w:tcBorders>
            <w:shd w:val="clear" w:color="auto" w:fill="auto"/>
            <w:vAlign w:val="center"/>
            <w:hideMark/>
          </w:tcPr>
          <w:p w14:paraId="75C0BB1E" w14:textId="77777777" w:rsidR="00F94302" w:rsidRPr="00383506" w:rsidRDefault="00F94302" w:rsidP="00C21D70">
            <w:pPr>
              <w:jc w:val="center"/>
            </w:pPr>
            <w:r w:rsidRPr="00383506">
              <w:rPr>
                <w:bCs/>
              </w:rPr>
              <w:t>2019 г.</w:t>
            </w:r>
          </w:p>
        </w:tc>
      </w:tr>
      <w:tr w:rsidR="00F94302" w:rsidRPr="00383506" w14:paraId="2F96734F" w14:textId="77777777" w:rsidTr="00C21D70">
        <w:trPr>
          <w:trHeight w:val="284"/>
          <w:tblHeader/>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4B827A62" w14:textId="77777777" w:rsidR="00F94302" w:rsidRPr="00383506" w:rsidRDefault="00F94302" w:rsidP="00C21D70"/>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679DE062" w14:textId="77777777" w:rsidR="00F94302" w:rsidRPr="00383506" w:rsidRDefault="00F94302" w:rsidP="00C21D70"/>
        </w:tc>
        <w:tc>
          <w:tcPr>
            <w:tcW w:w="1134" w:type="dxa"/>
            <w:tcBorders>
              <w:top w:val="nil"/>
              <w:left w:val="nil"/>
              <w:bottom w:val="single" w:sz="8" w:space="0" w:color="auto"/>
              <w:right w:val="single" w:sz="8" w:space="0" w:color="auto"/>
            </w:tcBorders>
            <w:shd w:val="clear" w:color="auto" w:fill="auto"/>
            <w:vAlign w:val="center"/>
            <w:hideMark/>
          </w:tcPr>
          <w:p w14:paraId="2EB60730" w14:textId="77777777" w:rsidR="00F94302" w:rsidRPr="00383506" w:rsidRDefault="00F94302" w:rsidP="00C21D70">
            <w:pPr>
              <w:jc w:val="center"/>
            </w:pPr>
            <w:r w:rsidRPr="00383506">
              <w:rPr>
                <w:bCs/>
              </w:rPr>
              <w:t>план</w:t>
            </w:r>
          </w:p>
        </w:tc>
        <w:tc>
          <w:tcPr>
            <w:tcW w:w="1134" w:type="dxa"/>
            <w:tcBorders>
              <w:top w:val="nil"/>
              <w:left w:val="nil"/>
              <w:bottom w:val="single" w:sz="8" w:space="0" w:color="auto"/>
              <w:right w:val="single" w:sz="8" w:space="0" w:color="auto"/>
            </w:tcBorders>
            <w:shd w:val="clear" w:color="auto" w:fill="auto"/>
            <w:vAlign w:val="center"/>
            <w:hideMark/>
          </w:tcPr>
          <w:p w14:paraId="183E9262" w14:textId="77777777" w:rsidR="00F94302" w:rsidRPr="00383506" w:rsidRDefault="00F94302" w:rsidP="00C21D70">
            <w:pPr>
              <w:jc w:val="center"/>
            </w:pPr>
            <w:r w:rsidRPr="00383506">
              <w:rPr>
                <w:bCs/>
              </w:rPr>
              <w:t>план</w:t>
            </w:r>
          </w:p>
        </w:tc>
        <w:tc>
          <w:tcPr>
            <w:tcW w:w="1093" w:type="dxa"/>
            <w:tcBorders>
              <w:top w:val="nil"/>
              <w:left w:val="nil"/>
              <w:bottom w:val="single" w:sz="8" w:space="0" w:color="auto"/>
              <w:right w:val="single" w:sz="8" w:space="0" w:color="auto"/>
            </w:tcBorders>
            <w:shd w:val="clear" w:color="auto" w:fill="auto"/>
            <w:vAlign w:val="center"/>
            <w:hideMark/>
          </w:tcPr>
          <w:p w14:paraId="33827A31" w14:textId="77777777" w:rsidR="00F94302" w:rsidRPr="00383506" w:rsidRDefault="00F94302" w:rsidP="00C21D70">
            <w:pPr>
              <w:jc w:val="center"/>
            </w:pPr>
            <w:r w:rsidRPr="00383506">
              <w:rPr>
                <w:bCs/>
              </w:rPr>
              <w:t>план</w:t>
            </w:r>
          </w:p>
        </w:tc>
      </w:tr>
      <w:tr w:rsidR="00F94302" w:rsidRPr="00383506" w14:paraId="3C25A19A" w14:textId="77777777" w:rsidTr="00C21D70">
        <w:trPr>
          <w:trHeigh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9D25872" w14:textId="77777777" w:rsidR="00F94302" w:rsidRPr="00383506" w:rsidRDefault="00F94302" w:rsidP="00C21D70">
            <w:pPr>
              <w:jc w:val="center"/>
            </w:pPr>
            <w:r w:rsidRPr="00383506">
              <w:t>1</w:t>
            </w:r>
          </w:p>
        </w:tc>
        <w:tc>
          <w:tcPr>
            <w:tcW w:w="9205" w:type="dxa"/>
            <w:gridSpan w:val="4"/>
            <w:tcBorders>
              <w:top w:val="single" w:sz="8" w:space="0" w:color="auto"/>
              <w:left w:val="nil"/>
              <w:bottom w:val="single" w:sz="8" w:space="0" w:color="auto"/>
              <w:right w:val="single" w:sz="8" w:space="0" w:color="000000"/>
            </w:tcBorders>
            <w:shd w:val="clear" w:color="auto" w:fill="auto"/>
            <w:vAlign w:val="center"/>
            <w:hideMark/>
          </w:tcPr>
          <w:p w14:paraId="5597D079" w14:textId="77777777" w:rsidR="00F94302" w:rsidRPr="00383506" w:rsidRDefault="00F94302" w:rsidP="00C21D70">
            <w:pPr>
              <w:jc w:val="center"/>
            </w:pPr>
            <w:r w:rsidRPr="00383506">
              <w:rPr>
                <w:bCs/>
              </w:rPr>
              <w:t>т е п л о н о с и т е л ь</w:t>
            </w:r>
          </w:p>
        </w:tc>
      </w:tr>
      <w:tr w:rsidR="00F94302" w:rsidRPr="00383506" w14:paraId="5E8F549F" w14:textId="77777777" w:rsidTr="00C21D70">
        <w:trPr>
          <w:trHeight w:val="284"/>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0AB55D27" w14:textId="77777777" w:rsidR="00F94302" w:rsidRPr="00383506" w:rsidRDefault="00F94302" w:rsidP="00C21D70">
            <w:pPr>
              <w:jc w:val="center"/>
            </w:pPr>
            <w:r w:rsidRPr="00383506">
              <w:t>1.1</w:t>
            </w:r>
          </w:p>
        </w:tc>
        <w:tc>
          <w:tcPr>
            <w:tcW w:w="5844" w:type="dxa"/>
            <w:tcBorders>
              <w:top w:val="nil"/>
              <w:left w:val="nil"/>
              <w:bottom w:val="single" w:sz="8" w:space="0" w:color="auto"/>
              <w:right w:val="single" w:sz="8" w:space="0" w:color="auto"/>
            </w:tcBorders>
            <w:shd w:val="clear" w:color="auto" w:fill="auto"/>
            <w:vAlign w:val="center"/>
            <w:hideMark/>
          </w:tcPr>
          <w:p w14:paraId="6AC34A3A" w14:textId="77777777" w:rsidR="00F94302" w:rsidRPr="00383506" w:rsidRDefault="00F94302" w:rsidP="00C21D70">
            <w:r w:rsidRPr="00383506">
              <w:t>потери и затраты теплоносителя, т(м</w:t>
            </w:r>
            <w:r w:rsidRPr="00383506">
              <w:rPr>
                <w:vertAlign w:val="superscript"/>
              </w:rPr>
              <w:t>3</w:t>
            </w:r>
            <w:r w:rsidRPr="00383506">
              <w:t>):</w:t>
            </w:r>
          </w:p>
        </w:tc>
        <w:tc>
          <w:tcPr>
            <w:tcW w:w="3361" w:type="dxa"/>
            <w:gridSpan w:val="3"/>
            <w:tcBorders>
              <w:top w:val="single" w:sz="8" w:space="0" w:color="auto"/>
              <w:left w:val="nil"/>
              <w:bottom w:val="single" w:sz="8" w:space="0" w:color="auto"/>
              <w:right w:val="single" w:sz="8" w:space="0" w:color="000000"/>
            </w:tcBorders>
            <w:shd w:val="clear" w:color="auto" w:fill="auto"/>
            <w:vAlign w:val="center"/>
            <w:hideMark/>
          </w:tcPr>
          <w:p w14:paraId="61038196" w14:textId="77777777" w:rsidR="00F94302" w:rsidRPr="00383506" w:rsidRDefault="00F94302" w:rsidP="00C21D70">
            <w:pPr>
              <w:jc w:val="center"/>
            </w:pPr>
            <w:r w:rsidRPr="00383506">
              <w:t> </w:t>
            </w:r>
          </w:p>
        </w:tc>
      </w:tr>
      <w:tr w:rsidR="00F94302" w:rsidRPr="00383506" w14:paraId="103A7260" w14:textId="77777777" w:rsidTr="00C21D70">
        <w:trPr>
          <w:trHeight w:val="284"/>
        </w:trPr>
        <w:tc>
          <w:tcPr>
            <w:tcW w:w="960" w:type="dxa"/>
            <w:vMerge/>
            <w:tcBorders>
              <w:top w:val="nil"/>
              <w:left w:val="single" w:sz="8" w:space="0" w:color="auto"/>
              <w:bottom w:val="single" w:sz="8" w:space="0" w:color="000000"/>
              <w:right w:val="single" w:sz="8" w:space="0" w:color="auto"/>
            </w:tcBorders>
            <w:vAlign w:val="center"/>
            <w:hideMark/>
          </w:tcPr>
          <w:p w14:paraId="3BAE3EA4" w14:textId="77777777" w:rsidR="00F94302" w:rsidRPr="00383506" w:rsidRDefault="00F94302" w:rsidP="00C21D70"/>
        </w:tc>
        <w:tc>
          <w:tcPr>
            <w:tcW w:w="5844" w:type="dxa"/>
            <w:tcBorders>
              <w:top w:val="nil"/>
              <w:left w:val="nil"/>
              <w:bottom w:val="single" w:sz="8" w:space="0" w:color="auto"/>
              <w:right w:val="single" w:sz="8" w:space="0" w:color="auto"/>
            </w:tcBorders>
            <w:shd w:val="clear" w:color="auto" w:fill="auto"/>
            <w:vAlign w:val="center"/>
            <w:hideMark/>
          </w:tcPr>
          <w:p w14:paraId="26A5DC1E" w14:textId="77777777" w:rsidR="00F94302" w:rsidRPr="00383506" w:rsidRDefault="00F94302" w:rsidP="00C21D70">
            <w:pPr>
              <w:rPr>
                <w:rFonts w:ascii="Symbol" w:hAnsi="Symbol" w:cs="Calibri"/>
              </w:rPr>
            </w:pPr>
            <w:r w:rsidRPr="00383506">
              <w:rPr>
                <w:rFonts w:ascii="Symbol" w:hAnsi="Symbol" w:cs="Arial"/>
              </w:rPr>
              <w:t></w:t>
            </w:r>
            <w:r w:rsidRPr="00383506">
              <w:t xml:space="preserve">       </w:t>
            </w:r>
            <w:r w:rsidRPr="00383506">
              <w:rPr>
                <w:i/>
                <w:iCs/>
              </w:rPr>
              <w:t>пар</w:t>
            </w:r>
          </w:p>
        </w:tc>
        <w:tc>
          <w:tcPr>
            <w:tcW w:w="1134" w:type="dxa"/>
            <w:tcBorders>
              <w:top w:val="nil"/>
              <w:left w:val="nil"/>
              <w:bottom w:val="single" w:sz="8" w:space="0" w:color="auto"/>
              <w:right w:val="single" w:sz="8" w:space="0" w:color="auto"/>
            </w:tcBorders>
            <w:shd w:val="clear" w:color="auto" w:fill="auto"/>
            <w:vAlign w:val="center"/>
            <w:hideMark/>
          </w:tcPr>
          <w:p w14:paraId="43FA29C3" w14:textId="77777777" w:rsidR="00F94302" w:rsidRPr="00383506" w:rsidRDefault="00F94302" w:rsidP="00C21D70">
            <w:pPr>
              <w:jc w:val="center"/>
            </w:pPr>
            <w:r w:rsidRPr="00383506">
              <w:t> </w:t>
            </w:r>
          </w:p>
        </w:tc>
        <w:tc>
          <w:tcPr>
            <w:tcW w:w="1134" w:type="dxa"/>
            <w:tcBorders>
              <w:top w:val="nil"/>
              <w:left w:val="nil"/>
              <w:bottom w:val="single" w:sz="8" w:space="0" w:color="auto"/>
              <w:right w:val="single" w:sz="8" w:space="0" w:color="auto"/>
            </w:tcBorders>
            <w:shd w:val="clear" w:color="auto" w:fill="auto"/>
            <w:vAlign w:val="center"/>
            <w:hideMark/>
          </w:tcPr>
          <w:p w14:paraId="6F2106E3" w14:textId="77777777" w:rsidR="00F94302" w:rsidRPr="00383506" w:rsidRDefault="00F94302" w:rsidP="00C21D70">
            <w:pPr>
              <w:jc w:val="center"/>
            </w:pPr>
            <w:r w:rsidRPr="00383506">
              <w:t> </w:t>
            </w:r>
          </w:p>
        </w:tc>
        <w:tc>
          <w:tcPr>
            <w:tcW w:w="1093" w:type="dxa"/>
            <w:tcBorders>
              <w:top w:val="nil"/>
              <w:left w:val="nil"/>
              <w:bottom w:val="single" w:sz="8" w:space="0" w:color="auto"/>
              <w:right w:val="single" w:sz="8" w:space="0" w:color="auto"/>
            </w:tcBorders>
            <w:shd w:val="clear" w:color="auto" w:fill="auto"/>
            <w:vAlign w:val="center"/>
            <w:hideMark/>
          </w:tcPr>
          <w:p w14:paraId="611225A1" w14:textId="77777777" w:rsidR="00F94302" w:rsidRPr="00383506" w:rsidRDefault="00F94302" w:rsidP="00C21D70">
            <w:pPr>
              <w:jc w:val="center"/>
            </w:pPr>
            <w:r w:rsidRPr="00383506">
              <w:t> </w:t>
            </w:r>
          </w:p>
        </w:tc>
      </w:tr>
      <w:tr w:rsidR="00F94302" w:rsidRPr="00383506" w14:paraId="1CFE51F8" w14:textId="77777777" w:rsidTr="00C21D70">
        <w:trPr>
          <w:trHeight w:val="284"/>
        </w:trPr>
        <w:tc>
          <w:tcPr>
            <w:tcW w:w="960" w:type="dxa"/>
            <w:vMerge/>
            <w:tcBorders>
              <w:top w:val="nil"/>
              <w:left w:val="single" w:sz="8" w:space="0" w:color="auto"/>
              <w:bottom w:val="single" w:sz="8" w:space="0" w:color="000000"/>
              <w:right w:val="single" w:sz="8" w:space="0" w:color="auto"/>
            </w:tcBorders>
            <w:vAlign w:val="center"/>
            <w:hideMark/>
          </w:tcPr>
          <w:p w14:paraId="2D427B08" w14:textId="77777777" w:rsidR="00F94302" w:rsidRPr="00383506" w:rsidRDefault="00F94302" w:rsidP="00C21D70"/>
        </w:tc>
        <w:tc>
          <w:tcPr>
            <w:tcW w:w="5844" w:type="dxa"/>
            <w:tcBorders>
              <w:top w:val="nil"/>
              <w:left w:val="nil"/>
              <w:bottom w:val="single" w:sz="8" w:space="0" w:color="auto"/>
              <w:right w:val="single" w:sz="8" w:space="0" w:color="auto"/>
            </w:tcBorders>
            <w:shd w:val="clear" w:color="auto" w:fill="auto"/>
            <w:vAlign w:val="center"/>
            <w:hideMark/>
          </w:tcPr>
          <w:p w14:paraId="6A76B78C" w14:textId="77777777" w:rsidR="00F94302" w:rsidRPr="00383506" w:rsidRDefault="00F94302" w:rsidP="00C21D70">
            <w:pPr>
              <w:rPr>
                <w:rFonts w:ascii="Symbol" w:hAnsi="Symbol" w:cs="Calibri"/>
              </w:rPr>
            </w:pPr>
            <w:r w:rsidRPr="00383506">
              <w:rPr>
                <w:rFonts w:ascii="Symbol" w:hAnsi="Symbol" w:cs="Arial"/>
              </w:rPr>
              <w:t></w:t>
            </w:r>
            <w:r w:rsidRPr="00383506">
              <w:t xml:space="preserve">       </w:t>
            </w:r>
            <w:r w:rsidRPr="00383506">
              <w:rPr>
                <w:i/>
                <w:iCs/>
              </w:rPr>
              <w:t>конденсат</w:t>
            </w:r>
          </w:p>
        </w:tc>
        <w:tc>
          <w:tcPr>
            <w:tcW w:w="1134" w:type="dxa"/>
            <w:tcBorders>
              <w:top w:val="nil"/>
              <w:left w:val="nil"/>
              <w:bottom w:val="single" w:sz="8" w:space="0" w:color="auto"/>
              <w:right w:val="single" w:sz="8" w:space="0" w:color="auto"/>
            </w:tcBorders>
            <w:shd w:val="clear" w:color="auto" w:fill="auto"/>
            <w:vAlign w:val="center"/>
            <w:hideMark/>
          </w:tcPr>
          <w:p w14:paraId="676C674C" w14:textId="77777777" w:rsidR="00F94302" w:rsidRPr="00383506" w:rsidRDefault="00F94302" w:rsidP="00C21D70">
            <w:pPr>
              <w:jc w:val="center"/>
            </w:pPr>
            <w:r w:rsidRPr="00383506">
              <w:t> </w:t>
            </w:r>
          </w:p>
        </w:tc>
        <w:tc>
          <w:tcPr>
            <w:tcW w:w="1134" w:type="dxa"/>
            <w:tcBorders>
              <w:top w:val="nil"/>
              <w:left w:val="nil"/>
              <w:bottom w:val="single" w:sz="8" w:space="0" w:color="auto"/>
              <w:right w:val="single" w:sz="8" w:space="0" w:color="auto"/>
            </w:tcBorders>
            <w:shd w:val="clear" w:color="auto" w:fill="auto"/>
            <w:vAlign w:val="center"/>
            <w:hideMark/>
          </w:tcPr>
          <w:p w14:paraId="44C3CEF6" w14:textId="77777777" w:rsidR="00F94302" w:rsidRPr="00383506" w:rsidRDefault="00F94302" w:rsidP="00C21D70">
            <w:pPr>
              <w:jc w:val="center"/>
            </w:pPr>
            <w:r w:rsidRPr="00383506">
              <w:t> </w:t>
            </w:r>
          </w:p>
        </w:tc>
        <w:tc>
          <w:tcPr>
            <w:tcW w:w="1093" w:type="dxa"/>
            <w:tcBorders>
              <w:top w:val="nil"/>
              <w:left w:val="nil"/>
              <w:bottom w:val="single" w:sz="8" w:space="0" w:color="auto"/>
              <w:right w:val="single" w:sz="8" w:space="0" w:color="auto"/>
            </w:tcBorders>
            <w:shd w:val="clear" w:color="auto" w:fill="auto"/>
            <w:vAlign w:val="center"/>
            <w:hideMark/>
          </w:tcPr>
          <w:p w14:paraId="26E792FA" w14:textId="77777777" w:rsidR="00F94302" w:rsidRPr="00383506" w:rsidRDefault="00F94302" w:rsidP="00C21D70">
            <w:pPr>
              <w:jc w:val="center"/>
            </w:pPr>
            <w:r w:rsidRPr="00383506">
              <w:t> </w:t>
            </w:r>
          </w:p>
        </w:tc>
      </w:tr>
      <w:tr w:rsidR="00F94302" w:rsidRPr="00383506" w14:paraId="2AB920D6" w14:textId="77777777" w:rsidTr="00C21D70">
        <w:trPr>
          <w:trHeight w:val="284"/>
        </w:trPr>
        <w:tc>
          <w:tcPr>
            <w:tcW w:w="960" w:type="dxa"/>
            <w:vMerge/>
            <w:tcBorders>
              <w:top w:val="nil"/>
              <w:left w:val="single" w:sz="8" w:space="0" w:color="auto"/>
              <w:bottom w:val="single" w:sz="8" w:space="0" w:color="000000"/>
              <w:right w:val="single" w:sz="8" w:space="0" w:color="auto"/>
            </w:tcBorders>
            <w:vAlign w:val="center"/>
            <w:hideMark/>
          </w:tcPr>
          <w:p w14:paraId="639B6611" w14:textId="77777777" w:rsidR="00F94302" w:rsidRPr="00383506" w:rsidRDefault="00F94302" w:rsidP="00C21D70"/>
        </w:tc>
        <w:tc>
          <w:tcPr>
            <w:tcW w:w="5844" w:type="dxa"/>
            <w:tcBorders>
              <w:top w:val="nil"/>
              <w:left w:val="nil"/>
              <w:bottom w:val="single" w:sz="8" w:space="0" w:color="auto"/>
              <w:right w:val="single" w:sz="8" w:space="0" w:color="auto"/>
            </w:tcBorders>
            <w:shd w:val="clear" w:color="auto" w:fill="auto"/>
            <w:vAlign w:val="center"/>
            <w:hideMark/>
          </w:tcPr>
          <w:p w14:paraId="5BA7853F" w14:textId="77777777" w:rsidR="00F94302" w:rsidRPr="00383506" w:rsidRDefault="00F94302" w:rsidP="00C21D70">
            <w:pPr>
              <w:rPr>
                <w:rFonts w:ascii="Symbol" w:hAnsi="Symbol" w:cs="Calibri"/>
              </w:rPr>
            </w:pPr>
            <w:r w:rsidRPr="00383506">
              <w:rPr>
                <w:rFonts w:ascii="Symbol" w:hAnsi="Symbol" w:cs="Arial"/>
              </w:rPr>
              <w:t></w:t>
            </w:r>
            <w:r w:rsidRPr="00383506">
              <w:t xml:space="preserve">       </w:t>
            </w:r>
            <w:r w:rsidRPr="00383506">
              <w:rPr>
                <w:i/>
                <w:iCs/>
              </w:rPr>
              <w:t>вода</w:t>
            </w:r>
          </w:p>
        </w:tc>
        <w:tc>
          <w:tcPr>
            <w:tcW w:w="1134" w:type="dxa"/>
            <w:tcBorders>
              <w:top w:val="nil"/>
              <w:left w:val="nil"/>
              <w:bottom w:val="single" w:sz="8" w:space="0" w:color="auto"/>
              <w:right w:val="single" w:sz="8" w:space="0" w:color="auto"/>
            </w:tcBorders>
            <w:shd w:val="clear" w:color="auto" w:fill="auto"/>
            <w:vAlign w:val="center"/>
            <w:hideMark/>
          </w:tcPr>
          <w:p w14:paraId="44AFB161" w14:textId="77777777" w:rsidR="00F94302" w:rsidRPr="00383506" w:rsidRDefault="00F94302" w:rsidP="00C21D70">
            <w:pPr>
              <w:jc w:val="center"/>
            </w:pPr>
            <w:r w:rsidRPr="00383506">
              <w:rPr>
                <w:bCs/>
              </w:rPr>
              <w:t>6139,7</w:t>
            </w:r>
          </w:p>
        </w:tc>
        <w:tc>
          <w:tcPr>
            <w:tcW w:w="1134" w:type="dxa"/>
            <w:tcBorders>
              <w:top w:val="nil"/>
              <w:left w:val="nil"/>
              <w:bottom w:val="single" w:sz="8" w:space="0" w:color="auto"/>
              <w:right w:val="single" w:sz="8" w:space="0" w:color="auto"/>
            </w:tcBorders>
            <w:shd w:val="clear" w:color="auto" w:fill="auto"/>
            <w:vAlign w:val="center"/>
            <w:hideMark/>
          </w:tcPr>
          <w:p w14:paraId="2334BADE" w14:textId="77777777" w:rsidR="00F94302" w:rsidRPr="00383506" w:rsidRDefault="00F94302" w:rsidP="00C21D70">
            <w:pPr>
              <w:jc w:val="center"/>
            </w:pPr>
            <w:r w:rsidRPr="00383506">
              <w:rPr>
                <w:bCs/>
              </w:rPr>
              <w:t>7878,4</w:t>
            </w:r>
          </w:p>
        </w:tc>
        <w:tc>
          <w:tcPr>
            <w:tcW w:w="1093" w:type="dxa"/>
            <w:tcBorders>
              <w:top w:val="nil"/>
              <w:left w:val="nil"/>
              <w:bottom w:val="single" w:sz="8" w:space="0" w:color="auto"/>
              <w:right w:val="single" w:sz="8" w:space="0" w:color="auto"/>
            </w:tcBorders>
            <w:shd w:val="clear" w:color="auto" w:fill="auto"/>
            <w:vAlign w:val="center"/>
            <w:hideMark/>
          </w:tcPr>
          <w:p w14:paraId="38F1AE51" w14:textId="77777777" w:rsidR="00F94302" w:rsidRPr="00383506" w:rsidRDefault="00F94302" w:rsidP="00C21D70">
            <w:pPr>
              <w:jc w:val="center"/>
            </w:pPr>
            <w:r w:rsidRPr="00383506">
              <w:t>9249,08</w:t>
            </w:r>
          </w:p>
        </w:tc>
      </w:tr>
      <w:tr w:rsidR="00F94302" w:rsidRPr="00383506" w14:paraId="218F4A0D" w14:textId="77777777" w:rsidTr="00C21D70">
        <w:trPr>
          <w:trHeight w:val="284"/>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B2D6931" w14:textId="77777777" w:rsidR="00F94302" w:rsidRPr="00383506" w:rsidRDefault="00F94302" w:rsidP="00C21D70">
            <w:pPr>
              <w:jc w:val="center"/>
            </w:pPr>
            <w:r w:rsidRPr="00383506">
              <w:t>2</w:t>
            </w:r>
          </w:p>
        </w:tc>
        <w:tc>
          <w:tcPr>
            <w:tcW w:w="9205" w:type="dxa"/>
            <w:gridSpan w:val="4"/>
            <w:tcBorders>
              <w:top w:val="single" w:sz="8" w:space="0" w:color="auto"/>
              <w:left w:val="nil"/>
              <w:bottom w:val="single" w:sz="8" w:space="0" w:color="auto"/>
              <w:right w:val="single" w:sz="8" w:space="0" w:color="000000"/>
            </w:tcBorders>
            <w:shd w:val="clear" w:color="auto" w:fill="auto"/>
            <w:vAlign w:val="center"/>
            <w:hideMark/>
          </w:tcPr>
          <w:p w14:paraId="3829402A" w14:textId="77777777" w:rsidR="00F94302" w:rsidRPr="00383506" w:rsidRDefault="00F94302" w:rsidP="00C21D70">
            <w:pPr>
              <w:jc w:val="center"/>
            </w:pPr>
            <w:r w:rsidRPr="00383506">
              <w:rPr>
                <w:bCs/>
              </w:rPr>
              <w:t>т е п л о в а я   э н е р г и я</w:t>
            </w:r>
          </w:p>
        </w:tc>
      </w:tr>
      <w:tr w:rsidR="00F94302" w:rsidRPr="00383506" w14:paraId="44F8A9D2" w14:textId="77777777" w:rsidTr="00C21D70">
        <w:trPr>
          <w:trHeight w:val="284"/>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11189072" w14:textId="77777777" w:rsidR="00F94302" w:rsidRPr="00383506" w:rsidRDefault="00F94302" w:rsidP="00C21D70">
            <w:pPr>
              <w:jc w:val="center"/>
            </w:pPr>
            <w:r w:rsidRPr="00383506">
              <w:lastRenderedPageBreak/>
              <w:t>2.1</w:t>
            </w:r>
          </w:p>
        </w:tc>
        <w:tc>
          <w:tcPr>
            <w:tcW w:w="5844" w:type="dxa"/>
            <w:tcBorders>
              <w:top w:val="nil"/>
              <w:left w:val="nil"/>
              <w:bottom w:val="single" w:sz="8" w:space="0" w:color="auto"/>
              <w:right w:val="single" w:sz="8" w:space="0" w:color="auto"/>
            </w:tcBorders>
            <w:shd w:val="clear" w:color="auto" w:fill="auto"/>
            <w:vAlign w:val="center"/>
            <w:hideMark/>
          </w:tcPr>
          <w:p w14:paraId="766A0FF8" w14:textId="77777777" w:rsidR="00F94302" w:rsidRPr="00383506" w:rsidRDefault="00F94302" w:rsidP="00C21D70">
            <w:r w:rsidRPr="00383506">
              <w:t>потери тепловой энергии, тыс. Гкал:</w:t>
            </w:r>
          </w:p>
        </w:tc>
        <w:tc>
          <w:tcPr>
            <w:tcW w:w="1134" w:type="dxa"/>
            <w:tcBorders>
              <w:top w:val="nil"/>
              <w:left w:val="nil"/>
              <w:bottom w:val="single" w:sz="8" w:space="0" w:color="auto"/>
              <w:right w:val="single" w:sz="8" w:space="0" w:color="auto"/>
            </w:tcBorders>
            <w:shd w:val="clear" w:color="auto" w:fill="auto"/>
            <w:vAlign w:val="center"/>
            <w:hideMark/>
          </w:tcPr>
          <w:p w14:paraId="5DF3A3E3" w14:textId="77777777" w:rsidR="00F94302" w:rsidRPr="00383506" w:rsidRDefault="00F94302" w:rsidP="00C21D70">
            <w:pPr>
              <w:jc w:val="center"/>
            </w:pPr>
            <w:r w:rsidRPr="00383506">
              <w:t> </w:t>
            </w:r>
          </w:p>
        </w:tc>
        <w:tc>
          <w:tcPr>
            <w:tcW w:w="1134" w:type="dxa"/>
            <w:tcBorders>
              <w:top w:val="nil"/>
              <w:left w:val="nil"/>
              <w:bottom w:val="single" w:sz="8" w:space="0" w:color="auto"/>
              <w:right w:val="single" w:sz="8" w:space="0" w:color="auto"/>
            </w:tcBorders>
            <w:shd w:val="clear" w:color="auto" w:fill="auto"/>
            <w:vAlign w:val="center"/>
            <w:hideMark/>
          </w:tcPr>
          <w:p w14:paraId="66E332F9" w14:textId="77777777" w:rsidR="00F94302" w:rsidRPr="00383506" w:rsidRDefault="00F94302" w:rsidP="00C21D70">
            <w:pPr>
              <w:jc w:val="center"/>
            </w:pPr>
            <w:r w:rsidRPr="00383506">
              <w:t> </w:t>
            </w:r>
          </w:p>
        </w:tc>
        <w:tc>
          <w:tcPr>
            <w:tcW w:w="1093" w:type="dxa"/>
            <w:tcBorders>
              <w:top w:val="nil"/>
              <w:left w:val="nil"/>
              <w:bottom w:val="single" w:sz="8" w:space="0" w:color="auto"/>
              <w:right w:val="single" w:sz="8" w:space="0" w:color="auto"/>
            </w:tcBorders>
            <w:shd w:val="clear" w:color="auto" w:fill="auto"/>
            <w:vAlign w:val="center"/>
            <w:hideMark/>
          </w:tcPr>
          <w:p w14:paraId="35276FCC" w14:textId="77777777" w:rsidR="00F94302" w:rsidRPr="00383506" w:rsidRDefault="00F94302" w:rsidP="00C21D70">
            <w:pPr>
              <w:jc w:val="center"/>
            </w:pPr>
            <w:r w:rsidRPr="00383506">
              <w:t> </w:t>
            </w:r>
          </w:p>
        </w:tc>
      </w:tr>
      <w:tr w:rsidR="00F94302" w:rsidRPr="00383506" w14:paraId="46A6726B" w14:textId="77777777" w:rsidTr="00C21D70">
        <w:trPr>
          <w:trHeight w:val="284"/>
        </w:trPr>
        <w:tc>
          <w:tcPr>
            <w:tcW w:w="960" w:type="dxa"/>
            <w:vMerge/>
            <w:tcBorders>
              <w:top w:val="nil"/>
              <w:left w:val="single" w:sz="8" w:space="0" w:color="auto"/>
              <w:bottom w:val="single" w:sz="8" w:space="0" w:color="000000"/>
              <w:right w:val="single" w:sz="8" w:space="0" w:color="auto"/>
            </w:tcBorders>
            <w:vAlign w:val="center"/>
            <w:hideMark/>
          </w:tcPr>
          <w:p w14:paraId="1297A66C" w14:textId="77777777" w:rsidR="00F94302" w:rsidRPr="00383506" w:rsidRDefault="00F94302" w:rsidP="00C21D70"/>
        </w:tc>
        <w:tc>
          <w:tcPr>
            <w:tcW w:w="5844" w:type="dxa"/>
            <w:tcBorders>
              <w:top w:val="nil"/>
              <w:left w:val="nil"/>
              <w:bottom w:val="single" w:sz="8" w:space="0" w:color="auto"/>
              <w:right w:val="single" w:sz="8" w:space="0" w:color="auto"/>
            </w:tcBorders>
            <w:shd w:val="clear" w:color="auto" w:fill="auto"/>
            <w:vAlign w:val="center"/>
            <w:hideMark/>
          </w:tcPr>
          <w:p w14:paraId="5ED83B80" w14:textId="77777777" w:rsidR="00F94302" w:rsidRPr="00383506" w:rsidRDefault="00F94302" w:rsidP="00C21D70">
            <w:pPr>
              <w:rPr>
                <w:rFonts w:ascii="Symbol" w:hAnsi="Symbol" w:cs="Calibri"/>
              </w:rPr>
            </w:pPr>
            <w:r w:rsidRPr="00383506">
              <w:rPr>
                <w:rFonts w:ascii="Symbol" w:hAnsi="Symbol" w:cs="Arial"/>
              </w:rPr>
              <w:t></w:t>
            </w:r>
            <w:r w:rsidRPr="00383506">
              <w:t xml:space="preserve">       </w:t>
            </w:r>
            <w:r w:rsidRPr="00383506">
              <w:rPr>
                <w:i/>
                <w:iCs/>
              </w:rPr>
              <w:t>пар</w:t>
            </w:r>
          </w:p>
        </w:tc>
        <w:tc>
          <w:tcPr>
            <w:tcW w:w="1134" w:type="dxa"/>
            <w:tcBorders>
              <w:top w:val="nil"/>
              <w:left w:val="nil"/>
              <w:bottom w:val="single" w:sz="8" w:space="0" w:color="auto"/>
              <w:right w:val="single" w:sz="8" w:space="0" w:color="auto"/>
            </w:tcBorders>
            <w:shd w:val="clear" w:color="auto" w:fill="auto"/>
            <w:vAlign w:val="center"/>
            <w:hideMark/>
          </w:tcPr>
          <w:p w14:paraId="286F752B" w14:textId="77777777" w:rsidR="00F94302" w:rsidRPr="00383506" w:rsidRDefault="00F94302" w:rsidP="00C21D70">
            <w:pPr>
              <w:jc w:val="center"/>
            </w:pPr>
            <w:r w:rsidRPr="00383506">
              <w:t> </w:t>
            </w:r>
          </w:p>
        </w:tc>
        <w:tc>
          <w:tcPr>
            <w:tcW w:w="1134" w:type="dxa"/>
            <w:tcBorders>
              <w:top w:val="nil"/>
              <w:left w:val="nil"/>
              <w:bottom w:val="single" w:sz="8" w:space="0" w:color="auto"/>
              <w:right w:val="single" w:sz="8" w:space="0" w:color="auto"/>
            </w:tcBorders>
            <w:shd w:val="clear" w:color="auto" w:fill="auto"/>
            <w:vAlign w:val="center"/>
            <w:hideMark/>
          </w:tcPr>
          <w:p w14:paraId="56EEBA07" w14:textId="77777777" w:rsidR="00F94302" w:rsidRPr="00383506" w:rsidRDefault="00F94302" w:rsidP="00C21D70">
            <w:pPr>
              <w:jc w:val="center"/>
            </w:pPr>
            <w:r w:rsidRPr="00383506">
              <w:t> </w:t>
            </w:r>
          </w:p>
        </w:tc>
        <w:tc>
          <w:tcPr>
            <w:tcW w:w="1093" w:type="dxa"/>
            <w:tcBorders>
              <w:top w:val="nil"/>
              <w:left w:val="nil"/>
              <w:bottom w:val="single" w:sz="8" w:space="0" w:color="auto"/>
              <w:right w:val="single" w:sz="8" w:space="0" w:color="auto"/>
            </w:tcBorders>
            <w:shd w:val="clear" w:color="auto" w:fill="auto"/>
            <w:vAlign w:val="center"/>
            <w:hideMark/>
          </w:tcPr>
          <w:p w14:paraId="1F637C5B" w14:textId="77777777" w:rsidR="00F94302" w:rsidRPr="00383506" w:rsidRDefault="00F94302" w:rsidP="00C21D70">
            <w:pPr>
              <w:jc w:val="center"/>
            </w:pPr>
            <w:r w:rsidRPr="00383506">
              <w:t> </w:t>
            </w:r>
          </w:p>
        </w:tc>
      </w:tr>
      <w:tr w:rsidR="00F94302" w:rsidRPr="00383506" w14:paraId="0FCA6893" w14:textId="77777777" w:rsidTr="00C21D70">
        <w:trPr>
          <w:trHeight w:val="284"/>
        </w:trPr>
        <w:tc>
          <w:tcPr>
            <w:tcW w:w="960" w:type="dxa"/>
            <w:vMerge/>
            <w:tcBorders>
              <w:top w:val="nil"/>
              <w:left w:val="single" w:sz="8" w:space="0" w:color="auto"/>
              <w:bottom w:val="single" w:sz="8" w:space="0" w:color="000000"/>
              <w:right w:val="single" w:sz="8" w:space="0" w:color="auto"/>
            </w:tcBorders>
            <w:vAlign w:val="center"/>
            <w:hideMark/>
          </w:tcPr>
          <w:p w14:paraId="7A805805" w14:textId="77777777" w:rsidR="00F94302" w:rsidRPr="00383506" w:rsidRDefault="00F94302" w:rsidP="00C21D70"/>
        </w:tc>
        <w:tc>
          <w:tcPr>
            <w:tcW w:w="5844" w:type="dxa"/>
            <w:tcBorders>
              <w:top w:val="nil"/>
              <w:left w:val="nil"/>
              <w:bottom w:val="single" w:sz="8" w:space="0" w:color="auto"/>
              <w:right w:val="single" w:sz="8" w:space="0" w:color="auto"/>
            </w:tcBorders>
            <w:shd w:val="clear" w:color="auto" w:fill="auto"/>
            <w:vAlign w:val="center"/>
            <w:hideMark/>
          </w:tcPr>
          <w:p w14:paraId="28BDC043" w14:textId="77777777" w:rsidR="00F94302" w:rsidRPr="00383506" w:rsidRDefault="00F94302" w:rsidP="00C21D70">
            <w:pPr>
              <w:rPr>
                <w:rFonts w:ascii="Symbol" w:hAnsi="Symbol" w:cs="Calibri"/>
              </w:rPr>
            </w:pPr>
            <w:r w:rsidRPr="00383506">
              <w:rPr>
                <w:rFonts w:ascii="Symbol" w:hAnsi="Symbol" w:cs="Arial"/>
              </w:rPr>
              <w:t></w:t>
            </w:r>
            <w:r w:rsidRPr="00383506">
              <w:t xml:space="preserve">       </w:t>
            </w:r>
            <w:r w:rsidRPr="00383506">
              <w:rPr>
                <w:i/>
                <w:iCs/>
              </w:rPr>
              <w:t>конденсат</w:t>
            </w:r>
          </w:p>
        </w:tc>
        <w:tc>
          <w:tcPr>
            <w:tcW w:w="1134" w:type="dxa"/>
            <w:tcBorders>
              <w:top w:val="nil"/>
              <w:left w:val="nil"/>
              <w:bottom w:val="single" w:sz="8" w:space="0" w:color="auto"/>
              <w:right w:val="single" w:sz="8" w:space="0" w:color="auto"/>
            </w:tcBorders>
            <w:shd w:val="clear" w:color="auto" w:fill="auto"/>
            <w:vAlign w:val="center"/>
            <w:hideMark/>
          </w:tcPr>
          <w:p w14:paraId="12859B57" w14:textId="77777777" w:rsidR="00F94302" w:rsidRPr="00383506" w:rsidRDefault="00F94302" w:rsidP="00C21D70">
            <w:pPr>
              <w:jc w:val="center"/>
            </w:pPr>
            <w:r w:rsidRPr="00383506">
              <w:t> </w:t>
            </w:r>
          </w:p>
        </w:tc>
        <w:tc>
          <w:tcPr>
            <w:tcW w:w="1134" w:type="dxa"/>
            <w:tcBorders>
              <w:top w:val="nil"/>
              <w:left w:val="nil"/>
              <w:bottom w:val="single" w:sz="8" w:space="0" w:color="auto"/>
              <w:right w:val="single" w:sz="8" w:space="0" w:color="auto"/>
            </w:tcBorders>
            <w:shd w:val="clear" w:color="auto" w:fill="auto"/>
            <w:vAlign w:val="center"/>
            <w:hideMark/>
          </w:tcPr>
          <w:p w14:paraId="2AA519A5" w14:textId="77777777" w:rsidR="00F94302" w:rsidRPr="00383506" w:rsidRDefault="00F94302" w:rsidP="00C21D70">
            <w:pPr>
              <w:jc w:val="center"/>
            </w:pPr>
            <w:r w:rsidRPr="00383506">
              <w:t> </w:t>
            </w:r>
          </w:p>
        </w:tc>
        <w:tc>
          <w:tcPr>
            <w:tcW w:w="1093" w:type="dxa"/>
            <w:tcBorders>
              <w:top w:val="nil"/>
              <w:left w:val="nil"/>
              <w:bottom w:val="single" w:sz="8" w:space="0" w:color="auto"/>
              <w:right w:val="single" w:sz="8" w:space="0" w:color="auto"/>
            </w:tcBorders>
            <w:shd w:val="clear" w:color="auto" w:fill="auto"/>
            <w:vAlign w:val="center"/>
            <w:hideMark/>
          </w:tcPr>
          <w:p w14:paraId="1AD59BE5" w14:textId="77777777" w:rsidR="00F94302" w:rsidRPr="00383506" w:rsidRDefault="00F94302" w:rsidP="00C21D70">
            <w:pPr>
              <w:jc w:val="center"/>
            </w:pPr>
            <w:r w:rsidRPr="00383506">
              <w:t> </w:t>
            </w:r>
          </w:p>
        </w:tc>
      </w:tr>
      <w:tr w:rsidR="00F94302" w:rsidRPr="00383506" w14:paraId="7A048F1C" w14:textId="77777777" w:rsidTr="00C21D70">
        <w:trPr>
          <w:trHeight w:val="284"/>
        </w:trPr>
        <w:tc>
          <w:tcPr>
            <w:tcW w:w="960" w:type="dxa"/>
            <w:vMerge/>
            <w:tcBorders>
              <w:top w:val="nil"/>
              <w:left w:val="single" w:sz="8" w:space="0" w:color="auto"/>
              <w:bottom w:val="single" w:sz="8" w:space="0" w:color="000000"/>
              <w:right w:val="single" w:sz="8" w:space="0" w:color="auto"/>
            </w:tcBorders>
            <w:vAlign w:val="center"/>
            <w:hideMark/>
          </w:tcPr>
          <w:p w14:paraId="631A94B6" w14:textId="77777777" w:rsidR="00F94302" w:rsidRPr="00383506" w:rsidRDefault="00F94302" w:rsidP="00C21D70"/>
        </w:tc>
        <w:tc>
          <w:tcPr>
            <w:tcW w:w="5844" w:type="dxa"/>
            <w:tcBorders>
              <w:top w:val="nil"/>
              <w:left w:val="nil"/>
              <w:bottom w:val="single" w:sz="8" w:space="0" w:color="auto"/>
              <w:right w:val="single" w:sz="8" w:space="0" w:color="auto"/>
            </w:tcBorders>
            <w:shd w:val="clear" w:color="auto" w:fill="auto"/>
            <w:vAlign w:val="center"/>
            <w:hideMark/>
          </w:tcPr>
          <w:p w14:paraId="0DC7E4A2" w14:textId="77777777" w:rsidR="00F94302" w:rsidRPr="00383506" w:rsidRDefault="00F94302" w:rsidP="00C21D70">
            <w:pPr>
              <w:rPr>
                <w:rFonts w:ascii="Symbol" w:hAnsi="Symbol" w:cs="Calibri"/>
              </w:rPr>
            </w:pPr>
            <w:r w:rsidRPr="00383506">
              <w:rPr>
                <w:rFonts w:ascii="Symbol" w:hAnsi="Symbol" w:cs="Arial"/>
              </w:rPr>
              <w:t></w:t>
            </w:r>
            <w:r w:rsidRPr="00383506">
              <w:t xml:space="preserve">       </w:t>
            </w:r>
            <w:r w:rsidRPr="00383506">
              <w:rPr>
                <w:i/>
                <w:iCs/>
              </w:rPr>
              <w:t>вода</w:t>
            </w:r>
          </w:p>
        </w:tc>
        <w:tc>
          <w:tcPr>
            <w:tcW w:w="1134" w:type="dxa"/>
            <w:tcBorders>
              <w:top w:val="nil"/>
              <w:left w:val="nil"/>
              <w:bottom w:val="single" w:sz="8" w:space="0" w:color="auto"/>
              <w:right w:val="single" w:sz="8" w:space="0" w:color="auto"/>
            </w:tcBorders>
            <w:shd w:val="clear" w:color="auto" w:fill="auto"/>
            <w:vAlign w:val="center"/>
            <w:hideMark/>
          </w:tcPr>
          <w:p w14:paraId="489ADE83" w14:textId="77777777" w:rsidR="00F94302" w:rsidRPr="00383506" w:rsidRDefault="00F94302" w:rsidP="00C21D70">
            <w:pPr>
              <w:jc w:val="center"/>
            </w:pPr>
            <w:r w:rsidRPr="00383506">
              <w:t>7,947</w:t>
            </w:r>
          </w:p>
        </w:tc>
        <w:tc>
          <w:tcPr>
            <w:tcW w:w="1134" w:type="dxa"/>
            <w:tcBorders>
              <w:top w:val="nil"/>
              <w:left w:val="nil"/>
              <w:bottom w:val="single" w:sz="8" w:space="0" w:color="auto"/>
              <w:right w:val="single" w:sz="8" w:space="0" w:color="auto"/>
            </w:tcBorders>
            <w:shd w:val="clear" w:color="auto" w:fill="auto"/>
            <w:vAlign w:val="center"/>
            <w:hideMark/>
          </w:tcPr>
          <w:p w14:paraId="78572240" w14:textId="77777777" w:rsidR="00F94302" w:rsidRPr="00383506" w:rsidRDefault="00F94302" w:rsidP="00C21D70">
            <w:pPr>
              <w:jc w:val="center"/>
            </w:pPr>
            <w:r w:rsidRPr="00383506">
              <w:t>7,663</w:t>
            </w:r>
          </w:p>
        </w:tc>
        <w:tc>
          <w:tcPr>
            <w:tcW w:w="1093" w:type="dxa"/>
            <w:tcBorders>
              <w:top w:val="nil"/>
              <w:left w:val="nil"/>
              <w:bottom w:val="single" w:sz="8" w:space="0" w:color="auto"/>
              <w:right w:val="single" w:sz="8" w:space="0" w:color="auto"/>
            </w:tcBorders>
            <w:shd w:val="clear" w:color="auto" w:fill="auto"/>
            <w:vAlign w:val="center"/>
            <w:hideMark/>
          </w:tcPr>
          <w:p w14:paraId="41C9E936" w14:textId="77777777" w:rsidR="00F94302" w:rsidRPr="00383506" w:rsidRDefault="00F94302" w:rsidP="00C21D70">
            <w:pPr>
              <w:jc w:val="center"/>
            </w:pPr>
            <w:r w:rsidRPr="00383506">
              <w:t>9,170</w:t>
            </w:r>
          </w:p>
        </w:tc>
      </w:tr>
      <w:tr w:rsidR="00F94302" w:rsidRPr="00383506" w14:paraId="195C3A8A" w14:textId="77777777" w:rsidTr="00C21D70">
        <w:trPr>
          <w:trHeight w:val="458"/>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1BF324DA" w14:textId="77777777" w:rsidR="00F94302" w:rsidRPr="00383506" w:rsidRDefault="00F94302" w:rsidP="00C21D70">
            <w:pPr>
              <w:jc w:val="center"/>
            </w:pPr>
            <w:r w:rsidRPr="00383506">
              <w:t>2.2</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59D98673" w14:textId="77777777" w:rsidR="00F94302" w:rsidRPr="00383506" w:rsidRDefault="00F94302" w:rsidP="00C21D70">
            <w:r w:rsidRPr="00383506">
              <w:t>отпуск тепловой энергии в сеть, тыс. Гкал:</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0907E005" w14:textId="77777777" w:rsidR="00F94302" w:rsidRPr="00383506" w:rsidRDefault="00F94302" w:rsidP="00C21D70">
            <w:pPr>
              <w:jc w:val="center"/>
            </w:pPr>
            <w:r w:rsidRPr="00383506">
              <w:t> </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0E29C50F" w14:textId="77777777" w:rsidR="00F94302" w:rsidRPr="00383506" w:rsidRDefault="00F94302" w:rsidP="00C21D70">
            <w:pPr>
              <w:jc w:val="center"/>
            </w:pPr>
            <w:r w:rsidRPr="00383506">
              <w:t> </w:t>
            </w:r>
          </w:p>
        </w:tc>
        <w:tc>
          <w:tcPr>
            <w:tcW w:w="1093" w:type="dxa"/>
            <w:vMerge w:val="restart"/>
            <w:tcBorders>
              <w:top w:val="nil"/>
              <w:left w:val="single" w:sz="8" w:space="0" w:color="auto"/>
              <w:bottom w:val="single" w:sz="8" w:space="0" w:color="000000"/>
              <w:right w:val="single" w:sz="8" w:space="0" w:color="auto"/>
            </w:tcBorders>
            <w:shd w:val="clear" w:color="auto" w:fill="auto"/>
            <w:vAlign w:val="center"/>
            <w:hideMark/>
          </w:tcPr>
          <w:p w14:paraId="73798E7D" w14:textId="77777777" w:rsidR="00F94302" w:rsidRPr="00383506" w:rsidRDefault="00F94302" w:rsidP="00C21D70">
            <w:pPr>
              <w:jc w:val="center"/>
            </w:pPr>
            <w:r w:rsidRPr="00383506">
              <w:t> </w:t>
            </w:r>
          </w:p>
        </w:tc>
      </w:tr>
      <w:tr w:rsidR="00F94302" w:rsidRPr="00383506" w14:paraId="1C97A059" w14:textId="77777777" w:rsidTr="00C21D70">
        <w:trPr>
          <w:trHeight w:val="458"/>
        </w:trPr>
        <w:tc>
          <w:tcPr>
            <w:tcW w:w="960" w:type="dxa"/>
            <w:vMerge/>
            <w:tcBorders>
              <w:top w:val="nil"/>
              <w:left w:val="single" w:sz="8" w:space="0" w:color="auto"/>
              <w:bottom w:val="single" w:sz="8" w:space="0" w:color="000000"/>
              <w:right w:val="single" w:sz="8" w:space="0" w:color="auto"/>
            </w:tcBorders>
            <w:vAlign w:val="center"/>
            <w:hideMark/>
          </w:tcPr>
          <w:p w14:paraId="023E6D9E" w14:textId="77777777" w:rsidR="00F94302" w:rsidRPr="00383506" w:rsidRDefault="00F94302" w:rsidP="00C21D70"/>
        </w:tc>
        <w:tc>
          <w:tcPr>
            <w:tcW w:w="5844" w:type="dxa"/>
            <w:vMerge/>
            <w:tcBorders>
              <w:top w:val="nil"/>
              <w:left w:val="single" w:sz="8" w:space="0" w:color="auto"/>
              <w:bottom w:val="single" w:sz="8" w:space="0" w:color="000000"/>
              <w:right w:val="single" w:sz="8" w:space="0" w:color="auto"/>
            </w:tcBorders>
            <w:vAlign w:val="center"/>
            <w:hideMark/>
          </w:tcPr>
          <w:p w14:paraId="300003B1" w14:textId="77777777" w:rsidR="00F94302" w:rsidRPr="00383506" w:rsidRDefault="00F94302" w:rsidP="00C21D70"/>
        </w:tc>
        <w:tc>
          <w:tcPr>
            <w:tcW w:w="1134" w:type="dxa"/>
            <w:vMerge/>
            <w:tcBorders>
              <w:top w:val="nil"/>
              <w:left w:val="single" w:sz="8" w:space="0" w:color="auto"/>
              <w:bottom w:val="single" w:sz="8" w:space="0" w:color="000000"/>
              <w:right w:val="single" w:sz="8" w:space="0" w:color="auto"/>
            </w:tcBorders>
            <w:vAlign w:val="center"/>
            <w:hideMark/>
          </w:tcPr>
          <w:p w14:paraId="0B9A671C" w14:textId="77777777" w:rsidR="00F94302" w:rsidRPr="00383506" w:rsidRDefault="00F94302" w:rsidP="00C21D70"/>
        </w:tc>
        <w:tc>
          <w:tcPr>
            <w:tcW w:w="1134" w:type="dxa"/>
            <w:vMerge/>
            <w:tcBorders>
              <w:top w:val="nil"/>
              <w:left w:val="single" w:sz="8" w:space="0" w:color="auto"/>
              <w:bottom w:val="single" w:sz="8" w:space="0" w:color="000000"/>
              <w:right w:val="single" w:sz="8" w:space="0" w:color="auto"/>
            </w:tcBorders>
            <w:vAlign w:val="center"/>
            <w:hideMark/>
          </w:tcPr>
          <w:p w14:paraId="3D72646E" w14:textId="77777777" w:rsidR="00F94302" w:rsidRPr="00383506" w:rsidRDefault="00F94302" w:rsidP="00C21D70"/>
        </w:tc>
        <w:tc>
          <w:tcPr>
            <w:tcW w:w="1093" w:type="dxa"/>
            <w:vMerge/>
            <w:tcBorders>
              <w:top w:val="nil"/>
              <w:left w:val="single" w:sz="8" w:space="0" w:color="auto"/>
              <w:bottom w:val="single" w:sz="8" w:space="0" w:color="000000"/>
              <w:right w:val="single" w:sz="8" w:space="0" w:color="auto"/>
            </w:tcBorders>
            <w:vAlign w:val="center"/>
            <w:hideMark/>
          </w:tcPr>
          <w:p w14:paraId="68839FD5" w14:textId="77777777" w:rsidR="00F94302" w:rsidRPr="00383506" w:rsidRDefault="00F94302" w:rsidP="00C21D70"/>
        </w:tc>
      </w:tr>
      <w:tr w:rsidR="00F94302" w:rsidRPr="00383506" w14:paraId="4DCAD7A7" w14:textId="77777777" w:rsidTr="00C21D70">
        <w:trPr>
          <w:trHeight w:val="284"/>
        </w:trPr>
        <w:tc>
          <w:tcPr>
            <w:tcW w:w="960" w:type="dxa"/>
            <w:vMerge/>
            <w:tcBorders>
              <w:top w:val="nil"/>
              <w:left w:val="single" w:sz="8" w:space="0" w:color="auto"/>
              <w:bottom w:val="single" w:sz="8" w:space="0" w:color="000000"/>
              <w:right w:val="single" w:sz="8" w:space="0" w:color="auto"/>
            </w:tcBorders>
            <w:vAlign w:val="center"/>
            <w:hideMark/>
          </w:tcPr>
          <w:p w14:paraId="7FEF345E" w14:textId="77777777" w:rsidR="00F94302" w:rsidRPr="00383506" w:rsidRDefault="00F94302" w:rsidP="00C21D70"/>
        </w:tc>
        <w:tc>
          <w:tcPr>
            <w:tcW w:w="5844" w:type="dxa"/>
            <w:tcBorders>
              <w:top w:val="nil"/>
              <w:left w:val="nil"/>
              <w:bottom w:val="single" w:sz="8" w:space="0" w:color="auto"/>
              <w:right w:val="single" w:sz="8" w:space="0" w:color="auto"/>
            </w:tcBorders>
            <w:shd w:val="clear" w:color="auto" w:fill="auto"/>
            <w:vAlign w:val="center"/>
            <w:hideMark/>
          </w:tcPr>
          <w:p w14:paraId="16B909A4" w14:textId="77777777" w:rsidR="00F94302" w:rsidRPr="00383506" w:rsidRDefault="00F94302" w:rsidP="00C21D70">
            <w:pPr>
              <w:rPr>
                <w:rFonts w:ascii="Symbol" w:hAnsi="Symbol" w:cs="Calibri"/>
              </w:rPr>
            </w:pPr>
            <w:r w:rsidRPr="00383506">
              <w:rPr>
                <w:rFonts w:ascii="Symbol" w:hAnsi="Symbol" w:cs="Arial"/>
              </w:rPr>
              <w:t></w:t>
            </w:r>
            <w:r w:rsidRPr="00383506">
              <w:t xml:space="preserve">       </w:t>
            </w:r>
            <w:r w:rsidRPr="00383506">
              <w:rPr>
                <w:i/>
                <w:iCs/>
              </w:rPr>
              <w:t>пар</w:t>
            </w:r>
          </w:p>
        </w:tc>
        <w:tc>
          <w:tcPr>
            <w:tcW w:w="1134" w:type="dxa"/>
            <w:tcBorders>
              <w:top w:val="nil"/>
              <w:left w:val="nil"/>
              <w:bottom w:val="single" w:sz="8" w:space="0" w:color="auto"/>
              <w:right w:val="single" w:sz="8" w:space="0" w:color="auto"/>
            </w:tcBorders>
            <w:shd w:val="clear" w:color="auto" w:fill="auto"/>
            <w:vAlign w:val="center"/>
            <w:hideMark/>
          </w:tcPr>
          <w:p w14:paraId="53B3860F" w14:textId="77777777" w:rsidR="00F94302" w:rsidRPr="00383506" w:rsidRDefault="00F94302" w:rsidP="00C21D70">
            <w:pPr>
              <w:jc w:val="center"/>
            </w:pPr>
            <w:r w:rsidRPr="00383506">
              <w:t> </w:t>
            </w:r>
          </w:p>
        </w:tc>
        <w:tc>
          <w:tcPr>
            <w:tcW w:w="1134" w:type="dxa"/>
            <w:tcBorders>
              <w:top w:val="nil"/>
              <w:left w:val="nil"/>
              <w:bottom w:val="single" w:sz="8" w:space="0" w:color="auto"/>
              <w:right w:val="single" w:sz="8" w:space="0" w:color="auto"/>
            </w:tcBorders>
            <w:shd w:val="clear" w:color="auto" w:fill="auto"/>
            <w:vAlign w:val="center"/>
            <w:hideMark/>
          </w:tcPr>
          <w:p w14:paraId="292AD11B" w14:textId="77777777" w:rsidR="00F94302" w:rsidRPr="00383506" w:rsidRDefault="00F94302" w:rsidP="00C21D70">
            <w:pPr>
              <w:jc w:val="center"/>
            </w:pPr>
            <w:r w:rsidRPr="00383506">
              <w:t> </w:t>
            </w:r>
          </w:p>
        </w:tc>
        <w:tc>
          <w:tcPr>
            <w:tcW w:w="1093" w:type="dxa"/>
            <w:tcBorders>
              <w:top w:val="nil"/>
              <w:left w:val="nil"/>
              <w:bottom w:val="single" w:sz="8" w:space="0" w:color="auto"/>
              <w:right w:val="single" w:sz="8" w:space="0" w:color="auto"/>
            </w:tcBorders>
            <w:shd w:val="clear" w:color="auto" w:fill="auto"/>
            <w:vAlign w:val="center"/>
            <w:hideMark/>
          </w:tcPr>
          <w:p w14:paraId="6AA4C29C" w14:textId="77777777" w:rsidR="00F94302" w:rsidRPr="00383506" w:rsidRDefault="00F94302" w:rsidP="00C21D70">
            <w:pPr>
              <w:jc w:val="center"/>
            </w:pPr>
            <w:r w:rsidRPr="00383506">
              <w:t> </w:t>
            </w:r>
          </w:p>
        </w:tc>
      </w:tr>
      <w:tr w:rsidR="00F94302" w:rsidRPr="00383506" w14:paraId="26F4C1F6" w14:textId="77777777" w:rsidTr="00C21D70">
        <w:trPr>
          <w:trHeight w:val="284"/>
        </w:trPr>
        <w:tc>
          <w:tcPr>
            <w:tcW w:w="960" w:type="dxa"/>
            <w:vMerge/>
            <w:tcBorders>
              <w:top w:val="nil"/>
              <w:left w:val="single" w:sz="8" w:space="0" w:color="auto"/>
              <w:bottom w:val="single" w:sz="8" w:space="0" w:color="000000"/>
              <w:right w:val="single" w:sz="8" w:space="0" w:color="auto"/>
            </w:tcBorders>
            <w:vAlign w:val="center"/>
            <w:hideMark/>
          </w:tcPr>
          <w:p w14:paraId="79BFFA9B" w14:textId="77777777" w:rsidR="00F94302" w:rsidRPr="00383506" w:rsidRDefault="00F94302" w:rsidP="00C21D70"/>
        </w:tc>
        <w:tc>
          <w:tcPr>
            <w:tcW w:w="5844" w:type="dxa"/>
            <w:tcBorders>
              <w:top w:val="nil"/>
              <w:left w:val="nil"/>
              <w:bottom w:val="single" w:sz="8" w:space="0" w:color="auto"/>
              <w:right w:val="single" w:sz="8" w:space="0" w:color="auto"/>
            </w:tcBorders>
            <w:shd w:val="clear" w:color="auto" w:fill="auto"/>
            <w:vAlign w:val="center"/>
            <w:hideMark/>
          </w:tcPr>
          <w:p w14:paraId="54FDFD73" w14:textId="77777777" w:rsidR="00F94302" w:rsidRPr="00383506" w:rsidRDefault="00F94302" w:rsidP="00C21D70">
            <w:pPr>
              <w:rPr>
                <w:rFonts w:ascii="Symbol" w:hAnsi="Symbol" w:cs="Calibri"/>
              </w:rPr>
            </w:pPr>
            <w:r w:rsidRPr="00383506">
              <w:rPr>
                <w:rFonts w:ascii="Symbol" w:hAnsi="Symbol" w:cs="Arial"/>
              </w:rPr>
              <w:t></w:t>
            </w:r>
            <w:r w:rsidRPr="00383506">
              <w:t xml:space="preserve">       </w:t>
            </w:r>
            <w:r w:rsidRPr="00383506">
              <w:rPr>
                <w:i/>
                <w:iCs/>
              </w:rPr>
              <w:t>вода</w:t>
            </w:r>
          </w:p>
        </w:tc>
        <w:tc>
          <w:tcPr>
            <w:tcW w:w="1134" w:type="dxa"/>
            <w:tcBorders>
              <w:top w:val="nil"/>
              <w:left w:val="nil"/>
              <w:bottom w:val="single" w:sz="8" w:space="0" w:color="auto"/>
              <w:right w:val="single" w:sz="8" w:space="0" w:color="auto"/>
            </w:tcBorders>
            <w:shd w:val="clear" w:color="auto" w:fill="auto"/>
            <w:vAlign w:val="center"/>
            <w:hideMark/>
          </w:tcPr>
          <w:p w14:paraId="2EF10968" w14:textId="77777777" w:rsidR="00F94302" w:rsidRPr="00383506" w:rsidRDefault="00F94302" w:rsidP="00C21D70">
            <w:pPr>
              <w:jc w:val="center"/>
            </w:pPr>
            <w:r w:rsidRPr="00383506">
              <w:rPr>
                <w:bCs/>
              </w:rPr>
              <w:t>32,1</w:t>
            </w:r>
          </w:p>
        </w:tc>
        <w:tc>
          <w:tcPr>
            <w:tcW w:w="1134" w:type="dxa"/>
            <w:tcBorders>
              <w:top w:val="nil"/>
              <w:left w:val="nil"/>
              <w:bottom w:val="single" w:sz="8" w:space="0" w:color="auto"/>
              <w:right w:val="single" w:sz="8" w:space="0" w:color="auto"/>
            </w:tcBorders>
            <w:shd w:val="clear" w:color="auto" w:fill="auto"/>
            <w:vAlign w:val="center"/>
            <w:hideMark/>
          </w:tcPr>
          <w:p w14:paraId="7002B272" w14:textId="77777777" w:rsidR="00F94302" w:rsidRPr="00383506" w:rsidRDefault="00F94302" w:rsidP="00C21D70">
            <w:pPr>
              <w:jc w:val="center"/>
            </w:pPr>
            <w:r w:rsidRPr="00383506">
              <w:rPr>
                <w:bCs/>
              </w:rPr>
              <w:t>55,6</w:t>
            </w:r>
          </w:p>
        </w:tc>
        <w:tc>
          <w:tcPr>
            <w:tcW w:w="1093" w:type="dxa"/>
            <w:tcBorders>
              <w:top w:val="nil"/>
              <w:left w:val="nil"/>
              <w:bottom w:val="single" w:sz="8" w:space="0" w:color="auto"/>
              <w:right w:val="single" w:sz="8" w:space="0" w:color="auto"/>
            </w:tcBorders>
            <w:shd w:val="clear" w:color="auto" w:fill="auto"/>
            <w:vAlign w:val="center"/>
            <w:hideMark/>
          </w:tcPr>
          <w:p w14:paraId="3284AD2F" w14:textId="77777777" w:rsidR="00F94302" w:rsidRPr="00383506" w:rsidRDefault="00F94302" w:rsidP="00C21D70">
            <w:pPr>
              <w:jc w:val="center"/>
            </w:pPr>
            <w:r w:rsidRPr="00383506">
              <w:rPr>
                <w:bCs/>
              </w:rPr>
              <w:t>45,446</w:t>
            </w:r>
          </w:p>
        </w:tc>
      </w:tr>
      <w:tr w:rsidR="00F94302" w:rsidRPr="00383506" w14:paraId="6CFD1C62" w14:textId="77777777" w:rsidTr="00C21D70">
        <w:trPr>
          <w:trHeight w:val="284"/>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16C1C4B3" w14:textId="77777777" w:rsidR="00F94302" w:rsidRPr="00383506" w:rsidRDefault="00F94302" w:rsidP="00C21D70">
            <w:pPr>
              <w:jc w:val="center"/>
            </w:pPr>
            <w:r w:rsidRPr="00383506">
              <w:t>2.3</w:t>
            </w:r>
          </w:p>
        </w:tc>
        <w:tc>
          <w:tcPr>
            <w:tcW w:w="5844" w:type="dxa"/>
            <w:tcBorders>
              <w:top w:val="nil"/>
              <w:left w:val="nil"/>
              <w:bottom w:val="single" w:sz="8" w:space="0" w:color="auto"/>
              <w:right w:val="single" w:sz="8" w:space="0" w:color="auto"/>
            </w:tcBorders>
            <w:shd w:val="clear" w:color="auto" w:fill="auto"/>
            <w:vAlign w:val="center"/>
            <w:hideMark/>
          </w:tcPr>
          <w:p w14:paraId="22A3C1B3" w14:textId="77777777" w:rsidR="00F94302" w:rsidRPr="00383506" w:rsidRDefault="00F94302" w:rsidP="00C21D70">
            <w:r w:rsidRPr="00383506">
              <w:t>отношение потерь тепловой энергии к отпуску тепловой энергии в сеть, %:</w:t>
            </w:r>
          </w:p>
        </w:tc>
        <w:tc>
          <w:tcPr>
            <w:tcW w:w="1134" w:type="dxa"/>
            <w:tcBorders>
              <w:top w:val="nil"/>
              <w:left w:val="nil"/>
              <w:bottom w:val="single" w:sz="8" w:space="0" w:color="auto"/>
              <w:right w:val="single" w:sz="8" w:space="0" w:color="auto"/>
            </w:tcBorders>
            <w:shd w:val="clear" w:color="auto" w:fill="auto"/>
            <w:vAlign w:val="center"/>
            <w:hideMark/>
          </w:tcPr>
          <w:p w14:paraId="7F4AAC1E" w14:textId="77777777" w:rsidR="00F94302" w:rsidRPr="00383506" w:rsidRDefault="00F94302" w:rsidP="00C21D70">
            <w:pPr>
              <w:jc w:val="center"/>
            </w:pPr>
            <w:r w:rsidRPr="00383506">
              <w:rPr>
                <w:bCs/>
              </w:rPr>
              <w:t> </w:t>
            </w:r>
          </w:p>
        </w:tc>
        <w:tc>
          <w:tcPr>
            <w:tcW w:w="1134" w:type="dxa"/>
            <w:tcBorders>
              <w:top w:val="nil"/>
              <w:left w:val="nil"/>
              <w:bottom w:val="single" w:sz="8" w:space="0" w:color="auto"/>
              <w:right w:val="single" w:sz="8" w:space="0" w:color="auto"/>
            </w:tcBorders>
            <w:shd w:val="clear" w:color="auto" w:fill="auto"/>
            <w:vAlign w:val="center"/>
            <w:hideMark/>
          </w:tcPr>
          <w:p w14:paraId="6EB9EEA9" w14:textId="77777777" w:rsidR="00F94302" w:rsidRPr="00383506" w:rsidRDefault="00F94302" w:rsidP="00C21D70">
            <w:pPr>
              <w:jc w:val="center"/>
            </w:pPr>
            <w:r w:rsidRPr="00383506">
              <w:rPr>
                <w:bCs/>
              </w:rPr>
              <w:t> </w:t>
            </w:r>
          </w:p>
        </w:tc>
        <w:tc>
          <w:tcPr>
            <w:tcW w:w="1093" w:type="dxa"/>
            <w:tcBorders>
              <w:top w:val="nil"/>
              <w:left w:val="nil"/>
              <w:bottom w:val="single" w:sz="8" w:space="0" w:color="auto"/>
              <w:right w:val="single" w:sz="8" w:space="0" w:color="auto"/>
            </w:tcBorders>
            <w:shd w:val="clear" w:color="auto" w:fill="auto"/>
            <w:vAlign w:val="center"/>
            <w:hideMark/>
          </w:tcPr>
          <w:p w14:paraId="6E05BBA8" w14:textId="77777777" w:rsidR="00F94302" w:rsidRPr="00383506" w:rsidRDefault="00F94302" w:rsidP="00C21D70">
            <w:pPr>
              <w:jc w:val="center"/>
            </w:pPr>
            <w:r w:rsidRPr="00383506">
              <w:rPr>
                <w:bCs/>
              </w:rPr>
              <w:t> </w:t>
            </w:r>
          </w:p>
        </w:tc>
      </w:tr>
      <w:tr w:rsidR="00F94302" w:rsidRPr="00383506" w14:paraId="37D824B1" w14:textId="77777777" w:rsidTr="00C21D70">
        <w:trPr>
          <w:trHeight w:val="284"/>
        </w:trPr>
        <w:tc>
          <w:tcPr>
            <w:tcW w:w="960" w:type="dxa"/>
            <w:vMerge/>
            <w:tcBorders>
              <w:top w:val="nil"/>
              <w:left w:val="single" w:sz="8" w:space="0" w:color="auto"/>
              <w:bottom w:val="single" w:sz="8" w:space="0" w:color="000000"/>
              <w:right w:val="single" w:sz="8" w:space="0" w:color="auto"/>
            </w:tcBorders>
            <w:vAlign w:val="center"/>
            <w:hideMark/>
          </w:tcPr>
          <w:p w14:paraId="4536BB49" w14:textId="77777777" w:rsidR="00F94302" w:rsidRPr="00383506" w:rsidRDefault="00F94302" w:rsidP="00C21D70"/>
        </w:tc>
        <w:tc>
          <w:tcPr>
            <w:tcW w:w="5844" w:type="dxa"/>
            <w:tcBorders>
              <w:top w:val="nil"/>
              <w:left w:val="nil"/>
              <w:bottom w:val="single" w:sz="8" w:space="0" w:color="auto"/>
              <w:right w:val="single" w:sz="8" w:space="0" w:color="auto"/>
            </w:tcBorders>
            <w:shd w:val="clear" w:color="auto" w:fill="auto"/>
            <w:vAlign w:val="center"/>
            <w:hideMark/>
          </w:tcPr>
          <w:p w14:paraId="5FBBB7B5" w14:textId="77777777" w:rsidR="00F94302" w:rsidRPr="00383506" w:rsidRDefault="00F94302" w:rsidP="00C21D70">
            <w:pPr>
              <w:rPr>
                <w:rFonts w:ascii="Symbol" w:hAnsi="Symbol" w:cs="Calibri"/>
              </w:rPr>
            </w:pPr>
            <w:r w:rsidRPr="00383506">
              <w:rPr>
                <w:rFonts w:ascii="Symbol" w:hAnsi="Symbol" w:cs="Arial"/>
              </w:rPr>
              <w:t></w:t>
            </w:r>
            <w:r w:rsidRPr="00383506">
              <w:t>       пар</w:t>
            </w:r>
          </w:p>
        </w:tc>
        <w:tc>
          <w:tcPr>
            <w:tcW w:w="1134" w:type="dxa"/>
            <w:tcBorders>
              <w:top w:val="nil"/>
              <w:left w:val="nil"/>
              <w:bottom w:val="single" w:sz="8" w:space="0" w:color="auto"/>
              <w:right w:val="single" w:sz="8" w:space="0" w:color="auto"/>
            </w:tcBorders>
            <w:shd w:val="clear" w:color="auto" w:fill="auto"/>
            <w:vAlign w:val="center"/>
            <w:hideMark/>
          </w:tcPr>
          <w:p w14:paraId="3F8392F0" w14:textId="77777777" w:rsidR="00F94302" w:rsidRPr="00383506" w:rsidRDefault="00F94302" w:rsidP="00C21D70">
            <w:pPr>
              <w:jc w:val="center"/>
            </w:pPr>
            <w:r w:rsidRPr="00383506">
              <w:rPr>
                <w:bCs/>
              </w:rPr>
              <w:t> </w:t>
            </w:r>
          </w:p>
        </w:tc>
        <w:tc>
          <w:tcPr>
            <w:tcW w:w="1134" w:type="dxa"/>
            <w:tcBorders>
              <w:top w:val="nil"/>
              <w:left w:val="nil"/>
              <w:bottom w:val="single" w:sz="8" w:space="0" w:color="auto"/>
              <w:right w:val="single" w:sz="8" w:space="0" w:color="auto"/>
            </w:tcBorders>
            <w:shd w:val="clear" w:color="auto" w:fill="auto"/>
            <w:vAlign w:val="center"/>
            <w:hideMark/>
          </w:tcPr>
          <w:p w14:paraId="35A8E884" w14:textId="77777777" w:rsidR="00F94302" w:rsidRPr="00383506" w:rsidRDefault="00F94302" w:rsidP="00C21D70">
            <w:pPr>
              <w:jc w:val="center"/>
            </w:pPr>
            <w:r w:rsidRPr="00383506">
              <w:rPr>
                <w:bCs/>
              </w:rPr>
              <w:t> </w:t>
            </w:r>
          </w:p>
        </w:tc>
        <w:tc>
          <w:tcPr>
            <w:tcW w:w="1093" w:type="dxa"/>
            <w:tcBorders>
              <w:top w:val="nil"/>
              <w:left w:val="nil"/>
              <w:bottom w:val="single" w:sz="8" w:space="0" w:color="auto"/>
              <w:right w:val="single" w:sz="8" w:space="0" w:color="auto"/>
            </w:tcBorders>
            <w:shd w:val="clear" w:color="auto" w:fill="auto"/>
            <w:vAlign w:val="center"/>
            <w:hideMark/>
          </w:tcPr>
          <w:p w14:paraId="2BECD5F0" w14:textId="77777777" w:rsidR="00F94302" w:rsidRPr="00383506" w:rsidRDefault="00F94302" w:rsidP="00C21D70">
            <w:pPr>
              <w:jc w:val="center"/>
            </w:pPr>
            <w:r w:rsidRPr="00383506">
              <w:rPr>
                <w:bCs/>
              </w:rPr>
              <w:t> </w:t>
            </w:r>
          </w:p>
        </w:tc>
      </w:tr>
      <w:tr w:rsidR="00F94302" w:rsidRPr="00383506" w14:paraId="49174FA3" w14:textId="77777777" w:rsidTr="00C21D70">
        <w:trPr>
          <w:trHeight w:val="284"/>
        </w:trPr>
        <w:tc>
          <w:tcPr>
            <w:tcW w:w="960" w:type="dxa"/>
            <w:vMerge/>
            <w:tcBorders>
              <w:top w:val="nil"/>
              <w:left w:val="single" w:sz="8" w:space="0" w:color="auto"/>
              <w:bottom w:val="single" w:sz="8" w:space="0" w:color="000000"/>
              <w:right w:val="single" w:sz="8" w:space="0" w:color="auto"/>
            </w:tcBorders>
            <w:vAlign w:val="center"/>
            <w:hideMark/>
          </w:tcPr>
          <w:p w14:paraId="7A045F3B" w14:textId="77777777" w:rsidR="00F94302" w:rsidRPr="00383506" w:rsidRDefault="00F94302" w:rsidP="00C21D70"/>
        </w:tc>
        <w:tc>
          <w:tcPr>
            <w:tcW w:w="5844" w:type="dxa"/>
            <w:tcBorders>
              <w:top w:val="nil"/>
              <w:left w:val="nil"/>
              <w:bottom w:val="single" w:sz="8" w:space="0" w:color="auto"/>
              <w:right w:val="single" w:sz="8" w:space="0" w:color="auto"/>
            </w:tcBorders>
            <w:shd w:val="clear" w:color="auto" w:fill="auto"/>
            <w:vAlign w:val="center"/>
            <w:hideMark/>
          </w:tcPr>
          <w:p w14:paraId="14C65ED6" w14:textId="77777777" w:rsidR="00F94302" w:rsidRPr="00383506" w:rsidRDefault="00F94302" w:rsidP="00C21D70">
            <w:pPr>
              <w:rPr>
                <w:rFonts w:ascii="Symbol" w:hAnsi="Symbol" w:cs="Calibri"/>
              </w:rPr>
            </w:pPr>
            <w:r w:rsidRPr="00383506">
              <w:rPr>
                <w:rFonts w:ascii="Symbol" w:hAnsi="Symbol" w:cs="Arial"/>
              </w:rPr>
              <w:t></w:t>
            </w:r>
            <w:r w:rsidRPr="00383506">
              <w:t>       вода</w:t>
            </w:r>
          </w:p>
        </w:tc>
        <w:tc>
          <w:tcPr>
            <w:tcW w:w="1134" w:type="dxa"/>
            <w:tcBorders>
              <w:top w:val="nil"/>
              <w:left w:val="nil"/>
              <w:bottom w:val="single" w:sz="8" w:space="0" w:color="auto"/>
              <w:right w:val="single" w:sz="8" w:space="0" w:color="auto"/>
            </w:tcBorders>
            <w:shd w:val="clear" w:color="auto" w:fill="auto"/>
            <w:vAlign w:val="center"/>
            <w:hideMark/>
          </w:tcPr>
          <w:p w14:paraId="1930E9B9" w14:textId="77777777" w:rsidR="00F94302" w:rsidRPr="00383506" w:rsidRDefault="00F94302" w:rsidP="00C21D70">
            <w:pPr>
              <w:jc w:val="center"/>
            </w:pPr>
            <w:r w:rsidRPr="00383506">
              <w:rPr>
                <w:bCs/>
              </w:rPr>
              <w:t>24,8%</w:t>
            </w:r>
          </w:p>
        </w:tc>
        <w:tc>
          <w:tcPr>
            <w:tcW w:w="1134" w:type="dxa"/>
            <w:tcBorders>
              <w:top w:val="nil"/>
              <w:left w:val="nil"/>
              <w:bottom w:val="single" w:sz="8" w:space="0" w:color="auto"/>
              <w:right w:val="single" w:sz="8" w:space="0" w:color="auto"/>
            </w:tcBorders>
            <w:shd w:val="clear" w:color="auto" w:fill="auto"/>
            <w:vAlign w:val="center"/>
            <w:hideMark/>
          </w:tcPr>
          <w:p w14:paraId="0483179B" w14:textId="77777777" w:rsidR="00F94302" w:rsidRPr="00383506" w:rsidRDefault="00F94302" w:rsidP="00C21D70">
            <w:pPr>
              <w:jc w:val="center"/>
            </w:pPr>
            <w:r w:rsidRPr="00383506">
              <w:rPr>
                <w:bCs/>
              </w:rPr>
              <w:t>13,8%</w:t>
            </w:r>
          </w:p>
        </w:tc>
        <w:tc>
          <w:tcPr>
            <w:tcW w:w="1093" w:type="dxa"/>
            <w:tcBorders>
              <w:top w:val="nil"/>
              <w:left w:val="nil"/>
              <w:bottom w:val="single" w:sz="8" w:space="0" w:color="auto"/>
              <w:right w:val="single" w:sz="8" w:space="0" w:color="auto"/>
            </w:tcBorders>
            <w:shd w:val="clear" w:color="auto" w:fill="auto"/>
            <w:vAlign w:val="center"/>
            <w:hideMark/>
          </w:tcPr>
          <w:p w14:paraId="342D4E08" w14:textId="77777777" w:rsidR="00F94302" w:rsidRPr="00383506" w:rsidRDefault="00F94302" w:rsidP="00C21D70">
            <w:pPr>
              <w:jc w:val="center"/>
            </w:pPr>
            <w:r w:rsidRPr="00383506">
              <w:rPr>
                <w:bCs/>
              </w:rPr>
              <w:t>20,18%</w:t>
            </w:r>
          </w:p>
        </w:tc>
      </w:tr>
    </w:tbl>
    <w:p w14:paraId="1E570C0A" w14:textId="77777777" w:rsidR="00F94302" w:rsidRPr="00383506" w:rsidRDefault="00F94302" w:rsidP="00F94302">
      <w:pPr>
        <w:ind w:firstLine="567"/>
        <w:jc w:val="both"/>
        <w:rPr>
          <w:sz w:val="28"/>
          <w:szCs w:val="28"/>
        </w:rPr>
      </w:pPr>
      <w:r w:rsidRPr="00383506">
        <w:rPr>
          <w:sz w:val="28"/>
          <w:szCs w:val="28"/>
        </w:rPr>
        <w:t xml:space="preserve">* увеличение нормативов обусловлено тем, что в 2017 году у предприятия полностью сменился состав оборудования. </w:t>
      </w:r>
    </w:p>
    <w:p w14:paraId="0C759DB9" w14:textId="77777777" w:rsidR="00F94302" w:rsidRPr="00383506" w:rsidRDefault="00F94302" w:rsidP="00F94302">
      <w:pPr>
        <w:ind w:firstLine="567"/>
        <w:jc w:val="both"/>
        <w:rPr>
          <w:sz w:val="28"/>
          <w:szCs w:val="28"/>
        </w:rPr>
      </w:pPr>
    </w:p>
    <w:p w14:paraId="17307DA1" w14:textId="77777777" w:rsidR="00F94302" w:rsidRPr="00383506" w:rsidRDefault="00F94302" w:rsidP="00F94302">
      <w:pPr>
        <w:ind w:firstLine="720"/>
        <w:jc w:val="both"/>
        <w:rPr>
          <w:sz w:val="28"/>
          <w:szCs w:val="28"/>
        </w:rPr>
      </w:pPr>
      <w:r w:rsidRPr="00383506">
        <w:rPr>
          <w:sz w:val="28"/>
          <w:szCs w:val="28"/>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2019 год.</w:t>
      </w:r>
    </w:p>
    <w:p w14:paraId="3A503E8A" w14:textId="77777777" w:rsidR="00F94302" w:rsidRPr="00383506" w:rsidRDefault="00F94302" w:rsidP="00F94302">
      <w:pPr>
        <w:pStyle w:val="af2"/>
        <w:rPr>
          <w:sz w:val="28"/>
          <w:szCs w:val="28"/>
        </w:rPr>
      </w:pPr>
    </w:p>
    <w:p w14:paraId="337BFEB0" w14:textId="77777777" w:rsidR="00F94302" w:rsidRPr="00383506" w:rsidRDefault="00F94302" w:rsidP="00F94302">
      <w:pPr>
        <w:pStyle w:val="af2"/>
        <w:rPr>
          <w:sz w:val="28"/>
          <w:szCs w:val="28"/>
        </w:rPr>
      </w:pPr>
      <w:r w:rsidRPr="00383506">
        <w:rPr>
          <w:sz w:val="28"/>
          <w:szCs w:val="28"/>
        </w:rPr>
        <w:t xml:space="preserve">Предложение по утверждению нормативов технологических потерь при передаче тепловой </w:t>
      </w:r>
      <w:proofErr w:type="gramStart"/>
      <w:r w:rsidRPr="00383506">
        <w:rPr>
          <w:sz w:val="28"/>
          <w:szCs w:val="28"/>
        </w:rPr>
        <w:t>энергии  на</w:t>
      </w:r>
      <w:proofErr w:type="gramEnd"/>
      <w:r w:rsidRPr="00383506">
        <w:rPr>
          <w:sz w:val="28"/>
          <w:szCs w:val="28"/>
        </w:rPr>
        <w:t xml:space="preserve"> 2019 год</w:t>
      </w:r>
    </w:p>
    <w:p w14:paraId="36E67583" w14:textId="77777777" w:rsidR="00F94302" w:rsidRPr="00383506" w:rsidRDefault="00F94302" w:rsidP="00F94302">
      <w:pPr>
        <w:pStyle w:val="a5"/>
        <w:jc w:val="center"/>
        <w:rPr>
          <w:sz w:val="28"/>
          <w:szCs w:val="28"/>
        </w:rPr>
      </w:pPr>
    </w:p>
    <w:tbl>
      <w:tblPr>
        <w:tblW w:w="9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358"/>
        <w:gridCol w:w="2439"/>
        <w:gridCol w:w="2158"/>
      </w:tblGrid>
      <w:tr w:rsidR="00F94302" w:rsidRPr="00383506" w14:paraId="5DAF46B5" w14:textId="77777777" w:rsidTr="00C21D70">
        <w:tc>
          <w:tcPr>
            <w:tcW w:w="2835" w:type="dxa"/>
            <w:vMerge w:val="restart"/>
            <w:vAlign w:val="center"/>
          </w:tcPr>
          <w:p w14:paraId="4236F8AF" w14:textId="77777777" w:rsidR="00F94302" w:rsidRPr="00383506" w:rsidRDefault="00F94302" w:rsidP="00C21D70">
            <w:pPr>
              <w:spacing w:line="216" w:lineRule="auto"/>
              <w:jc w:val="center"/>
              <w:rPr>
                <w:sz w:val="28"/>
                <w:szCs w:val="28"/>
              </w:rPr>
            </w:pPr>
            <w:r w:rsidRPr="00383506">
              <w:rPr>
                <w:sz w:val="28"/>
                <w:szCs w:val="28"/>
              </w:rPr>
              <w:t>Организация</w:t>
            </w:r>
          </w:p>
        </w:tc>
        <w:tc>
          <w:tcPr>
            <w:tcW w:w="6955" w:type="dxa"/>
            <w:gridSpan w:val="3"/>
          </w:tcPr>
          <w:p w14:paraId="51EF2019" w14:textId="77777777" w:rsidR="00F94302" w:rsidRPr="00383506" w:rsidRDefault="00F94302" w:rsidP="00C21D70">
            <w:pPr>
              <w:spacing w:line="216" w:lineRule="auto"/>
              <w:jc w:val="center"/>
              <w:rPr>
                <w:sz w:val="28"/>
                <w:szCs w:val="28"/>
              </w:rPr>
            </w:pPr>
            <w:r w:rsidRPr="00383506">
              <w:rPr>
                <w:sz w:val="28"/>
                <w:szCs w:val="28"/>
              </w:rPr>
              <w:t>нормативы</w:t>
            </w:r>
          </w:p>
        </w:tc>
      </w:tr>
      <w:tr w:rsidR="00F94302" w:rsidRPr="00383506" w14:paraId="4CDDF0F7" w14:textId="77777777" w:rsidTr="00C21D70">
        <w:trPr>
          <w:trHeight w:val="470"/>
        </w:trPr>
        <w:tc>
          <w:tcPr>
            <w:tcW w:w="2835" w:type="dxa"/>
            <w:vMerge/>
          </w:tcPr>
          <w:p w14:paraId="28386F9D" w14:textId="77777777" w:rsidR="00F94302" w:rsidRPr="00383506" w:rsidRDefault="00F94302" w:rsidP="00C21D70">
            <w:pPr>
              <w:spacing w:line="216" w:lineRule="auto"/>
              <w:jc w:val="center"/>
              <w:rPr>
                <w:sz w:val="28"/>
                <w:szCs w:val="28"/>
              </w:rPr>
            </w:pPr>
          </w:p>
        </w:tc>
        <w:tc>
          <w:tcPr>
            <w:tcW w:w="2358" w:type="dxa"/>
          </w:tcPr>
          <w:p w14:paraId="181E960E" w14:textId="77777777" w:rsidR="00F94302" w:rsidRPr="00383506" w:rsidRDefault="00F94302" w:rsidP="00C21D70">
            <w:pPr>
              <w:spacing w:line="216" w:lineRule="auto"/>
              <w:jc w:val="center"/>
              <w:rPr>
                <w:sz w:val="28"/>
                <w:szCs w:val="28"/>
              </w:rPr>
            </w:pPr>
            <w:r w:rsidRPr="00383506">
              <w:rPr>
                <w:sz w:val="28"/>
                <w:szCs w:val="28"/>
              </w:rPr>
              <w:t>потери и затраты</w:t>
            </w:r>
          </w:p>
          <w:p w14:paraId="686F5D84" w14:textId="77777777" w:rsidR="00F94302" w:rsidRPr="00383506" w:rsidRDefault="00F94302" w:rsidP="00C21D70">
            <w:pPr>
              <w:spacing w:line="216" w:lineRule="auto"/>
              <w:jc w:val="center"/>
              <w:rPr>
                <w:sz w:val="28"/>
                <w:szCs w:val="28"/>
              </w:rPr>
            </w:pPr>
            <w:r w:rsidRPr="00383506">
              <w:rPr>
                <w:sz w:val="28"/>
                <w:szCs w:val="28"/>
              </w:rPr>
              <w:t>теплоносителей,</w:t>
            </w:r>
          </w:p>
          <w:p w14:paraId="13638745" w14:textId="77777777" w:rsidR="00F94302" w:rsidRPr="00383506" w:rsidRDefault="00F94302" w:rsidP="00C21D70">
            <w:pPr>
              <w:spacing w:line="216" w:lineRule="auto"/>
              <w:jc w:val="center"/>
              <w:rPr>
                <w:sz w:val="28"/>
                <w:szCs w:val="28"/>
              </w:rPr>
            </w:pPr>
            <w:r w:rsidRPr="00383506">
              <w:rPr>
                <w:sz w:val="28"/>
                <w:szCs w:val="28"/>
              </w:rPr>
              <w:t>т(м</w:t>
            </w:r>
            <w:r w:rsidRPr="00383506">
              <w:rPr>
                <w:sz w:val="28"/>
                <w:szCs w:val="28"/>
                <w:vertAlign w:val="superscript"/>
              </w:rPr>
              <w:t>3</w:t>
            </w:r>
            <w:r w:rsidRPr="00383506">
              <w:rPr>
                <w:sz w:val="28"/>
                <w:szCs w:val="28"/>
              </w:rPr>
              <w:t>)</w:t>
            </w:r>
          </w:p>
        </w:tc>
        <w:tc>
          <w:tcPr>
            <w:tcW w:w="2439" w:type="dxa"/>
          </w:tcPr>
          <w:p w14:paraId="6C490E46" w14:textId="77777777" w:rsidR="00F94302" w:rsidRPr="00383506" w:rsidRDefault="00F94302" w:rsidP="00C21D70">
            <w:pPr>
              <w:spacing w:line="216" w:lineRule="auto"/>
              <w:jc w:val="center"/>
              <w:rPr>
                <w:sz w:val="28"/>
                <w:szCs w:val="28"/>
              </w:rPr>
            </w:pPr>
            <w:r w:rsidRPr="00383506">
              <w:rPr>
                <w:sz w:val="28"/>
                <w:szCs w:val="28"/>
              </w:rPr>
              <w:t xml:space="preserve">потери </w:t>
            </w:r>
          </w:p>
          <w:p w14:paraId="49B573B6" w14:textId="77777777" w:rsidR="00F94302" w:rsidRPr="00383506" w:rsidRDefault="00F94302" w:rsidP="00C21D70">
            <w:pPr>
              <w:spacing w:line="216" w:lineRule="auto"/>
              <w:jc w:val="center"/>
              <w:rPr>
                <w:sz w:val="28"/>
                <w:szCs w:val="28"/>
              </w:rPr>
            </w:pPr>
            <w:r w:rsidRPr="00383506">
              <w:rPr>
                <w:sz w:val="28"/>
                <w:szCs w:val="28"/>
              </w:rPr>
              <w:t>тепловой энергии,</w:t>
            </w:r>
          </w:p>
          <w:p w14:paraId="5124F6B1" w14:textId="77777777" w:rsidR="00F94302" w:rsidRPr="00383506" w:rsidRDefault="00F94302" w:rsidP="00C21D70">
            <w:pPr>
              <w:spacing w:line="216" w:lineRule="auto"/>
              <w:jc w:val="center"/>
              <w:rPr>
                <w:sz w:val="28"/>
                <w:szCs w:val="28"/>
              </w:rPr>
            </w:pPr>
            <w:r w:rsidRPr="00383506">
              <w:rPr>
                <w:sz w:val="28"/>
                <w:szCs w:val="28"/>
              </w:rPr>
              <w:t>тыс. Гкал</w:t>
            </w:r>
          </w:p>
        </w:tc>
        <w:tc>
          <w:tcPr>
            <w:tcW w:w="2158" w:type="dxa"/>
          </w:tcPr>
          <w:p w14:paraId="1218BB85" w14:textId="77777777" w:rsidR="00F94302" w:rsidRPr="00383506" w:rsidRDefault="00F94302" w:rsidP="00C21D70">
            <w:pPr>
              <w:spacing w:line="216" w:lineRule="auto"/>
              <w:jc w:val="center"/>
              <w:rPr>
                <w:sz w:val="28"/>
                <w:szCs w:val="28"/>
              </w:rPr>
            </w:pPr>
            <w:r w:rsidRPr="00383506">
              <w:rPr>
                <w:sz w:val="28"/>
                <w:szCs w:val="28"/>
              </w:rPr>
              <w:t xml:space="preserve">расход </w:t>
            </w:r>
          </w:p>
          <w:p w14:paraId="59DEA146" w14:textId="77777777" w:rsidR="00F94302" w:rsidRPr="00383506" w:rsidRDefault="00F94302" w:rsidP="00C21D70">
            <w:pPr>
              <w:spacing w:line="216" w:lineRule="auto"/>
              <w:jc w:val="center"/>
              <w:rPr>
                <w:sz w:val="28"/>
                <w:szCs w:val="28"/>
              </w:rPr>
            </w:pPr>
            <w:r w:rsidRPr="00383506">
              <w:rPr>
                <w:sz w:val="28"/>
                <w:szCs w:val="28"/>
              </w:rPr>
              <w:t>электроэнергии, тыс.кВтч</w:t>
            </w:r>
          </w:p>
        </w:tc>
      </w:tr>
      <w:tr w:rsidR="00F94302" w:rsidRPr="00383506" w14:paraId="4463469B" w14:textId="77777777" w:rsidTr="00C21D70">
        <w:trPr>
          <w:trHeight w:val="170"/>
        </w:trPr>
        <w:tc>
          <w:tcPr>
            <w:tcW w:w="2835" w:type="dxa"/>
            <w:vMerge w:val="restart"/>
            <w:vAlign w:val="center"/>
          </w:tcPr>
          <w:p w14:paraId="79721B34" w14:textId="77777777" w:rsidR="00F94302" w:rsidRPr="00383506" w:rsidRDefault="00F94302" w:rsidP="00C21D70">
            <w:pPr>
              <w:jc w:val="center"/>
              <w:rPr>
                <w:i/>
                <w:sz w:val="28"/>
                <w:szCs w:val="28"/>
              </w:rPr>
            </w:pPr>
            <w:r w:rsidRPr="00383506">
              <w:rPr>
                <w:sz w:val="28"/>
                <w:szCs w:val="28"/>
              </w:rPr>
              <w:t xml:space="preserve">МУП ПМР «Тепломир»  </w:t>
            </w:r>
          </w:p>
        </w:tc>
        <w:tc>
          <w:tcPr>
            <w:tcW w:w="6955" w:type="dxa"/>
            <w:gridSpan w:val="3"/>
          </w:tcPr>
          <w:p w14:paraId="298A942D" w14:textId="77777777" w:rsidR="00F94302" w:rsidRPr="00383506" w:rsidRDefault="00F94302" w:rsidP="00C21D70">
            <w:pPr>
              <w:jc w:val="center"/>
              <w:rPr>
                <w:sz w:val="28"/>
                <w:szCs w:val="28"/>
              </w:rPr>
            </w:pPr>
            <w:r w:rsidRPr="00383506">
              <w:rPr>
                <w:sz w:val="28"/>
                <w:szCs w:val="28"/>
              </w:rPr>
              <w:t>Теплоноситель - пар</w:t>
            </w:r>
          </w:p>
        </w:tc>
      </w:tr>
      <w:tr w:rsidR="00F94302" w:rsidRPr="00383506" w14:paraId="0AA04864" w14:textId="77777777" w:rsidTr="00C21D70">
        <w:trPr>
          <w:trHeight w:val="170"/>
        </w:trPr>
        <w:tc>
          <w:tcPr>
            <w:tcW w:w="2835" w:type="dxa"/>
            <w:vMerge/>
          </w:tcPr>
          <w:p w14:paraId="2F98945B" w14:textId="77777777" w:rsidR="00F94302" w:rsidRPr="00383506" w:rsidRDefault="00F94302" w:rsidP="00C21D70">
            <w:pPr>
              <w:jc w:val="center"/>
              <w:rPr>
                <w:i/>
                <w:sz w:val="28"/>
                <w:szCs w:val="28"/>
              </w:rPr>
            </w:pPr>
          </w:p>
        </w:tc>
        <w:tc>
          <w:tcPr>
            <w:tcW w:w="2358" w:type="dxa"/>
          </w:tcPr>
          <w:p w14:paraId="0B803E0E" w14:textId="77777777" w:rsidR="00F94302" w:rsidRPr="00383506" w:rsidRDefault="00F94302" w:rsidP="00C21D70">
            <w:pPr>
              <w:jc w:val="center"/>
              <w:rPr>
                <w:i/>
                <w:sz w:val="28"/>
                <w:szCs w:val="28"/>
              </w:rPr>
            </w:pPr>
          </w:p>
        </w:tc>
        <w:tc>
          <w:tcPr>
            <w:tcW w:w="2439" w:type="dxa"/>
          </w:tcPr>
          <w:p w14:paraId="51D94E24" w14:textId="77777777" w:rsidR="00F94302" w:rsidRPr="00383506" w:rsidRDefault="00F94302" w:rsidP="00C21D70">
            <w:pPr>
              <w:jc w:val="center"/>
              <w:rPr>
                <w:i/>
                <w:sz w:val="28"/>
                <w:szCs w:val="28"/>
              </w:rPr>
            </w:pPr>
          </w:p>
        </w:tc>
        <w:tc>
          <w:tcPr>
            <w:tcW w:w="2158" w:type="dxa"/>
          </w:tcPr>
          <w:p w14:paraId="1897979E" w14:textId="77777777" w:rsidR="00F94302" w:rsidRPr="00383506" w:rsidRDefault="00F94302" w:rsidP="00C21D70">
            <w:pPr>
              <w:jc w:val="center"/>
              <w:rPr>
                <w:i/>
                <w:sz w:val="28"/>
                <w:szCs w:val="28"/>
              </w:rPr>
            </w:pPr>
          </w:p>
        </w:tc>
      </w:tr>
      <w:tr w:rsidR="00F94302" w:rsidRPr="00383506" w14:paraId="3A7DB8D6" w14:textId="77777777" w:rsidTr="00C21D70">
        <w:trPr>
          <w:trHeight w:val="170"/>
        </w:trPr>
        <w:tc>
          <w:tcPr>
            <w:tcW w:w="2835" w:type="dxa"/>
            <w:vMerge/>
          </w:tcPr>
          <w:p w14:paraId="4205DC73" w14:textId="77777777" w:rsidR="00F94302" w:rsidRPr="00383506" w:rsidRDefault="00F94302" w:rsidP="00C21D70">
            <w:pPr>
              <w:jc w:val="center"/>
              <w:rPr>
                <w:i/>
                <w:sz w:val="28"/>
                <w:szCs w:val="28"/>
              </w:rPr>
            </w:pPr>
          </w:p>
        </w:tc>
        <w:tc>
          <w:tcPr>
            <w:tcW w:w="6955" w:type="dxa"/>
            <w:gridSpan w:val="3"/>
          </w:tcPr>
          <w:p w14:paraId="75E7037D" w14:textId="77777777" w:rsidR="00F94302" w:rsidRPr="00383506" w:rsidRDefault="00F94302" w:rsidP="00C21D70">
            <w:pPr>
              <w:jc w:val="center"/>
              <w:rPr>
                <w:i/>
                <w:sz w:val="28"/>
                <w:szCs w:val="28"/>
              </w:rPr>
            </w:pPr>
            <w:r w:rsidRPr="00383506">
              <w:rPr>
                <w:sz w:val="28"/>
                <w:szCs w:val="28"/>
              </w:rPr>
              <w:t>Теплоноситель - конденсат</w:t>
            </w:r>
          </w:p>
        </w:tc>
      </w:tr>
      <w:tr w:rsidR="00F94302" w:rsidRPr="00383506" w14:paraId="2B702BE8" w14:textId="77777777" w:rsidTr="00C21D70">
        <w:trPr>
          <w:trHeight w:val="170"/>
        </w:trPr>
        <w:tc>
          <w:tcPr>
            <w:tcW w:w="2835" w:type="dxa"/>
            <w:vMerge/>
          </w:tcPr>
          <w:p w14:paraId="0428CF46" w14:textId="77777777" w:rsidR="00F94302" w:rsidRPr="00383506" w:rsidRDefault="00F94302" w:rsidP="00C21D70">
            <w:pPr>
              <w:jc w:val="center"/>
              <w:rPr>
                <w:i/>
                <w:sz w:val="28"/>
                <w:szCs w:val="28"/>
              </w:rPr>
            </w:pPr>
          </w:p>
        </w:tc>
        <w:tc>
          <w:tcPr>
            <w:tcW w:w="2358" w:type="dxa"/>
          </w:tcPr>
          <w:p w14:paraId="2CA468A1" w14:textId="77777777" w:rsidR="00F94302" w:rsidRPr="00383506" w:rsidRDefault="00F94302" w:rsidP="00C21D70">
            <w:pPr>
              <w:jc w:val="center"/>
              <w:rPr>
                <w:b/>
                <w:bCs/>
                <w:sz w:val="28"/>
                <w:szCs w:val="28"/>
              </w:rPr>
            </w:pPr>
          </w:p>
        </w:tc>
        <w:tc>
          <w:tcPr>
            <w:tcW w:w="2439" w:type="dxa"/>
            <w:vAlign w:val="center"/>
          </w:tcPr>
          <w:p w14:paraId="3A4EA4CE" w14:textId="77777777" w:rsidR="00F94302" w:rsidRPr="00383506" w:rsidRDefault="00F94302" w:rsidP="00C21D70">
            <w:pPr>
              <w:jc w:val="right"/>
              <w:rPr>
                <w:b/>
                <w:bCs/>
                <w:sz w:val="28"/>
                <w:szCs w:val="28"/>
              </w:rPr>
            </w:pPr>
          </w:p>
        </w:tc>
        <w:tc>
          <w:tcPr>
            <w:tcW w:w="2158" w:type="dxa"/>
            <w:vAlign w:val="center"/>
          </w:tcPr>
          <w:p w14:paraId="76155524" w14:textId="77777777" w:rsidR="00F94302" w:rsidRPr="00383506" w:rsidRDefault="00F94302" w:rsidP="00C21D70">
            <w:pPr>
              <w:jc w:val="center"/>
              <w:rPr>
                <w:i/>
                <w:sz w:val="28"/>
                <w:szCs w:val="28"/>
              </w:rPr>
            </w:pPr>
          </w:p>
        </w:tc>
      </w:tr>
      <w:tr w:rsidR="00F94302" w:rsidRPr="00383506" w14:paraId="18F6FD87" w14:textId="77777777" w:rsidTr="00C21D70">
        <w:trPr>
          <w:trHeight w:val="170"/>
        </w:trPr>
        <w:tc>
          <w:tcPr>
            <w:tcW w:w="2835" w:type="dxa"/>
            <w:vMerge/>
          </w:tcPr>
          <w:p w14:paraId="0951376E" w14:textId="77777777" w:rsidR="00F94302" w:rsidRPr="00383506" w:rsidRDefault="00F94302" w:rsidP="00C21D70">
            <w:pPr>
              <w:jc w:val="center"/>
              <w:rPr>
                <w:i/>
                <w:sz w:val="28"/>
                <w:szCs w:val="28"/>
              </w:rPr>
            </w:pPr>
          </w:p>
        </w:tc>
        <w:tc>
          <w:tcPr>
            <w:tcW w:w="6955" w:type="dxa"/>
            <w:gridSpan w:val="3"/>
          </w:tcPr>
          <w:p w14:paraId="0BC829C4" w14:textId="77777777" w:rsidR="00F94302" w:rsidRPr="00383506" w:rsidRDefault="00F94302" w:rsidP="00C21D70">
            <w:pPr>
              <w:jc w:val="center"/>
              <w:rPr>
                <w:sz w:val="28"/>
                <w:szCs w:val="28"/>
              </w:rPr>
            </w:pPr>
            <w:r w:rsidRPr="00383506">
              <w:rPr>
                <w:sz w:val="28"/>
                <w:szCs w:val="28"/>
              </w:rPr>
              <w:t>Теплоноситель - вода</w:t>
            </w:r>
          </w:p>
        </w:tc>
      </w:tr>
      <w:tr w:rsidR="00F94302" w:rsidRPr="00383506" w14:paraId="6D4F6BCA" w14:textId="77777777" w:rsidTr="00C21D70">
        <w:trPr>
          <w:trHeight w:val="170"/>
        </w:trPr>
        <w:tc>
          <w:tcPr>
            <w:tcW w:w="2835" w:type="dxa"/>
            <w:vMerge/>
          </w:tcPr>
          <w:p w14:paraId="5668D5CB" w14:textId="77777777" w:rsidR="00F94302" w:rsidRPr="00383506" w:rsidRDefault="00F94302" w:rsidP="00C21D70">
            <w:pPr>
              <w:jc w:val="center"/>
              <w:rPr>
                <w:i/>
                <w:sz w:val="28"/>
                <w:szCs w:val="28"/>
              </w:rPr>
            </w:pPr>
          </w:p>
        </w:tc>
        <w:tc>
          <w:tcPr>
            <w:tcW w:w="2358" w:type="dxa"/>
            <w:vAlign w:val="center"/>
          </w:tcPr>
          <w:p w14:paraId="0EDEBDF7" w14:textId="77777777" w:rsidR="00F94302" w:rsidRPr="00383506" w:rsidRDefault="00F94302" w:rsidP="00C21D70">
            <w:pPr>
              <w:jc w:val="center"/>
              <w:rPr>
                <w:bCs/>
                <w:sz w:val="28"/>
                <w:szCs w:val="28"/>
              </w:rPr>
            </w:pPr>
            <w:r w:rsidRPr="00383506">
              <w:rPr>
                <w:bCs/>
                <w:sz w:val="28"/>
                <w:szCs w:val="28"/>
              </w:rPr>
              <w:t>9249,080</w:t>
            </w:r>
          </w:p>
        </w:tc>
        <w:tc>
          <w:tcPr>
            <w:tcW w:w="2439" w:type="dxa"/>
            <w:vAlign w:val="center"/>
          </w:tcPr>
          <w:p w14:paraId="122A71D1" w14:textId="77777777" w:rsidR="00F94302" w:rsidRPr="00383506" w:rsidRDefault="00F94302" w:rsidP="00C21D70">
            <w:pPr>
              <w:jc w:val="center"/>
              <w:rPr>
                <w:bCs/>
                <w:sz w:val="28"/>
                <w:szCs w:val="28"/>
              </w:rPr>
            </w:pPr>
            <w:r w:rsidRPr="00383506">
              <w:rPr>
                <w:bCs/>
                <w:sz w:val="28"/>
                <w:szCs w:val="28"/>
              </w:rPr>
              <w:t>9,170</w:t>
            </w:r>
          </w:p>
        </w:tc>
        <w:tc>
          <w:tcPr>
            <w:tcW w:w="2158" w:type="dxa"/>
            <w:vAlign w:val="center"/>
          </w:tcPr>
          <w:p w14:paraId="015D248A" w14:textId="77777777" w:rsidR="00F94302" w:rsidRPr="00383506" w:rsidRDefault="00F94302" w:rsidP="00C21D70">
            <w:pPr>
              <w:jc w:val="center"/>
              <w:rPr>
                <w:bCs/>
                <w:sz w:val="28"/>
                <w:szCs w:val="28"/>
              </w:rPr>
            </w:pPr>
            <w:r w:rsidRPr="00383506">
              <w:rPr>
                <w:bCs/>
                <w:sz w:val="28"/>
                <w:szCs w:val="28"/>
              </w:rPr>
              <w:t>0,00</w:t>
            </w:r>
          </w:p>
        </w:tc>
      </w:tr>
    </w:tbl>
    <w:p w14:paraId="1AE7244A" w14:textId="77777777" w:rsidR="00F94302" w:rsidRPr="00383506" w:rsidRDefault="00F94302" w:rsidP="00F94302">
      <w:pPr>
        <w:pStyle w:val="33"/>
        <w:ind w:firstLine="0"/>
        <w:jc w:val="both"/>
        <w:rPr>
          <w:sz w:val="28"/>
          <w:szCs w:val="28"/>
        </w:rPr>
      </w:pPr>
    </w:p>
    <w:p w14:paraId="264743C1" w14:textId="77777777" w:rsidR="00EB5730" w:rsidRPr="00383506" w:rsidRDefault="00EB5730" w:rsidP="00C6612E">
      <w:pPr>
        <w:pStyle w:val="33"/>
        <w:jc w:val="both"/>
        <w:rPr>
          <w:sz w:val="26"/>
          <w:szCs w:val="26"/>
        </w:rPr>
      </w:pPr>
    </w:p>
    <w:p w14:paraId="16FEFF49" w14:textId="77777777" w:rsidR="00EB5730" w:rsidRPr="00383506" w:rsidRDefault="00EB5730" w:rsidP="00C6612E">
      <w:pPr>
        <w:pStyle w:val="33"/>
        <w:jc w:val="both"/>
        <w:rPr>
          <w:sz w:val="26"/>
          <w:szCs w:val="26"/>
        </w:rPr>
      </w:pPr>
    </w:p>
    <w:p w14:paraId="4F944186" w14:textId="77777777" w:rsidR="00EB5730" w:rsidRPr="00383506" w:rsidRDefault="00EB5730" w:rsidP="00C6612E">
      <w:pPr>
        <w:pStyle w:val="33"/>
        <w:jc w:val="both"/>
        <w:rPr>
          <w:sz w:val="26"/>
          <w:szCs w:val="26"/>
        </w:rPr>
      </w:pPr>
    </w:p>
    <w:p w14:paraId="14662CAE" w14:textId="36A4FDC2" w:rsidR="003D730B" w:rsidRPr="00383506" w:rsidRDefault="003D730B" w:rsidP="00622DF0">
      <w:pPr>
        <w:ind w:left="4536" w:right="-2"/>
        <w:jc w:val="right"/>
      </w:pPr>
      <w:r w:rsidRPr="00383506">
        <w:lastRenderedPageBreak/>
        <w:t>Приложение № 30 к протоколу заседания Правления региональной энергетической комиссии Кемеровской области от 11.12.2018 № 76</w:t>
      </w:r>
    </w:p>
    <w:p w14:paraId="2ECCBE7E" w14:textId="77777777" w:rsidR="003D730B" w:rsidRPr="00383506" w:rsidRDefault="003D730B" w:rsidP="003D730B"/>
    <w:p w14:paraId="2DBD08A9" w14:textId="77777777" w:rsidR="003D730B" w:rsidRPr="00383506" w:rsidRDefault="003D730B" w:rsidP="003D730B">
      <w:pPr>
        <w:jc w:val="center"/>
        <w:rPr>
          <w:b/>
          <w:sz w:val="28"/>
          <w:szCs w:val="28"/>
        </w:rPr>
      </w:pPr>
    </w:p>
    <w:p w14:paraId="4802104A" w14:textId="77777777" w:rsidR="003D730B" w:rsidRPr="00383506" w:rsidRDefault="003D730B" w:rsidP="003D730B">
      <w:pPr>
        <w:jc w:val="center"/>
        <w:rPr>
          <w:b/>
          <w:sz w:val="28"/>
          <w:szCs w:val="28"/>
        </w:rPr>
      </w:pPr>
    </w:p>
    <w:p w14:paraId="276243FC" w14:textId="77777777" w:rsidR="003D730B" w:rsidRPr="00383506" w:rsidRDefault="003D730B" w:rsidP="003D730B">
      <w:pPr>
        <w:jc w:val="center"/>
        <w:rPr>
          <w:b/>
          <w:sz w:val="28"/>
          <w:szCs w:val="28"/>
        </w:rPr>
      </w:pPr>
      <w:r w:rsidRPr="00383506">
        <w:rPr>
          <w:b/>
          <w:sz w:val="28"/>
          <w:szCs w:val="28"/>
        </w:rPr>
        <w:t xml:space="preserve">Нормативы технологических потерь при передаче </w:t>
      </w:r>
    </w:p>
    <w:p w14:paraId="7FD6D13E" w14:textId="77777777" w:rsidR="003D730B" w:rsidRPr="00383506" w:rsidRDefault="003D730B" w:rsidP="003D730B">
      <w:pPr>
        <w:jc w:val="center"/>
        <w:rPr>
          <w:b/>
          <w:sz w:val="28"/>
          <w:szCs w:val="28"/>
        </w:rPr>
      </w:pPr>
      <w:r w:rsidRPr="00383506">
        <w:rPr>
          <w:b/>
          <w:sz w:val="28"/>
          <w:szCs w:val="28"/>
        </w:rPr>
        <w:t>тепловой энергии, теплоносителя по тепловым сетям регулируемых организаций Кемеровской области на 2019 год</w:t>
      </w:r>
    </w:p>
    <w:p w14:paraId="6F26284A" w14:textId="77777777" w:rsidR="003D730B" w:rsidRPr="00383506" w:rsidRDefault="003D730B" w:rsidP="003D730B">
      <w:pPr>
        <w:rPr>
          <w:bCs/>
        </w:rPr>
      </w:pPr>
    </w:p>
    <w:tbl>
      <w:tblPr>
        <w:tblW w:w="9781"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109"/>
        <w:gridCol w:w="2126"/>
        <w:gridCol w:w="1278"/>
        <w:gridCol w:w="1701"/>
      </w:tblGrid>
      <w:tr w:rsidR="003D730B" w:rsidRPr="00383506" w14:paraId="36B9750C" w14:textId="77777777" w:rsidTr="00C21D70">
        <w:trPr>
          <w:trHeight w:val="284"/>
        </w:trPr>
        <w:tc>
          <w:tcPr>
            <w:tcW w:w="567" w:type="dxa"/>
            <w:vMerge w:val="restart"/>
            <w:shd w:val="clear" w:color="000000" w:fill="FFFFFF"/>
            <w:tcMar>
              <w:left w:w="57" w:type="dxa"/>
              <w:right w:w="57" w:type="dxa"/>
            </w:tcMar>
            <w:vAlign w:val="center"/>
          </w:tcPr>
          <w:p w14:paraId="25E486F6" w14:textId="77777777" w:rsidR="003D730B" w:rsidRPr="00383506" w:rsidRDefault="003D730B" w:rsidP="00C21D70">
            <w:pPr>
              <w:jc w:val="center"/>
              <w:rPr>
                <w:sz w:val="28"/>
                <w:szCs w:val="28"/>
              </w:rPr>
            </w:pPr>
            <w:r w:rsidRPr="00383506">
              <w:rPr>
                <w:sz w:val="28"/>
                <w:szCs w:val="28"/>
              </w:rPr>
              <w:t>№ п/п</w:t>
            </w:r>
          </w:p>
        </w:tc>
        <w:tc>
          <w:tcPr>
            <w:tcW w:w="4109" w:type="dxa"/>
            <w:vMerge w:val="restart"/>
            <w:shd w:val="clear" w:color="000000" w:fill="FFFFFF"/>
            <w:tcMar>
              <w:left w:w="57" w:type="dxa"/>
              <w:right w:w="57" w:type="dxa"/>
            </w:tcMar>
            <w:vAlign w:val="center"/>
            <w:hideMark/>
          </w:tcPr>
          <w:p w14:paraId="4B1A4A62" w14:textId="77777777" w:rsidR="003D730B" w:rsidRPr="00383506" w:rsidRDefault="003D730B" w:rsidP="00C21D70">
            <w:pPr>
              <w:jc w:val="center"/>
              <w:rPr>
                <w:sz w:val="28"/>
                <w:szCs w:val="28"/>
              </w:rPr>
            </w:pPr>
            <w:r w:rsidRPr="00383506">
              <w:rPr>
                <w:sz w:val="28"/>
                <w:szCs w:val="28"/>
              </w:rPr>
              <w:t>Наименование регулируемой организации</w:t>
            </w:r>
          </w:p>
        </w:tc>
        <w:tc>
          <w:tcPr>
            <w:tcW w:w="5105" w:type="dxa"/>
            <w:gridSpan w:val="3"/>
            <w:shd w:val="clear" w:color="000000" w:fill="FFFFFF"/>
            <w:tcMar>
              <w:left w:w="57" w:type="dxa"/>
              <w:right w:w="57" w:type="dxa"/>
            </w:tcMar>
            <w:vAlign w:val="center"/>
            <w:hideMark/>
          </w:tcPr>
          <w:p w14:paraId="4AA46239" w14:textId="77777777" w:rsidR="003D730B" w:rsidRPr="00383506" w:rsidRDefault="003D730B" w:rsidP="00C21D70">
            <w:pPr>
              <w:jc w:val="center"/>
              <w:rPr>
                <w:sz w:val="28"/>
                <w:szCs w:val="28"/>
              </w:rPr>
            </w:pPr>
            <w:r w:rsidRPr="00383506">
              <w:rPr>
                <w:sz w:val="28"/>
                <w:szCs w:val="28"/>
              </w:rPr>
              <w:t xml:space="preserve">Нормативы технологических потерь </w:t>
            </w:r>
          </w:p>
          <w:p w14:paraId="1F590FA2" w14:textId="77777777" w:rsidR="003D730B" w:rsidRPr="00383506" w:rsidRDefault="003D730B" w:rsidP="00C21D70">
            <w:pPr>
              <w:jc w:val="center"/>
              <w:rPr>
                <w:sz w:val="28"/>
                <w:szCs w:val="28"/>
              </w:rPr>
            </w:pPr>
            <w:r w:rsidRPr="00383506">
              <w:rPr>
                <w:sz w:val="28"/>
                <w:szCs w:val="28"/>
              </w:rPr>
              <w:t>при передаче тепловой энергии, теплоносителя по тепловым сетям</w:t>
            </w:r>
          </w:p>
        </w:tc>
      </w:tr>
      <w:tr w:rsidR="003D730B" w:rsidRPr="00383506" w14:paraId="6EC0455B" w14:textId="77777777" w:rsidTr="00C21D70">
        <w:trPr>
          <w:trHeight w:val="284"/>
        </w:trPr>
        <w:tc>
          <w:tcPr>
            <w:tcW w:w="567" w:type="dxa"/>
            <w:vMerge/>
            <w:tcMar>
              <w:left w:w="57" w:type="dxa"/>
              <w:right w:w="57" w:type="dxa"/>
            </w:tcMar>
            <w:vAlign w:val="center"/>
          </w:tcPr>
          <w:p w14:paraId="03CC13DF" w14:textId="77777777" w:rsidR="003D730B" w:rsidRPr="00383506" w:rsidRDefault="003D730B" w:rsidP="00C21D70">
            <w:pPr>
              <w:jc w:val="center"/>
              <w:rPr>
                <w:sz w:val="28"/>
                <w:szCs w:val="28"/>
              </w:rPr>
            </w:pPr>
          </w:p>
        </w:tc>
        <w:tc>
          <w:tcPr>
            <w:tcW w:w="4109" w:type="dxa"/>
            <w:vMerge/>
            <w:tcMar>
              <w:left w:w="57" w:type="dxa"/>
              <w:right w:w="57" w:type="dxa"/>
            </w:tcMar>
            <w:vAlign w:val="center"/>
            <w:hideMark/>
          </w:tcPr>
          <w:p w14:paraId="47230291" w14:textId="77777777" w:rsidR="003D730B" w:rsidRPr="00383506" w:rsidRDefault="003D730B" w:rsidP="00C21D70">
            <w:pPr>
              <w:jc w:val="center"/>
              <w:rPr>
                <w:sz w:val="28"/>
                <w:szCs w:val="28"/>
              </w:rPr>
            </w:pPr>
          </w:p>
        </w:tc>
        <w:tc>
          <w:tcPr>
            <w:tcW w:w="2126" w:type="dxa"/>
            <w:shd w:val="clear" w:color="000000" w:fill="FFFFFF"/>
            <w:tcMar>
              <w:left w:w="57" w:type="dxa"/>
              <w:right w:w="57" w:type="dxa"/>
            </w:tcMar>
            <w:vAlign w:val="center"/>
            <w:hideMark/>
          </w:tcPr>
          <w:p w14:paraId="25264321" w14:textId="77777777" w:rsidR="003D730B" w:rsidRPr="00383506" w:rsidRDefault="003D730B" w:rsidP="00C21D70">
            <w:pPr>
              <w:jc w:val="center"/>
              <w:rPr>
                <w:sz w:val="28"/>
                <w:szCs w:val="28"/>
              </w:rPr>
            </w:pPr>
            <w:r w:rsidRPr="00383506">
              <w:rPr>
                <w:sz w:val="28"/>
                <w:szCs w:val="28"/>
              </w:rPr>
              <w:t>Потери и затраты теплоносителей, пар (т), вода (м</w:t>
            </w:r>
            <w:r w:rsidRPr="00383506">
              <w:rPr>
                <w:sz w:val="28"/>
                <w:szCs w:val="28"/>
                <w:vertAlign w:val="superscript"/>
              </w:rPr>
              <w:t>3</w:t>
            </w:r>
            <w:r w:rsidRPr="00383506">
              <w:rPr>
                <w:sz w:val="28"/>
                <w:szCs w:val="28"/>
              </w:rPr>
              <w:t>)</w:t>
            </w:r>
          </w:p>
        </w:tc>
        <w:tc>
          <w:tcPr>
            <w:tcW w:w="1278" w:type="dxa"/>
            <w:shd w:val="clear" w:color="000000" w:fill="FFFFFF"/>
            <w:tcMar>
              <w:left w:w="57" w:type="dxa"/>
              <w:right w:w="57" w:type="dxa"/>
            </w:tcMar>
            <w:vAlign w:val="center"/>
            <w:hideMark/>
          </w:tcPr>
          <w:p w14:paraId="47EA0348" w14:textId="77777777" w:rsidR="003D730B" w:rsidRPr="00383506" w:rsidRDefault="003D730B" w:rsidP="00C21D70">
            <w:pPr>
              <w:jc w:val="center"/>
              <w:rPr>
                <w:sz w:val="28"/>
                <w:szCs w:val="28"/>
              </w:rPr>
            </w:pPr>
            <w:r w:rsidRPr="00383506">
              <w:rPr>
                <w:sz w:val="28"/>
                <w:szCs w:val="28"/>
              </w:rPr>
              <w:t>Потери тепловой энергии, тыс. Гкал</w:t>
            </w:r>
          </w:p>
        </w:tc>
        <w:tc>
          <w:tcPr>
            <w:tcW w:w="1701" w:type="dxa"/>
            <w:shd w:val="clear" w:color="000000" w:fill="FFFFFF"/>
            <w:tcMar>
              <w:left w:w="57" w:type="dxa"/>
              <w:right w:w="57" w:type="dxa"/>
            </w:tcMar>
            <w:vAlign w:val="center"/>
            <w:hideMark/>
          </w:tcPr>
          <w:p w14:paraId="778CC721" w14:textId="77777777" w:rsidR="003D730B" w:rsidRPr="00383506" w:rsidRDefault="003D730B" w:rsidP="00C21D70">
            <w:pPr>
              <w:jc w:val="center"/>
              <w:rPr>
                <w:sz w:val="28"/>
                <w:szCs w:val="28"/>
              </w:rPr>
            </w:pPr>
            <w:r w:rsidRPr="00383506">
              <w:rPr>
                <w:sz w:val="28"/>
                <w:szCs w:val="28"/>
              </w:rPr>
              <w:t xml:space="preserve">Расход </w:t>
            </w:r>
            <w:proofErr w:type="gramStart"/>
            <w:r w:rsidRPr="00383506">
              <w:rPr>
                <w:sz w:val="28"/>
                <w:szCs w:val="28"/>
              </w:rPr>
              <w:t>электроэнер-гии</w:t>
            </w:r>
            <w:proofErr w:type="gramEnd"/>
            <w:r w:rsidRPr="00383506">
              <w:rPr>
                <w:sz w:val="28"/>
                <w:szCs w:val="28"/>
              </w:rPr>
              <w:t>, тыс. кВт*ч</w:t>
            </w:r>
          </w:p>
        </w:tc>
      </w:tr>
      <w:tr w:rsidR="003D730B" w:rsidRPr="00383506" w14:paraId="733C7A3C" w14:textId="77777777" w:rsidTr="00C21D70">
        <w:trPr>
          <w:trHeight w:val="284"/>
        </w:trPr>
        <w:tc>
          <w:tcPr>
            <w:tcW w:w="567" w:type="dxa"/>
            <w:tcMar>
              <w:left w:w="57" w:type="dxa"/>
              <w:right w:w="57" w:type="dxa"/>
            </w:tcMar>
            <w:vAlign w:val="center"/>
          </w:tcPr>
          <w:p w14:paraId="6131A460" w14:textId="77777777" w:rsidR="003D730B" w:rsidRPr="00383506" w:rsidRDefault="003D730B" w:rsidP="00C21D70">
            <w:pPr>
              <w:jc w:val="center"/>
              <w:rPr>
                <w:sz w:val="28"/>
                <w:szCs w:val="28"/>
              </w:rPr>
            </w:pPr>
            <w:r w:rsidRPr="00383506">
              <w:rPr>
                <w:sz w:val="28"/>
                <w:szCs w:val="28"/>
              </w:rPr>
              <w:t>1</w:t>
            </w:r>
          </w:p>
        </w:tc>
        <w:tc>
          <w:tcPr>
            <w:tcW w:w="4109" w:type="dxa"/>
            <w:tcMar>
              <w:left w:w="57" w:type="dxa"/>
              <w:right w:w="57" w:type="dxa"/>
            </w:tcMar>
            <w:vAlign w:val="center"/>
          </w:tcPr>
          <w:p w14:paraId="487BDB81" w14:textId="77777777" w:rsidR="003D730B" w:rsidRPr="00383506" w:rsidRDefault="003D730B" w:rsidP="00C21D70">
            <w:pPr>
              <w:jc w:val="center"/>
              <w:rPr>
                <w:sz w:val="28"/>
                <w:szCs w:val="28"/>
              </w:rPr>
            </w:pPr>
            <w:r w:rsidRPr="00383506">
              <w:rPr>
                <w:sz w:val="28"/>
                <w:szCs w:val="28"/>
              </w:rPr>
              <w:t>2</w:t>
            </w:r>
          </w:p>
        </w:tc>
        <w:tc>
          <w:tcPr>
            <w:tcW w:w="2126" w:type="dxa"/>
            <w:shd w:val="clear" w:color="000000" w:fill="FFFFFF"/>
            <w:tcMar>
              <w:left w:w="57" w:type="dxa"/>
              <w:right w:w="57" w:type="dxa"/>
            </w:tcMar>
            <w:vAlign w:val="center"/>
          </w:tcPr>
          <w:p w14:paraId="52A0BB87" w14:textId="77777777" w:rsidR="003D730B" w:rsidRPr="00383506" w:rsidRDefault="003D730B" w:rsidP="00C21D70">
            <w:pPr>
              <w:jc w:val="center"/>
              <w:rPr>
                <w:sz w:val="28"/>
                <w:szCs w:val="28"/>
              </w:rPr>
            </w:pPr>
            <w:r w:rsidRPr="00383506">
              <w:rPr>
                <w:sz w:val="28"/>
                <w:szCs w:val="28"/>
              </w:rPr>
              <w:t>3</w:t>
            </w:r>
          </w:p>
        </w:tc>
        <w:tc>
          <w:tcPr>
            <w:tcW w:w="1278" w:type="dxa"/>
            <w:shd w:val="clear" w:color="000000" w:fill="FFFFFF"/>
            <w:tcMar>
              <w:left w:w="57" w:type="dxa"/>
              <w:right w:w="57" w:type="dxa"/>
            </w:tcMar>
            <w:vAlign w:val="center"/>
          </w:tcPr>
          <w:p w14:paraId="7B4717CF" w14:textId="77777777" w:rsidR="003D730B" w:rsidRPr="00383506" w:rsidRDefault="003D730B" w:rsidP="00C21D70">
            <w:pPr>
              <w:jc w:val="center"/>
              <w:rPr>
                <w:sz w:val="28"/>
                <w:szCs w:val="28"/>
              </w:rPr>
            </w:pPr>
            <w:r w:rsidRPr="00383506">
              <w:rPr>
                <w:sz w:val="28"/>
                <w:szCs w:val="28"/>
              </w:rPr>
              <w:t>4</w:t>
            </w:r>
          </w:p>
        </w:tc>
        <w:tc>
          <w:tcPr>
            <w:tcW w:w="1701" w:type="dxa"/>
            <w:shd w:val="clear" w:color="000000" w:fill="FFFFFF"/>
            <w:tcMar>
              <w:left w:w="57" w:type="dxa"/>
              <w:right w:w="57" w:type="dxa"/>
            </w:tcMar>
            <w:vAlign w:val="center"/>
          </w:tcPr>
          <w:p w14:paraId="7169645F" w14:textId="77777777" w:rsidR="003D730B" w:rsidRPr="00383506" w:rsidRDefault="003D730B" w:rsidP="00C21D70">
            <w:pPr>
              <w:jc w:val="center"/>
              <w:rPr>
                <w:sz w:val="28"/>
                <w:szCs w:val="28"/>
              </w:rPr>
            </w:pPr>
            <w:r w:rsidRPr="00383506">
              <w:rPr>
                <w:sz w:val="28"/>
                <w:szCs w:val="28"/>
              </w:rPr>
              <w:t>5</w:t>
            </w:r>
          </w:p>
        </w:tc>
      </w:tr>
      <w:tr w:rsidR="003D730B" w:rsidRPr="00383506" w14:paraId="5A794C5D" w14:textId="77777777" w:rsidTr="00C21D70">
        <w:trPr>
          <w:trHeight w:val="284"/>
        </w:trPr>
        <w:tc>
          <w:tcPr>
            <w:tcW w:w="567" w:type="dxa"/>
            <w:vMerge w:val="restart"/>
            <w:shd w:val="clear" w:color="000000" w:fill="FFFFFF"/>
            <w:tcMar>
              <w:left w:w="57" w:type="dxa"/>
              <w:right w:w="57" w:type="dxa"/>
            </w:tcMar>
            <w:vAlign w:val="center"/>
          </w:tcPr>
          <w:p w14:paraId="722A3506" w14:textId="77777777" w:rsidR="003D730B" w:rsidRPr="00383506" w:rsidRDefault="003D730B" w:rsidP="00C21D70">
            <w:pPr>
              <w:jc w:val="center"/>
              <w:rPr>
                <w:sz w:val="28"/>
                <w:szCs w:val="28"/>
              </w:rPr>
            </w:pPr>
            <w:r w:rsidRPr="00383506">
              <w:rPr>
                <w:sz w:val="28"/>
                <w:szCs w:val="28"/>
              </w:rPr>
              <w:t>1</w:t>
            </w:r>
          </w:p>
        </w:tc>
        <w:tc>
          <w:tcPr>
            <w:tcW w:w="4109" w:type="dxa"/>
            <w:vMerge w:val="restart"/>
            <w:shd w:val="clear" w:color="000000" w:fill="FFFFFF"/>
            <w:tcMar>
              <w:left w:w="57" w:type="dxa"/>
              <w:right w:w="57" w:type="dxa"/>
            </w:tcMar>
            <w:vAlign w:val="center"/>
          </w:tcPr>
          <w:p w14:paraId="5841104E" w14:textId="77777777" w:rsidR="003D730B" w:rsidRPr="00383506" w:rsidRDefault="003D730B" w:rsidP="00C21D70">
            <w:pPr>
              <w:rPr>
                <w:sz w:val="28"/>
                <w:szCs w:val="28"/>
              </w:rPr>
            </w:pPr>
            <w:r w:rsidRPr="00383506">
              <w:rPr>
                <w:sz w:val="28"/>
                <w:szCs w:val="28"/>
              </w:rPr>
              <w:t>ФГБУ «Центральное жилищно-коммунальное управление» Минобороны России (филиал по Центральному Военному округу) по тепловым сетям г. Юрга, ИНН 7729314745</w:t>
            </w:r>
          </w:p>
        </w:tc>
        <w:tc>
          <w:tcPr>
            <w:tcW w:w="5105" w:type="dxa"/>
            <w:gridSpan w:val="3"/>
            <w:shd w:val="clear" w:color="000000" w:fill="FFFFFF"/>
            <w:tcMar>
              <w:left w:w="57" w:type="dxa"/>
              <w:right w:w="57" w:type="dxa"/>
            </w:tcMar>
            <w:vAlign w:val="center"/>
            <w:hideMark/>
          </w:tcPr>
          <w:p w14:paraId="531B542E" w14:textId="77777777" w:rsidR="003D730B" w:rsidRPr="00383506" w:rsidRDefault="003D730B" w:rsidP="00C21D70">
            <w:pPr>
              <w:jc w:val="center"/>
              <w:rPr>
                <w:bCs/>
                <w:sz w:val="28"/>
                <w:szCs w:val="28"/>
              </w:rPr>
            </w:pPr>
            <w:r w:rsidRPr="00383506">
              <w:rPr>
                <w:bCs/>
                <w:sz w:val="28"/>
                <w:szCs w:val="28"/>
              </w:rPr>
              <w:t>теплоноситель - пар</w:t>
            </w:r>
          </w:p>
        </w:tc>
      </w:tr>
      <w:tr w:rsidR="003D730B" w:rsidRPr="00383506" w14:paraId="72A22C10" w14:textId="77777777" w:rsidTr="00C21D70">
        <w:trPr>
          <w:trHeight w:val="284"/>
        </w:trPr>
        <w:tc>
          <w:tcPr>
            <w:tcW w:w="567" w:type="dxa"/>
            <w:vMerge/>
            <w:shd w:val="clear" w:color="000000" w:fill="FFFFFF"/>
            <w:tcMar>
              <w:left w:w="57" w:type="dxa"/>
              <w:right w:w="57" w:type="dxa"/>
            </w:tcMar>
            <w:vAlign w:val="center"/>
          </w:tcPr>
          <w:p w14:paraId="7A737BF3"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3B671642" w14:textId="77777777" w:rsidR="003D730B" w:rsidRPr="00383506" w:rsidRDefault="003D730B" w:rsidP="00C21D70">
            <w:pPr>
              <w:jc w:val="center"/>
              <w:rPr>
                <w:sz w:val="28"/>
                <w:szCs w:val="28"/>
              </w:rPr>
            </w:pPr>
          </w:p>
        </w:tc>
        <w:tc>
          <w:tcPr>
            <w:tcW w:w="2126" w:type="dxa"/>
            <w:shd w:val="clear" w:color="000000" w:fill="FFFFFF"/>
            <w:tcMar>
              <w:left w:w="57" w:type="dxa"/>
              <w:right w:w="57" w:type="dxa"/>
            </w:tcMar>
            <w:vAlign w:val="center"/>
          </w:tcPr>
          <w:p w14:paraId="7CCDBAEA" w14:textId="77777777" w:rsidR="003D730B" w:rsidRPr="00383506" w:rsidRDefault="003D730B" w:rsidP="00C21D70">
            <w:pPr>
              <w:jc w:val="center"/>
            </w:pPr>
            <w:r w:rsidRPr="00383506">
              <w:rPr>
                <w:bCs/>
                <w:sz w:val="28"/>
                <w:szCs w:val="28"/>
              </w:rPr>
              <w:t>0,000</w:t>
            </w:r>
          </w:p>
        </w:tc>
        <w:tc>
          <w:tcPr>
            <w:tcW w:w="1278" w:type="dxa"/>
            <w:shd w:val="clear" w:color="000000" w:fill="FFFFFF"/>
            <w:tcMar>
              <w:left w:w="57" w:type="dxa"/>
              <w:right w:w="57" w:type="dxa"/>
            </w:tcMar>
            <w:vAlign w:val="center"/>
          </w:tcPr>
          <w:p w14:paraId="7B889425" w14:textId="77777777" w:rsidR="003D730B" w:rsidRPr="00383506" w:rsidRDefault="003D730B" w:rsidP="00C21D70">
            <w:pPr>
              <w:jc w:val="center"/>
            </w:pPr>
            <w:r w:rsidRPr="00383506">
              <w:rPr>
                <w:bCs/>
                <w:sz w:val="28"/>
                <w:szCs w:val="28"/>
              </w:rPr>
              <w:t>0,000</w:t>
            </w:r>
          </w:p>
        </w:tc>
        <w:tc>
          <w:tcPr>
            <w:tcW w:w="1701" w:type="dxa"/>
            <w:shd w:val="clear" w:color="000000" w:fill="FFFFFF"/>
            <w:tcMar>
              <w:left w:w="57" w:type="dxa"/>
              <w:right w:w="57" w:type="dxa"/>
            </w:tcMar>
            <w:vAlign w:val="center"/>
          </w:tcPr>
          <w:p w14:paraId="41A85A6F" w14:textId="77777777" w:rsidR="003D730B" w:rsidRPr="00383506" w:rsidRDefault="003D730B" w:rsidP="00C21D70">
            <w:pPr>
              <w:jc w:val="center"/>
              <w:rPr>
                <w:bCs/>
                <w:sz w:val="28"/>
                <w:szCs w:val="28"/>
              </w:rPr>
            </w:pPr>
            <w:r w:rsidRPr="00383506">
              <w:rPr>
                <w:bCs/>
                <w:sz w:val="28"/>
                <w:szCs w:val="28"/>
              </w:rPr>
              <w:t>0,000</w:t>
            </w:r>
          </w:p>
        </w:tc>
      </w:tr>
      <w:tr w:rsidR="003D730B" w:rsidRPr="00383506" w14:paraId="64842A6F" w14:textId="77777777" w:rsidTr="00C21D70">
        <w:trPr>
          <w:trHeight w:val="284"/>
        </w:trPr>
        <w:tc>
          <w:tcPr>
            <w:tcW w:w="567" w:type="dxa"/>
            <w:vMerge/>
            <w:shd w:val="clear" w:color="000000" w:fill="FFFFFF"/>
            <w:tcMar>
              <w:left w:w="57" w:type="dxa"/>
              <w:right w:w="57" w:type="dxa"/>
            </w:tcMar>
            <w:vAlign w:val="center"/>
          </w:tcPr>
          <w:p w14:paraId="5281568D"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46E23910" w14:textId="77777777" w:rsidR="003D730B" w:rsidRPr="00383506" w:rsidRDefault="003D730B" w:rsidP="00C21D70">
            <w:pPr>
              <w:jc w:val="center"/>
              <w:rPr>
                <w:sz w:val="28"/>
                <w:szCs w:val="28"/>
              </w:rPr>
            </w:pPr>
          </w:p>
        </w:tc>
        <w:tc>
          <w:tcPr>
            <w:tcW w:w="5105" w:type="dxa"/>
            <w:gridSpan w:val="3"/>
            <w:shd w:val="clear" w:color="000000" w:fill="FFFFFF"/>
            <w:tcMar>
              <w:left w:w="57" w:type="dxa"/>
              <w:right w:w="57" w:type="dxa"/>
            </w:tcMar>
            <w:vAlign w:val="center"/>
            <w:hideMark/>
          </w:tcPr>
          <w:p w14:paraId="6FB3EC7B" w14:textId="77777777" w:rsidR="003D730B" w:rsidRPr="00383506" w:rsidRDefault="003D730B" w:rsidP="00C21D70">
            <w:pPr>
              <w:jc w:val="center"/>
              <w:rPr>
                <w:bCs/>
                <w:sz w:val="28"/>
                <w:szCs w:val="28"/>
              </w:rPr>
            </w:pPr>
            <w:r w:rsidRPr="00383506">
              <w:rPr>
                <w:bCs/>
                <w:sz w:val="28"/>
                <w:szCs w:val="28"/>
              </w:rPr>
              <w:t>теплоноситель - конденсат</w:t>
            </w:r>
          </w:p>
        </w:tc>
      </w:tr>
      <w:tr w:rsidR="003D730B" w:rsidRPr="00383506" w14:paraId="716C6A64" w14:textId="77777777" w:rsidTr="00C21D70">
        <w:trPr>
          <w:trHeight w:val="284"/>
        </w:trPr>
        <w:tc>
          <w:tcPr>
            <w:tcW w:w="567" w:type="dxa"/>
            <w:vMerge/>
            <w:shd w:val="clear" w:color="000000" w:fill="FFFFFF"/>
            <w:tcMar>
              <w:left w:w="57" w:type="dxa"/>
              <w:right w:w="57" w:type="dxa"/>
            </w:tcMar>
            <w:vAlign w:val="center"/>
          </w:tcPr>
          <w:p w14:paraId="3D5CD8FD"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2DFD34A2" w14:textId="77777777" w:rsidR="003D730B" w:rsidRPr="00383506" w:rsidRDefault="003D730B" w:rsidP="00C21D70">
            <w:pPr>
              <w:jc w:val="center"/>
              <w:rPr>
                <w:sz w:val="28"/>
                <w:szCs w:val="28"/>
              </w:rPr>
            </w:pPr>
          </w:p>
        </w:tc>
        <w:tc>
          <w:tcPr>
            <w:tcW w:w="2126" w:type="dxa"/>
            <w:shd w:val="clear" w:color="000000" w:fill="FFFFFF"/>
            <w:tcMar>
              <w:left w:w="57" w:type="dxa"/>
              <w:right w:w="57" w:type="dxa"/>
            </w:tcMar>
            <w:vAlign w:val="center"/>
          </w:tcPr>
          <w:p w14:paraId="65D8F2B5" w14:textId="77777777" w:rsidR="003D730B" w:rsidRPr="00383506" w:rsidRDefault="003D730B" w:rsidP="00C21D70">
            <w:pPr>
              <w:jc w:val="center"/>
            </w:pPr>
            <w:r w:rsidRPr="00383506">
              <w:rPr>
                <w:bCs/>
                <w:sz w:val="28"/>
                <w:szCs w:val="28"/>
              </w:rPr>
              <w:t>0,000</w:t>
            </w:r>
          </w:p>
        </w:tc>
        <w:tc>
          <w:tcPr>
            <w:tcW w:w="1278" w:type="dxa"/>
            <w:shd w:val="clear" w:color="000000" w:fill="FFFFFF"/>
            <w:tcMar>
              <w:left w:w="57" w:type="dxa"/>
              <w:right w:w="57" w:type="dxa"/>
            </w:tcMar>
            <w:vAlign w:val="center"/>
          </w:tcPr>
          <w:p w14:paraId="4EE3EB03" w14:textId="77777777" w:rsidR="003D730B" w:rsidRPr="00383506" w:rsidRDefault="003D730B" w:rsidP="00C21D70">
            <w:pPr>
              <w:jc w:val="center"/>
            </w:pPr>
            <w:r w:rsidRPr="00383506">
              <w:rPr>
                <w:bCs/>
                <w:sz w:val="28"/>
                <w:szCs w:val="28"/>
              </w:rPr>
              <w:t>0,000</w:t>
            </w:r>
          </w:p>
        </w:tc>
        <w:tc>
          <w:tcPr>
            <w:tcW w:w="1701" w:type="dxa"/>
            <w:shd w:val="clear" w:color="000000" w:fill="FFFFFF"/>
            <w:tcMar>
              <w:left w:w="57" w:type="dxa"/>
              <w:right w:w="57" w:type="dxa"/>
            </w:tcMar>
            <w:vAlign w:val="center"/>
          </w:tcPr>
          <w:p w14:paraId="18BBA317" w14:textId="77777777" w:rsidR="003D730B" w:rsidRPr="00383506" w:rsidRDefault="003D730B" w:rsidP="00C21D70">
            <w:pPr>
              <w:jc w:val="center"/>
              <w:rPr>
                <w:bCs/>
                <w:sz w:val="28"/>
                <w:szCs w:val="28"/>
              </w:rPr>
            </w:pPr>
            <w:r w:rsidRPr="00383506">
              <w:rPr>
                <w:bCs/>
                <w:sz w:val="28"/>
                <w:szCs w:val="28"/>
              </w:rPr>
              <w:t>0,000</w:t>
            </w:r>
          </w:p>
        </w:tc>
      </w:tr>
      <w:tr w:rsidR="003D730B" w:rsidRPr="00383506" w14:paraId="6E447B45" w14:textId="77777777" w:rsidTr="00C21D70">
        <w:trPr>
          <w:trHeight w:val="284"/>
        </w:trPr>
        <w:tc>
          <w:tcPr>
            <w:tcW w:w="567" w:type="dxa"/>
            <w:vMerge/>
            <w:shd w:val="clear" w:color="000000" w:fill="FFFFFF"/>
            <w:tcMar>
              <w:left w:w="57" w:type="dxa"/>
              <w:right w:w="57" w:type="dxa"/>
            </w:tcMar>
            <w:vAlign w:val="center"/>
          </w:tcPr>
          <w:p w14:paraId="673A71A4"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48268F66" w14:textId="77777777" w:rsidR="003D730B" w:rsidRPr="00383506" w:rsidRDefault="003D730B" w:rsidP="00C21D70">
            <w:pPr>
              <w:jc w:val="center"/>
              <w:rPr>
                <w:sz w:val="28"/>
                <w:szCs w:val="28"/>
              </w:rPr>
            </w:pPr>
          </w:p>
        </w:tc>
        <w:tc>
          <w:tcPr>
            <w:tcW w:w="5105" w:type="dxa"/>
            <w:gridSpan w:val="3"/>
            <w:shd w:val="clear" w:color="000000" w:fill="FFFFFF"/>
            <w:tcMar>
              <w:left w:w="57" w:type="dxa"/>
              <w:right w:w="57" w:type="dxa"/>
            </w:tcMar>
            <w:vAlign w:val="center"/>
            <w:hideMark/>
          </w:tcPr>
          <w:p w14:paraId="0A580856" w14:textId="77777777" w:rsidR="003D730B" w:rsidRPr="00383506" w:rsidRDefault="003D730B" w:rsidP="00C21D70">
            <w:pPr>
              <w:jc w:val="center"/>
              <w:rPr>
                <w:bCs/>
                <w:sz w:val="28"/>
                <w:szCs w:val="28"/>
              </w:rPr>
            </w:pPr>
            <w:r w:rsidRPr="00383506">
              <w:rPr>
                <w:bCs/>
                <w:sz w:val="28"/>
                <w:szCs w:val="28"/>
              </w:rPr>
              <w:t>теплоноситель - вода</w:t>
            </w:r>
          </w:p>
        </w:tc>
      </w:tr>
      <w:tr w:rsidR="003D730B" w:rsidRPr="00383506" w14:paraId="6F59410D" w14:textId="77777777" w:rsidTr="00C21D70">
        <w:trPr>
          <w:trHeight w:val="284"/>
        </w:trPr>
        <w:tc>
          <w:tcPr>
            <w:tcW w:w="567" w:type="dxa"/>
            <w:vMerge/>
            <w:shd w:val="clear" w:color="000000" w:fill="FFFFFF"/>
            <w:tcMar>
              <w:left w:w="57" w:type="dxa"/>
              <w:right w:w="57" w:type="dxa"/>
            </w:tcMar>
            <w:vAlign w:val="center"/>
          </w:tcPr>
          <w:p w14:paraId="5439F077"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4DCADC5F" w14:textId="77777777" w:rsidR="003D730B" w:rsidRPr="00383506" w:rsidRDefault="003D730B" w:rsidP="00C21D70">
            <w:pPr>
              <w:jc w:val="center"/>
              <w:rPr>
                <w:sz w:val="28"/>
                <w:szCs w:val="28"/>
              </w:rPr>
            </w:pPr>
          </w:p>
        </w:tc>
        <w:tc>
          <w:tcPr>
            <w:tcW w:w="2126" w:type="dxa"/>
            <w:shd w:val="clear" w:color="000000" w:fill="FFFFFF"/>
            <w:tcMar>
              <w:left w:w="57" w:type="dxa"/>
              <w:right w:w="57" w:type="dxa"/>
            </w:tcMar>
            <w:vAlign w:val="center"/>
          </w:tcPr>
          <w:p w14:paraId="7A750BDD" w14:textId="77777777" w:rsidR="003D730B" w:rsidRPr="00383506" w:rsidRDefault="003D730B" w:rsidP="00C21D70">
            <w:pPr>
              <w:jc w:val="center"/>
              <w:rPr>
                <w:bCs/>
                <w:sz w:val="28"/>
                <w:szCs w:val="28"/>
              </w:rPr>
            </w:pPr>
            <w:r w:rsidRPr="00383506">
              <w:rPr>
                <w:bCs/>
                <w:sz w:val="28"/>
                <w:szCs w:val="28"/>
              </w:rPr>
              <w:t>9754,800</w:t>
            </w:r>
          </w:p>
        </w:tc>
        <w:tc>
          <w:tcPr>
            <w:tcW w:w="1278" w:type="dxa"/>
            <w:shd w:val="clear" w:color="000000" w:fill="FFFFFF"/>
            <w:tcMar>
              <w:left w:w="57" w:type="dxa"/>
              <w:right w:w="57" w:type="dxa"/>
            </w:tcMar>
            <w:vAlign w:val="center"/>
          </w:tcPr>
          <w:p w14:paraId="775517F1" w14:textId="77777777" w:rsidR="003D730B" w:rsidRPr="00383506" w:rsidRDefault="003D730B" w:rsidP="00C21D70">
            <w:pPr>
              <w:jc w:val="center"/>
              <w:rPr>
                <w:bCs/>
                <w:sz w:val="28"/>
                <w:szCs w:val="28"/>
              </w:rPr>
            </w:pPr>
            <w:r w:rsidRPr="00383506">
              <w:rPr>
                <w:bCs/>
                <w:sz w:val="28"/>
                <w:szCs w:val="28"/>
              </w:rPr>
              <w:t>9,949</w:t>
            </w:r>
          </w:p>
        </w:tc>
        <w:tc>
          <w:tcPr>
            <w:tcW w:w="1701" w:type="dxa"/>
            <w:shd w:val="clear" w:color="000000" w:fill="FFFFFF"/>
            <w:tcMar>
              <w:left w:w="57" w:type="dxa"/>
              <w:right w:w="57" w:type="dxa"/>
            </w:tcMar>
            <w:vAlign w:val="center"/>
          </w:tcPr>
          <w:p w14:paraId="16845FBB" w14:textId="77777777" w:rsidR="003D730B" w:rsidRPr="00383506" w:rsidRDefault="003D730B" w:rsidP="00C21D70">
            <w:pPr>
              <w:jc w:val="center"/>
              <w:rPr>
                <w:bCs/>
                <w:sz w:val="28"/>
                <w:szCs w:val="28"/>
              </w:rPr>
            </w:pPr>
            <w:r w:rsidRPr="00383506">
              <w:rPr>
                <w:bCs/>
                <w:sz w:val="28"/>
                <w:szCs w:val="28"/>
              </w:rPr>
              <w:t>0,000</w:t>
            </w:r>
          </w:p>
        </w:tc>
      </w:tr>
      <w:tr w:rsidR="003D730B" w:rsidRPr="00383506" w14:paraId="3C7DF227" w14:textId="77777777" w:rsidTr="00C21D70">
        <w:trPr>
          <w:trHeight w:val="454"/>
        </w:trPr>
        <w:tc>
          <w:tcPr>
            <w:tcW w:w="567" w:type="dxa"/>
            <w:vMerge w:val="restart"/>
            <w:shd w:val="clear" w:color="000000" w:fill="FFFFFF"/>
            <w:tcMar>
              <w:left w:w="57" w:type="dxa"/>
              <w:right w:w="57" w:type="dxa"/>
            </w:tcMar>
            <w:vAlign w:val="center"/>
          </w:tcPr>
          <w:p w14:paraId="4E2191CC" w14:textId="77777777" w:rsidR="003D730B" w:rsidRPr="00383506" w:rsidRDefault="003D730B" w:rsidP="00C21D70">
            <w:pPr>
              <w:jc w:val="center"/>
              <w:rPr>
                <w:sz w:val="28"/>
                <w:szCs w:val="28"/>
              </w:rPr>
            </w:pPr>
            <w:r w:rsidRPr="00383506">
              <w:rPr>
                <w:sz w:val="28"/>
                <w:szCs w:val="28"/>
              </w:rPr>
              <w:t>2</w:t>
            </w:r>
          </w:p>
        </w:tc>
        <w:tc>
          <w:tcPr>
            <w:tcW w:w="4109" w:type="dxa"/>
            <w:vMerge w:val="restart"/>
            <w:shd w:val="clear" w:color="000000" w:fill="FFFFFF"/>
            <w:tcMar>
              <w:left w:w="57" w:type="dxa"/>
              <w:right w:w="57" w:type="dxa"/>
            </w:tcMar>
            <w:vAlign w:val="center"/>
          </w:tcPr>
          <w:p w14:paraId="78E32588" w14:textId="77777777" w:rsidR="003D730B" w:rsidRPr="00383506" w:rsidRDefault="003D730B" w:rsidP="00C21D70">
            <w:pPr>
              <w:rPr>
                <w:sz w:val="28"/>
                <w:szCs w:val="28"/>
              </w:rPr>
            </w:pPr>
            <w:r w:rsidRPr="00383506">
              <w:rPr>
                <w:sz w:val="28"/>
                <w:szCs w:val="28"/>
              </w:rPr>
              <w:t xml:space="preserve">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w:t>
            </w:r>
          </w:p>
          <w:p w14:paraId="3D23DE39" w14:textId="77777777" w:rsidR="003D730B" w:rsidRPr="00383506" w:rsidRDefault="003D730B" w:rsidP="00C21D70">
            <w:pPr>
              <w:rPr>
                <w:sz w:val="28"/>
                <w:szCs w:val="28"/>
              </w:rPr>
            </w:pPr>
            <w:r w:rsidRPr="00383506">
              <w:rPr>
                <w:sz w:val="28"/>
                <w:szCs w:val="28"/>
              </w:rPr>
              <w:t>ИНН 7708503727</w:t>
            </w:r>
          </w:p>
        </w:tc>
        <w:tc>
          <w:tcPr>
            <w:tcW w:w="5105" w:type="dxa"/>
            <w:gridSpan w:val="3"/>
            <w:shd w:val="clear" w:color="000000" w:fill="FFFFFF"/>
            <w:tcMar>
              <w:left w:w="57" w:type="dxa"/>
              <w:right w:w="57" w:type="dxa"/>
            </w:tcMar>
            <w:vAlign w:val="center"/>
            <w:hideMark/>
          </w:tcPr>
          <w:p w14:paraId="24110873" w14:textId="77777777" w:rsidR="003D730B" w:rsidRPr="00383506" w:rsidRDefault="003D730B" w:rsidP="00C21D70">
            <w:pPr>
              <w:jc w:val="center"/>
              <w:rPr>
                <w:bCs/>
                <w:sz w:val="28"/>
                <w:szCs w:val="28"/>
              </w:rPr>
            </w:pPr>
            <w:r w:rsidRPr="00383506">
              <w:rPr>
                <w:bCs/>
                <w:sz w:val="28"/>
                <w:szCs w:val="28"/>
              </w:rPr>
              <w:t>теплоноситель - пар</w:t>
            </w:r>
          </w:p>
        </w:tc>
      </w:tr>
      <w:tr w:rsidR="003D730B" w:rsidRPr="00383506" w14:paraId="0DE614CA" w14:textId="77777777" w:rsidTr="00C21D70">
        <w:trPr>
          <w:trHeight w:val="454"/>
        </w:trPr>
        <w:tc>
          <w:tcPr>
            <w:tcW w:w="567" w:type="dxa"/>
            <w:vMerge/>
            <w:shd w:val="clear" w:color="000000" w:fill="FFFFFF"/>
            <w:tcMar>
              <w:left w:w="57" w:type="dxa"/>
              <w:right w:w="57" w:type="dxa"/>
            </w:tcMar>
            <w:vAlign w:val="center"/>
          </w:tcPr>
          <w:p w14:paraId="46BF9BDB"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3FCB0AA8" w14:textId="77777777" w:rsidR="003D730B" w:rsidRPr="00383506" w:rsidRDefault="003D730B" w:rsidP="00C21D70">
            <w:pPr>
              <w:jc w:val="center"/>
              <w:rPr>
                <w:sz w:val="28"/>
                <w:szCs w:val="28"/>
              </w:rPr>
            </w:pPr>
          </w:p>
        </w:tc>
        <w:tc>
          <w:tcPr>
            <w:tcW w:w="2126" w:type="dxa"/>
            <w:shd w:val="clear" w:color="000000" w:fill="FFFFFF"/>
            <w:tcMar>
              <w:left w:w="57" w:type="dxa"/>
              <w:right w:w="57" w:type="dxa"/>
            </w:tcMar>
            <w:vAlign w:val="center"/>
          </w:tcPr>
          <w:p w14:paraId="6B64B0A9" w14:textId="77777777" w:rsidR="003D730B" w:rsidRPr="00383506" w:rsidRDefault="003D730B" w:rsidP="00C21D70">
            <w:pPr>
              <w:jc w:val="center"/>
            </w:pPr>
            <w:r w:rsidRPr="00383506">
              <w:rPr>
                <w:bCs/>
                <w:sz w:val="28"/>
                <w:szCs w:val="28"/>
              </w:rPr>
              <w:t>0,000</w:t>
            </w:r>
          </w:p>
        </w:tc>
        <w:tc>
          <w:tcPr>
            <w:tcW w:w="1278" w:type="dxa"/>
            <w:shd w:val="clear" w:color="000000" w:fill="FFFFFF"/>
            <w:tcMar>
              <w:left w:w="57" w:type="dxa"/>
              <w:right w:w="57" w:type="dxa"/>
            </w:tcMar>
            <w:vAlign w:val="center"/>
          </w:tcPr>
          <w:p w14:paraId="10DA373D" w14:textId="77777777" w:rsidR="003D730B" w:rsidRPr="00383506" w:rsidRDefault="003D730B" w:rsidP="00C21D70">
            <w:pPr>
              <w:jc w:val="center"/>
            </w:pPr>
            <w:r w:rsidRPr="00383506">
              <w:rPr>
                <w:bCs/>
                <w:sz w:val="28"/>
                <w:szCs w:val="28"/>
              </w:rPr>
              <w:t>0,000</w:t>
            </w:r>
          </w:p>
        </w:tc>
        <w:tc>
          <w:tcPr>
            <w:tcW w:w="1701" w:type="dxa"/>
            <w:shd w:val="clear" w:color="000000" w:fill="FFFFFF"/>
            <w:tcMar>
              <w:left w:w="57" w:type="dxa"/>
              <w:right w:w="57" w:type="dxa"/>
            </w:tcMar>
            <w:vAlign w:val="center"/>
          </w:tcPr>
          <w:p w14:paraId="1E85CBBF" w14:textId="77777777" w:rsidR="003D730B" w:rsidRPr="00383506" w:rsidRDefault="003D730B" w:rsidP="00C21D70">
            <w:pPr>
              <w:jc w:val="center"/>
              <w:rPr>
                <w:bCs/>
                <w:sz w:val="28"/>
                <w:szCs w:val="28"/>
              </w:rPr>
            </w:pPr>
            <w:r w:rsidRPr="00383506">
              <w:rPr>
                <w:bCs/>
                <w:sz w:val="28"/>
                <w:szCs w:val="28"/>
              </w:rPr>
              <w:t>0,000</w:t>
            </w:r>
          </w:p>
        </w:tc>
      </w:tr>
      <w:tr w:rsidR="003D730B" w:rsidRPr="00383506" w14:paraId="6EF99E83" w14:textId="77777777" w:rsidTr="00C21D70">
        <w:trPr>
          <w:trHeight w:val="454"/>
        </w:trPr>
        <w:tc>
          <w:tcPr>
            <w:tcW w:w="567" w:type="dxa"/>
            <w:vMerge/>
            <w:shd w:val="clear" w:color="000000" w:fill="FFFFFF"/>
            <w:tcMar>
              <w:left w:w="57" w:type="dxa"/>
              <w:right w:w="57" w:type="dxa"/>
            </w:tcMar>
            <w:vAlign w:val="center"/>
          </w:tcPr>
          <w:p w14:paraId="4EB837EA"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0C45DE22" w14:textId="77777777" w:rsidR="003D730B" w:rsidRPr="00383506" w:rsidRDefault="003D730B" w:rsidP="00C21D70">
            <w:pPr>
              <w:jc w:val="center"/>
              <w:rPr>
                <w:sz w:val="28"/>
                <w:szCs w:val="28"/>
              </w:rPr>
            </w:pPr>
          </w:p>
        </w:tc>
        <w:tc>
          <w:tcPr>
            <w:tcW w:w="5105" w:type="dxa"/>
            <w:gridSpan w:val="3"/>
            <w:shd w:val="clear" w:color="000000" w:fill="FFFFFF"/>
            <w:tcMar>
              <w:left w:w="57" w:type="dxa"/>
              <w:right w:w="57" w:type="dxa"/>
            </w:tcMar>
            <w:vAlign w:val="center"/>
            <w:hideMark/>
          </w:tcPr>
          <w:p w14:paraId="6F6774D2" w14:textId="77777777" w:rsidR="003D730B" w:rsidRPr="00383506" w:rsidRDefault="003D730B" w:rsidP="00C21D70">
            <w:pPr>
              <w:jc w:val="center"/>
              <w:rPr>
                <w:bCs/>
                <w:sz w:val="28"/>
                <w:szCs w:val="28"/>
              </w:rPr>
            </w:pPr>
            <w:r w:rsidRPr="00383506">
              <w:rPr>
                <w:bCs/>
                <w:sz w:val="28"/>
                <w:szCs w:val="28"/>
              </w:rPr>
              <w:t>теплоноситель - конденсат</w:t>
            </w:r>
          </w:p>
        </w:tc>
      </w:tr>
      <w:tr w:rsidR="003D730B" w:rsidRPr="00383506" w14:paraId="1CB9A22F" w14:textId="77777777" w:rsidTr="00C21D70">
        <w:trPr>
          <w:trHeight w:val="454"/>
        </w:trPr>
        <w:tc>
          <w:tcPr>
            <w:tcW w:w="567" w:type="dxa"/>
            <w:vMerge/>
            <w:shd w:val="clear" w:color="000000" w:fill="FFFFFF"/>
            <w:tcMar>
              <w:left w:w="57" w:type="dxa"/>
              <w:right w:w="57" w:type="dxa"/>
            </w:tcMar>
            <w:vAlign w:val="center"/>
          </w:tcPr>
          <w:p w14:paraId="7942FC1A"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19CE5CAC" w14:textId="77777777" w:rsidR="003D730B" w:rsidRPr="00383506" w:rsidRDefault="003D730B" w:rsidP="00C21D70">
            <w:pPr>
              <w:jc w:val="center"/>
              <w:rPr>
                <w:sz w:val="28"/>
                <w:szCs w:val="28"/>
              </w:rPr>
            </w:pPr>
          </w:p>
        </w:tc>
        <w:tc>
          <w:tcPr>
            <w:tcW w:w="2126" w:type="dxa"/>
            <w:shd w:val="clear" w:color="000000" w:fill="FFFFFF"/>
            <w:tcMar>
              <w:left w:w="57" w:type="dxa"/>
              <w:right w:w="57" w:type="dxa"/>
            </w:tcMar>
            <w:vAlign w:val="center"/>
          </w:tcPr>
          <w:p w14:paraId="1CC5E344" w14:textId="77777777" w:rsidR="003D730B" w:rsidRPr="00383506" w:rsidRDefault="003D730B" w:rsidP="00C21D70">
            <w:pPr>
              <w:jc w:val="center"/>
            </w:pPr>
            <w:r w:rsidRPr="00383506">
              <w:rPr>
                <w:bCs/>
                <w:sz w:val="28"/>
                <w:szCs w:val="28"/>
              </w:rPr>
              <w:t>0,000</w:t>
            </w:r>
          </w:p>
        </w:tc>
        <w:tc>
          <w:tcPr>
            <w:tcW w:w="1278" w:type="dxa"/>
            <w:shd w:val="clear" w:color="000000" w:fill="FFFFFF"/>
            <w:tcMar>
              <w:left w:w="57" w:type="dxa"/>
              <w:right w:w="57" w:type="dxa"/>
            </w:tcMar>
            <w:vAlign w:val="center"/>
          </w:tcPr>
          <w:p w14:paraId="6EAC64B1" w14:textId="77777777" w:rsidR="003D730B" w:rsidRPr="00383506" w:rsidRDefault="003D730B" w:rsidP="00C21D70">
            <w:pPr>
              <w:jc w:val="center"/>
            </w:pPr>
            <w:r w:rsidRPr="00383506">
              <w:rPr>
                <w:bCs/>
                <w:sz w:val="28"/>
                <w:szCs w:val="28"/>
              </w:rPr>
              <w:t>0,000</w:t>
            </w:r>
          </w:p>
        </w:tc>
        <w:tc>
          <w:tcPr>
            <w:tcW w:w="1701" w:type="dxa"/>
            <w:shd w:val="clear" w:color="000000" w:fill="FFFFFF"/>
            <w:tcMar>
              <w:left w:w="57" w:type="dxa"/>
              <w:right w:w="57" w:type="dxa"/>
            </w:tcMar>
            <w:vAlign w:val="center"/>
          </w:tcPr>
          <w:p w14:paraId="669FD4F5" w14:textId="77777777" w:rsidR="003D730B" w:rsidRPr="00383506" w:rsidRDefault="003D730B" w:rsidP="00C21D70">
            <w:pPr>
              <w:jc w:val="center"/>
              <w:rPr>
                <w:bCs/>
                <w:sz w:val="28"/>
                <w:szCs w:val="28"/>
              </w:rPr>
            </w:pPr>
            <w:r w:rsidRPr="00383506">
              <w:rPr>
                <w:bCs/>
                <w:sz w:val="28"/>
                <w:szCs w:val="28"/>
              </w:rPr>
              <w:t>0,000</w:t>
            </w:r>
          </w:p>
        </w:tc>
      </w:tr>
      <w:tr w:rsidR="003D730B" w:rsidRPr="00383506" w14:paraId="218F7ABA" w14:textId="77777777" w:rsidTr="00C21D70">
        <w:trPr>
          <w:trHeight w:val="454"/>
        </w:trPr>
        <w:tc>
          <w:tcPr>
            <w:tcW w:w="567" w:type="dxa"/>
            <w:vMerge/>
            <w:shd w:val="clear" w:color="000000" w:fill="FFFFFF"/>
            <w:tcMar>
              <w:left w:w="57" w:type="dxa"/>
              <w:right w:w="57" w:type="dxa"/>
            </w:tcMar>
            <w:vAlign w:val="center"/>
          </w:tcPr>
          <w:p w14:paraId="188F9D20"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588B8301" w14:textId="77777777" w:rsidR="003D730B" w:rsidRPr="00383506" w:rsidRDefault="003D730B" w:rsidP="00C21D70">
            <w:pPr>
              <w:jc w:val="center"/>
              <w:rPr>
                <w:sz w:val="28"/>
                <w:szCs w:val="28"/>
              </w:rPr>
            </w:pPr>
          </w:p>
        </w:tc>
        <w:tc>
          <w:tcPr>
            <w:tcW w:w="5105" w:type="dxa"/>
            <w:gridSpan w:val="3"/>
            <w:shd w:val="clear" w:color="000000" w:fill="FFFFFF"/>
            <w:tcMar>
              <w:left w:w="57" w:type="dxa"/>
              <w:right w:w="57" w:type="dxa"/>
            </w:tcMar>
            <w:vAlign w:val="center"/>
            <w:hideMark/>
          </w:tcPr>
          <w:p w14:paraId="7B2DA7E8" w14:textId="77777777" w:rsidR="003D730B" w:rsidRPr="00383506" w:rsidRDefault="003D730B" w:rsidP="00C21D70">
            <w:pPr>
              <w:jc w:val="center"/>
              <w:rPr>
                <w:bCs/>
                <w:sz w:val="28"/>
                <w:szCs w:val="28"/>
              </w:rPr>
            </w:pPr>
            <w:r w:rsidRPr="00383506">
              <w:rPr>
                <w:bCs/>
                <w:sz w:val="28"/>
                <w:szCs w:val="28"/>
              </w:rPr>
              <w:t>теплоноситель - вода</w:t>
            </w:r>
          </w:p>
        </w:tc>
      </w:tr>
      <w:tr w:rsidR="003D730B" w:rsidRPr="00383506" w14:paraId="1F648582" w14:textId="77777777" w:rsidTr="00C21D70">
        <w:trPr>
          <w:trHeight w:val="454"/>
        </w:trPr>
        <w:tc>
          <w:tcPr>
            <w:tcW w:w="567" w:type="dxa"/>
            <w:vMerge/>
            <w:shd w:val="clear" w:color="000000" w:fill="FFFFFF"/>
            <w:tcMar>
              <w:left w:w="57" w:type="dxa"/>
              <w:right w:w="57" w:type="dxa"/>
            </w:tcMar>
            <w:vAlign w:val="center"/>
          </w:tcPr>
          <w:p w14:paraId="1863E666"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4B8A8CB4" w14:textId="77777777" w:rsidR="003D730B" w:rsidRPr="00383506" w:rsidRDefault="003D730B" w:rsidP="00C21D70">
            <w:pPr>
              <w:jc w:val="center"/>
              <w:rPr>
                <w:sz w:val="28"/>
                <w:szCs w:val="28"/>
              </w:rPr>
            </w:pPr>
          </w:p>
        </w:tc>
        <w:tc>
          <w:tcPr>
            <w:tcW w:w="2126" w:type="dxa"/>
            <w:shd w:val="clear" w:color="000000" w:fill="FFFFFF"/>
            <w:tcMar>
              <w:left w:w="57" w:type="dxa"/>
              <w:right w:w="57" w:type="dxa"/>
            </w:tcMar>
            <w:vAlign w:val="center"/>
          </w:tcPr>
          <w:p w14:paraId="1D44B155" w14:textId="77777777" w:rsidR="003D730B" w:rsidRPr="00383506" w:rsidRDefault="003D730B" w:rsidP="00C21D70">
            <w:pPr>
              <w:jc w:val="center"/>
              <w:rPr>
                <w:sz w:val="28"/>
                <w:szCs w:val="28"/>
              </w:rPr>
            </w:pPr>
            <w:r w:rsidRPr="00383506">
              <w:rPr>
                <w:sz w:val="28"/>
                <w:szCs w:val="28"/>
              </w:rPr>
              <w:t>838,610</w:t>
            </w:r>
          </w:p>
        </w:tc>
        <w:tc>
          <w:tcPr>
            <w:tcW w:w="1278" w:type="dxa"/>
            <w:shd w:val="clear" w:color="000000" w:fill="FFFFFF"/>
            <w:tcMar>
              <w:left w:w="57" w:type="dxa"/>
              <w:right w:w="57" w:type="dxa"/>
            </w:tcMar>
            <w:vAlign w:val="center"/>
          </w:tcPr>
          <w:p w14:paraId="6F53B87B" w14:textId="77777777" w:rsidR="003D730B" w:rsidRPr="00383506" w:rsidRDefault="003D730B" w:rsidP="00C21D70">
            <w:pPr>
              <w:jc w:val="center"/>
              <w:rPr>
                <w:sz w:val="28"/>
                <w:szCs w:val="28"/>
              </w:rPr>
            </w:pPr>
            <w:r w:rsidRPr="00383506">
              <w:rPr>
                <w:sz w:val="28"/>
                <w:szCs w:val="28"/>
              </w:rPr>
              <w:t>1,373</w:t>
            </w:r>
          </w:p>
        </w:tc>
        <w:tc>
          <w:tcPr>
            <w:tcW w:w="1701" w:type="dxa"/>
            <w:shd w:val="clear" w:color="000000" w:fill="FFFFFF"/>
            <w:tcMar>
              <w:left w:w="57" w:type="dxa"/>
              <w:right w:w="57" w:type="dxa"/>
            </w:tcMar>
            <w:vAlign w:val="center"/>
          </w:tcPr>
          <w:p w14:paraId="79D94622" w14:textId="77777777" w:rsidR="003D730B" w:rsidRPr="00383506" w:rsidRDefault="003D730B" w:rsidP="00C21D70">
            <w:pPr>
              <w:jc w:val="center"/>
              <w:rPr>
                <w:sz w:val="28"/>
                <w:szCs w:val="28"/>
              </w:rPr>
            </w:pPr>
            <w:r w:rsidRPr="00383506">
              <w:rPr>
                <w:sz w:val="28"/>
                <w:szCs w:val="28"/>
              </w:rPr>
              <w:t>56,532</w:t>
            </w:r>
          </w:p>
        </w:tc>
      </w:tr>
      <w:tr w:rsidR="003D730B" w:rsidRPr="00383506" w14:paraId="42C9D3AA" w14:textId="77777777" w:rsidTr="00C21D70">
        <w:trPr>
          <w:trHeight w:val="284"/>
        </w:trPr>
        <w:tc>
          <w:tcPr>
            <w:tcW w:w="567" w:type="dxa"/>
            <w:vMerge w:val="restart"/>
            <w:shd w:val="clear" w:color="000000" w:fill="FFFFFF"/>
            <w:tcMar>
              <w:left w:w="57" w:type="dxa"/>
              <w:right w:w="57" w:type="dxa"/>
            </w:tcMar>
            <w:vAlign w:val="center"/>
          </w:tcPr>
          <w:p w14:paraId="6E628924" w14:textId="77777777" w:rsidR="003D730B" w:rsidRPr="00383506" w:rsidRDefault="003D730B" w:rsidP="00C21D70">
            <w:pPr>
              <w:jc w:val="center"/>
              <w:rPr>
                <w:sz w:val="28"/>
                <w:szCs w:val="28"/>
              </w:rPr>
            </w:pPr>
            <w:r w:rsidRPr="00383506">
              <w:rPr>
                <w:sz w:val="28"/>
                <w:szCs w:val="28"/>
              </w:rPr>
              <w:t>2.1</w:t>
            </w:r>
          </w:p>
        </w:tc>
        <w:tc>
          <w:tcPr>
            <w:tcW w:w="4109" w:type="dxa"/>
            <w:vMerge w:val="restart"/>
            <w:shd w:val="clear" w:color="000000" w:fill="FFFFFF"/>
            <w:tcMar>
              <w:left w:w="57" w:type="dxa"/>
              <w:right w:w="57" w:type="dxa"/>
            </w:tcMar>
            <w:vAlign w:val="center"/>
          </w:tcPr>
          <w:p w14:paraId="55341DC4" w14:textId="77777777" w:rsidR="003D730B" w:rsidRPr="00383506" w:rsidRDefault="003D730B" w:rsidP="00C21D70">
            <w:pPr>
              <w:rPr>
                <w:sz w:val="28"/>
                <w:szCs w:val="28"/>
              </w:rPr>
            </w:pPr>
            <w:r w:rsidRPr="00383506">
              <w:rPr>
                <w:sz w:val="28"/>
                <w:szCs w:val="28"/>
              </w:rPr>
              <w:t>Котельная на ст. Промышленная</w:t>
            </w:r>
          </w:p>
        </w:tc>
        <w:tc>
          <w:tcPr>
            <w:tcW w:w="5105" w:type="dxa"/>
            <w:gridSpan w:val="3"/>
            <w:shd w:val="clear" w:color="000000" w:fill="FFFFFF"/>
            <w:tcMar>
              <w:left w:w="57" w:type="dxa"/>
              <w:right w:w="57" w:type="dxa"/>
            </w:tcMar>
            <w:vAlign w:val="center"/>
            <w:hideMark/>
          </w:tcPr>
          <w:p w14:paraId="4B66D36D" w14:textId="77777777" w:rsidR="003D730B" w:rsidRPr="00383506" w:rsidRDefault="003D730B" w:rsidP="00C21D70">
            <w:pPr>
              <w:jc w:val="center"/>
              <w:rPr>
                <w:bCs/>
                <w:sz w:val="28"/>
                <w:szCs w:val="28"/>
              </w:rPr>
            </w:pPr>
            <w:r w:rsidRPr="00383506">
              <w:rPr>
                <w:bCs/>
                <w:sz w:val="28"/>
                <w:szCs w:val="28"/>
              </w:rPr>
              <w:t>теплоноситель - пар</w:t>
            </w:r>
          </w:p>
        </w:tc>
      </w:tr>
      <w:tr w:rsidR="003D730B" w:rsidRPr="00383506" w14:paraId="0DF4338C" w14:textId="77777777" w:rsidTr="00C21D70">
        <w:trPr>
          <w:trHeight w:val="284"/>
        </w:trPr>
        <w:tc>
          <w:tcPr>
            <w:tcW w:w="567" w:type="dxa"/>
            <w:vMerge/>
            <w:shd w:val="clear" w:color="000000" w:fill="FFFFFF"/>
            <w:tcMar>
              <w:left w:w="57" w:type="dxa"/>
              <w:right w:w="57" w:type="dxa"/>
            </w:tcMar>
            <w:vAlign w:val="center"/>
          </w:tcPr>
          <w:p w14:paraId="53C9FD25"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07014CDC" w14:textId="77777777" w:rsidR="003D730B" w:rsidRPr="00383506" w:rsidRDefault="003D730B" w:rsidP="00C21D70">
            <w:pPr>
              <w:jc w:val="center"/>
              <w:rPr>
                <w:sz w:val="28"/>
                <w:szCs w:val="28"/>
              </w:rPr>
            </w:pPr>
          </w:p>
        </w:tc>
        <w:tc>
          <w:tcPr>
            <w:tcW w:w="2126" w:type="dxa"/>
            <w:shd w:val="clear" w:color="000000" w:fill="FFFFFF"/>
            <w:tcMar>
              <w:left w:w="57" w:type="dxa"/>
              <w:right w:w="57" w:type="dxa"/>
            </w:tcMar>
            <w:vAlign w:val="center"/>
          </w:tcPr>
          <w:p w14:paraId="57EE5449" w14:textId="77777777" w:rsidR="003D730B" w:rsidRPr="00383506" w:rsidRDefault="003D730B" w:rsidP="00C21D70">
            <w:pPr>
              <w:jc w:val="center"/>
            </w:pPr>
            <w:r w:rsidRPr="00383506">
              <w:rPr>
                <w:bCs/>
                <w:sz w:val="28"/>
                <w:szCs w:val="28"/>
              </w:rPr>
              <w:t>0,000</w:t>
            </w:r>
          </w:p>
        </w:tc>
        <w:tc>
          <w:tcPr>
            <w:tcW w:w="1278" w:type="dxa"/>
            <w:shd w:val="clear" w:color="000000" w:fill="FFFFFF"/>
            <w:tcMar>
              <w:left w:w="57" w:type="dxa"/>
              <w:right w:w="57" w:type="dxa"/>
            </w:tcMar>
            <w:vAlign w:val="center"/>
          </w:tcPr>
          <w:p w14:paraId="6D244F7B" w14:textId="77777777" w:rsidR="003D730B" w:rsidRPr="00383506" w:rsidRDefault="003D730B" w:rsidP="00C21D70">
            <w:pPr>
              <w:jc w:val="center"/>
            </w:pPr>
            <w:r w:rsidRPr="00383506">
              <w:rPr>
                <w:bCs/>
                <w:sz w:val="28"/>
                <w:szCs w:val="28"/>
              </w:rPr>
              <w:t>0,000</w:t>
            </w:r>
          </w:p>
        </w:tc>
        <w:tc>
          <w:tcPr>
            <w:tcW w:w="1701" w:type="dxa"/>
            <w:shd w:val="clear" w:color="000000" w:fill="FFFFFF"/>
            <w:tcMar>
              <w:left w:w="57" w:type="dxa"/>
              <w:right w:w="57" w:type="dxa"/>
            </w:tcMar>
            <w:vAlign w:val="center"/>
          </w:tcPr>
          <w:p w14:paraId="250A0F28" w14:textId="77777777" w:rsidR="003D730B" w:rsidRPr="00383506" w:rsidRDefault="003D730B" w:rsidP="00C21D70">
            <w:pPr>
              <w:jc w:val="center"/>
              <w:rPr>
                <w:bCs/>
                <w:sz w:val="28"/>
                <w:szCs w:val="28"/>
              </w:rPr>
            </w:pPr>
            <w:r w:rsidRPr="00383506">
              <w:rPr>
                <w:bCs/>
                <w:sz w:val="28"/>
                <w:szCs w:val="28"/>
              </w:rPr>
              <w:t>0,000</w:t>
            </w:r>
          </w:p>
        </w:tc>
      </w:tr>
      <w:tr w:rsidR="003D730B" w:rsidRPr="00383506" w14:paraId="16B068CA" w14:textId="77777777" w:rsidTr="00C21D70">
        <w:trPr>
          <w:trHeight w:val="284"/>
        </w:trPr>
        <w:tc>
          <w:tcPr>
            <w:tcW w:w="567" w:type="dxa"/>
            <w:vMerge/>
            <w:shd w:val="clear" w:color="000000" w:fill="FFFFFF"/>
            <w:tcMar>
              <w:left w:w="57" w:type="dxa"/>
              <w:right w:w="57" w:type="dxa"/>
            </w:tcMar>
            <w:vAlign w:val="center"/>
          </w:tcPr>
          <w:p w14:paraId="6C6A364F"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41B2543C" w14:textId="77777777" w:rsidR="003D730B" w:rsidRPr="00383506" w:rsidRDefault="003D730B" w:rsidP="00C21D70">
            <w:pPr>
              <w:jc w:val="center"/>
              <w:rPr>
                <w:sz w:val="28"/>
                <w:szCs w:val="28"/>
              </w:rPr>
            </w:pPr>
          </w:p>
        </w:tc>
        <w:tc>
          <w:tcPr>
            <w:tcW w:w="5105" w:type="dxa"/>
            <w:gridSpan w:val="3"/>
            <w:shd w:val="clear" w:color="000000" w:fill="FFFFFF"/>
            <w:tcMar>
              <w:left w:w="57" w:type="dxa"/>
              <w:right w:w="57" w:type="dxa"/>
            </w:tcMar>
            <w:vAlign w:val="center"/>
            <w:hideMark/>
          </w:tcPr>
          <w:p w14:paraId="71564C0C" w14:textId="77777777" w:rsidR="003D730B" w:rsidRPr="00383506" w:rsidRDefault="003D730B" w:rsidP="00C21D70">
            <w:pPr>
              <w:jc w:val="center"/>
              <w:rPr>
                <w:bCs/>
                <w:sz w:val="28"/>
                <w:szCs w:val="28"/>
              </w:rPr>
            </w:pPr>
            <w:r w:rsidRPr="00383506">
              <w:rPr>
                <w:bCs/>
                <w:sz w:val="28"/>
                <w:szCs w:val="28"/>
              </w:rPr>
              <w:t>теплоноситель - конденсат</w:t>
            </w:r>
          </w:p>
        </w:tc>
      </w:tr>
      <w:tr w:rsidR="003D730B" w:rsidRPr="00383506" w14:paraId="50525CC0" w14:textId="77777777" w:rsidTr="00C21D70">
        <w:trPr>
          <w:trHeight w:val="284"/>
        </w:trPr>
        <w:tc>
          <w:tcPr>
            <w:tcW w:w="567" w:type="dxa"/>
            <w:vMerge/>
            <w:shd w:val="clear" w:color="000000" w:fill="FFFFFF"/>
            <w:tcMar>
              <w:left w:w="57" w:type="dxa"/>
              <w:right w:w="57" w:type="dxa"/>
            </w:tcMar>
            <w:vAlign w:val="center"/>
          </w:tcPr>
          <w:p w14:paraId="08B0CDC0"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01D1F35B" w14:textId="77777777" w:rsidR="003D730B" w:rsidRPr="00383506" w:rsidRDefault="003D730B" w:rsidP="00C21D70">
            <w:pPr>
              <w:jc w:val="center"/>
              <w:rPr>
                <w:sz w:val="28"/>
                <w:szCs w:val="28"/>
              </w:rPr>
            </w:pPr>
          </w:p>
        </w:tc>
        <w:tc>
          <w:tcPr>
            <w:tcW w:w="2126" w:type="dxa"/>
            <w:shd w:val="clear" w:color="000000" w:fill="FFFFFF"/>
            <w:tcMar>
              <w:left w:w="57" w:type="dxa"/>
              <w:right w:w="57" w:type="dxa"/>
            </w:tcMar>
            <w:vAlign w:val="center"/>
          </w:tcPr>
          <w:p w14:paraId="6E718ACD" w14:textId="77777777" w:rsidR="003D730B" w:rsidRPr="00383506" w:rsidRDefault="003D730B" w:rsidP="00C21D70">
            <w:pPr>
              <w:jc w:val="center"/>
            </w:pPr>
            <w:r w:rsidRPr="00383506">
              <w:rPr>
                <w:bCs/>
                <w:sz w:val="28"/>
                <w:szCs w:val="28"/>
              </w:rPr>
              <w:t>0,000</w:t>
            </w:r>
          </w:p>
        </w:tc>
        <w:tc>
          <w:tcPr>
            <w:tcW w:w="1278" w:type="dxa"/>
            <w:shd w:val="clear" w:color="000000" w:fill="FFFFFF"/>
            <w:tcMar>
              <w:left w:w="57" w:type="dxa"/>
              <w:right w:w="57" w:type="dxa"/>
            </w:tcMar>
            <w:vAlign w:val="center"/>
          </w:tcPr>
          <w:p w14:paraId="14E6C2C7" w14:textId="77777777" w:rsidR="003D730B" w:rsidRPr="00383506" w:rsidRDefault="003D730B" w:rsidP="00C21D70">
            <w:pPr>
              <w:jc w:val="center"/>
            </w:pPr>
            <w:r w:rsidRPr="00383506">
              <w:rPr>
                <w:bCs/>
                <w:sz w:val="28"/>
                <w:szCs w:val="28"/>
              </w:rPr>
              <w:t>0,000</w:t>
            </w:r>
          </w:p>
        </w:tc>
        <w:tc>
          <w:tcPr>
            <w:tcW w:w="1701" w:type="dxa"/>
            <w:shd w:val="clear" w:color="000000" w:fill="FFFFFF"/>
            <w:tcMar>
              <w:left w:w="57" w:type="dxa"/>
              <w:right w:w="57" w:type="dxa"/>
            </w:tcMar>
            <w:vAlign w:val="center"/>
          </w:tcPr>
          <w:p w14:paraId="73CB10D9" w14:textId="77777777" w:rsidR="003D730B" w:rsidRPr="00383506" w:rsidRDefault="003D730B" w:rsidP="00C21D70">
            <w:pPr>
              <w:jc w:val="center"/>
              <w:rPr>
                <w:bCs/>
                <w:sz w:val="28"/>
                <w:szCs w:val="28"/>
              </w:rPr>
            </w:pPr>
            <w:r w:rsidRPr="00383506">
              <w:rPr>
                <w:bCs/>
                <w:sz w:val="28"/>
                <w:szCs w:val="28"/>
              </w:rPr>
              <w:t>0,000</w:t>
            </w:r>
          </w:p>
        </w:tc>
      </w:tr>
      <w:tr w:rsidR="003D730B" w:rsidRPr="00383506" w14:paraId="02B1B877" w14:textId="77777777" w:rsidTr="00C21D70">
        <w:trPr>
          <w:trHeight w:val="284"/>
        </w:trPr>
        <w:tc>
          <w:tcPr>
            <w:tcW w:w="567" w:type="dxa"/>
            <w:vMerge/>
            <w:shd w:val="clear" w:color="000000" w:fill="FFFFFF"/>
            <w:tcMar>
              <w:left w:w="57" w:type="dxa"/>
              <w:right w:w="57" w:type="dxa"/>
            </w:tcMar>
            <w:vAlign w:val="center"/>
          </w:tcPr>
          <w:p w14:paraId="02BD1EC6"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2C52506C" w14:textId="77777777" w:rsidR="003D730B" w:rsidRPr="00383506" w:rsidRDefault="003D730B" w:rsidP="00C21D70">
            <w:pPr>
              <w:jc w:val="center"/>
              <w:rPr>
                <w:sz w:val="28"/>
                <w:szCs w:val="28"/>
              </w:rPr>
            </w:pPr>
          </w:p>
        </w:tc>
        <w:tc>
          <w:tcPr>
            <w:tcW w:w="5105" w:type="dxa"/>
            <w:gridSpan w:val="3"/>
            <w:shd w:val="clear" w:color="000000" w:fill="FFFFFF"/>
            <w:tcMar>
              <w:left w:w="57" w:type="dxa"/>
              <w:right w:w="57" w:type="dxa"/>
            </w:tcMar>
            <w:vAlign w:val="center"/>
            <w:hideMark/>
          </w:tcPr>
          <w:p w14:paraId="6CE40571" w14:textId="77777777" w:rsidR="003D730B" w:rsidRPr="00383506" w:rsidRDefault="003D730B" w:rsidP="00C21D70">
            <w:pPr>
              <w:jc w:val="center"/>
              <w:rPr>
                <w:bCs/>
                <w:sz w:val="28"/>
                <w:szCs w:val="28"/>
              </w:rPr>
            </w:pPr>
            <w:r w:rsidRPr="00383506">
              <w:rPr>
                <w:bCs/>
                <w:sz w:val="28"/>
                <w:szCs w:val="28"/>
              </w:rPr>
              <w:t>теплоноситель - вода</w:t>
            </w:r>
          </w:p>
        </w:tc>
      </w:tr>
      <w:tr w:rsidR="003D730B" w:rsidRPr="00383506" w14:paraId="48F14FF6" w14:textId="77777777" w:rsidTr="00C21D70">
        <w:trPr>
          <w:trHeight w:val="284"/>
        </w:trPr>
        <w:tc>
          <w:tcPr>
            <w:tcW w:w="567" w:type="dxa"/>
            <w:vMerge/>
            <w:shd w:val="clear" w:color="000000" w:fill="FFFFFF"/>
            <w:tcMar>
              <w:left w:w="57" w:type="dxa"/>
              <w:right w:w="57" w:type="dxa"/>
            </w:tcMar>
            <w:vAlign w:val="center"/>
          </w:tcPr>
          <w:p w14:paraId="76FE5CCF"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173B5828" w14:textId="77777777" w:rsidR="003D730B" w:rsidRPr="00383506" w:rsidRDefault="003D730B" w:rsidP="00C21D70">
            <w:pPr>
              <w:jc w:val="center"/>
              <w:rPr>
                <w:sz w:val="28"/>
                <w:szCs w:val="28"/>
              </w:rPr>
            </w:pPr>
          </w:p>
        </w:tc>
        <w:tc>
          <w:tcPr>
            <w:tcW w:w="2126" w:type="dxa"/>
            <w:shd w:val="clear" w:color="000000" w:fill="FFFFFF"/>
            <w:tcMar>
              <w:left w:w="57" w:type="dxa"/>
              <w:right w:w="57" w:type="dxa"/>
            </w:tcMar>
            <w:vAlign w:val="center"/>
          </w:tcPr>
          <w:p w14:paraId="5AB1B0C0" w14:textId="77777777" w:rsidR="003D730B" w:rsidRPr="00383506" w:rsidRDefault="003D730B" w:rsidP="00C21D70">
            <w:pPr>
              <w:jc w:val="center"/>
              <w:rPr>
                <w:bCs/>
                <w:sz w:val="28"/>
                <w:szCs w:val="28"/>
              </w:rPr>
            </w:pPr>
            <w:r w:rsidRPr="00383506">
              <w:rPr>
                <w:bCs/>
                <w:sz w:val="28"/>
                <w:szCs w:val="28"/>
              </w:rPr>
              <w:t>22,54</w:t>
            </w:r>
          </w:p>
        </w:tc>
        <w:tc>
          <w:tcPr>
            <w:tcW w:w="1278" w:type="dxa"/>
            <w:shd w:val="clear" w:color="000000" w:fill="FFFFFF"/>
            <w:tcMar>
              <w:left w:w="57" w:type="dxa"/>
              <w:right w:w="57" w:type="dxa"/>
            </w:tcMar>
            <w:vAlign w:val="center"/>
          </w:tcPr>
          <w:p w14:paraId="6DD694C2" w14:textId="77777777" w:rsidR="003D730B" w:rsidRPr="00383506" w:rsidRDefault="003D730B" w:rsidP="00C21D70">
            <w:pPr>
              <w:jc w:val="center"/>
              <w:rPr>
                <w:bCs/>
                <w:sz w:val="28"/>
                <w:szCs w:val="28"/>
              </w:rPr>
            </w:pPr>
            <w:r w:rsidRPr="00383506">
              <w:rPr>
                <w:bCs/>
                <w:sz w:val="28"/>
                <w:szCs w:val="28"/>
              </w:rPr>
              <w:t>0,075</w:t>
            </w:r>
          </w:p>
        </w:tc>
        <w:tc>
          <w:tcPr>
            <w:tcW w:w="1701" w:type="dxa"/>
            <w:shd w:val="clear" w:color="000000" w:fill="FFFFFF"/>
            <w:tcMar>
              <w:left w:w="57" w:type="dxa"/>
              <w:right w:w="57" w:type="dxa"/>
            </w:tcMar>
            <w:vAlign w:val="center"/>
          </w:tcPr>
          <w:p w14:paraId="5C15BC9A" w14:textId="77777777" w:rsidR="003D730B" w:rsidRPr="00383506" w:rsidRDefault="003D730B" w:rsidP="00C21D70">
            <w:pPr>
              <w:jc w:val="center"/>
              <w:rPr>
                <w:bCs/>
                <w:sz w:val="28"/>
                <w:szCs w:val="28"/>
              </w:rPr>
            </w:pPr>
            <w:r w:rsidRPr="00383506">
              <w:rPr>
                <w:bCs/>
                <w:sz w:val="28"/>
                <w:szCs w:val="28"/>
              </w:rPr>
              <w:t>0,000</w:t>
            </w:r>
          </w:p>
        </w:tc>
      </w:tr>
      <w:tr w:rsidR="003D730B" w:rsidRPr="00383506" w14:paraId="5B203FE3" w14:textId="77777777" w:rsidTr="00C21D70">
        <w:trPr>
          <w:trHeight w:val="284"/>
        </w:trPr>
        <w:tc>
          <w:tcPr>
            <w:tcW w:w="567" w:type="dxa"/>
            <w:vMerge w:val="restart"/>
            <w:shd w:val="clear" w:color="000000" w:fill="FFFFFF"/>
            <w:tcMar>
              <w:left w:w="57" w:type="dxa"/>
              <w:right w:w="57" w:type="dxa"/>
            </w:tcMar>
            <w:vAlign w:val="center"/>
          </w:tcPr>
          <w:p w14:paraId="6C957F69" w14:textId="77777777" w:rsidR="003D730B" w:rsidRPr="00383506" w:rsidRDefault="003D730B" w:rsidP="00C21D70">
            <w:pPr>
              <w:jc w:val="center"/>
              <w:rPr>
                <w:sz w:val="28"/>
                <w:szCs w:val="28"/>
              </w:rPr>
            </w:pPr>
            <w:r w:rsidRPr="00383506">
              <w:rPr>
                <w:sz w:val="28"/>
                <w:szCs w:val="28"/>
              </w:rPr>
              <w:t>2.2</w:t>
            </w:r>
          </w:p>
        </w:tc>
        <w:tc>
          <w:tcPr>
            <w:tcW w:w="4109" w:type="dxa"/>
            <w:vMerge w:val="restart"/>
            <w:shd w:val="clear" w:color="000000" w:fill="FFFFFF"/>
            <w:tcMar>
              <w:left w:w="57" w:type="dxa"/>
              <w:right w:w="57" w:type="dxa"/>
            </w:tcMar>
            <w:vAlign w:val="center"/>
          </w:tcPr>
          <w:p w14:paraId="3E45C054" w14:textId="77777777" w:rsidR="003D730B" w:rsidRPr="00383506" w:rsidRDefault="003D730B" w:rsidP="00C21D70">
            <w:pPr>
              <w:rPr>
                <w:sz w:val="28"/>
                <w:szCs w:val="28"/>
              </w:rPr>
            </w:pPr>
            <w:r w:rsidRPr="00383506">
              <w:rPr>
                <w:sz w:val="28"/>
                <w:szCs w:val="28"/>
              </w:rPr>
              <w:t>Котельная ШЧ ст. Артышта-2</w:t>
            </w:r>
          </w:p>
        </w:tc>
        <w:tc>
          <w:tcPr>
            <w:tcW w:w="5105" w:type="dxa"/>
            <w:gridSpan w:val="3"/>
            <w:shd w:val="clear" w:color="000000" w:fill="FFFFFF"/>
            <w:tcMar>
              <w:left w:w="57" w:type="dxa"/>
              <w:right w:w="57" w:type="dxa"/>
            </w:tcMar>
            <w:vAlign w:val="center"/>
            <w:hideMark/>
          </w:tcPr>
          <w:p w14:paraId="14F0209F" w14:textId="77777777" w:rsidR="003D730B" w:rsidRPr="00383506" w:rsidRDefault="003D730B" w:rsidP="00C21D70">
            <w:pPr>
              <w:jc w:val="center"/>
              <w:rPr>
                <w:bCs/>
                <w:sz w:val="28"/>
                <w:szCs w:val="28"/>
              </w:rPr>
            </w:pPr>
            <w:r w:rsidRPr="00383506">
              <w:rPr>
                <w:bCs/>
                <w:sz w:val="28"/>
                <w:szCs w:val="28"/>
              </w:rPr>
              <w:t>теплоноситель - пар</w:t>
            </w:r>
          </w:p>
        </w:tc>
      </w:tr>
      <w:tr w:rsidR="003D730B" w:rsidRPr="00383506" w14:paraId="64CD006C" w14:textId="77777777" w:rsidTr="00C21D70">
        <w:trPr>
          <w:trHeight w:val="284"/>
        </w:trPr>
        <w:tc>
          <w:tcPr>
            <w:tcW w:w="567" w:type="dxa"/>
            <w:vMerge/>
            <w:shd w:val="clear" w:color="000000" w:fill="FFFFFF"/>
            <w:tcMar>
              <w:left w:w="57" w:type="dxa"/>
              <w:right w:w="57" w:type="dxa"/>
            </w:tcMar>
            <w:vAlign w:val="center"/>
          </w:tcPr>
          <w:p w14:paraId="7F3FD648"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4F0C7ACC" w14:textId="77777777" w:rsidR="003D730B" w:rsidRPr="00383506" w:rsidRDefault="003D730B" w:rsidP="00C21D70">
            <w:pPr>
              <w:jc w:val="center"/>
              <w:rPr>
                <w:sz w:val="28"/>
                <w:szCs w:val="28"/>
              </w:rPr>
            </w:pPr>
          </w:p>
        </w:tc>
        <w:tc>
          <w:tcPr>
            <w:tcW w:w="2126" w:type="dxa"/>
            <w:shd w:val="clear" w:color="000000" w:fill="FFFFFF"/>
            <w:tcMar>
              <w:left w:w="57" w:type="dxa"/>
              <w:right w:w="57" w:type="dxa"/>
            </w:tcMar>
            <w:vAlign w:val="center"/>
          </w:tcPr>
          <w:p w14:paraId="2CCFBAA7" w14:textId="77777777" w:rsidR="003D730B" w:rsidRPr="00383506" w:rsidRDefault="003D730B" w:rsidP="00C21D70">
            <w:pPr>
              <w:jc w:val="center"/>
            </w:pPr>
            <w:r w:rsidRPr="00383506">
              <w:rPr>
                <w:bCs/>
                <w:sz w:val="28"/>
                <w:szCs w:val="28"/>
              </w:rPr>
              <w:t>0,000</w:t>
            </w:r>
          </w:p>
        </w:tc>
        <w:tc>
          <w:tcPr>
            <w:tcW w:w="1278" w:type="dxa"/>
            <w:shd w:val="clear" w:color="000000" w:fill="FFFFFF"/>
            <w:tcMar>
              <w:left w:w="57" w:type="dxa"/>
              <w:right w:w="57" w:type="dxa"/>
            </w:tcMar>
            <w:vAlign w:val="center"/>
          </w:tcPr>
          <w:p w14:paraId="38386AA4" w14:textId="77777777" w:rsidR="003D730B" w:rsidRPr="00383506" w:rsidRDefault="003D730B" w:rsidP="00C21D70">
            <w:pPr>
              <w:jc w:val="center"/>
            </w:pPr>
            <w:r w:rsidRPr="00383506">
              <w:rPr>
                <w:bCs/>
                <w:sz w:val="28"/>
                <w:szCs w:val="28"/>
              </w:rPr>
              <w:t>0,000</w:t>
            </w:r>
          </w:p>
        </w:tc>
        <w:tc>
          <w:tcPr>
            <w:tcW w:w="1701" w:type="dxa"/>
            <w:shd w:val="clear" w:color="000000" w:fill="FFFFFF"/>
            <w:tcMar>
              <w:left w:w="57" w:type="dxa"/>
              <w:right w:w="57" w:type="dxa"/>
            </w:tcMar>
            <w:vAlign w:val="center"/>
          </w:tcPr>
          <w:p w14:paraId="675FE47A" w14:textId="77777777" w:rsidR="003D730B" w:rsidRPr="00383506" w:rsidRDefault="003D730B" w:rsidP="00C21D70">
            <w:pPr>
              <w:jc w:val="center"/>
              <w:rPr>
                <w:bCs/>
                <w:sz w:val="28"/>
                <w:szCs w:val="28"/>
              </w:rPr>
            </w:pPr>
            <w:r w:rsidRPr="00383506">
              <w:rPr>
                <w:bCs/>
                <w:sz w:val="28"/>
                <w:szCs w:val="28"/>
              </w:rPr>
              <w:t>0,000</w:t>
            </w:r>
          </w:p>
        </w:tc>
      </w:tr>
      <w:tr w:rsidR="003D730B" w:rsidRPr="00383506" w14:paraId="206706BA" w14:textId="77777777" w:rsidTr="00C21D70">
        <w:trPr>
          <w:trHeight w:val="284"/>
        </w:trPr>
        <w:tc>
          <w:tcPr>
            <w:tcW w:w="567" w:type="dxa"/>
            <w:vMerge/>
            <w:shd w:val="clear" w:color="000000" w:fill="FFFFFF"/>
            <w:tcMar>
              <w:left w:w="57" w:type="dxa"/>
              <w:right w:w="57" w:type="dxa"/>
            </w:tcMar>
            <w:vAlign w:val="center"/>
          </w:tcPr>
          <w:p w14:paraId="279622DA"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45C3C316" w14:textId="77777777" w:rsidR="003D730B" w:rsidRPr="00383506" w:rsidRDefault="003D730B" w:rsidP="00C21D70">
            <w:pPr>
              <w:jc w:val="center"/>
              <w:rPr>
                <w:sz w:val="28"/>
                <w:szCs w:val="28"/>
              </w:rPr>
            </w:pPr>
          </w:p>
        </w:tc>
        <w:tc>
          <w:tcPr>
            <w:tcW w:w="5105" w:type="dxa"/>
            <w:gridSpan w:val="3"/>
            <w:shd w:val="clear" w:color="000000" w:fill="FFFFFF"/>
            <w:tcMar>
              <w:left w:w="57" w:type="dxa"/>
              <w:right w:w="57" w:type="dxa"/>
            </w:tcMar>
            <w:vAlign w:val="center"/>
            <w:hideMark/>
          </w:tcPr>
          <w:p w14:paraId="021FFE2F" w14:textId="77777777" w:rsidR="003D730B" w:rsidRPr="00383506" w:rsidRDefault="003D730B" w:rsidP="00C21D70">
            <w:pPr>
              <w:jc w:val="center"/>
              <w:rPr>
                <w:bCs/>
                <w:sz w:val="28"/>
                <w:szCs w:val="28"/>
              </w:rPr>
            </w:pPr>
            <w:r w:rsidRPr="00383506">
              <w:rPr>
                <w:bCs/>
                <w:sz w:val="28"/>
                <w:szCs w:val="28"/>
              </w:rPr>
              <w:t>теплоноситель - конденсат</w:t>
            </w:r>
          </w:p>
        </w:tc>
      </w:tr>
      <w:tr w:rsidR="003D730B" w:rsidRPr="00383506" w14:paraId="271214C7" w14:textId="77777777" w:rsidTr="00C21D70">
        <w:trPr>
          <w:trHeight w:val="284"/>
        </w:trPr>
        <w:tc>
          <w:tcPr>
            <w:tcW w:w="567" w:type="dxa"/>
            <w:vMerge/>
            <w:shd w:val="clear" w:color="000000" w:fill="FFFFFF"/>
            <w:tcMar>
              <w:left w:w="57" w:type="dxa"/>
              <w:right w:w="57" w:type="dxa"/>
            </w:tcMar>
            <w:vAlign w:val="center"/>
          </w:tcPr>
          <w:p w14:paraId="2B79C326"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79404E69" w14:textId="77777777" w:rsidR="003D730B" w:rsidRPr="00383506" w:rsidRDefault="003D730B" w:rsidP="00C21D70">
            <w:pPr>
              <w:jc w:val="center"/>
              <w:rPr>
                <w:sz w:val="28"/>
                <w:szCs w:val="28"/>
              </w:rPr>
            </w:pPr>
          </w:p>
        </w:tc>
        <w:tc>
          <w:tcPr>
            <w:tcW w:w="2126" w:type="dxa"/>
            <w:shd w:val="clear" w:color="000000" w:fill="FFFFFF"/>
            <w:tcMar>
              <w:left w:w="57" w:type="dxa"/>
              <w:right w:w="57" w:type="dxa"/>
            </w:tcMar>
            <w:vAlign w:val="center"/>
          </w:tcPr>
          <w:p w14:paraId="330D0888" w14:textId="77777777" w:rsidR="003D730B" w:rsidRPr="00383506" w:rsidRDefault="003D730B" w:rsidP="00C21D70">
            <w:pPr>
              <w:jc w:val="center"/>
            </w:pPr>
            <w:r w:rsidRPr="00383506">
              <w:rPr>
                <w:bCs/>
                <w:sz w:val="28"/>
                <w:szCs w:val="28"/>
              </w:rPr>
              <w:t>0,000</w:t>
            </w:r>
          </w:p>
        </w:tc>
        <w:tc>
          <w:tcPr>
            <w:tcW w:w="1278" w:type="dxa"/>
            <w:shd w:val="clear" w:color="000000" w:fill="FFFFFF"/>
            <w:tcMar>
              <w:left w:w="57" w:type="dxa"/>
              <w:right w:w="57" w:type="dxa"/>
            </w:tcMar>
            <w:vAlign w:val="center"/>
          </w:tcPr>
          <w:p w14:paraId="160D22F3" w14:textId="77777777" w:rsidR="003D730B" w:rsidRPr="00383506" w:rsidRDefault="003D730B" w:rsidP="00C21D70">
            <w:pPr>
              <w:jc w:val="center"/>
            </w:pPr>
            <w:r w:rsidRPr="00383506">
              <w:rPr>
                <w:bCs/>
                <w:sz w:val="28"/>
                <w:szCs w:val="28"/>
              </w:rPr>
              <w:t>0,000</w:t>
            </w:r>
          </w:p>
        </w:tc>
        <w:tc>
          <w:tcPr>
            <w:tcW w:w="1701" w:type="dxa"/>
            <w:shd w:val="clear" w:color="000000" w:fill="FFFFFF"/>
            <w:tcMar>
              <w:left w:w="57" w:type="dxa"/>
              <w:right w:w="57" w:type="dxa"/>
            </w:tcMar>
            <w:vAlign w:val="center"/>
          </w:tcPr>
          <w:p w14:paraId="11027A14" w14:textId="77777777" w:rsidR="003D730B" w:rsidRPr="00383506" w:rsidRDefault="003D730B" w:rsidP="00C21D70">
            <w:pPr>
              <w:jc w:val="center"/>
              <w:rPr>
                <w:bCs/>
                <w:sz w:val="28"/>
                <w:szCs w:val="28"/>
              </w:rPr>
            </w:pPr>
            <w:r w:rsidRPr="00383506">
              <w:rPr>
                <w:bCs/>
                <w:sz w:val="28"/>
                <w:szCs w:val="28"/>
              </w:rPr>
              <w:t>0,000</w:t>
            </w:r>
          </w:p>
        </w:tc>
      </w:tr>
      <w:tr w:rsidR="003D730B" w:rsidRPr="00383506" w14:paraId="172988A7" w14:textId="77777777" w:rsidTr="00C21D70">
        <w:trPr>
          <w:trHeight w:val="284"/>
        </w:trPr>
        <w:tc>
          <w:tcPr>
            <w:tcW w:w="567" w:type="dxa"/>
            <w:vMerge/>
            <w:shd w:val="clear" w:color="000000" w:fill="FFFFFF"/>
            <w:tcMar>
              <w:left w:w="57" w:type="dxa"/>
              <w:right w:w="57" w:type="dxa"/>
            </w:tcMar>
            <w:vAlign w:val="center"/>
          </w:tcPr>
          <w:p w14:paraId="7BB3E304"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3F1910A8" w14:textId="77777777" w:rsidR="003D730B" w:rsidRPr="00383506" w:rsidRDefault="003D730B" w:rsidP="00C21D70">
            <w:pPr>
              <w:jc w:val="center"/>
              <w:rPr>
                <w:sz w:val="28"/>
                <w:szCs w:val="28"/>
              </w:rPr>
            </w:pPr>
          </w:p>
        </w:tc>
        <w:tc>
          <w:tcPr>
            <w:tcW w:w="5105" w:type="dxa"/>
            <w:gridSpan w:val="3"/>
            <w:shd w:val="clear" w:color="000000" w:fill="FFFFFF"/>
            <w:tcMar>
              <w:left w:w="57" w:type="dxa"/>
              <w:right w:w="57" w:type="dxa"/>
            </w:tcMar>
            <w:vAlign w:val="center"/>
            <w:hideMark/>
          </w:tcPr>
          <w:p w14:paraId="3FA0CEC7" w14:textId="77777777" w:rsidR="003D730B" w:rsidRPr="00383506" w:rsidRDefault="003D730B" w:rsidP="00C21D70">
            <w:pPr>
              <w:jc w:val="center"/>
              <w:rPr>
                <w:bCs/>
                <w:sz w:val="28"/>
                <w:szCs w:val="28"/>
              </w:rPr>
            </w:pPr>
            <w:r w:rsidRPr="00383506">
              <w:rPr>
                <w:bCs/>
                <w:sz w:val="28"/>
                <w:szCs w:val="28"/>
              </w:rPr>
              <w:t>теплоноситель - вода</w:t>
            </w:r>
          </w:p>
        </w:tc>
      </w:tr>
      <w:tr w:rsidR="003D730B" w:rsidRPr="00383506" w14:paraId="3053AB02" w14:textId="77777777" w:rsidTr="00C21D70">
        <w:trPr>
          <w:trHeight w:val="284"/>
        </w:trPr>
        <w:tc>
          <w:tcPr>
            <w:tcW w:w="567" w:type="dxa"/>
            <w:vMerge/>
            <w:shd w:val="clear" w:color="000000" w:fill="FFFFFF"/>
            <w:tcMar>
              <w:left w:w="57" w:type="dxa"/>
              <w:right w:w="57" w:type="dxa"/>
            </w:tcMar>
            <w:vAlign w:val="center"/>
          </w:tcPr>
          <w:p w14:paraId="2F6C38C6"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65CAD00E" w14:textId="77777777" w:rsidR="003D730B" w:rsidRPr="00383506" w:rsidRDefault="003D730B" w:rsidP="00C21D70">
            <w:pPr>
              <w:jc w:val="center"/>
              <w:rPr>
                <w:sz w:val="28"/>
                <w:szCs w:val="28"/>
              </w:rPr>
            </w:pPr>
          </w:p>
        </w:tc>
        <w:tc>
          <w:tcPr>
            <w:tcW w:w="2126" w:type="dxa"/>
            <w:shd w:val="clear" w:color="000000" w:fill="FFFFFF"/>
            <w:tcMar>
              <w:left w:w="57" w:type="dxa"/>
              <w:right w:w="57" w:type="dxa"/>
            </w:tcMar>
            <w:vAlign w:val="center"/>
          </w:tcPr>
          <w:p w14:paraId="309C97E8" w14:textId="77777777" w:rsidR="003D730B" w:rsidRPr="00383506" w:rsidRDefault="003D730B" w:rsidP="00C21D70">
            <w:pPr>
              <w:jc w:val="center"/>
              <w:rPr>
                <w:bCs/>
                <w:sz w:val="28"/>
                <w:szCs w:val="28"/>
              </w:rPr>
            </w:pPr>
            <w:r w:rsidRPr="00383506">
              <w:rPr>
                <w:bCs/>
                <w:sz w:val="28"/>
                <w:szCs w:val="28"/>
              </w:rPr>
              <w:t>32,400</w:t>
            </w:r>
          </w:p>
        </w:tc>
        <w:tc>
          <w:tcPr>
            <w:tcW w:w="1278" w:type="dxa"/>
            <w:shd w:val="clear" w:color="000000" w:fill="FFFFFF"/>
            <w:tcMar>
              <w:left w:w="57" w:type="dxa"/>
              <w:right w:w="57" w:type="dxa"/>
            </w:tcMar>
            <w:vAlign w:val="center"/>
          </w:tcPr>
          <w:p w14:paraId="027C6B90" w14:textId="77777777" w:rsidR="003D730B" w:rsidRPr="00383506" w:rsidRDefault="003D730B" w:rsidP="00C21D70">
            <w:pPr>
              <w:jc w:val="center"/>
              <w:rPr>
                <w:bCs/>
                <w:sz w:val="28"/>
                <w:szCs w:val="28"/>
              </w:rPr>
            </w:pPr>
            <w:r w:rsidRPr="00383506">
              <w:rPr>
                <w:bCs/>
                <w:sz w:val="28"/>
                <w:szCs w:val="28"/>
              </w:rPr>
              <w:t>0,117</w:t>
            </w:r>
          </w:p>
        </w:tc>
        <w:tc>
          <w:tcPr>
            <w:tcW w:w="1701" w:type="dxa"/>
            <w:shd w:val="clear" w:color="000000" w:fill="FFFFFF"/>
            <w:tcMar>
              <w:left w:w="57" w:type="dxa"/>
              <w:right w:w="57" w:type="dxa"/>
            </w:tcMar>
            <w:vAlign w:val="center"/>
          </w:tcPr>
          <w:p w14:paraId="7A372357" w14:textId="77777777" w:rsidR="003D730B" w:rsidRPr="00383506" w:rsidRDefault="003D730B" w:rsidP="00C21D70">
            <w:pPr>
              <w:jc w:val="center"/>
              <w:rPr>
                <w:bCs/>
                <w:sz w:val="28"/>
                <w:szCs w:val="28"/>
              </w:rPr>
            </w:pPr>
            <w:r w:rsidRPr="00383506">
              <w:rPr>
                <w:bCs/>
                <w:sz w:val="28"/>
                <w:szCs w:val="28"/>
              </w:rPr>
              <w:t>0,000</w:t>
            </w:r>
          </w:p>
        </w:tc>
      </w:tr>
      <w:tr w:rsidR="003D730B" w:rsidRPr="00383506" w14:paraId="42A61EB3" w14:textId="77777777" w:rsidTr="00C21D70">
        <w:trPr>
          <w:trHeight w:val="284"/>
        </w:trPr>
        <w:tc>
          <w:tcPr>
            <w:tcW w:w="567" w:type="dxa"/>
            <w:tcMar>
              <w:left w:w="57" w:type="dxa"/>
              <w:right w:w="57" w:type="dxa"/>
            </w:tcMar>
            <w:vAlign w:val="center"/>
          </w:tcPr>
          <w:p w14:paraId="14D43396" w14:textId="77777777" w:rsidR="003D730B" w:rsidRPr="00383506" w:rsidRDefault="003D730B" w:rsidP="00C21D70">
            <w:pPr>
              <w:jc w:val="center"/>
              <w:rPr>
                <w:sz w:val="28"/>
                <w:szCs w:val="28"/>
              </w:rPr>
            </w:pPr>
            <w:r w:rsidRPr="00383506">
              <w:rPr>
                <w:sz w:val="28"/>
                <w:szCs w:val="28"/>
              </w:rPr>
              <w:lastRenderedPageBreak/>
              <w:t>1</w:t>
            </w:r>
          </w:p>
        </w:tc>
        <w:tc>
          <w:tcPr>
            <w:tcW w:w="4109" w:type="dxa"/>
            <w:tcMar>
              <w:left w:w="57" w:type="dxa"/>
              <w:right w:w="57" w:type="dxa"/>
            </w:tcMar>
            <w:vAlign w:val="center"/>
          </w:tcPr>
          <w:p w14:paraId="2BCBBC63" w14:textId="77777777" w:rsidR="003D730B" w:rsidRPr="00383506" w:rsidRDefault="003D730B" w:rsidP="00C21D70">
            <w:pPr>
              <w:jc w:val="center"/>
              <w:rPr>
                <w:sz w:val="28"/>
                <w:szCs w:val="28"/>
              </w:rPr>
            </w:pPr>
            <w:r w:rsidRPr="00383506">
              <w:rPr>
                <w:sz w:val="28"/>
                <w:szCs w:val="28"/>
              </w:rPr>
              <w:t>2</w:t>
            </w:r>
          </w:p>
        </w:tc>
        <w:tc>
          <w:tcPr>
            <w:tcW w:w="2126" w:type="dxa"/>
            <w:shd w:val="clear" w:color="000000" w:fill="FFFFFF"/>
            <w:tcMar>
              <w:left w:w="57" w:type="dxa"/>
              <w:right w:w="57" w:type="dxa"/>
            </w:tcMar>
            <w:vAlign w:val="center"/>
          </w:tcPr>
          <w:p w14:paraId="4206F2F6" w14:textId="77777777" w:rsidR="003D730B" w:rsidRPr="00383506" w:rsidRDefault="003D730B" w:rsidP="00C21D70">
            <w:pPr>
              <w:jc w:val="center"/>
              <w:rPr>
                <w:sz w:val="28"/>
                <w:szCs w:val="28"/>
              </w:rPr>
            </w:pPr>
            <w:r w:rsidRPr="00383506">
              <w:rPr>
                <w:sz w:val="28"/>
                <w:szCs w:val="28"/>
              </w:rPr>
              <w:t>3</w:t>
            </w:r>
          </w:p>
        </w:tc>
        <w:tc>
          <w:tcPr>
            <w:tcW w:w="1278" w:type="dxa"/>
            <w:shd w:val="clear" w:color="000000" w:fill="FFFFFF"/>
            <w:tcMar>
              <w:left w:w="57" w:type="dxa"/>
              <w:right w:w="57" w:type="dxa"/>
            </w:tcMar>
            <w:vAlign w:val="center"/>
          </w:tcPr>
          <w:p w14:paraId="1FA3AEC5" w14:textId="77777777" w:rsidR="003D730B" w:rsidRPr="00383506" w:rsidRDefault="003D730B" w:rsidP="00C21D70">
            <w:pPr>
              <w:jc w:val="center"/>
              <w:rPr>
                <w:sz w:val="28"/>
                <w:szCs w:val="28"/>
              </w:rPr>
            </w:pPr>
            <w:r w:rsidRPr="00383506">
              <w:rPr>
                <w:sz w:val="28"/>
                <w:szCs w:val="28"/>
              </w:rPr>
              <w:t>4</w:t>
            </w:r>
          </w:p>
        </w:tc>
        <w:tc>
          <w:tcPr>
            <w:tcW w:w="1701" w:type="dxa"/>
            <w:shd w:val="clear" w:color="000000" w:fill="FFFFFF"/>
            <w:tcMar>
              <w:left w:w="57" w:type="dxa"/>
              <w:right w:w="57" w:type="dxa"/>
            </w:tcMar>
            <w:vAlign w:val="center"/>
          </w:tcPr>
          <w:p w14:paraId="65748884" w14:textId="77777777" w:rsidR="003D730B" w:rsidRPr="00383506" w:rsidRDefault="003D730B" w:rsidP="00C21D70">
            <w:pPr>
              <w:jc w:val="center"/>
              <w:rPr>
                <w:sz w:val="28"/>
                <w:szCs w:val="28"/>
              </w:rPr>
            </w:pPr>
            <w:r w:rsidRPr="00383506">
              <w:rPr>
                <w:sz w:val="28"/>
                <w:szCs w:val="28"/>
              </w:rPr>
              <w:t>5</w:t>
            </w:r>
          </w:p>
        </w:tc>
      </w:tr>
      <w:tr w:rsidR="003D730B" w:rsidRPr="00383506" w14:paraId="37FDB261" w14:textId="77777777" w:rsidTr="00C21D70">
        <w:trPr>
          <w:trHeight w:val="284"/>
        </w:trPr>
        <w:tc>
          <w:tcPr>
            <w:tcW w:w="567" w:type="dxa"/>
            <w:vMerge w:val="restart"/>
            <w:shd w:val="clear" w:color="000000" w:fill="FFFFFF"/>
            <w:tcMar>
              <w:left w:w="57" w:type="dxa"/>
              <w:right w:w="57" w:type="dxa"/>
            </w:tcMar>
            <w:vAlign w:val="center"/>
          </w:tcPr>
          <w:p w14:paraId="79F47E55" w14:textId="77777777" w:rsidR="003D730B" w:rsidRPr="00383506" w:rsidRDefault="003D730B" w:rsidP="00C21D70">
            <w:pPr>
              <w:jc w:val="center"/>
              <w:rPr>
                <w:sz w:val="28"/>
                <w:szCs w:val="28"/>
              </w:rPr>
            </w:pPr>
            <w:r w:rsidRPr="00383506">
              <w:rPr>
                <w:sz w:val="28"/>
                <w:szCs w:val="28"/>
              </w:rPr>
              <w:t>2.3</w:t>
            </w:r>
          </w:p>
        </w:tc>
        <w:tc>
          <w:tcPr>
            <w:tcW w:w="4109" w:type="dxa"/>
            <w:vMerge w:val="restart"/>
            <w:shd w:val="clear" w:color="000000" w:fill="FFFFFF"/>
            <w:tcMar>
              <w:left w:w="57" w:type="dxa"/>
              <w:right w:w="57" w:type="dxa"/>
            </w:tcMar>
            <w:vAlign w:val="center"/>
          </w:tcPr>
          <w:p w14:paraId="339F83C2" w14:textId="77777777" w:rsidR="003D730B" w:rsidRPr="00383506" w:rsidRDefault="003D730B" w:rsidP="00C21D70">
            <w:pPr>
              <w:rPr>
                <w:sz w:val="28"/>
                <w:szCs w:val="28"/>
              </w:rPr>
            </w:pPr>
            <w:r w:rsidRPr="00383506">
              <w:rPr>
                <w:sz w:val="28"/>
                <w:szCs w:val="28"/>
              </w:rPr>
              <w:t>Котельная МППВ ст. Трудармейская</w:t>
            </w:r>
          </w:p>
        </w:tc>
        <w:tc>
          <w:tcPr>
            <w:tcW w:w="5105" w:type="dxa"/>
            <w:gridSpan w:val="3"/>
            <w:shd w:val="clear" w:color="000000" w:fill="FFFFFF"/>
            <w:tcMar>
              <w:left w:w="57" w:type="dxa"/>
              <w:right w:w="57" w:type="dxa"/>
            </w:tcMar>
            <w:vAlign w:val="center"/>
            <w:hideMark/>
          </w:tcPr>
          <w:p w14:paraId="098E6D24" w14:textId="77777777" w:rsidR="003D730B" w:rsidRPr="00383506" w:rsidRDefault="003D730B" w:rsidP="00C21D70">
            <w:pPr>
              <w:jc w:val="center"/>
              <w:rPr>
                <w:bCs/>
                <w:sz w:val="28"/>
                <w:szCs w:val="28"/>
              </w:rPr>
            </w:pPr>
            <w:r w:rsidRPr="00383506">
              <w:rPr>
                <w:bCs/>
                <w:sz w:val="28"/>
                <w:szCs w:val="28"/>
              </w:rPr>
              <w:t>теплоноситель - пар</w:t>
            </w:r>
          </w:p>
        </w:tc>
      </w:tr>
      <w:tr w:rsidR="003D730B" w:rsidRPr="00383506" w14:paraId="748700E2" w14:textId="77777777" w:rsidTr="00C21D70">
        <w:trPr>
          <w:trHeight w:val="284"/>
        </w:trPr>
        <w:tc>
          <w:tcPr>
            <w:tcW w:w="567" w:type="dxa"/>
            <w:vMerge/>
            <w:shd w:val="clear" w:color="000000" w:fill="FFFFFF"/>
            <w:tcMar>
              <w:left w:w="57" w:type="dxa"/>
              <w:right w:w="57" w:type="dxa"/>
            </w:tcMar>
            <w:vAlign w:val="center"/>
          </w:tcPr>
          <w:p w14:paraId="1AB104D6"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1413582B" w14:textId="77777777" w:rsidR="003D730B" w:rsidRPr="00383506" w:rsidRDefault="003D730B" w:rsidP="00C21D70">
            <w:pPr>
              <w:jc w:val="center"/>
              <w:rPr>
                <w:sz w:val="28"/>
                <w:szCs w:val="28"/>
              </w:rPr>
            </w:pPr>
          </w:p>
        </w:tc>
        <w:tc>
          <w:tcPr>
            <w:tcW w:w="2126" w:type="dxa"/>
            <w:shd w:val="clear" w:color="000000" w:fill="FFFFFF"/>
            <w:tcMar>
              <w:left w:w="57" w:type="dxa"/>
              <w:right w:w="57" w:type="dxa"/>
            </w:tcMar>
            <w:vAlign w:val="center"/>
          </w:tcPr>
          <w:p w14:paraId="452A159B" w14:textId="77777777" w:rsidR="003D730B" w:rsidRPr="00383506" w:rsidRDefault="003D730B" w:rsidP="00C21D70">
            <w:pPr>
              <w:jc w:val="center"/>
            </w:pPr>
            <w:r w:rsidRPr="00383506">
              <w:rPr>
                <w:bCs/>
                <w:sz w:val="28"/>
                <w:szCs w:val="28"/>
              </w:rPr>
              <w:t>0,000</w:t>
            </w:r>
          </w:p>
        </w:tc>
        <w:tc>
          <w:tcPr>
            <w:tcW w:w="1278" w:type="dxa"/>
            <w:shd w:val="clear" w:color="000000" w:fill="FFFFFF"/>
            <w:tcMar>
              <w:left w:w="57" w:type="dxa"/>
              <w:right w:w="57" w:type="dxa"/>
            </w:tcMar>
            <w:vAlign w:val="center"/>
          </w:tcPr>
          <w:p w14:paraId="7A8BA6AF" w14:textId="77777777" w:rsidR="003D730B" w:rsidRPr="00383506" w:rsidRDefault="003D730B" w:rsidP="00C21D70">
            <w:pPr>
              <w:jc w:val="center"/>
            </w:pPr>
            <w:r w:rsidRPr="00383506">
              <w:rPr>
                <w:bCs/>
                <w:sz w:val="28"/>
                <w:szCs w:val="28"/>
              </w:rPr>
              <w:t>0,000</w:t>
            </w:r>
          </w:p>
        </w:tc>
        <w:tc>
          <w:tcPr>
            <w:tcW w:w="1701" w:type="dxa"/>
            <w:shd w:val="clear" w:color="000000" w:fill="FFFFFF"/>
            <w:tcMar>
              <w:left w:w="57" w:type="dxa"/>
              <w:right w:w="57" w:type="dxa"/>
            </w:tcMar>
            <w:vAlign w:val="center"/>
          </w:tcPr>
          <w:p w14:paraId="5A867D6F" w14:textId="77777777" w:rsidR="003D730B" w:rsidRPr="00383506" w:rsidRDefault="003D730B" w:rsidP="00C21D70">
            <w:pPr>
              <w:jc w:val="center"/>
              <w:rPr>
                <w:bCs/>
                <w:sz w:val="28"/>
                <w:szCs w:val="28"/>
              </w:rPr>
            </w:pPr>
            <w:r w:rsidRPr="00383506">
              <w:rPr>
                <w:bCs/>
                <w:sz w:val="28"/>
                <w:szCs w:val="28"/>
              </w:rPr>
              <w:t>0,000</w:t>
            </w:r>
          </w:p>
        </w:tc>
      </w:tr>
      <w:tr w:rsidR="003D730B" w:rsidRPr="00383506" w14:paraId="47637263" w14:textId="77777777" w:rsidTr="00C21D70">
        <w:trPr>
          <w:trHeight w:val="284"/>
        </w:trPr>
        <w:tc>
          <w:tcPr>
            <w:tcW w:w="567" w:type="dxa"/>
            <w:vMerge/>
            <w:shd w:val="clear" w:color="000000" w:fill="FFFFFF"/>
            <w:tcMar>
              <w:left w:w="57" w:type="dxa"/>
              <w:right w:w="57" w:type="dxa"/>
            </w:tcMar>
            <w:vAlign w:val="center"/>
          </w:tcPr>
          <w:p w14:paraId="7A39DE13"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19098866" w14:textId="77777777" w:rsidR="003D730B" w:rsidRPr="00383506" w:rsidRDefault="003D730B" w:rsidP="00C21D70">
            <w:pPr>
              <w:jc w:val="center"/>
              <w:rPr>
                <w:sz w:val="28"/>
                <w:szCs w:val="28"/>
              </w:rPr>
            </w:pPr>
          </w:p>
        </w:tc>
        <w:tc>
          <w:tcPr>
            <w:tcW w:w="5105" w:type="dxa"/>
            <w:gridSpan w:val="3"/>
            <w:shd w:val="clear" w:color="000000" w:fill="FFFFFF"/>
            <w:tcMar>
              <w:left w:w="57" w:type="dxa"/>
              <w:right w:w="57" w:type="dxa"/>
            </w:tcMar>
            <w:vAlign w:val="center"/>
            <w:hideMark/>
          </w:tcPr>
          <w:p w14:paraId="1DC27085" w14:textId="77777777" w:rsidR="003D730B" w:rsidRPr="00383506" w:rsidRDefault="003D730B" w:rsidP="00C21D70">
            <w:pPr>
              <w:jc w:val="center"/>
              <w:rPr>
                <w:bCs/>
                <w:sz w:val="28"/>
                <w:szCs w:val="28"/>
              </w:rPr>
            </w:pPr>
            <w:r w:rsidRPr="00383506">
              <w:rPr>
                <w:bCs/>
                <w:sz w:val="28"/>
                <w:szCs w:val="28"/>
              </w:rPr>
              <w:t>теплоноситель - конденсат</w:t>
            </w:r>
          </w:p>
        </w:tc>
      </w:tr>
      <w:tr w:rsidR="003D730B" w:rsidRPr="00383506" w14:paraId="3DB47842" w14:textId="77777777" w:rsidTr="00C21D70">
        <w:trPr>
          <w:trHeight w:val="284"/>
        </w:trPr>
        <w:tc>
          <w:tcPr>
            <w:tcW w:w="567" w:type="dxa"/>
            <w:vMerge/>
            <w:shd w:val="clear" w:color="000000" w:fill="FFFFFF"/>
            <w:tcMar>
              <w:left w:w="57" w:type="dxa"/>
              <w:right w:w="57" w:type="dxa"/>
            </w:tcMar>
            <w:vAlign w:val="center"/>
          </w:tcPr>
          <w:p w14:paraId="4D281229"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154D92B4" w14:textId="77777777" w:rsidR="003D730B" w:rsidRPr="00383506" w:rsidRDefault="003D730B" w:rsidP="00C21D70">
            <w:pPr>
              <w:jc w:val="center"/>
              <w:rPr>
                <w:sz w:val="28"/>
                <w:szCs w:val="28"/>
              </w:rPr>
            </w:pPr>
          </w:p>
        </w:tc>
        <w:tc>
          <w:tcPr>
            <w:tcW w:w="2126" w:type="dxa"/>
            <w:shd w:val="clear" w:color="000000" w:fill="FFFFFF"/>
            <w:tcMar>
              <w:left w:w="57" w:type="dxa"/>
              <w:right w:w="57" w:type="dxa"/>
            </w:tcMar>
            <w:vAlign w:val="center"/>
          </w:tcPr>
          <w:p w14:paraId="5C01B4C4" w14:textId="77777777" w:rsidR="003D730B" w:rsidRPr="00383506" w:rsidRDefault="003D730B" w:rsidP="00C21D70">
            <w:pPr>
              <w:jc w:val="center"/>
            </w:pPr>
            <w:r w:rsidRPr="00383506">
              <w:rPr>
                <w:bCs/>
                <w:sz w:val="28"/>
                <w:szCs w:val="28"/>
              </w:rPr>
              <w:t>0,000</w:t>
            </w:r>
          </w:p>
        </w:tc>
        <w:tc>
          <w:tcPr>
            <w:tcW w:w="1278" w:type="dxa"/>
            <w:shd w:val="clear" w:color="000000" w:fill="FFFFFF"/>
            <w:tcMar>
              <w:left w:w="57" w:type="dxa"/>
              <w:right w:w="57" w:type="dxa"/>
            </w:tcMar>
            <w:vAlign w:val="center"/>
          </w:tcPr>
          <w:p w14:paraId="4880B7F1" w14:textId="77777777" w:rsidR="003D730B" w:rsidRPr="00383506" w:rsidRDefault="003D730B" w:rsidP="00C21D70">
            <w:pPr>
              <w:jc w:val="center"/>
            </w:pPr>
            <w:r w:rsidRPr="00383506">
              <w:rPr>
                <w:bCs/>
                <w:sz w:val="28"/>
                <w:szCs w:val="28"/>
              </w:rPr>
              <w:t>0,000</w:t>
            </w:r>
          </w:p>
        </w:tc>
        <w:tc>
          <w:tcPr>
            <w:tcW w:w="1701" w:type="dxa"/>
            <w:shd w:val="clear" w:color="000000" w:fill="FFFFFF"/>
            <w:tcMar>
              <w:left w:w="57" w:type="dxa"/>
              <w:right w:w="57" w:type="dxa"/>
            </w:tcMar>
            <w:vAlign w:val="center"/>
          </w:tcPr>
          <w:p w14:paraId="0D1D723E" w14:textId="77777777" w:rsidR="003D730B" w:rsidRPr="00383506" w:rsidRDefault="003D730B" w:rsidP="00C21D70">
            <w:pPr>
              <w:jc w:val="center"/>
              <w:rPr>
                <w:bCs/>
                <w:sz w:val="28"/>
                <w:szCs w:val="28"/>
              </w:rPr>
            </w:pPr>
            <w:r w:rsidRPr="00383506">
              <w:rPr>
                <w:bCs/>
                <w:sz w:val="28"/>
                <w:szCs w:val="28"/>
              </w:rPr>
              <w:t>0,000</w:t>
            </w:r>
          </w:p>
        </w:tc>
      </w:tr>
      <w:tr w:rsidR="003D730B" w:rsidRPr="00383506" w14:paraId="34CBC5C5" w14:textId="77777777" w:rsidTr="00C21D70">
        <w:trPr>
          <w:trHeight w:val="284"/>
        </w:trPr>
        <w:tc>
          <w:tcPr>
            <w:tcW w:w="567" w:type="dxa"/>
            <w:vMerge/>
            <w:shd w:val="clear" w:color="000000" w:fill="FFFFFF"/>
            <w:tcMar>
              <w:left w:w="57" w:type="dxa"/>
              <w:right w:w="57" w:type="dxa"/>
            </w:tcMar>
            <w:vAlign w:val="center"/>
          </w:tcPr>
          <w:p w14:paraId="4F765D9C"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0AF1F727" w14:textId="77777777" w:rsidR="003D730B" w:rsidRPr="00383506" w:rsidRDefault="003D730B" w:rsidP="00C21D70">
            <w:pPr>
              <w:jc w:val="center"/>
              <w:rPr>
                <w:sz w:val="28"/>
                <w:szCs w:val="28"/>
              </w:rPr>
            </w:pPr>
          </w:p>
        </w:tc>
        <w:tc>
          <w:tcPr>
            <w:tcW w:w="5105" w:type="dxa"/>
            <w:gridSpan w:val="3"/>
            <w:shd w:val="clear" w:color="000000" w:fill="FFFFFF"/>
            <w:tcMar>
              <w:left w:w="57" w:type="dxa"/>
              <w:right w:w="57" w:type="dxa"/>
            </w:tcMar>
            <w:vAlign w:val="center"/>
            <w:hideMark/>
          </w:tcPr>
          <w:p w14:paraId="7FA33F99" w14:textId="77777777" w:rsidR="003D730B" w:rsidRPr="00383506" w:rsidRDefault="003D730B" w:rsidP="00C21D70">
            <w:pPr>
              <w:jc w:val="center"/>
              <w:rPr>
                <w:bCs/>
                <w:sz w:val="28"/>
                <w:szCs w:val="28"/>
              </w:rPr>
            </w:pPr>
            <w:r w:rsidRPr="00383506">
              <w:rPr>
                <w:bCs/>
                <w:sz w:val="28"/>
                <w:szCs w:val="28"/>
              </w:rPr>
              <w:t>теплоноситель - вода</w:t>
            </w:r>
          </w:p>
        </w:tc>
      </w:tr>
      <w:tr w:rsidR="003D730B" w:rsidRPr="00383506" w14:paraId="64E0652B" w14:textId="77777777" w:rsidTr="00C21D70">
        <w:trPr>
          <w:trHeight w:val="284"/>
        </w:trPr>
        <w:tc>
          <w:tcPr>
            <w:tcW w:w="567" w:type="dxa"/>
            <w:vMerge/>
            <w:shd w:val="clear" w:color="000000" w:fill="FFFFFF"/>
            <w:tcMar>
              <w:left w:w="57" w:type="dxa"/>
              <w:right w:w="57" w:type="dxa"/>
            </w:tcMar>
            <w:vAlign w:val="center"/>
          </w:tcPr>
          <w:p w14:paraId="086EF3B5"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238811C4" w14:textId="77777777" w:rsidR="003D730B" w:rsidRPr="00383506" w:rsidRDefault="003D730B" w:rsidP="00C21D70">
            <w:pPr>
              <w:jc w:val="center"/>
              <w:rPr>
                <w:sz w:val="28"/>
                <w:szCs w:val="28"/>
              </w:rPr>
            </w:pPr>
          </w:p>
        </w:tc>
        <w:tc>
          <w:tcPr>
            <w:tcW w:w="2126" w:type="dxa"/>
            <w:shd w:val="clear" w:color="000000" w:fill="FFFFFF"/>
            <w:tcMar>
              <w:left w:w="57" w:type="dxa"/>
              <w:right w:w="57" w:type="dxa"/>
            </w:tcMar>
            <w:vAlign w:val="center"/>
          </w:tcPr>
          <w:p w14:paraId="361E49B8" w14:textId="77777777" w:rsidR="003D730B" w:rsidRPr="00383506" w:rsidRDefault="003D730B" w:rsidP="00C21D70">
            <w:pPr>
              <w:jc w:val="center"/>
              <w:rPr>
                <w:bCs/>
                <w:sz w:val="28"/>
                <w:szCs w:val="28"/>
              </w:rPr>
            </w:pPr>
            <w:r w:rsidRPr="00383506">
              <w:rPr>
                <w:bCs/>
                <w:sz w:val="28"/>
                <w:szCs w:val="28"/>
              </w:rPr>
              <w:t>144,140</w:t>
            </w:r>
          </w:p>
        </w:tc>
        <w:tc>
          <w:tcPr>
            <w:tcW w:w="1278" w:type="dxa"/>
            <w:shd w:val="clear" w:color="000000" w:fill="FFFFFF"/>
            <w:tcMar>
              <w:left w:w="57" w:type="dxa"/>
              <w:right w:w="57" w:type="dxa"/>
            </w:tcMar>
            <w:vAlign w:val="center"/>
          </w:tcPr>
          <w:p w14:paraId="42FEF68E" w14:textId="77777777" w:rsidR="003D730B" w:rsidRPr="00383506" w:rsidRDefault="003D730B" w:rsidP="00C21D70">
            <w:pPr>
              <w:jc w:val="center"/>
              <w:rPr>
                <w:bCs/>
                <w:sz w:val="28"/>
                <w:szCs w:val="28"/>
              </w:rPr>
            </w:pPr>
            <w:r w:rsidRPr="00383506">
              <w:rPr>
                <w:bCs/>
                <w:sz w:val="28"/>
                <w:szCs w:val="28"/>
              </w:rPr>
              <w:t>0,301</w:t>
            </w:r>
          </w:p>
        </w:tc>
        <w:tc>
          <w:tcPr>
            <w:tcW w:w="1701" w:type="dxa"/>
            <w:shd w:val="clear" w:color="000000" w:fill="FFFFFF"/>
            <w:tcMar>
              <w:left w:w="57" w:type="dxa"/>
              <w:right w:w="57" w:type="dxa"/>
            </w:tcMar>
            <w:vAlign w:val="center"/>
          </w:tcPr>
          <w:p w14:paraId="4A456FD7" w14:textId="77777777" w:rsidR="003D730B" w:rsidRPr="00383506" w:rsidRDefault="003D730B" w:rsidP="00C21D70">
            <w:pPr>
              <w:jc w:val="center"/>
              <w:rPr>
                <w:bCs/>
                <w:sz w:val="28"/>
                <w:szCs w:val="28"/>
              </w:rPr>
            </w:pPr>
            <w:r w:rsidRPr="00383506">
              <w:rPr>
                <w:bCs/>
                <w:sz w:val="28"/>
                <w:szCs w:val="28"/>
              </w:rPr>
              <w:t>0,000</w:t>
            </w:r>
          </w:p>
        </w:tc>
      </w:tr>
      <w:tr w:rsidR="003D730B" w:rsidRPr="00383506" w14:paraId="1F469C61" w14:textId="77777777" w:rsidTr="00C21D70">
        <w:trPr>
          <w:trHeight w:val="284"/>
        </w:trPr>
        <w:tc>
          <w:tcPr>
            <w:tcW w:w="567" w:type="dxa"/>
            <w:vMerge w:val="restart"/>
            <w:shd w:val="clear" w:color="000000" w:fill="FFFFFF"/>
            <w:tcMar>
              <w:left w:w="57" w:type="dxa"/>
              <w:right w:w="57" w:type="dxa"/>
            </w:tcMar>
            <w:vAlign w:val="center"/>
          </w:tcPr>
          <w:p w14:paraId="0F960934" w14:textId="77777777" w:rsidR="003D730B" w:rsidRPr="00383506" w:rsidRDefault="003D730B" w:rsidP="00C21D70">
            <w:pPr>
              <w:jc w:val="center"/>
              <w:rPr>
                <w:sz w:val="28"/>
                <w:szCs w:val="28"/>
              </w:rPr>
            </w:pPr>
            <w:r w:rsidRPr="00383506">
              <w:rPr>
                <w:sz w:val="28"/>
                <w:szCs w:val="28"/>
              </w:rPr>
              <w:t>2.4</w:t>
            </w:r>
          </w:p>
        </w:tc>
        <w:tc>
          <w:tcPr>
            <w:tcW w:w="4109" w:type="dxa"/>
            <w:vMerge w:val="restart"/>
            <w:shd w:val="clear" w:color="000000" w:fill="FFFFFF"/>
            <w:tcMar>
              <w:left w:w="57" w:type="dxa"/>
              <w:right w:w="57" w:type="dxa"/>
            </w:tcMar>
            <w:vAlign w:val="center"/>
          </w:tcPr>
          <w:p w14:paraId="09EBB68F" w14:textId="77777777" w:rsidR="003D730B" w:rsidRPr="00383506" w:rsidRDefault="003D730B" w:rsidP="00C21D70">
            <w:pPr>
              <w:rPr>
                <w:sz w:val="28"/>
                <w:szCs w:val="28"/>
              </w:rPr>
            </w:pPr>
            <w:r w:rsidRPr="00383506">
              <w:rPr>
                <w:sz w:val="28"/>
                <w:szCs w:val="28"/>
              </w:rPr>
              <w:t>Котельная МППВ ст. Бирюлинская</w:t>
            </w:r>
          </w:p>
        </w:tc>
        <w:tc>
          <w:tcPr>
            <w:tcW w:w="5105" w:type="dxa"/>
            <w:gridSpan w:val="3"/>
            <w:shd w:val="clear" w:color="000000" w:fill="FFFFFF"/>
            <w:tcMar>
              <w:left w:w="57" w:type="dxa"/>
              <w:right w:w="57" w:type="dxa"/>
            </w:tcMar>
            <w:vAlign w:val="center"/>
            <w:hideMark/>
          </w:tcPr>
          <w:p w14:paraId="32C734F0" w14:textId="77777777" w:rsidR="003D730B" w:rsidRPr="00383506" w:rsidRDefault="003D730B" w:rsidP="00C21D70">
            <w:pPr>
              <w:jc w:val="center"/>
              <w:rPr>
                <w:bCs/>
                <w:sz w:val="28"/>
                <w:szCs w:val="28"/>
              </w:rPr>
            </w:pPr>
            <w:r w:rsidRPr="00383506">
              <w:rPr>
                <w:bCs/>
                <w:sz w:val="28"/>
                <w:szCs w:val="28"/>
              </w:rPr>
              <w:t>теплоноситель - пар</w:t>
            </w:r>
          </w:p>
        </w:tc>
      </w:tr>
      <w:tr w:rsidR="003D730B" w:rsidRPr="00383506" w14:paraId="1FCE32DB" w14:textId="77777777" w:rsidTr="00C21D70">
        <w:trPr>
          <w:trHeight w:val="284"/>
        </w:trPr>
        <w:tc>
          <w:tcPr>
            <w:tcW w:w="567" w:type="dxa"/>
            <w:vMerge/>
            <w:shd w:val="clear" w:color="000000" w:fill="FFFFFF"/>
            <w:tcMar>
              <w:left w:w="57" w:type="dxa"/>
              <w:right w:w="57" w:type="dxa"/>
            </w:tcMar>
            <w:vAlign w:val="center"/>
          </w:tcPr>
          <w:p w14:paraId="72E9E9C3"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12B9C458" w14:textId="77777777" w:rsidR="003D730B" w:rsidRPr="00383506" w:rsidRDefault="003D730B" w:rsidP="00C21D70">
            <w:pPr>
              <w:jc w:val="center"/>
              <w:rPr>
                <w:sz w:val="28"/>
                <w:szCs w:val="28"/>
              </w:rPr>
            </w:pPr>
          </w:p>
        </w:tc>
        <w:tc>
          <w:tcPr>
            <w:tcW w:w="2126" w:type="dxa"/>
            <w:shd w:val="clear" w:color="000000" w:fill="FFFFFF"/>
            <w:tcMar>
              <w:left w:w="57" w:type="dxa"/>
              <w:right w:w="57" w:type="dxa"/>
            </w:tcMar>
            <w:vAlign w:val="center"/>
          </w:tcPr>
          <w:p w14:paraId="7BAE2A06" w14:textId="77777777" w:rsidR="003D730B" w:rsidRPr="00383506" w:rsidRDefault="003D730B" w:rsidP="00C21D70">
            <w:pPr>
              <w:jc w:val="center"/>
            </w:pPr>
            <w:r w:rsidRPr="00383506">
              <w:rPr>
                <w:bCs/>
                <w:sz w:val="28"/>
                <w:szCs w:val="28"/>
              </w:rPr>
              <w:t>0,000</w:t>
            </w:r>
          </w:p>
        </w:tc>
        <w:tc>
          <w:tcPr>
            <w:tcW w:w="1278" w:type="dxa"/>
            <w:shd w:val="clear" w:color="000000" w:fill="FFFFFF"/>
            <w:tcMar>
              <w:left w:w="57" w:type="dxa"/>
              <w:right w:w="57" w:type="dxa"/>
            </w:tcMar>
            <w:vAlign w:val="center"/>
          </w:tcPr>
          <w:p w14:paraId="638F2203" w14:textId="77777777" w:rsidR="003D730B" w:rsidRPr="00383506" w:rsidRDefault="003D730B" w:rsidP="00C21D70">
            <w:pPr>
              <w:jc w:val="center"/>
            </w:pPr>
            <w:r w:rsidRPr="00383506">
              <w:rPr>
                <w:bCs/>
                <w:sz w:val="28"/>
                <w:szCs w:val="28"/>
              </w:rPr>
              <w:t>0,000</w:t>
            </w:r>
          </w:p>
        </w:tc>
        <w:tc>
          <w:tcPr>
            <w:tcW w:w="1701" w:type="dxa"/>
            <w:shd w:val="clear" w:color="000000" w:fill="FFFFFF"/>
            <w:tcMar>
              <w:left w:w="57" w:type="dxa"/>
              <w:right w:w="57" w:type="dxa"/>
            </w:tcMar>
            <w:vAlign w:val="center"/>
          </w:tcPr>
          <w:p w14:paraId="0518B46B" w14:textId="77777777" w:rsidR="003D730B" w:rsidRPr="00383506" w:rsidRDefault="003D730B" w:rsidP="00C21D70">
            <w:pPr>
              <w:jc w:val="center"/>
              <w:rPr>
                <w:bCs/>
                <w:sz w:val="28"/>
                <w:szCs w:val="28"/>
              </w:rPr>
            </w:pPr>
            <w:r w:rsidRPr="00383506">
              <w:rPr>
                <w:bCs/>
                <w:sz w:val="28"/>
                <w:szCs w:val="28"/>
              </w:rPr>
              <w:t>0,000</w:t>
            </w:r>
          </w:p>
        </w:tc>
      </w:tr>
      <w:tr w:rsidR="003D730B" w:rsidRPr="00383506" w14:paraId="7B70527F" w14:textId="77777777" w:rsidTr="00C21D70">
        <w:trPr>
          <w:trHeight w:val="284"/>
        </w:trPr>
        <w:tc>
          <w:tcPr>
            <w:tcW w:w="567" w:type="dxa"/>
            <w:vMerge/>
            <w:shd w:val="clear" w:color="000000" w:fill="FFFFFF"/>
            <w:tcMar>
              <w:left w:w="57" w:type="dxa"/>
              <w:right w:w="57" w:type="dxa"/>
            </w:tcMar>
            <w:vAlign w:val="center"/>
          </w:tcPr>
          <w:p w14:paraId="4481C80F"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41E4D2BF" w14:textId="77777777" w:rsidR="003D730B" w:rsidRPr="00383506" w:rsidRDefault="003D730B" w:rsidP="00C21D70">
            <w:pPr>
              <w:jc w:val="center"/>
              <w:rPr>
                <w:sz w:val="28"/>
                <w:szCs w:val="28"/>
              </w:rPr>
            </w:pPr>
          </w:p>
        </w:tc>
        <w:tc>
          <w:tcPr>
            <w:tcW w:w="5105" w:type="dxa"/>
            <w:gridSpan w:val="3"/>
            <w:shd w:val="clear" w:color="000000" w:fill="FFFFFF"/>
            <w:tcMar>
              <w:left w:w="57" w:type="dxa"/>
              <w:right w:w="57" w:type="dxa"/>
            </w:tcMar>
            <w:vAlign w:val="center"/>
            <w:hideMark/>
          </w:tcPr>
          <w:p w14:paraId="0275C76D" w14:textId="77777777" w:rsidR="003D730B" w:rsidRPr="00383506" w:rsidRDefault="003D730B" w:rsidP="00C21D70">
            <w:pPr>
              <w:jc w:val="center"/>
              <w:rPr>
                <w:bCs/>
                <w:sz w:val="28"/>
                <w:szCs w:val="28"/>
              </w:rPr>
            </w:pPr>
            <w:r w:rsidRPr="00383506">
              <w:rPr>
                <w:bCs/>
                <w:sz w:val="28"/>
                <w:szCs w:val="28"/>
              </w:rPr>
              <w:t>теплоноситель - конденсат</w:t>
            </w:r>
          </w:p>
        </w:tc>
      </w:tr>
      <w:tr w:rsidR="003D730B" w:rsidRPr="00383506" w14:paraId="2A2B1103" w14:textId="77777777" w:rsidTr="00C21D70">
        <w:trPr>
          <w:trHeight w:val="284"/>
        </w:trPr>
        <w:tc>
          <w:tcPr>
            <w:tcW w:w="567" w:type="dxa"/>
            <w:vMerge/>
            <w:shd w:val="clear" w:color="000000" w:fill="FFFFFF"/>
            <w:tcMar>
              <w:left w:w="57" w:type="dxa"/>
              <w:right w:w="57" w:type="dxa"/>
            </w:tcMar>
            <w:vAlign w:val="center"/>
          </w:tcPr>
          <w:p w14:paraId="1F19D14B"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3C7EFE17" w14:textId="77777777" w:rsidR="003D730B" w:rsidRPr="00383506" w:rsidRDefault="003D730B" w:rsidP="00C21D70">
            <w:pPr>
              <w:jc w:val="center"/>
              <w:rPr>
                <w:sz w:val="28"/>
                <w:szCs w:val="28"/>
              </w:rPr>
            </w:pPr>
          </w:p>
        </w:tc>
        <w:tc>
          <w:tcPr>
            <w:tcW w:w="2126" w:type="dxa"/>
            <w:shd w:val="clear" w:color="000000" w:fill="FFFFFF"/>
            <w:tcMar>
              <w:left w:w="57" w:type="dxa"/>
              <w:right w:w="57" w:type="dxa"/>
            </w:tcMar>
            <w:vAlign w:val="center"/>
          </w:tcPr>
          <w:p w14:paraId="6EE69C02" w14:textId="77777777" w:rsidR="003D730B" w:rsidRPr="00383506" w:rsidRDefault="003D730B" w:rsidP="00C21D70">
            <w:pPr>
              <w:jc w:val="center"/>
            </w:pPr>
            <w:r w:rsidRPr="00383506">
              <w:rPr>
                <w:bCs/>
                <w:sz w:val="28"/>
                <w:szCs w:val="28"/>
              </w:rPr>
              <w:t>0,000</w:t>
            </w:r>
          </w:p>
        </w:tc>
        <w:tc>
          <w:tcPr>
            <w:tcW w:w="1278" w:type="dxa"/>
            <w:shd w:val="clear" w:color="000000" w:fill="FFFFFF"/>
            <w:tcMar>
              <w:left w:w="57" w:type="dxa"/>
              <w:right w:w="57" w:type="dxa"/>
            </w:tcMar>
            <w:vAlign w:val="center"/>
          </w:tcPr>
          <w:p w14:paraId="1FFBE8E6" w14:textId="77777777" w:rsidR="003D730B" w:rsidRPr="00383506" w:rsidRDefault="003D730B" w:rsidP="00C21D70">
            <w:pPr>
              <w:jc w:val="center"/>
            </w:pPr>
            <w:r w:rsidRPr="00383506">
              <w:rPr>
                <w:bCs/>
                <w:sz w:val="28"/>
                <w:szCs w:val="28"/>
              </w:rPr>
              <w:t>0,000</w:t>
            </w:r>
          </w:p>
        </w:tc>
        <w:tc>
          <w:tcPr>
            <w:tcW w:w="1701" w:type="dxa"/>
            <w:shd w:val="clear" w:color="000000" w:fill="FFFFFF"/>
            <w:tcMar>
              <w:left w:w="57" w:type="dxa"/>
              <w:right w:w="57" w:type="dxa"/>
            </w:tcMar>
            <w:vAlign w:val="center"/>
          </w:tcPr>
          <w:p w14:paraId="1E226FE3" w14:textId="77777777" w:rsidR="003D730B" w:rsidRPr="00383506" w:rsidRDefault="003D730B" w:rsidP="00C21D70">
            <w:pPr>
              <w:jc w:val="center"/>
              <w:rPr>
                <w:bCs/>
                <w:sz w:val="28"/>
                <w:szCs w:val="28"/>
              </w:rPr>
            </w:pPr>
            <w:r w:rsidRPr="00383506">
              <w:rPr>
                <w:bCs/>
                <w:sz w:val="28"/>
                <w:szCs w:val="28"/>
              </w:rPr>
              <w:t>0,000</w:t>
            </w:r>
          </w:p>
        </w:tc>
      </w:tr>
      <w:tr w:rsidR="003D730B" w:rsidRPr="00383506" w14:paraId="6663596A" w14:textId="77777777" w:rsidTr="00C21D70">
        <w:trPr>
          <w:trHeight w:val="284"/>
        </w:trPr>
        <w:tc>
          <w:tcPr>
            <w:tcW w:w="567" w:type="dxa"/>
            <w:vMerge/>
            <w:shd w:val="clear" w:color="000000" w:fill="FFFFFF"/>
            <w:tcMar>
              <w:left w:w="57" w:type="dxa"/>
              <w:right w:w="57" w:type="dxa"/>
            </w:tcMar>
            <w:vAlign w:val="center"/>
          </w:tcPr>
          <w:p w14:paraId="513866BF"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7BCA923D" w14:textId="77777777" w:rsidR="003D730B" w:rsidRPr="00383506" w:rsidRDefault="003D730B" w:rsidP="00C21D70">
            <w:pPr>
              <w:jc w:val="center"/>
              <w:rPr>
                <w:sz w:val="28"/>
                <w:szCs w:val="28"/>
              </w:rPr>
            </w:pPr>
          </w:p>
        </w:tc>
        <w:tc>
          <w:tcPr>
            <w:tcW w:w="5105" w:type="dxa"/>
            <w:gridSpan w:val="3"/>
            <w:shd w:val="clear" w:color="000000" w:fill="FFFFFF"/>
            <w:tcMar>
              <w:left w:w="57" w:type="dxa"/>
              <w:right w:w="57" w:type="dxa"/>
            </w:tcMar>
            <w:vAlign w:val="center"/>
            <w:hideMark/>
          </w:tcPr>
          <w:p w14:paraId="25591ABC" w14:textId="77777777" w:rsidR="003D730B" w:rsidRPr="00383506" w:rsidRDefault="003D730B" w:rsidP="00C21D70">
            <w:pPr>
              <w:jc w:val="center"/>
              <w:rPr>
                <w:bCs/>
                <w:sz w:val="28"/>
                <w:szCs w:val="28"/>
              </w:rPr>
            </w:pPr>
            <w:r w:rsidRPr="00383506">
              <w:rPr>
                <w:bCs/>
                <w:sz w:val="28"/>
                <w:szCs w:val="28"/>
              </w:rPr>
              <w:t>теплоноситель - вода</w:t>
            </w:r>
          </w:p>
        </w:tc>
      </w:tr>
      <w:tr w:rsidR="003D730B" w:rsidRPr="00383506" w14:paraId="2C1C5449" w14:textId="77777777" w:rsidTr="00C21D70">
        <w:trPr>
          <w:trHeight w:val="284"/>
        </w:trPr>
        <w:tc>
          <w:tcPr>
            <w:tcW w:w="567" w:type="dxa"/>
            <w:vMerge/>
            <w:shd w:val="clear" w:color="000000" w:fill="FFFFFF"/>
            <w:tcMar>
              <w:left w:w="57" w:type="dxa"/>
              <w:right w:w="57" w:type="dxa"/>
            </w:tcMar>
            <w:vAlign w:val="center"/>
          </w:tcPr>
          <w:p w14:paraId="0C6A1D6A"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5DF7202E" w14:textId="77777777" w:rsidR="003D730B" w:rsidRPr="00383506" w:rsidRDefault="003D730B" w:rsidP="00C21D70">
            <w:pPr>
              <w:jc w:val="center"/>
              <w:rPr>
                <w:sz w:val="28"/>
                <w:szCs w:val="28"/>
              </w:rPr>
            </w:pPr>
          </w:p>
        </w:tc>
        <w:tc>
          <w:tcPr>
            <w:tcW w:w="2126" w:type="dxa"/>
            <w:shd w:val="clear" w:color="000000" w:fill="FFFFFF"/>
            <w:tcMar>
              <w:left w:w="57" w:type="dxa"/>
              <w:right w:w="57" w:type="dxa"/>
            </w:tcMar>
            <w:vAlign w:val="center"/>
          </w:tcPr>
          <w:p w14:paraId="6C9A7926" w14:textId="77777777" w:rsidR="003D730B" w:rsidRPr="00383506" w:rsidRDefault="003D730B" w:rsidP="00C21D70">
            <w:pPr>
              <w:jc w:val="center"/>
              <w:rPr>
                <w:bCs/>
                <w:sz w:val="28"/>
                <w:szCs w:val="28"/>
              </w:rPr>
            </w:pPr>
            <w:r w:rsidRPr="00383506">
              <w:rPr>
                <w:bCs/>
                <w:sz w:val="28"/>
                <w:szCs w:val="28"/>
              </w:rPr>
              <w:t>3,52</w:t>
            </w:r>
          </w:p>
        </w:tc>
        <w:tc>
          <w:tcPr>
            <w:tcW w:w="1278" w:type="dxa"/>
            <w:shd w:val="clear" w:color="000000" w:fill="FFFFFF"/>
            <w:tcMar>
              <w:left w:w="57" w:type="dxa"/>
              <w:right w:w="57" w:type="dxa"/>
            </w:tcMar>
            <w:vAlign w:val="center"/>
          </w:tcPr>
          <w:p w14:paraId="7D268AFB" w14:textId="77777777" w:rsidR="003D730B" w:rsidRPr="00383506" w:rsidRDefault="003D730B" w:rsidP="00C21D70">
            <w:pPr>
              <w:jc w:val="center"/>
              <w:rPr>
                <w:bCs/>
                <w:sz w:val="28"/>
                <w:szCs w:val="28"/>
              </w:rPr>
            </w:pPr>
            <w:r w:rsidRPr="00383506">
              <w:rPr>
                <w:bCs/>
                <w:sz w:val="28"/>
                <w:szCs w:val="28"/>
              </w:rPr>
              <w:t>0,014</w:t>
            </w:r>
          </w:p>
        </w:tc>
        <w:tc>
          <w:tcPr>
            <w:tcW w:w="1701" w:type="dxa"/>
            <w:shd w:val="clear" w:color="000000" w:fill="FFFFFF"/>
            <w:tcMar>
              <w:left w:w="57" w:type="dxa"/>
              <w:right w:w="57" w:type="dxa"/>
            </w:tcMar>
            <w:vAlign w:val="center"/>
          </w:tcPr>
          <w:p w14:paraId="4AAEB9D7" w14:textId="77777777" w:rsidR="003D730B" w:rsidRPr="00383506" w:rsidRDefault="003D730B" w:rsidP="00C21D70">
            <w:pPr>
              <w:jc w:val="center"/>
              <w:rPr>
                <w:bCs/>
                <w:sz w:val="28"/>
                <w:szCs w:val="28"/>
              </w:rPr>
            </w:pPr>
            <w:r w:rsidRPr="00383506">
              <w:rPr>
                <w:bCs/>
                <w:sz w:val="28"/>
                <w:szCs w:val="28"/>
              </w:rPr>
              <w:t>0,000</w:t>
            </w:r>
          </w:p>
        </w:tc>
      </w:tr>
      <w:tr w:rsidR="003D730B" w:rsidRPr="00383506" w14:paraId="270B57F4" w14:textId="77777777" w:rsidTr="00C21D70">
        <w:trPr>
          <w:trHeight w:val="284"/>
        </w:trPr>
        <w:tc>
          <w:tcPr>
            <w:tcW w:w="567" w:type="dxa"/>
            <w:vMerge w:val="restart"/>
            <w:shd w:val="clear" w:color="000000" w:fill="FFFFFF"/>
            <w:tcMar>
              <w:left w:w="57" w:type="dxa"/>
              <w:right w:w="57" w:type="dxa"/>
            </w:tcMar>
            <w:vAlign w:val="center"/>
          </w:tcPr>
          <w:p w14:paraId="55DA2C91" w14:textId="77777777" w:rsidR="003D730B" w:rsidRPr="00383506" w:rsidRDefault="003D730B" w:rsidP="00C21D70">
            <w:pPr>
              <w:jc w:val="center"/>
              <w:rPr>
                <w:sz w:val="28"/>
                <w:szCs w:val="28"/>
              </w:rPr>
            </w:pPr>
            <w:r w:rsidRPr="00383506">
              <w:rPr>
                <w:sz w:val="28"/>
                <w:szCs w:val="28"/>
              </w:rPr>
              <w:t>2.5</w:t>
            </w:r>
          </w:p>
        </w:tc>
        <w:tc>
          <w:tcPr>
            <w:tcW w:w="4109" w:type="dxa"/>
            <w:vMerge w:val="restart"/>
            <w:shd w:val="clear" w:color="000000" w:fill="FFFFFF"/>
            <w:tcMar>
              <w:left w:w="57" w:type="dxa"/>
              <w:right w:w="57" w:type="dxa"/>
            </w:tcMar>
            <w:vAlign w:val="center"/>
          </w:tcPr>
          <w:p w14:paraId="2DEC8B6C" w14:textId="77777777" w:rsidR="003D730B" w:rsidRPr="00383506" w:rsidRDefault="003D730B" w:rsidP="00C21D70">
            <w:pPr>
              <w:rPr>
                <w:sz w:val="28"/>
                <w:szCs w:val="28"/>
              </w:rPr>
            </w:pPr>
            <w:r w:rsidRPr="00383506">
              <w:rPr>
                <w:sz w:val="28"/>
                <w:szCs w:val="28"/>
              </w:rPr>
              <w:t>Котельная Вагонного депо ст. Белово</w:t>
            </w:r>
          </w:p>
        </w:tc>
        <w:tc>
          <w:tcPr>
            <w:tcW w:w="5105" w:type="dxa"/>
            <w:gridSpan w:val="3"/>
            <w:shd w:val="clear" w:color="000000" w:fill="FFFFFF"/>
            <w:tcMar>
              <w:left w:w="57" w:type="dxa"/>
              <w:right w:w="57" w:type="dxa"/>
            </w:tcMar>
            <w:vAlign w:val="center"/>
            <w:hideMark/>
          </w:tcPr>
          <w:p w14:paraId="66AD726B" w14:textId="77777777" w:rsidR="003D730B" w:rsidRPr="00383506" w:rsidRDefault="003D730B" w:rsidP="00C21D70">
            <w:pPr>
              <w:jc w:val="center"/>
              <w:rPr>
                <w:bCs/>
                <w:sz w:val="28"/>
                <w:szCs w:val="28"/>
              </w:rPr>
            </w:pPr>
            <w:r w:rsidRPr="00383506">
              <w:rPr>
                <w:bCs/>
                <w:sz w:val="28"/>
                <w:szCs w:val="28"/>
              </w:rPr>
              <w:t>теплоноситель - пар</w:t>
            </w:r>
          </w:p>
        </w:tc>
      </w:tr>
      <w:tr w:rsidR="003D730B" w:rsidRPr="00383506" w14:paraId="2E444D77" w14:textId="77777777" w:rsidTr="00C21D70">
        <w:trPr>
          <w:trHeight w:val="284"/>
        </w:trPr>
        <w:tc>
          <w:tcPr>
            <w:tcW w:w="567" w:type="dxa"/>
            <w:vMerge/>
            <w:shd w:val="clear" w:color="000000" w:fill="FFFFFF"/>
            <w:tcMar>
              <w:left w:w="57" w:type="dxa"/>
              <w:right w:w="57" w:type="dxa"/>
            </w:tcMar>
            <w:vAlign w:val="center"/>
          </w:tcPr>
          <w:p w14:paraId="7939E063"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3C62315F" w14:textId="77777777" w:rsidR="003D730B" w:rsidRPr="00383506" w:rsidRDefault="003D730B" w:rsidP="00C21D70">
            <w:pPr>
              <w:jc w:val="center"/>
              <w:rPr>
                <w:sz w:val="28"/>
                <w:szCs w:val="28"/>
              </w:rPr>
            </w:pPr>
          </w:p>
        </w:tc>
        <w:tc>
          <w:tcPr>
            <w:tcW w:w="2126" w:type="dxa"/>
            <w:shd w:val="clear" w:color="000000" w:fill="FFFFFF"/>
            <w:tcMar>
              <w:left w:w="57" w:type="dxa"/>
              <w:right w:w="57" w:type="dxa"/>
            </w:tcMar>
            <w:vAlign w:val="center"/>
          </w:tcPr>
          <w:p w14:paraId="1E0CE9A6" w14:textId="77777777" w:rsidR="003D730B" w:rsidRPr="00383506" w:rsidRDefault="003D730B" w:rsidP="00C21D70">
            <w:pPr>
              <w:jc w:val="center"/>
            </w:pPr>
            <w:r w:rsidRPr="00383506">
              <w:rPr>
                <w:bCs/>
                <w:sz w:val="28"/>
                <w:szCs w:val="28"/>
              </w:rPr>
              <w:t>0,000</w:t>
            </w:r>
          </w:p>
        </w:tc>
        <w:tc>
          <w:tcPr>
            <w:tcW w:w="1278" w:type="dxa"/>
            <w:shd w:val="clear" w:color="000000" w:fill="FFFFFF"/>
            <w:tcMar>
              <w:left w:w="57" w:type="dxa"/>
              <w:right w:w="57" w:type="dxa"/>
            </w:tcMar>
            <w:vAlign w:val="center"/>
          </w:tcPr>
          <w:p w14:paraId="706C3A80" w14:textId="77777777" w:rsidR="003D730B" w:rsidRPr="00383506" w:rsidRDefault="003D730B" w:rsidP="00C21D70">
            <w:pPr>
              <w:jc w:val="center"/>
            </w:pPr>
            <w:r w:rsidRPr="00383506">
              <w:rPr>
                <w:bCs/>
                <w:sz w:val="28"/>
                <w:szCs w:val="28"/>
              </w:rPr>
              <w:t>0,000</w:t>
            </w:r>
          </w:p>
        </w:tc>
        <w:tc>
          <w:tcPr>
            <w:tcW w:w="1701" w:type="dxa"/>
            <w:shd w:val="clear" w:color="000000" w:fill="FFFFFF"/>
            <w:tcMar>
              <w:left w:w="57" w:type="dxa"/>
              <w:right w:w="57" w:type="dxa"/>
            </w:tcMar>
            <w:vAlign w:val="center"/>
          </w:tcPr>
          <w:p w14:paraId="030D3F5C" w14:textId="77777777" w:rsidR="003D730B" w:rsidRPr="00383506" w:rsidRDefault="003D730B" w:rsidP="00C21D70">
            <w:pPr>
              <w:jc w:val="center"/>
              <w:rPr>
                <w:bCs/>
                <w:sz w:val="28"/>
                <w:szCs w:val="28"/>
              </w:rPr>
            </w:pPr>
            <w:r w:rsidRPr="00383506">
              <w:rPr>
                <w:bCs/>
                <w:sz w:val="28"/>
                <w:szCs w:val="28"/>
              </w:rPr>
              <w:t>0,000</w:t>
            </w:r>
          </w:p>
        </w:tc>
      </w:tr>
      <w:tr w:rsidR="003D730B" w:rsidRPr="00383506" w14:paraId="485E2B22" w14:textId="77777777" w:rsidTr="00C21D70">
        <w:trPr>
          <w:trHeight w:val="284"/>
        </w:trPr>
        <w:tc>
          <w:tcPr>
            <w:tcW w:w="567" w:type="dxa"/>
            <w:vMerge/>
            <w:shd w:val="clear" w:color="000000" w:fill="FFFFFF"/>
            <w:tcMar>
              <w:left w:w="57" w:type="dxa"/>
              <w:right w:w="57" w:type="dxa"/>
            </w:tcMar>
            <w:vAlign w:val="center"/>
          </w:tcPr>
          <w:p w14:paraId="0D5CAC0C"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3740FC5C" w14:textId="77777777" w:rsidR="003D730B" w:rsidRPr="00383506" w:rsidRDefault="003D730B" w:rsidP="00C21D70">
            <w:pPr>
              <w:jc w:val="center"/>
              <w:rPr>
                <w:sz w:val="28"/>
                <w:szCs w:val="28"/>
              </w:rPr>
            </w:pPr>
          </w:p>
        </w:tc>
        <w:tc>
          <w:tcPr>
            <w:tcW w:w="5105" w:type="dxa"/>
            <w:gridSpan w:val="3"/>
            <w:shd w:val="clear" w:color="000000" w:fill="FFFFFF"/>
            <w:tcMar>
              <w:left w:w="57" w:type="dxa"/>
              <w:right w:w="57" w:type="dxa"/>
            </w:tcMar>
            <w:vAlign w:val="center"/>
            <w:hideMark/>
          </w:tcPr>
          <w:p w14:paraId="531E3182" w14:textId="77777777" w:rsidR="003D730B" w:rsidRPr="00383506" w:rsidRDefault="003D730B" w:rsidP="00C21D70">
            <w:pPr>
              <w:jc w:val="center"/>
              <w:rPr>
                <w:bCs/>
                <w:sz w:val="28"/>
                <w:szCs w:val="28"/>
              </w:rPr>
            </w:pPr>
            <w:r w:rsidRPr="00383506">
              <w:rPr>
                <w:bCs/>
                <w:sz w:val="28"/>
                <w:szCs w:val="28"/>
              </w:rPr>
              <w:t>теплоноситель - конденсат</w:t>
            </w:r>
          </w:p>
        </w:tc>
      </w:tr>
      <w:tr w:rsidR="003D730B" w:rsidRPr="00383506" w14:paraId="2455FE99" w14:textId="77777777" w:rsidTr="00C21D70">
        <w:trPr>
          <w:trHeight w:val="284"/>
        </w:trPr>
        <w:tc>
          <w:tcPr>
            <w:tcW w:w="567" w:type="dxa"/>
            <w:vMerge/>
            <w:shd w:val="clear" w:color="000000" w:fill="FFFFFF"/>
            <w:tcMar>
              <w:left w:w="57" w:type="dxa"/>
              <w:right w:w="57" w:type="dxa"/>
            </w:tcMar>
            <w:vAlign w:val="center"/>
          </w:tcPr>
          <w:p w14:paraId="5FA98833"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05DAE5FF" w14:textId="77777777" w:rsidR="003D730B" w:rsidRPr="00383506" w:rsidRDefault="003D730B" w:rsidP="00C21D70">
            <w:pPr>
              <w:jc w:val="center"/>
              <w:rPr>
                <w:sz w:val="28"/>
                <w:szCs w:val="28"/>
              </w:rPr>
            </w:pPr>
          </w:p>
        </w:tc>
        <w:tc>
          <w:tcPr>
            <w:tcW w:w="2126" w:type="dxa"/>
            <w:shd w:val="clear" w:color="000000" w:fill="FFFFFF"/>
            <w:tcMar>
              <w:left w:w="57" w:type="dxa"/>
              <w:right w:w="57" w:type="dxa"/>
            </w:tcMar>
            <w:vAlign w:val="center"/>
          </w:tcPr>
          <w:p w14:paraId="39B61678" w14:textId="77777777" w:rsidR="003D730B" w:rsidRPr="00383506" w:rsidRDefault="003D730B" w:rsidP="00C21D70">
            <w:pPr>
              <w:jc w:val="center"/>
            </w:pPr>
            <w:r w:rsidRPr="00383506">
              <w:rPr>
                <w:bCs/>
                <w:sz w:val="28"/>
                <w:szCs w:val="28"/>
              </w:rPr>
              <w:t>0,000</w:t>
            </w:r>
          </w:p>
        </w:tc>
        <w:tc>
          <w:tcPr>
            <w:tcW w:w="1278" w:type="dxa"/>
            <w:shd w:val="clear" w:color="000000" w:fill="FFFFFF"/>
            <w:tcMar>
              <w:left w:w="57" w:type="dxa"/>
              <w:right w:w="57" w:type="dxa"/>
            </w:tcMar>
            <w:vAlign w:val="center"/>
          </w:tcPr>
          <w:p w14:paraId="1988C13A" w14:textId="77777777" w:rsidR="003D730B" w:rsidRPr="00383506" w:rsidRDefault="003D730B" w:rsidP="00C21D70">
            <w:pPr>
              <w:jc w:val="center"/>
            </w:pPr>
            <w:r w:rsidRPr="00383506">
              <w:rPr>
                <w:bCs/>
                <w:sz w:val="28"/>
                <w:szCs w:val="28"/>
              </w:rPr>
              <w:t>0,000</w:t>
            </w:r>
          </w:p>
        </w:tc>
        <w:tc>
          <w:tcPr>
            <w:tcW w:w="1701" w:type="dxa"/>
            <w:shd w:val="clear" w:color="000000" w:fill="FFFFFF"/>
            <w:tcMar>
              <w:left w:w="57" w:type="dxa"/>
              <w:right w:w="57" w:type="dxa"/>
            </w:tcMar>
            <w:vAlign w:val="center"/>
          </w:tcPr>
          <w:p w14:paraId="2E699A6C" w14:textId="77777777" w:rsidR="003D730B" w:rsidRPr="00383506" w:rsidRDefault="003D730B" w:rsidP="00C21D70">
            <w:pPr>
              <w:jc w:val="center"/>
              <w:rPr>
                <w:bCs/>
                <w:sz w:val="28"/>
                <w:szCs w:val="28"/>
              </w:rPr>
            </w:pPr>
            <w:r w:rsidRPr="00383506">
              <w:rPr>
                <w:bCs/>
                <w:sz w:val="28"/>
                <w:szCs w:val="28"/>
              </w:rPr>
              <w:t>0,000</w:t>
            </w:r>
          </w:p>
        </w:tc>
      </w:tr>
      <w:tr w:rsidR="003D730B" w:rsidRPr="00383506" w14:paraId="4DF2788D" w14:textId="77777777" w:rsidTr="00C21D70">
        <w:trPr>
          <w:trHeight w:val="284"/>
        </w:trPr>
        <w:tc>
          <w:tcPr>
            <w:tcW w:w="567" w:type="dxa"/>
            <w:vMerge/>
            <w:shd w:val="clear" w:color="000000" w:fill="FFFFFF"/>
            <w:tcMar>
              <w:left w:w="57" w:type="dxa"/>
              <w:right w:w="57" w:type="dxa"/>
            </w:tcMar>
            <w:vAlign w:val="center"/>
          </w:tcPr>
          <w:p w14:paraId="1214F380"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48CE26A7" w14:textId="77777777" w:rsidR="003D730B" w:rsidRPr="00383506" w:rsidRDefault="003D730B" w:rsidP="00C21D70">
            <w:pPr>
              <w:jc w:val="center"/>
              <w:rPr>
                <w:sz w:val="28"/>
                <w:szCs w:val="28"/>
              </w:rPr>
            </w:pPr>
          </w:p>
        </w:tc>
        <w:tc>
          <w:tcPr>
            <w:tcW w:w="5105" w:type="dxa"/>
            <w:gridSpan w:val="3"/>
            <w:shd w:val="clear" w:color="000000" w:fill="FFFFFF"/>
            <w:tcMar>
              <w:left w:w="57" w:type="dxa"/>
              <w:right w:w="57" w:type="dxa"/>
            </w:tcMar>
            <w:vAlign w:val="center"/>
            <w:hideMark/>
          </w:tcPr>
          <w:p w14:paraId="27ADB481" w14:textId="77777777" w:rsidR="003D730B" w:rsidRPr="00383506" w:rsidRDefault="003D730B" w:rsidP="00C21D70">
            <w:pPr>
              <w:jc w:val="center"/>
              <w:rPr>
                <w:bCs/>
                <w:sz w:val="28"/>
                <w:szCs w:val="28"/>
              </w:rPr>
            </w:pPr>
            <w:r w:rsidRPr="00383506">
              <w:rPr>
                <w:bCs/>
                <w:sz w:val="28"/>
                <w:szCs w:val="28"/>
              </w:rPr>
              <w:t>теплоноситель - вода</w:t>
            </w:r>
          </w:p>
        </w:tc>
      </w:tr>
      <w:tr w:rsidR="003D730B" w:rsidRPr="00383506" w14:paraId="3BEFA5EB" w14:textId="77777777" w:rsidTr="00C21D70">
        <w:trPr>
          <w:trHeight w:val="284"/>
        </w:trPr>
        <w:tc>
          <w:tcPr>
            <w:tcW w:w="567" w:type="dxa"/>
            <w:vMerge/>
            <w:shd w:val="clear" w:color="000000" w:fill="FFFFFF"/>
            <w:tcMar>
              <w:left w:w="57" w:type="dxa"/>
              <w:right w:w="57" w:type="dxa"/>
            </w:tcMar>
            <w:vAlign w:val="center"/>
          </w:tcPr>
          <w:p w14:paraId="6A07A232"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41E6445C" w14:textId="77777777" w:rsidR="003D730B" w:rsidRPr="00383506" w:rsidRDefault="003D730B" w:rsidP="00C21D70">
            <w:pPr>
              <w:jc w:val="center"/>
              <w:rPr>
                <w:sz w:val="28"/>
                <w:szCs w:val="28"/>
              </w:rPr>
            </w:pPr>
          </w:p>
        </w:tc>
        <w:tc>
          <w:tcPr>
            <w:tcW w:w="2126" w:type="dxa"/>
            <w:shd w:val="clear" w:color="000000" w:fill="FFFFFF"/>
            <w:tcMar>
              <w:left w:w="57" w:type="dxa"/>
              <w:right w:w="57" w:type="dxa"/>
            </w:tcMar>
            <w:vAlign w:val="center"/>
          </w:tcPr>
          <w:p w14:paraId="39D9625A" w14:textId="77777777" w:rsidR="003D730B" w:rsidRPr="00383506" w:rsidRDefault="003D730B" w:rsidP="00C21D70">
            <w:pPr>
              <w:jc w:val="center"/>
              <w:rPr>
                <w:bCs/>
                <w:sz w:val="28"/>
                <w:szCs w:val="28"/>
              </w:rPr>
            </w:pPr>
            <w:r w:rsidRPr="00383506">
              <w:rPr>
                <w:bCs/>
                <w:sz w:val="28"/>
                <w:szCs w:val="28"/>
              </w:rPr>
              <w:t>636,010</w:t>
            </w:r>
          </w:p>
        </w:tc>
        <w:tc>
          <w:tcPr>
            <w:tcW w:w="1278" w:type="dxa"/>
            <w:shd w:val="clear" w:color="000000" w:fill="FFFFFF"/>
            <w:tcMar>
              <w:left w:w="57" w:type="dxa"/>
              <w:right w:w="57" w:type="dxa"/>
            </w:tcMar>
            <w:vAlign w:val="center"/>
          </w:tcPr>
          <w:p w14:paraId="639EE3DF" w14:textId="77777777" w:rsidR="003D730B" w:rsidRPr="00383506" w:rsidRDefault="003D730B" w:rsidP="00C21D70">
            <w:pPr>
              <w:jc w:val="center"/>
              <w:rPr>
                <w:bCs/>
                <w:sz w:val="28"/>
                <w:szCs w:val="28"/>
              </w:rPr>
            </w:pPr>
            <w:r w:rsidRPr="00383506">
              <w:rPr>
                <w:bCs/>
                <w:sz w:val="28"/>
                <w:szCs w:val="28"/>
              </w:rPr>
              <w:t>0,866</w:t>
            </w:r>
          </w:p>
        </w:tc>
        <w:tc>
          <w:tcPr>
            <w:tcW w:w="1701" w:type="dxa"/>
            <w:shd w:val="clear" w:color="000000" w:fill="FFFFFF"/>
            <w:tcMar>
              <w:left w:w="57" w:type="dxa"/>
              <w:right w:w="57" w:type="dxa"/>
            </w:tcMar>
            <w:vAlign w:val="center"/>
          </w:tcPr>
          <w:p w14:paraId="6198BF4C" w14:textId="77777777" w:rsidR="003D730B" w:rsidRPr="00383506" w:rsidRDefault="003D730B" w:rsidP="00C21D70">
            <w:pPr>
              <w:jc w:val="center"/>
              <w:rPr>
                <w:bCs/>
                <w:sz w:val="28"/>
                <w:szCs w:val="28"/>
              </w:rPr>
            </w:pPr>
            <w:r w:rsidRPr="00383506">
              <w:rPr>
                <w:bCs/>
                <w:sz w:val="28"/>
                <w:szCs w:val="28"/>
              </w:rPr>
              <w:t>56,532</w:t>
            </w:r>
          </w:p>
        </w:tc>
      </w:tr>
      <w:tr w:rsidR="003D730B" w:rsidRPr="00383506" w14:paraId="6C47BB43" w14:textId="77777777" w:rsidTr="00C21D70">
        <w:trPr>
          <w:trHeight w:val="284"/>
        </w:trPr>
        <w:tc>
          <w:tcPr>
            <w:tcW w:w="567" w:type="dxa"/>
            <w:vMerge w:val="restart"/>
            <w:shd w:val="clear" w:color="000000" w:fill="FFFFFF"/>
            <w:tcMar>
              <w:left w:w="57" w:type="dxa"/>
              <w:right w:w="57" w:type="dxa"/>
            </w:tcMar>
            <w:vAlign w:val="center"/>
          </w:tcPr>
          <w:p w14:paraId="73BD0401" w14:textId="77777777" w:rsidR="003D730B" w:rsidRPr="00383506" w:rsidRDefault="003D730B" w:rsidP="00C21D70">
            <w:pPr>
              <w:jc w:val="center"/>
              <w:rPr>
                <w:sz w:val="28"/>
                <w:szCs w:val="28"/>
              </w:rPr>
            </w:pPr>
            <w:r w:rsidRPr="00383506">
              <w:rPr>
                <w:sz w:val="28"/>
                <w:szCs w:val="28"/>
              </w:rPr>
              <w:t>3</w:t>
            </w:r>
          </w:p>
        </w:tc>
        <w:tc>
          <w:tcPr>
            <w:tcW w:w="4109" w:type="dxa"/>
            <w:vMerge w:val="restart"/>
            <w:shd w:val="clear" w:color="000000" w:fill="FFFFFF"/>
            <w:tcMar>
              <w:left w:w="57" w:type="dxa"/>
              <w:right w:w="57" w:type="dxa"/>
            </w:tcMar>
            <w:vAlign w:val="center"/>
          </w:tcPr>
          <w:p w14:paraId="354FA030" w14:textId="77777777" w:rsidR="003D730B" w:rsidRPr="00383506" w:rsidRDefault="003D730B" w:rsidP="00C21D70">
            <w:pPr>
              <w:rPr>
                <w:sz w:val="28"/>
                <w:szCs w:val="28"/>
              </w:rPr>
            </w:pPr>
            <w:r w:rsidRPr="00383506">
              <w:rPr>
                <w:sz w:val="28"/>
                <w:szCs w:val="28"/>
              </w:rPr>
              <w:t>ООО «Теплоэнергоремонт» (г. Прокопьевск), ИНН 4223117458</w:t>
            </w:r>
          </w:p>
        </w:tc>
        <w:tc>
          <w:tcPr>
            <w:tcW w:w="5105" w:type="dxa"/>
            <w:gridSpan w:val="3"/>
            <w:shd w:val="clear" w:color="000000" w:fill="FFFFFF"/>
            <w:tcMar>
              <w:left w:w="57" w:type="dxa"/>
              <w:right w:w="57" w:type="dxa"/>
            </w:tcMar>
            <w:vAlign w:val="center"/>
            <w:hideMark/>
          </w:tcPr>
          <w:p w14:paraId="4AC114CC" w14:textId="77777777" w:rsidR="003D730B" w:rsidRPr="00383506" w:rsidRDefault="003D730B" w:rsidP="00C21D70">
            <w:pPr>
              <w:jc w:val="center"/>
              <w:rPr>
                <w:bCs/>
                <w:sz w:val="28"/>
                <w:szCs w:val="28"/>
              </w:rPr>
            </w:pPr>
            <w:r w:rsidRPr="00383506">
              <w:rPr>
                <w:bCs/>
                <w:sz w:val="28"/>
                <w:szCs w:val="28"/>
              </w:rPr>
              <w:t>теплоноситель - пар</w:t>
            </w:r>
          </w:p>
        </w:tc>
      </w:tr>
      <w:tr w:rsidR="003D730B" w:rsidRPr="00383506" w14:paraId="2AE5D5D2" w14:textId="77777777" w:rsidTr="00C21D70">
        <w:trPr>
          <w:trHeight w:val="284"/>
        </w:trPr>
        <w:tc>
          <w:tcPr>
            <w:tcW w:w="567" w:type="dxa"/>
            <w:vMerge/>
            <w:shd w:val="clear" w:color="000000" w:fill="FFFFFF"/>
            <w:tcMar>
              <w:left w:w="57" w:type="dxa"/>
              <w:right w:w="57" w:type="dxa"/>
            </w:tcMar>
            <w:vAlign w:val="center"/>
          </w:tcPr>
          <w:p w14:paraId="16E7DB6C"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57D98F3B" w14:textId="77777777" w:rsidR="003D730B" w:rsidRPr="00383506" w:rsidRDefault="003D730B" w:rsidP="00C21D70">
            <w:pPr>
              <w:jc w:val="center"/>
              <w:rPr>
                <w:sz w:val="28"/>
                <w:szCs w:val="28"/>
              </w:rPr>
            </w:pPr>
          </w:p>
        </w:tc>
        <w:tc>
          <w:tcPr>
            <w:tcW w:w="2126" w:type="dxa"/>
            <w:shd w:val="clear" w:color="000000" w:fill="FFFFFF"/>
            <w:tcMar>
              <w:left w:w="57" w:type="dxa"/>
              <w:right w:w="57" w:type="dxa"/>
            </w:tcMar>
            <w:vAlign w:val="center"/>
          </w:tcPr>
          <w:p w14:paraId="5058B1D5" w14:textId="77777777" w:rsidR="003D730B" w:rsidRPr="00383506" w:rsidRDefault="003D730B" w:rsidP="00C21D70">
            <w:pPr>
              <w:jc w:val="center"/>
            </w:pPr>
            <w:r w:rsidRPr="00383506">
              <w:rPr>
                <w:bCs/>
                <w:sz w:val="28"/>
                <w:szCs w:val="28"/>
              </w:rPr>
              <w:t>0,000</w:t>
            </w:r>
          </w:p>
        </w:tc>
        <w:tc>
          <w:tcPr>
            <w:tcW w:w="1278" w:type="dxa"/>
            <w:shd w:val="clear" w:color="000000" w:fill="FFFFFF"/>
            <w:tcMar>
              <w:left w:w="57" w:type="dxa"/>
              <w:right w:w="57" w:type="dxa"/>
            </w:tcMar>
            <w:vAlign w:val="center"/>
          </w:tcPr>
          <w:p w14:paraId="75AB2BB1" w14:textId="77777777" w:rsidR="003D730B" w:rsidRPr="00383506" w:rsidRDefault="003D730B" w:rsidP="00C21D70">
            <w:pPr>
              <w:jc w:val="center"/>
            </w:pPr>
            <w:r w:rsidRPr="00383506">
              <w:rPr>
                <w:bCs/>
                <w:sz w:val="28"/>
                <w:szCs w:val="28"/>
              </w:rPr>
              <w:t>0,000</w:t>
            </w:r>
          </w:p>
        </w:tc>
        <w:tc>
          <w:tcPr>
            <w:tcW w:w="1701" w:type="dxa"/>
            <w:shd w:val="clear" w:color="000000" w:fill="FFFFFF"/>
            <w:tcMar>
              <w:left w:w="57" w:type="dxa"/>
              <w:right w:w="57" w:type="dxa"/>
            </w:tcMar>
            <w:vAlign w:val="center"/>
          </w:tcPr>
          <w:p w14:paraId="42B8140C" w14:textId="77777777" w:rsidR="003D730B" w:rsidRPr="00383506" w:rsidRDefault="003D730B" w:rsidP="00C21D70">
            <w:pPr>
              <w:jc w:val="center"/>
              <w:rPr>
                <w:bCs/>
                <w:sz w:val="28"/>
                <w:szCs w:val="28"/>
              </w:rPr>
            </w:pPr>
            <w:r w:rsidRPr="00383506">
              <w:rPr>
                <w:bCs/>
                <w:sz w:val="28"/>
                <w:szCs w:val="28"/>
              </w:rPr>
              <w:t>0,000</w:t>
            </w:r>
          </w:p>
        </w:tc>
      </w:tr>
      <w:tr w:rsidR="003D730B" w:rsidRPr="00383506" w14:paraId="443E32F8" w14:textId="77777777" w:rsidTr="00C21D70">
        <w:trPr>
          <w:trHeight w:val="284"/>
        </w:trPr>
        <w:tc>
          <w:tcPr>
            <w:tcW w:w="567" w:type="dxa"/>
            <w:vMerge/>
            <w:shd w:val="clear" w:color="000000" w:fill="FFFFFF"/>
            <w:tcMar>
              <w:left w:w="57" w:type="dxa"/>
              <w:right w:w="57" w:type="dxa"/>
            </w:tcMar>
            <w:vAlign w:val="center"/>
          </w:tcPr>
          <w:p w14:paraId="4E489B60"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527D93A8" w14:textId="77777777" w:rsidR="003D730B" w:rsidRPr="00383506" w:rsidRDefault="003D730B" w:rsidP="00C21D70">
            <w:pPr>
              <w:jc w:val="center"/>
              <w:rPr>
                <w:sz w:val="28"/>
                <w:szCs w:val="28"/>
              </w:rPr>
            </w:pPr>
          </w:p>
        </w:tc>
        <w:tc>
          <w:tcPr>
            <w:tcW w:w="5105" w:type="dxa"/>
            <w:gridSpan w:val="3"/>
            <w:shd w:val="clear" w:color="000000" w:fill="FFFFFF"/>
            <w:tcMar>
              <w:left w:w="57" w:type="dxa"/>
              <w:right w:w="57" w:type="dxa"/>
            </w:tcMar>
            <w:vAlign w:val="center"/>
            <w:hideMark/>
          </w:tcPr>
          <w:p w14:paraId="36966F72" w14:textId="77777777" w:rsidR="003D730B" w:rsidRPr="00383506" w:rsidRDefault="003D730B" w:rsidP="00C21D70">
            <w:pPr>
              <w:jc w:val="center"/>
              <w:rPr>
                <w:bCs/>
                <w:sz w:val="28"/>
                <w:szCs w:val="28"/>
              </w:rPr>
            </w:pPr>
            <w:r w:rsidRPr="00383506">
              <w:rPr>
                <w:bCs/>
                <w:sz w:val="28"/>
                <w:szCs w:val="28"/>
              </w:rPr>
              <w:t>теплоноситель - конденсат</w:t>
            </w:r>
          </w:p>
        </w:tc>
      </w:tr>
      <w:tr w:rsidR="003D730B" w:rsidRPr="00383506" w14:paraId="0EF83116" w14:textId="77777777" w:rsidTr="00C21D70">
        <w:trPr>
          <w:trHeight w:val="284"/>
        </w:trPr>
        <w:tc>
          <w:tcPr>
            <w:tcW w:w="567" w:type="dxa"/>
            <w:vMerge/>
            <w:shd w:val="clear" w:color="000000" w:fill="FFFFFF"/>
            <w:tcMar>
              <w:left w:w="57" w:type="dxa"/>
              <w:right w:w="57" w:type="dxa"/>
            </w:tcMar>
            <w:vAlign w:val="center"/>
          </w:tcPr>
          <w:p w14:paraId="213623AB"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35032D37" w14:textId="77777777" w:rsidR="003D730B" w:rsidRPr="00383506" w:rsidRDefault="003D730B" w:rsidP="00C21D70">
            <w:pPr>
              <w:jc w:val="center"/>
              <w:rPr>
                <w:sz w:val="28"/>
                <w:szCs w:val="28"/>
              </w:rPr>
            </w:pPr>
          </w:p>
        </w:tc>
        <w:tc>
          <w:tcPr>
            <w:tcW w:w="2126" w:type="dxa"/>
            <w:shd w:val="clear" w:color="000000" w:fill="FFFFFF"/>
            <w:tcMar>
              <w:left w:w="57" w:type="dxa"/>
              <w:right w:w="57" w:type="dxa"/>
            </w:tcMar>
            <w:vAlign w:val="center"/>
          </w:tcPr>
          <w:p w14:paraId="55EA6581" w14:textId="77777777" w:rsidR="003D730B" w:rsidRPr="00383506" w:rsidRDefault="003D730B" w:rsidP="00C21D70">
            <w:pPr>
              <w:jc w:val="center"/>
            </w:pPr>
            <w:r w:rsidRPr="00383506">
              <w:rPr>
                <w:bCs/>
                <w:sz w:val="28"/>
                <w:szCs w:val="28"/>
              </w:rPr>
              <w:t>0,000</w:t>
            </w:r>
          </w:p>
        </w:tc>
        <w:tc>
          <w:tcPr>
            <w:tcW w:w="1278" w:type="dxa"/>
            <w:shd w:val="clear" w:color="000000" w:fill="FFFFFF"/>
            <w:tcMar>
              <w:left w:w="57" w:type="dxa"/>
              <w:right w:w="57" w:type="dxa"/>
            </w:tcMar>
            <w:vAlign w:val="center"/>
          </w:tcPr>
          <w:p w14:paraId="1C44ED7E" w14:textId="77777777" w:rsidR="003D730B" w:rsidRPr="00383506" w:rsidRDefault="003D730B" w:rsidP="00C21D70">
            <w:pPr>
              <w:jc w:val="center"/>
            </w:pPr>
            <w:r w:rsidRPr="00383506">
              <w:rPr>
                <w:bCs/>
                <w:sz w:val="28"/>
                <w:szCs w:val="28"/>
              </w:rPr>
              <w:t>0,000</w:t>
            </w:r>
          </w:p>
        </w:tc>
        <w:tc>
          <w:tcPr>
            <w:tcW w:w="1701" w:type="dxa"/>
            <w:shd w:val="clear" w:color="000000" w:fill="FFFFFF"/>
            <w:tcMar>
              <w:left w:w="57" w:type="dxa"/>
              <w:right w:w="57" w:type="dxa"/>
            </w:tcMar>
            <w:vAlign w:val="center"/>
          </w:tcPr>
          <w:p w14:paraId="1B57B645" w14:textId="77777777" w:rsidR="003D730B" w:rsidRPr="00383506" w:rsidRDefault="003D730B" w:rsidP="00C21D70">
            <w:pPr>
              <w:jc w:val="center"/>
              <w:rPr>
                <w:bCs/>
                <w:sz w:val="28"/>
                <w:szCs w:val="28"/>
              </w:rPr>
            </w:pPr>
            <w:r w:rsidRPr="00383506">
              <w:rPr>
                <w:bCs/>
                <w:sz w:val="28"/>
                <w:szCs w:val="28"/>
              </w:rPr>
              <w:t>0,000</w:t>
            </w:r>
          </w:p>
        </w:tc>
      </w:tr>
      <w:tr w:rsidR="003D730B" w:rsidRPr="00383506" w14:paraId="03BD3D3F" w14:textId="77777777" w:rsidTr="00C21D70">
        <w:trPr>
          <w:trHeight w:val="284"/>
        </w:trPr>
        <w:tc>
          <w:tcPr>
            <w:tcW w:w="567" w:type="dxa"/>
            <w:vMerge/>
            <w:shd w:val="clear" w:color="000000" w:fill="FFFFFF"/>
            <w:tcMar>
              <w:left w:w="57" w:type="dxa"/>
              <w:right w:w="57" w:type="dxa"/>
            </w:tcMar>
            <w:vAlign w:val="center"/>
          </w:tcPr>
          <w:p w14:paraId="627FDF6C"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5EAB288B" w14:textId="77777777" w:rsidR="003D730B" w:rsidRPr="00383506" w:rsidRDefault="003D730B" w:rsidP="00C21D70">
            <w:pPr>
              <w:jc w:val="center"/>
              <w:rPr>
                <w:sz w:val="28"/>
                <w:szCs w:val="28"/>
              </w:rPr>
            </w:pPr>
          </w:p>
        </w:tc>
        <w:tc>
          <w:tcPr>
            <w:tcW w:w="5105" w:type="dxa"/>
            <w:gridSpan w:val="3"/>
            <w:shd w:val="clear" w:color="000000" w:fill="FFFFFF"/>
            <w:tcMar>
              <w:left w:w="57" w:type="dxa"/>
              <w:right w:w="57" w:type="dxa"/>
            </w:tcMar>
            <w:vAlign w:val="center"/>
            <w:hideMark/>
          </w:tcPr>
          <w:p w14:paraId="673F556E" w14:textId="77777777" w:rsidR="003D730B" w:rsidRPr="00383506" w:rsidRDefault="003D730B" w:rsidP="00C21D70">
            <w:pPr>
              <w:jc w:val="center"/>
              <w:rPr>
                <w:bCs/>
                <w:sz w:val="28"/>
                <w:szCs w:val="28"/>
              </w:rPr>
            </w:pPr>
            <w:r w:rsidRPr="00383506">
              <w:rPr>
                <w:bCs/>
                <w:sz w:val="28"/>
                <w:szCs w:val="28"/>
              </w:rPr>
              <w:t>теплоноситель - вода</w:t>
            </w:r>
          </w:p>
        </w:tc>
      </w:tr>
      <w:tr w:rsidR="003D730B" w:rsidRPr="00383506" w14:paraId="734D7F8C" w14:textId="77777777" w:rsidTr="00C21D70">
        <w:trPr>
          <w:trHeight w:val="284"/>
        </w:trPr>
        <w:tc>
          <w:tcPr>
            <w:tcW w:w="567" w:type="dxa"/>
            <w:vMerge/>
            <w:shd w:val="clear" w:color="000000" w:fill="FFFFFF"/>
            <w:tcMar>
              <w:left w:w="57" w:type="dxa"/>
              <w:right w:w="57" w:type="dxa"/>
            </w:tcMar>
            <w:vAlign w:val="center"/>
          </w:tcPr>
          <w:p w14:paraId="0DE35D07"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66747F6D" w14:textId="77777777" w:rsidR="003D730B" w:rsidRPr="00383506" w:rsidRDefault="003D730B" w:rsidP="00C21D70">
            <w:pPr>
              <w:jc w:val="center"/>
              <w:rPr>
                <w:sz w:val="28"/>
                <w:szCs w:val="28"/>
              </w:rPr>
            </w:pPr>
          </w:p>
        </w:tc>
        <w:tc>
          <w:tcPr>
            <w:tcW w:w="2126" w:type="dxa"/>
            <w:shd w:val="clear" w:color="000000" w:fill="FFFFFF"/>
            <w:tcMar>
              <w:left w:w="57" w:type="dxa"/>
              <w:right w:w="57" w:type="dxa"/>
            </w:tcMar>
            <w:vAlign w:val="center"/>
          </w:tcPr>
          <w:p w14:paraId="1E49670B" w14:textId="77777777" w:rsidR="003D730B" w:rsidRPr="00383506" w:rsidRDefault="003D730B" w:rsidP="00C21D70">
            <w:pPr>
              <w:jc w:val="center"/>
              <w:rPr>
                <w:bCs/>
                <w:sz w:val="28"/>
                <w:szCs w:val="28"/>
              </w:rPr>
            </w:pPr>
            <w:r w:rsidRPr="00383506">
              <w:rPr>
                <w:bCs/>
                <w:sz w:val="28"/>
                <w:szCs w:val="28"/>
              </w:rPr>
              <w:t>321476,900</w:t>
            </w:r>
          </w:p>
        </w:tc>
        <w:tc>
          <w:tcPr>
            <w:tcW w:w="1278" w:type="dxa"/>
            <w:shd w:val="clear" w:color="000000" w:fill="FFFFFF"/>
            <w:tcMar>
              <w:left w:w="57" w:type="dxa"/>
              <w:right w:w="57" w:type="dxa"/>
            </w:tcMar>
            <w:vAlign w:val="center"/>
          </w:tcPr>
          <w:p w14:paraId="0102E0CD" w14:textId="77777777" w:rsidR="003D730B" w:rsidRPr="00383506" w:rsidRDefault="003D730B" w:rsidP="00C21D70">
            <w:pPr>
              <w:jc w:val="center"/>
              <w:rPr>
                <w:bCs/>
                <w:sz w:val="28"/>
                <w:szCs w:val="28"/>
              </w:rPr>
            </w:pPr>
            <w:r w:rsidRPr="00383506">
              <w:rPr>
                <w:bCs/>
                <w:sz w:val="28"/>
                <w:szCs w:val="28"/>
              </w:rPr>
              <w:t>234,988</w:t>
            </w:r>
          </w:p>
        </w:tc>
        <w:tc>
          <w:tcPr>
            <w:tcW w:w="1701" w:type="dxa"/>
            <w:shd w:val="clear" w:color="000000" w:fill="FFFFFF"/>
            <w:tcMar>
              <w:left w:w="57" w:type="dxa"/>
              <w:right w:w="57" w:type="dxa"/>
            </w:tcMar>
            <w:vAlign w:val="center"/>
          </w:tcPr>
          <w:p w14:paraId="6676B6BE" w14:textId="77777777" w:rsidR="003D730B" w:rsidRPr="00383506" w:rsidRDefault="003D730B" w:rsidP="00C21D70">
            <w:pPr>
              <w:jc w:val="center"/>
              <w:rPr>
                <w:bCs/>
                <w:sz w:val="28"/>
                <w:szCs w:val="28"/>
              </w:rPr>
            </w:pPr>
            <w:r w:rsidRPr="00383506">
              <w:rPr>
                <w:bCs/>
                <w:sz w:val="28"/>
                <w:szCs w:val="28"/>
              </w:rPr>
              <w:t>4526,946</w:t>
            </w:r>
          </w:p>
        </w:tc>
      </w:tr>
      <w:tr w:rsidR="003D730B" w:rsidRPr="00383506" w14:paraId="27207B4F" w14:textId="77777777" w:rsidTr="00C21D70">
        <w:trPr>
          <w:trHeight w:val="284"/>
        </w:trPr>
        <w:tc>
          <w:tcPr>
            <w:tcW w:w="567" w:type="dxa"/>
            <w:vMerge w:val="restart"/>
            <w:shd w:val="clear" w:color="000000" w:fill="FFFFFF"/>
            <w:tcMar>
              <w:left w:w="57" w:type="dxa"/>
              <w:right w:w="57" w:type="dxa"/>
            </w:tcMar>
            <w:vAlign w:val="center"/>
          </w:tcPr>
          <w:p w14:paraId="7F231212" w14:textId="77777777" w:rsidR="003D730B" w:rsidRPr="00383506" w:rsidRDefault="003D730B" w:rsidP="00C21D70">
            <w:pPr>
              <w:jc w:val="center"/>
              <w:rPr>
                <w:sz w:val="28"/>
                <w:szCs w:val="28"/>
              </w:rPr>
            </w:pPr>
            <w:r w:rsidRPr="00383506">
              <w:rPr>
                <w:sz w:val="28"/>
                <w:szCs w:val="28"/>
              </w:rPr>
              <w:t>4</w:t>
            </w:r>
          </w:p>
        </w:tc>
        <w:tc>
          <w:tcPr>
            <w:tcW w:w="4109" w:type="dxa"/>
            <w:vMerge w:val="restart"/>
            <w:shd w:val="clear" w:color="000000" w:fill="FFFFFF"/>
            <w:tcMar>
              <w:left w:w="57" w:type="dxa"/>
              <w:right w:w="57" w:type="dxa"/>
            </w:tcMar>
            <w:vAlign w:val="center"/>
          </w:tcPr>
          <w:p w14:paraId="7F79323F" w14:textId="77777777" w:rsidR="003D730B" w:rsidRPr="00383506" w:rsidRDefault="003D730B" w:rsidP="00C21D70">
            <w:pPr>
              <w:rPr>
                <w:sz w:val="28"/>
                <w:szCs w:val="28"/>
              </w:rPr>
            </w:pPr>
            <w:r w:rsidRPr="00383506">
              <w:rPr>
                <w:sz w:val="28"/>
                <w:szCs w:val="28"/>
              </w:rPr>
              <w:t>МУП ПМР «Тепломир» (Прокопьевский район), ИНН 4223060667</w:t>
            </w:r>
          </w:p>
        </w:tc>
        <w:tc>
          <w:tcPr>
            <w:tcW w:w="5105" w:type="dxa"/>
            <w:gridSpan w:val="3"/>
            <w:shd w:val="clear" w:color="000000" w:fill="FFFFFF"/>
            <w:tcMar>
              <w:left w:w="57" w:type="dxa"/>
              <w:right w:w="57" w:type="dxa"/>
            </w:tcMar>
            <w:vAlign w:val="center"/>
            <w:hideMark/>
          </w:tcPr>
          <w:p w14:paraId="6789A8E0" w14:textId="77777777" w:rsidR="003D730B" w:rsidRPr="00383506" w:rsidRDefault="003D730B" w:rsidP="00C21D70">
            <w:pPr>
              <w:jc w:val="center"/>
              <w:rPr>
                <w:bCs/>
                <w:sz w:val="28"/>
                <w:szCs w:val="28"/>
              </w:rPr>
            </w:pPr>
            <w:r w:rsidRPr="00383506">
              <w:rPr>
                <w:bCs/>
                <w:sz w:val="28"/>
                <w:szCs w:val="28"/>
              </w:rPr>
              <w:t>теплоноситель - пар</w:t>
            </w:r>
          </w:p>
        </w:tc>
      </w:tr>
      <w:tr w:rsidR="003D730B" w:rsidRPr="00383506" w14:paraId="77EF094C" w14:textId="77777777" w:rsidTr="00C21D70">
        <w:trPr>
          <w:trHeight w:val="284"/>
        </w:trPr>
        <w:tc>
          <w:tcPr>
            <w:tcW w:w="567" w:type="dxa"/>
            <w:vMerge/>
            <w:shd w:val="clear" w:color="000000" w:fill="FFFFFF"/>
            <w:tcMar>
              <w:left w:w="57" w:type="dxa"/>
              <w:right w:w="57" w:type="dxa"/>
            </w:tcMar>
            <w:vAlign w:val="center"/>
          </w:tcPr>
          <w:p w14:paraId="242748B0"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121C4A41" w14:textId="77777777" w:rsidR="003D730B" w:rsidRPr="00383506" w:rsidRDefault="003D730B" w:rsidP="00C21D70">
            <w:pPr>
              <w:jc w:val="center"/>
              <w:rPr>
                <w:sz w:val="28"/>
                <w:szCs w:val="28"/>
              </w:rPr>
            </w:pPr>
          </w:p>
        </w:tc>
        <w:tc>
          <w:tcPr>
            <w:tcW w:w="2126" w:type="dxa"/>
            <w:shd w:val="clear" w:color="000000" w:fill="FFFFFF"/>
            <w:tcMar>
              <w:left w:w="57" w:type="dxa"/>
              <w:right w:w="57" w:type="dxa"/>
            </w:tcMar>
            <w:vAlign w:val="center"/>
          </w:tcPr>
          <w:p w14:paraId="62594992" w14:textId="77777777" w:rsidR="003D730B" w:rsidRPr="00383506" w:rsidRDefault="003D730B" w:rsidP="00C21D70">
            <w:pPr>
              <w:jc w:val="center"/>
            </w:pPr>
            <w:r w:rsidRPr="00383506">
              <w:rPr>
                <w:bCs/>
                <w:sz w:val="28"/>
                <w:szCs w:val="28"/>
              </w:rPr>
              <w:t>0,000</w:t>
            </w:r>
          </w:p>
        </w:tc>
        <w:tc>
          <w:tcPr>
            <w:tcW w:w="1278" w:type="dxa"/>
            <w:shd w:val="clear" w:color="000000" w:fill="FFFFFF"/>
            <w:tcMar>
              <w:left w:w="57" w:type="dxa"/>
              <w:right w:w="57" w:type="dxa"/>
            </w:tcMar>
            <w:vAlign w:val="center"/>
          </w:tcPr>
          <w:p w14:paraId="16685B74" w14:textId="77777777" w:rsidR="003D730B" w:rsidRPr="00383506" w:rsidRDefault="003D730B" w:rsidP="00C21D70">
            <w:pPr>
              <w:jc w:val="center"/>
            </w:pPr>
            <w:r w:rsidRPr="00383506">
              <w:rPr>
                <w:bCs/>
                <w:sz w:val="28"/>
                <w:szCs w:val="28"/>
              </w:rPr>
              <w:t>0,000</w:t>
            </w:r>
          </w:p>
        </w:tc>
        <w:tc>
          <w:tcPr>
            <w:tcW w:w="1701" w:type="dxa"/>
            <w:shd w:val="clear" w:color="000000" w:fill="FFFFFF"/>
            <w:tcMar>
              <w:left w:w="57" w:type="dxa"/>
              <w:right w:w="57" w:type="dxa"/>
            </w:tcMar>
            <w:vAlign w:val="center"/>
          </w:tcPr>
          <w:p w14:paraId="3C893CD2" w14:textId="77777777" w:rsidR="003D730B" w:rsidRPr="00383506" w:rsidRDefault="003D730B" w:rsidP="00C21D70">
            <w:pPr>
              <w:jc w:val="center"/>
              <w:rPr>
                <w:bCs/>
                <w:sz w:val="28"/>
                <w:szCs w:val="28"/>
              </w:rPr>
            </w:pPr>
            <w:r w:rsidRPr="00383506">
              <w:rPr>
                <w:bCs/>
                <w:sz w:val="28"/>
                <w:szCs w:val="28"/>
              </w:rPr>
              <w:t>0,000</w:t>
            </w:r>
          </w:p>
        </w:tc>
      </w:tr>
      <w:tr w:rsidR="003D730B" w:rsidRPr="00383506" w14:paraId="79A14E0E" w14:textId="77777777" w:rsidTr="00C21D70">
        <w:trPr>
          <w:trHeight w:val="284"/>
        </w:trPr>
        <w:tc>
          <w:tcPr>
            <w:tcW w:w="567" w:type="dxa"/>
            <w:vMerge/>
            <w:shd w:val="clear" w:color="000000" w:fill="FFFFFF"/>
            <w:tcMar>
              <w:left w:w="57" w:type="dxa"/>
              <w:right w:w="57" w:type="dxa"/>
            </w:tcMar>
            <w:vAlign w:val="center"/>
          </w:tcPr>
          <w:p w14:paraId="28448D9D"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68F9942D" w14:textId="77777777" w:rsidR="003D730B" w:rsidRPr="00383506" w:rsidRDefault="003D730B" w:rsidP="00C21D70">
            <w:pPr>
              <w:jc w:val="center"/>
              <w:rPr>
                <w:sz w:val="28"/>
                <w:szCs w:val="28"/>
              </w:rPr>
            </w:pPr>
          </w:p>
        </w:tc>
        <w:tc>
          <w:tcPr>
            <w:tcW w:w="5105" w:type="dxa"/>
            <w:gridSpan w:val="3"/>
            <w:shd w:val="clear" w:color="000000" w:fill="FFFFFF"/>
            <w:tcMar>
              <w:left w:w="57" w:type="dxa"/>
              <w:right w:w="57" w:type="dxa"/>
            </w:tcMar>
            <w:vAlign w:val="center"/>
            <w:hideMark/>
          </w:tcPr>
          <w:p w14:paraId="49B681E0" w14:textId="77777777" w:rsidR="003D730B" w:rsidRPr="00383506" w:rsidRDefault="003D730B" w:rsidP="00C21D70">
            <w:pPr>
              <w:jc w:val="center"/>
              <w:rPr>
                <w:bCs/>
                <w:sz w:val="28"/>
                <w:szCs w:val="28"/>
              </w:rPr>
            </w:pPr>
            <w:r w:rsidRPr="00383506">
              <w:rPr>
                <w:bCs/>
                <w:sz w:val="28"/>
                <w:szCs w:val="28"/>
              </w:rPr>
              <w:t>теплоноситель - конденсат</w:t>
            </w:r>
          </w:p>
        </w:tc>
      </w:tr>
      <w:tr w:rsidR="003D730B" w:rsidRPr="00383506" w14:paraId="4CB22572" w14:textId="77777777" w:rsidTr="00C21D70">
        <w:trPr>
          <w:trHeight w:val="284"/>
        </w:trPr>
        <w:tc>
          <w:tcPr>
            <w:tcW w:w="567" w:type="dxa"/>
            <w:vMerge/>
            <w:shd w:val="clear" w:color="000000" w:fill="FFFFFF"/>
            <w:tcMar>
              <w:left w:w="57" w:type="dxa"/>
              <w:right w:w="57" w:type="dxa"/>
            </w:tcMar>
            <w:vAlign w:val="center"/>
          </w:tcPr>
          <w:p w14:paraId="3C3C6D91"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75441E87" w14:textId="77777777" w:rsidR="003D730B" w:rsidRPr="00383506" w:rsidRDefault="003D730B" w:rsidP="00C21D70">
            <w:pPr>
              <w:jc w:val="center"/>
              <w:rPr>
                <w:sz w:val="28"/>
                <w:szCs w:val="28"/>
              </w:rPr>
            </w:pPr>
          </w:p>
        </w:tc>
        <w:tc>
          <w:tcPr>
            <w:tcW w:w="2126" w:type="dxa"/>
            <w:shd w:val="clear" w:color="000000" w:fill="FFFFFF"/>
            <w:tcMar>
              <w:left w:w="57" w:type="dxa"/>
              <w:right w:w="57" w:type="dxa"/>
            </w:tcMar>
            <w:vAlign w:val="center"/>
          </w:tcPr>
          <w:p w14:paraId="51540C7D" w14:textId="77777777" w:rsidR="003D730B" w:rsidRPr="00383506" w:rsidRDefault="003D730B" w:rsidP="00C21D70">
            <w:pPr>
              <w:jc w:val="center"/>
            </w:pPr>
            <w:r w:rsidRPr="00383506">
              <w:rPr>
                <w:bCs/>
                <w:sz w:val="28"/>
                <w:szCs w:val="28"/>
              </w:rPr>
              <w:t>0,000</w:t>
            </w:r>
          </w:p>
        </w:tc>
        <w:tc>
          <w:tcPr>
            <w:tcW w:w="1278" w:type="dxa"/>
            <w:shd w:val="clear" w:color="000000" w:fill="FFFFFF"/>
            <w:tcMar>
              <w:left w:w="57" w:type="dxa"/>
              <w:right w:w="57" w:type="dxa"/>
            </w:tcMar>
            <w:vAlign w:val="center"/>
          </w:tcPr>
          <w:p w14:paraId="20700389" w14:textId="77777777" w:rsidR="003D730B" w:rsidRPr="00383506" w:rsidRDefault="003D730B" w:rsidP="00C21D70">
            <w:pPr>
              <w:jc w:val="center"/>
            </w:pPr>
            <w:r w:rsidRPr="00383506">
              <w:rPr>
                <w:bCs/>
                <w:sz w:val="28"/>
                <w:szCs w:val="28"/>
              </w:rPr>
              <w:t>0,000</w:t>
            </w:r>
          </w:p>
        </w:tc>
        <w:tc>
          <w:tcPr>
            <w:tcW w:w="1701" w:type="dxa"/>
            <w:shd w:val="clear" w:color="000000" w:fill="FFFFFF"/>
            <w:tcMar>
              <w:left w:w="57" w:type="dxa"/>
              <w:right w:w="57" w:type="dxa"/>
            </w:tcMar>
            <w:vAlign w:val="center"/>
          </w:tcPr>
          <w:p w14:paraId="0444565F" w14:textId="77777777" w:rsidR="003D730B" w:rsidRPr="00383506" w:rsidRDefault="003D730B" w:rsidP="00C21D70">
            <w:pPr>
              <w:jc w:val="center"/>
              <w:rPr>
                <w:bCs/>
                <w:sz w:val="28"/>
                <w:szCs w:val="28"/>
              </w:rPr>
            </w:pPr>
            <w:r w:rsidRPr="00383506">
              <w:rPr>
                <w:bCs/>
                <w:sz w:val="28"/>
                <w:szCs w:val="28"/>
              </w:rPr>
              <w:t>0,000</w:t>
            </w:r>
          </w:p>
        </w:tc>
      </w:tr>
      <w:tr w:rsidR="003D730B" w:rsidRPr="00383506" w14:paraId="70CCBD2E" w14:textId="77777777" w:rsidTr="00C21D70">
        <w:trPr>
          <w:trHeight w:val="284"/>
        </w:trPr>
        <w:tc>
          <w:tcPr>
            <w:tcW w:w="567" w:type="dxa"/>
            <w:vMerge/>
            <w:shd w:val="clear" w:color="000000" w:fill="FFFFFF"/>
            <w:tcMar>
              <w:left w:w="57" w:type="dxa"/>
              <w:right w:w="57" w:type="dxa"/>
            </w:tcMar>
            <w:vAlign w:val="center"/>
          </w:tcPr>
          <w:p w14:paraId="69536353"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3F1649FC" w14:textId="77777777" w:rsidR="003D730B" w:rsidRPr="00383506" w:rsidRDefault="003D730B" w:rsidP="00C21D70">
            <w:pPr>
              <w:jc w:val="center"/>
              <w:rPr>
                <w:sz w:val="28"/>
                <w:szCs w:val="28"/>
              </w:rPr>
            </w:pPr>
          </w:p>
        </w:tc>
        <w:tc>
          <w:tcPr>
            <w:tcW w:w="5105" w:type="dxa"/>
            <w:gridSpan w:val="3"/>
            <w:shd w:val="clear" w:color="000000" w:fill="FFFFFF"/>
            <w:tcMar>
              <w:left w:w="57" w:type="dxa"/>
              <w:right w:w="57" w:type="dxa"/>
            </w:tcMar>
            <w:vAlign w:val="center"/>
            <w:hideMark/>
          </w:tcPr>
          <w:p w14:paraId="5521126D" w14:textId="77777777" w:rsidR="003D730B" w:rsidRPr="00383506" w:rsidRDefault="003D730B" w:rsidP="00C21D70">
            <w:pPr>
              <w:jc w:val="center"/>
              <w:rPr>
                <w:bCs/>
                <w:sz w:val="28"/>
                <w:szCs w:val="28"/>
              </w:rPr>
            </w:pPr>
            <w:r w:rsidRPr="00383506">
              <w:rPr>
                <w:bCs/>
                <w:sz w:val="28"/>
                <w:szCs w:val="28"/>
              </w:rPr>
              <w:t>теплоноситель - вода</w:t>
            </w:r>
          </w:p>
        </w:tc>
      </w:tr>
      <w:tr w:rsidR="003D730B" w:rsidRPr="00383506" w14:paraId="2B05FC1C" w14:textId="77777777" w:rsidTr="00C21D70">
        <w:trPr>
          <w:trHeight w:val="284"/>
        </w:trPr>
        <w:tc>
          <w:tcPr>
            <w:tcW w:w="567" w:type="dxa"/>
            <w:vMerge/>
            <w:shd w:val="clear" w:color="000000" w:fill="FFFFFF"/>
            <w:tcMar>
              <w:left w:w="57" w:type="dxa"/>
              <w:right w:w="57" w:type="dxa"/>
            </w:tcMar>
            <w:vAlign w:val="center"/>
          </w:tcPr>
          <w:p w14:paraId="798288E4" w14:textId="77777777" w:rsidR="003D730B" w:rsidRPr="00383506" w:rsidRDefault="003D730B" w:rsidP="00C21D70">
            <w:pPr>
              <w:jc w:val="center"/>
              <w:rPr>
                <w:sz w:val="28"/>
                <w:szCs w:val="28"/>
              </w:rPr>
            </w:pPr>
          </w:p>
        </w:tc>
        <w:tc>
          <w:tcPr>
            <w:tcW w:w="4109" w:type="dxa"/>
            <w:vMerge/>
            <w:shd w:val="clear" w:color="000000" w:fill="FFFFFF"/>
            <w:tcMar>
              <w:left w:w="57" w:type="dxa"/>
              <w:right w:w="57" w:type="dxa"/>
            </w:tcMar>
            <w:vAlign w:val="center"/>
          </w:tcPr>
          <w:p w14:paraId="1FCA8459" w14:textId="77777777" w:rsidR="003D730B" w:rsidRPr="00383506" w:rsidRDefault="003D730B" w:rsidP="00C21D70">
            <w:pPr>
              <w:jc w:val="center"/>
              <w:rPr>
                <w:sz w:val="28"/>
                <w:szCs w:val="28"/>
              </w:rPr>
            </w:pPr>
          </w:p>
        </w:tc>
        <w:tc>
          <w:tcPr>
            <w:tcW w:w="2126" w:type="dxa"/>
            <w:shd w:val="clear" w:color="000000" w:fill="FFFFFF"/>
            <w:tcMar>
              <w:left w:w="57" w:type="dxa"/>
              <w:right w:w="57" w:type="dxa"/>
            </w:tcMar>
            <w:vAlign w:val="center"/>
          </w:tcPr>
          <w:p w14:paraId="37440500" w14:textId="77777777" w:rsidR="003D730B" w:rsidRPr="00383506" w:rsidRDefault="003D730B" w:rsidP="00C21D70">
            <w:pPr>
              <w:jc w:val="center"/>
              <w:rPr>
                <w:bCs/>
                <w:sz w:val="28"/>
                <w:szCs w:val="28"/>
              </w:rPr>
            </w:pPr>
            <w:r w:rsidRPr="00383506">
              <w:rPr>
                <w:bCs/>
                <w:sz w:val="28"/>
                <w:szCs w:val="28"/>
              </w:rPr>
              <w:t>9249,080</w:t>
            </w:r>
          </w:p>
        </w:tc>
        <w:tc>
          <w:tcPr>
            <w:tcW w:w="1278" w:type="dxa"/>
            <w:shd w:val="clear" w:color="000000" w:fill="FFFFFF"/>
            <w:tcMar>
              <w:left w:w="57" w:type="dxa"/>
              <w:right w:w="57" w:type="dxa"/>
            </w:tcMar>
            <w:vAlign w:val="center"/>
          </w:tcPr>
          <w:p w14:paraId="4780B375" w14:textId="77777777" w:rsidR="003D730B" w:rsidRPr="00383506" w:rsidRDefault="003D730B" w:rsidP="00C21D70">
            <w:pPr>
              <w:jc w:val="center"/>
              <w:rPr>
                <w:bCs/>
                <w:sz w:val="28"/>
                <w:szCs w:val="28"/>
              </w:rPr>
            </w:pPr>
            <w:r w:rsidRPr="00383506">
              <w:rPr>
                <w:bCs/>
                <w:sz w:val="28"/>
                <w:szCs w:val="28"/>
              </w:rPr>
              <w:t>9,170</w:t>
            </w:r>
          </w:p>
        </w:tc>
        <w:tc>
          <w:tcPr>
            <w:tcW w:w="1701" w:type="dxa"/>
            <w:shd w:val="clear" w:color="000000" w:fill="FFFFFF"/>
            <w:tcMar>
              <w:left w:w="57" w:type="dxa"/>
              <w:right w:w="57" w:type="dxa"/>
            </w:tcMar>
            <w:vAlign w:val="center"/>
          </w:tcPr>
          <w:p w14:paraId="2F715CE8" w14:textId="77777777" w:rsidR="003D730B" w:rsidRPr="00383506" w:rsidRDefault="003D730B" w:rsidP="00C21D70">
            <w:pPr>
              <w:jc w:val="center"/>
              <w:rPr>
                <w:bCs/>
                <w:sz w:val="28"/>
                <w:szCs w:val="28"/>
              </w:rPr>
            </w:pPr>
            <w:r w:rsidRPr="00383506">
              <w:rPr>
                <w:bCs/>
                <w:sz w:val="28"/>
                <w:szCs w:val="28"/>
              </w:rPr>
              <w:t>0,000</w:t>
            </w:r>
          </w:p>
        </w:tc>
      </w:tr>
    </w:tbl>
    <w:p w14:paraId="1FA5911F" w14:textId="77777777" w:rsidR="003D730B" w:rsidRPr="00383506" w:rsidRDefault="003D730B" w:rsidP="003D730B">
      <w:pPr>
        <w:rPr>
          <w:bCs/>
        </w:rPr>
      </w:pPr>
    </w:p>
    <w:p w14:paraId="7C16BC95" w14:textId="77777777" w:rsidR="004D6E36" w:rsidRPr="00383506" w:rsidRDefault="004D6E36"/>
    <w:p w14:paraId="0F4DAC2C" w14:textId="77777777" w:rsidR="004D6E36" w:rsidRPr="00383506" w:rsidRDefault="004D6E36"/>
    <w:p w14:paraId="31D2DA32" w14:textId="77777777" w:rsidR="004D6E36" w:rsidRPr="00383506" w:rsidRDefault="004D6E36"/>
    <w:p w14:paraId="01096B36" w14:textId="77777777" w:rsidR="004D6E36" w:rsidRPr="00383506" w:rsidRDefault="004D6E36"/>
    <w:p w14:paraId="6162AF30" w14:textId="77777777" w:rsidR="004D6E36" w:rsidRPr="00383506" w:rsidRDefault="004D6E36"/>
    <w:p w14:paraId="21E7A39A" w14:textId="77777777" w:rsidR="004D6E36" w:rsidRPr="00383506" w:rsidRDefault="004D6E36"/>
    <w:p w14:paraId="4E7BFDBF" w14:textId="77777777" w:rsidR="004D6E36" w:rsidRPr="00383506" w:rsidRDefault="004D6E36"/>
    <w:p w14:paraId="05C26813" w14:textId="77777777" w:rsidR="004D6E36" w:rsidRPr="00383506" w:rsidRDefault="004D6E36"/>
    <w:p w14:paraId="0E1F52A8" w14:textId="77777777" w:rsidR="004D6E36" w:rsidRPr="00383506" w:rsidRDefault="004D6E36"/>
    <w:p w14:paraId="62B2C1E2" w14:textId="77777777" w:rsidR="004D6E36" w:rsidRPr="00383506" w:rsidRDefault="004D6E36"/>
    <w:p w14:paraId="7EC4E68C" w14:textId="77777777" w:rsidR="004D6E36" w:rsidRPr="00383506" w:rsidRDefault="004D6E36"/>
    <w:p w14:paraId="62CD74D4" w14:textId="77777777" w:rsidR="004D6E36" w:rsidRPr="00383506" w:rsidRDefault="004D6E36"/>
    <w:p w14:paraId="7F07DF79" w14:textId="77777777" w:rsidR="004D6E36" w:rsidRPr="00383506" w:rsidRDefault="004D6E36"/>
    <w:p w14:paraId="6C152BD3" w14:textId="77777777" w:rsidR="004D6E36" w:rsidRPr="00383506" w:rsidRDefault="004D6E36"/>
    <w:p w14:paraId="033F3C0F" w14:textId="77777777" w:rsidR="004D6E36" w:rsidRPr="00383506" w:rsidRDefault="004D6E36"/>
    <w:p w14:paraId="45B74D62" w14:textId="0B6D3AEE" w:rsidR="008B492B" w:rsidRPr="00383506" w:rsidRDefault="008B492B" w:rsidP="008B492B">
      <w:pPr>
        <w:ind w:left="4536" w:right="-427"/>
        <w:jc w:val="right"/>
      </w:pPr>
      <w:r w:rsidRPr="00383506">
        <w:lastRenderedPageBreak/>
        <w:t>Приложение № 31 к протоколу заседания Правления региональной энергетической комиссии Кемеровской области от 11.12.2018 № 76</w:t>
      </w:r>
    </w:p>
    <w:p w14:paraId="787A65D1" w14:textId="77777777" w:rsidR="008B492B" w:rsidRPr="00383506" w:rsidRDefault="008B492B" w:rsidP="008B492B">
      <w:pPr>
        <w:ind w:left="4536" w:right="-427"/>
        <w:jc w:val="right"/>
      </w:pPr>
    </w:p>
    <w:p w14:paraId="00435053" w14:textId="77777777" w:rsidR="00C72B68" w:rsidRPr="00383506" w:rsidRDefault="00C72B68" w:rsidP="00C72B68">
      <w:pPr>
        <w:pStyle w:val="1"/>
        <w:jc w:val="center"/>
        <w:rPr>
          <w:iCs/>
          <w:sz w:val="28"/>
          <w:szCs w:val="28"/>
        </w:rPr>
      </w:pPr>
      <w:r w:rsidRPr="00383506">
        <w:rPr>
          <w:iCs/>
          <w:sz w:val="28"/>
          <w:szCs w:val="28"/>
        </w:rPr>
        <w:t xml:space="preserve">Экспертное заключение региональной энергетической комиссии Кемеровской </w:t>
      </w:r>
      <w:proofErr w:type="gramStart"/>
      <w:r w:rsidRPr="00383506">
        <w:rPr>
          <w:iCs/>
          <w:sz w:val="28"/>
          <w:szCs w:val="28"/>
        </w:rPr>
        <w:t>области  по</w:t>
      </w:r>
      <w:proofErr w:type="gramEnd"/>
      <w:r w:rsidRPr="00383506">
        <w:rPr>
          <w:iCs/>
          <w:sz w:val="28"/>
          <w:szCs w:val="28"/>
        </w:rPr>
        <w:t xml:space="preserve"> материалам, представленным </w:t>
      </w:r>
      <w:r w:rsidRPr="00383506">
        <w:rPr>
          <w:sz w:val="28"/>
          <w:szCs w:val="28"/>
        </w:rPr>
        <w:t>АО «Теплоэнерго» (г. Кемерово)</w:t>
      </w:r>
      <w:r w:rsidRPr="00383506">
        <w:rPr>
          <w:iCs/>
          <w:sz w:val="28"/>
          <w:szCs w:val="28"/>
        </w:rPr>
        <w:t>, для утверждения норматива удельных расходов топлива на отпущенную тепловую энергию от котельных на 2019 год</w:t>
      </w:r>
    </w:p>
    <w:p w14:paraId="316D35E1" w14:textId="77777777" w:rsidR="00C72B68" w:rsidRPr="00383506" w:rsidRDefault="00C72B68" w:rsidP="00C72B68">
      <w:pPr>
        <w:pStyle w:val="a5"/>
        <w:ind w:left="426" w:right="850"/>
        <w:jc w:val="center"/>
        <w:rPr>
          <w:sz w:val="28"/>
          <w:szCs w:val="28"/>
        </w:rPr>
      </w:pPr>
    </w:p>
    <w:p w14:paraId="5A0F6A64" w14:textId="77777777" w:rsidR="00C72B68" w:rsidRPr="00383506" w:rsidRDefault="00C72B68" w:rsidP="00C72B68">
      <w:pPr>
        <w:ind w:firstLine="567"/>
        <w:jc w:val="both"/>
        <w:rPr>
          <w:sz w:val="28"/>
          <w:szCs w:val="28"/>
        </w:rPr>
      </w:pPr>
    </w:p>
    <w:p w14:paraId="1C715300" w14:textId="77777777" w:rsidR="00C72B68" w:rsidRPr="00383506" w:rsidRDefault="00C72B68" w:rsidP="00C72B68">
      <w:pPr>
        <w:ind w:firstLine="567"/>
        <w:jc w:val="both"/>
        <w:rPr>
          <w:sz w:val="28"/>
          <w:szCs w:val="28"/>
        </w:rPr>
      </w:pPr>
      <w:r w:rsidRPr="00383506">
        <w:rPr>
          <w:sz w:val="28"/>
          <w:szCs w:val="28"/>
        </w:rPr>
        <w:t xml:space="preserve">В региональную энергетическую комиссию Кемеровской области обратилось АО «Теплоэнерго» (г. Кемерово) (далее – </w:t>
      </w:r>
      <w:proofErr w:type="gramStart"/>
      <w:r w:rsidRPr="00383506">
        <w:rPr>
          <w:sz w:val="28"/>
          <w:szCs w:val="28"/>
        </w:rPr>
        <w:t>Предприятие)  с</w:t>
      </w:r>
      <w:proofErr w:type="gramEnd"/>
      <w:r w:rsidRPr="00383506">
        <w:rPr>
          <w:sz w:val="28"/>
          <w:szCs w:val="28"/>
        </w:rPr>
        <w:t xml:space="preserve"> заявкой на утверждение норматива удельных расходов топлива на отпущенную тепловую энергию от котельных.</w:t>
      </w:r>
    </w:p>
    <w:p w14:paraId="4289E437" w14:textId="77777777" w:rsidR="00C72B68" w:rsidRPr="00383506" w:rsidRDefault="00C72B68" w:rsidP="00C72B68">
      <w:pPr>
        <w:ind w:firstLine="567"/>
        <w:jc w:val="both"/>
        <w:rPr>
          <w:sz w:val="28"/>
          <w:szCs w:val="28"/>
        </w:rPr>
      </w:pPr>
      <w:r w:rsidRPr="00383506">
        <w:rPr>
          <w:sz w:val="28"/>
          <w:szCs w:val="28"/>
        </w:rPr>
        <w:t>Предприятием для утверждения норматива удельных расходов топлива на отпущенную тепловую энергию от котельных представлен следующий пакет расчетно-обосновывающих материалов:</w:t>
      </w:r>
    </w:p>
    <w:p w14:paraId="3F04FB2E" w14:textId="77777777" w:rsidR="00C72B68" w:rsidRPr="00383506" w:rsidRDefault="00C72B68" w:rsidP="00C72B68">
      <w:pPr>
        <w:ind w:firstLine="567"/>
        <w:jc w:val="both"/>
        <w:rPr>
          <w:sz w:val="28"/>
          <w:szCs w:val="28"/>
        </w:rPr>
      </w:pPr>
      <w:r w:rsidRPr="00383506">
        <w:rPr>
          <w:sz w:val="28"/>
          <w:szCs w:val="28"/>
        </w:rPr>
        <w:t>- копия Устава;</w:t>
      </w:r>
    </w:p>
    <w:p w14:paraId="3D24EE73" w14:textId="77777777" w:rsidR="00C72B68" w:rsidRPr="00383506" w:rsidRDefault="00C72B68" w:rsidP="00C72B68">
      <w:pPr>
        <w:ind w:firstLine="567"/>
        <w:jc w:val="both"/>
        <w:rPr>
          <w:sz w:val="28"/>
          <w:szCs w:val="28"/>
        </w:rPr>
      </w:pPr>
      <w:r w:rsidRPr="00383506">
        <w:rPr>
          <w:sz w:val="28"/>
          <w:szCs w:val="28"/>
        </w:rPr>
        <w:t>- копия свидетельства о государственной регистрации;</w:t>
      </w:r>
    </w:p>
    <w:p w14:paraId="4CDC8A58" w14:textId="77777777" w:rsidR="00C72B68" w:rsidRPr="00383506" w:rsidRDefault="00C72B68" w:rsidP="00C72B68">
      <w:pPr>
        <w:ind w:firstLine="567"/>
        <w:jc w:val="both"/>
        <w:rPr>
          <w:sz w:val="28"/>
          <w:szCs w:val="28"/>
        </w:rPr>
      </w:pPr>
      <w:r w:rsidRPr="00383506">
        <w:rPr>
          <w:sz w:val="28"/>
          <w:szCs w:val="28"/>
        </w:rPr>
        <w:t>- копия свидетельства о постановке на учет в налоговом органе;</w:t>
      </w:r>
    </w:p>
    <w:p w14:paraId="43B42045" w14:textId="77777777" w:rsidR="00C72B68" w:rsidRPr="00383506" w:rsidRDefault="00C72B68" w:rsidP="00C72B68">
      <w:pPr>
        <w:ind w:firstLine="567"/>
        <w:jc w:val="both"/>
        <w:rPr>
          <w:sz w:val="28"/>
          <w:szCs w:val="28"/>
        </w:rPr>
      </w:pPr>
      <w:r w:rsidRPr="00383506">
        <w:rPr>
          <w:sz w:val="28"/>
          <w:szCs w:val="28"/>
        </w:rPr>
        <w:t>- перечень оборудования котельных, его технические характеристики;</w:t>
      </w:r>
    </w:p>
    <w:p w14:paraId="7046C9C9" w14:textId="77777777" w:rsidR="00C72B68" w:rsidRPr="00383506" w:rsidRDefault="00C72B68" w:rsidP="00C72B68">
      <w:pPr>
        <w:ind w:firstLine="567"/>
        <w:jc w:val="both"/>
        <w:rPr>
          <w:sz w:val="28"/>
          <w:szCs w:val="28"/>
        </w:rPr>
      </w:pPr>
      <w:r w:rsidRPr="00383506">
        <w:rPr>
          <w:sz w:val="28"/>
          <w:szCs w:val="28"/>
        </w:rPr>
        <w:t>- договор аренды имущественного комплекса (подтверждает площадь котельной);</w:t>
      </w:r>
    </w:p>
    <w:p w14:paraId="66B8123D" w14:textId="77777777" w:rsidR="00C72B68" w:rsidRPr="00383506" w:rsidRDefault="00C72B68" w:rsidP="00C72B68">
      <w:pPr>
        <w:ind w:firstLine="567"/>
        <w:jc w:val="both"/>
        <w:rPr>
          <w:sz w:val="28"/>
          <w:szCs w:val="28"/>
        </w:rPr>
      </w:pPr>
      <w:r w:rsidRPr="00383506">
        <w:rPr>
          <w:sz w:val="28"/>
          <w:szCs w:val="28"/>
        </w:rPr>
        <w:t>- пояснительная записка;</w:t>
      </w:r>
    </w:p>
    <w:p w14:paraId="3EA08F7E" w14:textId="77777777" w:rsidR="00C72B68" w:rsidRPr="00383506" w:rsidRDefault="00C72B68" w:rsidP="00C72B68">
      <w:pPr>
        <w:ind w:firstLine="567"/>
        <w:jc w:val="both"/>
        <w:rPr>
          <w:sz w:val="28"/>
          <w:szCs w:val="28"/>
        </w:rPr>
      </w:pPr>
      <w:r w:rsidRPr="00383506">
        <w:rPr>
          <w:sz w:val="28"/>
          <w:szCs w:val="28"/>
        </w:rPr>
        <w:t>- температурные графики работы;</w:t>
      </w:r>
    </w:p>
    <w:p w14:paraId="30ADACBE" w14:textId="77777777" w:rsidR="00C72B68" w:rsidRPr="00383506" w:rsidRDefault="00C72B68" w:rsidP="00C72B68">
      <w:pPr>
        <w:ind w:firstLine="567"/>
        <w:jc w:val="both"/>
        <w:rPr>
          <w:sz w:val="28"/>
          <w:szCs w:val="28"/>
        </w:rPr>
      </w:pPr>
      <w:r w:rsidRPr="00383506">
        <w:rPr>
          <w:sz w:val="28"/>
          <w:szCs w:val="28"/>
        </w:rPr>
        <w:t>- сведения о режимах работы котлоагрегатов на планируемый период работы;</w:t>
      </w:r>
    </w:p>
    <w:p w14:paraId="11C8B1F1" w14:textId="77777777" w:rsidR="00C72B68" w:rsidRPr="00383506" w:rsidRDefault="00C72B68" w:rsidP="00C72B68">
      <w:pPr>
        <w:ind w:firstLine="567"/>
        <w:jc w:val="both"/>
        <w:rPr>
          <w:sz w:val="28"/>
          <w:szCs w:val="28"/>
        </w:rPr>
      </w:pPr>
      <w:r w:rsidRPr="00383506">
        <w:rPr>
          <w:sz w:val="28"/>
          <w:szCs w:val="28"/>
        </w:rPr>
        <w:t>- плановое значение расхода топлива на планируемый период регулирования;</w:t>
      </w:r>
    </w:p>
    <w:p w14:paraId="5B5F37E0" w14:textId="77777777" w:rsidR="00C72B68" w:rsidRPr="00383506" w:rsidRDefault="00C72B68" w:rsidP="00C72B68">
      <w:pPr>
        <w:ind w:firstLine="567"/>
        <w:jc w:val="both"/>
        <w:rPr>
          <w:sz w:val="28"/>
          <w:szCs w:val="28"/>
        </w:rPr>
      </w:pPr>
      <w:r w:rsidRPr="00383506">
        <w:rPr>
          <w:sz w:val="28"/>
          <w:szCs w:val="28"/>
        </w:rPr>
        <w:t>- плановое значение выработки тепловой энергии на регулируемый период;</w:t>
      </w:r>
    </w:p>
    <w:p w14:paraId="6EEF7798" w14:textId="77777777" w:rsidR="00C72B68" w:rsidRPr="00383506" w:rsidRDefault="00C72B68" w:rsidP="00C72B68">
      <w:pPr>
        <w:ind w:firstLine="567"/>
        <w:jc w:val="both"/>
        <w:rPr>
          <w:sz w:val="28"/>
          <w:szCs w:val="28"/>
        </w:rPr>
      </w:pPr>
      <w:r w:rsidRPr="00383506">
        <w:rPr>
          <w:sz w:val="28"/>
          <w:szCs w:val="28"/>
        </w:rPr>
        <w:t>- расчет нормативов удельных расходов топлива;</w:t>
      </w:r>
    </w:p>
    <w:p w14:paraId="73CBFFA5" w14:textId="77777777" w:rsidR="00C72B68" w:rsidRPr="00383506" w:rsidRDefault="00C72B68" w:rsidP="00C72B68">
      <w:pPr>
        <w:ind w:firstLine="567"/>
        <w:jc w:val="both"/>
        <w:rPr>
          <w:sz w:val="28"/>
          <w:szCs w:val="28"/>
        </w:rPr>
      </w:pPr>
      <w:r w:rsidRPr="00383506">
        <w:rPr>
          <w:sz w:val="28"/>
          <w:szCs w:val="28"/>
        </w:rPr>
        <w:t>- расчет полезного отпуска на отопление и ГВС жилых, общественных зданий;</w:t>
      </w:r>
    </w:p>
    <w:p w14:paraId="741B5FD7" w14:textId="77777777" w:rsidR="00C72B68" w:rsidRPr="00383506" w:rsidRDefault="00C72B68" w:rsidP="00C72B68">
      <w:pPr>
        <w:ind w:firstLine="567"/>
        <w:jc w:val="both"/>
        <w:rPr>
          <w:sz w:val="28"/>
          <w:szCs w:val="28"/>
        </w:rPr>
      </w:pPr>
      <w:r w:rsidRPr="00383506">
        <w:rPr>
          <w:sz w:val="28"/>
          <w:szCs w:val="28"/>
        </w:rPr>
        <w:t>- расчет расхода тепловой энергии на собственные нужды;</w:t>
      </w:r>
    </w:p>
    <w:p w14:paraId="5938A188" w14:textId="77777777" w:rsidR="00C72B68" w:rsidRPr="00383506" w:rsidRDefault="00C72B68" w:rsidP="00C72B68">
      <w:pPr>
        <w:ind w:firstLine="567"/>
        <w:jc w:val="both"/>
        <w:rPr>
          <w:sz w:val="28"/>
          <w:szCs w:val="28"/>
        </w:rPr>
      </w:pPr>
      <w:r w:rsidRPr="00383506">
        <w:rPr>
          <w:sz w:val="28"/>
          <w:szCs w:val="28"/>
        </w:rPr>
        <w:t>- расчет потерь тепла при передаче тепловой энергии;</w:t>
      </w:r>
    </w:p>
    <w:p w14:paraId="6C99C3EF" w14:textId="77777777" w:rsidR="00C72B68" w:rsidRPr="00383506" w:rsidRDefault="00C72B68" w:rsidP="00C72B68">
      <w:pPr>
        <w:ind w:firstLine="567"/>
        <w:jc w:val="both"/>
        <w:rPr>
          <w:sz w:val="28"/>
          <w:szCs w:val="28"/>
        </w:rPr>
      </w:pPr>
      <w:r w:rsidRPr="00383506">
        <w:rPr>
          <w:sz w:val="28"/>
          <w:szCs w:val="28"/>
        </w:rPr>
        <w:t>- сертификаты используемого топлива;</w:t>
      </w:r>
    </w:p>
    <w:p w14:paraId="61FE8662" w14:textId="77777777" w:rsidR="00C72B68" w:rsidRPr="00383506" w:rsidRDefault="00C72B68" w:rsidP="00C72B68">
      <w:pPr>
        <w:ind w:firstLine="567"/>
        <w:jc w:val="both"/>
        <w:rPr>
          <w:sz w:val="28"/>
          <w:szCs w:val="28"/>
        </w:rPr>
      </w:pPr>
      <w:r w:rsidRPr="00383506">
        <w:rPr>
          <w:sz w:val="28"/>
          <w:szCs w:val="28"/>
        </w:rPr>
        <w:t>- копии паспортов котлов;</w:t>
      </w:r>
    </w:p>
    <w:p w14:paraId="7C76406E" w14:textId="77777777" w:rsidR="00C72B68" w:rsidRPr="00383506" w:rsidRDefault="00C72B68" w:rsidP="00C72B68">
      <w:pPr>
        <w:ind w:firstLine="567"/>
        <w:jc w:val="both"/>
        <w:rPr>
          <w:sz w:val="28"/>
          <w:szCs w:val="28"/>
        </w:rPr>
      </w:pPr>
      <w:r w:rsidRPr="00383506">
        <w:rPr>
          <w:sz w:val="28"/>
          <w:szCs w:val="28"/>
        </w:rPr>
        <w:t>- расчеты удельных расходов топлива по каждой котельной на каждый месяц периода регулирования и в целом за расчетный период;</w:t>
      </w:r>
    </w:p>
    <w:p w14:paraId="5F92AC34" w14:textId="77777777" w:rsidR="00C72B68" w:rsidRPr="00383506" w:rsidRDefault="00C72B68" w:rsidP="00C72B68">
      <w:pPr>
        <w:ind w:firstLine="567"/>
        <w:jc w:val="both"/>
        <w:rPr>
          <w:sz w:val="28"/>
          <w:szCs w:val="28"/>
        </w:rPr>
      </w:pPr>
      <w:r w:rsidRPr="00383506">
        <w:rPr>
          <w:sz w:val="28"/>
          <w:szCs w:val="28"/>
        </w:rPr>
        <w:t>- значения нормативов на год расчетный, текущий и за два года, предшествующих году текущему, включенных в тариф;</w:t>
      </w:r>
    </w:p>
    <w:p w14:paraId="18E524A1" w14:textId="77777777" w:rsidR="00C72B68" w:rsidRPr="00383506" w:rsidRDefault="00C72B68" w:rsidP="00C72B68">
      <w:pPr>
        <w:ind w:firstLine="567"/>
        <w:jc w:val="both"/>
        <w:rPr>
          <w:sz w:val="28"/>
          <w:szCs w:val="28"/>
        </w:rPr>
      </w:pPr>
      <w:r w:rsidRPr="00383506">
        <w:rPr>
          <w:sz w:val="28"/>
          <w:szCs w:val="28"/>
        </w:rPr>
        <w:t>- заключение экспертизы материалов, обосновывающих значение нормативов удельных расходов топлива, выполненной ООО «ТЭС».</w:t>
      </w:r>
    </w:p>
    <w:p w14:paraId="29BAF0E2" w14:textId="77777777" w:rsidR="00C72B68" w:rsidRPr="00383506" w:rsidRDefault="00C72B68" w:rsidP="00C72B68">
      <w:pPr>
        <w:ind w:firstLine="567"/>
        <w:jc w:val="both"/>
        <w:rPr>
          <w:sz w:val="28"/>
          <w:szCs w:val="28"/>
        </w:rPr>
      </w:pPr>
    </w:p>
    <w:p w14:paraId="03B7D104" w14:textId="77777777" w:rsidR="00C72B68" w:rsidRPr="00383506" w:rsidRDefault="00C72B68" w:rsidP="00C72B68">
      <w:pPr>
        <w:ind w:firstLine="567"/>
        <w:jc w:val="both"/>
        <w:rPr>
          <w:sz w:val="28"/>
          <w:szCs w:val="28"/>
        </w:rPr>
      </w:pPr>
      <w:r w:rsidRPr="00383506">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383506">
          <w:rPr>
            <w:sz w:val="28"/>
            <w:szCs w:val="28"/>
          </w:rPr>
          <w:t>2009 г</w:t>
        </w:r>
      </w:smartTag>
      <w:r w:rsidRPr="00383506">
        <w:rPr>
          <w:sz w:val="28"/>
          <w:szCs w:val="28"/>
        </w:rPr>
        <w:t xml:space="preserve">., утвержденную Приказом Минэнерго России от 30 декабря </w:t>
      </w:r>
      <w:smartTag w:uri="urn:schemas-microsoft-com:office:smarttags" w:element="metricconverter">
        <w:smartTagPr>
          <w:attr w:name="ProductID" w:val="2008 г"/>
        </w:smartTagPr>
        <w:r w:rsidRPr="00383506">
          <w:rPr>
            <w:sz w:val="28"/>
            <w:szCs w:val="28"/>
          </w:rPr>
          <w:t>2008 г</w:t>
        </w:r>
      </w:smartTag>
      <w:r w:rsidRPr="00383506">
        <w:rPr>
          <w:sz w:val="28"/>
          <w:szCs w:val="28"/>
        </w:rPr>
        <w:t>. № 323.</w:t>
      </w:r>
    </w:p>
    <w:p w14:paraId="3DDA41CC" w14:textId="77777777" w:rsidR="00C72B68" w:rsidRPr="00383506" w:rsidRDefault="00C72B68" w:rsidP="00C72B68">
      <w:pPr>
        <w:ind w:firstLine="567"/>
        <w:jc w:val="both"/>
        <w:rPr>
          <w:sz w:val="28"/>
          <w:szCs w:val="28"/>
        </w:rPr>
      </w:pPr>
    </w:p>
    <w:p w14:paraId="791B038D" w14:textId="77777777" w:rsidR="00C72B68" w:rsidRPr="00383506" w:rsidRDefault="00C72B68" w:rsidP="00C72B68">
      <w:pPr>
        <w:ind w:firstLine="567"/>
        <w:jc w:val="both"/>
        <w:rPr>
          <w:sz w:val="28"/>
          <w:szCs w:val="28"/>
        </w:rPr>
      </w:pPr>
      <w:r w:rsidRPr="00383506">
        <w:rPr>
          <w:sz w:val="28"/>
          <w:szCs w:val="28"/>
        </w:rPr>
        <w:lastRenderedPageBreak/>
        <w:t>В таблице 1 представлена динамика основных показателей удельного расхода топлива на отпущенную тепловую энергию.</w:t>
      </w:r>
    </w:p>
    <w:p w14:paraId="1C642D43" w14:textId="77777777" w:rsidR="00C72B68" w:rsidRPr="00383506" w:rsidRDefault="00C72B68" w:rsidP="00C72B68">
      <w:pPr>
        <w:ind w:firstLine="567"/>
        <w:jc w:val="right"/>
        <w:rPr>
          <w:sz w:val="28"/>
          <w:szCs w:val="28"/>
        </w:rPr>
      </w:pPr>
      <w:r w:rsidRPr="00383506">
        <w:rPr>
          <w:sz w:val="28"/>
          <w:szCs w:val="28"/>
        </w:rPr>
        <w:t>Таблица 1</w:t>
      </w:r>
    </w:p>
    <w:p w14:paraId="4A2932B0" w14:textId="77777777" w:rsidR="00C72B68" w:rsidRPr="00383506" w:rsidRDefault="00C72B68" w:rsidP="00C72B68">
      <w:pPr>
        <w:jc w:val="center"/>
        <w:rPr>
          <w:b/>
          <w:sz w:val="28"/>
          <w:szCs w:val="28"/>
          <w:lang w:val="en-US"/>
        </w:rPr>
      </w:pPr>
      <w:r w:rsidRPr="00383506">
        <w:rPr>
          <w:b/>
          <w:sz w:val="28"/>
          <w:szCs w:val="28"/>
        </w:rPr>
        <w:t>ДИНАМИКА ОСНОВНЫХ ПОКАЗАТЕЛЕЙ</w:t>
      </w:r>
    </w:p>
    <w:tbl>
      <w:tblPr>
        <w:tblW w:w="988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3"/>
        <w:gridCol w:w="941"/>
        <w:gridCol w:w="851"/>
        <w:gridCol w:w="850"/>
        <w:gridCol w:w="992"/>
        <w:gridCol w:w="917"/>
        <w:gridCol w:w="992"/>
      </w:tblGrid>
      <w:tr w:rsidR="00C72B68" w:rsidRPr="00383506" w14:paraId="61CC4287" w14:textId="77777777" w:rsidTr="00C21D70">
        <w:trPr>
          <w:trHeight w:val="340"/>
          <w:tblHeader/>
        </w:trPr>
        <w:tc>
          <w:tcPr>
            <w:tcW w:w="4343"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98A717D" w14:textId="77777777" w:rsidR="00C72B68" w:rsidRPr="00383506" w:rsidRDefault="00C72B68" w:rsidP="00C21D70">
            <w:pPr>
              <w:ind w:left="193"/>
              <w:jc w:val="center"/>
              <w:rPr>
                <w:sz w:val="22"/>
                <w:szCs w:val="22"/>
              </w:rPr>
            </w:pPr>
            <w:r w:rsidRPr="00383506">
              <w:rPr>
                <w:sz w:val="22"/>
                <w:szCs w:val="22"/>
              </w:rPr>
              <w:t>Показатели</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F30A34C" w14:textId="77777777" w:rsidR="00C72B68" w:rsidRPr="00383506" w:rsidRDefault="00C72B68" w:rsidP="00C21D70">
            <w:pPr>
              <w:jc w:val="center"/>
              <w:rPr>
                <w:sz w:val="22"/>
                <w:szCs w:val="22"/>
              </w:rPr>
            </w:pPr>
            <w:r w:rsidRPr="00383506">
              <w:rPr>
                <w:sz w:val="22"/>
                <w:szCs w:val="22"/>
              </w:rPr>
              <w:t>2016 г.</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7F5811C" w14:textId="77777777" w:rsidR="00C72B68" w:rsidRPr="00383506" w:rsidRDefault="00C72B68" w:rsidP="00C21D70">
            <w:pPr>
              <w:jc w:val="center"/>
              <w:rPr>
                <w:sz w:val="22"/>
                <w:szCs w:val="22"/>
              </w:rPr>
            </w:pPr>
            <w:r w:rsidRPr="00383506">
              <w:rPr>
                <w:sz w:val="22"/>
                <w:szCs w:val="22"/>
              </w:rPr>
              <w:t>2017 г.</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066FB98" w14:textId="77777777" w:rsidR="00C72B68" w:rsidRPr="00383506" w:rsidRDefault="00C72B68" w:rsidP="00C21D70">
            <w:pPr>
              <w:jc w:val="center"/>
              <w:rPr>
                <w:sz w:val="22"/>
                <w:szCs w:val="22"/>
              </w:rPr>
            </w:pPr>
            <w:r w:rsidRPr="00383506">
              <w:rPr>
                <w:sz w:val="22"/>
                <w:szCs w:val="22"/>
              </w:rPr>
              <w:t>2018 г.</w:t>
            </w:r>
          </w:p>
        </w:tc>
        <w:tc>
          <w:tcPr>
            <w:tcW w:w="992" w:type="dxa"/>
            <w:tcBorders>
              <w:top w:val="single" w:sz="4" w:space="0" w:color="auto"/>
              <w:left w:val="single" w:sz="4" w:space="0" w:color="auto"/>
              <w:bottom w:val="single" w:sz="4" w:space="0" w:color="auto"/>
              <w:right w:val="single" w:sz="8" w:space="0" w:color="auto"/>
            </w:tcBorders>
            <w:tcMar>
              <w:left w:w="57" w:type="dxa"/>
              <w:right w:w="57" w:type="dxa"/>
            </w:tcMar>
            <w:vAlign w:val="center"/>
            <w:hideMark/>
          </w:tcPr>
          <w:p w14:paraId="79CEC9B0" w14:textId="77777777" w:rsidR="00C72B68" w:rsidRPr="00383506" w:rsidRDefault="00C72B68" w:rsidP="00C21D70">
            <w:pPr>
              <w:jc w:val="center"/>
              <w:rPr>
                <w:sz w:val="22"/>
                <w:szCs w:val="22"/>
              </w:rPr>
            </w:pPr>
            <w:r w:rsidRPr="00383506">
              <w:rPr>
                <w:sz w:val="22"/>
                <w:szCs w:val="22"/>
              </w:rPr>
              <w:t>2019 г.</w:t>
            </w:r>
          </w:p>
        </w:tc>
        <w:tc>
          <w:tcPr>
            <w:tcW w:w="917"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0D1C4C1E" w14:textId="77777777" w:rsidR="00C72B68" w:rsidRPr="00383506" w:rsidRDefault="00C72B68" w:rsidP="00C21D70">
            <w:pPr>
              <w:jc w:val="center"/>
              <w:rPr>
                <w:sz w:val="22"/>
                <w:szCs w:val="22"/>
              </w:rPr>
            </w:pPr>
            <w:r w:rsidRPr="00383506">
              <w:rPr>
                <w:sz w:val="22"/>
                <w:szCs w:val="22"/>
              </w:rPr>
              <w:t>2020 г.</w:t>
            </w:r>
          </w:p>
        </w:tc>
        <w:tc>
          <w:tcPr>
            <w:tcW w:w="992"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11A0D306" w14:textId="77777777" w:rsidR="00C72B68" w:rsidRPr="00383506" w:rsidRDefault="00C72B68" w:rsidP="00C21D70">
            <w:pPr>
              <w:jc w:val="center"/>
              <w:rPr>
                <w:sz w:val="22"/>
                <w:szCs w:val="22"/>
              </w:rPr>
            </w:pPr>
            <w:r w:rsidRPr="00383506">
              <w:rPr>
                <w:sz w:val="22"/>
                <w:szCs w:val="22"/>
              </w:rPr>
              <w:t>2021 г.</w:t>
            </w:r>
          </w:p>
        </w:tc>
      </w:tr>
      <w:tr w:rsidR="00C72B68" w:rsidRPr="00383506" w14:paraId="789D6E99" w14:textId="77777777" w:rsidTr="00C21D70">
        <w:trPr>
          <w:trHeight w:val="340"/>
          <w:tblHeader/>
        </w:trPr>
        <w:tc>
          <w:tcPr>
            <w:tcW w:w="4343"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4211B78" w14:textId="77777777" w:rsidR="00C72B68" w:rsidRPr="00383506" w:rsidRDefault="00C72B68" w:rsidP="00C21D70">
            <w:pPr>
              <w:rPr>
                <w:sz w:val="22"/>
                <w:szCs w:val="22"/>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527B00C" w14:textId="77777777" w:rsidR="00C72B68" w:rsidRPr="00383506" w:rsidRDefault="00C72B68" w:rsidP="00C21D70">
            <w:pPr>
              <w:jc w:val="center"/>
              <w:rPr>
                <w:sz w:val="22"/>
                <w:szCs w:val="22"/>
              </w:rPr>
            </w:pPr>
            <w:r w:rsidRPr="00383506">
              <w:rPr>
                <w:sz w:val="22"/>
                <w:szCs w:val="22"/>
              </w:rPr>
              <w:t>план</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E99941A" w14:textId="77777777" w:rsidR="00C72B68" w:rsidRPr="00383506" w:rsidRDefault="00C72B68" w:rsidP="00C21D70">
            <w:pPr>
              <w:jc w:val="center"/>
              <w:rPr>
                <w:sz w:val="22"/>
                <w:szCs w:val="22"/>
              </w:rPr>
            </w:pPr>
            <w:r w:rsidRPr="00383506">
              <w:rPr>
                <w:sz w:val="22"/>
                <w:szCs w:val="22"/>
              </w:rPr>
              <w:t>план</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4D377D1" w14:textId="77777777" w:rsidR="00C72B68" w:rsidRPr="00383506" w:rsidRDefault="00C72B68" w:rsidP="00C21D70">
            <w:pPr>
              <w:jc w:val="center"/>
              <w:rPr>
                <w:sz w:val="22"/>
                <w:szCs w:val="22"/>
              </w:rPr>
            </w:pPr>
            <w:r w:rsidRPr="00383506">
              <w:rPr>
                <w:sz w:val="22"/>
                <w:szCs w:val="22"/>
              </w:rPr>
              <w:t>план</w:t>
            </w:r>
          </w:p>
        </w:tc>
        <w:tc>
          <w:tcPr>
            <w:tcW w:w="992" w:type="dxa"/>
            <w:tcBorders>
              <w:top w:val="single" w:sz="4" w:space="0" w:color="auto"/>
              <w:left w:val="single" w:sz="4" w:space="0" w:color="auto"/>
              <w:bottom w:val="single" w:sz="4" w:space="0" w:color="auto"/>
              <w:right w:val="single" w:sz="8" w:space="0" w:color="auto"/>
            </w:tcBorders>
            <w:tcMar>
              <w:left w:w="57" w:type="dxa"/>
              <w:right w:w="57" w:type="dxa"/>
            </w:tcMar>
            <w:vAlign w:val="center"/>
            <w:hideMark/>
          </w:tcPr>
          <w:p w14:paraId="6FA88CFA" w14:textId="77777777" w:rsidR="00C72B68" w:rsidRPr="00383506" w:rsidRDefault="00C72B68" w:rsidP="00C21D70">
            <w:pPr>
              <w:jc w:val="center"/>
              <w:rPr>
                <w:sz w:val="22"/>
                <w:szCs w:val="22"/>
              </w:rPr>
            </w:pPr>
            <w:r w:rsidRPr="00383506">
              <w:rPr>
                <w:sz w:val="22"/>
                <w:szCs w:val="22"/>
              </w:rPr>
              <w:t>расчет</w:t>
            </w:r>
          </w:p>
        </w:tc>
        <w:tc>
          <w:tcPr>
            <w:tcW w:w="917"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30353CFF" w14:textId="77777777" w:rsidR="00C72B68" w:rsidRPr="00383506" w:rsidRDefault="00C72B68" w:rsidP="00C21D70">
            <w:pPr>
              <w:jc w:val="center"/>
              <w:rPr>
                <w:sz w:val="22"/>
                <w:szCs w:val="22"/>
              </w:rPr>
            </w:pPr>
            <w:r w:rsidRPr="00383506">
              <w:rPr>
                <w:sz w:val="22"/>
                <w:szCs w:val="22"/>
              </w:rPr>
              <w:t>расчет</w:t>
            </w:r>
          </w:p>
        </w:tc>
        <w:tc>
          <w:tcPr>
            <w:tcW w:w="992"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0571C4F4" w14:textId="77777777" w:rsidR="00C72B68" w:rsidRPr="00383506" w:rsidRDefault="00C72B68" w:rsidP="00C21D70">
            <w:pPr>
              <w:jc w:val="center"/>
              <w:rPr>
                <w:sz w:val="22"/>
                <w:szCs w:val="22"/>
              </w:rPr>
            </w:pPr>
            <w:r w:rsidRPr="00383506">
              <w:rPr>
                <w:sz w:val="22"/>
                <w:szCs w:val="22"/>
              </w:rPr>
              <w:t>расчет</w:t>
            </w:r>
          </w:p>
        </w:tc>
      </w:tr>
      <w:tr w:rsidR="00C72B68" w:rsidRPr="00383506" w14:paraId="4A997A64" w14:textId="77777777" w:rsidTr="00C21D70">
        <w:trPr>
          <w:trHeight w:val="340"/>
        </w:trPr>
        <w:tc>
          <w:tcPr>
            <w:tcW w:w="9886" w:type="dxa"/>
            <w:gridSpan w:val="7"/>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AA8D8FF" w14:textId="77777777" w:rsidR="00C72B68" w:rsidRPr="00383506" w:rsidRDefault="00C72B68" w:rsidP="00C21D70">
            <w:pPr>
              <w:rPr>
                <w:sz w:val="22"/>
                <w:szCs w:val="22"/>
              </w:rPr>
            </w:pPr>
            <w:r w:rsidRPr="00383506">
              <w:rPr>
                <w:sz w:val="22"/>
                <w:szCs w:val="22"/>
              </w:rPr>
              <w:t xml:space="preserve">По организации (в целом) </w:t>
            </w:r>
          </w:p>
        </w:tc>
      </w:tr>
      <w:tr w:rsidR="00C72B68" w:rsidRPr="00383506" w14:paraId="06F8E170" w14:textId="77777777" w:rsidTr="00C21D70">
        <w:trPr>
          <w:trHeight w:val="340"/>
        </w:trPr>
        <w:tc>
          <w:tcPr>
            <w:tcW w:w="4343"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CF91A4D" w14:textId="77777777" w:rsidR="00C72B68" w:rsidRPr="00383506" w:rsidRDefault="00C72B68" w:rsidP="00C21D70">
            <w:pPr>
              <w:rPr>
                <w:sz w:val="22"/>
                <w:szCs w:val="22"/>
              </w:rPr>
            </w:pPr>
            <w:r w:rsidRPr="00383506">
              <w:rPr>
                <w:sz w:val="22"/>
                <w:szCs w:val="22"/>
              </w:rPr>
              <w:t>Производство тепловой энергии*, тыс. Гкал</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B730337" w14:textId="77777777" w:rsidR="00C72B68" w:rsidRPr="00383506" w:rsidRDefault="00C72B68" w:rsidP="00C21D70">
            <w:pPr>
              <w:jc w:val="center"/>
              <w:rPr>
                <w:bCs/>
                <w:sz w:val="22"/>
                <w:szCs w:val="22"/>
              </w:rPr>
            </w:pPr>
            <w:r w:rsidRPr="00383506">
              <w:rPr>
                <w:bCs/>
                <w:sz w:val="22"/>
                <w:szCs w:val="22"/>
              </w:rPr>
              <w:t>324,077</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64F4FF1" w14:textId="77777777" w:rsidR="00C72B68" w:rsidRPr="00383506" w:rsidRDefault="00C72B68" w:rsidP="00C21D70">
            <w:pPr>
              <w:jc w:val="center"/>
              <w:rPr>
                <w:sz w:val="22"/>
                <w:szCs w:val="22"/>
                <w:lang w:val="en-US"/>
              </w:rPr>
            </w:pPr>
            <w:r w:rsidRPr="00383506">
              <w:rPr>
                <w:sz w:val="22"/>
                <w:szCs w:val="22"/>
                <w:lang w:val="en-US"/>
              </w:rPr>
              <w:t>303,855</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BBA86E0" w14:textId="77777777" w:rsidR="00C72B68" w:rsidRPr="00383506" w:rsidRDefault="00C72B68" w:rsidP="00C21D70">
            <w:pPr>
              <w:jc w:val="center"/>
              <w:rPr>
                <w:sz w:val="22"/>
                <w:szCs w:val="22"/>
                <w:lang w:val="en-US"/>
              </w:rPr>
            </w:pPr>
            <w:r w:rsidRPr="00383506">
              <w:rPr>
                <w:sz w:val="22"/>
                <w:szCs w:val="22"/>
                <w:lang w:val="en-US"/>
              </w:rPr>
              <w:t>296,602</w:t>
            </w:r>
          </w:p>
        </w:tc>
        <w:tc>
          <w:tcPr>
            <w:tcW w:w="992" w:type="dxa"/>
            <w:tcBorders>
              <w:top w:val="single" w:sz="4" w:space="0" w:color="auto"/>
              <w:left w:val="single" w:sz="4" w:space="0" w:color="auto"/>
              <w:bottom w:val="single" w:sz="4" w:space="0" w:color="auto"/>
              <w:right w:val="single" w:sz="8" w:space="0" w:color="auto"/>
            </w:tcBorders>
            <w:tcMar>
              <w:left w:w="57" w:type="dxa"/>
              <w:right w:w="57" w:type="dxa"/>
            </w:tcMar>
            <w:vAlign w:val="center"/>
            <w:hideMark/>
          </w:tcPr>
          <w:p w14:paraId="2DD50D4D" w14:textId="77777777" w:rsidR="00C72B68" w:rsidRPr="00383506" w:rsidRDefault="00C72B68" w:rsidP="00C21D70">
            <w:pPr>
              <w:jc w:val="center"/>
              <w:rPr>
                <w:sz w:val="22"/>
                <w:szCs w:val="22"/>
              </w:rPr>
            </w:pPr>
            <w:r w:rsidRPr="00383506">
              <w:rPr>
                <w:sz w:val="22"/>
                <w:szCs w:val="22"/>
              </w:rPr>
              <w:t>296,887</w:t>
            </w:r>
          </w:p>
        </w:tc>
        <w:tc>
          <w:tcPr>
            <w:tcW w:w="917"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616C1937" w14:textId="77777777" w:rsidR="00C72B68" w:rsidRPr="00383506" w:rsidRDefault="00C72B68" w:rsidP="00C21D70">
            <w:pPr>
              <w:jc w:val="center"/>
              <w:rPr>
                <w:sz w:val="22"/>
                <w:szCs w:val="22"/>
              </w:rPr>
            </w:pPr>
            <w:r w:rsidRPr="00383506">
              <w:rPr>
                <w:sz w:val="22"/>
                <w:szCs w:val="22"/>
              </w:rPr>
              <w:t>-</w:t>
            </w:r>
          </w:p>
        </w:tc>
        <w:tc>
          <w:tcPr>
            <w:tcW w:w="992"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0B102F72" w14:textId="77777777" w:rsidR="00C72B68" w:rsidRPr="00383506" w:rsidRDefault="00C72B68" w:rsidP="00C21D70">
            <w:pPr>
              <w:jc w:val="center"/>
              <w:rPr>
                <w:sz w:val="22"/>
                <w:szCs w:val="22"/>
              </w:rPr>
            </w:pPr>
            <w:r w:rsidRPr="00383506">
              <w:rPr>
                <w:sz w:val="22"/>
                <w:szCs w:val="22"/>
              </w:rPr>
              <w:t>-</w:t>
            </w:r>
          </w:p>
        </w:tc>
      </w:tr>
      <w:tr w:rsidR="00C72B68" w:rsidRPr="00383506" w14:paraId="70758A97" w14:textId="77777777" w:rsidTr="00C21D70">
        <w:trPr>
          <w:trHeight w:val="340"/>
        </w:trPr>
        <w:tc>
          <w:tcPr>
            <w:tcW w:w="4343"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4ED41EF" w14:textId="77777777" w:rsidR="00C72B68" w:rsidRPr="00383506" w:rsidRDefault="00C72B68" w:rsidP="00C21D70">
            <w:pPr>
              <w:rPr>
                <w:sz w:val="22"/>
                <w:szCs w:val="22"/>
              </w:rPr>
            </w:pPr>
            <w:proofErr w:type="gramStart"/>
            <w:r w:rsidRPr="00383506">
              <w:rPr>
                <w:sz w:val="22"/>
                <w:szCs w:val="22"/>
              </w:rPr>
              <w:t>Отпуск  тепловой</w:t>
            </w:r>
            <w:proofErr w:type="gramEnd"/>
            <w:r w:rsidRPr="00383506">
              <w:rPr>
                <w:sz w:val="22"/>
                <w:szCs w:val="22"/>
              </w:rPr>
              <w:t xml:space="preserve"> энергии*, тыс. Гкал</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D0722CC" w14:textId="77777777" w:rsidR="00C72B68" w:rsidRPr="00383506" w:rsidRDefault="00C72B68" w:rsidP="00C21D70">
            <w:pPr>
              <w:jc w:val="center"/>
              <w:rPr>
                <w:bCs/>
                <w:sz w:val="22"/>
                <w:szCs w:val="22"/>
              </w:rPr>
            </w:pPr>
            <w:r w:rsidRPr="00383506">
              <w:rPr>
                <w:bCs/>
                <w:sz w:val="22"/>
                <w:szCs w:val="22"/>
              </w:rPr>
              <w:t>313,176</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5CED60F" w14:textId="77777777" w:rsidR="00C72B68" w:rsidRPr="00383506" w:rsidRDefault="00C72B68" w:rsidP="00C21D70">
            <w:pPr>
              <w:jc w:val="center"/>
              <w:rPr>
                <w:sz w:val="22"/>
                <w:szCs w:val="22"/>
                <w:lang w:val="en-US"/>
              </w:rPr>
            </w:pPr>
            <w:r w:rsidRPr="00383506">
              <w:rPr>
                <w:sz w:val="22"/>
                <w:szCs w:val="22"/>
                <w:lang w:val="en-US"/>
              </w:rPr>
              <w:t>295,123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AF6D14C" w14:textId="77777777" w:rsidR="00C72B68" w:rsidRPr="00383506" w:rsidRDefault="00C72B68" w:rsidP="00C21D70">
            <w:pPr>
              <w:jc w:val="center"/>
              <w:rPr>
                <w:sz w:val="22"/>
                <w:szCs w:val="22"/>
                <w:lang w:val="en-US"/>
              </w:rPr>
            </w:pPr>
            <w:r w:rsidRPr="00383506">
              <w:rPr>
                <w:sz w:val="22"/>
                <w:szCs w:val="22"/>
                <w:lang w:val="en-US"/>
              </w:rPr>
              <w:t>288,986</w:t>
            </w:r>
          </w:p>
        </w:tc>
        <w:tc>
          <w:tcPr>
            <w:tcW w:w="992" w:type="dxa"/>
            <w:tcBorders>
              <w:top w:val="single" w:sz="4" w:space="0" w:color="auto"/>
              <w:left w:val="single" w:sz="4" w:space="0" w:color="auto"/>
              <w:bottom w:val="single" w:sz="4" w:space="0" w:color="auto"/>
              <w:right w:val="single" w:sz="8" w:space="0" w:color="auto"/>
            </w:tcBorders>
            <w:tcMar>
              <w:left w:w="57" w:type="dxa"/>
              <w:right w:w="57" w:type="dxa"/>
            </w:tcMar>
            <w:vAlign w:val="center"/>
            <w:hideMark/>
          </w:tcPr>
          <w:p w14:paraId="59C80DE6" w14:textId="77777777" w:rsidR="00C72B68" w:rsidRPr="00383506" w:rsidRDefault="00C72B68" w:rsidP="00C21D70">
            <w:pPr>
              <w:jc w:val="center"/>
              <w:rPr>
                <w:sz w:val="22"/>
                <w:szCs w:val="22"/>
              </w:rPr>
            </w:pPr>
            <w:r w:rsidRPr="00383506">
              <w:rPr>
                <w:sz w:val="22"/>
                <w:szCs w:val="22"/>
              </w:rPr>
              <w:t>288,243</w:t>
            </w:r>
          </w:p>
        </w:tc>
        <w:tc>
          <w:tcPr>
            <w:tcW w:w="917"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6ACA20B8" w14:textId="77777777" w:rsidR="00C72B68" w:rsidRPr="00383506" w:rsidRDefault="00C72B68" w:rsidP="00C21D70">
            <w:pPr>
              <w:jc w:val="center"/>
              <w:rPr>
                <w:sz w:val="22"/>
                <w:szCs w:val="22"/>
              </w:rPr>
            </w:pPr>
            <w:r w:rsidRPr="00383506">
              <w:rPr>
                <w:sz w:val="22"/>
                <w:szCs w:val="22"/>
              </w:rPr>
              <w:t>-</w:t>
            </w:r>
          </w:p>
        </w:tc>
        <w:tc>
          <w:tcPr>
            <w:tcW w:w="992"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67562FD2" w14:textId="77777777" w:rsidR="00C72B68" w:rsidRPr="00383506" w:rsidRDefault="00C72B68" w:rsidP="00C21D70">
            <w:pPr>
              <w:jc w:val="center"/>
              <w:rPr>
                <w:sz w:val="22"/>
                <w:szCs w:val="22"/>
              </w:rPr>
            </w:pPr>
            <w:r w:rsidRPr="00383506">
              <w:rPr>
                <w:sz w:val="22"/>
                <w:szCs w:val="22"/>
              </w:rPr>
              <w:t>-</w:t>
            </w:r>
          </w:p>
        </w:tc>
      </w:tr>
      <w:tr w:rsidR="00C72B68" w:rsidRPr="00383506" w14:paraId="0A9AAAA2" w14:textId="77777777" w:rsidTr="00C21D70">
        <w:trPr>
          <w:trHeight w:val="340"/>
        </w:trPr>
        <w:tc>
          <w:tcPr>
            <w:tcW w:w="4343"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852B3FF" w14:textId="77777777" w:rsidR="00C72B68" w:rsidRPr="00383506" w:rsidRDefault="00C72B68" w:rsidP="00C21D70">
            <w:pPr>
              <w:rPr>
                <w:sz w:val="22"/>
                <w:szCs w:val="22"/>
              </w:rPr>
            </w:pPr>
            <w:r w:rsidRPr="00383506">
              <w:rPr>
                <w:sz w:val="22"/>
                <w:szCs w:val="22"/>
              </w:rPr>
              <w:t>Расход тепловой энергии на производственные нужды*, тыс. Гкал</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7D02244" w14:textId="77777777" w:rsidR="00C72B68" w:rsidRPr="00383506" w:rsidRDefault="00C72B68" w:rsidP="00C21D70">
            <w:pPr>
              <w:jc w:val="center"/>
              <w:rPr>
                <w:bCs/>
                <w:sz w:val="22"/>
                <w:szCs w:val="22"/>
              </w:rPr>
            </w:pPr>
          </w:p>
          <w:p w14:paraId="16BF625F" w14:textId="77777777" w:rsidR="00C72B68" w:rsidRPr="00383506" w:rsidRDefault="00C72B68" w:rsidP="00C21D70">
            <w:pPr>
              <w:jc w:val="center"/>
              <w:rPr>
                <w:bCs/>
                <w:sz w:val="22"/>
                <w:szCs w:val="22"/>
              </w:rPr>
            </w:pPr>
            <w:r w:rsidRPr="00383506">
              <w:rPr>
                <w:bCs/>
                <w:sz w:val="22"/>
                <w:szCs w:val="22"/>
              </w:rPr>
              <w:t>2,161</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72D9DEB" w14:textId="77777777" w:rsidR="00C72B68" w:rsidRPr="00383506" w:rsidRDefault="00C72B68" w:rsidP="00C21D70">
            <w:pPr>
              <w:jc w:val="center"/>
              <w:rPr>
                <w:sz w:val="22"/>
                <w:szCs w:val="22"/>
                <w:lang w:val="en-US"/>
              </w:rPr>
            </w:pPr>
          </w:p>
          <w:p w14:paraId="3C101E2F" w14:textId="77777777" w:rsidR="00C72B68" w:rsidRPr="00383506" w:rsidRDefault="00C72B68" w:rsidP="00C21D70">
            <w:pPr>
              <w:jc w:val="center"/>
              <w:rPr>
                <w:sz w:val="22"/>
                <w:szCs w:val="22"/>
                <w:lang w:val="en-US"/>
              </w:rPr>
            </w:pPr>
            <w:r w:rsidRPr="00383506">
              <w:rPr>
                <w:sz w:val="22"/>
                <w:szCs w:val="22"/>
                <w:lang w:val="en-US"/>
              </w:rPr>
              <w:t>2,073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162B46F" w14:textId="77777777" w:rsidR="00C72B68" w:rsidRPr="00383506" w:rsidRDefault="00C72B68" w:rsidP="00C21D70">
            <w:pPr>
              <w:jc w:val="center"/>
              <w:rPr>
                <w:sz w:val="22"/>
                <w:szCs w:val="22"/>
                <w:lang w:val="en-US"/>
              </w:rPr>
            </w:pPr>
          </w:p>
          <w:p w14:paraId="52B0EB7A" w14:textId="77777777" w:rsidR="00C72B68" w:rsidRPr="00383506" w:rsidRDefault="00C72B68" w:rsidP="00C21D70">
            <w:pPr>
              <w:jc w:val="center"/>
              <w:rPr>
                <w:sz w:val="22"/>
                <w:szCs w:val="22"/>
              </w:rPr>
            </w:pPr>
            <w:r w:rsidRPr="00383506">
              <w:rPr>
                <w:sz w:val="22"/>
                <w:szCs w:val="22"/>
              </w:rPr>
              <w:t>1,315</w:t>
            </w:r>
          </w:p>
        </w:tc>
        <w:tc>
          <w:tcPr>
            <w:tcW w:w="992" w:type="dxa"/>
            <w:tcBorders>
              <w:top w:val="single" w:sz="4" w:space="0" w:color="auto"/>
              <w:left w:val="single" w:sz="4" w:space="0" w:color="auto"/>
              <w:bottom w:val="single" w:sz="4" w:space="0" w:color="auto"/>
              <w:right w:val="single" w:sz="8" w:space="0" w:color="auto"/>
            </w:tcBorders>
            <w:tcMar>
              <w:left w:w="57" w:type="dxa"/>
              <w:right w:w="57" w:type="dxa"/>
            </w:tcMar>
            <w:vAlign w:val="center"/>
          </w:tcPr>
          <w:p w14:paraId="68468966" w14:textId="77777777" w:rsidR="00C72B68" w:rsidRPr="00383506" w:rsidRDefault="00C72B68" w:rsidP="00C21D70">
            <w:pPr>
              <w:jc w:val="center"/>
              <w:rPr>
                <w:sz w:val="22"/>
                <w:szCs w:val="22"/>
              </w:rPr>
            </w:pPr>
          </w:p>
          <w:p w14:paraId="75120556" w14:textId="77777777" w:rsidR="00C72B68" w:rsidRPr="00383506" w:rsidRDefault="00C72B68" w:rsidP="00C21D70">
            <w:pPr>
              <w:jc w:val="center"/>
              <w:rPr>
                <w:sz w:val="22"/>
                <w:szCs w:val="22"/>
              </w:rPr>
            </w:pPr>
            <w:r w:rsidRPr="00383506">
              <w:rPr>
                <w:sz w:val="22"/>
                <w:szCs w:val="22"/>
              </w:rPr>
              <w:t>1,269</w:t>
            </w:r>
          </w:p>
        </w:tc>
        <w:tc>
          <w:tcPr>
            <w:tcW w:w="917" w:type="dxa"/>
            <w:tcBorders>
              <w:top w:val="single" w:sz="4" w:space="0" w:color="auto"/>
              <w:left w:val="single" w:sz="8" w:space="0" w:color="auto"/>
              <w:bottom w:val="single" w:sz="4" w:space="0" w:color="auto"/>
              <w:right w:val="single" w:sz="4" w:space="0" w:color="auto"/>
            </w:tcBorders>
            <w:tcMar>
              <w:left w:w="57" w:type="dxa"/>
              <w:right w:w="57" w:type="dxa"/>
            </w:tcMar>
            <w:vAlign w:val="center"/>
          </w:tcPr>
          <w:p w14:paraId="4F63BB0A" w14:textId="77777777" w:rsidR="00C72B68" w:rsidRPr="00383506" w:rsidRDefault="00C72B68" w:rsidP="00C21D70">
            <w:pPr>
              <w:jc w:val="center"/>
              <w:rPr>
                <w:sz w:val="22"/>
                <w:szCs w:val="22"/>
              </w:rPr>
            </w:pPr>
            <w:r w:rsidRPr="00383506">
              <w:rPr>
                <w:sz w:val="22"/>
                <w:szCs w:val="22"/>
              </w:rPr>
              <w:t>-</w:t>
            </w:r>
          </w:p>
        </w:tc>
        <w:tc>
          <w:tcPr>
            <w:tcW w:w="992" w:type="dxa"/>
            <w:tcBorders>
              <w:top w:val="single" w:sz="4" w:space="0" w:color="auto"/>
              <w:left w:val="single" w:sz="8" w:space="0" w:color="auto"/>
              <w:bottom w:val="single" w:sz="4" w:space="0" w:color="auto"/>
              <w:right w:val="single" w:sz="4" w:space="0" w:color="auto"/>
            </w:tcBorders>
            <w:tcMar>
              <w:left w:w="57" w:type="dxa"/>
              <w:right w:w="57" w:type="dxa"/>
            </w:tcMar>
            <w:vAlign w:val="center"/>
          </w:tcPr>
          <w:p w14:paraId="400B3FC8" w14:textId="77777777" w:rsidR="00C72B68" w:rsidRPr="00383506" w:rsidRDefault="00C72B68" w:rsidP="00C21D70">
            <w:pPr>
              <w:jc w:val="center"/>
              <w:rPr>
                <w:sz w:val="22"/>
                <w:szCs w:val="22"/>
              </w:rPr>
            </w:pPr>
            <w:r w:rsidRPr="00383506">
              <w:rPr>
                <w:sz w:val="22"/>
                <w:szCs w:val="22"/>
              </w:rPr>
              <w:t>-</w:t>
            </w:r>
          </w:p>
        </w:tc>
      </w:tr>
      <w:tr w:rsidR="00C72B68" w:rsidRPr="00383506" w14:paraId="0AC63CB5" w14:textId="77777777" w:rsidTr="00C21D70">
        <w:trPr>
          <w:trHeight w:val="340"/>
        </w:trPr>
        <w:tc>
          <w:tcPr>
            <w:tcW w:w="434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A90CD8F" w14:textId="77777777" w:rsidR="00C72B68" w:rsidRPr="00383506" w:rsidRDefault="00C72B68" w:rsidP="00C21D70">
            <w:pPr>
              <w:rPr>
                <w:sz w:val="22"/>
                <w:szCs w:val="22"/>
              </w:rPr>
            </w:pPr>
            <w:r w:rsidRPr="00383506">
              <w:rPr>
                <w:sz w:val="22"/>
                <w:szCs w:val="22"/>
              </w:rPr>
              <w:t>Тепловая энергия, связанная со срезкой, Гкал</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02AD671" w14:textId="77777777" w:rsidR="00C72B68" w:rsidRPr="00383506" w:rsidRDefault="00C72B68" w:rsidP="00C21D70">
            <w:pPr>
              <w:jc w:val="center"/>
              <w:rPr>
                <w:sz w:val="22"/>
                <w:szCs w:val="22"/>
              </w:rPr>
            </w:pPr>
          </w:p>
          <w:p w14:paraId="167191AF" w14:textId="77777777" w:rsidR="00C72B68" w:rsidRPr="00383506" w:rsidRDefault="00C72B68" w:rsidP="00C21D70">
            <w:pPr>
              <w:jc w:val="center"/>
              <w:rPr>
                <w:sz w:val="22"/>
                <w:szCs w:val="22"/>
              </w:rPr>
            </w:pPr>
            <w:r w:rsidRPr="00383506">
              <w:rPr>
                <w:sz w:val="22"/>
                <w:szCs w:val="22"/>
              </w:rPr>
              <w:t>-</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DEE97E1" w14:textId="77777777" w:rsidR="00C72B68" w:rsidRPr="00383506" w:rsidRDefault="00C72B68" w:rsidP="00C21D70">
            <w:pPr>
              <w:jc w:val="center"/>
              <w:rPr>
                <w:sz w:val="22"/>
                <w:szCs w:val="22"/>
              </w:rPr>
            </w:pPr>
          </w:p>
          <w:p w14:paraId="65455A25" w14:textId="77777777" w:rsidR="00C72B68" w:rsidRPr="00383506" w:rsidRDefault="00C72B68" w:rsidP="00C21D70">
            <w:pPr>
              <w:jc w:val="center"/>
              <w:rPr>
                <w:sz w:val="22"/>
                <w:szCs w:val="22"/>
              </w:rPr>
            </w:pPr>
            <w:r w:rsidRPr="00383506">
              <w:rPr>
                <w:sz w:val="22"/>
                <w:szCs w:val="22"/>
              </w:rPr>
              <w:t>-</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0A01B41" w14:textId="77777777" w:rsidR="00C72B68" w:rsidRPr="00383506" w:rsidRDefault="00C72B68" w:rsidP="00C21D70">
            <w:pPr>
              <w:jc w:val="center"/>
              <w:rPr>
                <w:sz w:val="22"/>
                <w:szCs w:val="22"/>
              </w:rPr>
            </w:pPr>
          </w:p>
          <w:p w14:paraId="09424FFA" w14:textId="77777777" w:rsidR="00C72B68" w:rsidRPr="00383506" w:rsidRDefault="00C72B68" w:rsidP="00C21D70">
            <w:pPr>
              <w:jc w:val="center"/>
              <w:rPr>
                <w:sz w:val="22"/>
                <w:szCs w:val="22"/>
              </w:rPr>
            </w:pPr>
            <w:r w:rsidRPr="00383506">
              <w:rPr>
                <w:sz w:val="22"/>
                <w:szCs w:val="22"/>
              </w:rPr>
              <w:t>-</w:t>
            </w:r>
          </w:p>
        </w:tc>
        <w:tc>
          <w:tcPr>
            <w:tcW w:w="992" w:type="dxa"/>
            <w:tcBorders>
              <w:top w:val="single" w:sz="4" w:space="0" w:color="auto"/>
              <w:left w:val="single" w:sz="4" w:space="0" w:color="auto"/>
              <w:bottom w:val="single" w:sz="4" w:space="0" w:color="auto"/>
              <w:right w:val="single" w:sz="8" w:space="0" w:color="auto"/>
            </w:tcBorders>
            <w:tcMar>
              <w:left w:w="57" w:type="dxa"/>
              <w:right w:w="57" w:type="dxa"/>
            </w:tcMar>
            <w:vAlign w:val="center"/>
          </w:tcPr>
          <w:p w14:paraId="5002E89C" w14:textId="77777777" w:rsidR="00C72B68" w:rsidRPr="00383506" w:rsidRDefault="00C72B68" w:rsidP="00C21D70">
            <w:pPr>
              <w:jc w:val="center"/>
              <w:rPr>
                <w:sz w:val="22"/>
                <w:szCs w:val="22"/>
              </w:rPr>
            </w:pPr>
            <w:r w:rsidRPr="00383506">
              <w:rPr>
                <w:sz w:val="22"/>
                <w:szCs w:val="22"/>
              </w:rPr>
              <w:t>3,431</w:t>
            </w:r>
          </w:p>
        </w:tc>
        <w:tc>
          <w:tcPr>
            <w:tcW w:w="917" w:type="dxa"/>
            <w:tcBorders>
              <w:top w:val="single" w:sz="4" w:space="0" w:color="auto"/>
              <w:left w:val="single" w:sz="8" w:space="0" w:color="auto"/>
              <w:bottom w:val="single" w:sz="4" w:space="0" w:color="auto"/>
              <w:right w:val="single" w:sz="4" w:space="0" w:color="auto"/>
            </w:tcBorders>
            <w:tcMar>
              <w:left w:w="57" w:type="dxa"/>
              <w:right w:w="57" w:type="dxa"/>
            </w:tcMar>
            <w:vAlign w:val="center"/>
          </w:tcPr>
          <w:p w14:paraId="1AA28AC1" w14:textId="77777777" w:rsidR="00C72B68" w:rsidRPr="00383506" w:rsidRDefault="00C72B68" w:rsidP="00C21D70">
            <w:pPr>
              <w:jc w:val="center"/>
              <w:rPr>
                <w:sz w:val="22"/>
                <w:szCs w:val="22"/>
              </w:rPr>
            </w:pPr>
            <w:r w:rsidRPr="00383506">
              <w:rPr>
                <w:sz w:val="22"/>
                <w:szCs w:val="22"/>
              </w:rPr>
              <w:t>-</w:t>
            </w:r>
          </w:p>
        </w:tc>
        <w:tc>
          <w:tcPr>
            <w:tcW w:w="992" w:type="dxa"/>
            <w:tcBorders>
              <w:top w:val="single" w:sz="4" w:space="0" w:color="auto"/>
              <w:left w:val="single" w:sz="8" w:space="0" w:color="auto"/>
              <w:bottom w:val="single" w:sz="4" w:space="0" w:color="auto"/>
              <w:right w:val="single" w:sz="4" w:space="0" w:color="auto"/>
            </w:tcBorders>
            <w:tcMar>
              <w:left w:w="57" w:type="dxa"/>
              <w:right w:w="57" w:type="dxa"/>
            </w:tcMar>
            <w:vAlign w:val="center"/>
          </w:tcPr>
          <w:p w14:paraId="68B1DF09" w14:textId="77777777" w:rsidR="00C72B68" w:rsidRPr="00383506" w:rsidRDefault="00C72B68" w:rsidP="00C21D70">
            <w:pPr>
              <w:jc w:val="center"/>
              <w:rPr>
                <w:sz w:val="22"/>
                <w:szCs w:val="22"/>
              </w:rPr>
            </w:pPr>
            <w:r w:rsidRPr="00383506">
              <w:rPr>
                <w:sz w:val="22"/>
                <w:szCs w:val="22"/>
              </w:rPr>
              <w:t>-</w:t>
            </w:r>
          </w:p>
        </w:tc>
      </w:tr>
      <w:tr w:rsidR="00C72B68" w:rsidRPr="00383506" w14:paraId="5858D4CB" w14:textId="77777777" w:rsidTr="00C21D70">
        <w:trPr>
          <w:trHeight w:val="340"/>
        </w:trPr>
        <w:tc>
          <w:tcPr>
            <w:tcW w:w="4343"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2139676" w14:textId="77777777" w:rsidR="00C72B68" w:rsidRPr="00383506" w:rsidRDefault="00C72B68" w:rsidP="00C21D70">
            <w:pPr>
              <w:rPr>
                <w:sz w:val="22"/>
                <w:szCs w:val="22"/>
              </w:rPr>
            </w:pPr>
            <w:r w:rsidRPr="00383506">
              <w:rPr>
                <w:sz w:val="22"/>
                <w:szCs w:val="22"/>
              </w:rPr>
              <w:t>Расход тепловой энергии на собственные нужды*, тыс. Гкал/%</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4801B3C" w14:textId="77777777" w:rsidR="00C72B68" w:rsidRPr="00383506" w:rsidRDefault="00C72B68" w:rsidP="00C21D70">
            <w:pPr>
              <w:jc w:val="center"/>
              <w:rPr>
                <w:bCs/>
                <w:sz w:val="22"/>
                <w:szCs w:val="22"/>
              </w:rPr>
            </w:pPr>
            <w:r w:rsidRPr="00383506">
              <w:rPr>
                <w:bCs/>
                <w:sz w:val="22"/>
                <w:szCs w:val="22"/>
              </w:rPr>
              <w:t>8,740</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1A1BC10" w14:textId="77777777" w:rsidR="00C72B68" w:rsidRPr="00383506" w:rsidRDefault="00C72B68" w:rsidP="00C21D70">
            <w:pPr>
              <w:jc w:val="center"/>
              <w:rPr>
                <w:sz w:val="22"/>
                <w:szCs w:val="22"/>
                <w:lang w:val="en-US"/>
              </w:rPr>
            </w:pPr>
            <w:r w:rsidRPr="00383506">
              <w:rPr>
                <w:sz w:val="22"/>
                <w:szCs w:val="22"/>
                <w:lang w:val="en-US"/>
              </w:rPr>
              <w:t>6,659</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4B8A7F9" w14:textId="77777777" w:rsidR="00C72B68" w:rsidRPr="00383506" w:rsidRDefault="00C72B68" w:rsidP="00C21D70">
            <w:pPr>
              <w:jc w:val="center"/>
              <w:rPr>
                <w:sz w:val="22"/>
                <w:szCs w:val="22"/>
                <w:lang w:val="en-US"/>
              </w:rPr>
            </w:pPr>
            <w:r w:rsidRPr="00383506">
              <w:rPr>
                <w:sz w:val="22"/>
                <w:szCs w:val="22"/>
                <w:lang w:val="en-US"/>
              </w:rPr>
              <w:t>6,301</w:t>
            </w:r>
          </w:p>
        </w:tc>
        <w:tc>
          <w:tcPr>
            <w:tcW w:w="992" w:type="dxa"/>
            <w:tcBorders>
              <w:top w:val="single" w:sz="4" w:space="0" w:color="auto"/>
              <w:left w:val="single" w:sz="4" w:space="0" w:color="auto"/>
              <w:bottom w:val="single" w:sz="4" w:space="0" w:color="auto"/>
              <w:right w:val="single" w:sz="8" w:space="0" w:color="auto"/>
            </w:tcBorders>
            <w:tcMar>
              <w:left w:w="57" w:type="dxa"/>
              <w:right w:w="57" w:type="dxa"/>
            </w:tcMar>
            <w:vAlign w:val="center"/>
            <w:hideMark/>
          </w:tcPr>
          <w:p w14:paraId="1B10E688" w14:textId="77777777" w:rsidR="00C72B68" w:rsidRPr="00383506" w:rsidRDefault="00C72B68" w:rsidP="00C21D70">
            <w:pPr>
              <w:jc w:val="center"/>
              <w:rPr>
                <w:sz w:val="22"/>
                <w:szCs w:val="22"/>
              </w:rPr>
            </w:pPr>
            <w:r w:rsidRPr="00383506">
              <w:rPr>
                <w:sz w:val="22"/>
                <w:szCs w:val="22"/>
              </w:rPr>
              <w:t>3,944</w:t>
            </w:r>
          </w:p>
        </w:tc>
        <w:tc>
          <w:tcPr>
            <w:tcW w:w="917"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7268B889" w14:textId="77777777" w:rsidR="00C72B68" w:rsidRPr="00383506" w:rsidRDefault="00C72B68" w:rsidP="00C21D70">
            <w:pPr>
              <w:jc w:val="center"/>
              <w:rPr>
                <w:sz w:val="22"/>
                <w:szCs w:val="22"/>
              </w:rPr>
            </w:pPr>
            <w:r w:rsidRPr="00383506">
              <w:rPr>
                <w:sz w:val="22"/>
                <w:szCs w:val="22"/>
              </w:rPr>
              <w:t>-</w:t>
            </w:r>
          </w:p>
        </w:tc>
        <w:tc>
          <w:tcPr>
            <w:tcW w:w="992"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367C4466" w14:textId="77777777" w:rsidR="00C72B68" w:rsidRPr="00383506" w:rsidRDefault="00C72B68" w:rsidP="00C21D70">
            <w:pPr>
              <w:jc w:val="center"/>
              <w:rPr>
                <w:sz w:val="22"/>
                <w:szCs w:val="22"/>
              </w:rPr>
            </w:pPr>
            <w:r w:rsidRPr="00383506">
              <w:rPr>
                <w:sz w:val="22"/>
                <w:szCs w:val="22"/>
              </w:rPr>
              <w:t>-</w:t>
            </w:r>
          </w:p>
        </w:tc>
      </w:tr>
      <w:tr w:rsidR="00C72B68" w:rsidRPr="00383506" w14:paraId="3CFB504F" w14:textId="77777777" w:rsidTr="00C21D70">
        <w:trPr>
          <w:trHeight w:val="340"/>
        </w:trPr>
        <w:tc>
          <w:tcPr>
            <w:tcW w:w="4343"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2E8647C" w14:textId="77777777" w:rsidR="00C72B68" w:rsidRPr="00383506" w:rsidRDefault="00C72B68" w:rsidP="00C21D70">
            <w:pPr>
              <w:rPr>
                <w:sz w:val="22"/>
                <w:szCs w:val="22"/>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63C2BD" w14:textId="77777777" w:rsidR="00C72B68" w:rsidRPr="00383506" w:rsidRDefault="00C72B68" w:rsidP="00C21D70">
            <w:pPr>
              <w:jc w:val="center"/>
              <w:rPr>
                <w:bCs/>
                <w:sz w:val="22"/>
                <w:szCs w:val="22"/>
              </w:rPr>
            </w:pPr>
            <w:r w:rsidRPr="00383506">
              <w:rPr>
                <w:bCs/>
                <w:sz w:val="22"/>
                <w:szCs w:val="22"/>
              </w:rPr>
              <w:t>2,70</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6329064" w14:textId="77777777" w:rsidR="00C72B68" w:rsidRPr="00383506" w:rsidRDefault="00C72B68" w:rsidP="00C21D70">
            <w:pPr>
              <w:jc w:val="center"/>
              <w:rPr>
                <w:sz w:val="22"/>
                <w:szCs w:val="22"/>
                <w:lang w:val="en-US"/>
              </w:rPr>
            </w:pPr>
            <w:r w:rsidRPr="00383506">
              <w:rPr>
                <w:sz w:val="22"/>
                <w:szCs w:val="22"/>
                <w:lang w:val="en-US"/>
              </w:rPr>
              <w:t>2,19</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CDA5454" w14:textId="77777777" w:rsidR="00C72B68" w:rsidRPr="00383506" w:rsidRDefault="00C72B68" w:rsidP="00C21D70">
            <w:pPr>
              <w:jc w:val="center"/>
              <w:rPr>
                <w:sz w:val="22"/>
                <w:szCs w:val="22"/>
                <w:lang w:val="en-US"/>
              </w:rPr>
            </w:pPr>
            <w:r w:rsidRPr="00383506">
              <w:rPr>
                <w:sz w:val="22"/>
                <w:szCs w:val="22"/>
                <w:lang w:val="en-US"/>
              </w:rPr>
              <w:t>2,12</w:t>
            </w:r>
          </w:p>
        </w:tc>
        <w:tc>
          <w:tcPr>
            <w:tcW w:w="992" w:type="dxa"/>
            <w:tcBorders>
              <w:top w:val="single" w:sz="4" w:space="0" w:color="auto"/>
              <w:left w:val="single" w:sz="4" w:space="0" w:color="auto"/>
              <w:bottom w:val="single" w:sz="4" w:space="0" w:color="auto"/>
              <w:right w:val="single" w:sz="8" w:space="0" w:color="auto"/>
            </w:tcBorders>
            <w:tcMar>
              <w:left w:w="57" w:type="dxa"/>
              <w:right w:w="57" w:type="dxa"/>
            </w:tcMar>
            <w:vAlign w:val="center"/>
          </w:tcPr>
          <w:p w14:paraId="2EE1C1B4" w14:textId="77777777" w:rsidR="00C72B68" w:rsidRPr="00383506" w:rsidRDefault="00C72B68" w:rsidP="00C21D70">
            <w:pPr>
              <w:jc w:val="center"/>
              <w:rPr>
                <w:sz w:val="22"/>
                <w:szCs w:val="22"/>
              </w:rPr>
            </w:pPr>
            <w:r w:rsidRPr="00383506">
              <w:rPr>
                <w:sz w:val="22"/>
                <w:szCs w:val="22"/>
              </w:rPr>
              <w:t>1,33</w:t>
            </w:r>
          </w:p>
        </w:tc>
        <w:tc>
          <w:tcPr>
            <w:tcW w:w="917"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25D0F028" w14:textId="77777777" w:rsidR="00C72B68" w:rsidRPr="00383506" w:rsidRDefault="00C72B68" w:rsidP="00C21D70">
            <w:pPr>
              <w:jc w:val="center"/>
              <w:rPr>
                <w:sz w:val="22"/>
                <w:szCs w:val="22"/>
              </w:rPr>
            </w:pPr>
            <w:r w:rsidRPr="00383506">
              <w:rPr>
                <w:sz w:val="22"/>
                <w:szCs w:val="22"/>
              </w:rPr>
              <w:t>-</w:t>
            </w:r>
          </w:p>
        </w:tc>
        <w:tc>
          <w:tcPr>
            <w:tcW w:w="992" w:type="dxa"/>
            <w:tcBorders>
              <w:top w:val="single" w:sz="4" w:space="0" w:color="auto"/>
              <w:left w:val="single" w:sz="8" w:space="0" w:color="auto"/>
              <w:bottom w:val="single" w:sz="4" w:space="0" w:color="auto"/>
              <w:right w:val="single" w:sz="4" w:space="0" w:color="auto"/>
            </w:tcBorders>
            <w:tcMar>
              <w:left w:w="57" w:type="dxa"/>
              <w:right w:w="57" w:type="dxa"/>
            </w:tcMar>
            <w:vAlign w:val="center"/>
          </w:tcPr>
          <w:p w14:paraId="5B99F93C" w14:textId="77777777" w:rsidR="00C72B68" w:rsidRPr="00383506" w:rsidRDefault="00C72B68" w:rsidP="00C21D70">
            <w:pPr>
              <w:jc w:val="center"/>
              <w:rPr>
                <w:sz w:val="22"/>
                <w:szCs w:val="22"/>
              </w:rPr>
            </w:pPr>
          </w:p>
        </w:tc>
      </w:tr>
      <w:tr w:rsidR="00C72B68" w:rsidRPr="00383506" w14:paraId="36CF547F" w14:textId="77777777" w:rsidTr="00C21D70">
        <w:trPr>
          <w:trHeight w:val="340"/>
        </w:trPr>
        <w:tc>
          <w:tcPr>
            <w:tcW w:w="9886" w:type="dxa"/>
            <w:gridSpan w:val="7"/>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044B48E" w14:textId="77777777" w:rsidR="00C72B68" w:rsidRPr="00383506" w:rsidRDefault="00C72B68" w:rsidP="00C21D70">
            <w:pPr>
              <w:rPr>
                <w:bCs/>
                <w:sz w:val="22"/>
                <w:szCs w:val="22"/>
              </w:rPr>
            </w:pPr>
            <w:r w:rsidRPr="00383506">
              <w:rPr>
                <w:bCs/>
                <w:sz w:val="22"/>
                <w:szCs w:val="22"/>
              </w:rPr>
              <w:t>По видам топлива</w:t>
            </w:r>
          </w:p>
        </w:tc>
      </w:tr>
      <w:tr w:rsidR="00C72B68" w:rsidRPr="00383506" w14:paraId="77FCADDA" w14:textId="77777777" w:rsidTr="00C21D70">
        <w:trPr>
          <w:trHeight w:val="340"/>
        </w:trPr>
        <w:tc>
          <w:tcPr>
            <w:tcW w:w="9886" w:type="dxa"/>
            <w:gridSpan w:val="7"/>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AE96CB8" w14:textId="77777777" w:rsidR="00C72B68" w:rsidRPr="00383506" w:rsidRDefault="00C72B68" w:rsidP="00C21D70">
            <w:pPr>
              <w:rPr>
                <w:bCs/>
                <w:sz w:val="22"/>
                <w:szCs w:val="22"/>
              </w:rPr>
            </w:pPr>
            <w:r w:rsidRPr="00383506">
              <w:rPr>
                <w:bCs/>
                <w:sz w:val="22"/>
                <w:szCs w:val="22"/>
              </w:rPr>
              <w:t xml:space="preserve">   Котельные, работающие на природном газе</w:t>
            </w:r>
          </w:p>
        </w:tc>
      </w:tr>
      <w:tr w:rsidR="00C72B68" w:rsidRPr="00383506" w14:paraId="743A32D6" w14:textId="77777777" w:rsidTr="00C21D70">
        <w:trPr>
          <w:trHeight w:val="340"/>
        </w:trPr>
        <w:tc>
          <w:tcPr>
            <w:tcW w:w="4343"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3A66A53" w14:textId="77777777" w:rsidR="00C72B68" w:rsidRPr="00383506" w:rsidRDefault="00C72B68" w:rsidP="00C21D70">
            <w:pPr>
              <w:rPr>
                <w:sz w:val="22"/>
                <w:szCs w:val="22"/>
              </w:rPr>
            </w:pPr>
            <w:r w:rsidRPr="00383506">
              <w:rPr>
                <w:sz w:val="22"/>
                <w:szCs w:val="22"/>
              </w:rPr>
              <w:t>Производство тепловой энергии, тыс. Гкал</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249BBCF" w14:textId="77777777" w:rsidR="00C72B68" w:rsidRPr="00383506" w:rsidRDefault="00C72B68" w:rsidP="00C21D70">
            <w:pPr>
              <w:jc w:val="center"/>
              <w:rPr>
                <w:bCs/>
                <w:sz w:val="22"/>
                <w:szCs w:val="22"/>
                <w:lang w:val="en-US"/>
              </w:rPr>
            </w:pPr>
            <w:r w:rsidRPr="00383506">
              <w:rPr>
                <w:bCs/>
                <w:sz w:val="22"/>
                <w:szCs w:val="22"/>
                <w:lang w:val="en-US"/>
              </w:rPr>
              <w:t>308,969</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1B6BCE2" w14:textId="77777777" w:rsidR="00C72B68" w:rsidRPr="00383506" w:rsidRDefault="00C72B68" w:rsidP="00C21D70">
            <w:pPr>
              <w:jc w:val="center"/>
              <w:rPr>
                <w:bCs/>
                <w:sz w:val="22"/>
                <w:szCs w:val="22"/>
                <w:lang w:val="en-US"/>
              </w:rPr>
            </w:pPr>
            <w:r w:rsidRPr="00383506">
              <w:rPr>
                <w:bCs/>
                <w:sz w:val="22"/>
                <w:szCs w:val="22"/>
                <w:lang w:val="en-US"/>
              </w:rPr>
              <w:t>291,193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A78E4EC" w14:textId="77777777" w:rsidR="00C72B68" w:rsidRPr="00383506" w:rsidRDefault="00C72B68" w:rsidP="00C21D70">
            <w:pPr>
              <w:jc w:val="center"/>
              <w:rPr>
                <w:sz w:val="22"/>
                <w:szCs w:val="22"/>
                <w:lang w:val="en-US"/>
              </w:rPr>
            </w:pPr>
            <w:r w:rsidRPr="00383506">
              <w:rPr>
                <w:sz w:val="22"/>
                <w:szCs w:val="22"/>
                <w:lang w:val="en-US"/>
              </w:rPr>
              <w:t>285,733</w:t>
            </w:r>
          </w:p>
        </w:tc>
        <w:tc>
          <w:tcPr>
            <w:tcW w:w="992" w:type="dxa"/>
            <w:tcBorders>
              <w:top w:val="single" w:sz="4" w:space="0" w:color="auto"/>
              <w:left w:val="single" w:sz="4" w:space="0" w:color="auto"/>
              <w:bottom w:val="single" w:sz="4" w:space="0" w:color="auto"/>
              <w:right w:val="single" w:sz="8" w:space="0" w:color="auto"/>
            </w:tcBorders>
            <w:tcMar>
              <w:left w:w="57" w:type="dxa"/>
              <w:right w:w="57" w:type="dxa"/>
            </w:tcMar>
            <w:vAlign w:val="center"/>
            <w:hideMark/>
          </w:tcPr>
          <w:p w14:paraId="1AF2FBC4" w14:textId="77777777" w:rsidR="00C72B68" w:rsidRPr="00383506" w:rsidRDefault="00C72B68" w:rsidP="00C21D70">
            <w:pPr>
              <w:jc w:val="center"/>
              <w:rPr>
                <w:bCs/>
                <w:sz w:val="22"/>
                <w:szCs w:val="22"/>
              </w:rPr>
            </w:pPr>
            <w:r w:rsidRPr="00383506">
              <w:rPr>
                <w:bCs/>
                <w:sz w:val="22"/>
                <w:szCs w:val="22"/>
              </w:rPr>
              <w:t>285,972</w:t>
            </w:r>
          </w:p>
        </w:tc>
        <w:tc>
          <w:tcPr>
            <w:tcW w:w="917"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76B1535C" w14:textId="77777777" w:rsidR="00C72B68" w:rsidRPr="00383506" w:rsidRDefault="00C72B68" w:rsidP="00C21D70">
            <w:pPr>
              <w:jc w:val="center"/>
              <w:rPr>
                <w:bCs/>
                <w:sz w:val="22"/>
                <w:szCs w:val="22"/>
                <w:lang w:val="en-US"/>
              </w:rPr>
            </w:pPr>
            <w:r w:rsidRPr="00383506">
              <w:rPr>
                <w:bCs/>
                <w:sz w:val="22"/>
                <w:szCs w:val="22"/>
                <w:lang w:val="en-US"/>
              </w:rPr>
              <w:t>-</w:t>
            </w:r>
          </w:p>
        </w:tc>
        <w:tc>
          <w:tcPr>
            <w:tcW w:w="992"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0BD7E35E" w14:textId="77777777" w:rsidR="00C72B68" w:rsidRPr="00383506" w:rsidRDefault="00C72B68" w:rsidP="00C21D70">
            <w:pPr>
              <w:jc w:val="center"/>
              <w:rPr>
                <w:bCs/>
                <w:sz w:val="22"/>
                <w:szCs w:val="22"/>
                <w:lang w:val="en-US"/>
              </w:rPr>
            </w:pPr>
            <w:r w:rsidRPr="00383506">
              <w:rPr>
                <w:bCs/>
                <w:sz w:val="22"/>
                <w:szCs w:val="22"/>
                <w:lang w:val="en-US"/>
              </w:rPr>
              <w:t>-</w:t>
            </w:r>
          </w:p>
        </w:tc>
      </w:tr>
      <w:tr w:rsidR="00C72B68" w:rsidRPr="00383506" w14:paraId="7F0FFDE5" w14:textId="77777777" w:rsidTr="00C21D70">
        <w:trPr>
          <w:trHeight w:val="340"/>
        </w:trPr>
        <w:tc>
          <w:tcPr>
            <w:tcW w:w="4343"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7BD2397" w14:textId="77777777" w:rsidR="00C72B68" w:rsidRPr="00383506" w:rsidRDefault="00C72B68" w:rsidP="00C21D70">
            <w:pPr>
              <w:rPr>
                <w:sz w:val="22"/>
                <w:szCs w:val="22"/>
              </w:rPr>
            </w:pPr>
            <w:proofErr w:type="gramStart"/>
            <w:r w:rsidRPr="00383506">
              <w:rPr>
                <w:sz w:val="22"/>
                <w:szCs w:val="22"/>
              </w:rPr>
              <w:t>Отпуск  тепловой</w:t>
            </w:r>
            <w:proofErr w:type="gramEnd"/>
            <w:r w:rsidRPr="00383506">
              <w:rPr>
                <w:sz w:val="22"/>
                <w:szCs w:val="22"/>
              </w:rPr>
              <w:t xml:space="preserve"> энергии, тыс. Гкал</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E0B4EC5" w14:textId="77777777" w:rsidR="00C72B68" w:rsidRPr="00383506" w:rsidRDefault="00C72B68" w:rsidP="00C21D70">
            <w:pPr>
              <w:jc w:val="center"/>
              <w:rPr>
                <w:bCs/>
                <w:sz w:val="22"/>
                <w:szCs w:val="22"/>
                <w:lang w:val="en-US"/>
              </w:rPr>
            </w:pPr>
            <w:r w:rsidRPr="00383506">
              <w:rPr>
                <w:bCs/>
                <w:sz w:val="22"/>
                <w:szCs w:val="22"/>
                <w:lang w:val="en-US"/>
              </w:rPr>
              <w:t>298,699</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2D9993D" w14:textId="77777777" w:rsidR="00C72B68" w:rsidRPr="00383506" w:rsidRDefault="00C72B68" w:rsidP="00C21D70">
            <w:pPr>
              <w:jc w:val="center"/>
              <w:rPr>
                <w:bCs/>
                <w:sz w:val="22"/>
                <w:szCs w:val="22"/>
              </w:rPr>
            </w:pPr>
            <w:r w:rsidRPr="00383506">
              <w:rPr>
                <w:bCs/>
                <w:sz w:val="22"/>
                <w:szCs w:val="22"/>
                <w:lang w:val="en-US"/>
              </w:rPr>
              <w:t>28</w:t>
            </w:r>
            <w:r w:rsidRPr="00383506">
              <w:rPr>
                <w:bCs/>
                <w:sz w:val="22"/>
                <w:szCs w:val="22"/>
              </w:rPr>
              <w:t>2,985</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0D85914" w14:textId="77777777" w:rsidR="00C72B68" w:rsidRPr="00383506" w:rsidRDefault="00C72B68" w:rsidP="00C21D70">
            <w:pPr>
              <w:jc w:val="center"/>
              <w:rPr>
                <w:sz w:val="22"/>
                <w:szCs w:val="22"/>
                <w:lang w:val="en-US"/>
              </w:rPr>
            </w:pPr>
            <w:r w:rsidRPr="00383506">
              <w:rPr>
                <w:sz w:val="22"/>
                <w:szCs w:val="22"/>
                <w:lang w:val="en-US"/>
              </w:rPr>
              <w:t>278,559</w:t>
            </w:r>
          </w:p>
        </w:tc>
        <w:tc>
          <w:tcPr>
            <w:tcW w:w="992" w:type="dxa"/>
            <w:tcBorders>
              <w:top w:val="single" w:sz="4" w:space="0" w:color="auto"/>
              <w:left w:val="single" w:sz="4" w:space="0" w:color="auto"/>
              <w:bottom w:val="single" w:sz="4" w:space="0" w:color="auto"/>
              <w:right w:val="single" w:sz="8" w:space="0" w:color="auto"/>
            </w:tcBorders>
            <w:tcMar>
              <w:left w:w="57" w:type="dxa"/>
              <w:right w:w="57" w:type="dxa"/>
            </w:tcMar>
            <w:vAlign w:val="center"/>
            <w:hideMark/>
          </w:tcPr>
          <w:p w14:paraId="36DE3CA5" w14:textId="77777777" w:rsidR="00C72B68" w:rsidRPr="00383506" w:rsidRDefault="00C72B68" w:rsidP="00C21D70">
            <w:pPr>
              <w:jc w:val="center"/>
              <w:rPr>
                <w:bCs/>
                <w:sz w:val="22"/>
                <w:szCs w:val="22"/>
              </w:rPr>
            </w:pPr>
            <w:r w:rsidRPr="00383506">
              <w:rPr>
                <w:bCs/>
                <w:sz w:val="22"/>
                <w:szCs w:val="22"/>
              </w:rPr>
              <w:t>277,864</w:t>
            </w:r>
          </w:p>
        </w:tc>
        <w:tc>
          <w:tcPr>
            <w:tcW w:w="917"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06C95166" w14:textId="77777777" w:rsidR="00C72B68" w:rsidRPr="00383506" w:rsidRDefault="00C72B68" w:rsidP="00C21D70">
            <w:pPr>
              <w:jc w:val="center"/>
              <w:rPr>
                <w:bCs/>
                <w:sz w:val="22"/>
                <w:szCs w:val="22"/>
                <w:lang w:val="en-US"/>
              </w:rPr>
            </w:pPr>
            <w:r w:rsidRPr="00383506">
              <w:rPr>
                <w:bCs/>
                <w:sz w:val="22"/>
                <w:szCs w:val="22"/>
                <w:lang w:val="en-US"/>
              </w:rPr>
              <w:t>-</w:t>
            </w:r>
          </w:p>
        </w:tc>
        <w:tc>
          <w:tcPr>
            <w:tcW w:w="992"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74446628" w14:textId="77777777" w:rsidR="00C72B68" w:rsidRPr="00383506" w:rsidRDefault="00C72B68" w:rsidP="00C21D70">
            <w:pPr>
              <w:jc w:val="center"/>
              <w:rPr>
                <w:bCs/>
                <w:sz w:val="22"/>
                <w:szCs w:val="22"/>
                <w:lang w:val="en-US"/>
              </w:rPr>
            </w:pPr>
            <w:r w:rsidRPr="00383506">
              <w:rPr>
                <w:bCs/>
                <w:sz w:val="22"/>
                <w:szCs w:val="22"/>
                <w:lang w:val="en-US"/>
              </w:rPr>
              <w:t>-</w:t>
            </w:r>
          </w:p>
        </w:tc>
      </w:tr>
      <w:tr w:rsidR="00C72B68" w:rsidRPr="00383506" w14:paraId="22AE819E" w14:textId="77777777" w:rsidTr="00C21D70">
        <w:trPr>
          <w:trHeight w:val="340"/>
        </w:trPr>
        <w:tc>
          <w:tcPr>
            <w:tcW w:w="4343"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38C33A7" w14:textId="77777777" w:rsidR="00C72B68" w:rsidRPr="00383506" w:rsidRDefault="00C72B68" w:rsidP="00C21D70">
            <w:pPr>
              <w:rPr>
                <w:sz w:val="22"/>
                <w:szCs w:val="22"/>
              </w:rPr>
            </w:pPr>
            <w:r w:rsidRPr="00383506">
              <w:rPr>
                <w:sz w:val="22"/>
                <w:szCs w:val="22"/>
              </w:rPr>
              <w:t>Средневзвешенный норматив удельного расхода топлива на производство тепловой энергии, кг у.т./Гкал</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4A65214" w14:textId="77777777" w:rsidR="00C72B68" w:rsidRPr="00383506" w:rsidRDefault="00C72B68" w:rsidP="00C21D70">
            <w:pPr>
              <w:jc w:val="center"/>
              <w:rPr>
                <w:bCs/>
                <w:sz w:val="22"/>
                <w:szCs w:val="22"/>
                <w:lang w:val="en-US"/>
              </w:rPr>
            </w:pPr>
            <w:r w:rsidRPr="00383506">
              <w:rPr>
                <w:bCs/>
                <w:sz w:val="22"/>
                <w:szCs w:val="22"/>
                <w:lang w:val="en-US"/>
              </w:rPr>
              <w:t>156,8</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BA79CE4" w14:textId="77777777" w:rsidR="00C72B68" w:rsidRPr="00383506" w:rsidRDefault="00C72B68" w:rsidP="00C21D70">
            <w:pPr>
              <w:jc w:val="center"/>
              <w:rPr>
                <w:bCs/>
                <w:sz w:val="22"/>
                <w:szCs w:val="22"/>
                <w:lang w:val="en-US"/>
              </w:rPr>
            </w:pPr>
            <w:r w:rsidRPr="00383506">
              <w:rPr>
                <w:bCs/>
                <w:sz w:val="22"/>
                <w:szCs w:val="22"/>
                <w:lang w:val="en-US"/>
              </w:rPr>
              <w:t>156,0</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83A7F37" w14:textId="77777777" w:rsidR="00C72B68" w:rsidRPr="00383506" w:rsidRDefault="00C72B68" w:rsidP="00C21D70">
            <w:pPr>
              <w:jc w:val="center"/>
              <w:rPr>
                <w:bCs/>
                <w:sz w:val="22"/>
                <w:szCs w:val="22"/>
              </w:rPr>
            </w:pPr>
            <w:r w:rsidRPr="00383506">
              <w:rPr>
                <w:bCs/>
                <w:sz w:val="22"/>
                <w:szCs w:val="22"/>
              </w:rPr>
              <w:t>156,0</w:t>
            </w:r>
          </w:p>
        </w:tc>
        <w:tc>
          <w:tcPr>
            <w:tcW w:w="992" w:type="dxa"/>
            <w:tcBorders>
              <w:top w:val="single" w:sz="4" w:space="0" w:color="auto"/>
              <w:left w:val="single" w:sz="4" w:space="0" w:color="auto"/>
              <w:bottom w:val="single" w:sz="4" w:space="0" w:color="auto"/>
              <w:right w:val="single" w:sz="8" w:space="0" w:color="auto"/>
            </w:tcBorders>
            <w:tcMar>
              <w:left w:w="57" w:type="dxa"/>
              <w:right w:w="57" w:type="dxa"/>
            </w:tcMar>
            <w:vAlign w:val="center"/>
          </w:tcPr>
          <w:p w14:paraId="372F3726" w14:textId="77777777" w:rsidR="00C72B68" w:rsidRPr="00383506" w:rsidRDefault="00C72B68" w:rsidP="00C21D70">
            <w:pPr>
              <w:jc w:val="center"/>
              <w:rPr>
                <w:bCs/>
                <w:sz w:val="22"/>
                <w:szCs w:val="22"/>
              </w:rPr>
            </w:pPr>
            <w:r w:rsidRPr="00383506">
              <w:rPr>
                <w:bCs/>
                <w:sz w:val="22"/>
                <w:szCs w:val="22"/>
              </w:rPr>
              <w:t>155,8</w:t>
            </w:r>
          </w:p>
        </w:tc>
        <w:tc>
          <w:tcPr>
            <w:tcW w:w="917" w:type="dxa"/>
            <w:tcBorders>
              <w:top w:val="single" w:sz="4" w:space="0" w:color="auto"/>
              <w:left w:val="single" w:sz="8" w:space="0" w:color="auto"/>
              <w:bottom w:val="single" w:sz="4" w:space="0" w:color="auto"/>
              <w:right w:val="single" w:sz="4" w:space="0" w:color="auto"/>
            </w:tcBorders>
            <w:tcMar>
              <w:left w:w="57" w:type="dxa"/>
              <w:right w:w="57" w:type="dxa"/>
            </w:tcMar>
            <w:vAlign w:val="center"/>
          </w:tcPr>
          <w:p w14:paraId="2963824D" w14:textId="77777777" w:rsidR="00C72B68" w:rsidRPr="00383506" w:rsidRDefault="00C72B68" w:rsidP="00C21D70">
            <w:pPr>
              <w:jc w:val="center"/>
              <w:rPr>
                <w:bCs/>
                <w:sz w:val="22"/>
                <w:szCs w:val="22"/>
                <w:lang w:val="en-US"/>
              </w:rPr>
            </w:pPr>
          </w:p>
          <w:p w14:paraId="698A811D" w14:textId="77777777" w:rsidR="00C72B68" w:rsidRPr="00383506" w:rsidRDefault="00C72B68" w:rsidP="00C21D70">
            <w:pPr>
              <w:jc w:val="center"/>
              <w:rPr>
                <w:bCs/>
                <w:sz w:val="22"/>
                <w:szCs w:val="22"/>
                <w:lang w:val="en-US"/>
              </w:rPr>
            </w:pPr>
          </w:p>
          <w:p w14:paraId="018817C5" w14:textId="77777777" w:rsidR="00C72B68" w:rsidRPr="00383506" w:rsidRDefault="00C72B68" w:rsidP="00C21D70">
            <w:pPr>
              <w:jc w:val="center"/>
              <w:rPr>
                <w:bCs/>
                <w:sz w:val="22"/>
                <w:szCs w:val="22"/>
                <w:lang w:val="en-US"/>
              </w:rPr>
            </w:pPr>
            <w:r w:rsidRPr="00383506">
              <w:rPr>
                <w:bCs/>
                <w:sz w:val="22"/>
                <w:szCs w:val="22"/>
                <w:lang w:val="en-US"/>
              </w:rPr>
              <w:t>-</w:t>
            </w:r>
          </w:p>
        </w:tc>
        <w:tc>
          <w:tcPr>
            <w:tcW w:w="992" w:type="dxa"/>
            <w:tcBorders>
              <w:top w:val="single" w:sz="4" w:space="0" w:color="auto"/>
              <w:left w:val="single" w:sz="8" w:space="0" w:color="auto"/>
              <w:bottom w:val="single" w:sz="4" w:space="0" w:color="auto"/>
              <w:right w:val="single" w:sz="4" w:space="0" w:color="auto"/>
            </w:tcBorders>
            <w:tcMar>
              <w:left w:w="57" w:type="dxa"/>
              <w:right w:w="57" w:type="dxa"/>
            </w:tcMar>
            <w:vAlign w:val="center"/>
          </w:tcPr>
          <w:p w14:paraId="5D049910" w14:textId="77777777" w:rsidR="00C72B68" w:rsidRPr="00383506" w:rsidRDefault="00C72B68" w:rsidP="00C21D70">
            <w:pPr>
              <w:jc w:val="center"/>
              <w:rPr>
                <w:bCs/>
                <w:sz w:val="22"/>
                <w:szCs w:val="22"/>
                <w:lang w:val="en-US"/>
              </w:rPr>
            </w:pPr>
          </w:p>
          <w:p w14:paraId="1470D302" w14:textId="77777777" w:rsidR="00C72B68" w:rsidRPr="00383506" w:rsidRDefault="00C72B68" w:rsidP="00C21D70">
            <w:pPr>
              <w:jc w:val="center"/>
              <w:rPr>
                <w:bCs/>
                <w:sz w:val="22"/>
                <w:szCs w:val="22"/>
                <w:lang w:val="en-US"/>
              </w:rPr>
            </w:pPr>
          </w:p>
          <w:p w14:paraId="475BAAA6" w14:textId="77777777" w:rsidR="00C72B68" w:rsidRPr="00383506" w:rsidRDefault="00C72B68" w:rsidP="00C21D70">
            <w:pPr>
              <w:jc w:val="center"/>
              <w:rPr>
                <w:bCs/>
                <w:sz w:val="22"/>
                <w:szCs w:val="22"/>
                <w:lang w:val="en-US"/>
              </w:rPr>
            </w:pPr>
            <w:r w:rsidRPr="00383506">
              <w:rPr>
                <w:bCs/>
                <w:sz w:val="22"/>
                <w:szCs w:val="22"/>
                <w:lang w:val="en-US"/>
              </w:rPr>
              <w:t>-</w:t>
            </w:r>
          </w:p>
        </w:tc>
      </w:tr>
      <w:tr w:rsidR="00C72B68" w:rsidRPr="00383506" w14:paraId="7393FD6D" w14:textId="77777777" w:rsidTr="00C21D70">
        <w:trPr>
          <w:trHeight w:val="340"/>
        </w:trPr>
        <w:tc>
          <w:tcPr>
            <w:tcW w:w="4343"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BAF3FAD" w14:textId="77777777" w:rsidR="00C72B68" w:rsidRPr="00383506" w:rsidRDefault="00C72B68" w:rsidP="00C21D70">
            <w:pPr>
              <w:rPr>
                <w:sz w:val="22"/>
                <w:szCs w:val="22"/>
              </w:rPr>
            </w:pPr>
            <w:r w:rsidRPr="00383506">
              <w:rPr>
                <w:sz w:val="22"/>
                <w:szCs w:val="22"/>
              </w:rPr>
              <w:t>Расход тепловой энергии на производственные нужды, тыс. Гкал</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2A88F2" w14:textId="77777777" w:rsidR="00C72B68" w:rsidRPr="00383506" w:rsidRDefault="00C72B68" w:rsidP="00C21D70">
            <w:pPr>
              <w:jc w:val="center"/>
              <w:rPr>
                <w:bCs/>
                <w:sz w:val="22"/>
                <w:szCs w:val="22"/>
              </w:rPr>
            </w:pPr>
          </w:p>
          <w:p w14:paraId="53D46F20" w14:textId="77777777" w:rsidR="00C72B68" w:rsidRPr="00383506" w:rsidRDefault="00C72B68" w:rsidP="00C21D70">
            <w:pPr>
              <w:jc w:val="center"/>
              <w:rPr>
                <w:bCs/>
                <w:sz w:val="22"/>
                <w:szCs w:val="22"/>
              </w:rPr>
            </w:pPr>
            <w:r w:rsidRPr="00383506">
              <w:rPr>
                <w:bCs/>
                <w:sz w:val="22"/>
                <w:szCs w:val="22"/>
              </w:rPr>
              <w:t>2,161</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7B7F5D8" w14:textId="77777777" w:rsidR="00C72B68" w:rsidRPr="00383506" w:rsidRDefault="00C72B68" w:rsidP="00C21D70">
            <w:pPr>
              <w:jc w:val="center"/>
              <w:rPr>
                <w:sz w:val="22"/>
                <w:szCs w:val="22"/>
              </w:rPr>
            </w:pPr>
          </w:p>
          <w:p w14:paraId="075F236F" w14:textId="77777777" w:rsidR="00C72B68" w:rsidRPr="00383506" w:rsidRDefault="00C72B68" w:rsidP="00C21D70">
            <w:pPr>
              <w:jc w:val="center"/>
              <w:rPr>
                <w:sz w:val="22"/>
                <w:szCs w:val="22"/>
              </w:rPr>
            </w:pPr>
            <w:r w:rsidRPr="00383506">
              <w:rPr>
                <w:sz w:val="22"/>
                <w:szCs w:val="22"/>
              </w:rPr>
              <w:t>2,073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7DF0322" w14:textId="77777777" w:rsidR="00C72B68" w:rsidRPr="00383506" w:rsidRDefault="00C72B68" w:rsidP="00C21D70">
            <w:pPr>
              <w:jc w:val="center"/>
              <w:rPr>
                <w:bCs/>
                <w:sz w:val="22"/>
                <w:szCs w:val="22"/>
              </w:rPr>
            </w:pPr>
          </w:p>
          <w:p w14:paraId="718816D3" w14:textId="77777777" w:rsidR="00C72B68" w:rsidRPr="00383506" w:rsidRDefault="00C72B68" w:rsidP="00C21D70">
            <w:pPr>
              <w:jc w:val="center"/>
              <w:rPr>
                <w:bCs/>
                <w:sz w:val="22"/>
                <w:szCs w:val="22"/>
              </w:rPr>
            </w:pPr>
            <w:r w:rsidRPr="00383506">
              <w:rPr>
                <w:bCs/>
                <w:sz w:val="22"/>
                <w:szCs w:val="22"/>
              </w:rPr>
              <w:t>1,315</w:t>
            </w:r>
          </w:p>
        </w:tc>
        <w:tc>
          <w:tcPr>
            <w:tcW w:w="992" w:type="dxa"/>
            <w:tcBorders>
              <w:top w:val="single" w:sz="4" w:space="0" w:color="auto"/>
              <w:left w:val="single" w:sz="4" w:space="0" w:color="auto"/>
              <w:bottom w:val="single" w:sz="4" w:space="0" w:color="auto"/>
              <w:right w:val="single" w:sz="8" w:space="0" w:color="auto"/>
            </w:tcBorders>
            <w:tcMar>
              <w:left w:w="57" w:type="dxa"/>
              <w:right w:w="57" w:type="dxa"/>
            </w:tcMar>
            <w:vAlign w:val="center"/>
          </w:tcPr>
          <w:p w14:paraId="0CE096F0" w14:textId="77777777" w:rsidR="00C72B68" w:rsidRPr="00383506" w:rsidRDefault="00C72B68" w:rsidP="00C21D70">
            <w:pPr>
              <w:jc w:val="center"/>
              <w:rPr>
                <w:bCs/>
                <w:sz w:val="22"/>
                <w:szCs w:val="22"/>
              </w:rPr>
            </w:pPr>
          </w:p>
          <w:p w14:paraId="1F0B3973" w14:textId="77777777" w:rsidR="00C72B68" w:rsidRPr="00383506" w:rsidRDefault="00C72B68" w:rsidP="00C21D70">
            <w:pPr>
              <w:jc w:val="center"/>
              <w:rPr>
                <w:bCs/>
                <w:sz w:val="22"/>
                <w:szCs w:val="22"/>
              </w:rPr>
            </w:pPr>
            <w:r w:rsidRPr="00383506">
              <w:rPr>
                <w:bCs/>
                <w:sz w:val="22"/>
                <w:szCs w:val="22"/>
              </w:rPr>
              <w:t>1,269</w:t>
            </w:r>
          </w:p>
        </w:tc>
        <w:tc>
          <w:tcPr>
            <w:tcW w:w="917" w:type="dxa"/>
            <w:tcBorders>
              <w:top w:val="single" w:sz="4" w:space="0" w:color="auto"/>
              <w:left w:val="single" w:sz="8" w:space="0" w:color="auto"/>
              <w:bottom w:val="single" w:sz="4" w:space="0" w:color="auto"/>
              <w:right w:val="single" w:sz="4" w:space="0" w:color="auto"/>
            </w:tcBorders>
            <w:tcMar>
              <w:left w:w="57" w:type="dxa"/>
              <w:right w:w="57" w:type="dxa"/>
            </w:tcMar>
            <w:vAlign w:val="center"/>
          </w:tcPr>
          <w:p w14:paraId="0CA7B677" w14:textId="77777777" w:rsidR="00C72B68" w:rsidRPr="00383506" w:rsidRDefault="00C72B68" w:rsidP="00C21D70">
            <w:pPr>
              <w:jc w:val="center"/>
              <w:rPr>
                <w:bCs/>
                <w:sz w:val="22"/>
                <w:szCs w:val="22"/>
                <w:lang w:val="en-US"/>
              </w:rPr>
            </w:pPr>
          </w:p>
          <w:p w14:paraId="190FA3DD" w14:textId="77777777" w:rsidR="00C72B68" w:rsidRPr="00383506" w:rsidRDefault="00C72B68" w:rsidP="00C21D70">
            <w:pPr>
              <w:jc w:val="center"/>
              <w:rPr>
                <w:bCs/>
                <w:sz w:val="22"/>
                <w:szCs w:val="22"/>
                <w:lang w:val="en-US"/>
              </w:rPr>
            </w:pPr>
            <w:r w:rsidRPr="00383506">
              <w:rPr>
                <w:bCs/>
                <w:sz w:val="22"/>
                <w:szCs w:val="22"/>
                <w:lang w:val="en-US"/>
              </w:rPr>
              <w:t>-</w:t>
            </w:r>
          </w:p>
        </w:tc>
        <w:tc>
          <w:tcPr>
            <w:tcW w:w="992" w:type="dxa"/>
            <w:tcBorders>
              <w:top w:val="single" w:sz="4" w:space="0" w:color="auto"/>
              <w:left w:val="single" w:sz="8" w:space="0" w:color="auto"/>
              <w:bottom w:val="single" w:sz="4" w:space="0" w:color="auto"/>
              <w:right w:val="single" w:sz="4" w:space="0" w:color="auto"/>
            </w:tcBorders>
            <w:tcMar>
              <w:left w:w="57" w:type="dxa"/>
              <w:right w:w="57" w:type="dxa"/>
            </w:tcMar>
            <w:vAlign w:val="center"/>
          </w:tcPr>
          <w:p w14:paraId="080E0458" w14:textId="77777777" w:rsidR="00C72B68" w:rsidRPr="00383506" w:rsidRDefault="00C72B68" w:rsidP="00C21D70">
            <w:pPr>
              <w:jc w:val="center"/>
              <w:rPr>
                <w:bCs/>
                <w:sz w:val="22"/>
                <w:szCs w:val="22"/>
                <w:lang w:val="en-US"/>
              </w:rPr>
            </w:pPr>
          </w:p>
          <w:p w14:paraId="1CC95A25" w14:textId="77777777" w:rsidR="00C72B68" w:rsidRPr="00383506" w:rsidRDefault="00C72B68" w:rsidP="00C21D70">
            <w:pPr>
              <w:jc w:val="center"/>
              <w:rPr>
                <w:bCs/>
                <w:sz w:val="22"/>
                <w:szCs w:val="22"/>
                <w:lang w:val="en-US"/>
              </w:rPr>
            </w:pPr>
            <w:r w:rsidRPr="00383506">
              <w:rPr>
                <w:bCs/>
                <w:sz w:val="22"/>
                <w:szCs w:val="22"/>
                <w:lang w:val="en-US"/>
              </w:rPr>
              <w:t>-</w:t>
            </w:r>
          </w:p>
        </w:tc>
      </w:tr>
      <w:tr w:rsidR="00C72B68" w:rsidRPr="00383506" w14:paraId="07BD389D" w14:textId="77777777" w:rsidTr="00C21D70">
        <w:trPr>
          <w:trHeight w:val="340"/>
        </w:trPr>
        <w:tc>
          <w:tcPr>
            <w:tcW w:w="434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6E4373" w14:textId="77777777" w:rsidR="00C72B68" w:rsidRPr="00383506" w:rsidRDefault="00C72B68" w:rsidP="00C21D70">
            <w:pPr>
              <w:rPr>
                <w:sz w:val="22"/>
                <w:szCs w:val="22"/>
              </w:rPr>
            </w:pPr>
            <w:r w:rsidRPr="00383506">
              <w:rPr>
                <w:sz w:val="22"/>
                <w:szCs w:val="22"/>
              </w:rPr>
              <w:t>Тепловая энергия, связанная со срезкой, Гкал</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41E4834" w14:textId="77777777" w:rsidR="00C72B68" w:rsidRPr="00383506" w:rsidRDefault="00C72B68" w:rsidP="00C21D70">
            <w:pPr>
              <w:jc w:val="center"/>
              <w:rPr>
                <w:bCs/>
                <w:sz w:val="22"/>
                <w:szCs w:val="22"/>
              </w:rPr>
            </w:pPr>
            <w:r w:rsidRPr="00383506">
              <w:rPr>
                <w:bCs/>
                <w:sz w:val="22"/>
                <w:szCs w:val="22"/>
              </w:rPr>
              <w:t>-</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8C4B9EC" w14:textId="77777777" w:rsidR="00C72B68" w:rsidRPr="00383506" w:rsidRDefault="00C72B68" w:rsidP="00C21D70">
            <w:pPr>
              <w:jc w:val="center"/>
              <w:rPr>
                <w:sz w:val="22"/>
                <w:szCs w:val="22"/>
              </w:rPr>
            </w:pPr>
            <w:r w:rsidRPr="00383506">
              <w:rPr>
                <w:sz w:val="22"/>
                <w:szCs w:val="22"/>
              </w:rPr>
              <w:t>-</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E1D7411" w14:textId="77777777" w:rsidR="00C72B68" w:rsidRPr="00383506" w:rsidRDefault="00C72B68" w:rsidP="00C21D70">
            <w:pPr>
              <w:jc w:val="center"/>
              <w:rPr>
                <w:bCs/>
                <w:sz w:val="22"/>
                <w:szCs w:val="22"/>
              </w:rPr>
            </w:pPr>
            <w:r w:rsidRPr="00383506">
              <w:rPr>
                <w:bCs/>
                <w:sz w:val="22"/>
                <w:szCs w:val="22"/>
              </w:rPr>
              <w:t>-</w:t>
            </w:r>
          </w:p>
        </w:tc>
        <w:tc>
          <w:tcPr>
            <w:tcW w:w="992" w:type="dxa"/>
            <w:tcBorders>
              <w:top w:val="single" w:sz="4" w:space="0" w:color="auto"/>
              <w:left w:val="single" w:sz="4" w:space="0" w:color="auto"/>
              <w:bottom w:val="single" w:sz="4" w:space="0" w:color="auto"/>
              <w:right w:val="single" w:sz="8" w:space="0" w:color="auto"/>
            </w:tcBorders>
            <w:tcMar>
              <w:left w:w="57" w:type="dxa"/>
              <w:right w:w="57" w:type="dxa"/>
            </w:tcMar>
            <w:vAlign w:val="center"/>
          </w:tcPr>
          <w:p w14:paraId="2AFA8825" w14:textId="77777777" w:rsidR="00C72B68" w:rsidRPr="00383506" w:rsidRDefault="00C72B68" w:rsidP="00C21D70">
            <w:pPr>
              <w:jc w:val="center"/>
              <w:rPr>
                <w:bCs/>
                <w:sz w:val="22"/>
                <w:szCs w:val="22"/>
              </w:rPr>
            </w:pPr>
            <w:r w:rsidRPr="00383506">
              <w:rPr>
                <w:bCs/>
                <w:sz w:val="22"/>
                <w:szCs w:val="22"/>
              </w:rPr>
              <w:t>3,225</w:t>
            </w:r>
          </w:p>
        </w:tc>
        <w:tc>
          <w:tcPr>
            <w:tcW w:w="917" w:type="dxa"/>
            <w:tcBorders>
              <w:top w:val="single" w:sz="4" w:space="0" w:color="auto"/>
              <w:left w:val="single" w:sz="8" w:space="0" w:color="auto"/>
              <w:bottom w:val="single" w:sz="4" w:space="0" w:color="auto"/>
              <w:right w:val="single" w:sz="4" w:space="0" w:color="auto"/>
            </w:tcBorders>
            <w:tcMar>
              <w:left w:w="57" w:type="dxa"/>
              <w:right w:w="57" w:type="dxa"/>
            </w:tcMar>
            <w:vAlign w:val="center"/>
          </w:tcPr>
          <w:p w14:paraId="6845B05B" w14:textId="77777777" w:rsidR="00C72B68" w:rsidRPr="00383506" w:rsidRDefault="00C72B68" w:rsidP="00C21D70">
            <w:pPr>
              <w:jc w:val="center"/>
              <w:rPr>
                <w:bCs/>
                <w:sz w:val="22"/>
                <w:szCs w:val="22"/>
              </w:rPr>
            </w:pPr>
            <w:r w:rsidRPr="00383506">
              <w:rPr>
                <w:bCs/>
                <w:sz w:val="22"/>
                <w:szCs w:val="22"/>
              </w:rPr>
              <w:t>-</w:t>
            </w:r>
          </w:p>
        </w:tc>
        <w:tc>
          <w:tcPr>
            <w:tcW w:w="992" w:type="dxa"/>
            <w:tcBorders>
              <w:top w:val="single" w:sz="4" w:space="0" w:color="auto"/>
              <w:left w:val="single" w:sz="8" w:space="0" w:color="auto"/>
              <w:bottom w:val="single" w:sz="4" w:space="0" w:color="auto"/>
              <w:right w:val="single" w:sz="4" w:space="0" w:color="auto"/>
            </w:tcBorders>
            <w:tcMar>
              <w:left w:w="57" w:type="dxa"/>
              <w:right w:w="57" w:type="dxa"/>
            </w:tcMar>
            <w:vAlign w:val="center"/>
          </w:tcPr>
          <w:p w14:paraId="548B86BF" w14:textId="77777777" w:rsidR="00C72B68" w:rsidRPr="00383506" w:rsidRDefault="00C72B68" w:rsidP="00C21D70">
            <w:pPr>
              <w:jc w:val="center"/>
              <w:rPr>
                <w:bCs/>
                <w:sz w:val="22"/>
                <w:szCs w:val="22"/>
              </w:rPr>
            </w:pPr>
            <w:r w:rsidRPr="00383506">
              <w:rPr>
                <w:bCs/>
                <w:sz w:val="22"/>
                <w:szCs w:val="22"/>
              </w:rPr>
              <w:t>-</w:t>
            </w:r>
          </w:p>
        </w:tc>
      </w:tr>
      <w:tr w:rsidR="00C72B68" w:rsidRPr="00383506" w14:paraId="1C09B0A0" w14:textId="77777777" w:rsidTr="00C21D70">
        <w:trPr>
          <w:trHeight w:val="340"/>
        </w:trPr>
        <w:tc>
          <w:tcPr>
            <w:tcW w:w="4343"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1318FBE" w14:textId="77777777" w:rsidR="00C72B68" w:rsidRPr="00383506" w:rsidRDefault="00C72B68" w:rsidP="00C21D70">
            <w:pPr>
              <w:rPr>
                <w:sz w:val="22"/>
                <w:szCs w:val="22"/>
              </w:rPr>
            </w:pPr>
            <w:r w:rsidRPr="00383506">
              <w:rPr>
                <w:sz w:val="22"/>
                <w:szCs w:val="22"/>
              </w:rPr>
              <w:t xml:space="preserve">Расход тепловой энергии на собственные нужды, тыс. Гкал/% </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564220B" w14:textId="77777777" w:rsidR="00C72B68" w:rsidRPr="00383506" w:rsidRDefault="00C72B68" w:rsidP="00C21D70">
            <w:pPr>
              <w:jc w:val="center"/>
              <w:rPr>
                <w:bCs/>
                <w:sz w:val="22"/>
                <w:szCs w:val="22"/>
                <w:lang w:val="en-US"/>
              </w:rPr>
            </w:pPr>
            <w:r w:rsidRPr="00383506">
              <w:rPr>
                <w:bCs/>
                <w:sz w:val="22"/>
                <w:szCs w:val="22"/>
                <w:lang w:val="en-US"/>
              </w:rPr>
              <w:t>8,109</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D7AFEC7" w14:textId="77777777" w:rsidR="00C72B68" w:rsidRPr="00383506" w:rsidRDefault="00C72B68" w:rsidP="00C21D70">
            <w:pPr>
              <w:jc w:val="center"/>
              <w:rPr>
                <w:bCs/>
                <w:sz w:val="22"/>
                <w:szCs w:val="22"/>
                <w:lang w:val="en-US"/>
              </w:rPr>
            </w:pPr>
            <w:r w:rsidRPr="00383506">
              <w:rPr>
                <w:bCs/>
                <w:sz w:val="22"/>
                <w:szCs w:val="22"/>
                <w:lang w:val="en-US"/>
              </w:rPr>
              <w:t>6,135</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28CE420" w14:textId="77777777" w:rsidR="00C72B68" w:rsidRPr="00383506" w:rsidRDefault="00C72B68" w:rsidP="00C21D70">
            <w:pPr>
              <w:jc w:val="center"/>
              <w:rPr>
                <w:bCs/>
                <w:sz w:val="22"/>
                <w:szCs w:val="22"/>
                <w:lang w:val="en-US"/>
              </w:rPr>
            </w:pPr>
            <w:r w:rsidRPr="00383506">
              <w:rPr>
                <w:bCs/>
                <w:sz w:val="22"/>
                <w:szCs w:val="22"/>
                <w:lang w:val="en-US"/>
              </w:rPr>
              <w:t>5,859</w:t>
            </w:r>
          </w:p>
        </w:tc>
        <w:tc>
          <w:tcPr>
            <w:tcW w:w="992" w:type="dxa"/>
            <w:tcBorders>
              <w:top w:val="single" w:sz="4" w:space="0" w:color="auto"/>
              <w:left w:val="single" w:sz="4" w:space="0" w:color="auto"/>
              <w:bottom w:val="single" w:sz="4" w:space="0" w:color="auto"/>
              <w:right w:val="single" w:sz="8" w:space="0" w:color="auto"/>
            </w:tcBorders>
            <w:tcMar>
              <w:left w:w="57" w:type="dxa"/>
              <w:right w:w="57" w:type="dxa"/>
            </w:tcMar>
            <w:vAlign w:val="center"/>
            <w:hideMark/>
          </w:tcPr>
          <w:p w14:paraId="72184C34" w14:textId="77777777" w:rsidR="00C72B68" w:rsidRPr="00383506" w:rsidRDefault="00C72B68" w:rsidP="00C21D70">
            <w:pPr>
              <w:jc w:val="center"/>
              <w:rPr>
                <w:bCs/>
                <w:sz w:val="22"/>
                <w:szCs w:val="22"/>
              </w:rPr>
            </w:pPr>
            <w:r w:rsidRPr="00383506">
              <w:rPr>
                <w:bCs/>
                <w:sz w:val="22"/>
                <w:szCs w:val="22"/>
              </w:rPr>
              <w:t>3,614</w:t>
            </w:r>
          </w:p>
        </w:tc>
        <w:tc>
          <w:tcPr>
            <w:tcW w:w="917"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29306A05" w14:textId="77777777" w:rsidR="00C72B68" w:rsidRPr="00383506" w:rsidRDefault="00C72B68" w:rsidP="00C21D70">
            <w:pPr>
              <w:jc w:val="center"/>
              <w:rPr>
                <w:bCs/>
                <w:sz w:val="22"/>
                <w:szCs w:val="22"/>
                <w:lang w:val="en-US"/>
              </w:rPr>
            </w:pPr>
            <w:r w:rsidRPr="00383506">
              <w:rPr>
                <w:bCs/>
                <w:sz w:val="22"/>
                <w:szCs w:val="22"/>
                <w:lang w:val="en-US"/>
              </w:rPr>
              <w:t>-</w:t>
            </w:r>
          </w:p>
        </w:tc>
        <w:tc>
          <w:tcPr>
            <w:tcW w:w="992"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4160076D" w14:textId="77777777" w:rsidR="00C72B68" w:rsidRPr="00383506" w:rsidRDefault="00C72B68" w:rsidP="00C21D70">
            <w:pPr>
              <w:jc w:val="center"/>
              <w:rPr>
                <w:bCs/>
                <w:sz w:val="22"/>
                <w:szCs w:val="22"/>
                <w:lang w:val="en-US"/>
              </w:rPr>
            </w:pPr>
            <w:r w:rsidRPr="00383506">
              <w:rPr>
                <w:bCs/>
                <w:sz w:val="22"/>
                <w:szCs w:val="22"/>
                <w:lang w:val="en-US"/>
              </w:rPr>
              <w:t>-</w:t>
            </w:r>
          </w:p>
        </w:tc>
      </w:tr>
      <w:tr w:rsidR="00C72B68" w:rsidRPr="00383506" w14:paraId="2EDDED6C" w14:textId="77777777" w:rsidTr="00C21D70">
        <w:trPr>
          <w:trHeight w:val="340"/>
        </w:trPr>
        <w:tc>
          <w:tcPr>
            <w:tcW w:w="4343"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AC99D4D" w14:textId="77777777" w:rsidR="00C72B68" w:rsidRPr="00383506" w:rsidRDefault="00C72B68" w:rsidP="00C21D70">
            <w:pPr>
              <w:rPr>
                <w:sz w:val="22"/>
                <w:szCs w:val="22"/>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3A46F22" w14:textId="77777777" w:rsidR="00C72B68" w:rsidRPr="00383506" w:rsidRDefault="00C72B68" w:rsidP="00C21D70">
            <w:pPr>
              <w:jc w:val="center"/>
              <w:rPr>
                <w:bCs/>
                <w:sz w:val="22"/>
                <w:szCs w:val="22"/>
                <w:lang w:val="en-US"/>
              </w:rPr>
            </w:pPr>
            <w:r w:rsidRPr="00383506">
              <w:rPr>
                <w:bCs/>
                <w:sz w:val="22"/>
                <w:szCs w:val="22"/>
                <w:lang w:val="en-US"/>
              </w:rPr>
              <w:t>2,62</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648553A" w14:textId="77777777" w:rsidR="00C72B68" w:rsidRPr="00383506" w:rsidRDefault="00C72B68" w:rsidP="00C21D70">
            <w:pPr>
              <w:jc w:val="center"/>
              <w:rPr>
                <w:bCs/>
                <w:sz w:val="22"/>
                <w:szCs w:val="22"/>
                <w:lang w:val="en-US"/>
              </w:rPr>
            </w:pPr>
            <w:r w:rsidRPr="00383506">
              <w:rPr>
                <w:bCs/>
                <w:sz w:val="22"/>
                <w:szCs w:val="22"/>
                <w:lang w:val="en-US"/>
              </w:rPr>
              <w:t>2,11</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FFA5ECD" w14:textId="77777777" w:rsidR="00C72B68" w:rsidRPr="00383506" w:rsidRDefault="00C72B68" w:rsidP="00C21D70">
            <w:pPr>
              <w:jc w:val="center"/>
              <w:rPr>
                <w:bCs/>
                <w:sz w:val="22"/>
                <w:szCs w:val="22"/>
                <w:lang w:val="en-US"/>
              </w:rPr>
            </w:pPr>
            <w:r w:rsidRPr="00383506">
              <w:rPr>
                <w:bCs/>
                <w:sz w:val="22"/>
                <w:szCs w:val="22"/>
                <w:lang w:val="en-US"/>
              </w:rPr>
              <w:t>2,05</w:t>
            </w:r>
          </w:p>
        </w:tc>
        <w:tc>
          <w:tcPr>
            <w:tcW w:w="992" w:type="dxa"/>
            <w:tcBorders>
              <w:top w:val="single" w:sz="4" w:space="0" w:color="auto"/>
              <w:left w:val="single" w:sz="4" w:space="0" w:color="auto"/>
              <w:bottom w:val="single" w:sz="4" w:space="0" w:color="auto"/>
              <w:right w:val="single" w:sz="8" w:space="0" w:color="auto"/>
            </w:tcBorders>
            <w:tcMar>
              <w:left w:w="57" w:type="dxa"/>
              <w:right w:w="57" w:type="dxa"/>
            </w:tcMar>
            <w:vAlign w:val="center"/>
            <w:hideMark/>
          </w:tcPr>
          <w:p w14:paraId="131391F4" w14:textId="77777777" w:rsidR="00C72B68" w:rsidRPr="00383506" w:rsidRDefault="00C72B68" w:rsidP="00C21D70">
            <w:pPr>
              <w:jc w:val="center"/>
              <w:rPr>
                <w:bCs/>
                <w:sz w:val="22"/>
                <w:szCs w:val="22"/>
              </w:rPr>
            </w:pPr>
            <w:r w:rsidRPr="00383506">
              <w:rPr>
                <w:bCs/>
                <w:sz w:val="22"/>
                <w:szCs w:val="22"/>
              </w:rPr>
              <w:t>1,28</w:t>
            </w:r>
          </w:p>
        </w:tc>
        <w:tc>
          <w:tcPr>
            <w:tcW w:w="917"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70D2E8F2" w14:textId="77777777" w:rsidR="00C72B68" w:rsidRPr="00383506" w:rsidRDefault="00C72B68" w:rsidP="00C21D70">
            <w:pPr>
              <w:jc w:val="center"/>
              <w:rPr>
                <w:bCs/>
                <w:sz w:val="22"/>
                <w:szCs w:val="22"/>
                <w:lang w:val="en-US"/>
              </w:rPr>
            </w:pPr>
            <w:r w:rsidRPr="00383506">
              <w:rPr>
                <w:bCs/>
                <w:sz w:val="22"/>
                <w:szCs w:val="22"/>
                <w:lang w:val="en-US"/>
              </w:rPr>
              <w:t>-</w:t>
            </w:r>
          </w:p>
        </w:tc>
        <w:tc>
          <w:tcPr>
            <w:tcW w:w="992"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663F8BAA" w14:textId="77777777" w:rsidR="00C72B68" w:rsidRPr="00383506" w:rsidRDefault="00C72B68" w:rsidP="00C21D70">
            <w:pPr>
              <w:jc w:val="center"/>
              <w:rPr>
                <w:bCs/>
                <w:sz w:val="22"/>
                <w:szCs w:val="22"/>
                <w:lang w:val="en-US"/>
              </w:rPr>
            </w:pPr>
            <w:r w:rsidRPr="00383506">
              <w:rPr>
                <w:bCs/>
                <w:sz w:val="22"/>
                <w:szCs w:val="22"/>
                <w:lang w:val="en-US"/>
              </w:rPr>
              <w:t>-</w:t>
            </w:r>
          </w:p>
        </w:tc>
      </w:tr>
      <w:tr w:rsidR="00C72B68" w:rsidRPr="00383506" w14:paraId="1E92B964" w14:textId="77777777" w:rsidTr="00C21D70">
        <w:trPr>
          <w:trHeight w:val="340"/>
        </w:trPr>
        <w:tc>
          <w:tcPr>
            <w:tcW w:w="4343"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2EA1AF5" w14:textId="77777777" w:rsidR="00C72B68" w:rsidRPr="00383506" w:rsidRDefault="00C72B68" w:rsidP="00C21D70">
            <w:pPr>
              <w:rPr>
                <w:sz w:val="22"/>
                <w:szCs w:val="22"/>
              </w:rPr>
            </w:pPr>
            <w:r w:rsidRPr="00383506">
              <w:rPr>
                <w:sz w:val="22"/>
                <w:szCs w:val="22"/>
              </w:rPr>
              <w:t xml:space="preserve">Норматив удельного расхода топлива на отпущенную тепловую энергию, </w:t>
            </w:r>
          </w:p>
          <w:p w14:paraId="3A18F0DC" w14:textId="77777777" w:rsidR="00C72B68" w:rsidRPr="00383506" w:rsidRDefault="00C72B68" w:rsidP="00C21D70">
            <w:pPr>
              <w:rPr>
                <w:sz w:val="22"/>
                <w:szCs w:val="22"/>
              </w:rPr>
            </w:pPr>
            <w:r w:rsidRPr="00383506">
              <w:rPr>
                <w:sz w:val="22"/>
                <w:szCs w:val="22"/>
              </w:rPr>
              <w:t>кг у.т./Гкал</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9DD092D" w14:textId="77777777" w:rsidR="00C72B68" w:rsidRPr="00383506" w:rsidRDefault="00C72B68" w:rsidP="00C21D70">
            <w:pPr>
              <w:jc w:val="center"/>
              <w:rPr>
                <w:bCs/>
                <w:sz w:val="22"/>
                <w:szCs w:val="22"/>
                <w:lang w:val="en-US"/>
              </w:rPr>
            </w:pPr>
            <w:r w:rsidRPr="00383506">
              <w:rPr>
                <w:bCs/>
                <w:sz w:val="22"/>
                <w:szCs w:val="22"/>
                <w:lang w:val="en-US"/>
              </w:rPr>
              <w:t>161,0</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FB5FAB5" w14:textId="77777777" w:rsidR="00C72B68" w:rsidRPr="00383506" w:rsidRDefault="00C72B68" w:rsidP="00C21D70">
            <w:pPr>
              <w:jc w:val="center"/>
              <w:rPr>
                <w:bCs/>
                <w:sz w:val="22"/>
                <w:szCs w:val="22"/>
                <w:lang w:val="en-US"/>
              </w:rPr>
            </w:pPr>
            <w:r w:rsidRPr="00383506">
              <w:rPr>
                <w:bCs/>
                <w:sz w:val="22"/>
                <w:szCs w:val="22"/>
                <w:lang w:val="en-US"/>
              </w:rPr>
              <w:t>159,3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35FD927" w14:textId="77777777" w:rsidR="00C72B68" w:rsidRPr="00383506" w:rsidRDefault="00C72B68" w:rsidP="00C21D70">
            <w:pPr>
              <w:jc w:val="center"/>
              <w:rPr>
                <w:bCs/>
                <w:sz w:val="22"/>
                <w:szCs w:val="22"/>
              </w:rPr>
            </w:pPr>
            <w:r w:rsidRPr="00383506">
              <w:rPr>
                <w:bCs/>
                <w:sz w:val="22"/>
                <w:szCs w:val="22"/>
              </w:rPr>
              <w:t>159,3</w:t>
            </w:r>
          </w:p>
        </w:tc>
        <w:tc>
          <w:tcPr>
            <w:tcW w:w="992" w:type="dxa"/>
            <w:tcBorders>
              <w:top w:val="single" w:sz="4" w:space="0" w:color="auto"/>
              <w:left w:val="single" w:sz="4" w:space="0" w:color="auto"/>
              <w:bottom w:val="single" w:sz="4" w:space="0" w:color="auto"/>
              <w:right w:val="single" w:sz="8" w:space="0" w:color="auto"/>
            </w:tcBorders>
            <w:tcMar>
              <w:left w:w="57" w:type="dxa"/>
              <w:right w:w="57" w:type="dxa"/>
            </w:tcMar>
            <w:vAlign w:val="center"/>
          </w:tcPr>
          <w:p w14:paraId="6F1AA07B" w14:textId="77777777" w:rsidR="00C72B68" w:rsidRPr="00383506" w:rsidRDefault="00C72B68" w:rsidP="00C21D70">
            <w:pPr>
              <w:jc w:val="center"/>
              <w:rPr>
                <w:bCs/>
                <w:sz w:val="22"/>
                <w:szCs w:val="22"/>
              </w:rPr>
            </w:pPr>
            <w:r w:rsidRPr="00383506">
              <w:rPr>
                <w:bCs/>
                <w:sz w:val="22"/>
                <w:szCs w:val="22"/>
              </w:rPr>
              <w:t>157,8</w:t>
            </w:r>
          </w:p>
        </w:tc>
        <w:tc>
          <w:tcPr>
            <w:tcW w:w="917" w:type="dxa"/>
            <w:tcBorders>
              <w:top w:val="single" w:sz="4" w:space="0" w:color="auto"/>
              <w:left w:val="single" w:sz="8" w:space="0" w:color="auto"/>
              <w:bottom w:val="single" w:sz="4" w:space="0" w:color="auto"/>
              <w:right w:val="single" w:sz="4" w:space="0" w:color="auto"/>
            </w:tcBorders>
            <w:tcMar>
              <w:left w:w="57" w:type="dxa"/>
              <w:right w:w="57" w:type="dxa"/>
            </w:tcMar>
            <w:vAlign w:val="center"/>
          </w:tcPr>
          <w:p w14:paraId="6B8B7D6D" w14:textId="77777777" w:rsidR="00C72B68" w:rsidRPr="00383506" w:rsidRDefault="00C72B68" w:rsidP="00C21D70">
            <w:pPr>
              <w:jc w:val="center"/>
              <w:rPr>
                <w:bCs/>
                <w:sz w:val="22"/>
                <w:szCs w:val="22"/>
              </w:rPr>
            </w:pPr>
          </w:p>
          <w:p w14:paraId="6157AA6B" w14:textId="77777777" w:rsidR="00C72B68" w:rsidRPr="00383506" w:rsidRDefault="00C72B68" w:rsidP="00C21D70">
            <w:pPr>
              <w:jc w:val="center"/>
              <w:rPr>
                <w:bCs/>
                <w:sz w:val="22"/>
                <w:szCs w:val="22"/>
              </w:rPr>
            </w:pPr>
          </w:p>
          <w:p w14:paraId="7B31B365" w14:textId="77777777" w:rsidR="00C72B68" w:rsidRPr="00383506" w:rsidRDefault="00C72B68" w:rsidP="00C21D70">
            <w:pPr>
              <w:jc w:val="center"/>
              <w:rPr>
                <w:bCs/>
                <w:sz w:val="22"/>
                <w:szCs w:val="22"/>
              </w:rPr>
            </w:pPr>
            <w:r w:rsidRPr="00383506">
              <w:rPr>
                <w:bCs/>
                <w:sz w:val="22"/>
                <w:szCs w:val="22"/>
              </w:rPr>
              <w:t>-</w:t>
            </w:r>
          </w:p>
        </w:tc>
        <w:tc>
          <w:tcPr>
            <w:tcW w:w="992" w:type="dxa"/>
            <w:tcBorders>
              <w:top w:val="single" w:sz="4" w:space="0" w:color="auto"/>
              <w:left w:val="single" w:sz="8" w:space="0" w:color="auto"/>
              <w:bottom w:val="single" w:sz="4" w:space="0" w:color="auto"/>
              <w:right w:val="single" w:sz="4" w:space="0" w:color="auto"/>
            </w:tcBorders>
            <w:tcMar>
              <w:left w:w="57" w:type="dxa"/>
              <w:right w:w="57" w:type="dxa"/>
            </w:tcMar>
            <w:vAlign w:val="center"/>
          </w:tcPr>
          <w:p w14:paraId="3CBC1271" w14:textId="77777777" w:rsidR="00C72B68" w:rsidRPr="00383506" w:rsidRDefault="00C72B68" w:rsidP="00C21D70">
            <w:pPr>
              <w:jc w:val="center"/>
              <w:rPr>
                <w:bCs/>
                <w:sz w:val="22"/>
                <w:szCs w:val="22"/>
              </w:rPr>
            </w:pPr>
          </w:p>
          <w:p w14:paraId="161C507F" w14:textId="77777777" w:rsidR="00C72B68" w:rsidRPr="00383506" w:rsidRDefault="00C72B68" w:rsidP="00C21D70">
            <w:pPr>
              <w:jc w:val="center"/>
              <w:rPr>
                <w:bCs/>
                <w:sz w:val="22"/>
                <w:szCs w:val="22"/>
              </w:rPr>
            </w:pPr>
          </w:p>
          <w:p w14:paraId="5748CAA3" w14:textId="77777777" w:rsidR="00C72B68" w:rsidRPr="00383506" w:rsidRDefault="00C72B68" w:rsidP="00C21D70">
            <w:pPr>
              <w:jc w:val="center"/>
              <w:rPr>
                <w:bCs/>
                <w:sz w:val="22"/>
                <w:szCs w:val="22"/>
              </w:rPr>
            </w:pPr>
            <w:r w:rsidRPr="00383506">
              <w:rPr>
                <w:bCs/>
                <w:sz w:val="22"/>
                <w:szCs w:val="22"/>
              </w:rPr>
              <w:t>-</w:t>
            </w:r>
          </w:p>
        </w:tc>
      </w:tr>
      <w:tr w:rsidR="00C72B68" w:rsidRPr="00383506" w14:paraId="6D32CB07" w14:textId="77777777" w:rsidTr="00C21D70">
        <w:trPr>
          <w:trHeight w:val="340"/>
        </w:trPr>
        <w:tc>
          <w:tcPr>
            <w:tcW w:w="9886" w:type="dxa"/>
            <w:gridSpan w:val="7"/>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DDEF390" w14:textId="77777777" w:rsidR="00C72B68" w:rsidRPr="00383506" w:rsidRDefault="00C72B68" w:rsidP="00C21D70">
            <w:pPr>
              <w:rPr>
                <w:bCs/>
                <w:sz w:val="22"/>
                <w:szCs w:val="22"/>
              </w:rPr>
            </w:pPr>
            <w:r w:rsidRPr="00383506">
              <w:rPr>
                <w:bCs/>
                <w:sz w:val="22"/>
                <w:szCs w:val="22"/>
              </w:rPr>
              <w:t xml:space="preserve">     Котельные, работающие на твердом топливе</w:t>
            </w:r>
          </w:p>
        </w:tc>
      </w:tr>
      <w:tr w:rsidR="00C72B68" w:rsidRPr="00383506" w14:paraId="27712426" w14:textId="77777777" w:rsidTr="00C21D70">
        <w:trPr>
          <w:trHeight w:val="340"/>
        </w:trPr>
        <w:tc>
          <w:tcPr>
            <w:tcW w:w="4343"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0A3C527" w14:textId="77777777" w:rsidR="00C72B68" w:rsidRPr="00383506" w:rsidRDefault="00C72B68" w:rsidP="00C21D70">
            <w:pPr>
              <w:rPr>
                <w:sz w:val="22"/>
                <w:szCs w:val="22"/>
              </w:rPr>
            </w:pPr>
            <w:r w:rsidRPr="00383506">
              <w:rPr>
                <w:sz w:val="22"/>
                <w:szCs w:val="22"/>
              </w:rPr>
              <w:t>Производство тепловой энергии, тыс. Гкал</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5CF3B84" w14:textId="77777777" w:rsidR="00C72B68" w:rsidRPr="00383506" w:rsidRDefault="00C72B68" w:rsidP="00C21D70">
            <w:pPr>
              <w:jc w:val="center"/>
              <w:rPr>
                <w:bCs/>
                <w:sz w:val="22"/>
                <w:szCs w:val="22"/>
                <w:lang w:val="en-US"/>
              </w:rPr>
            </w:pPr>
            <w:r w:rsidRPr="00383506">
              <w:rPr>
                <w:bCs/>
                <w:sz w:val="22"/>
                <w:szCs w:val="22"/>
                <w:lang w:val="en-US"/>
              </w:rPr>
              <w:t>14,073</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A2B0254" w14:textId="77777777" w:rsidR="00C72B68" w:rsidRPr="00383506" w:rsidRDefault="00C72B68" w:rsidP="00C21D70">
            <w:pPr>
              <w:jc w:val="center"/>
              <w:rPr>
                <w:bCs/>
                <w:sz w:val="22"/>
                <w:szCs w:val="22"/>
                <w:lang w:val="en-US"/>
              </w:rPr>
            </w:pPr>
            <w:r w:rsidRPr="00383506">
              <w:rPr>
                <w:bCs/>
                <w:sz w:val="22"/>
                <w:szCs w:val="22"/>
                <w:lang w:val="en-US"/>
              </w:rPr>
              <w:t>12,076</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F054662" w14:textId="77777777" w:rsidR="00C72B68" w:rsidRPr="00383506" w:rsidRDefault="00C72B68" w:rsidP="00C21D70">
            <w:pPr>
              <w:jc w:val="center"/>
              <w:rPr>
                <w:bCs/>
                <w:sz w:val="22"/>
                <w:szCs w:val="22"/>
                <w:lang w:val="en-US"/>
              </w:rPr>
            </w:pPr>
            <w:r w:rsidRPr="00383506">
              <w:rPr>
                <w:bCs/>
                <w:sz w:val="22"/>
                <w:szCs w:val="22"/>
                <w:lang w:val="en-US"/>
              </w:rPr>
              <w:t>10,723</w:t>
            </w:r>
          </w:p>
        </w:tc>
        <w:tc>
          <w:tcPr>
            <w:tcW w:w="992" w:type="dxa"/>
            <w:tcBorders>
              <w:top w:val="single" w:sz="4" w:space="0" w:color="auto"/>
              <w:left w:val="single" w:sz="4" w:space="0" w:color="auto"/>
              <w:bottom w:val="single" w:sz="4" w:space="0" w:color="auto"/>
              <w:right w:val="single" w:sz="8" w:space="0" w:color="auto"/>
            </w:tcBorders>
            <w:tcMar>
              <w:left w:w="57" w:type="dxa"/>
              <w:right w:w="57" w:type="dxa"/>
            </w:tcMar>
            <w:vAlign w:val="center"/>
            <w:hideMark/>
          </w:tcPr>
          <w:p w14:paraId="5869C65D" w14:textId="77777777" w:rsidR="00C72B68" w:rsidRPr="00383506" w:rsidRDefault="00C72B68" w:rsidP="00C21D70">
            <w:pPr>
              <w:jc w:val="center"/>
              <w:rPr>
                <w:bCs/>
                <w:sz w:val="22"/>
                <w:szCs w:val="22"/>
              </w:rPr>
            </w:pPr>
            <w:r w:rsidRPr="00383506">
              <w:rPr>
                <w:bCs/>
                <w:sz w:val="22"/>
                <w:szCs w:val="22"/>
              </w:rPr>
              <w:t>10,772</w:t>
            </w:r>
          </w:p>
        </w:tc>
        <w:tc>
          <w:tcPr>
            <w:tcW w:w="917"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6CEBB06E" w14:textId="77777777" w:rsidR="00C72B68" w:rsidRPr="00383506" w:rsidRDefault="00C72B68" w:rsidP="00C21D70">
            <w:pPr>
              <w:jc w:val="center"/>
              <w:rPr>
                <w:bCs/>
                <w:sz w:val="22"/>
                <w:szCs w:val="22"/>
                <w:lang w:val="en-US"/>
              </w:rPr>
            </w:pPr>
            <w:r w:rsidRPr="00383506">
              <w:rPr>
                <w:bCs/>
                <w:sz w:val="22"/>
                <w:szCs w:val="22"/>
                <w:lang w:val="en-US"/>
              </w:rPr>
              <w:t>-</w:t>
            </w:r>
          </w:p>
        </w:tc>
        <w:tc>
          <w:tcPr>
            <w:tcW w:w="992"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28DC5337" w14:textId="77777777" w:rsidR="00C72B68" w:rsidRPr="00383506" w:rsidRDefault="00C72B68" w:rsidP="00C21D70">
            <w:pPr>
              <w:jc w:val="center"/>
              <w:rPr>
                <w:bCs/>
                <w:sz w:val="22"/>
                <w:szCs w:val="22"/>
                <w:lang w:val="en-US"/>
              </w:rPr>
            </w:pPr>
            <w:r w:rsidRPr="00383506">
              <w:rPr>
                <w:bCs/>
                <w:sz w:val="22"/>
                <w:szCs w:val="22"/>
                <w:lang w:val="en-US"/>
              </w:rPr>
              <w:t>-</w:t>
            </w:r>
          </w:p>
        </w:tc>
      </w:tr>
      <w:tr w:rsidR="00C72B68" w:rsidRPr="00383506" w14:paraId="2D16E678" w14:textId="77777777" w:rsidTr="00C21D70">
        <w:trPr>
          <w:trHeight w:val="340"/>
        </w:trPr>
        <w:tc>
          <w:tcPr>
            <w:tcW w:w="4343"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A847E00" w14:textId="77777777" w:rsidR="00C72B68" w:rsidRPr="00383506" w:rsidRDefault="00C72B68" w:rsidP="00C21D70">
            <w:pPr>
              <w:rPr>
                <w:sz w:val="22"/>
                <w:szCs w:val="22"/>
              </w:rPr>
            </w:pPr>
            <w:proofErr w:type="gramStart"/>
            <w:r w:rsidRPr="00383506">
              <w:rPr>
                <w:sz w:val="22"/>
                <w:szCs w:val="22"/>
              </w:rPr>
              <w:t>Отпуск  тепловой</w:t>
            </w:r>
            <w:proofErr w:type="gramEnd"/>
            <w:r w:rsidRPr="00383506">
              <w:rPr>
                <w:sz w:val="22"/>
                <w:szCs w:val="22"/>
              </w:rPr>
              <w:t xml:space="preserve"> энергии, тыс. Гкал</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7E2A8AF" w14:textId="77777777" w:rsidR="00C72B68" w:rsidRPr="00383506" w:rsidRDefault="00C72B68" w:rsidP="00C21D70">
            <w:pPr>
              <w:jc w:val="center"/>
              <w:rPr>
                <w:bCs/>
                <w:sz w:val="22"/>
                <w:szCs w:val="22"/>
                <w:lang w:val="en-US"/>
              </w:rPr>
            </w:pPr>
            <w:r w:rsidRPr="00383506">
              <w:rPr>
                <w:bCs/>
                <w:sz w:val="22"/>
                <w:szCs w:val="22"/>
                <w:lang w:val="en-US"/>
              </w:rPr>
              <w:t>13,458</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D6DFD85" w14:textId="77777777" w:rsidR="00C72B68" w:rsidRPr="00383506" w:rsidRDefault="00C72B68" w:rsidP="00C21D70">
            <w:pPr>
              <w:jc w:val="center"/>
              <w:rPr>
                <w:bCs/>
                <w:sz w:val="22"/>
                <w:szCs w:val="22"/>
                <w:lang w:val="en-US"/>
              </w:rPr>
            </w:pPr>
            <w:r w:rsidRPr="00383506">
              <w:rPr>
                <w:bCs/>
                <w:sz w:val="22"/>
                <w:szCs w:val="22"/>
                <w:lang w:val="en-US"/>
              </w:rPr>
              <w:t>1</w:t>
            </w:r>
            <w:r w:rsidRPr="00383506">
              <w:rPr>
                <w:bCs/>
                <w:sz w:val="22"/>
                <w:szCs w:val="22"/>
              </w:rPr>
              <w:t>1</w:t>
            </w:r>
            <w:r w:rsidRPr="00383506">
              <w:rPr>
                <w:bCs/>
                <w:sz w:val="22"/>
                <w:szCs w:val="22"/>
                <w:lang w:val="en-US"/>
              </w:rPr>
              <w:t>,564</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FA396C8" w14:textId="77777777" w:rsidR="00C72B68" w:rsidRPr="00383506" w:rsidRDefault="00C72B68" w:rsidP="00C21D70">
            <w:pPr>
              <w:jc w:val="center"/>
              <w:rPr>
                <w:bCs/>
                <w:sz w:val="22"/>
                <w:szCs w:val="22"/>
                <w:lang w:val="en-US"/>
              </w:rPr>
            </w:pPr>
            <w:r w:rsidRPr="00383506">
              <w:rPr>
                <w:bCs/>
                <w:sz w:val="22"/>
                <w:szCs w:val="22"/>
                <w:lang w:val="en-US"/>
              </w:rPr>
              <w:t>10,284</w:t>
            </w:r>
          </w:p>
        </w:tc>
        <w:tc>
          <w:tcPr>
            <w:tcW w:w="992" w:type="dxa"/>
            <w:tcBorders>
              <w:top w:val="single" w:sz="4" w:space="0" w:color="auto"/>
              <w:left w:val="single" w:sz="4" w:space="0" w:color="auto"/>
              <w:bottom w:val="single" w:sz="4" w:space="0" w:color="auto"/>
              <w:right w:val="single" w:sz="8" w:space="0" w:color="auto"/>
            </w:tcBorders>
            <w:tcMar>
              <w:left w:w="57" w:type="dxa"/>
              <w:right w:w="57" w:type="dxa"/>
            </w:tcMar>
            <w:vAlign w:val="center"/>
            <w:hideMark/>
          </w:tcPr>
          <w:p w14:paraId="61DC4AB9" w14:textId="77777777" w:rsidR="00C72B68" w:rsidRPr="00383506" w:rsidRDefault="00C72B68" w:rsidP="00C21D70">
            <w:pPr>
              <w:jc w:val="center"/>
              <w:rPr>
                <w:bCs/>
                <w:sz w:val="22"/>
                <w:szCs w:val="22"/>
              </w:rPr>
            </w:pPr>
            <w:r w:rsidRPr="00383506">
              <w:rPr>
                <w:bCs/>
                <w:sz w:val="22"/>
                <w:szCs w:val="22"/>
              </w:rPr>
              <w:t>10,236</w:t>
            </w:r>
          </w:p>
        </w:tc>
        <w:tc>
          <w:tcPr>
            <w:tcW w:w="917"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5B2B93C4" w14:textId="77777777" w:rsidR="00C72B68" w:rsidRPr="00383506" w:rsidRDefault="00C72B68" w:rsidP="00C21D70">
            <w:pPr>
              <w:jc w:val="center"/>
              <w:rPr>
                <w:bCs/>
                <w:sz w:val="22"/>
                <w:szCs w:val="22"/>
                <w:lang w:val="en-US"/>
              </w:rPr>
            </w:pPr>
            <w:r w:rsidRPr="00383506">
              <w:rPr>
                <w:bCs/>
                <w:sz w:val="22"/>
                <w:szCs w:val="22"/>
                <w:lang w:val="en-US"/>
              </w:rPr>
              <w:t>-</w:t>
            </w:r>
          </w:p>
        </w:tc>
        <w:tc>
          <w:tcPr>
            <w:tcW w:w="992"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31D0AA02" w14:textId="77777777" w:rsidR="00C72B68" w:rsidRPr="00383506" w:rsidRDefault="00C72B68" w:rsidP="00C21D70">
            <w:pPr>
              <w:jc w:val="center"/>
              <w:rPr>
                <w:bCs/>
                <w:sz w:val="22"/>
                <w:szCs w:val="22"/>
                <w:lang w:val="en-US"/>
              </w:rPr>
            </w:pPr>
            <w:r w:rsidRPr="00383506">
              <w:rPr>
                <w:bCs/>
                <w:sz w:val="22"/>
                <w:szCs w:val="22"/>
                <w:lang w:val="en-US"/>
              </w:rPr>
              <w:t>-</w:t>
            </w:r>
          </w:p>
        </w:tc>
      </w:tr>
      <w:tr w:rsidR="00C72B68" w:rsidRPr="00383506" w14:paraId="5CED3D46" w14:textId="77777777" w:rsidTr="00C21D70">
        <w:trPr>
          <w:trHeight w:val="340"/>
        </w:trPr>
        <w:tc>
          <w:tcPr>
            <w:tcW w:w="434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29457F8" w14:textId="77777777" w:rsidR="00C72B68" w:rsidRPr="00383506" w:rsidRDefault="00C72B68" w:rsidP="00C21D70">
            <w:pPr>
              <w:rPr>
                <w:sz w:val="22"/>
                <w:szCs w:val="22"/>
              </w:rPr>
            </w:pPr>
            <w:r w:rsidRPr="00383506">
              <w:rPr>
                <w:sz w:val="22"/>
                <w:szCs w:val="22"/>
              </w:rPr>
              <w:t>Тепловая энергия, связанная со срезкой, Гкал</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FFF9EC8" w14:textId="77777777" w:rsidR="00C72B68" w:rsidRPr="00383506" w:rsidRDefault="00C72B68" w:rsidP="00C21D70">
            <w:pPr>
              <w:jc w:val="center"/>
              <w:rPr>
                <w:bCs/>
                <w:sz w:val="22"/>
                <w:szCs w:val="22"/>
              </w:rPr>
            </w:pPr>
            <w:r w:rsidRPr="00383506">
              <w:rPr>
                <w:bCs/>
                <w:sz w:val="22"/>
                <w:szCs w:val="22"/>
              </w:rPr>
              <w:t>-</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7B48C1" w14:textId="77777777" w:rsidR="00C72B68" w:rsidRPr="00383506" w:rsidRDefault="00C72B68" w:rsidP="00C21D70">
            <w:pPr>
              <w:jc w:val="center"/>
              <w:rPr>
                <w:sz w:val="22"/>
                <w:szCs w:val="22"/>
              </w:rPr>
            </w:pPr>
            <w:r w:rsidRPr="00383506">
              <w:rPr>
                <w:sz w:val="22"/>
                <w:szCs w:val="22"/>
              </w:rPr>
              <w:t>-</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0A2F5BE" w14:textId="77777777" w:rsidR="00C72B68" w:rsidRPr="00383506" w:rsidRDefault="00C72B68" w:rsidP="00C21D70">
            <w:pPr>
              <w:jc w:val="center"/>
              <w:rPr>
                <w:bCs/>
                <w:sz w:val="22"/>
                <w:szCs w:val="22"/>
              </w:rPr>
            </w:pPr>
            <w:r w:rsidRPr="00383506">
              <w:rPr>
                <w:bCs/>
                <w:sz w:val="22"/>
                <w:szCs w:val="22"/>
              </w:rPr>
              <w:t>-</w:t>
            </w:r>
          </w:p>
        </w:tc>
        <w:tc>
          <w:tcPr>
            <w:tcW w:w="992" w:type="dxa"/>
            <w:tcBorders>
              <w:top w:val="single" w:sz="4" w:space="0" w:color="auto"/>
              <w:left w:val="single" w:sz="4" w:space="0" w:color="auto"/>
              <w:bottom w:val="single" w:sz="4" w:space="0" w:color="auto"/>
              <w:right w:val="single" w:sz="8" w:space="0" w:color="auto"/>
            </w:tcBorders>
            <w:tcMar>
              <w:left w:w="57" w:type="dxa"/>
              <w:right w:w="57" w:type="dxa"/>
            </w:tcMar>
            <w:vAlign w:val="center"/>
          </w:tcPr>
          <w:p w14:paraId="66BA6DDC" w14:textId="77777777" w:rsidR="00C72B68" w:rsidRPr="00383506" w:rsidRDefault="00C72B68" w:rsidP="00C21D70">
            <w:pPr>
              <w:jc w:val="center"/>
              <w:rPr>
                <w:bCs/>
                <w:sz w:val="22"/>
                <w:szCs w:val="22"/>
              </w:rPr>
            </w:pPr>
            <w:r w:rsidRPr="00383506">
              <w:rPr>
                <w:bCs/>
                <w:sz w:val="22"/>
                <w:szCs w:val="22"/>
              </w:rPr>
              <w:t>0,206</w:t>
            </w:r>
          </w:p>
        </w:tc>
        <w:tc>
          <w:tcPr>
            <w:tcW w:w="917" w:type="dxa"/>
            <w:tcBorders>
              <w:top w:val="single" w:sz="4" w:space="0" w:color="auto"/>
              <w:left w:val="single" w:sz="8" w:space="0" w:color="auto"/>
              <w:bottom w:val="single" w:sz="4" w:space="0" w:color="auto"/>
              <w:right w:val="single" w:sz="4" w:space="0" w:color="auto"/>
            </w:tcBorders>
            <w:tcMar>
              <w:left w:w="57" w:type="dxa"/>
              <w:right w:w="57" w:type="dxa"/>
            </w:tcMar>
            <w:vAlign w:val="center"/>
          </w:tcPr>
          <w:p w14:paraId="19158A15" w14:textId="77777777" w:rsidR="00C72B68" w:rsidRPr="00383506" w:rsidRDefault="00C72B68" w:rsidP="00C21D70">
            <w:pPr>
              <w:jc w:val="center"/>
              <w:rPr>
                <w:bCs/>
                <w:sz w:val="22"/>
                <w:szCs w:val="22"/>
                <w:lang w:val="en-US"/>
              </w:rPr>
            </w:pPr>
            <w:r w:rsidRPr="00383506">
              <w:rPr>
                <w:bCs/>
                <w:sz w:val="22"/>
                <w:szCs w:val="22"/>
                <w:lang w:val="en-US"/>
              </w:rPr>
              <w:t>-</w:t>
            </w:r>
          </w:p>
        </w:tc>
        <w:tc>
          <w:tcPr>
            <w:tcW w:w="992" w:type="dxa"/>
            <w:tcBorders>
              <w:top w:val="single" w:sz="4" w:space="0" w:color="auto"/>
              <w:left w:val="single" w:sz="8" w:space="0" w:color="auto"/>
              <w:bottom w:val="single" w:sz="4" w:space="0" w:color="auto"/>
              <w:right w:val="single" w:sz="4" w:space="0" w:color="auto"/>
            </w:tcBorders>
            <w:tcMar>
              <w:left w:w="57" w:type="dxa"/>
              <w:right w:w="57" w:type="dxa"/>
            </w:tcMar>
            <w:vAlign w:val="center"/>
          </w:tcPr>
          <w:p w14:paraId="6A5F1674" w14:textId="77777777" w:rsidR="00C72B68" w:rsidRPr="00383506" w:rsidRDefault="00C72B68" w:rsidP="00C21D70">
            <w:pPr>
              <w:jc w:val="center"/>
              <w:rPr>
                <w:bCs/>
                <w:sz w:val="22"/>
                <w:szCs w:val="22"/>
                <w:lang w:val="en-US"/>
              </w:rPr>
            </w:pPr>
            <w:r w:rsidRPr="00383506">
              <w:rPr>
                <w:bCs/>
                <w:sz w:val="22"/>
                <w:szCs w:val="22"/>
                <w:lang w:val="en-US"/>
              </w:rPr>
              <w:t>-</w:t>
            </w:r>
          </w:p>
        </w:tc>
      </w:tr>
      <w:tr w:rsidR="00C72B68" w:rsidRPr="00383506" w14:paraId="588489C8" w14:textId="77777777" w:rsidTr="00C21D70">
        <w:trPr>
          <w:trHeight w:val="340"/>
        </w:trPr>
        <w:tc>
          <w:tcPr>
            <w:tcW w:w="4343"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4549E2B" w14:textId="77777777" w:rsidR="00C72B68" w:rsidRPr="00383506" w:rsidRDefault="00C72B68" w:rsidP="00C21D70">
            <w:pPr>
              <w:rPr>
                <w:sz w:val="22"/>
                <w:szCs w:val="22"/>
              </w:rPr>
            </w:pPr>
            <w:r w:rsidRPr="00383506">
              <w:rPr>
                <w:sz w:val="22"/>
                <w:szCs w:val="22"/>
              </w:rPr>
              <w:t>Средневзвешенный норматив удельного расхода топлива на производство тепловой энергии, кг у.т./Гкал</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D449524" w14:textId="77777777" w:rsidR="00C72B68" w:rsidRPr="00383506" w:rsidRDefault="00C72B68" w:rsidP="00C21D70">
            <w:pPr>
              <w:jc w:val="center"/>
              <w:rPr>
                <w:bCs/>
                <w:sz w:val="22"/>
                <w:szCs w:val="22"/>
                <w:lang w:val="en-US"/>
              </w:rPr>
            </w:pPr>
            <w:r w:rsidRPr="00383506">
              <w:rPr>
                <w:bCs/>
                <w:sz w:val="22"/>
                <w:szCs w:val="22"/>
                <w:lang w:val="en-US"/>
              </w:rPr>
              <w:t>219,8</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B1A3E6D" w14:textId="77777777" w:rsidR="00C72B68" w:rsidRPr="00383506" w:rsidRDefault="00C72B68" w:rsidP="00C21D70">
            <w:pPr>
              <w:jc w:val="center"/>
              <w:rPr>
                <w:bCs/>
                <w:sz w:val="22"/>
                <w:szCs w:val="22"/>
                <w:lang w:val="en-US"/>
              </w:rPr>
            </w:pPr>
            <w:r w:rsidRPr="00383506">
              <w:rPr>
                <w:bCs/>
                <w:sz w:val="22"/>
                <w:szCs w:val="22"/>
                <w:lang w:val="en-US"/>
              </w:rPr>
              <w:t>2</w:t>
            </w:r>
            <w:r w:rsidRPr="00383506">
              <w:rPr>
                <w:bCs/>
                <w:sz w:val="22"/>
                <w:szCs w:val="22"/>
              </w:rPr>
              <w:t>19,</w:t>
            </w:r>
            <w:r w:rsidRPr="00383506">
              <w:rPr>
                <w:bCs/>
                <w:sz w:val="22"/>
                <w:szCs w:val="22"/>
                <w:lang w:val="en-US"/>
              </w:rPr>
              <w:t>5</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8D9A5DA" w14:textId="77777777" w:rsidR="00C72B68" w:rsidRPr="00383506" w:rsidRDefault="00C72B68" w:rsidP="00C21D70">
            <w:pPr>
              <w:jc w:val="center"/>
              <w:rPr>
                <w:bCs/>
                <w:sz w:val="22"/>
                <w:szCs w:val="22"/>
              </w:rPr>
            </w:pPr>
            <w:r w:rsidRPr="00383506">
              <w:rPr>
                <w:bCs/>
                <w:sz w:val="22"/>
                <w:szCs w:val="22"/>
              </w:rPr>
              <w:t>219,5</w:t>
            </w:r>
          </w:p>
        </w:tc>
        <w:tc>
          <w:tcPr>
            <w:tcW w:w="992" w:type="dxa"/>
            <w:tcBorders>
              <w:top w:val="single" w:sz="4" w:space="0" w:color="auto"/>
              <w:left w:val="single" w:sz="4" w:space="0" w:color="auto"/>
              <w:bottom w:val="single" w:sz="4" w:space="0" w:color="auto"/>
              <w:right w:val="single" w:sz="8" w:space="0" w:color="auto"/>
            </w:tcBorders>
            <w:tcMar>
              <w:left w:w="57" w:type="dxa"/>
              <w:right w:w="57" w:type="dxa"/>
            </w:tcMar>
            <w:vAlign w:val="center"/>
          </w:tcPr>
          <w:p w14:paraId="30BC7643" w14:textId="77777777" w:rsidR="00C72B68" w:rsidRPr="00383506" w:rsidRDefault="00C72B68" w:rsidP="00C21D70">
            <w:pPr>
              <w:jc w:val="center"/>
              <w:rPr>
                <w:bCs/>
                <w:sz w:val="22"/>
                <w:szCs w:val="22"/>
              </w:rPr>
            </w:pPr>
            <w:r w:rsidRPr="00383506">
              <w:rPr>
                <w:bCs/>
                <w:sz w:val="22"/>
                <w:szCs w:val="22"/>
              </w:rPr>
              <w:t>220,1</w:t>
            </w:r>
          </w:p>
        </w:tc>
        <w:tc>
          <w:tcPr>
            <w:tcW w:w="917" w:type="dxa"/>
            <w:tcBorders>
              <w:top w:val="single" w:sz="4" w:space="0" w:color="auto"/>
              <w:left w:val="single" w:sz="8" w:space="0" w:color="auto"/>
              <w:bottom w:val="single" w:sz="4" w:space="0" w:color="auto"/>
              <w:right w:val="single" w:sz="4" w:space="0" w:color="auto"/>
            </w:tcBorders>
            <w:tcMar>
              <w:left w:w="57" w:type="dxa"/>
              <w:right w:w="57" w:type="dxa"/>
            </w:tcMar>
            <w:vAlign w:val="center"/>
          </w:tcPr>
          <w:p w14:paraId="4911A88E" w14:textId="77777777" w:rsidR="00C72B68" w:rsidRPr="00383506" w:rsidRDefault="00C72B68" w:rsidP="00C21D70">
            <w:pPr>
              <w:jc w:val="center"/>
              <w:rPr>
                <w:bCs/>
                <w:sz w:val="22"/>
                <w:szCs w:val="22"/>
                <w:lang w:val="en-US"/>
              </w:rPr>
            </w:pPr>
          </w:p>
          <w:p w14:paraId="457C1C9D" w14:textId="77777777" w:rsidR="00C72B68" w:rsidRPr="00383506" w:rsidRDefault="00C72B68" w:rsidP="00C21D70">
            <w:pPr>
              <w:jc w:val="center"/>
              <w:rPr>
                <w:bCs/>
                <w:sz w:val="22"/>
                <w:szCs w:val="22"/>
                <w:lang w:val="en-US"/>
              </w:rPr>
            </w:pPr>
          </w:p>
          <w:p w14:paraId="45628262" w14:textId="77777777" w:rsidR="00C72B68" w:rsidRPr="00383506" w:rsidRDefault="00C72B68" w:rsidP="00C21D70">
            <w:pPr>
              <w:jc w:val="center"/>
              <w:rPr>
                <w:bCs/>
                <w:sz w:val="22"/>
                <w:szCs w:val="22"/>
                <w:lang w:val="en-US"/>
              </w:rPr>
            </w:pPr>
            <w:r w:rsidRPr="00383506">
              <w:rPr>
                <w:bCs/>
                <w:sz w:val="22"/>
                <w:szCs w:val="22"/>
                <w:lang w:val="en-US"/>
              </w:rPr>
              <w:t>-</w:t>
            </w:r>
          </w:p>
        </w:tc>
        <w:tc>
          <w:tcPr>
            <w:tcW w:w="992" w:type="dxa"/>
            <w:tcBorders>
              <w:top w:val="single" w:sz="4" w:space="0" w:color="auto"/>
              <w:left w:val="single" w:sz="8" w:space="0" w:color="auto"/>
              <w:bottom w:val="single" w:sz="4" w:space="0" w:color="auto"/>
              <w:right w:val="single" w:sz="4" w:space="0" w:color="auto"/>
            </w:tcBorders>
            <w:tcMar>
              <w:left w:w="57" w:type="dxa"/>
              <w:right w:w="57" w:type="dxa"/>
            </w:tcMar>
            <w:vAlign w:val="center"/>
          </w:tcPr>
          <w:p w14:paraId="6F30D126" w14:textId="77777777" w:rsidR="00C72B68" w:rsidRPr="00383506" w:rsidRDefault="00C72B68" w:rsidP="00C21D70">
            <w:pPr>
              <w:jc w:val="center"/>
              <w:rPr>
                <w:bCs/>
                <w:sz w:val="22"/>
                <w:szCs w:val="22"/>
                <w:lang w:val="en-US"/>
              </w:rPr>
            </w:pPr>
          </w:p>
          <w:p w14:paraId="3ED4A00E" w14:textId="77777777" w:rsidR="00C72B68" w:rsidRPr="00383506" w:rsidRDefault="00C72B68" w:rsidP="00C21D70">
            <w:pPr>
              <w:jc w:val="center"/>
              <w:rPr>
                <w:bCs/>
                <w:sz w:val="22"/>
                <w:szCs w:val="22"/>
                <w:lang w:val="en-US"/>
              </w:rPr>
            </w:pPr>
          </w:p>
          <w:p w14:paraId="7E0D1FA9" w14:textId="77777777" w:rsidR="00C72B68" w:rsidRPr="00383506" w:rsidRDefault="00C72B68" w:rsidP="00C21D70">
            <w:pPr>
              <w:jc w:val="center"/>
              <w:rPr>
                <w:bCs/>
                <w:sz w:val="22"/>
                <w:szCs w:val="22"/>
                <w:lang w:val="en-US"/>
              </w:rPr>
            </w:pPr>
            <w:r w:rsidRPr="00383506">
              <w:rPr>
                <w:bCs/>
                <w:sz w:val="22"/>
                <w:szCs w:val="22"/>
                <w:lang w:val="en-US"/>
              </w:rPr>
              <w:t>-</w:t>
            </w:r>
          </w:p>
        </w:tc>
      </w:tr>
      <w:tr w:rsidR="00C72B68" w:rsidRPr="00383506" w14:paraId="256E9908" w14:textId="77777777" w:rsidTr="00C21D70">
        <w:trPr>
          <w:trHeight w:val="340"/>
        </w:trPr>
        <w:tc>
          <w:tcPr>
            <w:tcW w:w="4343"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FA6B35E" w14:textId="77777777" w:rsidR="00C72B68" w:rsidRPr="00383506" w:rsidRDefault="00C72B68" w:rsidP="00C21D70">
            <w:pPr>
              <w:rPr>
                <w:sz w:val="22"/>
                <w:szCs w:val="22"/>
              </w:rPr>
            </w:pPr>
            <w:r w:rsidRPr="00383506">
              <w:rPr>
                <w:sz w:val="22"/>
                <w:szCs w:val="22"/>
              </w:rPr>
              <w:t xml:space="preserve">Расход тепловой энергии на собственные нужды, тыс. Гкал/% </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93C04B2" w14:textId="77777777" w:rsidR="00C72B68" w:rsidRPr="00383506" w:rsidRDefault="00C72B68" w:rsidP="00C21D70">
            <w:pPr>
              <w:jc w:val="center"/>
              <w:rPr>
                <w:bCs/>
                <w:sz w:val="22"/>
                <w:szCs w:val="22"/>
                <w:lang w:val="en-US"/>
              </w:rPr>
            </w:pPr>
            <w:r w:rsidRPr="00383506">
              <w:rPr>
                <w:bCs/>
                <w:sz w:val="22"/>
                <w:szCs w:val="22"/>
                <w:lang w:val="en-US"/>
              </w:rPr>
              <w:t>0,615</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E8D2211" w14:textId="77777777" w:rsidR="00C72B68" w:rsidRPr="00383506" w:rsidRDefault="00C72B68" w:rsidP="00C21D70">
            <w:pPr>
              <w:jc w:val="center"/>
              <w:rPr>
                <w:bCs/>
                <w:sz w:val="22"/>
                <w:szCs w:val="22"/>
              </w:rPr>
            </w:pPr>
            <w:r w:rsidRPr="00383506">
              <w:rPr>
                <w:bCs/>
                <w:sz w:val="22"/>
                <w:szCs w:val="22"/>
                <w:lang w:val="en-US"/>
              </w:rPr>
              <w:t>0,51</w:t>
            </w:r>
            <w:r w:rsidRPr="00383506">
              <w:rPr>
                <w:bCs/>
                <w:sz w:val="22"/>
                <w:szCs w:val="22"/>
              </w:rPr>
              <w:t>2</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760B440" w14:textId="77777777" w:rsidR="00C72B68" w:rsidRPr="00383506" w:rsidRDefault="00C72B68" w:rsidP="00C21D70">
            <w:pPr>
              <w:jc w:val="center"/>
              <w:rPr>
                <w:bCs/>
                <w:sz w:val="22"/>
                <w:szCs w:val="22"/>
                <w:lang w:val="en-US"/>
              </w:rPr>
            </w:pPr>
            <w:r w:rsidRPr="00383506">
              <w:rPr>
                <w:bCs/>
                <w:sz w:val="22"/>
                <w:szCs w:val="22"/>
                <w:lang w:val="en-US"/>
              </w:rPr>
              <w:t>0,439</w:t>
            </w:r>
          </w:p>
        </w:tc>
        <w:tc>
          <w:tcPr>
            <w:tcW w:w="992" w:type="dxa"/>
            <w:tcBorders>
              <w:top w:val="single" w:sz="4" w:space="0" w:color="auto"/>
              <w:left w:val="single" w:sz="4" w:space="0" w:color="auto"/>
              <w:bottom w:val="single" w:sz="4" w:space="0" w:color="auto"/>
              <w:right w:val="single" w:sz="8" w:space="0" w:color="auto"/>
            </w:tcBorders>
            <w:tcMar>
              <w:left w:w="57" w:type="dxa"/>
              <w:right w:w="57" w:type="dxa"/>
            </w:tcMar>
            <w:vAlign w:val="center"/>
            <w:hideMark/>
          </w:tcPr>
          <w:p w14:paraId="63EFDF6D" w14:textId="77777777" w:rsidR="00C72B68" w:rsidRPr="00383506" w:rsidRDefault="00C72B68" w:rsidP="00C21D70">
            <w:pPr>
              <w:jc w:val="center"/>
              <w:rPr>
                <w:bCs/>
                <w:sz w:val="22"/>
                <w:szCs w:val="22"/>
              </w:rPr>
            </w:pPr>
            <w:r w:rsidRPr="00383506">
              <w:rPr>
                <w:bCs/>
                <w:sz w:val="22"/>
                <w:szCs w:val="22"/>
              </w:rPr>
              <w:t>0,330</w:t>
            </w:r>
          </w:p>
        </w:tc>
        <w:tc>
          <w:tcPr>
            <w:tcW w:w="917"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045B532F" w14:textId="77777777" w:rsidR="00C72B68" w:rsidRPr="00383506" w:rsidRDefault="00C72B68" w:rsidP="00C21D70">
            <w:pPr>
              <w:jc w:val="center"/>
              <w:rPr>
                <w:bCs/>
                <w:sz w:val="22"/>
                <w:szCs w:val="22"/>
                <w:lang w:val="en-US"/>
              </w:rPr>
            </w:pPr>
            <w:r w:rsidRPr="00383506">
              <w:rPr>
                <w:bCs/>
                <w:sz w:val="22"/>
                <w:szCs w:val="22"/>
                <w:lang w:val="en-US"/>
              </w:rPr>
              <w:t>-</w:t>
            </w:r>
          </w:p>
        </w:tc>
        <w:tc>
          <w:tcPr>
            <w:tcW w:w="992"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3E92EBD8" w14:textId="77777777" w:rsidR="00C72B68" w:rsidRPr="00383506" w:rsidRDefault="00C72B68" w:rsidP="00C21D70">
            <w:pPr>
              <w:jc w:val="center"/>
              <w:rPr>
                <w:bCs/>
                <w:sz w:val="22"/>
                <w:szCs w:val="22"/>
                <w:lang w:val="en-US"/>
              </w:rPr>
            </w:pPr>
            <w:r w:rsidRPr="00383506">
              <w:rPr>
                <w:bCs/>
                <w:sz w:val="22"/>
                <w:szCs w:val="22"/>
                <w:lang w:val="en-US"/>
              </w:rPr>
              <w:t>-</w:t>
            </w:r>
          </w:p>
        </w:tc>
      </w:tr>
      <w:tr w:rsidR="00C72B68" w:rsidRPr="00383506" w14:paraId="24123A76" w14:textId="77777777" w:rsidTr="00C21D70">
        <w:trPr>
          <w:trHeight w:val="340"/>
        </w:trPr>
        <w:tc>
          <w:tcPr>
            <w:tcW w:w="4343"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EF1A066" w14:textId="77777777" w:rsidR="00C72B68" w:rsidRPr="00383506" w:rsidRDefault="00C72B68" w:rsidP="00C21D70">
            <w:pPr>
              <w:rPr>
                <w:sz w:val="22"/>
                <w:szCs w:val="22"/>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6A33063" w14:textId="77777777" w:rsidR="00C72B68" w:rsidRPr="00383506" w:rsidRDefault="00C72B68" w:rsidP="00C21D70">
            <w:pPr>
              <w:jc w:val="center"/>
              <w:rPr>
                <w:bCs/>
                <w:sz w:val="22"/>
                <w:szCs w:val="22"/>
                <w:lang w:val="en-US"/>
              </w:rPr>
            </w:pPr>
            <w:r w:rsidRPr="00383506">
              <w:rPr>
                <w:bCs/>
                <w:sz w:val="22"/>
                <w:szCs w:val="22"/>
                <w:lang w:val="en-US"/>
              </w:rPr>
              <w:t>4,37</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D841CCF" w14:textId="77777777" w:rsidR="00C72B68" w:rsidRPr="00383506" w:rsidRDefault="00C72B68" w:rsidP="00C21D70">
            <w:pPr>
              <w:jc w:val="center"/>
              <w:rPr>
                <w:bCs/>
                <w:sz w:val="22"/>
                <w:szCs w:val="22"/>
                <w:lang w:val="en-US"/>
              </w:rPr>
            </w:pPr>
            <w:r w:rsidRPr="00383506">
              <w:rPr>
                <w:bCs/>
                <w:sz w:val="22"/>
                <w:szCs w:val="22"/>
                <w:lang w:val="en-US"/>
              </w:rPr>
              <w:t>4,24</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051F8AE" w14:textId="77777777" w:rsidR="00C72B68" w:rsidRPr="00383506" w:rsidRDefault="00C72B68" w:rsidP="00C21D70">
            <w:pPr>
              <w:jc w:val="center"/>
              <w:rPr>
                <w:bCs/>
                <w:sz w:val="22"/>
                <w:szCs w:val="22"/>
                <w:lang w:val="en-US"/>
              </w:rPr>
            </w:pPr>
            <w:r w:rsidRPr="00383506">
              <w:rPr>
                <w:bCs/>
                <w:sz w:val="22"/>
                <w:szCs w:val="22"/>
                <w:lang w:val="en-US"/>
              </w:rPr>
              <w:t>4,09</w:t>
            </w:r>
          </w:p>
        </w:tc>
        <w:tc>
          <w:tcPr>
            <w:tcW w:w="992" w:type="dxa"/>
            <w:tcBorders>
              <w:top w:val="single" w:sz="4" w:space="0" w:color="auto"/>
              <w:left w:val="single" w:sz="4" w:space="0" w:color="auto"/>
              <w:bottom w:val="single" w:sz="4" w:space="0" w:color="auto"/>
              <w:right w:val="single" w:sz="8" w:space="0" w:color="auto"/>
            </w:tcBorders>
            <w:tcMar>
              <w:left w:w="57" w:type="dxa"/>
              <w:right w:w="57" w:type="dxa"/>
            </w:tcMar>
            <w:vAlign w:val="center"/>
            <w:hideMark/>
          </w:tcPr>
          <w:p w14:paraId="23BE0FFE" w14:textId="77777777" w:rsidR="00C72B68" w:rsidRPr="00383506" w:rsidRDefault="00C72B68" w:rsidP="00C21D70">
            <w:pPr>
              <w:jc w:val="center"/>
              <w:rPr>
                <w:bCs/>
                <w:sz w:val="22"/>
                <w:szCs w:val="22"/>
              </w:rPr>
            </w:pPr>
            <w:r w:rsidRPr="00383506">
              <w:rPr>
                <w:bCs/>
                <w:sz w:val="22"/>
                <w:szCs w:val="22"/>
              </w:rPr>
              <w:t>3,12</w:t>
            </w:r>
          </w:p>
        </w:tc>
        <w:tc>
          <w:tcPr>
            <w:tcW w:w="917"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4D784283" w14:textId="77777777" w:rsidR="00C72B68" w:rsidRPr="00383506" w:rsidRDefault="00C72B68" w:rsidP="00C21D70">
            <w:pPr>
              <w:jc w:val="center"/>
              <w:rPr>
                <w:bCs/>
                <w:sz w:val="22"/>
                <w:szCs w:val="22"/>
                <w:lang w:val="en-US"/>
              </w:rPr>
            </w:pPr>
            <w:r w:rsidRPr="00383506">
              <w:rPr>
                <w:bCs/>
                <w:sz w:val="22"/>
                <w:szCs w:val="22"/>
                <w:lang w:val="en-US"/>
              </w:rPr>
              <w:t>-</w:t>
            </w:r>
          </w:p>
        </w:tc>
        <w:tc>
          <w:tcPr>
            <w:tcW w:w="992"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199C811F" w14:textId="77777777" w:rsidR="00C72B68" w:rsidRPr="00383506" w:rsidRDefault="00C72B68" w:rsidP="00C21D70">
            <w:pPr>
              <w:jc w:val="center"/>
              <w:rPr>
                <w:bCs/>
                <w:sz w:val="22"/>
                <w:szCs w:val="22"/>
                <w:lang w:val="en-US"/>
              </w:rPr>
            </w:pPr>
            <w:r w:rsidRPr="00383506">
              <w:rPr>
                <w:bCs/>
                <w:sz w:val="22"/>
                <w:szCs w:val="22"/>
                <w:lang w:val="en-US"/>
              </w:rPr>
              <w:t>-</w:t>
            </w:r>
          </w:p>
        </w:tc>
      </w:tr>
      <w:tr w:rsidR="00C72B68" w:rsidRPr="00383506" w14:paraId="3624F92C" w14:textId="77777777" w:rsidTr="00C21D70">
        <w:trPr>
          <w:trHeight w:val="340"/>
        </w:trPr>
        <w:tc>
          <w:tcPr>
            <w:tcW w:w="4343"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A597D2F" w14:textId="77777777" w:rsidR="00C72B68" w:rsidRPr="00383506" w:rsidRDefault="00C72B68" w:rsidP="00C21D70">
            <w:pPr>
              <w:rPr>
                <w:sz w:val="22"/>
                <w:szCs w:val="22"/>
              </w:rPr>
            </w:pPr>
            <w:r w:rsidRPr="00383506">
              <w:rPr>
                <w:sz w:val="22"/>
                <w:szCs w:val="22"/>
              </w:rPr>
              <w:t xml:space="preserve">Норматив удельного расхода топлива на отпущенную тепловую энергию, </w:t>
            </w:r>
          </w:p>
          <w:p w14:paraId="06245662" w14:textId="77777777" w:rsidR="00C72B68" w:rsidRPr="00383506" w:rsidRDefault="00C72B68" w:rsidP="00C21D70">
            <w:pPr>
              <w:rPr>
                <w:sz w:val="22"/>
                <w:szCs w:val="22"/>
              </w:rPr>
            </w:pPr>
            <w:r w:rsidRPr="00383506">
              <w:rPr>
                <w:sz w:val="22"/>
                <w:szCs w:val="22"/>
              </w:rPr>
              <w:t>кг у.т./Гкал</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B12AD11" w14:textId="77777777" w:rsidR="00C72B68" w:rsidRPr="00383506" w:rsidRDefault="00C72B68" w:rsidP="00C21D70">
            <w:pPr>
              <w:jc w:val="center"/>
              <w:rPr>
                <w:bCs/>
                <w:sz w:val="22"/>
                <w:szCs w:val="22"/>
                <w:lang w:val="en-US"/>
              </w:rPr>
            </w:pPr>
            <w:r w:rsidRPr="00383506">
              <w:rPr>
                <w:bCs/>
                <w:sz w:val="22"/>
                <w:szCs w:val="22"/>
                <w:lang w:val="en-US"/>
              </w:rPr>
              <w:t>229,5</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686393F" w14:textId="77777777" w:rsidR="00C72B68" w:rsidRPr="00383506" w:rsidRDefault="00C72B68" w:rsidP="00C21D70">
            <w:pPr>
              <w:jc w:val="center"/>
              <w:rPr>
                <w:bCs/>
                <w:sz w:val="22"/>
                <w:szCs w:val="22"/>
                <w:lang w:val="en-US"/>
              </w:rPr>
            </w:pPr>
            <w:r w:rsidRPr="00383506">
              <w:rPr>
                <w:bCs/>
                <w:sz w:val="22"/>
                <w:szCs w:val="22"/>
                <w:lang w:val="en-US"/>
              </w:rPr>
              <w:t>229,2</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64EF814" w14:textId="77777777" w:rsidR="00C72B68" w:rsidRPr="00383506" w:rsidRDefault="00C72B68" w:rsidP="00C21D70">
            <w:pPr>
              <w:jc w:val="center"/>
              <w:rPr>
                <w:bCs/>
                <w:sz w:val="22"/>
                <w:szCs w:val="22"/>
              </w:rPr>
            </w:pPr>
            <w:r w:rsidRPr="00383506">
              <w:rPr>
                <w:bCs/>
                <w:sz w:val="22"/>
                <w:szCs w:val="22"/>
              </w:rPr>
              <w:t>229,2</w:t>
            </w:r>
          </w:p>
        </w:tc>
        <w:tc>
          <w:tcPr>
            <w:tcW w:w="992" w:type="dxa"/>
            <w:tcBorders>
              <w:top w:val="single" w:sz="4" w:space="0" w:color="auto"/>
              <w:left w:val="single" w:sz="4" w:space="0" w:color="auto"/>
              <w:bottom w:val="single" w:sz="4" w:space="0" w:color="auto"/>
              <w:right w:val="single" w:sz="8" w:space="0" w:color="auto"/>
            </w:tcBorders>
            <w:tcMar>
              <w:left w:w="57" w:type="dxa"/>
              <w:right w:w="57" w:type="dxa"/>
            </w:tcMar>
            <w:vAlign w:val="center"/>
          </w:tcPr>
          <w:p w14:paraId="4E90216F" w14:textId="77777777" w:rsidR="00C72B68" w:rsidRPr="00383506" w:rsidRDefault="00C72B68" w:rsidP="00C21D70">
            <w:pPr>
              <w:jc w:val="center"/>
              <w:rPr>
                <w:bCs/>
                <w:sz w:val="22"/>
                <w:szCs w:val="22"/>
              </w:rPr>
            </w:pPr>
            <w:r w:rsidRPr="00383506">
              <w:rPr>
                <w:bCs/>
                <w:sz w:val="22"/>
                <w:szCs w:val="22"/>
              </w:rPr>
              <w:t>227,2</w:t>
            </w:r>
          </w:p>
        </w:tc>
        <w:tc>
          <w:tcPr>
            <w:tcW w:w="917" w:type="dxa"/>
            <w:tcBorders>
              <w:top w:val="single" w:sz="4" w:space="0" w:color="auto"/>
              <w:left w:val="single" w:sz="8" w:space="0" w:color="auto"/>
              <w:bottom w:val="single" w:sz="4" w:space="0" w:color="auto"/>
              <w:right w:val="single" w:sz="4" w:space="0" w:color="auto"/>
            </w:tcBorders>
            <w:tcMar>
              <w:left w:w="57" w:type="dxa"/>
              <w:right w:w="57" w:type="dxa"/>
            </w:tcMar>
            <w:vAlign w:val="center"/>
          </w:tcPr>
          <w:p w14:paraId="0A5F7712" w14:textId="77777777" w:rsidR="00C72B68" w:rsidRPr="00383506" w:rsidRDefault="00C72B68" w:rsidP="00C21D70">
            <w:pPr>
              <w:jc w:val="center"/>
              <w:rPr>
                <w:bCs/>
                <w:sz w:val="22"/>
                <w:szCs w:val="22"/>
                <w:lang w:val="en-US"/>
              </w:rPr>
            </w:pPr>
          </w:p>
          <w:p w14:paraId="0B67958E" w14:textId="77777777" w:rsidR="00C72B68" w:rsidRPr="00383506" w:rsidRDefault="00C72B68" w:rsidP="00C21D70">
            <w:pPr>
              <w:jc w:val="center"/>
              <w:rPr>
                <w:bCs/>
                <w:sz w:val="22"/>
                <w:szCs w:val="22"/>
                <w:lang w:val="en-US"/>
              </w:rPr>
            </w:pPr>
          </w:p>
          <w:p w14:paraId="1FE11BEA" w14:textId="77777777" w:rsidR="00C72B68" w:rsidRPr="00383506" w:rsidRDefault="00C72B68" w:rsidP="00C21D70">
            <w:pPr>
              <w:jc w:val="center"/>
              <w:rPr>
                <w:bCs/>
                <w:sz w:val="22"/>
                <w:szCs w:val="22"/>
                <w:lang w:val="en-US"/>
              </w:rPr>
            </w:pPr>
            <w:r w:rsidRPr="00383506">
              <w:rPr>
                <w:bCs/>
                <w:sz w:val="22"/>
                <w:szCs w:val="22"/>
                <w:lang w:val="en-US"/>
              </w:rPr>
              <w:t>-</w:t>
            </w:r>
          </w:p>
        </w:tc>
        <w:tc>
          <w:tcPr>
            <w:tcW w:w="992" w:type="dxa"/>
            <w:tcBorders>
              <w:top w:val="single" w:sz="4" w:space="0" w:color="auto"/>
              <w:left w:val="single" w:sz="8" w:space="0" w:color="auto"/>
              <w:bottom w:val="single" w:sz="4" w:space="0" w:color="auto"/>
              <w:right w:val="single" w:sz="4" w:space="0" w:color="auto"/>
            </w:tcBorders>
            <w:tcMar>
              <w:left w:w="57" w:type="dxa"/>
              <w:right w:w="57" w:type="dxa"/>
            </w:tcMar>
            <w:vAlign w:val="center"/>
          </w:tcPr>
          <w:p w14:paraId="19F8A3BF" w14:textId="77777777" w:rsidR="00C72B68" w:rsidRPr="00383506" w:rsidRDefault="00C72B68" w:rsidP="00C21D70">
            <w:pPr>
              <w:jc w:val="center"/>
              <w:rPr>
                <w:bCs/>
                <w:sz w:val="22"/>
                <w:szCs w:val="22"/>
                <w:lang w:val="en-US"/>
              </w:rPr>
            </w:pPr>
          </w:p>
          <w:p w14:paraId="72AE91A7" w14:textId="77777777" w:rsidR="00C72B68" w:rsidRPr="00383506" w:rsidRDefault="00C72B68" w:rsidP="00C21D70">
            <w:pPr>
              <w:jc w:val="center"/>
              <w:rPr>
                <w:bCs/>
                <w:sz w:val="22"/>
                <w:szCs w:val="22"/>
                <w:lang w:val="en-US"/>
              </w:rPr>
            </w:pPr>
          </w:p>
          <w:p w14:paraId="2E16A782" w14:textId="77777777" w:rsidR="00C72B68" w:rsidRPr="00383506" w:rsidRDefault="00C72B68" w:rsidP="00C21D70">
            <w:pPr>
              <w:jc w:val="center"/>
              <w:rPr>
                <w:bCs/>
                <w:sz w:val="22"/>
                <w:szCs w:val="22"/>
                <w:lang w:val="en-US"/>
              </w:rPr>
            </w:pPr>
            <w:r w:rsidRPr="00383506">
              <w:rPr>
                <w:bCs/>
                <w:sz w:val="22"/>
                <w:szCs w:val="22"/>
                <w:lang w:val="en-US"/>
              </w:rPr>
              <w:t>-</w:t>
            </w:r>
          </w:p>
        </w:tc>
      </w:tr>
      <w:tr w:rsidR="00C72B68" w:rsidRPr="00383506" w14:paraId="6A4F1947" w14:textId="77777777" w:rsidTr="00C21D70">
        <w:trPr>
          <w:trHeight w:val="340"/>
        </w:trPr>
        <w:tc>
          <w:tcPr>
            <w:tcW w:w="9886" w:type="dxa"/>
            <w:gridSpan w:val="7"/>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377E9BF" w14:textId="77777777" w:rsidR="00C72B68" w:rsidRPr="00383506" w:rsidRDefault="00C72B68" w:rsidP="00C21D70">
            <w:pPr>
              <w:rPr>
                <w:bCs/>
                <w:sz w:val="22"/>
                <w:szCs w:val="22"/>
              </w:rPr>
            </w:pPr>
            <w:r w:rsidRPr="00383506">
              <w:rPr>
                <w:bCs/>
                <w:sz w:val="22"/>
                <w:szCs w:val="22"/>
              </w:rPr>
              <w:t xml:space="preserve">    Котельная, работающая на дизельном топливе </w:t>
            </w:r>
          </w:p>
        </w:tc>
      </w:tr>
      <w:tr w:rsidR="00C72B68" w:rsidRPr="00383506" w14:paraId="02A69B9D" w14:textId="77777777" w:rsidTr="00C21D70">
        <w:trPr>
          <w:trHeight w:val="340"/>
        </w:trPr>
        <w:tc>
          <w:tcPr>
            <w:tcW w:w="4343"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789B146" w14:textId="77777777" w:rsidR="00C72B68" w:rsidRPr="00383506" w:rsidRDefault="00C72B68" w:rsidP="00C21D70">
            <w:pPr>
              <w:rPr>
                <w:sz w:val="22"/>
                <w:szCs w:val="22"/>
              </w:rPr>
            </w:pPr>
            <w:r w:rsidRPr="00383506">
              <w:rPr>
                <w:sz w:val="22"/>
                <w:szCs w:val="22"/>
              </w:rPr>
              <w:t>Производство тепловой энергии, тыс. Гкал</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862CDA0" w14:textId="77777777" w:rsidR="00C72B68" w:rsidRPr="00383506" w:rsidRDefault="00C72B68" w:rsidP="00C21D70">
            <w:pPr>
              <w:jc w:val="center"/>
              <w:rPr>
                <w:bCs/>
                <w:sz w:val="22"/>
                <w:szCs w:val="22"/>
                <w:lang w:val="en-US"/>
              </w:rPr>
            </w:pPr>
            <w:r w:rsidRPr="00383506">
              <w:rPr>
                <w:bCs/>
                <w:sz w:val="22"/>
                <w:szCs w:val="22"/>
                <w:lang w:val="en-US"/>
              </w:rPr>
              <w:t>0,448</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177756E" w14:textId="77777777" w:rsidR="00C72B68" w:rsidRPr="00383506" w:rsidRDefault="00C72B68" w:rsidP="00C21D70">
            <w:pPr>
              <w:jc w:val="center"/>
              <w:rPr>
                <w:bCs/>
                <w:sz w:val="22"/>
                <w:szCs w:val="22"/>
                <w:lang w:val="en-US"/>
              </w:rPr>
            </w:pPr>
            <w:r w:rsidRPr="00383506">
              <w:rPr>
                <w:bCs/>
                <w:sz w:val="22"/>
                <w:szCs w:val="22"/>
                <w:lang w:val="en-US"/>
              </w:rPr>
              <w:t>-</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EE0ABA4" w14:textId="77777777" w:rsidR="00C72B68" w:rsidRPr="00383506" w:rsidRDefault="00C72B68" w:rsidP="00C21D70">
            <w:pPr>
              <w:jc w:val="center"/>
              <w:rPr>
                <w:bCs/>
                <w:sz w:val="22"/>
                <w:szCs w:val="22"/>
                <w:lang w:val="en-US"/>
              </w:rPr>
            </w:pPr>
            <w:r w:rsidRPr="00383506">
              <w:rPr>
                <w:bCs/>
                <w:sz w:val="22"/>
                <w:szCs w:val="22"/>
                <w:lang w:val="en-US"/>
              </w:rPr>
              <w:t>-</w:t>
            </w:r>
          </w:p>
        </w:tc>
        <w:tc>
          <w:tcPr>
            <w:tcW w:w="992" w:type="dxa"/>
            <w:tcBorders>
              <w:top w:val="single" w:sz="4" w:space="0" w:color="auto"/>
              <w:left w:val="single" w:sz="4" w:space="0" w:color="auto"/>
              <w:bottom w:val="single" w:sz="4" w:space="0" w:color="auto"/>
              <w:right w:val="single" w:sz="8" w:space="0" w:color="auto"/>
            </w:tcBorders>
            <w:tcMar>
              <w:left w:w="57" w:type="dxa"/>
              <w:right w:w="57" w:type="dxa"/>
            </w:tcMar>
            <w:vAlign w:val="center"/>
          </w:tcPr>
          <w:p w14:paraId="6C2592A3" w14:textId="77777777" w:rsidR="00C72B68" w:rsidRPr="00383506" w:rsidRDefault="00C72B68" w:rsidP="00C21D70">
            <w:pPr>
              <w:jc w:val="center"/>
              <w:rPr>
                <w:bCs/>
                <w:sz w:val="22"/>
                <w:szCs w:val="22"/>
                <w:lang w:val="en-US"/>
              </w:rPr>
            </w:pPr>
            <w:r w:rsidRPr="00383506">
              <w:rPr>
                <w:bCs/>
                <w:sz w:val="22"/>
                <w:szCs w:val="22"/>
                <w:lang w:val="en-US"/>
              </w:rPr>
              <w:t>-</w:t>
            </w:r>
          </w:p>
        </w:tc>
        <w:tc>
          <w:tcPr>
            <w:tcW w:w="917"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78775745" w14:textId="77777777" w:rsidR="00C72B68" w:rsidRPr="00383506" w:rsidRDefault="00C72B68" w:rsidP="00C21D70">
            <w:pPr>
              <w:jc w:val="center"/>
              <w:rPr>
                <w:bCs/>
                <w:sz w:val="22"/>
                <w:szCs w:val="22"/>
                <w:lang w:val="en-US"/>
              </w:rPr>
            </w:pPr>
            <w:r w:rsidRPr="00383506">
              <w:rPr>
                <w:bCs/>
                <w:sz w:val="22"/>
                <w:szCs w:val="22"/>
                <w:lang w:val="en-US"/>
              </w:rPr>
              <w:t>-</w:t>
            </w:r>
          </w:p>
        </w:tc>
        <w:tc>
          <w:tcPr>
            <w:tcW w:w="992"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155BED2D" w14:textId="77777777" w:rsidR="00C72B68" w:rsidRPr="00383506" w:rsidRDefault="00C72B68" w:rsidP="00C21D70">
            <w:pPr>
              <w:jc w:val="center"/>
              <w:rPr>
                <w:bCs/>
                <w:sz w:val="22"/>
                <w:szCs w:val="22"/>
                <w:lang w:val="en-US"/>
              </w:rPr>
            </w:pPr>
            <w:r w:rsidRPr="00383506">
              <w:rPr>
                <w:bCs/>
                <w:sz w:val="22"/>
                <w:szCs w:val="22"/>
                <w:lang w:val="en-US"/>
              </w:rPr>
              <w:t>-</w:t>
            </w:r>
          </w:p>
        </w:tc>
      </w:tr>
      <w:tr w:rsidR="00C72B68" w:rsidRPr="00383506" w14:paraId="12306A1E" w14:textId="77777777" w:rsidTr="00C21D70">
        <w:trPr>
          <w:trHeight w:val="340"/>
        </w:trPr>
        <w:tc>
          <w:tcPr>
            <w:tcW w:w="4343"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CAC755B" w14:textId="77777777" w:rsidR="00C72B68" w:rsidRPr="00383506" w:rsidRDefault="00C72B68" w:rsidP="00C21D70">
            <w:pPr>
              <w:rPr>
                <w:sz w:val="22"/>
                <w:szCs w:val="22"/>
              </w:rPr>
            </w:pPr>
            <w:proofErr w:type="gramStart"/>
            <w:r w:rsidRPr="00383506">
              <w:rPr>
                <w:sz w:val="22"/>
                <w:szCs w:val="22"/>
              </w:rPr>
              <w:t>Отпуск  тепловой</w:t>
            </w:r>
            <w:proofErr w:type="gramEnd"/>
            <w:r w:rsidRPr="00383506">
              <w:rPr>
                <w:sz w:val="22"/>
                <w:szCs w:val="22"/>
              </w:rPr>
              <w:t xml:space="preserve"> энергии, тыс. Гкал</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F1EFB0E" w14:textId="77777777" w:rsidR="00C72B68" w:rsidRPr="00383506" w:rsidRDefault="00C72B68" w:rsidP="00C21D70">
            <w:pPr>
              <w:jc w:val="center"/>
              <w:rPr>
                <w:bCs/>
                <w:sz w:val="22"/>
                <w:szCs w:val="22"/>
                <w:lang w:val="en-US"/>
              </w:rPr>
            </w:pPr>
            <w:r w:rsidRPr="00383506">
              <w:rPr>
                <w:bCs/>
                <w:sz w:val="22"/>
                <w:szCs w:val="22"/>
                <w:lang w:val="en-US"/>
              </w:rPr>
              <w:t>0,445</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2920E25" w14:textId="77777777" w:rsidR="00C72B68" w:rsidRPr="00383506" w:rsidRDefault="00C72B68" w:rsidP="00C21D70">
            <w:pPr>
              <w:jc w:val="center"/>
              <w:rPr>
                <w:bCs/>
                <w:sz w:val="22"/>
                <w:szCs w:val="22"/>
                <w:lang w:val="en-US"/>
              </w:rPr>
            </w:pPr>
            <w:r w:rsidRPr="00383506">
              <w:rPr>
                <w:bCs/>
                <w:sz w:val="22"/>
                <w:szCs w:val="22"/>
                <w:lang w:val="en-US"/>
              </w:rPr>
              <w:t>-</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83574EA" w14:textId="77777777" w:rsidR="00C72B68" w:rsidRPr="00383506" w:rsidRDefault="00C72B68" w:rsidP="00C21D70">
            <w:pPr>
              <w:jc w:val="center"/>
              <w:rPr>
                <w:bCs/>
                <w:sz w:val="22"/>
                <w:szCs w:val="22"/>
                <w:lang w:val="en-US"/>
              </w:rPr>
            </w:pPr>
            <w:r w:rsidRPr="00383506">
              <w:rPr>
                <w:bCs/>
                <w:sz w:val="22"/>
                <w:szCs w:val="22"/>
                <w:lang w:val="en-US"/>
              </w:rPr>
              <w:t>-</w:t>
            </w:r>
          </w:p>
        </w:tc>
        <w:tc>
          <w:tcPr>
            <w:tcW w:w="992" w:type="dxa"/>
            <w:tcBorders>
              <w:top w:val="single" w:sz="4" w:space="0" w:color="auto"/>
              <w:left w:val="single" w:sz="4" w:space="0" w:color="auto"/>
              <w:bottom w:val="single" w:sz="4" w:space="0" w:color="auto"/>
              <w:right w:val="single" w:sz="8" w:space="0" w:color="auto"/>
            </w:tcBorders>
            <w:tcMar>
              <w:left w:w="57" w:type="dxa"/>
              <w:right w:w="57" w:type="dxa"/>
            </w:tcMar>
            <w:vAlign w:val="center"/>
          </w:tcPr>
          <w:p w14:paraId="25D2F5D3" w14:textId="77777777" w:rsidR="00C72B68" w:rsidRPr="00383506" w:rsidRDefault="00C72B68" w:rsidP="00C21D70">
            <w:pPr>
              <w:jc w:val="center"/>
              <w:rPr>
                <w:bCs/>
                <w:sz w:val="22"/>
                <w:szCs w:val="22"/>
                <w:lang w:val="en-US"/>
              </w:rPr>
            </w:pPr>
            <w:r w:rsidRPr="00383506">
              <w:rPr>
                <w:bCs/>
                <w:sz w:val="22"/>
                <w:szCs w:val="22"/>
                <w:lang w:val="en-US"/>
              </w:rPr>
              <w:t>-</w:t>
            </w:r>
          </w:p>
        </w:tc>
        <w:tc>
          <w:tcPr>
            <w:tcW w:w="917"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292D57B3" w14:textId="77777777" w:rsidR="00C72B68" w:rsidRPr="00383506" w:rsidRDefault="00C72B68" w:rsidP="00C21D70">
            <w:pPr>
              <w:jc w:val="center"/>
              <w:rPr>
                <w:bCs/>
                <w:sz w:val="22"/>
                <w:szCs w:val="22"/>
                <w:lang w:val="en-US"/>
              </w:rPr>
            </w:pPr>
            <w:r w:rsidRPr="00383506">
              <w:rPr>
                <w:bCs/>
                <w:sz w:val="22"/>
                <w:szCs w:val="22"/>
                <w:lang w:val="en-US"/>
              </w:rPr>
              <w:t>-</w:t>
            </w:r>
          </w:p>
        </w:tc>
        <w:tc>
          <w:tcPr>
            <w:tcW w:w="992"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4B8A42C5" w14:textId="77777777" w:rsidR="00C72B68" w:rsidRPr="00383506" w:rsidRDefault="00C72B68" w:rsidP="00C21D70">
            <w:pPr>
              <w:jc w:val="center"/>
              <w:rPr>
                <w:bCs/>
                <w:sz w:val="22"/>
                <w:szCs w:val="22"/>
                <w:lang w:val="en-US"/>
              </w:rPr>
            </w:pPr>
            <w:r w:rsidRPr="00383506">
              <w:rPr>
                <w:bCs/>
                <w:sz w:val="22"/>
                <w:szCs w:val="22"/>
                <w:lang w:val="en-US"/>
              </w:rPr>
              <w:t>-</w:t>
            </w:r>
          </w:p>
        </w:tc>
      </w:tr>
      <w:tr w:rsidR="00C72B68" w:rsidRPr="00383506" w14:paraId="39C3D66A" w14:textId="77777777" w:rsidTr="00C21D70">
        <w:trPr>
          <w:trHeight w:val="340"/>
        </w:trPr>
        <w:tc>
          <w:tcPr>
            <w:tcW w:w="4343"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663BF9D" w14:textId="77777777" w:rsidR="00C72B68" w:rsidRPr="00383506" w:rsidRDefault="00C72B68" w:rsidP="00C21D70">
            <w:pPr>
              <w:rPr>
                <w:sz w:val="22"/>
                <w:szCs w:val="22"/>
              </w:rPr>
            </w:pPr>
            <w:r w:rsidRPr="00383506">
              <w:rPr>
                <w:sz w:val="22"/>
                <w:szCs w:val="22"/>
              </w:rPr>
              <w:lastRenderedPageBreak/>
              <w:t>Средневзвешенный норматив удельного расхода топлива на производство тепловой энергии, кг у.т./Гкал</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BBAC527" w14:textId="77777777" w:rsidR="00C72B68" w:rsidRPr="00383506" w:rsidRDefault="00C72B68" w:rsidP="00C21D70">
            <w:pPr>
              <w:jc w:val="center"/>
              <w:rPr>
                <w:bCs/>
                <w:sz w:val="22"/>
                <w:szCs w:val="22"/>
              </w:rPr>
            </w:pPr>
          </w:p>
          <w:p w14:paraId="672A17D9" w14:textId="77777777" w:rsidR="00C72B68" w:rsidRPr="00383506" w:rsidRDefault="00C72B68" w:rsidP="00C21D70">
            <w:pPr>
              <w:jc w:val="center"/>
              <w:rPr>
                <w:bCs/>
                <w:sz w:val="22"/>
                <w:szCs w:val="22"/>
              </w:rPr>
            </w:pPr>
          </w:p>
          <w:p w14:paraId="54E1BFE4" w14:textId="77777777" w:rsidR="00C72B68" w:rsidRPr="00383506" w:rsidRDefault="00C72B68" w:rsidP="00C21D70">
            <w:pPr>
              <w:jc w:val="center"/>
              <w:rPr>
                <w:bCs/>
                <w:sz w:val="22"/>
                <w:szCs w:val="22"/>
                <w:lang w:val="en-US"/>
              </w:rPr>
            </w:pPr>
            <w:r w:rsidRPr="00383506">
              <w:rPr>
                <w:bCs/>
                <w:sz w:val="22"/>
                <w:szCs w:val="22"/>
                <w:lang w:val="en-US"/>
              </w:rPr>
              <w:t>181,9</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8B626B" w14:textId="77777777" w:rsidR="00C72B68" w:rsidRPr="00383506" w:rsidRDefault="00C72B68" w:rsidP="00C21D70">
            <w:pPr>
              <w:jc w:val="center"/>
              <w:rPr>
                <w:bCs/>
                <w:sz w:val="22"/>
                <w:szCs w:val="22"/>
                <w:lang w:val="en-US"/>
              </w:rPr>
            </w:pPr>
          </w:p>
          <w:p w14:paraId="454BA5D9" w14:textId="77777777" w:rsidR="00C72B68" w:rsidRPr="00383506" w:rsidRDefault="00C72B68" w:rsidP="00C21D70">
            <w:pPr>
              <w:jc w:val="center"/>
              <w:rPr>
                <w:bCs/>
                <w:sz w:val="22"/>
                <w:szCs w:val="22"/>
                <w:lang w:val="en-US"/>
              </w:rPr>
            </w:pPr>
          </w:p>
          <w:p w14:paraId="02263CCB" w14:textId="77777777" w:rsidR="00C72B68" w:rsidRPr="00383506" w:rsidRDefault="00C72B68" w:rsidP="00C21D70">
            <w:pPr>
              <w:jc w:val="center"/>
              <w:rPr>
                <w:bCs/>
                <w:sz w:val="22"/>
                <w:szCs w:val="22"/>
                <w:lang w:val="en-US"/>
              </w:rPr>
            </w:pPr>
            <w:r w:rsidRPr="00383506">
              <w:rPr>
                <w:bCs/>
                <w:sz w:val="22"/>
                <w:szCs w:val="22"/>
                <w:lang w:val="en-US"/>
              </w:rPr>
              <w:t>-</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F6EBC0" w14:textId="77777777" w:rsidR="00C72B68" w:rsidRPr="00383506" w:rsidRDefault="00C72B68" w:rsidP="00C21D70">
            <w:pPr>
              <w:jc w:val="center"/>
              <w:rPr>
                <w:bCs/>
                <w:sz w:val="22"/>
                <w:szCs w:val="22"/>
                <w:lang w:val="en-US"/>
              </w:rPr>
            </w:pPr>
          </w:p>
          <w:p w14:paraId="0EBEDA7B" w14:textId="77777777" w:rsidR="00C72B68" w:rsidRPr="00383506" w:rsidRDefault="00C72B68" w:rsidP="00C21D70">
            <w:pPr>
              <w:jc w:val="center"/>
              <w:rPr>
                <w:bCs/>
                <w:sz w:val="22"/>
                <w:szCs w:val="22"/>
                <w:lang w:val="en-US"/>
              </w:rPr>
            </w:pPr>
          </w:p>
          <w:p w14:paraId="4AD04DDD" w14:textId="77777777" w:rsidR="00C72B68" w:rsidRPr="00383506" w:rsidRDefault="00C72B68" w:rsidP="00C21D70">
            <w:pPr>
              <w:jc w:val="center"/>
              <w:rPr>
                <w:bCs/>
                <w:sz w:val="22"/>
                <w:szCs w:val="22"/>
                <w:lang w:val="en-US"/>
              </w:rPr>
            </w:pPr>
            <w:r w:rsidRPr="00383506">
              <w:rPr>
                <w:bCs/>
                <w:sz w:val="22"/>
                <w:szCs w:val="22"/>
                <w:lang w:val="en-US"/>
              </w:rPr>
              <w:t>-</w:t>
            </w:r>
          </w:p>
        </w:tc>
        <w:tc>
          <w:tcPr>
            <w:tcW w:w="992" w:type="dxa"/>
            <w:tcBorders>
              <w:top w:val="single" w:sz="4" w:space="0" w:color="auto"/>
              <w:left w:val="single" w:sz="4" w:space="0" w:color="auto"/>
              <w:bottom w:val="single" w:sz="4" w:space="0" w:color="auto"/>
              <w:right w:val="single" w:sz="8" w:space="0" w:color="auto"/>
            </w:tcBorders>
            <w:tcMar>
              <w:left w:w="57" w:type="dxa"/>
              <w:right w:w="57" w:type="dxa"/>
            </w:tcMar>
            <w:vAlign w:val="center"/>
          </w:tcPr>
          <w:p w14:paraId="3448056E" w14:textId="77777777" w:rsidR="00C72B68" w:rsidRPr="00383506" w:rsidRDefault="00C72B68" w:rsidP="00C21D70">
            <w:pPr>
              <w:jc w:val="center"/>
              <w:rPr>
                <w:bCs/>
                <w:sz w:val="22"/>
                <w:szCs w:val="22"/>
                <w:lang w:val="en-US"/>
              </w:rPr>
            </w:pPr>
          </w:p>
          <w:p w14:paraId="4A052740" w14:textId="77777777" w:rsidR="00C72B68" w:rsidRPr="00383506" w:rsidRDefault="00C72B68" w:rsidP="00C21D70">
            <w:pPr>
              <w:jc w:val="center"/>
              <w:rPr>
                <w:bCs/>
                <w:sz w:val="22"/>
                <w:szCs w:val="22"/>
                <w:lang w:val="en-US"/>
              </w:rPr>
            </w:pPr>
          </w:p>
          <w:p w14:paraId="42BF975E" w14:textId="77777777" w:rsidR="00C72B68" w:rsidRPr="00383506" w:rsidRDefault="00C72B68" w:rsidP="00C21D70">
            <w:pPr>
              <w:jc w:val="center"/>
              <w:rPr>
                <w:bCs/>
                <w:sz w:val="22"/>
                <w:szCs w:val="22"/>
                <w:lang w:val="en-US"/>
              </w:rPr>
            </w:pPr>
            <w:r w:rsidRPr="00383506">
              <w:rPr>
                <w:bCs/>
                <w:sz w:val="22"/>
                <w:szCs w:val="22"/>
                <w:lang w:val="en-US"/>
              </w:rPr>
              <w:t>-</w:t>
            </w:r>
          </w:p>
        </w:tc>
        <w:tc>
          <w:tcPr>
            <w:tcW w:w="917" w:type="dxa"/>
            <w:tcBorders>
              <w:top w:val="single" w:sz="4" w:space="0" w:color="auto"/>
              <w:left w:val="single" w:sz="8" w:space="0" w:color="auto"/>
              <w:bottom w:val="single" w:sz="4" w:space="0" w:color="auto"/>
              <w:right w:val="single" w:sz="4" w:space="0" w:color="auto"/>
            </w:tcBorders>
            <w:tcMar>
              <w:left w:w="57" w:type="dxa"/>
              <w:right w:w="57" w:type="dxa"/>
            </w:tcMar>
            <w:vAlign w:val="center"/>
          </w:tcPr>
          <w:p w14:paraId="4B1ED82D" w14:textId="77777777" w:rsidR="00C72B68" w:rsidRPr="00383506" w:rsidRDefault="00C72B68" w:rsidP="00C21D70">
            <w:pPr>
              <w:jc w:val="center"/>
              <w:rPr>
                <w:bCs/>
                <w:sz w:val="22"/>
                <w:szCs w:val="22"/>
                <w:lang w:val="en-US"/>
              </w:rPr>
            </w:pPr>
          </w:p>
          <w:p w14:paraId="795806D1" w14:textId="77777777" w:rsidR="00C72B68" w:rsidRPr="00383506" w:rsidRDefault="00C72B68" w:rsidP="00C21D70">
            <w:pPr>
              <w:jc w:val="center"/>
              <w:rPr>
                <w:bCs/>
                <w:sz w:val="22"/>
                <w:szCs w:val="22"/>
                <w:lang w:val="en-US"/>
              </w:rPr>
            </w:pPr>
          </w:p>
          <w:p w14:paraId="410A8346" w14:textId="77777777" w:rsidR="00C72B68" w:rsidRPr="00383506" w:rsidRDefault="00C72B68" w:rsidP="00C21D70">
            <w:pPr>
              <w:jc w:val="center"/>
              <w:rPr>
                <w:bCs/>
                <w:sz w:val="22"/>
                <w:szCs w:val="22"/>
                <w:lang w:val="en-US"/>
              </w:rPr>
            </w:pPr>
            <w:r w:rsidRPr="00383506">
              <w:rPr>
                <w:bCs/>
                <w:sz w:val="22"/>
                <w:szCs w:val="22"/>
                <w:lang w:val="en-US"/>
              </w:rPr>
              <w:t>-</w:t>
            </w:r>
          </w:p>
        </w:tc>
        <w:tc>
          <w:tcPr>
            <w:tcW w:w="992" w:type="dxa"/>
            <w:tcBorders>
              <w:top w:val="single" w:sz="4" w:space="0" w:color="auto"/>
              <w:left w:val="single" w:sz="8" w:space="0" w:color="auto"/>
              <w:bottom w:val="single" w:sz="4" w:space="0" w:color="auto"/>
              <w:right w:val="single" w:sz="4" w:space="0" w:color="auto"/>
            </w:tcBorders>
            <w:tcMar>
              <w:left w:w="57" w:type="dxa"/>
              <w:right w:w="57" w:type="dxa"/>
            </w:tcMar>
            <w:vAlign w:val="center"/>
          </w:tcPr>
          <w:p w14:paraId="4B5AFE4E" w14:textId="77777777" w:rsidR="00C72B68" w:rsidRPr="00383506" w:rsidRDefault="00C72B68" w:rsidP="00C21D70">
            <w:pPr>
              <w:jc w:val="center"/>
              <w:rPr>
                <w:bCs/>
                <w:sz w:val="22"/>
                <w:szCs w:val="22"/>
                <w:lang w:val="en-US"/>
              </w:rPr>
            </w:pPr>
          </w:p>
          <w:p w14:paraId="7CDAC30F" w14:textId="77777777" w:rsidR="00C72B68" w:rsidRPr="00383506" w:rsidRDefault="00C72B68" w:rsidP="00C21D70">
            <w:pPr>
              <w:jc w:val="center"/>
              <w:rPr>
                <w:bCs/>
                <w:sz w:val="22"/>
                <w:szCs w:val="22"/>
                <w:lang w:val="en-US"/>
              </w:rPr>
            </w:pPr>
          </w:p>
          <w:p w14:paraId="6F7A16A6" w14:textId="77777777" w:rsidR="00C72B68" w:rsidRPr="00383506" w:rsidRDefault="00C72B68" w:rsidP="00C21D70">
            <w:pPr>
              <w:jc w:val="center"/>
              <w:rPr>
                <w:bCs/>
                <w:sz w:val="22"/>
                <w:szCs w:val="22"/>
                <w:lang w:val="en-US"/>
              </w:rPr>
            </w:pPr>
            <w:r w:rsidRPr="00383506">
              <w:rPr>
                <w:bCs/>
                <w:sz w:val="22"/>
                <w:szCs w:val="22"/>
                <w:lang w:val="en-US"/>
              </w:rPr>
              <w:t>-</w:t>
            </w:r>
          </w:p>
        </w:tc>
      </w:tr>
      <w:tr w:rsidR="00C72B68" w:rsidRPr="00383506" w14:paraId="23081EF2" w14:textId="77777777" w:rsidTr="00C21D70">
        <w:trPr>
          <w:trHeight w:val="340"/>
        </w:trPr>
        <w:tc>
          <w:tcPr>
            <w:tcW w:w="4343"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90580F1" w14:textId="77777777" w:rsidR="00C72B68" w:rsidRPr="00383506" w:rsidRDefault="00C72B68" w:rsidP="00C21D70">
            <w:pPr>
              <w:rPr>
                <w:sz w:val="22"/>
                <w:szCs w:val="22"/>
              </w:rPr>
            </w:pPr>
            <w:r w:rsidRPr="00383506">
              <w:rPr>
                <w:sz w:val="22"/>
                <w:szCs w:val="22"/>
              </w:rPr>
              <w:t xml:space="preserve">Расход тепловой энергии на собственные нужды, тыс. Гкал/% </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3306E9F" w14:textId="77777777" w:rsidR="00C72B68" w:rsidRPr="00383506" w:rsidRDefault="00C72B68" w:rsidP="00C21D70">
            <w:pPr>
              <w:jc w:val="center"/>
              <w:rPr>
                <w:bCs/>
                <w:sz w:val="22"/>
                <w:szCs w:val="22"/>
                <w:lang w:val="en-US"/>
              </w:rPr>
            </w:pPr>
            <w:r w:rsidRPr="00383506">
              <w:rPr>
                <w:bCs/>
                <w:sz w:val="22"/>
                <w:szCs w:val="22"/>
                <w:lang w:val="en-US"/>
              </w:rPr>
              <w:t>0,003</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410B823" w14:textId="77777777" w:rsidR="00C72B68" w:rsidRPr="00383506" w:rsidRDefault="00C72B68" w:rsidP="00C21D70">
            <w:pPr>
              <w:jc w:val="center"/>
              <w:rPr>
                <w:bCs/>
                <w:sz w:val="22"/>
                <w:szCs w:val="22"/>
                <w:lang w:val="en-US"/>
              </w:rPr>
            </w:pPr>
            <w:r w:rsidRPr="00383506">
              <w:rPr>
                <w:bCs/>
                <w:sz w:val="22"/>
                <w:szCs w:val="22"/>
                <w:lang w:val="en-US"/>
              </w:rPr>
              <w:t>-</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074B92F" w14:textId="77777777" w:rsidR="00C72B68" w:rsidRPr="00383506" w:rsidRDefault="00C72B68" w:rsidP="00C21D70">
            <w:pPr>
              <w:jc w:val="center"/>
              <w:rPr>
                <w:bCs/>
                <w:sz w:val="22"/>
                <w:szCs w:val="22"/>
                <w:lang w:val="en-US"/>
              </w:rPr>
            </w:pPr>
            <w:r w:rsidRPr="00383506">
              <w:rPr>
                <w:bCs/>
                <w:sz w:val="22"/>
                <w:szCs w:val="22"/>
                <w:lang w:val="en-US"/>
              </w:rPr>
              <w:t>-</w:t>
            </w:r>
          </w:p>
        </w:tc>
        <w:tc>
          <w:tcPr>
            <w:tcW w:w="992" w:type="dxa"/>
            <w:tcBorders>
              <w:top w:val="single" w:sz="4" w:space="0" w:color="auto"/>
              <w:left w:val="single" w:sz="4" w:space="0" w:color="auto"/>
              <w:bottom w:val="single" w:sz="4" w:space="0" w:color="auto"/>
              <w:right w:val="single" w:sz="8" w:space="0" w:color="auto"/>
            </w:tcBorders>
            <w:tcMar>
              <w:left w:w="57" w:type="dxa"/>
              <w:right w:w="57" w:type="dxa"/>
            </w:tcMar>
            <w:vAlign w:val="center"/>
          </w:tcPr>
          <w:p w14:paraId="68F108D4" w14:textId="77777777" w:rsidR="00C72B68" w:rsidRPr="00383506" w:rsidRDefault="00C72B68" w:rsidP="00C21D70">
            <w:pPr>
              <w:jc w:val="center"/>
              <w:rPr>
                <w:bCs/>
                <w:sz w:val="22"/>
                <w:szCs w:val="22"/>
                <w:lang w:val="en-US"/>
              </w:rPr>
            </w:pPr>
            <w:r w:rsidRPr="00383506">
              <w:rPr>
                <w:bCs/>
                <w:sz w:val="22"/>
                <w:szCs w:val="22"/>
                <w:lang w:val="en-US"/>
              </w:rPr>
              <w:t>-</w:t>
            </w:r>
          </w:p>
        </w:tc>
        <w:tc>
          <w:tcPr>
            <w:tcW w:w="917"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01EC952C" w14:textId="77777777" w:rsidR="00C72B68" w:rsidRPr="00383506" w:rsidRDefault="00C72B68" w:rsidP="00C21D70">
            <w:pPr>
              <w:jc w:val="center"/>
              <w:rPr>
                <w:bCs/>
                <w:sz w:val="22"/>
                <w:szCs w:val="22"/>
                <w:lang w:val="en-US"/>
              </w:rPr>
            </w:pPr>
            <w:r w:rsidRPr="00383506">
              <w:rPr>
                <w:bCs/>
                <w:sz w:val="22"/>
                <w:szCs w:val="22"/>
                <w:lang w:val="en-US"/>
              </w:rPr>
              <w:t>-</w:t>
            </w:r>
          </w:p>
        </w:tc>
        <w:tc>
          <w:tcPr>
            <w:tcW w:w="992"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6C235887" w14:textId="77777777" w:rsidR="00C72B68" w:rsidRPr="00383506" w:rsidRDefault="00C72B68" w:rsidP="00C21D70">
            <w:pPr>
              <w:jc w:val="center"/>
              <w:rPr>
                <w:bCs/>
                <w:sz w:val="22"/>
                <w:szCs w:val="22"/>
                <w:lang w:val="en-US"/>
              </w:rPr>
            </w:pPr>
            <w:r w:rsidRPr="00383506">
              <w:rPr>
                <w:bCs/>
                <w:sz w:val="22"/>
                <w:szCs w:val="22"/>
                <w:lang w:val="en-US"/>
              </w:rPr>
              <w:t>-</w:t>
            </w:r>
          </w:p>
        </w:tc>
      </w:tr>
      <w:tr w:rsidR="00C72B68" w:rsidRPr="00383506" w14:paraId="57E1AFE4" w14:textId="77777777" w:rsidTr="00C21D70">
        <w:trPr>
          <w:trHeight w:val="340"/>
        </w:trPr>
        <w:tc>
          <w:tcPr>
            <w:tcW w:w="4343"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997E3B0" w14:textId="77777777" w:rsidR="00C72B68" w:rsidRPr="00383506" w:rsidRDefault="00C72B68" w:rsidP="00C21D70">
            <w:pPr>
              <w:rPr>
                <w:sz w:val="22"/>
                <w:szCs w:val="22"/>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3068C24" w14:textId="77777777" w:rsidR="00C72B68" w:rsidRPr="00383506" w:rsidRDefault="00C72B68" w:rsidP="00C21D70">
            <w:pPr>
              <w:jc w:val="center"/>
              <w:rPr>
                <w:bCs/>
                <w:sz w:val="22"/>
                <w:szCs w:val="22"/>
                <w:lang w:val="en-US"/>
              </w:rPr>
            </w:pPr>
            <w:r w:rsidRPr="00383506">
              <w:rPr>
                <w:bCs/>
                <w:sz w:val="22"/>
                <w:szCs w:val="22"/>
                <w:lang w:val="en-US"/>
              </w:rPr>
              <w:t>0,75</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D3AF334" w14:textId="77777777" w:rsidR="00C72B68" w:rsidRPr="00383506" w:rsidRDefault="00C72B68" w:rsidP="00C21D70">
            <w:pPr>
              <w:jc w:val="center"/>
              <w:rPr>
                <w:bCs/>
                <w:sz w:val="22"/>
                <w:szCs w:val="22"/>
                <w:lang w:val="en-US"/>
              </w:rPr>
            </w:pPr>
            <w:r w:rsidRPr="00383506">
              <w:rPr>
                <w:bCs/>
                <w:sz w:val="22"/>
                <w:szCs w:val="22"/>
                <w:lang w:val="en-US"/>
              </w:rPr>
              <w:t>-</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990FF95" w14:textId="77777777" w:rsidR="00C72B68" w:rsidRPr="00383506" w:rsidRDefault="00C72B68" w:rsidP="00C21D70">
            <w:pPr>
              <w:jc w:val="center"/>
              <w:rPr>
                <w:bCs/>
                <w:sz w:val="22"/>
                <w:szCs w:val="22"/>
                <w:lang w:val="en-US"/>
              </w:rPr>
            </w:pPr>
            <w:r w:rsidRPr="00383506">
              <w:rPr>
                <w:bCs/>
                <w:sz w:val="22"/>
                <w:szCs w:val="22"/>
                <w:lang w:val="en-US"/>
              </w:rPr>
              <w:t>-</w:t>
            </w:r>
          </w:p>
        </w:tc>
        <w:tc>
          <w:tcPr>
            <w:tcW w:w="992" w:type="dxa"/>
            <w:tcBorders>
              <w:top w:val="single" w:sz="4" w:space="0" w:color="auto"/>
              <w:left w:val="single" w:sz="4" w:space="0" w:color="auto"/>
              <w:bottom w:val="single" w:sz="4" w:space="0" w:color="auto"/>
              <w:right w:val="single" w:sz="8" w:space="0" w:color="auto"/>
            </w:tcBorders>
            <w:tcMar>
              <w:left w:w="57" w:type="dxa"/>
              <w:right w:w="57" w:type="dxa"/>
            </w:tcMar>
            <w:vAlign w:val="center"/>
          </w:tcPr>
          <w:p w14:paraId="7AA9F455" w14:textId="77777777" w:rsidR="00C72B68" w:rsidRPr="00383506" w:rsidRDefault="00C72B68" w:rsidP="00C21D70">
            <w:pPr>
              <w:jc w:val="center"/>
              <w:rPr>
                <w:bCs/>
                <w:sz w:val="22"/>
                <w:szCs w:val="22"/>
                <w:lang w:val="en-US"/>
              </w:rPr>
            </w:pPr>
            <w:r w:rsidRPr="00383506">
              <w:rPr>
                <w:bCs/>
                <w:sz w:val="22"/>
                <w:szCs w:val="22"/>
                <w:lang w:val="en-US"/>
              </w:rPr>
              <w:t>-</w:t>
            </w:r>
          </w:p>
        </w:tc>
        <w:tc>
          <w:tcPr>
            <w:tcW w:w="917"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650F4EB9" w14:textId="77777777" w:rsidR="00C72B68" w:rsidRPr="00383506" w:rsidRDefault="00C72B68" w:rsidP="00C21D70">
            <w:pPr>
              <w:jc w:val="center"/>
              <w:rPr>
                <w:bCs/>
                <w:sz w:val="22"/>
                <w:szCs w:val="22"/>
                <w:lang w:val="en-US"/>
              </w:rPr>
            </w:pPr>
            <w:r w:rsidRPr="00383506">
              <w:rPr>
                <w:bCs/>
                <w:sz w:val="22"/>
                <w:szCs w:val="22"/>
                <w:lang w:val="en-US"/>
              </w:rPr>
              <w:t>-</w:t>
            </w:r>
          </w:p>
        </w:tc>
        <w:tc>
          <w:tcPr>
            <w:tcW w:w="992"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174BF423" w14:textId="77777777" w:rsidR="00C72B68" w:rsidRPr="00383506" w:rsidRDefault="00C72B68" w:rsidP="00C21D70">
            <w:pPr>
              <w:jc w:val="center"/>
              <w:rPr>
                <w:bCs/>
                <w:sz w:val="22"/>
                <w:szCs w:val="22"/>
                <w:lang w:val="en-US"/>
              </w:rPr>
            </w:pPr>
            <w:r w:rsidRPr="00383506">
              <w:rPr>
                <w:bCs/>
                <w:sz w:val="22"/>
                <w:szCs w:val="22"/>
                <w:lang w:val="en-US"/>
              </w:rPr>
              <w:t>-</w:t>
            </w:r>
          </w:p>
        </w:tc>
      </w:tr>
      <w:tr w:rsidR="00C72B68" w:rsidRPr="00383506" w14:paraId="6AE6E704" w14:textId="77777777" w:rsidTr="00C21D70">
        <w:trPr>
          <w:trHeight w:val="340"/>
        </w:trPr>
        <w:tc>
          <w:tcPr>
            <w:tcW w:w="4343"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8259B1E" w14:textId="77777777" w:rsidR="00C72B68" w:rsidRPr="00383506" w:rsidRDefault="00C72B68" w:rsidP="00C21D70">
            <w:pPr>
              <w:rPr>
                <w:sz w:val="22"/>
                <w:szCs w:val="22"/>
              </w:rPr>
            </w:pPr>
            <w:r w:rsidRPr="00383506">
              <w:rPr>
                <w:sz w:val="22"/>
                <w:szCs w:val="22"/>
              </w:rPr>
              <w:t xml:space="preserve">Норматив удельного расхода топлива на отпущенную тепловую энергию, </w:t>
            </w:r>
          </w:p>
          <w:p w14:paraId="25BC86D9" w14:textId="77777777" w:rsidR="00C72B68" w:rsidRPr="00383506" w:rsidRDefault="00C72B68" w:rsidP="00C21D70">
            <w:pPr>
              <w:rPr>
                <w:sz w:val="22"/>
                <w:szCs w:val="22"/>
              </w:rPr>
            </w:pPr>
            <w:r w:rsidRPr="00383506">
              <w:rPr>
                <w:sz w:val="22"/>
                <w:szCs w:val="22"/>
              </w:rPr>
              <w:t>кг у.т./Гкал</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C8DE81B" w14:textId="77777777" w:rsidR="00C72B68" w:rsidRPr="00383506" w:rsidRDefault="00C72B68" w:rsidP="00C21D70">
            <w:pPr>
              <w:jc w:val="center"/>
              <w:rPr>
                <w:bCs/>
                <w:sz w:val="22"/>
                <w:szCs w:val="22"/>
                <w:lang w:val="en-US"/>
              </w:rPr>
            </w:pPr>
          </w:p>
          <w:p w14:paraId="7B0E3344" w14:textId="77777777" w:rsidR="00C72B68" w:rsidRPr="00383506" w:rsidRDefault="00C72B68" w:rsidP="00C21D70">
            <w:pPr>
              <w:jc w:val="center"/>
              <w:rPr>
                <w:bCs/>
                <w:sz w:val="22"/>
                <w:szCs w:val="22"/>
                <w:lang w:val="en-US"/>
              </w:rPr>
            </w:pPr>
          </w:p>
          <w:p w14:paraId="6AD1A146" w14:textId="77777777" w:rsidR="00C72B68" w:rsidRPr="00383506" w:rsidRDefault="00C72B68" w:rsidP="00C21D70">
            <w:pPr>
              <w:jc w:val="center"/>
              <w:rPr>
                <w:bCs/>
                <w:sz w:val="22"/>
                <w:szCs w:val="22"/>
                <w:lang w:val="en-US"/>
              </w:rPr>
            </w:pPr>
            <w:r w:rsidRPr="00383506">
              <w:rPr>
                <w:bCs/>
                <w:sz w:val="22"/>
                <w:szCs w:val="22"/>
                <w:lang w:val="en-US"/>
              </w:rPr>
              <w:t>183,3</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724F817" w14:textId="77777777" w:rsidR="00C72B68" w:rsidRPr="00383506" w:rsidRDefault="00C72B68" w:rsidP="00C21D70">
            <w:pPr>
              <w:jc w:val="center"/>
              <w:rPr>
                <w:bCs/>
                <w:sz w:val="22"/>
                <w:szCs w:val="22"/>
                <w:lang w:val="en-US"/>
              </w:rPr>
            </w:pPr>
          </w:p>
          <w:p w14:paraId="304E2EFF" w14:textId="77777777" w:rsidR="00C72B68" w:rsidRPr="00383506" w:rsidRDefault="00C72B68" w:rsidP="00C21D70">
            <w:pPr>
              <w:jc w:val="center"/>
              <w:rPr>
                <w:bCs/>
                <w:sz w:val="22"/>
                <w:szCs w:val="22"/>
                <w:lang w:val="en-US"/>
              </w:rPr>
            </w:pPr>
          </w:p>
          <w:p w14:paraId="426DBFA8" w14:textId="77777777" w:rsidR="00C72B68" w:rsidRPr="00383506" w:rsidRDefault="00C72B68" w:rsidP="00C21D70">
            <w:pPr>
              <w:jc w:val="center"/>
              <w:rPr>
                <w:bCs/>
                <w:sz w:val="22"/>
                <w:szCs w:val="22"/>
                <w:lang w:val="en-US"/>
              </w:rPr>
            </w:pPr>
            <w:r w:rsidRPr="00383506">
              <w:rPr>
                <w:bCs/>
                <w:sz w:val="22"/>
                <w:szCs w:val="22"/>
                <w:lang w:val="en-US"/>
              </w:rPr>
              <w:t>-</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75E73C4" w14:textId="77777777" w:rsidR="00C72B68" w:rsidRPr="00383506" w:rsidRDefault="00C72B68" w:rsidP="00C21D70">
            <w:pPr>
              <w:jc w:val="center"/>
              <w:rPr>
                <w:bCs/>
                <w:sz w:val="22"/>
                <w:szCs w:val="22"/>
                <w:lang w:val="en-US"/>
              </w:rPr>
            </w:pPr>
          </w:p>
          <w:p w14:paraId="4D8BD09D" w14:textId="77777777" w:rsidR="00C72B68" w:rsidRPr="00383506" w:rsidRDefault="00C72B68" w:rsidP="00C21D70">
            <w:pPr>
              <w:jc w:val="center"/>
              <w:rPr>
                <w:bCs/>
                <w:sz w:val="22"/>
                <w:szCs w:val="22"/>
                <w:lang w:val="en-US"/>
              </w:rPr>
            </w:pPr>
          </w:p>
          <w:p w14:paraId="07CEE989" w14:textId="77777777" w:rsidR="00C72B68" w:rsidRPr="00383506" w:rsidRDefault="00C72B68" w:rsidP="00C21D70">
            <w:pPr>
              <w:jc w:val="center"/>
              <w:rPr>
                <w:bCs/>
                <w:sz w:val="22"/>
                <w:szCs w:val="22"/>
                <w:lang w:val="en-US"/>
              </w:rPr>
            </w:pPr>
            <w:r w:rsidRPr="00383506">
              <w:rPr>
                <w:bCs/>
                <w:sz w:val="22"/>
                <w:szCs w:val="22"/>
                <w:lang w:val="en-US"/>
              </w:rPr>
              <w:t>-</w:t>
            </w:r>
          </w:p>
        </w:tc>
        <w:tc>
          <w:tcPr>
            <w:tcW w:w="992" w:type="dxa"/>
            <w:tcBorders>
              <w:top w:val="single" w:sz="4" w:space="0" w:color="auto"/>
              <w:left w:val="single" w:sz="4" w:space="0" w:color="auto"/>
              <w:bottom w:val="single" w:sz="4" w:space="0" w:color="auto"/>
              <w:right w:val="single" w:sz="8" w:space="0" w:color="auto"/>
            </w:tcBorders>
            <w:tcMar>
              <w:left w:w="57" w:type="dxa"/>
              <w:right w:w="57" w:type="dxa"/>
            </w:tcMar>
            <w:vAlign w:val="center"/>
          </w:tcPr>
          <w:p w14:paraId="27E1DFB9" w14:textId="77777777" w:rsidR="00C72B68" w:rsidRPr="00383506" w:rsidRDefault="00C72B68" w:rsidP="00C21D70">
            <w:pPr>
              <w:jc w:val="center"/>
              <w:rPr>
                <w:bCs/>
                <w:sz w:val="22"/>
                <w:szCs w:val="22"/>
                <w:lang w:val="en-US"/>
              </w:rPr>
            </w:pPr>
          </w:p>
          <w:p w14:paraId="1F508377" w14:textId="77777777" w:rsidR="00C72B68" w:rsidRPr="00383506" w:rsidRDefault="00C72B68" w:rsidP="00C21D70">
            <w:pPr>
              <w:jc w:val="center"/>
              <w:rPr>
                <w:bCs/>
                <w:sz w:val="22"/>
                <w:szCs w:val="22"/>
                <w:lang w:val="en-US"/>
              </w:rPr>
            </w:pPr>
          </w:p>
          <w:p w14:paraId="6ED03C1A" w14:textId="77777777" w:rsidR="00C72B68" w:rsidRPr="00383506" w:rsidRDefault="00C72B68" w:rsidP="00C21D70">
            <w:pPr>
              <w:jc w:val="center"/>
              <w:rPr>
                <w:bCs/>
                <w:sz w:val="22"/>
                <w:szCs w:val="22"/>
                <w:lang w:val="en-US"/>
              </w:rPr>
            </w:pPr>
            <w:r w:rsidRPr="00383506">
              <w:rPr>
                <w:bCs/>
                <w:sz w:val="22"/>
                <w:szCs w:val="22"/>
                <w:lang w:val="en-US"/>
              </w:rPr>
              <w:t>-</w:t>
            </w:r>
          </w:p>
        </w:tc>
        <w:tc>
          <w:tcPr>
            <w:tcW w:w="917" w:type="dxa"/>
            <w:tcBorders>
              <w:top w:val="single" w:sz="4" w:space="0" w:color="auto"/>
              <w:left w:val="single" w:sz="8" w:space="0" w:color="auto"/>
              <w:bottom w:val="single" w:sz="4" w:space="0" w:color="auto"/>
              <w:right w:val="single" w:sz="4" w:space="0" w:color="auto"/>
            </w:tcBorders>
            <w:tcMar>
              <w:left w:w="57" w:type="dxa"/>
              <w:right w:w="57" w:type="dxa"/>
            </w:tcMar>
            <w:vAlign w:val="center"/>
          </w:tcPr>
          <w:p w14:paraId="459EA369" w14:textId="77777777" w:rsidR="00C72B68" w:rsidRPr="00383506" w:rsidRDefault="00C72B68" w:rsidP="00C21D70">
            <w:pPr>
              <w:jc w:val="center"/>
              <w:rPr>
                <w:bCs/>
                <w:sz w:val="22"/>
                <w:szCs w:val="22"/>
                <w:lang w:val="en-US"/>
              </w:rPr>
            </w:pPr>
          </w:p>
          <w:p w14:paraId="71EFD79F" w14:textId="77777777" w:rsidR="00C72B68" w:rsidRPr="00383506" w:rsidRDefault="00C72B68" w:rsidP="00C21D70">
            <w:pPr>
              <w:jc w:val="center"/>
              <w:rPr>
                <w:bCs/>
                <w:sz w:val="22"/>
                <w:szCs w:val="22"/>
                <w:lang w:val="en-US"/>
              </w:rPr>
            </w:pPr>
          </w:p>
          <w:p w14:paraId="192FDEDB" w14:textId="77777777" w:rsidR="00C72B68" w:rsidRPr="00383506" w:rsidRDefault="00C72B68" w:rsidP="00C21D70">
            <w:pPr>
              <w:jc w:val="center"/>
              <w:rPr>
                <w:bCs/>
                <w:sz w:val="22"/>
                <w:szCs w:val="22"/>
                <w:lang w:val="en-US"/>
              </w:rPr>
            </w:pPr>
            <w:r w:rsidRPr="00383506">
              <w:rPr>
                <w:bCs/>
                <w:sz w:val="22"/>
                <w:szCs w:val="22"/>
                <w:lang w:val="en-US"/>
              </w:rPr>
              <w:t>-</w:t>
            </w:r>
          </w:p>
        </w:tc>
        <w:tc>
          <w:tcPr>
            <w:tcW w:w="992" w:type="dxa"/>
            <w:tcBorders>
              <w:top w:val="single" w:sz="4" w:space="0" w:color="auto"/>
              <w:left w:val="single" w:sz="8" w:space="0" w:color="auto"/>
              <w:bottom w:val="single" w:sz="4" w:space="0" w:color="auto"/>
              <w:right w:val="single" w:sz="4" w:space="0" w:color="auto"/>
            </w:tcBorders>
            <w:tcMar>
              <w:left w:w="57" w:type="dxa"/>
              <w:right w:w="57" w:type="dxa"/>
            </w:tcMar>
            <w:vAlign w:val="center"/>
          </w:tcPr>
          <w:p w14:paraId="5C854735" w14:textId="77777777" w:rsidR="00C72B68" w:rsidRPr="00383506" w:rsidRDefault="00C72B68" w:rsidP="00C21D70">
            <w:pPr>
              <w:jc w:val="center"/>
              <w:rPr>
                <w:bCs/>
                <w:sz w:val="22"/>
                <w:szCs w:val="22"/>
                <w:lang w:val="en-US"/>
              </w:rPr>
            </w:pPr>
          </w:p>
          <w:p w14:paraId="00099952" w14:textId="77777777" w:rsidR="00C72B68" w:rsidRPr="00383506" w:rsidRDefault="00C72B68" w:rsidP="00C21D70">
            <w:pPr>
              <w:jc w:val="center"/>
              <w:rPr>
                <w:bCs/>
                <w:sz w:val="22"/>
                <w:szCs w:val="22"/>
                <w:lang w:val="en-US"/>
              </w:rPr>
            </w:pPr>
          </w:p>
          <w:p w14:paraId="0B4B82D5" w14:textId="77777777" w:rsidR="00C72B68" w:rsidRPr="00383506" w:rsidRDefault="00C72B68" w:rsidP="00C21D70">
            <w:pPr>
              <w:jc w:val="center"/>
              <w:rPr>
                <w:bCs/>
                <w:sz w:val="22"/>
                <w:szCs w:val="22"/>
                <w:lang w:val="en-US"/>
              </w:rPr>
            </w:pPr>
            <w:r w:rsidRPr="00383506">
              <w:rPr>
                <w:bCs/>
                <w:sz w:val="22"/>
                <w:szCs w:val="22"/>
                <w:lang w:val="en-US"/>
              </w:rPr>
              <w:t>-</w:t>
            </w:r>
          </w:p>
        </w:tc>
      </w:tr>
      <w:tr w:rsidR="00C72B68" w:rsidRPr="00383506" w14:paraId="319B8DB9" w14:textId="77777777" w:rsidTr="00C21D70">
        <w:trPr>
          <w:trHeight w:val="340"/>
        </w:trPr>
        <w:tc>
          <w:tcPr>
            <w:tcW w:w="9886" w:type="dxa"/>
            <w:gridSpan w:val="7"/>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7397072" w14:textId="77777777" w:rsidR="00C72B68" w:rsidRPr="00383506" w:rsidRDefault="00C72B68" w:rsidP="00C21D70">
            <w:pPr>
              <w:rPr>
                <w:bCs/>
                <w:sz w:val="22"/>
                <w:szCs w:val="22"/>
              </w:rPr>
            </w:pPr>
            <w:r w:rsidRPr="00383506">
              <w:rPr>
                <w:bCs/>
                <w:sz w:val="22"/>
                <w:szCs w:val="22"/>
              </w:rPr>
              <w:t xml:space="preserve">     Котельные, работающие на электроэнергии</w:t>
            </w:r>
          </w:p>
        </w:tc>
      </w:tr>
      <w:tr w:rsidR="00C72B68" w:rsidRPr="00383506" w14:paraId="74396659" w14:textId="77777777" w:rsidTr="00C21D70">
        <w:trPr>
          <w:trHeight w:val="340"/>
        </w:trPr>
        <w:tc>
          <w:tcPr>
            <w:tcW w:w="4343"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798B08C" w14:textId="77777777" w:rsidR="00C72B68" w:rsidRPr="00383506" w:rsidRDefault="00C72B68" w:rsidP="00C21D70">
            <w:pPr>
              <w:rPr>
                <w:sz w:val="22"/>
                <w:szCs w:val="22"/>
              </w:rPr>
            </w:pPr>
            <w:r w:rsidRPr="00383506">
              <w:rPr>
                <w:sz w:val="22"/>
                <w:szCs w:val="22"/>
              </w:rPr>
              <w:t>Производство тепловой энергии, тыс. Гкал</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7B9C97E" w14:textId="77777777" w:rsidR="00C72B68" w:rsidRPr="00383506" w:rsidRDefault="00C72B68" w:rsidP="00C21D70">
            <w:pPr>
              <w:jc w:val="center"/>
              <w:rPr>
                <w:bCs/>
                <w:sz w:val="22"/>
                <w:szCs w:val="22"/>
                <w:lang w:val="en-US"/>
              </w:rPr>
            </w:pPr>
            <w:r w:rsidRPr="00383506">
              <w:rPr>
                <w:bCs/>
                <w:sz w:val="22"/>
                <w:szCs w:val="22"/>
                <w:lang w:val="en-US"/>
              </w:rPr>
              <w:t>0,587</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D73D06C" w14:textId="77777777" w:rsidR="00C72B68" w:rsidRPr="00383506" w:rsidRDefault="00C72B68" w:rsidP="00C21D70">
            <w:pPr>
              <w:jc w:val="center"/>
              <w:rPr>
                <w:bCs/>
                <w:sz w:val="22"/>
                <w:szCs w:val="22"/>
                <w:lang w:val="en-US"/>
              </w:rPr>
            </w:pPr>
            <w:r w:rsidRPr="00383506">
              <w:rPr>
                <w:bCs/>
                <w:sz w:val="22"/>
                <w:szCs w:val="22"/>
                <w:lang w:val="en-US"/>
              </w:rPr>
              <w:t>0,586</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F0F9D92" w14:textId="77777777" w:rsidR="00C72B68" w:rsidRPr="00383506" w:rsidRDefault="00C72B68" w:rsidP="00C21D70">
            <w:pPr>
              <w:jc w:val="center"/>
              <w:rPr>
                <w:bCs/>
                <w:sz w:val="22"/>
                <w:szCs w:val="22"/>
                <w:lang w:val="en-US"/>
              </w:rPr>
            </w:pPr>
            <w:r w:rsidRPr="00383506">
              <w:rPr>
                <w:bCs/>
                <w:sz w:val="22"/>
                <w:szCs w:val="22"/>
                <w:lang w:val="en-US"/>
              </w:rPr>
              <w:t>0,146</w:t>
            </w:r>
          </w:p>
        </w:tc>
        <w:tc>
          <w:tcPr>
            <w:tcW w:w="992" w:type="dxa"/>
            <w:tcBorders>
              <w:top w:val="single" w:sz="4" w:space="0" w:color="auto"/>
              <w:left w:val="single" w:sz="4" w:space="0" w:color="auto"/>
              <w:bottom w:val="single" w:sz="4" w:space="0" w:color="auto"/>
              <w:right w:val="single" w:sz="8" w:space="0" w:color="auto"/>
            </w:tcBorders>
            <w:tcMar>
              <w:left w:w="57" w:type="dxa"/>
              <w:right w:w="57" w:type="dxa"/>
            </w:tcMar>
            <w:vAlign w:val="center"/>
            <w:hideMark/>
          </w:tcPr>
          <w:p w14:paraId="251CB7D1" w14:textId="77777777" w:rsidR="00C72B68" w:rsidRPr="00383506" w:rsidRDefault="00C72B68" w:rsidP="00C21D70">
            <w:pPr>
              <w:jc w:val="center"/>
              <w:rPr>
                <w:bCs/>
                <w:sz w:val="22"/>
                <w:szCs w:val="22"/>
              </w:rPr>
            </w:pPr>
            <w:r w:rsidRPr="00383506">
              <w:rPr>
                <w:bCs/>
                <w:sz w:val="22"/>
                <w:szCs w:val="22"/>
              </w:rPr>
              <w:t>0,1434</w:t>
            </w:r>
          </w:p>
        </w:tc>
        <w:tc>
          <w:tcPr>
            <w:tcW w:w="917"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59C4953B" w14:textId="77777777" w:rsidR="00C72B68" w:rsidRPr="00383506" w:rsidRDefault="00C72B68" w:rsidP="00C21D70">
            <w:pPr>
              <w:jc w:val="center"/>
              <w:rPr>
                <w:bCs/>
                <w:sz w:val="22"/>
                <w:szCs w:val="22"/>
                <w:lang w:val="en-US"/>
              </w:rPr>
            </w:pPr>
            <w:r w:rsidRPr="00383506">
              <w:rPr>
                <w:bCs/>
                <w:sz w:val="22"/>
                <w:szCs w:val="22"/>
                <w:lang w:val="en-US"/>
              </w:rPr>
              <w:t>-</w:t>
            </w:r>
          </w:p>
        </w:tc>
        <w:tc>
          <w:tcPr>
            <w:tcW w:w="992"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659DDD23" w14:textId="77777777" w:rsidR="00C72B68" w:rsidRPr="00383506" w:rsidRDefault="00C72B68" w:rsidP="00C21D70">
            <w:pPr>
              <w:jc w:val="center"/>
              <w:rPr>
                <w:bCs/>
                <w:sz w:val="22"/>
                <w:szCs w:val="22"/>
                <w:lang w:val="en-US"/>
              </w:rPr>
            </w:pPr>
            <w:r w:rsidRPr="00383506">
              <w:rPr>
                <w:bCs/>
                <w:sz w:val="22"/>
                <w:szCs w:val="22"/>
                <w:lang w:val="en-US"/>
              </w:rPr>
              <w:t>-</w:t>
            </w:r>
          </w:p>
        </w:tc>
      </w:tr>
      <w:tr w:rsidR="00C72B68" w:rsidRPr="00383506" w14:paraId="1A31E21A" w14:textId="77777777" w:rsidTr="00C21D70">
        <w:trPr>
          <w:trHeight w:val="340"/>
        </w:trPr>
        <w:tc>
          <w:tcPr>
            <w:tcW w:w="4343"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9184DFB" w14:textId="77777777" w:rsidR="00C72B68" w:rsidRPr="00383506" w:rsidRDefault="00C72B68" w:rsidP="00C21D70">
            <w:pPr>
              <w:rPr>
                <w:sz w:val="22"/>
                <w:szCs w:val="22"/>
              </w:rPr>
            </w:pPr>
            <w:proofErr w:type="gramStart"/>
            <w:r w:rsidRPr="00383506">
              <w:rPr>
                <w:sz w:val="22"/>
                <w:szCs w:val="22"/>
              </w:rPr>
              <w:t>Отпуск  тепловой</w:t>
            </w:r>
            <w:proofErr w:type="gramEnd"/>
            <w:r w:rsidRPr="00383506">
              <w:rPr>
                <w:sz w:val="22"/>
                <w:szCs w:val="22"/>
              </w:rPr>
              <w:t xml:space="preserve"> энергии, тыс. Гкал</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4747485" w14:textId="77777777" w:rsidR="00C72B68" w:rsidRPr="00383506" w:rsidRDefault="00C72B68" w:rsidP="00C21D70">
            <w:pPr>
              <w:jc w:val="center"/>
              <w:rPr>
                <w:bCs/>
                <w:sz w:val="22"/>
                <w:szCs w:val="22"/>
                <w:lang w:val="en-US"/>
              </w:rPr>
            </w:pPr>
            <w:r w:rsidRPr="00383506">
              <w:rPr>
                <w:bCs/>
                <w:sz w:val="22"/>
                <w:szCs w:val="22"/>
                <w:lang w:val="en-US"/>
              </w:rPr>
              <w:t>0,574</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2A6E017" w14:textId="77777777" w:rsidR="00C72B68" w:rsidRPr="00383506" w:rsidRDefault="00C72B68" w:rsidP="00C21D70">
            <w:pPr>
              <w:jc w:val="center"/>
              <w:rPr>
                <w:bCs/>
                <w:sz w:val="22"/>
                <w:szCs w:val="22"/>
                <w:lang w:val="en-US"/>
              </w:rPr>
            </w:pPr>
            <w:r w:rsidRPr="00383506">
              <w:rPr>
                <w:bCs/>
                <w:sz w:val="22"/>
                <w:szCs w:val="22"/>
                <w:lang w:val="en-US"/>
              </w:rPr>
              <w:t>0,574</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6EFC106" w14:textId="77777777" w:rsidR="00C72B68" w:rsidRPr="00383506" w:rsidRDefault="00C72B68" w:rsidP="00C21D70">
            <w:pPr>
              <w:jc w:val="center"/>
              <w:rPr>
                <w:bCs/>
                <w:sz w:val="22"/>
                <w:szCs w:val="22"/>
                <w:lang w:val="en-US"/>
              </w:rPr>
            </w:pPr>
            <w:r w:rsidRPr="00383506">
              <w:rPr>
                <w:bCs/>
                <w:sz w:val="22"/>
                <w:szCs w:val="22"/>
                <w:lang w:val="en-US"/>
              </w:rPr>
              <w:t>0,143</w:t>
            </w:r>
          </w:p>
        </w:tc>
        <w:tc>
          <w:tcPr>
            <w:tcW w:w="992" w:type="dxa"/>
            <w:tcBorders>
              <w:top w:val="single" w:sz="4" w:space="0" w:color="auto"/>
              <w:left w:val="single" w:sz="4" w:space="0" w:color="auto"/>
              <w:bottom w:val="single" w:sz="4" w:space="0" w:color="auto"/>
              <w:right w:val="single" w:sz="8" w:space="0" w:color="auto"/>
            </w:tcBorders>
            <w:tcMar>
              <w:left w:w="57" w:type="dxa"/>
              <w:right w:w="57" w:type="dxa"/>
            </w:tcMar>
            <w:vAlign w:val="center"/>
            <w:hideMark/>
          </w:tcPr>
          <w:p w14:paraId="16CCE7E3" w14:textId="77777777" w:rsidR="00C72B68" w:rsidRPr="00383506" w:rsidRDefault="00C72B68" w:rsidP="00C21D70">
            <w:pPr>
              <w:jc w:val="center"/>
              <w:rPr>
                <w:bCs/>
                <w:sz w:val="22"/>
                <w:szCs w:val="22"/>
              </w:rPr>
            </w:pPr>
            <w:r w:rsidRPr="00383506">
              <w:rPr>
                <w:bCs/>
                <w:sz w:val="22"/>
                <w:szCs w:val="22"/>
              </w:rPr>
              <w:t>0,143</w:t>
            </w:r>
          </w:p>
        </w:tc>
        <w:tc>
          <w:tcPr>
            <w:tcW w:w="917"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4DE8A7BC" w14:textId="77777777" w:rsidR="00C72B68" w:rsidRPr="00383506" w:rsidRDefault="00C72B68" w:rsidP="00C21D70">
            <w:pPr>
              <w:jc w:val="center"/>
              <w:rPr>
                <w:bCs/>
                <w:sz w:val="22"/>
                <w:szCs w:val="22"/>
                <w:lang w:val="en-US"/>
              </w:rPr>
            </w:pPr>
            <w:r w:rsidRPr="00383506">
              <w:rPr>
                <w:bCs/>
                <w:sz w:val="22"/>
                <w:szCs w:val="22"/>
                <w:lang w:val="en-US"/>
              </w:rPr>
              <w:t>-</w:t>
            </w:r>
          </w:p>
        </w:tc>
        <w:tc>
          <w:tcPr>
            <w:tcW w:w="992"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7177C0F1" w14:textId="77777777" w:rsidR="00C72B68" w:rsidRPr="00383506" w:rsidRDefault="00C72B68" w:rsidP="00C21D70">
            <w:pPr>
              <w:jc w:val="center"/>
              <w:rPr>
                <w:bCs/>
                <w:sz w:val="22"/>
                <w:szCs w:val="22"/>
                <w:lang w:val="en-US"/>
              </w:rPr>
            </w:pPr>
            <w:r w:rsidRPr="00383506">
              <w:rPr>
                <w:bCs/>
                <w:sz w:val="22"/>
                <w:szCs w:val="22"/>
                <w:lang w:val="en-US"/>
              </w:rPr>
              <w:t>-</w:t>
            </w:r>
          </w:p>
        </w:tc>
      </w:tr>
      <w:tr w:rsidR="00C72B68" w:rsidRPr="00383506" w14:paraId="4857A75F" w14:textId="77777777" w:rsidTr="00C21D70">
        <w:trPr>
          <w:trHeight w:val="340"/>
        </w:trPr>
        <w:tc>
          <w:tcPr>
            <w:tcW w:w="4343"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06BBBF5D" w14:textId="77777777" w:rsidR="00C72B68" w:rsidRPr="00383506" w:rsidRDefault="00C72B68" w:rsidP="00C21D70">
            <w:pPr>
              <w:rPr>
                <w:sz w:val="22"/>
                <w:szCs w:val="22"/>
              </w:rPr>
            </w:pPr>
            <w:r w:rsidRPr="00383506">
              <w:rPr>
                <w:sz w:val="22"/>
                <w:szCs w:val="22"/>
              </w:rPr>
              <w:t>Расход тепловой энергии на собственные нужды, тыс. Гкал/%</w:t>
            </w: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BA903F0" w14:textId="77777777" w:rsidR="00C72B68" w:rsidRPr="00383506" w:rsidRDefault="00C72B68" w:rsidP="00C21D70">
            <w:pPr>
              <w:jc w:val="center"/>
              <w:rPr>
                <w:bCs/>
                <w:sz w:val="22"/>
                <w:szCs w:val="22"/>
                <w:lang w:val="en-US"/>
              </w:rPr>
            </w:pPr>
            <w:r w:rsidRPr="00383506">
              <w:rPr>
                <w:bCs/>
                <w:sz w:val="22"/>
                <w:szCs w:val="22"/>
                <w:lang w:val="en-US"/>
              </w:rPr>
              <w:t>0,013</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E08EE05" w14:textId="77777777" w:rsidR="00C72B68" w:rsidRPr="00383506" w:rsidRDefault="00C72B68" w:rsidP="00C21D70">
            <w:pPr>
              <w:jc w:val="center"/>
              <w:rPr>
                <w:bCs/>
                <w:sz w:val="22"/>
                <w:szCs w:val="22"/>
                <w:lang w:val="en-US"/>
              </w:rPr>
            </w:pPr>
            <w:r w:rsidRPr="00383506">
              <w:rPr>
                <w:bCs/>
                <w:sz w:val="22"/>
                <w:szCs w:val="22"/>
                <w:lang w:val="en-US"/>
              </w:rPr>
              <w:t>0,012</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7A01BF2" w14:textId="77777777" w:rsidR="00C72B68" w:rsidRPr="00383506" w:rsidRDefault="00C72B68" w:rsidP="00C21D70">
            <w:pPr>
              <w:jc w:val="center"/>
              <w:rPr>
                <w:bCs/>
                <w:sz w:val="22"/>
                <w:szCs w:val="22"/>
                <w:lang w:val="en-US"/>
              </w:rPr>
            </w:pPr>
            <w:r w:rsidRPr="00383506">
              <w:rPr>
                <w:bCs/>
                <w:sz w:val="22"/>
                <w:szCs w:val="22"/>
                <w:lang w:val="en-US"/>
              </w:rPr>
              <w:t>0,003</w:t>
            </w:r>
          </w:p>
        </w:tc>
        <w:tc>
          <w:tcPr>
            <w:tcW w:w="992" w:type="dxa"/>
            <w:tcBorders>
              <w:top w:val="single" w:sz="4" w:space="0" w:color="auto"/>
              <w:left w:val="single" w:sz="4" w:space="0" w:color="auto"/>
              <w:bottom w:val="single" w:sz="4" w:space="0" w:color="auto"/>
              <w:right w:val="single" w:sz="8" w:space="0" w:color="auto"/>
            </w:tcBorders>
            <w:tcMar>
              <w:left w:w="57" w:type="dxa"/>
              <w:right w:w="57" w:type="dxa"/>
            </w:tcMar>
            <w:vAlign w:val="center"/>
            <w:hideMark/>
          </w:tcPr>
          <w:p w14:paraId="645CDC7E" w14:textId="77777777" w:rsidR="00C72B68" w:rsidRPr="00383506" w:rsidRDefault="00C72B68" w:rsidP="00C21D70">
            <w:pPr>
              <w:jc w:val="center"/>
              <w:rPr>
                <w:bCs/>
                <w:sz w:val="22"/>
                <w:szCs w:val="22"/>
              </w:rPr>
            </w:pPr>
            <w:r w:rsidRPr="00383506">
              <w:rPr>
                <w:bCs/>
                <w:sz w:val="22"/>
                <w:szCs w:val="22"/>
              </w:rPr>
              <w:t>0,0004</w:t>
            </w:r>
          </w:p>
        </w:tc>
        <w:tc>
          <w:tcPr>
            <w:tcW w:w="917"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5983B5D9" w14:textId="77777777" w:rsidR="00C72B68" w:rsidRPr="00383506" w:rsidRDefault="00C72B68" w:rsidP="00C21D70">
            <w:pPr>
              <w:jc w:val="center"/>
              <w:rPr>
                <w:bCs/>
                <w:sz w:val="22"/>
                <w:szCs w:val="22"/>
                <w:lang w:val="en-US"/>
              </w:rPr>
            </w:pPr>
            <w:r w:rsidRPr="00383506">
              <w:rPr>
                <w:bCs/>
                <w:sz w:val="22"/>
                <w:szCs w:val="22"/>
                <w:lang w:val="en-US"/>
              </w:rPr>
              <w:t>-</w:t>
            </w:r>
          </w:p>
        </w:tc>
        <w:tc>
          <w:tcPr>
            <w:tcW w:w="992" w:type="dxa"/>
            <w:tcBorders>
              <w:top w:val="single" w:sz="4" w:space="0" w:color="auto"/>
              <w:left w:val="single" w:sz="8" w:space="0" w:color="auto"/>
              <w:bottom w:val="single" w:sz="4" w:space="0" w:color="auto"/>
              <w:right w:val="single" w:sz="4" w:space="0" w:color="auto"/>
            </w:tcBorders>
            <w:tcMar>
              <w:left w:w="57" w:type="dxa"/>
              <w:right w:w="57" w:type="dxa"/>
            </w:tcMar>
            <w:vAlign w:val="center"/>
            <w:hideMark/>
          </w:tcPr>
          <w:p w14:paraId="2CE42B23" w14:textId="77777777" w:rsidR="00C72B68" w:rsidRPr="00383506" w:rsidRDefault="00C72B68" w:rsidP="00C21D70">
            <w:pPr>
              <w:jc w:val="center"/>
              <w:rPr>
                <w:bCs/>
                <w:sz w:val="22"/>
                <w:szCs w:val="22"/>
                <w:lang w:val="en-US"/>
              </w:rPr>
            </w:pPr>
            <w:r w:rsidRPr="00383506">
              <w:rPr>
                <w:bCs/>
                <w:sz w:val="22"/>
                <w:szCs w:val="22"/>
                <w:lang w:val="en-US"/>
              </w:rPr>
              <w:t>-</w:t>
            </w:r>
          </w:p>
        </w:tc>
      </w:tr>
      <w:tr w:rsidR="00C72B68" w:rsidRPr="00383506" w14:paraId="55A6BA5C" w14:textId="77777777" w:rsidTr="00C21D70">
        <w:trPr>
          <w:trHeight w:val="340"/>
        </w:trPr>
        <w:tc>
          <w:tcPr>
            <w:tcW w:w="4343"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5BCB031" w14:textId="77777777" w:rsidR="00C72B68" w:rsidRPr="00383506" w:rsidRDefault="00C72B68" w:rsidP="00C21D70">
            <w:pPr>
              <w:rPr>
                <w:sz w:val="22"/>
                <w:szCs w:val="22"/>
              </w:rPr>
            </w:pPr>
          </w:p>
        </w:tc>
        <w:tc>
          <w:tcPr>
            <w:tcW w:w="94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2C028FC" w14:textId="77777777" w:rsidR="00C72B68" w:rsidRPr="00383506" w:rsidRDefault="00C72B68" w:rsidP="00C21D70">
            <w:pPr>
              <w:jc w:val="center"/>
              <w:rPr>
                <w:bCs/>
                <w:sz w:val="22"/>
                <w:szCs w:val="22"/>
                <w:lang w:val="en-US"/>
              </w:rPr>
            </w:pPr>
            <w:r w:rsidRPr="00383506">
              <w:rPr>
                <w:bCs/>
                <w:sz w:val="22"/>
                <w:szCs w:val="22"/>
                <w:lang w:val="en-US"/>
              </w:rPr>
              <w:t>2,05</w:t>
            </w: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0F11593" w14:textId="77777777" w:rsidR="00C72B68" w:rsidRPr="00383506" w:rsidRDefault="00C72B68" w:rsidP="00C21D70">
            <w:pPr>
              <w:jc w:val="center"/>
              <w:rPr>
                <w:bCs/>
                <w:sz w:val="22"/>
                <w:szCs w:val="22"/>
                <w:lang w:val="en-US"/>
              </w:rPr>
            </w:pPr>
            <w:r w:rsidRPr="00383506">
              <w:rPr>
                <w:bCs/>
                <w:sz w:val="22"/>
                <w:szCs w:val="22"/>
                <w:lang w:val="en-US"/>
              </w:rPr>
              <w:t>2,05</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BD593EC" w14:textId="77777777" w:rsidR="00C72B68" w:rsidRPr="00383506" w:rsidRDefault="00C72B68" w:rsidP="00C21D70">
            <w:pPr>
              <w:jc w:val="center"/>
              <w:rPr>
                <w:bCs/>
                <w:sz w:val="22"/>
                <w:szCs w:val="22"/>
                <w:lang w:val="en-US"/>
              </w:rPr>
            </w:pPr>
            <w:r w:rsidRPr="00383506">
              <w:rPr>
                <w:bCs/>
                <w:sz w:val="22"/>
                <w:szCs w:val="22"/>
                <w:lang w:val="en-US"/>
              </w:rPr>
              <w:t>2,05</w:t>
            </w:r>
          </w:p>
        </w:tc>
        <w:tc>
          <w:tcPr>
            <w:tcW w:w="992" w:type="dxa"/>
            <w:tcBorders>
              <w:top w:val="single" w:sz="4" w:space="0" w:color="auto"/>
              <w:left w:val="single" w:sz="4" w:space="0" w:color="auto"/>
              <w:bottom w:val="single" w:sz="4" w:space="0" w:color="auto"/>
              <w:right w:val="single" w:sz="8" w:space="0" w:color="auto"/>
            </w:tcBorders>
            <w:tcMar>
              <w:left w:w="57" w:type="dxa"/>
              <w:right w:w="57" w:type="dxa"/>
            </w:tcMar>
            <w:vAlign w:val="center"/>
            <w:hideMark/>
          </w:tcPr>
          <w:p w14:paraId="7B98B7BF" w14:textId="77777777" w:rsidR="00C72B68" w:rsidRPr="00383506" w:rsidRDefault="00C72B68" w:rsidP="00C21D70">
            <w:pPr>
              <w:jc w:val="center"/>
              <w:rPr>
                <w:bCs/>
                <w:sz w:val="22"/>
                <w:szCs w:val="22"/>
              </w:rPr>
            </w:pPr>
            <w:r w:rsidRPr="00383506">
              <w:rPr>
                <w:bCs/>
                <w:sz w:val="22"/>
                <w:szCs w:val="22"/>
              </w:rPr>
              <w:t>0,29</w:t>
            </w:r>
          </w:p>
        </w:tc>
        <w:tc>
          <w:tcPr>
            <w:tcW w:w="917" w:type="dxa"/>
            <w:tcBorders>
              <w:top w:val="single" w:sz="4" w:space="0" w:color="auto"/>
              <w:left w:val="single" w:sz="8" w:space="0" w:color="auto"/>
              <w:bottom w:val="single" w:sz="4" w:space="0" w:color="auto"/>
              <w:right w:val="single" w:sz="4" w:space="0" w:color="auto"/>
            </w:tcBorders>
            <w:tcMar>
              <w:left w:w="57" w:type="dxa"/>
              <w:right w:w="57" w:type="dxa"/>
            </w:tcMar>
            <w:vAlign w:val="center"/>
          </w:tcPr>
          <w:p w14:paraId="2CCE13B2" w14:textId="77777777" w:rsidR="00C72B68" w:rsidRPr="00383506" w:rsidRDefault="00C72B68" w:rsidP="00C21D70">
            <w:pPr>
              <w:jc w:val="center"/>
              <w:rPr>
                <w:bCs/>
                <w:sz w:val="22"/>
                <w:szCs w:val="22"/>
              </w:rPr>
            </w:pPr>
            <w:r w:rsidRPr="00383506">
              <w:rPr>
                <w:bCs/>
                <w:sz w:val="22"/>
                <w:szCs w:val="22"/>
              </w:rPr>
              <w:t>-</w:t>
            </w:r>
          </w:p>
        </w:tc>
        <w:tc>
          <w:tcPr>
            <w:tcW w:w="992" w:type="dxa"/>
            <w:tcBorders>
              <w:top w:val="single" w:sz="4" w:space="0" w:color="auto"/>
              <w:left w:val="single" w:sz="8" w:space="0" w:color="auto"/>
              <w:bottom w:val="single" w:sz="4" w:space="0" w:color="auto"/>
              <w:right w:val="single" w:sz="4" w:space="0" w:color="auto"/>
            </w:tcBorders>
            <w:tcMar>
              <w:left w:w="57" w:type="dxa"/>
              <w:right w:w="57" w:type="dxa"/>
            </w:tcMar>
            <w:vAlign w:val="center"/>
          </w:tcPr>
          <w:p w14:paraId="78D6707F" w14:textId="77777777" w:rsidR="00C72B68" w:rsidRPr="00383506" w:rsidRDefault="00C72B68" w:rsidP="00C21D70">
            <w:pPr>
              <w:jc w:val="center"/>
              <w:rPr>
                <w:bCs/>
                <w:sz w:val="22"/>
                <w:szCs w:val="22"/>
              </w:rPr>
            </w:pPr>
            <w:r w:rsidRPr="00383506">
              <w:rPr>
                <w:bCs/>
                <w:sz w:val="22"/>
                <w:szCs w:val="22"/>
              </w:rPr>
              <w:t>-</w:t>
            </w:r>
          </w:p>
        </w:tc>
      </w:tr>
    </w:tbl>
    <w:p w14:paraId="78484FEF" w14:textId="77777777" w:rsidR="00C72B68" w:rsidRPr="00383506" w:rsidRDefault="00C72B68" w:rsidP="00C72B68">
      <w:pPr>
        <w:ind w:firstLine="708"/>
        <w:jc w:val="both"/>
        <w:rPr>
          <w:sz w:val="20"/>
        </w:rPr>
      </w:pPr>
      <w:r w:rsidRPr="00383506">
        <w:rPr>
          <w:b/>
          <w:sz w:val="22"/>
          <w:szCs w:val="22"/>
        </w:rPr>
        <w:t xml:space="preserve">* </w:t>
      </w:r>
      <w:r w:rsidRPr="00383506">
        <w:rPr>
          <w:sz w:val="20"/>
        </w:rPr>
        <w:t>за 2016 – 2018 гг. принимались плановые показатели, предоставленные энергоснабжающей организацией АО «Теплоэнерго»</w:t>
      </w:r>
    </w:p>
    <w:p w14:paraId="092F6EFA" w14:textId="77777777" w:rsidR="00C72B68" w:rsidRPr="00383506" w:rsidRDefault="00C72B68" w:rsidP="00C72B68">
      <w:pPr>
        <w:ind w:firstLine="708"/>
        <w:jc w:val="both"/>
        <w:rPr>
          <w:b/>
          <w:sz w:val="16"/>
          <w:szCs w:val="16"/>
        </w:rPr>
      </w:pPr>
    </w:p>
    <w:p w14:paraId="7BC116B4" w14:textId="77777777" w:rsidR="00C72B68" w:rsidRPr="00383506" w:rsidRDefault="00C72B68" w:rsidP="00C72B68">
      <w:pPr>
        <w:ind w:firstLine="708"/>
        <w:jc w:val="both"/>
      </w:pPr>
      <w:r w:rsidRPr="00383506">
        <w:rPr>
          <w:b/>
        </w:rPr>
        <w:t>Примечание</w:t>
      </w:r>
      <w:r w:rsidRPr="00383506">
        <w:t xml:space="preserve">: </w:t>
      </w:r>
    </w:p>
    <w:p w14:paraId="3990E5D6" w14:textId="77777777" w:rsidR="00C72B68" w:rsidRPr="00383506" w:rsidRDefault="00C72B68" w:rsidP="00C72B68">
      <w:pPr>
        <w:pStyle w:val="a3"/>
        <w:ind w:left="0" w:right="-1" w:firstLine="709"/>
        <w:rPr>
          <w:bCs/>
        </w:rPr>
      </w:pPr>
      <w:r w:rsidRPr="00383506">
        <w:rPr>
          <w:bCs/>
        </w:rPr>
        <w:t xml:space="preserve">Производство тепловой энергии источниками тепловой </w:t>
      </w:r>
      <w:proofErr w:type="gramStart"/>
      <w:r w:rsidRPr="00383506">
        <w:rPr>
          <w:bCs/>
        </w:rPr>
        <w:t>энергии  АО</w:t>
      </w:r>
      <w:proofErr w:type="gramEnd"/>
      <w:r w:rsidRPr="00383506">
        <w:rPr>
          <w:bCs/>
        </w:rPr>
        <w:t xml:space="preserve"> «Теплоэнерго» г. Кемерово в 2019 г. должно увеличиться, по сравнению со значением, текущего периода 2018 г. на 0,285 тыс. Гкал, так как в 2019 г. планируется увеличение отпуска тепловой энергии потребителям.    </w:t>
      </w:r>
    </w:p>
    <w:p w14:paraId="06CE12B2" w14:textId="77777777" w:rsidR="00C72B68" w:rsidRPr="00383506" w:rsidRDefault="00C72B68" w:rsidP="00C72B68">
      <w:pPr>
        <w:pStyle w:val="a3"/>
        <w:ind w:left="0" w:right="-1" w:firstLine="709"/>
        <w:rPr>
          <w:bCs/>
        </w:rPr>
      </w:pPr>
      <w:r w:rsidRPr="00383506">
        <w:rPr>
          <w:bCs/>
        </w:rPr>
        <w:t xml:space="preserve">Отпуск тепловой энергии потребителям в 2019 г. должен уменьшиться по сравнению со значением, текущего периода 2018 г. на 0,743 тыс. Гкал, так как в 2019 г. уменьшится расход тепловой энергии на собственные нужды.  </w:t>
      </w:r>
    </w:p>
    <w:p w14:paraId="2AAFE2E0" w14:textId="77777777" w:rsidR="00C72B68" w:rsidRPr="00383506" w:rsidRDefault="00C72B68" w:rsidP="00C72B68">
      <w:pPr>
        <w:pStyle w:val="a3"/>
        <w:ind w:left="0" w:right="-1" w:firstLine="709"/>
        <w:rPr>
          <w:bCs/>
        </w:rPr>
      </w:pPr>
      <w:r w:rsidRPr="00383506">
        <w:rPr>
          <w:bCs/>
        </w:rPr>
        <w:t xml:space="preserve">Расход тепловой энергии на собственные нужды в 2019 г. должен уменьшиться, по сравнению со значением, текущего периода 2018 г. на 2,357 тыс. Гкал, в связи с предоставлением паспортов на здания котельных (ранее паспорта не предоставлялись, объемы помещений котельных указывались в справке, предоставляемой АО «Теплоэнерго»), а также в связи с предоставлением режимных карт на котлоагрегаты (ранее потери тепловой энергии котлоагрегатами из-за отсутствия  режимных карт брались из таблицы 10 п. 57.1 Порядка), уточнением расхода на технологические нужды ХВО. </w:t>
      </w:r>
    </w:p>
    <w:p w14:paraId="389F654C" w14:textId="77777777" w:rsidR="00C72B68" w:rsidRPr="00383506" w:rsidRDefault="00C72B68" w:rsidP="00C72B68">
      <w:pPr>
        <w:ind w:firstLine="709"/>
        <w:jc w:val="both"/>
      </w:pPr>
      <w:r w:rsidRPr="00383506">
        <w:t xml:space="preserve">Нормативный удельный расход топлива (каменный уголь) при производстве тепловой энергии в 2019 г. уменьшится на 2,0 кг у.т./Гкал по сравнению с 2018 г., в связи с уменьшением расхода тепловой энергии на собственные нужды.    </w:t>
      </w:r>
    </w:p>
    <w:p w14:paraId="55FDD7BE" w14:textId="77777777" w:rsidR="00C72B68" w:rsidRPr="00383506" w:rsidRDefault="00C72B68" w:rsidP="00C72B68">
      <w:pPr>
        <w:ind w:firstLine="709"/>
        <w:jc w:val="both"/>
      </w:pPr>
      <w:r w:rsidRPr="00383506">
        <w:t xml:space="preserve">Нормативный удельный расход топлива (природный газ) при производстве тепловой энергии в 2019 г. уменьшится на 1,5 кг у.т./Гкал по сравнению с 2018 г., в связи с уменьшением расхода тепловой энергии на собственные нужды.    </w:t>
      </w:r>
    </w:p>
    <w:p w14:paraId="064A8AA4" w14:textId="77777777" w:rsidR="00C72B68" w:rsidRPr="00383506" w:rsidRDefault="00C72B68" w:rsidP="00C72B68">
      <w:pPr>
        <w:ind w:firstLine="709"/>
      </w:pPr>
    </w:p>
    <w:p w14:paraId="74B5574B" w14:textId="77777777" w:rsidR="00C72B68" w:rsidRPr="00383506" w:rsidRDefault="00C72B68" w:rsidP="00C72B68">
      <w:pPr>
        <w:ind w:firstLine="709"/>
        <w:jc w:val="both"/>
        <w:rPr>
          <w:sz w:val="28"/>
          <w:szCs w:val="28"/>
        </w:rPr>
      </w:pPr>
      <w:r w:rsidRPr="00383506">
        <w:rPr>
          <w:sz w:val="28"/>
          <w:szCs w:val="28"/>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.07.2010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2019 год.</w:t>
      </w:r>
    </w:p>
    <w:p w14:paraId="6BE2CE68" w14:textId="77777777" w:rsidR="00C72B68" w:rsidRPr="00383506" w:rsidRDefault="00C72B68" w:rsidP="00C72B68">
      <w:pPr>
        <w:pStyle w:val="af2"/>
        <w:jc w:val="left"/>
        <w:rPr>
          <w:sz w:val="28"/>
          <w:szCs w:val="28"/>
        </w:rPr>
      </w:pPr>
    </w:p>
    <w:p w14:paraId="02E2281B" w14:textId="77777777" w:rsidR="00C72B68" w:rsidRPr="00383506" w:rsidRDefault="00C72B68" w:rsidP="00C72B68">
      <w:pPr>
        <w:pStyle w:val="af2"/>
        <w:rPr>
          <w:sz w:val="28"/>
          <w:szCs w:val="28"/>
        </w:rPr>
      </w:pPr>
      <w:r w:rsidRPr="00383506">
        <w:rPr>
          <w:sz w:val="28"/>
          <w:szCs w:val="28"/>
        </w:rPr>
        <w:lastRenderedPageBreak/>
        <w:t>ПРЕДЛОЖЕНИЕ</w:t>
      </w:r>
    </w:p>
    <w:p w14:paraId="39295778" w14:textId="77777777" w:rsidR="00C72B68" w:rsidRPr="00383506" w:rsidRDefault="00C72B68" w:rsidP="00C72B68">
      <w:pPr>
        <w:pStyle w:val="af2"/>
        <w:rPr>
          <w:sz w:val="28"/>
          <w:szCs w:val="28"/>
        </w:rPr>
      </w:pPr>
    </w:p>
    <w:p w14:paraId="020D7143" w14:textId="77777777" w:rsidR="00C72B68" w:rsidRPr="00383506" w:rsidRDefault="00C72B68" w:rsidP="00C72B68">
      <w:pPr>
        <w:jc w:val="center"/>
        <w:rPr>
          <w:sz w:val="28"/>
          <w:szCs w:val="28"/>
        </w:rPr>
      </w:pPr>
      <w:r w:rsidRPr="00383506">
        <w:rPr>
          <w:bCs/>
          <w:sz w:val="28"/>
          <w:szCs w:val="28"/>
        </w:rPr>
        <w:t xml:space="preserve">по утверждению нормативов удельных расходов топлива </w:t>
      </w:r>
      <w:proofErr w:type="gramStart"/>
      <w:r w:rsidRPr="00383506">
        <w:rPr>
          <w:bCs/>
          <w:sz w:val="28"/>
          <w:szCs w:val="28"/>
        </w:rPr>
        <w:t>на  отпущенную</w:t>
      </w:r>
      <w:proofErr w:type="gramEnd"/>
      <w:r w:rsidRPr="00383506">
        <w:rPr>
          <w:bCs/>
          <w:sz w:val="28"/>
          <w:szCs w:val="28"/>
        </w:rPr>
        <w:t xml:space="preserve"> электрическую и тепловую энергию от тепловых электростанций и котельных на 2019 год</w:t>
      </w:r>
    </w:p>
    <w:p w14:paraId="58BED993" w14:textId="77777777" w:rsidR="00C72B68" w:rsidRPr="00383506" w:rsidRDefault="00C72B68" w:rsidP="00C72B68">
      <w:pPr>
        <w:pStyle w:val="a5"/>
        <w:jc w:val="both"/>
        <w:rPr>
          <w:b/>
          <w:bCs/>
          <w:sz w:val="28"/>
          <w:szCs w:val="28"/>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7"/>
        <w:gridCol w:w="2268"/>
        <w:gridCol w:w="2643"/>
      </w:tblGrid>
      <w:tr w:rsidR="00C72B68" w:rsidRPr="00383506" w14:paraId="3932DF50" w14:textId="77777777" w:rsidTr="00C21D70">
        <w:trPr>
          <w:cantSplit/>
        </w:trPr>
        <w:tc>
          <w:tcPr>
            <w:tcW w:w="4677" w:type="dxa"/>
            <w:vAlign w:val="center"/>
          </w:tcPr>
          <w:p w14:paraId="2CADCC20" w14:textId="77777777" w:rsidR="00C72B68" w:rsidRPr="00383506" w:rsidRDefault="00C72B68" w:rsidP="00C21D70">
            <w:pPr>
              <w:jc w:val="center"/>
              <w:rPr>
                <w:bCs/>
                <w:iCs/>
                <w:vertAlign w:val="superscript"/>
              </w:rPr>
            </w:pPr>
            <w:r w:rsidRPr="00383506">
              <w:rPr>
                <w:bCs/>
                <w:iCs/>
              </w:rPr>
              <w:t>организация</w:t>
            </w:r>
          </w:p>
          <w:p w14:paraId="227CAB70" w14:textId="77777777" w:rsidR="00C72B68" w:rsidRPr="00383506" w:rsidRDefault="00C72B68" w:rsidP="00C21D70">
            <w:pPr>
              <w:jc w:val="center"/>
              <w:rPr>
                <w:bCs/>
                <w:iCs/>
              </w:rPr>
            </w:pPr>
          </w:p>
        </w:tc>
        <w:tc>
          <w:tcPr>
            <w:tcW w:w="4911" w:type="dxa"/>
            <w:gridSpan w:val="2"/>
            <w:vAlign w:val="center"/>
          </w:tcPr>
          <w:p w14:paraId="23C9A9ED" w14:textId="77777777" w:rsidR="00C72B68" w:rsidRPr="00383506" w:rsidRDefault="00C72B68" w:rsidP="00C21D70">
            <w:pPr>
              <w:jc w:val="center"/>
              <w:rPr>
                <w:bCs/>
              </w:rPr>
            </w:pPr>
          </w:p>
          <w:p w14:paraId="0A88B275" w14:textId="77777777" w:rsidR="00C72B68" w:rsidRPr="00383506" w:rsidRDefault="00C72B68" w:rsidP="00C21D70">
            <w:pPr>
              <w:jc w:val="center"/>
              <w:rPr>
                <w:bCs/>
              </w:rPr>
            </w:pPr>
            <w:r w:rsidRPr="00383506">
              <w:rPr>
                <w:bCs/>
              </w:rPr>
              <w:t>Норматив на отпущенную энергию</w:t>
            </w:r>
          </w:p>
        </w:tc>
      </w:tr>
      <w:tr w:rsidR="00C72B68" w:rsidRPr="00383506" w14:paraId="445F2DDA" w14:textId="77777777" w:rsidTr="00C21D70">
        <w:trPr>
          <w:cantSplit/>
        </w:trPr>
        <w:tc>
          <w:tcPr>
            <w:tcW w:w="4677" w:type="dxa"/>
          </w:tcPr>
          <w:p w14:paraId="6FADCB5D" w14:textId="77777777" w:rsidR="00C72B68" w:rsidRPr="00383506" w:rsidRDefault="00C72B68" w:rsidP="00C21D70">
            <w:pPr>
              <w:jc w:val="center"/>
              <w:rPr>
                <w:bCs/>
                <w:iCs/>
              </w:rPr>
            </w:pPr>
            <w:r w:rsidRPr="00383506">
              <w:rPr>
                <w:bCs/>
                <w:iCs/>
              </w:rPr>
              <w:t xml:space="preserve">АО «Теплоэнерго» г. Кемерово </w:t>
            </w:r>
          </w:p>
        </w:tc>
        <w:tc>
          <w:tcPr>
            <w:tcW w:w="2268" w:type="dxa"/>
            <w:vAlign w:val="center"/>
          </w:tcPr>
          <w:p w14:paraId="795F9DAD" w14:textId="77777777" w:rsidR="00C72B68" w:rsidRPr="00383506" w:rsidRDefault="00C72B68" w:rsidP="00C21D70">
            <w:pPr>
              <w:jc w:val="center"/>
              <w:rPr>
                <w:bCs/>
              </w:rPr>
            </w:pPr>
            <w:r w:rsidRPr="00383506">
              <w:rPr>
                <w:bCs/>
              </w:rPr>
              <w:t>Электрическую,</w:t>
            </w:r>
            <w:r w:rsidRPr="00383506">
              <w:rPr>
                <w:bCs/>
              </w:rPr>
              <w:br/>
              <w:t>г у.т./кВт.ч</w:t>
            </w:r>
          </w:p>
        </w:tc>
        <w:tc>
          <w:tcPr>
            <w:tcW w:w="2643" w:type="dxa"/>
            <w:vAlign w:val="center"/>
          </w:tcPr>
          <w:p w14:paraId="6430EF74" w14:textId="77777777" w:rsidR="00C72B68" w:rsidRPr="00383506" w:rsidRDefault="00C72B68" w:rsidP="00C21D70">
            <w:pPr>
              <w:jc w:val="center"/>
              <w:rPr>
                <w:bCs/>
              </w:rPr>
            </w:pPr>
            <w:r w:rsidRPr="00383506">
              <w:rPr>
                <w:bCs/>
              </w:rPr>
              <w:t>Тепловую,</w:t>
            </w:r>
            <w:r w:rsidRPr="00383506">
              <w:rPr>
                <w:bCs/>
              </w:rPr>
              <w:br/>
              <w:t>кг у.т./Гкал</w:t>
            </w:r>
          </w:p>
        </w:tc>
      </w:tr>
      <w:tr w:rsidR="00C72B68" w:rsidRPr="00383506" w14:paraId="40B122A4" w14:textId="77777777" w:rsidTr="00C21D70">
        <w:trPr>
          <w:cantSplit/>
        </w:trPr>
        <w:tc>
          <w:tcPr>
            <w:tcW w:w="4677" w:type="dxa"/>
          </w:tcPr>
          <w:p w14:paraId="126ECF94" w14:textId="77777777" w:rsidR="00C72B68" w:rsidRPr="00383506" w:rsidRDefault="00C72B68" w:rsidP="00C21D70">
            <w:pPr>
              <w:rPr>
                <w:bCs/>
                <w:iCs/>
              </w:rPr>
            </w:pPr>
            <w:r w:rsidRPr="00383506">
              <w:rPr>
                <w:bCs/>
                <w:iCs/>
              </w:rPr>
              <w:t>Топливо - газ</w:t>
            </w:r>
          </w:p>
        </w:tc>
        <w:tc>
          <w:tcPr>
            <w:tcW w:w="2268" w:type="dxa"/>
            <w:vAlign w:val="center"/>
          </w:tcPr>
          <w:p w14:paraId="401E09E7" w14:textId="77777777" w:rsidR="00C72B68" w:rsidRPr="00383506" w:rsidRDefault="00C72B68" w:rsidP="00C21D70">
            <w:pPr>
              <w:jc w:val="center"/>
              <w:rPr>
                <w:bCs/>
              </w:rPr>
            </w:pPr>
            <w:r w:rsidRPr="00383506">
              <w:rPr>
                <w:bCs/>
              </w:rPr>
              <w:t>-</w:t>
            </w:r>
          </w:p>
        </w:tc>
        <w:tc>
          <w:tcPr>
            <w:tcW w:w="2643" w:type="dxa"/>
            <w:vAlign w:val="center"/>
          </w:tcPr>
          <w:p w14:paraId="5B6EB20A" w14:textId="77777777" w:rsidR="00C72B68" w:rsidRPr="00383506" w:rsidRDefault="00C72B68" w:rsidP="00C21D70">
            <w:pPr>
              <w:jc w:val="center"/>
              <w:rPr>
                <w:bCs/>
                <w:lang w:val="en-US"/>
              </w:rPr>
            </w:pPr>
            <w:r w:rsidRPr="00383506">
              <w:rPr>
                <w:bCs/>
                <w:lang w:val="en-US"/>
              </w:rPr>
              <w:t>157,8</w:t>
            </w:r>
          </w:p>
        </w:tc>
      </w:tr>
      <w:tr w:rsidR="00C72B68" w:rsidRPr="00383506" w14:paraId="723BCCFC" w14:textId="77777777" w:rsidTr="00C21D70">
        <w:trPr>
          <w:cantSplit/>
        </w:trPr>
        <w:tc>
          <w:tcPr>
            <w:tcW w:w="4677" w:type="dxa"/>
          </w:tcPr>
          <w:p w14:paraId="668AD4D4" w14:textId="77777777" w:rsidR="00C72B68" w:rsidRPr="00383506" w:rsidRDefault="00C72B68" w:rsidP="00C21D70">
            <w:pPr>
              <w:rPr>
                <w:bCs/>
                <w:iCs/>
              </w:rPr>
            </w:pPr>
            <w:r w:rsidRPr="00383506">
              <w:rPr>
                <w:bCs/>
                <w:iCs/>
              </w:rPr>
              <w:t xml:space="preserve">Топливо – каменный уголь </w:t>
            </w:r>
          </w:p>
        </w:tc>
        <w:tc>
          <w:tcPr>
            <w:tcW w:w="2268" w:type="dxa"/>
            <w:vAlign w:val="center"/>
          </w:tcPr>
          <w:p w14:paraId="7713AE64" w14:textId="77777777" w:rsidR="00C72B68" w:rsidRPr="00383506" w:rsidRDefault="00C72B68" w:rsidP="00C21D70">
            <w:pPr>
              <w:jc w:val="center"/>
              <w:rPr>
                <w:bCs/>
              </w:rPr>
            </w:pPr>
            <w:r w:rsidRPr="00383506">
              <w:rPr>
                <w:bCs/>
              </w:rPr>
              <w:t>-</w:t>
            </w:r>
          </w:p>
        </w:tc>
        <w:tc>
          <w:tcPr>
            <w:tcW w:w="2643" w:type="dxa"/>
            <w:vAlign w:val="center"/>
          </w:tcPr>
          <w:p w14:paraId="49162950" w14:textId="77777777" w:rsidR="00C72B68" w:rsidRPr="00383506" w:rsidRDefault="00C72B68" w:rsidP="00C21D70">
            <w:pPr>
              <w:jc w:val="center"/>
              <w:rPr>
                <w:bCs/>
                <w:lang w:val="en-US"/>
              </w:rPr>
            </w:pPr>
            <w:r w:rsidRPr="00383506">
              <w:rPr>
                <w:bCs/>
                <w:lang w:val="en-US"/>
              </w:rPr>
              <w:t>227,2</w:t>
            </w:r>
          </w:p>
        </w:tc>
      </w:tr>
      <w:tr w:rsidR="00C72B68" w:rsidRPr="00383506" w14:paraId="47E22B12" w14:textId="77777777" w:rsidTr="00C21D70">
        <w:trPr>
          <w:cantSplit/>
        </w:trPr>
        <w:tc>
          <w:tcPr>
            <w:tcW w:w="4677" w:type="dxa"/>
          </w:tcPr>
          <w:p w14:paraId="7B33C11A" w14:textId="77777777" w:rsidR="00C72B68" w:rsidRPr="00383506" w:rsidRDefault="00C72B68" w:rsidP="00C21D70">
            <w:pPr>
              <w:rPr>
                <w:bCs/>
                <w:iCs/>
              </w:rPr>
            </w:pPr>
            <w:r w:rsidRPr="00383506">
              <w:rPr>
                <w:bCs/>
                <w:iCs/>
              </w:rPr>
              <w:t>Топливо - дизельное топливо</w:t>
            </w:r>
          </w:p>
        </w:tc>
        <w:tc>
          <w:tcPr>
            <w:tcW w:w="2268" w:type="dxa"/>
            <w:vAlign w:val="center"/>
          </w:tcPr>
          <w:p w14:paraId="0B83EF78" w14:textId="77777777" w:rsidR="00C72B68" w:rsidRPr="00383506" w:rsidRDefault="00C72B68" w:rsidP="00C21D70">
            <w:pPr>
              <w:jc w:val="center"/>
              <w:rPr>
                <w:bCs/>
              </w:rPr>
            </w:pPr>
            <w:r w:rsidRPr="00383506">
              <w:rPr>
                <w:bCs/>
              </w:rPr>
              <w:t>-</w:t>
            </w:r>
          </w:p>
        </w:tc>
        <w:tc>
          <w:tcPr>
            <w:tcW w:w="2643" w:type="dxa"/>
            <w:vAlign w:val="center"/>
          </w:tcPr>
          <w:p w14:paraId="5F868D28" w14:textId="77777777" w:rsidR="00C72B68" w:rsidRPr="00383506" w:rsidRDefault="00C72B68" w:rsidP="00C21D70">
            <w:pPr>
              <w:jc w:val="center"/>
              <w:rPr>
                <w:bCs/>
                <w:lang w:val="en-US"/>
              </w:rPr>
            </w:pPr>
            <w:r w:rsidRPr="00383506">
              <w:rPr>
                <w:bCs/>
                <w:lang w:val="en-US"/>
              </w:rPr>
              <w:t>-</w:t>
            </w:r>
          </w:p>
        </w:tc>
      </w:tr>
    </w:tbl>
    <w:p w14:paraId="4A9B2ED3" w14:textId="77777777" w:rsidR="00C72B68" w:rsidRPr="00383506" w:rsidRDefault="00C72B68" w:rsidP="00C72B68">
      <w:pPr>
        <w:pStyle w:val="33"/>
        <w:ind w:firstLine="0"/>
        <w:jc w:val="both"/>
        <w:rPr>
          <w:sz w:val="26"/>
          <w:szCs w:val="26"/>
        </w:rPr>
      </w:pPr>
    </w:p>
    <w:p w14:paraId="3E6033F6" w14:textId="77777777" w:rsidR="00C72B68" w:rsidRPr="00383506" w:rsidRDefault="00C72B68" w:rsidP="00C72B68">
      <w:pPr>
        <w:pStyle w:val="33"/>
        <w:ind w:firstLine="0"/>
        <w:jc w:val="both"/>
        <w:rPr>
          <w:sz w:val="26"/>
          <w:szCs w:val="26"/>
        </w:rPr>
      </w:pPr>
    </w:p>
    <w:p w14:paraId="0BB64002" w14:textId="77777777" w:rsidR="00C72B68" w:rsidRPr="00383506" w:rsidRDefault="00C72B68" w:rsidP="00C72B68">
      <w:pPr>
        <w:pStyle w:val="33"/>
        <w:ind w:firstLine="0"/>
        <w:jc w:val="both"/>
        <w:rPr>
          <w:sz w:val="26"/>
          <w:szCs w:val="26"/>
        </w:rPr>
      </w:pPr>
    </w:p>
    <w:p w14:paraId="69C245D2" w14:textId="77777777" w:rsidR="00C72B68" w:rsidRPr="00383506" w:rsidRDefault="00C72B68" w:rsidP="00C72B68">
      <w:pPr>
        <w:pStyle w:val="33"/>
        <w:ind w:firstLine="0"/>
        <w:jc w:val="both"/>
        <w:rPr>
          <w:sz w:val="16"/>
          <w:szCs w:val="16"/>
          <w:lang w:val="en-US"/>
        </w:rPr>
      </w:pPr>
    </w:p>
    <w:p w14:paraId="31833114" w14:textId="77777777" w:rsidR="00C72B68" w:rsidRPr="00383506" w:rsidRDefault="00C72B68" w:rsidP="00C72B68">
      <w:pPr>
        <w:pStyle w:val="33"/>
        <w:ind w:firstLine="0"/>
        <w:jc w:val="both"/>
        <w:rPr>
          <w:b/>
          <w:sz w:val="28"/>
          <w:szCs w:val="28"/>
        </w:rPr>
      </w:pPr>
    </w:p>
    <w:p w14:paraId="107CD66B" w14:textId="77777777" w:rsidR="00C72B68" w:rsidRPr="00383506" w:rsidRDefault="00C72B68" w:rsidP="00C72B68">
      <w:pPr>
        <w:pStyle w:val="33"/>
        <w:ind w:firstLine="0"/>
        <w:jc w:val="both"/>
        <w:rPr>
          <w:b/>
          <w:sz w:val="28"/>
          <w:szCs w:val="28"/>
        </w:rPr>
      </w:pPr>
    </w:p>
    <w:p w14:paraId="203A9360" w14:textId="77777777" w:rsidR="00C72B68" w:rsidRPr="00383506" w:rsidRDefault="00C72B68" w:rsidP="00C72B68">
      <w:pPr>
        <w:pStyle w:val="33"/>
        <w:ind w:firstLine="0"/>
        <w:jc w:val="both"/>
        <w:rPr>
          <w:b/>
          <w:sz w:val="28"/>
          <w:szCs w:val="28"/>
        </w:rPr>
      </w:pPr>
    </w:p>
    <w:p w14:paraId="02348ED0" w14:textId="77777777" w:rsidR="00C72B68" w:rsidRPr="00383506" w:rsidRDefault="00C72B68" w:rsidP="00C72B68">
      <w:pPr>
        <w:pStyle w:val="33"/>
        <w:ind w:firstLine="0"/>
        <w:jc w:val="both"/>
        <w:rPr>
          <w:b/>
          <w:sz w:val="28"/>
          <w:szCs w:val="28"/>
        </w:rPr>
      </w:pPr>
    </w:p>
    <w:p w14:paraId="3557793C" w14:textId="77777777" w:rsidR="00C72B68" w:rsidRPr="00383506" w:rsidRDefault="00C72B68" w:rsidP="00C72B68">
      <w:pPr>
        <w:pStyle w:val="33"/>
        <w:ind w:firstLine="0"/>
        <w:jc w:val="both"/>
        <w:rPr>
          <w:b/>
          <w:sz w:val="28"/>
          <w:szCs w:val="28"/>
        </w:rPr>
      </w:pPr>
    </w:p>
    <w:p w14:paraId="77D2CB10" w14:textId="77777777" w:rsidR="00C72B68" w:rsidRPr="00383506" w:rsidRDefault="00C72B68" w:rsidP="00C72B68">
      <w:pPr>
        <w:pStyle w:val="33"/>
        <w:ind w:firstLine="0"/>
        <w:jc w:val="both"/>
        <w:rPr>
          <w:b/>
          <w:sz w:val="28"/>
          <w:szCs w:val="28"/>
        </w:rPr>
      </w:pPr>
    </w:p>
    <w:p w14:paraId="6CC5149A" w14:textId="77777777" w:rsidR="00C72B68" w:rsidRPr="00383506" w:rsidRDefault="00C72B68" w:rsidP="00C72B68">
      <w:pPr>
        <w:pStyle w:val="33"/>
        <w:ind w:firstLine="0"/>
        <w:jc w:val="both"/>
        <w:rPr>
          <w:b/>
          <w:sz w:val="28"/>
          <w:szCs w:val="28"/>
        </w:rPr>
      </w:pPr>
    </w:p>
    <w:p w14:paraId="5FB45872" w14:textId="77777777" w:rsidR="00C72B68" w:rsidRPr="00383506" w:rsidRDefault="00C72B68" w:rsidP="00C72B68">
      <w:pPr>
        <w:pStyle w:val="33"/>
        <w:ind w:firstLine="0"/>
        <w:jc w:val="both"/>
        <w:rPr>
          <w:b/>
          <w:sz w:val="28"/>
          <w:szCs w:val="28"/>
        </w:rPr>
      </w:pPr>
    </w:p>
    <w:p w14:paraId="24B1FB09" w14:textId="77777777" w:rsidR="00C72B68" w:rsidRPr="00383506" w:rsidRDefault="00C72B68" w:rsidP="00C72B68">
      <w:pPr>
        <w:pStyle w:val="33"/>
        <w:ind w:firstLine="0"/>
        <w:jc w:val="both"/>
        <w:rPr>
          <w:b/>
          <w:sz w:val="28"/>
          <w:szCs w:val="28"/>
        </w:rPr>
      </w:pPr>
    </w:p>
    <w:p w14:paraId="5AF85824" w14:textId="77777777" w:rsidR="00C72B68" w:rsidRPr="00383506" w:rsidRDefault="00C72B68" w:rsidP="00C72B68">
      <w:pPr>
        <w:pStyle w:val="33"/>
        <w:ind w:firstLine="0"/>
        <w:jc w:val="both"/>
        <w:rPr>
          <w:b/>
          <w:sz w:val="28"/>
          <w:szCs w:val="28"/>
        </w:rPr>
      </w:pPr>
    </w:p>
    <w:p w14:paraId="045A4F0C" w14:textId="77777777" w:rsidR="00C72B68" w:rsidRPr="00383506" w:rsidRDefault="00C72B68" w:rsidP="00C72B68">
      <w:pPr>
        <w:pStyle w:val="33"/>
        <w:ind w:firstLine="0"/>
        <w:jc w:val="both"/>
        <w:rPr>
          <w:b/>
          <w:sz w:val="28"/>
          <w:szCs w:val="28"/>
        </w:rPr>
      </w:pPr>
    </w:p>
    <w:p w14:paraId="17973D67" w14:textId="77777777" w:rsidR="00C72B68" w:rsidRPr="00383506" w:rsidRDefault="00C72B68" w:rsidP="00C72B68">
      <w:pPr>
        <w:pStyle w:val="33"/>
        <w:ind w:firstLine="0"/>
        <w:jc w:val="both"/>
        <w:rPr>
          <w:b/>
          <w:sz w:val="28"/>
          <w:szCs w:val="28"/>
        </w:rPr>
      </w:pPr>
    </w:p>
    <w:p w14:paraId="201B5B2E" w14:textId="77777777" w:rsidR="00C72B68" w:rsidRPr="00383506" w:rsidRDefault="00C72B68" w:rsidP="00C72B68">
      <w:pPr>
        <w:pStyle w:val="33"/>
        <w:ind w:firstLine="0"/>
        <w:jc w:val="both"/>
        <w:rPr>
          <w:b/>
          <w:sz w:val="28"/>
          <w:szCs w:val="28"/>
        </w:rPr>
      </w:pPr>
    </w:p>
    <w:p w14:paraId="5485C77B" w14:textId="77777777" w:rsidR="00C72B68" w:rsidRPr="00383506" w:rsidRDefault="00C72B68" w:rsidP="00C72B68">
      <w:pPr>
        <w:pStyle w:val="33"/>
        <w:ind w:firstLine="0"/>
        <w:jc w:val="both"/>
        <w:rPr>
          <w:b/>
          <w:sz w:val="28"/>
          <w:szCs w:val="28"/>
        </w:rPr>
      </w:pPr>
    </w:p>
    <w:p w14:paraId="2B42965F" w14:textId="77777777" w:rsidR="00C72B68" w:rsidRPr="00383506" w:rsidRDefault="00C72B68" w:rsidP="00C72B68">
      <w:pPr>
        <w:pStyle w:val="33"/>
        <w:ind w:firstLine="0"/>
        <w:jc w:val="both"/>
        <w:rPr>
          <w:b/>
          <w:sz w:val="28"/>
          <w:szCs w:val="28"/>
        </w:rPr>
      </w:pPr>
    </w:p>
    <w:p w14:paraId="348F8870" w14:textId="77777777" w:rsidR="00C72B68" w:rsidRPr="00383506" w:rsidRDefault="00C72B68" w:rsidP="00C72B68">
      <w:pPr>
        <w:pStyle w:val="33"/>
        <w:ind w:firstLine="0"/>
        <w:jc w:val="both"/>
        <w:rPr>
          <w:b/>
          <w:sz w:val="28"/>
          <w:szCs w:val="28"/>
        </w:rPr>
      </w:pPr>
    </w:p>
    <w:p w14:paraId="017206EF" w14:textId="77777777" w:rsidR="00C72B68" w:rsidRPr="00383506" w:rsidRDefault="00C72B68" w:rsidP="00C72B68">
      <w:pPr>
        <w:pStyle w:val="33"/>
        <w:ind w:firstLine="0"/>
        <w:jc w:val="both"/>
        <w:rPr>
          <w:b/>
          <w:sz w:val="28"/>
          <w:szCs w:val="28"/>
        </w:rPr>
      </w:pPr>
    </w:p>
    <w:p w14:paraId="0E80B4ED" w14:textId="77777777" w:rsidR="00C72B68" w:rsidRPr="00383506" w:rsidRDefault="00C72B68" w:rsidP="00C72B68">
      <w:pPr>
        <w:pStyle w:val="33"/>
        <w:ind w:firstLine="0"/>
        <w:jc w:val="both"/>
        <w:rPr>
          <w:b/>
          <w:sz w:val="28"/>
          <w:szCs w:val="28"/>
        </w:rPr>
      </w:pPr>
    </w:p>
    <w:p w14:paraId="7AA9A11E" w14:textId="77777777" w:rsidR="00C72B68" w:rsidRPr="00383506" w:rsidRDefault="00C72B68" w:rsidP="00C72B68">
      <w:pPr>
        <w:pStyle w:val="33"/>
        <w:ind w:firstLine="0"/>
        <w:jc w:val="both"/>
        <w:rPr>
          <w:b/>
          <w:sz w:val="28"/>
          <w:szCs w:val="28"/>
        </w:rPr>
      </w:pPr>
    </w:p>
    <w:p w14:paraId="5896EA01" w14:textId="77777777" w:rsidR="00C72B68" w:rsidRPr="00383506" w:rsidRDefault="00C72B68" w:rsidP="00C72B68">
      <w:pPr>
        <w:pStyle w:val="33"/>
        <w:ind w:firstLine="0"/>
        <w:jc w:val="both"/>
        <w:rPr>
          <w:b/>
          <w:sz w:val="28"/>
          <w:szCs w:val="28"/>
        </w:rPr>
      </w:pPr>
    </w:p>
    <w:p w14:paraId="309C1263" w14:textId="77777777" w:rsidR="00C72B68" w:rsidRPr="00383506" w:rsidRDefault="00C72B68" w:rsidP="00C72B68">
      <w:pPr>
        <w:pStyle w:val="33"/>
        <w:ind w:firstLine="0"/>
        <w:jc w:val="both"/>
        <w:rPr>
          <w:b/>
          <w:sz w:val="28"/>
          <w:szCs w:val="28"/>
        </w:rPr>
      </w:pPr>
    </w:p>
    <w:p w14:paraId="6E7A3AA0" w14:textId="77777777" w:rsidR="00C72B68" w:rsidRPr="00383506" w:rsidRDefault="00C72B68" w:rsidP="00C72B68">
      <w:pPr>
        <w:pStyle w:val="33"/>
        <w:ind w:firstLine="0"/>
        <w:jc w:val="both"/>
        <w:rPr>
          <w:b/>
          <w:sz w:val="28"/>
          <w:szCs w:val="28"/>
        </w:rPr>
      </w:pPr>
    </w:p>
    <w:p w14:paraId="62280415" w14:textId="19EB7716" w:rsidR="00C72B68" w:rsidRDefault="00C72B68" w:rsidP="00C72B68">
      <w:pPr>
        <w:pStyle w:val="33"/>
        <w:ind w:firstLine="0"/>
        <w:jc w:val="both"/>
        <w:rPr>
          <w:b/>
          <w:sz w:val="28"/>
          <w:szCs w:val="28"/>
        </w:rPr>
      </w:pPr>
    </w:p>
    <w:p w14:paraId="7944428F" w14:textId="77777777" w:rsidR="00622DF0" w:rsidRPr="00383506" w:rsidRDefault="00622DF0" w:rsidP="00C72B68">
      <w:pPr>
        <w:pStyle w:val="33"/>
        <w:ind w:firstLine="0"/>
        <w:jc w:val="both"/>
        <w:rPr>
          <w:b/>
          <w:sz w:val="28"/>
          <w:szCs w:val="28"/>
        </w:rPr>
      </w:pPr>
    </w:p>
    <w:p w14:paraId="3431927D" w14:textId="77777777" w:rsidR="00C72B68" w:rsidRPr="00383506" w:rsidRDefault="00C72B68" w:rsidP="00C72B68">
      <w:pPr>
        <w:pStyle w:val="33"/>
        <w:ind w:firstLine="0"/>
        <w:jc w:val="both"/>
        <w:rPr>
          <w:b/>
          <w:sz w:val="28"/>
          <w:szCs w:val="28"/>
        </w:rPr>
      </w:pPr>
    </w:p>
    <w:p w14:paraId="6CCD9EB9" w14:textId="77777777" w:rsidR="00C72B68" w:rsidRPr="00383506" w:rsidRDefault="00C72B68" w:rsidP="00C72B68">
      <w:pPr>
        <w:pStyle w:val="33"/>
        <w:ind w:firstLine="0"/>
        <w:jc w:val="both"/>
        <w:rPr>
          <w:b/>
          <w:sz w:val="28"/>
          <w:szCs w:val="28"/>
        </w:rPr>
      </w:pPr>
    </w:p>
    <w:p w14:paraId="274F0CD4" w14:textId="77777777" w:rsidR="00C72B68" w:rsidRPr="00383506" w:rsidRDefault="00C72B68" w:rsidP="00C72B68">
      <w:pPr>
        <w:pStyle w:val="33"/>
        <w:ind w:firstLine="0"/>
        <w:jc w:val="both"/>
        <w:rPr>
          <w:b/>
          <w:sz w:val="28"/>
          <w:szCs w:val="28"/>
        </w:rPr>
      </w:pPr>
    </w:p>
    <w:p w14:paraId="1EABF0F7" w14:textId="77777777" w:rsidR="00C72B68" w:rsidRPr="00383506" w:rsidRDefault="00C72B68" w:rsidP="00C72B68">
      <w:pPr>
        <w:pStyle w:val="33"/>
        <w:ind w:firstLine="0"/>
        <w:jc w:val="both"/>
        <w:rPr>
          <w:b/>
          <w:sz w:val="28"/>
          <w:szCs w:val="28"/>
        </w:rPr>
      </w:pPr>
    </w:p>
    <w:p w14:paraId="3CE02C86" w14:textId="765D6ADA" w:rsidR="00C72B68" w:rsidRPr="00383506" w:rsidRDefault="00C72B68" w:rsidP="00C72B68">
      <w:pPr>
        <w:ind w:left="4536" w:right="-427"/>
        <w:jc w:val="right"/>
      </w:pPr>
      <w:r w:rsidRPr="00383506">
        <w:lastRenderedPageBreak/>
        <w:t>Приложение № 32 к протоколу заседания Правления региональной энергетической комиссии Кемеровской области от 11.12.2018 № 76</w:t>
      </w:r>
    </w:p>
    <w:p w14:paraId="78D92AFF" w14:textId="77777777" w:rsidR="00C72B68" w:rsidRPr="00383506" w:rsidRDefault="00C72B68" w:rsidP="00C72B68">
      <w:pPr>
        <w:ind w:left="4536" w:right="-427"/>
        <w:jc w:val="right"/>
      </w:pPr>
    </w:p>
    <w:p w14:paraId="4A65EBA4" w14:textId="77777777" w:rsidR="001D7A39" w:rsidRPr="00383506" w:rsidRDefault="001D7A39" w:rsidP="001D7A39">
      <w:pPr>
        <w:pStyle w:val="1"/>
        <w:jc w:val="center"/>
        <w:rPr>
          <w:iCs/>
          <w:sz w:val="28"/>
          <w:szCs w:val="28"/>
        </w:rPr>
      </w:pPr>
      <w:r w:rsidRPr="00383506">
        <w:rPr>
          <w:iCs/>
          <w:sz w:val="28"/>
          <w:szCs w:val="28"/>
        </w:rPr>
        <w:t xml:space="preserve">Экспертное заключение региональной энергетической комиссии Кемеровской </w:t>
      </w:r>
      <w:proofErr w:type="gramStart"/>
      <w:r w:rsidRPr="00383506">
        <w:rPr>
          <w:iCs/>
          <w:sz w:val="28"/>
          <w:szCs w:val="28"/>
        </w:rPr>
        <w:t>области  по</w:t>
      </w:r>
      <w:proofErr w:type="gramEnd"/>
      <w:r w:rsidRPr="00383506">
        <w:rPr>
          <w:iCs/>
          <w:sz w:val="28"/>
          <w:szCs w:val="28"/>
        </w:rPr>
        <w:t xml:space="preserve"> материалам, представленным </w:t>
      </w:r>
      <w:r w:rsidRPr="00383506">
        <w:rPr>
          <w:sz w:val="28"/>
          <w:szCs w:val="28"/>
        </w:rPr>
        <w:t>ФГБУ «Центральное жилищно-коммунальное управление» Минобороны России (филиал по Центральному Военному округу)</w:t>
      </w:r>
      <w:r w:rsidRPr="00383506">
        <w:rPr>
          <w:iCs/>
          <w:sz w:val="28"/>
          <w:szCs w:val="28"/>
        </w:rPr>
        <w:t xml:space="preserve">, для утверждения норматива удельных расходов топлива на отпущенную тепловую энергию от котельных </w:t>
      </w:r>
      <w:r w:rsidRPr="00383506">
        <w:rPr>
          <w:sz w:val="28"/>
          <w:szCs w:val="28"/>
        </w:rPr>
        <w:t>г. Юрга</w:t>
      </w:r>
      <w:r w:rsidRPr="00383506">
        <w:rPr>
          <w:iCs/>
          <w:sz w:val="28"/>
          <w:szCs w:val="28"/>
        </w:rPr>
        <w:t xml:space="preserve"> на 2019 год</w:t>
      </w:r>
    </w:p>
    <w:p w14:paraId="430DCB5E" w14:textId="77777777" w:rsidR="001D7A39" w:rsidRPr="00383506" w:rsidRDefault="001D7A39" w:rsidP="001D7A39">
      <w:pPr>
        <w:pStyle w:val="a5"/>
        <w:ind w:left="426" w:right="850"/>
        <w:jc w:val="center"/>
        <w:rPr>
          <w:sz w:val="28"/>
          <w:szCs w:val="28"/>
        </w:rPr>
      </w:pPr>
    </w:p>
    <w:p w14:paraId="3F2A6EDB" w14:textId="77777777" w:rsidR="001D7A39" w:rsidRPr="00383506" w:rsidRDefault="001D7A39" w:rsidP="001D7A39">
      <w:pPr>
        <w:ind w:firstLine="567"/>
        <w:jc w:val="both"/>
        <w:rPr>
          <w:sz w:val="28"/>
          <w:szCs w:val="28"/>
        </w:rPr>
      </w:pPr>
      <w:r w:rsidRPr="00383506">
        <w:rPr>
          <w:sz w:val="28"/>
          <w:szCs w:val="28"/>
        </w:rPr>
        <w:t>В региональную энергетическую комиссию Кемеровской области обратилось ФГБУ «Центральное жилищно-коммунальное управление» Минобороны России (филиал по Центральному Военному округу) (далее – Предприятие) с заявкой на утверждение норматива удельных расходов топлива на отпущенную тепловую энергию от котельных г. Юрга.</w:t>
      </w:r>
    </w:p>
    <w:p w14:paraId="59EB8EE4" w14:textId="77777777" w:rsidR="001D7A39" w:rsidRPr="00383506" w:rsidRDefault="001D7A39" w:rsidP="001D7A39">
      <w:pPr>
        <w:ind w:firstLine="567"/>
        <w:jc w:val="both"/>
        <w:rPr>
          <w:sz w:val="28"/>
          <w:szCs w:val="28"/>
        </w:rPr>
      </w:pPr>
      <w:r w:rsidRPr="00383506">
        <w:rPr>
          <w:sz w:val="28"/>
          <w:szCs w:val="28"/>
        </w:rPr>
        <w:t>Предприятием для утверждения норматива удельных расходов топлива на отпущенную тепловую энергию от котельных представлен следующий пакет расчетно-обосновывающих материалов:</w:t>
      </w:r>
    </w:p>
    <w:p w14:paraId="3CD597AC" w14:textId="77777777" w:rsidR="001D7A39" w:rsidRPr="00383506" w:rsidRDefault="001D7A39" w:rsidP="001D7A39">
      <w:pPr>
        <w:ind w:firstLine="567"/>
        <w:jc w:val="both"/>
        <w:rPr>
          <w:sz w:val="28"/>
          <w:szCs w:val="28"/>
        </w:rPr>
      </w:pPr>
      <w:r w:rsidRPr="00383506">
        <w:rPr>
          <w:sz w:val="28"/>
          <w:szCs w:val="28"/>
        </w:rPr>
        <w:t>- копия Устава;</w:t>
      </w:r>
    </w:p>
    <w:p w14:paraId="692868F7" w14:textId="77777777" w:rsidR="001D7A39" w:rsidRPr="00383506" w:rsidRDefault="001D7A39" w:rsidP="001D7A39">
      <w:pPr>
        <w:ind w:firstLine="567"/>
        <w:jc w:val="both"/>
        <w:rPr>
          <w:sz w:val="28"/>
          <w:szCs w:val="28"/>
        </w:rPr>
      </w:pPr>
      <w:r w:rsidRPr="00383506">
        <w:rPr>
          <w:sz w:val="28"/>
          <w:szCs w:val="28"/>
        </w:rPr>
        <w:t>- копия свидетельства о государственной регистрации;</w:t>
      </w:r>
    </w:p>
    <w:p w14:paraId="4E4FB082" w14:textId="77777777" w:rsidR="001D7A39" w:rsidRPr="00383506" w:rsidRDefault="001D7A39" w:rsidP="001D7A39">
      <w:pPr>
        <w:ind w:firstLine="567"/>
        <w:jc w:val="both"/>
        <w:rPr>
          <w:sz w:val="28"/>
          <w:szCs w:val="28"/>
        </w:rPr>
      </w:pPr>
      <w:r w:rsidRPr="00383506">
        <w:rPr>
          <w:sz w:val="28"/>
          <w:szCs w:val="28"/>
        </w:rPr>
        <w:t>- копия свидетельства о постановке на учет в налоговом органе;</w:t>
      </w:r>
    </w:p>
    <w:p w14:paraId="623350D4" w14:textId="77777777" w:rsidR="001D7A39" w:rsidRPr="00383506" w:rsidRDefault="001D7A39" w:rsidP="001D7A39">
      <w:pPr>
        <w:ind w:firstLine="567"/>
        <w:jc w:val="both"/>
        <w:rPr>
          <w:sz w:val="28"/>
          <w:szCs w:val="28"/>
        </w:rPr>
      </w:pPr>
      <w:r w:rsidRPr="00383506">
        <w:rPr>
          <w:sz w:val="28"/>
          <w:szCs w:val="28"/>
        </w:rPr>
        <w:t>- перечень оборудования котельных, его технические характеристики;</w:t>
      </w:r>
    </w:p>
    <w:p w14:paraId="65B0BA8B" w14:textId="77777777" w:rsidR="001D7A39" w:rsidRPr="00383506" w:rsidRDefault="001D7A39" w:rsidP="001D7A39">
      <w:pPr>
        <w:ind w:firstLine="567"/>
        <w:jc w:val="both"/>
        <w:rPr>
          <w:sz w:val="28"/>
          <w:szCs w:val="28"/>
        </w:rPr>
      </w:pPr>
      <w:r w:rsidRPr="00383506">
        <w:rPr>
          <w:sz w:val="28"/>
          <w:szCs w:val="28"/>
        </w:rPr>
        <w:t>- договор аренды имущественного комплекса (подтверждает площадь котельной);</w:t>
      </w:r>
    </w:p>
    <w:p w14:paraId="47F1450E" w14:textId="77777777" w:rsidR="001D7A39" w:rsidRPr="00383506" w:rsidRDefault="001D7A39" w:rsidP="001D7A39">
      <w:pPr>
        <w:ind w:firstLine="567"/>
        <w:jc w:val="both"/>
        <w:rPr>
          <w:sz w:val="28"/>
          <w:szCs w:val="28"/>
        </w:rPr>
      </w:pPr>
      <w:r w:rsidRPr="00383506">
        <w:rPr>
          <w:sz w:val="28"/>
          <w:szCs w:val="28"/>
        </w:rPr>
        <w:t>- пояснительная записка;</w:t>
      </w:r>
    </w:p>
    <w:p w14:paraId="0DF30CC5" w14:textId="77777777" w:rsidR="001D7A39" w:rsidRPr="00383506" w:rsidRDefault="001D7A39" w:rsidP="001D7A39">
      <w:pPr>
        <w:ind w:firstLine="567"/>
        <w:jc w:val="both"/>
        <w:rPr>
          <w:sz w:val="28"/>
          <w:szCs w:val="28"/>
        </w:rPr>
      </w:pPr>
      <w:r w:rsidRPr="00383506">
        <w:rPr>
          <w:sz w:val="28"/>
          <w:szCs w:val="28"/>
        </w:rPr>
        <w:t>- температурные графики работы;</w:t>
      </w:r>
    </w:p>
    <w:p w14:paraId="403D9D82" w14:textId="77777777" w:rsidR="001D7A39" w:rsidRPr="00383506" w:rsidRDefault="001D7A39" w:rsidP="001D7A39">
      <w:pPr>
        <w:ind w:firstLine="567"/>
        <w:jc w:val="both"/>
        <w:rPr>
          <w:sz w:val="28"/>
          <w:szCs w:val="28"/>
        </w:rPr>
      </w:pPr>
      <w:r w:rsidRPr="00383506">
        <w:rPr>
          <w:sz w:val="28"/>
          <w:szCs w:val="28"/>
        </w:rPr>
        <w:t>- сведения о режимах работы котлоагрегатов на планируемый период работы;</w:t>
      </w:r>
    </w:p>
    <w:p w14:paraId="16D06A0F" w14:textId="77777777" w:rsidR="001D7A39" w:rsidRPr="00383506" w:rsidRDefault="001D7A39" w:rsidP="001D7A39">
      <w:pPr>
        <w:ind w:firstLine="567"/>
        <w:jc w:val="both"/>
        <w:rPr>
          <w:sz w:val="28"/>
          <w:szCs w:val="28"/>
        </w:rPr>
      </w:pPr>
      <w:r w:rsidRPr="00383506">
        <w:rPr>
          <w:sz w:val="28"/>
          <w:szCs w:val="28"/>
        </w:rPr>
        <w:t>- плановое значение расхода топлива на планируемый период регулирования;</w:t>
      </w:r>
    </w:p>
    <w:p w14:paraId="54816F28" w14:textId="77777777" w:rsidR="001D7A39" w:rsidRPr="00383506" w:rsidRDefault="001D7A39" w:rsidP="001D7A39">
      <w:pPr>
        <w:ind w:firstLine="567"/>
        <w:jc w:val="both"/>
        <w:rPr>
          <w:sz w:val="28"/>
          <w:szCs w:val="28"/>
        </w:rPr>
      </w:pPr>
      <w:r w:rsidRPr="00383506">
        <w:rPr>
          <w:sz w:val="28"/>
          <w:szCs w:val="28"/>
        </w:rPr>
        <w:t>- плановое значение выработки тепловой энергии на регулируемый период;</w:t>
      </w:r>
    </w:p>
    <w:p w14:paraId="049223BB" w14:textId="77777777" w:rsidR="001D7A39" w:rsidRPr="00383506" w:rsidRDefault="001D7A39" w:rsidP="001D7A39">
      <w:pPr>
        <w:ind w:firstLine="567"/>
        <w:jc w:val="both"/>
        <w:rPr>
          <w:sz w:val="28"/>
          <w:szCs w:val="28"/>
        </w:rPr>
      </w:pPr>
      <w:r w:rsidRPr="00383506">
        <w:rPr>
          <w:sz w:val="28"/>
          <w:szCs w:val="28"/>
        </w:rPr>
        <w:t>- расчет нормативов удельных расходов топлива;</w:t>
      </w:r>
    </w:p>
    <w:p w14:paraId="75717A5F" w14:textId="77777777" w:rsidR="001D7A39" w:rsidRPr="00383506" w:rsidRDefault="001D7A39" w:rsidP="001D7A39">
      <w:pPr>
        <w:ind w:firstLine="567"/>
        <w:jc w:val="both"/>
        <w:rPr>
          <w:sz w:val="28"/>
          <w:szCs w:val="28"/>
        </w:rPr>
      </w:pPr>
      <w:r w:rsidRPr="00383506">
        <w:rPr>
          <w:sz w:val="28"/>
          <w:szCs w:val="28"/>
        </w:rPr>
        <w:t>- расчет полезного отпуска на отопление и ГВС жилых, общественных зданий;</w:t>
      </w:r>
    </w:p>
    <w:p w14:paraId="1D708C9E" w14:textId="77777777" w:rsidR="001D7A39" w:rsidRPr="00383506" w:rsidRDefault="001D7A39" w:rsidP="001D7A39">
      <w:pPr>
        <w:ind w:firstLine="567"/>
        <w:jc w:val="both"/>
        <w:rPr>
          <w:sz w:val="28"/>
          <w:szCs w:val="28"/>
        </w:rPr>
      </w:pPr>
      <w:r w:rsidRPr="00383506">
        <w:rPr>
          <w:sz w:val="28"/>
          <w:szCs w:val="28"/>
        </w:rPr>
        <w:t>- расчет расхода тепловой энергии на собственные нужды;</w:t>
      </w:r>
    </w:p>
    <w:p w14:paraId="01CF57DA" w14:textId="77777777" w:rsidR="001D7A39" w:rsidRPr="00383506" w:rsidRDefault="001D7A39" w:rsidP="001D7A39">
      <w:pPr>
        <w:ind w:firstLine="567"/>
        <w:jc w:val="both"/>
        <w:rPr>
          <w:sz w:val="28"/>
          <w:szCs w:val="28"/>
        </w:rPr>
      </w:pPr>
      <w:r w:rsidRPr="00383506">
        <w:rPr>
          <w:sz w:val="28"/>
          <w:szCs w:val="28"/>
        </w:rPr>
        <w:t>- расчет потерь тепла при передаче тепловой энергии;</w:t>
      </w:r>
    </w:p>
    <w:p w14:paraId="0A6A007E" w14:textId="77777777" w:rsidR="001D7A39" w:rsidRPr="00383506" w:rsidRDefault="001D7A39" w:rsidP="001D7A39">
      <w:pPr>
        <w:ind w:firstLine="567"/>
        <w:jc w:val="both"/>
        <w:rPr>
          <w:sz w:val="28"/>
          <w:szCs w:val="28"/>
        </w:rPr>
      </w:pPr>
      <w:r w:rsidRPr="00383506">
        <w:rPr>
          <w:sz w:val="28"/>
          <w:szCs w:val="28"/>
        </w:rPr>
        <w:t>- сертификаты используемого топлива;</w:t>
      </w:r>
    </w:p>
    <w:p w14:paraId="1FA1A164" w14:textId="77777777" w:rsidR="001D7A39" w:rsidRPr="00383506" w:rsidRDefault="001D7A39" w:rsidP="001D7A39">
      <w:pPr>
        <w:ind w:firstLine="567"/>
        <w:jc w:val="both"/>
        <w:rPr>
          <w:sz w:val="28"/>
          <w:szCs w:val="28"/>
        </w:rPr>
      </w:pPr>
      <w:r w:rsidRPr="00383506">
        <w:rPr>
          <w:sz w:val="28"/>
          <w:szCs w:val="28"/>
        </w:rPr>
        <w:t>- копии паспортов котлов;</w:t>
      </w:r>
    </w:p>
    <w:p w14:paraId="16B94BF8" w14:textId="77777777" w:rsidR="001D7A39" w:rsidRPr="00383506" w:rsidRDefault="001D7A39" w:rsidP="001D7A39">
      <w:pPr>
        <w:ind w:firstLine="567"/>
        <w:jc w:val="both"/>
        <w:rPr>
          <w:sz w:val="28"/>
          <w:szCs w:val="28"/>
        </w:rPr>
      </w:pPr>
      <w:r w:rsidRPr="00383506">
        <w:rPr>
          <w:sz w:val="28"/>
          <w:szCs w:val="28"/>
        </w:rPr>
        <w:t>- расчеты удельных расходов топлива по каждой котельной на каждый месяц периода регулирования и в целом за расчетный период;</w:t>
      </w:r>
    </w:p>
    <w:p w14:paraId="5DA41ABB" w14:textId="77777777" w:rsidR="001D7A39" w:rsidRPr="00383506" w:rsidRDefault="001D7A39" w:rsidP="001D7A39">
      <w:pPr>
        <w:ind w:firstLine="567"/>
        <w:jc w:val="both"/>
        <w:rPr>
          <w:sz w:val="28"/>
          <w:szCs w:val="28"/>
        </w:rPr>
      </w:pPr>
      <w:r w:rsidRPr="00383506">
        <w:rPr>
          <w:sz w:val="28"/>
          <w:szCs w:val="28"/>
        </w:rPr>
        <w:t>- значения нормативов на год расчетный, текущий и за два года, предшествующих году текущему, включенных в тариф.</w:t>
      </w:r>
    </w:p>
    <w:p w14:paraId="7BA271E0" w14:textId="77777777" w:rsidR="001D7A39" w:rsidRPr="00383506" w:rsidRDefault="001D7A39" w:rsidP="001D7A39">
      <w:pPr>
        <w:ind w:firstLine="567"/>
        <w:jc w:val="both"/>
        <w:rPr>
          <w:sz w:val="28"/>
          <w:szCs w:val="28"/>
        </w:rPr>
      </w:pPr>
    </w:p>
    <w:p w14:paraId="21F7A326" w14:textId="77777777" w:rsidR="001D7A39" w:rsidRPr="00383506" w:rsidRDefault="001D7A39" w:rsidP="001D7A39">
      <w:pPr>
        <w:ind w:firstLine="567"/>
        <w:jc w:val="both"/>
        <w:rPr>
          <w:sz w:val="28"/>
          <w:szCs w:val="28"/>
        </w:rPr>
      </w:pPr>
      <w:r w:rsidRPr="00383506">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383506">
          <w:rPr>
            <w:sz w:val="28"/>
            <w:szCs w:val="28"/>
          </w:rPr>
          <w:t>2009 г</w:t>
        </w:r>
      </w:smartTag>
      <w:r w:rsidRPr="00383506">
        <w:rPr>
          <w:sz w:val="28"/>
          <w:szCs w:val="28"/>
        </w:rPr>
        <w:t xml:space="preserve">., утвержденную Приказом Минэнерго России от 30 декабря </w:t>
      </w:r>
      <w:smartTag w:uri="urn:schemas-microsoft-com:office:smarttags" w:element="metricconverter">
        <w:smartTagPr>
          <w:attr w:name="ProductID" w:val="2008 г"/>
        </w:smartTagPr>
        <w:r w:rsidRPr="00383506">
          <w:rPr>
            <w:sz w:val="28"/>
            <w:szCs w:val="28"/>
          </w:rPr>
          <w:t>2008 г</w:t>
        </w:r>
      </w:smartTag>
      <w:r w:rsidRPr="00383506">
        <w:rPr>
          <w:sz w:val="28"/>
          <w:szCs w:val="28"/>
        </w:rPr>
        <w:t>. № 323.</w:t>
      </w:r>
    </w:p>
    <w:p w14:paraId="343ABD8D" w14:textId="77777777" w:rsidR="001D7A39" w:rsidRPr="00383506" w:rsidRDefault="001D7A39" w:rsidP="001D7A39">
      <w:pPr>
        <w:ind w:firstLine="567"/>
        <w:jc w:val="both"/>
        <w:rPr>
          <w:sz w:val="28"/>
          <w:szCs w:val="28"/>
        </w:rPr>
      </w:pPr>
      <w:r w:rsidRPr="00383506">
        <w:rPr>
          <w:sz w:val="28"/>
          <w:szCs w:val="28"/>
        </w:rPr>
        <w:t>В таблице 1 представлена динамика основных показателей удельного расхода топлива на отпущенную тепловую энергию.</w:t>
      </w:r>
    </w:p>
    <w:p w14:paraId="4C868E68" w14:textId="77777777" w:rsidR="001D7A39" w:rsidRPr="00383506" w:rsidRDefault="001D7A39" w:rsidP="001D7A39">
      <w:pPr>
        <w:ind w:firstLine="567"/>
        <w:jc w:val="right"/>
        <w:rPr>
          <w:sz w:val="28"/>
          <w:szCs w:val="28"/>
        </w:rPr>
      </w:pPr>
      <w:r w:rsidRPr="00383506">
        <w:rPr>
          <w:sz w:val="28"/>
          <w:szCs w:val="28"/>
        </w:rPr>
        <w:lastRenderedPageBreak/>
        <w:t>Таблица 1</w:t>
      </w:r>
    </w:p>
    <w:p w14:paraId="611210DC" w14:textId="77777777" w:rsidR="001D7A39" w:rsidRPr="00383506" w:rsidRDefault="001D7A39" w:rsidP="001D7A39">
      <w:pPr>
        <w:jc w:val="center"/>
        <w:rPr>
          <w:b/>
          <w:sz w:val="28"/>
          <w:szCs w:val="28"/>
        </w:rPr>
      </w:pPr>
      <w:r w:rsidRPr="00383506">
        <w:rPr>
          <w:b/>
          <w:sz w:val="28"/>
          <w:szCs w:val="28"/>
        </w:rPr>
        <w:t>ДИНАМИКА ОСНОВНЫХ ПОКАЗАТЕЛЕЙ</w:t>
      </w:r>
    </w:p>
    <w:p w14:paraId="0D1DA30A" w14:textId="77777777" w:rsidR="001D7A39" w:rsidRPr="00383506" w:rsidRDefault="001D7A39" w:rsidP="001D7A39">
      <w:pPr>
        <w:ind w:firstLine="709"/>
        <w:jc w:val="both"/>
        <w:rPr>
          <w:b/>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992"/>
        <w:gridCol w:w="992"/>
        <w:gridCol w:w="949"/>
        <w:gridCol w:w="1178"/>
      </w:tblGrid>
      <w:tr w:rsidR="001D7A39" w:rsidRPr="00383506" w14:paraId="21D606EB" w14:textId="77777777" w:rsidTr="00C21D70">
        <w:trPr>
          <w:trHeight w:val="284"/>
        </w:trPr>
        <w:tc>
          <w:tcPr>
            <w:tcW w:w="5812" w:type="dxa"/>
            <w:vMerge w:val="restart"/>
            <w:vAlign w:val="center"/>
          </w:tcPr>
          <w:p w14:paraId="45046550" w14:textId="77777777" w:rsidR="001D7A39" w:rsidRPr="00383506" w:rsidRDefault="001D7A39" w:rsidP="00C21D70">
            <w:pPr>
              <w:jc w:val="center"/>
              <w:rPr>
                <w:sz w:val="22"/>
                <w:szCs w:val="22"/>
              </w:rPr>
            </w:pPr>
            <w:r w:rsidRPr="00383506">
              <w:rPr>
                <w:sz w:val="22"/>
                <w:szCs w:val="22"/>
              </w:rPr>
              <w:t>показатели</w:t>
            </w:r>
          </w:p>
        </w:tc>
        <w:tc>
          <w:tcPr>
            <w:tcW w:w="992" w:type="dxa"/>
            <w:vAlign w:val="center"/>
          </w:tcPr>
          <w:p w14:paraId="54AF8E1F" w14:textId="77777777" w:rsidR="001D7A39" w:rsidRPr="00383506" w:rsidRDefault="001D7A39" w:rsidP="00C21D70">
            <w:pPr>
              <w:jc w:val="center"/>
              <w:rPr>
                <w:sz w:val="22"/>
                <w:szCs w:val="22"/>
              </w:rPr>
            </w:pPr>
            <w:r w:rsidRPr="00383506">
              <w:rPr>
                <w:sz w:val="22"/>
                <w:szCs w:val="22"/>
              </w:rPr>
              <w:t>2016 г.</w:t>
            </w:r>
          </w:p>
        </w:tc>
        <w:tc>
          <w:tcPr>
            <w:tcW w:w="992" w:type="dxa"/>
            <w:vAlign w:val="center"/>
          </w:tcPr>
          <w:p w14:paraId="6DEC0FDA" w14:textId="77777777" w:rsidR="001D7A39" w:rsidRPr="00383506" w:rsidRDefault="001D7A39" w:rsidP="00C21D70">
            <w:pPr>
              <w:jc w:val="center"/>
              <w:rPr>
                <w:sz w:val="22"/>
                <w:szCs w:val="22"/>
              </w:rPr>
            </w:pPr>
            <w:r w:rsidRPr="00383506">
              <w:rPr>
                <w:sz w:val="22"/>
                <w:szCs w:val="22"/>
              </w:rPr>
              <w:t>2017 г.</w:t>
            </w:r>
          </w:p>
        </w:tc>
        <w:tc>
          <w:tcPr>
            <w:tcW w:w="949" w:type="dxa"/>
            <w:vAlign w:val="center"/>
          </w:tcPr>
          <w:p w14:paraId="1429212C" w14:textId="77777777" w:rsidR="001D7A39" w:rsidRPr="00383506" w:rsidRDefault="001D7A39" w:rsidP="00C21D70">
            <w:pPr>
              <w:jc w:val="center"/>
              <w:rPr>
                <w:sz w:val="22"/>
                <w:szCs w:val="22"/>
              </w:rPr>
            </w:pPr>
            <w:r w:rsidRPr="00383506">
              <w:rPr>
                <w:sz w:val="22"/>
                <w:szCs w:val="22"/>
              </w:rPr>
              <w:t>2018 г.</w:t>
            </w:r>
          </w:p>
        </w:tc>
        <w:tc>
          <w:tcPr>
            <w:tcW w:w="1178" w:type="dxa"/>
            <w:vAlign w:val="center"/>
          </w:tcPr>
          <w:p w14:paraId="08EA5BF2" w14:textId="77777777" w:rsidR="001D7A39" w:rsidRPr="00383506" w:rsidRDefault="001D7A39" w:rsidP="00C21D70">
            <w:pPr>
              <w:jc w:val="center"/>
              <w:rPr>
                <w:sz w:val="22"/>
                <w:szCs w:val="22"/>
              </w:rPr>
            </w:pPr>
            <w:r w:rsidRPr="00383506">
              <w:rPr>
                <w:sz w:val="22"/>
                <w:szCs w:val="22"/>
              </w:rPr>
              <w:t>2019 г.</w:t>
            </w:r>
          </w:p>
        </w:tc>
      </w:tr>
      <w:tr w:rsidR="001D7A39" w:rsidRPr="00383506" w14:paraId="3E702918" w14:textId="77777777" w:rsidTr="00C21D70">
        <w:trPr>
          <w:trHeight w:val="284"/>
        </w:trPr>
        <w:tc>
          <w:tcPr>
            <w:tcW w:w="5812" w:type="dxa"/>
            <w:vMerge/>
          </w:tcPr>
          <w:p w14:paraId="2AD41B19" w14:textId="77777777" w:rsidR="001D7A39" w:rsidRPr="00383506" w:rsidRDefault="001D7A39" w:rsidP="00C21D70">
            <w:pPr>
              <w:jc w:val="center"/>
              <w:rPr>
                <w:sz w:val="22"/>
                <w:szCs w:val="22"/>
              </w:rPr>
            </w:pPr>
          </w:p>
        </w:tc>
        <w:tc>
          <w:tcPr>
            <w:tcW w:w="992" w:type="dxa"/>
            <w:vAlign w:val="center"/>
          </w:tcPr>
          <w:p w14:paraId="26204AA0" w14:textId="77777777" w:rsidR="001D7A39" w:rsidRPr="00383506" w:rsidRDefault="001D7A39" w:rsidP="00C21D70">
            <w:pPr>
              <w:jc w:val="center"/>
              <w:rPr>
                <w:sz w:val="22"/>
                <w:szCs w:val="22"/>
              </w:rPr>
            </w:pPr>
            <w:r w:rsidRPr="00383506">
              <w:rPr>
                <w:sz w:val="22"/>
                <w:szCs w:val="22"/>
              </w:rPr>
              <w:t>план</w:t>
            </w:r>
          </w:p>
        </w:tc>
        <w:tc>
          <w:tcPr>
            <w:tcW w:w="992" w:type="dxa"/>
            <w:vAlign w:val="center"/>
          </w:tcPr>
          <w:p w14:paraId="3FDBACF9" w14:textId="77777777" w:rsidR="001D7A39" w:rsidRPr="00383506" w:rsidRDefault="001D7A39" w:rsidP="00C21D70">
            <w:pPr>
              <w:jc w:val="center"/>
              <w:rPr>
                <w:sz w:val="22"/>
                <w:szCs w:val="22"/>
              </w:rPr>
            </w:pPr>
            <w:r w:rsidRPr="00383506">
              <w:rPr>
                <w:sz w:val="22"/>
                <w:szCs w:val="22"/>
              </w:rPr>
              <w:t>план</w:t>
            </w:r>
          </w:p>
        </w:tc>
        <w:tc>
          <w:tcPr>
            <w:tcW w:w="949" w:type="dxa"/>
            <w:vAlign w:val="center"/>
          </w:tcPr>
          <w:p w14:paraId="6987A5EB" w14:textId="77777777" w:rsidR="001D7A39" w:rsidRPr="00383506" w:rsidRDefault="001D7A39" w:rsidP="00C21D70">
            <w:pPr>
              <w:jc w:val="center"/>
              <w:rPr>
                <w:sz w:val="22"/>
                <w:szCs w:val="22"/>
              </w:rPr>
            </w:pPr>
            <w:r w:rsidRPr="00383506">
              <w:rPr>
                <w:sz w:val="22"/>
                <w:szCs w:val="22"/>
              </w:rPr>
              <w:t>план</w:t>
            </w:r>
          </w:p>
        </w:tc>
        <w:tc>
          <w:tcPr>
            <w:tcW w:w="1178" w:type="dxa"/>
            <w:vAlign w:val="center"/>
          </w:tcPr>
          <w:p w14:paraId="13F523EE" w14:textId="77777777" w:rsidR="001D7A39" w:rsidRPr="00383506" w:rsidRDefault="001D7A39" w:rsidP="00C21D70">
            <w:pPr>
              <w:jc w:val="center"/>
              <w:rPr>
                <w:sz w:val="22"/>
                <w:szCs w:val="22"/>
              </w:rPr>
            </w:pPr>
            <w:r w:rsidRPr="00383506">
              <w:rPr>
                <w:sz w:val="22"/>
                <w:szCs w:val="22"/>
              </w:rPr>
              <w:t>расчет</w:t>
            </w:r>
          </w:p>
        </w:tc>
      </w:tr>
      <w:tr w:rsidR="001D7A39" w:rsidRPr="00383506" w14:paraId="4A5771E6" w14:textId="77777777" w:rsidTr="00C21D70">
        <w:trPr>
          <w:trHeight w:val="284"/>
        </w:trPr>
        <w:tc>
          <w:tcPr>
            <w:tcW w:w="9923" w:type="dxa"/>
            <w:gridSpan w:val="5"/>
            <w:vAlign w:val="center"/>
          </w:tcPr>
          <w:p w14:paraId="6FE54A11" w14:textId="77777777" w:rsidR="001D7A39" w:rsidRPr="00383506" w:rsidRDefault="001D7A39" w:rsidP="00C21D70">
            <w:pPr>
              <w:jc w:val="center"/>
              <w:rPr>
                <w:sz w:val="22"/>
                <w:szCs w:val="22"/>
              </w:rPr>
            </w:pPr>
            <w:r w:rsidRPr="00383506">
              <w:rPr>
                <w:sz w:val="22"/>
                <w:szCs w:val="22"/>
              </w:rPr>
              <w:t>по организации (в целом) – каменный уголь</w:t>
            </w:r>
          </w:p>
        </w:tc>
      </w:tr>
      <w:tr w:rsidR="001D7A39" w:rsidRPr="00383506" w14:paraId="460C6CCA" w14:textId="77777777" w:rsidTr="00C21D70">
        <w:trPr>
          <w:trHeight w:val="284"/>
        </w:trPr>
        <w:tc>
          <w:tcPr>
            <w:tcW w:w="5812" w:type="dxa"/>
          </w:tcPr>
          <w:p w14:paraId="17B96AFC" w14:textId="77777777" w:rsidR="001D7A39" w:rsidRPr="00383506" w:rsidRDefault="001D7A39" w:rsidP="00C21D70">
            <w:r w:rsidRPr="00383506">
              <w:t>Производство тепловой энергии, Гкал</w:t>
            </w:r>
          </w:p>
        </w:tc>
        <w:tc>
          <w:tcPr>
            <w:tcW w:w="992" w:type="dxa"/>
            <w:vAlign w:val="center"/>
          </w:tcPr>
          <w:p w14:paraId="3F4A04A3" w14:textId="77777777" w:rsidR="001D7A39" w:rsidRPr="00383506" w:rsidRDefault="001D7A39" w:rsidP="00C21D70">
            <w:pPr>
              <w:jc w:val="center"/>
            </w:pPr>
            <w:r w:rsidRPr="00383506">
              <w:t>*</w:t>
            </w:r>
          </w:p>
        </w:tc>
        <w:tc>
          <w:tcPr>
            <w:tcW w:w="992" w:type="dxa"/>
            <w:vAlign w:val="center"/>
          </w:tcPr>
          <w:p w14:paraId="15A0B8CF" w14:textId="77777777" w:rsidR="001D7A39" w:rsidRPr="00383506" w:rsidRDefault="001D7A39" w:rsidP="00C21D70">
            <w:pPr>
              <w:jc w:val="center"/>
            </w:pPr>
            <w:r w:rsidRPr="00383506">
              <w:t>*</w:t>
            </w:r>
          </w:p>
        </w:tc>
        <w:tc>
          <w:tcPr>
            <w:tcW w:w="949" w:type="dxa"/>
            <w:vAlign w:val="center"/>
          </w:tcPr>
          <w:p w14:paraId="51DE9DA3" w14:textId="77777777" w:rsidR="001D7A39" w:rsidRPr="00383506" w:rsidRDefault="001D7A39" w:rsidP="00C21D70">
            <w:pPr>
              <w:jc w:val="center"/>
            </w:pPr>
            <w:r w:rsidRPr="00383506">
              <w:t>*</w:t>
            </w:r>
          </w:p>
        </w:tc>
        <w:tc>
          <w:tcPr>
            <w:tcW w:w="1178" w:type="dxa"/>
            <w:vAlign w:val="center"/>
          </w:tcPr>
          <w:p w14:paraId="64525825" w14:textId="77777777" w:rsidR="001D7A39" w:rsidRPr="00383506" w:rsidRDefault="001D7A39" w:rsidP="00C21D70">
            <w:pPr>
              <w:jc w:val="center"/>
            </w:pPr>
            <w:r w:rsidRPr="00383506">
              <w:t>53214,11</w:t>
            </w:r>
          </w:p>
        </w:tc>
      </w:tr>
      <w:tr w:rsidR="001D7A39" w:rsidRPr="00383506" w14:paraId="6B02043F" w14:textId="77777777" w:rsidTr="00C21D70">
        <w:trPr>
          <w:trHeight w:val="284"/>
        </w:trPr>
        <w:tc>
          <w:tcPr>
            <w:tcW w:w="5812" w:type="dxa"/>
          </w:tcPr>
          <w:p w14:paraId="65B66A0E" w14:textId="77777777" w:rsidR="001D7A39" w:rsidRPr="00383506" w:rsidRDefault="001D7A39" w:rsidP="00C21D70">
            <w:r w:rsidRPr="00383506">
              <w:t>Средневзвешенный норматив удельного расхода топлива на производство тепловой энергии, кг у.т./кал</w:t>
            </w:r>
          </w:p>
        </w:tc>
        <w:tc>
          <w:tcPr>
            <w:tcW w:w="992" w:type="dxa"/>
            <w:vAlign w:val="center"/>
          </w:tcPr>
          <w:p w14:paraId="220F91C6" w14:textId="77777777" w:rsidR="001D7A39" w:rsidRPr="00383506" w:rsidRDefault="001D7A39" w:rsidP="00C21D70">
            <w:pPr>
              <w:jc w:val="center"/>
            </w:pPr>
            <w:r w:rsidRPr="00383506">
              <w:t>*</w:t>
            </w:r>
          </w:p>
        </w:tc>
        <w:tc>
          <w:tcPr>
            <w:tcW w:w="992" w:type="dxa"/>
            <w:vAlign w:val="center"/>
          </w:tcPr>
          <w:p w14:paraId="4A5827FB" w14:textId="77777777" w:rsidR="001D7A39" w:rsidRPr="00383506" w:rsidRDefault="001D7A39" w:rsidP="00C21D70">
            <w:pPr>
              <w:jc w:val="center"/>
            </w:pPr>
            <w:r w:rsidRPr="00383506">
              <w:t>*</w:t>
            </w:r>
          </w:p>
        </w:tc>
        <w:tc>
          <w:tcPr>
            <w:tcW w:w="949" w:type="dxa"/>
            <w:vAlign w:val="center"/>
          </w:tcPr>
          <w:p w14:paraId="330293DD" w14:textId="77777777" w:rsidR="001D7A39" w:rsidRPr="00383506" w:rsidRDefault="001D7A39" w:rsidP="00C21D70">
            <w:pPr>
              <w:jc w:val="center"/>
            </w:pPr>
            <w:r w:rsidRPr="00383506">
              <w:t>*</w:t>
            </w:r>
          </w:p>
        </w:tc>
        <w:tc>
          <w:tcPr>
            <w:tcW w:w="1178" w:type="dxa"/>
            <w:vAlign w:val="center"/>
          </w:tcPr>
          <w:p w14:paraId="04EF4A4C" w14:textId="77777777" w:rsidR="001D7A39" w:rsidRPr="00383506" w:rsidRDefault="001D7A39" w:rsidP="00C21D70">
            <w:pPr>
              <w:jc w:val="center"/>
            </w:pPr>
            <w:r w:rsidRPr="00383506">
              <w:t>178,51</w:t>
            </w:r>
          </w:p>
        </w:tc>
      </w:tr>
      <w:tr w:rsidR="001D7A39" w:rsidRPr="00383506" w14:paraId="5388E9C7" w14:textId="77777777" w:rsidTr="00C21D70">
        <w:trPr>
          <w:trHeight w:val="284"/>
        </w:trPr>
        <w:tc>
          <w:tcPr>
            <w:tcW w:w="5812" w:type="dxa"/>
          </w:tcPr>
          <w:p w14:paraId="4769DF65" w14:textId="77777777" w:rsidR="001D7A39" w:rsidRPr="00383506" w:rsidRDefault="001D7A39" w:rsidP="00C21D70">
            <w:r w:rsidRPr="00383506">
              <w:t>Расход тепловой энергии на собственные нужды, Гкал</w:t>
            </w:r>
          </w:p>
        </w:tc>
        <w:tc>
          <w:tcPr>
            <w:tcW w:w="992" w:type="dxa"/>
            <w:vAlign w:val="center"/>
          </w:tcPr>
          <w:p w14:paraId="43ABFEEE" w14:textId="77777777" w:rsidR="001D7A39" w:rsidRPr="00383506" w:rsidRDefault="001D7A39" w:rsidP="00C21D70">
            <w:pPr>
              <w:jc w:val="center"/>
            </w:pPr>
            <w:r w:rsidRPr="00383506">
              <w:t>*</w:t>
            </w:r>
          </w:p>
        </w:tc>
        <w:tc>
          <w:tcPr>
            <w:tcW w:w="992" w:type="dxa"/>
            <w:vAlign w:val="center"/>
          </w:tcPr>
          <w:p w14:paraId="385FD71D" w14:textId="77777777" w:rsidR="001D7A39" w:rsidRPr="00383506" w:rsidRDefault="001D7A39" w:rsidP="00C21D70">
            <w:pPr>
              <w:jc w:val="center"/>
            </w:pPr>
            <w:r w:rsidRPr="00383506">
              <w:t>*</w:t>
            </w:r>
          </w:p>
        </w:tc>
        <w:tc>
          <w:tcPr>
            <w:tcW w:w="949" w:type="dxa"/>
            <w:vAlign w:val="center"/>
          </w:tcPr>
          <w:p w14:paraId="4FCC4787" w14:textId="77777777" w:rsidR="001D7A39" w:rsidRPr="00383506" w:rsidRDefault="001D7A39" w:rsidP="00C21D70">
            <w:pPr>
              <w:jc w:val="center"/>
            </w:pPr>
            <w:r w:rsidRPr="00383506">
              <w:t>*</w:t>
            </w:r>
          </w:p>
        </w:tc>
        <w:tc>
          <w:tcPr>
            <w:tcW w:w="1178" w:type="dxa"/>
            <w:vAlign w:val="center"/>
          </w:tcPr>
          <w:p w14:paraId="6AE0F7A2" w14:textId="77777777" w:rsidR="001D7A39" w:rsidRPr="00383506" w:rsidRDefault="001D7A39" w:rsidP="00C21D70">
            <w:pPr>
              <w:jc w:val="center"/>
            </w:pPr>
            <w:r w:rsidRPr="00383506">
              <w:t>290,10</w:t>
            </w:r>
          </w:p>
        </w:tc>
      </w:tr>
      <w:tr w:rsidR="001D7A39" w:rsidRPr="00383506" w14:paraId="6148AC79" w14:textId="77777777" w:rsidTr="00C21D70">
        <w:trPr>
          <w:trHeight w:val="284"/>
        </w:trPr>
        <w:tc>
          <w:tcPr>
            <w:tcW w:w="5812" w:type="dxa"/>
          </w:tcPr>
          <w:p w14:paraId="467D4EBC" w14:textId="77777777" w:rsidR="001D7A39" w:rsidRPr="00383506" w:rsidRDefault="001D7A39" w:rsidP="00C21D70">
            <w:r w:rsidRPr="00383506">
              <w:t xml:space="preserve">%                </w:t>
            </w:r>
          </w:p>
        </w:tc>
        <w:tc>
          <w:tcPr>
            <w:tcW w:w="992" w:type="dxa"/>
            <w:vAlign w:val="center"/>
          </w:tcPr>
          <w:p w14:paraId="50425B29" w14:textId="77777777" w:rsidR="001D7A39" w:rsidRPr="00383506" w:rsidRDefault="001D7A39" w:rsidP="00C21D70">
            <w:pPr>
              <w:jc w:val="center"/>
            </w:pPr>
            <w:r w:rsidRPr="00383506">
              <w:t>*</w:t>
            </w:r>
          </w:p>
        </w:tc>
        <w:tc>
          <w:tcPr>
            <w:tcW w:w="992" w:type="dxa"/>
            <w:vAlign w:val="center"/>
          </w:tcPr>
          <w:p w14:paraId="1CB01E12" w14:textId="77777777" w:rsidR="001D7A39" w:rsidRPr="00383506" w:rsidRDefault="001D7A39" w:rsidP="00C21D70">
            <w:pPr>
              <w:jc w:val="center"/>
            </w:pPr>
            <w:r w:rsidRPr="00383506">
              <w:t>*</w:t>
            </w:r>
          </w:p>
        </w:tc>
        <w:tc>
          <w:tcPr>
            <w:tcW w:w="949" w:type="dxa"/>
            <w:vAlign w:val="center"/>
          </w:tcPr>
          <w:p w14:paraId="2B7E5AC7" w14:textId="77777777" w:rsidR="001D7A39" w:rsidRPr="00383506" w:rsidRDefault="001D7A39" w:rsidP="00C21D70">
            <w:pPr>
              <w:jc w:val="center"/>
            </w:pPr>
            <w:r w:rsidRPr="00383506">
              <w:t>*</w:t>
            </w:r>
          </w:p>
        </w:tc>
        <w:tc>
          <w:tcPr>
            <w:tcW w:w="1178" w:type="dxa"/>
            <w:vAlign w:val="center"/>
          </w:tcPr>
          <w:p w14:paraId="296D4DA6" w14:textId="77777777" w:rsidR="001D7A39" w:rsidRPr="00383506" w:rsidRDefault="001D7A39" w:rsidP="00C21D70">
            <w:pPr>
              <w:jc w:val="center"/>
            </w:pPr>
            <w:r w:rsidRPr="00383506">
              <w:t>0,55</w:t>
            </w:r>
          </w:p>
        </w:tc>
      </w:tr>
      <w:tr w:rsidR="001D7A39" w:rsidRPr="00383506" w14:paraId="6FC33326" w14:textId="77777777" w:rsidTr="00C21D70">
        <w:trPr>
          <w:trHeight w:val="284"/>
        </w:trPr>
        <w:tc>
          <w:tcPr>
            <w:tcW w:w="5812" w:type="dxa"/>
          </w:tcPr>
          <w:p w14:paraId="3C0D8FA0" w14:textId="77777777" w:rsidR="001D7A39" w:rsidRPr="00383506" w:rsidRDefault="001D7A39" w:rsidP="00C21D70">
            <w:r w:rsidRPr="00383506">
              <w:t>Выработка тепловой энергии (отпуск в тепловую сеть), Гкал</w:t>
            </w:r>
          </w:p>
        </w:tc>
        <w:tc>
          <w:tcPr>
            <w:tcW w:w="992" w:type="dxa"/>
            <w:vAlign w:val="center"/>
          </w:tcPr>
          <w:p w14:paraId="6F4BB5A7" w14:textId="77777777" w:rsidR="001D7A39" w:rsidRPr="00383506" w:rsidRDefault="001D7A39" w:rsidP="00C21D70">
            <w:pPr>
              <w:jc w:val="center"/>
            </w:pPr>
            <w:r w:rsidRPr="00383506">
              <w:t>*</w:t>
            </w:r>
          </w:p>
        </w:tc>
        <w:tc>
          <w:tcPr>
            <w:tcW w:w="992" w:type="dxa"/>
            <w:vAlign w:val="center"/>
          </w:tcPr>
          <w:p w14:paraId="4684C147" w14:textId="77777777" w:rsidR="001D7A39" w:rsidRPr="00383506" w:rsidRDefault="001D7A39" w:rsidP="00C21D70">
            <w:pPr>
              <w:jc w:val="center"/>
            </w:pPr>
            <w:r w:rsidRPr="00383506">
              <w:t>*</w:t>
            </w:r>
          </w:p>
        </w:tc>
        <w:tc>
          <w:tcPr>
            <w:tcW w:w="949" w:type="dxa"/>
            <w:vAlign w:val="center"/>
          </w:tcPr>
          <w:p w14:paraId="6DF79323" w14:textId="77777777" w:rsidR="001D7A39" w:rsidRPr="00383506" w:rsidRDefault="001D7A39" w:rsidP="00C21D70">
            <w:pPr>
              <w:jc w:val="center"/>
            </w:pPr>
            <w:r w:rsidRPr="00383506">
              <w:t>*</w:t>
            </w:r>
          </w:p>
        </w:tc>
        <w:tc>
          <w:tcPr>
            <w:tcW w:w="1178" w:type="dxa"/>
            <w:vAlign w:val="center"/>
          </w:tcPr>
          <w:p w14:paraId="4DD49775" w14:textId="77777777" w:rsidR="001D7A39" w:rsidRPr="00383506" w:rsidRDefault="001D7A39" w:rsidP="00C21D70">
            <w:pPr>
              <w:jc w:val="center"/>
            </w:pPr>
            <w:r w:rsidRPr="00383506">
              <w:t>52924,02</w:t>
            </w:r>
          </w:p>
        </w:tc>
      </w:tr>
      <w:tr w:rsidR="001D7A39" w:rsidRPr="00383506" w14:paraId="60B1FF71" w14:textId="77777777" w:rsidTr="00C21D70">
        <w:trPr>
          <w:trHeight w:val="284"/>
        </w:trPr>
        <w:tc>
          <w:tcPr>
            <w:tcW w:w="5812" w:type="dxa"/>
          </w:tcPr>
          <w:p w14:paraId="2E8E3C3B" w14:textId="77777777" w:rsidR="001D7A39" w:rsidRPr="00383506" w:rsidRDefault="001D7A39" w:rsidP="00C21D70">
            <w:r w:rsidRPr="00383506">
              <w:t>Норматив удельного расхода топлива на отпущенную тепловую энергию, кг у.т./Гкал</w:t>
            </w:r>
          </w:p>
        </w:tc>
        <w:tc>
          <w:tcPr>
            <w:tcW w:w="992" w:type="dxa"/>
            <w:vAlign w:val="center"/>
          </w:tcPr>
          <w:p w14:paraId="21A96DFD" w14:textId="77777777" w:rsidR="001D7A39" w:rsidRPr="00383506" w:rsidRDefault="001D7A39" w:rsidP="00C21D70">
            <w:pPr>
              <w:jc w:val="center"/>
            </w:pPr>
            <w:r w:rsidRPr="00383506">
              <w:t>*</w:t>
            </w:r>
          </w:p>
        </w:tc>
        <w:tc>
          <w:tcPr>
            <w:tcW w:w="992" w:type="dxa"/>
            <w:vAlign w:val="center"/>
          </w:tcPr>
          <w:p w14:paraId="7BED527B" w14:textId="77777777" w:rsidR="001D7A39" w:rsidRPr="00383506" w:rsidRDefault="001D7A39" w:rsidP="00C21D70">
            <w:pPr>
              <w:jc w:val="center"/>
            </w:pPr>
            <w:r w:rsidRPr="00383506">
              <w:t>*</w:t>
            </w:r>
          </w:p>
        </w:tc>
        <w:tc>
          <w:tcPr>
            <w:tcW w:w="949" w:type="dxa"/>
            <w:vAlign w:val="center"/>
          </w:tcPr>
          <w:p w14:paraId="5A823523" w14:textId="77777777" w:rsidR="001D7A39" w:rsidRPr="00383506" w:rsidRDefault="001D7A39" w:rsidP="00C21D70">
            <w:pPr>
              <w:jc w:val="center"/>
            </w:pPr>
            <w:r w:rsidRPr="00383506">
              <w:t>*</w:t>
            </w:r>
          </w:p>
        </w:tc>
        <w:tc>
          <w:tcPr>
            <w:tcW w:w="1178" w:type="dxa"/>
            <w:vAlign w:val="center"/>
          </w:tcPr>
          <w:p w14:paraId="503D74AD" w14:textId="77777777" w:rsidR="001D7A39" w:rsidRPr="00383506" w:rsidRDefault="001D7A39" w:rsidP="00C21D70">
            <w:pPr>
              <w:jc w:val="center"/>
            </w:pPr>
            <w:r w:rsidRPr="00383506">
              <w:t>179,52</w:t>
            </w:r>
          </w:p>
        </w:tc>
      </w:tr>
    </w:tbl>
    <w:p w14:paraId="27A16FCA" w14:textId="77777777" w:rsidR="001D7A39" w:rsidRPr="00383506" w:rsidRDefault="001D7A39" w:rsidP="001D7A39">
      <w:pPr>
        <w:ind w:firstLine="709"/>
        <w:jc w:val="both"/>
        <w:rPr>
          <w:sz w:val="28"/>
          <w:szCs w:val="28"/>
        </w:rPr>
      </w:pPr>
      <w:r w:rsidRPr="00383506">
        <w:rPr>
          <w:sz w:val="28"/>
          <w:szCs w:val="28"/>
        </w:rPr>
        <w:t>* ранее норматив не утверждался</w:t>
      </w:r>
    </w:p>
    <w:p w14:paraId="774A54C6" w14:textId="77777777" w:rsidR="001D7A39" w:rsidRPr="00383506" w:rsidRDefault="001D7A39" w:rsidP="001D7A39">
      <w:pPr>
        <w:ind w:firstLine="709"/>
        <w:jc w:val="both"/>
        <w:rPr>
          <w:b/>
          <w:sz w:val="22"/>
          <w:szCs w:val="22"/>
        </w:rPr>
      </w:pPr>
    </w:p>
    <w:p w14:paraId="79A31933" w14:textId="77777777" w:rsidR="001D7A39" w:rsidRPr="00383506" w:rsidRDefault="001D7A39" w:rsidP="001D7A39">
      <w:pPr>
        <w:ind w:firstLine="709"/>
        <w:jc w:val="both"/>
        <w:rPr>
          <w:sz w:val="28"/>
          <w:szCs w:val="28"/>
        </w:rPr>
      </w:pPr>
      <w:r w:rsidRPr="00383506">
        <w:rPr>
          <w:sz w:val="28"/>
          <w:szCs w:val="28"/>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.07.2010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2019 год.</w:t>
      </w:r>
    </w:p>
    <w:p w14:paraId="010AC1AD" w14:textId="77777777" w:rsidR="001D7A39" w:rsidRPr="00383506" w:rsidRDefault="001D7A39" w:rsidP="001D7A39">
      <w:pPr>
        <w:pStyle w:val="af2"/>
        <w:jc w:val="left"/>
        <w:rPr>
          <w:sz w:val="28"/>
          <w:szCs w:val="28"/>
        </w:rPr>
      </w:pPr>
    </w:p>
    <w:p w14:paraId="14B4BEFA" w14:textId="77777777" w:rsidR="001D7A39" w:rsidRPr="00383506" w:rsidRDefault="001D7A39" w:rsidP="001D7A39">
      <w:pPr>
        <w:pStyle w:val="af2"/>
        <w:rPr>
          <w:sz w:val="28"/>
          <w:szCs w:val="28"/>
        </w:rPr>
      </w:pPr>
      <w:r w:rsidRPr="00383506">
        <w:rPr>
          <w:sz w:val="28"/>
          <w:szCs w:val="28"/>
        </w:rPr>
        <w:t>ПРЕДЛОЖЕНИЕ</w:t>
      </w:r>
    </w:p>
    <w:p w14:paraId="750F27FA" w14:textId="77777777" w:rsidR="001D7A39" w:rsidRPr="00383506" w:rsidRDefault="001D7A39" w:rsidP="001D7A39">
      <w:pPr>
        <w:jc w:val="center"/>
        <w:rPr>
          <w:sz w:val="28"/>
          <w:szCs w:val="28"/>
        </w:rPr>
      </w:pPr>
      <w:r w:rsidRPr="00383506">
        <w:rPr>
          <w:bCs/>
          <w:sz w:val="28"/>
          <w:szCs w:val="28"/>
        </w:rPr>
        <w:t xml:space="preserve">по утверждению нормативов удельных расходов топлива </w:t>
      </w:r>
      <w:proofErr w:type="gramStart"/>
      <w:r w:rsidRPr="00383506">
        <w:rPr>
          <w:bCs/>
          <w:sz w:val="28"/>
          <w:szCs w:val="28"/>
        </w:rPr>
        <w:t>на  отпущенную</w:t>
      </w:r>
      <w:proofErr w:type="gramEnd"/>
      <w:r w:rsidRPr="00383506">
        <w:rPr>
          <w:bCs/>
          <w:sz w:val="28"/>
          <w:szCs w:val="28"/>
        </w:rPr>
        <w:t xml:space="preserve"> электрическую и тепловую энергию от котельных на 2019 год</w:t>
      </w:r>
    </w:p>
    <w:p w14:paraId="617D9F23" w14:textId="77777777" w:rsidR="001D7A39" w:rsidRPr="00383506" w:rsidRDefault="001D7A39" w:rsidP="001D7A39">
      <w:pPr>
        <w:pStyle w:val="a5"/>
        <w:jc w:val="both"/>
        <w:rPr>
          <w:b/>
          <w:bCs/>
          <w:sz w:val="28"/>
          <w:szCs w:val="28"/>
        </w:rPr>
      </w:pPr>
    </w:p>
    <w:tbl>
      <w:tblPr>
        <w:tblW w:w="95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7"/>
        <w:gridCol w:w="2268"/>
        <w:gridCol w:w="2643"/>
      </w:tblGrid>
      <w:tr w:rsidR="001D7A39" w:rsidRPr="00383506" w14:paraId="1D97A4C0" w14:textId="77777777" w:rsidTr="00C21D70">
        <w:trPr>
          <w:cantSplit/>
        </w:trPr>
        <w:tc>
          <w:tcPr>
            <w:tcW w:w="4677" w:type="dxa"/>
            <w:vMerge w:val="restart"/>
            <w:vAlign w:val="center"/>
          </w:tcPr>
          <w:p w14:paraId="2B4EE6F2" w14:textId="77777777" w:rsidR="001D7A39" w:rsidRPr="00383506" w:rsidRDefault="001D7A39" w:rsidP="00C21D70">
            <w:pPr>
              <w:jc w:val="center"/>
              <w:rPr>
                <w:bCs/>
                <w:iCs/>
                <w:vertAlign w:val="superscript"/>
              </w:rPr>
            </w:pPr>
            <w:r w:rsidRPr="00383506">
              <w:rPr>
                <w:bCs/>
                <w:iCs/>
              </w:rPr>
              <w:t>Организация</w:t>
            </w:r>
          </w:p>
        </w:tc>
        <w:tc>
          <w:tcPr>
            <w:tcW w:w="4911" w:type="dxa"/>
            <w:gridSpan w:val="2"/>
            <w:vAlign w:val="center"/>
          </w:tcPr>
          <w:p w14:paraId="0CFE949B" w14:textId="77777777" w:rsidR="001D7A39" w:rsidRPr="00383506" w:rsidRDefault="001D7A39" w:rsidP="00C21D70">
            <w:pPr>
              <w:jc w:val="center"/>
              <w:rPr>
                <w:bCs/>
              </w:rPr>
            </w:pPr>
            <w:r w:rsidRPr="00383506">
              <w:rPr>
                <w:bCs/>
              </w:rPr>
              <w:t>Норматив на отпущенную энергию</w:t>
            </w:r>
          </w:p>
        </w:tc>
      </w:tr>
      <w:tr w:rsidR="001D7A39" w:rsidRPr="00383506" w14:paraId="4601F097" w14:textId="77777777" w:rsidTr="00C21D70">
        <w:trPr>
          <w:cantSplit/>
        </w:trPr>
        <w:tc>
          <w:tcPr>
            <w:tcW w:w="4677" w:type="dxa"/>
            <w:vMerge/>
          </w:tcPr>
          <w:p w14:paraId="5D981431" w14:textId="77777777" w:rsidR="001D7A39" w:rsidRPr="00383506" w:rsidRDefault="001D7A39" w:rsidP="00C21D70">
            <w:pPr>
              <w:jc w:val="center"/>
              <w:rPr>
                <w:bCs/>
                <w:iCs/>
              </w:rPr>
            </w:pPr>
          </w:p>
        </w:tc>
        <w:tc>
          <w:tcPr>
            <w:tcW w:w="2268" w:type="dxa"/>
            <w:vAlign w:val="center"/>
          </w:tcPr>
          <w:p w14:paraId="2E4B8FB7" w14:textId="77777777" w:rsidR="001D7A39" w:rsidRPr="00383506" w:rsidRDefault="001D7A39" w:rsidP="00C21D70">
            <w:pPr>
              <w:jc w:val="center"/>
              <w:rPr>
                <w:bCs/>
              </w:rPr>
            </w:pPr>
            <w:r w:rsidRPr="00383506">
              <w:rPr>
                <w:bCs/>
              </w:rPr>
              <w:t>Электрическую,</w:t>
            </w:r>
            <w:r w:rsidRPr="00383506">
              <w:rPr>
                <w:bCs/>
              </w:rPr>
              <w:br/>
              <w:t>г у.т./кВт.ч</w:t>
            </w:r>
          </w:p>
        </w:tc>
        <w:tc>
          <w:tcPr>
            <w:tcW w:w="2643" w:type="dxa"/>
            <w:vAlign w:val="center"/>
          </w:tcPr>
          <w:p w14:paraId="23D5393F" w14:textId="77777777" w:rsidR="001D7A39" w:rsidRPr="00383506" w:rsidRDefault="001D7A39" w:rsidP="00C21D70">
            <w:pPr>
              <w:jc w:val="center"/>
              <w:rPr>
                <w:bCs/>
              </w:rPr>
            </w:pPr>
            <w:r w:rsidRPr="00383506">
              <w:rPr>
                <w:bCs/>
              </w:rPr>
              <w:t>Тепловую,</w:t>
            </w:r>
            <w:r w:rsidRPr="00383506">
              <w:rPr>
                <w:bCs/>
              </w:rPr>
              <w:br/>
              <w:t>кг у.т./Гкал</w:t>
            </w:r>
          </w:p>
        </w:tc>
      </w:tr>
      <w:tr w:rsidR="001D7A39" w:rsidRPr="00383506" w14:paraId="1F2FFB04" w14:textId="77777777" w:rsidTr="00C21D70">
        <w:trPr>
          <w:cantSplit/>
        </w:trPr>
        <w:tc>
          <w:tcPr>
            <w:tcW w:w="4677" w:type="dxa"/>
          </w:tcPr>
          <w:p w14:paraId="5377AE5D" w14:textId="77777777" w:rsidR="001D7A39" w:rsidRPr="00383506" w:rsidRDefault="001D7A39" w:rsidP="00C21D70">
            <w:pPr>
              <w:rPr>
                <w:bCs/>
                <w:iCs/>
              </w:rPr>
            </w:pPr>
            <w:r w:rsidRPr="00383506">
              <w:rPr>
                <w:bCs/>
                <w:iCs/>
              </w:rPr>
              <w:t>ФГБУ «Центральное жилищно-коммунальное управление» Минобороны России (филиал по Центральному Военному округу) по котельным г. Юрга</w:t>
            </w:r>
          </w:p>
        </w:tc>
        <w:tc>
          <w:tcPr>
            <w:tcW w:w="2268" w:type="dxa"/>
            <w:vAlign w:val="center"/>
          </w:tcPr>
          <w:p w14:paraId="31691A00" w14:textId="77777777" w:rsidR="001D7A39" w:rsidRPr="00383506" w:rsidRDefault="001D7A39" w:rsidP="00C21D70">
            <w:pPr>
              <w:jc w:val="center"/>
              <w:rPr>
                <w:bCs/>
              </w:rPr>
            </w:pPr>
            <w:r w:rsidRPr="00383506">
              <w:rPr>
                <w:bCs/>
              </w:rPr>
              <w:t>-</w:t>
            </w:r>
          </w:p>
        </w:tc>
        <w:tc>
          <w:tcPr>
            <w:tcW w:w="2643" w:type="dxa"/>
            <w:vAlign w:val="center"/>
          </w:tcPr>
          <w:p w14:paraId="28174147" w14:textId="77777777" w:rsidR="001D7A39" w:rsidRPr="00383506" w:rsidRDefault="001D7A39" w:rsidP="00C21D70">
            <w:pPr>
              <w:jc w:val="center"/>
              <w:rPr>
                <w:bCs/>
                <w:lang w:val="en-US"/>
              </w:rPr>
            </w:pPr>
            <w:r w:rsidRPr="00383506">
              <w:rPr>
                <w:bCs/>
                <w:lang w:val="en-US"/>
              </w:rPr>
              <w:t>179,5</w:t>
            </w:r>
          </w:p>
        </w:tc>
      </w:tr>
    </w:tbl>
    <w:p w14:paraId="0EBD811A" w14:textId="77777777" w:rsidR="001D7A39" w:rsidRPr="00383506" w:rsidRDefault="001D7A39" w:rsidP="001D7A39">
      <w:pPr>
        <w:pStyle w:val="33"/>
        <w:ind w:firstLine="0"/>
        <w:jc w:val="both"/>
        <w:rPr>
          <w:sz w:val="26"/>
          <w:szCs w:val="26"/>
        </w:rPr>
      </w:pPr>
    </w:p>
    <w:p w14:paraId="170E8236" w14:textId="77777777" w:rsidR="001D7A39" w:rsidRPr="00383506" w:rsidRDefault="001D7A39" w:rsidP="001D7A39">
      <w:pPr>
        <w:pStyle w:val="33"/>
        <w:ind w:firstLine="0"/>
        <w:jc w:val="both"/>
        <w:rPr>
          <w:sz w:val="26"/>
          <w:szCs w:val="26"/>
        </w:rPr>
      </w:pPr>
    </w:p>
    <w:p w14:paraId="22A61B33" w14:textId="77777777" w:rsidR="001D7A39" w:rsidRPr="00383506" w:rsidRDefault="001D7A39" w:rsidP="001D7A39">
      <w:pPr>
        <w:pStyle w:val="33"/>
        <w:ind w:firstLine="0"/>
        <w:jc w:val="both"/>
        <w:rPr>
          <w:sz w:val="16"/>
          <w:szCs w:val="16"/>
          <w:lang w:val="en-US"/>
        </w:rPr>
      </w:pPr>
    </w:p>
    <w:p w14:paraId="3E5377F1" w14:textId="77777777" w:rsidR="00C72B68" w:rsidRPr="00383506" w:rsidRDefault="00C72B68" w:rsidP="00C72B68">
      <w:pPr>
        <w:ind w:left="4536" w:right="-427"/>
        <w:jc w:val="right"/>
      </w:pPr>
    </w:p>
    <w:p w14:paraId="4548064D" w14:textId="77777777" w:rsidR="00C72B68" w:rsidRPr="00383506" w:rsidRDefault="00C72B68" w:rsidP="00C72B68">
      <w:pPr>
        <w:pStyle w:val="33"/>
        <w:ind w:firstLine="0"/>
        <w:jc w:val="both"/>
        <w:rPr>
          <w:b/>
          <w:sz w:val="28"/>
          <w:szCs w:val="28"/>
        </w:rPr>
      </w:pPr>
    </w:p>
    <w:p w14:paraId="77269841" w14:textId="77777777" w:rsidR="00C72B68" w:rsidRPr="00383506" w:rsidRDefault="00C72B68" w:rsidP="00C72B68">
      <w:pPr>
        <w:pStyle w:val="33"/>
        <w:ind w:firstLine="0"/>
        <w:jc w:val="both"/>
        <w:rPr>
          <w:b/>
          <w:sz w:val="28"/>
          <w:szCs w:val="28"/>
        </w:rPr>
      </w:pPr>
    </w:p>
    <w:p w14:paraId="1EABDF1D" w14:textId="77777777" w:rsidR="00C72B68" w:rsidRPr="00383506" w:rsidRDefault="00C72B68" w:rsidP="00C72B68">
      <w:pPr>
        <w:pStyle w:val="33"/>
        <w:ind w:firstLine="0"/>
        <w:jc w:val="both"/>
        <w:rPr>
          <w:b/>
          <w:sz w:val="28"/>
          <w:szCs w:val="28"/>
        </w:rPr>
      </w:pPr>
    </w:p>
    <w:p w14:paraId="10FE8D3B" w14:textId="77777777" w:rsidR="00C72B68" w:rsidRPr="00383506" w:rsidRDefault="00C72B68" w:rsidP="00C72B68">
      <w:pPr>
        <w:pStyle w:val="33"/>
        <w:jc w:val="both"/>
        <w:rPr>
          <w:b/>
          <w:sz w:val="28"/>
          <w:szCs w:val="28"/>
        </w:rPr>
      </w:pPr>
    </w:p>
    <w:p w14:paraId="0AA10D52" w14:textId="77777777" w:rsidR="008B492B" w:rsidRPr="00383506" w:rsidRDefault="008B492B" w:rsidP="008B492B">
      <w:pPr>
        <w:ind w:left="4536" w:right="-427"/>
        <w:jc w:val="right"/>
      </w:pPr>
    </w:p>
    <w:p w14:paraId="2D19945F" w14:textId="1FB3C5BF" w:rsidR="00C528EB" w:rsidRPr="00383506" w:rsidRDefault="00C528EB" w:rsidP="00C528EB">
      <w:pPr>
        <w:ind w:left="4536" w:right="-427"/>
        <w:jc w:val="right"/>
      </w:pPr>
      <w:r w:rsidRPr="00383506">
        <w:lastRenderedPageBreak/>
        <w:t>Приложение № 33 к протоколу заседания Правления региональной энергетической комиссии Кемеровской области от 11.12.2018 № 76</w:t>
      </w:r>
    </w:p>
    <w:p w14:paraId="2B5E02B2" w14:textId="77777777" w:rsidR="00932ADE" w:rsidRPr="00383506" w:rsidRDefault="00932ADE" w:rsidP="00C528EB">
      <w:pPr>
        <w:ind w:left="4536" w:right="-427"/>
        <w:jc w:val="right"/>
      </w:pPr>
    </w:p>
    <w:p w14:paraId="6F87BA5F" w14:textId="77777777" w:rsidR="00932ADE" w:rsidRPr="00383506" w:rsidRDefault="00932ADE" w:rsidP="00932ADE">
      <w:pPr>
        <w:pStyle w:val="1"/>
        <w:jc w:val="center"/>
        <w:rPr>
          <w:iCs/>
          <w:sz w:val="28"/>
          <w:szCs w:val="28"/>
        </w:rPr>
      </w:pPr>
      <w:r w:rsidRPr="00383506">
        <w:rPr>
          <w:iCs/>
          <w:sz w:val="28"/>
          <w:szCs w:val="28"/>
        </w:rPr>
        <w:t xml:space="preserve">Экспертное заключение региональной энергетической комиссии Кемеровской области </w:t>
      </w:r>
      <w:r w:rsidRPr="00383506">
        <w:rPr>
          <w:b w:val="0"/>
          <w:iCs/>
          <w:sz w:val="28"/>
          <w:szCs w:val="28"/>
        </w:rPr>
        <w:t xml:space="preserve"> </w:t>
      </w:r>
      <w:r w:rsidRPr="00383506">
        <w:rPr>
          <w:iCs/>
          <w:sz w:val="28"/>
          <w:szCs w:val="28"/>
        </w:rPr>
        <w:t xml:space="preserve">по материалам, представленным </w:t>
      </w:r>
      <w:r w:rsidRPr="00383506">
        <w:rPr>
          <w:sz w:val="28"/>
          <w:szCs w:val="28"/>
        </w:rPr>
        <w:t>Кузбасским территориальным участком Западно-Сибирской дирекции по тепловодоснабжению - структурного подразделения Центральной дирекции по тепловодоснабжению - филиала ОАО «РЖД»</w:t>
      </w:r>
      <w:r w:rsidRPr="00383506">
        <w:rPr>
          <w:iCs/>
          <w:sz w:val="28"/>
          <w:szCs w:val="28"/>
        </w:rPr>
        <w:t>, для утверждения норматива удельного расхода топлива на отпущенную  тепловую энергию от котельных на 2019 год</w:t>
      </w:r>
    </w:p>
    <w:p w14:paraId="4505B41D" w14:textId="77777777" w:rsidR="00932ADE" w:rsidRPr="00383506" w:rsidRDefault="00932ADE" w:rsidP="00932ADE">
      <w:pPr>
        <w:pStyle w:val="a5"/>
        <w:ind w:left="426" w:right="850"/>
        <w:jc w:val="center"/>
        <w:rPr>
          <w:sz w:val="28"/>
          <w:szCs w:val="28"/>
        </w:rPr>
      </w:pPr>
    </w:p>
    <w:p w14:paraId="32E51E60" w14:textId="77777777" w:rsidR="00932ADE" w:rsidRPr="00383506" w:rsidRDefault="00932ADE" w:rsidP="00932ADE">
      <w:pPr>
        <w:ind w:firstLine="567"/>
        <w:jc w:val="both"/>
        <w:rPr>
          <w:sz w:val="28"/>
          <w:szCs w:val="28"/>
        </w:rPr>
      </w:pPr>
    </w:p>
    <w:p w14:paraId="1ACB0532" w14:textId="77777777" w:rsidR="00932ADE" w:rsidRPr="00383506" w:rsidRDefault="00932ADE" w:rsidP="00932ADE">
      <w:pPr>
        <w:ind w:firstLine="567"/>
        <w:jc w:val="both"/>
        <w:rPr>
          <w:sz w:val="28"/>
          <w:szCs w:val="28"/>
        </w:rPr>
      </w:pPr>
      <w:r w:rsidRPr="00383506">
        <w:rPr>
          <w:sz w:val="28"/>
          <w:szCs w:val="28"/>
        </w:rPr>
        <w:t>В региональную энергетическую комиссию Кемеровской области обратился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 филиал ОАО «РЖД» (далее – Предприятие) с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14:paraId="79930B1A" w14:textId="77777777" w:rsidR="00932ADE" w:rsidRPr="00383506" w:rsidRDefault="00932ADE" w:rsidP="00932ADE">
      <w:pPr>
        <w:ind w:firstLine="567"/>
        <w:jc w:val="both"/>
        <w:rPr>
          <w:sz w:val="28"/>
          <w:szCs w:val="28"/>
        </w:rPr>
      </w:pPr>
      <w:r w:rsidRPr="00383506">
        <w:rPr>
          <w:sz w:val="28"/>
          <w:szCs w:val="28"/>
        </w:rPr>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14:paraId="191DF0A4" w14:textId="77777777" w:rsidR="00932ADE" w:rsidRPr="00383506" w:rsidRDefault="00932ADE" w:rsidP="00932ADE">
      <w:pPr>
        <w:ind w:firstLine="567"/>
        <w:jc w:val="both"/>
        <w:rPr>
          <w:sz w:val="28"/>
          <w:szCs w:val="28"/>
        </w:rPr>
      </w:pPr>
      <w:r w:rsidRPr="00383506">
        <w:rPr>
          <w:sz w:val="28"/>
          <w:szCs w:val="28"/>
        </w:rPr>
        <w:t>- копия Устава;</w:t>
      </w:r>
    </w:p>
    <w:p w14:paraId="2CA5715C" w14:textId="77777777" w:rsidR="00932ADE" w:rsidRPr="00383506" w:rsidRDefault="00932ADE" w:rsidP="00932ADE">
      <w:pPr>
        <w:ind w:firstLine="567"/>
        <w:jc w:val="both"/>
        <w:rPr>
          <w:sz w:val="28"/>
          <w:szCs w:val="28"/>
        </w:rPr>
      </w:pPr>
      <w:r w:rsidRPr="00383506">
        <w:rPr>
          <w:sz w:val="28"/>
          <w:szCs w:val="28"/>
        </w:rPr>
        <w:t>- копия свидетельства о государственной регистрации;</w:t>
      </w:r>
    </w:p>
    <w:p w14:paraId="61FAAF96" w14:textId="77777777" w:rsidR="00932ADE" w:rsidRPr="00383506" w:rsidRDefault="00932ADE" w:rsidP="00932ADE">
      <w:pPr>
        <w:ind w:firstLine="567"/>
        <w:jc w:val="both"/>
        <w:rPr>
          <w:sz w:val="28"/>
          <w:szCs w:val="28"/>
        </w:rPr>
      </w:pPr>
      <w:r w:rsidRPr="00383506">
        <w:rPr>
          <w:sz w:val="28"/>
          <w:szCs w:val="28"/>
        </w:rPr>
        <w:t>- копия свидетельства о постановке на учет в налоговом органе;</w:t>
      </w:r>
    </w:p>
    <w:p w14:paraId="692EED2C" w14:textId="77777777" w:rsidR="00932ADE" w:rsidRPr="00383506" w:rsidRDefault="00932ADE" w:rsidP="00932ADE">
      <w:pPr>
        <w:ind w:firstLine="567"/>
        <w:jc w:val="both"/>
        <w:rPr>
          <w:sz w:val="28"/>
          <w:szCs w:val="28"/>
        </w:rPr>
      </w:pPr>
      <w:r w:rsidRPr="00383506">
        <w:rPr>
          <w:sz w:val="28"/>
          <w:szCs w:val="28"/>
        </w:rPr>
        <w:t>- перечень оборудования котельных, его технические характеристики;</w:t>
      </w:r>
    </w:p>
    <w:p w14:paraId="484DAF77" w14:textId="77777777" w:rsidR="00932ADE" w:rsidRPr="00383506" w:rsidRDefault="00932ADE" w:rsidP="00932ADE">
      <w:pPr>
        <w:ind w:firstLine="567"/>
        <w:jc w:val="both"/>
        <w:rPr>
          <w:sz w:val="28"/>
          <w:szCs w:val="28"/>
        </w:rPr>
      </w:pPr>
      <w:r w:rsidRPr="00383506">
        <w:rPr>
          <w:sz w:val="28"/>
          <w:szCs w:val="28"/>
        </w:rPr>
        <w:t>- режимные карты котлов;</w:t>
      </w:r>
    </w:p>
    <w:p w14:paraId="67513315" w14:textId="77777777" w:rsidR="00932ADE" w:rsidRPr="00383506" w:rsidRDefault="00932ADE" w:rsidP="00932ADE">
      <w:pPr>
        <w:ind w:firstLine="567"/>
        <w:jc w:val="both"/>
        <w:rPr>
          <w:sz w:val="28"/>
          <w:szCs w:val="28"/>
        </w:rPr>
      </w:pPr>
      <w:r w:rsidRPr="00383506">
        <w:rPr>
          <w:sz w:val="28"/>
          <w:szCs w:val="28"/>
        </w:rPr>
        <w:t>- пояснительная записка;</w:t>
      </w:r>
    </w:p>
    <w:p w14:paraId="31219814" w14:textId="77777777" w:rsidR="00932ADE" w:rsidRPr="00383506" w:rsidRDefault="00932ADE" w:rsidP="00932ADE">
      <w:pPr>
        <w:ind w:firstLine="567"/>
        <w:jc w:val="both"/>
        <w:rPr>
          <w:sz w:val="28"/>
          <w:szCs w:val="28"/>
        </w:rPr>
      </w:pPr>
      <w:r w:rsidRPr="00383506">
        <w:rPr>
          <w:sz w:val="28"/>
          <w:szCs w:val="28"/>
        </w:rPr>
        <w:t>- температурный график работы;</w:t>
      </w:r>
    </w:p>
    <w:p w14:paraId="70D3FCDF" w14:textId="77777777" w:rsidR="00932ADE" w:rsidRPr="00383506" w:rsidRDefault="00932ADE" w:rsidP="00932ADE">
      <w:pPr>
        <w:ind w:firstLine="567"/>
        <w:jc w:val="both"/>
        <w:rPr>
          <w:sz w:val="28"/>
          <w:szCs w:val="28"/>
        </w:rPr>
      </w:pPr>
      <w:r w:rsidRPr="00383506">
        <w:rPr>
          <w:sz w:val="28"/>
          <w:szCs w:val="28"/>
        </w:rPr>
        <w:t>- сведения о режимах работы котлоагрегатов на планируемый период работы;</w:t>
      </w:r>
    </w:p>
    <w:p w14:paraId="0F98ED67" w14:textId="77777777" w:rsidR="00932ADE" w:rsidRPr="00383506" w:rsidRDefault="00932ADE" w:rsidP="00932ADE">
      <w:pPr>
        <w:ind w:firstLine="567"/>
        <w:jc w:val="both"/>
        <w:rPr>
          <w:sz w:val="28"/>
          <w:szCs w:val="28"/>
        </w:rPr>
      </w:pPr>
      <w:r w:rsidRPr="00383506">
        <w:rPr>
          <w:sz w:val="28"/>
          <w:szCs w:val="28"/>
        </w:rPr>
        <w:t>- плановое значение расхода топлива на планируемый период регулирования;</w:t>
      </w:r>
    </w:p>
    <w:p w14:paraId="78D83B97" w14:textId="77777777" w:rsidR="00932ADE" w:rsidRPr="00383506" w:rsidRDefault="00932ADE" w:rsidP="00932ADE">
      <w:pPr>
        <w:ind w:firstLine="567"/>
        <w:jc w:val="both"/>
        <w:rPr>
          <w:sz w:val="28"/>
          <w:szCs w:val="28"/>
        </w:rPr>
      </w:pPr>
      <w:r w:rsidRPr="00383506">
        <w:rPr>
          <w:sz w:val="28"/>
          <w:szCs w:val="28"/>
        </w:rPr>
        <w:t>- плановое значение выработки тепловой энергии на регулируемый период;</w:t>
      </w:r>
    </w:p>
    <w:p w14:paraId="1A731262" w14:textId="77777777" w:rsidR="00932ADE" w:rsidRPr="00383506" w:rsidRDefault="00932ADE" w:rsidP="00932ADE">
      <w:pPr>
        <w:ind w:firstLine="567"/>
        <w:jc w:val="both"/>
        <w:rPr>
          <w:sz w:val="28"/>
          <w:szCs w:val="28"/>
        </w:rPr>
      </w:pPr>
      <w:r w:rsidRPr="00383506">
        <w:rPr>
          <w:sz w:val="28"/>
          <w:szCs w:val="28"/>
        </w:rPr>
        <w:t>- расчет норматива удельного расхода топлива;</w:t>
      </w:r>
    </w:p>
    <w:p w14:paraId="4B94FD43" w14:textId="77777777" w:rsidR="00932ADE" w:rsidRPr="00383506" w:rsidRDefault="00932ADE" w:rsidP="00932ADE">
      <w:pPr>
        <w:ind w:firstLine="567"/>
        <w:jc w:val="both"/>
        <w:rPr>
          <w:sz w:val="28"/>
          <w:szCs w:val="28"/>
        </w:rPr>
      </w:pPr>
      <w:r w:rsidRPr="00383506">
        <w:rPr>
          <w:sz w:val="28"/>
          <w:szCs w:val="28"/>
        </w:rPr>
        <w:t>- расчет полезного отпуска на отопление и ГВС жилых, общественных зданий;</w:t>
      </w:r>
    </w:p>
    <w:p w14:paraId="2DC4CE01" w14:textId="77777777" w:rsidR="00932ADE" w:rsidRPr="00383506" w:rsidRDefault="00932ADE" w:rsidP="00932ADE">
      <w:pPr>
        <w:ind w:firstLine="567"/>
        <w:jc w:val="both"/>
        <w:rPr>
          <w:sz w:val="28"/>
          <w:szCs w:val="28"/>
        </w:rPr>
      </w:pPr>
      <w:r w:rsidRPr="00383506">
        <w:rPr>
          <w:sz w:val="28"/>
          <w:szCs w:val="28"/>
        </w:rPr>
        <w:t>- расчет расхода тепловой энергии на собственные нужды;</w:t>
      </w:r>
    </w:p>
    <w:p w14:paraId="721FCDF5" w14:textId="77777777" w:rsidR="00932ADE" w:rsidRPr="00383506" w:rsidRDefault="00932ADE" w:rsidP="00932ADE">
      <w:pPr>
        <w:ind w:firstLine="567"/>
        <w:jc w:val="both"/>
        <w:rPr>
          <w:sz w:val="28"/>
          <w:szCs w:val="28"/>
        </w:rPr>
      </w:pPr>
      <w:r w:rsidRPr="00383506">
        <w:rPr>
          <w:sz w:val="28"/>
          <w:szCs w:val="28"/>
        </w:rPr>
        <w:t>- расчет потерь тепла при передаче тепловой энергии;</w:t>
      </w:r>
    </w:p>
    <w:p w14:paraId="492D28CA" w14:textId="77777777" w:rsidR="00932ADE" w:rsidRPr="00383506" w:rsidRDefault="00932ADE" w:rsidP="00932ADE">
      <w:pPr>
        <w:ind w:firstLine="567"/>
        <w:jc w:val="both"/>
        <w:rPr>
          <w:sz w:val="28"/>
          <w:szCs w:val="28"/>
        </w:rPr>
      </w:pPr>
      <w:r w:rsidRPr="00383506">
        <w:rPr>
          <w:sz w:val="28"/>
          <w:szCs w:val="28"/>
        </w:rPr>
        <w:t>- сертификаты используемого топлива;</w:t>
      </w:r>
    </w:p>
    <w:p w14:paraId="64829FBA" w14:textId="77777777" w:rsidR="00932ADE" w:rsidRPr="00383506" w:rsidRDefault="00932ADE" w:rsidP="00932ADE">
      <w:pPr>
        <w:ind w:firstLine="567"/>
        <w:jc w:val="both"/>
        <w:rPr>
          <w:sz w:val="28"/>
          <w:szCs w:val="28"/>
        </w:rPr>
      </w:pPr>
      <w:r w:rsidRPr="00383506">
        <w:rPr>
          <w:sz w:val="28"/>
          <w:szCs w:val="28"/>
        </w:rPr>
        <w:t>- копии паспортов котлов;</w:t>
      </w:r>
    </w:p>
    <w:p w14:paraId="02369451" w14:textId="77777777" w:rsidR="00932ADE" w:rsidRPr="00383506" w:rsidRDefault="00932ADE" w:rsidP="00932ADE">
      <w:pPr>
        <w:ind w:firstLine="567"/>
        <w:jc w:val="both"/>
        <w:rPr>
          <w:sz w:val="28"/>
          <w:szCs w:val="28"/>
        </w:rPr>
      </w:pPr>
      <w:r w:rsidRPr="00383506">
        <w:rPr>
          <w:sz w:val="28"/>
          <w:szCs w:val="28"/>
        </w:rPr>
        <w:t>- расчеты удельных расходов топлива по каждой котельной на каждый месяц периода регулирования и в целом за расчетный период;</w:t>
      </w:r>
    </w:p>
    <w:p w14:paraId="02E49091" w14:textId="77777777" w:rsidR="00932ADE" w:rsidRPr="00383506" w:rsidRDefault="00932ADE" w:rsidP="00932ADE">
      <w:pPr>
        <w:ind w:firstLine="567"/>
        <w:jc w:val="both"/>
        <w:rPr>
          <w:sz w:val="28"/>
          <w:szCs w:val="28"/>
        </w:rPr>
      </w:pPr>
      <w:r w:rsidRPr="00383506">
        <w:rPr>
          <w:sz w:val="28"/>
          <w:szCs w:val="28"/>
        </w:rPr>
        <w:t>- значения нормативов на год расчетный, текущий и за два года, предшествующих году текущему, включенных в тариф.</w:t>
      </w:r>
    </w:p>
    <w:p w14:paraId="158AB371" w14:textId="77777777" w:rsidR="00932ADE" w:rsidRPr="00383506" w:rsidRDefault="00932ADE" w:rsidP="00932ADE">
      <w:pPr>
        <w:ind w:firstLine="567"/>
        <w:jc w:val="both"/>
        <w:rPr>
          <w:sz w:val="28"/>
          <w:szCs w:val="28"/>
        </w:rPr>
      </w:pPr>
      <w:r w:rsidRPr="00383506">
        <w:rPr>
          <w:sz w:val="28"/>
          <w:szCs w:val="28"/>
        </w:rPr>
        <w:t>Региональная энергетическая комиссия Кемеровской области, рассмотрев представленные обосновывающие материалы и расчет НУР направила в адрес предприятия следующие замечания (исходящее от 29.09.2018 №М-5-5/3624-02):</w:t>
      </w:r>
    </w:p>
    <w:p w14:paraId="0512B956" w14:textId="77777777" w:rsidR="00932ADE" w:rsidRPr="00383506" w:rsidRDefault="00932ADE" w:rsidP="00932ADE">
      <w:pPr>
        <w:jc w:val="both"/>
        <w:rPr>
          <w:sz w:val="28"/>
          <w:szCs w:val="28"/>
        </w:rPr>
      </w:pPr>
      <w:r w:rsidRPr="00383506">
        <w:rPr>
          <w:sz w:val="28"/>
          <w:szCs w:val="28"/>
        </w:rPr>
        <w:t xml:space="preserve">    В материалах, представленных на утверждение удельного расхода топлива, отсутствуют:</w:t>
      </w:r>
    </w:p>
    <w:p w14:paraId="3A5CC871" w14:textId="77777777" w:rsidR="00932ADE" w:rsidRPr="00383506" w:rsidRDefault="00932ADE" w:rsidP="00BB14C5">
      <w:pPr>
        <w:numPr>
          <w:ilvl w:val="0"/>
          <w:numId w:val="18"/>
        </w:numPr>
        <w:jc w:val="both"/>
        <w:rPr>
          <w:sz w:val="28"/>
          <w:szCs w:val="28"/>
        </w:rPr>
      </w:pPr>
      <w:r w:rsidRPr="00383506">
        <w:rPr>
          <w:sz w:val="28"/>
          <w:szCs w:val="28"/>
        </w:rPr>
        <w:lastRenderedPageBreak/>
        <w:t>Графики ППР котельного оборудования на 2019 год;</w:t>
      </w:r>
    </w:p>
    <w:p w14:paraId="1482612D" w14:textId="77777777" w:rsidR="00932ADE" w:rsidRPr="00383506" w:rsidRDefault="00932ADE" w:rsidP="00BB14C5">
      <w:pPr>
        <w:numPr>
          <w:ilvl w:val="0"/>
          <w:numId w:val="18"/>
        </w:numPr>
        <w:jc w:val="both"/>
        <w:rPr>
          <w:sz w:val="28"/>
          <w:szCs w:val="28"/>
        </w:rPr>
      </w:pPr>
      <w:r w:rsidRPr="00383506">
        <w:rPr>
          <w:sz w:val="28"/>
          <w:szCs w:val="28"/>
        </w:rPr>
        <w:t>режимные карты и нормативные характеристики, разработанные на основании режимной наладки и режимно-наладочных испытаний;</w:t>
      </w:r>
    </w:p>
    <w:p w14:paraId="68D6BF9B" w14:textId="77777777" w:rsidR="00932ADE" w:rsidRPr="00383506" w:rsidRDefault="00932ADE" w:rsidP="00BB14C5">
      <w:pPr>
        <w:numPr>
          <w:ilvl w:val="0"/>
          <w:numId w:val="18"/>
        </w:numPr>
        <w:jc w:val="both"/>
        <w:rPr>
          <w:sz w:val="28"/>
          <w:szCs w:val="28"/>
        </w:rPr>
      </w:pPr>
      <w:r w:rsidRPr="00383506">
        <w:rPr>
          <w:sz w:val="28"/>
          <w:szCs w:val="28"/>
        </w:rPr>
        <w:t xml:space="preserve">Нормативные характеристики котлоагрегатов </w:t>
      </w:r>
      <w:r w:rsidRPr="00383506">
        <w:rPr>
          <w:bCs/>
          <w:sz w:val="28"/>
          <w:szCs w:val="28"/>
        </w:rPr>
        <w:t xml:space="preserve">(результат </w:t>
      </w:r>
      <w:r w:rsidRPr="00383506">
        <w:rPr>
          <w:sz w:val="28"/>
          <w:szCs w:val="28"/>
        </w:rPr>
        <w:t xml:space="preserve">режимно-наладочных испытаний) </w:t>
      </w:r>
      <w:r w:rsidRPr="00383506">
        <w:rPr>
          <w:bCs/>
          <w:sz w:val="28"/>
          <w:szCs w:val="28"/>
        </w:rPr>
        <w:t xml:space="preserve">и </w:t>
      </w:r>
      <w:r w:rsidRPr="00383506">
        <w:rPr>
          <w:sz w:val="28"/>
          <w:szCs w:val="28"/>
        </w:rPr>
        <w:t xml:space="preserve">КПД брутто, устанавливаемые </w:t>
      </w:r>
      <w:r w:rsidRPr="00383506">
        <w:rPr>
          <w:iCs/>
          <w:sz w:val="28"/>
          <w:szCs w:val="28"/>
        </w:rPr>
        <w:t>по</w:t>
      </w:r>
      <w:r w:rsidRPr="00383506">
        <w:rPr>
          <w:i/>
          <w:iCs/>
          <w:sz w:val="28"/>
          <w:szCs w:val="28"/>
        </w:rPr>
        <w:t xml:space="preserve"> </w:t>
      </w:r>
      <w:r w:rsidRPr="00383506">
        <w:rPr>
          <w:sz w:val="28"/>
          <w:szCs w:val="28"/>
        </w:rPr>
        <w:t>результатам режимно-наладочных испытаний;</w:t>
      </w:r>
    </w:p>
    <w:p w14:paraId="1181895C" w14:textId="77777777" w:rsidR="00932ADE" w:rsidRPr="00383506" w:rsidRDefault="00932ADE" w:rsidP="00BB14C5">
      <w:pPr>
        <w:numPr>
          <w:ilvl w:val="0"/>
          <w:numId w:val="18"/>
        </w:numPr>
        <w:jc w:val="both"/>
        <w:rPr>
          <w:sz w:val="28"/>
          <w:szCs w:val="28"/>
        </w:rPr>
      </w:pPr>
      <w:r w:rsidRPr="00383506">
        <w:rPr>
          <w:sz w:val="28"/>
          <w:szCs w:val="28"/>
        </w:rPr>
        <w:t>Расчет средневзвешенной теплоты сгорания топлива (согласно сертификатам на топливо);</w:t>
      </w:r>
    </w:p>
    <w:p w14:paraId="317F3F0D" w14:textId="77777777" w:rsidR="00932ADE" w:rsidRPr="00383506" w:rsidRDefault="00932ADE" w:rsidP="00BB14C5">
      <w:pPr>
        <w:numPr>
          <w:ilvl w:val="0"/>
          <w:numId w:val="18"/>
        </w:numPr>
        <w:jc w:val="both"/>
        <w:rPr>
          <w:sz w:val="28"/>
          <w:szCs w:val="28"/>
        </w:rPr>
      </w:pPr>
      <w:r w:rsidRPr="00383506">
        <w:rPr>
          <w:sz w:val="28"/>
          <w:szCs w:val="28"/>
        </w:rPr>
        <w:t>Приложения к расчету не соответствуют форме приложений, указанных в Порядке определения нормативов удельного расхода топлива при производстве электрической и тепловой энергии, утвержденном Приказом Минэнерго России от 30 декабря 2008 г. № 323 (далее Порядок);</w:t>
      </w:r>
    </w:p>
    <w:p w14:paraId="79A2AB23" w14:textId="77777777" w:rsidR="00932ADE" w:rsidRPr="00383506" w:rsidRDefault="00932ADE" w:rsidP="00BB14C5">
      <w:pPr>
        <w:numPr>
          <w:ilvl w:val="0"/>
          <w:numId w:val="18"/>
        </w:numPr>
        <w:jc w:val="both"/>
        <w:rPr>
          <w:sz w:val="28"/>
          <w:szCs w:val="28"/>
        </w:rPr>
      </w:pPr>
      <w:r w:rsidRPr="00383506">
        <w:rPr>
          <w:sz w:val="28"/>
          <w:szCs w:val="28"/>
        </w:rPr>
        <w:t>Документы, подтверждающие принятые исходные данные (паспорта котлов, температурные графики, сертификаты качества угля, экспликации зданий котельных, режимные карты ХВО, анализы качества исходной воды и т.д.);</w:t>
      </w:r>
    </w:p>
    <w:p w14:paraId="708C609D" w14:textId="77777777" w:rsidR="00932ADE" w:rsidRPr="00383506" w:rsidRDefault="00932ADE" w:rsidP="00BB14C5">
      <w:pPr>
        <w:numPr>
          <w:ilvl w:val="0"/>
          <w:numId w:val="18"/>
        </w:numPr>
        <w:jc w:val="both"/>
        <w:rPr>
          <w:sz w:val="28"/>
          <w:szCs w:val="28"/>
        </w:rPr>
      </w:pPr>
      <w:r w:rsidRPr="00383506">
        <w:rPr>
          <w:sz w:val="28"/>
          <w:szCs w:val="28"/>
        </w:rPr>
        <w:t>Расчеты нормативов на диске в формате табличного процессора в форме активных макетов со всеми необходимыми исходными данными и расчетными формулами;</w:t>
      </w:r>
    </w:p>
    <w:p w14:paraId="54634D76" w14:textId="77777777" w:rsidR="00932ADE" w:rsidRPr="00383506" w:rsidRDefault="00932ADE" w:rsidP="00BB14C5">
      <w:pPr>
        <w:numPr>
          <w:ilvl w:val="0"/>
          <w:numId w:val="18"/>
        </w:numPr>
        <w:jc w:val="both"/>
        <w:rPr>
          <w:sz w:val="28"/>
          <w:szCs w:val="28"/>
        </w:rPr>
      </w:pPr>
      <w:r w:rsidRPr="00383506">
        <w:rPr>
          <w:sz w:val="28"/>
          <w:szCs w:val="28"/>
        </w:rPr>
        <w:t>План мероприятий по экономии ТЭР согласно п.15 Информационного письма Минэнерго от 21.09.2009 «О повышении качества подготовки расчетов и обоснований нормативов удельного расхода топлива на отпущенную тепловую энергию от отопительных (производственно-отопительных) котельных» (далее Информационное письмо);</w:t>
      </w:r>
    </w:p>
    <w:p w14:paraId="009F8D66" w14:textId="77777777" w:rsidR="00932ADE" w:rsidRPr="00383506" w:rsidRDefault="00932ADE" w:rsidP="00BB14C5">
      <w:pPr>
        <w:numPr>
          <w:ilvl w:val="0"/>
          <w:numId w:val="18"/>
        </w:numPr>
        <w:jc w:val="both"/>
        <w:rPr>
          <w:sz w:val="28"/>
          <w:szCs w:val="28"/>
        </w:rPr>
      </w:pPr>
      <w:r w:rsidRPr="00383506">
        <w:rPr>
          <w:sz w:val="28"/>
          <w:szCs w:val="28"/>
        </w:rPr>
        <w:t>Подтверждение полезного отпуска тепловой энергии. Обращаю ваше внимание на то, что в соответствии с требованиями п. 22 постановления Правительства Российской Федерации от 22.10.2012 №1075 «О ценообразовании в сфере теплоснабжения» РЭК при регулировании тарифов в сфере теплоснабжения, обязана учитывать расчетный объем полезного отпуска соответствующего вида продукции (услуг), определенный в соответствии со схемой теплоснабжения;</w:t>
      </w:r>
    </w:p>
    <w:p w14:paraId="04003A41" w14:textId="77777777" w:rsidR="00932ADE" w:rsidRPr="00383506" w:rsidRDefault="00932ADE" w:rsidP="00BB14C5">
      <w:pPr>
        <w:numPr>
          <w:ilvl w:val="0"/>
          <w:numId w:val="18"/>
        </w:numPr>
        <w:jc w:val="both"/>
        <w:rPr>
          <w:sz w:val="28"/>
          <w:szCs w:val="28"/>
        </w:rPr>
      </w:pPr>
      <w:r w:rsidRPr="00383506">
        <w:rPr>
          <w:sz w:val="28"/>
          <w:szCs w:val="28"/>
        </w:rPr>
        <w:t>Расчет интегрального коэффициента. Из представленных документов не представляется возможным оценить принятые к расчету коэффициенты К1, К2, и К3.</w:t>
      </w:r>
    </w:p>
    <w:p w14:paraId="17C78BEF" w14:textId="77777777" w:rsidR="00932ADE" w:rsidRPr="00383506" w:rsidRDefault="00932ADE" w:rsidP="00932ADE">
      <w:pPr>
        <w:jc w:val="both"/>
        <w:rPr>
          <w:sz w:val="28"/>
          <w:szCs w:val="28"/>
        </w:rPr>
      </w:pPr>
      <w:r w:rsidRPr="00383506">
        <w:rPr>
          <w:sz w:val="28"/>
          <w:szCs w:val="28"/>
        </w:rPr>
        <w:t xml:space="preserve">    В материалах, представленных на утверждение удельного расхода топлива, были допущены ошибки:</w:t>
      </w:r>
    </w:p>
    <w:p w14:paraId="5D501743" w14:textId="77777777" w:rsidR="00932ADE" w:rsidRPr="00383506" w:rsidRDefault="00932ADE" w:rsidP="00BB14C5">
      <w:pPr>
        <w:numPr>
          <w:ilvl w:val="0"/>
          <w:numId w:val="17"/>
        </w:numPr>
        <w:jc w:val="both"/>
        <w:rPr>
          <w:sz w:val="28"/>
          <w:szCs w:val="28"/>
        </w:rPr>
      </w:pPr>
      <w:r w:rsidRPr="00383506">
        <w:rPr>
          <w:sz w:val="28"/>
          <w:szCs w:val="28"/>
        </w:rPr>
        <w:t>Динамика, указанная в приложениях к расчету, не соответствует утвержденным нормативам;</w:t>
      </w:r>
    </w:p>
    <w:p w14:paraId="64995231" w14:textId="77777777" w:rsidR="00932ADE" w:rsidRPr="00383506" w:rsidRDefault="00932ADE" w:rsidP="00BB14C5">
      <w:pPr>
        <w:numPr>
          <w:ilvl w:val="0"/>
          <w:numId w:val="17"/>
        </w:numPr>
        <w:jc w:val="both"/>
        <w:rPr>
          <w:sz w:val="28"/>
          <w:szCs w:val="28"/>
        </w:rPr>
      </w:pPr>
      <w:r w:rsidRPr="00383506">
        <w:rPr>
          <w:sz w:val="28"/>
          <w:szCs w:val="28"/>
        </w:rPr>
        <w:t>Из представленного расчета расхода на собственные нужды в части расхода тепла на нужды ХВО и хозбытовые нужды не представляется возможным определить исходные данные, принятые к расчету;</w:t>
      </w:r>
    </w:p>
    <w:p w14:paraId="68F30095" w14:textId="77777777" w:rsidR="00932ADE" w:rsidRPr="00383506" w:rsidRDefault="00932ADE" w:rsidP="00BB14C5">
      <w:pPr>
        <w:numPr>
          <w:ilvl w:val="0"/>
          <w:numId w:val="17"/>
        </w:numPr>
        <w:jc w:val="both"/>
        <w:rPr>
          <w:sz w:val="28"/>
          <w:szCs w:val="28"/>
        </w:rPr>
      </w:pPr>
      <w:r w:rsidRPr="00383506">
        <w:rPr>
          <w:sz w:val="28"/>
          <w:szCs w:val="28"/>
        </w:rPr>
        <w:t xml:space="preserve">Согласно п. 8 Порядка, выбор состава работающего оборудования и распределение тепловых нагрузок между отдельными агрегатами котельной базируются на принципах обеспечения надежного энергоснабжения потребителей и минимизации топливных затрат на отпуск энергии. При расчете НУР на 2019 год предприятие указывает в работе менее эффективные котлы, а также занижена рабочая тепловая нагрузка на котлы, тем самым завышая удельные показатели </w:t>
      </w:r>
      <w:r w:rsidRPr="00383506">
        <w:rPr>
          <w:sz w:val="28"/>
          <w:szCs w:val="28"/>
        </w:rPr>
        <w:lastRenderedPageBreak/>
        <w:t>расхода топлива. Расчет необходимо выполнить исходя из принципов, прописанных в п.8 Порядка;</w:t>
      </w:r>
    </w:p>
    <w:p w14:paraId="4D6A4BB7" w14:textId="77777777" w:rsidR="00932ADE" w:rsidRPr="00383506" w:rsidRDefault="00932ADE" w:rsidP="00BB14C5">
      <w:pPr>
        <w:numPr>
          <w:ilvl w:val="0"/>
          <w:numId w:val="17"/>
        </w:numPr>
        <w:jc w:val="both"/>
        <w:rPr>
          <w:sz w:val="28"/>
          <w:szCs w:val="28"/>
        </w:rPr>
      </w:pPr>
      <w:r w:rsidRPr="00383506">
        <w:rPr>
          <w:sz w:val="28"/>
          <w:szCs w:val="28"/>
        </w:rPr>
        <w:t xml:space="preserve">Объем котельного зала должен рассчитываться на основании технических паспортов на здания. </w:t>
      </w:r>
    </w:p>
    <w:p w14:paraId="01E7816D" w14:textId="77777777" w:rsidR="00932ADE" w:rsidRPr="00383506" w:rsidRDefault="00932ADE" w:rsidP="00932ADE">
      <w:pPr>
        <w:ind w:left="720"/>
        <w:jc w:val="both"/>
        <w:rPr>
          <w:sz w:val="28"/>
          <w:szCs w:val="28"/>
        </w:rPr>
      </w:pPr>
    </w:p>
    <w:p w14:paraId="295CF330" w14:textId="77777777" w:rsidR="00932ADE" w:rsidRPr="00383506" w:rsidRDefault="00932ADE" w:rsidP="00932ADE">
      <w:pPr>
        <w:ind w:firstLine="567"/>
        <w:jc w:val="both"/>
        <w:rPr>
          <w:sz w:val="28"/>
          <w:szCs w:val="28"/>
        </w:rPr>
      </w:pPr>
      <w:r w:rsidRPr="00383506">
        <w:rPr>
          <w:sz w:val="28"/>
          <w:szCs w:val="28"/>
        </w:rPr>
        <w:t>В ответ на указанные замечания предприятием дополнительные материалы (исходящее №1102/ДТВу3 от 10.10.2018).</w:t>
      </w:r>
    </w:p>
    <w:p w14:paraId="6DEA41F1" w14:textId="77777777" w:rsidR="00932ADE" w:rsidRPr="00383506" w:rsidRDefault="00932ADE" w:rsidP="00932ADE">
      <w:pPr>
        <w:ind w:firstLine="567"/>
        <w:jc w:val="both"/>
        <w:rPr>
          <w:sz w:val="28"/>
          <w:szCs w:val="28"/>
        </w:rPr>
      </w:pPr>
      <w:r w:rsidRPr="00383506">
        <w:rPr>
          <w:sz w:val="28"/>
          <w:szCs w:val="28"/>
        </w:rPr>
        <w:t>Рассмотрев представленные дополнительные материалы региональная энергетическая комиссия Кемеровской области направила в адрес предприятия следующие замечания (исходящее от 19.10.2018 №М-5-5/4095-02):</w:t>
      </w:r>
    </w:p>
    <w:p w14:paraId="4EF0B2A9" w14:textId="77777777" w:rsidR="00932ADE" w:rsidRPr="00383506" w:rsidRDefault="00932ADE" w:rsidP="00932ADE">
      <w:pPr>
        <w:jc w:val="both"/>
        <w:rPr>
          <w:sz w:val="28"/>
          <w:szCs w:val="28"/>
        </w:rPr>
      </w:pPr>
      <w:r w:rsidRPr="00383506">
        <w:rPr>
          <w:sz w:val="28"/>
          <w:szCs w:val="28"/>
        </w:rPr>
        <w:t xml:space="preserve">    В материалах, представленных на утверждение удельного расхода топлива, отсутствуют:</w:t>
      </w:r>
    </w:p>
    <w:p w14:paraId="0302DDD5" w14:textId="77777777" w:rsidR="00932ADE" w:rsidRPr="00383506" w:rsidRDefault="00932ADE" w:rsidP="00BB14C5">
      <w:pPr>
        <w:numPr>
          <w:ilvl w:val="0"/>
          <w:numId w:val="18"/>
        </w:numPr>
        <w:jc w:val="both"/>
        <w:rPr>
          <w:sz w:val="28"/>
          <w:szCs w:val="28"/>
        </w:rPr>
      </w:pPr>
      <w:r w:rsidRPr="00383506">
        <w:rPr>
          <w:sz w:val="28"/>
          <w:szCs w:val="28"/>
        </w:rPr>
        <w:t>Графики ППР котельного оборудования на 2018 год;</w:t>
      </w:r>
    </w:p>
    <w:p w14:paraId="2004DF17" w14:textId="77777777" w:rsidR="00932ADE" w:rsidRPr="00383506" w:rsidRDefault="00932ADE" w:rsidP="00BB14C5">
      <w:pPr>
        <w:numPr>
          <w:ilvl w:val="0"/>
          <w:numId w:val="18"/>
        </w:numPr>
        <w:jc w:val="both"/>
        <w:rPr>
          <w:sz w:val="28"/>
          <w:szCs w:val="28"/>
        </w:rPr>
      </w:pPr>
      <w:r w:rsidRPr="00383506">
        <w:rPr>
          <w:sz w:val="28"/>
          <w:szCs w:val="28"/>
        </w:rPr>
        <w:t>Расчет средневзвешенной теплоты сгорания топлива (согласно сертификатам на топливо);</w:t>
      </w:r>
    </w:p>
    <w:p w14:paraId="75EF3D5C" w14:textId="77777777" w:rsidR="00932ADE" w:rsidRPr="00383506" w:rsidRDefault="00932ADE" w:rsidP="00BB14C5">
      <w:pPr>
        <w:numPr>
          <w:ilvl w:val="0"/>
          <w:numId w:val="18"/>
        </w:numPr>
        <w:jc w:val="both"/>
        <w:rPr>
          <w:sz w:val="28"/>
          <w:szCs w:val="28"/>
        </w:rPr>
      </w:pPr>
      <w:r w:rsidRPr="00383506">
        <w:rPr>
          <w:sz w:val="28"/>
          <w:szCs w:val="28"/>
        </w:rPr>
        <w:t>Приложения к расчету не соответствуют форме приложений, указанных в Порядке определения нормативов удельного расхода топлива при производстве электрической и тепловой энергии, утвержденном Приказом Минэнерго России от 30 декабря 2008 г. № 323 (далее Порядок);</w:t>
      </w:r>
    </w:p>
    <w:p w14:paraId="7611F89E" w14:textId="77777777" w:rsidR="00932ADE" w:rsidRPr="00383506" w:rsidRDefault="00932ADE" w:rsidP="00BB14C5">
      <w:pPr>
        <w:numPr>
          <w:ilvl w:val="0"/>
          <w:numId w:val="18"/>
        </w:numPr>
        <w:jc w:val="both"/>
        <w:rPr>
          <w:sz w:val="28"/>
          <w:szCs w:val="28"/>
        </w:rPr>
      </w:pPr>
      <w:r w:rsidRPr="00383506">
        <w:rPr>
          <w:sz w:val="28"/>
          <w:szCs w:val="28"/>
        </w:rPr>
        <w:t>Документы, подтверждающие принятые исходные данные (паспорта котлов, температурные графики, сертификаты качества угля, экспликации зданий котельных, режимные карты ХВО, анализы качества исходной воды и т.д.);</w:t>
      </w:r>
    </w:p>
    <w:p w14:paraId="2A7BAB87" w14:textId="77777777" w:rsidR="00932ADE" w:rsidRPr="00383506" w:rsidRDefault="00932ADE" w:rsidP="00BB14C5">
      <w:pPr>
        <w:numPr>
          <w:ilvl w:val="0"/>
          <w:numId w:val="18"/>
        </w:numPr>
        <w:jc w:val="both"/>
        <w:rPr>
          <w:sz w:val="28"/>
          <w:szCs w:val="28"/>
        </w:rPr>
      </w:pPr>
      <w:r w:rsidRPr="00383506">
        <w:rPr>
          <w:sz w:val="28"/>
          <w:szCs w:val="28"/>
        </w:rPr>
        <w:t>Расчеты нормативов на диске в формате табличного процессора в форме активных макетов со всеми необходимыми исходными данными и расчетными формулами;</w:t>
      </w:r>
    </w:p>
    <w:p w14:paraId="657023B2" w14:textId="77777777" w:rsidR="00932ADE" w:rsidRPr="00383506" w:rsidRDefault="00932ADE" w:rsidP="00BB14C5">
      <w:pPr>
        <w:numPr>
          <w:ilvl w:val="0"/>
          <w:numId w:val="18"/>
        </w:numPr>
        <w:jc w:val="both"/>
        <w:rPr>
          <w:sz w:val="28"/>
          <w:szCs w:val="28"/>
        </w:rPr>
      </w:pPr>
      <w:r w:rsidRPr="00383506">
        <w:rPr>
          <w:sz w:val="28"/>
          <w:szCs w:val="28"/>
        </w:rPr>
        <w:t>План мероприятий по экономии ТЭР согласно п.15 Информационного письма Минэнерго от 21.09.2009 «О повышении качества подготовки расчетов и обоснований нормативов удельного расхода топлива на отпущенную тепловую энергию от отопительных (производственно-отопительных) котельных» (далее Информационное письмо);</w:t>
      </w:r>
    </w:p>
    <w:p w14:paraId="1A1652B6" w14:textId="77777777" w:rsidR="00932ADE" w:rsidRPr="00383506" w:rsidRDefault="00932ADE" w:rsidP="00BB14C5">
      <w:pPr>
        <w:numPr>
          <w:ilvl w:val="0"/>
          <w:numId w:val="18"/>
        </w:numPr>
        <w:jc w:val="both"/>
        <w:rPr>
          <w:sz w:val="28"/>
          <w:szCs w:val="28"/>
        </w:rPr>
      </w:pPr>
      <w:r w:rsidRPr="00383506">
        <w:rPr>
          <w:sz w:val="28"/>
          <w:szCs w:val="28"/>
        </w:rPr>
        <w:t>Подтверждение полезного отпуска тепловой энергии. Обращаю ваше внимание на то, что в соответствии с требованиями п. 22 постановления Правительства Российской Федерации от 22.10.2012 №1075 «О ценообразовании в сфере теплоснабжения» РЭК при регулировании тарифов в сфере теплоснабжения, обязана учитывать расчетный объем полезного отпуска соответствующего вида продукции (услуг), определенный в соответствии со схемой теплоснабжения;</w:t>
      </w:r>
    </w:p>
    <w:p w14:paraId="656FCAEF" w14:textId="77777777" w:rsidR="00932ADE" w:rsidRPr="00383506" w:rsidRDefault="00932ADE" w:rsidP="00BB14C5">
      <w:pPr>
        <w:numPr>
          <w:ilvl w:val="0"/>
          <w:numId w:val="18"/>
        </w:numPr>
        <w:jc w:val="both"/>
        <w:rPr>
          <w:sz w:val="28"/>
          <w:szCs w:val="28"/>
        </w:rPr>
      </w:pPr>
      <w:r w:rsidRPr="00383506">
        <w:rPr>
          <w:sz w:val="28"/>
          <w:szCs w:val="28"/>
        </w:rPr>
        <w:t>Расчет интегрального коэффициента. Из представленных документов не представляется возможным оценить принятые к расчету коэффициенты К1, К2, и К3.</w:t>
      </w:r>
    </w:p>
    <w:p w14:paraId="0CC92338" w14:textId="77777777" w:rsidR="00932ADE" w:rsidRPr="00383506" w:rsidRDefault="00932ADE" w:rsidP="00932ADE">
      <w:pPr>
        <w:jc w:val="both"/>
        <w:rPr>
          <w:sz w:val="28"/>
          <w:szCs w:val="28"/>
        </w:rPr>
      </w:pPr>
      <w:r w:rsidRPr="00383506">
        <w:rPr>
          <w:sz w:val="28"/>
          <w:szCs w:val="28"/>
        </w:rPr>
        <w:t xml:space="preserve">    В материалах, представленных на утверждение удельного расхода топлива, были допущены ошибки:</w:t>
      </w:r>
    </w:p>
    <w:p w14:paraId="1B58E081" w14:textId="77777777" w:rsidR="00932ADE" w:rsidRPr="00383506" w:rsidRDefault="00932ADE" w:rsidP="00BB14C5">
      <w:pPr>
        <w:numPr>
          <w:ilvl w:val="0"/>
          <w:numId w:val="17"/>
        </w:numPr>
        <w:jc w:val="both"/>
        <w:rPr>
          <w:sz w:val="28"/>
          <w:szCs w:val="28"/>
        </w:rPr>
      </w:pPr>
      <w:r w:rsidRPr="00383506">
        <w:rPr>
          <w:sz w:val="28"/>
          <w:szCs w:val="28"/>
        </w:rPr>
        <w:t>Динамика, указанная в приложениях к расчету, не соответствует утвержденным нормативам;</w:t>
      </w:r>
    </w:p>
    <w:p w14:paraId="3BA98171" w14:textId="77777777" w:rsidR="00932ADE" w:rsidRPr="00383506" w:rsidRDefault="00932ADE" w:rsidP="00BB14C5">
      <w:pPr>
        <w:numPr>
          <w:ilvl w:val="0"/>
          <w:numId w:val="17"/>
        </w:numPr>
        <w:jc w:val="both"/>
        <w:rPr>
          <w:sz w:val="28"/>
          <w:szCs w:val="28"/>
        </w:rPr>
      </w:pPr>
      <w:r w:rsidRPr="00383506">
        <w:rPr>
          <w:sz w:val="28"/>
          <w:szCs w:val="28"/>
        </w:rPr>
        <w:t>Из представленного расчета расхода на собственные нужды в части расхода тепла на нужды ХВО и хозбытовые нужды не представляется возможным определить исходные данные, принятые к расчету;</w:t>
      </w:r>
    </w:p>
    <w:p w14:paraId="70D797F3" w14:textId="77777777" w:rsidR="00932ADE" w:rsidRPr="00383506" w:rsidRDefault="00932ADE" w:rsidP="00BB14C5">
      <w:pPr>
        <w:numPr>
          <w:ilvl w:val="0"/>
          <w:numId w:val="17"/>
        </w:numPr>
        <w:jc w:val="both"/>
        <w:rPr>
          <w:sz w:val="28"/>
          <w:szCs w:val="28"/>
        </w:rPr>
      </w:pPr>
      <w:r w:rsidRPr="00383506">
        <w:rPr>
          <w:sz w:val="28"/>
          <w:szCs w:val="28"/>
        </w:rPr>
        <w:lastRenderedPageBreak/>
        <w:t xml:space="preserve">При расчете расхода тепловой энергии на собственные нужды котельной учтено значение расхода тепла на дутье под решетку. В связи с этим необходимо </w:t>
      </w:r>
      <w:proofErr w:type="gramStart"/>
      <w:r w:rsidRPr="00383506">
        <w:rPr>
          <w:sz w:val="28"/>
          <w:szCs w:val="28"/>
        </w:rPr>
        <w:t>представить  документы</w:t>
      </w:r>
      <w:proofErr w:type="gramEnd"/>
      <w:r w:rsidRPr="00383506">
        <w:rPr>
          <w:sz w:val="28"/>
          <w:szCs w:val="28"/>
        </w:rPr>
        <w:t xml:space="preserve"> подтверждающие наличие острого дутья под решетку;</w:t>
      </w:r>
    </w:p>
    <w:p w14:paraId="19ED458F" w14:textId="77777777" w:rsidR="00932ADE" w:rsidRPr="00383506" w:rsidRDefault="00932ADE" w:rsidP="00BB14C5">
      <w:pPr>
        <w:numPr>
          <w:ilvl w:val="0"/>
          <w:numId w:val="17"/>
        </w:numPr>
        <w:jc w:val="both"/>
        <w:rPr>
          <w:sz w:val="28"/>
          <w:szCs w:val="28"/>
        </w:rPr>
      </w:pPr>
      <w:r w:rsidRPr="00383506">
        <w:rPr>
          <w:sz w:val="28"/>
          <w:szCs w:val="28"/>
        </w:rPr>
        <w:t xml:space="preserve">Нормативные характеристики котлоагрегатов </w:t>
      </w:r>
      <w:r w:rsidRPr="00383506">
        <w:rPr>
          <w:bCs/>
          <w:sz w:val="28"/>
          <w:szCs w:val="28"/>
        </w:rPr>
        <w:t xml:space="preserve">(результат </w:t>
      </w:r>
      <w:r w:rsidRPr="00383506">
        <w:rPr>
          <w:sz w:val="28"/>
          <w:szCs w:val="28"/>
        </w:rPr>
        <w:t xml:space="preserve">режимно-наладочных испытаний) </w:t>
      </w:r>
      <w:r w:rsidRPr="00383506">
        <w:rPr>
          <w:bCs/>
          <w:sz w:val="28"/>
          <w:szCs w:val="28"/>
        </w:rPr>
        <w:t xml:space="preserve">и </w:t>
      </w:r>
      <w:r w:rsidRPr="00383506">
        <w:rPr>
          <w:sz w:val="28"/>
          <w:szCs w:val="28"/>
        </w:rPr>
        <w:t xml:space="preserve">КПД брутто, устанавливаемые </w:t>
      </w:r>
      <w:r w:rsidRPr="00383506">
        <w:rPr>
          <w:iCs/>
          <w:sz w:val="28"/>
          <w:szCs w:val="28"/>
        </w:rPr>
        <w:t>по</w:t>
      </w:r>
      <w:r w:rsidRPr="00383506">
        <w:rPr>
          <w:i/>
          <w:iCs/>
          <w:sz w:val="28"/>
          <w:szCs w:val="28"/>
        </w:rPr>
        <w:t xml:space="preserve"> </w:t>
      </w:r>
      <w:r w:rsidRPr="00383506">
        <w:rPr>
          <w:sz w:val="28"/>
          <w:szCs w:val="28"/>
        </w:rPr>
        <w:t xml:space="preserve">результатам режимно-наладочных испытаний; сроки проведения и организация пуско-наладочных и </w:t>
      </w:r>
      <w:r w:rsidRPr="00383506">
        <w:rPr>
          <w:bCs/>
          <w:sz w:val="28"/>
          <w:szCs w:val="28"/>
        </w:rPr>
        <w:t xml:space="preserve">режимно-наладочных </w:t>
      </w:r>
      <w:r w:rsidRPr="00383506">
        <w:rPr>
          <w:sz w:val="28"/>
          <w:szCs w:val="28"/>
        </w:rPr>
        <w:t xml:space="preserve">работ и испытаний, завершаемые разработкой режимных карт, не соответствуют п.п..5.3.3-5.3.7 Правил технической эксплуатации тепловых энергоустановок, утвержденных </w:t>
      </w:r>
      <w:r w:rsidRPr="00383506">
        <w:rPr>
          <w:bCs/>
          <w:sz w:val="28"/>
          <w:szCs w:val="28"/>
        </w:rPr>
        <w:t xml:space="preserve">Минэнерго </w:t>
      </w:r>
      <w:r w:rsidRPr="00383506">
        <w:rPr>
          <w:sz w:val="28"/>
          <w:szCs w:val="28"/>
        </w:rPr>
        <w:t xml:space="preserve">России приказом </w:t>
      </w:r>
      <w:r w:rsidRPr="00383506">
        <w:rPr>
          <w:bCs/>
          <w:sz w:val="28"/>
          <w:szCs w:val="28"/>
        </w:rPr>
        <w:t xml:space="preserve">от </w:t>
      </w:r>
      <w:r w:rsidRPr="00383506">
        <w:rPr>
          <w:sz w:val="28"/>
          <w:szCs w:val="28"/>
        </w:rPr>
        <w:t xml:space="preserve">24.03.2003 № 115 (регистрация Минюста России 02.04.2003 № </w:t>
      </w:r>
      <w:r w:rsidRPr="00383506">
        <w:rPr>
          <w:bCs/>
          <w:sz w:val="28"/>
          <w:szCs w:val="28"/>
        </w:rPr>
        <w:t>4358);</w:t>
      </w:r>
    </w:p>
    <w:p w14:paraId="3E92313A" w14:textId="77777777" w:rsidR="00932ADE" w:rsidRPr="00383506" w:rsidRDefault="00932ADE" w:rsidP="00BB14C5">
      <w:pPr>
        <w:numPr>
          <w:ilvl w:val="0"/>
          <w:numId w:val="17"/>
        </w:numPr>
        <w:jc w:val="both"/>
        <w:rPr>
          <w:sz w:val="28"/>
          <w:szCs w:val="28"/>
        </w:rPr>
      </w:pPr>
      <w:r w:rsidRPr="00383506">
        <w:rPr>
          <w:sz w:val="28"/>
          <w:szCs w:val="28"/>
        </w:rPr>
        <w:t>Карты по ряду котлов, не соответствуют требованиям Минэнерго России. Режимно-наладочные испытания проводились на три режима. В соответствии с информационным письмом Минэнерго от 21.09.2009 «О повышении качества подготовки расчетов и обоснований нормативов удельного расхода топлива на отпущенную тепловую энергию от отопительных (производственно-отопительных) котельных» режимные карты должны содержать показатели не менее чем по четырем режимам (номинальная и три частичных нагрузки);</w:t>
      </w:r>
    </w:p>
    <w:p w14:paraId="09775358" w14:textId="77777777" w:rsidR="00932ADE" w:rsidRPr="00383506" w:rsidRDefault="00932ADE" w:rsidP="00BB14C5">
      <w:pPr>
        <w:numPr>
          <w:ilvl w:val="0"/>
          <w:numId w:val="17"/>
        </w:numPr>
        <w:jc w:val="both"/>
        <w:rPr>
          <w:sz w:val="28"/>
          <w:szCs w:val="28"/>
        </w:rPr>
      </w:pPr>
      <w:r w:rsidRPr="00383506">
        <w:rPr>
          <w:sz w:val="28"/>
          <w:szCs w:val="28"/>
        </w:rPr>
        <w:t>Согласно п. 8 Порядка, выбор состава работающего оборудования и распределение тепловых нагрузок между отдельными агрегатами котельной базируются на принципах обеспечения надежного энергоснабжения потребителей и минимизации топливных затрат на отпуск энергии. При расчете НУР на 2018 год предприятие указывает в работе менее эффективные котлы, а также занижена рабочая тепловая нагрузка на котлы, тем самым завышая удельные показатели расхода топлива. Расчет необходимо выполнить исходя из принципов, прописанных в п.8 Порядка;</w:t>
      </w:r>
    </w:p>
    <w:p w14:paraId="41C4FF35" w14:textId="77777777" w:rsidR="00932ADE" w:rsidRPr="00383506" w:rsidRDefault="00932ADE" w:rsidP="00BB14C5">
      <w:pPr>
        <w:numPr>
          <w:ilvl w:val="0"/>
          <w:numId w:val="17"/>
        </w:numPr>
        <w:jc w:val="both"/>
        <w:rPr>
          <w:sz w:val="28"/>
          <w:szCs w:val="28"/>
        </w:rPr>
      </w:pPr>
      <w:r w:rsidRPr="00383506">
        <w:rPr>
          <w:sz w:val="28"/>
          <w:szCs w:val="28"/>
        </w:rPr>
        <w:t xml:space="preserve">Объем котельного зала должен рассчитываться на основании технических паспортов на здания. </w:t>
      </w:r>
    </w:p>
    <w:p w14:paraId="3D7F5C7C" w14:textId="77777777" w:rsidR="00932ADE" w:rsidRPr="00383506" w:rsidRDefault="00932ADE" w:rsidP="00932ADE">
      <w:pPr>
        <w:ind w:firstLine="567"/>
        <w:jc w:val="both"/>
        <w:rPr>
          <w:bCs/>
          <w:sz w:val="28"/>
          <w:szCs w:val="28"/>
        </w:rPr>
      </w:pPr>
      <w:r w:rsidRPr="00383506">
        <w:rPr>
          <w:sz w:val="28"/>
          <w:szCs w:val="28"/>
        </w:rPr>
        <w:t xml:space="preserve">В соответствии с письмом РЭК предприятию необходимо </w:t>
      </w:r>
      <w:r w:rsidRPr="00383506">
        <w:rPr>
          <w:bCs/>
          <w:sz w:val="28"/>
          <w:szCs w:val="28"/>
        </w:rPr>
        <w:t>в срок до 05.11.2018 привести в соответствие расчеты нормативов и направить в адрес РЭК.</w:t>
      </w:r>
    </w:p>
    <w:p w14:paraId="5A0BDEC8" w14:textId="77777777" w:rsidR="00932ADE" w:rsidRPr="00383506" w:rsidRDefault="00932ADE" w:rsidP="00932ADE">
      <w:pPr>
        <w:ind w:firstLine="567"/>
        <w:jc w:val="both"/>
        <w:rPr>
          <w:sz w:val="28"/>
          <w:szCs w:val="28"/>
        </w:rPr>
      </w:pPr>
      <w:r w:rsidRPr="00383506">
        <w:rPr>
          <w:bCs/>
          <w:sz w:val="28"/>
          <w:szCs w:val="28"/>
        </w:rPr>
        <w:t xml:space="preserve">В настоящее время указанные замечания не устранены. На основании указанного выше РЭК выполнила расчет нормативов на основании имеющихся документов в соответствии с </w:t>
      </w:r>
      <w:r w:rsidRPr="00383506">
        <w:rPr>
          <w:sz w:val="28"/>
          <w:szCs w:val="28"/>
        </w:rPr>
        <w:t xml:space="preserve">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383506">
          <w:rPr>
            <w:sz w:val="28"/>
            <w:szCs w:val="28"/>
          </w:rPr>
          <w:t>2009 г</w:t>
        </w:r>
      </w:smartTag>
      <w:r w:rsidRPr="00383506">
        <w:rPr>
          <w:sz w:val="28"/>
          <w:szCs w:val="28"/>
        </w:rPr>
        <w:t xml:space="preserve">., утвержденную Приказом Минэнерго России от 30 декабря </w:t>
      </w:r>
      <w:smartTag w:uri="urn:schemas-microsoft-com:office:smarttags" w:element="metricconverter">
        <w:smartTagPr>
          <w:attr w:name="ProductID" w:val="2008 г"/>
        </w:smartTagPr>
        <w:r w:rsidRPr="00383506">
          <w:rPr>
            <w:sz w:val="28"/>
            <w:szCs w:val="28"/>
          </w:rPr>
          <w:t>2008 г</w:t>
        </w:r>
      </w:smartTag>
      <w:r w:rsidRPr="00383506">
        <w:rPr>
          <w:sz w:val="28"/>
          <w:szCs w:val="28"/>
        </w:rPr>
        <w:t>. № 323.</w:t>
      </w:r>
    </w:p>
    <w:p w14:paraId="146E816A" w14:textId="77777777" w:rsidR="00932ADE" w:rsidRPr="00383506" w:rsidRDefault="00932ADE" w:rsidP="00932ADE">
      <w:pPr>
        <w:ind w:firstLine="567"/>
        <w:jc w:val="both"/>
        <w:rPr>
          <w:sz w:val="28"/>
          <w:szCs w:val="28"/>
        </w:rPr>
      </w:pPr>
      <w:r w:rsidRPr="00383506">
        <w:rPr>
          <w:sz w:val="28"/>
          <w:szCs w:val="28"/>
        </w:rPr>
        <w:t>В результате выполненного расчета скорректированы расход на собственные нужды в части расхода на нужды ХВО – в расчете предприятия завышены объемы воды на собственные нужды котельной.</w:t>
      </w:r>
    </w:p>
    <w:p w14:paraId="6E67826B" w14:textId="77777777" w:rsidR="00932ADE" w:rsidRPr="00383506" w:rsidRDefault="00932ADE" w:rsidP="00932ADE">
      <w:pPr>
        <w:ind w:firstLine="567"/>
        <w:jc w:val="both"/>
        <w:rPr>
          <w:sz w:val="28"/>
          <w:szCs w:val="28"/>
        </w:rPr>
      </w:pPr>
      <w:r w:rsidRPr="00383506">
        <w:rPr>
          <w:sz w:val="28"/>
          <w:szCs w:val="28"/>
        </w:rPr>
        <w:t xml:space="preserve">Также в связи с </w:t>
      </w:r>
      <w:proofErr w:type="gramStart"/>
      <w:r w:rsidRPr="00383506">
        <w:rPr>
          <w:sz w:val="28"/>
          <w:szCs w:val="28"/>
        </w:rPr>
        <w:t>отсутствием  нормативных</w:t>
      </w:r>
      <w:proofErr w:type="gramEnd"/>
      <w:r w:rsidRPr="00383506">
        <w:rPr>
          <w:sz w:val="28"/>
          <w:szCs w:val="28"/>
        </w:rPr>
        <w:t xml:space="preserve"> характеристик котлоагрегатов исключил из расчета результаты режимно-наладочных испытаний. При расчете расхода на собственные нужды в части отопления предприятием принято завышенное значение удельной отопительной характеристики в размере 0,5 ккал/куб.м.гр.С.</w:t>
      </w:r>
    </w:p>
    <w:p w14:paraId="14032495" w14:textId="77777777" w:rsidR="00932ADE" w:rsidRPr="00383506" w:rsidRDefault="00932ADE" w:rsidP="00932ADE">
      <w:pPr>
        <w:ind w:firstLine="567"/>
        <w:jc w:val="both"/>
        <w:rPr>
          <w:sz w:val="28"/>
          <w:szCs w:val="28"/>
        </w:rPr>
      </w:pPr>
    </w:p>
    <w:p w14:paraId="579F1635" w14:textId="77777777" w:rsidR="00932ADE" w:rsidRPr="00383506" w:rsidRDefault="00932ADE" w:rsidP="00932ADE">
      <w:pPr>
        <w:ind w:firstLine="567"/>
        <w:jc w:val="both"/>
        <w:rPr>
          <w:sz w:val="28"/>
          <w:szCs w:val="28"/>
        </w:rPr>
      </w:pPr>
      <w:r w:rsidRPr="00383506">
        <w:rPr>
          <w:sz w:val="28"/>
          <w:szCs w:val="28"/>
        </w:rPr>
        <w:t xml:space="preserve"> </w:t>
      </w:r>
    </w:p>
    <w:p w14:paraId="0D23E44C" w14:textId="77777777" w:rsidR="00932ADE" w:rsidRPr="00383506" w:rsidRDefault="00932ADE" w:rsidP="00932ADE">
      <w:pPr>
        <w:ind w:firstLine="567"/>
        <w:jc w:val="both"/>
        <w:rPr>
          <w:sz w:val="28"/>
          <w:szCs w:val="28"/>
        </w:rPr>
      </w:pPr>
      <w:r w:rsidRPr="00383506">
        <w:rPr>
          <w:sz w:val="28"/>
          <w:szCs w:val="28"/>
        </w:rPr>
        <w:t>В результате к утверждению предлагаются следующие нормативы:</w:t>
      </w:r>
    </w:p>
    <w:tbl>
      <w:tblPr>
        <w:tblW w:w="1020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57" w:type="dxa"/>
          <w:right w:w="57" w:type="dxa"/>
        </w:tblCellMar>
        <w:tblLook w:val="0000" w:firstRow="0" w:lastRow="0" w:firstColumn="0" w:lastColumn="0" w:noHBand="0" w:noVBand="0"/>
      </w:tblPr>
      <w:tblGrid>
        <w:gridCol w:w="5338"/>
        <w:gridCol w:w="1678"/>
        <w:gridCol w:w="3190"/>
      </w:tblGrid>
      <w:tr w:rsidR="00932ADE" w:rsidRPr="00383506" w14:paraId="15E00D8D" w14:textId="77777777" w:rsidTr="00C21D70">
        <w:trPr>
          <w:trHeight w:val="557"/>
        </w:trPr>
        <w:tc>
          <w:tcPr>
            <w:tcW w:w="5338" w:type="dxa"/>
            <w:tcBorders>
              <w:top w:val="single" w:sz="4" w:space="0" w:color="auto"/>
              <w:left w:val="single" w:sz="4" w:space="0" w:color="auto"/>
              <w:bottom w:val="single" w:sz="4" w:space="0" w:color="auto"/>
              <w:right w:val="single" w:sz="4" w:space="0" w:color="auto"/>
            </w:tcBorders>
            <w:shd w:val="clear" w:color="auto" w:fill="FFFFFF"/>
            <w:vAlign w:val="center"/>
          </w:tcPr>
          <w:p w14:paraId="34F9E072" w14:textId="77777777" w:rsidR="00932ADE" w:rsidRPr="00383506" w:rsidRDefault="00932ADE" w:rsidP="00C21D70">
            <w:pPr>
              <w:jc w:val="center"/>
              <w:rPr>
                <w:sz w:val="28"/>
                <w:szCs w:val="28"/>
              </w:rPr>
            </w:pPr>
            <w:r w:rsidRPr="00383506">
              <w:rPr>
                <w:sz w:val="28"/>
                <w:szCs w:val="28"/>
              </w:rPr>
              <w:lastRenderedPageBreak/>
              <w:t>Наименование регулируемой организации</w:t>
            </w:r>
          </w:p>
        </w:tc>
        <w:tc>
          <w:tcPr>
            <w:tcW w:w="1678" w:type="dxa"/>
            <w:tcBorders>
              <w:top w:val="single" w:sz="4" w:space="0" w:color="auto"/>
              <w:left w:val="single" w:sz="4" w:space="0" w:color="auto"/>
              <w:bottom w:val="single" w:sz="4" w:space="0" w:color="auto"/>
              <w:right w:val="single" w:sz="4" w:space="0" w:color="auto"/>
            </w:tcBorders>
            <w:shd w:val="clear" w:color="auto" w:fill="FFFFFF"/>
            <w:vAlign w:val="center"/>
          </w:tcPr>
          <w:p w14:paraId="71244F07" w14:textId="77777777" w:rsidR="00932ADE" w:rsidRPr="00383506" w:rsidRDefault="00932ADE" w:rsidP="00C21D70">
            <w:pPr>
              <w:jc w:val="center"/>
              <w:rPr>
                <w:sz w:val="28"/>
                <w:szCs w:val="28"/>
              </w:rPr>
            </w:pPr>
            <w:r w:rsidRPr="00383506">
              <w:rPr>
                <w:sz w:val="28"/>
                <w:szCs w:val="28"/>
              </w:rPr>
              <w:t>Вид топлива</w:t>
            </w:r>
          </w:p>
        </w:tc>
        <w:tc>
          <w:tcPr>
            <w:tcW w:w="3190" w:type="dxa"/>
            <w:tcBorders>
              <w:top w:val="single" w:sz="4" w:space="0" w:color="auto"/>
              <w:left w:val="single" w:sz="4" w:space="0" w:color="auto"/>
              <w:bottom w:val="single" w:sz="4" w:space="0" w:color="auto"/>
              <w:right w:val="single" w:sz="4" w:space="0" w:color="auto"/>
            </w:tcBorders>
            <w:shd w:val="clear" w:color="auto" w:fill="FFFFFF"/>
            <w:vAlign w:val="center"/>
          </w:tcPr>
          <w:p w14:paraId="18F8A2AD" w14:textId="77777777" w:rsidR="00932ADE" w:rsidRPr="00383506" w:rsidRDefault="00932ADE" w:rsidP="00C21D70">
            <w:pPr>
              <w:jc w:val="center"/>
              <w:rPr>
                <w:sz w:val="28"/>
                <w:szCs w:val="28"/>
              </w:rPr>
            </w:pPr>
            <w:r w:rsidRPr="00383506">
              <w:rPr>
                <w:sz w:val="28"/>
                <w:szCs w:val="28"/>
              </w:rPr>
              <w:t xml:space="preserve">Норматив удельного расхода топлива </w:t>
            </w:r>
          </w:p>
          <w:p w14:paraId="15858651" w14:textId="77777777" w:rsidR="00932ADE" w:rsidRPr="00383506" w:rsidRDefault="00932ADE" w:rsidP="00C21D70">
            <w:pPr>
              <w:jc w:val="center"/>
              <w:rPr>
                <w:sz w:val="28"/>
                <w:szCs w:val="28"/>
              </w:rPr>
            </w:pPr>
            <w:r w:rsidRPr="00383506">
              <w:rPr>
                <w:sz w:val="28"/>
                <w:szCs w:val="28"/>
              </w:rPr>
              <w:t xml:space="preserve">при производстве тепловой энергии, </w:t>
            </w:r>
          </w:p>
          <w:p w14:paraId="3E7E7F22" w14:textId="77777777" w:rsidR="00932ADE" w:rsidRPr="00383506" w:rsidRDefault="00932ADE" w:rsidP="00C21D70">
            <w:pPr>
              <w:jc w:val="center"/>
              <w:rPr>
                <w:sz w:val="28"/>
                <w:szCs w:val="28"/>
              </w:rPr>
            </w:pPr>
            <w:r w:rsidRPr="00383506">
              <w:rPr>
                <w:sz w:val="28"/>
                <w:szCs w:val="28"/>
              </w:rPr>
              <w:t>кг у.т./Гкал*</w:t>
            </w:r>
          </w:p>
        </w:tc>
      </w:tr>
      <w:tr w:rsidR="00932ADE" w:rsidRPr="00383506" w14:paraId="2CEEE6EA" w14:textId="77777777" w:rsidTr="00C21D70">
        <w:trPr>
          <w:trHeight w:val="557"/>
        </w:trPr>
        <w:tc>
          <w:tcPr>
            <w:tcW w:w="5338" w:type="dxa"/>
            <w:tcBorders>
              <w:top w:val="single" w:sz="4" w:space="0" w:color="auto"/>
              <w:left w:val="single" w:sz="4" w:space="0" w:color="auto"/>
              <w:bottom w:val="single" w:sz="4" w:space="0" w:color="auto"/>
              <w:right w:val="single" w:sz="4" w:space="0" w:color="auto"/>
            </w:tcBorders>
            <w:shd w:val="clear" w:color="auto" w:fill="FFFFFF"/>
            <w:vAlign w:val="center"/>
          </w:tcPr>
          <w:p w14:paraId="4F7497AA" w14:textId="77777777" w:rsidR="00932ADE" w:rsidRPr="00383506" w:rsidRDefault="00932ADE" w:rsidP="00C21D70">
            <w:pPr>
              <w:rPr>
                <w:sz w:val="28"/>
                <w:szCs w:val="28"/>
              </w:rPr>
            </w:pPr>
            <w:r w:rsidRPr="00383506">
              <w:rPr>
                <w:sz w:val="28"/>
                <w:szCs w:val="28"/>
              </w:rPr>
              <w:t xml:space="preserve">ОАО «РЖД» (филиал СП ЗСЖД ДТВу-3), </w:t>
            </w:r>
          </w:p>
          <w:p w14:paraId="46EB2C80" w14:textId="77777777" w:rsidR="00932ADE" w:rsidRPr="00383506" w:rsidRDefault="00932ADE" w:rsidP="00C21D70">
            <w:pPr>
              <w:rPr>
                <w:sz w:val="28"/>
                <w:szCs w:val="28"/>
              </w:rPr>
            </w:pPr>
            <w:r w:rsidRPr="00383506">
              <w:rPr>
                <w:sz w:val="28"/>
                <w:szCs w:val="28"/>
              </w:rPr>
              <w:t>ИНН 7708503727</w:t>
            </w:r>
          </w:p>
        </w:tc>
        <w:tc>
          <w:tcPr>
            <w:tcW w:w="1678" w:type="dxa"/>
            <w:tcBorders>
              <w:top w:val="single" w:sz="4" w:space="0" w:color="auto"/>
              <w:left w:val="single" w:sz="4" w:space="0" w:color="auto"/>
              <w:bottom w:val="single" w:sz="4" w:space="0" w:color="auto"/>
              <w:right w:val="single" w:sz="4" w:space="0" w:color="auto"/>
            </w:tcBorders>
            <w:shd w:val="clear" w:color="auto" w:fill="FFFFFF"/>
            <w:vAlign w:val="center"/>
          </w:tcPr>
          <w:p w14:paraId="4716F8E0" w14:textId="77777777" w:rsidR="00932ADE" w:rsidRPr="00383506" w:rsidRDefault="00932ADE" w:rsidP="00C21D70">
            <w:pPr>
              <w:jc w:val="center"/>
              <w:rPr>
                <w:sz w:val="28"/>
                <w:szCs w:val="28"/>
              </w:rPr>
            </w:pPr>
            <w:r w:rsidRPr="00383506">
              <w:rPr>
                <w:sz w:val="28"/>
                <w:szCs w:val="28"/>
              </w:rPr>
              <w:t>Каменный уголь</w:t>
            </w:r>
          </w:p>
        </w:tc>
        <w:tc>
          <w:tcPr>
            <w:tcW w:w="3190" w:type="dxa"/>
            <w:tcBorders>
              <w:top w:val="single" w:sz="4" w:space="0" w:color="auto"/>
              <w:left w:val="single" w:sz="4" w:space="0" w:color="auto"/>
              <w:bottom w:val="single" w:sz="4" w:space="0" w:color="auto"/>
              <w:right w:val="single" w:sz="4" w:space="0" w:color="auto"/>
            </w:tcBorders>
            <w:shd w:val="clear" w:color="auto" w:fill="FFFFFF"/>
            <w:vAlign w:val="center"/>
          </w:tcPr>
          <w:p w14:paraId="57568310" w14:textId="77777777" w:rsidR="00932ADE" w:rsidRPr="00383506" w:rsidRDefault="00932ADE" w:rsidP="00C21D70">
            <w:pPr>
              <w:jc w:val="center"/>
              <w:rPr>
                <w:sz w:val="28"/>
                <w:szCs w:val="28"/>
              </w:rPr>
            </w:pPr>
            <w:r w:rsidRPr="00383506">
              <w:rPr>
                <w:sz w:val="28"/>
                <w:szCs w:val="28"/>
              </w:rPr>
              <w:t>182,1</w:t>
            </w:r>
          </w:p>
        </w:tc>
      </w:tr>
      <w:tr w:rsidR="00932ADE" w:rsidRPr="00383506" w14:paraId="56654D1C" w14:textId="77777777" w:rsidTr="00C21D70">
        <w:trPr>
          <w:trHeight w:val="557"/>
        </w:trPr>
        <w:tc>
          <w:tcPr>
            <w:tcW w:w="5338" w:type="dxa"/>
            <w:tcBorders>
              <w:top w:val="single" w:sz="4" w:space="0" w:color="auto"/>
              <w:left w:val="single" w:sz="4" w:space="0" w:color="auto"/>
              <w:bottom w:val="single" w:sz="4" w:space="0" w:color="auto"/>
              <w:right w:val="single" w:sz="4" w:space="0" w:color="auto"/>
            </w:tcBorders>
            <w:shd w:val="clear" w:color="auto" w:fill="FFFFFF"/>
            <w:vAlign w:val="center"/>
          </w:tcPr>
          <w:p w14:paraId="641D5A46" w14:textId="77777777" w:rsidR="00932ADE" w:rsidRPr="00383506" w:rsidRDefault="00932ADE" w:rsidP="00C21D70">
            <w:pPr>
              <w:rPr>
                <w:sz w:val="28"/>
                <w:szCs w:val="28"/>
              </w:rPr>
            </w:pPr>
            <w:r w:rsidRPr="00383506">
              <w:rPr>
                <w:sz w:val="28"/>
                <w:szCs w:val="28"/>
              </w:rPr>
              <w:t>Котельная на ст. Промышленная</w:t>
            </w:r>
          </w:p>
        </w:tc>
        <w:tc>
          <w:tcPr>
            <w:tcW w:w="1678" w:type="dxa"/>
            <w:tcBorders>
              <w:top w:val="single" w:sz="4" w:space="0" w:color="auto"/>
              <w:left w:val="single" w:sz="4" w:space="0" w:color="auto"/>
              <w:bottom w:val="single" w:sz="4" w:space="0" w:color="auto"/>
              <w:right w:val="single" w:sz="4" w:space="0" w:color="auto"/>
            </w:tcBorders>
            <w:shd w:val="clear" w:color="auto" w:fill="FFFFFF"/>
            <w:vAlign w:val="center"/>
          </w:tcPr>
          <w:p w14:paraId="551D2345" w14:textId="77777777" w:rsidR="00932ADE" w:rsidRPr="00383506" w:rsidRDefault="00932ADE" w:rsidP="00C21D70">
            <w:pPr>
              <w:jc w:val="center"/>
              <w:rPr>
                <w:sz w:val="28"/>
                <w:szCs w:val="28"/>
              </w:rPr>
            </w:pPr>
            <w:r w:rsidRPr="00383506">
              <w:rPr>
                <w:sz w:val="28"/>
                <w:szCs w:val="28"/>
              </w:rPr>
              <w:t>Каменный уголь</w:t>
            </w:r>
          </w:p>
        </w:tc>
        <w:tc>
          <w:tcPr>
            <w:tcW w:w="3190" w:type="dxa"/>
            <w:tcBorders>
              <w:top w:val="single" w:sz="4" w:space="0" w:color="auto"/>
              <w:left w:val="single" w:sz="4" w:space="0" w:color="auto"/>
              <w:bottom w:val="single" w:sz="4" w:space="0" w:color="auto"/>
              <w:right w:val="single" w:sz="4" w:space="0" w:color="auto"/>
            </w:tcBorders>
            <w:shd w:val="clear" w:color="auto" w:fill="FFFFFF"/>
            <w:vAlign w:val="center"/>
          </w:tcPr>
          <w:p w14:paraId="59DEE0DC" w14:textId="77777777" w:rsidR="00932ADE" w:rsidRPr="00383506" w:rsidRDefault="00932ADE" w:rsidP="00C21D70">
            <w:pPr>
              <w:jc w:val="center"/>
              <w:rPr>
                <w:sz w:val="28"/>
                <w:szCs w:val="28"/>
              </w:rPr>
            </w:pPr>
            <w:r w:rsidRPr="00383506">
              <w:rPr>
                <w:sz w:val="28"/>
                <w:szCs w:val="28"/>
              </w:rPr>
              <w:t>217,5</w:t>
            </w:r>
          </w:p>
        </w:tc>
      </w:tr>
      <w:tr w:rsidR="00932ADE" w:rsidRPr="00383506" w14:paraId="352A7595" w14:textId="77777777" w:rsidTr="00C21D70">
        <w:trPr>
          <w:trHeight w:val="557"/>
        </w:trPr>
        <w:tc>
          <w:tcPr>
            <w:tcW w:w="5338" w:type="dxa"/>
            <w:tcBorders>
              <w:top w:val="single" w:sz="4" w:space="0" w:color="auto"/>
              <w:left w:val="single" w:sz="4" w:space="0" w:color="auto"/>
              <w:bottom w:val="single" w:sz="4" w:space="0" w:color="auto"/>
              <w:right w:val="single" w:sz="4" w:space="0" w:color="auto"/>
            </w:tcBorders>
            <w:shd w:val="clear" w:color="auto" w:fill="FFFFFF"/>
            <w:vAlign w:val="center"/>
          </w:tcPr>
          <w:p w14:paraId="074C0850" w14:textId="77777777" w:rsidR="00932ADE" w:rsidRPr="00383506" w:rsidRDefault="00932ADE" w:rsidP="00C21D70">
            <w:pPr>
              <w:rPr>
                <w:sz w:val="28"/>
                <w:szCs w:val="28"/>
              </w:rPr>
            </w:pPr>
            <w:r w:rsidRPr="00383506">
              <w:rPr>
                <w:sz w:val="28"/>
                <w:szCs w:val="28"/>
              </w:rPr>
              <w:t>Котельная ШЧ ст. Артышта-2</w:t>
            </w:r>
          </w:p>
        </w:tc>
        <w:tc>
          <w:tcPr>
            <w:tcW w:w="1678" w:type="dxa"/>
            <w:tcBorders>
              <w:top w:val="single" w:sz="4" w:space="0" w:color="auto"/>
              <w:left w:val="single" w:sz="4" w:space="0" w:color="auto"/>
              <w:bottom w:val="single" w:sz="4" w:space="0" w:color="auto"/>
              <w:right w:val="single" w:sz="4" w:space="0" w:color="auto"/>
            </w:tcBorders>
            <w:shd w:val="clear" w:color="auto" w:fill="FFFFFF"/>
            <w:vAlign w:val="center"/>
          </w:tcPr>
          <w:p w14:paraId="0AE79013" w14:textId="77777777" w:rsidR="00932ADE" w:rsidRPr="00383506" w:rsidRDefault="00932ADE" w:rsidP="00C21D70">
            <w:pPr>
              <w:jc w:val="center"/>
              <w:rPr>
                <w:sz w:val="28"/>
                <w:szCs w:val="28"/>
              </w:rPr>
            </w:pPr>
            <w:r w:rsidRPr="00383506">
              <w:rPr>
                <w:sz w:val="28"/>
                <w:szCs w:val="28"/>
              </w:rPr>
              <w:t>Каменный уголь</w:t>
            </w:r>
          </w:p>
        </w:tc>
        <w:tc>
          <w:tcPr>
            <w:tcW w:w="3190" w:type="dxa"/>
            <w:tcBorders>
              <w:top w:val="single" w:sz="4" w:space="0" w:color="auto"/>
              <w:left w:val="single" w:sz="4" w:space="0" w:color="auto"/>
              <w:bottom w:val="single" w:sz="4" w:space="0" w:color="auto"/>
              <w:right w:val="single" w:sz="4" w:space="0" w:color="auto"/>
            </w:tcBorders>
            <w:shd w:val="clear" w:color="auto" w:fill="FFFFFF"/>
            <w:vAlign w:val="center"/>
          </w:tcPr>
          <w:p w14:paraId="708EE66A" w14:textId="77777777" w:rsidR="00932ADE" w:rsidRPr="00383506" w:rsidRDefault="00932ADE" w:rsidP="00C21D70">
            <w:pPr>
              <w:jc w:val="center"/>
              <w:rPr>
                <w:sz w:val="28"/>
                <w:szCs w:val="28"/>
              </w:rPr>
            </w:pPr>
            <w:r w:rsidRPr="00383506">
              <w:rPr>
                <w:sz w:val="28"/>
                <w:szCs w:val="28"/>
              </w:rPr>
              <w:t>219,5</w:t>
            </w:r>
          </w:p>
        </w:tc>
      </w:tr>
      <w:tr w:rsidR="00932ADE" w:rsidRPr="00383506" w14:paraId="4BEA3C45" w14:textId="77777777" w:rsidTr="00C21D70">
        <w:trPr>
          <w:trHeight w:val="557"/>
        </w:trPr>
        <w:tc>
          <w:tcPr>
            <w:tcW w:w="5338" w:type="dxa"/>
            <w:tcBorders>
              <w:top w:val="single" w:sz="4" w:space="0" w:color="auto"/>
              <w:left w:val="single" w:sz="4" w:space="0" w:color="auto"/>
              <w:bottom w:val="single" w:sz="4" w:space="0" w:color="auto"/>
              <w:right w:val="single" w:sz="4" w:space="0" w:color="auto"/>
            </w:tcBorders>
            <w:shd w:val="clear" w:color="auto" w:fill="FFFFFF"/>
            <w:vAlign w:val="center"/>
          </w:tcPr>
          <w:p w14:paraId="38ED9F62" w14:textId="77777777" w:rsidR="00932ADE" w:rsidRPr="00383506" w:rsidRDefault="00932ADE" w:rsidP="00C21D70">
            <w:pPr>
              <w:rPr>
                <w:sz w:val="28"/>
                <w:szCs w:val="28"/>
              </w:rPr>
            </w:pPr>
            <w:r w:rsidRPr="00383506">
              <w:rPr>
                <w:sz w:val="28"/>
                <w:szCs w:val="28"/>
              </w:rPr>
              <w:t>Котельная на ст. Новокузнецк-Восточный</w:t>
            </w:r>
          </w:p>
        </w:tc>
        <w:tc>
          <w:tcPr>
            <w:tcW w:w="1678" w:type="dxa"/>
            <w:tcBorders>
              <w:top w:val="single" w:sz="4" w:space="0" w:color="auto"/>
              <w:left w:val="single" w:sz="4" w:space="0" w:color="auto"/>
              <w:bottom w:val="single" w:sz="4" w:space="0" w:color="auto"/>
              <w:right w:val="single" w:sz="4" w:space="0" w:color="auto"/>
            </w:tcBorders>
            <w:shd w:val="clear" w:color="auto" w:fill="FFFFFF"/>
            <w:vAlign w:val="center"/>
          </w:tcPr>
          <w:p w14:paraId="0F084CAB" w14:textId="77777777" w:rsidR="00932ADE" w:rsidRPr="00383506" w:rsidRDefault="00932ADE" w:rsidP="00C21D70">
            <w:pPr>
              <w:jc w:val="center"/>
              <w:rPr>
                <w:sz w:val="28"/>
                <w:szCs w:val="28"/>
              </w:rPr>
            </w:pPr>
            <w:r w:rsidRPr="00383506">
              <w:rPr>
                <w:sz w:val="28"/>
                <w:szCs w:val="28"/>
              </w:rPr>
              <w:t>Каменный уголь</w:t>
            </w:r>
          </w:p>
        </w:tc>
        <w:tc>
          <w:tcPr>
            <w:tcW w:w="3190" w:type="dxa"/>
            <w:tcBorders>
              <w:top w:val="single" w:sz="4" w:space="0" w:color="auto"/>
              <w:left w:val="single" w:sz="4" w:space="0" w:color="auto"/>
              <w:bottom w:val="single" w:sz="4" w:space="0" w:color="auto"/>
              <w:right w:val="single" w:sz="4" w:space="0" w:color="auto"/>
            </w:tcBorders>
            <w:shd w:val="clear" w:color="auto" w:fill="FFFFFF"/>
            <w:vAlign w:val="center"/>
          </w:tcPr>
          <w:p w14:paraId="4C71FC56" w14:textId="77777777" w:rsidR="00932ADE" w:rsidRPr="00383506" w:rsidRDefault="00932ADE" w:rsidP="00C21D70">
            <w:pPr>
              <w:jc w:val="center"/>
              <w:rPr>
                <w:sz w:val="28"/>
                <w:szCs w:val="28"/>
              </w:rPr>
            </w:pPr>
            <w:r w:rsidRPr="00383506">
              <w:rPr>
                <w:sz w:val="28"/>
                <w:szCs w:val="28"/>
              </w:rPr>
              <w:t>217,6</w:t>
            </w:r>
          </w:p>
        </w:tc>
      </w:tr>
      <w:tr w:rsidR="00932ADE" w:rsidRPr="00383506" w14:paraId="15B74F7D" w14:textId="77777777" w:rsidTr="00C21D70">
        <w:trPr>
          <w:trHeight w:val="557"/>
        </w:trPr>
        <w:tc>
          <w:tcPr>
            <w:tcW w:w="5338" w:type="dxa"/>
            <w:tcBorders>
              <w:top w:val="single" w:sz="4" w:space="0" w:color="auto"/>
              <w:left w:val="single" w:sz="4" w:space="0" w:color="auto"/>
              <w:bottom w:val="single" w:sz="4" w:space="0" w:color="auto"/>
              <w:right w:val="single" w:sz="4" w:space="0" w:color="auto"/>
            </w:tcBorders>
            <w:shd w:val="clear" w:color="auto" w:fill="FFFFFF"/>
            <w:vAlign w:val="center"/>
          </w:tcPr>
          <w:p w14:paraId="7416F26A" w14:textId="77777777" w:rsidR="00932ADE" w:rsidRPr="00383506" w:rsidRDefault="00932ADE" w:rsidP="00C21D70">
            <w:pPr>
              <w:rPr>
                <w:sz w:val="28"/>
                <w:szCs w:val="28"/>
              </w:rPr>
            </w:pPr>
            <w:r w:rsidRPr="00383506">
              <w:rPr>
                <w:sz w:val="28"/>
                <w:szCs w:val="28"/>
              </w:rPr>
              <w:t>Котельная Локомотивного депо ТЧ-15 ст. Новокузнецк-Сортировочный</w:t>
            </w:r>
          </w:p>
        </w:tc>
        <w:tc>
          <w:tcPr>
            <w:tcW w:w="1678" w:type="dxa"/>
            <w:tcBorders>
              <w:top w:val="single" w:sz="4" w:space="0" w:color="auto"/>
              <w:left w:val="single" w:sz="4" w:space="0" w:color="auto"/>
              <w:bottom w:val="single" w:sz="4" w:space="0" w:color="auto"/>
              <w:right w:val="single" w:sz="4" w:space="0" w:color="auto"/>
            </w:tcBorders>
            <w:shd w:val="clear" w:color="auto" w:fill="FFFFFF"/>
            <w:vAlign w:val="center"/>
          </w:tcPr>
          <w:p w14:paraId="2F5EB40F" w14:textId="77777777" w:rsidR="00932ADE" w:rsidRPr="00383506" w:rsidRDefault="00932ADE" w:rsidP="00C21D70">
            <w:pPr>
              <w:jc w:val="center"/>
              <w:rPr>
                <w:sz w:val="28"/>
                <w:szCs w:val="28"/>
              </w:rPr>
            </w:pPr>
            <w:r w:rsidRPr="00383506">
              <w:rPr>
                <w:sz w:val="28"/>
                <w:szCs w:val="28"/>
              </w:rPr>
              <w:t>Каменный уголь</w:t>
            </w:r>
          </w:p>
        </w:tc>
        <w:tc>
          <w:tcPr>
            <w:tcW w:w="3190" w:type="dxa"/>
            <w:tcBorders>
              <w:top w:val="single" w:sz="4" w:space="0" w:color="auto"/>
              <w:left w:val="single" w:sz="4" w:space="0" w:color="auto"/>
              <w:bottom w:val="single" w:sz="4" w:space="0" w:color="auto"/>
              <w:right w:val="single" w:sz="4" w:space="0" w:color="auto"/>
            </w:tcBorders>
            <w:shd w:val="clear" w:color="auto" w:fill="FFFFFF"/>
            <w:vAlign w:val="center"/>
          </w:tcPr>
          <w:p w14:paraId="5F2E7E7C" w14:textId="77777777" w:rsidR="00932ADE" w:rsidRPr="00383506" w:rsidRDefault="00932ADE" w:rsidP="00C21D70">
            <w:pPr>
              <w:jc w:val="center"/>
              <w:rPr>
                <w:sz w:val="28"/>
                <w:szCs w:val="28"/>
              </w:rPr>
            </w:pPr>
            <w:r w:rsidRPr="00383506">
              <w:rPr>
                <w:sz w:val="28"/>
                <w:szCs w:val="28"/>
              </w:rPr>
              <w:t>174,9</w:t>
            </w:r>
          </w:p>
        </w:tc>
      </w:tr>
      <w:tr w:rsidR="00932ADE" w:rsidRPr="00383506" w14:paraId="18187918" w14:textId="77777777" w:rsidTr="00C21D70">
        <w:trPr>
          <w:trHeight w:val="557"/>
        </w:trPr>
        <w:tc>
          <w:tcPr>
            <w:tcW w:w="5338" w:type="dxa"/>
            <w:tcBorders>
              <w:top w:val="single" w:sz="4" w:space="0" w:color="auto"/>
              <w:left w:val="single" w:sz="4" w:space="0" w:color="auto"/>
              <w:bottom w:val="single" w:sz="4" w:space="0" w:color="auto"/>
              <w:right w:val="single" w:sz="4" w:space="0" w:color="auto"/>
            </w:tcBorders>
            <w:shd w:val="clear" w:color="auto" w:fill="FFFFFF"/>
            <w:vAlign w:val="center"/>
          </w:tcPr>
          <w:p w14:paraId="34712C3A" w14:textId="77777777" w:rsidR="00932ADE" w:rsidRPr="00383506" w:rsidRDefault="00932ADE" w:rsidP="00C21D70">
            <w:pPr>
              <w:rPr>
                <w:sz w:val="28"/>
                <w:szCs w:val="28"/>
              </w:rPr>
            </w:pPr>
            <w:r w:rsidRPr="00383506">
              <w:rPr>
                <w:sz w:val="28"/>
                <w:szCs w:val="28"/>
              </w:rPr>
              <w:t>Котельная МППВ ст. Трудармейская</w:t>
            </w:r>
          </w:p>
        </w:tc>
        <w:tc>
          <w:tcPr>
            <w:tcW w:w="1678" w:type="dxa"/>
            <w:tcBorders>
              <w:top w:val="single" w:sz="4" w:space="0" w:color="auto"/>
              <w:left w:val="single" w:sz="4" w:space="0" w:color="auto"/>
              <w:bottom w:val="single" w:sz="4" w:space="0" w:color="auto"/>
              <w:right w:val="single" w:sz="4" w:space="0" w:color="auto"/>
            </w:tcBorders>
            <w:shd w:val="clear" w:color="auto" w:fill="FFFFFF"/>
            <w:vAlign w:val="center"/>
          </w:tcPr>
          <w:p w14:paraId="74BA8149" w14:textId="77777777" w:rsidR="00932ADE" w:rsidRPr="00383506" w:rsidRDefault="00932ADE" w:rsidP="00C21D70">
            <w:pPr>
              <w:jc w:val="center"/>
              <w:rPr>
                <w:sz w:val="28"/>
                <w:szCs w:val="28"/>
              </w:rPr>
            </w:pPr>
            <w:r w:rsidRPr="00383506">
              <w:rPr>
                <w:sz w:val="28"/>
                <w:szCs w:val="28"/>
              </w:rPr>
              <w:t>Каменный уголь</w:t>
            </w:r>
          </w:p>
        </w:tc>
        <w:tc>
          <w:tcPr>
            <w:tcW w:w="3190" w:type="dxa"/>
            <w:tcBorders>
              <w:top w:val="single" w:sz="4" w:space="0" w:color="auto"/>
              <w:left w:val="single" w:sz="4" w:space="0" w:color="auto"/>
              <w:bottom w:val="single" w:sz="4" w:space="0" w:color="auto"/>
              <w:right w:val="single" w:sz="4" w:space="0" w:color="auto"/>
            </w:tcBorders>
            <w:shd w:val="clear" w:color="auto" w:fill="FFFFFF"/>
            <w:vAlign w:val="center"/>
          </w:tcPr>
          <w:p w14:paraId="31FED404" w14:textId="77777777" w:rsidR="00932ADE" w:rsidRPr="00383506" w:rsidRDefault="00932ADE" w:rsidP="00C21D70">
            <w:pPr>
              <w:jc w:val="center"/>
              <w:rPr>
                <w:sz w:val="28"/>
                <w:szCs w:val="28"/>
              </w:rPr>
            </w:pPr>
            <w:r w:rsidRPr="00383506">
              <w:rPr>
                <w:sz w:val="28"/>
                <w:szCs w:val="28"/>
              </w:rPr>
              <w:t>226,8</w:t>
            </w:r>
          </w:p>
        </w:tc>
      </w:tr>
      <w:tr w:rsidR="00932ADE" w:rsidRPr="00383506" w14:paraId="5A43F0A7" w14:textId="77777777" w:rsidTr="00C21D70">
        <w:trPr>
          <w:trHeight w:val="557"/>
        </w:trPr>
        <w:tc>
          <w:tcPr>
            <w:tcW w:w="5338" w:type="dxa"/>
            <w:tcBorders>
              <w:top w:val="single" w:sz="4" w:space="0" w:color="auto"/>
              <w:left w:val="single" w:sz="4" w:space="0" w:color="auto"/>
              <w:bottom w:val="single" w:sz="4" w:space="0" w:color="auto"/>
              <w:right w:val="single" w:sz="4" w:space="0" w:color="auto"/>
            </w:tcBorders>
            <w:shd w:val="clear" w:color="auto" w:fill="FFFFFF"/>
            <w:vAlign w:val="center"/>
          </w:tcPr>
          <w:p w14:paraId="7DEA46D0" w14:textId="77777777" w:rsidR="00932ADE" w:rsidRPr="00383506" w:rsidRDefault="00932ADE" w:rsidP="00C21D70">
            <w:pPr>
              <w:rPr>
                <w:sz w:val="28"/>
                <w:szCs w:val="28"/>
              </w:rPr>
            </w:pPr>
            <w:r w:rsidRPr="00383506">
              <w:rPr>
                <w:sz w:val="28"/>
                <w:szCs w:val="28"/>
              </w:rPr>
              <w:t>Котельная МППВ ст. Бирюлинская</w:t>
            </w:r>
          </w:p>
        </w:tc>
        <w:tc>
          <w:tcPr>
            <w:tcW w:w="1678" w:type="dxa"/>
            <w:tcBorders>
              <w:top w:val="single" w:sz="4" w:space="0" w:color="auto"/>
              <w:left w:val="single" w:sz="4" w:space="0" w:color="auto"/>
              <w:bottom w:val="single" w:sz="4" w:space="0" w:color="auto"/>
              <w:right w:val="single" w:sz="4" w:space="0" w:color="auto"/>
            </w:tcBorders>
            <w:shd w:val="clear" w:color="auto" w:fill="FFFFFF"/>
            <w:vAlign w:val="center"/>
          </w:tcPr>
          <w:p w14:paraId="1FAB8324" w14:textId="77777777" w:rsidR="00932ADE" w:rsidRPr="00383506" w:rsidRDefault="00932ADE" w:rsidP="00C21D70">
            <w:pPr>
              <w:jc w:val="center"/>
              <w:rPr>
                <w:sz w:val="28"/>
                <w:szCs w:val="28"/>
              </w:rPr>
            </w:pPr>
            <w:r w:rsidRPr="00383506">
              <w:rPr>
                <w:sz w:val="28"/>
                <w:szCs w:val="28"/>
              </w:rPr>
              <w:t>Каменный уголь</w:t>
            </w:r>
          </w:p>
        </w:tc>
        <w:tc>
          <w:tcPr>
            <w:tcW w:w="3190" w:type="dxa"/>
            <w:tcBorders>
              <w:top w:val="single" w:sz="4" w:space="0" w:color="auto"/>
              <w:left w:val="single" w:sz="4" w:space="0" w:color="auto"/>
              <w:bottom w:val="single" w:sz="4" w:space="0" w:color="auto"/>
              <w:right w:val="single" w:sz="4" w:space="0" w:color="auto"/>
            </w:tcBorders>
            <w:shd w:val="clear" w:color="auto" w:fill="FFFFFF"/>
            <w:vAlign w:val="center"/>
          </w:tcPr>
          <w:p w14:paraId="11D2AD02" w14:textId="77777777" w:rsidR="00932ADE" w:rsidRPr="00383506" w:rsidRDefault="00932ADE" w:rsidP="00C21D70">
            <w:pPr>
              <w:jc w:val="center"/>
              <w:rPr>
                <w:sz w:val="28"/>
                <w:szCs w:val="28"/>
              </w:rPr>
            </w:pPr>
            <w:r w:rsidRPr="00383506">
              <w:rPr>
                <w:sz w:val="28"/>
                <w:szCs w:val="28"/>
              </w:rPr>
              <w:t>222,5</w:t>
            </w:r>
          </w:p>
        </w:tc>
      </w:tr>
      <w:tr w:rsidR="00932ADE" w:rsidRPr="00383506" w14:paraId="5949A063" w14:textId="77777777" w:rsidTr="00C21D70">
        <w:trPr>
          <w:trHeight w:val="557"/>
        </w:trPr>
        <w:tc>
          <w:tcPr>
            <w:tcW w:w="5338" w:type="dxa"/>
            <w:tcBorders>
              <w:top w:val="single" w:sz="4" w:space="0" w:color="auto"/>
              <w:left w:val="single" w:sz="4" w:space="0" w:color="auto"/>
              <w:bottom w:val="single" w:sz="4" w:space="0" w:color="auto"/>
              <w:right w:val="single" w:sz="4" w:space="0" w:color="auto"/>
            </w:tcBorders>
            <w:shd w:val="clear" w:color="auto" w:fill="FFFFFF"/>
            <w:vAlign w:val="center"/>
          </w:tcPr>
          <w:p w14:paraId="7B742915" w14:textId="77777777" w:rsidR="00932ADE" w:rsidRPr="00383506" w:rsidRDefault="00932ADE" w:rsidP="00C21D70">
            <w:pPr>
              <w:rPr>
                <w:sz w:val="28"/>
                <w:szCs w:val="28"/>
              </w:rPr>
            </w:pPr>
            <w:r w:rsidRPr="00383506">
              <w:rPr>
                <w:sz w:val="28"/>
                <w:szCs w:val="28"/>
              </w:rPr>
              <w:t>Котельная КТУ-1.0 ст. Юрга</w:t>
            </w:r>
          </w:p>
        </w:tc>
        <w:tc>
          <w:tcPr>
            <w:tcW w:w="1678" w:type="dxa"/>
            <w:tcBorders>
              <w:top w:val="single" w:sz="4" w:space="0" w:color="auto"/>
              <w:left w:val="single" w:sz="4" w:space="0" w:color="auto"/>
              <w:bottom w:val="single" w:sz="4" w:space="0" w:color="auto"/>
              <w:right w:val="single" w:sz="4" w:space="0" w:color="auto"/>
            </w:tcBorders>
            <w:shd w:val="clear" w:color="auto" w:fill="FFFFFF"/>
            <w:vAlign w:val="center"/>
          </w:tcPr>
          <w:p w14:paraId="3258F27B" w14:textId="77777777" w:rsidR="00932ADE" w:rsidRPr="00383506" w:rsidRDefault="00932ADE" w:rsidP="00C21D70">
            <w:pPr>
              <w:jc w:val="center"/>
              <w:rPr>
                <w:sz w:val="28"/>
                <w:szCs w:val="28"/>
              </w:rPr>
            </w:pPr>
            <w:r w:rsidRPr="00383506">
              <w:rPr>
                <w:sz w:val="28"/>
                <w:szCs w:val="28"/>
              </w:rPr>
              <w:t>Каменный уголь</w:t>
            </w:r>
          </w:p>
        </w:tc>
        <w:tc>
          <w:tcPr>
            <w:tcW w:w="3190" w:type="dxa"/>
            <w:tcBorders>
              <w:top w:val="single" w:sz="4" w:space="0" w:color="auto"/>
              <w:left w:val="single" w:sz="4" w:space="0" w:color="auto"/>
              <w:bottom w:val="single" w:sz="4" w:space="0" w:color="auto"/>
              <w:right w:val="single" w:sz="4" w:space="0" w:color="auto"/>
            </w:tcBorders>
            <w:shd w:val="clear" w:color="auto" w:fill="FFFFFF"/>
            <w:vAlign w:val="center"/>
          </w:tcPr>
          <w:p w14:paraId="195B293C" w14:textId="77777777" w:rsidR="00932ADE" w:rsidRPr="00383506" w:rsidRDefault="00932ADE" w:rsidP="00C21D70">
            <w:pPr>
              <w:jc w:val="center"/>
              <w:rPr>
                <w:sz w:val="28"/>
                <w:szCs w:val="28"/>
              </w:rPr>
            </w:pPr>
            <w:r w:rsidRPr="00383506">
              <w:rPr>
                <w:sz w:val="28"/>
                <w:szCs w:val="28"/>
              </w:rPr>
              <w:t>224,1</w:t>
            </w:r>
          </w:p>
        </w:tc>
      </w:tr>
      <w:tr w:rsidR="00932ADE" w:rsidRPr="00383506" w14:paraId="1B6FBAAA" w14:textId="77777777" w:rsidTr="00C21D70">
        <w:trPr>
          <w:trHeight w:val="557"/>
        </w:trPr>
        <w:tc>
          <w:tcPr>
            <w:tcW w:w="5338" w:type="dxa"/>
            <w:tcBorders>
              <w:top w:val="single" w:sz="4" w:space="0" w:color="auto"/>
              <w:left w:val="single" w:sz="4" w:space="0" w:color="auto"/>
              <w:bottom w:val="single" w:sz="4" w:space="0" w:color="auto"/>
              <w:right w:val="single" w:sz="4" w:space="0" w:color="auto"/>
            </w:tcBorders>
            <w:shd w:val="clear" w:color="auto" w:fill="FFFFFF"/>
            <w:vAlign w:val="center"/>
          </w:tcPr>
          <w:p w14:paraId="789ADBA4" w14:textId="77777777" w:rsidR="00932ADE" w:rsidRPr="00383506" w:rsidRDefault="00932ADE" w:rsidP="00C21D70">
            <w:pPr>
              <w:rPr>
                <w:sz w:val="28"/>
                <w:szCs w:val="28"/>
              </w:rPr>
            </w:pPr>
            <w:r w:rsidRPr="00383506">
              <w:rPr>
                <w:sz w:val="28"/>
                <w:szCs w:val="28"/>
              </w:rPr>
              <w:t>Котельная Вагонного депо ст. Белово</w:t>
            </w:r>
          </w:p>
        </w:tc>
        <w:tc>
          <w:tcPr>
            <w:tcW w:w="1678" w:type="dxa"/>
            <w:tcBorders>
              <w:top w:val="single" w:sz="4" w:space="0" w:color="auto"/>
              <w:left w:val="single" w:sz="4" w:space="0" w:color="auto"/>
              <w:bottom w:val="single" w:sz="4" w:space="0" w:color="auto"/>
              <w:right w:val="single" w:sz="4" w:space="0" w:color="auto"/>
            </w:tcBorders>
            <w:shd w:val="clear" w:color="auto" w:fill="FFFFFF"/>
            <w:vAlign w:val="center"/>
          </w:tcPr>
          <w:p w14:paraId="67E90F12" w14:textId="77777777" w:rsidR="00932ADE" w:rsidRPr="00383506" w:rsidRDefault="00932ADE" w:rsidP="00C21D70">
            <w:pPr>
              <w:jc w:val="center"/>
              <w:rPr>
                <w:sz w:val="28"/>
                <w:szCs w:val="28"/>
              </w:rPr>
            </w:pPr>
            <w:r w:rsidRPr="00383506">
              <w:rPr>
                <w:sz w:val="28"/>
                <w:szCs w:val="28"/>
              </w:rPr>
              <w:t>Каменный уголь</w:t>
            </w:r>
          </w:p>
        </w:tc>
        <w:tc>
          <w:tcPr>
            <w:tcW w:w="3190" w:type="dxa"/>
            <w:tcBorders>
              <w:top w:val="single" w:sz="4" w:space="0" w:color="auto"/>
              <w:left w:val="single" w:sz="4" w:space="0" w:color="auto"/>
              <w:bottom w:val="single" w:sz="4" w:space="0" w:color="auto"/>
              <w:right w:val="single" w:sz="4" w:space="0" w:color="auto"/>
            </w:tcBorders>
            <w:shd w:val="clear" w:color="auto" w:fill="FFFFFF"/>
            <w:vAlign w:val="center"/>
          </w:tcPr>
          <w:p w14:paraId="72F42657" w14:textId="77777777" w:rsidR="00932ADE" w:rsidRPr="00383506" w:rsidRDefault="00932ADE" w:rsidP="00C21D70">
            <w:pPr>
              <w:jc w:val="center"/>
              <w:rPr>
                <w:sz w:val="28"/>
                <w:szCs w:val="28"/>
              </w:rPr>
            </w:pPr>
            <w:r w:rsidRPr="00383506">
              <w:rPr>
                <w:sz w:val="28"/>
                <w:szCs w:val="28"/>
              </w:rPr>
              <w:t>171,3</w:t>
            </w:r>
          </w:p>
        </w:tc>
      </w:tr>
      <w:tr w:rsidR="00932ADE" w:rsidRPr="00383506" w14:paraId="440925A3" w14:textId="77777777" w:rsidTr="00C21D70">
        <w:trPr>
          <w:trHeight w:val="557"/>
        </w:trPr>
        <w:tc>
          <w:tcPr>
            <w:tcW w:w="5338" w:type="dxa"/>
            <w:tcBorders>
              <w:top w:val="single" w:sz="4" w:space="0" w:color="auto"/>
              <w:left w:val="single" w:sz="4" w:space="0" w:color="auto"/>
              <w:bottom w:val="single" w:sz="4" w:space="0" w:color="auto"/>
              <w:right w:val="single" w:sz="4" w:space="0" w:color="auto"/>
            </w:tcBorders>
            <w:shd w:val="clear" w:color="auto" w:fill="FFFFFF"/>
            <w:vAlign w:val="center"/>
          </w:tcPr>
          <w:p w14:paraId="2858C455" w14:textId="77777777" w:rsidR="00932ADE" w:rsidRPr="00383506" w:rsidRDefault="00932ADE" w:rsidP="00C21D70">
            <w:pPr>
              <w:rPr>
                <w:sz w:val="28"/>
                <w:szCs w:val="28"/>
              </w:rPr>
            </w:pPr>
            <w:r w:rsidRPr="00383506">
              <w:rPr>
                <w:sz w:val="28"/>
                <w:szCs w:val="28"/>
              </w:rPr>
              <w:t>Котельная ст. Абагур - Лесной</w:t>
            </w:r>
          </w:p>
        </w:tc>
        <w:tc>
          <w:tcPr>
            <w:tcW w:w="1678" w:type="dxa"/>
            <w:tcBorders>
              <w:top w:val="single" w:sz="4" w:space="0" w:color="auto"/>
              <w:left w:val="single" w:sz="4" w:space="0" w:color="auto"/>
              <w:bottom w:val="single" w:sz="4" w:space="0" w:color="auto"/>
              <w:right w:val="single" w:sz="4" w:space="0" w:color="auto"/>
            </w:tcBorders>
            <w:shd w:val="clear" w:color="auto" w:fill="FFFFFF"/>
            <w:vAlign w:val="center"/>
          </w:tcPr>
          <w:p w14:paraId="7070A9AC" w14:textId="77777777" w:rsidR="00932ADE" w:rsidRPr="00383506" w:rsidRDefault="00932ADE" w:rsidP="00C21D70">
            <w:pPr>
              <w:jc w:val="center"/>
              <w:rPr>
                <w:sz w:val="28"/>
                <w:szCs w:val="28"/>
              </w:rPr>
            </w:pPr>
            <w:r w:rsidRPr="00383506">
              <w:rPr>
                <w:sz w:val="28"/>
                <w:szCs w:val="28"/>
              </w:rPr>
              <w:t>Каменный уголь</w:t>
            </w:r>
          </w:p>
        </w:tc>
        <w:tc>
          <w:tcPr>
            <w:tcW w:w="3190" w:type="dxa"/>
            <w:tcBorders>
              <w:top w:val="single" w:sz="4" w:space="0" w:color="auto"/>
              <w:left w:val="single" w:sz="4" w:space="0" w:color="auto"/>
              <w:bottom w:val="single" w:sz="4" w:space="0" w:color="auto"/>
              <w:right w:val="single" w:sz="4" w:space="0" w:color="auto"/>
            </w:tcBorders>
            <w:shd w:val="clear" w:color="auto" w:fill="FFFFFF"/>
            <w:vAlign w:val="center"/>
          </w:tcPr>
          <w:p w14:paraId="2D2A1F8D" w14:textId="77777777" w:rsidR="00932ADE" w:rsidRPr="00383506" w:rsidRDefault="00932ADE" w:rsidP="00C21D70">
            <w:pPr>
              <w:jc w:val="center"/>
              <w:rPr>
                <w:sz w:val="28"/>
                <w:szCs w:val="28"/>
              </w:rPr>
            </w:pPr>
            <w:r w:rsidRPr="00383506">
              <w:rPr>
                <w:sz w:val="28"/>
                <w:szCs w:val="28"/>
              </w:rPr>
              <w:t>192,0</w:t>
            </w:r>
          </w:p>
        </w:tc>
      </w:tr>
      <w:tr w:rsidR="00932ADE" w:rsidRPr="00383506" w14:paraId="3D062778" w14:textId="77777777" w:rsidTr="00C21D70">
        <w:trPr>
          <w:trHeight w:val="557"/>
        </w:trPr>
        <w:tc>
          <w:tcPr>
            <w:tcW w:w="5338" w:type="dxa"/>
            <w:tcBorders>
              <w:top w:val="single" w:sz="4" w:space="0" w:color="auto"/>
              <w:left w:val="single" w:sz="4" w:space="0" w:color="auto"/>
              <w:bottom w:val="single" w:sz="4" w:space="0" w:color="auto"/>
              <w:right w:val="single" w:sz="4" w:space="0" w:color="auto"/>
            </w:tcBorders>
            <w:shd w:val="clear" w:color="auto" w:fill="FFFFFF"/>
            <w:vAlign w:val="center"/>
          </w:tcPr>
          <w:p w14:paraId="2DF5A7A5" w14:textId="77777777" w:rsidR="00932ADE" w:rsidRPr="00383506" w:rsidRDefault="00932ADE" w:rsidP="00C21D70">
            <w:pPr>
              <w:rPr>
                <w:sz w:val="28"/>
                <w:szCs w:val="28"/>
              </w:rPr>
            </w:pPr>
            <w:r w:rsidRPr="00383506">
              <w:rPr>
                <w:sz w:val="28"/>
                <w:szCs w:val="28"/>
              </w:rPr>
              <w:t>Котельная ж/д больницы ст. Новокузнецк п. Точилино</w:t>
            </w:r>
          </w:p>
        </w:tc>
        <w:tc>
          <w:tcPr>
            <w:tcW w:w="1678" w:type="dxa"/>
            <w:tcBorders>
              <w:top w:val="single" w:sz="4" w:space="0" w:color="auto"/>
              <w:left w:val="single" w:sz="4" w:space="0" w:color="auto"/>
              <w:bottom w:val="single" w:sz="4" w:space="0" w:color="auto"/>
              <w:right w:val="single" w:sz="4" w:space="0" w:color="auto"/>
            </w:tcBorders>
            <w:shd w:val="clear" w:color="auto" w:fill="FFFFFF"/>
            <w:vAlign w:val="center"/>
          </w:tcPr>
          <w:p w14:paraId="442D3F15" w14:textId="77777777" w:rsidR="00932ADE" w:rsidRPr="00383506" w:rsidRDefault="00932ADE" w:rsidP="00C21D70">
            <w:pPr>
              <w:jc w:val="center"/>
              <w:rPr>
                <w:sz w:val="28"/>
                <w:szCs w:val="28"/>
              </w:rPr>
            </w:pPr>
            <w:r w:rsidRPr="00383506">
              <w:rPr>
                <w:sz w:val="28"/>
                <w:szCs w:val="28"/>
              </w:rPr>
              <w:t>Каменный уголь</w:t>
            </w:r>
          </w:p>
        </w:tc>
        <w:tc>
          <w:tcPr>
            <w:tcW w:w="3190" w:type="dxa"/>
            <w:tcBorders>
              <w:top w:val="single" w:sz="4" w:space="0" w:color="auto"/>
              <w:left w:val="single" w:sz="4" w:space="0" w:color="auto"/>
              <w:bottom w:val="single" w:sz="4" w:space="0" w:color="auto"/>
              <w:right w:val="single" w:sz="4" w:space="0" w:color="auto"/>
            </w:tcBorders>
            <w:shd w:val="clear" w:color="auto" w:fill="FFFFFF"/>
            <w:vAlign w:val="center"/>
          </w:tcPr>
          <w:p w14:paraId="16D9CFD0" w14:textId="77777777" w:rsidR="00932ADE" w:rsidRPr="00383506" w:rsidRDefault="00932ADE" w:rsidP="00C21D70">
            <w:pPr>
              <w:jc w:val="center"/>
              <w:rPr>
                <w:sz w:val="28"/>
                <w:szCs w:val="28"/>
              </w:rPr>
            </w:pPr>
            <w:r w:rsidRPr="00383506">
              <w:rPr>
                <w:sz w:val="28"/>
                <w:szCs w:val="28"/>
              </w:rPr>
              <w:t>220,2</w:t>
            </w:r>
          </w:p>
        </w:tc>
      </w:tr>
    </w:tbl>
    <w:p w14:paraId="3024F652" w14:textId="77777777" w:rsidR="00932ADE" w:rsidRPr="00383506" w:rsidRDefault="00932ADE" w:rsidP="00932ADE">
      <w:pPr>
        <w:ind w:firstLine="567"/>
        <w:jc w:val="both"/>
        <w:rPr>
          <w:sz w:val="28"/>
          <w:szCs w:val="28"/>
        </w:rPr>
      </w:pPr>
    </w:p>
    <w:p w14:paraId="150A6575" w14:textId="77777777" w:rsidR="00932ADE" w:rsidRPr="00383506" w:rsidRDefault="00932ADE" w:rsidP="00932ADE">
      <w:pPr>
        <w:ind w:firstLine="567"/>
        <w:jc w:val="both"/>
        <w:rPr>
          <w:sz w:val="28"/>
          <w:szCs w:val="28"/>
        </w:rPr>
      </w:pPr>
      <w:r w:rsidRPr="00383506">
        <w:rPr>
          <w:sz w:val="28"/>
          <w:szCs w:val="28"/>
        </w:rPr>
        <w:t>В таблице 1 представлена динамика основных показателей удельного расхода топлива на отпущенную тепловую энергию.</w:t>
      </w:r>
    </w:p>
    <w:p w14:paraId="4AE2FFC9" w14:textId="77777777" w:rsidR="00932ADE" w:rsidRPr="00383506" w:rsidRDefault="00932ADE" w:rsidP="00932ADE">
      <w:pPr>
        <w:jc w:val="right"/>
        <w:rPr>
          <w:b/>
          <w:sz w:val="22"/>
          <w:szCs w:val="22"/>
        </w:rPr>
      </w:pPr>
      <w:r w:rsidRPr="00383506">
        <w:rPr>
          <w:b/>
          <w:sz w:val="22"/>
          <w:szCs w:val="22"/>
        </w:rPr>
        <w:t>Таблица 1</w:t>
      </w:r>
    </w:p>
    <w:p w14:paraId="017BAA66" w14:textId="77777777" w:rsidR="00932ADE" w:rsidRPr="00383506" w:rsidRDefault="00932ADE" w:rsidP="00932ADE">
      <w:pPr>
        <w:jc w:val="center"/>
        <w:rPr>
          <w:b/>
          <w:sz w:val="22"/>
          <w:szCs w:val="22"/>
        </w:rPr>
      </w:pPr>
      <w:r w:rsidRPr="00383506">
        <w:rPr>
          <w:b/>
          <w:sz w:val="22"/>
          <w:szCs w:val="22"/>
        </w:rPr>
        <w:t>ДИНАМИКА ОСНОВНЫХ ПОКАЗАТЕЛЕЙ</w:t>
      </w:r>
    </w:p>
    <w:p w14:paraId="0044BF82" w14:textId="77777777" w:rsidR="00932ADE" w:rsidRPr="00383506" w:rsidRDefault="00932ADE" w:rsidP="00932ADE">
      <w:pPr>
        <w:jc w:val="center"/>
        <w:rPr>
          <w:b/>
          <w:sz w:val="22"/>
          <w:szCs w:val="22"/>
        </w:rPr>
      </w:pPr>
    </w:p>
    <w:tbl>
      <w:tblP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2"/>
        <w:gridCol w:w="1091"/>
        <w:gridCol w:w="1091"/>
        <w:gridCol w:w="1236"/>
        <w:gridCol w:w="110"/>
        <w:gridCol w:w="1236"/>
      </w:tblGrid>
      <w:tr w:rsidR="00932ADE" w:rsidRPr="00383506" w14:paraId="6DF4EA3B" w14:textId="77777777" w:rsidTr="00C21D70">
        <w:trPr>
          <w:trHeight w:val="397"/>
        </w:trPr>
        <w:tc>
          <w:tcPr>
            <w:tcW w:w="5502" w:type="dxa"/>
            <w:vMerge w:val="restart"/>
            <w:vAlign w:val="center"/>
          </w:tcPr>
          <w:p w14:paraId="68739765" w14:textId="77777777" w:rsidR="00932ADE" w:rsidRPr="00383506" w:rsidRDefault="00932ADE" w:rsidP="00C21D70">
            <w:pPr>
              <w:jc w:val="center"/>
            </w:pPr>
            <w:r w:rsidRPr="00383506">
              <w:t>показатели</w:t>
            </w:r>
          </w:p>
        </w:tc>
        <w:tc>
          <w:tcPr>
            <w:tcW w:w="1091" w:type="dxa"/>
            <w:vAlign w:val="center"/>
          </w:tcPr>
          <w:p w14:paraId="3583F9BC" w14:textId="77777777" w:rsidR="00932ADE" w:rsidRPr="00383506" w:rsidRDefault="00932ADE" w:rsidP="00C21D70">
            <w:pPr>
              <w:jc w:val="center"/>
            </w:pPr>
            <w:r w:rsidRPr="00383506">
              <w:t>2016 г.</w:t>
            </w:r>
          </w:p>
        </w:tc>
        <w:tc>
          <w:tcPr>
            <w:tcW w:w="1091" w:type="dxa"/>
            <w:vAlign w:val="center"/>
          </w:tcPr>
          <w:p w14:paraId="23106EED" w14:textId="77777777" w:rsidR="00932ADE" w:rsidRPr="00383506" w:rsidRDefault="00932ADE" w:rsidP="00C21D70">
            <w:pPr>
              <w:jc w:val="center"/>
            </w:pPr>
            <w:r w:rsidRPr="00383506">
              <w:t>2017 г.</w:t>
            </w:r>
          </w:p>
        </w:tc>
        <w:tc>
          <w:tcPr>
            <w:tcW w:w="1346" w:type="dxa"/>
            <w:gridSpan w:val="2"/>
            <w:vAlign w:val="center"/>
          </w:tcPr>
          <w:p w14:paraId="487C3477" w14:textId="77777777" w:rsidR="00932ADE" w:rsidRPr="00383506" w:rsidRDefault="00932ADE" w:rsidP="00C21D70">
            <w:pPr>
              <w:jc w:val="center"/>
            </w:pPr>
            <w:r w:rsidRPr="00383506">
              <w:t>2018 г.</w:t>
            </w:r>
          </w:p>
        </w:tc>
        <w:tc>
          <w:tcPr>
            <w:tcW w:w="1236" w:type="dxa"/>
            <w:vAlign w:val="center"/>
          </w:tcPr>
          <w:p w14:paraId="5FF5A62D" w14:textId="77777777" w:rsidR="00932ADE" w:rsidRPr="00383506" w:rsidRDefault="00932ADE" w:rsidP="00C21D70">
            <w:pPr>
              <w:jc w:val="center"/>
            </w:pPr>
            <w:r w:rsidRPr="00383506">
              <w:t>2019 г.</w:t>
            </w:r>
          </w:p>
        </w:tc>
      </w:tr>
      <w:tr w:rsidR="00932ADE" w:rsidRPr="00383506" w14:paraId="3117EB25" w14:textId="77777777" w:rsidTr="00C21D70">
        <w:trPr>
          <w:trHeight w:val="397"/>
        </w:trPr>
        <w:tc>
          <w:tcPr>
            <w:tcW w:w="5502" w:type="dxa"/>
            <w:vMerge/>
          </w:tcPr>
          <w:p w14:paraId="67CACA20" w14:textId="77777777" w:rsidR="00932ADE" w:rsidRPr="00383506" w:rsidRDefault="00932ADE" w:rsidP="00C21D70">
            <w:pPr>
              <w:jc w:val="center"/>
            </w:pPr>
          </w:p>
        </w:tc>
        <w:tc>
          <w:tcPr>
            <w:tcW w:w="1091" w:type="dxa"/>
            <w:vAlign w:val="center"/>
          </w:tcPr>
          <w:p w14:paraId="69B90EA8" w14:textId="77777777" w:rsidR="00932ADE" w:rsidRPr="00383506" w:rsidRDefault="00932ADE" w:rsidP="00C21D70">
            <w:pPr>
              <w:jc w:val="center"/>
            </w:pPr>
            <w:r w:rsidRPr="00383506">
              <w:t>план</w:t>
            </w:r>
          </w:p>
        </w:tc>
        <w:tc>
          <w:tcPr>
            <w:tcW w:w="1091" w:type="dxa"/>
            <w:vAlign w:val="center"/>
          </w:tcPr>
          <w:p w14:paraId="7B74257C" w14:textId="77777777" w:rsidR="00932ADE" w:rsidRPr="00383506" w:rsidRDefault="00932ADE" w:rsidP="00C21D70">
            <w:pPr>
              <w:jc w:val="center"/>
            </w:pPr>
            <w:r w:rsidRPr="00383506">
              <w:t>план</w:t>
            </w:r>
          </w:p>
        </w:tc>
        <w:tc>
          <w:tcPr>
            <w:tcW w:w="1346" w:type="dxa"/>
            <w:gridSpan w:val="2"/>
            <w:vAlign w:val="center"/>
          </w:tcPr>
          <w:p w14:paraId="31CEF9D0" w14:textId="77777777" w:rsidR="00932ADE" w:rsidRPr="00383506" w:rsidRDefault="00932ADE" w:rsidP="00C21D70">
            <w:pPr>
              <w:jc w:val="center"/>
            </w:pPr>
            <w:r w:rsidRPr="00383506">
              <w:t>план</w:t>
            </w:r>
          </w:p>
        </w:tc>
        <w:tc>
          <w:tcPr>
            <w:tcW w:w="1236" w:type="dxa"/>
            <w:vAlign w:val="center"/>
          </w:tcPr>
          <w:p w14:paraId="6C526C76" w14:textId="77777777" w:rsidR="00932ADE" w:rsidRPr="00383506" w:rsidRDefault="00932ADE" w:rsidP="00C21D70">
            <w:pPr>
              <w:jc w:val="center"/>
            </w:pPr>
            <w:r w:rsidRPr="00383506">
              <w:t>расчет</w:t>
            </w:r>
          </w:p>
        </w:tc>
      </w:tr>
      <w:tr w:rsidR="00932ADE" w:rsidRPr="00383506" w14:paraId="34DCD1E6" w14:textId="77777777" w:rsidTr="00C21D70">
        <w:trPr>
          <w:trHeight w:val="70"/>
        </w:trPr>
        <w:tc>
          <w:tcPr>
            <w:tcW w:w="10266" w:type="dxa"/>
            <w:gridSpan w:val="6"/>
            <w:vAlign w:val="center"/>
          </w:tcPr>
          <w:p w14:paraId="7DA4C314" w14:textId="77777777" w:rsidR="00932ADE" w:rsidRPr="00383506" w:rsidRDefault="00932ADE" w:rsidP="00C21D70">
            <w:pPr>
              <w:jc w:val="center"/>
            </w:pPr>
            <w:r w:rsidRPr="00383506">
              <w:t>по организации (в целом)</w:t>
            </w:r>
          </w:p>
        </w:tc>
      </w:tr>
      <w:tr w:rsidR="00932ADE" w:rsidRPr="00383506" w14:paraId="7B1EA03E" w14:textId="77777777" w:rsidTr="00C21D70">
        <w:trPr>
          <w:trHeight w:val="397"/>
        </w:trPr>
        <w:tc>
          <w:tcPr>
            <w:tcW w:w="5502" w:type="dxa"/>
          </w:tcPr>
          <w:p w14:paraId="166D334F" w14:textId="77777777" w:rsidR="00932ADE" w:rsidRPr="00383506" w:rsidRDefault="00932ADE" w:rsidP="00C21D70">
            <w:r w:rsidRPr="00383506">
              <w:t>Производство тепловой энергии, тыс. Гкал</w:t>
            </w:r>
          </w:p>
        </w:tc>
        <w:tc>
          <w:tcPr>
            <w:tcW w:w="1091" w:type="dxa"/>
            <w:vAlign w:val="center"/>
          </w:tcPr>
          <w:p w14:paraId="76560D80" w14:textId="77777777" w:rsidR="00932ADE" w:rsidRPr="00383506" w:rsidRDefault="00932ADE" w:rsidP="00C21D70">
            <w:pPr>
              <w:jc w:val="center"/>
            </w:pPr>
            <w:r w:rsidRPr="00383506">
              <w:t>114,97</w:t>
            </w:r>
          </w:p>
        </w:tc>
        <w:tc>
          <w:tcPr>
            <w:tcW w:w="1091" w:type="dxa"/>
            <w:vAlign w:val="center"/>
          </w:tcPr>
          <w:p w14:paraId="5E50E35B" w14:textId="77777777" w:rsidR="00932ADE" w:rsidRPr="00383506" w:rsidRDefault="00932ADE" w:rsidP="00C21D70">
            <w:pPr>
              <w:jc w:val="center"/>
            </w:pPr>
            <w:r w:rsidRPr="00383506">
              <w:t>114,97</w:t>
            </w:r>
          </w:p>
        </w:tc>
        <w:tc>
          <w:tcPr>
            <w:tcW w:w="1346" w:type="dxa"/>
            <w:gridSpan w:val="2"/>
            <w:vAlign w:val="center"/>
          </w:tcPr>
          <w:p w14:paraId="602EFDA3" w14:textId="77777777" w:rsidR="00932ADE" w:rsidRPr="00383506" w:rsidRDefault="00932ADE" w:rsidP="00C21D70">
            <w:pPr>
              <w:jc w:val="center"/>
            </w:pPr>
            <w:r w:rsidRPr="00383506">
              <w:t>111,847</w:t>
            </w:r>
          </w:p>
        </w:tc>
        <w:tc>
          <w:tcPr>
            <w:tcW w:w="1236" w:type="dxa"/>
            <w:vAlign w:val="center"/>
          </w:tcPr>
          <w:p w14:paraId="05C53F6B" w14:textId="77777777" w:rsidR="00932ADE" w:rsidRPr="00383506" w:rsidRDefault="00932ADE" w:rsidP="00C21D70">
            <w:pPr>
              <w:jc w:val="center"/>
            </w:pPr>
            <w:r w:rsidRPr="00383506">
              <w:t>64,593</w:t>
            </w:r>
          </w:p>
        </w:tc>
      </w:tr>
      <w:tr w:rsidR="00932ADE" w:rsidRPr="00383506" w14:paraId="1AC09888" w14:textId="77777777" w:rsidTr="00C21D70">
        <w:trPr>
          <w:trHeight w:val="397"/>
        </w:trPr>
        <w:tc>
          <w:tcPr>
            <w:tcW w:w="5502" w:type="dxa"/>
          </w:tcPr>
          <w:p w14:paraId="60F66973" w14:textId="77777777" w:rsidR="00932ADE" w:rsidRPr="00383506" w:rsidRDefault="00932ADE" w:rsidP="00C21D70">
            <w:proofErr w:type="gramStart"/>
            <w:r w:rsidRPr="00383506">
              <w:t>Отпуск  тепловой</w:t>
            </w:r>
            <w:proofErr w:type="gramEnd"/>
            <w:r w:rsidRPr="00383506">
              <w:t xml:space="preserve"> энергии, тыс.Гкал</w:t>
            </w:r>
          </w:p>
        </w:tc>
        <w:tc>
          <w:tcPr>
            <w:tcW w:w="1091" w:type="dxa"/>
            <w:vAlign w:val="center"/>
          </w:tcPr>
          <w:p w14:paraId="68385597" w14:textId="77777777" w:rsidR="00932ADE" w:rsidRPr="00383506" w:rsidRDefault="00932ADE" w:rsidP="00C21D70">
            <w:pPr>
              <w:jc w:val="center"/>
            </w:pPr>
            <w:r w:rsidRPr="00383506">
              <w:t>110,91</w:t>
            </w:r>
          </w:p>
        </w:tc>
        <w:tc>
          <w:tcPr>
            <w:tcW w:w="1091" w:type="dxa"/>
            <w:vAlign w:val="center"/>
          </w:tcPr>
          <w:p w14:paraId="54386283" w14:textId="77777777" w:rsidR="00932ADE" w:rsidRPr="00383506" w:rsidRDefault="00932ADE" w:rsidP="00C21D70">
            <w:pPr>
              <w:jc w:val="center"/>
            </w:pPr>
            <w:r w:rsidRPr="00383506">
              <w:t>110,91</w:t>
            </w:r>
          </w:p>
        </w:tc>
        <w:tc>
          <w:tcPr>
            <w:tcW w:w="1346" w:type="dxa"/>
            <w:gridSpan w:val="2"/>
            <w:vAlign w:val="center"/>
          </w:tcPr>
          <w:p w14:paraId="12282192" w14:textId="77777777" w:rsidR="00932ADE" w:rsidRPr="00383506" w:rsidRDefault="00932ADE" w:rsidP="00C21D70">
            <w:pPr>
              <w:jc w:val="center"/>
            </w:pPr>
            <w:r w:rsidRPr="00383506">
              <w:t>110,023</w:t>
            </w:r>
          </w:p>
        </w:tc>
        <w:tc>
          <w:tcPr>
            <w:tcW w:w="1236" w:type="dxa"/>
            <w:vAlign w:val="center"/>
          </w:tcPr>
          <w:p w14:paraId="289C99AF" w14:textId="77777777" w:rsidR="00932ADE" w:rsidRPr="00383506" w:rsidRDefault="00932ADE" w:rsidP="00C21D70">
            <w:pPr>
              <w:jc w:val="center"/>
            </w:pPr>
            <w:r w:rsidRPr="00383506">
              <w:t>62,997</w:t>
            </w:r>
          </w:p>
        </w:tc>
      </w:tr>
      <w:tr w:rsidR="00932ADE" w:rsidRPr="00383506" w14:paraId="5B5F59B9" w14:textId="77777777" w:rsidTr="00C21D70">
        <w:trPr>
          <w:trHeight w:val="397"/>
        </w:trPr>
        <w:tc>
          <w:tcPr>
            <w:tcW w:w="5502" w:type="dxa"/>
          </w:tcPr>
          <w:p w14:paraId="69A85798" w14:textId="77777777" w:rsidR="00932ADE" w:rsidRPr="00383506" w:rsidRDefault="00932ADE" w:rsidP="00C21D70">
            <w:r w:rsidRPr="00383506">
              <w:t>Средневзвешенный норматив удельного расхода топлива на производство тепловой энергии, кг у.т./Гкал</w:t>
            </w:r>
          </w:p>
        </w:tc>
        <w:tc>
          <w:tcPr>
            <w:tcW w:w="1091" w:type="dxa"/>
            <w:vAlign w:val="center"/>
          </w:tcPr>
          <w:p w14:paraId="7A355947" w14:textId="77777777" w:rsidR="00932ADE" w:rsidRPr="00383506" w:rsidRDefault="00932ADE" w:rsidP="00C21D70">
            <w:pPr>
              <w:jc w:val="center"/>
            </w:pPr>
            <w:r w:rsidRPr="00383506">
              <w:t>190,00</w:t>
            </w:r>
          </w:p>
        </w:tc>
        <w:tc>
          <w:tcPr>
            <w:tcW w:w="1091" w:type="dxa"/>
            <w:vAlign w:val="center"/>
          </w:tcPr>
          <w:p w14:paraId="6BAEEAAE" w14:textId="77777777" w:rsidR="00932ADE" w:rsidRPr="00383506" w:rsidRDefault="00932ADE" w:rsidP="00C21D70">
            <w:pPr>
              <w:jc w:val="center"/>
            </w:pPr>
            <w:r w:rsidRPr="00383506">
              <w:t>190,00</w:t>
            </w:r>
          </w:p>
        </w:tc>
        <w:tc>
          <w:tcPr>
            <w:tcW w:w="1346" w:type="dxa"/>
            <w:gridSpan w:val="2"/>
            <w:vAlign w:val="center"/>
          </w:tcPr>
          <w:p w14:paraId="306E1903" w14:textId="77777777" w:rsidR="00932ADE" w:rsidRPr="00383506" w:rsidRDefault="00932ADE" w:rsidP="00C21D70">
            <w:pPr>
              <w:jc w:val="center"/>
            </w:pPr>
            <w:r w:rsidRPr="00383506">
              <w:t>176,1</w:t>
            </w:r>
          </w:p>
        </w:tc>
        <w:tc>
          <w:tcPr>
            <w:tcW w:w="1236" w:type="dxa"/>
            <w:vAlign w:val="center"/>
          </w:tcPr>
          <w:p w14:paraId="0AC24F0D" w14:textId="77777777" w:rsidR="00932ADE" w:rsidRPr="00383506" w:rsidRDefault="00932ADE" w:rsidP="00C21D70">
            <w:pPr>
              <w:jc w:val="center"/>
            </w:pPr>
            <w:r w:rsidRPr="00383506">
              <w:t>177,6</w:t>
            </w:r>
          </w:p>
        </w:tc>
      </w:tr>
      <w:tr w:rsidR="00932ADE" w:rsidRPr="00383506" w14:paraId="69AC6F4E" w14:textId="77777777" w:rsidTr="00C21D70">
        <w:trPr>
          <w:trHeight w:val="397"/>
        </w:trPr>
        <w:tc>
          <w:tcPr>
            <w:tcW w:w="5502" w:type="dxa"/>
          </w:tcPr>
          <w:p w14:paraId="7401EA4B" w14:textId="77777777" w:rsidR="00932ADE" w:rsidRPr="00383506" w:rsidRDefault="00932ADE" w:rsidP="00C21D70">
            <w:r w:rsidRPr="00383506">
              <w:t>Расход тепловой энергии на собственные нужды, тыс. Гкал</w:t>
            </w:r>
          </w:p>
        </w:tc>
        <w:tc>
          <w:tcPr>
            <w:tcW w:w="1091" w:type="dxa"/>
            <w:vAlign w:val="center"/>
          </w:tcPr>
          <w:p w14:paraId="08862228" w14:textId="77777777" w:rsidR="00932ADE" w:rsidRPr="00383506" w:rsidRDefault="00932ADE" w:rsidP="00C21D70">
            <w:pPr>
              <w:jc w:val="center"/>
            </w:pPr>
            <w:r w:rsidRPr="00383506">
              <w:t>4,07</w:t>
            </w:r>
          </w:p>
        </w:tc>
        <w:tc>
          <w:tcPr>
            <w:tcW w:w="1091" w:type="dxa"/>
            <w:vAlign w:val="center"/>
          </w:tcPr>
          <w:p w14:paraId="1CD90305" w14:textId="77777777" w:rsidR="00932ADE" w:rsidRPr="00383506" w:rsidRDefault="00932ADE" w:rsidP="00C21D70">
            <w:pPr>
              <w:jc w:val="center"/>
            </w:pPr>
            <w:r w:rsidRPr="00383506">
              <w:t>4,07</w:t>
            </w:r>
          </w:p>
        </w:tc>
        <w:tc>
          <w:tcPr>
            <w:tcW w:w="1346" w:type="dxa"/>
            <w:gridSpan w:val="2"/>
            <w:vAlign w:val="center"/>
          </w:tcPr>
          <w:p w14:paraId="4C5589EB" w14:textId="77777777" w:rsidR="00932ADE" w:rsidRPr="00383506" w:rsidRDefault="00932ADE" w:rsidP="00C21D70">
            <w:pPr>
              <w:jc w:val="center"/>
            </w:pPr>
            <w:r w:rsidRPr="00383506">
              <w:t>1,824</w:t>
            </w:r>
          </w:p>
        </w:tc>
        <w:tc>
          <w:tcPr>
            <w:tcW w:w="1236" w:type="dxa"/>
            <w:vAlign w:val="center"/>
          </w:tcPr>
          <w:p w14:paraId="0898D191" w14:textId="77777777" w:rsidR="00932ADE" w:rsidRPr="00383506" w:rsidRDefault="00932ADE" w:rsidP="00C21D70">
            <w:pPr>
              <w:jc w:val="center"/>
            </w:pPr>
            <w:r w:rsidRPr="00383506">
              <w:t>1,6</w:t>
            </w:r>
          </w:p>
        </w:tc>
      </w:tr>
      <w:tr w:rsidR="00932ADE" w:rsidRPr="00383506" w14:paraId="4BC8889A" w14:textId="77777777" w:rsidTr="00C21D70">
        <w:trPr>
          <w:trHeight w:val="397"/>
        </w:trPr>
        <w:tc>
          <w:tcPr>
            <w:tcW w:w="5502" w:type="dxa"/>
          </w:tcPr>
          <w:p w14:paraId="1736F60E" w14:textId="77777777" w:rsidR="00932ADE" w:rsidRPr="00383506" w:rsidRDefault="00932ADE" w:rsidP="00C21D70">
            <w:r w:rsidRPr="00383506">
              <w:t>Расход тепловой энергии на собственные нужды, %</w:t>
            </w:r>
          </w:p>
        </w:tc>
        <w:tc>
          <w:tcPr>
            <w:tcW w:w="1091" w:type="dxa"/>
            <w:vAlign w:val="center"/>
          </w:tcPr>
          <w:p w14:paraId="328A2E16" w14:textId="77777777" w:rsidR="00932ADE" w:rsidRPr="00383506" w:rsidRDefault="00932ADE" w:rsidP="00C21D70">
            <w:pPr>
              <w:jc w:val="center"/>
            </w:pPr>
            <w:r w:rsidRPr="00383506">
              <w:t>3,54</w:t>
            </w:r>
          </w:p>
        </w:tc>
        <w:tc>
          <w:tcPr>
            <w:tcW w:w="1091" w:type="dxa"/>
            <w:vAlign w:val="center"/>
          </w:tcPr>
          <w:p w14:paraId="7A16C1E7" w14:textId="77777777" w:rsidR="00932ADE" w:rsidRPr="00383506" w:rsidRDefault="00932ADE" w:rsidP="00C21D70">
            <w:pPr>
              <w:jc w:val="center"/>
            </w:pPr>
            <w:r w:rsidRPr="00383506">
              <w:t>3,54</w:t>
            </w:r>
          </w:p>
        </w:tc>
        <w:tc>
          <w:tcPr>
            <w:tcW w:w="1346" w:type="dxa"/>
            <w:gridSpan w:val="2"/>
            <w:vAlign w:val="center"/>
          </w:tcPr>
          <w:p w14:paraId="5619B8CC" w14:textId="77777777" w:rsidR="00932ADE" w:rsidRPr="00383506" w:rsidRDefault="00932ADE" w:rsidP="00C21D70">
            <w:pPr>
              <w:jc w:val="center"/>
            </w:pPr>
            <w:r w:rsidRPr="00383506">
              <w:t>1,631</w:t>
            </w:r>
          </w:p>
        </w:tc>
        <w:tc>
          <w:tcPr>
            <w:tcW w:w="1236" w:type="dxa"/>
            <w:vAlign w:val="center"/>
          </w:tcPr>
          <w:p w14:paraId="33D349F2" w14:textId="77777777" w:rsidR="00932ADE" w:rsidRPr="00383506" w:rsidRDefault="00932ADE" w:rsidP="00C21D70">
            <w:pPr>
              <w:jc w:val="center"/>
            </w:pPr>
            <w:r w:rsidRPr="00383506">
              <w:t>2,471</w:t>
            </w:r>
          </w:p>
        </w:tc>
      </w:tr>
      <w:tr w:rsidR="00932ADE" w:rsidRPr="00383506" w14:paraId="25A2C744" w14:textId="77777777" w:rsidTr="00C21D70">
        <w:trPr>
          <w:trHeight w:val="397"/>
        </w:trPr>
        <w:tc>
          <w:tcPr>
            <w:tcW w:w="5502" w:type="dxa"/>
          </w:tcPr>
          <w:p w14:paraId="672D64EB" w14:textId="77777777" w:rsidR="00932ADE" w:rsidRPr="00383506" w:rsidRDefault="00932ADE" w:rsidP="00C21D70">
            <w:r w:rsidRPr="00383506">
              <w:lastRenderedPageBreak/>
              <w:t>Норматив удельного расхода топлива на отпущенную тепловую энергию, кг у.т./Гкал</w:t>
            </w:r>
          </w:p>
        </w:tc>
        <w:tc>
          <w:tcPr>
            <w:tcW w:w="1091" w:type="dxa"/>
            <w:vAlign w:val="center"/>
          </w:tcPr>
          <w:p w14:paraId="53857791" w14:textId="77777777" w:rsidR="00932ADE" w:rsidRPr="00383506" w:rsidRDefault="00932ADE" w:rsidP="00C21D70">
            <w:pPr>
              <w:jc w:val="center"/>
            </w:pPr>
            <w:r w:rsidRPr="00383506">
              <w:t>196,97</w:t>
            </w:r>
          </w:p>
        </w:tc>
        <w:tc>
          <w:tcPr>
            <w:tcW w:w="1091" w:type="dxa"/>
            <w:vAlign w:val="center"/>
          </w:tcPr>
          <w:p w14:paraId="4248DA9B" w14:textId="77777777" w:rsidR="00932ADE" w:rsidRPr="00383506" w:rsidRDefault="00932ADE" w:rsidP="00C21D70">
            <w:pPr>
              <w:jc w:val="center"/>
            </w:pPr>
            <w:r w:rsidRPr="00383506">
              <w:t>196,97</w:t>
            </w:r>
          </w:p>
        </w:tc>
        <w:tc>
          <w:tcPr>
            <w:tcW w:w="1346" w:type="dxa"/>
            <w:gridSpan w:val="2"/>
            <w:vAlign w:val="center"/>
          </w:tcPr>
          <w:p w14:paraId="7FF7397B" w14:textId="77777777" w:rsidR="00932ADE" w:rsidRPr="00383506" w:rsidRDefault="00932ADE" w:rsidP="00C21D70">
            <w:pPr>
              <w:jc w:val="center"/>
            </w:pPr>
            <w:r w:rsidRPr="00383506">
              <w:t>179,1</w:t>
            </w:r>
          </w:p>
        </w:tc>
        <w:tc>
          <w:tcPr>
            <w:tcW w:w="1236" w:type="dxa"/>
            <w:vAlign w:val="center"/>
          </w:tcPr>
          <w:p w14:paraId="4A652755" w14:textId="77777777" w:rsidR="00932ADE" w:rsidRPr="00383506" w:rsidRDefault="00932ADE" w:rsidP="00C21D70">
            <w:pPr>
              <w:jc w:val="center"/>
            </w:pPr>
            <w:r w:rsidRPr="00383506">
              <w:t>182,1</w:t>
            </w:r>
          </w:p>
        </w:tc>
      </w:tr>
      <w:tr w:rsidR="00932ADE" w:rsidRPr="00383506" w14:paraId="0C461A41" w14:textId="77777777" w:rsidTr="00C21D70">
        <w:trPr>
          <w:trHeight w:val="397"/>
        </w:trPr>
        <w:tc>
          <w:tcPr>
            <w:tcW w:w="10266" w:type="dxa"/>
            <w:gridSpan w:val="6"/>
            <w:vAlign w:val="center"/>
          </w:tcPr>
          <w:p w14:paraId="70C337F1" w14:textId="77777777" w:rsidR="00932ADE" w:rsidRPr="00383506" w:rsidRDefault="00932ADE" w:rsidP="00C21D70">
            <w:pPr>
              <w:jc w:val="center"/>
            </w:pPr>
            <w:r w:rsidRPr="00383506">
              <w:t>по видам топлива</w:t>
            </w:r>
          </w:p>
        </w:tc>
      </w:tr>
      <w:tr w:rsidR="00932ADE" w:rsidRPr="00383506" w14:paraId="13A69F19" w14:textId="77777777" w:rsidTr="00C21D70">
        <w:trPr>
          <w:trHeight w:val="397"/>
        </w:trPr>
        <w:tc>
          <w:tcPr>
            <w:tcW w:w="10266" w:type="dxa"/>
            <w:gridSpan w:val="6"/>
            <w:vAlign w:val="center"/>
          </w:tcPr>
          <w:p w14:paraId="7869F345" w14:textId="77777777" w:rsidR="00932ADE" w:rsidRPr="00383506" w:rsidRDefault="00932ADE" w:rsidP="00C21D70">
            <w:pPr>
              <w:jc w:val="center"/>
            </w:pPr>
            <w:r w:rsidRPr="00383506">
              <w:rPr>
                <w:i/>
              </w:rPr>
              <w:t>каменный уголь</w:t>
            </w:r>
          </w:p>
        </w:tc>
      </w:tr>
      <w:tr w:rsidR="00932ADE" w:rsidRPr="00383506" w14:paraId="7D195ECA" w14:textId="77777777" w:rsidTr="00C21D70">
        <w:trPr>
          <w:trHeight w:val="397"/>
        </w:trPr>
        <w:tc>
          <w:tcPr>
            <w:tcW w:w="5502" w:type="dxa"/>
          </w:tcPr>
          <w:p w14:paraId="7A322D76" w14:textId="77777777" w:rsidR="00932ADE" w:rsidRPr="00383506" w:rsidRDefault="00932ADE" w:rsidP="00C21D70">
            <w:r w:rsidRPr="00383506">
              <w:t>Производство тепловой энергии, тыс. Гкал</w:t>
            </w:r>
          </w:p>
        </w:tc>
        <w:tc>
          <w:tcPr>
            <w:tcW w:w="1091" w:type="dxa"/>
            <w:vAlign w:val="center"/>
          </w:tcPr>
          <w:p w14:paraId="72070E96" w14:textId="77777777" w:rsidR="00932ADE" w:rsidRPr="00383506" w:rsidRDefault="00932ADE" w:rsidP="00C21D70">
            <w:pPr>
              <w:jc w:val="center"/>
            </w:pPr>
            <w:r w:rsidRPr="00383506">
              <w:t>114,97</w:t>
            </w:r>
          </w:p>
        </w:tc>
        <w:tc>
          <w:tcPr>
            <w:tcW w:w="1091" w:type="dxa"/>
            <w:vAlign w:val="center"/>
          </w:tcPr>
          <w:p w14:paraId="13C7811D" w14:textId="77777777" w:rsidR="00932ADE" w:rsidRPr="00383506" w:rsidRDefault="00932ADE" w:rsidP="00C21D70">
            <w:pPr>
              <w:jc w:val="center"/>
            </w:pPr>
            <w:r w:rsidRPr="00383506">
              <w:t>114,97</w:t>
            </w:r>
          </w:p>
        </w:tc>
        <w:tc>
          <w:tcPr>
            <w:tcW w:w="1236" w:type="dxa"/>
            <w:vAlign w:val="center"/>
          </w:tcPr>
          <w:p w14:paraId="67B0E94F" w14:textId="77777777" w:rsidR="00932ADE" w:rsidRPr="00383506" w:rsidRDefault="00932ADE" w:rsidP="00C21D70">
            <w:pPr>
              <w:jc w:val="center"/>
            </w:pPr>
            <w:r w:rsidRPr="00383506">
              <w:t>111,847</w:t>
            </w:r>
          </w:p>
        </w:tc>
        <w:tc>
          <w:tcPr>
            <w:tcW w:w="1346" w:type="dxa"/>
            <w:gridSpan w:val="2"/>
            <w:vAlign w:val="center"/>
          </w:tcPr>
          <w:p w14:paraId="08F36940" w14:textId="77777777" w:rsidR="00932ADE" w:rsidRPr="00383506" w:rsidRDefault="00932ADE" w:rsidP="00C21D70">
            <w:pPr>
              <w:jc w:val="center"/>
            </w:pPr>
            <w:r w:rsidRPr="00383506">
              <w:t>64,593</w:t>
            </w:r>
          </w:p>
        </w:tc>
      </w:tr>
      <w:tr w:rsidR="00932ADE" w:rsidRPr="00383506" w14:paraId="05F3424A" w14:textId="77777777" w:rsidTr="00C21D70">
        <w:trPr>
          <w:trHeight w:val="397"/>
        </w:trPr>
        <w:tc>
          <w:tcPr>
            <w:tcW w:w="5502" w:type="dxa"/>
          </w:tcPr>
          <w:p w14:paraId="51566178" w14:textId="77777777" w:rsidR="00932ADE" w:rsidRPr="00383506" w:rsidRDefault="00932ADE" w:rsidP="00C21D70">
            <w:proofErr w:type="gramStart"/>
            <w:r w:rsidRPr="00383506">
              <w:t>Отпуск  тепловой</w:t>
            </w:r>
            <w:proofErr w:type="gramEnd"/>
            <w:r w:rsidRPr="00383506">
              <w:t xml:space="preserve"> энергии, тыс.Гкал</w:t>
            </w:r>
          </w:p>
        </w:tc>
        <w:tc>
          <w:tcPr>
            <w:tcW w:w="1091" w:type="dxa"/>
            <w:vAlign w:val="center"/>
          </w:tcPr>
          <w:p w14:paraId="79E61C9F" w14:textId="77777777" w:rsidR="00932ADE" w:rsidRPr="00383506" w:rsidRDefault="00932ADE" w:rsidP="00C21D70">
            <w:pPr>
              <w:jc w:val="center"/>
            </w:pPr>
            <w:r w:rsidRPr="00383506">
              <w:t>110,91</w:t>
            </w:r>
          </w:p>
        </w:tc>
        <w:tc>
          <w:tcPr>
            <w:tcW w:w="1091" w:type="dxa"/>
            <w:vAlign w:val="center"/>
          </w:tcPr>
          <w:p w14:paraId="0BE4EC69" w14:textId="77777777" w:rsidR="00932ADE" w:rsidRPr="00383506" w:rsidRDefault="00932ADE" w:rsidP="00C21D70">
            <w:pPr>
              <w:jc w:val="center"/>
            </w:pPr>
            <w:r w:rsidRPr="00383506">
              <w:t>110,91</w:t>
            </w:r>
          </w:p>
        </w:tc>
        <w:tc>
          <w:tcPr>
            <w:tcW w:w="1236" w:type="dxa"/>
            <w:vAlign w:val="center"/>
          </w:tcPr>
          <w:p w14:paraId="684E3A4E" w14:textId="77777777" w:rsidR="00932ADE" w:rsidRPr="00383506" w:rsidRDefault="00932ADE" w:rsidP="00C21D70">
            <w:pPr>
              <w:jc w:val="center"/>
            </w:pPr>
            <w:r w:rsidRPr="00383506">
              <w:t>110,023</w:t>
            </w:r>
          </w:p>
        </w:tc>
        <w:tc>
          <w:tcPr>
            <w:tcW w:w="1346" w:type="dxa"/>
            <w:gridSpan w:val="2"/>
            <w:vAlign w:val="center"/>
          </w:tcPr>
          <w:p w14:paraId="1C1FAB17" w14:textId="77777777" w:rsidR="00932ADE" w:rsidRPr="00383506" w:rsidRDefault="00932ADE" w:rsidP="00C21D70">
            <w:pPr>
              <w:jc w:val="center"/>
            </w:pPr>
            <w:r w:rsidRPr="00383506">
              <w:t>177,6</w:t>
            </w:r>
          </w:p>
        </w:tc>
      </w:tr>
      <w:tr w:rsidR="00932ADE" w:rsidRPr="00383506" w14:paraId="6AF61FB9" w14:textId="77777777" w:rsidTr="00C21D70">
        <w:trPr>
          <w:trHeight w:val="397"/>
        </w:trPr>
        <w:tc>
          <w:tcPr>
            <w:tcW w:w="5502" w:type="dxa"/>
          </w:tcPr>
          <w:p w14:paraId="6042B572" w14:textId="77777777" w:rsidR="00932ADE" w:rsidRPr="00383506" w:rsidRDefault="00932ADE" w:rsidP="00C21D70">
            <w:r w:rsidRPr="00383506">
              <w:t>Средневзвешенный норматив удельного расхода топлива на производство тепловой энергии, кг у.т./Гкал</w:t>
            </w:r>
          </w:p>
        </w:tc>
        <w:tc>
          <w:tcPr>
            <w:tcW w:w="1091" w:type="dxa"/>
            <w:vAlign w:val="center"/>
          </w:tcPr>
          <w:p w14:paraId="7A37C8D4" w14:textId="77777777" w:rsidR="00932ADE" w:rsidRPr="00383506" w:rsidRDefault="00932ADE" w:rsidP="00C21D70">
            <w:pPr>
              <w:jc w:val="center"/>
            </w:pPr>
            <w:r w:rsidRPr="00383506">
              <w:t>190,00</w:t>
            </w:r>
          </w:p>
        </w:tc>
        <w:tc>
          <w:tcPr>
            <w:tcW w:w="1091" w:type="dxa"/>
            <w:vAlign w:val="center"/>
          </w:tcPr>
          <w:p w14:paraId="492054DE" w14:textId="77777777" w:rsidR="00932ADE" w:rsidRPr="00383506" w:rsidRDefault="00932ADE" w:rsidP="00C21D70">
            <w:pPr>
              <w:jc w:val="center"/>
            </w:pPr>
            <w:r w:rsidRPr="00383506">
              <w:t>190,00</w:t>
            </w:r>
          </w:p>
        </w:tc>
        <w:tc>
          <w:tcPr>
            <w:tcW w:w="1236" w:type="dxa"/>
            <w:vAlign w:val="center"/>
          </w:tcPr>
          <w:p w14:paraId="78649931" w14:textId="77777777" w:rsidR="00932ADE" w:rsidRPr="00383506" w:rsidRDefault="00932ADE" w:rsidP="00C21D70">
            <w:pPr>
              <w:jc w:val="center"/>
            </w:pPr>
            <w:r w:rsidRPr="00383506">
              <w:t>176,1</w:t>
            </w:r>
          </w:p>
        </w:tc>
        <w:tc>
          <w:tcPr>
            <w:tcW w:w="1346" w:type="dxa"/>
            <w:gridSpan w:val="2"/>
            <w:vAlign w:val="center"/>
          </w:tcPr>
          <w:p w14:paraId="4655F71E" w14:textId="77777777" w:rsidR="00932ADE" w:rsidRPr="00383506" w:rsidRDefault="00932ADE" w:rsidP="00C21D70">
            <w:pPr>
              <w:jc w:val="center"/>
            </w:pPr>
            <w:r w:rsidRPr="00383506">
              <w:t>1,596</w:t>
            </w:r>
          </w:p>
        </w:tc>
      </w:tr>
      <w:tr w:rsidR="00932ADE" w:rsidRPr="00383506" w14:paraId="689B9D5B" w14:textId="77777777" w:rsidTr="00C21D70">
        <w:trPr>
          <w:trHeight w:val="397"/>
        </w:trPr>
        <w:tc>
          <w:tcPr>
            <w:tcW w:w="5502" w:type="dxa"/>
          </w:tcPr>
          <w:p w14:paraId="7F2BF6A3" w14:textId="77777777" w:rsidR="00932ADE" w:rsidRPr="00383506" w:rsidRDefault="00932ADE" w:rsidP="00C21D70">
            <w:r w:rsidRPr="00383506">
              <w:t>Расход тепловой энергии на собственные нужды, тыс. Гкал</w:t>
            </w:r>
          </w:p>
        </w:tc>
        <w:tc>
          <w:tcPr>
            <w:tcW w:w="1091" w:type="dxa"/>
            <w:vAlign w:val="center"/>
          </w:tcPr>
          <w:p w14:paraId="54A1C3EC" w14:textId="77777777" w:rsidR="00932ADE" w:rsidRPr="00383506" w:rsidRDefault="00932ADE" w:rsidP="00C21D70">
            <w:pPr>
              <w:jc w:val="center"/>
            </w:pPr>
            <w:r w:rsidRPr="00383506">
              <w:t>4,07</w:t>
            </w:r>
          </w:p>
        </w:tc>
        <w:tc>
          <w:tcPr>
            <w:tcW w:w="1091" w:type="dxa"/>
            <w:vAlign w:val="center"/>
          </w:tcPr>
          <w:p w14:paraId="5CE6268D" w14:textId="77777777" w:rsidR="00932ADE" w:rsidRPr="00383506" w:rsidRDefault="00932ADE" w:rsidP="00C21D70">
            <w:pPr>
              <w:jc w:val="center"/>
            </w:pPr>
            <w:r w:rsidRPr="00383506">
              <w:t>4,07</w:t>
            </w:r>
          </w:p>
        </w:tc>
        <w:tc>
          <w:tcPr>
            <w:tcW w:w="1236" w:type="dxa"/>
            <w:vAlign w:val="center"/>
          </w:tcPr>
          <w:p w14:paraId="0461C5B2" w14:textId="77777777" w:rsidR="00932ADE" w:rsidRPr="00383506" w:rsidRDefault="00932ADE" w:rsidP="00C21D70">
            <w:pPr>
              <w:jc w:val="center"/>
            </w:pPr>
            <w:r w:rsidRPr="00383506">
              <w:t>1,824</w:t>
            </w:r>
          </w:p>
        </w:tc>
        <w:tc>
          <w:tcPr>
            <w:tcW w:w="1346" w:type="dxa"/>
            <w:gridSpan w:val="2"/>
            <w:vAlign w:val="center"/>
          </w:tcPr>
          <w:p w14:paraId="35E9E24E" w14:textId="77777777" w:rsidR="00932ADE" w:rsidRPr="00383506" w:rsidRDefault="00932ADE" w:rsidP="00C21D70">
            <w:pPr>
              <w:jc w:val="center"/>
            </w:pPr>
            <w:r w:rsidRPr="00383506">
              <w:t>2,471</w:t>
            </w:r>
          </w:p>
        </w:tc>
      </w:tr>
      <w:tr w:rsidR="00932ADE" w:rsidRPr="00383506" w14:paraId="3F6B5296" w14:textId="77777777" w:rsidTr="00C21D70">
        <w:trPr>
          <w:trHeight w:val="397"/>
        </w:trPr>
        <w:tc>
          <w:tcPr>
            <w:tcW w:w="5502" w:type="dxa"/>
          </w:tcPr>
          <w:p w14:paraId="34F08FCA" w14:textId="77777777" w:rsidR="00932ADE" w:rsidRPr="00383506" w:rsidRDefault="00932ADE" w:rsidP="00C21D70">
            <w:r w:rsidRPr="00383506">
              <w:t>Расход тепловой энергии на собственные нужды, %</w:t>
            </w:r>
          </w:p>
        </w:tc>
        <w:tc>
          <w:tcPr>
            <w:tcW w:w="1091" w:type="dxa"/>
            <w:vAlign w:val="center"/>
          </w:tcPr>
          <w:p w14:paraId="0BC90929" w14:textId="77777777" w:rsidR="00932ADE" w:rsidRPr="00383506" w:rsidRDefault="00932ADE" w:rsidP="00C21D70">
            <w:pPr>
              <w:jc w:val="center"/>
            </w:pPr>
            <w:r w:rsidRPr="00383506">
              <w:t>3,54</w:t>
            </w:r>
          </w:p>
        </w:tc>
        <w:tc>
          <w:tcPr>
            <w:tcW w:w="1091" w:type="dxa"/>
            <w:vAlign w:val="center"/>
          </w:tcPr>
          <w:p w14:paraId="3A711607" w14:textId="77777777" w:rsidR="00932ADE" w:rsidRPr="00383506" w:rsidRDefault="00932ADE" w:rsidP="00C21D70">
            <w:pPr>
              <w:jc w:val="center"/>
            </w:pPr>
            <w:r w:rsidRPr="00383506">
              <w:t>3,54</w:t>
            </w:r>
          </w:p>
        </w:tc>
        <w:tc>
          <w:tcPr>
            <w:tcW w:w="1236" w:type="dxa"/>
            <w:vAlign w:val="center"/>
          </w:tcPr>
          <w:p w14:paraId="1F66E3DC" w14:textId="77777777" w:rsidR="00932ADE" w:rsidRPr="00383506" w:rsidRDefault="00932ADE" w:rsidP="00C21D70">
            <w:pPr>
              <w:jc w:val="center"/>
            </w:pPr>
            <w:r w:rsidRPr="00383506">
              <w:t>1,631</w:t>
            </w:r>
          </w:p>
        </w:tc>
        <w:tc>
          <w:tcPr>
            <w:tcW w:w="1346" w:type="dxa"/>
            <w:gridSpan w:val="2"/>
            <w:vAlign w:val="center"/>
          </w:tcPr>
          <w:p w14:paraId="4940362E" w14:textId="77777777" w:rsidR="00932ADE" w:rsidRPr="00383506" w:rsidRDefault="00932ADE" w:rsidP="00C21D70">
            <w:pPr>
              <w:jc w:val="center"/>
            </w:pPr>
            <w:r w:rsidRPr="00383506">
              <w:t>62,997</w:t>
            </w:r>
          </w:p>
        </w:tc>
      </w:tr>
      <w:tr w:rsidR="00932ADE" w:rsidRPr="00383506" w14:paraId="17FACD7A" w14:textId="77777777" w:rsidTr="00C21D70">
        <w:trPr>
          <w:trHeight w:val="397"/>
        </w:trPr>
        <w:tc>
          <w:tcPr>
            <w:tcW w:w="5502" w:type="dxa"/>
          </w:tcPr>
          <w:p w14:paraId="134C1019" w14:textId="77777777" w:rsidR="00932ADE" w:rsidRPr="00383506" w:rsidRDefault="00932ADE" w:rsidP="00C21D70">
            <w:r w:rsidRPr="00383506">
              <w:t>Норматив удельного расхода топлива на отпущенную тепловую энергию, кг у.т./Гкал</w:t>
            </w:r>
          </w:p>
        </w:tc>
        <w:tc>
          <w:tcPr>
            <w:tcW w:w="1091" w:type="dxa"/>
            <w:vAlign w:val="center"/>
          </w:tcPr>
          <w:p w14:paraId="68124D1F" w14:textId="77777777" w:rsidR="00932ADE" w:rsidRPr="00383506" w:rsidRDefault="00932ADE" w:rsidP="00C21D70">
            <w:pPr>
              <w:jc w:val="center"/>
            </w:pPr>
            <w:r w:rsidRPr="00383506">
              <w:t>196,97</w:t>
            </w:r>
          </w:p>
        </w:tc>
        <w:tc>
          <w:tcPr>
            <w:tcW w:w="1091" w:type="dxa"/>
            <w:vAlign w:val="center"/>
          </w:tcPr>
          <w:p w14:paraId="21258763" w14:textId="77777777" w:rsidR="00932ADE" w:rsidRPr="00383506" w:rsidRDefault="00932ADE" w:rsidP="00C21D70">
            <w:pPr>
              <w:jc w:val="center"/>
            </w:pPr>
            <w:r w:rsidRPr="00383506">
              <w:t>196,97</w:t>
            </w:r>
          </w:p>
        </w:tc>
        <w:tc>
          <w:tcPr>
            <w:tcW w:w="1236" w:type="dxa"/>
            <w:vAlign w:val="center"/>
          </w:tcPr>
          <w:p w14:paraId="37C7B4BC" w14:textId="77777777" w:rsidR="00932ADE" w:rsidRPr="00383506" w:rsidRDefault="00932ADE" w:rsidP="00C21D70">
            <w:pPr>
              <w:jc w:val="center"/>
            </w:pPr>
            <w:r w:rsidRPr="00383506">
              <w:t>179,1</w:t>
            </w:r>
          </w:p>
        </w:tc>
        <w:tc>
          <w:tcPr>
            <w:tcW w:w="1346" w:type="dxa"/>
            <w:gridSpan w:val="2"/>
            <w:vAlign w:val="center"/>
          </w:tcPr>
          <w:p w14:paraId="036D6CFD" w14:textId="77777777" w:rsidR="00932ADE" w:rsidRPr="00383506" w:rsidRDefault="00932ADE" w:rsidP="00C21D70">
            <w:pPr>
              <w:jc w:val="center"/>
            </w:pPr>
            <w:r w:rsidRPr="00383506">
              <w:t>182,1</w:t>
            </w:r>
          </w:p>
        </w:tc>
      </w:tr>
    </w:tbl>
    <w:p w14:paraId="0BA97134" w14:textId="77777777" w:rsidR="00932ADE" w:rsidRPr="00383506" w:rsidRDefault="00932ADE" w:rsidP="00932ADE">
      <w:pPr>
        <w:ind w:firstLine="720"/>
        <w:jc w:val="both"/>
        <w:rPr>
          <w:sz w:val="28"/>
          <w:szCs w:val="28"/>
        </w:rPr>
      </w:pPr>
      <w:r w:rsidRPr="00383506">
        <w:rPr>
          <w:sz w:val="28"/>
          <w:szCs w:val="28"/>
        </w:rPr>
        <w:t>* Рост удельного расхода топлива обусловлен исключением из расчетов Котельной ТЧр-13 ст. Топки</w:t>
      </w:r>
    </w:p>
    <w:p w14:paraId="7E688DFC" w14:textId="77777777" w:rsidR="00932ADE" w:rsidRPr="00383506" w:rsidRDefault="00932ADE" w:rsidP="00932ADE">
      <w:pPr>
        <w:ind w:left="720"/>
        <w:jc w:val="both"/>
        <w:rPr>
          <w:sz w:val="28"/>
          <w:szCs w:val="28"/>
        </w:rPr>
      </w:pPr>
    </w:p>
    <w:p w14:paraId="0C1C024C" w14:textId="77777777" w:rsidR="00932ADE" w:rsidRPr="00383506" w:rsidRDefault="00932ADE" w:rsidP="00932ADE">
      <w:pPr>
        <w:ind w:firstLine="720"/>
        <w:jc w:val="both"/>
        <w:rPr>
          <w:sz w:val="28"/>
          <w:szCs w:val="28"/>
        </w:rPr>
      </w:pPr>
      <w:r w:rsidRPr="00383506">
        <w:rPr>
          <w:sz w:val="28"/>
          <w:szCs w:val="28"/>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2019 год.</w:t>
      </w:r>
    </w:p>
    <w:p w14:paraId="2990D9EE" w14:textId="77777777" w:rsidR="00932ADE" w:rsidRPr="00383506" w:rsidRDefault="00932ADE" w:rsidP="00932ADE">
      <w:pPr>
        <w:ind w:firstLine="720"/>
        <w:jc w:val="both"/>
        <w:rPr>
          <w:sz w:val="28"/>
          <w:szCs w:val="28"/>
        </w:rPr>
      </w:pPr>
    </w:p>
    <w:p w14:paraId="35053B68" w14:textId="77777777" w:rsidR="00932ADE" w:rsidRPr="00383506" w:rsidRDefault="00932ADE" w:rsidP="00932ADE">
      <w:pPr>
        <w:pStyle w:val="af2"/>
        <w:rPr>
          <w:sz w:val="28"/>
          <w:szCs w:val="28"/>
        </w:rPr>
      </w:pPr>
      <w:r w:rsidRPr="00383506">
        <w:rPr>
          <w:sz w:val="28"/>
          <w:szCs w:val="28"/>
        </w:rPr>
        <w:t>ПРЕДЛОЖЕНИЕ</w:t>
      </w:r>
    </w:p>
    <w:p w14:paraId="24C4C43F" w14:textId="77777777" w:rsidR="00932ADE" w:rsidRPr="00383506" w:rsidRDefault="00932ADE" w:rsidP="00932ADE">
      <w:pPr>
        <w:pStyle w:val="af2"/>
        <w:rPr>
          <w:sz w:val="28"/>
          <w:szCs w:val="28"/>
        </w:rPr>
      </w:pPr>
    </w:p>
    <w:p w14:paraId="2BA978F5" w14:textId="77777777" w:rsidR="00932ADE" w:rsidRPr="00383506" w:rsidRDefault="00932ADE" w:rsidP="00932ADE">
      <w:pPr>
        <w:jc w:val="center"/>
        <w:rPr>
          <w:sz w:val="28"/>
          <w:szCs w:val="28"/>
        </w:rPr>
      </w:pPr>
      <w:r w:rsidRPr="00383506">
        <w:rPr>
          <w:bCs/>
          <w:sz w:val="28"/>
          <w:szCs w:val="28"/>
        </w:rPr>
        <w:t xml:space="preserve">по утверждению нормативов удельных расходов топлива </w:t>
      </w:r>
      <w:proofErr w:type="gramStart"/>
      <w:r w:rsidRPr="00383506">
        <w:rPr>
          <w:bCs/>
          <w:sz w:val="28"/>
          <w:szCs w:val="28"/>
        </w:rPr>
        <w:t>на  отпущенную</w:t>
      </w:r>
      <w:proofErr w:type="gramEnd"/>
      <w:r w:rsidRPr="00383506">
        <w:rPr>
          <w:bCs/>
          <w:sz w:val="28"/>
          <w:szCs w:val="28"/>
        </w:rPr>
        <w:t xml:space="preserve"> электрическую и тепловую энергию от тепловых электростанций и котельных на 2019 год</w:t>
      </w:r>
    </w:p>
    <w:p w14:paraId="1F922134" w14:textId="77777777" w:rsidR="00932ADE" w:rsidRPr="00383506" w:rsidRDefault="00932ADE" w:rsidP="00932ADE">
      <w:pPr>
        <w:pStyle w:val="a5"/>
        <w:jc w:val="both"/>
        <w:rPr>
          <w:b/>
          <w:bCs/>
        </w:rPr>
      </w:pPr>
    </w:p>
    <w:tbl>
      <w:tblPr>
        <w:tblW w:w="1020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709"/>
        <w:gridCol w:w="4111"/>
        <w:gridCol w:w="2410"/>
        <w:gridCol w:w="2977"/>
      </w:tblGrid>
      <w:tr w:rsidR="00932ADE" w:rsidRPr="00383506" w14:paraId="2FBBBC85" w14:textId="77777777" w:rsidTr="00C21D70">
        <w:trPr>
          <w:trHeight w:val="1455"/>
        </w:trPr>
        <w:tc>
          <w:tcPr>
            <w:tcW w:w="709" w:type="dxa"/>
            <w:shd w:val="clear" w:color="auto" w:fill="FFFFFF"/>
            <w:tcMar>
              <w:left w:w="57" w:type="dxa"/>
              <w:right w:w="57" w:type="dxa"/>
            </w:tcMar>
            <w:vAlign w:val="center"/>
          </w:tcPr>
          <w:p w14:paraId="44108555" w14:textId="77777777" w:rsidR="00932ADE" w:rsidRPr="00383506" w:rsidRDefault="00932ADE" w:rsidP="00C21D70">
            <w:pPr>
              <w:jc w:val="center"/>
              <w:rPr>
                <w:sz w:val="28"/>
                <w:szCs w:val="28"/>
              </w:rPr>
            </w:pPr>
            <w:r w:rsidRPr="00383506">
              <w:rPr>
                <w:sz w:val="28"/>
                <w:szCs w:val="28"/>
              </w:rPr>
              <w:t>№ п/п</w:t>
            </w:r>
          </w:p>
        </w:tc>
        <w:tc>
          <w:tcPr>
            <w:tcW w:w="4111" w:type="dxa"/>
            <w:shd w:val="clear" w:color="auto" w:fill="FFFFFF"/>
            <w:tcMar>
              <w:left w:w="57" w:type="dxa"/>
              <w:right w:w="57" w:type="dxa"/>
            </w:tcMar>
            <w:vAlign w:val="center"/>
          </w:tcPr>
          <w:p w14:paraId="48D7E59F" w14:textId="77777777" w:rsidR="00932ADE" w:rsidRPr="00383506" w:rsidRDefault="00932ADE" w:rsidP="00C21D70">
            <w:pPr>
              <w:jc w:val="center"/>
              <w:rPr>
                <w:sz w:val="28"/>
                <w:szCs w:val="28"/>
              </w:rPr>
            </w:pPr>
            <w:r w:rsidRPr="00383506">
              <w:rPr>
                <w:sz w:val="28"/>
                <w:szCs w:val="28"/>
              </w:rPr>
              <w:t>Наименование регулируемой организации</w:t>
            </w:r>
          </w:p>
        </w:tc>
        <w:tc>
          <w:tcPr>
            <w:tcW w:w="2410" w:type="dxa"/>
            <w:shd w:val="clear" w:color="auto" w:fill="FFFFFF"/>
            <w:vAlign w:val="center"/>
          </w:tcPr>
          <w:p w14:paraId="1D90D324" w14:textId="77777777" w:rsidR="00932ADE" w:rsidRPr="00383506" w:rsidRDefault="00932ADE" w:rsidP="00C21D70">
            <w:pPr>
              <w:jc w:val="center"/>
              <w:rPr>
                <w:sz w:val="28"/>
                <w:szCs w:val="28"/>
              </w:rPr>
            </w:pPr>
            <w:r w:rsidRPr="00383506">
              <w:rPr>
                <w:sz w:val="28"/>
                <w:szCs w:val="28"/>
              </w:rPr>
              <w:t>Вид топлива</w:t>
            </w:r>
          </w:p>
        </w:tc>
        <w:tc>
          <w:tcPr>
            <w:tcW w:w="2977" w:type="dxa"/>
            <w:shd w:val="clear" w:color="auto" w:fill="FFFFFF"/>
            <w:tcMar>
              <w:left w:w="57" w:type="dxa"/>
              <w:right w:w="57" w:type="dxa"/>
            </w:tcMar>
            <w:vAlign w:val="center"/>
          </w:tcPr>
          <w:p w14:paraId="5800BF67" w14:textId="77777777" w:rsidR="00932ADE" w:rsidRPr="00383506" w:rsidRDefault="00932ADE" w:rsidP="00C21D70">
            <w:pPr>
              <w:jc w:val="center"/>
              <w:rPr>
                <w:sz w:val="28"/>
                <w:szCs w:val="28"/>
              </w:rPr>
            </w:pPr>
            <w:r w:rsidRPr="00383506">
              <w:rPr>
                <w:sz w:val="28"/>
                <w:szCs w:val="28"/>
              </w:rPr>
              <w:t>Нормативы удельного расхода топлива при производстве тепловой энергии, кг у.т./Гкал</w:t>
            </w:r>
          </w:p>
        </w:tc>
      </w:tr>
      <w:tr w:rsidR="00932ADE" w:rsidRPr="00383506" w14:paraId="01C74123" w14:textId="77777777" w:rsidTr="00C21D70">
        <w:trPr>
          <w:trHeight w:val="340"/>
        </w:trPr>
        <w:tc>
          <w:tcPr>
            <w:tcW w:w="709" w:type="dxa"/>
            <w:shd w:val="clear" w:color="auto" w:fill="FFFFFF"/>
            <w:tcMar>
              <w:left w:w="57" w:type="dxa"/>
              <w:right w:w="57" w:type="dxa"/>
            </w:tcMar>
            <w:vAlign w:val="center"/>
          </w:tcPr>
          <w:p w14:paraId="503BF596" w14:textId="77777777" w:rsidR="00932ADE" w:rsidRPr="00383506" w:rsidRDefault="00932ADE" w:rsidP="00C21D70">
            <w:pPr>
              <w:jc w:val="center"/>
              <w:rPr>
                <w:sz w:val="28"/>
                <w:szCs w:val="28"/>
              </w:rPr>
            </w:pPr>
            <w:r w:rsidRPr="00383506">
              <w:rPr>
                <w:sz w:val="28"/>
                <w:szCs w:val="28"/>
              </w:rPr>
              <w:t>1</w:t>
            </w:r>
          </w:p>
        </w:tc>
        <w:tc>
          <w:tcPr>
            <w:tcW w:w="4111" w:type="dxa"/>
            <w:tcBorders>
              <w:top w:val="single" w:sz="4" w:space="0" w:color="auto"/>
              <w:right w:val="single" w:sz="4" w:space="0" w:color="auto"/>
            </w:tcBorders>
            <w:shd w:val="clear" w:color="auto" w:fill="FFFFFF"/>
            <w:tcMar>
              <w:left w:w="57" w:type="dxa"/>
              <w:right w:w="57" w:type="dxa"/>
            </w:tcMar>
            <w:vAlign w:val="center"/>
          </w:tcPr>
          <w:p w14:paraId="274948F8" w14:textId="77777777" w:rsidR="00932ADE" w:rsidRPr="00383506" w:rsidRDefault="00932ADE" w:rsidP="00C21D70">
            <w:pPr>
              <w:rPr>
                <w:sz w:val="28"/>
                <w:szCs w:val="28"/>
              </w:rPr>
            </w:pPr>
            <w:r w:rsidRPr="00383506">
              <w:rPr>
                <w:sz w:val="28"/>
                <w:szCs w:val="28"/>
              </w:rPr>
              <w:t xml:space="preserve">ОАО «РЖД» </w:t>
            </w:r>
          </w:p>
          <w:p w14:paraId="418124E4" w14:textId="77777777" w:rsidR="00932ADE" w:rsidRPr="00383506" w:rsidRDefault="00932ADE" w:rsidP="00C21D70">
            <w:pPr>
              <w:rPr>
                <w:sz w:val="28"/>
                <w:szCs w:val="28"/>
              </w:rPr>
            </w:pPr>
            <w:r w:rsidRPr="00383506">
              <w:rPr>
                <w:sz w:val="28"/>
                <w:szCs w:val="28"/>
              </w:rPr>
              <w:t xml:space="preserve">(филиал СП ЗСЖД ДТВу-3), </w:t>
            </w:r>
          </w:p>
          <w:p w14:paraId="12710DA8" w14:textId="77777777" w:rsidR="00932ADE" w:rsidRPr="00383506" w:rsidRDefault="00932ADE" w:rsidP="00C21D70">
            <w:pPr>
              <w:rPr>
                <w:sz w:val="28"/>
                <w:szCs w:val="28"/>
              </w:rPr>
            </w:pPr>
            <w:r w:rsidRPr="00383506">
              <w:rPr>
                <w:sz w:val="28"/>
                <w:szCs w:val="28"/>
              </w:rPr>
              <w:t>ИНН 7708503727</w:t>
            </w:r>
          </w:p>
        </w:tc>
        <w:tc>
          <w:tcPr>
            <w:tcW w:w="2410" w:type="dxa"/>
            <w:tcBorders>
              <w:top w:val="single" w:sz="4" w:space="0" w:color="auto"/>
              <w:right w:val="single" w:sz="4" w:space="0" w:color="auto"/>
            </w:tcBorders>
            <w:shd w:val="clear" w:color="auto" w:fill="FFFFFF"/>
            <w:tcMar>
              <w:left w:w="57" w:type="dxa"/>
              <w:right w:w="57" w:type="dxa"/>
            </w:tcMar>
            <w:vAlign w:val="center"/>
          </w:tcPr>
          <w:p w14:paraId="16259CCF" w14:textId="77777777" w:rsidR="00932ADE" w:rsidRPr="00383506" w:rsidRDefault="00932ADE" w:rsidP="00C21D70">
            <w:pPr>
              <w:jc w:val="center"/>
              <w:rPr>
                <w:sz w:val="28"/>
                <w:szCs w:val="28"/>
              </w:rPr>
            </w:pPr>
            <w:r w:rsidRPr="00383506">
              <w:rPr>
                <w:sz w:val="28"/>
                <w:szCs w:val="28"/>
              </w:rPr>
              <w:t>Каменный уголь</w:t>
            </w:r>
          </w:p>
        </w:tc>
        <w:tc>
          <w:tcPr>
            <w:tcW w:w="2977" w:type="dxa"/>
            <w:tcBorders>
              <w:top w:val="single" w:sz="4" w:space="0" w:color="auto"/>
              <w:left w:val="single" w:sz="4" w:space="0" w:color="auto"/>
              <w:right w:val="single" w:sz="4" w:space="0" w:color="auto"/>
            </w:tcBorders>
            <w:shd w:val="clear" w:color="auto" w:fill="FFFFFF"/>
            <w:tcMar>
              <w:left w:w="57" w:type="dxa"/>
              <w:right w:w="57" w:type="dxa"/>
            </w:tcMar>
            <w:vAlign w:val="center"/>
          </w:tcPr>
          <w:p w14:paraId="3BFD5C35" w14:textId="77777777" w:rsidR="00932ADE" w:rsidRPr="00383506" w:rsidRDefault="00932ADE" w:rsidP="00C21D70">
            <w:pPr>
              <w:jc w:val="center"/>
              <w:rPr>
                <w:sz w:val="28"/>
                <w:szCs w:val="28"/>
              </w:rPr>
            </w:pPr>
            <w:r w:rsidRPr="00383506">
              <w:rPr>
                <w:sz w:val="28"/>
                <w:szCs w:val="28"/>
              </w:rPr>
              <w:t>182,1</w:t>
            </w:r>
          </w:p>
        </w:tc>
      </w:tr>
      <w:tr w:rsidR="00932ADE" w:rsidRPr="00383506" w14:paraId="7D87981E" w14:textId="77777777" w:rsidTr="00C21D70">
        <w:trPr>
          <w:trHeight w:val="340"/>
        </w:trPr>
        <w:tc>
          <w:tcPr>
            <w:tcW w:w="709" w:type="dxa"/>
            <w:shd w:val="clear" w:color="auto" w:fill="FFFFFF"/>
            <w:tcMar>
              <w:left w:w="57" w:type="dxa"/>
              <w:right w:w="57" w:type="dxa"/>
            </w:tcMar>
            <w:vAlign w:val="center"/>
          </w:tcPr>
          <w:p w14:paraId="541A940F" w14:textId="77777777" w:rsidR="00932ADE" w:rsidRPr="00383506" w:rsidRDefault="00932ADE" w:rsidP="00C21D70">
            <w:pPr>
              <w:jc w:val="center"/>
              <w:rPr>
                <w:sz w:val="28"/>
                <w:szCs w:val="28"/>
              </w:rPr>
            </w:pPr>
            <w:r w:rsidRPr="00383506">
              <w:rPr>
                <w:sz w:val="28"/>
                <w:szCs w:val="28"/>
              </w:rPr>
              <w:t>1.1</w:t>
            </w:r>
          </w:p>
        </w:tc>
        <w:tc>
          <w:tcPr>
            <w:tcW w:w="4111" w:type="dxa"/>
            <w:tcBorders>
              <w:top w:val="single" w:sz="4" w:space="0" w:color="auto"/>
              <w:right w:val="single" w:sz="4" w:space="0" w:color="auto"/>
            </w:tcBorders>
            <w:shd w:val="clear" w:color="auto" w:fill="FFFFFF"/>
            <w:tcMar>
              <w:left w:w="57" w:type="dxa"/>
              <w:right w:w="57" w:type="dxa"/>
            </w:tcMar>
            <w:vAlign w:val="center"/>
          </w:tcPr>
          <w:p w14:paraId="1AAEF412" w14:textId="77777777" w:rsidR="00932ADE" w:rsidRPr="00383506" w:rsidRDefault="00932ADE" w:rsidP="00C21D70">
            <w:pPr>
              <w:rPr>
                <w:sz w:val="28"/>
                <w:szCs w:val="28"/>
              </w:rPr>
            </w:pPr>
            <w:r w:rsidRPr="00383506">
              <w:rPr>
                <w:sz w:val="28"/>
                <w:szCs w:val="28"/>
              </w:rPr>
              <w:t>Котельная на ст. Промышленная</w:t>
            </w:r>
          </w:p>
        </w:tc>
        <w:tc>
          <w:tcPr>
            <w:tcW w:w="2410" w:type="dxa"/>
            <w:tcBorders>
              <w:top w:val="single" w:sz="4" w:space="0" w:color="auto"/>
              <w:right w:val="single" w:sz="4" w:space="0" w:color="auto"/>
            </w:tcBorders>
            <w:shd w:val="clear" w:color="auto" w:fill="FFFFFF"/>
            <w:tcMar>
              <w:left w:w="57" w:type="dxa"/>
              <w:right w:w="57" w:type="dxa"/>
            </w:tcMar>
            <w:vAlign w:val="center"/>
          </w:tcPr>
          <w:p w14:paraId="44D6213E" w14:textId="77777777" w:rsidR="00932ADE" w:rsidRPr="00383506" w:rsidRDefault="00932ADE" w:rsidP="00C21D70">
            <w:pPr>
              <w:jc w:val="center"/>
              <w:rPr>
                <w:sz w:val="28"/>
                <w:szCs w:val="28"/>
              </w:rPr>
            </w:pPr>
            <w:r w:rsidRPr="00383506">
              <w:rPr>
                <w:sz w:val="28"/>
                <w:szCs w:val="28"/>
              </w:rPr>
              <w:t>Каменный уголь</w:t>
            </w:r>
          </w:p>
        </w:tc>
        <w:tc>
          <w:tcPr>
            <w:tcW w:w="2977" w:type="dxa"/>
            <w:tcBorders>
              <w:top w:val="single" w:sz="4" w:space="0" w:color="auto"/>
              <w:left w:val="single" w:sz="4" w:space="0" w:color="auto"/>
              <w:right w:val="single" w:sz="4" w:space="0" w:color="auto"/>
            </w:tcBorders>
            <w:shd w:val="clear" w:color="auto" w:fill="FFFFFF"/>
            <w:tcMar>
              <w:left w:w="57" w:type="dxa"/>
              <w:right w:w="57" w:type="dxa"/>
            </w:tcMar>
            <w:vAlign w:val="center"/>
          </w:tcPr>
          <w:p w14:paraId="65C62508" w14:textId="77777777" w:rsidR="00932ADE" w:rsidRPr="00383506" w:rsidRDefault="00932ADE" w:rsidP="00C21D70">
            <w:pPr>
              <w:jc w:val="center"/>
              <w:rPr>
                <w:sz w:val="28"/>
                <w:szCs w:val="28"/>
              </w:rPr>
            </w:pPr>
            <w:r w:rsidRPr="00383506">
              <w:rPr>
                <w:sz w:val="28"/>
                <w:szCs w:val="28"/>
              </w:rPr>
              <w:t>217,5</w:t>
            </w:r>
          </w:p>
        </w:tc>
      </w:tr>
      <w:tr w:rsidR="00932ADE" w:rsidRPr="00383506" w14:paraId="1E2A424E" w14:textId="77777777" w:rsidTr="00C21D70">
        <w:trPr>
          <w:trHeight w:val="340"/>
        </w:trPr>
        <w:tc>
          <w:tcPr>
            <w:tcW w:w="709" w:type="dxa"/>
            <w:shd w:val="clear" w:color="auto" w:fill="FFFFFF"/>
            <w:tcMar>
              <w:left w:w="57" w:type="dxa"/>
              <w:right w:w="57" w:type="dxa"/>
            </w:tcMar>
            <w:vAlign w:val="center"/>
          </w:tcPr>
          <w:p w14:paraId="55E3AC89" w14:textId="77777777" w:rsidR="00932ADE" w:rsidRPr="00383506" w:rsidRDefault="00932ADE" w:rsidP="00C21D70">
            <w:pPr>
              <w:jc w:val="center"/>
              <w:rPr>
                <w:sz w:val="28"/>
                <w:szCs w:val="28"/>
              </w:rPr>
            </w:pPr>
            <w:r w:rsidRPr="00383506">
              <w:rPr>
                <w:sz w:val="28"/>
                <w:szCs w:val="28"/>
              </w:rPr>
              <w:t>1.2</w:t>
            </w:r>
          </w:p>
        </w:tc>
        <w:tc>
          <w:tcPr>
            <w:tcW w:w="4111" w:type="dxa"/>
            <w:tcBorders>
              <w:top w:val="single" w:sz="4" w:space="0" w:color="auto"/>
              <w:right w:val="single" w:sz="4" w:space="0" w:color="auto"/>
            </w:tcBorders>
            <w:shd w:val="clear" w:color="auto" w:fill="FFFFFF"/>
            <w:tcMar>
              <w:left w:w="57" w:type="dxa"/>
              <w:right w:w="57" w:type="dxa"/>
            </w:tcMar>
            <w:vAlign w:val="center"/>
          </w:tcPr>
          <w:p w14:paraId="1A5EE481" w14:textId="77777777" w:rsidR="00932ADE" w:rsidRPr="00383506" w:rsidRDefault="00932ADE" w:rsidP="00C21D70">
            <w:pPr>
              <w:rPr>
                <w:sz w:val="28"/>
                <w:szCs w:val="28"/>
              </w:rPr>
            </w:pPr>
            <w:r w:rsidRPr="00383506">
              <w:rPr>
                <w:sz w:val="28"/>
                <w:szCs w:val="28"/>
              </w:rPr>
              <w:t>Котельная ШЧ ст. Артышта-2</w:t>
            </w:r>
          </w:p>
        </w:tc>
        <w:tc>
          <w:tcPr>
            <w:tcW w:w="2410" w:type="dxa"/>
            <w:tcBorders>
              <w:top w:val="single" w:sz="4" w:space="0" w:color="auto"/>
              <w:right w:val="single" w:sz="4" w:space="0" w:color="auto"/>
            </w:tcBorders>
            <w:shd w:val="clear" w:color="auto" w:fill="FFFFFF"/>
            <w:tcMar>
              <w:left w:w="57" w:type="dxa"/>
              <w:right w:w="57" w:type="dxa"/>
            </w:tcMar>
            <w:vAlign w:val="center"/>
          </w:tcPr>
          <w:p w14:paraId="4570EF72" w14:textId="77777777" w:rsidR="00932ADE" w:rsidRPr="00383506" w:rsidRDefault="00932ADE" w:rsidP="00C21D70">
            <w:pPr>
              <w:jc w:val="center"/>
              <w:rPr>
                <w:sz w:val="28"/>
                <w:szCs w:val="28"/>
              </w:rPr>
            </w:pPr>
            <w:r w:rsidRPr="00383506">
              <w:rPr>
                <w:sz w:val="28"/>
                <w:szCs w:val="28"/>
              </w:rPr>
              <w:t>Каменный уголь</w:t>
            </w:r>
          </w:p>
        </w:tc>
        <w:tc>
          <w:tcPr>
            <w:tcW w:w="2977" w:type="dxa"/>
            <w:tcBorders>
              <w:top w:val="single" w:sz="4" w:space="0" w:color="auto"/>
              <w:left w:val="single" w:sz="4" w:space="0" w:color="auto"/>
              <w:right w:val="single" w:sz="4" w:space="0" w:color="auto"/>
            </w:tcBorders>
            <w:shd w:val="clear" w:color="auto" w:fill="FFFFFF"/>
            <w:tcMar>
              <w:left w:w="57" w:type="dxa"/>
              <w:right w:w="57" w:type="dxa"/>
            </w:tcMar>
            <w:vAlign w:val="center"/>
          </w:tcPr>
          <w:p w14:paraId="189EC64D" w14:textId="77777777" w:rsidR="00932ADE" w:rsidRPr="00383506" w:rsidRDefault="00932ADE" w:rsidP="00C21D70">
            <w:pPr>
              <w:jc w:val="center"/>
              <w:rPr>
                <w:sz w:val="28"/>
                <w:szCs w:val="28"/>
              </w:rPr>
            </w:pPr>
            <w:r w:rsidRPr="00383506">
              <w:rPr>
                <w:sz w:val="28"/>
                <w:szCs w:val="28"/>
              </w:rPr>
              <w:t>219,5</w:t>
            </w:r>
          </w:p>
        </w:tc>
      </w:tr>
      <w:tr w:rsidR="00932ADE" w:rsidRPr="00383506" w14:paraId="3F4E58EF" w14:textId="77777777" w:rsidTr="00C21D70">
        <w:trPr>
          <w:trHeight w:val="340"/>
        </w:trPr>
        <w:tc>
          <w:tcPr>
            <w:tcW w:w="709" w:type="dxa"/>
            <w:shd w:val="clear" w:color="auto" w:fill="FFFFFF"/>
            <w:tcMar>
              <w:left w:w="57" w:type="dxa"/>
              <w:right w:w="57" w:type="dxa"/>
            </w:tcMar>
            <w:vAlign w:val="center"/>
          </w:tcPr>
          <w:p w14:paraId="563E6501" w14:textId="77777777" w:rsidR="00932ADE" w:rsidRPr="00383506" w:rsidRDefault="00932ADE" w:rsidP="00C21D70">
            <w:pPr>
              <w:jc w:val="center"/>
              <w:rPr>
                <w:sz w:val="28"/>
                <w:szCs w:val="28"/>
              </w:rPr>
            </w:pPr>
            <w:r w:rsidRPr="00383506">
              <w:rPr>
                <w:sz w:val="28"/>
                <w:szCs w:val="28"/>
              </w:rPr>
              <w:lastRenderedPageBreak/>
              <w:t>1.3</w:t>
            </w:r>
          </w:p>
        </w:tc>
        <w:tc>
          <w:tcPr>
            <w:tcW w:w="4111" w:type="dxa"/>
            <w:tcBorders>
              <w:top w:val="single" w:sz="4" w:space="0" w:color="auto"/>
              <w:right w:val="single" w:sz="4" w:space="0" w:color="auto"/>
            </w:tcBorders>
            <w:shd w:val="clear" w:color="auto" w:fill="FFFFFF"/>
            <w:tcMar>
              <w:left w:w="57" w:type="dxa"/>
              <w:right w:w="57" w:type="dxa"/>
            </w:tcMar>
            <w:vAlign w:val="center"/>
          </w:tcPr>
          <w:p w14:paraId="32B5B9D2" w14:textId="77777777" w:rsidR="00932ADE" w:rsidRPr="00383506" w:rsidRDefault="00932ADE" w:rsidP="00C21D70">
            <w:pPr>
              <w:rPr>
                <w:sz w:val="28"/>
                <w:szCs w:val="28"/>
              </w:rPr>
            </w:pPr>
            <w:r w:rsidRPr="00383506">
              <w:rPr>
                <w:sz w:val="28"/>
                <w:szCs w:val="28"/>
              </w:rPr>
              <w:t>Котельная на ст. Новокузнецк-Восточный</w:t>
            </w:r>
          </w:p>
        </w:tc>
        <w:tc>
          <w:tcPr>
            <w:tcW w:w="2410" w:type="dxa"/>
            <w:tcBorders>
              <w:top w:val="single" w:sz="4" w:space="0" w:color="auto"/>
              <w:right w:val="single" w:sz="4" w:space="0" w:color="auto"/>
            </w:tcBorders>
            <w:shd w:val="clear" w:color="auto" w:fill="FFFFFF"/>
            <w:tcMar>
              <w:left w:w="57" w:type="dxa"/>
              <w:right w:w="57" w:type="dxa"/>
            </w:tcMar>
            <w:vAlign w:val="center"/>
          </w:tcPr>
          <w:p w14:paraId="00A67AB2" w14:textId="77777777" w:rsidR="00932ADE" w:rsidRPr="00383506" w:rsidRDefault="00932ADE" w:rsidP="00C21D70">
            <w:pPr>
              <w:jc w:val="center"/>
              <w:rPr>
                <w:sz w:val="28"/>
                <w:szCs w:val="28"/>
              </w:rPr>
            </w:pPr>
            <w:r w:rsidRPr="00383506">
              <w:rPr>
                <w:sz w:val="28"/>
                <w:szCs w:val="28"/>
              </w:rPr>
              <w:t>Каменный уголь</w:t>
            </w:r>
          </w:p>
        </w:tc>
        <w:tc>
          <w:tcPr>
            <w:tcW w:w="2977" w:type="dxa"/>
            <w:tcBorders>
              <w:top w:val="single" w:sz="4" w:space="0" w:color="auto"/>
              <w:left w:val="single" w:sz="4" w:space="0" w:color="auto"/>
              <w:right w:val="single" w:sz="4" w:space="0" w:color="auto"/>
            </w:tcBorders>
            <w:shd w:val="clear" w:color="auto" w:fill="FFFFFF"/>
            <w:tcMar>
              <w:left w:w="57" w:type="dxa"/>
              <w:right w:w="57" w:type="dxa"/>
            </w:tcMar>
            <w:vAlign w:val="center"/>
          </w:tcPr>
          <w:p w14:paraId="0DBDA422" w14:textId="77777777" w:rsidR="00932ADE" w:rsidRPr="00383506" w:rsidRDefault="00932ADE" w:rsidP="00C21D70">
            <w:pPr>
              <w:jc w:val="center"/>
              <w:rPr>
                <w:sz w:val="28"/>
                <w:szCs w:val="28"/>
              </w:rPr>
            </w:pPr>
            <w:r w:rsidRPr="00383506">
              <w:rPr>
                <w:sz w:val="28"/>
                <w:szCs w:val="28"/>
              </w:rPr>
              <w:t>217,6</w:t>
            </w:r>
          </w:p>
        </w:tc>
      </w:tr>
      <w:tr w:rsidR="00932ADE" w:rsidRPr="00383506" w14:paraId="306D4BEB" w14:textId="77777777" w:rsidTr="00C21D70">
        <w:trPr>
          <w:trHeight w:val="340"/>
        </w:trPr>
        <w:tc>
          <w:tcPr>
            <w:tcW w:w="709" w:type="dxa"/>
            <w:shd w:val="clear" w:color="auto" w:fill="FFFFFF"/>
            <w:tcMar>
              <w:left w:w="57" w:type="dxa"/>
              <w:right w:w="57" w:type="dxa"/>
            </w:tcMar>
            <w:vAlign w:val="center"/>
          </w:tcPr>
          <w:p w14:paraId="3BB6B116" w14:textId="77777777" w:rsidR="00932ADE" w:rsidRPr="00383506" w:rsidRDefault="00932ADE" w:rsidP="00C21D70">
            <w:pPr>
              <w:jc w:val="center"/>
              <w:rPr>
                <w:sz w:val="28"/>
                <w:szCs w:val="28"/>
              </w:rPr>
            </w:pPr>
            <w:r w:rsidRPr="00383506">
              <w:rPr>
                <w:sz w:val="28"/>
                <w:szCs w:val="28"/>
              </w:rPr>
              <w:t>1.4</w:t>
            </w:r>
          </w:p>
        </w:tc>
        <w:tc>
          <w:tcPr>
            <w:tcW w:w="4111" w:type="dxa"/>
            <w:tcBorders>
              <w:top w:val="single" w:sz="4" w:space="0" w:color="auto"/>
              <w:right w:val="single" w:sz="4" w:space="0" w:color="auto"/>
            </w:tcBorders>
            <w:shd w:val="clear" w:color="auto" w:fill="FFFFFF"/>
            <w:tcMar>
              <w:left w:w="57" w:type="dxa"/>
              <w:right w:w="57" w:type="dxa"/>
            </w:tcMar>
            <w:vAlign w:val="center"/>
          </w:tcPr>
          <w:p w14:paraId="6AB47C7F" w14:textId="77777777" w:rsidR="00932ADE" w:rsidRPr="00383506" w:rsidRDefault="00932ADE" w:rsidP="00C21D70">
            <w:pPr>
              <w:rPr>
                <w:sz w:val="28"/>
                <w:szCs w:val="28"/>
              </w:rPr>
            </w:pPr>
            <w:r w:rsidRPr="00383506">
              <w:rPr>
                <w:sz w:val="28"/>
                <w:szCs w:val="28"/>
              </w:rPr>
              <w:t>Котельная Локомотивного депо ТЧ-15 ст. Новокузнецк-Сортировочный</w:t>
            </w:r>
          </w:p>
        </w:tc>
        <w:tc>
          <w:tcPr>
            <w:tcW w:w="2410" w:type="dxa"/>
            <w:tcBorders>
              <w:top w:val="single" w:sz="4" w:space="0" w:color="auto"/>
              <w:right w:val="single" w:sz="4" w:space="0" w:color="auto"/>
            </w:tcBorders>
            <w:shd w:val="clear" w:color="auto" w:fill="FFFFFF"/>
            <w:tcMar>
              <w:left w:w="57" w:type="dxa"/>
              <w:right w:w="57" w:type="dxa"/>
            </w:tcMar>
            <w:vAlign w:val="center"/>
          </w:tcPr>
          <w:p w14:paraId="2918F65F" w14:textId="77777777" w:rsidR="00932ADE" w:rsidRPr="00383506" w:rsidRDefault="00932ADE" w:rsidP="00C21D70">
            <w:pPr>
              <w:jc w:val="center"/>
              <w:rPr>
                <w:sz w:val="28"/>
                <w:szCs w:val="28"/>
              </w:rPr>
            </w:pPr>
            <w:r w:rsidRPr="00383506">
              <w:rPr>
                <w:sz w:val="28"/>
                <w:szCs w:val="28"/>
              </w:rPr>
              <w:t>Каменный уголь</w:t>
            </w:r>
          </w:p>
        </w:tc>
        <w:tc>
          <w:tcPr>
            <w:tcW w:w="2977" w:type="dxa"/>
            <w:tcBorders>
              <w:top w:val="single" w:sz="4" w:space="0" w:color="auto"/>
              <w:left w:val="single" w:sz="4" w:space="0" w:color="auto"/>
              <w:right w:val="single" w:sz="4" w:space="0" w:color="auto"/>
            </w:tcBorders>
            <w:shd w:val="clear" w:color="auto" w:fill="FFFFFF"/>
            <w:tcMar>
              <w:left w:w="57" w:type="dxa"/>
              <w:right w:w="57" w:type="dxa"/>
            </w:tcMar>
            <w:vAlign w:val="center"/>
          </w:tcPr>
          <w:p w14:paraId="3DB05302" w14:textId="77777777" w:rsidR="00932ADE" w:rsidRPr="00383506" w:rsidRDefault="00932ADE" w:rsidP="00C21D70">
            <w:pPr>
              <w:jc w:val="center"/>
              <w:rPr>
                <w:sz w:val="28"/>
                <w:szCs w:val="28"/>
              </w:rPr>
            </w:pPr>
            <w:r w:rsidRPr="00383506">
              <w:rPr>
                <w:sz w:val="28"/>
                <w:szCs w:val="28"/>
              </w:rPr>
              <w:t>174,9</w:t>
            </w:r>
          </w:p>
        </w:tc>
      </w:tr>
      <w:tr w:rsidR="00932ADE" w:rsidRPr="00383506" w14:paraId="368DEA31" w14:textId="77777777" w:rsidTr="00C21D70">
        <w:trPr>
          <w:trHeight w:val="340"/>
        </w:trPr>
        <w:tc>
          <w:tcPr>
            <w:tcW w:w="709" w:type="dxa"/>
            <w:shd w:val="clear" w:color="auto" w:fill="FFFFFF"/>
            <w:tcMar>
              <w:left w:w="57" w:type="dxa"/>
              <w:right w:w="57" w:type="dxa"/>
            </w:tcMar>
            <w:vAlign w:val="center"/>
          </w:tcPr>
          <w:p w14:paraId="6C064831" w14:textId="77777777" w:rsidR="00932ADE" w:rsidRPr="00383506" w:rsidRDefault="00932ADE" w:rsidP="00C21D70">
            <w:pPr>
              <w:jc w:val="center"/>
              <w:rPr>
                <w:sz w:val="28"/>
                <w:szCs w:val="28"/>
              </w:rPr>
            </w:pPr>
            <w:r w:rsidRPr="00383506">
              <w:rPr>
                <w:sz w:val="28"/>
                <w:szCs w:val="28"/>
              </w:rPr>
              <w:t>1.5</w:t>
            </w:r>
          </w:p>
        </w:tc>
        <w:tc>
          <w:tcPr>
            <w:tcW w:w="4111" w:type="dxa"/>
            <w:tcBorders>
              <w:top w:val="single" w:sz="4" w:space="0" w:color="auto"/>
              <w:right w:val="single" w:sz="4" w:space="0" w:color="auto"/>
            </w:tcBorders>
            <w:shd w:val="clear" w:color="auto" w:fill="FFFFFF"/>
            <w:tcMar>
              <w:left w:w="57" w:type="dxa"/>
              <w:right w:w="57" w:type="dxa"/>
            </w:tcMar>
            <w:vAlign w:val="center"/>
          </w:tcPr>
          <w:p w14:paraId="480C6720" w14:textId="77777777" w:rsidR="00932ADE" w:rsidRPr="00383506" w:rsidRDefault="00932ADE" w:rsidP="00C21D70">
            <w:pPr>
              <w:rPr>
                <w:sz w:val="28"/>
                <w:szCs w:val="28"/>
              </w:rPr>
            </w:pPr>
            <w:r w:rsidRPr="00383506">
              <w:rPr>
                <w:sz w:val="28"/>
                <w:szCs w:val="28"/>
              </w:rPr>
              <w:t>Котельная МППВ ст. Трудармейская</w:t>
            </w:r>
          </w:p>
        </w:tc>
        <w:tc>
          <w:tcPr>
            <w:tcW w:w="2410" w:type="dxa"/>
            <w:tcBorders>
              <w:top w:val="single" w:sz="4" w:space="0" w:color="auto"/>
              <w:right w:val="single" w:sz="4" w:space="0" w:color="auto"/>
            </w:tcBorders>
            <w:shd w:val="clear" w:color="auto" w:fill="FFFFFF"/>
            <w:tcMar>
              <w:left w:w="57" w:type="dxa"/>
              <w:right w:w="57" w:type="dxa"/>
            </w:tcMar>
            <w:vAlign w:val="center"/>
          </w:tcPr>
          <w:p w14:paraId="1EDD230C" w14:textId="77777777" w:rsidR="00932ADE" w:rsidRPr="00383506" w:rsidRDefault="00932ADE" w:rsidP="00C21D70">
            <w:pPr>
              <w:jc w:val="center"/>
              <w:rPr>
                <w:sz w:val="28"/>
                <w:szCs w:val="28"/>
              </w:rPr>
            </w:pPr>
            <w:r w:rsidRPr="00383506">
              <w:rPr>
                <w:sz w:val="28"/>
                <w:szCs w:val="28"/>
              </w:rPr>
              <w:t>Каменный уголь</w:t>
            </w:r>
          </w:p>
        </w:tc>
        <w:tc>
          <w:tcPr>
            <w:tcW w:w="2977" w:type="dxa"/>
            <w:tcBorders>
              <w:top w:val="single" w:sz="4" w:space="0" w:color="auto"/>
              <w:left w:val="single" w:sz="4" w:space="0" w:color="auto"/>
              <w:right w:val="single" w:sz="4" w:space="0" w:color="auto"/>
            </w:tcBorders>
            <w:shd w:val="clear" w:color="auto" w:fill="FFFFFF"/>
            <w:tcMar>
              <w:left w:w="57" w:type="dxa"/>
              <w:right w:w="57" w:type="dxa"/>
            </w:tcMar>
            <w:vAlign w:val="center"/>
          </w:tcPr>
          <w:p w14:paraId="249656D5" w14:textId="77777777" w:rsidR="00932ADE" w:rsidRPr="00383506" w:rsidRDefault="00932ADE" w:rsidP="00C21D70">
            <w:pPr>
              <w:jc w:val="center"/>
              <w:rPr>
                <w:sz w:val="28"/>
                <w:szCs w:val="28"/>
              </w:rPr>
            </w:pPr>
            <w:r w:rsidRPr="00383506">
              <w:rPr>
                <w:sz w:val="28"/>
                <w:szCs w:val="28"/>
              </w:rPr>
              <w:t>226,8</w:t>
            </w:r>
          </w:p>
        </w:tc>
      </w:tr>
      <w:tr w:rsidR="00932ADE" w:rsidRPr="00383506" w14:paraId="0A1D2EFE" w14:textId="77777777" w:rsidTr="00C21D70">
        <w:trPr>
          <w:trHeight w:val="340"/>
        </w:trPr>
        <w:tc>
          <w:tcPr>
            <w:tcW w:w="709" w:type="dxa"/>
            <w:shd w:val="clear" w:color="auto" w:fill="FFFFFF"/>
            <w:tcMar>
              <w:left w:w="57" w:type="dxa"/>
              <w:right w:w="57" w:type="dxa"/>
            </w:tcMar>
            <w:vAlign w:val="center"/>
          </w:tcPr>
          <w:p w14:paraId="7D5E3835" w14:textId="77777777" w:rsidR="00932ADE" w:rsidRPr="00383506" w:rsidRDefault="00932ADE" w:rsidP="00C21D70">
            <w:pPr>
              <w:jc w:val="center"/>
              <w:rPr>
                <w:sz w:val="28"/>
                <w:szCs w:val="28"/>
              </w:rPr>
            </w:pPr>
            <w:r w:rsidRPr="00383506">
              <w:rPr>
                <w:sz w:val="28"/>
                <w:szCs w:val="28"/>
              </w:rPr>
              <w:t>1.6</w:t>
            </w:r>
          </w:p>
        </w:tc>
        <w:tc>
          <w:tcPr>
            <w:tcW w:w="4111" w:type="dxa"/>
            <w:tcBorders>
              <w:top w:val="single" w:sz="4" w:space="0" w:color="auto"/>
              <w:right w:val="single" w:sz="4" w:space="0" w:color="auto"/>
            </w:tcBorders>
            <w:shd w:val="clear" w:color="auto" w:fill="FFFFFF"/>
            <w:tcMar>
              <w:left w:w="57" w:type="dxa"/>
              <w:right w:w="57" w:type="dxa"/>
            </w:tcMar>
            <w:vAlign w:val="center"/>
          </w:tcPr>
          <w:p w14:paraId="229F445D" w14:textId="77777777" w:rsidR="00932ADE" w:rsidRPr="00383506" w:rsidRDefault="00932ADE" w:rsidP="00C21D70">
            <w:pPr>
              <w:rPr>
                <w:sz w:val="28"/>
                <w:szCs w:val="28"/>
              </w:rPr>
            </w:pPr>
            <w:r w:rsidRPr="00383506">
              <w:rPr>
                <w:sz w:val="28"/>
                <w:szCs w:val="28"/>
              </w:rPr>
              <w:t>Котельная МППВ ст. Бирюлинская</w:t>
            </w:r>
          </w:p>
        </w:tc>
        <w:tc>
          <w:tcPr>
            <w:tcW w:w="2410" w:type="dxa"/>
            <w:tcBorders>
              <w:top w:val="single" w:sz="4" w:space="0" w:color="auto"/>
              <w:right w:val="single" w:sz="4" w:space="0" w:color="auto"/>
            </w:tcBorders>
            <w:shd w:val="clear" w:color="auto" w:fill="FFFFFF"/>
            <w:tcMar>
              <w:left w:w="57" w:type="dxa"/>
              <w:right w:w="57" w:type="dxa"/>
            </w:tcMar>
            <w:vAlign w:val="center"/>
          </w:tcPr>
          <w:p w14:paraId="530E680B" w14:textId="77777777" w:rsidR="00932ADE" w:rsidRPr="00383506" w:rsidRDefault="00932ADE" w:rsidP="00C21D70">
            <w:pPr>
              <w:jc w:val="center"/>
              <w:rPr>
                <w:sz w:val="28"/>
                <w:szCs w:val="28"/>
              </w:rPr>
            </w:pPr>
            <w:r w:rsidRPr="00383506">
              <w:rPr>
                <w:sz w:val="28"/>
                <w:szCs w:val="28"/>
              </w:rPr>
              <w:t>Каменный уголь</w:t>
            </w:r>
          </w:p>
        </w:tc>
        <w:tc>
          <w:tcPr>
            <w:tcW w:w="2977" w:type="dxa"/>
            <w:tcBorders>
              <w:top w:val="single" w:sz="4" w:space="0" w:color="auto"/>
              <w:left w:val="single" w:sz="4" w:space="0" w:color="auto"/>
              <w:right w:val="single" w:sz="4" w:space="0" w:color="auto"/>
            </w:tcBorders>
            <w:shd w:val="clear" w:color="auto" w:fill="FFFFFF"/>
            <w:tcMar>
              <w:left w:w="57" w:type="dxa"/>
              <w:right w:w="57" w:type="dxa"/>
            </w:tcMar>
            <w:vAlign w:val="center"/>
          </w:tcPr>
          <w:p w14:paraId="6ABA5A0A" w14:textId="77777777" w:rsidR="00932ADE" w:rsidRPr="00383506" w:rsidRDefault="00932ADE" w:rsidP="00C21D70">
            <w:pPr>
              <w:jc w:val="center"/>
              <w:rPr>
                <w:sz w:val="28"/>
                <w:szCs w:val="28"/>
              </w:rPr>
            </w:pPr>
            <w:r w:rsidRPr="00383506">
              <w:rPr>
                <w:sz w:val="28"/>
                <w:szCs w:val="28"/>
              </w:rPr>
              <w:t>222,5</w:t>
            </w:r>
          </w:p>
        </w:tc>
      </w:tr>
      <w:tr w:rsidR="00932ADE" w:rsidRPr="00383506" w14:paraId="214251C1" w14:textId="77777777" w:rsidTr="00C21D70">
        <w:trPr>
          <w:trHeight w:val="340"/>
        </w:trPr>
        <w:tc>
          <w:tcPr>
            <w:tcW w:w="709" w:type="dxa"/>
            <w:shd w:val="clear" w:color="auto" w:fill="FFFFFF"/>
            <w:tcMar>
              <w:left w:w="57" w:type="dxa"/>
              <w:right w:w="57" w:type="dxa"/>
            </w:tcMar>
            <w:vAlign w:val="center"/>
          </w:tcPr>
          <w:p w14:paraId="1CA07555" w14:textId="77777777" w:rsidR="00932ADE" w:rsidRPr="00383506" w:rsidRDefault="00932ADE" w:rsidP="00C21D70">
            <w:pPr>
              <w:jc w:val="center"/>
              <w:rPr>
                <w:sz w:val="28"/>
                <w:szCs w:val="28"/>
              </w:rPr>
            </w:pPr>
            <w:r w:rsidRPr="00383506">
              <w:rPr>
                <w:sz w:val="28"/>
                <w:szCs w:val="28"/>
              </w:rPr>
              <w:t>1.7</w:t>
            </w:r>
          </w:p>
        </w:tc>
        <w:tc>
          <w:tcPr>
            <w:tcW w:w="4111" w:type="dxa"/>
            <w:tcBorders>
              <w:top w:val="single" w:sz="4" w:space="0" w:color="auto"/>
              <w:right w:val="single" w:sz="4" w:space="0" w:color="auto"/>
            </w:tcBorders>
            <w:shd w:val="clear" w:color="auto" w:fill="FFFFFF"/>
            <w:tcMar>
              <w:left w:w="57" w:type="dxa"/>
              <w:right w:w="57" w:type="dxa"/>
            </w:tcMar>
            <w:vAlign w:val="center"/>
          </w:tcPr>
          <w:p w14:paraId="52C1F40D" w14:textId="77777777" w:rsidR="00932ADE" w:rsidRPr="00383506" w:rsidRDefault="00932ADE" w:rsidP="00C21D70">
            <w:pPr>
              <w:rPr>
                <w:sz w:val="28"/>
                <w:szCs w:val="28"/>
              </w:rPr>
            </w:pPr>
            <w:r w:rsidRPr="00383506">
              <w:rPr>
                <w:sz w:val="28"/>
                <w:szCs w:val="28"/>
              </w:rPr>
              <w:t>Котельная КТУ-1.0 ст. Юрга</w:t>
            </w:r>
          </w:p>
        </w:tc>
        <w:tc>
          <w:tcPr>
            <w:tcW w:w="2410" w:type="dxa"/>
            <w:tcBorders>
              <w:top w:val="single" w:sz="4" w:space="0" w:color="auto"/>
              <w:right w:val="single" w:sz="4" w:space="0" w:color="auto"/>
            </w:tcBorders>
            <w:shd w:val="clear" w:color="auto" w:fill="FFFFFF"/>
            <w:tcMar>
              <w:left w:w="57" w:type="dxa"/>
              <w:right w:w="57" w:type="dxa"/>
            </w:tcMar>
            <w:vAlign w:val="center"/>
          </w:tcPr>
          <w:p w14:paraId="75BC7D12" w14:textId="77777777" w:rsidR="00932ADE" w:rsidRPr="00383506" w:rsidRDefault="00932ADE" w:rsidP="00C21D70">
            <w:pPr>
              <w:jc w:val="center"/>
              <w:rPr>
                <w:sz w:val="28"/>
                <w:szCs w:val="28"/>
              </w:rPr>
            </w:pPr>
            <w:r w:rsidRPr="00383506">
              <w:rPr>
                <w:sz w:val="28"/>
                <w:szCs w:val="28"/>
              </w:rPr>
              <w:t>Каменный уголь</w:t>
            </w:r>
          </w:p>
        </w:tc>
        <w:tc>
          <w:tcPr>
            <w:tcW w:w="2977" w:type="dxa"/>
            <w:tcBorders>
              <w:top w:val="single" w:sz="4" w:space="0" w:color="auto"/>
              <w:left w:val="single" w:sz="4" w:space="0" w:color="auto"/>
              <w:right w:val="single" w:sz="4" w:space="0" w:color="auto"/>
            </w:tcBorders>
            <w:shd w:val="clear" w:color="auto" w:fill="FFFFFF"/>
            <w:tcMar>
              <w:left w:w="57" w:type="dxa"/>
              <w:right w:w="57" w:type="dxa"/>
            </w:tcMar>
            <w:vAlign w:val="center"/>
          </w:tcPr>
          <w:p w14:paraId="5B172063" w14:textId="77777777" w:rsidR="00932ADE" w:rsidRPr="00383506" w:rsidRDefault="00932ADE" w:rsidP="00C21D70">
            <w:pPr>
              <w:jc w:val="center"/>
              <w:rPr>
                <w:sz w:val="28"/>
                <w:szCs w:val="28"/>
              </w:rPr>
            </w:pPr>
            <w:r w:rsidRPr="00383506">
              <w:rPr>
                <w:sz w:val="28"/>
                <w:szCs w:val="28"/>
              </w:rPr>
              <w:t>224,1</w:t>
            </w:r>
          </w:p>
        </w:tc>
      </w:tr>
      <w:tr w:rsidR="00932ADE" w:rsidRPr="00383506" w14:paraId="40C1EA49" w14:textId="77777777" w:rsidTr="00C21D70">
        <w:trPr>
          <w:trHeight w:val="340"/>
        </w:trPr>
        <w:tc>
          <w:tcPr>
            <w:tcW w:w="709" w:type="dxa"/>
            <w:shd w:val="clear" w:color="auto" w:fill="FFFFFF"/>
            <w:tcMar>
              <w:left w:w="57" w:type="dxa"/>
              <w:right w:w="57" w:type="dxa"/>
            </w:tcMar>
            <w:vAlign w:val="center"/>
          </w:tcPr>
          <w:p w14:paraId="08472026" w14:textId="77777777" w:rsidR="00932ADE" w:rsidRPr="00383506" w:rsidRDefault="00932ADE" w:rsidP="00C21D70">
            <w:pPr>
              <w:jc w:val="center"/>
              <w:rPr>
                <w:sz w:val="28"/>
                <w:szCs w:val="28"/>
              </w:rPr>
            </w:pPr>
            <w:r w:rsidRPr="00383506">
              <w:rPr>
                <w:sz w:val="28"/>
                <w:szCs w:val="28"/>
              </w:rPr>
              <w:t>1.8</w:t>
            </w:r>
          </w:p>
        </w:tc>
        <w:tc>
          <w:tcPr>
            <w:tcW w:w="4111" w:type="dxa"/>
            <w:tcBorders>
              <w:top w:val="single" w:sz="4" w:space="0" w:color="auto"/>
              <w:bottom w:val="single" w:sz="4" w:space="0" w:color="auto"/>
              <w:right w:val="single" w:sz="4" w:space="0" w:color="auto"/>
            </w:tcBorders>
            <w:shd w:val="clear" w:color="auto" w:fill="FFFFFF"/>
            <w:tcMar>
              <w:left w:w="57" w:type="dxa"/>
              <w:right w:w="57" w:type="dxa"/>
            </w:tcMar>
            <w:vAlign w:val="center"/>
          </w:tcPr>
          <w:p w14:paraId="2BA90CC6" w14:textId="77777777" w:rsidR="00932ADE" w:rsidRPr="00383506" w:rsidRDefault="00932ADE" w:rsidP="00C21D70">
            <w:pPr>
              <w:rPr>
                <w:sz w:val="28"/>
                <w:szCs w:val="28"/>
              </w:rPr>
            </w:pPr>
            <w:r w:rsidRPr="00383506">
              <w:rPr>
                <w:sz w:val="28"/>
                <w:szCs w:val="28"/>
              </w:rPr>
              <w:t>Котельная Вагонного депо ст. Белово</w:t>
            </w:r>
          </w:p>
        </w:tc>
        <w:tc>
          <w:tcPr>
            <w:tcW w:w="2410" w:type="dxa"/>
            <w:tcBorders>
              <w:top w:val="single" w:sz="4" w:space="0" w:color="auto"/>
              <w:bottom w:val="single" w:sz="4" w:space="0" w:color="auto"/>
              <w:right w:val="single" w:sz="4" w:space="0" w:color="auto"/>
            </w:tcBorders>
            <w:shd w:val="clear" w:color="auto" w:fill="FFFFFF"/>
            <w:tcMar>
              <w:left w:w="57" w:type="dxa"/>
              <w:right w:w="57" w:type="dxa"/>
            </w:tcMar>
            <w:vAlign w:val="center"/>
          </w:tcPr>
          <w:p w14:paraId="0F5BDFE6" w14:textId="77777777" w:rsidR="00932ADE" w:rsidRPr="00383506" w:rsidRDefault="00932ADE" w:rsidP="00C21D70">
            <w:pPr>
              <w:jc w:val="center"/>
              <w:rPr>
                <w:sz w:val="28"/>
                <w:szCs w:val="28"/>
              </w:rPr>
            </w:pPr>
            <w:r w:rsidRPr="00383506">
              <w:rPr>
                <w:sz w:val="28"/>
                <w:szCs w:val="28"/>
              </w:rPr>
              <w:t>Каменный уголь</w:t>
            </w:r>
          </w:p>
        </w:tc>
        <w:tc>
          <w:tcPr>
            <w:tcW w:w="2977"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52A93778" w14:textId="77777777" w:rsidR="00932ADE" w:rsidRPr="00383506" w:rsidRDefault="00932ADE" w:rsidP="00C21D70">
            <w:pPr>
              <w:jc w:val="center"/>
              <w:rPr>
                <w:sz w:val="28"/>
                <w:szCs w:val="28"/>
              </w:rPr>
            </w:pPr>
            <w:r w:rsidRPr="00383506">
              <w:rPr>
                <w:sz w:val="28"/>
                <w:szCs w:val="28"/>
              </w:rPr>
              <w:t>171,3</w:t>
            </w:r>
          </w:p>
        </w:tc>
      </w:tr>
      <w:tr w:rsidR="00932ADE" w:rsidRPr="00383506" w14:paraId="121D9A7E" w14:textId="77777777" w:rsidTr="00C21D70">
        <w:trPr>
          <w:trHeight w:val="340"/>
        </w:trPr>
        <w:tc>
          <w:tcPr>
            <w:tcW w:w="709" w:type="dxa"/>
            <w:shd w:val="clear" w:color="auto" w:fill="FFFFFF"/>
            <w:tcMar>
              <w:left w:w="57" w:type="dxa"/>
              <w:right w:w="57" w:type="dxa"/>
            </w:tcMar>
            <w:vAlign w:val="center"/>
          </w:tcPr>
          <w:p w14:paraId="6A45B760" w14:textId="77777777" w:rsidR="00932ADE" w:rsidRPr="00383506" w:rsidRDefault="00932ADE" w:rsidP="00C21D70">
            <w:pPr>
              <w:jc w:val="center"/>
              <w:rPr>
                <w:sz w:val="28"/>
                <w:szCs w:val="28"/>
              </w:rPr>
            </w:pPr>
            <w:r w:rsidRPr="00383506">
              <w:rPr>
                <w:sz w:val="28"/>
                <w:szCs w:val="28"/>
              </w:rPr>
              <w:t>1.9</w:t>
            </w:r>
          </w:p>
        </w:tc>
        <w:tc>
          <w:tcPr>
            <w:tcW w:w="4111" w:type="dxa"/>
            <w:tcBorders>
              <w:top w:val="single" w:sz="4" w:space="0" w:color="auto"/>
              <w:bottom w:val="single" w:sz="4" w:space="0" w:color="auto"/>
              <w:right w:val="single" w:sz="4" w:space="0" w:color="auto"/>
            </w:tcBorders>
            <w:shd w:val="clear" w:color="auto" w:fill="FFFFFF"/>
            <w:tcMar>
              <w:left w:w="57" w:type="dxa"/>
              <w:right w:w="57" w:type="dxa"/>
            </w:tcMar>
            <w:vAlign w:val="center"/>
          </w:tcPr>
          <w:p w14:paraId="0F98DB4F" w14:textId="77777777" w:rsidR="00932ADE" w:rsidRPr="00383506" w:rsidRDefault="00932ADE" w:rsidP="00C21D70">
            <w:pPr>
              <w:rPr>
                <w:sz w:val="28"/>
                <w:szCs w:val="28"/>
              </w:rPr>
            </w:pPr>
            <w:r w:rsidRPr="00383506">
              <w:rPr>
                <w:sz w:val="28"/>
                <w:szCs w:val="28"/>
              </w:rPr>
              <w:t>Котельная ст. Абагур - Лесной</w:t>
            </w:r>
          </w:p>
        </w:tc>
        <w:tc>
          <w:tcPr>
            <w:tcW w:w="2410" w:type="dxa"/>
            <w:tcBorders>
              <w:top w:val="single" w:sz="4" w:space="0" w:color="auto"/>
              <w:bottom w:val="single" w:sz="4" w:space="0" w:color="auto"/>
              <w:right w:val="single" w:sz="4" w:space="0" w:color="auto"/>
            </w:tcBorders>
            <w:shd w:val="clear" w:color="auto" w:fill="FFFFFF"/>
            <w:tcMar>
              <w:left w:w="57" w:type="dxa"/>
              <w:right w:w="57" w:type="dxa"/>
            </w:tcMar>
            <w:vAlign w:val="center"/>
          </w:tcPr>
          <w:p w14:paraId="76221BB8" w14:textId="77777777" w:rsidR="00932ADE" w:rsidRPr="00383506" w:rsidRDefault="00932ADE" w:rsidP="00C21D70">
            <w:pPr>
              <w:jc w:val="center"/>
              <w:rPr>
                <w:sz w:val="28"/>
                <w:szCs w:val="28"/>
              </w:rPr>
            </w:pPr>
            <w:r w:rsidRPr="00383506">
              <w:rPr>
                <w:sz w:val="28"/>
                <w:szCs w:val="28"/>
              </w:rPr>
              <w:t>Каменный уголь</w:t>
            </w:r>
          </w:p>
        </w:tc>
        <w:tc>
          <w:tcPr>
            <w:tcW w:w="2977"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158E60A0" w14:textId="77777777" w:rsidR="00932ADE" w:rsidRPr="00383506" w:rsidRDefault="00932ADE" w:rsidP="00C21D70">
            <w:pPr>
              <w:jc w:val="center"/>
              <w:rPr>
                <w:sz w:val="28"/>
                <w:szCs w:val="28"/>
              </w:rPr>
            </w:pPr>
            <w:r w:rsidRPr="00383506">
              <w:rPr>
                <w:sz w:val="28"/>
                <w:szCs w:val="28"/>
              </w:rPr>
              <w:t>192,0</w:t>
            </w:r>
          </w:p>
        </w:tc>
      </w:tr>
      <w:tr w:rsidR="00932ADE" w:rsidRPr="00383506" w14:paraId="5416188F" w14:textId="77777777" w:rsidTr="00C21D70">
        <w:trPr>
          <w:trHeight w:val="340"/>
        </w:trPr>
        <w:tc>
          <w:tcPr>
            <w:tcW w:w="709" w:type="dxa"/>
            <w:shd w:val="clear" w:color="auto" w:fill="FFFFFF"/>
            <w:tcMar>
              <w:left w:w="57" w:type="dxa"/>
              <w:right w:w="57" w:type="dxa"/>
            </w:tcMar>
            <w:vAlign w:val="center"/>
          </w:tcPr>
          <w:p w14:paraId="14BC8860" w14:textId="77777777" w:rsidR="00932ADE" w:rsidRPr="00383506" w:rsidRDefault="00932ADE" w:rsidP="00C21D70">
            <w:pPr>
              <w:jc w:val="center"/>
              <w:rPr>
                <w:sz w:val="28"/>
                <w:szCs w:val="28"/>
              </w:rPr>
            </w:pPr>
            <w:r w:rsidRPr="00383506">
              <w:rPr>
                <w:sz w:val="28"/>
                <w:szCs w:val="28"/>
              </w:rPr>
              <w:t>1.10</w:t>
            </w:r>
          </w:p>
        </w:tc>
        <w:tc>
          <w:tcPr>
            <w:tcW w:w="4111" w:type="dxa"/>
            <w:tcBorders>
              <w:top w:val="single" w:sz="4" w:space="0" w:color="auto"/>
              <w:right w:val="single" w:sz="4" w:space="0" w:color="auto"/>
            </w:tcBorders>
            <w:shd w:val="clear" w:color="auto" w:fill="FFFFFF"/>
            <w:tcMar>
              <w:left w:w="57" w:type="dxa"/>
              <w:right w:w="57" w:type="dxa"/>
            </w:tcMar>
            <w:vAlign w:val="center"/>
          </w:tcPr>
          <w:p w14:paraId="1FC891FC" w14:textId="77777777" w:rsidR="00932ADE" w:rsidRPr="00383506" w:rsidRDefault="00932ADE" w:rsidP="00C21D70">
            <w:pPr>
              <w:rPr>
                <w:sz w:val="28"/>
                <w:szCs w:val="28"/>
              </w:rPr>
            </w:pPr>
            <w:r w:rsidRPr="00383506">
              <w:rPr>
                <w:sz w:val="28"/>
                <w:szCs w:val="28"/>
              </w:rPr>
              <w:t>Котельная ж/д больницы ст. Новокузнецк п. Точилино</w:t>
            </w:r>
          </w:p>
        </w:tc>
        <w:tc>
          <w:tcPr>
            <w:tcW w:w="2410" w:type="dxa"/>
            <w:tcBorders>
              <w:top w:val="single" w:sz="4" w:space="0" w:color="auto"/>
              <w:right w:val="single" w:sz="4" w:space="0" w:color="auto"/>
            </w:tcBorders>
            <w:shd w:val="clear" w:color="auto" w:fill="FFFFFF"/>
            <w:tcMar>
              <w:left w:w="57" w:type="dxa"/>
              <w:right w:w="57" w:type="dxa"/>
            </w:tcMar>
            <w:vAlign w:val="center"/>
          </w:tcPr>
          <w:p w14:paraId="6C95327B" w14:textId="77777777" w:rsidR="00932ADE" w:rsidRPr="00383506" w:rsidRDefault="00932ADE" w:rsidP="00C21D70">
            <w:pPr>
              <w:jc w:val="center"/>
              <w:rPr>
                <w:sz w:val="28"/>
                <w:szCs w:val="28"/>
              </w:rPr>
            </w:pPr>
            <w:r w:rsidRPr="00383506">
              <w:rPr>
                <w:sz w:val="28"/>
                <w:szCs w:val="28"/>
              </w:rPr>
              <w:t>Каменный уголь</w:t>
            </w:r>
          </w:p>
        </w:tc>
        <w:tc>
          <w:tcPr>
            <w:tcW w:w="2977" w:type="dxa"/>
            <w:tcBorders>
              <w:top w:val="single" w:sz="4" w:space="0" w:color="auto"/>
              <w:left w:val="single" w:sz="4" w:space="0" w:color="auto"/>
              <w:right w:val="single" w:sz="4" w:space="0" w:color="auto"/>
            </w:tcBorders>
            <w:shd w:val="clear" w:color="auto" w:fill="FFFFFF"/>
            <w:tcMar>
              <w:left w:w="57" w:type="dxa"/>
              <w:right w:w="57" w:type="dxa"/>
            </w:tcMar>
            <w:vAlign w:val="center"/>
          </w:tcPr>
          <w:p w14:paraId="32BE92E5" w14:textId="77777777" w:rsidR="00932ADE" w:rsidRPr="00383506" w:rsidRDefault="00932ADE" w:rsidP="00C21D70">
            <w:pPr>
              <w:jc w:val="center"/>
              <w:rPr>
                <w:sz w:val="28"/>
                <w:szCs w:val="28"/>
              </w:rPr>
            </w:pPr>
            <w:r w:rsidRPr="00383506">
              <w:rPr>
                <w:sz w:val="28"/>
                <w:szCs w:val="28"/>
              </w:rPr>
              <w:t>220,2</w:t>
            </w:r>
          </w:p>
        </w:tc>
      </w:tr>
    </w:tbl>
    <w:p w14:paraId="6EB8F6B8" w14:textId="77777777" w:rsidR="00932ADE" w:rsidRPr="00383506" w:rsidRDefault="00932ADE" w:rsidP="00932ADE">
      <w:pPr>
        <w:pStyle w:val="33"/>
        <w:ind w:firstLine="0"/>
        <w:jc w:val="both"/>
        <w:rPr>
          <w:sz w:val="26"/>
          <w:szCs w:val="26"/>
        </w:rPr>
      </w:pPr>
    </w:p>
    <w:p w14:paraId="48DDE9B4" w14:textId="77777777" w:rsidR="00932ADE" w:rsidRPr="00383506" w:rsidRDefault="00932ADE" w:rsidP="00932ADE">
      <w:pPr>
        <w:pStyle w:val="33"/>
        <w:ind w:firstLine="0"/>
        <w:jc w:val="both"/>
        <w:rPr>
          <w:sz w:val="26"/>
          <w:szCs w:val="26"/>
        </w:rPr>
      </w:pPr>
    </w:p>
    <w:p w14:paraId="045B77C9" w14:textId="77777777" w:rsidR="00932ADE" w:rsidRPr="00383506" w:rsidRDefault="00932ADE" w:rsidP="00932ADE">
      <w:pPr>
        <w:pStyle w:val="33"/>
        <w:ind w:firstLine="0"/>
        <w:jc w:val="both"/>
        <w:rPr>
          <w:sz w:val="26"/>
          <w:szCs w:val="26"/>
        </w:rPr>
      </w:pPr>
    </w:p>
    <w:p w14:paraId="440F01E2" w14:textId="77777777" w:rsidR="00932ADE" w:rsidRPr="00383506" w:rsidRDefault="00932ADE" w:rsidP="00932ADE">
      <w:pPr>
        <w:pStyle w:val="33"/>
        <w:ind w:firstLine="0"/>
        <w:jc w:val="both"/>
        <w:rPr>
          <w:sz w:val="28"/>
          <w:szCs w:val="28"/>
        </w:rPr>
      </w:pPr>
    </w:p>
    <w:p w14:paraId="6005DBD0" w14:textId="77777777" w:rsidR="00932ADE" w:rsidRPr="00383506" w:rsidRDefault="00932ADE" w:rsidP="00932ADE">
      <w:pPr>
        <w:pStyle w:val="33"/>
        <w:ind w:firstLine="0"/>
        <w:jc w:val="both"/>
        <w:rPr>
          <w:b/>
          <w:sz w:val="28"/>
          <w:szCs w:val="28"/>
        </w:rPr>
      </w:pPr>
    </w:p>
    <w:p w14:paraId="5BCEA57C" w14:textId="77777777" w:rsidR="00932ADE" w:rsidRPr="00383506" w:rsidRDefault="00932ADE" w:rsidP="00932ADE">
      <w:pPr>
        <w:pStyle w:val="33"/>
        <w:ind w:firstLine="0"/>
        <w:jc w:val="both"/>
        <w:rPr>
          <w:b/>
          <w:sz w:val="28"/>
          <w:szCs w:val="28"/>
        </w:rPr>
      </w:pPr>
    </w:p>
    <w:p w14:paraId="29F4BF52" w14:textId="77777777" w:rsidR="004D6E36" w:rsidRPr="00383506" w:rsidRDefault="004D6E36"/>
    <w:p w14:paraId="2D5C84E8" w14:textId="77777777" w:rsidR="004D6E36" w:rsidRPr="00383506" w:rsidRDefault="004D6E36"/>
    <w:p w14:paraId="51638322" w14:textId="77777777" w:rsidR="004D6E36" w:rsidRPr="00383506" w:rsidRDefault="004D6E36"/>
    <w:p w14:paraId="71AA9ACC" w14:textId="77777777" w:rsidR="004D6E36" w:rsidRPr="00383506" w:rsidRDefault="004D6E36"/>
    <w:p w14:paraId="39017015" w14:textId="77777777" w:rsidR="004D6E36" w:rsidRPr="00383506" w:rsidRDefault="004D6E36"/>
    <w:p w14:paraId="0735A5BB" w14:textId="77777777" w:rsidR="004D6E36" w:rsidRPr="00383506" w:rsidRDefault="004D6E36"/>
    <w:p w14:paraId="3023B114" w14:textId="77777777" w:rsidR="004D6E36" w:rsidRPr="00383506" w:rsidRDefault="004D6E36"/>
    <w:p w14:paraId="644D244E" w14:textId="77777777" w:rsidR="004D6E36" w:rsidRPr="00383506" w:rsidRDefault="004D6E36"/>
    <w:p w14:paraId="7E76AE95" w14:textId="77777777" w:rsidR="004D6E36" w:rsidRPr="00383506" w:rsidRDefault="004D6E36"/>
    <w:p w14:paraId="2A1479B3" w14:textId="77777777" w:rsidR="004D6E36" w:rsidRPr="00383506" w:rsidRDefault="004D6E36"/>
    <w:p w14:paraId="6E8D8D55" w14:textId="77777777" w:rsidR="004D6E36" w:rsidRPr="00383506" w:rsidRDefault="004D6E36"/>
    <w:p w14:paraId="4773F6C1" w14:textId="77777777" w:rsidR="004D6E36" w:rsidRPr="00383506" w:rsidRDefault="004D6E36"/>
    <w:p w14:paraId="46CE3423" w14:textId="77777777" w:rsidR="004D6E36" w:rsidRPr="00383506" w:rsidRDefault="004D6E36"/>
    <w:p w14:paraId="61266BD0" w14:textId="77777777" w:rsidR="00932ADE" w:rsidRPr="00383506" w:rsidRDefault="00932ADE"/>
    <w:p w14:paraId="1A0307D8" w14:textId="77777777" w:rsidR="00932ADE" w:rsidRPr="00383506" w:rsidRDefault="00932ADE"/>
    <w:p w14:paraId="0150B7EC" w14:textId="77777777" w:rsidR="00932ADE" w:rsidRPr="00383506" w:rsidRDefault="00932ADE"/>
    <w:p w14:paraId="10AC9308" w14:textId="77777777" w:rsidR="00932ADE" w:rsidRPr="00383506" w:rsidRDefault="00932ADE"/>
    <w:p w14:paraId="47915985" w14:textId="77777777" w:rsidR="00932ADE" w:rsidRPr="00383506" w:rsidRDefault="00932ADE"/>
    <w:p w14:paraId="2E2430D3" w14:textId="77777777" w:rsidR="00932ADE" w:rsidRPr="00383506" w:rsidRDefault="00932ADE"/>
    <w:p w14:paraId="3D71E738" w14:textId="77777777" w:rsidR="00932ADE" w:rsidRPr="00383506" w:rsidRDefault="00932ADE"/>
    <w:p w14:paraId="55C01DA5" w14:textId="77777777" w:rsidR="00932ADE" w:rsidRPr="00383506" w:rsidRDefault="00932ADE"/>
    <w:p w14:paraId="463E15AA" w14:textId="77777777" w:rsidR="00932ADE" w:rsidRPr="00383506" w:rsidRDefault="00932ADE"/>
    <w:p w14:paraId="56D1E29D" w14:textId="77777777" w:rsidR="00932ADE" w:rsidRPr="00383506" w:rsidRDefault="00932ADE"/>
    <w:p w14:paraId="4CEF824B" w14:textId="77777777" w:rsidR="00932ADE" w:rsidRPr="00383506" w:rsidRDefault="00932ADE"/>
    <w:p w14:paraId="1B66483F" w14:textId="77777777" w:rsidR="00932ADE" w:rsidRPr="00383506" w:rsidRDefault="00932ADE"/>
    <w:p w14:paraId="3DEE59ED" w14:textId="77777777" w:rsidR="00932ADE" w:rsidRPr="00383506" w:rsidRDefault="00932ADE"/>
    <w:p w14:paraId="7BFCA60C" w14:textId="77777777" w:rsidR="00932ADE" w:rsidRPr="00383506" w:rsidRDefault="00932ADE"/>
    <w:p w14:paraId="267B091B" w14:textId="77777777" w:rsidR="00932ADE" w:rsidRPr="00383506" w:rsidRDefault="00932ADE"/>
    <w:p w14:paraId="32781728" w14:textId="2AB989B1" w:rsidR="00932ADE" w:rsidRPr="00383506" w:rsidRDefault="00932ADE" w:rsidP="00932ADE">
      <w:pPr>
        <w:ind w:left="4536" w:right="-427"/>
        <w:jc w:val="right"/>
      </w:pPr>
      <w:r w:rsidRPr="00383506">
        <w:lastRenderedPageBreak/>
        <w:t>Приложение № 34 к протоколу заседания Правления региональной энергетической комиссии Кемеровской области от 11.12.2018 № 76</w:t>
      </w:r>
    </w:p>
    <w:p w14:paraId="67CEE1FA" w14:textId="77777777" w:rsidR="001F1582" w:rsidRPr="00383506" w:rsidRDefault="001F1582" w:rsidP="00932ADE">
      <w:pPr>
        <w:ind w:left="4536" w:right="-427"/>
        <w:jc w:val="right"/>
      </w:pPr>
    </w:p>
    <w:p w14:paraId="378A753F" w14:textId="77777777" w:rsidR="001F1582" w:rsidRPr="00383506" w:rsidRDefault="001F1582" w:rsidP="001F1582">
      <w:pPr>
        <w:pStyle w:val="1"/>
        <w:jc w:val="center"/>
        <w:rPr>
          <w:sz w:val="28"/>
          <w:szCs w:val="28"/>
        </w:rPr>
      </w:pPr>
      <w:r w:rsidRPr="00383506">
        <w:rPr>
          <w:sz w:val="28"/>
          <w:szCs w:val="28"/>
        </w:rPr>
        <w:t>Экспертное заключение региональной энергетической комиссии Кемеровской области по материалам, представленным СЦТ ст. Мариинск Красноярской дирекции по тепловодоснабжению – структурного подразделения Центральной дирекции по тепловодоснабжению – филиала ОАО «РЖД», для утверждения норматива удельного расхода топлива на отпущенную электрическую и тепловую энергию от котельной на 2019 год</w:t>
      </w:r>
    </w:p>
    <w:p w14:paraId="55C0C787" w14:textId="77777777" w:rsidR="001F1582" w:rsidRPr="00383506" w:rsidRDefault="001F1582" w:rsidP="001F1582">
      <w:pPr>
        <w:pStyle w:val="a5"/>
        <w:ind w:left="426" w:right="850"/>
        <w:jc w:val="center"/>
        <w:rPr>
          <w:sz w:val="28"/>
          <w:szCs w:val="28"/>
        </w:rPr>
      </w:pPr>
    </w:p>
    <w:p w14:paraId="0BB6FAE2" w14:textId="77777777" w:rsidR="001F1582" w:rsidRPr="00383506" w:rsidRDefault="001F1582" w:rsidP="001F1582">
      <w:pPr>
        <w:ind w:firstLine="567"/>
        <w:jc w:val="both"/>
        <w:rPr>
          <w:sz w:val="28"/>
          <w:szCs w:val="28"/>
        </w:rPr>
      </w:pPr>
      <w:r w:rsidRPr="00383506">
        <w:rPr>
          <w:sz w:val="28"/>
          <w:szCs w:val="28"/>
        </w:rPr>
        <w:t>В региональную энергетическую комиссию Кемеровской области обратилось ОАО «РЖД» (далее – Предприятие) с заявкой на утверждение долгосрочных тарифов на тепловую энергию, реализуемую на потребительском рынке г. Мариинск.</w:t>
      </w:r>
    </w:p>
    <w:p w14:paraId="05C35AE4" w14:textId="77777777" w:rsidR="001F1582" w:rsidRPr="00383506" w:rsidRDefault="001F1582" w:rsidP="001F1582">
      <w:pPr>
        <w:ind w:firstLine="567"/>
        <w:jc w:val="both"/>
        <w:rPr>
          <w:sz w:val="28"/>
          <w:szCs w:val="28"/>
        </w:rPr>
      </w:pPr>
      <w:r w:rsidRPr="00383506">
        <w:rPr>
          <w:sz w:val="28"/>
          <w:szCs w:val="28"/>
        </w:rPr>
        <w:t xml:space="preserve">В связи с тем, что предприятие не обращалось с заявлением об утверждении норматива удельного расхода топлива на </w:t>
      </w:r>
      <w:proofErr w:type="gramStart"/>
      <w:r w:rsidRPr="00383506">
        <w:rPr>
          <w:sz w:val="28"/>
          <w:szCs w:val="28"/>
        </w:rPr>
        <w:t>отпущенную  тепловую</w:t>
      </w:r>
      <w:proofErr w:type="gramEnd"/>
      <w:r w:rsidRPr="00383506">
        <w:rPr>
          <w:sz w:val="28"/>
          <w:szCs w:val="28"/>
        </w:rPr>
        <w:t xml:space="preserve"> энергию от  котельной на 2019 год, РЭК по собственной инициативе открыло дело об утверждении указанных нормативов. </w:t>
      </w:r>
    </w:p>
    <w:p w14:paraId="32829C6F" w14:textId="77777777" w:rsidR="001F1582" w:rsidRPr="00383506" w:rsidRDefault="001F1582" w:rsidP="001F1582">
      <w:pPr>
        <w:ind w:firstLine="567"/>
        <w:jc w:val="both"/>
        <w:rPr>
          <w:sz w:val="28"/>
          <w:szCs w:val="28"/>
        </w:rPr>
      </w:pPr>
      <w:r w:rsidRPr="00383506">
        <w:rPr>
          <w:sz w:val="28"/>
          <w:szCs w:val="28"/>
        </w:rPr>
        <w:t>В котельной установлено 4 котла КВДм-0,5 суммарной мощностью 2 Гкал/час:</w:t>
      </w:r>
    </w:p>
    <w:p w14:paraId="57B82112" w14:textId="77777777" w:rsidR="001F1582" w:rsidRPr="00383506" w:rsidRDefault="001F1582" w:rsidP="001F1582">
      <w:pPr>
        <w:ind w:firstLine="567"/>
        <w:jc w:val="both"/>
        <w:rPr>
          <w:sz w:val="28"/>
          <w:szCs w:val="28"/>
        </w:rPr>
      </w:pPr>
      <w:r w:rsidRPr="00383506">
        <w:rPr>
          <w:sz w:val="28"/>
          <w:szCs w:val="28"/>
        </w:rPr>
        <w:t xml:space="preserve">Годовой отпуск тепловой энергии на 2019 год составляет 3,52 тыс. Гкал. </w:t>
      </w:r>
    </w:p>
    <w:p w14:paraId="4DD9A52D" w14:textId="77777777" w:rsidR="001F1582" w:rsidRPr="00383506" w:rsidRDefault="001F1582" w:rsidP="001F1582">
      <w:pPr>
        <w:ind w:firstLine="567"/>
        <w:jc w:val="both"/>
        <w:rPr>
          <w:sz w:val="28"/>
          <w:szCs w:val="28"/>
        </w:rPr>
      </w:pPr>
      <w:r w:rsidRPr="00383506">
        <w:rPr>
          <w:sz w:val="28"/>
          <w:szCs w:val="28"/>
        </w:rPr>
        <w:t xml:space="preserve">Расчет норматива выполняется в соответствии с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апреля </w:t>
      </w:r>
      <w:smartTag w:uri="urn:schemas-microsoft-com:office:smarttags" w:element="metricconverter">
        <w:smartTagPr>
          <w:attr w:name="ProductID" w:val="2009 г"/>
        </w:smartTagPr>
        <w:r w:rsidRPr="00383506">
          <w:rPr>
            <w:sz w:val="28"/>
            <w:szCs w:val="28"/>
          </w:rPr>
          <w:t>2009 г</w:t>
        </w:r>
      </w:smartTag>
      <w:r w:rsidRPr="00383506">
        <w:rPr>
          <w:sz w:val="28"/>
          <w:szCs w:val="28"/>
        </w:rPr>
        <w:t xml:space="preserve">., утвержденную Приказом Минэнерго России от 30 декабря </w:t>
      </w:r>
      <w:smartTag w:uri="urn:schemas-microsoft-com:office:smarttags" w:element="metricconverter">
        <w:smartTagPr>
          <w:attr w:name="ProductID" w:val="2008 г"/>
        </w:smartTagPr>
        <w:r w:rsidRPr="00383506">
          <w:rPr>
            <w:sz w:val="28"/>
            <w:szCs w:val="28"/>
          </w:rPr>
          <w:t>2008 г</w:t>
        </w:r>
      </w:smartTag>
      <w:r w:rsidRPr="00383506">
        <w:rPr>
          <w:sz w:val="28"/>
          <w:szCs w:val="28"/>
        </w:rPr>
        <w:t>. № 323.</w:t>
      </w:r>
    </w:p>
    <w:p w14:paraId="31A28FEE" w14:textId="77777777" w:rsidR="001F1582" w:rsidRPr="00383506" w:rsidRDefault="001F1582" w:rsidP="001F1582">
      <w:pPr>
        <w:ind w:firstLine="567"/>
        <w:jc w:val="both"/>
        <w:rPr>
          <w:sz w:val="28"/>
          <w:szCs w:val="28"/>
        </w:rPr>
      </w:pPr>
      <w:r w:rsidRPr="00383506">
        <w:rPr>
          <w:sz w:val="28"/>
          <w:szCs w:val="28"/>
        </w:rPr>
        <w:t>В таблице 1 представлена динамика основных показателей удельного расхода топлива на отпущенную тепловую энергию.</w:t>
      </w:r>
    </w:p>
    <w:p w14:paraId="44787C78" w14:textId="77777777" w:rsidR="001F1582" w:rsidRPr="00383506" w:rsidRDefault="001F1582" w:rsidP="001F1582">
      <w:pPr>
        <w:ind w:firstLine="567"/>
        <w:jc w:val="both"/>
        <w:rPr>
          <w:sz w:val="28"/>
          <w:szCs w:val="28"/>
        </w:rPr>
      </w:pPr>
    </w:p>
    <w:p w14:paraId="5D4BEDB8" w14:textId="77777777" w:rsidR="001F1582" w:rsidRPr="00383506" w:rsidRDefault="001F1582" w:rsidP="001F1582">
      <w:pPr>
        <w:jc w:val="right"/>
        <w:rPr>
          <w:b/>
          <w:sz w:val="22"/>
          <w:szCs w:val="22"/>
        </w:rPr>
      </w:pPr>
      <w:r w:rsidRPr="00383506">
        <w:rPr>
          <w:b/>
          <w:sz w:val="22"/>
          <w:szCs w:val="22"/>
        </w:rPr>
        <w:t>Таблица 1</w:t>
      </w:r>
    </w:p>
    <w:p w14:paraId="44EB9BC9" w14:textId="77777777" w:rsidR="001F1582" w:rsidRPr="00383506" w:rsidRDefault="001F1582" w:rsidP="001F1582">
      <w:pPr>
        <w:jc w:val="center"/>
        <w:rPr>
          <w:b/>
          <w:sz w:val="22"/>
          <w:szCs w:val="22"/>
        </w:rPr>
      </w:pPr>
      <w:r w:rsidRPr="00383506">
        <w:rPr>
          <w:b/>
          <w:sz w:val="22"/>
          <w:szCs w:val="22"/>
        </w:rPr>
        <w:t>ДИНАМИКА ОСНОВНЫХ ПОКАЗАТЕЛЕЙ</w:t>
      </w:r>
    </w:p>
    <w:p w14:paraId="1DC45619" w14:textId="77777777" w:rsidR="001F1582" w:rsidRPr="00383506" w:rsidRDefault="001F1582" w:rsidP="001F1582">
      <w:pPr>
        <w:jc w:val="center"/>
        <w:rPr>
          <w:b/>
          <w:sz w:val="22"/>
          <w:szCs w:val="22"/>
        </w:rPr>
      </w:pPr>
    </w:p>
    <w:tbl>
      <w:tblPr>
        <w:tblW w:w="4682"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8"/>
        <w:gridCol w:w="1060"/>
        <w:gridCol w:w="1060"/>
        <w:gridCol w:w="1111"/>
        <w:gridCol w:w="1093"/>
      </w:tblGrid>
      <w:tr w:rsidR="001F1582" w:rsidRPr="00383506" w14:paraId="0D136A15" w14:textId="77777777" w:rsidTr="00C21D70">
        <w:trPr>
          <w:tblHeader/>
        </w:trPr>
        <w:tc>
          <w:tcPr>
            <w:tcW w:w="2797" w:type="pct"/>
            <w:vMerge w:val="restart"/>
            <w:vAlign w:val="center"/>
          </w:tcPr>
          <w:p w14:paraId="1027BC06" w14:textId="77777777" w:rsidR="001F1582" w:rsidRPr="00383506" w:rsidRDefault="001F1582" w:rsidP="00C21D70">
            <w:pPr>
              <w:jc w:val="center"/>
              <w:rPr>
                <w:sz w:val="22"/>
                <w:szCs w:val="22"/>
              </w:rPr>
            </w:pPr>
            <w:r w:rsidRPr="00383506">
              <w:rPr>
                <w:sz w:val="22"/>
                <w:szCs w:val="22"/>
              </w:rPr>
              <w:t>показатели</w:t>
            </w:r>
          </w:p>
        </w:tc>
        <w:tc>
          <w:tcPr>
            <w:tcW w:w="540" w:type="pct"/>
          </w:tcPr>
          <w:p w14:paraId="5F64FBD5" w14:textId="77777777" w:rsidR="001F1582" w:rsidRPr="00383506" w:rsidRDefault="001F1582" w:rsidP="00C21D70">
            <w:pPr>
              <w:jc w:val="center"/>
              <w:rPr>
                <w:sz w:val="22"/>
                <w:szCs w:val="22"/>
              </w:rPr>
            </w:pPr>
            <w:r w:rsidRPr="00383506">
              <w:rPr>
                <w:sz w:val="22"/>
                <w:szCs w:val="22"/>
              </w:rPr>
              <w:t>2016 г.</w:t>
            </w:r>
          </w:p>
        </w:tc>
        <w:tc>
          <w:tcPr>
            <w:tcW w:w="540" w:type="pct"/>
          </w:tcPr>
          <w:p w14:paraId="401E096C" w14:textId="77777777" w:rsidR="001F1582" w:rsidRPr="00383506" w:rsidRDefault="001F1582" w:rsidP="00C21D70">
            <w:pPr>
              <w:jc w:val="center"/>
              <w:rPr>
                <w:sz w:val="22"/>
                <w:szCs w:val="22"/>
              </w:rPr>
            </w:pPr>
            <w:r w:rsidRPr="00383506">
              <w:rPr>
                <w:sz w:val="22"/>
                <w:szCs w:val="22"/>
              </w:rPr>
              <w:t>2017г.</w:t>
            </w:r>
          </w:p>
        </w:tc>
        <w:tc>
          <w:tcPr>
            <w:tcW w:w="566" w:type="pct"/>
          </w:tcPr>
          <w:p w14:paraId="5B5C556A" w14:textId="77777777" w:rsidR="001F1582" w:rsidRPr="00383506" w:rsidRDefault="001F1582" w:rsidP="00C21D70">
            <w:pPr>
              <w:jc w:val="center"/>
              <w:rPr>
                <w:sz w:val="22"/>
                <w:szCs w:val="22"/>
              </w:rPr>
            </w:pPr>
            <w:r w:rsidRPr="00383506">
              <w:rPr>
                <w:sz w:val="22"/>
                <w:szCs w:val="22"/>
              </w:rPr>
              <w:t>2018 г.</w:t>
            </w:r>
          </w:p>
        </w:tc>
        <w:tc>
          <w:tcPr>
            <w:tcW w:w="557" w:type="pct"/>
          </w:tcPr>
          <w:p w14:paraId="0045B3E8" w14:textId="77777777" w:rsidR="001F1582" w:rsidRPr="00383506" w:rsidRDefault="001F1582" w:rsidP="00C21D70">
            <w:pPr>
              <w:jc w:val="center"/>
              <w:rPr>
                <w:sz w:val="22"/>
                <w:szCs w:val="22"/>
              </w:rPr>
            </w:pPr>
            <w:r w:rsidRPr="00383506">
              <w:rPr>
                <w:sz w:val="22"/>
                <w:szCs w:val="22"/>
              </w:rPr>
              <w:t>2019 г.</w:t>
            </w:r>
          </w:p>
        </w:tc>
      </w:tr>
      <w:tr w:rsidR="001F1582" w:rsidRPr="00383506" w14:paraId="30B3AC69" w14:textId="77777777" w:rsidTr="00C21D70">
        <w:trPr>
          <w:tblHeader/>
        </w:trPr>
        <w:tc>
          <w:tcPr>
            <w:tcW w:w="2797" w:type="pct"/>
            <w:vMerge/>
          </w:tcPr>
          <w:p w14:paraId="3CD94DD8" w14:textId="77777777" w:rsidR="001F1582" w:rsidRPr="00383506" w:rsidRDefault="001F1582" w:rsidP="00C21D70">
            <w:pPr>
              <w:jc w:val="center"/>
              <w:rPr>
                <w:sz w:val="22"/>
                <w:szCs w:val="22"/>
              </w:rPr>
            </w:pPr>
          </w:p>
        </w:tc>
        <w:tc>
          <w:tcPr>
            <w:tcW w:w="540" w:type="pct"/>
          </w:tcPr>
          <w:p w14:paraId="778C31BF" w14:textId="77777777" w:rsidR="001F1582" w:rsidRPr="00383506" w:rsidRDefault="001F1582" w:rsidP="00C21D70">
            <w:pPr>
              <w:jc w:val="center"/>
              <w:rPr>
                <w:sz w:val="22"/>
                <w:szCs w:val="22"/>
              </w:rPr>
            </w:pPr>
            <w:r w:rsidRPr="00383506">
              <w:rPr>
                <w:sz w:val="22"/>
                <w:szCs w:val="22"/>
              </w:rPr>
              <w:t>план</w:t>
            </w:r>
          </w:p>
        </w:tc>
        <w:tc>
          <w:tcPr>
            <w:tcW w:w="540" w:type="pct"/>
          </w:tcPr>
          <w:p w14:paraId="585D5895" w14:textId="77777777" w:rsidR="001F1582" w:rsidRPr="00383506" w:rsidRDefault="001F1582" w:rsidP="00C21D70">
            <w:pPr>
              <w:jc w:val="center"/>
              <w:rPr>
                <w:sz w:val="22"/>
                <w:szCs w:val="22"/>
              </w:rPr>
            </w:pPr>
            <w:r w:rsidRPr="00383506">
              <w:rPr>
                <w:sz w:val="22"/>
                <w:szCs w:val="22"/>
              </w:rPr>
              <w:t>план</w:t>
            </w:r>
          </w:p>
        </w:tc>
        <w:tc>
          <w:tcPr>
            <w:tcW w:w="566" w:type="pct"/>
          </w:tcPr>
          <w:p w14:paraId="101C3110" w14:textId="77777777" w:rsidR="001F1582" w:rsidRPr="00383506" w:rsidRDefault="001F1582" w:rsidP="00C21D70">
            <w:pPr>
              <w:jc w:val="center"/>
              <w:rPr>
                <w:sz w:val="22"/>
                <w:szCs w:val="22"/>
              </w:rPr>
            </w:pPr>
            <w:r w:rsidRPr="00383506">
              <w:rPr>
                <w:sz w:val="22"/>
                <w:szCs w:val="22"/>
              </w:rPr>
              <w:t>план</w:t>
            </w:r>
          </w:p>
        </w:tc>
        <w:tc>
          <w:tcPr>
            <w:tcW w:w="557" w:type="pct"/>
          </w:tcPr>
          <w:p w14:paraId="2492D9A1" w14:textId="77777777" w:rsidR="001F1582" w:rsidRPr="00383506" w:rsidRDefault="001F1582" w:rsidP="00C21D70">
            <w:pPr>
              <w:jc w:val="center"/>
              <w:rPr>
                <w:sz w:val="22"/>
                <w:szCs w:val="22"/>
              </w:rPr>
            </w:pPr>
            <w:r w:rsidRPr="00383506">
              <w:rPr>
                <w:sz w:val="22"/>
                <w:szCs w:val="22"/>
              </w:rPr>
              <w:t>расчет</w:t>
            </w:r>
          </w:p>
        </w:tc>
      </w:tr>
      <w:tr w:rsidR="001F1582" w:rsidRPr="00383506" w14:paraId="6A9298C7" w14:textId="77777777" w:rsidTr="00C21D70">
        <w:tc>
          <w:tcPr>
            <w:tcW w:w="5000" w:type="pct"/>
            <w:gridSpan w:val="5"/>
          </w:tcPr>
          <w:p w14:paraId="77EA1773" w14:textId="77777777" w:rsidR="001F1582" w:rsidRPr="00383506" w:rsidRDefault="001F1582" w:rsidP="00C21D70">
            <w:pPr>
              <w:jc w:val="center"/>
              <w:rPr>
                <w:sz w:val="22"/>
                <w:szCs w:val="22"/>
              </w:rPr>
            </w:pPr>
            <w:r w:rsidRPr="00383506">
              <w:rPr>
                <w:sz w:val="22"/>
                <w:szCs w:val="22"/>
              </w:rPr>
              <w:t>по организации (в целом)</w:t>
            </w:r>
          </w:p>
        </w:tc>
      </w:tr>
      <w:tr w:rsidR="001F1582" w:rsidRPr="00383506" w14:paraId="758EFD5E" w14:textId="77777777" w:rsidTr="00C21D70">
        <w:tc>
          <w:tcPr>
            <w:tcW w:w="2797" w:type="pct"/>
          </w:tcPr>
          <w:p w14:paraId="14FBE9D4" w14:textId="77777777" w:rsidR="001F1582" w:rsidRPr="00383506" w:rsidRDefault="001F1582" w:rsidP="00C21D70">
            <w:pPr>
              <w:rPr>
                <w:sz w:val="22"/>
                <w:szCs w:val="22"/>
              </w:rPr>
            </w:pPr>
            <w:r w:rsidRPr="00383506">
              <w:rPr>
                <w:sz w:val="22"/>
                <w:szCs w:val="22"/>
              </w:rPr>
              <w:t>Производство тепловой энергии, Гкал</w:t>
            </w:r>
          </w:p>
        </w:tc>
        <w:tc>
          <w:tcPr>
            <w:tcW w:w="540" w:type="pct"/>
            <w:vAlign w:val="center"/>
          </w:tcPr>
          <w:p w14:paraId="1F463432" w14:textId="77777777" w:rsidR="001F1582" w:rsidRPr="00383506" w:rsidRDefault="001F1582" w:rsidP="00C21D70">
            <w:pPr>
              <w:jc w:val="center"/>
            </w:pPr>
            <w:r w:rsidRPr="00383506">
              <w:t>4161,24</w:t>
            </w:r>
          </w:p>
        </w:tc>
        <w:tc>
          <w:tcPr>
            <w:tcW w:w="540" w:type="pct"/>
            <w:vAlign w:val="center"/>
          </w:tcPr>
          <w:p w14:paraId="634D3542" w14:textId="77777777" w:rsidR="001F1582" w:rsidRPr="00383506" w:rsidRDefault="001F1582" w:rsidP="00C21D70">
            <w:pPr>
              <w:jc w:val="center"/>
            </w:pPr>
            <w:r w:rsidRPr="00383506">
              <w:t>4159,56</w:t>
            </w:r>
          </w:p>
        </w:tc>
        <w:tc>
          <w:tcPr>
            <w:tcW w:w="566" w:type="pct"/>
            <w:vAlign w:val="center"/>
          </w:tcPr>
          <w:p w14:paraId="24010FAD" w14:textId="77777777" w:rsidR="001F1582" w:rsidRPr="00383506" w:rsidRDefault="001F1582" w:rsidP="00C21D70">
            <w:pPr>
              <w:jc w:val="center"/>
            </w:pPr>
            <w:r w:rsidRPr="00383506">
              <w:t>4159,56</w:t>
            </w:r>
          </w:p>
        </w:tc>
        <w:tc>
          <w:tcPr>
            <w:tcW w:w="557" w:type="pct"/>
            <w:vAlign w:val="center"/>
          </w:tcPr>
          <w:p w14:paraId="57C32C80" w14:textId="77777777" w:rsidR="001F1582" w:rsidRPr="00383506" w:rsidRDefault="001F1582" w:rsidP="00C21D70">
            <w:pPr>
              <w:jc w:val="center"/>
            </w:pPr>
            <w:r w:rsidRPr="00383506">
              <w:t>3520,00</w:t>
            </w:r>
          </w:p>
        </w:tc>
      </w:tr>
      <w:tr w:rsidR="001F1582" w:rsidRPr="00383506" w14:paraId="3F9B2DBF" w14:textId="77777777" w:rsidTr="00C21D70">
        <w:tc>
          <w:tcPr>
            <w:tcW w:w="2797" w:type="pct"/>
          </w:tcPr>
          <w:p w14:paraId="099AFB4F" w14:textId="77777777" w:rsidR="001F1582" w:rsidRPr="00383506" w:rsidRDefault="001F1582" w:rsidP="00C21D70">
            <w:pPr>
              <w:rPr>
                <w:sz w:val="22"/>
                <w:szCs w:val="22"/>
              </w:rPr>
            </w:pPr>
            <w:r w:rsidRPr="00383506">
              <w:rPr>
                <w:sz w:val="22"/>
                <w:szCs w:val="22"/>
              </w:rPr>
              <w:t>Средневзвешенный норматив удельного расхода топлива на производство тепловой энергии, кг у.т./кал</w:t>
            </w:r>
          </w:p>
        </w:tc>
        <w:tc>
          <w:tcPr>
            <w:tcW w:w="540" w:type="pct"/>
            <w:vAlign w:val="center"/>
          </w:tcPr>
          <w:p w14:paraId="19A7B86E" w14:textId="77777777" w:rsidR="001F1582" w:rsidRPr="00383506" w:rsidRDefault="001F1582" w:rsidP="00C21D70">
            <w:pPr>
              <w:jc w:val="center"/>
            </w:pPr>
            <w:r w:rsidRPr="00383506">
              <w:t>243,91</w:t>
            </w:r>
          </w:p>
        </w:tc>
        <w:tc>
          <w:tcPr>
            <w:tcW w:w="540" w:type="pct"/>
            <w:vAlign w:val="center"/>
          </w:tcPr>
          <w:p w14:paraId="525B0650" w14:textId="77777777" w:rsidR="001F1582" w:rsidRPr="00383506" w:rsidRDefault="001F1582" w:rsidP="00C21D70">
            <w:pPr>
              <w:jc w:val="center"/>
            </w:pPr>
            <w:r w:rsidRPr="00383506">
              <w:t>243,91</w:t>
            </w:r>
          </w:p>
        </w:tc>
        <w:tc>
          <w:tcPr>
            <w:tcW w:w="566" w:type="pct"/>
            <w:vAlign w:val="center"/>
          </w:tcPr>
          <w:p w14:paraId="090E074E" w14:textId="77777777" w:rsidR="001F1582" w:rsidRPr="00383506" w:rsidRDefault="001F1582" w:rsidP="00C21D70">
            <w:pPr>
              <w:jc w:val="center"/>
            </w:pPr>
            <w:r w:rsidRPr="00383506">
              <w:t>243,91</w:t>
            </w:r>
          </w:p>
        </w:tc>
        <w:tc>
          <w:tcPr>
            <w:tcW w:w="557" w:type="pct"/>
            <w:vAlign w:val="center"/>
          </w:tcPr>
          <w:p w14:paraId="7A3ADF73" w14:textId="77777777" w:rsidR="001F1582" w:rsidRPr="00383506" w:rsidRDefault="001F1582" w:rsidP="00C21D70">
            <w:pPr>
              <w:jc w:val="center"/>
            </w:pPr>
            <w:r w:rsidRPr="00383506">
              <w:t>238,00</w:t>
            </w:r>
          </w:p>
        </w:tc>
      </w:tr>
      <w:tr w:rsidR="001F1582" w:rsidRPr="00383506" w14:paraId="7550D523" w14:textId="77777777" w:rsidTr="00C21D70">
        <w:trPr>
          <w:trHeight w:val="327"/>
        </w:trPr>
        <w:tc>
          <w:tcPr>
            <w:tcW w:w="2797" w:type="pct"/>
          </w:tcPr>
          <w:p w14:paraId="3F36D2AD" w14:textId="77777777" w:rsidR="001F1582" w:rsidRPr="00383506" w:rsidRDefault="001F1582" w:rsidP="00C21D70">
            <w:pPr>
              <w:rPr>
                <w:sz w:val="22"/>
                <w:szCs w:val="22"/>
              </w:rPr>
            </w:pPr>
            <w:r w:rsidRPr="00383506">
              <w:rPr>
                <w:sz w:val="22"/>
                <w:szCs w:val="22"/>
              </w:rPr>
              <w:t xml:space="preserve">Расход тепловой энергии на собственные </w:t>
            </w:r>
            <w:proofErr w:type="gramStart"/>
            <w:r w:rsidRPr="00383506">
              <w:rPr>
                <w:sz w:val="22"/>
                <w:szCs w:val="22"/>
              </w:rPr>
              <w:t>нужды,  Гкал</w:t>
            </w:r>
            <w:proofErr w:type="gramEnd"/>
          </w:p>
        </w:tc>
        <w:tc>
          <w:tcPr>
            <w:tcW w:w="540" w:type="pct"/>
            <w:vAlign w:val="center"/>
          </w:tcPr>
          <w:p w14:paraId="353D0BF8" w14:textId="77777777" w:rsidR="001F1582" w:rsidRPr="00383506" w:rsidRDefault="001F1582" w:rsidP="00C21D70">
            <w:pPr>
              <w:jc w:val="center"/>
            </w:pPr>
            <w:r w:rsidRPr="00383506">
              <w:t>152,12</w:t>
            </w:r>
          </w:p>
        </w:tc>
        <w:tc>
          <w:tcPr>
            <w:tcW w:w="540" w:type="pct"/>
            <w:vAlign w:val="center"/>
          </w:tcPr>
          <w:p w14:paraId="0200E9C3" w14:textId="77777777" w:rsidR="001F1582" w:rsidRPr="00383506" w:rsidRDefault="001F1582" w:rsidP="00C21D70">
            <w:pPr>
              <w:jc w:val="center"/>
            </w:pPr>
            <w:r w:rsidRPr="00383506">
              <w:t>152,34</w:t>
            </w:r>
          </w:p>
        </w:tc>
        <w:tc>
          <w:tcPr>
            <w:tcW w:w="566" w:type="pct"/>
            <w:vAlign w:val="center"/>
          </w:tcPr>
          <w:p w14:paraId="781487F2" w14:textId="77777777" w:rsidR="001F1582" w:rsidRPr="00383506" w:rsidRDefault="001F1582" w:rsidP="00C21D70">
            <w:pPr>
              <w:jc w:val="center"/>
            </w:pPr>
            <w:r w:rsidRPr="00383506">
              <w:t>152,34</w:t>
            </w:r>
          </w:p>
        </w:tc>
        <w:tc>
          <w:tcPr>
            <w:tcW w:w="557" w:type="pct"/>
            <w:vAlign w:val="center"/>
          </w:tcPr>
          <w:p w14:paraId="46B05244" w14:textId="77777777" w:rsidR="001F1582" w:rsidRPr="00383506" w:rsidRDefault="001F1582" w:rsidP="00C21D70">
            <w:pPr>
              <w:jc w:val="center"/>
            </w:pPr>
            <w:r w:rsidRPr="00383506">
              <w:t>0,0</w:t>
            </w:r>
          </w:p>
        </w:tc>
      </w:tr>
      <w:tr w:rsidR="001F1582" w:rsidRPr="00383506" w14:paraId="638769CB" w14:textId="77777777" w:rsidTr="00C21D70">
        <w:tc>
          <w:tcPr>
            <w:tcW w:w="2797" w:type="pct"/>
          </w:tcPr>
          <w:p w14:paraId="390DA922" w14:textId="77777777" w:rsidR="001F1582" w:rsidRPr="00383506" w:rsidRDefault="001F1582" w:rsidP="00C21D70">
            <w:pPr>
              <w:rPr>
                <w:sz w:val="22"/>
                <w:szCs w:val="22"/>
              </w:rPr>
            </w:pPr>
            <w:r w:rsidRPr="00383506">
              <w:rPr>
                <w:sz w:val="22"/>
                <w:szCs w:val="22"/>
              </w:rPr>
              <w:t xml:space="preserve">%                </w:t>
            </w:r>
          </w:p>
        </w:tc>
        <w:tc>
          <w:tcPr>
            <w:tcW w:w="540" w:type="pct"/>
            <w:vAlign w:val="center"/>
          </w:tcPr>
          <w:p w14:paraId="5C1E5C49" w14:textId="77777777" w:rsidR="001F1582" w:rsidRPr="00383506" w:rsidRDefault="001F1582" w:rsidP="00C21D70">
            <w:pPr>
              <w:jc w:val="center"/>
            </w:pPr>
            <w:r w:rsidRPr="00383506">
              <w:t>3,66</w:t>
            </w:r>
          </w:p>
        </w:tc>
        <w:tc>
          <w:tcPr>
            <w:tcW w:w="540" w:type="pct"/>
            <w:vAlign w:val="center"/>
          </w:tcPr>
          <w:p w14:paraId="13C73BAE" w14:textId="77777777" w:rsidR="001F1582" w:rsidRPr="00383506" w:rsidRDefault="001F1582" w:rsidP="00C21D70">
            <w:pPr>
              <w:jc w:val="center"/>
            </w:pPr>
            <w:r w:rsidRPr="00383506">
              <w:t>3,66</w:t>
            </w:r>
          </w:p>
        </w:tc>
        <w:tc>
          <w:tcPr>
            <w:tcW w:w="566" w:type="pct"/>
            <w:vAlign w:val="center"/>
          </w:tcPr>
          <w:p w14:paraId="5D494FE9" w14:textId="77777777" w:rsidR="001F1582" w:rsidRPr="00383506" w:rsidRDefault="001F1582" w:rsidP="00C21D70">
            <w:pPr>
              <w:jc w:val="center"/>
            </w:pPr>
            <w:r w:rsidRPr="00383506">
              <w:t>3,66</w:t>
            </w:r>
          </w:p>
        </w:tc>
        <w:tc>
          <w:tcPr>
            <w:tcW w:w="557" w:type="pct"/>
            <w:vAlign w:val="center"/>
          </w:tcPr>
          <w:p w14:paraId="608B8558" w14:textId="77777777" w:rsidR="001F1582" w:rsidRPr="00383506" w:rsidRDefault="001F1582" w:rsidP="00C21D70">
            <w:pPr>
              <w:jc w:val="center"/>
            </w:pPr>
            <w:r w:rsidRPr="00383506">
              <w:t>0,0</w:t>
            </w:r>
          </w:p>
        </w:tc>
      </w:tr>
      <w:tr w:rsidR="001F1582" w:rsidRPr="00383506" w14:paraId="2794355B" w14:textId="77777777" w:rsidTr="00C21D70">
        <w:tc>
          <w:tcPr>
            <w:tcW w:w="2797" w:type="pct"/>
          </w:tcPr>
          <w:p w14:paraId="5CF26F01" w14:textId="77777777" w:rsidR="001F1582" w:rsidRPr="00383506" w:rsidRDefault="001F1582" w:rsidP="00C21D70">
            <w:pPr>
              <w:rPr>
                <w:sz w:val="22"/>
                <w:szCs w:val="22"/>
              </w:rPr>
            </w:pPr>
            <w:r w:rsidRPr="00383506">
              <w:rPr>
                <w:sz w:val="22"/>
                <w:szCs w:val="22"/>
              </w:rPr>
              <w:t>Выработка тепловой энергии (отпуск в тепловую сеть), Гкал</w:t>
            </w:r>
          </w:p>
        </w:tc>
        <w:tc>
          <w:tcPr>
            <w:tcW w:w="540" w:type="pct"/>
            <w:vAlign w:val="center"/>
          </w:tcPr>
          <w:p w14:paraId="5B996688" w14:textId="77777777" w:rsidR="001F1582" w:rsidRPr="00383506" w:rsidRDefault="001F1582" w:rsidP="00C21D70">
            <w:pPr>
              <w:jc w:val="center"/>
            </w:pPr>
            <w:r w:rsidRPr="00383506">
              <w:t>4009,12</w:t>
            </w:r>
          </w:p>
        </w:tc>
        <w:tc>
          <w:tcPr>
            <w:tcW w:w="540" w:type="pct"/>
            <w:vAlign w:val="center"/>
          </w:tcPr>
          <w:p w14:paraId="26FF6233" w14:textId="77777777" w:rsidR="001F1582" w:rsidRPr="00383506" w:rsidRDefault="001F1582" w:rsidP="00C21D70">
            <w:pPr>
              <w:jc w:val="center"/>
            </w:pPr>
            <w:r w:rsidRPr="00383506">
              <w:t>4007,22</w:t>
            </w:r>
          </w:p>
        </w:tc>
        <w:tc>
          <w:tcPr>
            <w:tcW w:w="566" w:type="pct"/>
            <w:vAlign w:val="center"/>
          </w:tcPr>
          <w:p w14:paraId="2E66FC7F" w14:textId="77777777" w:rsidR="001F1582" w:rsidRPr="00383506" w:rsidRDefault="001F1582" w:rsidP="00C21D70">
            <w:pPr>
              <w:jc w:val="center"/>
            </w:pPr>
            <w:r w:rsidRPr="00383506">
              <w:t>4007,22</w:t>
            </w:r>
          </w:p>
        </w:tc>
        <w:tc>
          <w:tcPr>
            <w:tcW w:w="557" w:type="pct"/>
            <w:vAlign w:val="center"/>
          </w:tcPr>
          <w:p w14:paraId="3FF14FEE" w14:textId="77777777" w:rsidR="001F1582" w:rsidRPr="00383506" w:rsidRDefault="001F1582" w:rsidP="00C21D70">
            <w:pPr>
              <w:jc w:val="center"/>
            </w:pPr>
            <w:r w:rsidRPr="00383506">
              <w:t>3520,00</w:t>
            </w:r>
          </w:p>
        </w:tc>
      </w:tr>
      <w:tr w:rsidR="001F1582" w:rsidRPr="00383506" w14:paraId="106CCAF5" w14:textId="77777777" w:rsidTr="00C21D70">
        <w:tc>
          <w:tcPr>
            <w:tcW w:w="2797" w:type="pct"/>
          </w:tcPr>
          <w:p w14:paraId="7BCF9A01" w14:textId="77777777" w:rsidR="001F1582" w:rsidRPr="00383506" w:rsidRDefault="001F1582" w:rsidP="00C21D70">
            <w:pPr>
              <w:rPr>
                <w:sz w:val="22"/>
                <w:szCs w:val="22"/>
              </w:rPr>
            </w:pPr>
            <w:r w:rsidRPr="00383506">
              <w:rPr>
                <w:sz w:val="22"/>
                <w:szCs w:val="22"/>
              </w:rPr>
              <w:t>Норматив удельного расхода топлива на отпущенную тепловую энергию, кг у.т./Гкал</w:t>
            </w:r>
          </w:p>
        </w:tc>
        <w:tc>
          <w:tcPr>
            <w:tcW w:w="540" w:type="pct"/>
            <w:vAlign w:val="center"/>
          </w:tcPr>
          <w:p w14:paraId="6654102C" w14:textId="77777777" w:rsidR="001F1582" w:rsidRPr="00383506" w:rsidRDefault="001F1582" w:rsidP="00C21D70">
            <w:pPr>
              <w:jc w:val="center"/>
            </w:pPr>
            <w:r w:rsidRPr="00383506">
              <w:t>253,16</w:t>
            </w:r>
          </w:p>
        </w:tc>
        <w:tc>
          <w:tcPr>
            <w:tcW w:w="540" w:type="pct"/>
            <w:vAlign w:val="center"/>
          </w:tcPr>
          <w:p w14:paraId="41FD52E8" w14:textId="77777777" w:rsidR="001F1582" w:rsidRPr="00383506" w:rsidRDefault="001F1582" w:rsidP="00C21D70">
            <w:pPr>
              <w:jc w:val="center"/>
            </w:pPr>
            <w:r w:rsidRPr="00383506">
              <w:t>253,19</w:t>
            </w:r>
          </w:p>
        </w:tc>
        <w:tc>
          <w:tcPr>
            <w:tcW w:w="566" w:type="pct"/>
            <w:vAlign w:val="center"/>
          </w:tcPr>
          <w:p w14:paraId="2E626FD7" w14:textId="77777777" w:rsidR="001F1582" w:rsidRPr="00383506" w:rsidRDefault="001F1582" w:rsidP="00C21D70">
            <w:pPr>
              <w:jc w:val="center"/>
            </w:pPr>
            <w:r w:rsidRPr="00383506">
              <w:t>253,19</w:t>
            </w:r>
          </w:p>
        </w:tc>
        <w:tc>
          <w:tcPr>
            <w:tcW w:w="557" w:type="pct"/>
            <w:vAlign w:val="center"/>
          </w:tcPr>
          <w:p w14:paraId="1169519E" w14:textId="77777777" w:rsidR="001F1582" w:rsidRPr="00383506" w:rsidRDefault="001F1582" w:rsidP="00C21D70">
            <w:pPr>
              <w:jc w:val="center"/>
            </w:pPr>
            <w:r w:rsidRPr="00383506">
              <w:t>238,00</w:t>
            </w:r>
          </w:p>
        </w:tc>
      </w:tr>
      <w:tr w:rsidR="001F1582" w:rsidRPr="00383506" w14:paraId="3CA67003" w14:textId="77777777" w:rsidTr="00C21D70">
        <w:tc>
          <w:tcPr>
            <w:tcW w:w="5000" w:type="pct"/>
            <w:gridSpan w:val="5"/>
          </w:tcPr>
          <w:p w14:paraId="38B2C117" w14:textId="77777777" w:rsidR="001F1582" w:rsidRPr="00383506" w:rsidRDefault="001F1582" w:rsidP="00C21D70">
            <w:pPr>
              <w:jc w:val="center"/>
              <w:rPr>
                <w:sz w:val="22"/>
                <w:szCs w:val="22"/>
              </w:rPr>
            </w:pPr>
            <w:r w:rsidRPr="00383506">
              <w:rPr>
                <w:sz w:val="22"/>
                <w:szCs w:val="22"/>
              </w:rPr>
              <w:t>по видам топлива</w:t>
            </w:r>
          </w:p>
        </w:tc>
      </w:tr>
      <w:tr w:rsidR="001F1582" w:rsidRPr="00383506" w14:paraId="797CB32E" w14:textId="77777777" w:rsidTr="00C21D70">
        <w:tc>
          <w:tcPr>
            <w:tcW w:w="5000" w:type="pct"/>
            <w:gridSpan w:val="5"/>
          </w:tcPr>
          <w:p w14:paraId="58240911" w14:textId="77777777" w:rsidR="001F1582" w:rsidRPr="00383506" w:rsidRDefault="001F1582" w:rsidP="00C21D70">
            <w:pPr>
              <w:jc w:val="center"/>
              <w:rPr>
                <w:sz w:val="22"/>
                <w:szCs w:val="22"/>
              </w:rPr>
            </w:pPr>
            <w:r w:rsidRPr="00383506">
              <w:rPr>
                <w:sz w:val="22"/>
                <w:szCs w:val="22"/>
              </w:rPr>
              <w:t xml:space="preserve">     </w:t>
            </w:r>
            <w:r w:rsidRPr="00383506">
              <w:rPr>
                <w:i/>
                <w:sz w:val="22"/>
                <w:szCs w:val="22"/>
              </w:rPr>
              <w:t>бурый уголь</w:t>
            </w:r>
          </w:p>
        </w:tc>
      </w:tr>
      <w:tr w:rsidR="001F1582" w:rsidRPr="00383506" w14:paraId="4B7DA3D7" w14:textId="77777777" w:rsidTr="00C21D70">
        <w:tc>
          <w:tcPr>
            <w:tcW w:w="2797" w:type="pct"/>
          </w:tcPr>
          <w:p w14:paraId="3FF2DC07" w14:textId="77777777" w:rsidR="001F1582" w:rsidRPr="00383506" w:rsidRDefault="001F1582" w:rsidP="00C21D70">
            <w:pPr>
              <w:rPr>
                <w:sz w:val="22"/>
                <w:szCs w:val="22"/>
              </w:rPr>
            </w:pPr>
            <w:r w:rsidRPr="00383506">
              <w:rPr>
                <w:sz w:val="22"/>
                <w:szCs w:val="22"/>
              </w:rPr>
              <w:t>Производство тепловой энергии, Гкал</w:t>
            </w:r>
          </w:p>
        </w:tc>
        <w:tc>
          <w:tcPr>
            <w:tcW w:w="540" w:type="pct"/>
            <w:vAlign w:val="center"/>
          </w:tcPr>
          <w:p w14:paraId="62EFDD2B" w14:textId="77777777" w:rsidR="001F1582" w:rsidRPr="00383506" w:rsidRDefault="001F1582" w:rsidP="00C21D70">
            <w:pPr>
              <w:jc w:val="center"/>
            </w:pPr>
            <w:r w:rsidRPr="00383506">
              <w:t>4161,24</w:t>
            </w:r>
          </w:p>
        </w:tc>
        <w:tc>
          <w:tcPr>
            <w:tcW w:w="540" w:type="pct"/>
            <w:vAlign w:val="center"/>
          </w:tcPr>
          <w:p w14:paraId="2704B8A7" w14:textId="77777777" w:rsidR="001F1582" w:rsidRPr="00383506" w:rsidRDefault="001F1582" w:rsidP="00C21D70">
            <w:pPr>
              <w:jc w:val="center"/>
            </w:pPr>
            <w:r w:rsidRPr="00383506">
              <w:t>4159,56</w:t>
            </w:r>
          </w:p>
        </w:tc>
        <w:tc>
          <w:tcPr>
            <w:tcW w:w="566" w:type="pct"/>
            <w:vAlign w:val="center"/>
          </w:tcPr>
          <w:p w14:paraId="7B2CA612" w14:textId="77777777" w:rsidR="001F1582" w:rsidRPr="00383506" w:rsidRDefault="001F1582" w:rsidP="00C21D70">
            <w:pPr>
              <w:jc w:val="center"/>
            </w:pPr>
            <w:r w:rsidRPr="00383506">
              <w:t>4159,56</w:t>
            </w:r>
          </w:p>
        </w:tc>
        <w:tc>
          <w:tcPr>
            <w:tcW w:w="557" w:type="pct"/>
            <w:vAlign w:val="center"/>
          </w:tcPr>
          <w:p w14:paraId="7AEC04B6" w14:textId="77777777" w:rsidR="001F1582" w:rsidRPr="00383506" w:rsidRDefault="001F1582" w:rsidP="00C21D70">
            <w:pPr>
              <w:jc w:val="center"/>
            </w:pPr>
            <w:r w:rsidRPr="00383506">
              <w:t>3520,00</w:t>
            </w:r>
          </w:p>
        </w:tc>
      </w:tr>
      <w:tr w:rsidR="001F1582" w:rsidRPr="00383506" w14:paraId="632BEED2" w14:textId="77777777" w:rsidTr="00C21D70">
        <w:tc>
          <w:tcPr>
            <w:tcW w:w="2797" w:type="pct"/>
          </w:tcPr>
          <w:p w14:paraId="2E035456" w14:textId="77777777" w:rsidR="001F1582" w:rsidRPr="00383506" w:rsidRDefault="001F1582" w:rsidP="00C21D70">
            <w:pPr>
              <w:rPr>
                <w:sz w:val="22"/>
                <w:szCs w:val="22"/>
              </w:rPr>
            </w:pPr>
            <w:r w:rsidRPr="00383506">
              <w:rPr>
                <w:sz w:val="22"/>
                <w:szCs w:val="22"/>
              </w:rPr>
              <w:t>Средневзвешенный норматив удельного расхода топлива на производство тепловой энергии, кг у.т./кал</w:t>
            </w:r>
          </w:p>
        </w:tc>
        <w:tc>
          <w:tcPr>
            <w:tcW w:w="540" w:type="pct"/>
            <w:vAlign w:val="center"/>
          </w:tcPr>
          <w:p w14:paraId="50C729ED" w14:textId="77777777" w:rsidR="001F1582" w:rsidRPr="00383506" w:rsidRDefault="001F1582" w:rsidP="00C21D70">
            <w:pPr>
              <w:jc w:val="center"/>
            </w:pPr>
            <w:r w:rsidRPr="00383506">
              <w:t>243,91</w:t>
            </w:r>
          </w:p>
        </w:tc>
        <w:tc>
          <w:tcPr>
            <w:tcW w:w="540" w:type="pct"/>
            <w:vAlign w:val="center"/>
          </w:tcPr>
          <w:p w14:paraId="03A05C44" w14:textId="77777777" w:rsidR="001F1582" w:rsidRPr="00383506" w:rsidRDefault="001F1582" w:rsidP="00C21D70">
            <w:pPr>
              <w:jc w:val="center"/>
            </w:pPr>
            <w:r w:rsidRPr="00383506">
              <w:t>243,91</w:t>
            </w:r>
          </w:p>
        </w:tc>
        <w:tc>
          <w:tcPr>
            <w:tcW w:w="566" w:type="pct"/>
            <w:vAlign w:val="center"/>
          </w:tcPr>
          <w:p w14:paraId="3A005726" w14:textId="77777777" w:rsidR="001F1582" w:rsidRPr="00383506" w:rsidRDefault="001F1582" w:rsidP="00C21D70">
            <w:pPr>
              <w:jc w:val="center"/>
            </w:pPr>
            <w:r w:rsidRPr="00383506">
              <w:t>243,91</w:t>
            </w:r>
          </w:p>
        </w:tc>
        <w:tc>
          <w:tcPr>
            <w:tcW w:w="557" w:type="pct"/>
            <w:vAlign w:val="center"/>
          </w:tcPr>
          <w:p w14:paraId="3A1C1A5B" w14:textId="77777777" w:rsidR="001F1582" w:rsidRPr="00383506" w:rsidRDefault="001F1582" w:rsidP="00C21D70">
            <w:pPr>
              <w:jc w:val="center"/>
            </w:pPr>
            <w:r w:rsidRPr="00383506">
              <w:t>238,00</w:t>
            </w:r>
          </w:p>
        </w:tc>
      </w:tr>
      <w:tr w:rsidR="001F1582" w:rsidRPr="00383506" w14:paraId="65E7E671" w14:textId="77777777" w:rsidTr="00C21D70">
        <w:tc>
          <w:tcPr>
            <w:tcW w:w="2797" w:type="pct"/>
          </w:tcPr>
          <w:p w14:paraId="2775DF5C" w14:textId="77777777" w:rsidR="001F1582" w:rsidRPr="00383506" w:rsidRDefault="001F1582" w:rsidP="00C21D70">
            <w:pPr>
              <w:rPr>
                <w:sz w:val="22"/>
                <w:szCs w:val="22"/>
              </w:rPr>
            </w:pPr>
            <w:r w:rsidRPr="00383506">
              <w:rPr>
                <w:sz w:val="22"/>
                <w:szCs w:val="22"/>
              </w:rPr>
              <w:t xml:space="preserve">Расход тепловой энергии на собственные </w:t>
            </w:r>
            <w:proofErr w:type="gramStart"/>
            <w:r w:rsidRPr="00383506">
              <w:rPr>
                <w:sz w:val="22"/>
                <w:szCs w:val="22"/>
              </w:rPr>
              <w:t>нужды,  Гкал</w:t>
            </w:r>
            <w:proofErr w:type="gramEnd"/>
          </w:p>
        </w:tc>
        <w:tc>
          <w:tcPr>
            <w:tcW w:w="540" w:type="pct"/>
            <w:vAlign w:val="center"/>
          </w:tcPr>
          <w:p w14:paraId="70068391" w14:textId="77777777" w:rsidR="001F1582" w:rsidRPr="00383506" w:rsidRDefault="001F1582" w:rsidP="00C21D70">
            <w:pPr>
              <w:jc w:val="center"/>
            </w:pPr>
            <w:r w:rsidRPr="00383506">
              <w:t>152,12</w:t>
            </w:r>
          </w:p>
        </w:tc>
        <w:tc>
          <w:tcPr>
            <w:tcW w:w="540" w:type="pct"/>
            <w:vAlign w:val="center"/>
          </w:tcPr>
          <w:p w14:paraId="44F245E4" w14:textId="77777777" w:rsidR="001F1582" w:rsidRPr="00383506" w:rsidRDefault="001F1582" w:rsidP="00C21D70">
            <w:pPr>
              <w:jc w:val="center"/>
            </w:pPr>
            <w:r w:rsidRPr="00383506">
              <w:t>152,34</w:t>
            </w:r>
          </w:p>
        </w:tc>
        <w:tc>
          <w:tcPr>
            <w:tcW w:w="566" w:type="pct"/>
            <w:vAlign w:val="center"/>
          </w:tcPr>
          <w:p w14:paraId="1D700B2E" w14:textId="77777777" w:rsidR="001F1582" w:rsidRPr="00383506" w:rsidRDefault="001F1582" w:rsidP="00C21D70">
            <w:pPr>
              <w:jc w:val="center"/>
            </w:pPr>
            <w:r w:rsidRPr="00383506">
              <w:t>152,34</w:t>
            </w:r>
          </w:p>
        </w:tc>
        <w:tc>
          <w:tcPr>
            <w:tcW w:w="557" w:type="pct"/>
            <w:vAlign w:val="center"/>
          </w:tcPr>
          <w:p w14:paraId="6E69A4E5" w14:textId="77777777" w:rsidR="001F1582" w:rsidRPr="00383506" w:rsidRDefault="001F1582" w:rsidP="00C21D70">
            <w:pPr>
              <w:jc w:val="center"/>
            </w:pPr>
            <w:r w:rsidRPr="00383506">
              <w:t>0,0</w:t>
            </w:r>
          </w:p>
        </w:tc>
      </w:tr>
      <w:tr w:rsidR="001F1582" w:rsidRPr="00383506" w14:paraId="36DC442E" w14:textId="77777777" w:rsidTr="00C21D70">
        <w:tc>
          <w:tcPr>
            <w:tcW w:w="2797" w:type="pct"/>
          </w:tcPr>
          <w:p w14:paraId="0C8063A2" w14:textId="77777777" w:rsidR="001F1582" w:rsidRPr="00383506" w:rsidRDefault="001F1582" w:rsidP="00C21D70">
            <w:pPr>
              <w:rPr>
                <w:sz w:val="22"/>
                <w:szCs w:val="22"/>
              </w:rPr>
            </w:pPr>
            <w:r w:rsidRPr="00383506">
              <w:rPr>
                <w:sz w:val="22"/>
                <w:szCs w:val="22"/>
              </w:rPr>
              <w:t xml:space="preserve">%                </w:t>
            </w:r>
          </w:p>
        </w:tc>
        <w:tc>
          <w:tcPr>
            <w:tcW w:w="540" w:type="pct"/>
            <w:vAlign w:val="center"/>
          </w:tcPr>
          <w:p w14:paraId="347AE484" w14:textId="77777777" w:rsidR="001F1582" w:rsidRPr="00383506" w:rsidRDefault="001F1582" w:rsidP="00C21D70">
            <w:pPr>
              <w:jc w:val="center"/>
            </w:pPr>
            <w:r w:rsidRPr="00383506">
              <w:t>3,66</w:t>
            </w:r>
          </w:p>
        </w:tc>
        <w:tc>
          <w:tcPr>
            <w:tcW w:w="540" w:type="pct"/>
            <w:vAlign w:val="center"/>
          </w:tcPr>
          <w:p w14:paraId="699D6B4D" w14:textId="77777777" w:rsidR="001F1582" w:rsidRPr="00383506" w:rsidRDefault="001F1582" w:rsidP="00C21D70">
            <w:pPr>
              <w:jc w:val="center"/>
            </w:pPr>
            <w:r w:rsidRPr="00383506">
              <w:t>3,66</w:t>
            </w:r>
          </w:p>
        </w:tc>
        <w:tc>
          <w:tcPr>
            <w:tcW w:w="566" w:type="pct"/>
            <w:vAlign w:val="center"/>
          </w:tcPr>
          <w:p w14:paraId="572A5086" w14:textId="77777777" w:rsidR="001F1582" w:rsidRPr="00383506" w:rsidRDefault="001F1582" w:rsidP="00C21D70">
            <w:pPr>
              <w:jc w:val="center"/>
            </w:pPr>
            <w:r w:rsidRPr="00383506">
              <w:t>3,66</w:t>
            </w:r>
          </w:p>
        </w:tc>
        <w:tc>
          <w:tcPr>
            <w:tcW w:w="557" w:type="pct"/>
            <w:vAlign w:val="center"/>
          </w:tcPr>
          <w:p w14:paraId="0D5FFF92" w14:textId="77777777" w:rsidR="001F1582" w:rsidRPr="00383506" w:rsidRDefault="001F1582" w:rsidP="00C21D70">
            <w:pPr>
              <w:jc w:val="center"/>
            </w:pPr>
            <w:r w:rsidRPr="00383506">
              <w:t>0,0</w:t>
            </w:r>
          </w:p>
        </w:tc>
      </w:tr>
      <w:tr w:rsidR="001F1582" w:rsidRPr="00383506" w14:paraId="3CB68E51" w14:textId="77777777" w:rsidTr="00C21D70">
        <w:tc>
          <w:tcPr>
            <w:tcW w:w="2797" w:type="pct"/>
          </w:tcPr>
          <w:p w14:paraId="3B305EC5" w14:textId="77777777" w:rsidR="001F1582" w:rsidRPr="00383506" w:rsidRDefault="001F1582" w:rsidP="00C21D70">
            <w:pPr>
              <w:rPr>
                <w:sz w:val="22"/>
                <w:szCs w:val="22"/>
              </w:rPr>
            </w:pPr>
            <w:r w:rsidRPr="00383506">
              <w:rPr>
                <w:sz w:val="22"/>
                <w:szCs w:val="22"/>
              </w:rPr>
              <w:lastRenderedPageBreak/>
              <w:t>Выработка тепловой энергии (отпуск в тепловую сеть), Гкал</w:t>
            </w:r>
          </w:p>
        </w:tc>
        <w:tc>
          <w:tcPr>
            <w:tcW w:w="540" w:type="pct"/>
            <w:vAlign w:val="center"/>
          </w:tcPr>
          <w:p w14:paraId="49B07F09" w14:textId="77777777" w:rsidR="001F1582" w:rsidRPr="00383506" w:rsidRDefault="001F1582" w:rsidP="00C21D70">
            <w:pPr>
              <w:jc w:val="center"/>
            </w:pPr>
            <w:r w:rsidRPr="00383506">
              <w:t>4009,12</w:t>
            </w:r>
          </w:p>
        </w:tc>
        <w:tc>
          <w:tcPr>
            <w:tcW w:w="540" w:type="pct"/>
            <w:vAlign w:val="center"/>
          </w:tcPr>
          <w:p w14:paraId="13066373" w14:textId="77777777" w:rsidR="001F1582" w:rsidRPr="00383506" w:rsidRDefault="001F1582" w:rsidP="00C21D70">
            <w:pPr>
              <w:jc w:val="center"/>
            </w:pPr>
            <w:r w:rsidRPr="00383506">
              <w:t>4007,22</w:t>
            </w:r>
          </w:p>
        </w:tc>
        <w:tc>
          <w:tcPr>
            <w:tcW w:w="566" w:type="pct"/>
            <w:vAlign w:val="center"/>
          </w:tcPr>
          <w:p w14:paraId="7721EAD2" w14:textId="77777777" w:rsidR="001F1582" w:rsidRPr="00383506" w:rsidRDefault="001F1582" w:rsidP="00C21D70">
            <w:pPr>
              <w:jc w:val="center"/>
            </w:pPr>
            <w:r w:rsidRPr="00383506">
              <w:t>4007,22</w:t>
            </w:r>
          </w:p>
        </w:tc>
        <w:tc>
          <w:tcPr>
            <w:tcW w:w="557" w:type="pct"/>
            <w:vAlign w:val="center"/>
          </w:tcPr>
          <w:p w14:paraId="6B3A7565" w14:textId="77777777" w:rsidR="001F1582" w:rsidRPr="00383506" w:rsidRDefault="001F1582" w:rsidP="00C21D70">
            <w:pPr>
              <w:jc w:val="center"/>
            </w:pPr>
            <w:r w:rsidRPr="00383506">
              <w:t>3520,00</w:t>
            </w:r>
          </w:p>
        </w:tc>
      </w:tr>
      <w:tr w:rsidR="001F1582" w:rsidRPr="00383506" w14:paraId="71DA3007" w14:textId="77777777" w:rsidTr="00C21D70">
        <w:tc>
          <w:tcPr>
            <w:tcW w:w="2797" w:type="pct"/>
          </w:tcPr>
          <w:p w14:paraId="427E7F2F" w14:textId="77777777" w:rsidR="001F1582" w:rsidRPr="00383506" w:rsidRDefault="001F1582" w:rsidP="00C21D70">
            <w:pPr>
              <w:rPr>
                <w:sz w:val="22"/>
                <w:szCs w:val="22"/>
              </w:rPr>
            </w:pPr>
            <w:r w:rsidRPr="00383506">
              <w:rPr>
                <w:sz w:val="22"/>
                <w:szCs w:val="22"/>
              </w:rPr>
              <w:t>Норматив удельного расхода топлива на отпущенную тепловую энергию, кг у.т./Гкал</w:t>
            </w:r>
          </w:p>
        </w:tc>
        <w:tc>
          <w:tcPr>
            <w:tcW w:w="540" w:type="pct"/>
            <w:vAlign w:val="center"/>
          </w:tcPr>
          <w:p w14:paraId="09E20C0A" w14:textId="77777777" w:rsidR="001F1582" w:rsidRPr="00383506" w:rsidRDefault="001F1582" w:rsidP="00C21D70">
            <w:pPr>
              <w:jc w:val="center"/>
            </w:pPr>
            <w:r w:rsidRPr="00383506">
              <w:t>253,16</w:t>
            </w:r>
          </w:p>
        </w:tc>
        <w:tc>
          <w:tcPr>
            <w:tcW w:w="540" w:type="pct"/>
            <w:vAlign w:val="center"/>
          </w:tcPr>
          <w:p w14:paraId="3FF48691" w14:textId="77777777" w:rsidR="001F1582" w:rsidRPr="00383506" w:rsidRDefault="001F1582" w:rsidP="00C21D70">
            <w:pPr>
              <w:jc w:val="center"/>
            </w:pPr>
            <w:r w:rsidRPr="00383506">
              <w:t>253,19</w:t>
            </w:r>
          </w:p>
        </w:tc>
        <w:tc>
          <w:tcPr>
            <w:tcW w:w="566" w:type="pct"/>
            <w:vAlign w:val="center"/>
          </w:tcPr>
          <w:p w14:paraId="22DB4597" w14:textId="77777777" w:rsidR="001F1582" w:rsidRPr="00383506" w:rsidRDefault="001F1582" w:rsidP="00C21D70">
            <w:pPr>
              <w:jc w:val="center"/>
            </w:pPr>
            <w:r w:rsidRPr="00383506">
              <w:t>253,19</w:t>
            </w:r>
          </w:p>
        </w:tc>
        <w:tc>
          <w:tcPr>
            <w:tcW w:w="557" w:type="pct"/>
            <w:vAlign w:val="center"/>
          </w:tcPr>
          <w:p w14:paraId="51096E52" w14:textId="77777777" w:rsidR="001F1582" w:rsidRPr="00383506" w:rsidRDefault="001F1582" w:rsidP="00C21D70">
            <w:pPr>
              <w:jc w:val="center"/>
            </w:pPr>
            <w:r w:rsidRPr="00383506">
              <w:t>238,00</w:t>
            </w:r>
          </w:p>
        </w:tc>
      </w:tr>
    </w:tbl>
    <w:p w14:paraId="5A71807E" w14:textId="77777777" w:rsidR="001F1582" w:rsidRPr="00383506" w:rsidRDefault="001F1582" w:rsidP="001F1582">
      <w:pPr>
        <w:ind w:firstLine="720"/>
        <w:jc w:val="both"/>
        <w:rPr>
          <w:sz w:val="27"/>
          <w:szCs w:val="27"/>
        </w:rPr>
      </w:pPr>
    </w:p>
    <w:p w14:paraId="4F5B36AB" w14:textId="77777777" w:rsidR="001F1582" w:rsidRPr="00383506" w:rsidRDefault="001F1582" w:rsidP="001F1582">
      <w:pPr>
        <w:ind w:firstLine="720"/>
        <w:jc w:val="both"/>
        <w:rPr>
          <w:sz w:val="28"/>
          <w:szCs w:val="28"/>
        </w:rPr>
      </w:pPr>
      <w:r w:rsidRPr="00383506">
        <w:rPr>
          <w:sz w:val="28"/>
          <w:szCs w:val="28"/>
        </w:rPr>
        <w:t>На основании выполненных расчетов, в соответствии основами ценообразования в сфере теплоснабжения, утвержденными постановлением Правительства РФ от 22.10.2012 №1075, Федеральным законом от 27.07.2010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2019 год.</w:t>
      </w:r>
    </w:p>
    <w:p w14:paraId="794D103D" w14:textId="77777777" w:rsidR="001F1582" w:rsidRPr="00383506" w:rsidRDefault="001F1582" w:rsidP="001F1582">
      <w:pPr>
        <w:ind w:firstLine="720"/>
        <w:jc w:val="both"/>
        <w:rPr>
          <w:sz w:val="28"/>
          <w:szCs w:val="28"/>
        </w:rPr>
      </w:pPr>
    </w:p>
    <w:p w14:paraId="1C74F75D" w14:textId="77777777" w:rsidR="001F1582" w:rsidRPr="00383506" w:rsidRDefault="001F1582" w:rsidP="001F1582">
      <w:pPr>
        <w:pStyle w:val="af2"/>
        <w:rPr>
          <w:sz w:val="28"/>
          <w:szCs w:val="28"/>
        </w:rPr>
      </w:pPr>
      <w:r w:rsidRPr="00383506">
        <w:rPr>
          <w:sz w:val="28"/>
          <w:szCs w:val="28"/>
        </w:rPr>
        <w:t>ПРЕДЛОЖЕНИЕ</w:t>
      </w:r>
    </w:p>
    <w:p w14:paraId="4E42605C" w14:textId="77777777" w:rsidR="001F1582" w:rsidRPr="00383506" w:rsidRDefault="001F1582" w:rsidP="001F1582">
      <w:pPr>
        <w:jc w:val="center"/>
        <w:rPr>
          <w:sz w:val="28"/>
          <w:szCs w:val="28"/>
        </w:rPr>
      </w:pPr>
      <w:r w:rsidRPr="00383506">
        <w:rPr>
          <w:bCs/>
          <w:sz w:val="28"/>
          <w:szCs w:val="28"/>
        </w:rPr>
        <w:t>по утверждению нормативов удельных расходов топлива на отпущенную электрическую и тепловую энергию от котельной на 2019 год</w:t>
      </w:r>
    </w:p>
    <w:p w14:paraId="63777E64" w14:textId="77777777" w:rsidR="001F1582" w:rsidRPr="00383506" w:rsidRDefault="001F1582" w:rsidP="001F1582">
      <w:pPr>
        <w:pStyle w:val="a5"/>
        <w:jc w:val="both"/>
        <w:rPr>
          <w:b/>
          <w:bCs/>
        </w:rPr>
      </w:pPr>
    </w:p>
    <w:tbl>
      <w:tblPr>
        <w:tblW w:w="100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6"/>
        <w:gridCol w:w="2205"/>
        <w:gridCol w:w="1797"/>
      </w:tblGrid>
      <w:tr w:rsidR="001F1582" w:rsidRPr="00383506" w14:paraId="52AF7FBF" w14:textId="77777777" w:rsidTr="00C21D70">
        <w:trPr>
          <w:cantSplit/>
        </w:trPr>
        <w:tc>
          <w:tcPr>
            <w:tcW w:w="6096" w:type="dxa"/>
            <w:vMerge w:val="restart"/>
            <w:vAlign w:val="center"/>
          </w:tcPr>
          <w:p w14:paraId="7A389B6A" w14:textId="77777777" w:rsidR="001F1582" w:rsidRPr="00383506" w:rsidRDefault="001F1582" w:rsidP="00C21D70">
            <w:pPr>
              <w:jc w:val="center"/>
              <w:rPr>
                <w:bCs/>
                <w:iCs/>
                <w:sz w:val="28"/>
                <w:vertAlign w:val="superscript"/>
              </w:rPr>
            </w:pPr>
            <w:r w:rsidRPr="00383506">
              <w:rPr>
                <w:bCs/>
                <w:iCs/>
                <w:sz w:val="28"/>
              </w:rPr>
              <w:t>организация</w:t>
            </w:r>
          </w:p>
          <w:p w14:paraId="68AF3096" w14:textId="77777777" w:rsidR="001F1582" w:rsidRPr="00383506" w:rsidRDefault="001F1582" w:rsidP="00C21D70">
            <w:pPr>
              <w:jc w:val="center"/>
              <w:rPr>
                <w:bCs/>
                <w:iCs/>
                <w:sz w:val="28"/>
              </w:rPr>
            </w:pPr>
          </w:p>
        </w:tc>
        <w:tc>
          <w:tcPr>
            <w:tcW w:w="4002" w:type="dxa"/>
            <w:gridSpan w:val="2"/>
            <w:vAlign w:val="center"/>
          </w:tcPr>
          <w:p w14:paraId="23E7C6BB" w14:textId="77777777" w:rsidR="001F1582" w:rsidRPr="00383506" w:rsidRDefault="001F1582" w:rsidP="00C21D70">
            <w:pPr>
              <w:jc w:val="center"/>
              <w:rPr>
                <w:bCs/>
                <w:sz w:val="28"/>
              </w:rPr>
            </w:pPr>
          </w:p>
          <w:p w14:paraId="0DBFBE6A" w14:textId="77777777" w:rsidR="001F1582" w:rsidRPr="00383506" w:rsidRDefault="001F1582" w:rsidP="00C21D70">
            <w:pPr>
              <w:jc w:val="center"/>
              <w:rPr>
                <w:bCs/>
                <w:sz w:val="28"/>
              </w:rPr>
            </w:pPr>
            <w:r w:rsidRPr="00383506">
              <w:rPr>
                <w:bCs/>
                <w:sz w:val="28"/>
              </w:rPr>
              <w:t>Норматив на отпущенную энергию</w:t>
            </w:r>
          </w:p>
          <w:p w14:paraId="0FF8B11E" w14:textId="77777777" w:rsidR="001F1582" w:rsidRPr="00383506" w:rsidRDefault="001F1582" w:rsidP="00C21D70">
            <w:pPr>
              <w:jc w:val="center"/>
              <w:rPr>
                <w:bCs/>
                <w:sz w:val="28"/>
              </w:rPr>
            </w:pPr>
          </w:p>
        </w:tc>
      </w:tr>
      <w:tr w:rsidR="001F1582" w:rsidRPr="00383506" w14:paraId="7AFF20EA" w14:textId="77777777" w:rsidTr="00C21D70">
        <w:trPr>
          <w:cantSplit/>
        </w:trPr>
        <w:tc>
          <w:tcPr>
            <w:tcW w:w="6096" w:type="dxa"/>
            <w:vMerge/>
          </w:tcPr>
          <w:p w14:paraId="31C4B6E7" w14:textId="77777777" w:rsidR="001F1582" w:rsidRPr="00383506" w:rsidRDefault="001F1582" w:rsidP="00C21D70">
            <w:pPr>
              <w:jc w:val="center"/>
              <w:rPr>
                <w:bCs/>
                <w:iCs/>
                <w:sz w:val="28"/>
              </w:rPr>
            </w:pPr>
          </w:p>
        </w:tc>
        <w:tc>
          <w:tcPr>
            <w:tcW w:w="2205" w:type="dxa"/>
            <w:vAlign w:val="center"/>
          </w:tcPr>
          <w:p w14:paraId="62A980B3" w14:textId="77777777" w:rsidR="001F1582" w:rsidRPr="00383506" w:rsidRDefault="001F1582" w:rsidP="00C21D70">
            <w:pPr>
              <w:jc w:val="center"/>
              <w:rPr>
                <w:bCs/>
                <w:sz w:val="28"/>
              </w:rPr>
            </w:pPr>
            <w:r w:rsidRPr="00383506">
              <w:rPr>
                <w:bCs/>
                <w:sz w:val="28"/>
              </w:rPr>
              <w:t>Электрическую,</w:t>
            </w:r>
            <w:r w:rsidRPr="00383506">
              <w:rPr>
                <w:bCs/>
                <w:sz w:val="28"/>
              </w:rPr>
              <w:br/>
              <w:t>г у.т./кВт.ч</w:t>
            </w:r>
          </w:p>
        </w:tc>
        <w:tc>
          <w:tcPr>
            <w:tcW w:w="1797" w:type="dxa"/>
            <w:vAlign w:val="center"/>
          </w:tcPr>
          <w:p w14:paraId="1BBB497E" w14:textId="77777777" w:rsidR="001F1582" w:rsidRPr="00383506" w:rsidRDefault="001F1582" w:rsidP="00C21D70">
            <w:pPr>
              <w:jc w:val="center"/>
              <w:rPr>
                <w:bCs/>
                <w:sz w:val="28"/>
              </w:rPr>
            </w:pPr>
            <w:r w:rsidRPr="00383506">
              <w:rPr>
                <w:bCs/>
                <w:sz w:val="28"/>
              </w:rPr>
              <w:t>Тепловую,</w:t>
            </w:r>
            <w:r w:rsidRPr="00383506">
              <w:rPr>
                <w:bCs/>
                <w:sz w:val="28"/>
              </w:rPr>
              <w:br/>
              <w:t>кг у.т./Гкал</w:t>
            </w:r>
          </w:p>
        </w:tc>
      </w:tr>
      <w:tr w:rsidR="001F1582" w:rsidRPr="00383506" w14:paraId="5259C6AE" w14:textId="77777777" w:rsidTr="00C21D70">
        <w:tc>
          <w:tcPr>
            <w:tcW w:w="6096" w:type="dxa"/>
          </w:tcPr>
          <w:p w14:paraId="289EAF6A" w14:textId="77777777" w:rsidR="001F1582" w:rsidRPr="00383506" w:rsidRDefault="001F1582" w:rsidP="00C21D70">
            <w:pPr>
              <w:rPr>
                <w:sz w:val="28"/>
              </w:rPr>
            </w:pPr>
            <w:r w:rsidRPr="00383506">
              <w:rPr>
                <w:sz w:val="28"/>
                <w:szCs w:val="28"/>
              </w:rPr>
              <w:t>ОАО «РЖД» (филиал Красноярская дирекция по тепловодоснабжению - структурное подразделение Центральной дирекции по тепловодоснабжению, СЦТ ст. Мариинск), ИНН 7708503727</w:t>
            </w:r>
          </w:p>
        </w:tc>
        <w:tc>
          <w:tcPr>
            <w:tcW w:w="2205" w:type="dxa"/>
            <w:vAlign w:val="center"/>
          </w:tcPr>
          <w:p w14:paraId="6ABC3977" w14:textId="77777777" w:rsidR="001F1582" w:rsidRPr="00383506" w:rsidRDefault="001F1582" w:rsidP="00C21D70">
            <w:pPr>
              <w:rPr>
                <w:sz w:val="28"/>
              </w:rPr>
            </w:pPr>
            <w:r w:rsidRPr="00383506">
              <w:rPr>
                <w:sz w:val="28"/>
              </w:rPr>
              <w:t> </w:t>
            </w:r>
          </w:p>
        </w:tc>
        <w:tc>
          <w:tcPr>
            <w:tcW w:w="1797" w:type="dxa"/>
            <w:vAlign w:val="center"/>
          </w:tcPr>
          <w:p w14:paraId="51F580C4" w14:textId="77777777" w:rsidR="001F1582" w:rsidRPr="00383506" w:rsidRDefault="001F1582" w:rsidP="00C21D70">
            <w:pPr>
              <w:jc w:val="center"/>
              <w:rPr>
                <w:sz w:val="28"/>
              </w:rPr>
            </w:pPr>
            <w:r w:rsidRPr="00383506">
              <w:rPr>
                <w:sz w:val="28"/>
              </w:rPr>
              <w:t>238,0</w:t>
            </w:r>
          </w:p>
        </w:tc>
      </w:tr>
    </w:tbl>
    <w:p w14:paraId="5927D521" w14:textId="77777777" w:rsidR="001F1582" w:rsidRPr="00383506" w:rsidRDefault="001F1582" w:rsidP="001F1582">
      <w:pPr>
        <w:pStyle w:val="33"/>
        <w:ind w:firstLine="0"/>
        <w:jc w:val="both"/>
        <w:rPr>
          <w:sz w:val="26"/>
          <w:szCs w:val="26"/>
        </w:rPr>
      </w:pPr>
    </w:p>
    <w:p w14:paraId="68283D9C" w14:textId="77777777" w:rsidR="001F1582" w:rsidRPr="00383506" w:rsidRDefault="001F1582" w:rsidP="001F1582">
      <w:pPr>
        <w:pStyle w:val="33"/>
        <w:ind w:firstLine="0"/>
        <w:jc w:val="both"/>
        <w:rPr>
          <w:sz w:val="26"/>
          <w:szCs w:val="26"/>
        </w:rPr>
      </w:pPr>
    </w:p>
    <w:p w14:paraId="6AD075B7" w14:textId="77777777" w:rsidR="001F1582" w:rsidRPr="00383506" w:rsidRDefault="001F1582" w:rsidP="001F1582">
      <w:pPr>
        <w:pStyle w:val="33"/>
        <w:ind w:firstLine="0"/>
        <w:jc w:val="both"/>
        <w:rPr>
          <w:sz w:val="26"/>
          <w:szCs w:val="26"/>
        </w:rPr>
      </w:pPr>
    </w:p>
    <w:p w14:paraId="5A40EAD6" w14:textId="77777777" w:rsidR="001F1582" w:rsidRPr="00383506" w:rsidRDefault="001F1582" w:rsidP="001F1582">
      <w:pPr>
        <w:pStyle w:val="33"/>
        <w:ind w:firstLine="0"/>
        <w:jc w:val="both"/>
        <w:rPr>
          <w:b/>
          <w:sz w:val="26"/>
          <w:szCs w:val="26"/>
        </w:rPr>
      </w:pPr>
    </w:p>
    <w:p w14:paraId="49756402" w14:textId="77777777" w:rsidR="001F1582" w:rsidRPr="00383506" w:rsidRDefault="001F1582" w:rsidP="00932ADE">
      <w:pPr>
        <w:ind w:left="4536" w:right="-427"/>
        <w:jc w:val="right"/>
      </w:pPr>
    </w:p>
    <w:p w14:paraId="59191644" w14:textId="77777777" w:rsidR="00932ADE" w:rsidRPr="00383506" w:rsidRDefault="00932ADE"/>
    <w:p w14:paraId="06C02724" w14:textId="77777777" w:rsidR="001F1582" w:rsidRPr="00383506" w:rsidRDefault="001F1582"/>
    <w:p w14:paraId="14AA3219" w14:textId="77777777" w:rsidR="001F1582" w:rsidRPr="00383506" w:rsidRDefault="001F1582"/>
    <w:p w14:paraId="6050AE64" w14:textId="77777777" w:rsidR="001F1582" w:rsidRPr="00383506" w:rsidRDefault="001F1582"/>
    <w:p w14:paraId="123F0CD8" w14:textId="77777777" w:rsidR="001F1582" w:rsidRPr="00383506" w:rsidRDefault="001F1582"/>
    <w:p w14:paraId="17DC7E22" w14:textId="77777777" w:rsidR="001F1582" w:rsidRPr="00383506" w:rsidRDefault="001F1582"/>
    <w:p w14:paraId="00DF92A8" w14:textId="77777777" w:rsidR="001F1582" w:rsidRPr="00383506" w:rsidRDefault="001F1582"/>
    <w:p w14:paraId="1C09E244" w14:textId="77777777" w:rsidR="001F1582" w:rsidRPr="00383506" w:rsidRDefault="001F1582"/>
    <w:p w14:paraId="423A1D20" w14:textId="77777777" w:rsidR="001F1582" w:rsidRPr="00383506" w:rsidRDefault="001F1582"/>
    <w:p w14:paraId="4A7C3279" w14:textId="77777777" w:rsidR="001F1582" w:rsidRPr="00383506" w:rsidRDefault="001F1582"/>
    <w:p w14:paraId="19A92606" w14:textId="77777777" w:rsidR="001F1582" w:rsidRPr="00383506" w:rsidRDefault="001F1582"/>
    <w:p w14:paraId="09247466" w14:textId="77777777" w:rsidR="001F1582" w:rsidRPr="00383506" w:rsidRDefault="001F1582"/>
    <w:p w14:paraId="569213B7" w14:textId="77777777" w:rsidR="001F1582" w:rsidRPr="00383506" w:rsidRDefault="001F1582"/>
    <w:p w14:paraId="7503C459" w14:textId="4047B9B5" w:rsidR="001F1582" w:rsidRPr="00383506" w:rsidRDefault="001F1582" w:rsidP="001F1582">
      <w:pPr>
        <w:ind w:left="4536" w:right="-427"/>
        <w:jc w:val="right"/>
      </w:pPr>
      <w:r w:rsidRPr="00383506">
        <w:lastRenderedPageBreak/>
        <w:t>Приложение № 35 к протоколу заседания Правления региональной энергетической комиссии Кемеровской области от 11.12.2018 № 76</w:t>
      </w:r>
    </w:p>
    <w:p w14:paraId="1AAC21C8" w14:textId="77777777" w:rsidR="001F1582" w:rsidRPr="00383506" w:rsidRDefault="001F1582" w:rsidP="001F1582">
      <w:pPr>
        <w:ind w:left="4536" w:right="-427"/>
        <w:jc w:val="right"/>
      </w:pPr>
    </w:p>
    <w:p w14:paraId="75BB7B62" w14:textId="77777777" w:rsidR="003567FE" w:rsidRPr="00383506" w:rsidRDefault="003567FE" w:rsidP="003567FE">
      <w:pPr>
        <w:pStyle w:val="1"/>
        <w:jc w:val="center"/>
        <w:rPr>
          <w:sz w:val="28"/>
          <w:szCs w:val="28"/>
        </w:rPr>
      </w:pPr>
      <w:r w:rsidRPr="00383506">
        <w:rPr>
          <w:iCs/>
          <w:sz w:val="28"/>
          <w:szCs w:val="28"/>
        </w:rPr>
        <w:t>Экспертное заключение региональной</w:t>
      </w:r>
      <w:r w:rsidRPr="00383506">
        <w:rPr>
          <w:sz w:val="28"/>
          <w:szCs w:val="28"/>
        </w:rPr>
        <w:t xml:space="preserve"> энергетической комиссии Кемеровской области </w:t>
      </w:r>
      <w:r w:rsidRPr="00383506">
        <w:rPr>
          <w:iCs/>
          <w:sz w:val="28"/>
          <w:szCs w:val="28"/>
        </w:rPr>
        <w:t>по</w:t>
      </w:r>
      <w:r w:rsidRPr="00383506">
        <w:rPr>
          <w:sz w:val="28"/>
          <w:szCs w:val="28"/>
        </w:rPr>
        <w:t xml:space="preserve"> материалам, представленным ООО «Теплоэнергоремонт» (г. Прокопьевск), для утверждения норматива удельного расхода топлива на отпущенную электрическую и тепловую энергию от тепловых электрических станций и котельных ООО «Теплоэнергоремонт» (г. Прокопьевск) на 2019 год</w:t>
      </w:r>
    </w:p>
    <w:p w14:paraId="34794927" w14:textId="77777777" w:rsidR="003567FE" w:rsidRPr="00383506" w:rsidRDefault="003567FE" w:rsidP="003567FE">
      <w:pPr>
        <w:pStyle w:val="a5"/>
        <w:ind w:left="426" w:right="850"/>
        <w:jc w:val="center"/>
        <w:rPr>
          <w:sz w:val="28"/>
          <w:szCs w:val="28"/>
        </w:rPr>
      </w:pPr>
    </w:p>
    <w:p w14:paraId="1DCD4ECF" w14:textId="77777777" w:rsidR="003567FE" w:rsidRPr="00383506" w:rsidRDefault="003567FE" w:rsidP="003567FE">
      <w:pPr>
        <w:ind w:firstLine="567"/>
        <w:jc w:val="both"/>
        <w:rPr>
          <w:sz w:val="28"/>
          <w:szCs w:val="28"/>
        </w:rPr>
      </w:pPr>
      <w:r w:rsidRPr="00383506">
        <w:rPr>
          <w:sz w:val="28"/>
          <w:szCs w:val="28"/>
        </w:rPr>
        <w:t>В региональную энергетическую комиссию Кемеровской области обратилось ООО «Теплоэнергоремонт» (г. Прокопьевск) (далее – Предприятие) с заявкой на утверждение норматива удельного расхода топлива на отпущенную электрическую и тепловую энергию от тепловых электрических станций и котельных.</w:t>
      </w:r>
    </w:p>
    <w:p w14:paraId="685515A4" w14:textId="77777777" w:rsidR="003567FE" w:rsidRPr="00383506" w:rsidRDefault="003567FE" w:rsidP="003567FE">
      <w:pPr>
        <w:ind w:firstLine="567"/>
        <w:jc w:val="both"/>
        <w:rPr>
          <w:sz w:val="28"/>
          <w:szCs w:val="28"/>
        </w:rPr>
      </w:pPr>
      <w:r w:rsidRPr="00383506">
        <w:rPr>
          <w:sz w:val="28"/>
          <w:szCs w:val="28"/>
        </w:rPr>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14:paraId="232C287F" w14:textId="77777777" w:rsidR="003567FE" w:rsidRPr="00383506" w:rsidRDefault="003567FE" w:rsidP="003567FE">
      <w:pPr>
        <w:ind w:firstLine="567"/>
        <w:jc w:val="both"/>
        <w:rPr>
          <w:sz w:val="28"/>
          <w:szCs w:val="28"/>
        </w:rPr>
      </w:pPr>
      <w:r w:rsidRPr="00383506">
        <w:rPr>
          <w:sz w:val="28"/>
          <w:szCs w:val="28"/>
        </w:rPr>
        <w:t>- копия Устава;</w:t>
      </w:r>
    </w:p>
    <w:p w14:paraId="701A4389" w14:textId="77777777" w:rsidR="003567FE" w:rsidRPr="00383506" w:rsidRDefault="003567FE" w:rsidP="003567FE">
      <w:pPr>
        <w:ind w:firstLine="567"/>
        <w:jc w:val="both"/>
        <w:rPr>
          <w:sz w:val="28"/>
          <w:szCs w:val="28"/>
        </w:rPr>
      </w:pPr>
      <w:r w:rsidRPr="00383506">
        <w:rPr>
          <w:sz w:val="28"/>
          <w:szCs w:val="28"/>
        </w:rPr>
        <w:t>- копия свидетельства о государственной регистрации;</w:t>
      </w:r>
    </w:p>
    <w:p w14:paraId="3A9DCFD6" w14:textId="77777777" w:rsidR="003567FE" w:rsidRPr="00383506" w:rsidRDefault="003567FE" w:rsidP="003567FE">
      <w:pPr>
        <w:ind w:firstLine="567"/>
        <w:jc w:val="both"/>
        <w:rPr>
          <w:sz w:val="28"/>
          <w:szCs w:val="28"/>
        </w:rPr>
      </w:pPr>
      <w:r w:rsidRPr="00383506">
        <w:rPr>
          <w:sz w:val="28"/>
          <w:szCs w:val="28"/>
        </w:rPr>
        <w:t>- копия свидетельства о постановке на учет в налоговом органе;</w:t>
      </w:r>
    </w:p>
    <w:p w14:paraId="533B2254" w14:textId="77777777" w:rsidR="003567FE" w:rsidRPr="00383506" w:rsidRDefault="003567FE" w:rsidP="003567FE">
      <w:pPr>
        <w:ind w:firstLine="567"/>
        <w:jc w:val="both"/>
        <w:rPr>
          <w:sz w:val="28"/>
          <w:szCs w:val="28"/>
        </w:rPr>
      </w:pPr>
      <w:r w:rsidRPr="00383506">
        <w:rPr>
          <w:sz w:val="28"/>
          <w:szCs w:val="28"/>
        </w:rPr>
        <w:t>- перечень оборудования котельных, его технические характеристики;</w:t>
      </w:r>
    </w:p>
    <w:p w14:paraId="1EA0C556" w14:textId="77777777" w:rsidR="003567FE" w:rsidRPr="00383506" w:rsidRDefault="003567FE" w:rsidP="003567FE">
      <w:pPr>
        <w:ind w:firstLine="567"/>
        <w:jc w:val="both"/>
        <w:rPr>
          <w:sz w:val="28"/>
          <w:szCs w:val="28"/>
        </w:rPr>
      </w:pPr>
      <w:r w:rsidRPr="00383506">
        <w:rPr>
          <w:sz w:val="28"/>
          <w:szCs w:val="28"/>
        </w:rPr>
        <w:t>- пояснительная записка;</w:t>
      </w:r>
    </w:p>
    <w:p w14:paraId="18BF3F66" w14:textId="77777777" w:rsidR="003567FE" w:rsidRPr="00383506" w:rsidRDefault="003567FE" w:rsidP="003567FE">
      <w:pPr>
        <w:ind w:firstLine="567"/>
        <w:jc w:val="both"/>
        <w:rPr>
          <w:sz w:val="28"/>
          <w:szCs w:val="28"/>
        </w:rPr>
      </w:pPr>
      <w:r w:rsidRPr="00383506">
        <w:rPr>
          <w:sz w:val="28"/>
          <w:szCs w:val="28"/>
        </w:rPr>
        <w:t>- договор муниципального имущества;</w:t>
      </w:r>
    </w:p>
    <w:p w14:paraId="7BEFE6A5" w14:textId="77777777" w:rsidR="003567FE" w:rsidRPr="00383506" w:rsidRDefault="003567FE" w:rsidP="003567FE">
      <w:pPr>
        <w:ind w:firstLine="567"/>
        <w:jc w:val="both"/>
        <w:rPr>
          <w:sz w:val="28"/>
          <w:szCs w:val="28"/>
        </w:rPr>
      </w:pPr>
      <w:r w:rsidRPr="00383506">
        <w:rPr>
          <w:sz w:val="28"/>
          <w:szCs w:val="28"/>
        </w:rPr>
        <w:t>- температурный график работы;</w:t>
      </w:r>
    </w:p>
    <w:p w14:paraId="3D7049CB" w14:textId="77777777" w:rsidR="003567FE" w:rsidRPr="00383506" w:rsidRDefault="003567FE" w:rsidP="003567FE">
      <w:pPr>
        <w:ind w:firstLine="567"/>
        <w:jc w:val="both"/>
        <w:rPr>
          <w:sz w:val="28"/>
          <w:szCs w:val="28"/>
        </w:rPr>
      </w:pPr>
      <w:r w:rsidRPr="00383506">
        <w:rPr>
          <w:sz w:val="28"/>
          <w:szCs w:val="28"/>
        </w:rPr>
        <w:t>- сведения о режимах работы котлоагрегатов на планируемый период работы;</w:t>
      </w:r>
    </w:p>
    <w:p w14:paraId="17CBC259" w14:textId="77777777" w:rsidR="003567FE" w:rsidRPr="00383506" w:rsidRDefault="003567FE" w:rsidP="003567FE">
      <w:pPr>
        <w:ind w:firstLine="567"/>
        <w:jc w:val="both"/>
        <w:rPr>
          <w:sz w:val="28"/>
          <w:szCs w:val="28"/>
        </w:rPr>
      </w:pPr>
      <w:r w:rsidRPr="00383506">
        <w:rPr>
          <w:sz w:val="28"/>
          <w:szCs w:val="28"/>
        </w:rPr>
        <w:t>- плановое значение расхода топлива на планируемый период регулирования;</w:t>
      </w:r>
    </w:p>
    <w:p w14:paraId="7EEB7C63" w14:textId="77777777" w:rsidR="003567FE" w:rsidRPr="00383506" w:rsidRDefault="003567FE" w:rsidP="003567FE">
      <w:pPr>
        <w:ind w:firstLine="567"/>
        <w:jc w:val="both"/>
        <w:rPr>
          <w:sz w:val="28"/>
          <w:szCs w:val="28"/>
        </w:rPr>
      </w:pPr>
      <w:r w:rsidRPr="00383506">
        <w:rPr>
          <w:sz w:val="28"/>
          <w:szCs w:val="28"/>
        </w:rPr>
        <w:t>- плановое значение выработки тепловой энергии на регулируемый период;</w:t>
      </w:r>
    </w:p>
    <w:p w14:paraId="2B0FDAAD" w14:textId="77777777" w:rsidR="003567FE" w:rsidRPr="00383506" w:rsidRDefault="003567FE" w:rsidP="003567FE">
      <w:pPr>
        <w:ind w:firstLine="567"/>
        <w:jc w:val="both"/>
        <w:rPr>
          <w:sz w:val="28"/>
          <w:szCs w:val="28"/>
        </w:rPr>
      </w:pPr>
      <w:r w:rsidRPr="00383506">
        <w:rPr>
          <w:sz w:val="28"/>
          <w:szCs w:val="28"/>
        </w:rPr>
        <w:t>- расчет норматива удельного расхода топлива;</w:t>
      </w:r>
    </w:p>
    <w:p w14:paraId="1A44EA4E" w14:textId="77777777" w:rsidR="003567FE" w:rsidRPr="00383506" w:rsidRDefault="003567FE" w:rsidP="003567FE">
      <w:pPr>
        <w:ind w:firstLine="567"/>
        <w:jc w:val="both"/>
        <w:rPr>
          <w:sz w:val="28"/>
          <w:szCs w:val="28"/>
        </w:rPr>
      </w:pPr>
      <w:r w:rsidRPr="00383506">
        <w:rPr>
          <w:sz w:val="28"/>
          <w:szCs w:val="28"/>
        </w:rPr>
        <w:t>- расчет полезного отпуска на отопление и ГВС жилых, общественных зданий;</w:t>
      </w:r>
    </w:p>
    <w:p w14:paraId="60DD6270" w14:textId="77777777" w:rsidR="003567FE" w:rsidRPr="00383506" w:rsidRDefault="003567FE" w:rsidP="003567FE">
      <w:pPr>
        <w:ind w:firstLine="567"/>
        <w:jc w:val="both"/>
        <w:rPr>
          <w:sz w:val="28"/>
          <w:szCs w:val="28"/>
        </w:rPr>
      </w:pPr>
      <w:r w:rsidRPr="00383506">
        <w:rPr>
          <w:sz w:val="28"/>
          <w:szCs w:val="28"/>
        </w:rPr>
        <w:t>- расчет расхода тепловой энергии на собственные нужды;</w:t>
      </w:r>
    </w:p>
    <w:p w14:paraId="2816540E" w14:textId="77777777" w:rsidR="003567FE" w:rsidRPr="00383506" w:rsidRDefault="003567FE" w:rsidP="003567FE">
      <w:pPr>
        <w:ind w:firstLine="567"/>
        <w:jc w:val="both"/>
        <w:rPr>
          <w:sz w:val="28"/>
          <w:szCs w:val="28"/>
        </w:rPr>
      </w:pPr>
      <w:r w:rsidRPr="00383506">
        <w:rPr>
          <w:sz w:val="28"/>
          <w:szCs w:val="28"/>
        </w:rPr>
        <w:t>- расчет потерь тепла при передаче тепловой энергии;</w:t>
      </w:r>
    </w:p>
    <w:p w14:paraId="7BA3701A" w14:textId="77777777" w:rsidR="003567FE" w:rsidRPr="00383506" w:rsidRDefault="003567FE" w:rsidP="003567FE">
      <w:pPr>
        <w:ind w:firstLine="567"/>
        <w:jc w:val="both"/>
        <w:rPr>
          <w:sz w:val="28"/>
          <w:szCs w:val="28"/>
        </w:rPr>
      </w:pPr>
      <w:r w:rsidRPr="00383506">
        <w:rPr>
          <w:sz w:val="28"/>
          <w:szCs w:val="28"/>
        </w:rPr>
        <w:t xml:space="preserve">- копии паспортов котлов; </w:t>
      </w:r>
    </w:p>
    <w:p w14:paraId="48109F8A" w14:textId="77777777" w:rsidR="003567FE" w:rsidRPr="00383506" w:rsidRDefault="003567FE" w:rsidP="003567FE">
      <w:pPr>
        <w:ind w:firstLine="567"/>
        <w:jc w:val="both"/>
        <w:rPr>
          <w:sz w:val="28"/>
          <w:szCs w:val="28"/>
        </w:rPr>
      </w:pPr>
      <w:r w:rsidRPr="00383506">
        <w:rPr>
          <w:sz w:val="28"/>
          <w:szCs w:val="28"/>
        </w:rPr>
        <w:t>- сведения об объемах зданий;</w:t>
      </w:r>
    </w:p>
    <w:p w14:paraId="40C541FB" w14:textId="77777777" w:rsidR="003567FE" w:rsidRPr="00383506" w:rsidRDefault="003567FE" w:rsidP="003567FE">
      <w:pPr>
        <w:ind w:firstLine="567"/>
        <w:jc w:val="both"/>
        <w:rPr>
          <w:sz w:val="28"/>
          <w:szCs w:val="28"/>
        </w:rPr>
      </w:pPr>
      <w:r w:rsidRPr="00383506">
        <w:rPr>
          <w:sz w:val="28"/>
          <w:szCs w:val="28"/>
        </w:rPr>
        <w:t>- расчеты удельных расходов топлива по каждой котельной на каждый месяц периода регулирования и в целом за расчетный период;</w:t>
      </w:r>
    </w:p>
    <w:p w14:paraId="6A8113A5" w14:textId="77777777" w:rsidR="003567FE" w:rsidRPr="00383506" w:rsidRDefault="003567FE" w:rsidP="003567FE">
      <w:pPr>
        <w:ind w:firstLine="567"/>
        <w:jc w:val="both"/>
        <w:rPr>
          <w:sz w:val="28"/>
          <w:szCs w:val="28"/>
        </w:rPr>
      </w:pPr>
      <w:r w:rsidRPr="00383506">
        <w:rPr>
          <w:sz w:val="28"/>
          <w:szCs w:val="28"/>
        </w:rPr>
        <w:t>- заключение экспертизы материалов, обосновывающих значение нормативов удельных расходов топлива, выполненное ООО «Э-Визор»</w:t>
      </w:r>
    </w:p>
    <w:p w14:paraId="74DB9C7F" w14:textId="77777777" w:rsidR="003567FE" w:rsidRPr="00383506" w:rsidRDefault="003567FE" w:rsidP="003567FE">
      <w:pPr>
        <w:ind w:firstLine="567"/>
        <w:jc w:val="both"/>
        <w:rPr>
          <w:sz w:val="28"/>
          <w:szCs w:val="28"/>
        </w:rPr>
      </w:pPr>
    </w:p>
    <w:p w14:paraId="280FA222" w14:textId="77777777" w:rsidR="003567FE" w:rsidRPr="00383506" w:rsidRDefault="003567FE" w:rsidP="003567FE">
      <w:pPr>
        <w:ind w:firstLine="567"/>
        <w:jc w:val="both"/>
        <w:rPr>
          <w:sz w:val="28"/>
          <w:szCs w:val="28"/>
        </w:rPr>
      </w:pPr>
      <w:r w:rsidRPr="00383506">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w:t>
      </w:r>
      <w:hyperlink r:id="rId142" w:history="1">
        <w:r w:rsidRPr="00383506">
          <w:rPr>
            <w:sz w:val="28"/>
            <w:szCs w:val="28"/>
          </w:rPr>
          <w:t>Инструкци</w:t>
        </w:r>
      </w:hyperlink>
      <w:r w:rsidRPr="00383506">
        <w:rPr>
          <w:sz w:val="28"/>
          <w:szCs w:val="28"/>
        </w:rPr>
        <w:t>ей по организации в Минэнерго России работы по расчету и обоснованию нормативов удельного расхода топлива на отпущенную тепловую энергию, утвержденной Приказом Минэнерго России от 30.12.2008 № 323.</w:t>
      </w:r>
    </w:p>
    <w:p w14:paraId="7ACBBEB3" w14:textId="77777777" w:rsidR="003567FE" w:rsidRPr="00383506" w:rsidRDefault="003567FE" w:rsidP="003567FE">
      <w:pPr>
        <w:ind w:firstLine="567"/>
        <w:jc w:val="both"/>
        <w:rPr>
          <w:sz w:val="28"/>
          <w:szCs w:val="28"/>
        </w:rPr>
      </w:pPr>
      <w:r w:rsidRPr="00383506">
        <w:rPr>
          <w:sz w:val="28"/>
          <w:szCs w:val="28"/>
        </w:rPr>
        <w:t>В таблице 1 представлена динамика основных показателей удельного расхода топлива на отпущенную тепловую энергию.</w:t>
      </w:r>
    </w:p>
    <w:p w14:paraId="755FDCC0" w14:textId="77777777" w:rsidR="003567FE" w:rsidRPr="00383506" w:rsidRDefault="003567FE" w:rsidP="003567FE">
      <w:pPr>
        <w:ind w:firstLine="567"/>
        <w:jc w:val="both"/>
        <w:rPr>
          <w:sz w:val="28"/>
          <w:szCs w:val="28"/>
        </w:rPr>
      </w:pPr>
    </w:p>
    <w:p w14:paraId="3A6EDBE0" w14:textId="77777777" w:rsidR="003567FE" w:rsidRPr="00383506" w:rsidRDefault="003567FE" w:rsidP="003567FE">
      <w:pPr>
        <w:ind w:firstLine="567"/>
        <w:jc w:val="both"/>
        <w:rPr>
          <w:sz w:val="28"/>
          <w:szCs w:val="28"/>
        </w:rPr>
      </w:pPr>
    </w:p>
    <w:p w14:paraId="49F5FF02" w14:textId="77777777" w:rsidR="003567FE" w:rsidRPr="00383506" w:rsidRDefault="003567FE" w:rsidP="003567FE">
      <w:pPr>
        <w:jc w:val="right"/>
        <w:rPr>
          <w:sz w:val="28"/>
          <w:szCs w:val="28"/>
        </w:rPr>
      </w:pPr>
      <w:r w:rsidRPr="00383506">
        <w:rPr>
          <w:sz w:val="28"/>
          <w:szCs w:val="28"/>
        </w:rPr>
        <w:t>Таблица 1</w:t>
      </w:r>
    </w:p>
    <w:p w14:paraId="7D44D95F" w14:textId="77777777" w:rsidR="003567FE" w:rsidRPr="00383506" w:rsidRDefault="003567FE" w:rsidP="003567FE">
      <w:pPr>
        <w:jc w:val="center"/>
        <w:rPr>
          <w:b/>
          <w:sz w:val="28"/>
          <w:szCs w:val="28"/>
        </w:rPr>
      </w:pPr>
      <w:r w:rsidRPr="00383506">
        <w:rPr>
          <w:b/>
          <w:sz w:val="28"/>
          <w:szCs w:val="28"/>
        </w:rPr>
        <w:t>ДИНАМИКА ОСНОВНЫХ ПОКАЗАТЕЛЕЙ</w:t>
      </w:r>
    </w:p>
    <w:p w14:paraId="5554160F" w14:textId="77777777" w:rsidR="003567FE" w:rsidRPr="00383506" w:rsidRDefault="003567FE" w:rsidP="003567FE">
      <w:pPr>
        <w:jc w:val="center"/>
        <w:rPr>
          <w:b/>
          <w:sz w:val="22"/>
          <w:szCs w:val="22"/>
        </w:rPr>
      </w:pPr>
    </w:p>
    <w:tbl>
      <w:tblPr>
        <w:tblW w:w="49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2"/>
        <w:gridCol w:w="1160"/>
        <w:gridCol w:w="1183"/>
        <w:gridCol w:w="1321"/>
      </w:tblGrid>
      <w:tr w:rsidR="003567FE" w:rsidRPr="00383506" w14:paraId="0860BF5E" w14:textId="77777777" w:rsidTr="00C21D70">
        <w:tc>
          <w:tcPr>
            <w:tcW w:w="3222" w:type="pct"/>
            <w:vMerge w:val="restart"/>
            <w:vAlign w:val="center"/>
          </w:tcPr>
          <w:p w14:paraId="15DF23BB" w14:textId="77777777" w:rsidR="003567FE" w:rsidRPr="00383506" w:rsidRDefault="003567FE" w:rsidP="00C21D70">
            <w:pPr>
              <w:jc w:val="center"/>
              <w:rPr>
                <w:sz w:val="28"/>
                <w:szCs w:val="22"/>
              </w:rPr>
            </w:pPr>
            <w:r w:rsidRPr="00383506">
              <w:rPr>
                <w:sz w:val="28"/>
                <w:szCs w:val="22"/>
              </w:rPr>
              <w:t>показатели</w:t>
            </w:r>
          </w:p>
        </w:tc>
        <w:tc>
          <w:tcPr>
            <w:tcW w:w="563" w:type="pct"/>
          </w:tcPr>
          <w:p w14:paraId="2C6A6E17" w14:textId="77777777" w:rsidR="003567FE" w:rsidRPr="00383506" w:rsidRDefault="003567FE" w:rsidP="00C21D70">
            <w:pPr>
              <w:jc w:val="center"/>
              <w:rPr>
                <w:sz w:val="28"/>
                <w:szCs w:val="22"/>
              </w:rPr>
            </w:pPr>
            <w:r w:rsidRPr="00383506">
              <w:rPr>
                <w:sz w:val="28"/>
                <w:szCs w:val="22"/>
              </w:rPr>
              <w:t>2017 г.</w:t>
            </w:r>
          </w:p>
        </w:tc>
        <w:tc>
          <w:tcPr>
            <w:tcW w:w="574" w:type="pct"/>
          </w:tcPr>
          <w:p w14:paraId="0A0E21D4" w14:textId="77777777" w:rsidR="003567FE" w:rsidRPr="00383506" w:rsidRDefault="003567FE" w:rsidP="00C21D70">
            <w:pPr>
              <w:jc w:val="center"/>
              <w:rPr>
                <w:sz w:val="28"/>
                <w:szCs w:val="22"/>
              </w:rPr>
            </w:pPr>
            <w:r w:rsidRPr="00383506">
              <w:rPr>
                <w:sz w:val="28"/>
                <w:szCs w:val="22"/>
              </w:rPr>
              <w:t>2018 г.</w:t>
            </w:r>
          </w:p>
        </w:tc>
        <w:tc>
          <w:tcPr>
            <w:tcW w:w="641" w:type="pct"/>
          </w:tcPr>
          <w:p w14:paraId="5B3481B4" w14:textId="77777777" w:rsidR="003567FE" w:rsidRPr="00383506" w:rsidRDefault="003567FE" w:rsidP="00C21D70">
            <w:pPr>
              <w:jc w:val="center"/>
              <w:rPr>
                <w:sz w:val="28"/>
                <w:szCs w:val="22"/>
              </w:rPr>
            </w:pPr>
            <w:r w:rsidRPr="00383506">
              <w:rPr>
                <w:sz w:val="28"/>
                <w:szCs w:val="22"/>
              </w:rPr>
              <w:t>2019 г.</w:t>
            </w:r>
          </w:p>
        </w:tc>
      </w:tr>
      <w:tr w:rsidR="003567FE" w:rsidRPr="00383506" w14:paraId="078A92E6" w14:textId="77777777" w:rsidTr="00C21D70">
        <w:tc>
          <w:tcPr>
            <w:tcW w:w="3222" w:type="pct"/>
            <w:vMerge/>
          </w:tcPr>
          <w:p w14:paraId="029A3EFC" w14:textId="77777777" w:rsidR="003567FE" w:rsidRPr="00383506" w:rsidRDefault="003567FE" w:rsidP="00C21D70">
            <w:pPr>
              <w:jc w:val="center"/>
              <w:rPr>
                <w:sz w:val="28"/>
                <w:szCs w:val="22"/>
              </w:rPr>
            </w:pPr>
          </w:p>
        </w:tc>
        <w:tc>
          <w:tcPr>
            <w:tcW w:w="563" w:type="pct"/>
          </w:tcPr>
          <w:p w14:paraId="726F081C" w14:textId="77777777" w:rsidR="003567FE" w:rsidRPr="00383506" w:rsidRDefault="003567FE" w:rsidP="00C21D70">
            <w:pPr>
              <w:jc w:val="center"/>
              <w:rPr>
                <w:sz w:val="28"/>
                <w:szCs w:val="22"/>
              </w:rPr>
            </w:pPr>
            <w:r w:rsidRPr="00383506">
              <w:rPr>
                <w:sz w:val="28"/>
                <w:szCs w:val="22"/>
              </w:rPr>
              <w:t>план</w:t>
            </w:r>
          </w:p>
        </w:tc>
        <w:tc>
          <w:tcPr>
            <w:tcW w:w="574" w:type="pct"/>
          </w:tcPr>
          <w:p w14:paraId="28970DB7" w14:textId="77777777" w:rsidR="003567FE" w:rsidRPr="00383506" w:rsidRDefault="003567FE" w:rsidP="00C21D70">
            <w:pPr>
              <w:jc w:val="center"/>
              <w:rPr>
                <w:sz w:val="28"/>
                <w:szCs w:val="22"/>
              </w:rPr>
            </w:pPr>
            <w:r w:rsidRPr="00383506">
              <w:rPr>
                <w:sz w:val="28"/>
                <w:szCs w:val="22"/>
              </w:rPr>
              <w:t>план</w:t>
            </w:r>
          </w:p>
        </w:tc>
        <w:tc>
          <w:tcPr>
            <w:tcW w:w="641" w:type="pct"/>
          </w:tcPr>
          <w:p w14:paraId="45F5F37B" w14:textId="77777777" w:rsidR="003567FE" w:rsidRPr="00383506" w:rsidRDefault="003567FE" w:rsidP="00C21D70">
            <w:pPr>
              <w:jc w:val="center"/>
              <w:rPr>
                <w:sz w:val="28"/>
                <w:szCs w:val="22"/>
              </w:rPr>
            </w:pPr>
            <w:r w:rsidRPr="00383506">
              <w:rPr>
                <w:sz w:val="28"/>
                <w:szCs w:val="22"/>
              </w:rPr>
              <w:t>план</w:t>
            </w:r>
          </w:p>
        </w:tc>
      </w:tr>
      <w:tr w:rsidR="003567FE" w:rsidRPr="00383506" w14:paraId="22EFC82B" w14:textId="77777777" w:rsidTr="00C21D70">
        <w:tc>
          <w:tcPr>
            <w:tcW w:w="5000" w:type="pct"/>
            <w:gridSpan w:val="4"/>
          </w:tcPr>
          <w:p w14:paraId="6A323388" w14:textId="77777777" w:rsidR="003567FE" w:rsidRPr="00383506" w:rsidRDefault="003567FE" w:rsidP="00C21D70">
            <w:pPr>
              <w:jc w:val="center"/>
              <w:rPr>
                <w:sz w:val="28"/>
                <w:szCs w:val="22"/>
              </w:rPr>
            </w:pPr>
            <w:r w:rsidRPr="00383506">
              <w:rPr>
                <w:sz w:val="28"/>
                <w:szCs w:val="22"/>
              </w:rPr>
              <w:t>по организации (в целом)</w:t>
            </w:r>
          </w:p>
        </w:tc>
      </w:tr>
      <w:tr w:rsidR="003567FE" w:rsidRPr="00383506" w14:paraId="255C92CF" w14:textId="77777777" w:rsidTr="00C21D70">
        <w:tc>
          <w:tcPr>
            <w:tcW w:w="3222" w:type="pct"/>
          </w:tcPr>
          <w:p w14:paraId="63DED257" w14:textId="77777777" w:rsidR="003567FE" w:rsidRPr="00383506" w:rsidRDefault="003567FE" w:rsidP="00C21D70">
            <w:pPr>
              <w:rPr>
                <w:sz w:val="28"/>
                <w:szCs w:val="28"/>
              </w:rPr>
            </w:pPr>
            <w:r w:rsidRPr="00383506">
              <w:rPr>
                <w:sz w:val="28"/>
              </w:rPr>
              <w:t>Производство тепловой энергии, тыс. Гкал</w:t>
            </w:r>
          </w:p>
        </w:tc>
        <w:tc>
          <w:tcPr>
            <w:tcW w:w="563" w:type="pct"/>
            <w:vAlign w:val="center"/>
          </w:tcPr>
          <w:p w14:paraId="763840B3" w14:textId="77777777" w:rsidR="003567FE" w:rsidRPr="00383506" w:rsidRDefault="003567FE" w:rsidP="00C21D70">
            <w:pPr>
              <w:jc w:val="center"/>
              <w:rPr>
                <w:sz w:val="28"/>
              </w:rPr>
            </w:pPr>
            <w:r w:rsidRPr="00383506">
              <w:rPr>
                <w:sz w:val="28"/>
              </w:rPr>
              <w:t>*</w:t>
            </w:r>
          </w:p>
        </w:tc>
        <w:tc>
          <w:tcPr>
            <w:tcW w:w="574" w:type="pct"/>
            <w:vAlign w:val="center"/>
          </w:tcPr>
          <w:p w14:paraId="6716FED9" w14:textId="77777777" w:rsidR="003567FE" w:rsidRPr="00383506" w:rsidRDefault="003567FE" w:rsidP="00C21D70">
            <w:pPr>
              <w:jc w:val="center"/>
              <w:rPr>
                <w:sz w:val="28"/>
              </w:rPr>
            </w:pPr>
            <w:r w:rsidRPr="00383506">
              <w:rPr>
                <w:sz w:val="28"/>
              </w:rPr>
              <w:t>*</w:t>
            </w:r>
          </w:p>
        </w:tc>
        <w:tc>
          <w:tcPr>
            <w:tcW w:w="641" w:type="pct"/>
            <w:vAlign w:val="center"/>
          </w:tcPr>
          <w:p w14:paraId="783BB35B" w14:textId="77777777" w:rsidR="003567FE" w:rsidRPr="00383506" w:rsidRDefault="003567FE" w:rsidP="00C21D70">
            <w:pPr>
              <w:jc w:val="center"/>
              <w:rPr>
                <w:sz w:val="28"/>
                <w:szCs w:val="22"/>
              </w:rPr>
            </w:pPr>
            <w:r w:rsidRPr="00383506">
              <w:rPr>
                <w:sz w:val="28"/>
                <w:szCs w:val="22"/>
              </w:rPr>
              <w:t>1266,607</w:t>
            </w:r>
          </w:p>
        </w:tc>
      </w:tr>
      <w:tr w:rsidR="003567FE" w:rsidRPr="00383506" w14:paraId="227F7DD6" w14:textId="77777777" w:rsidTr="00C21D70">
        <w:tc>
          <w:tcPr>
            <w:tcW w:w="3222" w:type="pct"/>
          </w:tcPr>
          <w:p w14:paraId="6B78E6A3" w14:textId="77777777" w:rsidR="003567FE" w:rsidRPr="00383506" w:rsidRDefault="003567FE" w:rsidP="00C21D70">
            <w:pPr>
              <w:rPr>
                <w:sz w:val="28"/>
                <w:szCs w:val="28"/>
              </w:rPr>
            </w:pPr>
            <w:proofErr w:type="gramStart"/>
            <w:r w:rsidRPr="00383506">
              <w:rPr>
                <w:sz w:val="28"/>
              </w:rPr>
              <w:t>Отпуск  тепловой</w:t>
            </w:r>
            <w:proofErr w:type="gramEnd"/>
            <w:r w:rsidRPr="00383506">
              <w:rPr>
                <w:sz w:val="28"/>
              </w:rPr>
              <w:t xml:space="preserve"> энергии, тыс. Гкал</w:t>
            </w:r>
          </w:p>
        </w:tc>
        <w:tc>
          <w:tcPr>
            <w:tcW w:w="563" w:type="pct"/>
            <w:vAlign w:val="center"/>
          </w:tcPr>
          <w:p w14:paraId="1834FA72" w14:textId="77777777" w:rsidR="003567FE" w:rsidRPr="00383506" w:rsidRDefault="003567FE" w:rsidP="00C21D70">
            <w:pPr>
              <w:jc w:val="center"/>
              <w:rPr>
                <w:sz w:val="28"/>
              </w:rPr>
            </w:pPr>
            <w:r w:rsidRPr="00383506">
              <w:rPr>
                <w:sz w:val="28"/>
              </w:rPr>
              <w:t>*</w:t>
            </w:r>
          </w:p>
        </w:tc>
        <w:tc>
          <w:tcPr>
            <w:tcW w:w="574" w:type="pct"/>
            <w:vAlign w:val="center"/>
          </w:tcPr>
          <w:p w14:paraId="4378AB60" w14:textId="77777777" w:rsidR="003567FE" w:rsidRPr="00383506" w:rsidRDefault="003567FE" w:rsidP="00C21D70">
            <w:pPr>
              <w:jc w:val="center"/>
              <w:rPr>
                <w:sz w:val="28"/>
              </w:rPr>
            </w:pPr>
            <w:r w:rsidRPr="00383506">
              <w:rPr>
                <w:sz w:val="28"/>
              </w:rPr>
              <w:t>*</w:t>
            </w:r>
          </w:p>
        </w:tc>
        <w:tc>
          <w:tcPr>
            <w:tcW w:w="641" w:type="pct"/>
            <w:vAlign w:val="center"/>
          </w:tcPr>
          <w:p w14:paraId="0753520D" w14:textId="77777777" w:rsidR="003567FE" w:rsidRPr="00383506" w:rsidRDefault="003567FE" w:rsidP="00C21D70">
            <w:pPr>
              <w:jc w:val="center"/>
              <w:rPr>
                <w:sz w:val="28"/>
                <w:szCs w:val="22"/>
              </w:rPr>
            </w:pPr>
            <w:r w:rsidRPr="00383506">
              <w:rPr>
                <w:sz w:val="28"/>
                <w:szCs w:val="22"/>
              </w:rPr>
              <w:t>1227,208</w:t>
            </w:r>
          </w:p>
        </w:tc>
      </w:tr>
      <w:tr w:rsidR="003567FE" w:rsidRPr="00383506" w14:paraId="1219D932" w14:textId="77777777" w:rsidTr="00C21D70">
        <w:trPr>
          <w:trHeight w:val="327"/>
        </w:trPr>
        <w:tc>
          <w:tcPr>
            <w:tcW w:w="3222" w:type="pct"/>
          </w:tcPr>
          <w:p w14:paraId="100B4EAA" w14:textId="77777777" w:rsidR="003567FE" w:rsidRPr="00383506" w:rsidRDefault="003567FE" w:rsidP="00C21D70">
            <w:pPr>
              <w:rPr>
                <w:sz w:val="28"/>
                <w:szCs w:val="28"/>
              </w:rPr>
            </w:pPr>
            <w:r w:rsidRPr="00383506">
              <w:rPr>
                <w:sz w:val="28"/>
              </w:rPr>
              <w:t>Средневзвешенный норматив удельного расхода топлива на производство тепловой энергии, кг у.т./Гкал</w:t>
            </w:r>
          </w:p>
        </w:tc>
        <w:tc>
          <w:tcPr>
            <w:tcW w:w="563" w:type="pct"/>
            <w:vAlign w:val="center"/>
          </w:tcPr>
          <w:p w14:paraId="1CD59405" w14:textId="77777777" w:rsidR="003567FE" w:rsidRPr="00383506" w:rsidRDefault="003567FE" w:rsidP="00C21D70">
            <w:pPr>
              <w:jc w:val="center"/>
              <w:rPr>
                <w:sz w:val="28"/>
              </w:rPr>
            </w:pPr>
            <w:r w:rsidRPr="00383506">
              <w:rPr>
                <w:sz w:val="28"/>
              </w:rPr>
              <w:t>*</w:t>
            </w:r>
          </w:p>
        </w:tc>
        <w:tc>
          <w:tcPr>
            <w:tcW w:w="574" w:type="pct"/>
            <w:vAlign w:val="center"/>
          </w:tcPr>
          <w:p w14:paraId="489C4980" w14:textId="77777777" w:rsidR="003567FE" w:rsidRPr="00383506" w:rsidRDefault="003567FE" w:rsidP="00C21D70">
            <w:pPr>
              <w:jc w:val="center"/>
              <w:rPr>
                <w:sz w:val="28"/>
              </w:rPr>
            </w:pPr>
            <w:r w:rsidRPr="00383506">
              <w:rPr>
                <w:sz w:val="28"/>
              </w:rPr>
              <w:t>*</w:t>
            </w:r>
          </w:p>
        </w:tc>
        <w:tc>
          <w:tcPr>
            <w:tcW w:w="641" w:type="pct"/>
            <w:vAlign w:val="center"/>
          </w:tcPr>
          <w:p w14:paraId="2EBC8A7E" w14:textId="77777777" w:rsidR="003567FE" w:rsidRPr="00383506" w:rsidRDefault="003567FE" w:rsidP="00C21D70">
            <w:pPr>
              <w:jc w:val="center"/>
              <w:rPr>
                <w:sz w:val="28"/>
                <w:szCs w:val="22"/>
              </w:rPr>
            </w:pPr>
            <w:r w:rsidRPr="00383506">
              <w:rPr>
                <w:sz w:val="28"/>
                <w:szCs w:val="22"/>
              </w:rPr>
              <w:t>188,64</w:t>
            </w:r>
          </w:p>
        </w:tc>
      </w:tr>
      <w:tr w:rsidR="003567FE" w:rsidRPr="00383506" w14:paraId="5531F377" w14:textId="77777777" w:rsidTr="00C21D70">
        <w:tc>
          <w:tcPr>
            <w:tcW w:w="3222" w:type="pct"/>
          </w:tcPr>
          <w:p w14:paraId="04AE0957" w14:textId="77777777" w:rsidR="003567FE" w:rsidRPr="00383506" w:rsidRDefault="003567FE" w:rsidP="00C21D70">
            <w:pPr>
              <w:rPr>
                <w:sz w:val="28"/>
              </w:rPr>
            </w:pPr>
            <w:r w:rsidRPr="00383506">
              <w:rPr>
                <w:sz w:val="28"/>
              </w:rPr>
              <w:t xml:space="preserve">Расход тепловой энергии на собственные нужды, </w:t>
            </w:r>
          </w:p>
          <w:p w14:paraId="23A90E99" w14:textId="77777777" w:rsidR="003567FE" w:rsidRPr="00383506" w:rsidRDefault="003567FE" w:rsidP="00C21D70">
            <w:pPr>
              <w:rPr>
                <w:sz w:val="28"/>
                <w:szCs w:val="28"/>
              </w:rPr>
            </w:pPr>
            <w:r w:rsidRPr="00383506">
              <w:rPr>
                <w:sz w:val="28"/>
              </w:rPr>
              <w:t>тыс. Гкал</w:t>
            </w:r>
          </w:p>
        </w:tc>
        <w:tc>
          <w:tcPr>
            <w:tcW w:w="563" w:type="pct"/>
            <w:vAlign w:val="center"/>
          </w:tcPr>
          <w:p w14:paraId="27A1BBB5" w14:textId="77777777" w:rsidR="003567FE" w:rsidRPr="00383506" w:rsidRDefault="003567FE" w:rsidP="00C21D70">
            <w:pPr>
              <w:jc w:val="center"/>
              <w:rPr>
                <w:sz w:val="28"/>
              </w:rPr>
            </w:pPr>
            <w:r w:rsidRPr="00383506">
              <w:rPr>
                <w:sz w:val="28"/>
              </w:rPr>
              <w:t>*</w:t>
            </w:r>
          </w:p>
        </w:tc>
        <w:tc>
          <w:tcPr>
            <w:tcW w:w="574" w:type="pct"/>
            <w:vAlign w:val="center"/>
          </w:tcPr>
          <w:p w14:paraId="02AAC41B" w14:textId="77777777" w:rsidR="003567FE" w:rsidRPr="00383506" w:rsidRDefault="003567FE" w:rsidP="00C21D70">
            <w:pPr>
              <w:jc w:val="center"/>
              <w:rPr>
                <w:sz w:val="28"/>
              </w:rPr>
            </w:pPr>
            <w:r w:rsidRPr="00383506">
              <w:rPr>
                <w:sz w:val="28"/>
              </w:rPr>
              <w:t>*</w:t>
            </w:r>
          </w:p>
        </w:tc>
        <w:tc>
          <w:tcPr>
            <w:tcW w:w="641" w:type="pct"/>
            <w:vAlign w:val="center"/>
          </w:tcPr>
          <w:p w14:paraId="6C31FFDF" w14:textId="77777777" w:rsidR="003567FE" w:rsidRPr="00383506" w:rsidRDefault="003567FE" w:rsidP="00C21D70">
            <w:pPr>
              <w:jc w:val="center"/>
              <w:rPr>
                <w:sz w:val="28"/>
                <w:szCs w:val="22"/>
              </w:rPr>
            </w:pPr>
            <w:r w:rsidRPr="00383506">
              <w:rPr>
                <w:sz w:val="28"/>
                <w:szCs w:val="22"/>
              </w:rPr>
              <w:t>39,399</w:t>
            </w:r>
          </w:p>
        </w:tc>
      </w:tr>
      <w:tr w:rsidR="003567FE" w:rsidRPr="00383506" w14:paraId="226D5220" w14:textId="77777777" w:rsidTr="00C21D70">
        <w:tc>
          <w:tcPr>
            <w:tcW w:w="3222" w:type="pct"/>
          </w:tcPr>
          <w:p w14:paraId="78560AE5" w14:textId="77777777" w:rsidR="003567FE" w:rsidRPr="00383506" w:rsidRDefault="003567FE" w:rsidP="00C21D70">
            <w:pPr>
              <w:rPr>
                <w:sz w:val="28"/>
              </w:rPr>
            </w:pPr>
            <w:r w:rsidRPr="00383506">
              <w:rPr>
                <w:sz w:val="28"/>
              </w:rPr>
              <w:t>%</w:t>
            </w:r>
          </w:p>
        </w:tc>
        <w:tc>
          <w:tcPr>
            <w:tcW w:w="563" w:type="pct"/>
            <w:vAlign w:val="center"/>
          </w:tcPr>
          <w:p w14:paraId="17ECFE43" w14:textId="77777777" w:rsidR="003567FE" w:rsidRPr="00383506" w:rsidRDefault="003567FE" w:rsidP="00C21D70">
            <w:pPr>
              <w:jc w:val="center"/>
              <w:rPr>
                <w:sz w:val="28"/>
              </w:rPr>
            </w:pPr>
            <w:r w:rsidRPr="00383506">
              <w:rPr>
                <w:sz w:val="28"/>
              </w:rPr>
              <w:t>*</w:t>
            </w:r>
          </w:p>
        </w:tc>
        <w:tc>
          <w:tcPr>
            <w:tcW w:w="574" w:type="pct"/>
            <w:vAlign w:val="center"/>
          </w:tcPr>
          <w:p w14:paraId="79E3089C" w14:textId="77777777" w:rsidR="003567FE" w:rsidRPr="00383506" w:rsidRDefault="003567FE" w:rsidP="00C21D70">
            <w:pPr>
              <w:jc w:val="center"/>
              <w:rPr>
                <w:sz w:val="28"/>
              </w:rPr>
            </w:pPr>
            <w:r w:rsidRPr="00383506">
              <w:rPr>
                <w:sz w:val="28"/>
              </w:rPr>
              <w:t>*</w:t>
            </w:r>
          </w:p>
        </w:tc>
        <w:tc>
          <w:tcPr>
            <w:tcW w:w="641" w:type="pct"/>
            <w:vAlign w:val="center"/>
          </w:tcPr>
          <w:p w14:paraId="15CE3253" w14:textId="77777777" w:rsidR="003567FE" w:rsidRPr="00383506" w:rsidRDefault="003567FE" w:rsidP="00C21D70">
            <w:pPr>
              <w:jc w:val="center"/>
              <w:rPr>
                <w:sz w:val="28"/>
                <w:szCs w:val="22"/>
              </w:rPr>
            </w:pPr>
            <w:r w:rsidRPr="00383506">
              <w:rPr>
                <w:sz w:val="28"/>
                <w:szCs w:val="22"/>
              </w:rPr>
              <w:t>3,21</w:t>
            </w:r>
          </w:p>
        </w:tc>
      </w:tr>
      <w:tr w:rsidR="003567FE" w:rsidRPr="00383506" w14:paraId="1DF4BD72" w14:textId="77777777" w:rsidTr="00C21D70">
        <w:tc>
          <w:tcPr>
            <w:tcW w:w="3222" w:type="pct"/>
          </w:tcPr>
          <w:p w14:paraId="56F46366" w14:textId="77777777" w:rsidR="003567FE" w:rsidRPr="00383506" w:rsidRDefault="003567FE" w:rsidP="00C21D70">
            <w:pPr>
              <w:rPr>
                <w:sz w:val="28"/>
                <w:szCs w:val="28"/>
              </w:rPr>
            </w:pPr>
            <w:r w:rsidRPr="00383506">
              <w:rPr>
                <w:sz w:val="28"/>
              </w:rPr>
              <w:t>Норматив удельного расхода топлива на отпущенную тепловую энергию, кг у.т./Гкал</w:t>
            </w:r>
          </w:p>
        </w:tc>
        <w:tc>
          <w:tcPr>
            <w:tcW w:w="563" w:type="pct"/>
            <w:vAlign w:val="center"/>
          </w:tcPr>
          <w:p w14:paraId="78962EB8" w14:textId="77777777" w:rsidR="003567FE" w:rsidRPr="00383506" w:rsidRDefault="003567FE" w:rsidP="00C21D70">
            <w:pPr>
              <w:jc w:val="center"/>
              <w:rPr>
                <w:sz w:val="28"/>
              </w:rPr>
            </w:pPr>
            <w:r w:rsidRPr="00383506">
              <w:rPr>
                <w:sz w:val="28"/>
              </w:rPr>
              <w:t>*</w:t>
            </w:r>
          </w:p>
        </w:tc>
        <w:tc>
          <w:tcPr>
            <w:tcW w:w="574" w:type="pct"/>
            <w:vAlign w:val="center"/>
          </w:tcPr>
          <w:p w14:paraId="348B53E9" w14:textId="77777777" w:rsidR="003567FE" w:rsidRPr="00383506" w:rsidRDefault="003567FE" w:rsidP="00C21D70">
            <w:pPr>
              <w:jc w:val="center"/>
              <w:rPr>
                <w:sz w:val="28"/>
              </w:rPr>
            </w:pPr>
            <w:r w:rsidRPr="00383506">
              <w:rPr>
                <w:sz w:val="28"/>
              </w:rPr>
              <w:t>*</w:t>
            </w:r>
          </w:p>
        </w:tc>
        <w:tc>
          <w:tcPr>
            <w:tcW w:w="641" w:type="pct"/>
            <w:vAlign w:val="center"/>
          </w:tcPr>
          <w:p w14:paraId="601EF047" w14:textId="77777777" w:rsidR="003567FE" w:rsidRPr="00383506" w:rsidRDefault="003567FE" w:rsidP="00C21D70">
            <w:pPr>
              <w:jc w:val="center"/>
              <w:rPr>
                <w:sz w:val="28"/>
                <w:szCs w:val="22"/>
              </w:rPr>
            </w:pPr>
            <w:r w:rsidRPr="00383506">
              <w:rPr>
                <w:sz w:val="28"/>
                <w:szCs w:val="22"/>
              </w:rPr>
              <w:t>195,77</w:t>
            </w:r>
          </w:p>
        </w:tc>
      </w:tr>
      <w:tr w:rsidR="003567FE" w:rsidRPr="00383506" w14:paraId="1908C200" w14:textId="77777777" w:rsidTr="00C21D70">
        <w:tc>
          <w:tcPr>
            <w:tcW w:w="5000" w:type="pct"/>
            <w:gridSpan w:val="4"/>
          </w:tcPr>
          <w:p w14:paraId="5114763C" w14:textId="77777777" w:rsidR="003567FE" w:rsidRPr="00383506" w:rsidRDefault="003567FE" w:rsidP="00C21D70">
            <w:pPr>
              <w:jc w:val="center"/>
              <w:rPr>
                <w:sz w:val="28"/>
                <w:szCs w:val="22"/>
              </w:rPr>
            </w:pPr>
            <w:r w:rsidRPr="00383506">
              <w:rPr>
                <w:sz w:val="28"/>
                <w:szCs w:val="22"/>
              </w:rPr>
              <w:t>по видам топлива</w:t>
            </w:r>
          </w:p>
        </w:tc>
      </w:tr>
      <w:tr w:rsidR="003567FE" w:rsidRPr="00383506" w14:paraId="32C3C0D1" w14:textId="77777777" w:rsidTr="00C21D70">
        <w:tc>
          <w:tcPr>
            <w:tcW w:w="5000" w:type="pct"/>
            <w:gridSpan w:val="4"/>
          </w:tcPr>
          <w:p w14:paraId="00074A8D" w14:textId="77777777" w:rsidR="003567FE" w:rsidRPr="00383506" w:rsidRDefault="003567FE" w:rsidP="00C21D70">
            <w:pPr>
              <w:jc w:val="center"/>
              <w:rPr>
                <w:sz w:val="28"/>
                <w:szCs w:val="28"/>
              </w:rPr>
            </w:pPr>
            <w:r w:rsidRPr="00383506">
              <w:rPr>
                <w:i/>
                <w:sz w:val="28"/>
                <w:szCs w:val="22"/>
              </w:rPr>
              <w:t>каменный уголь</w:t>
            </w:r>
          </w:p>
        </w:tc>
      </w:tr>
      <w:tr w:rsidR="003567FE" w:rsidRPr="00383506" w14:paraId="3D8FD9FE" w14:textId="77777777" w:rsidTr="00C21D70">
        <w:tc>
          <w:tcPr>
            <w:tcW w:w="3222" w:type="pct"/>
          </w:tcPr>
          <w:p w14:paraId="1AC8D13F" w14:textId="77777777" w:rsidR="003567FE" w:rsidRPr="00383506" w:rsidRDefault="003567FE" w:rsidP="00C21D70">
            <w:pPr>
              <w:rPr>
                <w:sz w:val="28"/>
                <w:szCs w:val="28"/>
              </w:rPr>
            </w:pPr>
            <w:r w:rsidRPr="00383506">
              <w:rPr>
                <w:sz w:val="28"/>
              </w:rPr>
              <w:t>Производство тепловой энергии, тыс. Гкал</w:t>
            </w:r>
          </w:p>
        </w:tc>
        <w:tc>
          <w:tcPr>
            <w:tcW w:w="563" w:type="pct"/>
            <w:vAlign w:val="center"/>
          </w:tcPr>
          <w:p w14:paraId="25100B4C" w14:textId="77777777" w:rsidR="003567FE" w:rsidRPr="00383506" w:rsidRDefault="003567FE" w:rsidP="00C21D70">
            <w:pPr>
              <w:jc w:val="center"/>
              <w:rPr>
                <w:sz w:val="28"/>
              </w:rPr>
            </w:pPr>
            <w:r w:rsidRPr="00383506">
              <w:rPr>
                <w:sz w:val="28"/>
              </w:rPr>
              <w:t>*</w:t>
            </w:r>
          </w:p>
        </w:tc>
        <w:tc>
          <w:tcPr>
            <w:tcW w:w="574" w:type="pct"/>
            <w:vAlign w:val="center"/>
          </w:tcPr>
          <w:p w14:paraId="738E18EE" w14:textId="77777777" w:rsidR="003567FE" w:rsidRPr="00383506" w:rsidRDefault="003567FE" w:rsidP="00C21D70">
            <w:pPr>
              <w:jc w:val="center"/>
              <w:rPr>
                <w:sz w:val="28"/>
              </w:rPr>
            </w:pPr>
            <w:r w:rsidRPr="00383506">
              <w:rPr>
                <w:sz w:val="28"/>
              </w:rPr>
              <w:t>*</w:t>
            </w:r>
          </w:p>
        </w:tc>
        <w:tc>
          <w:tcPr>
            <w:tcW w:w="641" w:type="pct"/>
            <w:vAlign w:val="center"/>
          </w:tcPr>
          <w:p w14:paraId="2D5F56C0" w14:textId="77777777" w:rsidR="003567FE" w:rsidRPr="00383506" w:rsidRDefault="003567FE" w:rsidP="00C21D70">
            <w:pPr>
              <w:jc w:val="center"/>
              <w:rPr>
                <w:sz w:val="28"/>
                <w:szCs w:val="22"/>
              </w:rPr>
            </w:pPr>
            <w:r w:rsidRPr="00383506">
              <w:rPr>
                <w:sz w:val="28"/>
                <w:szCs w:val="22"/>
              </w:rPr>
              <w:t>1266,607</w:t>
            </w:r>
          </w:p>
        </w:tc>
      </w:tr>
      <w:tr w:rsidR="003567FE" w:rsidRPr="00383506" w14:paraId="62BC7249" w14:textId="77777777" w:rsidTr="00C21D70">
        <w:tc>
          <w:tcPr>
            <w:tcW w:w="3222" w:type="pct"/>
          </w:tcPr>
          <w:p w14:paraId="52AAC1BC" w14:textId="77777777" w:rsidR="003567FE" w:rsidRPr="00383506" w:rsidRDefault="003567FE" w:rsidP="00C21D70">
            <w:pPr>
              <w:rPr>
                <w:sz w:val="28"/>
                <w:szCs w:val="28"/>
              </w:rPr>
            </w:pPr>
            <w:proofErr w:type="gramStart"/>
            <w:r w:rsidRPr="00383506">
              <w:rPr>
                <w:sz w:val="28"/>
              </w:rPr>
              <w:t>Отпуск  тепловой</w:t>
            </w:r>
            <w:proofErr w:type="gramEnd"/>
            <w:r w:rsidRPr="00383506">
              <w:rPr>
                <w:sz w:val="28"/>
              </w:rPr>
              <w:t xml:space="preserve"> энергии, тыс. Гкал</w:t>
            </w:r>
          </w:p>
        </w:tc>
        <w:tc>
          <w:tcPr>
            <w:tcW w:w="563" w:type="pct"/>
            <w:vAlign w:val="center"/>
          </w:tcPr>
          <w:p w14:paraId="7BD728AD" w14:textId="77777777" w:rsidR="003567FE" w:rsidRPr="00383506" w:rsidRDefault="003567FE" w:rsidP="00C21D70">
            <w:pPr>
              <w:jc w:val="center"/>
              <w:rPr>
                <w:sz w:val="28"/>
              </w:rPr>
            </w:pPr>
            <w:r w:rsidRPr="00383506">
              <w:rPr>
                <w:sz w:val="28"/>
              </w:rPr>
              <w:t>*</w:t>
            </w:r>
          </w:p>
        </w:tc>
        <w:tc>
          <w:tcPr>
            <w:tcW w:w="574" w:type="pct"/>
            <w:vAlign w:val="center"/>
          </w:tcPr>
          <w:p w14:paraId="08407DD2" w14:textId="77777777" w:rsidR="003567FE" w:rsidRPr="00383506" w:rsidRDefault="003567FE" w:rsidP="00C21D70">
            <w:pPr>
              <w:jc w:val="center"/>
              <w:rPr>
                <w:sz w:val="28"/>
              </w:rPr>
            </w:pPr>
            <w:r w:rsidRPr="00383506">
              <w:rPr>
                <w:sz w:val="28"/>
              </w:rPr>
              <w:t>*</w:t>
            </w:r>
          </w:p>
        </w:tc>
        <w:tc>
          <w:tcPr>
            <w:tcW w:w="641" w:type="pct"/>
            <w:vAlign w:val="center"/>
          </w:tcPr>
          <w:p w14:paraId="2D279644" w14:textId="77777777" w:rsidR="003567FE" w:rsidRPr="00383506" w:rsidRDefault="003567FE" w:rsidP="00C21D70">
            <w:pPr>
              <w:jc w:val="center"/>
              <w:rPr>
                <w:sz w:val="28"/>
                <w:szCs w:val="22"/>
              </w:rPr>
            </w:pPr>
            <w:r w:rsidRPr="00383506">
              <w:rPr>
                <w:sz w:val="28"/>
                <w:szCs w:val="22"/>
              </w:rPr>
              <w:t>1227,208</w:t>
            </w:r>
          </w:p>
        </w:tc>
      </w:tr>
      <w:tr w:rsidR="003567FE" w:rsidRPr="00383506" w14:paraId="5502D279" w14:textId="77777777" w:rsidTr="00C21D70">
        <w:tc>
          <w:tcPr>
            <w:tcW w:w="3222" w:type="pct"/>
          </w:tcPr>
          <w:p w14:paraId="72795493" w14:textId="77777777" w:rsidR="003567FE" w:rsidRPr="00383506" w:rsidRDefault="003567FE" w:rsidP="00C21D70">
            <w:pPr>
              <w:rPr>
                <w:sz w:val="28"/>
                <w:szCs w:val="28"/>
              </w:rPr>
            </w:pPr>
            <w:r w:rsidRPr="00383506">
              <w:rPr>
                <w:sz w:val="28"/>
              </w:rPr>
              <w:t>Средневзвешенный норматив удельного расхода топлива на производство тепловой энергии, кг у.т./Гкал</w:t>
            </w:r>
          </w:p>
        </w:tc>
        <w:tc>
          <w:tcPr>
            <w:tcW w:w="563" w:type="pct"/>
            <w:vAlign w:val="center"/>
          </w:tcPr>
          <w:p w14:paraId="33AE877C" w14:textId="77777777" w:rsidR="003567FE" w:rsidRPr="00383506" w:rsidRDefault="003567FE" w:rsidP="00C21D70">
            <w:pPr>
              <w:jc w:val="center"/>
              <w:rPr>
                <w:sz w:val="28"/>
              </w:rPr>
            </w:pPr>
            <w:r w:rsidRPr="00383506">
              <w:rPr>
                <w:sz w:val="28"/>
              </w:rPr>
              <w:t>*</w:t>
            </w:r>
          </w:p>
        </w:tc>
        <w:tc>
          <w:tcPr>
            <w:tcW w:w="574" w:type="pct"/>
            <w:vAlign w:val="center"/>
          </w:tcPr>
          <w:p w14:paraId="49907218" w14:textId="77777777" w:rsidR="003567FE" w:rsidRPr="00383506" w:rsidRDefault="003567FE" w:rsidP="00C21D70">
            <w:pPr>
              <w:jc w:val="center"/>
              <w:rPr>
                <w:sz w:val="28"/>
              </w:rPr>
            </w:pPr>
            <w:r w:rsidRPr="00383506">
              <w:rPr>
                <w:sz w:val="28"/>
              </w:rPr>
              <w:t>*</w:t>
            </w:r>
          </w:p>
        </w:tc>
        <w:tc>
          <w:tcPr>
            <w:tcW w:w="641" w:type="pct"/>
            <w:vAlign w:val="center"/>
          </w:tcPr>
          <w:p w14:paraId="4575D896" w14:textId="77777777" w:rsidR="003567FE" w:rsidRPr="00383506" w:rsidRDefault="003567FE" w:rsidP="00C21D70">
            <w:pPr>
              <w:jc w:val="center"/>
              <w:rPr>
                <w:sz w:val="28"/>
                <w:szCs w:val="22"/>
              </w:rPr>
            </w:pPr>
            <w:r w:rsidRPr="00383506">
              <w:rPr>
                <w:sz w:val="28"/>
                <w:szCs w:val="22"/>
              </w:rPr>
              <w:t>188,64</w:t>
            </w:r>
          </w:p>
        </w:tc>
      </w:tr>
      <w:tr w:rsidR="003567FE" w:rsidRPr="00383506" w14:paraId="0FEC9937" w14:textId="77777777" w:rsidTr="00C21D70">
        <w:tc>
          <w:tcPr>
            <w:tcW w:w="3222" w:type="pct"/>
          </w:tcPr>
          <w:p w14:paraId="68515FF2" w14:textId="77777777" w:rsidR="003567FE" w:rsidRPr="00383506" w:rsidRDefault="003567FE" w:rsidP="00C21D70">
            <w:pPr>
              <w:rPr>
                <w:sz w:val="28"/>
              </w:rPr>
            </w:pPr>
            <w:r w:rsidRPr="00383506">
              <w:rPr>
                <w:sz w:val="28"/>
              </w:rPr>
              <w:t xml:space="preserve">Расход тепловой энергии на собственные нужды, </w:t>
            </w:r>
          </w:p>
          <w:p w14:paraId="14DAA7A6" w14:textId="77777777" w:rsidR="003567FE" w:rsidRPr="00383506" w:rsidRDefault="003567FE" w:rsidP="00C21D70">
            <w:pPr>
              <w:rPr>
                <w:sz w:val="28"/>
                <w:szCs w:val="28"/>
              </w:rPr>
            </w:pPr>
            <w:r w:rsidRPr="00383506">
              <w:rPr>
                <w:sz w:val="28"/>
              </w:rPr>
              <w:t>тыс. Гкал</w:t>
            </w:r>
          </w:p>
        </w:tc>
        <w:tc>
          <w:tcPr>
            <w:tcW w:w="563" w:type="pct"/>
            <w:vAlign w:val="center"/>
          </w:tcPr>
          <w:p w14:paraId="235E51E4" w14:textId="77777777" w:rsidR="003567FE" w:rsidRPr="00383506" w:rsidRDefault="003567FE" w:rsidP="00C21D70">
            <w:pPr>
              <w:jc w:val="center"/>
              <w:rPr>
                <w:sz w:val="28"/>
              </w:rPr>
            </w:pPr>
            <w:r w:rsidRPr="00383506">
              <w:rPr>
                <w:sz w:val="28"/>
              </w:rPr>
              <w:t>*</w:t>
            </w:r>
          </w:p>
        </w:tc>
        <w:tc>
          <w:tcPr>
            <w:tcW w:w="574" w:type="pct"/>
            <w:vAlign w:val="center"/>
          </w:tcPr>
          <w:p w14:paraId="74784F59" w14:textId="77777777" w:rsidR="003567FE" w:rsidRPr="00383506" w:rsidRDefault="003567FE" w:rsidP="00C21D70">
            <w:pPr>
              <w:jc w:val="center"/>
              <w:rPr>
                <w:sz w:val="28"/>
              </w:rPr>
            </w:pPr>
            <w:r w:rsidRPr="00383506">
              <w:rPr>
                <w:sz w:val="28"/>
              </w:rPr>
              <w:t>*</w:t>
            </w:r>
          </w:p>
        </w:tc>
        <w:tc>
          <w:tcPr>
            <w:tcW w:w="641" w:type="pct"/>
            <w:vAlign w:val="center"/>
          </w:tcPr>
          <w:p w14:paraId="4688FA06" w14:textId="77777777" w:rsidR="003567FE" w:rsidRPr="00383506" w:rsidRDefault="003567FE" w:rsidP="00C21D70">
            <w:pPr>
              <w:jc w:val="center"/>
              <w:rPr>
                <w:sz w:val="28"/>
                <w:szCs w:val="22"/>
              </w:rPr>
            </w:pPr>
            <w:r w:rsidRPr="00383506">
              <w:rPr>
                <w:sz w:val="28"/>
                <w:szCs w:val="22"/>
              </w:rPr>
              <w:t>39,399</w:t>
            </w:r>
          </w:p>
        </w:tc>
      </w:tr>
      <w:tr w:rsidR="003567FE" w:rsidRPr="00383506" w14:paraId="04CC5EF4" w14:textId="77777777" w:rsidTr="00C21D70">
        <w:tc>
          <w:tcPr>
            <w:tcW w:w="3222" w:type="pct"/>
          </w:tcPr>
          <w:p w14:paraId="02BE8F14" w14:textId="77777777" w:rsidR="003567FE" w:rsidRPr="00383506" w:rsidRDefault="003567FE" w:rsidP="00C21D70">
            <w:pPr>
              <w:rPr>
                <w:sz w:val="28"/>
              </w:rPr>
            </w:pPr>
            <w:r w:rsidRPr="00383506">
              <w:rPr>
                <w:sz w:val="28"/>
              </w:rPr>
              <w:t>%</w:t>
            </w:r>
          </w:p>
        </w:tc>
        <w:tc>
          <w:tcPr>
            <w:tcW w:w="563" w:type="pct"/>
            <w:vAlign w:val="center"/>
          </w:tcPr>
          <w:p w14:paraId="6383994D" w14:textId="77777777" w:rsidR="003567FE" w:rsidRPr="00383506" w:rsidRDefault="003567FE" w:rsidP="00C21D70">
            <w:pPr>
              <w:jc w:val="center"/>
              <w:rPr>
                <w:sz w:val="28"/>
              </w:rPr>
            </w:pPr>
            <w:r w:rsidRPr="00383506">
              <w:rPr>
                <w:sz w:val="28"/>
              </w:rPr>
              <w:t>*</w:t>
            </w:r>
          </w:p>
        </w:tc>
        <w:tc>
          <w:tcPr>
            <w:tcW w:w="574" w:type="pct"/>
            <w:vAlign w:val="center"/>
          </w:tcPr>
          <w:p w14:paraId="4A9D112A" w14:textId="77777777" w:rsidR="003567FE" w:rsidRPr="00383506" w:rsidRDefault="003567FE" w:rsidP="00C21D70">
            <w:pPr>
              <w:jc w:val="center"/>
              <w:rPr>
                <w:sz w:val="28"/>
              </w:rPr>
            </w:pPr>
            <w:r w:rsidRPr="00383506">
              <w:rPr>
                <w:sz w:val="28"/>
              </w:rPr>
              <w:t>*</w:t>
            </w:r>
          </w:p>
        </w:tc>
        <w:tc>
          <w:tcPr>
            <w:tcW w:w="641" w:type="pct"/>
            <w:vAlign w:val="center"/>
          </w:tcPr>
          <w:p w14:paraId="06A86236" w14:textId="77777777" w:rsidR="003567FE" w:rsidRPr="00383506" w:rsidRDefault="003567FE" w:rsidP="00C21D70">
            <w:pPr>
              <w:jc w:val="center"/>
              <w:rPr>
                <w:sz w:val="28"/>
                <w:szCs w:val="22"/>
              </w:rPr>
            </w:pPr>
            <w:r w:rsidRPr="00383506">
              <w:rPr>
                <w:sz w:val="28"/>
                <w:szCs w:val="22"/>
              </w:rPr>
              <w:t>3,21</w:t>
            </w:r>
          </w:p>
        </w:tc>
      </w:tr>
      <w:tr w:rsidR="003567FE" w:rsidRPr="00383506" w14:paraId="0661BDE6" w14:textId="77777777" w:rsidTr="00C21D70">
        <w:tc>
          <w:tcPr>
            <w:tcW w:w="3222" w:type="pct"/>
          </w:tcPr>
          <w:p w14:paraId="2F6365FF" w14:textId="77777777" w:rsidR="003567FE" w:rsidRPr="00383506" w:rsidRDefault="003567FE" w:rsidP="00C21D70">
            <w:pPr>
              <w:rPr>
                <w:sz w:val="28"/>
                <w:szCs w:val="28"/>
              </w:rPr>
            </w:pPr>
            <w:r w:rsidRPr="00383506">
              <w:rPr>
                <w:sz w:val="28"/>
              </w:rPr>
              <w:t>Норматив удельного расхода топлива на отпущенную тепловую энергию, кг у.т./Гкал</w:t>
            </w:r>
          </w:p>
        </w:tc>
        <w:tc>
          <w:tcPr>
            <w:tcW w:w="563" w:type="pct"/>
            <w:vAlign w:val="center"/>
          </w:tcPr>
          <w:p w14:paraId="134CB9B0" w14:textId="77777777" w:rsidR="003567FE" w:rsidRPr="00383506" w:rsidRDefault="003567FE" w:rsidP="00C21D70">
            <w:pPr>
              <w:jc w:val="center"/>
              <w:rPr>
                <w:sz w:val="28"/>
              </w:rPr>
            </w:pPr>
            <w:r w:rsidRPr="00383506">
              <w:rPr>
                <w:sz w:val="28"/>
              </w:rPr>
              <w:t>*</w:t>
            </w:r>
          </w:p>
        </w:tc>
        <w:tc>
          <w:tcPr>
            <w:tcW w:w="574" w:type="pct"/>
            <w:vAlign w:val="center"/>
          </w:tcPr>
          <w:p w14:paraId="017C4472" w14:textId="77777777" w:rsidR="003567FE" w:rsidRPr="00383506" w:rsidRDefault="003567FE" w:rsidP="00C21D70">
            <w:pPr>
              <w:jc w:val="center"/>
              <w:rPr>
                <w:sz w:val="28"/>
              </w:rPr>
            </w:pPr>
            <w:r w:rsidRPr="00383506">
              <w:rPr>
                <w:sz w:val="28"/>
              </w:rPr>
              <w:t>*</w:t>
            </w:r>
          </w:p>
        </w:tc>
        <w:tc>
          <w:tcPr>
            <w:tcW w:w="641" w:type="pct"/>
            <w:vAlign w:val="center"/>
          </w:tcPr>
          <w:p w14:paraId="175A8309" w14:textId="77777777" w:rsidR="003567FE" w:rsidRPr="00383506" w:rsidRDefault="003567FE" w:rsidP="00C21D70">
            <w:pPr>
              <w:jc w:val="center"/>
              <w:rPr>
                <w:sz w:val="28"/>
                <w:szCs w:val="22"/>
              </w:rPr>
            </w:pPr>
            <w:r w:rsidRPr="00383506">
              <w:rPr>
                <w:sz w:val="28"/>
                <w:szCs w:val="22"/>
              </w:rPr>
              <w:t>195,77</w:t>
            </w:r>
          </w:p>
        </w:tc>
      </w:tr>
    </w:tbl>
    <w:p w14:paraId="6EBEE66C" w14:textId="77777777" w:rsidR="003567FE" w:rsidRPr="00383506" w:rsidRDefault="003567FE" w:rsidP="003567FE">
      <w:pPr>
        <w:ind w:firstLine="720"/>
        <w:jc w:val="both"/>
        <w:rPr>
          <w:sz w:val="27"/>
          <w:szCs w:val="27"/>
        </w:rPr>
      </w:pPr>
      <w:r w:rsidRPr="00383506">
        <w:rPr>
          <w:sz w:val="27"/>
          <w:szCs w:val="27"/>
        </w:rPr>
        <w:t>* Ранее норматив не утверждался</w:t>
      </w:r>
    </w:p>
    <w:p w14:paraId="2C9AB8D5" w14:textId="77777777" w:rsidR="003567FE" w:rsidRPr="00383506" w:rsidRDefault="003567FE" w:rsidP="003567FE">
      <w:pPr>
        <w:ind w:firstLine="720"/>
        <w:jc w:val="both"/>
        <w:rPr>
          <w:sz w:val="27"/>
          <w:szCs w:val="27"/>
        </w:rPr>
      </w:pPr>
    </w:p>
    <w:p w14:paraId="46B17B5A" w14:textId="77777777" w:rsidR="003567FE" w:rsidRPr="00383506" w:rsidRDefault="003567FE" w:rsidP="003567FE">
      <w:pPr>
        <w:ind w:firstLine="720"/>
        <w:jc w:val="both"/>
        <w:rPr>
          <w:sz w:val="28"/>
          <w:szCs w:val="28"/>
        </w:rPr>
      </w:pPr>
      <w:r w:rsidRPr="00383506">
        <w:rPr>
          <w:sz w:val="28"/>
          <w:szCs w:val="28"/>
        </w:rPr>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2019 год.</w:t>
      </w:r>
    </w:p>
    <w:p w14:paraId="21D5F979" w14:textId="77777777" w:rsidR="003567FE" w:rsidRPr="00383506" w:rsidRDefault="003567FE" w:rsidP="003567FE">
      <w:pPr>
        <w:ind w:firstLine="720"/>
        <w:jc w:val="both"/>
        <w:rPr>
          <w:sz w:val="27"/>
          <w:szCs w:val="27"/>
        </w:rPr>
      </w:pPr>
    </w:p>
    <w:p w14:paraId="28D05F44" w14:textId="77777777" w:rsidR="003567FE" w:rsidRPr="00383506" w:rsidRDefault="003567FE" w:rsidP="003567FE">
      <w:pPr>
        <w:ind w:firstLine="720"/>
        <w:jc w:val="both"/>
        <w:rPr>
          <w:sz w:val="27"/>
          <w:szCs w:val="27"/>
        </w:rPr>
      </w:pPr>
    </w:p>
    <w:p w14:paraId="5CE3720B" w14:textId="77777777" w:rsidR="003567FE" w:rsidRPr="00383506" w:rsidRDefault="003567FE" w:rsidP="003567FE">
      <w:pPr>
        <w:ind w:firstLine="720"/>
        <w:jc w:val="both"/>
        <w:rPr>
          <w:sz w:val="27"/>
          <w:szCs w:val="27"/>
        </w:rPr>
      </w:pPr>
    </w:p>
    <w:p w14:paraId="1C9AEEA2" w14:textId="77777777" w:rsidR="003567FE" w:rsidRPr="00383506" w:rsidRDefault="003567FE" w:rsidP="003567FE">
      <w:pPr>
        <w:ind w:firstLine="720"/>
        <w:jc w:val="both"/>
        <w:rPr>
          <w:sz w:val="27"/>
          <w:szCs w:val="27"/>
        </w:rPr>
      </w:pPr>
    </w:p>
    <w:p w14:paraId="025909D6" w14:textId="77777777" w:rsidR="003567FE" w:rsidRPr="00383506" w:rsidRDefault="003567FE" w:rsidP="003567FE">
      <w:pPr>
        <w:pStyle w:val="af2"/>
        <w:rPr>
          <w:sz w:val="28"/>
          <w:szCs w:val="28"/>
        </w:rPr>
      </w:pPr>
      <w:r w:rsidRPr="00383506">
        <w:rPr>
          <w:sz w:val="28"/>
          <w:szCs w:val="28"/>
        </w:rPr>
        <w:lastRenderedPageBreak/>
        <w:t>Предложение по утверждению нормативов удельных расходов топлива на отпущенную электрическую и тепловую энергию от котельных на 2019 год</w:t>
      </w:r>
    </w:p>
    <w:p w14:paraId="2CDB07E6" w14:textId="77777777" w:rsidR="003567FE" w:rsidRPr="00383506" w:rsidRDefault="003567FE" w:rsidP="003567FE">
      <w:pPr>
        <w:pStyle w:val="a5"/>
        <w:jc w:val="both"/>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0"/>
        <w:gridCol w:w="2410"/>
        <w:gridCol w:w="3148"/>
      </w:tblGrid>
      <w:tr w:rsidR="003567FE" w:rsidRPr="00383506" w14:paraId="7FCCF0B4" w14:textId="77777777" w:rsidTr="00C21D70">
        <w:trPr>
          <w:cantSplit/>
        </w:trPr>
        <w:tc>
          <w:tcPr>
            <w:tcW w:w="2348" w:type="pct"/>
            <w:vMerge w:val="restart"/>
            <w:tcBorders>
              <w:top w:val="single" w:sz="4" w:space="0" w:color="auto"/>
              <w:left w:val="single" w:sz="4" w:space="0" w:color="auto"/>
              <w:bottom w:val="single" w:sz="4" w:space="0" w:color="auto"/>
              <w:right w:val="single" w:sz="4" w:space="0" w:color="auto"/>
            </w:tcBorders>
            <w:vAlign w:val="center"/>
          </w:tcPr>
          <w:p w14:paraId="69CABC06" w14:textId="77777777" w:rsidR="003567FE" w:rsidRPr="00383506" w:rsidRDefault="003567FE" w:rsidP="00C21D70">
            <w:pPr>
              <w:jc w:val="center"/>
              <w:rPr>
                <w:bCs/>
                <w:iCs/>
              </w:rPr>
            </w:pPr>
            <w:r w:rsidRPr="00383506">
              <w:rPr>
                <w:bCs/>
                <w:iCs/>
              </w:rPr>
              <w:t>организация</w:t>
            </w:r>
          </w:p>
        </w:tc>
        <w:tc>
          <w:tcPr>
            <w:tcW w:w="2652" w:type="pct"/>
            <w:gridSpan w:val="2"/>
            <w:tcBorders>
              <w:left w:val="single" w:sz="4" w:space="0" w:color="auto"/>
            </w:tcBorders>
            <w:vAlign w:val="center"/>
          </w:tcPr>
          <w:p w14:paraId="219C2F3D" w14:textId="77777777" w:rsidR="003567FE" w:rsidRPr="00383506" w:rsidRDefault="003567FE" w:rsidP="00C21D70">
            <w:pPr>
              <w:jc w:val="center"/>
              <w:rPr>
                <w:bCs/>
              </w:rPr>
            </w:pPr>
            <w:r w:rsidRPr="00383506">
              <w:rPr>
                <w:bCs/>
              </w:rPr>
              <w:t>Норматив на отпущенную энергию</w:t>
            </w:r>
          </w:p>
        </w:tc>
      </w:tr>
      <w:tr w:rsidR="003567FE" w:rsidRPr="00383506" w14:paraId="5E14E16C" w14:textId="77777777" w:rsidTr="00C21D70">
        <w:trPr>
          <w:cantSplit/>
        </w:trPr>
        <w:tc>
          <w:tcPr>
            <w:tcW w:w="2348" w:type="pct"/>
            <w:vMerge/>
            <w:tcBorders>
              <w:top w:val="single" w:sz="4" w:space="0" w:color="auto"/>
              <w:left w:val="single" w:sz="4" w:space="0" w:color="auto"/>
              <w:bottom w:val="single" w:sz="4" w:space="0" w:color="auto"/>
              <w:right w:val="single" w:sz="4" w:space="0" w:color="auto"/>
            </w:tcBorders>
          </w:tcPr>
          <w:p w14:paraId="743B1669" w14:textId="77777777" w:rsidR="003567FE" w:rsidRPr="00383506" w:rsidRDefault="003567FE" w:rsidP="00C21D70">
            <w:pPr>
              <w:jc w:val="center"/>
              <w:rPr>
                <w:bCs/>
                <w:iCs/>
              </w:rPr>
            </w:pPr>
          </w:p>
        </w:tc>
        <w:tc>
          <w:tcPr>
            <w:tcW w:w="1150" w:type="pct"/>
            <w:tcBorders>
              <w:left w:val="single" w:sz="4" w:space="0" w:color="auto"/>
            </w:tcBorders>
            <w:vAlign w:val="center"/>
          </w:tcPr>
          <w:p w14:paraId="19D79F13" w14:textId="77777777" w:rsidR="003567FE" w:rsidRPr="00383506" w:rsidRDefault="003567FE" w:rsidP="00C21D70">
            <w:pPr>
              <w:jc w:val="center"/>
              <w:rPr>
                <w:bCs/>
              </w:rPr>
            </w:pPr>
            <w:r w:rsidRPr="00383506">
              <w:rPr>
                <w:bCs/>
              </w:rPr>
              <w:t>Электрическую,</w:t>
            </w:r>
            <w:r w:rsidRPr="00383506">
              <w:rPr>
                <w:bCs/>
              </w:rPr>
              <w:br/>
              <w:t>г у.т./кВт.ч</w:t>
            </w:r>
          </w:p>
        </w:tc>
        <w:tc>
          <w:tcPr>
            <w:tcW w:w="1502" w:type="pct"/>
            <w:vAlign w:val="center"/>
          </w:tcPr>
          <w:p w14:paraId="7FFE6926" w14:textId="77777777" w:rsidR="003567FE" w:rsidRPr="00383506" w:rsidRDefault="003567FE" w:rsidP="00C21D70">
            <w:pPr>
              <w:jc w:val="center"/>
              <w:rPr>
                <w:bCs/>
              </w:rPr>
            </w:pPr>
            <w:r w:rsidRPr="00383506">
              <w:rPr>
                <w:bCs/>
              </w:rPr>
              <w:t>Тепловую,</w:t>
            </w:r>
            <w:r w:rsidRPr="00383506">
              <w:rPr>
                <w:bCs/>
              </w:rPr>
              <w:br/>
              <w:t>кг у.т./Гкал</w:t>
            </w:r>
          </w:p>
        </w:tc>
      </w:tr>
      <w:tr w:rsidR="003567FE" w:rsidRPr="00383506" w14:paraId="0307361B" w14:textId="77777777" w:rsidTr="00C21D70">
        <w:tc>
          <w:tcPr>
            <w:tcW w:w="2348" w:type="pct"/>
            <w:tcBorders>
              <w:top w:val="single" w:sz="4" w:space="0" w:color="auto"/>
            </w:tcBorders>
            <w:vAlign w:val="center"/>
          </w:tcPr>
          <w:p w14:paraId="6218C792" w14:textId="77777777" w:rsidR="003567FE" w:rsidRPr="00383506" w:rsidRDefault="003567FE" w:rsidP="00C21D70">
            <w:pPr>
              <w:jc w:val="center"/>
            </w:pPr>
            <w:r w:rsidRPr="00383506">
              <w:rPr>
                <w:sz w:val="27"/>
                <w:szCs w:val="27"/>
              </w:rPr>
              <w:t>ООО «Теплоэнергоремонт» (г. Прокопьевск)</w:t>
            </w:r>
          </w:p>
        </w:tc>
        <w:tc>
          <w:tcPr>
            <w:tcW w:w="1150" w:type="pct"/>
            <w:vAlign w:val="center"/>
          </w:tcPr>
          <w:p w14:paraId="6BAD15FC" w14:textId="77777777" w:rsidR="003567FE" w:rsidRPr="00383506" w:rsidRDefault="003567FE" w:rsidP="00C21D70">
            <w:r w:rsidRPr="00383506">
              <w:t> </w:t>
            </w:r>
          </w:p>
        </w:tc>
        <w:tc>
          <w:tcPr>
            <w:tcW w:w="1502" w:type="pct"/>
            <w:vAlign w:val="center"/>
          </w:tcPr>
          <w:p w14:paraId="6A315E9A" w14:textId="77777777" w:rsidR="003567FE" w:rsidRPr="00383506" w:rsidRDefault="003567FE" w:rsidP="00C21D70">
            <w:pPr>
              <w:jc w:val="center"/>
            </w:pPr>
            <w:r w:rsidRPr="00383506">
              <w:rPr>
                <w:sz w:val="28"/>
                <w:szCs w:val="28"/>
              </w:rPr>
              <w:t>195,77</w:t>
            </w:r>
          </w:p>
        </w:tc>
      </w:tr>
    </w:tbl>
    <w:p w14:paraId="46B35C76" w14:textId="77777777" w:rsidR="003567FE" w:rsidRPr="00383506" w:rsidRDefault="003567FE" w:rsidP="003567FE">
      <w:pPr>
        <w:pStyle w:val="33"/>
        <w:ind w:firstLine="0"/>
        <w:jc w:val="both"/>
        <w:rPr>
          <w:sz w:val="26"/>
          <w:szCs w:val="26"/>
        </w:rPr>
      </w:pPr>
    </w:p>
    <w:p w14:paraId="69EEEC9D" w14:textId="77777777" w:rsidR="003567FE" w:rsidRPr="00383506" w:rsidRDefault="003567FE" w:rsidP="003567FE">
      <w:pPr>
        <w:pStyle w:val="33"/>
        <w:ind w:firstLine="0"/>
        <w:jc w:val="both"/>
        <w:rPr>
          <w:sz w:val="26"/>
          <w:szCs w:val="26"/>
        </w:rPr>
      </w:pPr>
    </w:p>
    <w:p w14:paraId="0DF83A66" w14:textId="77777777" w:rsidR="003567FE" w:rsidRPr="00383506" w:rsidRDefault="003567FE" w:rsidP="003567FE">
      <w:pPr>
        <w:pStyle w:val="33"/>
        <w:ind w:firstLine="0"/>
        <w:jc w:val="both"/>
        <w:rPr>
          <w:sz w:val="26"/>
          <w:szCs w:val="26"/>
        </w:rPr>
      </w:pPr>
    </w:p>
    <w:p w14:paraId="0ED396FB" w14:textId="77777777" w:rsidR="003567FE" w:rsidRPr="00383506" w:rsidRDefault="003567FE" w:rsidP="003567FE">
      <w:pPr>
        <w:pStyle w:val="33"/>
        <w:ind w:firstLine="0"/>
        <w:jc w:val="both"/>
        <w:rPr>
          <w:sz w:val="26"/>
          <w:szCs w:val="26"/>
        </w:rPr>
      </w:pPr>
    </w:p>
    <w:p w14:paraId="5898C501" w14:textId="77777777" w:rsidR="001F1582" w:rsidRPr="00383506" w:rsidRDefault="001F1582" w:rsidP="001F1582">
      <w:pPr>
        <w:ind w:left="4536" w:right="-427"/>
        <w:jc w:val="right"/>
      </w:pPr>
    </w:p>
    <w:p w14:paraId="3D0B4931" w14:textId="77777777" w:rsidR="001F1582" w:rsidRPr="00383506" w:rsidRDefault="001F1582"/>
    <w:p w14:paraId="695F8656" w14:textId="77777777" w:rsidR="00983822" w:rsidRPr="00383506" w:rsidRDefault="00983822"/>
    <w:p w14:paraId="10B1889B" w14:textId="77777777" w:rsidR="00983822" w:rsidRPr="00383506" w:rsidRDefault="00983822"/>
    <w:p w14:paraId="05D2635A" w14:textId="77777777" w:rsidR="00983822" w:rsidRPr="00383506" w:rsidRDefault="00983822"/>
    <w:p w14:paraId="733A1A48" w14:textId="77777777" w:rsidR="00983822" w:rsidRPr="00383506" w:rsidRDefault="00983822"/>
    <w:p w14:paraId="170F2AE7" w14:textId="77777777" w:rsidR="00983822" w:rsidRPr="00383506" w:rsidRDefault="00983822"/>
    <w:p w14:paraId="3BEDA561" w14:textId="77777777" w:rsidR="00983822" w:rsidRPr="00383506" w:rsidRDefault="00983822"/>
    <w:p w14:paraId="26EE3C54" w14:textId="77777777" w:rsidR="00983822" w:rsidRPr="00383506" w:rsidRDefault="00983822"/>
    <w:p w14:paraId="1C8D1DF0" w14:textId="77777777" w:rsidR="00983822" w:rsidRPr="00383506" w:rsidRDefault="00983822"/>
    <w:p w14:paraId="6CC2353C" w14:textId="77777777" w:rsidR="00983822" w:rsidRPr="00383506" w:rsidRDefault="00983822"/>
    <w:p w14:paraId="71812FB6" w14:textId="77777777" w:rsidR="00983822" w:rsidRPr="00383506" w:rsidRDefault="00983822"/>
    <w:p w14:paraId="04104F22" w14:textId="77777777" w:rsidR="00983822" w:rsidRPr="00383506" w:rsidRDefault="00983822"/>
    <w:p w14:paraId="00B88221" w14:textId="77777777" w:rsidR="00983822" w:rsidRPr="00383506" w:rsidRDefault="00983822"/>
    <w:p w14:paraId="4164D6FF" w14:textId="77777777" w:rsidR="00983822" w:rsidRPr="00383506" w:rsidRDefault="00983822"/>
    <w:p w14:paraId="5498D884" w14:textId="77777777" w:rsidR="00983822" w:rsidRPr="00383506" w:rsidRDefault="00983822"/>
    <w:p w14:paraId="06B72A21" w14:textId="77777777" w:rsidR="00983822" w:rsidRPr="00383506" w:rsidRDefault="00983822"/>
    <w:p w14:paraId="3BD7F63A" w14:textId="77777777" w:rsidR="00983822" w:rsidRPr="00383506" w:rsidRDefault="00983822"/>
    <w:p w14:paraId="670DD86C" w14:textId="77777777" w:rsidR="00983822" w:rsidRPr="00383506" w:rsidRDefault="00983822"/>
    <w:p w14:paraId="1934A0C5" w14:textId="77777777" w:rsidR="00983822" w:rsidRPr="00383506" w:rsidRDefault="00983822"/>
    <w:p w14:paraId="130870DF" w14:textId="77777777" w:rsidR="00983822" w:rsidRPr="00383506" w:rsidRDefault="00983822"/>
    <w:p w14:paraId="45DEE38B" w14:textId="77777777" w:rsidR="00983822" w:rsidRPr="00383506" w:rsidRDefault="00983822"/>
    <w:p w14:paraId="12CC1EBF" w14:textId="77777777" w:rsidR="00983822" w:rsidRPr="00383506" w:rsidRDefault="00983822"/>
    <w:p w14:paraId="3BC4314C" w14:textId="77777777" w:rsidR="00983822" w:rsidRPr="00383506" w:rsidRDefault="00983822"/>
    <w:p w14:paraId="70A3F504" w14:textId="77777777" w:rsidR="00983822" w:rsidRPr="00383506" w:rsidRDefault="00983822"/>
    <w:p w14:paraId="5CFB946F" w14:textId="77777777" w:rsidR="00983822" w:rsidRPr="00383506" w:rsidRDefault="00983822"/>
    <w:p w14:paraId="3A7A5B70" w14:textId="77777777" w:rsidR="00983822" w:rsidRPr="00383506" w:rsidRDefault="00983822"/>
    <w:p w14:paraId="0312ADDC" w14:textId="77777777" w:rsidR="00983822" w:rsidRPr="00383506" w:rsidRDefault="00983822"/>
    <w:p w14:paraId="7EA4800C" w14:textId="77777777" w:rsidR="00983822" w:rsidRPr="00383506" w:rsidRDefault="00983822"/>
    <w:p w14:paraId="07D1563C" w14:textId="77777777" w:rsidR="00983822" w:rsidRPr="00383506" w:rsidRDefault="00983822"/>
    <w:p w14:paraId="04E5E862" w14:textId="77777777" w:rsidR="00983822" w:rsidRPr="00383506" w:rsidRDefault="00983822"/>
    <w:p w14:paraId="0310AE01" w14:textId="77777777" w:rsidR="00983822" w:rsidRPr="00383506" w:rsidRDefault="00983822"/>
    <w:p w14:paraId="31F00AE5" w14:textId="77777777" w:rsidR="00983822" w:rsidRPr="00383506" w:rsidRDefault="00983822"/>
    <w:p w14:paraId="60DEC550" w14:textId="77777777" w:rsidR="00983822" w:rsidRPr="00383506" w:rsidRDefault="00983822"/>
    <w:p w14:paraId="5D4481E6" w14:textId="77777777" w:rsidR="00983822" w:rsidRPr="00383506" w:rsidRDefault="00983822"/>
    <w:p w14:paraId="28384DB7" w14:textId="77777777" w:rsidR="00983822" w:rsidRPr="00383506" w:rsidRDefault="00983822"/>
    <w:p w14:paraId="130A344F" w14:textId="77777777" w:rsidR="00983822" w:rsidRPr="00383506" w:rsidRDefault="00983822"/>
    <w:p w14:paraId="0985717A" w14:textId="77777777" w:rsidR="00983822" w:rsidRPr="00383506" w:rsidRDefault="00983822"/>
    <w:p w14:paraId="5F5F0054" w14:textId="77777777" w:rsidR="00983822" w:rsidRPr="00383506" w:rsidRDefault="00983822"/>
    <w:p w14:paraId="5A9C7A65" w14:textId="77777777" w:rsidR="00983822" w:rsidRPr="00383506" w:rsidRDefault="00983822"/>
    <w:p w14:paraId="44516170" w14:textId="708A65B3" w:rsidR="00983822" w:rsidRPr="00383506" w:rsidRDefault="00983822" w:rsidP="00983822">
      <w:pPr>
        <w:ind w:left="4536" w:right="-427"/>
        <w:jc w:val="right"/>
      </w:pPr>
      <w:r w:rsidRPr="00383506">
        <w:lastRenderedPageBreak/>
        <w:t>Приложение № 36 к протоколу заседания Правления региональной энергетической комиссии Кемеровской области от 11.12.2018 № 76</w:t>
      </w:r>
    </w:p>
    <w:p w14:paraId="63DE3D9E" w14:textId="77777777" w:rsidR="00CA5A64" w:rsidRPr="00383506" w:rsidRDefault="00CA5A64" w:rsidP="00983822">
      <w:pPr>
        <w:ind w:left="4536" w:right="-427"/>
        <w:jc w:val="right"/>
      </w:pPr>
    </w:p>
    <w:p w14:paraId="4886E93B" w14:textId="77777777" w:rsidR="00CA5A64" w:rsidRPr="00383506" w:rsidRDefault="00CA5A64" w:rsidP="00CA5A64">
      <w:pPr>
        <w:ind w:left="-426" w:right="-142"/>
        <w:jc w:val="center"/>
        <w:rPr>
          <w:b/>
          <w:sz w:val="28"/>
          <w:szCs w:val="28"/>
        </w:rPr>
      </w:pPr>
    </w:p>
    <w:p w14:paraId="7AAE60C2" w14:textId="77777777" w:rsidR="00CA5A64" w:rsidRPr="00383506" w:rsidRDefault="00CA5A64" w:rsidP="00CA5A64">
      <w:pPr>
        <w:ind w:left="-426" w:right="-142"/>
        <w:jc w:val="center"/>
        <w:rPr>
          <w:b/>
          <w:sz w:val="28"/>
          <w:szCs w:val="28"/>
        </w:rPr>
      </w:pPr>
    </w:p>
    <w:p w14:paraId="0EC2FB00" w14:textId="77777777" w:rsidR="00CA5A64" w:rsidRPr="00383506" w:rsidRDefault="00CA5A64" w:rsidP="00CA5A64">
      <w:pPr>
        <w:ind w:left="-426" w:right="-142"/>
        <w:jc w:val="center"/>
        <w:rPr>
          <w:b/>
          <w:sz w:val="28"/>
          <w:szCs w:val="28"/>
        </w:rPr>
      </w:pPr>
    </w:p>
    <w:p w14:paraId="62F76550" w14:textId="77777777" w:rsidR="00CA5A64" w:rsidRPr="00383506" w:rsidRDefault="00CA5A64" w:rsidP="00CA5A64">
      <w:pPr>
        <w:ind w:left="-426" w:right="-142"/>
        <w:jc w:val="center"/>
        <w:rPr>
          <w:b/>
          <w:sz w:val="28"/>
          <w:szCs w:val="28"/>
        </w:rPr>
      </w:pPr>
      <w:r w:rsidRPr="00383506">
        <w:rPr>
          <w:b/>
          <w:sz w:val="28"/>
          <w:szCs w:val="28"/>
        </w:rPr>
        <w:t xml:space="preserve">Нормативы удельного расхода топлива при производстве </w:t>
      </w:r>
    </w:p>
    <w:p w14:paraId="47F69D55" w14:textId="77777777" w:rsidR="00CA5A64" w:rsidRPr="00383506" w:rsidRDefault="00CA5A64" w:rsidP="00CA5A64">
      <w:pPr>
        <w:ind w:left="-426" w:right="-142"/>
        <w:jc w:val="center"/>
        <w:rPr>
          <w:b/>
          <w:sz w:val="28"/>
          <w:szCs w:val="28"/>
        </w:rPr>
      </w:pPr>
      <w:r w:rsidRPr="00383506">
        <w:rPr>
          <w:b/>
          <w:sz w:val="28"/>
          <w:szCs w:val="28"/>
        </w:rPr>
        <w:t>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w:t>
      </w:r>
    </w:p>
    <w:p w14:paraId="5AFE959A" w14:textId="77777777" w:rsidR="00CA5A64" w:rsidRPr="00383506" w:rsidRDefault="00CA5A64" w:rsidP="00CA5A64">
      <w:pPr>
        <w:ind w:left="-426" w:right="-142"/>
        <w:jc w:val="center"/>
        <w:rPr>
          <w:b/>
          <w:sz w:val="28"/>
          <w:szCs w:val="28"/>
        </w:rPr>
      </w:pPr>
      <w:r w:rsidRPr="00383506">
        <w:rPr>
          <w:b/>
          <w:sz w:val="28"/>
          <w:szCs w:val="28"/>
        </w:rPr>
        <w:t xml:space="preserve"> с установленной мощностью производства электрической энергии </w:t>
      </w:r>
    </w:p>
    <w:p w14:paraId="73BE18F9" w14:textId="77777777" w:rsidR="00CA5A64" w:rsidRPr="00383506" w:rsidRDefault="00CA5A64" w:rsidP="00CA5A64">
      <w:pPr>
        <w:ind w:left="-426" w:right="-142"/>
        <w:jc w:val="center"/>
        <w:rPr>
          <w:b/>
          <w:sz w:val="28"/>
          <w:szCs w:val="28"/>
        </w:rPr>
      </w:pPr>
      <w:r w:rsidRPr="00383506">
        <w:rPr>
          <w:b/>
          <w:sz w:val="28"/>
          <w:szCs w:val="28"/>
        </w:rPr>
        <w:t>25 МВт и более, на 2019 год</w:t>
      </w:r>
    </w:p>
    <w:p w14:paraId="6923E0AD" w14:textId="77777777" w:rsidR="00CA5A64" w:rsidRPr="00383506" w:rsidRDefault="00CA5A64" w:rsidP="00CA5A64">
      <w:pPr>
        <w:ind w:left="-426" w:right="-142"/>
        <w:jc w:val="center"/>
        <w:rPr>
          <w:b/>
          <w:sz w:val="28"/>
          <w:szCs w:val="28"/>
        </w:rPr>
      </w:pPr>
    </w:p>
    <w:p w14:paraId="5ED0F51A" w14:textId="77777777" w:rsidR="00CA5A64" w:rsidRPr="00383506" w:rsidRDefault="00CA5A64" w:rsidP="00CA5A64">
      <w:pPr>
        <w:ind w:left="-426" w:right="-142"/>
        <w:jc w:val="center"/>
        <w:rPr>
          <w:b/>
          <w:sz w:val="28"/>
          <w:szCs w:val="28"/>
        </w:rPr>
      </w:pPr>
    </w:p>
    <w:tbl>
      <w:tblPr>
        <w:tblW w:w="1006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57" w:type="dxa"/>
          <w:right w:w="57" w:type="dxa"/>
        </w:tblCellMar>
        <w:tblLook w:val="0000" w:firstRow="0" w:lastRow="0" w:firstColumn="0" w:lastColumn="0" w:noHBand="0" w:noVBand="0"/>
      </w:tblPr>
      <w:tblGrid>
        <w:gridCol w:w="710"/>
        <w:gridCol w:w="4961"/>
        <w:gridCol w:w="1560"/>
        <w:gridCol w:w="2835"/>
      </w:tblGrid>
      <w:tr w:rsidR="00CA5A64" w:rsidRPr="00383506" w14:paraId="7ABC8DD9" w14:textId="77777777" w:rsidTr="00CA5A64">
        <w:trPr>
          <w:trHeight w:val="284"/>
        </w:trPr>
        <w:tc>
          <w:tcPr>
            <w:tcW w:w="710" w:type="dxa"/>
            <w:shd w:val="clear" w:color="auto" w:fill="FFFFFF"/>
            <w:vAlign w:val="center"/>
          </w:tcPr>
          <w:p w14:paraId="1157CEF9" w14:textId="77777777" w:rsidR="00CA5A64" w:rsidRPr="00383506" w:rsidRDefault="00CA5A64" w:rsidP="00C21D70">
            <w:pPr>
              <w:jc w:val="center"/>
              <w:rPr>
                <w:sz w:val="28"/>
                <w:szCs w:val="28"/>
              </w:rPr>
            </w:pPr>
            <w:r w:rsidRPr="00383506">
              <w:rPr>
                <w:sz w:val="28"/>
                <w:szCs w:val="28"/>
              </w:rPr>
              <w:t>№ п/п</w:t>
            </w:r>
          </w:p>
        </w:tc>
        <w:tc>
          <w:tcPr>
            <w:tcW w:w="4961" w:type="dxa"/>
            <w:shd w:val="clear" w:color="auto" w:fill="FFFFFF"/>
            <w:vAlign w:val="center"/>
          </w:tcPr>
          <w:p w14:paraId="70ABE8D7" w14:textId="77777777" w:rsidR="00CA5A64" w:rsidRPr="00383506" w:rsidRDefault="00CA5A64" w:rsidP="00C21D70">
            <w:pPr>
              <w:jc w:val="center"/>
              <w:rPr>
                <w:sz w:val="28"/>
                <w:szCs w:val="28"/>
              </w:rPr>
            </w:pPr>
            <w:r w:rsidRPr="00383506">
              <w:rPr>
                <w:sz w:val="28"/>
                <w:szCs w:val="28"/>
              </w:rPr>
              <w:t>Наименование регулируемой организации</w:t>
            </w:r>
          </w:p>
        </w:tc>
        <w:tc>
          <w:tcPr>
            <w:tcW w:w="1560" w:type="dxa"/>
            <w:shd w:val="clear" w:color="auto" w:fill="FFFFFF"/>
            <w:vAlign w:val="center"/>
          </w:tcPr>
          <w:p w14:paraId="0E107DC3" w14:textId="77777777" w:rsidR="00CA5A64" w:rsidRPr="00383506" w:rsidRDefault="00CA5A64" w:rsidP="00C21D70">
            <w:pPr>
              <w:jc w:val="center"/>
              <w:rPr>
                <w:sz w:val="28"/>
                <w:szCs w:val="28"/>
              </w:rPr>
            </w:pPr>
            <w:r w:rsidRPr="00383506">
              <w:rPr>
                <w:sz w:val="28"/>
                <w:szCs w:val="28"/>
              </w:rPr>
              <w:t>Вид топлива</w:t>
            </w:r>
          </w:p>
        </w:tc>
        <w:tc>
          <w:tcPr>
            <w:tcW w:w="2835" w:type="dxa"/>
            <w:shd w:val="clear" w:color="auto" w:fill="FFFFFF"/>
            <w:vAlign w:val="center"/>
          </w:tcPr>
          <w:p w14:paraId="29B56CD8" w14:textId="77777777" w:rsidR="00CA5A64" w:rsidRPr="00383506" w:rsidRDefault="00CA5A64" w:rsidP="00C21D70">
            <w:pPr>
              <w:jc w:val="center"/>
              <w:rPr>
                <w:sz w:val="28"/>
                <w:szCs w:val="28"/>
              </w:rPr>
            </w:pPr>
            <w:r w:rsidRPr="00383506">
              <w:rPr>
                <w:sz w:val="28"/>
                <w:szCs w:val="28"/>
              </w:rPr>
              <w:t xml:space="preserve">Норматив удельного расхода топлива </w:t>
            </w:r>
          </w:p>
          <w:p w14:paraId="301D6D7E" w14:textId="77777777" w:rsidR="00CA5A64" w:rsidRPr="00383506" w:rsidRDefault="00CA5A64" w:rsidP="00C21D70">
            <w:pPr>
              <w:jc w:val="center"/>
              <w:rPr>
                <w:sz w:val="28"/>
                <w:szCs w:val="28"/>
              </w:rPr>
            </w:pPr>
            <w:r w:rsidRPr="00383506">
              <w:rPr>
                <w:sz w:val="28"/>
                <w:szCs w:val="28"/>
              </w:rPr>
              <w:t xml:space="preserve">при производстве тепловой энергии, </w:t>
            </w:r>
          </w:p>
          <w:p w14:paraId="73FE3823" w14:textId="77777777" w:rsidR="00CA5A64" w:rsidRPr="00383506" w:rsidRDefault="00CA5A64" w:rsidP="00C21D70">
            <w:pPr>
              <w:jc w:val="center"/>
              <w:rPr>
                <w:sz w:val="28"/>
                <w:szCs w:val="28"/>
              </w:rPr>
            </w:pPr>
            <w:r w:rsidRPr="00383506">
              <w:rPr>
                <w:sz w:val="28"/>
                <w:szCs w:val="28"/>
              </w:rPr>
              <w:t>кг у.т./Гкал*</w:t>
            </w:r>
          </w:p>
        </w:tc>
      </w:tr>
      <w:tr w:rsidR="00CA5A64" w:rsidRPr="00383506" w14:paraId="13BAAE37" w14:textId="77777777" w:rsidTr="00CA5A64">
        <w:trPr>
          <w:trHeight w:val="284"/>
        </w:trPr>
        <w:tc>
          <w:tcPr>
            <w:tcW w:w="710" w:type="dxa"/>
            <w:tcBorders>
              <w:top w:val="single" w:sz="4" w:space="0" w:color="auto"/>
              <w:bottom w:val="single" w:sz="4" w:space="0" w:color="auto"/>
              <w:right w:val="single" w:sz="4" w:space="0" w:color="auto"/>
            </w:tcBorders>
            <w:shd w:val="clear" w:color="auto" w:fill="FFFFFF"/>
            <w:vAlign w:val="center"/>
          </w:tcPr>
          <w:p w14:paraId="2E9AB6D8" w14:textId="77777777" w:rsidR="00CA5A64" w:rsidRPr="00383506" w:rsidRDefault="00CA5A64" w:rsidP="00C21D70">
            <w:pPr>
              <w:jc w:val="center"/>
              <w:rPr>
                <w:sz w:val="28"/>
                <w:szCs w:val="28"/>
              </w:rPr>
            </w:pPr>
            <w:r w:rsidRPr="00383506">
              <w:rPr>
                <w:sz w:val="28"/>
                <w:szCs w:val="28"/>
              </w:rPr>
              <w:t>1</w:t>
            </w:r>
          </w:p>
        </w:tc>
        <w:tc>
          <w:tcPr>
            <w:tcW w:w="4961" w:type="dxa"/>
            <w:tcBorders>
              <w:top w:val="single" w:sz="4" w:space="0" w:color="auto"/>
              <w:bottom w:val="single" w:sz="4" w:space="0" w:color="auto"/>
              <w:right w:val="single" w:sz="4" w:space="0" w:color="auto"/>
            </w:tcBorders>
            <w:shd w:val="clear" w:color="auto" w:fill="FFFFFF"/>
            <w:vAlign w:val="center"/>
          </w:tcPr>
          <w:p w14:paraId="00653D70" w14:textId="77777777" w:rsidR="00CA5A64" w:rsidRPr="00383506" w:rsidRDefault="00CA5A64" w:rsidP="00C21D70">
            <w:pPr>
              <w:jc w:val="center"/>
              <w:rPr>
                <w:sz w:val="28"/>
                <w:szCs w:val="28"/>
              </w:rPr>
            </w:pPr>
            <w:r w:rsidRPr="00383506">
              <w:rPr>
                <w:sz w:val="28"/>
                <w:szCs w:val="28"/>
              </w:rPr>
              <w:t>2</w:t>
            </w:r>
          </w:p>
        </w:tc>
        <w:tc>
          <w:tcPr>
            <w:tcW w:w="1560" w:type="dxa"/>
            <w:tcBorders>
              <w:top w:val="single" w:sz="4" w:space="0" w:color="auto"/>
              <w:bottom w:val="single" w:sz="4" w:space="0" w:color="auto"/>
              <w:right w:val="single" w:sz="4" w:space="0" w:color="auto"/>
            </w:tcBorders>
            <w:shd w:val="clear" w:color="auto" w:fill="FFFFFF"/>
            <w:vAlign w:val="center"/>
          </w:tcPr>
          <w:p w14:paraId="46F2914F" w14:textId="77777777" w:rsidR="00CA5A64" w:rsidRPr="00383506" w:rsidRDefault="00CA5A64" w:rsidP="00C21D70">
            <w:pPr>
              <w:jc w:val="center"/>
              <w:rPr>
                <w:sz w:val="28"/>
                <w:szCs w:val="28"/>
              </w:rPr>
            </w:pPr>
            <w:r w:rsidRPr="00383506">
              <w:rPr>
                <w:sz w:val="28"/>
                <w:szCs w:val="28"/>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62BD5033" w14:textId="77777777" w:rsidR="00CA5A64" w:rsidRPr="00383506" w:rsidRDefault="00CA5A64" w:rsidP="00C21D70">
            <w:pPr>
              <w:jc w:val="center"/>
              <w:rPr>
                <w:sz w:val="28"/>
                <w:szCs w:val="28"/>
              </w:rPr>
            </w:pPr>
            <w:r w:rsidRPr="00383506">
              <w:rPr>
                <w:sz w:val="28"/>
                <w:szCs w:val="28"/>
              </w:rPr>
              <w:t>4</w:t>
            </w:r>
          </w:p>
        </w:tc>
      </w:tr>
      <w:tr w:rsidR="00CA5A64" w:rsidRPr="00383506" w14:paraId="51D4B10C" w14:textId="77777777" w:rsidTr="00CA5A64">
        <w:trPr>
          <w:trHeight w:val="915"/>
        </w:trPr>
        <w:tc>
          <w:tcPr>
            <w:tcW w:w="710" w:type="dxa"/>
            <w:vMerge w:val="restart"/>
            <w:tcBorders>
              <w:top w:val="single" w:sz="4" w:space="0" w:color="auto"/>
              <w:right w:val="single" w:sz="4" w:space="0" w:color="auto"/>
            </w:tcBorders>
            <w:shd w:val="clear" w:color="auto" w:fill="FFFFFF"/>
            <w:vAlign w:val="center"/>
          </w:tcPr>
          <w:p w14:paraId="7BBA26DA" w14:textId="77777777" w:rsidR="00CA5A64" w:rsidRPr="00383506" w:rsidRDefault="00CA5A64" w:rsidP="00C21D70">
            <w:pPr>
              <w:jc w:val="center"/>
              <w:rPr>
                <w:sz w:val="28"/>
                <w:szCs w:val="28"/>
              </w:rPr>
            </w:pPr>
            <w:r w:rsidRPr="00383506">
              <w:rPr>
                <w:sz w:val="28"/>
                <w:szCs w:val="28"/>
              </w:rPr>
              <w:t>1</w:t>
            </w:r>
          </w:p>
        </w:tc>
        <w:tc>
          <w:tcPr>
            <w:tcW w:w="4961" w:type="dxa"/>
            <w:vMerge w:val="restart"/>
            <w:tcBorders>
              <w:top w:val="single" w:sz="4" w:space="0" w:color="auto"/>
              <w:right w:val="single" w:sz="4" w:space="0" w:color="auto"/>
            </w:tcBorders>
            <w:shd w:val="clear" w:color="auto" w:fill="FFFFFF"/>
            <w:vAlign w:val="center"/>
          </w:tcPr>
          <w:p w14:paraId="2F718636" w14:textId="77777777" w:rsidR="00CA5A64" w:rsidRPr="00383506" w:rsidRDefault="00CA5A64" w:rsidP="00C21D70">
            <w:pPr>
              <w:rPr>
                <w:sz w:val="28"/>
                <w:szCs w:val="28"/>
              </w:rPr>
            </w:pPr>
            <w:r w:rsidRPr="00383506">
              <w:rPr>
                <w:sz w:val="28"/>
                <w:szCs w:val="28"/>
              </w:rPr>
              <w:t>АО «Теплоэнерго» (г. Кемерово), ИНН 4205049011</w:t>
            </w:r>
          </w:p>
        </w:tc>
        <w:tc>
          <w:tcPr>
            <w:tcW w:w="1560" w:type="dxa"/>
            <w:tcBorders>
              <w:top w:val="single" w:sz="4" w:space="0" w:color="auto"/>
              <w:bottom w:val="single" w:sz="4" w:space="0" w:color="auto"/>
              <w:right w:val="single" w:sz="4" w:space="0" w:color="auto"/>
            </w:tcBorders>
            <w:shd w:val="clear" w:color="auto" w:fill="FFFFFF"/>
            <w:vAlign w:val="center"/>
          </w:tcPr>
          <w:p w14:paraId="313699C3" w14:textId="77777777" w:rsidR="00CA5A64" w:rsidRPr="00383506" w:rsidRDefault="00CA5A64" w:rsidP="00C21D70">
            <w:pPr>
              <w:jc w:val="center"/>
              <w:rPr>
                <w:sz w:val="28"/>
                <w:szCs w:val="28"/>
              </w:rPr>
            </w:pPr>
            <w:r w:rsidRPr="00383506">
              <w:rPr>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16B5A702" w14:textId="77777777" w:rsidR="00CA5A64" w:rsidRPr="00383506" w:rsidRDefault="00CA5A64" w:rsidP="00C21D70">
            <w:pPr>
              <w:jc w:val="center"/>
              <w:rPr>
                <w:sz w:val="28"/>
                <w:szCs w:val="28"/>
              </w:rPr>
            </w:pPr>
            <w:r w:rsidRPr="00383506">
              <w:rPr>
                <w:sz w:val="28"/>
                <w:szCs w:val="28"/>
              </w:rPr>
              <w:t>227,2</w:t>
            </w:r>
          </w:p>
        </w:tc>
      </w:tr>
      <w:tr w:rsidR="00CA5A64" w:rsidRPr="00383506" w14:paraId="6D7EC696" w14:textId="77777777" w:rsidTr="00CA5A64">
        <w:trPr>
          <w:trHeight w:val="557"/>
        </w:trPr>
        <w:tc>
          <w:tcPr>
            <w:tcW w:w="710" w:type="dxa"/>
            <w:vMerge/>
            <w:tcBorders>
              <w:right w:val="single" w:sz="4" w:space="0" w:color="auto"/>
            </w:tcBorders>
            <w:shd w:val="clear" w:color="auto" w:fill="FFFFFF"/>
            <w:vAlign w:val="center"/>
          </w:tcPr>
          <w:p w14:paraId="6798F179" w14:textId="77777777" w:rsidR="00CA5A64" w:rsidRPr="00383506" w:rsidRDefault="00CA5A64" w:rsidP="00C21D70">
            <w:pPr>
              <w:jc w:val="center"/>
              <w:rPr>
                <w:sz w:val="28"/>
                <w:szCs w:val="28"/>
              </w:rPr>
            </w:pPr>
          </w:p>
        </w:tc>
        <w:tc>
          <w:tcPr>
            <w:tcW w:w="4961" w:type="dxa"/>
            <w:vMerge/>
            <w:tcBorders>
              <w:right w:val="single" w:sz="4" w:space="0" w:color="auto"/>
            </w:tcBorders>
            <w:shd w:val="clear" w:color="auto" w:fill="FFFFFF"/>
            <w:vAlign w:val="center"/>
          </w:tcPr>
          <w:p w14:paraId="7174A02C" w14:textId="77777777" w:rsidR="00CA5A64" w:rsidRPr="00383506" w:rsidRDefault="00CA5A64" w:rsidP="00C21D70">
            <w:pPr>
              <w:rPr>
                <w:sz w:val="28"/>
                <w:szCs w:val="28"/>
              </w:rPr>
            </w:pPr>
          </w:p>
        </w:tc>
        <w:tc>
          <w:tcPr>
            <w:tcW w:w="1560" w:type="dxa"/>
            <w:tcBorders>
              <w:top w:val="single" w:sz="4" w:space="0" w:color="auto"/>
              <w:bottom w:val="single" w:sz="4" w:space="0" w:color="auto"/>
              <w:right w:val="single" w:sz="4" w:space="0" w:color="auto"/>
            </w:tcBorders>
            <w:shd w:val="clear" w:color="auto" w:fill="FFFFFF"/>
            <w:vAlign w:val="center"/>
          </w:tcPr>
          <w:p w14:paraId="2231A36F" w14:textId="77777777" w:rsidR="00CA5A64" w:rsidRPr="00383506" w:rsidRDefault="00CA5A64" w:rsidP="00C21D70">
            <w:pPr>
              <w:jc w:val="center"/>
              <w:rPr>
                <w:sz w:val="28"/>
                <w:szCs w:val="28"/>
              </w:rPr>
            </w:pPr>
            <w:r w:rsidRPr="00383506">
              <w:rPr>
                <w:sz w:val="28"/>
                <w:szCs w:val="28"/>
              </w:rPr>
              <w:t>Природный газ</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65579F15" w14:textId="77777777" w:rsidR="00CA5A64" w:rsidRPr="00383506" w:rsidRDefault="00CA5A64" w:rsidP="00C21D70">
            <w:pPr>
              <w:jc w:val="center"/>
              <w:rPr>
                <w:sz w:val="28"/>
                <w:szCs w:val="28"/>
              </w:rPr>
            </w:pPr>
            <w:r w:rsidRPr="00383506">
              <w:rPr>
                <w:sz w:val="28"/>
                <w:szCs w:val="28"/>
              </w:rPr>
              <w:t>157,8</w:t>
            </w:r>
          </w:p>
        </w:tc>
      </w:tr>
      <w:tr w:rsidR="00CA5A64" w:rsidRPr="00383506" w14:paraId="095ACE29" w14:textId="77777777" w:rsidTr="00CA5A64">
        <w:trPr>
          <w:trHeight w:val="557"/>
        </w:trPr>
        <w:tc>
          <w:tcPr>
            <w:tcW w:w="710" w:type="dxa"/>
            <w:tcBorders>
              <w:right w:val="single" w:sz="4" w:space="0" w:color="auto"/>
            </w:tcBorders>
            <w:shd w:val="clear" w:color="auto" w:fill="FFFFFF"/>
            <w:vAlign w:val="center"/>
          </w:tcPr>
          <w:p w14:paraId="33956027" w14:textId="77777777" w:rsidR="00CA5A64" w:rsidRPr="00383506" w:rsidRDefault="00CA5A64" w:rsidP="00C21D70">
            <w:pPr>
              <w:jc w:val="center"/>
              <w:rPr>
                <w:sz w:val="28"/>
                <w:szCs w:val="28"/>
              </w:rPr>
            </w:pPr>
            <w:r w:rsidRPr="00383506">
              <w:rPr>
                <w:sz w:val="28"/>
                <w:szCs w:val="28"/>
              </w:rPr>
              <w:t>2</w:t>
            </w:r>
          </w:p>
        </w:tc>
        <w:tc>
          <w:tcPr>
            <w:tcW w:w="4961" w:type="dxa"/>
            <w:tcBorders>
              <w:right w:val="single" w:sz="4" w:space="0" w:color="auto"/>
            </w:tcBorders>
            <w:shd w:val="clear" w:color="auto" w:fill="FFFFFF"/>
            <w:vAlign w:val="center"/>
          </w:tcPr>
          <w:p w14:paraId="04969528" w14:textId="77777777" w:rsidR="00CA5A64" w:rsidRPr="00383506" w:rsidRDefault="00CA5A64" w:rsidP="00C21D70">
            <w:pPr>
              <w:rPr>
                <w:sz w:val="28"/>
                <w:szCs w:val="28"/>
              </w:rPr>
            </w:pPr>
            <w:r w:rsidRPr="00383506">
              <w:rPr>
                <w:sz w:val="28"/>
                <w:szCs w:val="28"/>
              </w:rPr>
              <w:t>ФГБУ «Центральное жилищно-коммунальное управление» Минобороны России (филиал по Центральному Военному округу) по котельным г. Юрга, ИНН 7729314745</w:t>
            </w:r>
          </w:p>
        </w:tc>
        <w:tc>
          <w:tcPr>
            <w:tcW w:w="1560" w:type="dxa"/>
            <w:tcBorders>
              <w:top w:val="single" w:sz="4" w:space="0" w:color="auto"/>
              <w:bottom w:val="single" w:sz="4" w:space="0" w:color="auto"/>
              <w:right w:val="single" w:sz="4" w:space="0" w:color="auto"/>
            </w:tcBorders>
            <w:shd w:val="clear" w:color="auto" w:fill="FFFFFF"/>
            <w:vAlign w:val="center"/>
          </w:tcPr>
          <w:p w14:paraId="1FE4E2F8" w14:textId="77777777" w:rsidR="00CA5A64" w:rsidRPr="00383506" w:rsidRDefault="00CA5A64" w:rsidP="00C21D70">
            <w:pPr>
              <w:jc w:val="center"/>
              <w:rPr>
                <w:sz w:val="28"/>
                <w:szCs w:val="28"/>
              </w:rPr>
            </w:pPr>
            <w:r w:rsidRPr="00383506">
              <w:rPr>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2AE409DB" w14:textId="77777777" w:rsidR="00CA5A64" w:rsidRPr="00383506" w:rsidRDefault="00CA5A64" w:rsidP="00C21D70">
            <w:pPr>
              <w:jc w:val="center"/>
              <w:rPr>
                <w:sz w:val="28"/>
                <w:szCs w:val="28"/>
              </w:rPr>
            </w:pPr>
            <w:r w:rsidRPr="00383506">
              <w:rPr>
                <w:sz w:val="28"/>
                <w:szCs w:val="28"/>
              </w:rPr>
              <w:t>179,5</w:t>
            </w:r>
          </w:p>
        </w:tc>
      </w:tr>
      <w:tr w:rsidR="00CA5A64" w:rsidRPr="00383506" w14:paraId="5BDDFB31" w14:textId="77777777" w:rsidTr="00CA5A64">
        <w:trPr>
          <w:trHeight w:val="284"/>
        </w:trPr>
        <w:tc>
          <w:tcPr>
            <w:tcW w:w="710" w:type="dxa"/>
            <w:tcBorders>
              <w:top w:val="single" w:sz="4" w:space="0" w:color="auto"/>
              <w:bottom w:val="single" w:sz="4" w:space="0" w:color="auto"/>
              <w:right w:val="single" w:sz="4" w:space="0" w:color="auto"/>
            </w:tcBorders>
            <w:shd w:val="clear" w:color="auto" w:fill="FFFFFF"/>
            <w:vAlign w:val="center"/>
          </w:tcPr>
          <w:p w14:paraId="7BA3A5D3" w14:textId="77777777" w:rsidR="00CA5A64" w:rsidRPr="00383506" w:rsidRDefault="00CA5A64" w:rsidP="00C21D70">
            <w:pPr>
              <w:jc w:val="center"/>
              <w:rPr>
                <w:sz w:val="28"/>
                <w:szCs w:val="28"/>
              </w:rPr>
            </w:pPr>
            <w:r w:rsidRPr="00383506">
              <w:rPr>
                <w:sz w:val="28"/>
                <w:szCs w:val="28"/>
              </w:rPr>
              <w:t>3</w:t>
            </w:r>
          </w:p>
        </w:tc>
        <w:tc>
          <w:tcPr>
            <w:tcW w:w="4961" w:type="dxa"/>
            <w:tcBorders>
              <w:top w:val="single" w:sz="4" w:space="0" w:color="auto"/>
              <w:bottom w:val="single" w:sz="4" w:space="0" w:color="auto"/>
              <w:right w:val="single" w:sz="4" w:space="0" w:color="auto"/>
            </w:tcBorders>
            <w:shd w:val="clear" w:color="auto" w:fill="FFFFFF"/>
            <w:vAlign w:val="center"/>
          </w:tcPr>
          <w:p w14:paraId="501D92ED" w14:textId="77777777" w:rsidR="00CA5A64" w:rsidRPr="00383506" w:rsidRDefault="00CA5A64" w:rsidP="00C21D70">
            <w:pPr>
              <w:rPr>
                <w:sz w:val="28"/>
                <w:szCs w:val="28"/>
              </w:rPr>
            </w:pPr>
            <w:r w:rsidRPr="00383506">
              <w:rPr>
                <w:sz w:val="28"/>
                <w:szCs w:val="28"/>
              </w:rPr>
              <w:t>ОАО «РЖД» (филиал Красноярская дирекция по тепловодоснабжению - структурное подразделение Центральной дирекции по тепловодоснабжению, СЦТ ст. Мариинск), ИНН 7708503727</w:t>
            </w:r>
          </w:p>
        </w:tc>
        <w:tc>
          <w:tcPr>
            <w:tcW w:w="1560" w:type="dxa"/>
            <w:tcBorders>
              <w:top w:val="single" w:sz="4" w:space="0" w:color="auto"/>
              <w:bottom w:val="single" w:sz="4" w:space="0" w:color="auto"/>
              <w:right w:val="single" w:sz="4" w:space="0" w:color="auto"/>
            </w:tcBorders>
            <w:shd w:val="clear" w:color="auto" w:fill="FFFFFF"/>
            <w:vAlign w:val="center"/>
          </w:tcPr>
          <w:p w14:paraId="199A70EE" w14:textId="77777777" w:rsidR="00CA5A64" w:rsidRPr="00383506" w:rsidRDefault="00CA5A64" w:rsidP="00C21D70">
            <w:pPr>
              <w:jc w:val="center"/>
              <w:rPr>
                <w:sz w:val="28"/>
                <w:szCs w:val="28"/>
              </w:rPr>
            </w:pPr>
            <w:r w:rsidRPr="00383506">
              <w:rPr>
                <w:sz w:val="28"/>
                <w:szCs w:val="28"/>
              </w:rPr>
              <w:t>Бурый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54EB2457" w14:textId="77777777" w:rsidR="00CA5A64" w:rsidRPr="00383506" w:rsidRDefault="00CA5A64" w:rsidP="00C21D70">
            <w:pPr>
              <w:jc w:val="center"/>
              <w:rPr>
                <w:sz w:val="28"/>
                <w:szCs w:val="28"/>
              </w:rPr>
            </w:pPr>
            <w:r w:rsidRPr="00383506">
              <w:rPr>
                <w:sz w:val="28"/>
                <w:szCs w:val="28"/>
              </w:rPr>
              <w:t>238,0</w:t>
            </w:r>
          </w:p>
        </w:tc>
      </w:tr>
      <w:tr w:rsidR="00CA5A64" w:rsidRPr="00383506" w14:paraId="69BF1910" w14:textId="77777777" w:rsidTr="00CA5A64">
        <w:trPr>
          <w:trHeight w:val="557"/>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6DFA5B9E" w14:textId="77777777" w:rsidR="00CA5A64" w:rsidRPr="00383506" w:rsidRDefault="00CA5A64" w:rsidP="00C21D70">
            <w:pPr>
              <w:jc w:val="center"/>
              <w:rPr>
                <w:sz w:val="28"/>
                <w:szCs w:val="28"/>
              </w:rPr>
            </w:pPr>
            <w:r w:rsidRPr="00383506">
              <w:rPr>
                <w:sz w:val="28"/>
                <w:szCs w:val="28"/>
              </w:rPr>
              <w:t>4</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3899ADEA" w14:textId="77777777" w:rsidR="00CA5A64" w:rsidRPr="00383506" w:rsidRDefault="00CA5A64" w:rsidP="00C21D70">
            <w:pPr>
              <w:rPr>
                <w:sz w:val="28"/>
                <w:szCs w:val="28"/>
              </w:rPr>
            </w:pPr>
            <w:r w:rsidRPr="00383506">
              <w:rPr>
                <w:sz w:val="28"/>
                <w:szCs w:val="28"/>
              </w:rPr>
              <w:t xml:space="preserve">ОАО «РЖД» (филиал Кузбасский территориальный участок </w:t>
            </w:r>
          </w:p>
          <w:p w14:paraId="7AB1CB09" w14:textId="77777777" w:rsidR="00CA5A64" w:rsidRPr="00383506" w:rsidRDefault="00CA5A64" w:rsidP="00C21D70">
            <w:pPr>
              <w:rPr>
                <w:sz w:val="28"/>
                <w:szCs w:val="28"/>
              </w:rPr>
            </w:pPr>
            <w:r w:rsidRPr="00383506">
              <w:rPr>
                <w:sz w:val="28"/>
                <w:szCs w:val="28"/>
              </w:rPr>
              <w:t xml:space="preserve">Западно-Сибирской дирекции по тепловодоснабжению - структурное подразделение Центральной дирекции по тепловодоснабжению), </w:t>
            </w:r>
          </w:p>
          <w:p w14:paraId="11C72117" w14:textId="77777777" w:rsidR="00CA5A64" w:rsidRPr="00383506" w:rsidRDefault="00CA5A64" w:rsidP="00C21D70">
            <w:pPr>
              <w:rPr>
                <w:sz w:val="28"/>
                <w:szCs w:val="28"/>
              </w:rPr>
            </w:pPr>
            <w:r w:rsidRPr="00383506">
              <w:rPr>
                <w:sz w:val="28"/>
                <w:szCs w:val="28"/>
              </w:rPr>
              <w:t>ИНН 7708503727</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F4D3CE9" w14:textId="77777777" w:rsidR="00CA5A64" w:rsidRPr="00383506" w:rsidRDefault="00CA5A64" w:rsidP="00C21D70">
            <w:pPr>
              <w:jc w:val="center"/>
              <w:rPr>
                <w:sz w:val="28"/>
                <w:szCs w:val="28"/>
              </w:rPr>
            </w:pPr>
            <w:r w:rsidRPr="00383506">
              <w:rPr>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71266A0B" w14:textId="77777777" w:rsidR="00CA5A64" w:rsidRPr="00383506" w:rsidRDefault="00CA5A64" w:rsidP="00C21D70">
            <w:pPr>
              <w:jc w:val="center"/>
              <w:rPr>
                <w:sz w:val="28"/>
                <w:szCs w:val="28"/>
              </w:rPr>
            </w:pPr>
            <w:r w:rsidRPr="00383506">
              <w:rPr>
                <w:sz w:val="28"/>
                <w:szCs w:val="28"/>
              </w:rPr>
              <w:t>182,1</w:t>
            </w:r>
          </w:p>
        </w:tc>
      </w:tr>
      <w:tr w:rsidR="00CA5A64" w:rsidRPr="00383506" w14:paraId="50768C5C" w14:textId="77777777" w:rsidTr="00CA5A64">
        <w:trPr>
          <w:trHeight w:val="557"/>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63315865" w14:textId="77777777" w:rsidR="00CA5A64" w:rsidRPr="00383506" w:rsidRDefault="00CA5A64" w:rsidP="00C21D70">
            <w:pPr>
              <w:jc w:val="center"/>
              <w:rPr>
                <w:sz w:val="28"/>
                <w:szCs w:val="28"/>
              </w:rPr>
            </w:pPr>
            <w:r w:rsidRPr="00383506">
              <w:rPr>
                <w:sz w:val="28"/>
                <w:szCs w:val="28"/>
              </w:rPr>
              <w:t>4.1</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771915DF" w14:textId="77777777" w:rsidR="00CA5A64" w:rsidRPr="00383506" w:rsidRDefault="00CA5A64" w:rsidP="00C21D70">
            <w:pPr>
              <w:rPr>
                <w:sz w:val="28"/>
                <w:szCs w:val="28"/>
              </w:rPr>
            </w:pPr>
            <w:r w:rsidRPr="00383506">
              <w:rPr>
                <w:sz w:val="28"/>
                <w:szCs w:val="28"/>
              </w:rPr>
              <w:t>Котельная на ст. Промышленная</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868FD88" w14:textId="77777777" w:rsidR="00CA5A64" w:rsidRPr="00383506" w:rsidRDefault="00CA5A64" w:rsidP="00C21D70">
            <w:pPr>
              <w:jc w:val="center"/>
              <w:rPr>
                <w:sz w:val="28"/>
                <w:szCs w:val="28"/>
              </w:rPr>
            </w:pPr>
            <w:r w:rsidRPr="00383506">
              <w:rPr>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0ED30514" w14:textId="77777777" w:rsidR="00CA5A64" w:rsidRPr="00383506" w:rsidRDefault="00CA5A64" w:rsidP="00C21D70">
            <w:pPr>
              <w:jc w:val="center"/>
              <w:rPr>
                <w:sz w:val="28"/>
                <w:szCs w:val="28"/>
              </w:rPr>
            </w:pPr>
            <w:r w:rsidRPr="00383506">
              <w:rPr>
                <w:sz w:val="28"/>
                <w:szCs w:val="28"/>
              </w:rPr>
              <w:t>217,5</w:t>
            </w:r>
          </w:p>
        </w:tc>
      </w:tr>
      <w:tr w:rsidR="00CA5A64" w:rsidRPr="00383506" w14:paraId="32E7824B" w14:textId="77777777" w:rsidTr="00CA5A64">
        <w:trPr>
          <w:trHeight w:val="284"/>
        </w:trPr>
        <w:tc>
          <w:tcPr>
            <w:tcW w:w="710" w:type="dxa"/>
            <w:tcBorders>
              <w:top w:val="single" w:sz="4" w:space="0" w:color="auto"/>
              <w:bottom w:val="single" w:sz="4" w:space="0" w:color="auto"/>
              <w:right w:val="single" w:sz="4" w:space="0" w:color="auto"/>
            </w:tcBorders>
            <w:shd w:val="clear" w:color="auto" w:fill="FFFFFF"/>
            <w:vAlign w:val="center"/>
          </w:tcPr>
          <w:p w14:paraId="6EF372D2" w14:textId="77777777" w:rsidR="00CA5A64" w:rsidRPr="00383506" w:rsidRDefault="00CA5A64" w:rsidP="00C21D70">
            <w:pPr>
              <w:jc w:val="center"/>
              <w:rPr>
                <w:sz w:val="28"/>
                <w:szCs w:val="28"/>
              </w:rPr>
            </w:pPr>
            <w:r w:rsidRPr="00383506">
              <w:rPr>
                <w:sz w:val="28"/>
                <w:szCs w:val="28"/>
              </w:rPr>
              <w:lastRenderedPageBreak/>
              <w:t>1</w:t>
            </w:r>
          </w:p>
        </w:tc>
        <w:tc>
          <w:tcPr>
            <w:tcW w:w="4961" w:type="dxa"/>
            <w:tcBorders>
              <w:top w:val="single" w:sz="4" w:space="0" w:color="auto"/>
              <w:bottom w:val="single" w:sz="4" w:space="0" w:color="auto"/>
              <w:right w:val="single" w:sz="4" w:space="0" w:color="auto"/>
            </w:tcBorders>
            <w:shd w:val="clear" w:color="auto" w:fill="FFFFFF"/>
            <w:vAlign w:val="center"/>
          </w:tcPr>
          <w:p w14:paraId="0C88D47C" w14:textId="77777777" w:rsidR="00CA5A64" w:rsidRPr="00383506" w:rsidRDefault="00CA5A64" w:rsidP="00C21D70">
            <w:pPr>
              <w:jc w:val="center"/>
              <w:rPr>
                <w:sz w:val="28"/>
                <w:szCs w:val="28"/>
              </w:rPr>
            </w:pPr>
            <w:r w:rsidRPr="00383506">
              <w:rPr>
                <w:sz w:val="28"/>
                <w:szCs w:val="28"/>
              </w:rPr>
              <w:t>2</w:t>
            </w:r>
          </w:p>
        </w:tc>
        <w:tc>
          <w:tcPr>
            <w:tcW w:w="1560" w:type="dxa"/>
            <w:tcBorders>
              <w:top w:val="single" w:sz="4" w:space="0" w:color="auto"/>
              <w:bottom w:val="single" w:sz="4" w:space="0" w:color="auto"/>
              <w:right w:val="single" w:sz="4" w:space="0" w:color="auto"/>
            </w:tcBorders>
            <w:shd w:val="clear" w:color="auto" w:fill="FFFFFF"/>
            <w:vAlign w:val="center"/>
          </w:tcPr>
          <w:p w14:paraId="784C45A0" w14:textId="77777777" w:rsidR="00CA5A64" w:rsidRPr="00383506" w:rsidRDefault="00CA5A64" w:rsidP="00C21D70">
            <w:pPr>
              <w:jc w:val="center"/>
              <w:rPr>
                <w:sz w:val="28"/>
                <w:szCs w:val="28"/>
              </w:rPr>
            </w:pPr>
            <w:r w:rsidRPr="00383506">
              <w:rPr>
                <w:sz w:val="28"/>
                <w:szCs w:val="28"/>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21180E40" w14:textId="77777777" w:rsidR="00CA5A64" w:rsidRPr="00383506" w:rsidRDefault="00CA5A64" w:rsidP="00C21D70">
            <w:pPr>
              <w:jc w:val="center"/>
              <w:rPr>
                <w:sz w:val="28"/>
                <w:szCs w:val="28"/>
              </w:rPr>
            </w:pPr>
            <w:r w:rsidRPr="00383506">
              <w:rPr>
                <w:sz w:val="28"/>
                <w:szCs w:val="28"/>
              </w:rPr>
              <w:t>4</w:t>
            </w:r>
          </w:p>
        </w:tc>
      </w:tr>
      <w:tr w:rsidR="00CA5A64" w:rsidRPr="00383506" w14:paraId="0240992E" w14:textId="77777777" w:rsidTr="00CA5A64">
        <w:trPr>
          <w:trHeight w:val="557"/>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767E574D" w14:textId="77777777" w:rsidR="00CA5A64" w:rsidRPr="00383506" w:rsidRDefault="00CA5A64" w:rsidP="00C21D70">
            <w:pPr>
              <w:jc w:val="center"/>
              <w:rPr>
                <w:sz w:val="28"/>
                <w:szCs w:val="28"/>
              </w:rPr>
            </w:pPr>
            <w:r w:rsidRPr="00383506">
              <w:rPr>
                <w:sz w:val="28"/>
                <w:szCs w:val="28"/>
              </w:rPr>
              <w:t>4.2</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67E81FEE" w14:textId="77777777" w:rsidR="00CA5A64" w:rsidRPr="00383506" w:rsidRDefault="00CA5A64" w:rsidP="00C21D70">
            <w:pPr>
              <w:rPr>
                <w:sz w:val="28"/>
                <w:szCs w:val="28"/>
              </w:rPr>
            </w:pPr>
            <w:r w:rsidRPr="00383506">
              <w:rPr>
                <w:sz w:val="28"/>
                <w:szCs w:val="28"/>
              </w:rPr>
              <w:t>Котельная ШЧ ст. Артышта-2</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4F1DCA26" w14:textId="77777777" w:rsidR="00CA5A64" w:rsidRPr="00383506" w:rsidRDefault="00CA5A64" w:rsidP="00C21D70">
            <w:pPr>
              <w:jc w:val="center"/>
              <w:rPr>
                <w:sz w:val="28"/>
                <w:szCs w:val="28"/>
              </w:rPr>
            </w:pPr>
            <w:r w:rsidRPr="00383506">
              <w:rPr>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44E0E1BB" w14:textId="77777777" w:rsidR="00CA5A64" w:rsidRPr="00383506" w:rsidRDefault="00CA5A64" w:rsidP="00C21D70">
            <w:pPr>
              <w:jc w:val="center"/>
              <w:rPr>
                <w:sz w:val="28"/>
                <w:szCs w:val="28"/>
              </w:rPr>
            </w:pPr>
            <w:r w:rsidRPr="00383506">
              <w:rPr>
                <w:sz w:val="28"/>
                <w:szCs w:val="28"/>
              </w:rPr>
              <w:t>219,5</w:t>
            </w:r>
          </w:p>
        </w:tc>
      </w:tr>
      <w:tr w:rsidR="00CA5A64" w:rsidRPr="00383506" w14:paraId="7065CF70" w14:textId="77777777" w:rsidTr="00CA5A64">
        <w:trPr>
          <w:trHeight w:val="557"/>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03412FD0" w14:textId="77777777" w:rsidR="00CA5A64" w:rsidRPr="00383506" w:rsidRDefault="00CA5A64" w:rsidP="00C21D70">
            <w:pPr>
              <w:jc w:val="center"/>
              <w:rPr>
                <w:sz w:val="28"/>
                <w:szCs w:val="28"/>
              </w:rPr>
            </w:pPr>
            <w:r w:rsidRPr="00383506">
              <w:rPr>
                <w:sz w:val="28"/>
                <w:szCs w:val="28"/>
              </w:rPr>
              <w:t>4.3</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76D3F795" w14:textId="77777777" w:rsidR="00CA5A64" w:rsidRPr="00383506" w:rsidRDefault="00CA5A64" w:rsidP="00C21D70">
            <w:pPr>
              <w:rPr>
                <w:sz w:val="28"/>
                <w:szCs w:val="28"/>
              </w:rPr>
            </w:pPr>
            <w:r w:rsidRPr="00383506">
              <w:rPr>
                <w:sz w:val="28"/>
                <w:szCs w:val="28"/>
              </w:rPr>
              <w:t xml:space="preserve">Котельная на </w:t>
            </w:r>
          </w:p>
          <w:p w14:paraId="3CCE08BC" w14:textId="77777777" w:rsidR="00CA5A64" w:rsidRPr="00383506" w:rsidRDefault="00CA5A64" w:rsidP="00C21D70">
            <w:pPr>
              <w:rPr>
                <w:sz w:val="28"/>
                <w:szCs w:val="28"/>
              </w:rPr>
            </w:pPr>
            <w:r w:rsidRPr="00383506">
              <w:rPr>
                <w:sz w:val="28"/>
                <w:szCs w:val="28"/>
              </w:rPr>
              <w:t>ст. Новокузнецк-Восточный</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4731DF00" w14:textId="77777777" w:rsidR="00CA5A64" w:rsidRPr="00383506" w:rsidRDefault="00CA5A64" w:rsidP="00C21D70">
            <w:pPr>
              <w:jc w:val="center"/>
              <w:rPr>
                <w:sz w:val="28"/>
                <w:szCs w:val="28"/>
              </w:rPr>
            </w:pPr>
            <w:r w:rsidRPr="00383506">
              <w:rPr>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5F44E082" w14:textId="77777777" w:rsidR="00CA5A64" w:rsidRPr="00383506" w:rsidRDefault="00CA5A64" w:rsidP="00C21D70">
            <w:pPr>
              <w:jc w:val="center"/>
              <w:rPr>
                <w:sz w:val="28"/>
                <w:szCs w:val="28"/>
              </w:rPr>
            </w:pPr>
            <w:r w:rsidRPr="00383506">
              <w:rPr>
                <w:sz w:val="28"/>
                <w:szCs w:val="28"/>
              </w:rPr>
              <w:t>217,6</w:t>
            </w:r>
          </w:p>
        </w:tc>
      </w:tr>
      <w:tr w:rsidR="00CA5A64" w:rsidRPr="00383506" w14:paraId="123FB138" w14:textId="77777777" w:rsidTr="00CA5A64">
        <w:trPr>
          <w:trHeight w:val="557"/>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0CD3F154" w14:textId="77777777" w:rsidR="00CA5A64" w:rsidRPr="00383506" w:rsidRDefault="00CA5A64" w:rsidP="00C21D70">
            <w:pPr>
              <w:jc w:val="center"/>
              <w:rPr>
                <w:sz w:val="28"/>
                <w:szCs w:val="28"/>
              </w:rPr>
            </w:pPr>
            <w:r w:rsidRPr="00383506">
              <w:rPr>
                <w:sz w:val="28"/>
                <w:szCs w:val="28"/>
              </w:rPr>
              <w:t>4.4</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39DDDDE3" w14:textId="77777777" w:rsidR="00CA5A64" w:rsidRPr="00383506" w:rsidRDefault="00CA5A64" w:rsidP="00C21D70">
            <w:pPr>
              <w:rPr>
                <w:sz w:val="28"/>
                <w:szCs w:val="28"/>
              </w:rPr>
            </w:pPr>
            <w:r w:rsidRPr="00383506">
              <w:rPr>
                <w:sz w:val="28"/>
                <w:szCs w:val="28"/>
              </w:rPr>
              <w:t>Котельная Локомотивного депо ТЧ-15 ст. Новокузнецк-Сортировочный</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F96140D" w14:textId="77777777" w:rsidR="00CA5A64" w:rsidRPr="00383506" w:rsidRDefault="00CA5A64" w:rsidP="00C21D70">
            <w:pPr>
              <w:jc w:val="center"/>
              <w:rPr>
                <w:sz w:val="28"/>
                <w:szCs w:val="28"/>
              </w:rPr>
            </w:pPr>
            <w:r w:rsidRPr="00383506">
              <w:rPr>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0B8BEE40" w14:textId="77777777" w:rsidR="00CA5A64" w:rsidRPr="00383506" w:rsidRDefault="00CA5A64" w:rsidP="00C21D70">
            <w:pPr>
              <w:jc w:val="center"/>
              <w:rPr>
                <w:sz w:val="28"/>
                <w:szCs w:val="28"/>
              </w:rPr>
            </w:pPr>
            <w:r w:rsidRPr="00383506">
              <w:rPr>
                <w:sz w:val="28"/>
                <w:szCs w:val="28"/>
              </w:rPr>
              <w:t>174,9</w:t>
            </w:r>
          </w:p>
        </w:tc>
      </w:tr>
      <w:tr w:rsidR="00CA5A64" w:rsidRPr="00383506" w14:paraId="41A8BF70" w14:textId="77777777" w:rsidTr="00CA5A64">
        <w:trPr>
          <w:trHeight w:val="557"/>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307E6C04" w14:textId="77777777" w:rsidR="00CA5A64" w:rsidRPr="00383506" w:rsidRDefault="00CA5A64" w:rsidP="00C21D70">
            <w:pPr>
              <w:jc w:val="center"/>
              <w:rPr>
                <w:sz w:val="28"/>
                <w:szCs w:val="28"/>
              </w:rPr>
            </w:pPr>
            <w:r w:rsidRPr="00383506">
              <w:rPr>
                <w:sz w:val="28"/>
                <w:szCs w:val="28"/>
              </w:rPr>
              <w:t>4.5</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7D02918B" w14:textId="77777777" w:rsidR="00CA5A64" w:rsidRPr="00383506" w:rsidRDefault="00CA5A64" w:rsidP="00C21D70">
            <w:pPr>
              <w:rPr>
                <w:sz w:val="28"/>
                <w:szCs w:val="28"/>
              </w:rPr>
            </w:pPr>
            <w:r w:rsidRPr="00383506">
              <w:rPr>
                <w:sz w:val="28"/>
                <w:szCs w:val="28"/>
              </w:rPr>
              <w:t>Котельная МППВ ст. Трудармейская</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66967542" w14:textId="77777777" w:rsidR="00CA5A64" w:rsidRPr="00383506" w:rsidRDefault="00CA5A64" w:rsidP="00C21D70">
            <w:pPr>
              <w:jc w:val="center"/>
              <w:rPr>
                <w:sz w:val="28"/>
                <w:szCs w:val="28"/>
              </w:rPr>
            </w:pPr>
            <w:r w:rsidRPr="00383506">
              <w:rPr>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351D573E" w14:textId="77777777" w:rsidR="00CA5A64" w:rsidRPr="00383506" w:rsidRDefault="00CA5A64" w:rsidP="00C21D70">
            <w:pPr>
              <w:jc w:val="center"/>
              <w:rPr>
                <w:sz w:val="28"/>
                <w:szCs w:val="28"/>
              </w:rPr>
            </w:pPr>
            <w:r w:rsidRPr="00383506">
              <w:rPr>
                <w:sz w:val="28"/>
                <w:szCs w:val="28"/>
              </w:rPr>
              <w:t>226,8</w:t>
            </w:r>
          </w:p>
        </w:tc>
      </w:tr>
      <w:tr w:rsidR="00CA5A64" w:rsidRPr="00383506" w14:paraId="0D2C254F" w14:textId="77777777" w:rsidTr="00CA5A64">
        <w:trPr>
          <w:trHeight w:val="557"/>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01C50455" w14:textId="77777777" w:rsidR="00CA5A64" w:rsidRPr="00383506" w:rsidRDefault="00CA5A64" w:rsidP="00C21D70">
            <w:pPr>
              <w:jc w:val="center"/>
              <w:rPr>
                <w:sz w:val="28"/>
                <w:szCs w:val="28"/>
              </w:rPr>
            </w:pPr>
            <w:r w:rsidRPr="00383506">
              <w:rPr>
                <w:sz w:val="28"/>
                <w:szCs w:val="28"/>
              </w:rPr>
              <w:t>4.6</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7E43DFC8" w14:textId="77777777" w:rsidR="00CA5A64" w:rsidRPr="00383506" w:rsidRDefault="00CA5A64" w:rsidP="00C21D70">
            <w:pPr>
              <w:rPr>
                <w:sz w:val="28"/>
                <w:szCs w:val="28"/>
              </w:rPr>
            </w:pPr>
            <w:r w:rsidRPr="00383506">
              <w:rPr>
                <w:sz w:val="28"/>
                <w:szCs w:val="28"/>
              </w:rPr>
              <w:t>Котельная МППВ ст. Бирюлинская</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0CECF0A0" w14:textId="77777777" w:rsidR="00CA5A64" w:rsidRPr="00383506" w:rsidRDefault="00CA5A64" w:rsidP="00C21D70">
            <w:pPr>
              <w:jc w:val="center"/>
              <w:rPr>
                <w:sz w:val="28"/>
                <w:szCs w:val="28"/>
              </w:rPr>
            </w:pPr>
            <w:r w:rsidRPr="00383506">
              <w:rPr>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78D7E2FE" w14:textId="77777777" w:rsidR="00CA5A64" w:rsidRPr="00383506" w:rsidRDefault="00CA5A64" w:rsidP="00C21D70">
            <w:pPr>
              <w:jc w:val="center"/>
              <w:rPr>
                <w:sz w:val="28"/>
                <w:szCs w:val="28"/>
              </w:rPr>
            </w:pPr>
            <w:r w:rsidRPr="00383506">
              <w:rPr>
                <w:sz w:val="28"/>
                <w:szCs w:val="28"/>
              </w:rPr>
              <w:t>222,5</w:t>
            </w:r>
          </w:p>
        </w:tc>
      </w:tr>
      <w:tr w:rsidR="00CA5A64" w:rsidRPr="00383506" w14:paraId="3D9B59ED" w14:textId="77777777" w:rsidTr="00CA5A64">
        <w:trPr>
          <w:trHeight w:val="557"/>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71A00510" w14:textId="77777777" w:rsidR="00CA5A64" w:rsidRPr="00383506" w:rsidRDefault="00CA5A64" w:rsidP="00C21D70">
            <w:pPr>
              <w:jc w:val="center"/>
              <w:rPr>
                <w:sz w:val="28"/>
                <w:szCs w:val="28"/>
              </w:rPr>
            </w:pPr>
            <w:r w:rsidRPr="00383506">
              <w:rPr>
                <w:sz w:val="28"/>
                <w:szCs w:val="28"/>
              </w:rPr>
              <w:t>4.7</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22EF2DF3" w14:textId="77777777" w:rsidR="00CA5A64" w:rsidRPr="00383506" w:rsidRDefault="00CA5A64" w:rsidP="00C21D70">
            <w:pPr>
              <w:rPr>
                <w:sz w:val="28"/>
                <w:szCs w:val="28"/>
              </w:rPr>
            </w:pPr>
            <w:r w:rsidRPr="00383506">
              <w:rPr>
                <w:sz w:val="28"/>
                <w:szCs w:val="28"/>
              </w:rPr>
              <w:t>Котельная КТУ-1.0 ст. Юрга</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4CC295EC" w14:textId="77777777" w:rsidR="00CA5A64" w:rsidRPr="00383506" w:rsidRDefault="00CA5A64" w:rsidP="00C21D70">
            <w:pPr>
              <w:jc w:val="center"/>
              <w:rPr>
                <w:sz w:val="28"/>
                <w:szCs w:val="28"/>
              </w:rPr>
            </w:pPr>
            <w:r w:rsidRPr="00383506">
              <w:rPr>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5FFE65FC" w14:textId="77777777" w:rsidR="00CA5A64" w:rsidRPr="00383506" w:rsidRDefault="00CA5A64" w:rsidP="00C21D70">
            <w:pPr>
              <w:jc w:val="center"/>
              <w:rPr>
                <w:sz w:val="28"/>
                <w:szCs w:val="28"/>
              </w:rPr>
            </w:pPr>
            <w:r w:rsidRPr="00383506">
              <w:rPr>
                <w:sz w:val="28"/>
                <w:szCs w:val="28"/>
              </w:rPr>
              <w:t>224,1</w:t>
            </w:r>
          </w:p>
        </w:tc>
      </w:tr>
      <w:tr w:rsidR="00CA5A64" w:rsidRPr="00383506" w14:paraId="6B827A3F" w14:textId="77777777" w:rsidTr="00CA5A64">
        <w:trPr>
          <w:trHeight w:val="557"/>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0BD5A9B9" w14:textId="77777777" w:rsidR="00CA5A64" w:rsidRPr="00383506" w:rsidRDefault="00CA5A64" w:rsidP="00C21D70">
            <w:pPr>
              <w:jc w:val="center"/>
              <w:rPr>
                <w:sz w:val="28"/>
                <w:szCs w:val="28"/>
              </w:rPr>
            </w:pPr>
            <w:r w:rsidRPr="00383506">
              <w:rPr>
                <w:sz w:val="28"/>
                <w:szCs w:val="28"/>
              </w:rPr>
              <w:t>4.8</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1EDCE2C5" w14:textId="77777777" w:rsidR="00CA5A64" w:rsidRPr="00383506" w:rsidRDefault="00CA5A64" w:rsidP="00C21D70">
            <w:pPr>
              <w:rPr>
                <w:sz w:val="28"/>
                <w:szCs w:val="28"/>
              </w:rPr>
            </w:pPr>
            <w:r w:rsidRPr="00383506">
              <w:rPr>
                <w:sz w:val="28"/>
                <w:szCs w:val="28"/>
              </w:rPr>
              <w:t>Котельная Вагонного депо ст. Белово</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AF45AC3" w14:textId="77777777" w:rsidR="00CA5A64" w:rsidRPr="00383506" w:rsidRDefault="00CA5A64" w:rsidP="00C21D70">
            <w:pPr>
              <w:jc w:val="center"/>
              <w:rPr>
                <w:sz w:val="28"/>
                <w:szCs w:val="28"/>
              </w:rPr>
            </w:pPr>
            <w:r w:rsidRPr="00383506">
              <w:rPr>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2B4AB159" w14:textId="77777777" w:rsidR="00CA5A64" w:rsidRPr="00383506" w:rsidRDefault="00CA5A64" w:rsidP="00C21D70">
            <w:pPr>
              <w:jc w:val="center"/>
              <w:rPr>
                <w:sz w:val="28"/>
                <w:szCs w:val="28"/>
              </w:rPr>
            </w:pPr>
            <w:r w:rsidRPr="00383506">
              <w:rPr>
                <w:sz w:val="28"/>
                <w:szCs w:val="28"/>
              </w:rPr>
              <w:t>171,3</w:t>
            </w:r>
          </w:p>
        </w:tc>
      </w:tr>
      <w:tr w:rsidR="00CA5A64" w:rsidRPr="00383506" w14:paraId="74B64596" w14:textId="77777777" w:rsidTr="00CA5A64">
        <w:trPr>
          <w:trHeight w:val="557"/>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0798B7B4" w14:textId="77777777" w:rsidR="00CA5A64" w:rsidRPr="00383506" w:rsidRDefault="00CA5A64" w:rsidP="00C21D70">
            <w:pPr>
              <w:jc w:val="center"/>
              <w:rPr>
                <w:sz w:val="28"/>
                <w:szCs w:val="28"/>
              </w:rPr>
            </w:pPr>
            <w:r w:rsidRPr="00383506">
              <w:rPr>
                <w:sz w:val="28"/>
                <w:szCs w:val="28"/>
              </w:rPr>
              <w:t>4.9</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08CC2EC3" w14:textId="77777777" w:rsidR="00CA5A64" w:rsidRPr="00383506" w:rsidRDefault="00CA5A64" w:rsidP="00C21D70">
            <w:pPr>
              <w:rPr>
                <w:sz w:val="28"/>
                <w:szCs w:val="28"/>
              </w:rPr>
            </w:pPr>
            <w:r w:rsidRPr="00383506">
              <w:rPr>
                <w:sz w:val="28"/>
                <w:szCs w:val="28"/>
              </w:rPr>
              <w:t>Котельная ст. Абагур - Лесной</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C2AB56D" w14:textId="77777777" w:rsidR="00CA5A64" w:rsidRPr="00383506" w:rsidRDefault="00CA5A64" w:rsidP="00C21D70">
            <w:pPr>
              <w:jc w:val="center"/>
              <w:rPr>
                <w:sz w:val="28"/>
                <w:szCs w:val="28"/>
              </w:rPr>
            </w:pPr>
            <w:r w:rsidRPr="00383506">
              <w:rPr>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2D7ECE1F" w14:textId="77777777" w:rsidR="00CA5A64" w:rsidRPr="00383506" w:rsidRDefault="00CA5A64" w:rsidP="00C21D70">
            <w:pPr>
              <w:jc w:val="center"/>
              <w:rPr>
                <w:sz w:val="28"/>
                <w:szCs w:val="28"/>
              </w:rPr>
            </w:pPr>
            <w:r w:rsidRPr="00383506">
              <w:rPr>
                <w:sz w:val="28"/>
                <w:szCs w:val="28"/>
              </w:rPr>
              <w:t>192,0</w:t>
            </w:r>
          </w:p>
        </w:tc>
      </w:tr>
      <w:tr w:rsidR="00CA5A64" w:rsidRPr="00383506" w14:paraId="3AF5CC63" w14:textId="77777777" w:rsidTr="00CA5A64">
        <w:trPr>
          <w:trHeight w:val="557"/>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0F9892E4" w14:textId="77777777" w:rsidR="00CA5A64" w:rsidRPr="00383506" w:rsidRDefault="00CA5A64" w:rsidP="00C21D70">
            <w:pPr>
              <w:jc w:val="center"/>
              <w:rPr>
                <w:sz w:val="28"/>
                <w:szCs w:val="28"/>
              </w:rPr>
            </w:pPr>
            <w:r w:rsidRPr="00383506">
              <w:rPr>
                <w:sz w:val="28"/>
                <w:szCs w:val="28"/>
              </w:rPr>
              <w:t>4.10</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6B47F0FE" w14:textId="77777777" w:rsidR="00CA5A64" w:rsidRPr="00383506" w:rsidRDefault="00CA5A64" w:rsidP="00C21D70">
            <w:pPr>
              <w:rPr>
                <w:sz w:val="28"/>
                <w:szCs w:val="28"/>
              </w:rPr>
            </w:pPr>
            <w:r w:rsidRPr="00383506">
              <w:rPr>
                <w:sz w:val="28"/>
                <w:szCs w:val="28"/>
              </w:rPr>
              <w:t>Котельная ж/д больницы ст. Новокузнецк п. Точилино</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41F53B02" w14:textId="77777777" w:rsidR="00CA5A64" w:rsidRPr="00383506" w:rsidRDefault="00CA5A64" w:rsidP="00C21D70">
            <w:pPr>
              <w:jc w:val="center"/>
              <w:rPr>
                <w:sz w:val="28"/>
                <w:szCs w:val="28"/>
              </w:rPr>
            </w:pPr>
            <w:r w:rsidRPr="00383506">
              <w:rPr>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77E58394" w14:textId="77777777" w:rsidR="00CA5A64" w:rsidRPr="00383506" w:rsidRDefault="00CA5A64" w:rsidP="00C21D70">
            <w:pPr>
              <w:jc w:val="center"/>
              <w:rPr>
                <w:sz w:val="28"/>
                <w:szCs w:val="28"/>
              </w:rPr>
            </w:pPr>
            <w:r w:rsidRPr="00383506">
              <w:rPr>
                <w:sz w:val="28"/>
                <w:szCs w:val="28"/>
              </w:rPr>
              <w:t>220,2</w:t>
            </w:r>
          </w:p>
        </w:tc>
      </w:tr>
      <w:tr w:rsidR="00CA5A64" w:rsidRPr="00383506" w14:paraId="58591965" w14:textId="77777777" w:rsidTr="00CA5A64">
        <w:trPr>
          <w:trHeight w:val="557"/>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14:paraId="02AEC31E" w14:textId="77777777" w:rsidR="00CA5A64" w:rsidRPr="00383506" w:rsidRDefault="00CA5A64" w:rsidP="00C21D70">
            <w:pPr>
              <w:jc w:val="center"/>
              <w:rPr>
                <w:sz w:val="28"/>
                <w:szCs w:val="28"/>
              </w:rPr>
            </w:pPr>
            <w:r w:rsidRPr="00383506">
              <w:rPr>
                <w:sz w:val="28"/>
                <w:szCs w:val="28"/>
              </w:rPr>
              <w:t>5</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057FFE83" w14:textId="77777777" w:rsidR="00CA5A64" w:rsidRPr="00383506" w:rsidRDefault="00CA5A64" w:rsidP="00C21D70">
            <w:pPr>
              <w:rPr>
                <w:sz w:val="28"/>
                <w:szCs w:val="28"/>
              </w:rPr>
            </w:pPr>
            <w:r w:rsidRPr="00383506">
              <w:rPr>
                <w:sz w:val="28"/>
                <w:szCs w:val="28"/>
              </w:rPr>
              <w:t>ООО «Теплоэнергоремонт» (г. Прокопьевск), ИНН 4223117458</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1A53AC4E" w14:textId="77777777" w:rsidR="00CA5A64" w:rsidRPr="00383506" w:rsidRDefault="00CA5A64" w:rsidP="00C21D70">
            <w:pPr>
              <w:jc w:val="center"/>
              <w:rPr>
                <w:sz w:val="28"/>
                <w:szCs w:val="28"/>
              </w:rPr>
            </w:pPr>
            <w:r w:rsidRPr="00383506">
              <w:rPr>
                <w:sz w:val="28"/>
                <w:szCs w:val="28"/>
              </w:rPr>
              <w:t>Каменный уголь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1705E619" w14:textId="77777777" w:rsidR="00CA5A64" w:rsidRPr="00383506" w:rsidRDefault="00CA5A64" w:rsidP="00C21D70">
            <w:pPr>
              <w:jc w:val="center"/>
              <w:rPr>
                <w:sz w:val="28"/>
                <w:szCs w:val="28"/>
              </w:rPr>
            </w:pPr>
            <w:r w:rsidRPr="00383506">
              <w:rPr>
                <w:sz w:val="28"/>
                <w:szCs w:val="28"/>
              </w:rPr>
              <w:t>195,8</w:t>
            </w:r>
          </w:p>
        </w:tc>
      </w:tr>
    </w:tbl>
    <w:p w14:paraId="6D3024BF" w14:textId="77777777" w:rsidR="00CA5A64" w:rsidRPr="00383506" w:rsidRDefault="00CA5A64" w:rsidP="00CA5A64">
      <w:pPr>
        <w:tabs>
          <w:tab w:val="left" w:pos="9356"/>
        </w:tabs>
        <w:autoSpaceDE w:val="0"/>
        <w:autoSpaceDN w:val="0"/>
        <w:adjustRightInd w:val="0"/>
        <w:ind w:left="-426" w:right="-142" w:firstLine="567"/>
        <w:jc w:val="both"/>
        <w:outlineLvl w:val="0"/>
        <w:rPr>
          <w:sz w:val="28"/>
          <w:szCs w:val="28"/>
        </w:rPr>
      </w:pPr>
    </w:p>
    <w:p w14:paraId="6AFEAEDE" w14:textId="4F484D3D" w:rsidR="00CA5A64" w:rsidRPr="00383506" w:rsidRDefault="00CA5A64" w:rsidP="00CA5A64">
      <w:pPr>
        <w:tabs>
          <w:tab w:val="left" w:pos="9356"/>
        </w:tabs>
        <w:autoSpaceDE w:val="0"/>
        <w:autoSpaceDN w:val="0"/>
        <w:adjustRightInd w:val="0"/>
        <w:ind w:right="-142" w:firstLine="141"/>
        <w:jc w:val="both"/>
        <w:outlineLvl w:val="0"/>
      </w:pPr>
      <w:r w:rsidRPr="00383506">
        <w:t>*Согласно Порядку определения нормативов удельного расхода топлива при производстве электрической и тепловой энергии, утвержденного Приказом Минэнерго России от 30.12.2008 № 323, удельный расход топлива рассчитан на отпущенную тепловую энергию.</w:t>
      </w:r>
    </w:p>
    <w:p w14:paraId="5FEEB089" w14:textId="77777777" w:rsidR="00CA5A64" w:rsidRPr="00383506" w:rsidRDefault="00CA5A64" w:rsidP="00983822">
      <w:pPr>
        <w:ind w:left="4536" w:right="-427"/>
        <w:jc w:val="right"/>
      </w:pPr>
    </w:p>
    <w:p w14:paraId="6BF5808C" w14:textId="77777777" w:rsidR="00983822" w:rsidRPr="00383506" w:rsidRDefault="00983822"/>
    <w:p w14:paraId="5B227E1A" w14:textId="77777777" w:rsidR="0078022E" w:rsidRPr="00383506" w:rsidRDefault="0078022E"/>
    <w:p w14:paraId="554C9073" w14:textId="77777777" w:rsidR="0078022E" w:rsidRPr="00383506" w:rsidRDefault="0078022E"/>
    <w:p w14:paraId="754E5FEB" w14:textId="77777777" w:rsidR="0078022E" w:rsidRPr="00383506" w:rsidRDefault="0078022E"/>
    <w:p w14:paraId="5AC2B9E6" w14:textId="77777777" w:rsidR="0078022E" w:rsidRPr="00383506" w:rsidRDefault="0078022E"/>
    <w:p w14:paraId="7B628C62" w14:textId="77777777" w:rsidR="0078022E" w:rsidRPr="00383506" w:rsidRDefault="0078022E"/>
    <w:p w14:paraId="0EB09805" w14:textId="77777777" w:rsidR="0078022E" w:rsidRPr="00383506" w:rsidRDefault="0078022E"/>
    <w:p w14:paraId="27C4BA94" w14:textId="77777777" w:rsidR="0078022E" w:rsidRPr="00383506" w:rsidRDefault="0078022E"/>
    <w:p w14:paraId="41369389" w14:textId="77777777" w:rsidR="0078022E" w:rsidRPr="00383506" w:rsidRDefault="0078022E"/>
    <w:p w14:paraId="65C6CB74" w14:textId="77777777" w:rsidR="0078022E" w:rsidRPr="00383506" w:rsidRDefault="0078022E"/>
    <w:p w14:paraId="1678156F" w14:textId="77777777" w:rsidR="0078022E" w:rsidRPr="00383506" w:rsidRDefault="0078022E"/>
    <w:p w14:paraId="17DAF335" w14:textId="77777777" w:rsidR="0078022E" w:rsidRPr="00383506" w:rsidRDefault="0078022E"/>
    <w:p w14:paraId="45B0EE5A" w14:textId="77777777" w:rsidR="0078022E" w:rsidRPr="00383506" w:rsidRDefault="0078022E"/>
    <w:p w14:paraId="2FB4D215" w14:textId="77777777" w:rsidR="0078022E" w:rsidRPr="00383506" w:rsidRDefault="0078022E"/>
    <w:p w14:paraId="46EC2BDF" w14:textId="77777777" w:rsidR="0078022E" w:rsidRPr="00383506" w:rsidRDefault="0078022E"/>
    <w:p w14:paraId="6D5BE559" w14:textId="77777777" w:rsidR="0078022E" w:rsidRPr="00383506" w:rsidRDefault="0078022E"/>
    <w:p w14:paraId="797A7147" w14:textId="77777777" w:rsidR="0078022E" w:rsidRPr="00383506" w:rsidRDefault="0078022E"/>
    <w:p w14:paraId="6958AB00" w14:textId="77777777" w:rsidR="0078022E" w:rsidRPr="00383506" w:rsidRDefault="0078022E"/>
    <w:p w14:paraId="09A502BC" w14:textId="77777777" w:rsidR="0078022E" w:rsidRPr="00383506" w:rsidRDefault="0078022E"/>
    <w:p w14:paraId="1A6690B5" w14:textId="77777777" w:rsidR="0078022E" w:rsidRPr="00383506" w:rsidRDefault="0078022E"/>
    <w:p w14:paraId="6BCA423F" w14:textId="77777777" w:rsidR="0078022E" w:rsidRPr="00383506" w:rsidRDefault="0078022E"/>
    <w:p w14:paraId="495C6A90" w14:textId="77777777" w:rsidR="0078022E" w:rsidRPr="00383506" w:rsidRDefault="0078022E"/>
    <w:p w14:paraId="797103EE" w14:textId="77777777" w:rsidR="0078022E" w:rsidRPr="00383506" w:rsidRDefault="0078022E"/>
    <w:p w14:paraId="398419C8" w14:textId="7B1CF6B4" w:rsidR="0078022E" w:rsidRPr="00383506" w:rsidRDefault="0078022E" w:rsidP="0078022E">
      <w:pPr>
        <w:ind w:left="4536" w:right="-427"/>
        <w:jc w:val="right"/>
      </w:pPr>
      <w:r w:rsidRPr="00383506">
        <w:lastRenderedPageBreak/>
        <w:t>Приложение № 37 к протоколу заседания Правления региональной энергетической комиссии Кемеровской области от 11.12.2018 № 76</w:t>
      </w:r>
    </w:p>
    <w:p w14:paraId="5F2CFE82" w14:textId="77777777" w:rsidR="009E32A6" w:rsidRPr="00383506" w:rsidRDefault="009E32A6" w:rsidP="0078022E">
      <w:pPr>
        <w:ind w:left="4536" w:right="-427"/>
        <w:jc w:val="right"/>
      </w:pPr>
    </w:p>
    <w:p w14:paraId="36F7E4D5" w14:textId="77777777" w:rsidR="009E32A6" w:rsidRPr="00383506" w:rsidRDefault="009E32A6" w:rsidP="009E32A6">
      <w:pPr>
        <w:pStyle w:val="1"/>
        <w:jc w:val="center"/>
        <w:rPr>
          <w:sz w:val="28"/>
          <w:szCs w:val="28"/>
        </w:rPr>
      </w:pPr>
      <w:r w:rsidRPr="00383506">
        <w:rPr>
          <w:iCs/>
          <w:sz w:val="28"/>
          <w:szCs w:val="28"/>
        </w:rPr>
        <w:t xml:space="preserve">Экспертное </w:t>
      </w:r>
      <w:proofErr w:type="gramStart"/>
      <w:r w:rsidRPr="00383506">
        <w:rPr>
          <w:iCs/>
          <w:sz w:val="28"/>
          <w:szCs w:val="28"/>
        </w:rPr>
        <w:t>заключение</w:t>
      </w:r>
      <w:r w:rsidRPr="00383506">
        <w:rPr>
          <w:sz w:val="28"/>
          <w:szCs w:val="28"/>
        </w:rPr>
        <w:t xml:space="preserve">  региональной</w:t>
      </w:r>
      <w:proofErr w:type="gramEnd"/>
      <w:r w:rsidRPr="00383506">
        <w:rPr>
          <w:sz w:val="28"/>
          <w:szCs w:val="28"/>
        </w:rPr>
        <w:t xml:space="preserve"> энергетической комиссии Кемеровской области  по материалам, представленным АО «Теплоэнерго» (г. Кемерово), для утверждения нормативов создания запасов топлива на котельных на 2019 год</w:t>
      </w:r>
    </w:p>
    <w:p w14:paraId="5F127F71" w14:textId="77777777" w:rsidR="009E32A6" w:rsidRPr="00383506" w:rsidRDefault="009E32A6" w:rsidP="009E32A6">
      <w:pPr>
        <w:pStyle w:val="1"/>
        <w:jc w:val="center"/>
        <w:rPr>
          <w:sz w:val="28"/>
          <w:szCs w:val="28"/>
        </w:rPr>
      </w:pPr>
    </w:p>
    <w:p w14:paraId="31811DF8" w14:textId="77777777" w:rsidR="009E32A6" w:rsidRPr="00383506" w:rsidRDefault="009E32A6" w:rsidP="009E32A6">
      <w:pPr>
        <w:ind w:firstLine="567"/>
        <w:jc w:val="both"/>
        <w:rPr>
          <w:sz w:val="28"/>
          <w:szCs w:val="28"/>
        </w:rPr>
      </w:pPr>
    </w:p>
    <w:p w14:paraId="33DA33F1" w14:textId="77777777" w:rsidR="009E32A6" w:rsidRPr="00383506" w:rsidRDefault="009E32A6" w:rsidP="009E32A6">
      <w:pPr>
        <w:ind w:firstLine="567"/>
        <w:jc w:val="both"/>
        <w:rPr>
          <w:sz w:val="28"/>
          <w:szCs w:val="28"/>
        </w:rPr>
      </w:pPr>
      <w:r w:rsidRPr="00383506">
        <w:rPr>
          <w:sz w:val="28"/>
          <w:szCs w:val="28"/>
        </w:rPr>
        <w:t xml:space="preserve">В региональную энергетическую комиссию Кемеровской области обратилось АО «Теплоэнерго» (г. Кемерово) (далее – </w:t>
      </w:r>
      <w:proofErr w:type="gramStart"/>
      <w:r w:rsidRPr="00383506">
        <w:rPr>
          <w:sz w:val="28"/>
          <w:szCs w:val="28"/>
        </w:rPr>
        <w:t>Предприятие)  с</w:t>
      </w:r>
      <w:proofErr w:type="gramEnd"/>
      <w:r w:rsidRPr="00383506">
        <w:rPr>
          <w:sz w:val="28"/>
          <w:szCs w:val="28"/>
        </w:rPr>
        <w:t xml:space="preserve"> заявкой на утверждение нормативов создания запасов топлива на котельных.</w:t>
      </w:r>
    </w:p>
    <w:p w14:paraId="5507867B" w14:textId="77777777" w:rsidR="009E32A6" w:rsidRPr="00383506" w:rsidRDefault="009E32A6" w:rsidP="009E32A6">
      <w:pPr>
        <w:ind w:firstLine="567"/>
        <w:jc w:val="both"/>
        <w:rPr>
          <w:sz w:val="28"/>
          <w:szCs w:val="28"/>
        </w:rPr>
      </w:pPr>
      <w:r w:rsidRPr="00383506">
        <w:rPr>
          <w:sz w:val="28"/>
          <w:szCs w:val="28"/>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1CBF0609" w14:textId="77777777" w:rsidR="009E32A6" w:rsidRPr="00383506" w:rsidRDefault="009E32A6" w:rsidP="009E32A6">
      <w:pPr>
        <w:ind w:firstLine="567"/>
        <w:jc w:val="both"/>
        <w:rPr>
          <w:sz w:val="28"/>
          <w:szCs w:val="28"/>
        </w:rPr>
      </w:pPr>
      <w:r w:rsidRPr="00383506">
        <w:rPr>
          <w:sz w:val="28"/>
          <w:szCs w:val="28"/>
        </w:rPr>
        <w:t>- копия Устава;</w:t>
      </w:r>
    </w:p>
    <w:p w14:paraId="67574994" w14:textId="77777777" w:rsidR="009E32A6" w:rsidRPr="00383506" w:rsidRDefault="009E32A6" w:rsidP="009E32A6">
      <w:pPr>
        <w:ind w:firstLine="567"/>
        <w:jc w:val="both"/>
        <w:rPr>
          <w:sz w:val="28"/>
          <w:szCs w:val="28"/>
        </w:rPr>
      </w:pPr>
      <w:r w:rsidRPr="00383506">
        <w:rPr>
          <w:sz w:val="28"/>
          <w:szCs w:val="28"/>
        </w:rPr>
        <w:t>- копия свидетельства о государственной регистрации;</w:t>
      </w:r>
    </w:p>
    <w:p w14:paraId="1AAEA974" w14:textId="77777777" w:rsidR="009E32A6" w:rsidRPr="00383506" w:rsidRDefault="009E32A6" w:rsidP="009E32A6">
      <w:pPr>
        <w:ind w:firstLine="567"/>
        <w:jc w:val="both"/>
        <w:rPr>
          <w:sz w:val="28"/>
          <w:szCs w:val="28"/>
        </w:rPr>
      </w:pPr>
      <w:r w:rsidRPr="00383506">
        <w:rPr>
          <w:sz w:val="28"/>
          <w:szCs w:val="28"/>
        </w:rPr>
        <w:t>- копия свидетельства о постановке на учет в налоговом органе;</w:t>
      </w:r>
    </w:p>
    <w:p w14:paraId="39A79631" w14:textId="77777777" w:rsidR="009E32A6" w:rsidRPr="00383506" w:rsidRDefault="009E32A6" w:rsidP="009E32A6">
      <w:pPr>
        <w:ind w:firstLine="567"/>
        <w:jc w:val="both"/>
        <w:rPr>
          <w:sz w:val="28"/>
          <w:szCs w:val="28"/>
        </w:rPr>
      </w:pPr>
      <w:r w:rsidRPr="00383506">
        <w:rPr>
          <w:sz w:val="28"/>
          <w:szCs w:val="28"/>
        </w:rPr>
        <w:t>- данные о фактическом основном и резервном топливе, его характеристика и структура на 1 октября последнего отчетного года;</w:t>
      </w:r>
    </w:p>
    <w:p w14:paraId="6D39A17A" w14:textId="77777777" w:rsidR="009E32A6" w:rsidRPr="00383506" w:rsidRDefault="009E32A6" w:rsidP="009E32A6">
      <w:pPr>
        <w:ind w:firstLine="567"/>
        <w:jc w:val="both"/>
        <w:rPr>
          <w:sz w:val="28"/>
          <w:szCs w:val="28"/>
        </w:rPr>
      </w:pPr>
      <w:r w:rsidRPr="00383506">
        <w:rPr>
          <w:sz w:val="28"/>
          <w:szCs w:val="28"/>
        </w:rPr>
        <w:t>- данные о вместимости складов для хранения твердого топлива;</w:t>
      </w:r>
    </w:p>
    <w:p w14:paraId="56F4B0B1" w14:textId="77777777" w:rsidR="009E32A6" w:rsidRPr="00383506" w:rsidRDefault="009E32A6" w:rsidP="009E32A6">
      <w:pPr>
        <w:ind w:firstLine="567"/>
        <w:jc w:val="both"/>
        <w:rPr>
          <w:sz w:val="28"/>
          <w:szCs w:val="28"/>
        </w:rPr>
      </w:pPr>
      <w:r w:rsidRPr="00383506">
        <w:rPr>
          <w:sz w:val="28"/>
          <w:szCs w:val="28"/>
        </w:rPr>
        <w:t>- показатели среднесуточного расхода топлива в наиболее холодное расчетное время года предшествующих периодов;</w:t>
      </w:r>
    </w:p>
    <w:p w14:paraId="042B5B62" w14:textId="77777777" w:rsidR="009E32A6" w:rsidRPr="00383506" w:rsidRDefault="009E32A6" w:rsidP="009E32A6">
      <w:pPr>
        <w:ind w:firstLine="567"/>
        <w:jc w:val="both"/>
        <w:rPr>
          <w:sz w:val="28"/>
          <w:szCs w:val="28"/>
        </w:rPr>
      </w:pPr>
      <w:r w:rsidRPr="00383506">
        <w:rPr>
          <w:sz w:val="28"/>
          <w:szCs w:val="28"/>
        </w:rPr>
        <w:t>- характеристика применяемого топлива;</w:t>
      </w:r>
    </w:p>
    <w:p w14:paraId="0E5D735B" w14:textId="77777777" w:rsidR="009E32A6" w:rsidRPr="00383506" w:rsidRDefault="009E32A6" w:rsidP="009E32A6">
      <w:pPr>
        <w:ind w:firstLine="567"/>
        <w:jc w:val="both"/>
        <w:rPr>
          <w:sz w:val="28"/>
          <w:szCs w:val="28"/>
        </w:rPr>
      </w:pPr>
      <w:r w:rsidRPr="00383506">
        <w:rPr>
          <w:sz w:val="28"/>
          <w:szCs w:val="28"/>
        </w:rPr>
        <w:t>- структура отпуска тепловой энергии на планируемый год;</w:t>
      </w:r>
    </w:p>
    <w:p w14:paraId="321F18BD" w14:textId="77777777" w:rsidR="009E32A6" w:rsidRPr="00383506" w:rsidRDefault="009E32A6" w:rsidP="009E32A6">
      <w:pPr>
        <w:ind w:firstLine="567"/>
        <w:jc w:val="both"/>
        <w:rPr>
          <w:sz w:val="28"/>
          <w:szCs w:val="28"/>
        </w:rPr>
      </w:pPr>
      <w:r w:rsidRPr="00383506">
        <w:rPr>
          <w:sz w:val="28"/>
          <w:szCs w:val="28"/>
        </w:rPr>
        <w:t>- пояснительная записка к расчету;</w:t>
      </w:r>
    </w:p>
    <w:p w14:paraId="6E04EAB7" w14:textId="77777777" w:rsidR="009E32A6" w:rsidRPr="00383506" w:rsidRDefault="009E32A6" w:rsidP="009E32A6">
      <w:pPr>
        <w:ind w:firstLine="567"/>
        <w:jc w:val="both"/>
        <w:rPr>
          <w:sz w:val="28"/>
          <w:szCs w:val="28"/>
        </w:rPr>
      </w:pPr>
      <w:r w:rsidRPr="00383506">
        <w:rPr>
          <w:sz w:val="28"/>
          <w:szCs w:val="28"/>
        </w:rPr>
        <w:t>- расчет норматива создания технологических общих запасов топлива на котельных по каждому виду топлива раздельно (далее - ОНЗТ);</w:t>
      </w:r>
    </w:p>
    <w:p w14:paraId="4DAD6970" w14:textId="77777777" w:rsidR="009E32A6" w:rsidRPr="00383506" w:rsidRDefault="009E32A6" w:rsidP="009E32A6">
      <w:pPr>
        <w:ind w:firstLine="567"/>
        <w:jc w:val="both"/>
        <w:rPr>
          <w:sz w:val="28"/>
          <w:szCs w:val="28"/>
        </w:rPr>
      </w:pPr>
      <w:r w:rsidRPr="00383506">
        <w:rPr>
          <w:sz w:val="28"/>
          <w:szCs w:val="28"/>
        </w:rPr>
        <w:t>- расчет норматива создания эксплуатационного запаса основного и резервного видов топлива на котельных по каждому виду топлива раздельно (далее - НЭЗТ), необходимого для надежной и стабильной работы котельных и обеспечения плановой выработки тепловой энергии;</w:t>
      </w:r>
    </w:p>
    <w:p w14:paraId="10B2CA61" w14:textId="77777777" w:rsidR="009E32A6" w:rsidRPr="00383506" w:rsidRDefault="009E32A6" w:rsidP="009E32A6">
      <w:pPr>
        <w:ind w:firstLine="567"/>
        <w:jc w:val="both"/>
        <w:rPr>
          <w:sz w:val="28"/>
          <w:szCs w:val="28"/>
        </w:rPr>
      </w:pPr>
      <w:r w:rsidRPr="00383506">
        <w:rPr>
          <w:sz w:val="28"/>
          <w:szCs w:val="28"/>
        </w:rPr>
        <w:t>- расчет норматива создания неснижаемого запаса топлива на котельных по каждому виду топлива раздельно (далее – ННЗТ);</w:t>
      </w:r>
    </w:p>
    <w:p w14:paraId="360A92CD" w14:textId="77777777" w:rsidR="009E32A6" w:rsidRPr="00383506" w:rsidRDefault="009E32A6" w:rsidP="009E32A6">
      <w:pPr>
        <w:ind w:firstLine="567"/>
        <w:jc w:val="both"/>
        <w:rPr>
          <w:sz w:val="28"/>
          <w:szCs w:val="28"/>
        </w:rPr>
      </w:pPr>
      <w:r w:rsidRPr="00383506">
        <w:rPr>
          <w:sz w:val="28"/>
          <w:szCs w:val="28"/>
        </w:rPr>
        <w:t>- заключение по экспертизе материалов, обосновывающих значение нормативов создания запасов топлива на котельных, выполненной ООО «ТЭС».</w:t>
      </w:r>
    </w:p>
    <w:p w14:paraId="4EAE98B7" w14:textId="77777777" w:rsidR="009E32A6" w:rsidRPr="00383506" w:rsidRDefault="009E32A6" w:rsidP="009E32A6">
      <w:pPr>
        <w:ind w:firstLine="567"/>
        <w:jc w:val="both"/>
        <w:rPr>
          <w:sz w:val="28"/>
          <w:szCs w:val="28"/>
        </w:rPr>
      </w:pPr>
      <w:r w:rsidRPr="00383506">
        <w:rPr>
          <w:sz w:val="28"/>
          <w:szCs w:val="28"/>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14:paraId="1B2580F2" w14:textId="77777777" w:rsidR="009E32A6" w:rsidRPr="00383506" w:rsidRDefault="009E32A6" w:rsidP="009E32A6">
      <w:pPr>
        <w:ind w:firstLine="567"/>
        <w:jc w:val="both"/>
        <w:rPr>
          <w:sz w:val="28"/>
          <w:szCs w:val="28"/>
        </w:rPr>
      </w:pPr>
      <w:r w:rsidRPr="00383506">
        <w:rPr>
          <w:sz w:val="28"/>
          <w:szCs w:val="28"/>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w:t>
      </w:r>
      <w:r w:rsidRPr="00383506">
        <w:rPr>
          <w:sz w:val="28"/>
          <w:szCs w:val="28"/>
        </w:rPr>
        <w:lastRenderedPageBreak/>
        <w:t>(ред.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2019 год.</w:t>
      </w:r>
    </w:p>
    <w:p w14:paraId="08D07CF0" w14:textId="77777777" w:rsidR="009E32A6" w:rsidRPr="00383506" w:rsidRDefault="009E32A6" w:rsidP="009E32A6">
      <w:pPr>
        <w:jc w:val="both"/>
        <w:rPr>
          <w:sz w:val="28"/>
          <w:szCs w:val="28"/>
        </w:rPr>
      </w:pPr>
    </w:p>
    <w:p w14:paraId="4155BF6E" w14:textId="77777777" w:rsidR="009E32A6" w:rsidRPr="00383506" w:rsidRDefault="009E32A6" w:rsidP="009E32A6">
      <w:pPr>
        <w:pStyle w:val="af2"/>
        <w:rPr>
          <w:sz w:val="28"/>
          <w:szCs w:val="28"/>
        </w:rPr>
      </w:pPr>
      <w:r w:rsidRPr="00383506">
        <w:rPr>
          <w:sz w:val="28"/>
          <w:szCs w:val="28"/>
        </w:rPr>
        <w:t>ПРЕДЛОЖЕНИЕ</w:t>
      </w:r>
    </w:p>
    <w:p w14:paraId="119DBA4D" w14:textId="77777777" w:rsidR="009E32A6" w:rsidRPr="00383506" w:rsidRDefault="009E32A6" w:rsidP="009E32A6">
      <w:pPr>
        <w:pStyle w:val="af2"/>
        <w:rPr>
          <w:sz w:val="28"/>
          <w:szCs w:val="28"/>
        </w:rPr>
      </w:pPr>
    </w:p>
    <w:p w14:paraId="6B00DF8E" w14:textId="77777777" w:rsidR="009E32A6" w:rsidRPr="00383506" w:rsidRDefault="009E32A6" w:rsidP="009E32A6">
      <w:pPr>
        <w:pStyle w:val="a5"/>
        <w:jc w:val="center"/>
        <w:rPr>
          <w:sz w:val="28"/>
          <w:szCs w:val="28"/>
        </w:rPr>
      </w:pPr>
      <w:r w:rsidRPr="00383506">
        <w:rPr>
          <w:sz w:val="28"/>
          <w:szCs w:val="28"/>
        </w:rPr>
        <w:t xml:space="preserve">по утверждению нормативов создания запасов топлива на тепловых электростанциях и котельных на 2019 год </w:t>
      </w:r>
    </w:p>
    <w:tbl>
      <w:tblPr>
        <w:tblW w:w="10065" w:type="dxa"/>
        <w:tblInd w:w="108" w:type="dxa"/>
        <w:tblLayout w:type="fixed"/>
        <w:tblLook w:val="0000" w:firstRow="0" w:lastRow="0" w:firstColumn="0" w:lastColumn="0" w:noHBand="0" w:noVBand="0"/>
      </w:tblPr>
      <w:tblGrid>
        <w:gridCol w:w="2552"/>
        <w:gridCol w:w="1843"/>
        <w:gridCol w:w="1113"/>
        <w:gridCol w:w="446"/>
        <w:gridCol w:w="1706"/>
        <w:gridCol w:w="421"/>
        <w:gridCol w:w="1984"/>
      </w:tblGrid>
      <w:tr w:rsidR="009E32A6" w:rsidRPr="00383506" w14:paraId="1741F30E" w14:textId="77777777" w:rsidTr="00C21D70">
        <w:trPr>
          <w:trHeight w:val="390"/>
        </w:trPr>
        <w:tc>
          <w:tcPr>
            <w:tcW w:w="2552" w:type="dxa"/>
            <w:tcBorders>
              <w:top w:val="nil"/>
              <w:left w:val="nil"/>
              <w:bottom w:val="nil"/>
              <w:right w:val="nil"/>
            </w:tcBorders>
            <w:shd w:val="clear" w:color="auto" w:fill="auto"/>
            <w:vAlign w:val="center"/>
          </w:tcPr>
          <w:p w14:paraId="1B8D44A6" w14:textId="77777777" w:rsidR="009E32A6" w:rsidRPr="00383506" w:rsidRDefault="009E32A6" w:rsidP="00C21D70">
            <w:pPr>
              <w:jc w:val="center"/>
              <w:rPr>
                <w:sz w:val="28"/>
                <w:szCs w:val="28"/>
              </w:rPr>
            </w:pPr>
          </w:p>
        </w:tc>
        <w:tc>
          <w:tcPr>
            <w:tcW w:w="1843" w:type="dxa"/>
            <w:tcBorders>
              <w:top w:val="nil"/>
              <w:left w:val="nil"/>
              <w:bottom w:val="nil"/>
              <w:right w:val="nil"/>
            </w:tcBorders>
            <w:shd w:val="clear" w:color="auto" w:fill="auto"/>
            <w:vAlign w:val="center"/>
          </w:tcPr>
          <w:p w14:paraId="158F43BD" w14:textId="77777777" w:rsidR="009E32A6" w:rsidRPr="00383506" w:rsidRDefault="009E32A6" w:rsidP="00C21D70">
            <w:pPr>
              <w:jc w:val="center"/>
              <w:rPr>
                <w:sz w:val="28"/>
                <w:szCs w:val="28"/>
              </w:rPr>
            </w:pPr>
          </w:p>
        </w:tc>
        <w:tc>
          <w:tcPr>
            <w:tcW w:w="1113" w:type="dxa"/>
            <w:tcBorders>
              <w:top w:val="nil"/>
              <w:left w:val="nil"/>
              <w:bottom w:val="nil"/>
              <w:right w:val="nil"/>
            </w:tcBorders>
            <w:shd w:val="clear" w:color="auto" w:fill="auto"/>
            <w:vAlign w:val="center"/>
          </w:tcPr>
          <w:p w14:paraId="34265C50" w14:textId="77777777" w:rsidR="009E32A6" w:rsidRPr="00383506" w:rsidRDefault="009E32A6" w:rsidP="00C21D70">
            <w:pPr>
              <w:jc w:val="center"/>
              <w:rPr>
                <w:sz w:val="28"/>
                <w:szCs w:val="28"/>
              </w:rPr>
            </w:pPr>
          </w:p>
        </w:tc>
        <w:tc>
          <w:tcPr>
            <w:tcW w:w="2152" w:type="dxa"/>
            <w:gridSpan w:val="2"/>
            <w:tcBorders>
              <w:top w:val="nil"/>
              <w:left w:val="nil"/>
              <w:bottom w:val="nil"/>
              <w:right w:val="nil"/>
            </w:tcBorders>
            <w:shd w:val="clear" w:color="auto" w:fill="auto"/>
            <w:vAlign w:val="center"/>
          </w:tcPr>
          <w:p w14:paraId="3EB03ACF" w14:textId="77777777" w:rsidR="009E32A6" w:rsidRPr="00383506" w:rsidRDefault="009E32A6" w:rsidP="00C21D70">
            <w:pPr>
              <w:jc w:val="center"/>
              <w:rPr>
                <w:sz w:val="28"/>
                <w:szCs w:val="28"/>
              </w:rPr>
            </w:pPr>
          </w:p>
        </w:tc>
        <w:tc>
          <w:tcPr>
            <w:tcW w:w="2405" w:type="dxa"/>
            <w:gridSpan w:val="2"/>
            <w:tcBorders>
              <w:top w:val="nil"/>
              <w:left w:val="nil"/>
              <w:bottom w:val="nil"/>
              <w:right w:val="nil"/>
            </w:tcBorders>
            <w:shd w:val="clear" w:color="auto" w:fill="auto"/>
            <w:vAlign w:val="center"/>
          </w:tcPr>
          <w:p w14:paraId="09CCF790" w14:textId="77777777" w:rsidR="009E32A6" w:rsidRPr="00383506" w:rsidRDefault="009E32A6" w:rsidP="00C21D70">
            <w:pPr>
              <w:jc w:val="center"/>
            </w:pPr>
            <w:r w:rsidRPr="00383506">
              <w:t>тыс. тонн</w:t>
            </w:r>
          </w:p>
        </w:tc>
      </w:tr>
      <w:tr w:rsidR="009E32A6" w:rsidRPr="00383506" w14:paraId="2AEDFFBD" w14:textId="77777777" w:rsidTr="00C21D70">
        <w:trPr>
          <w:trHeight w:val="618"/>
        </w:trPr>
        <w:tc>
          <w:tcPr>
            <w:tcW w:w="2552" w:type="dxa"/>
            <w:vMerge w:val="restart"/>
            <w:tcBorders>
              <w:top w:val="single" w:sz="8" w:space="0" w:color="auto"/>
              <w:left w:val="single" w:sz="8" w:space="0" w:color="auto"/>
              <w:right w:val="single" w:sz="8" w:space="0" w:color="auto"/>
            </w:tcBorders>
            <w:shd w:val="clear" w:color="auto" w:fill="auto"/>
            <w:vAlign w:val="center"/>
          </w:tcPr>
          <w:p w14:paraId="58162C36" w14:textId="77777777" w:rsidR="009E32A6" w:rsidRPr="00383506" w:rsidRDefault="009E32A6" w:rsidP="00C21D70">
            <w:pPr>
              <w:jc w:val="center"/>
              <w:rPr>
                <w:bCs/>
                <w:sz w:val="28"/>
                <w:szCs w:val="28"/>
              </w:rPr>
            </w:pPr>
            <w:r w:rsidRPr="00383506">
              <w:rPr>
                <w:bCs/>
                <w:sz w:val="28"/>
                <w:szCs w:val="28"/>
              </w:rPr>
              <w:t xml:space="preserve">Организация </w:t>
            </w:r>
          </w:p>
        </w:tc>
        <w:tc>
          <w:tcPr>
            <w:tcW w:w="1843" w:type="dxa"/>
            <w:vMerge w:val="restart"/>
            <w:tcBorders>
              <w:top w:val="single" w:sz="8" w:space="0" w:color="auto"/>
              <w:left w:val="single" w:sz="8" w:space="0" w:color="auto"/>
              <w:right w:val="single" w:sz="8" w:space="0" w:color="auto"/>
            </w:tcBorders>
            <w:shd w:val="clear" w:color="auto" w:fill="auto"/>
            <w:vAlign w:val="center"/>
          </w:tcPr>
          <w:p w14:paraId="65AB026F" w14:textId="77777777" w:rsidR="009E32A6" w:rsidRPr="00383506" w:rsidRDefault="009E32A6" w:rsidP="00C21D70">
            <w:pPr>
              <w:jc w:val="center"/>
              <w:rPr>
                <w:bCs/>
                <w:sz w:val="28"/>
                <w:szCs w:val="28"/>
              </w:rPr>
            </w:pPr>
            <w:r w:rsidRPr="00383506">
              <w:rPr>
                <w:bCs/>
                <w:sz w:val="28"/>
                <w:szCs w:val="28"/>
              </w:rPr>
              <w:t xml:space="preserve">Вид </w:t>
            </w:r>
          </w:p>
          <w:p w14:paraId="6C894EF6" w14:textId="77777777" w:rsidR="009E32A6" w:rsidRPr="00383506" w:rsidRDefault="009E32A6" w:rsidP="00C21D70">
            <w:pPr>
              <w:jc w:val="center"/>
              <w:rPr>
                <w:bCs/>
                <w:sz w:val="28"/>
                <w:szCs w:val="28"/>
              </w:rPr>
            </w:pPr>
            <w:r w:rsidRPr="00383506">
              <w:rPr>
                <w:bCs/>
                <w:sz w:val="28"/>
                <w:szCs w:val="28"/>
              </w:rPr>
              <w:t>топлива</w:t>
            </w:r>
          </w:p>
        </w:tc>
        <w:tc>
          <w:tcPr>
            <w:tcW w:w="5670"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14:paraId="6AA7301F" w14:textId="77777777" w:rsidR="009E32A6" w:rsidRPr="00383506" w:rsidRDefault="009E32A6" w:rsidP="00C21D70">
            <w:pPr>
              <w:jc w:val="center"/>
              <w:rPr>
                <w:bCs/>
                <w:sz w:val="28"/>
                <w:szCs w:val="28"/>
              </w:rPr>
            </w:pPr>
            <w:r w:rsidRPr="00383506">
              <w:rPr>
                <w:bCs/>
                <w:sz w:val="28"/>
                <w:szCs w:val="28"/>
              </w:rPr>
              <w:t>Нормативы создания запасов топлива                  на 1 октября 2019 г.</w:t>
            </w:r>
          </w:p>
        </w:tc>
      </w:tr>
      <w:tr w:rsidR="009E32A6" w:rsidRPr="00383506" w14:paraId="3D936D4E" w14:textId="77777777" w:rsidTr="00C21D70">
        <w:trPr>
          <w:trHeight w:val="482"/>
        </w:trPr>
        <w:tc>
          <w:tcPr>
            <w:tcW w:w="2552" w:type="dxa"/>
            <w:vMerge/>
            <w:tcBorders>
              <w:left w:val="single" w:sz="8" w:space="0" w:color="auto"/>
              <w:right w:val="single" w:sz="8" w:space="0" w:color="auto"/>
            </w:tcBorders>
            <w:vAlign w:val="center"/>
          </w:tcPr>
          <w:p w14:paraId="0778AD69" w14:textId="77777777" w:rsidR="009E32A6" w:rsidRPr="00383506" w:rsidRDefault="009E32A6" w:rsidP="00C21D70">
            <w:pPr>
              <w:rPr>
                <w:bCs/>
                <w:sz w:val="28"/>
                <w:szCs w:val="28"/>
              </w:rPr>
            </w:pPr>
          </w:p>
        </w:tc>
        <w:tc>
          <w:tcPr>
            <w:tcW w:w="1843" w:type="dxa"/>
            <w:vMerge/>
            <w:tcBorders>
              <w:left w:val="single" w:sz="8" w:space="0" w:color="auto"/>
              <w:right w:val="single" w:sz="8" w:space="0" w:color="auto"/>
            </w:tcBorders>
            <w:vAlign w:val="center"/>
          </w:tcPr>
          <w:p w14:paraId="3BA14E04" w14:textId="77777777" w:rsidR="009E32A6" w:rsidRPr="00383506" w:rsidRDefault="009E32A6" w:rsidP="00C21D70">
            <w:pPr>
              <w:rPr>
                <w:bCs/>
                <w:sz w:val="28"/>
                <w:szCs w:val="28"/>
              </w:rPr>
            </w:pPr>
          </w:p>
        </w:tc>
        <w:tc>
          <w:tcPr>
            <w:tcW w:w="1559" w:type="dxa"/>
            <w:gridSpan w:val="2"/>
            <w:vMerge w:val="restart"/>
            <w:tcBorders>
              <w:top w:val="single" w:sz="8" w:space="0" w:color="auto"/>
              <w:left w:val="single" w:sz="8" w:space="0" w:color="auto"/>
              <w:right w:val="single" w:sz="8" w:space="0" w:color="auto"/>
            </w:tcBorders>
            <w:shd w:val="clear" w:color="auto" w:fill="auto"/>
            <w:vAlign w:val="center"/>
          </w:tcPr>
          <w:p w14:paraId="363AC41F" w14:textId="77777777" w:rsidR="009E32A6" w:rsidRPr="00383506" w:rsidRDefault="009E32A6" w:rsidP="00C21D70">
            <w:pPr>
              <w:jc w:val="center"/>
              <w:rPr>
                <w:bCs/>
                <w:sz w:val="28"/>
                <w:szCs w:val="28"/>
              </w:rPr>
            </w:pPr>
            <w:r w:rsidRPr="00383506">
              <w:rPr>
                <w:bCs/>
                <w:sz w:val="28"/>
                <w:szCs w:val="28"/>
              </w:rPr>
              <w:t>Общий запас топлива</w:t>
            </w:r>
          </w:p>
        </w:tc>
        <w:tc>
          <w:tcPr>
            <w:tcW w:w="4111" w:type="dxa"/>
            <w:gridSpan w:val="3"/>
            <w:tcBorders>
              <w:top w:val="nil"/>
              <w:left w:val="nil"/>
              <w:bottom w:val="single" w:sz="8" w:space="0" w:color="auto"/>
              <w:right w:val="single" w:sz="8" w:space="0" w:color="auto"/>
            </w:tcBorders>
            <w:shd w:val="clear" w:color="auto" w:fill="auto"/>
            <w:vAlign w:val="center"/>
          </w:tcPr>
          <w:p w14:paraId="0782BCD8" w14:textId="77777777" w:rsidR="009E32A6" w:rsidRPr="00383506" w:rsidRDefault="009E32A6" w:rsidP="00C21D70">
            <w:pPr>
              <w:jc w:val="center"/>
              <w:rPr>
                <w:bCs/>
                <w:sz w:val="28"/>
                <w:szCs w:val="28"/>
              </w:rPr>
            </w:pPr>
            <w:r w:rsidRPr="00383506">
              <w:rPr>
                <w:bCs/>
                <w:sz w:val="28"/>
                <w:szCs w:val="28"/>
              </w:rPr>
              <w:t>в том числе</w:t>
            </w:r>
          </w:p>
        </w:tc>
      </w:tr>
      <w:tr w:rsidR="009E32A6" w:rsidRPr="00383506" w14:paraId="3792097F" w14:textId="77777777" w:rsidTr="00C21D70">
        <w:trPr>
          <w:trHeight w:val="482"/>
        </w:trPr>
        <w:tc>
          <w:tcPr>
            <w:tcW w:w="2552" w:type="dxa"/>
            <w:vMerge/>
            <w:tcBorders>
              <w:left w:val="single" w:sz="8" w:space="0" w:color="auto"/>
              <w:bottom w:val="single" w:sz="8" w:space="0" w:color="000000"/>
              <w:right w:val="single" w:sz="8" w:space="0" w:color="auto"/>
            </w:tcBorders>
            <w:vAlign w:val="center"/>
          </w:tcPr>
          <w:p w14:paraId="5BD52413" w14:textId="77777777" w:rsidR="009E32A6" w:rsidRPr="00383506" w:rsidRDefault="009E32A6" w:rsidP="00C21D70">
            <w:pPr>
              <w:rPr>
                <w:bCs/>
                <w:sz w:val="28"/>
                <w:szCs w:val="28"/>
              </w:rPr>
            </w:pPr>
          </w:p>
        </w:tc>
        <w:tc>
          <w:tcPr>
            <w:tcW w:w="1843" w:type="dxa"/>
            <w:vMerge/>
            <w:tcBorders>
              <w:left w:val="single" w:sz="8" w:space="0" w:color="auto"/>
              <w:bottom w:val="single" w:sz="4" w:space="0" w:color="auto"/>
              <w:right w:val="single" w:sz="8" w:space="0" w:color="auto"/>
            </w:tcBorders>
            <w:vAlign w:val="center"/>
          </w:tcPr>
          <w:p w14:paraId="1AD5C578" w14:textId="77777777" w:rsidR="009E32A6" w:rsidRPr="00383506" w:rsidRDefault="009E32A6" w:rsidP="00C21D70">
            <w:pPr>
              <w:rPr>
                <w:bCs/>
                <w:sz w:val="28"/>
                <w:szCs w:val="28"/>
              </w:rPr>
            </w:pPr>
          </w:p>
        </w:tc>
        <w:tc>
          <w:tcPr>
            <w:tcW w:w="1559" w:type="dxa"/>
            <w:gridSpan w:val="2"/>
            <w:vMerge/>
            <w:tcBorders>
              <w:left w:val="single" w:sz="8" w:space="0" w:color="auto"/>
              <w:bottom w:val="single" w:sz="4" w:space="0" w:color="auto"/>
              <w:right w:val="single" w:sz="8" w:space="0" w:color="auto"/>
            </w:tcBorders>
            <w:shd w:val="clear" w:color="auto" w:fill="auto"/>
            <w:vAlign w:val="center"/>
          </w:tcPr>
          <w:p w14:paraId="16055AE6" w14:textId="77777777" w:rsidR="009E32A6" w:rsidRPr="00383506" w:rsidRDefault="009E32A6" w:rsidP="00C21D70">
            <w:pPr>
              <w:jc w:val="center"/>
              <w:rPr>
                <w:bCs/>
                <w:sz w:val="28"/>
                <w:szCs w:val="28"/>
              </w:rPr>
            </w:pPr>
          </w:p>
        </w:tc>
        <w:tc>
          <w:tcPr>
            <w:tcW w:w="2127" w:type="dxa"/>
            <w:gridSpan w:val="2"/>
            <w:tcBorders>
              <w:top w:val="nil"/>
              <w:left w:val="nil"/>
              <w:bottom w:val="single" w:sz="4" w:space="0" w:color="auto"/>
              <w:right w:val="single" w:sz="8" w:space="0" w:color="auto"/>
            </w:tcBorders>
            <w:shd w:val="clear" w:color="auto" w:fill="auto"/>
            <w:vAlign w:val="center"/>
          </w:tcPr>
          <w:p w14:paraId="667CD5E9" w14:textId="77777777" w:rsidR="009E32A6" w:rsidRPr="00383506" w:rsidRDefault="009E32A6" w:rsidP="00C21D70">
            <w:pPr>
              <w:jc w:val="center"/>
              <w:rPr>
                <w:bCs/>
                <w:sz w:val="28"/>
                <w:szCs w:val="28"/>
              </w:rPr>
            </w:pPr>
            <w:r w:rsidRPr="00383506">
              <w:rPr>
                <w:bCs/>
                <w:sz w:val="28"/>
                <w:szCs w:val="28"/>
              </w:rPr>
              <w:t>эксплуатационный запас</w:t>
            </w:r>
          </w:p>
        </w:tc>
        <w:tc>
          <w:tcPr>
            <w:tcW w:w="1984" w:type="dxa"/>
            <w:tcBorders>
              <w:left w:val="nil"/>
              <w:bottom w:val="single" w:sz="4" w:space="0" w:color="auto"/>
              <w:right w:val="single" w:sz="8" w:space="0" w:color="auto"/>
            </w:tcBorders>
            <w:shd w:val="clear" w:color="auto" w:fill="auto"/>
            <w:vAlign w:val="center"/>
          </w:tcPr>
          <w:p w14:paraId="5E2739DD" w14:textId="77777777" w:rsidR="009E32A6" w:rsidRPr="00383506" w:rsidRDefault="009E32A6" w:rsidP="00C21D70">
            <w:pPr>
              <w:jc w:val="center"/>
              <w:rPr>
                <w:bCs/>
                <w:sz w:val="28"/>
                <w:szCs w:val="28"/>
              </w:rPr>
            </w:pPr>
            <w:r w:rsidRPr="00383506">
              <w:rPr>
                <w:bCs/>
                <w:sz w:val="28"/>
                <w:szCs w:val="28"/>
              </w:rPr>
              <w:t xml:space="preserve">неснижаемый </w:t>
            </w:r>
          </w:p>
          <w:p w14:paraId="21E3B48B" w14:textId="77777777" w:rsidR="009E32A6" w:rsidRPr="00383506" w:rsidRDefault="009E32A6" w:rsidP="00C21D70">
            <w:pPr>
              <w:jc w:val="center"/>
              <w:rPr>
                <w:bCs/>
                <w:sz w:val="28"/>
                <w:szCs w:val="28"/>
              </w:rPr>
            </w:pPr>
            <w:r w:rsidRPr="00383506">
              <w:rPr>
                <w:bCs/>
                <w:sz w:val="28"/>
                <w:szCs w:val="28"/>
              </w:rPr>
              <w:t>запас</w:t>
            </w:r>
          </w:p>
        </w:tc>
      </w:tr>
      <w:tr w:rsidR="009E32A6" w:rsidRPr="00383506" w14:paraId="1E6670A0" w14:textId="77777777" w:rsidTr="00C21D70">
        <w:trPr>
          <w:trHeight w:val="115"/>
        </w:trPr>
        <w:tc>
          <w:tcPr>
            <w:tcW w:w="2552" w:type="dxa"/>
            <w:vMerge w:val="restart"/>
            <w:tcBorders>
              <w:top w:val="single" w:sz="4" w:space="0" w:color="auto"/>
              <w:left w:val="single" w:sz="8" w:space="0" w:color="auto"/>
              <w:bottom w:val="single" w:sz="8" w:space="0" w:color="auto"/>
              <w:right w:val="single" w:sz="8" w:space="0" w:color="auto"/>
            </w:tcBorders>
            <w:shd w:val="clear" w:color="auto" w:fill="auto"/>
            <w:vAlign w:val="center"/>
          </w:tcPr>
          <w:p w14:paraId="78830E2C" w14:textId="77777777" w:rsidR="009E32A6" w:rsidRPr="00383506" w:rsidRDefault="009E32A6" w:rsidP="00C21D70">
            <w:pPr>
              <w:rPr>
                <w:sz w:val="28"/>
                <w:szCs w:val="28"/>
              </w:rPr>
            </w:pPr>
            <w:r w:rsidRPr="00383506">
              <w:rPr>
                <w:sz w:val="28"/>
                <w:szCs w:val="28"/>
              </w:rPr>
              <w:t xml:space="preserve">АО «Теплоэнерго» </w:t>
            </w:r>
          </w:p>
        </w:tc>
        <w:tc>
          <w:tcPr>
            <w:tcW w:w="1843" w:type="dxa"/>
            <w:tcBorders>
              <w:top w:val="single" w:sz="4" w:space="0" w:color="auto"/>
              <w:left w:val="nil"/>
              <w:bottom w:val="single" w:sz="8" w:space="0" w:color="auto"/>
              <w:right w:val="single" w:sz="8" w:space="0" w:color="auto"/>
            </w:tcBorders>
            <w:shd w:val="clear" w:color="auto" w:fill="auto"/>
            <w:vAlign w:val="center"/>
          </w:tcPr>
          <w:p w14:paraId="56C3A14C" w14:textId="77777777" w:rsidR="009E32A6" w:rsidRPr="00383506" w:rsidRDefault="009E32A6" w:rsidP="00C21D70">
            <w:pPr>
              <w:pStyle w:val="a5"/>
              <w:rPr>
                <w:sz w:val="28"/>
                <w:szCs w:val="28"/>
              </w:rPr>
            </w:pPr>
            <w:r w:rsidRPr="00383506">
              <w:rPr>
                <w:sz w:val="28"/>
                <w:szCs w:val="28"/>
              </w:rPr>
              <w:t>Каменный уголь</w:t>
            </w:r>
          </w:p>
        </w:tc>
        <w:tc>
          <w:tcPr>
            <w:tcW w:w="1559" w:type="dxa"/>
            <w:gridSpan w:val="2"/>
            <w:tcBorders>
              <w:top w:val="single" w:sz="4" w:space="0" w:color="auto"/>
              <w:left w:val="nil"/>
              <w:bottom w:val="single" w:sz="8" w:space="0" w:color="auto"/>
              <w:right w:val="single" w:sz="4" w:space="0" w:color="auto"/>
            </w:tcBorders>
            <w:shd w:val="clear" w:color="auto" w:fill="auto"/>
            <w:vAlign w:val="center"/>
          </w:tcPr>
          <w:p w14:paraId="2A0FCF6E" w14:textId="77777777" w:rsidR="009E32A6" w:rsidRPr="00383506" w:rsidRDefault="009E32A6" w:rsidP="00C21D70">
            <w:pPr>
              <w:jc w:val="center"/>
              <w:rPr>
                <w:sz w:val="28"/>
                <w:szCs w:val="28"/>
              </w:rPr>
            </w:pPr>
            <w:r w:rsidRPr="00383506">
              <w:rPr>
                <w:sz w:val="28"/>
                <w:szCs w:val="28"/>
              </w:rPr>
              <w:t>1,314</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957B3D" w14:textId="77777777" w:rsidR="009E32A6" w:rsidRPr="00383506" w:rsidRDefault="009E32A6" w:rsidP="00C21D70">
            <w:pPr>
              <w:jc w:val="center"/>
              <w:rPr>
                <w:bCs/>
                <w:sz w:val="28"/>
                <w:szCs w:val="28"/>
              </w:rPr>
            </w:pPr>
            <w:r w:rsidRPr="00383506">
              <w:rPr>
                <w:bCs/>
                <w:sz w:val="28"/>
                <w:szCs w:val="28"/>
              </w:rPr>
              <w:t>1,147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0A5A98D" w14:textId="77777777" w:rsidR="009E32A6" w:rsidRPr="00383506" w:rsidRDefault="009E32A6" w:rsidP="00C21D70">
            <w:pPr>
              <w:jc w:val="center"/>
              <w:rPr>
                <w:bCs/>
                <w:sz w:val="28"/>
                <w:szCs w:val="28"/>
              </w:rPr>
            </w:pPr>
            <w:r w:rsidRPr="00383506">
              <w:rPr>
                <w:bCs/>
                <w:sz w:val="28"/>
                <w:szCs w:val="28"/>
              </w:rPr>
              <w:t>0,167</w:t>
            </w:r>
          </w:p>
        </w:tc>
      </w:tr>
      <w:tr w:rsidR="009E32A6" w:rsidRPr="00383506" w14:paraId="295FB5D6" w14:textId="77777777" w:rsidTr="00C21D70">
        <w:trPr>
          <w:trHeight w:val="571"/>
        </w:trPr>
        <w:tc>
          <w:tcPr>
            <w:tcW w:w="2552" w:type="dxa"/>
            <w:vMerge/>
            <w:tcBorders>
              <w:left w:val="single" w:sz="8" w:space="0" w:color="auto"/>
              <w:bottom w:val="single" w:sz="8" w:space="0" w:color="auto"/>
              <w:right w:val="single" w:sz="8" w:space="0" w:color="auto"/>
            </w:tcBorders>
            <w:shd w:val="clear" w:color="auto" w:fill="auto"/>
            <w:vAlign w:val="center"/>
          </w:tcPr>
          <w:p w14:paraId="5AFB5AE7" w14:textId="77777777" w:rsidR="009E32A6" w:rsidRPr="00383506" w:rsidRDefault="009E32A6" w:rsidP="00C21D70">
            <w:pPr>
              <w:rPr>
                <w:sz w:val="28"/>
                <w:szCs w:val="28"/>
              </w:rPr>
            </w:pPr>
          </w:p>
        </w:tc>
        <w:tc>
          <w:tcPr>
            <w:tcW w:w="1843" w:type="dxa"/>
            <w:tcBorders>
              <w:top w:val="single" w:sz="4" w:space="0" w:color="auto"/>
              <w:left w:val="nil"/>
              <w:bottom w:val="single" w:sz="8" w:space="0" w:color="auto"/>
              <w:right w:val="single" w:sz="8" w:space="0" w:color="auto"/>
            </w:tcBorders>
            <w:shd w:val="clear" w:color="auto" w:fill="auto"/>
            <w:vAlign w:val="center"/>
          </w:tcPr>
          <w:p w14:paraId="77DB3345" w14:textId="77777777" w:rsidR="009E32A6" w:rsidRPr="00383506" w:rsidRDefault="009E32A6" w:rsidP="00C21D70">
            <w:pPr>
              <w:pStyle w:val="a5"/>
              <w:rPr>
                <w:sz w:val="28"/>
                <w:szCs w:val="28"/>
              </w:rPr>
            </w:pPr>
            <w:r w:rsidRPr="00383506">
              <w:rPr>
                <w:sz w:val="28"/>
                <w:szCs w:val="28"/>
              </w:rPr>
              <w:t>Бурый уголь</w:t>
            </w:r>
          </w:p>
        </w:tc>
        <w:tc>
          <w:tcPr>
            <w:tcW w:w="1559" w:type="dxa"/>
            <w:gridSpan w:val="2"/>
            <w:tcBorders>
              <w:top w:val="single" w:sz="4" w:space="0" w:color="auto"/>
              <w:left w:val="nil"/>
              <w:bottom w:val="single" w:sz="8" w:space="0" w:color="auto"/>
              <w:right w:val="single" w:sz="4" w:space="0" w:color="auto"/>
            </w:tcBorders>
            <w:shd w:val="clear" w:color="auto" w:fill="auto"/>
            <w:vAlign w:val="center"/>
          </w:tcPr>
          <w:p w14:paraId="2F4AD8BA" w14:textId="77777777" w:rsidR="009E32A6" w:rsidRPr="00383506" w:rsidRDefault="009E32A6" w:rsidP="00C21D70">
            <w:pPr>
              <w:jc w:val="center"/>
              <w:rPr>
                <w:sz w:val="28"/>
                <w:szCs w:val="28"/>
              </w:rPr>
            </w:pPr>
            <w:r w:rsidRPr="00383506">
              <w:rPr>
                <w:sz w:val="28"/>
                <w:szCs w:val="28"/>
              </w:rPr>
              <w:t>0,119</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691862" w14:textId="77777777" w:rsidR="009E32A6" w:rsidRPr="00383506" w:rsidRDefault="009E32A6" w:rsidP="00C21D70">
            <w:pPr>
              <w:jc w:val="center"/>
              <w:rPr>
                <w:bCs/>
                <w:sz w:val="28"/>
                <w:szCs w:val="28"/>
              </w:rPr>
            </w:pPr>
            <w:r w:rsidRPr="00383506">
              <w:rPr>
                <w:bCs/>
                <w:sz w:val="28"/>
                <w:szCs w:val="28"/>
              </w:rPr>
              <w:t>0,103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BD94604" w14:textId="77777777" w:rsidR="009E32A6" w:rsidRPr="00383506" w:rsidRDefault="009E32A6" w:rsidP="00C21D70">
            <w:pPr>
              <w:jc w:val="center"/>
              <w:rPr>
                <w:bCs/>
                <w:sz w:val="28"/>
                <w:szCs w:val="28"/>
              </w:rPr>
            </w:pPr>
            <w:r w:rsidRPr="00383506">
              <w:rPr>
                <w:bCs/>
                <w:sz w:val="28"/>
                <w:szCs w:val="28"/>
              </w:rPr>
              <w:t>0,016</w:t>
            </w:r>
          </w:p>
        </w:tc>
      </w:tr>
      <w:tr w:rsidR="009E32A6" w:rsidRPr="00383506" w14:paraId="12309EFD" w14:textId="77777777" w:rsidTr="00C21D70">
        <w:trPr>
          <w:trHeight w:val="115"/>
        </w:trPr>
        <w:tc>
          <w:tcPr>
            <w:tcW w:w="2552" w:type="dxa"/>
            <w:vMerge/>
            <w:tcBorders>
              <w:left w:val="single" w:sz="8" w:space="0" w:color="auto"/>
              <w:bottom w:val="single" w:sz="8" w:space="0" w:color="auto"/>
              <w:right w:val="single" w:sz="8" w:space="0" w:color="auto"/>
            </w:tcBorders>
            <w:shd w:val="clear" w:color="auto" w:fill="auto"/>
            <w:vAlign w:val="center"/>
          </w:tcPr>
          <w:p w14:paraId="57CF96ED" w14:textId="77777777" w:rsidR="009E32A6" w:rsidRPr="00383506" w:rsidRDefault="009E32A6" w:rsidP="00C21D70">
            <w:pPr>
              <w:rPr>
                <w:sz w:val="28"/>
                <w:szCs w:val="28"/>
              </w:rPr>
            </w:pPr>
          </w:p>
        </w:tc>
        <w:tc>
          <w:tcPr>
            <w:tcW w:w="1843" w:type="dxa"/>
            <w:tcBorders>
              <w:top w:val="single" w:sz="4" w:space="0" w:color="auto"/>
              <w:left w:val="nil"/>
              <w:bottom w:val="single" w:sz="8" w:space="0" w:color="auto"/>
              <w:right w:val="single" w:sz="8" w:space="0" w:color="auto"/>
            </w:tcBorders>
            <w:shd w:val="clear" w:color="auto" w:fill="auto"/>
            <w:vAlign w:val="center"/>
          </w:tcPr>
          <w:p w14:paraId="51DDE72D" w14:textId="77777777" w:rsidR="009E32A6" w:rsidRPr="00383506" w:rsidRDefault="009E32A6" w:rsidP="00C21D70">
            <w:pPr>
              <w:pStyle w:val="a5"/>
              <w:rPr>
                <w:sz w:val="28"/>
                <w:szCs w:val="28"/>
              </w:rPr>
            </w:pPr>
            <w:r w:rsidRPr="00383506">
              <w:rPr>
                <w:sz w:val="28"/>
                <w:szCs w:val="28"/>
              </w:rPr>
              <w:t>Дизельное топливо</w:t>
            </w:r>
          </w:p>
        </w:tc>
        <w:tc>
          <w:tcPr>
            <w:tcW w:w="1559" w:type="dxa"/>
            <w:gridSpan w:val="2"/>
            <w:tcBorders>
              <w:top w:val="single" w:sz="4" w:space="0" w:color="auto"/>
              <w:left w:val="nil"/>
              <w:bottom w:val="single" w:sz="8" w:space="0" w:color="auto"/>
              <w:right w:val="single" w:sz="4" w:space="0" w:color="auto"/>
            </w:tcBorders>
            <w:shd w:val="clear" w:color="auto" w:fill="auto"/>
            <w:vAlign w:val="center"/>
          </w:tcPr>
          <w:p w14:paraId="48FA8476" w14:textId="77777777" w:rsidR="009E32A6" w:rsidRPr="00383506" w:rsidRDefault="009E32A6" w:rsidP="00C21D70">
            <w:pPr>
              <w:jc w:val="center"/>
              <w:rPr>
                <w:sz w:val="28"/>
                <w:szCs w:val="28"/>
              </w:rPr>
            </w:pPr>
            <w:r w:rsidRPr="00383506">
              <w:rPr>
                <w:sz w:val="28"/>
                <w:szCs w:val="28"/>
              </w:rPr>
              <w:t>1,685</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B877E9" w14:textId="77777777" w:rsidR="009E32A6" w:rsidRPr="00383506" w:rsidRDefault="009E32A6" w:rsidP="00C21D70">
            <w:pPr>
              <w:jc w:val="center"/>
              <w:rPr>
                <w:bCs/>
                <w:sz w:val="28"/>
                <w:szCs w:val="28"/>
              </w:rPr>
            </w:pPr>
            <w:r w:rsidRPr="00383506">
              <w:rPr>
                <w:bCs/>
                <w:sz w:val="28"/>
                <w:szCs w:val="28"/>
              </w:rPr>
              <w:t>1,067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8DD05B4" w14:textId="77777777" w:rsidR="009E32A6" w:rsidRPr="00383506" w:rsidRDefault="009E32A6" w:rsidP="00C21D70">
            <w:pPr>
              <w:jc w:val="center"/>
              <w:rPr>
                <w:bCs/>
                <w:sz w:val="28"/>
                <w:szCs w:val="28"/>
              </w:rPr>
            </w:pPr>
            <w:r w:rsidRPr="00383506">
              <w:rPr>
                <w:bCs/>
                <w:sz w:val="28"/>
                <w:szCs w:val="28"/>
              </w:rPr>
              <w:t>0,618</w:t>
            </w:r>
          </w:p>
        </w:tc>
      </w:tr>
    </w:tbl>
    <w:p w14:paraId="6E500628" w14:textId="77777777" w:rsidR="009E32A6" w:rsidRPr="00383506" w:rsidRDefault="009E32A6" w:rsidP="009E32A6">
      <w:pPr>
        <w:pStyle w:val="a5"/>
        <w:jc w:val="both"/>
        <w:rPr>
          <w:b/>
          <w:bCs/>
        </w:rPr>
      </w:pPr>
    </w:p>
    <w:p w14:paraId="0F0919DB" w14:textId="77777777" w:rsidR="009E32A6" w:rsidRPr="00383506" w:rsidRDefault="009E32A6" w:rsidP="009E32A6">
      <w:pPr>
        <w:pStyle w:val="33"/>
        <w:ind w:firstLine="0"/>
        <w:jc w:val="both"/>
        <w:rPr>
          <w:sz w:val="26"/>
          <w:szCs w:val="26"/>
        </w:rPr>
      </w:pPr>
    </w:p>
    <w:p w14:paraId="6B319AA2" w14:textId="77777777" w:rsidR="009E32A6" w:rsidRPr="00383506" w:rsidRDefault="009E32A6" w:rsidP="009E32A6">
      <w:pPr>
        <w:pStyle w:val="33"/>
        <w:ind w:firstLine="0"/>
        <w:jc w:val="both"/>
        <w:rPr>
          <w:sz w:val="26"/>
          <w:szCs w:val="26"/>
        </w:rPr>
      </w:pPr>
    </w:p>
    <w:p w14:paraId="69061BE8" w14:textId="77777777" w:rsidR="009E32A6" w:rsidRPr="00383506" w:rsidRDefault="009E32A6" w:rsidP="009E32A6">
      <w:pPr>
        <w:pStyle w:val="33"/>
        <w:ind w:firstLine="0"/>
        <w:jc w:val="both"/>
        <w:rPr>
          <w:sz w:val="26"/>
          <w:szCs w:val="26"/>
        </w:rPr>
      </w:pPr>
    </w:p>
    <w:p w14:paraId="52548457" w14:textId="77777777" w:rsidR="009E32A6" w:rsidRPr="00383506" w:rsidRDefault="009E32A6" w:rsidP="009E32A6">
      <w:pPr>
        <w:pStyle w:val="33"/>
        <w:ind w:left="2880"/>
        <w:jc w:val="center"/>
        <w:rPr>
          <w:sz w:val="28"/>
          <w:szCs w:val="28"/>
        </w:rPr>
      </w:pPr>
    </w:p>
    <w:p w14:paraId="0F65EAC7" w14:textId="77777777" w:rsidR="009E32A6" w:rsidRPr="00383506" w:rsidRDefault="009E32A6" w:rsidP="009E32A6">
      <w:pPr>
        <w:pStyle w:val="33"/>
        <w:ind w:firstLine="0"/>
        <w:jc w:val="both"/>
        <w:rPr>
          <w:b/>
          <w:sz w:val="28"/>
          <w:szCs w:val="28"/>
        </w:rPr>
      </w:pPr>
    </w:p>
    <w:p w14:paraId="53ECA0B8" w14:textId="77777777" w:rsidR="009E32A6" w:rsidRPr="00383506" w:rsidRDefault="009E32A6" w:rsidP="009E32A6">
      <w:pPr>
        <w:pStyle w:val="33"/>
        <w:ind w:firstLine="0"/>
        <w:jc w:val="both"/>
        <w:rPr>
          <w:b/>
          <w:sz w:val="28"/>
          <w:szCs w:val="28"/>
        </w:rPr>
      </w:pPr>
    </w:p>
    <w:p w14:paraId="37DE972C" w14:textId="77777777" w:rsidR="009E32A6" w:rsidRPr="00383506" w:rsidRDefault="009E32A6" w:rsidP="009E32A6">
      <w:pPr>
        <w:pStyle w:val="33"/>
        <w:ind w:firstLine="0"/>
        <w:jc w:val="both"/>
        <w:rPr>
          <w:b/>
          <w:sz w:val="28"/>
          <w:szCs w:val="28"/>
        </w:rPr>
      </w:pPr>
    </w:p>
    <w:p w14:paraId="5C2C9FB6" w14:textId="77777777" w:rsidR="009E32A6" w:rsidRPr="00383506" w:rsidRDefault="009E32A6" w:rsidP="0078022E">
      <w:pPr>
        <w:ind w:left="4536" w:right="-427"/>
        <w:jc w:val="right"/>
      </w:pPr>
    </w:p>
    <w:p w14:paraId="7FB0B7B2" w14:textId="77777777" w:rsidR="0078022E" w:rsidRPr="00383506" w:rsidRDefault="0078022E"/>
    <w:p w14:paraId="3CF83A19" w14:textId="77777777" w:rsidR="009E32A6" w:rsidRPr="00383506" w:rsidRDefault="009E32A6"/>
    <w:p w14:paraId="19D9B7D0" w14:textId="77777777" w:rsidR="009E32A6" w:rsidRPr="00383506" w:rsidRDefault="009E32A6"/>
    <w:p w14:paraId="506D5B29" w14:textId="77777777" w:rsidR="009E32A6" w:rsidRPr="00383506" w:rsidRDefault="009E32A6"/>
    <w:p w14:paraId="0E4F215E" w14:textId="77777777" w:rsidR="009E32A6" w:rsidRPr="00383506" w:rsidRDefault="009E32A6"/>
    <w:p w14:paraId="0CBFD517" w14:textId="77777777" w:rsidR="009E32A6" w:rsidRPr="00383506" w:rsidRDefault="009E32A6"/>
    <w:p w14:paraId="365E80D6" w14:textId="77777777" w:rsidR="009E32A6" w:rsidRPr="00383506" w:rsidRDefault="009E32A6"/>
    <w:p w14:paraId="62817565" w14:textId="77777777" w:rsidR="009E32A6" w:rsidRPr="00383506" w:rsidRDefault="009E32A6"/>
    <w:p w14:paraId="1B8193DD" w14:textId="77777777" w:rsidR="009E32A6" w:rsidRPr="00383506" w:rsidRDefault="009E32A6"/>
    <w:p w14:paraId="5512358A" w14:textId="77777777" w:rsidR="009E32A6" w:rsidRPr="00383506" w:rsidRDefault="009E32A6"/>
    <w:p w14:paraId="369CC813" w14:textId="77777777" w:rsidR="009E32A6" w:rsidRPr="00383506" w:rsidRDefault="009E32A6"/>
    <w:p w14:paraId="37B44BAE" w14:textId="77777777" w:rsidR="009E32A6" w:rsidRPr="00383506" w:rsidRDefault="009E32A6"/>
    <w:p w14:paraId="1AC836B1" w14:textId="77777777" w:rsidR="009E32A6" w:rsidRPr="00383506" w:rsidRDefault="009E32A6"/>
    <w:p w14:paraId="0DE6EE09" w14:textId="77777777" w:rsidR="009E32A6" w:rsidRPr="00383506" w:rsidRDefault="009E32A6"/>
    <w:p w14:paraId="6F46788D" w14:textId="77777777" w:rsidR="009E32A6" w:rsidRPr="00383506" w:rsidRDefault="009E32A6"/>
    <w:p w14:paraId="2A89DDA8" w14:textId="77777777" w:rsidR="003065F1" w:rsidRDefault="003065F1">
      <w:pPr>
        <w:sectPr w:rsidR="003065F1" w:rsidSect="00E02F6D">
          <w:pgSz w:w="11906" w:h="16838"/>
          <w:pgMar w:top="709" w:right="709" w:bottom="851" w:left="709" w:header="709" w:footer="709" w:gutter="0"/>
          <w:cols w:space="708"/>
          <w:docGrid w:linePitch="360"/>
        </w:sectPr>
      </w:pPr>
    </w:p>
    <w:p w14:paraId="06095100" w14:textId="13C0C7B1" w:rsidR="003065F1" w:rsidRDefault="003065F1" w:rsidP="003065F1">
      <w:pPr>
        <w:ind w:left="4536" w:right="-427"/>
        <w:jc w:val="right"/>
      </w:pPr>
      <w:r w:rsidRPr="00383506">
        <w:lastRenderedPageBreak/>
        <w:t>Приложение № 37</w:t>
      </w:r>
      <w:r>
        <w:t>/1</w:t>
      </w:r>
      <w:r w:rsidRPr="00383506">
        <w:t xml:space="preserve"> к протоколу заседания Правления региональной энергетической комиссии Кемеровской области от 11.12.2018 № 76</w:t>
      </w:r>
    </w:p>
    <w:p w14:paraId="65B9854D" w14:textId="77777777" w:rsidR="003065F1" w:rsidRPr="00383506" w:rsidRDefault="003065F1" w:rsidP="003065F1">
      <w:pPr>
        <w:ind w:left="4536" w:right="-427"/>
        <w:jc w:val="right"/>
      </w:pPr>
      <w:bookmarkStart w:id="38" w:name="_GoBack"/>
      <w:bookmarkEnd w:id="38"/>
    </w:p>
    <w:p w14:paraId="52AE9356" w14:textId="77777777" w:rsidR="003065F1" w:rsidRPr="00DD188D" w:rsidRDefault="003065F1" w:rsidP="003065F1">
      <w:pPr>
        <w:pStyle w:val="1"/>
        <w:jc w:val="center"/>
        <w:rPr>
          <w:iCs/>
          <w:sz w:val="28"/>
          <w:szCs w:val="28"/>
        </w:rPr>
      </w:pPr>
      <w:r w:rsidRPr="00DD188D">
        <w:rPr>
          <w:iCs/>
          <w:sz w:val="28"/>
          <w:szCs w:val="28"/>
        </w:rPr>
        <w:t>Экспертное региональной энергетической комиссии Кемеровской области</w:t>
      </w:r>
    </w:p>
    <w:p w14:paraId="0E571985" w14:textId="77777777" w:rsidR="003065F1" w:rsidRPr="00DD188D" w:rsidRDefault="003065F1" w:rsidP="003065F1">
      <w:pPr>
        <w:pStyle w:val="1"/>
        <w:jc w:val="center"/>
        <w:rPr>
          <w:iCs/>
          <w:sz w:val="28"/>
          <w:szCs w:val="28"/>
        </w:rPr>
      </w:pPr>
      <w:r w:rsidRPr="00DD188D">
        <w:rPr>
          <w:iCs/>
          <w:sz w:val="28"/>
          <w:szCs w:val="28"/>
        </w:rPr>
        <w:t xml:space="preserve"> по материалам, представленным </w:t>
      </w:r>
      <w:r w:rsidRPr="00E3266C">
        <w:rPr>
          <w:iCs/>
          <w:sz w:val="28"/>
          <w:szCs w:val="28"/>
        </w:rPr>
        <w:t>ФГБУ «Центральное жилищно-коммунальное управление» Минобороны России (филиал по Центральному Военному округу)</w:t>
      </w:r>
      <w:r w:rsidRPr="00DD188D">
        <w:rPr>
          <w:iCs/>
          <w:sz w:val="28"/>
          <w:szCs w:val="28"/>
        </w:rPr>
        <w:t xml:space="preserve">, для утверждения нормативов создания запасов топлива на </w:t>
      </w:r>
      <w:r w:rsidRPr="00E3266C">
        <w:rPr>
          <w:iCs/>
          <w:sz w:val="28"/>
          <w:szCs w:val="28"/>
        </w:rPr>
        <w:t>котельных г. Юрга</w:t>
      </w:r>
      <w:r w:rsidRPr="00DD188D">
        <w:rPr>
          <w:iCs/>
          <w:sz w:val="28"/>
          <w:szCs w:val="28"/>
        </w:rPr>
        <w:t xml:space="preserve"> на 2019 год</w:t>
      </w:r>
    </w:p>
    <w:p w14:paraId="1A582B6C" w14:textId="77777777" w:rsidR="003065F1" w:rsidRPr="00DD188D" w:rsidRDefault="003065F1" w:rsidP="003065F1">
      <w:pPr>
        <w:jc w:val="both"/>
        <w:rPr>
          <w:sz w:val="28"/>
          <w:szCs w:val="28"/>
        </w:rPr>
      </w:pPr>
    </w:p>
    <w:p w14:paraId="438697D0" w14:textId="77777777" w:rsidR="003065F1" w:rsidRPr="00DD188D" w:rsidRDefault="003065F1" w:rsidP="003065F1">
      <w:pPr>
        <w:ind w:firstLine="567"/>
        <w:jc w:val="both"/>
        <w:rPr>
          <w:sz w:val="28"/>
          <w:szCs w:val="28"/>
        </w:rPr>
      </w:pPr>
      <w:r w:rsidRPr="00DD188D">
        <w:rPr>
          <w:sz w:val="28"/>
          <w:szCs w:val="28"/>
        </w:rPr>
        <w:t xml:space="preserve">В региональную энергетическую комиссию Кемеровской области обратилось </w:t>
      </w:r>
      <w:r w:rsidRPr="00E3266C">
        <w:rPr>
          <w:sz w:val="28"/>
          <w:szCs w:val="28"/>
        </w:rPr>
        <w:t>ФГБУ «Центральное жилищно-коммунальное управление» Минобороны России (филиал по Центральному Военному округу)</w:t>
      </w:r>
      <w:r w:rsidRPr="00DD188D">
        <w:rPr>
          <w:sz w:val="28"/>
          <w:szCs w:val="28"/>
        </w:rPr>
        <w:t xml:space="preserve"> (г. Прокопьевск) (далее – Предприятие) с заявкой на утверждение нормативов создания запасов топлива на </w:t>
      </w:r>
      <w:r w:rsidRPr="00E3266C">
        <w:rPr>
          <w:sz w:val="28"/>
          <w:szCs w:val="28"/>
        </w:rPr>
        <w:t>котельных г. Юрга</w:t>
      </w:r>
      <w:r w:rsidRPr="00DD188D">
        <w:rPr>
          <w:sz w:val="28"/>
          <w:szCs w:val="28"/>
        </w:rPr>
        <w:t>.</w:t>
      </w:r>
    </w:p>
    <w:p w14:paraId="1D7AEEA4" w14:textId="77777777" w:rsidR="003065F1" w:rsidRPr="00DD188D" w:rsidRDefault="003065F1" w:rsidP="003065F1">
      <w:pPr>
        <w:ind w:firstLine="567"/>
        <w:jc w:val="both"/>
        <w:rPr>
          <w:sz w:val="28"/>
          <w:szCs w:val="28"/>
        </w:rPr>
      </w:pPr>
      <w:r w:rsidRPr="00DD188D">
        <w:rPr>
          <w:sz w:val="28"/>
          <w:szCs w:val="28"/>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1021C885" w14:textId="77777777" w:rsidR="003065F1" w:rsidRPr="00DD188D" w:rsidRDefault="003065F1" w:rsidP="003065F1">
      <w:pPr>
        <w:ind w:firstLine="567"/>
        <w:jc w:val="both"/>
        <w:rPr>
          <w:sz w:val="28"/>
          <w:szCs w:val="28"/>
        </w:rPr>
      </w:pPr>
      <w:r w:rsidRPr="00DD188D">
        <w:rPr>
          <w:sz w:val="28"/>
          <w:szCs w:val="28"/>
        </w:rPr>
        <w:t>- копия Устава;</w:t>
      </w:r>
    </w:p>
    <w:p w14:paraId="7B165FF8" w14:textId="77777777" w:rsidR="003065F1" w:rsidRPr="00DD188D" w:rsidRDefault="003065F1" w:rsidP="003065F1">
      <w:pPr>
        <w:ind w:firstLine="567"/>
        <w:jc w:val="both"/>
        <w:rPr>
          <w:sz w:val="28"/>
          <w:szCs w:val="28"/>
        </w:rPr>
      </w:pPr>
      <w:r w:rsidRPr="00DD188D">
        <w:rPr>
          <w:sz w:val="28"/>
          <w:szCs w:val="28"/>
        </w:rPr>
        <w:t>- копия свидетельства о государственной регистрации;</w:t>
      </w:r>
    </w:p>
    <w:p w14:paraId="246C9C24" w14:textId="77777777" w:rsidR="003065F1" w:rsidRPr="00DD188D" w:rsidRDefault="003065F1" w:rsidP="003065F1">
      <w:pPr>
        <w:ind w:firstLine="567"/>
        <w:jc w:val="both"/>
        <w:rPr>
          <w:sz w:val="28"/>
          <w:szCs w:val="28"/>
        </w:rPr>
      </w:pPr>
      <w:r w:rsidRPr="00DD188D">
        <w:rPr>
          <w:sz w:val="28"/>
          <w:szCs w:val="28"/>
        </w:rPr>
        <w:t>- копия свидетельства о постановке на учет в налоговом органе;</w:t>
      </w:r>
    </w:p>
    <w:p w14:paraId="75AECC0B" w14:textId="77777777" w:rsidR="003065F1" w:rsidRPr="00DD188D" w:rsidRDefault="003065F1" w:rsidP="003065F1">
      <w:pPr>
        <w:ind w:firstLine="567"/>
        <w:jc w:val="both"/>
        <w:rPr>
          <w:sz w:val="28"/>
          <w:szCs w:val="28"/>
        </w:rPr>
      </w:pPr>
      <w:r w:rsidRPr="00DD188D">
        <w:rPr>
          <w:sz w:val="28"/>
          <w:szCs w:val="28"/>
        </w:rPr>
        <w:t>- данные о фактическом основном и резервном топливе, его характеристика и структура на 1 октября последнего отчетного года;</w:t>
      </w:r>
    </w:p>
    <w:p w14:paraId="4DD6C053" w14:textId="77777777" w:rsidR="003065F1" w:rsidRPr="00DD188D" w:rsidRDefault="003065F1" w:rsidP="003065F1">
      <w:pPr>
        <w:ind w:firstLine="567"/>
        <w:jc w:val="both"/>
        <w:rPr>
          <w:sz w:val="28"/>
          <w:szCs w:val="28"/>
        </w:rPr>
      </w:pPr>
      <w:r w:rsidRPr="00DD188D">
        <w:rPr>
          <w:sz w:val="28"/>
          <w:szCs w:val="28"/>
        </w:rPr>
        <w:t>- данные о вместимости складов для твердого топлива;</w:t>
      </w:r>
    </w:p>
    <w:p w14:paraId="429D1395" w14:textId="77777777" w:rsidR="003065F1" w:rsidRPr="00DD188D" w:rsidRDefault="003065F1" w:rsidP="003065F1">
      <w:pPr>
        <w:ind w:firstLine="567"/>
        <w:jc w:val="both"/>
        <w:rPr>
          <w:sz w:val="28"/>
          <w:szCs w:val="28"/>
        </w:rPr>
      </w:pPr>
      <w:r w:rsidRPr="00DD188D">
        <w:rPr>
          <w:sz w:val="28"/>
          <w:szCs w:val="28"/>
        </w:rPr>
        <w:t>- характеристика применяемого топлива;</w:t>
      </w:r>
    </w:p>
    <w:p w14:paraId="1F051665" w14:textId="77777777" w:rsidR="003065F1" w:rsidRPr="00DD188D" w:rsidRDefault="003065F1" w:rsidP="003065F1">
      <w:pPr>
        <w:ind w:firstLine="567"/>
        <w:jc w:val="both"/>
        <w:rPr>
          <w:sz w:val="28"/>
          <w:szCs w:val="28"/>
        </w:rPr>
      </w:pPr>
      <w:r w:rsidRPr="00DD188D">
        <w:rPr>
          <w:sz w:val="28"/>
          <w:szCs w:val="28"/>
        </w:rPr>
        <w:t>- структура отпуска тепловой энергии на планируемый год;</w:t>
      </w:r>
    </w:p>
    <w:p w14:paraId="2138DD50" w14:textId="77777777" w:rsidR="003065F1" w:rsidRPr="00DD188D" w:rsidRDefault="003065F1" w:rsidP="003065F1">
      <w:pPr>
        <w:ind w:firstLine="567"/>
        <w:jc w:val="both"/>
        <w:rPr>
          <w:sz w:val="28"/>
          <w:szCs w:val="28"/>
        </w:rPr>
      </w:pPr>
      <w:r w:rsidRPr="00DD188D">
        <w:rPr>
          <w:sz w:val="28"/>
          <w:szCs w:val="28"/>
        </w:rPr>
        <w:t>- пояснительная записка к расчету;</w:t>
      </w:r>
    </w:p>
    <w:p w14:paraId="1D8EF785" w14:textId="77777777" w:rsidR="003065F1" w:rsidRPr="00DD188D" w:rsidRDefault="003065F1" w:rsidP="003065F1">
      <w:pPr>
        <w:ind w:firstLine="567"/>
        <w:jc w:val="both"/>
        <w:rPr>
          <w:sz w:val="28"/>
          <w:szCs w:val="28"/>
        </w:rPr>
      </w:pPr>
      <w:r w:rsidRPr="00DD188D">
        <w:rPr>
          <w:sz w:val="28"/>
          <w:szCs w:val="28"/>
        </w:rPr>
        <w:t>- расчет норматива создания технологических общих запасов топлива на котельных по каждому виду топлива раздельно;</w:t>
      </w:r>
    </w:p>
    <w:p w14:paraId="10BA584D" w14:textId="77777777" w:rsidR="003065F1" w:rsidRPr="00DD188D" w:rsidRDefault="003065F1" w:rsidP="003065F1">
      <w:pPr>
        <w:ind w:firstLine="567"/>
        <w:jc w:val="both"/>
        <w:rPr>
          <w:sz w:val="28"/>
          <w:szCs w:val="28"/>
        </w:rPr>
      </w:pPr>
      <w:r w:rsidRPr="00DD188D">
        <w:rPr>
          <w:sz w:val="28"/>
          <w:szCs w:val="28"/>
        </w:rPr>
        <w:t>- расчет норматива создания эксплуатационного запаса основного и резервного видов топлива на котельных по каждому виду топлива раздельно, необходимого для надежной и стабильной работы котельных и обеспечения плановой выработки тепловой энергии;</w:t>
      </w:r>
    </w:p>
    <w:p w14:paraId="57DA312D" w14:textId="77777777" w:rsidR="003065F1" w:rsidRPr="00DD188D" w:rsidRDefault="003065F1" w:rsidP="003065F1">
      <w:pPr>
        <w:ind w:firstLine="567"/>
        <w:jc w:val="both"/>
        <w:rPr>
          <w:sz w:val="28"/>
          <w:szCs w:val="28"/>
        </w:rPr>
      </w:pPr>
      <w:r w:rsidRPr="00DD188D">
        <w:rPr>
          <w:sz w:val="28"/>
          <w:szCs w:val="28"/>
        </w:rPr>
        <w:t>- расчет норматива создания неснижаемого запаса топлива на котельных по каждому виду топлива раздельно</w:t>
      </w:r>
      <w:r>
        <w:rPr>
          <w:sz w:val="28"/>
          <w:szCs w:val="28"/>
        </w:rPr>
        <w:t>.</w:t>
      </w:r>
    </w:p>
    <w:p w14:paraId="689D75D2" w14:textId="77777777" w:rsidR="003065F1" w:rsidRPr="00DD188D" w:rsidRDefault="003065F1" w:rsidP="003065F1">
      <w:pPr>
        <w:ind w:firstLine="567"/>
        <w:jc w:val="both"/>
        <w:rPr>
          <w:sz w:val="28"/>
          <w:szCs w:val="28"/>
        </w:rPr>
      </w:pPr>
    </w:p>
    <w:p w14:paraId="7BBDD765" w14:textId="77777777" w:rsidR="003065F1" w:rsidRPr="00392F23" w:rsidRDefault="003065F1" w:rsidP="003065F1">
      <w:pPr>
        <w:ind w:firstLine="567"/>
        <w:jc w:val="both"/>
        <w:rPr>
          <w:sz w:val="28"/>
          <w:szCs w:val="28"/>
        </w:rPr>
      </w:pPr>
      <w:r w:rsidRPr="00392F23">
        <w:rPr>
          <w:sz w:val="28"/>
          <w:szCs w:val="28"/>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14:paraId="3CFD434A" w14:textId="77777777" w:rsidR="003065F1" w:rsidRPr="00392F23" w:rsidRDefault="003065F1" w:rsidP="003065F1">
      <w:pPr>
        <w:ind w:firstLine="567"/>
        <w:jc w:val="both"/>
        <w:rPr>
          <w:sz w:val="28"/>
          <w:szCs w:val="28"/>
        </w:rPr>
      </w:pPr>
      <w:r w:rsidRPr="00392F23">
        <w:rPr>
          <w:sz w:val="28"/>
          <w:szCs w:val="28"/>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w:t>
      </w:r>
      <w:r w:rsidRPr="00392F23">
        <w:rPr>
          <w:sz w:val="28"/>
          <w:szCs w:val="28"/>
        </w:rPr>
        <w:lastRenderedPageBreak/>
        <w:t xml:space="preserve">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w:t>
      </w:r>
      <w:r>
        <w:rPr>
          <w:sz w:val="28"/>
          <w:szCs w:val="28"/>
        </w:rPr>
        <w:t>2019</w:t>
      </w:r>
      <w:r w:rsidRPr="00392F23">
        <w:rPr>
          <w:sz w:val="28"/>
          <w:szCs w:val="28"/>
        </w:rPr>
        <w:t xml:space="preserve"> год.</w:t>
      </w:r>
    </w:p>
    <w:p w14:paraId="5B0B42A0" w14:textId="77777777" w:rsidR="003065F1" w:rsidRPr="00DD188D" w:rsidRDefault="003065F1" w:rsidP="003065F1">
      <w:pPr>
        <w:ind w:firstLine="720"/>
        <w:jc w:val="both"/>
        <w:rPr>
          <w:sz w:val="28"/>
          <w:szCs w:val="28"/>
        </w:rPr>
      </w:pPr>
    </w:p>
    <w:p w14:paraId="5A07DEAC" w14:textId="77777777" w:rsidR="003065F1" w:rsidRPr="00DD188D" w:rsidRDefault="003065F1" w:rsidP="003065F1">
      <w:pPr>
        <w:pStyle w:val="af2"/>
        <w:rPr>
          <w:sz w:val="28"/>
          <w:szCs w:val="28"/>
        </w:rPr>
      </w:pPr>
      <w:r w:rsidRPr="00DD188D">
        <w:rPr>
          <w:sz w:val="28"/>
          <w:szCs w:val="28"/>
        </w:rPr>
        <w:t>Предложение</w:t>
      </w:r>
      <w:r>
        <w:rPr>
          <w:sz w:val="28"/>
          <w:szCs w:val="28"/>
        </w:rPr>
        <w:t xml:space="preserve"> </w:t>
      </w:r>
      <w:r w:rsidRPr="00DD188D">
        <w:rPr>
          <w:sz w:val="28"/>
          <w:szCs w:val="28"/>
        </w:rPr>
        <w:t xml:space="preserve">по утверждению нормативов создания запасов топлива на тепловых электростанциях и котельных </w:t>
      </w:r>
      <w:r w:rsidRPr="00E3266C">
        <w:rPr>
          <w:sz w:val="28"/>
          <w:szCs w:val="28"/>
        </w:rPr>
        <w:t>ФГБУ «Центральное жилищно-коммунальное управление» Минобороны России (филиал по Центральному Военному округу)</w:t>
      </w:r>
      <w:r>
        <w:rPr>
          <w:sz w:val="28"/>
          <w:szCs w:val="28"/>
        </w:rPr>
        <w:t xml:space="preserve"> </w:t>
      </w:r>
      <w:r w:rsidRPr="00DD188D">
        <w:rPr>
          <w:sz w:val="28"/>
          <w:szCs w:val="28"/>
        </w:rPr>
        <w:t xml:space="preserve">на 2019 год </w:t>
      </w:r>
    </w:p>
    <w:p w14:paraId="7AF6518F" w14:textId="77777777" w:rsidR="003065F1" w:rsidRPr="00DD188D" w:rsidRDefault="003065F1" w:rsidP="003065F1">
      <w:pPr>
        <w:pStyle w:val="a5"/>
        <w:jc w:val="center"/>
        <w:rPr>
          <w:sz w:val="28"/>
          <w:szCs w:val="28"/>
        </w:rPr>
      </w:pPr>
    </w:p>
    <w:tbl>
      <w:tblPr>
        <w:tblW w:w="10039" w:type="dxa"/>
        <w:tblLook w:val="0000" w:firstRow="0" w:lastRow="0" w:firstColumn="0" w:lastColumn="0" w:noHBand="0" w:noVBand="0"/>
      </w:tblPr>
      <w:tblGrid>
        <w:gridCol w:w="3532"/>
        <w:gridCol w:w="1288"/>
        <w:gridCol w:w="1352"/>
        <w:gridCol w:w="2152"/>
        <w:gridCol w:w="1715"/>
      </w:tblGrid>
      <w:tr w:rsidR="003065F1" w14:paraId="124DCD65" w14:textId="77777777" w:rsidTr="003A6815">
        <w:trPr>
          <w:trHeight w:val="390"/>
        </w:trPr>
        <w:tc>
          <w:tcPr>
            <w:tcW w:w="3686" w:type="dxa"/>
            <w:tcBorders>
              <w:top w:val="nil"/>
              <w:left w:val="nil"/>
              <w:bottom w:val="nil"/>
              <w:right w:val="nil"/>
            </w:tcBorders>
            <w:shd w:val="clear" w:color="auto" w:fill="auto"/>
            <w:vAlign w:val="center"/>
          </w:tcPr>
          <w:p w14:paraId="56A3DC6D" w14:textId="77777777" w:rsidR="003065F1" w:rsidRDefault="003065F1" w:rsidP="003A6815">
            <w:pPr>
              <w:jc w:val="center"/>
              <w:rPr>
                <w:sz w:val="28"/>
                <w:szCs w:val="28"/>
              </w:rPr>
            </w:pPr>
          </w:p>
        </w:tc>
        <w:tc>
          <w:tcPr>
            <w:tcW w:w="1100" w:type="dxa"/>
            <w:tcBorders>
              <w:top w:val="nil"/>
              <w:left w:val="nil"/>
              <w:bottom w:val="nil"/>
              <w:right w:val="nil"/>
            </w:tcBorders>
            <w:shd w:val="clear" w:color="auto" w:fill="auto"/>
            <w:vAlign w:val="center"/>
          </w:tcPr>
          <w:p w14:paraId="674C16A4" w14:textId="77777777" w:rsidR="003065F1" w:rsidRDefault="003065F1" w:rsidP="003A6815">
            <w:pPr>
              <w:jc w:val="center"/>
              <w:rPr>
                <w:sz w:val="28"/>
                <w:szCs w:val="28"/>
              </w:rPr>
            </w:pPr>
          </w:p>
        </w:tc>
        <w:tc>
          <w:tcPr>
            <w:tcW w:w="1379" w:type="dxa"/>
            <w:tcBorders>
              <w:top w:val="nil"/>
              <w:left w:val="nil"/>
              <w:bottom w:val="nil"/>
              <w:right w:val="nil"/>
            </w:tcBorders>
            <w:shd w:val="clear" w:color="auto" w:fill="auto"/>
            <w:vAlign w:val="center"/>
          </w:tcPr>
          <w:p w14:paraId="6D0D71A2" w14:textId="77777777" w:rsidR="003065F1" w:rsidRDefault="003065F1" w:rsidP="003A6815">
            <w:pPr>
              <w:jc w:val="center"/>
              <w:rPr>
                <w:sz w:val="28"/>
                <w:szCs w:val="28"/>
              </w:rPr>
            </w:pPr>
          </w:p>
        </w:tc>
        <w:tc>
          <w:tcPr>
            <w:tcW w:w="2152" w:type="dxa"/>
            <w:tcBorders>
              <w:top w:val="nil"/>
              <w:left w:val="nil"/>
              <w:bottom w:val="nil"/>
              <w:right w:val="nil"/>
            </w:tcBorders>
            <w:shd w:val="clear" w:color="auto" w:fill="auto"/>
            <w:vAlign w:val="center"/>
          </w:tcPr>
          <w:p w14:paraId="37CD4ECF" w14:textId="77777777" w:rsidR="003065F1" w:rsidRDefault="003065F1" w:rsidP="003A6815">
            <w:pPr>
              <w:jc w:val="center"/>
              <w:rPr>
                <w:sz w:val="28"/>
                <w:szCs w:val="28"/>
              </w:rPr>
            </w:pPr>
          </w:p>
        </w:tc>
        <w:tc>
          <w:tcPr>
            <w:tcW w:w="1722" w:type="dxa"/>
            <w:tcBorders>
              <w:top w:val="nil"/>
              <w:left w:val="nil"/>
              <w:bottom w:val="nil"/>
              <w:right w:val="nil"/>
            </w:tcBorders>
            <w:shd w:val="clear" w:color="auto" w:fill="auto"/>
            <w:vAlign w:val="center"/>
          </w:tcPr>
          <w:p w14:paraId="5A5537E2" w14:textId="77777777" w:rsidR="003065F1" w:rsidRDefault="003065F1" w:rsidP="003A6815">
            <w:pPr>
              <w:jc w:val="center"/>
              <w:rPr>
                <w:sz w:val="28"/>
                <w:szCs w:val="28"/>
              </w:rPr>
            </w:pPr>
            <w:r>
              <w:rPr>
                <w:sz w:val="28"/>
                <w:szCs w:val="28"/>
              </w:rPr>
              <w:t>тыс. тонн</w:t>
            </w:r>
          </w:p>
        </w:tc>
      </w:tr>
      <w:tr w:rsidR="003065F1" w14:paraId="672B55B5" w14:textId="77777777" w:rsidTr="003A6815">
        <w:trPr>
          <w:trHeight w:val="618"/>
        </w:trPr>
        <w:tc>
          <w:tcPr>
            <w:tcW w:w="3686" w:type="dxa"/>
            <w:vMerge w:val="restart"/>
            <w:tcBorders>
              <w:top w:val="single" w:sz="8" w:space="0" w:color="auto"/>
              <w:left w:val="single" w:sz="8" w:space="0" w:color="auto"/>
              <w:right w:val="single" w:sz="8" w:space="0" w:color="auto"/>
            </w:tcBorders>
            <w:shd w:val="clear" w:color="auto" w:fill="auto"/>
            <w:vAlign w:val="center"/>
          </w:tcPr>
          <w:p w14:paraId="4DCD4B92" w14:textId="77777777" w:rsidR="003065F1" w:rsidRPr="00F14888" w:rsidRDefault="003065F1" w:rsidP="003A6815">
            <w:pPr>
              <w:jc w:val="center"/>
              <w:rPr>
                <w:bCs/>
              </w:rPr>
            </w:pPr>
            <w:r w:rsidRPr="00F14888">
              <w:rPr>
                <w:bCs/>
              </w:rPr>
              <w:t xml:space="preserve">Организация </w:t>
            </w:r>
          </w:p>
        </w:tc>
        <w:tc>
          <w:tcPr>
            <w:tcW w:w="1100" w:type="dxa"/>
            <w:vMerge w:val="restart"/>
            <w:tcBorders>
              <w:top w:val="single" w:sz="8" w:space="0" w:color="auto"/>
              <w:left w:val="single" w:sz="8" w:space="0" w:color="auto"/>
              <w:right w:val="single" w:sz="8" w:space="0" w:color="auto"/>
            </w:tcBorders>
            <w:shd w:val="clear" w:color="auto" w:fill="auto"/>
            <w:vAlign w:val="center"/>
          </w:tcPr>
          <w:p w14:paraId="57D8FC80" w14:textId="77777777" w:rsidR="003065F1" w:rsidRPr="00F14888" w:rsidRDefault="003065F1" w:rsidP="003A6815">
            <w:pPr>
              <w:jc w:val="center"/>
              <w:rPr>
                <w:bCs/>
              </w:rPr>
            </w:pPr>
            <w:r w:rsidRPr="00F14888">
              <w:rPr>
                <w:bCs/>
              </w:rPr>
              <w:t>Вид топлива</w:t>
            </w:r>
          </w:p>
        </w:tc>
        <w:tc>
          <w:tcPr>
            <w:tcW w:w="52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14:paraId="3A5B99E2" w14:textId="77777777" w:rsidR="003065F1" w:rsidRPr="00F14888" w:rsidRDefault="003065F1" w:rsidP="003A6815">
            <w:pPr>
              <w:jc w:val="center"/>
              <w:rPr>
                <w:bCs/>
              </w:rPr>
            </w:pPr>
            <w:r w:rsidRPr="00F14888">
              <w:rPr>
                <w:bCs/>
              </w:rPr>
              <w:t xml:space="preserve">Нормативы создания запасов топлива на 1 октября </w:t>
            </w:r>
            <w:r>
              <w:rPr>
                <w:bCs/>
              </w:rPr>
              <w:t>2019</w:t>
            </w:r>
            <w:r w:rsidRPr="00F14888">
              <w:rPr>
                <w:bCs/>
              </w:rPr>
              <w:t xml:space="preserve"> г.</w:t>
            </w:r>
          </w:p>
        </w:tc>
      </w:tr>
      <w:tr w:rsidR="003065F1" w14:paraId="407DC02C" w14:textId="77777777" w:rsidTr="003A6815">
        <w:trPr>
          <w:trHeight w:val="482"/>
        </w:trPr>
        <w:tc>
          <w:tcPr>
            <w:tcW w:w="3686" w:type="dxa"/>
            <w:vMerge/>
            <w:tcBorders>
              <w:left w:val="single" w:sz="8" w:space="0" w:color="auto"/>
              <w:right w:val="single" w:sz="8" w:space="0" w:color="auto"/>
            </w:tcBorders>
            <w:vAlign w:val="center"/>
          </w:tcPr>
          <w:p w14:paraId="0483DC18" w14:textId="77777777" w:rsidR="003065F1" w:rsidRPr="00F14888" w:rsidRDefault="003065F1" w:rsidP="003A6815">
            <w:pPr>
              <w:rPr>
                <w:bCs/>
              </w:rPr>
            </w:pPr>
          </w:p>
        </w:tc>
        <w:tc>
          <w:tcPr>
            <w:tcW w:w="1100" w:type="dxa"/>
            <w:vMerge/>
            <w:tcBorders>
              <w:left w:val="single" w:sz="8" w:space="0" w:color="auto"/>
              <w:right w:val="single" w:sz="8" w:space="0" w:color="auto"/>
            </w:tcBorders>
            <w:vAlign w:val="center"/>
          </w:tcPr>
          <w:p w14:paraId="519F484E" w14:textId="77777777" w:rsidR="003065F1" w:rsidRPr="00F14888" w:rsidRDefault="003065F1" w:rsidP="003A6815">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14:paraId="66A5AC07" w14:textId="77777777" w:rsidR="003065F1" w:rsidRPr="00F14888" w:rsidRDefault="003065F1" w:rsidP="003A6815">
            <w:pPr>
              <w:jc w:val="center"/>
              <w:rPr>
                <w:bCs/>
              </w:rPr>
            </w:pPr>
            <w:r w:rsidRPr="00F14888">
              <w:rPr>
                <w:bCs/>
              </w:rPr>
              <w:t>Общий запас топлива</w:t>
            </w:r>
          </w:p>
        </w:tc>
        <w:tc>
          <w:tcPr>
            <w:tcW w:w="3874" w:type="dxa"/>
            <w:gridSpan w:val="2"/>
            <w:tcBorders>
              <w:top w:val="nil"/>
              <w:left w:val="nil"/>
              <w:bottom w:val="single" w:sz="8" w:space="0" w:color="auto"/>
              <w:right w:val="single" w:sz="8" w:space="0" w:color="auto"/>
            </w:tcBorders>
            <w:shd w:val="clear" w:color="auto" w:fill="auto"/>
            <w:vAlign w:val="center"/>
          </w:tcPr>
          <w:p w14:paraId="7CC5849F" w14:textId="77777777" w:rsidR="003065F1" w:rsidRPr="00F14888" w:rsidRDefault="003065F1" w:rsidP="003A6815">
            <w:pPr>
              <w:jc w:val="center"/>
              <w:rPr>
                <w:bCs/>
              </w:rPr>
            </w:pPr>
            <w:r w:rsidRPr="00F14888">
              <w:rPr>
                <w:bCs/>
              </w:rPr>
              <w:t>в том числе</w:t>
            </w:r>
          </w:p>
        </w:tc>
      </w:tr>
      <w:tr w:rsidR="003065F1" w14:paraId="7C2D4DD1" w14:textId="77777777" w:rsidTr="003A6815">
        <w:trPr>
          <w:trHeight w:val="482"/>
        </w:trPr>
        <w:tc>
          <w:tcPr>
            <w:tcW w:w="3686" w:type="dxa"/>
            <w:vMerge/>
            <w:tcBorders>
              <w:left w:val="single" w:sz="8" w:space="0" w:color="auto"/>
              <w:bottom w:val="single" w:sz="8" w:space="0" w:color="000000"/>
              <w:right w:val="single" w:sz="8" w:space="0" w:color="auto"/>
            </w:tcBorders>
            <w:vAlign w:val="center"/>
          </w:tcPr>
          <w:p w14:paraId="33422DEE" w14:textId="77777777" w:rsidR="003065F1" w:rsidRPr="00F14888" w:rsidRDefault="003065F1" w:rsidP="003A6815">
            <w:pPr>
              <w:rPr>
                <w:bCs/>
              </w:rPr>
            </w:pPr>
          </w:p>
        </w:tc>
        <w:tc>
          <w:tcPr>
            <w:tcW w:w="1100" w:type="dxa"/>
            <w:vMerge/>
            <w:tcBorders>
              <w:left w:val="single" w:sz="8" w:space="0" w:color="auto"/>
              <w:bottom w:val="single" w:sz="8" w:space="0" w:color="000000"/>
              <w:right w:val="single" w:sz="8" w:space="0" w:color="auto"/>
            </w:tcBorders>
            <w:vAlign w:val="center"/>
          </w:tcPr>
          <w:p w14:paraId="0CE8C40D" w14:textId="77777777" w:rsidR="003065F1" w:rsidRPr="00F14888" w:rsidRDefault="003065F1" w:rsidP="003A6815">
            <w:pPr>
              <w:rPr>
                <w:bCs/>
              </w:rPr>
            </w:pPr>
          </w:p>
        </w:tc>
        <w:tc>
          <w:tcPr>
            <w:tcW w:w="1379" w:type="dxa"/>
            <w:vMerge/>
            <w:tcBorders>
              <w:left w:val="single" w:sz="8" w:space="0" w:color="auto"/>
              <w:bottom w:val="single" w:sz="8" w:space="0" w:color="000000"/>
              <w:right w:val="single" w:sz="8" w:space="0" w:color="auto"/>
            </w:tcBorders>
            <w:shd w:val="clear" w:color="auto" w:fill="auto"/>
            <w:vAlign w:val="center"/>
          </w:tcPr>
          <w:p w14:paraId="58B5F03A" w14:textId="77777777" w:rsidR="003065F1" w:rsidRPr="00F14888" w:rsidRDefault="003065F1" w:rsidP="003A6815">
            <w:pPr>
              <w:jc w:val="center"/>
              <w:rPr>
                <w:bCs/>
              </w:rPr>
            </w:pPr>
          </w:p>
        </w:tc>
        <w:tc>
          <w:tcPr>
            <w:tcW w:w="2152" w:type="dxa"/>
            <w:tcBorders>
              <w:top w:val="nil"/>
              <w:left w:val="nil"/>
              <w:bottom w:val="single" w:sz="8" w:space="0" w:color="auto"/>
              <w:right w:val="single" w:sz="8" w:space="0" w:color="auto"/>
            </w:tcBorders>
            <w:shd w:val="clear" w:color="auto" w:fill="auto"/>
            <w:vAlign w:val="center"/>
          </w:tcPr>
          <w:p w14:paraId="56CDC22D" w14:textId="77777777" w:rsidR="003065F1" w:rsidRPr="00F14888" w:rsidRDefault="003065F1" w:rsidP="003A6815">
            <w:pPr>
              <w:jc w:val="center"/>
              <w:rPr>
                <w:bCs/>
              </w:rPr>
            </w:pPr>
            <w:r w:rsidRPr="00F14888">
              <w:rPr>
                <w:bCs/>
              </w:rPr>
              <w:t>эксплуатационный запас</w:t>
            </w:r>
          </w:p>
        </w:tc>
        <w:tc>
          <w:tcPr>
            <w:tcW w:w="1722" w:type="dxa"/>
            <w:tcBorders>
              <w:left w:val="nil"/>
              <w:bottom w:val="single" w:sz="8" w:space="0" w:color="auto"/>
              <w:right w:val="single" w:sz="8" w:space="0" w:color="auto"/>
            </w:tcBorders>
            <w:shd w:val="clear" w:color="auto" w:fill="auto"/>
            <w:vAlign w:val="center"/>
          </w:tcPr>
          <w:p w14:paraId="2E9F21C6" w14:textId="77777777" w:rsidR="003065F1" w:rsidRDefault="003065F1" w:rsidP="003A6815">
            <w:pPr>
              <w:jc w:val="center"/>
              <w:rPr>
                <w:bCs/>
              </w:rPr>
            </w:pPr>
            <w:r w:rsidRPr="00F14888">
              <w:rPr>
                <w:bCs/>
              </w:rPr>
              <w:t xml:space="preserve">неснижаемый </w:t>
            </w:r>
          </w:p>
          <w:p w14:paraId="29DF7236" w14:textId="77777777" w:rsidR="003065F1" w:rsidRPr="00F14888" w:rsidRDefault="003065F1" w:rsidP="003A6815">
            <w:pPr>
              <w:jc w:val="center"/>
              <w:rPr>
                <w:bCs/>
              </w:rPr>
            </w:pPr>
            <w:r w:rsidRPr="00F14888">
              <w:rPr>
                <w:bCs/>
              </w:rPr>
              <w:t>запас</w:t>
            </w:r>
          </w:p>
        </w:tc>
      </w:tr>
      <w:tr w:rsidR="003065F1" w:rsidRPr="003D6124" w14:paraId="572B24A7" w14:textId="77777777" w:rsidTr="003A6815">
        <w:trPr>
          <w:trHeight w:val="662"/>
        </w:trPr>
        <w:tc>
          <w:tcPr>
            <w:tcW w:w="3686" w:type="dxa"/>
            <w:tcBorders>
              <w:top w:val="nil"/>
              <w:left w:val="single" w:sz="8" w:space="0" w:color="auto"/>
              <w:bottom w:val="single" w:sz="4" w:space="0" w:color="auto"/>
              <w:right w:val="single" w:sz="8" w:space="0" w:color="auto"/>
            </w:tcBorders>
            <w:shd w:val="clear" w:color="auto" w:fill="auto"/>
            <w:vAlign w:val="center"/>
          </w:tcPr>
          <w:p w14:paraId="710F40B6" w14:textId="77777777" w:rsidR="003065F1" w:rsidRPr="00DD188D" w:rsidRDefault="003065F1" w:rsidP="003A6815">
            <w:pPr>
              <w:rPr>
                <w:bCs/>
              </w:rPr>
            </w:pPr>
            <w:r w:rsidRPr="00E3266C">
              <w:rPr>
                <w:bCs/>
              </w:rPr>
              <w:t>ФГБУ «Центральное жилищно-коммунальное управление» Минобороны России (филиал по Центральному Военному округу) по котельным г. Юрга</w:t>
            </w:r>
          </w:p>
        </w:tc>
        <w:tc>
          <w:tcPr>
            <w:tcW w:w="1100" w:type="dxa"/>
            <w:tcBorders>
              <w:top w:val="nil"/>
              <w:left w:val="nil"/>
              <w:bottom w:val="single" w:sz="4" w:space="0" w:color="auto"/>
              <w:right w:val="single" w:sz="8" w:space="0" w:color="auto"/>
            </w:tcBorders>
            <w:shd w:val="clear" w:color="auto" w:fill="auto"/>
            <w:vAlign w:val="center"/>
          </w:tcPr>
          <w:p w14:paraId="713274A2" w14:textId="77777777" w:rsidR="003065F1" w:rsidRPr="00E3266C" w:rsidRDefault="003065F1" w:rsidP="003A6815">
            <w:pPr>
              <w:jc w:val="center"/>
              <w:rPr>
                <w:bCs/>
              </w:rPr>
            </w:pPr>
            <w:r w:rsidRPr="00E3266C">
              <w:rPr>
                <w:bCs/>
              </w:rPr>
              <w:t>Каменный уголь</w:t>
            </w:r>
          </w:p>
        </w:tc>
        <w:tc>
          <w:tcPr>
            <w:tcW w:w="1379" w:type="dxa"/>
            <w:tcBorders>
              <w:top w:val="nil"/>
              <w:left w:val="nil"/>
              <w:bottom w:val="single" w:sz="4" w:space="0" w:color="auto"/>
              <w:right w:val="single" w:sz="8" w:space="0" w:color="auto"/>
            </w:tcBorders>
            <w:shd w:val="clear" w:color="auto" w:fill="auto"/>
            <w:vAlign w:val="center"/>
          </w:tcPr>
          <w:p w14:paraId="37B1680F" w14:textId="77777777" w:rsidR="003065F1" w:rsidRPr="00E3266C" w:rsidRDefault="003065F1" w:rsidP="003A6815">
            <w:pPr>
              <w:jc w:val="center"/>
              <w:rPr>
                <w:bCs/>
              </w:rPr>
            </w:pPr>
            <w:r w:rsidRPr="00E3266C">
              <w:rPr>
                <w:bCs/>
              </w:rPr>
              <w:t>0,423</w:t>
            </w:r>
          </w:p>
        </w:tc>
        <w:tc>
          <w:tcPr>
            <w:tcW w:w="2152" w:type="dxa"/>
            <w:tcBorders>
              <w:top w:val="nil"/>
              <w:left w:val="nil"/>
              <w:bottom w:val="single" w:sz="4" w:space="0" w:color="auto"/>
              <w:right w:val="single" w:sz="8" w:space="0" w:color="auto"/>
            </w:tcBorders>
            <w:shd w:val="clear" w:color="auto" w:fill="auto"/>
            <w:vAlign w:val="center"/>
          </w:tcPr>
          <w:p w14:paraId="2BF1CF02" w14:textId="77777777" w:rsidR="003065F1" w:rsidRPr="00E3266C" w:rsidRDefault="003065F1" w:rsidP="003A6815">
            <w:pPr>
              <w:jc w:val="center"/>
              <w:rPr>
                <w:bCs/>
              </w:rPr>
            </w:pPr>
            <w:r w:rsidRPr="00E3266C">
              <w:rPr>
                <w:bCs/>
              </w:rPr>
              <w:t>0,407</w:t>
            </w:r>
          </w:p>
        </w:tc>
        <w:tc>
          <w:tcPr>
            <w:tcW w:w="1722" w:type="dxa"/>
            <w:tcBorders>
              <w:top w:val="nil"/>
              <w:left w:val="nil"/>
              <w:bottom w:val="single" w:sz="4" w:space="0" w:color="auto"/>
              <w:right w:val="single" w:sz="8" w:space="0" w:color="auto"/>
            </w:tcBorders>
            <w:shd w:val="clear" w:color="auto" w:fill="auto"/>
            <w:vAlign w:val="center"/>
          </w:tcPr>
          <w:p w14:paraId="769F451B" w14:textId="77777777" w:rsidR="003065F1" w:rsidRPr="00E3266C" w:rsidRDefault="003065F1" w:rsidP="003A6815">
            <w:pPr>
              <w:jc w:val="center"/>
              <w:rPr>
                <w:bCs/>
              </w:rPr>
            </w:pPr>
            <w:r w:rsidRPr="00E3266C">
              <w:rPr>
                <w:bCs/>
              </w:rPr>
              <w:t>0,016</w:t>
            </w:r>
          </w:p>
        </w:tc>
      </w:tr>
    </w:tbl>
    <w:p w14:paraId="2D2A00A6" w14:textId="77777777" w:rsidR="003065F1" w:rsidRDefault="003065F1" w:rsidP="003065F1">
      <w:pPr>
        <w:pStyle w:val="a5"/>
        <w:jc w:val="both"/>
        <w:rPr>
          <w:b/>
          <w:bCs/>
        </w:rPr>
      </w:pPr>
    </w:p>
    <w:p w14:paraId="3F679BF3" w14:textId="77777777" w:rsidR="003065F1" w:rsidRDefault="003065F1" w:rsidP="003065F1">
      <w:pPr>
        <w:pStyle w:val="33"/>
        <w:ind w:firstLine="0"/>
        <w:jc w:val="both"/>
        <w:rPr>
          <w:sz w:val="26"/>
          <w:szCs w:val="26"/>
        </w:rPr>
      </w:pPr>
    </w:p>
    <w:p w14:paraId="04D6833C" w14:textId="77777777" w:rsidR="003065F1" w:rsidRDefault="003065F1" w:rsidP="003065F1">
      <w:pPr>
        <w:pStyle w:val="33"/>
        <w:ind w:firstLine="0"/>
        <w:jc w:val="both"/>
        <w:rPr>
          <w:sz w:val="26"/>
          <w:szCs w:val="26"/>
        </w:rPr>
      </w:pPr>
    </w:p>
    <w:p w14:paraId="2E4121F7" w14:textId="77777777" w:rsidR="003065F1" w:rsidRDefault="003065F1">
      <w:pPr>
        <w:sectPr w:rsidR="003065F1" w:rsidSect="00E02F6D">
          <w:pgSz w:w="11906" w:h="16838"/>
          <w:pgMar w:top="709" w:right="709" w:bottom="851" w:left="709" w:header="709" w:footer="709" w:gutter="0"/>
          <w:cols w:space="708"/>
          <w:docGrid w:linePitch="360"/>
        </w:sectPr>
      </w:pPr>
    </w:p>
    <w:p w14:paraId="7D8BBCA5" w14:textId="7FD52032" w:rsidR="009E32A6" w:rsidRPr="00383506" w:rsidRDefault="009E32A6"/>
    <w:p w14:paraId="62785043" w14:textId="2EB7585F" w:rsidR="009E32A6" w:rsidRPr="00383506" w:rsidRDefault="009E32A6" w:rsidP="009E32A6">
      <w:pPr>
        <w:ind w:left="4536" w:right="-427"/>
        <w:jc w:val="right"/>
      </w:pPr>
      <w:r w:rsidRPr="00383506">
        <w:t>Приложение № 38 к протоколу заседания Правления региональной энергетической комиссии Кемеровской области от 11.12.2018 № 76</w:t>
      </w:r>
    </w:p>
    <w:p w14:paraId="4AC6043C" w14:textId="77777777" w:rsidR="009E32A6" w:rsidRPr="00383506" w:rsidRDefault="009E32A6" w:rsidP="009E32A6">
      <w:pPr>
        <w:ind w:left="4536" w:right="-427"/>
        <w:jc w:val="right"/>
      </w:pPr>
    </w:p>
    <w:p w14:paraId="5A9E42FF" w14:textId="77777777" w:rsidR="003A767F" w:rsidRPr="00383506" w:rsidRDefault="003A767F" w:rsidP="003A767F">
      <w:pPr>
        <w:pStyle w:val="1"/>
        <w:jc w:val="center"/>
        <w:rPr>
          <w:iCs/>
          <w:sz w:val="28"/>
          <w:szCs w:val="28"/>
        </w:rPr>
      </w:pPr>
      <w:r w:rsidRPr="00383506">
        <w:rPr>
          <w:iCs/>
          <w:sz w:val="28"/>
          <w:szCs w:val="28"/>
        </w:rPr>
        <w:t>Экспертное региональной энергетической комиссии Кемеровской области</w:t>
      </w:r>
    </w:p>
    <w:p w14:paraId="047D0DC7" w14:textId="77777777" w:rsidR="003A767F" w:rsidRPr="00383506" w:rsidRDefault="003A767F" w:rsidP="003A767F">
      <w:pPr>
        <w:pStyle w:val="1"/>
        <w:jc w:val="center"/>
        <w:rPr>
          <w:iCs/>
          <w:sz w:val="28"/>
          <w:szCs w:val="28"/>
        </w:rPr>
      </w:pPr>
      <w:r w:rsidRPr="00383506">
        <w:rPr>
          <w:iCs/>
          <w:sz w:val="28"/>
          <w:szCs w:val="28"/>
        </w:rPr>
        <w:t xml:space="preserve"> по материалам, представленным ООО «Теплоэнергоремонт» (г. Прокопьевск), для утверждения нормативов создания запасов топлива на котельных ООО «Теплоэнергоремонт» (г. Прокопьевск) на 2019 год</w:t>
      </w:r>
    </w:p>
    <w:p w14:paraId="4C86364D" w14:textId="77777777" w:rsidR="003A767F" w:rsidRPr="00383506" w:rsidRDefault="003A767F" w:rsidP="003A767F">
      <w:pPr>
        <w:pStyle w:val="a5"/>
        <w:ind w:left="426" w:right="850"/>
        <w:jc w:val="center"/>
        <w:rPr>
          <w:sz w:val="28"/>
          <w:szCs w:val="28"/>
        </w:rPr>
      </w:pPr>
    </w:p>
    <w:p w14:paraId="087988E9" w14:textId="77777777" w:rsidR="003A767F" w:rsidRPr="00383506" w:rsidRDefault="003A767F" w:rsidP="003A767F">
      <w:pPr>
        <w:ind w:firstLine="567"/>
        <w:jc w:val="both"/>
        <w:rPr>
          <w:sz w:val="28"/>
          <w:szCs w:val="28"/>
        </w:rPr>
      </w:pPr>
    </w:p>
    <w:p w14:paraId="3985F689" w14:textId="77777777" w:rsidR="003A767F" w:rsidRPr="00383506" w:rsidRDefault="003A767F" w:rsidP="003A767F">
      <w:pPr>
        <w:ind w:firstLine="567"/>
        <w:jc w:val="both"/>
        <w:rPr>
          <w:sz w:val="28"/>
          <w:szCs w:val="28"/>
        </w:rPr>
      </w:pPr>
      <w:r w:rsidRPr="00383506">
        <w:rPr>
          <w:sz w:val="28"/>
          <w:szCs w:val="28"/>
        </w:rPr>
        <w:t>В региональную энергетическую комиссию Кемеровской области обратилось ООО «Теплоэнергоремонт» (г. Прокопьевск) (далее – Предприятие) с заявкой на утверждение нормативов создания запасов топлива на котельных.</w:t>
      </w:r>
    </w:p>
    <w:p w14:paraId="634FBFD5" w14:textId="77777777" w:rsidR="003A767F" w:rsidRPr="00383506" w:rsidRDefault="003A767F" w:rsidP="003A767F">
      <w:pPr>
        <w:ind w:firstLine="567"/>
        <w:jc w:val="both"/>
        <w:rPr>
          <w:sz w:val="28"/>
          <w:szCs w:val="28"/>
        </w:rPr>
      </w:pPr>
      <w:r w:rsidRPr="00383506">
        <w:rPr>
          <w:sz w:val="28"/>
          <w:szCs w:val="28"/>
        </w:rPr>
        <w:t>Предприятием для утверждения нормативов создания запасов топлива на котельных представлен следующий пакет расчетно-обосновывающих материалов:</w:t>
      </w:r>
    </w:p>
    <w:p w14:paraId="057F34F6" w14:textId="77777777" w:rsidR="003A767F" w:rsidRPr="00383506" w:rsidRDefault="003A767F" w:rsidP="003A767F">
      <w:pPr>
        <w:ind w:firstLine="567"/>
        <w:jc w:val="both"/>
        <w:rPr>
          <w:sz w:val="28"/>
          <w:szCs w:val="28"/>
        </w:rPr>
      </w:pPr>
      <w:r w:rsidRPr="00383506">
        <w:rPr>
          <w:sz w:val="28"/>
          <w:szCs w:val="28"/>
        </w:rPr>
        <w:t>- копия Устава;</w:t>
      </w:r>
    </w:p>
    <w:p w14:paraId="7C1F6807" w14:textId="77777777" w:rsidR="003A767F" w:rsidRPr="00383506" w:rsidRDefault="003A767F" w:rsidP="003A767F">
      <w:pPr>
        <w:ind w:firstLine="567"/>
        <w:jc w:val="both"/>
        <w:rPr>
          <w:sz w:val="28"/>
          <w:szCs w:val="28"/>
        </w:rPr>
      </w:pPr>
      <w:r w:rsidRPr="00383506">
        <w:rPr>
          <w:sz w:val="28"/>
          <w:szCs w:val="28"/>
        </w:rPr>
        <w:t>- копия свидетельства о государственной регистрации;</w:t>
      </w:r>
    </w:p>
    <w:p w14:paraId="5BE6CA41" w14:textId="77777777" w:rsidR="003A767F" w:rsidRPr="00383506" w:rsidRDefault="003A767F" w:rsidP="003A767F">
      <w:pPr>
        <w:ind w:firstLine="567"/>
        <w:jc w:val="both"/>
        <w:rPr>
          <w:sz w:val="28"/>
          <w:szCs w:val="28"/>
        </w:rPr>
      </w:pPr>
      <w:r w:rsidRPr="00383506">
        <w:rPr>
          <w:sz w:val="28"/>
          <w:szCs w:val="28"/>
        </w:rPr>
        <w:t>- копия свидетельства о постановке на учет в налоговом органе;</w:t>
      </w:r>
    </w:p>
    <w:p w14:paraId="3FEA073D" w14:textId="77777777" w:rsidR="003A767F" w:rsidRPr="00383506" w:rsidRDefault="003A767F" w:rsidP="003A767F">
      <w:pPr>
        <w:ind w:firstLine="567"/>
        <w:jc w:val="both"/>
        <w:rPr>
          <w:sz w:val="28"/>
          <w:szCs w:val="28"/>
        </w:rPr>
      </w:pPr>
      <w:r w:rsidRPr="00383506">
        <w:rPr>
          <w:sz w:val="28"/>
          <w:szCs w:val="28"/>
        </w:rPr>
        <w:t>- данные о фактическом основном и резервном топливе, его характеристика и структура на 1 октября последнего отчетного года;</w:t>
      </w:r>
    </w:p>
    <w:p w14:paraId="10249105" w14:textId="77777777" w:rsidR="003A767F" w:rsidRPr="00383506" w:rsidRDefault="003A767F" w:rsidP="003A767F">
      <w:pPr>
        <w:ind w:firstLine="567"/>
        <w:jc w:val="both"/>
        <w:rPr>
          <w:sz w:val="28"/>
          <w:szCs w:val="28"/>
        </w:rPr>
      </w:pPr>
      <w:r w:rsidRPr="00383506">
        <w:rPr>
          <w:sz w:val="28"/>
          <w:szCs w:val="28"/>
        </w:rPr>
        <w:t>- данные о вместимости складов для твердого топлива;</w:t>
      </w:r>
    </w:p>
    <w:p w14:paraId="65DC28D5" w14:textId="77777777" w:rsidR="003A767F" w:rsidRPr="00383506" w:rsidRDefault="003A767F" w:rsidP="003A767F">
      <w:pPr>
        <w:ind w:firstLine="567"/>
        <w:jc w:val="both"/>
        <w:rPr>
          <w:sz w:val="28"/>
          <w:szCs w:val="28"/>
        </w:rPr>
      </w:pPr>
      <w:r w:rsidRPr="00383506">
        <w:rPr>
          <w:sz w:val="28"/>
          <w:szCs w:val="28"/>
        </w:rPr>
        <w:t>- характеристика применяемого топлива;</w:t>
      </w:r>
    </w:p>
    <w:p w14:paraId="4A17602D" w14:textId="77777777" w:rsidR="003A767F" w:rsidRPr="00383506" w:rsidRDefault="003A767F" w:rsidP="003A767F">
      <w:pPr>
        <w:ind w:firstLine="567"/>
        <w:jc w:val="both"/>
        <w:rPr>
          <w:sz w:val="28"/>
          <w:szCs w:val="28"/>
        </w:rPr>
      </w:pPr>
      <w:r w:rsidRPr="00383506">
        <w:rPr>
          <w:sz w:val="28"/>
          <w:szCs w:val="28"/>
        </w:rPr>
        <w:t>- структура отпуска тепловой энергии на планируемый год;</w:t>
      </w:r>
    </w:p>
    <w:p w14:paraId="7DD16E4B" w14:textId="77777777" w:rsidR="003A767F" w:rsidRPr="00383506" w:rsidRDefault="003A767F" w:rsidP="003A767F">
      <w:pPr>
        <w:ind w:firstLine="567"/>
        <w:jc w:val="both"/>
        <w:rPr>
          <w:sz w:val="28"/>
          <w:szCs w:val="28"/>
        </w:rPr>
      </w:pPr>
      <w:r w:rsidRPr="00383506">
        <w:rPr>
          <w:sz w:val="28"/>
          <w:szCs w:val="28"/>
        </w:rPr>
        <w:t>- пояснительная записка к расчету;</w:t>
      </w:r>
    </w:p>
    <w:p w14:paraId="66812C2E" w14:textId="77777777" w:rsidR="003A767F" w:rsidRPr="00383506" w:rsidRDefault="003A767F" w:rsidP="003A767F">
      <w:pPr>
        <w:ind w:firstLine="567"/>
        <w:jc w:val="both"/>
        <w:rPr>
          <w:sz w:val="28"/>
          <w:szCs w:val="28"/>
        </w:rPr>
      </w:pPr>
      <w:r w:rsidRPr="00383506">
        <w:rPr>
          <w:sz w:val="28"/>
          <w:szCs w:val="28"/>
        </w:rPr>
        <w:t>- расчет норматива создания технологических общих запасов топлива на котельных по каждому виду топлива раздельно;</w:t>
      </w:r>
    </w:p>
    <w:p w14:paraId="0488C126" w14:textId="77777777" w:rsidR="003A767F" w:rsidRPr="00383506" w:rsidRDefault="003A767F" w:rsidP="003A767F">
      <w:pPr>
        <w:ind w:firstLine="567"/>
        <w:jc w:val="both"/>
        <w:rPr>
          <w:sz w:val="28"/>
          <w:szCs w:val="28"/>
        </w:rPr>
      </w:pPr>
      <w:r w:rsidRPr="00383506">
        <w:rPr>
          <w:sz w:val="28"/>
          <w:szCs w:val="28"/>
        </w:rPr>
        <w:t>- расчет норматива создания эксплуатационного запаса основного и резервного видов топлива на котельных по каждому виду топлива раздельно, необходимого для надежной и стабильной работы котельных и обеспечения плановой выработки тепловой энергии;</w:t>
      </w:r>
    </w:p>
    <w:p w14:paraId="0D667984" w14:textId="77777777" w:rsidR="003A767F" w:rsidRPr="00383506" w:rsidRDefault="003A767F" w:rsidP="003A767F">
      <w:pPr>
        <w:ind w:firstLine="567"/>
        <w:jc w:val="both"/>
        <w:rPr>
          <w:sz w:val="28"/>
          <w:szCs w:val="28"/>
        </w:rPr>
      </w:pPr>
      <w:r w:rsidRPr="00383506">
        <w:rPr>
          <w:sz w:val="28"/>
          <w:szCs w:val="28"/>
        </w:rPr>
        <w:t>- расчет норматива создания неснижаемого запаса топлива на котельных по каждому виду топлива раздельно;</w:t>
      </w:r>
    </w:p>
    <w:p w14:paraId="2F5084F6" w14:textId="77777777" w:rsidR="003A767F" w:rsidRPr="00383506" w:rsidRDefault="003A767F" w:rsidP="003A767F">
      <w:pPr>
        <w:ind w:firstLine="567"/>
        <w:jc w:val="both"/>
        <w:rPr>
          <w:sz w:val="28"/>
          <w:szCs w:val="28"/>
        </w:rPr>
      </w:pPr>
      <w:r w:rsidRPr="00383506">
        <w:rPr>
          <w:sz w:val="28"/>
          <w:szCs w:val="28"/>
        </w:rPr>
        <w:t>- заключение по экспертизе материалов, обосновывающих значение нормативов создания запасов топлива на котельных, выполненное ООО «Э-Визор».</w:t>
      </w:r>
    </w:p>
    <w:p w14:paraId="3F099A33" w14:textId="77777777" w:rsidR="003A767F" w:rsidRPr="00383506" w:rsidRDefault="003A767F" w:rsidP="003A767F">
      <w:pPr>
        <w:ind w:firstLine="567"/>
        <w:jc w:val="both"/>
        <w:rPr>
          <w:sz w:val="28"/>
          <w:szCs w:val="28"/>
        </w:rPr>
      </w:pPr>
    </w:p>
    <w:p w14:paraId="6E6D5F48" w14:textId="77777777" w:rsidR="003A767F" w:rsidRPr="00383506" w:rsidRDefault="003A767F" w:rsidP="003A767F">
      <w:pPr>
        <w:ind w:firstLine="567"/>
        <w:jc w:val="both"/>
        <w:rPr>
          <w:sz w:val="28"/>
          <w:szCs w:val="28"/>
        </w:rPr>
      </w:pPr>
      <w:r w:rsidRPr="00383506">
        <w:rPr>
          <w:sz w:val="28"/>
          <w:szCs w:val="28"/>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14:paraId="74ED354E" w14:textId="77777777" w:rsidR="003A767F" w:rsidRPr="00383506" w:rsidRDefault="003A767F" w:rsidP="003A767F">
      <w:pPr>
        <w:ind w:firstLine="567"/>
        <w:jc w:val="both"/>
        <w:rPr>
          <w:sz w:val="28"/>
          <w:szCs w:val="28"/>
        </w:rPr>
      </w:pPr>
      <w:r w:rsidRPr="00383506">
        <w:rPr>
          <w:sz w:val="28"/>
          <w:szCs w:val="28"/>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w:t>
      </w:r>
      <w:r w:rsidRPr="00383506">
        <w:rPr>
          <w:sz w:val="28"/>
          <w:szCs w:val="28"/>
        </w:rPr>
        <w:lastRenderedPageBreak/>
        <w:t>№190-ФЗ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2019 год.</w:t>
      </w:r>
    </w:p>
    <w:p w14:paraId="4B22DDC2" w14:textId="77777777" w:rsidR="003A767F" w:rsidRPr="00383506" w:rsidRDefault="003A767F" w:rsidP="003A767F">
      <w:pPr>
        <w:ind w:firstLine="720"/>
        <w:jc w:val="both"/>
        <w:rPr>
          <w:sz w:val="28"/>
          <w:szCs w:val="28"/>
        </w:rPr>
      </w:pPr>
    </w:p>
    <w:p w14:paraId="13A22F06" w14:textId="77777777" w:rsidR="003A767F" w:rsidRPr="00383506" w:rsidRDefault="003A767F" w:rsidP="003A767F">
      <w:pPr>
        <w:pStyle w:val="af2"/>
        <w:rPr>
          <w:sz w:val="28"/>
          <w:szCs w:val="28"/>
        </w:rPr>
      </w:pPr>
      <w:r w:rsidRPr="00383506">
        <w:rPr>
          <w:sz w:val="28"/>
          <w:szCs w:val="28"/>
        </w:rPr>
        <w:t xml:space="preserve">Предложение по утверждению нормативов создания запасов топлива на тепловых электростанциях и котельных ООО «Теплоэнергоремонт» (г. Прокопьевск) на 2019 год </w:t>
      </w:r>
    </w:p>
    <w:p w14:paraId="4FF2C0F6" w14:textId="77777777" w:rsidR="003A767F" w:rsidRPr="00383506" w:rsidRDefault="003A767F" w:rsidP="003A767F">
      <w:pPr>
        <w:pStyle w:val="a5"/>
        <w:jc w:val="center"/>
        <w:rPr>
          <w:sz w:val="28"/>
          <w:szCs w:val="28"/>
        </w:rPr>
      </w:pPr>
    </w:p>
    <w:tbl>
      <w:tblPr>
        <w:tblW w:w="9390" w:type="dxa"/>
        <w:tblInd w:w="426" w:type="dxa"/>
        <w:tblLook w:val="0000" w:firstRow="0" w:lastRow="0" w:firstColumn="0" w:lastColumn="0" w:noHBand="0" w:noVBand="0"/>
      </w:tblPr>
      <w:tblGrid>
        <w:gridCol w:w="2727"/>
        <w:gridCol w:w="1410"/>
        <w:gridCol w:w="1379"/>
        <w:gridCol w:w="2152"/>
        <w:gridCol w:w="1722"/>
      </w:tblGrid>
      <w:tr w:rsidR="003A767F" w:rsidRPr="00383506" w14:paraId="050DCE83" w14:textId="77777777" w:rsidTr="00C21D70">
        <w:trPr>
          <w:trHeight w:val="390"/>
        </w:trPr>
        <w:tc>
          <w:tcPr>
            <w:tcW w:w="2727" w:type="dxa"/>
            <w:tcBorders>
              <w:top w:val="nil"/>
              <w:left w:val="nil"/>
              <w:bottom w:val="nil"/>
              <w:right w:val="nil"/>
            </w:tcBorders>
            <w:shd w:val="clear" w:color="auto" w:fill="auto"/>
            <w:vAlign w:val="center"/>
          </w:tcPr>
          <w:p w14:paraId="2EE177A8" w14:textId="77777777" w:rsidR="003A767F" w:rsidRPr="00383506" w:rsidRDefault="003A767F" w:rsidP="00C21D70">
            <w:pPr>
              <w:jc w:val="center"/>
              <w:rPr>
                <w:sz w:val="28"/>
                <w:szCs w:val="28"/>
              </w:rPr>
            </w:pPr>
          </w:p>
        </w:tc>
        <w:tc>
          <w:tcPr>
            <w:tcW w:w="1410" w:type="dxa"/>
            <w:tcBorders>
              <w:top w:val="nil"/>
              <w:left w:val="nil"/>
              <w:bottom w:val="nil"/>
              <w:right w:val="nil"/>
            </w:tcBorders>
            <w:shd w:val="clear" w:color="auto" w:fill="auto"/>
            <w:vAlign w:val="center"/>
          </w:tcPr>
          <w:p w14:paraId="1AB83D27" w14:textId="77777777" w:rsidR="003A767F" w:rsidRPr="00383506" w:rsidRDefault="003A767F" w:rsidP="00C21D70">
            <w:pPr>
              <w:jc w:val="center"/>
              <w:rPr>
                <w:sz w:val="28"/>
                <w:szCs w:val="28"/>
              </w:rPr>
            </w:pPr>
          </w:p>
        </w:tc>
        <w:tc>
          <w:tcPr>
            <w:tcW w:w="1379" w:type="dxa"/>
            <w:tcBorders>
              <w:top w:val="nil"/>
              <w:left w:val="nil"/>
              <w:bottom w:val="nil"/>
              <w:right w:val="nil"/>
            </w:tcBorders>
            <w:shd w:val="clear" w:color="auto" w:fill="auto"/>
            <w:vAlign w:val="center"/>
          </w:tcPr>
          <w:p w14:paraId="290EC1D5" w14:textId="77777777" w:rsidR="003A767F" w:rsidRPr="00383506" w:rsidRDefault="003A767F" w:rsidP="00C21D70">
            <w:pPr>
              <w:jc w:val="center"/>
              <w:rPr>
                <w:sz w:val="28"/>
                <w:szCs w:val="28"/>
              </w:rPr>
            </w:pPr>
          </w:p>
        </w:tc>
        <w:tc>
          <w:tcPr>
            <w:tcW w:w="2152" w:type="dxa"/>
            <w:tcBorders>
              <w:top w:val="nil"/>
              <w:left w:val="nil"/>
              <w:bottom w:val="nil"/>
              <w:right w:val="nil"/>
            </w:tcBorders>
            <w:shd w:val="clear" w:color="auto" w:fill="auto"/>
            <w:vAlign w:val="center"/>
          </w:tcPr>
          <w:p w14:paraId="362ED8DA" w14:textId="77777777" w:rsidR="003A767F" w:rsidRPr="00383506" w:rsidRDefault="003A767F" w:rsidP="00C21D70">
            <w:pPr>
              <w:jc w:val="center"/>
              <w:rPr>
                <w:sz w:val="28"/>
                <w:szCs w:val="28"/>
              </w:rPr>
            </w:pPr>
          </w:p>
        </w:tc>
        <w:tc>
          <w:tcPr>
            <w:tcW w:w="1722" w:type="dxa"/>
            <w:tcBorders>
              <w:top w:val="nil"/>
              <w:left w:val="nil"/>
              <w:bottom w:val="nil"/>
              <w:right w:val="nil"/>
            </w:tcBorders>
            <w:shd w:val="clear" w:color="auto" w:fill="auto"/>
            <w:vAlign w:val="center"/>
          </w:tcPr>
          <w:p w14:paraId="3E42002F" w14:textId="77777777" w:rsidR="003A767F" w:rsidRPr="00383506" w:rsidRDefault="003A767F" w:rsidP="00C21D70">
            <w:pPr>
              <w:jc w:val="center"/>
              <w:rPr>
                <w:sz w:val="28"/>
                <w:szCs w:val="28"/>
              </w:rPr>
            </w:pPr>
            <w:r w:rsidRPr="00383506">
              <w:rPr>
                <w:sz w:val="28"/>
                <w:szCs w:val="28"/>
              </w:rPr>
              <w:t>тыс. тонн</w:t>
            </w:r>
          </w:p>
        </w:tc>
      </w:tr>
      <w:tr w:rsidR="003A767F" w:rsidRPr="00383506" w14:paraId="1C308C27" w14:textId="77777777" w:rsidTr="00C21D70">
        <w:trPr>
          <w:trHeight w:val="618"/>
        </w:trPr>
        <w:tc>
          <w:tcPr>
            <w:tcW w:w="2727" w:type="dxa"/>
            <w:vMerge w:val="restart"/>
            <w:tcBorders>
              <w:top w:val="single" w:sz="8" w:space="0" w:color="auto"/>
              <w:left w:val="single" w:sz="8" w:space="0" w:color="auto"/>
              <w:right w:val="single" w:sz="8" w:space="0" w:color="auto"/>
            </w:tcBorders>
            <w:shd w:val="clear" w:color="auto" w:fill="auto"/>
            <w:vAlign w:val="center"/>
          </w:tcPr>
          <w:p w14:paraId="7DB83D58" w14:textId="77777777" w:rsidR="003A767F" w:rsidRPr="00383506" w:rsidRDefault="003A767F" w:rsidP="00C21D70">
            <w:pPr>
              <w:jc w:val="center"/>
              <w:rPr>
                <w:bCs/>
              </w:rPr>
            </w:pPr>
            <w:r w:rsidRPr="00383506">
              <w:rPr>
                <w:bCs/>
              </w:rPr>
              <w:t xml:space="preserve">Организация </w:t>
            </w:r>
          </w:p>
        </w:tc>
        <w:tc>
          <w:tcPr>
            <w:tcW w:w="1410" w:type="dxa"/>
            <w:vMerge w:val="restart"/>
            <w:tcBorders>
              <w:top w:val="single" w:sz="8" w:space="0" w:color="auto"/>
              <w:left w:val="single" w:sz="8" w:space="0" w:color="auto"/>
              <w:right w:val="single" w:sz="8" w:space="0" w:color="auto"/>
            </w:tcBorders>
            <w:shd w:val="clear" w:color="auto" w:fill="auto"/>
            <w:vAlign w:val="center"/>
          </w:tcPr>
          <w:p w14:paraId="20165D4B" w14:textId="77777777" w:rsidR="003A767F" w:rsidRPr="00383506" w:rsidRDefault="003A767F" w:rsidP="00C21D70">
            <w:pPr>
              <w:jc w:val="center"/>
              <w:rPr>
                <w:bCs/>
              </w:rPr>
            </w:pPr>
            <w:r w:rsidRPr="00383506">
              <w:rPr>
                <w:bCs/>
              </w:rPr>
              <w:t>Вид топлива</w:t>
            </w:r>
          </w:p>
        </w:tc>
        <w:tc>
          <w:tcPr>
            <w:tcW w:w="5253"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14:paraId="1505D7B2" w14:textId="77777777" w:rsidR="003A767F" w:rsidRPr="00383506" w:rsidRDefault="003A767F" w:rsidP="00C21D70">
            <w:pPr>
              <w:jc w:val="center"/>
              <w:rPr>
                <w:bCs/>
              </w:rPr>
            </w:pPr>
            <w:r w:rsidRPr="00383506">
              <w:rPr>
                <w:bCs/>
              </w:rPr>
              <w:t>Нормативы создания запасов топлива на 1 октября 2019 г.</w:t>
            </w:r>
          </w:p>
        </w:tc>
      </w:tr>
      <w:tr w:rsidR="003A767F" w:rsidRPr="00383506" w14:paraId="19D1B919" w14:textId="77777777" w:rsidTr="00C21D70">
        <w:trPr>
          <w:trHeight w:val="482"/>
        </w:trPr>
        <w:tc>
          <w:tcPr>
            <w:tcW w:w="2727" w:type="dxa"/>
            <w:vMerge/>
            <w:tcBorders>
              <w:left w:val="single" w:sz="8" w:space="0" w:color="auto"/>
              <w:right w:val="single" w:sz="8" w:space="0" w:color="auto"/>
            </w:tcBorders>
            <w:vAlign w:val="center"/>
          </w:tcPr>
          <w:p w14:paraId="0D7D6865" w14:textId="77777777" w:rsidR="003A767F" w:rsidRPr="00383506" w:rsidRDefault="003A767F" w:rsidP="00C21D70">
            <w:pPr>
              <w:rPr>
                <w:bCs/>
              </w:rPr>
            </w:pPr>
          </w:p>
        </w:tc>
        <w:tc>
          <w:tcPr>
            <w:tcW w:w="1410" w:type="dxa"/>
            <w:vMerge/>
            <w:tcBorders>
              <w:left w:val="single" w:sz="8" w:space="0" w:color="auto"/>
              <w:right w:val="single" w:sz="8" w:space="0" w:color="auto"/>
            </w:tcBorders>
            <w:vAlign w:val="center"/>
          </w:tcPr>
          <w:p w14:paraId="1F1AB553" w14:textId="77777777" w:rsidR="003A767F" w:rsidRPr="00383506" w:rsidRDefault="003A767F" w:rsidP="00C21D70">
            <w:pPr>
              <w:rPr>
                <w:bCs/>
              </w:rPr>
            </w:pPr>
          </w:p>
        </w:tc>
        <w:tc>
          <w:tcPr>
            <w:tcW w:w="1379" w:type="dxa"/>
            <w:vMerge w:val="restart"/>
            <w:tcBorders>
              <w:top w:val="single" w:sz="8" w:space="0" w:color="auto"/>
              <w:left w:val="single" w:sz="8" w:space="0" w:color="auto"/>
              <w:right w:val="single" w:sz="8" w:space="0" w:color="auto"/>
            </w:tcBorders>
            <w:shd w:val="clear" w:color="auto" w:fill="auto"/>
            <w:vAlign w:val="center"/>
          </w:tcPr>
          <w:p w14:paraId="5EAAE154" w14:textId="77777777" w:rsidR="003A767F" w:rsidRPr="00383506" w:rsidRDefault="003A767F" w:rsidP="00C21D70">
            <w:pPr>
              <w:jc w:val="center"/>
              <w:rPr>
                <w:bCs/>
              </w:rPr>
            </w:pPr>
            <w:r w:rsidRPr="00383506">
              <w:rPr>
                <w:bCs/>
              </w:rPr>
              <w:t>Общий запас топлива</w:t>
            </w:r>
          </w:p>
        </w:tc>
        <w:tc>
          <w:tcPr>
            <w:tcW w:w="3874" w:type="dxa"/>
            <w:gridSpan w:val="2"/>
            <w:tcBorders>
              <w:top w:val="nil"/>
              <w:left w:val="nil"/>
              <w:bottom w:val="single" w:sz="8" w:space="0" w:color="auto"/>
              <w:right w:val="single" w:sz="8" w:space="0" w:color="auto"/>
            </w:tcBorders>
            <w:shd w:val="clear" w:color="auto" w:fill="auto"/>
            <w:vAlign w:val="center"/>
          </w:tcPr>
          <w:p w14:paraId="5C934BD9" w14:textId="77777777" w:rsidR="003A767F" w:rsidRPr="00383506" w:rsidRDefault="003A767F" w:rsidP="00C21D70">
            <w:pPr>
              <w:jc w:val="center"/>
              <w:rPr>
                <w:bCs/>
              </w:rPr>
            </w:pPr>
            <w:r w:rsidRPr="00383506">
              <w:rPr>
                <w:bCs/>
              </w:rPr>
              <w:t>в том числе</w:t>
            </w:r>
          </w:p>
        </w:tc>
      </w:tr>
      <w:tr w:rsidR="003A767F" w:rsidRPr="00383506" w14:paraId="5A336A5F" w14:textId="77777777" w:rsidTr="00C21D70">
        <w:trPr>
          <w:trHeight w:val="482"/>
        </w:trPr>
        <w:tc>
          <w:tcPr>
            <w:tcW w:w="2727" w:type="dxa"/>
            <w:vMerge/>
            <w:tcBorders>
              <w:left w:val="single" w:sz="8" w:space="0" w:color="auto"/>
              <w:bottom w:val="single" w:sz="8" w:space="0" w:color="000000"/>
              <w:right w:val="single" w:sz="8" w:space="0" w:color="auto"/>
            </w:tcBorders>
            <w:vAlign w:val="center"/>
          </w:tcPr>
          <w:p w14:paraId="1DB6B1D3" w14:textId="77777777" w:rsidR="003A767F" w:rsidRPr="00383506" w:rsidRDefault="003A767F" w:rsidP="00C21D70">
            <w:pPr>
              <w:rPr>
                <w:bCs/>
              </w:rPr>
            </w:pPr>
          </w:p>
        </w:tc>
        <w:tc>
          <w:tcPr>
            <w:tcW w:w="1410" w:type="dxa"/>
            <w:vMerge/>
            <w:tcBorders>
              <w:left w:val="single" w:sz="8" w:space="0" w:color="auto"/>
              <w:bottom w:val="single" w:sz="8" w:space="0" w:color="000000"/>
              <w:right w:val="single" w:sz="8" w:space="0" w:color="auto"/>
            </w:tcBorders>
            <w:vAlign w:val="center"/>
          </w:tcPr>
          <w:p w14:paraId="04D0B8E8" w14:textId="77777777" w:rsidR="003A767F" w:rsidRPr="00383506" w:rsidRDefault="003A767F" w:rsidP="00C21D70">
            <w:pPr>
              <w:rPr>
                <w:bCs/>
              </w:rPr>
            </w:pPr>
          </w:p>
        </w:tc>
        <w:tc>
          <w:tcPr>
            <w:tcW w:w="1379" w:type="dxa"/>
            <w:vMerge/>
            <w:tcBorders>
              <w:left w:val="single" w:sz="8" w:space="0" w:color="auto"/>
              <w:bottom w:val="single" w:sz="8" w:space="0" w:color="000000"/>
              <w:right w:val="single" w:sz="8" w:space="0" w:color="auto"/>
            </w:tcBorders>
            <w:shd w:val="clear" w:color="auto" w:fill="auto"/>
            <w:vAlign w:val="center"/>
          </w:tcPr>
          <w:p w14:paraId="56525A2C" w14:textId="77777777" w:rsidR="003A767F" w:rsidRPr="00383506" w:rsidRDefault="003A767F" w:rsidP="00C21D70">
            <w:pPr>
              <w:jc w:val="center"/>
              <w:rPr>
                <w:bCs/>
              </w:rPr>
            </w:pPr>
          </w:p>
        </w:tc>
        <w:tc>
          <w:tcPr>
            <w:tcW w:w="2152" w:type="dxa"/>
            <w:tcBorders>
              <w:top w:val="nil"/>
              <w:left w:val="nil"/>
              <w:bottom w:val="single" w:sz="8" w:space="0" w:color="auto"/>
              <w:right w:val="single" w:sz="8" w:space="0" w:color="auto"/>
            </w:tcBorders>
            <w:shd w:val="clear" w:color="auto" w:fill="auto"/>
            <w:vAlign w:val="center"/>
          </w:tcPr>
          <w:p w14:paraId="305A252C" w14:textId="77777777" w:rsidR="003A767F" w:rsidRPr="00383506" w:rsidRDefault="003A767F" w:rsidP="00C21D70">
            <w:pPr>
              <w:jc w:val="center"/>
              <w:rPr>
                <w:bCs/>
              </w:rPr>
            </w:pPr>
            <w:r w:rsidRPr="00383506">
              <w:rPr>
                <w:bCs/>
              </w:rPr>
              <w:t>эксплуатационный запас</w:t>
            </w:r>
          </w:p>
        </w:tc>
        <w:tc>
          <w:tcPr>
            <w:tcW w:w="1722" w:type="dxa"/>
            <w:tcBorders>
              <w:left w:val="nil"/>
              <w:bottom w:val="single" w:sz="8" w:space="0" w:color="auto"/>
              <w:right w:val="single" w:sz="8" w:space="0" w:color="auto"/>
            </w:tcBorders>
            <w:shd w:val="clear" w:color="auto" w:fill="auto"/>
            <w:vAlign w:val="center"/>
          </w:tcPr>
          <w:p w14:paraId="0D50E500" w14:textId="77777777" w:rsidR="003A767F" w:rsidRPr="00383506" w:rsidRDefault="003A767F" w:rsidP="00C21D70">
            <w:pPr>
              <w:jc w:val="center"/>
              <w:rPr>
                <w:bCs/>
              </w:rPr>
            </w:pPr>
            <w:r w:rsidRPr="00383506">
              <w:rPr>
                <w:bCs/>
              </w:rPr>
              <w:t xml:space="preserve">неснижаемый </w:t>
            </w:r>
          </w:p>
          <w:p w14:paraId="736DE692" w14:textId="77777777" w:rsidR="003A767F" w:rsidRPr="00383506" w:rsidRDefault="003A767F" w:rsidP="00C21D70">
            <w:pPr>
              <w:jc w:val="center"/>
              <w:rPr>
                <w:bCs/>
              </w:rPr>
            </w:pPr>
            <w:r w:rsidRPr="00383506">
              <w:rPr>
                <w:bCs/>
              </w:rPr>
              <w:t>запас</w:t>
            </w:r>
          </w:p>
        </w:tc>
      </w:tr>
      <w:tr w:rsidR="003A767F" w:rsidRPr="00383506" w14:paraId="310E4A59" w14:textId="77777777" w:rsidTr="00C21D70">
        <w:trPr>
          <w:trHeight w:val="662"/>
        </w:trPr>
        <w:tc>
          <w:tcPr>
            <w:tcW w:w="2727" w:type="dxa"/>
            <w:vMerge w:val="restart"/>
            <w:tcBorders>
              <w:top w:val="nil"/>
              <w:left w:val="single" w:sz="8" w:space="0" w:color="auto"/>
              <w:right w:val="single" w:sz="8" w:space="0" w:color="auto"/>
            </w:tcBorders>
            <w:shd w:val="clear" w:color="auto" w:fill="auto"/>
            <w:vAlign w:val="center"/>
          </w:tcPr>
          <w:p w14:paraId="018497C1" w14:textId="77777777" w:rsidR="003A767F" w:rsidRPr="00383506" w:rsidRDefault="003A767F" w:rsidP="00C21D70">
            <w:pPr>
              <w:jc w:val="center"/>
              <w:rPr>
                <w:bCs/>
              </w:rPr>
            </w:pPr>
            <w:r w:rsidRPr="00383506">
              <w:rPr>
                <w:bCs/>
              </w:rPr>
              <w:t>ООО «Теплоэнергоремонт» (г. Прокопьевск)</w:t>
            </w:r>
          </w:p>
        </w:tc>
        <w:tc>
          <w:tcPr>
            <w:tcW w:w="1410" w:type="dxa"/>
            <w:tcBorders>
              <w:top w:val="nil"/>
              <w:left w:val="nil"/>
              <w:bottom w:val="nil"/>
              <w:right w:val="single" w:sz="8" w:space="0" w:color="auto"/>
            </w:tcBorders>
            <w:shd w:val="clear" w:color="auto" w:fill="auto"/>
            <w:vAlign w:val="center"/>
          </w:tcPr>
          <w:p w14:paraId="56BE8767" w14:textId="77777777" w:rsidR="003A767F" w:rsidRPr="00383506" w:rsidRDefault="003A767F" w:rsidP="00C21D70">
            <w:pPr>
              <w:jc w:val="center"/>
              <w:rPr>
                <w:bCs/>
              </w:rPr>
            </w:pPr>
            <w:r w:rsidRPr="00383506">
              <w:rPr>
                <w:bCs/>
              </w:rPr>
              <w:t>Уголь</w:t>
            </w:r>
          </w:p>
        </w:tc>
        <w:tc>
          <w:tcPr>
            <w:tcW w:w="1379" w:type="dxa"/>
            <w:tcBorders>
              <w:top w:val="nil"/>
              <w:left w:val="nil"/>
              <w:bottom w:val="nil"/>
              <w:right w:val="single" w:sz="8" w:space="0" w:color="auto"/>
            </w:tcBorders>
            <w:shd w:val="clear" w:color="auto" w:fill="auto"/>
            <w:vAlign w:val="center"/>
          </w:tcPr>
          <w:p w14:paraId="665D4E69" w14:textId="77777777" w:rsidR="003A767F" w:rsidRPr="00383506" w:rsidRDefault="003A767F" w:rsidP="00C21D70">
            <w:pPr>
              <w:jc w:val="center"/>
              <w:rPr>
                <w:bCs/>
              </w:rPr>
            </w:pPr>
            <w:r w:rsidRPr="00383506">
              <w:rPr>
                <w:bCs/>
              </w:rPr>
              <w:t>129,98</w:t>
            </w:r>
          </w:p>
        </w:tc>
        <w:tc>
          <w:tcPr>
            <w:tcW w:w="2152" w:type="dxa"/>
            <w:tcBorders>
              <w:top w:val="nil"/>
              <w:left w:val="nil"/>
              <w:bottom w:val="nil"/>
              <w:right w:val="single" w:sz="8" w:space="0" w:color="auto"/>
            </w:tcBorders>
            <w:shd w:val="clear" w:color="auto" w:fill="auto"/>
            <w:vAlign w:val="center"/>
          </w:tcPr>
          <w:p w14:paraId="24960F34" w14:textId="77777777" w:rsidR="003A767F" w:rsidRPr="00383506" w:rsidRDefault="003A767F" w:rsidP="00C21D70">
            <w:pPr>
              <w:jc w:val="center"/>
              <w:rPr>
                <w:bCs/>
              </w:rPr>
            </w:pPr>
            <w:r w:rsidRPr="00383506">
              <w:rPr>
                <w:bCs/>
              </w:rPr>
              <w:t>109,97</w:t>
            </w:r>
          </w:p>
        </w:tc>
        <w:tc>
          <w:tcPr>
            <w:tcW w:w="1722" w:type="dxa"/>
            <w:tcBorders>
              <w:top w:val="nil"/>
              <w:left w:val="nil"/>
              <w:bottom w:val="nil"/>
              <w:right w:val="single" w:sz="8" w:space="0" w:color="auto"/>
            </w:tcBorders>
            <w:shd w:val="clear" w:color="auto" w:fill="auto"/>
            <w:vAlign w:val="center"/>
          </w:tcPr>
          <w:p w14:paraId="2BD1F770" w14:textId="77777777" w:rsidR="003A767F" w:rsidRPr="00383506" w:rsidRDefault="003A767F" w:rsidP="00C21D70">
            <w:pPr>
              <w:jc w:val="center"/>
              <w:rPr>
                <w:bCs/>
              </w:rPr>
            </w:pPr>
            <w:r w:rsidRPr="00383506">
              <w:rPr>
                <w:bCs/>
              </w:rPr>
              <w:t>20,01</w:t>
            </w:r>
          </w:p>
        </w:tc>
      </w:tr>
      <w:tr w:rsidR="003A767F" w:rsidRPr="00383506" w14:paraId="389AB30A" w14:textId="77777777" w:rsidTr="00C21D70">
        <w:trPr>
          <w:trHeight w:val="662"/>
        </w:trPr>
        <w:tc>
          <w:tcPr>
            <w:tcW w:w="2727" w:type="dxa"/>
            <w:vMerge/>
            <w:tcBorders>
              <w:left w:val="single" w:sz="8" w:space="0" w:color="auto"/>
              <w:bottom w:val="single" w:sz="8" w:space="0" w:color="auto"/>
              <w:right w:val="single" w:sz="8" w:space="0" w:color="auto"/>
            </w:tcBorders>
            <w:shd w:val="clear" w:color="auto" w:fill="auto"/>
            <w:vAlign w:val="center"/>
          </w:tcPr>
          <w:p w14:paraId="0C46F6D3" w14:textId="77777777" w:rsidR="003A767F" w:rsidRPr="00383506" w:rsidRDefault="003A767F" w:rsidP="00C21D70">
            <w:pPr>
              <w:jc w:val="center"/>
              <w:rPr>
                <w:bCs/>
              </w:rPr>
            </w:pPr>
          </w:p>
        </w:tc>
        <w:tc>
          <w:tcPr>
            <w:tcW w:w="1410" w:type="dxa"/>
            <w:tcBorders>
              <w:top w:val="nil"/>
              <w:left w:val="nil"/>
              <w:bottom w:val="single" w:sz="8" w:space="0" w:color="auto"/>
              <w:right w:val="single" w:sz="8" w:space="0" w:color="auto"/>
            </w:tcBorders>
            <w:shd w:val="clear" w:color="auto" w:fill="auto"/>
            <w:vAlign w:val="center"/>
          </w:tcPr>
          <w:p w14:paraId="1977C2DD" w14:textId="77777777" w:rsidR="003A767F" w:rsidRPr="00383506" w:rsidRDefault="003A767F" w:rsidP="00C21D70">
            <w:pPr>
              <w:jc w:val="center"/>
              <w:rPr>
                <w:bCs/>
              </w:rPr>
            </w:pPr>
            <w:r w:rsidRPr="00383506">
              <w:rPr>
                <w:bCs/>
              </w:rPr>
              <w:t>Мазут</w:t>
            </w:r>
          </w:p>
        </w:tc>
        <w:tc>
          <w:tcPr>
            <w:tcW w:w="1379" w:type="dxa"/>
            <w:tcBorders>
              <w:top w:val="nil"/>
              <w:left w:val="nil"/>
              <w:bottom w:val="single" w:sz="8" w:space="0" w:color="auto"/>
              <w:right w:val="single" w:sz="8" w:space="0" w:color="auto"/>
            </w:tcBorders>
            <w:shd w:val="clear" w:color="auto" w:fill="auto"/>
            <w:vAlign w:val="center"/>
          </w:tcPr>
          <w:p w14:paraId="227B5355" w14:textId="77777777" w:rsidR="003A767F" w:rsidRPr="00383506" w:rsidRDefault="003A767F" w:rsidP="00C21D70">
            <w:pPr>
              <w:jc w:val="center"/>
              <w:rPr>
                <w:bCs/>
              </w:rPr>
            </w:pPr>
            <w:r w:rsidRPr="00383506">
              <w:rPr>
                <w:bCs/>
              </w:rPr>
              <w:t>0,274</w:t>
            </w:r>
          </w:p>
        </w:tc>
        <w:tc>
          <w:tcPr>
            <w:tcW w:w="2152" w:type="dxa"/>
            <w:tcBorders>
              <w:top w:val="nil"/>
              <w:left w:val="nil"/>
              <w:bottom w:val="single" w:sz="8" w:space="0" w:color="auto"/>
              <w:right w:val="single" w:sz="8" w:space="0" w:color="auto"/>
            </w:tcBorders>
            <w:shd w:val="clear" w:color="auto" w:fill="auto"/>
            <w:vAlign w:val="center"/>
          </w:tcPr>
          <w:p w14:paraId="70389C72" w14:textId="77777777" w:rsidR="003A767F" w:rsidRPr="00383506" w:rsidRDefault="003A767F" w:rsidP="00C21D70">
            <w:pPr>
              <w:jc w:val="center"/>
              <w:rPr>
                <w:bCs/>
              </w:rPr>
            </w:pPr>
            <w:r w:rsidRPr="00383506">
              <w:rPr>
                <w:bCs/>
              </w:rPr>
              <w:t>0,204</w:t>
            </w:r>
          </w:p>
        </w:tc>
        <w:tc>
          <w:tcPr>
            <w:tcW w:w="1722" w:type="dxa"/>
            <w:tcBorders>
              <w:top w:val="nil"/>
              <w:left w:val="nil"/>
              <w:bottom w:val="single" w:sz="8" w:space="0" w:color="auto"/>
              <w:right w:val="single" w:sz="8" w:space="0" w:color="auto"/>
            </w:tcBorders>
            <w:shd w:val="clear" w:color="auto" w:fill="auto"/>
            <w:vAlign w:val="center"/>
          </w:tcPr>
          <w:p w14:paraId="46D6C6F0" w14:textId="77777777" w:rsidR="003A767F" w:rsidRPr="00383506" w:rsidRDefault="003A767F" w:rsidP="00C21D70">
            <w:pPr>
              <w:jc w:val="center"/>
              <w:rPr>
                <w:bCs/>
              </w:rPr>
            </w:pPr>
            <w:r w:rsidRPr="00383506">
              <w:rPr>
                <w:bCs/>
              </w:rPr>
              <w:t>0,07</w:t>
            </w:r>
          </w:p>
        </w:tc>
      </w:tr>
    </w:tbl>
    <w:p w14:paraId="21D355E9" w14:textId="77777777" w:rsidR="003A767F" w:rsidRPr="00383506" w:rsidRDefault="003A767F" w:rsidP="003A767F">
      <w:pPr>
        <w:pStyle w:val="a5"/>
        <w:jc w:val="both"/>
        <w:rPr>
          <w:b/>
          <w:bCs/>
        </w:rPr>
      </w:pPr>
    </w:p>
    <w:p w14:paraId="439385DD" w14:textId="77777777" w:rsidR="003A767F" w:rsidRPr="00383506" w:rsidRDefault="003A767F" w:rsidP="003A767F">
      <w:pPr>
        <w:pStyle w:val="33"/>
        <w:ind w:firstLine="0"/>
        <w:jc w:val="both"/>
        <w:rPr>
          <w:sz w:val="26"/>
          <w:szCs w:val="26"/>
        </w:rPr>
      </w:pPr>
    </w:p>
    <w:p w14:paraId="0D834E4C" w14:textId="77777777" w:rsidR="003A767F" w:rsidRPr="00383506" w:rsidRDefault="003A767F" w:rsidP="003A767F">
      <w:pPr>
        <w:pStyle w:val="33"/>
        <w:ind w:firstLine="0"/>
        <w:jc w:val="both"/>
        <w:rPr>
          <w:sz w:val="26"/>
          <w:szCs w:val="26"/>
        </w:rPr>
      </w:pPr>
    </w:p>
    <w:p w14:paraId="3B5C404D" w14:textId="77777777" w:rsidR="003A767F" w:rsidRPr="00383506" w:rsidRDefault="003A767F" w:rsidP="003A767F">
      <w:pPr>
        <w:pStyle w:val="33"/>
        <w:ind w:firstLine="0"/>
        <w:jc w:val="both"/>
        <w:rPr>
          <w:sz w:val="26"/>
          <w:szCs w:val="26"/>
        </w:rPr>
      </w:pPr>
    </w:p>
    <w:p w14:paraId="5D1B97BF" w14:textId="77777777" w:rsidR="003A767F" w:rsidRPr="00383506" w:rsidRDefault="003A767F" w:rsidP="003A767F">
      <w:pPr>
        <w:pStyle w:val="33"/>
        <w:ind w:firstLine="0"/>
        <w:jc w:val="both"/>
        <w:rPr>
          <w:sz w:val="26"/>
          <w:szCs w:val="26"/>
        </w:rPr>
      </w:pPr>
    </w:p>
    <w:p w14:paraId="0699690F" w14:textId="77777777" w:rsidR="003A767F" w:rsidRPr="00383506" w:rsidRDefault="003A767F" w:rsidP="003A767F">
      <w:pPr>
        <w:pStyle w:val="33"/>
        <w:ind w:firstLine="0"/>
        <w:jc w:val="both"/>
        <w:rPr>
          <w:b/>
          <w:sz w:val="28"/>
          <w:szCs w:val="28"/>
        </w:rPr>
      </w:pPr>
    </w:p>
    <w:p w14:paraId="466022CA" w14:textId="77777777" w:rsidR="003A767F" w:rsidRPr="00383506" w:rsidRDefault="003A767F" w:rsidP="003A767F">
      <w:pPr>
        <w:pStyle w:val="33"/>
        <w:ind w:firstLine="0"/>
        <w:jc w:val="both"/>
        <w:rPr>
          <w:b/>
          <w:sz w:val="28"/>
          <w:szCs w:val="28"/>
        </w:rPr>
      </w:pPr>
    </w:p>
    <w:p w14:paraId="71237E04" w14:textId="77777777" w:rsidR="003A767F" w:rsidRPr="00383506" w:rsidRDefault="003A767F" w:rsidP="003A767F">
      <w:pPr>
        <w:pStyle w:val="33"/>
        <w:ind w:firstLine="0"/>
        <w:jc w:val="both"/>
        <w:rPr>
          <w:b/>
          <w:sz w:val="28"/>
          <w:szCs w:val="28"/>
        </w:rPr>
      </w:pPr>
    </w:p>
    <w:p w14:paraId="299D55D4" w14:textId="77777777" w:rsidR="009E32A6" w:rsidRPr="00383506" w:rsidRDefault="009E32A6" w:rsidP="009E32A6">
      <w:pPr>
        <w:ind w:left="4536" w:right="-427"/>
        <w:jc w:val="right"/>
      </w:pPr>
    </w:p>
    <w:p w14:paraId="0F9B2593" w14:textId="77777777" w:rsidR="009E32A6" w:rsidRPr="00383506" w:rsidRDefault="009E32A6"/>
    <w:p w14:paraId="4DFD2F2D" w14:textId="77777777" w:rsidR="009E32A6" w:rsidRPr="00383506" w:rsidRDefault="009E32A6"/>
    <w:p w14:paraId="0507A2B9" w14:textId="77777777" w:rsidR="009E32A6" w:rsidRPr="00383506" w:rsidRDefault="009E32A6"/>
    <w:p w14:paraId="10FA50BA" w14:textId="77777777" w:rsidR="009E32A6" w:rsidRPr="00383506" w:rsidRDefault="009E32A6"/>
    <w:p w14:paraId="6DF7A7EA" w14:textId="77777777" w:rsidR="009E32A6" w:rsidRPr="00383506" w:rsidRDefault="009E32A6"/>
    <w:p w14:paraId="50F1ACA0" w14:textId="77777777" w:rsidR="009E32A6" w:rsidRPr="00383506" w:rsidRDefault="009E32A6"/>
    <w:p w14:paraId="30669E8C" w14:textId="77777777" w:rsidR="00741469" w:rsidRPr="00383506" w:rsidRDefault="00741469"/>
    <w:p w14:paraId="6BDD26EA" w14:textId="77777777" w:rsidR="00741469" w:rsidRPr="00383506" w:rsidRDefault="00741469"/>
    <w:p w14:paraId="1E2AD8D8" w14:textId="77777777" w:rsidR="00741469" w:rsidRPr="00383506" w:rsidRDefault="00741469"/>
    <w:p w14:paraId="6CCD976E" w14:textId="77777777" w:rsidR="00741469" w:rsidRPr="00383506" w:rsidRDefault="00741469"/>
    <w:p w14:paraId="2637434F" w14:textId="77777777" w:rsidR="00741469" w:rsidRPr="00383506" w:rsidRDefault="00741469"/>
    <w:p w14:paraId="311DFA5A" w14:textId="77777777" w:rsidR="00741469" w:rsidRPr="00383506" w:rsidRDefault="00741469"/>
    <w:p w14:paraId="661A2190" w14:textId="77777777" w:rsidR="00741469" w:rsidRPr="00383506" w:rsidRDefault="00741469"/>
    <w:p w14:paraId="13868D79" w14:textId="77777777" w:rsidR="00741469" w:rsidRPr="00383506" w:rsidRDefault="00741469"/>
    <w:p w14:paraId="2BEE0D9C" w14:textId="77777777" w:rsidR="00741469" w:rsidRPr="00383506" w:rsidRDefault="00741469"/>
    <w:p w14:paraId="668CEB6B" w14:textId="77777777" w:rsidR="00741469" w:rsidRPr="00383506" w:rsidRDefault="00741469"/>
    <w:p w14:paraId="4730483B" w14:textId="77777777" w:rsidR="00741469" w:rsidRPr="00383506" w:rsidRDefault="00741469"/>
    <w:p w14:paraId="224FC98A" w14:textId="77777777" w:rsidR="00741469" w:rsidRPr="00383506" w:rsidRDefault="00741469"/>
    <w:p w14:paraId="69F37F42" w14:textId="77777777" w:rsidR="00741469" w:rsidRPr="00383506" w:rsidRDefault="00741469"/>
    <w:p w14:paraId="2FBF2F5C" w14:textId="18807FA6" w:rsidR="00741469" w:rsidRPr="00383506" w:rsidRDefault="00741469" w:rsidP="00741469">
      <w:pPr>
        <w:ind w:left="4536" w:right="-427"/>
        <w:jc w:val="right"/>
      </w:pPr>
      <w:r w:rsidRPr="00383506">
        <w:t>Приложение № 39 к протоколу заседания Правления региональной энергетической комиссии Кемеровской области от 11.12.2018 № 76</w:t>
      </w:r>
    </w:p>
    <w:p w14:paraId="27ADDF2F" w14:textId="77777777" w:rsidR="00501E11" w:rsidRPr="00383506" w:rsidRDefault="00501E11" w:rsidP="00501E11">
      <w:pPr>
        <w:autoSpaceDE w:val="0"/>
        <w:autoSpaceDN w:val="0"/>
        <w:adjustRightInd w:val="0"/>
        <w:outlineLvl w:val="0"/>
        <w:rPr>
          <w:sz w:val="28"/>
          <w:szCs w:val="28"/>
        </w:rPr>
      </w:pPr>
    </w:p>
    <w:p w14:paraId="5457DBC6" w14:textId="77777777" w:rsidR="00501E11" w:rsidRPr="00383506" w:rsidRDefault="00501E11" w:rsidP="00501E11">
      <w:pPr>
        <w:ind w:left="142"/>
        <w:jc w:val="center"/>
        <w:rPr>
          <w:b/>
          <w:sz w:val="28"/>
          <w:szCs w:val="28"/>
        </w:rPr>
      </w:pPr>
      <w:r w:rsidRPr="00383506">
        <w:rPr>
          <w:b/>
          <w:sz w:val="28"/>
          <w:szCs w:val="28"/>
        </w:rPr>
        <w:t xml:space="preserve">Нормативы запасов топлива на источниках тепловой энергии, </w:t>
      </w:r>
    </w:p>
    <w:p w14:paraId="499722A1" w14:textId="77777777" w:rsidR="00501E11" w:rsidRPr="00383506" w:rsidRDefault="00501E11" w:rsidP="00501E11">
      <w:pPr>
        <w:ind w:left="142"/>
        <w:jc w:val="center"/>
        <w:rPr>
          <w:b/>
          <w:sz w:val="28"/>
          <w:szCs w:val="28"/>
        </w:rPr>
      </w:pPr>
      <w:r w:rsidRPr="00383506">
        <w:rPr>
          <w:b/>
          <w:sz w:val="28"/>
          <w:szCs w:val="28"/>
        </w:rPr>
        <w:t xml:space="preserve">за исключением источников тепловой энергии, функционирующих </w:t>
      </w:r>
    </w:p>
    <w:p w14:paraId="46186350" w14:textId="77777777" w:rsidR="00501E11" w:rsidRPr="00383506" w:rsidRDefault="00501E11" w:rsidP="00501E11">
      <w:pPr>
        <w:ind w:left="142"/>
        <w:jc w:val="center"/>
        <w:rPr>
          <w:b/>
          <w:sz w:val="28"/>
          <w:szCs w:val="28"/>
        </w:rPr>
      </w:pPr>
      <w:r w:rsidRPr="00383506">
        <w:rPr>
          <w:b/>
          <w:sz w:val="28"/>
          <w:szCs w:val="28"/>
        </w:rPr>
        <w:t>в режиме комбинированной выработки электрической и тепловой энергии с установленной мощностью производства электрической энергии 25 МВт и более, на 2019 год</w:t>
      </w:r>
    </w:p>
    <w:p w14:paraId="30A6D253" w14:textId="77777777" w:rsidR="00501E11" w:rsidRPr="00383506" w:rsidRDefault="00501E11" w:rsidP="00501E11">
      <w:pPr>
        <w:ind w:left="7200" w:right="-851" w:firstLine="720"/>
        <w:jc w:val="center"/>
        <w:rPr>
          <w:sz w:val="28"/>
          <w:szCs w:val="28"/>
        </w:rPr>
      </w:pPr>
    </w:p>
    <w:p w14:paraId="0ADF80F7" w14:textId="77777777" w:rsidR="00501E11" w:rsidRPr="00383506" w:rsidRDefault="00501E11" w:rsidP="00501E11">
      <w:pPr>
        <w:ind w:left="7200" w:right="-851" w:firstLine="720"/>
        <w:jc w:val="center"/>
        <w:rPr>
          <w:sz w:val="28"/>
          <w:szCs w:val="28"/>
        </w:rPr>
      </w:pPr>
    </w:p>
    <w:tbl>
      <w:tblPr>
        <w:tblW w:w="1025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16"/>
        <w:gridCol w:w="4162"/>
        <w:gridCol w:w="1469"/>
        <w:gridCol w:w="1134"/>
        <w:gridCol w:w="1559"/>
        <w:gridCol w:w="1418"/>
      </w:tblGrid>
      <w:tr w:rsidR="00501E11" w:rsidRPr="00383506" w14:paraId="104634D2" w14:textId="77777777" w:rsidTr="00501E11">
        <w:trPr>
          <w:trHeight w:val="20"/>
        </w:trPr>
        <w:tc>
          <w:tcPr>
            <w:tcW w:w="516" w:type="dxa"/>
            <w:vMerge w:val="restart"/>
            <w:shd w:val="clear" w:color="auto" w:fill="FFFFFF"/>
            <w:tcMar>
              <w:left w:w="57" w:type="dxa"/>
              <w:right w:w="57" w:type="dxa"/>
            </w:tcMar>
            <w:vAlign w:val="center"/>
          </w:tcPr>
          <w:p w14:paraId="3B6329CB" w14:textId="77777777" w:rsidR="00501E11" w:rsidRPr="00383506" w:rsidRDefault="00501E11" w:rsidP="00C21D70">
            <w:pPr>
              <w:jc w:val="center"/>
              <w:rPr>
                <w:sz w:val="28"/>
                <w:szCs w:val="28"/>
              </w:rPr>
            </w:pPr>
            <w:r w:rsidRPr="00383506">
              <w:rPr>
                <w:sz w:val="28"/>
                <w:szCs w:val="28"/>
              </w:rPr>
              <w:t>№ п/п</w:t>
            </w:r>
          </w:p>
        </w:tc>
        <w:tc>
          <w:tcPr>
            <w:tcW w:w="4162" w:type="dxa"/>
            <w:vMerge w:val="restart"/>
            <w:shd w:val="clear" w:color="auto" w:fill="FFFFFF"/>
            <w:tcMar>
              <w:left w:w="57" w:type="dxa"/>
              <w:right w:w="57" w:type="dxa"/>
            </w:tcMar>
            <w:vAlign w:val="center"/>
          </w:tcPr>
          <w:p w14:paraId="66473513" w14:textId="77777777" w:rsidR="00501E11" w:rsidRPr="00383506" w:rsidRDefault="00501E11" w:rsidP="00C21D70">
            <w:pPr>
              <w:jc w:val="center"/>
              <w:rPr>
                <w:sz w:val="28"/>
                <w:szCs w:val="28"/>
              </w:rPr>
            </w:pPr>
            <w:r w:rsidRPr="00383506">
              <w:rPr>
                <w:sz w:val="28"/>
                <w:szCs w:val="28"/>
              </w:rPr>
              <w:t>Наименование регулируемой организации</w:t>
            </w:r>
          </w:p>
        </w:tc>
        <w:tc>
          <w:tcPr>
            <w:tcW w:w="1469" w:type="dxa"/>
            <w:vMerge w:val="restart"/>
            <w:shd w:val="clear" w:color="auto" w:fill="FFFFFF"/>
            <w:tcMar>
              <w:left w:w="57" w:type="dxa"/>
              <w:right w:w="57" w:type="dxa"/>
            </w:tcMar>
            <w:vAlign w:val="center"/>
          </w:tcPr>
          <w:p w14:paraId="54CBFC0F" w14:textId="77777777" w:rsidR="00501E11" w:rsidRPr="00383506" w:rsidRDefault="00501E11" w:rsidP="00C21D70">
            <w:pPr>
              <w:ind w:left="-108" w:right="-108"/>
              <w:jc w:val="center"/>
              <w:rPr>
                <w:sz w:val="28"/>
                <w:szCs w:val="28"/>
              </w:rPr>
            </w:pPr>
            <w:r w:rsidRPr="00383506">
              <w:rPr>
                <w:sz w:val="28"/>
                <w:szCs w:val="28"/>
              </w:rPr>
              <w:t xml:space="preserve">Вид </w:t>
            </w:r>
          </w:p>
          <w:p w14:paraId="3091A357" w14:textId="77777777" w:rsidR="00501E11" w:rsidRPr="00383506" w:rsidRDefault="00501E11" w:rsidP="00C21D70">
            <w:pPr>
              <w:ind w:left="-108" w:right="-108"/>
              <w:jc w:val="center"/>
              <w:rPr>
                <w:sz w:val="28"/>
                <w:szCs w:val="28"/>
              </w:rPr>
            </w:pPr>
            <w:r w:rsidRPr="00383506">
              <w:rPr>
                <w:sz w:val="28"/>
                <w:szCs w:val="28"/>
              </w:rPr>
              <w:t>топлива</w:t>
            </w:r>
          </w:p>
        </w:tc>
        <w:tc>
          <w:tcPr>
            <w:tcW w:w="4111" w:type="dxa"/>
            <w:gridSpan w:val="3"/>
            <w:shd w:val="clear" w:color="auto" w:fill="FFFFFF"/>
            <w:tcMar>
              <w:left w:w="57" w:type="dxa"/>
              <w:right w:w="57" w:type="dxa"/>
            </w:tcMar>
            <w:vAlign w:val="center"/>
          </w:tcPr>
          <w:p w14:paraId="5E341CEA" w14:textId="77777777" w:rsidR="00501E11" w:rsidRPr="00383506" w:rsidRDefault="00501E11" w:rsidP="00C21D70">
            <w:pPr>
              <w:jc w:val="center"/>
              <w:rPr>
                <w:sz w:val="28"/>
                <w:szCs w:val="28"/>
              </w:rPr>
            </w:pPr>
            <w:r w:rsidRPr="00383506">
              <w:rPr>
                <w:sz w:val="28"/>
                <w:szCs w:val="28"/>
              </w:rPr>
              <w:t>Норматив создания запасов топлива, тыс. т.</w:t>
            </w:r>
          </w:p>
        </w:tc>
      </w:tr>
      <w:tr w:rsidR="00501E11" w:rsidRPr="00383506" w14:paraId="41F78B50" w14:textId="77777777" w:rsidTr="00501E11">
        <w:trPr>
          <w:trHeight w:val="20"/>
        </w:trPr>
        <w:tc>
          <w:tcPr>
            <w:tcW w:w="516" w:type="dxa"/>
            <w:vMerge/>
            <w:shd w:val="clear" w:color="auto" w:fill="FFFFFF"/>
            <w:tcMar>
              <w:left w:w="57" w:type="dxa"/>
              <w:right w:w="57" w:type="dxa"/>
            </w:tcMar>
          </w:tcPr>
          <w:p w14:paraId="706520C5" w14:textId="77777777" w:rsidR="00501E11" w:rsidRPr="00383506" w:rsidRDefault="00501E11" w:rsidP="00C21D70">
            <w:pPr>
              <w:jc w:val="center"/>
              <w:rPr>
                <w:sz w:val="28"/>
                <w:szCs w:val="28"/>
              </w:rPr>
            </w:pPr>
          </w:p>
        </w:tc>
        <w:tc>
          <w:tcPr>
            <w:tcW w:w="4162" w:type="dxa"/>
            <w:vMerge/>
            <w:shd w:val="clear" w:color="auto" w:fill="FFFFFF"/>
            <w:tcMar>
              <w:left w:w="57" w:type="dxa"/>
              <w:right w:w="57" w:type="dxa"/>
            </w:tcMar>
            <w:vAlign w:val="center"/>
          </w:tcPr>
          <w:p w14:paraId="72A72684" w14:textId="77777777" w:rsidR="00501E11" w:rsidRPr="00383506" w:rsidRDefault="00501E11" w:rsidP="00C21D70">
            <w:pPr>
              <w:jc w:val="center"/>
              <w:rPr>
                <w:sz w:val="28"/>
                <w:szCs w:val="28"/>
              </w:rPr>
            </w:pPr>
          </w:p>
        </w:tc>
        <w:tc>
          <w:tcPr>
            <w:tcW w:w="1469" w:type="dxa"/>
            <w:vMerge/>
            <w:shd w:val="clear" w:color="auto" w:fill="FFFFFF"/>
            <w:tcMar>
              <w:left w:w="57" w:type="dxa"/>
              <w:right w:w="57" w:type="dxa"/>
            </w:tcMar>
            <w:vAlign w:val="center"/>
          </w:tcPr>
          <w:p w14:paraId="117D8706" w14:textId="77777777" w:rsidR="00501E11" w:rsidRPr="00383506" w:rsidRDefault="00501E11" w:rsidP="00C21D70">
            <w:pPr>
              <w:jc w:val="center"/>
              <w:rPr>
                <w:sz w:val="28"/>
                <w:szCs w:val="28"/>
              </w:rPr>
            </w:pPr>
          </w:p>
        </w:tc>
        <w:tc>
          <w:tcPr>
            <w:tcW w:w="1134" w:type="dxa"/>
            <w:vMerge w:val="restart"/>
            <w:shd w:val="clear" w:color="auto" w:fill="FFFFFF"/>
            <w:tcMar>
              <w:left w:w="57" w:type="dxa"/>
              <w:right w:w="57" w:type="dxa"/>
            </w:tcMar>
            <w:vAlign w:val="center"/>
          </w:tcPr>
          <w:p w14:paraId="17B1A868" w14:textId="77777777" w:rsidR="00501E11" w:rsidRPr="00383506" w:rsidRDefault="00501E11" w:rsidP="00C21D70">
            <w:pPr>
              <w:ind w:left="-108" w:right="-107"/>
              <w:jc w:val="center"/>
              <w:rPr>
                <w:sz w:val="28"/>
                <w:szCs w:val="28"/>
              </w:rPr>
            </w:pPr>
            <w:r w:rsidRPr="00383506">
              <w:rPr>
                <w:sz w:val="28"/>
                <w:szCs w:val="28"/>
              </w:rPr>
              <w:t>Общий запас топлива</w:t>
            </w:r>
          </w:p>
        </w:tc>
        <w:tc>
          <w:tcPr>
            <w:tcW w:w="2977" w:type="dxa"/>
            <w:gridSpan w:val="2"/>
            <w:shd w:val="clear" w:color="auto" w:fill="FFFFFF"/>
            <w:tcMar>
              <w:left w:w="57" w:type="dxa"/>
              <w:right w:w="57" w:type="dxa"/>
            </w:tcMar>
            <w:vAlign w:val="center"/>
          </w:tcPr>
          <w:p w14:paraId="15964C3D" w14:textId="77777777" w:rsidR="00501E11" w:rsidRPr="00383506" w:rsidRDefault="00501E11" w:rsidP="00C21D70">
            <w:pPr>
              <w:jc w:val="center"/>
              <w:rPr>
                <w:sz w:val="28"/>
                <w:szCs w:val="28"/>
              </w:rPr>
            </w:pPr>
            <w:r w:rsidRPr="00383506">
              <w:rPr>
                <w:sz w:val="28"/>
                <w:szCs w:val="28"/>
              </w:rPr>
              <w:t>в том числе:</w:t>
            </w:r>
          </w:p>
        </w:tc>
      </w:tr>
      <w:tr w:rsidR="00501E11" w:rsidRPr="00383506" w14:paraId="220BD45F" w14:textId="77777777" w:rsidTr="00501E11">
        <w:trPr>
          <w:trHeight w:val="20"/>
        </w:trPr>
        <w:tc>
          <w:tcPr>
            <w:tcW w:w="516" w:type="dxa"/>
            <w:vMerge/>
            <w:shd w:val="clear" w:color="auto" w:fill="FFFFFF"/>
            <w:tcMar>
              <w:left w:w="57" w:type="dxa"/>
              <w:right w:w="57" w:type="dxa"/>
            </w:tcMar>
          </w:tcPr>
          <w:p w14:paraId="50A85D05" w14:textId="77777777" w:rsidR="00501E11" w:rsidRPr="00383506" w:rsidRDefault="00501E11" w:rsidP="00C21D70">
            <w:pPr>
              <w:jc w:val="center"/>
              <w:rPr>
                <w:sz w:val="28"/>
                <w:szCs w:val="28"/>
              </w:rPr>
            </w:pPr>
          </w:p>
        </w:tc>
        <w:tc>
          <w:tcPr>
            <w:tcW w:w="4162" w:type="dxa"/>
            <w:vMerge/>
            <w:shd w:val="clear" w:color="auto" w:fill="FFFFFF"/>
            <w:tcMar>
              <w:left w:w="57" w:type="dxa"/>
              <w:right w:w="57" w:type="dxa"/>
            </w:tcMar>
            <w:vAlign w:val="center"/>
          </w:tcPr>
          <w:p w14:paraId="6605644D" w14:textId="77777777" w:rsidR="00501E11" w:rsidRPr="00383506" w:rsidRDefault="00501E11" w:rsidP="00C21D70">
            <w:pPr>
              <w:jc w:val="center"/>
              <w:rPr>
                <w:sz w:val="28"/>
                <w:szCs w:val="28"/>
              </w:rPr>
            </w:pPr>
          </w:p>
        </w:tc>
        <w:tc>
          <w:tcPr>
            <w:tcW w:w="1469" w:type="dxa"/>
            <w:vMerge/>
            <w:shd w:val="clear" w:color="auto" w:fill="FFFFFF"/>
            <w:tcMar>
              <w:left w:w="57" w:type="dxa"/>
              <w:right w:w="57" w:type="dxa"/>
            </w:tcMar>
            <w:vAlign w:val="center"/>
          </w:tcPr>
          <w:p w14:paraId="77E5D5DB" w14:textId="77777777" w:rsidR="00501E11" w:rsidRPr="00383506" w:rsidRDefault="00501E11" w:rsidP="00C21D70">
            <w:pPr>
              <w:jc w:val="center"/>
              <w:rPr>
                <w:sz w:val="28"/>
                <w:szCs w:val="28"/>
              </w:rPr>
            </w:pPr>
          </w:p>
        </w:tc>
        <w:tc>
          <w:tcPr>
            <w:tcW w:w="1134" w:type="dxa"/>
            <w:vMerge/>
            <w:shd w:val="clear" w:color="auto" w:fill="FFFFFF"/>
            <w:tcMar>
              <w:left w:w="57" w:type="dxa"/>
              <w:right w:w="57" w:type="dxa"/>
            </w:tcMar>
            <w:vAlign w:val="center"/>
          </w:tcPr>
          <w:p w14:paraId="474A2460" w14:textId="77777777" w:rsidR="00501E11" w:rsidRPr="00383506" w:rsidRDefault="00501E11" w:rsidP="00C21D70">
            <w:pPr>
              <w:jc w:val="center"/>
              <w:rPr>
                <w:sz w:val="28"/>
                <w:szCs w:val="28"/>
              </w:rPr>
            </w:pPr>
          </w:p>
        </w:tc>
        <w:tc>
          <w:tcPr>
            <w:tcW w:w="1559" w:type="dxa"/>
            <w:shd w:val="clear" w:color="auto" w:fill="FFFFFF"/>
            <w:tcMar>
              <w:left w:w="57" w:type="dxa"/>
              <w:right w:w="57" w:type="dxa"/>
            </w:tcMar>
            <w:vAlign w:val="center"/>
          </w:tcPr>
          <w:p w14:paraId="02624D6C" w14:textId="77777777" w:rsidR="00501E11" w:rsidRPr="00383506" w:rsidRDefault="00501E11" w:rsidP="00C21D70">
            <w:pPr>
              <w:jc w:val="center"/>
              <w:rPr>
                <w:sz w:val="28"/>
                <w:szCs w:val="28"/>
              </w:rPr>
            </w:pPr>
            <w:proofErr w:type="gramStart"/>
            <w:r w:rsidRPr="00383506">
              <w:rPr>
                <w:sz w:val="28"/>
                <w:szCs w:val="28"/>
              </w:rPr>
              <w:t>Эксплуата-ционный</w:t>
            </w:r>
            <w:proofErr w:type="gramEnd"/>
            <w:r w:rsidRPr="00383506">
              <w:rPr>
                <w:sz w:val="28"/>
                <w:szCs w:val="28"/>
              </w:rPr>
              <w:t xml:space="preserve"> запас</w:t>
            </w:r>
          </w:p>
        </w:tc>
        <w:tc>
          <w:tcPr>
            <w:tcW w:w="1418" w:type="dxa"/>
            <w:shd w:val="clear" w:color="auto" w:fill="FFFFFF"/>
            <w:tcMar>
              <w:left w:w="57" w:type="dxa"/>
              <w:right w:w="57" w:type="dxa"/>
            </w:tcMar>
            <w:vAlign w:val="center"/>
          </w:tcPr>
          <w:p w14:paraId="1040D3D9" w14:textId="77777777" w:rsidR="00501E11" w:rsidRPr="00383506" w:rsidRDefault="00501E11" w:rsidP="00C21D70">
            <w:pPr>
              <w:jc w:val="center"/>
              <w:rPr>
                <w:sz w:val="28"/>
                <w:szCs w:val="28"/>
              </w:rPr>
            </w:pPr>
            <w:proofErr w:type="gramStart"/>
            <w:r w:rsidRPr="00383506">
              <w:rPr>
                <w:sz w:val="28"/>
                <w:szCs w:val="28"/>
              </w:rPr>
              <w:t>Неснижае-мый</w:t>
            </w:r>
            <w:proofErr w:type="gramEnd"/>
            <w:r w:rsidRPr="00383506">
              <w:rPr>
                <w:sz w:val="28"/>
                <w:szCs w:val="28"/>
              </w:rPr>
              <w:t xml:space="preserve"> запас</w:t>
            </w:r>
          </w:p>
        </w:tc>
      </w:tr>
      <w:tr w:rsidR="00501E11" w:rsidRPr="00383506" w14:paraId="6844B088" w14:textId="77777777" w:rsidTr="00501E11">
        <w:trPr>
          <w:trHeight w:val="397"/>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ADF1542" w14:textId="77777777" w:rsidR="00501E11" w:rsidRPr="00383506" w:rsidRDefault="00501E11" w:rsidP="00C21D70">
            <w:pPr>
              <w:jc w:val="center"/>
              <w:rPr>
                <w:sz w:val="28"/>
                <w:szCs w:val="28"/>
              </w:rPr>
            </w:pPr>
            <w:r w:rsidRPr="00383506">
              <w:rPr>
                <w:sz w:val="28"/>
                <w:szCs w:val="28"/>
              </w:rPr>
              <w:t>1</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3F492A" w14:textId="77777777" w:rsidR="00501E11" w:rsidRPr="00383506" w:rsidRDefault="00501E11" w:rsidP="00C21D70">
            <w:pPr>
              <w:jc w:val="center"/>
              <w:rPr>
                <w:sz w:val="28"/>
                <w:szCs w:val="28"/>
              </w:rPr>
            </w:pPr>
            <w:r w:rsidRPr="00383506">
              <w:rPr>
                <w:sz w:val="28"/>
                <w:szCs w:val="28"/>
              </w:rPr>
              <w:t>2</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5E68EF9" w14:textId="77777777" w:rsidR="00501E11" w:rsidRPr="00383506" w:rsidRDefault="00501E11" w:rsidP="00C21D70">
            <w:pPr>
              <w:ind w:left="-108" w:right="-107"/>
              <w:jc w:val="center"/>
              <w:rPr>
                <w:bCs/>
                <w:sz w:val="28"/>
                <w:szCs w:val="28"/>
              </w:rPr>
            </w:pPr>
            <w:r w:rsidRPr="00383506">
              <w:rPr>
                <w:bCs/>
                <w:sz w:val="28"/>
                <w:szCs w:val="28"/>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907C192" w14:textId="77777777" w:rsidR="00501E11" w:rsidRPr="00383506" w:rsidRDefault="00501E11" w:rsidP="00C21D70">
            <w:pPr>
              <w:jc w:val="center"/>
              <w:rPr>
                <w:sz w:val="28"/>
                <w:szCs w:val="28"/>
              </w:rPr>
            </w:pPr>
            <w:r w:rsidRPr="00383506">
              <w:rPr>
                <w:sz w:val="28"/>
                <w:szCs w:val="28"/>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999D316" w14:textId="77777777" w:rsidR="00501E11" w:rsidRPr="00383506" w:rsidRDefault="00501E11" w:rsidP="00C21D70">
            <w:pPr>
              <w:jc w:val="center"/>
              <w:rPr>
                <w:sz w:val="28"/>
                <w:szCs w:val="28"/>
              </w:rPr>
            </w:pPr>
            <w:r w:rsidRPr="00383506">
              <w:rPr>
                <w:sz w:val="28"/>
                <w:szCs w:val="28"/>
              </w:rPr>
              <w:t>5</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D43ACB0" w14:textId="77777777" w:rsidR="00501E11" w:rsidRPr="00383506" w:rsidRDefault="00501E11" w:rsidP="00C21D70">
            <w:pPr>
              <w:jc w:val="center"/>
              <w:rPr>
                <w:sz w:val="28"/>
                <w:szCs w:val="28"/>
              </w:rPr>
            </w:pPr>
            <w:r w:rsidRPr="00383506">
              <w:rPr>
                <w:sz w:val="28"/>
                <w:szCs w:val="28"/>
              </w:rPr>
              <w:t>6</w:t>
            </w:r>
          </w:p>
        </w:tc>
      </w:tr>
      <w:tr w:rsidR="00501E11" w:rsidRPr="00383506" w14:paraId="57E2371D" w14:textId="77777777" w:rsidTr="00501E11">
        <w:trPr>
          <w:trHeight w:val="397"/>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E352E05" w14:textId="77777777" w:rsidR="00501E11" w:rsidRPr="00383506" w:rsidRDefault="00501E11" w:rsidP="00C21D70">
            <w:pPr>
              <w:jc w:val="center"/>
              <w:rPr>
                <w:sz w:val="28"/>
                <w:szCs w:val="28"/>
              </w:rPr>
            </w:pPr>
            <w:r w:rsidRPr="00383506">
              <w:rPr>
                <w:sz w:val="28"/>
                <w:szCs w:val="28"/>
              </w:rPr>
              <w:t>1</w:t>
            </w:r>
          </w:p>
        </w:tc>
        <w:tc>
          <w:tcPr>
            <w:tcW w:w="41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9333CC6" w14:textId="77777777" w:rsidR="00501E11" w:rsidRPr="00383506" w:rsidRDefault="00501E11" w:rsidP="00C21D70">
            <w:pPr>
              <w:rPr>
                <w:sz w:val="28"/>
                <w:szCs w:val="28"/>
              </w:rPr>
            </w:pPr>
            <w:r w:rsidRPr="00383506">
              <w:rPr>
                <w:sz w:val="28"/>
                <w:szCs w:val="28"/>
              </w:rPr>
              <w:t>ФГБУ «Центральное жилищно-коммунальное управление» Минобороны России (филиал по Центральному Военному округу) по котельным г. Юрга, ИНН 7729314745</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AF524B" w14:textId="77777777" w:rsidR="00501E11" w:rsidRPr="00383506" w:rsidRDefault="00501E11" w:rsidP="00C21D70">
            <w:pPr>
              <w:jc w:val="center"/>
              <w:rPr>
                <w:sz w:val="28"/>
                <w:szCs w:val="28"/>
              </w:rPr>
            </w:pPr>
            <w:r w:rsidRPr="00383506">
              <w:rPr>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9F4E355" w14:textId="77777777" w:rsidR="00501E11" w:rsidRPr="00383506" w:rsidRDefault="00501E11" w:rsidP="00C21D70">
            <w:pPr>
              <w:jc w:val="center"/>
              <w:rPr>
                <w:sz w:val="28"/>
                <w:szCs w:val="28"/>
              </w:rPr>
            </w:pPr>
            <w:r w:rsidRPr="00383506">
              <w:rPr>
                <w:sz w:val="28"/>
                <w:szCs w:val="28"/>
              </w:rPr>
              <w:t>0,423</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C216C9" w14:textId="77777777" w:rsidR="00501E11" w:rsidRPr="00383506" w:rsidRDefault="00501E11" w:rsidP="00C21D70">
            <w:pPr>
              <w:jc w:val="center"/>
              <w:rPr>
                <w:sz w:val="28"/>
                <w:szCs w:val="28"/>
              </w:rPr>
            </w:pPr>
            <w:r w:rsidRPr="00383506">
              <w:rPr>
                <w:sz w:val="28"/>
                <w:szCs w:val="28"/>
              </w:rPr>
              <w:t>0,407</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F0EDDF" w14:textId="77777777" w:rsidR="00501E11" w:rsidRPr="00383506" w:rsidRDefault="00501E11" w:rsidP="00C21D70">
            <w:pPr>
              <w:jc w:val="center"/>
              <w:rPr>
                <w:sz w:val="28"/>
                <w:szCs w:val="28"/>
              </w:rPr>
            </w:pPr>
            <w:r w:rsidRPr="00383506">
              <w:rPr>
                <w:sz w:val="28"/>
                <w:szCs w:val="28"/>
              </w:rPr>
              <w:t>0,016</w:t>
            </w:r>
          </w:p>
        </w:tc>
      </w:tr>
      <w:tr w:rsidR="00501E11" w:rsidRPr="00383506" w14:paraId="2ACFED0C" w14:textId="77777777" w:rsidTr="00501E11">
        <w:trPr>
          <w:trHeight w:val="397"/>
        </w:trPr>
        <w:tc>
          <w:tcPr>
            <w:tcW w:w="516" w:type="dxa"/>
            <w:vMerge w:val="restart"/>
            <w:tcBorders>
              <w:top w:val="single" w:sz="4" w:space="0" w:color="auto"/>
              <w:left w:val="single" w:sz="4" w:space="0" w:color="auto"/>
              <w:right w:val="single" w:sz="4" w:space="0" w:color="auto"/>
            </w:tcBorders>
            <w:tcMar>
              <w:left w:w="57" w:type="dxa"/>
              <w:right w:w="57" w:type="dxa"/>
            </w:tcMar>
            <w:vAlign w:val="center"/>
          </w:tcPr>
          <w:p w14:paraId="1C6928BB" w14:textId="77777777" w:rsidR="00501E11" w:rsidRPr="00383506" w:rsidRDefault="00501E11" w:rsidP="00C21D70">
            <w:pPr>
              <w:jc w:val="center"/>
              <w:rPr>
                <w:sz w:val="28"/>
                <w:szCs w:val="28"/>
              </w:rPr>
            </w:pPr>
            <w:r w:rsidRPr="00383506">
              <w:rPr>
                <w:sz w:val="28"/>
                <w:szCs w:val="28"/>
              </w:rPr>
              <w:t>2</w:t>
            </w:r>
          </w:p>
        </w:tc>
        <w:tc>
          <w:tcPr>
            <w:tcW w:w="4162"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14:paraId="094C5592" w14:textId="77777777" w:rsidR="00501E11" w:rsidRPr="00383506" w:rsidRDefault="00501E11" w:rsidP="00C21D70">
            <w:pPr>
              <w:rPr>
                <w:sz w:val="28"/>
                <w:szCs w:val="28"/>
              </w:rPr>
            </w:pPr>
            <w:r w:rsidRPr="00383506">
              <w:rPr>
                <w:sz w:val="28"/>
                <w:szCs w:val="28"/>
              </w:rPr>
              <w:t>АО «Теплоэнерго» (г. Кемерово), ИНН 4205049011</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7B6807" w14:textId="77777777" w:rsidR="00501E11" w:rsidRPr="00383506" w:rsidRDefault="00501E11" w:rsidP="00C21D70">
            <w:pPr>
              <w:jc w:val="center"/>
              <w:rPr>
                <w:sz w:val="28"/>
                <w:szCs w:val="28"/>
              </w:rPr>
            </w:pPr>
            <w:r w:rsidRPr="00383506">
              <w:rPr>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952B1E8" w14:textId="77777777" w:rsidR="00501E11" w:rsidRPr="00383506" w:rsidRDefault="00501E11" w:rsidP="00C21D70">
            <w:pPr>
              <w:jc w:val="center"/>
              <w:rPr>
                <w:sz w:val="28"/>
                <w:szCs w:val="28"/>
              </w:rPr>
            </w:pPr>
            <w:r w:rsidRPr="00383506">
              <w:rPr>
                <w:sz w:val="28"/>
                <w:szCs w:val="28"/>
              </w:rPr>
              <w:t>1,314</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7FD131" w14:textId="77777777" w:rsidR="00501E11" w:rsidRPr="00383506" w:rsidRDefault="00501E11" w:rsidP="00C21D70">
            <w:pPr>
              <w:jc w:val="center"/>
              <w:rPr>
                <w:sz w:val="28"/>
                <w:szCs w:val="28"/>
              </w:rPr>
            </w:pPr>
            <w:r w:rsidRPr="00383506">
              <w:rPr>
                <w:sz w:val="28"/>
                <w:szCs w:val="28"/>
              </w:rPr>
              <w:t>1,147</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8942AF" w14:textId="77777777" w:rsidR="00501E11" w:rsidRPr="00383506" w:rsidRDefault="00501E11" w:rsidP="00C21D70">
            <w:pPr>
              <w:jc w:val="center"/>
              <w:rPr>
                <w:sz w:val="28"/>
                <w:szCs w:val="28"/>
              </w:rPr>
            </w:pPr>
            <w:r w:rsidRPr="00383506">
              <w:rPr>
                <w:sz w:val="28"/>
                <w:szCs w:val="28"/>
              </w:rPr>
              <w:t>0,167</w:t>
            </w:r>
          </w:p>
        </w:tc>
      </w:tr>
      <w:tr w:rsidR="00501E11" w:rsidRPr="00383506" w14:paraId="15B6EE11" w14:textId="77777777" w:rsidTr="00501E11">
        <w:trPr>
          <w:trHeight w:val="397"/>
        </w:trPr>
        <w:tc>
          <w:tcPr>
            <w:tcW w:w="516" w:type="dxa"/>
            <w:vMerge/>
            <w:tcBorders>
              <w:top w:val="single" w:sz="4" w:space="0" w:color="auto"/>
              <w:left w:val="single" w:sz="4" w:space="0" w:color="auto"/>
              <w:right w:val="single" w:sz="4" w:space="0" w:color="auto"/>
            </w:tcBorders>
            <w:tcMar>
              <w:left w:w="57" w:type="dxa"/>
              <w:right w:w="57" w:type="dxa"/>
            </w:tcMar>
            <w:vAlign w:val="center"/>
          </w:tcPr>
          <w:p w14:paraId="05C5A50D" w14:textId="77777777" w:rsidR="00501E11" w:rsidRPr="00383506" w:rsidRDefault="00501E11" w:rsidP="00C21D70">
            <w:pPr>
              <w:jc w:val="center"/>
              <w:rPr>
                <w:sz w:val="28"/>
                <w:szCs w:val="28"/>
              </w:rPr>
            </w:pPr>
          </w:p>
        </w:tc>
        <w:tc>
          <w:tcPr>
            <w:tcW w:w="4162" w:type="dxa"/>
            <w:vMerge/>
            <w:tcBorders>
              <w:top w:val="single" w:sz="4" w:space="0" w:color="auto"/>
              <w:left w:val="single" w:sz="4" w:space="0" w:color="auto"/>
              <w:right w:val="single" w:sz="4" w:space="0" w:color="auto"/>
            </w:tcBorders>
            <w:shd w:val="clear" w:color="auto" w:fill="auto"/>
            <w:tcMar>
              <w:left w:w="57" w:type="dxa"/>
              <w:right w:w="57" w:type="dxa"/>
            </w:tcMar>
            <w:vAlign w:val="center"/>
          </w:tcPr>
          <w:p w14:paraId="0A59A656" w14:textId="77777777" w:rsidR="00501E11" w:rsidRPr="00383506" w:rsidRDefault="00501E11" w:rsidP="00C21D70">
            <w:pPr>
              <w:rPr>
                <w:sz w:val="28"/>
                <w:szCs w:val="28"/>
              </w:rPr>
            </w:pP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4EF714" w14:textId="77777777" w:rsidR="00501E11" w:rsidRPr="00383506" w:rsidRDefault="00501E11" w:rsidP="00C21D70">
            <w:pPr>
              <w:jc w:val="center"/>
              <w:rPr>
                <w:sz w:val="28"/>
                <w:szCs w:val="28"/>
              </w:rPr>
            </w:pPr>
            <w:r w:rsidRPr="00383506">
              <w:rPr>
                <w:sz w:val="28"/>
                <w:szCs w:val="28"/>
              </w:rPr>
              <w:t>Бурый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C6978D4" w14:textId="77777777" w:rsidR="00501E11" w:rsidRPr="00383506" w:rsidRDefault="00501E11" w:rsidP="00C21D70">
            <w:pPr>
              <w:jc w:val="center"/>
              <w:rPr>
                <w:sz w:val="28"/>
                <w:szCs w:val="28"/>
              </w:rPr>
            </w:pPr>
            <w:r w:rsidRPr="00383506">
              <w:rPr>
                <w:sz w:val="28"/>
                <w:szCs w:val="28"/>
              </w:rPr>
              <w:t>0,119</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54D508F" w14:textId="77777777" w:rsidR="00501E11" w:rsidRPr="00383506" w:rsidRDefault="00501E11" w:rsidP="00C21D70">
            <w:pPr>
              <w:jc w:val="center"/>
              <w:rPr>
                <w:sz w:val="28"/>
                <w:szCs w:val="28"/>
              </w:rPr>
            </w:pPr>
            <w:r w:rsidRPr="00383506">
              <w:rPr>
                <w:sz w:val="28"/>
                <w:szCs w:val="28"/>
              </w:rPr>
              <w:t>0,103</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183506" w14:textId="77777777" w:rsidR="00501E11" w:rsidRPr="00383506" w:rsidRDefault="00501E11" w:rsidP="00C21D70">
            <w:pPr>
              <w:jc w:val="center"/>
              <w:rPr>
                <w:sz w:val="28"/>
                <w:szCs w:val="28"/>
              </w:rPr>
            </w:pPr>
            <w:r w:rsidRPr="00383506">
              <w:rPr>
                <w:sz w:val="28"/>
                <w:szCs w:val="28"/>
              </w:rPr>
              <w:t>0,016</w:t>
            </w:r>
          </w:p>
        </w:tc>
      </w:tr>
      <w:tr w:rsidR="00501E11" w:rsidRPr="00383506" w14:paraId="3C45E845" w14:textId="77777777" w:rsidTr="00501E11">
        <w:trPr>
          <w:trHeight w:val="397"/>
        </w:trPr>
        <w:tc>
          <w:tcPr>
            <w:tcW w:w="516" w:type="dxa"/>
            <w:vMerge/>
            <w:tcBorders>
              <w:left w:val="single" w:sz="4" w:space="0" w:color="auto"/>
              <w:bottom w:val="single" w:sz="4" w:space="0" w:color="auto"/>
              <w:right w:val="single" w:sz="4" w:space="0" w:color="auto"/>
            </w:tcBorders>
            <w:tcMar>
              <w:left w:w="57" w:type="dxa"/>
              <w:right w:w="57" w:type="dxa"/>
            </w:tcMar>
            <w:vAlign w:val="center"/>
          </w:tcPr>
          <w:p w14:paraId="25D7AF36" w14:textId="77777777" w:rsidR="00501E11" w:rsidRPr="00383506" w:rsidRDefault="00501E11" w:rsidP="00C21D70">
            <w:pPr>
              <w:jc w:val="center"/>
              <w:rPr>
                <w:sz w:val="28"/>
                <w:szCs w:val="28"/>
              </w:rPr>
            </w:pPr>
          </w:p>
        </w:tc>
        <w:tc>
          <w:tcPr>
            <w:tcW w:w="4162"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14:paraId="5E696476" w14:textId="77777777" w:rsidR="00501E11" w:rsidRPr="00383506" w:rsidRDefault="00501E11" w:rsidP="00C21D70">
            <w:pPr>
              <w:rPr>
                <w:sz w:val="28"/>
                <w:szCs w:val="28"/>
              </w:rPr>
            </w:pP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3FE567" w14:textId="77777777" w:rsidR="00501E11" w:rsidRPr="00383506" w:rsidRDefault="00501E11" w:rsidP="00C21D70">
            <w:pPr>
              <w:jc w:val="center"/>
              <w:rPr>
                <w:sz w:val="28"/>
                <w:szCs w:val="28"/>
              </w:rPr>
            </w:pPr>
            <w:r w:rsidRPr="00383506">
              <w:rPr>
                <w:sz w:val="28"/>
                <w:szCs w:val="28"/>
              </w:rPr>
              <w:t>Дизельное топливо</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504E6D" w14:textId="77777777" w:rsidR="00501E11" w:rsidRPr="00383506" w:rsidRDefault="00501E11" w:rsidP="00C21D70">
            <w:pPr>
              <w:jc w:val="center"/>
              <w:rPr>
                <w:sz w:val="28"/>
                <w:szCs w:val="28"/>
              </w:rPr>
            </w:pPr>
            <w:r w:rsidRPr="00383506">
              <w:rPr>
                <w:sz w:val="28"/>
                <w:szCs w:val="28"/>
              </w:rPr>
              <w:t>1,685</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DD734E" w14:textId="77777777" w:rsidR="00501E11" w:rsidRPr="00383506" w:rsidRDefault="00501E11" w:rsidP="00C21D70">
            <w:pPr>
              <w:jc w:val="center"/>
              <w:rPr>
                <w:sz w:val="28"/>
                <w:szCs w:val="28"/>
              </w:rPr>
            </w:pPr>
            <w:r w:rsidRPr="00383506">
              <w:rPr>
                <w:sz w:val="28"/>
                <w:szCs w:val="28"/>
              </w:rPr>
              <w:t>1,067</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B9D4AA8" w14:textId="77777777" w:rsidR="00501E11" w:rsidRPr="00383506" w:rsidRDefault="00501E11" w:rsidP="00C21D70">
            <w:pPr>
              <w:jc w:val="center"/>
              <w:rPr>
                <w:sz w:val="28"/>
                <w:szCs w:val="28"/>
              </w:rPr>
            </w:pPr>
            <w:r w:rsidRPr="00383506">
              <w:rPr>
                <w:sz w:val="28"/>
                <w:szCs w:val="28"/>
              </w:rPr>
              <w:t>0,618</w:t>
            </w:r>
          </w:p>
        </w:tc>
      </w:tr>
      <w:tr w:rsidR="00501E11" w:rsidRPr="00383506" w14:paraId="1AD21B35" w14:textId="77777777" w:rsidTr="00501E11">
        <w:trPr>
          <w:trHeight w:val="397"/>
        </w:trPr>
        <w:tc>
          <w:tcPr>
            <w:tcW w:w="516" w:type="dxa"/>
            <w:vMerge w:val="restart"/>
            <w:tcBorders>
              <w:top w:val="single" w:sz="4" w:space="0" w:color="auto"/>
              <w:left w:val="single" w:sz="4" w:space="0" w:color="auto"/>
              <w:right w:val="single" w:sz="4" w:space="0" w:color="auto"/>
            </w:tcBorders>
            <w:tcMar>
              <w:left w:w="57" w:type="dxa"/>
              <w:right w:w="57" w:type="dxa"/>
            </w:tcMar>
            <w:vAlign w:val="center"/>
          </w:tcPr>
          <w:p w14:paraId="60EC85B7" w14:textId="77777777" w:rsidR="00501E11" w:rsidRPr="00383506" w:rsidRDefault="00501E11" w:rsidP="00C21D70">
            <w:pPr>
              <w:jc w:val="center"/>
              <w:rPr>
                <w:sz w:val="28"/>
                <w:szCs w:val="28"/>
              </w:rPr>
            </w:pPr>
            <w:r w:rsidRPr="00383506">
              <w:rPr>
                <w:sz w:val="28"/>
                <w:szCs w:val="28"/>
              </w:rPr>
              <w:t>3</w:t>
            </w:r>
          </w:p>
        </w:tc>
        <w:tc>
          <w:tcPr>
            <w:tcW w:w="4162"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14:paraId="6CD2B7D6" w14:textId="77777777" w:rsidR="00501E11" w:rsidRPr="00383506" w:rsidRDefault="00501E11" w:rsidP="00C21D70">
            <w:pPr>
              <w:rPr>
                <w:sz w:val="28"/>
                <w:szCs w:val="28"/>
              </w:rPr>
            </w:pPr>
            <w:r w:rsidRPr="00383506">
              <w:rPr>
                <w:sz w:val="28"/>
                <w:szCs w:val="28"/>
              </w:rPr>
              <w:t>ООО «Теплоэнергоремонт» (г. Прокопьевск), ИНН 4223117458</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E37E55" w14:textId="77777777" w:rsidR="00501E11" w:rsidRPr="00383506" w:rsidRDefault="00501E11" w:rsidP="00C21D70">
            <w:pPr>
              <w:jc w:val="center"/>
              <w:rPr>
                <w:sz w:val="28"/>
                <w:szCs w:val="28"/>
              </w:rPr>
            </w:pPr>
            <w:r w:rsidRPr="00383506">
              <w:rPr>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4726ACE" w14:textId="77777777" w:rsidR="00501E11" w:rsidRPr="00383506" w:rsidRDefault="00501E11" w:rsidP="00C21D70">
            <w:pPr>
              <w:jc w:val="center"/>
              <w:rPr>
                <w:sz w:val="28"/>
                <w:szCs w:val="28"/>
              </w:rPr>
            </w:pPr>
            <w:r w:rsidRPr="00383506">
              <w:rPr>
                <w:sz w:val="28"/>
                <w:szCs w:val="28"/>
              </w:rPr>
              <w:t>129,980</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783847" w14:textId="77777777" w:rsidR="00501E11" w:rsidRPr="00383506" w:rsidRDefault="00501E11" w:rsidP="00C21D70">
            <w:pPr>
              <w:jc w:val="center"/>
              <w:rPr>
                <w:sz w:val="28"/>
                <w:szCs w:val="28"/>
              </w:rPr>
            </w:pPr>
            <w:r w:rsidRPr="00383506">
              <w:rPr>
                <w:sz w:val="28"/>
                <w:szCs w:val="28"/>
              </w:rPr>
              <w:t>109,970</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13D4A9" w14:textId="77777777" w:rsidR="00501E11" w:rsidRPr="00383506" w:rsidRDefault="00501E11" w:rsidP="00C21D70">
            <w:pPr>
              <w:jc w:val="center"/>
              <w:rPr>
                <w:sz w:val="28"/>
                <w:szCs w:val="28"/>
              </w:rPr>
            </w:pPr>
            <w:r w:rsidRPr="00383506">
              <w:rPr>
                <w:sz w:val="28"/>
                <w:szCs w:val="28"/>
              </w:rPr>
              <w:t>20,010</w:t>
            </w:r>
          </w:p>
        </w:tc>
      </w:tr>
      <w:tr w:rsidR="00501E11" w:rsidRPr="00383506" w14:paraId="705F23EF" w14:textId="77777777" w:rsidTr="00501E11">
        <w:trPr>
          <w:trHeight w:val="397"/>
        </w:trPr>
        <w:tc>
          <w:tcPr>
            <w:tcW w:w="516" w:type="dxa"/>
            <w:vMerge/>
            <w:tcBorders>
              <w:left w:val="single" w:sz="4" w:space="0" w:color="auto"/>
              <w:bottom w:val="single" w:sz="4" w:space="0" w:color="auto"/>
              <w:right w:val="single" w:sz="4" w:space="0" w:color="auto"/>
            </w:tcBorders>
            <w:tcMar>
              <w:left w:w="57" w:type="dxa"/>
              <w:right w:w="57" w:type="dxa"/>
            </w:tcMar>
            <w:vAlign w:val="center"/>
          </w:tcPr>
          <w:p w14:paraId="096A827F" w14:textId="77777777" w:rsidR="00501E11" w:rsidRPr="00383506" w:rsidRDefault="00501E11" w:rsidP="00C21D70">
            <w:pPr>
              <w:jc w:val="center"/>
              <w:rPr>
                <w:sz w:val="28"/>
                <w:szCs w:val="28"/>
              </w:rPr>
            </w:pPr>
          </w:p>
        </w:tc>
        <w:tc>
          <w:tcPr>
            <w:tcW w:w="4162"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14:paraId="561CE521" w14:textId="77777777" w:rsidR="00501E11" w:rsidRPr="00383506" w:rsidRDefault="00501E11" w:rsidP="00C21D70">
            <w:pPr>
              <w:rPr>
                <w:sz w:val="28"/>
                <w:szCs w:val="28"/>
              </w:rPr>
            </w:pP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D8EF629" w14:textId="77777777" w:rsidR="00501E11" w:rsidRPr="00383506" w:rsidRDefault="00501E11" w:rsidP="00C21D70">
            <w:pPr>
              <w:jc w:val="center"/>
              <w:rPr>
                <w:sz w:val="28"/>
                <w:szCs w:val="28"/>
              </w:rPr>
            </w:pPr>
            <w:r w:rsidRPr="00383506">
              <w:rPr>
                <w:sz w:val="28"/>
                <w:szCs w:val="28"/>
              </w:rPr>
              <w:t>Мазут</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864E32" w14:textId="77777777" w:rsidR="00501E11" w:rsidRPr="00383506" w:rsidRDefault="00501E11" w:rsidP="00C21D70">
            <w:pPr>
              <w:jc w:val="center"/>
              <w:rPr>
                <w:sz w:val="28"/>
                <w:szCs w:val="28"/>
              </w:rPr>
            </w:pPr>
            <w:r w:rsidRPr="00383506">
              <w:rPr>
                <w:sz w:val="28"/>
                <w:szCs w:val="28"/>
              </w:rPr>
              <w:t>0,274</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72C30F" w14:textId="77777777" w:rsidR="00501E11" w:rsidRPr="00383506" w:rsidRDefault="00501E11" w:rsidP="00C21D70">
            <w:pPr>
              <w:jc w:val="center"/>
              <w:rPr>
                <w:sz w:val="28"/>
                <w:szCs w:val="28"/>
              </w:rPr>
            </w:pPr>
            <w:r w:rsidRPr="00383506">
              <w:rPr>
                <w:sz w:val="28"/>
                <w:szCs w:val="28"/>
              </w:rPr>
              <w:t>0,204</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B1E9B2" w14:textId="77777777" w:rsidR="00501E11" w:rsidRPr="00383506" w:rsidRDefault="00501E11" w:rsidP="00C21D70">
            <w:pPr>
              <w:jc w:val="center"/>
              <w:rPr>
                <w:sz w:val="28"/>
                <w:szCs w:val="28"/>
              </w:rPr>
            </w:pPr>
            <w:r w:rsidRPr="00383506">
              <w:rPr>
                <w:sz w:val="28"/>
                <w:szCs w:val="28"/>
              </w:rPr>
              <w:t>0,07</w:t>
            </w:r>
          </w:p>
        </w:tc>
      </w:tr>
    </w:tbl>
    <w:p w14:paraId="0CF2729A" w14:textId="77777777" w:rsidR="00501E11" w:rsidRPr="00383506" w:rsidRDefault="00501E11" w:rsidP="00501E11">
      <w:pPr>
        <w:tabs>
          <w:tab w:val="left" w:pos="3375"/>
        </w:tabs>
        <w:rPr>
          <w:sz w:val="28"/>
          <w:szCs w:val="28"/>
        </w:rPr>
      </w:pPr>
    </w:p>
    <w:p w14:paraId="3D65F5CC" w14:textId="77777777" w:rsidR="00741469" w:rsidRPr="00383506" w:rsidRDefault="00741469"/>
    <w:p w14:paraId="0B935F64" w14:textId="77777777" w:rsidR="00741469" w:rsidRPr="00383506" w:rsidRDefault="00741469"/>
    <w:p w14:paraId="15C74C86" w14:textId="77777777" w:rsidR="00812213" w:rsidRPr="00383506" w:rsidRDefault="00812213"/>
    <w:p w14:paraId="19CF6189" w14:textId="77777777" w:rsidR="00812213" w:rsidRPr="00383506" w:rsidRDefault="00812213"/>
    <w:p w14:paraId="43DD88BB" w14:textId="77777777" w:rsidR="00812213" w:rsidRPr="00383506" w:rsidRDefault="00812213"/>
    <w:p w14:paraId="24D33E1C" w14:textId="77777777" w:rsidR="00812213" w:rsidRPr="00383506" w:rsidRDefault="00812213"/>
    <w:p w14:paraId="57027949" w14:textId="77777777" w:rsidR="00812213" w:rsidRPr="00383506" w:rsidRDefault="00812213"/>
    <w:p w14:paraId="14F3B971" w14:textId="77777777" w:rsidR="00812213" w:rsidRPr="00383506" w:rsidRDefault="00812213"/>
    <w:p w14:paraId="651DE84F" w14:textId="77777777" w:rsidR="00812213" w:rsidRPr="00383506" w:rsidRDefault="00812213"/>
    <w:p w14:paraId="47660ABF" w14:textId="77777777" w:rsidR="00812213" w:rsidRPr="00383506" w:rsidRDefault="00812213"/>
    <w:p w14:paraId="30B71861" w14:textId="77777777" w:rsidR="00812213" w:rsidRPr="00383506" w:rsidRDefault="00812213"/>
    <w:p w14:paraId="7B2F16A7" w14:textId="77777777" w:rsidR="00812213" w:rsidRPr="00383506" w:rsidRDefault="00812213"/>
    <w:p w14:paraId="58850791" w14:textId="77777777" w:rsidR="00812213" w:rsidRPr="00383506" w:rsidRDefault="00812213"/>
    <w:p w14:paraId="0A28C6E7" w14:textId="53E3B299" w:rsidR="00812213" w:rsidRPr="00383506" w:rsidRDefault="00812213" w:rsidP="00812213">
      <w:pPr>
        <w:ind w:left="4536" w:right="-427"/>
        <w:jc w:val="right"/>
      </w:pPr>
      <w:r w:rsidRPr="00383506">
        <w:t>Приложение № 40 к протоколу заседания Правления региональной энергетической комиссии Кемеровской области от 11.12.2018 № 76</w:t>
      </w:r>
    </w:p>
    <w:p w14:paraId="61478799" w14:textId="77777777" w:rsidR="00812213" w:rsidRPr="00383506" w:rsidRDefault="00812213" w:rsidP="00812213">
      <w:pPr>
        <w:ind w:left="4536" w:right="-427"/>
        <w:jc w:val="right"/>
      </w:pPr>
    </w:p>
    <w:p w14:paraId="15D2B931" w14:textId="77777777" w:rsidR="00C21D70" w:rsidRPr="00383506" w:rsidRDefault="00C21D70" w:rsidP="00C21D70">
      <w:pPr>
        <w:ind w:firstLine="709"/>
        <w:jc w:val="center"/>
        <w:rPr>
          <w:b/>
          <w:iCs/>
          <w:sz w:val="28"/>
          <w:szCs w:val="28"/>
        </w:rPr>
      </w:pPr>
      <w:bookmarkStart w:id="39" w:name="_Hlk531601061"/>
      <w:bookmarkEnd w:id="39"/>
      <w:r w:rsidRPr="00383506">
        <w:rPr>
          <w:b/>
          <w:iCs/>
          <w:sz w:val="28"/>
          <w:szCs w:val="28"/>
        </w:rPr>
        <w:t>Экспертное заключение</w:t>
      </w:r>
      <w:r w:rsidRPr="00383506">
        <w:rPr>
          <w:b/>
          <w:iCs/>
          <w:sz w:val="28"/>
          <w:szCs w:val="28"/>
        </w:rPr>
        <w:br/>
        <w:t>региональной энергетической комиссии Кемеровской области</w:t>
      </w:r>
    </w:p>
    <w:p w14:paraId="50174D04" w14:textId="77777777" w:rsidR="00C21D70" w:rsidRPr="00383506" w:rsidRDefault="00C21D70" w:rsidP="00C21D70">
      <w:pPr>
        <w:jc w:val="center"/>
        <w:rPr>
          <w:b/>
          <w:sz w:val="28"/>
          <w:szCs w:val="28"/>
        </w:rPr>
      </w:pPr>
      <w:r w:rsidRPr="00383506">
        <w:rPr>
          <w:b/>
          <w:sz w:val="28"/>
          <w:szCs w:val="28"/>
          <w:lang w:val="x-none"/>
        </w:rPr>
        <w:t xml:space="preserve">по материалам, представленным </w:t>
      </w:r>
      <w:r w:rsidRPr="00383506">
        <w:rPr>
          <w:b/>
          <w:sz w:val="28"/>
          <w:szCs w:val="28"/>
        </w:rPr>
        <w:t xml:space="preserve">ООО </w:t>
      </w:r>
      <w:r w:rsidRPr="00383506">
        <w:rPr>
          <w:b/>
          <w:sz w:val="28"/>
          <w:szCs w:val="28"/>
          <w:lang w:val="x-none"/>
        </w:rPr>
        <w:t>«</w:t>
      </w:r>
      <w:r w:rsidRPr="00383506">
        <w:rPr>
          <w:b/>
          <w:sz w:val="28"/>
          <w:szCs w:val="28"/>
        </w:rPr>
        <w:t>Комплекс Услуги»</w:t>
      </w:r>
      <w:r w:rsidRPr="00383506">
        <w:rPr>
          <w:b/>
          <w:sz w:val="28"/>
          <w:szCs w:val="28"/>
          <w:lang w:val="x-none"/>
        </w:rPr>
        <w:t>,</w:t>
      </w:r>
      <w:r w:rsidRPr="00383506">
        <w:rPr>
          <w:b/>
          <w:sz w:val="28"/>
          <w:szCs w:val="28"/>
          <w:lang w:val="x-none"/>
        </w:rPr>
        <w:br/>
        <w:t>для установления тариф</w:t>
      </w:r>
      <w:r w:rsidRPr="00383506">
        <w:rPr>
          <w:b/>
          <w:sz w:val="28"/>
          <w:szCs w:val="28"/>
        </w:rPr>
        <w:t>а</w:t>
      </w:r>
      <w:r w:rsidRPr="00383506">
        <w:rPr>
          <w:b/>
          <w:sz w:val="28"/>
          <w:szCs w:val="28"/>
          <w:lang w:val="x-none"/>
        </w:rPr>
        <w:t xml:space="preserve"> на тепловую энергию, реализуем</w:t>
      </w:r>
      <w:r w:rsidRPr="00383506">
        <w:rPr>
          <w:b/>
          <w:sz w:val="28"/>
          <w:szCs w:val="28"/>
        </w:rPr>
        <w:t xml:space="preserve">ую </w:t>
      </w:r>
      <w:r w:rsidRPr="00383506">
        <w:rPr>
          <w:b/>
          <w:sz w:val="28"/>
          <w:szCs w:val="28"/>
          <w:lang w:val="x-none"/>
        </w:rPr>
        <w:t>на потребительском рынке</w:t>
      </w:r>
      <w:r w:rsidRPr="00383506">
        <w:rPr>
          <w:b/>
          <w:sz w:val="28"/>
          <w:szCs w:val="28"/>
        </w:rPr>
        <w:t xml:space="preserve"> г. Мариинска</w:t>
      </w:r>
    </w:p>
    <w:p w14:paraId="28F25F7B" w14:textId="77777777" w:rsidR="00C21D70" w:rsidRPr="00383506" w:rsidRDefault="00C21D70" w:rsidP="00C21D70">
      <w:pPr>
        <w:ind w:firstLine="709"/>
        <w:jc w:val="center"/>
        <w:rPr>
          <w:sz w:val="28"/>
          <w:szCs w:val="28"/>
          <w:lang w:val="x-none"/>
        </w:rPr>
      </w:pPr>
    </w:p>
    <w:p w14:paraId="100B3776" w14:textId="77777777" w:rsidR="00C21D70" w:rsidRPr="00383506" w:rsidRDefault="00C21D70" w:rsidP="00C21D70">
      <w:pPr>
        <w:jc w:val="both"/>
        <w:rPr>
          <w:sz w:val="28"/>
          <w:szCs w:val="28"/>
          <w:lang w:val="x-none"/>
        </w:rPr>
      </w:pPr>
    </w:p>
    <w:p w14:paraId="195B5E8B" w14:textId="77777777" w:rsidR="00C21D70" w:rsidRPr="00383506" w:rsidRDefault="00C21D70" w:rsidP="00C21D70">
      <w:pPr>
        <w:ind w:firstLine="709"/>
        <w:jc w:val="center"/>
        <w:rPr>
          <w:b/>
          <w:sz w:val="28"/>
          <w:szCs w:val="28"/>
        </w:rPr>
      </w:pPr>
      <w:r w:rsidRPr="00383506">
        <w:rPr>
          <w:b/>
          <w:sz w:val="28"/>
          <w:szCs w:val="28"/>
        </w:rPr>
        <w:t>Общая характеристика предприятия</w:t>
      </w:r>
    </w:p>
    <w:p w14:paraId="6146C892" w14:textId="77777777" w:rsidR="00C21D70" w:rsidRPr="00383506" w:rsidRDefault="00C21D70" w:rsidP="00C21D70">
      <w:pPr>
        <w:ind w:firstLine="709"/>
        <w:jc w:val="center"/>
        <w:rPr>
          <w:sz w:val="28"/>
          <w:szCs w:val="28"/>
        </w:rPr>
      </w:pPr>
    </w:p>
    <w:p w14:paraId="73896D37" w14:textId="77777777" w:rsidR="00C21D70" w:rsidRPr="00383506" w:rsidRDefault="00C21D70" w:rsidP="00C21D70">
      <w:pPr>
        <w:ind w:firstLine="709"/>
        <w:jc w:val="both"/>
        <w:rPr>
          <w:sz w:val="28"/>
          <w:szCs w:val="28"/>
        </w:rPr>
      </w:pPr>
      <w:r w:rsidRPr="00383506">
        <w:rPr>
          <w:sz w:val="28"/>
          <w:szCs w:val="28"/>
        </w:rPr>
        <w:t>Полное наименование организации – общество с ограниченной ответственностью «Комплекс Услуги</w:t>
      </w:r>
      <w:r w:rsidRPr="00383506">
        <w:rPr>
          <w:sz w:val="28"/>
          <w:szCs w:val="28"/>
          <w:lang w:val="x-none"/>
        </w:rPr>
        <w:t>»</w:t>
      </w:r>
      <w:r w:rsidRPr="00383506">
        <w:rPr>
          <w:sz w:val="28"/>
          <w:szCs w:val="28"/>
        </w:rPr>
        <w:t>.</w:t>
      </w:r>
    </w:p>
    <w:p w14:paraId="7A2FD18F" w14:textId="77777777" w:rsidR="00C21D70" w:rsidRPr="00383506" w:rsidRDefault="00C21D70" w:rsidP="00C21D70">
      <w:pPr>
        <w:ind w:firstLine="709"/>
        <w:jc w:val="both"/>
        <w:rPr>
          <w:sz w:val="28"/>
          <w:szCs w:val="28"/>
        </w:rPr>
      </w:pPr>
      <w:r w:rsidRPr="00383506">
        <w:rPr>
          <w:sz w:val="28"/>
          <w:szCs w:val="28"/>
        </w:rPr>
        <w:t>Сокращенное наименование организации – ООО «Комплекс Услуги».</w:t>
      </w:r>
    </w:p>
    <w:p w14:paraId="17876173" w14:textId="77777777" w:rsidR="00C21D70" w:rsidRPr="00383506" w:rsidRDefault="00C21D70" w:rsidP="00C21D70">
      <w:pPr>
        <w:ind w:firstLine="709"/>
        <w:jc w:val="both"/>
        <w:rPr>
          <w:sz w:val="28"/>
          <w:szCs w:val="28"/>
        </w:rPr>
      </w:pPr>
      <w:r w:rsidRPr="00383506">
        <w:rPr>
          <w:sz w:val="28"/>
          <w:szCs w:val="28"/>
        </w:rPr>
        <w:t>Организационно-правовая форма –</w:t>
      </w:r>
      <w:r w:rsidRPr="00383506">
        <w:t xml:space="preserve"> </w:t>
      </w:r>
      <w:r w:rsidRPr="00383506">
        <w:rPr>
          <w:sz w:val="28"/>
          <w:szCs w:val="28"/>
        </w:rPr>
        <w:t>общество с ограниченной ответственностью.</w:t>
      </w:r>
    </w:p>
    <w:p w14:paraId="3FB22E0D" w14:textId="77777777" w:rsidR="00C21D70" w:rsidRPr="00383506" w:rsidRDefault="00C21D70" w:rsidP="00C21D70">
      <w:pPr>
        <w:ind w:right="-1" w:firstLine="709"/>
        <w:jc w:val="both"/>
        <w:rPr>
          <w:sz w:val="28"/>
          <w:szCs w:val="28"/>
        </w:rPr>
      </w:pPr>
      <w:r w:rsidRPr="00383506">
        <w:rPr>
          <w:sz w:val="28"/>
          <w:szCs w:val="28"/>
        </w:rPr>
        <w:t xml:space="preserve">Юридический адрес: 630083, г. Новосибирск, ул. Большевистская, </w:t>
      </w:r>
      <w:r w:rsidRPr="00383506">
        <w:rPr>
          <w:sz w:val="28"/>
          <w:szCs w:val="28"/>
        </w:rPr>
        <w:br/>
        <w:t>д. 122, кв.17.</w:t>
      </w:r>
    </w:p>
    <w:p w14:paraId="319D882F" w14:textId="77777777" w:rsidR="00C21D70" w:rsidRPr="00383506" w:rsidRDefault="00C21D70" w:rsidP="00C21D70">
      <w:pPr>
        <w:ind w:right="-1" w:firstLine="709"/>
        <w:jc w:val="both"/>
        <w:rPr>
          <w:bCs/>
          <w:sz w:val="28"/>
          <w:szCs w:val="28"/>
        </w:rPr>
      </w:pPr>
      <w:r w:rsidRPr="00383506">
        <w:rPr>
          <w:sz w:val="28"/>
          <w:szCs w:val="28"/>
        </w:rPr>
        <w:t xml:space="preserve">Фактический адрес: 652150, Кемеровская область, г. Мариинск, </w:t>
      </w:r>
      <w:r w:rsidRPr="00383506">
        <w:rPr>
          <w:sz w:val="28"/>
          <w:szCs w:val="28"/>
        </w:rPr>
        <w:br/>
        <w:t>пер. Южный, д. 1.</w:t>
      </w:r>
    </w:p>
    <w:p w14:paraId="037E364A" w14:textId="77777777" w:rsidR="00C21D70" w:rsidRPr="00383506" w:rsidRDefault="00C21D70" w:rsidP="00C21D70">
      <w:pPr>
        <w:ind w:right="-1" w:firstLine="709"/>
        <w:jc w:val="both"/>
        <w:rPr>
          <w:sz w:val="28"/>
          <w:szCs w:val="28"/>
        </w:rPr>
      </w:pPr>
      <w:r w:rsidRPr="00383506">
        <w:rPr>
          <w:sz w:val="28"/>
          <w:szCs w:val="28"/>
        </w:rPr>
        <w:t>Должность, фамилия, имя, отчество руководителя – генеральный директор Клюева Наталья Николаевна.</w:t>
      </w:r>
    </w:p>
    <w:p w14:paraId="1BF565BD" w14:textId="77777777" w:rsidR="00C21D70" w:rsidRPr="00383506" w:rsidRDefault="00C21D70" w:rsidP="00C21D70">
      <w:pPr>
        <w:autoSpaceDE w:val="0"/>
        <w:autoSpaceDN w:val="0"/>
        <w:adjustRightInd w:val="0"/>
        <w:ind w:firstLine="709"/>
        <w:jc w:val="both"/>
        <w:rPr>
          <w:sz w:val="28"/>
          <w:szCs w:val="28"/>
        </w:rPr>
      </w:pPr>
      <w:r w:rsidRPr="00383506">
        <w:rPr>
          <w:sz w:val="28"/>
          <w:szCs w:val="28"/>
        </w:rPr>
        <w:t>ООО «Комплекс Услуги» применяет упрощенную систему налогообложения с объектом налогообложения доходы, уменьшенные на величину расходов.</w:t>
      </w:r>
    </w:p>
    <w:p w14:paraId="304CC79F" w14:textId="77777777" w:rsidR="00C21D70" w:rsidRPr="00383506" w:rsidRDefault="00C21D70" w:rsidP="00C21D70">
      <w:pPr>
        <w:pStyle w:val="af2"/>
        <w:ind w:firstLine="708"/>
        <w:jc w:val="both"/>
        <w:rPr>
          <w:b w:val="0"/>
          <w:sz w:val="28"/>
          <w:szCs w:val="28"/>
        </w:rPr>
      </w:pPr>
      <w:r w:rsidRPr="00383506">
        <w:rPr>
          <w:b w:val="0"/>
          <w:sz w:val="28"/>
          <w:szCs w:val="28"/>
        </w:rPr>
        <w:t>ООО «Комплекс Услуги» осуществляет теплоснабжение потребителей г. Мариинск, Мариинского муниципального района.</w:t>
      </w:r>
    </w:p>
    <w:p w14:paraId="0C92EEF0" w14:textId="77777777" w:rsidR="00C21D70" w:rsidRPr="00383506" w:rsidRDefault="00C21D70" w:rsidP="00C21D70">
      <w:pPr>
        <w:pStyle w:val="af2"/>
        <w:ind w:right="-1" w:firstLine="708"/>
        <w:jc w:val="both"/>
        <w:rPr>
          <w:b w:val="0"/>
          <w:sz w:val="28"/>
          <w:szCs w:val="28"/>
        </w:rPr>
      </w:pPr>
      <w:r w:rsidRPr="00383506">
        <w:rPr>
          <w:b w:val="0"/>
          <w:sz w:val="28"/>
          <w:szCs w:val="28"/>
        </w:rPr>
        <w:t>Имущество: здание котельной общей площадью 192,4 м</w:t>
      </w:r>
      <w:r w:rsidRPr="00383506">
        <w:rPr>
          <w:b w:val="0"/>
          <w:sz w:val="28"/>
          <w:szCs w:val="28"/>
          <w:vertAlign w:val="superscript"/>
        </w:rPr>
        <w:t>2</w:t>
      </w:r>
      <w:r w:rsidRPr="00383506">
        <w:rPr>
          <w:b w:val="0"/>
          <w:sz w:val="28"/>
          <w:szCs w:val="28"/>
        </w:rPr>
        <w:t xml:space="preserve"> по адресу: </w:t>
      </w:r>
      <w:r w:rsidRPr="00383506">
        <w:rPr>
          <w:b w:val="0"/>
          <w:sz w:val="28"/>
          <w:szCs w:val="28"/>
        </w:rPr>
        <w:br/>
        <w:t xml:space="preserve">г. Мариинск, пер. Южный, д. 1/3, с оборудованием переданы </w:t>
      </w:r>
      <w:r w:rsidRPr="00383506">
        <w:rPr>
          <w:b w:val="0"/>
          <w:sz w:val="28"/>
          <w:szCs w:val="28"/>
        </w:rPr>
        <w:br/>
        <w:t xml:space="preserve">ООО «Комплекс Услуги» по договору субаренды нежилого помещения </w:t>
      </w:r>
      <w:r w:rsidRPr="00383506">
        <w:rPr>
          <w:b w:val="0"/>
          <w:sz w:val="28"/>
          <w:szCs w:val="28"/>
        </w:rPr>
        <w:br/>
        <w:t>№ 01/2017 от 03.04.2017 с ООО «СТРОЙТОРГ»; тепловые сети протяженностью 1140 м в 2-трубном исчислении переданы ООО «Комплекс Услуги» по договору аренды (500 м) и по договору безвозмездного пользования (640 м) с Управлением по имуществу и жизнеобеспечению Мариинского городского поселения.</w:t>
      </w:r>
    </w:p>
    <w:p w14:paraId="7BE52E4C" w14:textId="77777777" w:rsidR="00C21D70" w:rsidRPr="00383506" w:rsidRDefault="00C21D70" w:rsidP="00C21D70">
      <w:pPr>
        <w:pStyle w:val="af2"/>
        <w:ind w:firstLine="708"/>
        <w:jc w:val="both"/>
        <w:rPr>
          <w:b w:val="0"/>
          <w:sz w:val="28"/>
          <w:szCs w:val="28"/>
        </w:rPr>
      </w:pPr>
      <w:r w:rsidRPr="00383506">
        <w:rPr>
          <w:b w:val="0"/>
          <w:sz w:val="28"/>
          <w:szCs w:val="28"/>
        </w:rPr>
        <w:t>ООО «Комплекс Услуги» осуществляет свою деятельность в соответствии с действующим на территории Российской Федерации законодательством, Уставом предприятия.</w:t>
      </w:r>
    </w:p>
    <w:p w14:paraId="222E13E5" w14:textId="77777777" w:rsidR="00C21D70" w:rsidRPr="00383506" w:rsidRDefault="00C21D70" w:rsidP="00C21D70">
      <w:pPr>
        <w:pStyle w:val="af2"/>
        <w:ind w:firstLine="708"/>
        <w:jc w:val="both"/>
        <w:rPr>
          <w:b w:val="0"/>
          <w:sz w:val="28"/>
          <w:szCs w:val="28"/>
        </w:rPr>
      </w:pPr>
    </w:p>
    <w:p w14:paraId="5CBDFC73" w14:textId="77777777" w:rsidR="00C21D70" w:rsidRPr="00383506" w:rsidRDefault="00C21D70" w:rsidP="00C21D70">
      <w:pPr>
        <w:ind w:firstLine="709"/>
        <w:jc w:val="center"/>
        <w:rPr>
          <w:b/>
          <w:sz w:val="28"/>
          <w:szCs w:val="28"/>
        </w:rPr>
      </w:pPr>
      <w:r w:rsidRPr="00383506">
        <w:rPr>
          <w:b/>
          <w:sz w:val="28"/>
          <w:szCs w:val="28"/>
        </w:rPr>
        <w:t>Нормативно-правовая база</w:t>
      </w:r>
    </w:p>
    <w:p w14:paraId="7F8AB3D2" w14:textId="77777777" w:rsidR="00C21D70" w:rsidRPr="00383506" w:rsidRDefault="00C21D70" w:rsidP="00C21D70">
      <w:pPr>
        <w:ind w:firstLine="709"/>
        <w:jc w:val="center"/>
        <w:rPr>
          <w:b/>
          <w:sz w:val="28"/>
          <w:szCs w:val="28"/>
        </w:rPr>
      </w:pPr>
    </w:p>
    <w:p w14:paraId="07217CA6" w14:textId="77777777" w:rsidR="00C21D70" w:rsidRPr="00383506" w:rsidRDefault="00C21D70" w:rsidP="00BB14C5">
      <w:pPr>
        <w:pStyle w:val="af2"/>
        <w:numPr>
          <w:ilvl w:val="0"/>
          <w:numId w:val="19"/>
        </w:numPr>
        <w:tabs>
          <w:tab w:val="clear" w:pos="1665"/>
        </w:tabs>
        <w:ind w:left="0" w:firstLine="284"/>
        <w:jc w:val="both"/>
        <w:rPr>
          <w:b w:val="0"/>
          <w:sz w:val="28"/>
          <w:szCs w:val="28"/>
        </w:rPr>
      </w:pPr>
      <w:r w:rsidRPr="00383506">
        <w:rPr>
          <w:b w:val="0"/>
          <w:sz w:val="28"/>
          <w:szCs w:val="28"/>
        </w:rPr>
        <w:t>Гражданский кодекс Российской Федерации (далее – ГК РФ).</w:t>
      </w:r>
    </w:p>
    <w:p w14:paraId="2AB79B70" w14:textId="77777777" w:rsidR="00C21D70" w:rsidRPr="00383506" w:rsidRDefault="00C21D70" w:rsidP="00BB14C5">
      <w:pPr>
        <w:pStyle w:val="af2"/>
        <w:numPr>
          <w:ilvl w:val="0"/>
          <w:numId w:val="19"/>
        </w:numPr>
        <w:tabs>
          <w:tab w:val="clear" w:pos="1665"/>
        </w:tabs>
        <w:ind w:left="0" w:firstLine="284"/>
        <w:jc w:val="both"/>
        <w:rPr>
          <w:b w:val="0"/>
          <w:sz w:val="28"/>
          <w:szCs w:val="28"/>
        </w:rPr>
      </w:pPr>
      <w:r w:rsidRPr="00383506">
        <w:rPr>
          <w:b w:val="0"/>
          <w:sz w:val="28"/>
          <w:szCs w:val="28"/>
        </w:rPr>
        <w:t>Налоговый кодекс Российской Федерации (далее - НК РФ).</w:t>
      </w:r>
    </w:p>
    <w:p w14:paraId="60D2D4D4" w14:textId="77777777" w:rsidR="00C21D70" w:rsidRPr="00383506" w:rsidRDefault="00C21D70" w:rsidP="00BB14C5">
      <w:pPr>
        <w:pStyle w:val="af2"/>
        <w:numPr>
          <w:ilvl w:val="0"/>
          <w:numId w:val="19"/>
        </w:numPr>
        <w:tabs>
          <w:tab w:val="clear" w:pos="1665"/>
        </w:tabs>
        <w:ind w:left="0" w:firstLine="284"/>
        <w:jc w:val="both"/>
        <w:rPr>
          <w:b w:val="0"/>
          <w:sz w:val="28"/>
          <w:szCs w:val="28"/>
        </w:rPr>
      </w:pPr>
      <w:r w:rsidRPr="00383506">
        <w:rPr>
          <w:b w:val="0"/>
          <w:sz w:val="28"/>
          <w:szCs w:val="28"/>
        </w:rPr>
        <w:t>Трудовой Кодекс Российской Федерации (далее - ТК РФ).</w:t>
      </w:r>
    </w:p>
    <w:p w14:paraId="133BAB40" w14:textId="77777777" w:rsidR="00C21D70" w:rsidRPr="00383506" w:rsidRDefault="00C21D70" w:rsidP="00BB14C5">
      <w:pPr>
        <w:pStyle w:val="af2"/>
        <w:numPr>
          <w:ilvl w:val="0"/>
          <w:numId w:val="19"/>
        </w:numPr>
        <w:tabs>
          <w:tab w:val="clear" w:pos="1665"/>
        </w:tabs>
        <w:ind w:left="0" w:firstLine="284"/>
        <w:jc w:val="both"/>
        <w:rPr>
          <w:b w:val="0"/>
          <w:sz w:val="28"/>
          <w:szCs w:val="28"/>
        </w:rPr>
      </w:pPr>
      <w:r w:rsidRPr="00383506">
        <w:rPr>
          <w:b w:val="0"/>
          <w:sz w:val="28"/>
          <w:szCs w:val="28"/>
        </w:rPr>
        <w:t>Федеральный Закон от 17.08.1995 № 147-ФЗ «О естественных монополиях».</w:t>
      </w:r>
    </w:p>
    <w:p w14:paraId="73256EBE" w14:textId="77777777" w:rsidR="00C21D70" w:rsidRPr="00383506" w:rsidRDefault="00C21D70" w:rsidP="00BB14C5">
      <w:pPr>
        <w:pStyle w:val="af2"/>
        <w:numPr>
          <w:ilvl w:val="0"/>
          <w:numId w:val="19"/>
        </w:numPr>
        <w:tabs>
          <w:tab w:val="clear" w:pos="1665"/>
        </w:tabs>
        <w:ind w:left="0" w:firstLine="284"/>
        <w:jc w:val="both"/>
        <w:rPr>
          <w:b w:val="0"/>
          <w:sz w:val="28"/>
          <w:szCs w:val="28"/>
        </w:rPr>
      </w:pPr>
      <w:r w:rsidRPr="00383506">
        <w:rPr>
          <w:b w:val="0"/>
          <w:sz w:val="28"/>
          <w:szCs w:val="28"/>
        </w:rPr>
        <w:t>Федеральный закон от 27.07.2010 № 190-ФЗ «О теплоснабжении».</w:t>
      </w:r>
    </w:p>
    <w:p w14:paraId="7E166D93" w14:textId="77777777" w:rsidR="00C21D70" w:rsidRPr="00383506" w:rsidRDefault="00C21D70" w:rsidP="00BB14C5">
      <w:pPr>
        <w:pStyle w:val="af2"/>
        <w:numPr>
          <w:ilvl w:val="0"/>
          <w:numId w:val="19"/>
        </w:numPr>
        <w:tabs>
          <w:tab w:val="clear" w:pos="1665"/>
        </w:tabs>
        <w:ind w:left="0" w:firstLine="284"/>
        <w:jc w:val="both"/>
        <w:rPr>
          <w:b w:val="0"/>
          <w:sz w:val="28"/>
          <w:szCs w:val="28"/>
        </w:rPr>
      </w:pPr>
      <w:r w:rsidRPr="00383506">
        <w:rPr>
          <w:b w:val="0"/>
          <w:sz w:val="28"/>
          <w:szCs w:val="28"/>
        </w:rPr>
        <w:lastRenderedPageBreak/>
        <w:t>Постановление Правительства РФ от 06.07.1998 № 700 «О введении раздельного учета затрат по регулируемым видам деятельности в энергетике».</w:t>
      </w:r>
    </w:p>
    <w:p w14:paraId="3D7698AA" w14:textId="77777777" w:rsidR="00C21D70" w:rsidRPr="00383506" w:rsidRDefault="00C21D70" w:rsidP="00BB14C5">
      <w:pPr>
        <w:pStyle w:val="af2"/>
        <w:numPr>
          <w:ilvl w:val="0"/>
          <w:numId w:val="19"/>
        </w:numPr>
        <w:tabs>
          <w:tab w:val="clear" w:pos="1665"/>
        </w:tabs>
        <w:ind w:left="0" w:firstLine="284"/>
        <w:jc w:val="both"/>
        <w:rPr>
          <w:b w:val="0"/>
          <w:sz w:val="28"/>
          <w:szCs w:val="28"/>
        </w:rPr>
      </w:pPr>
      <w:r w:rsidRPr="00383506">
        <w:rPr>
          <w:b w:val="0"/>
          <w:sz w:val="28"/>
          <w:szCs w:val="28"/>
        </w:rPr>
        <w:t xml:space="preserve">Постановление Правительства Российской Федерации от 22.10.2012 </w:t>
      </w:r>
      <w:r w:rsidRPr="00383506">
        <w:rPr>
          <w:b w:val="0"/>
          <w:sz w:val="28"/>
          <w:szCs w:val="28"/>
        </w:rPr>
        <w:br/>
        <w:t>№ 1075 «О ценообразовании в сфере теплоснабжения».</w:t>
      </w:r>
    </w:p>
    <w:p w14:paraId="09CB79C4" w14:textId="77777777" w:rsidR="00C21D70" w:rsidRPr="00383506" w:rsidRDefault="00C21D70" w:rsidP="00BB14C5">
      <w:pPr>
        <w:pStyle w:val="af2"/>
        <w:numPr>
          <w:ilvl w:val="0"/>
          <w:numId w:val="19"/>
        </w:numPr>
        <w:tabs>
          <w:tab w:val="clear" w:pos="1665"/>
        </w:tabs>
        <w:ind w:left="0" w:firstLine="284"/>
        <w:jc w:val="both"/>
        <w:rPr>
          <w:b w:val="0"/>
          <w:sz w:val="28"/>
          <w:szCs w:val="28"/>
        </w:rPr>
      </w:pPr>
      <w:r w:rsidRPr="00383506">
        <w:rPr>
          <w:b w:val="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5E0B1D08" w14:textId="77777777" w:rsidR="00C21D70" w:rsidRPr="00383506" w:rsidRDefault="00C21D70" w:rsidP="00BB14C5">
      <w:pPr>
        <w:pStyle w:val="af2"/>
        <w:numPr>
          <w:ilvl w:val="0"/>
          <w:numId w:val="19"/>
        </w:numPr>
        <w:tabs>
          <w:tab w:val="clear" w:pos="1665"/>
        </w:tabs>
        <w:ind w:left="0" w:firstLine="284"/>
        <w:jc w:val="both"/>
        <w:rPr>
          <w:b w:val="0"/>
          <w:sz w:val="28"/>
          <w:szCs w:val="28"/>
        </w:rPr>
      </w:pPr>
      <w:r w:rsidRPr="00383506">
        <w:rPr>
          <w:b w:val="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6B65AB06" w14:textId="77777777" w:rsidR="00C21D70" w:rsidRPr="00383506" w:rsidRDefault="00C21D70" w:rsidP="00BB14C5">
      <w:pPr>
        <w:pStyle w:val="af2"/>
        <w:numPr>
          <w:ilvl w:val="0"/>
          <w:numId w:val="19"/>
        </w:numPr>
        <w:tabs>
          <w:tab w:val="clear" w:pos="1665"/>
        </w:tabs>
        <w:ind w:left="0" w:firstLine="284"/>
        <w:jc w:val="both"/>
        <w:rPr>
          <w:b w:val="0"/>
          <w:sz w:val="28"/>
          <w:szCs w:val="28"/>
        </w:rPr>
      </w:pPr>
      <w:r w:rsidRPr="00383506">
        <w:rPr>
          <w:b w:val="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365EED55" w14:textId="77777777" w:rsidR="00C21D70" w:rsidRPr="00383506" w:rsidRDefault="00C21D70" w:rsidP="00BB14C5">
      <w:pPr>
        <w:pStyle w:val="af2"/>
        <w:numPr>
          <w:ilvl w:val="0"/>
          <w:numId w:val="19"/>
        </w:numPr>
        <w:tabs>
          <w:tab w:val="clear" w:pos="1665"/>
        </w:tabs>
        <w:ind w:left="0" w:firstLine="284"/>
        <w:jc w:val="both"/>
        <w:rPr>
          <w:b w:val="0"/>
          <w:sz w:val="28"/>
          <w:szCs w:val="28"/>
        </w:rPr>
      </w:pPr>
      <w:r w:rsidRPr="00383506">
        <w:rPr>
          <w:b w:val="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72C39BEF" w14:textId="77777777" w:rsidR="00C21D70" w:rsidRPr="00383506" w:rsidRDefault="00C21D70" w:rsidP="00BB14C5">
      <w:pPr>
        <w:pStyle w:val="af2"/>
        <w:numPr>
          <w:ilvl w:val="0"/>
          <w:numId w:val="19"/>
        </w:numPr>
        <w:tabs>
          <w:tab w:val="clear" w:pos="1665"/>
        </w:tabs>
        <w:ind w:left="0" w:firstLine="284"/>
        <w:jc w:val="both"/>
        <w:rPr>
          <w:b w:val="0"/>
          <w:sz w:val="28"/>
          <w:szCs w:val="28"/>
        </w:rPr>
      </w:pPr>
      <w:r w:rsidRPr="00383506">
        <w:rPr>
          <w:b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554219A8" w14:textId="77777777" w:rsidR="00C21D70" w:rsidRPr="00383506" w:rsidRDefault="00C21D70" w:rsidP="00C21D70">
      <w:pPr>
        <w:pStyle w:val="af2"/>
        <w:ind w:firstLine="708"/>
        <w:jc w:val="both"/>
        <w:rPr>
          <w:b w:val="0"/>
          <w:sz w:val="28"/>
          <w:szCs w:val="28"/>
        </w:rPr>
      </w:pPr>
      <w:r w:rsidRPr="00383506">
        <w:rPr>
          <w:b w:val="0"/>
          <w:sz w:val="28"/>
          <w:szCs w:val="28"/>
        </w:rPr>
        <w:t>Вся нормативно – методическая основа используется в редакции, действующей на момент проведения экспертизы.</w:t>
      </w:r>
    </w:p>
    <w:p w14:paraId="63DF295B" w14:textId="77777777" w:rsidR="00C21D70" w:rsidRPr="00383506" w:rsidRDefault="00C21D70" w:rsidP="00C21D70">
      <w:pPr>
        <w:pStyle w:val="af2"/>
        <w:ind w:firstLine="708"/>
        <w:jc w:val="both"/>
        <w:rPr>
          <w:b w:val="0"/>
          <w:sz w:val="28"/>
          <w:szCs w:val="28"/>
        </w:rPr>
      </w:pPr>
    </w:p>
    <w:p w14:paraId="03427469" w14:textId="77777777" w:rsidR="00C21D70" w:rsidRPr="00383506" w:rsidRDefault="00C21D70" w:rsidP="00C21D70">
      <w:pPr>
        <w:jc w:val="center"/>
        <w:rPr>
          <w:b/>
          <w:sz w:val="28"/>
          <w:szCs w:val="28"/>
        </w:rPr>
      </w:pPr>
      <w:r w:rsidRPr="00383506">
        <w:rPr>
          <w:b/>
          <w:sz w:val="28"/>
          <w:szCs w:val="28"/>
        </w:rPr>
        <w:t>Анализ соответствия расчетов тарифов и формы представления предложений нормативно – методическим документам по вопросам регулирования тарифов</w:t>
      </w:r>
    </w:p>
    <w:p w14:paraId="27788649" w14:textId="77777777" w:rsidR="00C21D70" w:rsidRPr="00383506" w:rsidRDefault="00C21D70" w:rsidP="00C21D70">
      <w:pPr>
        <w:ind w:right="142" w:firstLine="709"/>
        <w:jc w:val="both"/>
        <w:rPr>
          <w:sz w:val="28"/>
          <w:szCs w:val="28"/>
        </w:rPr>
      </w:pPr>
    </w:p>
    <w:p w14:paraId="55C46374" w14:textId="77777777" w:rsidR="00C21D70" w:rsidRPr="00383506" w:rsidRDefault="00C21D70" w:rsidP="00C21D70">
      <w:pPr>
        <w:pStyle w:val="af2"/>
        <w:ind w:firstLine="708"/>
        <w:jc w:val="both"/>
        <w:rPr>
          <w:b w:val="0"/>
          <w:sz w:val="28"/>
          <w:szCs w:val="28"/>
        </w:rPr>
      </w:pPr>
      <w:r w:rsidRPr="00383506">
        <w:rPr>
          <w:b w:val="0"/>
          <w:sz w:val="28"/>
          <w:szCs w:val="28"/>
        </w:rPr>
        <w:t xml:space="preserve">В соответствии со статьей 8 </w:t>
      </w:r>
      <w:bookmarkStart w:id="40" w:name="_Hlk531252789"/>
      <w:r w:rsidRPr="00383506">
        <w:rPr>
          <w:b w:val="0"/>
          <w:sz w:val="28"/>
          <w:szCs w:val="28"/>
        </w:rPr>
        <w:t xml:space="preserve">Федерального закона от 27.07.2010 </w:t>
      </w:r>
      <w:r w:rsidRPr="00383506">
        <w:rPr>
          <w:b w:val="0"/>
          <w:sz w:val="28"/>
          <w:szCs w:val="28"/>
        </w:rPr>
        <w:br/>
        <w:t>№190-ФЗ «О теплоснабжении»</w:t>
      </w:r>
      <w:bookmarkEnd w:id="40"/>
      <w:r w:rsidRPr="00383506">
        <w:rPr>
          <w:b w:val="0"/>
          <w:sz w:val="28"/>
          <w:szCs w:val="28"/>
        </w:rPr>
        <w:t>, пунктами 3, 4, 5 Основ ценообразования в сфере теплоснабжения, утвержденными постановлением Правительства РФ от 22.10.2012 № 1075 «О ценообразовании в сфере теплоснабжения» (далее – «Основы ценообразования»), цены (тарифы) на товары, услуги в сфере теплоснабжения ООО «Комплекс Услуги» подлежат государственному регулированию.</w:t>
      </w:r>
    </w:p>
    <w:p w14:paraId="6A284E2D" w14:textId="77777777" w:rsidR="00C21D70" w:rsidRPr="00383506" w:rsidRDefault="00C21D70" w:rsidP="00C21D70">
      <w:pPr>
        <w:pStyle w:val="af2"/>
        <w:ind w:firstLine="708"/>
        <w:jc w:val="both"/>
        <w:rPr>
          <w:b w:val="0"/>
          <w:sz w:val="28"/>
          <w:szCs w:val="28"/>
        </w:rPr>
      </w:pPr>
      <w:r w:rsidRPr="00383506">
        <w:rPr>
          <w:b w:val="0"/>
          <w:sz w:val="28"/>
          <w:szCs w:val="28"/>
        </w:rPr>
        <w:t xml:space="preserve">Органом регулирования в соответствии с пунктом 19 Основ ценообразования для ООО «Комплекс Услуги» выбран метод индексации установленных тарифов. Государственное регулирование цен (тарифов) в сфере теплоснабжения с применением метода индексации установленных тарифов, в соответствии с п.4 ст. 10 Федерального закона от 27.07.2010 </w:t>
      </w:r>
      <w:r w:rsidRPr="00383506">
        <w:rPr>
          <w:b w:val="0"/>
          <w:sz w:val="28"/>
          <w:szCs w:val="28"/>
        </w:rPr>
        <w:br/>
        <w:t xml:space="preserve">№190-ФЗ «О теплоснабжении» осуществляется на основе долгосрочных параметров государственного регулирования цен (тарифов) в сфере теплоснабжения, устанавливаемых на долгосрочный период регулирования (на срок не менее чем пять лет или при установлении впервые указанных цен (тарифов) не менее чем три года) в </w:t>
      </w:r>
      <w:hyperlink r:id="rId143" w:history="1">
        <w:r w:rsidRPr="00383506">
          <w:rPr>
            <w:b w:val="0"/>
            <w:sz w:val="28"/>
            <w:szCs w:val="28"/>
          </w:rPr>
          <w:t>порядке</w:t>
        </w:r>
      </w:hyperlink>
      <w:r w:rsidRPr="00383506">
        <w:rPr>
          <w:b w:val="0"/>
          <w:sz w:val="28"/>
          <w:szCs w:val="28"/>
        </w:rPr>
        <w:t xml:space="preserve">, установленном Правительством Российской Федерации. Цены (тарифы) в сфере теплоснабжения при осуществлении их государственного регулирования на </w:t>
      </w:r>
      <w:r w:rsidRPr="00383506">
        <w:rPr>
          <w:b w:val="0"/>
          <w:sz w:val="28"/>
          <w:szCs w:val="28"/>
        </w:rPr>
        <w:lastRenderedPageBreak/>
        <w:t xml:space="preserve">основе долгосрочных параметров государственного регулирования цен (тарифов) в сфере теплоснабжения устанавливаются в </w:t>
      </w:r>
      <w:hyperlink r:id="rId144" w:history="1">
        <w:r w:rsidRPr="00383506">
          <w:rPr>
            <w:b w:val="0"/>
            <w:sz w:val="28"/>
            <w:szCs w:val="28"/>
          </w:rPr>
          <w:t>порядке</w:t>
        </w:r>
      </w:hyperlink>
      <w:r w:rsidRPr="00383506">
        <w:rPr>
          <w:b w:val="0"/>
          <w:sz w:val="28"/>
          <w:szCs w:val="28"/>
        </w:rPr>
        <w:t>, предусмотренном основами ценообразования в сфере теплоснабжения, утвержденными Правительством Российской Федерации.</w:t>
      </w:r>
    </w:p>
    <w:p w14:paraId="274C09E9" w14:textId="77777777" w:rsidR="00C21D70" w:rsidRPr="00383506" w:rsidRDefault="00C21D70" w:rsidP="00C21D70">
      <w:pPr>
        <w:ind w:firstLine="709"/>
        <w:jc w:val="both"/>
        <w:rPr>
          <w:sz w:val="28"/>
          <w:szCs w:val="28"/>
        </w:rPr>
      </w:pPr>
      <w:r w:rsidRPr="00383506">
        <w:rPr>
          <w:sz w:val="28"/>
          <w:szCs w:val="28"/>
        </w:rPr>
        <w:t>Материалы ООО «Комплекс Услуги» по расчету тарифов на 2019-2021 годы подготовлены в соответствии с требованиями Основ ценообразования, «Методических указаний по расчету регулируемых цен (тарифов) в сфере теплоснабжения», утверждённых Приказом ФСТ России от 13.06.2013</w:t>
      </w:r>
      <w:r w:rsidRPr="00383506">
        <w:rPr>
          <w:sz w:val="28"/>
          <w:szCs w:val="28"/>
        </w:rPr>
        <w:br/>
        <w:t>№ 760-э (далее – «Методические указания»).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2B250943" w14:textId="77777777" w:rsidR="00C21D70" w:rsidRPr="00383506" w:rsidRDefault="00C21D70" w:rsidP="00C21D70">
      <w:pPr>
        <w:ind w:firstLine="709"/>
        <w:jc w:val="both"/>
        <w:rPr>
          <w:sz w:val="28"/>
          <w:szCs w:val="28"/>
        </w:rPr>
      </w:pPr>
      <w:r w:rsidRPr="00383506">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46E10C1B" w14:textId="77777777" w:rsidR="00C21D70" w:rsidRPr="00383506" w:rsidRDefault="00C21D70" w:rsidP="00C21D70">
      <w:pPr>
        <w:ind w:right="-1" w:firstLine="709"/>
        <w:jc w:val="both"/>
        <w:rPr>
          <w:sz w:val="28"/>
          <w:szCs w:val="28"/>
        </w:rPr>
      </w:pPr>
      <w:r w:rsidRPr="00383506">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«Комплекс Услуги» информации для определения величины экономически обоснованных расходов по регулируемым РЭК КО видам деятельности на 2019 год.</w:t>
      </w:r>
    </w:p>
    <w:p w14:paraId="429A4D90" w14:textId="77777777" w:rsidR="00C21D70" w:rsidRPr="00383506" w:rsidRDefault="00C21D70" w:rsidP="00C21D70">
      <w:pPr>
        <w:ind w:firstLine="709"/>
        <w:jc w:val="center"/>
        <w:rPr>
          <w:b/>
          <w:sz w:val="28"/>
          <w:szCs w:val="28"/>
        </w:rPr>
      </w:pPr>
    </w:p>
    <w:p w14:paraId="349E5A6A" w14:textId="77777777" w:rsidR="00C21D70" w:rsidRPr="00383506" w:rsidRDefault="00C21D70" w:rsidP="00C21D70">
      <w:pPr>
        <w:ind w:firstLine="709"/>
        <w:jc w:val="center"/>
        <w:rPr>
          <w:b/>
          <w:sz w:val="28"/>
          <w:szCs w:val="28"/>
        </w:rPr>
      </w:pPr>
      <w:r w:rsidRPr="00383506">
        <w:rPr>
          <w:b/>
          <w:sz w:val="28"/>
          <w:szCs w:val="28"/>
        </w:rPr>
        <w:t>Анализ основных технико-экономических показателей</w:t>
      </w:r>
    </w:p>
    <w:p w14:paraId="39FF6AD3" w14:textId="77777777" w:rsidR="00C21D70" w:rsidRPr="00383506" w:rsidRDefault="00C21D70" w:rsidP="00C21D70">
      <w:pPr>
        <w:ind w:firstLine="709"/>
        <w:jc w:val="center"/>
        <w:rPr>
          <w:b/>
          <w:sz w:val="28"/>
          <w:szCs w:val="28"/>
          <w:u w:val="single"/>
        </w:rPr>
      </w:pPr>
    </w:p>
    <w:p w14:paraId="16B20416" w14:textId="77777777" w:rsidR="00C21D70" w:rsidRPr="00383506" w:rsidRDefault="00C21D70" w:rsidP="00C21D70">
      <w:pPr>
        <w:ind w:firstLine="709"/>
        <w:jc w:val="both"/>
        <w:rPr>
          <w:sz w:val="28"/>
          <w:szCs w:val="28"/>
        </w:rPr>
      </w:pPr>
      <w:r w:rsidRPr="00383506">
        <w:rPr>
          <w:sz w:val="28"/>
          <w:szCs w:val="28"/>
        </w:rPr>
        <w:t>Предложения предприятия и экспертов, в части баланса потребления тепловой энергии на потребительском рынке на 2019 год сведены в таблицу 1 «Баланс тепловой энергии».</w:t>
      </w:r>
    </w:p>
    <w:p w14:paraId="465374E4" w14:textId="77777777" w:rsidR="00C21D70" w:rsidRPr="00383506" w:rsidRDefault="00C21D70" w:rsidP="00C21D70">
      <w:pPr>
        <w:ind w:firstLine="709"/>
        <w:jc w:val="right"/>
        <w:rPr>
          <w:sz w:val="28"/>
          <w:szCs w:val="28"/>
        </w:rPr>
      </w:pPr>
    </w:p>
    <w:p w14:paraId="0AB831D0" w14:textId="77777777" w:rsidR="00C21D70" w:rsidRPr="00383506" w:rsidRDefault="00C21D70" w:rsidP="00C21D70">
      <w:pPr>
        <w:ind w:firstLine="709"/>
        <w:jc w:val="right"/>
        <w:rPr>
          <w:sz w:val="28"/>
          <w:szCs w:val="28"/>
        </w:rPr>
      </w:pPr>
    </w:p>
    <w:p w14:paraId="575BAA04" w14:textId="77777777" w:rsidR="00C21D70" w:rsidRPr="00383506" w:rsidRDefault="00C21D70" w:rsidP="00C21D70">
      <w:pPr>
        <w:ind w:firstLine="709"/>
        <w:jc w:val="right"/>
        <w:rPr>
          <w:sz w:val="28"/>
          <w:szCs w:val="28"/>
        </w:rPr>
      </w:pPr>
      <w:r w:rsidRPr="00383506">
        <w:rPr>
          <w:sz w:val="28"/>
          <w:szCs w:val="28"/>
        </w:rPr>
        <w:t>Таблица 1</w:t>
      </w:r>
    </w:p>
    <w:p w14:paraId="729630CB" w14:textId="77777777" w:rsidR="00C21D70" w:rsidRPr="00383506" w:rsidRDefault="00C21D70" w:rsidP="00C21D70">
      <w:pPr>
        <w:ind w:firstLine="709"/>
        <w:jc w:val="center"/>
        <w:rPr>
          <w:sz w:val="28"/>
          <w:szCs w:val="28"/>
        </w:rPr>
      </w:pPr>
      <w:r w:rsidRPr="00383506">
        <w:rPr>
          <w:sz w:val="28"/>
          <w:szCs w:val="28"/>
        </w:rPr>
        <w:t>Баланс тепловой энергии</w:t>
      </w:r>
    </w:p>
    <w:p w14:paraId="06DAD7AE" w14:textId="77777777" w:rsidR="00C21D70" w:rsidRPr="00383506" w:rsidRDefault="00C21D70" w:rsidP="00C21D70">
      <w:pPr>
        <w:ind w:firstLine="709"/>
        <w:jc w:val="center"/>
        <w:rPr>
          <w:sz w:val="28"/>
          <w:szCs w:val="28"/>
        </w:rPr>
      </w:pPr>
    </w:p>
    <w:tbl>
      <w:tblPr>
        <w:tblW w:w="9379" w:type="dxa"/>
        <w:tblInd w:w="562" w:type="dxa"/>
        <w:tblLook w:val="04A0" w:firstRow="1" w:lastRow="0" w:firstColumn="1" w:lastColumn="0" w:noHBand="0" w:noVBand="1"/>
      </w:tblPr>
      <w:tblGrid>
        <w:gridCol w:w="3090"/>
        <w:gridCol w:w="1292"/>
        <w:gridCol w:w="1614"/>
        <w:gridCol w:w="1614"/>
        <w:gridCol w:w="1769"/>
      </w:tblGrid>
      <w:tr w:rsidR="00802DAE" w:rsidRPr="00383506" w14:paraId="3C54AFFC" w14:textId="77777777" w:rsidTr="00802DAE">
        <w:trPr>
          <w:trHeight w:val="509"/>
        </w:trPr>
        <w:tc>
          <w:tcPr>
            <w:tcW w:w="30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90F279" w14:textId="77777777" w:rsidR="00C21D70" w:rsidRPr="00383506" w:rsidRDefault="00C21D70" w:rsidP="00C21D70">
            <w:pPr>
              <w:jc w:val="center"/>
            </w:pPr>
            <w:r w:rsidRPr="00383506">
              <w:t>аименование показателя</w:t>
            </w:r>
          </w:p>
        </w:tc>
        <w:tc>
          <w:tcPr>
            <w:tcW w:w="12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B2D1A5" w14:textId="77777777" w:rsidR="00C21D70" w:rsidRPr="00383506" w:rsidRDefault="00C21D70" w:rsidP="00C21D70">
            <w:pPr>
              <w:jc w:val="center"/>
            </w:pPr>
            <w:r w:rsidRPr="00383506">
              <w:t>Единицы измерения</w:t>
            </w:r>
          </w:p>
        </w:tc>
        <w:tc>
          <w:tcPr>
            <w:tcW w:w="16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215792" w14:textId="77777777" w:rsidR="00C21D70" w:rsidRPr="00383506" w:rsidRDefault="00C21D70" w:rsidP="00C21D70">
            <w:pPr>
              <w:jc w:val="center"/>
            </w:pPr>
            <w:r w:rsidRPr="00383506">
              <w:t>Предложение предприятия на 2019 год</w:t>
            </w:r>
          </w:p>
        </w:tc>
        <w:tc>
          <w:tcPr>
            <w:tcW w:w="16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295176" w14:textId="77777777" w:rsidR="00C21D70" w:rsidRPr="00383506" w:rsidRDefault="00C21D70" w:rsidP="00C21D70">
            <w:pPr>
              <w:jc w:val="center"/>
            </w:pPr>
            <w:r w:rsidRPr="00383506">
              <w:t>Предложение экспертов на 2019 год</w:t>
            </w:r>
          </w:p>
        </w:tc>
        <w:tc>
          <w:tcPr>
            <w:tcW w:w="17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26D20B" w14:textId="77777777" w:rsidR="00C21D70" w:rsidRPr="00383506" w:rsidRDefault="00C21D70" w:rsidP="00C21D70">
            <w:pPr>
              <w:jc w:val="center"/>
            </w:pPr>
            <w:r w:rsidRPr="00383506">
              <w:t>Корректировка предложения предприятия</w:t>
            </w:r>
          </w:p>
        </w:tc>
      </w:tr>
      <w:tr w:rsidR="00802DAE" w:rsidRPr="00383506" w14:paraId="679612BF" w14:textId="77777777" w:rsidTr="00802DAE">
        <w:trPr>
          <w:trHeight w:val="517"/>
        </w:trPr>
        <w:tc>
          <w:tcPr>
            <w:tcW w:w="3090" w:type="dxa"/>
            <w:vMerge/>
            <w:tcBorders>
              <w:top w:val="single" w:sz="4" w:space="0" w:color="auto"/>
              <w:left w:val="single" w:sz="4" w:space="0" w:color="auto"/>
              <w:bottom w:val="single" w:sz="4" w:space="0" w:color="auto"/>
              <w:right w:val="single" w:sz="4" w:space="0" w:color="auto"/>
            </w:tcBorders>
            <w:vAlign w:val="center"/>
            <w:hideMark/>
          </w:tcPr>
          <w:p w14:paraId="17F03509" w14:textId="77777777" w:rsidR="00C21D70" w:rsidRPr="00383506" w:rsidRDefault="00C21D70" w:rsidP="00C21D70"/>
        </w:tc>
        <w:tc>
          <w:tcPr>
            <w:tcW w:w="1292" w:type="dxa"/>
            <w:vMerge/>
            <w:tcBorders>
              <w:top w:val="single" w:sz="4" w:space="0" w:color="auto"/>
              <w:left w:val="single" w:sz="4" w:space="0" w:color="auto"/>
              <w:bottom w:val="single" w:sz="4" w:space="0" w:color="auto"/>
              <w:right w:val="single" w:sz="4" w:space="0" w:color="auto"/>
            </w:tcBorders>
            <w:vAlign w:val="center"/>
            <w:hideMark/>
          </w:tcPr>
          <w:p w14:paraId="752F4F9E" w14:textId="77777777" w:rsidR="00C21D70" w:rsidRPr="00383506" w:rsidRDefault="00C21D70" w:rsidP="00C21D70"/>
        </w:tc>
        <w:tc>
          <w:tcPr>
            <w:tcW w:w="1614" w:type="dxa"/>
            <w:vMerge/>
            <w:tcBorders>
              <w:top w:val="single" w:sz="4" w:space="0" w:color="auto"/>
              <w:left w:val="single" w:sz="4" w:space="0" w:color="auto"/>
              <w:bottom w:val="single" w:sz="4" w:space="0" w:color="auto"/>
              <w:right w:val="single" w:sz="4" w:space="0" w:color="auto"/>
            </w:tcBorders>
            <w:vAlign w:val="center"/>
            <w:hideMark/>
          </w:tcPr>
          <w:p w14:paraId="330E46D4" w14:textId="77777777" w:rsidR="00C21D70" w:rsidRPr="00383506" w:rsidRDefault="00C21D70" w:rsidP="00C21D70"/>
        </w:tc>
        <w:tc>
          <w:tcPr>
            <w:tcW w:w="1614" w:type="dxa"/>
            <w:vMerge/>
            <w:tcBorders>
              <w:top w:val="single" w:sz="4" w:space="0" w:color="auto"/>
              <w:left w:val="single" w:sz="4" w:space="0" w:color="auto"/>
              <w:bottom w:val="single" w:sz="4" w:space="0" w:color="auto"/>
              <w:right w:val="single" w:sz="4" w:space="0" w:color="auto"/>
            </w:tcBorders>
            <w:vAlign w:val="center"/>
            <w:hideMark/>
          </w:tcPr>
          <w:p w14:paraId="45BFF22E" w14:textId="77777777" w:rsidR="00C21D70" w:rsidRPr="00383506" w:rsidRDefault="00C21D70" w:rsidP="00C21D70"/>
        </w:tc>
        <w:tc>
          <w:tcPr>
            <w:tcW w:w="1769" w:type="dxa"/>
            <w:vMerge/>
            <w:tcBorders>
              <w:top w:val="single" w:sz="4" w:space="0" w:color="auto"/>
              <w:left w:val="single" w:sz="4" w:space="0" w:color="auto"/>
              <w:bottom w:val="single" w:sz="4" w:space="0" w:color="auto"/>
              <w:right w:val="single" w:sz="4" w:space="0" w:color="auto"/>
            </w:tcBorders>
            <w:vAlign w:val="center"/>
            <w:hideMark/>
          </w:tcPr>
          <w:p w14:paraId="6FBAAD45" w14:textId="77777777" w:rsidR="00C21D70" w:rsidRPr="00383506" w:rsidRDefault="00C21D70" w:rsidP="00C21D70"/>
        </w:tc>
      </w:tr>
      <w:tr w:rsidR="00802DAE" w:rsidRPr="00383506" w14:paraId="3B055509" w14:textId="77777777" w:rsidTr="00802DAE">
        <w:trPr>
          <w:trHeight w:val="509"/>
        </w:trPr>
        <w:tc>
          <w:tcPr>
            <w:tcW w:w="3090" w:type="dxa"/>
            <w:vMerge/>
            <w:tcBorders>
              <w:top w:val="single" w:sz="4" w:space="0" w:color="auto"/>
              <w:left w:val="single" w:sz="4" w:space="0" w:color="auto"/>
              <w:bottom w:val="single" w:sz="4" w:space="0" w:color="auto"/>
              <w:right w:val="single" w:sz="4" w:space="0" w:color="auto"/>
            </w:tcBorders>
            <w:vAlign w:val="center"/>
            <w:hideMark/>
          </w:tcPr>
          <w:p w14:paraId="035A0BC6" w14:textId="77777777" w:rsidR="00C21D70" w:rsidRPr="00383506" w:rsidRDefault="00C21D70" w:rsidP="00C21D70"/>
        </w:tc>
        <w:tc>
          <w:tcPr>
            <w:tcW w:w="1292" w:type="dxa"/>
            <w:vMerge/>
            <w:tcBorders>
              <w:top w:val="single" w:sz="4" w:space="0" w:color="auto"/>
              <w:left w:val="single" w:sz="4" w:space="0" w:color="auto"/>
              <w:bottom w:val="single" w:sz="4" w:space="0" w:color="auto"/>
              <w:right w:val="single" w:sz="4" w:space="0" w:color="auto"/>
            </w:tcBorders>
            <w:vAlign w:val="center"/>
            <w:hideMark/>
          </w:tcPr>
          <w:p w14:paraId="30824B00" w14:textId="77777777" w:rsidR="00C21D70" w:rsidRPr="00383506" w:rsidRDefault="00C21D70" w:rsidP="00C21D70"/>
        </w:tc>
        <w:tc>
          <w:tcPr>
            <w:tcW w:w="1614" w:type="dxa"/>
            <w:vMerge/>
            <w:tcBorders>
              <w:top w:val="single" w:sz="4" w:space="0" w:color="auto"/>
              <w:left w:val="single" w:sz="4" w:space="0" w:color="auto"/>
              <w:bottom w:val="single" w:sz="4" w:space="0" w:color="auto"/>
              <w:right w:val="single" w:sz="4" w:space="0" w:color="auto"/>
            </w:tcBorders>
            <w:vAlign w:val="center"/>
            <w:hideMark/>
          </w:tcPr>
          <w:p w14:paraId="11840EF4" w14:textId="77777777" w:rsidR="00C21D70" w:rsidRPr="00383506" w:rsidRDefault="00C21D70" w:rsidP="00C21D70"/>
        </w:tc>
        <w:tc>
          <w:tcPr>
            <w:tcW w:w="1614" w:type="dxa"/>
            <w:vMerge/>
            <w:tcBorders>
              <w:top w:val="single" w:sz="4" w:space="0" w:color="auto"/>
              <w:left w:val="single" w:sz="4" w:space="0" w:color="auto"/>
              <w:bottom w:val="single" w:sz="4" w:space="0" w:color="auto"/>
              <w:right w:val="single" w:sz="4" w:space="0" w:color="auto"/>
            </w:tcBorders>
            <w:vAlign w:val="center"/>
            <w:hideMark/>
          </w:tcPr>
          <w:p w14:paraId="123E52DA" w14:textId="77777777" w:rsidR="00C21D70" w:rsidRPr="00383506" w:rsidRDefault="00C21D70" w:rsidP="00C21D70"/>
        </w:tc>
        <w:tc>
          <w:tcPr>
            <w:tcW w:w="1769" w:type="dxa"/>
            <w:vMerge/>
            <w:tcBorders>
              <w:top w:val="single" w:sz="4" w:space="0" w:color="auto"/>
              <w:left w:val="single" w:sz="4" w:space="0" w:color="auto"/>
              <w:bottom w:val="single" w:sz="4" w:space="0" w:color="auto"/>
              <w:right w:val="single" w:sz="4" w:space="0" w:color="auto"/>
            </w:tcBorders>
            <w:vAlign w:val="center"/>
            <w:hideMark/>
          </w:tcPr>
          <w:p w14:paraId="7BFD2F1D" w14:textId="77777777" w:rsidR="00C21D70" w:rsidRPr="00383506" w:rsidRDefault="00C21D70" w:rsidP="00C21D70"/>
        </w:tc>
      </w:tr>
      <w:tr w:rsidR="00802DAE" w:rsidRPr="00383506" w14:paraId="3E85AEE7" w14:textId="77777777" w:rsidTr="00802DAE">
        <w:trPr>
          <w:trHeight w:val="315"/>
        </w:trPr>
        <w:tc>
          <w:tcPr>
            <w:tcW w:w="3090" w:type="dxa"/>
            <w:tcBorders>
              <w:top w:val="nil"/>
              <w:left w:val="single" w:sz="4" w:space="0" w:color="auto"/>
              <w:bottom w:val="single" w:sz="4" w:space="0" w:color="auto"/>
              <w:right w:val="single" w:sz="4" w:space="0" w:color="auto"/>
            </w:tcBorders>
            <w:shd w:val="clear" w:color="auto" w:fill="auto"/>
            <w:vAlign w:val="center"/>
            <w:hideMark/>
          </w:tcPr>
          <w:p w14:paraId="569C0A84" w14:textId="77777777" w:rsidR="00C21D70" w:rsidRPr="00383506" w:rsidRDefault="00C21D70" w:rsidP="00C21D70">
            <w:r w:rsidRPr="00383506">
              <w:t>Нормативная выработка тепловой энергии</w:t>
            </w:r>
          </w:p>
        </w:tc>
        <w:tc>
          <w:tcPr>
            <w:tcW w:w="1292" w:type="dxa"/>
            <w:tcBorders>
              <w:top w:val="nil"/>
              <w:left w:val="nil"/>
              <w:bottom w:val="single" w:sz="4" w:space="0" w:color="auto"/>
              <w:right w:val="single" w:sz="4" w:space="0" w:color="auto"/>
            </w:tcBorders>
            <w:shd w:val="clear" w:color="auto" w:fill="auto"/>
            <w:vAlign w:val="center"/>
            <w:hideMark/>
          </w:tcPr>
          <w:p w14:paraId="3B4C5866" w14:textId="77777777" w:rsidR="00C21D70" w:rsidRPr="00383506" w:rsidRDefault="00C21D70" w:rsidP="00C21D70">
            <w:pPr>
              <w:jc w:val="center"/>
            </w:pPr>
            <w:r w:rsidRPr="00383506">
              <w:t>тыс. Гкал</w:t>
            </w:r>
          </w:p>
        </w:tc>
        <w:tc>
          <w:tcPr>
            <w:tcW w:w="1614" w:type="dxa"/>
            <w:tcBorders>
              <w:top w:val="nil"/>
              <w:left w:val="nil"/>
              <w:bottom w:val="single" w:sz="4" w:space="0" w:color="auto"/>
              <w:right w:val="single" w:sz="4" w:space="0" w:color="auto"/>
            </w:tcBorders>
            <w:shd w:val="clear" w:color="auto" w:fill="auto"/>
            <w:vAlign w:val="center"/>
            <w:hideMark/>
          </w:tcPr>
          <w:p w14:paraId="7AE810DA" w14:textId="77777777" w:rsidR="00C21D70" w:rsidRPr="00383506" w:rsidRDefault="00C21D70" w:rsidP="00C21D70">
            <w:pPr>
              <w:jc w:val="right"/>
            </w:pPr>
            <w:r w:rsidRPr="00383506">
              <w:t xml:space="preserve">2,21010 </w:t>
            </w:r>
          </w:p>
        </w:tc>
        <w:tc>
          <w:tcPr>
            <w:tcW w:w="1614" w:type="dxa"/>
            <w:tcBorders>
              <w:top w:val="nil"/>
              <w:left w:val="nil"/>
              <w:bottom w:val="single" w:sz="4" w:space="0" w:color="auto"/>
              <w:right w:val="single" w:sz="4" w:space="0" w:color="auto"/>
            </w:tcBorders>
            <w:shd w:val="clear" w:color="auto" w:fill="auto"/>
            <w:vAlign w:val="center"/>
            <w:hideMark/>
          </w:tcPr>
          <w:p w14:paraId="33DB6632" w14:textId="77777777" w:rsidR="00C21D70" w:rsidRPr="00383506" w:rsidRDefault="00C21D70" w:rsidP="00C21D70">
            <w:pPr>
              <w:jc w:val="right"/>
            </w:pPr>
            <w:r w:rsidRPr="00383506">
              <w:t xml:space="preserve">1,89410 </w:t>
            </w:r>
          </w:p>
        </w:tc>
        <w:tc>
          <w:tcPr>
            <w:tcW w:w="1769" w:type="dxa"/>
            <w:tcBorders>
              <w:top w:val="nil"/>
              <w:left w:val="nil"/>
              <w:bottom w:val="single" w:sz="4" w:space="0" w:color="auto"/>
              <w:right w:val="single" w:sz="4" w:space="0" w:color="auto"/>
            </w:tcBorders>
            <w:shd w:val="clear" w:color="auto" w:fill="auto"/>
            <w:vAlign w:val="center"/>
            <w:hideMark/>
          </w:tcPr>
          <w:p w14:paraId="02EC4E54" w14:textId="77777777" w:rsidR="00C21D70" w:rsidRPr="00383506" w:rsidRDefault="00C21D70" w:rsidP="00C21D70">
            <w:pPr>
              <w:jc w:val="right"/>
            </w:pPr>
            <w:r w:rsidRPr="00383506">
              <w:t xml:space="preserve">-0,3160 </w:t>
            </w:r>
          </w:p>
        </w:tc>
      </w:tr>
      <w:tr w:rsidR="00802DAE" w:rsidRPr="00383506" w14:paraId="7FD7AD11" w14:textId="77777777" w:rsidTr="00802DAE">
        <w:trPr>
          <w:trHeight w:val="300"/>
        </w:trPr>
        <w:tc>
          <w:tcPr>
            <w:tcW w:w="3090" w:type="dxa"/>
            <w:tcBorders>
              <w:top w:val="nil"/>
              <w:left w:val="single" w:sz="4" w:space="0" w:color="auto"/>
              <w:bottom w:val="single" w:sz="4" w:space="0" w:color="auto"/>
              <w:right w:val="single" w:sz="4" w:space="0" w:color="auto"/>
            </w:tcBorders>
            <w:shd w:val="clear" w:color="auto" w:fill="auto"/>
            <w:vAlign w:val="center"/>
            <w:hideMark/>
          </w:tcPr>
          <w:p w14:paraId="2993AB37" w14:textId="77777777" w:rsidR="00C21D70" w:rsidRPr="00383506" w:rsidRDefault="00C21D70" w:rsidP="00C21D70">
            <w:r w:rsidRPr="00383506">
              <w:t>Собственные нужды котельных</w:t>
            </w:r>
          </w:p>
        </w:tc>
        <w:tc>
          <w:tcPr>
            <w:tcW w:w="1292" w:type="dxa"/>
            <w:tcBorders>
              <w:top w:val="nil"/>
              <w:left w:val="nil"/>
              <w:bottom w:val="single" w:sz="4" w:space="0" w:color="auto"/>
              <w:right w:val="single" w:sz="4" w:space="0" w:color="auto"/>
            </w:tcBorders>
            <w:shd w:val="clear" w:color="auto" w:fill="auto"/>
            <w:vAlign w:val="center"/>
            <w:hideMark/>
          </w:tcPr>
          <w:p w14:paraId="211C188D" w14:textId="77777777" w:rsidR="00C21D70" w:rsidRPr="00383506" w:rsidRDefault="00C21D70" w:rsidP="00C21D70">
            <w:pPr>
              <w:jc w:val="center"/>
            </w:pPr>
            <w:r w:rsidRPr="00383506">
              <w:t>тыс. Гкал</w:t>
            </w:r>
          </w:p>
        </w:tc>
        <w:tc>
          <w:tcPr>
            <w:tcW w:w="1614" w:type="dxa"/>
            <w:tcBorders>
              <w:top w:val="nil"/>
              <w:left w:val="nil"/>
              <w:bottom w:val="single" w:sz="4" w:space="0" w:color="auto"/>
              <w:right w:val="single" w:sz="4" w:space="0" w:color="auto"/>
            </w:tcBorders>
            <w:shd w:val="clear" w:color="auto" w:fill="auto"/>
            <w:vAlign w:val="center"/>
            <w:hideMark/>
          </w:tcPr>
          <w:p w14:paraId="4DE69C35" w14:textId="77777777" w:rsidR="00C21D70" w:rsidRPr="00383506" w:rsidRDefault="00C21D70" w:rsidP="00C21D70">
            <w:pPr>
              <w:jc w:val="right"/>
            </w:pPr>
            <w:r w:rsidRPr="00383506">
              <w:t xml:space="preserve">0,07700 </w:t>
            </w:r>
          </w:p>
        </w:tc>
        <w:tc>
          <w:tcPr>
            <w:tcW w:w="1614" w:type="dxa"/>
            <w:tcBorders>
              <w:top w:val="nil"/>
              <w:left w:val="nil"/>
              <w:bottom w:val="single" w:sz="4" w:space="0" w:color="auto"/>
              <w:right w:val="single" w:sz="4" w:space="0" w:color="auto"/>
            </w:tcBorders>
            <w:shd w:val="clear" w:color="auto" w:fill="auto"/>
            <w:vAlign w:val="center"/>
            <w:hideMark/>
          </w:tcPr>
          <w:p w14:paraId="230385EE" w14:textId="77777777" w:rsidR="00C21D70" w:rsidRPr="00383506" w:rsidRDefault="00C21D70" w:rsidP="00C21D70">
            <w:pPr>
              <w:jc w:val="right"/>
            </w:pPr>
            <w:r w:rsidRPr="00383506">
              <w:t xml:space="preserve">0,00000 </w:t>
            </w:r>
          </w:p>
        </w:tc>
        <w:tc>
          <w:tcPr>
            <w:tcW w:w="1769" w:type="dxa"/>
            <w:tcBorders>
              <w:top w:val="nil"/>
              <w:left w:val="nil"/>
              <w:bottom w:val="single" w:sz="4" w:space="0" w:color="auto"/>
              <w:right w:val="single" w:sz="4" w:space="0" w:color="auto"/>
            </w:tcBorders>
            <w:shd w:val="clear" w:color="auto" w:fill="auto"/>
            <w:vAlign w:val="center"/>
            <w:hideMark/>
          </w:tcPr>
          <w:p w14:paraId="5935CBC8" w14:textId="77777777" w:rsidR="00C21D70" w:rsidRPr="00383506" w:rsidRDefault="00C21D70" w:rsidP="00C21D70">
            <w:pPr>
              <w:jc w:val="right"/>
            </w:pPr>
            <w:r w:rsidRPr="00383506">
              <w:t xml:space="preserve">-0,0770 </w:t>
            </w:r>
          </w:p>
        </w:tc>
      </w:tr>
      <w:tr w:rsidR="00802DAE" w:rsidRPr="00383506" w14:paraId="1428553B" w14:textId="77777777" w:rsidTr="00802DAE">
        <w:trPr>
          <w:trHeight w:val="300"/>
        </w:trPr>
        <w:tc>
          <w:tcPr>
            <w:tcW w:w="3090" w:type="dxa"/>
            <w:tcBorders>
              <w:top w:val="nil"/>
              <w:left w:val="single" w:sz="4" w:space="0" w:color="auto"/>
              <w:bottom w:val="single" w:sz="4" w:space="0" w:color="auto"/>
              <w:right w:val="single" w:sz="4" w:space="0" w:color="auto"/>
            </w:tcBorders>
            <w:shd w:val="clear" w:color="auto" w:fill="auto"/>
            <w:vAlign w:val="center"/>
            <w:hideMark/>
          </w:tcPr>
          <w:p w14:paraId="10175738" w14:textId="77777777" w:rsidR="00C21D70" w:rsidRPr="00383506" w:rsidRDefault="00C21D70" w:rsidP="00C21D70">
            <w:r w:rsidRPr="00383506">
              <w:lastRenderedPageBreak/>
              <w:t>Потери тепловой энергии в сетях</w:t>
            </w:r>
          </w:p>
        </w:tc>
        <w:tc>
          <w:tcPr>
            <w:tcW w:w="1292" w:type="dxa"/>
            <w:tcBorders>
              <w:top w:val="nil"/>
              <w:left w:val="nil"/>
              <w:bottom w:val="single" w:sz="4" w:space="0" w:color="auto"/>
              <w:right w:val="single" w:sz="4" w:space="0" w:color="auto"/>
            </w:tcBorders>
            <w:shd w:val="clear" w:color="auto" w:fill="auto"/>
            <w:vAlign w:val="center"/>
            <w:hideMark/>
          </w:tcPr>
          <w:p w14:paraId="6A79C480" w14:textId="77777777" w:rsidR="00C21D70" w:rsidRPr="00383506" w:rsidRDefault="00C21D70" w:rsidP="00C21D70">
            <w:pPr>
              <w:jc w:val="center"/>
            </w:pPr>
            <w:r w:rsidRPr="00383506">
              <w:t>тыс. Гкал</w:t>
            </w:r>
          </w:p>
        </w:tc>
        <w:tc>
          <w:tcPr>
            <w:tcW w:w="1614" w:type="dxa"/>
            <w:tcBorders>
              <w:top w:val="nil"/>
              <w:left w:val="nil"/>
              <w:bottom w:val="single" w:sz="4" w:space="0" w:color="auto"/>
              <w:right w:val="single" w:sz="4" w:space="0" w:color="auto"/>
            </w:tcBorders>
            <w:shd w:val="clear" w:color="auto" w:fill="auto"/>
            <w:vAlign w:val="center"/>
            <w:hideMark/>
          </w:tcPr>
          <w:p w14:paraId="5C745570" w14:textId="77777777" w:rsidR="00C21D70" w:rsidRPr="00383506" w:rsidRDefault="00C21D70" w:rsidP="00C21D70">
            <w:pPr>
              <w:jc w:val="right"/>
            </w:pPr>
            <w:r w:rsidRPr="00383506">
              <w:t xml:space="preserve">0,23900 </w:t>
            </w:r>
          </w:p>
        </w:tc>
        <w:tc>
          <w:tcPr>
            <w:tcW w:w="1614" w:type="dxa"/>
            <w:tcBorders>
              <w:top w:val="nil"/>
              <w:left w:val="nil"/>
              <w:bottom w:val="single" w:sz="4" w:space="0" w:color="auto"/>
              <w:right w:val="single" w:sz="4" w:space="0" w:color="auto"/>
            </w:tcBorders>
            <w:shd w:val="clear" w:color="auto" w:fill="auto"/>
            <w:vAlign w:val="center"/>
            <w:hideMark/>
          </w:tcPr>
          <w:p w14:paraId="75FE9BF3" w14:textId="77777777" w:rsidR="00C21D70" w:rsidRPr="00383506" w:rsidRDefault="00C21D70" w:rsidP="00C21D70">
            <w:pPr>
              <w:jc w:val="right"/>
            </w:pPr>
            <w:r w:rsidRPr="00383506">
              <w:t xml:space="preserve">0,00000 </w:t>
            </w:r>
          </w:p>
        </w:tc>
        <w:tc>
          <w:tcPr>
            <w:tcW w:w="1769" w:type="dxa"/>
            <w:tcBorders>
              <w:top w:val="nil"/>
              <w:left w:val="nil"/>
              <w:bottom w:val="single" w:sz="4" w:space="0" w:color="auto"/>
              <w:right w:val="single" w:sz="4" w:space="0" w:color="auto"/>
            </w:tcBorders>
            <w:shd w:val="clear" w:color="auto" w:fill="auto"/>
            <w:vAlign w:val="center"/>
            <w:hideMark/>
          </w:tcPr>
          <w:p w14:paraId="43B1B98E" w14:textId="77777777" w:rsidR="00C21D70" w:rsidRPr="00383506" w:rsidRDefault="00C21D70" w:rsidP="00C21D70">
            <w:pPr>
              <w:jc w:val="right"/>
            </w:pPr>
            <w:r w:rsidRPr="00383506">
              <w:t xml:space="preserve">-0,2390 </w:t>
            </w:r>
          </w:p>
        </w:tc>
      </w:tr>
      <w:tr w:rsidR="00802DAE" w:rsidRPr="00383506" w14:paraId="7B51066A" w14:textId="77777777" w:rsidTr="00802DAE">
        <w:trPr>
          <w:trHeight w:val="300"/>
        </w:trPr>
        <w:tc>
          <w:tcPr>
            <w:tcW w:w="3090" w:type="dxa"/>
            <w:tcBorders>
              <w:top w:val="nil"/>
              <w:left w:val="single" w:sz="4" w:space="0" w:color="auto"/>
              <w:bottom w:val="single" w:sz="4" w:space="0" w:color="auto"/>
              <w:right w:val="single" w:sz="4" w:space="0" w:color="auto"/>
            </w:tcBorders>
            <w:shd w:val="clear" w:color="auto" w:fill="auto"/>
            <w:vAlign w:val="center"/>
            <w:hideMark/>
          </w:tcPr>
          <w:p w14:paraId="6A5A6756" w14:textId="77777777" w:rsidR="00C21D70" w:rsidRPr="00383506" w:rsidRDefault="00C21D70" w:rsidP="00C21D70">
            <w:r w:rsidRPr="00383506">
              <w:t>Полезный отпуск тепловой энергии</w:t>
            </w:r>
          </w:p>
        </w:tc>
        <w:tc>
          <w:tcPr>
            <w:tcW w:w="1292" w:type="dxa"/>
            <w:tcBorders>
              <w:top w:val="nil"/>
              <w:left w:val="nil"/>
              <w:bottom w:val="single" w:sz="4" w:space="0" w:color="auto"/>
              <w:right w:val="single" w:sz="4" w:space="0" w:color="auto"/>
            </w:tcBorders>
            <w:shd w:val="clear" w:color="auto" w:fill="auto"/>
            <w:vAlign w:val="center"/>
            <w:hideMark/>
          </w:tcPr>
          <w:p w14:paraId="293B4335" w14:textId="77777777" w:rsidR="00C21D70" w:rsidRPr="00383506" w:rsidRDefault="00C21D70" w:rsidP="00C21D70">
            <w:pPr>
              <w:jc w:val="center"/>
            </w:pPr>
            <w:r w:rsidRPr="00383506">
              <w:t>тыс. Гкал</w:t>
            </w:r>
          </w:p>
        </w:tc>
        <w:tc>
          <w:tcPr>
            <w:tcW w:w="1614" w:type="dxa"/>
            <w:tcBorders>
              <w:top w:val="nil"/>
              <w:left w:val="nil"/>
              <w:bottom w:val="single" w:sz="4" w:space="0" w:color="auto"/>
              <w:right w:val="single" w:sz="4" w:space="0" w:color="auto"/>
            </w:tcBorders>
            <w:shd w:val="clear" w:color="auto" w:fill="auto"/>
            <w:vAlign w:val="center"/>
            <w:hideMark/>
          </w:tcPr>
          <w:p w14:paraId="618E107C" w14:textId="77777777" w:rsidR="00C21D70" w:rsidRPr="00383506" w:rsidRDefault="00C21D70" w:rsidP="00C21D70">
            <w:pPr>
              <w:jc w:val="right"/>
            </w:pPr>
            <w:r w:rsidRPr="00383506">
              <w:t xml:space="preserve">1,89410 </w:t>
            </w:r>
          </w:p>
        </w:tc>
        <w:tc>
          <w:tcPr>
            <w:tcW w:w="1614" w:type="dxa"/>
            <w:tcBorders>
              <w:top w:val="nil"/>
              <w:left w:val="nil"/>
              <w:bottom w:val="single" w:sz="4" w:space="0" w:color="auto"/>
              <w:right w:val="single" w:sz="4" w:space="0" w:color="auto"/>
            </w:tcBorders>
            <w:shd w:val="clear" w:color="auto" w:fill="auto"/>
            <w:vAlign w:val="center"/>
            <w:hideMark/>
          </w:tcPr>
          <w:p w14:paraId="221B42C9" w14:textId="77777777" w:rsidR="00C21D70" w:rsidRPr="00383506" w:rsidRDefault="00C21D70" w:rsidP="00C21D70">
            <w:pPr>
              <w:jc w:val="right"/>
            </w:pPr>
            <w:r w:rsidRPr="00383506">
              <w:t xml:space="preserve">1,89410 </w:t>
            </w:r>
          </w:p>
        </w:tc>
        <w:tc>
          <w:tcPr>
            <w:tcW w:w="1769" w:type="dxa"/>
            <w:tcBorders>
              <w:top w:val="nil"/>
              <w:left w:val="nil"/>
              <w:bottom w:val="single" w:sz="4" w:space="0" w:color="auto"/>
              <w:right w:val="single" w:sz="4" w:space="0" w:color="auto"/>
            </w:tcBorders>
            <w:shd w:val="clear" w:color="auto" w:fill="auto"/>
            <w:vAlign w:val="center"/>
            <w:hideMark/>
          </w:tcPr>
          <w:p w14:paraId="0ADDD56A" w14:textId="77777777" w:rsidR="00C21D70" w:rsidRPr="00383506" w:rsidRDefault="00C21D70" w:rsidP="00C21D70">
            <w:pPr>
              <w:jc w:val="right"/>
            </w:pPr>
            <w:r w:rsidRPr="00383506">
              <w:t xml:space="preserve">0,0000 </w:t>
            </w:r>
          </w:p>
        </w:tc>
      </w:tr>
      <w:tr w:rsidR="00802DAE" w:rsidRPr="00383506" w14:paraId="2E52D6E1" w14:textId="77777777" w:rsidTr="00802DAE">
        <w:trPr>
          <w:trHeight w:val="300"/>
        </w:trPr>
        <w:tc>
          <w:tcPr>
            <w:tcW w:w="3090" w:type="dxa"/>
            <w:tcBorders>
              <w:top w:val="nil"/>
              <w:left w:val="single" w:sz="4" w:space="0" w:color="auto"/>
              <w:bottom w:val="single" w:sz="4" w:space="0" w:color="auto"/>
              <w:right w:val="single" w:sz="4" w:space="0" w:color="auto"/>
            </w:tcBorders>
            <w:shd w:val="clear" w:color="auto" w:fill="auto"/>
            <w:vAlign w:val="center"/>
            <w:hideMark/>
          </w:tcPr>
          <w:p w14:paraId="6E701893" w14:textId="77777777" w:rsidR="00C21D70" w:rsidRPr="00383506" w:rsidRDefault="00C21D70" w:rsidP="00C21D70">
            <w:r w:rsidRPr="00383506">
              <w:t xml:space="preserve"> - потребительский рынок</w:t>
            </w:r>
          </w:p>
        </w:tc>
        <w:tc>
          <w:tcPr>
            <w:tcW w:w="1292" w:type="dxa"/>
            <w:tcBorders>
              <w:top w:val="nil"/>
              <w:left w:val="nil"/>
              <w:bottom w:val="single" w:sz="4" w:space="0" w:color="auto"/>
              <w:right w:val="single" w:sz="4" w:space="0" w:color="auto"/>
            </w:tcBorders>
            <w:shd w:val="clear" w:color="auto" w:fill="auto"/>
            <w:vAlign w:val="center"/>
            <w:hideMark/>
          </w:tcPr>
          <w:p w14:paraId="5D6BBA35" w14:textId="77777777" w:rsidR="00C21D70" w:rsidRPr="00383506" w:rsidRDefault="00C21D70" w:rsidP="00C21D70">
            <w:pPr>
              <w:jc w:val="center"/>
            </w:pPr>
            <w:r w:rsidRPr="00383506">
              <w:t>тыс. Гкал</w:t>
            </w:r>
          </w:p>
        </w:tc>
        <w:tc>
          <w:tcPr>
            <w:tcW w:w="1614" w:type="dxa"/>
            <w:tcBorders>
              <w:top w:val="nil"/>
              <w:left w:val="nil"/>
              <w:bottom w:val="single" w:sz="4" w:space="0" w:color="auto"/>
              <w:right w:val="single" w:sz="4" w:space="0" w:color="auto"/>
            </w:tcBorders>
            <w:shd w:val="clear" w:color="auto" w:fill="auto"/>
            <w:vAlign w:val="center"/>
            <w:hideMark/>
          </w:tcPr>
          <w:p w14:paraId="08D3785F" w14:textId="77777777" w:rsidR="00C21D70" w:rsidRPr="00383506" w:rsidRDefault="00C21D70" w:rsidP="00C21D70">
            <w:pPr>
              <w:jc w:val="right"/>
            </w:pPr>
            <w:r w:rsidRPr="00383506">
              <w:t xml:space="preserve">1,89410 </w:t>
            </w:r>
          </w:p>
        </w:tc>
        <w:tc>
          <w:tcPr>
            <w:tcW w:w="1614" w:type="dxa"/>
            <w:tcBorders>
              <w:top w:val="nil"/>
              <w:left w:val="nil"/>
              <w:bottom w:val="single" w:sz="4" w:space="0" w:color="auto"/>
              <w:right w:val="single" w:sz="4" w:space="0" w:color="auto"/>
            </w:tcBorders>
            <w:shd w:val="clear" w:color="auto" w:fill="auto"/>
            <w:vAlign w:val="center"/>
            <w:hideMark/>
          </w:tcPr>
          <w:p w14:paraId="33BD8451" w14:textId="77777777" w:rsidR="00C21D70" w:rsidRPr="00383506" w:rsidRDefault="00C21D70" w:rsidP="00C21D70">
            <w:pPr>
              <w:jc w:val="right"/>
            </w:pPr>
            <w:r w:rsidRPr="00383506">
              <w:t xml:space="preserve">1,89410 </w:t>
            </w:r>
          </w:p>
        </w:tc>
        <w:tc>
          <w:tcPr>
            <w:tcW w:w="1769" w:type="dxa"/>
            <w:tcBorders>
              <w:top w:val="nil"/>
              <w:left w:val="nil"/>
              <w:bottom w:val="single" w:sz="4" w:space="0" w:color="auto"/>
              <w:right w:val="single" w:sz="4" w:space="0" w:color="auto"/>
            </w:tcBorders>
            <w:shd w:val="clear" w:color="auto" w:fill="auto"/>
            <w:vAlign w:val="center"/>
            <w:hideMark/>
          </w:tcPr>
          <w:p w14:paraId="0889ECEC" w14:textId="77777777" w:rsidR="00C21D70" w:rsidRPr="00383506" w:rsidRDefault="00C21D70" w:rsidP="00C21D70">
            <w:pPr>
              <w:jc w:val="right"/>
            </w:pPr>
            <w:r w:rsidRPr="00383506">
              <w:t xml:space="preserve">0,0000 </w:t>
            </w:r>
          </w:p>
        </w:tc>
      </w:tr>
      <w:tr w:rsidR="00802DAE" w:rsidRPr="00383506" w14:paraId="2327C685" w14:textId="77777777" w:rsidTr="00802DAE">
        <w:trPr>
          <w:trHeight w:val="300"/>
        </w:trPr>
        <w:tc>
          <w:tcPr>
            <w:tcW w:w="3090" w:type="dxa"/>
            <w:tcBorders>
              <w:top w:val="nil"/>
              <w:left w:val="single" w:sz="4" w:space="0" w:color="auto"/>
              <w:bottom w:val="single" w:sz="4" w:space="0" w:color="auto"/>
              <w:right w:val="single" w:sz="4" w:space="0" w:color="auto"/>
            </w:tcBorders>
            <w:shd w:val="clear" w:color="auto" w:fill="auto"/>
            <w:vAlign w:val="center"/>
            <w:hideMark/>
          </w:tcPr>
          <w:p w14:paraId="3B0A319B" w14:textId="77777777" w:rsidR="00C21D70" w:rsidRPr="00383506" w:rsidRDefault="00C21D70" w:rsidP="00C21D70">
            <w:r w:rsidRPr="00383506">
              <w:t xml:space="preserve">    - бюджетные потребители</w:t>
            </w:r>
          </w:p>
        </w:tc>
        <w:tc>
          <w:tcPr>
            <w:tcW w:w="1292" w:type="dxa"/>
            <w:tcBorders>
              <w:top w:val="nil"/>
              <w:left w:val="nil"/>
              <w:bottom w:val="single" w:sz="4" w:space="0" w:color="auto"/>
              <w:right w:val="single" w:sz="4" w:space="0" w:color="auto"/>
            </w:tcBorders>
            <w:shd w:val="clear" w:color="auto" w:fill="auto"/>
            <w:vAlign w:val="center"/>
            <w:hideMark/>
          </w:tcPr>
          <w:p w14:paraId="111DE62C" w14:textId="77777777" w:rsidR="00C21D70" w:rsidRPr="00383506" w:rsidRDefault="00C21D70" w:rsidP="00C21D70">
            <w:pPr>
              <w:jc w:val="center"/>
            </w:pPr>
            <w:r w:rsidRPr="00383506">
              <w:t>тыс. Гкал</w:t>
            </w:r>
          </w:p>
        </w:tc>
        <w:tc>
          <w:tcPr>
            <w:tcW w:w="1614" w:type="dxa"/>
            <w:tcBorders>
              <w:top w:val="nil"/>
              <w:left w:val="nil"/>
              <w:bottom w:val="single" w:sz="4" w:space="0" w:color="auto"/>
              <w:right w:val="single" w:sz="4" w:space="0" w:color="auto"/>
            </w:tcBorders>
            <w:shd w:val="clear" w:color="auto" w:fill="auto"/>
            <w:vAlign w:val="center"/>
            <w:hideMark/>
          </w:tcPr>
          <w:p w14:paraId="4313D7D0" w14:textId="77777777" w:rsidR="00C21D70" w:rsidRPr="00383506" w:rsidRDefault="00C21D70" w:rsidP="00C21D70">
            <w:pPr>
              <w:jc w:val="right"/>
            </w:pPr>
            <w:r w:rsidRPr="00383506">
              <w:t xml:space="preserve">0,00000 </w:t>
            </w:r>
          </w:p>
        </w:tc>
        <w:tc>
          <w:tcPr>
            <w:tcW w:w="1614" w:type="dxa"/>
            <w:tcBorders>
              <w:top w:val="nil"/>
              <w:left w:val="nil"/>
              <w:bottom w:val="single" w:sz="4" w:space="0" w:color="auto"/>
              <w:right w:val="single" w:sz="4" w:space="0" w:color="auto"/>
            </w:tcBorders>
            <w:shd w:val="clear" w:color="auto" w:fill="auto"/>
            <w:vAlign w:val="center"/>
            <w:hideMark/>
          </w:tcPr>
          <w:p w14:paraId="6B4B1862" w14:textId="77777777" w:rsidR="00C21D70" w:rsidRPr="00383506" w:rsidRDefault="00C21D70" w:rsidP="00C21D70">
            <w:pPr>
              <w:jc w:val="right"/>
            </w:pPr>
            <w:r w:rsidRPr="00383506">
              <w:t xml:space="preserve">0,00000 </w:t>
            </w:r>
          </w:p>
        </w:tc>
        <w:tc>
          <w:tcPr>
            <w:tcW w:w="1769" w:type="dxa"/>
            <w:tcBorders>
              <w:top w:val="nil"/>
              <w:left w:val="nil"/>
              <w:bottom w:val="single" w:sz="4" w:space="0" w:color="auto"/>
              <w:right w:val="single" w:sz="4" w:space="0" w:color="auto"/>
            </w:tcBorders>
            <w:shd w:val="clear" w:color="auto" w:fill="auto"/>
            <w:vAlign w:val="center"/>
            <w:hideMark/>
          </w:tcPr>
          <w:p w14:paraId="3AF34EEE" w14:textId="77777777" w:rsidR="00C21D70" w:rsidRPr="00383506" w:rsidRDefault="00C21D70" w:rsidP="00C21D70">
            <w:pPr>
              <w:jc w:val="right"/>
            </w:pPr>
            <w:r w:rsidRPr="00383506">
              <w:t xml:space="preserve">0,0000 </w:t>
            </w:r>
          </w:p>
        </w:tc>
      </w:tr>
      <w:tr w:rsidR="00802DAE" w:rsidRPr="00383506" w14:paraId="54B0C0FD" w14:textId="77777777" w:rsidTr="00802DAE">
        <w:trPr>
          <w:trHeight w:val="295"/>
        </w:trPr>
        <w:tc>
          <w:tcPr>
            <w:tcW w:w="3090" w:type="dxa"/>
            <w:tcBorders>
              <w:top w:val="nil"/>
              <w:left w:val="single" w:sz="4" w:space="0" w:color="auto"/>
              <w:bottom w:val="single" w:sz="4" w:space="0" w:color="auto"/>
              <w:right w:val="single" w:sz="4" w:space="0" w:color="auto"/>
            </w:tcBorders>
            <w:shd w:val="clear" w:color="auto" w:fill="auto"/>
            <w:vAlign w:val="center"/>
            <w:hideMark/>
          </w:tcPr>
          <w:p w14:paraId="47F7AFC9" w14:textId="77777777" w:rsidR="00C21D70" w:rsidRPr="00383506" w:rsidRDefault="00C21D70" w:rsidP="00C21D70">
            <w:r w:rsidRPr="00383506">
              <w:t xml:space="preserve">    - жилищные организации</w:t>
            </w:r>
          </w:p>
        </w:tc>
        <w:tc>
          <w:tcPr>
            <w:tcW w:w="1292" w:type="dxa"/>
            <w:tcBorders>
              <w:top w:val="nil"/>
              <w:left w:val="nil"/>
              <w:bottom w:val="single" w:sz="4" w:space="0" w:color="auto"/>
              <w:right w:val="single" w:sz="4" w:space="0" w:color="auto"/>
            </w:tcBorders>
            <w:shd w:val="clear" w:color="auto" w:fill="auto"/>
            <w:vAlign w:val="center"/>
            <w:hideMark/>
          </w:tcPr>
          <w:p w14:paraId="041F9933" w14:textId="77777777" w:rsidR="00C21D70" w:rsidRPr="00383506" w:rsidRDefault="00C21D70" w:rsidP="00C21D70">
            <w:pPr>
              <w:jc w:val="center"/>
            </w:pPr>
            <w:r w:rsidRPr="00383506">
              <w:t>тыс. Гкал</w:t>
            </w:r>
          </w:p>
        </w:tc>
        <w:tc>
          <w:tcPr>
            <w:tcW w:w="1614" w:type="dxa"/>
            <w:tcBorders>
              <w:top w:val="nil"/>
              <w:left w:val="nil"/>
              <w:bottom w:val="single" w:sz="4" w:space="0" w:color="auto"/>
              <w:right w:val="single" w:sz="4" w:space="0" w:color="auto"/>
            </w:tcBorders>
            <w:shd w:val="clear" w:color="auto" w:fill="auto"/>
            <w:vAlign w:val="center"/>
            <w:hideMark/>
          </w:tcPr>
          <w:p w14:paraId="4B44F193" w14:textId="77777777" w:rsidR="00C21D70" w:rsidRPr="00383506" w:rsidRDefault="00C21D70" w:rsidP="00C21D70">
            <w:pPr>
              <w:jc w:val="right"/>
            </w:pPr>
            <w:r w:rsidRPr="00383506">
              <w:t xml:space="preserve">1,01800 </w:t>
            </w:r>
          </w:p>
        </w:tc>
        <w:tc>
          <w:tcPr>
            <w:tcW w:w="1614" w:type="dxa"/>
            <w:tcBorders>
              <w:top w:val="nil"/>
              <w:left w:val="nil"/>
              <w:bottom w:val="single" w:sz="4" w:space="0" w:color="auto"/>
              <w:right w:val="single" w:sz="4" w:space="0" w:color="auto"/>
            </w:tcBorders>
            <w:shd w:val="clear" w:color="auto" w:fill="auto"/>
            <w:vAlign w:val="center"/>
            <w:hideMark/>
          </w:tcPr>
          <w:p w14:paraId="2EF46926" w14:textId="77777777" w:rsidR="00C21D70" w:rsidRPr="00383506" w:rsidRDefault="00C21D70" w:rsidP="00C21D70">
            <w:pPr>
              <w:jc w:val="right"/>
            </w:pPr>
            <w:r w:rsidRPr="00383506">
              <w:t xml:space="preserve">1,01800 </w:t>
            </w:r>
          </w:p>
        </w:tc>
        <w:tc>
          <w:tcPr>
            <w:tcW w:w="1769" w:type="dxa"/>
            <w:tcBorders>
              <w:top w:val="nil"/>
              <w:left w:val="nil"/>
              <w:bottom w:val="single" w:sz="4" w:space="0" w:color="auto"/>
              <w:right w:val="single" w:sz="4" w:space="0" w:color="auto"/>
            </w:tcBorders>
            <w:shd w:val="clear" w:color="auto" w:fill="auto"/>
            <w:vAlign w:val="center"/>
            <w:hideMark/>
          </w:tcPr>
          <w:p w14:paraId="71729AFD" w14:textId="77777777" w:rsidR="00C21D70" w:rsidRPr="00383506" w:rsidRDefault="00C21D70" w:rsidP="00C21D70">
            <w:pPr>
              <w:jc w:val="right"/>
            </w:pPr>
            <w:r w:rsidRPr="00383506">
              <w:t xml:space="preserve">0,0000 </w:t>
            </w:r>
          </w:p>
        </w:tc>
      </w:tr>
      <w:tr w:rsidR="00802DAE" w:rsidRPr="00383506" w14:paraId="580FA212" w14:textId="77777777" w:rsidTr="00802DAE">
        <w:trPr>
          <w:trHeight w:val="300"/>
        </w:trPr>
        <w:tc>
          <w:tcPr>
            <w:tcW w:w="3090" w:type="dxa"/>
            <w:tcBorders>
              <w:top w:val="nil"/>
              <w:left w:val="single" w:sz="4" w:space="0" w:color="auto"/>
              <w:bottom w:val="single" w:sz="4" w:space="0" w:color="auto"/>
              <w:right w:val="single" w:sz="4" w:space="0" w:color="auto"/>
            </w:tcBorders>
            <w:shd w:val="clear" w:color="auto" w:fill="auto"/>
            <w:vAlign w:val="center"/>
            <w:hideMark/>
          </w:tcPr>
          <w:p w14:paraId="1BE8851A" w14:textId="77777777" w:rsidR="00C21D70" w:rsidRPr="00383506" w:rsidRDefault="00C21D70" w:rsidP="00C21D70">
            <w:r w:rsidRPr="00383506">
              <w:t xml:space="preserve">    - прочие потребители</w:t>
            </w:r>
          </w:p>
        </w:tc>
        <w:tc>
          <w:tcPr>
            <w:tcW w:w="1292" w:type="dxa"/>
            <w:tcBorders>
              <w:top w:val="nil"/>
              <w:left w:val="nil"/>
              <w:bottom w:val="single" w:sz="4" w:space="0" w:color="auto"/>
              <w:right w:val="single" w:sz="4" w:space="0" w:color="auto"/>
            </w:tcBorders>
            <w:shd w:val="clear" w:color="auto" w:fill="auto"/>
            <w:vAlign w:val="center"/>
            <w:hideMark/>
          </w:tcPr>
          <w:p w14:paraId="4246EC18" w14:textId="77777777" w:rsidR="00C21D70" w:rsidRPr="00383506" w:rsidRDefault="00C21D70" w:rsidP="00C21D70">
            <w:pPr>
              <w:jc w:val="center"/>
            </w:pPr>
            <w:r w:rsidRPr="00383506">
              <w:t>тыс. Гкал</w:t>
            </w:r>
          </w:p>
        </w:tc>
        <w:tc>
          <w:tcPr>
            <w:tcW w:w="1614" w:type="dxa"/>
            <w:tcBorders>
              <w:top w:val="nil"/>
              <w:left w:val="nil"/>
              <w:bottom w:val="single" w:sz="4" w:space="0" w:color="auto"/>
              <w:right w:val="single" w:sz="4" w:space="0" w:color="auto"/>
            </w:tcBorders>
            <w:shd w:val="clear" w:color="auto" w:fill="auto"/>
            <w:vAlign w:val="center"/>
            <w:hideMark/>
          </w:tcPr>
          <w:p w14:paraId="35DC30A8" w14:textId="77777777" w:rsidR="00C21D70" w:rsidRPr="00383506" w:rsidRDefault="00C21D70" w:rsidP="00C21D70">
            <w:pPr>
              <w:jc w:val="right"/>
            </w:pPr>
            <w:r w:rsidRPr="00383506">
              <w:t xml:space="preserve">0,87610 </w:t>
            </w:r>
          </w:p>
        </w:tc>
        <w:tc>
          <w:tcPr>
            <w:tcW w:w="1614" w:type="dxa"/>
            <w:tcBorders>
              <w:top w:val="nil"/>
              <w:left w:val="nil"/>
              <w:bottom w:val="single" w:sz="4" w:space="0" w:color="auto"/>
              <w:right w:val="single" w:sz="4" w:space="0" w:color="auto"/>
            </w:tcBorders>
            <w:shd w:val="clear" w:color="auto" w:fill="auto"/>
            <w:vAlign w:val="center"/>
            <w:hideMark/>
          </w:tcPr>
          <w:p w14:paraId="5B437200" w14:textId="77777777" w:rsidR="00C21D70" w:rsidRPr="00383506" w:rsidRDefault="00C21D70" w:rsidP="00C21D70">
            <w:pPr>
              <w:jc w:val="right"/>
            </w:pPr>
            <w:r w:rsidRPr="00383506">
              <w:t xml:space="preserve">0,87610 </w:t>
            </w:r>
          </w:p>
        </w:tc>
        <w:tc>
          <w:tcPr>
            <w:tcW w:w="1769" w:type="dxa"/>
            <w:tcBorders>
              <w:top w:val="nil"/>
              <w:left w:val="nil"/>
              <w:bottom w:val="single" w:sz="4" w:space="0" w:color="auto"/>
              <w:right w:val="single" w:sz="4" w:space="0" w:color="auto"/>
            </w:tcBorders>
            <w:shd w:val="clear" w:color="auto" w:fill="auto"/>
            <w:vAlign w:val="center"/>
            <w:hideMark/>
          </w:tcPr>
          <w:p w14:paraId="45794317" w14:textId="77777777" w:rsidR="00C21D70" w:rsidRPr="00383506" w:rsidRDefault="00C21D70" w:rsidP="00C21D70">
            <w:pPr>
              <w:jc w:val="right"/>
            </w:pPr>
            <w:r w:rsidRPr="00383506">
              <w:t xml:space="preserve">0,0000 </w:t>
            </w:r>
          </w:p>
        </w:tc>
      </w:tr>
      <w:tr w:rsidR="00802DAE" w:rsidRPr="00383506" w14:paraId="6B53B5F5" w14:textId="77777777" w:rsidTr="00802DAE">
        <w:trPr>
          <w:trHeight w:val="300"/>
        </w:trPr>
        <w:tc>
          <w:tcPr>
            <w:tcW w:w="3090" w:type="dxa"/>
            <w:tcBorders>
              <w:top w:val="nil"/>
              <w:left w:val="single" w:sz="4" w:space="0" w:color="auto"/>
              <w:bottom w:val="single" w:sz="4" w:space="0" w:color="auto"/>
              <w:right w:val="single" w:sz="4" w:space="0" w:color="auto"/>
            </w:tcBorders>
            <w:shd w:val="clear" w:color="auto" w:fill="auto"/>
            <w:vAlign w:val="center"/>
            <w:hideMark/>
          </w:tcPr>
          <w:p w14:paraId="6AC968C6" w14:textId="77777777" w:rsidR="00C21D70" w:rsidRPr="00383506" w:rsidRDefault="00C21D70" w:rsidP="00C21D70">
            <w:r w:rsidRPr="00383506">
              <w:t xml:space="preserve"> - производственные нужды</w:t>
            </w:r>
          </w:p>
        </w:tc>
        <w:tc>
          <w:tcPr>
            <w:tcW w:w="1292" w:type="dxa"/>
            <w:tcBorders>
              <w:top w:val="nil"/>
              <w:left w:val="nil"/>
              <w:bottom w:val="single" w:sz="4" w:space="0" w:color="auto"/>
              <w:right w:val="single" w:sz="4" w:space="0" w:color="auto"/>
            </w:tcBorders>
            <w:shd w:val="clear" w:color="auto" w:fill="auto"/>
            <w:vAlign w:val="center"/>
            <w:hideMark/>
          </w:tcPr>
          <w:p w14:paraId="4BC564C5" w14:textId="77777777" w:rsidR="00C21D70" w:rsidRPr="00383506" w:rsidRDefault="00C21D70" w:rsidP="00C21D70">
            <w:pPr>
              <w:jc w:val="center"/>
            </w:pPr>
            <w:r w:rsidRPr="00383506">
              <w:t>тыс. Гкал</w:t>
            </w:r>
          </w:p>
        </w:tc>
        <w:tc>
          <w:tcPr>
            <w:tcW w:w="1614" w:type="dxa"/>
            <w:tcBorders>
              <w:top w:val="nil"/>
              <w:left w:val="nil"/>
              <w:bottom w:val="single" w:sz="4" w:space="0" w:color="auto"/>
              <w:right w:val="single" w:sz="4" w:space="0" w:color="auto"/>
            </w:tcBorders>
            <w:shd w:val="clear" w:color="auto" w:fill="auto"/>
            <w:vAlign w:val="center"/>
            <w:hideMark/>
          </w:tcPr>
          <w:p w14:paraId="6EB7C8AF" w14:textId="77777777" w:rsidR="00C21D70" w:rsidRPr="00383506" w:rsidRDefault="00C21D70" w:rsidP="00C21D70">
            <w:pPr>
              <w:jc w:val="right"/>
            </w:pPr>
            <w:r w:rsidRPr="00383506">
              <w:t xml:space="preserve">0,00000 </w:t>
            </w:r>
          </w:p>
        </w:tc>
        <w:tc>
          <w:tcPr>
            <w:tcW w:w="1614" w:type="dxa"/>
            <w:tcBorders>
              <w:top w:val="nil"/>
              <w:left w:val="nil"/>
              <w:bottom w:val="single" w:sz="4" w:space="0" w:color="auto"/>
              <w:right w:val="single" w:sz="4" w:space="0" w:color="auto"/>
            </w:tcBorders>
            <w:shd w:val="clear" w:color="auto" w:fill="auto"/>
            <w:vAlign w:val="center"/>
            <w:hideMark/>
          </w:tcPr>
          <w:p w14:paraId="1B9AC9BA" w14:textId="77777777" w:rsidR="00C21D70" w:rsidRPr="00383506" w:rsidRDefault="00C21D70" w:rsidP="00C21D70">
            <w:pPr>
              <w:jc w:val="right"/>
            </w:pPr>
            <w:r w:rsidRPr="00383506">
              <w:t xml:space="preserve">0,00000 </w:t>
            </w:r>
          </w:p>
        </w:tc>
        <w:tc>
          <w:tcPr>
            <w:tcW w:w="1769" w:type="dxa"/>
            <w:tcBorders>
              <w:top w:val="nil"/>
              <w:left w:val="nil"/>
              <w:bottom w:val="single" w:sz="4" w:space="0" w:color="auto"/>
              <w:right w:val="single" w:sz="4" w:space="0" w:color="auto"/>
            </w:tcBorders>
            <w:shd w:val="clear" w:color="auto" w:fill="auto"/>
            <w:vAlign w:val="center"/>
            <w:hideMark/>
          </w:tcPr>
          <w:p w14:paraId="1C39AAA1" w14:textId="77777777" w:rsidR="00C21D70" w:rsidRPr="00383506" w:rsidRDefault="00C21D70" w:rsidP="00C21D70">
            <w:pPr>
              <w:jc w:val="right"/>
            </w:pPr>
            <w:r w:rsidRPr="00383506">
              <w:t xml:space="preserve">0,0000 </w:t>
            </w:r>
          </w:p>
        </w:tc>
      </w:tr>
    </w:tbl>
    <w:p w14:paraId="05785F2F" w14:textId="77777777" w:rsidR="00C21D70" w:rsidRPr="00383506" w:rsidRDefault="00C21D70" w:rsidP="00C21D70">
      <w:pPr>
        <w:ind w:firstLine="709"/>
        <w:jc w:val="center"/>
        <w:rPr>
          <w:sz w:val="28"/>
          <w:szCs w:val="28"/>
        </w:rPr>
      </w:pPr>
    </w:p>
    <w:p w14:paraId="75E84631" w14:textId="77777777" w:rsidR="00C21D70" w:rsidRPr="00383506" w:rsidRDefault="00C21D70" w:rsidP="00C21D70">
      <w:pPr>
        <w:ind w:right="-1" w:firstLine="709"/>
        <w:jc w:val="both"/>
        <w:rPr>
          <w:sz w:val="28"/>
          <w:szCs w:val="28"/>
        </w:rPr>
      </w:pPr>
      <w:r w:rsidRPr="00383506">
        <w:rPr>
          <w:sz w:val="28"/>
          <w:szCs w:val="28"/>
        </w:rPr>
        <w:t xml:space="preserve">Объемы отпуска тепловой энергии приняты экспертами на основании схемы теплоснабжения г. Мариинска, актуализированной на 2019 год постановлением Администрация Мариинского городского поселения </w:t>
      </w:r>
      <w:r w:rsidRPr="00383506">
        <w:rPr>
          <w:sz w:val="28"/>
          <w:szCs w:val="28"/>
        </w:rPr>
        <w:br/>
        <w:t xml:space="preserve">от 20.06.2018 № 247-1-П «О внесении изменений в схему теплоснабжения Мариинского городского поселения на период 2014-2019 годы с перспективой до 2030 г.», размещенной по адресу </w:t>
      </w:r>
      <w:hyperlink r:id="rId145" w:history="1">
        <w:r w:rsidRPr="00383506">
          <w:rPr>
            <w:sz w:val="28"/>
            <w:szCs w:val="28"/>
          </w:rPr>
          <w:t>http://gorod-mariinsk.ru/gkh_goroda/shema_teposnabgheniya</w:t>
        </w:r>
      </w:hyperlink>
      <w:r w:rsidRPr="00383506">
        <w:rPr>
          <w:sz w:val="28"/>
          <w:szCs w:val="28"/>
        </w:rPr>
        <w:t>, представленном предприятием расчета поставки тепловой энергии потребителям на 2019 год (т.1, стр.97 тарифного дела).</w:t>
      </w:r>
    </w:p>
    <w:p w14:paraId="6AD9C7E0" w14:textId="77777777" w:rsidR="00C21D70" w:rsidRPr="00383506" w:rsidRDefault="00C21D70" w:rsidP="00C21D70">
      <w:pPr>
        <w:ind w:right="-1" w:firstLine="709"/>
        <w:jc w:val="both"/>
        <w:rPr>
          <w:sz w:val="28"/>
          <w:szCs w:val="28"/>
        </w:rPr>
      </w:pPr>
      <w:r w:rsidRPr="00383506">
        <w:rPr>
          <w:sz w:val="28"/>
          <w:szCs w:val="28"/>
        </w:rPr>
        <w:t>Нормативов технологических потерь при передаче тепловой энергии, теплоносителя по тепловым сетям предприятий Кемеровской области на 2019 год РЭК Кемеровской области не утвержден.</w:t>
      </w:r>
    </w:p>
    <w:p w14:paraId="3FD5C2CD" w14:textId="77777777" w:rsidR="00C21D70" w:rsidRPr="00383506" w:rsidRDefault="00C21D70" w:rsidP="00C21D70">
      <w:pPr>
        <w:ind w:firstLine="709"/>
        <w:jc w:val="both"/>
        <w:rPr>
          <w:sz w:val="28"/>
          <w:szCs w:val="28"/>
        </w:rPr>
      </w:pPr>
      <w:r w:rsidRPr="00383506">
        <w:rPr>
          <w:sz w:val="28"/>
          <w:szCs w:val="28"/>
        </w:rPr>
        <w:t>Объем отпуска тепловой энергии на потребительский рынок составил 1894,1 Гкал или 100 %.</w:t>
      </w:r>
      <w:bookmarkStart w:id="41" w:name="_Toc530742603"/>
    </w:p>
    <w:p w14:paraId="069F1801" w14:textId="77777777" w:rsidR="00C21D70" w:rsidRPr="00383506" w:rsidRDefault="00C21D70" w:rsidP="00C21D70">
      <w:pPr>
        <w:ind w:firstLine="709"/>
        <w:jc w:val="center"/>
        <w:rPr>
          <w:b/>
          <w:sz w:val="28"/>
          <w:szCs w:val="28"/>
        </w:rPr>
      </w:pPr>
    </w:p>
    <w:p w14:paraId="20689690" w14:textId="77777777" w:rsidR="00C21D70" w:rsidRPr="00383506" w:rsidRDefault="00C21D70" w:rsidP="00C21D70">
      <w:pPr>
        <w:ind w:firstLine="709"/>
        <w:jc w:val="center"/>
        <w:rPr>
          <w:sz w:val="28"/>
          <w:szCs w:val="28"/>
        </w:rPr>
      </w:pPr>
      <w:r w:rsidRPr="00383506">
        <w:rPr>
          <w:b/>
          <w:sz w:val="28"/>
          <w:szCs w:val="28"/>
        </w:rPr>
        <w:t xml:space="preserve">ОПРЕДЕЛЕНИЕ ДОЛГОСРОЧНЫХ И ПРОГНОЗНЫХ ПАРАМЕТРОВ РЕГУЛИРОВАНИЯ НА ПРОИЗВОДСТВО ТЕПЛОВОЙ ЭНЕРГИИ ДЛЯ </w:t>
      </w:r>
      <w:bookmarkEnd w:id="41"/>
      <w:r w:rsidRPr="00383506">
        <w:rPr>
          <w:b/>
          <w:sz w:val="28"/>
          <w:szCs w:val="28"/>
        </w:rPr>
        <w:t>ООО «КОМПЛЕКС УСЛУГИ»</w:t>
      </w:r>
    </w:p>
    <w:p w14:paraId="6764CEA1" w14:textId="77777777" w:rsidR="00C21D70" w:rsidRPr="00383506" w:rsidRDefault="00C21D70" w:rsidP="00C21D70">
      <w:pPr>
        <w:jc w:val="center"/>
        <w:rPr>
          <w:b/>
          <w:sz w:val="28"/>
          <w:szCs w:val="28"/>
        </w:rPr>
      </w:pPr>
      <w:bookmarkStart w:id="42" w:name="_Toc530742604"/>
    </w:p>
    <w:p w14:paraId="2157D8CC" w14:textId="77777777" w:rsidR="00C21D70" w:rsidRPr="00383506" w:rsidRDefault="00C21D70" w:rsidP="00C21D70">
      <w:pPr>
        <w:jc w:val="center"/>
        <w:rPr>
          <w:b/>
          <w:sz w:val="28"/>
          <w:szCs w:val="28"/>
        </w:rPr>
      </w:pPr>
      <w:r w:rsidRPr="00383506">
        <w:rPr>
          <w:b/>
          <w:sz w:val="28"/>
          <w:szCs w:val="28"/>
        </w:rPr>
        <w:t>ДОЛГОСРОЧНЫЕ ПАРАМЕТРЫ РЕГУЛИРОВАНИЯ</w:t>
      </w:r>
      <w:bookmarkEnd w:id="42"/>
    </w:p>
    <w:p w14:paraId="4224C993" w14:textId="77777777" w:rsidR="00C21D70" w:rsidRPr="00383506" w:rsidRDefault="00C21D70" w:rsidP="00C21D70">
      <w:pPr>
        <w:jc w:val="center"/>
        <w:rPr>
          <w:sz w:val="28"/>
          <w:szCs w:val="28"/>
        </w:rPr>
      </w:pPr>
    </w:p>
    <w:p w14:paraId="1855E07A" w14:textId="77777777" w:rsidR="00C21D70" w:rsidRPr="00383506" w:rsidRDefault="00C21D70" w:rsidP="00C21D70">
      <w:pPr>
        <w:ind w:firstLine="709"/>
        <w:jc w:val="both"/>
        <w:rPr>
          <w:sz w:val="28"/>
          <w:szCs w:val="28"/>
        </w:rPr>
      </w:pPr>
      <w:r w:rsidRPr="00383506">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31915428" w14:textId="77777777" w:rsidR="00C21D70" w:rsidRPr="00383506" w:rsidRDefault="00C21D70" w:rsidP="00C21D70">
      <w:pPr>
        <w:ind w:firstLine="709"/>
        <w:jc w:val="both"/>
        <w:rPr>
          <w:sz w:val="28"/>
          <w:szCs w:val="28"/>
        </w:rPr>
      </w:pPr>
      <w:r w:rsidRPr="00383506">
        <w:rPr>
          <w:sz w:val="28"/>
          <w:szCs w:val="28"/>
        </w:rPr>
        <w:t>ООО «Комплекс Услуги» подало заявление на первый долгосрочный период регулирования 2019 – 2021 годы.</w:t>
      </w:r>
    </w:p>
    <w:p w14:paraId="2F563FF9" w14:textId="77777777" w:rsidR="00C21D70" w:rsidRPr="00383506" w:rsidRDefault="00C21D70" w:rsidP="00C21D70">
      <w:pPr>
        <w:ind w:firstLine="709"/>
        <w:jc w:val="both"/>
        <w:rPr>
          <w:sz w:val="28"/>
          <w:szCs w:val="28"/>
        </w:rPr>
      </w:pPr>
      <w:r w:rsidRPr="00383506">
        <w:rPr>
          <w:sz w:val="28"/>
          <w:szCs w:val="28"/>
        </w:rPr>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2019-2021 годы, производилась на основе анализа общей сметы расходов по экономическим элементам, рассчитанных в соответствии с пунктами 28 и 31 Основ ценообразования.</w:t>
      </w:r>
    </w:p>
    <w:p w14:paraId="1AE10B33" w14:textId="77777777" w:rsidR="00C21D70" w:rsidRPr="00383506" w:rsidRDefault="00C21D70" w:rsidP="00C21D70">
      <w:pPr>
        <w:ind w:firstLine="709"/>
        <w:jc w:val="both"/>
        <w:rPr>
          <w:sz w:val="28"/>
          <w:szCs w:val="28"/>
        </w:rPr>
      </w:pPr>
      <w:r w:rsidRPr="00383506">
        <w:rPr>
          <w:sz w:val="28"/>
          <w:szCs w:val="28"/>
        </w:rPr>
        <w:t>На момент составления данного отчёта эксперты руководствовались Прогнозом Минэкономразвития, опубликованным на сайте 01.10.2018, в соответствии с которым ИПЦ на планируемый долгосрочный период составят: на 2019 год – 1,046, на 2020 год – 1,034, на 2021 год – 1,040.</w:t>
      </w:r>
    </w:p>
    <w:p w14:paraId="467771E7" w14:textId="77777777" w:rsidR="00C21D70" w:rsidRPr="00383506" w:rsidRDefault="00C21D70" w:rsidP="00C21D70">
      <w:pPr>
        <w:ind w:firstLine="709"/>
        <w:jc w:val="both"/>
        <w:rPr>
          <w:sz w:val="28"/>
          <w:szCs w:val="28"/>
        </w:rPr>
      </w:pPr>
      <w:r w:rsidRPr="00383506">
        <w:rPr>
          <w:sz w:val="28"/>
          <w:szCs w:val="28"/>
        </w:rPr>
        <w:t>Результаты расчетов в данном экспертном заключении приведены с учетом НДС, так как предприятие находится на упрощенной системе налогообложения.</w:t>
      </w:r>
    </w:p>
    <w:p w14:paraId="6F59849B" w14:textId="77777777" w:rsidR="00C21D70" w:rsidRPr="00383506" w:rsidRDefault="00C21D70" w:rsidP="00C21D70">
      <w:pPr>
        <w:ind w:firstLine="709"/>
        <w:jc w:val="both"/>
        <w:rPr>
          <w:sz w:val="28"/>
          <w:szCs w:val="28"/>
        </w:rPr>
      </w:pPr>
    </w:p>
    <w:p w14:paraId="58411868" w14:textId="77777777" w:rsidR="00C21D70" w:rsidRPr="00383506" w:rsidRDefault="00C21D70" w:rsidP="00BB14C5">
      <w:pPr>
        <w:pStyle w:val="af0"/>
        <w:numPr>
          <w:ilvl w:val="0"/>
          <w:numId w:val="20"/>
        </w:numPr>
        <w:jc w:val="center"/>
        <w:rPr>
          <w:b/>
          <w:sz w:val="28"/>
          <w:szCs w:val="28"/>
          <w:lang w:eastAsia="ru-RU"/>
        </w:rPr>
      </w:pPr>
      <w:bookmarkStart w:id="43" w:name="_Toc530742605"/>
      <w:r w:rsidRPr="00383506">
        <w:rPr>
          <w:b/>
          <w:sz w:val="28"/>
          <w:szCs w:val="28"/>
          <w:lang w:eastAsia="ru-RU"/>
        </w:rPr>
        <w:t>Базовый уровень операционных расходов</w:t>
      </w:r>
      <w:bookmarkEnd w:id="43"/>
    </w:p>
    <w:p w14:paraId="54522F69" w14:textId="77777777" w:rsidR="00C21D70" w:rsidRPr="00383506" w:rsidRDefault="00C21D70" w:rsidP="00C21D70">
      <w:pPr>
        <w:ind w:firstLine="709"/>
        <w:jc w:val="both"/>
        <w:rPr>
          <w:sz w:val="28"/>
          <w:szCs w:val="28"/>
        </w:rPr>
      </w:pPr>
    </w:p>
    <w:p w14:paraId="6FF1C2FB" w14:textId="77777777" w:rsidR="00C21D70" w:rsidRPr="00383506" w:rsidRDefault="00C21D70" w:rsidP="00C21D70">
      <w:pPr>
        <w:ind w:firstLine="709"/>
        <w:jc w:val="both"/>
        <w:rPr>
          <w:sz w:val="28"/>
          <w:szCs w:val="28"/>
        </w:rPr>
      </w:pPr>
      <w:r w:rsidRPr="00383506">
        <w:rPr>
          <w:sz w:val="28"/>
          <w:szCs w:val="28"/>
        </w:rPr>
        <w:t>Базовый уровень операционных расходов рассчитывался экспертами с учётом положений п.37 Методических указаний</w:t>
      </w:r>
    </w:p>
    <w:p w14:paraId="28D21058" w14:textId="77777777" w:rsidR="00C21D70" w:rsidRPr="00383506" w:rsidRDefault="00C21D70" w:rsidP="00C21D70">
      <w:pPr>
        <w:ind w:firstLine="709"/>
        <w:jc w:val="both"/>
        <w:rPr>
          <w:sz w:val="28"/>
          <w:szCs w:val="28"/>
        </w:rPr>
      </w:pPr>
      <w:r w:rsidRPr="00383506">
        <w:rPr>
          <w:sz w:val="28"/>
          <w:szCs w:val="28"/>
        </w:rPr>
        <w:t xml:space="preserve"> </w:t>
      </w:r>
    </w:p>
    <w:p w14:paraId="1DC9CEDF" w14:textId="77777777" w:rsidR="00C21D70" w:rsidRPr="00383506" w:rsidRDefault="00C21D70" w:rsidP="00C21D70">
      <w:pPr>
        <w:ind w:firstLine="709"/>
        <w:jc w:val="both"/>
        <w:rPr>
          <w:sz w:val="28"/>
          <w:szCs w:val="28"/>
        </w:rPr>
      </w:pPr>
      <w:r w:rsidRPr="00383506">
        <w:rPr>
          <w:sz w:val="28"/>
          <w:szCs w:val="28"/>
        </w:rPr>
        <w:t>Указанные в пунктах 1.1. - 1.10. операционные расходы определялись экспертами методом экономически обоснованных расходов, в соответствии с главой IV Методических указаний.</w:t>
      </w:r>
    </w:p>
    <w:p w14:paraId="6211FEC0" w14:textId="77777777" w:rsidR="00C21D70" w:rsidRPr="00383506" w:rsidRDefault="00C21D70" w:rsidP="00C21D70">
      <w:pPr>
        <w:ind w:firstLine="709"/>
        <w:jc w:val="both"/>
        <w:rPr>
          <w:sz w:val="28"/>
          <w:szCs w:val="28"/>
        </w:rPr>
      </w:pPr>
    </w:p>
    <w:p w14:paraId="6766FF5D" w14:textId="77777777" w:rsidR="00C21D70" w:rsidRPr="00383506" w:rsidRDefault="00C21D70" w:rsidP="00BB14C5">
      <w:pPr>
        <w:pStyle w:val="af0"/>
        <w:numPr>
          <w:ilvl w:val="1"/>
          <w:numId w:val="20"/>
        </w:numPr>
        <w:ind w:left="0" w:firstLine="0"/>
        <w:rPr>
          <w:b/>
          <w:sz w:val="28"/>
          <w:szCs w:val="28"/>
          <w:lang w:eastAsia="ru-RU"/>
        </w:rPr>
      </w:pPr>
      <w:bookmarkStart w:id="44" w:name="_Toc530742606"/>
      <w:bookmarkStart w:id="45" w:name="_Hlk530235335"/>
      <w:r w:rsidRPr="00383506">
        <w:rPr>
          <w:b/>
          <w:sz w:val="28"/>
          <w:szCs w:val="28"/>
          <w:lang w:eastAsia="ru-RU"/>
        </w:rPr>
        <w:t>Расходы на сырье и материалы</w:t>
      </w:r>
      <w:bookmarkEnd w:id="44"/>
      <w:bookmarkEnd w:id="45"/>
    </w:p>
    <w:p w14:paraId="755F7709" w14:textId="77777777" w:rsidR="00C21D70" w:rsidRPr="00383506" w:rsidRDefault="00C21D70" w:rsidP="00C21D70">
      <w:pPr>
        <w:jc w:val="center"/>
        <w:rPr>
          <w:b/>
          <w:sz w:val="28"/>
          <w:szCs w:val="28"/>
        </w:rPr>
      </w:pPr>
    </w:p>
    <w:p w14:paraId="6A6695D1" w14:textId="77777777" w:rsidR="00C21D70" w:rsidRPr="00383506" w:rsidRDefault="00C21D70" w:rsidP="00C21D70">
      <w:pPr>
        <w:tabs>
          <w:tab w:val="left" w:pos="1134"/>
        </w:tabs>
        <w:ind w:firstLine="709"/>
        <w:jc w:val="both"/>
        <w:rPr>
          <w:sz w:val="28"/>
          <w:szCs w:val="28"/>
        </w:rPr>
      </w:pPr>
      <w:r w:rsidRPr="00383506">
        <w:rPr>
          <w:sz w:val="28"/>
          <w:szCs w:val="28"/>
        </w:rPr>
        <w:t>Предприятием заявлены расходы по статье в размере 70 тыс. руб.</w:t>
      </w:r>
    </w:p>
    <w:p w14:paraId="7C8E755F" w14:textId="77777777" w:rsidR="00C21D70" w:rsidRPr="00383506" w:rsidRDefault="00C21D70" w:rsidP="00C21D70">
      <w:pPr>
        <w:ind w:firstLine="709"/>
        <w:jc w:val="both"/>
        <w:rPr>
          <w:sz w:val="28"/>
          <w:szCs w:val="28"/>
        </w:rPr>
      </w:pPr>
      <w:r w:rsidRPr="00383506">
        <w:rPr>
          <w:sz w:val="28"/>
          <w:szCs w:val="28"/>
        </w:rPr>
        <w:t>По данной статье предприятие представило следующие обосновывающие материалы и копии документов:</w:t>
      </w:r>
    </w:p>
    <w:p w14:paraId="0039C6C9" w14:textId="77777777" w:rsidR="00C21D70" w:rsidRPr="00383506" w:rsidRDefault="00C21D70" w:rsidP="00C21D70">
      <w:pPr>
        <w:ind w:firstLine="709"/>
        <w:jc w:val="both"/>
        <w:rPr>
          <w:sz w:val="28"/>
          <w:szCs w:val="28"/>
        </w:rPr>
      </w:pPr>
      <w:r w:rsidRPr="00383506">
        <w:rPr>
          <w:sz w:val="28"/>
          <w:szCs w:val="28"/>
        </w:rPr>
        <w:t>Счет-фактура № 224 от 18.08.2017 (т.1 стр.138 тарифного дела);</w:t>
      </w:r>
    </w:p>
    <w:p w14:paraId="438BB781" w14:textId="77777777" w:rsidR="00C21D70" w:rsidRPr="00383506" w:rsidRDefault="00C21D70" w:rsidP="00C21D70">
      <w:pPr>
        <w:ind w:firstLine="709"/>
        <w:jc w:val="both"/>
        <w:rPr>
          <w:sz w:val="28"/>
          <w:szCs w:val="28"/>
        </w:rPr>
      </w:pPr>
      <w:r w:rsidRPr="00383506">
        <w:rPr>
          <w:sz w:val="28"/>
          <w:szCs w:val="28"/>
        </w:rPr>
        <w:t>Прайс-лист (т.1, стр. 268 тарифного дела).</w:t>
      </w:r>
    </w:p>
    <w:p w14:paraId="620BA954" w14:textId="77777777" w:rsidR="00C21D70" w:rsidRPr="00383506" w:rsidRDefault="00C21D70" w:rsidP="00C21D70">
      <w:pPr>
        <w:ind w:firstLine="709"/>
        <w:jc w:val="both"/>
        <w:rPr>
          <w:sz w:val="28"/>
          <w:szCs w:val="28"/>
        </w:rPr>
      </w:pPr>
      <w:r w:rsidRPr="00383506">
        <w:rPr>
          <w:sz w:val="28"/>
          <w:szCs w:val="28"/>
        </w:rPr>
        <w:t>Проанализировав представленные данные, эксперты предлагают принять расходы по данной статье в размере 46 тыс. руб.</w:t>
      </w:r>
    </w:p>
    <w:p w14:paraId="746BDF18" w14:textId="77777777" w:rsidR="00C21D70" w:rsidRPr="00383506" w:rsidRDefault="00C21D70" w:rsidP="00C21D70">
      <w:pPr>
        <w:ind w:firstLine="709"/>
        <w:jc w:val="both"/>
        <w:rPr>
          <w:sz w:val="28"/>
          <w:szCs w:val="28"/>
        </w:rPr>
      </w:pPr>
      <w:r w:rsidRPr="00383506">
        <w:rPr>
          <w:sz w:val="28"/>
          <w:szCs w:val="28"/>
        </w:rPr>
        <w:t>Корректировка составила 23 тыс. руб. в сторону уменьшения, в соответствии с представленными документами.</w:t>
      </w:r>
    </w:p>
    <w:p w14:paraId="695A84EA" w14:textId="77777777" w:rsidR="00C21D70" w:rsidRPr="00383506" w:rsidRDefault="00C21D70" w:rsidP="00C21D70">
      <w:pPr>
        <w:ind w:firstLine="709"/>
        <w:jc w:val="both"/>
        <w:rPr>
          <w:sz w:val="28"/>
          <w:szCs w:val="28"/>
        </w:rPr>
      </w:pPr>
    </w:p>
    <w:p w14:paraId="50AA061C" w14:textId="77777777" w:rsidR="00C21D70" w:rsidRPr="00383506" w:rsidRDefault="00C21D70" w:rsidP="00BB14C5">
      <w:pPr>
        <w:pStyle w:val="2"/>
        <w:numPr>
          <w:ilvl w:val="1"/>
          <w:numId w:val="20"/>
        </w:numPr>
        <w:ind w:left="0" w:firstLine="0"/>
        <w:jc w:val="both"/>
        <w:rPr>
          <w:sz w:val="28"/>
        </w:rPr>
      </w:pPr>
      <w:r w:rsidRPr="00383506">
        <w:rPr>
          <w:sz w:val="28"/>
        </w:rPr>
        <w:t>Ремонт основных средств, выполняемый подрядным способом</w:t>
      </w:r>
    </w:p>
    <w:p w14:paraId="25B938BD" w14:textId="77777777" w:rsidR="00C21D70" w:rsidRPr="00383506" w:rsidRDefault="00C21D70" w:rsidP="00C21D70">
      <w:pPr>
        <w:jc w:val="center"/>
        <w:rPr>
          <w:b/>
          <w:sz w:val="28"/>
          <w:szCs w:val="28"/>
        </w:rPr>
      </w:pPr>
    </w:p>
    <w:p w14:paraId="4DC278F6" w14:textId="77777777" w:rsidR="00C21D70" w:rsidRPr="00383506" w:rsidRDefault="00C21D70" w:rsidP="00C21D70">
      <w:pPr>
        <w:tabs>
          <w:tab w:val="left" w:pos="1134"/>
        </w:tabs>
        <w:ind w:firstLine="709"/>
        <w:jc w:val="both"/>
        <w:rPr>
          <w:sz w:val="28"/>
          <w:szCs w:val="28"/>
        </w:rPr>
      </w:pPr>
      <w:r w:rsidRPr="00383506">
        <w:rPr>
          <w:sz w:val="28"/>
          <w:szCs w:val="28"/>
        </w:rPr>
        <w:t>Предприятием заявлены расходы по статье в размере 120 тыс. руб.</w:t>
      </w:r>
    </w:p>
    <w:p w14:paraId="38A74817" w14:textId="77777777" w:rsidR="00C21D70" w:rsidRPr="00383506" w:rsidRDefault="00C21D70" w:rsidP="00C21D70">
      <w:pPr>
        <w:ind w:firstLine="709"/>
        <w:jc w:val="both"/>
        <w:rPr>
          <w:sz w:val="28"/>
          <w:szCs w:val="28"/>
        </w:rPr>
      </w:pPr>
      <w:r w:rsidRPr="00383506">
        <w:rPr>
          <w:sz w:val="28"/>
          <w:szCs w:val="28"/>
        </w:rPr>
        <w:t>По данной статье предприятие представило следующие обосновывающие материалы и копии документов:</w:t>
      </w:r>
    </w:p>
    <w:p w14:paraId="04856237" w14:textId="77777777" w:rsidR="00C21D70" w:rsidRPr="00383506" w:rsidRDefault="00C21D70" w:rsidP="00C21D70">
      <w:pPr>
        <w:ind w:firstLine="709"/>
        <w:jc w:val="both"/>
        <w:rPr>
          <w:sz w:val="28"/>
          <w:szCs w:val="28"/>
        </w:rPr>
      </w:pPr>
      <w:r w:rsidRPr="00383506">
        <w:rPr>
          <w:sz w:val="28"/>
          <w:szCs w:val="28"/>
        </w:rPr>
        <w:t>Договор подряда на текущий ремонт котельной по адресу: г. Мариинск, пер. Южный от 25.04.2018 с ООО «Стройпартнер» (т.1 стр. 170-174 тарифного дела).</w:t>
      </w:r>
    </w:p>
    <w:p w14:paraId="0C1592E1" w14:textId="77777777" w:rsidR="00C21D70" w:rsidRPr="00383506" w:rsidRDefault="00C21D70" w:rsidP="00C21D70">
      <w:pPr>
        <w:ind w:firstLine="709"/>
        <w:jc w:val="both"/>
        <w:rPr>
          <w:sz w:val="28"/>
          <w:szCs w:val="28"/>
        </w:rPr>
      </w:pPr>
      <w:r w:rsidRPr="00383506">
        <w:rPr>
          <w:sz w:val="28"/>
          <w:szCs w:val="28"/>
        </w:rPr>
        <w:t>Проанализировав представленные данные, в силу того, что предприятием к данному договору не представлена конкурсная документация в соответствии с Федеральным законом от 18.07.2011 № 223-ФЗ «О закупках товаров, работ, услуг отдельными видами юридических лиц» эксперты предлагают принять расходы по данной статье в размере расходов на текущий ремонт котельной по факту 2017 года (99,4 тыс. руб.) с индексацией суммы расходов на ИПЦ 2018 года (1,027) и 2019 года (1,046). В итоге предлагается принять расходы по данной статье в размере 102 тыс. руб.</w:t>
      </w:r>
    </w:p>
    <w:p w14:paraId="32B06C60" w14:textId="77777777" w:rsidR="00C21D70" w:rsidRPr="00383506" w:rsidRDefault="00C21D70" w:rsidP="00C21D70">
      <w:pPr>
        <w:ind w:firstLine="709"/>
        <w:jc w:val="both"/>
        <w:rPr>
          <w:sz w:val="28"/>
          <w:szCs w:val="28"/>
        </w:rPr>
      </w:pPr>
      <w:r w:rsidRPr="00383506">
        <w:rPr>
          <w:sz w:val="28"/>
          <w:szCs w:val="28"/>
        </w:rPr>
        <w:t>Корректировка составила 13 тыс. руб. в сторону уменьшения, в соответствии с представленными документами.</w:t>
      </w:r>
    </w:p>
    <w:p w14:paraId="353A5FEA" w14:textId="77777777" w:rsidR="00C21D70" w:rsidRPr="00383506" w:rsidRDefault="00C21D70" w:rsidP="00C21D70">
      <w:pPr>
        <w:jc w:val="both"/>
        <w:rPr>
          <w:sz w:val="28"/>
          <w:szCs w:val="28"/>
        </w:rPr>
      </w:pPr>
      <w:bookmarkStart w:id="46" w:name="_Toc530742608"/>
      <w:bookmarkStart w:id="47" w:name="_Hlk530235362"/>
    </w:p>
    <w:p w14:paraId="1B7E60F6" w14:textId="77777777" w:rsidR="00C21D70" w:rsidRPr="00383506" w:rsidRDefault="00C21D70" w:rsidP="00BB14C5">
      <w:pPr>
        <w:pStyle w:val="2"/>
        <w:numPr>
          <w:ilvl w:val="1"/>
          <w:numId w:val="20"/>
        </w:numPr>
        <w:ind w:left="0" w:firstLine="0"/>
        <w:rPr>
          <w:sz w:val="28"/>
        </w:rPr>
      </w:pPr>
      <w:r w:rsidRPr="00383506">
        <w:rPr>
          <w:sz w:val="28"/>
        </w:rPr>
        <w:t>Расходы на оплату труда</w:t>
      </w:r>
      <w:bookmarkEnd w:id="46"/>
      <w:bookmarkEnd w:id="47"/>
    </w:p>
    <w:p w14:paraId="5A5A85BF" w14:textId="77777777" w:rsidR="00C21D70" w:rsidRPr="00383506" w:rsidRDefault="00C21D70" w:rsidP="00C21D70">
      <w:pPr>
        <w:tabs>
          <w:tab w:val="left" w:pos="1134"/>
        </w:tabs>
        <w:ind w:firstLine="709"/>
        <w:jc w:val="both"/>
        <w:rPr>
          <w:sz w:val="28"/>
          <w:szCs w:val="28"/>
        </w:rPr>
      </w:pPr>
    </w:p>
    <w:p w14:paraId="5DC9DC0F" w14:textId="77777777" w:rsidR="00C21D70" w:rsidRPr="00383506" w:rsidRDefault="00C21D70" w:rsidP="00C21D70">
      <w:pPr>
        <w:tabs>
          <w:tab w:val="left" w:pos="1134"/>
        </w:tabs>
        <w:ind w:firstLine="709"/>
        <w:jc w:val="both"/>
        <w:rPr>
          <w:sz w:val="28"/>
          <w:szCs w:val="28"/>
        </w:rPr>
      </w:pPr>
      <w:r w:rsidRPr="00383506">
        <w:rPr>
          <w:sz w:val="28"/>
          <w:szCs w:val="28"/>
        </w:rPr>
        <w:t>Предприятием представлено предложение по фонду оплаты труда всего в размере 3124 тыс. руб., на общую численность 16 чел., в том числе промышленно-производственный персонал (ППП) - 11 чел., административно-управленческий персонал (АУП) – 5.</w:t>
      </w:r>
    </w:p>
    <w:p w14:paraId="240C05F7" w14:textId="77777777" w:rsidR="00C21D70" w:rsidRPr="00383506" w:rsidRDefault="00C21D70" w:rsidP="00C21D70">
      <w:pPr>
        <w:ind w:firstLine="709"/>
        <w:jc w:val="both"/>
        <w:rPr>
          <w:sz w:val="28"/>
          <w:szCs w:val="28"/>
        </w:rPr>
      </w:pPr>
      <w:r w:rsidRPr="00383506">
        <w:rPr>
          <w:sz w:val="28"/>
          <w:szCs w:val="28"/>
        </w:rPr>
        <w:lastRenderedPageBreak/>
        <w:t>В качестве экономического обоснования предприятие предоставило следующие обосновывающие материалы и копии документов:</w:t>
      </w:r>
    </w:p>
    <w:p w14:paraId="7C4D9863" w14:textId="77777777" w:rsidR="00C21D70" w:rsidRPr="00383506" w:rsidRDefault="00C21D70" w:rsidP="00C21D70">
      <w:pPr>
        <w:ind w:firstLine="709"/>
        <w:jc w:val="both"/>
        <w:rPr>
          <w:sz w:val="28"/>
          <w:szCs w:val="28"/>
        </w:rPr>
      </w:pPr>
      <w:r w:rsidRPr="00383506">
        <w:rPr>
          <w:sz w:val="28"/>
          <w:szCs w:val="28"/>
        </w:rPr>
        <w:t xml:space="preserve">Расчет нормативной численности работников предприятия, в соответствии с приказом Госстроя РФ от 22.03.1999 </w:t>
      </w:r>
      <w:r w:rsidRPr="00383506">
        <w:rPr>
          <w:sz w:val="28"/>
          <w:szCs w:val="28"/>
        </w:rPr>
        <w:br/>
        <w:t>№ 65 «Об утверждении рекомендаций по нормированию труда работников энергетического хозяйства» (т.1, стр.88-89тарифного дела);</w:t>
      </w:r>
    </w:p>
    <w:p w14:paraId="47DC0EFE" w14:textId="77777777" w:rsidR="00C21D70" w:rsidRPr="00383506" w:rsidRDefault="00C21D70" w:rsidP="00C21D70">
      <w:pPr>
        <w:ind w:firstLine="709"/>
        <w:jc w:val="both"/>
        <w:rPr>
          <w:sz w:val="28"/>
          <w:szCs w:val="28"/>
        </w:rPr>
      </w:pPr>
      <w:r w:rsidRPr="00383506">
        <w:rPr>
          <w:sz w:val="28"/>
          <w:szCs w:val="28"/>
        </w:rPr>
        <w:t>Штатное расписание специалистов аппарата управления (АУП) (т.1, стр.90 тарифного дела);</w:t>
      </w:r>
    </w:p>
    <w:p w14:paraId="6037F805" w14:textId="77777777" w:rsidR="00C21D70" w:rsidRPr="00383506" w:rsidRDefault="00C21D70" w:rsidP="00C21D70">
      <w:pPr>
        <w:ind w:firstLine="709"/>
        <w:jc w:val="both"/>
        <w:rPr>
          <w:sz w:val="28"/>
          <w:szCs w:val="28"/>
        </w:rPr>
      </w:pPr>
      <w:r w:rsidRPr="00383506">
        <w:rPr>
          <w:sz w:val="28"/>
          <w:szCs w:val="28"/>
        </w:rPr>
        <w:t>Штатное расписание промышленно-производственного персонала (ППП) (т.1, стр.91 тарифного дела);</w:t>
      </w:r>
    </w:p>
    <w:p w14:paraId="5E32B82C" w14:textId="77777777" w:rsidR="00C21D70" w:rsidRPr="00383506" w:rsidRDefault="00C21D70" w:rsidP="00C21D70">
      <w:pPr>
        <w:ind w:firstLine="709"/>
        <w:jc w:val="both"/>
        <w:rPr>
          <w:sz w:val="28"/>
          <w:szCs w:val="28"/>
        </w:rPr>
      </w:pPr>
      <w:r w:rsidRPr="00383506">
        <w:rPr>
          <w:sz w:val="28"/>
          <w:szCs w:val="28"/>
        </w:rPr>
        <w:t>Информацию о категориях работников, не получающих минимальный размер труда (т.1, стр.92 тарифного дела).</w:t>
      </w:r>
    </w:p>
    <w:p w14:paraId="5AD06073" w14:textId="77777777" w:rsidR="00C21D70" w:rsidRPr="00383506" w:rsidRDefault="00C21D70" w:rsidP="00C21D70">
      <w:pPr>
        <w:tabs>
          <w:tab w:val="left" w:pos="1134"/>
        </w:tabs>
        <w:ind w:firstLine="709"/>
        <w:jc w:val="both"/>
        <w:rPr>
          <w:sz w:val="28"/>
          <w:szCs w:val="28"/>
        </w:rPr>
      </w:pPr>
      <w:r w:rsidRPr="00383506">
        <w:rPr>
          <w:sz w:val="28"/>
          <w:szCs w:val="28"/>
        </w:rPr>
        <w:t>Проанализировав данные документы, эксперты предлагают принять расходы на оплату труда в размере 2822 тыс. руб., исходя из средней заработной платы 17 240,41 руб. в месяц, рассчитанную с применением ИПЦ 2018 года (1,027) и 2019 года (1,046) к утвержденной РЭК КО заработной плате на 2017 год, и общей численности персонала 13,64 чел., в том числе промышленно-производственного персонал (ППП) – 11,37 чел., административно-управленческого аппарат (АУП) – 2,27 чел. Административно-управленческий аппарат рассчитан экспертами в соответствии с приказом Госстроя России от 12.10.1999 № 74</w:t>
      </w:r>
      <w:r w:rsidRPr="00383506">
        <w:rPr>
          <w:sz w:val="28"/>
          <w:szCs w:val="28"/>
        </w:rPr>
        <w:br/>
        <w:t>«Об утверждении нормативов численности руководителей, специалистов и служащих коммунальных теплоэнергетических предприятий», с применением метода интерполяции.</w:t>
      </w:r>
    </w:p>
    <w:p w14:paraId="07110E46" w14:textId="77777777" w:rsidR="00C21D70" w:rsidRPr="00383506" w:rsidRDefault="00C21D70" w:rsidP="00C21D70">
      <w:pPr>
        <w:ind w:firstLine="709"/>
        <w:jc w:val="both"/>
        <w:rPr>
          <w:sz w:val="28"/>
          <w:szCs w:val="28"/>
        </w:rPr>
      </w:pPr>
      <w:r w:rsidRPr="00383506">
        <w:rPr>
          <w:sz w:val="28"/>
          <w:szCs w:val="28"/>
        </w:rPr>
        <w:t>Корректировка составила 302 тыс. руб. в сторону уменьшения, в соответствии с представленными документами.</w:t>
      </w:r>
      <w:bookmarkStart w:id="48" w:name="_Toc530742609"/>
    </w:p>
    <w:p w14:paraId="345D3586" w14:textId="77777777" w:rsidR="00C21D70" w:rsidRPr="00383506" w:rsidRDefault="00C21D70" w:rsidP="00C21D70">
      <w:pPr>
        <w:ind w:firstLine="709"/>
        <w:jc w:val="both"/>
        <w:rPr>
          <w:sz w:val="28"/>
          <w:szCs w:val="28"/>
        </w:rPr>
      </w:pPr>
    </w:p>
    <w:p w14:paraId="76DB21F4" w14:textId="77777777" w:rsidR="00C21D70" w:rsidRPr="00383506" w:rsidRDefault="00C21D70" w:rsidP="00BB14C5">
      <w:pPr>
        <w:pStyle w:val="2"/>
        <w:numPr>
          <w:ilvl w:val="1"/>
          <w:numId w:val="20"/>
        </w:numPr>
        <w:ind w:left="0" w:firstLine="0"/>
        <w:jc w:val="both"/>
        <w:rPr>
          <w:sz w:val="28"/>
        </w:rPr>
      </w:pPr>
      <w:r w:rsidRPr="00383506">
        <w:rPr>
          <w:sz w:val="28"/>
        </w:rPr>
        <w:t>Расходы на оплату работ и услуг производственного характера, выполняемых по договорам со сторонними организациями</w:t>
      </w:r>
      <w:bookmarkEnd w:id="48"/>
      <w:r w:rsidRPr="00383506">
        <w:rPr>
          <w:sz w:val="28"/>
        </w:rPr>
        <w:t>.</w:t>
      </w:r>
    </w:p>
    <w:p w14:paraId="4FB28A65" w14:textId="77777777" w:rsidR="00C21D70" w:rsidRPr="00383506" w:rsidRDefault="00C21D70" w:rsidP="00C21D70">
      <w:pPr>
        <w:ind w:firstLine="709"/>
        <w:jc w:val="both"/>
        <w:rPr>
          <w:sz w:val="28"/>
          <w:szCs w:val="28"/>
        </w:rPr>
      </w:pPr>
    </w:p>
    <w:p w14:paraId="0F742F2B" w14:textId="77777777" w:rsidR="00C21D70" w:rsidRPr="00383506" w:rsidRDefault="00C21D70" w:rsidP="00C21D70">
      <w:pPr>
        <w:tabs>
          <w:tab w:val="left" w:pos="1134"/>
        </w:tabs>
        <w:ind w:firstLine="709"/>
        <w:jc w:val="both"/>
        <w:rPr>
          <w:sz w:val="28"/>
          <w:szCs w:val="28"/>
        </w:rPr>
      </w:pPr>
      <w:r w:rsidRPr="00383506">
        <w:rPr>
          <w:sz w:val="28"/>
          <w:szCs w:val="28"/>
        </w:rPr>
        <w:t>Предприятием заявлены расходы по статье в размере 95 тыс. руб.</w:t>
      </w:r>
    </w:p>
    <w:p w14:paraId="77423C5D" w14:textId="77777777" w:rsidR="00C21D70" w:rsidRPr="00383506" w:rsidRDefault="00C21D70" w:rsidP="00C21D70">
      <w:pPr>
        <w:ind w:firstLine="709"/>
        <w:jc w:val="both"/>
        <w:rPr>
          <w:sz w:val="28"/>
          <w:szCs w:val="28"/>
        </w:rPr>
      </w:pPr>
      <w:r w:rsidRPr="00383506">
        <w:rPr>
          <w:sz w:val="28"/>
          <w:szCs w:val="28"/>
        </w:rPr>
        <w:t>Проанализировав представленные документы в материалах тарифного дела, эксперты не обнаружили подтверждающих заявленные расходы по данной статье документов и предлагают исключить данные расходы из НВВ предприятия на 2019 год.</w:t>
      </w:r>
    </w:p>
    <w:p w14:paraId="4312C162" w14:textId="77777777" w:rsidR="00C21D70" w:rsidRPr="00383506" w:rsidRDefault="00C21D70" w:rsidP="00C21D70">
      <w:pPr>
        <w:ind w:firstLine="709"/>
        <w:jc w:val="both"/>
        <w:rPr>
          <w:sz w:val="28"/>
          <w:szCs w:val="28"/>
        </w:rPr>
      </w:pPr>
      <w:r w:rsidRPr="00383506">
        <w:rPr>
          <w:sz w:val="28"/>
          <w:szCs w:val="28"/>
        </w:rPr>
        <w:t>Корректировка составила 95 тыс. руб. в сторону уменьшения, в соответствии с представленными документами.</w:t>
      </w:r>
      <w:bookmarkStart w:id="49" w:name="_Toc530742610"/>
    </w:p>
    <w:p w14:paraId="4191A158" w14:textId="77777777" w:rsidR="00C21D70" w:rsidRPr="00383506" w:rsidRDefault="00C21D70" w:rsidP="00C21D70">
      <w:pPr>
        <w:ind w:firstLine="709"/>
        <w:jc w:val="both"/>
        <w:rPr>
          <w:sz w:val="28"/>
          <w:szCs w:val="28"/>
        </w:rPr>
      </w:pPr>
    </w:p>
    <w:p w14:paraId="0AE79785" w14:textId="77777777" w:rsidR="00C21D70" w:rsidRPr="00383506" w:rsidRDefault="00C21D70" w:rsidP="00BB14C5">
      <w:pPr>
        <w:pStyle w:val="2"/>
        <w:numPr>
          <w:ilvl w:val="1"/>
          <w:numId w:val="20"/>
        </w:numPr>
        <w:ind w:left="0" w:firstLine="0"/>
        <w:jc w:val="both"/>
        <w:rPr>
          <w:sz w:val="28"/>
        </w:rPr>
      </w:pPr>
      <w:r w:rsidRPr="00383506">
        <w:rPr>
          <w:sz w:val="28"/>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услуг по стратегическому управлению организацией и других работ, услуг</w:t>
      </w:r>
      <w:bookmarkEnd w:id="49"/>
    </w:p>
    <w:p w14:paraId="71AC8807" w14:textId="77777777" w:rsidR="00C21D70" w:rsidRPr="00383506" w:rsidRDefault="00C21D70" w:rsidP="00C21D70">
      <w:pPr>
        <w:pStyle w:val="2"/>
        <w:ind w:left="0" w:firstLine="709"/>
        <w:jc w:val="both"/>
        <w:rPr>
          <w:sz w:val="28"/>
        </w:rPr>
      </w:pPr>
    </w:p>
    <w:p w14:paraId="02EB7606" w14:textId="77777777" w:rsidR="00C21D70" w:rsidRPr="00383506" w:rsidRDefault="00C21D70" w:rsidP="00C21D70">
      <w:pPr>
        <w:tabs>
          <w:tab w:val="left" w:pos="1134"/>
        </w:tabs>
        <w:ind w:firstLine="709"/>
        <w:jc w:val="both"/>
        <w:rPr>
          <w:sz w:val="28"/>
          <w:szCs w:val="28"/>
        </w:rPr>
      </w:pPr>
      <w:r w:rsidRPr="00383506">
        <w:rPr>
          <w:sz w:val="28"/>
          <w:szCs w:val="28"/>
        </w:rPr>
        <w:t>Предприятием заявлены расходы по статье в размере 87 тыс. руб.</w:t>
      </w:r>
    </w:p>
    <w:p w14:paraId="1E1B72DD" w14:textId="77777777" w:rsidR="00C21D70" w:rsidRPr="00383506" w:rsidRDefault="00C21D70" w:rsidP="00C21D70">
      <w:pPr>
        <w:ind w:firstLine="709"/>
        <w:jc w:val="both"/>
        <w:rPr>
          <w:sz w:val="28"/>
          <w:szCs w:val="28"/>
        </w:rPr>
      </w:pPr>
      <w:r w:rsidRPr="00383506">
        <w:rPr>
          <w:sz w:val="28"/>
          <w:szCs w:val="28"/>
        </w:rPr>
        <w:t>По данной статье предприятие представило следующие обосновывающие материалы и копии документов:</w:t>
      </w:r>
    </w:p>
    <w:p w14:paraId="1E1241FC" w14:textId="77777777" w:rsidR="00C21D70" w:rsidRPr="00383506" w:rsidRDefault="00C21D70" w:rsidP="00C21D70">
      <w:pPr>
        <w:ind w:firstLine="709"/>
        <w:jc w:val="both"/>
        <w:rPr>
          <w:sz w:val="28"/>
          <w:szCs w:val="28"/>
        </w:rPr>
      </w:pPr>
      <w:r w:rsidRPr="00383506">
        <w:rPr>
          <w:sz w:val="28"/>
          <w:szCs w:val="28"/>
        </w:rPr>
        <w:lastRenderedPageBreak/>
        <w:t>Договор на оказание услуг № 48 от 05.10.2017 с ООО «ИНЕТ». Акт выполненных работ № 3060 от 06.10.2017 (т.1, стр. 154-155 тарифного дела);</w:t>
      </w:r>
    </w:p>
    <w:p w14:paraId="3D7A25C8" w14:textId="77777777" w:rsidR="00C21D70" w:rsidRPr="00383506" w:rsidRDefault="00C21D70" w:rsidP="00C21D70">
      <w:pPr>
        <w:ind w:firstLine="709"/>
        <w:jc w:val="both"/>
        <w:rPr>
          <w:sz w:val="28"/>
          <w:szCs w:val="28"/>
        </w:rPr>
      </w:pPr>
      <w:r w:rsidRPr="00383506">
        <w:rPr>
          <w:sz w:val="28"/>
          <w:szCs w:val="28"/>
        </w:rPr>
        <w:t>Договор на оказание услуг от 06.02.2018 № АЭЭ0903-06ЭСО-2018-20 с ОАО «АЭЭ»: анализ подготовка, экспертиза материалов по нормативам удельных расходов топлива, нормативы создания запасов топлива, нормативы технологических потерь на 2019 год (т.1, стр.145 тарифного дела). Данный договор не подписан со стороны ООО «Комплекс Услуги»</w:t>
      </w:r>
    </w:p>
    <w:p w14:paraId="12083D34" w14:textId="77777777" w:rsidR="00C21D70" w:rsidRPr="00383506" w:rsidRDefault="00C21D70" w:rsidP="00C21D70">
      <w:pPr>
        <w:ind w:firstLine="709"/>
        <w:jc w:val="both"/>
        <w:rPr>
          <w:sz w:val="28"/>
          <w:szCs w:val="28"/>
        </w:rPr>
      </w:pPr>
      <w:r w:rsidRPr="00383506">
        <w:rPr>
          <w:sz w:val="28"/>
          <w:szCs w:val="28"/>
        </w:rPr>
        <w:t>Договор на обслуживание компьютерной техники № 01 от 10.04.2017 с физическим лицом Зепляницин П.В. (т. 1 стр. 157 тарифного дела). Срок действия с 10.04.2017 по 31.12.2017 с автопролонгацией</w:t>
      </w:r>
    </w:p>
    <w:p w14:paraId="6120BBAC" w14:textId="77777777" w:rsidR="00C21D70" w:rsidRPr="00383506" w:rsidRDefault="00C21D70" w:rsidP="00C21D70">
      <w:pPr>
        <w:ind w:firstLine="709"/>
        <w:jc w:val="both"/>
        <w:rPr>
          <w:sz w:val="28"/>
          <w:szCs w:val="28"/>
        </w:rPr>
      </w:pPr>
      <w:r w:rsidRPr="00383506">
        <w:rPr>
          <w:sz w:val="28"/>
          <w:szCs w:val="28"/>
        </w:rPr>
        <w:t>Договор на оказание услуг по откачке и транспортировке ЖБО от 01.01.2018 б/н с ООО «Стройпартнер» (т. 1 стр. 175-178 тарифного дела). Срок действия с 01.01.2018 по 31.12.2018 с автопролонгацией</w:t>
      </w:r>
    </w:p>
    <w:p w14:paraId="3FCC8FC6" w14:textId="77777777" w:rsidR="00C21D70" w:rsidRPr="00383506" w:rsidRDefault="00C21D70" w:rsidP="00C21D70">
      <w:pPr>
        <w:ind w:firstLine="709"/>
        <w:jc w:val="both"/>
        <w:rPr>
          <w:sz w:val="28"/>
          <w:szCs w:val="28"/>
        </w:rPr>
      </w:pPr>
      <w:r w:rsidRPr="00383506">
        <w:rPr>
          <w:sz w:val="28"/>
          <w:szCs w:val="28"/>
        </w:rPr>
        <w:t>На основании анализа представленных документов, эксперты предлагают принять расходы по данной статье в размере 19 тыс. руб.</w:t>
      </w:r>
    </w:p>
    <w:p w14:paraId="25B4740D" w14:textId="77777777" w:rsidR="00C21D70" w:rsidRPr="00383506" w:rsidRDefault="00C21D70" w:rsidP="00C21D70">
      <w:pPr>
        <w:ind w:firstLine="709"/>
        <w:jc w:val="both"/>
        <w:rPr>
          <w:sz w:val="28"/>
          <w:szCs w:val="28"/>
        </w:rPr>
      </w:pPr>
      <w:r w:rsidRPr="00383506">
        <w:rPr>
          <w:sz w:val="28"/>
          <w:szCs w:val="28"/>
        </w:rPr>
        <w:t>Структура затрат по статье выглядит следующим образом:</w:t>
      </w:r>
    </w:p>
    <w:p w14:paraId="16D4D763" w14:textId="77777777" w:rsidR="00C21D70" w:rsidRPr="00383506" w:rsidRDefault="00C21D70" w:rsidP="00BB14C5">
      <w:pPr>
        <w:pStyle w:val="af0"/>
        <w:numPr>
          <w:ilvl w:val="0"/>
          <w:numId w:val="22"/>
        </w:numPr>
        <w:ind w:left="0" w:firstLine="0"/>
        <w:jc w:val="both"/>
        <w:rPr>
          <w:sz w:val="28"/>
          <w:szCs w:val="28"/>
          <w:lang w:eastAsia="ru-RU"/>
        </w:rPr>
      </w:pPr>
      <w:r w:rsidRPr="00383506">
        <w:rPr>
          <w:sz w:val="28"/>
          <w:szCs w:val="28"/>
          <w:lang w:eastAsia="ru-RU"/>
        </w:rPr>
        <w:t>расходы на оплату услуг связи – 6 тыс. руб.;</w:t>
      </w:r>
    </w:p>
    <w:p w14:paraId="7E57C16F" w14:textId="77777777" w:rsidR="00C21D70" w:rsidRPr="00383506" w:rsidRDefault="00C21D70" w:rsidP="00BB14C5">
      <w:pPr>
        <w:pStyle w:val="af0"/>
        <w:numPr>
          <w:ilvl w:val="0"/>
          <w:numId w:val="22"/>
        </w:numPr>
        <w:ind w:left="0" w:firstLine="0"/>
        <w:jc w:val="both"/>
        <w:rPr>
          <w:sz w:val="28"/>
          <w:szCs w:val="28"/>
          <w:lang w:eastAsia="ru-RU"/>
        </w:rPr>
      </w:pPr>
      <w:r w:rsidRPr="00383506">
        <w:rPr>
          <w:sz w:val="28"/>
          <w:szCs w:val="28"/>
          <w:lang w:eastAsia="ru-RU"/>
        </w:rPr>
        <w:t>расходы на оплату услуг вневедомственной охраны – 0 тыс. руб.;</w:t>
      </w:r>
    </w:p>
    <w:p w14:paraId="07A4C2AD" w14:textId="77777777" w:rsidR="00C21D70" w:rsidRPr="00383506" w:rsidRDefault="00C21D70" w:rsidP="00BB14C5">
      <w:pPr>
        <w:pStyle w:val="af0"/>
        <w:numPr>
          <w:ilvl w:val="0"/>
          <w:numId w:val="22"/>
        </w:numPr>
        <w:ind w:left="0" w:firstLine="0"/>
        <w:jc w:val="both"/>
        <w:rPr>
          <w:sz w:val="28"/>
          <w:szCs w:val="28"/>
          <w:lang w:eastAsia="ru-RU"/>
        </w:rPr>
      </w:pPr>
      <w:r w:rsidRPr="00383506">
        <w:rPr>
          <w:sz w:val="28"/>
          <w:szCs w:val="28"/>
          <w:lang w:eastAsia="ru-RU"/>
        </w:rPr>
        <w:t>расходы на оплату коммунальных услуг – 0 тыс. руб.;</w:t>
      </w:r>
    </w:p>
    <w:p w14:paraId="56CD2A5B" w14:textId="77777777" w:rsidR="00C21D70" w:rsidRPr="00383506" w:rsidRDefault="00C21D70" w:rsidP="00BB14C5">
      <w:pPr>
        <w:pStyle w:val="af0"/>
        <w:numPr>
          <w:ilvl w:val="0"/>
          <w:numId w:val="22"/>
        </w:numPr>
        <w:ind w:left="0" w:firstLine="0"/>
        <w:jc w:val="both"/>
        <w:rPr>
          <w:sz w:val="28"/>
          <w:szCs w:val="28"/>
          <w:lang w:eastAsia="ru-RU"/>
        </w:rPr>
      </w:pPr>
      <w:r w:rsidRPr="00383506">
        <w:rPr>
          <w:sz w:val="28"/>
          <w:szCs w:val="28"/>
          <w:lang w:eastAsia="ru-RU"/>
        </w:rPr>
        <w:t>расходы на оплату юридических, информационных, аудиторских, консультационных услуг – 0 тыс. руб.;</w:t>
      </w:r>
    </w:p>
    <w:p w14:paraId="17DED827" w14:textId="77777777" w:rsidR="00C21D70" w:rsidRPr="00383506" w:rsidRDefault="00C21D70" w:rsidP="00BB14C5">
      <w:pPr>
        <w:pStyle w:val="af0"/>
        <w:numPr>
          <w:ilvl w:val="0"/>
          <w:numId w:val="22"/>
        </w:numPr>
        <w:ind w:left="0" w:firstLine="0"/>
        <w:jc w:val="both"/>
        <w:rPr>
          <w:sz w:val="28"/>
          <w:szCs w:val="28"/>
          <w:lang w:eastAsia="ru-RU"/>
        </w:rPr>
      </w:pPr>
      <w:r w:rsidRPr="00383506">
        <w:rPr>
          <w:sz w:val="28"/>
          <w:szCs w:val="28"/>
          <w:lang w:eastAsia="ru-RU"/>
        </w:rPr>
        <w:t>расходы на оплату других работ и услуг – 13 тыс. руб.</w:t>
      </w:r>
    </w:p>
    <w:p w14:paraId="5B1703A4" w14:textId="77777777" w:rsidR="00C21D70" w:rsidRPr="00383506" w:rsidRDefault="00C21D70" w:rsidP="00C21D70">
      <w:pPr>
        <w:ind w:firstLine="709"/>
        <w:jc w:val="both"/>
        <w:rPr>
          <w:sz w:val="28"/>
          <w:szCs w:val="28"/>
        </w:rPr>
      </w:pPr>
      <w:r w:rsidRPr="00383506">
        <w:rPr>
          <w:sz w:val="28"/>
          <w:szCs w:val="28"/>
        </w:rPr>
        <w:t>Корректировка составила 69 тыс. руб. в сторону уменьшения, в соответствии с представленными документами.</w:t>
      </w:r>
      <w:bookmarkStart w:id="50" w:name="_Toc530742611"/>
    </w:p>
    <w:p w14:paraId="1CF3A29E" w14:textId="77777777" w:rsidR="00C21D70" w:rsidRPr="00383506" w:rsidRDefault="00C21D70" w:rsidP="00C21D70">
      <w:pPr>
        <w:ind w:firstLine="709"/>
        <w:jc w:val="both"/>
        <w:rPr>
          <w:sz w:val="28"/>
          <w:szCs w:val="28"/>
        </w:rPr>
      </w:pPr>
    </w:p>
    <w:p w14:paraId="49B23A6D" w14:textId="77777777" w:rsidR="00C21D70" w:rsidRPr="00383506" w:rsidRDefault="00C21D70" w:rsidP="00BB14C5">
      <w:pPr>
        <w:pStyle w:val="2"/>
        <w:numPr>
          <w:ilvl w:val="1"/>
          <w:numId w:val="20"/>
        </w:numPr>
        <w:jc w:val="both"/>
        <w:rPr>
          <w:sz w:val="28"/>
        </w:rPr>
      </w:pPr>
      <w:r w:rsidRPr="00383506">
        <w:rPr>
          <w:sz w:val="28"/>
        </w:rPr>
        <w:t>Расходы на служебные командировки</w:t>
      </w:r>
      <w:bookmarkEnd w:id="50"/>
    </w:p>
    <w:p w14:paraId="557835D2" w14:textId="77777777" w:rsidR="00C21D70" w:rsidRPr="00383506" w:rsidRDefault="00C21D70" w:rsidP="00C21D70">
      <w:pPr>
        <w:tabs>
          <w:tab w:val="left" w:pos="1134"/>
        </w:tabs>
        <w:ind w:firstLine="709"/>
        <w:contextualSpacing/>
        <w:jc w:val="both"/>
        <w:rPr>
          <w:sz w:val="28"/>
          <w:szCs w:val="28"/>
        </w:rPr>
      </w:pPr>
    </w:p>
    <w:p w14:paraId="7FB5AB67" w14:textId="77777777" w:rsidR="00C21D70" w:rsidRPr="00383506" w:rsidRDefault="00C21D70" w:rsidP="00C21D70">
      <w:pPr>
        <w:tabs>
          <w:tab w:val="left" w:pos="1134"/>
        </w:tabs>
        <w:ind w:firstLine="709"/>
        <w:contextualSpacing/>
        <w:jc w:val="both"/>
        <w:rPr>
          <w:sz w:val="28"/>
          <w:szCs w:val="28"/>
        </w:rPr>
      </w:pPr>
      <w:r w:rsidRPr="00383506">
        <w:rPr>
          <w:sz w:val="28"/>
          <w:szCs w:val="28"/>
        </w:rPr>
        <w:t>По данной статье предприятием расходы не заявлены.</w:t>
      </w:r>
      <w:bookmarkStart w:id="51" w:name="_Toc530742612"/>
    </w:p>
    <w:p w14:paraId="777D80C1" w14:textId="77777777" w:rsidR="00C21D70" w:rsidRPr="00383506" w:rsidRDefault="00C21D70" w:rsidP="00C21D70">
      <w:pPr>
        <w:tabs>
          <w:tab w:val="left" w:pos="1134"/>
        </w:tabs>
        <w:ind w:firstLine="709"/>
        <w:contextualSpacing/>
        <w:jc w:val="both"/>
        <w:rPr>
          <w:sz w:val="28"/>
          <w:szCs w:val="28"/>
        </w:rPr>
      </w:pPr>
    </w:p>
    <w:p w14:paraId="24C17383" w14:textId="77777777" w:rsidR="00C21D70" w:rsidRPr="00383506" w:rsidRDefault="00C21D70" w:rsidP="00BB14C5">
      <w:pPr>
        <w:pStyle w:val="2"/>
        <w:numPr>
          <w:ilvl w:val="1"/>
          <w:numId w:val="20"/>
        </w:numPr>
        <w:jc w:val="both"/>
        <w:rPr>
          <w:sz w:val="28"/>
        </w:rPr>
      </w:pPr>
      <w:r w:rsidRPr="00383506">
        <w:rPr>
          <w:sz w:val="28"/>
        </w:rPr>
        <w:t>Расходы на обучение персонала</w:t>
      </w:r>
      <w:bookmarkEnd w:id="51"/>
    </w:p>
    <w:p w14:paraId="2C7924C2" w14:textId="77777777" w:rsidR="00C21D70" w:rsidRPr="00383506" w:rsidRDefault="00C21D70" w:rsidP="00C21D70">
      <w:pPr>
        <w:pStyle w:val="2"/>
        <w:ind w:left="0" w:firstLine="709"/>
        <w:jc w:val="both"/>
        <w:rPr>
          <w:b w:val="0"/>
          <w:sz w:val="28"/>
        </w:rPr>
      </w:pPr>
    </w:p>
    <w:p w14:paraId="3E83FAD9" w14:textId="77777777" w:rsidR="00C21D70" w:rsidRPr="00383506" w:rsidRDefault="00C21D70" w:rsidP="00C21D70">
      <w:pPr>
        <w:tabs>
          <w:tab w:val="left" w:pos="1134"/>
        </w:tabs>
        <w:ind w:firstLine="709"/>
        <w:jc w:val="both"/>
        <w:rPr>
          <w:sz w:val="28"/>
          <w:szCs w:val="28"/>
        </w:rPr>
      </w:pPr>
      <w:r w:rsidRPr="00383506">
        <w:rPr>
          <w:sz w:val="28"/>
          <w:szCs w:val="28"/>
        </w:rPr>
        <w:t>Предприятием заявлены расходы по статье в размере 25 тыс. руб.</w:t>
      </w:r>
    </w:p>
    <w:p w14:paraId="683B1E89" w14:textId="77777777" w:rsidR="00C21D70" w:rsidRPr="00383506" w:rsidRDefault="00C21D70" w:rsidP="00C21D70">
      <w:pPr>
        <w:ind w:firstLine="709"/>
        <w:jc w:val="both"/>
        <w:rPr>
          <w:sz w:val="28"/>
          <w:szCs w:val="28"/>
        </w:rPr>
      </w:pPr>
      <w:r w:rsidRPr="00383506">
        <w:rPr>
          <w:sz w:val="28"/>
          <w:szCs w:val="28"/>
        </w:rPr>
        <w:t>По данной статье предприятие представило следующие обосновывающие материалы и копии документов:</w:t>
      </w:r>
    </w:p>
    <w:p w14:paraId="3F0F6774" w14:textId="77777777" w:rsidR="00C21D70" w:rsidRPr="00383506" w:rsidRDefault="00C21D70" w:rsidP="00C21D70">
      <w:pPr>
        <w:tabs>
          <w:tab w:val="left" w:pos="1134"/>
        </w:tabs>
        <w:ind w:firstLine="709"/>
        <w:jc w:val="both"/>
        <w:rPr>
          <w:sz w:val="28"/>
          <w:szCs w:val="28"/>
        </w:rPr>
      </w:pPr>
      <w:r w:rsidRPr="00383506">
        <w:rPr>
          <w:sz w:val="28"/>
          <w:szCs w:val="28"/>
        </w:rPr>
        <w:t>Договор № МИ000258 от 20.07.2017 с ГАО УДПО КО «Региональный центр подготовки персонала «ТЕТРАКОМ» (т.1, стр.146 тарифного дела);</w:t>
      </w:r>
    </w:p>
    <w:p w14:paraId="4D00A661" w14:textId="77777777" w:rsidR="00C21D70" w:rsidRPr="00383506" w:rsidRDefault="00C21D70" w:rsidP="00C21D70">
      <w:pPr>
        <w:tabs>
          <w:tab w:val="left" w:pos="1134"/>
        </w:tabs>
        <w:ind w:firstLine="709"/>
        <w:jc w:val="both"/>
        <w:rPr>
          <w:sz w:val="28"/>
          <w:szCs w:val="28"/>
        </w:rPr>
      </w:pPr>
      <w:r w:rsidRPr="00383506">
        <w:rPr>
          <w:sz w:val="28"/>
          <w:szCs w:val="28"/>
        </w:rPr>
        <w:t>Договор № МИ000439 от 03.10.2017 с ГАО УДПО КО «Региональный центр подготовки персонала «ТЕТРАКОМ» (т.1, стр.149 тарифного дела);</w:t>
      </w:r>
    </w:p>
    <w:p w14:paraId="2CFBBDE4" w14:textId="77777777" w:rsidR="00C21D70" w:rsidRPr="00383506" w:rsidRDefault="00C21D70" w:rsidP="00C21D70">
      <w:pPr>
        <w:tabs>
          <w:tab w:val="left" w:pos="1134"/>
        </w:tabs>
        <w:ind w:firstLine="709"/>
        <w:jc w:val="both"/>
        <w:rPr>
          <w:sz w:val="28"/>
          <w:szCs w:val="28"/>
        </w:rPr>
      </w:pPr>
      <w:r w:rsidRPr="00383506">
        <w:rPr>
          <w:sz w:val="28"/>
          <w:szCs w:val="28"/>
        </w:rPr>
        <w:t>Договор № МИ000532 от 31.10.2017 с ГАО УДПО КО «Региональный центр подготовки персонала «ТЕТРАКОМ» (т.1, стр.151 тарифного дела);</w:t>
      </w:r>
    </w:p>
    <w:p w14:paraId="50B0A7D2" w14:textId="77777777" w:rsidR="00C21D70" w:rsidRPr="00383506" w:rsidRDefault="00C21D70" w:rsidP="00C21D70">
      <w:pPr>
        <w:tabs>
          <w:tab w:val="left" w:pos="1134"/>
        </w:tabs>
        <w:ind w:firstLine="709"/>
        <w:jc w:val="both"/>
        <w:rPr>
          <w:sz w:val="28"/>
          <w:szCs w:val="28"/>
        </w:rPr>
      </w:pPr>
      <w:r w:rsidRPr="00383506">
        <w:rPr>
          <w:sz w:val="28"/>
          <w:szCs w:val="28"/>
        </w:rPr>
        <w:t>Акт № 00002108 от 24.07.2017 об оказании услуг (т.1, стр.148 тарифного дела);</w:t>
      </w:r>
    </w:p>
    <w:p w14:paraId="242314E2" w14:textId="77777777" w:rsidR="00C21D70" w:rsidRPr="00383506" w:rsidRDefault="00C21D70" w:rsidP="00C21D70">
      <w:pPr>
        <w:tabs>
          <w:tab w:val="left" w:pos="1134"/>
        </w:tabs>
        <w:ind w:firstLine="709"/>
        <w:jc w:val="both"/>
        <w:rPr>
          <w:sz w:val="28"/>
          <w:szCs w:val="28"/>
        </w:rPr>
      </w:pPr>
      <w:r w:rsidRPr="00383506">
        <w:rPr>
          <w:sz w:val="28"/>
          <w:szCs w:val="28"/>
        </w:rPr>
        <w:t>Акт № 00003730 от 15.11.2017 об оказании услуг (т.1, стр.153 тарифного дела);</w:t>
      </w:r>
    </w:p>
    <w:p w14:paraId="70E4E3A9" w14:textId="77777777" w:rsidR="00C21D70" w:rsidRPr="00383506" w:rsidRDefault="00C21D70" w:rsidP="00C21D70">
      <w:pPr>
        <w:tabs>
          <w:tab w:val="left" w:pos="1134"/>
        </w:tabs>
        <w:ind w:firstLine="709"/>
        <w:jc w:val="both"/>
        <w:rPr>
          <w:sz w:val="28"/>
          <w:szCs w:val="28"/>
        </w:rPr>
      </w:pPr>
      <w:r w:rsidRPr="00383506">
        <w:rPr>
          <w:sz w:val="28"/>
          <w:szCs w:val="28"/>
        </w:rPr>
        <w:t>Акт № 00003732 от 15.11.2017 об оказании услуг (т.1 стр.153 тарифного дела)</w:t>
      </w:r>
    </w:p>
    <w:p w14:paraId="17FEC821" w14:textId="77777777" w:rsidR="00C21D70" w:rsidRPr="00383506" w:rsidRDefault="00C21D70" w:rsidP="00C21D70">
      <w:pPr>
        <w:ind w:firstLine="709"/>
        <w:jc w:val="both"/>
        <w:rPr>
          <w:sz w:val="28"/>
          <w:szCs w:val="28"/>
        </w:rPr>
      </w:pPr>
      <w:r w:rsidRPr="00383506">
        <w:rPr>
          <w:sz w:val="28"/>
          <w:szCs w:val="28"/>
        </w:rPr>
        <w:t>На основании анализа представленных документов, эксперты предлагают принять расходы по данной статье в размере 15 тыс. руб.</w:t>
      </w:r>
    </w:p>
    <w:p w14:paraId="245045AC" w14:textId="77777777" w:rsidR="00C21D70" w:rsidRPr="00383506" w:rsidRDefault="00C21D70" w:rsidP="00C21D70">
      <w:pPr>
        <w:ind w:firstLine="709"/>
        <w:jc w:val="both"/>
        <w:rPr>
          <w:sz w:val="28"/>
          <w:szCs w:val="28"/>
        </w:rPr>
      </w:pPr>
      <w:r w:rsidRPr="00383506">
        <w:rPr>
          <w:sz w:val="28"/>
          <w:szCs w:val="28"/>
        </w:rPr>
        <w:lastRenderedPageBreak/>
        <w:t>Корректировка составила 10 тыс. руб. в сторону уменьшения, в соответствии с представленными документами.</w:t>
      </w:r>
    </w:p>
    <w:p w14:paraId="368DAD5A" w14:textId="77777777" w:rsidR="00C21D70" w:rsidRPr="00383506" w:rsidRDefault="00C21D70" w:rsidP="00C21D70">
      <w:pPr>
        <w:pStyle w:val="2"/>
        <w:ind w:left="0" w:firstLine="709"/>
        <w:jc w:val="both"/>
        <w:rPr>
          <w:b w:val="0"/>
          <w:sz w:val="28"/>
        </w:rPr>
      </w:pPr>
    </w:p>
    <w:p w14:paraId="744035AD" w14:textId="77777777" w:rsidR="00C21D70" w:rsidRPr="00383506" w:rsidRDefault="00C21D70" w:rsidP="00BB14C5">
      <w:pPr>
        <w:pStyle w:val="2"/>
        <w:numPr>
          <w:ilvl w:val="1"/>
          <w:numId w:val="20"/>
        </w:numPr>
        <w:jc w:val="both"/>
        <w:rPr>
          <w:sz w:val="28"/>
        </w:rPr>
      </w:pPr>
      <w:r w:rsidRPr="00383506">
        <w:rPr>
          <w:sz w:val="28"/>
        </w:rPr>
        <w:t>Лизинговый платеж</w:t>
      </w:r>
    </w:p>
    <w:p w14:paraId="5E5821D6" w14:textId="77777777" w:rsidR="00C21D70" w:rsidRPr="00383506" w:rsidRDefault="00C21D70" w:rsidP="00C21D70">
      <w:pPr>
        <w:pStyle w:val="2"/>
        <w:ind w:left="0" w:firstLine="709"/>
        <w:jc w:val="both"/>
        <w:rPr>
          <w:b w:val="0"/>
          <w:sz w:val="28"/>
        </w:rPr>
      </w:pPr>
    </w:p>
    <w:p w14:paraId="7616EF79" w14:textId="77777777" w:rsidR="00C21D70" w:rsidRPr="00383506" w:rsidRDefault="00C21D70" w:rsidP="00C21D70">
      <w:pPr>
        <w:tabs>
          <w:tab w:val="left" w:pos="1134"/>
        </w:tabs>
        <w:ind w:firstLine="709"/>
        <w:contextualSpacing/>
        <w:jc w:val="both"/>
        <w:rPr>
          <w:sz w:val="28"/>
          <w:szCs w:val="28"/>
        </w:rPr>
      </w:pPr>
      <w:r w:rsidRPr="00383506">
        <w:rPr>
          <w:sz w:val="28"/>
          <w:szCs w:val="28"/>
        </w:rPr>
        <w:t>По данной статье предприятием расходы не заявлены.</w:t>
      </w:r>
    </w:p>
    <w:p w14:paraId="68EDE1E7" w14:textId="77777777" w:rsidR="00C21D70" w:rsidRPr="00383506" w:rsidRDefault="00C21D70" w:rsidP="00C21D70">
      <w:pPr>
        <w:pStyle w:val="2"/>
        <w:ind w:left="0" w:firstLine="709"/>
        <w:jc w:val="both"/>
        <w:rPr>
          <w:b w:val="0"/>
          <w:sz w:val="28"/>
        </w:rPr>
      </w:pPr>
    </w:p>
    <w:p w14:paraId="090038F5" w14:textId="77777777" w:rsidR="00C21D70" w:rsidRPr="00383506" w:rsidRDefault="00C21D70" w:rsidP="00BB14C5">
      <w:pPr>
        <w:pStyle w:val="2"/>
        <w:numPr>
          <w:ilvl w:val="1"/>
          <w:numId w:val="20"/>
        </w:numPr>
        <w:jc w:val="both"/>
        <w:rPr>
          <w:sz w:val="28"/>
        </w:rPr>
      </w:pPr>
      <w:r w:rsidRPr="00383506">
        <w:rPr>
          <w:sz w:val="28"/>
        </w:rPr>
        <w:t>Арендная плата</w:t>
      </w:r>
    </w:p>
    <w:p w14:paraId="6895C0E7" w14:textId="77777777" w:rsidR="00C21D70" w:rsidRPr="00383506" w:rsidRDefault="00C21D70" w:rsidP="00C21D70">
      <w:pPr>
        <w:pStyle w:val="2"/>
        <w:ind w:left="0" w:firstLine="709"/>
        <w:jc w:val="both"/>
        <w:rPr>
          <w:b w:val="0"/>
          <w:sz w:val="28"/>
        </w:rPr>
      </w:pPr>
    </w:p>
    <w:p w14:paraId="54165D12" w14:textId="77777777" w:rsidR="00C21D70" w:rsidRPr="00383506" w:rsidRDefault="00C21D70" w:rsidP="00C21D70">
      <w:pPr>
        <w:tabs>
          <w:tab w:val="left" w:pos="1134"/>
        </w:tabs>
        <w:ind w:firstLine="709"/>
        <w:contextualSpacing/>
        <w:jc w:val="both"/>
        <w:rPr>
          <w:sz w:val="28"/>
          <w:szCs w:val="28"/>
        </w:rPr>
      </w:pPr>
      <w:r w:rsidRPr="00383506">
        <w:rPr>
          <w:sz w:val="28"/>
          <w:szCs w:val="28"/>
        </w:rPr>
        <w:t>По данной статье предприятием расходы не заявлены.</w:t>
      </w:r>
    </w:p>
    <w:p w14:paraId="78FD5EBE" w14:textId="77777777" w:rsidR="00C21D70" w:rsidRPr="00383506" w:rsidRDefault="00C21D70" w:rsidP="00C21D70">
      <w:pPr>
        <w:tabs>
          <w:tab w:val="left" w:pos="1134"/>
        </w:tabs>
        <w:ind w:firstLine="709"/>
        <w:contextualSpacing/>
        <w:jc w:val="both"/>
        <w:rPr>
          <w:sz w:val="28"/>
          <w:szCs w:val="28"/>
        </w:rPr>
      </w:pPr>
    </w:p>
    <w:p w14:paraId="2B288BBF" w14:textId="77777777" w:rsidR="00C21D70" w:rsidRPr="00383506" w:rsidRDefault="00C21D70" w:rsidP="00BB14C5">
      <w:pPr>
        <w:pStyle w:val="2"/>
        <w:numPr>
          <w:ilvl w:val="1"/>
          <w:numId w:val="20"/>
        </w:numPr>
        <w:jc w:val="both"/>
        <w:rPr>
          <w:sz w:val="28"/>
        </w:rPr>
      </w:pPr>
      <w:bookmarkStart w:id="52" w:name="_Toc530742613"/>
      <w:r w:rsidRPr="00383506">
        <w:rPr>
          <w:sz w:val="28"/>
        </w:rPr>
        <w:t>Другие расходы</w:t>
      </w:r>
      <w:bookmarkEnd w:id="52"/>
    </w:p>
    <w:p w14:paraId="4D85E771" w14:textId="77777777" w:rsidR="00C21D70" w:rsidRPr="00383506" w:rsidRDefault="00C21D70" w:rsidP="00C21D70">
      <w:pPr>
        <w:pStyle w:val="2"/>
        <w:ind w:left="0" w:firstLine="709"/>
        <w:jc w:val="both"/>
        <w:rPr>
          <w:b w:val="0"/>
          <w:sz w:val="28"/>
        </w:rPr>
      </w:pPr>
    </w:p>
    <w:p w14:paraId="250CB7B7" w14:textId="77777777" w:rsidR="00C21D70" w:rsidRPr="00383506" w:rsidRDefault="00C21D70" w:rsidP="00C21D70">
      <w:pPr>
        <w:tabs>
          <w:tab w:val="left" w:pos="1134"/>
        </w:tabs>
        <w:ind w:firstLine="709"/>
        <w:jc w:val="both"/>
        <w:rPr>
          <w:sz w:val="28"/>
          <w:szCs w:val="28"/>
        </w:rPr>
      </w:pPr>
      <w:r w:rsidRPr="00383506">
        <w:rPr>
          <w:sz w:val="28"/>
          <w:szCs w:val="28"/>
        </w:rPr>
        <w:t>Предприятием заявлены расходы по статье в размере 115 тыс. руб.</w:t>
      </w:r>
    </w:p>
    <w:p w14:paraId="73F09CE7" w14:textId="77777777" w:rsidR="00C21D70" w:rsidRPr="00383506" w:rsidRDefault="00C21D70" w:rsidP="00C21D70">
      <w:pPr>
        <w:ind w:firstLine="709"/>
        <w:jc w:val="both"/>
        <w:rPr>
          <w:sz w:val="28"/>
          <w:szCs w:val="28"/>
        </w:rPr>
      </w:pPr>
      <w:r w:rsidRPr="00383506">
        <w:rPr>
          <w:sz w:val="28"/>
          <w:szCs w:val="28"/>
        </w:rPr>
        <w:t>По данной статье предприятие представило следующие обосновывающие материалы и копии документов:</w:t>
      </w:r>
    </w:p>
    <w:p w14:paraId="70C03750" w14:textId="77777777" w:rsidR="00C21D70" w:rsidRPr="00383506" w:rsidRDefault="00C21D70" w:rsidP="00C21D70">
      <w:pPr>
        <w:ind w:firstLine="709"/>
        <w:jc w:val="both"/>
        <w:rPr>
          <w:sz w:val="28"/>
          <w:szCs w:val="28"/>
        </w:rPr>
      </w:pPr>
      <w:r w:rsidRPr="00383506">
        <w:rPr>
          <w:sz w:val="28"/>
          <w:szCs w:val="28"/>
        </w:rPr>
        <w:t>Прайс листы на молоко, мыло, специализированную одежду, аптечку, канцелярские товары (т.1, стр. 268-276 тарифного дела);</w:t>
      </w:r>
    </w:p>
    <w:p w14:paraId="1916D966" w14:textId="77777777" w:rsidR="00C21D70" w:rsidRPr="00383506" w:rsidRDefault="00C21D70" w:rsidP="00C21D70">
      <w:pPr>
        <w:ind w:firstLine="709"/>
        <w:jc w:val="both"/>
        <w:rPr>
          <w:sz w:val="28"/>
          <w:szCs w:val="28"/>
        </w:rPr>
      </w:pPr>
      <w:r w:rsidRPr="00383506">
        <w:rPr>
          <w:sz w:val="28"/>
          <w:szCs w:val="28"/>
        </w:rPr>
        <w:t>Уведомление об открытии счета, плата за обслуживание счета (стр.18-31 дополнительных материалов тарифного дела);</w:t>
      </w:r>
    </w:p>
    <w:p w14:paraId="1C9ECFBC" w14:textId="77777777" w:rsidR="00C21D70" w:rsidRPr="00383506" w:rsidRDefault="00C21D70" w:rsidP="00C21D70">
      <w:pPr>
        <w:ind w:firstLine="709"/>
        <w:jc w:val="both"/>
        <w:rPr>
          <w:sz w:val="28"/>
          <w:szCs w:val="28"/>
        </w:rPr>
      </w:pPr>
      <w:r w:rsidRPr="00383506">
        <w:rPr>
          <w:sz w:val="28"/>
          <w:szCs w:val="28"/>
        </w:rPr>
        <w:t>На основании анализа представленных документов, эксперты предлагают принять расходы по данной статье в размере 102 тыс. руб.;</w:t>
      </w:r>
    </w:p>
    <w:p w14:paraId="1394232F" w14:textId="77777777" w:rsidR="00C21D70" w:rsidRPr="00383506" w:rsidRDefault="00C21D70" w:rsidP="00C21D70">
      <w:pPr>
        <w:ind w:firstLine="709"/>
        <w:jc w:val="both"/>
        <w:rPr>
          <w:sz w:val="28"/>
          <w:szCs w:val="28"/>
        </w:rPr>
      </w:pPr>
      <w:r w:rsidRPr="00383506">
        <w:rPr>
          <w:sz w:val="28"/>
          <w:szCs w:val="28"/>
        </w:rPr>
        <w:t>Корректировка составила 13 тыс. руб. в сторону уменьшения, в соответствии с представленными документами.</w:t>
      </w:r>
    </w:p>
    <w:p w14:paraId="35168B48" w14:textId="77777777" w:rsidR="00C21D70" w:rsidRPr="00383506" w:rsidRDefault="00C21D70" w:rsidP="00C21D70">
      <w:pPr>
        <w:ind w:firstLine="709"/>
        <w:jc w:val="both"/>
        <w:rPr>
          <w:sz w:val="28"/>
          <w:szCs w:val="28"/>
        </w:rPr>
      </w:pPr>
    </w:p>
    <w:p w14:paraId="3CEA0E64" w14:textId="77777777" w:rsidR="00C21D70" w:rsidRPr="00383506" w:rsidRDefault="00C21D70" w:rsidP="00C21D70">
      <w:pPr>
        <w:ind w:firstLine="709"/>
        <w:jc w:val="both"/>
        <w:rPr>
          <w:sz w:val="28"/>
          <w:szCs w:val="28"/>
        </w:rPr>
      </w:pPr>
      <w:r w:rsidRPr="00383506">
        <w:rPr>
          <w:sz w:val="28"/>
          <w:szCs w:val="28"/>
        </w:rPr>
        <w:t>Базовый уровень операционных расходов на производство тепловой энергии приведен в таблице 2.</w:t>
      </w:r>
    </w:p>
    <w:p w14:paraId="7A36E5DF" w14:textId="77777777" w:rsidR="00C21D70" w:rsidRPr="00383506" w:rsidRDefault="00C21D70" w:rsidP="00C21D70">
      <w:pPr>
        <w:ind w:firstLine="709"/>
        <w:jc w:val="both"/>
        <w:rPr>
          <w:sz w:val="28"/>
          <w:szCs w:val="28"/>
        </w:rPr>
      </w:pPr>
    </w:p>
    <w:p w14:paraId="271D8A28" w14:textId="77777777" w:rsidR="00C21D70" w:rsidRPr="00383506" w:rsidRDefault="00C21D70" w:rsidP="00C21D70">
      <w:pPr>
        <w:ind w:firstLine="709"/>
        <w:jc w:val="right"/>
        <w:rPr>
          <w:sz w:val="28"/>
          <w:szCs w:val="28"/>
        </w:rPr>
      </w:pPr>
      <w:r w:rsidRPr="00383506">
        <w:rPr>
          <w:sz w:val="28"/>
          <w:szCs w:val="28"/>
        </w:rPr>
        <w:t>Таблица 2.</w:t>
      </w:r>
    </w:p>
    <w:p w14:paraId="3349FAF9" w14:textId="77777777" w:rsidR="00C21D70" w:rsidRPr="00383506" w:rsidRDefault="00C21D70" w:rsidP="00C21D70">
      <w:pPr>
        <w:jc w:val="center"/>
        <w:rPr>
          <w:sz w:val="28"/>
          <w:szCs w:val="28"/>
        </w:rPr>
      </w:pPr>
      <w:r w:rsidRPr="00383506">
        <w:rPr>
          <w:sz w:val="28"/>
          <w:szCs w:val="28"/>
        </w:rPr>
        <w:t>Определение операционных (подконтрольных) расходов на первый год долгосрочного периода регулирования (базовый уровень операционных расходов) (приложение 5.1 к Методическим указаниям)</w:t>
      </w:r>
    </w:p>
    <w:p w14:paraId="382DDF26" w14:textId="77777777" w:rsidR="00C21D70" w:rsidRPr="00383506" w:rsidRDefault="00C21D70" w:rsidP="00C21D70">
      <w:pPr>
        <w:ind w:firstLine="709"/>
        <w:jc w:val="right"/>
        <w:rPr>
          <w:sz w:val="28"/>
          <w:szCs w:val="28"/>
        </w:rPr>
      </w:pPr>
      <w:r w:rsidRPr="00383506">
        <w:rPr>
          <w:sz w:val="28"/>
          <w:szCs w:val="28"/>
        </w:rPr>
        <w:t>тыс. руб.</w:t>
      </w:r>
    </w:p>
    <w:tbl>
      <w:tblPr>
        <w:tblW w:w="935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5548"/>
        <w:gridCol w:w="1559"/>
        <w:gridCol w:w="1701"/>
      </w:tblGrid>
      <w:tr w:rsidR="00C21D70" w:rsidRPr="00383506" w14:paraId="697AACC2" w14:textId="77777777" w:rsidTr="0097769A">
        <w:trPr>
          <w:trHeight w:val="822"/>
          <w:tblHeader/>
        </w:trPr>
        <w:tc>
          <w:tcPr>
            <w:tcW w:w="543" w:type="dxa"/>
            <w:shd w:val="clear" w:color="auto" w:fill="auto"/>
            <w:vAlign w:val="center"/>
            <w:hideMark/>
          </w:tcPr>
          <w:p w14:paraId="52D69397" w14:textId="77777777" w:rsidR="00C21D70" w:rsidRPr="00383506" w:rsidRDefault="00C21D70" w:rsidP="00C21D70">
            <w:pPr>
              <w:jc w:val="center"/>
            </w:pPr>
            <w:r w:rsidRPr="00383506">
              <w:t>№ п/п</w:t>
            </w:r>
          </w:p>
        </w:tc>
        <w:tc>
          <w:tcPr>
            <w:tcW w:w="5548" w:type="dxa"/>
            <w:shd w:val="clear" w:color="auto" w:fill="auto"/>
            <w:vAlign w:val="center"/>
            <w:hideMark/>
          </w:tcPr>
          <w:p w14:paraId="0CE8D915" w14:textId="77777777" w:rsidR="00C21D70" w:rsidRPr="00383506" w:rsidRDefault="00C21D70" w:rsidP="00C21D70">
            <w:pPr>
              <w:jc w:val="center"/>
            </w:pPr>
            <w:r w:rsidRPr="00383506">
              <w:t>Наименование расхода</w:t>
            </w:r>
          </w:p>
        </w:tc>
        <w:tc>
          <w:tcPr>
            <w:tcW w:w="1559" w:type="dxa"/>
            <w:shd w:val="clear" w:color="auto" w:fill="auto"/>
            <w:vAlign w:val="center"/>
            <w:hideMark/>
          </w:tcPr>
          <w:p w14:paraId="5BDCAA35" w14:textId="77777777" w:rsidR="00C21D70" w:rsidRPr="00383506" w:rsidRDefault="00C21D70" w:rsidP="00C21D70">
            <w:pPr>
              <w:jc w:val="center"/>
            </w:pPr>
            <w:r w:rsidRPr="00383506">
              <w:t>Утверждено РЭК КО</w:t>
            </w:r>
            <w:r w:rsidRPr="00383506">
              <w:br/>
              <w:t>на 2018 год</w:t>
            </w:r>
          </w:p>
        </w:tc>
        <w:tc>
          <w:tcPr>
            <w:tcW w:w="1701" w:type="dxa"/>
            <w:shd w:val="clear" w:color="auto" w:fill="auto"/>
            <w:vAlign w:val="center"/>
            <w:hideMark/>
          </w:tcPr>
          <w:p w14:paraId="3B7A9A35" w14:textId="77777777" w:rsidR="00C21D70" w:rsidRPr="00383506" w:rsidRDefault="00C21D70" w:rsidP="00C21D70">
            <w:pPr>
              <w:jc w:val="center"/>
            </w:pPr>
            <w:r w:rsidRPr="00383506">
              <w:t>Предложение экспертов</w:t>
            </w:r>
            <w:r w:rsidRPr="00383506">
              <w:br/>
              <w:t>на 2019 год</w:t>
            </w:r>
          </w:p>
        </w:tc>
      </w:tr>
      <w:tr w:rsidR="00C21D70" w:rsidRPr="00383506" w14:paraId="1E15AAB2" w14:textId="77777777" w:rsidTr="0097769A">
        <w:trPr>
          <w:trHeight w:val="300"/>
        </w:trPr>
        <w:tc>
          <w:tcPr>
            <w:tcW w:w="543" w:type="dxa"/>
            <w:shd w:val="clear" w:color="auto" w:fill="auto"/>
            <w:vAlign w:val="center"/>
            <w:hideMark/>
          </w:tcPr>
          <w:p w14:paraId="22426F96" w14:textId="77777777" w:rsidR="00C21D70" w:rsidRPr="00383506" w:rsidRDefault="00C21D70" w:rsidP="00C21D70">
            <w:pPr>
              <w:jc w:val="center"/>
            </w:pPr>
            <w:r w:rsidRPr="00383506">
              <w:t>1</w:t>
            </w:r>
          </w:p>
        </w:tc>
        <w:tc>
          <w:tcPr>
            <w:tcW w:w="5548" w:type="dxa"/>
            <w:shd w:val="clear" w:color="auto" w:fill="auto"/>
            <w:vAlign w:val="center"/>
            <w:hideMark/>
          </w:tcPr>
          <w:p w14:paraId="69BF908D" w14:textId="77777777" w:rsidR="00C21D70" w:rsidRPr="00383506" w:rsidRDefault="00C21D70" w:rsidP="00C21D70">
            <w:r w:rsidRPr="00383506">
              <w:t>Расходы на приобретение сырья и материалов</w:t>
            </w:r>
          </w:p>
        </w:tc>
        <w:tc>
          <w:tcPr>
            <w:tcW w:w="1559" w:type="dxa"/>
            <w:shd w:val="clear" w:color="auto" w:fill="auto"/>
            <w:vAlign w:val="center"/>
            <w:hideMark/>
          </w:tcPr>
          <w:p w14:paraId="751960DD" w14:textId="77777777" w:rsidR="00C21D70" w:rsidRPr="00383506" w:rsidRDefault="00C21D70" w:rsidP="00C21D70">
            <w:pPr>
              <w:jc w:val="center"/>
            </w:pPr>
            <w:r w:rsidRPr="00383506">
              <w:t>65</w:t>
            </w:r>
          </w:p>
        </w:tc>
        <w:tc>
          <w:tcPr>
            <w:tcW w:w="1701" w:type="dxa"/>
            <w:shd w:val="clear" w:color="auto" w:fill="auto"/>
            <w:vAlign w:val="center"/>
            <w:hideMark/>
          </w:tcPr>
          <w:p w14:paraId="69A5F0D9" w14:textId="77777777" w:rsidR="00C21D70" w:rsidRPr="00383506" w:rsidRDefault="00C21D70" w:rsidP="00C21D70">
            <w:pPr>
              <w:jc w:val="center"/>
            </w:pPr>
            <w:r w:rsidRPr="00383506">
              <w:t>46</w:t>
            </w:r>
          </w:p>
        </w:tc>
      </w:tr>
      <w:tr w:rsidR="00C21D70" w:rsidRPr="00383506" w14:paraId="7665193F" w14:textId="77777777" w:rsidTr="0097769A">
        <w:trPr>
          <w:trHeight w:val="300"/>
        </w:trPr>
        <w:tc>
          <w:tcPr>
            <w:tcW w:w="543" w:type="dxa"/>
            <w:shd w:val="clear" w:color="auto" w:fill="auto"/>
            <w:vAlign w:val="center"/>
            <w:hideMark/>
          </w:tcPr>
          <w:p w14:paraId="40423DCA" w14:textId="77777777" w:rsidR="00C21D70" w:rsidRPr="00383506" w:rsidRDefault="00C21D70" w:rsidP="00C21D70">
            <w:pPr>
              <w:jc w:val="center"/>
            </w:pPr>
            <w:r w:rsidRPr="00383506">
              <w:t>2</w:t>
            </w:r>
          </w:p>
        </w:tc>
        <w:tc>
          <w:tcPr>
            <w:tcW w:w="5548" w:type="dxa"/>
            <w:shd w:val="clear" w:color="auto" w:fill="auto"/>
            <w:vAlign w:val="center"/>
            <w:hideMark/>
          </w:tcPr>
          <w:p w14:paraId="48494107" w14:textId="77777777" w:rsidR="00C21D70" w:rsidRPr="00383506" w:rsidRDefault="00C21D70" w:rsidP="00C21D70">
            <w:r w:rsidRPr="00383506">
              <w:t>Расходы на ремонт основных средств</w:t>
            </w:r>
          </w:p>
        </w:tc>
        <w:tc>
          <w:tcPr>
            <w:tcW w:w="1559" w:type="dxa"/>
            <w:shd w:val="clear" w:color="auto" w:fill="auto"/>
            <w:vAlign w:val="center"/>
            <w:hideMark/>
          </w:tcPr>
          <w:p w14:paraId="3D5090CB" w14:textId="77777777" w:rsidR="00C21D70" w:rsidRPr="00383506" w:rsidRDefault="00C21D70" w:rsidP="00C21D70">
            <w:pPr>
              <w:jc w:val="center"/>
            </w:pPr>
            <w:r w:rsidRPr="00383506">
              <w:t>99</w:t>
            </w:r>
          </w:p>
        </w:tc>
        <w:tc>
          <w:tcPr>
            <w:tcW w:w="1701" w:type="dxa"/>
            <w:shd w:val="clear" w:color="auto" w:fill="auto"/>
            <w:vAlign w:val="center"/>
            <w:hideMark/>
          </w:tcPr>
          <w:p w14:paraId="56CFA11F" w14:textId="77777777" w:rsidR="00C21D70" w:rsidRPr="00383506" w:rsidRDefault="00C21D70" w:rsidP="00C21D70">
            <w:pPr>
              <w:jc w:val="center"/>
            </w:pPr>
            <w:r w:rsidRPr="00383506">
              <w:t>107</w:t>
            </w:r>
          </w:p>
        </w:tc>
      </w:tr>
      <w:tr w:rsidR="00C21D70" w:rsidRPr="00383506" w14:paraId="1C586BE3" w14:textId="77777777" w:rsidTr="0097769A">
        <w:trPr>
          <w:trHeight w:val="300"/>
        </w:trPr>
        <w:tc>
          <w:tcPr>
            <w:tcW w:w="543" w:type="dxa"/>
            <w:shd w:val="clear" w:color="auto" w:fill="auto"/>
            <w:vAlign w:val="center"/>
            <w:hideMark/>
          </w:tcPr>
          <w:p w14:paraId="1F8670D0" w14:textId="77777777" w:rsidR="00C21D70" w:rsidRPr="00383506" w:rsidRDefault="00C21D70" w:rsidP="00C21D70">
            <w:pPr>
              <w:jc w:val="center"/>
            </w:pPr>
            <w:r w:rsidRPr="00383506">
              <w:t>3</w:t>
            </w:r>
          </w:p>
        </w:tc>
        <w:tc>
          <w:tcPr>
            <w:tcW w:w="5548" w:type="dxa"/>
            <w:shd w:val="clear" w:color="auto" w:fill="auto"/>
            <w:vAlign w:val="center"/>
            <w:hideMark/>
          </w:tcPr>
          <w:p w14:paraId="03A296D6" w14:textId="77777777" w:rsidR="00C21D70" w:rsidRPr="00383506" w:rsidRDefault="00C21D70" w:rsidP="00C21D70">
            <w:r w:rsidRPr="00383506">
              <w:t>Расходы на оплату труда</w:t>
            </w:r>
          </w:p>
        </w:tc>
        <w:tc>
          <w:tcPr>
            <w:tcW w:w="1559" w:type="dxa"/>
            <w:shd w:val="clear" w:color="auto" w:fill="auto"/>
            <w:vAlign w:val="center"/>
            <w:hideMark/>
          </w:tcPr>
          <w:p w14:paraId="0F8136DC" w14:textId="77777777" w:rsidR="00C21D70" w:rsidRPr="00383506" w:rsidRDefault="00C21D70" w:rsidP="00C21D70">
            <w:pPr>
              <w:jc w:val="center"/>
            </w:pPr>
            <w:r w:rsidRPr="00383506">
              <w:t>2 658</w:t>
            </w:r>
          </w:p>
        </w:tc>
        <w:tc>
          <w:tcPr>
            <w:tcW w:w="1701" w:type="dxa"/>
            <w:shd w:val="clear" w:color="auto" w:fill="auto"/>
            <w:vAlign w:val="center"/>
            <w:hideMark/>
          </w:tcPr>
          <w:p w14:paraId="6B22425A" w14:textId="77777777" w:rsidR="00C21D70" w:rsidRPr="00383506" w:rsidRDefault="00C21D70" w:rsidP="00C21D70">
            <w:pPr>
              <w:jc w:val="center"/>
            </w:pPr>
            <w:r w:rsidRPr="00383506">
              <w:t>2 822</w:t>
            </w:r>
          </w:p>
        </w:tc>
      </w:tr>
      <w:tr w:rsidR="00C21D70" w:rsidRPr="00383506" w14:paraId="362E84B0" w14:textId="77777777" w:rsidTr="0097769A">
        <w:trPr>
          <w:trHeight w:val="621"/>
        </w:trPr>
        <w:tc>
          <w:tcPr>
            <w:tcW w:w="543" w:type="dxa"/>
            <w:shd w:val="clear" w:color="auto" w:fill="auto"/>
            <w:vAlign w:val="center"/>
            <w:hideMark/>
          </w:tcPr>
          <w:p w14:paraId="072F9A3E" w14:textId="77777777" w:rsidR="00C21D70" w:rsidRPr="00383506" w:rsidRDefault="00C21D70" w:rsidP="00C21D70">
            <w:pPr>
              <w:jc w:val="center"/>
            </w:pPr>
            <w:r w:rsidRPr="00383506">
              <w:t>4</w:t>
            </w:r>
          </w:p>
        </w:tc>
        <w:tc>
          <w:tcPr>
            <w:tcW w:w="5548" w:type="dxa"/>
            <w:shd w:val="clear" w:color="auto" w:fill="auto"/>
            <w:vAlign w:val="center"/>
            <w:hideMark/>
          </w:tcPr>
          <w:p w14:paraId="483CE788" w14:textId="77777777" w:rsidR="00C21D70" w:rsidRPr="00383506" w:rsidRDefault="00C21D70" w:rsidP="00C21D70">
            <w:r w:rsidRPr="00383506">
              <w:t>Расходы на оплату работ и услуг производственного характера, выполняемых по договорам со сторонними организациями</w:t>
            </w:r>
          </w:p>
        </w:tc>
        <w:tc>
          <w:tcPr>
            <w:tcW w:w="1559" w:type="dxa"/>
            <w:shd w:val="clear" w:color="auto" w:fill="auto"/>
            <w:vAlign w:val="center"/>
            <w:hideMark/>
          </w:tcPr>
          <w:p w14:paraId="638B3049" w14:textId="77777777" w:rsidR="00C21D70" w:rsidRPr="00383506" w:rsidRDefault="00C21D70" w:rsidP="00C21D70">
            <w:pPr>
              <w:jc w:val="center"/>
            </w:pPr>
            <w:r w:rsidRPr="00383506">
              <w:t>0</w:t>
            </w:r>
          </w:p>
        </w:tc>
        <w:tc>
          <w:tcPr>
            <w:tcW w:w="1701" w:type="dxa"/>
            <w:shd w:val="clear" w:color="auto" w:fill="auto"/>
            <w:vAlign w:val="center"/>
            <w:hideMark/>
          </w:tcPr>
          <w:p w14:paraId="6DC83F3A" w14:textId="77777777" w:rsidR="00C21D70" w:rsidRPr="00383506" w:rsidRDefault="00C21D70" w:rsidP="00C21D70">
            <w:pPr>
              <w:jc w:val="center"/>
            </w:pPr>
            <w:r w:rsidRPr="00383506">
              <w:t>0</w:t>
            </w:r>
          </w:p>
        </w:tc>
      </w:tr>
      <w:tr w:rsidR="00C21D70" w:rsidRPr="00383506" w14:paraId="7C7D1CA3" w14:textId="77777777" w:rsidTr="0097769A">
        <w:trPr>
          <w:trHeight w:val="492"/>
        </w:trPr>
        <w:tc>
          <w:tcPr>
            <w:tcW w:w="543" w:type="dxa"/>
            <w:shd w:val="clear" w:color="auto" w:fill="auto"/>
            <w:vAlign w:val="center"/>
            <w:hideMark/>
          </w:tcPr>
          <w:p w14:paraId="31A52E14" w14:textId="77777777" w:rsidR="00C21D70" w:rsidRPr="00383506" w:rsidRDefault="00C21D70" w:rsidP="00C21D70">
            <w:pPr>
              <w:jc w:val="center"/>
            </w:pPr>
            <w:r w:rsidRPr="00383506">
              <w:t>5</w:t>
            </w:r>
          </w:p>
        </w:tc>
        <w:tc>
          <w:tcPr>
            <w:tcW w:w="5548" w:type="dxa"/>
            <w:shd w:val="clear" w:color="auto" w:fill="auto"/>
            <w:vAlign w:val="center"/>
            <w:hideMark/>
          </w:tcPr>
          <w:p w14:paraId="28E57C73" w14:textId="77777777" w:rsidR="00C21D70" w:rsidRPr="00383506" w:rsidRDefault="00C21D70" w:rsidP="00C21D70">
            <w:r w:rsidRPr="00383506">
              <w:t>Расходы на оплату иных работ и услуг, выполняемых по договорам с организациями</w:t>
            </w:r>
          </w:p>
        </w:tc>
        <w:tc>
          <w:tcPr>
            <w:tcW w:w="1559" w:type="dxa"/>
            <w:shd w:val="clear" w:color="auto" w:fill="auto"/>
            <w:vAlign w:val="center"/>
            <w:hideMark/>
          </w:tcPr>
          <w:p w14:paraId="06E410B0" w14:textId="77777777" w:rsidR="00C21D70" w:rsidRPr="00383506" w:rsidRDefault="00C21D70" w:rsidP="00C21D70">
            <w:pPr>
              <w:jc w:val="center"/>
            </w:pPr>
            <w:r w:rsidRPr="00383506">
              <w:t>25</w:t>
            </w:r>
          </w:p>
        </w:tc>
        <w:tc>
          <w:tcPr>
            <w:tcW w:w="1701" w:type="dxa"/>
            <w:shd w:val="clear" w:color="auto" w:fill="auto"/>
            <w:vAlign w:val="center"/>
            <w:hideMark/>
          </w:tcPr>
          <w:p w14:paraId="7660D94C" w14:textId="77777777" w:rsidR="00C21D70" w:rsidRPr="00383506" w:rsidRDefault="00C21D70" w:rsidP="00C21D70">
            <w:pPr>
              <w:jc w:val="center"/>
            </w:pPr>
            <w:r w:rsidRPr="00383506">
              <w:t>19</w:t>
            </w:r>
          </w:p>
        </w:tc>
      </w:tr>
      <w:tr w:rsidR="00C21D70" w:rsidRPr="00383506" w14:paraId="341D4752" w14:textId="77777777" w:rsidTr="0097769A">
        <w:trPr>
          <w:trHeight w:val="300"/>
        </w:trPr>
        <w:tc>
          <w:tcPr>
            <w:tcW w:w="543" w:type="dxa"/>
            <w:shd w:val="clear" w:color="auto" w:fill="auto"/>
            <w:vAlign w:val="center"/>
            <w:hideMark/>
          </w:tcPr>
          <w:p w14:paraId="66C085EF" w14:textId="77777777" w:rsidR="00C21D70" w:rsidRPr="00383506" w:rsidRDefault="00C21D70" w:rsidP="00C21D70">
            <w:pPr>
              <w:jc w:val="center"/>
            </w:pPr>
            <w:r w:rsidRPr="00383506">
              <w:t>6</w:t>
            </w:r>
          </w:p>
        </w:tc>
        <w:tc>
          <w:tcPr>
            <w:tcW w:w="5548" w:type="dxa"/>
            <w:shd w:val="clear" w:color="auto" w:fill="auto"/>
            <w:vAlign w:val="center"/>
            <w:hideMark/>
          </w:tcPr>
          <w:p w14:paraId="02DF113F" w14:textId="77777777" w:rsidR="00C21D70" w:rsidRPr="00383506" w:rsidRDefault="00C21D70" w:rsidP="00C21D70">
            <w:r w:rsidRPr="00383506">
              <w:t>Расходы на служебные командировки</w:t>
            </w:r>
          </w:p>
        </w:tc>
        <w:tc>
          <w:tcPr>
            <w:tcW w:w="1559" w:type="dxa"/>
            <w:shd w:val="clear" w:color="auto" w:fill="auto"/>
            <w:vAlign w:val="center"/>
            <w:hideMark/>
          </w:tcPr>
          <w:p w14:paraId="42A5552F" w14:textId="77777777" w:rsidR="00C21D70" w:rsidRPr="00383506" w:rsidRDefault="00C21D70" w:rsidP="00C21D70">
            <w:pPr>
              <w:jc w:val="center"/>
            </w:pPr>
            <w:r w:rsidRPr="00383506">
              <w:t>0</w:t>
            </w:r>
          </w:p>
        </w:tc>
        <w:tc>
          <w:tcPr>
            <w:tcW w:w="1701" w:type="dxa"/>
            <w:shd w:val="clear" w:color="auto" w:fill="auto"/>
            <w:vAlign w:val="center"/>
            <w:hideMark/>
          </w:tcPr>
          <w:p w14:paraId="5BC1C7DD" w14:textId="77777777" w:rsidR="00C21D70" w:rsidRPr="00383506" w:rsidRDefault="00C21D70" w:rsidP="00C21D70">
            <w:pPr>
              <w:jc w:val="center"/>
            </w:pPr>
            <w:r w:rsidRPr="00383506">
              <w:t>0</w:t>
            </w:r>
          </w:p>
        </w:tc>
      </w:tr>
      <w:tr w:rsidR="00C21D70" w:rsidRPr="00383506" w14:paraId="2FDD3C64" w14:textId="77777777" w:rsidTr="0097769A">
        <w:trPr>
          <w:trHeight w:val="300"/>
        </w:trPr>
        <w:tc>
          <w:tcPr>
            <w:tcW w:w="543" w:type="dxa"/>
            <w:shd w:val="clear" w:color="auto" w:fill="auto"/>
            <w:vAlign w:val="center"/>
            <w:hideMark/>
          </w:tcPr>
          <w:p w14:paraId="6245ED0E" w14:textId="77777777" w:rsidR="00C21D70" w:rsidRPr="00383506" w:rsidRDefault="00C21D70" w:rsidP="00C21D70">
            <w:pPr>
              <w:jc w:val="center"/>
            </w:pPr>
            <w:r w:rsidRPr="00383506">
              <w:t>7</w:t>
            </w:r>
          </w:p>
        </w:tc>
        <w:tc>
          <w:tcPr>
            <w:tcW w:w="5548" w:type="dxa"/>
            <w:shd w:val="clear" w:color="auto" w:fill="auto"/>
            <w:vAlign w:val="center"/>
            <w:hideMark/>
          </w:tcPr>
          <w:p w14:paraId="2FA40AE1" w14:textId="77777777" w:rsidR="00C21D70" w:rsidRPr="00383506" w:rsidRDefault="00C21D70" w:rsidP="00C21D70">
            <w:r w:rsidRPr="00383506">
              <w:t>Расходы на обучение персонала</w:t>
            </w:r>
          </w:p>
        </w:tc>
        <w:tc>
          <w:tcPr>
            <w:tcW w:w="1559" w:type="dxa"/>
            <w:shd w:val="clear" w:color="auto" w:fill="auto"/>
            <w:vAlign w:val="center"/>
            <w:hideMark/>
          </w:tcPr>
          <w:p w14:paraId="43421695" w14:textId="77777777" w:rsidR="00C21D70" w:rsidRPr="00383506" w:rsidRDefault="00C21D70" w:rsidP="00C21D70">
            <w:pPr>
              <w:jc w:val="center"/>
            </w:pPr>
            <w:r w:rsidRPr="00383506">
              <w:t>15</w:t>
            </w:r>
          </w:p>
        </w:tc>
        <w:tc>
          <w:tcPr>
            <w:tcW w:w="1701" w:type="dxa"/>
            <w:shd w:val="clear" w:color="auto" w:fill="auto"/>
            <w:vAlign w:val="center"/>
            <w:hideMark/>
          </w:tcPr>
          <w:p w14:paraId="5969187C" w14:textId="77777777" w:rsidR="00C21D70" w:rsidRPr="00383506" w:rsidRDefault="00C21D70" w:rsidP="00C21D70">
            <w:pPr>
              <w:jc w:val="center"/>
            </w:pPr>
            <w:r w:rsidRPr="00383506">
              <w:t>15</w:t>
            </w:r>
          </w:p>
        </w:tc>
      </w:tr>
      <w:tr w:rsidR="00C21D70" w:rsidRPr="00383506" w14:paraId="5196AB74" w14:textId="77777777" w:rsidTr="0097769A">
        <w:trPr>
          <w:trHeight w:val="300"/>
        </w:trPr>
        <w:tc>
          <w:tcPr>
            <w:tcW w:w="543" w:type="dxa"/>
            <w:shd w:val="clear" w:color="auto" w:fill="auto"/>
            <w:vAlign w:val="center"/>
            <w:hideMark/>
          </w:tcPr>
          <w:p w14:paraId="55629F05" w14:textId="77777777" w:rsidR="00C21D70" w:rsidRPr="00383506" w:rsidRDefault="00C21D70" w:rsidP="00C21D70">
            <w:pPr>
              <w:jc w:val="center"/>
            </w:pPr>
            <w:r w:rsidRPr="00383506">
              <w:lastRenderedPageBreak/>
              <w:t>8</w:t>
            </w:r>
          </w:p>
        </w:tc>
        <w:tc>
          <w:tcPr>
            <w:tcW w:w="5548" w:type="dxa"/>
            <w:shd w:val="clear" w:color="auto" w:fill="auto"/>
            <w:vAlign w:val="center"/>
            <w:hideMark/>
          </w:tcPr>
          <w:p w14:paraId="437B62BA" w14:textId="77777777" w:rsidR="00C21D70" w:rsidRPr="00383506" w:rsidRDefault="00C21D70" w:rsidP="00C21D70">
            <w:r w:rsidRPr="00383506">
              <w:t>Лизинговый платеж</w:t>
            </w:r>
          </w:p>
        </w:tc>
        <w:tc>
          <w:tcPr>
            <w:tcW w:w="1559" w:type="dxa"/>
            <w:shd w:val="clear" w:color="auto" w:fill="auto"/>
            <w:vAlign w:val="center"/>
            <w:hideMark/>
          </w:tcPr>
          <w:p w14:paraId="6F87403A" w14:textId="77777777" w:rsidR="00C21D70" w:rsidRPr="00383506" w:rsidRDefault="00C21D70" w:rsidP="00C21D70">
            <w:pPr>
              <w:jc w:val="center"/>
            </w:pPr>
            <w:r w:rsidRPr="00383506">
              <w:t>0</w:t>
            </w:r>
          </w:p>
        </w:tc>
        <w:tc>
          <w:tcPr>
            <w:tcW w:w="1701" w:type="dxa"/>
            <w:shd w:val="clear" w:color="auto" w:fill="auto"/>
            <w:vAlign w:val="center"/>
            <w:hideMark/>
          </w:tcPr>
          <w:p w14:paraId="32B7D5ED" w14:textId="77777777" w:rsidR="00C21D70" w:rsidRPr="00383506" w:rsidRDefault="00C21D70" w:rsidP="00C21D70">
            <w:pPr>
              <w:jc w:val="center"/>
            </w:pPr>
            <w:r w:rsidRPr="00383506">
              <w:t>0</w:t>
            </w:r>
          </w:p>
        </w:tc>
      </w:tr>
      <w:tr w:rsidR="00C21D70" w:rsidRPr="00383506" w14:paraId="49670598" w14:textId="77777777" w:rsidTr="0097769A">
        <w:trPr>
          <w:trHeight w:val="300"/>
        </w:trPr>
        <w:tc>
          <w:tcPr>
            <w:tcW w:w="543" w:type="dxa"/>
            <w:shd w:val="clear" w:color="auto" w:fill="auto"/>
            <w:vAlign w:val="center"/>
            <w:hideMark/>
          </w:tcPr>
          <w:p w14:paraId="1C3C707D" w14:textId="77777777" w:rsidR="00C21D70" w:rsidRPr="00383506" w:rsidRDefault="00C21D70" w:rsidP="00C21D70">
            <w:pPr>
              <w:jc w:val="center"/>
            </w:pPr>
            <w:r w:rsidRPr="00383506">
              <w:t>9</w:t>
            </w:r>
          </w:p>
        </w:tc>
        <w:tc>
          <w:tcPr>
            <w:tcW w:w="5548" w:type="dxa"/>
            <w:shd w:val="clear" w:color="auto" w:fill="auto"/>
            <w:vAlign w:val="center"/>
            <w:hideMark/>
          </w:tcPr>
          <w:p w14:paraId="55B41BBD" w14:textId="77777777" w:rsidR="00C21D70" w:rsidRPr="00383506" w:rsidRDefault="00C21D70" w:rsidP="00C21D70">
            <w:r w:rsidRPr="00383506">
              <w:t>Арендная плата</w:t>
            </w:r>
          </w:p>
        </w:tc>
        <w:tc>
          <w:tcPr>
            <w:tcW w:w="1559" w:type="dxa"/>
            <w:shd w:val="clear" w:color="auto" w:fill="auto"/>
            <w:vAlign w:val="center"/>
            <w:hideMark/>
          </w:tcPr>
          <w:p w14:paraId="79990191" w14:textId="77777777" w:rsidR="00C21D70" w:rsidRPr="00383506" w:rsidRDefault="00C21D70" w:rsidP="00C21D70">
            <w:pPr>
              <w:jc w:val="center"/>
            </w:pPr>
            <w:r w:rsidRPr="00383506">
              <w:t>0</w:t>
            </w:r>
          </w:p>
        </w:tc>
        <w:tc>
          <w:tcPr>
            <w:tcW w:w="1701" w:type="dxa"/>
            <w:shd w:val="clear" w:color="auto" w:fill="auto"/>
            <w:vAlign w:val="center"/>
            <w:hideMark/>
          </w:tcPr>
          <w:p w14:paraId="7DDE04B1" w14:textId="77777777" w:rsidR="00C21D70" w:rsidRPr="00383506" w:rsidRDefault="00C21D70" w:rsidP="00C21D70">
            <w:pPr>
              <w:jc w:val="center"/>
            </w:pPr>
            <w:r w:rsidRPr="00383506">
              <w:t>0</w:t>
            </w:r>
          </w:p>
        </w:tc>
      </w:tr>
      <w:tr w:rsidR="00C21D70" w:rsidRPr="00383506" w14:paraId="58161FF4" w14:textId="77777777" w:rsidTr="0097769A">
        <w:trPr>
          <w:trHeight w:val="300"/>
        </w:trPr>
        <w:tc>
          <w:tcPr>
            <w:tcW w:w="543" w:type="dxa"/>
            <w:shd w:val="clear" w:color="auto" w:fill="auto"/>
            <w:vAlign w:val="center"/>
            <w:hideMark/>
          </w:tcPr>
          <w:p w14:paraId="104E6579" w14:textId="77777777" w:rsidR="00C21D70" w:rsidRPr="00383506" w:rsidRDefault="00C21D70" w:rsidP="00C21D70">
            <w:pPr>
              <w:jc w:val="center"/>
            </w:pPr>
            <w:r w:rsidRPr="00383506">
              <w:t>10</w:t>
            </w:r>
          </w:p>
        </w:tc>
        <w:tc>
          <w:tcPr>
            <w:tcW w:w="5548" w:type="dxa"/>
            <w:shd w:val="clear" w:color="auto" w:fill="auto"/>
            <w:vAlign w:val="center"/>
            <w:hideMark/>
          </w:tcPr>
          <w:p w14:paraId="2A9790D9" w14:textId="77777777" w:rsidR="00C21D70" w:rsidRPr="00383506" w:rsidRDefault="00C21D70" w:rsidP="00C21D70">
            <w:r w:rsidRPr="00383506">
              <w:t>Другие расходы</w:t>
            </w:r>
          </w:p>
        </w:tc>
        <w:tc>
          <w:tcPr>
            <w:tcW w:w="1559" w:type="dxa"/>
            <w:shd w:val="clear" w:color="auto" w:fill="auto"/>
            <w:vAlign w:val="center"/>
            <w:hideMark/>
          </w:tcPr>
          <w:p w14:paraId="139CB006" w14:textId="77777777" w:rsidR="00C21D70" w:rsidRPr="00383506" w:rsidRDefault="00C21D70" w:rsidP="00C21D70">
            <w:pPr>
              <w:jc w:val="center"/>
            </w:pPr>
            <w:r w:rsidRPr="00383506">
              <w:t>115</w:t>
            </w:r>
          </w:p>
        </w:tc>
        <w:tc>
          <w:tcPr>
            <w:tcW w:w="1701" w:type="dxa"/>
            <w:shd w:val="clear" w:color="auto" w:fill="auto"/>
            <w:vAlign w:val="center"/>
            <w:hideMark/>
          </w:tcPr>
          <w:p w14:paraId="7D198BD3" w14:textId="77777777" w:rsidR="00C21D70" w:rsidRPr="00383506" w:rsidRDefault="00C21D70" w:rsidP="00C21D70">
            <w:pPr>
              <w:jc w:val="center"/>
            </w:pPr>
            <w:r w:rsidRPr="00383506">
              <w:t>102</w:t>
            </w:r>
          </w:p>
        </w:tc>
      </w:tr>
      <w:tr w:rsidR="00C21D70" w:rsidRPr="00383506" w14:paraId="7F6F755E" w14:textId="77777777" w:rsidTr="0097769A">
        <w:trPr>
          <w:trHeight w:val="300"/>
        </w:trPr>
        <w:tc>
          <w:tcPr>
            <w:tcW w:w="543" w:type="dxa"/>
            <w:shd w:val="clear" w:color="auto" w:fill="auto"/>
            <w:vAlign w:val="center"/>
            <w:hideMark/>
          </w:tcPr>
          <w:p w14:paraId="63D4A8AF" w14:textId="77777777" w:rsidR="00C21D70" w:rsidRPr="00383506" w:rsidRDefault="00C21D70" w:rsidP="00C21D70">
            <w:pPr>
              <w:jc w:val="center"/>
            </w:pPr>
            <w:r w:rsidRPr="00383506">
              <w:t> </w:t>
            </w:r>
          </w:p>
        </w:tc>
        <w:tc>
          <w:tcPr>
            <w:tcW w:w="5548" w:type="dxa"/>
            <w:shd w:val="clear" w:color="auto" w:fill="auto"/>
            <w:vAlign w:val="center"/>
            <w:hideMark/>
          </w:tcPr>
          <w:p w14:paraId="705821A1" w14:textId="77777777" w:rsidR="00C21D70" w:rsidRPr="00383506" w:rsidRDefault="00C21D70" w:rsidP="00C21D70">
            <w:r w:rsidRPr="00383506">
              <w:t>ИТОГО базовый уровень операционных расходов</w:t>
            </w:r>
          </w:p>
        </w:tc>
        <w:tc>
          <w:tcPr>
            <w:tcW w:w="1559" w:type="dxa"/>
            <w:shd w:val="clear" w:color="auto" w:fill="auto"/>
            <w:vAlign w:val="center"/>
            <w:hideMark/>
          </w:tcPr>
          <w:p w14:paraId="000F1873" w14:textId="77777777" w:rsidR="00C21D70" w:rsidRPr="00383506" w:rsidRDefault="00C21D70" w:rsidP="00C21D70">
            <w:pPr>
              <w:jc w:val="center"/>
            </w:pPr>
            <w:r w:rsidRPr="00383506">
              <w:t>2 977</w:t>
            </w:r>
          </w:p>
        </w:tc>
        <w:tc>
          <w:tcPr>
            <w:tcW w:w="1701" w:type="dxa"/>
            <w:shd w:val="clear" w:color="auto" w:fill="auto"/>
            <w:vAlign w:val="center"/>
            <w:hideMark/>
          </w:tcPr>
          <w:p w14:paraId="5E29AA19" w14:textId="77777777" w:rsidR="00C21D70" w:rsidRPr="00383506" w:rsidRDefault="00C21D70" w:rsidP="00C21D70">
            <w:pPr>
              <w:jc w:val="center"/>
            </w:pPr>
            <w:r w:rsidRPr="00383506">
              <w:t>3 111</w:t>
            </w:r>
          </w:p>
        </w:tc>
      </w:tr>
    </w:tbl>
    <w:p w14:paraId="71F6A163" w14:textId="77777777" w:rsidR="00C21D70" w:rsidRPr="00383506" w:rsidRDefault="00C21D70" w:rsidP="00C21D70">
      <w:pPr>
        <w:rPr>
          <w:sz w:val="28"/>
          <w:szCs w:val="28"/>
        </w:rPr>
      </w:pPr>
    </w:p>
    <w:p w14:paraId="1D9A581D" w14:textId="77777777" w:rsidR="00C21D70" w:rsidRPr="00383506" w:rsidRDefault="00C21D70" w:rsidP="00C21D70">
      <w:pPr>
        <w:ind w:firstLine="709"/>
        <w:jc w:val="both"/>
        <w:rPr>
          <w:sz w:val="28"/>
          <w:szCs w:val="28"/>
        </w:rPr>
      </w:pPr>
      <w:r w:rsidRPr="00383506">
        <w:rPr>
          <w:sz w:val="28"/>
          <w:szCs w:val="28"/>
        </w:rPr>
        <w:t>В соответствии с пунктом 36 Методических указаний, утвержденных приказ ФСТ России от 13.06.2013 № 760-э «Об утверждении Методических указаний по расчету регулируемых цен (тарифов) в сфере теплоснабжения», операционные (подконтрольные) расходы рассчитываются по формуле:</w:t>
      </w:r>
    </w:p>
    <w:p w14:paraId="453321D5" w14:textId="77777777" w:rsidR="00C21D70" w:rsidRPr="00383506" w:rsidRDefault="00C21D70" w:rsidP="00C21D70">
      <w:pPr>
        <w:ind w:firstLine="284"/>
        <w:jc w:val="center"/>
        <w:rPr>
          <w:sz w:val="28"/>
          <w:szCs w:val="28"/>
        </w:rPr>
      </w:pPr>
      <w:r w:rsidRPr="00383506">
        <w:rPr>
          <w:noProof/>
          <w:sz w:val="28"/>
          <w:szCs w:val="28"/>
        </w:rPr>
        <w:drawing>
          <wp:inline distT="0" distB="0" distL="0" distR="0" wp14:anchorId="00C6D18F" wp14:editId="66621218">
            <wp:extent cx="5941060" cy="59499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941060" cy="594995"/>
                    </a:xfrm>
                    <a:prstGeom prst="rect">
                      <a:avLst/>
                    </a:prstGeom>
                    <a:noFill/>
                    <a:ln>
                      <a:noFill/>
                    </a:ln>
                  </pic:spPr>
                </pic:pic>
              </a:graphicData>
            </a:graphic>
          </wp:inline>
        </w:drawing>
      </w:r>
    </w:p>
    <w:p w14:paraId="55A5C54A" w14:textId="77777777" w:rsidR="00C21D70" w:rsidRPr="00383506" w:rsidRDefault="00C21D70" w:rsidP="00C21D70">
      <w:pPr>
        <w:ind w:firstLine="709"/>
        <w:jc w:val="both"/>
        <w:rPr>
          <w:sz w:val="28"/>
          <w:szCs w:val="28"/>
        </w:rPr>
      </w:pPr>
    </w:p>
    <w:p w14:paraId="538E8AB6" w14:textId="77777777" w:rsidR="00C21D70" w:rsidRPr="00383506" w:rsidRDefault="00C21D70" w:rsidP="00C21D70">
      <w:pPr>
        <w:ind w:firstLine="709"/>
        <w:jc w:val="both"/>
        <w:rPr>
          <w:sz w:val="28"/>
          <w:szCs w:val="28"/>
        </w:rPr>
      </w:pPr>
      <w:r w:rsidRPr="00383506">
        <w:rPr>
          <w:sz w:val="28"/>
          <w:szCs w:val="28"/>
        </w:rPr>
        <w:t>где:</w:t>
      </w:r>
    </w:p>
    <w:p w14:paraId="1E6C585D" w14:textId="77777777" w:rsidR="00C21D70" w:rsidRPr="00383506" w:rsidRDefault="00C21D70" w:rsidP="00C21D70">
      <w:pPr>
        <w:ind w:firstLine="709"/>
        <w:jc w:val="both"/>
        <w:rPr>
          <w:sz w:val="28"/>
          <w:szCs w:val="28"/>
        </w:rPr>
      </w:pPr>
      <w:r w:rsidRPr="00383506">
        <w:rPr>
          <w:sz w:val="28"/>
          <w:szCs w:val="28"/>
        </w:rPr>
        <w:t xml:space="preserve">ОРi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147" w:history="1">
        <w:r w:rsidRPr="00383506">
          <w:rPr>
            <w:sz w:val="28"/>
            <w:szCs w:val="28"/>
          </w:rPr>
          <w:t>пунктом 37</w:t>
        </w:r>
      </w:hyperlink>
      <w:r w:rsidRPr="00383506">
        <w:rPr>
          <w:sz w:val="28"/>
          <w:szCs w:val="28"/>
        </w:rPr>
        <w:t xml:space="preserve"> Методических указаний, тыс. руб.;</w:t>
      </w:r>
    </w:p>
    <w:p w14:paraId="3D869F02" w14:textId="77777777" w:rsidR="00C21D70" w:rsidRPr="00383506" w:rsidRDefault="00C21D70" w:rsidP="00C21D70">
      <w:pPr>
        <w:ind w:firstLine="709"/>
        <w:jc w:val="both"/>
        <w:rPr>
          <w:sz w:val="28"/>
          <w:szCs w:val="28"/>
        </w:rPr>
      </w:pPr>
      <w:r w:rsidRPr="00383506">
        <w:rPr>
          <w:sz w:val="28"/>
          <w:szCs w:val="28"/>
        </w:rPr>
        <w:t>ИОР - индекс эффективности операционных расходов, выраженный в процентах;</w:t>
      </w:r>
    </w:p>
    <w:p w14:paraId="708EE48B" w14:textId="77777777" w:rsidR="00C21D70" w:rsidRPr="00383506" w:rsidRDefault="00C21D70" w:rsidP="00C21D70">
      <w:pPr>
        <w:ind w:firstLine="709"/>
        <w:jc w:val="both"/>
        <w:rPr>
          <w:sz w:val="28"/>
          <w:szCs w:val="28"/>
        </w:rPr>
      </w:pPr>
      <w:r w:rsidRPr="00383506">
        <w:rPr>
          <w:sz w:val="28"/>
          <w:szCs w:val="28"/>
        </w:rPr>
        <w:t>ИПЦi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34E29A03" w14:textId="77777777" w:rsidR="00C21D70" w:rsidRPr="00383506" w:rsidRDefault="00C21D70" w:rsidP="00C21D70">
      <w:pPr>
        <w:ind w:firstLine="709"/>
        <w:jc w:val="both"/>
        <w:rPr>
          <w:sz w:val="28"/>
          <w:szCs w:val="28"/>
        </w:rPr>
      </w:pPr>
      <w:r w:rsidRPr="00383506">
        <w:rPr>
          <w:sz w:val="28"/>
          <w:szCs w:val="28"/>
        </w:rPr>
        <w:t>Кэл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743B461E" w14:textId="77777777" w:rsidR="00C21D70" w:rsidRPr="00383506" w:rsidRDefault="00C21D70" w:rsidP="00C21D70">
      <w:pPr>
        <w:ind w:firstLine="709"/>
        <w:jc w:val="both"/>
        <w:rPr>
          <w:sz w:val="28"/>
          <w:szCs w:val="28"/>
        </w:rPr>
      </w:pPr>
      <w:r w:rsidRPr="00383506">
        <w:rPr>
          <w:sz w:val="28"/>
          <w:szCs w:val="28"/>
        </w:rPr>
        <w:t>ИКАi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20FDF5B8" w14:textId="77777777" w:rsidR="00C21D70" w:rsidRPr="00383506" w:rsidRDefault="00C21D70" w:rsidP="00C21D70">
      <w:pPr>
        <w:ind w:firstLine="709"/>
        <w:jc w:val="both"/>
        <w:rPr>
          <w:sz w:val="28"/>
          <w:szCs w:val="28"/>
        </w:rPr>
      </w:pPr>
      <w:r w:rsidRPr="00383506">
        <w:rPr>
          <w:sz w:val="28"/>
          <w:szCs w:val="28"/>
        </w:rPr>
        <w:t xml:space="preserve">В соответствии с пунктом 38 Методических указаний, индекс изменения количества активов рассчитывается в отношении деятельности по передаче тепловой энергии, теплоносителя по </w:t>
      </w:r>
      <w:hyperlink w:anchor="Par4" w:history="1">
        <w:r w:rsidRPr="00383506">
          <w:rPr>
            <w:sz w:val="28"/>
            <w:szCs w:val="28"/>
          </w:rPr>
          <w:t>формуле:</w:t>
        </w:r>
      </w:hyperlink>
    </w:p>
    <w:p w14:paraId="49C86165" w14:textId="77777777" w:rsidR="00C21D70" w:rsidRPr="00383506" w:rsidRDefault="00C21D70" w:rsidP="00C21D70">
      <w:pPr>
        <w:ind w:firstLine="709"/>
        <w:jc w:val="both"/>
        <w:rPr>
          <w:sz w:val="28"/>
          <w:szCs w:val="28"/>
        </w:rPr>
      </w:pPr>
    </w:p>
    <w:p w14:paraId="274D3975" w14:textId="77777777" w:rsidR="00C21D70" w:rsidRPr="00383506" w:rsidRDefault="00C21D70" w:rsidP="00C21D70">
      <w:pPr>
        <w:ind w:firstLine="709"/>
        <w:jc w:val="both"/>
        <w:rPr>
          <w:sz w:val="28"/>
          <w:szCs w:val="28"/>
        </w:rPr>
      </w:pPr>
      <w:bookmarkStart w:id="53" w:name="Par4"/>
      <w:bookmarkEnd w:id="53"/>
      <w:r w:rsidRPr="00383506">
        <w:rPr>
          <w:noProof/>
          <w:sz w:val="28"/>
          <w:szCs w:val="28"/>
        </w:rPr>
        <w:drawing>
          <wp:inline distT="0" distB="0" distL="0" distR="0" wp14:anchorId="5B5D16EF" wp14:editId="1D45A991">
            <wp:extent cx="1952625" cy="600075"/>
            <wp:effectExtent l="0" t="0" r="9525"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383506">
        <w:rPr>
          <w:sz w:val="28"/>
          <w:szCs w:val="28"/>
        </w:rPr>
        <w:t xml:space="preserve">, </w:t>
      </w:r>
    </w:p>
    <w:p w14:paraId="58A20835" w14:textId="77777777" w:rsidR="00C21D70" w:rsidRPr="00383506" w:rsidRDefault="00C21D70" w:rsidP="00C21D70">
      <w:pPr>
        <w:ind w:firstLine="709"/>
        <w:jc w:val="both"/>
        <w:rPr>
          <w:sz w:val="28"/>
          <w:szCs w:val="28"/>
        </w:rPr>
      </w:pPr>
      <w:r w:rsidRPr="00383506">
        <w:rPr>
          <w:sz w:val="28"/>
          <w:szCs w:val="28"/>
        </w:rPr>
        <w:t xml:space="preserve">в отношении деятельности по производству тепловой энергии (мощности) по </w:t>
      </w:r>
      <w:hyperlink w:anchor="Par6" w:history="1">
        <w:r w:rsidRPr="00383506">
          <w:rPr>
            <w:sz w:val="28"/>
            <w:szCs w:val="28"/>
          </w:rPr>
          <w:t>формуле:</w:t>
        </w:r>
      </w:hyperlink>
    </w:p>
    <w:p w14:paraId="5B21B6C3" w14:textId="77777777" w:rsidR="00C21D70" w:rsidRPr="00383506" w:rsidRDefault="00C21D70" w:rsidP="00C21D70">
      <w:pPr>
        <w:ind w:firstLine="709"/>
        <w:jc w:val="both"/>
        <w:rPr>
          <w:sz w:val="28"/>
          <w:szCs w:val="28"/>
        </w:rPr>
      </w:pPr>
      <w:bookmarkStart w:id="54" w:name="Par6"/>
      <w:bookmarkEnd w:id="54"/>
      <w:r w:rsidRPr="00383506">
        <w:rPr>
          <w:noProof/>
          <w:sz w:val="28"/>
          <w:szCs w:val="28"/>
        </w:rPr>
        <w:drawing>
          <wp:inline distT="0" distB="0" distL="0" distR="0" wp14:anchorId="1486D1E1" wp14:editId="132E730B">
            <wp:extent cx="1666875" cy="600075"/>
            <wp:effectExtent l="0" t="0" r="9525"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383506">
        <w:rPr>
          <w:sz w:val="28"/>
          <w:szCs w:val="28"/>
        </w:rPr>
        <w:t>,</w:t>
      </w:r>
    </w:p>
    <w:p w14:paraId="376D4B0E" w14:textId="77777777" w:rsidR="00C21D70" w:rsidRPr="00383506" w:rsidRDefault="00C21D70" w:rsidP="00C21D70">
      <w:pPr>
        <w:ind w:firstLine="709"/>
        <w:jc w:val="both"/>
        <w:rPr>
          <w:sz w:val="28"/>
          <w:szCs w:val="28"/>
        </w:rPr>
      </w:pPr>
      <w:r w:rsidRPr="00383506">
        <w:rPr>
          <w:sz w:val="28"/>
          <w:szCs w:val="28"/>
        </w:rPr>
        <w:t>где:</w:t>
      </w:r>
    </w:p>
    <w:p w14:paraId="76E5275B" w14:textId="77777777" w:rsidR="00C21D70" w:rsidRPr="00383506" w:rsidRDefault="00C21D70" w:rsidP="00C21D70">
      <w:pPr>
        <w:ind w:firstLine="709"/>
        <w:jc w:val="both"/>
        <w:rPr>
          <w:sz w:val="28"/>
          <w:szCs w:val="28"/>
        </w:rPr>
      </w:pPr>
      <w:r w:rsidRPr="00383506">
        <w:rPr>
          <w:sz w:val="28"/>
          <w:szCs w:val="28"/>
        </w:rPr>
        <w:t xml:space="preserve">УЕi, УЕi-1 -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50" w:history="1">
        <w:r w:rsidRPr="00383506">
          <w:rPr>
            <w:sz w:val="28"/>
            <w:szCs w:val="28"/>
          </w:rPr>
          <w:t>приложением 2</w:t>
        </w:r>
      </w:hyperlink>
      <w:r w:rsidRPr="00383506">
        <w:rPr>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в соответствии с утвержденной инвестиционной программой;</w:t>
      </w:r>
    </w:p>
    <w:p w14:paraId="5023D501" w14:textId="77777777" w:rsidR="00C21D70" w:rsidRPr="00383506" w:rsidRDefault="00C21D70" w:rsidP="00C21D70">
      <w:pPr>
        <w:ind w:firstLine="709"/>
        <w:jc w:val="both"/>
        <w:rPr>
          <w:sz w:val="28"/>
          <w:szCs w:val="28"/>
        </w:rPr>
      </w:pPr>
      <w:r w:rsidRPr="00383506">
        <w:rPr>
          <w:sz w:val="28"/>
          <w:szCs w:val="28"/>
        </w:rPr>
        <w:t>рi, рi-1 -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09AF6673" w14:textId="77777777" w:rsidR="00C21D70" w:rsidRPr="00383506" w:rsidRDefault="00C21D70" w:rsidP="00C21D70">
      <w:pPr>
        <w:ind w:firstLine="709"/>
        <w:jc w:val="both"/>
        <w:rPr>
          <w:sz w:val="28"/>
          <w:szCs w:val="28"/>
        </w:rPr>
      </w:pPr>
      <w:r w:rsidRPr="00383506">
        <w:rPr>
          <w:sz w:val="28"/>
          <w:szCs w:val="28"/>
        </w:rPr>
        <w:t>Расчет операционных расходов на производство тепловой энергии на каждый год долгосрочного периода регулирования приведен в таблице 3.</w:t>
      </w:r>
    </w:p>
    <w:p w14:paraId="28FA1083" w14:textId="77777777" w:rsidR="00C21D70" w:rsidRPr="00383506" w:rsidRDefault="00C21D70" w:rsidP="00C21D70">
      <w:pPr>
        <w:ind w:firstLine="709"/>
        <w:jc w:val="both"/>
        <w:rPr>
          <w:sz w:val="28"/>
          <w:szCs w:val="28"/>
        </w:rPr>
      </w:pPr>
    </w:p>
    <w:p w14:paraId="1C58370D" w14:textId="77777777" w:rsidR="00C21D70" w:rsidRPr="00383506" w:rsidRDefault="00C21D70" w:rsidP="00C21D70">
      <w:pPr>
        <w:ind w:firstLine="709"/>
        <w:jc w:val="right"/>
        <w:rPr>
          <w:sz w:val="28"/>
          <w:szCs w:val="28"/>
        </w:rPr>
      </w:pPr>
    </w:p>
    <w:p w14:paraId="7F44AFCE" w14:textId="77777777" w:rsidR="00C21D70" w:rsidRPr="00383506" w:rsidRDefault="00C21D70" w:rsidP="00C21D70">
      <w:pPr>
        <w:ind w:firstLine="709"/>
        <w:jc w:val="right"/>
        <w:rPr>
          <w:sz w:val="28"/>
          <w:szCs w:val="28"/>
        </w:rPr>
      </w:pPr>
    </w:p>
    <w:p w14:paraId="091979FC" w14:textId="77777777" w:rsidR="00C21D70" w:rsidRPr="00383506" w:rsidRDefault="00C21D70" w:rsidP="00C21D70">
      <w:pPr>
        <w:ind w:firstLine="709"/>
        <w:jc w:val="right"/>
        <w:rPr>
          <w:sz w:val="28"/>
          <w:szCs w:val="28"/>
        </w:rPr>
      </w:pPr>
    </w:p>
    <w:p w14:paraId="31696DAC" w14:textId="77777777" w:rsidR="00C21D70" w:rsidRPr="00383506" w:rsidRDefault="00C21D70" w:rsidP="00C21D70">
      <w:pPr>
        <w:ind w:firstLine="709"/>
        <w:jc w:val="right"/>
        <w:rPr>
          <w:sz w:val="28"/>
          <w:szCs w:val="28"/>
        </w:rPr>
      </w:pPr>
    </w:p>
    <w:p w14:paraId="34A13102" w14:textId="77777777" w:rsidR="00C21D70" w:rsidRPr="00383506" w:rsidRDefault="00C21D70" w:rsidP="00C21D70">
      <w:pPr>
        <w:ind w:firstLine="709"/>
        <w:jc w:val="right"/>
        <w:rPr>
          <w:sz w:val="28"/>
          <w:szCs w:val="28"/>
        </w:rPr>
      </w:pPr>
    </w:p>
    <w:p w14:paraId="26E1E52E" w14:textId="77777777" w:rsidR="00C21D70" w:rsidRPr="00383506" w:rsidRDefault="00C21D70" w:rsidP="00C21D70">
      <w:pPr>
        <w:ind w:firstLine="709"/>
        <w:jc w:val="right"/>
        <w:rPr>
          <w:sz w:val="28"/>
          <w:szCs w:val="28"/>
        </w:rPr>
      </w:pPr>
      <w:r w:rsidRPr="00383506">
        <w:rPr>
          <w:sz w:val="28"/>
          <w:szCs w:val="28"/>
        </w:rPr>
        <w:t>Таблица 3.</w:t>
      </w:r>
    </w:p>
    <w:p w14:paraId="4321EC2E" w14:textId="77777777" w:rsidR="00C21D70" w:rsidRPr="00383506" w:rsidRDefault="00C21D70" w:rsidP="00C21D70">
      <w:pPr>
        <w:jc w:val="center"/>
        <w:rPr>
          <w:sz w:val="28"/>
          <w:szCs w:val="28"/>
        </w:rPr>
      </w:pPr>
      <w:r w:rsidRPr="00383506">
        <w:rPr>
          <w:sz w:val="28"/>
          <w:szCs w:val="28"/>
        </w:rPr>
        <w:t>Расчёт операционных (подконтрольных) расходов на каждый год долгосрочного периода регулирования</w:t>
      </w:r>
    </w:p>
    <w:p w14:paraId="076E6BB8" w14:textId="77777777" w:rsidR="00C21D70" w:rsidRPr="00383506" w:rsidRDefault="00C21D70" w:rsidP="00C21D70">
      <w:pPr>
        <w:jc w:val="center"/>
        <w:rPr>
          <w:sz w:val="28"/>
          <w:szCs w:val="28"/>
        </w:rPr>
      </w:pPr>
      <w:r w:rsidRPr="00383506">
        <w:rPr>
          <w:sz w:val="28"/>
          <w:szCs w:val="28"/>
        </w:rPr>
        <w:t>(приложение 5.2 к Методическим указаниям)</w:t>
      </w:r>
    </w:p>
    <w:p w14:paraId="32271E81" w14:textId="77777777" w:rsidR="00C21D70" w:rsidRPr="00383506" w:rsidRDefault="00C21D70" w:rsidP="00C21D70">
      <w:pPr>
        <w:ind w:firstLine="709"/>
        <w:jc w:val="both"/>
        <w:rPr>
          <w:sz w:val="28"/>
          <w:szCs w:val="28"/>
        </w:rPr>
      </w:pPr>
    </w:p>
    <w:tbl>
      <w:tblPr>
        <w:tblW w:w="9351" w:type="dxa"/>
        <w:tblInd w:w="591" w:type="dxa"/>
        <w:tblLook w:val="04A0" w:firstRow="1" w:lastRow="0" w:firstColumn="1" w:lastColumn="0" w:noHBand="0" w:noVBand="1"/>
      </w:tblPr>
      <w:tblGrid>
        <w:gridCol w:w="591"/>
        <w:gridCol w:w="4791"/>
        <w:gridCol w:w="992"/>
        <w:gridCol w:w="1134"/>
        <w:gridCol w:w="992"/>
        <w:gridCol w:w="851"/>
      </w:tblGrid>
      <w:tr w:rsidR="00C21D70" w:rsidRPr="00383506" w14:paraId="7E63F16E" w14:textId="77777777" w:rsidTr="0097769A">
        <w:trPr>
          <w:trHeight w:val="375"/>
          <w:tblHeader/>
        </w:trPr>
        <w:tc>
          <w:tcPr>
            <w:tcW w:w="5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C9F83B" w14:textId="77777777" w:rsidR="00C21D70" w:rsidRPr="00383506" w:rsidRDefault="00C21D70" w:rsidP="00C21D70">
            <w:pPr>
              <w:jc w:val="center"/>
            </w:pPr>
            <w:r w:rsidRPr="00383506">
              <w:t>№ п/п</w:t>
            </w:r>
          </w:p>
        </w:tc>
        <w:tc>
          <w:tcPr>
            <w:tcW w:w="47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44C034" w14:textId="77777777" w:rsidR="00C21D70" w:rsidRPr="00383506" w:rsidRDefault="00C21D70" w:rsidP="00C21D70">
            <w:pPr>
              <w:jc w:val="center"/>
            </w:pPr>
            <w:r w:rsidRPr="00383506">
              <w:t>Параметры расчета расходов</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8E83C0" w14:textId="77777777" w:rsidR="00C21D70" w:rsidRPr="00383506" w:rsidRDefault="00C21D70" w:rsidP="00C21D70">
            <w:pPr>
              <w:jc w:val="center"/>
            </w:pPr>
            <w:r w:rsidRPr="00383506">
              <w:t>Ед. изм.</w:t>
            </w:r>
          </w:p>
        </w:tc>
        <w:tc>
          <w:tcPr>
            <w:tcW w:w="2977" w:type="dxa"/>
            <w:gridSpan w:val="3"/>
            <w:tcBorders>
              <w:top w:val="single" w:sz="4" w:space="0" w:color="auto"/>
              <w:left w:val="nil"/>
              <w:bottom w:val="single" w:sz="4" w:space="0" w:color="auto"/>
              <w:right w:val="single" w:sz="4" w:space="0" w:color="auto"/>
            </w:tcBorders>
            <w:shd w:val="clear" w:color="auto" w:fill="auto"/>
            <w:vAlign w:val="center"/>
            <w:hideMark/>
          </w:tcPr>
          <w:p w14:paraId="7A613610" w14:textId="77777777" w:rsidR="00C21D70" w:rsidRPr="00383506" w:rsidRDefault="00C21D70" w:rsidP="00C21D70">
            <w:pPr>
              <w:jc w:val="center"/>
            </w:pPr>
            <w:r w:rsidRPr="00383506">
              <w:t>Предложение экспертов</w:t>
            </w:r>
          </w:p>
        </w:tc>
      </w:tr>
      <w:tr w:rsidR="00C21D70" w:rsidRPr="00383506" w14:paraId="47AD3BF1" w14:textId="77777777" w:rsidTr="0097769A">
        <w:trPr>
          <w:trHeight w:val="375"/>
          <w:tblHeader/>
        </w:trPr>
        <w:tc>
          <w:tcPr>
            <w:tcW w:w="591" w:type="dxa"/>
            <w:vMerge/>
            <w:tcBorders>
              <w:top w:val="single" w:sz="4" w:space="0" w:color="auto"/>
              <w:left w:val="single" w:sz="4" w:space="0" w:color="auto"/>
              <w:bottom w:val="single" w:sz="4" w:space="0" w:color="auto"/>
              <w:right w:val="single" w:sz="4" w:space="0" w:color="auto"/>
            </w:tcBorders>
            <w:vAlign w:val="center"/>
            <w:hideMark/>
          </w:tcPr>
          <w:p w14:paraId="5B31FF45" w14:textId="77777777" w:rsidR="00C21D70" w:rsidRPr="00383506" w:rsidRDefault="00C21D70" w:rsidP="00C21D70"/>
        </w:tc>
        <w:tc>
          <w:tcPr>
            <w:tcW w:w="4791" w:type="dxa"/>
            <w:vMerge/>
            <w:tcBorders>
              <w:top w:val="single" w:sz="4" w:space="0" w:color="auto"/>
              <w:left w:val="single" w:sz="4" w:space="0" w:color="auto"/>
              <w:bottom w:val="single" w:sz="4" w:space="0" w:color="auto"/>
              <w:right w:val="single" w:sz="4" w:space="0" w:color="auto"/>
            </w:tcBorders>
            <w:vAlign w:val="center"/>
            <w:hideMark/>
          </w:tcPr>
          <w:p w14:paraId="281AF314" w14:textId="77777777" w:rsidR="00C21D70" w:rsidRPr="00383506" w:rsidRDefault="00C21D70" w:rsidP="00C21D70"/>
        </w:tc>
        <w:tc>
          <w:tcPr>
            <w:tcW w:w="992" w:type="dxa"/>
            <w:vMerge/>
            <w:tcBorders>
              <w:top w:val="single" w:sz="4" w:space="0" w:color="auto"/>
              <w:left w:val="single" w:sz="4" w:space="0" w:color="auto"/>
              <w:bottom w:val="single" w:sz="4" w:space="0" w:color="auto"/>
              <w:right w:val="single" w:sz="4" w:space="0" w:color="auto"/>
            </w:tcBorders>
            <w:vAlign w:val="center"/>
            <w:hideMark/>
          </w:tcPr>
          <w:p w14:paraId="2CEC0728" w14:textId="77777777" w:rsidR="00C21D70" w:rsidRPr="00383506" w:rsidRDefault="00C21D70" w:rsidP="00C21D70"/>
        </w:tc>
        <w:tc>
          <w:tcPr>
            <w:tcW w:w="1134" w:type="dxa"/>
            <w:tcBorders>
              <w:top w:val="nil"/>
              <w:left w:val="nil"/>
              <w:bottom w:val="single" w:sz="4" w:space="0" w:color="auto"/>
              <w:right w:val="single" w:sz="4" w:space="0" w:color="auto"/>
            </w:tcBorders>
            <w:shd w:val="clear" w:color="auto" w:fill="auto"/>
            <w:vAlign w:val="center"/>
            <w:hideMark/>
          </w:tcPr>
          <w:p w14:paraId="75DB488B" w14:textId="77777777" w:rsidR="00C21D70" w:rsidRPr="00383506" w:rsidRDefault="00C21D70" w:rsidP="00C21D70">
            <w:pPr>
              <w:jc w:val="center"/>
            </w:pPr>
            <w:r w:rsidRPr="00383506">
              <w:t xml:space="preserve">2019 </w:t>
            </w:r>
          </w:p>
        </w:tc>
        <w:tc>
          <w:tcPr>
            <w:tcW w:w="992" w:type="dxa"/>
            <w:tcBorders>
              <w:top w:val="nil"/>
              <w:left w:val="nil"/>
              <w:bottom w:val="single" w:sz="4" w:space="0" w:color="auto"/>
              <w:right w:val="single" w:sz="4" w:space="0" w:color="auto"/>
            </w:tcBorders>
            <w:shd w:val="clear" w:color="auto" w:fill="auto"/>
            <w:vAlign w:val="center"/>
            <w:hideMark/>
          </w:tcPr>
          <w:p w14:paraId="787AF37B" w14:textId="77777777" w:rsidR="00C21D70" w:rsidRPr="00383506" w:rsidRDefault="00C21D70" w:rsidP="00C21D70">
            <w:pPr>
              <w:jc w:val="center"/>
            </w:pPr>
            <w:r w:rsidRPr="00383506">
              <w:t xml:space="preserve">2020 </w:t>
            </w:r>
          </w:p>
        </w:tc>
        <w:tc>
          <w:tcPr>
            <w:tcW w:w="851" w:type="dxa"/>
            <w:tcBorders>
              <w:top w:val="nil"/>
              <w:left w:val="nil"/>
              <w:bottom w:val="single" w:sz="4" w:space="0" w:color="auto"/>
              <w:right w:val="single" w:sz="4" w:space="0" w:color="auto"/>
            </w:tcBorders>
            <w:shd w:val="clear" w:color="auto" w:fill="auto"/>
            <w:vAlign w:val="center"/>
            <w:hideMark/>
          </w:tcPr>
          <w:p w14:paraId="1FDBA09C" w14:textId="77777777" w:rsidR="00C21D70" w:rsidRPr="00383506" w:rsidRDefault="00C21D70" w:rsidP="00C21D70">
            <w:pPr>
              <w:jc w:val="center"/>
            </w:pPr>
            <w:r w:rsidRPr="00383506">
              <w:t xml:space="preserve">2021 </w:t>
            </w:r>
          </w:p>
        </w:tc>
      </w:tr>
      <w:tr w:rsidR="00C21D70" w:rsidRPr="00383506" w14:paraId="559B6E9A" w14:textId="77777777" w:rsidTr="0097769A">
        <w:trPr>
          <w:trHeight w:val="434"/>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5BE15A06" w14:textId="77777777" w:rsidR="00C21D70" w:rsidRPr="00383506" w:rsidRDefault="00C21D70" w:rsidP="00C21D70">
            <w:pPr>
              <w:jc w:val="center"/>
            </w:pPr>
            <w:r w:rsidRPr="00383506">
              <w:t>1</w:t>
            </w:r>
          </w:p>
        </w:tc>
        <w:tc>
          <w:tcPr>
            <w:tcW w:w="4791" w:type="dxa"/>
            <w:tcBorders>
              <w:top w:val="nil"/>
              <w:left w:val="nil"/>
              <w:bottom w:val="single" w:sz="4" w:space="0" w:color="auto"/>
              <w:right w:val="single" w:sz="4" w:space="0" w:color="auto"/>
            </w:tcBorders>
            <w:shd w:val="clear" w:color="auto" w:fill="auto"/>
            <w:vAlign w:val="center"/>
            <w:hideMark/>
          </w:tcPr>
          <w:p w14:paraId="6F479156" w14:textId="77777777" w:rsidR="00C21D70" w:rsidRPr="00383506" w:rsidRDefault="00C21D70" w:rsidP="00C21D70">
            <w:r w:rsidRPr="00383506">
              <w:t>Индекс потребительских цен на расчетный период регулирования (ИПЦ)</w:t>
            </w:r>
          </w:p>
        </w:tc>
        <w:tc>
          <w:tcPr>
            <w:tcW w:w="992" w:type="dxa"/>
            <w:tcBorders>
              <w:top w:val="nil"/>
              <w:left w:val="nil"/>
              <w:bottom w:val="single" w:sz="4" w:space="0" w:color="auto"/>
              <w:right w:val="single" w:sz="4" w:space="0" w:color="auto"/>
            </w:tcBorders>
            <w:shd w:val="clear" w:color="auto" w:fill="auto"/>
            <w:vAlign w:val="center"/>
            <w:hideMark/>
          </w:tcPr>
          <w:p w14:paraId="279F856F" w14:textId="77777777" w:rsidR="00C21D70" w:rsidRPr="00383506" w:rsidRDefault="00C21D70" w:rsidP="00C21D70">
            <w:pPr>
              <w:jc w:val="center"/>
            </w:pPr>
            <w:r w:rsidRPr="00383506">
              <w:t> </w:t>
            </w:r>
          </w:p>
        </w:tc>
        <w:tc>
          <w:tcPr>
            <w:tcW w:w="1134" w:type="dxa"/>
            <w:tcBorders>
              <w:top w:val="nil"/>
              <w:left w:val="nil"/>
              <w:bottom w:val="single" w:sz="4" w:space="0" w:color="auto"/>
              <w:right w:val="single" w:sz="4" w:space="0" w:color="auto"/>
            </w:tcBorders>
            <w:shd w:val="clear" w:color="auto" w:fill="auto"/>
            <w:vAlign w:val="center"/>
            <w:hideMark/>
          </w:tcPr>
          <w:p w14:paraId="2DCEAA19" w14:textId="77777777" w:rsidR="00C21D70" w:rsidRPr="00383506" w:rsidRDefault="00C21D70" w:rsidP="00C21D70">
            <w:pPr>
              <w:jc w:val="center"/>
            </w:pPr>
            <w:r w:rsidRPr="00383506">
              <w:t>1,046</w:t>
            </w:r>
          </w:p>
        </w:tc>
        <w:tc>
          <w:tcPr>
            <w:tcW w:w="992" w:type="dxa"/>
            <w:tcBorders>
              <w:top w:val="nil"/>
              <w:left w:val="nil"/>
              <w:bottom w:val="single" w:sz="4" w:space="0" w:color="auto"/>
              <w:right w:val="single" w:sz="4" w:space="0" w:color="auto"/>
            </w:tcBorders>
            <w:shd w:val="clear" w:color="auto" w:fill="auto"/>
            <w:vAlign w:val="center"/>
            <w:hideMark/>
          </w:tcPr>
          <w:p w14:paraId="6C605274" w14:textId="77777777" w:rsidR="00C21D70" w:rsidRPr="00383506" w:rsidRDefault="00C21D70" w:rsidP="00C21D70">
            <w:pPr>
              <w:jc w:val="center"/>
            </w:pPr>
            <w:r w:rsidRPr="00383506">
              <w:t>1,034</w:t>
            </w:r>
          </w:p>
        </w:tc>
        <w:tc>
          <w:tcPr>
            <w:tcW w:w="851" w:type="dxa"/>
            <w:tcBorders>
              <w:top w:val="nil"/>
              <w:left w:val="nil"/>
              <w:bottom w:val="single" w:sz="4" w:space="0" w:color="auto"/>
              <w:right w:val="single" w:sz="4" w:space="0" w:color="auto"/>
            </w:tcBorders>
            <w:shd w:val="clear" w:color="auto" w:fill="auto"/>
            <w:vAlign w:val="center"/>
            <w:hideMark/>
          </w:tcPr>
          <w:p w14:paraId="46481005" w14:textId="77777777" w:rsidR="00C21D70" w:rsidRPr="00383506" w:rsidRDefault="00C21D70" w:rsidP="00C21D70">
            <w:pPr>
              <w:jc w:val="center"/>
            </w:pPr>
            <w:r w:rsidRPr="00383506">
              <w:t>1,04</w:t>
            </w:r>
          </w:p>
        </w:tc>
      </w:tr>
      <w:tr w:rsidR="00C21D70" w:rsidRPr="00383506" w14:paraId="6B55451C" w14:textId="77777777" w:rsidTr="0097769A">
        <w:trPr>
          <w:trHeight w:val="459"/>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46EEDB2B" w14:textId="77777777" w:rsidR="00C21D70" w:rsidRPr="00383506" w:rsidRDefault="00C21D70" w:rsidP="00C21D70">
            <w:pPr>
              <w:jc w:val="center"/>
            </w:pPr>
            <w:r w:rsidRPr="00383506">
              <w:t>2</w:t>
            </w:r>
          </w:p>
        </w:tc>
        <w:tc>
          <w:tcPr>
            <w:tcW w:w="4791" w:type="dxa"/>
            <w:tcBorders>
              <w:top w:val="nil"/>
              <w:left w:val="nil"/>
              <w:bottom w:val="single" w:sz="4" w:space="0" w:color="auto"/>
              <w:right w:val="single" w:sz="4" w:space="0" w:color="auto"/>
            </w:tcBorders>
            <w:shd w:val="clear" w:color="auto" w:fill="auto"/>
            <w:vAlign w:val="center"/>
            <w:hideMark/>
          </w:tcPr>
          <w:p w14:paraId="545AD690" w14:textId="77777777" w:rsidR="00C21D70" w:rsidRPr="00383506" w:rsidRDefault="00C21D70" w:rsidP="00C21D70">
            <w:r w:rsidRPr="00383506">
              <w:t>Индекс эффективности операционных расходов (ИР)</w:t>
            </w:r>
          </w:p>
        </w:tc>
        <w:tc>
          <w:tcPr>
            <w:tcW w:w="992" w:type="dxa"/>
            <w:tcBorders>
              <w:top w:val="nil"/>
              <w:left w:val="nil"/>
              <w:bottom w:val="single" w:sz="4" w:space="0" w:color="auto"/>
              <w:right w:val="single" w:sz="4" w:space="0" w:color="auto"/>
            </w:tcBorders>
            <w:shd w:val="clear" w:color="auto" w:fill="auto"/>
            <w:vAlign w:val="center"/>
            <w:hideMark/>
          </w:tcPr>
          <w:p w14:paraId="3BE63944" w14:textId="77777777" w:rsidR="00C21D70" w:rsidRPr="00383506" w:rsidRDefault="00C21D70" w:rsidP="00C21D70">
            <w:pPr>
              <w:jc w:val="center"/>
            </w:pPr>
            <w:r w:rsidRPr="00383506">
              <w:t>%</w:t>
            </w:r>
          </w:p>
        </w:tc>
        <w:tc>
          <w:tcPr>
            <w:tcW w:w="1134" w:type="dxa"/>
            <w:tcBorders>
              <w:top w:val="nil"/>
              <w:left w:val="nil"/>
              <w:bottom w:val="single" w:sz="4" w:space="0" w:color="auto"/>
              <w:right w:val="single" w:sz="4" w:space="0" w:color="auto"/>
            </w:tcBorders>
            <w:shd w:val="clear" w:color="auto" w:fill="auto"/>
            <w:vAlign w:val="center"/>
            <w:hideMark/>
          </w:tcPr>
          <w:p w14:paraId="0A2FAF36" w14:textId="77777777" w:rsidR="00C21D70" w:rsidRPr="00383506" w:rsidRDefault="00C21D70" w:rsidP="00C21D70">
            <w:pPr>
              <w:jc w:val="center"/>
            </w:pPr>
            <w:r w:rsidRPr="00383506">
              <w:t>1%</w:t>
            </w:r>
          </w:p>
        </w:tc>
        <w:tc>
          <w:tcPr>
            <w:tcW w:w="992" w:type="dxa"/>
            <w:tcBorders>
              <w:top w:val="nil"/>
              <w:left w:val="nil"/>
              <w:bottom w:val="single" w:sz="4" w:space="0" w:color="auto"/>
              <w:right w:val="single" w:sz="4" w:space="0" w:color="auto"/>
            </w:tcBorders>
            <w:shd w:val="clear" w:color="auto" w:fill="auto"/>
            <w:vAlign w:val="center"/>
            <w:hideMark/>
          </w:tcPr>
          <w:p w14:paraId="6261655C" w14:textId="77777777" w:rsidR="00C21D70" w:rsidRPr="00383506" w:rsidRDefault="00C21D70" w:rsidP="00C21D70">
            <w:pPr>
              <w:jc w:val="center"/>
            </w:pPr>
            <w:r w:rsidRPr="00383506">
              <w:t>1%</w:t>
            </w:r>
          </w:p>
        </w:tc>
        <w:tc>
          <w:tcPr>
            <w:tcW w:w="851" w:type="dxa"/>
            <w:tcBorders>
              <w:top w:val="nil"/>
              <w:left w:val="nil"/>
              <w:bottom w:val="single" w:sz="4" w:space="0" w:color="auto"/>
              <w:right w:val="single" w:sz="4" w:space="0" w:color="auto"/>
            </w:tcBorders>
            <w:shd w:val="clear" w:color="auto" w:fill="auto"/>
            <w:vAlign w:val="center"/>
            <w:hideMark/>
          </w:tcPr>
          <w:p w14:paraId="4D7A63D8" w14:textId="77777777" w:rsidR="00C21D70" w:rsidRPr="00383506" w:rsidRDefault="00C21D70" w:rsidP="00C21D70">
            <w:pPr>
              <w:jc w:val="center"/>
            </w:pPr>
            <w:r w:rsidRPr="00383506">
              <w:t>1%</w:t>
            </w:r>
          </w:p>
        </w:tc>
      </w:tr>
      <w:tr w:rsidR="00C21D70" w:rsidRPr="00383506" w14:paraId="49878D2D" w14:textId="77777777" w:rsidTr="0097769A">
        <w:trPr>
          <w:trHeight w:val="375"/>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414935BD" w14:textId="77777777" w:rsidR="00C21D70" w:rsidRPr="00383506" w:rsidRDefault="00C21D70" w:rsidP="00C21D70">
            <w:pPr>
              <w:jc w:val="center"/>
            </w:pPr>
            <w:r w:rsidRPr="00383506">
              <w:t>3</w:t>
            </w:r>
          </w:p>
        </w:tc>
        <w:tc>
          <w:tcPr>
            <w:tcW w:w="4791" w:type="dxa"/>
            <w:tcBorders>
              <w:top w:val="nil"/>
              <w:left w:val="nil"/>
              <w:bottom w:val="single" w:sz="4" w:space="0" w:color="auto"/>
              <w:right w:val="single" w:sz="4" w:space="0" w:color="auto"/>
            </w:tcBorders>
            <w:shd w:val="clear" w:color="auto" w:fill="auto"/>
            <w:vAlign w:val="center"/>
            <w:hideMark/>
          </w:tcPr>
          <w:p w14:paraId="309F6329" w14:textId="77777777" w:rsidR="00C21D70" w:rsidRPr="00383506" w:rsidRDefault="00C21D70" w:rsidP="00C21D70">
            <w:r w:rsidRPr="00383506">
              <w:t>Индекс изменения количества активов (ИКА)</w:t>
            </w:r>
          </w:p>
        </w:tc>
        <w:tc>
          <w:tcPr>
            <w:tcW w:w="992" w:type="dxa"/>
            <w:tcBorders>
              <w:top w:val="nil"/>
              <w:left w:val="nil"/>
              <w:bottom w:val="single" w:sz="4" w:space="0" w:color="auto"/>
              <w:right w:val="single" w:sz="4" w:space="0" w:color="auto"/>
            </w:tcBorders>
            <w:shd w:val="clear" w:color="auto" w:fill="auto"/>
            <w:vAlign w:val="center"/>
            <w:hideMark/>
          </w:tcPr>
          <w:p w14:paraId="6DABEB04" w14:textId="77777777" w:rsidR="00C21D70" w:rsidRPr="00383506" w:rsidRDefault="00C21D70" w:rsidP="00C21D70">
            <w:pPr>
              <w:jc w:val="center"/>
            </w:pPr>
            <w:r w:rsidRPr="00383506">
              <w:t> </w:t>
            </w:r>
          </w:p>
        </w:tc>
        <w:tc>
          <w:tcPr>
            <w:tcW w:w="1134" w:type="dxa"/>
            <w:tcBorders>
              <w:top w:val="nil"/>
              <w:left w:val="nil"/>
              <w:bottom w:val="single" w:sz="4" w:space="0" w:color="auto"/>
              <w:right w:val="single" w:sz="4" w:space="0" w:color="auto"/>
            </w:tcBorders>
            <w:shd w:val="clear" w:color="auto" w:fill="auto"/>
            <w:vAlign w:val="center"/>
            <w:hideMark/>
          </w:tcPr>
          <w:p w14:paraId="7763F176" w14:textId="77777777" w:rsidR="00C21D70" w:rsidRPr="00383506" w:rsidRDefault="00C21D70" w:rsidP="00C21D70">
            <w:pPr>
              <w:jc w:val="center"/>
            </w:pPr>
            <w:r w:rsidRPr="00383506">
              <w:t>0</w:t>
            </w:r>
          </w:p>
        </w:tc>
        <w:tc>
          <w:tcPr>
            <w:tcW w:w="992" w:type="dxa"/>
            <w:tcBorders>
              <w:top w:val="nil"/>
              <w:left w:val="nil"/>
              <w:bottom w:val="single" w:sz="4" w:space="0" w:color="auto"/>
              <w:right w:val="single" w:sz="4" w:space="0" w:color="auto"/>
            </w:tcBorders>
            <w:shd w:val="clear" w:color="auto" w:fill="auto"/>
            <w:vAlign w:val="center"/>
            <w:hideMark/>
          </w:tcPr>
          <w:p w14:paraId="50332331" w14:textId="77777777" w:rsidR="00C21D70" w:rsidRPr="00383506" w:rsidRDefault="00C21D70" w:rsidP="00C21D70">
            <w:pPr>
              <w:jc w:val="center"/>
            </w:pPr>
            <w:r w:rsidRPr="00383506">
              <w:t>0</w:t>
            </w:r>
          </w:p>
        </w:tc>
        <w:tc>
          <w:tcPr>
            <w:tcW w:w="851" w:type="dxa"/>
            <w:tcBorders>
              <w:top w:val="nil"/>
              <w:left w:val="nil"/>
              <w:bottom w:val="single" w:sz="4" w:space="0" w:color="auto"/>
              <w:right w:val="single" w:sz="4" w:space="0" w:color="auto"/>
            </w:tcBorders>
            <w:shd w:val="clear" w:color="auto" w:fill="auto"/>
            <w:vAlign w:val="center"/>
            <w:hideMark/>
          </w:tcPr>
          <w:p w14:paraId="54D9FB39" w14:textId="77777777" w:rsidR="00C21D70" w:rsidRPr="00383506" w:rsidRDefault="00C21D70" w:rsidP="00C21D70">
            <w:pPr>
              <w:jc w:val="center"/>
            </w:pPr>
            <w:r w:rsidRPr="00383506">
              <w:t>0</w:t>
            </w:r>
          </w:p>
        </w:tc>
      </w:tr>
      <w:tr w:rsidR="00C21D70" w:rsidRPr="00383506" w14:paraId="7E63116C" w14:textId="77777777" w:rsidTr="0097769A">
        <w:trPr>
          <w:trHeight w:val="829"/>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703FDE85" w14:textId="77777777" w:rsidR="00C21D70" w:rsidRPr="00383506" w:rsidRDefault="00C21D70" w:rsidP="00C21D70">
            <w:pPr>
              <w:jc w:val="center"/>
            </w:pPr>
            <w:r w:rsidRPr="00383506">
              <w:t>3.1</w:t>
            </w:r>
          </w:p>
        </w:tc>
        <w:tc>
          <w:tcPr>
            <w:tcW w:w="4791" w:type="dxa"/>
            <w:tcBorders>
              <w:top w:val="nil"/>
              <w:left w:val="nil"/>
              <w:bottom w:val="single" w:sz="4" w:space="0" w:color="auto"/>
              <w:right w:val="single" w:sz="4" w:space="0" w:color="auto"/>
            </w:tcBorders>
            <w:shd w:val="clear" w:color="auto" w:fill="auto"/>
            <w:vAlign w:val="center"/>
            <w:hideMark/>
          </w:tcPr>
          <w:p w14:paraId="5D489916" w14:textId="77777777" w:rsidR="00C21D70" w:rsidRPr="00383506" w:rsidRDefault="00C21D70" w:rsidP="00C21D70">
            <w:r w:rsidRPr="00383506">
              <w:t>количество условных единиц, относящихся к активам, необходимым для осуществления регулируемой деятельности</w:t>
            </w:r>
          </w:p>
        </w:tc>
        <w:tc>
          <w:tcPr>
            <w:tcW w:w="992" w:type="dxa"/>
            <w:tcBorders>
              <w:top w:val="nil"/>
              <w:left w:val="nil"/>
              <w:bottom w:val="single" w:sz="4" w:space="0" w:color="auto"/>
              <w:right w:val="single" w:sz="4" w:space="0" w:color="auto"/>
            </w:tcBorders>
            <w:shd w:val="clear" w:color="auto" w:fill="auto"/>
            <w:vAlign w:val="center"/>
            <w:hideMark/>
          </w:tcPr>
          <w:p w14:paraId="4525DC19" w14:textId="77777777" w:rsidR="00C21D70" w:rsidRPr="00383506" w:rsidRDefault="00C21D70" w:rsidP="00C21D70">
            <w:pPr>
              <w:jc w:val="center"/>
            </w:pPr>
            <w:r w:rsidRPr="00383506">
              <w:t>у.е.</w:t>
            </w:r>
          </w:p>
        </w:tc>
        <w:tc>
          <w:tcPr>
            <w:tcW w:w="1134" w:type="dxa"/>
            <w:tcBorders>
              <w:top w:val="nil"/>
              <w:left w:val="nil"/>
              <w:bottom w:val="single" w:sz="4" w:space="0" w:color="auto"/>
              <w:right w:val="single" w:sz="4" w:space="0" w:color="auto"/>
            </w:tcBorders>
            <w:shd w:val="clear" w:color="auto" w:fill="auto"/>
            <w:vAlign w:val="center"/>
            <w:hideMark/>
          </w:tcPr>
          <w:p w14:paraId="587995A1" w14:textId="77777777" w:rsidR="00C21D70" w:rsidRPr="00383506" w:rsidRDefault="00C21D70" w:rsidP="00C21D70">
            <w:pPr>
              <w:jc w:val="center"/>
            </w:pPr>
            <w:r w:rsidRPr="00383506">
              <w:t> </w:t>
            </w:r>
          </w:p>
        </w:tc>
        <w:tc>
          <w:tcPr>
            <w:tcW w:w="992" w:type="dxa"/>
            <w:tcBorders>
              <w:top w:val="nil"/>
              <w:left w:val="nil"/>
              <w:bottom w:val="single" w:sz="4" w:space="0" w:color="auto"/>
              <w:right w:val="single" w:sz="4" w:space="0" w:color="auto"/>
            </w:tcBorders>
            <w:shd w:val="clear" w:color="auto" w:fill="auto"/>
            <w:vAlign w:val="center"/>
            <w:hideMark/>
          </w:tcPr>
          <w:p w14:paraId="4B6E2691" w14:textId="77777777" w:rsidR="00C21D70" w:rsidRPr="00383506" w:rsidRDefault="00C21D70" w:rsidP="00C21D70">
            <w:pPr>
              <w:jc w:val="center"/>
            </w:pPr>
            <w:r w:rsidRPr="00383506">
              <w:t> </w:t>
            </w:r>
          </w:p>
        </w:tc>
        <w:tc>
          <w:tcPr>
            <w:tcW w:w="851" w:type="dxa"/>
            <w:tcBorders>
              <w:top w:val="nil"/>
              <w:left w:val="nil"/>
              <w:bottom w:val="single" w:sz="4" w:space="0" w:color="auto"/>
              <w:right w:val="single" w:sz="4" w:space="0" w:color="auto"/>
            </w:tcBorders>
            <w:shd w:val="clear" w:color="auto" w:fill="auto"/>
            <w:vAlign w:val="center"/>
            <w:hideMark/>
          </w:tcPr>
          <w:p w14:paraId="5BCA63CA" w14:textId="77777777" w:rsidR="00C21D70" w:rsidRPr="00383506" w:rsidRDefault="00C21D70" w:rsidP="00C21D70">
            <w:pPr>
              <w:jc w:val="center"/>
            </w:pPr>
            <w:r w:rsidRPr="00383506">
              <w:t> </w:t>
            </w:r>
          </w:p>
        </w:tc>
      </w:tr>
      <w:tr w:rsidR="00C21D70" w:rsidRPr="00383506" w14:paraId="564DE1D1" w14:textId="77777777" w:rsidTr="0097769A">
        <w:trPr>
          <w:trHeight w:val="469"/>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39A062A8" w14:textId="77777777" w:rsidR="00C21D70" w:rsidRPr="00383506" w:rsidRDefault="00C21D70" w:rsidP="00C21D70">
            <w:pPr>
              <w:jc w:val="center"/>
            </w:pPr>
            <w:r w:rsidRPr="00383506">
              <w:t>3.2</w:t>
            </w:r>
          </w:p>
        </w:tc>
        <w:tc>
          <w:tcPr>
            <w:tcW w:w="4791" w:type="dxa"/>
            <w:tcBorders>
              <w:top w:val="nil"/>
              <w:left w:val="nil"/>
              <w:bottom w:val="single" w:sz="4" w:space="0" w:color="auto"/>
              <w:right w:val="single" w:sz="4" w:space="0" w:color="auto"/>
            </w:tcBorders>
            <w:shd w:val="clear" w:color="auto" w:fill="auto"/>
            <w:vAlign w:val="center"/>
            <w:hideMark/>
          </w:tcPr>
          <w:p w14:paraId="58F59BC6" w14:textId="77777777" w:rsidR="00C21D70" w:rsidRPr="00383506" w:rsidRDefault="00C21D70" w:rsidP="00C21D70">
            <w:r w:rsidRPr="00383506">
              <w:t>установленная тепловая мощность источника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14:paraId="6165E57A" w14:textId="77777777" w:rsidR="00C21D70" w:rsidRPr="00383506" w:rsidRDefault="00C21D70" w:rsidP="00C21D70">
            <w:pPr>
              <w:jc w:val="center"/>
            </w:pPr>
            <w:r w:rsidRPr="00383506">
              <w:t>Гкал/ч</w:t>
            </w:r>
          </w:p>
        </w:tc>
        <w:tc>
          <w:tcPr>
            <w:tcW w:w="1134" w:type="dxa"/>
            <w:tcBorders>
              <w:top w:val="nil"/>
              <w:left w:val="nil"/>
              <w:bottom w:val="single" w:sz="4" w:space="0" w:color="auto"/>
              <w:right w:val="single" w:sz="4" w:space="0" w:color="auto"/>
            </w:tcBorders>
            <w:shd w:val="clear" w:color="auto" w:fill="auto"/>
            <w:vAlign w:val="center"/>
            <w:hideMark/>
          </w:tcPr>
          <w:p w14:paraId="1D215E67" w14:textId="77777777" w:rsidR="00C21D70" w:rsidRPr="00383506" w:rsidRDefault="00C21D70" w:rsidP="00C21D70">
            <w:pPr>
              <w:jc w:val="center"/>
            </w:pPr>
            <w:r w:rsidRPr="00383506">
              <w:t>1,2</w:t>
            </w:r>
          </w:p>
        </w:tc>
        <w:tc>
          <w:tcPr>
            <w:tcW w:w="992" w:type="dxa"/>
            <w:tcBorders>
              <w:top w:val="nil"/>
              <w:left w:val="nil"/>
              <w:bottom w:val="single" w:sz="4" w:space="0" w:color="auto"/>
              <w:right w:val="single" w:sz="4" w:space="0" w:color="auto"/>
            </w:tcBorders>
            <w:shd w:val="clear" w:color="auto" w:fill="auto"/>
            <w:vAlign w:val="center"/>
            <w:hideMark/>
          </w:tcPr>
          <w:p w14:paraId="242F4A2B" w14:textId="77777777" w:rsidR="00C21D70" w:rsidRPr="00383506" w:rsidRDefault="00C21D70" w:rsidP="00C21D70">
            <w:pPr>
              <w:jc w:val="center"/>
            </w:pPr>
            <w:r w:rsidRPr="00383506">
              <w:t>1,2</w:t>
            </w:r>
          </w:p>
        </w:tc>
        <w:tc>
          <w:tcPr>
            <w:tcW w:w="851" w:type="dxa"/>
            <w:tcBorders>
              <w:top w:val="nil"/>
              <w:left w:val="nil"/>
              <w:bottom w:val="single" w:sz="4" w:space="0" w:color="auto"/>
              <w:right w:val="single" w:sz="4" w:space="0" w:color="auto"/>
            </w:tcBorders>
            <w:shd w:val="clear" w:color="auto" w:fill="auto"/>
            <w:vAlign w:val="center"/>
            <w:hideMark/>
          </w:tcPr>
          <w:p w14:paraId="453D28AA" w14:textId="77777777" w:rsidR="00C21D70" w:rsidRPr="00383506" w:rsidRDefault="00C21D70" w:rsidP="00C21D70">
            <w:pPr>
              <w:jc w:val="center"/>
            </w:pPr>
            <w:r w:rsidRPr="00383506">
              <w:t>1,2</w:t>
            </w:r>
          </w:p>
        </w:tc>
      </w:tr>
      <w:tr w:rsidR="00C21D70" w:rsidRPr="00383506" w14:paraId="18AC7894" w14:textId="77777777" w:rsidTr="0097769A">
        <w:trPr>
          <w:trHeight w:val="365"/>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04DCE386" w14:textId="77777777" w:rsidR="00C21D70" w:rsidRPr="00383506" w:rsidRDefault="00C21D70" w:rsidP="00C21D70">
            <w:pPr>
              <w:jc w:val="center"/>
            </w:pPr>
            <w:r w:rsidRPr="00383506">
              <w:t>4</w:t>
            </w:r>
          </w:p>
        </w:tc>
        <w:tc>
          <w:tcPr>
            <w:tcW w:w="4791" w:type="dxa"/>
            <w:tcBorders>
              <w:top w:val="nil"/>
              <w:left w:val="nil"/>
              <w:bottom w:val="single" w:sz="4" w:space="0" w:color="auto"/>
              <w:right w:val="single" w:sz="4" w:space="0" w:color="auto"/>
            </w:tcBorders>
            <w:shd w:val="clear" w:color="auto" w:fill="auto"/>
            <w:vAlign w:val="center"/>
            <w:hideMark/>
          </w:tcPr>
          <w:p w14:paraId="291141EE" w14:textId="77777777" w:rsidR="00C21D70" w:rsidRPr="00383506" w:rsidRDefault="00C21D70" w:rsidP="00C21D70">
            <w:r w:rsidRPr="00383506">
              <w:t>Коэффициент эластичности затрат по росту активов (К</w:t>
            </w:r>
            <w:r w:rsidRPr="00383506">
              <w:rPr>
                <w:vertAlign w:val="subscript"/>
              </w:rPr>
              <w:t>эл</w:t>
            </w:r>
            <w:r w:rsidRPr="00383506">
              <w:t>)</w:t>
            </w:r>
          </w:p>
        </w:tc>
        <w:tc>
          <w:tcPr>
            <w:tcW w:w="992" w:type="dxa"/>
            <w:tcBorders>
              <w:top w:val="nil"/>
              <w:left w:val="nil"/>
              <w:bottom w:val="single" w:sz="4" w:space="0" w:color="auto"/>
              <w:right w:val="single" w:sz="4" w:space="0" w:color="auto"/>
            </w:tcBorders>
            <w:shd w:val="clear" w:color="auto" w:fill="auto"/>
            <w:vAlign w:val="center"/>
            <w:hideMark/>
          </w:tcPr>
          <w:p w14:paraId="161B0E6C" w14:textId="77777777" w:rsidR="00C21D70" w:rsidRPr="00383506" w:rsidRDefault="00C21D70" w:rsidP="00C21D70">
            <w:pPr>
              <w:jc w:val="center"/>
            </w:pPr>
            <w:r w:rsidRPr="00383506">
              <w:t> </w:t>
            </w:r>
          </w:p>
        </w:tc>
        <w:tc>
          <w:tcPr>
            <w:tcW w:w="1134" w:type="dxa"/>
            <w:tcBorders>
              <w:top w:val="nil"/>
              <w:left w:val="nil"/>
              <w:bottom w:val="single" w:sz="4" w:space="0" w:color="auto"/>
              <w:right w:val="single" w:sz="4" w:space="0" w:color="auto"/>
            </w:tcBorders>
            <w:shd w:val="clear" w:color="auto" w:fill="auto"/>
            <w:vAlign w:val="center"/>
            <w:hideMark/>
          </w:tcPr>
          <w:p w14:paraId="2704F93D" w14:textId="77777777" w:rsidR="00C21D70" w:rsidRPr="00383506" w:rsidRDefault="00C21D70" w:rsidP="00C21D70">
            <w:pPr>
              <w:jc w:val="center"/>
            </w:pPr>
            <w:r w:rsidRPr="00383506">
              <w:t>0,75</w:t>
            </w:r>
          </w:p>
        </w:tc>
        <w:tc>
          <w:tcPr>
            <w:tcW w:w="992" w:type="dxa"/>
            <w:tcBorders>
              <w:top w:val="nil"/>
              <w:left w:val="nil"/>
              <w:bottom w:val="single" w:sz="4" w:space="0" w:color="auto"/>
              <w:right w:val="single" w:sz="4" w:space="0" w:color="auto"/>
            </w:tcBorders>
            <w:shd w:val="clear" w:color="auto" w:fill="auto"/>
            <w:vAlign w:val="center"/>
            <w:hideMark/>
          </w:tcPr>
          <w:p w14:paraId="04DA4EE3" w14:textId="77777777" w:rsidR="00C21D70" w:rsidRPr="00383506" w:rsidRDefault="00C21D70" w:rsidP="00C21D70">
            <w:pPr>
              <w:jc w:val="center"/>
            </w:pPr>
            <w:r w:rsidRPr="00383506">
              <w:t>0,75</w:t>
            </w:r>
          </w:p>
        </w:tc>
        <w:tc>
          <w:tcPr>
            <w:tcW w:w="851" w:type="dxa"/>
            <w:tcBorders>
              <w:top w:val="nil"/>
              <w:left w:val="nil"/>
              <w:bottom w:val="single" w:sz="4" w:space="0" w:color="auto"/>
              <w:right w:val="single" w:sz="4" w:space="0" w:color="auto"/>
            </w:tcBorders>
            <w:shd w:val="clear" w:color="auto" w:fill="auto"/>
            <w:vAlign w:val="center"/>
            <w:hideMark/>
          </w:tcPr>
          <w:p w14:paraId="46111702" w14:textId="77777777" w:rsidR="00C21D70" w:rsidRPr="00383506" w:rsidRDefault="00C21D70" w:rsidP="00C21D70">
            <w:pPr>
              <w:jc w:val="center"/>
            </w:pPr>
            <w:r w:rsidRPr="00383506">
              <w:t>0,75</w:t>
            </w:r>
          </w:p>
        </w:tc>
      </w:tr>
      <w:tr w:rsidR="00C21D70" w:rsidRPr="00383506" w14:paraId="6E397E87" w14:textId="77777777" w:rsidTr="0097769A">
        <w:trPr>
          <w:trHeight w:val="201"/>
        </w:trPr>
        <w:tc>
          <w:tcPr>
            <w:tcW w:w="591" w:type="dxa"/>
            <w:tcBorders>
              <w:top w:val="nil"/>
              <w:left w:val="single" w:sz="4" w:space="0" w:color="auto"/>
              <w:bottom w:val="single" w:sz="4" w:space="0" w:color="auto"/>
              <w:right w:val="single" w:sz="4" w:space="0" w:color="auto"/>
            </w:tcBorders>
            <w:shd w:val="clear" w:color="auto" w:fill="auto"/>
            <w:vAlign w:val="center"/>
            <w:hideMark/>
          </w:tcPr>
          <w:p w14:paraId="2B9A78DE" w14:textId="77777777" w:rsidR="00C21D70" w:rsidRPr="00383506" w:rsidRDefault="00C21D70" w:rsidP="00C21D70">
            <w:pPr>
              <w:jc w:val="center"/>
            </w:pPr>
            <w:r w:rsidRPr="00383506">
              <w:t>5</w:t>
            </w:r>
          </w:p>
        </w:tc>
        <w:tc>
          <w:tcPr>
            <w:tcW w:w="4791" w:type="dxa"/>
            <w:tcBorders>
              <w:top w:val="nil"/>
              <w:left w:val="nil"/>
              <w:bottom w:val="single" w:sz="4" w:space="0" w:color="auto"/>
              <w:right w:val="single" w:sz="4" w:space="0" w:color="auto"/>
            </w:tcBorders>
            <w:shd w:val="clear" w:color="auto" w:fill="auto"/>
            <w:vAlign w:val="center"/>
            <w:hideMark/>
          </w:tcPr>
          <w:p w14:paraId="601BB1D7" w14:textId="77777777" w:rsidR="00C21D70" w:rsidRPr="00383506" w:rsidRDefault="00C21D70" w:rsidP="00C21D70">
            <w:r w:rsidRPr="00383506">
              <w:t>Операционные (подконтрольные) расходы</w:t>
            </w:r>
          </w:p>
        </w:tc>
        <w:tc>
          <w:tcPr>
            <w:tcW w:w="992" w:type="dxa"/>
            <w:tcBorders>
              <w:top w:val="nil"/>
              <w:left w:val="nil"/>
              <w:bottom w:val="single" w:sz="4" w:space="0" w:color="auto"/>
              <w:right w:val="single" w:sz="4" w:space="0" w:color="auto"/>
            </w:tcBorders>
            <w:shd w:val="clear" w:color="auto" w:fill="auto"/>
            <w:vAlign w:val="center"/>
            <w:hideMark/>
          </w:tcPr>
          <w:p w14:paraId="2182731A" w14:textId="77777777" w:rsidR="00C21D70" w:rsidRPr="00383506" w:rsidRDefault="00C21D70" w:rsidP="00C21D70">
            <w:pPr>
              <w:jc w:val="center"/>
            </w:pPr>
            <w:r w:rsidRPr="00383506">
              <w:t>тыс. руб.</w:t>
            </w:r>
          </w:p>
        </w:tc>
        <w:tc>
          <w:tcPr>
            <w:tcW w:w="1134" w:type="dxa"/>
            <w:tcBorders>
              <w:top w:val="nil"/>
              <w:left w:val="nil"/>
              <w:bottom w:val="single" w:sz="4" w:space="0" w:color="auto"/>
              <w:right w:val="single" w:sz="4" w:space="0" w:color="auto"/>
            </w:tcBorders>
            <w:shd w:val="clear" w:color="auto" w:fill="auto"/>
            <w:vAlign w:val="center"/>
            <w:hideMark/>
          </w:tcPr>
          <w:p w14:paraId="248678CD" w14:textId="77777777" w:rsidR="00C21D70" w:rsidRPr="00383506" w:rsidRDefault="00C21D70" w:rsidP="00C21D70">
            <w:pPr>
              <w:jc w:val="center"/>
            </w:pPr>
            <w:r w:rsidRPr="00383506">
              <w:t>3 111</w:t>
            </w:r>
          </w:p>
        </w:tc>
        <w:tc>
          <w:tcPr>
            <w:tcW w:w="992" w:type="dxa"/>
            <w:tcBorders>
              <w:top w:val="nil"/>
              <w:left w:val="nil"/>
              <w:bottom w:val="single" w:sz="4" w:space="0" w:color="auto"/>
              <w:right w:val="single" w:sz="4" w:space="0" w:color="auto"/>
            </w:tcBorders>
            <w:shd w:val="clear" w:color="auto" w:fill="auto"/>
            <w:vAlign w:val="center"/>
            <w:hideMark/>
          </w:tcPr>
          <w:p w14:paraId="55D50778" w14:textId="77777777" w:rsidR="00C21D70" w:rsidRPr="00383506" w:rsidRDefault="00C21D70" w:rsidP="00C21D70">
            <w:pPr>
              <w:jc w:val="center"/>
            </w:pPr>
            <w:r w:rsidRPr="00383506">
              <w:t>3 185</w:t>
            </w:r>
          </w:p>
        </w:tc>
        <w:tc>
          <w:tcPr>
            <w:tcW w:w="851" w:type="dxa"/>
            <w:tcBorders>
              <w:top w:val="nil"/>
              <w:left w:val="nil"/>
              <w:bottom w:val="single" w:sz="4" w:space="0" w:color="auto"/>
              <w:right w:val="single" w:sz="4" w:space="0" w:color="auto"/>
            </w:tcBorders>
            <w:shd w:val="clear" w:color="auto" w:fill="auto"/>
            <w:vAlign w:val="center"/>
            <w:hideMark/>
          </w:tcPr>
          <w:p w14:paraId="688C6CDE" w14:textId="77777777" w:rsidR="00C21D70" w:rsidRPr="00383506" w:rsidRDefault="00C21D70" w:rsidP="00C21D70">
            <w:pPr>
              <w:jc w:val="center"/>
            </w:pPr>
            <w:r w:rsidRPr="00383506">
              <w:t>3 279</w:t>
            </w:r>
          </w:p>
        </w:tc>
      </w:tr>
    </w:tbl>
    <w:p w14:paraId="2EB7E0E1" w14:textId="77777777" w:rsidR="00C21D70" w:rsidRPr="00383506" w:rsidRDefault="00C21D70" w:rsidP="00C21D70">
      <w:pPr>
        <w:pStyle w:val="2"/>
        <w:ind w:left="0"/>
        <w:rPr>
          <w:b w:val="0"/>
          <w:sz w:val="28"/>
        </w:rPr>
      </w:pPr>
      <w:bookmarkStart w:id="55" w:name="_Toc530742614"/>
    </w:p>
    <w:p w14:paraId="5F3AD780" w14:textId="77777777" w:rsidR="00C21D70" w:rsidRPr="00383506" w:rsidRDefault="00C21D70" w:rsidP="00BB14C5">
      <w:pPr>
        <w:pStyle w:val="2"/>
        <w:numPr>
          <w:ilvl w:val="0"/>
          <w:numId w:val="20"/>
        </w:numPr>
        <w:ind w:left="0" w:firstLine="0"/>
        <w:jc w:val="center"/>
        <w:rPr>
          <w:sz w:val="28"/>
        </w:rPr>
      </w:pPr>
      <w:r w:rsidRPr="00383506">
        <w:rPr>
          <w:sz w:val="28"/>
        </w:rPr>
        <w:t>Индекс эффективности операционных расходов</w:t>
      </w:r>
      <w:bookmarkEnd w:id="55"/>
    </w:p>
    <w:p w14:paraId="6F6A3971" w14:textId="77777777" w:rsidR="00C21D70" w:rsidRPr="00383506" w:rsidRDefault="00C21D70" w:rsidP="00C21D70">
      <w:pPr>
        <w:rPr>
          <w:sz w:val="28"/>
          <w:szCs w:val="28"/>
        </w:rPr>
      </w:pPr>
    </w:p>
    <w:p w14:paraId="592A8C20" w14:textId="77777777" w:rsidR="00C21D70" w:rsidRPr="00383506" w:rsidRDefault="00C21D70" w:rsidP="00C21D70">
      <w:pPr>
        <w:pStyle w:val="2"/>
        <w:ind w:left="0" w:firstLine="709"/>
        <w:jc w:val="both"/>
        <w:rPr>
          <w:b w:val="0"/>
          <w:sz w:val="28"/>
        </w:rPr>
      </w:pPr>
      <w:r w:rsidRPr="00383506">
        <w:rPr>
          <w:b w:val="0"/>
          <w:sz w:val="28"/>
        </w:rPr>
        <w:t xml:space="preserve">Индекс эффективности операционных расходов устанавливается органом регулирования для каждой регулируемой организации при применении метода доходности инвестированного капитала или метода индексации установленных </w:t>
      </w:r>
      <w:r w:rsidRPr="00383506">
        <w:rPr>
          <w:b w:val="0"/>
          <w:sz w:val="28"/>
        </w:rPr>
        <w:lastRenderedPageBreak/>
        <w:t>тарифов с целью обеспечения поэтапного достижения эффективного уровня операционных расходов организации.</w:t>
      </w:r>
    </w:p>
    <w:p w14:paraId="504E8D01" w14:textId="77777777" w:rsidR="00C21D70" w:rsidRPr="00383506" w:rsidRDefault="00C21D70" w:rsidP="00C21D70">
      <w:pPr>
        <w:pStyle w:val="2"/>
        <w:ind w:left="0" w:firstLine="709"/>
        <w:jc w:val="both"/>
        <w:rPr>
          <w:b w:val="0"/>
          <w:sz w:val="28"/>
        </w:rPr>
      </w:pPr>
      <w:r w:rsidRPr="00383506">
        <w:rPr>
          <w:b w:val="0"/>
          <w:sz w:val="28"/>
        </w:rPr>
        <w:t>Согласно Приложению 1 к Методическим указаниям индекс эффективности операционных расходов для ООО «Комплекс Услуги» устанавливается в размере 1%.</w:t>
      </w:r>
    </w:p>
    <w:p w14:paraId="70842FFC" w14:textId="77777777" w:rsidR="00C21D70" w:rsidRPr="00383506" w:rsidRDefault="00C21D70" w:rsidP="00C21D70"/>
    <w:p w14:paraId="1A31C179" w14:textId="77777777" w:rsidR="00C21D70" w:rsidRPr="00383506" w:rsidRDefault="00C21D70" w:rsidP="00BB14C5">
      <w:pPr>
        <w:pStyle w:val="2"/>
        <w:numPr>
          <w:ilvl w:val="0"/>
          <w:numId w:val="20"/>
        </w:numPr>
        <w:ind w:left="0" w:firstLine="0"/>
        <w:jc w:val="center"/>
        <w:rPr>
          <w:sz w:val="28"/>
        </w:rPr>
      </w:pPr>
      <w:bookmarkStart w:id="56" w:name="_Toc530742615"/>
      <w:r w:rsidRPr="00383506">
        <w:rPr>
          <w:sz w:val="28"/>
        </w:rPr>
        <w:t>Нормативный уровень прибыли</w:t>
      </w:r>
      <w:bookmarkEnd w:id="56"/>
    </w:p>
    <w:p w14:paraId="01D7FA3B" w14:textId="77777777" w:rsidR="00C21D70" w:rsidRPr="00383506" w:rsidRDefault="00C21D70" w:rsidP="00C21D70">
      <w:pPr>
        <w:rPr>
          <w:sz w:val="28"/>
          <w:szCs w:val="28"/>
        </w:rPr>
      </w:pPr>
    </w:p>
    <w:p w14:paraId="55A7508C" w14:textId="77777777" w:rsidR="00C21D70" w:rsidRPr="00383506" w:rsidRDefault="00C21D70" w:rsidP="00C21D70">
      <w:pPr>
        <w:pStyle w:val="2"/>
        <w:ind w:left="0" w:firstLine="709"/>
        <w:jc w:val="both"/>
        <w:rPr>
          <w:b w:val="0"/>
          <w:sz w:val="28"/>
        </w:rPr>
      </w:pPr>
      <w:r w:rsidRPr="00383506">
        <w:rPr>
          <w:b w:val="0"/>
          <w:sz w:val="28"/>
        </w:rPr>
        <w:t>Нормативная прибыль, определяется в соответствии с пунктом 41 Методических указаний.</w:t>
      </w:r>
    </w:p>
    <w:p w14:paraId="0EC9DDA9" w14:textId="77777777" w:rsidR="00C21D70" w:rsidRPr="00383506" w:rsidRDefault="00C21D70" w:rsidP="00C21D70">
      <w:pPr>
        <w:pStyle w:val="2"/>
        <w:ind w:left="0" w:firstLine="709"/>
        <w:jc w:val="both"/>
        <w:rPr>
          <w:b w:val="0"/>
          <w:sz w:val="28"/>
        </w:rPr>
      </w:pPr>
      <w:r w:rsidRPr="00383506">
        <w:rPr>
          <w:b w:val="0"/>
          <w:sz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по формуле:</w:t>
      </w:r>
    </w:p>
    <w:p w14:paraId="71495BDB" w14:textId="77777777" w:rsidR="00C21D70" w:rsidRPr="00383506" w:rsidRDefault="00C21D70" w:rsidP="00C21D70">
      <w:pPr>
        <w:pStyle w:val="2"/>
        <w:ind w:left="0" w:firstLine="709"/>
        <w:jc w:val="both"/>
        <w:rPr>
          <w:b w:val="0"/>
          <w:sz w:val="28"/>
        </w:rPr>
      </w:pPr>
      <w:r w:rsidRPr="00383506">
        <w:rPr>
          <w:b w:val="0"/>
          <w:noProof/>
          <w:sz w:val="28"/>
        </w:rPr>
        <w:drawing>
          <wp:inline distT="0" distB="0" distL="0" distR="0" wp14:anchorId="7800195A" wp14:editId="36D97FEA">
            <wp:extent cx="2457450" cy="923925"/>
            <wp:effectExtent l="0" t="0" r="0"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457450" cy="923925"/>
                    </a:xfrm>
                    <a:prstGeom prst="rect">
                      <a:avLst/>
                    </a:prstGeom>
                    <a:noFill/>
                    <a:ln>
                      <a:noFill/>
                    </a:ln>
                  </pic:spPr>
                </pic:pic>
              </a:graphicData>
            </a:graphic>
          </wp:inline>
        </w:drawing>
      </w:r>
    </w:p>
    <w:p w14:paraId="2655DAFE" w14:textId="77777777" w:rsidR="00C21D70" w:rsidRPr="00383506" w:rsidRDefault="00C21D70" w:rsidP="00C21D70">
      <w:pPr>
        <w:pStyle w:val="2"/>
        <w:ind w:left="0" w:firstLine="709"/>
        <w:jc w:val="both"/>
        <w:rPr>
          <w:b w:val="0"/>
          <w:sz w:val="28"/>
        </w:rPr>
      </w:pPr>
      <w:r w:rsidRPr="00383506">
        <w:rPr>
          <w:b w:val="0"/>
          <w:sz w:val="28"/>
        </w:rPr>
        <w:t>где:</w:t>
      </w:r>
    </w:p>
    <w:p w14:paraId="46BF149F" w14:textId="77777777" w:rsidR="00C21D70" w:rsidRPr="00383506" w:rsidRDefault="00C21D70" w:rsidP="00C21D70">
      <w:pPr>
        <w:pStyle w:val="2"/>
        <w:ind w:left="0" w:firstLine="709"/>
        <w:jc w:val="both"/>
        <w:rPr>
          <w:b w:val="0"/>
          <w:sz w:val="28"/>
        </w:rPr>
      </w:pPr>
      <w:r w:rsidRPr="00383506">
        <w:rPr>
          <w:b w:val="0"/>
          <w:noProof/>
          <w:sz w:val="28"/>
        </w:rPr>
        <w:drawing>
          <wp:inline distT="0" distB="0" distL="0" distR="0" wp14:anchorId="510D1557" wp14:editId="7DF88291">
            <wp:extent cx="514350" cy="34290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383506">
        <w:rPr>
          <w:b w:val="0"/>
          <w:sz w:val="28"/>
        </w:rPr>
        <w:t xml:space="preserve"> - нормативный уровень прибыли, установленный на i-й год 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2B86E324" w14:textId="77777777" w:rsidR="00C21D70" w:rsidRPr="00383506" w:rsidRDefault="00C21D70" w:rsidP="00C21D70">
      <w:pPr>
        <w:pStyle w:val="2"/>
        <w:ind w:left="0" w:firstLine="709"/>
        <w:jc w:val="both"/>
        <w:rPr>
          <w:b w:val="0"/>
          <w:sz w:val="28"/>
        </w:rPr>
      </w:pPr>
      <w:r w:rsidRPr="00383506">
        <w:rPr>
          <w:b w:val="0"/>
          <w:noProof/>
          <w:sz w:val="28"/>
        </w:rPr>
        <w:drawing>
          <wp:inline distT="0" distB="0" distL="0" distR="0" wp14:anchorId="41B5FE52" wp14:editId="7DEA5D30">
            <wp:extent cx="676275" cy="34290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r w:rsidRPr="00383506">
        <w:rPr>
          <w:b w:val="0"/>
          <w:sz w:val="28"/>
        </w:rPr>
        <w:t xml:space="preserve"> - величина необходимой валовой выручки регулируемой организации, определенная на i-й год без учета объема плановой (расчетной)</w:t>
      </w:r>
    </w:p>
    <w:p w14:paraId="70C4AB93" w14:textId="77777777" w:rsidR="00C21D70" w:rsidRPr="00383506" w:rsidRDefault="00C21D70" w:rsidP="00C21D70">
      <w:pPr>
        <w:pStyle w:val="2"/>
        <w:ind w:left="0" w:firstLine="709"/>
        <w:jc w:val="both"/>
        <w:rPr>
          <w:b w:val="0"/>
          <w:sz w:val="28"/>
        </w:rPr>
      </w:pPr>
      <w:r w:rsidRPr="00383506">
        <w:rPr>
          <w:b w:val="0"/>
          <w:sz w:val="28"/>
        </w:rPr>
        <w:t>прибыли от регулируемого вида деятельности и величины налога на прибыль, тыс. руб.;</w:t>
      </w:r>
    </w:p>
    <w:p w14:paraId="43F71BE4" w14:textId="77777777" w:rsidR="00C21D70" w:rsidRPr="00383506" w:rsidRDefault="00C21D70" w:rsidP="00C21D70">
      <w:pPr>
        <w:pStyle w:val="2"/>
        <w:ind w:left="0" w:firstLine="709"/>
        <w:jc w:val="both"/>
        <w:rPr>
          <w:b w:val="0"/>
          <w:sz w:val="28"/>
        </w:rPr>
      </w:pPr>
      <w:r w:rsidRPr="00383506">
        <w:rPr>
          <w:b w:val="0"/>
          <w:noProof/>
          <w:sz w:val="28"/>
        </w:rPr>
        <w:drawing>
          <wp:inline distT="0" distB="0" distL="0" distR="0" wp14:anchorId="2305ECA1" wp14:editId="3553AF6F">
            <wp:extent cx="266700" cy="34290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r w:rsidRPr="00383506">
        <w:rPr>
          <w:b w:val="0"/>
          <w:sz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79F5CC79" w14:textId="77777777" w:rsidR="00C21D70" w:rsidRPr="00383506" w:rsidRDefault="00C21D70" w:rsidP="00C21D70">
      <w:pPr>
        <w:pStyle w:val="2"/>
        <w:ind w:left="0" w:firstLine="709"/>
        <w:jc w:val="both"/>
        <w:rPr>
          <w:b w:val="0"/>
          <w:sz w:val="28"/>
        </w:rPr>
      </w:pPr>
    </w:p>
    <w:p w14:paraId="65B22535" w14:textId="77777777" w:rsidR="00C21D70" w:rsidRPr="00383506" w:rsidRDefault="00C21D70" w:rsidP="00C21D70">
      <w:pPr>
        <w:pStyle w:val="2"/>
        <w:ind w:left="0" w:firstLine="709"/>
        <w:jc w:val="both"/>
        <w:rPr>
          <w:b w:val="0"/>
          <w:sz w:val="28"/>
        </w:rPr>
      </w:pPr>
      <w:r w:rsidRPr="00383506">
        <w:rPr>
          <w:b w:val="0"/>
          <w:sz w:val="28"/>
        </w:rPr>
        <w:t>В иных случаях нормативная прибыль определяется в соответствии с формулой:</w:t>
      </w:r>
    </w:p>
    <w:p w14:paraId="7E4A47C7" w14:textId="77777777" w:rsidR="00C21D70" w:rsidRPr="00383506" w:rsidRDefault="00C21D70" w:rsidP="00C21D70">
      <w:pPr>
        <w:pStyle w:val="2"/>
        <w:ind w:left="0" w:firstLine="709"/>
        <w:jc w:val="both"/>
        <w:rPr>
          <w:b w:val="0"/>
          <w:sz w:val="28"/>
        </w:rPr>
      </w:pPr>
    </w:p>
    <w:p w14:paraId="02B0A238" w14:textId="77777777" w:rsidR="00C21D70" w:rsidRPr="00383506" w:rsidRDefault="00C21D70" w:rsidP="00C21D70">
      <w:pPr>
        <w:pStyle w:val="2"/>
        <w:ind w:left="0" w:firstLine="709"/>
        <w:jc w:val="both"/>
        <w:rPr>
          <w:b w:val="0"/>
          <w:sz w:val="28"/>
        </w:rPr>
      </w:pPr>
      <w:r w:rsidRPr="00383506">
        <w:rPr>
          <w:b w:val="0"/>
          <w:noProof/>
          <w:sz w:val="28"/>
        </w:rPr>
        <w:drawing>
          <wp:inline distT="0" distB="0" distL="0" distR="0" wp14:anchorId="667E1215" wp14:editId="0D88AAE4">
            <wp:extent cx="2047875" cy="342900"/>
            <wp:effectExtent l="0" t="0" r="952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p>
    <w:p w14:paraId="4D4BFACF" w14:textId="77777777" w:rsidR="00C21D70" w:rsidRPr="00383506" w:rsidRDefault="00C21D70" w:rsidP="00C21D70">
      <w:pPr>
        <w:pStyle w:val="2"/>
        <w:ind w:left="0" w:firstLine="709"/>
        <w:jc w:val="both"/>
        <w:rPr>
          <w:b w:val="0"/>
          <w:sz w:val="28"/>
        </w:rPr>
      </w:pPr>
    </w:p>
    <w:p w14:paraId="76E1C771" w14:textId="77777777" w:rsidR="00C21D70" w:rsidRPr="00383506" w:rsidRDefault="00C21D70" w:rsidP="00C21D70">
      <w:pPr>
        <w:pStyle w:val="2"/>
        <w:ind w:left="0" w:firstLine="709"/>
        <w:jc w:val="both"/>
        <w:rPr>
          <w:b w:val="0"/>
          <w:sz w:val="28"/>
        </w:rPr>
      </w:pPr>
      <w:r w:rsidRPr="00383506">
        <w:rPr>
          <w:b w:val="0"/>
          <w:sz w:val="28"/>
        </w:rPr>
        <w:t>где:</w:t>
      </w:r>
    </w:p>
    <w:p w14:paraId="4EAD2EA3" w14:textId="77777777" w:rsidR="00C21D70" w:rsidRPr="00383506" w:rsidRDefault="00C21D70" w:rsidP="00C21D70">
      <w:pPr>
        <w:pStyle w:val="2"/>
        <w:ind w:left="0" w:firstLine="709"/>
        <w:jc w:val="both"/>
        <w:rPr>
          <w:b w:val="0"/>
          <w:sz w:val="28"/>
        </w:rPr>
      </w:pPr>
      <w:r w:rsidRPr="00383506">
        <w:rPr>
          <w:b w:val="0"/>
          <w:sz w:val="28"/>
        </w:rPr>
        <w:t xml:space="preserve">КВi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w:t>
      </w:r>
      <w:r w:rsidRPr="00383506">
        <w:rPr>
          <w:b w:val="0"/>
          <w:sz w:val="28"/>
        </w:rPr>
        <w:lastRenderedPageBreak/>
        <w:t>программой,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64E31554" w14:textId="77777777" w:rsidR="00C21D70" w:rsidRPr="00383506" w:rsidRDefault="00C21D70" w:rsidP="00C21D70">
      <w:pPr>
        <w:pStyle w:val="2"/>
        <w:ind w:left="0" w:firstLine="709"/>
        <w:jc w:val="both"/>
        <w:rPr>
          <w:b w:val="0"/>
          <w:sz w:val="28"/>
        </w:rPr>
      </w:pPr>
      <w:r w:rsidRPr="00383506">
        <w:rPr>
          <w:b w:val="0"/>
          <w:noProof/>
          <w:sz w:val="28"/>
        </w:rPr>
        <w:drawing>
          <wp:inline distT="0" distB="0" distL="0" distR="0" wp14:anchorId="4F109896" wp14:editId="4ABA8F54">
            <wp:extent cx="514350" cy="3429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383506">
        <w:rPr>
          <w:b w:val="0"/>
          <w:sz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157" w:history="1">
        <w:r w:rsidRPr="00383506">
          <w:rPr>
            <w:b w:val="0"/>
            <w:sz w:val="28"/>
          </w:rPr>
          <w:t>пункта 13</w:t>
        </w:r>
      </w:hyperlink>
      <w:r w:rsidRPr="00383506">
        <w:rPr>
          <w:b w:val="0"/>
          <w:sz w:val="28"/>
        </w:rPr>
        <w:t xml:space="preserve"> Основ ценообразования, тыс. руб.;</w:t>
      </w:r>
    </w:p>
    <w:p w14:paraId="76B629DA" w14:textId="77777777" w:rsidR="00C21D70" w:rsidRPr="00383506" w:rsidRDefault="00C21D70" w:rsidP="00C21D70">
      <w:pPr>
        <w:pStyle w:val="2"/>
        <w:ind w:left="0" w:firstLine="709"/>
        <w:jc w:val="both"/>
        <w:rPr>
          <w:b w:val="0"/>
          <w:sz w:val="28"/>
        </w:rPr>
      </w:pPr>
      <w:r w:rsidRPr="00383506">
        <w:rPr>
          <w:b w:val="0"/>
          <w:sz w:val="28"/>
        </w:rPr>
        <w:t xml:space="preserve">КДi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158" w:history="1">
        <w:r w:rsidRPr="00383506">
          <w:rPr>
            <w:b w:val="0"/>
            <w:sz w:val="28"/>
          </w:rPr>
          <w:t>кодексом</w:t>
        </w:r>
      </w:hyperlink>
      <w:r w:rsidRPr="00383506">
        <w:rPr>
          <w:b w:val="0"/>
          <w:sz w:val="28"/>
        </w:rPr>
        <w:t xml:space="preserve"> Российской Федерации, тыс. руб.</w:t>
      </w:r>
    </w:p>
    <w:p w14:paraId="45709771" w14:textId="77777777" w:rsidR="00C21D70" w:rsidRPr="00383506" w:rsidRDefault="00C21D70" w:rsidP="00C21D70">
      <w:pPr>
        <w:pStyle w:val="2"/>
        <w:ind w:left="0" w:firstLine="709"/>
        <w:jc w:val="both"/>
        <w:rPr>
          <w:b w:val="0"/>
          <w:sz w:val="28"/>
        </w:rPr>
      </w:pPr>
    </w:p>
    <w:p w14:paraId="0B6E9EA6" w14:textId="77777777" w:rsidR="00C21D70" w:rsidRPr="00383506" w:rsidRDefault="00C21D70" w:rsidP="00C21D70">
      <w:pPr>
        <w:pStyle w:val="2"/>
        <w:ind w:left="0" w:firstLine="709"/>
        <w:jc w:val="both"/>
        <w:rPr>
          <w:b w:val="0"/>
          <w:sz w:val="28"/>
        </w:rPr>
      </w:pPr>
      <w:r w:rsidRPr="00383506">
        <w:rPr>
          <w:b w:val="0"/>
          <w:sz w:val="28"/>
        </w:rPr>
        <w:t xml:space="preserve">В данном случае регулируемая организация обслуживает частный </w:t>
      </w:r>
      <w:r w:rsidRPr="00383506">
        <w:rPr>
          <w:b w:val="0"/>
          <w:sz w:val="28"/>
        </w:rPr>
        <w:br/>
        <w:t>(не государственный) теплосетевой комплекс, соответственно к ей применяется формула:</w:t>
      </w:r>
    </w:p>
    <w:p w14:paraId="2DC8FC8E" w14:textId="77777777" w:rsidR="00C21D70" w:rsidRPr="00383506" w:rsidRDefault="00C21D70" w:rsidP="00C21D70">
      <w:pPr>
        <w:pStyle w:val="2"/>
        <w:ind w:left="0" w:firstLine="709"/>
        <w:jc w:val="both"/>
        <w:rPr>
          <w:b w:val="0"/>
          <w:sz w:val="28"/>
        </w:rPr>
      </w:pPr>
      <w:r w:rsidRPr="00383506">
        <w:rPr>
          <w:b w:val="0"/>
          <w:noProof/>
          <w:sz w:val="28"/>
        </w:rPr>
        <w:drawing>
          <wp:inline distT="0" distB="0" distL="0" distR="0" wp14:anchorId="72196560" wp14:editId="5353083D">
            <wp:extent cx="2047875" cy="342900"/>
            <wp:effectExtent l="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r w:rsidRPr="00383506">
        <w:rPr>
          <w:b w:val="0"/>
          <w:sz w:val="28"/>
        </w:rPr>
        <w:t>.</w:t>
      </w:r>
    </w:p>
    <w:p w14:paraId="128D9A8C" w14:textId="77777777" w:rsidR="00C21D70" w:rsidRPr="00383506" w:rsidRDefault="00C21D70" w:rsidP="00C21D70">
      <w:pPr>
        <w:ind w:firstLine="851"/>
        <w:jc w:val="both"/>
        <w:rPr>
          <w:sz w:val="28"/>
          <w:szCs w:val="28"/>
        </w:rPr>
      </w:pPr>
    </w:p>
    <w:p w14:paraId="5D6EA0DC" w14:textId="77777777" w:rsidR="00C21D70" w:rsidRPr="00383506" w:rsidRDefault="00C21D70" w:rsidP="00BB14C5">
      <w:pPr>
        <w:pStyle w:val="2"/>
        <w:numPr>
          <w:ilvl w:val="1"/>
          <w:numId w:val="20"/>
        </w:numPr>
        <w:ind w:left="0" w:firstLine="0"/>
        <w:rPr>
          <w:sz w:val="28"/>
          <w:szCs w:val="28"/>
        </w:rPr>
      </w:pPr>
      <w:bookmarkStart w:id="57" w:name="_Toc530742616"/>
      <w:r w:rsidRPr="00383506">
        <w:rPr>
          <w:sz w:val="28"/>
          <w:szCs w:val="28"/>
        </w:rPr>
        <w:t xml:space="preserve"> расходы на капитальные вложения</w:t>
      </w:r>
      <w:bookmarkEnd w:id="57"/>
    </w:p>
    <w:p w14:paraId="781DF401" w14:textId="77777777" w:rsidR="00C21D70" w:rsidRPr="00383506" w:rsidRDefault="00C21D70" w:rsidP="00C21D70">
      <w:pPr>
        <w:ind w:firstLine="709"/>
        <w:jc w:val="both"/>
        <w:rPr>
          <w:sz w:val="28"/>
          <w:szCs w:val="28"/>
        </w:rPr>
      </w:pPr>
    </w:p>
    <w:p w14:paraId="3026D3A2" w14:textId="77777777" w:rsidR="00C21D70" w:rsidRPr="00383506" w:rsidRDefault="00C21D70" w:rsidP="00C21D70">
      <w:pPr>
        <w:ind w:firstLine="709"/>
        <w:jc w:val="both"/>
        <w:rPr>
          <w:sz w:val="28"/>
          <w:szCs w:val="28"/>
        </w:rPr>
      </w:pPr>
      <w:r w:rsidRPr="00383506">
        <w:rPr>
          <w:sz w:val="28"/>
          <w:szCs w:val="28"/>
        </w:rPr>
        <w:t>Для предприятия не утверждена инвестиционная программа.</w:t>
      </w:r>
    </w:p>
    <w:p w14:paraId="5C91BEB3" w14:textId="77777777" w:rsidR="00C21D70" w:rsidRPr="00383506" w:rsidRDefault="00C21D70" w:rsidP="00C21D70">
      <w:pPr>
        <w:ind w:firstLine="709"/>
        <w:jc w:val="both"/>
        <w:rPr>
          <w:sz w:val="28"/>
          <w:szCs w:val="28"/>
        </w:rPr>
      </w:pPr>
    </w:p>
    <w:p w14:paraId="5E4DB27D" w14:textId="77777777" w:rsidR="00C21D70" w:rsidRPr="00383506" w:rsidRDefault="00C21D70" w:rsidP="00BB14C5">
      <w:pPr>
        <w:pStyle w:val="2"/>
        <w:numPr>
          <w:ilvl w:val="1"/>
          <w:numId w:val="20"/>
        </w:numPr>
        <w:ind w:left="0" w:firstLine="0"/>
        <w:jc w:val="both"/>
        <w:rPr>
          <w:sz w:val="28"/>
          <w:szCs w:val="28"/>
        </w:rPr>
      </w:pPr>
      <w:bookmarkStart w:id="58" w:name="_Toc530742617"/>
      <w:r w:rsidRPr="00383506">
        <w:rPr>
          <w:sz w:val="28"/>
          <w:szCs w:val="28"/>
        </w:rPr>
        <w:t xml:space="preserve"> денежные выплаты социального характера (по коллективному договору)</w:t>
      </w:r>
      <w:bookmarkEnd w:id="58"/>
    </w:p>
    <w:p w14:paraId="65C560F7" w14:textId="77777777" w:rsidR="00C21D70" w:rsidRPr="00383506" w:rsidRDefault="00C21D70" w:rsidP="00C21D70">
      <w:pPr>
        <w:ind w:firstLine="709"/>
        <w:jc w:val="both"/>
        <w:rPr>
          <w:sz w:val="28"/>
          <w:szCs w:val="28"/>
        </w:rPr>
      </w:pPr>
    </w:p>
    <w:p w14:paraId="6025D1B9" w14:textId="77777777" w:rsidR="00C21D70" w:rsidRPr="00383506" w:rsidRDefault="00C21D70" w:rsidP="00C21D70">
      <w:pPr>
        <w:tabs>
          <w:tab w:val="left" w:pos="1134"/>
        </w:tabs>
        <w:ind w:firstLine="709"/>
        <w:contextualSpacing/>
        <w:jc w:val="both"/>
        <w:rPr>
          <w:sz w:val="28"/>
          <w:szCs w:val="28"/>
        </w:rPr>
      </w:pPr>
      <w:r w:rsidRPr="00383506">
        <w:rPr>
          <w:sz w:val="28"/>
          <w:szCs w:val="28"/>
        </w:rPr>
        <w:t>По данной статье предприятием расходы не заявлены.</w:t>
      </w:r>
    </w:p>
    <w:p w14:paraId="25EB98ED" w14:textId="77777777" w:rsidR="00C21D70" w:rsidRPr="00383506" w:rsidRDefault="00C21D70" w:rsidP="00C21D70">
      <w:pPr>
        <w:ind w:firstLine="720"/>
        <w:jc w:val="both"/>
        <w:rPr>
          <w:sz w:val="28"/>
          <w:szCs w:val="28"/>
        </w:rPr>
      </w:pPr>
    </w:p>
    <w:p w14:paraId="5A567318" w14:textId="77777777" w:rsidR="00C21D70" w:rsidRPr="00383506" w:rsidRDefault="00C21D70" w:rsidP="00C21D70">
      <w:pPr>
        <w:ind w:firstLine="720"/>
        <w:jc w:val="both"/>
        <w:rPr>
          <w:sz w:val="28"/>
          <w:szCs w:val="28"/>
        </w:rPr>
      </w:pPr>
    </w:p>
    <w:p w14:paraId="418A45FF" w14:textId="77777777" w:rsidR="00C21D70" w:rsidRPr="00383506" w:rsidRDefault="00C21D70" w:rsidP="00BB14C5">
      <w:pPr>
        <w:pStyle w:val="af0"/>
        <w:numPr>
          <w:ilvl w:val="0"/>
          <w:numId w:val="20"/>
        </w:numPr>
        <w:autoSpaceDE w:val="0"/>
        <w:autoSpaceDN w:val="0"/>
        <w:adjustRightInd w:val="0"/>
        <w:ind w:left="0" w:firstLine="0"/>
        <w:jc w:val="center"/>
        <w:rPr>
          <w:b/>
          <w:sz w:val="28"/>
          <w:szCs w:val="28"/>
        </w:rPr>
      </w:pPr>
      <w:r w:rsidRPr="00383506">
        <w:rPr>
          <w:b/>
          <w:sz w:val="28"/>
          <w:szCs w:val="28"/>
        </w:rPr>
        <w:t>Показатели энергосбережения и энергетической эффективности</w:t>
      </w:r>
    </w:p>
    <w:p w14:paraId="70AC1F26" w14:textId="77777777" w:rsidR="00C21D70" w:rsidRPr="00383506" w:rsidRDefault="00C21D70" w:rsidP="00C21D70">
      <w:pPr>
        <w:autoSpaceDE w:val="0"/>
        <w:autoSpaceDN w:val="0"/>
        <w:adjustRightInd w:val="0"/>
        <w:jc w:val="center"/>
        <w:rPr>
          <w:b/>
          <w:sz w:val="28"/>
          <w:szCs w:val="28"/>
        </w:rPr>
      </w:pPr>
    </w:p>
    <w:p w14:paraId="1633FB01" w14:textId="77777777" w:rsidR="00C21D70" w:rsidRPr="00383506" w:rsidRDefault="00C21D70" w:rsidP="00C21D70">
      <w:pPr>
        <w:ind w:firstLine="709"/>
        <w:jc w:val="both"/>
        <w:rPr>
          <w:bCs/>
          <w:sz w:val="28"/>
          <w:szCs w:val="28"/>
        </w:rPr>
      </w:pPr>
      <w:r w:rsidRPr="00383506">
        <w:rPr>
          <w:bCs/>
          <w:sz w:val="28"/>
          <w:szCs w:val="28"/>
        </w:rPr>
        <w:t xml:space="preserve">Так как в отношении </w:t>
      </w:r>
      <w:r w:rsidRPr="00383506">
        <w:rPr>
          <w:sz w:val="28"/>
          <w:szCs w:val="28"/>
        </w:rPr>
        <w:t>ООО «Комплекс Услуги» программа энергосбережения и повышения энергетической эффективности</w:t>
      </w:r>
      <w:r w:rsidRPr="00383506">
        <w:rPr>
          <w:bCs/>
          <w:sz w:val="28"/>
          <w:szCs w:val="28"/>
        </w:rPr>
        <w:t xml:space="preserve"> </w:t>
      </w:r>
      <w:r w:rsidRPr="00383506">
        <w:rPr>
          <w:sz w:val="28"/>
          <w:szCs w:val="28"/>
        </w:rPr>
        <w:t xml:space="preserve">на 2019 – 2021 годы </w:t>
      </w:r>
      <w:r w:rsidRPr="00383506">
        <w:rPr>
          <w:bCs/>
          <w:sz w:val="28"/>
          <w:szCs w:val="28"/>
        </w:rPr>
        <w:t>в соответствии с законодательством Российской Федерации об энергосбережении и о повышении энергетической эффективности не утверждена, данные показатели отсутствуют.</w:t>
      </w:r>
    </w:p>
    <w:p w14:paraId="63311520" w14:textId="77777777" w:rsidR="00C21D70" w:rsidRPr="00383506" w:rsidRDefault="00C21D70" w:rsidP="00C21D70">
      <w:pPr>
        <w:ind w:firstLine="709"/>
        <w:jc w:val="both"/>
        <w:rPr>
          <w:sz w:val="28"/>
          <w:szCs w:val="28"/>
        </w:rPr>
      </w:pPr>
    </w:p>
    <w:p w14:paraId="6D045C91" w14:textId="77777777" w:rsidR="00C21D70" w:rsidRPr="00383506" w:rsidRDefault="00C21D70" w:rsidP="00C21D70">
      <w:pPr>
        <w:jc w:val="center"/>
        <w:rPr>
          <w:b/>
          <w:sz w:val="28"/>
          <w:szCs w:val="28"/>
        </w:rPr>
      </w:pPr>
      <w:bookmarkStart w:id="59" w:name="_Toc530742621"/>
      <w:r w:rsidRPr="00383506">
        <w:rPr>
          <w:b/>
          <w:sz w:val="28"/>
          <w:szCs w:val="28"/>
        </w:rPr>
        <w:t>ПРОГНОЗНЫЕ ПАРАМЕТРЫ РЕГУЛИРОВАНИЯ</w:t>
      </w:r>
      <w:bookmarkEnd w:id="59"/>
    </w:p>
    <w:p w14:paraId="5B600EC0" w14:textId="77777777" w:rsidR="00C21D70" w:rsidRPr="00383506" w:rsidRDefault="00C21D70" w:rsidP="00C21D70">
      <w:pPr>
        <w:ind w:firstLine="709"/>
        <w:jc w:val="both"/>
        <w:rPr>
          <w:sz w:val="28"/>
          <w:szCs w:val="28"/>
        </w:rPr>
      </w:pPr>
    </w:p>
    <w:p w14:paraId="0F22C122" w14:textId="77777777" w:rsidR="00C21D70" w:rsidRPr="00383506" w:rsidRDefault="00C21D70" w:rsidP="00C21D70">
      <w:pPr>
        <w:ind w:firstLine="709"/>
        <w:jc w:val="both"/>
        <w:rPr>
          <w:sz w:val="28"/>
          <w:szCs w:val="28"/>
        </w:rPr>
      </w:pPr>
      <w:r w:rsidRPr="00383506">
        <w:rPr>
          <w:sz w:val="28"/>
          <w:szCs w:val="28"/>
        </w:rPr>
        <w:t>На каждый год долгосрочного периода регулирования определяются прогнозные параметры регулирования (далее также - плановые параметры расчета тарифов) на каждый расчетный период регулирования долгосрочного периода регулирования:</w:t>
      </w:r>
    </w:p>
    <w:p w14:paraId="4357DF9C" w14:textId="77777777" w:rsidR="00C21D70" w:rsidRPr="00383506" w:rsidRDefault="00C21D70" w:rsidP="00C21D70">
      <w:pPr>
        <w:ind w:firstLine="709"/>
        <w:jc w:val="both"/>
        <w:rPr>
          <w:sz w:val="28"/>
          <w:szCs w:val="28"/>
        </w:rPr>
      </w:pPr>
    </w:p>
    <w:p w14:paraId="1D2A4E99" w14:textId="77777777" w:rsidR="00C21D70" w:rsidRPr="00383506" w:rsidRDefault="00C21D70" w:rsidP="00BB14C5">
      <w:pPr>
        <w:pStyle w:val="af0"/>
        <w:numPr>
          <w:ilvl w:val="0"/>
          <w:numId w:val="21"/>
        </w:numPr>
        <w:jc w:val="both"/>
        <w:rPr>
          <w:b/>
          <w:sz w:val="28"/>
          <w:szCs w:val="28"/>
          <w:lang w:eastAsia="ru-RU"/>
        </w:rPr>
      </w:pPr>
      <w:bookmarkStart w:id="60" w:name="_Toc530742622"/>
      <w:r w:rsidRPr="00383506">
        <w:rPr>
          <w:b/>
          <w:sz w:val="28"/>
          <w:szCs w:val="28"/>
          <w:lang w:eastAsia="ru-RU"/>
        </w:rPr>
        <w:lastRenderedPageBreak/>
        <w:t>Индекс потребительских цен</w:t>
      </w:r>
      <w:bookmarkEnd w:id="60"/>
    </w:p>
    <w:p w14:paraId="7B15FEC6" w14:textId="77777777" w:rsidR="00C21D70" w:rsidRPr="00383506" w:rsidRDefault="00C21D70" w:rsidP="00C21D70">
      <w:pPr>
        <w:ind w:firstLine="709"/>
        <w:jc w:val="both"/>
        <w:rPr>
          <w:b/>
          <w:sz w:val="28"/>
          <w:szCs w:val="28"/>
        </w:rPr>
      </w:pPr>
    </w:p>
    <w:p w14:paraId="15DBDECE" w14:textId="77777777" w:rsidR="00C21D70" w:rsidRPr="00383506" w:rsidRDefault="00C21D70" w:rsidP="00C21D70">
      <w:pPr>
        <w:ind w:firstLine="709"/>
        <w:jc w:val="both"/>
        <w:rPr>
          <w:sz w:val="28"/>
          <w:szCs w:val="28"/>
        </w:rPr>
      </w:pPr>
      <w:r w:rsidRPr="00383506">
        <w:rPr>
          <w:sz w:val="28"/>
          <w:szCs w:val="28"/>
        </w:rPr>
        <w:t xml:space="preserve">Определяется в среднем за год к предыдущему году, определенный в соответствии с прогнозом социально-экономического развития Российской Федерации (далее - ИПЦ), индексы роста цен на каждый энергетический ресурс и холодную воду, потребляемые регулируемой организацией при осуществлении регулируемой деятельности, индексы роста цен на их доставку, определяемые на основании информации об основных макроэкономических показателях социально-экономического развития Российской Федерации. </w:t>
      </w:r>
    </w:p>
    <w:p w14:paraId="2EFF3577" w14:textId="77777777" w:rsidR="00C21D70" w:rsidRPr="00383506" w:rsidRDefault="00C21D70" w:rsidP="00C21D70">
      <w:pPr>
        <w:ind w:firstLine="709"/>
        <w:jc w:val="both"/>
        <w:rPr>
          <w:sz w:val="28"/>
          <w:szCs w:val="28"/>
        </w:rPr>
      </w:pPr>
      <w:r w:rsidRPr="00383506">
        <w:rPr>
          <w:sz w:val="28"/>
          <w:szCs w:val="28"/>
        </w:rPr>
        <w:t xml:space="preserve">В отсутствие одобренного прогноза социально-экономического развития Российской Федерации на соответствующий год долгосрочного периода регулирования в целях определения подконтрольных расходов применяются значения параметров прогноза социально-экономического развития Российской Федерации, соответствующие последнему году периода, на который был одобрен указанный прогноз. </w:t>
      </w:r>
    </w:p>
    <w:p w14:paraId="0FB2EBA7" w14:textId="77777777" w:rsidR="00C21D70" w:rsidRPr="00383506" w:rsidRDefault="00C21D70" w:rsidP="00C21D70">
      <w:pPr>
        <w:ind w:firstLine="709"/>
        <w:jc w:val="both"/>
        <w:rPr>
          <w:sz w:val="28"/>
          <w:szCs w:val="28"/>
        </w:rPr>
      </w:pPr>
      <w:r w:rsidRPr="00383506">
        <w:rPr>
          <w:sz w:val="28"/>
          <w:szCs w:val="28"/>
        </w:rPr>
        <w:t>На момент составления данного отчёта эксперты руководствовались Прогнозом Минэкономразвития, опубликованным на сайте 01.10.2018, в соответствии с которым ИПЦ на планируемый долгосрочный период составят:</w:t>
      </w:r>
    </w:p>
    <w:p w14:paraId="5E071BD7" w14:textId="77777777" w:rsidR="00C21D70" w:rsidRPr="00383506" w:rsidRDefault="00C21D70" w:rsidP="00C21D70">
      <w:pPr>
        <w:ind w:firstLine="709"/>
        <w:jc w:val="both"/>
        <w:rPr>
          <w:sz w:val="28"/>
          <w:szCs w:val="28"/>
        </w:rPr>
      </w:pPr>
      <w:r w:rsidRPr="00383506">
        <w:rPr>
          <w:sz w:val="28"/>
          <w:szCs w:val="28"/>
        </w:rPr>
        <w:t>на 2019 год – 1,046;</w:t>
      </w:r>
    </w:p>
    <w:p w14:paraId="51C3ED75" w14:textId="77777777" w:rsidR="00C21D70" w:rsidRPr="00383506" w:rsidRDefault="00C21D70" w:rsidP="00C21D70">
      <w:pPr>
        <w:ind w:firstLine="709"/>
        <w:jc w:val="both"/>
        <w:rPr>
          <w:sz w:val="28"/>
          <w:szCs w:val="28"/>
        </w:rPr>
      </w:pPr>
      <w:r w:rsidRPr="00383506">
        <w:rPr>
          <w:sz w:val="28"/>
          <w:szCs w:val="28"/>
        </w:rPr>
        <w:t>на 2020 год – 1,034;</w:t>
      </w:r>
    </w:p>
    <w:p w14:paraId="64797FFD" w14:textId="77777777" w:rsidR="00C21D70" w:rsidRPr="00383506" w:rsidRDefault="00C21D70" w:rsidP="00C21D70">
      <w:pPr>
        <w:ind w:firstLine="709"/>
        <w:jc w:val="both"/>
        <w:rPr>
          <w:sz w:val="28"/>
          <w:szCs w:val="28"/>
        </w:rPr>
      </w:pPr>
      <w:r w:rsidRPr="00383506">
        <w:rPr>
          <w:sz w:val="28"/>
          <w:szCs w:val="28"/>
        </w:rPr>
        <w:t>на 2021 год – 1,040.</w:t>
      </w:r>
    </w:p>
    <w:p w14:paraId="242FE8A0" w14:textId="77777777" w:rsidR="00C21D70" w:rsidRPr="00383506" w:rsidRDefault="00C21D70" w:rsidP="00C21D70">
      <w:pPr>
        <w:ind w:firstLine="709"/>
        <w:jc w:val="both"/>
        <w:rPr>
          <w:sz w:val="28"/>
          <w:szCs w:val="28"/>
        </w:rPr>
      </w:pPr>
    </w:p>
    <w:p w14:paraId="5CFC0230" w14:textId="77777777" w:rsidR="00C21D70" w:rsidRPr="00383506" w:rsidRDefault="00C21D70" w:rsidP="00BB14C5">
      <w:pPr>
        <w:pStyle w:val="af0"/>
        <w:numPr>
          <w:ilvl w:val="0"/>
          <w:numId w:val="21"/>
        </w:numPr>
        <w:rPr>
          <w:b/>
          <w:sz w:val="28"/>
          <w:szCs w:val="28"/>
          <w:lang w:eastAsia="ru-RU"/>
        </w:rPr>
      </w:pPr>
      <w:bookmarkStart w:id="61" w:name="_Toc530742623"/>
      <w:r w:rsidRPr="00383506">
        <w:rPr>
          <w:b/>
          <w:sz w:val="28"/>
          <w:szCs w:val="28"/>
          <w:lang w:eastAsia="ru-RU"/>
        </w:rPr>
        <w:t>Размер активов</w:t>
      </w:r>
      <w:bookmarkEnd w:id="61"/>
    </w:p>
    <w:p w14:paraId="4AECD0E4" w14:textId="77777777" w:rsidR="00C21D70" w:rsidRPr="00383506" w:rsidRDefault="00C21D70" w:rsidP="00C21D70">
      <w:pPr>
        <w:ind w:firstLine="709"/>
        <w:jc w:val="both"/>
        <w:rPr>
          <w:b/>
          <w:sz w:val="28"/>
          <w:szCs w:val="28"/>
        </w:rPr>
      </w:pPr>
    </w:p>
    <w:p w14:paraId="7A16926B" w14:textId="77777777" w:rsidR="00C21D70" w:rsidRPr="00383506" w:rsidRDefault="00C21D70" w:rsidP="00C21D70">
      <w:pPr>
        <w:ind w:firstLine="709"/>
        <w:jc w:val="both"/>
        <w:rPr>
          <w:sz w:val="28"/>
          <w:szCs w:val="28"/>
        </w:rPr>
      </w:pPr>
      <w:r w:rsidRPr="00383506">
        <w:rPr>
          <w:sz w:val="28"/>
          <w:szCs w:val="28"/>
        </w:rPr>
        <w:t>Определяется следующим образом:</w:t>
      </w:r>
    </w:p>
    <w:p w14:paraId="4EFBF9AC" w14:textId="77777777" w:rsidR="00C21D70" w:rsidRPr="00383506" w:rsidRDefault="00C21D70" w:rsidP="00C21D70">
      <w:pPr>
        <w:ind w:firstLine="709"/>
        <w:jc w:val="both"/>
        <w:rPr>
          <w:sz w:val="28"/>
          <w:szCs w:val="28"/>
        </w:rPr>
      </w:pPr>
      <w:r w:rsidRPr="00383506">
        <w:rPr>
          <w:sz w:val="28"/>
          <w:szCs w:val="28"/>
        </w:rPr>
        <w:t>- в отношении деятельности по передаче тепловой энергии, теплоносителя равен количеству условных единиц, относящихся к активам, необходимым для осуществления этой деятельности, в соответствии с приложением 2 к Методическим указаниям,</w:t>
      </w:r>
    </w:p>
    <w:p w14:paraId="33A61D6B" w14:textId="77777777" w:rsidR="00C21D70" w:rsidRPr="00383506" w:rsidRDefault="00C21D70" w:rsidP="00C21D70">
      <w:pPr>
        <w:ind w:firstLine="709"/>
        <w:jc w:val="both"/>
        <w:rPr>
          <w:sz w:val="28"/>
          <w:szCs w:val="28"/>
        </w:rPr>
      </w:pPr>
      <w:r w:rsidRPr="00383506">
        <w:rPr>
          <w:sz w:val="28"/>
          <w:szCs w:val="28"/>
        </w:rPr>
        <w:t>- в отношении деятельности по производству тепловой энергии (мощности) равен установленной тепловой мощности источника тепловой энергии.</w:t>
      </w:r>
    </w:p>
    <w:p w14:paraId="06C354DC" w14:textId="77777777" w:rsidR="00C21D70" w:rsidRPr="00383506" w:rsidRDefault="00C21D70" w:rsidP="00C21D70">
      <w:pPr>
        <w:ind w:firstLine="709"/>
        <w:jc w:val="both"/>
        <w:rPr>
          <w:sz w:val="28"/>
          <w:szCs w:val="28"/>
        </w:rPr>
      </w:pPr>
      <w:r w:rsidRPr="00383506">
        <w:rPr>
          <w:sz w:val="28"/>
          <w:szCs w:val="28"/>
        </w:rPr>
        <w:t>Установленная тепловая мощность источника тепловой энергии – 1,2 Гкал/час.</w:t>
      </w:r>
    </w:p>
    <w:p w14:paraId="0E9B3E3D" w14:textId="77777777" w:rsidR="00C21D70" w:rsidRPr="00383506" w:rsidRDefault="00C21D70" w:rsidP="00C21D70">
      <w:pPr>
        <w:ind w:firstLine="709"/>
        <w:jc w:val="both"/>
        <w:rPr>
          <w:sz w:val="28"/>
          <w:szCs w:val="28"/>
        </w:rPr>
      </w:pPr>
    </w:p>
    <w:p w14:paraId="74AF541E" w14:textId="77777777" w:rsidR="00C21D70" w:rsidRPr="00383506" w:rsidRDefault="00C21D70" w:rsidP="00BB14C5">
      <w:pPr>
        <w:pStyle w:val="2"/>
        <w:numPr>
          <w:ilvl w:val="0"/>
          <w:numId w:val="21"/>
        </w:numPr>
        <w:rPr>
          <w:sz w:val="28"/>
          <w:szCs w:val="28"/>
        </w:rPr>
      </w:pPr>
      <w:bookmarkStart w:id="62" w:name="_Toc530742624"/>
      <w:r w:rsidRPr="00383506">
        <w:rPr>
          <w:sz w:val="28"/>
          <w:szCs w:val="28"/>
        </w:rPr>
        <w:t>Неподконтрольные расходы</w:t>
      </w:r>
      <w:bookmarkEnd w:id="62"/>
    </w:p>
    <w:p w14:paraId="053AF851" w14:textId="77777777" w:rsidR="00C21D70" w:rsidRPr="00383506" w:rsidRDefault="00C21D70" w:rsidP="00C21D70">
      <w:pPr>
        <w:jc w:val="both"/>
        <w:rPr>
          <w:b/>
          <w:sz w:val="28"/>
          <w:szCs w:val="28"/>
        </w:rPr>
      </w:pPr>
    </w:p>
    <w:p w14:paraId="4254E0D1" w14:textId="77777777" w:rsidR="00C21D70" w:rsidRPr="00383506" w:rsidRDefault="00C21D70" w:rsidP="00C21D70">
      <w:pPr>
        <w:pStyle w:val="2"/>
        <w:ind w:left="0"/>
        <w:jc w:val="both"/>
        <w:rPr>
          <w:sz w:val="28"/>
          <w:szCs w:val="28"/>
        </w:rPr>
      </w:pPr>
      <w:bookmarkStart w:id="63" w:name="_Toc530742625"/>
      <w:r w:rsidRPr="00383506">
        <w:rPr>
          <w:sz w:val="28"/>
          <w:szCs w:val="28"/>
        </w:rPr>
        <w:t>3.1 Расходы на оплату услуг, оказываемых организациями, осуществляющими регулируемые виды деятельности</w:t>
      </w:r>
      <w:bookmarkEnd w:id="63"/>
    </w:p>
    <w:p w14:paraId="4D417DE7" w14:textId="77777777" w:rsidR="00C21D70" w:rsidRPr="00383506" w:rsidRDefault="00C21D70" w:rsidP="00C21D70">
      <w:pPr>
        <w:jc w:val="both"/>
        <w:rPr>
          <w:sz w:val="28"/>
          <w:szCs w:val="28"/>
        </w:rPr>
      </w:pPr>
    </w:p>
    <w:p w14:paraId="6487E7CC" w14:textId="77777777" w:rsidR="00C21D70" w:rsidRPr="00383506" w:rsidRDefault="00C21D70" w:rsidP="00C21D70">
      <w:pPr>
        <w:tabs>
          <w:tab w:val="left" w:pos="1134"/>
        </w:tabs>
        <w:ind w:firstLine="709"/>
        <w:contextualSpacing/>
        <w:jc w:val="both"/>
        <w:rPr>
          <w:sz w:val="28"/>
          <w:szCs w:val="28"/>
        </w:rPr>
      </w:pPr>
      <w:r w:rsidRPr="00383506">
        <w:rPr>
          <w:sz w:val="28"/>
          <w:szCs w:val="28"/>
        </w:rPr>
        <w:t>По данной статье предприятием расходы не заявлены.</w:t>
      </w:r>
    </w:p>
    <w:p w14:paraId="4CD477FE" w14:textId="77777777" w:rsidR="00C21D70" w:rsidRPr="00383506" w:rsidRDefault="00C21D70" w:rsidP="00C21D70">
      <w:pPr>
        <w:pStyle w:val="2"/>
        <w:ind w:left="0"/>
        <w:rPr>
          <w:sz w:val="28"/>
          <w:szCs w:val="28"/>
        </w:rPr>
      </w:pPr>
      <w:bookmarkStart w:id="64" w:name="_Toc530742626"/>
      <w:r w:rsidRPr="00383506">
        <w:rPr>
          <w:sz w:val="28"/>
          <w:szCs w:val="28"/>
        </w:rPr>
        <w:t>3.2. Концессионная плата</w:t>
      </w:r>
      <w:bookmarkEnd w:id="64"/>
    </w:p>
    <w:p w14:paraId="0E0C20EB" w14:textId="77777777" w:rsidR="00C21D70" w:rsidRPr="00383506" w:rsidRDefault="00C21D70" w:rsidP="00C21D70">
      <w:pPr>
        <w:ind w:firstLine="851"/>
        <w:jc w:val="both"/>
        <w:rPr>
          <w:sz w:val="28"/>
          <w:szCs w:val="28"/>
        </w:rPr>
      </w:pPr>
    </w:p>
    <w:p w14:paraId="0257A274" w14:textId="77777777" w:rsidR="00C21D70" w:rsidRPr="00383506" w:rsidRDefault="00C21D70" w:rsidP="00C21D70">
      <w:pPr>
        <w:ind w:firstLine="851"/>
        <w:jc w:val="both"/>
        <w:rPr>
          <w:sz w:val="28"/>
          <w:szCs w:val="28"/>
        </w:rPr>
      </w:pPr>
      <w:r w:rsidRPr="00383506">
        <w:rPr>
          <w:sz w:val="28"/>
          <w:szCs w:val="28"/>
        </w:rPr>
        <w:t>Предприятием не заявлены расходы по статье.</w:t>
      </w:r>
    </w:p>
    <w:p w14:paraId="76FFEFC3" w14:textId="77777777" w:rsidR="00C21D70" w:rsidRPr="00383506" w:rsidRDefault="00C21D70" w:rsidP="00C21D70">
      <w:pPr>
        <w:ind w:firstLine="851"/>
        <w:jc w:val="both"/>
        <w:rPr>
          <w:sz w:val="28"/>
          <w:szCs w:val="28"/>
        </w:rPr>
      </w:pPr>
    </w:p>
    <w:p w14:paraId="539E11D0" w14:textId="77777777" w:rsidR="00C21D70" w:rsidRPr="00383506" w:rsidRDefault="00C21D70" w:rsidP="00C21D70">
      <w:pPr>
        <w:pStyle w:val="2"/>
        <w:ind w:left="0"/>
        <w:rPr>
          <w:sz w:val="28"/>
          <w:szCs w:val="28"/>
        </w:rPr>
      </w:pPr>
      <w:bookmarkStart w:id="65" w:name="_Toc530742627"/>
      <w:r w:rsidRPr="00383506">
        <w:rPr>
          <w:sz w:val="28"/>
          <w:szCs w:val="28"/>
        </w:rPr>
        <w:t>3.3. Арендная плата</w:t>
      </w:r>
      <w:bookmarkEnd w:id="65"/>
    </w:p>
    <w:p w14:paraId="721E40C9" w14:textId="77777777" w:rsidR="00C21D70" w:rsidRPr="00383506" w:rsidRDefault="00C21D70" w:rsidP="00C21D70">
      <w:pPr>
        <w:ind w:firstLine="851"/>
        <w:jc w:val="both"/>
        <w:rPr>
          <w:sz w:val="28"/>
          <w:szCs w:val="28"/>
        </w:rPr>
      </w:pPr>
    </w:p>
    <w:p w14:paraId="0DA85243" w14:textId="77777777" w:rsidR="00C21D70" w:rsidRPr="00383506" w:rsidRDefault="00C21D70" w:rsidP="00C21D70">
      <w:pPr>
        <w:ind w:firstLine="851"/>
        <w:jc w:val="both"/>
        <w:rPr>
          <w:sz w:val="28"/>
          <w:szCs w:val="28"/>
        </w:rPr>
      </w:pPr>
      <w:r w:rsidRPr="00383506">
        <w:rPr>
          <w:sz w:val="28"/>
          <w:szCs w:val="28"/>
        </w:rPr>
        <w:lastRenderedPageBreak/>
        <w:t>В неподконтрольные расходы включается арендная плата только в части имущества, используемого для осуществления регулируемой деятельности, и определяется в соответствии с пунктами 45 и 65 Основ ценообразования.</w:t>
      </w:r>
    </w:p>
    <w:p w14:paraId="0D6895E8" w14:textId="77777777" w:rsidR="00C21D70" w:rsidRPr="00383506" w:rsidRDefault="00C21D70" w:rsidP="00C21D70">
      <w:pPr>
        <w:ind w:firstLine="720"/>
        <w:jc w:val="both"/>
        <w:rPr>
          <w:sz w:val="28"/>
          <w:szCs w:val="28"/>
        </w:rPr>
      </w:pPr>
      <w:r w:rsidRPr="00383506">
        <w:rPr>
          <w:sz w:val="28"/>
          <w:szCs w:val="28"/>
        </w:rPr>
        <w:t>Предприятием заявлены расходы по данной статье в размере 16 тыс. руб.</w:t>
      </w:r>
    </w:p>
    <w:p w14:paraId="004B964A" w14:textId="77777777" w:rsidR="00C21D70" w:rsidRPr="00383506" w:rsidRDefault="00C21D70" w:rsidP="00C21D70">
      <w:pPr>
        <w:ind w:firstLine="720"/>
        <w:jc w:val="both"/>
        <w:rPr>
          <w:sz w:val="28"/>
          <w:szCs w:val="28"/>
        </w:rPr>
      </w:pPr>
      <w:r w:rsidRPr="00383506">
        <w:rPr>
          <w:sz w:val="28"/>
          <w:szCs w:val="28"/>
        </w:rPr>
        <w:t>По данной статье предприятие представило следующие обосновывающие материалы и копии документов:</w:t>
      </w:r>
    </w:p>
    <w:p w14:paraId="6ED1406A" w14:textId="77777777" w:rsidR="00C21D70" w:rsidRPr="00383506" w:rsidRDefault="00C21D70" w:rsidP="00C21D70">
      <w:pPr>
        <w:ind w:firstLine="709"/>
        <w:jc w:val="both"/>
        <w:rPr>
          <w:sz w:val="28"/>
          <w:szCs w:val="28"/>
        </w:rPr>
      </w:pPr>
      <w:r w:rsidRPr="00383506">
        <w:rPr>
          <w:sz w:val="28"/>
          <w:szCs w:val="28"/>
        </w:rPr>
        <w:t>Свидетельство о государственной регистрации права от 28.09.2012 (т.1, стр. 242 тарифного дела);</w:t>
      </w:r>
    </w:p>
    <w:p w14:paraId="6CA110CD" w14:textId="77777777" w:rsidR="00C21D70" w:rsidRPr="00383506" w:rsidRDefault="00C21D70" w:rsidP="00C21D70">
      <w:pPr>
        <w:ind w:firstLine="709"/>
        <w:jc w:val="both"/>
        <w:rPr>
          <w:sz w:val="28"/>
          <w:szCs w:val="28"/>
        </w:rPr>
      </w:pPr>
      <w:r w:rsidRPr="00383506">
        <w:rPr>
          <w:sz w:val="28"/>
          <w:szCs w:val="28"/>
        </w:rPr>
        <w:t>Договор субаренды нежилого помещения № 01/2017 от 03.04.2017 с ООО «Стройторг», действующий с 03.04.2017 по 31.12.2017 с автопролонгацией (т.1, стр. 237-241 тарифного дела). Дополнительное соглашение от 01.01.2018 года о продлении срока на 3 года (дополнительные материалы по письму от 15.10.18 № 26 (вх. № 5023 от 17.10.2018));</w:t>
      </w:r>
    </w:p>
    <w:p w14:paraId="7A0E7F15" w14:textId="77777777" w:rsidR="00C21D70" w:rsidRPr="00383506" w:rsidRDefault="00C21D70" w:rsidP="00C21D70">
      <w:pPr>
        <w:ind w:firstLine="709"/>
        <w:jc w:val="both"/>
        <w:rPr>
          <w:sz w:val="28"/>
          <w:szCs w:val="28"/>
        </w:rPr>
      </w:pPr>
      <w:r w:rsidRPr="00383506">
        <w:rPr>
          <w:sz w:val="28"/>
          <w:szCs w:val="28"/>
        </w:rPr>
        <w:t>Договор аренды № 2/17 от 04.08.2017 с Управлением по имуществу и жизнеобеспечению Мариинского городского поселения: тепловые сети, расположенные по адресу: г. Мариинск, пер. Южный 1, протяженностью 500 м в двухтрубном исчислении и котельное оборудование, действующий с 04.08.2017 по 04.07.2018 (т.1, стр.233-236 тарифного дела). Дополнительное соглашение от 05.07.2018 года до 31.12.2019 (стр.1 дополнительных материалов тарифного дела);</w:t>
      </w:r>
    </w:p>
    <w:p w14:paraId="192E3727" w14:textId="77777777" w:rsidR="00C21D70" w:rsidRPr="00383506" w:rsidRDefault="00C21D70" w:rsidP="00C21D70">
      <w:pPr>
        <w:ind w:firstLine="709"/>
        <w:jc w:val="both"/>
        <w:rPr>
          <w:sz w:val="28"/>
          <w:szCs w:val="28"/>
        </w:rPr>
      </w:pPr>
      <w:r w:rsidRPr="00383506">
        <w:rPr>
          <w:sz w:val="28"/>
          <w:szCs w:val="28"/>
        </w:rPr>
        <w:t>Договор безвозмездного пользования б/н от 28.28.2017 с Управлением по имуществу и жизнеобеспечению Мариинского городского поселения: тепловые сети, расположенные по адресу: г. Мариинск, пер. Южный 1, протяженностью 640 м в двухтрубном исчислении, действующий с 28.08.2017 по 28.07.2018 с автопролонгацией (т.1, стр.231-232 тарифного дела). По договору аренды имущество передано безвозмездно.</w:t>
      </w:r>
    </w:p>
    <w:p w14:paraId="1D0683A6" w14:textId="77777777" w:rsidR="00C21D70" w:rsidRPr="00383506" w:rsidRDefault="00C21D70" w:rsidP="00C21D70">
      <w:pPr>
        <w:ind w:firstLine="709"/>
        <w:jc w:val="both"/>
        <w:rPr>
          <w:sz w:val="28"/>
          <w:szCs w:val="28"/>
        </w:rPr>
      </w:pPr>
      <w:r w:rsidRPr="00383506">
        <w:rPr>
          <w:sz w:val="28"/>
          <w:szCs w:val="28"/>
        </w:rPr>
        <w:t xml:space="preserve">Проанализировав представленные обосновывающие материалы, эксперты предлагают принять расходы по данной статье в размере </w:t>
      </w:r>
      <w:r w:rsidRPr="00383506">
        <w:rPr>
          <w:sz w:val="28"/>
          <w:szCs w:val="28"/>
        </w:rPr>
        <w:br/>
        <w:t>16 тыс. руб.</w:t>
      </w:r>
    </w:p>
    <w:p w14:paraId="1DF53ECA" w14:textId="77777777" w:rsidR="00C21D70" w:rsidRPr="00383506" w:rsidRDefault="00C21D70" w:rsidP="00C21D70">
      <w:pPr>
        <w:ind w:firstLine="720"/>
        <w:jc w:val="both"/>
        <w:rPr>
          <w:sz w:val="28"/>
          <w:szCs w:val="28"/>
        </w:rPr>
      </w:pPr>
      <w:r w:rsidRPr="00383506">
        <w:rPr>
          <w:sz w:val="28"/>
          <w:szCs w:val="28"/>
        </w:rPr>
        <w:t>Корректировка составила 0 тыс. руб., в соответствии с представленными документами.</w:t>
      </w:r>
    </w:p>
    <w:p w14:paraId="647689CC" w14:textId="77777777" w:rsidR="00C21D70" w:rsidRPr="00383506" w:rsidRDefault="00C21D70" w:rsidP="00C21D70">
      <w:pPr>
        <w:ind w:firstLine="720"/>
        <w:jc w:val="both"/>
        <w:rPr>
          <w:sz w:val="28"/>
          <w:szCs w:val="28"/>
        </w:rPr>
      </w:pPr>
    </w:p>
    <w:p w14:paraId="32913CB7" w14:textId="77777777" w:rsidR="00C21D70" w:rsidRPr="00383506" w:rsidRDefault="00C21D70" w:rsidP="00C21D70">
      <w:pPr>
        <w:pStyle w:val="2"/>
        <w:ind w:left="0"/>
        <w:jc w:val="both"/>
        <w:rPr>
          <w:sz w:val="28"/>
          <w:szCs w:val="28"/>
        </w:rPr>
      </w:pPr>
      <w:bookmarkStart w:id="66" w:name="_Toc530742628"/>
      <w:r w:rsidRPr="00383506">
        <w:rPr>
          <w:sz w:val="28"/>
          <w:szCs w:val="28"/>
        </w:rPr>
        <w:t>3.4. Расходы на уплату налогов, сборов и других обязательных платежей</w:t>
      </w:r>
      <w:bookmarkEnd w:id="66"/>
    </w:p>
    <w:p w14:paraId="08D2F7A6" w14:textId="77777777" w:rsidR="00C21D70" w:rsidRPr="00383506" w:rsidRDefault="00C21D70" w:rsidP="00C21D70">
      <w:pPr>
        <w:jc w:val="both"/>
        <w:rPr>
          <w:sz w:val="28"/>
          <w:szCs w:val="28"/>
        </w:rPr>
      </w:pPr>
    </w:p>
    <w:p w14:paraId="20735381" w14:textId="77777777" w:rsidR="00C21D70" w:rsidRPr="00383506" w:rsidRDefault="00C21D70" w:rsidP="00C21D70">
      <w:pPr>
        <w:pStyle w:val="2"/>
        <w:ind w:left="0"/>
        <w:jc w:val="both"/>
        <w:rPr>
          <w:sz w:val="28"/>
          <w:szCs w:val="28"/>
        </w:rPr>
      </w:pPr>
      <w:r w:rsidRPr="00383506">
        <w:rPr>
          <w:sz w:val="28"/>
          <w:szCs w:val="28"/>
        </w:rPr>
        <w:t xml:space="preserve">3.4.1. </w:t>
      </w:r>
      <w:bookmarkStart w:id="67" w:name="_Toc530742629"/>
      <w:r w:rsidRPr="00383506">
        <w:rPr>
          <w:sz w:val="28"/>
          <w:szCs w:val="28"/>
        </w:rPr>
        <w:t>Плата за выбросы и сбросы загрязняющих веществ в окружающую среду</w:t>
      </w:r>
      <w:bookmarkEnd w:id="67"/>
    </w:p>
    <w:p w14:paraId="0357382F" w14:textId="77777777" w:rsidR="00C21D70" w:rsidRPr="00383506" w:rsidRDefault="00C21D70" w:rsidP="00C21D70">
      <w:pPr>
        <w:jc w:val="both"/>
        <w:rPr>
          <w:sz w:val="28"/>
          <w:szCs w:val="28"/>
        </w:rPr>
      </w:pPr>
    </w:p>
    <w:p w14:paraId="44131F04" w14:textId="77777777" w:rsidR="00C21D70" w:rsidRPr="00383506" w:rsidRDefault="00C21D70" w:rsidP="00C21D70">
      <w:pPr>
        <w:ind w:firstLine="709"/>
        <w:jc w:val="both"/>
        <w:rPr>
          <w:sz w:val="28"/>
          <w:szCs w:val="28"/>
        </w:rPr>
      </w:pPr>
      <w:r w:rsidRPr="00383506">
        <w:rPr>
          <w:sz w:val="28"/>
          <w:szCs w:val="28"/>
        </w:rPr>
        <w:t>Предприятием не заявлены расходы по статье.</w:t>
      </w:r>
    </w:p>
    <w:p w14:paraId="2C99C248" w14:textId="77777777" w:rsidR="00C21D70" w:rsidRPr="00383506" w:rsidRDefault="00C21D70" w:rsidP="00C21D70">
      <w:pPr>
        <w:pStyle w:val="2"/>
        <w:ind w:left="0"/>
        <w:rPr>
          <w:sz w:val="28"/>
          <w:szCs w:val="28"/>
        </w:rPr>
      </w:pPr>
      <w:bookmarkStart w:id="68" w:name="_Toc530742630"/>
      <w:r w:rsidRPr="00383506">
        <w:rPr>
          <w:sz w:val="28"/>
          <w:szCs w:val="28"/>
        </w:rPr>
        <w:t>3.4.2. Расходы на страхование</w:t>
      </w:r>
      <w:bookmarkEnd w:id="68"/>
    </w:p>
    <w:p w14:paraId="21BF183A" w14:textId="77777777" w:rsidR="00C21D70" w:rsidRPr="00383506" w:rsidRDefault="00C21D70" w:rsidP="00C21D70">
      <w:pPr>
        <w:jc w:val="both"/>
        <w:rPr>
          <w:sz w:val="28"/>
          <w:szCs w:val="28"/>
        </w:rPr>
      </w:pPr>
    </w:p>
    <w:p w14:paraId="3B113B44" w14:textId="77777777" w:rsidR="00C21D70" w:rsidRPr="00383506" w:rsidRDefault="00C21D70" w:rsidP="00C21D70">
      <w:pPr>
        <w:ind w:firstLine="709"/>
        <w:jc w:val="both"/>
        <w:rPr>
          <w:sz w:val="28"/>
          <w:szCs w:val="28"/>
        </w:rPr>
      </w:pPr>
      <w:r w:rsidRPr="00383506">
        <w:rPr>
          <w:sz w:val="28"/>
          <w:szCs w:val="28"/>
        </w:rPr>
        <w:t>Предприятием не заявлены расходы по статье.</w:t>
      </w:r>
    </w:p>
    <w:p w14:paraId="1F1B8383" w14:textId="77777777" w:rsidR="00C21D70" w:rsidRPr="00383506" w:rsidRDefault="00C21D70" w:rsidP="00C21D70">
      <w:pPr>
        <w:ind w:right="142" w:firstLine="709"/>
        <w:jc w:val="both"/>
        <w:rPr>
          <w:sz w:val="28"/>
          <w:szCs w:val="28"/>
        </w:rPr>
      </w:pPr>
    </w:p>
    <w:p w14:paraId="7D90E9F7" w14:textId="77777777" w:rsidR="00C21D70" w:rsidRPr="00383506" w:rsidRDefault="00C21D70" w:rsidP="00C21D70">
      <w:pPr>
        <w:pStyle w:val="2"/>
        <w:ind w:left="0"/>
        <w:rPr>
          <w:sz w:val="28"/>
          <w:szCs w:val="28"/>
        </w:rPr>
      </w:pPr>
      <w:bookmarkStart w:id="69" w:name="_Toc530742631"/>
      <w:r w:rsidRPr="00383506">
        <w:rPr>
          <w:sz w:val="28"/>
          <w:szCs w:val="28"/>
        </w:rPr>
        <w:t>3.4.3. Налог на имущество</w:t>
      </w:r>
      <w:bookmarkEnd w:id="69"/>
    </w:p>
    <w:p w14:paraId="3B6C9D78" w14:textId="77777777" w:rsidR="00C21D70" w:rsidRPr="00383506" w:rsidRDefault="00C21D70" w:rsidP="00C21D70">
      <w:pPr>
        <w:jc w:val="both"/>
        <w:rPr>
          <w:sz w:val="28"/>
          <w:szCs w:val="28"/>
        </w:rPr>
      </w:pPr>
    </w:p>
    <w:p w14:paraId="50E1DE6F" w14:textId="77777777" w:rsidR="00C21D70" w:rsidRPr="00383506" w:rsidRDefault="00C21D70" w:rsidP="00C21D70">
      <w:pPr>
        <w:ind w:firstLine="709"/>
        <w:jc w:val="both"/>
        <w:rPr>
          <w:sz w:val="28"/>
          <w:szCs w:val="28"/>
        </w:rPr>
      </w:pPr>
      <w:r w:rsidRPr="00383506">
        <w:rPr>
          <w:sz w:val="28"/>
          <w:szCs w:val="28"/>
        </w:rPr>
        <w:t>Предприятием не заявлены расходы по статье.</w:t>
      </w:r>
    </w:p>
    <w:p w14:paraId="041F1A00" w14:textId="77777777" w:rsidR="00C21D70" w:rsidRPr="00383506" w:rsidRDefault="00C21D70" w:rsidP="00C21D70">
      <w:pPr>
        <w:jc w:val="both"/>
        <w:rPr>
          <w:sz w:val="28"/>
          <w:szCs w:val="28"/>
        </w:rPr>
      </w:pPr>
    </w:p>
    <w:p w14:paraId="38352507" w14:textId="77777777" w:rsidR="00C21D70" w:rsidRPr="00383506" w:rsidRDefault="00C21D70" w:rsidP="00C21D70">
      <w:pPr>
        <w:pStyle w:val="2"/>
        <w:ind w:left="0"/>
        <w:rPr>
          <w:sz w:val="28"/>
          <w:szCs w:val="28"/>
        </w:rPr>
      </w:pPr>
      <w:bookmarkStart w:id="70" w:name="_Toc530742632"/>
      <w:r w:rsidRPr="00383506">
        <w:rPr>
          <w:sz w:val="28"/>
          <w:szCs w:val="28"/>
        </w:rPr>
        <w:lastRenderedPageBreak/>
        <w:t>3.4.4. Налог на землю</w:t>
      </w:r>
      <w:bookmarkEnd w:id="70"/>
    </w:p>
    <w:p w14:paraId="69DA4BC4" w14:textId="77777777" w:rsidR="00C21D70" w:rsidRPr="00383506" w:rsidRDefault="00C21D70" w:rsidP="00C21D70">
      <w:pPr>
        <w:jc w:val="both"/>
        <w:rPr>
          <w:sz w:val="28"/>
          <w:szCs w:val="28"/>
        </w:rPr>
      </w:pPr>
    </w:p>
    <w:p w14:paraId="76999051" w14:textId="77777777" w:rsidR="00C21D70" w:rsidRPr="00383506" w:rsidRDefault="00C21D70" w:rsidP="00C21D70">
      <w:pPr>
        <w:ind w:firstLine="709"/>
        <w:jc w:val="both"/>
        <w:rPr>
          <w:sz w:val="28"/>
          <w:szCs w:val="28"/>
        </w:rPr>
      </w:pPr>
      <w:r w:rsidRPr="00383506">
        <w:rPr>
          <w:sz w:val="28"/>
          <w:szCs w:val="28"/>
        </w:rPr>
        <w:t>Предприятием не заявлены расходы по статье.</w:t>
      </w:r>
    </w:p>
    <w:p w14:paraId="7C4265C3" w14:textId="77777777" w:rsidR="00C21D70" w:rsidRPr="00383506" w:rsidRDefault="00C21D70" w:rsidP="00C21D70">
      <w:pPr>
        <w:jc w:val="both"/>
        <w:rPr>
          <w:sz w:val="28"/>
          <w:szCs w:val="28"/>
        </w:rPr>
      </w:pPr>
    </w:p>
    <w:p w14:paraId="1A46F13D" w14:textId="77777777" w:rsidR="00C21D70" w:rsidRPr="00383506" w:rsidRDefault="00C21D70" w:rsidP="00C21D70">
      <w:pPr>
        <w:pStyle w:val="2"/>
        <w:ind w:left="0"/>
        <w:rPr>
          <w:sz w:val="28"/>
          <w:szCs w:val="28"/>
        </w:rPr>
      </w:pPr>
      <w:bookmarkStart w:id="71" w:name="_Toc530742633"/>
      <w:r w:rsidRPr="00383506">
        <w:rPr>
          <w:sz w:val="28"/>
          <w:szCs w:val="28"/>
        </w:rPr>
        <w:t>3.4.5. Транспортный налог</w:t>
      </w:r>
      <w:bookmarkEnd w:id="71"/>
    </w:p>
    <w:p w14:paraId="2EA16D54" w14:textId="77777777" w:rsidR="00C21D70" w:rsidRPr="00383506" w:rsidRDefault="00C21D70" w:rsidP="00C21D70">
      <w:pPr>
        <w:jc w:val="both"/>
        <w:rPr>
          <w:sz w:val="28"/>
          <w:szCs w:val="28"/>
        </w:rPr>
      </w:pPr>
    </w:p>
    <w:p w14:paraId="01EC03E4" w14:textId="77777777" w:rsidR="00C21D70" w:rsidRPr="00383506" w:rsidRDefault="00C21D70" w:rsidP="00C21D70">
      <w:pPr>
        <w:ind w:firstLine="709"/>
        <w:jc w:val="both"/>
        <w:rPr>
          <w:sz w:val="28"/>
          <w:szCs w:val="28"/>
        </w:rPr>
      </w:pPr>
      <w:r w:rsidRPr="00383506">
        <w:rPr>
          <w:sz w:val="28"/>
          <w:szCs w:val="28"/>
        </w:rPr>
        <w:t>Предприятием не заявлены расходы по статье.</w:t>
      </w:r>
    </w:p>
    <w:p w14:paraId="565DE32C" w14:textId="77777777" w:rsidR="00C21D70" w:rsidRPr="00383506" w:rsidRDefault="00C21D70" w:rsidP="00C21D70">
      <w:pPr>
        <w:jc w:val="both"/>
        <w:rPr>
          <w:sz w:val="28"/>
          <w:szCs w:val="28"/>
        </w:rPr>
      </w:pPr>
    </w:p>
    <w:p w14:paraId="6AE0E24E" w14:textId="77777777" w:rsidR="00C21D70" w:rsidRPr="00383506" w:rsidRDefault="00C21D70" w:rsidP="00C21D70">
      <w:pPr>
        <w:pStyle w:val="2"/>
        <w:ind w:left="0"/>
        <w:rPr>
          <w:sz w:val="28"/>
          <w:szCs w:val="28"/>
        </w:rPr>
      </w:pPr>
      <w:r w:rsidRPr="00383506">
        <w:rPr>
          <w:sz w:val="28"/>
          <w:szCs w:val="28"/>
        </w:rPr>
        <w:t>3.4.6. Расходы, связанные с созданием нормативного запаса топлива</w:t>
      </w:r>
    </w:p>
    <w:p w14:paraId="5056BA94" w14:textId="77777777" w:rsidR="00C21D70" w:rsidRPr="00383506" w:rsidRDefault="00C21D70" w:rsidP="00C21D70">
      <w:pPr>
        <w:jc w:val="both"/>
        <w:rPr>
          <w:sz w:val="28"/>
          <w:szCs w:val="28"/>
        </w:rPr>
      </w:pPr>
    </w:p>
    <w:p w14:paraId="2A409D81" w14:textId="77777777" w:rsidR="00C21D70" w:rsidRPr="00383506" w:rsidRDefault="00C21D70" w:rsidP="00C21D70">
      <w:pPr>
        <w:ind w:firstLine="709"/>
        <w:jc w:val="both"/>
        <w:rPr>
          <w:sz w:val="28"/>
          <w:szCs w:val="28"/>
        </w:rPr>
      </w:pPr>
      <w:r w:rsidRPr="00383506">
        <w:rPr>
          <w:sz w:val="28"/>
          <w:szCs w:val="28"/>
        </w:rPr>
        <w:t>Предприятием не заявлены расходы по статье.</w:t>
      </w:r>
    </w:p>
    <w:p w14:paraId="0BE71A42" w14:textId="77777777" w:rsidR="00C21D70" w:rsidRPr="00383506" w:rsidRDefault="00C21D70" w:rsidP="00C21D70">
      <w:pPr>
        <w:rPr>
          <w:sz w:val="28"/>
          <w:szCs w:val="28"/>
        </w:rPr>
      </w:pPr>
    </w:p>
    <w:p w14:paraId="3BE718E3" w14:textId="77777777" w:rsidR="00C21D70" w:rsidRPr="00383506" w:rsidRDefault="00C21D70" w:rsidP="00C21D70">
      <w:pPr>
        <w:pStyle w:val="2"/>
        <w:ind w:left="0"/>
        <w:rPr>
          <w:sz w:val="28"/>
          <w:szCs w:val="28"/>
        </w:rPr>
      </w:pPr>
      <w:r w:rsidRPr="00383506">
        <w:rPr>
          <w:sz w:val="28"/>
          <w:szCs w:val="28"/>
        </w:rPr>
        <w:t>3.4.7. Прочие налоги</w:t>
      </w:r>
    </w:p>
    <w:p w14:paraId="2BB29E2C" w14:textId="77777777" w:rsidR="00C21D70" w:rsidRPr="00383506" w:rsidRDefault="00C21D70" w:rsidP="00C21D70">
      <w:pPr>
        <w:ind w:firstLine="709"/>
        <w:jc w:val="both"/>
        <w:rPr>
          <w:sz w:val="28"/>
          <w:szCs w:val="28"/>
        </w:rPr>
      </w:pPr>
    </w:p>
    <w:p w14:paraId="7E6AD26D" w14:textId="77777777" w:rsidR="00C21D70" w:rsidRPr="00383506" w:rsidRDefault="00C21D70" w:rsidP="00C21D70">
      <w:pPr>
        <w:ind w:firstLine="709"/>
        <w:jc w:val="both"/>
        <w:rPr>
          <w:sz w:val="28"/>
          <w:szCs w:val="28"/>
        </w:rPr>
      </w:pPr>
      <w:r w:rsidRPr="00383506">
        <w:rPr>
          <w:sz w:val="28"/>
          <w:szCs w:val="28"/>
        </w:rPr>
        <w:t xml:space="preserve">Предприятием заявлены расходы по данной статье в размере </w:t>
      </w:r>
      <w:r w:rsidRPr="00383506">
        <w:rPr>
          <w:sz w:val="28"/>
          <w:szCs w:val="28"/>
        </w:rPr>
        <w:br/>
        <w:t>67 тыс. руб.</w:t>
      </w:r>
    </w:p>
    <w:p w14:paraId="631794A2" w14:textId="77777777" w:rsidR="00C21D70" w:rsidRPr="00383506" w:rsidRDefault="00C21D70" w:rsidP="00C21D70">
      <w:pPr>
        <w:ind w:firstLine="709"/>
        <w:jc w:val="both"/>
        <w:rPr>
          <w:sz w:val="28"/>
          <w:szCs w:val="28"/>
        </w:rPr>
      </w:pPr>
      <w:r w:rsidRPr="00383506">
        <w:rPr>
          <w:sz w:val="28"/>
          <w:szCs w:val="28"/>
        </w:rPr>
        <w:t>Предприятием представлено уведомление о переходе на упрощенную систему налогообложения. В качестве объекта налогообложения выбраны доходы, уменьшенные на величину расходов (т.1, стр. 251 тарифного дела).</w:t>
      </w:r>
    </w:p>
    <w:p w14:paraId="1AAE0091" w14:textId="2DBC6FB7" w:rsidR="00C21D70" w:rsidRPr="00383506" w:rsidRDefault="00C21D70" w:rsidP="00C21D70">
      <w:pPr>
        <w:ind w:firstLine="709"/>
        <w:jc w:val="both"/>
        <w:rPr>
          <w:sz w:val="28"/>
          <w:szCs w:val="28"/>
        </w:rPr>
      </w:pPr>
      <w:r w:rsidRPr="00383506">
        <w:rPr>
          <w:sz w:val="28"/>
          <w:szCs w:val="28"/>
        </w:rPr>
        <w:t xml:space="preserve">Эксперты предлагают принять расходы на прочие налоги, </w:t>
      </w:r>
      <w:r w:rsidRPr="00383506">
        <w:rPr>
          <w:bCs/>
          <w:sz w:val="28"/>
          <w:szCs w:val="28"/>
          <w:shd w:val="clear" w:color="auto" w:fill="FFFFFF"/>
        </w:rPr>
        <w:t xml:space="preserve">в связи с применением </w:t>
      </w:r>
      <w:r w:rsidRPr="00383506">
        <w:rPr>
          <w:sz w:val="28"/>
          <w:szCs w:val="28"/>
        </w:rPr>
        <w:t xml:space="preserve">ООО «Комплекс Услуги» упрощенной системы налогообложения с объектом налогообложения доходы, уменьшенные на величину расходов, в соответствии со статьей 346.18 Налогового кодекса РФ части второй от 05.08.2000 № 117-ФЗ, не менее </w:t>
      </w:r>
      <w:r w:rsidRPr="00383506">
        <w:rPr>
          <w:sz w:val="28"/>
          <w:szCs w:val="28"/>
          <w:shd w:val="clear" w:color="auto" w:fill="FFFFFF"/>
        </w:rPr>
        <w:t xml:space="preserve">1% от </w:t>
      </w:r>
      <w:r w:rsidRPr="00383506">
        <w:rPr>
          <w:bCs/>
          <w:sz w:val="28"/>
          <w:szCs w:val="28"/>
          <w:shd w:val="clear" w:color="auto" w:fill="FFFFFF"/>
        </w:rPr>
        <w:t>доходов в размере 61 тыс. руб.</w:t>
      </w:r>
    </w:p>
    <w:p w14:paraId="20587BDE" w14:textId="77777777" w:rsidR="00C21D70" w:rsidRPr="00383506" w:rsidRDefault="00C21D70" w:rsidP="00C21D70">
      <w:pPr>
        <w:ind w:firstLine="720"/>
        <w:jc w:val="both"/>
        <w:rPr>
          <w:sz w:val="28"/>
          <w:szCs w:val="28"/>
        </w:rPr>
      </w:pPr>
      <w:r w:rsidRPr="00383506">
        <w:rPr>
          <w:sz w:val="28"/>
          <w:szCs w:val="28"/>
        </w:rPr>
        <w:t>Корректировка составила 6 тыс. руб. в сторону уменьшения, в соответствии с представленными документами.</w:t>
      </w:r>
    </w:p>
    <w:p w14:paraId="7D94A82B" w14:textId="77777777" w:rsidR="00C21D70" w:rsidRPr="00383506" w:rsidRDefault="00C21D70" w:rsidP="00C21D70">
      <w:pPr>
        <w:rPr>
          <w:sz w:val="28"/>
          <w:szCs w:val="28"/>
        </w:rPr>
      </w:pPr>
    </w:p>
    <w:p w14:paraId="4B04867C" w14:textId="77777777" w:rsidR="00C21D70" w:rsidRPr="00383506" w:rsidRDefault="00C21D70" w:rsidP="00C21D70">
      <w:pPr>
        <w:pStyle w:val="2"/>
        <w:ind w:left="0"/>
        <w:rPr>
          <w:sz w:val="28"/>
          <w:szCs w:val="28"/>
        </w:rPr>
      </w:pPr>
      <w:bookmarkStart w:id="72" w:name="_Toc530742634"/>
      <w:r w:rsidRPr="00383506">
        <w:rPr>
          <w:sz w:val="28"/>
          <w:szCs w:val="28"/>
        </w:rPr>
        <w:t>3.5. Отчисления на социальные нужды</w:t>
      </w:r>
      <w:bookmarkEnd w:id="72"/>
    </w:p>
    <w:p w14:paraId="07A82F79" w14:textId="77777777" w:rsidR="00C21D70" w:rsidRPr="00383506" w:rsidRDefault="00C21D70" w:rsidP="00C21D70">
      <w:pPr>
        <w:jc w:val="both"/>
        <w:rPr>
          <w:sz w:val="28"/>
          <w:szCs w:val="28"/>
        </w:rPr>
      </w:pPr>
    </w:p>
    <w:p w14:paraId="5A31E210" w14:textId="77777777" w:rsidR="00C21D70" w:rsidRPr="00383506" w:rsidRDefault="00C21D70" w:rsidP="00C21D70">
      <w:pPr>
        <w:ind w:firstLine="709"/>
        <w:jc w:val="both"/>
        <w:rPr>
          <w:sz w:val="28"/>
          <w:szCs w:val="28"/>
        </w:rPr>
      </w:pPr>
      <w:r w:rsidRPr="00383506">
        <w:rPr>
          <w:sz w:val="28"/>
          <w:szCs w:val="28"/>
        </w:rPr>
        <w:t xml:space="preserve">Предприятием заявлены расходы по данной статье в размере </w:t>
      </w:r>
      <w:r w:rsidRPr="00383506">
        <w:rPr>
          <w:sz w:val="28"/>
          <w:szCs w:val="28"/>
        </w:rPr>
        <w:br/>
        <w:t>943 тыс. руб.</w:t>
      </w:r>
    </w:p>
    <w:p w14:paraId="46BA66FD" w14:textId="77777777" w:rsidR="00C21D70" w:rsidRPr="00383506" w:rsidRDefault="00C21D70" w:rsidP="00C21D70">
      <w:pPr>
        <w:ind w:firstLine="709"/>
        <w:jc w:val="both"/>
        <w:rPr>
          <w:sz w:val="28"/>
          <w:szCs w:val="28"/>
        </w:rPr>
      </w:pPr>
      <w:r w:rsidRPr="00383506">
        <w:rPr>
          <w:sz w:val="28"/>
          <w:szCs w:val="28"/>
        </w:rPr>
        <w:t>Предприятием представлено уведомление Фонда социального страхования РФ о размере страховых взносов на обязательное социальное страхование от несчастных случаев на производстве и профессиональных заболеваний (т.1 стр.230 тарифного дела). Таким образом, эксперты, в соответствии с действующим законодательством, предлагают принять величину социальных отчислений 30,2% от принятого экспертами фонда оплаты труда в размере 852 тыс. руб.</w:t>
      </w:r>
    </w:p>
    <w:p w14:paraId="780DD651" w14:textId="77777777" w:rsidR="00C21D70" w:rsidRPr="00383506" w:rsidRDefault="00C21D70" w:rsidP="00C21D70">
      <w:pPr>
        <w:ind w:firstLine="720"/>
        <w:jc w:val="both"/>
        <w:rPr>
          <w:sz w:val="28"/>
          <w:szCs w:val="28"/>
        </w:rPr>
      </w:pPr>
      <w:r w:rsidRPr="00383506">
        <w:rPr>
          <w:sz w:val="28"/>
          <w:szCs w:val="28"/>
        </w:rPr>
        <w:t>Корректировка составила 91 тыс. руб. в сторону уменьшения, в соответствии с представленными документами.</w:t>
      </w:r>
    </w:p>
    <w:p w14:paraId="45E3DC88" w14:textId="77777777" w:rsidR="00C21D70" w:rsidRPr="00383506" w:rsidRDefault="00C21D70" w:rsidP="00C21D70">
      <w:pPr>
        <w:rPr>
          <w:sz w:val="28"/>
          <w:szCs w:val="28"/>
        </w:rPr>
      </w:pPr>
    </w:p>
    <w:p w14:paraId="51903807" w14:textId="77777777" w:rsidR="00C21D70" w:rsidRPr="00383506" w:rsidRDefault="00C21D70" w:rsidP="00C21D70">
      <w:pPr>
        <w:pStyle w:val="2"/>
        <w:ind w:left="0"/>
        <w:rPr>
          <w:sz w:val="28"/>
          <w:szCs w:val="28"/>
        </w:rPr>
      </w:pPr>
      <w:bookmarkStart w:id="73" w:name="_Toc530742635"/>
      <w:r w:rsidRPr="00383506">
        <w:rPr>
          <w:sz w:val="28"/>
          <w:szCs w:val="28"/>
        </w:rPr>
        <w:t>3.6. Расходы по сомнительным долгам</w:t>
      </w:r>
      <w:bookmarkEnd w:id="73"/>
    </w:p>
    <w:p w14:paraId="24C25097" w14:textId="77777777" w:rsidR="00C21D70" w:rsidRPr="00383506" w:rsidRDefault="00C21D70" w:rsidP="00C21D70">
      <w:pPr>
        <w:jc w:val="both"/>
        <w:rPr>
          <w:sz w:val="28"/>
          <w:szCs w:val="28"/>
        </w:rPr>
      </w:pPr>
    </w:p>
    <w:p w14:paraId="4D9A87D9" w14:textId="77777777" w:rsidR="00C21D70" w:rsidRPr="00383506" w:rsidRDefault="00C21D70" w:rsidP="00C21D70">
      <w:pPr>
        <w:tabs>
          <w:tab w:val="left" w:pos="1134"/>
        </w:tabs>
        <w:ind w:firstLine="709"/>
        <w:contextualSpacing/>
        <w:jc w:val="both"/>
        <w:rPr>
          <w:sz w:val="28"/>
          <w:szCs w:val="28"/>
        </w:rPr>
      </w:pPr>
      <w:r w:rsidRPr="00383506">
        <w:rPr>
          <w:sz w:val="28"/>
          <w:szCs w:val="28"/>
        </w:rPr>
        <w:t>По данной статье предприятием расходы не заявлены.</w:t>
      </w:r>
    </w:p>
    <w:p w14:paraId="3C5A6540" w14:textId="77777777" w:rsidR="00C21D70" w:rsidRPr="00383506" w:rsidRDefault="00C21D70" w:rsidP="00C21D70">
      <w:pPr>
        <w:rPr>
          <w:sz w:val="28"/>
          <w:szCs w:val="28"/>
        </w:rPr>
      </w:pPr>
    </w:p>
    <w:p w14:paraId="72EB24C9" w14:textId="77777777" w:rsidR="00C21D70" w:rsidRPr="00383506" w:rsidRDefault="00C21D70" w:rsidP="00C21D70">
      <w:pPr>
        <w:pStyle w:val="2"/>
        <w:ind w:left="0"/>
        <w:jc w:val="both"/>
        <w:rPr>
          <w:sz w:val="28"/>
          <w:szCs w:val="28"/>
        </w:rPr>
      </w:pPr>
      <w:bookmarkStart w:id="74" w:name="_Toc530742636"/>
      <w:r w:rsidRPr="00383506">
        <w:rPr>
          <w:sz w:val="28"/>
          <w:szCs w:val="28"/>
        </w:rPr>
        <w:lastRenderedPageBreak/>
        <w:t>3.7. Амортизация основных средств и нематериальных активов</w:t>
      </w:r>
      <w:bookmarkEnd w:id="74"/>
    </w:p>
    <w:p w14:paraId="41EF195F" w14:textId="77777777" w:rsidR="00C21D70" w:rsidRPr="00383506" w:rsidRDefault="00C21D70" w:rsidP="00C21D70">
      <w:pPr>
        <w:jc w:val="both"/>
        <w:rPr>
          <w:sz w:val="28"/>
          <w:szCs w:val="28"/>
        </w:rPr>
      </w:pPr>
    </w:p>
    <w:p w14:paraId="0CAD3026" w14:textId="77777777" w:rsidR="00C21D70" w:rsidRPr="00383506" w:rsidRDefault="00C21D70" w:rsidP="00C21D70">
      <w:pPr>
        <w:ind w:firstLine="709"/>
        <w:jc w:val="both"/>
        <w:rPr>
          <w:sz w:val="28"/>
          <w:szCs w:val="28"/>
        </w:rPr>
      </w:pPr>
      <w:r w:rsidRPr="00383506">
        <w:rPr>
          <w:sz w:val="28"/>
          <w:szCs w:val="28"/>
        </w:rPr>
        <w:t>Предприятием не заявлены расходы по статье.</w:t>
      </w:r>
    </w:p>
    <w:p w14:paraId="6B1CE517" w14:textId="77777777" w:rsidR="00C21D70" w:rsidRPr="00383506" w:rsidRDefault="00C21D70" w:rsidP="00C21D70">
      <w:pPr>
        <w:ind w:firstLine="709"/>
        <w:jc w:val="both"/>
        <w:rPr>
          <w:sz w:val="28"/>
          <w:szCs w:val="28"/>
        </w:rPr>
      </w:pPr>
    </w:p>
    <w:p w14:paraId="4E8D818A" w14:textId="77777777" w:rsidR="00C21D70" w:rsidRPr="00383506" w:rsidRDefault="00C21D70" w:rsidP="00C21D70">
      <w:pPr>
        <w:pStyle w:val="2"/>
        <w:ind w:left="0"/>
        <w:jc w:val="both"/>
        <w:rPr>
          <w:sz w:val="28"/>
          <w:szCs w:val="28"/>
        </w:rPr>
      </w:pPr>
      <w:bookmarkStart w:id="75" w:name="_Toc530742637"/>
      <w:r w:rsidRPr="00383506">
        <w:rPr>
          <w:sz w:val="28"/>
          <w:szCs w:val="28"/>
        </w:rPr>
        <w:t>3.8. Расходы на выплаты по договорам займа и кредитным договорам, включая проценты по ним</w:t>
      </w:r>
      <w:bookmarkEnd w:id="75"/>
    </w:p>
    <w:p w14:paraId="25AF7169" w14:textId="77777777" w:rsidR="00C21D70" w:rsidRPr="00383506" w:rsidRDefault="00C21D70" w:rsidP="00C21D70">
      <w:pPr>
        <w:jc w:val="both"/>
        <w:rPr>
          <w:sz w:val="28"/>
          <w:szCs w:val="28"/>
        </w:rPr>
      </w:pPr>
    </w:p>
    <w:p w14:paraId="569EA0A9" w14:textId="77777777" w:rsidR="00C21D70" w:rsidRPr="00383506" w:rsidRDefault="00C21D70" w:rsidP="00C21D70">
      <w:pPr>
        <w:ind w:firstLine="709"/>
        <w:jc w:val="both"/>
        <w:rPr>
          <w:sz w:val="28"/>
          <w:szCs w:val="28"/>
        </w:rPr>
      </w:pPr>
      <w:r w:rsidRPr="00383506">
        <w:rPr>
          <w:sz w:val="28"/>
          <w:szCs w:val="28"/>
        </w:rPr>
        <w:t>Предприятием не заявлены расходы по статье.</w:t>
      </w:r>
    </w:p>
    <w:p w14:paraId="1E86533B" w14:textId="77777777" w:rsidR="00C21D70" w:rsidRPr="00383506" w:rsidRDefault="00C21D70" w:rsidP="00C21D70">
      <w:pPr>
        <w:ind w:firstLine="851"/>
        <w:jc w:val="both"/>
        <w:rPr>
          <w:sz w:val="28"/>
          <w:szCs w:val="28"/>
        </w:rPr>
      </w:pPr>
    </w:p>
    <w:p w14:paraId="2233BE20" w14:textId="77777777" w:rsidR="00C21D70" w:rsidRPr="00383506" w:rsidRDefault="00C21D70" w:rsidP="00C21D70">
      <w:pPr>
        <w:pStyle w:val="2"/>
        <w:ind w:left="0" w:firstLine="709"/>
        <w:jc w:val="both"/>
        <w:rPr>
          <w:sz w:val="28"/>
          <w:szCs w:val="28"/>
        </w:rPr>
      </w:pPr>
      <w:r w:rsidRPr="00383506">
        <w:rPr>
          <w:sz w:val="28"/>
          <w:szCs w:val="28"/>
        </w:rPr>
        <w:t>Налог на прибыль</w:t>
      </w:r>
    </w:p>
    <w:p w14:paraId="3611943D" w14:textId="77777777" w:rsidR="00C21D70" w:rsidRPr="00383506" w:rsidRDefault="00C21D70" w:rsidP="00C21D70">
      <w:pPr>
        <w:jc w:val="both"/>
        <w:rPr>
          <w:sz w:val="28"/>
          <w:szCs w:val="28"/>
        </w:rPr>
      </w:pPr>
    </w:p>
    <w:p w14:paraId="5B70ADFE" w14:textId="77777777" w:rsidR="00C21D70" w:rsidRPr="00383506" w:rsidRDefault="00C21D70" w:rsidP="00C21D70">
      <w:pPr>
        <w:ind w:firstLine="709"/>
        <w:jc w:val="both"/>
        <w:rPr>
          <w:sz w:val="28"/>
          <w:szCs w:val="28"/>
        </w:rPr>
      </w:pPr>
      <w:r w:rsidRPr="00383506">
        <w:rPr>
          <w:sz w:val="28"/>
          <w:szCs w:val="28"/>
        </w:rPr>
        <w:t>Предприятием не заявлены расходы по статье.</w:t>
      </w:r>
    </w:p>
    <w:p w14:paraId="0CCFCE35" w14:textId="77777777" w:rsidR="00C21D70" w:rsidRPr="00383506" w:rsidRDefault="00C21D70" w:rsidP="00C21D70">
      <w:pPr>
        <w:ind w:firstLine="851"/>
        <w:jc w:val="both"/>
        <w:rPr>
          <w:sz w:val="28"/>
          <w:szCs w:val="28"/>
        </w:rPr>
      </w:pPr>
    </w:p>
    <w:p w14:paraId="1B266E12" w14:textId="77777777" w:rsidR="00C21D70" w:rsidRPr="00383506" w:rsidRDefault="00C21D70" w:rsidP="00C21D70">
      <w:pPr>
        <w:tabs>
          <w:tab w:val="left" w:pos="426"/>
        </w:tabs>
        <w:ind w:firstLine="851"/>
        <w:jc w:val="both"/>
        <w:rPr>
          <w:sz w:val="28"/>
          <w:szCs w:val="28"/>
        </w:rPr>
      </w:pPr>
      <w:r w:rsidRPr="00383506">
        <w:rPr>
          <w:sz w:val="28"/>
          <w:szCs w:val="28"/>
        </w:rPr>
        <w:t>Расчет неподконтрольных расходов на производство тепловой энергии на потребительский рынок приведен в таблице 4.</w:t>
      </w:r>
    </w:p>
    <w:p w14:paraId="2C595F77" w14:textId="77777777" w:rsidR="00C21D70" w:rsidRPr="00383506" w:rsidRDefault="00C21D70" w:rsidP="00C21D70">
      <w:pPr>
        <w:tabs>
          <w:tab w:val="left" w:pos="426"/>
        </w:tabs>
        <w:ind w:firstLine="851"/>
        <w:jc w:val="right"/>
        <w:rPr>
          <w:sz w:val="28"/>
          <w:szCs w:val="28"/>
        </w:rPr>
      </w:pPr>
      <w:r w:rsidRPr="00383506">
        <w:rPr>
          <w:sz w:val="28"/>
          <w:szCs w:val="28"/>
        </w:rPr>
        <w:t>Таблица 4.</w:t>
      </w:r>
    </w:p>
    <w:p w14:paraId="7BB0112C" w14:textId="77777777" w:rsidR="00C21D70" w:rsidRPr="00383506" w:rsidRDefault="00C21D70" w:rsidP="00C21D70">
      <w:pPr>
        <w:jc w:val="center"/>
        <w:rPr>
          <w:sz w:val="28"/>
          <w:szCs w:val="28"/>
        </w:rPr>
      </w:pPr>
      <w:r w:rsidRPr="00383506">
        <w:rPr>
          <w:sz w:val="28"/>
          <w:szCs w:val="28"/>
        </w:rPr>
        <w:t xml:space="preserve">Реестр неподконтрольных расходов </w:t>
      </w:r>
      <w:r w:rsidRPr="00383506">
        <w:rPr>
          <w:sz w:val="28"/>
          <w:szCs w:val="28"/>
        </w:rPr>
        <w:br/>
        <w:t>(приложение 5.3 к Методическим</w:t>
      </w:r>
      <w:r w:rsidRPr="00383506">
        <w:rPr>
          <w:b/>
          <w:sz w:val="28"/>
          <w:szCs w:val="28"/>
        </w:rPr>
        <w:t xml:space="preserve"> </w:t>
      </w:r>
      <w:r w:rsidRPr="00383506">
        <w:rPr>
          <w:sz w:val="28"/>
          <w:szCs w:val="28"/>
        </w:rPr>
        <w:t>указаниям)</w:t>
      </w:r>
    </w:p>
    <w:p w14:paraId="2C8FC6FD" w14:textId="77777777" w:rsidR="00C21D70" w:rsidRPr="00383506" w:rsidRDefault="00C21D70" w:rsidP="00C21D70">
      <w:pPr>
        <w:jc w:val="right"/>
        <w:rPr>
          <w:sz w:val="28"/>
          <w:szCs w:val="28"/>
        </w:rPr>
      </w:pPr>
      <w:r w:rsidRPr="00383506">
        <w:rPr>
          <w:sz w:val="28"/>
          <w:szCs w:val="28"/>
        </w:rPr>
        <w:t>тыс. руб.</w:t>
      </w:r>
    </w:p>
    <w:tbl>
      <w:tblPr>
        <w:tblW w:w="9351" w:type="dxa"/>
        <w:tblInd w:w="696" w:type="dxa"/>
        <w:tblLook w:val="04A0" w:firstRow="1" w:lastRow="0" w:firstColumn="1" w:lastColumn="0" w:noHBand="0" w:noVBand="1"/>
      </w:tblPr>
      <w:tblGrid>
        <w:gridCol w:w="696"/>
        <w:gridCol w:w="3977"/>
        <w:gridCol w:w="1559"/>
        <w:gridCol w:w="1134"/>
        <w:gridCol w:w="993"/>
        <w:gridCol w:w="992"/>
      </w:tblGrid>
      <w:tr w:rsidR="00802DAE" w:rsidRPr="00383506" w14:paraId="3A1BDF91" w14:textId="77777777" w:rsidTr="00802DAE">
        <w:trPr>
          <w:trHeight w:val="375"/>
          <w:tblHeader/>
        </w:trPr>
        <w:tc>
          <w:tcPr>
            <w:tcW w:w="6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D19115" w14:textId="77777777" w:rsidR="00C21D70" w:rsidRPr="00383506" w:rsidRDefault="00C21D70" w:rsidP="00C21D70">
            <w:pPr>
              <w:jc w:val="center"/>
            </w:pPr>
            <w:r w:rsidRPr="00383506">
              <w:t>№ п/п</w:t>
            </w:r>
          </w:p>
        </w:tc>
        <w:tc>
          <w:tcPr>
            <w:tcW w:w="3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B79CCE" w14:textId="77777777" w:rsidR="00C21D70" w:rsidRPr="00383506" w:rsidRDefault="00C21D70" w:rsidP="00C21D70">
            <w:pPr>
              <w:jc w:val="center"/>
            </w:pPr>
            <w:r w:rsidRPr="00383506">
              <w:t>Наименование расхода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07844C" w14:textId="77777777" w:rsidR="00C21D70" w:rsidRPr="00383506" w:rsidRDefault="00C21D70" w:rsidP="00C21D70">
            <w:pPr>
              <w:jc w:val="center"/>
            </w:pPr>
            <w:r w:rsidRPr="00383506">
              <w:t>Утверждено РЭК КО на 2018 год</w:t>
            </w:r>
          </w:p>
        </w:tc>
        <w:tc>
          <w:tcPr>
            <w:tcW w:w="3119" w:type="dxa"/>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3A6B1BF2" w14:textId="77777777" w:rsidR="00C21D70" w:rsidRPr="00383506" w:rsidRDefault="00C21D70" w:rsidP="00C21D70">
            <w:pPr>
              <w:jc w:val="center"/>
            </w:pPr>
            <w:r w:rsidRPr="00383506">
              <w:t>Предложение экспертов</w:t>
            </w:r>
          </w:p>
        </w:tc>
      </w:tr>
      <w:tr w:rsidR="00802DAE" w:rsidRPr="00383506" w14:paraId="6B0345C5" w14:textId="77777777" w:rsidTr="00802DAE">
        <w:trPr>
          <w:trHeight w:val="315"/>
          <w:tblHeader/>
        </w:trPr>
        <w:tc>
          <w:tcPr>
            <w:tcW w:w="696" w:type="dxa"/>
            <w:vMerge/>
            <w:tcBorders>
              <w:top w:val="single" w:sz="4" w:space="0" w:color="auto"/>
              <w:left w:val="single" w:sz="4" w:space="0" w:color="auto"/>
              <w:bottom w:val="single" w:sz="4" w:space="0" w:color="auto"/>
              <w:right w:val="single" w:sz="4" w:space="0" w:color="auto"/>
            </w:tcBorders>
            <w:vAlign w:val="center"/>
            <w:hideMark/>
          </w:tcPr>
          <w:p w14:paraId="5A5C908C" w14:textId="77777777" w:rsidR="00C21D70" w:rsidRPr="00383506" w:rsidRDefault="00C21D70" w:rsidP="00C21D70"/>
        </w:tc>
        <w:tc>
          <w:tcPr>
            <w:tcW w:w="3977" w:type="dxa"/>
            <w:vMerge/>
            <w:tcBorders>
              <w:top w:val="single" w:sz="4" w:space="0" w:color="auto"/>
              <w:left w:val="single" w:sz="4" w:space="0" w:color="auto"/>
              <w:bottom w:val="single" w:sz="4" w:space="0" w:color="auto"/>
              <w:right w:val="single" w:sz="4" w:space="0" w:color="auto"/>
            </w:tcBorders>
            <w:vAlign w:val="center"/>
            <w:hideMark/>
          </w:tcPr>
          <w:p w14:paraId="2C2220A7" w14:textId="77777777" w:rsidR="00C21D70" w:rsidRPr="00383506" w:rsidRDefault="00C21D70" w:rsidP="00C21D70"/>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44B7FAF" w14:textId="77777777" w:rsidR="00C21D70" w:rsidRPr="00383506" w:rsidRDefault="00C21D70" w:rsidP="00C21D70"/>
        </w:tc>
        <w:tc>
          <w:tcPr>
            <w:tcW w:w="1134"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F6E2E52" w14:textId="77777777" w:rsidR="00C21D70" w:rsidRPr="00383506" w:rsidRDefault="00C21D70" w:rsidP="00C21D70">
            <w:pPr>
              <w:jc w:val="center"/>
            </w:pPr>
            <w:r w:rsidRPr="00383506">
              <w:t>2019</w:t>
            </w:r>
          </w:p>
        </w:tc>
        <w:tc>
          <w:tcPr>
            <w:tcW w:w="993" w:type="dxa"/>
            <w:tcBorders>
              <w:top w:val="nil"/>
              <w:left w:val="nil"/>
              <w:bottom w:val="single" w:sz="4" w:space="0" w:color="auto"/>
              <w:right w:val="single" w:sz="4" w:space="0" w:color="auto"/>
            </w:tcBorders>
            <w:shd w:val="clear" w:color="auto" w:fill="auto"/>
            <w:vAlign w:val="center"/>
            <w:hideMark/>
          </w:tcPr>
          <w:p w14:paraId="50F3E025" w14:textId="77777777" w:rsidR="00C21D70" w:rsidRPr="00383506" w:rsidRDefault="00C21D70" w:rsidP="00C21D70">
            <w:pPr>
              <w:jc w:val="center"/>
            </w:pPr>
            <w:r w:rsidRPr="00383506">
              <w:t>2021</w:t>
            </w:r>
          </w:p>
        </w:tc>
        <w:tc>
          <w:tcPr>
            <w:tcW w:w="992" w:type="dxa"/>
            <w:tcBorders>
              <w:top w:val="nil"/>
              <w:left w:val="nil"/>
              <w:bottom w:val="single" w:sz="4" w:space="0" w:color="auto"/>
              <w:right w:val="single" w:sz="4" w:space="0" w:color="auto"/>
            </w:tcBorders>
            <w:shd w:val="clear" w:color="auto" w:fill="auto"/>
            <w:vAlign w:val="center"/>
            <w:hideMark/>
          </w:tcPr>
          <w:p w14:paraId="36EADBE9" w14:textId="77777777" w:rsidR="00C21D70" w:rsidRPr="00383506" w:rsidRDefault="00C21D70" w:rsidP="00C21D70">
            <w:pPr>
              <w:jc w:val="center"/>
            </w:pPr>
            <w:r w:rsidRPr="00383506">
              <w:t>2022</w:t>
            </w:r>
          </w:p>
        </w:tc>
      </w:tr>
      <w:tr w:rsidR="00802DAE" w:rsidRPr="00383506" w14:paraId="68CBC7EC" w14:textId="77777777" w:rsidTr="00802DAE">
        <w:trPr>
          <w:trHeight w:val="884"/>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7988562" w14:textId="77777777" w:rsidR="00C21D70" w:rsidRPr="00383506" w:rsidRDefault="00C21D70" w:rsidP="00C21D70">
            <w:pPr>
              <w:jc w:val="center"/>
            </w:pPr>
            <w:r w:rsidRPr="00383506">
              <w:t>1.1</w:t>
            </w:r>
          </w:p>
        </w:tc>
        <w:tc>
          <w:tcPr>
            <w:tcW w:w="3977" w:type="dxa"/>
            <w:tcBorders>
              <w:top w:val="nil"/>
              <w:left w:val="nil"/>
              <w:bottom w:val="single" w:sz="4" w:space="0" w:color="auto"/>
              <w:right w:val="single" w:sz="4" w:space="0" w:color="auto"/>
            </w:tcBorders>
            <w:shd w:val="clear" w:color="auto" w:fill="auto"/>
            <w:vAlign w:val="center"/>
            <w:hideMark/>
          </w:tcPr>
          <w:p w14:paraId="3141F351" w14:textId="77777777" w:rsidR="00C21D70" w:rsidRPr="00383506" w:rsidRDefault="00C21D70" w:rsidP="00C21D70">
            <w:r w:rsidRPr="00383506">
              <w:t>Расходы на оплату услуг, оказываемых организациями, осуществляющими регулируемые виды деятельности</w:t>
            </w:r>
          </w:p>
        </w:tc>
        <w:tc>
          <w:tcPr>
            <w:tcW w:w="1559" w:type="dxa"/>
            <w:tcBorders>
              <w:top w:val="nil"/>
              <w:left w:val="nil"/>
              <w:bottom w:val="single" w:sz="4" w:space="0" w:color="auto"/>
              <w:right w:val="single" w:sz="4" w:space="0" w:color="auto"/>
            </w:tcBorders>
            <w:shd w:val="clear" w:color="auto" w:fill="auto"/>
            <w:noWrap/>
            <w:vAlign w:val="center"/>
            <w:hideMark/>
          </w:tcPr>
          <w:p w14:paraId="4A2047DC" w14:textId="77777777" w:rsidR="00C21D70" w:rsidRPr="00383506" w:rsidRDefault="00C21D70" w:rsidP="00C21D70">
            <w:pPr>
              <w:jc w:val="center"/>
            </w:pPr>
            <w:r w:rsidRPr="00383506">
              <w:t>0</w:t>
            </w:r>
          </w:p>
        </w:tc>
        <w:tc>
          <w:tcPr>
            <w:tcW w:w="1134" w:type="dxa"/>
            <w:tcBorders>
              <w:top w:val="nil"/>
              <w:left w:val="nil"/>
              <w:bottom w:val="single" w:sz="4" w:space="0" w:color="auto"/>
              <w:right w:val="single" w:sz="4" w:space="0" w:color="auto"/>
            </w:tcBorders>
            <w:shd w:val="clear" w:color="auto" w:fill="auto"/>
            <w:noWrap/>
            <w:vAlign w:val="center"/>
            <w:hideMark/>
          </w:tcPr>
          <w:p w14:paraId="5371B02B" w14:textId="77777777" w:rsidR="00C21D70" w:rsidRPr="00383506" w:rsidRDefault="00C21D70" w:rsidP="00C21D70">
            <w:pPr>
              <w:jc w:val="center"/>
            </w:pPr>
            <w:r w:rsidRPr="00383506">
              <w:t>0</w:t>
            </w:r>
          </w:p>
        </w:tc>
        <w:tc>
          <w:tcPr>
            <w:tcW w:w="993" w:type="dxa"/>
            <w:tcBorders>
              <w:top w:val="nil"/>
              <w:left w:val="nil"/>
              <w:bottom w:val="single" w:sz="4" w:space="0" w:color="auto"/>
              <w:right w:val="single" w:sz="4" w:space="0" w:color="auto"/>
            </w:tcBorders>
            <w:shd w:val="clear" w:color="auto" w:fill="auto"/>
            <w:noWrap/>
            <w:vAlign w:val="center"/>
            <w:hideMark/>
          </w:tcPr>
          <w:p w14:paraId="4B803504" w14:textId="77777777" w:rsidR="00C21D70" w:rsidRPr="00383506" w:rsidRDefault="00C21D70" w:rsidP="00C21D70">
            <w:pPr>
              <w:jc w:val="center"/>
            </w:pPr>
            <w:r w:rsidRPr="00383506">
              <w:t>0</w:t>
            </w:r>
          </w:p>
        </w:tc>
        <w:tc>
          <w:tcPr>
            <w:tcW w:w="992" w:type="dxa"/>
            <w:tcBorders>
              <w:top w:val="nil"/>
              <w:left w:val="nil"/>
              <w:bottom w:val="single" w:sz="4" w:space="0" w:color="auto"/>
              <w:right w:val="single" w:sz="4" w:space="0" w:color="auto"/>
            </w:tcBorders>
            <w:shd w:val="clear" w:color="auto" w:fill="auto"/>
            <w:noWrap/>
            <w:vAlign w:val="center"/>
            <w:hideMark/>
          </w:tcPr>
          <w:p w14:paraId="107EBAAA" w14:textId="77777777" w:rsidR="00C21D70" w:rsidRPr="00383506" w:rsidRDefault="00C21D70" w:rsidP="00C21D70">
            <w:pPr>
              <w:jc w:val="center"/>
            </w:pPr>
            <w:r w:rsidRPr="00383506">
              <w:t>0</w:t>
            </w:r>
          </w:p>
        </w:tc>
      </w:tr>
      <w:tr w:rsidR="00802DAE" w:rsidRPr="00383506" w14:paraId="166593EE" w14:textId="77777777" w:rsidTr="00802DAE">
        <w:trPr>
          <w:trHeight w:val="616"/>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CC1A377" w14:textId="77777777" w:rsidR="00C21D70" w:rsidRPr="00383506" w:rsidRDefault="00C21D70" w:rsidP="00C21D70">
            <w:pPr>
              <w:jc w:val="center"/>
            </w:pPr>
            <w:r w:rsidRPr="00383506">
              <w:t>1.2</w:t>
            </w:r>
          </w:p>
        </w:tc>
        <w:tc>
          <w:tcPr>
            <w:tcW w:w="3977" w:type="dxa"/>
            <w:tcBorders>
              <w:top w:val="nil"/>
              <w:left w:val="nil"/>
              <w:bottom w:val="single" w:sz="4" w:space="0" w:color="auto"/>
              <w:right w:val="single" w:sz="4" w:space="0" w:color="auto"/>
            </w:tcBorders>
            <w:shd w:val="clear" w:color="auto" w:fill="auto"/>
            <w:vAlign w:val="center"/>
            <w:hideMark/>
          </w:tcPr>
          <w:p w14:paraId="5BA8FA4C" w14:textId="77777777" w:rsidR="00C21D70" w:rsidRPr="00383506" w:rsidRDefault="00C21D70" w:rsidP="00C21D70">
            <w:r w:rsidRPr="00383506">
              <w:t xml:space="preserve">Арендная плата в части имущества, используемого в регулируемой деятельности </w:t>
            </w:r>
          </w:p>
        </w:tc>
        <w:tc>
          <w:tcPr>
            <w:tcW w:w="1559" w:type="dxa"/>
            <w:tcBorders>
              <w:top w:val="nil"/>
              <w:left w:val="nil"/>
              <w:bottom w:val="single" w:sz="4" w:space="0" w:color="auto"/>
              <w:right w:val="single" w:sz="4" w:space="0" w:color="auto"/>
            </w:tcBorders>
            <w:shd w:val="clear" w:color="auto" w:fill="auto"/>
            <w:noWrap/>
            <w:vAlign w:val="center"/>
            <w:hideMark/>
          </w:tcPr>
          <w:p w14:paraId="7C972F5D" w14:textId="77777777" w:rsidR="00C21D70" w:rsidRPr="00383506" w:rsidRDefault="00C21D70" w:rsidP="00C21D70">
            <w:pPr>
              <w:jc w:val="center"/>
            </w:pPr>
            <w:r w:rsidRPr="00383506">
              <w:t>16</w:t>
            </w:r>
          </w:p>
        </w:tc>
        <w:tc>
          <w:tcPr>
            <w:tcW w:w="1134" w:type="dxa"/>
            <w:tcBorders>
              <w:top w:val="nil"/>
              <w:left w:val="nil"/>
              <w:bottom w:val="single" w:sz="4" w:space="0" w:color="auto"/>
              <w:right w:val="single" w:sz="4" w:space="0" w:color="auto"/>
            </w:tcBorders>
            <w:shd w:val="clear" w:color="auto" w:fill="auto"/>
            <w:noWrap/>
            <w:vAlign w:val="center"/>
            <w:hideMark/>
          </w:tcPr>
          <w:p w14:paraId="4F01095B" w14:textId="77777777" w:rsidR="00C21D70" w:rsidRPr="00383506" w:rsidRDefault="00C21D70" w:rsidP="00C21D70">
            <w:pPr>
              <w:jc w:val="center"/>
            </w:pPr>
            <w:r w:rsidRPr="00383506">
              <w:t>16</w:t>
            </w:r>
          </w:p>
        </w:tc>
        <w:tc>
          <w:tcPr>
            <w:tcW w:w="993" w:type="dxa"/>
            <w:tcBorders>
              <w:top w:val="nil"/>
              <w:left w:val="nil"/>
              <w:bottom w:val="single" w:sz="4" w:space="0" w:color="auto"/>
              <w:right w:val="single" w:sz="4" w:space="0" w:color="auto"/>
            </w:tcBorders>
            <w:shd w:val="clear" w:color="auto" w:fill="auto"/>
            <w:noWrap/>
            <w:vAlign w:val="center"/>
            <w:hideMark/>
          </w:tcPr>
          <w:p w14:paraId="75D0CA96" w14:textId="77777777" w:rsidR="00C21D70" w:rsidRPr="00383506" w:rsidRDefault="00C21D70" w:rsidP="00C21D70">
            <w:pPr>
              <w:jc w:val="center"/>
            </w:pPr>
            <w:r w:rsidRPr="00383506">
              <w:t>16</w:t>
            </w:r>
          </w:p>
        </w:tc>
        <w:tc>
          <w:tcPr>
            <w:tcW w:w="992" w:type="dxa"/>
            <w:tcBorders>
              <w:top w:val="nil"/>
              <w:left w:val="nil"/>
              <w:bottom w:val="single" w:sz="4" w:space="0" w:color="auto"/>
              <w:right w:val="single" w:sz="4" w:space="0" w:color="auto"/>
            </w:tcBorders>
            <w:shd w:val="clear" w:color="auto" w:fill="auto"/>
            <w:noWrap/>
            <w:vAlign w:val="center"/>
            <w:hideMark/>
          </w:tcPr>
          <w:p w14:paraId="65F8D739" w14:textId="77777777" w:rsidR="00C21D70" w:rsidRPr="00383506" w:rsidRDefault="00C21D70" w:rsidP="00C21D70">
            <w:pPr>
              <w:jc w:val="center"/>
            </w:pPr>
            <w:r w:rsidRPr="00383506">
              <w:t>16</w:t>
            </w:r>
          </w:p>
        </w:tc>
      </w:tr>
      <w:tr w:rsidR="00802DAE" w:rsidRPr="00383506" w14:paraId="754792F9" w14:textId="77777777" w:rsidTr="00802DAE">
        <w:trPr>
          <w:trHeight w:val="153"/>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1E8CC5B" w14:textId="77777777" w:rsidR="00C21D70" w:rsidRPr="00383506" w:rsidRDefault="00C21D70" w:rsidP="00C21D70">
            <w:pPr>
              <w:jc w:val="center"/>
            </w:pPr>
            <w:r w:rsidRPr="00383506">
              <w:t>1.3</w:t>
            </w:r>
          </w:p>
        </w:tc>
        <w:tc>
          <w:tcPr>
            <w:tcW w:w="3977" w:type="dxa"/>
            <w:tcBorders>
              <w:top w:val="nil"/>
              <w:left w:val="nil"/>
              <w:bottom w:val="single" w:sz="4" w:space="0" w:color="auto"/>
              <w:right w:val="single" w:sz="4" w:space="0" w:color="auto"/>
            </w:tcBorders>
            <w:shd w:val="clear" w:color="auto" w:fill="auto"/>
            <w:vAlign w:val="center"/>
            <w:hideMark/>
          </w:tcPr>
          <w:p w14:paraId="6AF4900E" w14:textId="77777777" w:rsidR="00C21D70" w:rsidRPr="00383506" w:rsidRDefault="00C21D70" w:rsidP="00C21D70">
            <w:r w:rsidRPr="00383506">
              <w:t>Концессионная плата</w:t>
            </w:r>
          </w:p>
        </w:tc>
        <w:tc>
          <w:tcPr>
            <w:tcW w:w="1559" w:type="dxa"/>
            <w:tcBorders>
              <w:top w:val="nil"/>
              <w:left w:val="nil"/>
              <w:bottom w:val="single" w:sz="4" w:space="0" w:color="auto"/>
              <w:right w:val="single" w:sz="4" w:space="0" w:color="auto"/>
            </w:tcBorders>
            <w:shd w:val="clear" w:color="auto" w:fill="auto"/>
            <w:noWrap/>
            <w:vAlign w:val="center"/>
            <w:hideMark/>
          </w:tcPr>
          <w:p w14:paraId="4347507D" w14:textId="77777777" w:rsidR="00C21D70" w:rsidRPr="00383506" w:rsidRDefault="00C21D70" w:rsidP="00C21D70">
            <w:pPr>
              <w:jc w:val="center"/>
            </w:pPr>
            <w:r w:rsidRPr="00383506">
              <w:t>0</w:t>
            </w:r>
          </w:p>
        </w:tc>
        <w:tc>
          <w:tcPr>
            <w:tcW w:w="1134" w:type="dxa"/>
            <w:tcBorders>
              <w:top w:val="nil"/>
              <w:left w:val="nil"/>
              <w:bottom w:val="single" w:sz="4" w:space="0" w:color="auto"/>
              <w:right w:val="single" w:sz="4" w:space="0" w:color="auto"/>
            </w:tcBorders>
            <w:shd w:val="clear" w:color="auto" w:fill="auto"/>
            <w:noWrap/>
            <w:vAlign w:val="center"/>
            <w:hideMark/>
          </w:tcPr>
          <w:p w14:paraId="21E7985D" w14:textId="77777777" w:rsidR="00C21D70" w:rsidRPr="00383506" w:rsidRDefault="00C21D70" w:rsidP="00C21D70">
            <w:pPr>
              <w:jc w:val="center"/>
            </w:pPr>
            <w:r w:rsidRPr="00383506">
              <w:t> </w:t>
            </w:r>
          </w:p>
        </w:tc>
        <w:tc>
          <w:tcPr>
            <w:tcW w:w="993" w:type="dxa"/>
            <w:tcBorders>
              <w:top w:val="nil"/>
              <w:left w:val="nil"/>
              <w:bottom w:val="single" w:sz="4" w:space="0" w:color="auto"/>
              <w:right w:val="single" w:sz="4" w:space="0" w:color="auto"/>
            </w:tcBorders>
            <w:shd w:val="clear" w:color="auto" w:fill="auto"/>
            <w:noWrap/>
            <w:vAlign w:val="center"/>
            <w:hideMark/>
          </w:tcPr>
          <w:p w14:paraId="4CCCF02A" w14:textId="77777777" w:rsidR="00C21D70" w:rsidRPr="00383506" w:rsidRDefault="00C21D70" w:rsidP="00C21D70">
            <w:pPr>
              <w:jc w:val="center"/>
            </w:pPr>
            <w:r w:rsidRPr="00383506">
              <w:t> </w:t>
            </w:r>
          </w:p>
        </w:tc>
        <w:tc>
          <w:tcPr>
            <w:tcW w:w="992" w:type="dxa"/>
            <w:tcBorders>
              <w:top w:val="nil"/>
              <w:left w:val="nil"/>
              <w:bottom w:val="single" w:sz="4" w:space="0" w:color="auto"/>
              <w:right w:val="single" w:sz="4" w:space="0" w:color="auto"/>
            </w:tcBorders>
            <w:shd w:val="clear" w:color="auto" w:fill="auto"/>
            <w:vAlign w:val="center"/>
            <w:hideMark/>
          </w:tcPr>
          <w:p w14:paraId="6D2666ED" w14:textId="77777777" w:rsidR="00C21D70" w:rsidRPr="00383506" w:rsidRDefault="00C21D70" w:rsidP="00C21D70">
            <w:pPr>
              <w:jc w:val="center"/>
            </w:pPr>
            <w:r w:rsidRPr="00383506">
              <w:t> </w:t>
            </w:r>
          </w:p>
        </w:tc>
      </w:tr>
      <w:tr w:rsidR="00802DAE" w:rsidRPr="00383506" w14:paraId="766847EF" w14:textId="77777777" w:rsidTr="00802DAE">
        <w:trPr>
          <w:trHeight w:val="404"/>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5DE447B" w14:textId="77777777" w:rsidR="00C21D70" w:rsidRPr="00383506" w:rsidRDefault="00C21D70" w:rsidP="00C21D70">
            <w:pPr>
              <w:jc w:val="center"/>
            </w:pPr>
            <w:r w:rsidRPr="00383506">
              <w:t>1.4</w:t>
            </w:r>
          </w:p>
        </w:tc>
        <w:tc>
          <w:tcPr>
            <w:tcW w:w="3977" w:type="dxa"/>
            <w:tcBorders>
              <w:top w:val="nil"/>
              <w:left w:val="nil"/>
              <w:bottom w:val="single" w:sz="4" w:space="0" w:color="auto"/>
              <w:right w:val="single" w:sz="4" w:space="0" w:color="auto"/>
            </w:tcBorders>
            <w:shd w:val="clear" w:color="auto" w:fill="auto"/>
            <w:vAlign w:val="center"/>
            <w:hideMark/>
          </w:tcPr>
          <w:p w14:paraId="4AF5FD6C" w14:textId="77777777" w:rsidR="00C21D70" w:rsidRPr="00383506" w:rsidRDefault="00C21D70" w:rsidP="00C21D70">
            <w:pPr>
              <w:jc w:val="both"/>
            </w:pPr>
            <w:r w:rsidRPr="00383506">
              <w:t>Расходы на уплату налогов, сборов и других обязательных платежей, в том числе:</w:t>
            </w:r>
          </w:p>
        </w:tc>
        <w:tc>
          <w:tcPr>
            <w:tcW w:w="1559" w:type="dxa"/>
            <w:tcBorders>
              <w:top w:val="nil"/>
              <w:left w:val="nil"/>
              <w:bottom w:val="single" w:sz="4" w:space="0" w:color="auto"/>
              <w:right w:val="single" w:sz="4" w:space="0" w:color="auto"/>
            </w:tcBorders>
            <w:shd w:val="clear" w:color="auto" w:fill="auto"/>
            <w:noWrap/>
            <w:vAlign w:val="center"/>
            <w:hideMark/>
          </w:tcPr>
          <w:p w14:paraId="5A07F0CC" w14:textId="77777777" w:rsidR="00C21D70" w:rsidRPr="00383506" w:rsidRDefault="00C21D70" w:rsidP="00C21D70">
            <w:pPr>
              <w:jc w:val="center"/>
            </w:pPr>
            <w:r w:rsidRPr="00383506">
              <w:t>57</w:t>
            </w:r>
          </w:p>
        </w:tc>
        <w:tc>
          <w:tcPr>
            <w:tcW w:w="1134" w:type="dxa"/>
            <w:tcBorders>
              <w:top w:val="nil"/>
              <w:left w:val="nil"/>
              <w:bottom w:val="single" w:sz="4" w:space="0" w:color="auto"/>
              <w:right w:val="single" w:sz="4" w:space="0" w:color="auto"/>
            </w:tcBorders>
            <w:shd w:val="clear" w:color="auto" w:fill="auto"/>
            <w:noWrap/>
            <w:vAlign w:val="center"/>
            <w:hideMark/>
          </w:tcPr>
          <w:p w14:paraId="7DADB6C5" w14:textId="77777777" w:rsidR="00C21D70" w:rsidRPr="00383506" w:rsidRDefault="00C21D70" w:rsidP="00C21D70">
            <w:pPr>
              <w:jc w:val="center"/>
            </w:pPr>
            <w:r w:rsidRPr="00383506">
              <w:t>61</w:t>
            </w:r>
          </w:p>
        </w:tc>
        <w:tc>
          <w:tcPr>
            <w:tcW w:w="993" w:type="dxa"/>
            <w:tcBorders>
              <w:top w:val="nil"/>
              <w:left w:val="nil"/>
              <w:bottom w:val="single" w:sz="4" w:space="0" w:color="auto"/>
              <w:right w:val="single" w:sz="4" w:space="0" w:color="auto"/>
            </w:tcBorders>
            <w:shd w:val="clear" w:color="auto" w:fill="auto"/>
            <w:noWrap/>
            <w:vAlign w:val="center"/>
            <w:hideMark/>
          </w:tcPr>
          <w:p w14:paraId="0C499CA7" w14:textId="77777777" w:rsidR="00C21D70" w:rsidRPr="00383506" w:rsidRDefault="00C21D70" w:rsidP="00C21D70">
            <w:pPr>
              <w:jc w:val="center"/>
            </w:pPr>
            <w:r w:rsidRPr="00383506">
              <w:t>60</w:t>
            </w:r>
          </w:p>
        </w:tc>
        <w:tc>
          <w:tcPr>
            <w:tcW w:w="992" w:type="dxa"/>
            <w:tcBorders>
              <w:top w:val="nil"/>
              <w:left w:val="nil"/>
              <w:bottom w:val="single" w:sz="4" w:space="0" w:color="auto"/>
              <w:right w:val="single" w:sz="4" w:space="0" w:color="auto"/>
            </w:tcBorders>
            <w:shd w:val="clear" w:color="auto" w:fill="auto"/>
            <w:noWrap/>
            <w:vAlign w:val="center"/>
            <w:hideMark/>
          </w:tcPr>
          <w:p w14:paraId="7F0B7A85" w14:textId="77777777" w:rsidR="00C21D70" w:rsidRPr="00383506" w:rsidRDefault="00C21D70" w:rsidP="00C21D70">
            <w:pPr>
              <w:jc w:val="center"/>
            </w:pPr>
            <w:r w:rsidRPr="00383506">
              <w:t>60</w:t>
            </w:r>
          </w:p>
        </w:tc>
      </w:tr>
      <w:tr w:rsidR="00802DAE" w:rsidRPr="00383506" w14:paraId="118625EC" w14:textId="77777777" w:rsidTr="00802DAE">
        <w:trPr>
          <w:trHeight w:val="426"/>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99C9356" w14:textId="77777777" w:rsidR="00C21D70" w:rsidRPr="00383506" w:rsidRDefault="00C21D70" w:rsidP="00C21D70">
            <w:pPr>
              <w:jc w:val="center"/>
            </w:pPr>
            <w:r w:rsidRPr="00383506">
              <w:t>1.4.1</w:t>
            </w:r>
          </w:p>
        </w:tc>
        <w:tc>
          <w:tcPr>
            <w:tcW w:w="3977" w:type="dxa"/>
            <w:tcBorders>
              <w:top w:val="nil"/>
              <w:left w:val="nil"/>
              <w:bottom w:val="single" w:sz="4" w:space="0" w:color="auto"/>
              <w:right w:val="single" w:sz="4" w:space="0" w:color="auto"/>
            </w:tcBorders>
            <w:shd w:val="clear" w:color="auto" w:fill="auto"/>
            <w:vAlign w:val="center"/>
            <w:hideMark/>
          </w:tcPr>
          <w:p w14:paraId="26CD194B" w14:textId="77777777" w:rsidR="00C21D70" w:rsidRPr="00383506" w:rsidRDefault="00C21D70" w:rsidP="00C21D70">
            <w:r w:rsidRPr="00383506">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59" w:type="dxa"/>
            <w:tcBorders>
              <w:top w:val="nil"/>
              <w:left w:val="nil"/>
              <w:bottom w:val="single" w:sz="4" w:space="0" w:color="auto"/>
              <w:right w:val="single" w:sz="4" w:space="0" w:color="auto"/>
            </w:tcBorders>
            <w:shd w:val="clear" w:color="auto" w:fill="auto"/>
            <w:noWrap/>
            <w:vAlign w:val="center"/>
            <w:hideMark/>
          </w:tcPr>
          <w:p w14:paraId="25501DED" w14:textId="77777777" w:rsidR="00C21D70" w:rsidRPr="00383506" w:rsidRDefault="00C21D70" w:rsidP="00C21D70">
            <w:pPr>
              <w:jc w:val="center"/>
            </w:pPr>
            <w:r w:rsidRPr="00383506">
              <w:t>0</w:t>
            </w:r>
          </w:p>
        </w:tc>
        <w:tc>
          <w:tcPr>
            <w:tcW w:w="1134" w:type="dxa"/>
            <w:tcBorders>
              <w:top w:val="nil"/>
              <w:left w:val="nil"/>
              <w:bottom w:val="single" w:sz="4" w:space="0" w:color="auto"/>
              <w:right w:val="single" w:sz="4" w:space="0" w:color="auto"/>
            </w:tcBorders>
            <w:shd w:val="clear" w:color="auto" w:fill="auto"/>
            <w:noWrap/>
            <w:vAlign w:val="center"/>
            <w:hideMark/>
          </w:tcPr>
          <w:p w14:paraId="0D98D21C" w14:textId="77777777" w:rsidR="00C21D70" w:rsidRPr="00383506" w:rsidRDefault="00C21D70" w:rsidP="00C21D70">
            <w:pPr>
              <w:jc w:val="center"/>
            </w:pPr>
            <w:r w:rsidRPr="00383506">
              <w:t>0</w:t>
            </w:r>
          </w:p>
        </w:tc>
        <w:tc>
          <w:tcPr>
            <w:tcW w:w="993" w:type="dxa"/>
            <w:tcBorders>
              <w:top w:val="nil"/>
              <w:left w:val="nil"/>
              <w:bottom w:val="single" w:sz="4" w:space="0" w:color="auto"/>
              <w:right w:val="single" w:sz="4" w:space="0" w:color="auto"/>
            </w:tcBorders>
            <w:shd w:val="clear" w:color="auto" w:fill="auto"/>
            <w:noWrap/>
            <w:vAlign w:val="center"/>
            <w:hideMark/>
          </w:tcPr>
          <w:p w14:paraId="3AC13AD0" w14:textId="77777777" w:rsidR="00C21D70" w:rsidRPr="00383506" w:rsidRDefault="00C21D70" w:rsidP="00C21D70">
            <w:pPr>
              <w:jc w:val="center"/>
            </w:pPr>
            <w:r w:rsidRPr="00383506">
              <w:t> </w:t>
            </w:r>
          </w:p>
        </w:tc>
        <w:tc>
          <w:tcPr>
            <w:tcW w:w="992" w:type="dxa"/>
            <w:tcBorders>
              <w:top w:val="nil"/>
              <w:left w:val="nil"/>
              <w:bottom w:val="single" w:sz="4" w:space="0" w:color="auto"/>
              <w:right w:val="single" w:sz="4" w:space="0" w:color="auto"/>
            </w:tcBorders>
            <w:shd w:val="clear" w:color="auto" w:fill="auto"/>
            <w:vAlign w:val="center"/>
            <w:hideMark/>
          </w:tcPr>
          <w:p w14:paraId="21FA11B6" w14:textId="77777777" w:rsidR="00C21D70" w:rsidRPr="00383506" w:rsidRDefault="00C21D70" w:rsidP="00C21D70">
            <w:pPr>
              <w:jc w:val="center"/>
            </w:pPr>
            <w:r w:rsidRPr="00383506">
              <w:t> </w:t>
            </w:r>
          </w:p>
        </w:tc>
      </w:tr>
      <w:tr w:rsidR="00802DAE" w:rsidRPr="00383506" w14:paraId="304D2B91" w14:textId="77777777" w:rsidTr="00802DAE">
        <w:trPr>
          <w:trHeight w:val="437"/>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269880E" w14:textId="77777777" w:rsidR="00C21D70" w:rsidRPr="00383506" w:rsidRDefault="00C21D70" w:rsidP="00C21D70">
            <w:pPr>
              <w:jc w:val="center"/>
            </w:pPr>
            <w:r w:rsidRPr="00383506">
              <w:t>1.4.2</w:t>
            </w:r>
          </w:p>
        </w:tc>
        <w:tc>
          <w:tcPr>
            <w:tcW w:w="3977" w:type="dxa"/>
            <w:tcBorders>
              <w:top w:val="nil"/>
              <w:left w:val="nil"/>
              <w:bottom w:val="single" w:sz="4" w:space="0" w:color="auto"/>
              <w:right w:val="single" w:sz="4" w:space="0" w:color="auto"/>
            </w:tcBorders>
            <w:shd w:val="clear" w:color="auto" w:fill="auto"/>
            <w:vAlign w:val="center"/>
            <w:hideMark/>
          </w:tcPr>
          <w:p w14:paraId="05955935" w14:textId="77777777" w:rsidR="00C21D70" w:rsidRPr="00383506" w:rsidRDefault="00C21D70" w:rsidP="00C21D70">
            <w:r w:rsidRPr="00383506">
              <w:t>расходы на обязательное страхование</w:t>
            </w:r>
          </w:p>
        </w:tc>
        <w:tc>
          <w:tcPr>
            <w:tcW w:w="1559" w:type="dxa"/>
            <w:tcBorders>
              <w:top w:val="nil"/>
              <w:left w:val="nil"/>
              <w:bottom w:val="single" w:sz="4" w:space="0" w:color="auto"/>
              <w:right w:val="single" w:sz="4" w:space="0" w:color="auto"/>
            </w:tcBorders>
            <w:shd w:val="clear" w:color="auto" w:fill="auto"/>
            <w:noWrap/>
            <w:vAlign w:val="center"/>
            <w:hideMark/>
          </w:tcPr>
          <w:p w14:paraId="4D8BEABE" w14:textId="77777777" w:rsidR="00C21D70" w:rsidRPr="00383506" w:rsidRDefault="00C21D70" w:rsidP="00C21D70">
            <w:pPr>
              <w:jc w:val="center"/>
            </w:pPr>
            <w:r w:rsidRPr="00383506">
              <w:t>0</w:t>
            </w:r>
          </w:p>
        </w:tc>
        <w:tc>
          <w:tcPr>
            <w:tcW w:w="1134" w:type="dxa"/>
            <w:tcBorders>
              <w:top w:val="nil"/>
              <w:left w:val="nil"/>
              <w:bottom w:val="single" w:sz="4" w:space="0" w:color="auto"/>
              <w:right w:val="single" w:sz="4" w:space="0" w:color="auto"/>
            </w:tcBorders>
            <w:shd w:val="clear" w:color="auto" w:fill="auto"/>
            <w:noWrap/>
            <w:vAlign w:val="center"/>
            <w:hideMark/>
          </w:tcPr>
          <w:p w14:paraId="0BB96679" w14:textId="77777777" w:rsidR="00C21D70" w:rsidRPr="00383506" w:rsidRDefault="00C21D70" w:rsidP="00C21D70">
            <w:pPr>
              <w:jc w:val="center"/>
            </w:pPr>
            <w:r w:rsidRPr="00383506">
              <w:t> </w:t>
            </w:r>
          </w:p>
        </w:tc>
        <w:tc>
          <w:tcPr>
            <w:tcW w:w="993" w:type="dxa"/>
            <w:tcBorders>
              <w:top w:val="nil"/>
              <w:left w:val="nil"/>
              <w:bottom w:val="single" w:sz="4" w:space="0" w:color="auto"/>
              <w:right w:val="single" w:sz="4" w:space="0" w:color="auto"/>
            </w:tcBorders>
            <w:shd w:val="clear" w:color="auto" w:fill="auto"/>
            <w:noWrap/>
            <w:vAlign w:val="center"/>
            <w:hideMark/>
          </w:tcPr>
          <w:p w14:paraId="629CF590" w14:textId="77777777" w:rsidR="00C21D70" w:rsidRPr="00383506" w:rsidRDefault="00C21D70" w:rsidP="00C21D70">
            <w:pPr>
              <w:jc w:val="center"/>
            </w:pPr>
            <w:r w:rsidRPr="00383506">
              <w:t> </w:t>
            </w:r>
          </w:p>
        </w:tc>
        <w:tc>
          <w:tcPr>
            <w:tcW w:w="992" w:type="dxa"/>
            <w:tcBorders>
              <w:top w:val="nil"/>
              <w:left w:val="nil"/>
              <w:bottom w:val="single" w:sz="4" w:space="0" w:color="auto"/>
              <w:right w:val="single" w:sz="4" w:space="0" w:color="auto"/>
            </w:tcBorders>
            <w:shd w:val="clear" w:color="auto" w:fill="auto"/>
            <w:vAlign w:val="center"/>
            <w:hideMark/>
          </w:tcPr>
          <w:p w14:paraId="3A858BB3" w14:textId="77777777" w:rsidR="00C21D70" w:rsidRPr="00383506" w:rsidRDefault="00C21D70" w:rsidP="00C21D70">
            <w:pPr>
              <w:jc w:val="center"/>
            </w:pPr>
            <w:r w:rsidRPr="00383506">
              <w:t> </w:t>
            </w:r>
          </w:p>
        </w:tc>
      </w:tr>
      <w:tr w:rsidR="00802DAE" w:rsidRPr="00383506" w14:paraId="718F94EC" w14:textId="77777777" w:rsidTr="00802DAE">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B8D35D7" w14:textId="77777777" w:rsidR="00C21D70" w:rsidRPr="00383506" w:rsidRDefault="00C21D70" w:rsidP="00C21D70">
            <w:pPr>
              <w:jc w:val="center"/>
            </w:pPr>
            <w:r w:rsidRPr="00383506">
              <w:t>1.4.3</w:t>
            </w:r>
          </w:p>
        </w:tc>
        <w:tc>
          <w:tcPr>
            <w:tcW w:w="3977" w:type="dxa"/>
            <w:tcBorders>
              <w:top w:val="nil"/>
              <w:left w:val="nil"/>
              <w:bottom w:val="single" w:sz="4" w:space="0" w:color="auto"/>
              <w:right w:val="single" w:sz="4" w:space="0" w:color="auto"/>
            </w:tcBorders>
            <w:shd w:val="clear" w:color="auto" w:fill="auto"/>
            <w:vAlign w:val="center"/>
            <w:hideMark/>
          </w:tcPr>
          <w:p w14:paraId="13573C9E" w14:textId="77777777" w:rsidR="00C21D70" w:rsidRPr="00383506" w:rsidRDefault="00C21D70" w:rsidP="00C21D70">
            <w:r w:rsidRPr="00383506">
              <w:t>иные расходы</w:t>
            </w:r>
          </w:p>
        </w:tc>
        <w:tc>
          <w:tcPr>
            <w:tcW w:w="1559" w:type="dxa"/>
            <w:tcBorders>
              <w:top w:val="nil"/>
              <w:left w:val="nil"/>
              <w:bottom w:val="single" w:sz="4" w:space="0" w:color="auto"/>
              <w:right w:val="single" w:sz="4" w:space="0" w:color="auto"/>
            </w:tcBorders>
            <w:shd w:val="clear" w:color="auto" w:fill="auto"/>
            <w:noWrap/>
            <w:vAlign w:val="center"/>
            <w:hideMark/>
          </w:tcPr>
          <w:p w14:paraId="14BD4621" w14:textId="77777777" w:rsidR="00C21D70" w:rsidRPr="00383506" w:rsidRDefault="00C21D70" w:rsidP="00C21D70">
            <w:pPr>
              <w:jc w:val="center"/>
            </w:pPr>
            <w:r w:rsidRPr="00383506">
              <w:t>57</w:t>
            </w:r>
          </w:p>
        </w:tc>
        <w:tc>
          <w:tcPr>
            <w:tcW w:w="1134" w:type="dxa"/>
            <w:tcBorders>
              <w:top w:val="nil"/>
              <w:left w:val="nil"/>
              <w:bottom w:val="single" w:sz="4" w:space="0" w:color="auto"/>
              <w:right w:val="single" w:sz="4" w:space="0" w:color="auto"/>
            </w:tcBorders>
            <w:shd w:val="clear" w:color="auto" w:fill="auto"/>
            <w:noWrap/>
            <w:vAlign w:val="center"/>
            <w:hideMark/>
          </w:tcPr>
          <w:p w14:paraId="3C381377" w14:textId="77777777" w:rsidR="00C21D70" w:rsidRPr="00383506" w:rsidRDefault="00C21D70" w:rsidP="00C21D70">
            <w:pPr>
              <w:jc w:val="center"/>
            </w:pPr>
            <w:r w:rsidRPr="00383506">
              <w:t>61</w:t>
            </w:r>
          </w:p>
        </w:tc>
        <w:tc>
          <w:tcPr>
            <w:tcW w:w="993" w:type="dxa"/>
            <w:tcBorders>
              <w:top w:val="nil"/>
              <w:left w:val="nil"/>
              <w:bottom w:val="single" w:sz="4" w:space="0" w:color="auto"/>
              <w:right w:val="single" w:sz="4" w:space="0" w:color="auto"/>
            </w:tcBorders>
            <w:shd w:val="clear" w:color="auto" w:fill="auto"/>
            <w:noWrap/>
            <w:vAlign w:val="center"/>
            <w:hideMark/>
          </w:tcPr>
          <w:p w14:paraId="4E4F8DE7" w14:textId="77777777" w:rsidR="00C21D70" w:rsidRPr="00383506" w:rsidRDefault="00C21D70" w:rsidP="00C21D70">
            <w:pPr>
              <w:jc w:val="center"/>
            </w:pPr>
            <w:r w:rsidRPr="00383506">
              <w:t>60</w:t>
            </w:r>
          </w:p>
        </w:tc>
        <w:tc>
          <w:tcPr>
            <w:tcW w:w="992" w:type="dxa"/>
            <w:tcBorders>
              <w:top w:val="nil"/>
              <w:left w:val="nil"/>
              <w:bottom w:val="single" w:sz="4" w:space="0" w:color="auto"/>
              <w:right w:val="single" w:sz="4" w:space="0" w:color="auto"/>
            </w:tcBorders>
            <w:shd w:val="clear" w:color="auto" w:fill="auto"/>
            <w:noWrap/>
            <w:vAlign w:val="center"/>
            <w:hideMark/>
          </w:tcPr>
          <w:p w14:paraId="5D03B04E" w14:textId="77777777" w:rsidR="00C21D70" w:rsidRPr="00383506" w:rsidRDefault="00C21D70" w:rsidP="00C21D70">
            <w:pPr>
              <w:jc w:val="center"/>
            </w:pPr>
            <w:r w:rsidRPr="00383506">
              <w:t>60</w:t>
            </w:r>
          </w:p>
        </w:tc>
      </w:tr>
      <w:tr w:rsidR="00802DAE" w:rsidRPr="00383506" w14:paraId="322B7E8E" w14:textId="77777777" w:rsidTr="00802DAE">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C5113DA" w14:textId="77777777" w:rsidR="00C21D70" w:rsidRPr="00383506" w:rsidRDefault="00C21D70" w:rsidP="00C21D70">
            <w:pPr>
              <w:jc w:val="center"/>
              <w:outlineLvl w:val="0"/>
            </w:pPr>
            <w:r w:rsidRPr="00383506">
              <w:t> </w:t>
            </w:r>
          </w:p>
        </w:tc>
        <w:tc>
          <w:tcPr>
            <w:tcW w:w="3977" w:type="dxa"/>
            <w:tcBorders>
              <w:top w:val="nil"/>
              <w:left w:val="nil"/>
              <w:bottom w:val="single" w:sz="4" w:space="0" w:color="auto"/>
              <w:right w:val="single" w:sz="4" w:space="0" w:color="auto"/>
            </w:tcBorders>
            <w:shd w:val="clear" w:color="auto" w:fill="auto"/>
            <w:vAlign w:val="center"/>
            <w:hideMark/>
          </w:tcPr>
          <w:p w14:paraId="3D735E3F" w14:textId="77777777" w:rsidR="00C21D70" w:rsidRPr="00383506" w:rsidRDefault="00C21D70" w:rsidP="00C21D70">
            <w:pPr>
              <w:outlineLvl w:val="0"/>
            </w:pPr>
            <w:r w:rsidRPr="00383506">
              <w:t>Налог на имущество</w:t>
            </w:r>
          </w:p>
        </w:tc>
        <w:tc>
          <w:tcPr>
            <w:tcW w:w="1559" w:type="dxa"/>
            <w:tcBorders>
              <w:top w:val="nil"/>
              <w:left w:val="nil"/>
              <w:bottom w:val="single" w:sz="4" w:space="0" w:color="auto"/>
              <w:right w:val="single" w:sz="4" w:space="0" w:color="auto"/>
            </w:tcBorders>
            <w:shd w:val="clear" w:color="auto" w:fill="auto"/>
            <w:noWrap/>
            <w:vAlign w:val="center"/>
            <w:hideMark/>
          </w:tcPr>
          <w:p w14:paraId="0DF37EBE" w14:textId="77777777" w:rsidR="00C21D70" w:rsidRPr="00383506" w:rsidRDefault="00C21D70" w:rsidP="00C21D70">
            <w:pPr>
              <w:jc w:val="center"/>
              <w:outlineLvl w:val="0"/>
            </w:pPr>
            <w:r w:rsidRPr="00383506">
              <w:t> </w:t>
            </w:r>
          </w:p>
        </w:tc>
        <w:tc>
          <w:tcPr>
            <w:tcW w:w="1134" w:type="dxa"/>
            <w:tcBorders>
              <w:top w:val="nil"/>
              <w:left w:val="nil"/>
              <w:bottom w:val="single" w:sz="4" w:space="0" w:color="auto"/>
              <w:right w:val="single" w:sz="4" w:space="0" w:color="auto"/>
            </w:tcBorders>
            <w:shd w:val="clear" w:color="auto" w:fill="auto"/>
            <w:noWrap/>
            <w:vAlign w:val="center"/>
            <w:hideMark/>
          </w:tcPr>
          <w:p w14:paraId="5151E90F" w14:textId="77777777" w:rsidR="00C21D70" w:rsidRPr="00383506" w:rsidRDefault="00C21D70" w:rsidP="00C21D70">
            <w:pPr>
              <w:jc w:val="center"/>
              <w:outlineLvl w:val="0"/>
            </w:pPr>
            <w:r w:rsidRPr="00383506">
              <w:t> </w:t>
            </w:r>
          </w:p>
        </w:tc>
        <w:tc>
          <w:tcPr>
            <w:tcW w:w="993" w:type="dxa"/>
            <w:tcBorders>
              <w:top w:val="nil"/>
              <w:left w:val="nil"/>
              <w:bottom w:val="single" w:sz="4" w:space="0" w:color="auto"/>
              <w:right w:val="single" w:sz="4" w:space="0" w:color="auto"/>
            </w:tcBorders>
            <w:shd w:val="clear" w:color="auto" w:fill="auto"/>
            <w:noWrap/>
            <w:vAlign w:val="center"/>
            <w:hideMark/>
          </w:tcPr>
          <w:p w14:paraId="4E66BA77" w14:textId="77777777" w:rsidR="00C21D70" w:rsidRPr="00383506" w:rsidRDefault="00C21D70" w:rsidP="00C21D70">
            <w:pPr>
              <w:jc w:val="center"/>
              <w:outlineLvl w:val="0"/>
            </w:pPr>
            <w:r w:rsidRPr="00383506">
              <w:t> </w:t>
            </w:r>
          </w:p>
        </w:tc>
        <w:tc>
          <w:tcPr>
            <w:tcW w:w="992" w:type="dxa"/>
            <w:tcBorders>
              <w:top w:val="nil"/>
              <w:left w:val="nil"/>
              <w:bottom w:val="single" w:sz="4" w:space="0" w:color="auto"/>
              <w:right w:val="single" w:sz="4" w:space="0" w:color="auto"/>
            </w:tcBorders>
            <w:shd w:val="clear" w:color="auto" w:fill="auto"/>
            <w:vAlign w:val="center"/>
            <w:hideMark/>
          </w:tcPr>
          <w:p w14:paraId="560C5526" w14:textId="77777777" w:rsidR="00C21D70" w:rsidRPr="00383506" w:rsidRDefault="00C21D70" w:rsidP="00C21D70">
            <w:pPr>
              <w:jc w:val="center"/>
              <w:outlineLvl w:val="0"/>
            </w:pPr>
            <w:r w:rsidRPr="00383506">
              <w:t> </w:t>
            </w:r>
          </w:p>
        </w:tc>
      </w:tr>
      <w:tr w:rsidR="00802DAE" w:rsidRPr="00383506" w14:paraId="31297290" w14:textId="77777777" w:rsidTr="00802DAE">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9A2C8B4" w14:textId="77777777" w:rsidR="00C21D70" w:rsidRPr="00383506" w:rsidRDefault="00C21D70" w:rsidP="00C21D70">
            <w:pPr>
              <w:jc w:val="center"/>
              <w:outlineLvl w:val="0"/>
            </w:pPr>
            <w:r w:rsidRPr="00383506">
              <w:t> </w:t>
            </w:r>
          </w:p>
        </w:tc>
        <w:tc>
          <w:tcPr>
            <w:tcW w:w="3977" w:type="dxa"/>
            <w:tcBorders>
              <w:top w:val="nil"/>
              <w:left w:val="nil"/>
              <w:bottom w:val="single" w:sz="4" w:space="0" w:color="auto"/>
              <w:right w:val="single" w:sz="4" w:space="0" w:color="auto"/>
            </w:tcBorders>
            <w:shd w:val="clear" w:color="auto" w:fill="auto"/>
            <w:vAlign w:val="center"/>
            <w:hideMark/>
          </w:tcPr>
          <w:p w14:paraId="04FA874C" w14:textId="77777777" w:rsidR="00C21D70" w:rsidRPr="00383506" w:rsidRDefault="00C21D70" w:rsidP="00C21D70">
            <w:pPr>
              <w:outlineLvl w:val="0"/>
            </w:pPr>
            <w:r w:rsidRPr="00383506">
              <w:t>Налог на землю</w:t>
            </w:r>
          </w:p>
        </w:tc>
        <w:tc>
          <w:tcPr>
            <w:tcW w:w="1559" w:type="dxa"/>
            <w:tcBorders>
              <w:top w:val="nil"/>
              <w:left w:val="nil"/>
              <w:bottom w:val="single" w:sz="4" w:space="0" w:color="auto"/>
              <w:right w:val="single" w:sz="4" w:space="0" w:color="auto"/>
            </w:tcBorders>
            <w:shd w:val="clear" w:color="auto" w:fill="auto"/>
            <w:noWrap/>
            <w:vAlign w:val="center"/>
            <w:hideMark/>
          </w:tcPr>
          <w:p w14:paraId="1A252349" w14:textId="77777777" w:rsidR="00C21D70" w:rsidRPr="00383506" w:rsidRDefault="00C21D70" w:rsidP="00C21D70">
            <w:pPr>
              <w:jc w:val="center"/>
              <w:outlineLvl w:val="0"/>
            </w:pPr>
            <w:r w:rsidRPr="00383506">
              <w:t> </w:t>
            </w:r>
          </w:p>
        </w:tc>
        <w:tc>
          <w:tcPr>
            <w:tcW w:w="1134" w:type="dxa"/>
            <w:tcBorders>
              <w:top w:val="nil"/>
              <w:left w:val="nil"/>
              <w:bottom w:val="single" w:sz="4" w:space="0" w:color="auto"/>
              <w:right w:val="single" w:sz="4" w:space="0" w:color="auto"/>
            </w:tcBorders>
            <w:shd w:val="clear" w:color="auto" w:fill="auto"/>
            <w:noWrap/>
            <w:vAlign w:val="center"/>
            <w:hideMark/>
          </w:tcPr>
          <w:p w14:paraId="1DC77599" w14:textId="77777777" w:rsidR="00C21D70" w:rsidRPr="00383506" w:rsidRDefault="00C21D70" w:rsidP="00C21D70">
            <w:pPr>
              <w:jc w:val="center"/>
              <w:outlineLvl w:val="0"/>
            </w:pPr>
            <w:r w:rsidRPr="00383506">
              <w:t> </w:t>
            </w:r>
          </w:p>
        </w:tc>
        <w:tc>
          <w:tcPr>
            <w:tcW w:w="993" w:type="dxa"/>
            <w:tcBorders>
              <w:top w:val="nil"/>
              <w:left w:val="nil"/>
              <w:bottom w:val="single" w:sz="4" w:space="0" w:color="auto"/>
              <w:right w:val="single" w:sz="4" w:space="0" w:color="auto"/>
            </w:tcBorders>
            <w:shd w:val="clear" w:color="auto" w:fill="auto"/>
            <w:noWrap/>
            <w:vAlign w:val="center"/>
            <w:hideMark/>
          </w:tcPr>
          <w:p w14:paraId="07F72C67" w14:textId="77777777" w:rsidR="00C21D70" w:rsidRPr="00383506" w:rsidRDefault="00C21D70" w:rsidP="00C21D70">
            <w:pPr>
              <w:jc w:val="center"/>
              <w:outlineLvl w:val="0"/>
            </w:pPr>
            <w:r w:rsidRPr="00383506">
              <w:t> </w:t>
            </w:r>
          </w:p>
        </w:tc>
        <w:tc>
          <w:tcPr>
            <w:tcW w:w="992" w:type="dxa"/>
            <w:tcBorders>
              <w:top w:val="nil"/>
              <w:left w:val="nil"/>
              <w:bottom w:val="single" w:sz="4" w:space="0" w:color="auto"/>
              <w:right w:val="single" w:sz="4" w:space="0" w:color="auto"/>
            </w:tcBorders>
            <w:shd w:val="clear" w:color="auto" w:fill="auto"/>
            <w:vAlign w:val="center"/>
            <w:hideMark/>
          </w:tcPr>
          <w:p w14:paraId="306F1946" w14:textId="77777777" w:rsidR="00C21D70" w:rsidRPr="00383506" w:rsidRDefault="00C21D70" w:rsidP="00C21D70">
            <w:pPr>
              <w:jc w:val="center"/>
              <w:outlineLvl w:val="0"/>
            </w:pPr>
            <w:r w:rsidRPr="00383506">
              <w:t> </w:t>
            </w:r>
          </w:p>
        </w:tc>
      </w:tr>
      <w:tr w:rsidR="00802DAE" w:rsidRPr="00383506" w14:paraId="7B64179A" w14:textId="77777777" w:rsidTr="00802DAE">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E1CD9E1" w14:textId="77777777" w:rsidR="00C21D70" w:rsidRPr="00383506" w:rsidRDefault="00C21D70" w:rsidP="00C21D70">
            <w:pPr>
              <w:jc w:val="center"/>
              <w:outlineLvl w:val="0"/>
            </w:pPr>
            <w:r w:rsidRPr="00383506">
              <w:t> </w:t>
            </w:r>
          </w:p>
        </w:tc>
        <w:tc>
          <w:tcPr>
            <w:tcW w:w="3977" w:type="dxa"/>
            <w:tcBorders>
              <w:top w:val="nil"/>
              <w:left w:val="nil"/>
              <w:bottom w:val="single" w:sz="4" w:space="0" w:color="auto"/>
              <w:right w:val="single" w:sz="4" w:space="0" w:color="auto"/>
            </w:tcBorders>
            <w:shd w:val="clear" w:color="auto" w:fill="auto"/>
            <w:vAlign w:val="center"/>
            <w:hideMark/>
          </w:tcPr>
          <w:p w14:paraId="53DF3EDD" w14:textId="77777777" w:rsidR="00C21D70" w:rsidRPr="00383506" w:rsidRDefault="00C21D70" w:rsidP="00C21D70">
            <w:pPr>
              <w:outlineLvl w:val="0"/>
            </w:pPr>
            <w:r w:rsidRPr="00383506">
              <w:t>Транспортный налог</w:t>
            </w:r>
          </w:p>
        </w:tc>
        <w:tc>
          <w:tcPr>
            <w:tcW w:w="1559" w:type="dxa"/>
            <w:tcBorders>
              <w:top w:val="nil"/>
              <w:left w:val="nil"/>
              <w:bottom w:val="single" w:sz="4" w:space="0" w:color="auto"/>
              <w:right w:val="single" w:sz="4" w:space="0" w:color="auto"/>
            </w:tcBorders>
            <w:shd w:val="clear" w:color="auto" w:fill="auto"/>
            <w:noWrap/>
            <w:vAlign w:val="center"/>
            <w:hideMark/>
          </w:tcPr>
          <w:p w14:paraId="367B91FB" w14:textId="77777777" w:rsidR="00C21D70" w:rsidRPr="00383506" w:rsidRDefault="00C21D70" w:rsidP="00C21D70">
            <w:pPr>
              <w:jc w:val="center"/>
              <w:outlineLvl w:val="0"/>
            </w:pPr>
            <w:r w:rsidRPr="00383506">
              <w:t> </w:t>
            </w:r>
          </w:p>
        </w:tc>
        <w:tc>
          <w:tcPr>
            <w:tcW w:w="1134" w:type="dxa"/>
            <w:tcBorders>
              <w:top w:val="nil"/>
              <w:left w:val="nil"/>
              <w:bottom w:val="single" w:sz="4" w:space="0" w:color="auto"/>
              <w:right w:val="single" w:sz="4" w:space="0" w:color="auto"/>
            </w:tcBorders>
            <w:shd w:val="clear" w:color="auto" w:fill="auto"/>
            <w:noWrap/>
            <w:vAlign w:val="center"/>
            <w:hideMark/>
          </w:tcPr>
          <w:p w14:paraId="3D9C2107" w14:textId="77777777" w:rsidR="00C21D70" w:rsidRPr="00383506" w:rsidRDefault="00C21D70" w:rsidP="00C21D70">
            <w:pPr>
              <w:jc w:val="center"/>
              <w:outlineLvl w:val="0"/>
            </w:pPr>
            <w:r w:rsidRPr="00383506">
              <w:t> </w:t>
            </w:r>
          </w:p>
        </w:tc>
        <w:tc>
          <w:tcPr>
            <w:tcW w:w="993" w:type="dxa"/>
            <w:tcBorders>
              <w:top w:val="nil"/>
              <w:left w:val="nil"/>
              <w:bottom w:val="single" w:sz="4" w:space="0" w:color="auto"/>
              <w:right w:val="single" w:sz="4" w:space="0" w:color="auto"/>
            </w:tcBorders>
            <w:shd w:val="clear" w:color="auto" w:fill="auto"/>
            <w:noWrap/>
            <w:vAlign w:val="center"/>
            <w:hideMark/>
          </w:tcPr>
          <w:p w14:paraId="29ABD107" w14:textId="77777777" w:rsidR="00C21D70" w:rsidRPr="00383506" w:rsidRDefault="00C21D70" w:rsidP="00C21D70">
            <w:pPr>
              <w:jc w:val="center"/>
              <w:outlineLvl w:val="0"/>
            </w:pPr>
            <w:r w:rsidRPr="00383506">
              <w:t> </w:t>
            </w:r>
          </w:p>
        </w:tc>
        <w:tc>
          <w:tcPr>
            <w:tcW w:w="992" w:type="dxa"/>
            <w:tcBorders>
              <w:top w:val="nil"/>
              <w:left w:val="nil"/>
              <w:bottom w:val="single" w:sz="4" w:space="0" w:color="auto"/>
              <w:right w:val="single" w:sz="4" w:space="0" w:color="auto"/>
            </w:tcBorders>
            <w:shd w:val="clear" w:color="auto" w:fill="auto"/>
            <w:vAlign w:val="center"/>
            <w:hideMark/>
          </w:tcPr>
          <w:p w14:paraId="3F7EB7F5" w14:textId="77777777" w:rsidR="00C21D70" w:rsidRPr="00383506" w:rsidRDefault="00C21D70" w:rsidP="00C21D70">
            <w:pPr>
              <w:jc w:val="center"/>
              <w:outlineLvl w:val="0"/>
            </w:pPr>
            <w:r w:rsidRPr="00383506">
              <w:t> </w:t>
            </w:r>
          </w:p>
        </w:tc>
      </w:tr>
      <w:tr w:rsidR="00802DAE" w:rsidRPr="00383506" w14:paraId="2DD01DF6" w14:textId="77777777" w:rsidTr="00802DAE">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9EA7AD6" w14:textId="77777777" w:rsidR="00C21D70" w:rsidRPr="00383506" w:rsidRDefault="00C21D70" w:rsidP="00C21D70">
            <w:pPr>
              <w:jc w:val="center"/>
              <w:outlineLvl w:val="0"/>
            </w:pPr>
            <w:r w:rsidRPr="00383506">
              <w:t> </w:t>
            </w:r>
          </w:p>
        </w:tc>
        <w:tc>
          <w:tcPr>
            <w:tcW w:w="3977" w:type="dxa"/>
            <w:tcBorders>
              <w:top w:val="nil"/>
              <w:left w:val="nil"/>
              <w:bottom w:val="single" w:sz="4" w:space="0" w:color="auto"/>
              <w:right w:val="single" w:sz="4" w:space="0" w:color="auto"/>
            </w:tcBorders>
            <w:shd w:val="clear" w:color="auto" w:fill="auto"/>
            <w:vAlign w:val="center"/>
            <w:hideMark/>
          </w:tcPr>
          <w:p w14:paraId="43774260" w14:textId="77777777" w:rsidR="00C21D70" w:rsidRPr="00383506" w:rsidRDefault="00C21D70" w:rsidP="00C21D70">
            <w:pPr>
              <w:outlineLvl w:val="0"/>
            </w:pPr>
            <w:r w:rsidRPr="00383506">
              <w:t>Госпошлина</w:t>
            </w:r>
          </w:p>
        </w:tc>
        <w:tc>
          <w:tcPr>
            <w:tcW w:w="1559" w:type="dxa"/>
            <w:tcBorders>
              <w:top w:val="nil"/>
              <w:left w:val="nil"/>
              <w:bottom w:val="single" w:sz="4" w:space="0" w:color="auto"/>
              <w:right w:val="single" w:sz="4" w:space="0" w:color="auto"/>
            </w:tcBorders>
            <w:shd w:val="clear" w:color="auto" w:fill="auto"/>
            <w:noWrap/>
            <w:vAlign w:val="center"/>
            <w:hideMark/>
          </w:tcPr>
          <w:p w14:paraId="513A4686" w14:textId="77777777" w:rsidR="00C21D70" w:rsidRPr="00383506" w:rsidRDefault="00C21D70" w:rsidP="00C21D70">
            <w:pPr>
              <w:jc w:val="center"/>
              <w:outlineLvl w:val="0"/>
            </w:pPr>
            <w:r w:rsidRPr="00383506">
              <w:t> </w:t>
            </w:r>
          </w:p>
        </w:tc>
        <w:tc>
          <w:tcPr>
            <w:tcW w:w="1134" w:type="dxa"/>
            <w:tcBorders>
              <w:top w:val="nil"/>
              <w:left w:val="nil"/>
              <w:bottom w:val="single" w:sz="4" w:space="0" w:color="auto"/>
              <w:right w:val="single" w:sz="4" w:space="0" w:color="auto"/>
            </w:tcBorders>
            <w:shd w:val="clear" w:color="auto" w:fill="auto"/>
            <w:noWrap/>
            <w:vAlign w:val="center"/>
            <w:hideMark/>
          </w:tcPr>
          <w:p w14:paraId="43B060DD" w14:textId="77777777" w:rsidR="00C21D70" w:rsidRPr="00383506" w:rsidRDefault="00C21D70" w:rsidP="00C21D70">
            <w:pPr>
              <w:jc w:val="center"/>
              <w:outlineLvl w:val="0"/>
            </w:pPr>
            <w:r w:rsidRPr="00383506">
              <w:t> </w:t>
            </w:r>
          </w:p>
        </w:tc>
        <w:tc>
          <w:tcPr>
            <w:tcW w:w="993" w:type="dxa"/>
            <w:tcBorders>
              <w:top w:val="nil"/>
              <w:left w:val="nil"/>
              <w:bottom w:val="single" w:sz="4" w:space="0" w:color="auto"/>
              <w:right w:val="single" w:sz="4" w:space="0" w:color="auto"/>
            </w:tcBorders>
            <w:shd w:val="clear" w:color="auto" w:fill="auto"/>
            <w:noWrap/>
            <w:vAlign w:val="center"/>
            <w:hideMark/>
          </w:tcPr>
          <w:p w14:paraId="6080E47C" w14:textId="77777777" w:rsidR="00C21D70" w:rsidRPr="00383506" w:rsidRDefault="00C21D70" w:rsidP="00C21D70">
            <w:pPr>
              <w:jc w:val="center"/>
              <w:outlineLvl w:val="0"/>
            </w:pPr>
            <w:r w:rsidRPr="00383506">
              <w:t> </w:t>
            </w:r>
          </w:p>
        </w:tc>
        <w:tc>
          <w:tcPr>
            <w:tcW w:w="992" w:type="dxa"/>
            <w:tcBorders>
              <w:top w:val="nil"/>
              <w:left w:val="nil"/>
              <w:bottom w:val="single" w:sz="4" w:space="0" w:color="auto"/>
              <w:right w:val="single" w:sz="4" w:space="0" w:color="auto"/>
            </w:tcBorders>
            <w:shd w:val="clear" w:color="auto" w:fill="auto"/>
            <w:vAlign w:val="center"/>
            <w:hideMark/>
          </w:tcPr>
          <w:p w14:paraId="4BCA5FF5" w14:textId="77777777" w:rsidR="00C21D70" w:rsidRPr="00383506" w:rsidRDefault="00C21D70" w:rsidP="00C21D70">
            <w:pPr>
              <w:jc w:val="center"/>
              <w:outlineLvl w:val="0"/>
            </w:pPr>
            <w:r w:rsidRPr="00383506">
              <w:t> </w:t>
            </w:r>
          </w:p>
        </w:tc>
      </w:tr>
      <w:tr w:rsidR="00802DAE" w:rsidRPr="00383506" w14:paraId="6ED81F0A" w14:textId="77777777" w:rsidTr="00802DAE">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41A25AF" w14:textId="77777777" w:rsidR="00C21D70" w:rsidRPr="00383506" w:rsidRDefault="00C21D70" w:rsidP="00C21D70">
            <w:pPr>
              <w:jc w:val="center"/>
              <w:outlineLvl w:val="0"/>
            </w:pPr>
            <w:r w:rsidRPr="00383506">
              <w:t> </w:t>
            </w:r>
          </w:p>
        </w:tc>
        <w:tc>
          <w:tcPr>
            <w:tcW w:w="3977" w:type="dxa"/>
            <w:tcBorders>
              <w:top w:val="nil"/>
              <w:left w:val="nil"/>
              <w:bottom w:val="single" w:sz="4" w:space="0" w:color="auto"/>
              <w:right w:val="single" w:sz="4" w:space="0" w:color="auto"/>
            </w:tcBorders>
            <w:shd w:val="clear" w:color="auto" w:fill="auto"/>
            <w:vAlign w:val="center"/>
            <w:hideMark/>
          </w:tcPr>
          <w:p w14:paraId="1A2470B6" w14:textId="77777777" w:rsidR="00C21D70" w:rsidRPr="00383506" w:rsidRDefault="00C21D70" w:rsidP="00C21D70">
            <w:pPr>
              <w:outlineLvl w:val="0"/>
            </w:pPr>
            <w:r w:rsidRPr="00383506">
              <w:t>Прочие налоги</w:t>
            </w:r>
          </w:p>
        </w:tc>
        <w:tc>
          <w:tcPr>
            <w:tcW w:w="1559" w:type="dxa"/>
            <w:tcBorders>
              <w:top w:val="nil"/>
              <w:left w:val="nil"/>
              <w:bottom w:val="single" w:sz="4" w:space="0" w:color="auto"/>
              <w:right w:val="single" w:sz="4" w:space="0" w:color="auto"/>
            </w:tcBorders>
            <w:shd w:val="clear" w:color="auto" w:fill="auto"/>
            <w:noWrap/>
            <w:vAlign w:val="center"/>
            <w:hideMark/>
          </w:tcPr>
          <w:p w14:paraId="0304AA32" w14:textId="77777777" w:rsidR="00C21D70" w:rsidRPr="00383506" w:rsidRDefault="00C21D70" w:rsidP="00C21D70">
            <w:pPr>
              <w:jc w:val="center"/>
              <w:outlineLvl w:val="0"/>
            </w:pPr>
            <w:r w:rsidRPr="00383506">
              <w:t>57</w:t>
            </w:r>
          </w:p>
        </w:tc>
        <w:tc>
          <w:tcPr>
            <w:tcW w:w="1134" w:type="dxa"/>
            <w:tcBorders>
              <w:top w:val="nil"/>
              <w:left w:val="nil"/>
              <w:bottom w:val="single" w:sz="4" w:space="0" w:color="auto"/>
              <w:right w:val="single" w:sz="4" w:space="0" w:color="auto"/>
            </w:tcBorders>
            <w:shd w:val="clear" w:color="auto" w:fill="auto"/>
            <w:noWrap/>
            <w:vAlign w:val="center"/>
            <w:hideMark/>
          </w:tcPr>
          <w:p w14:paraId="6501FCDB" w14:textId="77777777" w:rsidR="00C21D70" w:rsidRPr="00383506" w:rsidRDefault="00C21D70" w:rsidP="00C21D70">
            <w:pPr>
              <w:jc w:val="center"/>
              <w:outlineLvl w:val="0"/>
            </w:pPr>
            <w:r w:rsidRPr="00383506">
              <w:t>60</w:t>
            </w:r>
          </w:p>
        </w:tc>
        <w:tc>
          <w:tcPr>
            <w:tcW w:w="993" w:type="dxa"/>
            <w:tcBorders>
              <w:top w:val="nil"/>
              <w:left w:val="nil"/>
              <w:bottom w:val="single" w:sz="4" w:space="0" w:color="auto"/>
              <w:right w:val="single" w:sz="4" w:space="0" w:color="auto"/>
            </w:tcBorders>
            <w:shd w:val="clear" w:color="auto" w:fill="auto"/>
            <w:noWrap/>
            <w:vAlign w:val="center"/>
            <w:hideMark/>
          </w:tcPr>
          <w:p w14:paraId="184E3C59" w14:textId="77777777" w:rsidR="00C21D70" w:rsidRPr="00383506" w:rsidRDefault="00C21D70" w:rsidP="00C21D70">
            <w:pPr>
              <w:jc w:val="center"/>
              <w:outlineLvl w:val="0"/>
            </w:pPr>
            <w:r w:rsidRPr="00383506">
              <w:t>60</w:t>
            </w:r>
          </w:p>
        </w:tc>
        <w:tc>
          <w:tcPr>
            <w:tcW w:w="992" w:type="dxa"/>
            <w:tcBorders>
              <w:top w:val="nil"/>
              <w:left w:val="nil"/>
              <w:bottom w:val="single" w:sz="4" w:space="0" w:color="auto"/>
              <w:right w:val="single" w:sz="4" w:space="0" w:color="auto"/>
            </w:tcBorders>
            <w:shd w:val="clear" w:color="auto" w:fill="auto"/>
            <w:noWrap/>
            <w:vAlign w:val="center"/>
            <w:hideMark/>
          </w:tcPr>
          <w:p w14:paraId="0C6DE433" w14:textId="77777777" w:rsidR="00C21D70" w:rsidRPr="00383506" w:rsidRDefault="00C21D70" w:rsidP="00C21D70">
            <w:pPr>
              <w:jc w:val="center"/>
              <w:outlineLvl w:val="0"/>
            </w:pPr>
            <w:r w:rsidRPr="00383506">
              <w:t>60</w:t>
            </w:r>
          </w:p>
        </w:tc>
      </w:tr>
      <w:tr w:rsidR="00802DAE" w:rsidRPr="00383506" w14:paraId="662F5710" w14:textId="77777777" w:rsidTr="00802DAE">
        <w:trPr>
          <w:trHeight w:val="247"/>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42BAA68" w14:textId="77777777" w:rsidR="00C21D70" w:rsidRPr="00383506" w:rsidRDefault="00C21D70" w:rsidP="00C21D70">
            <w:pPr>
              <w:jc w:val="center"/>
              <w:outlineLvl w:val="0"/>
            </w:pPr>
            <w:r w:rsidRPr="00383506">
              <w:lastRenderedPageBreak/>
              <w:t> </w:t>
            </w:r>
          </w:p>
        </w:tc>
        <w:tc>
          <w:tcPr>
            <w:tcW w:w="3977" w:type="dxa"/>
            <w:tcBorders>
              <w:top w:val="nil"/>
              <w:left w:val="nil"/>
              <w:bottom w:val="single" w:sz="4" w:space="0" w:color="auto"/>
              <w:right w:val="single" w:sz="4" w:space="0" w:color="auto"/>
            </w:tcBorders>
            <w:shd w:val="clear" w:color="auto" w:fill="auto"/>
            <w:vAlign w:val="center"/>
            <w:hideMark/>
          </w:tcPr>
          <w:p w14:paraId="4A3547A6" w14:textId="77777777" w:rsidR="00C21D70" w:rsidRPr="00383506" w:rsidRDefault="00C21D70" w:rsidP="00C21D70">
            <w:pPr>
              <w:outlineLvl w:val="0"/>
            </w:pPr>
            <w:proofErr w:type="gramStart"/>
            <w:r w:rsidRPr="00383506">
              <w:t>Расходы</w:t>
            </w:r>
            <w:proofErr w:type="gramEnd"/>
            <w:r w:rsidRPr="00383506">
              <w:t xml:space="preserve"> связанные с созданием нормативного запаса топлива</w:t>
            </w:r>
          </w:p>
        </w:tc>
        <w:tc>
          <w:tcPr>
            <w:tcW w:w="1559" w:type="dxa"/>
            <w:tcBorders>
              <w:top w:val="nil"/>
              <w:left w:val="nil"/>
              <w:bottom w:val="single" w:sz="4" w:space="0" w:color="auto"/>
              <w:right w:val="single" w:sz="4" w:space="0" w:color="auto"/>
            </w:tcBorders>
            <w:shd w:val="clear" w:color="auto" w:fill="auto"/>
            <w:noWrap/>
            <w:vAlign w:val="center"/>
            <w:hideMark/>
          </w:tcPr>
          <w:p w14:paraId="790A8C7C" w14:textId="77777777" w:rsidR="00C21D70" w:rsidRPr="00383506" w:rsidRDefault="00C21D70" w:rsidP="00C21D70">
            <w:pPr>
              <w:jc w:val="center"/>
              <w:outlineLvl w:val="0"/>
            </w:pPr>
            <w:r w:rsidRPr="00383506">
              <w:t>0</w:t>
            </w:r>
          </w:p>
        </w:tc>
        <w:tc>
          <w:tcPr>
            <w:tcW w:w="1134" w:type="dxa"/>
            <w:tcBorders>
              <w:top w:val="nil"/>
              <w:left w:val="nil"/>
              <w:bottom w:val="single" w:sz="4" w:space="0" w:color="auto"/>
              <w:right w:val="single" w:sz="4" w:space="0" w:color="auto"/>
            </w:tcBorders>
            <w:shd w:val="clear" w:color="auto" w:fill="auto"/>
            <w:noWrap/>
            <w:vAlign w:val="center"/>
            <w:hideMark/>
          </w:tcPr>
          <w:p w14:paraId="24BC6171" w14:textId="77777777" w:rsidR="00C21D70" w:rsidRPr="00383506" w:rsidRDefault="00C21D70" w:rsidP="00C21D70">
            <w:pPr>
              <w:jc w:val="center"/>
              <w:outlineLvl w:val="0"/>
            </w:pPr>
            <w:r w:rsidRPr="00383506">
              <w:t>0</w:t>
            </w:r>
          </w:p>
        </w:tc>
        <w:tc>
          <w:tcPr>
            <w:tcW w:w="993" w:type="dxa"/>
            <w:tcBorders>
              <w:top w:val="nil"/>
              <w:left w:val="nil"/>
              <w:bottom w:val="single" w:sz="4" w:space="0" w:color="auto"/>
              <w:right w:val="single" w:sz="4" w:space="0" w:color="auto"/>
            </w:tcBorders>
            <w:shd w:val="clear" w:color="auto" w:fill="auto"/>
            <w:noWrap/>
            <w:vAlign w:val="center"/>
            <w:hideMark/>
          </w:tcPr>
          <w:p w14:paraId="69F2F135" w14:textId="77777777" w:rsidR="00C21D70" w:rsidRPr="00383506" w:rsidRDefault="00C21D70" w:rsidP="00C21D70">
            <w:pPr>
              <w:jc w:val="center"/>
              <w:outlineLvl w:val="0"/>
            </w:pPr>
            <w:r w:rsidRPr="00383506">
              <w:t>0</w:t>
            </w:r>
          </w:p>
        </w:tc>
        <w:tc>
          <w:tcPr>
            <w:tcW w:w="992" w:type="dxa"/>
            <w:tcBorders>
              <w:top w:val="nil"/>
              <w:left w:val="nil"/>
              <w:bottom w:val="single" w:sz="4" w:space="0" w:color="auto"/>
              <w:right w:val="single" w:sz="4" w:space="0" w:color="auto"/>
            </w:tcBorders>
            <w:shd w:val="clear" w:color="auto" w:fill="auto"/>
            <w:noWrap/>
            <w:vAlign w:val="center"/>
            <w:hideMark/>
          </w:tcPr>
          <w:p w14:paraId="281C7132" w14:textId="77777777" w:rsidR="00C21D70" w:rsidRPr="00383506" w:rsidRDefault="00C21D70" w:rsidP="00C21D70">
            <w:pPr>
              <w:jc w:val="center"/>
              <w:outlineLvl w:val="0"/>
            </w:pPr>
            <w:r w:rsidRPr="00383506">
              <w:t>0</w:t>
            </w:r>
          </w:p>
        </w:tc>
      </w:tr>
      <w:tr w:rsidR="00802DAE" w:rsidRPr="00383506" w14:paraId="7C1B21CA" w14:textId="77777777" w:rsidTr="00802DAE">
        <w:trPr>
          <w:trHeight w:val="357"/>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12C0117" w14:textId="77777777" w:rsidR="00C21D70" w:rsidRPr="00383506" w:rsidRDefault="00C21D70" w:rsidP="00C21D70">
            <w:pPr>
              <w:jc w:val="center"/>
            </w:pPr>
            <w:r w:rsidRPr="00383506">
              <w:t>1.5</w:t>
            </w:r>
          </w:p>
        </w:tc>
        <w:tc>
          <w:tcPr>
            <w:tcW w:w="3977" w:type="dxa"/>
            <w:tcBorders>
              <w:top w:val="nil"/>
              <w:left w:val="nil"/>
              <w:bottom w:val="single" w:sz="4" w:space="0" w:color="auto"/>
              <w:right w:val="single" w:sz="4" w:space="0" w:color="auto"/>
            </w:tcBorders>
            <w:shd w:val="clear" w:color="auto" w:fill="auto"/>
            <w:vAlign w:val="center"/>
            <w:hideMark/>
          </w:tcPr>
          <w:p w14:paraId="5032A7FF" w14:textId="77777777" w:rsidR="00C21D70" w:rsidRPr="00383506" w:rsidRDefault="00C21D70" w:rsidP="00C21D70">
            <w:r w:rsidRPr="00383506">
              <w:t>Отчисления на социальные нужды</w:t>
            </w:r>
          </w:p>
        </w:tc>
        <w:tc>
          <w:tcPr>
            <w:tcW w:w="1559" w:type="dxa"/>
            <w:tcBorders>
              <w:top w:val="nil"/>
              <w:left w:val="nil"/>
              <w:bottom w:val="single" w:sz="4" w:space="0" w:color="auto"/>
              <w:right w:val="single" w:sz="4" w:space="0" w:color="auto"/>
            </w:tcBorders>
            <w:shd w:val="clear" w:color="auto" w:fill="auto"/>
            <w:noWrap/>
            <w:vAlign w:val="center"/>
            <w:hideMark/>
          </w:tcPr>
          <w:p w14:paraId="4263B6E8" w14:textId="77777777" w:rsidR="00C21D70" w:rsidRPr="00383506" w:rsidRDefault="00C21D70" w:rsidP="00C21D70">
            <w:pPr>
              <w:jc w:val="center"/>
            </w:pPr>
            <w:r w:rsidRPr="00383506">
              <w:t>803</w:t>
            </w:r>
          </w:p>
        </w:tc>
        <w:tc>
          <w:tcPr>
            <w:tcW w:w="1134" w:type="dxa"/>
            <w:tcBorders>
              <w:top w:val="nil"/>
              <w:left w:val="nil"/>
              <w:bottom w:val="single" w:sz="4" w:space="0" w:color="auto"/>
              <w:right w:val="single" w:sz="4" w:space="0" w:color="auto"/>
            </w:tcBorders>
            <w:shd w:val="clear" w:color="auto" w:fill="auto"/>
            <w:noWrap/>
            <w:vAlign w:val="center"/>
            <w:hideMark/>
          </w:tcPr>
          <w:p w14:paraId="066CB0E3" w14:textId="77777777" w:rsidR="00C21D70" w:rsidRPr="00383506" w:rsidRDefault="00C21D70" w:rsidP="00C21D70">
            <w:pPr>
              <w:jc w:val="center"/>
            </w:pPr>
            <w:r w:rsidRPr="00383506">
              <w:t>852</w:t>
            </w:r>
          </w:p>
        </w:tc>
        <w:tc>
          <w:tcPr>
            <w:tcW w:w="993" w:type="dxa"/>
            <w:tcBorders>
              <w:top w:val="nil"/>
              <w:left w:val="nil"/>
              <w:bottom w:val="single" w:sz="4" w:space="0" w:color="auto"/>
              <w:right w:val="single" w:sz="4" w:space="0" w:color="auto"/>
            </w:tcBorders>
            <w:shd w:val="clear" w:color="auto" w:fill="auto"/>
            <w:noWrap/>
            <w:vAlign w:val="center"/>
            <w:hideMark/>
          </w:tcPr>
          <w:p w14:paraId="12CA9656" w14:textId="77777777" w:rsidR="00C21D70" w:rsidRPr="00383506" w:rsidRDefault="00C21D70" w:rsidP="00C21D70">
            <w:pPr>
              <w:jc w:val="center"/>
            </w:pPr>
            <w:r w:rsidRPr="00383506">
              <w:t>872</w:t>
            </w:r>
          </w:p>
        </w:tc>
        <w:tc>
          <w:tcPr>
            <w:tcW w:w="992" w:type="dxa"/>
            <w:tcBorders>
              <w:top w:val="nil"/>
              <w:left w:val="nil"/>
              <w:bottom w:val="single" w:sz="4" w:space="0" w:color="auto"/>
              <w:right w:val="single" w:sz="4" w:space="0" w:color="auto"/>
            </w:tcBorders>
            <w:shd w:val="clear" w:color="auto" w:fill="auto"/>
            <w:noWrap/>
            <w:vAlign w:val="center"/>
            <w:hideMark/>
          </w:tcPr>
          <w:p w14:paraId="00F6189E" w14:textId="77777777" w:rsidR="00C21D70" w:rsidRPr="00383506" w:rsidRDefault="00C21D70" w:rsidP="00C21D70">
            <w:pPr>
              <w:jc w:val="center"/>
            </w:pPr>
            <w:r w:rsidRPr="00383506">
              <w:t>898</w:t>
            </w:r>
          </w:p>
        </w:tc>
      </w:tr>
      <w:tr w:rsidR="00802DAE" w:rsidRPr="00383506" w14:paraId="63E9466C" w14:textId="77777777" w:rsidTr="00802DAE">
        <w:trPr>
          <w:trHeight w:val="351"/>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7EC2BA9" w14:textId="77777777" w:rsidR="00C21D70" w:rsidRPr="00383506" w:rsidRDefault="00C21D70" w:rsidP="00C21D70">
            <w:pPr>
              <w:jc w:val="center"/>
            </w:pPr>
            <w:r w:rsidRPr="00383506">
              <w:t>1.6</w:t>
            </w:r>
          </w:p>
        </w:tc>
        <w:tc>
          <w:tcPr>
            <w:tcW w:w="3977" w:type="dxa"/>
            <w:tcBorders>
              <w:top w:val="nil"/>
              <w:left w:val="nil"/>
              <w:bottom w:val="single" w:sz="4" w:space="0" w:color="auto"/>
              <w:right w:val="single" w:sz="4" w:space="0" w:color="auto"/>
            </w:tcBorders>
            <w:shd w:val="clear" w:color="auto" w:fill="auto"/>
            <w:vAlign w:val="center"/>
            <w:hideMark/>
          </w:tcPr>
          <w:p w14:paraId="7A53B959" w14:textId="77777777" w:rsidR="00C21D70" w:rsidRPr="00383506" w:rsidRDefault="00C21D70" w:rsidP="00C21D70">
            <w:r w:rsidRPr="00383506">
              <w:t>Расходы по сомнительным долгам</w:t>
            </w:r>
          </w:p>
        </w:tc>
        <w:tc>
          <w:tcPr>
            <w:tcW w:w="1559" w:type="dxa"/>
            <w:tcBorders>
              <w:top w:val="nil"/>
              <w:left w:val="nil"/>
              <w:bottom w:val="single" w:sz="4" w:space="0" w:color="auto"/>
              <w:right w:val="single" w:sz="4" w:space="0" w:color="auto"/>
            </w:tcBorders>
            <w:shd w:val="clear" w:color="auto" w:fill="auto"/>
            <w:noWrap/>
            <w:vAlign w:val="center"/>
            <w:hideMark/>
          </w:tcPr>
          <w:p w14:paraId="78FA8C0E" w14:textId="77777777" w:rsidR="00C21D70" w:rsidRPr="00383506" w:rsidRDefault="00C21D70" w:rsidP="00C21D70">
            <w:pPr>
              <w:jc w:val="center"/>
            </w:pPr>
            <w:r w:rsidRPr="00383506">
              <w:t>0</w:t>
            </w:r>
          </w:p>
        </w:tc>
        <w:tc>
          <w:tcPr>
            <w:tcW w:w="1134" w:type="dxa"/>
            <w:tcBorders>
              <w:top w:val="nil"/>
              <w:left w:val="nil"/>
              <w:bottom w:val="single" w:sz="4" w:space="0" w:color="auto"/>
              <w:right w:val="single" w:sz="4" w:space="0" w:color="auto"/>
            </w:tcBorders>
            <w:shd w:val="clear" w:color="auto" w:fill="auto"/>
            <w:noWrap/>
            <w:vAlign w:val="center"/>
            <w:hideMark/>
          </w:tcPr>
          <w:p w14:paraId="3EDBF7B0" w14:textId="77777777" w:rsidR="00C21D70" w:rsidRPr="00383506" w:rsidRDefault="00C21D70" w:rsidP="00C21D70">
            <w:pPr>
              <w:jc w:val="center"/>
            </w:pPr>
            <w:r w:rsidRPr="00383506">
              <w:t>0</w:t>
            </w:r>
          </w:p>
        </w:tc>
        <w:tc>
          <w:tcPr>
            <w:tcW w:w="993" w:type="dxa"/>
            <w:tcBorders>
              <w:top w:val="nil"/>
              <w:left w:val="nil"/>
              <w:bottom w:val="single" w:sz="4" w:space="0" w:color="auto"/>
              <w:right w:val="single" w:sz="4" w:space="0" w:color="auto"/>
            </w:tcBorders>
            <w:shd w:val="clear" w:color="auto" w:fill="auto"/>
            <w:noWrap/>
            <w:vAlign w:val="center"/>
            <w:hideMark/>
          </w:tcPr>
          <w:p w14:paraId="17B9E57E" w14:textId="77777777" w:rsidR="00C21D70" w:rsidRPr="00383506" w:rsidRDefault="00C21D70" w:rsidP="00C21D70">
            <w:pPr>
              <w:jc w:val="center"/>
            </w:pPr>
            <w:r w:rsidRPr="00383506">
              <w:t> </w:t>
            </w:r>
          </w:p>
        </w:tc>
        <w:tc>
          <w:tcPr>
            <w:tcW w:w="992" w:type="dxa"/>
            <w:tcBorders>
              <w:top w:val="nil"/>
              <w:left w:val="nil"/>
              <w:bottom w:val="single" w:sz="4" w:space="0" w:color="auto"/>
              <w:right w:val="single" w:sz="4" w:space="0" w:color="auto"/>
            </w:tcBorders>
            <w:shd w:val="clear" w:color="auto" w:fill="auto"/>
            <w:vAlign w:val="center"/>
            <w:hideMark/>
          </w:tcPr>
          <w:p w14:paraId="51A5E259" w14:textId="77777777" w:rsidR="00C21D70" w:rsidRPr="00383506" w:rsidRDefault="00C21D70" w:rsidP="00C21D70">
            <w:pPr>
              <w:jc w:val="center"/>
            </w:pPr>
            <w:r w:rsidRPr="00383506">
              <w:t> </w:t>
            </w:r>
          </w:p>
        </w:tc>
      </w:tr>
      <w:tr w:rsidR="00802DAE" w:rsidRPr="00383506" w14:paraId="02E710DD" w14:textId="77777777" w:rsidTr="00802DAE">
        <w:trPr>
          <w:trHeight w:val="38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73F9220" w14:textId="77777777" w:rsidR="00C21D70" w:rsidRPr="00383506" w:rsidRDefault="00C21D70" w:rsidP="00C21D70">
            <w:pPr>
              <w:jc w:val="center"/>
            </w:pPr>
            <w:r w:rsidRPr="00383506">
              <w:t>1.7</w:t>
            </w:r>
          </w:p>
        </w:tc>
        <w:tc>
          <w:tcPr>
            <w:tcW w:w="3977" w:type="dxa"/>
            <w:tcBorders>
              <w:top w:val="nil"/>
              <w:left w:val="nil"/>
              <w:bottom w:val="single" w:sz="4" w:space="0" w:color="auto"/>
              <w:right w:val="single" w:sz="4" w:space="0" w:color="auto"/>
            </w:tcBorders>
            <w:shd w:val="clear" w:color="auto" w:fill="auto"/>
            <w:vAlign w:val="center"/>
            <w:hideMark/>
          </w:tcPr>
          <w:p w14:paraId="2CD596E4" w14:textId="77777777" w:rsidR="00C21D70" w:rsidRPr="00383506" w:rsidRDefault="00C21D70" w:rsidP="00C21D70">
            <w:r w:rsidRPr="00383506">
              <w:t>Амортизация основных средств и нематериальных активов</w:t>
            </w:r>
          </w:p>
        </w:tc>
        <w:tc>
          <w:tcPr>
            <w:tcW w:w="1559" w:type="dxa"/>
            <w:tcBorders>
              <w:top w:val="nil"/>
              <w:left w:val="nil"/>
              <w:bottom w:val="single" w:sz="4" w:space="0" w:color="auto"/>
              <w:right w:val="single" w:sz="4" w:space="0" w:color="auto"/>
            </w:tcBorders>
            <w:shd w:val="clear" w:color="auto" w:fill="auto"/>
            <w:noWrap/>
            <w:vAlign w:val="center"/>
            <w:hideMark/>
          </w:tcPr>
          <w:p w14:paraId="190A6453" w14:textId="77777777" w:rsidR="00C21D70" w:rsidRPr="00383506" w:rsidRDefault="00C21D70" w:rsidP="00C21D70">
            <w:pPr>
              <w:jc w:val="center"/>
            </w:pPr>
            <w:r w:rsidRPr="00383506">
              <w:t> </w:t>
            </w:r>
          </w:p>
        </w:tc>
        <w:tc>
          <w:tcPr>
            <w:tcW w:w="1134" w:type="dxa"/>
            <w:tcBorders>
              <w:top w:val="nil"/>
              <w:left w:val="nil"/>
              <w:bottom w:val="single" w:sz="4" w:space="0" w:color="auto"/>
              <w:right w:val="single" w:sz="4" w:space="0" w:color="auto"/>
            </w:tcBorders>
            <w:shd w:val="clear" w:color="auto" w:fill="auto"/>
            <w:noWrap/>
            <w:vAlign w:val="center"/>
            <w:hideMark/>
          </w:tcPr>
          <w:p w14:paraId="3EB7802C" w14:textId="77777777" w:rsidR="00C21D70" w:rsidRPr="00383506" w:rsidRDefault="00C21D70" w:rsidP="00C21D70">
            <w:pPr>
              <w:jc w:val="center"/>
            </w:pPr>
            <w:r w:rsidRPr="00383506">
              <w:t>0</w:t>
            </w:r>
          </w:p>
        </w:tc>
        <w:tc>
          <w:tcPr>
            <w:tcW w:w="993" w:type="dxa"/>
            <w:tcBorders>
              <w:top w:val="nil"/>
              <w:left w:val="nil"/>
              <w:bottom w:val="single" w:sz="4" w:space="0" w:color="auto"/>
              <w:right w:val="single" w:sz="4" w:space="0" w:color="auto"/>
            </w:tcBorders>
            <w:shd w:val="clear" w:color="auto" w:fill="auto"/>
            <w:noWrap/>
            <w:vAlign w:val="center"/>
            <w:hideMark/>
          </w:tcPr>
          <w:p w14:paraId="20BCDE6B" w14:textId="77777777" w:rsidR="00C21D70" w:rsidRPr="00383506" w:rsidRDefault="00C21D70" w:rsidP="00C21D70">
            <w:pPr>
              <w:jc w:val="center"/>
            </w:pPr>
            <w:r w:rsidRPr="00383506">
              <w:t> </w:t>
            </w:r>
          </w:p>
        </w:tc>
        <w:tc>
          <w:tcPr>
            <w:tcW w:w="992" w:type="dxa"/>
            <w:tcBorders>
              <w:top w:val="nil"/>
              <w:left w:val="nil"/>
              <w:bottom w:val="single" w:sz="4" w:space="0" w:color="auto"/>
              <w:right w:val="single" w:sz="4" w:space="0" w:color="auto"/>
            </w:tcBorders>
            <w:shd w:val="clear" w:color="auto" w:fill="auto"/>
            <w:vAlign w:val="center"/>
            <w:hideMark/>
          </w:tcPr>
          <w:p w14:paraId="08AD7ED3" w14:textId="77777777" w:rsidR="00C21D70" w:rsidRPr="00383506" w:rsidRDefault="00C21D70" w:rsidP="00C21D70">
            <w:pPr>
              <w:jc w:val="center"/>
            </w:pPr>
            <w:r w:rsidRPr="00383506">
              <w:t> </w:t>
            </w:r>
          </w:p>
        </w:tc>
      </w:tr>
      <w:tr w:rsidR="00802DAE" w:rsidRPr="00383506" w14:paraId="4969EF39" w14:textId="77777777" w:rsidTr="00802DAE">
        <w:trPr>
          <w:trHeight w:val="797"/>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57EA834" w14:textId="77777777" w:rsidR="00C21D70" w:rsidRPr="00383506" w:rsidRDefault="00C21D70" w:rsidP="00C21D70">
            <w:pPr>
              <w:jc w:val="center"/>
            </w:pPr>
            <w:r w:rsidRPr="00383506">
              <w:t>1.8</w:t>
            </w:r>
          </w:p>
        </w:tc>
        <w:tc>
          <w:tcPr>
            <w:tcW w:w="3977" w:type="dxa"/>
            <w:tcBorders>
              <w:top w:val="nil"/>
              <w:left w:val="nil"/>
              <w:bottom w:val="single" w:sz="4" w:space="0" w:color="auto"/>
              <w:right w:val="single" w:sz="4" w:space="0" w:color="auto"/>
            </w:tcBorders>
            <w:shd w:val="clear" w:color="auto" w:fill="auto"/>
            <w:vAlign w:val="center"/>
            <w:hideMark/>
          </w:tcPr>
          <w:p w14:paraId="1707BC65" w14:textId="77777777" w:rsidR="00C21D70" w:rsidRPr="00383506" w:rsidRDefault="00C21D70" w:rsidP="00C21D70">
            <w:r w:rsidRPr="00383506">
              <w:t>Расходы на выплаты по договорам займа и кредитным договорам, включая проценты по ним</w:t>
            </w:r>
          </w:p>
        </w:tc>
        <w:tc>
          <w:tcPr>
            <w:tcW w:w="1559" w:type="dxa"/>
            <w:tcBorders>
              <w:top w:val="nil"/>
              <w:left w:val="nil"/>
              <w:bottom w:val="single" w:sz="4" w:space="0" w:color="auto"/>
              <w:right w:val="single" w:sz="4" w:space="0" w:color="auto"/>
            </w:tcBorders>
            <w:shd w:val="clear" w:color="auto" w:fill="auto"/>
            <w:noWrap/>
            <w:vAlign w:val="center"/>
            <w:hideMark/>
          </w:tcPr>
          <w:p w14:paraId="1ED32FA8" w14:textId="77777777" w:rsidR="00C21D70" w:rsidRPr="00383506" w:rsidRDefault="00C21D70" w:rsidP="00C21D70">
            <w:pPr>
              <w:jc w:val="center"/>
            </w:pPr>
            <w:r w:rsidRPr="00383506">
              <w:t>0</w:t>
            </w:r>
          </w:p>
        </w:tc>
        <w:tc>
          <w:tcPr>
            <w:tcW w:w="1134" w:type="dxa"/>
            <w:tcBorders>
              <w:top w:val="nil"/>
              <w:left w:val="nil"/>
              <w:bottom w:val="single" w:sz="4" w:space="0" w:color="auto"/>
              <w:right w:val="single" w:sz="4" w:space="0" w:color="auto"/>
            </w:tcBorders>
            <w:shd w:val="clear" w:color="auto" w:fill="auto"/>
            <w:noWrap/>
            <w:vAlign w:val="center"/>
            <w:hideMark/>
          </w:tcPr>
          <w:p w14:paraId="26D80604" w14:textId="77777777" w:rsidR="00C21D70" w:rsidRPr="00383506" w:rsidRDefault="00C21D70" w:rsidP="00C21D70">
            <w:pPr>
              <w:jc w:val="center"/>
            </w:pPr>
            <w:r w:rsidRPr="00383506">
              <w:t> </w:t>
            </w:r>
          </w:p>
        </w:tc>
        <w:tc>
          <w:tcPr>
            <w:tcW w:w="993" w:type="dxa"/>
            <w:tcBorders>
              <w:top w:val="nil"/>
              <w:left w:val="nil"/>
              <w:bottom w:val="single" w:sz="4" w:space="0" w:color="auto"/>
              <w:right w:val="single" w:sz="4" w:space="0" w:color="auto"/>
            </w:tcBorders>
            <w:shd w:val="clear" w:color="auto" w:fill="auto"/>
            <w:noWrap/>
            <w:vAlign w:val="center"/>
            <w:hideMark/>
          </w:tcPr>
          <w:p w14:paraId="486B93F4" w14:textId="77777777" w:rsidR="00C21D70" w:rsidRPr="00383506" w:rsidRDefault="00C21D70" w:rsidP="00C21D70">
            <w:pPr>
              <w:jc w:val="center"/>
            </w:pPr>
            <w:r w:rsidRPr="00383506">
              <w:t> </w:t>
            </w:r>
          </w:p>
        </w:tc>
        <w:tc>
          <w:tcPr>
            <w:tcW w:w="992" w:type="dxa"/>
            <w:tcBorders>
              <w:top w:val="nil"/>
              <w:left w:val="nil"/>
              <w:bottom w:val="single" w:sz="4" w:space="0" w:color="auto"/>
              <w:right w:val="single" w:sz="4" w:space="0" w:color="auto"/>
            </w:tcBorders>
            <w:shd w:val="clear" w:color="auto" w:fill="auto"/>
            <w:vAlign w:val="center"/>
            <w:hideMark/>
          </w:tcPr>
          <w:p w14:paraId="6217E2F0" w14:textId="77777777" w:rsidR="00C21D70" w:rsidRPr="00383506" w:rsidRDefault="00C21D70" w:rsidP="00C21D70">
            <w:pPr>
              <w:jc w:val="center"/>
            </w:pPr>
            <w:r w:rsidRPr="00383506">
              <w:t> </w:t>
            </w:r>
          </w:p>
        </w:tc>
      </w:tr>
      <w:tr w:rsidR="00802DAE" w:rsidRPr="00383506" w14:paraId="755676A6" w14:textId="77777777" w:rsidTr="00802DAE">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00B35FA" w14:textId="77777777" w:rsidR="00C21D70" w:rsidRPr="00383506" w:rsidRDefault="00C21D70" w:rsidP="00C21D70">
            <w:pPr>
              <w:jc w:val="center"/>
            </w:pPr>
            <w:r w:rsidRPr="00383506">
              <w:t> </w:t>
            </w:r>
          </w:p>
        </w:tc>
        <w:tc>
          <w:tcPr>
            <w:tcW w:w="3977" w:type="dxa"/>
            <w:tcBorders>
              <w:top w:val="nil"/>
              <w:left w:val="nil"/>
              <w:bottom w:val="single" w:sz="4" w:space="0" w:color="auto"/>
              <w:right w:val="single" w:sz="4" w:space="0" w:color="auto"/>
            </w:tcBorders>
            <w:shd w:val="clear" w:color="auto" w:fill="auto"/>
            <w:vAlign w:val="center"/>
            <w:hideMark/>
          </w:tcPr>
          <w:p w14:paraId="49226A3F" w14:textId="77777777" w:rsidR="00C21D70" w:rsidRPr="00383506" w:rsidRDefault="00C21D70" w:rsidP="00C21D70">
            <w:r w:rsidRPr="00383506">
              <w:t>ИТОГО</w:t>
            </w:r>
          </w:p>
        </w:tc>
        <w:tc>
          <w:tcPr>
            <w:tcW w:w="1559" w:type="dxa"/>
            <w:tcBorders>
              <w:top w:val="nil"/>
              <w:left w:val="nil"/>
              <w:bottom w:val="single" w:sz="4" w:space="0" w:color="auto"/>
              <w:right w:val="single" w:sz="4" w:space="0" w:color="auto"/>
            </w:tcBorders>
            <w:shd w:val="clear" w:color="auto" w:fill="auto"/>
            <w:noWrap/>
            <w:vAlign w:val="center"/>
            <w:hideMark/>
          </w:tcPr>
          <w:p w14:paraId="4852D618" w14:textId="77777777" w:rsidR="00C21D70" w:rsidRPr="00383506" w:rsidRDefault="00C21D70" w:rsidP="00C21D70">
            <w:pPr>
              <w:jc w:val="center"/>
            </w:pPr>
            <w:r w:rsidRPr="00383506">
              <w:t>876</w:t>
            </w:r>
          </w:p>
        </w:tc>
        <w:tc>
          <w:tcPr>
            <w:tcW w:w="1134" w:type="dxa"/>
            <w:tcBorders>
              <w:top w:val="nil"/>
              <w:left w:val="nil"/>
              <w:bottom w:val="single" w:sz="4" w:space="0" w:color="auto"/>
              <w:right w:val="single" w:sz="4" w:space="0" w:color="auto"/>
            </w:tcBorders>
            <w:shd w:val="clear" w:color="auto" w:fill="auto"/>
            <w:noWrap/>
            <w:vAlign w:val="center"/>
            <w:hideMark/>
          </w:tcPr>
          <w:p w14:paraId="2CEC2AB7" w14:textId="77777777" w:rsidR="00C21D70" w:rsidRPr="00383506" w:rsidRDefault="00C21D70" w:rsidP="00C21D70">
            <w:pPr>
              <w:jc w:val="center"/>
            </w:pPr>
            <w:r w:rsidRPr="00383506">
              <w:t>929</w:t>
            </w:r>
          </w:p>
        </w:tc>
        <w:tc>
          <w:tcPr>
            <w:tcW w:w="993" w:type="dxa"/>
            <w:tcBorders>
              <w:top w:val="nil"/>
              <w:left w:val="nil"/>
              <w:bottom w:val="single" w:sz="4" w:space="0" w:color="auto"/>
              <w:right w:val="single" w:sz="4" w:space="0" w:color="auto"/>
            </w:tcBorders>
            <w:shd w:val="clear" w:color="auto" w:fill="auto"/>
            <w:noWrap/>
            <w:vAlign w:val="center"/>
            <w:hideMark/>
          </w:tcPr>
          <w:p w14:paraId="7B2F79B5" w14:textId="77777777" w:rsidR="00C21D70" w:rsidRPr="00383506" w:rsidRDefault="00C21D70" w:rsidP="00C21D70">
            <w:pPr>
              <w:jc w:val="center"/>
            </w:pPr>
            <w:r w:rsidRPr="00383506">
              <w:t>948</w:t>
            </w:r>
          </w:p>
        </w:tc>
        <w:tc>
          <w:tcPr>
            <w:tcW w:w="992" w:type="dxa"/>
            <w:tcBorders>
              <w:top w:val="nil"/>
              <w:left w:val="nil"/>
              <w:bottom w:val="single" w:sz="4" w:space="0" w:color="auto"/>
              <w:right w:val="single" w:sz="4" w:space="0" w:color="auto"/>
            </w:tcBorders>
            <w:shd w:val="clear" w:color="auto" w:fill="auto"/>
            <w:noWrap/>
            <w:vAlign w:val="center"/>
            <w:hideMark/>
          </w:tcPr>
          <w:p w14:paraId="675CFCAD" w14:textId="77777777" w:rsidR="00C21D70" w:rsidRPr="00383506" w:rsidRDefault="00C21D70" w:rsidP="00C21D70">
            <w:pPr>
              <w:jc w:val="center"/>
            </w:pPr>
            <w:r w:rsidRPr="00383506">
              <w:t>974</w:t>
            </w:r>
          </w:p>
        </w:tc>
      </w:tr>
      <w:tr w:rsidR="00802DAE" w:rsidRPr="00383506" w14:paraId="73BA06BE" w14:textId="77777777" w:rsidTr="00802DAE">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112BD89" w14:textId="77777777" w:rsidR="00C21D70" w:rsidRPr="00383506" w:rsidRDefault="00C21D70" w:rsidP="00C21D70">
            <w:pPr>
              <w:jc w:val="center"/>
            </w:pPr>
            <w:r w:rsidRPr="00383506">
              <w:t>2</w:t>
            </w:r>
          </w:p>
        </w:tc>
        <w:tc>
          <w:tcPr>
            <w:tcW w:w="3977" w:type="dxa"/>
            <w:tcBorders>
              <w:top w:val="nil"/>
              <w:left w:val="nil"/>
              <w:bottom w:val="single" w:sz="4" w:space="0" w:color="auto"/>
              <w:right w:val="single" w:sz="4" w:space="0" w:color="auto"/>
            </w:tcBorders>
            <w:shd w:val="clear" w:color="auto" w:fill="auto"/>
            <w:vAlign w:val="center"/>
            <w:hideMark/>
          </w:tcPr>
          <w:p w14:paraId="16FDF4BB" w14:textId="77777777" w:rsidR="00C21D70" w:rsidRPr="00383506" w:rsidRDefault="00C21D70" w:rsidP="00C21D70">
            <w:r w:rsidRPr="00383506">
              <w:t>Налог на прибыль</w:t>
            </w:r>
          </w:p>
        </w:tc>
        <w:tc>
          <w:tcPr>
            <w:tcW w:w="1559" w:type="dxa"/>
            <w:tcBorders>
              <w:top w:val="nil"/>
              <w:left w:val="nil"/>
              <w:bottom w:val="single" w:sz="4" w:space="0" w:color="auto"/>
              <w:right w:val="single" w:sz="4" w:space="0" w:color="auto"/>
            </w:tcBorders>
            <w:shd w:val="clear" w:color="auto" w:fill="auto"/>
            <w:noWrap/>
            <w:vAlign w:val="center"/>
            <w:hideMark/>
          </w:tcPr>
          <w:p w14:paraId="27A27A1C" w14:textId="77777777" w:rsidR="00C21D70" w:rsidRPr="00383506" w:rsidRDefault="00C21D70" w:rsidP="00C21D70">
            <w:pPr>
              <w:jc w:val="center"/>
            </w:pPr>
            <w:r w:rsidRPr="00383506">
              <w:t>0</w:t>
            </w:r>
          </w:p>
        </w:tc>
        <w:tc>
          <w:tcPr>
            <w:tcW w:w="1134" w:type="dxa"/>
            <w:tcBorders>
              <w:top w:val="nil"/>
              <w:left w:val="nil"/>
              <w:bottom w:val="single" w:sz="4" w:space="0" w:color="auto"/>
              <w:right w:val="single" w:sz="4" w:space="0" w:color="auto"/>
            </w:tcBorders>
            <w:shd w:val="clear" w:color="auto" w:fill="auto"/>
            <w:noWrap/>
            <w:vAlign w:val="center"/>
            <w:hideMark/>
          </w:tcPr>
          <w:p w14:paraId="1F334549" w14:textId="77777777" w:rsidR="00C21D70" w:rsidRPr="00383506" w:rsidRDefault="00C21D70" w:rsidP="00C21D70">
            <w:pPr>
              <w:jc w:val="center"/>
            </w:pPr>
            <w:r w:rsidRPr="00383506">
              <w:t>0</w:t>
            </w:r>
          </w:p>
        </w:tc>
        <w:tc>
          <w:tcPr>
            <w:tcW w:w="993" w:type="dxa"/>
            <w:tcBorders>
              <w:top w:val="nil"/>
              <w:left w:val="nil"/>
              <w:bottom w:val="single" w:sz="4" w:space="0" w:color="auto"/>
              <w:right w:val="single" w:sz="4" w:space="0" w:color="auto"/>
            </w:tcBorders>
            <w:shd w:val="clear" w:color="auto" w:fill="auto"/>
            <w:noWrap/>
            <w:vAlign w:val="center"/>
            <w:hideMark/>
          </w:tcPr>
          <w:p w14:paraId="0CF5D571" w14:textId="77777777" w:rsidR="00C21D70" w:rsidRPr="00383506" w:rsidRDefault="00C21D70" w:rsidP="00C21D70">
            <w:pPr>
              <w:jc w:val="center"/>
            </w:pPr>
            <w:r w:rsidRPr="00383506">
              <w:t>0</w:t>
            </w:r>
          </w:p>
        </w:tc>
        <w:tc>
          <w:tcPr>
            <w:tcW w:w="992" w:type="dxa"/>
            <w:tcBorders>
              <w:top w:val="nil"/>
              <w:left w:val="nil"/>
              <w:bottom w:val="single" w:sz="4" w:space="0" w:color="auto"/>
              <w:right w:val="single" w:sz="4" w:space="0" w:color="auto"/>
            </w:tcBorders>
            <w:shd w:val="clear" w:color="auto" w:fill="auto"/>
            <w:noWrap/>
            <w:vAlign w:val="center"/>
            <w:hideMark/>
          </w:tcPr>
          <w:p w14:paraId="4E0A144F" w14:textId="77777777" w:rsidR="00C21D70" w:rsidRPr="00383506" w:rsidRDefault="00C21D70" w:rsidP="00C21D70">
            <w:pPr>
              <w:jc w:val="center"/>
            </w:pPr>
            <w:r w:rsidRPr="00383506">
              <w:t>0</w:t>
            </w:r>
          </w:p>
        </w:tc>
      </w:tr>
      <w:tr w:rsidR="00802DAE" w:rsidRPr="00383506" w14:paraId="21F4F9B1" w14:textId="77777777" w:rsidTr="00802DAE">
        <w:trPr>
          <w:trHeight w:val="141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2A1A461" w14:textId="77777777" w:rsidR="00C21D70" w:rsidRPr="00383506" w:rsidRDefault="00C21D70" w:rsidP="00C21D70">
            <w:pPr>
              <w:jc w:val="center"/>
            </w:pPr>
            <w:r w:rsidRPr="00383506">
              <w:t>3</w:t>
            </w:r>
          </w:p>
        </w:tc>
        <w:tc>
          <w:tcPr>
            <w:tcW w:w="3977" w:type="dxa"/>
            <w:tcBorders>
              <w:top w:val="nil"/>
              <w:left w:val="nil"/>
              <w:bottom w:val="single" w:sz="4" w:space="0" w:color="auto"/>
              <w:right w:val="single" w:sz="4" w:space="0" w:color="auto"/>
            </w:tcBorders>
            <w:shd w:val="clear" w:color="auto" w:fill="auto"/>
            <w:vAlign w:val="center"/>
            <w:hideMark/>
          </w:tcPr>
          <w:p w14:paraId="4E2BF2BB" w14:textId="77777777" w:rsidR="00C21D70" w:rsidRPr="00383506" w:rsidRDefault="00C21D70" w:rsidP="00C21D70">
            <w:r w:rsidRPr="00383506">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9" w:type="dxa"/>
            <w:tcBorders>
              <w:top w:val="nil"/>
              <w:left w:val="nil"/>
              <w:bottom w:val="single" w:sz="4" w:space="0" w:color="auto"/>
              <w:right w:val="single" w:sz="4" w:space="0" w:color="auto"/>
            </w:tcBorders>
            <w:shd w:val="clear" w:color="auto" w:fill="auto"/>
            <w:noWrap/>
            <w:vAlign w:val="center"/>
            <w:hideMark/>
          </w:tcPr>
          <w:p w14:paraId="070BD371" w14:textId="77777777" w:rsidR="00C21D70" w:rsidRPr="00383506" w:rsidRDefault="00C21D70" w:rsidP="00C21D70">
            <w:pPr>
              <w:jc w:val="center"/>
            </w:pPr>
            <w:r w:rsidRPr="00383506">
              <w:t>0</w:t>
            </w:r>
          </w:p>
        </w:tc>
        <w:tc>
          <w:tcPr>
            <w:tcW w:w="1134" w:type="dxa"/>
            <w:tcBorders>
              <w:top w:val="nil"/>
              <w:left w:val="nil"/>
              <w:bottom w:val="single" w:sz="4" w:space="0" w:color="auto"/>
              <w:right w:val="single" w:sz="4" w:space="0" w:color="auto"/>
            </w:tcBorders>
            <w:shd w:val="clear" w:color="auto" w:fill="auto"/>
            <w:noWrap/>
            <w:vAlign w:val="center"/>
            <w:hideMark/>
          </w:tcPr>
          <w:p w14:paraId="6BBB51EB" w14:textId="77777777" w:rsidR="00C21D70" w:rsidRPr="00383506" w:rsidRDefault="00C21D70" w:rsidP="00C21D70">
            <w:pPr>
              <w:jc w:val="center"/>
            </w:pPr>
            <w:r w:rsidRPr="00383506">
              <w:t> </w:t>
            </w:r>
          </w:p>
        </w:tc>
        <w:tc>
          <w:tcPr>
            <w:tcW w:w="993" w:type="dxa"/>
            <w:tcBorders>
              <w:top w:val="nil"/>
              <w:left w:val="nil"/>
              <w:bottom w:val="single" w:sz="4" w:space="0" w:color="auto"/>
              <w:right w:val="single" w:sz="4" w:space="0" w:color="auto"/>
            </w:tcBorders>
            <w:shd w:val="clear" w:color="auto" w:fill="auto"/>
            <w:noWrap/>
            <w:vAlign w:val="center"/>
            <w:hideMark/>
          </w:tcPr>
          <w:p w14:paraId="0C42833C" w14:textId="77777777" w:rsidR="00C21D70" w:rsidRPr="00383506" w:rsidRDefault="00C21D70" w:rsidP="00C21D70">
            <w:pPr>
              <w:jc w:val="center"/>
            </w:pPr>
            <w:r w:rsidRPr="00383506">
              <w:t> </w:t>
            </w:r>
          </w:p>
        </w:tc>
        <w:tc>
          <w:tcPr>
            <w:tcW w:w="992" w:type="dxa"/>
            <w:tcBorders>
              <w:top w:val="nil"/>
              <w:left w:val="nil"/>
              <w:bottom w:val="single" w:sz="4" w:space="0" w:color="auto"/>
              <w:right w:val="single" w:sz="4" w:space="0" w:color="auto"/>
            </w:tcBorders>
            <w:shd w:val="clear" w:color="auto" w:fill="auto"/>
            <w:vAlign w:val="center"/>
            <w:hideMark/>
          </w:tcPr>
          <w:p w14:paraId="6EB146C6" w14:textId="77777777" w:rsidR="00C21D70" w:rsidRPr="00383506" w:rsidRDefault="00C21D70" w:rsidP="00C21D70">
            <w:pPr>
              <w:jc w:val="center"/>
            </w:pPr>
            <w:r w:rsidRPr="00383506">
              <w:t> </w:t>
            </w:r>
          </w:p>
        </w:tc>
      </w:tr>
      <w:tr w:rsidR="00802DAE" w:rsidRPr="00383506" w14:paraId="49C1D4CD" w14:textId="77777777" w:rsidTr="00802DAE">
        <w:trPr>
          <w:trHeight w:val="302"/>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E1BB42C" w14:textId="77777777" w:rsidR="00C21D70" w:rsidRPr="00383506" w:rsidRDefault="00C21D70" w:rsidP="00C21D70">
            <w:pPr>
              <w:jc w:val="center"/>
            </w:pPr>
            <w:r w:rsidRPr="00383506">
              <w:t>4</w:t>
            </w:r>
          </w:p>
        </w:tc>
        <w:tc>
          <w:tcPr>
            <w:tcW w:w="3977" w:type="dxa"/>
            <w:tcBorders>
              <w:top w:val="nil"/>
              <w:left w:val="nil"/>
              <w:bottom w:val="single" w:sz="4" w:space="0" w:color="auto"/>
              <w:right w:val="single" w:sz="4" w:space="0" w:color="auto"/>
            </w:tcBorders>
            <w:shd w:val="clear" w:color="auto" w:fill="auto"/>
            <w:vAlign w:val="center"/>
            <w:hideMark/>
          </w:tcPr>
          <w:p w14:paraId="17DBD0A8" w14:textId="77777777" w:rsidR="00C21D70" w:rsidRPr="00383506" w:rsidRDefault="00C21D70" w:rsidP="00C21D70">
            <w:r w:rsidRPr="00383506">
              <w:t>Итого неподконтрольных расходов</w:t>
            </w:r>
          </w:p>
        </w:tc>
        <w:tc>
          <w:tcPr>
            <w:tcW w:w="1559" w:type="dxa"/>
            <w:tcBorders>
              <w:top w:val="nil"/>
              <w:left w:val="nil"/>
              <w:bottom w:val="single" w:sz="4" w:space="0" w:color="auto"/>
              <w:right w:val="single" w:sz="4" w:space="0" w:color="auto"/>
            </w:tcBorders>
            <w:shd w:val="clear" w:color="auto" w:fill="auto"/>
            <w:noWrap/>
            <w:vAlign w:val="center"/>
            <w:hideMark/>
          </w:tcPr>
          <w:p w14:paraId="66E07A3F" w14:textId="77777777" w:rsidR="00C21D70" w:rsidRPr="00383506" w:rsidRDefault="00C21D70" w:rsidP="00C21D70">
            <w:pPr>
              <w:jc w:val="center"/>
            </w:pPr>
            <w:r w:rsidRPr="00383506">
              <w:t>876</w:t>
            </w:r>
          </w:p>
        </w:tc>
        <w:tc>
          <w:tcPr>
            <w:tcW w:w="1134" w:type="dxa"/>
            <w:tcBorders>
              <w:top w:val="nil"/>
              <w:left w:val="nil"/>
              <w:bottom w:val="single" w:sz="4" w:space="0" w:color="auto"/>
              <w:right w:val="single" w:sz="4" w:space="0" w:color="auto"/>
            </w:tcBorders>
            <w:shd w:val="clear" w:color="auto" w:fill="auto"/>
            <w:noWrap/>
            <w:vAlign w:val="center"/>
            <w:hideMark/>
          </w:tcPr>
          <w:p w14:paraId="4CBEAC16" w14:textId="77777777" w:rsidR="00C21D70" w:rsidRPr="00383506" w:rsidRDefault="00C21D70" w:rsidP="00C21D70">
            <w:pPr>
              <w:jc w:val="center"/>
            </w:pPr>
            <w:r w:rsidRPr="00383506">
              <w:t>929</w:t>
            </w:r>
          </w:p>
        </w:tc>
        <w:tc>
          <w:tcPr>
            <w:tcW w:w="993" w:type="dxa"/>
            <w:tcBorders>
              <w:top w:val="nil"/>
              <w:left w:val="nil"/>
              <w:bottom w:val="single" w:sz="4" w:space="0" w:color="auto"/>
              <w:right w:val="single" w:sz="4" w:space="0" w:color="auto"/>
            </w:tcBorders>
            <w:shd w:val="clear" w:color="auto" w:fill="auto"/>
            <w:noWrap/>
            <w:vAlign w:val="center"/>
            <w:hideMark/>
          </w:tcPr>
          <w:p w14:paraId="49DCA2BB" w14:textId="77777777" w:rsidR="00C21D70" w:rsidRPr="00383506" w:rsidRDefault="00C21D70" w:rsidP="00C21D70">
            <w:pPr>
              <w:jc w:val="center"/>
            </w:pPr>
            <w:r w:rsidRPr="00383506">
              <w:t>948</w:t>
            </w:r>
          </w:p>
        </w:tc>
        <w:tc>
          <w:tcPr>
            <w:tcW w:w="992" w:type="dxa"/>
            <w:tcBorders>
              <w:top w:val="nil"/>
              <w:left w:val="nil"/>
              <w:bottom w:val="single" w:sz="4" w:space="0" w:color="auto"/>
              <w:right w:val="single" w:sz="4" w:space="0" w:color="auto"/>
            </w:tcBorders>
            <w:shd w:val="clear" w:color="auto" w:fill="auto"/>
            <w:noWrap/>
            <w:vAlign w:val="center"/>
            <w:hideMark/>
          </w:tcPr>
          <w:p w14:paraId="305BB880" w14:textId="77777777" w:rsidR="00C21D70" w:rsidRPr="00383506" w:rsidRDefault="00C21D70" w:rsidP="00C21D70">
            <w:pPr>
              <w:jc w:val="center"/>
            </w:pPr>
            <w:r w:rsidRPr="00383506">
              <w:t>974</w:t>
            </w:r>
          </w:p>
        </w:tc>
      </w:tr>
    </w:tbl>
    <w:p w14:paraId="2C0D8F32" w14:textId="77777777" w:rsidR="00C21D70" w:rsidRPr="00383506" w:rsidRDefault="00C21D70" w:rsidP="00C21D70">
      <w:pPr>
        <w:pStyle w:val="af0"/>
        <w:ind w:left="0"/>
        <w:rPr>
          <w:sz w:val="28"/>
          <w:szCs w:val="28"/>
        </w:rPr>
      </w:pPr>
    </w:p>
    <w:p w14:paraId="1F3B3906" w14:textId="77777777" w:rsidR="00C21D70" w:rsidRPr="00383506" w:rsidRDefault="00C21D70" w:rsidP="00BB14C5">
      <w:pPr>
        <w:pStyle w:val="af0"/>
        <w:numPr>
          <w:ilvl w:val="0"/>
          <w:numId w:val="21"/>
        </w:numPr>
        <w:ind w:left="0" w:firstLine="0"/>
        <w:jc w:val="center"/>
        <w:rPr>
          <w:b/>
          <w:sz w:val="28"/>
        </w:rPr>
      </w:pPr>
      <w:r w:rsidRPr="00383506">
        <w:rPr>
          <w:b/>
          <w:sz w:val="28"/>
        </w:rPr>
        <w:t>Стоимость и сроки начала строительства (реконструкции) и ввода в эксплуатацию объектов, источники финансирования</w:t>
      </w:r>
    </w:p>
    <w:p w14:paraId="3E075613" w14:textId="77777777" w:rsidR="00C21D70" w:rsidRPr="00383506" w:rsidRDefault="00C21D70" w:rsidP="00C21D70">
      <w:pPr>
        <w:ind w:firstLine="709"/>
        <w:jc w:val="both"/>
        <w:rPr>
          <w:sz w:val="28"/>
          <w:szCs w:val="28"/>
        </w:rPr>
      </w:pPr>
    </w:p>
    <w:p w14:paraId="3A7DE7E7" w14:textId="77777777" w:rsidR="00C21D70" w:rsidRPr="00383506" w:rsidRDefault="00C21D70" w:rsidP="00C21D70">
      <w:pPr>
        <w:ind w:firstLine="709"/>
        <w:jc w:val="both"/>
        <w:rPr>
          <w:sz w:val="28"/>
          <w:szCs w:val="28"/>
        </w:rPr>
      </w:pPr>
      <w:r w:rsidRPr="00383506">
        <w:rPr>
          <w:sz w:val="28"/>
          <w:szCs w:val="28"/>
        </w:rPr>
        <w:t>Данные величины предусматриваются инвестиционной программой. Для ООО «Комплекс Услуги» инвестиционная программа на 2019 – 2021 годы не утверждена.</w:t>
      </w:r>
    </w:p>
    <w:p w14:paraId="0B3649F6" w14:textId="77777777" w:rsidR="00C21D70" w:rsidRPr="00383506" w:rsidRDefault="00C21D70" w:rsidP="00C21D70">
      <w:pPr>
        <w:pStyle w:val="af0"/>
        <w:ind w:left="0"/>
        <w:rPr>
          <w:sz w:val="28"/>
          <w:szCs w:val="28"/>
        </w:rPr>
      </w:pPr>
    </w:p>
    <w:p w14:paraId="3CC008F5" w14:textId="77777777" w:rsidR="00C21D70" w:rsidRPr="00383506" w:rsidRDefault="00C21D70" w:rsidP="00BB14C5">
      <w:pPr>
        <w:pStyle w:val="af0"/>
        <w:numPr>
          <w:ilvl w:val="0"/>
          <w:numId w:val="21"/>
        </w:numPr>
        <w:jc w:val="center"/>
        <w:rPr>
          <w:b/>
          <w:sz w:val="28"/>
        </w:rPr>
      </w:pPr>
      <w:bookmarkStart w:id="76" w:name="_Toc530742640"/>
      <w:r w:rsidRPr="00383506">
        <w:rPr>
          <w:b/>
          <w:sz w:val="28"/>
        </w:rPr>
        <w:t>Расчетный объем отпуска тепловой энергии поставляемой с источника тепловой энергии, расчетный объем полезного отпуска тепловой энергии</w:t>
      </w:r>
      <w:bookmarkEnd w:id="76"/>
    </w:p>
    <w:p w14:paraId="2E246763" w14:textId="77777777" w:rsidR="00C21D70" w:rsidRPr="00383506" w:rsidRDefault="00C21D70" w:rsidP="00C21D70">
      <w:pPr>
        <w:pStyle w:val="af0"/>
        <w:ind w:left="0"/>
        <w:rPr>
          <w:sz w:val="28"/>
          <w:szCs w:val="28"/>
        </w:rPr>
      </w:pPr>
    </w:p>
    <w:p w14:paraId="459F0646" w14:textId="77777777" w:rsidR="00C21D70" w:rsidRPr="00383506" w:rsidRDefault="00C21D70" w:rsidP="00C21D70">
      <w:pPr>
        <w:ind w:right="-1" w:firstLine="709"/>
        <w:jc w:val="both"/>
        <w:rPr>
          <w:sz w:val="28"/>
          <w:szCs w:val="28"/>
        </w:rPr>
      </w:pPr>
      <w:r w:rsidRPr="00383506">
        <w:rPr>
          <w:sz w:val="28"/>
          <w:szCs w:val="28"/>
        </w:rPr>
        <w:t xml:space="preserve">Объемы отпуска тепловой энергии приняты экспертами на основании схемы теплоснабжения г. Мариинска, актуализированной на 2019 год постановлением Администрация Мариинского городского поселения </w:t>
      </w:r>
      <w:r w:rsidRPr="00383506">
        <w:rPr>
          <w:sz w:val="28"/>
          <w:szCs w:val="28"/>
        </w:rPr>
        <w:br/>
        <w:t xml:space="preserve">от 20.06.2018 № 247-1-П «О внесении изменений в схему теплоснабжения Мариинского городского поселения на период 2014-2019 годы с перспективой до 2030 г.», размещенной по адресу </w:t>
      </w:r>
      <w:hyperlink r:id="rId159" w:history="1">
        <w:r w:rsidRPr="00383506">
          <w:rPr>
            <w:sz w:val="28"/>
            <w:szCs w:val="28"/>
          </w:rPr>
          <w:t>http://gorod-mariinsk.ru/gkh_goroda/shema_teposnabgheniya</w:t>
        </w:r>
      </w:hyperlink>
      <w:r w:rsidRPr="00383506">
        <w:rPr>
          <w:sz w:val="28"/>
          <w:szCs w:val="28"/>
        </w:rPr>
        <w:t>, а также представленных предприятием расчетов поставки тепловой энергии потребителям на 2019 год (т.1, стр.97 тарифного дела).</w:t>
      </w:r>
    </w:p>
    <w:p w14:paraId="00C085F2" w14:textId="77777777" w:rsidR="00C21D70" w:rsidRPr="00383506" w:rsidRDefault="00C21D70" w:rsidP="00C21D70">
      <w:pPr>
        <w:ind w:right="-1" w:firstLine="709"/>
        <w:jc w:val="both"/>
        <w:rPr>
          <w:sz w:val="28"/>
          <w:szCs w:val="28"/>
        </w:rPr>
      </w:pPr>
      <w:r w:rsidRPr="00383506">
        <w:rPr>
          <w:sz w:val="28"/>
          <w:szCs w:val="28"/>
        </w:rPr>
        <w:t>Нормативов технологических потерь при передаче тепловой энергии, теплоносителя по тепловым сетям предприятий Кемеровской области на 2019 год РЭК Кемеровской области не утвержден.</w:t>
      </w:r>
    </w:p>
    <w:p w14:paraId="74DF5892" w14:textId="77777777" w:rsidR="00C21D70" w:rsidRPr="00383506" w:rsidRDefault="00C21D70" w:rsidP="00C21D70">
      <w:pPr>
        <w:ind w:firstLine="709"/>
        <w:jc w:val="both"/>
        <w:rPr>
          <w:sz w:val="28"/>
          <w:szCs w:val="28"/>
        </w:rPr>
      </w:pPr>
      <w:r w:rsidRPr="00383506">
        <w:rPr>
          <w:sz w:val="28"/>
          <w:szCs w:val="28"/>
        </w:rPr>
        <w:t>Объем отпуска тепловой энергии на потребительский рынок составил 1894,1 Гкал или 100 %.</w:t>
      </w:r>
    </w:p>
    <w:p w14:paraId="3755DA11" w14:textId="77777777" w:rsidR="00C21D70" w:rsidRPr="00383506" w:rsidRDefault="00C21D70" w:rsidP="00C21D70">
      <w:pPr>
        <w:ind w:firstLine="709"/>
        <w:jc w:val="both"/>
        <w:rPr>
          <w:sz w:val="28"/>
          <w:szCs w:val="28"/>
        </w:rPr>
      </w:pPr>
      <w:r w:rsidRPr="00383506">
        <w:rPr>
          <w:sz w:val="28"/>
          <w:szCs w:val="28"/>
        </w:rPr>
        <w:t>Предложения предприятия и экспертов по объему отпуска тепловой энергии на 2019 год сведены в таблицу 1 «Баланс тепловой энергии».</w:t>
      </w:r>
    </w:p>
    <w:p w14:paraId="739B9B4F" w14:textId="77777777" w:rsidR="00C21D70" w:rsidRPr="00383506" w:rsidRDefault="00C21D70" w:rsidP="00C21D70">
      <w:pPr>
        <w:ind w:firstLine="709"/>
        <w:jc w:val="center"/>
        <w:rPr>
          <w:sz w:val="28"/>
          <w:szCs w:val="28"/>
        </w:rPr>
      </w:pPr>
    </w:p>
    <w:p w14:paraId="33A21D70" w14:textId="77777777" w:rsidR="00C21D70" w:rsidRPr="00383506" w:rsidRDefault="00C21D70" w:rsidP="00BB14C5">
      <w:pPr>
        <w:pStyle w:val="af0"/>
        <w:numPr>
          <w:ilvl w:val="0"/>
          <w:numId w:val="21"/>
        </w:numPr>
        <w:ind w:left="0" w:firstLine="0"/>
        <w:jc w:val="center"/>
        <w:rPr>
          <w:b/>
          <w:sz w:val="28"/>
          <w:szCs w:val="28"/>
        </w:rPr>
      </w:pPr>
      <w:r w:rsidRPr="00383506">
        <w:rPr>
          <w:b/>
          <w:sz w:val="28"/>
        </w:rPr>
        <w:t>Стоимость покупки единицы энергетических ресурсов</w:t>
      </w:r>
    </w:p>
    <w:p w14:paraId="6D500F5A" w14:textId="77777777" w:rsidR="00C21D70" w:rsidRPr="00383506" w:rsidRDefault="00C21D70" w:rsidP="00C21D70">
      <w:pPr>
        <w:pStyle w:val="af0"/>
        <w:ind w:left="0"/>
        <w:rPr>
          <w:sz w:val="28"/>
          <w:szCs w:val="28"/>
        </w:rPr>
      </w:pPr>
    </w:p>
    <w:p w14:paraId="3369DC58" w14:textId="77777777" w:rsidR="00C21D70" w:rsidRPr="00383506" w:rsidRDefault="00C21D70" w:rsidP="00C21D70">
      <w:pPr>
        <w:ind w:firstLine="720"/>
        <w:jc w:val="both"/>
        <w:rPr>
          <w:sz w:val="28"/>
          <w:szCs w:val="28"/>
        </w:rPr>
      </w:pPr>
      <w:r w:rsidRPr="00383506">
        <w:rPr>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7F36DE20" w14:textId="77777777" w:rsidR="00C21D70" w:rsidRPr="00383506" w:rsidRDefault="00C21D70" w:rsidP="00C21D70">
      <w:pPr>
        <w:ind w:right="7088"/>
        <w:jc w:val="both"/>
        <w:rPr>
          <w:sz w:val="28"/>
          <w:szCs w:val="28"/>
        </w:rPr>
      </w:pPr>
    </w:p>
    <w:p w14:paraId="76F480BC" w14:textId="77777777" w:rsidR="00C21D70" w:rsidRPr="00383506" w:rsidRDefault="00C21D70" w:rsidP="00BB14C5">
      <w:pPr>
        <w:pStyle w:val="2"/>
        <w:numPr>
          <w:ilvl w:val="1"/>
          <w:numId w:val="20"/>
        </w:numPr>
        <w:ind w:left="0" w:firstLine="0"/>
        <w:rPr>
          <w:b w:val="0"/>
          <w:sz w:val="28"/>
          <w:szCs w:val="28"/>
        </w:rPr>
      </w:pPr>
      <w:r w:rsidRPr="00383506">
        <w:rPr>
          <w:sz w:val="28"/>
        </w:rPr>
        <w:t>Расходы на топливо</w:t>
      </w:r>
    </w:p>
    <w:p w14:paraId="1CFBAA1B" w14:textId="77777777" w:rsidR="00C21D70" w:rsidRPr="00383506" w:rsidRDefault="00C21D70" w:rsidP="00C21D70">
      <w:pPr>
        <w:ind w:left="709"/>
        <w:jc w:val="both"/>
        <w:rPr>
          <w:sz w:val="28"/>
          <w:szCs w:val="28"/>
        </w:rPr>
      </w:pPr>
    </w:p>
    <w:p w14:paraId="7DB98062" w14:textId="77777777" w:rsidR="00C21D70" w:rsidRPr="00383506" w:rsidRDefault="00C21D70" w:rsidP="00C21D70">
      <w:pPr>
        <w:ind w:firstLine="709"/>
        <w:jc w:val="both"/>
        <w:rPr>
          <w:sz w:val="28"/>
          <w:szCs w:val="28"/>
        </w:rPr>
      </w:pPr>
      <w:r w:rsidRPr="00383506">
        <w:rPr>
          <w:sz w:val="28"/>
          <w:szCs w:val="28"/>
        </w:rPr>
        <w:t>На предприятии в качестве котельного топлива в соответствии с договором поставки от 18.08.2017 № 46 с ООО «Итатуголь» используется уголь бурый марки Бр (бурый рядовой). Склад угля расположен по адресу: Кемеровская область, Тяжинский район, пгт. Итатский, угольный склад разреза ООО «Итатуголь». Доставка угля осуществляется самовывозом со склада продавца. Структура топлива принимается по предложению предприятия уголь бурый -100 %.</w:t>
      </w:r>
    </w:p>
    <w:p w14:paraId="507F20BE" w14:textId="77777777" w:rsidR="00C21D70" w:rsidRPr="00383506" w:rsidRDefault="00C21D70" w:rsidP="00C21D70">
      <w:pPr>
        <w:ind w:firstLine="709"/>
        <w:jc w:val="both"/>
        <w:rPr>
          <w:sz w:val="28"/>
          <w:szCs w:val="28"/>
        </w:rPr>
      </w:pPr>
      <w:r w:rsidRPr="00383506">
        <w:rPr>
          <w:sz w:val="28"/>
          <w:szCs w:val="28"/>
        </w:rPr>
        <w:t xml:space="preserve">Предприятием заявлены расходы по данной статье в размере </w:t>
      </w:r>
      <w:r w:rsidRPr="00383506">
        <w:rPr>
          <w:sz w:val="28"/>
          <w:szCs w:val="28"/>
        </w:rPr>
        <w:br/>
        <w:t>1223 тыс. руб.</w:t>
      </w:r>
    </w:p>
    <w:p w14:paraId="3817FDA7" w14:textId="77777777" w:rsidR="00C21D70" w:rsidRPr="00383506" w:rsidRDefault="00C21D70" w:rsidP="00C21D70">
      <w:pPr>
        <w:ind w:firstLine="709"/>
        <w:jc w:val="both"/>
        <w:rPr>
          <w:sz w:val="28"/>
          <w:szCs w:val="28"/>
        </w:rPr>
      </w:pPr>
      <w:r w:rsidRPr="00383506">
        <w:rPr>
          <w:sz w:val="28"/>
          <w:szCs w:val="28"/>
        </w:rPr>
        <w:t>По данной статье предприятие представило следующие обосновывающие материалы и копии документов:</w:t>
      </w:r>
    </w:p>
    <w:p w14:paraId="0B6AC756" w14:textId="77777777" w:rsidR="00C21D70" w:rsidRPr="00383506" w:rsidRDefault="00C21D70" w:rsidP="00C21D70">
      <w:pPr>
        <w:ind w:firstLine="720"/>
        <w:jc w:val="both"/>
        <w:rPr>
          <w:sz w:val="28"/>
          <w:szCs w:val="28"/>
        </w:rPr>
      </w:pPr>
      <w:r w:rsidRPr="00383506">
        <w:rPr>
          <w:sz w:val="28"/>
          <w:szCs w:val="28"/>
        </w:rPr>
        <w:t xml:space="preserve">Договор поставки № 46 от 18.08.2017 с ООО «Итатуголь» с приложением (т.1, стр. 181-182 тарифного дела). Срок действия с 18.08.2017 по 01.06.2018 с автопролонгацией. </w:t>
      </w:r>
    </w:p>
    <w:p w14:paraId="1A6DF5A7" w14:textId="77777777" w:rsidR="00C21D70" w:rsidRPr="00383506" w:rsidRDefault="00C21D70" w:rsidP="00C21D70">
      <w:pPr>
        <w:ind w:firstLine="709"/>
        <w:jc w:val="both"/>
        <w:rPr>
          <w:sz w:val="28"/>
          <w:szCs w:val="28"/>
        </w:rPr>
      </w:pPr>
      <w:r w:rsidRPr="00383506">
        <w:rPr>
          <w:sz w:val="28"/>
          <w:szCs w:val="28"/>
        </w:rPr>
        <w:t>Счет-фактура на оплату угля марки Бр за 2018 год (стр.4 дополнительных материалов тарифного дела);</w:t>
      </w:r>
    </w:p>
    <w:p w14:paraId="0775BF1E" w14:textId="77777777" w:rsidR="00C21D70" w:rsidRPr="00383506" w:rsidRDefault="00C21D70" w:rsidP="00C21D70">
      <w:pPr>
        <w:ind w:firstLine="709"/>
        <w:jc w:val="both"/>
        <w:rPr>
          <w:sz w:val="28"/>
          <w:szCs w:val="28"/>
        </w:rPr>
      </w:pPr>
      <w:r w:rsidRPr="00383506">
        <w:rPr>
          <w:sz w:val="28"/>
          <w:szCs w:val="28"/>
        </w:rPr>
        <w:t>Извещение о проведении запроса котировок (стр. 7-11 дополнительных материалов тарифного дела);</w:t>
      </w:r>
    </w:p>
    <w:p w14:paraId="4B31A542" w14:textId="77777777" w:rsidR="00C21D70" w:rsidRPr="00383506" w:rsidRDefault="00C21D70" w:rsidP="00C21D70">
      <w:pPr>
        <w:ind w:firstLine="709"/>
        <w:jc w:val="both"/>
        <w:rPr>
          <w:sz w:val="28"/>
          <w:szCs w:val="28"/>
        </w:rPr>
      </w:pPr>
      <w:r w:rsidRPr="00383506">
        <w:rPr>
          <w:sz w:val="28"/>
          <w:szCs w:val="28"/>
        </w:rPr>
        <w:t>Протокол признания запроса котировок не состоявшимися от 31.08.2018 № 02/18 (стр.12-13 дополнительных материалов тарифного дела).</w:t>
      </w:r>
    </w:p>
    <w:p w14:paraId="4A9DBA21" w14:textId="77777777" w:rsidR="00C21D70" w:rsidRPr="00383506" w:rsidRDefault="00C21D70" w:rsidP="00C21D70">
      <w:pPr>
        <w:tabs>
          <w:tab w:val="left" w:pos="1134"/>
        </w:tabs>
        <w:ind w:firstLine="709"/>
        <w:jc w:val="both"/>
        <w:rPr>
          <w:sz w:val="28"/>
          <w:szCs w:val="28"/>
        </w:rPr>
      </w:pPr>
      <w:r w:rsidRPr="00383506">
        <w:rPr>
          <w:sz w:val="28"/>
          <w:szCs w:val="28"/>
        </w:rPr>
        <w:t>Объем потребления котельного топлива, требуемый при производстве тепловой энергии, рассчитан экспертами исходя из удельного расхода условного топлива, принятого на основании результатов экспертизы технических нормативов на 2019 год, в соответствии с постановлением РЭК КО от 27.11.2018 № 393 «Об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2019 год</w:t>
      </w:r>
      <w:r w:rsidRPr="00383506">
        <w:t>»</w:t>
      </w:r>
      <w:r w:rsidRPr="00383506">
        <w:rPr>
          <w:sz w:val="28"/>
          <w:szCs w:val="28"/>
        </w:rPr>
        <w:t xml:space="preserve"> в размере 238 кг у.т./Гкал и теплового эквивалента в размере 0,47 согласно низшей теплоты сгорания каменного угля 3300 ккал/кг, в соответствии с представленным предприятием договором. Расчетный объем натурального топлива составил – 959,13 тнт.</w:t>
      </w:r>
    </w:p>
    <w:p w14:paraId="1FFA6612" w14:textId="77777777" w:rsidR="00C21D70" w:rsidRPr="00383506" w:rsidRDefault="00C21D70" w:rsidP="00C21D70">
      <w:pPr>
        <w:ind w:firstLine="720"/>
        <w:jc w:val="both"/>
        <w:rPr>
          <w:sz w:val="28"/>
          <w:szCs w:val="28"/>
        </w:rPr>
      </w:pPr>
      <w:r w:rsidRPr="00383506">
        <w:rPr>
          <w:sz w:val="28"/>
          <w:szCs w:val="28"/>
        </w:rPr>
        <w:t>Цена угля бурого марки Бр без доставкой до конечного потребителя принята экспертами в размере 689,44 руб./т, с НДС, рассчитанная с применением индекса-дефлятора 2019 года (1,043) к фактической цене на уголь по счет-фактуре поставки угольной продукции за 2018 год без НДС.</w:t>
      </w:r>
    </w:p>
    <w:p w14:paraId="642A9176" w14:textId="77777777" w:rsidR="00C21D70" w:rsidRPr="00383506" w:rsidRDefault="00C21D70" w:rsidP="00C21D70">
      <w:pPr>
        <w:tabs>
          <w:tab w:val="left" w:pos="1134"/>
        </w:tabs>
        <w:ind w:firstLine="709"/>
        <w:jc w:val="both"/>
        <w:rPr>
          <w:sz w:val="28"/>
          <w:szCs w:val="28"/>
        </w:rPr>
      </w:pPr>
      <w:r w:rsidRPr="00383506">
        <w:rPr>
          <w:sz w:val="28"/>
          <w:szCs w:val="28"/>
        </w:rPr>
        <w:lastRenderedPageBreak/>
        <w:t>Также в данную статью эксперты предлагают включить расходы по доставке угля в размере 653,33 тыс. руб., исходя из следующих представленных в тарифном деле документов:</w:t>
      </w:r>
    </w:p>
    <w:p w14:paraId="501B3C4D" w14:textId="77777777" w:rsidR="00C21D70" w:rsidRPr="00383506" w:rsidRDefault="00C21D70" w:rsidP="00C21D70">
      <w:pPr>
        <w:tabs>
          <w:tab w:val="left" w:pos="1134"/>
        </w:tabs>
        <w:ind w:firstLine="709"/>
        <w:jc w:val="both"/>
        <w:rPr>
          <w:sz w:val="28"/>
          <w:szCs w:val="28"/>
        </w:rPr>
      </w:pPr>
      <w:r w:rsidRPr="00383506">
        <w:rPr>
          <w:sz w:val="28"/>
          <w:szCs w:val="28"/>
        </w:rPr>
        <w:t xml:space="preserve">Договор на оказание автотранспортных услуг от 01.09.2017 б/н </w:t>
      </w:r>
      <w:r w:rsidRPr="00383506">
        <w:rPr>
          <w:sz w:val="28"/>
          <w:szCs w:val="28"/>
        </w:rPr>
        <w:br/>
        <w:t>с ООО «Стройпартнер» (т.1 стр. 179 тарифного дела);</w:t>
      </w:r>
    </w:p>
    <w:p w14:paraId="3FE5270C" w14:textId="77777777" w:rsidR="00C21D70" w:rsidRPr="00383506" w:rsidRDefault="00C21D70" w:rsidP="00C21D70">
      <w:pPr>
        <w:tabs>
          <w:tab w:val="left" w:pos="1134"/>
        </w:tabs>
        <w:ind w:firstLine="709"/>
        <w:jc w:val="both"/>
        <w:rPr>
          <w:sz w:val="28"/>
          <w:szCs w:val="28"/>
        </w:rPr>
      </w:pPr>
      <w:r w:rsidRPr="00383506">
        <w:rPr>
          <w:sz w:val="28"/>
          <w:szCs w:val="28"/>
        </w:rPr>
        <w:t>Калькуляция затрат на 1 час работы грузового автомобиля (т.1 стр. 180 тарифного дела);</w:t>
      </w:r>
    </w:p>
    <w:p w14:paraId="5517BF5D" w14:textId="77777777" w:rsidR="00C21D70" w:rsidRPr="00383506" w:rsidRDefault="00C21D70" w:rsidP="00C21D70">
      <w:pPr>
        <w:tabs>
          <w:tab w:val="left" w:pos="1134"/>
        </w:tabs>
        <w:ind w:firstLine="709"/>
        <w:jc w:val="both"/>
        <w:rPr>
          <w:sz w:val="28"/>
          <w:szCs w:val="28"/>
        </w:rPr>
      </w:pPr>
      <w:r w:rsidRPr="00383506">
        <w:rPr>
          <w:sz w:val="28"/>
          <w:szCs w:val="28"/>
        </w:rPr>
        <w:t>Товарно-транспортные накладные (т.1 стр. 190-216 тарифного дела).</w:t>
      </w:r>
    </w:p>
    <w:p w14:paraId="0B1541FB" w14:textId="77777777" w:rsidR="00C21D70" w:rsidRPr="00383506" w:rsidRDefault="00C21D70" w:rsidP="00C21D70">
      <w:pPr>
        <w:tabs>
          <w:tab w:val="left" w:pos="1134"/>
        </w:tabs>
        <w:ind w:firstLine="709"/>
        <w:jc w:val="both"/>
        <w:rPr>
          <w:sz w:val="28"/>
          <w:szCs w:val="28"/>
        </w:rPr>
      </w:pPr>
      <w:r w:rsidRPr="00383506">
        <w:rPr>
          <w:sz w:val="28"/>
          <w:szCs w:val="28"/>
        </w:rPr>
        <w:t>Суммарные расходы на топливо для производства и транспортировки тепловой энергии предлагается принять в размере 1315 тыс. руб.</w:t>
      </w:r>
    </w:p>
    <w:p w14:paraId="499102F0" w14:textId="77777777" w:rsidR="00C21D70" w:rsidRPr="00383506" w:rsidRDefault="00C21D70" w:rsidP="00C21D70">
      <w:pPr>
        <w:tabs>
          <w:tab w:val="left" w:pos="1134"/>
        </w:tabs>
        <w:ind w:firstLine="709"/>
        <w:jc w:val="both"/>
        <w:rPr>
          <w:sz w:val="28"/>
          <w:szCs w:val="28"/>
        </w:rPr>
      </w:pPr>
      <w:r w:rsidRPr="00383506">
        <w:rPr>
          <w:sz w:val="28"/>
          <w:szCs w:val="28"/>
        </w:rPr>
        <w:t>Корректировка составила 92 тыс. руб. в сторону уменьшения, в соответствии с представленными документами.</w:t>
      </w:r>
    </w:p>
    <w:p w14:paraId="5B2A9956" w14:textId="77777777" w:rsidR="00C21D70" w:rsidRPr="00383506" w:rsidRDefault="00C21D70" w:rsidP="00C21D70">
      <w:pPr>
        <w:rPr>
          <w:sz w:val="28"/>
          <w:szCs w:val="28"/>
        </w:rPr>
      </w:pPr>
    </w:p>
    <w:p w14:paraId="0C496484" w14:textId="77777777" w:rsidR="00C21D70" w:rsidRPr="00383506" w:rsidRDefault="00C21D70" w:rsidP="00BB14C5">
      <w:pPr>
        <w:pStyle w:val="3"/>
        <w:numPr>
          <w:ilvl w:val="1"/>
          <w:numId w:val="20"/>
        </w:numPr>
        <w:ind w:left="0" w:firstLine="0"/>
        <w:rPr>
          <w:sz w:val="28"/>
        </w:rPr>
      </w:pPr>
      <w:r w:rsidRPr="00383506">
        <w:rPr>
          <w:sz w:val="28"/>
        </w:rPr>
        <w:t>Расходы на электроэнергию</w:t>
      </w:r>
    </w:p>
    <w:p w14:paraId="76A1E17C" w14:textId="77777777" w:rsidR="00C21D70" w:rsidRPr="00383506" w:rsidRDefault="00C21D70" w:rsidP="00C21D70">
      <w:pPr>
        <w:tabs>
          <w:tab w:val="left" w:pos="1134"/>
        </w:tabs>
        <w:jc w:val="both"/>
        <w:rPr>
          <w:sz w:val="28"/>
          <w:szCs w:val="28"/>
        </w:rPr>
      </w:pPr>
    </w:p>
    <w:p w14:paraId="3B544177" w14:textId="77777777" w:rsidR="00C21D70" w:rsidRPr="00383506" w:rsidRDefault="00C21D70" w:rsidP="00C21D70">
      <w:pPr>
        <w:ind w:firstLine="708"/>
        <w:jc w:val="both"/>
        <w:rPr>
          <w:sz w:val="28"/>
          <w:szCs w:val="28"/>
        </w:rPr>
      </w:pPr>
      <w:r w:rsidRPr="00383506">
        <w:rPr>
          <w:sz w:val="28"/>
          <w:szCs w:val="28"/>
        </w:rPr>
        <w:t>Поставщиком электрической энергии на уровне СН-2 в 2019 году является ООО «РУСЭНЕРГОСБЫТ» Западно-Сибирский филиал в соответствии с договором электроснабжения от 25.10.2017 № 554.</w:t>
      </w:r>
    </w:p>
    <w:p w14:paraId="2A604FF8" w14:textId="77777777" w:rsidR="00C21D70" w:rsidRPr="00383506" w:rsidRDefault="00C21D70" w:rsidP="00C21D70">
      <w:pPr>
        <w:ind w:firstLine="709"/>
        <w:jc w:val="both"/>
        <w:rPr>
          <w:sz w:val="28"/>
          <w:szCs w:val="28"/>
        </w:rPr>
      </w:pPr>
      <w:r w:rsidRPr="00383506">
        <w:rPr>
          <w:sz w:val="28"/>
          <w:szCs w:val="28"/>
        </w:rPr>
        <w:t xml:space="preserve">Предприятием заявлены расходы по данной статье в размере </w:t>
      </w:r>
      <w:r w:rsidRPr="00383506">
        <w:rPr>
          <w:sz w:val="28"/>
          <w:szCs w:val="28"/>
        </w:rPr>
        <w:br/>
        <w:t>677 тыс. руб.</w:t>
      </w:r>
    </w:p>
    <w:p w14:paraId="4BE8997C" w14:textId="77777777" w:rsidR="00C21D70" w:rsidRPr="00383506" w:rsidRDefault="00C21D70" w:rsidP="00C21D70">
      <w:pPr>
        <w:tabs>
          <w:tab w:val="left" w:pos="1134"/>
        </w:tabs>
        <w:ind w:firstLine="709"/>
        <w:jc w:val="both"/>
        <w:rPr>
          <w:sz w:val="28"/>
          <w:szCs w:val="28"/>
        </w:rPr>
      </w:pPr>
      <w:r w:rsidRPr="00383506">
        <w:rPr>
          <w:sz w:val="28"/>
          <w:szCs w:val="28"/>
        </w:rPr>
        <w:t>В качестве обосновывающих материалов предприятие представило:</w:t>
      </w:r>
    </w:p>
    <w:p w14:paraId="35551352" w14:textId="77777777" w:rsidR="00C21D70" w:rsidRPr="00383506" w:rsidRDefault="00C21D70" w:rsidP="00C21D70">
      <w:pPr>
        <w:ind w:firstLine="708"/>
        <w:jc w:val="both"/>
        <w:rPr>
          <w:sz w:val="28"/>
          <w:szCs w:val="28"/>
        </w:rPr>
      </w:pPr>
      <w:r w:rsidRPr="00383506">
        <w:rPr>
          <w:sz w:val="28"/>
          <w:szCs w:val="28"/>
        </w:rPr>
        <w:t>Исходные данные для расчета затрат на электроэнергию, используемую в процессе выработки и транспортировки тепловой энергии (т.1, стр.104 тарифного дела);</w:t>
      </w:r>
    </w:p>
    <w:p w14:paraId="1BD31280" w14:textId="77777777" w:rsidR="00C21D70" w:rsidRPr="00383506" w:rsidRDefault="00C21D70" w:rsidP="00C21D70">
      <w:pPr>
        <w:ind w:firstLine="708"/>
        <w:jc w:val="both"/>
        <w:rPr>
          <w:sz w:val="28"/>
          <w:szCs w:val="28"/>
        </w:rPr>
      </w:pPr>
      <w:r w:rsidRPr="00383506">
        <w:rPr>
          <w:sz w:val="28"/>
          <w:szCs w:val="28"/>
        </w:rPr>
        <w:t>Расчет расходов на прочие покупаемые энергетические ресурсы (т.1, стр.127 тарифного дела);</w:t>
      </w:r>
    </w:p>
    <w:p w14:paraId="0B796696" w14:textId="77777777" w:rsidR="00C21D70" w:rsidRPr="00383506" w:rsidRDefault="00C21D70" w:rsidP="00C21D70">
      <w:pPr>
        <w:ind w:firstLine="708"/>
        <w:jc w:val="both"/>
        <w:rPr>
          <w:sz w:val="28"/>
          <w:szCs w:val="28"/>
        </w:rPr>
      </w:pPr>
      <w:r w:rsidRPr="00383506">
        <w:rPr>
          <w:sz w:val="28"/>
          <w:szCs w:val="28"/>
        </w:rPr>
        <w:t>Договор энергоснабжения от 25.10.2017 № 554 с</w:t>
      </w:r>
      <w:r w:rsidRPr="00383506">
        <w:rPr>
          <w:sz w:val="28"/>
          <w:szCs w:val="28"/>
        </w:rPr>
        <w:br/>
        <w:t>ООО «РУСЭНЕРГОСБЫТ» Западно-Сибирский филиал (т.1, стр.259-267 тарифного дела). Срок действия договора с 01.01.2017 по 31.12.2017 года с автопролонгацией;</w:t>
      </w:r>
    </w:p>
    <w:p w14:paraId="4B6130CE" w14:textId="77777777" w:rsidR="00C21D70" w:rsidRPr="00383506" w:rsidRDefault="00C21D70" w:rsidP="00C21D70">
      <w:pPr>
        <w:ind w:firstLine="708"/>
        <w:jc w:val="both"/>
        <w:rPr>
          <w:sz w:val="28"/>
          <w:szCs w:val="28"/>
        </w:rPr>
      </w:pPr>
      <w:r w:rsidRPr="00383506">
        <w:rPr>
          <w:sz w:val="28"/>
          <w:szCs w:val="28"/>
        </w:rPr>
        <w:t>Счет-фактуры за электроэнергию (т.1, стр.100-102 тарифного дела).</w:t>
      </w:r>
    </w:p>
    <w:p w14:paraId="6A9A1E08" w14:textId="77777777" w:rsidR="00C21D70" w:rsidRPr="00383506" w:rsidRDefault="00C21D70" w:rsidP="00C21D70">
      <w:pPr>
        <w:ind w:firstLine="720"/>
        <w:jc w:val="both"/>
        <w:rPr>
          <w:sz w:val="28"/>
          <w:szCs w:val="28"/>
        </w:rPr>
      </w:pPr>
      <w:r w:rsidRPr="00383506">
        <w:rPr>
          <w:sz w:val="28"/>
          <w:szCs w:val="28"/>
        </w:rPr>
        <w:t>Проанализировав обосновывающие материалы, эксперты предлагают принять расходы на электрическую энергию на 2019 год в размере, предложенном предприятием.</w:t>
      </w:r>
    </w:p>
    <w:p w14:paraId="357F18E2" w14:textId="77777777" w:rsidR="00C21D70" w:rsidRPr="00383506" w:rsidRDefault="00C21D70" w:rsidP="00C21D70">
      <w:pPr>
        <w:ind w:firstLine="720"/>
        <w:jc w:val="both"/>
        <w:rPr>
          <w:sz w:val="28"/>
          <w:szCs w:val="28"/>
        </w:rPr>
      </w:pPr>
      <w:r w:rsidRPr="00383506">
        <w:rPr>
          <w:sz w:val="28"/>
          <w:szCs w:val="28"/>
        </w:rPr>
        <w:t>Корректировка предложения предприятия составила 0 тыс. руб., в соответствии с представленными документами.</w:t>
      </w:r>
    </w:p>
    <w:p w14:paraId="67EA793B" w14:textId="77777777" w:rsidR="00C21D70" w:rsidRPr="00383506" w:rsidRDefault="00C21D70" w:rsidP="00C21D70">
      <w:pPr>
        <w:ind w:firstLine="709"/>
        <w:jc w:val="both"/>
        <w:rPr>
          <w:sz w:val="28"/>
          <w:szCs w:val="28"/>
        </w:rPr>
      </w:pPr>
    </w:p>
    <w:p w14:paraId="2939B230" w14:textId="77777777" w:rsidR="00C21D70" w:rsidRPr="00383506" w:rsidRDefault="00C21D70" w:rsidP="00BB14C5">
      <w:pPr>
        <w:pStyle w:val="3"/>
        <w:numPr>
          <w:ilvl w:val="1"/>
          <w:numId w:val="20"/>
        </w:numPr>
        <w:ind w:left="0" w:firstLine="0"/>
        <w:rPr>
          <w:sz w:val="28"/>
        </w:rPr>
      </w:pPr>
      <w:r w:rsidRPr="00383506">
        <w:rPr>
          <w:sz w:val="28"/>
        </w:rPr>
        <w:t>Расходы на тепловую энергию</w:t>
      </w:r>
    </w:p>
    <w:p w14:paraId="2575A88A" w14:textId="77777777" w:rsidR="00C21D70" w:rsidRPr="00383506" w:rsidRDefault="00C21D70" w:rsidP="00C21D70">
      <w:pPr>
        <w:jc w:val="both"/>
        <w:rPr>
          <w:sz w:val="28"/>
          <w:szCs w:val="28"/>
        </w:rPr>
      </w:pPr>
    </w:p>
    <w:p w14:paraId="2DCF8C74" w14:textId="77777777" w:rsidR="00C21D70" w:rsidRPr="00383506" w:rsidRDefault="00C21D70" w:rsidP="00C21D70">
      <w:pPr>
        <w:ind w:firstLine="709"/>
        <w:jc w:val="both"/>
        <w:rPr>
          <w:sz w:val="28"/>
          <w:szCs w:val="28"/>
        </w:rPr>
      </w:pPr>
      <w:r w:rsidRPr="00383506">
        <w:rPr>
          <w:sz w:val="28"/>
          <w:szCs w:val="28"/>
        </w:rPr>
        <w:t>По данной статье предприятием расходы не заявлены.</w:t>
      </w:r>
    </w:p>
    <w:p w14:paraId="0E4BFB36" w14:textId="77777777" w:rsidR="00C21D70" w:rsidRPr="00383506" w:rsidRDefault="00C21D70" w:rsidP="00C21D70">
      <w:pPr>
        <w:jc w:val="both"/>
        <w:rPr>
          <w:sz w:val="28"/>
          <w:szCs w:val="28"/>
        </w:rPr>
      </w:pPr>
    </w:p>
    <w:p w14:paraId="13F0FB85" w14:textId="77777777" w:rsidR="00C21D70" w:rsidRPr="00383506" w:rsidRDefault="00C21D70" w:rsidP="00BB14C5">
      <w:pPr>
        <w:pStyle w:val="3"/>
        <w:numPr>
          <w:ilvl w:val="1"/>
          <w:numId w:val="20"/>
        </w:numPr>
        <w:ind w:left="0" w:firstLine="0"/>
        <w:rPr>
          <w:sz w:val="28"/>
        </w:rPr>
      </w:pPr>
      <w:r w:rsidRPr="00383506">
        <w:rPr>
          <w:sz w:val="28"/>
        </w:rPr>
        <w:t>Расходы на холодную воду</w:t>
      </w:r>
    </w:p>
    <w:p w14:paraId="1EEDD9F0" w14:textId="77777777" w:rsidR="00C21D70" w:rsidRPr="00383506" w:rsidRDefault="00C21D70" w:rsidP="00C21D70">
      <w:pPr>
        <w:ind w:left="709"/>
        <w:jc w:val="center"/>
        <w:rPr>
          <w:sz w:val="28"/>
          <w:szCs w:val="28"/>
        </w:rPr>
      </w:pPr>
    </w:p>
    <w:p w14:paraId="25CE7DA4" w14:textId="77777777" w:rsidR="00C21D70" w:rsidRPr="00383506" w:rsidRDefault="00C21D70" w:rsidP="00C21D70">
      <w:pPr>
        <w:ind w:firstLine="709"/>
        <w:jc w:val="both"/>
        <w:rPr>
          <w:sz w:val="28"/>
          <w:szCs w:val="28"/>
        </w:rPr>
      </w:pPr>
      <w:r w:rsidRPr="00383506">
        <w:rPr>
          <w:sz w:val="28"/>
          <w:szCs w:val="28"/>
        </w:rPr>
        <w:t xml:space="preserve">Предприятием заявлены расходы по данной статье в размере </w:t>
      </w:r>
      <w:r w:rsidRPr="00383506">
        <w:rPr>
          <w:sz w:val="28"/>
          <w:szCs w:val="28"/>
        </w:rPr>
        <w:br/>
        <w:t>29 тыс. руб.</w:t>
      </w:r>
    </w:p>
    <w:p w14:paraId="7DB6D1EB" w14:textId="77777777" w:rsidR="00C21D70" w:rsidRPr="00383506" w:rsidRDefault="00C21D70" w:rsidP="00C21D70">
      <w:pPr>
        <w:ind w:firstLine="709"/>
        <w:jc w:val="both"/>
        <w:rPr>
          <w:sz w:val="28"/>
          <w:szCs w:val="28"/>
        </w:rPr>
      </w:pPr>
      <w:r w:rsidRPr="00383506">
        <w:rPr>
          <w:sz w:val="28"/>
          <w:szCs w:val="28"/>
        </w:rPr>
        <w:lastRenderedPageBreak/>
        <w:t>Проанализировав представленные документы в материалах тарифного дела, эксперты не обнаружили подтверждающих заявленные расходы по данной статье документов и предлагают исключить данные расходы из НВВ предприятия на 2019 год.</w:t>
      </w:r>
    </w:p>
    <w:p w14:paraId="69A0204D" w14:textId="77777777" w:rsidR="00C21D70" w:rsidRPr="00383506" w:rsidRDefault="00C21D70" w:rsidP="00C21D70">
      <w:pPr>
        <w:ind w:firstLine="709"/>
        <w:jc w:val="both"/>
        <w:rPr>
          <w:sz w:val="28"/>
          <w:szCs w:val="28"/>
        </w:rPr>
      </w:pPr>
      <w:r w:rsidRPr="00383506">
        <w:rPr>
          <w:sz w:val="28"/>
          <w:szCs w:val="28"/>
        </w:rPr>
        <w:t>Корректировка составила 29 тыс. руб. в сторону уменьшения, в соответствии с представленными документами.</w:t>
      </w:r>
    </w:p>
    <w:p w14:paraId="3F041499" w14:textId="77777777" w:rsidR="00C21D70" w:rsidRPr="00383506" w:rsidRDefault="00C21D70" w:rsidP="00C21D70">
      <w:pPr>
        <w:ind w:firstLine="709"/>
        <w:jc w:val="both"/>
        <w:rPr>
          <w:sz w:val="28"/>
          <w:szCs w:val="28"/>
        </w:rPr>
      </w:pPr>
    </w:p>
    <w:p w14:paraId="1A96F745" w14:textId="77777777" w:rsidR="00C21D70" w:rsidRPr="00383506" w:rsidRDefault="00C21D70" w:rsidP="00BB14C5">
      <w:pPr>
        <w:pStyle w:val="3"/>
        <w:numPr>
          <w:ilvl w:val="1"/>
          <w:numId w:val="20"/>
        </w:numPr>
        <w:ind w:left="0" w:firstLine="0"/>
        <w:rPr>
          <w:sz w:val="28"/>
          <w:szCs w:val="28"/>
        </w:rPr>
      </w:pPr>
      <w:r w:rsidRPr="00383506">
        <w:rPr>
          <w:sz w:val="28"/>
          <w:szCs w:val="28"/>
        </w:rPr>
        <w:t>Расходы на теплоноситель</w:t>
      </w:r>
    </w:p>
    <w:p w14:paraId="2C98C2B2" w14:textId="77777777" w:rsidR="00C21D70" w:rsidRPr="00383506" w:rsidRDefault="00C21D70" w:rsidP="00C21D70">
      <w:pPr>
        <w:jc w:val="center"/>
        <w:rPr>
          <w:b/>
          <w:sz w:val="28"/>
          <w:szCs w:val="28"/>
        </w:rPr>
      </w:pPr>
    </w:p>
    <w:p w14:paraId="7B71FC14" w14:textId="77777777" w:rsidR="00C21D70" w:rsidRPr="00383506" w:rsidRDefault="00C21D70" w:rsidP="00C21D70">
      <w:pPr>
        <w:ind w:firstLine="709"/>
        <w:rPr>
          <w:sz w:val="28"/>
          <w:szCs w:val="28"/>
        </w:rPr>
      </w:pPr>
      <w:r w:rsidRPr="00383506">
        <w:rPr>
          <w:sz w:val="28"/>
          <w:szCs w:val="28"/>
        </w:rPr>
        <w:t>По данной статье предприятием расходы не заявлены.</w:t>
      </w:r>
    </w:p>
    <w:p w14:paraId="5EE08E2A" w14:textId="77777777" w:rsidR="00C21D70" w:rsidRPr="00383506" w:rsidRDefault="00C21D70" w:rsidP="00C21D70">
      <w:pPr>
        <w:ind w:firstLine="709"/>
        <w:jc w:val="both"/>
        <w:rPr>
          <w:sz w:val="28"/>
          <w:szCs w:val="28"/>
        </w:rPr>
      </w:pPr>
    </w:p>
    <w:p w14:paraId="67BAC7AF" w14:textId="77777777" w:rsidR="00C21D70" w:rsidRPr="00383506" w:rsidRDefault="00C21D70" w:rsidP="00C21D70">
      <w:pPr>
        <w:ind w:firstLine="709"/>
        <w:jc w:val="both"/>
        <w:rPr>
          <w:sz w:val="28"/>
          <w:szCs w:val="28"/>
        </w:rPr>
      </w:pPr>
      <w:r w:rsidRPr="00383506">
        <w:rPr>
          <w:sz w:val="28"/>
          <w:szCs w:val="28"/>
        </w:rPr>
        <w:t>Общая величина расходов на приобретение энергетических ресурсов на производство и передачу тепловой энергии приведена в таблице 5.</w:t>
      </w:r>
    </w:p>
    <w:p w14:paraId="038B6A08" w14:textId="77777777" w:rsidR="00C21D70" w:rsidRPr="00383506" w:rsidRDefault="00C21D70" w:rsidP="00C21D70">
      <w:pPr>
        <w:ind w:firstLine="709"/>
        <w:jc w:val="both"/>
        <w:rPr>
          <w:sz w:val="28"/>
          <w:szCs w:val="28"/>
        </w:rPr>
      </w:pPr>
    </w:p>
    <w:p w14:paraId="166F6623" w14:textId="77777777" w:rsidR="00C21D70" w:rsidRPr="00383506" w:rsidRDefault="00C21D70" w:rsidP="00C21D70">
      <w:pPr>
        <w:ind w:firstLine="709"/>
        <w:jc w:val="right"/>
        <w:rPr>
          <w:sz w:val="28"/>
          <w:szCs w:val="28"/>
        </w:rPr>
      </w:pPr>
      <w:r w:rsidRPr="00383506">
        <w:rPr>
          <w:sz w:val="28"/>
          <w:szCs w:val="28"/>
        </w:rPr>
        <w:t>Таблица 5.</w:t>
      </w:r>
    </w:p>
    <w:p w14:paraId="4AAE0D27" w14:textId="77777777" w:rsidR="00C21D70" w:rsidRPr="00383506" w:rsidRDefault="00C21D70" w:rsidP="00C21D70">
      <w:pPr>
        <w:jc w:val="center"/>
        <w:rPr>
          <w:sz w:val="28"/>
          <w:szCs w:val="28"/>
        </w:rPr>
      </w:pPr>
      <w:r w:rsidRPr="00383506">
        <w:rPr>
          <w:sz w:val="28"/>
          <w:szCs w:val="28"/>
        </w:rPr>
        <w:t>Реестр расходов на приобретение энергетических ресурсов,</w:t>
      </w:r>
    </w:p>
    <w:p w14:paraId="123B731A" w14:textId="77777777" w:rsidR="00C21D70" w:rsidRPr="00383506" w:rsidRDefault="00C21D70" w:rsidP="00C21D70">
      <w:pPr>
        <w:jc w:val="center"/>
        <w:rPr>
          <w:sz w:val="28"/>
          <w:szCs w:val="28"/>
        </w:rPr>
      </w:pPr>
      <w:r w:rsidRPr="00383506">
        <w:rPr>
          <w:sz w:val="28"/>
          <w:szCs w:val="28"/>
        </w:rPr>
        <w:t>холодной воды и теплоносителя (далее - ресурсы)</w:t>
      </w:r>
    </w:p>
    <w:p w14:paraId="0DBB6F6F" w14:textId="77777777" w:rsidR="00C21D70" w:rsidRPr="00383506" w:rsidRDefault="00C21D70" w:rsidP="00C21D70">
      <w:pPr>
        <w:jc w:val="center"/>
        <w:rPr>
          <w:sz w:val="28"/>
          <w:szCs w:val="28"/>
        </w:rPr>
      </w:pPr>
      <w:r w:rsidRPr="00383506">
        <w:rPr>
          <w:sz w:val="28"/>
          <w:szCs w:val="28"/>
        </w:rPr>
        <w:t>(Приложение 5.4 к Методическим указаниям)</w:t>
      </w:r>
    </w:p>
    <w:p w14:paraId="6AAEB7A2" w14:textId="77777777" w:rsidR="00C21D70" w:rsidRPr="00383506" w:rsidRDefault="00C21D70" w:rsidP="00C21D70">
      <w:pPr>
        <w:ind w:firstLine="709"/>
        <w:jc w:val="right"/>
        <w:rPr>
          <w:sz w:val="28"/>
          <w:szCs w:val="28"/>
        </w:rPr>
      </w:pPr>
      <w:r w:rsidRPr="00383506">
        <w:rPr>
          <w:sz w:val="28"/>
          <w:szCs w:val="28"/>
        </w:rPr>
        <w:t>тыс. руб.</w:t>
      </w:r>
    </w:p>
    <w:tbl>
      <w:tblPr>
        <w:tblW w:w="9493" w:type="dxa"/>
        <w:tblInd w:w="421" w:type="dxa"/>
        <w:tblLook w:val="04A0" w:firstRow="1" w:lastRow="0" w:firstColumn="1" w:lastColumn="0" w:noHBand="0" w:noVBand="1"/>
      </w:tblPr>
      <w:tblGrid>
        <w:gridCol w:w="540"/>
        <w:gridCol w:w="3566"/>
        <w:gridCol w:w="1929"/>
        <w:gridCol w:w="1615"/>
        <w:gridCol w:w="992"/>
        <w:gridCol w:w="851"/>
      </w:tblGrid>
      <w:tr w:rsidR="00802DAE" w:rsidRPr="00383506" w14:paraId="2C728644" w14:textId="77777777" w:rsidTr="00802DAE">
        <w:trPr>
          <w:trHeight w:val="397"/>
          <w:tblHeader/>
        </w:trPr>
        <w:tc>
          <w:tcPr>
            <w:tcW w:w="540" w:type="dxa"/>
            <w:vMerge w:val="restart"/>
            <w:tcBorders>
              <w:top w:val="single" w:sz="4" w:space="0" w:color="auto"/>
              <w:left w:val="single" w:sz="4" w:space="0" w:color="auto"/>
              <w:right w:val="single" w:sz="4" w:space="0" w:color="auto"/>
            </w:tcBorders>
            <w:shd w:val="clear" w:color="auto" w:fill="auto"/>
            <w:vAlign w:val="center"/>
            <w:hideMark/>
          </w:tcPr>
          <w:p w14:paraId="4BC7B88A" w14:textId="77777777" w:rsidR="00C21D70" w:rsidRPr="00383506" w:rsidRDefault="00C21D70" w:rsidP="00C21D70">
            <w:pPr>
              <w:jc w:val="center"/>
            </w:pPr>
            <w:r w:rsidRPr="00383506">
              <w:t>№ п/п</w:t>
            </w:r>
          </w:p>
        </w:tc>
        <w:tc>
          <w:tcPr>
            <w:tcW w:w="3566" w:type="dxa"/>
            <w:vMerge w:val="restart"/>
            <w:tcBorders>
              <w:top w:val="single" w:sz="4" w:space="0" w:color="auto"/>
              <w:left w:val="nil"/>
              <w:right w:val="single" w:sz="4" w:space="0" w:color="auto"/>
            </w:tcBorders>
            <w:shd w:val="clear" w:color="auto" w:fill="auto"/>
            <w:vAlign w:val="center"/>
            <w:hideMark/>
          </w:tcPr>
          <w:p w14:paraId="47FF552F" w14:textId="77777777" w:rsidR="00C21D70" w:rsidRPr="00383506" w:rsidRDefault="00C21D70" w:rsidP="00C21D70">
            <w:pPr>
              <w:jc w:val="center"/>
            </w:pPr>
            <w:r w:rsidRPr="00383506">
              <w:t>Наименование ресурса</w:t>
            </w:r>
          </w:p>
        </w:tc>
        <w:tc>
          <w:tcPr>
            <w:tcW w:w="1929" w:type="dxa"/>
            <w:vMerge w:val="restart"/>
            <w:tcBorders>
              <w:top w:val="single" w:sz="4" w:space="0" w:color="auto"/>
              <w:left w:val="nil"/>
              <w:right w:val="single" w:sz="4" w:space="0" w:color="auto"/>
            </w:tcBorders>
            <w:shd w:val="clear" w:color="auto" w:fill="auto"/>
            <w:vAlign w:val="center"/>
            <w:hideMark/>
          </w:tcPr>
          <w:p w14:paraId="2973B7C1" w14:textId="77777777" w:rsidR="00C21D70" w:rsidRPr="00383506" w:rsidRDefault="00C21D70" w:rsidP="00C21D70">
            <w:pPr>
              <w:jc w:val="center"/>
            </w:pPr>
            <w:r w:rsidRPr="00383506">
              <w:t>Утверждено РЭК на 2018 год</w:t>
            </w:r>
          </w:p>
        </w:tc>
        <w:tc>
          <w:tcPr>
            <w:tcW w:w="34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5D2C1F" w14:textId="77777777" w:rsidR="00C21D70" w:rsidRPr="00383506" w:rsidRDefault="00C21D70" w:rsidP="00C21D70">
            <w:pPr>
              <w:jc w:val="center"/>
            </w:pPr>
            <w:r w:rsidRPr="00383506">
              <w:t>Предложение экспертов</w:t>
            </w:r>
          </w:p>
        </w:tc>
      </w:tr>
      <w:tr w:rsidR="00802DAE" w:rsidRPr="00383506" w14:paraId="3A70F23B" w14:textId="77777777" w:rsidTr="00802DAE">
        <w:trPr>
          <w:trHeight w:val="188"/>
          <w:tblHeader/>
        </w:trPr>
        <w:tc>
          <w:tcPr>
            <w:tcW w:w="540" w:type="dxa"/>
            <w:vMerge/>
            <w:tcBorders>
              <w:left w:val="single" w:sz="4" w:space="0" w:color="auto"/>
              <w:bottom w:val="single" w:sz="4" w:space="0" w:color="auto"/>
              <w:right w:val="single" w:sz="4" w:space="0" w:color="auto"/>
            </w:tcBorders>
            <w:shd w:val="clear" w:color="auto" w:fill="auto"/>
            <w:vAlign w:val="center"/>
          </w:tcPr>
          <w:p w14:paraId="4095B2D9" w14:textId="77777777" w:rsidR="00C21D70" w:rsidRPr="00383506" w:rsidRDefault="00C21D70" w:rsidP="00C21D70">
            <w:pPr>
              <w:jc w:val="center"/>
            </w:pPr>
          </w:p>
        </w:tc>
        <w:tc>
          <w:tcPr>
            <w:tcW w:w="3566" w:type="dxa"/>
            <w:vMerge/>
            <w:tcBorders>
              <w:left w:val="nil"/>
              <w:bottom w:val="single" w:sz="4" w:space="0" w:color="auto"/>
              <w:right w:val="single" w:sz="4" w:space="0" w:color="auto"/>
            </w:tcBorders>
            <w:shd w:val="clear" w:color="auto" w:fill="auto"/>
            <w:vAlign w:val="center"/>
          </w:tcPr>
          <w:p w14:paraId="49FB07FF" w14:textId="77777777" w:rsidR="00C21D70" w:rsidRPr="00383506" w:rsidRDefault="00C21D70" w:rsidP="00C21D70">
            <w:pPr>
              <w:jc w:val="center"/>
            </w:pPr>
          </w:p>
        </w:tc>
        <w:tc>
          <w:tcPr>
            <w:tcW w:w="1929" w:type="dxa"/>
            <w:vMerge/>
            <w:tcBorders>
              <w:left w:val="nil"/>
              <w:bottom w:val="single" w:sz="4" w:space="0" w:color="auto"/>
              <w:right w:val="single" w:sz="4" w:space="0" w:color="auto"/>
            </w:tcBorders>
            <w:shd w:val="clear" w:color="auto" w:fill="auto"/>
            <w:vAlign w:val="center"/>
          </w:tcPr>
          <w:p w14:paraId="3E6EA152" w14:textId="77777777" w:rsidR="00C21D70" w:rsidRPr="00383506" w:rsidRDefault="00C21D70" w:rsidP="00C21D70">
            <w:pPr>
              <w:jc w:val="center"/>
            </w:pPr>
          </w:p>
        </w:tc>
        <w:tc>
          <w:tcPr>
            <w:tcW w:w="1615" w:type="dxa"/>
            <w:tcBorders>
              <w:top w:val="single" w:sz="4" w:space="0" w:color="auto"/>
              <w:left w:val="single" w:sz="4" w:space="0" w:color="auto"/>
              <w:bottom w:val="single" w:sz="4" w:space="0" w:color="auto"/>
              <w:right w:val="nil"/>
            </w:tcBorders>
            <w:shd w:val="clear" w:color="auto" w:fill="auto"/>
            <w:vAlign w:val="center"/>
          </w:tcPr>
          <w:p w14:paraId="352F9EE8" w14:textId="77777777" w:rsidR="00C21D70" w:rsidRPr="00383506" w:rsidRDefault="00C21D70" w:rsidP="00C21D70">
            <w:pPr>
              <w:jc w:val="center"/>
            </w:pPr>
            <w:r w:rsidRPr="00383506">
              <w:t>2019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EEFF522" w14:textId="77777777" w:rsidR="00C21D70" w:rsidRPr="00383506" w:rsidRDefault="00C21D70" w:rsidP="00C21D70">
            <w:pPr>
              <w:jc w:val="center"/>
            </w:pPr>
            <w:r w:rsidRPr="00383506">
              <w:t>2020</w:t>
            </w:r>
          </w:p>
        </w:tc>
        <w:tc>
          <w:tcPr>
            <w:tcW w:w="851" w:type="dxa"/>
            <w:tcBorders>
              <w:top w:val="single" w:sz="4" w:space="0" w:color="auto"/>
              <w:left w:val="nil"/>
              <w:bottom w:val="single" w:sz="4" w:space="0" w:color="auto"/>
              <w:right w:val="single" w:sz="4" w:space="0" w:color="auto"/>
            </w:tcBorders>
            <w:shd w:val="clear" w:color="auto" w:fill="auto"/>
            <w:vAlign w:val="center"/>
          </w:tcPr>
          <w:p w14:paraId="569C04CC" w14:textId="77777777" w:rsidR="00C21D70" w:rsidRPr="00383506" w:rsidRDefault="00C21D70" w:rsidP="00C21D70">
            <w:pPr>
              <w:jc w:val="center"/>
            </w:pPr>
            <w:r w:rsidRPr="00383506">
              <w:t>2021</w:t>
            </w:r>
          </w:p>
        </w:tc>
      </w:tr>
      <w:tr w:rsidR="00802DAE" w:rsidRPr="00383506" w14:paraId="69BF5A93" w14:textId="77777777" w:rsidTr="00802DAE">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A099F65" w14:textId="77777777" w:rsidR="00C21D70" w:rsidRPr="00383506" w:rsidRDefault="00C21D70" w:rsidP="00C21D70">
            <w:pPr>
              <w:jc w:val="center"/>
            </w:pPr>
            <w:r w:rsidRPr="00383506">
              <w:t>1</w:t>
            </w:r>
          </w:p>
        </w:tc>
        <w:tc>
          <w:tcPr>
            <w:tcW w:w="3566" w:type="dxa"/>
            <w:tcBorders>
              <w:top w:val="nil"/>
              <w:left w:val="nil"/>
              <w:bottom w:val="single" w:sz="4" w:space="0" w:color="auto"/>
              <w:right w:val="single" w:sz="4" w:space="0" w:color="auto"/>
            </w:tcBorders>
            <w:shd w:val="clear" w:color="auto" w:fill="auto"/>
            <w:vAlign w:val="center"/>
            <w:hideMark/>
          </w:tcPr>
          <w:p w14:paraId="7E34B6FC" w14:textId="77777777" w:rsidR="00C21D70" w:rsidRPr="00383506" w:rsidRDefault="00C21D70" w:rsidP="00C21D70">
            <w:r w:rsidRPr="00383506">
              <w:t>Расходы на топливо</w:t>
            </w:r>
          </w:p>
        </w:tc>
        <w:tc>
          <w:tcPr>
            <w:tcW w:w="1929" w:type="dxa"/>
            <w:tcBorders>
              <w:top w:val="nil"/>
              <w:left w:val="nil"/>
              <w:bottom w:val="single" w:sz="4" w:space="0" w:color="auto"/>
              <w:right w:val="single" w:sz="4" w:space="0" w:color="auto"/>
            </w:tcBorders>
            <w:shd w:val="clear" w:color="auto" w:fill="auto"/>
            <w:vAlign w:val="center"/>
            <w:hideMark/>
          </w:tcPr>
          <w:p w14:paraId="475CE4D2" w14:textId="77777777" w:rsidR="00C21D70" w:rsidRPr="00383506" w:rsidRDefault="00C21D70" w:rsidP="00C21D70">
            <w:pPr>
              <w:jc w:val="center"/>
            </w:pPr>
            <w:r w:rsidRPr="00383506">
              <w:t>1 223</w:t>
            </w:r>
          </w:p>
        </w:tc>
        <w:tc>
          <w:tcPr>
            <w:tcW w:w="1615" w:type="dxa"/>
            <w:tcBorders>
              <w:top w:val="nil"/>
              <w:left w:val="nil"/>
              <w:bottom w:val="single" w:sz="4" w:space="0" w:color="auto"/>
              <w:right w:val="single" w:sz="4" w:space="0" w:color="auto"/>
            </w:tcBorders>
            <w:shd w:val="clear" w:color="auto" w:fill="auto"/>
            <w:vAlign w:val="center"/>
            <w:hideMark/>
          </w:tcPr>
          <w:p w14:paraId="51C32F1E" w14:textId="77777777" w:rsidR="00C21D70" w:rsidRPr="00383506" w:rsidRDefault="00C21D70" w:rsidP="00C21D70">
            <w:pPr>
              <w:jc w:val="center"/>
            </w:pPr>
            <w:r w:rsidRPr="00383506">
              <w:t>1 315</w:t>
            </w:r>
          </w:p>
        </w:tc>
        <w:tc>
          <w:tcPr>
            <w:tcW w:w="992" w:type="dxa"/>
            <w:tcBorders>
              <w:top w:val="nil"/>
              <w:left w:val="nil"/>
              <w:bottom w:val="single" w:sz="4" w:space="0" w:color="auto"/>
              <w:right w:val="single" w:sz="4" w:space="0" w:color="auto"/>
            </w:tcBorders>
            <w:shd w:val="clear" w:color="auto" w:fill="auto"/>
            <w:vAlign w:val="center"/>
            <w:hideMark/>
          </w:tcPr>
          <w:p w14:paraId="47F38224" w14:textId="77777777" w:rsidR="00C21D70" w:rsidRPr="00383506" w:rsidRDefault="00C21D70" w:rsidP="00C21D70">
            <w:pPr>
              <w:jc w:val="center"/>
            </w:pPr>
            <w:r w:rsidRPr="00383506">
              <w:t>1 369</w:t>
            </w:r>
          </w:p>
        </w:tc>
        <w:tc>
          <w:tcPr>
            <w:tcW w:w="851" w:type="dxa"/>
            <w:tcBorders>
              <w:top w:val="nil"/>
              <w:left w:val="nil"/>
              <w:bottom w:val="single" w:sz="4" w:space="0" w:color="auto"/>
              <w:right w:val="single" w:sz="4" w:space="0" w:color="auto"/>
            </w:tcBorders>
            <w:shd w:val="clear" w:color="auto" w:fill="auto"/>
            <w:vAlign w:val="center"/>
            <w:hideMark/>
          </w:tcPr>
          <w:p w14:paraId="63D47CA9" w14:textId="77777777" w:rsidR="00C21D70" w:rsidRPr="00383506" w:rsidRDefault="00C21D70" w:rsidP="00C21D70">
            <w:pPr>
              <w:jc w:val="center"/>
            </w:pPr>
            <w:r w:rsidRPr="00383506">
              <w:t>1 423</w:t>
            </w:r>
          </w:p>
        </w:tc>
      </w:tr>
      <w:tr w:rsidR="00802DAE" w:rsidRPr="00383506" w14:paraId="4ACAA8D9" w14:textId="77777777" w:rsidTr="00802DAE">
        <w:trPr>
          <w:trHeight w:val="284"/>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D02AAEB" w14:textId="77777777" w:rsidR="00C21D70" w:rsidRPr="00383506" w:rsidRDefault="00C21D70" w:rsidP="00C21D70">
            <w:pPr>
              <w:jc w:val="center"/>
            </w:pPr>
            <w:r w:rsidRPr="00383506">
              <w:t>2</w:t>
            </w:r>
          </w:p>
        </w:tc>
        <w:tc>
          <w:tcPr>
            <w:tcW w:w="3566" w:type="dxa"/>
            <w:tcBorders>
              <w:top w:val="nil"/>
              <w:left w:val="nil"/>
              <w:bottom w:val="single" w:sz="4" w:space="0" w:color="auto"/>
              <w:right w:val="single" w:sz="4" w:space="0" w:color="auto"/>
            </w:tcBorders>
            <w:shd w:val="clear" w:color="auto" w:fill="auto"/>
            <w:vAlign w:val="center"/>
            <w:hideMark/>
          </w:tcPr>
          <w:p w14:paraId="1A63DA55" w14:textId="77777777" w:rsidR="00C21D70" w:rsidRPr="00383506" w:rsidRDefault="00C21D70" w:rsidP="00C21D70">
            <w:r w:rsidRPr="00383506">
              <w:t>Расходы на электрическую энергию</w:t>
            </w:r>
          </w:p>
        </w:tc>
        <w:tc>
          <w:tcPr>
            <w:tcW w:w="1929" w:type="dxa"/>
            <w:tcBorders>
              <w:top w:val="nil"/>
              <w:left w:val="nil"/>
              <w:bottom w:val="single" w:sz="4" w:space="0" w:color="auto"/>
              <w:right w:val="single" w:sz="4" w:space="0" w:color="auto"/>
            </w:tcBorders>
            <w:shd w:val="clear" w:color="auto" w:fill="auto"/>
            <w:vAlign w:val="center"/>
            <w:hideMark/>
          </w:tcPr>
          <w:p w14:paraId="03BBA428" w14:textId="77777777" w:rsidR="00C21D70" w:rsidRPr="00383506" w:rsidRDefault="00C21D70" w:rsidP="00C21D70">
            <w:pPr>
              <w:jc w:val="center"/>
            </w:pPr>
            <w:r w:rsidRPr="00383506">
              <w:t>625</w:t>
            </w:r>
          </w:p>
        </w:tc>
        <w:tc>
          <w:tcPr>
            <w:tcW w:w="1615" w:type="dxa"/>
            <w:tcBorders>
              <w:top w:val="nil"/>
              <w:left w:val="nil"/>
              <w:bottom w:val="single" w:sz="4" w:space="0" w:color="auto"/>
              <w:right w:val="single" w:sz="4" w:space="0" w:color="auto"/>
            </w:tcBorders>
            <w:shd w:val="clear" w:color="auto" w:fill="auto"/>
            <w:vAlign w:val="center"/>
            <w:hideMark/>
          </w:tcPr>
          <w:p w14:paraId="50954BA0" w14:textId="77777777" w:rsidR="00C21D70" w:rsidRPr="00383506" w:rsidRDefault="00C21D70" w:rsidP="00C21D70">
            <w:pPr>
              <w:jc w:val="center"/>
            </w:pPr>
            <w:r w:rsidRPr="00383506">
              <w:t>677</w:t>
            </w:r>
          </w:p>
        </w:tc>
        <w:tc>
          <w:tcPr>
            <w:tcW w:w="992" w:type="dxa"/>
            <w:tcBorders>
              <w:top w:val="nil"/>
              <w:left w:val="nil"/>
              <w:bottom w:val="single" w:sz="4" w:space="0" w:color="auto"/>
              <w:right w:val="single" w:sz="4" w:space="0" w:color="auto"/>
            </w:tcBorders>
            <w:shd w:val="clear" w:color="auto" w:fill="auto"/>
            <w:vAlign w:val="center"/>
            <w:hideMark/>
          </w:tcPr>
          <w:p w14:paraId="0A8322B4" w14:textId="77777777" w:rsidR="00C21D70" w:rsidRPr="00383506" w:rsidRDefault="00C21D70" w:rsidP="00C21D70">
            <w:pPr>
              <w:jc w:val="center"/>
            </w:pPr>
            <w:r w:rsidRPr="00383506">
              <w:t>706</w:t>
            </w:r>
          </w:p>
        </w:tc>
        <w:tc>
          <w:tcPr>
            <w:tcW w:w="851" w:type="dxa"/>
            <w:tcBorders>
              <w:top w:val="nil"/>
              <w:left w:val="nil"/>
              <w:bottom w:val="single" w:sz="4" w:space="0" w:color="auto"/>
              <w:right w:val="single" w:sz="4" w:space="0" w:color="auto"/>
            </w:tcBorders>
            <w:shd w:val="clear" w:color="auto" w:fill="auto"/>
            <w:vAlign w:val="center"/>
            <w:hideMark/>
          </w:tcPr>
          <w:p w14:paraId="63D7043E" w14:textId="77777777" w:rsidR="00C21D70" w:rsidRPr="00383506" w:rsidRDefault="00C21D70" w:rsidP="00C21D70">
            <w:pPr>
              <w:jc w:val="center"/>
            </w:pPr>
            <w:r w:rsidRPr="00383506">
              <w:t>734</w:t>
            </w:r>
          </w:p>
        </w:tc>
      </w:tr>
      <w:tr w:rsidR="00802DAE" w:rsidRPr="00383506" w14:paraId="168BFB1F" w14:textId="77777777" w:rsidTr="00802DAE">
        <w:trPr>
          <w:trHeight w:val="379"/>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BBC5D01" w14:textId="77777777" w:rsidR="00C21D70" w:rsidRPr="00383506" w:rsidRDefault="00C21D70" w:rsidP="00C21D70">
            <w:pPr>
              <w:jc w:val="center"/>
            </w:pPr>
            <w:r w:rsidRPr="00383506">
              <w:t>3</w:t>
            </w:r>
          </w:p>
        </w:tc>
        <w:tc>
          <w:tcPr>
            <w:tcW w:w="3566" w:type="dxa"/>
            <w:tcBorders>
              <w:top w:val="nil"/>
              <w:left w:val="nil"/>
              <w:bottom w:val="single" w:sz="4" w:space="0" w:color="auto"/>
              <w:right w:val="single" w:sz="4" w:space="0" w:color="auto"/>
            </w:tcBorders>
            <w:shd w:val="clear" w:color="auto" w:fill="auto"/>
            <w:vAlign w:val="center"/>
            <w:hideMark/>
          </w:tcPr>
          <w:p w14:paraId="6448D6D6" w14:textId="77777777" w:rsidR="00C21D70" w:rsidRPr="00383506" w:rsidRDefault="00C21D70" w:rsidP="00C21D70">
            <w:r w:rsidRPr="00383506">
              <w:t>Расходы на тепловую энергию</w:t>
            </w:r>
          </w:p>
        </w:tc>
        <w:tc>
          <w:tcPr>
            <w:tcW w:w="1929" w:type="dxa"/>
            <w:tcBorders>
              <w:top w:val="nil"/>
              <w:left w:val="nil"/>
              <w:bottom w:val="single" w:sz="4" w:space="0" w:color="auto"/>
              <w:right w:val="single" w:sz="4" w:space="0" w:color="auto"/>
            </w:tcBorders>
            <w:shd w:val="clear" w:color="auto" w:fill="auto"/>
            <w:vAlign w:val="center"/>
            <w:hideMark/>
          </w:tcPr>
          <w:p w14:paraId="5966CA06" w14:textId="77777777" w:rsidR="00C21D70" w:rsidRPr="00383506" w:rsidRDefault="00C21D70" w:rsidP="00C21D70">
            <w:pPr>
              <w:jc w:val="center"/>
            </w:pPr>
            <w:r w:rsidRPr="00383506">
              <w:t>0</w:t>
            </w:r>
          </w:p>
        </w:tc>
        <w:tc>
          <w:tcPr>
            <w:tcW w:w="1615" w:type="dxa"/>
            <w:tcBorders>
              <w:top w:val="nil"/>
              <w:left w:val="nil"/>
              <w:bottom w:val="single" w:sz="4" w:space="0" w:color="auto"/>
              <w:right w:val="single" w:sz="4" w:space="0" w:color="auto"/>
            </w:tcBorders>
            <w:shd w:val="clear" w:color="auto" w:fill="auto"/>
            <w:vAlign w:val="center"/>
            <w:hideMark/>
          </w:tcPr>
          <w:p w14:paraId="576132CD" w14:textId="77777777" w:rsidR="00C21D70" w:rsidRPr="00383506" w:rsidRDefault="00C21D70" w:rsidP="00C21D70">
            <w:pPr>
              <w:jc w:val="center"/>
            </w:pPr>
            <w:r w:rsidRPr="00383506">
              <w:t> </w:t>
            </w:r>
          </w:p>
        </w:tc>
        <w:tc>
          <w:tcPr>
            <w:tcW w:w="992" w:type="dxa"/>
            <w:tcBorders>
              <w:top w:val="nil"/>
              <w:left w:val="nil"/>
              <w:bottom w:val="single" w:sz="4" w:space="0" w:color="auto"/>
              <w:right w:val="single" w:sz="4" w:space="0" w:color="auto"/>
            </w:tcBorders>
            <w:shd w:val="clear" w:color="auto" w:fill="auto"/>
            <w:vAlign w:val="center"/>
            <w:hideMark/>
          </w:tcPr>
          <w:p w14:paraId="46E6CE85" w14:textId="77777777" w:rsidR="00C21D70" w:rsidRPr="00383506" w:rsidRDefault="00C21D70" w:rsidP="00C21D70">
            <w:pPr>
              <w:jc w:val="center"/>
            </w:pPr>
            <w:r w:rsidRPr="00383506">
              <w:t> </w:t>
            </w:r>
          </w:p>
        </w:tc>
        <w:tc>
          <w:tcPr>
            <w:tcW w:w="851" w:type="dxa"/>
            <w:tcBorders>
              <w:top w:val="nil"/>
              <w:left w:val="nil"/>
              <w:bottom w:val="single" w:sz="4" w:space="0" w:color="auto"/>
              <w:right w:val="single" w:sz="4" w:space="0" w:color="auto"/>
            </w:tcBorders>
            <w:shd w:val="clear" w:color="auto" w:fill="auto"/>
            <w:vAlign w:val="center"/>
            <w:hideMark/>
          </w:tcPr>
          <w:p w14:paraId="1F8D9B4F" w14:textId="77777777" w:rsidR="00C21D70" w:rsidRPr="00383506" w:rsidRDefault="00C21D70" w:rsidP="00C21D70">
            <w:pPr>
              <w:jc w:val="center"/>
            </w:pPr>
            <w:r w:rsidRPr="00383506">
              <w:t> </w:t>
            </w:r>
          </w:p>
        </w:tc>
      </w:tr>
      <w:tr w:rsidR="00802DAE" w:rsidRPr="00383506" w14:paraId="79ADBF21" w14:textId="77777777" w:rsidTr="00802DAE">
        <w:trPr>
          <w:trHeight w:val="217"/>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32D8A70" w14:textId="77777777" w:rsidR="00C21D70" w:rsidRPr="00383506" w:rsidRDefault="00C21D70" w:rsidP="00C21D70">
            <w:pPr>
              <w:jc w:val="center"/>
            </w:pPr>
            <w:r w:rsidRPr="00383506">
              <w:t>4</w:t>
            </w:r>
          </w:p>
        </w:tc>
        <w:tc>
          <w:tcPr>
            <w:tcW w:w="3566" w:type="dxa"/>
            <w:tcBorders>
              <w:top w:val="nil"/>
              <w:left w:val="nil"/>
              <w:bottom w:val="single" w:sz="4" w:space="0" w:color="auto"/>
              <w:right w:val="single" w:sz="4" w:space="0" w:color="auto"/>
            </w:tcBorders>
            <w:shd w:val="clear" w:color="auto" w:fill="auto"/>
            <w:vAlign w:val="center"/>
            <w:hideMark/>
          </w:tcPr>
          <w:p w14:paraId="5524AAAD" w14:textId="77777777" w:rsidR="00C21D70" w:rsidRPr="00383506" w:rsidRDefault="00C21D70" w:rsidP="00C21D70">
            <w:pPr>
              <w:jc w:val="both"/>
            </w:pPr>
            <w:r w:rsidRPr="00383506">
              <w:t>Расходы на холодную воду</w:t>
            </w:r>
          </w:p>
        </w:tc>
        <w:tc>
          <w:tcPr>
            <w:tcW w:w="1929" w:type="dxa"/>
            <w:tcBorders>
              <w:top w:val="nil"/>
              <w:left w:val="nil"/>
              <w:bottom w:val="single" w:sz="4" w:space="0" w:color="auto"/>
              <w:right w:val="single" w:sz="4" w:space="0" w:color="auto"/>
            </w:tcBorders>
            <w:shd w:val="clear" w:color="auto" w:fill="auto"/>
            <w:vAlign w:val="center"/>
            <w:hideMark/>
          </w:tcPr>
          <w:p w14:paraId="7AB48D54" w14:textId="77777777" w:rsidR="00C21D70" w:rsidRPr="00383506" w:rsidRDefault="00C21D70" w:rsidP="00C21D70">
            <w:pPr>
              <w:jc w:val="center"/>
            </w:pPr>
            <w:r w:rsidRPr="00383506">
              <w:t>27</w:t>
            </w:r>
          </w:p>
        </w:tc>
        <w:tc>
          <w:tcPr>
            <w:tcW w:w="1615" w:type="dxa"/>
            <w:tcBorders>
              <w:top w:val="nil"/>
              <w:left w:val="nil"/>
              <w:bottom w:val="single" w:sz="4" w:space="0" w:color="auto"/>
              <w:right w:val="single" w:sz="4" w:space="0" w:color="auto"/>
            </w:tcBorders>
            <w:shd w:val="clear" w:color="auto" w:fill="auto"/>
            <w:vAlign w:val="center"/>
            <w:hideMark/>
          </w:tcPr>
          <w:p w14:paraId="7B9ED196" w14:textId="77777777" w:rsidR="00C21D70" w:rsidRPr="00383506" w:rsidRDefault="00C21D70" w:rsidP="00C21D70">
            <w:pPr>
              <w:jc w:val="center"/>
            </w:pPr>
            <w:r w:rsidRPr="00383506">
              <w:t>0</w:t>
            </w:r>
          </w:p>
        </w:tc>
        <w:tc>
          <w:tcPr>
            <w:tcW w:w="992" w:type="dxa"/>
            <w:tcBorders>
              <w:top w:val="nil"/>
              <w:left w:val="nil"/>
              <w:bottom w:val="single" w:sz="4" w:space="0" w:color="auto"/>
              <w:right w:val="single" w:sz="4" w:space="0" w:color="auto"/>
            </w:tcBorders>
            <w:shd w:val="clear" w:color="auto" w:fill="auto"/>
            <w:vAlign w:val="center"/>
            <w:hideMark/>
          </w:tcPr>
          <w:p w14:paraId="16DB7449" w14:textId="77777777" w:rsidR="00C21D70" w:rsidRPr="00383506" w:rsidRDefault="00C21D70" w:rsidP="00C21D70">
            <w:pPr>
              <w:jc w:val="center"/>
            </w:pPr>
            <w:r w:rsidRPr="00383506">
              <w:t>0</w:t>
            </w:r>
          </w:p>
        </w:tc>
        <w:tc>
          <w:tcPr>
            <w:tcW w:w="851" w:type="dxa"/>
            <w:tcBorders>
              <w:top w:val="nil"/>
              <w:left w:val="nil"/>
              <w:bottom w:val="single" w:sz="4" w:space="0" w:color="auto"/>
              <w:right w:val="single" w:sz="4" w:space="0" w:color="auto"/>
            </w:tcBorders>
            <w:shd w:val="clear" w:color="auto" w:fill="auto"/>
            <w:vAlign w:val="center"/>
            <w:hideMark/>
          </w:tcPr>
          <w:p w14:paraId="7C08D3AE" w14:textId="77777777" w:rsidR="00C21D70" w:rsidRPr="00383506" w:rsidRDefault="00C21D70" w:rsidP="00C21D70">
            <w:pPr>
              <w:jc w:val="center"/>
            </w:pPr>
            <w:r w:rsidRPr="00383506">
              <w:t>0</w:t>
            </w:r>
          </w:p>
        </w:tc>
      </w:tr>
      <w:tr w:rsidR="00802DAE" w:rsidRPr="00383506" w14:paraId="5EBB1FE0" w14:textId="77777777" w:rsidTr="00802DAE">
        <w:trPr>
          <w:trHeight w:val="281"/>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98A5E2F" w14:textId="77777777" w:rsidR="00C21D70" w:rsidRPr="00383506" w:rsidRDefault="00C21D70" w:rsidP="00C21D70">
            <w:pPr>
              <w:jc w:val="center"/>
            </w:pPr>
            <w:r w:rsidRPr="00383506">
              <w:t>5</w:t>
            </w:r>
          </w:p>
        </w:tc>
        <w:tc>
          <w:tcPr>
            <w:tcW w:w="3566" w:type="dxa"/>
            <w:tcBorders>
              <w:top w:val="nil"/>
              <w:left w:val="nil"/>
              <w:bottom w:val="single" w:sz="4" w:space="0" w:color="auto"/>
              <w:right w:val="single" w:sz="4" w:space="0" w:color="auto"/>
            </w:tcBorders>
            <w:shd w:val="clear" w:color="auto" w:fill="auto"/>
            <w:vAlign w:val="center"/>
            <w:hideMark/>
          </w:tcPr>
          <w:p w14:paraId="6C4BFB07" w14:textId="77777777" w:rsidR="00C21D70" w:rsidRPr="00383506" w:rsidRDefault="00C21D70" w:rsidP="00C21D70">
            <w:pPr>
              <w:jc w:val="both"/>
            </w:pPr>
            <w:r w:rsidRPr="00383506">
              <w:t>Расходы на теплоноситель</w:t>
            </w:r>
          </w:p>
        </w:tc>
        <w:tc>
          <w:tcPr>
            <w:tcW w:w="1929" w:type="dxa"/>
            <w:tcBorders>
              <w:top w:val="nil"/>
              <w:left w:val="nil"/>
              <w:bottom w:val="single" w:sz="4" w:space="0" w:color="auto"/>
              <w:right w:val="single" w:sz="4" w:space="0" w:color="auto"/>
            </w:tcBorders>
            <w:shd w:val="clear" w:color="auto" w:fill="auto"/>
            <w:vAlign w:val="center"/>
            <w:hideMark/>
          </w:tcPr>
          <w:p w14:paraId="39EA2019" w14:textId="77777777" w:rsidR="00C21D70" w:rsidRPr="00383506" w:rsidRDefault="00C21D70" w:rsidP="00C21D70">
            <w:pPr>
              <w:jc w:val="center"/>
            </w:pPr>
            <w:r w:rsidRPr="00383506">
              <w:t>0</w:t>
            </w:r>
          </w:p>
        </w:tc>
        <w:tc>
          <w:tcPr>
            <w:tcW w:w="1615" w:type="dxa"/>
            <w:tcBorders>
              <w:top w:val="nil"/>
              <w:left w:val="nil"/>
              <w:bottom w:val="single" w:sz="4" w:space="0" w:color="auto"/>
              <w:right w:val="single" w:sz="4" w:space="0" w:color="auto"/>
            </w:tcBorders>
            <w:shd w:val="clear" w:color="auto" w:fill="auto"/>
            <w:vAlign w:val="center"/>
            <w:hideMark/>
          </w:tcPr>
          <w:p w14:paraId="65DE2FED" w14:textId="77777777" w:rsidR="00C21D70" w:rsidRPr="00383506" w:rsidRDefault="00C21D70" w:rsidP="00C21D70">
            <w:pPr>
              <w:jc w:val="center"/>
            </w:pPr>
            <w:r w:rsidRPr="00383506">
              <w:t> </w:t>
            </w:r>
          </w:p>
        </w:tc>
        <w:tc>
          <w:tcPr>
            <w:tcW w:w="992" w:type="dxa"/>
            <w:tcBorders>
              <w:top w:val="nil"/>
              <w:left w:val="nil"/>
              <w:bottom w:val="single" w:sz="4" w:space="0" w:color="auto"/>
              <w:right w:val="single" w:sz="4" w:space="0" w:color="auto"/>
            </w:tcBorders>
            <w:shd w:val="clear" w:color="auto" w:fill="auto"/>
            <w:vAlign w:val="center"/>
            <w:hideMark/>
          </w:tcPr>
          <w:p w14:paraId="17E196EE" w14:textId="77777777" w:rsidR="00C21D70" w:rsidRPr="00383506" w:rsidRDefault="00C21D70" w:rsidP="00C21D70">
            <w:pPr>
              <w:jc w:val="center"/>
            </w:pPr>
            <w:r w:rsidRPr="00383506">
              <w:t> </w:t>
            </w:r>
          </w:p>
        </w:tc>
        <w:tc>
          <w:tcPr>
            <w:tcW w:w="851" w:type="dxa"/>
            <w:tcBorders>
              <w:top w:val="nil"/>
              <w:left w:val="nil"/>
              <w:bottom w:val="single" w:sz="4" w:space="0" w:color="auto"/>
              <w:right w:val="single" w:sz="4" w:space="0" w:color="auto"/>
            </w:tcBorders>
            <w:shd w:val="clear" w:color="auto" w:fill="auto"/>
            <w:vAlign w:val="center"/>
            <w:hideMark/>
          </w:tcPr>
          <w:p w14:paraId="4467D74B" w14:textId="77777777" w:rsidR="00C21D70" w:rsidRPr="00383506" w:rsidRDefault="00C21D70" w:rsidP="00C21D70">
            <w:pPr>
              <w:jc w:val="center"/>
            </w:pPr>
            <w:r w:rsidRPr="00383506">
              <w:t> </w:t>
            </w:r>
          </w:p>
        </w:tc>
      </w:tr>
      <w:tr w:rsidR="00802DAE" w:rsidRPr="00383506" w14:paraId="34DEEF0C" w14:textId="77777777" w:rsidTr="00802DAE">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BC2C717" w14:textId="77777777" w:rsidR="00C21D70" w:rsidRPr="00383506" w:rsidRDefault="00C21D70" w:rsidP="00C21D70">
            <w:pPr>
              <w:jc w:val="center"/>
            </w:pPr>
            <w:r w:rsidRPr="00383506">
              <w:t>6</w:t>
            </w:r>
          </w:p>
        </w:tc>
        <w:tc>
          <w:tcPr>
            <w:tcW w:w="3566" w:type="dxa"/>
            <w:tcBorders>
              <w:top w:val="nil"/>
              <w:left w:val="nil"/>
              <w:bottom w:val="single" w:sz="4" w:space="0" w:color="auto"/>
              <w:right w:val="single" w:sz="4" w:space="0" w:color="auto"/>
            </w:tcBorders>
            <w:shd w:val="clear" w:color="auto" w:fill="auto"/>
            <w:vAlign w:val="center"/>
            <w:hideMark/>
          </w:tcPr>
          <w:p w14:paraId="0A5C9AB8" w14:textId="77777777" w:rsidR="00C21D70" w:rsidRPr="00383506" w:rsidRDefault="00C21D70" w:rsidP="00C21D70">
            <w:r w:rsidRPr="00383506">
              <w:t>ИТОГО</w:t>
            </w:r>
          </w:p>
        </w:tc>
        <w:tc>
          <w:tcPr>
            <w:tcW w:w="1929" w:type="dxa"/>
            <w:tcBorders>
              <w:top w:val="nil"/>
              <w:left w:val="nil"/>
              <w:bottom w:val="single" w:sz="4" w:space="0" w:color="auto"/>
              <w:right w:val="single" w:sz="4" w:space="0" w:color="auto"/>
            </w:tcBorders>
            <w:shd w:val="clear" w:color="auto" w:fill="auto"/>
            <w:vAlign w:val="center"/>
            <w:hideMark/>
          </w:tcPr>
          <w:p w14:paraId="1DA844C3" w14:textId="77777777" w:rsidR="00C21D70" w:rsidRPr="00383506" w:rsidRDefault="00C21D70" w:rsidP="00C21D70">
            <w:pPr>
              <w:jc w:val="center"/>
            </w:pPr>
            <w:r w:rsidRPr="00383506">
              <w:t>1 875</w:t>
            </w:r>
          </w:p>
        </w:tc>
        <w:tc>
          <w:tcPr>
            <w:tcW w:w="1615" w:type="dxa"/>
            <w:tcBorders>
              <w:top w:val="nil"/>
              <w:left w:val="nil"/>
              <w:bottom w:val="single" w:sz="4" w:space="0" w:color="auto"/>
              <w:right w:val="single" w:sz="4" w:space="0" w:color="auto"/>
            </w:tcBorders>
            <w:shd w:val="clear" w:color="auto" w:fill="auto"/>
            <w:vAlign w:val="center"/>
            <w:hideMark/>
          </w:tcPr>
          <w:p w14:paraId="5B629DFE" w14:textId="77777777" w:rsidR="00C21D70" w:rsidRPr="00383506" w:rsidRDefault="00C21D70" w:rsidP="00C21D70">
            <w:pPr>
              <w:jc w:val="center"/>
            </w:pPr>
            <w:r w:rsidRPr="00383506">
              <w:t>1 992</w:t>
            </w:r>
          </w:p>
        </w:tc>
        <w:tc>
          <w:tcPr>
            <w:tcW w:w="992" w:type="dxa"/>
            <w:tcBorders>
              <w:top w:val="nil"/>
              <w:left w:val="nil"/>
              <w:bottom w:val="single" w:sz="4" w:space="0" w:color="auto"/>
              <w:right w:val="single" w:sz="4" w:space="0" w:color="auto"/>
            </w:tcBorders>
            <w:shd w:val="clear" w:color="auto" w:fill="auto"/>
            <w:vAlign w:val="center"/>
            <w:hideMark/>
          </w:tcPr>
          <w:p w14:paraId="7153F91B" w14:textId="77777777" w:rsidR="00C21D70" w:rsidRPr="00383506" w:rsidRDefault="00C21D70" w:rsidP="00C21D70">
            <w:pPr>
              <w:jc w:val="center"/>
            </w:pPr>
            <w:r w:rsidRPr="00383506">
              <w:t>2 074</w:t>
            </w:r>
          </w:p>
        </w:tc>
        <w:tc>
          <w:tcPr>
            <w:tcW w:w="851" w:type="dxa"/>
            <w:tcBorders>
              <w:top w:val="nil"/>
              <w:left w:val="nil"/>
              <w:bottom w:val="single" w:sz="4" w:space="0" w:color="auto"/>
              <w:right w:val="single" w:sz="4" w:space="0" w:color="auto"/>
            </w:tcBorders>
            <w:shd w:val="clear" w:color="auto" w:fill="auto"/>
            <w:vAlign w:val="center"/>
            <w:hideMark/>
          </w:tcPr>
          <w:p w14:paraId="3D8866DD" w14:textId="77777777" w:rsidR="00C21D70" w:rsidRPr="00383506" w:rsidRDefault="00C21D70" w:rsidP="00C21D70">
            <w:pPr>
              <w:jc w:val="center"/>
            </w:pPr>
            <w:r w:rsidRPr="00383506">
              <w:t>2 157</w:t>
            </w:r>
          </w:p>
        </w:tc>
      </w:tr>
    </w:tbl>
    <w:p w14:paraId="67857321" w14:textId="77777777" w:rsidR="00C21D70" w:rsidRPr="00383506" w:rsidRDefault="00C21D70" w:rsidP="00C21D70">
      <w:pPr>
        <w:rPr>
          <w:sz w:val="28"/>
          <w:szCs w:val="28"/>
        </w:rPr>
      </w:pPr>
      <w:bookmarkStart w:id="77" w:name="_Toc530742647"/>
    </w:p>
    <w:p w14:paraId="059E95AE" w14:textId="77777777" w:rsidR="00C21D70" w:rsidRPr="00383506" w:rsidRDefault="00C21D70" w:rsidP="00C21D70">
      <w:pPr>
        <w:pStyle w:val="1"/>
        <w:tabs>
          <w:tab w:val="left" w:pos="567"/>
        </w:tabs>
        <w:jc w:val="center"/>
        <w:rPr>
          <w:sz w:val="28"/>
          <w:szCs w:val="28"/>
        </w:rPr>
      </w:pPr>
      <w:r w:rsidRPr="00383506">
        <w:rPr>
          <w:sz w:val="28"/>
          <w:szCs w:val="28"/>
        </w:rPr>
        <w:t xml:space="preserve">Расчёт необходимой валовой выручки на каждый расчётный период регулирования </w:t>
      </w:r>
      <w:bookmarkEnd w:id="77"/>
      <w:r w:rsidRPr="00383506">
        <w:rPr>
          <w:sz w:val="28"/>
          <w:szCs w:val="28"/>
        </w:rPr>
        <w:t>ООО «Комплекс Услуги»</w:t>
      </w:r>
    </w:p>
    <w:p w14:paraId="2FE0DBC6" w14:textId="77777777" w:rsidR="00C21D70" w:rsidRPr="00383506" w:rsidRDefault="00C21D70" w:rsidP="00C21D70">
      <w:pPr>
        <w:ind w:firstLine="709"/>
        <w:jc w:val="both"/>
        <w:rPr>
          <w:sz w:val="28"/>
          <w:szCs w:val="28"/>
        </w:rPr>
      </w:pPr>
    </w:p>
    <w:p w14:paraId="605C112C" w14:textId="77777777" w:rsidR="00C21D70" w:rsidRPr="00383506" w:rsidRDefault="00C21D70" w:rsidP="00C21D70">
      <w:pPr>
        <w:ind w:firstLine="709"/>
        <w:jc w:val="both"/>
        <w:rPr>
          <w:sz w:val="28"/>
          <w:szCs w:val="28"/>
        </w:rPr>
      </w:pPr>
      <w:r w:rsidRPr="00383506">
        <w:rPr>
          <w:sz w:val="28"/>
          <w:szCs w:val="28"/>
        </w:rPr>
        <w:t>Необходимая валовая выручка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(год) долгосрочного периода регулирования.</w:t>
      </w:r>
    </w:p>
    <w:p w14:paraId="470BA172" w14:textId="77777777" w:rsidR="00C21D70" w:rsidRPr="00383506" w:rsidRDefault="00C21D70" w:rsidP="00C21D70">
      <w:pPr>
        <w:tabs>
          <w:tab w:val="left" w:pos="1134"/>
        </w:tabs>
        <w:ind w:firstLine="709"/>
        <w:jc w:val="both"/>
        <w:rPr>
          <w:sz w:val="28"/>
          <w:szCs w:val="28"/>
        </w:rPr>
      </w:pPr>
      <w:r w:rsidRPr="00383506">
        <w:rPr>
          <w:sz w:val="28"/>
          <w:szCs w:val="28"/>
        </w:rPr>
        <w:t>Общая величина НВВ на 2019-2021 годы составила:</w:t>
      </w:r>
    </w:p>
    <w:p w14:paraId="243D71CD" w14:textId="77777777" w:rsidR="00C21D70" w:rsidRPr="00383506" w:rsidRDefault="00C21D70" w:rsidP="00BB14C5">
      <w:pPr>
        <w:pStyle w:val="af0"/>
        <w:numPr>
          <w:ilvl w:val="0"/>
          <w:numId w:val="23"/>
        </w:numPr>
        <w:tabs>
          <w:tab w:val="left" w:pos="1134"/>
        </w:tabs>
        <w:ind w:left="0" w:hanging="11"/>
        <w:jc w:val="both"/>
        <w:rPr>
          <w:sz w:val="28"/>
          <w:szCs w:val="28"/>
          <w:lang w:eastAsia="ru-RU"/>
        </w:rPr>
      </w:pPr>
      <w:r w:rsidRPr="00383506">
        <w:rPr>
          <w:sz w:val="28"/>
          <w:szCs w:val="28"/>
          <w:lang w:eastAsia="ru-RU"/>
        </w:rPr>
        <w:t>на 2019 год – 6032 тыс. руб.;</w:t>
      </w:r>
    </w:p>
    <w:p w14:paraId="644381B7" w14:textId="77777777" w:rsidR="00C21D70" w:rsidRPr="00383506" w:rsidRDefault="00C21D70" w:rsidP="00BB14C5">
      <w:pPr>
        <w:pStyle w:val="af0"/>
        <w:numPr>
          <w:ilvl w:val="0"/>
          <w:numId w:val="23"/>
        </w:numPr>
        <w:tabs>
          <w:tab w:val="left" w:pos="1134"/>
        </w:tabs>
        <w:ind w:left="0" w:hanging="11"/>
        <w:jc w:val="both"/>
        <w:rPr>
          <w:sz w:val="28"/>
          <w:szCs w:val="28"/>
          <w:lang w:eastAsia="ru-RU"/>
        </w:rPr>
      </w:pPr>
      <w:r w:rsidRPr="00383506">
        <w:rPr>
          <w:sz w:val="28"/>
          <w:szCs w:val="28"/>
          <w:lang w:eastAsia="ru-RU"/>
        </w:rPr>
        <w:t>на 2020 год – 6446 тыс. руб.;</w:t>
      </w:r>
    </w:p>
    <w:p w14:paraId="0CD424D2" w14:textId="77777777" w:rsidR="00C21D70" w:rsidRPr="00383506" w:rsidRDefault="00C21D70" w:rsidP="00BB14C5">
      <w:pPr>
        <w:pStyle w:val="af0"/>
        <w:numPr>
          <w:ilvl w:val="0"/>
          <w:numId w:val="23"/>
        </w:numPr>
        <w:tabs>
          <w:tab w:val="left" w:pos="1134"/>
        </w:tabs>
        <w:ind w:left="0" w:hanging="11"/>
        <w:jc w:val="both"/>
        <w:rPr>
          <w:sz w:val="28"/>
          <w:szCs w:val="28"/>
          <w:lang w:eastAsia="ru-RU"/>
        </w:rPr>
      </w:pPr>
      <w:r w:rsidRPr="00383506">
        <w:rPr>
          <w:sz w:val="28"/>
          <w:szCs w:val="28"/>
          <w:lang w:eastAsia="ru-RU"/>
        </w:rPr>
        <w:t>на 2021 год – 6657 тыс. руб.</w:t>
      </w:r>
    </w:p>
    <w:p w14:paraId="41954FE0" w14:textId="77777777" w:rsidR="00C21D70" w:rsidRPr="00383506" w:rsidRDefault="00C21D70" w:rsidP="00C21D70">
      <w:pPr>
        <w:ind w:firstLine="709"/>
        <w:jc w:val="both"/>
        <w:rPr>
          <w:sz w:val="28"/>
          <w:szCs w:val="28"/>
        </w:rPr>
      </w:pPr>
      <w:r w:rsidRPr="00383506">
        <w:rPr>
          <w:sz w:val="28"/>
          <w:szCs w:val="28"/>
        </w:rPr>
        <w:t>Расчет необходимая валовой выручка представлен в таблице 6.</w:t>
      </w:r>
    </w:p>
    <w:p w14:paraId="18261813" w14:textId="77777777" w:rsidR="00C21D70" w:rsidRPr="00383506" w:rsidRDefault="00C21D70" w:rsidP="00C21D70">
      <w:pPr>
        <w:ind w:firstLine="709"/>
        <w:jc w:val="right"/>
        <w:rPr>
          <w:sz w:val="28"/>
          <w:szCs w:val="28"/>
        </w:rPr>
      </w:pPr>
    </w:p>
    <w:p w14:paraId="08764043" w14:textId="77777777" w:rsidR="00C21D70" w:rsidRPr="00383506" w:rsidRDefault="00C21D70" w:rsidP="00C21D70">
      <w:pPr>
        <w:ind w:firstLine="709"/>
        <w:jc w:val="right"/>
        <w:rPr>
          <w:sz w:val="28"/>
          <w:szCs w:val="28"/>
        </w:rPr>
      </w:pPr>
      <w:r w:rsidRPr="00383506">
        <w:rPr>
          <w:sz w:val="28"/>
          <w:szCs w:val="28"/>
        </w:rPr>
        <w:t>Таблица 6.</w:t>
      </w:r>
    </w:p>
    <w:p w14:paraId="3B8BF606" w14:textId="77777777" w:rsidR="00C21D70" w:rsidRPr="00383506" w:rsidRDefault="00C21D70" w:rsidP="00C21D70">
      <w:pPr>
        <w:jc w:val="center"/>
        <w:rPr>
          <w:sz w:val="28"/>
          <w:szCs w:val="28"/>
        </w:rPr>
      </w:pPr>
      <w:r w:rsidRPr="00383506">
        <w:rPr>
          <w:sz w:val="28"/>
          <w:szCs w:val="28"/>
        </w:rPr>
        <w:t>Расчёт необходимой валовой выручки на производство тепловой энергии методом индексации установленных тарифов</w:t>
      </w:r>
    </w:p>
    <w:p w14:paraId="036A1A0D" w14:textId="77777777" w:rsidR="00C21D70" w:rsidRPr="00383506" w:rsidRDefault="00C21D70" w:rsidP="00C21D70">
      <w:pPr>
        <w:jc w:val="center"/>
        <w:rPr>
          <w:sz w:val="28"/>
          <w:szCs w:val="28"/>
        </w:rPr>
      </w:pPr>
      <w:r w:rsidRPr="00383506">
        <w:rPr>
          <w:sz w:val="28"/>
          <w:szCs w:val="28"/>
        </w:rPr>
        <w:t>(Приложение 5.9 к Методическим указаниям)</w:t>
      </w:r>
    </w:p>
    <w:p w14:paraId="18761E58" w14:textId="77777777" w:rsidR="00C21D70" w:rsidRPr="00383506" w:rsidRDefault="00C21D70" w:rsidP="00C21D70">
      <w:pPr>
        <w:ind w:firstLine="709"/>
        <w:jc w:val="right"/>
        <w:rPr>
          <w:sz w:val="28"/>
          <w:szCs w:val="28"/>
        </w:rPr>
      </w:pPr>
      <w:r w:rsidRPr="00383506">
        <w:rPr>
          <w:sz w:val="28"/>
          <w:szCs w:val="28"/>
        </w:rPr>
        <w:lastRenderedPageBreak/>
        <w:t>тыс. руб.</w:t>
      </w:r>
    </w:p>
    <w:tbl>
      <w:tblPr>
        <w:tblW w:w="9493" w:type="dxa"/>
        <w:tblInd w:w="421" w:type="dxa"/>
        <w:tblLayout w:type="fixed"/>
        <w:tblLook w:val="04A0" w:firstRow="1" w:lastRow="0" w:firstColumn="1" w:lastColumn="0" w:noHBand="0" w:noVBand="1"/>
      </w:tblPr>
      <w:tblGrid>
        <w:gridCol w:w="540"/>
        <w:gridCol w:w="4417"/>
        <w:gridCol w:w="1559"/>
        <w:gridCol w:w="1134"/>
        <w:gridCol w:w="992"/>
        <w:gridCol w:w="851"/>
      </w:tblGrid>
      <w:tr w:rsidR="00C21D70" w:rsidRPr="00383506" w14:paraId="52E13E9F" w14:textId="77777777" w:rsidTr="0097769A">
        <w:trPr>
          <w:trHeight w:val="319"/>
          <w:tblHeader/>
        </w:trPr>
        <w:tc>
          <w:tcPr>
            <w:tcW w:w="540" w:type="dxa"/>
            <w:vMerge w:val="restart"/>
            <w:tcBorders>
              <w:top w:val="single" w:sz="4" w:space="0" w:color="auto"/>
              <w:left w:val="single" w:sz="4" w:space="0" w:color="auto"/>
              <w:right w:val="single" w:sz="4" w:space="0" w:color="auto"/>
            </w:tcBorders>
            <w:shd w:val="clear" w:color="auto" w:fill="auto"/>
            <w:vAlign w:val="center"/>
            <w:hideMark/>
          </w:tcPr>
          <w:p w14:paraId="0676E399" w14:textId="77777777" w:rsidR="00C21D70" w:rsidRPr="00383506" w:rsidRDefault="00C21D70" w:rsidP="00C21D70">
            <w:pPr>
              <w:jc w:val="center"/>
            </w:pPr>
            <w:r w:rsidRPr="00383506">
              <w:t>№ п/п</w:t>
            </w:r>
          </w:p>
        </w:tc>
        <w:tc>
          <w:tcPr>
            <w:tcW w:w="4417" w:type="dxa"/>
            <w:vMerge w:val="restart"/>
            <w:tcBorders>
              <w:top w:val="single" w:sz="4" w:space="0" w:color="auto"/>
              <w:left w:val="nil"/>
              <w:right w:val="single" w:sz="4" w:space="0" w:color="auto"/>
            </w:tcBorders>
            <w:shd w:val="clear" w:color="auto" w:fill="auto"/>
            <w:vAlign w:val="center"/>
            <w:hideMark/>
          </w:tcPr>
          <w:p w14:paraId="1A061EF4" w14:textId="77777777" w:rsidR="00C21D70" w:rsidRPr="00383506" w:rsidRDefault="00C21D70" w:rsidP="00C21D70">
            <w:pPr>
              <w:jc w:val="center"/>
            </w:pPr>
            <w:r w:rsidRPr="00383506">
              <w:t>Наименование расхода</w:t>
            </w:r>
          </w:p>
        </w:tc>
        <w:tc>
          <w:tcPr>
            <w:tcW w:w="1559" w:type="dxa"/>
            <w:vMerge w:val="restart"/>
            <w:tcBorders>
              <w:top w:val="single" w:sz="4" w:space="0" w:color="auto"/>
              <w:left w:val="nil"/>
              <w:right w:val="single" w:sz="4" w:space="0" w:color="auto"/>
            </w:tcBorders>
            <w:shd w:val="clear" w:color="auto" w:fill="auto"/>
            <w:vAlign w:val="center"/>
            <w:hideMark/>
          </w:tcPr>
          <w:p w14:paraId="77DE3D38" w14:textId="77777777" w:rsidR="00C21D70" w:rsidRPr="00383506" w:rsidRDefault="00C21D70" w:rsidP="00C21D70">
            <w:pPr>
              <w:jc w:val="center"/>
            </w:pPr>
            <w:r w:rsidRPr="00383506">
              <w:t>Утверждено на 2018 год</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DF9198" w14:textId="77777777" w:rsidR="00C21D70" w:rsidRPr="00383506" w:rsidRDefault="00C21D70" w:rsidP="00C21D70">
            <w:pPr>
              <w:jc w:val="center"/>
            </w:pPr>
            <w:r w:rsidRPr="00383506">
              <w:t>Предложение экспертов</w:t>
            </w:r>
          </w:p>
        </w:tc>
      </w:tr>
      <w:tr w:rsidR="00C21D70" w:rsidRPr="00383506" w14:paraId="35650F7A" w14:textId="77777777" w:rsidTr="0097769A">
        <w:trPr>
          <w:trHeight w:val="313"/>
          <w:tblHeader/>
        </w:trPr>
        <w:tc>
          <w:tcPr>
            <w:tcW w:w="540" w:type="dxa"/>
            <w:vMerge/>
            <w:tcBorders>
              <w:left w:val="single" w:sz="4" w:space="0" w:color="auto"/>
              <w:bottom w:val="single" w:sz="4" w:space="0" w:color="auto"/>
              <w:right w:val="single" w:sz="4" w:space="0" w:color="auto"/>
            </w:tcBorders>
            <w:shd w:val="clear" w:color="auto" w:fill="auto"/>
            <w:vAlign w:val="center"/>
          </w:tcPr>
          <w:p w14:paraId="262C41C4" w14:textId="77777777" w:rsidR="00C21D70" w:rsidRPr="00383506" w:rsidRDefault="00C21D70" w:rsidP="00C21D70">
            <w:pPr>
              <w:jc w:val="center"/>
            </w:pPr>
          </w:p>
        </w:tc>
        <w:tc>
          <w:tcPr>
            <w:tcW w:w="4417" w:type="dxa"/>
            <w:vMerge/>
            <w:tcBorders>
              <w:left w:val="nil"/>
              <w:bottom w:val="single" w:sz="4" w:space="0" w:color="auto"/>
              <w:right w:val="single" w:sz="4" w:space="0" w:color="auto"/>
            </w:tcBorders>
            <w:shd w:val="clear" w:color="auto" w:fill="auto"/>
            <w:vAlign w:val="center"/>
          </w:tcPr>
          <w:p w14:paraId="0AE3B42E" w14:textId="77777777" w:rsidR="00C21D70" w:rsidRPr="00383506" w:rsidRDefault="00C21D70" w:rsidP="00C21D70">
            <w:pPr>
              <w:jc w:val="center"/>
            </w:pPr>
          </w:p>
        </w:tc>
        <w:tc>
          <w:tcPr>
            <w:tcW w:w="1559" w:type="dxa"/>
            <w:vMerge/>
            <w:tcBorders>
              <w:left w:val="nil"/>
              <w:bottom w:val="single" w:sz="4" w:space="0" w:color="auto"/>
              <w:right w:val="single" w:sz="4" w:space="0" w:color="auto"/>
            </w:tcBorders>
            <w:shd w:val="clear" w:color="auto" w:fill="auto"/>
            <w:vAlign w:val="center"/>
          </w:tcPr>
          <w:p w14:paraId="5C83F01F" w14:textId="77777777" w:rsidR="00C21D70" w:rsidRPr="00383506" w:rsidRDefault="00C21D70" w:rsidP="00C21D70">
            <w:pPr>
              <w:jc w:val="center"/>
            </w:pPr>
          </w:p>
        </w:tc>
        <w:tc>
          <w:tcPr>
            <w:tcW w:w="1134" w:type="dxa"/>
            <w:tcBorders>
              <w:top w:val="single" w:sz="4" w:space="0" w:color="auto"/>
              <w:left w:val="single" w:sz="4" w:space="0" w:color="auto"/>
              <w:bottom w:val="single" w:sz="4" w:space="0" w:color="auto"/>
              <w:right w:val="nil"/>
            </w:tcBorders>
            <w:shd w:val="clear" w:color="auto" w:fill="auto"/>
            <w:vAlign w:val="center"/>
          </w:tcPr>
          <w:p w14:paraId="4C9FC3EE" w14:textId="77777777" w:rsidR="00C21D70" w:rsidRPr="00383506" w:rsidRDefault="00C21D70" w:rsidP="00C21D70">
            <w:pPr>
              <w:jc w:val="center"/>
            </w:pPr>
            <w:r w:rsidRPr="00383506">
              <w:t>2019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82C662B" w14:textId="77777777" w:rsidR="00C21D70" w:rsidRPr="00383506" w:rsidRDefault="00C21D70" w:rsidP="00C21D70">
            <w:pPr>
              <w:jc w:val="center"/>
            </w:pPr>
            <w:r w:rsidRPr="00383506">
              <w:t>2020</w:t>
            </w:r>
          </w:p>
        </w:tc>
        <w:tc>
          <w:tcPr>
            <w:tcW w:w="851" w:type="dxa"/>
            <w:tcBorders>
              <w:top w:val="single" w:sz="4" w:space="0" w:color="auto"/>
              <w:left w:val="nil"/>
              <w:bottom w:val="single" w:sz="4" w:space="0" w:color="auto"/>
              <w:right w:val="single" w:sz="4" w:space="0" w:color="auto"/>
            </w:tcBorders>
            <w:shd w:val="clear" w:color="auto" w:fill="auto"/>
            <w:vAlign w:val="center"/>
          </w:tcPr>
          <w:p w14:paraId="4A5837E4" w14:textId="77777777" w:rsidR="00C21D70" w:rsidRPr="00383506" w:rsidRDefault="00C21D70" w:rsidP="00C21D70">
            <w:pPr>
              <w:jc w:val="center"/>
            </w:pPr>
            <w:r w:rsidRPr="00383506">
              <w:t>2021</w:t>
            </w:r>
          </w:p>
        </w:tc>
      </w:tr>
      <w:tr w:rsidR="00C21D70" w:rsidRPr="00383506" w14:paraId="7526613A" w14:textId="77777777" w:rsidTr="0097769A">
        <w:trPr>
          <w:trHeight w:val="34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10F9982" w14:textId="77777777" w:rsidR="00C21D70" w:rsidRPr="00383506" w:rsidRDefault="00C21D70" w:rsidP="00C21D70">
            <w:pPr>
              <w:jc w:val="center"/>
            </w:pPr>
            <w:r w:rsidRPr="00383506">
              <w:t>1</w:t>
            </w:r>
          </w:p>
        </w:tc>
        <w:tc>
          <w:tcPr>
            <w:tcW w:w="4417" w:type="dxa"/>
            <w:tcBorders>
              <w:top w:val="nil"/>
              <w:left w:val="nil"/>
              <w:bottom w:val="single" w:sz="4" w:space="0" w:color="auto"/>
              <w:right w:val="single" w:sz="4" w:space="0" w:color="auto"/>
            </w:tcBorders>
            <w:shd w:val="clear" w:color="auto" w:fill="auto"/>
            <w:vAlign w:val="center"/>
            <w:hideMark/>
          </w:tcPr>
          <w:p w14:paraId="4E80D011" w14:textId="77777777" w:rsidR="00C21D70" w:rsidRPr="00383506" w:rsidRDefault="00C21D70" w:rsidP="00C21D70">
            <w:r w:rsidRPr="00383506">
              <w:t>Операционные (подконтрольные) расходы</w:t>
            </w:r>
          </w:p>
        </w:tc>
        <w:tc>
          <w:tcPr>
            <w:tcW w:w="1559" w:type="dxa"/>
            <w:tcBorders>
              <w:top w:val="nil"/>
              <w:left w:val="nil"/>
              <w:bottom w:val="single" w:sz="4" w:space="0" w:color="auto"/>
              <w:right w:val="single" w:sz="4" w:space="0" w:color="auto"/>
            </w:tcBorders>
            <w:shd w:val="clear" w:color="auto" w:fill="auto"/>
            <w:vAlign w:val="center"/>
            <w:hideMark/>
          </w:tcPr>
          <w:p w14:paraId="3EBAECBA" w14:textId="77777777" w:rsidR="00C21D70" w:rsidRPr="00383506" w:rsidRDefault="00C21D70" w:rsidP="00C21D70">
            <w:pPr>
              <w:jc w:val="center"/>
            </w:pPr>
            <w:r w:rsidRPr="00383506">
              <w:t>2 977</w:t>
            </w:r>
          </w:p>
        </w:tc>
        <w:tc>
          <w:tcPr>
            <w:tcW w:w="1134" w:type="dxa"/>
            <w:tcBorders>
              <w:top w:val="nil"/>
              <w:left w:val="nil"/>
              <w:bottom w:val="single" w:sz="4" w:space="0" w:color="auto"/>
              <w:right w:val="single" w:sz="4" w:space="0" w:color="auto"/>
            </w:tcBorders>
            <w:shd w:val="clear" w:color="auto" w:fill="auto"/>
            <w:vAlign w:val="center"/>
            <w:hideMark/>
          </w:tcPr>
          <w:p w14:paraId="241864A1" w14:textId="77777777" w:rsidR="00C21D70" w:rsidRPr="00383506" w:rsidRDefault="00C21D70" w:rsidP="00C21D70">
            <w:pPr>
              <w:jc w:val="center"/>
            </w:pPr>
            <w:r w:rsidRPr="00383506">
              <w:t>3 111</w:t>
            </w:r>
          </w:p>
        </w:tc>
        <w:tc>
          <w:tcPr>
            <w:tcW w:w="992" w:type="dxa"/>
            <w:tcBorders>
              <w:top w:val="nil"/>
              <w:left w:val="nil"/>
              <w:bottom w:val="single" w:sz="4" w:space="0" w:color="auto"/>
              <w:right w:val="single" w:sz="4" w:space="0" w:color="auto"/>
            </w:tcBorders>
            <w:shd w:val="clear" w:color="auto" w:fill="auto"/>
            <w:vAlign w:val="center"/>
            <w:hideMark/>
          </w:tcPr>
          <w:p w14:paraId="56D92BC9" w14:textId="77777777" w:rsidR="00C21D70" w:rsidRPr="00383506" w:rsidRDefault="00C21D70" w:rsidP="00C21D70">
            <w:pPr>
              <w:jc w:val="center"/>
            </w:pPr>
            <w:r w:rsidRPr="00383506">
              <w:t>3 185</w:t>
            </w:r>
          </w:p>
        </w:tc>
        <w:tc>
          <w:tcPr>
            <w:tcW w:w="851" w:type="dxa"/>
            <w:tcBorders>
              <w:top w:val="nil"/>
              <w:left w:val="nil"/>
              <w:bottom w:val="single" w:sz="4" w:space="0" w:color="auto"/>
              <w:right w:val="single" w:sz="4" w:space="0" w:color="auto"/>
            </w:tcBorders>
            <w:shd w:val="clear" w:color="auto" w:fill="auto"/>
            <w:vAlign w:val="center"/>
            <w:hideMark/>
          </w:tcPr>
          <w:p w14:paraId="647199CE" w14:textId="77777777" w:rsidR="00C21D70" w:rsidRPr="00383506" w:rsidRDefault="00C21D70" w:rsidP="00C21D70">
            <w:pPr>
              <w:jc w:val="center"/>
            </w:pPr>
            <w:r w:rsidRPr="00383506">
              <w:t>3 279</w:t>
            </w:r>
          </w:p>
        </w:tc>
      </w:tr>
      <w:tr w:rsidR="00C21D70" w:rsidRPr="00383506" w14:paraId="22EE7F83" w14:textId="77777777" w:rsidTr="0097769A">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C6CF5C4" w14:textId="77777777" w:rsidR="00C21D70" w:rsidRPr="00383506" w:rsidRDefault="00C21D70" w:rsidP="00C21D70">
            <w:pPr>
              <w:jc w:val="center"/>
            </w:pPr>
            <w:r w:rsidRPr="00383506">
              <w:t>2</w:t>
            </w:r>
          </w:p>
        </w:tc>
        <w:tc>
          <w:tcPr>
            <w:tcW w:w="4417" w:type="dxa"/>
            <w:tcBorders>
              <w:top w:val="nil"/>
              <w:left w:val="nil"/>
              <w:bottom w:val="single" w:sz="4" w:space="0" w:color="auto"/>
              <w:right w:val="single" w:sz="4" w:space="0" w:color="auto"/>
            </w:tcBorders>
            <w:shd w:val="clear" w:color="auto" w:fill="auto"/>
            <w:vAlign w:val="center"/>
            <w:hideMark/>
          </w:tcPr>
          <w:p w14:paraId="5B1D383E" w14:textId="77777777" w:rsidR="00C21D70" w:rsidRPr="00383506" w:rsidRDefault="00C21D70" w:rsidP="00C21D70">
            <w:pPr>
              <w:jc w:val="both"/>
            </w:pPr>
            <w:r w:rsidRPr="00383506">
              <w:t>Неподконтрольные расходы</w:t>
            </w:r>
          </w:p>
        </w:tc>
        <w:tc>
          <w:tcPr>
            <w:tcW w:w="1559" w:type="dxa"/>
            <w:tcBorders>
              <w:top w:val="nil"/>
              <w:left w:val="nil"/>
              <w:bottom w:val="single" w:sz="4" w:space="0" w:color="auto"/>
              <w:right w:val="single" w:sz="4" w:space="0" w:color="auto"/>
            </w:tcBorders>
            <w:shd w:val="clear" w:color="auto" w:fill="auto"/>
            <w:vAlign w:val="center"/>
            <w:hideMark/>
          </w:tcPr>
          <w:p w14:paraId="0B038CC6" w14:textId="77777777" w:rsidR="00C21D70" w:rsidRPr="00383506" w:rsidRDefault="00C21D70" w:rsidP="00C21D70">
            <w:pPr>
              <w:jc w:val="center"/>
            </w:pPr>
            <w:r w:rsidRPr="00383506">
              <w:t>876</w:t>
            </w:r>
          </w:p>
        </w:tc>
        <w:tc>
          <w:tcPr>
            <w:tcW w:w="1134" w:type="dxa"/>
            <w:tcBorders>
              <w:top w:val="nil"/>
              <w:left w:val="nil"/>
              <w:bottom w:val="single" w:sz="4" w:space="0" w:color="auto"/>
              <w:right w:val="single" w:sz="4" w:space="0" w:color="auto"/>
            </w:tcBorders>
            <w:shd w:val="clear" w:color="auto" w:fill="auto"/>
            <w:vAlign w:val="center"/>
            <w:hideMark/>
          </w:tcPr>
          <w:p w14:paraId="223C5123" w14:textId="77777777" w:rsidR="00C21D70" w:rsidRPr="00383506" w:rsidRDefault="00C21D70" w:rsidP="00C21D70">
            <w:pPr>
              <w:jc w:val="center"/>
            </w:pPr>
            <w:r w:rsidRPr="00383506">
              <w:t>929</w:t>
            </w:r>
          </w:p>
        </w:tc>
        <w:tc>
          <w:tcPr>
            <w:tcW w:w="992" w:type="dxa"/>
            <w:tcBorders>
              <w:top w:val="nil"/>
              <w:left w:val="nil"/>
              <w:bottom w:val="single" w:sz="4" w:space="0" w:color="auto"/>
              <w:right w:val="single" w:sz="4" w:space="0" w:color="auto"/>
            </w:tcBorders>
            <w:shd w:val="clear" w:color="auto" w:fill="auto"/>
            <w:vAlign w:val="center"/>
            <w:hideMark/>
          </w:tcPr>
          <w:p w14:paraId="7F0170F2" w14:textId="77777777" w:rsidR="00C21D70" w:rsidRPr="00383506" w:rsidRDefault="00C21D70" w:rsidP="00C21D70">
            <w:pPr>
              <w:jc w:val="center"/>
            </w:pPr>
            <w:r w:rsidRPr="00383506">
              <w:t>948</w:t>
            </w:r>
          </w:p>
        </w:tc>
        <w:tc>
          <w:tcPr>
            <w:tcW w:w="851" w:type="dxa"/>
            <w:tcBorders>
              <w:top w:val="nil"/>
              <w:left w:val="nil"/>
              <w:bottom w:val="single" w:sz="4" w:space="0" w:color="auto"/>
              <w:right w:val="single" w:sz="4" w:space="0" w:color="auto"/>
            </w:tcBorders>
            <w:shd w:val="clear" w:color="auto" w:fill="auto"/>
            <w:vAlign w:val="center"/>
            <w:hideMark/>
          </w:tcPr>
          <w:p w14:paraId="7556EDD2" w14:textId="77777777" w:rsidR="00C21D70" w:rsidRPr="00383506" w:rsidRDefault="00C21D70" w:rsidP="00C21D70">
            <w:pPr>
              <w:jc w:val="center"/>
            </w:pPr>
            <w:r w:rsidRPr="00383506">
              <w:t>974</w:t>
            </w:r>
          </w:p>
        </w:tc>
      </w:tr>
      <w:tr w:rsidR="00C21D70" w:rsidRPr="00383506" w14:paraId="5FCAA180" w14:textId="77777777" w:rsidTr="0097769A">
        <w:trPr>
          <w:trHeight w:val="904"/>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329E7F8F" w14:textId="77777777" w:rsidR="00C21D70" w:rsidRPr="00383506" w:rsidRDefault="00C21D70" w:rsidP="00C21D70">
            <w:pPr>
              <w:jc w:val="center"/>
            </w:pPr>
            <w:r w:rsidRPr="00383506">
              <w:t>3</w:t>
            </w:r>
          </w:p>
        </w:tc>
        <w:tc>
          <w:tcPr>
            <w:tcW w:w="4417" w:type="dxa"/>
            <w:tcBorders>
              <w:top w:val="nil"/>
              <w:left w:val="nil"/>
              <w:bottom w:val="single" w:sz="4" w:space="0" w:color="auto"/>
              <w:right w:val="single" w:sz="4" w:space="0" w:color="auto"/>
            </w:tcBorders>
            <w:shd w:val="clear" w:color="auto" w:fill="auto"/>
            <w:vAlign w:val="center"/>
            <w:hideMark/>
          </w:tcPr>
          <w:p w14:paraId="059068EB" w14:textId="77777777" w:rsidR="00C21D70" w:rsidRPr="00383506" w:rsidRDefault="00C21D70" w:rsidP="00C21D70">
            <w:r w:rsidRPr="00383506">
              <w:t>Расходы на приобретение (производство) энергетических ресурсов, холодной воды и теплоносителя</w:t>
            </w:r>
          </w:p>
        </w:tc>
        <w:tc>
          <w:tcPr>
            <w:tcW w:w="1559" w:type="dxa"/>
            <w:tcBorders>
              <w:top w:val="nil"/>
              <w:left w:val="nil"/>
              <w:bottom w:val="single" w:sz="4" w:space="0" w:color="auto"/>
              <w:right w:val="single" w:sz="4" w:space="0" w:color="auto"/>
            </w:tcBorders>
            <w:shd w:val="clear" w:color="auto" w:fill="auto"/>
            <w:vAlign w:val="center"/>
            <w:hideMark/>
          </w:tcPr>
          <w:p w14:paraId="1015BC4B" w14:textId="77777777" w:rsidR="00C21D70" w:rsidRPr="00383506" w:rsidRDefault="00C21D70" w:rsidP="00C21D70">
            <w:pPr>
              <w:jc w:val="center"/>
            </w:pPr>
            <w:r w:rsidRPr="00383506">
              <w:t>1 875</w:t>
            </w:r>
          </w:p>
        </w:tc>
        <w:tc>
          <w:tcPr>
            <w:tcW w:w="1134" w:type="dxa"/>
            <w:tcBorders>
              <w:top w:val="nil"/>
              <w:left w:val="nil"/>
              <w:bottom w:val="single" w:sz="4" w:space="0" w:color="auto"/>
              <w:right w:val="single" w:sz="4" w:space="0" w:color="auto"/>
            </w:tcBorders>
            <w:shd w:val="clear" w:color="auto" w:fill="auto"/>
            <w:vAlign w:val="center"/>
            <w:hideMark/>
          </w:tcPr>
          <w:p w14:paraId="2CE53036" w14:textId="77777777" w:rsidR="00C21D70" w:rsidRPr="00383506" w:rsidRDefault="00C21D70" w:rsidP="00C21D70">
            <w:pPr>
              <w:jc w:val="center"/>
            </w:pPr>
            <w:r w:rsidRPr="00383506">
              <w:t>1 992</w:t>
            </w:r>
          </w:p>
        </w:tc>
        <w:tc>
          <w:tcPr>
            <w:tcW w:w="992" w:type="dxa"/>
            <w:tcBorders>
              <w:top w:val="nil"/>
              <w:left w:val="nil"/>
              <w:bottom w:val="single" w:sz="4" w:space="0" w:color="auto"/>
              <w:right w:val="single" w:sz="4" w:space="0" w:color="auto"/>
            </w:tcBorders>
            <w:shd w:val="clear" w:color="auto" w:fill="auto"/>
            <w:vAlign w:val="center"/>
            <w:hideMark/>
          </w:tcPr>
          <w:p w14:paraId="6F774C79" w14:textId="77777777" w:rsidR="00C21D70" w:rsidRPr="00383506" w:rsidRDefault="00C21D70" w:rsidP="00C21D70">
            <w:pPr>
              <w:jc w:val="center"/>
            </w:pPr>
            <w:r w:rsidRPr="00383506">
              <w:t>2 074</w:t>
            </w:r>
          </w:p>
        </w:tc>
        <w:tc>
          <w:tcPr>
            <w:tcW w:w="851" w:type="dxa"/>
            <w:tcBorders>
              <w:top w:val="nil"/>
              <w:left w:val="nil"/>
              <w:bottom w:val="single" w:sz="4" w:space="0" w:color="auto"/>
              <w:right w:val="single" w:sz="4" w:space="0" w:color="auto"/>
            </w:tcBorders>
            <w:shd w:val="clear" w:color="auto" w:fill="auto"/>
            <w:vAlign w:val="center"/>
            <w:hideMark/>
          </w:tcPr>
          <w:p w14:paraId="4EBDBB63" w14:textId="77777777" w:rsidR="00C21D70" w:rsidRPr="00383506" w:rsidRDefault="00C21D70" w:rsidP="00C21D70">
            <w:pPr>
              <w:jc w:val="center"/>
            </w:pPr>
            <w:r w:rsidRPr="00383506">
              <w:t>2 157</w:t>
            </w:r>
          </w:p>
        </w:tc>
      </w:tr>
      <w:tr w:rsidR="00C21D70" w:rsidRPr="00383506" w14:paraId="3665EEE8" w14:textId="77777777" w:rsidTr="0097769A">
        <w:trPr>
          <w:trHeight w:val="12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BA291D9" w14:textId="77777777" w:rsidR="00C21D70" w:rsidRPr="00383506" w:rsidRDefault="00C21D70" w:rsidP="00C21D70">
            <w:pPr>
              <w:jc w:val="center"/>
            </w:pPr>
            <w:r w:rsidRPr="00383506">
              <w:t>4</w:t>
            </w:r>
          </w:p>
        </w:tc>
        <w:tc>
          <w:tcPr>
            <w:tcW w:w="4417" w:type="dxa"/>
            <w:tcBorders>
              <w:top w:val="nil"/>
              <w:left w:val="nil"/>
              <w:bottom w:val="single" w:sz="4" w:space="0" w:color="auto"/>
              <w:right w:val="single" w:sz="4" w:space="0" w:color="auto"/>
            </w:tcBorders>
            <w:shd w:val="clear" w:color="auto" w:fill="auto"/>
            <w:vAlign w:val="center"/>
            <w:hideMark/>
          </w:tcPr>
          <w:p w14:paraId="26C236AF" w14:textId="77777777" w:rsidR="00C21D70" w:rsidRPr="00383506" w:rsidRDefault="00C21D70" w:rsidP="00C21D70">
            <w:pPr>
              <w:jc w:val="both"/>
            </w:pPr>
            <w:r w:rsidRPr="00383506">
              <w:t>Прибыль</w:t>
            </w:r>
          </w:p>
        </w:tc>
        <w:tc>
          <w:tcPr>
            <w:tcW w:w="1559" w:type="dxa"/>
            <w:tcBorders>
              <w:top w:val="nil"/>
              <w:left w:val="nil"/>
              <w:bottom w:val="single" w:sz="4" w:space="0" w:color="auto"/>
              <w:right w:val="single" w:sz="4" w:space="0" w:color="auto"/>
            </w:tcBorders>
            <w:shd w:val="clear" w:color="auto" w:fill="auto"/>
            <w:vAlign w:val="center"/>
            <w:hideMark/>
          </w:tcPr>
          <w:p w14:paraId="03B88D01" w14:textId="77777777" w:rsidR="00C21D70" w:rsidRPr="00383506" w:rsidRDefault="00C21D70" w:rsidP="00C21D70">
            <w:pPr>
              <w:jc w:val="center"/>
            </w:pPr>
            <w:r w:rsidRPr="00383506">
              <w:t>0</w:t>
            </w:r>
          </w:p>
        </w:tc>
        <w:tc>
          <w:tcPr>
            <w:tcW w:w="1134" w:type="dxa"/>
            <w:tcBorders>
              <w:top w:val="nil"/>
              <w:left w:val="nil"/>
              <w:bottom w:val="single" w:sz="4" w:space="0" w:color="auto"/>
              <w:right w:val="single" w:sz="4" w:space="0" w:color="auto"/>
            </w:tcBorders>
            <w:shd w:val="clear" w:color="auto" w:fill="auto"/>
            <w:vAlign w:val="center"/>
            <w:hideMark/>
          </w:tcPr>
          <w:p w14:paraId="5A060008" w14:textId="77777777" w:rsidR="00C21D70" w:rsidRPr="00383506" w:rsidRDefault="00C21D70" w:rsidP="00C21D70">
            <w:pPr>
              <w:jc w:val="center"/>
            </w:pPr>
            <w:r w:rsidRPr="00383506">
              <w:t>0</w:t>
            </w:r>
          </w:p>
        </w:tc>
        <w:tc>
          <w:tcPr>
            <w:tcW w:w="992" w:type="dxa"/>
            <w:tcBorders>
              <w:top w:val="nil"/>
              <w:left w:val="nil"/>
              <w:bottom w:val="single" w:sz="4" w:space="0" w:color="auto"/>
              <w:right w:val="single" w:sz="4" w:space="0" w:color="auto"/>
            </w:tcBorders>
            <w:shd w:val="clear" w:color="auto" w:fill="auto"/>
            <w:vAlign w:val="center"/>
            <w:hideMark/>
          </w:tcPr>
          <w:p w14:paraId="333C143D" w14:textId="77777777" w:rsidR="00C21D70" w:rsidRPr="00383506" w:rsidRDefault="00C21D70" w:rsidP="00C21D70">
            <w:pPr>
              <w:jc w:val="center"/>
            </w:pPr>
            <w:r w:rsidRPr="00383506">
              <w:t>0</w:t>
            </w:r>
          </w:p>
        </w:tc>
        <w:tc>
          <w:tcPr>
            <w:tcW w:w="851" w:type="dxa"/>
            <w:tcBorders>
              <w:top w:val="nil"/>
              <w:left w:val="nil"/>
              <w:bottom w:val="single" w:sz="4" w:space="0" w:color="auto"/>
              <w:right w:val="single" w:sz="4" w:space="0" w:color="auto"/>
            </w:tcBorders>
            <w:shd w:val="clear" w:color="auto" w:fill="auto"/>
            <w:vAlign w:val="center"/>
            <w:hideMark/>
          </w:tcPr>
          <w:p w14:paraId="22E14021" w14:textId="77777777" w:rsidR="00C21D70" w:rsidRPr="00383506" w:rsidRDefault="00C21D70" w:rsidP="00C21D70">
            <w:pPr>
              <w:jc w:val="center"/>
            </w:pPr>
            <w:r w:rsidRPr="00383506">
              <w:t>0</w:t>
            </w:r>
          </w:p>
        </w:tc>
      </w:tr>
      <w:tr w:rsidR="00C21D70" w:rsidRPr="00383506" w14:paraId="04F3ACDA" w14:textId="77777777" w:rsidTr="0097769A">
        <w:trPr>
          <w:trHeight w:val="457"/>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F8B079B" w14:textId="77777777" w:rsidR="00C21D70" w:rsidRPr="00383506" w:rsidRDefault="00C21D70" w:rsidP="00C21D70">
            <w:pPr>
              <w:jc w:val="center"/>
            </w:pPr>
            <w:r w:rsidRPr="00383506">
              <w:t>5</w:t>
            </w:r>
          </w:p>
        </w:tc>
        <w:tc>
          <w:tcPr>
            <w:tcW w:w="4417" w:type="dxa"/>
            <w:tcBorders>
              <w:top w:val="nil"/>
              <w:left w:val="nil"/>
              <w:bottom w:val="single" w:sz="4" w:space="0" w:color="auto"/>
              <w:right w:val="single" w:sz="4" w:space="0" w:color="auto"/>
            </w:tcBorders>
            <w:shd w:val="clear" w:color="auto" w:fill="auto"/>
            <w:vAlign w:val="center"/>
            <w:hideMark/>
          </w:tcPr>
          <w:p w14:paraId="13AFB089" w14:textId="77777777" w:rsidR="00C21D70" w:rsidRPr="00383506" w:rsidRDefault="00C21D70" w:rsidP="00C21D70">
            <w:r w:rsidRPr="00383506">
              <w:t>Расчетная предпринимательская прибыль</w:t>
            </w:r>
          </w:p>
        </w:tc>
        <w:tc>
          <w:tcPr>
            <w:tcW w:w="1559" w:type="dxa"/>
            <w:tcBorders>
              <w:top w:val="nil"/>
              <w:left w:val="nil"/>
              <w:bottom w:val="single" w:sz="4" w:space="0" w:color="auto"/>
              <w:right w:val="single" w:sz="4" w:space="0" w:color="auto"/>
            </w:tcBorders>
            <w:shd w:val="clear" w:color="auto" w:fill="auto"/>
            <w:vAlign w:val="center"/>
            <w:hideMark/>
          </w:tcPr>
          <w:p w14:paraId="5614288C" w14:textId="77777777" w:rsidR="00C21D70" w:rsidRPr="00383506" w:rsidRDefault="00C21D70" w:rsidP="00C21D70">
            <w:pPr>
              <w:jc w:val="center"/>
            </w:pPr>
            <w:r w:rsidRPr="00383506">
              <w:t>0</w:t>
            </w:r>
          </w:p>
        </w:tc>
        <w:tc>
          <w:tcPr>
            <w:tcW w:w="1134" w:type="dxa"/>
            <w:tcBorders>
              <w:top w:val="nil"/>
              <w:left w:val="nil"/>
              <w:bottom w:val="single" w:sz="4" w:space="0" w:color="auto"/>
              <w:right w:val="single" w:sz="4" w:space="0" w:color="auto"/>
            </w:tcBorders>
            <w:shd w:val="clear" w:color="auto" w:fill="auto"/>
            <w:vAlign w:val="center"/>
            <w:hideMark/>
          </w:tcPr>
          <w:p w14:paraId="5E646636" w14:textId="77777777" w:rsidR="00C21D70" w:rsidRPr="00383506" w:rsidRDefault="00C21D70" w:rsidP="00C21D70">
            <w:pPr>
              <w:jc w:val="center"/>
            </w:pPr>
            <w:r w:rsidRPr="00383506">
              <w:t>0</w:t>
            </w:r>
          </w:p>
        </w:tc>
        <w:tc>
          <w:tcPr>
            <w:tcW w:w="992" w:type="dxa"/>
            <w:tcBorders>
              <w:top w:val="nil"/>
              <w:left w:val="nil"/>
              <w:bottom w:val="single" w:sz="4" w:space="0" w:color="auto"/>
              <w:right w:val="single" w:sz="4" w:space="0" w:color="auto"/>
            </w:tcBorders>
            <w:shd w:val="clear" w:color="auto" w:fill="auto"/>
            <w:vAlign w:val="center"/>
            <w:hideMark/>
          </w:tcPr>
          <w:p w14:paraId="4CB22046" w14:textId="77777777" w:rsidR="00C21D70" w:rsidRPr="00383506" w:rsidRDefault="00C21D70" w:rsidP="00C21D70">
            <w:pPr>
              <w:jc w:val="center"/>
            </w:pPr>
            <w:r w:rsidRPr="00383506">
              <w:t>239</w:t>
            </w:r>
          </w:p>
        </w:tc>
        <w:tc>
          <w:tcPr>
            <w:tcW w:w="851" w:type="dxa"/>
            <w:tcBorders>
              <w:top w:val="nil"/>
              <w:left w:val="nil"/>
              <w:bottom w:val="single" w:sz="4" w:space="0" w:color="auto"/>
              <w:right w:val="single" w:sz="4" w:space="0" w:color="auto"/>
            </w:tcBorders>
            <w:shd w:val="clear" w:color="auto" w:fill="auto"/>
            <w:vAlign w:val="center"/>
            <w:hideMark/>
          </w:tcPr>
          <w:p w14:paraId="688D0487" w14:textId="77777777" w:rsidR="00C21D70" w:rsidRPr="00383506" w:rsidRDefault="00C21D70" w:rsidP="00C21D70">
            <w:pPr>
              <w:jc w:val="center"/>
            </w:pPr>
            <w:r w:rsidRPr="00383506">
              <w:t>246</w:t>
            </w:r>
          </w:p>
        </w:tc>
      </w:tr>
      <w:tr w:rsidR="00C21D70" w:rsidRPr="00383506" w14:paraId="498C611C" w14:textId="77777777" w:rsidTr="0097769A">
        <w:trPr>
          <w:trHeight w:val="1078"/>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33AD9B3" w14:textId="77777777" w:rsidR="00C21D70" w:rsidRPr="00383506" w:rsidRDefault="00C21D70" w:rsidP="00C21D70">
            <w:pPr>
              <w:jc w:val="center"/>
            </w:pPr>
            <w:r w:rsidRPr="00383506">
              <w:t>6</w:t>
            </w:r>
          </w:p>
        </w:tc>
        <w:tc>
          <w:tcPr>
            <w:tcW w:w="4417" w:type="dxa"/>
            <w:tcBorders>
              <w:top w:val="nil"/>
              <w:left w:val="nil"/>
              <w:bottom w:val="single" w:sz="4" w:space="0" w:color="auto"/>
              <w:right w:val="single" w:sz="4" w:space="0" w:color="auto"/>
            </w:tcBorders>
            <w:shd w:val="clear" w:color="auto" w:fill="auto"/>
            <w:vAlign w:val="center"/>
            <w:hideMark/>
          </w:tcPr>
          <w:p w14:paraId="53BE6BD6" w14:textId="77777777" w:rsidR="00C21D70" w:rsidRPr="00383506" w:rsidRDefault="00C21D70" w:rsidP="00C21D70">
            <w:r w:rsidRPr="00383506">
              <w:t>Результаты деятельности до перехода к регулированию цен (тарифов) на основе долгосрочных параметров регулирования</w:t>
            </w:r>
          </w:p>
        </w:tc>
        <w:tc>
          <w:tcPr>
            <w:tcW w:w="1559" w:type="dxa"/>
            <w:tcBorders>
              <w:top w:val="nil"/>
              <w:left w:val="nil"/>
              <w:bottom w:val="single" w:sz="4" w:space="0" w:color="auto"/>
              <w:right w:val="single" w:sz="4" w:space="0" w:color="auto"/>
            </w:tcBorders>
            <w:shd w:val="clear" w:color="auto" w:fill="auto"/>
            <w:vAlign w:val="center"/>
            <w:hideMark/>
          </w:tcPr>
          <w:p w14:paraId="4B3BD957" w14:textId="77777777" w:rsidR="00C21D70" w:rsidRPr="00383506" w:rsidRDefault="00C21D70" w:rsidP="00C21D70">
            <w:pPr>
              <w:jc w:val="center"/>
            </w:pPr>
            <w:r w:rsidRPr="00383506">
              <w:t> </w:t>
            </w:r>
          </w:p>
        </w:tc>
        <w:tc>
          <w:tcPr>
            <w:tcW w:w="1134" w:type="dxa"/>
            <w:tcBorders>
              <w:top w:val="nil"/>
              <w:left w:val="nil"/>
              <w:bottom w:val="single" w:sz="4" w:space="0" w:color="auto"/>
              <w:right w:val="single" w:sz="4" w:space="0" w:color="auto"/>
            </w:tcBorders>
            <w:shd w:val="clear" w:color="auto" w:fill="auto"/>
            <w:vAlign w:val="center"/>
            <w:hideMark/>
          </w:tcPr>
          <w:p w14:paraId="520DCE53" w14:textId="77777777" w:rsidR="00C21D70" w:rsidRPr="00383506" w:rsidRDefault="00C21D70" w:rsidP="00C21D70">
            <w:pPr>
              <w:jc w:val="center"/>
            </w:pPr>
            <w:r w:rsidRPr="00383506">
              <w:t>0</w:t>
            </w:r>
          </w:p>
        </w:tc>
        <w:tc>
          <w:tcPr>
            <w:tcW w:w="992" w:type="dxa"/>
            <w:tcBorders>
              <w:top w:val="nil"/>
              <w:left w:val="nil"/>
              <w:bottom w:val="single" w:sz="4" w:space="0" w:color="auto"/>
              <w:right w:val="single" w:sz="4" w:space="0" w:color="auto"/>
            </w:tcBorders>
            <w:shd w:val="clear" w:color="auto" w:fill="auto"/>
            <w:vAlign w:val="center"/>
            <w:hideMark/>
          </w:tcPr>
          <w:p w14:paraId="76B11952" w14:textId="77777777" w:rsidR="00C21D70" w:rsidRPr="00383506" w:rsidRDefault="00C21D70" w:rsidP="00C21D70">
            <w:pPr>
              <w:jc w:val="center"/>
            </w:pPr>
            <w:r w:rsidRPr="00383506">
              <w:t> </w:t>
            </w:r>
          </w:p>
        </w:tc>
        <w:tc>
          <w:tcPr>
            <w:tcW w:w="851" w:type="dxa"/>
            <w:tcBorders>
              <w:top w:val="nil"/>
              <w:left w:val="nil"/>
              <w:bottom w:val="single" w:sz="4" w:space="0" w:color="auto"/>
              <w:right w:val="single" w:sz="4" w:space="0" w:color="auto"/>
            </w:tcBorders>
            <w:shd w:val="clear" w:color="auto" w:fill="auto"/>
            <w:vAlign w:val="center"/>
            <w:hideMark/>
          </w:tcPr>
          <w:p w14:paraId="03255076" w14:textId="77777777" w:rsidR="00C21D70" w:rsidRPr="00383506" w:rsidRDefault="00C21D70" w:rsidP="00C21D70">
            <w:pPr>
              <w:jc w:val="center"/>
            </w:pPr>
            <w:r w:rsidRPr="00383506">
              <w:t> </w:t>
            </w:r>
          </w:p>
        </w:tc>
      </w:tr>
      <w:tr w:rsidR="00C21D70" w:rsidRPr="00383506" w14:paraId="604B9696" w14:textId="77777777" w:rsidTr="0097769A">
        <w:trPr>
          <w:trHeight w:val="117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9764964" w14:textId="77777777" w:rsidR="00C21D70" w:rsidRPr="00383506" w:rsidRDefault="00C21D70" w:rsidP="00C21D70">
            <w:pPr>
              <w:jc w:val="center"/>
            </w:pPr>
            <w:r w:rsidRPr="00383506">
              <w:t>7</w:t>
            </w:r>
          </w:p>
        </w:tc>
        <w:tc>
          <w:tcPr>
            <w:tcW w:w="4417" w:type="dxa"/>
            <w:tcBorders>
              <w:top w:val="nil"/>
              <w:left w:val="nil"/>
              <w:bottom w:val="single" w:sz="4" w:space="0" w:color="auto"/>
              <w:right w:val="single" w:sz="4" w:space="0" w:color="auto"/>
            </w:tcBorders>
            <w:shd w:val="clear" w:color="auto" w:fill="auto"/>
            <w:vAlign w:val="center"/>
            <w:hideMark/>
          </w:tcPr>
          <w:p w14:paraId="39EA401E" w14:textId="77777777" w:rsidR="00C21D70" w:rsidRPr="00383506" w:rsidRDefault="00C21D70" w:rsidP="00C21D70">
            <w:r w:rsidRPr="00383506">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59" w:type="dxa"/>
            <w:tcBorders>
              <w:top w:val="nil"/>
              <w:left w:val="nil"/>
              <w:bottom w:val="single" w:sz="4" w:space="0" w:color="auto"/>
              <w:right w:val="single" w:sz="4" w:space="0" w:color="auto"/>
            </w:tcBorders>
            <w:shd w:val="clear" w:color="auto" w:fill="auto"/>
            <w:vAlign w:val="center"/>
            <w:hideMark/>
          </w:tcPr>
          <w:p w14:paraId="6AAAA0FA" w14:textId="77777777" w:rsidR="00C21D70" w:rsidRPr="00383506" w:rsidRDefault="00C21D70" w:rsidP="00C21D70">
            <w:pPr>
              <w:jc w:val="center"/>
            </w:pPr>
            <w:r w:rsidRPr="00383506">
              <w:t> </w:t>
            </w:r>
          </w:p>
        </w:tc>
        <w:tc>
          <w:tcPr>
            <w:tcW w:w="1134" w:type="dxa"/>
            <w:tcBorders>
              <w:top w:val="nil"/>
              <w:left w:val="nil"/>
              <w:bottom w:val="single" w:sz="4" w:space="0" w:color="auto"/>
              <w:right w:val="single" w:sz="4" w:space="0" w:color="auto"/>
            </w:tcBorders>
            <w:shd w:val="clear" w:color="auto" w:fill="auto"/>
            <w:vAlign w:val="center"/>
            <w:hideMark/>
          </w:tcPr>
          <w:p w14:paraId="2EEE8E1C" w14:textId="77777777" w:rsidR="00C21D70" w:rsidRPr="00383506" w:rsidRDefault="00C21D70" w:rsidP="00C21D70">
            <w:pPr>
              <w:jc w:val="center"/>
            </w:pPr>
            <w:r w:rsidRPr="00383506">
              <w:t>0</w:t>
            </w:r>
          </w:p>
        </w:tc>
        <w:tc>
          <w:tcPr>
            <w:tcW w:w="992" w:type="dxa"/>
            <w:tcBorders>
              <w:top w:val="nil"/>
              <w:left w:val="nil"/>
              <w:bottom w:val="single" w:sz="4" w:space="0" w:color="auto"/>
              <w:right w:val="single" w:sz="4" w:space="0" w:color="auto"/>
            </w:tcBorders>
            <w:shd w:val="clear" w:color="auto" w:fill="auto"/>
            <w:vAlign w:val="center"/>
            <w:hideMark/>
          </w:tcPr>
          <w:p w14:paraId="10CE823F" w14:textId="77777777" w:rsidR="00C21D70" w:rsidRPr="00383506" w:rsidRDefault="00C21D70" w:rsidP="00C21D70">
            <w:pPr>
              <w:jc w:val="center"/>
            </w:pPr>
            <w:r w:rsidRPr="00383506">
              <w:t> </w:t>
            </w:r>
          </w:p>
        </w:tc>
        <w:tc>
          <w:tcPr>
            <w:tcW w:w="851" w:type="dxa"/>
            <w:tcBorders>
              <w:top w:val="nil"/>
              <w:left w:val="nil"/>
              <w:bottom w:val="single" w:sz="4" w:space="0" w:color="auto"/>
              <w:right w:val="single" w:sz="4" w:space="0" w:color="auto"/>
            </w:tcBorders>
            <w:shd w:val="clear" w:color="auto" w:fill="auto"/>
            <w:vAlign w:val="center"/>
            <w:hideMark/>
          </w:tcPr>
          <w:p w14:paraId="5D675598" w14:textId="77777777" w:rsidR="00C21D70" w:rsidRPr="00383506" w:rsidRDefault="00C21D70" w:rsidP="00C21D70">
            <w:pPr>
              <w:jc w:val="center"/>
            </w:pPr>
            <w:r w:rsidRPr="00383506">
              <w:t> </w:t>
            </w:r>
          </w:p>
        </w:tc>
      </w:tr>
      <w:tr w:rsidR="00C21D70" w:rsidRPr="00383506" w14:paraId="528B8E91" w14:textId="77777777" w:rsidTr="0097769A">
        <w:trPr>
          <w:trHeight w:val="1166"/>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EDCE7AF" w14:textId="77777777" w:rsidR="00C21D70" w:rsidRPr="00383506" w:rsidRDefault="00C21D70" w:rsidP="00C21D70">
            <w:pPr>
              <w:jc w:val="center"/>
            </w:pPr>
            <w:r w:rsidRPr="00383506">
              <w:t>8</w:t>
            </w:r>
          </w:p>
        </w:tc>
        <w:tc>
          <w:tcPr>
            <w:tcW w:w="4417" w:type="dxa"/>
            <w:tcBorders>
              <w:top w:val="nil"/>
              <w:left w:val="nil"/>
              <w:bottom w:val="single" w:sz="4" w:space="0" w:color="auto"/>
              <w:right w:val="single" w:sz="4" w:space="0" w:color="auto"/>
            </w:tcBorders>
            <w:shd w:val="clear" w:color="auto" w:fill="auto"/>
            <w:vAlign w:val="center"/>
            <w:hideMark/>
          </w:tcPr>
          <w:p w14:paraId="0BB113B2" w14:textId="77777777" w:rsidR="00C21D70" w:rsidRPr="00383506" w:rsidRDefault="00C21D70" w:rsidP="00C21D70">
            <w:r w:rsidRPr="00383506">
              <w:t>Корректировка с учетом надежности и качества реализуемых товаров (оказываемых услуг), подлежащая учету в НВВ</w:t>
            </w:r>
          </w:p>
        </w:tc>
        <w:tc>
          <w:tcPr>
            <w:tcW w:w="1559" w:type="dxa"/>
            <w:tcBorders>
              <w:top w:val="nil"/>
              <w:left w:val="nil"/>
              <w:bottom w:val="single" w:sz="4" w:space="0" w:color="auto"/>
              <w:right w:val="single" w:sz="4" w:space="0" w:color="auto"/>
            </w:tcBorders>
            <w:shd w:val="clear" w:color="auto" w:fill="auto"/>
            <w:vAlign w:val="center"/>
            <w:hideMark/>
          </w:tcPr>
          <w:p w14:paraId="234D5574" w14:textId="77777777" w:rsidR="00C21D70" w:rsidRPr="00383506" w:rsidRDefault="00C21D70" w:rsidP="00C21D70">
            <w:pPr>
              <w:jc w:val="center"/>
            </w:pPr>
            <w:r w:rsidRPr="00383506">
              <w:t> </w:t>
            </w:r>
          </w:p>
        </w:tc>
        <w:tc>
          <w:tcPr>
            <w:tcW w:w="1134" w:type="dxa"/>
            <w:tcBorders>
              <w:top w:val="nil"/>
              <w:left w:val="nil"/>
              <w:bottom w:val="single" w:sz="4" w:space="0" w:color="auto"/>
              <w:right w:val="single" w:sz="4" w:space="0" w:color="auto"/>
            </w:tcBorders>
            <w:shd w:val="clear" w:color="auto" w:fill="auto"/>
            <w:vAlign w:val="center"/>
            <w:hideMark/>
          </w:tcPr>
          <w:p w14:paraId="68D4090C" w14:textId="77777777" w:rsidR="00C21D70" w:rsidRPr="00383506" w:rsidRDefault="00C21D70" w:rsidP="00C21D70">
            <w:pPr>
              <w:jc w:val="center"/>
            </w:pPr>
            <w:r w:rsidRPr="00383506">
              <w:t>0</w:t>
            </w:r>
          </w:p>
        </w:tc>
        <w:tc>
          <w:tcPr>
            <w:tcW w:w="992" w:type="dxa"/>
            <w:tcBorders>
              <w:top w:val="nil"/>
              <w:left w:val="nil"/>
              <w:bottom w:val="single" w:sz="4" w:space="0" w:color="auto"/>
              <w:right w:val="single" w:sz="4" w:space="0" w:color="auto"/>
            </w:tcBorders>
            <w:shd w:val="clear" w:color="auto" w:fill="auto"/>
            <w:vAlign w:val="center"/>
            <w:hideMark/>
          </w:tcPr>
          <w:p w14:paraId="296BFD42" w14:textId="77777777" w:rsidR="00C21D70" w:rsidRPr="00383506" w:rsidRDefault="00C21D70" w:rsidP="00C21D70">
            <w:pPr>
              <w:jc w:val="center"/>
            </w:pPr>
            <w:r w:rsidRPr="00383506">
              <w:t> </w:t>
            </w:r>
          </w:p>
        </w:tc>
        <w:tc>
          <w:tcPr>
            <w:tcW w:w="851" w:type="dxa"/>
            <w:tcBorders>
              <w:top w:val="nil"/>
              <w:left w:val="nil"/>
              <w:bottom w:val="single" w:sz="4" w:space="0" w:color="auto"/>
              <w:right w:val="single" w:sz="4" w:space="0" w:color="auto"/>
            </w:tcBorders>
            <w:shd w:val="clear" w:color="auto" w:fill="auto"/>
            <w:vAlign w:val="center"/>
            <w:hideMark/>
          </w:tcPr>
          <w:p w14:paraId="2EDF9608" w14:textId="77777777" w:rsidR="00C21D70" w:rsidRPr="00383506" w:rsidRDefault="00C21D70" w:rsidP="00C21D70">
            <w:pPr>
              <w:jc w:val="center"/>
            </w:pPr>
            <w:r w:rsidRPr="00383506">
              <w:t> </w:t>
            </w:r>
          </w:p>
        </w:tc>
      </w:tr>
      <w:tr w:rsidR="00C21D70" w:rsidRPr="00383506" w14:paraId="765FC715" w14:textId="77777777" w:rsidTr="0097769A">
        <w:trPr>
          <w:trHeight w:val="743"/>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EE92C76" w14:textId="77777777" w:rsidR="00C21D70" w:rsidRPr="00383506" w:rsidRDefault="00C21D70" w:rsidP="00C21D70">
            <w:pPr>
              <w:jc w:val="center"/>
            </w:pPr>
            <w:r w:rsidRPr="00383506">
              <w:t>9</w:t>
            </w:r>
          </w:p>
        </w:tc>
        <w:tc>
          <w:tcPr>
            <w:tcW w:w="4417" w:type="dxa"/>
            <w:tcBorders>
              <w:top w:val="nil"/>
              <w:left w:val="nil"/>
              <w:bottom w:val="single" w:sz="4" w:space="0" w:color="auto"/>
              <w:right w:val="single" w:sz="4" w:space="0" w:color="auto"/>
            </w:tcBorders>
            <w:shd w:val="clear" w:color="auto" w:fill="auto"/>
            <w:vAlign w:val="center"/>
            <w:hideMark/>
          </w:tcPr>
          <w:p w14:paraId="625B9843" w14:textId="77777777" w:rsidR="00C21D70" w:rsidRPr="00383506" w:rsidRDefault="00C21D70" w:rsidP="00C21D70">
            <w:r w:rsidRPr="00383506">
              <w:t>Корректировка НВВ в связи с изменением (неисполнением) инвестиционной программы</w:t>
            </w:r>
          </w:p>
        </w:tc>
        <w:tc>
          <w:tcPr>
            <w:tcW w:w="1559" w:type="dxa"/>
            <w:tcBorders>
              <w:top w:val="nil"/>
              <w:left w:val="nil"/>
              <w:bottom w:val="single" w:sz="4" w:space="0" w:color="auto"/>
              <w:right w:val="single" w:sz="4" w:space="0" w:color="auto"/>
            </w:tcBorders>
            <w:shd w:val="clear" w:color="auto" w:fill="auto"/>
            <w:vAlign w:val="center"/>
            <w:hideMark/>
          </w:tcPr>
          <w:p w14:paraId="6EED23AB" w14:textId="77777777" w:rsidR="00C21D70" w:rsidRPr="00383506" w:rsidRDefault="00C21D70" w:rsidP="00C21D70">
            <w:pPr>
              <w:jc w:val="center"/>
            </w:pPr>
            <w:r w:rsidRPr="00383506">
              <w:t> </w:t>
            </w:r>
          </w:p>
        </w:tc>
        <w:tc>
          <w:tcPr>
            <w:tcW w:w="1134" w:type="dxa"/>
            <w:tcBorders>
              <w:top w:val="nil"/>
              <w:left w:val="nil"/>
              <w:bottom w:val="single" w:sz="4" w:space="0" w:color="auto"/>
              <w:right w:val="single" w:sz="4" w:space="0" w:color="auto"/>
            </w:tcBorders>
            <w:shd w:val="clear" w:color="auto" w:fill="auto"/>
            <w:vAlign w:val="center"/>
            <w:hideMark/>
          </w:tcPr>
          <w:p w14:paraId="1A7E5574" w14:textId="77777777" w:rsidR="00C21D70" w:rsidRPr="00383506" w:rsidRDefault="00C21D70" w:rsidP="00C21D70">
            <w:pPr>
              <w:jc w:val="center"/>
            </w:pPr>
            <w:r w:rsidRPr="00383506">
              <w:t>0</w:t>
            </w:r>
          </w:p>
        </w:tc>
        <w:tc>
          <w:tcPr>
            <w:tcW w:w="992" w:type="dxa"/>
            <w:tcBorders>
              <w:top w:val="nil"/>
              <w:left w:val="nil"/>
              <w:bottom w:val="single" w:sz="4" w:space="0" w:color="auto"/>
              <w:right w:val="single" w:sz="4" w:space="0" w:color="auto"/>
            </w:tcBorders>
            <w:shd w:val="clear" w:color="auto" w:fill="auto"/>
            <w:vAlign w:val="center"/>
            <w:hideMark/>
          </w:tcPr>
          <w:p w14:paraId="7BA10034" w14:textId="77777777" w:rsidR="00C21D70" w:rsidRPr="00383506" w:rsidRDefault="00C21D70" w:rsidP="00C21D70">
            <w:pPr>
              <w:jc w:val="center"/>
            </w:pPr>
            <w:r w:rsidRPr="00383506">
              <w:t> </w:t>
            </w:r>
          </w:p>
        </w:tc>
        <w:tc>
          <w:tcPr>
            <w:tcW w:w="851" w:type="dxa"/>
            <w:tcBorders>
              <w:top w:val="nil"/>
              <w:left w:val="nil"/>
              <w:bottom w:val="single" w:sz="4" w:space="0" w:color="auto"/>
              <w:right w:val="single" w:sz="4" w:space="0" w:color="auto"/>
            </w:tcBorders>
            <w:shd w:val="clear" w:color="auto" w:fill="auto"/>
            <w:vAlign w:val="center"/>
            <w:hideMark/>
          </w:tcPr>
          <w:p w14:paraId="6A91CC84" w14:textId="77777777" w:rsidR="00C21D70" w:rsidRPr="00383506" w:rsidRDefault="00C21D70" w:rsidP="00C21D70">
            <w:pPr>
              <w:jc w:val="center"/>
            </w:pPr>
            <w:r w:rsidRPr="00383506">
              <w:t> </w:t>
            </w:r>
          </w:p>
        </w:tc>
      </w:tr>
      <w:tr w:rsidR="00C21D70" w:rsidRPr="00383506" w14:paraId="651FCDA2" w14:textId="77777777" w:rsidTr="0097769A">
        <w:trPr>
          <w:trHeight w:val="32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3655661" w14:textId="77777777" w:rsidR="00C21D70" w:rsidRPr="00383506" w:rsidRDefault="00C21D70" w:rsidP="00C21D70">
            <w:pPr>
              <w:jc w:val="center"/>
            </w:pPr>
            <w:r w:rsidRPr="00383506">
              <w:t>10</w:t>
            </w:r>
          </w:p>
        </w:tc>
        <w:tc>
          <w:tcPr>
            <w:tcW w:w="4417" w:type="dxa"/>
            <w:tcBorders>
              <w:top w:val="nil"/>
              <w:left w:val="nil"/>
              <w:bottom w:val="single" w:sz="4" w:space="0" w:color="auto"/>
              <w:right w:val="single" w:sz="4" w:space="0" w:color="auto"/>
            </w:tcBorders>
            <w:shd w:val="clear" w:color="auto" w:fill="auto"/>
            <w:vAlign w:val="center"/>
            <w:hideMark/>
          </w:tcPr>
          <w:p w14:paraId="71AFBADA" w14:textId="77777777" w:rsidR="00C21D70" w:rsidRPr="00383506" w:rsidRDefault="00C21D70" w:rsidP="00C21D70">
            <w:r w:rsidRPr="00383506">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559" w:type="dxa"/>
            <w:tcBorders>
              <w:top w:val="nil"/>
              <w:left w:val="nil"/>
              <w:bottom w:val="single" w:sz="4" w:space="0" w:color="auto"/>
              <w:right w:val="single" w:sz="4" w:space="0" w:color="auto"/>
            </w:tcBorders>
            <w:shd w:val="clear" w:color="auto" w:fill="auto"/>
            <w:vAlign w:val="center"/>
            <w:hideMark/>
          </w:tcPr>
          <w:p w14:paraId="7DA02172" w14:textId="77777777" w:rsidR="00C21D70" w:rsidRPr="00383506" w:rsidRDefault="00C21D70" w:rsidP="00C21D70">
            <w:pPr>
              <w:jc w:val="center"/>
            </w:pPr>
            <w:r w:rsidRPr="00383506">
              <w:t> </w:t>
            </w:r>
          </w:p>
        </w:tc>
        <w:tc>
          <w:tcPr>
            <w:tcW w:w="1134" w:type="dxa"/>
            <w:tcBorders>
              <w:top w:val="nil"/>
              <w:left w:val="nil"/>
              <w:bottom w:val="single" w:sz="4" w:space="0" w:color="auto"/>
              <w:right w:val="single" w:sz="4" w:space="0" w:color="auto"/>
            </w:tcBorders>
            <w:shd w:val="clear" w:color="auto" w:fill="auto"/>
            <w:vAlign w:val="center"/>
            <w:hideMark/>
          </w:tcPr>
          <w:p w14:paraId="0330141E" w14:textId="77777777" w:rsidR="00C21D70" w:rsidRPr="00383506" w:rsidRDefault="00C21D70" w:rsidP="00C21D70">
            <w:pPr>
              <w:jc w:val="center"/>
            </w:pPr>
            <w:r w:rsidRPr="00383506">
              <w:t>0</w:t>
            </w:r>
          </w:p>
        </w:tc>
        <w:tc>
          <w:tcPr>
            <w:tcW w:w="992" w:type="dxa"/>
            <w:tcBorders>
              <w:top w:val="nil"/>
              <w:left w:val="nil"/>
              <w:bottom w:val="single" w:sz="4" w:space="0" w:color="auto"/>
              <w:right w:val="single" w:sz="4" w:space="0" w:color="auto"/>
            </w:tcBorders>
            <w:shd w:val="clear" w:color="auto" w:fill="auto"/>
            <w:vAlign w:val="center"/>
            <w:hideMark/>
          </w:tcPr>
          <w:p w14:paraId="6680868F" w14:textId="77777777" w:rsidR="00C21D70" w:rsidRPr="00383506" w:rsidRDefault="00C21D70" w:rsidP="00C21D70">
            <w:pPr>
              <w:jc w:val="center"/>
            </w:pPr>
            <w:r w:rsidRPr="00383506">
              <w:t> </w:t>
            </w:r>
          </w:p>
        </w:tc>
        <w:tc>
          <w:tcPr>
            <w:tcW w:w="851" w:type="dxa"/>
            <w:tcBorders>
              <w:top w:val="nil"/>
              <w:left w:val="nil"/>
              <w:bottom w:val="single" w:sz="4" w:space="0" w:color="auto"/>
              <w:right w:val="single" w:sz="4" w:space="0" w:color="auto"/>
            </w:tcBorders>
            <w:shd w:val="clear" w:color="auto" w:fill="auto"/>
            <w:vAlign w:val="center"/>
            <w:hideMark/>
          </w:tcPr>
          <w:p w14:paraId="6BB6F69D" w14:textId="77777777" w:rsidR="00C21D70" w:rsidRPr="00383506" w:rsidRDefault="00C21D70" w:rsidP="00C21D70">
            <w:pPr>
              <w:jc w:val="center"/>
            </w:pPr>
            <w:r w:rsidRPr="00383506">
              <w:t> </w:t>
            </w:r>
          </w:p>
        </w:tc>
      </w:tr>
      <w:tr w:rsidR="00C21D70" w:rsidRPr="00383506" w14:paraId="048207A3" w14:textId="77777777" w:rsidTr="0097769A">
        <w:trPr>
          <w:trHeight w:val="432"/>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1020AF93" w14:textId="77777777" w:rsidR="00C21D70" w:rsidRPr="00383506" w:rsidRDefault="00C21D70" w:rsidP="00C21D70">
            <w:pPr>
              <w:jc w:val="center"/>
            </w:pPr>
            <w:r w:rsidRPr="00383506">
              <w:t>11</w:t>
            </w:r>
          </w:p>
        </w:tc>
        <w:tc>
          <w:tcPr>
            <w:tcW w:w="4417" w:type="dxa"/>
            <w:tcBorders>
              <w:top w:val="nil"/>
              <w:left w:val="nil"/>
              <w:bottom w:val="single" w:sz="4" w:space="0" w:color="auto"/>
              <w:right w:val="single" w:sz="4" w:space="0" w:color="auto"/>
            </w:tcBorders>
            <w:shd w:val="clear" w:color="auto" w:fill="auto"/>
            <w:vAlign w:val="center"/>
            <w:hideMark/>
          </w:tcPr>
          <w:p w14:paraId="50FC4735" w14:textId="77777777" w:rsidR="00C21D70" w:rsidRPr="00383506" w:rsidRDefault="00C21D70" w:rsidP="00C21D70">
            <w:r w:rsidRPr="00383506">
              <w:t>Корректировка НВВ в связи с тарифными ограничениями</w:t>
            </w:r>
          </w:p>
        </w:tc>
        <w:tc>
          <w:tcPr>
            <w:tcW w:w="1559" w:type="dxa"/>
            <w:tcBorders>
              <w:top w:val="nil"/>
              <w:left w:val="nil"/>
              <w:bottom w:val="single" w:sz="4" w:space="0" w:color="auto"/>
              <w:right w:val="single" w:sz="4" w:space="0" w:color="auto"/>
            </w:tcBorders>
            <w:shd w:val="clear" w:color="auto" w:fill="auto"/>
            <w:vAlign w:val="center"/>
            <w:hideMark/>
          </w:tcPr>
          <w:p w14:paraId="7944ADEB" w14:textId="77777777" w:rsidR="00C21D70" w:rsidRPr="00383506" w:rsidRDefault="00C21D70" w:rsidP="00C21D70">
            <w:pPr>
              <w:jc w:val="center"/>
            </w:pPr>
            <w:r w:rsidRPr="00383506">
              <w:t> </w:t>
            </w:r>
          </w:p>
        </w:tc>
        <w:tc>
          <w:tcPr>
            <w:tcW w:w="1134" w:type="dxa"/>
            <w:tcBorders>
              <w:top w:val="nil"/>
              <w:left w:val="nil"/>
              <w:bottom w:val="single" w:sz="4" w:space="0" w:color="auto"/>
              <w:right w:val="single" w:sz="4" w:space="0" w:color="auto"/>
            </w:tcBorders>
            <w:shd w:val="clear" w:color="auto" w:fill="auto"/>
            <w:vAlign w:val="center"/>
            <w:hideMark/>
          </w:tcPr>
          <w:p w14:paraId="5AD0FF43" w14:textId="77777777" w:rsidR="00C21D70" w:rsidRPr="00383506" w:rsidRDefault="00C21D70" w:rsidP="00C21D70">
            <w:pPr>
              <w:jc w:val="center"/>
            </w:pPr>
            <w:r w:rsidRPr="00383506">
              <w:t>0</w:t>
            </w:r>
          </w:p>
        </w:tc>
        <w:tc>
          <w:tcPr>
            <w:tcW w:w="992" w:type="dxa"/>
            <w:tcBorders>
              <w:top w:val="nil"/>
              <w:left w:val="nil"/>
              <w:bottom w:val="single" w:sz="4" w:space="0" w:color="auto"/>
              <w:right w:val="single" w:sz="4" w:space="0" w:color="auto"/>
            </w:tcBorders>
            <w:shd w:val="clear" w:color="auto" w:fill="auto"/>
            <w:vAlign w:val="center"/>
            <w:hideMark/>
          </w:tcPr>
          <w:p w14:paraId="1EDDA6F3" w14:textId="77777777" w:rsidR="00C21D70" w:rsidRPr="00383506" w:rsidRDefault="00C21D70" w:rsidP="00C21D70">
            <w:pPr>
              <w:jc w:val="center"/>
            </w:pPr>
            <w:r w:rsidRPr="00383506">
              <w:t> </w:t>
            </w:r>
          </w:p>
        </w:tc>
        <w:tc>
          <w:tcPr>
            <w:tcW w:w="851" w:type="dxa"/>
            <w:tcBorders>
              <w:top w:val="nil"/>
              <w:left w:val="nil"/>
              <w:bottom w:val="single" w:sz="4" w:space="0" w:color="auto"/>
              <w:right w:val="single" w:sz="4" w:space="0" w:color="auto"/>
            </w:tcBorders>
            <w:shd w:val="clear" w:color="auto" w:fill="auto"/>
            <w:vAlign w:val="center"/>
            <w:hideMark/>
          </w:tcPr>
          <w:p w14:paraId="385A8A8D" w14:textId="77777777" w:rsidR="00C21D70" w:rsidRPr="00383506" w:rsidRDefault="00C21D70" w:rsidP="00C21D70">
            <w:pPr>
              <w:jc w:val="center"/>
            </w:pPr>
            <w:r w:rsidRPr="00383506">
              <w:t> </w:t>
            </w:r>
          </w:p>
        </w:tc>
      </w:tr>
      <w:tr w:rsidR="00C21D70" w:rsidRPr="00383506" w14:paraId="1C114FB7" w14:textId="77777777" w:rsidTr="0097769A">
        <w:trPr>
          <w:trHeight w:val="681"/>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B6BA57A" w14:textId="77777777" w:rsidR="00C21D70" w:rsidRPr="00383506" w:rsidRDefault="00C21D70" w:rsidP="00C21D70">
            <w:pPr>
              <w:jc w:val="center"/>
            </w:pPr>
            <w:r w:rsidRPr="00383506">
              <w:t>12</w:t>
            </w:r>
          </w:p>
        </w:tc>
        <w:tc>
          <w:tcPr>
            <w:tcW w:w="4417" w:type="dxa"/>
            <w:tcBorders>
              <w:top w:val="nil"/>
              <w:left w:val="nil"/>
              <w:bottom w:val="single" w:sz="4" w:space="0" w:color="auto"/>
              <w:right w:val="single" w:sz="4" w:space="0" w:color="auto"/>
            </w:tcBorders>
            <w:shd w:val="clear" w:color="auto" w:fill="auto"/>
            <w:vAlign w:val="center"/>
            <w:hideMark/>
          </w:tcPr>
          <w:p w14:paraId="3BB7E1B5" w14:textId="77777777" w:rsidR="00C21D70" w:rsidRPr="00383506" w:rsidRDefault="00C21D70" w:rsidP="00C21D70">
            <w:r w:rsidRPr="00383506">
              <w:t>ИТОГО необходимая валовая выручка на потребительский рынок</w:t>
            </w:r>
          </w:p>
        </w:tc>
        <w:tc>
          <w:tcPr>
            <w:tcW w:w="1559" w:type="dxa"/>
            <w:tcBorders>
              <w:top w:val="nil"/>
              <w:left w:val="nil"/>
              <w:bottom w:val="single" w:sz="4" w:space="0" w:color="auto"/>
              <w:right w:val="single" w:sz="4" w:space="0" w:color="auto"/>
            </w:tcBorders>
            <w:shd w:val="clear" w:color="auto" w:fill="auto"/>
            <w:vAlign w:val="center"/>
            <w:hideMark/>
          </w:tcPr>
          <w:p w14:paraId="185AB2ED" w14:textId="77777777" w:rsidR="00C21D70" w:rsidRPr="00383506" w:rsidRDefault="00C21D70" w:rsidP="00C21D70">
            <w:pPr>
              <w:jc w:val="center"/>
            </w:pPr>
            <w:r w:rsidRPr="00383506">
              <w:t>5 727</w:t>
            </w:r>
          </w:p>
        </w:tc>
        <w:tc>
          <w:tcPr>
            <w:tcW w:w="1134" w:type="dxa"/>
            <w:tcBorders>
              <w:top w:val="nil"/>
              <w:left w:val="nil"/>
              <w:bottom w:val="single" w:sz="4" w:space="0" w:color="auto"/>
              <w:right w:val="single" w:sz="4" w:space="0" w:color="auto"/>
            </w:tcBorders>
            <w:shd w:val="clear" w:color="auto" w:fill="auto"/>
            <w:vAlign w:val="center"/>
            <w:hideMark/>
          </w:tcPr>
          <w:p w14:paraId="6A8EDD3A" w14:textId="77777777" w:rsidR="00C21D70" w:rsidRPr="00383506" w:rsidRDefault="00C21D70" w:rsidP="00C21D70">
            <w:pPr>
              <w:jc w:val="center"/>
            </w:pPr>
            <w:r w:rsidRPr="00383506">
              <w:t>6 032</w:t>
            </w:r>
          </w:p>
        </w:tc>
        <w:tc>
          <w:tcPr>
            <w:tcW w:w="992" w:type="dxa"/>
            <w:tcBorders>
              <w:top w:val="nil"/>
              <w:left w:val="nil"/>
              <w:bottom w:val="single" w:sz="4" w:space="0" w:color="auto"/>
              <w:right w:val="single" w:sz="4" w:space="0" w:color="auto"/>
            </w:tcBorders>
            <w:shd w:val="clear" w:color="auto" w:fill="auto"/>
            <w:vAlign w:val="center"/>
            <w:hideMark/>
          </w:tcPr>
          <w:p w14:paraId="05C9DD94" w14:textId="77777777" w:rsidR="00C21D70" w:rsidRPr="00383506" w:rsidRDefault="00C21D70" w:rsidP="00C21D70">
            <w:pPr>
              <w:jc w:val="center"/>
            </w:pPr>
            <w:r w:rsidRPr="00383506">
              <w:t>6 446</w:t>
            </w:r>
          </w:p>
        </w:tc>
        <w:tc>
          <w:tcPr>
            <w:tcW w:w="851" w:type="dxa"/>
            <w:tcBorders>
              <w:top w:val="nil"/>
              <w:left w:val="nil"/>
              <w:bottom w:val="single" w:sz="4" w:space="0" w:color="auto"/>
              <w:right w:val="single" w:sz="4" w:space="0" w:color="auto"/>
            </w:tcBorders>
            <w:shd w:val="clear" w:color="auto" w:fill="auto"/>
            <w:vAlign w:val="center"/>
            <w:hideMark/>
          </w:tcPr>
          <w:p w14:paraId="2C4632A3" w14:textId="77777777" w:rsidR="00C21D70" w:rsidRPr="00383506" w:rsidRDefault="00C21D70" w:rsidP="00C21D70">
            <w:pPr>
              <w:jc w:val="center"/>
            </w:pPr>
            <w:r w:rsidRPr="00383506">
              <w:t>6 657</w:t>
            </w:r>
          </w:p>
        </w:tc>
      </w:tr>
    </w:tbl>
    <w:p w14:paraId="5F2BD14E" w14:textId="77777777" w:rsidR="00C21D70" w:rsidRPr="00383506" w:rsidRDefault="00C21D70" w:rsidP="00C21D70">
      <w:pPr>
        <w:ind w:firstLine="709"/>
        <w:jc w:val="both"/>
        <w:rPr>
          <w:sz w:val="28"/>
          <w:szCs w:val="28"/>
        </w:rPr>
      </w:pPr>
    </w:p>
    <w:p w14:paraId="2F099586" w14:textId="77777777" w:rsidR="00C21D70" w:rsidRPr="00383506" w:rsidRDefault="00C21D70" w:rsidP="00C21D70">
      <w:pPr>
        <w:tabs>
          <w:tab w:val="left" w:pos="426"/>
        </w:tabs>
        <w:ind w:firstLine="709"/>
        <w:jc w:val="both"/>
        <w:rPr>
          <w:bCs/>
          <w:kern w:val="32"/>
          <w:sz w:val="28"/>
          <w:szCs w:val="28"/>
        </w:rPr>
      </w:pPr>
      <w:r w:rsidRPr="00383506">
        <w:rPr>
          <w:bCs/>
          <w:sz w:val="28"/>
          <w:szCs w:val="28"/>
        </w:rPr>
        <w:t xml:space="preserve">Учитывая результаты анализа и экономические интересы производителя и потребителей тепловой энергии, эксперты предлагают региональной энергетической комиссии Кемеровской области установить для предприятия тариф на производство тепловой энергии, </w:t>
      </w:r>
      <w:r w:rsidRPr="00383506">
        <w:rPr>
          <w:bCs/>
          <w:kern w:val="32"/>
          <w:sz w:val="28"/>
          <w:szCs w:val="28"/>
        </w:rPr>
        <w:t>реализуемую на потребительском рынке, указанные в таблице 7.</w:t>
      </w:r>
    </w:p>
    <w:p w14:paraId="1DB9F6A5" w14:textId="77777777" w:rsidR="00C21D70" w:rsidRPr="00383506" w:rsidRDefault="00C21D70" w:rsidP="00C21D70">
      <w:pPr>
        <w:jc w:val="right"/>
        <w:rPr>
          <w:bCs/>
          <w:sz w:val="28"/>
          <w:szCs w:val="28"/>
        </w:rPr>
      </w:pPr>
      <w:r w:rsidRPr="00383506">
        <w:rPr>
          <w:bCs/>
          <w:sz w:val="28"/>
          <w:szCs w:val="28"/>
        </w:rPr>
        <w:lastRenderedPageBreak/>
        <w:t>Таблица 7.</w:t>
      </w:r>
    </w:p>
    <w:p w14:paraId="0237DDEE" w14:textId="77777777" w:rsidR="00C21D70" w:rsidRPr="00383506" w:rsidRDefault="00C21D70" w:rsidP="00C21D70">
      <w:pPr>
        <w:jc w:val="center"/>
        <w:rPr>
          <w:sz w:val="28"/>
          <w:szCs w:val="28"/>
        </w:rPr>
      </w:pPr>
      <w:r w:rsidRPr="00383506">
        <w:rPr>
          <w:sz w:val="28"/>
          <w:szCs w:val="28"/>
        </w:rPr>
        <w:t>Тарифы на производство и транспорт тепловой энергии</w:t>
      </w:r>
      <w:r w:rsidRPr="00383506">
        <w:rPr>
          <w:sz w:val="28"/>
          <w:szCs w:val="28"/>
        </w:rPr>
        <w:br/>
        <w:t>ООО «Комплекс Услуги», реализуемой на потребительском рынке</w:t>
      </w:r>
      <w:r w:rsidRPr="00383506">
        <w:rPr>
          <w:sz w:val="28"/>
          <w:szCs w:val="28"/>
        </w:rPr>
        <w:br/>
        <w:t>г. Мариинска</w:t>
      </w:r>
    </w:p>
    <w:p w14:paraId="3449999A" w14:textId="77777777" w:rsidR="00C21D70" w:rsidRPr="00383506" w:rsidRDefault="00C21D70" w:rsidP="00C21D70">
      <w:pPr>
        <w:jc w:val="right"/>
        <w:rPr>
          <w:bCs/>
          <w:sz w:val="28"/>
          <w:szCs w:val="28"/>
        </w:rPr>
      </w:pPr>
      <w:r w:rsidRPr="00383506">
        <w:rPr>
          <w:bCs/>
          <w:sz w:val="28"/>
          <w:szCs w:val="28"/>
        </w:rPr>
        <w:t>НДС не облагается</w:t>
      </w:r>
    </w:p>
    <w:tbl>
      <w:tblPr>
        <w:tblStyle w:val="a9"/>
        <w:tblW w:w="9328" w:type="dxa"/>
        <w:jc w:val="center"/>
        <w:tblLook w:val="04A0" w:firstRow="1" w:lastRow="0" w:firstColumn="1" w:lastColumn="0" w:noHBand="0" w:noVBand="1"/>
      </w:tblPr>
      <w:tblGrid>
        <w:gridCol w:w="1983"/>
        <w:gridCol w:w="2407"/>
        <w:gridCol w:w="3037"/>
        <w:gridCol w:w="1901"/>
      </w:tblGrid>
      <w:tr w:rsidR="00C21D70" w:rsidRPr="00383506" w14:paraId="77CC008B" w14:textId="77777777" w:rsidTr="00C21D70">
        <w:trPr>
          <w:trHeight w:val="847"/>
          <w:jc w:val="center"/>
        </w:trPr>
        <w:tc>
          <w:tcPr>
            <w:tcW w:w="1983" w:type="dxa"/>
            <w:tcBorders>
              <w:bottom w:val="single" w:sz="4" w:space="0" w:color="auto"/>
            </w:tcBorders>
            <w:vAlign w:val="center"/>
          </w:tcPr>
          <w:p w14:paraId="06966DE3" w14:textId="77777777" w:rsidR="00C21D70" w:rsidRPr="00383506" w:rsidRDefault="00C21D70" w:rsidP="00C21D70">
            <w:pPr>
              <w:jc w:val="center"/>
            </w:pPr>
            <w:r w:rsidRPr="00383506">
              <w:t>Год долгосрочного периода</w:t>
            </w:r>
          </w:p>
        </w:tc>
        <w:tc>
          <w:tcPr>
            <w:tcW w:w="2407" w:type="dxa"/>
            <w:vAlign w:val="center"/>
          </w:tcPr>
          <w:p w14:paraId="540245C6" w14:textId="77777777" w:rsidR="00C21D70" w:rsidRPr="00383506" w:rsidRDefault="00C21D70" w:rsidP="00C21D70">
            <w:pPr>
              <w:jc w:val="center"/>
            </w:pPr>
            <w:r w:rsidRPr="00383506">
              <w:t>Календарная разбивка</w:t>
            </w:r>
          </w:p>
        </w:tc>
        <w:tc>
          <w:tcPr>
            <w:tcW w:w="3037" w:type="dxa"/>
            <w:vAlign w:val="center"/>
          </w:tcPr>
          <w:p w14:paraId="763BB27D" w14:textId="77777777" w:rsidR="00C21D70" w:rsidRPr="00383506" w:rsidRDefault="00C21D70" w:rsidP="00C21D70">
            <w:pPr>
              <w:jc w:val="center"/>
            </w:pPr>
            <w:r w:rsidRPr="00383506">
              <w:t>Тарифы по предложению экспертной группы,</w:t>
            </w:r>
          </w:p>
          <w:p w14:paraId="6B3B6563" w14:textId="77777777" w:rsidR="00C21D70" w:rsidRPr="00383506" w:rsidRDefault="00C21D70" w:rsidP="00C21D70">
            <w:pPr>
              <w:jc w:val="center"/>
            </w:pPr>
            <w:r w:rsidRPr="00383506">
              <w:t>руб./Гкал (руб./куб.м)</w:t>
            </w:r>
          </w:p>
        </w:tc>
        <w:tc>
          <w:tcPr>
            <w:tcW w:w="1901" w:type="dxa"/>
            <w:vAlign w:val="center"/>
          </w:tcPr>
          <w:p w14:paraId="60AD6A18" w14:textId="77777777" w:rsidR="00C21D70" w:rsidRPr="00383506" w:rsidRDefault="00C21D70" w:rsidP="00C21D70">
            <w:pPr>
              <w:jc w:val="center"/>
            </w:pPr>
            <w:r w:rsidRPr="00383506">
              <w:t>Темп роста к предыдущему периоду, %</w:t>
            </w:r>
          </w:p>
        </w:tc>
      </w:tr>
      <w:tr w:rsidR="00C21D70" w:rsidRPr="00383506" w14:paraId="5B7AD2D3" w14:textId="77777777" w:rsidTr="00C21D70">
        <w:trPr>
          <w:trHeight w:val="216"/>
          <w:jc w:val="center"/>
        </w:trPr>
        <w:tc>
          <w:tcPr>
            <w:tcW w:w="1983" w:type="dxa"/>
            <w:vMerge w:val="restart"/>
            <w:vAlign w:val="center"/>
          </w:tcPr>
          <w:p w14:paraId="683DCEED" w14:textId="77777777" w:rsidR="00C21D70" w:rsidRPr="00383506" w:rsidRDefault="00C21D70" w:rsidP="00C21D70">
            <w:pPr>
              <w:jc w:val="center"/>
            </w:pPr>
            <w:r w:rsidRPr="00383506">
              <w:t>2019 г.</w:t>
            </w:r>
          </w:p>
        </w:tc>
        <w:tc>
          <w:tcPr>
            <w:tcW w:w="2407" w:type="dxa"/>
          </w:tcPr>
          <w:p w14:paraId="263852CF" w14:textId="77777777" w:rsidR="00C21D70" w:rsidRPr="00383506" w:rsidRDefault="00C21D70" w:rsidP="00C21D70">
            <w:pPr>
              <w:jc w:val="center"/>
            </w:pPr>
            <w:r w:rsidRPr="00383506">
              <w:t>с 01.01. по 30.06.</w:t>
            </w:r>
          </w:p>
        </w:tc>
        <w:tc>
          <w:tcPr>
            <w:tcW w:w="3037" w:type="dxa"/>
            <w:vAlign w:val="center"/>
          </w:tcPr>
          <w:p w14:paraId="59CD9A93" w14:textId="77777777" w:rsidR="00C21D70" w:rsidRPr="00383506" w:rsidRDefault="00C21D70" w:rsidP="00C21D70">
            <w:pPr>
              <w:jc w:val="center"/>
            </w:pPr>
            <w:r w:rsidRPr="00383506">
              <w:t>3 091,61</w:t>
            </w:r>
          </w:p>
        </w:tc>
        <w:tc>
          <w:tcPr>
            <w:tcW w:w="1901" w:type="dxa"/>
            <w:vAlign w:val="center"/>
          </w:tcPr>
          <w:p w14:paraId="3FAFEF44" w14:textId="77777777" w:rsidR="00C21D70" w:rsidRPr="00383506" w:rsidRDefault="00C21D70" w:rsidP="00C21D70">
            <w:pPr>
              <w:jc w:val="center"/>
            </w:pPr>
            <w:r w:rsidRPr="00383506">
              <w:t>0,00</w:t>
            </w:r>
          </w:p>
        </w:tc>
      </w:tr>
      <w:tr w:rsidR="00C21D70" w:rsidRPr="00383506" w14:paraId="3727C311" w14:textId="77777777" w:rsidTr="00C21D70">
        <w:trPr>
          <w:trHeight w:val="219"/>
          <w:jc w:val="center"/>
        </w:trPr>
        <w:tc>
          <w:tcPr>
            <w:tcW w:w="1983" w:type="dxa"/>
            <w:vMerge/>
            <w:tcBorders>
              <w:bottom w:val="single" w:sz="4" w:space="0" w:color="auto"/>
            </w:tcBorders>
            <w:vAlign w:val="center"/>
          </w:tcPr>
          <w:p w14:paraId="11F6E1AA" w14:textId="77777777" w:rsidR="00C21D70" w:rsidRPr="00383506" w:rsidRDefault="00C21D70" w:rsidP="00C21D70">
            <w:pPr>
              <w:jc w:val="center"/>
            </w:pPr>
          </w:p>
        </w:tc>
        <w:tc>
          <w:tcPr>
            <w:tcW w:w="2407" w:type="dxa"/>
          </w:tcPr>
          <w:p w14:paraId="473BF7A5" w14:textId="77777777" w:rsidR="00C21D70" w:rsidRPr="00383506" w:rsidRDefault="00C21D70" w:rsidP="00C21D70">
            <w:pPr>
              <w:jc w:val="center"/>
            </w:pPr>
            <w:r w:rsidRPr="00383506">
              <w:t>с 01.07. по 31.12.</w:t>
            </w:r>
          </w:p>
        </w:tc>
        <w:tc>
          <w:tcPr>
            <w:tcW w:w="3037" w:type="dxa"/>
            <w:vAlign w:val="center"/>
          </w:tcPr>
          <w:p w14:paraId="62985A51" w14:textId="77777777" w:rsidR="00C21D70" w:rsidRPr="00383506" w:rsidRDefault="00C21D70" w:rsidP="00C21D70">
            <w:pPr>
              <w:jc w:val="center"/>
            </w:pPr>
            <w:r w:rsidRPr="00383506">
              <w:t>3 294,29</w:t>
            </w:r>
          </w:p>
        </w:tc>
        <w:tc>
          <w:tcPr>
            <w:tcW w:w="1901" w:type="dxa"/>
            <w:vAlign w:val="center"/>
          </w:tcPr>
          <w:p w14:paraId="09CDCC6A" w14:textId="77777777" w:rsidR="00C21D70" w:rsidRPr="00383506" w:rsidRDefault="00C21D70" w:rsidP="00C21D70">
            <w:pPr>
              <w:jc w:val="center"/>
            </w:pPr>
            <w:r w:rsidRPr="00383506">
              <w:t>6,56</w:t>
            </w:r>
          </w:p>
        </w:tc>
      </w:tr>
      <w:tr w:rsidR="00C21D70" w:rsidRPr="00383506" w14:paraId="042C61F9" w14:textId="77777777" w:rsidTr="00C21D70">
        <w:trPr>
          <w:trHeight w:val="210"/>
          <w:jc w:val="center"/>
        </w:trPr>
        <w:tc>
          <w:tcPr>
            <w:tcW w:w="1983" w:type="dxa"/>
            <w:vMerge w:val="restart"/>
            <w:tcBorders>
              <w:bottom w:val="single" w:sz="4" w:space="0" w:color="auto"/>
            </w:tcBorders>
            <w:vAlign w:val="center"/>
          </w:tcPr>
          <w:p w14:paraId="0B7344BC" w14:textId="77777777" w:rsidR="00C21D70" w:rsidRPr="00383506" w:rsidRDefault="00C21D70" w:rsidP="00C21D70">
            <w:pPr>
              <w:jc w:val="center"/>
            </w:pPr>
            <w:r w:rsidRPr="00383506">
              <w:t>2020 г.</w:t>
            </w:r>
          </w:p>
        </w:tc>
        <w:tc>
          <w:tcPr>
            <w:tcW w:w="2407" w:type="dxa"/>
          </w:tcPr>
          <w:p w14:paraId="6020A6CE" w14:textId="77777777" w:rsidR="00C21D70" w:rsidRPr="00383506" w:rsidRDefault="00C21D70" w:rsidP="00C21D70">
            <w:pPr>
              <w:jc w:val="center"/>
            </w:pPr>
            <w:r w:rsidRPr="00383506">
              <w:t>с 01.01. по 30.06.</w:t>
            </w:r>
          </w:p>
        </w:tc>
        <w:tc>
          <w:tcPr>
            <w:tcW w:w="3037" w:type="dxa"/>
            <w:vAlign w:val="center"/>
          </w:tcPr>
          <w:p w14:paraId="5FAC03C0" w14:textId="77777777" w:rsidR="00C21D70" w:rsidRPr="00383506" w:rsidRDefault="00C21D70" w:rsidP="00C21D70">
            <w:pPr>
              <w:jc w:val="center"/>
            </w:pPr>
            <w:r w:rsidRPr="00383506">
              <w:t>3 294,29</w:t>
            </w:r>
          </w:p>
        </w:tc>
        <w:tc>
          <w:tcPr>
            <w:tcW w:w="1901" w:type="dxa"/>
          </w:tcPr>
          <w:p w14:paraId="6518D190" w14:textId="77777777" w:rsidR="00C21D70" w:rsidRPr="00383506" w:rsidRDefault="00C21D70" w:rsidP="00C21D70">
            <w:pPr>
              <w:jc w:val="center"/>
            </w:pPr>
            <w:r w:rsidRPr="00383506">
              <w:t>0,00</w:t>
            </w:r>
          </w:p>
        </w:tc>
      </w:tr>
      <w:tr w:rsidR="00C21D70" w:rsidRPr="00383506" w14:paraId="6538C498" w14:textId="77777777" w:rsidTr="00C21D70">
        <w:trPr>
          <w:trHeight w:val="199"/>
          <w:jc w:val="center"/>
        </w:trPr>
        <w:tc>
          <w:tcPr>
            <w:tcW w:w="1983" w:type="dxa"/>
            <w:vMerge/>
            <w:vAlign w:val="center"/>
          </w:tcPr>
          <w:p w14:paraId="35B74D12" w14:textId="77777777" w:rsidR="00C21D70" w:rsidRPr="00383506" w:rsidRDefault="00C21D70" w:rsidP="00C21D70"/>
        </w:tc>
        <w:tc>
          <w:tcPr>
            <w:tcW w:w="2407" w:type="dxa"/>
          </w:tcPr>
          <w:p w14:paraId="54148D8B" w14:textId="77777777" w:rsidR="00C21D70" w:rsidRPr="00383506" w:rsidRDefault="00C21D70" w:rsidP="00C21D70">
            <w:pPr>
              <w:jc w:val="center"/>
            </w:pPr>
            <w:r w:rsidRPr="00383506">
              <w:t>с 01.07. по 31.12.</w:t>
            </w:r>
          </w:p>
        </w:tc>
        <w:tc>
          <w:tcPr>
            <w:tcW w:w="3037" w:type="dxa"/>
            <w:vAlign w:val="center"/>
          </w:tcPr>
          <w:p w14:paraId="3386FDD1" w14:textId="77777777" w:rsidR="00C21D70" w:rsidRPr="00383506" w:rsidRDefault="00C21D70" w:rsidP="00C21D70">
            <w:pPr>
              <w:jc w:val="center"/>
            </w:pPr>
            <w:r w:rsidRPr="00383506">
              <w:t>3 531,34</w:t>
            </w:r>
          </w:p>
        </w:tc>
        <w:tc>
          <w:tcPr>
            <w:tcW w:w="1901" w:type="dxa"/>
          </w:tcPr>
          <w:p w14:paraId="5CC3F91D" w14:textId="77777777" w:rsidR="00C21D70" w:rsidRPr="00383506" w:rsidRDefault="00C21D70" w:rsidP="00C21D70">
            <w:pPr>
              <w:jc w:val="center"/>
            </w:pPr>
            <w:r w:rsidRPr="00383506">
              <w:t>7,20</w:t>
            </w:r>
          </w:p>
        </w:tc>
      </w:tr>
      <w:tr w:rsidR="00C21D70" w:rsidRPr="00383506" w14:paraId="1CC35665" w14:textId="77777777" w:rsidTr="00C21D70">
        <w:trPr>
          <w:trHeight w:val="204"/>
          <w:jc w:val="center"/>
        </w:trPr>
        <w:tc>
          <w:tcPr>
            <w:tcW w:w="1983" w:type="dxa"/>
            <w:vMerge w:val="restart"/>
            <w:vAlign w:val="center"/>
          </w:tcPr>
          <w:p w14:paraId="4DDAED1C" w14:textId="77777777" w:rsidR="00C21D70" w:rsidRPr="00383506" w:rsidRDefault="00C21D70" w:rsidP="00C21D70">
            <w:pPr>
              <w:jc w:val="center"/>
            </w:pPr>
            <w:r w:rsidRPr="00383506">
              <w:t>2021 г.</w:t>
            </w:r>
          </w:p>
        </w:tc>
        <w:tc>
          <w:tcPr>
            <w:tcW w:w="2407" w:type="dxa"/>
          </w:tcPr>
          <w:p w14:paraId="62C7289B" w14:textId="77777777" w:rsidR="00C21D70" w:rsidRPr="00383506" w:rsidRDefault="00C21D70" w:rsidP="00C21D70">
            <w:pPr>
              <w:jc w:val="center"/>
            </w:pPr>
            <w:r w:rsidRPr="00383506">
              <w:t>с 01.01. по 30.06.</w:t>
            </w:r>
          </w:p>
        </w:tc>
        <w:tc>
          <w:tcPr>
            <w:tcW w:w="3037" w:type="dxa"/>
            <w:vAlign w:val="center"/>
          </w:tcPr>
          <w:p w14:paraId="0D6DAF8F" w14:textId="77777777" w:rsidR="00C21D70" w:rsidRPr="00383506" w:rsidRDefault="00C21D70" w:rsidP="00C21D70">
            <w:pPr>
              <w:jc w:val="center"/>
            </w:pPr>
            <w:r w:rsidRPr="00383506">
              <w:t>3 531,34</w:t>
            </w:r>
          </w:p>
        </w:tc>
        <w:tc>
          <w:tcPr>
            <w:tcW w:w="1901" w:type="dxa"/>
          </w:tcPr>
          <w:p w14:paraId="43F4ADFB" w14:textId="77777777" w:rsidR="00C21D70" w:rsidRPr="00383506" w:rsidRDefault="00C21D70" w:rsidP="00C21D70">
            <w:pPr>
              <w:jc w:val="center"/>
            </w:pPr>
            <w:r w:rsidRPr="00383506">
              <w:t>0,00</w:t>
            </w:r>
          </w:p>
        </w:tc>
      </w:tr>
      <w:tr w:rsidR="00C21D70" w:rsidRPr="00383506" w14:paraId="60F9A99B" w14:textId="77777777" w:rsidTr="00C21D70">
        <w:trPr>
          <w:trHeight w:val="193"/>
          <w:jc w:val="center"/>
        </w:trPr>
        <w:tc>
          <w:tcPr>
            <w:tcW w:w="1983" w:type="dxa"/>
            <w:vMerge/>
          </w:tcPr>
          <w:p w14:paraId="0CD61CDD" w14:textId="77777777" w:rsidR="00C21D70" w:rsidRPr="00383506" w:rsidRDefault="00C21D70" w:rsidP="00C21D70"/>
        </w:tc>
        <w:tc>
          <w:tcPr>
            <w:tcW w:w="2407" w:type="dxa"/>
          </w:tcPr>
          <w:p w14:paraId="0D1DF84B" w14:textId="77777777" w:rsidR="00C21D70" w:rsidRPr="00383506" w:rsidRDefault="00C21D70" w:rsidP="00C21D70">
            <w:pPr>
              <w:jc w:val="center"/>
            </w:pPr>
            <w:r w:rsidRPr="00383506">
              <w:t>с 01.07. по 31.12.</w:t>
            </w:r>
          </w:p>
        </w:tc>
        <w:tc>
          <w:tcPr>
            <w:tcW w:w="3037" w:type="dxa"/>
            <w:vAlign w:val="center"/>
          </w:tcPr>
          <w:p w14:paraId="51CB1CF4" w14:textId="77777777" w:rsidR="00C21D70" w:rsidRPr="00383506" w:rsidRDefault="00C21D70" w:rsidP="00C21D70">
            <w:pPr>
              <w:jc w:val="center"/>
            </w:pPr>
            <w:r w:rsidRPr="00383506">
              <w:t>3 494,87</w:t>
            </w:r>
          </w:p>
        </w:tc>
        <w:tc>
          <w:tcPr>
            <w:tcW w:w="1901" w:type="dxa"/>
          </w:tcPr>
          <w:p w14:paraId="78228FF5" w14:textId="77777777" w:rsidR="00C21D70" w:rsidRPr="00383506" w:rsidRDefault="00C21D70" w:rsidP="00C21D70">
            <w:pPr>
              <w:jc w:val="center"/>
            </w:pPr>
            <w:r w:rsidRPr="00383506">
              <w:t>-1,03</w:t>
            </w:r>
          </w:p>
        </w:tc>
      </w:tr>
    </w:tbl>
    <w:p w14:paraId="64EC8609" w14:textId="77777777" w:rsidR="00C21D70" w:rsidRPr="00383506" w:rsidRDefault="00C21D70" w:rsidP="00C21D70">
      <w:pPr>
        <w:pStyle w:val="1"/>
        <w:tabs>
          <w:tab w:val="left" w:pos="567"/>
        </w:tabs>
        <w:jc w:val="center"/>
        <w:rPr>
          <w:sz w:val="28"/>
          <w:szCs w:val="28"/>
        </w:rPr>
      </w:pPr>
      <w:bookmarkStart w:id="78" w:name="_Toc530742651"/>
    </w:p>
    <w:p w14:paraId="60DEE23B" w14:textId="77777777" w:rsidR="00C21D70" w:rsidRPr="00383506" w:rsidRDefault="00C21D70" w:rsidP="00C21D70">
      <w:pPr>
        <w:pStyle w:val="1"/>
        <w:tabs>
          <w:tab w:val="left" w:pos="567"/>
        </w:tabs>
        <w:jc w:val="center"/>
        <w:rPr>
          <w:sz w:val="28"/>
          <w:szCs w:val="28"/>
        </w:rPr>
      </w:pPr>
      <w:r w:rsidRPr="00383506">
        <w:rPr>
          <w:sz w:val="28"/>
          <w:szCs w:val="28"/>
        </w:rPr>
        <w:t>Динамика расходов на потребительский рынок в сравнении</w:t>
      </w:r>
      <w:r w:rsidRPr="00383506">
        <w:rPr>
          <w:sz w:val="28"/>
          <w:szCs w:val="28"/>
        </w:rPr>
        <w:br/>
        <w:t xml:space="preserve">с предыдущим периодом регулирования по </w:t>
      </w:r>
      <w:bookmarkEnd w:id="78"/>
      <w:r w:rsidRPr="00383506">
        <w:rPr>
          <w:sz w:val="28"/>
          <w:szCs w:val="28"/>
        </w:rPr>
        <w:t>ООО «Комплекс Услуги»</w:t>
      </w:r>
    </w:p>
    <w:p w14:paraId="6199DEE7" w14:textId="77777777" w:rsidR="00C21D70" w:rsidRPr="00383506" w:rsidRDefault="00C21D70" w:rsidP="00C21D70">
      <w:pPr>
        <w:ind w:right="-142"/>
        <w:rPr>
          <w:sz w:val="28"/>
          <w:szCs w:val="28"/>
        </w:rPr>
      </w:pPr>
    </w:p>
    <w:p w14:paraId="67092C37" w14:textId="77777777" w:rsidR="00C21D70" w:rsidRPr="00383506" w:rsidRDefault="00C21D70" w:rsidP="00C21D70">
      <w:pPr>
        <w:ind w:firstLine="709"/>
        <w:jc w:val="right"/>
        <w:rPr>
          <w:sz w:val="28"/>
          <w:szCs w:val="28"/>
        </w:rPr>
      </w:pPr>
      <w:r w:rsidRPr="00383506">
        <w:rPr>
          <w:sz w:val="28"/>
          <w:szCs w:val="28"/>
        </w:rPr>
        <w:t>Таблица 8.</w:t>
      </w:r>
    </w:p>
    <w:p w14:paraId="65F23430" w14:textId="77777777" w:rsidR="00C21D70" w:rsidRPr="00383506" w:rsidRDefault="00C21D70" w:rsidP="00C21D70">
      <w:pPr>
        <w:ind w:firstLine="709"/>
        <w:jc w:val="center"/>
        <w:rPr>
          <w:sz w:val="28"/>
          <w:szCs w:val="28"/>
        </w:rPr>
      </w:pPr>
      <w:r w:rsidRPr="00383506">
        <w:rPr>
          <w:sz w:val="28"/>
          <w:szCs w:val="28"/>
        </w:rPr>
        <w:t>Реестр операционных (подконтрольных) расходов</w:t>
      </w:r>
    </w:p>
    <w:p w14:paraId="17C8F918" w14:textId="77777777" w:rsidR="00C21D70" w:rsidRPr="00383506" w:rsidRDefault="00C21D70" w:rsidP="00C21D70">
      <w:pPr>
        <w:ind w:firstLine="709"/>
        <w:jc w:val="right"/>
        <w:rPr>
          <w:sz w:val="28"/>
          <w:szCs w:val="28"/>
        </w:rPr>
      </w:pPr>
      <w:r w:rsidRPr="00383506">
        <w:rPr>
          <w:sz w:val="28"/>
          <w:szCs w:val="28"/>
        </w:rPr>
        <w:t>тыс. руб.</w:t>
      </w:r>
    </w:p>
    <w:tbl>
      <w:tblPr>
        <w:tblW w:w="949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3704"/>
        <w:gridCol w:w="1701"/>
        <w:gridCol w:w="1843"/>
        <w:gridCol w:w="1701"/>
      </w:tblGrid>
      <w:tr w:rsidR="00C21D70" w:rsidRPr="00383506" w14:paraId="205D6A7D" w14:textId="77777777" w:rsidTr="0097769A">
        <w:trPr>
          <w:trHeight w:val="713"/>
        </w:trPr>
        <w:tc>
          <w:tcPr>
            <w:tcW w:w="544" w:type="dxa"/>
            <w:shd w:val="clear" w:color="auto" w:fill="auto"/>
            <w:vAlign w:val="center"/>
            <w:hideMark/>
          </w:tcPr>
          <w:p w14:paraId="1408D787" w14:textId="77777777" w:rsidR="00C21D70" w:rsidRPr="00383506" w:rsidRDefault="00C21D70" w:rsidP="00C21D70">
            <w:pPr>
              <w:jc w:val="center"/>
            </w:pPr>
            <w:r w:rsidRPr="00383506">
              <w:t>№ п/п</w:t>
            </w:r>
          </w:p>
        </w:tc>
        <w:tc>
          <w:tcPr>
            <w:tcW w:w="3704" w:type="dxa"/>
            <w:shd w:val="clear" w:color="auto" w:fill="auto"/>
            <w:vAlign w:val="center"/>
            <w:hideMark/>
          </w:tcPr>
          <w:p w14:paraId="3241064C" w14:textId="77777777" w:rsidR="00C21D70" w:rsidRPr="00383506" w:rsidRDefault="00C21D70" w:rsidP="00C21D70">
            <w:pPr>
              <w:jc w:val="center"/>
            </w:pPr>
            <w:r w:rsidRPr="00383506">
              <w:t>Наименование расхода</w:t>
            </w:r>
          </w:p>
        </w:tc>
        <w:tc>
          <w:tcPr>
            <w:tcW w:w="1701" w:type="dxa"/>
            <w:shd w:val="clear" w:color="auto" w:fill="auto"/>
            <w:vAlign w:val="center"/>
            <w:hideMark/>
          </w:tcPr>
          <w:p w14:paraId="039B6A8E" w14:textId="77777777" w:rsidR="00C21D70" w:rsidRPr="00383506" w:rsidRDefault="00C21D70" w:rsidP="00C21D70">
            <w:pPr>
              <w:jc w:val="center"/>
            </w:pPr>
            <w:r w:rsidRPr="00383506">
              <w:t>Утверждено на 2018 год</w:t>
            </w:r>
          </w:p>
        </w:tc>
        <w:tc>
          <w:tcPr>
            <w:tcW w:w="1843" w:type="dxa"/>
            <w:shd w:val="clear" w:color="auto" w:fill="auto"/>
            <w:vAlign w:val="center"/>
            <w:hideMark/>
          </w:tcPr>
          <w:p w14:paraId="7C536DFF" w14:textId="77777777" w:rsidR="00C21D70" w:rsidRPr="00383506" w:rsidRDefault="00C21D70" w:rsidP="00C21D70">
            <w:pPr>
              <w:jc w:val="center"/>
            </w:pPr>
            <w:r w:rsidRPr="00383506">
              <w:t>Предложение экспертов на 2019 год</w:t>
            </w:r>
          </w:p>
        </w:tc>
        <w:tc>
          <w:tcPr>
            <w:tcW w:w="1701" w:type="dxa"/>
            <w:shd w:val="clear" w:color="auto" w:fill="auto"/>
            <w:vAlign w:val="center"/>
            <w:hideMark/>
          </w:tcPr>
          <w:p w14:paraId="27AFDA7B" w14:textId="77777777" w:rsidR="00C21D70" w:rsidRPr="00383506" w:rsidRDefault="00C21D70" w:rsidP="00C21D70">
            <w:pPr>
              <w:jc w:val="center"/>
            </w:pPr>
            <w:r w:rsidRPr="00383506">
              <w:t>Динамика</w:t>
            </w:r>
          </w:p>
        </w:tc>
      </w:tr>
      <w:tr w:rsidR="00C21D70" w:rsidRPr="00383506" w14:paraId="54C65548" w14:textId="77777777" w:rsidTr="0097769A">
        <w:trPr>
          <w:trHeight w:val="452"/>
        </w:trPr>
        <w:tc>
          <w:tcPr>
            <w:tcW w:w="544" w:type="dxa"/>
            <w:shd w:val="clear" w:color="auto" w:fill="auto"/>
            <w:vAlign w:val="center"/>
            <w:hideMark/>
          </w:tcPr>
          <w:p w14:paraId="3ACB1407" w14:textId="77777777" w:rsidR="00C21D70" w:rsidRPr="00383506" w:rsidRDefault="00C21D70" w:rsidP="00C21D70">
            <w:pPr>
              <w:jc w:val="center"/>
            </w:pPr>
            <w:r w:rsidRPr="00383506">
              <w:t>1</w:t>
            </w:r>
          </w:p>
        </w:tc>
        <w:tc>
          <w:tcPr>
            <w:tcW w:w="3704" w:type="dxa"/>
            <w:shd w:val="clear" w:color="auto" w:fill="auto"/>
            <w:vAlign w:val="center"/>
            <w:hideMark/>
          </w:tcPr>
          <w:p w14:paraId="1BCC297C" w14:textId="77777777" w:rsidR="00C21D70" w:rsidRPr="00383506" w:rsidRDefault="00C21D70" w:rsidP="00C21D70">
            <w:r w:rsidRPr="00383506">
              <w:t>Расходы на приобретение сырья и материалов</w:t>
            </w:r>
          </w:p>
        </w:tc>
        <w:tc>
          <w:tcPr>
            <w:tcW w:w="1701" w:type="dxa"/>
            <w:shd w:val="clear" w:color="auto" w:fill="auto"/>
            <w:vAlign w:val="center"/>
            <w:hideMark/>
          </w:tcPr>
          <w:p w14:paraId="026044D4" w14:textId="77777777" w:rsidR="00C21D70" w:rsidRPr="00383506" w:rsidRDefault="00C21D70" w:rsidP="00C21D70">
            <w:pPr>
              <w:jc w:val="center"/>
            </w:pPr>
            <w:r w:rsidRPr="00383506">
              <w:t>65</w:t>
            </w:r>
          </w:p>
        </w:tc>
        <w:tc>
          <w:tcPr>
            <w:tcW w:w="1843" w:type="dxa"/>
            <w:shd w:val="clear" w:color="auto" w:fill="auto"/>
            <w:vAlign w:val="center"/>
            <w:hideMark/>
          </w:tcPr>
          <w:p w14:paraId="423D3722" w14:textId="77777777" w:rsidR="00C21D70" w:rsidRPr="00383506" w:rsidRDefault="00C21D70" w:rsidP="00C21D70">
            <w:pPr>
              <w:jc w:val="center"/>
            </w:pPr>
            <w:r w:rsidRPr="00383506">
              <w:t>46</w:t>
            </w:r>
          </w:p>
        </w:tc>
        <w:tc>
          <w:tcPr>
            <w:tcW w:w="1701" w:type="dxa"/>
            <w:shd w:val="clear" w:color="auto" w:fill="auto"/>
            <w:vAlign w:val="center"/>
            <w:hideMark/>
          </w:tcPr>
          <w:p w14:paraId="4178DD15" w14:textId="77777777" w:rsidR="00C21D70" w:rsidRPr="00383506" w:rsidRDefault="00C21D70" w:rsidP="00C21D70">
            <w:pPr>
              <w:jc w:val="center"/>
            </w:pPr>
            <w:r w:rsidRPr="00383506">
              <w:t>-19</w:t>
            </w:r>
          </w:p>
        </w:tc>
      </w:tr>
      <w:tr w:rsidR="00C21D70" w:rsidRPr="00383506" w14:paraId="0B4BB61F" w14:textId="77777777" w:rsidTr="0097769A">
        <w:trPr>
          <w:trHeight w:val="415"/>
        </w:trPr>
        <w:tc>
          <w:tcPr>
            <w:tcW w:w="544" w:type="dxa"/>
            <w:shd w:val="clear" w:color="auto" w:fill="auto"/>
            <w:vAlign w:val="center"/>
            <w:hideMark/>
          </w:tcPr>
          <w:p w14:paraId="57C27F26" w14:textId="77777777" w:rsidR="00C21D70" w:rsidRPr="00383506" w:rsidRDefault="00C21D70" w:rsidP="00C21D70">
            <w:pPr>
              <w:jc w:val="center"/>
            </w:pPr>
            <w:r w:rsidRPr="00383506">
              <w:t>2</w:t>
            </w:r>
          </w:p>
        </w:tc>
        <w:tc>
          <w:tcPr>
            <w:tcW w:w="3704" w:type="dxa"/>
            <w:shd w:val="clear" w:color="auto" w:fill="auto"/>
            <w:vAlign w:val="center"/>
            <w:hideMark/>
          </w:tcPr>
          <w:p w14:paraId="5B94C665" w14:textId="77777777" w:rsidR="00C21D70" w:rsidRPr="00383506" w:rsidRDefault="00C21D70" w:rsidP="00C21D70">
            <w:r w:rsidRPr="00383506">
              <w:t>Расходы на ремонт основных средств</w:t>
            </w:r>
          </w:p>
        </w:tc>
        <w:tc>
          <w:tcPr>
            <w:tcW w:w="1701" w:type="dxa"/>
            <w:shd w:val="clear" w:color="auto" w:fill="auto"/>
            <w:vAlign w:val="center"/>
            <w:hideMark/>
          </w:tcPr>
          <w:p w14:paraId="758BF89D" w14:textId="77777777" w:rsidR="00C21D70" w:rsidRPr="00383506" w:rsidRDefault="00C21D70" w:rsidP="00C21D70">
            <w:pPr>
              <w:jc w:val="center"/>
            </w:pPr>
            <w:r w:rsidRPr="00383506">
              <w:t>99</w:t>
            </w:r>
          </w:p>
        </w:tc>
        <w:tc>
          <w:tcPr>
            <w:tcW w:w="1843" w:type="dxa"/>
            <w:shd w:val="clear" w:color="auto" w:fill="auto"/>
            <w:vAlign w:val="center"/>
            <w:hideMark/>
          </w:tcPr>
          <w:p w14:paraId="15CD9CC5" w14:textId="77777777" w:rsidR="00C21D70" w:rsidRPr="00383506" w:rsidRDefault="00C21D70" w:rsidP="00C21D70">
            <w:pPr>
              <w:jc w:val="center"/>
            </w:pPr>
            <w:r w:rsidRPr="00383506">
              <w:t>107</w:t>
            </w:r>
          </w:p>
        </w:tc>
        <w:tc>
          <w:tcPr>
            <w:tcW w:w="1701" w:type="dxa"/>
            <w:shd w:val="clear" w:color="auto" w:fill="auto"/>
            <w:vAlign w:val="center"/>
            <w:hideMark/>
          </w:tcPr>
          <w:p w14:paraId="0C03DD41" w14:textId="77777777" w:rsidR="00C21D70" w:rsidRPr="00383506" w:rsidRDefault="00C21D70" w:rsidP="00C21D70">
            <w:pPr>
              <w:jc w:val="center"/>
            </w:pPr>
            <w:r w:rsidRPr="00383506">
              <w:t>8</w:t>
            </w:r>
          </w:p>
        </w:tc>
      </w:tr>
      <w:tr w:rsidR="00C21D70" w:rsidRPr="00383506" w14:paraId="5417DC0C" w14:textId="77777777" w:rsidTr="0097769A">
        <w:trPr>
          <w:trHeight w:val="315"/>
        </w:trPr>
        <w:tc>
          <w:tcPr>
            <w:tcW w:w="544" w:type="dxa"/>
            <w:shd w:val="clear" w:color="auto" w:fill="auto"/>
            <w:vAlign w:val="center"/>
            <w:hideMark/>
          </w:tcPr>
          <w:p w14:paraId="72967CE1" w14:textId="77777777" w:rsidR="00C21D70" w:rsidRPr="00383506" w:rsidRDefault="00C21D70" w:rsidP="00C21D70">
            <w:pPr>
              <w:jc w:val="center"/>
            </w:pPr>
            <w:r w:rsidRPr="00383506">
              <w:t>3</w:t>
            </w:r>
          </w:p>
        </w:tc>
        <w:tc>
          <w:tcPr>
            <w:tcW w:w="3704" w:type="dxa"/>
            <w:shd w:val="clear" w:color="auto" w:fill="auto"/>
            <w:vAlign w:val="center"/>
            <w:hideMark/>
          </w:tcPr>
          <w:p w14:paraId="1241B7BB" w14:textId="77777777" w:rsidR="00C21D70" w:rsidRPr="00383506" w:rsidRDefault="00C21D70" w:rsidP="00C21D70">
            <w:r w:rsidRPr="00383506">
              <w:t>Расходы на оплату труда</w:t>
            </w:r>
          </w:p>
        </w:tc>
        <w:tc>
          <w:tcPr>
            <w:tcW w:w="1701" w:type="dxa"/>
            <w:shd w:val="clear" w:color="auto" w:fill="auto"/>
            <w:vAlign w:val="center"/>
            <w:hideMark/>
          </w:tcPr>
          <w:p w14:paraId="7E323B4D" w14:textId="77777777" w:rsidR="00C21D70" w:rsidRPr="00383506" w:rsidRDefault="00C21D70" w:rsidP="00C21D70">
            <w:pPr>
              <w:jc w:val="center"/>
            </w:pPr>
            <w:r w:rsidRPr="00383506">
              <w:t>2 658</w:t>
            </w:r>
          </w:p>
        </w:tc>
        <w:tc>
          <w:tcPr>
            <w:tcW w:w="1843" w:type="dxa"/>
            <w:shd w:val="clear" w:color="auto" w:fill="auto"/>
            <w:vAlign w:val="center"/>
            <w:hideMark/>
          </w:tcPr>
          <w:p w14:paraId="6819E5EB" w14:textId="77777777" w:rsidR="00C21D70" w:rsidRPr="00383506" w:rsidRDefault="00C21D70" w:rsidP="00C21D70">
            <w:pPr>
              <w:jc w:val="center"/>
            </w:pPr>
            <w:r w:rsidRPr="00383506">
              <w:t>2 822</w:t>
            </w:r>
          </w:p>
        </w:tc>
        <w:tc>
          <w:tcPr>
            <w:tcW w:w="1701" w:type="dxa"/>
            <w:shd w:val="clear" w:color="auto" w:fill="auto"/>
            <w:vAlign w:val="center"/>
            <w:hideMark/>
          </w:tcPr>
          <w:p w14:paraId="44964668" w14:textId="77777777" w:rsidR="00C21D70" w:rsidRPr="00383506" w:rsidRDefault="00C21D70" w:rsidP="00C21D70">
            <w:pPr>
              <w:jc w:val="center"/>
            </w:pPr>
            <w:r w:rsidRPr="00383506">
              <w:t>164</w:t>
            </w:r>
          </w:p>
        </w:tc>
      </w:tr>
      <w:tr w:rsidR="00C21D70" w:rsidRPr="00383506" w14:paraId="0525D946" w14:textId="77777777" w:rsidTr="0097769A">
        <w:trPr>
          <w:trHeight w:val="1009"/>
        </w:trPr>
        <w:tc>
          <w:tcPr>
            <w:tcW w:w="544" w:type="dxa"/>
            <w:shd w:val="clear" w:color="auto" w:fill="auto"/>
            <w:vAlign w:val="center"/>
            <w:hideMark/>
          </w:tcPr>
          <w:p w14:paraId="32619127" w14:textId="77777777" w:rsidR="00C21D70" w:rsidRPr="00383506" w:rsidRDefault="00C21D70" w:rsidP="00C21D70">
            <w:pPr>
              <w:jc w:val="center"/>
            </w:pPr>
            <w:r w:rsidRPr="00383506">
              <w:t>4</w:t>
            </w:r>
          </w:p>
        </w:tc>
        <w:tc>
          <w:tcPr>
            <w:tcW w:w="3704" w:type="dxa"/>
            <w:shd w:val="clear" w:color="auto" w:fill="auto"/>
            <w:vAlign w:val="center"/>
            <w:hideMark/>
          </w:tcPr>
          <w:p w14:paraId="640A4202" w14:textId="77777777" w:rsidR="00C21D70" w:rsidRPr="00383506" w:rsidRDefault="00C21D70" w:rsidP="00C21D70">
            <w:r w:rsidRPr="00383506">
              <w:t>Расходы на оплату работ и услуг производственного характера, выполняемых по договорам со сторонними организациями</w:t>
            </w:r>
          </w:p>
        </w:tc>
        <w:tc>
          <w:tcPr>
            <w:tcW w:w="1701" w:type="dxa"/>
            <w:shd w:val="clear" w:color="auto" w:fill="auto"/>
            <w:vAlign w:val="center"/>
            <w:hideMark/>
          </w:tcPr>
          <w:p w14:paraId="78933372" w14:textId="77777777" w:rsidR="00C21D70" w:rsidRPr="00383506" w:rsidRDefault="00C21D70" w:rsidP="00C21D70">
            <w:pPr>
              <w:jc w:val="center"/>
            </w:pPr>
            <w:r w:rsidRPr="00383506">
              <w:t>0</w:t>
            </w:r>
          </w:p>
        </w:tc>
        <w:tc>
          <w:tcPr>
            <w:tcW w:w="1843" w:type="dxa"/>
            <w:shd w:val="clear" w:color="auto" w:fill="auto"/>
            <w:vAlign w:val="center"/>
            <w:hideMark/>
          </w:tcPr>
          <w:p w14:paraId="42298BC2" w14:textId="77777777" w:rsidR="00C21D70" w:rsidRPr="00383506" w:rsidRDefault="00C21D70" w:rsidP="00C21D70">
            <w:pPr>
              <w:jc w:val="center"/>
            </w:pPr>
            <w:r w:rsidRPr="00383506">
              <w:t>0</w:t>
            </w:r>
          </w:p>
        </w:tc>
        <w:tc>
          <w:tcPr>
            <w:tcW w:w="1701" w:type="dxa"/>
            <w:shd w:val="clear" w:color="auto" w:fill="auto"/>
            <w:vAlign w:val="center"/>
            <w:hideMark/>
          </w:tcPr>
          <w:p w14:paraId="4EE36851" w14:textId="77777777" w:rsidR="00C21D70" w:rsidRPr="00383506" w:rsidRDefault="00C21D70" w:rsidP="00C21D70">
            <w:pPr>
              <w:jc w:val="center"/>
            </w:pPr>
            <w:r w:rsidRPr="00383506">
              <w:t>0</w:t>
            </w:r>
          </w:p>
        </w:tc>
      </w:tr>
      <w:tr w:rsidR="00C21D70" w:rsidRPr="00383506" w14:paraId="67C2F520" w14:textId="77777777" w:rsidTr="0097769A">
        <w:trPr>
          <w:trHeight w:val="445"/>
        </w:trPr>
        <w:tc>
          <w:tcPr>
            <w:tcW w:w="544" w:type="dxa"/>
            <w:shd w:val="clear" w:color="auto" w:fill="auto"/>
            <w:vAlign w:val="center"/>
            <w:hideMark/>
          </w:tcPr>
          <w:p w14:paraId="180D10D9" w14:textId="77777777" w:rsidR="00C21D70" w:rsidRPr="00383506" w:rsidRDefault="00C21D70" w:rsidP="00C21D70">
            <w:pPr>
              <w:jc w:val="center"/>
            </w:pPr>
            <w:r w:rsidRPr="00383506">
              <w:t>5</w:t>
            </w:r>
          </w:p>
        </w:tc>
        <w:tc>
          <w:tcPr>
            <w:tcW w:w="3704" w:type="dxa"/>
            <w:shd w:val="clear" w:color="auto" w:fill="auto"/>
            <w:vAlign w:val="center"/>
            <w:hideMark/>
          </w:tcPr>
          <w:p w14:paraId="484C1412" w14:textId="77777777" w:rsidR="00C21D70" w:rsidRPr="00383506" w:rsidRDefault="00C21D70" w:rsidP="00C21D70">
            <w:r w:rsidRPr="00383506">
              <w:t>Расходы на оплату иных работ и услуг, выполняемых по договорам с организациями</w:t>
            </w:r>
          </w:p>
        </w:tc>
        <w:tc>
          <w:tcPr>
            <w:tcW w:w="1701" w:type="dxa"/>
            <w:shd w:val="clear" w:color="auto" w:fill="auto"/>
            <w:vAlign w:val="center"/>
            <w:hideMark/>
          </w:tcPr>
          <w:p w14:paraId="29AADC12" w14:textId="77777777" w:rsidR="00C21D70" w:rsidRPr="00383506" w:rsidRDefault="00C21D70" w:rsidP="00C21D70">
            <w:pPr>
              <w:jc w:val="center"/>
            </w:pPr>
            <w:r w:rsidRPr="00383506">
              <w:t>25</w:t>
            </w:r>
          </w:p>
        </w:tc>
        <w:tc>
          <w:tcPr>
            <w:tcW w:w="1843" w:type="dxa"/>
            <w:shd w:val="clear" w:color="auto" w:fill="auto"/>
            <w:vAlign w:val="center"/>
            <w:hideMark/>
          </w:tcPr>
          <w:p w14:paraId="1AC956BD" w14:textId="77777777" w:rsidR="00C21D70" w:rsidRPr="00383506" w:rsidRDefault="00C21D70" w:rsidP="00C21D70">
            <w:pPr>
              <w:jc w:val="center"/>
            </w:pPr>
            <w:r w:rsidRPr="00383506">
              <w:t>19</w:t>
            </w:r>
          </w:p>
        </w:tc>
        <w:tc>
          <w:tcPr>
            <w:tcW w:w="1701" w:type="dxa"/>
            <w:shd w:val="clear" w:color="auto" w:fill="auto"/>
            <w:vAlign w:val="center"/>
            <w:hideMark/>
          </w:tcPr>
          <w:p w14:paraId="39114CFA" w14:textId="77777777" w:rsidR="00C21D70" w:rsidRPr="00383506" w:rsidRDefault="00C21D70" w:rsidP="00C21D70">
            <w:pPr>
              <w:jc w:val="center"/>
            </w:pPr>
            <w:r w:rsidRPr="00383506">
              <w:t>-6</w:t>
            </w:r>
          </w:p>
        </w:tc>
      </w:tr>
      <w:tr w:rsidR="00C21D70" w:rsidRPr="00383506" w14:paraId="221B4648" w14:textId="77777777" w:rsidTr="0097769A">
        <w:trPr>
          <w:trHeight w:val="328"/>
        </w:trPr>
        <w:tc>
          <w:tcPr>
            <w:tcW w:w="544" w:type="dxa"/>
            <w:shd w:val="clear" w:color="auto" w:fill="auto"/>
            <w:vAlign w:val="center"/>
            <w:hideMark/>
          </w:tcPr>
          <w:p w14:paraId="3D42B274" w14:textId="77777777" w:rsidR="00C21D70" w:rsidRPr="00383506" w:rsidRDefault="00C21D70" w:rsidP="00C21D70">
            <w:pPr>
              <w:jc w:val="center"/>
            </w:pPr>
            <w:r w:rsidRPr="00383506">
              <w:t>6</w:t>
            </w:r>
          </w:p>
        </w:tc>
        <w:tc>
          <w:tcPr>
            <w:tcW w:w="3704" w:type="dxa"/>
            <w:shd w:val="clear" w:color="auto" w:fill="auto"/>
            <w:vAlign w:val="center"/>
            <w:hideMark/>
          </w:tcPr>
          <w:p w14:paraId="42C4E036" w14:textId="77777777" w:rsidR="00C21D70" w:rsidRPr="00383506" w:rsidRDefault="00C21D70" w:rsidP="00C21D70">
            <w:r w:rsidRPr="00383506">
              <w:t>Расходы на служебные командировки</w:t>
            </w:r>
          </w:p>
        </w:tc>
        <w:tc>
          <w:tcPr>
            <w:tcW w:w="1701" w:type="dxa"/>
            <w:shd w:val="clear" w:color="auto" w:fill="auto"/>
            <w:vAlign w:val="center"/>
            <w:hideMark/>
          </w:tcPr>
          <w:p w14:paraId="15DA49D1" w14:textId="77777777" w:rsidR="00C21D70" w:rsidRPr="00383506" w:rsidRDefault="00C21D70" w:rsidP="00C21D70">
            <w:pPr>
              <w:jc w:val="center"/>
            </w:pPr>
            <w:r w:rsidRPr="00383506">
              <w:t>0</w:t>
            </w:r>
          </w:p>
        </w:tc>
        <w:tc>
          <w:tcPr>
            <w:tcW w:w="1843" w:type="dxa"/>
            <w:shd w:val="clear" w:color="auto" w:fill="auto"/>
            <w:vAlign w:val="center"/>
            <w:hideMark/>
          </w:tcPr>
          <w:p w14:paraId="724E945D" w14:textId="77777777" w:rsidR="00C21D70" w:rsidRPr="00383506" w:rsidRDefault="00C21D70" w:rsidP="00C21D70">
            <w:pPr>
              <w:jc w:val="center"/>
            </w:pPr>
            <w:r w:rsidRPr="00383506">
              <w:t>0</w:t>
            </w:r>
          </w:p>
        </w:tc>
        <w:tc>
          <w:tcPr>
            <w:tcW w:w="1701" w:type="dxa"/>
            <w:shd w:val="clear" w:color="auto" w:fill="auto"/>
            <w:vAlign w:val="center"/>
            <w:hideMark/>
          </w:tcPr>
          <w:p w14:paraId="4B9EB1E4" w14:textId="77777777" w:rsidR="00C21D70" w:rsidRPr="00383506" w:rsidRDefault="00C21D70" w:rsidP="00C21D70">
            <w:pPr>
              <w:jc w:val="center"/>
            </w:pPr>
            <w:r w:rsidRPr="00383506">
              <w:t>0</w:t>
            </w:r>
          </w:p>
        </w:tc>
      </w:tr>
      <w:tr w:rsidR="00C21D70" w:rsidRPr="00383506" w14:paraId="505DDA77" w14:textId="77777777" w:rsidTr="0097769A">
        <w:trPr>
          <w:trHeight w:val="315"/>
        </w:trPr>
        <w:tc>
          <w:tcPr>
            <w:tcW w:w="544" w:type="dxa"/>
            <w:shd w:val="clear" w:color="auto" w:fill="auto"/>
            <w:vAlign w:val="center"/>
            <w:hideMark/>
          </w:tcPr>
          <w:p w14:paraId="0B63F274" w14:textId="77777777" w:rsidR="00C21D70" w:rsidRPr="00383506" w:rsidRDefault="00C21D70" w:rsidP="00C21D70">
            <w:pPr>
              <w:jc w:val="center"/>
            </w:pPr>
            <w:r w:rsidRPr="00383506">
              <w:t>7</w:t>
            </w:r>
          </w:p>
        </w:tc>
        <w:tc>
          <w:tcPr>
            <w:tcW w:w="3704" w:type="dxa"/>
            <w:shd w:val="clear" w:color="auto" w:fill="auto"/>
            <w:vAlign w:val="center"/>
            <w:hideMark/>
          </w:tcPr>
          <w:p w14:paraId="14590BC2" w14:textId="77777777" w:rsidR="00C21D70" w:rsidRPr="00383506" w:rsidRDefault="00C21D70" w:rsidP="00C21D70">
            <w:r w:rsidRPr="00383506">
              <w:t>Расходы на обучение персонала</w:t>
            </w:r>
          </w:p>
        </w:tc>
        <w:tc>
          <w:tcPr>
            <w:tcW w:w="1701" w:type="dxa"/>
            <w:shd w:val="clear" w:color="auto" w:fill="auto"/>
            <w:vAlign w:val="center"/>
            <w:hideMark/>
          </w:tcPr>
          <w:p w14:paraId="3724CD1F" w14:textId="77777777" w:rsidR="00C21D70" w:rsidRPr="00383506" w:rsidRDefault="00C21D70" w:rsidP="00C21D70">
            <w:pPr>
              <w:jc w:val="center"/>
            </w:pPr>
            <w:r w:rsidRPr="00383506">
              <w:t>15</w:t>
            </w:r>
          </w:p>
        </w:tc>
        <w:tc>
          <w:tcPr>
            <w:tcW w:w="1843" w:type="dxa"/>
            <w:shd w:val="clear" w:color="auto" w:fill="auto"/>
            <w:vAlign w:val="center"/>
            <w:hideMark/>
          </w:tcPr>
          <w:p w14:paraId="19DDE838" w14:textId="77777777" w:rsidR="00C21D70" w:rsidRPr="00383506" w:rsidRDefault="00C21D70" w:rsidP="00C21D70">
            <w:pPr>
              <w:jc w:val="center"/>
            </w:pPr>
            <w:r w:rsidRPr="00383506">
              <w:t>15</w:t>
            </w:r>
          </w:p>
        </w:tc>
        <w:tc>
          <w:tcPr>
            <w:tcW w:w="1701" w:type="dxa"/>
            <w:shd w:val="clear" w:color="auto" w:fill="auto"/>
            <w:vAlign w:val="center"/>
            <w:hideMark/>
          </w:tcPr>
          <w:p w14:paraId="71226A88" w14:textId="77777777" w:rsidR="00C21D70" w:rsidRPr="00383506" w:rsidRDefault="00C21D70" w:rsidP="00C21D70">
            <w:pPr>
              <w:jc w:val="center"/>
            </w:pPr>
            <w:r w:rsidRPr="00383506">
              <w:t>0</w:t>
            </w:r>
          </w:p>
        </w:tc>
      </w:tr>
      <w:tr w:rsidR="00C21D70" w:rsidRPr="00383506" w14:paraId="7E7BB28A" w14:textId="77777777" w:rsidTr="0097769A">
        <w:trPr>
          <w:trHeight w:val="315"/>
        </w:trPr>
        <w:tc>
          <w:tcPr>
            <w:tcW w:w="544" w:type="dxa"/>
            <w:shd w:val="clear" w:color="auto" w:fill="auto"/>
            <w:vAlign w:val="center"/>
            <w:hideMark/>
          </w:tcPr>
          <w:p w14:paraId="3B92F932" w14:textId="77777777" w:rsidR="00C21D70" w:rsidRPr="00383506" w:rsidRDefault="00C21D70" w:rsidP="00C21D70">
            <w:pPr>
              <w:jc w:val="center"/>
            </w:pPr>
            <w:r w:rsidRPr="00383506">
              <w:t>8</w:t>
            </w:r>
          </w:p>
        </w:tc>
        <w:tc>
          <w:tcPr>
            <w:tcW w:w="3704" w:type="dxa"/>
            <w:shd w:val="clear" w:color="auto" w:fill="auto"/>
            <w:vAlign w:val="center"/>
            <w:hideMark/>
          </w:tcPr>
          <w:p w14:paraId="106ED792" w14:textId="77777777" w:rsidR="00C21D70" w:rsidRPr="00383506" w:rsidRDefault="00C21D70" w:rsidP="00C21D70">
            <w:r w:rsidRPr="00383506">
              <w:t>Лизинговый платеж</w:t>
            </w:r>
          </w:p>
        </w:tc>
        <w:tc>
          <w:tcPr>
            <w:tcW w:w="1701" w:type="dxa"/>
            <w:shd w:val="clear" w:color="auto" w:fill="auto"/>
            <w:vAlign w:val="center"/>
            <w:hideMark/>
          </w:tcPr>
          <w:p w14:paraId="0750BECE" w14:textId="77777777" w:rsidR="00C21D70" w:rsidRPr="00383506" w:rsidRDefault="00C21D70" w:rsidP="00C21D70">
            <w:pPr>
              <w:jc w:val="center"/>
            </w:pPr>
            <w:r w:rsidRPr="00383506">
              <w:t>0</w:t>
            </w:r>
          </w:p>
        </w:tc>
        <w:tc>
          <w:tcPr>
            <w:tcW w:w="1843" w:type="dxa"/>
            <w:shd w:val="clear" w:color="auto" w:fill="auto"/>
            <w:vAlign w:val="center"/>
            <w:hideMark/>
          </w:tcPr>
          <w:p w14:paraId="3FB4923E" w14:textId="77777777" w:rsidR="00C21D70" w:rsidRPr="00383506" w:rsidRDefault="00C21D70" w:rsidP="00C21D70">
            <w:pPr>
              <w:jc w:val="center"/>
            </w:pPr>
            <w:r w:rsidRPr="00383506">
              <w:t>0</w:t>
            </w:r>
          </w:p>
        </w:tc>
        <w:tc>
          <w:tcPr>
            <w:tcW w:w="1701" w:type="dxa"/>
            <w:shd w:val="clear" w:color="auto" w:fill="auto"/>
            <w:vAlign w:val="center"/>
            <w:hideMark/>
          </w:tcPr>
          <w:p w14:paraId="0D5B3137" w14:textId="77777777" w:rsidR="00C21D70" w:rsidRPr="00383506" w:rsidRDefault="00C21D70" w:rsidP="00C21D70">
            <w:pPr>
              <w:jc w:val="center"/>
            </w:pPr>
            <w:r w:rsidRPr="00383506">
              <w:t>0</w:t>
            </w:r>
          </w:p>
        </w:tc>
      </w:tr>
      <w:tr w:rsidR="00C21D70" w:rsidRPr="00383506" w14:paraId="542E307B" w14:textId="77777777" w:rsidTr="0097769A">
        <w:trPr>
          <w:trHeight w:val="315"/>
        </w:trPr>
        <w:tc>
          <w:tcPr>
            <w:tcW w:w="544" w:type="dxa"/>
            <w:shd w:val="clear" w:color="auto" w:fill="auto"/>
            <w:vAlign w:val="center"/>
            <w:hideMark/>
          </w:tcPr>
          <w:p w14:paraId="6A7D54BC" w14:textId="77777777" w:rsidR="00C21D70" w:rsidRPr="00383506" w:rsidRDefault="00C21D70" w:rsidP="00C21D70">
            <w:pPr>
              <w:jc w:val="center"/>
            </w:pPr>
            <w:r w:rsidRPr="00383506">
              <w:t>9</w:t>
            </w:r>
          </w:p>
        </w:tc>
        <w:tc>
          <w:tcPr>
            <w:tcW w:w="3704" w:type="dxa"/>
            <w:shd w:val="clear" w:color="auto" w:fill="auto"/>
            <w:vAlign w:val="center"/>
            <w:hideMark/>
          </w:tcPr>
          <w:p w14:paraId="6528B332" w14:textId="77777777" w:rsidR="00C21D70" w:rsidRPr="00383506" w:rsidRDefault="00C21D70" w:rsidP="00C21D70">
            <w:r w:rsidRPr="00383506">
              <w:t>Арендная плата</w:t>
            </w:r>
          </w:p>
        </w:tc>
        <w:tc>
          <w:tcPr>
            <w:tcW w:w="1701" w:type="dxa"/>
            <w:shd w:val="clear" w:color="auto" w:fill="auto"/>
            <w:vAlign w:val="center"/>
            <w:hideMark/>
          </w:tcPr>
          <w:p w14:paraId="656F6B84" w14:textId="77777777" w:rsidR="00C21D70" w:rsidRPr="00383506" w:rsidRDefault="00C21D70" w:rsidP="00C21D70">
            <w:pPr>
              <w:jc w:val="center"/>
            </w:pPr>
            <w:r w:rsidRPr="00383506">
              <w:t>0</w:t>
            </w:r>
          </w:p>
        </w:tc>
        <w:tc>
          <w:tcPr>
            <w:tcW w:w="1843" w:type="dxa"/>
            <w:shd w:val="clear" w:color="auto" w:fill="auto"/>
            <w:vAlign w:val="center"/>
            <w:hideMark/>
          </w:tcPr>
          <w:p w14:paraId="7E7C856F" w14:textId="77777777" w:rsidR="00C21D70" w:rsidRPr="00383506" w:rsidRDefault="00C21D70" w:rsidP="00C21D70">
            <w:pPr>
              <w:jc w:val="center"/>
            </w:pPr>
            <w:r w:rsidRPr="00383506">
              <w:t>0</w:t>
            </w:r>
          </w:p>
        </w:tc>
        <w:tc>
          <w:tcPr>
            <w:tcW w:w="1701" w:type="dxa"/>
            <w:shd w:val="clear" w:color="auto" w:fill="auto"/>
            <w:vAlign w:val="center"/>
            <w:hideMark/>
          </w:tcPr>
          <w:p w14:paraId="0A17F567" w14:textId="77777777" w:rsidR="00C21D70" w:rsidRPr="00383506" w:rsidRDefault="00C21D70" w:rsidP="00C21D70">
            <w:pPr>
              <w:jc w:val="center"/>
            </w:pPr>
            <w:r w:rsidRPr="00383506">
              <w:t>0</w:t>
            </w:r>
          </w:p>
        </w:tc>
      </w:tr>
      <w:tr w:rsidR="00C21D70" w:rsidRPr="00383506" w14:paraId="4915CA8F" w14:textId="77777777" w:rsidTr="0097769A">
        <w:trPr>
          <w:trHeight w:val="315"/>
        </w:trPr>
        <w:tc>
          <w:tcPr>
            <w:tcW w:w="544" w:type="dxa"/>
            <w:shd w:val="clear" w:color="auto" w:fill="auto"/>
            <w:vAlign w:val="center"/>
            <w:hideMark/>
          </w:tcPr>
          <w:p w14:paraId="0B06C424" w14:textId="77777777" w:rsidR="00C21D70" w:rsidRPr="00383506" w:rsidRDefault="00C21D70" w:rsidP="00C21D70">
            <w:pPr>
              <w:jc w:val="center"/>
            </w:pPr>
            <w:r w:rsidRPr="00383506">
              <w:t>10</w:t>
            </w:r>
          </w:p>
        </w:tc>
        <w:tc>
          <w:tcPr>
            <w:tcW w:w="3704" w:type="dxa"/>
            <w:shd w:val="clear" w:color="auto" w:fill="auto"/>
            <w:vAlign w:val="center"/>
            <w:hideMark/>
          </w:tcPr>
          <w:p w14:paraId="1D9F4A4F" w14:textId="77777777" w:rsidR="00C21D70" w:rsidRPr="00383506" w:rsidRDefault="00C21D70" w:rsidP="00C21D70">
            <w:r w:rsidRPr="00383506">
              <w:t>Другие расходы</w:t>
            </w:r>
          </w:p>
        </w:tc>
        <w:tc>
          <w:tcPr>
            <w:tcW w:w="1701" w:type="dxa"/>
            <w:shd w:val="clear" w:color="auto" w:fill="auto"/>
            <w:vAlign w:val="center"/>
            <w:hideMark/>
          </w:tcPr>
          <w:p w14:paraId="02F27924" w14:textId="77777777" w:rsidR="00C21D70" w:rsidRPr="00383506" w:rsidRDefault="00C21D70" w:rsidP="00C21D70">
            <w:pPr>
              <w:jc w:val="center"/>
            </w:pPr>
            <w:r w:rsidRPr="00383506">
              <w:t>115</w:t>
            </w:r>
          </w:p>
        </w:tc>
        <w:tc>
          <w:tcPr>
            <w:tcW w:w="1843" w:type="dxa"/>
            <w:shd w:val="clear" w:color="auto" w:fill="auto"/>
            <w:vAlign w:val="center"/>
            <w:hideMark/>
          </w:tcPr>
          <w:p w14:paraId="2B1E15A6" w14:textId="77777777" w:rsidR="00C21D70" w:rsidRPr="00383506" w:rsidRDefault="00C21D70" w:rsidP="00C21D70">
            <w:pPr>
              <w:jc w:val="center"/>
            </w:pPr>
            <w:r w:rsidRPr="00383506">
              <w:t>102</w:t>
            </w:r>
          </w:p>
        </w:tc>
        <w:tc>
          <w:tcPr>
            <w:tcW w:w="1701" w:type="dxa"/>
            <w:shd w:val="clear" w:color="auto" w:fill="auto"/>
            <w:vAlign w:val="center"/>
            <w:hideMark/>
          </w:tcPr>
          <w:p w14:paraId="3C31444B" w14:textId="77777777" w:rsidR="00C21D70" w:rsidRPr="00383506" w:rsidRDefault="00C21D70" w:rsidP="00C21D70">
            <w:pPr>
              <w:jc w:val="center"/>
            </w:pPr>
            <w:r w:rsidRPr="00383506">
              <w:t>-13</w:t>
            </w:r>
          </w:p>
        </w:tc>
      </w:tr>
      <w:tr w:rsidR="00C21D70" w:rsidRPr="00383506" w14:paraId="30D27C50" w14:textId="77777777" w:rsidTr="0097769A">
        <w:trPr>
          <w:trHeight w:val="312"/>
        </w:trPr>
        <w:tc>
          <w:tcPr>
            <w:tcW w:w="544" w:type="dxa"/>
            <w:shd w:val="clear" w:color="auto" w:fill="auto"/>
            <w:vAlign w:val="center"/>
            <w:hideMark/>
          </w:tcPr>
          <w:p w14:paraId="6408BD91" w14:textId="77777777" w:rsidR="00C21D70" w:rsidRPr="00383506" w:rsidRDefault="00C21D70" w:rsidP="00C21D70">
            <w:pPr>
              <w:jc w:val="center"/>
            </w:pPr>
            <w:r w:rsidRPr="00383506">
              <w:t> </w:t>
            </w:r>
          </w:p>
        </w:tc>
        <w:tc>
          <w:tcPr>
            <w:tcW w:w="3704" w:type="dxa"/>
            <w:shd w:val="clear" w:color="auto" w:fill="auto"/>
            <w:vAlign w:val="center"/>
            <w:hideMark/>
          </w:tcPr>
          <w:p w14:paraId="3E5D59EA" w14:textId="77777777" w:rsidR="00C21D70" w:rsidRPr="00383506" w:rsidRDefault="00C21D70" w:rsidP="00C21D70">
            <w:r w:rsidRPr="00383506">
              <w:t>ИТОГО базовый уровень операционных расходов</w:t>
            </w:r>
          </w:p>
        </w:tc>
        <w:tc>
          <w:tcPr>
            <w:tcW w:w="1701" w:type="dxa"/>
            <w:shd w:val="clear" w:color="auto" w:fill="auto"/>
            <w:vAlign w:val="center"/>
            <w:hideMark/>
          </w:tcPr>
          <w:p w14:paraId="1E4F319D" w14:textId="77777777" w:rsidR="00C21D70" w:rsidRPr="00383506" w:rsidRDefault="00C21D70" w:rsidP="00C21D70">
            <w:pPr>
              <w:jc w:val="center"/>
            </w:pPr>
            <w:r w:rsidRPr="00383506">
              <w:t>2 977</w:t>
            </w:r>
          </w:p>
        </w:tc>
        <w:tc>
          <w:tcPr>
            <w:tcW w:w="1843" w:type="dxa"/>
            <w:shd w:val="clear" w:color="auto" w:fill="auto"/>
            <w:vAlign w:val="center"/>
            <w:hideMark/>
          </w:tcPr>
          <w:p w14:paraId="5F2F1213" w14:textId="77777777" w:rsidR="00C21D70" w:rsidRPr="00383506" w:rsidRDefault="00C21D70" w:rsidP="00C21D70">
            <w:pPr>
              <w:jc w:val="center"/>
            </w:pPr>
            <w:r w:rsidRPr="00383506">
              <w:t>3 111</w:t>
            </w:r>
          </w:p>
        </w:tc>
        <w:tc>
          <w:tcPr>
            <w:tcW w:w="1701" w:type="dxa"/>
            <w:shd w:val="clear" w:color="auto" w:fill="auto"/>
            <w:vAlign w:val="center"/>
            <w:hideMark/>
          </w:tcPr>
          <w:p w14:paraId="2BD54C07" w14:textId="77777777" w:rsidR="00C21D70" w:rsidRPr="00383506" w:rsidRDefault="00C21D70" w:rsidP="00C21D70">
            <w:pPr>
              <w:jc w:val="center"/>
            </w:pPr>
            <w:r w:rsidRPr="00383506">
              <w:t>135</w:t>
            </w:r>
          </w:p>
        </w:tc>
      </w:tr>
    </w:tbl>
    <w:p w14:paraId="15F7E5C0" w14:textId="77777777" w:rsidR="00C21D70" w:rsidRPr="00383506" w:rsidRDefault="00C21D70" w:rsidP="00C21D70">
      <w:pPr>
        <w:ind w:firstLine="709"/>
        <w:jc w:val="right"/>
        <w:rPr>
          <w:sz w:val="28"/>
          <w:szCs w:val="28"/>
        </w:rPr>
      </w:pPr>
    </w:p>
    <w:p w14:paraId="70FBF91A" w14:textId="77777777" w:rsidR="0097769A" w:rsidRPr="00383506" w:rsidRDefault="0097769A" w:rsidP="00C21D70">
      <w:pPr>
        <w:ind w:firstLine="709"/>
        <w:jc w:val="right"/>
        <w:rPr>
          <w:sz w:val="28"/>
          <w:szCs w:val="28"/>
        </w:rPr>
      </w:pPr>
    </w:p>
    <w:p w14:paraId="0D905183" w14:textId="77777777" w:rsidR="0097769A" w:rsidRPr="00383506" w:rsidRDefault="0097769A" w:rsidP="00C21D70">
      <w:pPr>
        <w:ind w:firstLine="709"/>
        <w:jc w:val="right"/>
        <w:rPr>
          <w:sz w:val="28"/>
          <w:szCs w:val="28"/>
        </w:rPr>
      </w:pPr>
    </w:p>
    <w:p w14:paraId="7493B3D4" w14:textId="77777777" w:rsidR="0097769A" w:rsidRPr="00383506" w:rsidRDefault="0097769A" w:rsidP="00C21D70">
      <w:pPr>
        <w:ind w:firstLine="709"/>
        <w:jc w:val="right"/>
        <w:rPr>
          <w:sz w:val="28"/>
          <w:szCs w:val="28"/>
        </w:rPr>
      </w:pPr>
    </w:p>
    <w:p w14:paraId="6235C4AC" w14:textId="77777777" w:rsidR="00C21D70" w:rsidRPr="00383506" w:rsidRDefault="00C21D70" w:rsidP="00C21D70">
      <w:pPr>
        <w:ind w:firstLine="709"/>
        <w:jc w:val="right"/>
        <w:rPr>
          <w:sz w:val="28"/>
          <w:szCs w:val="28"/>
        </w:rPr>
      </w:pPr>
      <w:r w:rsidRPr="00383506">
        <w:rPr>
          <w:sz w:val="28"/>
          <w:szCs w:val="28"/>
        </w:rPr>
        <w:lastRenderedPageBreak/>
        <w:t>Таблица 9.</w:t>
      </w:r>
    </w:p>
    <w:p w14:paraId="43C6F717" w14:textId="77777777" w:rsidR="00C21D70" w:rsidRPr="00383506" w:rsidRDefault="00C21D70" w:rsidP="00C21D70">
      <w:pPr>
        <w:ind w:firstLine="709"/>
        <w:jc w:val="center"/>
        <w:rPr>
          <w:sz w:val="28"/>
          <w:szCs w:val="28"/>
        </w:rPr>
      </w:pPr>
      <w:r w:rsidRPr="00383506">
        <w:rPr>
          <w:sz w:val="28"/>
          <w:szCs w:val="28"/>
        </w:rPr>
        <w:t>Реестр неподконтрольных расходов</w:t>
      </w:r>
    </w:p>
    <w:p w14:paraId="430209D1" w14:textId="77777777" w:rsidR="00C21D70" w:rsidRPr="00383506" w:rsidRDefault="00C21D70" w:rsidP="00C21D70">
      <w:pPr>
        <w:ind w:firstLine="709"/>
        <w:jc w:val="right"/>
        <w:rPr>
          <w:sz w:val="28"/>
          <w:szCs w:val="28"/>
        </w:rPr>
      </w:pPr>
      <w:r w:rsidRPr="00383506">
        <w:rPr>
          <w:sz w:val="28"/>
          <w:szCs w:val="28"/>
        </w:rPr>
        <w:t>тыс. руб.</w:t>
      </w:r>
    </w:p>
    <w:tbl>
      <w:tblPr>
        <w:tblW w:w="9493" w:type="dxa"/>
        <w:tblInd w:w="562" w:type="dxa"/>
        <w:tblLook w:val="04A0" w:firstRow="1" w:lastRow="0" w:firstColumn="1" w:lastColumn="0" w:noHBand="0" w:noVBand="1"/>
      </w:tblPr>
      <w:tblGrid>
        <w:gridCol w:w="696"/>
        <w:gridCol w:w="4261"/>
        <w:gridCol w:w="1510"/>
        <w:gridCol w:w="1614"/>
        <w:gridCol w:w="1412"/>
      </w:tblGrid>
      <w:tr w:rsidR="00C21D70" w:rsidRPr="00383506" w14:paraId="45B46147" w14:textId="77777777" w:rsidTr="0097769A">
        <w:trPr>
          <w:trHeight w:val="600"/>
          <w:tblHeader/>
        </w:trPr>
        <w:tc>
          <w:tcPr>
            <w:tcW w:w="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F764F" w14:textId="77777777" w:rsidR="00C21D70" w:rsidRPr="00383506" w:rsidRDefault="00C21D70" w:rsidP="00C21D70">
            <w:pPr>
              <w:jc w:val="center"/>
            </w:pPr>
            <w:r w:rsidRPr="00383506">
              <w:t>№ п/п</w:t>
            </w:r>
          </w:p>
        </w:tc>
        <w:tc>
          <w:tcPr>
            <w:tcW w:w="4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A974E" w14:textId="77777777" w:rsidR="00C21D70" w:rsidRPr="00383506" w:rsidRDefault="00C21D70" w:rsidP="00C21D70">
            <w:pPr>
              <w:jc w:val="center"/>
            </w:pPr>
            <w:r w:rsidRPr="00383506">
              <w:t>Наименование расхода</w:t>
            </w:r>
          </w:p>
        </w:tc>
        <w:tc>
          <w:tcPr>
            <w:tcW w:w="1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B66AC" w14:textId="77777777" w:rsidR="00C21D70" w:rsidRPr="00383506" w:rsidRDefault="00C21D70" w:rsidP="00C21D70">
            <w:pPr>
              <w:jc w:val="center"/>
            </w:pPr>
            <w:r w:rsidRPr="00383506">
              <w:t>Утверждено на 2018 год</w:t>
            </w:r>
          </w:p>
        </w:tc>
        <w:tc>
          <w:tcPr>
            <w:tcW w:w="1614"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D1EBE6F" w14:textId="77777777" w:rsidR="00C21D70" w:rsidRPr="00383506" w:rsidRDefault="00C21D70" w:rsidP="00C21D70">
            <w:pPr>
              <w:jc w:val="center"/>
            </w:pPr>
            <w:r w:rsidRPr="00383506">
              <w:t>Предложение экспертов на 2019 год</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14:paraId="5F7C7C2B" w14:textId="77777777" w:rsidR="00C21D70" w:rsidRPr="00383506" w:rsidRDefault="00C21D70" w:rsidP="00C21D70">
            <w:pPr>
              <w:jc w:val="center"/>
            </w:pPr>
            <w:r w:rsidRPr="00383506">
              <w:t>Динамика</w:t>
            </w:r>
          </w:p>
        </w:tc>
      </w:tr>
      <w:tr w:rsidR="00C21D70" w:rsidRPr="00383506" w14:paraId="756BC700" w14:textId="77777777" w:rsidTr="0097769A">
        <w:trPr>
          <w:trHeight w:val="69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404AA99" w14:textId="77777777" w:rsidR="00C21D70" w:rsidRPr="00383506" w:rsidRDefault="00C21D70" w:rsidP="00C21D70">
            <w:pPr>
              <w:jc w:val="center"/>
            </w:pPr>
            <w:r w:rsidRPr="00383506">
              <w:t>1.1</w:t>
            </w:r>
          </w:p>
        </w:tc>
        <w:tc>
          <w:tcPr>
            <w:tcW w:w="4261" w:type="dxa"/>
            <w:tcBorders>
              <w:top w:val="nil"/>
              <w:left w:val="nil"/>
              <w:bottom w:val="single" w:sz="4" w:space="0" w:color="auto"/>
              <w:right w:val="single" w:sz="4" w:space="0" w:color="auto"/>
            </w:tcBorders>
            <w:shd w:val="clear" w:color="auto" w:fill="auto"/>
            <w:vAlign w:val="center"/>
            <w:hideMark/>
          </w:tcPr>
          <w:p w14:paraId="32118633" w14:textId="77777777" w:rsidR="00C21D70" w:rsidRPr="00383506" w:rsidRDefault="00C21D70" w:rsidP="00C21D70">
            <w:r w:rsidRPr="00383506">
              <w:t>Расходы на оплату услуг, оказываемых организациями, осуществляющими регулируемые виды деятельности</w:t>
            </w:r>
          </w:p>
        </w:tc>
        <w:tc>
          <w:tcPr>
            <w:tcW w:w="1510" w:type="dxa"/>
            <w:tcBorders>
              <w:top w:val="nil"/>
              <w:left w:val="nil"/>
              <w:bottom w:val="single" w:sz="4" w:space="0" w:color="auto"/>
              <w:right w:val="single" w:sz="4" w:space="0" w:color="auto"/>
            </w:tcBorders>
            <w:shd w:val="clear" w:color="auto" w:fill="auto"/>
            <w:noWrap/>
            <w:vAlign w:val="center"/>
            <w:hideMark/>
          </w:tcPr>
          <w:p w14:paraId="65562B77" w14:textId="77777777" w:rsidR="00C21D70" w:rsidRPr="00383506" w:rsidRDefault="00C21D70" w:rsidP="00C21D70">
            <w:pPr>
              <w:jc w:val="center"/>
            </w:pPr>
            <w:r w:rsidRPr="00383506">
              <w:t>0</w:t>
            </w:r>
          </w:p>
        </w:tc>
        <w:tc>
          <w:tcPr>
            <w:tcW w:w="1614" w:type="dxa"/>
            <w:tcBorders>
              <w:top w:val="nil"/>
              <w:left w:val="nil"/>
              <w:bottom w:val="single" w:sz="4" w:space="0" w:color="auto"/>
              <w:right w:val="single" w:sz="4" w:space="0" w:color="auto"/>
            </w:tcBorders>
            <w:shd w:val="clear" w:color="auto" w:fill="auto"/>
            <w:noWrap/>
            <w:vAlign w:val="center"/>
            <w:hideMark/>
          </w:tcPr>
          <w:p w14:paraId="35CE6560" w14:textId="77777777" w:rsidR="00C21D70" w:rsidRPr="00383506" w:rsidRDefault="00C21D70" w:rsidP="00C21D70">
            <w:pPr>
              <w:jc w:val="center"/>
            </w:pPr>
            <w:r w:rsidRPr="00383506">
              <w:t>0</w:t>
            </w:r>
          </w:p>
        </w:tc>
        <w:tc>
          <w:tcPr>
            <w:tcW w:w="1412" w:type="dxa"/>
            <w:tcBorders>
              <w:top w:val="nil"/>
              <w:left w:val="nil"/>
              <w:bottom w:val="single" w:sz="4" w:space="0" w:color="auto"/>
              <w:right w:val="single" w:sz="4" w:space="0" w:color="auto"/>
            </w:tcBorders>
            <w:shd w:val="clear" w:color="auto" w:fill="auto"/>
            <w:vAlign w:val="center"/>
            <w:hideMark/>
          </w:tcPr>
          <w:p w14:paraId="4A13D1FE" w14:textId="77777777" w:rsidR="00C21D70" w:rsidRPr="00383506" w:rsidRDefault="00C21D70" w:rsidP="00C21D70">
            <w:pPr>
              <w:jc w:val="center"/>
            </w:pPr>
            <w:r w:rsidRPr="00383506">
              <w:t>0</w:t>
            </w:r>
          </w:p>
        </w:tc>
      </w:tr>
      <w:tr w:rsidR="00C21D70" w:rsidRPr="00383506" w14:paraId="4867103D" w14:textId="77777777" w:rsidTr="0097769A">
        <w:trPr>
          <w:trHeight w:val="437"/>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2BE4103" w14:textId="77777777" w:rsidR="00C21D70" w:rsidRPr="00383506" w:rsidRDefault="00C21D70" w:rsidP="00C21D70">
            <w:pPr>
              <w:jc w:val="center"/>
            </w:pPr>
            <w:r w:rsidRPr="00383506">
              <w:t>1.2</w:t>
            </w:r>
          </w:p>
        </w:tc>
        <w:tc>
          <w:tcPr>
            <w:tcW w:w="4261" w:type="dxa"/>
            <w:tcBorders>
              <w:top w:val="nil"/>
              <w:left w:val="nil"/>
              <w:bottom w:val="single" w:sz="4" w:space="0" w:color="auto"/>
              <w:right w:val="single" w:sz="4" w:space="0" w:color="auto"/>
            </w:tcBorders>
            <w:shd w:val="clear" w:color="auto" w:fill="auto"/>
            <w:vAlign w:val="center"/>
            <w:hideMark/>
          </w:tcPr>
          <w:p w14:paraId="17D0ED3A" w14:textId="77777777" w:rsidR="00C21D70" w:rsidRPr="00383506" w:rsidRDefault="00C21D70" w:rsidP="00C21D70">
            <w:r w:rsidRPr="00383506">
              <w:t xml:space="preserve">Арендная плата в части имущества, используемого в регулируемой деятельности </w:t>
            </w:r>
          </w:p>
        </w:tc>
        <w:tc>
          <w:tcPr>
            <w:tcW w:w="1510" w:type="dxa"/>
            <w:tcBorders>
              <w:top w:val="nil"/>
              <w:left w:val="nil"/>
              <w:bottom w:val="single" w:sz="4" w:space="0" w:color="auto"/>
              <w:right w:val="single" w:sz="4" w:space="0" w:color="auto"/>
            </w:tcBorders>
            <w:shd w:val="clear" w:color="auto" w:fill="auto"/>
            <w:noWrap/>
            <w:vAlign w:val="center"/>
            <w:hideMark/>
          </w:tcPr>
          <w:p w14:paraId="45299B71" w14:textId="77777777" w:rsidR="00C21D70" w:rsidRPr="00383506" w:rsidRDefault="00C21D70" w:rsidP="00C21D70">
            <w:pPr>
              <w:jc w:val="center"/>
            </w:pPr>
            <w:r w:rsidRPr="00383506">
              <w:t>16</w:t>
            </w:r>
          </w:p>
        </w:tc>
        <w:tc>
          <w:tcPr>
            <w:tcW w:w="1614" w:type="dxa"/>
            <w:tcBorders>
              <w:top w:val="nil"/>
              <w:left w:val="nil"/>
              <w:bottom w:val="single" w:sz="4" w:space="0" w:color="auto"/>
              <w:right w:val="single" w:sz="4" w:space="0" w:color="auto"/>
            </w:tcBorders>
            <w:shd w:val="clear" w:color="auto" w:fill="auto"/>
            <w:noWrap/>
            <w:vAlign w:val="center"/>
            <w:hideMark/>
          </w:tcPr>
          <w:p w14:paraId="683D21EE" w14:textId="77777777" w:rsidR="00C21D70" w:rsidRPr="00383506" w:rsidRDefault="00C21D70" w:rsidP="00C21D70">
            <w:pPr>
              <w:jc w:val="center"/>
            </w:pPr>
            <w:r w:rsidRPr="00383506">
              <w:t>16</w:t>
            </w:r>
          </w:p>
        </w:tc>
        <w:tc>
          <w:tcPr>
            <w:tcW w:w="1412" w:type="dxa"/>
            <w:tcBorders>
              <w:top w:val="nil"/>
              <w:left w:val="nil"/>
              <w:bottom w:val="single" w:sz="4" w:space="0" w:color="auto"/>
              <w:right w:val="single" w:sz="4" w:space="0" w:color="auto"/>
            </w:tcBorders>
            <w:shd w:val="clear" w:color="auto" w:fill="auto"/>
            <w:vAlign w:val="center"/>
            <w:hideMark/>
          </w:tcPr>
          <w:p w14:paraId="0C4B862C" w14:textId="77777777" w:rsidR="00C21D70" w:rsidRPr="00383506" w:rsidRDefault="00C21D70" w:rsidP="00C21D70">
            <w:pPr>
              <w:jc w:val="center"/>
            </w:pPr>
            <w:r w:rsidRPr="00383506">
              <w:t>0</w:t>
            </w:r>
          </w:p>
        </w:tc>
      </w:tr>
      <w:tr w:rsidR="00C21D70" w:rsidRPr="00383506" w14:paraId="338373BA" w14:textId="77777777" w:rsidTr="0097769A">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4E6CE3A" w14:textId="77777777" w:rsidR="00C21D70" w:rsidRPr="00383506" w:rsidRDefault="00C21D70" w:rsidP="00C21D70">
            <w:pPr>
              <w:jc w:val="center"/>
            </w:pPr>
            <w:r w:rsidRPr="00383506">
              <w:t>1.3</w:t>
            </w:r>
          </w:p>
        </w:tc>
        <w:tc>
          <w:tcPr>
            <w:tcW w:w="4261" w:type="dxa"/>
            <w:tcBorders>
              <w:top w:val="nil"/>
              <w:left w:val="nil"/>
              <w:bottom w:val="single" w:sz="4" w:space="0" w:color="auto"/>
              <w:right w:val="single" w:sz="4" w:space="0" w:color="auto"/>
            </w:tcBorders>
            <w:shd w:val="clear" w:color="auto" w:fill="auto"/>
            <w:vAlign w:val="center"/>
            <w:hideMark/>
          </w:tcPr>
          <w:p w14:paraId="15824749" w14:textId="77777777" w:rsidR="00C21D70" w:rsidRPr="00383506" w:rsidRDefault="00C21D70" w:rsidP="00C21D70">
            <w:r w:rsidRPr="00383506">
              <w:t>Концессионная плата</w:t>
            </w:r>
          </w:p>
        </w:tc>
        <w:tc>
          <w:tcPr>
            <w:tcW w:w="1510" w:type="dxa"/>
            <w:tcBorders>
              <w:top w:val="nil"/>
              <w:left w:val="nil"/>
              <w:bottom w:val="single" w:sz="4" w:space="0" w:color="auto"/>
              <w:right w:val="single" w:sz="4" w:space="0" w:color="auto"/>
            </w:tcBorders>
            <w:shd w:val="clear" w:color="auto" w:fill="auto"/>
            <w:noWrap/>
            <w:vAlign w:val="center"/>
            <w:hideMark/>
          </w:tcPr>
          <w:p w14:paraId="41F5888C" w14:textId="77777777" w:rsidR="00C21D70" w:rsidRPr="00383506" w:rsidRDefault="00C21D70" w:rsidP="00C21D70">
            <w:pPr>
              <w:jc w:val="center"/>
            </w:pPr>
            <w:r w:rsidRPr="00383506">
              <w:t>0</w:t>
            </w:r>
          </w:p>
        </w:tc>
        <w:tc>
          <w:tcPr>
            <w:tcW w:w="1614" w:type="dxa"/>
            <w:tcBorders>
              <w:top w:val="nil"/>
              <w:left w:val="nil"/>
              <w:bottom w:val="single" w:sz="4" w:space="0" w:color="auto"/>
              <w:right w:val="single" w:sz="4" w:space="0" w:color="auto"/>
            </w:tcBorders>
            <w:shd w:val="clear" w:color="auto" w:fill="auto"/>
            <w:noWrap/>
            <w:vAlign w:val="center"/>
            <w:hideMark/>
          </w:tcPr>
          <w:p w14:paraId="03843236" w14:textId="77777777" w:rsidR="00C21D70" w:rsidRPr="00383506" w:rsidRDefault="00C21D70" w:rsidP="00C21D70">
            <w:pPr>
              <w:jc w:val="center"/>
            </w:pPr>
            <w:r w:rsidRPr="00383506">
              <w:t> </w:t>
            </w:r>
          </w:p>
        </w:tc>
        <w:tc>
          <w:tcPr>
            <w:tcW w:w="1412" w:type="dxa"/>
            <w:tcBorders>
              <w:top w:val="nil"/>
              <w:left w:val="nil"/>
              <w:bottom w:val="single" w:sz="4" w:space="0" w:color="auto"/>
              <w:right w:val="single" w:sz="4" w:space="0" w:color="auto"/>
            </w:tcBorders>
            <w:shd w:val="clear" w:color="auto" w:fill="auto"/>
            <w:vAlign w:val="center"/>
            <w:hideMark/>
          </w:tcPr>
          <w:p w14:paraId="018702CF" w14:textId="77777777" w:rsidR="00C21D70" w:rsidRPr="00383506" w:rsidRDefault="00C21D70" w:rsidP="00C21D70">
            <w:pPr>
              <w:jc w:val="center"/>
            </w:pPr>
            <w:r w:rsidRPr="00383506">
              <w:t>0</w:t>
            </w:r>
          </w:p>
        </w:tc>
      </w:tr>
      <w:tr w:rsidR="00C21D70" w:rsidRPr="00383506" w14:paraId="66F0988B" w14:textId="77777777" w:rsidTr="0097769A">
        <w:trPr>
          <w:trHeight w:val="76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4FB66B6" w14:textId="77777777" w:rsidR="00C21D70" w:rsidRPr="00383506" w:rsidRDefault="00C21D70" w:rsidP="00C21D70">
            <w:pPr>
              <w:jc w:val="center"/>
            </w:pPr>
            <w:r w:rsidRPr="00383506">
              <w:t>1.4</w:t>
            </w:r>
          </w:p>
        </w:tc>
        <w:tc>
          <w:tcPr>
            <w:tcW w:w="4261" w:type="dxa"/>
            <w:tcBorders>
              <w:top w:val="nil"/>
              <w:left w:val="nil"/>
              <w:bottom w:val="single" w:sz="4" w:space="0" w:color="auto"/>
              <w:right w:val="single" w:sz="4" w:space="0" w:color="auto"/>
            </w:tcBorders>
            <w:shd w:val="clear" w:color="auto" w:fill="auto"/>
            <w:vAlign w:val="center"/>
            <w:hideMark/>
          </w:tcPr>
          <w:p w14:paraId="4BA025AD" w14:textId="77777777" w:rsidR="00C21D70" w:rsidRPr="00383506" w:rsidRDefault="00C21D70" w:rsidP="00C21D70">
            <w:pPr>
              <w:jc w:val="both"/>
            </w:pPr>
            <w:r w:rsidRPr="00383506">
              <w:t>Расходы на уплату налогов, сборов и других обязательных платежей, в том числе:</w:t>
            </w:r>
          </w:p>
        </w:tc>
        <w:tc>
          <w:tcPr>
            <w:tcW w:w="1510" w:type="dxa"/>
            <w:tcBorders>
              <w:top w:val="nil"/>
              <w:left w:val="nil"/>
              <w:bottom w:val="single" w:sz="4" w:space="0" w:color="auto"/>
              <w:right w:val="single" w:sz="4" w:space="0" w:color="auto"/>
            </w:tcBorders>
            <w:shd w:val="clear" w:color="auto" w:fill="auto"/>
            <w:noWrap/>
            <w:vAlign w:val="center"/>
            <w:hideMark/>
          </w:tcPr>
          <w:p w14:paraId="59D24001" w14:textId="77777777" w:rsidR="00C21D70" w:rsidRPr="00383506" w:rsidRDefault="00C21D70" w:rsidP="00C21D70">
            <w:pPr>
              <w:jc w:val="center"/>
            </w:pPr>
            <w:r w:rsidRPr="00383506">
              <w:t>57</w:t>
            </w:r>
          </w:p>
        </w:tc>
        <w:tc>
          <w:tcPr>
            <w:tcW w:w="1614" w:type="dxa"/>
            <w:tcBorders>
              <w:top w:val="nil"/>
              <w:left w:val="nil"/>
              <w:bottom w:val="single" w:sz="4" w:space="0" w:color="auto"/>
              <w:right w:val="single" w:sz="4" w:space="0" w:color="auto"/>
            </w:tcBorders>
            <w:shd w:val="clear" w:color="auto" w:fill="auto"/>
            <w:noWrap/>
            <w:vAlign w:val="center"/>
            <w:hideMark/>
          </w:tcPr>
          <w:p w14:paraId="71EE3E40" w14:textId="77777777" w:rsidR="00C21D70" w:rsidRPr="00383506" w:rsidRDefault="00C21D70" w:rsidP="00C21D70">
            <w:pPr>
              <w:jc w:val="center"/>
            </w:pPr>
            <w:r w:rsidRPr="00383506">
              <w:t>61</w:t>
            </w:r>
          </w:p>
        </w:tc>
        <w:tc>
          <w:tcPr>
            <w:tcW w:w="1412" w:type="dxa"/>
            <w:tcBorders>
              <w:top w:val="nil"/>
              <w:left w:val="nil"/>
              <w:bottom w:val="single" w:sz="4" w:space="0" w:color="auto"/>
              <w:right w:val="single" w:sz="4" w:space="0" w:color="auto"/>
            </w:tcBorders>
            <w:shd w:val="clear" w:color="auto" w:fill="auto"/>
            <w:vAlign w:val="center"/>
            <w:hideMark/>
          </w:tcPr>
          <w:p w14:paraId="5BD71FEC" w14:textId="77777777" w:rsidR="00C21D70" w:rsidRPr="00383506" w:rsidRDefault="00C21D70" w:rsidP="00C21D70">
            <w:pPr>
              <w:jc w:val="center"/>
            </w:pPr>
            <w:r w:rsidRPr="00383506">
              <w:t>4</w:t>
            </w:r>
          </w:p>
        </w:tc>
      </w:tr>
      <w:tr w:rsidR="00C21D70" w:rsidRPr="00383506" w14:paraId="3FB1AE62" w14:textId="77777777" w:rsidTr="0097769A">
        <w:trPr>
          <w:trHeight w:val="1907"/>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718F758" w14:textId="77777777" w:rsidR="00C21D70" w:rsidRPr="00383506" w:rsidRDefault="00C21D70" w:rsidP="00C21D70">
            <w:pPr>
              <w:jc w:val="center"/>
            </w:pPr>
            <w:r w:rsidRPr="00383506">
              <w:t>1.4.1</w:t>
            </w:r>
          </w:p>
        </w:tc>
        <w:tc>
          <w:tcPr>
            <w:tcW w:w="4261" w:type="dxa"/>
            <w:tcBorders>
              <w:top w:val="nil"/>
              <w:left w:val="nil"/>
              <w:bottom w:val="single" w:sz="4" w:space="0" w:color="auto"/>
              <w:right w:val="single" w:sz="4" w:space="0" w:color="auto"/>
            </w:tcBorders>
            <w:shd w:val="clear" w:color="auto" w:fill="auto"/>
            <w:vAlign w:val="center"/>
            <w:hideMark/>
          </w:tcPr>
          <w:p w14:paraId="53D5C58E" w14:textId="77777777" w:rsidR="00C21D70" w:rsidRPr="00383506" w:rsidRDefault="00C21D70" w:rsidP="00C21D70">
            <w:r w:rsidRPr="00383506">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10" w:type="dxa"/>
            <w:tcBorders>
              <w:top w:val="nil"/>
              <w:left w:val="nil"/>
              <w:bottom w:val="single" w:sz="4" w:space="0" w:color="auto"/>
              <w:right w:val="single" w:sz="4" w:space="0" w:color="auto"/>
            </w:tcBorders>
            <w:shd w:val="clear" w:color="auto" w:fill="auto"/>
            <w:noWrap/>
            <w:vAlign w:val="center"/>
            <w:hideMark/>
          </w:tcPr>
          <w:p w14:paraId="4B08C994" w14:textId="77777777" w:rsidR="00C21D70" w:rsidRPr="00383506" w:rsidRDefault="00C21D70" w:rsidP="00C21D70">
            <w:pPr>
              <w:jc w:val="center"/>
            </w:pPr>
            <w:r w:rsidRPr="00383506">
              <w:t>0</w:t>
            </w:r>
          </w:p>
        </w:tc>
        <w:tc>
          <w:tcPr>
            <w:tcW w:w="1614" w:type="dxa"/>
            <w:tcBorders>
              <w:top w:val="nil"/>
              <w:left w:val="nil"/>
              <w:bottom w:val="single" w:sz="4" w:space="0" w:color="auto"/>
              <w:right w:val="single" w:sz="4" w:space="0" w:color="auto"/>
            </w:tcBorders>
            <w:shd w:val="clear" w:color="auto" w:fill="auto"/>
            <w:noWrap/>
            <w:vAlign w:val="center"/>
            <w:hideMark/>
          </w:tcPr>
          <w:p w14:paraId="2B2A094F" w14:textId="77777777" w:rsidR="00C21D70" w:rsidRPr="00383506" w:rsidRDefault="00C21D70" w:rsidP="00C21D70">
            <w:pPr>
              <w:jc w:val="center"/>
            </w:pPr>
            <w:r w:rsidRPr="00383506">
              <w:t>0</w:t>
            </w:r>
          </w:p>
        </w:tc>
        <w:tc>
          <w:tcPr>
            <w:tcW w:w="1412" w:type="dxa"/>
            <w:tcBorders>
              <w:top w:val="nil"/>
              <w:left w:val="nil"/>
              <w:bottom w:val="single" w:sz="4" w:space="0" w:color="auto"/>
              <w:right w:val="single" w:sz="4" w:space="0" w:color="auto"/>
            </w:tcBorders>
            <w:shd w:val="clear" w:color="auto" w:fill="auto"/>
            <w:vAlign w:val="center"/>
            <w:hideMark/>
          </w:tcPr>
          <w:p w14:paraId="06B3EDAD" w14:textId="77777777" w:rsidR="00C21D70" w:rsidRPr="00383506" w:rsidRDefault="00C21D70" w:rsidP="00C21D70">
            <w:pPr>
              <w:jc w:val="center"/>
            </w:pPr>
            <w:r w:rsidRPr="00383506">
              <w:t>0</w:t>
            </w:r>
          </w:p>
        </w:tc>
      </w:tr>
      <w:tr w:rsidR="00C21D70" w:rsidRPr="00383506" w14:paraId="050AFACE" w14:textId="77777777" w:rsidTr="0097769A">
        <w:trPr>
          <w:trHeight w:val="33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E7BC9B5" w14:textId="77777777" w:rsidR="00C21D70" w:rsidRPr="00383506" w:rsidRDefault="00C21D70" w:rsidP="00C21D70">
            <w:pPr>
              <w:jc w:val="center"/>
            </w:pPr>
            <w:r w:rsidRPr="00383506">
              <w:t>1.4.2</w:t>
            </w:r>
          </w:p>
        </w:tc>
        <w:tc>
          <w:tcPr>
            <w:tcW w:w="4261" w:type="dxa"/>
            <w:tcBorders>
              <w:top w:val="nil"/>
              <w:left w:val="nil"/>
              <w:bottom w:val="single" w:sz="4" w:space="0" w:color="auto"/>
              <w:right w:val="single" w:sz="4" w:space="0" w:color="auto"/>
            </w:tcBorders>
            <w:shd w:val="clear" w:color="auto" w:fill="auto"/>
            <w:vAlign w:val="center"/>
            <w:hideMark/>
          </w:tcPr>
          <w:p w14:paraId="0DF5F202" w14:textId="77777777" w:rsidR="00C21D70" w:rsidRPr="00383506" w:rsidRDefault="00C21D70" w:rsidP="00C21D70">
            <w:pPr>
              <w:jc w:val="both"/>
            </w:pPr>
            <w:r w:rsidRPr="00383506">
              <w:t>расходы на обязательное страхование</w:t>
            </w:r>
          </w:p>
        </w:tc>
        <w:tc>
          <w:tcPr>
            <w:tcW w:w="1510" w:type="dxa"/>
            <w:tcBorders>
              <w:top w:val="nil"/>
              <w:left w:val="nil"/>
              <w:bottom w:val="single" w:sz="4" w:space="0" w:color="auto"/>
              <w:right w:val="single" w:sz="4" w:space="0" w:color="auto"/>
            </w:tcBorders>
            <w:shd w:val="clear" w:color="auto" w:fill="auto"/>
            <w:noWrap/>
            <w:vAlign w:val="center"/>
            <w:hideMark/>
          </w:tcPr>
          <w:p w14:paraId="2F51F49E" w14:textId="77777777" w:rsidR="00C21D70" w:rsidRPr="00383506" w:rsidRDefault="00C21D70" w:rsidP="00C21D70">
            <w:pPr>
              <w:jc w:val="center"/>
            </w:pPr>
            <w:r w:rsidRPr="00383506">
              <w:t>0</w:t>
            </w:r>
          </w:p>
        </w:tc>
        <w:tc>
          <w:tcPr>
            <w:tcW w:w="1614" w:type="dxa"/>
            <w:tcBorders>
              <w:top w:val="nil"/>
              <w:left w:val="nil"/>
              <w:bottom w:val="single" w:sz="4" w:space="0" w:color="auto"/>
              <w:right w:val="single" w:sz="4" w:space="0" w:color="auto"/>
            </w:tcBorders>
            <w:shd w:val="clear" w:color="auto" w:fill="auto"/>
            <w:noWrap/>
            <w:vAlign w:val="center"/>
            <w:hideMark/>
          </w:tcPr>
          <w:p w14:paraId="76222C95" w14:textId="77777777" w:rsidR="00C21D70" w:rsidRPr="00383506" w:rsidRDefault="00C21D70" w:rsidP="00C21D70">
            <w:pPr>
              <w:jc w:val="center"/>
            </w:pPr>
            <w:r w:rsidRPr="00383506">
              <w:t> </w:t>
            </w:r>
          </w:p>
        </w:tc>
        <w:tc>
          <w:tcPr>
            <w:tcW w:w="1412" w:type="dxa"/>
            <w:tcBorders>
              <w:top w:val="nil"/>
              <w:left w:val="nil"/>
              <w:bottom w:val="single" w:sz="4" w:space="0" w:color="auto"/>
              <w:right w:val="single" w:sz="4" w:space="0" w:color="auto"/>
            </w:tcBorders>
            <w:shd w:val="clear" w:color="auto" w:fill="auto"/>
            <w:vAlign w:val="center"/>
            <w:hideMark/>
          </w:tcPr>
          <w:p w14:paraId="18155282" w14:textId="77777777" w:rsidR="00C21D70" w:rsidRPr="00383506" w:rsidRDefault="00C21D70" w:rsidP="00C21D70">
            <w:pPr>
              <w:jc w:val="center"/>
            </w:pPr>
            <w:r w:rsidRPr="00383506">
              <w:t>0</w:t>
            </w:r>
          </w:p>
        </w:tc>
      </w:tr>
      <w:tr w:rsidR="00C21D70" w:rsidRPr="00383506" w14:paraId="2FC09626" w14:textId="77777777" w:rsidTr="0097769A">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1445F72" w14:textId="77777777" w:rsidR="00C21D70" w:rsidRPr="00383506" w:rsidRDefault="00C21D70" w:rsidP="00C21D70">
            <w:pPr>
              <w:jc w:val="center"/>
            </w:pPr>
            <w:r w:rsidRPr="00383506">
              <w:t>1.4.3</w:t>
            </w:r>
          </w:p>
        </w:tc>
        <w:tc>
          <w:tcPr>
            <w:tcW w:w="4261" w:type="dxa"/>
            <w:tcBorders>
              <w:top w:val="nil"/>
              <w:left w:val="nil"/>
              <w:bottom w:val="single" w:sz="4" w:space="0" w:color="auto"/>
              <w:right w:val="single" w:sz="4" w:space="0" w:color="auto"/>
            </w:tcBorders>
            <w:shd w:val="clear" w:color="auto" w:fill="auto"/>
            <w:vAlign w:val="center"/>
            <w:hideMark/>
          </w:tcPr>
          <w:p w14:paraId="070E4B25" w14:textId="77777777" w:rsidR="00C21D70" w:rsidRPr="00383506" w:rsidRDefault="00C21D70" w:rsidP="00C21D70">
            <w:r w:rsidRPr="00383506">
              <w:t>иные расходы</w:t>
            </w:r>
          </w:p>
        </w:tc>
        <w:tc>
          <w:tcPr>
            <w:tcW w:w="1510" w:type="dxa"/>
            <w:tcBorders>
              <w:top w:val="nil"/>
              <w:left w:val="nil"/>
              <w:bottom w:val="single" w:sz="4" w:space="0" w:color="auto"/>
              <w:right w:val="single" w:sz="4" w:space="0" w:color="auto"/>
            </w:tcBorders>
            <w:shd w:val="clear" w:color="auto" w:fill="auto"/>
            <w:noWrap/>
            <w:vAlign w:val="center"/>
            <w:hideMark/>
          </w:tcPr>
          <w:p w14:paraId="4A657CCB" w14:textId="77777777" w:rsidR="00C21D70" w:rsidRPr="00383506" w:rsidRDefault="00C21D70" w:rsidP="00C21D70">
            <w:pPr>
              <w:jc w:val="center"/>
            </w:pPr>
            <w:r w:rsidRPr="00383506">
              <w:t>57</w:t>
            </w:r>
          </w:p>
        </w:tc>
        <w:tc>
          <w:tcPr>
            <w:tcW w:w="1614" w:type="dxa"/>
            <w:tcBorders>
              <w:top w:val="nil"/>
              <w:left w:val="nil"/>
              <w:bottom w:val="single" w:sz="4" w:space="0" w:color="auto"/>
              <w:right w:val="single" w:sz="4" w:space="0" w:color="auto"/>
            </w:tcBorders>
            <w:shd w:val="clear" w:color="auto" w:fill="auto"/>
            <w:noWrap/>
            <w:vAlign w:val="center"/>
            <w:hideMark/>
          </w:tcPr>
          <w:p w14:paraId="327153FC" w14:textId="77777777" w:rsidR="00C21D70" w:rsidRPr="00383506" w:rsidRDefault="00C21D70" w:rsidP="00C21D70">
            <w:pPr>
              <w:jc w:val="center"/>
            </w:pPr>
            <w:r w:rsidRPr="00383506">
              <w:t>61</w:t>
            </w:r>
          </w:p>
        </w:tc>
        <w:tc>
          <w:tcPr>
            <w:tcW w:w="1412" w:type="dxa"/>
            <w:tcBorders>
              <w:top w:val="nil"/>
              <w:left w:val="nil"/>
              <w:bottom w:val="single" w:sz="4" w:space="0" w:color="auto"/>
              <w:right w:val="single" w:sz="4" w:space="0" w:color="auto"/>
            </w:tcBorders>
            <w:shd w:val="clear" w:color="auto" w:fill="auto"/>
            <w:vAlign w:val="center"/>
            <w:hideMark/>
          </w:tcPr>
          <w:p w14:paraId="40AFB507" w14:textId="77777777" w:rsidR="00C21D70" w:rsidRPr="00383506" w:rsidRDefault="00C21D70" w:rsidP="00C21D70">
            <w:pPr>
              <w:jc w:val="center"/>
            </w:pPr>
            <w:r w:rsidRPr="00383506">
              <w:t>4</w:t>
            </w:r>
          </w:p>
        </w:tc>
      </w:tr>
      <w:tr w:rsidR="00C21D70" w:rsidRPr="00383506" w14:paraId="56E85D4A" w14:textId="77777777" w:rsidTr="0097769A">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A4D0A06" w14:textId="77777777" w:rsidR="00C21D70" w:rsidRPr="00383506" w:rsidRDefault="00C21D70" w:rsidP="00C21D70">
            <w:pPr>
              <w:jc w:val="center"/>
              <w:outlineLvl w:val="0"/>
            </w:pPr>
            <w:r w:rsidRPr="00383506">
              <w:t> </w:t>
            </w:r>
          </w:p>
        </w:tc>
        <w:tc>
          <w:tcPr>
            <w:tcW w:w="4261" w:type="dxa"/>
            <w:tcBorders>
              <w:top w:val="nil"/>
              <w:left w:val="nil"/>
              <w:bottom w:val="single" w:sz="4" w:space="0" w:color="auto"/>
              <w:right w:val="single" w:sz="4" w:space="0" w:color="auto"/>
            </w:tcBorders>
            <w:shd w:val="clear" w:color="auto" w:fill="auto"/>
            <w:vAlign w:val="center"/>
            <w:hideMark/>
          </w:tcPr>
          <w:p w14:paraId="48862FF7" w14:textId="77777777" w:rsidR="00C21D70" w:rsidRPr="00383506" w:rsidRDefault="00C21D70" w:rsidP="00C21D70">
            <w:pPr>
              <w:outlineLvl w:val="0"/>
            </w:pPr>
            <w:r w:rsidRPr="00383506">
              <w:t>Налог на имущество</w:t>
            </w:r>
          </w:p>
        </w:tc>
        <w:tc>
          <w:tcPr>
            <w:tcW w:w="1510" w:type="dxa"/>
            <w:tcBorders>
              <w:top w:val="nil"/>
              <w:left w:val="nil"/>
              <w:bottom w:val="single" w:sz="4" w:space="0" w:color="auto"/>
              <w:right w:val="single" w:sz="4" w:space="0" w:color="auto"/>
            </w:tcBorders>
            <w:shd w:val="clear" w:color="auto" w:fill="auto"/>
            <w:noWrap/>
            <w:vAlign w:val="center"/>
            <w:hideMark/>
          </w:tcPr>
          <w:p w14:paraId="5EEB01E0" w14:textId="77777777" w:rsidR="00C21D70" w:rsidRPr="00383506" w:rsidRDefault="00C21D70" w:rsidP="00C21D70">
            <w:pPr>
              <w:jc w:val="center"/>
              <w:outlineLvl w:val="0"/>
            </w:pPr>
            <w:r w:rsidRPr="00383506">
              <w:t> </w:t>
            </w:r>
          </w:p>
        </w:tc>
        <w:tc>
          <w:tcPr>
            <w:tcW w:w="1614" w:type="dxa"/>
            <w:tcBorders>
              <w:top w:val="nil"/>
              <w:left w:val="nil"/>
              <w:bottom w:val="single" w:sz="4" w:space="0" w:color="auto"/>
              <w:right w:val="single" w:sz="4" w:space="0" w:color="auto"/>
            </w:tcBorders>
            <w:shd w:val="clear" w:color="auto" w:fill="auto"/>
            <w:noWrap/>
            <w:vAlign w:val="center"/>
            <w:hideMark/>
          </w:tcPr>
          <w:p w14:paraId="78B3E4D5" w14:textId="77777777" w:rsidR="00C21D70" w:rsidRPr="00383506" w:rsidRDefault="00C21D70" w:rsidP="00C21D70">
            <w:pPr>
              <w:jc w:val="center"/>
              <w:outlineLvl w:val="0"/>
            </w:pPr>
            <w:r w:rsidRPr="00383506">
              <w:t> </w:t>
            </w:r>
          </w:p>
        </w:tc>
        <w:tc>
          <w:tcPr>
            <w:tcW w:w="1412" w:type="dxa"/>
            <w:tcBorders>
              <w:top w:val="nil"/>
              <w:left w:val="nil"/>
              <w:bottom w:val="single" w:sz="4" w:space="0" w:color="auto"/>
              <w:right w:val="single" w:sz="4" w:space="0" w:color="auto"/>
            </w:tcBorders>
            <w:shd w:val="clear" w:color="auto" w:fill="auto"/>
            <w:vAlign w:val="center"/>
            <w:hideMark/>
          </w:tcPr>
          <w:p w14:paraId="285EC640" w14:textId="77777777" w:rsidR="00C21D70" w:rsidRPr="00383506" w:rsidRDefault="00C21D70" w:rsidP="00C21D70">
            <w:pPr>
              <w:jc w:val="center"/>
            </w:pPr>
            <w:r w:rsidRPr="00383506">
              <w:t>0</w:t>
            </w:r>
          </w:p>
        </w:tc>
      </w:tr>
      <w:tr w:rsidR="00C21D70" w:rsidRPr="00383506" w14:paraId="26C7FDC9" w14:textId="77777777" w:rsidTr="0097769A">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B4FCA22" w14:textId="77777777" w:rsidR="00C21D70" w:rsidRPr="00383506" w:rsidRDefault="00C21D70" w:rsidP="00C21D70">
            <w:pPr>
              <w:jc w:val="center"/>
              <w:outlineLvl w:val="0"/>
            </w:pPr>
            <w:r w:rsidRPr="00383506">
              <w:t> </w:t>
            </w:r>
          </w:p>
        </w:tc>
        <w:tc>
          <w:tcPr>
            <w:tcW w:w="4261" w:type="dxa"/>
            <w:tcBorders>
              <w:top w:val="nil"/>
              <w:left w:val="nil"/>
              <w:bottom w:val="single" w:sz="4" w:space="0" w:color="auto"/>
              <w:right w:val="single" w:sz="4" w:space="0" w:color="auto"/>
            </w:tcBorders>
            <w:shd w:val="clear" w:color="auto" w:fill="auto"/>
            <w:vAlign w:val="center"/>
            <w:hideMark/>
          </w:tcPr>
          <w:p w14:paraId="2F0A438F" w14:textId="77777777" w:rsidR="00C21D70" w:rsidRPr="00383506" w:rsidRDefault="00C21D70" w:rsidP="00C21D70">
            <w:pPr>
              <w:outlineLvl w:val="0"/>
            </w:pPr>
            <w:r w:rsidRPr="00383506">
              <w:t>Налог на землю</w:t>
            </w:r>
          </w:p>
        </w:tc>
        <w:tc>
          <w:tcPr>
            <w:tcW w:w="1510" w:type="dxa"/>
            <w:tcBorders>
              <w:top w:val="nil"/>
              <w:left w:val="nil"/>
              <w:bottom w:val="single" w:sz="4" w:space="0" w:color="auto"/>
              <w:right w:val="single" w:sz="4" w:space="0" w:color="auto"/>
            </w:tcBorders>
            <w:shd w:val="clear" w:color="auto" w:fill="auto"/>
            <w:noWrap/>
            <w:vAlign w:val="center"/>
            <w:hideMark/>
          </w:tcPr>
          <w:p w14:paraId="37CE8A2F" w14:textId="77777777" w:rsidR="00C21D70" w:rsidRPr="00383506" w:rsidRDefault="00C21D70" w:rsidP="00C21D70">
            <w:pPr>
              <w:jc w:val="center"/>
              <w:outlineLvl w:val="0"/>
            </w:pPr>
            <w:r w:rsidRPr="00383506">
              <w:t> </w:t>
            </w:r>
          </w:p>
        </w:tc>
        <w:tc>
          <w:tcPr>
            <w:tcW w:w="1614" w:type="dxa"/>
            <w:tcBorders>
              <w:top w:val="nil"/>
              <w:left w:val="nil"/>
              <w:bottom w:val="single" w:sz="4" w:space="0" w:color="auto"/>
              <w:right w:val="single" w:sz="4" w:space="0" w:color="auto"/>
            </w:tcBorders>
            <w:shd w:val="clear" w:color="auto" w:fill="auto"/>
            <w:noWrap/>
            <w:vAlign w:val="center"/>
            <w:hideMark/>
          </w:tcPr>
          <w:p w14:paraId="0998009F" w14:textId="77777777" w:rsidR="00C21D70" w:rsidRPr="00383506" w:rsidRDefault="00C21D70" w:rsidP="00C21D70">
            <w:pPr>
              <w:jc w:val="center"/>
              <w:outlineLvl w:val="0"/>
            </w:pPr>
            <w:r w:rsidRPr="00383506">
              <w:t> </w:t>
            </w:r>
          </w:p>
        </w:tc>
        <w:tc>
          <w:tcPr>
            <w:tcW w:w="1412" w:type="dxa"/>
            <w:tcBorders>
              <w:top w:val="nil"/>
              <w:left w:val="nil"/>
              <w:bottom w:val="single" w:sz="4" w:space="0" w:color="auto"/>
              <w:right w:val="single" w:sz="4" w:space="0" w:color="auto"/>
            </w:tcBorders>
            <w:shd w:val="clear" w:color="auto" w:fill="auto"/>
            <w:vAlign w:val="center"/>
            <w:hideMark/>
          </w:tcPr>
          <w:p w14:paraId="275C9B8B" w14:textId="77777777" w:rsidR="00C21D70" w:rsidRPr="00383506" w:rsidRDefault="00C21D70" w:rsidP="00C21D70">
            <w:pPr>
              <w:jc w:val="center"/>
            </w:pPr>
            <w:r w:rsidRPr="00383506">
              <w:t>0</w:t>
            </w:r>
          </w:p>
        </w:tc>
      </w:tr>
      <w:tr w:rsidR="00C21D70" w:rsidRPr="00383506" w14:paraId="7B5B2691" w14:textId="77777777" w:rsidTr="0097769A">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15FDD23" w14:textId="77777777" w:rsidR="00C21D70" w:rsidRPr="00383506" w:rsidRDefault="00C21D70" w:rsidP="00C21D70">
            <w:pPr>
              <w:jc w:val="center"/>
              <w:outlineLvl w:val="0"/>
            </w:pPr>
            <w:r w:rsidRPr="00383506">
              <w:t> </w:t>
            </w:r>
          </w:p>
        </w:tc>
        <w:tc>
          <w:tcPr>
            <w:tcW w:w="4261" w:type="dxa"/>
            <w:tcBorders>
              <w:top w:val="nil"/>
              <w:left w:val="nil"/>
              <w:bottom w:val="single" w:sz="4" w:space="0" w:color="auto"/>
              <w:right w:val="single" w:sz="4" w:space="0" w:color="auto"/>
            </w:tcBorders>
            <w:shd w:val="clear" w:color="auto" w:fill="auto"/>
            <w:vAlign w:val="center"/>
            <w:hideMark/>
          </w:tcPr>
          <w:p w14:paraId="35B36EBE" w14:textId="77777777" w:rsidR="00C21D70" w:rsidRPr="00383506" w:rsidRDefault="00C21D70" w:rsidP="00C21D70">
            <w:pPr>
              <w:outlineLvl w:val="0"/>
            </w:pPr>
            <w:r w:rsidRPr="00383506">
              <w:t>Транспортный налог</w:t>
            </w:r>
          </w:p>
        </w:tc>
        <w:tc>
          <w:tcPr>
            <w:tcW w:w="1510" w:type="dxa"/>
            <w:tcBorders>
              <w:top w:val="nil"/>
              <w:left w:val="nil"/>
              <w:bottom w:val="single" w:sz="4" w:space="0" w:color="auto"/>
              <w:right w:val="single" w:sz="4" w:space="0" w:color="auto"/>
            </w:tcBorders>
            <w:shd w:val="clear" w:color="auto" w:fill="auto"/>
            <w:noWrap/>
            <w:vAlign w:val="center"/>
            <w:hideMark/>
          </w:tcPr>
          <w:p w14:paraId="3FAC3F7F" w14:textId="77777777" w:rsidR="00C21D70" w:rsidRPr="00383506" w:rsidRDefault="00C21D70" w:rsidP="00C21D70">
            <w:pPr>
              <w:jc w:val="center"/>
              <w:outlineLvl w:val="0"/>
            </w:pPr>
            <w:r w:rsidRPr="00383506">
              <w:t> </w:t>
            </w:r>
          </w:p>
        </w:tc>
        <w:tc>
          <w:tcPr>
            <w:tcW w:w="1614" w:type="dxa"/>
            <w:tcBorders>
              <w:top w:val="nil"/>
              <w:left w:val="nil"/>
              <w:bottom w:val="single" w:sz="4" w:space="0" w:color="auto"/>
              <w:right w:val="single" w:sz="4" w:space="0" w:color="auto"/>
            </w:tcBorders>
            <w:shd w:val="clear" w:color="auto" w:fill="auto"/>
            <w:noWrap/>
            <w:vAlign w:val="center"/>
            <w:hideMark/>
          </w:tcPr>
          <w:p w14:paraId="4E0CC81F" w14:textId="77777777" w:rsidR="00C21D70" w:rsidRPr="00383506" w:rsidRDefault="00C21D70" w:rsidP="00C21D70">
            <w:pPr>
              <w:jc w:val="center"/>
              <w:outlineLvl w:val="0"/>
            </w:pPr>
            <w:r w:rsidRPr="00383506">
              <w:t> </w:t>
            </w:r>
          </w:p>
        </w:tc>
        <w:tc>
          <w:tcPr>
            <w:tcW w:w="1412" w:type="dxa"/>
            <w:tcBorders>
              <w:top w:val="nil"/>
              <w:left w:val="nil"/>
              <w:bottom w:val="single" w:sz="4" w:space="0" w:color="auto"/>
              <w:right w:val="single" w:sz="4" w:space="0" w:color="auto"/>
            </w:tcBorders>
            <w:shd w:val="clear" w:color="auto" w:fill="auto"/>
            <w:vAlign w:val="center"/>
            <w:hideMark/>
          </w:tcPr>
          <w:p w14:paraId="5B66370F" w14:textId="77777777" w:rsidR="00C21D70" w:rsidRPr="00383506" w:rsidRDefault="00C21D70" w:rsidP="00C21D70">
            <w:pPr>
              <w:jc w:val="center"/>
            </w:pPr>
            <w:r w:rsidRPr="00383506">
              <w:t>0</w:t>
            </w:r>
          </w:p>
        </w:tc>
      </w:tr>
      <w:tr w:rsidR="00C21D70" w:rsidRPr="00383506" w14:paraId="1AFB481A" w14:textId="77777777" w:rsidTr="0097769A">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2E38CFF" w14:textId="77777777" w:rsidR="00C21D70" w:rsidRPr="00383506" w:rsidRDefault="00C21D70" w:rsidP="00C21D70">
            <w:pPr>
              <w:jc w:val="center"/>
              <w:outlineLvl w:val="0"/>
            </w:pPr>
            <w:r w:rsidRPr="00383506">
              <w:t> </w:t>
            </w:r>
          </w:p>
        </w:tc>
        <w:tc>
          <w:tcPr>
            <w:tcW w:w="4261" w:type="dxa"/>
            <w:tcBorders>
              <w:top w:val="nil"/>
              <w:left w:val="nil"/>
              <w:bottom w:val="single" w:sz="4" w:space="0" w:color="auto"/>
              <w:right w:val="single" w:sz="4" w:space="0" w:color="auto"/>
            </w:tcBorders>
            <w:shd w:val="clear" w:color="auto" w:fill="auto"/>
            <w:vAlign w:val="center"/>
            <w:hideMark/>
          </w:tcPr>
          <w:p w14:paraId="1EA50A73" w14:textId="77777777" w:rsidR="00C21D70" w:rsidRPr="00383506" w:rsidRDefault="00C21D70" w:rsidP="00C21D70">
            <w:pPr>
              <w:outlineLvl w:val="0"/>
            </w:pPr>
            <w:r w:rsidRPr="00383506">
              <w:t>Госпошлина</w:t>
            </w:r>
          </w:p>
        </w:tc>
        <w:tc>
          <w:tcPr>
            <w:tcW w:w="1510" w:type="dxa"/>
            <w:tcBorders>
              <w:top w:val="nil"/>
              <w:left w:val="nil"/>
              <w:bottom w:val="single" w:sz="4" w:space="0" w:color="auto"/>
              <w:right w:val="single" w:sz="4" w:space="0" w:color="auto"/>
            </w:tcBorders>
            <w:shd w:val="clear" w:color="auto" w:fill="auto"/>
            <w:noWrap/>
            <w:vAlign w:val="center"/>
            <w:hideMark/>
          </w:tcPr>
          <w:p w14:paraId="3C8EA256" w14:textId="77777777" w:rsidR="00C21D70" w:rsidRPr="00383506" w:rsidRDefault="00C21D70" w:rsidP="00C21D70">
            <w:pPr>
              <w:jc w:val="center"/>
              <w:outlineLvl w:val="0"/>
            </w:pPr>
            <w:r w:rsidRPr="00383506">
              <w:t> </w:t>
            </w:r>
          </w:p>
        </w:tc>
        <w:tc>
          <w:tcPr>
            <w:tcW w:w="1614" w:type="dxa"/>
            <w:tcBorders>
              <w:top w:val="nil"/>
              <w:left w:val="nil"/>
              <w:bottom w:val="single" w:sz="4" w:space="0" w:color="auto"/>
              <w:right w:val="single" w:sz="4" w:space="0" w:color="auto"/>
            </w:tcBorders>
            <w:shd w:val="clear" w:color="auto" w:fill="auto"/>
            <w:noWrap/>
            <w:vAlign w:val="center"/>
            <w:hideMark/>
          </w:tcPr>
          <w:p w14:paraId="46F69ECC" w14:textId="77777777" w:rsidR="00C21D70" w:rsidRPr="00383506" w:rsidRDefault="00C21D70" w:rsidP="00C21D70">
            <w:pPr>
              <w:jc w:val="center"/>
              <w:outlineLvl w:val="0"/>
            </w:pPr>
            <w:r w:rsidRPr="00383506">
              <w:t> </w:t>
            </w:r>
          </w:p>
        </w:tc>
        <w:tc>
          <w:tcPr>
            <w:tcW w:w="1412" w:type="dxa"/>
            <w:tcBorders>
              <w:top w:val="nil"/>
              <w:left w:val="nil"/>
              <w:bottom w:val="single" w:sz="4" w:space="0" w:color="auto"/>
              <w:right w:val="single" w:sz="4" w:space="0" w:color="auto"/>
            </w:tcBorders>
            <w:shd w:val="clear" w:color="auto" w:fill="auto"/>
            <w:vAlign w:val="center"/>
            <w:hideMark/>
          </w:tcPr>
          <w:p w14:paraId="7E36E4FA" w14:textId="77777777" w:rsidR="00C21D70" w:rsidRPr="00383506" w:rsidRDefault="00C21D70" w:rsidP="00C21D70">
            <w:pPr>
              <w:jc w:val="center"/>
            </w:pPr>
            <w:r w:rsidRPr="00383506">
              <w:t>0</w:t>
            </w:r>
          </w:p>
        </w:tc>
      </w:tr>
      <w:tr w:rsidR="00C21D70" w:rsidRPr="00383506" w14:paraId="7D46F5CE" w14:textId="77777777" w:rsidTr="0097769A">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509DBE5" w14:textId="77777777" w:rsidR="00C21D70" w:rsidRPr="00383506" w:rsidRDefault="00C21D70" w:rsidP="00C21D70">
            <w:pPr>
              <w:jc w:val="center"/>
              <w:outlineLvl w:val="0"/>
            </w:pPr>
            <w:r w:rsidRPr="00383506">
              <w:t> </w:t>
            </w:r>
          </w:p>
        </w:tc>
        <w:tc>
          <w:tcPr>
            <w:tcW w:w="4261" w:type="dxa"/>
            <w:tcBorders>
              <w:top w:val="nil"/>
              <w:left w:val="nil"/>
              <w:bottom w:val="single" w:sz="4" w:space="0" w:color="auto"/>
              <w:right w:val="single" w:sz="4" w:space="0" w:color="auto"/>
            </w:tcBorders>
            <w:shd w:val="clear" w:color="auto" w:fill="auto"/>
            <w:vAlign w:val="center"/>
            <w:hideMark/>
          </w:tcPr>
          <w:p w14:paraId="5645C0D9" w14:textId="77777777" w:rsidR="00C21D70" w:rsidRPr="00383506" w:rsidRDefault="00C21D70" w:rsidP="00C21D70">
            <w:pPr>
              <w:outlineLvl w:val="0"/>
            </w:pPr>
            <w:r w:rsidRPr="00383506">
              <w:t>Водный налог</w:t>
            </w:r>
          </w:p>
        </w:tc>
        <w:tc>
          <w:tcPr>
            <w:tcW w:w="1510" w:type="dxa"/>
            <w:tcBorders>
              <w:top w:val="nil"/>
              <w:left w:val="nil"/>
              <w:bottom w:val="single" w:sz="4" w:space="0" w:color="auto"/>
              <w:right w:val="single" w:sz="4" w:space="0" w:color="auto"/>
            </w:tcBorders>
            <w:shd w:val="clear" w:color="auto" w:fill="auto"/>
            <w:noWrap/>
            <w:vAlign w:val="center"/>
            <w:hideMark/>
          </w:tcPr>
          <w:p w14:paraId="4D042ACF" w14:textId="77777777" w:rsidR="00C21D70" w:rsidRPr="00383506" w:rsidRDefault="00C21D70" w:rsidP="00C21D70">
            <w:pPr>
              <w:jc w:val="center"/>
              <w:outlineLvl w:val="0"/>
            </w:pPr>
            <w:r w:rsidRPr="00383506">
              <w:t>57</w:t>
            </w:r>
          </w:p>
        </w:tc>
        <w:tc>
          <w:tcPr>
            <w:tcW w:w="1614" w:type="dxa"/>
            <w:tcBorders>
              <w:top w:val="nil"/>
              <w:left w:val="nil"/>
              <w:bottom w:val="single" w:sz="4" w:space="0" w:color="auto"/>
              <w:right w:val="single" w:sz="4" w:space="0" w:color="auto"/>
            </w:tcBorders>
            <w:shd w:val="clear" w:color="auto" w:fill="auto"/>
            <w:noWrap/>
            <w:vAlign w:val="center"/>
            <w:hideMark/>
          </w:tcPr>
          <w:p w14:paraId="33EB2935" w14:textId="77777777" w:rsidR="00C21D70" w:rsidRPr="00383506" w:rsidRDefault="00C21D70" w:rsidP="00C21D70">
            <w:pPr>
              <w:jc w:val="center"/>
              <w:outlineLvl w:val="0"/>
            </w:pPr>
            <w:r w:rsidRPr="00383506">
              <w:t>60</w:t>
            </w:r>
          </w:p>
        </w:tc>
        <w:tc>
          <w:tcPr>
            <w:tcW w:w="1412" w:type="dxa"/>
            <w:tcBorders>
              <w:top w:val="nil"/>
              <w:left w:val="nil"/>
              <w:bottom w:val="single" w:sz="4" w:space="0" w:color="auto"/>
              <w:right w:val="single" w:sz="4" w:space="0" w:color="auto"/>
            </w:tcBorders>
            <w:shd w:val="clear" w:color="auto" w:fill="auto"/>
            <w:vAlign w:val="center"/>
            <w:hideMark/>
          </w:tcPr>
          <w:p w14:paraId="5F98A035" w14:textId="77777777" w:rsidR="00C21D70" w:rsidRPr="00383506" w:rsidRDefault="00C21D70" w:rsidP="00C21D70">
            <w:pPr>
              <w:jc w:val="center"/>
            </w:pPr>
            <w:r w:rsidRPr="00383506">
              <w:t>3</w:t>
            </w:r>
          </w:p>
        </w:tc>
      </w:tr>
      <w:tr w:rsidR="00C21D70" w:rsidRPr="00383506" w14:paraId="11768AEB" w14:textId="77777777" w:rsidTr="0097769A">
        <w:trPr>
          <w:trHeight w:val="426"/>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650D6E6" w14:textId="77777777" w:rsidR="00C21D70" w:rsidRPr="00383506" w:rsidRDefault="00C21D70" w:rsidP="00C21D70">
            <w:pPr>
              <w:jc w:val="center"/>
              <w:outlineLvl w:val="0"/>
            </w:pPr>
            <w:r w:rsidRPr="00383506">
              <w:t> </w:t>
            </w:r>
          </w:p>
        </w:tc>
        <w:tc>
          <w:tcPr>
            <w:tcW w:w="4261" w:type="dxa"/>
            <w:tcBorders>
              <w:top w:val="nil"/>
              <w:left w:val="nil"/>
              <w:bottom w:val="single" w:sz="4" w:space="0" w:color="auto"/>
              <w:right w:val="single" w:sz="4" w:space="0" w:color="auto"/>
            </w:tcBorders>
            <w:shd w:val="clear" w:color="auto" w:fill="auto"/>
            <w:vAlign w:val="center"/>
            <w:hideMark/>
          </w:tcPr>
          <w:p w14:paraId="06510129" w14:textId="77777777" w:rsidR="00C21D70" w:rsidRPr="00383506" w:rsidRDefault="00C21D70" w:rsidP="00C21D70">
            <w:pPr>
              <w:outlineLvl w:val="0"/>
            </w:pPr>
            <w:r w:rsidRPr="00383506">
              <w:t>Расходы, связанные с созданием нормативного запаса топлива</w:t>
            </w:r>
          </w:p>
        </w:tc>
        <w:tc>
          <w:tcPr>
            <w:tcW w:w="1510" w:type="dxa"/>
            <w:tcBorders>
              <w:top w:val="nil"/>
              <w:left w:val="nil"/>
              <w:bottom w:val="single" w:sz="4" w:space="0" w:color="auto"/>
              <w:right w:val="single" w:sz="4" w:space="0" w:color="auto"/>
            </w:tcBorders>
            <w:shd w:val="clear" w:color="auto" w:fill="auto"/>
            <w:noWrap/>
            <w:vAlign w:val="center"/>
            <w:hideMark/>
          </w:tcPr>
          <w:p w14:paraId="6CA63FEF" w14:textId="77777777" w:rsidR="00C21D70" w:rsidRPr="00383506" w:rsidRDefault="00C21D70" w:rsidP="00C21D70">
            <w:pPr>
              <w:jc w:val="center"/>
              <w:outlineLvl w:val="0"/>
            </w:pPr>
            <w:r w:rsidRPr="00383506">
              <w:t>0</w:t>
            </w:r>
          </w:p>
        </w:tc>
        <w:tc>
          <w:tcPr>
            <w:tcW w:w="1614" w:type="dxa"/>
            <w:tcBorders>
              <w:top w:val="nil"/>
              <w:left w:val="nil"/>
              <w:bottom w:val="single" w:sz="4" w:space="0" w:color="auto"/>
              <w:right w:val="single" w:sz="4" w:space="0" w:color="auto"/>
            </w:tcBorders>
            <w:shd w:val="clear" w:color="auto" w:fill="auto"/>
            <w:noWrap/>
            <w:vAlign w:val="center"/>
            <w:hideMark/>
          </w:tcPr>
          <w:p w14:paraId="40EF9CF3" w14:textId="77777777" w:rsidR="00C21D70" w:rsidRPr="00383506" w:rsidRDefault="00C21D70" w:rsidP="00C21D70">
            <w:pPr>
              <w:jc w:val="center"/>
              <w:outlineLvl w:val="0"/>
            </w:pPr>
            <w:r w:rsidRPr="00383506">
              <w:t>0</w:t>
            </w:r>
          </w:p>
        </w:tc>
        <w:tc>
          <w:tcPr>
            <w:tcW w:w="1412" w:type="dxa"/>
            <w:tcBorders>
              <w:top w:val="nil"/>
              <w:left w:val="nil"/>
              <w:bottom w:val="single" w:sz="4" w:space="0" w:color="auto"/>
              <w:right w:val="single" w:sz="4" w:space="0" w:color="auto"/>
            </w:tcBorders>
            <w:shd w:val="clear" w:color="auto" w:fill="auto"/>
            <w:vAlign w:val="center"/>
            <w:hideMark/>
          </w:tcPr>
          <w:p w14:paraId="4364EA1F" w14:textId="77777777" w:rsidR="00C21D70" w:rsidRPr="00383506" w:rsidRDefault="00C21D70" w:rsidP="00C21D70">
            <w:pPr>
              <w:jc w:val="center"/>
            </w:pPr>
            <w:r w:rsidRPr="00383506">
              <w:t>0</w:t>
            </w:r>
          </w:p>
        </w:tc>
      </w:tr>
      <w:tr w:rsidR="00C21D70" w:rsidRPr="00383506" w14:paraId="6F6B1804" w14:textId="77777777" w:rsidTr="0097769A">
        <w:trPr>
          <w:trHeight w:val="291"/>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BBC232E" w14:textId="77777777" w:rsidR="00C21D70" w:rsidRPr="00383506" w:rsidRDefault="00C21D70" w:rsidP="00C21D70">
            <w:pPr>
              <w:jc w:val="center"/>
            </w:pPr>
            <w:r w:rsidRPr="00383506">
              <w:t>1.5</w:t>
            </w:r>
          </w:p>
        </w:tc>
        <w:tc>
          <w:tcPr>
            <w:tcW w:w="4261" w:type="dxa"/>
            <w:tcBorders>
              <w:top w:val="nil"/>
              <w:left w:val="nil"/>
              <w:bottom w:val="single" w:sz="4" w:space="0" w:color="auto"/>
              <w:right w:val="single" w:sz="4" w:space="0" w:color="auto"/>
            </w:tcBorders>
            <w:shd w:val="clear" w:color="auto" w:fill="auto"/>
            <w:vAlign w:val="center"/>
            <w:hideMark/>
          </w:tcPr>
          <w:p w14:paraId="4B9E4BF7" w14:textId="77777777" w:rsidR="00C21D70" w:rsidRPr="00383506" w:rsidRDefault="00C21D70" w:rsidP="00C21D70">
            <w:r w:rsidRPr="00383506">
              <w:t>Отчисления на социальные нужды</w:t>
            </w:r>
          </w:p>
        </w:tc>
        <w:tc>
          <w:tcPr>
            <w:tcW w:w="1510" w:type="dxa"/>
            <w:tcBorders>
              <w:top w:val="nil"/>
              <w:left w:val="nil"/>
              <w:bottom w:val="single" w:sz="4" w:space="0" w:color="auto"/>
              <w:right w:val="single" w:sz="4" w:space="0" w:color="auto"/>
            </w:tcBorders>
            <w:shd w:val="clear" w:color="auto" w:fill="auto"/>
            <w:noWrap/>
            <w:vAlign w:val="center"/>
            <w:hideMark/>
          </w:tcPr>
          <w:p w14:paraId="12D51BAC" w14:textId="77777777" w:rsidR="00C21D70" w:rsidRPr="00383506" w:rsidRDefault="00C21D70" w:rsidP="00C21D70">
            <w:pPr>
              <w:jc w:val="center"/>
            </w:pPr>
            <w:r w:rsidRPr="00383506">
              <w:t>803</w:t>
            </w:r>
          </w:p>
        </w:tc>
        <w:tc>
          <w:tcPr>
            <w:tcW w:w="1614" w:type="dxa"/>
            <w:tcBorders>
              <w:top w:val="nil"/>
              <w:left w:val="nil"/>
              <w:bottom w:val="single" w:sz="4" w:space="0" w:color="auto"/>
              <w:right w:val="single" w:sz="4" w:space="0" w:color="auto"/>
            </w:tcBorders>
            <w:shd w:val="clear" w:color="auto" w:fill="auto"/>
            <w:noWrap/>
            <w:vAlign w:val="center"/>
            <w:hideMark/>
          </w:tcPr>
          <w:p w14:paraId="14936044" w14:textId="77777777" w:rsidR="00C21D70" w:rsidRPr="00383506" w:rsidRDefault="00C21D70" w:rsidP="00C21D70">
            <w:pPr>
              <w:jc w:val="center"/>
            </w:pPr>
            <w:r w:rsidRPr="00383506">
              <w:t>852</w:t>
            </w:r>
          </w:p>
        </w:tc>
        <w:tc>
          <w:tcPr>
            <w:tcW w:w="1412" w:type="dxa"/>
            <w:tcBorders>
              <w:top w:val="nil"/>
              <w:left w:val="nil"/>
              <w:bottom w:val="single" w:sz="4" w:space="0" w:color="auto"/>
              <w:right w:val="single" w:sz="4" w:space="0" w:color="auto"/>
            </w:tcBorders>
            <w:shd w:val="clear" w:color="auto" w:fill="auto"/>
            <w:vAlign w:val="center"/>
            <w:hideMark/>
          </w:tcPr>
          <w:p w14:paraId="74E0CED1" w14:textId="77777777" w:rsidR="00C21D70" w:rsidRPr="00383506" w:rsidRDefault="00C21D70" w:rsidP="00C21D70">
            <w:pPr>
              <w:jc w:val="center"/>
            </w:pPr>
            <w:r w:rsidRPr="00383506">
              <w:t>49</w:t>
            </w:r>
          </w:p>
        </w:tc>
      </w:tr>
      <w:tr w:rsidR="00C21D70" w:rsidRPr="00383506" w14:paraId="6E8989D4" w14:textId="77777777" w:rsidTr="0097769A">
        <w:trPr>
          <w:trHeight w:val="441"/>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A854776" w14:textId="77777777" w:rsidR="00C21D70" w:rsidRPr="00383506" w:rsidRDefault="00C21D70" w:rsidP="00C21D70">
            <w:pPr>
              <w:jc w:val="center"/>
            </w:pPr>
            <w:r w:rsidRPr="00383506">
              <w:t>1.6</w:t>
            </w:r>
          </w:p>
        </w:tc>
        <w:tc>
          <w:tcPr>
            <w:tcW w:w="4261" w:type="dxa"/>
            <w:tcBorders>
              <w:top w:val="nil"/>
              <w:left w:val="nil"/>
              <w:bottom w:val="single" w:sz="4" w:space="0" w:color="auto"/>
              <w:right w:val="single" w:sz="4" w:space="0" w:color="auto"/>
            </w:tcBorders>
            <w:shd w:val="clear" w:color="auto" w:fill="auto"/>
            <w:vAlign w:val="center"/>
            <w:hideMark/>
          </w:tcPr>
          <w:p w14:paraId="66137D5D" w14:textId="77777777" w:rsidR="00C21D70" w:rsidRPr="00383506" w:rsidRDefault="00C21D70" w:rsidP="00C21D70">
            <w:r w:rsidRPr="00383506">
              <w:t>Расходы по сомнительным долгам</w:t>
            </w:r>
          </w:p>
        </w:tc>
        <w:tc>
          <w:tcPr>
            <w:tcW w:w="1510" w:type="dxa"/>
            <w:tcBorders>
              <w:top w:val="nil"/>
              <w:left w:val="nil"/>
              <w:bottom w:val="single" w:sz="4" w:space="0" w:color="auto"/>
              <w:right w:val="single" w:sz="4" w:space="0" w:color="auto"/>
            </w:tcBorders>
            <w:shd w:val="clear" w:color="auto" w:fill="auto"/>
            <w:noWrap/>
            <w:vAlign w:val="center"/>
            <w:hideMark/>
          </w:tcPr>
          <w:p w14:paraId="14BD5099" w14:textId="77777777" w:rsidR="00C21D70" w:rsidRPr="00383506" w:rsidRDefault="00C21D70" w:rsidP="00C21D70">
            <w:pPr>
              <w:jc w:val="center"/>
            </w:pPr>
            <w:r w:rsidRPr="00383506">
              <w:t>0</w:t>
            </w:r>
          </w:p>
        </w:tc>
        <w:tc>
          <w:tcPr>
            <w:tcW w:w="1614" w:type="dxa"/>
            <w:tcBorders>
              <w:top w:val="nil"/>
              <w:left w:val="nil"/>
              <w:bottom w:val="single" w:sz="4" w:space="0" w:color="auto"/>
              <w:right w:val="single" w:sz="4" w:space="0" w:color="auto"/>
            </w:tcBorders>
            <w:shd w:val="clear" w:color="auto" w:fill="auto"/>
            <w:noWrap/>
            <w:vAlign w:val="center"/>
            <w:hideMark/>
          </w:tcPr>
          <w:p w14:paraId="3DC9C211" w14:textId="77777777" w:rsidR="00C21D70" w:rsidRPr="00383506" w:rsidRDefault="00C21D70" w:rsidP="00C21D70">
            <w:pPr>
              <w:jc w:val="center"/>
            </w:pPr>
            <w:r w:rsidRPr="00383506">
              <w:t>0</w:t>
            </w:r>
          </w:p>
        </w:tc>
        <w:tc>
          <w:tcPr>
            <w:tcW w:w="1412" w:type="dxa"/>
            <w:tcBorders>
              <w:top w:val="nil"/>
              <w:left w:val="nil"/>
              <w:bottom w:val="single" w:sz="4" w:space="0" w:color="auto"/>
              <w:right w:val="single" w:sz="4" w:space="0" w:color="auto"/>
            </w:tcBorders>
            <w:shd w:val="clear" w:color="auto" w:fill="auto"/>
            <w:vAlign w:val="center"/>
            <w:hideMark/>
          </w:tcPr>
          <w:p w14:paraId="0026E0C5" w14:textId="77777777" w:rsidR="00C21D70" w:rsidRPr="00383506" w:rsidRDefault="00C21D70" w:rsidP="00C21D70">
            <w:pPr>
              <w:jc w:val="center"/>
            </w:pPr>
            <w:r w:rsidRPr="00383506">
              <w:t>0</w:t>
            </w:r>
          </w:p>
        </w:tc>
      </w:tr>
      <w:tr w:rsidR="00C21D70" w:rsidRPr="00383506" w14:paraId="7020E92E" w14:textId="77777777" w:rsidTr="0097769A">
        <w:trPr>
          <w:trHeight w:val="511"/>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D7986ED" w14:textId="77777777" w:rsidR="00C21D70" w:rsidRPr="00383506" w:rsidRDefault="00C21D70" w:rsidP="00C21D70">
            <w:pPr>
              <w:jc w:val="center"/>
            </w:pPr>
            <w:r w:rsidRPr="00383506">
              <w:t>1.7</w:t>
            </w:r>
          </w:p>
        </w:tc>
        <w:tc>
          <w:tcPr>
            <w:tcW w:w="4261" w:type="dxa"/>
            <w:tcBorders>
              <w:top w:val="nil"/>
              <w:left w:val="nil"/>
              <w:bottom w:val="single" w:sz="4" w:space="0" w:color="auto"/>
              <w:right w:val="single" w:sz="4" w:space="0" w:color="auto"/>
            </w:tcBorders>
            <w:shd w:val="clear" w:color="auto" w:fill="auto"/>
            <w:vAlign w:val="center"/>
            <w:hideMark/>
          </w:tcPr>
          <w:p w14:paraId="2A39EC2B" w14:textId="77777777" w:rsidR="00C21D70" w:rsidRPr="00383506" w:rsidRDefault="00C21D70" w:rsidP="00C21D70">
            <w:pPr>
              <w:jc w:val="both"/>
            </w:pPr>
            <w:r w:rsidRPr="00383506">
              <w:t>Амортизация основных средств и нематериальных активов</w:t>
            </w:r>
          </w:p>
        </w:tc>
        <w:tc>
          <w:tcPr>
            <w:tcW w:w="1510" w:type="dxa"/>
            <w:tcBorders>
              <w:top w:val="nil"/>
              <w:left w:val="nil"/>
              <w:bottom w:val="single" w:sz="4" w:space="0" w:color="auto"/>
              <w:right w:val="single" w:sz="4" w:space="0" w:color="auto"/>
            </w:tcBorders>
            <w:shd w:val="clear" w:color="auto" w:fill="auto"/>
            <w:noWrap/>
            <w:vAlign w:val="center"/>
            <w:hideMark/>
          </w:tcPr>
          <w:p w14:paraId="0B25FEB2" w14:textId="77777777" w:rsidR="00C21D70" w:rsidRPr="00383506" w:rsidRDefault="00C21D70" w:rsidP="00C21D70">
            <w:pPr>
              <w:jc w:val="center"/>
            </w:pPr>
            <w:r w:rsidRPr="00383506">
              <w:t> </w:t>
            </w:r>
          </w:p>
        </w:tc>
        <w:tc>
          <w:tcPr>
            <w:tcW w:w="1614" w:type="dxa"/>
            <w:tcBorders>
              <w:top w:val="nil"/>
              <w:left w:val="nil"/>
              <w:bottom w:val="single" w:sz="4" w:space="0" w:color="auto"/>
              <w:right w:val="single" w:sz="4" w:space="0" w:color="auto"/>
            </w:tcBorders>
            <w:shd w:val="clear" w:color="auto" w:fill="auto"/>
            <w:noWrap/>
            <w:vAlign w:val="center"/>
            <w:hideMark/>
          </w:tcPr>
          <w:p w14:paraId="4BA8BAAB" w14:textId="77777777" w:rsidR="00C21D70" w:rsidRPr="00383506" w:rsidRDefault="00C21D70" w:rsidP="00C21D70">
            <w:pPr>
              <w:jc w:val="center"/>
            </w:pPr>
            <w:r w:rsidRPr="00383506">
              <w:t>0</w:t>
            </w:r>
          </w:p>
        </w:tc>
        <w:tc>
          <w:tcPr>
            <w:tcW w:w="1412" w:type="dxa"/>
            <w:tcBorders>
              <w:top w:val="nil"/>
              <w:left w:val="nil"/>
              <w:bottom w:val="single" w:sz="4" w:space="0" w:color="auto"/>
              <w:right w:val="single" w:sz="4" w:space="0" w:color="auto"/>
            </w:tcBorders>
            <w:shd w:val="clear" w:color="auto" w:fill="auto"/>
            <w:vAlign w:val="center"/>
            <w:hideMark/>
          </w:tcPr>
          <w:p w14:paraId="230E2151" w14:textId="77777777" w:rsidR="00C21D70" w:rsidRPr="00383506" w:rsidRDefault="00C21D70" w:rsidP="00C21D70">
            <w:pPr>
              <w:jc w:val="center"/>
            </w:pPr>
            <w:r w:rsidRPr="00383506">
              <w:t>0</w:t>
            </w:r>
          </w:p>
        </w:tc>
      </w:tr>
      <w:tr w:rsidR="00C21D70" w:rsidRPr="00383506" w14:paraId="0E7D4469" w14:textId="77777777" w:rsidTr="0097769A">
        <w:trPr>
          <w:trHeight w:val="868"/>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99E71DD" w14:textId="77777777" w:rsidR="00C21D70" w:rsidRPr="00383506" w:rsidRDefault="00C21D70" w:rsidP="00C21D70">
            <w:pPr>
              <w:jc w:val="center"/>
            </w:pPr>
            <w:r w:rsidRPr="00383506">
              <w:t>1.8</w:t>
            </w:r>
          </w:p>
        </w:tc>
        <w:tc>
          <w:tcPr>
            <w:tcW w:w="4261" w:type="dxa"/>
            <w:tcBorders>
              <w:top w:val="nil"/>
              <w:left w:val="nil"/>
              <w:bottom w:val="single" w:sz="4" w:space="0" w:color="auto"/>
              <w:right w:val="single" w:sz="4" w:space="0" w:color="auto"/>
            </w:tcBorders>
            <w:shd w:val="clear" w:color="auto" w:fill="auto"/>
            <w:vAlign w:val="center"/>
            <w:hideMark/>
          </w:tcPr>
          <w:p w14:paraId="0E82F159" w14:textId="77777777" w:rsidR="00C21D70" w:rsidRPr="00383506" w:rsidRDefault="00C21D70" w:rsidP="00C21D70">
            <w:r w:rsidRPr="00383506">
              <w:t>Расходы на выплаты по договорам займа и кредитным договорам, включая проценты по ним</w:t>
            </w:r>
          </w:p>
        </w:tc>
        <w:tc>
          <w:tcPr>
            <w:tcW w:w="1510" w:type="dxa"/>
            <w:tcBorders>
              <w:top w:val="nil"/>
              <w:left w:val="nil"/>
              <w:bottom w:val="single" w:sz="4" w:space="0" w:color="auto"/>
              <w:right w:val="single" w:sz="4" w:space="0" w:color="auto"/>
            </w:tcBorders>
            <w:shd w:val="clear" w:color="auto" w:fill="auto"/>
            <w:noWrap/>
            <w:vAlign w:val="center"/>
            <w:hideMark/>
          </w:tcPr>
          <w:p w14:paraId="50719070" w14:textId="77777777" w:rsidR="00C21D70" w:rsidRPr="00383506" w:rsidRDefault="00C21D70" w:rsidP="00C21D70">
            <w:pPr>
              <w:jc w:val="center"/>
            </w:pPr>
            <w:r w:rsidRPr="00383506">
              <w:t>0</w:t>
            </w:r>
          </w:p>
        </w:tc>
        <w:tc>
          <w:tcPr>
            <w:tcW w:w="1614" w:type="dxa"/>
            <w:tcBorders>
              <w:top w:val="nil"/>
              <w:left w:val="nil"/>
              <w:bottom w:val="single" w:sz="4" w:space="0" w:color="auto"/>
              <w:right w:val="single" w:sz="4" w:space="0" w:color="auto"/>
            </w:tcBorders>
            <w:shd w:val="clear" w:color="auto" w:fill="auto"/>
            <w:noWrap/>
            <w:vAlign w:val="center"/>
            <w:hideMark/>
          </w:tcPr>
          <w:p w14:paraId="2FBEFFDD" w14:textId="77777777" w:rsidR="00C21D70" w:rsidRPr="00383506" w:rsidRDefault="00C21D70" w:rsidP="00C21D70">
            <w:pPr>
              <w:jc w:val="center"/>
            </w:pPr>
            <w:r w:rsidRPr="00383506">
              <w:t> </w:t>
            </w:r>
          </w:p>
        </w:tc>
        <w:tc>
          <w:tcPr>
            <w:tcW w:w="1412" w:type="dxa"/>
            <w:tcBorders>
              <w:top w:val="nil"/>
              <w:left w:val="nil"/>
              <w:bottom w:val="single" w:sz="4" w:space="0" w:color="auto"/>
              <w:right w:val="single" w:sz="4" w:space="0" w:color="auto"/>
            </w:tcBorders>
            <w:shd w:val="clear" w:color="auto" w:fill="auto"/>
            <w:vAlign w:val="center"/>
            <w:hideMark/>
          </w:tcPr>
          <w:p w14:paraId="4D6A9FB2" w14:textId="77777777" w:rsidR="00C21D70" w:rsidRPr="00383506" w:rsidRDefault="00C21D70" w:rsidP="00C21D70">
            <w:pPr>
              <w:jc w:val="center"/>
            </w:pPr>
            <w:r w:rsidRPr="00383506">
              <w:t>0</w:t>
            </w:r>
          </w:p>
        </w:tc>
      </w:tr>
      <w:tr w:rsidR="00C21D70" w:rsidRPr="00383506" w14:paraId="2F964B8B" w14:textId="77777777" w:rsidTr="0097769A">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6B63454" w14:textId="77777777" w:rsidR="00C21D70" w:rsidRPr="00383506" w:rsidRDefault="00C21D70" w:rsidP="00C21D70">
            <w:pPr>
              <w:jc w:val="center"/>
            </w:pPr>
            <w:r w:rsidRPr="00383506">
              <w:t> </w:t>
            </w:r>
          </w:p>
        </w:tc>
        <w:tc>
          <w:tcPr>
            <w:tcW w:w="4261" w:type="dxa"/>
            <w:tcBorders>
              <w:top w:val="nil"/>
              <w:left w:val="nil"/>
              <w:bottom w:val="single" w:sz="4" w:space="0" w:color="auto"/>
              <w:right w:val="single" w:sz="4" w:space="0" w:color="auto"/>
            </w:tcBorders>
            <w:shd w:val="clear" w:color="auto" w:fill="auto"/>
            <w:vAlign w:val="center"/>
            <w:hideMark/>
          </w:tcPr>
          <w:p w14:paraId="47025F98" w14:textId="77777777" w:rsidR="00C21D70" w:rsidRPr="00383506" w:rsidRDefault="00C21D70" w:rsidP="00C21D70">
            <w:r w:rsidRPr="00383506">
              <w:t>ИТОГО</w:t>
            </w:r>
          </w:p>
        </w:tc>
        <w:tc>
          <w:tcPr>
            <w:tcW w:w="1510" w:type="dxa"/>
            <w:tcBorders>
              <w:top w:val="nil"/>
              <w:left w:val="nil"/>
              <w:bottom w:val="single" w:sz="4" w:space="0" w:color="auto"/>
              <w:right w:val="single" w:sz="4" w:space="0" w:color="auto"/>
            </w:tcBorders>
            <w:shd w:val="clear" w:color="auto" w:fill="auto"/>
            <w:noWrap/>
            <w:vAlign w:val="center"/>
            <w:hideMark/>
          </w:tcPr>
          <w:p w14:paraId="411A2568" w14:textId="77777777" w:rsidR="00C21D70" w:rsidRPr="00383506" w:rsidRDefault="00C21D70" w:rsidP="00C21D70">
            <w:pPr>
              <w:jc w:val="center"/>
            </w:pPr>
            <w:r w:rsidRPr="00383506">
              <w:t>876</w:t>
            </w:r>
          </w:p>
        </w:tc>
        <w:tc>
          <w:tcPr>
            <w:tcW w:w="1614" w:type="dxa"/>
            <w:tcBorders>
              <w:top w:val="nil"/>
              <w:left w:val="nil"/>
              <w:bottom w:val="single" w:sz="4" w:space="0" w:color="auto"/>
              <w:right w:val="single" w:sz="4" w:space="0" w:color="auto"/>
            </w:tcBorders>
            <w:shd w:val="clear" w:color="auto" w:fill="auto"/>
            <w:noWrap/>
            <w:vAlign w:val="center"/>
            <w:hideMark/>
          </w:tcPr>
          <w:p w14:paraId="2319E2CC" w14:textId="77777777" w:rsidR="00C21D70" w:rsidRPr="00383506" w:rsidRDefault="00C21D70" w:rsidP="00C21D70">
            <w:pPr>
              <w:jc w:val="center"/>
            </w:pPr>
            <w:r w:rsidRPr="00383506">
              <w:t>929</w:t>
            </w:r>
          </w:p>
        </w:tc>
        <w:tc>
          <w:tcPr>
            <w:tcW w:w="1412" w:type="dxa"/>
            <w:tcBorders>
              <w:top w:val="nil"/>
              <w:left w:val="nil"/>
              <w:bottom w:val="single" w:sz="4" w:space="0" w:color="auto"/>
              <w:right w:val="single" w:sz="4" w:space="0" w:color="auto"/>
            </w:tcBorders>
            <w:shd w:val="clear" w:color="auto" w:fill="auto"/>
            <w:vAlign w:val="center"/>
            <w:hideMark/>
          </w:tcPr>
          <w:p w14:paraId="331E61AF" w14:textId="77777777" w:rsidR="00C21D70" w:rsidRPr="00383506" w:rsidRDefault="00C21D70" w:rsidP="00C21D70">
            <w:pPr>
              <w:jc w:val="center"/>
            </w:pPr>
            <w:r w:rsidRPr="00383506">
              <w:t>54</w:t>
            </w:r>
          </w:p>
        </w:tc>
      </w:tr>
      <w:tr w:rsidR="00C21D70" w:rsidRPr="00383506" w14:paraId="71A438A1" w14:textId="77777777" w:rsidTr="0097769A">
        <w:trPr>
          <w:trHeight w:val="31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3DCEC96" w14:textId="77777777" w:rsidR="00C21D70" w:rsidRPr="00383506" w:rsidRDefault="00C21D70" w:rsidP="00C21D70">
            <w:pPr>
              <w:jc w:val="center"/>
            </w:pPr>
            <w:r w:rsidRPr="00383506">
              <w:t>2</w:t>
            </w:r>
          </w:p>
        </w:tc>
        <w:tc>
          <w:tcPr>
            <w:tcW w:w="4261" w:type="dxa"/>
            <w:tcBorders>
              <w:top w:val="nil"/>
              <w:left w:val="nil"/>
              <w:bottom w:val="single" w:sz="4" w:space="0" w:color="auto"/>
              <w:right w:val="single" w:sz="4" w:space="0" w:color="auto"/>
            </w:tcBorders>
            <w:shd w:val="clear" w:color="auto" w:fill="auto"/>
            <w:vAlign w:val="center"/>
            <w:hideMark/>
          </w:tcPr>
          <w:p w14:paraId="3D6D0F35" w14:textId="77777777" w:rsidR="00C21D70" w:rsidRPr="00383506" w:rsidRDefault="00C21D70" w:rsidP="00C21D70">
            <w:r w:rsidRPr="00383506">
              <w:t>Налог на прибыль</w:t>
            </w:r>
          </w:p>
        </w:tc>
        <w:tc>
          <w:tcPr>
            <w:tcW w:w="1510" w:type="dxa"/>
            <w:tcBorders>
              <w:top w:val="nil"/>
              <w:left w:val="nil"/>
              <w:bottom w:val="single" w:sz="4" w:space="0" w:color="auto"/>
              <w:right w:val="single" w:sz="4" w:space="0" w:color="auto"/>
            </w:tcBorders>
            <w:shd w:val="clear" w:color="auto" w:fill="auto"/>
            <w:noWrap/>
            <w:vAlign w:val="center"/>
            <w:hideMark/>
          </w:tcPr>
          <w:p w14:paraId="1BED407E" w14:textId="77777777" w:rsidR="00C21D70" w:rsidRPr="00383506" w:rsidRDefault="00C21D70" w:rsidP="00C21D70">
            <w:pPr>
              <w:jc w:val="center"/>
            </w:pPr>
            <w:r w:rsidRPr="00383506">
              <w:t>0</w:t>
            </w:r>
          </w:p>
        </w:tc>
        <w:tc>
          <w:tcPr>
            <w:tcW w:w="1614" w:type="dxa"/>
            <w:tcBorders>
              <w:top w:val="nil"/>
              <w:left w:val="nil"/>
              <w:bottom w:val="single" w:sz="4" w:space="0" w:color="auto"/>
              <w:right w:val="single" w:sz="4" w:space="0" w:color="auto"/>
            </w:tcBorders>
            <w:shd w:val="clear" w:color="auto" w:fill="auto"/>
            <w:noWrap/>
            <w:vAlign w:val="center"/>
            <w:hideMark/>
          </w:tcPr>
          <w:p w14:paraId="77CFEC40" w14:textId="77777777" w:rsidR="00C21D70" w:rsidRPr="00383506" w:rsidRDefault="00C21D70" w:rsidP="00C21D70">
            <w:pPr>
              <w:jc w:val="center"/>
            </w:pPr>
            <w:r w:rsidRPr="00383506">
              <w:t>0</w:t>
            </w:r>
          </w:p>
        </w:tc>
        <w:tc>
          <w:tcPr>
            <w:tcW w:w="1412" w:type="dxa"/>
            <w:tcBorders>
              <w:top w:val="nil"/>
              <w:left w:val="nil"/>
              <w:bottom w:val="single" w:sz="4" w:space="0" w:color="auto"/>
              <w:right w:val="single" w:sz="4" w:space="0" w:color="auto"/>
            </w:tcBorders>
            <w:shd w:val="clear" w:color="auto" w:fill="auto"/>
            <w:vAlign w:val="center"/>
            <w:hideMark/>
          </w:tcPr>
          <w:p w14:paraId="7EA74237" w14:textId="77777777" w:rsidR="00C21D70" w:rsidRPr="00383506" w:rsidRDefault="00C21D70" w:rsidP="00C21D70">
            <w:pPr>
              <w:jc w:val="center"/>
            </w:pPr>
            <w:r w:rsidRPr="00383506">
              <w:t>0</w:t>
            </w:r>
          </w:p>
        </w:tc>
      </w:tr>
      <w:tr w:rsidR="00C21D70" w:rsidRPr="00383506" w14:paraId="0871500B" w14:textId="77777777" w:rsidTr="0097769A">
        <w:trPr>
          <w:trHeight w:val="1144"/>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41D740C" w14:textId="77777777" w:rsidR="00C21D70" w:rsidRPr="00383506" w:rsidRDefault="00C21D70" w:rsidP="00C21D70">
            <w:pPr>
              <w:jc w:val="center"/>
            </w:pPr>
            <w:r w:rsidRPr="00383506">
              <w:t>3</w:t>
            </w:r>
          </w:p>
        </w:tc>
        <w:tc>
          <w:tcPr>
            <w:tcW w:w="4261" w:type="dxa"/>
            <w:tcBorders>
              <w:top w:val="nil"/>
              <w:left w:val="nil"/>
              <w:bottom w:val="single" w:sz="4" w:space="0" w:color="auto"/>
              <w:right w:val="single" w:sz="4" w:space="0" w:color="auto"/>
            </w:tcBorders>
            <w:shd w:val="clear" w:color="auto" w:fill="auto"/>
            <w:vAlign w:val="center"/>
            <w:hideMark/>
          </w:tcPr>
          <w:p w14:paraId="38F9B811" w14:textId="77777777" w:rsidR="00C21D70" w:rsidRPr="00383506" w:rsidRDefault="00C21D70" w:rsidP="00C21D70">
            <w:r w:rsidRPr="00383506">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10" w:type="dxa"/>
            <w:tcBorders>
              <w:top w:val="nil"/>
              <w:left w:val="nil"/>
              <w:bottom w:val="single" w:sz="4" w:space="0" w:color="auto"/>
              <w:right w:val="single" w:sz="4" w:space="0" w:color="auto"/>
            </w:tcBorders>
            <w:shd w:val="clear" w:color="auto" w:fill="auto"/>
            <w:noWrap/>
            <w:vAlign w:val="center"/>
            <w:hideMark/>
          </w:tcPr>
          <w:p w14:paraId="5F17377F" w14:textId="77777777" w:rsidR="00C21D70" w:rsidRPr="00383506" w:rsidRDefault="00C21D70" w:rsidP="00C21D70">
            <w:pPr>
              <w:jc w:val="center"/>
            </w:pPr>
            <w:r w:rsidRPr="00383506">
              <w:t>0</w:t>
            </w:r>
          </w:p>
        </w:tc>
        <w:tc>
          <w:tcPr>
            <w:tcW w:w="1614" w:type="dxa"/>
            <w:tcBorders>
              <w:top w:val="nil"/>
              <w:left w:val="nil"/>
              <w:bottom w:val="single" w:sz="4" w:space="0" w:color="auto"/>
              <w:right w:val="single" w:sz="4" w:space="0" w:color="auto"/>
            </w:tcBorders>
            <w:shd w:val="clear" w:color="auto" w:fill="auto"/>
            <w:noWrap/>
            <w:vAlign w:val="center"/>
            <w:hideMark/>
          </w:tcPr>
          <w:p w14:paraId="18B8DC61" w14:textId="77777777" w:rsidR="00C21D70" w:rsidRPr="00383506" w:rsidRDefault="00C21D70" w:rsidP="00C21D70">
            <w:pPr>
              <w:jc w:val="center"/>
            </w:pPr>
            <w:r w:rsidRPr="00383506">
              <w:t> </w:t>
            </w:r>
          </w:p>
        </w:tc>
        <w:tc>
          <w:tcPr>
            <w:tcW w:w="1412" w:type="dxa"/>
            <w:tcBorders>
              <w:top w:val="nil"/>
              <w:left w:val="nil"/>
              <w:bottom w:val="single" w:sz="4" w:space="0" w:color="auto"/>
              <w:right w:val="single" w:sz="4" w:space="0" w:color="auto"/>
            </w:tcBorders>
            <w:shd w:val="clear" w:color="auto" w:fill="auto"/>
            <w:vAlign w:val="center"/>
            <w:hideMark/>
          </w:tcPr>
          <w:p w14:paraId="06EB3588" w14:textId="77777777" w:rsidR="00C21D70" w:rsidRPr="00383506" w:rsidRDefault="00C21D70" w:rsidP="00C21D70">
            <w:pPr>
              <w:jc w:val="center"/>
            </w:pPr>
            <w:r w:rsidRPr="00383506">
              <w:t>0</w:t>
            </w:r>
          </w:p>
        </w:tc>
      </w:tr>
      <w:tr w:rsidR="00C21D70" w:rsidRPr="00383506" w14:paraId="4E158F49" w14:textId="77777777" w:rsidTr="0097769A">
        <w:trPr>
          <w:trHeight w:val="321"/>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E185ADB" w14:textId="77777777" w:rsidR="00C21D70" w:rsidRPr="00383506" w:rsidRDefault="00C21D70" w:rsidP="00C21D70">
            <w:pPr>
              <w:jc w:val="center"/>
            </w:pPr>
            <w:r w:rsidRPr="00383506">
              <w:t>4</w:t>
            </w:r>
          </w:p>
        </w:tc>
        <w:tc>
          <w:tcPr>
            <w:tcW w:w="4261" w:type="dxa"/>
            <w:tcBorders>
              <w:top w:val="nil"/>
              <w:left w:val="nil"/>
              <w:bottom w:val="single" w:sz="4" w:space="0" w:color="auto"/>
              <w:right w:val="single" w:sz="4" w:space="0" w:color="auto"/>
            </w:tcBorders>
            <w:shd w:val="clear" w:color="auto" w:fill="auto"/>
            <w:vAlign w:val="center"/>
            <w:hideMark/>
          </w:tcPr>
          <w:p w14:paraId="076291DA" w14:textId="77777777" w:rsidR="00C21D70" w:rsidRPr="00383506" w:rsidRDefault="00C21D70" w:rsidP="00C21D70">
            <w:r w:rsidRPr="00383506">
              <w:t>Итого неподконтрольных расходов</w:t>
            </w:r>
          </w:p>
        </w:tc>
        <w:tc>
          <w:tcPr>
            <w:tcW w:w="1510" w:type="dxa"/>
            <w:tcBorders>
              <w:top w:val="nil"/>
              <w:left w:val="nil"/>
              <w:bottom w:val="single" w:sz="4" w:space="0" w:color="auto"/>
              <w:right w:val="single" w:sz="4" w:space="0" w:color="auto"/>
            </w:tcBorders>
            <w:shd w:val="clear" w:color="auto" w:fill="auto"/>
            <w:noWrap/>
            <w:vAlign w:val="center"/>
            <w:hideMark/>
          </w:tcPr>
          <w:p w14:paraId="6B820945" w14:textId="77777777" w:rsidR="00C21D70" w:rsidRPr="00383506" w:rsidRDefault="00C21D70" w:rsidP="00C21D70">
            <w:pPr>
              <w:jc w:val="center"/>
            </w:pPr>
            <w:r w:rsidRPr="00383506">
              <w:t>876</w:t>
            </w:r>
          </w:p>
        </w:tc>
        <w:tc>
          <w:tcPr>
            <w:tcW w:w="1614" w:type="dxa"/>
            <w:tcBorders>
              <w:top w:val="nil"/>
              <w:left w:val="nil"/>
              <w:bottom w:val="single" w:sz="4" w:space="0" w:color="auto"/>
              <w:right w:val="single" w:sz="4" w:space="0" w:color="auto"/>
            </w:tcBorders>
            <w:shd w:val="clear" w:color="auto" w:fill="auto"/>
            <w:noWrap/>
            <w:vAlign w:val="center"/>
            <w:hideMark/>
          </w:tcPr>
          <w:p w14:paraId="76AA9B4B" w14:textId="77777777" w:rsidR="00C21D70" w:rsidRPr="00383506" w:rsidRDefault="00C21D70" w:rsidP="00C21D70">
            <w:pPr>
              <w:jc w:val="center"/>
            </w:pPr>
            <w:r w:rsidRPr="00383506">
              <w:t>929</w:t>
            </w:r>
          </w:p>
        </w:tc>
        <w:tc>
          <w:tcPr>
            <w:tcW w:w="1412" w:type="dxa"/>
            <w:tcBorders>
              <w:top w:val="nil"/>
              <w:left w:val="nil"/>
              <w:bottom w:val="single" w:sz="4" w:space="0" w:color="auto"/>
              <w:right w:val="single" w:sz="4" w:space="0" w:color="auto"/>
            </w:tcBorders>
            <w:shd w:val="clear" w:color="auto" w:fill="auto"/>
            <w:vAlign w:val="center"/>
            <w:hideMark/>
          </w:tcPr>
          <w:p w14:paraId="0A147693" w14:textId="77777777" w:rsidR="00C21D70" w:rsidRPr="00383506" w:rsidRDefault="00C21D70" w:rsidP="00C21D70">
            <w:pPr>
              <w:jc w:val="center"/>
            </w:pPr>
            <w:r w:rsidRPr="00383506">
              <w:t>54</w:t>
            </w:r>
          </w:p>
        </w:tc>
      </w:tr>
    </w:tbl>
    <w:p w14:paraId="2C26D1F7" w14:textId="77777777" w:rsidR="00C21D70" w:rsidRPr="00383506" w:rsidRDefault="00C21D70" w:rsidP="00C21D70">
      <w:pPr>
        <w:spacing w:line="360" w:lineRule="auto"/>
        <w:ind w:right="-142"/>
        <w:rPr>
          <w:sz w:val="28"/>
          <w:szCs w:val="28"/>
        </w:rPr>
      </w:pPr>
    </w:p>
    <w:p w14:paraId="5D7C3886" w14:textId="77777777" w:rsidR="0097769A" w:rsidRPr="00383506" w:rsidRDefault="0097769A" w:rsidP="00C21D70">
      <w:pPr>
        <w:ind w:firstLine="709"/>
        <w:jc w:val="right"/>
        <w:rPr>
          <w:sz w:val="28"/>
          <w:szCs w:val="28"/>
        </w:rPr>
      </w:pPr>
    </w:p>
    <w:p w14:paraId="6851C087" w14:textId="77777777" w:rsidR="00C21D70" w:rsidRPr="00383506" w:rsidRDefault="00C21D70" w:rsidP="00C21D70">
      <w:pPr>
        <w:ind w:firstLine="709"/>
        <w:jc w:val="right"/>
        <w:rPr>
          <w:sz w:val="28"/>
          <w:szCs w:val="28"/>
        </w:rPr>
      </w:pPr>
      <w:r w:rsidRPr="00383506">
        <w:rPr>
          <w:sz w:val="28"/>
          <w:szCs w:val="28"/>
        </w:rPr>
        <w:lastRenderedPageBreak/>
        <w:t>Таблица 10.</w:t>
      </w:r>
    </w:p>
    <w:p w14:paraId="2353E60B" w14:textId="77777777" w:rsidR="00C21D70" w:rsidRPr="00383506" w:rsidRDefault="00C21D70" w:rsidP="00C21D70">
      <w:pPr>
        <w:ind w:firstLine="709"/>
        <w:jc w:val="center"/>
        <w:rPr>
          <w:sz w:val="28"/>
          <w:szCs w:val="28"/>
        </w:rPr>
      </w:pPr>
      <w:r w:rsidRPr="00383506">
        <w:rPr>
          <w:sz w:val="28"/>
          <w:szCs w:val="28"/>
        </w:rPr>
        <w:t>Реестр расходов на приобретение энергетических ресурсов,</w:t>
      </w:r>
      <w:r w:rsidRPr="00383506">
        <w:rPr>
          <w:sz w:val="28"/>
          <w:szCs w:val="28"/>
        </w:rPr>
        <w:br/>
        <w:t>холодной воды и теплоносителя</w:t>
      </w:r>
    </w:p>
    <w:p w14:paraId="64ACF628" w14:textId="77777777" w:rsidR="00C21D70" w:rsidRPr="00383506" w:rsidRDefault="00C21D70" w:rsidP="00C21D70">
      <w:pPr>
        <w:ind w:firstLine="709"/>
        <w:jc w:val="right"/>
        <w:rPr>
          <w:sz w:val="28"/>
          <w:szCs w:val="28"/>
        </w:rPr>
      </w:pPr>
      <w:r w:rsidRPr="00383506">
        <w:rPr>
          <w:sz w:val="28"/>
          <w:szCs w:val="28"/>
        </w:rPr>
        <w:t>тыс. руб.</w:t>
      </w:r>
    </w:p>
    <w:tbl>
      <w:tblPr>
        <w:tblW w:w="949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4526"/>
        <w:gridCol w:w="1506"/>
        <w:gridCol w:w="1614"/>
        <w:gridCol w:w="1275"/>
      </w:tblGrid>
      <w:tr w:rsidR="00C21D70" w:rsidRPr="00383506" w14:paraId="6688117C" w14:textId="77777777" w:rsidTr="0097769A">
        <w:trPr>
          <w:trHeight w:val="567"/>
        </w:trPr>
        <w:tc>
          <w:tcPr>
            <w:tcW w:w="572" w:type="dxa"/>
            <w:shd w:val="clear" w:color="auto" w:fill="auto"/>
            <w:vAlign w:val="center"/>
            <w:hideMark/>
          </w:tcPr>
          <w:p w14:paraId="5A6C4548" w14:textId="77777777" w:rsidR="00C21D70" w:rsidRPr="00383506" w:rsidRDefault="00C21D70" w:rsidP="00C21D70">
            <w:pPr>
              <w:jc w:val="center"/>
            </w:pPr>
            <w:r w:rsidRPr="00383506">
              <w:t>№ п/п</w:t>
            </w:r>
          </w:p>
        </w:tc>
        <w:tc>
          <w:tcPr>
            <w:tcW w:w="4526" w:type="dxa"/>
            <w:shd w:val="clear" w:color="auto" w:fill="auto"/>
            <w:vAlign w:val="center"/>
            <w:hideMark/>
          </w:tcPr>
          <w:p w14:paraId="06AAB274" w14:textId="77777777" w:rsidR="00C21D70" w:rsidRPr="00383506" w:rsidRDefault="00C21D70" w:rsidP="00C21D70">
            <w:pPr>
              <w:jc w:val="center"/>
            </w:pPr>
            <w:r w:rsidRPr="00383506">
              <w:t>Наименование ресурса</w:t>
            </w:r>
          </w:p>
        </w:tc>
        <w:tc>
          <w:tcPr>
            <w:tcW w:w="1506" w:type="dxa"/>
            <w:shd w:val="clear" w:color="auto" w:fill="auto"/>
            <w:vAlign w:val="center"/>
            <w:hideMark/>
          </w:tcPr>
          <w:p w14:paraId="5D8CB0B4" w14:textId="77777777" w:rsidR="00C21D70" w:rsidRPr="00383506" w:rsidRDefault="00C21D70" w:rsidP="00C21D70">
            <w:pPr>
              <w:jc w:val="center"/>
            </w:pPr>
            <w:r w:rsidRPr="00383506">
              <w:t>Утверждено на 2018 год</w:t>
            </w:r>
          </w:p>
        </w:tc>
        <w:tc>
          <w:tcPr>
            <w:tcW w:w="1614" w:type="dxa"/>
            <w:shd w:val="clear" w:color="auto" w:fill="auto"/>
            <w:vAlign w:val="center"/>
            <w:hideMark/>
          </w:tcPr>
          <w:p w14:paraId="7963DBCE" w14:textId="77777777" w:rsidR="00C21D70" w:rsidRPr="00383506" w:rsidRDefault="00C21D70" w:rsidP="00C21D70">
            <w:pPr>
              <w:jc w:val="center"/>
            </w:pPr>
            <w:r w:rsidRPr="00383506">
              <w:t>Предложение экспертов на 2019 год</w:t>
            </w:r>
          </w:p>
        </w:tc>
        <w:tc>
          <w:tcPr>
            <w:tcW w:w="1275" w:type="dxa"/>
            <w:shd w:val="clear" w:color="auto" w:fill="auto"/>
            <w:vAlign w:val="center"/>
            <w:hideMark/>
          </w:tcPr>
          <w:p w14:paraId="06F455B1" w14:textId="77777777" w:rsidR="00C21D70" w:rsidRPr="00383506" w:rsidRDefault="00C21D70" w:rsidP="00C21D70">
            <w:pPr>
              <w:jc w:val="center"/>
            </w:pPr>
            <w:r w:rsidRPr="00383506">
              <w:t>Динамика</w:t>
            </w:r>
          </w:p>
        </w:tc>
      </w:tr>
      <w:tr w:rsidR="00C21D70" w:rsidRPr="00383506" w14:paraId="24382266" w14:textId="77777777" w:rsidTr="0097769A">
        <w:trPr>
          <w:trHeight w:val="315"/>
        </w:trPr>
        <w:tc>
          <w:tcPr>
            <w:tcW w:w="572" w:type="dxa"/>
            <w:shd w:val="clear" w:color="auto" w:fill="auto"/>
            <w:vAlign w:val="center"/>
            <w:hideMark/>
          </w:tcPr>
          <w:p w14:paraId="0D13A601" w14:textId="77777777" w:rsidR="00C21D70" w:rsidRPr="00383506" w:rsidRDefault="00C21D70" w:rsidP="00C21D70">
            <w:pPr>
              <w:jc w:val="center"/>
            </w:pPr>
            <w:r w:rsidRPr="00383506">
              <w:t>1</w:t>
            </w:r>
          </w:p>
        </w:tc>
        <w:tc>
          <w:tcPr>
            <w:tcW w:w="4526" w:type="dxa"/>
            <w:shd w:val="clear" w:color="auto" w:fill="auto"/>
            <w:vAlign w:val="center"/>
            <w:hideMark/>
          </w:tcPr>
          <w:p w14:paraId="45D433AD" w14:textId="77777777" w:rsidR="00C21D70" w:rsidRPr="00383506" w:rsidRDefault="00C21D70" w:rsidP="00C21D70">
            <w:r w:rsidRPr="00383506">
              <w:t>Расходы на топливо</w:t>
            </w:r>
          </w:p>
        </w:tc>
        <w:tc>
          <w:tcPr>
            <w:tcW w:w="1506" w:type="dxa"/>
            <w:shd w:val="clear" w:color="auto" w:fill="auto"/>
            <w:vAlign w:val="center"/>
            <w:hideMark/>
          </w:tcPr>
          <w:p w14:paraId="78CF6057" w14:textId="77777777" w:rsidR="00C21D70" w:rsidRPr="00383506" w:rsidRDefault="00C21D70" w:rsidP="00C21D70">
            <w:pPr>
              <w:jc w:val="center"/>
            </w:pPr>
            <w:r w:rsidRPr="00383506">
              <w:t>1 223</w:t>
            </w:r>
          </w:p>
        </w:tc>
        <w:tc>
          <w:tcPr>
            <w:tcW w:w="1614" w:type="dxa"/>
            <w:shd w:val="clear" w:color="auto" w:fill="auto"/>
            <w:vAlign w:val="center"/>
            <w:hideMark/>
          </w:tcPr>
          <w:p w14:paraId="46AFEA68" w14:textId="77777777" w:rsidR="00C21D70" w:rsidRPr="00383506" w:rsidRDefault="00C21D70" w:rsidP="00C21D70">
            <w:pPr>
              <w:jc w:val="center"/>
            </w:pPr>
            <w:r w:rsidRPr="00383506">
              <w:t>1 315</w:t>
            </w:r>
          </w:p>
        </w:tc>
        <w:tc>
          <w:tcPr>
            <w:tcW w:w="1275" w:type="dxa"/>
            <w:shd w:val="clear" w:color="auto" w:fill="auto"/>
            <w:vAlign w:val="center"/>
            <w:hideMark/>
          </w:tcPr>
          <w:p w14:paraId="65C07AE9" w14:textId="77777777" w:rsidR="00C21D70" w:rsidRPr="00383506" w:rsidRDefault="00C21D70" w:rsidP="00C21D70">
            <w:pPr>
              <w:jc w:val="center"/>
            </w:pPr>
            <w:r w:rsidRPr="00383506">
              <w:t>92</w:t>
            </w:r>
          </w:p>
        </w:tc>
      </w:tr>
      <w:tr w:rsidR="00C21D70" w:rsidRPr="00383506" w14:paraId="37E152EA" w14:textId="77777777" w:rsidTr="0097769A">
        <w:trPr>
          <w:trHeight w:val="273"/>
        </w:trPr>
        <w:tc>
          <w:tcPr>
            <w:tcW w:w="572" w:type="dxa"/>
            <w:shd w:val="clear" w:color="auto" w:fill="auto"/>
            <w:vAlign w:val="center"/>
            <w:hideMark/>
          </w:tcPr>
          <w:p w14:paraId="188C7029" w14:textId="77777777" w:rsidR="00C21D70" w:rsidRPr="00383506" w:rsidRDefault="00C21D70" w:rsidP="00C21D70">
            <w:pPr>
              <w:jc w:val="center"/>
            </w:pPr>
            <w:r w:rsidRPr="00383506">
              <w:t>2</w:t>
            </w:r>
          </w:p>
        </w:tc>
        <w:tc>
          <w:tcPr>
            <w:tcW w:w="4526" w:type="dxa"/>
            <w:shd w:val="clear" w:color="auto" w:fill="auto"/>
            <w:vAlign w:val="center"/>
            <w:hideMark/>
          </w:tcPr>
          <w:p w14:paraId="5EB784D9" w14:textId="77777777" w:rsidR="00C21D70" w:rsidRPr="00383506" w:rsidRDefault="00C21D70" w:rsidP="00C21D70">
            <w:r w:rsidRPr="00383506">
              <w:t>Расходы на электрическую энергию</w:t>
            </w:r>
          </w:p>
        </w:tc>
        <w:tc>
          <w:tcPr>
            <w:tcW w:w="1506" w:type="dxa"/>
            <w:shd w:val="clear" w:color="auto" w:fill="auto"/>
            <w:vAlign w:val="center"/>
            <w:hideMark/>
          </w:tcPr>
          <w:p w14:paraId="41705C43" w14:textId="77777777" w:rsidR="00C21D70" w:rsidRPr="00383506" w:rsidRDefault="00C21D70" w:rsidP="00C21D70">
            <w:pPr>
              <w:jc w:val="center"/>
            </w:pPr>
            <w:r w:rsidRPr="00383506">
              <w:t>625</w:t>
            </w:r>
          </w:p>
        </w:tc>
        <w:tc>
          <w:tcPr>
            <w:tcW w:w="1614" w:type="dxa"/>
            <w:shd w:val="clear" w:color="auto" w:fill="auto"/>
            <w:vAlign w:val="center"/>
            <w:hideMark/>
          </w:tcPr>
          <w:p w14:paraId="0E90519B" w14:textId="77777777" w:rsidR="00C21D70" w:rsidRPr="00383506" w:rsidRDefault="00C21D70" w:rsidP="00C21D70">
            <w:pPr>
              <w:jc w:val="center"/>
            </w:pPr>
            <w:r w:rsidRPr="00383506">
              <w:t>677</w:t>
            </w:r>
          </w:p>
        </w:tc>
        <w:tc>
          <w:tcPr>
            <w:tcW w:w="1275" w:type="dxa"/>
            <w:shd w:val="clear" w:color="auto" w:fill="auto"/>
            <w:vAlign w:val="center"/>
            <w:hideMark/>
          </w:tcPr>
          <w:p w14:paraId="519763ED" w14:textId="77777777" w:rsidR="00C21D70" w:rsidRPr="00383506" w:rsidRDefault="00C21D70" w:rsidP="00C21D70">
            <w:pPr>
              <w:jc w:val="center"/>
            </w:pPr>
            <w:r w:rsidRPr="00383506">
              <w:t>52</w:t>
            </w:r>
          </w:p>
        </w:tc>
      </w:tr>
      <w:tr w:rsidR="00C21D70" w:rsidRPr="00383506" w14:paraId="099D7968" w14:textId="77777777" w:rsidTr="0097769A">
        <w:trPr>
          <w:trHeight w:val="315"/>
        </w:trPr>
        <w:tc>
          <w:tcPr>
            <w:tcW w:w="572" w:type="dxa"/>
            <w:shd w:val="clear" w:color="auto" w:fill="auto"/>
            <w:vAlign w:val="center"/>
            <w:hideMark/>
          </w:tcPr>
          <w:p w14:paraId="5A36B05A" w14:textId="77777777" w:rsidR="00C21D70" w:rsidRPr="00383506" w:rsidRDefault="00C21D70" w:rsidP="00C21D70">
            <w:pPr>
              <w:jc w:val="center"/>
            </w:pPr>
            <w:r w:rsidRPr="00383506">
              <w:t>3</w:t>
            </w:r>
          </w:p>
        </w:tc>
        <w:tc>
          <w:tcPr>
            <w:tcW w:w="4526" w:type="dxa"/>
            <w:shd w:val="clear" w:color="auto" w:fill="auto"/>
            <w:vAlign w:val="center"/>
            <w:hideMark/>
          </w:tcPr>
          <w:p w14:paraId="7F184243" w14:textId="77777777" w:rsidR="00C21D70" w:rsidRPr="00383506" w:rsidRDefault="00C21D70" w:rsidP="00C21D70">
            <w:pPr>
              <w:jc w:val="both"/>
            </w:pPr>
            <w:r w:rsidRPr="00383506">
              <w:t>Расходы на тепловую энергию</w:t>
            </w:r>
          </w:p>
        </w:tc>
        <w:tc>
          <w:tcPr>
            <w:tcW w:w="1506" w:type="dxa"/>
            <w:shd w:val="clear" w:color="auto" w:fill="auto"/>
            <w:vAlign w:val="center"/>
            <w:hideMark/>
          </w:tcPr>
          <w:p w14:paraId="60B2EED0" w14:textId="77777777" w:rsidR="00C21D70" w:rsidRPr="00383506" w:rsidRDefault="00C21D70" w:rsidP="00C21D70">
            <w:pPr>
              <w:jc w:val="center"/>
            </w:pPr>
            <w:r w:rsidRPr="00383506">
              <w:t>0</w:t>
            </w:r>
          </w:p>
        </w:tc>
        <w:tc>
          <w:tcPr>
            <w:tcW w:w="1614" w:type="dxa"/>
            <w:shd w:val="clear" w:color="auto" w:fill="auto"/>
            <w:vAlign w:val="center"/>
            <w:hideMark/>
          </w:tcPr>
          <w:p w14:paraId="4B807FBF" w14:textId="77777777" w:rsidR="00C21D70" w:rsidRPr="00383506" w:rsidRDefault="00C21D70" w:rsidP="00C21D70">
            <w:pPr>
              <w:jc w:val="center"/>
            </w:pPr>
            <w:r w:rsidRPr="00383506">
              <w:t> </w:t>
            </w:r>
          </w:p>
        </w:tc>
        <w:tc>
          <w:tcPr>
            <w:tcW w:w="1275" w:type="dxa"/>
            <w:shd w:val="clear" w:color="auto" w:fill="auto"/>
            <w:vAlign w:val="center"/>
            <w:hideMark/>
          </w:tcPr>
          <w:p w14:paraId="1BB1A897" w14:textId="77777777" w:rsidR="00C21D70" w:rsidRPr="00383506" w:rsidRDefault="00C21D70" w:rsidP="00C21D70">
            <w:pPr>
              <w:jc w:val="center"/>
            </w:pPr>
            <w:r w:rsidRPr="00383506">
              <w:t>0</w:t>
            </w:r>
          </w:p>
        </w:tc>
      </w:tr>
      <w:tr w:rsidR="00C21D70" w:rsidRPr="00383506" w14:paraId="3A1EA8AE" w14:textId="77777777" w:rsidTr="0097769A">
        <w:trPr>
          <w:trHeight w:val="315"/>
        </w:trPr>
        <w:tc>
          <w:tcPr>
            <w:tcW w:w="572" w:type="dxa"/>
            <w:shd w:val="clear" w:color="auto" w:fill="auto"/>
            <w:vAlign w:val="center"/>
            <w:hideMark/>
          </w:tcPr>
          <w:p w14:paraId="7947485E" w14:textId="77777777" w:rsidR="00C21D70" w:rsidRPr="00383506" w:rsidRDefault="00C21D70" w:rsidP="00C21D70">
            <w:pPr>
              <w:jc w:val="center"/>
            </w:pPr>
            <w:r w:rsidRPr="00383506">
              <w:t>4</w:t>
            </w:r>
          </w:p>
        </w:tc>
        <w:tc>
          <w:tcPr>
            <w:tcW w:w="4526" w:type="dxa"/>
            <w:shd w:val="clear" w:color="auto" w:fill="auto"/>
            <w:vAlign w:val="center"/>
            <w:hideMark/>
          </w:tcPr>
          <w:p w14:paraId="3EB04A31" w14:textId="77777777" w:rsidR="00C21D70" w:rsidRPr="00383506" w:rsidRDefault="00C21D70" w:rsidP="00C21D70">
            <w:pPr>
              <w:jc w:val="both"/>
            </w:pPr>
            <w:r w:rsidRPr="00383506">
              <w:t>Расходы на холодную воду</w:t>
            </w:r>
          </w:p>
        </w:tc>
        <w:tc>
          <w:tcPr>
            <w:tcW w:w="1506" w:type="dxa"/>
            <w:shd w:val="clear" w:color="auto" w:fill="auto"/>
            <w:vAlign w:val="center"/>
            <w:hideMark/>
          </w:tcPr>
          <w:p w14:paraId="0C1B0003" w14:textId="77777777" w:rsidR="00C21D70" w:rsidRPr="00383506" w:rsidRDefault="00C21D70" w:rsidP="00C21D70">
            <w:pPr>
              <w:jc w:val="center"/>
            </w:pPr>
            <w:r w:rsidRPr="00383506">
              <w:t>27</w:t>
            </w:r>
          </w:p>
        </w:tc>
        <w:tc>
          <w:tcPr>
            <w:tcW w:w="1614" w:type="dxa"/>
            <w:shd w:val="clear" w:color="auto" w:fill="auto"/>
            <w:vAlign w:val="center"/>
            <w:hideMark/>
          </w:tcPr>
          <w:p w14:paraId="02DC2E23" w14:textId="77777777" w:rsidR="00C21D70" w:rsidRPr="00383506" w:rsidRDefault="00C21D70" w:rsidP="00C21D70">
            <w:pPr>
              <w:jc w:val="center"/>
            </w:pPr>
            <w:r w:rsidRPr="00383506">
              <w:t>0</w:t>
            </w:r>
          </w:p>
        </w:tc>
        <w:tc>
          <w:tcPr>
            <w:tcW w:w="1275" w:type="dxa"/>
            <w:shd w:val="clear" w:color="auto" w:fill="auto"/>
            <w:vAlign w:val="center"/>
            <w:hideMark/>
          </w:tcPr>
          <w:p w14:paraId="53E2AD49" w14:textId="77777777" w:rsidR="00C21D70" w:rsidRPr="00383506" w:rsidRDefault="00C21D70" w:rsidP="00C21D70">
            <w:pPr>
              <w:jc w:val="center"/>
            </w:pPr>
            <w:r w:rsidRPr="00383506">
              <w:t>-27</w:t>
            </w:r>
          </w:p>
        </w:tc>
      </w:tr>
      <w:tr w:rsidR="00C21D70" w:rsidRPr="00383506" w14:paraId="61BB4379" w14:textId="77777777" w:rsidTr="0097769A">
        <w:trPr>
          <w:trHeight w:val="315"/>
        </w:trPr>
        <w:tc>
          <w:tcPr>
            <w:tcW w:w="572" w:type="dxa"/>
            <w:shd w:val="clear" w:color="auto" w:fill="auto"/>
            <w:vAlign w:val="center"/>
            <w:hideMark/>
          </w:tcPr>
          <w:p w14:paraId="4539FFEA" w14:textId="77777777" w:rsidR="00C21D70" w:rsidRPr="00383506" w:rsidRDefault="00C21D70" w:rsidP="00C21D70">
            <w:pPr>
              <w:jc w:val="center"/>
            </w:pPr>
            <w:r w:rsidRPr="00383506">
              <w:t>5</w:t>
            </w:r>
          </w:p>
        </w:tc>
        <w:tc>
          <w:tcPr>
            <w:tcW w:w="4526" w:type="dxa"/>
            <w:shd w:val="clear" w:color="auto" w:fill="auto"/>
            <w:vAlign w:val="center"/>
            <w:hideMark/>
          </w:tcPr>
          <w:p w14:paraId="5D1B92A4" w14:textId="77777777" w:rsidR="00C21D70" w:rsidRPr="00383506" w:rsidRDefault="00C21D70" w:rsidP="00C21D70">
            <w:pPr>
              <w:jc w:val="both"/>
            </w:pPr>
            <w:r w:rsidRPr="00383506">
              <w:t>Расходы на теплоноситель</w:t>
            </w:r>
          </w:p>
        </w:tc>
        <w:tc>
          <w:tcPr>
            <w:tcW w:w="1506" w:type="dxa"/>
            <w:shd w:val="clear" w:color="auto" w:fill="auto"/>
            <w:vAlign w:val="center"/>
            <w:hideMark/>
          </w:tcPr>
          <w:p w14:paraId="05D5873B" w14:textId="77777777" w:rsidR="00C21D70" w:rsidRPr="00383506" w:rsidRDefault="00C21D70" w:rsidP="00C21D70">
            <w:pPr>
              <w:jc w:val="center"/>
            </w:pPr>
            <w:r w:rsidRPr="00383506">
              <w:t>0</w:t>
            </w:r>
          </w:p>
        </w:tc>
        <w:tc>
          <w:tcPr>
            <w:tcW w:w="1614" w:type="dxa"/>
            <w:shd w:val="clear" w:color="auto" w:fill="auto"/>
            <w:vAlign w:val="center"/>
            <w:hideMark/>
          </w:tcPr>
          <w:p w14:paraId="6BB19A41" w14:textId="77777777" w:rsidR="00C21D70" w:rsidRPr="00383506" w:rsidRDefault="00C21D70" w:rsidP="00C21D70">
            <w:pPr>
              <w:jc w:val="center"/>
            </w:pPr>
            <w:r w:rsidRPr="00383506">
              <w:t> </w:t>
            </w:r>
          </w:p>
        </w:tc>
        <w:tc>
          <w:tcPr>
            <w:tcW w:w="1275" w:type="dxa"/>
            <w:shd w:val="clear" w:color="auto" w:fill="auto"/>
            <w:vAlign w:val="center"/>
            <w:hideMark/>
          </w:tcPr>
          <w:p w14:paraId="177795D1" w14:textId="77777777" w:rsidR="00C21D70" w:rsidRPr="00383506" w:rsidRDefault="00C21D70" w:rsidP="00C21D70">
            <w:pPr>
              <w:jc w:val="center"/>
            </w:pPr>
            <w:r w:rsidRPr="00383506">
              <w:t>0</w:t>
            </w:r>
          </w:p>
        </w:tc>
      </w:tr>
      <w:tr w:rsidR="00C21D70" w:rsidRPr="00383506" w14:paraId="5946941A" w14:textId="77777777" w:rsidTr="0097769A">
        <w:trPr>
          <w:trHeight w:val="315"/>
        </w:trPr>
        <w:tc>
          <w:tcPr>
            <w:tcW w:w="572" w:type="dxa"/>
            <w:shd w:val="clear" w:color="auto" w:fill="auto"/>
            <w:vAlign w:val="center"/>
            <w:hideMark/>
          </w:tcPr>
          <w:p w14:paraId="68185CE9" w14:textId="77777777" w:rsidR="00C21D70" w:rsidRPr="00383506" w:rsidRDefault="00C21D70" w:rsidP="00C21D70">
            <w:pPr>
              <w:jc w:val="center"/>
            </w:pPr>
            <w:r w:rsidRPr="00383506">
              <w:t>6</w:t>
            </w:r>
          </w:p>
        </w:tc>
        <w:tc>
          <w:tcPr>
            <w:tcW w:w="4526" w:type="dxa"/>
            <w:shd w:val="clear" w:color="auto" w:fill="auto"/>
            <w:vAlign w:val="center"/>
            <w:hideMark/>
          </w:tcPr>
          <w:p w14:paraId="09B13C53" w14:textId="77777777" w:rsidR="00C21D70" w:rsidRPr="00383506" w:rsidRDefault="00C21D70" w:rsidP="00C21D70">
            <w:r w:rsidRPr="00383506">
              <w:t>ИТОГО</w:t>
            </w:r>
          </w:p>
        </w:tc>
        <w:tc>
          <w:tcPr>
            <w:tcW w:w="1506" w:type="dxa"/>
            <w:shd w:val="clear" w:color="auto" w:fill="auto"/>
            <w:vAlign w:val="center"/>
            <w:hideMark/>
          </w:tcPr>
          <w:p w14:paraId="6F640248" w14:textId="77777777" w:rsidR="00C21D70" w:rsidRPr="00383506" w:rsidRDefault="00C21D70" w:rsidP="00C21D70">
            <w:pPr>
              <w:jc w:val="center"/>
            </w:pPr>
            <w:r w:rsidRPr="00383506">
              <w:t>1 875</w:t>
            </w:r>
          </w:p>
        </w:tc>
        <w:tc>
          <w:tcPr>
            <w:tcW w:w="1614" w:type="dxa"/>
            <w:shd w:val="clear" w:color="auto" w:fill="auto"/>
            <w:vAlign w:val="center"/>
            <w:hideMark/>
          </w:tcPr>
          <w:p w14:paraId="6AB884F5" w14:textId="77777777" w:rsidR="00C21D70" w:rsidRPr="00383506" w:rsidRDefault="00C21D70" w:rsidP="00C21D70">
            <w:pPr>
              <w:jc w:val="center"/>
            </w:pPr>
            <w:r w:rsidRPr="00383506">
              <w:t>1 992</w:t>
            </w:r>
          </w:p>
        </w:tc>
        <w:tc>
          <w:tcPr>
            <w:tcW w:w="1275" w:type="dxa"/>
            <w:shd w:val="clear" w:color="auto" w:fill="auto"/>
            <w:vAlign w:val="center"/>
            <w:hideMark/>
          </w:tcPr>
          <w:p w14:paraId="43D18E22" w14:textId="77777777" w:rsidR="00C21D70" w:rsidRPr="00383506" w:rsidRDefault="00C21D70" w:rsidP="00C21D70">
            <w:pPr>
              <w:jc w:val="center"/>
            </w:pPr>
            <w:r w:rsidRPr="00383506">
              <w:t>117</w:t>
            </w:r>
          </w:p>
        </w:tc>
      </w:tr>
    </w:tbl>
    <w:p w14:paraId="03AC9CEA" w14:textId="77777777" w:rsidR="00C21D70" w:rsidRPr="00383506" w:rsidRDefault="00C21D70" w:rsidP="00C21D70">
      <w:pPr>
        <w:ind w:firstLine="709"/>
        <w:jc w:val="right"/>
        <w:rPr>
          <w:sz w:val="28"/>
          <w:szCs w:val="28"/>
        </w:rPr>
      </w:pPr>
      <w:r w:rsidRPr="00383506">
        <w:rPr>
          <w:sz w:val="28"/>
          <w:szCs w:val="28"/>
        </w:rPr>
        <w:t>Таблица 11.</w:t>
      </w:r>
    </w:p>
    <w:p w14:paraId="100C6CF7" w14:textId="77777777" w:rsidR="00C21D70" w:rsidRPr="00383506" w:rsidRDefault="00C21D70" w:rsidP="00C21D70">
      <w:pPr>
        <w:jc w:val="center"/>
        <w:rPr>
          <w:sz w:val="28"/>
          <w:szCs w:val="28"/>
        </w:rPr>
      </w:pPr>
      <w:r w:rsidRPr="00383506">
        <w:rPr>
          <w:sz w:val="28"/>
          <w:szCs w:val="28"/>
        </w:rPr>
        <w:t>Необходимая валовая выручка</w:t>
      </w:r>
    </w:p>
    <w:p w14:paraId="47BCFCCC" w14:textId="77777777" w:rsidR="00C21D70" w:rsidRPr="00383506" w:rsidRDefault="00C21D70" w:rsidP="00C21D70">
      <w:pPr>
        <w:ind w:firstLine="709"/>
        <w:jc w:val="right"/>
        <w:rPr>
          <w:sz w:val="28"/>
          <w:szCs w:val="28"/>
        </w:rPr>
      </w:pPr>
      <w:r w:rsidRPr="00383506">
        <w:rPr>
          <w:sz w:val="28"/>
          <w:szCs w:val="28"/>
        </w:rPr>
        <w:t>тыс. руб.</w:t>
      </w:r>
    </w:p>
    <w:tbl>
      <w:tblPr>
        <w:tblW w:w="9493"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518"/>
        <w:gridCol w:w="1474"/>
        <w:gridCol w:w="1689"/>
        <w:gridCol w:w="1272"/>
      </w:tblGrid>
      <w:tr w:rsidR="00C21D70" w:rsidRPr="00383506" w14:paraId="53CDCC10" w14:textId="77777777" w:rsidTr="0097769A">
        <w:trPr>
          <w:trHeight w:val="599"/>
          <w:tblHeader/>
        </w:trPr>
        <w:tc>
          <w:tcPr>
            <w:tcW w:w="540" w:type="dxa"/>
            <w:shd w:val="clear" w:color="auto" w:fill="auto"/>
            <w:vAlign w:val="center"/>
            <w:hideMark/>
          </w:tcPr>
          <w:p w14:paraId="383AF95F" w14:textId="77777777" w:rsidR="00C21D70" w:rsidRPr="00383506" w:rsidRDefault="00C21D70" w:rsidP="00C21D70">
            <w:pPr>
              <w:jc w:val="center"/>
            </w:pPr>
            <w:r w:rsidRPr="00383506">
              <w:t>№ п/п</w:t>
            </w:r>
          </w:p>
        </w:tc>
        <w:tc>
          <w:tcPr>
            <w:tcW w:w="4518" w:type="dxa"/>
            <w:shd w:val="clear" w:color="auto" w:fill="auto"/>
            <w:vAlign w:val="center"/>
            <w:hideMark/>
          </w:tcPr>
          <w:p w14:paraId="497D947E" w14:textId="77777777" w:rsidR="00C21D70" w:rsidRPr="00383506" w:rsidRDefault="00C21D70" w:rsidP="00C21D70">
            <w:pPr>
              <w:jc w:val="center"/>
            </w:pPr>
            <w:r w:rsidRPr="00383506">
              <w:t>Наименование расхода</w:t>
            </w:r>
          </w:p>
        </w:tc>
        <w:tc>
          <w:tcPr>
            <w:tcW w:w="1474" w:type="dxa"/>
            <w:shd w:val="clear" w:color="auto" w:fill="auto"/>
            <w:vAlign w:val="center"/>
            <w:hideMark/>
          </w:tcPr>
          <w:p w14:paraId="71B67D96" w14:textId="77777777" w:rsidR="00C21D70" w:rsidRPr="00383506" w:rsidRDefault="00C21D70" w:rsidP="00C21D70">
            <w:pPr>
              <w:jc w:val="center"/>
            </w:pPr>
            <w:r w:rsidRPr="00383506">
              <w:t>Утверждено на 2018 год</w:t>
            </w:r>
          </w:p>
        </w:tc>
        <w:tc>
          <w:tcPr>
            <w:tcW w:w="1689" w:type="dxa"/>
            <w:shd w:val="clear" w:color="auto" w:fill="auto"/>
            <w:vAlign w:val="center"/>
            <w:hideMark/>
          </w:tcPr>
          <w:p w14:paraId="00FCDF34" w14:textId="77777777" w:rsidR="00C21D70" w:rsidRPr="00383506" w:rsidRDefault="00C21D70" w:rsidP="00C21D70">
            <w:pPr>
              <w:jc w:val="center"/>
            </w:pPr>
            <w:r w:rsidRPr="00383506">
              <w:t>Предложение экспертов на 2019 год</w:t>
            </w:r>
          </w:p>
        </w:tc>
        <w:tc>
          <w:tcPr>
            <w:tcW w:w="1272" w:type="dxa"/>
            <w:shd w:val="clear" w:color="auto" w:fill="auto"/>
            <w:vAlign w:val="center"/>
            <w:hideMark/>
          </w:tcPr>
          <w:p w14:paraId="000B7D2D" w14:textId="77777777" w:rsidR="00C21D70" w:rsidRPr="00383506" w:rsidRDefault="00C21D70" w:rsidP="00C21D70">
            <w:pPr>
              <w:jc w:val="center"/>
            </w:pPr>
            <w:r w:rsidRPr="00383506">
              <w:t>Динамика</w:t>
            </w:r>
          </w:p>
        </w:tc>
      </w:tr>
      <w:tr w:rsidR="00C21D70" w:rsidRPr="00383506" w14:paraId="6CB6CA4B" w14:textId="77777777" w:rsidTr="0097769A">
        <w:trPr>
          <w:trHeight w:val="469"/>
        </w:trPr>
        <w:tc>
          <w:tcPr>
            <w:tcW w:w="540" w:type="dxa"/>
            <w:shd w:val="clear" w:color="auto" w:fill="auto"/>
            <w:vAlign w:val="center"/>
            <w:hideMark/>
          </w:tcPr>
          <w:p w14:paraId="191A674E" w14:textId="77777777" w:rsidR="00C21D70" w:rsidRPr="00383506" w:rsidRDefault="00C21D70" w:rsidP="00C21D70">
            <w:pPr>
              <w:jc w:val="center"/>
            </w:pPr>
            <w:r w:rsidRPr="00383506">
              <w:t>1</w:t>
            </w:r>
          </w:p>
        </w:tc>
        <w:tc>
          <w:tcPr>
            <w:tcW w:w="4518" w:type="dxa"/>
            <w:shd w:val="clear" w:color="auto" w:fill="auto"/>
            <w:vAlign w:val="center"/>
            <w:hideMark/>
          </w:tcPr>
          <w:p w14:paraId="24F9CE5D" w14:textId="77777777" w:rsidR="00C21D70" w:rsidRPr="00383506" w:rsidRDefault="00C21D70" w:rsidP="00C21D70">
            <w:r w:rsidRPr="00383506">
              <w:t>Операционные (подконтрольные) расходы</w:t>
            </w:r>
          </w:p>
        </w:tc>
        <w:tc>
          <w:tcPr>
            <w:tcW w:w="1474" w:type="dxa"/>
            <w:shd w:val="clear" w:color="auto" w:fill="auto"/>
            <w:vAlign w:val="center"/>
            <w:hideMark/>
          </w:tcPr>
          <w:p w14:paraId="1E6E9403" w14:textId="77777777" w:rsidR="00C21D70" w:rsidRPr="00383506" w:rsidRDefault="00C21D70" w:rsidP="00C21D70">
            <w:pPr>
              <w:jc w:val="center"/>
            </w:pPr>
            <w:r w:rsidRPr="00383506">
              <w:t>2 977</w:t>
            </w:r>
          </w:p>
        </w:tc>
        <w:tc>
          <w:tcPr>
            <w:tcW w:w="1689" w:type="dxa"/>
            <w:shd w:val="clear" w:color="auto" w:fill="auto"/>
            <w:vAlign w:val="center"/>
            <w:hideMark/>
          </w:tcPr>
          <w:p w14:paraId="133102D8" w14:textId="77777777" w:rsidR="00C21D70" w:rsidRPr="00383506" w:rsidRDefault="00C21D70" w:rsidP="00C21D70">
            <w:pPr>
              <w:jc w:val="center"/>
            </w:pPr>
            <w:r w:rsidRPr="00383506">
              <w:t>3 111</w:t>
            </w:r>
          </w:p>
        </w:tc>
        <w:tc>
          <w:tcPr>
            <w:tcW w:w="1272" w:type="dxa"/>
            <w:shd w:val="clear" w:color="auto" w:fill="auto"/>
            <w:vAlign w:val="center"/>
            <w:hideMark/>
          </w:tcPr>
          <w:p w14:paraId="5A46E472" w14:textId="77777777" w:rsidR="00C21D70" w:rsidRPr="00383506" w:rsidRDefault="00C21D70" w:rsidP="00C21D70">
            <w:pPr>
              <w:jc w:val="center"/>
            </w:pPr>
            <w:r w:rsidRPr="00383506">
              <w:t>135</w:t>
            </w:r>
          </w:p>
        </w:tc>
      </w:tr>
      <w:tr w:rsidR="00C21D70" w:rsidRPr="00383506" w14:paraId="36B7580F" w14:textId="77777777" w:rsidTr="0097769A">
        <w:trPr>
          <w:trHeight w:val="194"/>
        </w:trPr>
        <w:tc>
          <w:tcPr>
            <w:tcW w:w="540" w:type="dxa"/>
            <w:shd w:val="clear" w:color="auto" w:fill="auto"/>
            <w:vAlign w:val="center"/>
            <w:hideMark/>
          </w:tcPr>
          <w:p w14:paraId="3B7B9A21" w14:textId="77777777" w:rsidR="00C21D70" w:rsidRPr="00383506" w:rsidRDefault="00C21D70" w:rsidP="00C21D70">
            <w:pPr>
              <w:jc w:val="center"/>
            </w:pPr>
            <w:r w:rsidRPr="00383506">
              <w:t>2</w:t>
            </w:r>
          </w:p>
        </w:tc>
        <w:tc>
          <w:tcPr>
            <w:tcW w:w="4518" w:type="dxa"/>
            <w:shd w:val="clear" w:color="auto" w:fill="auto"/>
            <w:vAlign w:val="center"/>
            <w:hideMark/>
          </w:tcPr>
          <w:p w14:paraId="0FD4B9A2" w14:textId="77777777" w:rsidR="00C21D70" w:rsidRPr="00383506" w:rsidRDefault="00C21D70" w:rsidP="00C21D70">
            <w:pPr>
              <w:jc w:val="both"/>
            </w:pPr>
            <w:r w:rsidRPr="00383506">
              <w:t>Неподконтрольные расходы</w:t>
            </w:r>
          </w:p>
        </w:tc>
        <w:tc>
          <w:tcPr>
            <w:tcW w:w="1474" w:type="dxa"/>
            <w:shd w:val="clear" w:color="auto" w:fill="auto"/>
            <w:vAlign w:val="center"/>
            <w:hideMark/>
          </w:tcPr>
          <w:p w14:paraId="6EE246ED" w14:textId="77777777" w:rsidR="00C21D70" w:rsidRPr="00383506" w:rsidRDefault="00C21D70" w:rsidP="00C21D70">
            <w:pPr>
              <w:jc w:val="center"/>
            </w:pPr>
            <w:r w:rsidRPr="00383506">
              <w:t>876</w:t>
            </w:r>
          </w:p>
        </w:tc>
        <w:tc>
          <w:tcPr>
            <w:tcW w:w="1689" w:type="dxa"/>
            <w:shd w:val="clear" w:color="auto" w:fill="auto"/>
            <w:vAlign w:val="center"/>
            <w:hideMark/>
          </w:tcPr>
          <w:p w14:paraId="79C7F272" w14:textId="77777777" w:rsidR="00C21D70" w:rsidRPr="00383506" w:rsidRDefault="00C21D70" w:rsidP="00C21D70">
            <w:pPr>
              <w:jc w:val="center"/>
            </w:pPr>
            <w:r w:rsidRPr="00383506">
              <w:t>929</w:t>
            </w:r>
          </w:p>
        </w:tc>
        <w:tc>
          <w:tcPr>
            <w:tcW w:w="1272" w:type="dxa"/>
            <w:shd w:val="clear" w:color="auto" w:fill="auto"/>
            <w:vAlign w:val="center"/>
            <w:hideMark/>
          </w:tcPr>
          <w:p w14:paraId="06AD0577" w14:textId="77777777" w:rsidR="00C21D70" w:rsidRPr="00383506" w:rsidRDefault="00C21D70" w:rsidP="00C21D70">
            <w:pPr>
              <w:jc w:val="center"/>
            </w:pPr>
            <w:r w:rsidRPr="00383506">
              <w:t>54</w:t>
            </w:r>
          </w:p>
        </w:tc>
      </w:tr>
      <w:tr w:rsidR="00C21D70" w:rsidRPr="00383506" w14:paraId="3FDE5786" w14:textId="77777777" w:rsidTr="0097769A">
        <w:trPr>
          <w:trHeight w:val="593"/>
        </w:trPr>
        <w:tc>
          <w:tcPr>
            <w:tcW w:w="540" w:type="dxa"/>
            <w:shd w:val="clear" w:color="auto" w:fill="auto"/>
            <w:vAlign w:val="center"/>
            <w:hideMark/>
          </w:tcPr>
          <w:p w14:paraId="32BA0946" w14:textId="77777777" w:rsidR="00C21D70" w:rsidRPr="00383506" w:rsidRDefault="00C21D70" w:rsidP="00C21D70">
            <w:pPr>
              <w:jc w:val="center"/>
            </w:pPr>
            <w:r w:rsidRPr="00383506">
              <w:t>3</w:t>
            </w:r>
          </w:p>
        </w:tc>
        <w:tc>
          <w:tcPr>
            <w:tcW w:w="4518" w:type="dxa"/>
            <w:shd w:val="clear" w:color="auto" w:fill="auto"/>
            <w:vAlign w:val="center"/>
            <w:hideMark/>
          </w:tcPr>
          <w:p w14:paraId="26028365" w14:textId="77777777" w:rsidR="00C21D70" w:rsidRPr="00383506" w:rsidRDefault="00C21D70" w:rsidP="00C21D70">
            <w:r w:rsidRPr="00383506">
              <w:t>Расходы на приобретение (производство) энергетических ресурсов, холодной воды и теплоносителя</w:t>
            </w:r>
          </w:p>
        </w:tc>
        <w:tc>
          <w:tcPr>
            <w:tcW w:w="1474" w:type="dxa"/>
            <w:shd w:val="clear" w:color="auto" w:fill="auto"/>
            <w:vAlign w:val="center"/>
            <w:hideMark/>
          </w:tcPr>
          <w:p w14:paraId="49777FAD" w14:textId="77777777" w:rsidR="00C21D70" w:rsidRPr="00383506" w:rsidRDefault="00C21D70" w:rsidP="00C21D70">
            <w:pPr>
              <w:jc w:val="center"/>
            </w:pPr>
            <w:r w:rsidRPr="00383506">
              <w:t>1 875</w:t>
            </w:r>
          </w:p>
        </w:tc>
        <w:tc>
          <w:tcPr>
            <w:tcW w:w="1689" w:type="dxa"/>
            <w:shd w:val="clear" w:color="auto" w:fill="auto"/>
            <w:vAlign w:val="center"/>
            <w:hideMark/>
          </w:tcPr>
          <w:p w14:paraId="0869DC5A" w14:textId="77777777" w:rsidR="00C21D70" w:rsidRPr="00383506" w:rsidRDefault="00C21D70" w:rsidP="00C21D70">
            <w:pPr>
              <w:jc w:val="center"/>
            </w:pPr>
            <w:r w:rsidRPr="00383506">
              <w:t>1 992</w:t>
            </w:r>
          </w:p>
        </w:tc>
        <w:tc>
          <w:tcPr>
            <w:tcW w:w="1272" w:type="dxa"/>
            <w:shd w:val="clear" w:color="auto" w:fill="auto"/>
            <w:vAlign w:val="center"/>
            <w:hideMark/>
          </w:tcPr>
          <w:p w14:paraId="60372DA1" w14:textId="77777777" w:rsidR="00C21D70" w:rsidRPr="00383506" w:rsidRDefault="00C21D70" w:rsidP="00C21D70">
            <w:pPr>
              <w:jc w:val="center"/>
            </w:pPr>
            <w:r w:rsidRPr="00383506">
              <w:t>117</w:t>
            </w:r>
          </w:p>
        </w:tc>
      </w:tr>
      <w:tr w:rsidR="00C21D70" w:rsidRPr="00383506" w14:paraId="336B7419" w14:textId="77777777" w:rsidTr="0097769A">
        <w:trPr>
          <w:trHeight w:val="72"/>
        </w:trPr>
        <w:tc>
          <w:tcPr>
            <w:tcW w:w="540" w:type="dxa"/>
            <w:shd w:val="clear" w:color="auto" w:fill="auto"/>
            <w:vAlign w:val="center"/>
            <w:hideMark/>
          </w:tcPr>
          <w:p w14:paraId="4FD087F2" w14:textId="77777777" w:rsidR="00C21D70" w:rsidRPr="00383506" w:rsidRDefault="00C21D70" w:rsidP="00C21D70">
            <w:pPr>
              <w:jc w:val="center"/>
            </w:pPr>
            <w:r w:rsidRPr="00383506">
              <w:t>4</w:t>
            </w:r>
          </w:p>
        </w:tc>
        <w:tc>
          <w:tcPr>
            <w:tcW w:w="4518" w:type="dxa"/>
            <w:shd w:val="clear" w:color="auto" w:fill="auto"/>
            <w:vAlign w:val="center"/>
            <w:hideMark/>
          </w:tcPr>
          <w:p w14:paraId="0DFC27B5" w14:textId="77777777" w:rsidR="00C21D70" w:rsidRPr="00383506" w:rsidRDefault="00C21D70" w:rsidP="00C21D70">
            <w:pPr>
              <w:jc w:val="both"/>
            </w:pPr>
            <w:r w:rsidRPr="00383506">
              <w:t>Прибыль</w:t>
            </w:r>
          </w:p>
        </w:tc>
        <w:tc>
          <w:tcPr>
            <w:tcW w:w="1474" w:type="dxa"/>
            <w:shd w:val="clear" w:color="auto" w:fill="auto"/>
            <w:vAlign w:val="center"/>
            <w:hideMark/>
          </w:tcPr>
          <w:p w14:paraId="1D8C0799" w14:textId="77777777" w:rsidR="00C21D70" w:rsidRPr="00383506" w:rsidRDefault="00C21D70" w:rsidP="00C21D70">
            <w:pPr>
              <w:jc w:val="center"/>
            </w:pPr>
            <w:r w:rsidRPr="00383506">
              <w:t>0</w:t>
            </w:r>
          </w:p>
        </w:tc>
        <w:tc>
          <w:tcPr>
            <w:tcW w:w="1689" w:type="dxa"/>
            <w:shd w:val="clear" w:color="auto" w:fill="auto"/>
            <w:vAlign w:val="center"/>
            <w:hideMark/>
          </w:tcPr>
          <w:p w14:paraId="200C3EF1" w14:textId="77777777" w:rsidR="00C21D70" w:rsidRPr="00383506" w:rsidRDefault="00C21D70" w:rsidP="00C21D70">
            <w:pPr>
              <w:jc w:val="center"/>
            </w:pPr>
            <w:r w:rsidRPr="00383506">
              <w:t>0</w:t>
            </w:r>
          </w:p>
        </w:tc>
        <w:tc>
          <w:tcPr>
            <w:tcW w:w="1272" w:type="dxa"/>
            <w:shd w:val="clear" w:color="auto" w:fill="auto"/>
            <w:vAlign w:val="center"/>
            <w:hideMark/>
          </w:tcPr>
          <w:p w14:paraId="10D76C89" w14:textId="77777777" w:rsidR="00C21D70" w:rsidRPr="00383506" w:rsidRDefault="00C21D70" w:rsidP="00C21D70">
            <w:pPr>
              <w:jc w:val="center"/>
            </w:pPr>
            <w:r w:rsidRPr="00383506">
              <w:t>0</w:t>
            </w:r>
          </w:p>
        </w:tc>
      </w:tr>
      <w:tr w:rsidR="00C21D70" w:rsidRPr="00383506" w14:paraId="788B36C7" w14:textId="77777777" w:rsidTr="0097769A">
        <w:trPr>
          <w:trHeight w:val="345"/>
        </w:trPr>
        <w:tc>
          <w:tcPr>
            <w:tcW w:w="540" w:type="dxa"/>
            <w:shd w:val="clear" w:color="auto" w:fill="auto"/>
            <w:vAlign w:val="center"/>
            <w:hideMark/>
          </w:tcPr>
          <w:p w14:paraId="3C51C2FE" w14:textId="77777777" w:rsidR="00C21D70" w:rsidRPr="00383506" w:rsidRDefault="00C21D70" w:rsidP="00C21D70">
            <w:pPr>
              <w:jc w:val="center"/>
            </w:pPr>
            <w:r w:rsidRPr="00383506">
              <w:t>5</w:t>
            </w:r>
          </w:p>
        </w:tc>
        <w:tc>
          <w:tcPr>
            <w:tcW w:w="4518" w:type="dxa"/>
            <w:shd w:val="clear" w:color="auto" w:fill="auto"/>
            <w:vAlign w:val="center"/>
            <w:hideMark/>
          </w:tcPr>
          <w:p w14:paraId="27B250EF" w14:textId="77777777" w:rsidR="00C21D70" w:rsidRPr="00383506" w:rsidRDefault="00C21D70" w:rsidP="00C21D70">
            <w:r w:rsidRPr="00383506">
              <w:t>Расчетная предпринимательская прибыль</w:t>
            </w:r>
          </w:p>
        </w:tc>
        <w:tc>
          <w:tcPr>
            <w:tcW w:w="1474" w:type="dxa"/>
            <w:shd w:val="clear" w:color="auto" w:fill="auto"/>
            <w:vAlign w:val="center"/>
            <w:hideMark/>
          </w:tcPr>
          <w:p w14:paraId="7ED79F50" w14:textId="77777777" w:rsidR="00C21D70" w:rsidRPr="00383506" w:rsidRDefault="00C21D70" w:rsidP="00C21D70">
            <w:pPr>
              <w:jc w:val="center"/>
            </w:pPr>
            <w:r w:rsidRPr="00383506">
              <w:t>0</w:t>
            </w:r>
          </w:p>
        </w:tc>
        <w:tc>
          <w:tcPr>
            <w:tcW w:w="1689" w:type="dxa"/>
            <w:shd w:val="clear" w:color="auto" w:fill="auto"/>
            <w:vAlign w:val="center"/>
            <w:hideMark/>
          </w:tcPr>
          <w:p w14:paraId="3107ACA3" w14:textId="77777777" w:rsidR="00C21D70" w:rsidRPr="00383506" w:rsidRDefault="00C21D70" w:rsidP="00C21D70">
            <w:pPr>
              <w:jc w:val="center"/>
            </w:pPr>
            <w:r w:rsidRPr="00383506">
              <w:t>0</w:t>
            </w:r>
          </w:p>
        </w:tc>
        <w:tc>
          <w:tcPr>
            <w:tcW w:w="1272" w:type="dxa"/>
            <w:shd w:val="clear" w:color="auto" w:fill="auto"/>
            <w:vAlign w:val="center"/>
            <w:hideMark/>
          </w:tcPr>
          <w:p w14:paraId="0E76A456" w14:textId="77777777" w:rsidR="00C21D70" w:rsidRPr="00383506" w:rsidRDefault="00C21D70" w:rsidP="00C21D70">
            <w:pPr>
              <w:jc w:val="center"/>
            </w:pPr>
            <w:r w:rsidRPr="00383506">
              <w:t>0</w:t>
            </w:r>
          </w:p>
        </w:tc>
      </w:tr>
      <w:tr w:rsidR="00C21D70" w:rsidRPr="00383506" w14:paraId="44656473" w14:textId="77777777" w:rsidTr="0097769A">
        <w:trPr>
          <w:trHeight w:val="671"/>
        </w:trPr>
        <w:tc>
          <w:tcPr>
            <w:tcW w:w="540" w:type="dxa"/>
            <w:shd w:val="clear" w:color="auto" w:fill="auto"/>
            <w:vAlign w:val="center"/>
            <w:hideMark/>
          </w:tcPr>
          <w:p w14:paraId="0FC171B3" w14:textId="77777777" w:rsidR="00C21D70" w:rsidRPr="00383506" w:rsidRDefault="00C21D70" w:rsidP="00C21D70">
            <w:pPr>
              <w:jc w:val="center"/>
            </w:pPr>
            <w:r w:rsidRPr="00383506">
              <w:t>6</w:t>
            </w:r>
          </w:p>
        </w:tc>
        <w:tc>
          <w:tcPr>
            <w:tcW w:w="4518" w:type="dxa"/>
            <w:shd w:val="clear" w:color="auto" w:fill="auto"/>
            <w:vAlign w:val="center"/>
            <w:hideMark/>
          </w:tcPr>
          <w:p w14:paraId="0B3387D1" w14:textId="77777777" w:rsidR="00C21D70" w:rsidRPr="00383506" w:rsidRDefault="00C21D70" w:rsidP="00C21D70">
            <w:r w:rsidRPr="00383506">
              <w:t>Результаты деятельности до перехода к регулированию цен (тарифов) на основе долгосрочных параметров регулирования</w:t>
            </w:r>
          </w:p>
        </w:tc>
        <w:tc>
          <w:tcPr>
            <w:tcW w:w="1474" w:type="dxa"/>
            <w:shd w:val="clear" w:color="auto" w:fill="auto"/>
            <w:vAlign w:val="center"/>
            <w:hideMark/>
          </w:tcPr>
          <w:p w14:paraId="52EE21B6" w14:textId="77777777" w:rsidR="00C21D70" w:rsidRPr="00383506" w:rsidRDefault="00C21D70" w:rsidP="00C21D70">
            <w:pPr>
              <w:jc w:val="center"/>
            </w:pPr>
            <w:r w:rsidRPr="00383506">
              <w:t> </w:t>
            </w:r>
          </w:p>
        </w:tc>
        <w:tc>
          <w:tcPr>
            <w:tcW w:w="1689" w:type="dxa"/>
            <w:shd w:val="clear" w:color="auto" w:fill="auto"/>
            <w:vAlign w:val="center"/>
            <w:hideMark/>
          </w:tcPr>
          <w:p w14:paraId="14901338" w14:textId="77777777" w:rsidR="00C21D70" w:rsidRPr="00383506" w:rsidRDefault="00C21D70" w:rsidP="00C21D70">
            <w:pPr>
              <w:jc w:val="center"/>
            </w:pPr>
            <w:r w:rsidRPr="00383506">
              <w:t>0</w:t>
            </w:r>
          </w:p>
        </w:tc>
        <w:tc>
          <w:tcPr>
            <w:tcW w:w="1272" w:type="dxa"/>
            <w:shd w:val="clear" w:color="auto" w:fill="auto"/>
            <w:vAlign w:val="center"/>
            <w:hideMark/>
          </w:tcPr>
          <w:p w14:paraId="763E057C" w14:textId="77777777" w:rsidR="00C21D70" w:rsidRPr="00383506" w:rsidRDefault="00C21D70" w:rsidP="00C21D70">
            <w:pPr>
              <w:jc w:val="center"/>
            </w:pPr>
            <w:r w:rsidRPr="00383506">
              <w:t>0</w:t>
            </w:r>
          </w:p>
        </w:tc>
      </w:tr>
      <w:tr w:rsidR="00C21D70" w:rsidRPr="00383506" w14:paraId="39B951FA" w14:textId="77777777" w:rsidTr="0097769A">
        <w:trPr>
          <w:trHeight w:val="1267"/>
        </w:trPr>
        <w:tc>
          <w:tcPr>
            <w:tcW w:w="540" w:type="dxa"/>
            <w:shd w:val="clear" w:color="auto" w:fill="auto"/>
            <w:vAlign w:val="center"/>
            <w:hideMark/>
          </w:tcPr>
          <w:p w14:paraId="00CB7A1B" w14:textId="77777777" w:rsidR="00C21D70" w:rsidRPr="00383506" w:rsidRDefault="00C21D70" w:rsidP="00C21D70">
            <w:pPr>
              <w:jc w:val="center"/>
            </w:pPr>
            <w:r w:rsidRPr="00383506">
              <w:t>7</w:t>
            </w:r>
          </w:p>
        </w:tc>
        <w:tc>
          <w:tcPr>
            <w:tcW w:w="4518" w:type="dxa"/>
            <w:shd w:val="clear" w:color="auto" w:fill="auto"/>
            <w:vAlign w:val="center"/>
            <w:hideMark/>
          </w:tcPr>
          <w:p w14:paraId="1918079F" w14:textId="77777777" w:rsidR="00C21D70" w:rsidRPr="00383506" w:rsidRDefault="00C21D70" w:rsidP="00C21D70">
            <w:r w:rsidRPr="00383506">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74" w:type="dxa"/>
            <w:shd w:val="clear" w:color="auto" w:fill="auto"/>
            <w:vAlign w:val="center"/>
            <w:hideMark/>
          </w:tcPr>
          <w:p w14:paraId="49E91FE0" w14:textId="77777777" w:rsidR="00C21D70" w:rsidRPr="00383506" w:rsidRDefault="00C21D70" w:rsidP="00C21D70">
            <w:pPr>
              <w:jc w:val="center"/>
            </w:pPr>
            <w:r w:rsidRPr="00383506">
              <w:t> </w:t>
            </w:r>
          </w:p>
        </w:tc>
        <w:tc>
          <w:tcPr>
            <w:tcW w:w="1689" w:type="dxa"/>
            <w:shd w:val="clear" w:color="auto" w:fill="auto"/>
            <w:vAlign w:val="center"/>
            <w:hideMark/>
          </w:tcPr>
          <w:p w14:paraId="0F78B3CD" w14:textId="77777777" w:rsidR="00C21D70" w:rsidRPr="00383506" w:rsidRDefault="00C21D70" w:rsidP="00C21D70">
            <w:pPr>
              <w:jc w:val="center"/>
            </w:pPr>
            <w:r w:rsidRPr="00383506">
              <w:t>0</w:t>
            </w:r>
          </w:p>
        </w:tc>
        <w:tc>
          <w:tcPr>
            <w:tcW w:w="1272" w:type="dxa"/>
            <w:shd w:val="clear" w:color="auto" w:fill="auto"/>
            <w:vAlign w:val="center"/>
            <w:hideMark/>
          </w:tcPr>
          <w:p w14:paraId="24966BFB" w14:textId="77777777" w:rsidR="00C21D70" w:rsidRPr="00383506" w:rsidRDefault="00C21D70" w:rsidP="00C21D70">
            <w:pPr>
              <w:jc w:val="center"/>
            </w:pPr>
            <w:r w:rsidRPr="00383506">
              <w:t>0</w:t>
            </w:r>
          </w:p>
        </w:tc>
      </w:tr>
      <w:tr w:rsidR="00C21D70" w:rsidRPr="00383506" w14:paraId="678EC67D" w14:textId="77777777" w:rsidTr="0097769A">
        <w:trPr>
          <w:trHeight w:val="770"/>
        </w:trPr>
        <w:tc>
          <w:tcPr>
            <w:tcW w:w="540" w:type="dxa"/>
            <w:shd w:val="clear" w:color="auto" w:fill="auto"/>
            <w:vAlign w:val="center"/>
            <w:hideMark/>
          </w:tcPr>
          <w:p w14:paraId="158ABCD7" w14:textId="77777777" w:rsidR="00C21D70" w:rsidRPr="00383506" w:rsidRDefault="00C21D70" w:rsidP="00C21D70">
            <w:pPr>
              <w:jc w:val="center"/>
            </w:pPr>
            <w:r w:rsidRPr="00383506">
              <w:t>8</w:t>
            </w:r>
          </w:p>
        </w:tc>
        <w:tc>
          <w:tcPr>
            <w:tcW w:w="4518" w:type="dxa"/>
            <w:shd w:val="clear" w:color="auto" w:fill="auto"/>
            <w:vAlign w:val="center"/>
            <w:hideMark/>
          </w:tcPr>
          <w:p w14:paraId="067B2F7E" w14:textId="77777777" w:rsidR="00C21D70" w:rsidRPr="00383506" w:rsidRDefault="00C21D70" w:rsidP="00C21D70">
            <w:r w:rsidRPr="00383506">
              <w:t>Корректировка с учетом надежности и качества реализуемых товаров (</w:t>
            </w:r>
            <w:proofErr w:type="gramStart"/>
            <w:r w:rsidRPr="00383506">
              <w:t>оказы-ваемых</w:t>
            </w:r>
            <w:proofErr w:type="gramEnd"/>
            <w:r w:rsidRPr="00383506">
              <w:t xml:space="preserve"> услуг), подлежащая учету в НВВ</w:t>
            </w:r>
          </w:p>
        </w:tc>
        <w:tc>
          <w:tcPr>
            <w:tcW w:w="1474" w:type="dxa"/>
            <w:shd w:val="clear" w:color="auto" w:fill="auto"/>
            <w:vAlign w:val="center"/>
            <w:hideMark/>
          </w:tcPr>
          <w:p w14:paraId="3ED9AEC5" w14:textId="77777777" w:rsidR="00C21D70" w:rsidRPr="00383506" w:rsidRDefault="00C21D70" w:rsidP="00C21D70">
            <w:pPr>
              <w:jc w:val="center"/>
            </w:pPr>
            <w:r w:rsidRPr="00383506">
              <w:t> </w:t>
            </w:r>
          </w:p>
        </w:tc>
        <w:tc>
          <w:tcPr>
            <w:tcW w:w="1689" w:type="dxa"/>
            <w:shd w:val="clear" w:color="auto" w:fill="auto"/>
            <w:vAlign w:val="center"/>
            <w:hideMark/>
          </w:tcPr>
          <w:p w14:paraId="401285AC" w14:textId="77777777" w:rsidR="00C21D70" w:rsidRPr="00383506" w:rsidRDefault="00C21D70" w:rsidP="00C21D70">
            <w:pPr>
              <w:jc w:val="center"/>
            </w:pPr>
            <w:r w:rsidRPr="00383506">
              <w:t>0</w:t>
            </w:r>
          </w:p>
        </w:tc>
        <w:tc>
          <w:tcPr>
            <w:tcW w:w="1272" w:type="dxa"/>
            <w:shd w:val="clear" w:color="auto" w:fill="auto"/>
            <w:vAlign w:val="center"/>
            <w:hideMark/>
          </w:tcPr>
          <w:p w14:paraId="219EE39D" w14:textId="77777777" w:rsidR="00C21D70" w:rsidRPr="00383506" w:rsidRDefault="00C21D70" w:rsidP="00C21D70">
            <w:pPr>
              <w:jc w:val="center"/>
            </w:pPr>
            <w:r w:rsidRPr="00383506">
              <w:t>0</w:t>
            </w:r>
          </w:p>
        </w:tc>
      </w:tr>
      <w:tr w:rsidR="00C21D70" w:rsidRPr="00383506" w14:paraId="780A497C" w14:textId="77777777" w:rsidTr="0097769A">
        <w:trPr>
          <w:trHeight w:val="612"/>
        </w:trPr>
        <w:tc>
          <w:tcPr>
            <w:tcW w:w="540" w:type="dxa"/>
            <w:shd w:val="clear" w:color="auto" w:fill="auto"/>
            <w:vAlign w:val="center"/>
            <w:hideMark/>
          </w:tcPr>
          <w:p w14:paraId="6B619C0C" w14:textId="77777777" w:rsidR="00C21D70" w:rsidRPr="00383506" w:rsidRDefault="00C21D70" w:rsidP="00C21D70">
            <w:pPr>
              <w:jc w:val="center"/>
            </w:pPr>
            <w:r w:rsidRPr="00383506">
              <w:t>9</w:t>
            </w:r>
          </w:p>
        </w:tc>
        <w:tc>
          <w:tcPr>
            <w:tcW w:w="4518" w:type="dxa"/>
            <w:shd w:val="clear" w:color="auto" w:fill="auto"/>
            <w:vAlign w:val="center"/>
            <w:hideMark/>
          </w:tcPr>
          <w:p w14:paraId="1AAC751E" w14:textId="77777777" w:rsidR="00C21D70" w:rsidRPr="00383506" w:rsidRDefault="00C21D70" w:rsidP="00C21D70">
            <w:r w:rsidRPr="00383506">
              <w:t>Корректировка НВВ в связи с изменением (неисполнением) инвестиционной программы</w:t>
            </w:r>
          </w:p>
        </w:tc>
        <w:tc>
          <w:tcPr>
            <w:tcW w:w="1474" w:type="dxa"/>
            <w:shd w:val="clear" w:color="auto" w:fill="auto"/>
            <w:vAlign w:val="center"/>
            <w:hideMark/>
          </w:tcPr>
          <w:p w14:paraId="6515C402" w14:textId="77777777" w:rsidR="00C21D70" w:rsidRPr="00383506" w:rsidRDefault="00C21D70" w:rsidP="00C21D70">
            <w:pPr>
              <w:jc w:val="center"/>
            </w:pPr>
            <w:r w:rsidRPr="00383506">
              <w:t> </w:t>
            </w:r>
          </w:p>
        </w:tc>
        <w:tc>
          <w:tcPr>
            <w:tcW w:w="1689" w:type="dxa"/>
            <w:shd w:val="clear" w:color="auto" w:fill="auto"/>
            <w:vAlign w:val="center"/>
            <w:hideMark/>
          </w:tcPr>
          <w:p w14:paraId="0F0D5ED7" w14:textId="77777777" w:rsidR="00C21D70" w:rsidRPr="00383506" w:rsidRDefault="00C21D70" w:rsidP="00C21D70">
            <w:pPr>
              <w:jc w:val="center"/>
            </w:pPr>
            <w:r w:rsidRPr="00383506">
              <w:t>0</w:t>
            </w:r>
          </w:p>
        </w:tc>
        <w:tc>
          <w:tcPr>
            <w:tcW w:w="1272" w:type="dxa"/>
            <w:shd w:val="clear" w:color="auto" w:fill="auto"/>
            <w:vAlign w:val="center"/>
            <w:hideMark/>
          </w:tcPr>
          <w:p w14:paraId="0EFC16FB" w14:textId="77777777" w:rsidR="00C21D70" w:rsidRPr="00383506" w:rsidRDefault="00C21D70" w:rsidP="00C21D70">
            <w:pPr>
              <w:jc w:val="center"/>
            </w:pPr>
            <w:r w:rsidRPr="00383506">
              <w:t>0</w:t>
            </w:r>
          </w:p>
        </w:tc>
      </w:tr>
      <w:tr w:rsidR="00C21D70" w:rsidRPr="00383506" w14:paraId="2894139D" w14:textId="77777777" w:rsidTr="0097769A">
        <w:trPr>
          <w:trHeight w:val="3120"/>
        </w:trPr>
        <w:tc>
          <w:tcPr>
            <w:tcW w:w="540" w:type="dxa"/>
            <w:shd w:val="clear" w:color="auto" w:fill="auto"/>
            <w:vAlign w:val="center"/>
            <w:hideMark/>
          </w:tcPr>
          <w:p w14:paraId="3DB223FE" w14:textId="77777777" w:rsidR="00C21D70" w:rsidRPr="00383506" w:rsidRDefault="00C21D70" w:rsidP="00C21D70">
            <w:pPr>
              <w:jc w:val="center"/>
            </w:pPr>
            <w:r w:rsidRPr="00383506">
              <w:t>10</w:t>
            </w:r>
          </w:p>
        </w:tc>
        <w:tc>
          <w:tcPr>
            <w:tcW w:w="4518" w:type="dxa"/>
            <w:shd w:val="clear" w:color="auto" w:fill="auto"/>
            <w:vAlign w:val="center"/>
            <w:hideMark/>
          </w:tcPr>
          <w:p w14:paraId="761B8A2E" w14:textId="77777777" w:rsidR="00C21D70" w:rsidRPr="00383506" w:rsidRDefault="00C21D70" w:rsidP="00C21D70">
            <w:r w:rsidRPr="00383506">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74" w:type="dxa"/>
            <w:shd w:val="clear" w:color="auto" w:fill="auto"/>
            <w:vAlign w:val="center"/>
            <w:hideMark/>
          </w:tcPr>
          <w:p w14:paraId="19910EC9" w14:textId="77777777" w:rsidR="00C21D70" w:rsidRPr="00383506" w:rsidRDefault="00C21D70" w:rsidP="00C21D70">
            <w:pPr>
              <w:jc w:val="center"/>
            </w:pPr>
            <w:r w:rsidRPr="00383506">
              <w:t> </w:t>
            </w:r>
          </w:p>
        </w:tc>
        <w:tc>
          <w:tcPr>
            <w:tcW w:w="1689" w:type="dxa"/>
            <w:shd w:val="clear" w:color="auto" w:fill="auto"/>
            <w:vAlign w:val="center"/>
            <w:hideMark/>
          </w:tcPr>
          <w:p w14:paraId="6CF0E319" w14:textId="77777777" w:rsidR="00C21D70" w:rsidRPr="00383506" w:rsidRDefault="00C21D70" w:rsidP="00C21D70">
            <w:pPr>
              <w:jc w:val="center"/>
            </w:pPr>
            <w:r w:rsidRPr="00383506">
              <w:t>0</w:t>
            </w:r>
          </w:p>
        </w:tc>
        <w:tc>
          <w:tcPr>
            <w:tcW w:w="1272" w:type="dxa"/>
            <w:shd w:val="clear" w:color="auto" w:fill="auto"/>
            <w:vAlign w:val="center"/>
            <w:hideMark/>
          </w:tcPr>
          <w:p w14:paraId="70452B1E" w14:textId="77777777" w:rsidR="00C21D70" w:rsidRPr="00383506" w:rsidRDefault="00C21D70" w:rsidP="00C21D70">
            <w:pPr>
              <w:jc w:val="center"/>
            </w:pPr>
            <w:r w:rsidRPr="00383506">
              <w:t>0</w:t>
            </w:r>
          </w:p>
        </w:tc>
      </w:tr>
      <w:tr w:rsidR="00C21D70" w:rsidRPr="00383506" w14:paraId="4F4E51AE" w14:textId="77777777" w:rsidTr="0097769A">
        <w:trPr>
          <w:trHeight w:val="338"/>
        </w:trPr>
        <w:tc>
          <w:tcPr>
            <w:tcW w:w="540" w:type="dxa"/>
            <w:shd w:val="clear" w:color="auto" w:fill="auto"/>
            <w:vAlign w:val="center"/>
            <w:hideMark/>
          </w:tcPr>
          <w:p w14:paraId="53C12F4C" w14:textId="77777777" w:rsidR="00C21D70" w:rsidRPr="00383506" w:rsidRDefault="00C21D70" w:rsidP="00C21D70">
            <w:pPr>
              <w:jc w:val="center"/>
            </w:pPr>
            <w:r w:rsidRPr="00383506">
              <w:t>11</w:t>
            </w:r>
          </w:p>
        </w:tc>
        <w:tc>
          <w:tcPr>
            <w:tcW w:w="4518" w:type="dxa"/>
            <w:shd w:val="clear" w:color="auto" w:fill="auto"/>
            <w:vAlign w:val="center"/>
            <w:hideMark/>
          </w:tcPr>
          <w:p w14:paraId="35405877" w14:textId="77777777" w:rsidR="00C21D70" w:rsidRPr="00383506" w:rsidRDefault="00C21D70" w:rsidP="00C21D70">
            <w:r w:rsidRPr="00383506">
              <w:t>Корректировка НВВ в связи с тарифными ограничениями</w:t>
            </w:r>
          </w:p>
        </w:tc>
        <w:tc>
          <w:tcPr>
            <w:tcW w:w="1474" w:type="dxa"/>
            <w:shd w:val="clear" w:color="auto" w:fill="auto"/>
            <w:vAlign w:val="center"/>
            <w:hideMark/>
          </w:tcPr>
          <w:p w14:paraId="008EAF9E" w14:textId="77777777" w:rsidR="00C21D70" w:rsidRPr="00383506" w:rsidRDefault="00C21D70" w:rsidP="00C21D70">
            <w:pPr>
              <w:jc w:val="center"/>
            </w:pPr>
            <w:r w:rsidRPr="00383506">
              <w:t> </w:t>
            </w:r>
          </w:p>
        </w:tc>
        <w:tc>
          <w:tcPr>
            <w:tcW w:w="1689" w:type="dxa"/>
            <w:shd w:val="clear" w:color="auto" w:fill="auto"/>
            <w:vAlign w:val="center"/>
            <w:hideMark/>
          </w:tcPr>
          <w:p w14:paraId="7CF3E077" w14:textId="77777777" w:rsidR="00C21D70" w:rsidRPr="00383506" w:rsidRDefault="00C21D70" w:rsidP="00C21D70">
            <w:pPr>
              <w:jc w:val="center"/>
            </w:pPr>
            <w:r w:rsidRPr="00383506">
              <w:t>0</w:t>
            </w:r>
          </w:p>
        </w:tc>
        <w:tc>
          <w:tcPr>
            <w:tcW w:w="1272" w:type="dxa"/>
            <w:shd w:val="clear" w:color="auto" w:fill="auto"/>
            <w:vAlign w:val="center"/>
            <w:hideMark/>
          </w:tcPr>
          <w:p w14:paraId="32F72B8B" w14:textId="77777777" w:rsidR="00C21D70" w:rsidRPr="00383506" w:rsidRDefault="00C21D70" w:rsidP="00C21D70">
            <w:pPr>
              <w:jc w:val="center"/>
            </w:pPr>
            <w:r w:rsidRPr="00383506">
              <w:t>0</w:t>
            </w:r>
          </w:p>
        </w:tc>
      </w:tr>
      <w:tr w:rsidR="00C21D70" w:rsidRPr="00383506" w14:paraId="21AFFE9B" w14:textId="77777777" w:rsidTr="0097769A">
        <w:trPr>
          <w:trHeight w:val="439"/>
        </w:trPr>
        <w:tc>
          <w:tcPr>
            <w:tcW w:w="540" w:type="dxa"/>
            <w:shd w:val="clear" w:color="auto" w:fill="auto"/>
            <w:vAlign w:val="center"/>
            <w:hideMark/>
          </w:tcPr>
          <w:p w14:paraId="0AA0666B" w14:textId="77777777" w:rsidR="00C21D70" w:rsidRPr="00383506" w:rsidRDefault="00C21D70" w:rsidP="00C21D70">
            <w:pPr>
              <w:jc w:val="center"/>
            </w:pPr>
            <w:r w:rsidRPr="00383506">
              <w:t>12</w:t>
            </w:r>
          </w:p>
        </w:tc>
        <w:tc>
          <w:tcPr>
            <w:tcW w:w="4518" w:type="dxa"/>
            <w:shd w:val="clear" w:color="auto" w:fill="auto"/>
            <w:vAlign w:val="center"/>
            <w:hideMark/>
          </w:tcPr>
          <w:p w14:paraId="4685C10E" w14:textId="77777777" w:rsidR="00C21D70" w:rsidRPr="00383506" w:rsidRDefault="00C21D70" w:rsidP="00C21D70">
            <w:pPr>
              <w:jc w:val="both"/>
            </w:pPr>
            <w:r w:rsidRPr="00383506">
              <w:t>ИТОГО необходимая валовая выручка</w:t>
            </w:r>
          </w:p>
        </w:tc>
        <w:tc>
          <w:tcPr>
            <w:tcW w:w="1474" w:type="dxa"/>
            <w:shd w:val="clear" w:color="auto" w:fill="auto"/>
            <w:vAlign w:val="center"/>
            <w:hideMark/>
          </w:tcPr>
          <w:p w14:paraId="144C1A0B" w14:textId="77777777" w:rsidR="00C21D70" w:rsidRPr="00383506" w:rsidRDefault="00C21D70" w:rsidP="00C21D70">
            <w:pPr>
              <w:jc w:val="center"/>
            </w:pPr>
            <w:r w:rsidRPr="00383506">
              <w:t>5 727</w:t>
            </w:r>
          </w:p>
        </w:tc>
        <w:tc>
          <w:tcPr>
            <w:tcW w:w="1689" w:type="dxa"/>
            <w:shd w:val="clear" w:color="auto" w:fill="auto"/>
            <w:vAlign w:val="center"/>
            <w:hideMark/>
          </w:tcPr>
          <w:p w14:paraId="468FD74F" w14:textId="77777777" w:rsidR="00C21D70" w:rsidRPr="00383506" w:rsidRDefault="00C21D70" w:rsidP="00C21D70">
            <w:pPr>
              <w:jc w:val="center"/>
            </w:pPr>
            <w:r w:rsidRPr="00383506">
              <w:t>6 032</w:t>
            </w:r>
          </w:p>
        </w:tc>
        <w:tc>
          <w:tcPr>
            <w:tcW w:w="1272" w:type="dxa"/>
            <w:shd w:val="clear" w:color="auto" w:fill="auto"/>
            <w:vAlign w:val="center"/>
            <w:hideMark/>
          </w:tcPr>
          <w:p w14:paraId="1743DE33" w14:textId="77777777" w:rsidR="00C21D70" w:rsidRPr="00383506" w:rsidRDefault="00C21D70" w:rsidP="00C21D70">
            <w:pPr>
              <w:jc w:val="center"/>
            </w:pPr>
            <w:r w:rsidRPr="00383506">
              <w:t>305</w:t>
            </w:r>
          </w:p>
        </w:tc>
      </w:tr>
    </w:tbl>
    <w:p w14:paraId="77C73CFF" w14:textId="77777777" w:rsidR="00C21D70" w:rsidRPr="00383506" w:rsidRDefault="00C21D70" w:rsidP="00C21D70">
      <w:pPr>
        <w:jc w:val="both"/>
        <w:rPr>
          <w:bCs/>
          <w:sz w:val="28"/>
          <w:szCs w:val="28"/>
        </w:rPr>
      </w:pPr>
    </w:p>
    <w:p w14:paraId="317C07C9" w14:textId="77777777" w:rsidR="00C21D70" w:rsidRPr="00383506" w:rsidRDefault="00C21D70" w:rsidP="00C21D70">
      <w:pPr>
        <w:jc w:val="both"/>
        <w:rPr>
          <w:bCs/>
          <w:sz w:val="28"/>
          <w:szCs w:val="28"/>
        </w:rPr>
      </w:pPr>
    </w:p>
    <w:p w14:paraId="1029E7A1" w14:textId="77777777" w:rsidR="00812213" w:rsidRPr="00383506" w:rsidRDefault="00812213" w:rsidP="00812213">
      <w:pPr>
        <w:ind w:left="4536" w:right="-427"/>
        <w:jc w:val="right"/>
      </w:pPr>
    </w:p>
    <w:p w14:paraId="02802C1B" w14:textId="77777777" w:rsidR="00812213" w:rsidRPr="00383506" w:rsidRDefault="00812213"/>
    <w:p w14:paraId="4A0DB180" w14:textId="77777777" w:rsidR="0097769A" w:rsidRPr="00383506" w:rsidRDefault="0097769A"/>
    <w:p w14:paraId="0A5F5FE8" w14:textId="77777777" w:rsidR="0097769A" w:rsidRPr="00383506" w:rsidRDefault="0097769A"/>
    <w:p w14:paraId="07EF0A0C" w14:textId="77777777" w:rsidR="0097769A" w:rsidRPr="00383506" w:rsidRDefault="0097769A"/>
    <w:p w14:paraId="78611BC3" w14:textId="77777777" w:rsidR="0097769A" w:rsidRPr="00383506" w:rsidRDefault="0097769A"/>
    <w:p w14:paraId="40730AE4" w14:textId="77777777" w:rsidR="0097769A" w:rsidRPr="00383506" w:rsidRDefault="0097769A"/>
    <w:p w14:paraId="18759AD5" w14:textId="77777777" w:rsidR="0097769A" w:rsidRPr="00383506" w:rsidRDefault="0097769A"/>
    <w:p w14:paraId="72C19439" w14:textId="77777777" w:rsidR="0097769A" w:rsidRPr="00383506" w:rsidRDefault="0097769A"/>
    <w:p w14:paraId="07604D6A" w14:textId="77777777" w:rsidR="0097769A" w:rsidRPr="00383506" w:rsidRDefault="0097769A"/>
    <w:p w14:paraId="148694FB" w14:textId="77777777" w:rsidR="0097769A" w:rsidRPr="00383506" w:rsidRDefault="0097769A"/>
    <w:p w14:paraId="0A0E20E0" w14:textId="77777777" w:rsidR="0097769A" w:rsidRPr="00383506" w:rsidRDefault="0097769A"/>
    <w:p w14:paraId="5B0FF3FC" w14:textId="77777777" w:rsidR="0097769A" w:rsidRPr="00383506" w:rsidRDefault="0097769A"/>
    <w:p w14:paraId="0E0FF6BF" w14:textId="77777777" w:rsidR="0097769A" w:rsidRPr="00383506" w:rsidRDefault="0097769A"/>
    <w:p w14:paraId="1579BBF4" w14:textId="77777777" w:rsidR="0097769A" w:rsidRPr="00383506" w:rsidRDefault="0097769A"/>
    <w:p w14:paraId="7A2C4CD0" w14:textId="77777777" w:rsidR="0097769A" w:rsidRPr="00383506" w:rsidRDefault="0097769A"/>
    <w:p w14:paraId="108BCB37" w14:textId="77777777" w:rsidR="0097769A" w:rsidRPr="00383506" w:rsidRDefault="0097769A"/>
    <w:p w14:paraId="5DFFB600" w14:textId="77777777" w:rsidR="0097769A" w:rsidRPr="00383506" w:rsidRDefault="0097769A"/>
    <w:p w14:paraId="35F6009B" w14:textId="77777777" w:rsidR="0097769A" w:rsidRPr="00383506" w:rsidRDefault="0097769A"/>
    <w:p w14:paraId="398215A6" w14:textId="77777777" w:rsidR="0097769A" w:rsidRPr="00383506" w:rsidRDefault="0097769A"/>
    <w:p w14:paraId="4E8544E4" w14:textId="77777777" w:rsidR="0097769A" w:rsidRPr="00383506" w:rsidRDefault="0097769A"/>
    <w:p w14:paraId="69B0B285" w14:textId="77777777" w:rsidR="0097769A" w:rsidRPr="00383506" w:rsidRDefault="0097769A"/>
    <w:p w14:paraId="3ABD9466" w14:textId="77777777" w:rsidR="0097769A" w:rsidRPr="00383506" w:rsidRDefault="0097769A"/>
    <w:p w14:paraId="15F2DF1B" w14:textId="77777777" w:rsidR="0097769A" w:rsidRPr="00383506" w:rsidRDefault="0097769A"/>
    <w:p w14:paraId="2165BE51" w14:textId="77777777" w:rsidR="0097769A" w:rsidRPr="00383506" w:rsidRDefault="0097769A"/>
    <w:p w14:paraId="5742E30B" w14:textId="77777777" w:rsidR="0097769A" w:rsidRPr="00383506" w:rsidRDefault="0097769A"/>
    <w:p w14:paraId="3C0D10FC" w14:textId="77777777" w:rsidR="0097769A" w:rsidRPr="00383506" w:rsidRDefault="0097769A"/>
    <w:p w14:paraId="5C517447" w14:textId="77777777" w:rsidR="0097769A" w:rsidRPr="00383506" w:rsidRDefault="0097769A"/>
    <w:p w14:paraId="3BE6B4BD" w14:textId="77777777" w:rsidR="0097769A" w:rsidRPr="00383506" w:rsidRDefault="0097769A"/>
    <w:p w14:paraId="1CB0948C" w14:textId="77777777" w:rsidR="0097769A" w:rsidRPr="00383506" w:rsidRDefault="0097769A"/>
    <w:p w14:paraId="3D3F8930" w14:textId="77777777" w:rsidR="0097769A" w:rsidRPr="00383506" w:rsidRDefault="0097769A"/>
    <w:p w14:paraId="497ED778" w14:textId="77777777" w:rsidR="0097769A" w:rsidRPr="00383506" w:rsidRDefault="0097769A"/>
    <w:p w14:paraId="7759AD15" w14:textId="531A1E28" w:rsidR="0097769A" w:rsidRPr="00383506" w:rsidRDefault="0097769A" w:rsidP="0097769A">
      <w:pPr>
        <w:ind w:left="4536" w:right="-427"/>
        <w:jc w:val="right"/>
      </w:pPr>
      <w:r w:rsidRPr="00383506">
        <w:t>Приложение № 41 к протоколу заседания Правления региональной энергетической комиссии Кемеровской области от 11.12.2018 № 76</w:t>
      </w:r>
    </w:p>
    <w:p w14:paraId="221CF90D" w14:textId="77777777" w:rsidR="0097769A" w:rsidRPr="00383506" w:rsidRDefault="0097769A"/>
    <w:p w14:paraId="4C8B3520" w14:textId="77777777" w:rsidR="0097769A" w:rsidRPr="00383506" w:rsidRDefault="0097769A"/>
    <w:p w14:paraId="28B7176F" w14:textId="77777777" w:rsidR="00BB14C5" w:rsidRPr="00383506" w:rsidRDefault="00BB14C5" w:rsidP="00BB14C5">
      <w:pPr>
        <w:ind w:right="-1"/>
        <w:jc w:val="center"/>
        <w:rPr>
          <w:b/>
          <w:bCs/>
          <w:kern w:val="32"/>
          <w:sz w:val="28"/>
          <w:szCs w:val="28"/>
        </w:rPr>
      </w:pPr>
      <w:r w:rsidRPr="00383506">
        <w:rPr>
          <w:b/>
          <w:bCs/>
          <w:kern w:val="32"/>
          <w:sz w:val="28"/>
          <w:szCs w:val="28"/>
        </w:rPr>
        <w:t>Долгосрочные параметры регулирования ООО «Комплекс Услуги»</w:t>
      </w:r>
    </w:p>
    <w:p w14:paraId="130AB393" w14:textId="77777777" w:rsidR="00BB14C5" w:rsidRPr="00383506" w:rsidRDefault="00BB14C5" w:rsidP="00BB14C5">
      <w:pPr>
        <w:ind w:right="-1"/>
        <w:jc w:val="center"/>
        <w:rPr>
          <w:b/>
          <w:bCs/>
          <w:kern w:val="32"/>
          <w:sz w:val="28"/>
          <w:szCs w:val="28"/>
        </w:rPr>
      </w:pPr>
      <w:r w:rsidRPr="00383506">
        <w:rPr>
          <w:b/>
          <w:bCs/>
          <w:kern w:val="32"/>
          <w:sz w:val="28"/>
          <w:szCs w:val="28"/>
        </w:rPr>
        <w:t>для формирования долгосрочных тарифов на тепловую энергию, реализуемую на потребительском рынке г. Мариинска,</w:t>
      </w:r>
      <w:r w:rsidRPr="00383506">
        <w:rPr>
          <w:b/>
          <w:bCs/>
          <w:kern w:val="32"/>
          <w:sz w:val="28"/>
          <w:szCs w:val="28"/>
        </w:rPr>
        <w:br/>
        <w:t>на период с 01.01.2019 по 31.12.2021</w:t>
      </w:r>
    </w:p>
    <w:p w14:paraId="1C97D55D" w14:textId="77777777" w:rsidR="00BB14C5" w:rsidRPr="00383506" w:rsidRDefault="00BB14C5" w:rsidP="00BB14C5">
      <w:pPr>
        <w:ind w:right="-1"/>
        <w:jc w:val="center"/>
        <w:rPr>
          <w:bCs/>
          <w:kern w:val="32"/>
          <w:szCs w:val="28"/>
        </w:rPr>
      </w:pPr>
    </w:p>
    <w:tbl>
      <w:tblPr>
        <w:tblStyle w:val="a9"/>
        <w:tblW w:w="10207" w:type="dxa"/>
        <w:tblInd w:w="-5" w:type="dxa"/>
        <w:tblLayout w:type="fixed"/>
        <w:tblLook w:val="04A0" w:firstRow="1" w:lastRow="0" w:firstColumn="1" w:lastColumn="0" w:noHBand="0" w:noVBand="1"/>
      </w:tblPr>
      <w:tblGrid>
        <w:gridCol w:w="1844"/>
        <w:gridCol w:w="709"/>
        <w:gridCol w:w="1134"/>
        <w:gridCol w:w="1275"/>
        <w:gridCol w:w="993"/>
        <w:gridCol w:w="850"/>
        <w:gridCol w:w="1134"/>
        <w:gridCol w:w="1418"/>
        <w:gridCol w:w="850"/>
      </w:tblGrid>
      <w:tr w:rsidR="00BB14C5" w:rsidRPr="00383506" w14:paraId="691CF6E0" w14:textId="77777777" w:rsidTr="00BB14C5">
        <w:trPr>
          <w:trHeight w:val="2665"/>
        </w:trPr>
        <w:tc>
          <w:tcPr>
            <w:tcW w:w="1844" w:type="dxa"/>
            <w:vMerge w:val="restart"/>
            <w:vAlign w:val="center"/>
          </w:tcPr>
          <w:p w14:paraId="07E104CA" w14:textId="77777777" w:rsidR="00BB14C5" w:rsidRPr="00383506" w:rsidRDefault="00BB14C5" w:rsidP="002A13E2">
            <w:pPr>
              <w:ind w:right="-2"/>
              <w:jc w:val="center"/>
            </w:pPr>
            <w:r w:rsidRPr="00383506">
              <w:t>Наименование регулируемой организации</w:t>
            </w:r>
          </w:p>
        </w:tc>
        <w:tc>
          <w:tcPr>
            <w:tcW w:w="709" w:type="dxa"/>
            <w:vMerge w:val="restart"/>
            <w:vAlign w:val="center"/>
          </w:tcPr>
          <w:p w14:paraId="5E816F1B" w14:textId="77777777" w:rsidR="00BB14C5" w:rsidRPr="00383506" w:rsidRDefault="00BB14C5" w:rsidP="002A13E2">
            <w:pPr>
              <w:ind w:left="-91" w:right="-2" w:hanging="91"/>
              <w:jc w:val="center"/>
            </w:pPr>
            <w:r w:rsidRPr="00383506">
              <w:t>Год</w:t>
            </w:r>
          </w:p>
        </w:tc>
        <w:tc>
          <w:tcPr>
            <w:tcW w:w="1134" w:type="dxa"/>
            <w:vAlign w:val="center"/>
          </w:tcPr>
          <w:p w14:paraId="269041B7" w14:textId="77777777" w:rsidR="00BB14C5" w:rsidRPr="00383506" w:rsidRDefault="00BB14C5" w:rsidP="002A13E2">
            <w:pPr>
              <w:ind w:right="-2"/>
              <w:jc w:val="center"/>
            </w:pPr>
            <w:r w:rsidRPr="00383506">
              <w:t>Базовый</w:t>
            </w:r>
          </w:p>
          <w:p w14:paraId="0735DA55" w14:textId="77777777" w:rsidR="00BB14C5" w:rsidRPr="00383506" w:rsidRDefault="00BB14C5" w:rsidP="002A13E2">
            <w:pPr>
              <w:ind w:right="-2"/>
              <w:jc w:val="center"/>
            </w:pPr>
            <w:r w:rsidRPr="00383506">
              <w:t>уровень опера-</w:t>
            </w:r>
          </w:p>
          <w:p w14:paraId="3805A1FB" w14:textId="77777777" w:rsidR="00BB14C5" w:rsidRPr="00383506" w:rsidRDefault="00BB14C5" w:rsidP="002A13E2">
            <w:pPr>
              <w:ind w:left="-105" w:right="-109"/>
              <w:jc w:val="center"/>
            </w:pPr>
            <w:r w:rsidRPr="00383506">
              <w:t>ционных расходов</w:t>
            </w:r>
          </w:p>
        </w:tc>
        <w:tc>
          <w:tcPr>
            <w:tcW w:w="1275" w:type="dxa"/>
            <w:vAlign w:val="center"/>
          </w:tcPr>
          <w:p w14:paraId="4B23EF60" w14:textId="77777777" w:rsidR="00BB14C5" w:rsidRPr="00383506" w:rsidRDefault="00BB14C5" w:rsidP="002A13E2">
            <w:pPr>
              <w:ind w:left="-105" w:right="-103"/>
              <w:jc w:val="center"/>
            </w:pPr>
            <w:r w:rsidRPr="00383506">
              <w:t xml:space="preserve">Индекс </w:t>
            </w:r>
            <w:proofErr w:type="gramStart"/>
            <w:r w:rsidRPr="00383506">
              <w:t>эффектив-ности</w:t>
            </w:r>
            <w:proofErr w:type="gramEnd"/>
            <w:r w:rsidRPr="00383506">
              <w:t xml:space="preserve"> опера-ционных расходов</w:t>
            </w:r>
          </w:p>
        </w:tc>
        <w:tc>
          <w:tcPr>
            <w:tcW w:w="993" w:type="dxa"/>
            <w:vAlign w:val="center"/>
          </w:tcPr>
          <w:p w14:paraId="3CA323DF" w14:textId="77777777" w:rsidR="00BB14C5" w:rsidRPr="00383506" w:rsidRDefault="00BB14C5" w:rsidP="002A13E2">
            <w:pPr>
              <w:ind w:left="-111" w:right="-109"/>
              <w:jc w:val="center"/>
            </w:pPr>
            <w:proofErr w:type="gramStart"/>
            <w:r w:rsidRPr="00383506">
              <w:t>Нор-матив</w:t>
            </w:r>
            <w:proofErr w:type="gramEnd"/>
            <w:r w:rsidRPr="00383506">
              <w:t>-ный уровень прибыли</w:t>
            </w:r>
          </w:p>
        </w:tc>
        <w:tc>
          <w:tcPr>
            <w:tcW w:w="850" w:type="dxa"/>
            <w:vMerge w:val="restart"/>
            <w:vAlign w:val="center"/>
          </w:tcPr>
          <w:p w14:paraId="59A3EE5D" w14:textId="77777777" w:rsidR="00BB14C5" w:rsidRPr="00383506" w:rsidRDefault="00BB14C5" w:rsidP="002A13E2">
            <w:pPr>
              <w:ind w:left="-105" w:right="-109"/>
              <w:jc w:val="center"/>
            </w:pPr>
            <w:proofErr w:type="gramStart"/>
            <w:r w:rsidRPr="00383506">
              <w:t>Уро-вень</w:t>
            </w:r>
            <w:proofErr w:type="gramEnd"/>
          </w:p>
          <w:p w14:paraId="00FC4326" w14:textId="77777777" w:rsidR="00BB14C5" w:rsidRPr="00383506" w:rsidRDefault="00BB14C5" w:rsidP="002A13E2">
            <w:pPr>
              <w:ind w:left="-105" w:right="-109"/>
              <w:jc w:val="center"/>
            </w:pPr>
            <w:r w:rsidRPr="00383506">
              <w:t xml:space="preserve"> </w:t>
            </w:r>
            <w:proofErr w:type="gramStart"/>
            <w:r w:rsidRPr="00383506">
              <w:t>надеж-ности</w:t>
            </w:r>
            <w:proofErr w:type="gramEnd"/>
            <w:r w:rsidRPr="00383506">
              <w:t xml:space="preserve"> тепло-снаб-жения</w:t>
            </w:r>
          </w:p>
        </w:tc>
        <w:tc>
          <w:tcPr>
            <w:tcW w:w="1134" w:type="dxa"/>
            <w:vMerge w:val="restart"/>
            <w:vAlign w:val="center"/>
          </w:tcPr>
          <w:p w14:paraId="68A8C8B7" w14:textId="77777777" w:rsidR="00BB14C5" w:rsidRPr="00383506" w:rsidRDefault="00BB14C5" w:rsidP="002A13E2">
            <w:pPr>
              <w:ind w:left="-105" w:right="-109"/>
              <w:jc w:val="center"/>
            </w:pPr>
            <w:proofErr w:type="gramStart"/>
            <w:r w:rsidRPr="00383506">
              <w:t>Показа-тели</w:t>
            </w:r>
            <w:proofErr w:type="gramEnd"/>
            <w:r w:rsidRPr="00383506">
              <w:t xml:space="preserve"> энерго-сбере-жения и энергети-ческой эффек-тивности</w:t>
            </w:r>
          </w:p>
        </w:tc>
        <w:tc>
          <w:tcPr>
            <w:tcW w:w="1418" w:type="dxa"/>
            <w:vMerge w:val="restart"/>
            <w:vAlign w:val="center"/>
          </w:tcPr>
          <w:p w14:paraId="2E29125D" w14:textId="77777777" w:rsidR="00BB14C5" w:rsidRPr="00383506" w:rsidRDefault="00BB14C5" w:rsidP="002A13E2">
            <w:pPr>
              <w:ind w:right="-2"/>
              <w:jc w:val="center"/>
            </w:pPr>
            <w:r w:rsidRPr="00383506">
              <w:t xml:space="preserve">Реализация программ в области </w:t>
            </w:r>
            <w:proofErr w:type="gramStart"/>
            <w:r w:rsidRPr="00383506">
              <w:t>энерго-сбережения</w:t>
            </w:r>
            <w:proofErr w:type="gramEnd"/>
            <w:r w:rsidRPr="00383506">
              <w:t xml:space="preserve"> и повышения энергети-ческой эффектив-ности</w:t>
            </w:r>
          </w:p>
        </w:tc>
        <w:tc>
          <w:tcPr>
            <w:tcW w:w="850" w:type="dxa"/>
            <w:vMerge w:val="restart"/>
            <w:vAlign w:val="center"/>
          </w:tcPr>
          <w:p w14:paraId="78B23EB7" w14:textId="77777777" w:rsidR="00BB14C5" w:rsidRPr="00383506" w:rsidRDefault="00BB14C5" w:rsidP="002A13E2">
            <w:pPr>
              <w:ind w:left="-104" w:right="-108"/>
              <w:jc w:val="center"/>
            </w:pPr>
            <w:r w:rsidRPr="00383506">
              <w:t xml:space="preserve">Дина-мика </w:t>
            </w:r>
            <w:proofErr w:type="gramStart"/>
            <w:r w:rsidRPr="00383506">
              <w:t>изме-нения</w:t>
            </w:r>
            <w:proofErr w:type="gramEnd"/>
            <w:r w:rsidRPr="00383506">
              <w:t xml:space="preserve"> расхо-дов на топли-во</w:t>
            </w:r>
          </w:p>
        </w:tc>
      </w:tr>
      <w:tr w:rsidR="00BB14C5" w:rsidRPr="00383506" w14:paraId="5BDE366F" w14:textId="77777777" w:rsidTr="00BB14C5">
        <w:trPr>
          <w:trHeight w:val="165"/>
        </w:trPr>
        <w:tc>
          <w:tcPr>
            <w:tcW w:w="1844" w:type="dxa"/>
            <w:vMerge/>
          </w:tcPr>
          <w:p w14:paraId="1737EE15" w14:textId="77777777" w:rsidR="00BB14C5" w:rsidRPr="00383506" w:rsidRDefault="00BB14C5" w:rsidP="002A13E2">
            <w:pPr>
              <w:ind w:right="-2"/>
            </w:pPr>
          </w:p>
        </w:tc>
        <w:tc>
          <w:tcPr>
            <w:tcW w:w="709" w:type="dxa"/>
            <w:vMerge/>
          </w:tcPr>
          <w:p w14:paraId="57B55506" w14:textId="77777777" w:rsidR="00BB14C5" w:rsidRPr="00383506" w:rsidRDefault="00BB14C5" w:rsidP="002A13E2">
            <w:pPr>
              <w:ind w:right="-2"/>
            </w:pPr>
          </w:p>
        </w:tc>
        <w:tc>
          <w:tcPr>
            <w:tcW w:w="1134" w:type="dxa"/>
          </w:tcPr>
          <w:p w14:paraId="628BA643" w14:textId="77777777" w:rsidR="00BB14C5" w:rsidRPr="00383506" w:rsidRDefault="00BB14C5" w:rsidP="002A13E2">
            <w:pPr>
              <w:ind w:right="-2"/>
              <w:jc w:val="center"/>
            </w:pPr>
            <w:r w:rsidRPr="00383506">
              <w:t>тыс. руб.</w:t>
            </w:r>
          </w:p>
        </w:tc>
        <w:tc>
          <w:tcPr>
            <w:tcW w:w="1275" w:type="dxa"/>
          </w:tcPr>
          <w:p w14:paraId="22764570" w14:textId="77777777" w:rsidR="00BB14C5" w:rsidRPr="00383506" w:rsidRDefault="00BB14C5" w:rsidP="002A13E2">
            <w:pPr>
              <w:ind w:right="-2"/>
              <w:jc w:val="center"/>
            </w:pPr>
            <w:r w:rsidRPr="00383506">
              <w:t>%</w:t>
            </w:r>
          </w:p>
        </w:tc>
        <w:tc>
          <w:tcPr>
            <w:tcW w:w="993" w:type="dxa"/>
          </w:tcPr>
          <w:p w14:paraId="2E529F26" w14:textId="77777777" w:rsidR="00BB14C5" w:rsidRPr="00383506" w:rsidRDefault="00BB14C5" w:rsidP="002A13E2">
            <w:pPr>
              <w:ind w:right="-2"/>
              <w:jc w:val="center"/>
            </w:pPr>
            <w:r w:rsidRPr="00383506">
              <w:t>%</w:t>
            </w:r>
          </w:p>
        </w:tc>
        <w:tc>
          <w:tcPr>
            <w:tcW w:w="850" w:type="dxa"/>
            <w:vMerge/>
          </w:tcPr>
          <w:p w14:paraId="32B036E5" w14:textId="77777777" w:rsidR="00BB14C5" w:rsidRPr="00383506" w:rsidRDefault="00BB14C5" w:rsidP="002A13E2">
            <w:pPr>
              <w:ind w:right="-2"/>
            </w:pPr>
          </w:p>
        </w:tc>
        <w:tc>
          <w:tcPr>
            <w:tcW w:w="1134" w:type="dxa"/>
            <w:vMerge/>
            <w:tcBorders>
              <w:bottom w:val="single" w:sz="4" w:space="0" w:color="auto"/>
            </w:tcBorders>
          </w:tcPr>
          <w:p w14:paraId="2D36AA9C" w14:textId="77777777" w:rsidR="00BB14C5" w:rsidRPr="00383506" w:rsidRDefault="00BB14C5" w:rsidP="002A13E2">
            <w:pPr>
              <w:ind w:right="-2"/>
            </w:pPr>
          </w:p>
        </w:tc>
        <w:tc>
          <w:tcPr>
            <w:tcW w:w="1418" w:type="dxa"/>
            <w:vMerge/>
          </w:tcPr>
          <w:p w14:paraId="253BFE16" w14:textId="77777777" w:rsidR="00BB14C5" w:rsidRPr="00383506" w:rsidRDefault="00BB14C5" w:rsidP="002A13E2">
            <w:pPr>
              <w:ind w:right="-2"/>
            </w:pPr>
          </w:p>
        </w:tc>
        <w:tc>
          <w:tcPr>
            <w:tcW w:w="850" w:type="dxa"/>
            <w:vMerge/>
          </w:tcPr>
          <w:p w14:paraId="098F5C8D" w14:textId="77777777" w:rsidR="00BB14C5" w:rsidRPr="00383506" w:rsidRDefault="00BB14C5" w:rsidP="002A13E2">
            <w:pPr>
              <w:ind w:right="-2"/>
            </w:pPr>
          </w:p>
        </w:tc>
      </w:tr>
      <w:tr w:rsidR="00BB14C5" w:rsidRPr="00383506" w14:paraId="67031B69" w14:textId="77777777" w:rsidTr="00BB14C5">
        <w:trPr>
          <w:trHeight w:val="454"/>
        </w:trPr>
        <w:tc>
          <w:tcPr>
            <w:tcW w:w="1844" w:type="dxa"/>
            <w:vMerge w:val="restart"/>
            <w:vAlign w:val="center"/>
          </w:tcPr>
          <w:p w14:paraId="76DB166A" w14:textId="77777777" w:rsidR="00BB14C5" w:rsidRPr="00383506" w:rsidRDefault="00BB14C5" w:rsidP="002A13E2">
            <w:pPr>
              <w:ind w:right="-2"/>
              <w:jc w:val="center"/>
            </w:pPr>
            <w:r w:rsidRPr="00383506">
              <w:t xml:space="preserve">ООО «Комплекс Услуги» </w:t>
            </w:r>
          </w:p>
        </w:tc>
        <w:tc>
          <w:tcPr>
            <w:tcW w:w="709" w:type="dxa"/>
            <w:vAlign w:val="center"/>
          </w:tcPr>
          <w:p w14:paraId="4DF7D565" w14:textId="77777777" w:rsidR="00BB14C5" w:rsidRPr="00383506" w:rsidRDefault="00BB14C5" w:rsidP="002A13E2">
            <w:pPr>
              <w:ind w:right="-2"/>
              <w:jc w:val="center"/>
            </w:pPr>
            <w:r w:rsidRPr="00383506">
              <w:t>2019</w:t>
            </w:r>
          </w:p>
        </w:tc>
        <w:tc>
          <w:tcPr>
            <w:tcW w:w="1134" w:type="dxa"/>
            <w:vAlign w:val="center"/>
          </w:tcPr>
          <w:p w14:paraId="37C26B51" w14:textId="77777777" w:rsidR="00BB14C5" w:rsidRPr="00383506" w:rsidRDefault="00BB14C5" w:rsidP="002A13E2">
            <w:pPr>
              <w:ind w:right="-2"/>
              <w:jc w:val="center"/>
            </w:pPr>
            <w:r w:rsidRPr="00383506">
              <w:t>3111</w:t>
            </w:r>
          </w:p>
        </w:tc>
        <w:tc>
          <w:tcPr>
            <w:tcW w:w="1275" w:type="dxa"/>
            <w:vAlign w:val="center"/>
          </w:tcPr>
          <w:p w14:paraId="389BE448" w14:textId="77777777" w:rsidR="00BB14C5" w:rsidRPr="00383506" w:rsidRDefault="00BB14C5" w:rsidP="002A13E2">
            <w:pPr>
              <w:jc w:val="center"/>
            </w:pPr>
            <w:r w:rsidRPr="00383506">
              <w:t>x</w:t>
            </w:r>
          </w:p>
        </w:tc>
        <w:tc>
          <w:tcPr>
            <w:tcW w:w="993" w:type="dxa"/>
            <w:vAlign w:val="center"/>
          </w:tcPr>
          <w:p w14:paraId="4F918089" w14:textId="77777777" w:rsidR="00BB14C5" w:rsidRPr="00383506" w:rsidRDefault="00BB14C5" w:rsidP="002A13E2">
            <w:pPr>
              <w:jc w:val="center"/>
            </w:pPr>
            <w:r w:rsidRPr="00383506">
              <w:t>x</w:t>
            </w:r>
          </w:p>
        </w:tc>
        <w:tc>
          <w:tcPr>
            <w:tcW w:w="850" w:type="dxa"/>
            <w:tcBorders>
              <w:right w:val="single" w:sz="4" w:space="0" w:color="auto"/>
            </w:tcBorders>
            <w:vAlign w:val="center"/>
          </w:tcPr>
          <w:p w14:paraId="1BFCF491" w14:textId="77777777" w:rsidR="00BB14C5" w:rsidRPr="00383506" w:rsidRDefault="00BB14C5" w:rsidP="002A13E2">
            <w:pPr>
              <w:jc w:val="center"/>
            </w:pPr>
            <w:r w:rsidRPr="00383506">
              <w:t>x</w:t>
            </w:r>
          </w:p>
        </w:tc>
        <w:tc>
          <w:tcPr>
            <w:tcW w:w="1134" w:type="dxa"/>
            <w:tcBorders>
              <w:top w:val="single" w:sz="4" w:space="0" w:color="auto"/>
              <w:left w:val="single" w:sz="4" w:space="0" w:color="auto"/>
              <w:right w:val="single" w:sz="4" w:space="0" w:color="auto"/>
            </w:tcBorders>
            <w:vAlign w:val="center"/>
          </w:tcPr>
          <w:p w14:paraId="523F2EA0" w14:textId="77777777" w:rsidR="00BB14C5" w:rsidRPr="00383506" w:rsidRDefault="00BB14C5" w:rsidP="002A13E2">
            <w:pPr>
              <w:ind w:right="-108"/>
              <w:jc w:val="center"/>
              <w:rPr>
                <w:lang w:val="en-US"/>
              </w:rPr>
            </w:pPr>
            <w:r w:rsidRPr="00383506">
              <w:rPr>
                <w:lang w:val="en-US"/>
              </w:rPr>
              <w:t>x</w:t>
            </w:r>
          </w:p>
        </w:tc>
        <w:tc>
          <w:tcPr>
            <w:tcW w:w="1418" w:type="dxa"/>
            <w:tcBorders>
              <w:left w:val="single" w:sz="4" w:space="0" w:color="auto"/>
            </w:tcBorders>
            <w:vAlign w:val="center"/>
          </w:tcPr>
          <w:p w14:paraId="5CEC82B2" w14:textId="77777777" w:rsidR="00BB14C5" w:rsidRPr="00383506" w:rsidRDefault="00BB14C5" w:rsidP="002A13E2">
            <w:pPr>
              <w:jc w:val="center"/>
            </w:pPr>
            <w:r w:rsidRPr="00383506">
              <w:t>x</w:t>
            </w:r>
          </w:p>
        </w:tc>
        <w:tc>
          <w:tcPr>
            <w:tcW w:w="850" w:type="dxa"/>
            <w:vAlign w:val="center"/>
          </w:tcPr>
          <w:p w14:paraId="785EC6F2" w14:textId="77777777" w:rsidR="00BB14C5" w:rsidRPr="00383506" w:rsidRDefault="00BB14C5" w:rsidP="002A13E2">
            <w:pPr>
              <w:jc w:val="center"/>
            </w:pPr>
            <w:r w:rsidRPr="00383506">
              <w:t>x</w:t>
            </w:r>
          </w:p>
        </w:tc>
      </w:tr>
      <w:tr w:rsidR="00BB14C5" w:rsidRPr="00383506" w14:paraId="09AE5421" w14:textId="77777777" w:rsidTr="00BB14C5">
        <w:trPr>
          <w:trHeight w:val="454"/>
        </w:trPr>
        <w:tc>
          <w:tcPr>
            <w:tcW w:w="1844" w:type="dxa"/>
            <w:vMerge/>
            <w:vAlign w:val="center"/>
          </w:tcPr>
          <w:p w14:paraId="7D3F81C1" w14:textId="77777777" w:rsidR="00BB14C5" w:rsidRPr="00383506" w:rsidRDefault="00BB14C5" w:rsidP="002A13E2">
            <w:pPr>
              <w:ind w:right="-2"/>
              <w:jc w:val="center"/>
            </w:pPr>
          </w:p>
        </w:tc>
        <w:tc>
          <w:tcPr>
            <w:tcW w:w="709" w:type="dxa"/>
            <w:vAlign w:val="center"/>
          </w:tcPr>
          <w:p w14:paraId="0861B790" w14:textId="77777777" w:rsidR="00BB14C5" w:rsidRPr="00383506" w:rsidRDefault="00BB14C5" w:rsidP="002A13E2">
            <w:pPr>
              <w:ind w:right="-2"/>
              <w:jc w:val="center"/>
            </w:pPr>
            <w:r w:rsidRPr="00383506">
              <w:t>2020</w:t>
            </w:r>
          </w:p>
        </w:tc>
        <w:tc>
          <w:tcPr>
            <w:tcW w:w="1134" w:type="dxa"/>
            <w:vAlign w:val="center"/>
          </w:tcPr>
          <w:p w14:paraId="27CBB8E6" w14:textId="77777777" w:rsidR="00BB14C5" w:rsidRPr="00383506" w:rsidRDefault="00BB14C5" w:rsidP="002A13E2">
            <w:pPr>
              <w:jc w:val="center"/>
            </w:pPr>
            <w:r w:rsidRPr="00383506">
              <w:t>x</w:t>
            </w:r>
          </w:p>
        </w:tc>
        <w:tc>
          <w:tcPr>
            <w:tcW w:w="1275" w:type="dxa"/>
            <w:vAlign w:val="center"/>
          </w:tcPr>
          <w:p w14:paraId="4D812220" w14:textId="77777777" w:rsidR="00BB14C5" w:rsidRPr="00383506" w:rsidRDefault="00BB14C5" w:rsidP="002A13E2">
            <w:pPr>
              <w:jc w:val="center"/>
            </w:pPr>
            <w:r w:rsidRPr="00383506">
              <w:t>1,00</w:t>
            </w:r>
          </w:p>
        </w:tc>
        <w:tc>
          <w:tcPr>
            <w:tcW w:w="993" w:type="dxa"/>
            <w:vAlign w:val="center"/>
          </w:tcPr>
          <w:p w14:paraId="6E0705E8" w14:textId="77777777" w:rsidR="00BB14C5" w:rsidRPr="00383506" w:rsidRDefault="00BB14C5" w:rsidP="002A13E2">
            <w:pPr>
              <w:jc w:val="center"/>
            </w:pPr>
            <w:r w:rsidRPr="00383506">
              <w:t>x</w:t>
            </w:r>
          </w:p>
        </w:tc>
        <w:tc>
          <w:tcPr>
            <w:tcW w:w="850" w:type="dxa"/>
            <w:vAlign w:val="center"/>
          </w:tcPr>
          <w:p w14:paraId="1E7A7EC8" w14:textId="77777777" w:rsidR="00BB14C5" w:rsidRPr="00383506" w:rsidRDefault="00BB14C5" w:rsidP="002A13E2">
            <w:pPr>
              <w:jc w:val="center"/>
            </w:pPr>
            <w:r w:rsidRPr="00383506">
              <w:t>x</w:t>
            </w:r>
          </w:p>
        </w:tc>
        <w:tc>
          <w:tcPr>
            <w:tcW w:w="1134" w:type="dxa"/>
            <w:tcBorders>
              <w:top w:val="single" w:sz="4" w:space="0" w:color="auto"/>
            </w:tcBorders>
            <w:vAlign w:val="center"/>
          </w:tcPr>
          <w:p w14:paraId="5C5E8EE7" w14:textId="77777777" w:rsidR="00BB14C5" w:rsidRPr="00383506" w:rsidRDefault="00BB14C5" w:rsidP="002A13E2">
            <w:pPr>
              <w:ind w:right="-108"/>
              <w:jc w:val="center"/>
              <w:rPr>
                <w:lang w:val="en-US"/>
              </w:rPr>
            </w:pPr>
            <w:r w:rsidRPr="00383506">
              <w:rPr>
                <w:lang w:val="en-US"/>
              </w:rPr>
              <w:t>x</w:t>
            </w:r>
          </w:p>
        </w:tc>
        <w:tc>
          <w:tcPr>
            <w:tcW w:w="1418" w:type="dxa"/>
            <w:vAlign w:val="center"/>
          </w:tcPr>
          <w:p w14:paraId="329D225D" w14:textId="77777777" w:rsidR="00BB14C5" w:rsidRPr="00383506" w:rsidRDefault="00BB14C5" w:rsidP="002A13E2">
            <w:pPr>
              <w:jc w:val="center"/>
            </w:pPr>
            <w:r w:rsidRPr="00383506">
              <w:t>x</w:t>
            </w:r>
          </w:p>
        </w:tc>
        <w:tc>
          <w:tcPr>
            <w:tcW w:w="850" w:type="dxa"/>
            <w:vAlign w:val="center"/>
          </w:tcPr>
          <w:p w14:paraId="513C1995" w14:textId="77777777" w:rsidR="00BB14C5" w:rsidRPr="00383506" w:rsidRDefault="00BB14C5" w:rsidP="002A13E2">
            <w:pPr>
              <w:jc w:val="center"/>
            </w:pPr>
            <w:r w:rsidRPr="00383506">
              <w:t>x</w:t>
            </w:r>
          </w:p>
        </w:tc>
      </w:tr>
      <w:tr w:rsidR="00BB14C5" w:rsidRPr="00383506" w14:paraId="01C8A8A0" w14:textId="77777777" w:rsidTr="00BB14C5">
        <w:trPr>
          <w:trHeight w:val="454"/>
        </w:trPr>
        <w:tc>
          <w:tcPr>
            <w:tcW w:w="1844" w:type="dxa"/>
            <w:vMerge/>
            <w:vAlign w:val="center"/>
          </w:tcPr>
          <w:p w14:paraId="7FDE3825" w14:textId="77777777" w:rsidR="00BB14C5" w:rsidRPr="00383506" w:rsidRDefault="00BB14C5" w:rsidP="002A13E2">
            <w:pPr>
              <w:ind w:right="-2"/>
              <w:jc w:val="center"/>
            </w:pPr>
          </w:p>
        </w:tc>
        <w:tc>
          <w:tcPr>
            <w:tcW w:w="709" w:type="dxa"/>
            <w:vAlign w:val="center"/>
          </w:tcPr>
          <w:p w14:paraId="0B1CF28F" w14:textId="77777777" w:rsidR="00BB14C5" w:rsidRPr="00383506" w:rsidRDefault="00BB14C5" w:rsidP="002A13E2">
            <w:pPr>
              <w:ind w:right="-2"/>
              <w:jc w:val="center"/>
            </w:pPr>
            <w:r w:rsidRPr="00383506">
              <w:t>2021</w:t>
            </w:r>
          </w:p>
        </w:tc>
        <w:tc>
          <w:tcPr>
            <w:tcW w:w="1134" w:type="dxa"/>
            <w:vAlign w:val="center"/>
          </w:tcPr>
          <w:p w14:paraId="70920906" w14:textId="77777777" w:rsidR="00BB14C5" w:rsidRPr="00383506" w:rsidRDefault="00BB14C5" w:rsidP="002A13E2">
            <w:pPr>
              <w:jc w:val="center"/>
            </w:pPr>
            <w:r w:rsidRPr="00383506">
              <w:t>x</w:t>
            </w:r>
          </w:p>
        </w:tc>
        <w:tc>
          <w:tcPr>
            <w:tcW w:w="1275" w:type="dxa"/>
            <w:vAlign w:val="center"/>
          </w:tcPr>
          <w:p w14:paraId="2D712A69" w14:textId="77777777" w:rsidR="00BB14C5" w:rsidRPr="00383506" w:rsidRDefault="00BB14C5" w:rsidP="002A13E2">
            <w:pPr>
              <w:jc w:val="center"/>
            </w:pPr>
            <w:r w:rsidRPr="00383506">
              <w:t>1,00</w:t>
            </w:r>
          </w:p>
        </w:tc>
        <w:tc>
          <w:tcPr>
            <w:tcW w:w="993" w:type="dxa"/>
            <w:vAlign w:val="center"/>
          </w:tcPr>
          <w:p w14:paraId="6974C21A" w14:textId="77777777" w:rsidR="00BB14C5" w:rsidRPr="00383506" w:rsidRDefault="00BB14C5" w:rsidP="002A13E2">
            <w:pPr>
              <w:jc w:val="center"/>
            </w:pPr>
            <w:r w:rsidRPr="00383506">
              <w:t>x</w:t>
            </w:r>
          </w:p>
        </w:tc>
        <w:tc>
          <w:tcPr>
            <w:tcW w:w="850" w:type="dxa"/>
            <w:vAlign w:val="center"/>
          </w:tcPr>
          <w:p w14:paraId="3F4755FB" w14:textId="77777777" w:rsidR="00BB14C5" w:rsidRPr="00383506" w:rsidRDefault="00BB14C5" w:rsidP="002A13E2">
            <w:pPr>
              <w:jc w:val="center"/>
            </w:pPr>
            <w:r w:rsidRPr="00383506">
              <w:t>x</w:t>
            </w:r>
          </w:p>
        </w:tc>
        <w:tc>
          <w:tcPr>
            <w:tcW w:w="1134" w:type="dxa"/>
            <w:tcBorders>
              <w:bottom w:val="single" w:sz="4" w:space="0" w:color="auto"/>
            </w:tcBorders>
            <w:vAlign w:val="center"/>
          </w:tcPr>
          <w:p w14:paraId="2EBA65A9" w14:textId="77777777" w:rsidR="00BB14C5" w:rsidRPr="00383506" w:rsidRDefault="00BB14C5" w:rsidP="002A13E2">
            <w:pPr>
              <w:jc w:val="center"/>
              <w:rPr>
                <w:lang w:val="en-US"/>
              </w:rPr>
            </w:pPr>
            <w:r w:rsidRPr="00383506">
              <w:rPr>
                <w:lang w:val="en-US"/>
              </w:rPr>
              <w:t>x</w:t>
            </w:r>
          </w:p>
        </w:tc>
        <w:tc>
          <w:tcPr>
            <w:tcW w:w="1418" w:type="dxa"/>
            <w:vAlign w:val="center"/>
          </w:tcPr>
          <w:p w14:paraId="3FDAD851" w14:textId="77777777" w:rsidR="00BB14C5" w:rsidRPr="00383506" w:rsidRDefault="00BB14C5" w:rsidP="002A13E2">
            <w:pPr>
              <w:jc w:val="center"/>
            </w:pPr>
            <w:r w:rsidRPr="00383506">
              <w:t>x</w:t>
            </w:r>
          </w:p>
        </w:tc>
        <w:tc>
          <w:tcPr>
            <w:tcW w:w="850" w:type="dxa"/>
            <w:vAlign w:val="center"/>
          </w:tcPr>
          <w:p w14:paraId="49A95FAF" w14:textId="77777777" w:rsidR="00BB14C5" w:rsidRPr="00383506" w:rsidRDefault="00BB14C5" w:rsidP="002A13E2">
            <w:pPr>
              <w:jc w:val="center"/>
            </w:pPr>
            <w:r w:rsidRPr="00383506">
              <w:t>x</w:t>
            </w:r>
          </w:p>
        </w:tc>
      </w:tr>
    </w:tbl>
    <w:p w14:paraId="09F9B2C2" w14:textId="77777777" w:rsidR="00BB14C5" w:rsidRPr="00383506" w:rsidRDefault="00BB14C5" w:rsidP="00BB14C5">
      <w:pPr>
        <w:tabs>
          <w:tab w:val="left" w:pos="5245"/>
        </w:tabs>
        <w:ind w:left="4536" w:right="-994" w:firstLine="284"/>
        <w:jc w:val="center"/>
        <w:rPr>
          <w:sz w:val="28"/>
          <w:szCs w:val="28"/>
        </w:rPr>
      </w:pPr>
    </w:p>
    <w:p w14:paraId="4B4B6B89" w14:textId="77777777" w:rsidR="00BB14C5" w:rsidRPr="00383506" w:rsidRDefault="00BB14C5" w:rsidP="00BB14C5">
      <w:pPr>
        <w:tabs>
          <w:tab w:val="left" w:pos="5245"/>
        </w:tabs>
        <w:ind w:left="4536" w:right="-994" w:firstLine="284"/>
        <w:jc w:val="center"/>
        <w:rPr>
          <w:sz w:val="28"/>
          <w:szCs w:val="28"/>
        </w:rPr>
      </w:pPr>
    </w:p>
    <w:p w14:paraId="276933F0" w14:textId="77777777" w:rsidR="00BB14C5" w:rsidRPr="00383506" w:rsidRDefault="00BB14C5" w:rsidP="00BB14C5">
      <w:pPr>
        <w:rPr>
          <w:sz w:val="28"/>
          <w:szCs w:val="28"/>
        </w:rPr>
      </w:pPr>
      <w:r w:rsidRPr="00383506">
        <w:rPr>
          <w:sz w:val="28"/>
          <w:szCs w:val="28"/>
        </w:rPr>
        <w:br w:type="page"/>
      </w:r>
    </w:p>
    <w:p w14:paraId="71902D58" w14:textId="0414FAE4" w:rsidR="00BB14C5" w:rsidRPr="00383506" w:rsidRDefault="00BB14C5" w:rsidP="00BB14C5">
      <w:pPr>
        <w:ind w:left="4536" w:right="-427"/>
        <w:jc w:val="right"/>
      </w:pPr>
      <w:r w:rsidRPr="00383506">
        <w:lastRenderedPageBreak/>
        <w:t>Приложение № 42 к протоколу заседания Правления региональной энергетической комиссии Кемеровской области от 11.12.2018 № 76</w:t>
      </w:r>
    </w:p>
    <w:p w14:paraId="3F247AA5" w14:textId="77777777" w:rsidR="00BB14C5" w:rsidRPr="00383506" w:rsidRDefault="00BB14C5" w:rsidP="00BB14C5">
      <w:pPr>
        <w:tabs>
          <w:tab w:val="left" w:pos="0"/>
        </w:tabs>
        <w:ind w:left="5670" w:right="-994"/>
        <w:jc w:val="center"/>
        <w:rPr>
          <w:sz w:val="28"/>
          <w:szCs w:val="28"/>
        </w:rPr>
      </w:pPr>
    </w:p>
    <w:p w14:paraId="7581EBB2" w14:textId="77777777" w:rsidR="00BB14C5" w:rsidRPr="00383506" w:rsidRDefault="00BB14C5" w:rsidP="00BB14C5">
      <w:pPr>
        <w:ind w:left="-993" w:right="-143"/>
        <w:jc w:val="center"/>
        <w:rPr>
          <w:b/>
          <w:bCs/>
          <w:sz w:val="28"/>
          <w:szCs w:val="28"/>
        </w:rPr>
      </w:pPr>
      <w:r w:rsidRPr="00383506">
        <w:rPr>
          <w:b/>
          <w:bCs/>
          <w:sz w:val="28"/>
          <w:szCs w:val="28"/>
        </w:rPr>
        <w:t xml:space="preserve">Долгосрочные тарифы ООО «Комплекс Услуги» </w:t>
      </w:r>
    </w:p>
    <w:p w14:paraId="143C111D" w14:textId="77777777" w:rsidR="00BB14C5" w:rsidRPr="00383506" w:rsidRDefault="00BB14C5" w:rsidP="00BB14C5">
      <w:pPr>
        <w:ind w:left="-993" w:right="-143"/>
        <w:jc w:val="center"/>
        <w:rPr>
          <w:b/>
          <w:bCs/>
          <w:sz w:val="28"/>
          <w:szCs w:val="28"/>
        </w:rPr>
      </w:pPr>
      <w:r w:rsidRPr="00383506">
        <w:rPr>
          <w:b/>
          <w:bCs/>
          <w:sz w:val="28"/>
          <w:szCs w:val="28"/>
        </w:rPr>
        <w:t>на тепловую энергию, реализуемую на потребительском рынке</w:t>
      </w:r>
      <w:r w:rsidRPr="00383506">
        <w:rPr>
          <w:b/>
          <w:bCs/>
          <w:sz w:val="28"/>
          <w:szCs w:val="28"/>
        </w:rPr>
        <w:br/>
        <w:t>г. Мариинска, на период с 01.01.2019 по 31.12.2021</w:t>
      </w:r>
    </w:p>
    <w:tbl>
      <w:tblPr>
        <w:tblpPr w:leftFromText="180" w:rightFromText="180" w:vertAnchor="text" w:horzAnchor="margin" w:tblpXSpec="right" w:tblpY="384"/>
        <w:tblW w:w="10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980"/>
        <w:gridCol w:w="1559"/>
        <w:gridCol w:w="1003"/>
        <w:gridCol w:w="850"/>
        <w:gridCol w:w="835"/>
        <w:gridCol w:w="1009"/>
        <w:gridCol w:w="850"/>
        <w:gridCol w:w="957"/>
      </w:tblGrid>
      <w:tr w:rsidR="00BB14C5" w:rsidRPr="00383506" w14:paraId="08E4B164" w14:textId="77777777" w:rsidTr="00BB14C5">
        <w:tc>
          <w:tcPr>
            <w:tcW w:w="1559" w:type="dxa"/>
            <w:vMerge w:val="restart"/>
            <w:shd w:val="clear" w:color="auto" w:fill="auto"/>
            <w:vAlign w:val="center"/>
          </w:tcPr>
          <w:p w14:paraId="5F694C57" w14:textId="77777777" w:rsidR="00BB14C5" w:rsidRPr="00383506" w:rsidRDefault="00BB14C5" w:rsidP="002A13E2">
            <w:pPr>
              <w:ind w:right="-2"/>
              <w:jc w:val="center"/>
              <w:rPr>
                <w:sz w:val="23"/>
                <w:szCs w:val="23"/>
              </w:rPr>
            </w:pPr>
            <w:proofErr w:type="gramStart"/>
            <w:r w:rsidRPr="00383506">
              <w:rPr>
                <w:sz w:val="23"/>
                <w:szCs w:val="23"/>
              </w:rPr>
              <w:t>Наименова-ние</w:t>
            </w:r>
            <w:proofErr w:type="gramEnd"/>
            <w:r w:rsidRPr="00383506">
              <w:rPr>
                <w:sz w:val="23"/>
                <w:szCs w:val="23"/>
              </w:rPr>
              <w:t xml:space="preserve"> регули-руемой организации</w:t>
            </w:r>
          </w:p>
        </w:tc>
        <w:tc>
          <w:tcPr>
            <w:tcW w:w="1980" w:type="dxa"/>
            <w:vMerge w:val="restart"/>
            <w:shd w:val="clear" w:color="auto" w:fill="auto"/>
            <w:vAlign w:val="center"/>
          </w:tcPr>
          <w:p w14:paraId="65A29865" w14:textId="77777777" w:rsidR="00BB14C5" w:rsidRPr="00383506" w:rsidRDefault="00BB14C5" w:rsidP="002A13E2">
            <w:pPr>
              <w:ind w:right="-2"/>
              <w:jc w:val="center"/>
              <w:rPr>
                <w:sz w:val="23"/>
                <w:szCs w:val="23"/>
              </w:rPr>
            </w:pPr>
            <w:r w:rsidRPr="00383506">
              <w:rPr>
                <w:sz w:val="23"/>
                <w:szCs w:val="23"/>
              </w:rPr>
              <w:t>Вид тарифа</w:t>
            </w:r>
          </w:p>
        </w:tc>
        <w:tc>
          <w:tcPr>
            <w:tcW w:w="1559" w:type="dxa"/>
            <w:vMerge w:val="restart"/>
            <w:shd w:val="clear" w:color="auto" w:fill="auto"/>
            <w:vAlign w:val="center"/>
          </w:tcPr>
          <w:p w14:paraId="29BD3F06" w14:textId="77777777" w:rsidR="00BB14C5" w:rsidRPr="00383506" w:rsidRDefault="00BB14C5" w:rsidP="002A13E2">
            <w:pPr>
              <w:ind w:right="-2"/>
              <w:jc w:val="center"/>
              <w:rPr>
                <w:sz w:val="23"/>
                <w:szCs w:val="23"/>
              </w:rPr>
            </w:pPr>
            <w:r w:rsidRPr="00383506">
              <w:rPr>
                <w:sz w:val="23"/>
                <w:szCs w:val="23"/>
              </w:rPr>
              <w:t>Период</w:t>
            </w:r>
          </w:p>
        </w:tc>
        <w:tc>
          <w:tcPr>
            <w:tcW w:w="1003" w:type="dxa"/>
            <w:vMerge w:val="restart"/>
            <w:shd w:val="clear" w:color="auto" w:fill="auto"/>
            <w:vAlign w:val="center"/>
          </w:tcPr>
          <w:p w14:paraId="5C2784F9" w14:textId="77777777" w:rsidR="00BB14C5" w:rsidRPr="00383506" w:rsidRDefault="00BB14C5" w:rsidP="002A13E2">
            <w:pPr>
              <w:ind w:right="-2"/>
              <w:jc w:val="center"/>
              <w:rPr>
                <w:sz w:val="23"/>
                <w:szCs w:val="23"/>
              </w:rPr>
            </w:pPr>
            <w:r w:rsidRPr="00383506">
              <w:rPr>
                <w:sz w:val="23"/>
                <w:szCs w:val="23"/>
              </w:rPr>
              <w:t>Вода</w:t>
            </w:r>
          </w:p>
        </w:tc>
        <w:tc>
          <w:tcPr>
            <w:tcW w:w="3544" w:type="dxa"/>
            <w:gridSpan w:val="4"/>
            <w:shd w:val="clear" w:color="auto" w:fill="auto"/>
            <w:vAlign w:val="center"/>
          </w:tcPr>
          <w:p w14:paraId="73251C58" w14:textId="77777777" w:rsidR="00BB14C5" w:rsidRPr="00383506" w:rsidRDefault="00BB14C5" w:rsidP="002A13E2">
            <w:pPr>
              <w:ind w:right="-2"/>
              <w:jc w:val="center"/>
              <w:rPr>
                <w:sz w:val="23"/>
                <w:szCs w:val="23"/>
              </w:rPr>
            </w:pPr>
            <w:r w:rsidRPr="00383506">
              <w:rPr>
                <w:sz w:val="23"/>
                <w:szCs w:val="23"/>
              </w:rPr>
              <w:t>Отборный пар давлением</w:t>
            </w:r>
          </w:p>
        </w:tc>
        <w:tc>
          <w:tcPr>
            <w:tcW w:w="957" w:type="dxa"/>
            <w:vMerge w:val="restart"/>
            <w:shd w:val="clear" w:color="auto" w:fill="auto"/>
            <w:vAlign w:val="center"/>
          </w:tcPr>
          <w:p w14:paraId="71BD5EA4" w14:textId="77777777" w:rsidR="00BB14C5" w:rsidRPr="00383506" w:rsidRDefault="00BB14C5" w:rsidP="002A13E2">
            <w:pPr>
              <w:ind w:left="-108" w:right="-2" w:firstLine="29"/>
              <w:jc w:val="center"/>
              <w:rPr>
                <w:sz w:val="23"/>
                <w:szCs w:val="23"/>
              </w:rPr>
            </w:pPr>
            <w:r w:rsidRPr="00383506">
              <w:rPr>
                <w:sz w:val="23"/>
                <w:szCs w:val="23"/>
              </w:rPr>
              <w:t xml:space="preserve">Острый и </w:t>
            </w:r>
            <w:proofErr w:type="gramStart"/>
            <w:r w:rsidRPr="00383506">
              <w:rPr>
                <w:sz w:val="23"/>
                <w:szCs w:val="23"/>
              </w:rPr>
              <w:t>редуци-рован</w:t>
            </w:r>
            <w:proofErr w:type="gramEnd"/>
            <w:r w:rsidRPr="00383506">
              <w:rPr>
                <w:sz w:val="23"/>
                <w:szCs w:val="23"/>
              </w:rPr>
              <w:t>-ный пар</w:t>
            </w:r>
          </w:p>
        </w:tc>
      </w:tr>
      <w:tr w:rsidR="00BB14C5" w:rsidRPr="00383506" w14:paraId="61524216" w14:textId="77777777" w:rsidTr="00BB14C5">
        <w:tc>
          <w:tcPr>
            <w:tcW w:w="1559" w:type="dxa"/>
            <w:vMerge/>
            <w:shd w:val="clear" w:color="auto" w:fill="auto"/>
            <w:vAlign w:val="center"/>
          </w:tcPr>
          <w:p w14:paraId="48760DE3" w14:textId="77777777" w:rsidR="00BB14C5" w:rsidRPr="00383506" w:rsidRDefault="00BB14C5" w:rsidP="002A13E2">
            <w:pPr>
              <w:ind w:right="-2"/>
              <w:jc w:val="center"/>
              <w:rPr>
                <w:sz w:val="23"/>
                <w:szCs w:val="23"/>
              </w:rPr>
            </w:pPr>
          </w:p>
        </w:tc>
        <w:tc>
          <w:tcPr>
            <w:tcW w:w="1980" w:type="dxa"/>
            <w:vMerge/>
            <w:shd w:val="clear" w:color="auto" w:fill="auto"/>
            <w:vAlign w:val="center"/>
          </w:tcPr>
          <w:p w14:paraId="73FF9F05" w14:textId="77777777" w:rsidR="00BB14C5" w:rsidRPr="00383506" w:rsidRDefault="00BB14C5" w:rsidP="002A13E2">
            <w:pPr>
              <w:ind w:right="-2"/>
              <w:jc w:val="center"/>
              <w:rPr>
                <w:sz w:val="23"/>
                <w:szCs w:val="23"/>
              </w:rPr>
            </w:pPr>
          </w:p>
        </w:tc>
        <w:tc>
          <w:tcPr>
            <w:tcW w:w="1559" w:type="dxa"/>
            <w:vMerge/>
            <w:shd w:val="clear" w:color="auto" w:fill="auto"/>
            <w:vAlign w:val="center"/>
          </w:tcPr>
          <w:p w14:paraId="30846FB0" w14:textId="77777777" w:rsidR="00BB14C5" w:rsidRPr="00383506" w:rsidRDefault="00BB14C5" w:rsidP="002A13E2">
            <w:pPr>
              <w:ind w:left="-108" w:right="-2"/>
              <w:jc w:val="center"/>
              <w:rPr>
                <w:sz w:val="23"/>
                <w:szCs w:val="23"/>
              </w:rPr>
            </w:pPr>
          </w:p>
        </w:tc>
        <w:tc>
          <w:tcPr>
            <w:tcW w:w="1003" w:type="dxa"/>
            <w:vMerge/>
            <w:shd w:val="clear" w:color="auto" w:fill="auto"/>
            <w:vAlign w:val="center"/>
          </w:tcPr>
          <w:p w14:paraId="63BD89ED" w14:textId="77777777" w:rsidR="00BB14C5" w:rsidRPr="00383506" w:rsidRDefault="00BB14C5" w:rsidP="002A13E2">
            <w:pPr>
              <w:ind w:left="-174" w:right="-2"/>
              <w:jc w:val="center"/>
              <w:rPr>
                <w:sz w:val="23"/>
                <w:szCs w:val="23"/>
              </w:rPr>
            </w:pPr>
          </w:p>
        </w:tc>
        <w:tc>
          <w:tcPr>
            <w:tcW w:w="850" w:type="dxa"/>
            <w:shd w:val="clear" w:color="auto" w:fill="auto"/>
            <w:vAlign w:val="center"/>
          </w:tcPr>
          <w:p w14:paraId="796144E0" w14:textId="77777777" w:rsidR="00BB14C5" w:rsidRPr="00383506" w:rsidRDefault="00BB14C5" w:rsidP="002A13E2">
            <w:pPr>
              <w:ind w:right="-2"/>
              <w:jc w:val="center"/>
              <w:rPr>
                <w:sz w:val="23"/>
                <w:szCs w:val="23"/>
                <w:vertAlign w:val="superscript"/>
              </w:rPr>
            </w:pPr>
            <w:r w:rsidRPr="00383506">
              <w:rPr>
                <w:sz w:val="23"/>
                <w:szCs w:val="23"/>
              </w:rPr>
              <w:t>от 1,2 до 2,5 кг/см</w:t>
            </w:r>
            <w:r w:rsidRPr="00383506">
              <w:rPr>
                <w:sz w:val="23"/>
                <w:szCs w:val="23"/>
                <w:vertAlign w:val="superscript"/>
              </w:rPr>
              <w:t>2</w:t>
            </w:r>
          </w:p>
        </w:tc>
        <w:tc>
          <w:tcPr>
            <w:tcW w:w="835" w:type="dxa"/>
            <w:shd w:val="clear" w:color="auto" w:fill="auto"/>
            <w:vAlign w:val="center"/>
          </w:tcPr>
          <w:p w14:paraId="239C4847" w14:textId="77777777" w:rsidR="00BB14C5" w:rsidRPr="00383506" w:rsidRDefault="00BB14C5" w:rsidP="002A13E2">
            <w:pPr>
              <w:ind w:right="-2"/>
              <w:jc w:val="center"/>
              <w:rPr>
                <w:sz w:val="23"/>
                <w:szCs w:val="23"/>
              </w:rPr>
            </w:pPr>
            <w:r w:rsidRPr="00383506">
              <w:rPr>
                <w:sz w:val="23"/>
                <w:szCs w:val="23"/>
              </w:rPr>
              <w:t>от 2,5 до 7,0 кг/см</w:t>
            </w:r>
            <w:r w:rsidRPr="00383506">
              <w:rPr>
                <w:sz w:val="23"/>
                <w:szCs w:val="23"/>
                <w:vertAlign w:val="superscript"/>
              </w:rPr>
              <w:t>2</w:t>
            </w:r>
          </w:p>
        </w:tc>
        <w:tc>
          <w:tcPr>
            <w:tcW w:w="1009" w:type="dxa"/>
            <w:shd w:val="clear" w:color="auto" w:fill="auto"/>
            <w:vAlign w:val="center"/>
          </w:tcPr>
          <w:p w14:paraId="3D8D8BDB" w14:textId="77777777" w:rsidR="00BB14C5" w:rsidRPr="00383506" w:rsidRDefault="00BB14C5" w:rsidP="002A13E2">
            <w:pPr>
              <w:ind w:right="-2"/>
              <w:jc w:val="center"/>
              <w:rPr>
                <w:sz w:val="23"/>
                <w:szCs w:val="23"/>
              </w:rPr>
            </w:pPr>
            <w:r w:rsidRPr="00383506">
              <w:rPr>
                <w:sz w:val="23"/>
                <w:szCs w:val="23"/>
              </w:rPr>
              <w:t>от 7,0 до 13,0 кг/см</w:t>
            </w:r>
            <w:r w:rsidRPr="00383506">
              <w:rPr>
                <w:sz w:val="23"/>
                <w:szCs w:val="23"/>
                <w:vertAlign w:val="superscript"/>
              </w:rPr>
              <w:t>2</w:t>
            </w:r>
          </w:p>
        </w:tc>
        <w:tc>
          <w:tcPr>
            <w:tcW w:w="850" w:type="dxa"/>
            <w:shd w:val="clear" w:color="auto" w:fill="auto"/>
            <w:vAlign w:val="center"/>
          </w:tcPr>
          <w:p w14:paraId="7A3B3602" w14:textId="77777777" w:rsidR="00BB14C5" w:rsidRPr="00383506" w:rsidRDefault="00BB14C5" w:rsidP="002A13E2">
            <w:pPr>
              <w:ind w:right="-2" w:hanging="108"/>
              <w:jc w:val="center"/>
              <w:rPr>
                <w:sz w:val="23"/>
                <w:szCs w:val="23"/>
              </w:rPr>
            </w:pPr>
            <w:r w:rsidRPr="00383506">
              <w:rPr>
                <w:sz w:val="23"/>
                <w:szCs w:val="23"/>
              </w:rPr>
              <w:t>свыше 13,0 кг/см</w:t>
            </w:r>
            <w:r w:rsidRPr="00383506">
              <w:rPr>
                <w:sz w:val="23"/>
                <w:szCs w:val="23"/>
                <w:vertAlign w:val="superscript"/>
              </w:rPr>
              <w:t>2</w:t>
            </w:r>
          </w:p>
        </w:tc>
        <w:tc>
          <w:tcPr>
            <w:tcW w:w="957" w:type="dxa"/>
            <w:vMerge/>
            <w:shd w:val="clear" w:color="auto" w:fill="auto"/>
            <w:vAlign w:val="center"/>
          </w:tcPr>
          <w:p w14:paraId="4C93E8AE" w14:textId="77777777" w:rsidR="00BB14C5" w:rsidRPr="00383506" w:rsidRDefault="00BB14C5" w:rsidP="002A13E2">
            <w:pPr>
              <w:ind w:right="-2"/>
              <w:jc w:val="center"/>
              <w:rPr>
                <w:sz w:val="23"/>
                <w:szCs w:val="23"/>
              </w:rPr>
            </w:pPr>
          </w:p>
        </w:tc>
      </w:tr>
      <w:tr w:rsidR="00BB14C5" w:rsidRPr="00383506" w14:paraId="09CFF024" w14:textId="77777777" w:rsidTr="00BB14C5">
        <w:trPr>
          <w:trHeight w:val="299"/>
        </w:trPr>
        <w:tc>
          <w:tcPr>
            <w:tcW w:w="1559" w:type="dxa"/>
            <w:vMerge w:val="restart"/>
            <w:shd w:val="clear" w:color="auto" w:fill="auto"/>
            <w:vAlign w:val="center"/>
          </w:tcPr>
          <w:p w14:paraId="2BBE2EE5" w14:textId="77777777" w:rsidR="00BB14C5" w:rsidRPr="00383506" w:rsidRDefault="00BB14C5" w:rsidP="002A13E2">
            <w:pPr>
              <w:ind w:right="-2"/>
              <w:jc w:val="center"/>
              <w:rPr>
                <w:sz w:val="23"/>
                <w:szCs w:val="23"/>
              </w:rPr>
            </w:pPr>
            <w:r w:rsidRPr="00383506">
              <w:rPr>
                <w:sz w:val="23"/>
                <w:szCs w:val="23"/>
              </w:rPr>
              <w:t>ООО «Комплекс Услуги»</w:t>
            </w:r>
          </w:p>
        </w:tc>
        <w:tc>
          <w:tcPr>
            <w:tcW w:w="9043" w:type="dxa"/>
            <w:gridSpan w:val="8"/>
            <w:shd w:val="clear" w:color="auto" w:fill="auto"/>
            <w:vAlign w:val="center"/>
          </w:tcPr>
          <w:p w14:paraId="3A19C60F" w14:textId="77777777" w:rsidR="00BB14C5" w:rsidRPr="00383506" w:rsidRDefault="00BB14C5" w:rsidP="002A13E2">
            <w:pPr>
              <w:ind w:right="-994"/>
              <w:rPr>
                <w:sz w:val="23"/>
                <w:szCs w:val="23"/>
              </w:rPr>
            </w:pPr>
            <w:r w:rsidRPr="00383506">
              <w:rPr>
                <w:sz w:val="23"/>
                <w:szCs w:val="23"/>
              </w:rPr>
              <w:t>Для потребителей, в случае отсутствия дифференциации тарифов по схеме подключения</w:t>
            </w:r>
          </w:p>
        </w:tc>
      </w:tr>
      <w:tr w:rsidR="00BB14C5" w:rsidRPr="00383506" w14:paraId="50A55802" w14:textId="77777777" w:rsidTr="00BB14C5">
        <w:tc>
          <w:tcPr>
            <w:tcW w:w="1559" w:type="dxa"/>
            <w:vMerge/>
            <w:shd w:val="clear" w:color="auto" w:fill="auto"/>
            <w:vAlign w:val="center"/>
          </w:tcPr>
          <w:p w14:paraId="093C3B85" w14:textId="77777777" w:rsidR="00BB14C5" w:rsidRPr="00383506" w:rsidRDefault="00BB14C5" w:rsidP="002A13E2">
            <w:pPr>
              <w:ind w:right="-2"/>
              <w:jc w:val="center"/>
              <w:rPr>
                <w:sz w:val="23"/>
                <w:szCs w:val="23"/>
              </w:rPr>
            </w:pPr>
          </w:p>
        </w:tc>
        <w:tc>
          <w:tcPr>
            <w:tcW w:w="1980" w:type="dxa"/>
            <w:vMerge w:val="restart"/>
            <w:shd w:val="clear" w:color="auto" w:fill="auto"/>
            <w:vAlign w:val="center"/>
          </w:tcPr>
          <w:p w14:paraId="66C417C2" w14:textId="77777777" w:rsidR="00BB14C5" w:rsidRPr="00383506" w:rsidRDefault="00BB14C5" w:rsidP="002A13E2">
            <w:pPr>
              <w:ind w:right="-2"/>
              <w:jc w:val="center"/>
              <w:rPr>
                <w:sz w:val="23"/>
                <w:szCs w:val="23"/>
              </w:rPr>
            </w:pPr>
            <w:r w:rsidRPr="00383506">
              <w:rPr>
                <w:sz w:val="23"/>
                <w:szCs w:val="23"/>
              </w:rPr>
              <w:t>Одноставочный</w:t>
            </w:r>
          </w:p>
          <w:p w14:paraId="0BD06165" w14:textId="77777777" w:rsidR="00BB14C5" w:rsidRPr="00383506" w:rsidRDefault="00BB14C5" w:rsidP="002A13E2">
            <w:pPr>
              <w:ind w:right="-2"/>
              <w:jc w:val="center"/>
              <w:rPr>
                <w:sz w:val="23"/>
                <w:szCs w:val="23"/>
              </w:rPr>
            </w:pPr>
            <w:r w:rsidRPr="00383506">
              <w:rPr>
                <w:sz w:val="23"/>
                <w:szCs w:val="23"/>
              </w:rPr>
              <w:t>руб./Гкал</w:t>
            </w:r>
          </w:p>
        </w:tc>
        <w:tc>
          <w:tcPr>
            <w:tcW w:w="1559" w:type="dxa"/>
            <w:shd w:val="clear" w:color="auto" w:fill="auto"/>
            <w:vAlign w:val="center"/>
          </w:tcPr>
          <w:p w14:paraId="54351317" w14:textId="77777777" w:rsidR="00BB14C5" w:rsidRPr="00383506" w:rsidRDefault="00BB14C5" w:rsidP="002A13E2">
            <w:pPr>
              <w:jc w:val="center"/>
              <w:rPr>
                <w:sz w:val="23"/>
                <w:szCs w:val="23"/>
              </w:rPr>
            </w:pPr>
            <w:r w:rsidRPr="00383506">
              <w:rPr>
                <w:sz w:val="23"/>
                <w:szCs w:val="23"/>
              </w:rPr>
              <w:t>с 01.01.2019</w:t>
            </w:r>
          </w:p>
        </w:tc>
        <w:tc>
          <w:tcPr>
            <w:tcW w:w="1003" w:type="dxa"/>
            <w:shd w:val="clear" w:color="auto" w:fill="auto"/>
            <w:vAlign w:val="center"/>
          </w:tcPr>
          <w:p w14:paraId="132A4A6D" w14:textId="77777777" w:rsidR="00BB14C5" w:rsidRPr="00383506" w:rsidRDefault="00BB14C5" w:rsidP="002A13E2">
            <w:pPr>
              <w:jc w:val="center"/>
              <w:rPr>
                <w:sz w:val="23"/>
                <w:szCs w:val="23"/>
              </w:rPr>
            </w:pPr>
            <w:r w:rsidRPr="00383506">
              <w:rPr>
                <w:sz w:val="23"/>
                <w:szCs w:val="23"/>
              </w:rPr>
              <w:t>3091,61</w:t>
            </w:r>
          </w:p>
        </w:tc>
        <w:tc>
          <w:tcPr>
            <w:tcW w:w="850" w:type="dxa"/>
            <w:shd w:val="clear" w:color="auto" w:fill="auto"/>
            <w:vAlign w:val="center"/>
          </w:tcPr>
          <w:p w14:paraId="5875EEBE" w14:textId="77777777" w:rsidR="00BB14C5" w:rsidRPr="00383506" w:rsidRDefault="00BB14C5" w:rsidP="002A13E2">
            <w:pPr>
              <w:ind w:right="-2"/>
              <w:jc w:val="center"/>
              <w:rPr>
                <w:sz w:val="23"/>
                <w:szCs w:val="23"/>
                <w:lang w:val="en-US"/>
              </w:rPr>
            </w:pPr>
            <w:r w:rsidRPr="00383506">
              <w:rPr>
                <w:sz w:val="23"/>
                <w:szCs w:val="23"/>
                <w:lang w:val="en-US"/>
              </w:rPr>
              <w:t>x</w:t>
            </w:r>
          </w:p>
        </w:tc>
        <w:tc>
          <w:tcPr>
            <w:tcW w:w="835" w:type="dxa"/>
            <w:shd w:val="clear" w:color="auto" w:fill="auto"/>
            <w:vAlign w:val="center"/>
          </w:tcPr>
          <w:p w14:paraId="3F54E33D" w14:textId="77777777" w:rsidR="00BB14C5" w:rsidRPr="00383506" w:rsidRDefault="00BB14C5" w:rsidP="002A13E2">
            <w:pPr>
              <w:ind w:right="-2"/>
              <w:jc w:val="center"/>
              <w:rPr>
                <w:sz w:val="23"/>
                <w:szCs w:val="23"/>
                <w:lang w:val="en-US"/>
              </w:rPr>
            </w:pPr>
            <w:r w:rsidRPr="00383506">
              <w:rPr>
                <w:sz w:val="23"/>
                <w:szCs w:val="23"/>
                <w:lang w:val="en-US"/>
              </w:rPr>
              <w:t>x</w:t>
            </w:r>
          </w:p>
        </w:tc>
        <w:tc>
          <w:tcPr>
            <w:tcW w:w="1009" w:type="dxa"/>
            <w:shd w:val="clear" w:color="auto" w:fill="auto"/>
            <w:vAlign w:val="center"/>
          </w:tcPr>
          <w:p w14:paraId="369E6A6F" w14:textId="77777777" w:rsidR="00BB14C5" w:rsidRPr="00383506" w:rsidRDefault="00BB14C5" w:rsidP="002A13E2">
            <w:pPr>
              <w:ind w:right="-2"/>
              <w:jc w:val="center"/>
              <w:rPr>
                <w:sz w:val="23"/>
                <w:szCs w:val="23"/>
                <w:lang w:val="en-US"/>
              </w:rPr>
            </w:pPr>
            <w:r w:rsidRPr="00383506">
              <w:rPr>
                <w:sz w:val="23"/>
                <w:szCs w:val="23"/>
                <w:lang w:val="en-US"/>
              </w:rPr>
              <w:t>x</w:t>
            </w:r>
          </w:p>
        </w:tc>
        <w:tc>
          <w:tcPr>
            <w:tcW w:w="850" w:type="dxa"/>
            <w:shd w:val="clear" w:color="auto" w:fill="auto"/>
            <w:vAlign w:val="center"/>
          </w:tcPr>
          <w:p w14:paraId="766604E7" w14:textId="77777777" w:rsidR="00BB14C5" w:rsidRPr="00383506" w:rsidRDefault="00BB14C5" w:rsidP="002A13E2">
            <w:pPr>
              <w:ind w:right="-2"/>
              <w:jc w:val="center"/>
              <w:rPr>
                <w:sz w:val="23"/>
                <w:szCs w:val="23"/>
                <w:lang w:val="en-US"/>
              </w:rPr>
            </w:pPr>
            <w:r w:rsidRPr="00383506">
              <w:rPr>
                <w:sz w:val="23"/>
                <w:szCs w:val="23"/>
                <w:lang w:val="en-US"/>
              </w:rPr>
              <w:t>x</w:t>
            </w:r>
          </w:p>
        </w:tc>
        <w:tc>
          <w:tcPr>
            <w:tcW w:w="957" w:type="dxa"/>
            <w:shd w:val="clear" w:color="auto" w:fill="auto"/>
            <w:vAlign w:val="center"/>
          </w:tcPr>
          <w:p w14:paraId="42D7174A" w14:textId="77777777" w:rsidR="00BB14C5" w:rsidRPr="00383506" w:rsidRDefault="00BB14C5" w:rsidP="002A13E2">
            <w:pPr>
              <w:ind w:right="-2"/>
              <w:jc w:val="center"/>
              <w:rPr>
                <w:sz w:val="23"/>
                <w:szCs w:val="23"/>
                <w:lang w:val="en-US"/>
              </w:rPr>
            </w:pPr>
            <w:r w:rsidRPr="00383506">
              <w:rPr>
                <w:sz w:val="23"/>
                <w:szCs w:val="23"/>
                <w:lang w:val="en-US"/>
              </w:rPr>
              <w:t>x</w:t>
            </w:r>
          </w:p>
        </w:tc>
      </w:tr>
      <w:tr w:rsidR="00BB14C5" w:rsidRPr="00383506" w14:paraId="6F3166CC" w14:textId="77777777" w:rsidTr="00BB14C5">
        <w:tc>
          <w:tcPr>
            <w:tcW w:w="1559" w:type="dxa"/>
            <w:vMerge/>
            <w:shd w:val="clear" w:color="auto" w:fill="auto"/>
            <w:vAlign w:val="center"/>
          </w:tcPr>
          <w:p w14:paraId="722E34AB" w14:textId="77777777" w:rsidR="00BB14C5" w:rsidRPr="00383506" w:rsidRDefault="00BB14C5" w:rsidP="002A13E2">
            <w:pPr>
              <w:ind w:right="-2"/>
              <w:jc w:val="center"/>
              <w:rPr>
                <w:sz w:val="23"/>
                <w:szCs w:val="23"/>
              </w:rPr>
            </w:pPr>
          </w:p>
        </w:tc>
        <w:tc>
          <w:tcPr>
            <w:tcW w:w="1980" w:type="dxa"/>
            <w:vMerge/>
            <w:shd w:val="clear" w:color="auto" w:fill="auto"/>
            <w:vAlign w:val="center"/>
          </w:tcPr>
          <w:p w14:paraId="71A76C32" w14:textId="77777777" w:rsidR="00BB14C5" w:rsidRPr="00383506" w:rsidRDefault="00BB14C5" w:rsidP="002A13E2">
            <w:pPr>
              <w:ind w:right="-2"/>
              <w:jc w:val="center"/>
              <w:rPr>
                <w:sz w:val="23"/>
                <w:szCs w:val="23"/>
              </w:rPr>
            </w:pPr>
          </w:p>
        </w:tc>
        <w:tc>
          <w:tcPr>
            <w:tcW w:w="1559" w:type="dxa"/>
            <w:shd w:val="clear" w:color="auto" w:fill="auto"/>
            <w:vAlign w:val="center"/>
          </w:tcPr>
          <w:p w14:paraId="3EEE9F8B" w14:textId="77777777" w:rsidR="00BB14C5" w:rsidRPr="00383506" w:rsidRDefault="00BB14C5" w:rsidP="002A13E2">
            <w:pPr>
              <w:jc w:val="center"/>
              <w:rPr>
                <w:sz w:val="23"/>
                <w:szCs w:val="23"/>
              </w:rPr>
            </w:pPr>
            <w:r w:rsidRPr="00383506">
              <w:rPr>
                <w:sz w:val="23"/>
                <w:szCs w:val="23"/>
              </w:rPr>
              <w:t>с 01.07.2019</w:t>
            </w:r>
          </w:p>
        </w:tc>
        <w:tc>
          <w:tcPr>
            <w:tcW w:w="1003" w:type="dxa"/>
            <w:shd w:val="clear" w:color="auto" w:fill="auto"/>
            <w:vAlign w:val="center"/>
          </w:tcPr>
          <w:p w14:paraId="636B6831" w14:textId="77777777" w:rsidR="00BB14C5" w:rsidRPr="00383506" w:rsidRDefault="00BB14C5" w:rsidP="002A13E2">
            <w:pPr>
              <w:jc w:val="center"/>
              <w:rPr>
                <w:sz w:val="23"/>
                <w:szCs w:val="23"/>
              </w:rPr>
            </w:pPr>
            <w:r w:rsidRPr="00383506">
              <w:rPr>
                <w:sz w:val="23"/>
                <w:szCs w:val="23"/>
              </w:rPr>
              <w:t>3294,29</w:t>
            </w:r>
          </w:p>
        </w:tc>
        <w:tc>
          <w:tcPr>
            <w:tcW w:w="850" w:type="dxa"/>
            <w:shd w:val="clear" w:color="auto" w:fill="auto"/>
            <w:vAlign w:val="center"/>
          </w:tcPr>
          <w:p w14:paraId="2A8911B2" w14:textId="77777777" w:rsidR="00BB14C5" w:rsidRPr="00383506" w:rsidRDefault="00BB14C5" w:rsidP="002A13E2">
            <w:pPr>
              <w:jc w:val="center"/>
              <w:rPr>
                <w:sz w:val="23"/>
                <w:szCs w:val="23"/>
              </w:rPr>
            </w:pPr>
            <w:r w:rsidRPr="00383506">
              <w:rPr>
                <w:sz w:val="23"/>
                <w:szCs w:val="23"/>
              </w:rPr>
              <w:t>x</w:t>
            </w:r>
          </w:p>
        </w:tc>
        <w:tc>
          <w:tcPr>
            <w:tcW w:w="835" w:type="dxa"/>
            <w:shd w:val="clear" w:color="auto" w:fill="auto"/>
            <w:vAlign w:val="center"/>
          </w:tcPr>
          <w:p w14:paraId="677890BC" w14:textId="77777777" w:rsidR="00BB14C5" w:rsidRPr="00383506" w:rsidRDefault="00BB14C5" w:rsidP="002A13E2">
            <w:pPr>
              <w:ind w:right="-2"/>
              <w:jc w:val="center"/>
              <w:rPr>
                <w:sz w:val="23"/>
                <w:szCs w:val="23"/>
                <w:lang w:val="en-US"/>
              </w:rPr>
            </w:pPr>
            <w:r w:rsidRPr="00383506">
              <w:rPr>
                <w:sz w:val="23"/>
                <w:szCs w:val="23"/>
                <w:lang w:val="en-US"/>
              </w:rPr>
              <w:t>x</w:t>
            </w:r>
          </w:p>
        </w:tc>
        <w:tc>
          <w:tcPr>
            <w:tcW w:w="1009" w:type="dxa"/>
            <w:shd w:val="clear" w:color="auto" w:fill="auto"/>
            <w:vAlign w:val="center"/>
          </w:tcPr>
          <w:p w14:paraId="1755698C" w14:textId="77777777" w:rsidR="00BB14C5" w:rsidRPr="00383506" w:rsidRDefault="00BB14C5" w:rsidP="002A13E2">
            <w:pPr>
              <w:ind w:right="-2"/>
              <w:jc w:val="center"/>
              <w:rPr>
                <w:sz w:val="23"/>
                <w:szCs w:val="23"/>
                <w:lang w:val="en-US"/>
              </w:rPr>
            </w:pPr>
            <w:r w:rsidRPr="00383506">
              <w:rPr>
                <w:sz w:val="23"/>
                <w:szCs w:val="23"/>
                <w:lang w:val="en-US"/>
              </w:rPr>
              <w:t>x</w:t>
            </w:r>
          </w:p>
        </w:tc>
        <w:tc>
          <w:tcPr>
            <w:tcW w:w="850" w:type="dxa"/>
            <w:shd w:val="clear" w:color="auto" w:fill="auto"/>
            <w:vAlign w:val="center"/>
          </w:tcPr>
          <w:p w14:paraId="42BECCE4" w14:textId="77777777" w:rsidR="00BB14C5" w:rsidRPr="00383506" w:rsidRDefault="00BB14C5" w:rsidP="002A13E2">
            <w:pPr>
              <w:ind w:right="-2"/>
              <w:jc w:val="center"/>
              <w:rPr>
                <w:sz w:val="23"/>
                <w:szCs w:val="23"/>
                <w:lang w:val="en-US"/>
              </w:rPr>
            </w:pPr>
            <w:r w:rsidRPr="00383506">
              <w:rPr>
                <w:sz w:val="23"/>
                <w:szCs w:val="23"/>
                <w:lang w:val="en-US"/>
              </w:rPr>
              <w:t>x</w:t>
            </w:r>
          </w:p>
        </w:tc>
        <w:tc>
          <w:tcPr>
            <w:tcW w:w="957" w:type="dxa"/>
            <w:shd w:val="clear" w:color="auto" w:fill="auto"/>
            <w:vAlign w:val="center"/>
          </w:tcPr>
          <w:p w14:paraId="2CC7270A" w14:textId="77777777" w:rsidR="00BB14C5" w:rsidRPr="00383506" w:rsidRDefault="00BB14C5" w:rsidP="002A13E2">
            <w:pPr>
              <w:ind w:right="-2"/>
              <w:jc w:val="center"/>
              <w:rPr>
                <w:sz w:val="23"/>
                <w:szCs w:val="23"/>
                <w:lang w:val="en-US"/>
              </w:rPr>
            </w:pPr>
            <w:r w:rsidRPr="00383506">
              <w:rPr>
                <w:sz w:val="23"/>
                <w:szCs w:val="23"/>
                <w:lang w:val="en-US"/>
              </w:rPr>
              <w:t>x</w:t>
            </w:r>
          </w:p>
        </w:tc>
      </w:tr>
      <w:tr w:rsidR="00BB14C5" w:rsidRPr="00383506" w14:paraId="753BDB88" w14:textId="77777777" w:rsidTr="00BB14C5">
        <w:trPr>
          <w:trHeight w:val="189"/>
        </w:trPr>
        <w:tc>
          <w:tcPr>
            <w:tcW w:w="1559" w:type="dxa"/>
            <w:vMerge/>
            <w:shd w:val="clear" w:color="auto" w:fill="auto"/>
            <w:vAlign w:val="center"/>
          </w:tcPr>
          <w:p w14:paraId="55419AD7" w14:textId="77777777" w:rsidR="00BB14C5" w:rsidRPr="00383506" w:rsidRDefault="00BB14C5" w:rsidP="002A13E2">
            <w:pPr>
              <w:ind w:right="-2"/>
              <w:jc w:val="center"/>
              <w:rPr>
                <w:sz w:val="23"/>
                <w:szCs w:val="23"/>
              </w:rPr>
            </w:pPr>
          </w:p>
        </w:tc>
        <w:tc>
          <w:tcPr>
            <w:tcW w:w="1980" w:type="dxa"/>
            <w:vMerge/>
            <w:shd w:val="clear" w:color="auto" w:fill="auto"/>
            <w:vAlign w:val="center"/>
          </w:tcPr>
          <w:p w14:paraId="50DE1853" w14:textId="77777777" w:rsidR="00BB14C5" w:rsidRPr="00383506" w:rsidRDefault="00BB14C5" w:rsidP="002A13E2">
            <w:pPr>
              <w:ind w:right="-2"/>
              <w:jc w:val="center"/>
              <w:rPr>
                <w:sz w:val="23"/>
                <w:szCs w:val="23"/>
              </w:rPr>
            </w:pPr>
          </w:p>
        </w:tc>
        <w:tc>
          <w:tcPr>
            <w:tcW w:w="1559" w:type="dxa"/>
            <w:shd w:val="clear" w:color="auto" w:fill="auto"/>
            <w:vAlign w:val="center"/>
          </w:tcPr>
          <w:p w14:paraId="73580968" w14:textId="77777777" w:rsidR="00BB14C5" w:rsidRPr="00383506" w:rsidRDefault="00BB14C5" w:rsidP="002A13E2">
            <w:pPr>
              <w:jc w:val="center"/>
              <w:rPr>
                <w:sz w:val="23"/>
                <w:szCs w:val="23"/>
              </w:rPr>
            </w:pPr>
            <w:r w:rsidRPr="00383506">
              <w:rPr>
                <w:sz w:val="23"/>
                <w:szCs w:val="23"/>
              </w:rPr>
              <w:t>с 01.01.2020</w:t>
            </w:r>
          </w:p>
        </w:tc>
        <w:tc>
          <w:tcPr>
            <w:tcW w:w="1003" w:type="dxa"/>
            <w:shd w:val="clear" w:color="auto" w:fill="auto"/>
            <w:vAlign w:val="center"/>
          </w:tcPr>
          <w:p w14:paraId="136DD225" w14:textId="77777777" w:rsidR="00BB14C5" w:rsidRPr="00383506" w:rsidRDefault="00BB14C5" w:rsidP="002A13E2">
            <w:pPr>
              <w:jc w:val="center"/>
              <w:rPr>
                <w:sz w:val="23"/>
                <w:szCs w:val="23"/>
              </w:rPr>
            </w:pPr>
            <w:r w:rsidRPr="00383506">
              <w:rPr>
                <w:sz w:val="23"/>
                <w:szCs w:val="23"/>
              </w:rPr>
              <w:t>3294,29</w:t>
            </w:r>
          </w:p>
        </w:tc>
        <w:tc>
          <w:tcPr>
            <w:tcW w:w="850" w:type="dxa"/>
            <w:shd w:val="clear" w:color="auto" w:fill="auto"/>
            <w:vAlign w:val="center"/>
          </w:tcPr>
          <w:p w14:paraId="7723968D" w14:textId="77777777" w:rsidR="00BB14C5" w:rsidRPr="00383506" w:rsidRDefault="00BB14C5" w:rsidP="002A13E2">
            <w:pPr>
              <w:jc w:val="center"/>
              <w:rPr>
                <w:sz w:val="23"/>
                <w:szCs w:val="23"/>
              </w:rPr>
            </w:pPr>
            <w:r w:rsidRPr="00383506">
              <w:rPr>
                <w:sz w:val="23"/>
                <w:szCs w:val="23"/>
              </w:rPr>
              <w:t>x</w:t>
            </w:r>
          </w:p>
        </w:tc>
        <w:tc>
          <w:tcPr>
            <w:tcW w:w="835" w:type="dxa"/>
            <w:shd w:val="clear" w:color="auto" w:fill="auto"/>
            <w:vAlign w:val="center"/>
          </w:tcPr>
          <w:p w14:paraId="2B539982" w14:textId="77777777" w:rsidR="00BB14C5" w:rsidRPr="00383506" w:rsidRDefault="00BB14C5" w:rsidP="002A13E2">
            <w:pPr>
              <w:ind w:right="-2"/>
              <w:jc w:val="center"/>
              <w:rPr>
                <w:sz w:val="23"/>
                <w:szCs w:val="23"/>
                <w:lang w:val="en-US"/>
              </w:rPr>
            </w:pPr>
            <w:r w:rsidRPr="00383506">
              <w:rPr>
                <w:sz w:val="23"/>
                <w:szCs w:val="23"/>
                <w:lang w:val="en-US"/>
              </w:rPr>
              <w:t>x</w:t>
            </w:r>
          </w:p>
        </w:tc>
        <w:tc>
          <w:tcPr>
            <w:tcW w:w="1009" w:type="dxa"/>
            <w:shd w:val="clear" w:color="auto" w:fill="auto"/>
            <w:vAlign w:val="center"/>
          </w:tcPr>
          <w:p w14:paraId="4134D47D" w14:textId="77777777" w:rsidR="00BB14C5" w:rsidRPr="00383506" w:rsidRDefault="00BB14C5" w:rsidP="002A13E2">
            <w:pPr>
              <w:ind w:right="-2"/>
              <w:jc w:val="center"/>
              <w:rPr>
                <w:sz w:val="23"/>
                <w:szCs w:val="23"/>
                <w:lang w:val="en-US"/>
              </w:rPr>
            </w:pPr>
            <w:r w:rsidRPr="00383506">
              <w:rPr>
                <w:sz w:val="23"/>
                <w:szCs w:val="23"/>
                <w:lang w:val="en-US"/>
              </w:rPr>
              <w:t>x</w:t>
            </w:r>
          </w:p>
        </w:tc>
        <w:tc>
          <w:tcPr>
            <w:tcW w:w="850" w:type="dxa"/>
            <w:shd w:val="clear" w:color="auto" w:fill="auto"/>
            <w:vAlign w:val="center"/>
          </w:tcPr>
          <w:p w14:paraId="22C88518" w14:textId="77777777" w:rsidR="00BB14C5" w:rsidRPr="00383506" w:rsidRDefault="00BB14C5" w:rsidP="002A13E2">
            <w:pPr>
              <w:ind w:right="-2"/>
              <w:jc w:val="center"/>
              <w:rPr>
                <w:sz w:val="23"/>
                <w:szCs w:val="23"/>
                <w:lang w:val="en-US"/>
              </w:rPr>
            </w:pPr>
            <w:r w:rsidRPr="00383506">
              <w:rPr>
                <w:sz w:val="23"/>
                <w:szCs w:val="23"/>
                <w:lang w:val="en-US"/>
              </w:rPr>
              <w:t>x</w:t>
            </w:r>
          </w:p>
        </w:tc>
        <w:tc>
          <w:tcPr>
            <w:tcW w:w="957" w:type="dxa"/>
            <w:shd w:val="clear" w:color="auto" w:fill="auto"/>
            <w:vAlign w:val="center"/>
          </w:tcPr>
          <w:p w14:paraId="01A6C0B7" w14:textId="77777777" w:rsidR="00BB14C5" w:rsidRPr="00383506" w:rsidRDefault="00BB14C5" w:rsidP="002A13E2">
            <w:pPr>
              <w:ind w:right="-2"/>
              <w:jc w:val="center"/>
              <w:rPr>
                <w:sz w:val="23"/>
                <w:szCs w:val="23"/>
                <w:lang w:val="en-US"/>
              </w:rPr>
            </w:pPr>
            <w:r w:rsidRPr="00383506">
              <w:rPr>
                <w:sz w:val="23"/>
                <w:szCs w:val="23"/>
                <w:lang w:val="en-US"/>
              </w:rPr>
              <w:t>x</w:t>
            </w:r>
          </w:p>
        </w:tc>
      </w:tr>
      <w:tr w:rsidR="00BB14C5" w:rsidRPr="00383506" w14:paraId="1D6290C7" w14:textId="77777777" w:rsidTr="00BB14C5">
        <w:trPr>
          <w:trHeight w:val="189"/>
        </w:trPr>
        <w:tc>
          <w:tcPr>
            <w:tcW w:w="1559" w:type="dxa"/>
            <w:vMerge/>
            <w:shd w:val="clear" w:color="auto" w:fill="auto"/>
            <w:vAlign w:val="center"/>
          </w:tcPr>
          <w:p w14:paraId="1461F34F" w14:textId="77777777" w:rsidR="00BB14C5" w:rsidRPr="00383506" w:rsidRDefault="00BB14C5" w:rsidP="002A13E2">
            <w:pPr>
              <w:ind w:right="-2"/>
              <w:jc w:val="center"/>
              <w:rPr>
                <w:sz w:val="23"/>
                <w:szCs w:val="23"/>
              </w:rPr>
            </w:pPr>
          </w:p>
        </w:tc>
        <w:tc>
          <w:tcPr>
            <w:tcW w:w="1980" w:type="dxa"/>
            <w:vMerge/>
            <w:shd w:val="clear" w:color="auto" w:fill="auto"/>
            <w:vAlign w:val="center"/>
          </w:tcPr>
          <w:p w14:paraId="0CBFE94E" w14:textId="77777777" w:rsidR="00BB14C5" w:rsidRPr="00383506" w:rsidRDefault="00BB14C5" w:rsidP="002A13E2">
            <w:pPr>
              <w:ind w:right="-2"/>
              <w:jc w:val="center"/>
              <w:rPr>
                <w:sz w:val="23"/>
                <w:szCs w:val="23"/>
              </w:rPr>
            </w:pPr>
          </w:p>
        </w:tc>
        <w:tc>
          <w:tcPr>
            <w:tcW w:w="1559" w:type="dxa"/>
            <w:shd w:val="clear" w:color="auto" w:fill="auto"/>
            <w:vAlign w:val="center"/>
          </w:tcPr>
          <w:p w14:paraId="39661361" w14:textId="77777777" w:rsidR="00BB14C5" w:rsidRPr="00383506" w:rsidRDefault="00BB14C5" w:rsidP="002A13E2">
            <w:pPr>
              <w:jc w:val="center"/>
              <w:rPr>
                <w:sz w:val="23"/>
                <w:szCs w:val="23"/>
              </w:rPr>
            </w:pPr>
            <w:r w:rsidRPr="00383506">
              <w:rPr>
                <w:sz w:val="23"/>
                <w:szCs w:val="23"/>
              </w:rPr>
              <w:t>с 01.07.2020</w:t>
            </w:r>
          </w:p>
        </w:tc>
        <w:tc>
          <w:tcPr>
            <w:tcW w:w="1003" w:type="dxa"/>
            <w:shd w:val="clear" w:color="auto" w:fill="auto"/>
            <w:vAlign w:val="center"/>
          </w:tcPr>
          <w:p w14:paraId="1C023300" w14:textId="77777777" w:rsidR="00BB14C5" w:rsidRPr="00383506" w:rsidRDefault="00BB14C5" w:rsidP="002A13E2">
            <w:pPr>
              <w:jc w:val="center"/>
              <w:rPr>
                <w:sz w:val="23"/>
                <w:szCs w:val="23"/>
              </w:rPr>
            </w:pPr>
            <w:r w:rsidRPr="00383506">
              <w:rPr>
                <w:sz w:val="23"/>
                <w:szCs w:val="23"/>
              </w:rPr>
              <w:t>3531,34</w:t>
            </w:r>
          </w:p>
        </w:tc>
        <w:tc>
          <w:tcPr>
            <w:tcW w:w="850" w:type="dxa"/>
            <w:shd w:val="clear" w:color="auto" w:fill="auto"/>
            <w:vAlign w:val="center"/>
          </w:tcPr>
          <w:p w14:paraId="1B6B5AC6" w14:textId="77777777" w:rsidR="00BB14C5" w:rsidRPr="00383506" w:rsidRDefault="00BB14C5" w:rsidP="002A13E2">
            <w:pPr>
              <w:jc w:val="center"/>
              <w:rPr>
                <w:sz w:val="23"/>
                <w:szCs w:val="23"/>
              </w:rPr>
            </w:pPr>
            <w:r w:rsidRPr="00383506">
              <w:rPr>
                <w:sz w:val="23"/>
                <w:szCs w:val="23"/>
              </w:rPr>
              <w:t>x</w:t>
            </w:r>
          </w:p>
        </w:tc>
        <w:tc>
          <w:tcPr>
            <w:tcW w:w="835" w:type="dxa"/>
            <w:shd w:val="clear" w:color="auto" w:fill="auto"/>
            <w:vAlign w:val="center"/>
          </w:tcPr>
          <w:p w14:paraId="00861442" w14:textId="77777777" w:rsidR="00BB14C5" w:rsidRPr="00383506" w:rsidRDefault="00BB14C5" w:rsidP="002A13E2">
            <w:pPr>
              <w:ind w:right="-2"/>
              <w:jc w:val="center"/>
              <w:rPr>
                <w:sz w:val="23"/>
                <w:szCs w:val="23"/>
                <w:lang w:val="en-US"/>
              </w:rPr>
            </w:pPr>
            <w:r w:rsidRPr="00383506">
              <w:rPr>
                <w:sz w:val="23"/>
                <w:szCs w:val="23"/>
                <w:lang w:val="en-US"/>
              </w:rPr>
              <w:t>x</w:t>
            </w:r>
          </w:p>
        </w:tc>
        <w:tc>
          <w:tcPr>
            <w:tcW w:w="1009" w:type="dxa"/>
            <w:shd w:val="clear" w:color="auto" w:fill="auto"/>
            <w:vAlign w:val="center"/>
          </w:tcPr>
          <w:p w14:paraId="32C3CF8A" w14:textId="77777777" w:rsidR="00BB14C5" w:rsidRPr="00383506" w:rsidRDefault="00BB14C5" w:rsidP="002A13E2">
            <w:pPr>
              <w:ind w:right="-2"/>
              <w:jc w:val="center"/>
              <w:rPr>
                <w:sz w:val="23"/>
                <w:szCs w:val="23"/>
                <w:lang w:val="en-US"/>
              </w:rPr>
            </w:pPr>
            <w:r w:rsidRPr="00383506">
              <w:rPr>
                <w:sz w:val="23"/>
                <w:szCs w:val="23"/>
                <w:lang w:val="en-US"/>
              </w:rPr>
              <w:t>x</w:t>
            </w:r>
          </w:p>
        </w:tc>
        <w:tc>
          <w:tcPr>
            <w:tcW w:w="850" w:type="dxa"/>
            <w:shd w:val="clear" w:color="auto" w:fill="auto"/>
            <w:vAlign w:val="center"/>
          </w:tcPr>
          <w:p w14:paraId="1CFDB761" w14:textId="77777777" w:rsidR="00BB14C5" w:rsidRPr="00383506" w:rsidRDefault="00BB14C5" w:rsidP="002A13E2">
            <w:pPr>
              <w:ind w:right="-2"/>
              <w:jc w:val="center"/>
              <w:rPr>
                <w:sz w:val="23"/>
                <w:szCs w:val="23"/>
                <w:lang w:val="en-US"/>
              </w:rPr>
            </w:pPr>
            <w:r w:rsidRPr="00383506">
              <w:rPr>
                <w:sz w:val="23"/>
                <w:szCs w:val="23"/>
                <w:lang w:val="en-US"/>
              </w:rPr>
              <w:t>x</w:t>
            </w:r>
          </w:p>
        </w:tc>
        <w:tc>
          <w:tcPr>
            <w:tcW w:w="957" w:type="dxa"/>
            <w:shd w:val="clear" w:color="auto" w:fill="auto"/>
            <w:vAlign w:val="center"/>
          </w:tcPr>
          <w:p w14:paraId="4C70C5D6" w14:textId="77777777" w:rsidR="00BB14C5" w:rsidRPr="00383506" w:rsidRDefault="00BB14C5" w:rsidP="002A13E2">
            <w:pPr>
              <w:ind w:right="-2"/>
              <w:jc w:val="center"/>
              <w:rPr>
                <w:sz w:val="23"/>
                <w:szCs w:val="23"/>
                <w:lang w:val="en-US"/>
              </w:rPr>
            </w:pPr>
            <w:r w:rsidRPr="00383506">
              <w:rPr>
                <w:sz w:val="23"/>
                <w:szCs w:val="23"/>
                <w:lang w:val="en-US"/>
              </w:rPr>
              <w:t>x</w:t>
            </w:r>
          </w:p>
        </w:tc>
      </w:tr>
      <w:tr w:rsidR="00BB14C5" w:rsidRPr="00383506" w14:paraId="40A42F53" w14:textId="77777777" w:rsidTr="00BB14C5">
        <w:trPr>
          <w:trHeight w:val="189"/>
        </w:trPr>
        <w:tc>
          <w:tcPr>
            <w:tcW w:w="1559" w:type="dxa"/>
            <w:vMerge/>
            <w:shd w:val="clear" w:color="auto" w:fill="auto"/>
            <w:vAlign w:val="center"/>
          </w:tcPr>
          <w:p w14:paraId="6958DEFC" w14:textId="77777777" w:rsidR="00BB14C5" w:rsidRPr="00383506" w:rsidRDefault="00BB14C5" w:rsidP="002A13E2">
            <w:pPr>
              <w:ind w:right="-2"/>
              <w:jc w:val="center"/>
              <w:rPr>
                <w:sz w:val="23"/>
                <w:szCs w:val="23"/>
              </w:rPr>
            </w:pPr>
          </w:p>
        </w:tc>
        <w:tc>
          <w:tcPr>
            <w:tcW w:w="1980" w:type="dxa"/>
            <w:vMerge/>
            <w:shd w:val="clear" w:color="auto" w:fill="auto"/>
            <w:vAlign w:val="center"/>
          </w:tcPr>
          <w:p w14:paraId="116F4856" w14:textId="77777777" w:rsidR="00BB14C5" w:rsidRPr="00383506" w:rsidRDefault="00BB14C5" w:rsidP="002A13E2">
            <w:pPr>
              <w:ind w:right="-2"/>
              <w:jc w:val="center"/>
              <w:rPr>
                <w:sz w:val="23"/>
                <w:szCs w:val="23"/>
              </w:rPr>
            </w:pPr>
          </w:p>
        </w:tc>
        <w:tc>
          <w:tcPr>
            <w:tcW w:w="1559" w:type="dxa"/>
            <w:shd w:val="clear" w:color="auto" w:fill="auto"/>
            <w:vAlign w:val="center"/>
          </w:tcPr>
          <w:p w14:paraId="7536B619" w14:textId="77777777" w:rsidR="00BB14C5" w:rsidRPr="00383506" w:rsidRDefault="00BB14C5" w:rsidP="002A13E2">
            <w:pPr>
              <w:jc w:val="center"/>
              <w:rPr>
                <w:sz w:val="23"/>
                <w:szCs w:val="23"/>
              </w:rPr>
            </w:pPr>
            <w:r w:rsidRPr="00383506">
              <w:rPr>
                <w:sz w:val="23"/>
                <w:szCs w:val="23"/>
              </w:rPr>
              <w:t>с 01.01.2021</w:t>
            </w:r>
          </w:p>
        </w:tc>
        <w:tc>
          <w:tcPr>
            <w:tcW w:w="1003" w:type="dxa"/>
            <w:shd w:val="clear" w:color="auto" w:fill="auto"/>
            <w:vAlign w:val="center"/>
          </w:tcPr>
          <w:p w14:paraId="4EF4D963" w14:textId="77777777" w:rsidR="00BB14C5" w:rsidRPr="00383506" w:rsidRDefault="00BB14C5" w:rsidP="002A13E2">
            <w:pPr>
              <w:jc w:val="center"/>
              <w:rPr>
                <w:sz w:val="23"/>
                <w:szCs w:val="23"/>
              </w:rPr>
            </w:pPr>
            <w:r w:rsidRPr="00383506">
              <w:rPr>
                <w:sz w:val="23"/>
                <w:szCs w:val="23"/>
              </w:rPr>
              <w:t>3531,34</w:t>
            </w:r>
          </w:p>
        </w:tc>
        <w:tc>
          <w:tcPr>
            <w:tcW w:w="850" w:type="dxa"/>
            <w:shd w:val="clear" w:color="auto" w:fill="auto"/>
            <w:vAlign w:val="center"/>
          </w:tcPr>
          <w:p w14:paraId="224491FE" w14:textId="77777777" w:rsidR="00BB14C5" w:rsidRPr="00383506" w:rsidRDefault="00BB14C5" w:rsidP="002A13E2">
            <w:pPr>
              <w:jc w:val="center"/>
              <w:rPr>
                <w:sz w:val="23"/>
                <w:szCs w:val="23"/>
              </w:rPr>
            </w:pPr>
            <w:r w:rsidRPr="00383506">
              <w:rPr>
                <w:sz w:val="23"/>
                <w:szCs w:val="23"/>
              </w:rPr>
              <w:t>x</w:t>
            </w:r>
          </w:p>
        </w:tc>
        <w:tc>
          <w:tcPr>
            <w:tcW w:w="835" w:type="dxa"/>
            <w:shd w:val="clear" w:color="auto" w:fill="auto"/>
            <w:vAlign w:val="center"/>
          </w:tcPr>
          <w:p w14:paraId="3BA18DBF" w14:textId="77777777" w:rsidR="00BB14C5" w:rsidRPr="00383506" w:rsidRDefault="00BB14C5" w:rsidP="002A13E2">
            <w:pPr>
              <w:ind w:right="-2"/>
              <w:jc w:val="center"/>
              <w:rPr>
                <w:sz w:val="23"/>
                <w:szCs w:val="23"/>
                <w:lang w:val="en-US"/>
              </w:rPr>
            </w:pPr>
            <w:r w:rsidRPr="00383506">
              <w:rPr>
                <w:sz w:val="23"/>
                <w:szCs w:val="23"/>
                <w:lang w:val="en-US"/>
              </w:rPr>
              <w:t>x</w:t>
            </w:r>
          </w:p>
        </w:tc>
        <w:tc>
          <w:tcPr>
            <w:tcW w:w="1009" w:type="dxa"/>
            <w:shd w:val="clear" w:color="auto" w:fill="auto"/>
            <w:vAlign w:val="center"/>
          </w:tcPr>
          <w:p w14:paraId="3FC7B560" w14:textId="77777777" w:rsidR="00BB14C5" w:rsidRPr="00383506" w:rsidRDefault="00BB14C5" w:rsidP="002A13E2">
            <w:pPr>
              <w:ind w:right="-2"/>
              <w:jc w:val="center"/>
              <w:rPr>
                <w:sz w:val="23"/>
                <w:szCs w:val="23"/>
                <w:lang w:val="en-US"/>
              </w:rPr>
            </w:pPr>
            <w:r w:rsidRPr="00383506">
              <w:rPr>
                <w:sz w:val="23"/>
                <w:szCs w:val="23"/>
                <w:lang w:val="en-US"/>
              </w:rPr>
              <w:t>x</w:t>
            </w:r>
          </w:p>
        </w:tc>
        <w:tc>
          <w:tcPr>
            <w:tcW w:w="850" w:type="dxa"/>
            <w:shd w:val="clear" w:color="auto" w:fill="auto"/>
            <w:vAlign w:val="center"/>
          </w:tcPr>
          <w:p w14:paraId="6B85E74F" w14:textId="77777777" w:rsidR="00BB14C5" w:rsidRPr="00383506" w:rsidRDefault="00BB14C5" w:rsidP="002A13E2">
            <w:pPr>
              <w:ind w:right="-2"/>
              <w:jc w:val="center"/>
              <w:rPr>
                <w:sz w:val="23"/>
                <w:szCs w:val="23"/>
                <w:lang w:val="en-US"/>
              </w:rPr>
            </w:pPr>
            <w:r w:rsidRPr="00383506">
              <w:rPr>
                <w:sz w:val="23"/>
                <w:szCs w:val="23"/>
                <w:lang w:val="en-US"/>
              </w:rPr>
              <w:t>x</w:t>
            </w:r>
          </w:p>
        </w:tc>
        <w:tc>
          <w:tcPr>
            <w:tcW w:w="957" w:type="dxa"/>
            <w:shd w:val="clear" w:color="auto" w:fill="auto"/>
            <w:vAlign w:val="center"/>
          </w:tcPr>
          <w:p w14:paraId="0B07ADD3" w14:textId="77777777" w:rsidR="00BB14C5" w:rsidRPr="00383506" w:rsidRDefault="00BB14C5" w:rsidP="002A13E2">
            <w:pPr>
              <w:ind w:right="-2"/>
              <w:jc w:val="center"/>
              <w:rPr>
                <w:sz w:val="23"/>
                <w:szCs w:val="23"/>
                <w:lang w:val="en-US"/>
              </w:rPr>
            </w:pPr>
            <w:r w:rsidRPr="00383506">
              <w:rPr>
                <w:sz w:val="23"/>
                <w:szCs w:val="23"/>
                <w:lang w:val="en-US"/>
              </w:rPr>
              <w:t>x</w:t>
            </w:r>
          </w:p>
        </w:tc>
      </w:tr>
      <w:tr w:rsidR="00BB14C5" w:rsidRPr="00383506" w14:paraId="4FDFC34E" w14:textId="77777777" w:rsidTr="00BB14C5">
        <w:trPr>
          <w:trHeight w:val="189"/>
        </w:trPr>
        <w:tc>
          <w:tcPr>
            <w:tcW w:w="1559" w:type="dxa"/>
            <w:vMerge/>
            <w:shd w:val="clear" w:color="auto" w:fill="auto"/>
            <w:vAlign w:val="center"/>
          </w:tcPr>
          <w:p w14:paraId="75B85B6A" w14:textId="77777777" w:rsidR="00BB14C5" w:rsidRPr="00383506" w:rsidRDefault="00BB14C5" w:rsidP="002A13E2">
            <w:pPr>
              <w:ind w:right="-2"/>
              <w:jc w:val="center"/>
              <w:rPr>
                <w:sz w:val="23"/>
                <w:szCs w:val="23"/>
              </w:rPr>
            </w:pPr>
          </w:p>
        </w:tc>
        <w:tc>
          <w:tcPr>
            <w:tcW w:w="1980" w:type="dxa"/>
            <w:vMerge/>
            <w:shd w:val="clear" w:color="auto" w:fill="auto"/>
            <w:vAlign w:val="center"/>
          </w:tcPr>
          <w:p w14:paraId="3C97F0A9" w14:textId="77777777" w:rsidR="00BB14C5" w:rsidRPr="00383506" w:rsidRDefault="00BB14C5" w:rsidP="002A13E2">
            <w:pPr>
              <w:ind w:right="-2"/>
              <w:jc w:val="center"/>
              <w:rPr>
                <w:sz w:val="23"/>
                <w:szCs w:val="23"/>
              </w:rPr>
            </w:pPr>
          </w:p>
        </w:tc>
        <w:tc>
          <w:tcPr>
            <w:tcW w:w="1559" w:type="dxa"/>
            <w:shd w:val="clear" w:color="auto" w:fill="auto"/>
            <w:vAlign w:val="center"/>
          </w:tcPr>
          <w:p w14:paraId="2BF866AD" w14:textId="77777777" w:rsidR="00BB14C5" w:rsidRPr="00383506" w:rsidRDefault="00BB14C5" w:rsidP="002A13E2">
            <w:pPr>
              <w:jc w:val="center"/>
              <w:rPr>
                <w:sz w:val="23"/>
                <w:szCs w:val="23"/>
              </w:rPr>
            </w:pPr>
            <w:r w:rsidRPr="00383506">
              <w:rPr>
                <w:sz w:val="23"/>
                <w:szCs w:val="23"/>
              </w:rPr>
              <w:t>с 01.07.2021</w:t>
            </w:r>
          </w:p>
        </w:tc>
        <w:tc>
          <w:tcPr>
            <w:tcW w:w="1003" w:type="dxa"/>
            <w:shd w:val="clear" w:color="auto" w:fill="auto"/>
            <w:vAlign w:val="center"/>
          </w:tcPr>
          <w:p w14:paraId="7387C82C" w14:textId="77777777" w:rsidR="00BB14C5" w:rsidRPr="00383506" w:rsidRDefault="00BB14C5" w:rsidP="002A13E2">
            <w:pPr>
              <w:jc w:val="center"/>
              <w:rPr>
                <w:sz w:val="23"/>
                <w:szCs w:val="23"/>
              </w:rPr>
            </w:pPr>
            <w:r w:rsidRPr="00383506">
              <w:rPr>
                <w:sz w:val="23"/>
                <w:szCs w:val="23"/>
              </w:rPr>
              <w:t>3494,87</w:t>
            </w:r>
          </w:p>
        </w:tc>
        <w:tc>
          <w:tcPr>
            <w:tcW w:w="850" w:type="dxa"/>
            <w:shd w:val="clear" w:color="auto" w:fill="auto"/>
            <w:vAlign w:val="center"/>
          </w:tcPr>
          <w:p w14:paraId="3B172B35" w14:textId="77777777" w:rsidR="00BB14C5" w:rsidRPr="00383506" w:rsidRDefault="00BB14C5" w:rsidP="002A13E2">
            <w:pPr>
              <w:jc w:val="center"/>
              <w:rPr>
                <w:sz w:val="23"/>
                <w:szCs w:val="23"/>
              </w:rPr>
            </w:pPr>
            <w:r w:rsidRPr="00383506">
              <w:rPr>
                <w:sz w:val="23"/>
                <w:szCs w:val="23"/>
              </w:rPr>
              <w:t>x</w:t>
            </w:r>
          </w:p>
        </w:tc>
        <w:tc>
          <w:tcPr>
            <w:tcW w:w="835" w:type="dxa"/>
            <w:shd w:val="clear" w:color="auto" w:fill="auto"/>
            <w:vAlign w:val="center"/>
          </w:tcPr>
          <w:p w14:paraId="02E16766" w14:textId="77777777" w:rsidR="00BB14C5" w:rsidRPr="00383506" w:rsidRDefault="00BB14C5" w:rsidP="002A13E2">
            <w:pPr>
              <w:ind w:right="-2"/>
              <w:jc w:val="center"/>
              <w:rPr>
                <w:sz w:val="23"/>
                <w:szCs w:val="23"/>
                <w:lang w:val="en-US"/>
              </w:rPr>
            </w:pPr>
            <w:r w:rsidRPr="00383506">
              <w:rPr>
                <w:sz w:val="23"/>
                <w:szCs w:val="23"/>
                <w:lang w:val="en-US"/>
              </w:rPr>
              <w:t>x</w:t>
            </w:r>
          </w:p>
        </w:tc>
        <w:tc>
          <w:tcPr>
            <w:tcW w:w="1009" w:type="dxa"/>
            <w:shd w:val="clear" w:color="auto" w:fill="auto"/>
            <w:vAlign w:val="center"/>
          </w:tcPr>
          <w:p w14:paraId="1C48710C" w14:textId="77777777" w:rsidR="00BB14C5" w:rsidRPr="00383506" w:rsidRDefault="00BB14C5" w:rsidP="002A13E2">
            <w:pPr>
              <w:ind w:right="-2"/>
              <w:jc w:val="center"/>
              <w:rPr>
                <w:sz w:val="23"/>
                <w:szCs w:val="23"/>
                <w:lang w:val="en-US"/>
              </w:rPr>
            </w:pPr>
            <w:r w:rsidRPr="00383506">
              <w:rPr>
                <w:sz w:val="23"/>
                <w:szCs w:val="23"/>
                <w:lang w:val="en-US"/>
              </w:rPr>
              <w:t>x</w:t>
            </w:r>
          </w:p>
        </w:tc>
        <w:tc>
          <w:tcPr>
            <w:tcW w:w="850" w:type="dxa"/>
            <w:shd w:val="clear" w:color="auto" w:fill="auto"/>
            <w:vAlign w:val="center"/>
          </w:tcPr>
          <w:p w14:paraId="2225ADA8" w14:textId="77777777" w:rsidR="00BB14C5" w:rsidRPr="00383506" w:rsidRDefault="00BB14C5" w:rsidP="002A13E2">
            <w:pPr>
              <w:ind w:right="-2"/>
              <w:jc w:val="center"/>
              <w:rPr>
                <w:sz w:val="23"/>
                <w:szCs w:val="23"/>
                <w:lang w:val="en-US"/>
              </w:rPr>
            </w:pPr>
            <w:r w:rsidRPr="00383506">
              <w:rPr>
                <w:sz w:val="23"/>
                <w:szCs w:val="23"/>
                <w:lang w:val="en-US"/>
              </w:rPr>
              <w:t>x</w:t>
            </w:r>
          </w:p>
        </w:tc>
        <w:tc>
          <w:tcPr>
            <w:tcW w:w="957" w:type="dxa"/>
            <w:shd w:val="clear" w:color="auto" w:fill="auto"/>
            <w:vAlign w:val="center"/>
          </w:tcPr>
          <w:p w14:paraId="1A83DDC6" w14:textId="77777777" w:rsidR="00BB14C5" w:rsidRPr="00383506" w:rsidRDefault="00BB14C5" w:rsidP="002A13E2">
            <w:pPr>
              <w:ind w:right="-2"/>
              <w:jc w:val="center"/>
              <w:rPr>
                <w:sz w:val="23"/>
                <w:szCs w:val="23"/>
                <w:lang w:val="en-US"/>
              </w:rPr>
            </w:pPr>
            <w:r w:rsidRPr="00383506">
              <w:rPr>
                <w:sz w:val="23"/>
                <w:szCs w:val="23"/>
                <w:lang w:val="en-US"/>
              </w:rPr>
              <w:t>x</w:t>
            </w:r>
          </w:p>
        </w:tc>
      </w:tr>
      <w:tr w:rsidR="00BB14C5" w:rsidRPr="00383506" w14:paraId="051549E9" w14:textId="77777777" w:rsidTr="00BB14C5">
        <w:trPr>
          <w:trHeight w:val="334"/>
        </w:trPr>
        <w:tc>
          <w:tcPr>
            <w:tcW w:w="1559" w:type="dxa"/>
            <w:vMerge/>
            <w:shd w:val="clear" w:color="auto" w:fill="auto"/>
            <w:vAlign w:val="center"/>
          </w:tcPr>
          <w:p w14:paraId="56546106" w14:textId="77777777" w:rsidR="00BB14C5" w:rsidRPr="00383506" w:rsidRDefault="00BB14C5" w:rsidP="002A13E2">
            <w:pPr>
              <w:ind w:right="-2"/>
              <w:jc w:val="center"/>
              <w:rPr>
                <w:sz w:val="23"/>
                <w:szCs w:val="23"/>
              </w:rPr>
            </w:pPr>
          </w:p>
        </w:tc>
        <w:tc>
          <w:tcPr>
            <w:tcW w:w="1980" w:type="dxa"/>
            <w:shd w:val="clear" w:color="auto" w:fill="auto"/>
            <w:vAlign w:val="center"/>
          </w:tcPr>
          <w:p w14:paraId="7E1B0D46" w14:textId="77777777" w:rsidR="00BB14C5" w:rsidRPr="00383506" w:rsidRDefault="00BB14C5" w:rsidP="002A13E2">
            <w:pPr>
              <w:ind w:right="-2"/>
              <w:jc w:val="center"/>
              <w:rPr>
                <w:sz w:val="23"/>
                <w:szCs w:val="23"/>
              </w:rPr>
            </w:pPr>
            <w:r w:rsidRPr="00383506">
              <w:rPr>
                <w:sz w:val="23"/>
                <w:szCs w:val="23"/>
              </w:rPr>
              <w:t>Двухставочный</w:t>
            </w:r>
          </w:p>
        </w:tc>
        <w:tc>
          <w:tcPr>
            <w:tcW w:w="1559" w:type="dxa"/>
            <w:shd w:val="clear" w:color="auto" w:fill="auto"/>
            <w:vAlign w:val="center"/>
          </w:tcPr>
          <w:p w14:paraId="6ED93E6C" w14:textId="77777777" w:rsidR="00BB14C5" w:rsidRPr="00383506" w:rsidRDefault="00BB14C5" w:rsidP="002A13E2">
            <w:pPr>
              <w:jc w:val="center"/>
              <w:rPr>
                <w:sz w:val="23"/>
                <w:szCs w:val="23"/>
              </w:rPr>
            </w:pPr>
            <w:r w:rsidRPr="00383506">
              <w:rPr>
                <w:sz w:val="23"/>
                <w:szCs w:val="23"/>
              </w:rPr>
              <w:t>x</w:t>
            </w:r>
          </w:p>
        </w:tc>
        <w:tc>
          <w:tcPr>
            <w:tcW w:w="1003" w:type="dxa"/>
            <w:shd w:val="clear" w:color="auto" w:fill="auto"/>
            <w:vAlign w:val="center"/>
          </w:tcPr>
          <w:p w14:paraId="1F3CA927" w14:textId="77777777" w:rsidR="00BB14C5" w:rsidRPr="00383506" w:rsidRDefault="00BB14C5" w:rsidP="002A13E2">
            <w:pPr>
              <w:jc w:val="center"/>
              <w:rPr>
                <w:sz w:val="23"/>
                <w:szCs w:val="23"/>
              </w:rPr>
            </w:pPr>
            <w:r w:rsidRPr="00383506">
              <w:rPr>
                <w:sz w:val="23"/>
                <w:szCs w:val="23"/>
              </w:rPr>
              <w:t>x</w:t>
            </w:r>
          </w:p>
        </w:tc>
        <w:tc>
          <w:tcPr>
            <w:tcW w:w="850" w:type="dxa"/>
            <w:shd w:val="clear" w:color="auto" w:fill="auto"/>
            <w:vAlign w:val="center"/>
          </w:tcPr>
          <w:p w14:paraId="7531F0A4" w14:textId="77777777" w:rsidR="00BB14C5" w:rsidRPr="00383506" w:rsidRDefault="00BB14C5" w:rsidP="002A13E2">
            <w:pPr>
              <w:jc w:val="center"/>
              <w:rPr>
                <w:sz w:val="23"/>
                <w:szCs w:val="23"/>
              </w:rPr>
            </w:pPr>
            <w:r w:rsidRPr="00383506">
              <w:rPr>
                <w:sz w:val="23"/>
                <w:szCs w:val="23"/>
              </w:rPr>
              <w:t>x</w:t>
            </w:r>
          </w:p>
        </w:tc>
        <w:tc>
          <w:tcPr>
            <w:tcW w:w="835" w:type="dxa"/>
            <w:shd w:val="clear" w:color="auto" w:fill="auto"/>
            <w:vAlign w:val="center"/>
          </w:tcPr>
          <w:p w14:paraId="17E9BB9E" w14:textId="77777777" w:rsidR="00BB14C5" w:rsidRPr="00383506" w:rsidRDefault="00BB14C5" w:rsidP="002A13E2">
            <w:pPr>
              <w:ind w:right="-2"/>
              <w:jc w:val="center"/>
              <w:rPr>
                <w:sz w:val="23"/>
                <w:szCs w:val="23"/>
                <w:lang w:val="en-US"/>
              </w:rPr>
            </w:pPr>
            <w:r w:rsidRPr="00383506">
              <w:rPr>
                <w:sz w:val="23"/>
                <w:szCs w:val="23"/>
                <w:lang w:val="en-US"/>
              </w:rPr>
              <w:t>x</w:t>
            </w:r>
          </w:p>
        </w:tc>
        <w:tc>
          <w:tcPr>
            <w:tcW w:w="1009" w:type="dxa"/>
            <w:shd w:val="clear" w:color="auto" w:fill="auto"/>
            <w:vAlign w:val="center"/>
          </w:tcPr>
          <w:p w14:paraId="7CCF4F92" w14:textId="77777777" w:rsidR="00BB14C5" w:rsidRPr="00383506" w:rsidRDefault="00BB14C5" w:rsidP="002A13E2">
            <w:pPr>
              <w:ind w:right="-2"/>
              <w:jc w:val="center"/>
              <w:rPr>
                <w:sz w:val="23"/>
                <w:szCs w:val="23"/>
                <w:lang w:val="en-US"/>
              </w:rPr>
            </w:pPr>
            <w:r w:rsidRPr="00383506">
              <w:rPr>
                <w:sz w:val="23"/>
                <w:szCs w:val="23"/>
                <w:lang w:val="en-US"/>
              </w:rPr>
              <w:t>x</w:t>
            </w:r>
          </w:p>
        </w:tc>
        <w:tc>
          <w:tcPr>
            <w:tcW w:w="850" w:type="dxa"/>
            <w:shd w:val="clear" w:color="auto" w:fill="auto"/>
            <w:vAlign w:val="center"/>
          </w:tcPr>
          <w:p w14:paraId="382C9691" w14:textId="77777777" w:rsidR="00BB14C5" w:rsidRPr="00383506" w:rsidRDefault="00BB14C5" w:rsidP="002A13E2">
            <w:pPr>
              <w:ind w:right="-2"/>
              <w:jc w:val="center"/>
              <w:rPr>
                <w:sz w:val="23"/>
                <w:szCs w:val="23"/>
                <w:lang w:val="en-US"/>
              </w:rPr>
            </w:pPr>
            <w:r w:rsidRPr="00383506">
              <w:rPr>
                <w:sz w:val="23"/>
                <w:szCs w:val="23"/>
                <w:lang w:val="en-US"/>
              </w:rPr>
              <w:t>x</w:t>
            </w:r>
          </w:p>
        </w:tc>
        <w:tc>
          <w:tcPr>
            <w:tcW w:w="957" w:type="dxa"/>
            <w:shd w:val="clear" w:color="auto" w:fill="auto"/>
            <w:vAlign w:val="center"/>
          </w:tcPr>
          <w:p w14:paraId="2198FC57" w14:textId="77777777" w:rsidR="00BB14C5" w:rsidRPr="00383506" w:rsidRDefault="00BB14C5" w:rsidP="002A13E2">
            <w:pPr>
              <w:ind w:right="-2"/>
              <w:jc w:val="center"/>
              <w:rPr>
                <w:sz w:val="23"/>
                <w:szCs w:val="23"/>
                <w:lang w:val="en-US"/>
              </w:rPr>
            </w:pPr>
            <w:r w:rsidRPr="00383506">
              <w:rPr>
                <w:sz w:val="23"/>
                <w:szCs w:val="23"/>
                <w:lang w:val="en-US"/>
              </w:rPr>
              <w:t>x</w:t>
            </w:r>
          </w:p>
        </w:tc>
      </w:tr>
      <w:tr w:rsidR="00BB14C5" w:rsidRPr="00383506" w14:paraId="3C7CF639" w14:textId="77777777" w:rsidTr="00BB14C5">
        <w:tc>
          <w:tcPr>
            <w:tcW w:w="1559" w:type="dxa"/>
            <w:vMerge/>
            <w:shd w:val="clear" w:color="auto" w:fill="auto"/>
            <w:vAlign w:val="center"/>
          </w:tcPr>
          <w:p w14:paraId="1CC11AE1" w14:textId="77777777" w:rsidR="00BB14C5" w:rsidRPr="00383506" w:rsidRDefault="00BB14C5" w:rsidP="002A13E2">
            <w:pPr>
              <w:ind w:right="-2"/>
              <w:jc w:val="center"/>
              <w:rPr>
                <w:sz w:val="23"/>
                <w:szCs w:val="23"/>
              </w:rPr>
            </w:pPr>
          </w:p>
        </w:tc>
        <w:tc>
          <w:tcPr>
            <w:tcW w:w="1980" w:type="dxa"/>
            <w:shd w:val="clear" w:color="auto" w:fill="auto"/>
            <w:vAlign w:val="center"/>
          </w:tcPr>
          <w:p w14:paraId="3730FC29" w14:textId="77777777" w:rsidR="00BB14C5" w:rsidRPr="00383506" w:rsidRDefault="00BB14C5" w:rsidP="002A13E2">
            <w:pPr>
              <w:ind w:left="-105" w:right="-103"/>
              <w:jc w:val="center"/>
              <w:rPr>
                <w:sz w:val="23"/>
                <w:szCs w:val="23"/>
              </w:rPr>
            </w:pPr>
            <w:r w:rsidRPr="00383506">
              <w:rPr>
                <w:sz w:val="23"/>
                <w:szCs w:val="23"/>
              </w:rPr>
              <w:t>Ставка за тепловую энергию, руб./Гкал</w:t>
            </w:r>
          </w:p>
        </w:tc>
        <w:tc>
          <w:tcPr>
            <w:tcW w:w="1559" w:type="dxa"/>
            <w:shd w:val="clear" w:color="auto" w:fill="auto"/>
            <w:vAlign w:val="center"/>
          </w:tcPr>
          <w:p w14:paraId="6D46833D" w14:textId="77777777" w:rsidR="00BB14C5" w:rsidRPr="00383506" w:rsidRDefault="00BB14C5" w:rsidP="002A13E2">
            <w:pPr>
              <w:jc w:val="center"/>
              <w:rPr>
                <w:sz w:val="23"/>
                <w:szCs w:val="23"/>
              </w:rPr>
            </w:pPr>
            <w:r w:rsidRPr="00383506">
              <w:rPr>
                <w:sz w:val="23"/>
                <w:szCs w:val="23"/>
              </w:rPr>
              <w:t>x</w:t>
            </w:r>
          </w:p>
        </w:tc>
        <w:tc>
          <w:tcPr>
            <w:tcW w:w="1003" w:type="dxa"/>
            <w:shd w:val="clear" w:color="auto" w:fill="auto"/>
            <w:vAlign w:val="center"/>
          </w:tcPr>
          <w:p w14:paraId="4525ACE7" w14:textId="77777777" w:rsidR="00BB14C5" w:rsidRPr="00383506" w:rsidRDefault="00BB14C5" w:rsidP="002A13E2">
            <w:pPr>
              <w:jc w:val="center"/>
              <w:rPr>
                <w:sz w:val="23"/>
                <w:szCs w:val="23"/>
              </w:rPr>
            </w:pPr>
            <w:r w:rsidRPr="00383506">
              <w:rPr>
                <w:sz w:val="23"/>
                <w:szCs w:val="23"/>
              </w:rPr>
              <w:t>x</w:t>
            </w:r>
          </w:p>
        </w:tc>
        <w:tc>
          <w:tcPr>
            <w:tcW w:w="850" w:type="dxa"/>
            <w:shd w:val="clear" w:color="auto" w:fill="auto"/>
            <w:vAlign w:val="center"/>
          </w:tcPr>
          <w:p w14:paraId="5166E991" w14:textId="77777777" w:rsidR="00BB14C5" w:rsidRPr="00383506" w:rsidRDefault="00BB14C5" w:rsidP="002A13E2">
            <w:pPr>
              <w:jc w:val="center"/>
              <w:rPr>
                <w:sz w:val="23"/>
                <w:szCs w:val="23"/>
              </w:rPr>
            </w:pPr>
            <w:r w:rsidRPr="00383506">
              <w:rPr>
                <w:sz w:val="23"/>
                <w:szCs w:val="23"/>
              </w:rPr>
              <w:t>x</w:t>
            </w:r>
          </w:p>
        </w:tc>
        <w:tc>
          <w:tcPr>
            <w:tcW w:w="835" w:type="dxa"/>
            <w:shd w:val="clear" w:color="auto" w:fill="auto"/>
            <w:vAlign w:val="center"/>
          </w:tcPr>
          <w:p w14:paraId="741B3CBC" w14:textId="77777777" w:rsidR="00BB14C5" w:rsidRPr="00383506" w:rsidRDefault="00BB14C5" w:rsidP="002A13E2">
            <w:pPr>
              <w:ind w:right="-2"/>
              <w:jc w:val="center"/>
              <w:rPr>
                <w:sz w:val="23"/>
                <w:szCs w:val="23"/>
                <w:lang w:val="en-US"/>
              </w:rPr>
            </w:pPr>
            <w:r w:rsidRPr="00383506">
              <w:rPr>
                <w:sz w:val="23"/>
                <w:szCs w:val="23"/>
                <w:lang w:val="en-US"/>
              </w:rPr>
              <w:t>x</w:t>
            </w:r>
          </w:p>
        </w:tc>
        <w:tc>
          <w:tcPr>
            <w:tcW w:w="1009" w:type="dxa"/>
            <w:shd w:val="clear" w:color="auto" w:fill="auto"/>
            <w:vAlign w:val="center"/>
          </w:tcPr>
          <w:p w14:paraId="53F5E910" w14:textId="77777777" w:rsidR="00BB14C5" w:rsidRPr="00383506" w:rsidRDefault="00BB14C5" w:rsidP="002A13E2">
            <w:pPr>
              <w:ind w:right="-2"/>
              <w:jc w:val="center"/>
              <w:rPr>
                <w:sz w:val="23"/>
                <w:szCs w:val="23"/>
                <w:lang w:val="en-US"/>
              </w:rPr>
            </w:pPr>
            <w:r w:rsidRPr="00383506">
              <w:rPr>
                <w:sz w:val="23"/>
                <w:szCs w:val="23"/>
                <w:lang w:val="en-US"/>
              </w:rPr>
              <w:t>x</w:t>
            </w:r>
          </w:p>
        </w:tc>
        <w:tc>
          <w:tcPr>
            <w:tcW w:w="850" w:type="dxa"/>
            <w:shd w:val="clear" w:color="auto" w:fill="auto"/>
            <w:vAlign w:val="center"/>
          </w:tcPr>
          <w:p w14:paraId="1BFAF2E4" w14:textId="77777777" w:rsidR="00BB14C5" w:rsidRPr="00383506" w:rsidRDefault="00BB14C5" w:rsidP="002A13E2">
            <w:pPr>
              <w:ind w:right="-2"/>
              <w:jc w:val="center"/>
              <w:rPr>
                <w:sz w:val="23"/>
                <w:szCs w:val="23"/>
                <w:lang w:val="en-US"/>
              </w:rPr>
            </w:pPr>
            <w:r w:rsidRPr="00383506">
              <w:rPr>
                <w:sz w:val="23"/>
                <w:szCs w:val="23"/>
                <w:lang w:val="en-US"/>
              </w:rPr>
              <w:t>x</w:t>
            </w:r>
          </w:p>
        </w:tc>
        <w:tc>
          <w:tcPr>
            <w:tcW w:w="957" w:type="dxa"/>
            <w:shd w:val="clear" w:color="auto" w:fill="auto"/>
            <w:vAlign w:val="center"/>
          </w:tcPr>
          <w:p w14:paraId="0544D3C6" w14:textId="77777777" w:rsidR="00BB14C5" w:rsidRPr="00383506" w:rsidRDefault="00BB14C5" w:rsidP="002A13E2">
            <w:pPr>
              <w:ind w:right="-2"/>
              <w:jc w:val="center"/>
              <w:rPr>
                <w:sz w:val="23"/>
                <w:szCs w:val="23"/>
                <w:lang w:val="en-US"/>
              </w:rPr>
            </w:pPr>
            <w:r w:rsidRPr="00383506">
              <w:rPr>
                <w:sz w:val="23"/>
                <w:szCs w:val="23"/>
                <w:lang w:val="en-US"/>
              </w:rPr>
              <w:t>x</w:t>
            </w:r>
          </w:p>
        </w:tc>
      </w:tr>
      <w:tr w:rsidR="00BB14C5" w:rsidRPr="00383506" w14:paraId="78B118C6" w14:textId="77777777" w:rsidTr="00BB14C5">
        <w:trPr>
          <w:trHeight w:val="690"/>
        </w:trPr>
        <w:tc>
          <w:tcPr>
            <w:tcW w:w="1559" w:type="dxa"/>
            <w:vMerge/>
            <w:shd w:val="clear" w:color="auto" w:fill="auto"/>
            <w:vAlign w:val="center"/>
          </w:tcPr>
          <w:p w14:paraId="20FEB164" w14:textId="77777777" w:rsidR="00BB14C5" w:rsidRPr="00383506" w:rsidRDefault="00BB14C5" w:rsidP="002A13E2">
            <w:pPr>
              <w:ind w:right="-2"/>
              <w:jc w:val="center"/>
              <w:rPr>
                <w:sz w:val="23"/>
                <w:szCs w:val="23"/>
              </w:rPr>
            </w:pPr>
          </w:p>
        </w:tc>
        <w:tc>
          <w:tcPr>
            <w:tcW w:w="1980" w:type="dxa"/>
            <w:shd w:val="clear" w:color="auto" w:fill="auto"/>
            <w:vAlign w:val="center"/>
          </w:tcPr>
          <w:p w14:paraId="65E80425" w14:textId="77777777" w:rsidR="00BB14C5" w:rsidRPr="00383506" w:rsidRDefault="00BB14C5" w:rsidP="002A13E2">
            <w:pPr>
              <w:ind w:right="-2"/>
              <w:jc w:val="center"/>
              <w:rPr>
                <w:sz w:val="23"/>
                <w:szCs w:val="23"/>
              </w:rPr>
            </w:pPr>
            <w:r w:rsidRPr="00383506">
              <w:rPr>
                <w:sz w:val="23"/>
                <w:szCs w:val="23"/>
              </w:rPr>
              <w:t xml:space="preserve">Ставка за </w:t>
            </w:r>
            <w:proofErr w:type="gramStart"/>
            <w:r w:rsidRPr="00383506">
              <w:rPr>
                <w:sz w:val="23"/>
                <w:szCs w:val="23"/>
              </w:rPr>
              <w:t>содер-жание</w:t>
            </w:r>
            <w:proofErr w:type="gramEnd"/>
            <w:r w:rsidRPr="00383506">
              <w:rPr>
                <w:sz w:val="23"/>
                <w:szCs w:val="23"/>
              </w:rPr>
              <w:t xml:space="preserve"> тепловой мощности тыс. руб./Гкал/ч в мес.</w:t>
            </w:r>
          </w:p>
        </w:tc>
        <w:tc>
          <w:tcPr>
            <w:tcW w:w="1559" w:type="dxa"/>
            <w:shd w:val="clear" w:color="auto" w:fill="auto"/>
            <w:vAlign w:val="center"/>
          </w:tcPr>
          <w:p w14:paraId="10F3EFD6" w14:textId="77777777" w:rsidR="00BB14C5" w:rsidRPr="00383506" w:rsidRDefault="00BB14C5" w:rsidP="002A13E2">
            <w:pPr>
              <w:jc w:val="center"/>
              <w:rPr>
                <w:sz w:val="23"/>
                <w:szCs w:val="23"/>
              </w:rPr>
            </w:pPr>
            <w:r w:rsidRPr="00383506">
              <w:rPr>
                <w:sz w:val="23"/>
                <w:szCs w:val="23"/>
              </w:rPr>
              <w:t>x</w:t>
            </w:r>
          </w:p>
        </w:tc>
        <w:tc>
          <w:tcPr>
            <w:tcW w:w="1003" w:type="dxa"/>
            <w:shd w:val="clear" w:color="auto" w:fill="auto"/>
            <w:vAlign w:val="center"/>
          </w:tcPr>
          <w:p w14:paraId="7944A9E6" w14:textId="77777777" w:rsidR="00BB14C5" w:rsidRPr="00383506" w:rsidRDefault="00BB14C5" w:rsidP="002A13E2">
            <w:pPr>
              <w:jc w:val="center"/>
              <w:rPr>
                <w:sz w:val="23"/>
                <w:szCs w:val="23"/>
              </w:rPr>
            </w:pPr>
            <w:r w:rsidRPr="00383506">
              <w:rPr>
                <w:sz w:val="23"/>
                <w:szCs w:val="23"/>
              </w:rPr>
              <w:t>x</w:t>
            </w:r>
          </w:p>
        </w:tc>
        <w:tc>
          <w:tcPr>
            <w:tcW w:w="850" w:type="dxa"/>
            <w:shd w:val="clear" w:color="auto" w:fill="auto"/>
            <w:vAlign w:val="center"/>
          </w:tcPr>
          <w:p w14:paraId="5A36CF7E" w14:textId="77777777" w:rsidR="00BB14C5" w:rsidRPr="00383506" w:rsidRDefault="00BB14C5" w:rsidP="002A13E2">
            <w:pPr>
              <w:jc w:val="center"/>
              <w:rPr>
                <w:sz w:val="23"/>
                <w:szCs w:val="23"/>
              </w:rPr>
            </w:pPr>
            <w:r w:rsidRPr="00383506">
              <w:rPr>
                <w:sz w:val="23"/>
                <w:szCs w:val="23"/>
              </w:rPr>
              <w:t>x</w:t>
            </w:r>
          </w:p>
        </w:tc>
        <w:tc>
          <w:tcPr>
            <w:tcW w:w="835" w:type="dxa"/>
            <w:shd w:val="clear" w:color="auto" w:fill="auto"/>
            <w:vAlign w:val="center"/>
          </w:tcPr>
          <w:p w14:paraId="03C30731" w14:textId="77777777" w:rsidR="00BB14C5" w:rsidRPr="00383506" w:rsidRDefault="00BB14C5" w:rsidP="002A13E2">
            <w:pPr>
              <w:ind w:right="-2"/>
              <w:jc w:val="center"/>
              <w:rPr>
                <w:sz w:val="23"/>
                <w:szCs w:val="23"/>
              </w:rPr>
            </w:pPr>
            <w:r w:rsidRPr="00383506">
              <w:rPr>
                <w:sz w:val="23"/>
                <w:szCs w:val="23"/>
                <w:lang w:val="en-US"/>
              </w:rPr>
              <w:t>x</w:t>
            </w:r>
          </w:p>
        </w:tc>
        <w:tc>
          <w:tcPr>
            <w:tcW w:w="1009" w:type="dxa"/>
            <w:shd w:val="clear" w:color="auto" w:fill="auto"/>
            <w:vAlign w:val="center"/>
          </w:tcPr>
          <w:p w14:paraId="6BF7A449" w14:textId="77777777" w:rsidR="00BB14C5" w:rsidRPr="00383506" w:rsidRDefault="00BB14C5" w:rsidP="002A13E2">
            <w:pPr>
              <w:ind w:right="-2"/>
              <w:jc w:val="center"/>
              <w:rPr>
                <w:sz w:val="23"/>
                <w:szCs w:val="23"/>
              </w:rPr>
            </w:pPr>
            <w:r w:rsidRPr="00383506">
              <w:rPr>
                <w:sz w:val="23"/>
                <w:szCs w:val="23"/>
                <w:lang w:val="en-US"/>
              </w:rPr>
              <w:t>x</w:t>
            </w:r>
          </w:p>
        </w:tc>
        <w:tc>
          <w:tcPr>
            <w:tcW w:w="850" w:type="dxa"/>
            <w:shd w:val="clear" w:color="auto" w:fill="auto"/>
            <w:vAlign w:val="center"/>
          </w:tcPr>
          <w:p w14:paraId="16667B49" w14:textId="77777777" w:rsidR="00BB14C5" w:rsidRPr="00383506" w:rsidRDefault="00BB14C5" w:rsidP="002A13E2">
            <w:pPr>
              <w:ind w:right="-2"/>
              <w:jc w:val="center"/>
              <w:rPr>
                <w:sz w:val="23"/>
                <w:szCs w:val="23"/>
              </w:rPr>
            </w:pPr>
            <w:r w:rsidRPr="00383506">
              <w:rPr>
                <w:sz w:val="23"/>
                <w:szCs w:val="23"/>
                <w:lang w:val="en-US"/>
              </w:rPr>
              <w:t>x</w:t>
            </w:r>
          </w:p>
        </w:tc>
        <w:tc>
          <w:tcPr>
            <w:tcW w:w="957" w:type="dxa"/>
            <w:shd w:val="clear" w:color="auto" w:fill="auto"/>
            <w:vAlign w:val="center"/>
          </w:tcPr>
          <w:p w14:paraId="74944F3F" w14:textId="77777777" w:rsidR="00BB14C5" w:rsidRPr="00383506" w:rsidRDefault="00BB14C5" w:rsidP="002A13E2">
            <w:pPr>
              <w:ind w:right="-2"/>
              <w:jc w:val="center"/>
              <w:rPr>
                <w:sz w:val="23"/>
                <w:szCs w:val="23"/>
              </w:rPr>
            </w:pPr>
            <w:r w:rsidRPr="00383506">
              <w:rPr>
                <w:sz w:val="23"/>
                <w:szCs w:val="23"/>
                <w:lang w:val="en-US"/>
              </w:rPr>
              <w:t>x</w:t>
            </w:r>
          </w:p>
        </w:tc>
      </w:tr>
      <w:tr w:rsidR="00BB14C5" w:rsidRPr="00383506" w14:paraId="76C9794D" w14:textId="77777777" w:rsidTr="00BB14C5">
        <w:tc>
          <w:tcPr>
            <w:tcW w:w="1559" w:type="dxa"/>
            <w:vMerge/>
            <w:shd w:val="clear" w:color="auto" w:fill="auto"/>
            <w:vAlign w:val="center"/>
          </w:tcPr>
          <w:p w14:paraId="3D104B8E" w14:textId="77777777" w:rsidR="00BB14C5" w:rsidRPr="00383506" w:rsidRDefault="00BB14C5" w:rsidP="002A13E2">
            <w:pPr>
              <w:ind w:right="-2"/>
              <w:jc w:val="center"/>
              <w:rPr>
                <w:sz w:val="23"/>
                <w:szCs w:val="23"/>
              </w:rPr>
            </w:pPr>
          </w:p>
        </w:tc>
        <w:tc>
          <w:tcPr>
            <w:tcW w:w="9043" w:type="dxa"/>
            <w:gridSpan w:val="8"/>
            <w:shd w:val="clear" w:color="auto" w:fill="auto"/>
            <w:vAlign w:val="center"/>
          </w:tcPr>
          <w:p w14:paraId="352F6885" w14:textId="77777777" w:rsidR="00BB14C5" w:rsidRPr="00383506" w:rsidRDefault="00BB14C5" w:rsidP="002A13E2">
            <w:pPr>
              <w:ind w:right="-2"/>
              <w:jc w:val="center"/>
              <w:rPr>
                <w:sz w:val="23"/>
                <w:szCs w:val="23"/>
              </w:rPr>
            </w:pPr>
            <w:r w:rsidRPr="00383506">
              <w:rPr>
                <w:sz w:val="23"/>
                <w:szCs w:val="23"/>
              </w:rPr>
              <w:t>Население*</w:t>
            </w:r>
          </w:p>
        </w:tc>
      </w:tr>
      <w:tr w:rsidR="00BB14C5" w:rsidRPr="00383506" w14:paraId="32FECBD7" w14:textId="77777777" w:rsidTr="00BB14C5">
        <w:trPr>
          <w:trHeight w:val="225"/>
        </w:trPr>
        <w:tc>
          <w:tcPr>
            <w:tcW w:w="1559" w:type="dxa"/>
            <w:vMerge/>
            <w:shd w:val="clear" w:color="auto" w:fill="auto"/>
            <w:vAlign w:val="center"/>
          </w:tcPr>
          <w:p w14:paraId="2A3F67A6" w14:textId="77777777" w:rsidR="00BB14C5" w:rsidRPr="00383506" w:rsidRDefault="00BB14C5" w:rsidP="002A13E2">
            <w:pPr>
              <w:ind w:right="-2"/>
              <w:jc w:val="center"/>
              <w:rPr>
                <w:sz w:val="23"/>
                <w:szCs w:val="23"/>
              </w:rPr>
            </w:pPr>
          </w:p>
        </w:tc>
        <w:tc>
          <w:tcPr>
            <w:tcW w:w="1980" w:type="dxa"/>
            <w:vMerge w:val="restart"/>
            <w:shd w:val="clear" w:color="auto" w:fill="auto"/>
            <w:vAlign w:val="center"/>
          </w:tcPr>
          <w:p w14:paraId="5D781BB4" w14:textId="77777777" w:rsidR="00BB14C5" w:rsidRPr="00383506" w:rsidRDefault="00BB14C5" w:rsidP="002A13E2">
            <w:pPr>
              <w:ind w:right="-2"/>
              <w:jc w:val="center"/>
              <w:rPr>
                <w:sz w:val="23"/>
                <w:szCs w:val="23"/>
              </w:rPr>
            </w:pPr>
            <w:r w:rsidRPr="00383506">
              <w:rPr>
                <w:sz w:val="23"/>
                <w:szCs w:val="23"/>
              </w:rPr>
              <w:t>Одноставочный</w:t>
            </w:r>
          </w:p>
          <w:p w14:paraId="63CB9E68" w14:textId="77777777" w:rsidR="00BB14C5" w:rsidRPr="00383506" w:rsidRDefault="00BB14C5" w:rsidP="002A13E2">
            <w:pPr>
              <w:ind w:right="-2"/>
              <w:jc w:val="center"/>
              <w:rPr>
                <w:sz w:val="23"/>
                <w:szCs w:val="23"/>
              </w:rPr>
            </w:pPr>
            <w:r w:rsidRPr="00383506">
              <w:rPr>
                <w:sz w:val="23"/>
                <w:szCs w:val="23"/>
              </w:rPr>
              <w:t>руб./Гкал</w:t>
            </w:r>
          </w:p>
        </w:tc>
        <w:tc>
          <w:tcPr>
            <w:tcW w:w="1559" w:type="dxa"/>
            <w:shd w:val="clear" w:color="auto" w:fill="auto"/>
            <w:vAlign w:val="center"/>
          </w:tcPr>
          <w:p w14:paraId="1588E9B4" w14:textId="77777777" w:rsidR="00BB14C5" w:rsidRPr="00383506" w:rsidRDefault="00BB14C5" w:rsidP="002A13E2">
            <w:pPr>
              <w:jc w:val="center"/>
              <w:rPr>
                <w:sz w:val="23"/>
                <w:szCs w:val="23"/>
              </w:rPr>
            </w:pPr>
            <w:r w:rsidRPr="00383506">
              <w:rPr>
                <w:sz w:val="23"/>
                <w:szCs w:val="23"/>
              </w:rPr>
              <w:t>с 01.01.2019</w:t>
            </w:r>
          </w:p>
        </w:tc>
        <w:tc>
          <w:tcPr>
            <w:tcW w:w="1003" w:type="dxa"/>
            <w:shd w:val="clear" w:color="auto" w:fill="auto"/>
            <w:vAlign w:val="center"/>
          </w:tcPr>
          <w:p w14:paraId="407A63C6" w14:textId="77777777" w:rsidR="00BB14C5" w:rsidRPr="00383506" w:rsidRDefault="00BB14C5" w:rsidP="002A13E2">
            <w:pPr>
              <w:jc w:val="center"/>
              <w:rPr>
                <w:sz w:val="23"/>
                <w:szCs w:val="23"/>
              </w:rPr>
            </w:pPr>
            <w:r w:rsidRPr="00383506">
              <w:rPr>
                <w:sz w:val="23"/>
                <w:szCs w:val="23"/>
              </w:rPr>
              <w:t>3091,61</w:t>
            </w:r>
          </w:p>
        </w:tc>
        <w:tc>
          <w:tcPr>
            <w:tcW w:w="850" w:type="dxa"/>
            <w:shd w:val="clear" w:color="auto" w:fill="auto"/>
            <w:vAlign w:val="center"/>
          </w:tcPr>
          <w:p w14:paraId="3252846A" w14:textId="77777777" w:rsidR="00BB14C5" w:rsidRPr="00383506" w:rsidRDefault="00BB14C5" w:rsidP="002A13E2">
            <w:pPr>
              <w:ind w:right="-2"/>
              <w:jc w:val="center"/>
              <w:rPr>
                <w:sz w:val="23"/>
                <w:szCs w:val="23"/>
              </w:rPr>
            </w:pPr>
            <w:r w:rsidRPr="00383506">
              <w:rPr>
                <w:sz w:val="23"/>
                <w:szCs w:val="23"/>
                <w:lang w:val="en-US"/>
              </w:rPr>
              <w:t>x</w:t>
            </w:r>
          </w:p>
        </w:tc>
        <w:tc>
          <w:tcPr>
            <w:tcW w:w="835" w:type="dxa"/>
            <w:shd w:val="clear" w:color="auto" w:fill="auto"/>
            <w:vAlign w:val="center"/>
          </w:tcPr>
          <w:p w14:paraId="22AE960D" w14:textId="77777777" w:rsidR="00BB14C5" w:rsidRPr="00383506" w:rsidRDefault="00BB14C5" w:rsidP="002A13E2">
            <w:pPr>
              <w:ind w:right="-2"/>
              <w:jc w:val="center"/>
              <w:rPr>
                <w:sz w:val="23"/>
                <w:szCs w:val="23"/>
              </w:rPr>
            </w:pPr>
            <w:r w:rsidRPr="00383506">
              <w:rPr>
                <w:sz w:val="23"/>
                <w:szCs w:val="23"/>
                <w:lang w:val="en-US"/>
              </w:rPr>
              <w:t>x</w:t>
            </w:r>
          </w:p>
        </w:tc>
        <w:tc>
          <w:tcPr>
            <w:tcW w:w="1009" w:type="dxa"/>
            <w:shd w:val="clear" w:color="auto" w:fill="auto"/>
            <w:vAlign w:val="center"/>
          </w:tcPr>
          <w:p w14:paraId="1EBF2566" w14:textId="77777777" w:rsidR="00BB14C5" w:rsidRPr="00383506" w:rsidRDefault="00BB14C5" w:rsidP="002A13E2">
            <w:pPr>
              <w:ind w:right="-2"/>
              <w:jc w:val="center"/>
              <w:rPr>
                <w:sz w:val="23"/>
                <w:szCs w:val="23"/>
                <w:lang w:val="en-US"/>
              </w:rPr>
            </w:pPr>
            <w:r w:rsidRPr="00383506">
              <w:rPr>
                <w:sz w:val="23"/>
                <w:szCs w:val="23"/>
                <w:lang w:val="en-US"/>
              </w:rPr>
              <w:t>x</w:t>
            </w:r>
          </w:p>
        </w:tc>
        <w:tc>
          <w:tcPr>
            <w:tcW w:w="850" w:type="dxa"/>
            <w:shd w:val="clear" w:color="auto" w:fill="auto"/>
            <w:vAlign w:val="center"/>
          </w:tcPr>
          <w:p w14:paraId="260A8822" w14:textId="77777777" w:rsidR="00BB14C5" w:rsidRPr="00383506" w:rsidRDefault="00BB14C5" w:rsidP="002A13E2">
            <w:pPr>
              <w:ind w:right="-2"/>
              <w:jc w:val="center"/>
              <w:rPr>
                <w:sz w:val="23"/>
                <w:szCs w:val="23"/>
                <w:lang w:val="en-US"/>
              </w:rPr>
            </w:pPr>
            <w:r w:rsidRPr="00383506">
              <w:rPr>
                <w:sz w:val="23"/>
                <w:szCs w:val="23"/>
                <w:lang w:val="en-US"/>
              </w:rPr>
              <w:t>x</w:t>
            </w:r>
          </w:p>
        </w:tc>
        <w:tc>
          <w:tcPr>
            <w:tcW w:w="957" w:type="dxa"/>
            <w:shd w:val="clear" w:color="auto" w:fill="auto"/>
            <w:vAlign w:val="center"/>
          </w:tcPr>
          <w:p w14:paraId="7D153E2A" w14:textId="77777777" w:rsidR="00BB14C5" w:rsidRPr="00383506" w:rsidRDefault="00BB14C5" w:rsidP="002A13E2">
            <w:pPr>
              <w:ind w:right="-2"/>
              <w:jc w:val="center"/>
              <w:rPr>
                <w:sz w:val="23"/>
                <w:szCs w:val="23"/>
                <w:lang w:val="en-US"/>
              </w:rPr>
            </w:pPr>
            <w:r w:rsidRPr="00383506">
              <w:rPr>
                <w:sz w:val="23"/>
                <w:szCs w:val="23"/>
                <w:lang w:val="en-US"/>
              </w:rPr>
              <w:t>x</w:t>
            </w:r>
          </w:p>
        </w:tc>
      </w:tr>
      <w:tr w:rsidR="00BB14C5" w:rsidRPr="00383506" w14:paraId="7D90F4EA" w14:textId="77777777" w:rsidTr="00BB14C5">
        <w:trPr>
          <w:trHeight w:val="180"/>
        </w:trPr>
        <w:tc>
          <w:tcPr>
            <w:tcW w:w="1559" w:type="dxa"/>
            <w:vMerge/>
            <w:shd w:val="clear" w:color="auto" w:fill="auto"/>
            <w:vAlign w:val="center"/>
          </w:tcPr>
          <w:p w14:paraId="73DED73C" w14:textId="77777777" w:rsidR="00BB14C5" w:rsidRPr="00383506" w:rsidRDefault="00BB14C5" w:rsidP="002A13E2">
            <w:pPr>
              <w:ind w:right="-2"/>
              <w:jc w:val="center"/>
              <w:rPr>
                <w:sz w:val="23"/>
                <w:szCs w:val="23"/>
              </w:rPr>
            </w:pPr>
          </w:p>
        </w:tc>
        <w:tc>
          <w:tcPr>
            <w:tcW w:w="1980" w:type="dxa"/>
            <w:vMerge/>
            <w:shd w:val="clear" w:color="auto" w:fill="auto"/>
            <w:vAlign w:val="center"/>
          </w:tcPr>
          <w:p w14:paraId="46F41AB9" w14:textId="77777777" w:rsidR="00BB14C5" w:rsidRPr="00383506" w:rsidRDefault="00BB14C5" w:rsidP="002A13E2">
            <w:pPr>
              <w:ind w:right="-2"/>
              <w:jc w:val="center"/>
              <w:rPr>
                <w:sz w:val="23"/>
                <w:szCs w:val="23"/>
              </w:rPr>
            </w:pPr>
          </w:p>
        </w:tc>
        <w:tc>
          <w:tcPr>
            <w:tcW w:w="1559" w:type="dxa"/>
            <w:shd w:val="clear" w:color="auto" w:fill="auto"/>
            <w:vAlign w:val="center"/>
          </w:tcPr>
          <w:p w14:paraId="1DB203DA" w14:textId="77777777" w:rsidR="00BB14C5" w:rsidRPr="00383506" w:rsidRDefault="00BB14C5" w:rsidP="002A13E2">
            <w:pPr>
              <w:jc w:val="center"/>
              <w:rPr>
                <w:sz w:val="23"/>
                <w:szCs w:val="23"/>
              </w:rPr>
            </w:pPr>
            <w:r w:rsidRPr="00383506">
              <w:rPr>
                <w:sz w:val="23"/>
                <w:szCs w:val="23"/>
              </w:rPr>
              <w:t>с 01.07.2019</w:t>
            </w:r>
          </w:p>
        </w:tc>
        <w:tc>
          <w:tcPr>
            <w:tcW w:w="1003" w:type="dxa"/>
            <w:shd w:val="clear" w:color="auto" w:fill="auto"/>
            <w:vAlign w:val="center"/>
          </w:tcPr>
          <w:p w14:paraId="514A711A" w14:textId="77777777" w:rsidR="00BB14C5" w:rsidRPr="00383506" w:rsidRDefault="00BB14C5" w:rsidP="002A13E2">
            <w:pPr>
              <w:jc w:val="center"/>
              <w:rPr>
                <w:sz w:val="23"/>
                <w:szCs w:val="23"/>
              </w:rPr>
            </w:pPr>
            <w:r w:rsidRPr="00383506">
              <w:rPr>
                <w:sz w:val="23"/>
                <w:szCs w:val="23"/>
              </w:rPr>
              <w:t>3294,29</w:t>
            </w:r>
          </w:p>
        </w:tc>
        <w:tc>
          <w:tcPr>
            <w:tcW w:w="850" w:type="dxa"/>
            <w:shd w:val="clear" w:color="auto" w:fill="auto"/>
            <w:vAlign w:val="center"/>
          </w:tcPr>
          <w:p w14:paraId="2FE1C10C" w14:textId="77777777" w:rsidR="00BB14C5" w:rsidRPr="00383506" w:rsidRDefault="00BB14C5" w:rsidP="002A13E2">
            <w:pPr>
              <w:jc w:val="center"/>
              <w:rPr>
                <w:sz w:val="23"/>
                <w:szCs w:val="23"/>
              </w:rPr>
            </w:pPr>
            <w:r w:rsidRPr="00383506">
              <w:rPr>
                <w:sz w:val="23"/>
                <w:szCs w:val="23"/>
              </w:rPr>
              <w:t>x</w:t>
            </w:r>
          </w:p>
        </w:tc>
        <w:tc>
          <w:tcPr>
            <w:tcW w:w="835" w:type="dxa"/>
            <w:shd w:val="clear" w:color="auto" w:fill="auto"/>
            <w:vAlign w:val="center"/>
          </w:tcPr>
          <w:p w14:paraId="02B7B198" w14:textId="77777777" w:rsidR="00BB14C5" w:rsidRPr="00383506" w:rsidRDefault="00BB14C5" w:rsidP="002A13E2">
            <w:pPr>
              <w:ind w:right="-2"/>
              <w:jc w:val="center"/>
              <w:rPr>
                <w:sz w:val="23"/>
                <w:szCs w:val="23"/>
                <w:lang w:val="en-US"/>
              </w:rPr>
            </w:pPr>
            <w:r w:rsidRPr="00383506">
              <w:rPr>
                <w:sz w:val="23"/>
                <w:szCs w:val="23"/>
                <w:lang w:val="en-US"/>
              </w:rPr>
              <w:t>x</w:t>
            </w:r>
          </w:p>
        </w:tc>
        <w:tc>
          <w:tcPr>
            <w:tcW w:w="1009" w:type="dxa"/>
            <w:shd w:val="clear" w:color="auto" w:fill="auto"/>
            <w:vAlign w:val="center"/>
          </w:tcPr>
          <w:p w14:paraId="5C24CB97" w14:textId="77777777" w:rsidR="00BB14C5" w:rsidRPr="00383506" w:rsidRDefault="00BB14C5" w:rsidP="002A13E2">
            <w:pPr>
              <w:ind w:right="-2"/>
              <w:jc w:val="center"/>
              <w:rPr>
                <w:sz w:val="23"/>
                <w:szCs w:val="23"/>
                <w:lang w:val="en-US"/>
              </w:rPr>
            </w:pPr>
            <w:r w:rsidRPr="00383506">
              <w:rPr>
                <w:sz w:val="23"/>
                <w:szCs w:val="23"/>
                <w:lang w:val="en-US"/>
              </w:rPr>
              <w:t>x</w:t>
            </w:r>
          </w:p>
        </w:tc>
        <w:tc>
          <w:tcPr>
            <w:tcW w:w="850" w:type="dxa"/>
            <w:shd w:val="clear" w:color="auto" w:fill="auto"/>
            <w:vAlign w:val="center"/>
          </w:tcPr>
          <w:p w14:paraId="0AA3429E" w14:textId="77777777" w:rsidR="00BB14C5" w:rsidRPr="00383506" w:rsidRDefault="00BB14C5" w:rsidP="002A13E2">
            <w:pPr>
              <w:ind w:right="-2"/>
              <w:jc w:val="center"/>
              <w:rPr>
                <w:sz w:val="23"/>
                <w:szCs w:val="23"/>
                <w:lang w:val="en-US"/>
              </w:rPr>
            </w:pPr>
            <w:r w:rsidRPr="00383506">
              <w:rPr>
                <w:sz w:val="23"/>
                <w:szCs w:val="23"/>
                <w:lang w:val="en-US"/>
              </w:rPr>
              <w:t>x</w:t>
            </w:r>
          </w:p>
        </w:tc>
        <w:tc>
          <w:tcPr>
            <w:tcW w:w="957" w:type="dxa"/>
            <w:shd w:val="clear" w:color="auto" w:fill="auto"/>
            <w:vAlign w:val="center"/>
          </w:tcPr>
          <w:p w14:paraId="343F5AF3" w14:textId="77777777" w:rsidR="00BB14C5" w:rsidRPr="00383506" w:rsidRDefault="00BB14C5" w:rsidP="002A13E2">
            <w:pPr>
              <w:ind w:right="-2"/>
              <w:jc w:val="center"/>
              <w:rPr>
                <w:sz w:val="23"/>
                <w:szCs w:val="23"/>
                <w:lang w:val="en-US"/>
              </w:rPr>
            </w:pPr>
            <w:r w:rsidRPr="00383506">
              <w:rPr>
                <w:sz w:val="23"/>
                <w:szCs w:val="23"/>
                <w:lang w:val="en-US"/>
              </w:rPr>
              <w:t>x</w:t>
            </w:r>
          </w:p>
        </w:tc>
      </w:tr>
      <w:tr w:rsidR="00BB14C5" w:rsidRPr="00383506" w14:paraId="4B5742D7" w14:textId="77777777" w:rsidTr="00BB14C5">
        <w:trPr>
          <w:trHeight w:val="135"/>
        </w:trPr>
        <w:tc>
          <w:tcPr>
            <w:tcW w:w="1559" w:type="dxa"/>
            <w:vMerge/>
            <w:shd w:val="clear" w:color="auto" w:fill="auto"/>
            <w:vAlign w:val="center"/>
          </w:tcPr>
          <w:p w14:paraId="3D10B0A4" w14:textId="77777777" w:rsidR="00BB14C5" w:rsidRPr="00383506" w:rsidRDefault="00BB14C5" w:rsidP="002A13E2">
            <w:pPr>
              <w:ind w:right="-2"/>
              <w:jc w:val="center"/>
              <w:rPr>
                <w:sz w:val="23"/>
                <w:szCs w:val="23"/>
              </w:rPr>
            </w:pPr>
          </w:p>
        </w:tc>
        <w:tc>
          <w:tcPr>
            <w:tcW w:w="1980" w:type="dxa"/>
            <w:vMerge/>
            <w:shd w:val="clear" w:color="auto" w:fill="auto"/>
            <w:vAlign w:val="center"/>
          </w:tcPr>
          <w:p w14:paraId="44555254" w14:textId="77777777" w:rsidR="00BB14C5" w:rsidRPr="00383506" w:rsidRDefault="00BB14C5" w:rsidP="002A13E2">
            <w:pPr>
              <w:ind w:right="-2"/>
              <w:jc w:val="center"/>
              <w:rPr>
                <w:sz w:val="23"/>
                <w:szCs w:val="23"/>
              </w:rPr>
            </w:pPr>
          </w:p>
        </w:tc>
        <w:tc>
          <w:tcPr>
            <w:tcW w:w="1559" w:type="dxa"/>
            <w:shd w:val="clear" w:color="auto" w:fill="auto"/>
            <w:vAlign w:val="center"/>
          </w:tcPr>
          <w:p w14:paraId="184436B0" w14:textId="77777777" w:rsidR="00BB14C5" w:rsidRPr="00383506" w:rsidRDefault="00BB14C5" w:rsidP="002A13E2">
            <w:pPr>
              <w:jc w:val="center"/>
              <w:rPr>
                <w:sz w:val="23"/>
                <w:szCs w:val="23"/>
              </w:rPr>
            </w:pPr>
            <w:r w:rsidRPr="00383506">
              <w:rPr>
                <w:sz w:val="23"/>
                <w:szCs w:val="23"/>
              </w:rPr>
              <w:t>с 01.01.2020</w:t>
            </w:r>
          </w:p>
        </w:tc>
        <w:tc>
          <w:tcPr>
            <w:tcW w:w="1003" w:type="dxa"/>
            <w:shd w:val="clear" w:color="auto" w:fill="auto"/>
            <w:vAlign w:val="center"/>
          </w:tcPr>
          <w:p w14:paraId="0BF2AD12" w14:textId="77777777" w:rsidR="00BB14C5" w:rsidRPr="00383506" w:rsidRDefault="00BB14C5" w:rsidP="002A13E2">
            <w:pPr>
              <w:jc w:val="center"/>
              <w:rPr>
                <w:sz w:val="23"/>
                <w:szCs w:val="23"/>
              </w:rPr>
            </w:pPr>
            <w:r w:rsidRPr="00383506">
              <w:rPr>
                <w:sz w:val="23"/>
                <w:szCs w:val="23"/>
              </w:rPr>
              <w:t>3294,29</w:t>
            </w:r>
          </w:p>
        </w:tc>
        <w:tc>
          <w:tcPr>
            <w:tcW w:w="850" w:type="dxa"/>
            <w:shd w:val="clear" w:color="auto" w:fill="auto"/>
            <w:vAlign w:val="center"/>
          </w:tcPr>
          <w:p w14:paraId="77E648AD" w14:textId="77777777" w:rsidR="00BB14C5" w:rsidRPr="00383506" w:rsidRDefault="00BB14C5" w:rsidP="002A13E2">
            <w:pPr>
              <w:jc w:val="center"/>
              <w:rPr>
                <w:sz w:val="23"/>
                <w:szCs w:val="23"/>
              </w:rPr>
            </w:pPr>
            <w:r w:rsidRPr="00383506">
              <w:rPr>
                <w:sz w:val="23"/>
                <w:szCs w:val="23"/>
              </w:rPr>
              <w:t>x</w:t>
            </w:r>
          </w:p>
        </w:tc>
        <w:tc>
          <w:tcPr>
            <w:tcW w:w="835" w:type="dxa"/>
            <w:shd w:val="clear" w:color="auto" w:fill="auto"/>
            <w:vAlign w:val="center"/>
          </w:tcPr>
          <w:p w14:paraId="587F1D71" w14:textId="77777777" w:rsidR="00BB14C5" w:rsidRPr="00383506" w:rsidRDefault="00BB14C5" w:rsidP="002A13E2">
            <w:pPr>
              <w:ind w:right="-2"/>
              <w:jc w:val="center"/>
              <w:rPr>
                <w:sz w:val="23"/>
                <w:szCs w:val="23"/>
                <w:lang w:val="en-US"/>
              </w:rPr>
            </w:pPr>
            <w:r w:rsidRPr="00383506">
              <w:rPr>
                <w:sz w:val="23"/>
                <w:szCs w:val="23"/>
                <w:lang w:val="en-US"/>
              </w:rPr>
              <w:t>x</w:t>
            </w:r>
          </w:p>
        </w:tc>
        <w:tc>
          <w:tcPr>
            <w:tcW w:w="1009" w:type="dxa"/>
            <w:shd w:val="clear" w:color="auto" w:fill="auto"/>
            <w:vAlign w:val="center"/>
          </w:tcPr>
          <w:p w14:paraId="1F9956FD" w14:textId="77777777" w:rsidR="00BB14C5" w:rsidRPr="00383506" w:rsidRDefault="00BB14C5" w:rsidP="002A13E2">
            <w:pPr>
              <w:ind w:right="-2"/>
              <w:jc w:val="center"/>
              <w:rPr>
                <w:sz w:val="23"/>
                <w:szCs w:val="23"/>
                <w:lang w:val="en-US"/>
              </w:rPr>
            </w:pPr>
            <w:r w:rsidRPr="00383506">
              <w:rPr>
                <w:sz w:val="23"/>
                <w:szCs w:val="23"/>
                <w:lang w:val="en-US"/>
              </w:rPr>
              <w:t>x</w:t>
            </w:r>
          </w:p>
        </w:tc>
        <w:tc>
          <w:tcPr>
            <w:tcW w:w="850" w:type="dxa"/>
            <w:shd w:val="clear" w:color="auto" w:fill="auto"/>
            <w:vAlign w:val="center"/>
          </w:tcPr>
          <w:p w14:paraId="58AAE0B4" w14:textId="77777777" w:rsidR="00BB14C5" w:rsidRPr="00383506" w:rsidRDefault="00BB14C5" w:rsidP="002A13E2">
            <w:pPr>
              <w:ind w:right="-2"/>
              <w:jc w:val="center"/>
              <w:rPr>
                <w:sz w:val="23"/>
                <w:szCs w:val="23"/>
                <w:lang w:val="en-US"/>
              </w:rPr>
            </w:pPr>
            <w:r w:rsidRPr="00383506">
              <w:rPr>
                <w:sz w:val="23"/>
                <w:szCs w:val="23"/>
                <w:lang w:val="en-US"/>
              </w:rPr>
              <w:t>x</w:t>
            </w:r>
          </w:p>
        </w:tc>
        <w:tc>
          <w:tcPr>
            <w:tcW w:w="957" w:type="dxa"/>
            <w:shd w:val="clear" w:color="auto" w:fill="auto"/>
            <w:vAlign w:val="center"/>
          </w:tcPr>
          <w:p w14:paraId="2E7B4D75" w14:textId="77777777" w:rsidR="00BB14C5" w:rsidRPr="00383506" w:rsidRDefault="00BB14C5" w:rsidP="002A13E2">
            <w:pPr>
              <w:ind w:right="-2"/>
              <w:jc w:val="center"/>
              <w:rPr>
                <w:sz w:val="23"/>
                <w:szCs w:val="23"/>
                <w:lang w:val="en-US"/>
              </w:rPr>
            </w:pPr>
            <w:r w:rsidRPr="00383506">
              <w:rPr>
                <w:sz w:val="23"/>
                <w:szCs w:val="23"/>
                <w:lang w:val="en-US"/>
              </w:rPr>
              <w:t>x</w:t>
            </w:r>
          </w:p>
        </w:tc>
      </w:tr>
      <w:tr w:rsidR="00BB14C5" w:rsidRPr="00383506" w14:paraId="520C92CB" w14:textId="77777777" w:rsidTr="00BB14C5">
        <w:trPr>
          <w:trHeight w:val="135"/>
        </w:trPr>
        <w:tc>
          <w:tcPr>
            <w:tcW w:w="1559" w:type="dxa"/>
            <w:vMerge/>
            <w:shd w:val="clear" w:color="auto" w:fill="auto"/>
            <w:vAlign w:val="center"/>
          </w:tcPr>
          <w:p w14:paraId="6DAC1AED" w14:textId="77777777" w:rsidR="00BB14C5" w:rsidRPr="00383506" w:rsidRDefault="00BB14C5" w:rsidP="002A13E2">
            <w:pPr>
              <w:ind w:right="-2"/>
              <w:jc w:val="center"/>
              <w:rPr>
                <w:sz w:val="23"/>
                <w:szCs w:val="23"/>
              </w:rPr>
            </w:pPr>
          </w:p>
        </w:tc>
        <w:tc>
          <w:tcPr>
            <w:tcW w:w="1980" w:type="dxa"/>
            <w:vMerge/>
            <w:shd w:val="clear" w:color="auto" w:fill="auto"/>
            <w:vAlign w:val="center"/>
          </w:tcPr>
          <w:p w14:paraId="7E91FAB8" w14:textId="77777777" w:rsidR="00BB14C5" w:rsidRPr="00383506" w:rsidRDefault="00BB14C5" w:rsidP="002A13E2">
            <w:pPr>
              <w:ind w:right="-2"/>
              <w:jc w:val="center"/>
              <w:rPr>
                <w:sz w:val="23"/>
                <w:szCs w:val="23"/>
              </w:rPr>
            </w:pPr>
          </w:p>
        </w:tc>
        <w:tc>
          <w:tcPr>
            <w:tcW w:w="1559" w:type="dxa"/>
            <w:shd w:val="clear" w:color="auto" w:fill="auto"/>
            <w:vAlign w:val="center"/>
          </w:tcPr>
          <w:p w14:paraId="414C522A" w14:textId="77777777" w:rsidR="00BB14C5" w:rsidRPr="00383506" w:rsidRDefault="00BB14C5" w:rsidP="002A13E2">
            <w:pPr>
              <w:jc w:val="center"/>
              <w:rPr>
                <w:sz w:val="23"/>
                <w:szCs w:val="23"/>
              </w:rPr>
            </w:pPr>
            <w:r w:rsidRPr="00383506">
              <w:rPr>
                <w:sz w:val="23"/>
                <w:szCs w:val="23"/>
              </w:rPr>
              <w:t>с 01.07.2020</w:t>
            </w:r>
          </w:p>
        </w:tc>
        <w:tc>
          <w:tcPr>
            <w:tcW w:w="1003" w:type="dxa"/>
            <w:shd w:val="clear" w:color="auto" w:fill="auto"/>
            <w:vAlign w:val="center"/>
          </w:tcPr>
          <w:p w14:paraId="27F8EFB3" w14:textId="77777777" w:rsidR="00BB14C5" w:rsidRPr="00383506" w:rsidRDefault="00BB14C5" w:rsidP="002A13E2">
            <w:pPr>
              <w:jc w:val="center"/>
              <w:rPr>
                <w:sz w:val="23"/>
                <w:szCs w:val="23"/>
              </w:rPr>
            </w:pPr>
            <w:r w:rsidRPr="00383506">
              <w:rPr>
                <w:sz w:val="23"/>
                <w:szCs w:val="23"/>
              </w:rPr>
              <w:t>3531,34</w:t>
            </w:r>
          </w:p>
        </w:tc>
        <w:tc>
          <w:tcPr>
            <w:tcW w:w="850" w:type="dxa"/>
            <w:shd w:val="clear" w:color="auto" w:fill="auto"/>
            <w:vAlign w:val="center"/>
          </w:tcPr>
          <w:p w14:paraId="141062B9" w14:textId="77777777" w:rsidR="00BB14C5" w:rsidRPr="00383506" w:rsidRDefault="00BB14C5" w:rsidP="002A13E2">
            <w:pPr>
              <w:jc w:val="center"/>
              <w:rPr>
                <w:sz w:val="23"/>
                <w:szCs w:val="23"/>
              </w:rPr>
            </w:pPr>
            <w:r w:rsidRPr="00383506">
              <w:rPr>
                <w:sz w:val="23"/>
                <w:szCs w:val="23"/>
              </w:rPr>
              <w:t>x</w:t>
            </w:r>
          </w:p>
        </w:tc>
        <w:tc>
          <w:tcPr>
            <w:tcW w:w="835" w:type="dxa"/>
            <w:shd w:val="clear" w:color="auto" w:fill="auto"/>
            <w:vAlign w:val="center"/>
          </w:tcPr>
          <w:p w14:paraId="53A80BA1" w14:textId="77777777" w:rsidR="00BB14C5" w:rsidRPr="00383506" w:rsidRDefault="00BB14C5" w:rsidP="002A13E2">
            <w:pPr>
              <w:ind w:right="-2"/>
              <w:jc w:val="center"/>
              <w:rPr>
                <w:sz w:val="23"/>
                <w:szCs w:val="23"/>
                <w:lang w:val="en-US"/>
              </w:rPr>
            </w:pPr>
            <w:r w:rsidRPr="00383506">
              <w:rPr>
                <w:sz w:val="23"/>
                <w:szCs w:val="23"/>
                <w:lang w:val="en-US"/>
              </w:rPr>
              <w:t>x</w:t>
            </w:r>
          </w:p>
        </w:tc>
        <w:tc>
          <w:tcPr>
            <w:tcW w:w="1009" w:type="dxa"/>
            <w:shd w:val="clear" w:color="auto" w:fill="auto"/>
            <w:vAlign w:val="center"/>
          </w:tcPr>
          <w:p w14:paraId="70D2F0B5" w14:textId="77777777" w:rsidR="00BB14C5" w:rsidRPr="00383506" w:rsidRDefault="00BB14C5" w:rsidP="002A13E2">
            <w:pPr>
              <w:ind w:right="-2"/>
              <w:jc w:val="center"/>
              <w:rPr>
                <w:sz w:val="23"/>
                <w:szCs w:val="23"/>
                <w:lang w:val="en-US"/>
              </w:rPr>
            </w:pPr>
            <w:r w:rsidRPr="00383506">
              <w:rPr>
                <w:sz w:val="23"/>
                <w:szCs w:val="23"/>
                <w:lang w:val="en-US"/>
              </w:rPr>
              <w:t>x</w:t>
            </w:r>
          </w:p>
        </w:tc>
        <w:tc>
          <w:tcPr>
            <w:tcW w:w="850" w:type="dxa"/>
            <w:shd w:val="clear" w:color="auto" w:fill="auto"/>
            <w:vAlign w:val="center"/>
          </w:tcPr>
          <w:p w14:paraId="67694C0F" w14:textId="77777777" w:rsidR="00BB14C5" w:rsidRPr="00383506" w:rsidRDefault="00BB14C5" w:rsidP="002A13E2">
            <w:pPr>
              <w:ind w:right="-2"/>
              <w:jc w:val="center"/>
              <w:rPr>
                <w:sz w:val="23"/>
                <w:szCs w:val="23"/>
                <w:lang w:val="en-US"/>
              </w:rPr>
            </w:pPr>
            <w:r w:rsidRPr="00383506">
              <w:rPr>
                <w:sz w:val="23"/>
                <w:szCs w:val="23"/>
                <w:lang w:val="en-US"/>
              </w:rPr>
              <w:t>x</w:t>
            </w:r>
          </w:p>
        </w:tc>
        <w:tc>
          <w:tcPr>
            <w:tcW w:w="957" w:type="dxa"/>
            <w:shd w:val="clear" w:color="auto" w:fill="auto"/>
            <w:vAlign w:val="center"/>
          </w:tcPr>
          <w:p w14:paraId="4D97C27A" w14:textId="77777777" w:rsidR="00BB14C5" w:rsidRPr="00383506" w:rsidRDefault="00BB14C5" w:rsidP="002A13E2">
            <w:pPr>
              <w:ind w:right="-2"/>
              <w:jc w:val="center"/>
              <w:rPr>
                <w:sz w:val="23"/>
                <w:szCs w:val="23"/>
                <w:lang w:val="en-US"/>
              </w:rPr>
            </w:pPr>
            <w:r w:rsidRPr="00383506">
              <w:rPr>
                <w:sz w:val="23"/>
                <w:szCs w:val="23"/>
                <w:lang w:val="en-US"/>
              </w:rPr>
              <w:t>x</w:t>
            </w:r>
          </w:p>
        </w:tc>
      </w:tr>
      <w:tr w:rsidR="00BB14C5" w:rsidRPr="00383506" w14:paraId="5F558CA0" w14:textId="77777777" w:rsidTr="00BB14C5">
        <w:trPr>
          <w:trHeight w:val="135"/>
        </w:trPr>
        <w:tc>
          <w:tcPr>
            <w:tcW w:w="1559" w:type="dxa"/>
            <w:vMerge/>
            <w:shd w:val="clear" w:color="auto" w:fill="auto"/>
            <w:vAlign w:val="center"/>
          </w:tcPr>
          <w:p w14:paraId="476852BB" w14:textId="77777777" w:rsidR="00BB14C5" w:rsidRPr="00383506" w:rsidRDefault="00BB14C5" w:rsidP="002A13E2">
            <w:pPr>
              <w:ind w:right="-2"/>
              <w:jc w:val="center"/>
              <w:rPr>
                <w:sz w:val="23"/>
                <w:szCs w:val="23"/>
              </w:rPr>
            </w:pPr>
          </w:p>
        </w:tc>
        <w:tc>
          <w:tcPr>
            <w:tcW w:w="1980" w:type="dxa"/>
            <w:vMerge/>
            <w:shd w:val="clear" w:color="auto" w:fill="auto"/>
            <w:vAlign w:val="center"/>
          </w:tcPr>
          <w:p w14:paraId="083AB9BC" w14:textId="77777777" w:rsidR="00BB14C5" w:rsidRPr="00383506" w:rsidRDefault="00BB14C5" w:rsidP="002A13E2">
            <w:pPr>
              <w:ind w:right="-2"/>
              <w:jc w:val="center"/>
              <w:rPr>
                <w:sz w:val="23"/>
                <w:szCs w:val="23"/>
              </w:rPr>
            </w:pPr>
          </w:p>
        </w:tc>
        <w:tc>
          <w:tcPr>
            <w:tcW w:w="1559" w:type="dxa"/>
            <w:shd w:val="clear" w:color="auto" w:fill="auto"/>
            <w:vAlign w:val="center"/>
          </w:tcPr>
          <w:p w14:paraId="4FF4270E" w14:textId="77777777" w:rsidR="00BB14C5" w:rsidRPr="00383506" w:rsidRDefault="00BB14C5" w:rsidP="002A13E2">
            <w:pPr>
              <w:jc w:val="center"/>
              <w:rPr>
                <w:sz w:val="23"/>
                <w:szCs w:val="23"/>
              </w:rPr>
            </w:pPr>
            <w:r w:rsidRPr="00383506">
              <w:rPr>
                <w:sz w:val="23"/>
                <w:szCs w:val="23"/>
              </w:rPr>
              <w:t>с 01.01.2021</w:t>
            </w:r>
          </w:p>
        </w:tc>
        <w:tc>
          <w:tcPr>
            <w:tcW w:w="1003" w:type="dxa"/>
            <w:shd w:val="clear" w:color="auto" w:fill="auto"/>
            <w:vAlign w:val="center"/>
          </w:tcPr>
          <w:p w14:paraId="648B220B" w14:textId="77777777" w:rsidR="00BB14C5" w:rsidRPr="00383506" w:rsidRDefault="00BB14C5" w:rsidP="002A13E2">
            <w:pPr>
              <w:jc w:val="center"/>
              <w:rPr>
                <w:sz w:val="23"/>
                <w:szCs w:val="23"/>
              </w:rPr>
            </w:pPr>
            <w:r w:rsidRPr="00383506">
              <w:rPr>
                <w:sz w:val="23"/>
                <w:szCs w:val="23"/>
              </w:rPr>
              <w:t>3531,34</w:t>
            </w:r>
          </w:p>
        </w:tc>
        <w:tc>
          <w:tcPr>
            <w:tcW w:w="850" w:type="dxa"/>
            <w:shd w:val="clear" w:color="auto" w:fill="auto"/>
            <w:vAlign w:val="center"/>
          </w:tcPr>
          <w:p w14:paraId="48A5F7A8" w14:textId="77777777" w:rsidR="00BB14C5" w:rsidRPr="00383506" w:rsidRDefault="00BB14C5" w:rsidP="002A13E2">
            <w:pPr>
              <w:ind w:right="-2"/>
              <w:jc w:val="center"/>
              <w:rPr>
                <w:sz w:val="23"/>
                <w:szCs w:val="23"/>
                <w:lang w:val="en-US"/>
              </w:rPr>
            </w:pPr>
            <w:r w:rsidRPr="00383506">
              <w:rPr>
                <w:sz w:val="23"/>
                <w:szCs w:val="23"/>
                <w:lang w:val="en-US"/>
              </w:rPr>
              <w:t>x</w:t>
            </w:r>
          </w:p>
        </w:tc>
        <w:tc>
          <w:tcPr>
            <w:tcW w:w="835" w:type="dxa"/>
            <w:shd w:val="clear" w:color="auto" w:fill="auto"/>
            <w:vAlign w:val="center"/>
          </w:tcPr>
          <w:p w14:paraId="221AC4F2" w14:textId="77777777" w:rsidR="00BB14C5" w:rsidRPr="00383506" w:rsidRDefault="00BB14C5" w:rsidP="002A13E2">
            <w:pPr>
              <w:ind w:right="-2"/>
              <w:jc w:val="center"/>
              <w:rPr>
                <w:sz w:val="23"/>
                <w:szCs w:val="23"/>
                <w:lang w:val="en-US"/>
              </w:rPr>
            </w:pPr>
            <w:r w:rsidRPr="00383506">
              <w:rPr>
                <w:sz w:val="23"/>
                <w:szCs w:val="23"/>
                <w:lang w:val="en-US"/>
              </w:rPr>
              <w:t>x</w:t>
            </w:r>
          </w:p>
        </w:tc>
        <w:tc>
          <w:tcPr>
            <w:tcW w:w="1009" w:type="dxa"/>
            <w:shd w:val="clear" w:color="auto" w:fill="auto"/>
            <w:vAlign w:val="center"/>
          </w:tcPr>
          <w:p w14:paraId="78023461" w14:textId="77777777" w:rsidR="00BB14C5" w:rsidRPr="00383506" w:rsidRDefault="00BB14C5" w:rsidP="002A13E2">
            <w:pPr>
              <w:ind w:right="-2"/>
              <w:jc w:val="center"/>
              <w:rPr>
                <w:sz w:val="23"/>
                <w:szCs w:val="23"/>
                <w:lang w:val="en-US"/>
              </w:rPr>
            </w:pPr>
            <w:r w:rsidRPr="00383506">
              <w:rPr>
                <w:sz w:val="23"/>
                <w:szCs w:val="23"/>
                <w:lang w:val="en-US"/>
              </w:rPr>
              <w:t>x</w:t>
            </w:r>
          </w:p>
        </w:tc>
        <w:tc>
          <w:tcPr>
            <w:tcW w:w="850" w:type="dxa"/>
            <w:shd w:val="clear" w:color="auto" w:fill="auto"/>
            <w:vAlign w:val="center"/>
          </w:tcPr>
          <w:p w14:paraId="07A05D7C" w14:textId="77777777" w:rsidR="00BB14C5" w:rsidRPr="00383506" w:rsidRDefault="00BB14C5" w:rsidP="002A13E2">
            <w:pPr>
              <w:ind w:right="-2"/>
              <w:jc w:val="center"/>
              <w:rPr>
                <w:sz w:val="23"/>
                <w:szCs w:val="23"/>
                <w:lang w:val="en-US"/>
              </w:rPr>
            </w:pPr>
            <w:r w:rsidRPr="00383506">
              <w:rPr>
                <w:sz w:val="23"/>
                <w:szCs w:val="23"/>
                <w:lang w:val="en-US"/>
              </w:rPr>
              <w:t>x</w:t>
            </w:r>
          </w:p>
        </w:tc>
        <w:tc>
          <w:tcPr>
            <w:tcW w:w="957" w:type="dxa"/>
            <w:shd w:val="clear" w:color="auto" w:fill="auto"/>
            <w:vAlign w:val="center"/>
          </w:tcPr>
          <w:p w14:paraId="2E2F156C" w14:textId="77777777" w:rsidR="00BB14C5" w:rsidRPr="00383506" w:rsidRDefault="00BB14C5" w:rsidP="002A13E2">
            <w:pPr>
              <w:jc w:val="center"/>
              <w:rPr>
                <w:sz w:val="23"/>
                <w:szCs w:val="23"/>
              </w:rPr>
            </w:pPr>
            <w:r w:rsidRPr="00383506">
              <w:rPr>
                <w:sz w:val="23"/>
                <w:szCs w:val="23"/>
              </w:rPr>
              <w:t>x</w:t>
            </w:r>
          </w:p>
        </w:tc>
      </w:tr>
      <w:tr w:rsidR="00BB14C5" w:rsidRPr="00383506" w14:paraId="29B031F5" w14:textId="77777777" w:rsidTr="00BB14C5">
        <w:trPr>
          <w:trHeight w:val="135"/>
        </w:trPr>
        <w:tc>
          <w:tcPr>
            <w:tcW w:w="1559" w:type="dxa"/>
            <w:vMerge/>
            <w:shd w:val="clear" w:color="auto" w:fill="auto"/>
            <w:vAlign w:val="center"/>
          </w:tcPr>
          <w:p w14:paraId="7000BF66" w14:textId="77777777" w:rsidR="00BB14C5" w:rsidRPr="00383506" w:rsidRDefault="00BB14C5" w:rsidP="002A13E2">
            <w:pPr>
              <w:ind w:right="-2"/>
              <w:jc w:val="center"/>
              <w:rPr>
                <w:sz w:val="23"/>
                <w:szCs w:val="23"/>
              </w:rPr>
            </w:pPr>
          </w:p>
        </w:tc>
        <w:tc>
          <w:tcPr>
            <w:tcW w:w="1980" w:type="dxa"/>
            <w:vMerge/>
            <w:shd w:val="clear" w:color="auto" w:fill="auto"/>
            <w:vAlign w:val="center"/>
          </w:tcPr>
          <w:p w14:paraId="67BB8DC2" w14:textId="77777777" w:rsidR="00BB14C5" w:rsidRPr="00383506" w:rsidRDefault="00BB14C5" w:rsidP="002A13E2">
            <w:pPr>
              <w:ind w:right="-2"/>
              <w:jc w:val="center"/>
              <w:rPr>
                <w:sz w:val="23"/>
                <w:szCs w:val="23"/>
              </w:rPr>
            </w:pPr>
          </w:p>
        </w:tc>
        <w:tc>
          <w:tcPr>
            <w:tcW w:w="1559" w:type="dxa"/>
            <w:shd w:val="clear" w:color="auto" w:fill="auto"/>
            <w:vAlign w:val="center"/>
          </w:tcPr>
          <w:p w14:paraId="213A4649" w14:textId="77777777" w:rsidR="00BB14C5" w:rsidRPr="00383506" w:rsidRDefault="00BB14C5" w:rsidP="002A13E2">
            <w:pPr>
              <w:jc w:val="center"/>
              <w:rPr>
                <w:sz w:val="23"/>
                <w:szCs w:val="23"/>
              </w:rPr>
            </w:pPr>
            <w:r w:rsidRPr="00383506">
              <w:rPr>
                <w:sz w:val="23"/>
                <w:szCs w:val="23"/>
              </w:rPr>
              <w:t>с 01.07.2021</w:t>
            </w:r>
          </w:p>
        </w:tc>
        <w:tc>
          <w:tcPr>
            <w:tcW w:w="1003" w:type="dxa"/>
            <w:shd w:val="clear" w:color="auto" w:fill="auto"/>
            <w:vAlign w:val="center"/>
          </w:tcPr>
          <w:p w14:paraId="53A72D32" w14:textId="77777777" w:rsidR="00BB14C5" w:rsidRPr="00383506" w:rsidRDefault="00BB14C5" w:rsidP="002A13E2">
            <w:pPr>
              <w:jc w:val="center"/>
              <w:rPr>
                <w:sz w:val="23"/>
                <w:szCs w:val="23"/>
              </w:rPr>
            </w:pPr>
            <w:r w:rsidRPr="00383506">
              <w:rPr>
                <w:sz w:val="23"/>
                <w:szCs w:val="23"/>
              </w:rPr>
              <w:t>3494,87</w:t>
            </w:r>
          </w:p>
        </w:tc>
        <w:tc>
          <w:tcPr>
            <w:tcW w:w="850" w:type="dxa"/>
            <w:shd w:val="clear" w:color="auto" w:fill="auto"/>
            <w:vAlign w:val="center"/>
          </w:tcPr>
          <w:p w14:paraId="4F7DA65D" w14:textId="77777777" w:rsidR="00BB14C5" w:rsidRPr="00383506" w:rsidRDefault="00BB14C5" w:rsidP="002A13E2">
            <w:pPr>
              <w:ind w:right="-2"/>
              <w:jc w:val="center"/>
              <w:rPr>
                <w:sz w:val="23"/>
                <w:szCs w:val="23"/>
                <w:lang w:val="en-US"/>
              </w:rPr>
            </w:pPr>
            <w:r w:rsidRPr="00383506">
              <w:rPr>
                <w:sz w:val="23"/>
                <w:szCs w:val="23"/>
                <w:lang w:val="en-US"/>
              </w:rPr>
              <w:t>x</w:t>
            </w:r>
          </w:p>
        </w:tc>
        <w:tc>
          <w:tcPr>
            <w:tcW w:w="835" w:type="dxa"/>
            <w:shd w:val="clear" w:color="auto" w:fill="auto"/>
            <w:vAlign w:val="center"/>
          </w:tcPr>
          <w:p w14:paraId="22641767" w14:textId="77777777" w:rsidR="00BB14C5" w:rsidRPr="00383506" w:rsidRDefault="00BB14C5" w:rsidP="002A13E2">
            <w:pPr>
              <w:ind w:right="-2"/>
              <w:jc w:val="center"/>
              <w:rPr>
                <w:sz w:val="23"/>
                <w:szCs w:val="23"/>
                <w:lang w:val="en-US"/>
              </w:rPr>
            </w:pPr>
            <w:r w:rsidRPr="00383506">
              <w:rPr>
                <w:sz w:val="23"/>
                <w:szCs w:val="23"/>
                <w:lang w:val="en-US"/>
              </w:rPr>
              <w:t>x</w:t>
            </w:r>
          </w:p>
        </w:tc>
        <w:tc>
          <w:tcPr>
            <w:tcW w:w="1009" w:type="dxa"/>
            <w:shd w:val="clear" w:color="auto" w:fill="auto"/>
            <w:vAlign w:val="center"/>
          </w:tcPr>
          <w:p w14:paraId="74E2872F" w14:textId="77777777" w:rsidR="00BB14C5" w:rsidRPr="00383506" w:rsidRDefault="00BB14C5" w:rsidP="002A13E2">
            <w:pPr>
              <w:ind w:right="-2"/>
              <w:jc w:val="center"/>
              <w:rPr>
                <w:sz w:val="23"/>
                <w:szCs w:val="23"/>
                <w:lang w:val="en-US"/>
              </w:rPr>
            </w:pPr>
            <w:r w:rsidRPr="00383506">
              <w:rPr>
                <w:sz w:val="23"/>
                <w:szCs w:val="23"/>
                <w:lang w:val="en-US"/>
              </w:rPr>
              <w:t>x</w:t>
            </w:r>
          </w:p>
        </w:tc>
        <w:tc>
          <w:tcPr>
            <w:tcW w:w="850" w:type="dxa"/>
            <w:shd w:val="clear" w:color="auto" w:fill="auto"/>
            <w:vAlign w:val="center"/>
          </w:tcPr>
          <w:p w14:paraId="3168FBD4" w14:textId="77777777" w:rsidR="00BB14C5" w:rsidRPr="00383506" w:rsidRDefault="00BB14C5" w:rsidP="002A13E2">
            <w:pPr>
              <w:ind w:right="-2"/>
              <w:jc w:val="center"/>
              <w:rPr>
                <w:sz w:val="23"/>
                <w:szCs w:val="23"/>
                <w:lang w:val="en-US"/>
              </w:rPr>
            </w:pPr>
            <w:r w:rsidRPr="00383506">
              <w:rPr>
                <w:sz w:val="23"/>
                <w:szCs w:val="23"/>
                <w:lang w:val="en-US"/>
              </w:rPr>
              <w:t>x</w:t>
            </w:r>
          </w:p>
        </w:tc>
        <w:tc>
          <w:tcPr>
            <w:tcW w:w="957" w:type="dxa"/>
            <w:shd w:val="clear" w:color="auto" w:fill="auto"/>
            <w:vAlign w:val="center"/>
          </w:tcPr>
          <w:p w14:paraId="2391C145" w14:textId="77777777" w:rsidR="00BB14C5" w:rsidRPr="00383506" w:rsidRDefault="00BB14C5" w:rsidP="002A13E2">
            <w:pPr>
              <w:jc w:val="center"/>
              <w:rPr>
                <w:sz w:val="23"/>
                <w:szCs w:val="23"/>
              </w:rPr>
            </w:pPr>
            <w:r w:rsidRPr="00383506">
              <w:rPr>
                <w:sz w:val="23"/>
                <w:szCs w:val="23"/>
              </w:rPr>
              <w:t>x</w:t>
            </w:r>
          </w:p>
        </w:tc>
      </w:tr>
      <w:tr w:rsidR="00BB14C5" w:rsidRPr="00383506" w14:paraId="4D9073C9" w14:textId="77777777" w:rsidTr="00BB14C5">
        <w:trPr>
          <w:trHeight w:val="135"/>
        </w:trPr>
        <w:tc>
          <w:tcPr>
            <w:tcW w:w="1559" w:type="dxa"/>
            <w:vMerge/>
            <w:shd w:val="clear" w:color="auto" w:fill="auto"/>
            <w:vAlign w:val="center"/>
          </w:tcPr>
          <w:p w14:paraId="67795F31" w14:textId="77777777" w:rsidR="00BB14C5" w:rsidRPr="00383506" w:rsidRDefault="00BB14C5" w:rsidP="002A13E2">
            <w:pPr>
              <w:ind w:right="-2"/>
              <w:jc w:val="center"/>
              <w:rPr>
                <w:sz w:val="23"/>
                <w:szCs w:val="23"/>
              </w:rPr>
            </w:pPr>
          </w:p>
        </w:tc>
        <w:tc>
          <w:tcPr>
            <w:tcW w:w="1980" w:type="dxa"/>
            <w:shd w:val="clear" w:color="auto" w:fill="auto"/>
            <w:vAlign w:val="center"/>
          </w:tcPr>
          <w:p w14:paraId="3645B6D0" w14:textId="77777777" w:rsidR="00BB14C5" w:rsidRPr="00383506" w:rsidRDefault="00BB14C5" w:rsidP="002A13E2">
            <w:pPr>
              <w:ind w:right="-2"/>
              <w:jc w:val="center"/>
              <w:rPr>
                <w:sz w:val="23"/>
                <w:szCs w:val="23"/>
              </w:rPr>
            </w:pPr>
            <w:r w:rsidRPr="00383506">
              <w:rPr>
                <w:sz w:val="23"/>
                <w:szCs w:val="23"/>
              </w:rPr>
              <w:t>Двухставочный</w:t>
            </w:r>
          </w:p>
        </w:tc>
        <w:tc>
          <w:tcPr>
            <w:tcW w:w="1559" w:type="dxa"/>
            <w:shd w:val="clear" w:color="auto" w:fill="auto"/>
            <w:vAlign w:val="center"/>
          </w:tcPr>
          <w:p w14:paraId="2B832580" w14:textId="77777777" w:rsidR="00BB14C5" w:rsidRPr="00383506" w:rsidRDefault="00BB14C5" w:rsidP="002A13E2">
            <w:pPr>
              <w:jc w:val="center"/>
              <w:rPr>
                <w:sz w:val="23"/>
                <w:szCs w:val="23"/>
              </w:rPr>
            </w:pPr>
            <w:r w:rsidRPr="00383506">
              <w:rPr>
                <w:sz w:val="23"/>
                <w:szCs w:val="23"/>
              </w:rPr>
              <w:t>x</w:t>
            </w:r>
          </w:p>
        </w:tc>
        <w:tc>
          <w:tcPr>
            <w:tcW w:w="1003" w:type="dxa"/>
            <w:shd w:val="clear" w:color="auto" w:fill="auto"/>
            <w:vAlign w:val="center"/>
          </w:tcPr>
          <w:p w14:paraId="61427478" w14:textId="77777777" w:rsidR="00BB14C5" w:rsidRPr="00383506" w:rsidRDefault="00BB14C5" w:rsidP="002A13E2">
            <w:pPr>
              <w:jc w:val="center"/>
              <w:rPr>
                <w:sz w:val="23"/>
                <w:szCs w:val="23"/>
              </w:rPr>
            </w:pPr>
            <w:r w:rsidRPr="00383506">
              <w:rPr>
                <w:sz w:val="23"/>
                <w:szCs w:val="23"/>
              </w:rPr>
              <w:t>x</w:t>
            </w:r>
          </w:p>
        </w:tc>
        <w:tc>
          <w:tcPr>
            <w:tcW w:w="850" w:type="dxa"/>
            <w:shd w:val="clear" w:color="auto" w:fill="auto"/>
            <w:vAlign w:val="center"/>
          </w:tcPr>
          <w:p w14:paraId="4D7AF8AF" w14:textId="77777777" w:rsidR="00BB14C5" w:rsidRPr="00383506" w:rsidRDefault="00BB14C5" w:rsidP="002A13E2">
            <w:pPr>
              <w:ind w:right="-2"/>
              <w:jc w:val="center"/>
              <w:rPr>
                <w:sz w:val="23"/>
                <w:szCs w:val="23"/>
                <w:lang w:val="en-US"/>
              </w:rPr>
            </w:pPr>
            <w:r w:rsidRPr="00383506">
              <w:rPr>
                <w:sz w:val="23"/>
                <w:szCs w:val="23"/>
              </w:rPr>
              <w:t>x</w:t>
            </w:r>
          </w:p>
        </w:tc>
        <w:tc>
          <w:tcPr>
            <w:tcW w:w="835" w:type="dxa"/>
            <w:shd w:val="clear" w:color="auto" w:fill="auto"/>
            <w:vAlign w:val="center"/>
          </w:tcPr>
          <w:p w14:paraId="01A32A4B" w14:textId="77777777" w:rsidR="00BB14C5" w:rsidRPr="00383506" w:rsidRDefault="00BB14C5" w:rsidP="002A13E2">
            <w:pPr>
              <w:ind w:right="-2"/>
              <w:jc w:val="center"/>
              <w:rPr>
                <w:sz w:val="23"/>
                <w:szCs w:val="23"/>
                <w:lang w:val="en-US"/>
              </w:rPr>
            </w:pPr>
            <w:r w:rsidRPr="00383506">
              <w:rPr>
                <w:sz w:val="23"/>
                <w:szCs w:val="23"/>
                <w:lang w:val="en-US"/>
              </w:rPr>
              <w:t>x</w:t>
            </w:r>
          </w:p>
        </w:tc>
        <w:tc>
          <w:tcPr>
            <w:tcW w:w="1009" w:type="dxa"/>
            <w:shd w:val="clear" w:color="auto" w:fill="auto"/>
            <w:vAlign w:val="center"/>
          </w:tcPr>
          <w:p w14:paraId="6B9A351E" w14:textId="77777777" w:rsidR="00BB14C5" w:rsidRPr="00383506" w:rsidRDefault="00BB14C5" w:rsidP="002A13E2">
            <w:pPr>
              <w:ind w:right="-2"/>
              <w:jc w:val="center"/>
              <w:rPr>
                <w:sz w:val="23"/>
                <w:szCs w:val="23"/>
                <w:lang w:val="en-US"/>
              </w:rPr>
            </w:pPr>
            <w:r w:rsidRPr="00383506">
              <w:rPr>
                <w:sz w:val="23"/>
                <w:szCs w:val="23"/>
                <w:lang w:val="en-US"/>
              </w:rPr>
              <w:t>x</w:t>
            </w:r>
          </w:p>
        </w:tc>
        <w:tc>
          <w:tcPr>
            <w:tcW w:w="850" w:type="dxa"/>
            <w:shd w:val="clear" w:color="auto" w:fill="auto"/>
            <w:vAlign w:val="center"/>
          </w:tcPr>
          <w:p w14:paraId="15F4B0BF" w14:textId="77777777" w:rsidR="00BB14C5" w:rsidRPr="00383506" w:rsidRDefault="00BB14C5" w:rsidP="002A13E2">
            <w:pPr>
              <w:ind w:right="-2"/>
              <w:jc w:val="center"/>
              <w:rPr>
                <w:sz w:val="23"/>
                <w:szCs w:val="23"/>
                <w:lang w:val="en-US"/>
              </w:rPr>
            </w:pPr>
            <w:r w:rsidRPr="00383506">
              <w:rPr>
                <w:sz w:val="23"/>
                <w:szCs w:val="23"/>
                <w:lang w:val="en-US"/>
              </w:rPr>
              <w:t>x</w:t>
            </w:r>
          </w:p>
        </w:tc>
        <w:tc>
          <w:tcPr>
            <w:tcW w:w="957" w:type="dxa"/>
            <w:shd w:val="clear" w:color="auto" w:fill="auto"/>
            <w:vAlign w:val="center"/>
          </w:tcPr>
          <w:p w14:paraId="672D3D2A" w14:textId="77777777" w:rsidR="00BB14C5" w:rsidRPr="00383506" w:rsidRDefault="00BB14C5" w:rsidP="002A13E2">
            <w:pPr>
              <w:jc w:val="center"/>
              <w:rPr>
                <w:sz w:val="23"/>
                <w:szCs w:val="23"/>
              </w:rPr>
            </w:pPr>
            <w:r w:rsidRPr="00383506">
              <w:rPr>
                <w:sz w:val="23"/>
                <w:szCs w:val="23"/>
                <w:lang w:val="en-US"/>
              </w:rPr>
              <w:t>x</w:t>
            </w:r>
          </w:p>
        </w:tc>
      </w:tr>
      <w:tr w:rsidR="00BB14C5" w:rsidRPr="00383506" w14:paraId="6AB0F02D" w14:textId="77777777" w:rsidTr="00BB14C5">
        <w:trPr>
          <w:trHeight w:val="135"/>
        </w:trPr>
        <w:tc>
          <w:tcPr>
            <w:tcW w:w="1559" w:type="dxa"/>
            <w:vMerge/>
            <w:shd w:val="clear" w:color="auto" w:fill="auto"/>
            <w:vAlign w:val="center"/>
          </w:tcPr>
          <w:p w14:paraId="39B6C5B4" w14:textId="77777777" w:rsidR="00BB14C5" w:rsidRPr="00383506" w:rsidRDefault="00BB14C5" w:rsidP="002A13E2">
            <w:pPr>
              <w:ind w:right="-2"/>
              <w:jc w:val="center"/>
              <w:rPr>
                <w:sz w:val="23"/>
                <w:szCs w:val="23"/>
              </w:rPr>
            </w:pPr>
          </w:p>
        </w:tc>
        <w:tc>
          <w:tcPr>
            <w:tcW w:w="1980" w:type="dxa"/>
            <w:tcBorders>
              <w:bottom w:val="single" w:sz="4" w:space="0" w:color="auto"/>
            </w:tcBorders>
            <w:shd w:val="clear" w:color="auto" w:fill="auto"/>
            <w:vAlign w:val="center"/>
          </w:tcPr>
          <w:p w14:paraId="33CB6282" w14:textId="77777777" w:rsidR="00BB14C5" w:rsidRPr="00383506" w:rsidRDefault="00BB14C5" w:rsidP="002A13E2">
            <w:pPr>
              <w:ind w:left="-105" w:right="-103"/>
              <w:jc w:val="center"/>
              <w:rPr>
                <w:sz w:val="23"/>
                <w:szCs w:val="23"/>
              </w:rPr>
            </w:pPr>
            <w:r w:rsidRPr="00383506">
              <w:rPr>
                <w:sz w:val="23"/>
                <w:szCs w:val="23"/>
              </w:rPr>
              <w:t>Ставка за тепловую энергию, руб./Гкал</w:t>
            </w:r>
          </w:p>
        </w:tc>
        <w:tc>
          <w:tcPr>
            <w:tcW w:w="1559" w:type="dxa"/>
            <w:tcBorders>
              <w:bottom w:val="single" w:sz="4" w:space="0" w:color="auto"/>
            </w:tcBorders>
            <w:shd w:val="clear" w:color="auto" w:fill="auto"/>
            <w:vAlign w:val="center"/>
          </w:tcPr>
          <w:p w14:paraId="1C8EE015" w14:textId="77777777" w:rsidR="00BB14C5" w:rsidRPr="00383506" w:rsidRDefault="00BB14C5" w:rsidP="002A13E2">
            <w:pPr>
              <w:jc w:val="center"/>
              <w:rPr>
                <w:sz w:val="23"/>
                <w:szCs w:val="23"/>
              </w:rPr>
            </w:pPr>
            <w:r w:rsidRPr="00383506">
              <w:rPr>
                <w:sz w:val="23"/>
                <w:szCs w:val="23"/>
              </w:rPr>
              <w:t>x</w:t>
            </w:r>
          </w:p>
        </w:tc>
        <w:tc>
          <w:tcPr>
            <w:tcW w:w="1003" w:type="dxa"/>
            <w:tcBorders>
              <w:bottom w:val="single" w:sz="4" w:space="0" w:color="auto"/>
            </w:tcBorders>
            <w:shd w:val="clear" w:color="auto" w:fill="auto"/>
            <w:vAlign w:val="center"/>
          </w:tcPr>
          <w:p w14:paraId="30374AB7" w14:textId="77777777" w:rsidR="00BB14C5" w:rsidRPr="00383506" w:rsidRDefault="00BB14C5" w:rsidP="002A13E2">
            <w:pPr>
              <w:jc w:val="center"/>
              <w:rPr>
                <w:sz w:val="23"/>
                <w:szCs w:val="23"/>
              </w:rPr>
            </w:pPr>
            <w:r w:rsidRPr="00383506">
              <w:rPr>
                <w:sz w:val="23"/>
                <w:szCs w:val="23"/>
              </w:rPr>
              <w:t>x</w:t>
            </w:r>
          </w:p>
        </w:tc>
        <w:tc>
          <w:tcPr>
            <w:tcW w:w="850" w:type="dxa"/>
            <w:tcBorders>
              <w:bottom w:val="single" w:sz="4" w:space="0" w:color="auto"/>
            </w:tcBorders>
            <w:shd w:val="clear" w:color="auto" w:fill="auto"/>
            <w:vAlign w:val="center"/>
          </w:tcPr>
          <w:p w14:paraId="543A1417" w14:textId="77777777" w:rsidR="00BB14C5" w:rsidRPr="00383506" w:rsidRDefault="00BB14C5" w:rsidP="002A13E2">
            <w:pPr>
              <w:ind w:right="-2"/>
              <w:jc w:val="center"/>
              <w:rPr>
                <w:sz w:val="23"/>
                <w:szCs w:val="23"/>
                <w:lang w:val="en-US"/>
              </w:rPr>
            </w:pPr>
            <w:r w:rsidRPr="00383506">
              <w:rPr>
                <w:sz w:val="23"/>
                <w:szCs w:val="23"/>
              </w:rPr>
              <w:t>x</w:t>
            </w:r>
          </w:p>
        </w:tc>
        <w:tc>
          <w:tcPr>
            <w:tcW w:w="835" w:type="dxa"/>
            <w:tcBorders>
              <w:bottom w:val="single" w:sz="4" w:space="0" w:color="auto"/>
            </w:tcBorders>
            <w:shd w:val="clear" w:color="auto" w:fill="auto"/>
            <w:vAlign w:val="center"/>
          </w:tcPr>
          <w:p w14:paraId="53218661" w14:textId="77777777" w:rsidR="00BB14C5" w:rsidRPr="00383506" w:rsidRDefault="00BB14C5" w:rsidP="002A13E2">
            <w:pPr>
              <w:ind w:right="-2"/>
              <w:jc w:val="center"/>
              <w:rPr>
                <w:sz w:val="23"/>
                <w:szCs w:val="23"/>
                <w:lang w:val="en-US"/>
              </w:rPr>
            </w:pPr>
            <w:r w:rsidRPr="00383506">
              <w:rPr>
                <w:sz w:val="23"/>
                <w:szCs w:val="23"/>
                <w:lang w:val="en-US"/>
              </w:rPr>
              <w:t>x</w:t>
            </w:r>
          </w:p>
        </w:tc>
        <w:tc>
          <w:tcPr>
            <w:tcW w:w="1009" w:type="dxa"/>
            <w:tcBorders>
              <w:bottom w:val="single" w:sz="4" w:space="0" w:color="auto"/>
            </w:tcBorders>
            <w:shd w:val="clear" w:color="auto" w:fill="auto"/>
            <w:vAlign w:val="center"/>
          </w:tcPr>
          <w:p w14:paraId="482D10C7" w14:textId="77777777" w:rsidR="00BB14C5" w:rsidRPr="00383506" w:rsidRDefault="00BB14C5" w:rsidP="002A13E2">
            <w:pPr>
              <w:ind w:right="-2"/>
              <w:jc w:val="center"/>
              <w:rPr>
                <w:sz w:val="23"/>
                <w:szCs w:val="23"/>
                <w:lang w:val="en-US"/>
              </w:rPr>
            </w:pPr>
            <w:r w:rsidRPr="00383506">
              <w:rPr>
                <w:sz w:val="23"/>
                <w:szCs w:val="23"/>
                <w:lang w:val="en-US"/>
              </w:rPr>
              <w:t>x</w:t>
            </w:r>
          </w:p>
        </w:tc>
        <w:tc>
          <w:tcPr>
            <w:tcW w:w="850" w:type="dxa"/>
            <w:tcBorders>
              <w:bottom w:val="single" w:sz="4" w:space="0" w:color="auto"/>
            </w:tcBorders>
            <w:shd w:val="clear" w:color="auto" w:fill="auto"/>
            <w:vAlign w:val="center"/>
          </w:tcPr>
          <w:p w14:paraId="03E97E75" w14:textId="77777777" w:rsidR="00BB14C5" w:rsidRPr="00383506" w:rsidRDefault="00BB14C5" w:rsidP="002A13E2">
            <w:pPr>
              <w:ind w:right="-2"/>
              <w:jc w:val="center"/>
              <w:rPr>
                <w:sz w:val="23"/>
                <w:szCs w:val="23"/>
                <w:lang w:val="en-US"/>
              </w:rPr>
            </w:pPr>
            <w:r w:rsidRPr="00383506">
              <w:rPr>
                <w:sz w:val="23"/>
                <w:szCs w:val="23"/>
                <w:lang w:val="en-US"/>
              </w:rPr>
              <w:t>x</w:t>
            </w:r>
          </w:p>
        </w:tc>
        <w:tc>
          <w:tcPr>
            <w:tcW w:w="957" w:type="dxa"/>
            <w:tcBorders>
              <w:bottom w:val="single" w:sz="4" w:space="0" w:color="auto"/>
            </w:tcBorders>
            <w:shd w:val="clear" w:color="auto" w:fill="auto"/>
            <w:vAlign w:val="center"/>
          </w:tcPr>
          <w:p w14:paraId="2FA51204" w14:textId="77777777" w:rsidR="00BB14C5" w:rsidRPr="00383506" w:rsidRDefault="00BB14C5" w:rsidP="002A13E2">
            <w:pPr>
              <w:jc w:val="center"/>
              <w:rPr>
                <w:sz w:val="23"/>
                <w:szCs w:val="23"/>
              </w:rPr>
            </w:pPr>
            <w:r w:rsidRPr="00383506">
              <w:rPr>
                <w:sz w:val="23"/>
                <w:szCs w:val="23"/>
                <w:lang w:val="en-US"/>
              </w:rPr>
              <w:t>x</w:t>
            </w:r>
          </w:p>
        </w:tc>
      </w:tr>
      <w:tr w:rsidR="00BB14C5" w:rsidRPr="00383506" w14:paraId="02B6F9AC" w14:textId="77777777" w:rsidTr="00BB14C5">
        <w:trPr>
          <w:trHeight w:val="135"/>
        </w:trPr>
        <w:tc>
          <w:tcPr>
            <w:tcW w:w="1559" w:type="dxa"/>
            <w:vMerge/>
            <w:shd w:val="clear" w:color="auto" w:fill="auto"/>
            <w:vAlign w:val="center"/>
          </w:tcPr>
          <w:p w14:paraId="20FAEE8D" w14:textId="77777777" w:rsidR="00BB14C5" w:rsidRPr="00383506" w:rsidRDefault="00BB14C5" w:rsidP="002A13E2">
            <w:pPr>
              <w:ind w:right="-2"/>
              <w:jc w:val="center"/>
              <w:rPr>
                <w:sz w:val="23"/>
                <w:szCs w:val="23"/>
              </w:rPr>
            </w:pPr>
          </w:p>
        </w:tc>
        <w:tc>
          <w:tcPr>
            <w:tcW w:w="1980" w:type="dxa"/>
            <w:tcBorders>
              <w:top w:val="single" w:sz="4" w:space="0" w:color="auto"/>
            </w:tcBorders>
            <w:shd w:val="clear" w:color="auto" w:fill="auto"/>
            <w:vAlign w:val="center"/>
          </w:tcPr>
          <w:p w14:paraId="559E68E5" w14:textId="77777777" w:rsidR="00BB14C5" w:rsidRPr="00383506" w:rsidRDefault="00BB14C5" w:rsidP="002A13E2">
            <w:pPr>
              <w:ind w:right="-2"/>
              <w:jc w:val="center"/>
              <w:rPr>
                <w:sz w:val="23"/>
                <w:szCs w:val="23"/>
              </w:rPr>
            </w:pPr>
            <w:r w:rsidRPr="00383506">
              <w:rPr>
                <w:sz w:val="23"/>
                <w:szCs w:val="23"/>
              </w:rPr>
              <w:t xml:space="preserve">Ставка за </w:t>
            </w:r>
            <w:proofErr w:type="gramStart"/>
            <w:r w:rsidRPr="00383506">
              <w:rPr>
                <w:sz w:val="23"/>
                <w:szCs w:val="23"/>
              </w:rPr>
              <w:t>содер-жание</w:t>
            </w:r>
            <w:proofErr w:type="gramEnd"/>
            <w:r w:rsidRPr="00383506">
              <w:rPr>
                <w:sz w:val="23"/>
                <w:szCs w:val="23"/>
              </w:rPr>
              <w:t xml:space="preserve"> тепловой </w:t>
            </w:r>
          </w:p>
          <w:p w14:paraId="392AF295" w14:textId="77777777" w:rsidR="00BB14C5" w:rsidRPr="00383506" w:rsidRDefault="00BB14C5" w:rsidP="002A13E2">
            <w:pPr>
              <w:ind w:right="-2"/>
              <w:jc w:val="center"/>
              <w:rPr>
                <w:sz w:val="23"/>
                <w:szCs w:val="23"/>
              </w:rPr>
            </w:pPr>
            <w:r w:rsidRPr="00383506">
              <w:rPr>
                <w:sz w:val="23"/>
                <w:szCs w:val="23"/>
              </w:rPr>
              <w:t>мощности тыс. руб./Гкал/ч в мес.</w:t>
            </w:r>
          </w:p>
        </w:tc>
        <w:tc>
          <w:tcPr>
            <w:tcW w:w="1559" w:type="dxa"/>
            <w:tcBorders>
              <w:top w:val="single" w:sz="4" w:space="0" w:color="auto"/>
            </w:tcBorders>
            <w:shd w:val="clear" w:color="auto" w:fill="auto"/>
            <w:vAlign w:val="center"/>
          </w:tcPr>
          <w:p w14:paraId="3FA90C5B" w14:textId="77777777" w:rsidR="00BB14C5" w:rsidRPr="00383506" w:rsidRDefault="00BB14C5" w:rsidP="002A13E2">
            <w:pPr>
              <w:jc w:val="center"/>
              <w:rPr>
                <w:sz w:val="23"/>
                <w:szCs w:val="23"/>
              </w:rPr>
            </w:pPr>
            <w:r w:rsidRPr="00383506">
              <w:rPr>
                <w:sz w:val="23"/>
                <w:szCs w:val="23"/>
              </w:rPr>
              <w:t>x</w:t>
            </w:r>
          </w:p>
        </w:tc>
        <w:tc>
          <w:tcPr>
            <w:tcW w:w="1003" w:type="dxa"/>
            <w:tcBorders>
              <w:top w:val="single" w:sz="4" w:space="0" w:color="auto"/>
            </w:tcBorders>
            <w:shd w:val="clear" w:color="auto" w:fill="auto"/>
            <w:vAlign w:val="center"/>
          </w:tcPr>
          <w:p w14:paraId="534BCACF" w14:textId="77777777" w:rsidR="00BB14C5" w:rsidRPr="00383506" w:rsidRDefault="00BB14C5" w:rsidP="002A13E2">
            <w:pPr>
              <w:jc w:val="center"/>
              <w:rPr>
                <w:sz w:val="23"/>
                <w:szCs w:val="23"/>
              </w:rPr>
            </w:pPr>
            <w:r w:rsidRPr="00383506">
              <w:rPr>
                <w:sz w:val="23"/>
                <w:szCs w:val="23"/>
              </w:rPr>
              <w:t>x</w:t>
            </w:r>
          </w:p>
        </w:tc>
        <w:tc>
          <w:tcPr>
            <w:tcW w:w="850" w:type="dxa"/>
            <w:tcBorders>
              <w:top w:val="single" w:sz="4" w:space="0" w:color="auto"/>
            </w:tcBorders>
            <w:shd w:val="clear" w:color="auto" w:fill="auto"/>
            <w:vAlign w:val="center"/>
          </w:tcPr>
          <w:p w14:paraId="1DB0598B" w14:textId="77777777" w:rsidR="00BB14C5" w:rsidRPr="00383506" w:rsidRDefault="00BB14C5" w:rsidP="002A13E2">
            <w:pPr>
              <w:ind w:right="-2"/>
              <w:jc w:val="center"/>
              <w:rPr>
                <w:sz w:val="23"/>
                <w:szCs w:val="23"/>
                <w:lang w:val="en-US"/>
              </w:rPr>
            </w:pPr>
            <w:r w:rsidRPr="00383506">
              <w:rPr>
                <w:sz w:val="23"/>
                <w:szCs w:val="23"/>
              </w:rPr>
              <w:t>x</w:t>
            </w:r>
          </w:p>
        </w:tc>
        <w:tc>
          <w:tcPr>
            <w:tcW w:w="835" w:type="dxa"/>
            <w:tcBorders>
              <w:top w:val="single" w:sz="4" w:space="0" w:color="auto"/>
            </w:tcBorders>
            <w:shd w:val="clear" w:color="auto" w:fill="auto"/>
            <w:vAlign w:val="center"/>
          </w:tcPr>
          <w:p w14:paraId="1167E405" w14:textId="77777777" w:rsidR="00BB14C5" w:rsidRPr="00383506" w:rsidRDefault="00BB14C5" w:rsidP="002A13E2">
            <w:pPr>
              <w:ind w:right="-2"/>
              <w:jc w:val="center"/>
              <w:rPr>
                <w:sz w:val="23"/>
                <w:szCs w:val="23"/>
                <w:lang w:val="en-US"/>
              </w:rPr>
            </w:pPr>
            <w:r w:rsidRPr="00383506">
              <w:rPr>
                <w:sz w:val="23"/>
                <w:szCs w:val="23"/>
                <w:lang w:val="en-US"/>
              </w:rPr>
              <w:t>x</w:t>
            </w:r>
          </w:p>
        </w:tc>
        <w:tc>
          <w:tcPr>
            <w:tcW w:w="1009" w:type="dxa"/>
            <w:tcBorders>
              <w:top w:val="single" w:sz="4" w:space="0" w:color="auto"/>
            </w:tcBorders>
            <w:shd w:val="clear" w:color="auto" w:fill="auto"/>
            <w:vAlign w:val="center"/>
          </w:tcPr>
          <w:p w14:paraId="59A341F9" w14:textId="77777777" w:rsidR="00BB14C5" w:rsidRPr="00383506" w:rsidRDefault="00BB14C5" w:rsidP="002A13E2">
            <w:pPr>
              <w:ind w:right="-2"/>
              <w:jc w:val="center"/>
              <w:rPr>
                <w:sz w:val="23"/>
                <w:szCs w:val="23"/>
                <w:lang w:val="en-US"/>
              </w:rPr>
            </w:pPr>
            <w:r w:rsidRPr="00383506">
              <w:rPr>
                <w:sz w:val="23"/>
                <w:szCs w:val="23"/>
                <w:lang w:val="en-US"/>
              </w:rPr>
              <w:t>x</w:t>
            </w:r>
          </w:p>
        </w:tc>
        <w:tc>
          <w:tcPr>
            <w:tcW w:w="850" w:type="dxa"/>
            <w:tcBorders>
              <w:top w:val="single" w:sz="4" w:space="0" w:color="auto"/>
            </w:tcBorders>
            <w:shd w:val="clear" w:color="auto" w:fill="auto"/>
            <w:vAlign w:val="center"/>
          </w:tcPr>
          <w:p w14:paraId="6726C319" w14:textId="77777777" w:rsidR="00BB14C5" w:rsidRPr="00383506" w:rsidRDefault="00BB14C5" w:rsidP="002A13E2">
            <w:pPr>
              <w:ind w:right="-2"/>
              <w:jc w:val="center"/>
              <w:rPr>
                <w:sz w:val="23"/>
                <w:szCs w:val="23"/>
                <w:lang w:val="en-US"/>
              </w:rPr>
            </w:pPr>
            <w:r w:rsidRPr="00383506">
              <w:rPr>
                <w:sz w:val="23"/>
                <w:szCs w:val="23"/>
                <w:lang w:val="en-US"/>
              </w:rPr>
              <w:t>x</w:t>
            </w:r>
          </w:p>
        </w:tc>
        <w:tc>
          <w:tcPr>
            <w:tcW w:w="957" w:type="dxa"/>
            <w:tcBorders>
              <w:top w:val="single" w:sz="4" w:space="0" w:color="auto"/>
            </w:tcBorders>
            <w:shd w:val="clear" w:color="auto" w:fill="auto"/>
            <w:vAlign w:val="center"/>
          </w:tcPr>
          <w:p w14:paraId="55178786" w14:textId="77777777" w:rsidR="00BB14C5" w:rsidRPr="00383506" w:rsidRDefault="00BB14C5" w:rsidP="002A13E2">
            <w:pPr>
              <w:jc w:val="center"/>
              <w:rPr>
                <w:sz w:val="23"/>
                <w:szCs w:val="23"/>
              </w:rPr>
            </w:pPr>
            <w:r w:rsidRPr="00383506">
              <w:rPr>
                <w:sz w:val="23"/>
                <w:szCs w:val="23"/>
                <w:lang w:val="en-US"/>
              </w:rPr>
              <w:t>x</w:t>
            </w:r>
          </w:p>
        </w:tc>
      </w:tr>
    </w:tbl>
    <w:p w14:paraId="4094F4BB" w14:textId="77777777" w:rsidR="00BB14C5" w:rsidRPr="00383506" w:rsidRDefault="00BB14C5" w:rsidP="00BB14C5">
      <w:pPr>
        <w:jc w:val="right"/>
      </w:pPr>
      <w:r w:rsidRPr="00383506">
        <w:t xml:space="preserve">(НДС не облагается) </w:t>
      </w:r>
    </w:p>
    <w:p w14:paraId="2D7D7B16" w14:textId="77777777" w:rsidR="00BB14C5" w:rsidRPr="00383506" w:rsidRDefault="00BB14C5" w:rsidP="00BB14C5">
      <w:pPr>
        <w:ind w:left="-142" w:right="-2"/>
        <w:jc w:val="both"/>
        <w:rPr>
          <w:sz w:val="26"/>
          <w:szCs w:val="26"/>
        </w:rPr>
      </w:pPr>
      <w:r w:rsidRPr="00383506">
        <w:rPr>
          <w:sz w:val="26"/>
          <w:szCs w:val="26"/>
        </w:rPr>
        <w:t>* В соответствии с пунктами 2, 3 статьи 346.11 Налогового кодекса Российский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p w14:paraId="1381D875" w14:textId="77777777" w:rsidR="0097769A" w:rsidRPr="00383506" w:rsidRDefault="0097769A"/>
    <w:p w14:paraId="3815A9DF" w14:textId="77777777" w:rsidR="00CB4EA1" w:rsidRPr="00383506" w:rsidRDefault="00CB4EA1"/>
    <w:p w14:paraId="32229266" w14:textId="77777777" w:rsidR="00CB4EA1" w:rsidRPr="00383506" w:rsidRDefault="00CB4EA1"/>
    <w:p w14:paraId="73572A58" w14:textId="77777777" w:rsidR="00CB4EA1" w:rsidRPr="00383506" w:rsidRDefault="00CB4EA1"/>
    <w:p w14:paraId="72006342" w14:textId="77777777" w:rsidR="00CB4EA1" w:rsidRPr="00383506" w:rsidRDefault="00CB4EA1"/>
    <w:p w14:paraId="13ECCD65" w14:textId="77777777" w:rsidR="00CB4EA1" w:rsidRPr="00383506" w:rsidRDefault="00CB4EA1"/>
    <w:p w14:paraId="7E905D40" w14:textId="77777777" w:rsidR="00CB4EA1" w:rsidRPr="00383506" w:rsidRDefault="00CB4EA1"/>
    <w:p w14:paraId="215D5FDF" w14:textId="579E74DF" w:rsidR="00136D03" w:rsidRPr="00383506" w:rsidRDefault="00136D03" w:rsidP="00136D03">
      <w:pPr>
        <w:ind w:left="4536" w:right="-427"/>
        <w:jc w:val="right"/>
      </w:pPr>
      <w:r w:rsidRPr="00383506">
        <w:lastRenderedPageBreak/>
        <w:t>Приложение № 43 к протоколу заседания Правления региональной энергетической комиссии Кемеровской области от 11.12.2018 № 76</w:t>
      </w:r>
    </w:p>
    <w:p w14:paraId="74F67716" w14:textId="77777777" w:rsidR="00136D03" w:rsidRPr="00383506" w:rsidRDefault="00136D03" w:rsidP="00136D03">
      <w:pPr>
        <w:ind w:left="4536" w:right="-427"/>
        <w:jc w:val="right"/>
      </w:pPr>
    </w:p>
    <w:p w14:paraId="2E436C4C" w14:textId="77777777" w:rsidR="00136D03" w:rsidRPr="00383506" w:rsidRDefault="00136D03" w:rsidP="00136D03">
      <w:pPr>
        <w:ind w:left="4536" w:right="-427"/>
        <w:jc w:val="right"/>
      </w:pPr>
    </w:p>
    <w:p w14:paraId="49C431B7" w14:textId="77777777" w:rsidR="00913449" w:rsidRPr="00383506" w:rsidRDefault="00913449" w:rsidP="00913449">
      <w:pPr>
        <w:jc w:val="center"/>
        <w:rPr>
          <w:b/>
          <w:iCs/>
          <w:sz w:val="28"/>
          <w:szCs w:val="28"/>
        </w:rPr>
      </w:pPr>
      <w:r w:rsidRPr="00383506">
        <w:rPr>
          <w:b/>
          <w:iCs/>
          <w:sz w:val="28"/>
          <w:szCs w:val="28"/>
        </w:rPr>
        <w:t>Экспертное заключение</w:t>
      </w:r>
      <w:r w:rsidRPr="00383506">
        <w:rPr>
          <w:b/>
          <w:iCs/>
          <w:sz w:val="28"/>
          <w:szCs w:val="28"/>
        </w:rPr>
        <w:br/>
        <w:t>региональной энергетической комиссии Кемеровской области</w:t>
      </w:r>
    </w:p>
    <w:p w14:paraId="06B425C1" w14:textId="23718C6E" w:rsidR="00913449" w:rsidRPr="00383506" w:rsidRDefault="00913449" w:rsidP="00913449">
      <w:pPr>
        <w:jc w:val="both"/>
        <w:rPr>
          <w:b/>
          <w:sz w:val="28"/>
          <w:szCs w:val="28"/>
        </w:rPr>
      </w:pPr>
      <w:bookmarkStart w:id="79" w:name="_Hlk527639995"/>
      <w:r w:rsidRPr="00383506">
        <w:rPr>
          <w:b/>
          <w:sz w:val="28"/>
          <w:szCs w:val="28"/>
        </w:rPr>
        <w:t>по установлению тарифов на услуги по передаче тепловой энергии, реализуемой на потребительском рынке г. Кемерово в контуре теплоснабжения АО «Теплоэнерго» (г. Кемерово, Рудничный район, группа потребителей по адресам:</w:t>
      </w:r>
      <w:bookmarkEnd w:id="79"/>
      <w:r w:rsidRPr="00383506">
        <w:rPr>
          <w:b/>
          <w:sz w:val="28"/>
          <w:szCs w:val="28"/>
        </w:rPr>
        <w:t xml:space="preserve"> пр. Шахтеров, 62, пр. Шахтеров, 62а, пр. Шахтеров, 72а,пр. Шахтеров, 74в, пр. Шахтеров, 76, ул. Серебряный бор, 1, ул. Серебряный бор, 5, ул. Серебряный бор, 7, ул. Серебряный бор, 9, ул. Серебряный бор, 11, ул. Серебряный бор, 13, ул. Серебряный бор, 13 а (стр. № 20), пр. Шахтеров, 72 в (МАДОУ № 238), пр. Шахтеров, 72 А (Дом детского творчества), ул. Серебряный бор, 5 б/с Е (Рязанов П.В.), ул. Серебряный бор, 5 б/с Д (Рязанов П.В.), пр. Шахтеров, 74 (офисы</w:t>
      </w:r>
      <w:r w:rsidRPr="00383506">
        <w:rPr>
          <w:b/>
          <w:sz w:val="28"/>
          <w:szCs w:val="28"/>
        </w:rPr>
        <w:br/>
        <w:t>ООО «УК Верхний бульвар»), пр. Шахтеров, 74 а (офис Татауров И.П.),</w:t>
      </w:r>
      <w:r w:rsidRPr="00383506">
        <w:rPr>
          <w:b/>
          <w:sz w:val="28"/>
          <w:szCs w:val="28"/>
        </w:rPr>
        <w:br/>
        <w:t>ул. Серебряный бор, 13 (офис Каминская), ул. Серебряный бор, 13 (офис Москаленко, Вылегжагин), пр. Шахтеров, 74 б (офис Хлгатян К.В. 183-184), пр. Шахтеров, 74 (офисы 128 ООО Система Универсамов Бегемот),</w:t>
      </w:r>
      <w:r w:rsidRPr="00383506">
        <w:rPr>
          <w:b/>
          <w:sz w:val="28"/>
          <w:szCs w:val="28"/>
        </w:rPr>
        <w:br/>
        <w:t>пр. Шахтеров, 74 Б (офисы 128 ООО Система Универсамов Бегемот),</w:t>
      </w:r>
      <w:r w:rsidRPr="00383506">
        <w:rPr>
          <w:b/>
          <w:sz w:val="28"/>
          <w:szCs w:val="28"/>
        </w:rPr>
        <w:br/>
        <w:t>МКР 12 Б (объект обслуживания ООО «Радуга»), пр. Шахтеров, 74 а (офис Легенкин Д.А.))</w:t>
      </w:r>
    </w:p>
    <w:p w14:paraId="481922A6" w14:textId="77777777" w:rsidR="00913449" w:rsidRPr="00383506" w:rsidRDefault="00913449" w:rsidP="00913449">
      <w:pPr>
        <w:ind w:firstLine="709"/>
        <w:jc w:val="center"/>
        <w:rPr>
          <w:b/>
          <w:sz w:val="28"/>
          <w:szCs w:val="28"/>
        </w:rPr>
      </w:pPr>
    </w:p>
    <w:p w14:paraId="2EED076B" w14:textId="77777777" w:rsidR="00913449" w:rsidRPr="00383506" w:rsidRDefault="00913449" w:rsidP="00913449">
      <w:pPr>
        <w:ind w:firstLine="709"/>
        <w:jc w:val="center"/>
        <w:rPr>
          <w:b/>
          <w:sz w:val="28"/>
          <w:szCs w:val="28"/>
        </w:rPr>
      </w:pPr>
      <w:r w:rsidRPr="00383506">
        <w:rPr>
          <w:b/>
          <w:sz w:val="28"/>
          <w:szCs w:val="28"/>
        </w:rPr>
        <w:t>Общая характеристика предприятия</w:t>
      </w:r>
    </w:p>
    <w:p w14:paraId="56425AE7" w14:textId="77777777" w:rsidR="00913449" w:rsidRPr="00383506" w:rsidRDefault="00913449" w:rsidP="00913449">
      <w:pPr>
        <w:ind w:firstLine="709"/>
        <w:jc w:val="center"/>
        <w:rPr>
          <w:b/>
          <w:sz w:val="28"/>
          <w:szCs w:val="28"/>
          <w:u w:val="single"/>
        </w:rPr>
      </w:pPr>
    </w:p>
    <w:p w14:paraId="4AA63140" w14:textId="77777777" w:rsidR="00913449" w:rsidRPr="00383506" w:rsidRDefault="00913449" w:rsidP="00913449">
      <w:pPr>
        <w:ind w:firstLine="709"/>
        <w:jc w:val="both"/>
        <w:rPr>
          <w:sz w:val="28"/>
          <w:szCs w:val="28"/>
        </w:rPr>
      </w:pPr>
      <w:r w:rsidRPr="00383506">
        <w:rPr>
          <w:sz w:val="28"/>
          <w:szCs w:val="28"/>
        </w:rPr>
        <w:t>Полное наименование организации – общество с ограниченной ответственностью «Теплоснаб».</w:t>
      </w:r>
    </w:p>
    <w:p w14:paraId="64BC3C37" w14:textId="77777777" w:rsidR="00913449" w:rsidRPr="00383506" w:rsidRDefault="00913449" w:rsidP="00913449">
      <w:pPr>
        <w:ind w:firstLine="709"/>
        <w:jc w:val="both"/>
        <w:rPr>
          <w:sz w:val="28"/>
          <w:szCs w:val="28"/>
        </w:rPr>
      </w:pPr>
      <w:r w:rsidRPr="00383506">
        <w:rPr>
          <w:sz w:val="28"/>
          <w:szCs w:val="28"/>
        </w:rPr>
        <w:t>Сокращенное наименование организации – ООО «Теплоснаб».</w:t>
      </w:r>
    </w:p>
    <w:p w14:paraId="245EED43" w14:textId="77777777" w:rsidR="00913449" w:rsidRPr="00383506" w:rsidRDefault="00913449" w:rsidP="00913449">
      <w:pPr>
        <w:ind w:firstLine="709"/>
        <w:jc w:val="both"/>
        <w:rPr>
          <w:sz w:val="28"/>
          <w:szCs w:val="28"/>
        </w:rPr>
      </w:pPr>
      <w:r w:rsidRPr="00383506">
        <w:rPr>
          <w:sz w:val="28"/>
          <w:szCs w:val="28"/>
        </w:rPr>
        <w:t>Организационно-правовая форма –</w:t>
      </w:r>
      <w:r w:rsidRPr="00383506">
        <w:t xml:space="preserve"> </w:t>
      </w:r>
      <w:r w:rsidRPr="00383506">
        <w:rPr>
          <w:sz w:val="28"/>
          <w:szCs w:val="28"/>
        </w:rPr>
        <w:t>общество с ограниченной ответственностью.</w:t>
      </w:r>
    </w:p>
    <w:p w14:paraId="68C0F0AA" w14:textId="77777777" w:rsidR="00913449" w:rsidRPr="00383506" w:rsidRDefault="00913449" w:rsidP="00913449">
      <w:pPr>
        <w:ind w:firstLine="709"/>
        <w:jc w:val="both"/>
        <w:rPr>
          <w:bCs/>
          <w:sz w:val="28"/>
          <w:szCs w:val="28"/>
        </w:rPr>
      </w:pPr>
      <w:r w:rsidRPr="00383506">
        <w:rPr>
          <w:sz w:val="28"/>
          <w:szCs w:val="28"/>
        </w:rPr>
        <w:t xml:space="preserve">Юридический адрес: </w:t>
      </w:r>
      <w:r w:rsidRPr="00383506">
        <w:rPr>
          <w:bCs/>
          <w:sz w:val="28"/>
          <w:szCs w:val="28"/>
        </w:rPr>
        <w:t xml:space="preserve">650036, Кемеровская область, г. Кемерово, </w:t>
      </w:r>
      <w:r w:rsidRPr="00383506">
        <w:rPr>
          <w:bCs/>
          <w:sz w:val="28"/>
          <w:szCs w:val="28"/>
        </w:rPr>
        <w:br/>
        <w:t>ул. Терешковой, 39/3.</w:t>
      </w:r>
    </w:p>
    <w:p w14:paraId="4CDD94FB" w14:textId="77777777" w:rsidR="00913449" w:rsidRPr="00383506" w:rsidRDefault="00913449" w:rsidP="00913449">
      <w:pPr>
        <w:ind w:firstLine="709"/>
        <w:jc w:val="both"/>
        <w:rPr>
          <w:bCs/>
          <w:sz w:val="28"/>
          <w:szCs w:val="28"/>
        </w:rPr>
      </w:pPr>
      <w:r w:rsidRPr="00383506">
        <w:rPr>
          <w:sz w:val="28"/>
          <w:szCs w:val="28"/>
        </w:rPr>
        <w:t xml:space="preserve">Фактический адрес: </w:t>
      </w:r>
      <w:r w:rsidRPr="00383506">
        <w:rPr>
          <w:bCs/>
          <w:sz w:val="28"/>
          <w:szCs w:val="28"/>
        </w:rPr>
        <w:t xml:space="preserve">650036, Кемеровская область, г. Кемерово, </w:t>
      </w:r>
      <w:r w:rsidRPr="00383506">
        <w:rPr>
          <w:bCs/>
          <w:sz w:val="28"/>
          <w:szCs w:val="28"/>
        </w:rPr>
        <w:br/>
        <w:t>ул. Терешковой, 39/3.</w:t>
      </w:r>
    </w:p>
    <w:p w14:paraId="6BA9383F" w14:textId="77777777" w:rsidR="00913449" w:rsidRPr="00383506" w:rsidRDefault="00913449" w:rsidP="00913449">
      <w:pPr>
        <w:ind w:right="-1" w:firstLine="709"/>
        <w:jc w:val="both"/>
        <w:rPr>
          <w:sz w:val="28"/>
          <w:szCs w:val="28"/>
        </w:rPr>
      </w:pPr>
      <w:r w:rsidRPr="00383506">
        <w:rPr>
          <w:sz w:val="28"/>
          <w:szCs w:val="28"/>
        </w:rPr>
        <w:t>Должность, фамилия, имя, отчество руководителя, рабочий телефон –директор Климачев Николай Алексеевич, 8 961-706-7373.</w:t>
      </w:r>
    </w:p>
    <w:p w14:paraId="55DFCBA3" w14:textId="77777777" w:rsidR="00913449" w:rsidRPr="00383506" w:rsidRDefault="00913449" w:rsidP="00913449">
      <w:pPr>
        <w:autoSpaceDE w:val="0"/>
        <w:autoSpaceDN w:val="0"/>
        <w:adjustRightInd w:val="0"/>
        <w:ind w:firstLine="709"/>
        <w:jc w:val="both"/>
        <w:rPr>
          <w:sz w:val="28"/>
          <w:szCs w:val="28"/>
        </w:rPr>
      </w:pPr>
      <w:r w:rsidRPr="00383506">
        <w:rPr>
          <w:sz w:val="28"/>
          <w:szCs w:val="28"/>
        </w:rPr>
        <w:t>ООО «Теплоснаб» применяет упрощенную систему налогообложения с объектом налогообложения доходы.</w:t>
      </w:r>
    </w:p>
    <w:p w14:paraId="059404B6" w14:textId="77777777" w:rsidR="00913449" w:rsidRPr="00383506" w:rsidRDefault="00913449" w:rsidP="00913449">
      <w:pPr>
        <w:autoSpaceDE w:val="0"/>
        <w:autoSpaceDN w:val="0"/>
        <w:adjustRightInd w:val="0"/>
        <w:ind w:firstLine="709"/>
        <w:jc w:val="both"/>
        <w:rPr>
          <w:sz w:val="28"/>
          <w:szCs w:val="28"/>
        </w:rPr>
      </w:pPr>
      <w:r w:rsidRPr="00383506">
        <w:rPr>
          <w:sz w:val="28"/>
          <w:szCs w:val="28"/>
        </w:rPr>
        <w:t xml:space="preserve">ООО «Теплоснаб» в контуре теплоснабжения АО «Теплоэнерго» осуществляет теплоснабжение потребителей г. Кемерово, Рудничный район,  группа потребителей по адресам: пр. Шахтеров, 62, пр. Шахтеров, 62а, пр. Шахтеров, 72а, пр. Шахтеров, 74в, пр. Шахтеров, 76, ул. Серебряный бор, 1, </w:t>
      </w:r>
      <w:r w:rsidRPr="00383506">
        <w:rPr>
          <w:sz w:val="28"/>
          <w:szCs w:val="28"/>
        </w:rPr>
        <w:br/>
        <w:t xml:space="preserve">ул. Серебряный бор, 5,  ул. Серебряный бор, 7, ул. Серебряный бор, 9, ул. Серебряный бор, 11, ул. Серебряный бор, 13, ул. Серебряный бор, </w:t>
      </w:r>
      <w:r w:rsidRPr="00383506">
        <w:rPr>
          <w:sz w:val="28"/>
          <w:szCs w:val="28"/>
        </w:rPr>
        <w:br/>
        <w:t>13 а (стр. № 20), пр. Шахтеров, 72 в (МАДОУ №238), пр. Шахтеров, 72 А (Дом детского творчества), ул. Серебряный бор, 5 б/с Е (Рязанов П.В.),</w:t>
      </w:r>
      <w:r w:rsidRPr="00383506">
        <w:rPr>
          <w:sz w:val="28"/>
          <w:szCs w:val="28"/>
        </w:rPr>
        <w:br/>
      </w:r>
      <w:r w:rsidRPr="00383506">
        <w:rPr>
          <w:sz w:val="28"/>
          <w:szCs w:val="28"/>
        </w:rPr>
        <w:lastRenderedPageBreak/>
        <w:t>ул. Серебряный бор, 5 б/с Д (Рязанов П.В.), пр. Шахтеров, 74 (офисы ООО «УК Верхний бульвар»), пр. Шахтеров, 74 а (офис Татауров И.П.),</w:t>
      </w:r>
      <w:r w:rsidRPr="00383506">
        <w:rPr>
          <w:sz w:val="28"/>
          <w:szCs w:val="28"/>
        </w:rPr>
        <w:br/>
        <w:t>ул. Серебряный бор, 13 (офис Каминская), ул. Серебряный бор, 13 (офис Москаленко, Вылегжагин), пр. Шахтеров, 74 б (офис Хлгатян К.В. 183-184),</w:t>
      </w:r>
      <w:r w:rsidRPr="00383506">
        <w:rPr>
          <w:sz w:val="28"/>
          <w:szCs w:val="28"/>
        </w:rPr>
        <w:br/>
        <w:t xml:space="preserve">пр. Шахтеров, 74 (офисы 128 ООО Система Универсамов Бегемот), </w:t>
      </w:r>
      <w:r w:rsidRPr="00383506">
        <w:rPr>
          <w:sz w:val="28"/>
          <w:szCs w:val="28"/>
        </w:rPr>
        <w:br/>
        <w:t>пр. Шахтеров, 74 Б (офисы 128 ООО Система Универсамов Бегемот),</w:t>
      </w:r>
      <w:r w:rsidRPr="00383506">
        <w:rPr>
          <w:sz w:val="28"/>
          <w:szCs w:val="28"/>
        </w:rPr>
        <w:br/>
        <w:t>МКР 12 Б (объект обслуживания ООО «Радуга»), пр. Шахтеров, 74 а (офис Легенкин Д.А.).</w:t>
      </w:r>
    </w:p>
    <w:p w14:paraId="1A855B17" w14:textId="77777777" w:rsidR="00913449" w:rsidRPr="00383506" w:rsidRDefault="00913449" w:rsidP="00913449">
      <w:pPr>
        <w:pStyle w:val="af2"/>
        <w:ind w:right="-1" w:firstLine="708"/>
        <w:jc w:val="both"/>
        <w:rPr>
          <w:b w:val="0"/>
          <w:sz w:val="28"/>
          <w:szCs w:val="28"/>
        </w:rPr>
      </w:pPr>
      <w:r w:rsidRPr="00383506">
        <w:rPr>
          <w:b w:val="0"/>
          <w:sz w:val="28"/>
          <w:szCs w:val="28"/>
        </w:rPr>
        <w:t>Имущество в контуре теплоснабжения АО «Теплоэнерго»: тепловые сети протяженностью 1628 м в 2-трубном исчислении по перечисленным выше адресам переданы ООО «Теплоснаб» по договору аренды с ООО «Сибирская теплоэнергетическая компания» в лице генерального директора Русецкого В.В.</w:t>
      </w:r>
    </w:p>
    <w:p w14:paraId="090431D6" w14:textId="77777777" w:rsidR="00913449" w:rsidRPr="00383506" w:rsidRDefault="00913449" w:rsidP="00913449">
      <w:pPr>
        <w:pStyle w:val="af2"/>
        <w:ind w:firstLine="708"/>
        <w:jc w:val="both"/>
        <w:rPr>
          <w:b w:val="0"/>
          <w:sz w:val="28"/>
          <w:szCs w:val="28"/>
        </w:rPr>
      </w:pPr>
      <w:r w:rsidRPr="00383506">
        <w:rPr>
          <w:b w:val="0"/>
          <w:sz w:val="28"/>
          <w:szCs w:val="28"/>
        </w:rPr>
        <w:t>ООО «Теплоснаб» осуществляет свою деятельность в соответствии</w:t>
      </w:r>
      <w:r w:rsidRPr="00383506">
        <w:rPr>
          <w:b w:val="0"/>
          <w:sz w:val="28"/>
          <w:szCs w:val="28"/>
        </w:rPr>
        <w:br/>
        <w:t>с действующим на территории Российской Федерации законодательством, Уставом предприятия.</w:t>
      </w:r>
    </w:p>
    <w:p w14:paraId="00F8A63A" w14:textId="77777777" w:rsidR="00913449" w:rsidRPr="00383506" w:rsidRDefault="00913449" w:rsidP="00913449">
      <w:pPr>
        <w:pStyle w:val="af2"/>
        <w:ind w:firstLine="708"/>
        <w:jc w:val="both"/>
        <w:rPr>
          <w:b w:val="0"/>
          <w:sz w:val="28"/>
          <w:szCs w:val="28"/>
        </w:rPr>
      </w:pPr>
    </w:p>
    <w:p w14:paraId="5E0DBD7C" w14:textId="77777777" w:rsidR="00913449" w:rsidRPr="00383506" w:rsidRDefault="00913449" w:rsidP="00913449">
      <w:pPr>
        <w:jc w:val="center"/>
        <w:rPr>
          <w:b/>
          <w:sz w:val="28"/>
          <w:szCs w:val="28"/>
        </w:rPr>
      </w:pPr>
      <w:r w:rsidRPr="00383506">
        <w:rPr>
          <w:b/>
          <w:sz w:val="28"/>
          <w:szCs w:val="28"/>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14:paraId="502B23A6" w14:textId="77777777" w:rsidR="00913449" w:rsidRPr="00383506" w:rsidRDefault="00913449" w:rsidP="00913449">
      <w:pPr>
        <w:ind w:right="142"/>
        <w:jc w:val="both"/>
        <w:rPr>
          <w:sz w:val="28"/>
          <w:szCs w:val="28"/>
        </w:rPr>
      </w:pPr>
    </w:p>
    <w:p w14:paraId="2203884C" w14:textId="77777777" w:rsidR="00913449" w:rsidRPr="00383506" w:rsidRDefault="00913449" w:rsidP="00913449">
      <w:pPr>
        <w:ind w:right="-1" w:firstLine="709"/>
        <w:jc w:val="both"/>
        <w:rPr>
          <w:sz w:val="28"/>
          <w:szCs w:val="28"/>
        </w:rPr>
      </w:pPr>
      <w:r w:rsidRPr="00383506">
        <w:rPr>
          <w:sz w:val="28"/>
          <w:szCs w:val="28"/>
        </w:rPr>
        <w:t>Материалы ООО «Теплоснаб» по расчету тарифов на услуги по передаче тепловой энергии на 2018 год подготовлены в соответствии с требованиями правил регулирования цен (тарифов) в сфере теплоснабжения, утвержденных постановлением Правительства Российской Федерации от 22.10.2012 № 1075</w:t>
      </w:r>
      <w:r w:rsidRPr="00383506">
        <w:rPr>
          <w:sz w:val="28"/>
          <w:szCs w:val="28"/>
        </w:rPr>
        <w:br/>
        <w:t>«О ценообразовании в сфере теплоснабжения»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7C90A226" w14:textId="77777777" w:rsidR="00913449" w:rsidRPr="00383506" w:rsidRDefault="00913449" w:rsidP="00913449">
      <w:pPr>
        <w:ind w:right="142" w:firstLine="426"/>
        <w:jc w:val="both"/>
        <w:rPr>
          <w:sz w:val="28"/>
          <w:szCs w:val="28"/>
        </w:rPr>
      </w:pPr>
    </w:p>
    <w:p w14:paraId="53A98423" w14:textId="77777777" w:rsidR="00913449" w:rsidRPr="00383506" w:rsidRDefault="00913449" w:rsidP="00913449">
      <w:pPr>
        <w:jc w:val="center"/>
        <w:rPr>
          <w:b/>
          <w:sz w:val="28"/>
          <w:szCs w:val="28"/>
        </w:rPr>
      </w:pPr>
      <w:r w:rsidRPr="00383506">
        <w:rPr>
          <w:b/>
          <w:sz w:val="28"/>
          <w:szCs w:val="28"/>
        </w:rPr>
        <w:t>Оценка достоверности данных, приведенных в предложениях об установлении тарифов и (или) их предельных уровней</w:t>
      </w:r>
    </w:p>
    <w:p w14:paraId="293F2821" w14:textId="77777777" w:rsidR="00913449" w:rsidRPr="00383506" w:rsidRDefault="00913449" w:rsidP="00913449">
      <w:pPr>
        <w:ind w:right="142" w:firstLine="709"/>
        <w:jc w:val="both"/>
        <w:rPr>
          <w:sz w:val="28"/>
          <w:szCs w:val="28"/>
        </w:rPr>
      </w:pPr>
    </w:p>
    <w:p w14:paraId="76F345AA" w14:textId="77777777" w:rsidR="00913449" w:rsidRPr="00383506" w:rsidRDefault="00913449" w:rsidP="00913449">
      <w:pPr>
        <w:ind w:right="-1" w:firstLine="709"/>
        <w:jc w:val="both"/>
        <w:rPr>
          <w:sz w:val="28"/>
          <w:szCs w:val="28"/>
        </w:rPr>
      </w:pPr>
      <w:r w:rsidRPr="00383506">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6DC47621" w14:textId="77777777" w:rsidR="00913449" w:rsidRPr="00383506" w:rsidRDefault="00913449" w:rsidP="00913449">
      <w:pPr>
        <w:ind w:right="-1" w:firstLine="709"/>
        <w:jc w:val="both"/>
        <w:rPr>
          <w:sz w:val="28"/>
          <w:szCs w:val="28"/>
        </w:rPr>
      </w:pPr>
      <w:r w:rsidRPr="00383506">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документации осуществлялась исключительно с целью оценки достоверности, представленной ООО «Теплоснаб» </w:t>
      </w:r>
      <w:r w:rsidRPr="00383506">
        <w:rPr>
          <w:sz w:val="28"/>
          <w:szCs w:val="28"/>
        </w:rPr>
        <w:lastRenderedPageBreak/>
        <w:t>информации для определения величины экономически обоснованных расходов по регулируемым РЭК КО видам деятельности на 2018 год.</w:t>
      </w:r>
    </w:p>
    <w:p w14:paraId="24F4B512" w14:textId="77777777" w:rsidR="00913449" w:rsidRPr="00383506" w:rsidRDefault="00913449" w:rsidP="00913449">
      <w:pPr>
        <w:ind w:firstLine="709"/>
        <w:jc w:val="both"/>
        <w:rPr>
          <w:sz w:val="28"/>
          <w:szCs w:val="28"/>
        </w:rPr>
      </w:pPr>
      <w:r w:rsidRPr="00383506">
        <w:rPr>
          <w:sz w:val="28"/>
          <w:szCs w:val="28"/>
        </w:rPr>
        <w:t>Экспертная оценка экономической обоснованности расходов на услуги по передаче тепловой энергии, принимаемых для расчета тарифов на 2018 год, производилась на основе анализа общей сметы расходов по экономическим элементам.</w:t>
      </w:r>
    </w:p>
    <w:p w14:paraId="5AD3285D" w14:textId="77777777" w:rsidR="00913449" w:rsidRPr="00383506" w:rsidRDefault="00913449" w:rsidP="00913449">
      <w:pPr>
        <w:jc w:val="center"/>
        <w:rPr>
          <w:b/>
          <w:sz w:val="28"/>
          <w:szCs w:val="28"/>
        </w:rPr>
      </w:pPr>
    </w:p>
    <w:p w14:paraId="71C053CB" w14:textId="77777777" w:rsidR="00913449" w:rsidRPr="00383506" w:rsidRDefault="00913449" w:rsidP="00913449">
      <w:pPr>
        <w:jc w:val="center"/>
        <w:rPr>
          <w:b/>
          <w:sz w:val="28"/>
          <w:szCs w:val="28"/>
        </w:rPr>
      </w:pPr>
      <w:r w:rsidRPr="00383506">
        <w:rPr>
          <w:b/>
          <w:sz w:val="28"/>
          <w:szCs w:val="28"/>
        </w:rPr>
        <w:t>Анализ основных технико-экономических показателей</w:t>
      </w:r>
    </w:p>
    <w:p w14:paraId="7A5B950B" w14:textId="77777777" w:rsidR="00913449" w:rsidRPr="00383506" w:rsidRDefault="00913449" w:rsidP="00913449">
      <w:pPr>
        <w:ind w:firstLine="709"/>
        <w:jc w:val="center"/>
        <w:rPr>
          <w:b/>
          <w:sz w:val="28"/>
          <w:szCs w:val="28"/>
          <w:u w:val="single"/>
        </w:rPr>
      </w:pPr>
    </w:p>
    <w:p w14:paraId="2671C268" w14:textId="77777777" w:rsidR="00913449" w:rsidRPr="00383506" w:rsidRDefault="00913449" w:rsidP="00913449">
      <w:pPr>
        <w:ind w:firstLine="709"/>
        <w:jc w:val="both"/>
        <w:rPr>
          <w:sz w:val="28"/>
          <w:szCs w:val="28"/>
        </w:rPr>
      </w:pPr>
      <w:r w:rsidRPr="00383506">
        <w:rPr>
          <w:sz w:val="28"/>
          <w:szCs w:val="28"/>
        </w:rPr>
        <w:t>Предложения предприятия и экспертов, в части отпуска тепловой энергии на потребительском рынке в контуре теплоснабжения АО «Теплоэнерго» по тепловым сетям, переданным ООО «Теплоснаб» по договору аренды</w:t>
      </w:r>
      <w:r w:rsidRPr="00383506">
        <w:rPr>
          <w:sz w:val="28"/>
          <w:szCs w:val="28"/>
        </w:rPr>
        <w:br/>
        <w:t>с ООО «Сибирская теплоэнергетическая компания» (далее –</w:t>
      </w:r>
      <w:r w:rsidRPr="00383506">
        <w:rPr>
          <w:sz w:val="28"/>
          <w:szCs w:val="28"/>
        </w:rPr>
        <w:br/>
        <w:t>ООО «СибТЭКО») на 2018 год сведены в таблицу 1.</w:t>
      </w:r>
    </w:p>
    <w:p w14:paraId="753BC98C" w14:textId="77777777" w:rsidR="00913449" w:rsidRPr="00383506" w:rsidRDefault="00913449" w:rsidP="00913449">
      <w:pPr>
        <w:ind w:firstLine="709"/>
        <w:jc w:val="right"/>
        <w:rPr>
          <w:sz w:val="28"/>
          <w:szCs w:val="28"/>
        </w:rPr>
      </w:pPr>
      <w:r w:rsidRPr="00383506">
        <w:rPr>
          <w:sz w:val="28"/>
          <w:szCs w:val="28"/>
        </w:rPr>
        <w:t>Таблица 1</w:t>
      </w:r>
    </w:p>
    <w:p w14:paraId="11B001CA" w14:textId="77777777" w:rsidR="00913449" w:rsidRPr="00383506" w:rsidRDefault="00913449" w:rsidP="00913449">
      <w:pPr>
        <w:jc w:val="center"/>
        <w:rPr>
          <w:sz w:val="28"/>
          <w:szCs w:val="28"/>
        </w:rPr>
      </w:pPr>
      <w:r w:rsidRPr="00383506">
        <w:rPr>
          <w:sz w:val="28"/>
          <w:szCs w:val="28"/>
        </w:rPr>
        <w:t xml:space="preserve">Отпуск тепловой энергии в контуре теплоснабжения </w:t>
      </w:r>
      <w:r w:rsidRPr="00383506">
        <w:rPr>
          <w:sz w:val="28"/>
          <w:szCs w:val="28"/>
        </w:rPr>
        <w:br/>
        <w:t xml:space="preserve">АО «Теплоэнерго» </w:t>
      </w:r>
      <w:bookmarkStart w:id="80" w:name="_Hlk527640039"/>
      <w:r w:rsidRPr="00383506">
        <w:rPr>
          <w:sz w:val="28"/>
          <w:szCs w:val="28"/>
        </w:rPr>
        <w:t xml:space="preserve">по тепловым сетям, переданным </w:t>
      </w:r>
      <w:r w:rsidRPr="00383506">
        <w:rPr>
          <w:sz w:val="28"/>
          <w:szCs w:val="28"/>
        </w:rPr>
        <w:br/>
        <w:t>ООО «Теплоснаб» по договору аренды с ООО «СибТЭКО»</w:t>
      </w:r>
      <w:bookmarkEnd w:id="80"/>
    </w:p>
    <w:p w14:paraId="284154A9" w14:textId="77777777" w:rsidR="00913449" w:rsidRPr="00383506" w:rsidRDefault="00913449" w:rsidP="00913449">
      <w:pPr>
        <w:jc w:val="center"/>
        <w:rPr>
          <w:sz w:val="28"/>
          <w:szCs w:val="28"/>
        </w:rPr>
      </w:pPr>
    </w:p>
    <w:tbl>
      <w:tblPr>
        <w:tblW w:w="9351" w:type="dxa"/>
        <w:jc w:val="center"/>
        <w:tblLook w:val="04A0" w:firstRow="1" w:lastRow="0" w:firstColumn="1" w:lastColumn="0" w:noHBand="0" w:noVBand="1"/>
      </w:tblPr>
      <w:tblGrid>
        <w:gridCol w:w="4831"/>
        <w:gridCol w:w="1292"/>
        <w:gridCol w:w="1614"/>
        <w:gridCol w:w="1614"/>
      </w:tblGrid>
      <w:tr w:rsidR="00913449" w:rsidRPr="00383506" w14:paraId="3C503D11" w14:textId="77777777" w:rsidTr="002A13E2">
        <w:trPr>
          <w:trHeight w:val="509"/>
          <w:jc w:val="center"/>
        </w:trPr>
        <w:tc>
          <w:tcPr>
            <w:tcW w:w="48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59ACA9" w14:textId="77777777" w:rsidR="00913449" w:rsidRPr="00383506" w:rsidRDefault="00913449" w:rsidP="002A13E2">
            <w:pPr>
              <w:jc w:val="center"/>
            </w:pPr>
            <w:r w:rsidRPr="00383506">
              <w:t>Наименование показателя</w:t>
            </w:r>
          </w:p>
        </w:tc>
        <w:tc>
          <w:tcPr>
            <w:tcW w:w="12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41C45C" w14:textId="77777777" w:rsidR="00913449" w:rsidRPr="00383506" w:rsidRDefault="00913449" w:rsidP="002A13E2">
            <w:pPr>
              <w:jc w:val="center"/>
            </w:pPr>
            <w:r w:rsidRPr="00383506">
              <w:t>Единицы измерения</w:t>
            </w:r>
          </w:p>
        </w:tc>
        <w:tc>
          <w:tcPr>
            <w:tcW w:w="16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16C5BB" w14:textId="77777777" w:rsidR="00913449" w:rsidRPr="00383506" w:rsidRDefault="00913449" w:rsidP="002A13E2">
            <w:pPr>
              <w:jc w:val="center"/>
            </w:pPr>
            <w:r w:rsidRPr="00383506">
              <w:t>Предложение предприятия на 2017 год</w:t>
            </w:r>
          </w:p>
        </w:tc>
        <w:tc>
          <w:tcPr>
            <w:tcW w:w="16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AC5547" w14:textId="77777777" w:rsidR="00913449" w:rsidRPr="00383506" w:rsidRDefault="00913449" w:rsidP="002A13E2">
            <w:pPr>
              <w:jc w:val="center"/>
            </w:pPr>
            <w:r w:rsidRPr="00383506">
              <w:t>Предложение экспертов на 2017 год</w:t>
            </w:r>
          </w:p>
        </w:tc>
      </w:tr>
      <w:tr w:rsidR="00913449" w:rsidRPr="00383506" w14:paraId="68AFDCC9" w14:textId="77777777" w:rsidTr="002A13E2">
        <w:trPr>
          <w:trHeight w:val="517"/>
          <w:jc w:val="center"/>
        </w:trPr>
        <w:tc>
          <w:tcPr>
            <w:tcW w:w="4831" w:type="dxa"/>
            <w:vMerge/>
            <w:tcBorders>
              <w:top w:val="single" w:sz="4" w:space="0" w:color="auto"/>
              <w:left w:val="single" w:sz="4" w:space="0" w:color="auto"/>
              <w:bottom w:val="single" w:sz="4" w:space="0" w:color="auto"/>
              <w:right w:val="single" w:sz="4" w:space="0" w:color="auto"/>
            </w:tcBorders>
            <w:vAlign w:val="center"/>
            <w:hideMark/>
          </w:tcPr>
          <w:p w14:paraId="6D437875" w14:textId="77777777" w:rsidR="00913449" w:rsidRPr="00383506" w:rsidRDefault="00913449" w:rsidP="002A13E2"/>
        </w:tc>
        <w:tc>
          <w:tcPr>
            <w:tcW w:w="1292" w:type="dxa"/>
            <w:vMerge/>
            <w:tcBorders>
              <w:top w:val="single" w:sz="4" w:space="0" w:color="auto"/>
              <w:left w:val="single" w:sz="4" w:space="0" w:color="auto"/>
              <w:bottom w:val="single" w:sz="4" w:space="0" w:color="auto"/>
              <w:right w:val="single" w:sz="4" w:space="0" w:color="auto"/>
            </w:tcBorders>
            <w:vAlign w:val="center"/>
            <w:hideMark/>
          </w:tcPr>
          <w:p w14:paraId="5071250D" w14:textId="77777777" w:rsidR="00913449" w:rsidRPr="00383506" w:rsidRDefault="00913449" w:rsidP="002A13E2"/>
        </w:tc>
        <w:tc>
          <w:tcPr>
            <w:tcW w:w="1614" w:type="dxa"/>
            <w:vMerge/>
            <w:tcBorders>
              <w:top w:val="single" w:sz="4" w:space="0" w:color="auto"/>
              <w:left w:val="single" w:sz="4" w:space="0" w:color="auto"/>
              <w:bottom w:val="single" w:sz="4" w:space="0" w:color="auto"/>
              <w:right w:val="single" w:sz="4" w:space="0" w:color="auto"/>
            </w:tcBorders>
            <w:vAlign w:val="center"/>
            <w:hideMark/>
          </w:tcPr>
          <w:p w14:paraId="1FA74A01" w14:textId="77777777" w:rsidR="00913449" w:rsidRPr="00383506" w:rsidRDefault="00913449" w:rsidP="002A13E2"/>
        </w:tc>
        <w:tc>
          <w:tcPr>
            <w:tcW w:w="1614" w:type="dxa"/>
            <w:vMerge/>
            <w:tcBorders>
              <w:top w:val="single" w:sz="4" w:space="0" w:color="auto"/>
              <w:left w:val="single" w:sz="4" w:space="0" w:color="auto"/>
              <w:bottom w:val="single" w:sz="4" w:space="0" w:color="auto"/>
              <w:right w:val="single" w:sz="4" w:space="0" w:color="auto"/>
            </w:tcBorders>
            <w:vAlign w:val="center"/>
            <w:hideMark/>
          </w:tcPr>
          <w:p w14:paraId="6FCEB983" w14:textId="77777777" w:rsidR="00913449" w:rsidRPr="00383506" w:rsidRDefault="00913449" w:rsidP="002A13E2"/>
        </w:tc>
      </w:tr>
      <w:tr w:rsidR="00913449" w:rsidRPr="00383506" w14:paraId="1972A2D3" w14:textId="77777777" w:rsidTr="002A13E2">
        <w:trPr>
          <w:trHeight w:val="570"/>
          <w:jc w:val="center"/>
        </w:trPr>
        <w:tc>
          <w:tcPr>
            <w:tcW w:w="4831" w:type="dxa"/>
            <w:vMerge/>
            <w:tcBorders>
              <w:top w:val="single" w:sz="4" w:space="0" w:color="auto"/>
              <w:left w:val="single" w:sz="4" w:space="0" w:color="auto"/>
              <w:bottom w:val="single" w:sz="4" w:space="0" w:color="auto"/>
              <w:right w:val="single" w:sz="4" w:space="0" w:color="auto"/>
            </w:tcBorders>
            <w:vAlign w:val="center"/>
            <w:hideMark/>
          </w:tcPr>
          <w:p w14:paraId="3DB5F126" w14:textId="77777777" w:rsidR="00913449" w:rsidRPr="00383506" w:rsidRDefault="00913449" w:rsidP="002A13E2"/>
        </w:tc>
        <w:tc>
          <w:tcPr>
            <w:tcW w:w="1292" w:type="dxa"/>
            <w:vMerge/>
            <w:tcBorders>
              <w:top w:val="single" w:sz="4" w:space="0" w:color="auto"/>
              <w:left w:val="single" w:sz="4" w:space="0" w:color="auto"/>
              <w:bottom w:val="single" w:sz="4" w:space="0" w:color="auto"/>
              <w:right w:val="single" w:sz="4" w:space="0" w:color="auto"/>
            </w:tcBorders>
            <w:vAlign w:val="center"/>
            <w:hideMark/>
          </w:tcPr>
          <w:p w14:paraId="07F10863" w14:textId="77777777" w:rsidR="00913449" w:rsidRPr="00383506" w:rsidRDefault="00913449" w:rsidP="002A13E2"/>
        </w:tc>
        <w:tc>
          <w:tcPr>
            <w:tcW w:w="1614" w:type="dxa"/>
            <w:vMerge/>
            <w:tcBorders>
              <w:top w:val="single" w:sz="4" w:space="0" w:color="auto"/>
              <w:left w:val="single" w:sz="4" w:space="0" w:color="auto"/>
              <w:bottom w:val="single" w:sz="4" w:space="0" w:color="auto"/>
              <w:right w:val="single" w:sz="4" w:space="0" w:color="auto"/>
            </w:tcBorders>
            <w:vAlign w:val="center"/>
            <w:hideMark/>
          </w:tcPr>
          <w:p w14:paraId="44DB7FAD" w14:textId="77777777" w:rsidR="00913449" w:rsidRPr="00383506" w:rsidRDefault="00913449" w:rsidP="002A13E2"/>
        </w:tc>
        <w:tc>
          <w:tcPr>
            <w:tcW w:w="1614" w:type="dxa"/>
            <w:vMerge/>
            <w:tcBorders>
              <w:top w:val="single" w:sz="4" w:space="0" w:color="auto"/>
              <w:left w:val="single" w:sz="4" w:space="0" w:color="auto"/>
              <w:bottom w:val="single" w:sz="4" w:space="0" w:color="auto"/>
              <w:right w:val="single" w:sz="4" w:space="0" w:color="auto"/>
            </w:tcBorders>
            <w:vAlign w:val="center"/>
            <w:hideMark/>
          </w:tcPr>
          <w:p w14:paraId="33BDF527" w14:textId="77777777" w:rsidR="00913449" w:rsidRPr="00383506" w:rsidRDefault="00913449" w:rsidP="002A13E2"/>
        </w:tc>
      </w:tr>
      <w:tr w:rsidR="00913449" w:rsidRPr="00383506" w14:paraId="3F14B211" w14:textId="77777777" w:rsidTr="002A13E2">
        <w:trPr>
          <w:trHeight w:val="255"/>
          <w:jc w:val="center"/>
        </w:trPr>
        <w:tc>
          <w:tcPr>
            <w:tcW w:w="4831" w:type="dxa"/>
            <w:tcBorders>
              <w:top w:val="nil"/>
              <w:left w:val="single" w:sz="4" w:space="0" w:color="auto"/>
              <w:bottom w:val="single" w:sz="4" w:space="0" w:color="auto"/>
              <w:right w:val="single" w:sz="4" w:space="0" w:color="auto"/>
            </w:tcBorders>
            <w:shd w:val="clear" w:color="auto" w:fill="auto"/>
            <w:vAlign w:val="center"/>
            <w:hideMark/>
          </w:tcPr>
          <w:p w14:paraId="5DDD4155" w14:textId="77777777" w:rsidR="00913449" w:rsidRPr="00383506" w:rsidRDefault="00913449" w:rsidP="002A13E2">
            <w:r w:rsidRPr="00383506">
              <w:t>Поступление тепловой энергии в сеть</w:t>
            </w:r>
          </w:p>
        </w:tc>
        <w:tc>
          <w:tcPr>
            <w:tcW w:w="1292" w:type="dxa"/>
            <w:tcBorders>
              <w:top w:val="nil"/>
              <w:left w:val="nil"/>
              <w:bottom w:val="single" w:sz="4" w:space="0" w:color="auto"/>
              <w:right w:val="single" w:sz="4" w:space="0" w:color="auto"/>
            </w:tcBorders>
            <w:shd w:val="clear" w:color="auto" w:fill="auto"/>
            <w:vAlign w:val="center"/>
            <w:hideMark/>
          </w:tcPr>
          <w:p w14:paraId="0C203B10" w14:textId="77777777" w:rsidR="00913449" w:rsidRPr="00383506" w:rsidRDefault="00913449" w:rsidP="002A13E2">
            <w:pPr>
              <w:jc w:val="center"/>
            </w:pPr>
            <w:r w:rsidRPr="00383506">
              <w:t>тыс. Гкал</w:t>
            </w:r>
          </w:p>
        </w:tc>
        <w:tc>
          <w:tcPr>
            <w:tcW w:w="1614" w:type="dxa"/>
            <w:tcBorders>
              <w:top w:val="nil"/>
              <w:left w:val="nil"/>
              <w:bottom w:val="single" w:sz="4" w:space="0" w:color="auto"/>
              <w:right w:val="single" w:sz="4" w:space="0" w:color="auto"/>
            </w:tcBorders>
            <w:shd w:val="clear" w:color="auto" w:fill="auto"/>
            <w:vAlign w:val="center"/>
          </w:tcPr>
          <w:p w14:paraId="4B869ED7" w14:textId="77777777" w:rsidR="00913449" w:rsidRPr="00383506" w:rsidRDefault="00913449" w:rsidP="002A13E2">
            <w:pPr>
              <w:jc w:val="right"/>
            </w:pPr>
            <w:r w:rsidRPr="00383506">
              <w:t xml:space="preserve">74,500 </w:t>
            </w:r>
          </w:p>
        </w:tc>
        <w:tc>
          <w:tcPr>
            <w:tcW w:w="1614" w:type="dxa"/>
            <w:tcBorders>
              <w:top w:val="nil"/>
              <w:left w:val="nil"/>
              <w:bottom w:val="single" w:sz="4" w:space="0" w:color="auto"/>
              <w:right w:val="single" w:sz="4" w:space="0" w:color="auto"/>
            </w:tcBorders>
            <w:shd w:val="clear" w:color="auto" w:fill="auto"/>
            <w:vAlign w:val="center"/>
          </w:tcPr>
          <w:p w14:paraId="068889A2" w14:textId="77777777" w:rsidR="00913449" w:rsidRPr="00383506" w:rsidRDefault="00913449" w:rsidP="002A13E2">
            <w:pPr>
              <w:jc w:val="right"/>
            </w:pPr>
            <w:r w:rsidRPr="00383506">
              <w:t xml:space="preserve">44,4611 </w:t>
            </w:r>
          </w:p>
        </w:tc>
      </w:tr>
      <w:tr w:rsidR="00913449" w:rsidRPr="00383506" w14:paraId="50768354" w14:textId="77777777" w:rsidTr="002A13E2">
        <w:trPr>
          <w:trHeight w:val="255"/>
          <w:jc w:val="center"/>
        </w:trPr>
        <w:tc>
          <w:tcPr>
            <w:tcW w:w="4831" w:type="dxa"/>
            <w:tcBorders>
              <w:top w:val="nil"/>
              <w:left w:val="single" w:sz="4" w:space="0" w:color="auto"/>
              <w:bottom w:val="single" w:sz="4" w:space="0" w:color="auto"/>
              <w:right w:val="single" w:sz="4" w:space="0" w:color="auto"/>
            </w:tcBorders>
            <w:shd w:val="clear" w:color="auto" w:fill="auto"/>
            <w:vAlign w:val="center"/>
            <w:hideMark/>
          </w:tcPr>
          <w:p w14:paraId="18000215" w14:textId="77777777" w:rsidR="00913449" w:rsidRPr="00383506" w:rsidRDefault="00913449" w:rsidP="002A13E2">
            <w:r w:rsidRPr="00383506">
              <w:t>Потери тепловой энергии в сетях</w:t>
            </w:r>
          </w:p>
        </w:tc>
        <w:tc>
          <w:tcPr>
            <w:tcW w:w="1292" w:type="dxa"/>
            <w:tcBorders>
              <w:top w:val="nil"/>
              <w:left w:val="nil"/>
              <w:bottom w:val="single" w:sz="4" w:space="0" w:color="auto"/>
              <w:right w:val="single" w:sz="4" w:space="0" w:color="auto"/>
            </w:tcBorders>
            <w:shd w:val="clear" w:color="auto" w:fill="auto"/>
            <w:vAlign w:val="center"/>
            <w:hideMark/>
          </w:tcPr>
          <w:p w14:paraId="535C932E" w14:textId="77777777" w:rsidR="00913449" w:rsidRPr="00383506" w:rsidRDefault="00913449" w:rsidP="002A13E2">
            <w:pPr>
              <w:jc w:val="center"/>
            </w:pPr>
            <w:r w:rsidRPr="00383506">
              <w:t>тыс. Гкал</w:t>
            </w:r>
          </w:p>
        </w:tc>
        <w:tc>
          <w:tcPr>
            <w:tcW w:w="1614" w:type="dxa"/>
            <w:tcBorders>
              <w:top w:val="nil"/>
              <w:left w:val="nil"/>
              <w:bottom w:val="single" w:sz="4" w:space="0" w:color="auto"/>
              <w:right w:val="single" w:sz="4" w:space="0" w:color="auto"/>
            </w:tcBorders>
            <w:shd w:val="clear" w:color="auto" w:fill="auto"/>
            <w:vAlign w:val="center"/>
          </w:tcPr>
          <w:p w14:paraId="2187245A" w14:textId="77777777" w:rsidR="00913449" w:rsidRPr="00383506" w:rsidRDefault="00913449" w:rsidP="002A13E2">
            <w:pPr>
              <w:jc w:val="right"/>
            </w:pPr>
            <w:r w:rsidRPr="00383506">
              <w:t xml:space="preserve">0,000 </w:t>
            </w:r>
          </w:p>
        </w:tc>
        <w:tc>
          <w:tcPr>
            <w:tcW w:w="1614" w:type="dxa"/>
            <w:tcBorders>
              <w:top w:val="nil"/>
              <w:left w:val="nil"/>
              <w:bottom w:val="single" w:sz="4" w:space="0" w:color="auto"/>
              <w:right w:val="single" w:sz="4" w:space="0" w:color="auto"/>
            </w:tcBorders>
            <w:shd w:val="clear" w:color="auto" w:fill="auto"/>
            <w:vAlign w:val="center"/>
          </w:tcPr>
          <w:p w14:paraId="588A65F6" w14:textId="77777777" w:rsidR="00913449" w:rsidRPr="00383506" w:rsidRDefault="00913449" w:rsidP="002A13E2">
            <w:pPr>
              <w:jc w:val="right"/>
            </w:pPr>
            <w:r w:rsidRPr="00383506">
              <w:t xml:space="preserve">0,0000 </w:t>
            </w:r>
          </w:p>
        </w:tc>
      </w:tr>
      <w:tr w:rsidR="00913449" w:rsidRPr="00383506" w14:paraId="6768603E" w14:textId="77777777" w:rsidTr="002A13E2">
        <w:trPr>
          <w:trHeight w:val="255"/>
          <w:jc w:val="center"/>
        </w:trPr>
        <w:tc>
          <w:tcPr>
            <w:tcW w:w="4831" w:type="dxa"/>
            <w:tcBorders>
              <w:top w:val="nil"/>
              <w:left w:val="single" w:sz="4" w:space="0" w:color="auto"/>
              <w:bottom w:val="single" w:sz="4" w:space="0" w:color="auto"/>
              <w:right w:val="single" w:sz="4" w:space="0" w:color="auto"/>
            </w:tcBorders>
            <w:shd w:val="clear" w:color="auto" w:fill="auto"/>
            <w:vAlign w:val="center"/>
            <w:hideMark/>
          </w:tcPr>
          <w:p w14:paraId="6D991C1B" w14:textId="77777777" w:rsidR="00913449" w:rsidRPr="00383506" w:rsidRDefault="00913449" w:rsidP="002A13E2">
            <w:r w:rsidRPr="00383506">
              <w:t>Полезный отпуск тепловой энергии</w:t>
            </w:r>
          </w:p>
        </w:tc>
        <w:tc>
          <w:tcPr>
            <w:tcW w:w="1292" w:type="dxa"/>
            <w:tcBorders>
              <w:top w:val="nil"/>
              <w:left w:val="nil"/>
              <w:bottom w:val="single" w:sz="4" w:space="0" w:color="auto"/>
              <w:right w:val="single" w:sz="4" w:space="0" w:color="auto"/>
            </w:tcBorders>
            <w:shd w:val="clear" w:color="auto" w:fill="auto"/>
            <w:vAlign w:val="center"/>
            <w:hideMark/>
          </w:tcPr>
          <w:p w14:paraId="25D83BE9" w14:textId="77777777" w:rsidR="00913449" w:rsidRPr="00383506" w:rsidRDefault="00913449" w:rsidP="002A13E2">
            <w:pPr>
              <w:jc w:val="center"/>
            </w:pPr>
            <w:r w:rsidRPr="00383506">
              <w:t>тыс. Гкал</w:t>
            </w:r>
          </w:p>
        </w:tc>
        <w:tc>
          <w:tcPr>
            <w:tcW w:w="1614" w:type="dxa"/>
            <w:tcBorders>
              <w:top w:val="nil"/>
              <w:left w:val="nil"/>
              <w:bottom w:val="single" w:sz="4" w:space="0" w:color="auto"/>
              <w:right w:val="single" w:sz="4" w:space="0" w:color="auto"/>
            </w:tcBorders>
            <w:shd w:val="clear" w:color="auto" w:fill="auto"/>
            <w:vAlign w:val="center"/>
          </w:tcPr>
          <w:p w14:paraId="737F161C" w14:textId="77777777" w:rsidR="00913449" w:rsidRPr="00383506" w:rsidRDefault="00913449" w:rsidP="002A13E2">
            <w:pPr>
              <w:jc w:val="right"/>
            </w:pPr>
            <w:r w:rsidRPr="00383506">
              <w:t xml:space="preserve">74,500 </w:t>
            </w:r>
          </w:p>
        </w:tc>
        <w:tc>
          <w:tcPr>
            <w:tcW w:w="1614" w:type="dxa"/>
            <w:tcBorders>
              <w:top w:val="nil"/>
              <w:left w:val="nil"/>
              <w:bottom w:val="single" w:sz="4" w:space="0" w:color="auto"/>
              <w:right w:val="single" w:sz="4" w:space="0" w:color="auto"/>
            </w:tcBorders>
            <w:shd w:val="clear" w:color="auto" w:fill="auto"/>
            <w:vAlign w:val="center"/>
          </w:tcPr>
          <w:p w14:paraId="6D802069" w14:textId="77777777" w:rsidR="00913449" w:rsidRPr="00383506" w:rsidRDefault="00913449" w:rsidP="002A13E2">
            <w:pPr>
              <w:jc w:val="right"/>
            </w:pPr>
            <w:r w:rsidRPr="00383506">
              <w:t xml:space="preserve">44,4611 </w:t>
            </w:r>
          </w:p>
        </w:tc>
      </w:tr>
    </w:tbl>
    <w:p w14:paraId="2A410D5B" w14:textId="77777777" w:rsidR="00913449" w:rsidRPr="00383506" w:rsidRDefault="00913449" w:rsidP="00913449">
      <w:pPr>
        <w:ind w:firstLine="709"/>
        <w:jc w:val="center"/>
        <w:rPr>
          <w:sz w:val="28"/>
          <w:szCs w:val="28"/>
        </w:rPr>
      </w:pPr>
    </w:p>
    <w:p w14:paraId="1CAA25F1" w14:textId="77777777" w:rsidR="00913449" w:rsidRPr="00383506" w:rsidRDefault="00913449" w:rsidP="00913449">
      <w:pPr>
        <w:ind w:firstLine="709"/>
        <w:jc w:val="both"/>
        <w:rPr>
          <w:sz w:val="28"/>
          <w:szCs w:val="28"/>
        </w:rPr>
      </w:pPr>
      <w:r w:rsidRPr="00383506">
        <w:rPr>
          <w:sz w:val="28"/>
          <w:szCs w:val="28"/>
        </w:rPr>
        <w:t>Объемы отпуска тепловой энергии приняты экспертами на основании представленных предприятием</w:t>
      </w:r>
    </w:p>
    <w:p w14:paraId="467E45C6" w14:textId="777DC30B" w:rsidR="00913449" w:rsidRPr="00383506" w:rsidRDefault="00913449" w:rsidP="00913449">
      <w:pPr>
        <w:pStyle w:val="af0"/>
        <w:numPr>
          <w:ilvl w:val="0"/>
          <w:numId w:val="24"/>
        </w:numPr>
        <w:ind w:left="0" w:firstLine="426"/>
        <w:jc w:val="both"/>
        <w:rPr>
          <w:sz w:val="28"/>
          <w:szCs w:val="28"/>
          <w:lang w:eastAsia="ru-RU"/>
        </w:rPr>
      </w:pPr>
      <w:r w:rsidRPr="00383506">
        <w:rPr>
          <w:sz w:val="28"/>
          <w:szCs w:val="28"/>
          <w:lang w:eastAsia="ru-RU"/>
        </w:rPr>
        <w:t>договора оказания услуг по передаче тепловой энергии и теплоносителя от 01.11.2017 № 577/17ТЭ, заключенного с АО «Теплоэнерго», приложение к договору № 2 (т.2, стр.472-512 тарифного дела)</w:t>
      </w:r>
      <w:r w:rsidR="00802DAE">
        <w:rPr>
          <w:sz w:val="28"/>
          <w:szCs w:val="28"/>
          <w:lang w:eastAsia="ru-RU"/>
        </w:rPr>
        <w:t>.</w:t>
      </w:r>
    </w:p>
    <w:p w14:paraId="754791BF" w14:textId="77777777" w:rsidR="00913449" w:rsidRPr="00383506" w:rsidRDefault="00913449" w:rsidP="00913449">
      <w:pPr>
        <w:rPr>
          <w:sz w:val="28"/>
          <w:szCs w:val="28"/>
        </w:rPr>
      </w:pPr>
      <w:r w:rsidRPr="00383506">
        <w:rPr>
          <w:sz w:val="28"/>
          <w:szCs w:val="28"/>
        </w:rPr>
        <w:br w:type="page"/>
      </w:r>
    </w:p>
    <w:p w14:paraId="55AF3DE7" w14:textId="77777777" w:rsidR="00913449" w:rsidRPr="00383506" w:rsidRDefault="00913449" w:rsidP="00913449">
      <w:pPr>
        <w:pStyle w:val="1"/>
        <w:jc w:val="center"/>
        <w:rPr>
          <w:sz w:val="28"/>
        </w:rPr>
      </w:pPr>
      <w:r w:rsidRPr="00383506">
        <w:rPr>
          <w:lang w:val="en-US"/>
        </w:rPr>
        <w:lastRenderedPageBreak/>
        <w:t>I</w:t>
      </w:r>
      <w:r w:rsidRPr="00383506">
        <w:t xml:space="preserve">. </w:t>
      </w:r>
      <w:r w:rsidRPr="00383506">
        <w:rPr>
          <w:sz w:val="28"/>
        </w:rPr>
        <w:t>Расходы, связанные с производством и реализацией</w:t>
      </w:r>
    </w:p>
    <w:p w14:paraId="3EE6A7F3" w14:textId="77777777" w:rsidR="00913449" w:rsidRPr="00383506" w:rsidRDefault="00913449" w:rsidP="00913449">
      <w:pPr>
        <w:pStyle w:val="1"/>
        <w:jc w:val="center"/>
        <w:rPr>
          <w:sz w:val="28"/>
        </w:rPr>
      </w:pPr>
      <w:r w:rsidRPr="00383506">
        <w:rPr>
          <w:sz w:val="28"/>
        </w:rPr>
        <w:t>продукции (услуг)</w:t>
      </w:r>
    </w:p>
    <w:p w14:paraId="31C5F7BC" w14:textId="77777777" w:rsidR="00913449" w:rsidRPr="00383506" w:rsidRDefault="00913449" w:rsidP="00913449">
      <w:pPr>
        <w:tabs>
          <w:tab w:val="num" w:pos="3698"/>
        </w:tabs>
        <w:rPr>
          <w:sz w:val="28"/>
          <w:szCs w:val="28"/>
        </w:rPr>
      </w:pPr>
    </w:p>
    <w:p w14:paraId="12BDB4B3" w14:textId="77777777" w:rsidR="00913449" w:rsidRPr="00383506" w:rsidRDefault="00913449" w:rsidP="00913449">
      <w:pPr>
        <w:pStyle w:val="2"/>
        <w:jc w:val="center"/>
        <w:rPr>
          <w:sz w:val="28"/>
        </w:rPr>
      </w:pPr>
      <w:r w:rsidRPr="00383506">
        <w:rPr>
          <w:sz w:val="28"/>
        </w:rPr>
        <w:t>Расходы на сырье и материалы</w:t>
      </w:r>
    </w:p>
    <w:p w14:paraId="12CA02DC" w14:textId="77777777" w:rsidR="00913449" w:rsidRPr="00383506" w:rsidRDefault="00913449" w:rsidP="00913449">
      <w:pPr>
        <w:tabs>
          <w:tab w:val="num" w:pos="1288"/>
        </w:tabs>
        <w:ind w:left="2552"/>
        <w:rPr>
          <w:sz w:val="28"/>
          <w:szCs w:val="28"/>
        </w:rPr>
      </w:pPr>
    </w:p>
    <w:p w14:paraId="6ADC5E80" w14:textId="77777777" w:rsidR="00913449" w:rsidRPr="00383506" w:rsidRDefault="00913449" w:rsidP="00913449">
      <w:pPr>
        <w:tabs>
          <w:tab w:val="left" w:pos="1134"/>
        </w:tabs>
        <w:ind w:firstLine="709"/>
        <w:contextualSpacing/>
        <w:jc w:val="both"/>
        <w:rPr>
          <w:sz w:val="28"/>
          <w:szCs w:val="28"/>
        </w:rPr>
      </w:pPr>
      <w:r w:rsidRPr="00383506">
        <w:rPr>
          <w:sz w:val="28"/>
          <w:szCs w:val="28"/>
        </w:rPr>
        <w:t>Предприятием заявлены расходы по статье в сумме 765 тыс. руб.</w:t>
      </w:r>
    </w:p>
    <w:p w14:paraId="232257A0" w14:textId="77777777" w:rsidR="00913449" w:rsidRPr="00383506" w:rsidRDefault="00913449" w:rsidP="00913449">
      <w:pPr>
        <w:tabs>
          <w:tab w:val="left" w:pos="1134"/>
        </w:tabs>
        <w:contextualSpacing/>
        <w:jc w:val="both"/>
        <w:rPr>
          <w:sz w:val="28"/>
          <w:szCs w:val="28"/>
        </w:rPr>
      </w:pPr>
      <w:r w:rsidRPr="00383506">
        <w:rPr>
          <w:sz w:val="28"/>
          <w:szCs w:val="28"/>
        </w:rPr>
        <w:t>Для обоснования расходов предприятие представило следующие материалы и копии документов:</w:t>
      </w:r>
    </w:p>
    <w:p w14:paraId="77886A2A" w14:textId="77777777" w:rsidR="00913449" w:rsidRPr="00383506" w:rsidRDefault="00913449" w:rsidP="00913449">
      <w:pPr>
        <w:tabs>
          <w:tab w:val="left" w:pos="1134"/>
        </w:tabs>
        <w:ind w:firstLine="709"/>
        <w:contextualSpacing/>
        <w:jc w:val="both"/>
        <w:rPr>
          <w:sz w:val="28"/>
          <w:szCs w:val="28"/>
        </w:rPr>
      </w:pPr>
      <w:r w:rsidRPr="00383506">
        <w:rPr>
          <w:sz w:val="28"/>
          <w:szCs w:val="28"/>
        </w:rPr>
        <w:t xml:space="preserve">Договор купли-продажи от 18.09.2018 № ЖБ5-007248 </w:t>
      </w:r>
      <w:r w:rsidRPr="00383506">
        <w:rPr>
          <w:sz w:val="28"/>
          <w:szCs w:val="28"/>
        </w:rPr>
        <w:br/>
        <w:t>с ООО «ДНС Ритейл» (техника для офиса) (т.1 стр.283-290 тарифного дела);</w:t>
      </w:r>
    </w:p>
    <w:p w14:paraId="475DD3AE" w14:textId="77777777" w:rsidR="00913449" w:rsidRPr="00383506" w:rsidRDefault="00913449" w:rsidP="00913449">
      <w:pPr>
        <w:tabs>
          <w:tab w:val="left" w:pos="1134"/>
        </w:tabs>
        <w:ind w:firstLine="709"/>
        <w:contextualSpacing/>
        <w:jc w:val="both"/>
        <w:rPr>
          <w:sz w:val="28"/>
          <w:szCs w:val="28"/>
        </w:rPr>
      </w:pPr>
      <w:r w:rsidRPr="00383506">
        <w:rPr>
          <w:sz w:val="28"/>
          <w:szCs w:val="28"/>
        </w:rPr>
        <w:t xml:space="preserve">Договор купли-продажи от 18.09.2018 № ЖБ5-007250 </w:t>
      </w:r>
      <w:r w:rsidRPr="00383506">
        <w:rPr>
          <w:sz w:val="28"/>
          <w:szCs w:val="28"/>
        </w:rPr>
        <w:br/>
        <w:t>с ООО «ДНС Ритейл» (техника для офиса) (т.1 стр.291-298 тарифного дела);</w:t>
      </w:r>
    </w:p>
    <w:p w14:paraId="758E8EF4" w14:textId="77777777" w:rsidR="00913449" w:rsidRPr="00383506" w:rsidRDefault="00913449" w:rsidP="00913449">
      <w:pPr>
        <w:tabs>
          <w:tab w:val="left" w:pos="1134"/>
        </w:tabs>
        <w:ind w:firstLine="709"/>
        <w:contextualSpacing/>
        <w:jc w:val="both"/>
        <w:rPr>
          <w:sz w:val="28"/>
          <w:szCs w:val="28"/>
        </w:rPr>
      </w:pPr>
      <w:r w:rsidRPr="00383506">
        <w:rPr>
          <w:sz w:val="28"/>
          <w:szCs w:val="28"/>
        </w:rPr>
        <w:t xml:space="preserve">Договор купли-продажи от 18.09.2018 № ЖБ5-007251 </w:t>
      </w:r>
      <w:r w:rsidRPr="00383506">
        <w:rPr>
          <w:sz w:val="28"/>
          <w:szCs w:val="28"/>
        </w:rPr>
        <w:br/>
        <w:t>с ООО «ДНС Ритейл» (техника для офиса) (т.2 стр.299-306 тарифного дела);</w:t>
      </w:r>
    </w:p>
    <w:p w14:paraId="790F112F" w14:textId="77777777" w:rsidR="00913449" w:rsidRPr="00383506" w:rsidRDefault="00913449" w:rsidP="00913449">
      <w:pPr>
        <w:tabs>
          <w:tab w:val="left" w:pos="1134"/>
        </w:tabs>
        <w:ind w:firstLine="709"/>
        <w:contextualSpacing/>
        <w:jc w:val="both"/>
        <w:rPr>
          <w:sz w:val="28"/>
          <w:szCs w:val="28"/>
        </w:rPr>
      </w:pPr>
      <w:r w:rsidRPr="00383506">
        <w:rPr>
          <w:sz w:val="28"/>
          <w:szCs w:val="28"/>
        </w:rPr>
        <w:t xml:space="preserve">Договор купли-продажи от 18.09.2018 № ЖБ5-007252 </w:t>
      </w:r>
      <w:r w:rsidRPr="00383506">
        <w:rPr>
          <w:sz w:val="28"/>
          <w:szCs w:val="28"/>
        </w:rPr>
        <w:br/>
        <w:t>с ООО «ДНС Ритейл» (техника для офиса) (т.2 стр.307-314 тарифного дела);</w:t>
      </w:r>
    </w:p>
    <w:p w14:paraId="521343AA" w14:textId="77777777" w:rsidR="00913449" w:rsidRPr="00383506" w:rsidRDefault="00913449" w:rsidP="00913449">
      <w:pPr>
        <w:tabs>
          <w:tab w:val="left" w:pos="1134"/>
        </w:tabs>
        <w:ind w:firstLine="709"/>
        <w:contextualSpacing/>
        <w:jc w:val="both"/>
        <w:rPr>
          <w:sz w:val="28"/>
          <w:szCs w:val="28"/>
        </w:rPr>
      </w:pPr>
      <w:r w:rsidRPr="00383506">
        <w:rPr>
          <w:sz w:val="28"/>
          <w:szCs w:val="28"/>
        </w:rPr>
        <w:t xml:space="preserve">Договор купли-продажи от 18.09.2018 № ЖБ5-007253 </w:t>
      </w:r>
      <w:r w:rsidRPr="00383506">
        <w:rPr>
          <w:sz w:val="28"/>
          <w:szCs w:val="28"/>
        </w:rPr>
        <w:br/>
        <w:t>с ООО «ДНС Ритейл» (техника для офиса) (т.2 стр.315-322 тарифного дела);</w:t>
      </w:r>
    </w:p>
    <w:p w14:paraId="4817B9E2" w14:textId="77777777" w:rsidR="00913449" w:rsidRPr="00383506" w:rsidRDefault="00913449" w:rsidP="00913449">
      <w:pPr>
        <w:tabs>
          <w:tab w:val="left" w:pos="1134"/>
        </w:tabs>
        <w:ind w:firstLine="709"/>
        <w:contextualSpacing/>
        <w:jc w:val="both"/>
        <w:rPr>
          <w:sz w:val="28"/>
          <w:szCs w:val="28"/>
        </w:rPr>
      </w:pPr>
      <w:r w:rsidRPr="00383506">
        <w:rPr>
          <w:sz w:val="28"/>
          <w:szCs w:val="28"/>
        </w:rPr>
        <w:t xml:space="preserve">Договор купли-продажи от 18.09.2018 № ЖБ5-007254 </w:t>
      </w:r>
      <w:r w:rsidRPr="00383506">
        <w:rPr>
          <w:sz w:val="28"/>
          <w:szCs w:val="28"/>
        </w:rPr>
        <w:br/>
        <w:t>с ООО «ДНС Ритейл» (техника для офиса) (т.2 стр.323-330 тарифного дела);</w:t>
      </w:r>
    </w:p>
    <w:p w14:paraId="5142E6DF" w14:textId="77777777" w:rsidR="00913449" w:rsidRPr="00383506" w:rsidRDefault="00913449" w:rsidP="00913449">
      <w:pPr>
        <w:tabs>
          <w:tab w:val="left" w:pos="1134"/>
        </w:tabs>
        <w:ind w:firstLine="709"/>
        <w:contextualSpacing/>
        <w:jc w:val="both"/>
        <w:rPr>
          <w:sz w:val="28"/>
          <w:szCs w:val="28"/>
        </w:rPr>
      </w:pPr>
      <w:r w:rsidRPr="00383506">
        <w:rPr>
          <w:sz w:val="28"/>
          <w:szCs w:val="28"/>
        </w:rPr>
        <w:t>Договор поставки от 19.09.2018 № ТДД00001737 с ООО ТД «Офис Плюс» (мебель для офиса) (т.2 стр.334-336 тарифного дела);</w:t>
      </w:r>
    </w:p>
    <w:p w14:paraId="0E9FD5B4" w14:textId="77777777" w:rsidR="00913449" w:rsidRPr="00383506" w:rsidRDefault="00913449" w:rsidP="00913449">
      <w:pPr>
        <w:tabs>
          <w:tab w:val="left" w:pos="1134"/>
        </w:tabs>
        <w:ind w:firstLine="709"/>
        <w:contextualSpacing/>
        <w:jc w:val="both"/>
        <w:rPr>
          <w:sz w:val="28"/>
          <w:szCs w:val="28"/>
        </w:rPr>
      </w:pPr>
      <w:r w:rsidRPr="00383506">
        <w:rPr>
          <w:sz w:val="28"/>
          <w:szCs w:val="28"/>
        </w:rPr>
        <w:t>Договор поставки от 19.09.2018 № ТДД00001739 с ООО ТД «Офис Плюс» (мебель для офиса) (т.2 стр.337-339 тарифного дела);</w:t>
      </w:r>
    </w:p>
    <w:p w14:paraId="24D601F4" w14:textId="77777777" w:rsidR="00913449" w:rsidRPr="00383506" w:rsidRDefault="00913449" w:rsidP="00913449">
      <w:pPr>
        <w:tabs>
          <w:tab w:val="left" w:pos="1134"/>
        </w:tabs>
        <w:ind w:firstLine="709"/>
        <w:contextualSpacing/>
        <w:jc w:val="both"/>
        <w:rPr>
          <w:sz w:val="28"/>
          <w:szCs w:val="28"/>
        </w:rPr>
      </w:pPr>
      <w:r w:rsidRPr="00383506">
        <w:rPr>
          <w:sz w:val="28"/>
          <w:szCs w:val="28"/>
        </w:rPr>
        <w:t>Договор поставки от 19.09.2018 № ТДД00001740 с ООО ТД «Офис Плюс» (мебель для офиса) (т.2 стр.340-342 тарифного дела);</w:t>
      </w:r>
    </w:p>
    <w:p w14:paraId="4115C3E2" w14:textId="77777777" w:rsidR="00913449" w:rsidRPr="00383506" w:rsidRDefault="00913449" w:rsidP="00913449">
      <w:pPr>
        <w:tabs>
          <w:tab w:val="left" w:pos="1134"/>
        </w:tabs>
        <w:ind w:firstLine="709"/>
        <w:contextualSpacing/>
        <w:jc w:val="both"/>
        <w:rPr>
          <w:sz w:val="28"/>
          <w:szCs w:val="28"/>
        </w:rPr>
      </w:pPr>
      <w:r w:rsidRPr="00383506">
        <w:rPr>
          <w:sz w:val="28"/>
          <w:szCs w:val="28"/>
        </w:rPr>
        <w:t>Договор поставки от 19.09.2018 № ТДД00001741 с ООО ТД «Офис Плюс» (мебель для офиса) (т.2 стр.343-345 тарифного дела);</w:t>
      </w:r>
    </w:p>
    <w:p w14:paraId="7B08918F" w14:textId="77777777" w:rsidR="00913449" w:rsidRPr="00383506" w:rsidRDefault="00913449" w:rsidP="00913449">
      <w:pPr>
        <w:tabs>
          <w:tab w:val="left" w:pos="1134"/>
        </w:tabs>
        <w:ind w:firstLine="709"/>
        <w:contextualSpacing/>
        <w:jc w:val="both"/>
        <w:rPr>
          <w:sz w:val="28"/>
          <w:szCs w:val="28"/>
        </w:rPr>
      </w:pPr>
      <w:r w:rsidRPr="00383506">
        <w:rPr>
          <w:sz w:val="28"/>
          <w:szCs w:val="28"/>
        </w:rPr>
        <w:t>Договор от 19.09.2018 № 165 с ООО «Волна К».</w:t>
      </w:r>
    </w:p>
    <w:p w14:paraId="12C520B3" w14:textId="77777777" w:rsidR="00913449" w:rsidRPr="00383506" w:rsidRDefault="00913449" w:rsidP="00913449">
      <w:pPr>
        <w:tabs>
          <w:tab w:val="left" w:pos="1134"/>
        </w:tabs>
        <w:ind w:firstLine="709"/>
        <w:contextualSpacing/>
        <w:jc w:val="both"/>
        <w:rPr>
          <w:sz w:val="28"/>
          <w:szCs w:val="28"/>
        </w:rPr>
      </w:pPr>
      <w:r w:rsidRPr="00383506">
        <w:rPr>
          <w:sz w:val="28"/>
          <w:szCs w:val="28"/>
        </w:rPr>
        <w:t>Данные расходы понесены предприятием в расчете на предложенную предприятием общую численность 11 чел.</w:t>
      </w:r>
    </w:p>
    <w:p w14:paraId="2F842F59" w14:textId="77777777" w:rsidR="00913449" w:rsidRPr="00383506" w:rsidRDefault="00913449" w:rsidP="00913449">
      <w:pPr>
        <w:ind w:firstLine="709"/>
        <w:jc w:val="both"/>
        <w:rPr>
          <w:sz w:val="28"/>
          <w:szCs w:val="28"/>
        </w:rPr>
      </w:pPr>
      <w:r w:rsidRPr="00383506">
        <w:rPr>
          <w:sz w:val="28"/>
          <w:szCs w:val="28"/>
        </w:rPr>
        <w:t>Проанализировав представленные документы, эксперты предлагают расходы на канцелярские товары учесть в статье «другие расходы, связанные</w:t>
      </w:r>
      <w:r w:rsidRPr="00383506">
        <w:rPr>
          <w:sz w:val="28"/>
          <w:szCs w:val="28"/>
        </w:rPr>
        <w:br/>
        <w:t xml:space="preserve"> с производством и  реализацией продукции» и принять расходы по статье «расходы на сырье и материалы» в размере 199 тыс. руб. исходя из суммы расходов по договором и численности,  принятой экспертами, с учетом распределения косвенных затрат согласно положению об учетной политике для целей бухгалтерского учета ООО «Теплоснаб» (т.2, стр.396-409 тарифного дела).</w:t>
      </w:r>
    </w:p>
    <w:p w14:paraId="7D192545" w14:textId="77777777" w:rsidR="00913449" w:rsidRPr="00383506" w:rsidRDefault="00913449" w:rsidP="00913449">
      <w:pPr>
        <w:tabs>
          <w:tab w:val="left" w:pos="1134"/>
        </w:tabs>
        <w:ind w:firstLine="709"/>
        <w:contextualSpacing/>
        <w:jc w:val="both"/>
        <w:rPr>
          <w:sz w:val="28"/>
          <w:szCs w:val="28"/>
        </w:rPr>
      </w:pPr>
      <w:r w:rsidRPr="00383506">
        <w:rPr>
          <w:sz w:val="28"/>
          <w:szCs w:val="28"/>
        </w:rPr>
        <w:t>Корректировка составила 565 тыс. руб. в сторону уменьшения, по представленным документам.</w:t>
      </w:r>
    </w:p>
    <w:p w14:paraId="48B7D442" w14:textId="77777777" w:rsidR="00913449" w:rsidRPr="00383506" w:rsidRDefault="00913449" w:rsidP="00913449">
      <w:pPr>
        <w:tabs>
          <w:tab w:val="left" w:pos="1134"/>
        </w:tabs>
        <w:contextualSpacing/>
        <w:jc w:val="both"/>
        <w:rPr>
          <w:sz w:val="28"/>
          <w:szCs w:val="28"/>
        </w:rPr>
      </w:pPr>
    </w:p>
    <w:p w14:paraId="4F56BC1F" w14:textId="77777777" w:rsidR="00913449" w:rsidRPr="00383506" w:rsidRDefault="00913449" w:rsidP="00913449">
      <w:pPr>
        <w:pStyle w:val="2"/>
        <w:jc w:val="center"/>
        <w:rPr>
          <w:b w:val="0"/>
          <w:sz w:val="28"/>
          <w:szCs w:val="28"/>
        </w:rPr>
      </w:pPr>
      <w:r w:rsidRPr="00383506">
        <w:rPr>
          <w:sz w:val="28"/>
        </w:rPr>
        <w:t>Расходы на покупку потерь тепловой энергии</w:t>
      </w:r>
    </w:p>
    <w:p w14:paraId="4D7BCA6D" w14:textId="77777777" w:rsidR="00913449" w:rsidRPr="00383506" w:rsidRDefault="00913449" w:rsidP="00913449">
      <w:pPr>
        <w:tabs>
          <w:tab w:val="left" w:pos="1134"/>
        </w:tabs>
        <w:ind w:firstLine="709"/>
        <w:jc w:val="both"/>
        <w:rPr>
          <w:sz w:val="28"/>
          <w:szCs w:val="28"/>
        </w:rPr>
      </w:pPr>
    </w:p>
    <w:p w14:paraId="21119749" w14:textId="77777777" w:rsidR="00913449" w:rsidRPr="00383506" w:rsidRDefault="00913449" w:rsidP="00913449">
      <w:pPr>
        <w:tabs>
          <w:tab w:val="left" w:pos="1134"/>
        </w:tabs>
        <w:ind w:firstLine="709"/>
        <w:contextualSpacing/>
        <w:jc w:val="both"/>
        <w:rPr>
          <w:sz w:val="28"/>
          <w:szCs w:val="28"/>
        </w:rPr>
      </w:pPr>
      <w:r w:rsidRPr="00383506">
        <w:rPr>
          <w:sz w:val="28"/>
          <w:szCs w:val="28"/>
        </w:rPr>
        <w:t>По данной статье предприятием расходы не заявлены.</w:t>
      </w:r>
    </w:p>
    <w:p w14:paraId="3AE57D46" w14:textId="77777777" w:rsidR="00913449" w:rsidRPr="00383506" w:rsidRDefault="00913449" w:rsidP="00913449">
      <w:pPr>
        <w:pStyle w:val="2"/>
        <w:jc w:val="center"/>
        <w:rPr>
          <w:sz w:val="28"/>
        </w:rPr>
      </w:pPr>
      <w:r w:rsidRPr="00383506">
        <w:rPr>
          <w:sz w:val="28"/>
        </w:rPr>
        <w:lastRenderedPageBreak/>
        <w:t>Расходы на покупку потерь теплоносителя</w:t>
      </w:r>
    </w:p>
    <w:p w14:paraId="1103B149" w14:textId="77777777" w:rsidR="00913449" w:rsidRPr="00383506" w:rsidRDefault="00913449" w:rsidP="00913449">
      <w:pPr>
        <w:ind w:left="709"/>
        <w:jc w:val="both"/>
        <w:rPr>
          <w:sz w:val="28"/>
          <w:szCs w:val="28"/>
        </w:rPr>
      </w:pPr>
    </w:p>
    <w:p w14:paraId="55B5029A" w14:textId="77777777" w:rsidR="00913449" w:rsidRPr="00383506" w:rsidRDefault="00913449" w:rsidP="00913449">
      <w:pPr>
        <w:tabs>
          <w:tab w:val="left" w:pos="1134"/>
        </w:tabs>
        <w:ind w:firstLine="709"/>
        <w:contextualSpacing/>
        <w:jc w:val="both"/>
        <w:rPr>
          <w:sz w:val="28"/>
          <w:szCs w:val="28"/>
        </w:rPr>
      </w:pPr>
      <w:r w:rsidRPr="00383506">
        <w:rPr>
          <w:sz w:val="28"/>
          <w:szCs w:val="28"/>
        </w:rPr>
        <w:t>По данной статье предприятием расходы не заявлены.</w:t>
      </w:r>
    </w:p>
    <w:p w14:paraId="1C31B9EB" w14:textId="77777777" w:rsidR="00913449" w:rsidRPr="00383506" w:rsidRDefault="00913449" w:rsidP="00913449">
      <w:pPr>
        <w:rPr>
          <w:sz w:val="28"/>
          <w:szCs w:val="28"/>
        </w:rPr>
      </w:pPr>
    </w:p>
    <w:p w14:paraId="3AB63C65" w14:textId="77777777" w:rsidR="00913449" w:rsidRPr="00383506" w:rsidRDefault="00913449" w:rsidP="00913449">
      <w:pPr>
        <w:pStyle w:val="2"/>
        <w:jc w:val="center"/>
        <w:rPr>
          <w:sz w:val="28"/>
        </w:rPr>
      </w:pPr>
      <w:r w:rsidRPr="00383506">
        <w:rPr>
          <w:sz w:val="28"/>
        </w:rPr>
        <w:t>Амортизация основных средств и нематериальных активов</w:t>
      </w:r>
    </w:p>
    <w:p w14:paraId="7C37C83A" w14:textId="77777777" w:rsidR="00913449" w:rsidRPr="00383506" w:rsidRDefault="00913449" w:rsidP="00913449">
      <w:pPr>
        <w:tabs>
          <w:tab w:val="left" w:pos="1134"/>
        </w:tabs>
        <w:ind w:firstLine="709"/>
        <w:contextualSpacing/>
        <w:jc w:val="both"/>
        <w:rPr>
          <w:sz w:val="28"/>
          <w:szCs w:val="28"/>
        </w:rPr>
      </w:pPr>
    </w:p>
    <w:p w14:paraId="03095B99" w14:textId="77777777" w:rsidR="00913449" w:rsidRPr="00383506" w:rsidRDefault="00913449" w:rsidP="00913449">
      <w:pPr>
        <w:tabs>
          <w:tab w:val="left" w:pos="1134"/>
        </w:tabs>
        <w:ind w:firstLine="709"/>
        <w:contextualSpacing/>
        <w:jc w:val="both"/>
        <w:rPr>
          <w:sz w:val="28"/>
          <w:szCs w:val="28"/>
        </w:rPr>
      </w:pPr>
      <w:r w:rsidRPr="00383506">
        <w:rPr>
          <w:sz w:val="28"/>
          <w:szCs w:val="28"/>
        </w:rPr>
        <w:t>По данной статье предприятием расходы не заявлены.</w:t>
      </w:r>
    </w:p>
    <w:p w14:paraId="190BC03F" w14:textId="77777777" w:rsidR="00913449" w:rsidRPr="00383506" w:rsidRDefault="00913449" w:rsidP="00913449">
      <w:pPr>
        <w:tabs>
          <w:tab w:val="left" w:pos="1134"/>
        </w:tabs>
        <w:ind w:firstLine="709"/>
        <w:contextualSpacing/>
        <w:jc w:val="both"/>
        <w:rPr>
          <w:sz w:val="28"/>
          <w:szCs w:val="28"/>
        </w:rPr>
      </w:pPr>
    </w:p>
    <w:p w14:paraId="72DAE530" w14:textId="77777777" w:rsidR="00913449" w:rsidRPr="00383506" w:rsidRDefault="00913449" w:rsidP="00913449">
      <w:pPr>
        <w:pStyle w:val="2"/>
        <w:jc w:val="center"/>
        <w:rPr>
          <w:sz w:val="28"/>
        </w:rPr>
      </w:pPr>
      <w:r w:rsidRPr="00383506">
        <w:rPr>
          <w:sz w:val="28"/>
        </w:rPr>
        <w:t>Затраты на оплату труда</w:t>
      </w:r>
    </w:p>
    <w:p w14:paraId="52974B09" w14:textId="77777777" w:rsidR="00913449" w:rsidRPr="00383506" w:rsidRDefault="00913449" w:rsidP="00913449">
      <w:pPr>
        <w:tabs>
          <w:tab w:val="num" w:pos="1560"/>
          <w:tab w:val="num" w:pos="3698"/>
        </w:tabs>
        <w:jc w:val="center"/>
        <w:rPr>
          <w:sz w:val="28"/>
          <w:szCs w:val="28"/>
        </w:rPr>
      </w:pPr>
    </w:p>
    <w:p w14:paraId="112687FE" w14:textId="77777777" w:rsidR="00913449" w:rsidRPr="00383506" w:rsidRDefault="00913449" w:rsidP="00913449">
      <w:pPr>
        <w:tabs>
          <w:tab w:val="left" w:pos="1134"/>
        </w:tabs>
        <w:ind w:firstLine="709"/>
        <w:jc w:val="both"/>
        <w:rPr>
          <w:sz w:val="28"/>
          <w:szCs w:val="28"/>
        </w:rPr>
      </w:pPr>
      <w:r w:rsidRPr="00383506">
        <w:rPr>
          <w:sz w:val="28"/>
          <w:szCs w:val="28"/>
        </w:rPr>
        <w:t xml:space="preserve">Предприятием представлено предложение по фонду оплаты труда </w:t>
      </w:r>
      <w:r w:rsidRPr="00383506">
        <w:rPr>
          <w:sz w:val="28"/>
          <w:szCs w:val="28"/>
        </w:rPr>
        <w:br/>
        <w:t xml:space="preserve">в размере 3339 тыс. руб. на общую численность 11 чел., в том числе промышленно-производственный персонал (ППП) - 0 чел., административно-управленческий персонал (АУП) – 11 чел., со средней заработной платой </w:t>
      </w:r>
      <w:r w:rsidRPr="00383506">
        <w:rPr>
          <w:sz w:val="28"/>
          <w:szCs w:val="28"/>
        </w:rPr>
        <w:br/>
        <w:t>25 258 руб./мес.</w:t>
      </w:r>
    </w:p>
    <w:p w14:paraId="0E3BC815" w14:textId="77777777" w:rsidR="00913449" w:rsidRPr="00383506" w:rsidRDefault="00913449" w:rsidP="00913449">
      <w:pPr>
        <w:tabs>
          <w:tab w:val="left" w:pos="1134"/>
        </w:tabs>
        <w:ind w:firstLine="709"/>
        <w:jc w:val="both"/>
        <w:rPr>
          <w:sz w:val="28"/>
          <w:szCs w:val="28"/>
        </w:rPr>
      </w:pPr>
      <w:r w:rsidRPr="00383506">
        <w:rPr>
          <w:sz w:val="28"/>
          <w:szCs w:val="28"/>
        </w:rPr>
        <w:t>Для обоснования указанных расходов предприятие представило следующие материалы и копии документов:</w:t>
      </w:r>
    </w:p>
    <w:p w14:paraId="267798EF" w14:textId="77777777" w:rsidR="00913449" w:rsidRPr="00383506" w:rsidRDefault="00913449" w:rsidP="00913449">
      <w:pPr>
        <w:tabs>
          <w:tab w:val="left" w:pos="1134"/>
        </w:tabs>
        <w:ind w:firstLine="709"/>
        <w:jc w:val="both"/>
        <w:rPr>
          <w:sz w:val="28"/>
          <w:szCs w:val="28"/>
        </w:rPr>
      </w:pPr>
      <w:r w:rsidRPr="00383506">
        <w:rPr>
          <w:sz w:val="28"/>
          <w:szCs w:val="28"/>
        </w:rPr>
        <w:t>Штатное расписание ООО «Теплоснаб» на 2018 год (т.1, стр. 239 тарифного дела).</w:t>
      </w:r>
    </w:p>
    <w:p w14:paraId="5532D15B" w14:textId="77777777" w:rsidR="00913449" w:rsidRPr="00383506" w:rsidRDefault="00913449" w:rsidP="00913449">
      <w:pPr>
        <w:autoSpaceDE w:val="0"/>
        <w:autoSpaceDN w:val="0"/>
        <w:adjustRightInd w:val="0"/>
        <w:ind w:firstLine="709"/>
        <w:jc w:val="both"/>
        <w:rPr>
          <w:sz w:val="28"/>
          <w:szCs w:val="28"/>
        </w:rPr>
      </w:pPr>
      <w:r w:rsidRPr="00383506">
        <w:rPr>
          <w:sz w:val="28"/>
          <w:szCs w:val="28"/>
        </w:rPr>
        <w:t xml:space="preserve">В материалах дела предприятием представлен договор на оказание услуг по оперативному и техническому обслуживанию теплосетевого оборудования </w:t>
      </w:r>
      <w:r w:rsidRPr="00383506">
        <w:rPr>
          <w:sz w:val="28"/>
          <w:szCs w:val="28"/>
        </w:rPr>
        <w:br/>
        <w:t>от 29.09.2018 № 04/18-ТО с ООО «СибТЭКО» (т.1, стр. 90-111 тарифного дела), действующий с 29.09.2018 по 31.12.2018, заключенный по результатам проведения торгов (т.2, стр. 347-394 тарифного дела). В соответствии с данным договором обслуживание и ремонт теплосетевого оборудование осуществляет указанная в договоре организация.</w:t>
      </w:r>
    </w:p>
    <w:p w14:paraId="1996634E" w14:textId="2230BD73" w:rsidR="00913449" w:rsidRPr="00383506" w:rsidRDefault="00913449" w:rsidP="00913449">
      <w:pPr>
        <w:autoSpaceDE w:val="0"/>
        <w:autoSpaceDN w:val="0"/>
        <w:adjustRightInd w:val="0"/>
        <w:ind w:firstLine="709"/>
        <w:jc w:val="both"/>
        <w:rPr>
          <w:sz w:val="28"/>
          <w:szCs w:val="28"/>
        </w:rPr>
      </w:pPr>
      <w:r w:rsidRPr="00383506">
        <w:rPr>
          <w:sz w:val="28"/>
          <w:szCs w:val="28"/>
        </w:rPr>
        <w:t>В связи с вышесказанным в соответствии с приказом Госстроя России от 12.10.1999 № 74 «Об утверждении нормативов численности руководителей, специалистов и служащих коммунальных теплоэнергетических предприятий», эксперты рассчитали нормативную численность административно-управленческого персонала в контуре теплоснабжения АО «Теплоэнерго» по тепловым сетям, переданным ООО «Теплоснаб» по договору аренды с ООО «СибТЭКО», в количестве</w:t>
      </w:r>
      <w:r w:rsidRPr="00383506">
        <w:rPr>
          <w:sz w:val="28"/>
          <w:szCs w:val="28"/>
        </w:rPr>
        <w:br/>
        <w:t>0,08 человека.</w:t>
      </w:r>
    </w:p>
    <w:p w14:paraId="396C799C" w14:textId="77777777" w:rsidR="00913449" w:rsidRPr="00383506" w:rsidRDefault="00913449" w:rsidP="00913449">
      <w:pPr>
        <w:autoSpaceDE w:val="0"/>
        <w:autoSpaceDN w:val="0"/>
        <w:adjustRightInd w:val="0"/>
        <w:ind w:firstLine="709"/>
        <w:jc w:val="both"/>
        <w:rPr>
          <w:sz w:val="28"/>
          <w:szCs w:val="28"/>
        </w:rPr>
      </w:pPr>
      <w:r w:rsidRPr="00383506">
        <w:rPr>
          <w:sz w:val="28"/>
          <w:szCs w:val="28"/>
        </w:rPr>
        <w:t>Средняя заработная плата, утвержденная на 2017 год для ООО «Теплоснаб» по контуру теплоснабжения АО «Теплоэнерго», проиндексированная на ИПЦ 2018 года 1,027, составила 21 861 тыс. руб.</w:t>
      </w:r>
    </w:p>
    <w:p w14:paraId="11821A16" w14:textId="77777777" w:rsidR="00913449" w:rsidRPr="00383506" w:rsidRDefault="00913449" w:rsidP="00913449">
      <w:pPr>
        <w:autoSpaceDE w:val="0"/>
        <w:autoSpaceDN w:val="0"/>
        <w:adjustRightInd w:val="0"/>
        <w:ind w:firstLine="709"/>
        <w:jc w:val="both"/>
        <w:rPr>
          <w:sz w:val="28"/>
          <w:szCs w:val="28"/>
        </w:rPr>
      </w:pPr>
      <w:r w:rsidRPr="00383506">
        <w:rPr>
          <w:sz w:val="28"/>
          <w:szCs w:val="28"/>
        </w:rPr>
        <w:t>Фонд оплаты труда в контуре теплоснабжения АО «Теплоэнерго»</w:t>
      </w:r>
      <w:r w:rsidRPr="00383506">
        <w:rPr>
          <w:sz w:val="28"/>
          <w:szCs w:val="28"/>
        </w:rPr>
        <w:br/>
        <w:t>по тепловым сетям, переданным ООО «Теплоснаб» по договору аренды</w:t>
      </w:r>
      <w:r w:rsidRPr="00383506">
        <w:rPr>
          <w:sz w:val="28"/>
          <w:szCs w:val="28"/>
        </w:rPr>
        <w:br/>
        <w:t>с ООО «СибТЭКО» составил 21тыс. руб.</w:t>
      </w:r>
    </w:p>
    <w:p w14:paraId="472F6B40" w14:textId="77777777" w:rsidR="00913449" w:rsidRPr="00383506" w:rsidRDefault="00913449" w:rsidP="00913449">
      <w:pPr>
        <w:autoSpaceDE w:val="0"/>
        <w:autoSpaceDN w:val="0"/>
        <w:adjustRightInd w:val="0"/>
        <w:ind w:firstLine="709"/>
        <w:jc w:val="both"/>
        <w:rPr>
          <w:sz w:val="28"/>
          <w:szCs w:val="28"/>
        </w:rPr>
      </w:pPr>
      <w:r w:rsidRPr="00383506">
        <w:rPr>
          <w:sz w:val="28"/>
          <w:szCs w:val="28"/>
        </w:rPr>
        <w:t>Корректировка составила 3318 тыс. руб. в сторону уменьшения,</w:t>
      </w:r>
      <w:r w:rsidRPr="00383506">
        <w:rPr>
          <w:sz w:val="28"/>
          <w:szCs w:val="28"/>
        </w:rPr>
        <w:br/>
        <w:t>по представленным документам.</w:t>
      </w:r>
    </w:p>
    <w:p w14:paraId="01324501" w14:textId="77777777" w:rsidR="00913449" w:rsidRPr="00383506" w:rsidRDefault="00913449" w:rsidP="00913449">
      <w:pPr>
        <w:autoSpaceDE w:val="0"/>
        <w:autoSpaceDN w:val="0"/>
        <w:adjustRightInd w:val="0"/>
        <w:ind w:firstLine="540"/>
        <w:jc w:val="both"/>
        <w:rPr>
          <w:sz w:val="28"/>
          <w:szCs w:val="28"/>
        </w:rPr>
      </w:pPr>
    </w:p>
    <w:p w14:paraId="008DE72C" w14:textId="77777777" w:rsidR="00913449" w:rsidRPr="00383506" w:rsidRDefault="00913449" w:rsidP="00913449">
      <w:pPr>
        <w:pStyle w:val="2"/>
        <w:jc w:val="center"/>
        <w:rPr>
          <w:sz w:val="28"/>
        </w:rPr>
      </w:pPr>
      <w:r w:rsidRPr="00383506">
        <w:rPr>
          <w:sz w:val="28"/>
        </w:rPr>
        <w:t>Отчисления на социальные нужды</w:t>
      </w:r>
    </w:p>
    <w:p w14:paraId="5EEA321D" w14:textId="77777777" w:rsidR="00913449" w:rsidRPr="00383506" w:rsidRDefault="00913449" w:rsidP="00913449">
      <w:pPr>
        <w:tabs>
          <w:tab w:val="num" w:pos="1288"/>
          <w:tab w:val="num" w:pos="1560"/>
        </w:tabs>
        <w:ind w:left="1288"/>
        <w:rPr>
          <w:sz w:val="28"/>
          <w:szCs w:val="28"/>
        </w:rPr>
      </w:pPr>
    </w:p>
    <w:p w14:paraId="5991718A" w14:textId="77777777" w:rsidR="00913449" w:rsidRPr="00383506" w:rsidRDefault="00913449" w:rsidP="00913449">
      <w:pPr>
        <w:ind w:firstLine="709"/>
        <w:jc w:val="both"/>
        <w:rPr>
          <w:sz w:val="28"/>
          <w:szCs w:val="28"/>
        </w:rPr>
      </w:pPr>
      <w:r w:rsidRPr="00383506">
        <w:rPr>
          <w:sz w:val="28"/>
          <w:szCs w:val="28"/>
        </w:rPr>
        <w:t xml:space="preserve">Предприятием заявлены расходы по статье в сумме 1068 тыс. руб. </w:t>
      </w:r>
    </w:p>
    <w:p w14:paraId="3BBD950C" w14:textId="77777777" w:rsidR="00913449" w:rsidRPr="00383506" w:rsidRDefault="00913449" w:rsidP="00913449">
      <w:pPr>
        <w:widowControl w:val="0"/>
        <w:tabs>
          <w:tab w:val="left" w:pos="9900"/>
        </w:tabs>
        <w:ind w:firstLine="720"/>
        <w:jc w:val="both"/>
        <w:rPr>
          <w:sz w:val="28"/>
          <w:szCs w:val="28"/>
        </w:rPr>
      </w:pPr>
      <w:r w:rsidRPr="00383506">
        <w:rPr>
          <w:sz w:val="28"/>
          <w:szCs w:val="28"/>
        </w:rPr>
        <w:t>В расходы по статье «Отчисления на оплату труда» включаются:</w:t>
      </w:r>
    </w:p>
    <w:p w14:paraId="730BC5FF" w14:textId="40CFDE29" w:rsidR="00913449" w:rsidRPr="00383506" w:rsidRDefault="00913449" w:rsidP="00913449">
      <w:pPr>
        <w:pStyle w:val="af0"/>
        <w:numPr>
          <w:ilvl w:val="0"/>
          <w:numId w:val="24"/>
        </w:numPr>
        <w:ind w:left="0" w:firstLine="426"/>
        <w:jc w:val="both"/>
        <w:rPr>
          <w:sz w:val="28"/>
          <w:szCs w:val="28"/>
        </w:rPr>
      </w:pPr>
      <w:r w:rsidRPr="00383506">
        <w:rPr>
          <w:sz w:val="28"/>
          <w:szCs w:val="28"/>
        </w:rPr>
        <w:lastRenderedPageBreak/>
        <w:t>сумма страховых взносов, в соответствии с Федеральным законом от 24.07.2009 № 212-ФЗ (ред. от 28.11.2011)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w:t>
      </w:r>
    </w:p>
    <w:p w14:paraId="25B7C345" w14:textId="77777777" w:rsidR="00913449" w:rsidRPr="00383506" w:rsidRDefault="00913449" w:rsidP="00913449">
      <w:pPr>
        <w:pStyle w:val="af0"/>
        <w:numPr>
          <w:ilvl w:val="0"/>
          <w:numId w:val="24"/>
        </w:numPr>
        <w:ind w:left="0" w:firstLine="426"/>
        <w:jc w:val="both"/>
        <w:rPr>
          <w:sz w:val="28"/>
          <w:szCs w:val="28"/>
        </w:rPr>
      </w:pPr>
      <w:r w:rsidRPr="00383506">
        <w:rPr>
          <w:sz w:val="28"/>
          <w:szCs w:val="28"/>
        </w:rPr>
        <w:t xml:space="preserve">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w:t>
      </w:r>
      <w:r w:rsidRPr="00383506">
        <w:rPr>
          <w:sz w:val="28"/>
          <w:szCs w:val="28"/>
        </w:rPr>
        <w:br/>
        <w:t xml:space="preserve">от 01.12.2005 № 713 (в ред. от 31.12.2010 № 1231)) по всем основаниям (доходу) застрахованных (согласно Федерального закона от 24.07.1998 № 125-ФЗ </w:t>
      </w:r>
      <w:r w:rsidRPr="00383506">
        <w:rPr>
          <w:sz w:val="28"/>
          <w:szCs w:val="28"/>
        </w:rPr>
        <w:br/>
        <w:t xml:space="preserve">«Об обязательном социальном страховании от несчастных случаев на производстве и профессиональных заболеваний» (в ред. от 09.12.2010 </w:t>
      </w:r>
      <w:r w:rsidRPr="00383506">
        <w:rPr>
          <w:sz w:val="28"/>
          <w:szCs w:val="28"/>
        </w:rPr>
        <w:br/>
        <w:t>№ 350-ФЗ)) в размере 0,2 %, в соответствии с представленным предприятием уведомлением</w:t>
      </w:r>
      <w:r w:rsidRPr="00383506">
        <w:rPr>
          <w:sz w:val="28"/>
          <w:szCs w:val="28"/>
          <w:lang w:eastAsia="ru-RU"/>
        </w:rPr>
        <w:t xml:space="preserve"> о размере страховых взносов на обязательное социальное страхование от несчастных случаев на производстве и профессиональных заболеваний</w:t>
      </w:r>
      <w:r w:rsidRPr="00383506">
        <w:rPr>
          <w:sz w:val="28"/>
          <w:szCs w:val="28"/>
        </w:rPr>
        <w:t>.</w:t>
      </w:r>
    </w:p>
    <w:p w14:paraId="15CAFCD2" w14:textId="77777777" w:rsidR="00913449" w:rsidRPr="00383506" w:rsidRDefault="00913449" w:rsidP="00913449">
      <w:pPr>
        <w:ind w:firstLine="709"/>
        <w:jc w:val="both"/>
        <w:rPr>
          <w:sz w:val="28"/>
          <w:szCs w:val="28"/>
        </w:rPr>
      </w:pPr>
      <w:r w:rsidRPr="00383506">
        <w:rPr>
          <w:sz w:val="28"/>
          <w:szCs w:val="28"/>
        </w:rPr>
        <w:t xml:space="preserve">В связи с этим расходы по данной статье принимаются в размере 30,2 % от фонда оплаты труда, относящегося к контуру теплоснабжения </w:t>
      </w:r>
      <w:r w:rsidRPr="00383506">
        <w:rPr>
          <w:sz w:val="28"/>
          <w:szCs w:val="28"/>
        </w:rPr>
        <w:br/>
        <w:t>АО «Теплоэнерго» по тепловым сетям, переданным ООО «Теплоснаб» по договору аренды с ООО «СибТЭКО», в сумме 6 тыс. руб.</w:t>
      </w:r>
    </w:p>
    <w:p w14:paraId="2751B418" w14:textId="77777777" w:rsidR="00913449" w:rsidRPr="00383506" w:rsidRDefault="00913449" w:rsidP="00913449">
      <w:pPr>
        <w:autoSpaceDE w:val="0"/>
        <w:autoSpaceDN w:val="0"/>
        <w:adjustRightInd w:val="0"/>
        <w:ind w:firstLine="709"/>
        <w:jc w:val="both"/>
        <w:rPr>
          <w:sz w:val="28"/>
          <w:szCs w:val="28"/>
        </w:rPr>
      </w:pPr>
      <w:r w:rsidRPr="00383506">
        <w:rPr>
          <w:sz w:val="28"/>
          <w:szCs w:val="28"/>
        </w:rPr>
        <w:t>Корректировка составила 1062 тыс. руб. в сторону уменьшения,</w:t>
      </w:r>
      <w:r w:rsidRPr="00383506">
        <w:rPr>
          <w:sz w:val="28"/>
          <w:szCs w:val="28"/>
        </w:rPr>
        <w:br/>
        <w:t>по представленным документам.</w:t>
      </w:r>
    </w:p>
    <w:p w14:paraId="0476D237" w14:textId="77777777" w:rsidR="00913449" w:rsidRPr="00383506" w:rsidRDefault="00913449" w:rsidP="00913449">
      <w:pPr>
        <w:ind w:firstLine="709"/>
        <w:jc w:val="both"/>
        <w:rPr>
          <w:sz w:val="28"/>
          <w:szCs w:val="28"/>
        </w:rPr>
      </w:pPr>
    </w:p>
    <w:p w14:paraId="5D6B451F" w14:textId="77777777" w:rsidR="00913449" w:rsidRPr="00383506" w:rsidRDefault="00913449" w:rsidP="00913449">
      <w:pPr>
        <w:pStyle w:val="2"/>
        <w:jc w:val="center"/>
        <w:rPr>
          <w:sz w:val="28"/>
        </w:rPr>
      </w:pPr>
      <w:r w:rsidRPr="00383506">
        <w:rPr>
          <w:sz w:val="28"/>
        </w:rPr>
        <w:t>Ремонт основных средств, выполняемый подрядным способом</w:t>
      </w:r>
    </w:p>
    <w:p w14:paraId="7747987D" w14:textId="77777777" w:rsidR="00913449" w:rsidRPr="00383506" w:rsidRDefault="00913449" w:rsidP="00913449">
      <w:pPr>
        <w:tabs>
          <w:tab w:val="num" w:pos="1288"/>
          <w:tab w:val="num" w:pos="1560"/>
        </w:tabs>
        <w:ind w:left="1288"/>
      </w:pPr>
    </w:p>
    <w:p w14:paraId="10B1F8A3" w14:textId="77777777" w:rsidR="00913449" w:rsidRPr="00383506" w:rsidRDefault="00913449" w:rsidP="00913449">
      <w:pPr>
        <w:tabs>
          <w:tab w:val="left" w:pos="0"/>
        </w:tabs>
        <w:ind w:firstLine="709"/>
        <w:jc w:val="both"/>
        <w:rPr>
          <w:sz w:val="28"/>
          <w:szCs w:val="28"/>
        </w:rPr>
      </w:pPr>
      <w:r w:rsidRPr="00383506">
        <w:rPr>
          <w:sz w:val="28"/>
          <w:szCs w:val="28"/>
        </w:rPr>
        <w:t>В плановой смете расходов на ремонт теплосетевого оборудования, представленной предприятием, указаны затраты в размере 12459 тыс. руб., в том числе техническое обслуживание тепловых сетей – 6299 тыс. руб., текущий ремонт тепловых сетей – 6160 тыс. руб.</w:t>
      </w:r>
    </w:p>
    <w:p w14:paraId="169C3732" w14:textId="77777777" w:rsidR="00913449" w:rsidRPr="00383506" w:rsidRDefault="00913449" w:rsidP="00913449">
      <w:pPr>
        <w:tabs>
          <w:tab w:val="left" w:pos="1134"/>
        </w:tabs>
        <w:ind w:firstLine="709"/>
        <w:jc w:val="both"/>
        <w:rPr>
          <w:sz w:val="28"/>
          <w:szCs w:val="28"/>
        </w:rPr>
      </w:pPr>
      <w:r w:rsidRPr="00383506">
        <w:rPr>
          <w:sz w:val="28"/>
          <w:szCs w:val="28"/>
        </w:rPr>
        <w:t>Для обоснования указанных расходов на текущий ремонт тепловых сетей предприятие представило следующие материалы и копии документов:</w:t>
      </w:r>
    </w:p>
    <w:p w14:paraId="01FE3290" w14:textId="77777777" w:rsidR="00913449" w:rsidRPr="00383506" w:rsidRDefault="00913449" w:rsidP="00913449">
      <w:pPr>
        <w:tabs>
          <w:tab w:val="left" w:pos="1134"/>
        </w:tabs>
        <w:ind w:firstLine="709"/>
        <w:jc w:val="both"/>
        <w:rPr>
          <w:sz w:val="28"/>
          <w:szCs w:val="28"/>
        </w:rPr>
      </w:pPr>
      <w:r w:rsidRPr="00383506">
        <w:rPr>
          <w:sz w:val="28"/>
          <w:szCs w:val="28"/>
        </w:rPr>
        <w:t>Годовой план-график оперативного, технического обслуживания и ремонта теплосетевого оборудования микрорайона № 12 (т.1, стр.78 тарифного дела);</w:t>
      </w:r>
    </w:p>
    <w:p w14:paraId="0FE67709" w14:textId="77777777" w:rsidR="00913449" w:rsidRPr="00383506" w:rsidRDefault="00913449" w:rsidP="00913449">
      <w:pPr>
        <w:tabs>
          <w:tab w:val="left" w:pos="1134"/>
        </w:tabs>
        <w:ind w:firstLine="709"/>
        <w:jc w:val="both"/>
        <w:rPr>
          <w:sz w:val="28"/>
          <w:szCs w:val="28"/>
        </w:rPr>
      </w:pPr>
      <w:r w:rsidRPr="00383506">
        <w:rPr>
          <w:sz w:val="28"/>
          <w:szCs w:val="28"/>
        </w:rPr>
        <w:t xml:space="preserve">Договор на оказание услуг по оперативному и техническому обслуживанию теплосетевого оборудования от 29.09.2018 № 04/18-ТО </w:t>
      </w:r>
      <w:r w:rsidRPr="00383506">
        <w:rPr>
          <w:sz w:val="28"/>
          <w:szCs w:val="28"/>
        </w:rPr>
        <w:br/>
        <w:t>с ООО «СибТЭКО», с приложениями, действующий с 29.09.2018 по 31.12.2018 (т.1, стр.90-111 тарифного дела);</w:t>
      </w:r>
    </w:p>
    <w:p w14:paraId="17715B02" w14:textId="77777777" w:rsidR="00913449" w:rsidRPr="00383506" w:rsidRDefault="00913449" w:rsidP="00913449">
      <w:pPr>
        <w:tabs>
          <w:tab w:val="left" w:pos="1134"/>
        </w:tabs>
        <w:ind w:firstLine="709"/>
        <w:jc w:val="both"/>
        <w:rPr>
          <w:sz w:val="28"/>
          <w:szCs w:val="28"/>
        </w:rPr>
      </w:pPr>
      <w:r w:rsidRPr="00383506">
        <w:rPr>
          <w:sz w:val="28"/>
          <w:szCs w:val="28"/>
        </w:rPr>
        <w:t>Локальные сметные расчеты, дефектные ведомости (т.1, стр. 112-238 тарифного дела);</w:t>
      </w:r>
    </w:p>
    <w:p w14:paraId="72BD11D2" w14:textId="77777777" w:rsidR="00913449" w:rsidRPr="00383506" w:rsidRDefault="00913449" w:rsidP="00913449">
      <w:pPr>
        <w:tabs>
          <w:tab w:val="left" w:pos="1134"/>
        </w:tabs>
        <w:ind w:firstLine="709"/>
        <w:jc w:val="both"/>
        <w:rPr>
          <w:sz w:val="28"/>
          <w:szCs w:val="28"/>
        </w:rPr>
      </w:pPr>
      <w:r w:rsidRPr="00383506">
        <w:rPr>
          <w:sz w:val="28"/>
          <w:szCs w:val="28"/>
        </w:rPr>
        <w:t>Результаты конкурсных процедур (т.2 стр. 347-394 тарифного дела).</w:t>
      </w:r>
    </w:p>
    <w:p w14:paraId="5A61AB09" w14:textId="77777777" w:rsidR="00913449" w:rsidRPr="00383506" w:rsidRDefault="00913449" w:rsidP="00913449">
      <w:pPr>
        <w:ind w:firstLine="709"/>
        <w:jc w:val="both"/>
        <w:rPr>
          <w:sz w:val="28"/>
          <w:szCs w:val="28"/>
        </w:rPr>
      </w:pPr>
      <w:r w:rsidRPr="00383506">
        <w:rPr>
          <w:sz w:val="28"/>
          <w:szCs w:val="28"/>
        </w:rPr>
        <w:t>Рассмотрев и проанализировав материалы, представленные предприятием в обоснование расходов на ремонтные работы, экспертная группа предлагает следующее.</w:t>
      </w:r>
    </w:p>
    <w:p w14:paraId="6FEB5AF3" w14:textId="77777777" w:rsidR="00913449" w:rsidRPr="00383506" w:rsidRDefault="00913449" w:rsidP="00913449">
      <w:pPr>
        <w:ind w:firstLine="709"/>
        <w:jc w:val="both"/>
        <w:rPr>
          <w:sz w:val="28"/>
          <w:szCs w:val="28"/>
        </w:rPr>
      </w:pPr>
      <w:r w:rsidRPr="00383506">
        <w:rPr>
          <w:sz w:val="28"/>
          <w:szCs w:val="28"/>
        </w:rPr>
        <w:t>Расходы на техническое обслуживание тепловых сетей учесть в статье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p w14:paraId="330CFE96" w14:textId="77777777" w:rsidR="00913449" w:rsidRPr="00383506" w:rsidRDefault="00913449" w:rsidP="00913449">
      <w:pPr>
        <w:ind w:firstLine="709"/>
        <w:jc w:val="both"/>
        <w:rPr>
          <w:sz w:val="28"/>
          <w:szCs w:val="28"/>
        </w:rPr>
      </w:pPr>
      <w:r w:rsidRPr="00383506">
        <w:rPr>
          <w:sz w:val="28"/>
          <w:szCs w:val="28"/>
        </w:rPr>
        <w:lastRenderedPageBreak/>
        <w:t>Проведя анализ товарного рынка запорной арматуры (задвижек) в общедоступной информационной сети Интернет, экспертная группа выявила, что нормативный срок службы задвижек, устанавливаемых на тепловых сетях (например, задвижка клиновая с выдвижным шпинделем 30с41нж, а также аналогичные товары), согласно техническим параметрам не менее 10 лет. В представленной предприятием дефектной ведомости на замену запорной арматуры не указаны факты, которые могли бы отразить текущее техническое состояние запорной арматуры (тип установленных задвижек, выявленные дефекты, причины образования выявленных дефектов) и объяснить необходимость ее замены. При этом тепловые сети, на которых планируется замена запорной арматуры, введены в эксплуатацию в 2012-2014 годы, 2017 год, что свидетельствует об отсутствии необходимости замены задвижек ввиду продолжающего срока службы имеющейся запорной арматуры. В связи с вышеуказанным, эксперты предлагают исключить из программы ремонтов мероприятие по замене запорной арматуры как экономически необоснованные и документально неподтвержденные расходы.</w:t>
      </w:r>
    </w:p>
    <w:p w14:paraId="148F7FF6" w14:textId="77777777" w:rsidR="00913449" w:rsidRPr="00383506" w:rsidRDefault="00913449" w:rsidP="00913449">
      <w:pPr>
        <w:ind w:firstLine="709"/>
        <w:jc w:val="both"/>
        <w:rPr>
          <w:sz w:val="28"/>
          <w:szCs w:val="28"/>
        </w:rPr>
      </w:pPr>
      <w:r w:rsidRPr="00383506">
        <w:rPr>
          <w:sz w:val="28"/>
          <w:szCs w:val="28"/>
        </w:rPr>
        <w:t>Проведя анализ нормативно-правовых актов, методических рекомендаций, товарного рынка изоляционных покрытий трубопроводов в общедоступной информационной сети Интернет, экспертная группа выявила, согласно РД 34.20.141 (НР 34-70-118-87) нормативный срок службы изоляции трубопроводов 10 лет. В представленной предприятием дефектной ведомости на замену изоляции не указаны факты, которые могли бы отразить текущее состояние изоляционного покрытия трубопроводов (тип имеющегося изоляционного покрытия, выявленные дефекты, причины образования выявленных дефектов) и объяснить необходимость его замены. Тепловые сети, на которых планируется замена изоляции, введены в эксплуатацию в 2012-2014 годы, 2017 год, что свидетельствует об отсутствии необходимости замены изоляции ввиду продолжающего срока службы имеющегося изоляционного покрытия. В связи с вышеуказанным, эксперты предлагают исключить из программы ремонтов мероприятие по замене изоляции трубопроводов как экономически необоснованные и документально неподтвержденные расходы.</w:t>
      </w:r>
    </w:p>
    <w:p w14:paraId="602CAE12" w14:textId="77777777" w:rsidR="00913449" w:rsidRPr="00383506" w:rsidRDefault="00913449" w:rsidP="00913449">
      <w:pPr>
        <w:ind w:firstLine="709"/>
        <w:jc w:val="both"/>
        <w:rPr>
          <w:sz w:val="28"/>
          <w:szCs w:val="28"/>
        </w:rPr>
      </w:pPr>
      <w:r w:rsidRPr="00383506">
        <w:rPr>
          <w:sz w:val="28"/>
          <w:szCs w:val="28"/>
        </w:rPr>
        <w:t>Также экспертная группа предлагает исключить из затраты на текущий ремонт тепловых сетей расходы, учтенные в смете на техническое обслуживание.</w:t>
      </w:r>
    </w:p>
    <w:p w14:paraId="2D1EE11A" w14:textId="77777777" w:rsidR="00913449" w:rsidRPr="00383506" w:rsidRDefault="00913449" w:rsidP="00913449">
      <w:pPr>
        <w:ind w:firstLine="709"/>
        <w:jc w:val="both"/>
        <w:rPr>
          <w:sz w:val="28"/>
          <w:szCs w:val="28"/>
        </w:rPr>
      </w:pPr>
      <w:r w:rsidRPr="00383506">
        <w:rPr>
          <w:sz w:val="28"/>
          <w:szCs w:val="28"/>
        </w:rPr>
        <w:t xml:space="preserve">Ремонт тепловых сетей микрорайона № 12, переданных </w:t>
      </w:r>
      <w:r w:rsidRPr="00383506">
        <w:rPr>
          <w:sz w:val="28"/>
          <w:szCs w:val="28"/>
        </w:rPr>
        <w:br/>
        <w:t xml:space="preserve">ООО «Теплоснаб» по договору аренды с ООО «СибТЭКО», собственником которых является ООО «СибТЭКО», осуществляется по договору на оказание услуг по оперативному и техническому обслуживанию теплосетевого оборудования от 29.09.2018 № 04/18-ТО с ООО «СибТЭКО». В такой схеме экспертная группа видит завышение расходов на сумму «сметной прибыли», так как предприятие ООО «Теплоснаб» могла бы иметь в штате ремонтный персонал и осуществлять оперативное обслуживание (ремонт) самостоятельно. В связи с вышесказанным предлагается исключить сумму «сметной прибыли» по </w:t>
      </w:r>
      <w:proofErr w:type="gramStart"/>
      <w:r w:rsidRPr="00383506">
        <w:rPr>
          <w:sz w:val="28"/>
          <w:szCs w:val="28"/>
        </w:rPr>
        <w:t>локальным  сметным</w:t>
      </w:r>
      <w:proofErr w:type="gramEnd"/>
      <w:r w:rsidRPr="00383506">
        <w:rPr>
          <w:sz w:val="28"/>
          <w:szCs w:val="28"/>
        </w:rPr>
        <w:t xml:space="preserve">  расчетам.</w:t>
      </w:r>
    </w:p>
    <w:p w14:paraId="14AE5FE4" w14:textId="77777777" w:rsidR="00913449" w:rsidRPr="00383506" w:rsidRDefault="00913449" w:rsidP="00913449">
      <w:pPr>
        <w:pStyle w:val="ConsPlusNormal"/>
        <w:ind w:firstLine="709"/>
        <w:jc w:val="both"/>
        <w:rPr>
          <w:rFonts w:ascii="Times New Roman" w:hAnsi="Times New Roman" w:cs="Times New Roman"/>
          <w:sz w:val="28"/>
          <w:szCs w:val="28"/>
        </w:rPr>
      </w:pPr>
      <w:r w:rsidRPr="00383506">
        <w:rPr>
          <w:rFonts w:ascii="Times New Roman" w:hAnsi="Times New Roman" w:cs="Times New Roman"/>
          <w:sz w:val="28"/>
          <w:szCs w:val="28"/>
        </w:rPr>
        <w:t xml:space="preserve">В результате анализа материалов программы ремонта основных производственных фондов, учитывая объем и качество представленных обоснований, экспертная группа считает обоснованным на 2018 год объем финансирования программы ремонта основных производственных фондов </w:t>
      </w:r>
      <w:r w:rsidRPr="00383506">
        <w:rPr>
          <w:rFonts w:ascii="Times New Roman" w:hAnsi="Times New Roman" w:cs="Times New Roman"/>
          <w:sz w:val="28"/>
          <w:szCs w:val="28"/>
        </w:rPr>
        <w:br/>
        <w:t xml:space="preserve">ООО «Теплоснаб» теплосетевого оборудования микрорайона № 12 </w:t>
      </w:r>
      <w:r w:rsidRPr="00383506">
        <w:rPr>
          <w:rFonts w:ascii="Times New Roman" w:hAnsi="Times New Roman" w:cs="Times New Roman"/>
          <w:sz w:val="28"/>
          <w:szCs w:val="28"/>
        </w:rPr>
        <w:br/>
        <w:t>в размере 4047 тыс. руб.</w:t>
      </w:r>
    </w:p>
    <w:p w14:paraId="00A15F36" w14:textId="77777777" w:rsidR="00913449" w:rsidRPr="00383506" w:rsidRDefault="00913449" w:rsidP="00913449">
      <w:pPr>
        <w:ind w:firstLine="709"/>
        <w:jc w:val="both"/>
        <w:rPr>
          <w:sz w:val="28"/>
          <w:szCs w:val="28"/>
        </w:rPr>
      </w:pPr>
      <w:r w:rsidRPr="00383506">
        <w:rPr>
          <w:sz w:val="28"/>
          <w:szCs w:val="28"/>
        </w:rPr>
        <w:lastRenderedPageBreak/>
        <w:t xml:space="preserve">Корректировка предложения предприятия в контуре теплоснабжения </w:t>
      </w:r>
      <w:r w:rsidRPr="00383506">
        <w:rPr>
          <w:sz w:val="28"/>
          <w:szCs w:val="28"/>
        </w:rPr>
        <w:br/>
        <w:t xml:space="preserve">АО «Теплоэнерго» на текущий ремонт тепловых сетей, переданных </w:t>
      </w:r>
      <w:r w:rsidRPr="00383506">
        <w:rPr>
          <w:sz w:val="28"/>
          <w:szCs w:val="28"/>
        </w:rPr>
        <w:br/>
        <w:t>ООО «Теплоснаб» по договору аренды с ООО «СибТЭКО» составила 2113 тыс. руб. в сторону уменьшения.</w:t>
      </w:r>
    </w:p>
    <w:p w14:paraId="49CE42A1" w14:textId="77777777" w:rsidR="00913449" w:rsidRPr="00383506" w:rsidRDefault="00913449" w:rsidP="00913449">
      <w:pPr>
        <w:autoSpaceDE w:val="0"/>
        <w:autoSpaceDN w:val="0"/>
        <w:adjustRightInd w:val="0"/>
        <w:ind w:firstLine="709"/>
        <w:jc w:val="both"/>
        <w:rPr>
          <w:sz w:val="28"/>
          <w:szCs w:val="28"/>
        </w:rPr>
      </w:pPr>
      <w:r w:rsidRPr="00383506">
        <w:rPr>
          <w:sz w:val="28"/>
          <w:szCs w:val="28"/>
        </w:rPr>
        <w:t xml:space="preserve">Корректировка предложения предприятия в контуре теплоснабжения </w:t>
      </w:r>
      <w:r w:rsidRPr="00383506">
        <w:rPr>
          <w:sz w:val="28"/>
          <w:szCs w:val="28"/>
        </w:rPr>
        <w:br/>
        <w:t xml:space="preserve">АО «Теплоэнерго» на текущий ремонт тепловых сетей, переданных </w:t>
      </w:r>
      <w:r w:rsidRPr="00383506">
        <w:rPr>
          <w:sz w:val="28"/>
          <w:szCs w:val="28"/>
        </w:rPr>
        <w:br/>
        <w:t>ООО «Теплоснаб» по договору аренды с ООО «СибТЭКО» по статье «ремонты основных средств, выполняемый подрядным способом» составила 8412 тыс. руб. в сторону уменьшения, по представленным документам.</w:t>
      </w:r>
    </w:p>
    <w:p w14:paraId="08DEF42F" w14:textId="77777777" w:rsidR="00913449" w:rsidRPr="00383506" w:rsidRDefault="00913449" w:rsidP="00913449">
      <w:pPr>
        <w:ind w:firstLine="709"/>
        <w:jc w:val="both"/>
        <w:rPr>
          <w:sz w:val="28"/>
          <w:szCs w:val="28"/>
        </w:rPr>
      </w:pPr>
    </w:p>
    <w:p w14:paraId="6C4A57E8" w14:textId="77777777" w:rsidR="00913449" w:rsidRPr="00383506" w:rsidRDefault="00913449" w:rsidP="00913449">
      <w:pPr>
        <w:pStyle w:val="2"/>
        <w:jc w:val="center"/>
        <w:rPr>
          <w:sz w:val="28"/>
        </w:rPr>
      </w:pPr>
      <w:r w:rsidRPr="00383506">
        <w:rPr>
          <w:sz w:val="28"/>
        </w:rPr>
        <w:t>Расходы на оплату труда, оказываемых организациями, осуществляющими регулируемую деятельность</w:t>
      </w:r>
    </w:p>
    <w:p w14:paraId="7B1B5F41" w14:textId="77777777" w:rsidR="00913449" w:rsidRPr="00383506" w:rsidRDefault="00913449" w:rsidP="00913449">
      <w:pPr>
        <w:tabs>
          <w:tab w:val="left" w:pos="1134"/>
        </w:tabs>
        <w:ind w:firstLine="709"/>
        <w:contextualSpacing/>
        <w:jc w:val="both"/>
        <w:rPr>
          <w:sz w:val="28"/>
          <w:szCs w:val="28"/>
        </w:rPr>
      </w:pPr>
    </w:p>
    <w:p w14:paraId="64224A1B" w14:textId="77777777" w:rsidR="00913449" w:rsidRPr="00383506" w:rsidRDefault="00913449" w:rsidP="00913449">
      <w:pPr>
        <w:tabs>
          <w:tab w:val="left" w:pos="1134"/>
        </w:tabs>
        <w:ind w:firstLine="709"/>
        <w:contextualSpacing/>
        <w:jc w:val="both"/>
        <w:rPr>
          <w:sz w:val="28"/>
          <w:szCs w:val="28"/>
        </w:rPr>
      </w:pPr>
      <w:r w:rsidRPr="00383506">
        <w:rPr>
          <w:sz w:val="28"/>
          <w:szCs w:val="28"/>
        </w:rPr>
        <w:t>По данной статье предприятием расходы не заявлены.</w:t>
      </w:r>
    </w:p>
    <w:p w14:paraId="1281D3A4" w14:textId="77777777" w:rsidR="00913449" w:rsidRPr="00383506" w:rsidRDefault="00913449" w:rsidP="00913449">
      <w:pPr>
        <w:tabs>
          <w:tab w:val="num" w:pos="1560"/>
        </w:tabs>
        <w:jc w:val="center"/>
        <w:rPr>
          <w:sz w:val="28"/>
          <w:szCs w:val="28"/>
        </w:rPr>
      </w:pPr>
    </w:p>
    <w:p w14:paraId="19A0E849" w14:textId="77777777" w:rsidR="00913449" w:rsidRPr="00383506" w:rsidRDefault="00913449" w:rsidP="00913449">
      <w:pPr>
        <w:pStyle w:val="2"/>
        <w:jc w:val="center"/>
        <w:rPr>
          <w:sz w:val="28"/>
        </w:rPr>
      </w:pPr>
      <w:r w:rsidRPr="00383506">
        <w:rPr>
          <w:sz w:val="28"/>
        </w:rPr>
        <w:t>Расходы на выполнение работ и услуг производственного характера, выполняемых по договорам со сторонними организациями</w:t>
      </w:r>
    </w:p>
    <w:p w14:paraId="4CFC0AB7" w14:textId="77777777" w:rsidR="00913449" w:rsidRPr="00383506" w:rsidRDefault="00913449" w:rsidP="00913449">
      <w:pPr>
        <w:tabs>
          <w:tab w:val="num" w:pos="1288"/>
          <w:tab w:val="num" w:pos="1560"/>
        </w:tabs>
        <w:ind w:left="1288"/>
        <w:rPr>
          <w:sz w:val="28"/>
          <w:szCs w:val="28"/>
        </w:rPr>
      </w:pPr>
    </w:p>
    <w:p w14:paraId="7C33F248" w14:textId="77777777" w:rsidR="00913449" w:rsidRPr="00383506" w:rsidRDefault="00913449" w:rsidP="00913449">
      <w:pPr>
        <w:ind w:firstLine="709"/>
        <w:jc w:val="both"/>
        <w:rPr>
          <w:sz w:val="28"/>
          <w:szCs w:val="28"/>
        </w:rPr>
      </w:pPr>
      <w:r w:rsidRPr="00383506">
        <w:rPr>
          <w:sz w:val="28"/>
          <w:szCs w:val="28"/>
        </w:rPr>
        <w:t>Предприятием заявлены расходы по статье в размере 4980 тыс. руб.</w:t>
      </w:r>
    </w:p>
    <w:p w14:paraId="6FE2B242" w14:textId="77777777" w:rsidR="00913449" w:rsidRPr="00383506" w:rsidRDefault="00913449" w:rsidP="00913449">
      <w:pPr>
        <w:ind w:firstLine="709"/>
        <w:jc w:val="both"/>
        <w:rPr>
          <w:sz w:val="28"/>
          <w:szCs w:val="28"/>
        </w:rPr>
      </w:pPr>
      <w:r w:rsidRPr="00383506">
        <w:rPr>
          <w:sz w:val="28"/>
          <w:szCs w:val="28"/>
        </w:rPr>
        <w:t xml:space="preserve">Реестра и (или) расшифровки к данной статье расходов предприятием </w:t>
      </w:r>
      <w:r w:rsidRPr="00383506">
        <w:rPr>
          <w:sz w:val="28"/>
          <w:szCs w:val="28"/>
        </w:rPr>
        <w:br/>
        <w:t xml:space="preserve">не представлено. </w:t>
      </w:r>
    </w:p>
    <w:p w14:paraId="66DD82CA" w14:textId="77777777" w:rsidR="00913449" w:rsidRPr="00383506" w:rsidRDefault="00913449" w:rsidP="00913449">
      <w:pPr>
        <w:ind w:firstLine="709"/>
        <w:jc w:val="both"/>
        <w:rPr>
          <w:sz w:val="28"/>
          <w:szCs w:val="28"/>
        </w:rPr>
      </w:pPr>
      <w:r w:rsidRPr="00383506">
        <w:rPr>
          <w:sz w:val="28"/>
          <w:szCs w:val="28"/>
        </w:rPr>
        <w:t>Эксперты предлагают к данной статье отнести следующие расходы, присутствующие в материалах тарифного дела.</w:t>
      </w:r>
    </w:p>
    <w:p w14:paraId="5AEF601D" w14:textId="77777777" w:rsidR="00913449" w:rsidRPr="00383506" w:rsidRDefault="00913449" w:rsidP="00913449">
      <w:pPr>
        <w:rPr>
          <w:sz w:val="28"/>
          <w:szCs w:val="28"/>
          <w:u w:val="single"/>
        </w:rPr>
      </w:pPr>
      <w:r w:rsidRPr="00383506">
        <w:rPr>
          <w:sz w:val="28"/>
          <w:szCs w:val="28"/>
          <w:u w:val="single"/>
        </w:rPr>
        <w:br w:type="page"/>
      </w:r>
    </w:p>
    <w:p w14:paraId="2C47257B" w14:textId="77777777" w:rsidR="00913449" w:rsidRPr="00383506" w:rsidRDefault="00913449" w:rsidP="00913449">
      <w:pPr>
        <w:pStyle w:val="2"/>
        <w:ind w:left="0"/>
        <w:jc w:val="center"/>
        <w:rPr>
          <w:b w:val="0"/>
          <w:sz w:val="28"/>
          <w:szCs w:val="28"/>
          <w:u w:val="single"/>
        </w:rPr>
      </w:pPr>
      <w:r w:rsidRPr="00383506">
        <w:rPr>
          <w:b w:val="0"/>
          <w:sz w:val="28"/>
          <w:szCs w:val="28"/>
          <w:u w:val="single"/>
        </w:rPr>
        <w:lastRenderedPageBreak/>
        <w:t>Техническое обслуживание</w:t>
      </w:r>
    </w:p>
    <w:p w14:paraId="4075BD92" w14:textId="77777777" w:rsidR="00913449" w:rsidRPr="00383506" w:rsidRDefault="00913449" w:rsidP="00913449">
      <w:pPr>
        <w:ind w:firstLine="709"/>
        <w:jc w:val="center"/>
        <w:rPr>
          <w:sz w:val="28"/>
          <w:szCs w:val="28"/>
          <w:u w:val="single"/>
        </w:rPr>
      </w:pPr>
    </w:p>
    <w:p w14:paraId="7FF6545D" w14:textId="77777777" w:rsidR="00913449" w:rsidRPr="00383506" w:rsidRDefault="00913449" w:rsidP="00913449">
      <w:pPr>
        <w:tabs>
          <w:tab w:val="left" w:pos="0"/>
        </w:tabs>
        <w:ind w:firstLine="709"/>
        <w:jc w:val="both"/>
        <w:rPr>
          <w:sz w:val="28"/>
          <w:szCs w:val="28"/>
        </w:rPr>
      </w:pPr>
      <w:r w:rsidRPr="00383506">
        <w:rPr>
          <w:sz w:val="28"/>
          <w:szCs w:val="28"/>
        </w:rPr>
        <w:t>Представленная ООО «Теплоснаб» программа технического обслуживания теплосетевого оборудования на 2018 год предусматривает выполнение следующих работ:</w:t>
      </w:r>
    </w:p>
    <w:p w14:paraId="280F7B2F" w14:textId="77777777" w:rsidR="00913449" w:rsidRPr="00383506" w:rsidRDefault="00913449" w:rsidP="00913449">
      <w:pPr>
        <w:tabs>
          <w:tab w:val="left" w:pos="0"/>
        </w:tabs>
        <w:ind w:firstLine="709"/>
        <w:jc w:val="both"/>
        <w:rPr>
          <w:sz w:val="28"/>
          <w:szCs w:val="28"/>
        </w:rPr>
      </w:pPr>
    </w:p>
    <w:tbl>
      <w:tblPr>
        <w:tblW w:w="9781" w:type="dxa"/>
        <w:tblInd w:w="-5" w:type="dxa"/>
        <w:tblLayout w:type="fixed"/>
        <w:tblLook w:val="04A0" w:firstRow="1" w:lastRow="0" w:firstColumn="1" w:lastColumn="0" w:noHBand="0" w:noVBand="1"/>
      </w:tblPr>
      <w:tblGrid>
        <w:gridCol w:w="719"/>
        <w:gridCol w:w="6511"/>
        <w:gridCol w:w="992"/>
        <w:gridCol w:w="1559"/>
      </w:tblGrid>
      <w:tr w:rsidR="00913449" w:rsidRPr="00383506" w14:paraId="6954E465" w14:textId="77777777" w:rsidTr="002A13E2">
        <w:trPr>
          <w:trHeight w:hRule="exact" w:val="1247"/>
          <w:tblHeader/>
        </w:trPr>
        <w:tc>
          <w:tcPr>
            <w:tcW w:w="71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4F5763D" w14:textId="77777777" w:rsidR="00913449" w:rsidRPr="00383506" w:rsidRDefault="00913449" w:rsidP="002A13E2">
            <w:pPr>
              <w:jc w:val="center"/>
              <w:rPr>
                <w:bCs/>
              </w:rPr>
            </w:pPr>
            <w:r w:rsidRPr="00383506">
              <w:rPr>
                <w:bCs/>
              </w:rPr>
              <w:t>№ п/п</w:t>
            </w:r>
          </w:p>
        </w:tc>
        <w:tc>
          <w:tcPr>
            <w:tcW w:w="6511" w:type="dxa"/>
            <w:tcBorders>
              <w:top w:val="single" w:sz="4" w:space="0" w:color="auto"/>
              <w:left w:val="nil"/>
              <w:bottom w:val="single" w:sz="4" w:space="0" w:color="auto"/>
              <w:right w:val="single" w:sz="4" w:space="0" w:color="auto"/>
            </w:tcBorders>
            <w:shd w:val="clear" w:color="000000" w:fill="D9D9D9"/>
            <w:vAlign w:val="center"/>
            <w:hideMark/>
          </w:tcPr>
          <w:p w14:paraId="07C5FCE5" w14:textId="77777777" w:rsidR="00913449" w:rsidRPr="00383506" w:rsidRDefault="00913449" w:rsidP="002A13E2">
            <w:pPr>
              <w:jc w:val="center"/>
              <w:rPr>
                <w:bCs/>
              </w:rPr>
            </w:pPr>
            <w:r w:rsidRPr="00383506">
              <w:rPr>
                <w:bCs/>
              </w:rPr>
              <w:t>Наименование работ</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5183A50C" w14:textId="77777777" w:rsidR="00913449" w:rsidRPr="00383506" w:rsidRDefault="00913449" w:rsidP="002A13E2">
            <w:pPr>
              <w:jc w:val="center"/>
              <w:rPr>
                <w:bCs/>
              </w:rPr>
            </w:pPr>
            <w:r w:rsidRPr="00383506">
              <w:rPr>
                <w:bCs/>
              </w:rPr>
              <w:t>Вид работ</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14:paraId="425F9E9E" w14:textId="77777777" w:rsidR="00913449" w:rsidRPr="00383506" w:rsidRDefault="00913449" w:rsidP="002A13E2">
            <w:pPr>
              <w:jc w:val="center"/>
              <w:rPr>
                <w:bCs/>
              </w:rPr>
            </w:pPr>
            <w:r w:rsidRPr="00383506">
              <w:rPr>
                <w:bCs/>
              </w:rPr>
              <w:t>Стоимость по предложению предприятия, тыс. руб.</w:t>
            </w:r>
          </w:p>
        </w:tc>
      </w:tr>
      <w:tr w:rsidR="00913449" w:rsidRPr="00383506" w14:paraId="0ACDF569" w14:textId="77777777" w:rsidTr="002A13E2">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78CADE17" w14:textId="77777777" w:rsidR="00913449" w:rsidRPr="00383506" w:rsidRDefault="00913449" w:rsidP="002A13E2">
            <w:pPr>
              <w:jc w:val="center"/>
              <w:rPr>
                <w:bCs/>
              </w:rPr>
            </w:pPr>
            <w:r w:rsidRPr="00383506">
              <w:rPr>
                <w:bCs/>
              </w:rPr>
              <w:t>1.1</w:t>
            </w:r>
          </w:p>
        </w:tc>
        <w:tc>
          <w:tcPr>
            <w:tcW w:w="6511" w:type="dxa"/>
            <w:tcBorders>
              <w:top w:val="nil"/>
              <w:left w:val="nil"/>
              <w:bottom w:val="single" w:sz="4" w:space="0" w:color="auto"/>
              <w:right w:val="single" w:sz="4" w:space="0" w:color="auto"/>
            </w:tcBorders>
            <w:shd w:val="clear" w:color="auto" w:fill="auto"/>
            <w:vAlign w:val="center"/>
            <w:hideMark/>
          </w:tcPr>
          <w:p w14:paraId="19B70BAC" w14:textId="77777777" w:rsidR="00913449" w:rsidRPr="00383506" w:rsidRDefault="00913449" w:rsidP="002A13E2">
            <w:pPr>
              <w:rPr>
                <w:bCs/>
              </w:rPr>
            </w:pPr>
            <w:r w:rsidRPr="00383506">
              <w:rPr>
                <w:bCs/>
              </w:rPr>
              <w:t>Испытание тепловых сетей на определение тепловых потерь</w:t>
            </w:r>
          </w:p>
        </w:tc>
        <w:tc>
          <w:tcPr>
            <w:tcW w:w="992" w:type="dxa"/>
            <w:tcBorders>
              <w:top w:val="nil"/>
              <w:left w:val="nil"/>
              <w:bottom w:val="single" w:sz="4" w:space="0" w:color="auto"/>
              <w:right w:val="single" w:sz="4" w:space="0" w:color="auto"/>
            </w:tcBorders>
            <w:shd w:val="clear" w:color="auto" w:fill="auto"/>
            <w:vAlign w:val="center"/>
            <w:hideMark/>
          </w:tcPr>
          <w:p w14:paraId="1E478DF1" w14:textId="77777777" w:rsidR="00913449" w:rsidRPr="00383506" w:rsidRDefault="00913449" w:rsidP="002A13E2">
            <w:pPr>
              <w:jc w:val="center"/>
              <w:rPr>
                <w:bCs/>
              </w:rPr>
            </w:pPr>
            <w:r w:rsidRPr="00383506">
              <w:rPr>
                <w:bCs/>
              </w:rPr>
              <w:t>ТО</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1D22D4" w14:textId="77777777" w:rsidR="00913449" w:rsidRPr="00383506" w:rsidRDefault="00913449" w:rsidP="002A13E2">
            <w:pPr>
              <w:jc w:val="center"/>
              <w:rPr>
                <w:bCs/>
              </w:rPr>
            </w:pPr>
            <w:r w:rsidRPr="00383506">
              <w:rPr>
                <w:bCs/>
              </w:rPr>
              <w:t>6299</w:t>
            </w:r>
          </w:p>
        </w:tc>
      </w:tr>
      <w:tr w:rsidR="00913449" w:rsidRPr="00383506" w14:paraId="5E46260E" w14:textId="77777777" w:rsidTr="002A13E2">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1A4C812F" w14:textId="77777777" w:rsidR="00913449" w:rsidRPr="00383506" w:rsidRDefault="00913449" w:rsidP="002A13E2">
            <w:pPr>
              <w:jc w:val="center"/>
              <w:rPr>
                <w:bCs/>
              </w:rPr>
            </w:pPr>
            <w:r w:rsidRPr="00383506">
              <w:rPr>
                <w:bCs/>
              </w:rPr>
              <w:t>1.2</w:t>
            </w:r>
          </w:p>
        </w:tc>
        <w:tc>
          <w:tcPr>
            <w:tcW w:w="6511" w:type="dxa"/>
            <w:tcBorders>
              <w:top w:val="nil"/>
              <w:left w:val="nil"/>
              <w:bottom w:val="single" w:sz="4" w:space="0" w:color="auto"/>
              <w:right w:val="single" w:sz="4" w:space="0" w:color="auto"/>
            </w:tcBorders>
            <w:shd w:val="clear" w:color="auto" w:fill="auto"/>
            <w:vAlign w:val="center"/>
            <w:hideMark/>
          </w:tcPr>
          <w:p w14:paraId="040498DB" w14:textId="77777777" w:rsidR="00913449" w:rsidRPr="00383506" w:rsidRDefault="00913449" w:rsidP="002A13E2">
            <w:pPr>
              <w:rPr>
                <w:bCs/>
              </w:rPr>
            </w:pPr>
            <w:r w:rsidRPr="00383506">
              <w:rPr>
                <w:bCs/>
              </w:rPr>
              <w:t xml:space="preserve">Очистка камер: от мокрого ила и грязи при наличии горячих труб </w:t>
            </w:r>
          </w:p>
        </w:tc>
        <w:tc>
          <w:tcPr>
            <w:tcW w:w="992" w:type="dxa"/>
            <w:tcBorders>
              <w:top w:val="nil"/>
              <w:left w:val="nil"/>
              <w:bottom w:val="single" w:sz="4" w:space="0" w:color="auto"/>
              <w:right w:val="single" w:sz="4" w:space="0" w:color="auto"/>
            </w:tcBorders>
            <w:shd w:val="clear" w:color="auto" w:fill="auto"/>
            <w:vAlign w:val="center"/>
            <w:hideMark/>
          </w:tcPr>
          <w:p w14:paraId="3F68C68D" w14:textId="77777777" w:rsidR="00913449" w:rsidRPr="00383506" w:rsidRDefault="00913449" w:rsidP="002A13E2">
            <w:pPr>
              <w:jc w:val="center"/>
              <w:rPr>
                <w:bCs/>
              </w:rPr>
            </w:pPr>
            <w:r w:rsidRPr="00383506">
              <w:rPr>
                <w:bCs/>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3195E385" w14:textId="77777777" w:rsidR="00913449" w:rsidRPr="00383506" w:rsidRDefault="00913449" w:rsidP="002A13E2">
            <w:pPr>
              <w:rPr>
                <w:bCs/>
              </w:rPr>
            </w:pPr>
          </w:p>
        </w:tc>
      </w:tr>
      <w:tr w:rsidR="00913449" w:rsidRPr="00383506" w14:paraId="12243F62" w14:textId="77777777" w:rsidTr="002A13E2">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442EBE87" w14:textId="77777777" w:rsidR="00913449" w:rsidRPr="00383506" w:rsidRDefault="00913449" w:rsidP="002A13E2">
            <w:pPr>
              <w:jc w:val="center"/>
              <w:rPr>
                <w:bCs/>
              </w:rPr>
            </w:pPr>
            <w:r w:rsidRPr="00383506">
              <w:rPr>
                <w:bCs/>
              </w:rPr>
              <w:t>1.3</w:t>
            </w:r>
          </w:p>
        </w:tc>
        <w:tc>
          <w:tcPr>
            <w:tcW w:w="6511" w:type="dxa"/>
            <w:tcBorders>
              <w:top w:val="nil"/>
              <w:left w:val="nil"/>
              <w:bottom w:val="single" w:sz="4" w:space="0" w:color="auto"/>
              <w:right w:val="single" w:sz="4" w:space="0" w:color="auto"/>
            </w:tcBorders>
            <w:shd w:val="clear" w:color="auto" w:fill="auto"/>
            <w:vAlign w:val="center"/>
            <w:hideMark/>
          </w:tcPr>
          <w:p w14:paraId="505019E8" w14:textId="77777777" w:rsidR="00913449" w:rsidRPr="00383506" w:rsidRDefault="00913449" w:rsidP="002A13E2">
            <w:pPr>
              <w:rPr>
                <w:bCs/>
              </w:rPr>
            </w:pPr>
            <w:r w:rsidRPr="00383506">
              <w:rPr>
                <w:bCs/>
              </w:rPr>
              <w:t>Проверка крепления трубопроводов</w:t>
            </w:r>
          </w:p>
        </w:tc>
        <w:tc>
          <w:tcPr>
            <w:tcW w:w="992" w:type="dxa"/>
            <w:tcBorders>
              <w:top w:val="nil"/>
              <w:left w:val="nil"/>
              <w:bottom w:val="single" w:sz="4" w:space="0" w:color="auto"/>
              <w:right w:val="single" w:sz="4" w:space="0" w:color="auto"/>
            </w:tcBorders>
            <w:shd w:val="clear" w:color="auto" w:fill="auto"/>
            <w:vAlign w:val="center"/>
            <w:hideMark/>
          </w:tcPr>
          <w:p w14:paraId="2BFEC375" w14:textId="77777777" w:rsidR="00913449" w:rsidRPr="00383506" w:rsidRDefault="00913449" w:rsidP="002A13E2">
            <w:pPr>
              <w:jc w:val="center"/>
              <w:rPr>
                <w:bCs/>
              </w:rPr>
            </w:pPr>
            <w:r w:rsidRPr="00383506">
              <w:rPr>
                <w:bCs/>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679D21BD" w14:textId="77777777" w:rsidR="00913449" w:rsidRPr="00383506" w:rsidRDefault="00913449" w:rsidP="002A13E2">
            <w:pPr>
              <w:rPr>
                <w:bCs/>
              </w:rPr>
            </w:pPr>
          </w:p>
        </w:tc>
      </w:tr>
      <w:tr w:rsidR="00913449" w:rsidRPr="00383506" w14:paraId="00F4B131" w14:textId="77777777" w:rsidTr="002A13E2">
        <w:trPr>
          <w:trHeight w:val="536"/>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13A03F69" w14:textId="77777777" w:rsidR="00913449" w:rsidRPr="00383506" w:rsidRDefault="00913449" w:rsidP="002A13E2">
            <w:pPr>
              <w:jc w:val="center"/>
              <w:rPr>
                <w:bCs/>
              </w:rPr>
            </w:pPr>
            <w:r w:rsidRPr="00383506">
              <w:rPr>
                <w:bCs/>
              </w:rPr>
              <w:t>1.4</w:t>
            </w:r>
          </w:p>
        </w:tc>
        <w:tc>
          <w:tcPr>
            <w:tcW w:w="6511" w:type="dxa"/>
            <w:tcBorders>
              <w:top w:val="nil"/>
              <w:left w:val="nil"/>
              <w:bottom w:val="single" w:sz="4" w:space="0" w:color="auto"/>
              <w:right w:val="single" w:sz="4" w:space="0" w:color="auto"/>
            </w:tcBorders>
            <w:shd w:val="clear" w:color="auto" w:fill="auto"/>
            <w:vAlign w:val="center"/>
            <w:hideMark/>
          </w:tcPr>
          <w:p w14:paraId="05AD6A74" w14:textId="77777777" w:rsidR="00913449" w:rsidRPr="00383506" w:rsidRDefault="00913449" w:rsidP="002A13E2">
            <w:pPr>
              <w:rPr>
                <w:bCs/>
              </w:rPr>
            </w:pPr>
            <w:r w:rsidRPr="00383506">
              <w:rPr>
                <w:bCs/>
              </w:rPr>
              <w:t xml:space="preserve">Вырезка и врезка контрольного участка для определения внутреннего состояния труб </w:t>
            </w:r>
          </w:p>
        </w:tc>
        <w:tc>
          <w:tcPr>
            <w:tcW w:w="992" w:type="dxa"/>
            <w:tcBorders>
              <w:top w:val="nil"/>
              <w:left w:val="nil"/>
              <w:bottom w:val="single" w:sz="4" w:space="0" w:color="auto"/>
              <w:right w:val="single" w:sz="4" w:space="0" w:color="auto"/>
            </w:tcBorders>
            <w:shd w:val="clear" w:color="auto" w:fill="auto"/>
            <w:vAlign w:val="center"/>
            <w:hideMark/>
          </w:tcPr>
          <w:p w14:paraId="68D9864E" w14:textId="77777777" w:rsidR="00913449" w:rsidRPr="00383506" w:rsidRDefault="00913449" w:rsidP="002A13E2">
            <w:pPr>
              <w:jc w:val="center"/>
              <w:rPr>
                <w:bCs/>
              </w:rPr>
            </w:pPr>
            <w:r w:rsidRPr="00383506">
              <w:rPr>
                <w:bCs/>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7C0257F1" w14:textId="77777777" w:rsidR="00913449" w:rsidRPr="00383506" w:rsidRDefault="00913449" w:rsidP="002A13E2">
            <w:pPr>
              <w:rPr>
                <w:bCs/>
              </w:rPr>
            </w:pPr>
          </w:p>
        </w:tc>
      </w:tr>
      <w:tr w:rsidR="00913449" w:rsidRPr="00383506" w14:paraId="70C54E36" w14:textId="77777777" w:rsidTr="002A13E2">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463E42FF" w14:textId="77777777" w:rsidR="00913449" w:rsidRPr="00383506" w:rsidRDefault="00913449" w:rsidP="002A13E2">
            <w:pPr>
              <w:jc w:val="center"/>
              <w:rPr>
                <w:bCs/>
              </w:rPr>
            </w:pPr>
            <w:r w:rsidRPr="00383506">
              <w:rPr>
                <w:bCs/>
              </w:rPr>
              <w:t>1.5</w:t>
            </w:r>
          </w:p>
        </w:tc>
        <w:tc>
          <w:tcPr>
            <w:tcW w:w="6511" w:type="dxa"/>
            <w:tcBorders>
              <w:top w:val="nil"/>
              <w:left w:val="nil"/>
              <w:bottom w:val="single" w:sz="4" w:space="0" w:color="auto"/>
              <w:right w:val="single" w:sz="4" w:space="0" w:color="auto"/>
            </w:tcBorders>
            <w:shd w:val="clear" w:color="auto" w:fill="auto"/>
            <w:vAlign w:val="center"/>
            <w:hideMark/>
          </w:tcPr>
          <w:p w14:paraId="5D9D1231" w14:textId="77777777" w:rsidR="00913449" w:rsidRPr="00383506" w:rsidRDefault="00913449" w:rsidP="002A13E2">
            <w:pPr>
              <w:rPr>
                <w:bCs/>
              </w:rPr>
            </w:pPr>
            <w:r w:rsidRPr="00383506">
              <w:rPr>
                <w:bCs/>
              </w:rPr>
              <w:t>Телевизионное инспекционное обследование трубопровода после промывки с одновременной сушкой трубопровода диаметром</w:t>
            </w:r>
          </w:p>
        </w:tc>
        <w:tc>
          <w:tcPr>
            <w:tcW w:w="992" w:type="dxa"/>
            <w:tcBorders>
              <w:top w:val="nil"/>
              <w:left w:val="nil"/>
              <w:bottom w:val="single" w:sz="4" w:space="0" w:color="auto"/>
              <w:right w:val="single" w:sz="4" w:space="0" w:color="auto"/>
            </w:tcBorders>
            <w:shd w:val="clear" w:color="auto" w:fill="auto"/>
            <w:vAlign w:val="center"/>
            <w:hideMark/>
          </w:tcPr>
          <w:p w14:paraId="6DCFDA22" w14:textId="77777777" w:rsidR="00913449" w:rsidRPr="00383506" w:rsidRDefault="00913449" w:rsidP="002A13E2">
            <w:pPr>
              <w:jc w:val="center"/>
              <w:rPr>
                <w:bCs/>
              </w:rPr>
            </w:pPr>
            <w:r w:rsidRPr="00383506">
              <w:rPr>
                <w:bCs/>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59F03F9D" w14:textId="77777777" w:rsidR="00913449" w:rsidRPr="00383506" w:rsidRDefault="00913449" w:rsidP="002A13E2">
            <w:pPr>
              <w:rPr>
                <w:bCs/>
              </w:rPr>
            </w:pPr>
          </w:p>
        </w:tc>
      </w:tr>
      <w:tr w:rsidR="00913449" w:rsidRPr="00383506" w14:paraId="2B3A1C36" w14:textId="77777777" w:rsidTr="002A13E2">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5C566833" w14:textId="77777777" w:rsidR="00913449" w:rsidRPr="00383506" w:rsidRDefault="00913449" w:rsidP="002A13E2">
            <w:pPr>
              <w:jc w:val="center"/>
              <w:rPr>
                <w:bCs/>
              </w:rPr>
            </w:pPr>
            <w:r w:rsidRPr="00383506">
              <w:rPr>
                <w:bCs/>
              </w:rPr>
              <w:t>1.6</w:t>
            </w:r>
          </w:p>
        </w:tc>
        <w:tc>
          <w:tcPr>
            <w:tcW w:w="6511" w:type="dxa"/>
            <w:tcBorders>
              <w:top w:val="nil"/>
              <w:left w:val="nil"/>
              <w:bottom w:val="single" w:sz="4" w:space="0" w:color="auto"/>
              <w:right w:val="single" w:sz="4" w:space="0" w:color="auto"/>
            </w:tcBorders>
            <w:shd w:val="clear" w:color="auto" w:fill="auto"/>
            <w:vAlign w:val="center"/>
            <w:hideMark/>
          </w:tcPr>
          <w:p w14:paraId="79E84CA8" w14:textId="77777777" w:rsidR="00913449" w:rsidRPr="00383506" w:rsidRDefault="00913449" w:rsidP="002A13E2">
            <w:pPr>
              <w:rPr>
                <w:bCs/>
              </w:rPr>
            </w:pPr>
            <w:r w:rsidRPr="00383506">
              <w:rPr>
                <w:bCs/>
              </w:rPr>
              <w:t>Измерение в зоне блуждающих токов среднечасовых значений тока дренирования, разности потенциалов «труба-земля» и градиентов потенциалов блуждающих токов</w:t>
            </w:r>
          </w:p>
        </w:tc>
        <w:tc>
          <w:tcPr>
            <w:tcW w:w="992" w:type="dxa"/>
            <w:tcBorders>
              <w:top w:val="nil"/>
              <w:left w:val="nil"/>
              <w:bottom w:val="single" w:sz="4" w:space="0" w:color="auto"/>
              <w:right w:val="single" w:sz="4" w:space="0" w:color="auto"/>
            </w:tcBorders>
            <w:shd w:val="clear" w:color="auto" w:fill="auto"/>
            <w:vAlign w:val="center"/>
            <w:hideMark/>
          </w:tcPr>
          <w:p w14:paraId="5FD1CAF5" w14:textId="77777777" w:rsidR="00913449" w:rsidRPr="00383506" w:rsidRDefault="00913449" w:rsidP="002A13E2">
            <w:pPr>
              <w:jc w:val="center"/>
              <w:rPr>
                <w:bCs/>
              </w:rPr>
            </w:pPr>
            <w:r w:rsidRPr="00383506">
              <w:rPr>
                <w:bCs/>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0E63F1A6" w14:textId="77777777" w:rsidR="00913449" w:rsidRPr="00383506" w:rsidRDefault="00913449" w:rsidP="002A13E2">
            <w:pPr>
              <w:rPr>
                <w:bCs/>
              </w:rPr>
            </w:pPr>
          </w:p>
        </w:tc>
      </w:tr>
      <w:tr w:rsidR="00913449" w:rsidRPr="00383506" w14:paraId="61D13CDE" w14:textId="77777777" w:rsidTr="002A13E2">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6F591237" w14:textId="77777777" w:rsidR="00913449" w:rsidRPr="00383506" w:rsidRDefault="00913449" w:rsidP="002A13E2">
            <w:pPr>
              <w:jc w:val="center"/>
              <w:rPr>
                <w:bCs/>
              </w:rPr>
            </w:pPr>
            <w:r w:rsidRPr="00383506">
              <w:rPr>
                <w:bCs/>
              </w:rPr>
              <w:t>1.7</w:t>
            </w:r>
          </w:p>
        </w:tc>
        <w:tc>
          <w:tcPr>
            <w:tcW w:w="6511" w:type="dxa"/>
            <w:tcBorders>
              <w:top w:val="nil"/>
              <w:left w:val="nil"/>
              <w:bottom w:val="single" w:sz="4" w:space="0" w:color="auto"/>
              <w:right w:val="single" w:sz="4" w:space="0" w:color="auto"/>
            </w:tcBorders>
            <w:shd w:val="clear" w:color="auto" w:fill="auto"/>
            <w:vAlign w:val="center"/>
            <w:hideMark/>
          </w:tcPr>
          <w:p w14:paraId="471CB693" w14:textId="77777777" w:rsidR="00913449" w:rsidRPr="00383506" w:rsidRDefault="00913449" w:rsidP="002A13E2">
            <w:pPr>
              <w:rPr>
                <w:bCs/>
              </w:rPr>
            </w:pPr>
            <w:r w:rsidRPr="00383506">
              <w:rPr>
                <w:bCs/>
              </w:rPr>
              <w:t>Контактные измерения температуры тепловой сети</w:t>
            </w:r>
          </w:p>
        </w:tc>
        <w:tc>
          <w:tcPr>
            <w:tcW w:w="992" w:type="dxa"/>
            <w:tcBorders>
              <w:top w:val="nil"/>
              <w:left w:val="nil"/>
              <w:bottom w:val="single" w:sz="4" w:space="0" w:color="auto"/>
              <w:right w:val="single" w:sz="4" w:space="0" w:color="auto"/>
            </w:tcBorders>
            <w:shd w:val="clear" w:color="auto" w:fill="auto"/>
            <w:vAlign w:val="center"/>
            <w:hideMark/>
          </w:tcPr>
          <w:p w14:paraId="33950324" w14:textId="77777777" w:rsidR="00913449" w:rsidRPr="00383506" w:rsidRDefault="00913449" w:rsidP="002A13E2">
            <w:pPr>
              <w:jc w:val="center"/>
              <w:rPr>
                <w:bCs/>
              </w:rPr>
            </w:pPr>
            <w:r w:rsidRPr="00383506">
              <w:rPr>
                <w:bCs/>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76A63878" w14:textId="77777777" w:rsidR="00913449" w:rsidRPr="00383506" w:rsidRDefault="00913449" w:rsidP="002A13E2">
            <w:pPr>
              <w:rPr>
                <w:bCs/>
              </w:rPr>
            </w:pPr>
          </w:p>
        </w:tc>
      </w:tr>
      <w:tr w:rsidR="00913449" w:rsidRPr="00383506" w14:paraId="62BD36DC" w14:textId="77777777" w:rsidTr="002A13E2">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3318F26E" w14:textId="77777777" w:rsidR="00913449" w:rsidRPr="00383506" w:rsidRDefault="00913449" w:rsidP="002A13E2">
            <w:pPr>
              <w:jc w:val="center"/>
              <w:rPr>
                <w:bCs/>
              </w:rPr>
            </w:pPr>
            <w:r w:rsidRPr="00383506">
              <w:rPr>
                <w:bCs/>
              </w:rPr>
              <w:t>1.8</w:t>
            </w:r>
          </w:p>
        </w:tc>
        <w:tc>
          <w:tcPr>
            <w:tcW w:w="6511" w:type="dxa"/>
            <w:tcBorders>
              <w:top w:val="nil"/>
              <w:left w:val="nil"/>
              <w:bottom w:val="single" w:sz="4" w:space="0" w:color="auto"/>
              <w:right w:val="single" w:sz="4" w:space="0" w:color="auto"/>
            </w:tcBorders>
            <w:shd w:val="clear" w:color="auto" w:fill="auto"/>
            <w:vAlign w:val="center"/>
            <w:hideMark/>
          </w:tcPr>
          <w:p w14:paraId="5F19415F" w14:textId="77777777" w:rsidR="00913449" w:rsidRPr="00383506" w:rsidRDefault="00913449" w:rsidP="002A13E2">
            <w:pPr>
              <w:rPr>
                <w:bCs/>
              </w:rPr>
            </w:pPr>
            <w:r w:rsidRPr="00383506">
              <w:rPr>
                <w:bCs/>
              </w:rPr>
              <w:t>Обработка результатов</w:t>
            </w:r>
          </w:p>
        </w:tc>
        <w:tc>
          <w:tcPr>
            <w:tcW w:w="992" w:type="dxa"/>
            <w:tcBorders>
              <w:top w:val="nil"/>
              <w:left w:val="nil"/>
              <w:bottom w:val="single" w:sz="4" w:space="0" w:color="auto"/>
              <w:right w:val="single" w:sz="4" w:space="0" w:color="auto"/>
            </w:tcBorders>
            <w:shd w:val="clear" w:color="auto" w:fill="auto"/>
            <w:vAlign w:val="center"/>
            <w:hideMark/>
          </w:tcPr>
          <w:p w14:paraId="66EDCA6D" w14:textId="77777777" w:rsidR="00913449" w:rsidRPr="00383506" w:rsidRDefault="00913449" w:rsidP="002A13E2">
            <w:pPr>
              <w:jc w:val="center"/>
              <w:rPr>
                <w:bCs/>
              </w:rPr>
            </w:pPr>
            <w:r w:rsidRPr="00383506">
              <w:rPr>
                <w:bCs/>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4B7BAD89" w14:textId="77777777" w:rsidR="00913449" w:rsidRPr="00383506" w:rsidRDefault="00913449" w:rsidP="002A13E2">
            <w:pPr>
              <w:rPr>
                <w:bCs/>
              </w:rPr>
            </w:pPr>
          </w:p>
        </w:tc>
      </w:tr>
      <w:tr w:rsidR="00913449" w:rsidRPr="00383506" w14:paraId="0BA4B61C" w14:textId="77777777" w:rsidTr="002A13E2">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0FEE8AD0" w14:textId="77777777" w:rsidR="00913449" w:rsidRPr="00383506" w:rsidRDefault="00913449" w:rsidP="002A13E2">
            <w:pPr>
              <w:jc w:val="center"/>
              <w:rPr>
                <w:bCs/>
              </w:rPr>
            </w:pPr>
            <w:r w:rsidRPr="00383506">
              <w:rPr>
                <w:bCs/>
              </w:rPr>
              <w:t>1.9</w:t>
            </w:r>
          </w:p>
        </w:tc>
        <w:tc>
          <w:tcPr>
            <w:tcW w:w="6511" w:type="dxa"/>
            <w:tcBorders>
              <w:top w:val="nil"/>
              <w:left w:val="nil"/>
              <w:bottom w:val="single" w:sz="4" w:space="0" w:color="auto"/>
              <w:right w:val="single" w:sz="4" w:space="0" w:color="auto"/>
            </w:tcBorders>
            <w:shd w:val="clear" w:color="auto" w:fill="auto"/>
            <w:vAlign w:val="center"/>
            <w:hideMark/>
          </w:tcPr>
          <w:p w14:paraId="4D500ED3" w14:textId="77777777" w:rsidR="00913449" w:rsidRPr="00383506" w:rsidRDefault="00913449" w:rsidP="002A13E2">
            <w:pPr>
              <w:rPr>
                <w:bCs/>
              </w:rPr>
            </w:pPr>
            <w:r w:rsidRPr="00383506">
              <w:rPr>
                <w:bCs/>
              </w:rPr>
              <w:t>Очистка гильз для термометров и заливка их маслом</w:t>
            </w:r>
          </w:p>
        </w:tc>
        <w:tc>
          <w:tcPr>
            <w:tcW w:w="992" w:type="dxa"/>
            <w:tcBorders>
              <w:top w:val="nil"/>
              <w:left w:val="nil"/>
              <w:bottom w:val="single" w:sz="4" w:space="0" w:color="auto"/>
              <w:right w:val="single" w:sz="4" w:space="0" w:color="auto"/>
            </w:tcBorders>
            <w:shd w:val="clear" w:color="auto" w:fill="auto"/>
            <w:vAlign w:val="center"/>
            <w:hideMark/>
          </w:tcPr>
          <w:p w14:paraId="13559683" w14:textId="77777777" w:rsidR="00913449" w:rsidRPr="00383506" w:rsidRDefault="00913449" w:rsidP="002A13E2">
            <w:pPr>
              <w:jc w:val="center"/>
              <w:rPr>
                <w:bCs/>
              </w:rPr>
            </w:pPr>
            <w:r w:rsidRPr="00383506">
              <w:rPr>
                <w:bCs/>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557BDB9B" w14:textId="77777777" w:rsidR="00913449" w:rsidRPr="00383506" w:rsidRDefault="00913449" w:rsidP="002A13E2">
            <w:pPr>
              <w:rPr>
                <w:bCs/>
              </w:rPr>
            </w:pPr>
          </w:p>
        </w:tc>
      </w:tr>
      <w:tr w:rsidR="00913449" w:rsidRPr="00383506" w14:paraId="237DE663" w14:textId="77777777" w:rsidTr="002A13E2">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48EAF9C2" w14:textId="77777777" w:rsidR="00913449" w:rsidRPr="00383506" w:rsidRDefault="00913449" w:rsidP="002A13E2">
            <w:pPr>
              <w:jc w:val="center"/>
              <w:rPr>
                <w:bCs/>
              </w:rPr>
            </w:pPr>
            <w:r w:rsidRPr="00383506">
              <w:rPr>
                <w:bCs/>
              </w:rPr>
              <w:t>1.10</w:t>
            </w:r>
          </w:p>
        </w:tc>
        <w:tc>
          <w:tcPr>
            <w:tcW w:w="6511" w:type="dxa"/>
            <w:tcBorders>
              <w:top w:val="nil"/>
              <w:left w:val="nil"/>
              <w:bottom w:val="single" w:sz="4" w:space="0" w:color="auto"/>
              <w:right w:val="single" w:sz="4" w:space="0" w:color="auto"/>
            </w:tcBorders>
            <w:shd w:val="clear" w:color="auto" w:fill="auto"/>
            <w:vAlign w:val="center"/>
            <w:hideMark/>
          </w:tcPr>
          <w:p w14:paraId="797C5A0B" w14:textId="77777777" w:rsidR="00913449" w:rsidRPr="00383506" w:rsidRDefault="00913449" w:rsidP="002A13E2">
            <w:pPr>
              <w:rPr>
                <w:bCs/>
              </w:rPr>
            </w:pPr>
            <w:r w:rsidRPr="00383506">
              <w:rPr>
                <w:bCs/>
              </w:rPr>
              <w:t>Проверка эффективности устройств электрозащиты тепловых сетей</w:t>
            </w:r>
          </w:p>
        </w:tc>
        <w:tc>
          <w:tcPr>
            <w:tcW w:w="992" w:type="dxa"/>
            <w:tcBorders>
              <w:top w:val="nil"/>
              <w:left w:val="nil"/>
              <w:bottom w:val="single" w:sz="4" w:space="0" w:color="auto"/>
              <w:right w:val="single" w:sz="4" w:space="0" w:color="auto"/>
            </w:tcBorders>
            <w:shd w:val="clear" w:color="auto" w:fill="auto"/>
            <w:vAlign w:val="center"/>
            <w:hideMark/>
          </w:tcPr>
          <w:p w14:paraId="32975EA5" w14:textId="77777777" w:rsidR="00913449" w:rsidRPr="00383506" w:rsidRDefault="00913449" w:rsidP="002A13E2">
            <w:pPr>
              <w:jc w:val="center"/>
              <w:rPr>
                <w:bCs/>
              </w:rPr>
            </w:pPr>
            <w:r w:rsidRPr="00383506">
              <w:rPr>
                <w:bCs/>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7416A326" w14:textId="77777777" w:rsidR="00913449" w:rsidRPr="00383506" w:rsidRDefault="00913449" w:rsidP="002A13E2">
            <w:pPr>
              <w:rPr>
                <w:bCs/>
              </w:rPr>
            </w:pPr>
          </w:p>
        </w:tc>
      </w:tr>
      <w:tr w:rsidR="00913449" w:rsidRPr="00383506" w14:paraId="2B6DDE01" w14:textId="77777777" w:rsidTr="002A13E2">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2FFC27ED" w14:textId="77777777" w:rsidR="00913449" w:rsidRPr="00383506" w:rsidRDefault="00913449" w:rsidP="002A13E2">
            <w:pPr>
              <w:jc w:val="center"/>
              <w:rPr>
                <w:bCs/>
              </w:rPr>
            </w:pPr>
            <w:r w:rsidRPr="00383506">
              <w:rPr>
                <w:bCs/>
              </w:rPr>
              <w:t>1.11</w:t>
            </w:r>
          </w:p>
        </w:tc>
        <w:tc>
          <w:tcPr>
            <w:tcW w:w="6511" w:type="dxa"/>
            <w:tcBorders>
              <w:top w:val="nil"/>
              <w:left w:val="nil"/>
              <w:bottom w:val="single" w:sz="4" w:space="0" w:color="auto"/>
              <w:right w:val="single" w:sz="4" w:space="0" w:color="auto"/>
            </w:tcBorders>
            <w:shd w:val="clear" w:color="auto" w:fill="auto"/>
            <w:vAlign w:val="center"/>
            <w:hideMark/>
          </w:tcPr>
          <w:p w14:paraId="77947F45" w14:textId="77777777" w:rsidR="00913449" w:rsidRPr="00383506" w:rsidRDefault="00913449" w:rsidP="002A13E2">
            <w:pPr>
              <w:rPr>
                <w:bCs/>
              </w:rPr>
            </w:pPr>
            <w:r w:rsidRPr="00383506">
              <w:rPr>
                <w:bCs/>
              </w:rPr>
              <w:t>Осмотр теплового пункта</w:t>
            </w:r>
          </w:p>
        </w:tc>
        <w:tc>
          <w:tcPr>
            <w:tcW w:w="992" w:type="dxa"/>
            <w:tcBorders>
              <w:top w:val="nil"/>
              <w:left w:val="nil"/>
              <w:bottom w:val="single" w:sz="4" w:space="0" w:color="auto"/>
              <w:right w:val="single" w:sz="4" w:space="0" w:color="auto"/>
            </w:tcBorders>
            <w:shd w:val="clear" w:color="auto" w:fill="auto"/>
            <w:vAlign w:val="center"/>
            <w:hideMark/>
          </w:tcPr>
          <w:p w14:paraId="16E3618C" w14:textId="77777777" w:rsidR="00913449" w:rsidRPr="00383506" w:rsidRDefault="00913449" w:rsidP="002A13E2">
            <w:pPr>
              <w:jc w:val="center"/>
              <w:rPr>
                <w:bCs/>
              </w:rPr>
            </w:pPr>
            <w:r w:rsidRPr="00383506">
              <w:rPr>
                <w:bCs/>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2C21E57E" w14:textId="77777777" w:rsidR="00913449" w:rsidRPr="00383506" w:rsidRDefault="00913449" w:rsidP="002A13E2">
            <w:pPr>
              <w:rPr>
                <w:bCs/>
              </w:rPr>
            </w:pPr>
          </w:p>
        </w:tc>
      </w:tr>
      <w:tr w:rsidR="00913449" w:rsidRPr="00383506" w14:paraId="55B45798" w14:textId="77777777" w:rsidTr="002A13E2">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30EA8DED" w14:textId="77777777" w:rsidR="00913449" w:rsidRPr="00383506" w:rsidRDefault="00913449" w:rsidP="002A13E2">
            <w:pPr>
              <w:jc w:val="center"/>
              <w:rPr>
                <w:bCs/>
              </w:rPr>
            </w:pPr>
            <w:r w:rsidRPr="00383506">
              <w:rPr>
                <w:bCs/>
              </w:rPr>
              <w:t>1.12</w:t>
            </w:r>
          </w:p>
        </w:tc>
        <w:tc>
          <w:tcPr>
            <w:tcW w:w="6511" w:type="dxa"/>
            <w:tcBorders>
              <w:top w:val="nil"/>
              <w:left w:val="nil"/>
              <w:bottom w:val="single" w:sz="4" w:space="0" w:color="auto"/>
              <w:right w:val="single" w:sz="4" w:space="0" w:color="auto"/>
            </w:tcBorders>
            <w:shd w:val="clear" w:color="auto" w:fill="auto"/>
            <w:vAlign w:val="center"/>
            <w:hideMark/>
          </w:tcPr>
          <w:p w14:paraId="31539477" w14:textId="77777777" w:rsidR="00913449" w:rsidRPr="00383506" w:rsidRDefault="00913449" w:rsidP="002A13E2">
            <w:pPr>
              <w:rPr>
                <w:bCs/>
              </w:rPr>
            </w:pPr>
            <w:r w:rsidRPr="00383506">
              <w:rPr>
                <w:bCs/>
              </w:rPr>
              <w:t>Измерение расхода теплоносителя по водомерам</w:t>
            </w:r>
          </w:p>
        </w:tc>
        <w:tc>
          <w:tcPr>
            <w:tcW w:w="992" w:type="dxa"/>
            <w:tcBorders>
              <w:top w:val="nil"/>
              <w:left w:val="nil"/>
              <w:bottom w:val="single" w:sz="4" w:space="0" w:color="auto"/>
              <w:right w:val="single" w:sz="4" w:space="0" w:color="auto"/>
            </w:tcBorders>
            <w:shd w:val="clear" w:color="auto" w:fill="auto"/>
            <w:vAlign w:val="center"/>
            <w:hideMark/>
          </w:tcPr>
          <w:p w14:paraId="6E736B20" w14:textId="77777777" w:rsidR="00913449" w:rsidRPr="00383506" w:rsidRDefault="00913449" w:rsidP="002A13E2">
            <w:pPr>
              <w:jc w:val="center"/>
              <w:rPr>
                <w:bCs/>
              </w:rPr>
            </w:pPr>
            <w:r w:rsidRPr="00383506">
              <w:rPr>
                <w:bCs/>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5CE198EB" w14:textId="77777777" w:rsidR="00913449" w:rsidRPr="00383506" w:rsidRDefault="00913449" w:rsidP="002A13E2">
            <w:pPr>
              <w:rPr>
                <w:bCs/>
              </w:rPr>
            </w:pPr>
          </w:p>
        </w:tc>
      </w:tr>
      <w:tr w:rsidR="00913449" w:rsidRPr="00383506" w14:paraId="63E00A54" w14:textId="77777777" w:rsidTr="002A13E2">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02915576" w14:textId="77777777" w:rsidR="00913449" w:rsidRPr="00383506" w:rsidRDefault="00913449" w:rsidP="002A13E2">
            <w:pPr>
              <w:jc w:val="center"/>
              <w:rPr>
                <w:bCs/>
              </w:rPr>
            </w:pPr>
            <w:r w:rsidRPr="00383506">
              <w:rPr>
                <w:bCs/>
              </w:rPr>
              <w:t>1.13</w:t>
            </w:r>
          </w:p>
        </w:tc>
        <w:tc>
          <w:tcPr>
            <w:tcW w:w="6511" w:type="dxa"/>
            <w:tcBorders>
              <w:top w:val="nil"/>
              <w:left w:val="nil"/>
              <w:bottom w:val="single" w:sz="4" w:space="0" w:color="auto"/>
              <w:right w:val="single" w:sz="4" w:space="0" w:color="auto"/>
            </w:tcBorders>
            <w:shd w:val="clear" w:color="auto" w:fill="auto"/>
            <w:vAlign w:val="center"/>
            <w:hideMark/>
          </w:tcPr>
          <w:p w14:paraId="1C885148" w14:textId="77777777" w:rsidR="00913449" w:rsidRPr="00383506" w:rsidRDefault="00913449" w:rsidP="002A13E2">
            <w:pPr>
              <w:rPr>
                <w:bCs/>
              </w:rPr>
            </w:pPr>
            <w:r w:rsidRPr="00383506">
              <w:rPr>
                <w:bCs/>
              </w:rPr>
              <w:t xml:space="preserve"> Электрометрические работы (коррозионные измерения)</w:t>
            </w:r>
          </w:p>
        </w:tc>
        <w:tc>
          <w:tcPr>
            <w:tcW w:w="992" w:type="dxa"/>
            <w:tcBorders>
              <w:top w:val="nil"/>
              <w:left w:val="nil"/>
              <w:bottom w:val="single" w:sz="4" w:space="0" w:color="auto"/>
              <w:right w:val="single" w:sz="4" w:space="0" w:color="auto"/>
            </w:tcBorders>
            <w:shd w:val="clear" w:color="auto" w:fill="auto"/>
            <w:vAlign w:val="center"/>
            <w:hideMark/>
          </w:tcPr>
          <w:p w14:paraId="34A30097" w14:textId="77777777" w:rsidR="00913449" w:rsidRPr="00383506" w:rsidRDefault="00913449" w:rsidP="002A13E2">
            <w:pPr>
              <w:jc w:val="center"/>
              <w:rPr>
                <w:bCs/>
              </w:rPr>
            </w:pPr>
            <w:r w:rsidRPr="00383506">
              <w:rPr>
                <w:bCs/>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6C5A6BA2" w14:textId="77777777" w:rsidR="00913449" w:rsidRPr="00383506" w:rsidRDefault="00913449" w:rsidP="002A13E2">
            <w:pPr>
              <w:rPr>
                <w:bCs/>
              </w:rPr>
            </w:pPr>
          </w:p>
        </w:tc>
      </w:tr>
      <w:tr w:rsidR="00913449" w:rsidRPr="00383506" w14:paraId="3E299BF4" w14:textId="77777777" w:rsidTr="002A13E2">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24F928AF" w14:textId="77777777" w:rsidR="00913449" w:rsidRPr="00383506" w:rsidRDefault="00913449" w:rsidP="002A13E2">
            <w:pPr>
              <w:jc w:val="center"/>
              <w:rPr>
                <w:bCs/>
              </w:rPr>
            </w:pPr>
            <w:r w:rsidRPr="00383506">
              <w:rPr>
                <w:bCs/>
              </w:rPr>
              <w:t>1.14</w:t>
            </w:r>
          </w:p>
        </w:tc>
        <w:tc>
          <w:tcPr>
            <w:tcW w:w="6511" w:type="dxa"/>
            <w:tcBorders>
              <w:top w:val="nil"/>
              <w:left w:val="nil"/>
              <w:bottom w:val="single" w:sz="4" w:space="0" w:color="auto"/>
              <w:right w:val="single" w:sz="4" w:space="0" w:color="auto"/>
            </w:tcBorders>
            <w:shd w:val="clear" w:color="auto" w:fill="auto"/>
            <w:vAlign w:val="center"/>
            <w:hideMark/>
          </w:tcPr>
          <w:p w14:paraId="059A9832" w14:textId="77777777" w:rsidR="00913449" w:rsidRPr="00383506" w:rsidRDefault="00913449" w:rsidP="002A13E2">
            <w:pPr>
              <w:rPr>
                <w:bCs/>
              </w:rPr>
            </w:pPr>
            <w:r w:rsidRPr="00383506">
              <w:rPr>
                <w:bCs/>
              </w:rPr>
              <w:t>Выдержка под давлением при испытании на прочность и герметичность методом «стресс-теста» трубопроводов: Ду 500 мм</w:t>
            </w:r>
          </w:p>
        </w:tc>
        <w:tc>
          <w:tcPr>
            <w:tcW w:w="992" w:type="dxa"/>
            <w:tcBorders>
              <w:top w:val="nil"/>
              <w:left w:val="nil"/>
              <w:bottom w:val="single" w:sz="4" w:space="0" w:color="auto"/>
              <w:right w:val="single" w:sz="4" w:space="0" w:color="auto"/>
            </w:tcBorders>
            <w:shd w:val="clear" w:color="auto" w:fill="auto"/>
            <w:vAlign w:val="center"/>
            <w:hideMark/>
          </w:tcPr>
          <w:p w14:paraId="16CD68BE" w14:textId="77777777" w:rsidR="00913449" w:rsidRPr="00383506" w:rsidRDefault="00913449" w:rsidP="002A13E2">
            <w:pPr>
              <w:jc w:val="center"/>
              <w:rPr>
                <w:bCs/>
              </w:rPr>
            </w:pPr>
            <w:r w:rsidRPr="00383506">
              <w:rPr>
                <w:bCs/>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61380BCD" w14:textId="77777777" w:rsidR="00913449" w:rsidRPr="00383506" w:rsidRDefault="00913449" w:rsidP="002A13E2">
            <w:pPr>
              <w:rPr>
                <w:bCs/>
              </w:rPr>
            </w:pPr>
          </w:p>
        </w:tc>
      </w:tr>
      <w:tr w:rsidR="00913449" w:rsidRPr="00383506" w14:paraId="2DAD1886" w14:textId="77777777" w:rsidTr="002A13E2">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5D50A95E" w14:textId="77777777" w:rsidR="00913449" w:rsidRPr="00383506" w:rsidRDefault="00913449" w:rsidP="002A13E2">
            <w:pPr>
              <w:jc w:val="center"/>
              <w:rPr>
                <w:bCs/>
              </w:rPr>
            </w:pPr>
            <w:r w:rsidRPr="00383506">
              <w:rPr>
                <w:bCs/>
              </w:rPr>
              <w:t>1.15</w:t>
            </w:r>
          </w:p>
        </w:tc>
        <w:tc>
          <w:tcPr>
            <w:tcW w:w="6511" w:type="dxa"/>
            <w:tcBorders>
              <w:top w:val="nil"/>
              <w:left w:val="nil"/>
              <w:bottom w:val="single" w:sz="4" w:space="0" w:color="auto"/>
              <w:right w:val="single" w:sz="4" w:space="0" w:color="auto"/>
            </w:tcBorders>
            <w:shd w:val="clear" w:color="auto" w:fill="auto"/>
            <w:vAlign w:val="center"/>
            <w:hideMark/>
          </w:tcPr>
          <w:p w14:paraId="7A7E7128" w14:textId="77777777" w:rsidR="00913449" w:rsidRPr="00383506" w:rsidRDefault="00913449" w:rsidP="002A13E2">
            <w:pPr>
              <w:rPr>
                <w:bCs/>
              </w:rPr>
            </w:pPr>
            <w:r w:rsidRPr="00383506">
              <w:rPr>
                <w:bCs/>
              </w:rPr>
              <w:t>Испытание тепловых сетей на расчетную температуру</w:t>
            </w:r>
          </w:p>
        </w:tc>
        <w:tc>
          <w:tcPr>
            <w:tcW w:w="992" w:type="dxa"/>
            <w:tcBorders>
              <w:top w:val="nil"/>
              <w:left w:val="nil"/>
              <w:bottom w:val="single" w:sz="4" w:space="0" w:color="auto"/>
              <w:right w:val="single" w:sz="4" w:space="0" w:color="auto"/>
            </w:tcBorders>
            <w:shd w:val="clear" w:color="auto" w:fill="auto"/>
            <w:vAlign w:val="center"/>
            <w:hideMark/>
          </w:tcPr>
          <w:p w14:paraId="5FC80EF4" w14:textId="77777777" w:rsidR="00913449" w:rsidRPr="00383506" w:rsidRDefault="00913449" w:rsidP="002A13E2">
            <w:pPr>
              <w:jc w:val="center"/>
              <w:rPr>
                <w:bCs/>
              </w:rPr>
            </w:pPr>
            <w:r w:rsidRPr="00383506">
              <w:rPr>
                <w:bCs/>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18F2978F" w14:textId="77777777" w:rsidR="00913449" w:rsidRPr="00383506" w:rsidRDefault="00913449" w:rsidP="002A13E2">
            <w:pPr>
              <w:rPr>
                <w:bCs/>
              </w:rPr>
            </w:pPr>
          </w:p>
        </w:tc>
      </w:tr>
      <w:tr w:rsidR="00913449" w:rsidRPr="00383506" w14:paraId="7CC3B3D4" w14:textId="77777777" w:rsidTr="002A13E2">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6492A2C5" w14:textId="77777777" w:rsidR="00913449" w:rsidRPr="00383506" w:rsidRDefault="00913449" w:rsidP="002A13E2">
            <w:pPr>
              <w:jc w:val="center"/>
              <w:rPr>
                <w:bCs/>
              </w:rPr>
            </w:pPr>
            <w:r w:rsidRPr="00383506">
              <w:rPr>
                <w:bCs/>
              </w:rPr>
              <w:t>1.16</w:t>
            </w:r>
          </w:p>
        </w:tc>
        <w:tc>
          <w:tcPr>
            <w:tcW w:w="6511" w:type="dxa"/>
            <w:tcBorders>
              <w:top w:val="nil"/>
              <w:left w:val="nil"/>
              <w:bottom w:val="single" w:sz="4" w:space="0" w:color="auto"/>
              <w:right w:val="single" w:sz="4" w:space="0" w:color="auto"/>
            </w:tcBorders>
            <w:shd w:val="clear" w:color="auto" w:fill="auto"/>
            <w:vAlign w:val="center"/>
            <w:hideMark/>
          </w:tcPr>
          <w:p w14:paraId="687B5474" w14:textId="77777777" w:rsidR="00913449" w:rsidRPr="00383506" w:rsidRDefault="00913449" w:rsidP="002A13E2">
            <w:pPr>
              <w:rPr>
                <w:bCs/>
              </w:rPr>
            </w:pPr>
            <w:r w:rsidRPr="00383506">
              <w:rPr>
                <w:bCs/>
              </w:rPr>
              <w:t>Проверка правильности показаний манометров и термометров</w:t>
            </w:r>
          </w:p>
        </w:tc>
        <w:tc>
          <w:tcPr>
            <w:tcW w:w="992" w:type="dxa"/>
            <w:tcBorders>
              <w:top w:val="nil"/>
              <w:left w:val="nil"/>
              <w:bottom w:val="single" w:sz="4" w:space="0" w:color="auto"/>
              <w:right w:val="single" w:sz="4" w:space="0" w:color="auto"/>
            </w:tcBorders>
            <w:shd w:val="clear" w:color="auto" w:fill="auto"/>
            <w:vAlign w:val="center"/>
            <w:hideMark/>
          </w:tcPr>
          <w:p w14:paraId="5E63CDC4" w14:textId="77777777" w:rsidR="00913449" w:rsidRPr="00383506" w:rsidRDefault="00913449" w:rsidP="002A13E2">
            <w:pPr>
              <w:jc w:val="center"/>
              <w:rPr>
                <w:bCs/>
              </w:rPr>
            </w:pPr>
            <w:r w:rsidRPr="00383506">
              <w:rPr>
                <w:bCs/>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35D9BA0F" w14:textId="77777777" w:rsidR="00913449" w:rsidRPr="00383506" w:rsidRDefault="00913449" w:rsidP="002A13E2">
            <w:pPr>
              <w:rPr>
                <w:bCs/>
              </w:rPr>
            </w:pPr>
          </w:p>
        </w:tc>
      </w:tr>
      <w:tr w:rsidR="00913449" w:rsidRPr="00383506" w14:paraId="726815BC" w14:textId="77777777" w:rsidTr="002A13E2">
        <w:trPr>
          <w:trHeight w:val="20"/>
        </w:trPr>
        <w:tc>
          <w:tcPr>
            <w:tcW w:w="719" w:type="dxa"/>
            <w:tcBorders>
              <w:top w:val="nil"/>
              <w:left w:val="single" w:sz="4" w:space="0" w:color="auto"/>
              <w:bottom w:val="single" w:sz="4" w:space="0" w:color="auto"/>
              <w:right w:val="single" w:sz="4" w:space="0" w:color="auto"/>
            </w:tcBorders>
            <w:shd w:val="clear" w:color="auto" w:fill="auto"/>
            <w:vAlign w:val="center"/>
            <w:hideMark/>
          </w:tcPr>
          <w:p w14:paraId="7AD6B8CF" w14:textId="77777777" w:rsidR="00913449" w:rsidRPr="00383506" w:rsidRDefault="00913449" w:rsidP="002A13E2">
            <w:pPr>
              <w:jc w:val="center"/>
              <w:rPr>
                <w:bCs/>
              </w:rPr>
            </w:pPr>
            <w:r w:rsidRPr="00383506">
              <w:rPr>
                <w:bCs/>
              </w:rPr>
              <w:t>1.17</w:t>
            </w:r>
          </w:p>
        </w:tc>
        <w:tc>
          <w:tcPr>
            <w:tcW w:w="6511" w:type="dxa"/>
            <w:tcBorders>
              <w:top w:val="nil"/>
              <w:left w:val="nil"/>
              <w:bottom w:val="single" w:sz="4" w:space="0" w:color="auto"/>
              <w:right w:val="single" w:sz="4" w:space="0" w:color="auto"/>
            </w:tcBorders>
            <w:shd w:val="clear" w:color="auto" w:fill="auto"/>
            <w:vAlign w:val="center"/>
            <w:hideMark/>
          </w:tcPr>
          <w:p w14:paraId="1A7CD383" w14:textId="77777777" w:rsidR="00913449" w:rsidRPr="00383506" w:rsidRDefault="00913449" w:rsidP="002A13E2">
            <w:pPr>
              <w:rPr>
                <w:bCs/>
              </w:rPr>
            </w:pPr>
            <w:r w:rsidRPr="00383506">
              <w:rPr>
                <w:bCs/>
              </w:rPr>
              <w:t>Известковая покраска стен тепловых камер</w:t>
            </w:r>
          </w:p>
        </w:tc>
        <w:tc>
          <w:tcPr>
            <w:tcW w:w="992" w:type="dxa"/>
            <w:tcBorders>
              <w:top w:val="nil"/>
              <w:left w:val="nil"/>
              <w:bottom w:val="single" w:sz="4" w:space="0" w:color="auto"/>
              <w:right w:val="single" w:sz="4" w:space="0" w:color="auto"/>
            </w:tcBorders>
            <w:shd w:val="clear" w:color="auto" w:fill="auto"/>
            <w:vAlign w:val="center"/>
            <w:hideMark/>
          </w:tcPr>
          <w:p w14:paraId="41CB1B3C" w14:textId="77777777" w:rsidR="00913449" w:rsidRPr="00383506" w:rsidRDefault="00913449" w:rsidP="002A13E2">
            <w:pPr>
              <w:jc w:val="center"/>
              <w:rPr>
                <w:bCs/>
              </w:rPr>
            </w:pPr>
            <w:r w:rsidRPr="00383506">
              <w:rPr>
                <w:bCs/>
              </w:rPr>
              <w:t>ТО</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27E0B40D" w14:textId="77777777" w:rsidR="00913449" w:rsidRPr="00383506" w:rsidRDefault="00913449" w:rsidP="002A13E2">
            <w:pPr>
              <w:rPr>
                <w:bCs/>
              </w:rPr>
            </w:pPr>
          </w:p>
        </w:tc>
      </w:tr>
      <w:tr w:rsidR="00913449" w:rsidRPr="00383506" w14:paraId="221E85D3" w14:textId="77777777" w:rsidTr="002A13E2">
        <w:trPr>
          <w:trHeight w:val="20"/>
        </w:trPr>
        <w:tc>
          <w:tcPr>
            <w:tcW w:w="8222"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1E16C449" w14:textId="77777777" w:rsidR="00913449" w:rsidRPr="00383506" w:rsidRDefault="00913449" w:rsidP="002A13E2">
            <w:r w:rsidRPr="00383506">
              <w:t>Итого</w:t>
            </w:r>
          </w:p>
        </w:tc>
        <w:tc>
          <w:tcPr>
            <w:tcW w:w="1559" w:type="dxa"/>
            <w:tcBorders>
              <w:top w:val="nil"/>
              <w:left w:val="nil"/>
              <w:bottom w:val="single" w:sz="4" w:space="0" w:color="auto"/>
              <w:right w:val="single" w:sz="4" w:space="0" w:color="auto"/>
            </w:tcBorders>
            <w:shd w:val="clear" w:color="000000" w:fill="D9D9D9"/>
            <w:vAlign w:val="center"/>
            <w:hideMark/>
          </w:tcPr>
          <w:p w14:paraId="6A74E914" w14:textId="77777777" w:rsidR="00913449" w:rsidRPr="00383506" w:rsidRDefault="00913449" w:rsidP="002A13E2">
            <w:pPr>
              <w:jc w:val="center"/>
            </w:pPr>
            <w:r w:rsidRPr="00383506">
              <w:rPr>
                <w:bCs/>
              </w:rPr>
              <w:t>6299</w:t>
            </w:r>
          </w:p>
        </w:tc>
      </w:tr>
      <w:tr w:rsidR="00913449" w:rsidRPr="00383506" w14:paraId="5B400F03" w14:textId="77777777" w:rsidTr="002A13E2">
        <w:trPr>
          <w:trHeight w:val="20"/>
        </w:trPr>
        <w:tc>
          <w:tcPr>
            <w:tcW w:w="8222"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0800B62A" w14:textId="77777777" w:rsidR="00913449" w:rsidRPr="00383506" w:rsidRDefault="00913449" w:rsidP="002A13E2">
            <w:r w:rsidRPr="00383506">
              <w:t>в том числе от сетей АО «Теплоэнерго»</w:t>
            </w:r>
          </w:p>
        </w:tc>
        <w:tc>
          <w:tcPr>
            <w:tcW w:w="1559" w:type="dxa"/>
            <w:tcBorders>
              <w:top w:val="nil"/>
              <w:left w:val="nil"/>
              <w:bottom w:val="single" w:sz="4" w:space="0" w:color="auto"/>
              <w:right w:val="single" w:sz="4" w:space="0" w:color="auto"/>
            </w:tcBorders>
            <w:shd w:val="clear" w:color="000000" w:fill="D9D9D9"/>
            <w:vAlign w:val="center"/>
            <w:hideMark/>
          </w:tcPr>
          <w:p w14:paraId="1E5919D0" w14:textId="77777777" w:rsidR="00913449" w:rsidRPr="00383506" w:rsidRDefault="00913449" w:rsidP="002A13E2">
            <w:pPr>
              <w:jc w:val="center"/>
            </w:pPr>
          </w:p>
        </w:tc>
      </w:tr>
      <w:tr w:rsidR="00913449" w:rsidRPr="00383506" w14:paraId="54A398CA" w14:textId="77777777" w:rsidTr="002A13E2">
        <w:trPr>
          <w:trHeight w:val="20"/>
        </w:trPr>
        <w:tc>
          <w:tcPr>
            <w:tcW w:w="822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38CC6BF" w14:textId="77777777" w:rsidR="00913449" w:rsidRPr="00383506" w:rsidRDefault="00913449" w:rsidP="002A13E2">
            <w:pPr>
              <w:rPr>
                <w:bCs/>
              </w:rPr>
            </w:pPr>
            <w:r w:rsidRPr="00383506">
              <w:rPr>
                <w:bCs/>
              </w:rPr>
              <w:t xml:space="preserve">обслуживание тепловых сетей </w:t>
            </w:r>
          </w:p>
        </w:tc>
        <w:tc>
          <w:tcPr>
            <w:tcW w:w="1559" w:type="dxa"/>
            <w:tcBorders>
              <w:top w:val="nil"/>
              <w:left w:val="nil"/>
              <w:bottom w:val="single" w:sz="4" w:space="0" w:color="auto"/>
              <w:right w:val="single" w:sz="4" w:space="0" w:color="auto"/>
            </w:tcBorders>
            <w:shd w:val="clear" w:color="auto" w:fill="auto"/>
            <w:vAlign w:val="center"/>
          </w:tcPr>
          <w:p w14:paraId="0AB1735E" w14:textId="77777777" w:rsidR="00913449" w:rsidRPr="00383506" w:rsidRDefault="00913449" w:rsidP="002A13E2">
            <w:pPr>
              <w:jc w:val="center"/>
              <w:rPr>
                <w:bCs/>
              </w:rPr>
            </w:pPr>
            <w:r w:rsidRPr="00383506">
              <w:rPr>
                <w:bCs/>
              </w:rPr>
              <w:t>6299</w:t>
            </w:r>
          </w:p>
        </w:tc>
      </w:tr>
    </w:tbl>
    <w:p w14:paraId="23296DB4" w14:textId="77777777" w:rsidR="00913449" w:rsidRPr="00383506" w:rsidRDefault="00913449" w:rsidP="00913449">
      <w:pPr>
        <w:tabs>
          <w:tab w:val="left" w:pos="0"/>
        </w:tabs>
        <w:jc w:val="both"/>
        <w:rPr>
          <w:sz w:val="28"/>
          <w:szCs w:val="28"/>
        </w:rPr>
      </w:pPr>
    </w:p>
    <w:p w14:paraId="07625096" w14:textId="77777777" w:rsidR="00913449" w:rsidRPr="00383506" w:rsidRDefault="00913449" w:rsidP="00913449">
      <w:pPr>
        <w:ind w:firstLine="709"/>
        <w:jc w:val="both"/>
        <w:rPr>
          <w:sz w:val="28"/>
          <w:szCs w:val="28"/>
        </w:rPr>
      </w:pPr>
      <w:r w:rsidRPr="00383506">
        <w:rPr>
          <w:sz w:val="28"/>
          <w:szCs w:val="28"/>
        </w:rPr>
        <w:t xml:space="preserve">Для обоснования расходов на техническое обслуживание предприятием представлены следующие материалы и копии документов: </w:t>
      </w:r>
    </w:p>
    <w:p w14:paraId="61BA34D3" w14:textId="77777777" w:rsidR="00913449" w:rsidRPr="00383506" w:rsidRDefault="00913449" w:rsidP="00913449">
      <w:pPr>
        <w:tabs>
          <w:tab w:val="left" w:pos="1134"/>
        </w:tabs>
        <w:ind w:firstLine="709"/>
        <w:jc w:val="both"/>
        <w:rPr>
          <w:sz w:val="28"/>
          <w:szCs w:val="28"/>
        </w:rPr>
      </w:pPr>
      <w:r w:rsidRPr="00383506">
        <w:rPr>
          <w:sz w:val="28"/>
          <w:szCs w:val="28"/>
        </w:rPr>
        <w:t>Годовой план-график оперативного, технического обслуживания и ремонта теплосетевого оборудования микрорайона № 12 (т.1, стр.78 тарифного дела);</w:t>
      </w:r>
    </w:p>
    <w:p w14:paraId="3F89748B" w14:textId="77777777" w:rsidR="00913449" w:rsidRPr="00383506" w:rsidRDefault="00913449" w:rsidP="00913449">
      <w:pPr>
        <w:tabs>
          <w:tab w:val="left" w:pos="1134"/>
        </w:tabs>
        <w:ind w:firstLine="709"/>
        <w:jc w:val="both"/>
        <w:rPr>
          <w:sz w:val="28"/>
          <w:szCs w:val="28"/>
        </w:rPr>
      </w:pPr>
      <w:r w:rsidRPr="00383506">
        <w:rPr>
          <w:sz w:val="28"/>
          <w:szCs w:val="28"/>
        </w:rPr>
        <w:t xml:space="preserve">Договор на оказание услуг по оперативному и техническому обслуживанию теплосетевого оборудования от 29.09.2018 № 04/18-ТО </w:t>
      </w:r>
      <w:r w:rsidRPr="00383506">
        <w:rPr>
          <w:sz w:val="28"/>
          <w:szCs w:val="28"/>
        </w:rPr>
        <w:br/>
        <w:t>с ООО «СибТЭКО», с приложениями, действующий с 29.09.2018 по 31.12.2018 (т.1, стр.90-111 тарифного дела);</w:t>
      </w:r>
    </w:p>
    <w:p w14:paraId="1748D5EF" w14:textId="77777777" w:rsidR="00913449" w:rsidRPr="00383506" w:rsidRDefault="00913449" w:rsidP="00913449">
      <w:pPr>
        <w:tabs>
          <w:tab w:val="left" w:pos="1134"/>
        </w:tabs>
        <w:ind w:firstLine="709"/>
        <w:jc w:val="both"/>
        <w:rPr>
          <w:sz w:val="28"/>
          <w:szCs w:val="28"/>
        </w:rPr>
      </w:pPr>
      <w:r w:rsidRPr="00383506">
        <w:rPr>
          <w:sz w:val="28"/>
          <w:szCs w:val="28"/>
        </w:rPr>
        <w:lastRenderedPageBreak/>
        <w:t>Локальные сметные расчеты, дефектные ведомости (стр.1-10 дополнительных материалов тарифного дел);</w:t>
      </w:r>
    </w:p>
    <w:p w14:paraId="6043F8B4" w14:textId="77777777" w:rsidR="00913449" w:rsidRPr="00383506" w:rsidRDefault="00913449" w:rsidP="00913449">
      <w:pPr>
        <w:tabs>
          <w:tab w:val="left" w:pos="1134"/>
        </w:tabs>
        <w:ind w:firstLine="709"/>
        <w:jc w:val="both"/>
        <w:rPr>
          <w:sz w:val="28"/>
          <w:szCs w:val="28"/>
        </w:rPr>
      </w:pPr>
      <w:r w:rsidRPr="00383506">
        <w:rPr>
          <w:sz w:val="28"/>
          <w:szCs w:val="28"/>
        </w:rPr>
        <w:t>Результаты конкурсных процедур (т.2 стр. 347-394 тарифного дела).</w:t>
      </w:r>
    </w:p>
    <w:p w14:paraId="2AA90B27" w14:textId="77777777" w:rsidR="00913449" w:rsidRPr="00383506" w:rsidRDefault="00913449" w:rsidP="00913449">
      <w:pPr>
        <w:ind w:firstLine="709"/>
        <w:jc w:val="both"/>
        <w:rPr>
          <w:sz w:val="28"/>
          <w:szCs w:val="28"/>
        </w:rPr>
      </w:pPr>
      <w:r w:rsidRPr="00383506">
        <w:rPr>
          <w:sz w:val="28"/>
          <w:szCs w:val="28"/>
        </w:rPr>
        <w:t>Техническое обслуживание тепловых сетей микрорайона № 12, переданных ООО «Теплоснаб» по договору аренды с ООО «СибТЭКО», собственником которых является ООО «СибТЭКО», осуществляется по договору на оказание услуг по оперативному и техническому обслуживанию теплосетевого оборудования от 29.09.2018 № 04/18-ТО с ООО «СибТЭКО». В такой схеме экспертная группа видит завышение расходов на сумму «сметной прибыли», так как предприятие ООО «Теплоснаб» могла бы иметь в штате ремонтный персонал и осуществлять техническое обслуживание самостоятельно. В связи с вышесказанным предлагается исключить сумму «сметной прибыли» по локальному сметному расчету на обслуживание тепловой сети квартала с учетом договорного коэффициента.</w:t>
      </w:r>
    </w:p>
    <w:p w14:paraId="321D9104" w14:textId="77777777" w:rsidR="00913449" w:rsidRPr="00383506" w:rsidRDefault="00913449" w:rsidP="00913449">
      <w:pPr>
        <w:pStyle w:val="ConsPlusNormal"/>
        <w:ind w:firstLine="709"/>
        <w:jc w:val="both"/>
        <w:rPr>
          <w:rFonts w:ascii="Times New Roman" w:hAnsi="Times New Roman" w:cs="Times New Roman"/>
          <w:sz w:val="28"/>
          <w:szCs w:val="28"/>
        </w:rPr>
      </w:pPr>
      <w:r w:rsidRPr="00383506">
        <w:rPr>
          <w:rFonts w:ascii="Times New Roman" w:hAnsi="Times New Roman" w:cs="Times New Roman"/>
          <w:sz w:val="28"/>
          <w:szCs w:val="28"/>
        </w:rPr>
        <w:t>В результате анализа материалов программы технического облуживания основных производственных фондов, учитывая объем и качество представленных обоснований, экспертная группа считает обоснованным на 2018 год объем финансирования программы ремонта основных производственных фондов ООО «Теплоснаб» теплосетевого оборудования микрорайона № 12 в размере 5190 тыс. руб.</w:t>
      </w:r>
    </w:p>
    <w:p w14:paraId="3351029F" w14:textId="77777777" w:rsidR="00913449" w:rsidRPr="00383506" w:rsidRDefault="00913449" w:rsidP="00913449">
      <w:pPr>
        <w:ind w:firstLine="709"/>
        <w:jc w:val="both"/>
        <w:rPr>
          <w:sz w:val="28"/>
          <w:szCs w:val="28"/>
        </w:rPr>
      </w:pPr>
      <w:r w:rsidRPr="00383506">
        <w:rPr>
          <w:sz w:val="28"/>
          <w:szCs w:val="28"/>
        </w:rPr>
        <w:t xml:space="preserve">Корректировка предложения предприятия на техническое облуживание тепловых сетей, переданных ООО «Теплоснаб» по договору аренды </w:t>
      </w:r>
      <w:r w:rsidRPr="00383506">
        <w:rPr>
          <w:sz w:val="28"/>
          <w:szCs w:val="28"/>
        </w:rPr>
        <w:br/>
        <w:t>с ООО «СибТЭКО» составила 1109 тыс. руб. в сторону уменьшения.</w:t>
      </w:r>
    </w:p>
    <w:p w14:paraId="45DE6222" w14:textId="77777777" w:rsidR="00913449" w:rsidRPr="00383506" w:rsidRDefault="00913449" w:rsidP="00913449">
      <w:pPr>
        <w:ind w:firstLine="709"/>
        <w:jc w:val="both"/>
        <w:rPr>
          <w:sz w:val="28"/>
          <w:szCs w:val="28"/>
        </w:rPr>
      </w:pPr>
    </w:p>
    <w:p w14:paraId="7F677A0E" w14:textId="77777777" w:rsidR="00913449" w:rsidRPr="00383506" w:rsidRDefault="00913449" w:rsidP="00913449">
      <w:pPr>
        <w:pStyle w:val="2"/>
        <w:ind w:left="0"/>
        <w:jc w:val="center"/>
        <w:rPr>
          <w:b w:val="0"/>
          <w:sz w:val="28"/>
          <w:szCs w:val="28"/>
          <w:u w:val="single"/>
        </w:rPr>
      </w:pPr>
      <w:r w:rsidRPr="00383506">
        <w:rPr>
          <w:b w:val="0"/>
          <w:sz w:val="28"/>
          <w:szCs w:val="28"/>
          <w:u w:val="single"/>
        </w:rPr>
        <w:t>Диспетчерское управление</w:t>
      </w:r>
    </w:p>
    <w:p w14:paraId="3FC264C5" w14:textId="77777777" w:rsidR="00913449" w:rsidRPr="00383506" w:rsidRDefault="00913449" w:rsidP="00913449">
      <w:pPr>
        <w:ind w:firstLine="709"/>
        <w:jc w:val="center"/>
        <w:rPr>
          <w:sz w:val="28"/>
          <w:szCs w:val="28"/>
          <w:u w:val="single"/>
        </w:rPr>
      </w:pPr>
    </w:p>
    <w:p w14:paraId="1FA0B2CF" w14:textId="77777777" w:rsidR="00913449" w:rsidRPr="00383506" w:rsidRDefault="00913449" w:rsidP="00913449">
      <w:pPr>
        <w:ind w:firstLine="709"/>
        <w:jc w:val="both"/>
        <w:rPr>
          <w:sz w:val="28"/>
          <w:szCs w:val="28"/>
        </w:rPr>
      </w:pPr>
      <w:r w:rsidRPr="00383506">
        <w:rPr>
          <w:sz w:val="28"/>
          <w:szCs w:val="28"/>
        </w:rPr>
        <w:t>В обоснование расходов диспетчерского управления предприятием представлены следующие материалы и копии документов:</w:t>
      </w:r>
    </w:p>
    <w:p w14:paraId="72F86F7C" w14:textId="77777777" w:rsidR="00913449" w:rsidRPr="00383506" w:rsidRDefault="00913449" w:rsidP="00913449">
      <w:pPr>
        <w:ind w:firstLine="709"/>
        <w:jc w:val="both"/>
        <w:rPr>
          <w:sz w:val="28"/>
          <w:szCs w:val="28"/>
        </w:rPr>
      </w:pPr>
      <w:r w:rsidRPr="00383506">
        <w:rPr>
          <w:sz w:val="28"/>
          <w:szCs w:val="28"/>
        </w:rPr>
        <w:t>Договор на оказание услуг по диспетчерскому управлению тепловыми сетями, расчет расходов топливно-энергетических ресурсов при передаче тепловой энергии, а также составление баланса передачи тепловой энергии на 2018-2019 годы от 29.09.2018 № 04/18-ДУ с ООО «СибТЭКО» с приложениями, действующий с 29.09.2018 по 31.12.2018 с автопролонгацией (т.1, стр.79-82 тарифного дела);</w:t>
      </w:r>
    </w:p>
    <w:p w14:paraId="3FD9E268" w14:textId="77777777" w:rsidR="00913449" w:rsidRPr="00383506" w:rsidRDefault="00913449" w:rsidP="00913449">
      <w:pPr>
        <w:ind w:firstLine="709"/>
        <w:jc w:val="both"/>
        <w:rPr>
          <w:sz w:val="28"/>
          <w:szCs w:val="28"/>
        </w:rPr>
      </w:pPr>
      <w:r w:rsidRPr="00383506">
        <w:rPr>
          <w:sz w:val="28"/>
          <w:szCs w:val="28"/>
        </w:rPr>
        <w:t>Расчет затрат на «Диспетчерское управление тепловыми сетями микрорайона № 12» (т.1 стр. 83-84 тарифного дела);</w:t>
      </w:r>
    </w:p>
    <w:p w14:paraId="24CF7B16" w14:textId="77777777" w:rsidR="00913449" w:rsidRPr="00383506" w:rsidRDefault="00913449" w:rsidP="00913449">
      <w:pPr>
        <w:tabs>
          <w:tab w:val="left" w:pos="1134"/>
        </w:tabs>
        <w:ind w:firstLine="709"/>
        <w:jc w:val="both"/>
        <w:rPr>
          <w:sz w:val="28"/>
          <w:szCs w:val="28"/>
        </w:rPr>
      </w:pPr>
      <w:r w:rsidRPr="00383506">
        <w:rPr>
          <w:sz w:val="28"/>
          <w:szCs w:val="28"/>
        </w:rPr>
        <w:t>Результаты конкурсных процедур (т.2 стр. 347-394 тарифного дела).</w:t>
      </w:r>
    </w:p>
    <w:p w14:paraId="46B1C386" w14:textId="77777777" w:rsidR="00913449" w:rsidRPr="00383506" w:rsidRDefault="00913449" w:rsidP="00913449">
      <w:pPr>
        <w:ind w:firstLine="709"/>
        <w:jc w:val="both"/>
        <w:rPr>
          <w:sz w:val="28"/>
          <w:szCs w:val="28"/>
        </w:rPr>
      </w:pPr>
      <w:r w:rsidRPr="00383506">
        <w:rPr>
          <w:sz w:val="28"/>
          <w:szCs w:val="28"/>
        </w:rPr>
        <w:t>Рассмотрев представленные документы, вследствие того, что в НВВ предприятия для ранее утвержденных тарифов на 2018 год по узлам теплоснабжения АО «Кемеровская генерация» и АО «Теплоэнерго» в расчетную нормативную численность административно-управленческого персонала экспертами в соответствии с действующим законодательством была включена диспетчерская служба в количестве 5 человек со среднемесячной заработной платой, утверждаемой для предприятия на 2018 год, предлагается затраты по данному договору исключить из НВВ по узлу теплоснабжения АО «Теплоэнерго» по тепловым сетям, переданным ООО «Теплоснаб» по договору аренды с ООО «СибТЭКО» на 2018 год как экономически необоснованные расходы.</w:t>
      </w:r>
    </w:p>
    <w:p w14:paraId="2CA6BEED" w14:textId="77777777" w:rsidR="00913449" w:rsidRPr="00383506" w:rsidRDefault="00913449" w:rsidP="00913449">
      <w:pPr>
        <w:ind w:firstLine="709"/>
        <w:jc w:val="both"/>
        <w:rPr>
          <w:sz w:val="28"/>
          <w:szCs w:val="28"/>
        </w:rPr>
      </w:pPr>
      <w:r w:rsidRPr="00383506">
        <w:rPr>
          <w:sz w:val="28"/>
          <w:szCs w:val="28"/>
        </w:rPr>
        <w:lastRenderedPageBreak/>
        <w:t>Корректировка предложения предприятия по диспетчерскому обслуживанию тепловых сетей, переданных ООО «Теплоснаб» по договору аренды с ООО «СибТЭКО» составила 4980 тыс. руб. в сторону уменьшения.</w:t>
      </w:r>
    </w:p>
    <w:p w14:paraId="13F75C5F" w14:textId="77777777" w:rsidR="00913449" w:rsidRPr="00383506" w:rsidRDefault="00913449" w:rsidP="00913449">
      <w:pPr>
        <w:ind w:firstLine="709"/>
        <w:jc w:val="both"/>
        <w:rPr>
          <w:sz w:val="28"/>
          <w:szCs w:val="28"/>
        </w:rPr>
      </w:pPr>
    </w:p>
    <w:p w14:paraId="139F6CED" w14:textId="77777777" w:rsidR="00913449" w:rsidRPr="00383506" w:rsidRDefault="00913449" w:rsidP="00913449">
      <w:pPr>
        <w:pStyle w:val="af0"/>
        <w:tabs>
          <w:tab w:val="left" w:pos="567"/>
          <w:tab w:val="left" w:pos="7513"/>
        </w:tabs>
        <w:ind w:left="0" w:firstLine="709"/>
        <w:jc w:val="both"/>
        <w:rPr>
          <w:sz w:val="28"/>
          <w:szCs w:val="28"/>
          <w:lang w:eastAsia="ru-RU"/>
        </w:rPr>
      </w:pPr>
      <w:r w:rsidRPr="00383506">
        <w:rPr>
          <w:sz w:val="28"/>
          <w:szCs w:val="28"/>
          <w:lang w:eastAsia="ru-RU"/>
        </w:rPr>
        <w:t xml:space="preserve">В итоге затраты по статье «Расходы на выполнение работ и услуг производственного характера, выполняемых по договорам со сторонними организациями» в контуре теплоснабжения АО «Теплоэнерго» по тепловым сетям, переданных </w:t>
      </w:r>
      <w:r w:rsidRPr="00383506">
        <w:rPr>
          <w:sz w:val="28"/>
          <w:szCs w:val="28"/>
        </w:rPr>
        <w:t xml:space="preserve">ООО «Теплоснаб» по договору аренды </w:t>
      </w:r>
      <w:r w:rsidRPr="00383506">
        <w:rPr>
          <w:sz w:val="28"/>
          <w:szCs w:val="28"/>
        </w:rPr>
        <w:br/>
        <w:t>с ООО «</w:t>
      </w:r>
      <w:r w:rsidRPr="00383506">
        <w:rPr>
          <w:sz w:val="28"/>
          <w:szCs w:val="28"/>
          <w:lang w:eastAsia="ru-RU"/>
        </w:rPr>
        <w:t>СибТЭКО</w:t>
      </w:r>
      <w:r w:rsidRPr="00383506">
        <w:rPr>
          <w:sz w:val="28"/>
          <w:szCs w:val="28"/>
        </w:rPr>
        <w:t xml:space="preserve">», </w:t>
      </w:r>
      <w:r w:rsidRPr="00383506">
        <w:rPr>
          <w:sz w:val="28"/>
          <w:szCs w:val="28"/>
          <w:lang w:eastAsia="ru-RU"/>
        </w:rPr>
        <w:t>составляют 5190 тыс. руб.</w:t>
      </w:r>
    </w:p>
    <w:p w14:paraId="66226D5A" w14:textId="77777777" w:rsidR="00913449" w:rsidRPr="00383506" w:rsidRDefault="00913449" w:rsidP="00913449">
      <w:pPr>
        <w:autoSpaceDE w:val="0"/>
        <w:autoSpaceDN w:val="0"/>
        <w:adjustRightInd w:val="0"/>
        <w:ind w:firstLine="709"/>
        <w:jc w:val="both"/>
        <w:rPr>
          <w:sz w:val="28"/>
          <w:szCs w:val="28"/>
        </w:rPr>
      </w:pPr>
      <w:r w:rsidRPr="00383506">
        <w:rPr>
          <w:sz w:val="28"/>
          <w:szCs w:val="28"/>
        </w:rPr>
        <w:t xml:space="preserve">Корректировка предложения предприятия по данной статье составила </w:t>
      </w:r>
      <w:r w:rsidRPr="00383506">
        <w:rPr>
          <w:sz w:val="28"/>
          <w:szCs w:val="28"/>
        </w:rPr>
        <w:br/>
        <w:t>210 тыс. руб. в сторону увеличения, по представленным документам.</w:t>
      </w:r>
    </w:p>
    <w:p w14:paraId="51CA0ACF" w14:textId="77777777" w:rsidR="00913449" w:rsidRPr="00383506" w:rsidRDefault="00913449" w:rsidP="00913449">
      <w:pPr>
        <w:ind w:firstLine="709"/>
        <w:jc w:val="both"/>
        <w:rPr>
          <w:sz w:val="28"/>
          <w:szCs w:val="28"/>
        </w:rPr>
      </w:pPr>
    </w:p>
    <w:p w14:paraId="4F0D7D5E" w14:textId="77777777" w:rsidR="00913449" w:rsidRPr="00383506" w:rsidRDefault="00913449" w:rsidP="00913449">
      <w:pPr>
        <w:pStyle w:val="2"/>
        <w:jc w:val="center"/>
        <w:rPr>
          <w:sz w:val="28"/>
        </w:rPr>
      </w:pPr>
      <w:r w:rsidRPr="00383506">
        <w:rPr>
          <w:sz w:val="28"/>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p w14:paraId="538F54A4" w14:textId="77777777" w:rsidR="00913449" w:rsidRPr="00383506" w:rsidRDefault="00913449" w:rsidP="00913449">
      <w:pPr>
        <w:tabs>
          <w:tab w:val="num" w:pos="851"/>
          <w:tab w:val="num" w:pos="1288"/>
          <w:tab w:val="left" w:pos="1560"/>
        </w:tabs>
        <w:ind w:left="1288"/>
        <w:rPr>
          <w:sz w:val="28"/>
          <w:szCs w:val="28"/>
        </w:rPr>
      </w:pPr>
    </w:p>
    <w:p w14:paraId="3CAEFB15" w14:textId="77777777" w:rsidR="00913449" w:rsidRPr="00383506" w:rsidRDefault="00913449" w:rsidP="00913449">
      <w:pPr>
        <w:tabs>
          <w:tab w:val="left" w:pos="1134"/>
        </w:tabs>
        <w:ind w:firstLine="709"/>
        <w:jc w:val="both"/>
        <w:rPr>
          <w:sz w:val="28"/>
          <w:szCs w:val="28"/>
        </w:rPr>
      </w:pPr>
      <w:r w:rsidRPr="00383506">
        <w:rPr>
          <w:sz w:val="28"/>
          <w:szCs w:val="28"/>
        </w:rPr>
        <w:t>Предприятием заявлены расходы в размере 419 тыс. руб.</w:t>
      </w:r>
    </w:p>
    <w:p w14:paraId="1FE336DD" w14:textId="77777777" w:rsidR="00913449" w:rsidRPr="00383506" w:rsidRDefault="00913449" w:rsidP="00913449">
      <w:pPr>
        <w:tabs>
          <w:tab w:val="left" w:pos="1134"/>
        </w:tabs>
        <w:ind w:firstLine="709"/>
        <w:jc w:val="both"/>
        <w:rPr>
          <w:sz w:val="28"/>
          <w:szCs w:val="28"/>
        </w:rPr>
      </w:pPr>
      <w:r w:rsidRPr="00383506">
        <w:rPr>
          <w:sz w:val="28"/>
          <w:szCs w:val="28"/>
        </w:rPr>
        <w:t>В обоснование заявленных расходов предприятие представило следующие материалы и копии документов:</w:t>
      </w:r>
    </w:p>
    <w:p w14:paraId="6ABC74C7" w14:textId="77777777" w:rsidR="00913449" w:rsidRPr="00383506" w:rsidRDefault="00913449" w:rsidP="00913449">
      <w:pPr>
        <w:tabs>
          <w:tab w:val="left" w:pos="1134"/>
        </w:tabs>
        <w:ind w:firstLine="709"/>
        <w:jc w:val="both"/>
        <w:rPr>
          <w:sz w:val="28"/>
          <w:szCs w:val="28"/>
        </w:rPr>
      </w:pPr>
      <w:r w:rsidRPr="00383506">
        <w:rPr>
          <w:sz w:val="28"/>
          <w:szCs w:val="28"/>
        </w:rPr>
        <w:t>Прайс лист Гуд-Лайн (т.1, стр.241-242 тарифного дела);</w:t>
      </w:r>
    </w:p>
    <w:p w14:paraId="5AD8F4D8" w14:textId="77777777" w:rsidR="00913449" w:rsidRPr="00383506" w:rsidRDefault="00913449" w:rsidP="00913449">
      <w:pPr>
        <w:tabs>
          <w:tab w:val="left" w:pos="1134"/>
        </w:tabs>
        <w:ind w:firstLine="709"/>
        <w:jc w:val="both"/>
        <w:rPr>
          <w:sz w:val="28"/>
          <w:szCs w:val="28"/>
        </w:rPr>
      </w:pPr>
      <w:r w:rsidRPr="00383506">
        <w:rPr>
          <w:sz w:val="28"/>
          <w:szCs w:val="28"/>
        </w:rPr>
        <w:t>Договор об оказании услуг связи от 06.11.2017 с ПАО «Вымпел-Коммуникации» (т.1, стр.243-247 тарифного дела);</w:t>
      </w:r>
    </w:p>
    <w:p w14:paraId="5035FAA7" w14:textId="77777777" w:rsidR="00913449" w:rsidRPr="00383506" w:rsidRDefault="00913449" w:rsidP="00913449">
      <w:pPr>
        <w:tabs>
          <w:tab w:val="left" w:pos="1134"/>
        </w:tabs>
        <w:ind w:firstLine="709"/>
        <w:jc w:val="both"/>
        <w:rPr>
          <w:sz w:val="28"/>
          <w:szCs w:val="28"/>
        </w:rPr>
      </w:pPr>
      <w:r w:rsidRPr="00383506">
        <w:rPr>
          <w:sz w:val="28"/>
          <w:szCs w:val="28"/>
        </w:rPr>
        <w:t>Коммерческое предложение МГК «Гранд» о приобретении программного продукта ПК «ГРАНД-Смета 2018» (т.1 стр.248-249 тарифного дела);</w:t>
      </w:r>
    </w:p>
    <w:p w14:paraId="41DDBFFF" w14:textId="77777777" w:rsidR="00913449" w:rsidRPr="00383506" w:rsidRDefault="00913449" w:rsidP="00913449">
      <w:pPr>
        <w:tabs>
          <w:tab w:val="left" w:pos="1134"/>
        </w:tabs>
        <w:ind w:firstLine="709"/>
        <w:jc w:val="both"/>
        <w:rPr>
          <w:sz w:val="28"/>
          <w:szCs w:val="28"/>
        </w:rPr>
      </w:pPr>
      <w:r w:rsidRPr="00383506">
        <w:rPr>
          <w:sz w:val="28"/>
          <w:szCs w:val="28"/>
        </w:rPr>
        <w:t>Коммерческое предложение ООО «Госэнерготариф» на оформление лицензии на эксплуатацию опасного производственного объекта (т.1, стр.250 тарифного дела);</w:t>
      </w:r>
    </w:p>
    <w:p w14:paraId="731B5F9E" w14:textId="77777777" w:rsidR="00913449" w:rsidRPr="00383506" w:rsidRDefault="00913449" w:rsidP="00913449">
      <w:pPr>
        <w:tabs>
          <w:tab w:val="left" w:pos="1134"/>
        </w:tabs>
        <w:ind w:firstLine="709"/>
        <w:jc w:val="both"/>
        <w:rPr>
          <w:sz w:val="28"/>
          <w:szCs w:val="28"/>
        </w:rPr>
      </w:pPr>
      <w:r w:rsidRPr="00383506">
        <w:rPr>
          <w:sz w:val="28"/>
          <w:szCs w:val="28"/>
        </w:rPr>
        <w:t xml:space="preserve">Договор на оказание аудиторских услуг от 18.04.2018 № 14/2018 </w:t>
      </w:r>
      <w:r w:rsidRPr="00383506">
        <w:rPr>
          <w:sz w:val="28"/>
          <w:szCs w:val="28"/>
        </w:rPr>
        <w:br/>
        <w:t>с ООО «Бэст-Аудит» (т.1, стр.251-258 тарифного дела);</w:t>
      </w:r>
    </w:p>
    <w:p w14:paraId="7C302343" w14:textId="77777777" w:rsidR="00913449" w:rsidRPr="00383506" w:rsidRDefault="00913449" w:rsidP="00913449">
      <w:pPr>
        <w:tabs>
          <w:tab w:val="left" w:pos="1134"/>
        </w:tabs>
        <w:ind w:firstLine="709"/>
        <w:jc w:val="both"/>
        <w:rPr>
          <w:sz w:val="28"/>
          <w:szCs w:val="28"/>
        </w:rPr>
      </w:pPr>
      <w:r w:rsidRPr="00383506">
        <w:rPr>
          <w:sz w:val="28"/>
          <w:szCs w:val="28"/>
        </w:rPr>
        <w:t xml:space="preserve">Договор от 18.04.2018 № 112/2018 с ООО «ГЭТ» на услуги по расчету тарифа на передачу тепловой </w:t>
      </w:r>
      <w:proofErr w:type="gramStart"/>
      <w:r w:rsidRPr="00383506">
        <w:rPr>
          <w:sz w:val="28"/>
          <w:szCs w:val="28"/>
        </w:rPr>
        <w:t>энергии  по</w:t>
      </w:r>
      <w:proofErr w:type="gramEnd"/>
      <w:r w:rsidRPr="00383506">
        <w:rPr>
          <w:sz w:val="28"/>
          <w:szCs w:val="28"/>
        </w:rPr>
        <w:t xml:space="preserve"> тепловым сетям ООО «Теплоснаб» на 2019-2020 г. (т.1, стр. 259-262 тарифного дела);</w:t>
      </w:r>
    </w:p>
    <w:p w14:paraId="5DC5ACB6" w14:textId="77777777" w:rsidR="00913449" w:rsidRPr="00383506" w:rsidRDefault="00913449" w:rsidP="00913449">
      <w:pPr>
        <w:tabs>
          <w:tab w:val="left" w:pos="1134"/>
        </w:tabs>
        <w:ind w:firstLine="709"/>
        <w:jc w:val="both"/>
        <w:rPr>
          <w:sz w:val="28"/>
          <w:szCs w:val="28"/>
        </w:rPr>
      </w:pPr>
      <w:r w:rsidRPr="00383506">
        <w:rPr>
          <w:sz w:val="28"/>
          <w:szCs w:val="28"/>
        </w:rPr>
        <w:t xml:space="preserve">Договор на проведение обязательного энергетического обследования </w:t>
      </w:r>
      <w:r w:rsidRPr="00383506">
        <w:rPr>
          <w:sz w:val="28"/>
          <w:szCs w:val="28"/>
        </w:rPr>
        <w:br/>
        <w:t>от 17.04.2018 № 10/2018 с ООО «Комэнергоаудит» (т.1, стр. 265-271 тарифного дела);</w:t>
      </w:r>
    </w:p>
    <w:p w14:paraId="037FA733" w14:textId="77777777" w:rsidR="00913449" w:rsidRPr="00383506" w:rsidRDefault="00913449" w:rsidP="00913449">
      <w:pPr>
        <w:tabs>
          <w:tab w:val="left" w:pos="1134"/>
        </w:tabs>
        <w:ind w:firstLine="709"/>
        <w:jc w:val="both"/>
        <w:rPr>
          <w:sz w:val="28"/>
          <w:szCs w:val="28"/>
        </w:rPr>
      </w:pPr>
      <w:r w:rsidRPr="00383506">
        <w:rPr>
          <w:sz w:val="28"/>
          <w:szCs w:val="28"/>
        </w:rPr>
        <w:t xml:space="preserve">Договор поставки программного обеспечения от 20.03.2018 </w:t>
      </w:r>
      <w:r w:rsidRPr="00383506">
        <w:rPr>
          <w:sz w:val="28"/>
          <w:szCs w:val="28"/>
        </w:rPr>
        <w:br/>
        <w:t>№ 20/03/2018-ПО с ООО «Доктор Бит» (т.1, стр. 272-273 тарифного дела);</w:t>
      </w:r>
    </w:p>
    <w:p w14:paraId="533E0447" w14:textId="77777777" w:rsidR="00913449" w:rsidRPr="00383506" w:rsidRDefault="00913449" w:rsidP="00913449">
      <w:pPr>
        <w:tabs>
          <w:tab w:val="left" w:pos="1134"/>
        </w:tabs>
        <w:ind w:firstLine="709"/>
        <w:jc w:val="both"/>
        <w:rPr>
          <w:sz w:val="28"/>
          <w:szCs w:val="28"/>
        </w:rPr>
      </w:pPr>
      <w:r w:rsidRPr="00383506">
        <w:rPr>
          <w:sz w:val="28"/>
          <w:szCs w:val="28"/>
        </w:rPr>
        <w:t xml:space="preserve">Договор аренды нежилого помещения от 01.09.2018 № 7/09-2018 </w:t>
      </w:r>
      <w:r w:rsidRPr="00383506">
        <w:rPr>
          <w:sz w:val="28"/>
          <w:szCs w:val="28"/>
        </w:rPr>
        <w:br/>
        <w:t>с ООО «ВЕГА» (т.1, стр. 274-277 тарифного дела);</w:t>
      </w:r>
    </w:p>
    <w:p w14:paraId="0D36ECD7" w14:textId="77777777" w:rsidR="00913449" w:rsidRPr="00383506" w:rsidRDefault="00913449" w:rsidP="00913449">
      <w:pPr>
        <w:tabs>
          <w:tab w:val="left" w:pos="1134"/>
        </w:tabs>
        <w:ind w:firstLine="709"/>
        <w:jc w:val="both"/>
        <w:rPr>
          <w:sz w:val="28"/>
          <w:szCs w:val="28"/>
        </w:rPr>
      </w:pPr>
      <w:r w:rsidRPr="00383506">
        <w:rPr>
          <w:sz w:val="28"/>
          <w:szCs w:val="28"/>
        </w:rPr>
        <w:t xml:space="preserve">Договор субаренды нежилого помещения от 15.02.2016 № Т2/16 </w:t>
      </w:r>
      <w:r w:rsidRPr="00383506">
        <w:rPr>
          <w:sz w:val="28"/>
          <w:szCs w:val="28"/>
        </w:rPr>
        <w:br/>
        <w:t>с ООО «Дигест» (т.1 стр. 278-281 тарифного дела).</w:t>
      </w:r>
    </w:p>
    <w:p w14:paraId="0F28ADCE" w14:textId="77777777" w:rsidR="00913449" w:rsidRPr="00383506" w:rsidRDefault="00913449" w:rsidP="00913449">
      <w:pPr>
        <w:ind w:firstLine="709"/>
        <w:jc w:val="both"/>
        <w:rPr>
          <w:sz w:val="28"/>
          <w:szCs w:val="28"/>
        </w:rPr>
      </w:pPr>
      <w:r w:rsidRPr="00383506">
        <w:rPr>
          <w:sz w:val="28"/>
          <w:szCs w:val="28"/>
        </w:rPr>
        <w:t>Эксперты, проанализировав представленные документы, предлагают исключить из НВВ по узлу теплоснабжения АО «Теплоэнерго» по тепловым сетям, переданным ООО «Теплоснаб» по договору аренды с ООО «СибТЭКО» на 2018 год:</w:t>
      </w:r>
    </w:p>
    <w:p w14:paraId="26A06612" w14:textId="77777777" w:rsidR="00913449" w:rsidRPr="00383506" w:rsidRDefault="00913449" w:rsidP="00913449">
      <w:pPr>
        <w:pStyle w:val="af0"/>
        <w:numPr>
          <w:ilvl w:val="0"/>
          <w:numId w:val="24"/>
        </w:numPr>
        <w:ind w:left="0" w:firstLine="426"/>
        <w:jc w:val="both"/>
        <w:rPr>
          <w:sz w:val="28"/>
          <w:szCs w:val="28"/>
        </w:rPr>
      </w:pPr>
      <w:r w:rsidRPr="00383506">
        <w:rPr>
          <w:sz w:val="28"/>
          <w:szCs w:val="28"/>
        </w:rPr>
        <w:t xml:space="preserve">расходы на услуги связи, охрану труда, программное обеспечение, субаренду нежилого помещения, так как данные расходы были учтены в НВВ предприятия для </w:t>
      </w:r>
      <w:r w:rsidRPr="00383506">
        <w:rPr>
          <w:sz w:val="28"/>
          <w:szCs w:val="28"/>
        </w:rPr>
        <w:lastRenderedPageBreak/>
        <w:t>ранее утвержденных тарифов на 2018 год по узлам теплоснабжения АО «Кемеровская генерация» и АО «Теплоэнерго»;</w:t>
      </w:r>
    </w:p>
    <w:p w14:paraId="727876C9" w14:textId="77777777" w:rsidR="00913449" w:rsidRPr="00383506" w:rsidRDefault="00913449" w:rsidP="00913449">
      <w:pPr>
        <w:pStyle w:val="af0"/>
        <w:numPr>
          <w:ilvl w:val="0"/>
          <w:numId w:val="24"/>
        </w:numPr>
        <w:ind w:left="0" w:firstLine="426"/>
        <w:jc w:val="both"/>
        <w:rPr>
          <w:sz w:val="28"/>
          <w:szCs w:val="28"/>
          <w:lang w:eastAsia="ru-RU"/>
        </w:rPr>
      </w:pPr>
      <w:r w:rsidRPr="00383506">
        <w:rPr>
          <w:sz w:val="28"/>
          <w:szCs w:val="28"/>
        </w:rPr>
        <w:t xml:space="preserve">расходы на аудиторские услуги, </w:t>
      </w:r>
      <w:r w:rsidRPr="00383506">
        <w:rPr>
          <w:sz w:val="28"/>
          <w:szCs w:val="28"/>
          <w:lang w:eastAsia="ru-RU"/>
        </w:rPr>
        <w:t>проведение обязательного энергетического обследования, оформление лицензии на эксплуатацию опасного производственного объекта, приобретении программного продукта «Гранд-смета», поверку манометров, аренду автомобиля с экипажем как экономически необоснованные и документально неподтверждённые расходы.</w:t>
      </w:r>
    </w:p>
    <w:p w14:paraId="1271EA58" w14:textId="77777777" w:rsidR="00913449" w:rsidRPr="00383506" w:rsidRDefault="00913449" w:rsidP="00913449">
      <w:pPr>
        <w:pStyle w:val="2"/>
        <w:ind w:left="0" w:firstLine="709"/>
        <w:jc w:val="both"/>
        <w:rPr>
          <w:b w:val="0"/>
          <w:sz w:val="28"/>
          <w:szCs w:val="28"/>
        </w:rPr>
      </w:pPr>
      <w:r w:rsidRPr="00383506">
        <w:rPr>
          <w:b w:val="0"/>
          <w:sz w:val="28"/>
          <w:szCs w:val="28"/>
        </w:rPr>
        <w:t>В итоге затраты по статье «</w:t>
      </w:r>
      <w:r w:rsidRPr="00383506">
        <w:rPr>
          <w:b w:val="0"/>
          <w:sz w:val="28"/>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r w:rsidRPr="00383506">
        <w:rPr>
          <w:b w:val="0"/>
          <w:sz w:val="28"/>
          <w:szCs w:val="28"/>
        </w:rPr>
        <w:t>» в контуре теплоснабжения АО «Теплоэнерго» по тепловым сетям</w:t>
      </w:r>
      <w:r w:rsidRPr="00383506">
        <w:rPr>
          <w:sz w:val="28"/>
          <w:szCs w:val="28"/>
        </w:rPr>
        <w:t xml:space="preserve">, </w:t>
      </w:r>
      <w:r w:rsidRPr="00383506">
        <w:rPr>
          <w:b w:val="0"/>
          <w:sz w:val="28"/>
          <w:szCs w:val="28"/>
        </w:rPr>
        <w:t xml:space="preserve">переданных </w:t>
      </w:r>
      <w:r w:rsidRPr="00383506">
        <w:rPr>
          <w:b w:val="0"/>
          <w:sz w:val="28"/>
          <w:szCs w:val="28"/>
        </w:rPr>
        <w:br/>
        <w:t xml:space="preserve">ООО «Теплоснаб» по договору аренды с ООО «СибТЭКО», составляют </w:t>
      </w:r>
      <w:r w:rsidRPr="00383506">
        <w:rPr>
          <w:b w:val="0"/>
          <w:sz w:val="28"/>
          <w:szCs w:val="28"/>
        </w:rPr>
        <w:br/>
        <w:t>13 тыс. руб.</w:t>
      </w:r>
    </w:p>
    <w:p w14:paraId="3737E60B" w14:textId="77777777" w:rsidR="00913449" w:rsidRPr="00383506" w:rsidRDefault="00913449" w:rsidP="00913449">
      <w:pPr>
        <w:ind w:firstLine="709"/>
        <w:jc w:val="both"/>
        <w:rPr>
          <w:sz w:val="28"/>
          <w:szCs w:val="28"/>
        </w:rPr>
      </w:pPr>
      <w:r w:rsidRPr="00383506">
        <w:rPr>
          <w:sz w:val="28"/>
          <w:szCs w:val="28"/>
        </w:rPr>
        <w:t>Корректировка предложения предприятия составила 406 тыс. руб.</w:t>
      </w:r>
      <w:r w:rsidRPr="00383506">
        <w:rPr>
          <w:sz w:val="28"/>
          <w:szCs w:val="28"/>
        </w:rPr>
        <w:br/>
        <w:t>в сторону уменьшения.</w:t>
      </w:r>
    </w:p>
    <w:p w14:paraId="7681170C" w14:textId="77777777" w:rsidR="00913449" w:rsidRPr="00383506" w:rsidRDefault="00913449" w:rsidP="00913449">
      <w:pPr>
        <w:tabs>
          <w:tab w:val="left" w:pos="567"/>
          <w:tab w:val="left" w:pos="7513"/>
        </w:tabs>
        <w:jc w:val="both"/>
        <w:rPr>
          <w:sz w:val="28"/>
          <w:szCs w:val="28"/>
        </w:rPr>
      </w:pPr>
    </w:p>
    <w:p w14:paraId="515E2C82" w14:textId="77777777" w:rsidR="00913449" w:rsidRPr="00383506" w:rsidRDefault="00913449" w:rsidP="00913449">
      <w:pPr>
        <w:pStyle w:val="2"/>
        <w:jc w:val="center"/>
        <w:rPr>
          <w:sz w:val="28"/>
        </w:rPr>
      </w:pPr>
      <w:r w:rsidRPr="00383506">
        <w:rPr>
          <w:sz w:val="28"/>
        </w:rPr>
        <w:t>Плата за выбросы и сбросы загрязняющих веществ в окружающую среду</w:t>
      </w:r>
    </w:p>
    <w:p w14:paraId="24DE4887" w14:textId="77777777" w:rsidR="00913449" w:rsidRPr="00383506" w:rsidRDefault="00913449" w:rsidP="00913449">
      <w:pPr>
        <w:tabs>
          <w:tab w:val="left" w:pos="1134"/>
        </w:tabs>
        <w:ind w:firstLine="709"/>
        <w:contextualSpacing/>
        <w:jc w:val="both"/>
        <w:rPr>
          <w:sz w:val="28"/>
          <w:szCs w:val="28"/>
        </w:rPr>
      </w:pPr>
    </w:p>
    <w:p w14:paraId="7E911996" w14:textId="77777777" w:rsidR="00913449" w:rsidRPr="00383506" w:rsidRDefault="00913449" w:rsidP="00913449">
      <w:pPr>
        <w:tabs>
          <w:tab w:val="left" w:pos="1134"/>
        </w:tabs>
        <w:ind w:firstLine="709"/>
        <w:contextualSpacing/>
        <w:jc w:val="both"/>
        <w:rPr>
          <w:sz w:val="28"/>
          <w:szCs w:val="28"/>
        </w:rPr>
      </w:pPr>
      <w:r w:rsidRPr="00383506">
        <w:rPr>
          <w:sz w:val="28"/>
          <w:szCs w:val="28"/>
        </w:rPr>
        <w:t>По данной статье предприятием расходы не заявлены.</w:t>
      </w:r>
    </w:p>
    <w:p w14:paraId="1F8F98B0" w14:textId="77777777" w:rsidR="00913449" w:rsidRPr="00383506" w:rsidRDefault="00913449" w:rsidP="00913449">
      <w:pPr>
        <w:pStyle w:val="af0"/>
        <w:tabs>
          <w:tab w:val="left" w:pos="567"/>
          <w:tab w:val="left" w:pos="7513"/>
        </w:tabs>
        <w:ind w:firstLine="709"/>
        <w:jc w:val="both"/>
        <w:rPr>
          <w:sz w:val="28"/>
          <w:szCs w:val="28"/>
          <w:lang w:eastAsia="ru-RU"/>
        </w:rPr>
      </w:pPr>
    </w:p>
    <w:p w14:paraId="62E161E4" w14:textId="77777777" w:rsidR="00913449" w:rsidRPr="00383506" w:rsidRDefault="00913449" w:rsidP="00913449">
      <w:pPr>
        <w:pStyle w:val="2"/>
        <w:jc w:val="center"/>
        <w:rPr>
          <w:sz w:val="28"/>
        </w:rPr>
      </w:pPr>
      <w:r w:rsidRPr="00383506">
        <w:rPr>
          <w:sz w:val="28"/>
        </w:rPr>
        <w:t>Арендная плата</w:t>
      </w:r>
    </w:p>
    <w:p w14:paraId="7B754C61" w14:textId="77777777" w:rsidR="00913449" w:rsidRPr="00383506" w:rsidRDefault="00913449" w:rsidP="00913449">
      <w:pPr>
        <w:tabs>
          <w:tab w:val="left" w:pos="1276"/>
          <w:tab w:val="num" w:pos="1843"/>
          <w:tab w:val="num" w:pos="3698"/>
        </w:tabs>
        <w:jc w:val="center"/>
        <w:rPr>
          <w:sz w:val="28"/>
          <w:szCs w:val="28"/>
        </w:rPr>
      </w:pPr>
    </w:p>
    <w:p w14:paraId="5E001C4C" w14:textId="77777777" w:rsidR="00913449" w:rsidRPr="00383506" w:rsidRDefault="00913449" w:rsidP="00913449">
      <w:pPr>
        <w:tabs>
          <w:tab w:val="left" w:pos="1276"/>
          <w:tab w:val="num" w:pos="1843"/>
          <w:tab w:val="num" w:pos="3698"/>
        </w:tabs>
        <w:ind w:firstLine="709"/>
        <w:jc w:val="both"/>
        <w:rPr>
          <w:sz w:val="28"/>
          <w:szCs w:val="28"/>
        </w:rPr>
      </w:pPr>
      <w:r w:rsidRPr="00383506">
        <w:rPr>
          <w:sz w:val="28"/>
          <w:szCs w:val="28"/>
        </w:rPr>
        <w:t>Предприятием заявлены расходы в размере 7374 тыс. руб.</w:t>
      </w:r>
    </w:p>
    <w:p w14:paraId="454A8193" w14:textId="77777777" w:rsidR="00913449" w:rsidRPr="00383506" w:rsidRDefault="00913449" w:rsidP="00913449">
      <w:pPr>
        <w:widowControl w:val="0"/>
        <w:tabs>
          <w:tab w:val="left" w:pos="9900"/>
        </w:tabs>
        <w:ind w:firstLine="709"/>
        <w:jc w:val="both"/>
        <w:rPr>
          <w:sz w:val="28"/>
          <w:szCs w:val="28"/>
        </w:rPr>
      </w:pPr>
      <w:r w:rsidRPr="00383506">
        <w:rPr>
          <w:sz w:val="28"/>
          <w:szCs w:val="28"/>
        </w:rPr>
        <w:t>В подтверждение указанных затрат предприятие представило следующие материалы и копии документов:</w:t>
      </w:r>
    </w:p>
    <w:p w14:paraId="5659C8CE" w14:textId="77777777" w:rsidR="00913449" w:rsidRPr="00383506" w:rsidRDefault="00913449" w:rsidP="00913449">
      <w:pPr>
        <w:widowControl w:val="0"/>
        <w:tabs>
          <w:tab w:val="left" w:pos="9900"/>
        </w:tabs>
        <w:ind w:firstLine="709"/>
        <w:jc w:val="both"/>
        <w:rPr>
          <w:sz w:val="28"/>
          <w:szCs w:val="28"/>
        </w:rPr>
      </w:pPr>
      <w:r w:rsidRPr="00383506">
        <w:rPr>
          <w:sz w:val="28"/>
          <w:szCs w:val="28"/>
        </w:rPr>
        <w:t xml:space="preserve">Договор аренды тепловых сетей от 25.09.2018 № 25/09/2018-ТС </w:t>
      </w:r>
      <w:r w:rsidRPr="00383506">
        <w:rPr>
          <w:sz w:val="28"/>
          <w:szCs w:val="28"/>
        </w:rPr>
        <w:br/>
        <w:t>с ООО «Сибирская теплоэнергетическая компания» с приложениями (т.1 стр. 14-77 тарифного дела). Срок действия с 25.09.2018 до 31.12.2018;</w:t>
      </w:r>
    </w:p>
    <w:p w14:paraId="4D796FF6" w14:textId="77777777" w:rsidR="00913449" w:rsidRPr="00383506" w:rsidRDefault="00913449" w:rsidP="00913449">
      <w:pPr>
        <w:widowControl w:val="0"/>
        <w:tabs>
          <w:tab w:val="left" w:pos="9900"/>
        </w:tabs>
        <w:ind w:firstLine="709"/>
        <w:jc w:val="both"/>
        <w:rPr>
          <w:sz w:val="28"/>
          <w:szCs w:val="28"/>
        </w:rPr>
      </w:pPr>
      <w:r w:rsidRPr="00383506">
        <w:rPr>
          <w:sz w:val="28"/>
          <w:szCs w:val="28"/>
        </w:rPr>
        <w:t xml:space="preserve">Договор аренды тепловых сетей от 07.08.2018 № 07/08/2018-ТС </w:t>
      </w:r>
      <w:r w:rsidRPr="00383506">
        <w:rPr>
          <w:sz w:val="28"/>
          <w:szCs w:val="28"/>
        </w:rPr>
        <w:br/>
        <w:t>с ООО «Сибирская теплоэнергетическая компания» с приложениями (т.2 стр. 514-539 тарифного дела). Срок действия с 07.08.2018 до 31.12.2018;</w:t>
      </w:r>
    </w:p>
    <w:p w14:paraId="46C90423" w14:textId="77777777" w:rsidR="00913449" w:rsidRPr="00383506" w:rsidRDefault="00913449" w:rsidP="00913449">
      <w:pPr>
        <w:widowControl w:val="0"/>
        <w:tabs>
          <w:tab w:val="left" w:pos="9900"/>
        </w:tabs>
        <w:ind w:firstLine="709"/>
        <w:jc w:val="both"/>
        <w:rPr>
          <w:sz w:val="28"/>
          <w:szCs w:val="28"/>
        </w:rPr>
      </w:pPr>
      <w:r w:rsidRPr="00383506">
        <w:rPr>
          <w:sz w:val="28"/>
          <w:szCs w:val="28"/>
        </w:rPr>
        <w:t>Выписки из ЕГРН об основных характеристиках и зарегистрированных правах на объект недвижимости (т.1, стр.23-61, т.2, стр.522-533 тарифного дела);</w:t>
      </w:r>
    </w:p>
    <w:p w14:paraId="28B08F67" w14:textId="77777777" w:rsidR="00913449" w:rsidRPr="00383506" w:rsidRDefault="00913449" w:rsidP="00913449">
      <w:pPr>
        <w:ind w:firstLine="709"/>
        <w:jc w:val="both"/>
        <w:rPr>
          <w:sz w:val="28"/>
          <w:szCs w:val="28"/>
        </w:rPr>
      </w:pPr>
      <w:r w:rsidRPr="00383506">
        <w:rPr>
          <w:sz w:val="28"/>
          <w:szCs w:val="28"/>
        </w:rPr>
        <w:t xml:space="preserve">Расшифровку к статье затрат «арендная плата» на 2018 год (т.1, </w:t>
      </w:r>
      <w:r w:rsidRPr="00383506">
        <w:rPr>
          <w:sz w:val="28"/>
          <w:szCs w:val="28"/>
        </w:rPr>
        <w:br/>
        <w:t>стр.62, т.2, стр.538 тарифного дела);</w:t>
      </w:r>
    </w:p>
    <w:p w14:paraId="187A3059" w14:textId="77777777" w:rsidR="00913449" w:rsidRPr="00383506" w:rsidRDefault="00913449" w:rsidP="00913449">
      <w:pPr>
        <w:ind w:firstLine="709"/>
        <w:jc w:val="both"/>
        <w:rPr>
          <w:sz w:val="28"/>
          <w:szCs w:val="28"/>
        </w:rPr>
      </w:pPr>
      <w:r w:rsidRPr="00383506">
        <w:rPr>
          <w:sz w:val="28"/>
          <w:szCs w:val="28"/>
        </w:rPr>
        <w:t>Расчет ежемесячной суммы амортизации и налога на имущество по арендованным ОС (т. 1, стр. 63-64, т.2, стр. 539-540 тарифного дела);</w:t>
      </w:r>
    </w:p>
    <w:p w14:paraId="229D7637" w14:textId="77777777" w:rsidR="00913449" w:rsidRPr="00383506" w:rsidRDefault="00913449" w:rsidP="00913449">
      <w:pPr>
        <w:widowControl w:val="0"/>
        <w:tabs>
          <w:tab w:val="left" w:pos="9900"/>
        </w:tabs>
        <w:ind w:firstLine="709"/>
        <w:jc w:val="both"/>
        <w:rPr>
          <w:sz w:val="28"/>
          <w:szCs w:val="28"/>
        </w:rPr>
      </w:pPr>
      <w:r w:rsidRPr="00383506">
        <w:rPr>
          <w:sz w:val="28"/>
          <w:szCs w:val="28"/>
        </w:rPr>
        <w:t>Инвентарные карточки учета объекта основных средств № ОС-6 (т.1,</w:t>
      </w:r>
      <w:r w:rsidRPr="00383506">
        <w:rPr>
          <w:sz w:val="28"/>
          <w:szCs w:val="28"/>
        </w:rPr>
        <w:br/>
        <w:t>стр.65-77, т.2, стр.534-537 тарифного дела);</w:t>
      </w:r>
    </w:p>
    <w:p w14:paraId="0DCCD215" w14:textId="77777777" w:rsidR="00913449" w:rsidRPr="00383506" w:rsidRDefault="00913449" w:rsidP="00913449">
      <w:pPr>
        <w:ind w:firstLine="709"/>
        <w:jc w:val="both"/>
        <w:rPr>
          <w:sz w:val="28"/>
          <w:szCs w:val="28"/>
        </w:rPr>
      </w:pPr>
      <w:r w:rsidRPr="00383506">
        <w:rPr>
          <w:sz w:val="28"/>
          <w:szCs w:val="28"/>
        </w:rPr>
        <w:t xml:space="preserve">Проанализировав представленные обосновывающие документы, эксперты предлагают принять расходы по данной статье в контуре теплоснабжения </w:t>
      </w:r>
      <w:r w:rsidRPr="00383506">
        <w:rPr>
          <w:sz w:val="28"/>
          <w:szCs w:val="28"/>
        </w:rPr>
        <w:br/>
        <w:t xml:space="preserve">АО «Теплоэнерго» по тепловым сетям, переданным </w:t>
      </w:r>
      <w:r w:rsidRPr="00383506">
        <w:rPr>
          <w:sz w:val="28"/>
          <w:szCs w:val="28"/>
        </w:rPr>
        <w:br/>
        <w:t xml:space="preserve">ООО «Теплоснаб» по договору аренды с ООО «СибТЭКО» в размере 6415 тыс. руб., исходя из ежемесячной суммы арендной платы по договору сетей от 25.09.2018 № </w:t>
      </w:r>
      <w:r w:rsidRPr="00383506">
        <w:rPr>
          <w:sz w:val="28"/>
          <w:szCs w:val="28"/>
        </w:rPr>
        <w:lastRenderedPageBreak/>
        <w:t>25/09/2018-ТС в размере 534,6 тыс. руб./мес., рассчитанную в соответствии с п. 45 Основ ценообразования в сфере теплоснабжения.</w:t>
      </w:r>
    </w:p>
    <w:p w14:paraId="05A428A7" w14:textId="77777777" w:rsidR="00913449" w:rsidRPr="00383506" w:rsidRDefault="00913449" w:rsidP="00913449">
      <w:pPr>
        <w:ind w:firstLine="709"/>
        <w:jc w:val="both"/>
        <w:rPr>
          <w:sz w:val="28"/>
          <w:szCs w:val="28"/>
        </w:rPr>
      </w:pPr>
      <w:r w:rsidRPr="00383506">
        <w:rPr>
          <w:sz w:val="28"/>
          <w:szCs w:val="28"/>
        </w:rPr>
        <w:t>Корректировка предложения предприятия составила 959 тыс. руб.</w:t>
      </w:r>
      <w:r w:rsidRPr="00383506">
        <w:rPr>
          <w:sz w:val="28"/>
          <w:szCs w:val="28"/>
        </w:rPr>
        <w:br/>
        <w:t>в сторону уменьшения.</w:t>
      </w:r>
    </w:p>
    <w:p w14:paraId="05B84AEA" w14:textId="77777777" w:rsidR="00913449" w:rsidRPr="00383506" w:rsidRDefault="00913449" w:rsidP="00913449">
      <w:pPr>
        <w:tabs>
          <w:tab w:val="num" w:pos="3698"/>
        </w:tabs>
        <w:ind w:left="-284"/>
        <w:jc w:val="center"/>
        <w:rPr>
          <w:sz w:val="28"/>
          <w:szCs w:val="28"/>
        </w:rPr>
      </w:pPr>
    </w:p>
    <w:p w14:paraId="0A1EA7FC" w14:textId="77777777" w:rsidR="00913449" w:rsidRPr="00383506" w:rsidRDefault="00913449" w:rsidP="00913449">
      <w:pPr>
        <w:pStyle w:val="2"/>
        <w:jc w:val="center"/>
        <w:rPr>
          <w:sz w:val="28"/>
        </w:rPr>
      </w:pPr>
      <w:r w:rsidRPr="00383506">
        <w:rPr>
          <w:sz w:val="28"/>
        </w:rPr>
        <w:t>Другие расходы, связанные с производством и (или) реализацией продукции</w:t>
      </w:r>
    </w:p>
    <w:p w14:paraId="551F3222" w14:textId="77777777" w:rsidR="00913449" w:rsidRPr="00383506" w:rsidRDefault="00913449" w:rsidP="00913449">
      <w:pPr>
        <w:tabs>
          <w:tab w:val="num" w:pos="0"/>
          <w:tab w:val="left" w:pos="1134"/>
        </w:tabs>
        <w:ind w:firstLine="709"/>
        <w:jc w:val="both"/>
        <w:rPr>
          <w:sz w:val="28"/>
          <w:szCs w:val="28"/>
        </w:rPr>
      </w:pPr>
    </w:p>
    <w:p w14:paraId="28D3160C" w14:textId="77777777" w:rsidR="00913449" w:rsidRPr="00383506" w:rsidRDefault="00913449" w:rsidP="00913449">
      <w:pPr>
        <w:tabs>
          <w:tab w:val="num" w:pos="0"/>
          <w:tab w:val="left" w:pos="1134"/>
        </w:tabs>
        <w:ind w:firstLine="709"/>
        <w:jc w:val="both"/>
        <w:rPr>
          <w:sz w:val="28"/>
          <w:szCs w:val="28"/>
        </w:rPr>
      </w:pPr>
      <w:r w:rsidRPr="00383506">
        <w:rPr>
          <w:sz w:val="28"/>
          <w:szCs w:val="28"/>
        </w:rPr>
        <w:t>Предприятием заявлены расходы по данной статье в размере</w:t>
      </w:r>
      <w:r w:rsidRPr="00383506">
        <w:rPr>
          <w:sz w:val="28"/>
          <w:szCs w:val="28"/>
        </w:rPr>
        <w:br/>
        <w:t>2048 тыс. руб., в том числе прочие налоги – 2048 тыс. руб.</w:t>
      </w:r>
    </w:p>
    <w:p w14:paraId="4501A014" w14:textId="77777777" w:rsidR="00913449" w:rsidRPr="00383506" w:rsidRDefault="00913449" w:rsidP="00913449">
      <w:pPr>
        <w:tabs>
          <w:tab w:val="num" w:pos="0"/>
          <w:tab w:val="left" w:pos="1134"/>
        </w:tabs>
        <w:ind w:firstLine="709"/>
        <w:jc w:val="both"/>
        <w:rPr>
          <w:sz w:val="28"/>
          <w:szCs w:val="28"/>
        </w:rPr>
      </w:pPr>
      <w:r w:rsidRPr="00383506">
        <w:rPr>
          <w:sz w:val="28"/>
          <w:szCs w:val="28"/>
        </w:rPr>
        <w:t xml:space="preserve">Предприятием в обоснование заявленных расходов представлен расчет налога, уплачиваемого организацией, применяющей упрощенную систему налогообложения (т.2, стр. 346 тарифного дела). </w:t>
      </w:r>
    </w:p>
    <w:p w14:paraId="6A66F14F" w14:textId="77777777" w:rsidR="00913449" w:rsidRPr="00383506" w:rsidRDefault="00913449" w:rsidP="00913449">
      <w:pPr>
        <w:ind w:firstLine="709"/>
        <w:jc w:val="both"/>
        <w:rPr>
          <w:bCs/>
          <w:sz w:val="28"/>
          <w:szCs w:val="28"/>
          <w:shd w:val="clear" w:color="auto" w:fill="FFFFFF"/>
        </w:rPr>
      </w:pPr>
      <w:r w:rsidRPr="00383506">
        <w:rPr>
          <w:sz w:val="28"/>
          <w:szCs w:val="28"/>
        </w:rPr>
        <w:t>В связи с тем, что предприятие находится на упрощенной системе налогообложения с объектом налогообложения доходы, эксперты предлагают принять расходы по подстатье «прочие налоги» на оплату налога в соответствии со статьями 346.18, 346.20 Налогового кодекса РФ части второй от 05.08.2000</w:t>
      </w:r>
      <w:r w:rsidRPr="00383506">
        <w:rPr>
          <w:sz w:val="28"/>
          <w:szCs w:val="28"/>
        </w:rPr>
        <w:br/>
        <w:t xml:space="preserve">№ 117-ФЗ, в размере 6 </w:t>
      </w:r>
      <w:r w:rsidRPr="00383506">
        <w:rPr>
          <w:sz w:val="28"/>
          <w:szCs w:val="28"/>
          <w:shd w:val="clear" w:color="auto" w:fill="FFFFFF"/>
        </w:rPr>
        <w:t xml:space="preserve">% от </w:t>
      </w:r>
      <w:r w:rsidRPr="00383506">
        <w:rPr>
          <w:bCs/>
          <w:sz w:val="28"/>
          <w:szCs w:val="28"/>
          <w:shd w:val="clear" w:color="auto" w:fill="FFFFFF"/>
        </w:rPr>
        <w:t>доходов в размере 1016 тыс. руб.</w:t>
      </w:r>
    </w:p>
    <w:p w14:paraId="0A445FEF" w14:textId="77777777" w:rsidR="00913449" w:rsidRPr="00383506" w:rsidRDefault="00913449" w:rsidP="00913449">
      <w:pPr>
        <w:ind w:firstLine="709"/>
        <w:jc w:val="both"/>
        <w:rPr>
          <w:sz w:val="28"/>
          <w:szCs w:val="28"/>
        </w:rPr>
      </w:pPr>
      <w:r w:rsidRPr="00383506">
        <w:rPr>
          <w:bCs/>
          <w:sz w:val="28"/>
          <w:szCs w:val="28"/>
          <w:shd w:val="clear" w:color="auto" w:fill="FFFFFF"/>
        </w:rPr>
        <w:t xml:space="preserve">Также эксперты предлагают учесть в данной статье канцелярские товары в размере 24 тыс. руб.  </w:t>
      </w:r>
      <w:r w:rsidRPr="00383506">
        <w:rPr>
          <w:sz w:val="28"/>
          <w:szCs w:val="28"/>
        </w:rPr>
        <w:t>исходя из суммы расходов по договору и численности, принятой экспертами, с учетом распределения косвенных затрат согласно положению об учетной политике для целей бухгалтерского учета</w:t>
      </w:r>
      <w:r w:rsidRPr="00383506">
        <w:rPr>
          <w:sz w:val="28"/>
          <w:szCs w:val="28"/>
        </w:rPr>
        <w:br/>
        <w:t>ООО «Теплоснаб» (т.2, стр.396-409 тарифного дела).</w:t>
      </w:r>
    </w:p>
    <w:p w14:paraId="7C210D71" w14:textId="77777777" w:rsidR="00913449" w:rsidRPr="00383506" w:rsidRDefault="00913449" w:rsidP="00913449">
      <w:pPr>
        <w:ind w:firstLine="709"/>
        <w:jc w:val="both"/>
        <w:rPr>
          <w:sz w:val="28"/>
          <w:szCs w:val="28"/>
        </w:rPr>
      </w:pPr>
      <w:r w:rsidRPr="00383506">
        <w:rPr>
          <w:sz w:val="28"/>
          <w:szCs w:val="28"/>
        </w:rPr>
        <w:t>Суммарные расходы по данной статье, предлагаемые принять экспертами, составили 1040 тыс. руб.</w:t>
      </w:r>
    </w:p>
    <w:p w14:paraId="1B0D9C0B" w14:textId="77777777" w:rsidR="00913449" w:rsidRPr="00383506" w:rsidRDefault="00913449" w:rsidP="00913449">
      <w:pPr>
        <w:ind w:firstLine="709"/>
        <w:jc w:val="both"/>
        <w:rPr>
          <w:sz w:val="28"/>
          <w:szCs w:val="28"/>
        </w:rPr>
      </w:pPr>
      <w:r w:rsidRPr="00383506">
        <w:rPr>
          <w:sz w:val="28"/>
          <w:szCs w:val="28"/>
        </w:rPr>
        <w:t>Корректировка предложения предприятия составила 1008тыс. руб.</w:t>
      </w:r>
      <w:r w:rsidRPr="00383506">
        <w:rPr>
          <w:sz w:val="28"/>
          <w:szCs w:val="28"/>
        </w:rPr>
        <w:br/>
        <w:t>в сторону уменьшения.</w:t>
      </w:r>
    </w:p>
    <w:p w14:paraId="74280C5D" w14:textId="77777777" w:rsidR="00913449" w:rsidRPr="00383506" w:rsidRDefault="00913449" w:rsidP="00913449">
      <w:pPr>
        <w:pStyle w:val="af0"/>
        <w:tabs>
          <w:tab w:val="left" w:pos="567"/>
          <w:tab w:val="left" w:pos="7513"/>
        </w:tabs>
        <w:ind w:left="0" w:firstLine="709"/>
        <w:jc w:val="both"/>
        <w:rPr>
          <w:sz w:val="28"/>
          <w:szCs w:val="28"/>
          <w:lang w:eastAsia="ru-RU"/>
        </w:rPr>
      </w:pPr>
    </w:p>
    <w:p w14:paraId="3F6F38BB" w14:textId="77777777" w:rsidR="00913449" w:rsidRPr="00383506" w:rsidRDefault="00913449" w:rsidP="00913449">
      <w:pPr>
        <w:pStyle w:val="1"/>
        <w:jc w:val="center"/>
        <w:rPr>
          <w:sz w:val="28"/>
        </w:rPr>
      </w:pPr>
      <w:r w:rsidRPr="00383506">
        <w:rPr>
          <w:sz w:val="28"/>
          <w:lang w:val="en-US"/>
        </w:rPr>
        <w:t>II</w:t>
      </w:r>
      <w:r w:rsidRPr="00383506">
        <w:rPr>
          <w:sz w:val="28"/>
        </w:rPr>
        <w:t>. Внереализационные расходы</w:t>
      </w:r>
    </w:p>
    <w:p w14:paraId="28E03BF8" w14:textId="77777777" w:rsidR="00913449" w:rsidRPr="00383506" w:rsidRDefault="00913449" w:rsidP="00913449">
      <w:pPr>
        <w:tabs>
          <w:tab w:val="num" w:pos="0"/>
          <w:tab w:val="left" w:pos="1134"/>
        </w:tabs>
        <w:ind w:firstLine="709"/>
        <w:jc w:val="both"/>
        <w:rPr>
          <w:sz w:val="28"/>
          <w:szCs w:val="28"/>
        </w:rPr>
      </w:pPr>
    </w:p>
    <w:p w14:paraId="3D69715C" w14:textId="77777777" w:rsidR="00913449" w:rsidRPr="00383506" w:rsidRDefault="00913449" w:rsidP="00913449">
      <w:pPr>
        <w:tabs>
          <w:tab w:val="num" w:pos="0"/>
          <w:tab w:val="left" w:pos="1134"/>
        </w:tabs>
        <w:ind w:firstLine="709"/>
        <w:jc w:val="both"/>
        <w:rPr>
          <w:sz w:val="28"/>
          <w:szCs w:val="28"/>
        </w:rPr>
      </w:pPr>
      <w:r w:rsidRPr="00383506">
        <w:rPr>
          <w:sz w:val="28"/>
          <w:szCs w:val="28"/>
        </w:rPr>
        <w:t>По данному разделу сметы предприятием расходы не заявлены.</w:t>
      </w:r>
    </w:p>
    <w:p w14:paraId="112EAF37" w14:textId="77777777" w:rsidR="00913449" w:rsidRPr="00383506" w:rsidRDefault="00913449" w:rsidP="00913449">
      <w:pPr>
        <w:tabs>
          <w:tab w:val="num" w:pos="0"/>
          <w:tab w:val="left" w:pos="1134"/>
        </w:tabs>
        <w:ind w:firstLine="709"/>
        <w:jc w:val="both"/>
        <w:rPr>
          <w:sz w:val="28"/>
          <w:szCs w:val="28"/>
        </w:rPr>
      </w:pPr>
    </w:p>
    <w:p w14:paraId="47048DD2" w14:textId="77777777" w:rsidR="00913449" w:rsidRPr="00383506" w:rsidRDefault="00913449" w:rsidP="00913449">
      <w:pPr>
        <w:pStyle w:val="1"/>
        <w:jc w:val="center"/>
        <w:rPr>
          <w:sz w:val="28"/>
        </w:rPr>
      </w:pPr>
      <w:r w:rsidRPr="00383506">
        <w:rPr>
          <w:sz w:val="28"/>
          <w:lang w:val="en-US"/>
        </w:rPr>
        <w:t>III</w:t>
      </w:r>
      <w:r w:rsidRPr="00383506">
        <w:rPr>
          <w:sz w:val="28"/>
        </w:rPr>
        <w:t>. Расходы, не учитываемые в целях налогообложения</w:t>
      </w:r>
    </w:p>
    <w:p w14:paraId="14C19E03" w14:textId="77777777" w:rsidR="00913449" w:rsidRPr="00383506" w:rsidRDefault="00913449" w:rsidP="00913449">
      <w:pPr>
        <w:tabs>
          <w:tab w:val="num" w:pos="0"/>
          <w:tab w:val="left" w:pos="1134"/>
        </w:tabs>
        <w:ind w:firstLine="709"/>
        <w:jc w:val="both"/>
        <w:rPr>
          <w:sz w:val="28"/>
          <w:szCs w:val="28"/>
        </w:rPr>
      </w:pPr>
    </w:p>
    <w:p w14:paraId="62D7A211" w14:textId="77777777" w:rsidR="00913449" w:rsidRPr="00383506" w:rsidRDefault="00913449" w:rsidP="00913449">
      <w:pPr>
        <w:tabs>
          <w:tab w:val="num" w:pos="0"/>
          <w:tab w:val="left" w:pos="1134"/>
        </w:tabs>
        <w:ind w:firstLine="709"/>
        <w:jc w:val="both"/>
        <w:rPr>
          <w:sz w:val="28"/>
          <w:szCs w:val="28"/>
        </w:rPr>
      </w:pPr>
      <w:r w:rsidRPr="00383506">
        <w:rPr>
          <w:sz w:val="28"/>
          <w:szCs w:val="28"/>
        </w:rPr>
        <w:t>По данному разделу сметы предприятием расходы не заявлены.</w:t>
      </w:r>
    </w:p>
    <w:p w14:paraId="0571633C" w14:textId="77777777" w:rsidR="00913449" w:rsidRPr="00383506" w:rsidRDefault="00913449" w:rsidP="00913449">
      <w:pPr>
        <w:tabs>
          <w:tab w:val="num" w:pos="0"/>
          <w:tab w:val="left" w:pos="1134"/>
        </w:tabs>
        <w:ind w:firstLine="709"/>
        <w:jc w:val="both"/>
        <w:rPr>
          <w:sz w:val="28"/>
          <w:szCs w:val="28"/>
        </w:rPr>
      </w:pPr>
    </w:p>
    <w:p w14:paraId="69F8AE57" w14:textId="77777777" w:rsidR="00913449" w:rsidRPr="00383506" w:rsidRDefault="00913449" w:rsidP="00913449">
      <w:pPr>
        <w:pStyle w:val="1"/>
        <w:jc w:val="center"/>
        <w:rPr>
          <w:sz w:val="28"/>
        </w:rPr>
      </w:pPr>
      <w:r w:rsidRPr="00383506">
        <w:rPr>
          <w:sz w:val="28"/>
          <w:lang w:val="en-US"/>
        </w:rPr>
        <w:t>IV</w:t>
      </w:r>
      <w:r w:rsidRPr="00383506">
        <w:rPr>
          <w:sz w:val="28"/>
        </w:rPr>
        <w:t>. Налог на прибыль</w:t>
      </w:r>
    </w:p>
    <w:p w14:paraId="04452CA1" w14:textId="77777777" w:rsidR="00913449" w:rsidRPr="00383506" w:rsidRDefault="00913449" w:rsidP="00913449">
      <w:pPr>
        <w:tabs>
          <w:tab w:val="num" w:pos="0"/>
          <w:tab w:val="left" w:pos="1134"/>
        </w:tabs>
        <w:ind w:firstLine="709"/>
        <w:jc w:val="both"/>
        <w:rPr>
          <w:sz w:val="28"/>
          <w:szCs w:val="28"/>
        </w:rPr>
      </w:pPr>
    </w:p>
    <w:p w14:paraId="6CCDDAFA" w14:textId="77777777" w:rsidR="00913449" w:rsidRPr="00383506" w:rsidRDefault="00913449" w:rsidP="00913449">
      <w:pPr>
        <w:tabs>
          <w:tab w:val="num" w:pos="0"/>
          <w:tab w:val="left" w:pos="1134"/>
        </w:tabs>
        <w:ind w:firstLine="709"/>
        <w:jc w:val="both"/>
        <w:rPr>
          <w:sz w:val="28"/>
          <w:szCs w:val="28"/>
        </w:rPr>
      </w:pPr>
      <w:r w:rsidRPr="00383506">
        <w:rPr>
          <w:sz w:val="28"/>
          <w:szCs w:val="28"/>
        </w:rPr>
        <w:t>По данному разделу сметы предприятием расходы не заявлены.</w:t>
      </w:r>
    </w:p>
    <w:p w14:paraId="30569565" w14:textId="77777777" w:rsidR="00913449" w:rsidRPr="00383506" w:rsidRDefault="00913449" w:rsidP="00913449">
      <w:pPr>
        <w:tabs>
          <w:tab w:val="num" w:pos="0"/>
          <w:tab w:val="left" w:pos="1134"/>
        </w:tabs>
        <w:ind w:firstLine="709"/>
        <w:jc w:val="both"/>
        <w:rPr>
          <w:sz w:val="28"/>
          <w:szCs w:val="28"/>
        </w:rPr>
      </w:pPr>
    </w:p>
    <w:p w14:paraId="04ADFED0" w14:textId="77777777" w:rsidR="00913449" w:rsidRPr="00383506" w:rsidRDefault="00913449" w:rsidP="00913449">
      <w:pPr>
        <w:pStyle w:val="1"/>
        <w:jc w:val="center"/>
        <w:rPr>
          <w:sz w:val="28"/>
        </w:rPr>
      </w:pPr>
      <w:r w:rsidRPr="00383506">
        <w:rPr>
          <w:sz w:val="28"/>
          <w:lang w:val="en-US"/>
        </w:rPr>
        <w:t>V</w:t>
      </w:r>
      <w:r w:rsidRPr="00383506">
        <w:rPr>
          <w:sz w:val="28"/>
        </w:rPr>
        <w:t>. Расчетная предпринимательская прибыль</w:t>
      </w:r>
    </w:p>
    <w:p w14:paraId="2215311B" w14:textId="77777777" w:rsidR="00913449" w:rsidRPr="00383506" w:rsidRDefault="00913449" w:rsidP="00913449">
      <w:pPr>
        <w:tabs>
          <w:tab w:val="num" w:pos="0"/>
          <w:tab w:val="left" w:pos="1134"/>
        </w:tabs>
        <w:ind w:firstLine="709"/>
        <w:jc w:val="both"/>
        <w:rPr>
          <w:sz w:val="28"/>
          <w:szCs w:val="28"/>
        </w:rPr>
      </w:pPr>
    </w:p>
    <w:p w14:paraId="22098D7C" w14:textId="77777777" w:rsidR="00913449" w:rsidRPr="00383506" w:rsidRDefault="00913449" w:rsidP="00913449">
      <w:pPr>
        <w:tabs>
          <w:tab w:val="num" w:pos="0"/>
          <w:tab w:val="left" w:pos="1134"/>
        </w:tabs>
        <w:ind w:firstLine="709"/>
        <w:jc w:val="both"/>
        <w:rPr>
          <w:sz w:val="28"/>
          <w:szCs w:val="28"/>
        </w:rPr>
      </w:pPr>
      <w:r w:rsidRPr="00383506">
        <w:rPr>
          <w:sz w:val="28"/>
          <w:szCs w:val="28"/>
        </w:rPr>
        <w:t>По данному разделу предприятием заявлены расходы в размере</w:t>
      </w:r>
      <w:r w:rsidRPr="00383506">
        <w:rPr>
          <w:sz w:val="28"/>
          <w:szCs w:val="28"/>
        </w:rPr>
        <w:br/>
        <w:t>1623 тыс. руб.</w:t>
      </w:r>
    </w:p>
    <w:p w14:paraId="63859C1F" w14:textId="77777777" w:rsidR="00913449" w:rsidRPr="00383506" w:rsidRDefault="00913449" w:rsidP="00913449">
      <w:pPr>
        <w:tabs>
          <w:tab w:val="num" w:pos="0"/>
          <w:tab w:val="left" w:pos="1134"/>
        </w:tabs>
        <w:ind w:firstLine="709"/>
        <w:jc w:val="both"/>
        <w:rPr>
          <w:sz w:val="28"/>
          <w:szCs w:val="28"/>
        </w:rPr>
      </w:pPr>
      <w:r w:rsidRPr="00383506">
        <w:rPr>
          <w:sz w:val="28"/>
          <w:szCs w:val="28"/>
        </w:rPr>
        <w:t>Согласно п. 48 (2) основ ценообразования в сфере теплоснабжения, утвержденных постановлением Правительства РФ от 22.10.2012</w:t>
      </w:r>
      <w:r w:rsidRPr="00383506">
        <w:rPr>
          <w:sz w:val="28"/>
          <w:szCs w:val="28"/>
        </w:rPr>
        <w:br/>
      </w:r>
      <w:r w:rsidRPr="00383506">
        <w:rPr>
          <w:sz w:val="28"/>
          <w:szCs w:val="28"/>
        </w:rPr>
        <w:lastRenderedPageBreak/>
        <w:t xml:space="preserve">№ 1075 «О ценообразовании в сфере теплоснабжения» при установлении (корректировке) тарифов в сфере теплоснабжения на 2018 год и последующие периоды регулирования расчетная предпринимательская прибыль для регулируемой организации, владеющей объектом (объектами) теплоснабжения исключительно на основании договора (договоров) аренды, заключенного на срок менее 3 лет, не устанавливается. </w:t>
      </w:r>
    </w:p>
    <w:p w14:paraId="17C33572" w14:textId="77777777" w:rsidR="00913449" w:rsidRPr="00383506" w:rsidRDefault="00913449" w:rsidP="00913449">
      <w:pPr>
        <w:tabs>
          <w:tab w:val="num" w:pos="0"/>
          <w:tab w:val="left" w:pos="1134"/>
        </w:tabs>
        <w:ind w:firstLine="709"/>
        <w:jc w:val="both"/>
        <w:rPr>
          <w:sz w:val="28"/>
          <w:szCs w:val="28"/>
        </w:rPr>
      </w:pPr>
      <w:r w:rsidRPr="00383506">
        <w:rPr>
          <w:sz w:val="28"/>
          <w:szCs w:val="28"/>
        </w:rPr>
        <w:t>Договор аренды тепловых сетей от от 25.09.2018 № 25/09/2018-ТС</w:t>
      </w:r>
      <w:r w:rsidRPr="00383506">
        <w:rPr>
          <w:sz w:val="28"/>
          <w:szCs w:val="28"/>
        </w:rPr>
        <w:br/>
        <w:t>с ООО «СибТЭКО», действующий до 31.12.2018 без автопролонгации, свидетельствует о заключении договора аренды на срок менее 3 лет.</w:t>
      </w:r>
    </w:p>
    <w:p w14:paraId="36E60445" w14:textId="77777777" w:rsidR="00913449" w:rsidRPr="00383506" w:rsidRDefault="00913449" w:rsidP="00913449">
      <w:pPr>
        <w:tabs>
          <w:tab w:val="num" w:pos="0"/>
          <w:tab w:val="left" w:pos="1134"/>
        </w:tabs>
        <w:ind w:firstLine="709"/>
        <w:jc w:val="both"/>
        <w:rPr>
          <w:sz w:val="28"/>
          <w:szCs w:val="28"/>
        </w:rPr>
      </w:pPr>
      <w:r w:rsidRPr="00383506">
        <w:rPr>
          <w:sz w:val="28"/>
          <w:szCs w:val="28"/>
        </w:rPr>
        <w:t>На основании вышесказанного эксперты предлагают исключить данные расходы из НВВ предприятия на 2018 год как документально необоснованные расходы.</w:t>
      </w:r>
    </w:p>
    <w:p w14:paraId="313EAB33" w14:textId="77777777" w:rsidR="00913449" w:rsidRPr="00383506" w:rsidRDefault="00913449" w:rsidP="00913449">
      <w:pPr>
        <w:ind w:firstLine="709"/>
        <w:jc w:val="both"/>
        <w:rPr>
          <w:sz w:val="28"/>
          <w:szCs w:val="28"/>
        </w:rPr>
      </w:pPr>
      <w:r w:rsidRPr="00383506">
        <w:rPr>
          <w:sz w:val="28"/>
          <w:szCs w:val="28"/>
        </w:rPr>
        <w:t>Корректировка предложения предприятия составила 1623 тыс. руб. в сторону уменьшения.</w:t>
      </w:r>
    </w:p>
    <w:p w14:paraId="4C3A9F17" w14:textId="77777777" w:rsidR="00913449" w:rsidRPr="00383506" w:rsidRDefault="00913449" w:rsidP="00913449">
      <w:pPr>
        <w:tabs>
          <w:tab w:val="num" w:pos="0"/>
          <w:tab w:val="left" w:pos="1134"/>
        </w:tabs>
        <w:ind w:firstLine="709"/>
        <w:jc w:val="both"/>
        <w:rPr>
          <w:sz w:val="28"/>
          <w:szCs w:val="28"/>
        </w:rPr>
      </w:pPr>
    </w:p>
    <w:p w14:paraId="7FF60DD8" w14:textId="77777777" w:rsidR="00913449" w:rsidRPr="00383506" w:rsidRDefault="00913449" w:rsidP="00913449">
      <w:pPr>
        <w:pStyle w:val="1"/>
        <w:jc w:val="center"/>
        <w:rPr>
          <w:sz w:val="28"/>
        </w:rPr>
      </w:pPr>
      <w:r w:rsidRPr="00383506">
        <w:rPr>
          <w:sz w:val="28"/>
          <w:lang w:val="en-US"/>
        </w:rPr>
        <w:t>VI</w:t>
      </w:r>
      <w:r w:rsidRPr="00383506">
        <w:rPr>
          <w:sz w:val="28"/>
        </w:rPr>
        <w:t>. Выпадающие доходы/экономия средств</w:t>
      </w:r>
    </w:p>
    <w:p w14:paraId="1D7E052B" w14:textId="77777777" w:rsidR="00913449" w:rsidRPr="00383506" w:rsidRDefault="00913449" w:rsidP="00913449">
      <w:pPr>
        <w:tabs>
          <w:tab w:val="left" w:pos="1134"/>
        </w:tabs>
        <w:jc w:val="center"/>
        <w:rPr>
          <w:sz w:val="28"/>
          <w:szCs w:val="28"/>
        </w:rPr>
      </w:pPr>
    </w:p>
    <w:p w14:paraId="0698F31B" w14:textId="77777777" w:rsidR="00913449" w:rsidRPr="00383506" w:rsidRDefault="00913449" w:rsidP="00913449">
      <w:pPr>
        <w:tabs>
          <w:tab w:val="left" w:pos="1134"/>
        </w:tabs>
        <w:ind w:firstLine="709"/>
        <w:jc w:val="both"/>
        <w:rPr>
          <w:sz w:val="28"/>
          <w:szCs w:val="28"/>
        </w:rPr>
      </w:pPr>
      <w:r w:rsidRPr="00383506">
        <w:rPr>
          <w:sz w:val="28"/>
          <w:szCs w:val="28"/>
        </w:rPr>
        <w:t>По данному разделу сметы предприятие расходы не заявляло.</w:t>
      </w:r>
    </w:p>
    <w:p w14:paraId="28951373" w14:textId="77777777" w:rsidR="00913449" w:rsidRPr="00383506" w:rsidRDefault="00913449" w:rsidP="00913449">
      <w:pPr>
        <w:tabs>
          <w:tab w:val="left" w:pos="1134"/>
        </w:tabs>
        <w:ind w:firstLine="709"/>
        <w:jc w:val="both"/>
        <w:rPr>
          <w:sz w:val="28"/>
          <w:szCs w:val="28"/>
        </w:rPr>
      </w:pPr>
    </w:p>
    <w:p w14:paraId="0354A152" w14:textId="77777777" w:rsidR="00913449" w:rsidRPr="00383506" w:rsidRDefault="00913449" w:rsidP="00913449">
      <w:pPr>
        <w:pStyle w:val="1"/>
        <w:jc w:val="center"/>
        <w:rPr>
          <w:sz w:val="28"/>
          <w:szCs w:val="28"/>
        </w:rPr>
      </w:pPr>
      <w:r w:rsidRPr="00383506">
        <w:rPr>
          <w:sz w:val="28"/>
          <w:lang w:val="en-US"/>
        </w:rPr>
        <w:t>VII</w:t>
      </w:r>
      <w:r w:rsidRPr="00383506">
        <w:rPr>
          <w:sz w:val="28"/>
        </w:rPr>
        <w:t>. Необходимая валовая выручка</w:t>
      </w:r>
    </w:p>
    <w:p w14:paraId="60BD65E2" w14:textId="77777777" w:rsidR="00913449" w:rsidRPr="00383506" w:rsidRDefault="00913449" w:rsidP="00913449">
      <w:pPr>
        <w:tabs>
          <w:tab w:val="left" w:pos="1134"/>
        </w:tabs>
        <w:ind w:firstLine="709"/>
        <w:jc w:val="both"/>
        <w:rPr>
          <w:sz w:val="28"/>
          <w:szCs w:val="28"/>
        </w:rPr>
      </w:pPr>
    </w:p>
    <w:p w14:paraId="5CFA778D" w14:textId="78A52DA7" w:rsidR="00913449" w:rsidRPr="00383506" w:rsidRDefault="00913449" w:rsidP="00913449">
      <w:pPr>
        <w:tabs>
          <w:tab w:val="left" w:pos="1134"/>
        </w:tabs>
        <w:ind w:firstLine="709"/>
        <w:jc w:val="both"/>
        <w:rPr>
          <w:sz w:val="28"/>
          <w:szCs w:val="28"/>
        </w:rPr>
      </w:pPr>
      <w:r w:rsidRPr="00383506">
        <w:rPr>
          <w:sz w:val="28"/>
          <w:szCs w:val="28"/>
        </w:rPr>
        <w:t>Общая величина необходимой валовой выручки (НВВ) на 2018 год в контуре теплоснабжения АО «Теплоэнерго» по тепловым сетям, переданным ООО «Теплоснаб» по договору аренды с ООО «СибТЭКО», составила 16933 тыс. руб.:</w:t>
      </w:r>
    </w:p>
    <w:p w14:paraId="39CF0013" w14:textId="6B06756B" w:rsidR="00913449" w:rsidRPr="00383506" w:rsidRDefault="00913449" w:rsidP="00913449">
      <w:pPr>
        <w:tabs>
          <w:tab w:val="left" w:pos="426"/>
        </w:tabs>
        <w:ind w:firstLine="709"/>
        <w:jc w:val="both"/>
        <w:rPr>
          <w:bCs/>
          <w:sz w:val="28"/>
          <w:szCs w:val="28"/>
        </w:rPr>
      </w:pPr>
      <w:r w:rsidRPr="00383506">
        <w:rPr>
          <w:bCs/>
          <w:sz w:val="28"/>
          <w:szCs w:val="28"/>
        </w:rPr>
        <w:t xml:space="preserve">Учитывая результаты анализа и экономические интересы производителя и потребителей тепловой энергии, эксперты предлагают региональной энергетической комиссии Кемеровской области установить для предприятия тариф на услуги по передаче тепловой энергии, </w:t>
      </w:r>
      <w:r w:rsidRPr="00383506">
        <w:rPr>
          <w:bCs/>
          <w:kern w:val="32"/>
          <w:sz w:val="28"/>
          <w:szCs w:val="28"/>
        </w:rPr>
        <w:t xml:space="preserve">реализуемой на потребительском рынке </w:t>
      </w:r>
      <w:r w:rsidRPr="00383506">
        <w:rPr>
          <w:bCs/>
          <w:sz w:val="28"/>
          <w:szCs w:val="28"/>
        </w:rPr>
        <w:t>в размере 380,84 руб./Гкал, НДС не облагается.</w:t>
      </w:r>
    </w:p>
    <w:p w14:paraId="34E50216" w14:textId="77777777" w:rsidR="00913449" w:rsidRPr="00383506" w:rsidRDefault="00913449" w:rsidP="00913449">
      <w:pPr>
        <w:tabs>
          <w:tab w:val="left" w:pos="426"/>
        </w:tabs>
        <w:ind w:firstLine="709"/>
        <w:jc w:val="both"/>
        <w:rPr>
          <w:bCs/>
          <w:sz w:val="28"/>
          <w:szCs w:val="28"/>
        </w:rPr>
      </w:pPr>
    </w:p>
    <w:p w14:paraId="443E5995" w14:textId="77777777" w:rsidR="00802DAE" w:rsidRDefault="00802DAE" w:rsidP="00913449">
      <w:pPr>
        <w:jc w:val="center"/>
        <w:rPr>
          <w:b/>
          <w:bCs/>
          <w:sz w:val="28"/>
          <w:szCs w:val="28"/>
        </w:rPr>
      </w:pPr>
      <w:bookmarkStart w:id="81" w:name="_Hlk491101621"/>
      <w:bookmarkStart w:id="82" w:name="_Hlk491101007"/>
    </w:p>
    <w:p w14:paraId="35DCB869" w14:textId="77777777" w:rsidR="00802DAE" w:rsidRDefault="00802DAE" w:rsidP="00913449">
      <w:pPr>
        <w:jc w:val="center"/>
        <w:rPr>
          <w:b/>
          <w:bCs/>
          <w:sz w:val="28"/>
          <w:szCs w:val="28"/>
        </w:rPr>
      </w:pPr>
    </w:p>
    <w:p w14:paraId="368FA879" w14:textId="77777777" w:rsidR="00802DAE" w:rsidRDefault="00802DAE" w:rsidP="00913449">
      <w:pPr>
        <w:jc w:val="center"/>
        <w:rPr>
          <w:b/>
          <w:bCs/>
          <w:sz w:val="28"/>
          <w:szCs w:val="28"/>
        </w:rPr>
      </w:pPr>
    </w:p>
    <w:p w14:paraId="4B56883B" w14:textId="77777777" w:rsidR="00802DAE" w:rsidRDefault="00802DAE" w:rsidP="00913449">
      <w:pPr>
        <w:jc w:val="center"/>
        <w:rPr>
          <w:b/>
          <w:bCs/>
          <w:sz w:val="28"/>
          <w:szCs w:val="28"/>
        </w:rPr>
      </w:pPr>
    </w:p>
    <w:p w14:paraId="2C831980" w14:textId="77777777" w:rsidR="00802DAE" w:rsidRDefault="00802DAE" w:rsidP="00913449">
      <w:pPr>
        <w:jc w:val="center"/>
        <w:rPr>
          <w:b/>
          <w:bCs/>
          <w:sz w:val="28"/>
          <w:szCs w:val="28"/>
        </w:rPr>
      </w:pPr>
    </w:p>
    <w:p w14:paraId="15991A99" w14:textId="77777777" w:rsidR="00802DAE" w:rsidRDefault="00802DAE" w:rsidP="00913449">
      <w:pPr>
        <w:jc w:val="center"/>
        <w:rPr>
          <w:b/>
          <w:bCs/>
          <w:sz w:val="28"/>
          <w:szCs w:val="28"/>
        </w:rPr>
      </w:pPr>
    </w:p>
    <w:p w14:paraId="24E93124" w14:textId="77777777" w:rsidR="00802DAE" w:rsidRDefault="00802DAE" w:rsidP="00913449">
      <w:pPr>
        <w:jc w:val="center"/>
        <w:rPr>
          <w:b/>
          <w:bCs/>
          <w:sz w:val="28"/>
          <w:szCs w:val="28"/>
        </w:rPr>
      </w:pPr>
    </w:p>
    <w:p w14:paraId="549D3DD7" w14:textId="77777777" w:rsidR="00802DAE" w:rsidRDefault="00802DAE" w:rsidP="00913449">
      <w:pPr>
        <w:jc w:val="center"/>
        <w:rPr>
          <w:b/>
          <w:bCs/>
          <w:sz w:val="28"/>
          <w:szCs w:val="28"/>
        </w:rPr>
      </w:pPr>
    </w:p>
    <w:p w14:paraId="3776BAD7" w14:textId="77777777" w:rsidR="00802DAE" w:rsidRDefault="00802DAE" w:rsidP="00913449">
      <w:pPr>
        <w:jc w:val="center"/>
        <w:rPr>
          <w:b/>
          <w:bCs/>
          <w:sz w:val="28"/>
          <w:szCs w:val="28"/>
        </w:rPr>
      </w:pPr>
    </w:p>
    <w:p w14:paraId="2397D87C" w14:textId="77777777" w:rsidR="00802DAE" w:rsidRDefault="00802DAE" w:rsidP="00913449">
      <w:pPr>
        <w:jc w:val="center"/>
        <w:rPr>
          <w:b/>
          <w:bCs/>
          <w:sz w:val="28"/>
          <w:szCs w:val="28"/>
        </w:rPr>
      </w:pPr>
    </w:p>
    <w:p w14:paraId="53E0ACAC" w14:textId="77777777" w:rsidR="00802DAE" w:rsidRDefault="00802DAE" w:rsidP="00913449">
      <w:pPr>
        <w:jc w:val="center"/>
        <w:rPr>
          <w:b/>
          <w:bCs/>
          <w:sz w:val="28"/>
          <w:szCs w:val="28"/>
        </w:rPr>
      </w:pPr>
    </w:p>
    <w:p w14:paraId="42B768A7" w14:textId="77777777" w:rsidR="00802DAE" w:rsidRDefault="00802DAE" w:rsidP="00913449">
      <w:pPr>
        <w:jc w:val="center"/>
        <w:rPr>
          <w:b/>
          <w:bCs/>
          <w:sz w:val="28"/>
          <w:szCs w:val="28"/>
        </w:rPr>
      </w:pPr>
    </w:p>
    <w:p w14:paraId="772AE912" w14:textId="77777777" w:rsidR="00802DAE" w:rsidRDefault="00802DAE" w:rsidP="00913449">
      <w:pPr>
        <w:jc w:val="center"/>
        <w:rPr>
          <w:b/>
          <w:bCs/>
          <w:sz w:val="28"/>
          <w:szCs w:val="28"/>
        </w:rPr>
      </w:pPr>
    </w:p>
    <w:p w14:paraId="58893695" w14:textId="77777777" w:rsidR="00802DAE" w:rsidRDefault="00802DAE" w:rsidP="00913449">
      <w:pPr>
        <w:jc w:val="center"/>
        <w:rPr>
          <w:b/>
          <w:bCs/>
          <w:sz w:val="28"/>
          <w:szCs w:val="28"/>
        </w:rPr>
      </w:pPr>
    </w:p>
    <w:p w14:paraId="4B0711D7" w14:textId="77777777" w:rsidR="00802DAE" w:rsidRDefault="00802DAE" w:rsidP="00913449">
      <w:pPr>
        <w:jc w:val="center"/>
        <w:rPr>
          <w:b/>
          <w:bCs/>
          <w:sz w:val="28"/>
          <w:szCs w:val="28"/>
        </w:rPr>
      </w:pPr>
    </w:p>
    <w:p w14:paraId="6B35DE0D" w14:textId="22FFD124" w:rsidR="00913449" w:rsidRPr="00383506" w:rsidRDefault="00913449" w:rsidP="00913449">
      <w:pPr>
        <w:jc w:val="center"/>
        <w:rPr>
          <w:b/>
          <w:bCs/>
          <w:kern w:val="32"/>
          <w:sz w:val="28"/>
          <w:szCs w:val="28"/>
        </w:rPr>
      </w:pPr>
      <w:r w:rsidRPr="00383506">
        <w:rPr>
          <w:b/>
          <w:bCs/>
          <w:sz w:val="28"/>
          <w:szCs w:val="28"/>
        </w:rPr>
        <w:lastRenderedPageBreak/>
        <w:t xml:space="preserve">Тариф на услуги по передаче тепловой энергии, </w:t>
      </w:r>
      <w:r w:rsidRPr="00383506">
        <w:rPr>
          <w:b/>
          <w:bCs/>
          <w:kern w:val="32"/>
          <w:sz w:val="28"/>
          <w:szCs w:val="28"/>
        </w:rPr>
        <w:t>реализуемой на потребительском рынке города Кемерово в контуре теплоснабжения</w:t>
      </w:r>
      <w:r w:rsidRPr="00383506">
        <w:rPr>
          <w:b/>
          <w:bCs/>
          <w:kern w:val="32"/>
          <w:sz w:val="28"/>
          <w:szCs w:val="28"/>
        </w:rPr>
        <w:br/>
        <w:t>АО «Теплоэнерго»</w:t>
      </w:r>
    </w:p>
    <w:p w14:paraId="0C94957B" w14:textId="77777777" w:rsidR="00913449" w:rsidRPr="00383506" w:rsidRDefault="00913449" w:rsidP="00913449">
      <w:pPr>
        <w:jc w:val="both"/>
        <w:rPr>
          <w:b/>
          <w:sz w:val="28"/>
          <w:szCs w:val="28"/>
        </w:rPr>
      </w:pPr>
      <w:r w:rsidRPr="00383506">
        <w:rPr>
          <w:b/>
          <w:bCs/>
          <w:kern w:val="32"/>
          <w:sz w:val="28"/>
          <w:szCs w:val="28"/>
        </w:rPr>
        <w:t>(</w:t>
      </w:r>
      <w:r w:rsidRPr="00383506">
        <w:rPr>
          <w:b/>
          <w:sz w:val="28"/>
          <w:szCs w:val="28"/>
        </w:rPr>
        <w:t xml:space="preserve">г. Кемерово, Рудничный район, группа потребителей по адресам: пр. Шахтеров, 62, пр. Шахтеров, 62а, пр. Шахтеров, 72а, </w:t>
      </w:r>
      <w:r w:rsidRPr="00383506">
        <w:rPr>
          <w:b/>
          <w:sz w:val="28"/>
          <w:szCs w:val="28"/>
        </w:rPr>
        <w:br/>
        <w:t>пр. Шахтеров, 74в, пр. Шахтеров, 76, ул. Серебряный бор, 1,</w:t>
      </w:r>
      <w:r w:rsidRPr="00383506">
        <w:rPr>
          <w:b/>
          <w:sz w:val="28"/>
          <w:szCs w:val="28"/>
        </w:rPr>
        <w:br/>
        <w:t xml:space="preserve">ул. Серебряный бор, 5, ул. Серебряный бор, 7, ул. Серебряный бор, 9, ул. Серебряный бор, 11, ул. Серебряный бор, 13, ул. Серебряный бор, </w:t>
      </w:r>
      <w:r w:rsidRPr="00383506">
        <w:rPr>
          <w:b/>
          <w:sz w:val="28"/>
          <w:szCs w:val="28"/>
        </w:rPr>
        <w:br/>
        <w:t>13 а (стр. № 20), пр. Шахтеров, 72 в (МАДОУ №238), пр. Шахтеров, 72 А (Дом детского творчества), ул. Серебряный бор, 5 б/с Е (Рязанов П.В.),</w:t>
      </w:r>
      <w:r w:rsidRPr="00383506">
        <w:rPr>
          <w:b/>
          <w:sz w:val="28"/>
          <w:szCs w:val="28"/>
        </w:rPr>
        <w:br/>
        <w:t xml:space="preserve">ул. Серебряный бор, 5 б/с Д (Рязанов П.В.), пр. Шахтеров, 74 (офисы </w:t>
      </w:r>
      <w:r w:rsidRPr="00383506">
        <w:rPr>
          <w:b/>
          <w:sz w:val="28"/>
          <w:szCs w:val="28"/>
        </w:rPr>
        <w:br/>
        <w:t>ООО «УК Верхний бульвар»), пр. Шахтеров, 74 а (офис Татауров И.П.),</w:t>
      </w:r>
      <w:r w:rsidRPr="00383506">
        <w:rPr>
          <w:b/>
          <w:sz w:val="28"/>
          <w:szCs w:val="28"/>
        </w:rPr>
        <w:br/>
        <w:t>ул. Серебряный бор, 13 (офис Каминская), ул. Серебряный бор, 13 (офис Москаленко, Вылегжагин), пр. Шахтеров, 74 б (офис Хлгатян К.В. 183-184), пр. Шахтеров, 74 (офисы 128 ООО Система Универсамов Бегемот),</w:t>
      </w:r>
      <w:r w:rsidRPr="00383506">
        <w:rPr>
          <w:b/>
          <w:sz w:val="28"/>
          <w:szCs w:val="28"/>
        </w:rPr>
        <w:br/>
        <w:t>пр. Шахтеров, 74 Б (офисы 128 ООО Система Универсамов Бегемот),</w:t>
      </w:r>
      <w:r w:rsidRPr="00383506">
        <w:rPr>
          <w:b/>
          <w:sz w:val="28"/>
          <w:szCs w:val="28"/>
        </w:rPr>
        <w:br/>
        <w:t>МКР 12 Б (объект обслуживания ООО «Радуга»), пр. Шахтеров, 74 а (офис Легенкин Д.А.))</w:t>
      </w:r>
    </w:p>
    <w:p w14:paraId="3B3753CB" w14:textId="77777777" w:rsidR="00913449" w:rsidRPr="00383506" w:rsidRDefault="00913449" w:rsidP="00913449">
      <w:pPr>
        <w:jc w:val="center"/>
        <w:rPr>
          <w:b/>
          <w:bCs/>
          <w:sz w:val="28"/>
          <w:szCs w:val="28"/>
        </w:rPr>
      </w:pPr>
      <w:r w:rsidRPr="00383506">
        <w:rPr>
          <w:b/>
          <w:bCs/>
          <w:sz w:val="28"/>
          <w:szCs w:val="28"/>
        </w:rPr>
        <w:t>с 12.12.2018 г. по 31.12.2018 г.</w:t>
      </w:r>
      <w:r w:rsidRPr="00383506">
        <w:rPr>
          <w:b/>
          <w:bCs/>
          <w:sz w:val="28"/>
          <w:szCs w:val="28"/>
        </w:rPr>
        <w:br/>
      </w:r>
    </w:p>
    <w:p w14:paraId="549670DB" w14:textId="35442313" w:rsidR="00913449" w:rsidRPr="00383506" w:rsidRDefault="00913449" w:rsidP="00913449">
      <w:pPr>
        <w:jc w:val="center"/>
        <w:rPr>
          <w:bCs/>
          <w:sz w:val="28"/>
          <w:szCs w:val="28"/>
        </w:rPr>
      </w:pPr>
      <w:r w:rsidRPr="00383506">
        <w:rPr>
          <w:bCs/>
          <w:sz w:val="28"/>
          <w:szCs w:val="28"/>
        </w:rPr>
        <w:t xml:space="preserve">                                                                                                 (НДС не облагается)</w:t>
      </w:r>
    </w:p>
    <w:tbl>
      <w:tblPr>
        <w:tblW w:w="9776" w:type="dxa"/>
        <w:jc w:val="center"/>
        <w:tblLook w:val="04A0" w:firstRow="1" w:lastRow="0" w:firstColumn="1" w:lastColumn="0" w:noHBand="0" w:noVBand="1"/>
      </w:tblPr>
      <w:tblGrid>
        <w:gridCol w:w="2036"/>
        <w:gridCol w:w="2464"/>
        <w:gridCol w:w="2192"/>
        <w:gridCol w:w="1383"/>
        <w:gridCol w:w="1701"/>
      </w:tblGrid>
      <w:tr w:rsidR="00913449" w:rsidRPr="00383506" w14:paraId="004A4BB4" w14:textId="77777777" w:rsidTr="002A13E2">
        <w:trPr>
          <w:trHeight w:val="285"/>
          <w:jc w:val="center"/>
        </w:trPr>
        <w:tc>
          <w:tcPr>
            <w:tcW w:w="20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7460CB" w14:textId="77777777" w:rsidR="00913449" w:rsidRPr="00383506" w:rsidRDefault="00913449" w:rsidP="002A13E2">
            <w:pPr>
              <w:jc w:val="center"/>
              <w:rPr>
                <w:b/>
                <w:bCs/>
              </w:rPr>
            </w:pPr>
            <w:r w:rsidRPr="00383506">
              <w:rPr>
                <w:b/>
                <w:bCs/>
              </w:rPr>
              <w:t>Период</w:t>
            </w:r>
          </w:p>
        </w:tc>
        <w:tc>
          <w:tcPr>
            <w:tcW w:w="2464" w:type="dxa"/>
            <w:tcBorders>
              <w:top w:val="single" w:sz="4" w:space="0" w:color="auto"/>
              <w:left w:val="nil"/>
              <w:bottom w:val="single" w:sz="4" w:space="0" w:color="auto"/>
              <w:right w:val="single" w:sz="4" w:space="0" w:color="auto"/>
            </w:tcBorders>
            <w:shd w:val="clear" w:color="auto" w:fill="auto"/>
            <w:vAlign w:val="center"/>
            <w:hideMark/>
          </w:tcPr>
          <w:p w14:paraId="4DB2206A" w14:textId="77777777" w:rsidR="00913449" w:rsidRPr="00383506" w:rsidRDefault="00913449" w:rsidP="002A13E2">
            <w:pPr>
              <w:jc w:val="center"/>
            </w:pPr>
            <w:r w:rsidRPr="00383506">
              <w:t>Полезный отпуск</w:t>
            </w:r>
          </w:p>
        </w:tc>
        <w:tc>
          <w:tcPr>
            <w:tcW w:w="2192" w:type="dxa"/>
            <w:tcBorders>
              <w:top w:val="single" w:sz="4" w:space="0" w:color="auto"/>
              <w:left w:val="nil"/>
              <w:bottom w:val="single" w:sz="4" w:space="0" w:color="auto"/>
              <w:right w:val="single" w:sz="4" w:space="0" w:color="auto"/>
            </w:tcBorders>
            <w:shd w:val="clear" w:color="auto" w:fill="auto"/>
            <w:vAlign w:val="center"/>
            <w:hideMark/>
          </w:tcPr>
          <w:p w14:paraId="45926616" w14:textId="77777777" w:rsidR="00913449" w:rsidRPr="00383506" w:rsidRDefault="00913449" w:rsidP="002A13E2">
            <w:pPr>
              <w:jc w:val="center"/>
            </w:pPr>
            <w:r w:rsidRPr="00383506">
              <w:t>Тариф НДС не облагается</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14:paraId="1C634332" w14:textId="77777777" w:rsidR="00913449" w:rsidRPr="00383506" w:rsidRDefault="00913449" w:rsidP="002A13E2">
            <w:pPr>
              <w:jc w:val="center"/>
            </w:pPr>
            <w:r w:rsidRPr="00383506">
              <w:t>Рост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715898A" w14:textId="77777777" w:rsidR="00913449" w:rsidRPr="00383506" w:rsidRDefault="00913449" w:rsidP="002A13E2">
            <w:pPr>
              <w:jc w:val="center"/>
            </w:pPr>
            <w:r w:rsidRPr="00383506">
              <w:t>НВВ</w:t>
            </w:r>
          </w:p>
        </w:tc>
      </w:tr>
      <w:tr w:rsidR="00913449" w:rsidRPr="00383506" w14:paraId="47D740DE" w14:textId="77777777" w:rsidTr="002A13E2">
        <w:trPr>
          <w:trHeight w:val="285"/>
          <w:jc w:val="center"/>
        </w:trPr>
        <w:tc>
          <w:tcPr>
            <w:tcW w:w="2036" w:type="dxa"/>
            <w:vMerge/>
            <w:tcBorders>
              <w:top w:val="single" w:sz="4" w:space="0" w:color="auto"/>
              <w:left w:val="single" w:sz="4" w:space="0" w:color="auto"/>
              <w:bottom w:val="single" w:sz="4" w:space="0" w:color="000000"/>
              <w:right w:val="single" w:sz="4" w:space="0" w:color="auto"/>
            </w:tcBorders>
            <w:vAlign w:val="center"/>
            <w:hideMark/>
          </w:tcPr>
          <w:p w14:paraId="3D46E054" w14:textId="77777777" w:rsidR="00913449" w:rsidRPr="00383506" w:rsidRDefault="00913449" w:rsidP="002A13E2">
            <w:pPr>
              <w:rPr>
                <w:b/>
                <w:bCs/>
              </w:rPr>
            </w:pPr>
          </w:p>
        </w:tc>
        <w:tc>
          <w:tcPr>
            <w:tcW w:w="2464" w:type="dxa"/>
            <w:tcBorders>
              <w:top w:val="nil"/>
              <w:left w:val="nil"/>
              <w:bottom w:val="single" w:sz="4" w:space="0" w:color="auto"/>
              <w:right w:val="single" w:sz="4" w:space="0" w:color="auto"/>
            </w:tcBorders>
            <w:shd w:val="clear" w:color="auto" w:fill="auto"/>
            <w:vAlign w:val="center"/>
            <w:hideMark/>
          </w:tcPr>
          <w:p w14:paraId="6318C93C" w14:textId="77777777" w:rsidR="00913449" w:rsidRPr="00383506" w:rsidRDefault="00913449" w:rsidP="002A13E2">
            <w:pPr>
              <w:jc w:val="center"/>
            </w:pPr>
            <w:r w:rsidRPr="00383506">
              <w:t>тыс. Гкал</w:t>
            </w:r>
          </w:p>
        </w:tc>
        <w:tc>
          <w:tcPr>
            <w:tcW w:w="2192" w:type="dxa"/>
            <w:tcBorders>
              <w:top w:val="nil"/>
              <w:left w:val="nil"/>
              <w:bottom w:val="single" w:sz="4" w:space="0" w:color="auto"/>
              <w:right w:val="single" w:sz="4" w:space="0" w:color="auto"/>
            </w:tcBorders>
            <w:shd w:val="clear" w:color="auto" w:fill="auto"/>
            <w:vAlign w:val="center"/>
            <w:hideMark/>
          </w:tcPr>
          <w:p w14:paraId="48ECFF67" w14:textId="77777777" w:rsidR="00913449" w:rsidRPr="00383506" w:rsidRDefault="00913449" w:rsidP="002A13E2">
            <w:pPr>
              <w:jc w:val="center"/>
            </w:pPr>
            <w:r w:rsidRPr="00383506">
              <w:t>руб./Гкал</w:t>
            </w:r>
          </w:p>
        </w:tc>
        <w:tc>
          <w:tcPr>
            <w:tcW w:w="1383" w:type="dxa"/>
            <w:tcBorders>
              <w:top w:val="nil"/>
              <w:left w:val="nil"/>
              <w:bottom w:val="single" w:sz="4" w:space="0" w:color="auto"/>
              <w:right w:val="single" w:sz="4" w:space="0" w:color="auto"/>
            </w:tcBorders>
            <w:shd w:val="clear" w:color="auto" w:fill="auto"/>
            <w:vAlign w:val="center"/>
            <w:hideMark/>
          </w:tcPr>
          <w:p w14:paraId="470EEEE1" w14:textId="77777777" w:rsidR="00913449" w:rsidRPr="00383506" w:rsidRDefault="00913449" w:rsidP="002A13E2">
            <w:pPr>
              <w:jc w:val="center"/>
            </w:pPr>
            <w:r w:rsidRPr="00383506">
              <w:t>%</w:t>
            </w:r>
          </w:p>
        </w:tc>
        <w:tc>
          <w:tcPr>
            <w:tcW w:w="1701" w:type="dxa"/>
            <w:tcBorders>
              <w:top w:val="nil"/>
              <w:left w:val="nil"/>
              <w:bottom w:val="single" w:sz="4" w:space="0" w:color="auto"/>
              <w:right w:val="single" w:sz="4" w:space="0" w:color="auto"/>
            </w:tcBorders>
            <w:shd w:val="clear" w:color="auto" w:fill="auto"/>
            <w:vAlign w:val="center"/>
            <w:hideMark/>
          </w:tcPr>
          <w:p w14:paraId="22EF0D20" w14:textId="77777777" w:rsidR="00913449" w:rsidRPr="00383506" w:rsidRDefault="00913449" w:rsidP="002A13E2">
            <w:pPr>
              <w:jc w:val="center"/>
            </w:pPr>
            <w:r w:rsidRPr="00383506">
              <w:t>тыс. руб.</w:t>
            </w:r>
          </w:p>
        </w:tc>
      </w:tr>
      <w:tr w:rsidR="00913449" w:rsidRPr="00383506" w14:paraId="2B6A74DC" w14:textId="77777777" w:rsidTr="002A13E2">
        <w:trPr>
          <w:trHeight w:val="285"/>
          <w:jc w:val="center"/>
        </w:trPr>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27E05FFD" w14:textId="77777777" w:rsidR="00913449" w:rsidRPr="00383506" w:rsidRDefault="00913449" w:rsidP="002A13E2">
            <w:pPr>
              <w:rPr>
                <w:bCs/>
              </w:rPr>
            </w:pPr>
            <w:r w:rsidRPr="00383506">
              <w:rPr>
                <w:bCs/>
              </w:rPr>
              <w:t>с 12.12.2018 г.</w:t>
            </w:r>
            <w:r w:rsidRPr="00383506">
              <w:rPr>
                <w:bCs/>
              </w:rPr>
              <w:br/>
              <w:t>по 31.12.2018 г.</w:t>
            </w:r>
          </w:p>
        </w:tc>
        <w:tc>
          <w:tcPr>
            <w:tcW w:w="2464" w:type="dxa"/>
            <w:tcBorders>
              <w:top w:val="single" w:sz="4" w:space="0" w:color="auto"/>
              <w:left w:val="nil"/>
              <w:bottom w:val="single" w:sz="4" w:space="0" w:color="auto"/>
              <w:right w:val="single" w:sz="4" w:space="0" w:color="auto"/>
            </w:tcBorders>
            <w:shd w:val="clear" w:color="auto" w:fill="auto"/>
            <w:vAlign w:val="center"/>
          </w:tcPr>
          <w:p w14:paraId="65CF307E" w14:textId="77777777" w:rsidR="00913449" w:rsidRPr="00383506" w:rsidRDefault="00913449" w:rsidP="002A13E2">
            <w:pPr>
              <w:jc w:val="right"/>
              <w:rPr>
                <w:bCs/>
              </w:rPr>
            </w:pPr>
            <w:r w:rsidRPr="00383506">
              <w:rPr>
                <w:bCs/>
              </w:rPr>
              <w:t>44,461</w:t>
            </w:r>
          </w:p>
        </w:tc>
        <w:tc>
          <w:tcPr>
            <w:tcW w:w="2192" w:type="dxa"/>
            <w:tcBorders>
              <w:top w:val="single" w:sz="4" w:space="0" w:color="auto"/>
              <w:left w:val="nil"/>
              <w:bottom w:val="single" w:sz="4" w:space="0" w:color="auto"/>
              <w:right w:val="single" w:sz="4" w:space="0" w:color="auto"/>
            </w:tcBorders>
            <w:shd w:val="clear" w:color="auto" w:fill="auto"/>
            <w:vAlign w:val="center"/>
          </w:tcPr>
          <w:p w14:paraId="58844BD5" w14:textId="77777777" w:rsidR="00913449" w:rsidRPr="00383506" w:rsidRDefault="00913449" w:rsidP="002A13E2">
            <w:pPr>
              <w:jc w:val="right"/>
              <w:rPr>
                <w:bCs/>
              </w:rPr>
            </w:pPr>
            <w:r w:rsidRPr="00383506">
              <w:rPr>
                <w:bCs/>
              </w:rPr>
              <w:t>380,84</w:t>
            </w:r>
          </w:p>
        </w:tc>
        <w:tc>
          <w:tcPr>
            <w:tcW w:w="1383" w:type="dxa"/>
            <w:tcBorders>
              <w:top w:val="single" w:sz="4" w:space="0" w:color="auto"/>
              <w:left w:val="nil"/>
              <w:bottom w:val="single" w:sz="4" w:space="0" w:color="auto"/>
              <w:right w:val="single" w:sz="4" w:space="0" w:color="auto"/>
            </w:tcBorders>
            <w:shd w:val="clear" w:color="auto" w:fill="auto"/>
            <w:vAlign w:val="center"/>
          </w:tcPr>
          <w:p w14:paraId="665E0018" w14:textId="77777777" w:rsidR="00913449" w:rsidRPr="00383506" w:rsidRDefault="00913449" w:rsidP="002A13E2">
            <w:pPr>
              <w:jc w:val="right"/>
              <w:rPr>
                <w:bCs/>
              </w:rPr>
            </w:pPr>
            <w:r w:rsidRPr="00383506">
              <w:rPr>
                <w:bCs/>
              </w:rPr>
              <w:t>0</w:t>
            </w:r>
          </w:p>
        </w:tc>
        <w:tc>
          <w:tcPr>
            <w:tcW w:w="1701" w:type="dxa"/>
            <w:tcBorders>
              <w:top w:val="single" w:sz="4" w:space="0" w:color="auto"/>
              <w:left w:val="nil"/>
              <w:bottom w:val="single" w:sz="4" w:space="0" w:color="auto"/>
              <w:right w:val="single" w:sz="4" w:space="0" w:color="auto"/>
            </w:tcBorders>
            <w:shd w:val="clear" w:color="auto" w:fill="auto"/>
            <w:vAlign w:val="center"/>
          </w:tcPr>
          <w:p w14:paraId="3F369121" w14:textId="77777777" w:rsidR="00913449" w:rsidRPr="00383506" w:rsidRDefault="00913449" w:rsidP="002A13E2">
            <w:pPr>
              <w:jc w:val="right"/>
              <w:rPr>
                <w:bCs/>
              </w:rPr>
            </w:pPr>
            <w:r w:rsidRPr="00383506">
              <w:t>16933</w:t>
            </w:r>
          </w:p>
        </w:tc>
      </w:tr>
      <w:tr w:rsidR="00913449" w:rsidRPr="00383506" w14:paraId="1483B6CE" w14:textId="77777777" w:rsidTr="002A13E2">
        <w:trPr>
          <w:trHeight w:val="285"/>
          <w:jc w:val="center"/>
        </w:trPr>
        <w:tc>
          <w:tcPr>
            <w:tcW w:w="2036" w:type="dxa"/>
            <w:tcBorders>
              <w:top w:val="single" w:sz="4" w:space="0" w:color="auto"/>
              <w:bottom w:val="single" w:sz="4" w:space="0" w:color="auto"/>
            </w:tcBorders>
            <w:shd w:val="clear" w:color="auto" w:fill="auto"/>
            <w:vAlign w:val="center"/>
          </w:tcPr>
          <w:p w14:paraId="2E11D58B" w14:textId="77777777" w:rsidR="00913449" w:rsidRPr="00383506" w:rsidRDefault="00913449" w:rsidP="002A13E2">
            <w:pPr>
              <w:rPr>
                <w:bCs/>
              </w:rPr>
            </w:pPr>
          </w:p>
        </w:tc>
        <w:tc>
          <w:tcPr>
            <w:tcW w:w="2464" w:type="dxa"/>
            <w:tcBorders>
              <w:top w:val="single" w:sz="4" w:space="0" w:color="auto"/>
              <w:bottom w:val="single" w:sz="4" w:space="0" w:color="auto"/>
            </w:tcBorders>
            <w:shd w:val="clear" w:color="auto" w:fill="auto"/>
            <w:vAlign w:val="center"/>
          </w:tcPr>
          <w:p w14:paraId="7D3A031E" w14:textId="77777777" w:rsidR="00913449" w:rsidRPr="00383506" w:rsidRDefault="00913449" w:rsidP="002A13E2">
            <w:pPr>
              <w:jc w:val="right"/>
              <w:rPr>
                <w:bCs/>
              </w:rPr>
            </w:pPr>
          </w:p>
        </w:tc>
        <w:tc>
          <w:tcPr>
            <w:tcW w:w="2192" w:type="dxa"/>
            <w:tcBorders>
              <w:top w:val="single" w:sz="4" w:space="0" w:color="auto"/>
              <w:bottom w:val="single" w:sz="4" w:space="0" w:color="auto"/>
            </w:tcBorders>
            <w:shd w:val="clear" w:color="auto" w:fill="auto"/>
            <w:vAlign w:val="center"/>
          </w:tcPr>
          <w:p w14:paraId="35969CFF" w14:textId="77777777" w:rsidR="00913449" w:rsidRPr="00383506" w:rsidRDefault="00913449" w:rsidP="002A13E2">
            <w:pPr>
              <w:jc w:val="right"/>
              <w:rPr>
                <w:bCs/>
              </w:rPr>
            </w:pPr>
          </w:p>
        </w:tc>
        <w:tc>
          <w:tcPr>
            <w:tcW w:w="1383" w:type="dxa"/>
            <w:tcBorders>
              <w:top w:val="single" w:sz="4" w:space="0" w:color="auto"/>
              <w:bottom w:val="single" w:sz="4" w:space="0" w:color="auto"/>
            </w:tcBorders>
            <w:shd w:val="clear" w:color="auto" w:fill="auto"/>
            <w:vAlign w:val="center"/>
          </w:tcPr>
          <w:p w14:paraId="6E11A94B" w14:textId="77777777" w:rsidR="00913449" w:rsidRPr="00383506" w:rsidRDefault="00913449" w:rsidP="002A13E2">
            <w:pPr>
              <w:jc w:val="right"/>
              <w:rPr>
                <w:bCs/>
              </w:rPr>
            </w:pPr>
          </w:p>
        </w:tc>
        <w:tc>
          <w:tcPr>
            <w:tcW w:w="1701" w:type="dxa"/>
            <w:tcBorders>
              <w:top w:val="single" w:sz="4" w:space="0" w:color="auto"/>
              <w:bottom w:val="single" w:sz="4" w:space="0" w:color="auto"/>
            </w:tcBorders>
            <w:shd w:val="clear" w:color="auto" w:fill="auto"/>
            <w:vAlign w:val="center"/>
          </w:tcPr>
          <w:p w14:paraId="3698871A" w14:textId="77777777" w:rsidR="00913449" w:rsidRPr="00383506" w:rsidRDefault="00913449" w:rsidP="002A13E2">
            <w:pPr>
              <w:jc w:val="right"/>
              <w:rPr>
                <w:bCs/>
              </w:rPr>
            </w:pPr>
          </w:p>
        </w:tc>
      </w:tr>
      <w:tr w:rsidR="00913449" w:rsidRPr="00383506" w14:paraId="03E9D12A" w14:textId="77777777" w:rsidTr="002A13E2">
        <w:trPr>
          <w:trHeight w:val="285"/>
          <w:jc w:val="center"/>
        </w:trPr>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1C08C5D2" w14:textId="77777777" w:rsidR="00913449" w:rsidRPr="00383506" w:rsidRDefault="00913449" w:rsidP="002A13E2">
            <w:pPr>
              <w:rPr>
                <w:b/>
                <w:bCs/>
              </w:rPr>
            </w:pPr>
            <w:r w:rsidRPr="00383506">
              <w:rPr>
                <w:b/>
                <w:bCs/>
              </w:rPr>
              <w:t>Год</w:t>
            </w:r>
          </w:p>
        </w:tc>
        <w:tc>
          <w:tcPr>
            <w:tcW w:w="2464" w:type="dxa"/>
            <w:tcBorders>
              <w:top w:val="single" w:sz="4" w:space="0" w:color="auto"/>
              <w:left w:val="nil"/>
              <w:bottom w:val="single" w:sz="4" w:space="0" w:color="auto"/>
              <w:right w:val="single" w:sz="4" w:space="0" w:color="auto"/>
            </w:tcBorders>
            <w:shd w:val="clear" w:color="auto" w:fill="auto"/>
            <w:vAlign w:val="center"/>
          </w:tcPr>
          <w:p w14:paraId="1799B99F" w14:textId="77777777" w:rsidR="00913449" w:rsidRPr="00383506" w:rsidRDefault="00913449" w:rsidP="002A13E2">
            <w:pPr>
              <w:jc w:val="right"/>
              <w:rPr>
                <w:bCs/>
              </w:rPr>
            </w:pPr>
            <w:r w:rsidRPr="00383506">
              <w:rPr>
                <w:b/>
                <w:bCs/>
              </w:rPr>
              <w:t>44,461</w:t>
            </w:r>
          </w:p>
        </w:tc>
        <w:tc>
          <w:tcPr>
            <w:tcW w:w="2192" w:type="dxa"/>
            <w:tcBorders>
              <w:top w:val="single" w:sz="4" w:space="0" w:color="auto"/>
              <w:left w:val="nil"/>
              <w:bottom w:val="single" w:sz="4" w:space="0" w:color="auto"/>
              <w:right w:val="single" w:sz="4" w:space="0" w:color="auto"/>
            </w:tcBorders>
            <w:shd w:val="clear" w:color="auto" w:fill="auto"/>
            <w:vAlign w:val="center"/>
          </w:tcPr>
          <w:p w14:paraId="7F72C24E" w14:textId="77777777" w:rsidR="00913449" w:rsidRPr="00383506" w:rsidRDefault="00913449" w:rsidP="002A13E2">
            <w:pPr>
              <w:jc w:val="right"/>
              <w:rPr>
                <w:b/>
                <w:bCs/>
              </w:rPr>
            </w:pPr>
            <w:r w:rsidRPr="00383506">
              <w:rPr>
                <w:b/>
                <w:bCs/>
              </w:rPr>
              <w:t>380,84</w:t>
            </w:r>
          </w:p>
        </w:tc>
        <w:tc>
          <w:tcPr>
            <w:tcW w:w="1383" w:type="dxa"/>
            <w:tcBorders>
              <w:top w:val="single" w:sz="4" w:space="0" w:color="auto"/>
              <w:left w:val="nil"/>
              <w:bottom w:val="single" w:sz="4" w:space="0" w:color="auto"/>
              <w:right w:val="single" w:sz="4" w:space="0" w:color="auto"/>
            </w:tcBorders>
            <w:shd w:val="clear" w:color="auto" w:fill="auto"/>
            <w:vAlign w:val="center"/>
          </w:tcPr>
          <w:p w14:paraId="7095175B" w14:textId="77777777" w:rsidR="00913449" w:rsidRPr="00383506" w:rsidRDefault="00913449" w:rsidP="002A13E2">
            <w:pPr>
              <w:jc w:val="right"/>
              <w:rPr>
                <w:b/>
                <w:bCs/>
              </w:rPr>
            </w:pPr>
            <w:r w:rsidRPr="00383506">
              <w:rPr>
                <w:b/>
                <w:bCs/>
              </w:rPr>
              <w:t>0</w:t>
            </w:r>
          </w:p>
        </w:tc>
        <w:tc>
          <w:tcPr>
            <w:tcW w:w="1701" w:type="dxa"/>
            <w:tcBorders>
              <w:top w:val="single" w:sz="4" w:space="0" w:color="auto"/>
              <w:left w:val="nil"/>
              <w:bottom w:val="single" w:sz="4" w:space="0" w:color="auto"/>
              <w:right w:val="single" w:sz="4" w:space="0" w:color="auto"/>
            </w:tcBorders>
            <w:shd w:val="clear" w:color="auto" w:fill="auto"/>
            <w:vAlign w:val="center"/>
          </w:tcPr>
          <w:p w14:paraId="22ADE2FD" w14:textId="77777777" w:rsidR="00913449" w:rsidRPr="00383506" w:rsidRDefault="00913449" w:rsidP="002A13E2">
            <w:pPr>
              <w:jc w:val="right"/>
              <w:rPr>
                <w:b/>
                <w:bCs/>
              </w:rPr>
            </w:pPr>
            <w:r w:rsidRPr="00383506">
              <w:rPr>
                <w:b/>
              </w:rPr>
              <w:t>16933</w:t>
            </w:r>
          </w:p>
        </w:tc>
      </w:tr>
      <w:bookmarkEnd w:id="81"/>
      <w:bookmarkEnd w:id="82"/>
    </w:tbl>
    <w:p w14:paraId="3C09F626" w14:textId="77777777" w:rsidR="00913449" w:rsidRPr="00383506" w:rsidRDefault="00913449" w:rsidP="00913449">
      <w:pPr>
        <w:rPr>
          <w:bCs/>
          <w:sz w:val="28"/>
          <w:szCs w:val="28"/>
        </w:rPr>
      </w:pPr>
    </w:p>
    <w:p w14:paraId="6534EAFE" w14:textId="77777777" w:rsidR="00913449" w:rsidRPr="00383506" w:rsidRDefault="00913449" w:rsidP="00913449">
      <w:pPr>
        <w:jc w:val="both"/>
        <w:rPr>
          <w:bCs/>
          <w:sz w:val="28"/>
          <w:szCs w:val="28"/>
        </w:rPr>
      </w:pPr>
    </w:p>
    <w:p w14:paraId="3A27EE49" w14:textId="77777777" w:rsidR="00913449" w:rsidRPr="00383506" w:rsidRDefault="00913449" w:rsidP="00913449">
      <w:pPr>
        <w:jc w:val="both"/>
        <w:rPr>
          <w:bCs/>
          <w:sz w:val="28"/>
          <w:szCs w:val="28"/>
        </w:rPr>
      </w:pPr>
    </w:p>
    <w:p w14:paraId="28ED4275" w14:textId="77777777" w:rsidR="00913449" w:rsidRPr="00383506" w:rsidRDefault="00913449" w:rsidP="00913449">
      <w:pPr>
        <w:ind w:left="4536" w:right="-427"/>
        <w:jc w:val="right"/>
      </w:pPr>
    </w:p>
    <w:p w14:paraId="311B5779" w14:textId="27E6D860" w:rsidR="00913449" w:rsidRPr="00383506" w:rsidRDefault="009E155E" w:rsidP="00913449">
      <w:r w:rsidRPr="00383506">
        <w:rPr>
          <w:noProof/>
        </w:rPr>
        <w:lastRenderedPageBreak/>
        <w:drawing>
          <wp:inline distT="0" distB="0" distL="0" distR="0" wp14:anchorId="624F50C4" wp14:editId="24801B34">
            <wp:extent cx="6659880" cy="9220798"/>
            <wp:effectExtent l="0" t="0" r="762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659880" cy="9220798"/>
                    </a:xfrm>
                    <a:prstGeom prst="rect">
                      <a:avLst/>
                    </a:prstGeom>
                    <a:noFill/>
                    <a:ln>
                      <a:noFill/>
                    </a:ln>
                  </pic:spPr>
                </pic:pic>
              </a:graphicData>
            </a:graphic>
          </wp:inline>
        </w:drawing>
      </w:r>
    </w:p>
    <w:p w14:paraId="00F7960D" w14:textId="77777777" w:rsidR="00913449" w:rsidRPr="00383506" w:rsidRDefault="00913449" w:rsidP="00913449"/>
    <w:p w14:paraId="508DCE72" w14:textId="3E00CD4E" w:rsidR="00913449" w:rsidRPr="00383506" w:rsidRDefault="005C7F4E" w:rsidP="005C7F4E">
      <w:pPr>
        <w:tabs>
          <w:tab w:val="left" w:pos="426"/>
        </w:tabs>
        <w:jc w:val="both"/>
        <w:rPr>
          <w:bCs/>
          <w:sz w:val="28"/>
          <w:szCs w:val="28"/>
        </w:rPr>
      </w:pPr>
      <w:r w:rsidRPr="00383506">
        <w:rPr>
          <w:noProof/>
        </w:rPr>
        <w:drawing>
          <wp:inline distT="0" distB="0" distL="0" distR="0" wp14:anchorId="17ACF603" wp14:editId="569DBF9B">
            <wp:extent cx="6659880" cy="160524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659880" cy="1605240"/>
                    </a:xfrm>
                    <a:prstGeom prst="rect">
                      <a:avLst/>
                    </a:prstGeom>
                    <a:noFill/>
                    <a:ln>
                      <a:noFill/>
                    </a:ln>
                  </pic:spPr>
                </pic:pic>
              </a:graphicData>
            </a:graphic>
          </wp:inline>
        </w:drawing>
      </w:r>
    </w:p>
    <w:p w14:paraId="5542A447" w14:textId="77777777" w:rsidR="00913449" w:rsidRPr="00383506" w:rsidRDefault="00913449" w:rsidP="00913449">
      <w:pPr>
        <w:rPr>
          <w:sz w:val="28"/>
          <w:szCs w:val="28"/>
        </w:rPr>
      </w:pPr>
      <w:r w:rsidRPr="00383506">
        <w:rPr>
          <w:sz w:val="28"/>
          <w:szCs w:val="28"/>
        </w:rPr>
        <w:br w:type="page"/>
      </w:r>
    </w:p>
    <w:p w14:paraId="63793A51" w14:textId="0AE43C6B" w:rsidR="00CA0A3B" w:rsidRPr="00383506" w:rsidRDefault="00CA0A3B" w:rsidP="00CA0A3B">
      <w:pPr>
        <w:ind w:left="4536" w:right="-427"/>
        <w:jc w:val="right"/>
      </w:pPr>
      <w:r w:rsidRPr="00383506">
        <w:lastRenderedPageBreak/>
        <w:t>Приложение № 44 к протоколу заседания Правления региональной энергетической комиссии Кемеровской области от 11.12.2018 № 76</w:t>
      </w:r>
    </w:p>
    <w:p w14:paraId="70EE9229" w14:textId="77777777" w:rsidR="00CA0A3B" w:rsidRPr="00383506" w:rsidRDefault="00CA0A3B" w:rsidP="00CA0A3B">
      <w:pPr>
        <w:ind w:left="4536" w:right="-427"/>
        <w:jc w:val="right"/>
      </w:pPr>
    </w:p>
    <w:p w14:paraId="0846A5D8" w14:textId="77777777" w:rsidR="00216B6F" w:rsidRPr="00383506" w:rsidRDefault="00216B6F" w:rsidP="00216B6F">
      <w:pPr>
        <w:ind w:left="142"/>
        <w:jc w:val="center"/>
        <w:rPr>
          <w:b/>
          <w:bCs/>
          <w:kern w:val="32"/>
          <w:sz w:val="28"/>
          <w:szCs w:val="28"/>
        </w:rPr>
      </w:pPr>
      <w:r w:rsidRPr="00383506">
        <w:rPr>
          <w:b/>
          <w:bCs/>
          <w:kern w:val="32"/>
          <w:sz w:val="28"/>
          <w:szCs w:val="28"/>
        </w:rPr>
        <w:t>Тарифы</w:t>
      </w:r>
      <w:r w:rsidRPr="00383506">
        <w:rPr>
          <w:b/>
          <w:bCs/>
          <w:kern w:val="32"/>
          <w:sz w:val="28"/>
          <w:szCs w:val="28"/>
          <w:lang w:val="x-none"/>
        </w:rPr>
        <w:t xml:space="preserve"> </w:t>
      </w:r>
      <w:r w:rsidRPr="00383506">
        <w:rPr>
          <w:b/>
          <w:bCs/>
          <w:kern w:val="32"/>
          <w:sz w:val="28"/>
          <w:szCs w:val="28"/>
        </w:rPr>
        <w:t xml:space="preserve">ООО «Теплоснаб» </w:t>
      </w:r>
      <w:r w:rsidRPr="00383506">
        <w:rPr>
          <w:b/>
          <w:bCs/>
          <w:kern w:val="32"/>
          <w:sz w:val="28"/>
          <w:szCs w:val="28"/>
          <w:lang w:val="x-none"/>
        </w:rPr>
        <w:t xml:space="preserve">на </w:t>
      </w:r>
      <w:r w:rsidRPr="00383506">
        <w:rPr>
          <w:b/>
          <w:bCs/>
          <w:kern w:val="32"/>
          <w:sz w:val="28"/>
          <w:szCs w:val="28"/>
        </w:rPr>
        <w:t>услуги по передаче тепловой энергии, реализуемой на потребительском рынке г. Кемерово,</w:t>
      </w:r>
      <w:r w:rsidRPr="00383506">
        <w:rPr>
          <w:b/>
          <w:bCs/>
          <w:kern w:val="32"/>
          <w:sz w:val="28"/>
          <w:szCs w:val="28"/>
        </w:rPr>
        <w:br/>
        <w:t>на период с 12.12.2018 по 31.12.2018</w:t>
      </w:r>
    </w:p>
    <w:p w14:paraId="1954F456" w14:textId="77777777" w:rsidR="00216B6F" w:rsidRPr="00383506" w:rsidRDefault="00216B6F" w:rsidP="00216B6F">
      <w:pPr>
        <w:ind w:left="-426"/>
      </w:pPr>
    </w:p>
    <w:p w14:paraId="6B2E48CD" w14:textId="77777777" w:rsidR="00216B6F" w:rsidRPr="00383506" w:rsidRDefault="00216B6F" w:rsidP="00216B6F">
      <w:pPr>
        <w:ind w:left="4678"/>
      </w:pPr>
    </w:p>
    <w:p w14:paraId="69ABDE33" w14:textId="77777777" w:rsidR="00216B6F" w:rsidRPr="00383506" w:rsidRDefault="00216B6F" w:rsidP="00216B6F">
      <w:pPr>
        <w:jc w:val="right"/>
        <w:rPr>
          <w:sz w:val="28"/>
          <w:szCs w:val="28"/>
        </w:rPr>
      </w:pPr>
      <w:r w:rsidRPr="00383506">
        <w:rPr>
          <w:sz w:val="28"/>
          <w:szCs w:val="28"/>
        </w:rPr>
        <w:t>(НДС не облагается)</w:t>
      </w:r>
    </w:p>
    <w:tbl>
      <w:tblPr>
        <w:tblW w:w="1000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3"/>
        <w:gridCol w:w="2894"/>
        <w:gridCol w:w="1966"/>
        <w:gridCol w:w="1843"/>
        <w:gridCol w:w="1501"/>
      </w:tblGrid>
      <w:tr w:rsidR="00216B6F" w:rsidRPr="00383506" w14:paraId="46E09BF2" w14:textId="77777777" w:rsidTr="00216B6F">
        <w:trPr>
          <w:trHeight w:val="294"/>
        </w:trPr>
        <w:tc>
          <w:tcPr>
            <w:tcW w:w="1803" w:type="dxa"/>
            <w:vMerge w:val="restart"/>
            <w:shd w:val="clear" w:color="auto" w:fill="auto"/>
            <w:vAlign w:val="center"/>
          </w:tcPr>
          <w:p w14:paraId="017842F1" w14:textId="77777777" w:rsidR="00216B6F" w:rsidRPr="00383506" w:rsidRDefault="00216B6F" w:rsidP="002A13E2">
            <w:pPr>
              <w:ind w:right="-2"/>
              <w:jc w:val="center"/>
            </w:pPr>
            <w:r w:rsidRPr="00383506">
              <w:t>Наименование регулируемой организации</w:t>
            </w:r>
          </w:p>
        </w:tc>
        <w:tc>
          <w:tcPr>
            <w:tcW w:w="2894" w:type="dxa"/>
            <w:vMerge w:val="restart"/>
            <w:shd w:val="clear" w:color="auto" w:fill="auto"/>
            <w:vAlign w:val="center"/>
          </w:tcPr>
          <w:p w14:paraId="7DACC70D" w14:textId="77777777" w:rsidR="00216B6F" w:rsidRPr="00383506" w:rsidRDefault="00216B6F" w:rsidP="002A13E2">
            <w:pPr>
              <w:ind w:right="-2"/>
              <w:jc w:val="center"/>
            </w:pPr>
            <w:r w:rsidRPr="00383506">
              <w:t>Вид тарифа</w:t>
            </w:r>
          </w:p>
        </w:tc>
        <w:tc>
          <w:tcPr>
            <w:tcW w:w="1966" w:type="dxa"/>
            <w:vMerge w:val="restart"/>
            <w:shd w:val="clear" w:color="auto" w:fill="auto"/>
            <w:vAlign w:val="center"/>
          </w:tcPr>
          <w:p w14:paraId="685D4411" w14:textId="77777777" w:rsidR="00216B6F" w:rsidRPr="00383506" w:rsidRDefault="00216B6F" w:rsidP="002A13E2">
            <w:pPr>
              <w:ind w:right="-2"/>
              <w:jc w:val="center"/>
            </w:pPr>
            <w:r w:rsidRPr="00383506">
              <w:t>Период</w:t>
            </w:r>
          </w:p>
        </w:tc>
        <w:tc>
          <w:tcPr>
            <w:tcW w:w="3344" w:type="dxa"/>
            <w:gridSpan w:val="2"/>
            <w:shd w:val="clear" w:color="auto" w:fill="auto"/>
            <w:vAlign w:val="center"/>
          </w:tcPr>
          <w:p w14:paraId="5D093FC7" w14:textId="77777777" w:rsidR="00216B6F" w:rsidRPr="00383506" w:rsidRDefault="00216B6F" w:rsidP="002A13E2">
            <w:pPr>
              <w:ind w:right="-2"/>
              <w:jc w:val="center"/>
            </w:pPr>
            <w:r w:rsidRPr="00383506">
              <w:t>Вид теплоносителя</w:t>
            </w:r>
          </w:p>
        </w:tc>
      </w:tr>
      <w:tr w:rsidR="00216B6F" w:rsidRPr="00383506" w14:paraId="3798BCB8" w14:textId="77777777" w:rsidTr="00216B6F">
        <w:trPr>
          <w:trHeight w:val="159"/>
        </w:trPr>
        <w:tc>
          <w:tcPr>
            <w:tcW w:w="1803" w:type="dxa"/>
            <w:vMerge/>
            <w:shd w:val="clear" w:color="auto" w:fill="auto"/>
            <w:vAlign w:val="center"/>
          </w:tcPr>
          <w:p w14:paraId="31CB66E9" w14:textId="77777777" w:rsidR="00216B6F" w:rsidRPr="00383506" w:rsidRDefault="00216B6F" w:rsidP="002A13E2">
            <w:pPr>
              <w:ind w:right="-2"/>
              <w:jc w:val="center"/>
            </w:pPr>
          </w:p>
        </w:tc>
        <w:tc>
          <w:tcPr>
            <w:tcW w:w="2894" w:type="dxa"/>
            <w:vMerge/>
            <w:shd w:val="clear" w:color="auto" w:fill="auto"/>
            <w:vAlign w:val="center"/>
          </w:tcPr>
          <w:p w14:paraId="6337C3DF" w14:textId="77777777" w:rsidR="00216B6F" w:rsidRPr="00383506" w:rsidRDefault="00216B6F" w:rsidP="002A13E2">
            <w:pPr>
              <w:ind w:right="-2"/>
              <w:jc w:val="center"/>
            </w:pPr>
          </w:p>
        </w:tc>
        <w:tc>
          <w:tcPr>
            <w:tcW w:w="1966" w:type="dxa"/>
            <w:vMerge/>
            <w:shd w:val="clear" w:color="auto" w:fill="auto"/>
            <w:vAlign w:val="center"/>
          </w:tcPr>
          <w:p w14:paraId="6D6229EF" w14:textId="77777777" w:rsidR="00216B6F" w:rsidRPr="00383506" w:rsidRDefault="00216B6F" w:rsidP="002A13E2">
            <w:pPr>
              <w:ind w:right="-2"/>
              <w:jc w:val="center"/>
            </w:pPr>
          </w:p>
        </w:tc>
        <w:tc>
          <w:tcPr>
            <w:tcW w:w="1843" w:type="dxa"/>
            <w:shd w:val="clear" w:color="auto" w:fill="auto"/>
            <w:vAlign w:val="center"/>
          </w:tcPr>
          <w:p w14:paraId="69EFB38D" w14:textId="77777777" w:rsidR="00216B6F" w:rsidRPr="00383506" w:rsidRDefault="00216B6F" w:rsidP="002A13E2">
            <w:pPr>
              <w:ind w:right="-2"/>
              <w:jc w:val="center"/>
            </w:pPr>
            <w:r w:rsidRPr="00383506">
              <w:t>Вода</w:t>
            </w:r>
          </w:p>
        </w:tc>
        <w:tc>
          <w:tcPr>
            <w:tcW w:w="1501" w:type="dxa"/>
            <w:shd w:val="clear" w:color="auto" w:fill="auto"/>
            <w:vAlign w:val="center"/>
          </w:tcPr>
          <w:p w14:paraId="2BC820A2" w14:textId="77777777" w:rsidR="00216B6F" w:rsidRPr="00383506" w:rsidRDefault="00216B6F" w:rsidP="002A13E2">
            <w:pPr>
              <w:ind w:right="-2"/>
              <w:jc w:val="center"/>
            </w:pPr>
            <w:r w:rsidRPr="00383506">
              <w:t>Пар</w:t>
            </w:r>
          </w:p>
        </w:tc>
      </w:tr>
      <w:tr w:rsidR="00216B6F" w:rsidRPr="00383506" w14:paraId="31C9AC50" w14:textId="77777777" w:rsidTr="00216B6F">
        <w:trPr>
          <w:trHeight w:val="444"/>
        </w:trPr>
        <w:tc>
          <w:tcPr>
            <w:tcW w:w="1803" w:type="dxa"/>
            <w:vMerge w:val="restart"/>
            <w:shd w:val="clear" w:color="auto" w:fill="auto"/>
            <w:vAlign w:val="center"/>
          </w:tcPr>
          <w:p w14:paraId="798CBED3" w14:textId="77777777" w:rsidR="00216B6F" w:rsidRPr="00383506" w:rsidRDefault="00216B6F" w:rsidP="002A13E2">
            <w:pPr>
              <w:ind w:left="-186" w:right="-108"/>
              <w:jc w:val="center"/>
            </w:pPr>
            <w:r w:rsidRPr="00383506">
              <w:rPr>
                <w:bCs/>
                <w:kern w:val="32"/>
              </w:rPr>
              <w:t xml:space="preserve">ООО «Теплоснаб» </w:t>
            </w:r>
          </w:p>
        </w:tc>
        <w:tc>
          <w:tcPr>
            <w:tcW w:w="8204" w:type="dxa"/>
            <w:gridSpan w:val="4"/>
            <w:shd w:val="clear" w:color="auto" w:fill="auto"/>
            <w:vAlign w:val="center"/>
          </w:tcPr>
          <w:p w14:paraId="278198A5" w14:textId="77777777" w:rsidR="00216B6F" w:rsidRPr="00383506" w:rsidRDefault="00216B6F" w:rsidP="002A13E2">
            <w:pPr>
              <w:ind w:right="-2"/>
              <w:jc w:val="center"/>
            </w:pPr>
            <w:r w:rsidRPr="00383506">
              <w:t>Для потребителей в случае отсутствия дифференциации тарифов по схеме подключения</w:t>
            </w:r>
          </w:p>
        </w:tc>
      </w:tr>
      <w:tr w:rsidR="00216B6F" w:rsidRPr="00383506" w14:paraId="7BA8E91B" w14:textId="77777777" w:rsidTr="00216B6F">
        <w:tc>
          <w:tcPr>
            <w:tcW w:w="1803" w:type="dxa"/>
            <w:vMerge/>
            <w:shd w:val="clear" w:color="auto" w:fill="auto"/>
            <w:vAlign w:val="center"/>
          </w:tcPr>
          <w:p w14:paraId="20E43FA6" w14:textId="77777777" w:rsidR="00216B6F" w:rsidRPr="00383506" w:rsidRDefault="00216B6F" w:rsidP="002A13E2">
            <w:pPr>
              <w:ind w:right="-2"/>
              <w:jc w:val="center"/>
            </w:pPr>
          </w:p>
        </w:tc>
        <w:tc>
          <w:tcPr>
            <w:tcW w:w="2894" w:type="dxa"/>
            <w:shd w:val="clear" w:color="auto" w:fill="auto"/>
            <w:vAlign w:val="center"/>
          </w:tcPr>
          <w:p w14:paraId="6F6A7AD3" w14:textId="77777777" w:rsidR="00216B6F" w:rsidRPr="00383506" w:rsidRDefault="00216B6F" w:rsidP="002A13E2">
            <w:pPr>
              <w:ind w:right="-2"/>
              <w:jc w:val="center"/>
            </w:pPr>
            <w:r w:rsidRPr="00383506">
              <w:t>Одноставочный</w:t>
            </w:r>
          </w:p>
          <w:p w14:paraId="62F6E158" w14:textId="77777777" w:rsidR="00216B6F" w:rsidRPr="00383506" w:rsidRDefault="00216B6F" w:rsidP="002A13E2">
            <w:pPr>
              <w:ind w:right="-2"/>
              <w:jc w:val="center"/>
            </w:pPr>
            <w:r w:rsidRPr="00383506">
              <w:t>руб./Гкал</w:t>
            </w:r>
          </w:p>
        </w:tc>
        <w:tc>
          <w:tcPr>
            <w:tcW w:w="1966" w:type="dxa"/>
            <w:shd w:val="clear" w:color="auto" w:fill="auto"/>
            <w:vAlign w:val="center"/>
          </w:tcPr>
          <w:p w14:paraId="342FCE00" w14:textId="77777777" w:rsidR="00216B6F" w:rsidRPr="00383506" w:rsidRDefault="00216B6F" w:rsidP="002A13E2">
            <w:pPr>
              <w:jc w:val="center"/>
            </w:pPr>
            <w:r w:rsidRPr="00383506">
              <w:t>с 12.12.2018</w:t>
            </w:r>
            <w:r w:rsidRPr="00383506">
              <w:br/>
              <w:t>по 31.12.2018</w:t>
            </w:r>
          </w:p>
        </w:tc>
        <w:tc>
          <w:tcPr>
            <w:tcW w:w="1843" w:type="dxa"/>
            <w:shd w:val="clear" w:color="auto" w:fill="auto"/>
            <w:vAlign w:val="center"/>
          </w:tcPr>
          <w:p w14:paraId="28FEB875" w14:textId="77777777" w:rsidR="00216B6F" w:rsidRPr="00383506" w:rsidRDefault="00216B6F" w:rsidP="002A13E2">
            <w:pPr>
              <w:jc w:val="center"/>
            </w:pPr>
            <w:r w:rsidRPr="00383506">
              <w:t>380,84*</w:t>
            </w:r>
          </w:p>
        </w:tc>
        <w:tc>
          <w:tcPr>
            <w:tcW w:w="1501" w:type="dxa"/>
            <w:shd w:val="clear" w:color="auto" w:fill="auto"/>
            <w:vAlign w:val="center"/>
          </w:tcPr>
          <w:p w14:paraId="4EF72DE7" w14:textId="77777777" w:rsidR="00216B6F" w:rsidRPr="00383506" w:rsidRDefault="00216B6F" w:rsidP="002A13E2">
            <w:pPr>
              <w:ind w:right="-2"/>
              <w:jc w:val="center"/>
            </w:pPr>
            <w:r w:rsidRPr="00383506">
              <w:rPr>
                <w:lang w:val="en-US"/>
              </w:rPr>
              <w:t>x</w:t>
            </w:r>
          </w:p>
        </w:tc>
      </w:tr>
      <w:tr w:rsidR="00216B6F" w:rsidRPr="00383506" w14:paraId="3DB2B4A2" w14:textId="77777777" w:rsidTr="00216B6F">
        <w:trPr>
          <w:trHeight w:val="360"/>
        </w:trPr>
        <w:tc>
          <w:tcPr>
            <w:tcW w:w="1803" w:type="dxa"/>
            <w:vMerge/>
            <w:shd w:val="clear" w:color="auto" w:fill="auto"/>
            <w:vAlign w:val="center"/>
          </w:tcPr>
          <w:p w14:paraId="1A03AA1F" w14:textId="77777777" w:rsidR="00216B6F" w:rsidRPr="00383506" w:rsidRDefault="00216B6F" w:rsidP="002A13E2">
            <w:pPr>
              <w:ind w:right="-2"/>
              <w:jc w:val="center"/>
            </w:pPr>
          </w:p>
        </w:tc>
        <w:tc>
          <w:tcPr>
            <w:tcW w:w="2894" w:type="dxa"/>
            <w:shd w:val="clear" w:color="auto" w:fill="auto"/>
            <w:vAlign w:val="center"/>
          </w:tcPr>
          <w:p w14:paraId="19A21DBD" w14:textId="77777777" w:rsidR="00216B6F" w:rsidRPr="00383506" w:rsidRDefault="00216B6F" w:rsidP="002A13E2">
            <w:pPr>
              <w:ind w:right="-2"/>
              <w:jc w:val="center"/>
            </w:pPr>
            <w:r w:rsidRPr="00383506">
              <w:t>Двухставочный</w:t>
            </w:r>
          </w:p>
        </w:tc>
        <w:tc>
          <w:tcPr>
            <w:tcW w:w="1966" w:type="dxa"/>
            <w:shd w:val="clear" w:color="auto" w:fill="auto"/>
            <w:vAlign w:val="center"/>
          </w:tcPr>
          <w:p w14:paraId="7B5B9128" w14:textId="77777777" w:rsidR="00216B6F" w:rsidRPr="00383506" w:rsidRDefault="00216B6F" w:rsidP="002A13E2">
            <w:pPr>
              <w:jc w:val="center"/>
            </w:pPr>
            <w:r w:rsidRPr="00383506">
              <w:t>х</w:t>
            </w:r>
          </w:p>
        </w:tc>
        <w:tc>
          <w:tcPr>
            <w:tcW w:w="1843" w:type="dxa"/>
            <w:shd w:val="clear" w:color="auto" w:fill="auto"/>
            <w:vAlign w:val="center"/>
          </w:tcPr>
          <w:p w14:paraId="02DC9FE6" w14:textId="77777777" w:rsidR="00216B6F" w:rsidRPr="00383506" w:rsidRDefault="00216B6F" w:rsidP="002A13E2">
            <w:pPr>
              <w:jc w:val="center"/>
            </w:pPr>
            <w:r w:rsidRPr="00383506">
              <w:t>x</w:t>
            </w:r>
          </w:p>
        </w:tc>
        <w:tc>
          <w:tcPr>
            <w:tcW w:w="1501" w:type="dxa"/>
            <w:shd w:val="clear" w:color="auto" w:fill="auto"/>
            <w:vAlign w:val="center"/>
          </w:tcPr>
          <w:p w14:paraId="64EEF17A" w14:textId="77777777" w:rsidR="00216B6F" w:rsidRPr="00383506" w:rsidRDefault="00216B6F" w:rsidP="002A13E2">
            <w:pPr>
              <w:ind w:right="-2"/>
              <w:jc w:val="center"/>
              <w:rPr>
                <w:lang w:val="en-US"/>
              </w:rPr>
            </w:pPr>
            <w:r w:rsidRPr="00383506">
              <w:rPr>
                <w:lang w:val="en-US"/>
              </w:rPr>
              <w:t>x</w:t>
            </w:r>
          </w:p>
        </w:tc>
      </w:tr>
      <w:tr w:rsidR="00216B6F" w:rsidRPr="00383506" w14:paraId="78717ACD" w14:textId="77777777" w:rsidTr="00216B6F">
        <w:trPr>
          <w:trHeight w:val="506"/>
        </w:trPr>
        <w:tc>
          <w:tcPr>
            <w:tcW w:w="1803" w:type="dxa"/>
            <w:vMerge/>
            <w:shd w:val="clear" w:color="auto" w:fill="auto"/>
            <w:vAlign w:val="center"/>
          </w:tcPr>
          <w:p w14:paraId="0BC87722" w14:textId="77777777" w:rsidR="00216B6F" w:rsidRPr="00383506" w:rsidRDefault="00216B6F" w:rsidP="002A13E2">
            <w:pPr>
              <w:ind w:right="-2"/>
              <w:jc w:val="center"/>
            </w:pPr>
          </w:p>
        </w:tc>
        <w:tc>
          <w:tcPr>
            <w:tcW w:w="2894" w:type="dxa"/>
            <w:shd w:val="clear" w:color="auto" w:fill="auto"/>
            <w:vAlign w:val="center"/>
          </w:tcPr>
          <w:p w14:paraId="248F0362" w14:textId="77777777" w:rsidR="00216B6F" w:rsidRPr="00383506" w:rsidRDefault="00216B6F" w:rsidP="002A13E2">
            <w:pPr>
              <w:ind w:right="-2"/>
              <w:jc w:val="center"/>
            </w:pPr>
            <w:r w:rsidRPr="00383506">
              <w:t>Ставка за тепловую энергию, руб./Гкал</w:t>
            </w:r>
          </w:p>
        </w:tc>
        <w:tc>
          <w:tcPr>
            <w:tcW w:w="1966" w:type="dxa"/>
            <w:shd w:val="clear" w:color="auto" w:fill="auto"/>
            <w:vAlign w:val="center"/>
          </w:tcPr>
          <w:p w14:paraId="1D818AA4" w14:textId="77777777" w:rsidR="00216B6F" w:rsidRPr="00383506" w:rsidRDefault="00216B6F" w:rsidP="002A13E2">
            <w:pPr>
              <w:jc w:val="center"/>
            </w:pPr>
            <w:r w:rsidRPr="00383506">
              <w:t>х</w:t>
            </w:r>
          </w:p>
        </w:tc>
        <w:tc>
          <w:tcPr>
            <w:tcW w:w="1843" w:type="dxa"/>
            <w:shd w:val="clear" w:color="auto" w:fill="auto"/>
            <w:vAlign w:val="center"/>
          </w:tcPr>
          <w:p w14:paraId="0DB0665C" w14:textId="77777777" w:rsidR="00216B6F" w:rsidRPr="00383506" w:rsidRDefault="00216B6F" w:rsidP="002A13E2">
            <w:pPr>
              <w:jc w:val="center"/>
            </w:pPr>
            <w:r w:rsidRPr="00383506">
              <w:t>x</w:t>
            </w:r>
          </w:p>
        </w:tc>
        <w:tc>
          <w:tcPr>
            <w:tcW w:w="1501" w:type="dxa"/>
            <w:shd w:val="clear" w:color="auto" w:fill="auto"/>
            <w:vAlign w:val="center"/>
          </w:tcPr>
          <w:p w14:paraId="4353946A" w14:textId="77777777" w:rsidR="00216B6F" w:rsidRPr="00383506" w:rsidRDefault="00216B6F" w:rsidP="002A13E2">
            <w:pPr>
              <w:ind w:right="-2"/>
              <w:jc w:val="center"/>
              <w:rPr>
                <w:lang w:val="en-US"/>
              </w:rPr>
            </w:pPr>
            <w:r w:rsidRPr="00383506">
              <w:rPr>
                <w:lang w:val="en-US"/>
              </w:rPr>
              <w:t>x</w:t>
            </w:r>
          </w:p>
        </w:tc>
      </w:tr>
      <w:tr w:rsidR="00216B6F" w:rsidRPr="00383506" w14:paraId="7CD32F65" w14:textId="77777777" w:rsidTr="00216B6F">
        <w:trPr>
          <w:trHeight w:val="853"/>
        </w:trPr>
        <w:tc>
          <w:tcPr>
            <w:tcW w:w="1803" w:type="dxa"/>
            <w:vMerge/>
            <w:shd w:val="clear" w:color="auto" w:fill="auto"/>
            <w:vAlign w:val="center"/>
          </w:tcPr>
          <w:p w14:paraId="3480F193" w14:textId="77777777" w:rsidR="00216B6F" w:rsidRPr="00383506" w:rsidRDefault="00216B6F" w:rsidP="002A13E2">
            <w:pPr>
              <w:ind w:right="-2"/>
              <w:jc w:val="center"/>
            </w:pPr>
          </w:p>
        </w:tc>
        <w:tc>
          <w:tcPr>
            <w:tcW w:w="2894" w:type="dxa"/>
            <w:shd w:val="clear" w:color="auto" w:fill="auto"/>
            <w:vAlign w:val="center"/>
          </w:tcPr>
          <w:p w14:paraId="51C06BD8" w14:textId="77777777" w:rsidR="00216B6F" w:rsidRPr="00383506" w:rsidRDefault="00216B6F" w:rsidP="002A13E2">
            <w:pPr>
              <w:ind w:right="-2"/>
              <w:jc w:val="center"/>
            </w:pPr>
            <w:r w:rsidRPr="00383506">
              <w:t xml:space="preserve">Ставка за содержание тепловой мощности, </w:t>
            </w:r>
          </w:p>
          <w:p w14:paraId="5DF61655" w14:textId="77777777" w:rsidR="00216B6F" w:rsidRPr="00383506" w:rsidRDefault="00216B6F" w:rsidP="002A13E2">
            <w:pPr>
              <w:ind w:right="-2"/>
              <w:jc w:val="center"/>
            </w:pPr>
            <w:r w:rsidRPr="00383506">
              <w:t>тыс. руб./Гкал/ч в мес.</w:t>
            </w:r>
          </w:p>
        </w:tc>
        <w:tc>
          <w:tcPr>
            <w:tcW w:w="1966" w:type="dxa"/>
            <w:shd w:val="clear" w:color="auto" w:fill="auto"/>
            <w:vAlign w:val="center"/>
          </w:tcPr>
          <w:p w14:paraId="44C3A50D" w14:textId="77777777" w:rsidR="00216B6F" w:rsidRPr="00383506" w:rsidRDefault="00216B6F" w:rsidP="002A13E2">
            <w:pPr>
              <w:jc w:val="center"/>
            </w:pPr>
            <w:r w:rsidRPr="00383506">
              <w:t>х</w:t>
            </w:r>
          </w:p>
        </w:tc>
        <w:tc>
          <w:tcPr>
            <w:tcW w:w="1843" w:type="dxa"/>
            <w:shd w:val="clear" w:color="auto" w:fill="auto"/>
            <w:vAlign w:val="center"/>
          </w:tcPr>
          <w:p w14:paraId="209FCC53" w14:textId="77777777" w:rsidR="00216B6F" w:rsidRPr="00383506" w:rsidRDefault="00216B6F" w:rsidP="002A13E2">
            <w:pPr>
              <w:jc w:val="center"/>
            </w:pPr>
            <w:r w:rsidRPr="00383506">
              <w:t>x</w:t>
            </w:r>
          </w:p>
        </w:tc>
        <w:tc>
          <w:tcPr>
            <w:tcW w:w="1501" w:type="dxa"/>
            <w:shd w:val="clear" w:color="auto" w:fill="auto"/>
            <w:vAlign w:val="center"/>
          </w:tcPr>
          <w:p w14:paraId="2D6E5582" w14:textId="77777777" w:rsidR="00216B6F" w:rsidRPr="00383506" w:rsidRDefault="00216B6F" w:rsidP="002A13E2">
            <w:pPr>
              <w:ind w:right="-2"/>
              <w:jc w:val="center"/>
              <w:rPr>
                <w:lang w:val="en-US"/>
              </w:rPr>
            </w:pPr>
            <w:r w:rsidRPr="00383506">
              <w:rPr>
                <w:lang w:val="en-US"/>
              </w:rPr>
              <w:t>x</w:t>
            </w:r>
          </w:p>
        </w:tc>
      </w:tr>
      <w:tr w:rsidR="00216B6F" w:rsidRPr="00383506" w14:paraId="7F088FC1" w14:textId="77777777" w:rsidTr="00216B6F">
        <w:trPr>
          <w:trHeight w:val="70"/>
        </w:trPr>
        <w:tc>
          <w:tcPr>
            <w:tcW w:w="1803" w:type="dxa"/>
            <w:vMerge/>
            <w:shd w:val="clear" w:color="auto" w:fill="auto"/>
            <w:vAlign w:val="center"/>
          </w:tcPr>
          <w:p w14:paraId="4CCE275B" w14:textId="77777777" w:rsidR="00216B6F" w:rsidRPr="00383506" w:rsidRDefault="00216B6F" w:rsidP="002A13E2">
            <w:pPr>
              <w:ind w:right="-2"/>
              <w:jc w:val="center"/>
            </w:pPr>
          </w:p>
        </w:tc>
        <w:tc>
          <w:tcPr>
            <w:tcW w:w="8204" w:type="dxa"/>
            <w:gridSpan w:val="4"/>
            <w:shd w:val="clear" w:color="auto" w:fill="auto"/>
            <w:vAlign w:val="center"/>
          </w:tcPr>
          <w:p w14:paraId="1BC8BD08" w14:textId="77777777" w:rsidR="00216B6F" w:rsidRPr="00383506" w:rsidRDefault="00216B6F" w:rsidP="002A13E2">
            <w:pPr>
              <w:ind w:right="-2"/>
              <w:jc w:val="center"/>
            </w:pPr>
            <w:r w:rsidRPr="00383506">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216B6F" w:rsidRPr="00383506" w14:paraId="13307260" w14:textId="77777777" w:rsidTr="00216B6F">
        <w:trPr>
          <w:trHeight w:val="225"/>
        </w:trPr>
        <w:tc>
          <w:tcPr>
            <w:tcW w:w="1803" w:type="dxa"/>
            <w:vMerge/>
            <w:shd w:val="clear" w:color="auto" w:fill="auto"/>
            <w:vAlign w:val="center"/>
          </w:tcPr>
          <w:p w14:paraId="067FD3A1" w14:textId="77777777" w:rsidR="00216B6F" w:rsidRPr="00383506" w:rsidRDefault="00216B6F" w:rsidP="002A13E2">
            <w:pPr>
              <w:ind w:right="-2"/>
              <w:jc w:val="center"/>
            </w:pPr>
          </w:p>
        </w:tc>
        <w:tc>
          <w:tcPr>
            <w:tcW w:w="2894" w:type="dxa"/>
            <w:shd w:val="clear" w:color="auto" w:fill="auto"/>
            <w:vAlign w:val="center"/>
          </w:tcPr>
          <w:p w14:paraId="70E68C58" w14:textId="77777777" w:rsidR="00216B6F" w:rsidRPr="00383506" w:rsidRDefault="00216B6F" w:rsidP="002A13E2">
            <w:pPr>
              <w:ind w:right="-2"/>
              <w:jc w:val="center"/>
            </w:pPr>
            <w:r w:rsidRPr="00383506">
              <w:t>Одноставочный</w:t>
            </w:r>
          </w:p>
          <w:p w14:paraId="57A30966" w14:textId="77777777" w:rsidR="00216B6F" w:rsidRPr="00383506" w:rsidRDefault="00216B6F" w:rsidP="002A13E2">
            <w:pPr>
              <w:ind w:right="-2"/>
              <w:jc w:val="center"/>
            </w:pPr>
            <w:r w:rsidRPr="00383506">
              <w:t>руб./Гкал</w:t>
            </w:r>
          </w:p>
        </w:tc>
        <w:tc>
          <w:tcPr>
            <w:tcW w:w="1966" w:type="dxa"/>
            <w:shd w:val="clear" w:color="auto" w:fill="auto"/>
            <w:vAlign w:val="center"/>
          </w:tcPr>
          <w:p w14:paraId="24AC6A98" w14:textId="77777777" w:rsidR="00216B6F" w:rsidRPr="00383506" w:rsidRDefault="00216B6F" w:rsidP="002A13E2">
            <w:pPr>
              <w:jc w:val="center"/>
            </w:pPr>
            <w:r w:rsidRPr="00383506">
              <w:t>с 12.12.2018</w:t>
            </w:r>
            <w:r w:rsidRPr="00383506">
              <w:br/>
              <w:t>по 31.12.2018</w:t>
            </w:r>
          </w:p>
        </w:tc>
        <w:tc>
          <w:tcPr>
            <w:tcW w:w="1843" w:type="dxa"/>
            <w:shd w:val="clear" w:color="auto" w:fill="auto"/>
            <w:vAlign w:val="center"/>
          </w:tcPr>
          <w:p w14:paraId="05820936" w14:textId="77777777" w:rsidR="00216B6F" w:rsidRPr="00383506" w:rsidRDefault="00216B6F" w:rsidP="002A13E2">
            <w:pPr>
              <w:jc w:val="center"/>
            </w:pPr>
            <w:r w:rsidRPr="00383506">
              <w:t>x</w:t>
            </w:r>
          </w:p>
        </w:tc>
        <w:tc>
          <w:tcPr>
            <w:tcW w:w="1501" w:type="dxa"/>
            <w:shd w:val="clear" w:color="auto" w:fill="auto"/>
            <w:vAlign w:val="center"/>
          </w:tcPr>
          <w:p w14:paraId="68A814BC" w14:textId="77777777" w:rsidR="00216B6F" w:rsidRPr="00383506" w:rsidRDefault="00216B6F" w:rsidP="002A13E2">
            <w:pPr>
              <w:ind w:right="-2"/>
              <w:jc w:val="center"/>
              <w:rPr>
                <w:lang w:val="en-US"/>
              </w:rPr>
            </w:pPr>
            <w:r w:rsidRPr="00383506">
              <w:rPr>
                <w:lang w:val="en-US"/>
              </w:rPr>
              <w:t>x</w:t>
            </w:r>
          </w:p>
        </w:tc>
      </w:tr>
      <w:tr w:rsidR="00216B6F" w:rsidRPr="00383506" w14:paraId="5E7CC89B" w14:textId="77777777" w:rsidTr="00216B6F">
        <w:trPr>
          <w:trHeight w:val="491"/>
        </w:trPr>
        <w:tc>
          <w:tcPr>
            <w:tcW w:w="1803" w:type="dxa"/>
            <w:vMerge/>
            <w:shd w:val="clear" w:color="auto" w:fill="auto"/>
            <w:vAlign w:val="center"/>
          </w:tcPr>
          <w:p w14:paraId="44A08CF0" w14:textId="77777777" w:rsidR="00216B6F" w:rsidRPr="00383506" w:rsidRDefault="00216B6F" w:rsidP="002A13E2">
            <w:pPr>
              <w:ind w:right="-2"/>
              <w:jc w:val="center"/>
            </w:pPr>
          </w:p>
        </w:tc>
        <w:tc>
          <w:tcPr>
            <w:tcW w:w="2894" w:type="dxa"/>
            <w:shd w:val="clear" w:color="auto" w:fill="auto"/>
            <w:vAlign w:val="center"/>
          </w:tcPr>
          <w:p w14:paraId="5E4BB8A4" w14:textId="77777777" w:rsidR="00216B6F" w:rsidRPr="00383506" w:rsidRDefault="00216B6F" w:rsidP="002A13E2">
            <w:pPr>
              <w:ind w:right="-2"/>
              <w:jc w:val="center"/>
            </w:pPr>
            <w:r w:rsidRPr="00383506">
              <w:t>Двухставочный</w:t>
            </w:r>
          </w:p>
        </w:tc>
        <w:tc>
          <w:tcPr>
            <w:tcW w:w="1966" w:type="dxa"/>
            <w:shd w:val="clear" w:color="auto" w:fill="auto"/>
            <w:vAlign w:val="center"/>
          </w:tcPr>
          <w:p w14:paraId="19F7432C" w14:textId="77777777" w:rsidR="00216B6F" w:rsidRPr="00383506" w:rsidRDefault="00216B6F" w:rsidP="002A13E2">
            <w:pPr>
              <w:jc w:val="center"/>
            </w:pPr>
            <w:r w:rsidRPr="00383506">
              <w:t>х</w:t>
            </w:r>
          </w:p>
        </w:tc>
        <w:tc>
          <w:tcPr>
            <w:tcW w:w="1843" w:type="dxa"/>
            <w:shd w:val="clear" w:color="auto" w:fill="auto"/>
            <w:vAlign w:val="center"/>
          </w:tcPr>
          <w:p w14:paraId="3DD8AF6C" w14:textId="77777777" w:rsidR="00216B6F" w:rsidRPr="00383506" w:rsidRDefault="00216B6F" w:rsidP="002A13E2">
            <w:pPr>
              <w:jc w:val="center"/>
            </w:pPr>
            <w:r w:rsidRPr="00383506">
              <w:t>x</w:t>
            </w:r>
          </w:p>
        </w:tc>
        <w:tc>
          <w:tcPr>
            <w:tcW w:w="1501" w:type="dxa"/>
            <w:shd w:val="clear" w:color="auto" w:fill="auto"/>
            <w:vAlign w:val="center"/>
          </w:tcPr>
          <w:p w14:paraId="3CCEA42B" w14:textId="77777777" w:rsidR="00216B6F" w:rsidRPr="00383506" w:rsidRDefault="00216B6F" w:rsidP="002A13E2">
            <w:pPr>
              <w:ind w:right="-2"/>
              <w:jc w:val="center"/>
              <w:rPr>
                <w:lang w:val="en-US"/>
              </w:rPr>
            </w:pPr>
            <w:r w:rsidRPr="00383506">
              <w:rPr>
                <w:lang w:val="en-US"/>
              </w:rPr>
              <w:t>x</w:t>
            </w:r>
          </w:p>
        </w:tc>
      </w:tr>
      <w:tr w:rsidR="00216B6F" w:rsidRPr="00383506" w14:paraId="5829CBA9" w14:textId="77777777" w:rsidTr="00216B6F">
        <w:trPr>
          <w:trHeight w:val="412"/>
        </w:trPr>
        <w:tc>
          <w:tcPr>
            <w:tcW w:w="1803" w:type="dxa"/>
            <w:vMerge/>
            <w:shd w:val="clear" w:color="auto" w:fill="auto"/>
            <w:vAlign w:val="center"/>
          </w:tcPr>
          <w:p w14:paraId="7428CAFB" w14:textId="77777777" w:rsidR="00216B6F" w:rsidRPr="00383506" w:rsidRDefault="00216B6F" w:rsidP="002A13E2">
            <w:pPr>
              <w:ind w:right="-2"/>
              <w:jc w:val="center"/>
            </w:pPr>
          </w:p>
        </w:tc>
        <w:tc>
          <w:tcPr>
            <w:tcW w:w="2894" w:type="dxa"/>
            <w:shd w:val="clear" w:color="auto" w:fill="auto"/>
            <w:vAlign w:val="center"/>
          </w:tcPr>
          <w:p w14:paraId="5BFFF5DE" w14:textId="77777777" w:rsidR="00216B6F" w:rsidRPr="00383506" w:rsidRDefault="00216B6F" w:rsidP="002A13E2">
            <w:pPr>
              <w:ind w:right="-2"/>
              <w:jc w:val="center"/>
            </w:pPr>
            <w:r w:rsidRPr="00383506">
              <w:t>Ставка за тепловую энергию, руб./Гкал</w:t>
            </w:r>
          </w:p>
        </w:tc>
        <w:tc>
          <w:tcPr>
            <w:tcW w:w="1966" w:type="dxa"/>
            <w:shd w:val="clear" w:color="auto" w:fill="auto"/>
            <w:vAlign w:val="center"/>
          </w:tcPr>
          <w:p w14:paraId="05883B11" w14:textId="77777777" w:rsidR="00216B6F" w:rsidRPr="00383506" w:rsidRDefault="00216B6F" w:rsidP="002A13E2">
            <w:pPr>
              <w:jc w:val="center"/>
            </w:pPr>
            <w:r w:rsidRPr="00383506">
              <w:t>х</w:t>
            </w:r>
          </w:p>
        </w:tc>
        <w:tc>
          <w:tcPr>
            <w:tcW w:w="1843" w:type="dxa"/>
            <w:shd w:val="clear" w:color="auto" w:fill="auto"/>
            <w:vAlign w:val="center"/>
          </w:tcPr>
          <w:p w14:paraId="564EA07D" w14:textId="77777777" w:rsidR="00216B6F" w:rsidRPr="00383506" w:rsidRDefault="00216B6F" w:rsidP="002A13E2">
            <w:pPr>
              <w:jc w:val="center"/>
            </w:pPr>
            <w:r w:rsidRPr="00383506">
              <w:t>x</w:t>
            </w:r>
          </w:p>
        </w:tc>
        <w:tc>
          <w:tcPr>
            <w:tcW w:w="1501" w:type="dxa"/>
            <w:shd w:val="clear" w:color="auto" w:fill="auto"/>
            <w:vAlign w:val="center"/>
          </w:tcPr>
          <w:p w14:paraId="216FC6C9" w14:textId="77777777" w:rsidR="00216B6F" w:rsidRPr="00383506" w:rsidRDefault="00216B6F" w:rsidP="002A13E2">
            <w:pPr>
              <w:ind w:right="-2"/>
              <w:jc w:val="center"/>
            </w:pPr>
            <w:r w:rsidRPr="00383506">
              <w:rPr>
                <w:lang w:val="en-US"/>
              </w:rPr>
              <w:t>x</w:t>
            </w:r>
          </w:p>
        </w:tc>
      </w:tr>
      <w:tr w:rsidR="00216B6F" w:rsidRPr="00383506" w14:paraId="3E66AE3D" w14:textId="77777777" w:rsidTr="00216B6F">
        <w:trPr>
          <w:trHeight w:val="412"/>
        </w:trPr>
        <w:tc>
          <w:tcPr>
            <w:tcW w:w="1803" w:type="dxa"/>
            <w:vMerge/>
            <w:shd w:val="clear" w:color="auto" w:fill="auto"/>
            <w:vAlign w:val="center"/>
          </w:tcPr>
          <w:p w14:paraId="5676E68A" w14:textId="77777777" w:rsidR="00216B6F" w:rsidRPr="00383506" w:rsidRDefault="00216B6F" w:rsidP="002A13E2">
            <w:pPr>
              <w:ind w:right="-2"/>
              <w:jc w:val="center"/>
            </w:pPr>
          </w:p>
        </w:tc>
        <w:tc>
          <w:tcPr>
            <w:tcW w:w="2894" w:type="dxa"/>
            <w:shd w:val="clear" w:color="auto" w:fill="auto"/>
            <w:vAlign w:val="center"/>
          </w:tcPr>
          <w:p w14:paraId="2A77154D" w14:textId="77777777" w:rsidR="00216B6F" w:rsidRPr="00383506" w:rsidRDefault="00216B6F" w:rsidP="002A13E2">
            <w:pPr>
              <w:ind w:right="-2"/>
              <w:jc w:val="center"/>
            </w:pPr>
            <w:r w:rsidRPr="00383506">
              <w:t xml:space="preserve">Ставка за содержание тепловой мощности, </w:t>
            </w:r>
          </w:p>
          <w:p w14:paraId="3578E44B" w14:textId="77777777" w:rsidR="00216B6F" w:rsidRPr="00383506" w:rsidRDefault="00216B6F" w:rsidP="002A13E2">
            <w:pPr>
              <w:ind w:right="-2"/>
              <w:jc w:val="center"/>
            </w:pPr>
            <w:r w:rsidRPr="00383506">
              <w:t>тыс. руб./Гкал/ч в мес.</w:t>
            </w:r>
          </w:p>
        </w:tc>
        <w:tc>
          <w:tcPr>
            <w:tcW w:w="1966" w:type="dxa"/>
            <w:shd w:val="clear" w:color="auto" w:fill="auto"/>
            <w:vAlign w:val="center"/>
          </w:tcPr>
          <w:p w14:paraId="79DAE95C" w14:textId="77777777" w:rsidR="00216B6F" w:rsidRPr="00383506" w:rsidRDefault="00216B6F" w:rsidP="002A13E2">
            <w:pPr>
              <w:jc w:val="center"/>
            </w:pPr>
            <w:r w:rsidRPr="00383506">
              <w:t>х</w:t>
            </w:r>
          </w:p>
        </w:tc>
        <w:tc>
          <w:tcPr>
            <w:tcW w:w="1843" w:type="dxa"/>
            <w:shd w:val="clear" w:color="auto" w:fill="auto"/>
            <w:vAlign w:val="center"/>
          </w:tcPr>
          <w:p w14:paraId="5E375FA3" w14:textId="77777777" w:rsidR="00216B6F" w:rsidRPr="00383506" w:rsidRDefault="00216B6F" w:rsidP="002A13E2">
            <w:pPr>
              <w:jc w:val="center"/>
            </w:pPr>
            <w:r w:rsidRPr="00383506">
              <w:t>x</w:t>
            </w:r>
          </w:p>
        </w:tc>
        <w:tc>
          <w:tcPr>
            <w:tcW w:w="1501" w:type="dxa"/>
            <w:shd w:val="clear" w:color="auto" w:fill="auto"/>
            <w:vAlign w:val="center"/>
          </w:tcPr>
          <w:p w14:paraId="0D5CDBBE" w14:textId="77777777" w:rsidR="00216B6F" w:rsidRPr="00383506" w:rsidRDefault="00216B6F" w:rsidP="002A13E2">
            <w:pPr>
              <w:ind w:right="-2"/>
              <w:jc w:val="center"/>
              <w:rPr>
                <w:lang w:val="en-US"/>
              </w:rPr>
            </w:pPr>
            <w:r w:rsidRPr="00383506">
              <w:rPr>
                <w:lang w:val="en-US"/>
              </w:rPr>
              <w:t>x</w:t>
            </w:r>
          </w:p>
        </w:tc>
      </w:tr>
    </w:tbl>
    <w:p w14:paraId="04372611" w14:textId="77777777" w:rsidR="00216B6F" w:rsidRPr="00383506" w:rsidRDefault="00216B6F" w:rsidP="00216B6F">
      <w:pPr>
        <w:jc w:val="right"/>
      </w:pPr>
    </w:p>
    <w:p w14:paraId="52BC0DBA" w14:textId="77777777" w:rsidR="00216B6F" w:rsidRPr="00383506" w:rsidRDefault="00216B6F" w:rsidP="00216B6F">
      <w:pPr>
        <w:jc w:val="both"/>
        <w:rPr>
          <w:bCs/>
          <w:kern w:val="32"/>
        </w:rPr>
      </w:pPr>
      <w:r w:rsidRPr="00383506">
        <w:rPr>
          <w:bCs/>
          <w:kern w:val="32"/>
          <w:vertAlign w:val="superscript"/>
        </w:rPr>
        <w:t>*</w:t>
      </w:r>
      <w:r w:rsidRPr="00383506">
        <w:rPr>
          <w:bCs/>
          <w:kern w:val="32"/>
        </w:rPr>
        <w:t xml:space="preserve"> Тариф установлен для предъявления единой теплоснабжающей организации </w:t>
      </w:r>
      <w:r w:rsidRPr="00383506">
        <w:rPr>
          <w:bCs/>
          <w:kern w:val="32"/>
        </w:rPr>
        <w:br/>
        <w:t>АО «Теплоэнерго», ИНН 4205049011, в г. Кемерово, Рудничный район, группа потребителей по адресам: пр. Шахтеров, 62, пр. Шахтеров, 62а, пр. Шахтеров, 72а, пр. Шахтеров, 74в,</w:t>
      </w:r>
      <w:r w:rsidRPr="00383506">
        <w:rPr>
          <w:bCs/>
          <w:kern w:val="32"/>
        </w:rPr>
        <w:br/>
        <w:t>пр. Шахтеров, 76, ул. Серебряный бор, 1,ул. Серебряный бор, 5,  ул. Серебряный бор, 7, ул. Серебряный бор, 9, ул. Серебряный бор, 11, ул. Серебряный бор, 13, ул. Серебряный бор, 13 а (стр. № 20), пр. Шахтеров, 72 в (МАДОУ №238), пр. Шахтеров, 72 А (Дом детского творчества), ул. Серебряный бор, 5 б/с Е (Рязанов П.В.), ул. Серебряный бор, 5 б/с Д (Рязанов П.В.), пр. Шахтеров, 74 (офисы ООО «УК Верхний бульвар»), пр. Шахтеров, 74 а (офис Татауров И.П.), ул. Серебряный бор, 13 (офисы Каминская, Москаленко, Вылегжагин), пр. Шахтеров, 74 б (офис Хлгатян К.В. 183-184), пр. Шахтеров, 74 (офисы 128 ООО Система Универсамов Бегемот), пр. Шахтеров, 74 Б (офисы 128 ООО Система Универсамов Бегемот), МКР 12 Б (объект обслуживания ООО «Радуга»), пр. Шахтеров, 74 а (офис Легенкин Д.А.).</w:t>
      </w:r>
    </w:p>
    <w:p w14:paraId="0B6A1F11" w14:textId="77777777" w:rsidR="00CA0A3B" w:rsidRPr="00383506" w:rsidRDefault="00CA0A3B" w:rsidP="00CA0A3B">
      <w:pPr>
        <w:ind w:left="4536" w:right="-427"/>
        <w:jc w:val="right"/>
      </w:pPr>
    </w:p>
    <w:p w14:paraId="01FB7710" w14:textId="77777777" w:rsidR="00913449" w:rsidRPr="00383506" w:rsidRDefault="00913449" w:rsidP="00913449">
      <w:pPr>
        <w:rPr>
          <w:sz w:val="28"/>
          <w:szCs w:val="28"/>
        </w:rPr>
      </w:pPr>
    </w:p>
    <w:p w14:paraId="271351B4" w14:textId="77777777" w:rsidR="00913449" w:rsidRPr="00383506" w:rsidRDefault="00913449" w:rsidP="00913449">
      <w:pPr>
        <w:rPr>
          <w:sz w:val="28"/>
          <w:szCs w:val="28"/>
        </w:rPr>
      </w:pPr>
    </w:p>
    <w:p w14:paraId="5405DC3F" w14:textId="2FBC60D5" w:rsidR="00E51F81" w:rsidRPr="00383506" w:rsidRDefault="00E51F81" w:rsidP="00E51F81">
      <w:pPr>
        <w:ind w:left="4536" w:right="-427"/>
        <w:jc w:val="right"/>
      </w:pPr>
      <w:r w:rsidRPr="00383506">
        <w:lastRenderedPageBreak/>
        <w:t>Приложение № 45 к протоколу заседания Правления региональной энергетической комиссии Кемеровской области от 11.12.2018 № 76</w:t>
      </w:r>
    </w:p>
    <w:p w14:paraId="2B324105" w14:textId="77777777" w:rsidR="00913449" w:rsidRPr="00383506" w:rsidRDefault="00913449" w:rsidP="00913449">
      <w:pPr>
        <w:rPr>
          <w:sz w:val="28"/>
          <w:szCs w:val="28"/>
        </w:rPr>
      </w:pPr>
    </w:p>
    <w:p w14:paraId="41F52EC0" w14:textId="77777777" w:rsidR="00913449" w:rsidRPr="00383506" w:rsidRDefault="00913449" w:rsidP="00913449">
      <w:pPr>
        <w:rPr>
          <w:sz w:val="28"/>
          <w:szCs w:val="28"/>
        </w:rPr>
      </w:pPr>
    </w:p>
    <w:p w14:paraId="34E14153" w14:textId="77777777" w:rsidR="002937D4" w:rsidRPr="00383506" w:rsidRDefault="002937D4" w:rsidP="002937D4">
      <w:pPr>
        <w:jc w:val="center"/>
        <w:rPr>
          <w:b/>
          <w:bCs/>
          <w:snapToGrid w:val="0"/>
          <w:sz w:val="28"/>
          <w:szCs w:val="28"/>
        </w:rPr>
      </w:pPr>
      <w:r w:rsidRPr="00383506">
        <w:rPr>
          <w:b/>
          <w:bCs/>
          <w:snapToGrid w:val="0"/>
          <w:sz w:val="28"/>
          <w:szCs w:val="28"/>
        </w:rPr>
        <w:t>ЭКСПЕРТНОЕ ЗАКЛЮЧЕНИЕ</w:t>
      </w:r>
    </w:p>
    <w:p w14:paraId="4093CD24" w14:textId="0012B851" w:rsidR="002937D4" w:rsidRPr="00383506" w:rsidRDefault="002937D4" w:rsidP="002937D4">
      <w:pPr>
        <w:spacing w:line="312" w:lineRule="auto"/>
        <w:jc w:val="center"/>
        <w:rPr>
          <w:b/>
          <w:bCs/>
          <w:snapToGrid w:val="0"/>
          <w:sz w:val="28"/>
          <w:szCs w:val="28"/>
        </w:rPr>
      </w:pPr>
      <w:r w:rsidRPr="00383506">
        <w:rPr>
          <w:b/>
          <w:bCs/>
          <w:snapToGrid w:val="0"/>
          <w:sz w:val="28"/>
          <w:szCs w:val="28"/>
        </w:rPr>
        <w:t>по материалам, представленным</w:t>
      </w:r>
    </w:p>
    <w:p w14:paraId="0131BC91" w14:textId="77777777" w:rsidR="002937D4" w:rsidRPr="00383506" w:rsidRDefault="002937D4" w:rsidP="002937D4">
      <w:pPr>
        <w:spacing w:line="312" w:lineRule="auto"/>
        <w:jc w:val="center"/>
        <w:rPr>
          <w:b/>
          <w:bCs/>
          <w:snapToGrid w:val="0"/>
          <w:sz w:val="28"/>
          <w:szCs w:val="28"/>
        </w:rPr>
      </w:pPr>
      <w:r w:rsidRPr="00383506">
        <w:rPr>
          <w:b/>
          <w:bCs/>
          <w:snapToGrid w:val="0"/>
          <w:sz w:val="28"/>
          <w:szCs w:val="28"/>
        </w:rPr>
        <w:t xml:space="preserve">ООО «ТВК» (г. Белово) для определения величины НВВ и уровня тарифов на тепловую энергию, реализуемую на потребительском рынке </w:t>
      </w:r>
    </w:p>
    <w:p w14:paraId="6C1BBC06" w14:textId="77777777" w:rsidR="002937D4" w:rsidRPr="00383506" w:rsidRDefault="002937D4" w:rsidP="002937D4">
      <w:pPr>
        <w:spacing w:line="312" w:lineRule="auto"/>
        <w:jc w:val="center"/>
        <w:rPr>
          <w:b/>
          <w:bCs/>
          <w:snapToGrid w:val="0"/>
          <w:sz w:val="28"/>
          <w:szCs w:val="28"/>
        </w:rPr>
      </w:pPr>
      <w:r w:rsidRPr="00383506">
        <w:rPr>
          <w:b/>
          <w:bCs/>
          <w:snapToGrid w:val="0"/>
          <w:sz w:val="28"/>
          <w:szCs w:val="28"/>
        </w:rPr>
        <w:t>г. Белово, на 2019-2023 гг.</w:t>
      </w:r>
    </w:p>
    <w:p w14:paraId="3CB57117" w14:textId="372A4506" w:rsidR="002937D4" w:rsidRPr="00383506" w:rsidRDefault="002937D4" w:rsidP="002937D4">
      <w:pPr>
        <w:tabs>
          <w:tab w:val="left" w:pos="6480"/>
        </w:tabs>
        <w:rPr>
          <w:snapToGrid w:val="0"/>
          <w:sz w:val="28"/>
          <w:szCs w:val="28"/>
        </w:rPr>
      </w:pPr>
      <w:r w:rsidRPr="00383506">
        <w:rPr>
          <w:snapToGrid w:val="0"/>
          <w:sz w:val="28"/>
          <w:szCs w:val="28"/>
        </w:rPr>
        <w:tab/>
      </w:r>
    </w:p>
    <w:p w14:paraId="19A14FA9" w14:textId="71DC70E5" w:rsidR="002937D4" w:rsidRPr="00383506" w:rsidRDefault="002937D4" w:rsidP="002937D4">
      <w:pPr>
        <w:pStyle w:val="1"/>
        <w:numPr>
          <w:ilvl w:val="0"/>
          <w:numId w:val="27"/>
        </w:numPr>
        <w:jc w:val="center"/>
        <w:rPr>
          <w:snapToGrid w:val="0"/>
          <w:sz w:val="28"/>
          <w:szCs w:val="28"/>
          <w:lang w:eastAsia="en-US"/>
        </w:rPr>
      </w:pPr>
      <w:bookmarkStart w:id="83" w:name="_Toc500261374"/>
      <w:bookmarkStart w:id="84" w:name="_Toc529799078"/>
      <w:r w:rsidRPr="00383506">
        <w:rPr>
          <w:snapToGrid w:val="0"/>
          <w:sz w:val="28"/>
          <w:szCs w:val="28"/>
          <w:lang w:eastAsia="en-US"/>
        </w:rPr>
        <w:t>О</w:t>
      </w:r>
      <w:bookmarkEnd w:id="83"/>
      <w:r w:rsidRPr="00383506">
        <w:rPr>
          <w:snapToGrid w:val="0"/>
          <w:sz w:val="28"/>
          <w:szCs w:val="28"/>
          <w:lang w:eastAsia="en-US"/>
        </w:rPr>
        <w:t>БЩАЯ ХАРАКТЕРИСТИКА ПРЕДПРИЯТИЯ</w:t>
      </w:r>
      <w:bookmarkEnd w:id="84"/>
      <w:r w:rsidRPr="00383506">
        <w:rPr>
          <w:snapToGrid w:val="0"/>
          <w:sz w:val="28"/>
          <w:szCs w:val="28"/>
          <w:lang w:eastAsia="en-US"/>
        </w:rPr>
        <w:t>.</w:t>
      </w:r>
    </w:p>
    <w:p w14:paraId="13D873BA" w14:textId="77777777" w:rsidR="002937D4" w:rsidRPr="00383506" w:rsidRDefault="002937D4" w:rsidP="002937D4">
      <w:pPr>
        <w:rPr>
          <w:lang w:eastAsia="en-US"/>
        </w:rPr>
      </w:pPr>
    </w:p>
    <w:p w14:paraId="5C79D837" w14:textId="77777777" w:rsidR="002937D4" w:rsidRPr="00383506" w:rsidRDefault="002937D4" w:rsidP="002937D4">
      <w:pPr>
        <w:spacing w:line="360" w:lineRule="auto"/>
        <w:ind w:right="-2" w:firstLine="709"/>
        <w:contextualSpacing/>
        <w:jc w:val="both"/>
        <w:rPr>
          <w:sz w:val="28"/>
          <w:szCs w:val="28"/>
        </w:rPr>
      </w:pPr>
      <w:r w:rsidRPr="00383506">
        <w:rPr>
          <w:sz w:val="28"/>
          <w:szCs w:val="28"/>
        </w:rPr>
        <w:t>Тарифы предприятия с 01.01.2019 года подлежат регулированию в соответствии с п. 4, п. 5 Основ ценообразования, а также п.1 п.2.2 статьи 8 Федерального закона от 27.07.2010 №190-ФЗ «О теплоснабжении», поскольку ООО «ТВК»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w:t>
      </w:r>
    </w:p>
    <w:p w14:paraId="49689D4E" w14:textId="77777777" w:rsidR="002937D4" w:rsidRPr="00383506" w:rsidRDefault="002937D4" w:rsidP="002937D4">
      <w:pPr>
        <w:spacing w:line="360" w:lineRule="auto"/>
        <w:ind w:right="-2" w:firstLine="709"/>
        <w:contextualSpacing/>
        <w:jc w:val="both"/>
        <w:rPr>
          <w:sz w:val="28"/>
          <w:szCs w:val="28"/>
        </w:rPr>
      </w:pPr>
      <w:r w:rsidRPr="00383506">
        <w:rPr>
          <w:sz w:val="28"/>
          <w:szCs w:val="28"/>
        </w:rPr>
        <w:t>Основным видом деятельности предприятия является выработка тепловой энергии и ее реализация организациям, населению (по выручке от реализации услуг доля теплоснабжения составляет 94%), дополнительным видом деятельности является водоснабжение потребителей, прием, переработка канализационных стоков. Здания, сооружения, оборудование котельной находятся в аренде, арендодатель ООО «Шахта Листвяжная». В котельной мощностью от 20 до 100 Гкал/час, установлено 3 водогрейных котла КВТС 20-150 и один водогрейный котел КВ-РФ 29-150. Тепловые сети после ЦТП переданы в аренду от МУ «КЗРиМИ г. Белово. Для производства тепловой энергии используется уголь энергетический марки Др и ДСШ. Поставщиком топлива является ООО «Шахта Листвяжная». Электрическая энергия приобретается у ОАО «Кузбассэнергосбыт» и ООО «Шахта Листвяжная». Вода используется покупная от ООО «Водоканал» г. Ленинск-Кузнецкий через свою ПНС (гидроузел).</w:t>
      </w:r>
    </w:p>
    <w:p w14:paraId="4D67A5AF" w14:textId="77777777" w:rsidR="002937D4" w:rsidRPr="00383506" w:rsidRDefault="002937D4" w:rsidP="002937D4">
      <w:pPr>
        <w:spacing w:line="360" w:lineRule="auto"/>
        <w:ind w:right="-2" w:firstLine="709"/>
        <w:contextualSpacing/>
        <w:jc w:val="both"/>
        <w:rPr>
          <w:sz w:val="28"/>
          <w:szCs w:val="28"/>
        </w:rPr>
      </w:pPr>
      <w:r w:rsidRPr="00383506">
        <w:rPr>
          <w:sz w:val="28"/>
          <w:szCs w:val="28"/>
        </w:rPr>
        <w:t>Предприятие работает на общей системе налогообложения.</w:t>
      </w:r>
    </w:p>
    <w:p w14:paraId="1C4BF714" w14:textId="77777777" w:rsidR="002937D4" w:rsidRPr="00383506" w:rsidRDefault="002937D4" w:rsidP="002937D4">
      <w:pPr>
        <w:spacing w:line="360" w:lineRule="auto"/>
        <w:ind w:right="-2" w:firstLine="709"/>
        <w:contextualSpacing/>
        <w:jc w:val="both"/>
        <w:rPr>
          <w:sz w:val="28"/>
          <w:szCs w:val="28"/>
        </w:rPr>
      </w:pPr>
    </w:p>
    <w:p w14:paraId="29527F34" w14:textId="77777777" w:rsidR="002937D4" w:rsidRPr="00383506" w:rsidRDefault="002937D4" w:rsidP="002937D4">
      <w:pPr>
        <w:pStyle w:val="1"/>
        <w:numPr>
          <w:ilvl w:val="0"/>
          <w:numId w:val="27"/>
        </w:numPr>
        <w:jc w:val="center"/>
        <w:rPr>
          <w:snapToGrid w:val="0"/>
          <w:sz w:val="28"/>
          <w:szCs w:val="28"/>
          <w:lang w:eastAsia="en-US"/>
        </w:rPr>
      </w:pPr>
      <w:bookmarkStart w:id="85" w:name="_Toc500261375"/>
      <w:bookmarkStart w:id="86" w:name="_Toc529799079"/>
      <w:r w:rsidRPr="00383506">
        <w:rPr>
          <w:snapToGrid w:val="0"/>
          <w:sz w:val="28"/>
          <w:szCs w:val="28"/>
          <w:lang w:eastAsia="en-US"/>
        </w:rPr>
        <w:lastRenderedPageBreak/>
        <w:t>ОЦЕНКА ДОСТОВЕРНОСТИ ДАННЫХ, ПРИВЕДЕННЫХ В ПРЕДЛОЖЕНИЯХ ОБ УСТАНОВЛЕНИИ ТАРИФОВ И (ИЛИ) ИХ ПРЕДЕЛЬНЫХ УРОВНЕЙ</w:t>
      </w:r>
      <w:bookmarkEnd w:id="85"/>
      <w:bookmarkEnd w:id="86"/>
    </w:p>
    <w:p w14:paraId="5CE6A590" w14:textId="602EA8B4" w:rsidR="002937D4" w:rsidRPr="00383506" w:rsidRDefault="002937D4" w:rsidP="002937D4">
      <w:pPr>
        <w:spacing w:line="360" w:lineRule="auto"/>
        <w:ind w:right="142" w:firstLine="709"/>
        <w:jc w:val="both"/>
        <w:rPr>
          <w:sz w:val="28"/>
          <w:szCs w:val="28"/>
        </w:rPr>
      </w:pPr>
      <w:r w:rsidRPr="00383506">
        <w:rPr>
          <w:sz w:val="28"/>
          <w:szCs w:val="28"/>
        </w:rPr>
        <w:t xml:space="preserve">Материалы ООО «ТВК» по расчету тарифов на </w:t>
      </w:r>
      <w:r w:rsidRPr="00383506">
        <w:rPr>
          <w:sz w:val="28"/>
          <w:szCs w:val="28"/>
        </w:rPr>
        <w:br/>
        <w:t>2019-2023 гг.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176A5D95" w14:textId="77777777" w:rsidR="002937D4" w:rsidRPr="00383506" w:rsidRDefault="002937D4" w:rsidP="002937D4">
      <w:pPr>
        <w:spacing w:line="360" w:lineRule="auto"/>
        <w:ind w:right="142" w:firstLine="709"/>
        <w:jc w:val="both"/>
        <w:rPr>
          <w:sz w:val="28"/>
          <w:szCs w:val="28"/>
        </w:rPr>
      </w:pPr>
      <w:r w:rsidRPr="00383506">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6694CF8E" w14:textId="77777777" w:rsidR="002937D4" w:rsidRPr="00383506" w:rsidRDefault="002937D4" w:rsidP="002937D4">
      <w:pPr>
        <w:spacing w:line="360" w:lineRule="auto"/>
        <w:ind w:right="142" w:firstLine="709"/>
        <w:jc w:val="both"/>
        <w:rPr>
          <w:sz w:val="28"/>
          <w:szCs w:val="28"/>
        </w:rPr>
      </w:pPr>
      <w:r w:rsidRPr="00383506">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«ТВК»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2019-2023 гг.</w:t>
      </w:r>
    </w:p>
    <w:p w14:paraId="75EB5DCA" w14:textId="77777777" w:rsidR="002937D4" w:rsidRPr="00383506" w:rsidRDefault="002937D4" w:rsidP="002937D4">
      <w:pPr>
        <w:spacing w:line="360" w:lineRule="auto"/>
        <w:ind w:firstLine="709"/>
        <w:jc w:val="both"/>
        <w:rPr>
          <w:sz w:val="28"/>
          <w:szCs w:val="28"/>
        </w:rPr>
      </w:pPr>
      <w:r w:rsidRPr="00383506">
        <w:rPr>
          <w:sz w:val="28"/>
          <w:szCs w:val="28"/>
        </w:rPr>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2019-2023 гг.,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14:paraId="6179FB1A" w14:textId="77777777" w:rsidR="002937D4" w:rsidRPr="00383506" w:rsidRDefault="002937D4" w:rsidP="002937D4">
      <w:pPr>
        <w:spacing w:line="360" w:lineRule="auto"/>
        <w:ind w:firstLine="709"/>
        <w:jc w:val="both"/>
        <w:rPr>
          <w:sz w:val="28"/>
          <w:szCs w:val="28"/>
        </w:rPr>
      </w:pPr>
    </w:p>
    <w:p w14:paraId="1FA303DE" w14:textId="77777777" w:rsidR="002937D4" w:rsidRPr="00383506" w:rsidRDefault="002937D4" w:rsidP="002937D4">
      <w:pPr>
        <w:pStyle w:val="1"/>
        <w:numPr>
          <w:ilvl w:val="0"/>
          <w:numId w:val="27"/>
        </w:numPr>
        <w:tabs>
          <w:tab w:val="left" w:pos="567"/>
        </w:tabs>
        <w:spacing w:line="360" w:lineRule="auto"/>
        <w:jc w:val="center"/>
        <w:rPr>
          <w:rFonts w:cs="Arial"/>
          <w:bCs/>
          <w:caps/>
          <w:snapToGrid w:val="0"/>
          <w:kern w:val="32"/>
          <w:sz w:val="28"/>
          <w:szCs w:val="32"/>
          <w:lang w:eastAsia="en-US"/>
        </w:rPr>
      </w:pPr>
      <w:bookmarkStart w:id="87" w:name="_Toc499555047"/>
      <w:bookmarkStart w:id="88" w:name="_Toc500261376"/>
      <w:bookmarkStart w:id="89" w:name="_Toc529799080"/>
      <w:r w:rsidRPr="00383506">
        <w:rPr>
          <w:rFonts w:cs="Arial"/>
          <w:bCs/>
          <w:caps/>
          <w:snapToGrid w:val="0"/>
          <w:kern w:val="32"/>
          <w:sz w:val="28"/>
          <w:szCs w:val="32"/>
          <w:lang w:eastAsia="en-US"/>
        </w:rPr>
        <w:t xml:space="preserve">Основные методологические положения по формированию необходимой валовой выручки для расчета тарифов методом индексации установленных тарифов на 2019-2023 </w:t>
      </w:r>
      <w:bookmarkEnd w:id="87"/>
      <w:r w:rsidRPr="00383506">
        <w:rPr>
          <w:rFonts w:cs="Arial"/>
          <w:bCs/>
          <w:caps/>
          <w:snapToGrid w:val="0"/>
          <w:kern w:val="32"/>
          <w:sz w:val="28"/>
          <w:szCs w:val="32"/>
          <w:lang w:eastAsia="en-US"/>
        </w:rPr>
        <w:t>гг.</w:t>
      </w:r>
      <w:bookmarkEnd w:id="88"/>
      <w:bookmarkEnd w:id="89"/>
    </w:p>
    <w:p w14:paraId="4BD812F2" w14:textId="77777777" w:rsidR="002937D4" w:rsidRPr="00383506" w:rsidRDefault="002937D4" w:rsidP="002937D4">
      <w:pPr>
        <w:rPr>
          <w:lang w:eastAsia="en-US"/>
        </w:rPr>
      </w:pPr>
    </w:p>
    <w:p w14:paraId="3B5BA9B4" w14:textId="77777777" w:rsidR="002937D4" w:rsidRPr="00383506" w:rsidRDefault="002937D4" w:rsidP="002937D4">
      <w:pPr>
        <w:spacing w:line="360" w:lineRule="auto"/>
        <w:ind w:firstLine="720"/>
        <w:jc w:val="both"/>
      </w:pPr>
      <w:r w:rsidRPr="00383506">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r w:rsidRPr="00383506">
        <w:t xml:space="preserve"> </w:t>
      </w:r>
    </w:p>
    <w:p w14:paraId="468A256C" w14:textId="77777777" w:rsidR="002937D4" w:rsidRPr="00383506" w:rsidRDefault="002937D4" w:rsidP="002937D4">
      <w:pPr>
        <w:spacing w:line="360" w:lineRule="auto"/>
        <w:ind w:firstLine="720"/>
        <w:jc w:val="both"/>
        <w:rPr>
          <w:snapToGrid w:val="0"/>
          <w:sz w:val="28"/>
          <w:szCs w:val="28"/>
        </w:rPr>
      </w:pPr>
      <w:r w:rsidRPr="00383506">
        <w:rPr>
          <w:snapToGrid w:val="0"/>
          <w:sz w:val="28"/>
          <w:szCs w:val="28"/>
        </w:rPr>
        <w:t>При расчете долгосрочных тарифов второго долгосрочного периода регулирования 2019 – 2023 гг. экспертами использовался метод индексации установленных тарифов. Первый год второго долгосрочного периода рассчитывается методом экономически обоснованных расходов в соответствии с методическими указаниями.</w:t>
      </w:r>
    </w:p>
    <w:p w14:paraId="3CCA8191" w14:textId="77777777" w:rsidR="002937D4" w:rsidRPr="00383506" w:rsidRDefault="002937D4" w:rsidP="002937D4">
      <w:pPr>
        <w:autoSpaceDE w:val="0"/>
        <w:autoSpaceDN w:val="0"/>
        <w:adjustRightInd w:val="0"/>
        <w:spacing w:line="360" w:lineRule="auto"/>
        <w:ind w:firstLine="720"/>
        <w:jc w:val="both"/>
        <w:rPr>
          <w:sz w:val="28"/>
          <w:szCs w:val="28"/>
        </w:rPr>
      </w:pPr>
      <w:r w:rsidRPr="00383506">
        <w:rPr>
          <w:sz w:val="28"/>
          <w:szCs w:val="28"/>
        </w:rPr>
        <w:t>Необходимая валовая выручка для расчета тарифов методом индексации установленных тарифов определяется на основе долгосрочных параметров регулирования, которые определяются перед началом долгосрочного периода регулирования и в течение него не изменяются.</w:t>
      </w:r>
    </w:p>
    <w:p w14:paraId="3FD96FA4" w14:textId="77777777" w:rsidR="002937D4" w:rsidRPr="00383506" w:rsidRDefault="002937D4" w:rsidP="002937D4">
      <w:pPr>
        <w:autoSpaceDE w:val="0"/>
        <w:autoSpaceDN w:val="0"/>
        <w:adjustRightInd w:val="0"/>
        <w:spacing w:line="360" w:lineRule="auto"/>
        <w:ind w:firstLine="720"/>
        <w:jc w:val="both"/>
        <w:rPr>
          <w:sz w:val="28"/>
          <w:szCs w:val="28"/>
        </w:rPr>
      </w:pPr>
      <w:r w:rsidRPr="00383506">
        <w:rPr>
          <w:sz w:val="28"/>
          <w:szCs w:val="28"/>
        </w:rPr>
        <w:t>Перечень долгосрочных параметров представлен в п.33 «Методических указаний по расчету регулируемых цен (тарифов) в сфере теплоснабжения», утвержденных Приказом ФСТ России от 13.06.2013 N 760-э, а также отражен в Приложении 7</w:t>
      </w:r>
      <w:r w:rsidRPr="00383506">
        <w:rPr>
          <w:b/>
          <w:sz w:val="28"/>
          <w:szCs w:val="28"/>
        </w:rPr>
        <w:t xml:space="preserve"> «</w:t>
      </w:r>
      <w:r w:rsidRPr="00383506">
        <w:rPr>
          <w:sz w:val="28"/>
          <w:szCs w:val="28"/>
        </w:rPr>
        <w:t>Регламента открытия дел об установлении регулируемых цен (тарифов) и отмене регулирования тарифов в сфере теплоснабжения", утвержденного Приказом ФСТ России от 07.06.2013 N 163. Расчет долгосрочных параметров по ООО «ТВК» произведен далее в экспертном заключении, а результаты представлены в приложении 4.</w:t>
      </w:r>
    </w:p>
    <w:p w14:paraId="139CC9DC" w14:textId="77777777" w:rsidR="002937D4" w:rsidRPr="00383506" w:rsidRDefault="002937D4" w:rsidP="002937D4">
      <w:pPr>
        <w:spacing w:line="360" w:lineRule="auto"/>
        <w:ind w:firstLine="709"/>
        <w:jc w:val="both"/>
        <w:rPr>
          <w:sz w:val="28"/>
          <w:szCs w:val="28"/>
        </w:rPr>
      </w:pPr>
      <w:r w:rsidRPr="00383506">
        <w:rPr>
          <w:sz w:val="28"/>
          <w:szCs w:val="28"/>
        </w:rPr>
        <w:t xml:space="preserve">Необходимая валовая выручка регулируемой организации определяется отдельно на каждый i-й расчетный период регулирования долгосрочного периода регулирования и состоит из суммы:  </w:t>
      </w:r>
    </w:p>
    <w:p w14:paraId="00F8CA41" w14:textId="77777777" w:rsidR="002937D4" w:rsidRPr="00383506" w:rsidRDefault="002937D4" w:rsidP="002937D4">
      <w:pPr>
        <w:spacing w:line="360" w:lineRule="auto"/>
        <w:ind w:firstLine="709"/>
        <w:jc w:val="both"/>
        <w:rPr>
          <w:sz w:val="28"/>
          <w:szCs w:val="28"/>
        </w:rPr>
      </w:pPr>
      <w:r w:rsidRPr="00383506">
        <w:rPr>
          <w:sz w:val="28"/>
          <w:szCs w:val="28"/>
        </w:rPr>
        <w:t xml:space="preserve">- операционных (подконтрольных) расходов в i-м году, определяемые в соответствии с </w:t>
      </w:r>
      <w:hyperlink r:id="rId162" w:history="1">
        <w:r w:rsidRPr="00383506">
          <w:rPr>
            <w:sz w:val="28"/>
            <w:szCs w:val="28"/>
          </w:rPr>
          <w:t>пунктом 36</w:t>
        </w:r>
      </w:hyperlink>
      <w:r w:rsidRPr="00383506">
        <w:rPr>
          <w:sz w:val="28"/>
          <w:szCs w:val="28"/>
        </w:rPr>
        <w:t xml:space="preserve"> Методических указаний;</w:t>
      </w:r>
    </w:p>
    <w:p w14:paraId="6373BE1B" w14:textId="77777777" w:rsidR="002937D4" w:rsidRPr="00383506" w:rsidRDefault="002937D4" w:rsidP="002937D4">
      <w:pPr>
        <w:widowControl w:val="0"/>
        <w:autoSpaceDE w:val="0"/>
        <w:autoSpaceDN w:val="0"/>
        <w:spacing w:line="360" w:lineRule="auto"/>
        <w:ind w:firstLine="709"/>
        <w:jc w:val="both"/>
        <w:rPr>
          <w:sz w:val="28"/>
          <w:szCs w:val="28"/>
        </w:rPr>
      </w:pPr>
      <w:r w:rsidRPr="00383506">
        <w:rPr>
          <w:sz w:val="28"/>
          <w:szCs w:val="28"/>
        </w:rPr>
        <w:lastRenderedPageBreak/>
        <w:t xml:space="preserve">- неподконтрольных расходов в i-м году, определяемых в соответствии с </w:t>
      </w:r>
      <w:hyperlink r:id="rId163" w:history="1">
        <w:r w:rsidRPr="00383506">
          <w:rPr>
            <w:sz w:val="28"/>
            <w:szCs w:val="28"/>
          </w:rPr>
          <w:t>пунктом 39</w:t>
        </w:r>
      </w:hyperlink>
      <w:r w:rsidRPr="00383506">
        <w:rPr>
          <w:sz w:val="28"/>
          <w:szCs w:val="28"/>
        </w:rPr>
        <w:t xml:space="preserve"> Методических указаний</w:t>
      </w:r>
      <w:r w:rsidRPr="00383506">
        <w:rPr>
          <w:b/>
          <w:sz w:val="28"/>
          <w:szCs w:val="28"/>
        </w:rPr>
        <w:t xml:space="preserve"> </w:t>
      </w:r>
      <w:r w:rsidRPr="00383506">
        <w:rPr>
          <w:sz w:val="28"/>
          <w:szCs w:val="28"/>
        </w:rPr>
        <w:t>(рассчитываются методом экономически обоснованных расходов);</w:t>
      </w:r>
    </w:p>
    <w:p w14:paraId="6A510F3D" w14:textId="77777777" w:rsidR="002937D4" w:rsidRPr="00383506" w:rsidRDefault="002937D4" w:rsidP="002937D4">
      <w:pPr>
        <w:widowControl w:val="0"/>
        <w:autoSpaceDE w:val="0"/>
        <w:autoSpaceDN w:val="0"/>
        <w:spacing w:line="360" w:lineRule="auto"/>
        <w:ind w:firstLine="709"/>
        <w:jc w:val="both"/>
        <w:rPr>
          <w:sz w:val="28"/>
          <w:szCs w:val="28"/>
        </w:rPr>
      </w:pPr>
      <w:r w:rsidRPr="00383506">
        <w:rPr>
          <w:sz w:val="28"/>
          <w:szCs w:val="28"/>
        </w:rPr>
        <w:t xml:space="preserve">- расходов на покупку энергетических ресурсов (в том числе топлива для организаций, осуществляющих деятельность по производству тепловой энергии (мощности), и потерь тепловой энергии для организаций, осуществляющих деятельность по передаче тепловой энергии, теплоносителя), холодной воды и теплоносителя в i-м году, определяемые в соответствии с </w:t>
      </w:r>
      <w:hyperlink r:id="rId164" w:history="1">
        <w:r w:rsidRPr="00383506">
          <w:rPr>
            <w:sz w:val="28"/>
            <w:szCs w:val="28"/>
          </w:rPr>
          <w:t>пунктом 40</w:t>
        </w:r>
      </w:hyperlink>
      <w:r w:rsidRPr="00383506">
        <w:rPr>
          <w:sz w:val="28"/>
          <w:szCs w:val="28"/>
        </w:rPr>
        <w:t xml:space="preserve"> Методических указаний;</w:t>
      </w:r>
    </w:p>
    <w:p w14:paraId="42C27F03" w14:textId="77777777" w:rsidR="002937D4" w:rsidRPr="00383506" w:rsidRDefault="002937D4" w:rsidP="002937D4">
      <w:pPr>
        <w:widowControl w:val="0"/>
        <w:autoSpaceDE w:val="0"/>
        <w:autoSpaceDN w:val="0"/>
        <w:spacing w:line="360" w:lineRule="auto"/>
        <w:ind w:firstLine="709"/>
        <w:jc w:val="both"/>
        <w:rPr>
          <w:sz w:val="28"/>
          <w:szCs w:val="28"/>
        </w:rPr>
      </w:pPr>
      <w:r w:rsidRPr="00383506">
        <w:rPr>
          <w:sz w:val="28"/>
          <w:szCs w:val="28"/>
        </w:rPr>
        <w:t xml:space="preserve">-  прибыли, устанавливаемой на i-й год в соответствии с </w:t>
      </w:r>
      <w:hyperlink r:id="rId165" w:history="1">
        <w:r w:rsidRPr="00383506">
          <w:rPr>
            <w:sz w:val="28"/>
            <w:szCs w:val="28"/>
          </w:rPr>
          <w:t>пунктом 41</w:t>
        </w:r>
      </w:hyperlink>
      <w:r w:rsidRPr="00383506">
        <w:rPr>
          <w:sz w:val="28"/>
          <w:szCs w:val="28"/>
        </w:rPr>
        <w:t xml:space="preserve"> Методических указаний;</w:t>
      </w:r>
    </w:p>
    <w:p w14:paraId="3A8F667D" w14:textId="77777777" w:rsidR="002937D4" w:rsidRPr="00383506" w:rsidRDefault="002937D4" w:rsidP="002937D4">
      <w:pPr>
        <w:widowControl w:val="0"/>
        <w:autoSpaceDE w:val="0"/>
        <w:autoSpaceDN w:val="0"/>
        <w:spacing w:line="360" w:lineRule="auto"/>
        <w:ind w:firstLine="709"/>
        <w:jc w:val="both"/>
        <w:rPr>
          <w:sz w:val="28"/>
          <w:szCs w:val="28"/>
        </w:rPr>
      </w:pPr>
      <w:r w:rsidRPr="00383506">
        <w:rPr>
          <w:sz w:val="28"/>
          <w:szCs w:val="28"/>
        </w:rPr>
        <w:t>- величины, определяющей результаты деятельности регулируемой организации до перехода к регулированию цен (тарифов) на основе долгосрочных параметров регулирования, определяемой в соответствии с пунктом 42 Методических указаний.</w:t>
      </w:r>
    </w:p>
    <w:p w14:paraId="2A5B9F6E" w14:textId="77777777" w:rsidR="002937D4" w:rsidRPr="00383506" w:rsidRDefault="002937D4" w:rsidP="002937D4">
      <w:pPr>
        <w:widowControl w:val="0"/>
        <w:autoSpaceDE w:val="0"/>
        <w:autoSpaceDN w:val="0"/>
        <w:spacing w:line="360" w:lineRule="auto"/>
        <w:ind w:firstLine="709"/>
        <w:jc w:val="both"/>
        <w:rPr>
          <w:sz w:val="28"/>
          <w:szCs w:val="28"/>
        </w:rPr>
      </w:pPr>
      <w:r w:rsidRPr="00383506">
        <w:rPr>
          <w:sz w:val="28"/>
          <w:szCs w:val="28"/>
        </w:rPr>
        <w:t xml:space="preserve">Для составления данного отчёта эксперты руководствовались одобренным Правительством Российской Федерации Прогнозом Минэкономразвития, опубликованным на сайте 01.10.2018, в соответствии с которым ИПЦ на 2019 год составит 104,6 %. </w:t>
      </w:r>
    </w:p>
    <w:p w14:paraId="18000685" w14:textId="77777777" w:rsidR="002937D4" w:rsidRPr="00383506" w:rsidRDefault="002937D4" w:rsidP="002937D4">
      <w:pPr>
        <w:widowControl w:val="0"/>
        <w:autoSpaceDE w:val="0"/>
        <w:autoSpaceDN w:val="0"/>
        <w:spacing w:line="360" w:lineRule="auto"/>
        <w:ind w:firstLine="709"/>
        <w:jc w:val="both"/>
        <w:rPr>
          <w:sz w:val="28"/>
          <w:szCs w:val="28"/>
        </w:rPr>
      </w:pPr>
      <w:r w:rsidRPr="00383506">
        <w:rPr>
          <w:sz w:val="28"/>
          <w:szCs w:val="28"/>
        </w:rPr>
        <w:t>В рамках проведенной экспертизы, при ссылках на обосновывающие документы, в скобках указаны страницы тарифного дела.</w:t>
      </w:r>
    </w:p>
    <w:p w14:paraId="5406E1B3" w14:textId="77777777" w:rsidR="002937D4" w:rsidRPr="00383506" w:rsidRDefault="002937D4" w:rsidP="002937D4">
      <w:pPr>
        <w:widowControl w:val="0"/>
        <w:autoSpaceDE w:val="0"/>
        <w:autoSpaceDN w:val="0"/>
        <w:spacing w:line="360" w:lineRule="auto"/>
        <w:ind w:firstLine="709"/>
        <w:jc w:val="both"/>
        <w:rPr>
          <w:sz w:val="28"/>
          <w:szCs w:val="28"/>
        </w:rPr>
      </w:pPr>
    </w:p>
    <w:p w14:paraId="270D7183" w14:textId="77777777" w:rsidR="002937D4" w:rsidRPr="00383506" w:rsidRDefault="002937D4" w:rsidP="002937D4">
      <w:pPr>
        <w:pStyle w:val="1"/>
        <w:numPr>
          <w:ilvl w:val="0"/>
          <w:numId w:val="27"/>
        </w:numPr>
        <w:ind w:left="0" w:firstLine="0"/>
        <w:jc w:val="center"/>
        <w:rPr>
          <w:rFonts w:cs="Arial"/>
          <w:bCs/>
          <w:caps/>
          <w:snapToGrid w:val="0"/>
          <w:kern w:val="32"/>
          <w:sz w:val="28"/>
          <w:szCs w:val="32"/>
          <w:lang w:eastAsia="en-US"/>
        </w:rPr>
      </w:pPr>
      <w:bookmarkStart w:id="90" w:name="_Toc529799081"/>
      <w:bookmarkStart w:id="91" w:name="_Toc500261377"/>
      <w:r w:rsidRPr="00383506">
        <w:rPr>
          <w:rFonts w:cs="Arial"/>
          <w:bCs/>
          <w:caps/>
          <w:snapToGrid w:val="0"/>
          <w:kern w:val="32"/>
          <w:sz w:val="28"/>
          <w:szCs w:val="32"/>
          <w:lang w:eastAsia="en-US"/>
        </w:rPr>
        <w:t>Расчет НЕОБХОДИМОЙ ВАЛОВОЙ ВЫРУЧКИ И РАСЧЕТ ТАРИФОВ НА ПРОИЗВОДСТВО ТЕПЛОВОЙ ЭНЕРГИИ</w:t>
      </w:r>
      <w:bookmarkEnd w:id="90"/>
      <w:r w:rsidRPr="00383506">
        <w:rPr>
          <w:rFonts w:cs="Arial"/>
          <w:bCs/>
          <w:caps/>
          <w:snapToGrid w:val="0"/>
          <w:kern w:val="32"/>
          <w:sz w:val="28"/>
          <w:szCs w:val="32"/>
          <w:lang w:eastAsia="en-US"/>
        </w:rPr>
        <w:t xml:space="preserve">  </w:t>
      </w:r>
    </w:p>
    <w:p w14:paraId="49C86E21" w14:textId="77777777" w:rsidR="002937D4" w:rsidRPr="00383506" w:rsidRDefault="002937D4" w:rsidP="002937D4">
      <w:pPr>
        <w:pStyle w:val="1"/>
        <w:ind w:left="2832" w:firstLine="708"/>
        <w:rPr>
          <w:rFonts w:cs="Arial"/>
          <w:bCs/>
          <w:caps/>
          <w:snapToGrid w:val="0"/>
          <w:kern w:val="32"/>
          <w:sz w:val="28"/>
          <w:szCs w:val="32"/>
          <w:lang w:eastAsia="en-US"/>
        </w:rPr>
      </w:pPr>
      <w:bookmarkStart w:id="92" w:name="_Toc529799082"/>
      <w:r w:rsidRPr="00383506">
        <w:rPr>
          <w:rFonts w:cs="Arial"/>
          <w:bCs/>
          <w:caps/>
          <w:snapToGrid w:val="0"/>
          <w:kern w:val="32"/>
          <w:sz w:val="28"/>
          <w:szCs w:val="32"/>
          <w:lang w:eastAsia="en-US"/>
        </w:rPr>
        <w:t>НА 2019-2023 ГОДЫ.</w:t>
      </w:r>
      <w:bookmarkEnd w:id="91"/>
      <w:bookmarkEnd w:id="92"/>
    </w:p>
    <w:p w14:paraId="790AEC63" w14:textId="77777777" w:rsidR="002937D4" w:rsidRPr="00383506" w:rsidRDefault="002937D4" w:rsidP="002937D4">
      <w:pPr>
        <w:rPr>
          <w:lang w:eastAsia="en-US"/>
        </w:rPr>
      </w:pPr>
    </w:p>
    <w:p w14:paraId="2935C307" w14:textId="77777777" w:rsidR="002937D4" w:rsidRPr="00383506" w:rsidRDefault="002937D4" w:rsidP="002937D4">
      <w:pPr>
        <w:pStyle w:val="1"/>
        <w:numPr>
          <w:ilvl w:val="1"/>
          <w:numId w:val="26"/>
        </w:numPr>
        <w:tabs>
          <w:tab w:val="left" w:pos="567"/>
        </w:tabs>
        <w:spacing w:line="360" w:lineRule="auto"/>
        <w:jc w:val="center"/>
        <w:rPr>
          <w:rFonts w:eastAsia="Calibri"/>
          <w:sz w:val="28"/>
          <w:szCs w:val="28"/>
          <w:lang w:eastAsia="en-US"/>
        </w:rPr>
      </w:pPr>
      <w:bookmarkStart w:id="93" w:name="_Toc500074134"/>
      <w:bookmarkStart w:id="94" w:name="_Toc529799083"/>
      <w:r w:rsidRPr="00383506">
        <w:rPr>
          <w:rFonts w:eastAsia="Calibri"/>
          <w:sz w:val="28"/>
          <w:szCs w:val="28"/>
          <w:lang w:eastAsia="en-US"/>
        </w:rPr>
        <w:t>Результаты деятельности предприятия за последний отчётный год</w:t>
      </w:r>
      <w:bookmarkEnd w:id="93"/>
      <w:bookmarkEnd w:id="94"/>
    </w:p>
    <w:p w14:paraId="0E87B19F" w14:textId="77777777" w:rsidR="002937D4" w:rsidRPr="00383506" w:rsidRDefault="002937D4" w:rsidP="002937D4">
      <w:pPr>
        <w:spacing w:line="360" w:lineRule="auto"/>
        <w:ind w:firstLine="720"/>
        <w:jc w:val="both"/>
        <w:rPr>
          <w:snapToGrid w:val="0"/>
          <w:sz w:val="28"/>
          <w:szCs w:val="28"/>
        </w:rPr>
      </w:pPr>
      <w:r w:rsidRPr="00383506">
        <w:rPr>
          <w:snapToGrid w:val="0"/>
          <w:sz w:val="28"/>
          <w:szCs w:val="28"/>
        </w:rPr>
        <w:t xml:space="preserve">При проведении данной экспертизы специалистами уделено значительное внимание проверке фактической и планируемой себестоимости и прибыли как составных частей тарифа. </w:t>
      </w:r>
    </w:p>
    <w:p w14:paraId="06B5DE95" w14:textId="77777777" w:rsidR="002937D4" w:rsidRPr="00383506" w:rsidRDefault="002937D4" w:rsidP="002937D4">
      <w:pPr>
        <w:spacing w:line="360" w:lineRule="auto"/>
        <w:ind w:firstLine="720"/>
        <w:jc w:val="both"/>
        <w:rPr>
          <w:snapToGrid w:val="0"/>
          <w:sz w:val="28"/>
          <w:szCs w:val="28"/>
        </w:rPr>
      </w:pPr>
      <w:r w:rsidRPr="00383506">
        <w:rPr>
          <w:snapToGrid w:val="0"/>
          <w:sz w:val="28"/>
          <w:szCs w:val="28"/>
        </w:rPr>
        <w:t>При этом экспертная организация исходила из объема (полноты) и достоверности предоставленной информации, за которую несет ответственность ОО</w:t>
      </w:r>
      <w:r w:rsidRPr="00383506">
        <w:rPr>
          <w:sz w:val="28"/>
          <w:szCs w:val="28"/>
        </w:rPr>
        <w:t>О «ТВК»</w:t>
      </w:r>
      <w:r w:rsidRPr="00383506">
        <w:rPr>
          <w:snapToGrid w:val="0"/>
          <w:sz w:val="28"/>
          <w:szCs w:val="28"/>
        </w:rPr>
        <w:t xml:space="preserve">. </w:t>
      </w:r>
    </w:p>
    <w:p w14:paraId="0A28A7FD" w14:textId="77777777" w:rsidR="002937D4" w:rsidRPr="00383506" w:rsidRDefault="002937D4" w:rsidP="002937D4">
      <w:pPr>
        <w:spacing w:line="360" w:lineRule="auto"/>
        <w:ind w:firstLine="720"/>
        <w:jc w:val="both"/>
        <w:rPr>
          <w:snapToGrid w:val="0"/>
          <w:sz w:val="28"/>
          <w:szCs w:val="28"/>
        </w:rPr>
      </w:pPr>
      <w:r w:rsidRPr="00383506">
        <w:rPr>
          <w:snapToGrid w:val="0"/>
          <w:sz w:val="28"/>
          <w:szCs w:val="28"/>
        </w:rPr>
        <w:lastRenderedPageBreak/>
        <w:t>Для установления достоверности отнесения фактических затрат на себестоимость услуг эксперты руководствовались следующими принципами:</w:t>
      </w:r>
    </w:p>
    <w:p w14:paraId="54C14EAE" w14:textId="77777777" w:rsidR="002937D4" w:rsidRPr="00383506" w:rsidRDefault="002937D4" w:rsidP="002937D4">
      <w:pPr>
        <w:numPr>
          <w:ilvl w:val="0"/>
          <w:numId w:val="25"/>
        </w:numPr>
        <w:spacing w:line="360" w:lineRule="auto"/>
        <w:ind w:firstLine="720"/>
        <w:jc w:val="both"/>
        <w:rPr>
          <w:snapToGrid w:val="0"/>
          <w:sz w:val="28"/>
          <w:szCs w:val="28"/>
        </w:rPr>
      </w:pPr>
      <w:r w:rsidRPr="00383506">
        <w:rPr>
          <w:snapToGrid w:val="0"/>
          <w:sz w:val="28"/>
          <w:szCs w:val="28"/>
        </w:rPr>
        <w:t>производственная направленность затрат, т.е. прямая обусловленность производственной деятельностью предприятия, подлежащей регулированию;</w:t>
      </w:r>
    </w:p>
    <w:p w14:paraId="16F444C7" w14:textId="77777777" w:rsidR="002937D4" w:rsidRPr="00383506" w:rsidRDefault="002937D4" w:rsidP="002937D4">
      <w:pPr>
        <w:numPr>
          <w:ilvl w:val="0"/>
          <w:numId w:val="25"/>
        </w:numPr>
        <w:spacing w:line="360" w:lineRule="auto"/>
        <w:ind w:firstLine="720"/>
        <w:jc w:val="both"/>
        <w:rPr>
          <w:snapToGrid w:val="0"/>
          <w:sz w:val="28"/>
          <w:szCs w:val="28"/>
        </w:rPr>
      </w:pPr>
      <w:r w:rsidRPr="00383506">
        <w:rPr>
          <w:snapToGrid w:val="0"/>
          <w:sz w:val="28"/>
          <w:szCs w:val="28"/>
        </w:rPr>
        <w:t>технологическое и номенклатурное соответствие, т.е. обусловленность технологией и организацией производства;</w:t>
      </w:r>
    </w:p>
    <w:p w14:paraId="33FF386C" w14:textId="77777777" w:rsidR="002937D4" w:rsidRPr="00383506" w:rsidRDefault="002937D4" w:rsidP="002937D4">
      <w:pPr>
        <w:numPr>
          <w:ilvl w:val="0"/>
          <w:numId w:val="25"/>
        </w:numPr>
        <w:spacing w:line="360" w:lineRule="auto"/>
        <w:ind w:firstLine="720"/>
        <w:jc w:val="both"/>
        <w:rPr>
          <w:snapToGrid w:val="0"/>
          <w:sz w:val="28"/>
          <w:szCs w:val="28"/>
        </w:rPr>
      </w:pPr>
      <w:r w:rsidRPr="00383506">
        <w:rPr>
          <w:snapToGrid w:val="0"/>
          <w:sz w:val="28"/>
          <w:szCs w:val="28"/>
        </w:rPr>
        <w:t>количественное соответствие, т.е. обусловленность списываемых затрат производственными нормами, установленными регулирующими органами, отраслевыми нормативными материалами или самим предприятием;</w:t>
      </w:r>
    </w:p>
    <w:p w14:paraId="61244E90" w14:textId="77777777" w:rsidR="002937D4" w:rsidRPr="00383506" w:rsidRDefault="002937D4" w:rsidP="002937D4">
      <w:pPr>
        <w:numPr>
          <w:ilvl w:val="0"/>
          <w:numId w:val="25"/>
        </w:numPr>
        <w:spacing w:line="360" w:lineRule="auto"/>
        <w:ind w:firstLine="720"/>
        <w:jc w:val="both"/>
        <w:rPr>
          <w:snapToGrid w:val="0"/>
          <w:sz w:val="28"/>
          <w:szCs w:val="28"/>
        </w:rPr>
      </w:pPr>
      <w:r w:rsidRPr="00383506">
        <w:rPr>
          <w:snapToGrid w:val="0"/>
          <w:sz w:val="28"/>
          <w:szCs w:val="28"/>
        </w:rPr>
        <w:t xml:space="preserve">действительность произведения затрат, т.е. правомерность списания только действительно произведенных затрат, что устанавливается выборочной проверкой отдельных производственных участков, по которым произошло списание фактических затрат. </w:t>
      </w:r>
    </w:p>
    <w:p w14:paraId="48E6E784" w14:textId="77777777" w:rsidR="002937D4" w:rsidRPr="00383506" w:rsidRDefault="002937D4" w:rsidP="002937D4">
      <w:pPr>
        <w:spacing w:line="360" w:lineRule="auto"/>
        <w:ind w:firstLine="720"/>
        <w:jc w:val="both"/>
        <w:rPr>
          <w:snapToGrid w:val="0"/>
          <w:sz w:val="28"/>
          <w:szCs w:val="28"/>
        </w:rPr>
      </w:pPr>
      <w:r w:rsidRPr="00383506">
        <w:rPr>
          <w:snapToGrid w:val="0"/>
          <w:sz w:val="28"/>
          <w:szCs w:val="28"/>
        </w:rPr>
        <w:t>С целью получения выводов, подтверждающих обоснованность затрат, включаемых в расчет тарифа, экспертами проведен анализ плановых и фактических расходов в разрезе статей затрат, учитывающий объемные показатели, нормы и нормативы материальных затрат, а также особенности технических и технологических способов производства, аналитические расчеты и обоснования, рассмотрена калькуляция расходов предприятия на производство и передачу тепловой энергии.</w:t>
      </w:r>
    </w:p>
    <w:p w14:paraId="5D4CA0CC" w14:textId="77777777" w:rsidR="002937D4" w:rsidRPr="00383506" w:rsidRDefault="002937D4" w:rsidP="002937D4">
      <w:pPr>
        <w:spacing w:line="360" w:lineRule="auto"/>
        <w:ind w:firstLine="709"/>
        <w:jc w:val="both"/>
        <w:rPr>
          <w:snapToGrid w:val="0"/>
          <w:sz w:val="28"/>
          <w:szCs w:val="28"/>
        </w:rPr>
      </w:pPr>
      <w:r w:rsidRPr="00383506">
        <w:rPr>
          <w:snapToGrid w:val="0"/>
          <w:sz w:val="28"/>
          <w:szCs w:val="28"/>
        </w:rPr>
        <w:t>В результате выполненного анализа фактических данных предприятия за 2017 год, и сравнения их с плановыми величинами, можно отметить следующее:</w:t>
      </w:r>
    </w:p>
    <w:p w14:paraId="5FC196E3" w14:textId="77777777" w:rsidR="002937D4" w:rsidRPr="00383506" w:rsidRDefault="002937D4" w:rsidP="002937D4">
      <w:pPr>
        <w:spacing w:line="360" w:lineRule="auto"/>
        <w:ind w:firstLine="709"/>
        <w:jc w:val="both"/>
        <w:rPr>
          <w:snapToGrid w:val="0"/>
          <w:sz w:val="28"/>
          <w:szCs w:val="28"/>
        </w:rPr>
      </w:pPr>
      <w:r w:rsidRPr="00383506">
        <w:rPr>
          <w:snapToGrid w:val="0"/>
          <w:sz w:val="28"/>
          <w:szCs w:val="28"/>
        </w:rPr>
        <w:t>1. Полезный отпуск тепловой энергии на потребительский рынок в 2017 году принят на уровне фактически сложившегося объема по данным предприятия 119323,09 Гкал (приложение 3);</w:t>
      </w:r>
    </w:p>
    <w:p w14:paraId="20C66812" w14:textId="77777777" w:rsidR="002937D4" w:rsidRPr="00383506" w:rsidRDefault="002937D4" w:rsidP="002937D4">
      <w:pPr>
        <w:spacing w:line="360" w:lineRule="auto"/>
        <w:ind w:firstLine="709"/>
        <w:jc w:val="both"/>
        <w:rPr>
          <w:snapToGrid w:val="0"/>
          <w:sz w:val="28"/>
          <w:szCs w:val="28"/>
        </w:rPr>
      </w:pPr>
      <w:r w:rsidRPr="00383506">
        <w:rPr>
          <w:snapToGrid w:val="0"/>
          <w:sz w:val="28"/>
          <w:szCs w:val="28"/>
        </w:rPr>
        <w:t>2. Потери тепловой энергии в сетях и на собственные нужды котельной учтены на уровне нормативных величин (приложение 3);</w:t>
      </w:r>
    </w:p>
    <w:p w14:paraId="769339B3" w14:textId="77777777" w:rsidR="002937D4" w:rsidRPr="00383506" w:rsidRDefault="002937D4" w:rsidP="002937D4">
      <w:pPr>
        <w:spacing w:line="360" w:lineRule="auto"/>
        <w:ind w:firstLine="709"/>
        <w:jc w:val="both"/>
        <w:rPr>
          <w:snapToGrid w:val="0"/>
          <w:sz w:val="28"/>
          <w:szCs w:val="28"/>
        </w:rPr>
      </w:pPr>
      <w:r w:rsidRPr="00383506">
        <w:rPr>
          <w:snapToGrid w:val="0"/>
          <w:sz w:val="28"/>
          <w:szCs w:val="28"/>
        </w:rPr>
        <w:t xml:space="preserve">3. По статье «Топливо» произошло снижение суммы затрат, за счет снижения стоимости топлива и его транспортировки, относительно величин, учтенных в тарифе 2017 года на 910,39 тыс. руб. (приложение 3). Расходы по статье рассчитаны исходя из </w:t>
      </w:r>
      <w:r w:rsidRPr="00383506">
        <w:rPr>
          <w:snapToGrid w:val="0"/>
          <w:sz w:val="28"/>
          <w:szCs w:val="28"/>
        </w:rPr>
        <w:lastRenderedPageBreak/>
        <w:t>нормативного расхода условного топлива, фактической калорийности и фактических цен на топливо и транспортировку;</w:t>
      </w:r>
    </w:p>
    <w:p w14:paraId="09198CF4" w14:textId="77777777" w:rsidR="002937D4" w:rsidRPr="00383506" w:rsidRDefault="002937D4" w:rsidP="002937D4">
      <w:pPr>
        <w:tabs>
          <w:tab w:val="left" w:pos="1134"/>
        </w:tabs>
        <w:spacing w:line="360" w:lineRule="auto"/>
        <w:ind w:firstLine="708"/>
        <w:jc w:val="both"/>
        <w:rPr>
          <w:snapToGrid w:val="0"/>
          <w:sz w:val="28"/>
          <w:szCs w:val="28"/>
        </w:rPr>
      </w:pPr>
      <w:r w:rsidRPr="00383506">
        <w:rPr>
          <w:snapToGrid w:val="0"/>
          <w:sz w:val="28"/>
          <w:szCs w:val="28"/>
        </w:rPr>
        <w:t>4. По статье «Электроэнергия» удельные нормы расхода электроэнергии на производство тепловой приняты по утвержденному на 2017 год удельному показателю и фактической стоимости электроэнергии (приложение 3);</w:t>
      </w:r>
    </w:p>
    <w:p w14:paraId="3441291C" w14:textId="77777777" w:rsidR="002937D4" w:rsidRPr="00383506" w:rsidRDefault="002937D4" w:rsidP="002937D4">
      <w:pPr>
        <w:spacing w:line="360" w:lineRule="auto"/>
        <w:ind w:firstLine="708"/>
        <w:jc w:val="both"/>
        <w:rPr>
          <w:snapToGrid w:val="0"/>
          <w:sz w:val="28"/>
          <w:szCs w:val="28"/>
        </w:rPr>
      </w:pPr>
      <w:r w:rsidRPr="00383506">
        <w:rPr>
          <w:snapToGrid w:val="0"/>
          <w:sz w:val="28"/>
          <w:szCs w:val="28"/>
        </w:rPr>
        <w:t>5.  По статьям «Вода» и «Теплоноситель» удельные нормы расхода воды на технологические нужды на производство тепловой энергии приняты по утвержденному на 2017 год удельному показателю и фактической стоимости покупной воды (приложение 3);</w:t>
      </w:r>
    </w:p>
    <w:p w14:paraId="42D2E10D" w14:textId="77777777" w:rsidR="002937D4" w:rsidRPr="00383506" w:rsidRDefault="002937D4" w:rsidP="002937D4">
      <w:pPr>
        <w:widowControl w:val="0"/>
        <w:autoSpaceDE w:val="0"/>
        <w:autoSpaceDN w:val="0"/>
        <w:spacing w:line="360" w:lineRule="auto"/>
        <w:ind w:firstLine="709"/>
        <w:jc w:val="both"/>
        <w:rPr>
          <w:sz w:val="28"/>
          <w:szCs w:val="28"/>
        </w:rPr>
      </w:pPr>
      <w:r w:rsidRPr="00383506">
        <w:rPr>
          <w:snapToGrid w:val="0"/>
          <w:sz w:val="28"/>
          <w:szCs w:val="28"/>
        </w:rPr>
        <w:t xml:space="preserve">6. Операционные расходы, определены исходя из фактических значений параметров расчета тарифов (согласно пункту 56 Методических указаний). Фактические операционные расходы за 2017 год </w:t>
      </w:r>
      <w:r w:rsidRPr="00383506">
        <w:rPr>
          <w:sz w:val="28"/>
          <w:szCs w:val="28"/>
        </w:rPr>
        <w:t>ООО «ТВК»</w:t>
      </w:r>
      <w:r w:rsidRPr="00383506">
        <w:rPr>
          <w:snapToGrid w:val="0"/>
          <w:sz w:val="28"/>
          <w:szCs w:val="28"/>
        </w:rPr>
        <w:t>, принимаются экспертами в соответствии с формулой (27) Методических указаний.</w:t>
      </w:r>
      <w:r w:rsidRPr="00383506">
        <w:rPr>
          <w:sz w:val="28"/>
          <w:szCs w:val="28"/>
        </w:rPr>
        <w:t xml:space="preserve"> Эксперты руководствовались одобренным Правительством Российской Федерации Прогнозом Минэкономразвития, опубликованным на сайте 01.10.2018, в соответствии с которым ИПЦ на 2017 год составил 103,7 % (ранее использовался ИПЦ 104,0%). Таким образом индекс изменения операционных расходов составил 102,86 % вместо 102,96 %.</w:t>
      </w:r>
    </w:p>
    <w:p w14:paraId="2F108D4F" w14:textId="77777777" w:rsidR="002937D4" w:rsidRPr="00383506" w:rsidRDefault="002937D4" w:rsidP="002937D4">
      <w:pPr>
        <w:spacing w:line="360" w:lineRule="auto"/>
        <w:ind w:firstLine="708"/>
        <w:jc w:val="both"/>
        <w:rPr>
          <w:snapToGrid w:val="0"/>
          <w:sz w:val="28"/>
          <w:szCs w:val="28"/>
        </w:rPr>
      </w:pPr>
      <w:r w:rsidRPr="00383506">
        <w:rPr>
          <w:sz w:val="28"/>
          <w:szCs w:val="28"/>
        </w:rPr>
        <w:t>7.  Э</w:t>
      </w:r>
      <w:r w:rsidRPr="00383506">
        <w:rPr>
          <w:snapToGrid w:val="0"/>
          <w:sz w:val="28"/>
          <w:szCs w:val="28"/>
        </w:rPr>
        <w:t>кспертами рассмотрено формирование затрат в бухгалтерском учете по неподконтрольным расходам (отчисления на социальные нужды, амортизация, плата за выбросы и сбросы загрязняющих веществ в окружающую среду, земельный налог, амортизация), расходы приняты на основании понесенных предприятием и документально подтвержденных затрат, учитывающих снижение расходов предприятия по некоторым статьям затрат относительно плановых величин. Подробный отчет по показателям представлен в приложении 3 к данному экспертному заключению;</w:t>
      </w:r>
    </w:p>
    <w:p w14:paraId="2909E485" w14:textId="77777777" w:rsidR="002937D4" w:rsidRPr="00383506" w:rsidRDefault="002937D4" w:rsidP="002937D4">
      <w:pPr>
        <w:spacing w:line="360" w:lineRule="auto"/>
        <w:ind w:firstLine="708"/>
        <w:jc w:val="both"/>
        <w:rPr>
          <w:snapToGrid w:val="0"/>
          <w:sz w:val="28"/>
          <w:szCs w:val="28"/>
        </w:rPr>
      </w:pPr>
      <w:r w:rsidRPr="00383506">
        <w:rPr>
          <w:snapToGrid w:val="0"/>
          <w:sz w:val="28"/>
          <w:szCs w:val="28"/>
        </w:rPr>
        <w:t>8. В 2017 году предприятие понесло расходы из прибыли на социальные нужды.</w:t>
      </w:r>
    </w:p>
    <w:p w14:paraId="7B908D77" w14:textId="77777777" w:rsidR="002937D4" w:rsidRPr="00383506" w:rsidRDefault="002937D4" w:rsidP="002937D4">
      <w:pPr>
        <w:spacing w:line="360" w:lineRule="auto"/>
        <w:ind w:firstLine="720"/>
        <w:jc w:val="both"/>
        <w:rPr>
          <w:snapToGrid w:val="0"/>
          <w:sz w:val="28"/>
          <w:szCs w:val="28"/>
        </w:rPr>
      </w:pPr>
    </w:p>
    <w:p w14:paraId="7390158C" w14:textId="17913A0F" w:rsidR="002937D4" w:rsidRPr="00383506" w:rsidRDefault="002937D4" w:rsidP="002937D4">
      <w:pPr>
        <w:spacing w:line="360" w:lineRule="auto"/>
        <w:ind w:firstLine="720"/>
        <w:jc w:val="both"/>
        <w:rPr>
          <w:sz w:val="28"/>
          <w:szCs w:val="28"/>
        </w:rPr>
      </w:pPr>
      <w:r w:rsidRPr="00383506">
        <w:rPr>
          <w:snapToGrid w:val="0"/>
          <w:sz w:val="28"/>
          <w:szCs w:val="28"/>
        </w:rPr>
        <w:t xml:space="preserve">Для определения фактических цен и расходов по статьям за 2017 год экспертами использовался также факт 2017 года направленный предприятием через систему ЕИАС в BALANCE.CALC.TARIFF. WARM.2017.FACT, </w:t>
      </w:r>
      <w:r w:rsidRPr="00383506">
        <w:rPr>
          <w:sz w:val="28"/>
          <w:szCs w:val="28"/>
        </w:rPr>
        <w:t>который, в соответствии с постановлением РЭК КО   № 620 от 20.12.2013 является официальной отчетностью.</w:t>
      </w:r>
    </w:p>
    <w:p w14:paraId="79979DDB" w14:textId="77777777" w:rsidR="002937D4" w:rsidRPr="00383506" w:rsidRDefault="002937D4" w:rsidP="002937D4">
      <w:pPr>
        <w:spacing w:line="360" w:lineRule="auto"/>
        <w:ind w:firstLine="709"/>
        <w:jc w:val="both"/>
        <w:rPr>
          <w:snapToGrid w:val="0"/>
          <w:sz w:val="28"/>
          <w:szCs w:val="28"/>
        </w:rPr>
      </w:pPr>
      <w:r w:rsidRPr="00383506">
        <w:rPr>
          <w:snapToGrid w:val="0"/>
          <w:sz w:val="28"/>
          <w:szCs w:val="28"/>
        </w:rPr>
        <w:lastRenderedPageBreak/>
        <w:t>По результатам анализа всех статей, экспертами определена фактическая валовая выручка, которая за 2017 год составила 141691,43 тыс. руб. на потребительском рынке. По итогам выполненного анализа можно отметить, что фактическая НВВ предприятия за 2017 год на 4148,92 тыс. руб. выше плановой (приложение 3).</w:t>
      </w:r>
    </w:p>
    <w:p w14:paraId="488FE075" w14:textId="77777777" w:rsidR="002937D4" w:rsidRPr="00383506" w:rsidRDefault="002937D4" w:rsidP="002937D4">
      <w:pPr>
        <w:spacing w:line="360" w:lineRule="auto"/>
        <w:ind w:firstLine="720"/>
        <w:jc w:val="both"/>
        <w:rPr>
          <w:snapToGrid w:val="0"/>
          <w:sz w:val="28"/>
          <w:szCs w:val="28"/>
          <w:lang w:eastAsia="en-US"/>
        </w:rPr>
      </w:pPr>
      <w:r w:rsidRPr="00383506">
        <w:rPr>
          <w:snapToGrid w:val="0"/>
          <w:sz w:val="28"/>
          <w:szCs w:val="28"/>
        </w:rPr>
        <w:t>Товарная выручка ОО</w:t>
      </w:r>
      <w:r w:rsidRPr="00383506">
        <w:rPr>
          <w:sz w:val="28"/>
          <w:szCs w:val="28"/>
        </w:rPr>
        <w:t>О «ТВК»</w:t>
      </w:r>
      <w:r w:rsidRPr="00383506">
        <w:rPr>
          <w:snapToGrid w:val="0"/>
          <w:sz w:val="28"/>
          <w:szCs w:val="28"/>
        </w:rPr>
        <w:t xml:space="preserve"> от реализации тепловой энергии на потребительском рынке за 2017 год составила 146479,63 тыс. руб (приложение 3).</w:t>
      </w:r>
      <w:r w:rsidRPr="00383506">
        <w:rPr>
          <w:snapToGrid w:val="0"/>
          <w:sz w:val="28"/>
          <w:szCs w:val="28"/>
          <w:lang w:eastAsia="en-US"/>
        </w:rPr>
        <w:t xml:space="preserve"> Товарная выручка предприятия, рассчитана как произведение фактического полезного отпуска и утвержденных тарифов 2017 года. </w:t>
      </w:r>
    </w:p>
    <w:p w14:paraId="52A2B2C2" w14:textId="77777777" w:rsidR="002937D4" w:rsidRPr="00383506" w:rsidRDefault="002937D4" w:rsidP="002937D4">
      <w:pPr>
        <w:spacing w:line="360" w:lineRule="auto"/>
        <w:ind w:firstLine="708"/>
        <w:jc w:val="both"/>
        <w:rPr>
          <w:snapToGrid w:val="0"/>
          <w:sz w:val="28"/>
          <w:szCs w:val="28"/>
        </w:rPr>
      </w:pPr>
      <w:r w:rsidRPr="00383506">
        <w:rPr>
          <w:snapToGrid w:val="0"/>
          <w:sz w:val="28"/>
          <w:szCs w:val="28"/>
        </w:rPr>
        <w:t>В результате выполненных аналитических расчетов выявлено, что у предприятия имеется избыток средств в размере – 4788,20 тыс. руб. (приложение 3). Это разница между НВВ фактической и товарной выручкой за 2017 год.</w:t>
      </w:r>
    </w:p>
    <w:p w14:paraId="46B0968A" w14:textId="77777777" w:rsidR="002937D4" w:rsidRPr="00383506" w:rsidRDefault="002937D4" w:rsidP="002937D4">
      <w:pPr>
        <w:spacing w:line="360" w:lineRule="auto"/>
        <w:ind w:firstLine="426"/>
        <w:jc w:val="both"/>
        <w:rPr>
          <w:snapToGrid w:val="0"/>
          <w:sz w:val="28"/>
          <w:szCs w:val="28"/>
        </w:rPr>
      </w:pPr>
      <w:r w:rsidRPr="00383506">
        <w:rPr>
          <w:snapToGrid w:val="0"/>
          <w:sz w:val="28"/>
          <w:szCs w:val="28"/>
        </w:rPr>
        <w:t xml:space="preserve">Выявленный в результате экспертизы избыток средств необходимо исключить из НВВ 2019 года при дальнейшем формировании и утверждении тарифов на тепловую энергию. </w:t>
      </w:r>
    </w:p>
    <w:p w14:paraId="7F8C12B5" w14:textId="77777777" w:rsidR="002937D4" w:rsidRPr="00383506" w:rsidRDefault="002937D4" w:rsidP="002937D4">
      <w:pPr>
        <w:spacing w:line="360" w:lineRule="auto"/>
        <w:ind w:firstLine="426"/>
        <w:jc w:val="both"/>
        <w:rPr>
          <w:snapToGrid w:val="0"/>
          <w:sz w:val="28"/>
          <w:szCs w:val="28"/>
        </w:rPr>
      </w:pPr>
    </w:p>
    <w:p w14:paraId="3BB69D25" w14:textId="77777777" w:rsidR="002937D4" w:rsidRPr="00383506" w:rsidRDefault="002937D4" w:rsidP="002937D4">
      <w:pPr>
        <w:pStyle w:val="1"/>
        <w:numPr>
          <w:ilvl w:val="1"/>
          <w:numId w:val="26"/>
        </w:numPr>
        <w:tabs>
          <w:tab w:val="left" w:pos="567"/>
        </w:tabs>
        <w:spacing w:line="360" w:lineRule="auto"/>
        <w:jc w:val="center"/>
        <w:rPr>
          <w:rFonts w:eastAsia="Calibri"/>
          <w:sz w:val="28"/>
          <w:szCs w:val="28"/>
          <w:lang w:eastAsia="en-US"/>
        </w:rPr>
      </w:pPr>
      <w:bookmarkStart w:id="95" w:name="_Toc499555053"/>
      <w:bookmarkStart w:id="96" w:name="_Toc500261378"/>
      <w:bookmarkStart w:id="97" w:name="_Toc529799084"/>
      <w:r w:rsidRPr="00383506">
        <w:rPr>
          <w:rFonts w:eastAsia="Calibri"/>
          <w:sz w:val="28"/>
          <w:szCs w:val="28"/>
          <w:lang w:eastAsia="en-US"/>
        </w:rPr>
        <w:t>Определение полезного отпуска тепловой энергии на первый год долгосрочного периода регулирования</w:t>
      </w:r>
      <w:bookmarkEnd w:id="95"/>
      <w:bookmarkEnd w:id="96"/>
      <w:bookmarkEnd w:id="97"/>
    </w:p>
    <w:p w14:paraId="67B763CA" w14:textId="77777777" w:rsidR="002937D4" w:rsidRPr="00383506" w:rsidRDefault="002937D4" w:rsidP="002937D4">
      <w:pPr>
        <w:spacing w:line="360" w:lineRule="auto"/>
        <w:ind w:firstLine="720"/>
        <w:jc w:val="both"/>
        <w:rPr>
          <w:snapToGrid w:val="0"/>
          <w:sz w:val="28"/>
          <w:szCs w:val="28"/>
        </w:rPr>
      </w:pPr>
      <w:r w:rsidRPr="00383506">
        <w:rPr>
          <w:snapToGrid w:val="0"/>
          <w:sz w:val="28"/>
          <w:szCs w:val="28"/>
        </w:rPr>
        <w:t>Согласно </w:t>
      </w:r>
      <w:hyperlink r:id="rId166" w:anchor="000013" w:history="1">
        <w:r w:rsidRPr="00383506">
          <w:rPr>
            <w:snapToGrid w:val="0"/>
            <w:sz w:val="28"/>
            <w:szCs w:val="28"/>
          </w:rPr>
          <w:t>пункту 22</w:t>
        </w:r>
      </w:hyperlink>
      <w:r w:rsidRPr="00383506">
        <w:rPr>
          <w:snapToGrid w:val="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167" w:anchor="100015" w:history="1">
        <w:r w:rsidRPr="00383506">
          <w:rPr>
            <w:snapToGrid w:val="0"/>
            <w:sz w:val="28"/>
            <w:szCs w:val="28"/>
          </w:rPr>
          <w:t>указаниями</w:t>
        </w:r>
      </w:hyperlink>
      <w:r w:rsidRPr="00383506">
        <w:rPr>
          <w:snapToGrid w:val="0"/>
          <w:sz w:val="28"/>
          <w:szCs w:val="28"/>
        </w:rPr>
        <w:t xml:space="preserve"> и с учетом фактического полезного отпуска </w:t>
      </w:r>
      <w:r w:rsidRPr="00383506">
        <w:rPr>
          <w:snapToGrid w:val="0"/>
          <w:sz w:val="28"/>
          <w:szCs w:val="28"/>
        </w:rPr>
        <w:lastRenderedPageBreak/>
        <w:t xml:space="preserve">тепловой энергии за последний отчетный год и динамики полезного отпуска тепловой энергии за последние 3 года. </w:t>
      </w:r>
    </w:p>
    <w:p w14:paraId="017C23F0" w14:textId="77777777" w:rsidR="002937D4" w:rsidRPr="00383506" w:rsidRDefault="002937D4" w:rsidP="002937D4">
      <w:pPr>
        <w:spacing w:line="360" w:lineRule="auto"/>
        <w:ind w:firstLine="720"/>
        <w:jc w:val="both"/>
        <w:rPr>
          <w:snapToGrid w:val="0"/>
          <w:sz w:val="28"/>
          <w:szCs w:val="28"/>
        </w:rPr>
      </w:pPr>
      <w:r w:rsidRPr="00383506">
        <w:rPr>
          <w:snapToGrid w:val="0"/>
          <w:sz w:val="28"/>
          <w:szCs w:val="28"/>
        </w:rPr>
        <w:t>Фактический полезный отпуск тепловой энергии, реализация которой необходима для оказания коммунальных услуг по отоплению и горячему водоснабжению населению и приравненным к нему категориям потребителей, определяется органом регулирования на основании анализа статистической отчетности регулируемой организации, осуществляющей отпуск тепловой энергии для нужд отопления и горячего водоснабжения населению и приравненным к нему категориям потребителей, содержащей сведения об объемах полезного отпуска тепловой энергии для оказания коммунальных услуг по отоплению и горячему водоснабжению населению и приравненным к нему категориям потребителей за последний отчетный год.</w:t>
      </w:r>
    </w:p>
    <w:p w14:paraId="127B62B7" w14:textId="77777777" w:rsidR="002937D4" w:rsidRPr="00383506" w:rsidRDefault="002937D4" w:rsidP="002937D4">
      <w:pPr>
        <w:spacing w:line="360" w:lineRule="auto"/>
        <w:ind w:firstLine="720"/>
        <w:jc w:val="both"/>
        <w:rPr>
          <w:snapToGrid w:val="0"/>
          <w:sz w:val="28"/>
          <w:szCs w:val="28"/>
        </w:rPr>
      </w:pPr>
      <w:r w:rsidRPr="00383506">
        <w:rPr>
          <w:snapToGrid w:val="0"/>
          <w:sz w:val="28"/>
          <w:szCs w:val="28"/>
        </w:rPr>
        <w:t xml:space="preserve">Проанализировав представленные документы, эксперты полагают экономически и технологически обоснованным принять показатели теплового баланса предприятия (полезный отпуск тепловой энергии на потребительский рынок) на уровне, учтенном в схеме теплоснабжения Беловского городского округа на 2019 и последующие годы. Ссылка на схему теплоснабжения расположены по адресу -http://www.belovo42.ru/power/institutions1/SZ/7891281/, </w:t>
      </w:r>
      <w:hyperlink r:id="rId168" w:history="1">
        <w:r w:rsidRPr="00383506">
          <w:rPr>
            <w:snapToGrid w:val="0"/>
            <w:sz w:val="28"/>
            <w:szCs w:val="28"/>
          </w:rPr>
          <w:t>https://drive.google.com/file/d/1qH6M5Qu_ayKI4KkB7p5eW2iT2HDKqe_t/view</w:t>
        </w:r>
      </w:hyperlink>
      <w:r w:rsidRPr="00383506">
        <w:rPr>
          <w:snapToGrid w:val="0"/>
          <w:sz w:val="28"/>
          <w:szCs w:val="28"/>
        </w:rPr>
        <w:t xml:space="preserve">, </w:t>
      </w:r>
    </w:p>
    <w:p w14:paraId="2286C69F" w14:textId="77777777" w:rsidR="002937D4" w:rsidRPr="00383506" w:rsidRDefault="002937D4" w:rsidP="002937D4">
      <w:pPr>
        <w:spacing w:line="360" w:lineRule="auto"/>
        <w:jc w:val="both"/>
        <w:rPr>
          <w:snapToGrid w:val="0"/>
          <w:sz w:val="28"/>
          <w:szCs w:val="28"/>
        </w:rPr>
      </w:pPr>
      <w:r w:rsidRPr="00383506">
        <w:rPr>
          <w:snapToGrid w:val="0"/>
          <w:sz w:val="28"/>
          <w:szCs w:val="28"/>
        </w:rPr>
        <w:t>http://www.belovo42.ru/data/7891274_Content.doc.</w:t>
      </w:r>
    </w:p>
    <w:p w14:paraId="277E9353" w14:textId="77777777" w:rsidR="002937D4" w:rsidRPr="00383506" w:rsidRDefault="002937D4" w:rsidP="002937D4">
      <w:pPr>
        <w:spacing w:line="360" w:lineRule="auto"/>
        <w:ind w:firstLine="720"/>
        <w:jc w:val="both"/>
        <w:rPr>
          <w:snapToGrid w:val="0"/>
          <w:sz w:val="28"/>
          <w:szCs w:val="28"/>
        </w:rPr>
      </w:pPr>
      <w:r w:rsidRPr="00383506">
        <w:rPr>
          <w:snapToGrid w:val="0"/>
          <w:sz w:val="28"/>
          <w:szCs w:val="28"/>
        </w:rPr>
        <w:t>Полезный отпуск по населению принят по факту 2017 года, согласно отчетности, направленной по системе ЕИАС (использовался факт 2017 года направленный предприятием через систему ЕИАС в BALANCE.CALC.TARIFF. WARM.2017.FACT).</w:t>
      </w:r>
    </w:p>
    <w:p w14:paraId="3DE692E8" w14:textId="77777777" w:rsidR="002937D4" w:rsidRPr="00383506" w:rsidRDefault="002937D4" w:rsidP="002937D4">
      <w:pPr>
        <w:spacing w:line="360" w:lineRule="auto"/>
        <w:ind w:firstLine="720"/>
        <w:jc w:val="both"/>
        <w:rPr>
          <w:snapToGrid w:val="0"/>
          <w:sz w:val="28"/>
          <w:szCs w:val="28"/>
        </w:rPr>
      </w:pPr>
      <w:r w:rsidRPr="00383506">
        <w:rPr>
          <w:snapToGrid w:val="0"/>
          <w:sz w:val="28"/>
          <w:szCs w:val="28"/>
        </w:rPr>
        <w:t>Объем потерь тепловой энергии, устанавливаемый для организаций, осуществляющих деятельность по передаче тепловой энергии,</w:t>
      </w:r>
      <w:r w:rsidRPr="00383506">
        <w:t xml:space="preserve"> </w:t>
      </w:r>
      <w:r w:rsidRPr="00383506">
        <w:rPr>
          <w:snapToGrid w:val="0"/>
          <w:sz w:val="28"/>
          <w:szCs w:val="28"/>
        </w:rPr>
        <w:t>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и принимаются в размере предыдущего периода регулирования в процентном отношении 2 % или 2745,64 Гкал. Потери тепловой энергии на собственные нужды котельной, приняты на основании результатов экспертизы технических нормативов на 2019 год и сведены в таблицу 1.</w:t>
      </w:r>
    </w:p>
    <w:p w14:paraId="519EB5DE" w14:textId="77777777" w:rsidR="002937D4" w:rsidRPr="00383506" w:rsidRDefault="002937D4" w:rsidP="002937D4">
      <w:pPr>
        <w:spacing w:line="360" w:lineRule="auto"/>
        <w:ind w:firstLine="720"/>
        <w:jc w:val="center"/>
        <w:rPr>
          <w:b/>
          <w:snapToGrid w:val="0"/>
          <w:sz w:val="28"/>
          <w:szCs w:val="28"/>
        </w:rPr>
      </w:pPr>
      <w:r w:rsidRPr="00383506">
        <w:rPr>
          <w:b/>
          <w:snapToGrid w:val="0"/>
          <w:sz w:val="28"/>
          <w:szCs w:val="28"/>
        </w:rPr>
        <w:lastRenderedPageBreak/>
        <w:t>Баланс отпуска тепловой энергии ООО «ТВК»</w:t>
      </w:r>
    </w:p>
    <w:p w14:paraId="50B3F73D" w14:textId="77777777" w:rsidR="002937D4" w:rsidRPr="00383506" w:rsidRDefault="002937D4" w:rsidP="002937D4">
      <w:pPr>
        <w:spacing w:line="360" w:lineRule="auto"/>
        <w:ind w:firstLine="720"/>
        <w:jc w:val="right"/>
        <w:rPr>
          <w:snapToGrid w:val="0"/>
          <w:sz w:val="28"/>
          <w:szCs w:val="28"/>
        </w:rPr>
      </w:pPr>
      <w:r w:rsidRPr="00383506">
        <w:rPr>
          <w:snapToGrid w:val="0"/>
          <w:sz w:val="28"/>
          <w:szCs w:val="28"/>
        </w:rPr>
        <w:t>Таблица 1</w:t>
      </w:r>
    </w:p>
    <w:tbl>
      <w:tblPr>
        <w:tblW w:w="9840" w:type="dxa"/>
        <w:tblInd w:w="-5" w:type="dxa"/>
        <w:tblLook w:val="04A0" w:firstRow="1" w:lastRow="0" w:firstColumn="1" w:lastColumn="0" w:noHBand="0" w:noVBand="1"/>
      </w:tblPr>
      <w:tblGrid>
        <w:gridCol w:w="654"/>
        <w:gridCol w:w="3995"/>
        <w:gridCol w:w="1758"/>
        <w:gridCol w:w="1732"/>
        <w:gridCol w:w="1701"/>
      </w:tblGrid>
      <w:tr w:rsidR="002937D4" w:rsidRPr="00383506" w14:paraId="539C5C7D" w14:textId="77777777" w:rsidTr="002A13E2">
        <w:trPr>
          <w:trHeight w:val="945"/>
        </w:trPr>
        <w:tc>
          <w:tcPr>
            <w:tcW w:w="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0C716" w14:textId="77777777" w:rsidR="002937D4" w:rsidRPr="00383506" w:rsidRDefault="002937D4" w:rsidP="002A13E2">
            <w:pPr>
              <w:jc w:val="center"/>
              <w:rPr>
                <w:bCs/>
                <w:snapToGrid w:val="0"/>
                <w:sz w:val="28"/>
                <w:szCs w:val="28"/>
              </w:rPr>
            </w:pPr>
            <w:r w:rsidRPr="00383506">
              <w:rPr>
                <w:bCs/>
                <w:snapToGrid w:val="0"/>
                <w:sz w:val="28"/>
                <w:szCs w:val="28"/>
              </w:rPr>
              <w:t>№ п/п</w:t>
            </w:r>
          </w:p>
        </w:tc>
        <w:tc>
          <w:tcPr>
            <w:tcW w:w="3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26E5C" w14:textId="77777777" w:rsidR="002937D4" w:rsidRPr="00383506" w:rsidRDefault="002937D4" w:rsidP="002A13E2">
            <w:pPr>
              <w:ind w:firstLine="720"/>
              <w:jc w:val="center"/>
              <w:rPr>
                <w:snapToGrid w:val="0"/>
                <w:sz w:val="28"/>
                <w:szCs w:val="28"/>
              </w:rPr>
            </w:pPr>
            <w:r w:rsidRPr="00383506">
              <w:rPr>
                <w:snapToGrid w:val="0"/>
                <w:sz w:val="28"/>
                <w:szCs w:val="28"/>
              </w:rPr>
              <w:t>Показатель</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09152" w14:textId="77777777" w:rsidR="002937D4" w:rsidRPr="00383506" w:rsidRDefault="002937D4" w:rsidP="002A13E2">
            <w:pPr>
              <w:jc w:val="center"/>
              <w:rPr>
                <w:snapToGrid w:val="0"/>
                <w:sz w:val="28"/>
                <w:szCs w:val="28"/>
              </w:rPr>
            </w:pPr>
            <w:r w:rsidRPr="00383506">
              <w:rPr>
                <w:snapToGrid w:val="0"/>
                <w:sz w:val="28"/>
                <w:szCs w:val="28"/>
              </w:rPr>
              <w:t>Всего, Гкал</w:t>
            </w:r>
          </w:p>
        </w:tc>
        <w:tc>
          <w:tcPr>
            <w:tcW w:w="1732" w:type="dxa"/>
            <w:tcBorders>
              <w:top w:val="single" w:sz="4" w:space="0" w:color="auto"/>
              <w:left w:val="nil"/>
              <w:bottom w:val="single" w:sz="4" w:space="0" w:color="auto"/>
              <w:right w:val="single" w:sz="4" w:space="0" w:color="auto"/>
            </w:tcBorders>
            <w:shd w:val="clear" w:color="auto" w:fill="auto"/>
            <w:vAlign w:val="center"/>
            <w:hideMark/>
          </w:tcPr>
          <w:p w14:paraId="7D63BEB8" w14:textId="77777777" w:rsidR="002937D4" w:rsidRPr="00383506" w:rsidRDefault="002937D4" w:rsidP="002A13E2">
            <w:pPr>
              <w:rPr>
                <w:snapToGrid w:val="0"/>
                <w:sz w:val="28"/>
                <w:szCs w:val="28"/>
              </w:rPr>
            </w:pPr>
            <w:r w:rsidRPr="00383506">
              <w:rPr>
                <w:snapToGrid w:val="0"/>
                <w:sz w:val="28"/>
                <w:szCs w:val="28"/>
              </w:rPr>
              <w:t>1 полугодие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6988111" w14:textId="77777777" w:rsidR="002937D4" w:rsidRPr="00383506" w:rsidRDefault="002937D4" w:rsidP="002A13E2">
            <w:pPr>
              <w:rPr>
                <w:snapToGrid w:val="0"/>
                <w:sz w:val="28"/>
                <w:szCs w:val="28"/>
              </w:rPr>
            </w:pPr>
            <w:r w:rsidRPr="00383506">
              <w:rPr>
                <w:snapToGrid w:val="0"/>
                <w:sz w:val="28"/>
                <w:szCs w:val="28"/>
              </w:rPr>
              <w:t>2 полугодие</w:t>
            </w:r>
          </w:p>
        </w:tc>
      </w:tr>
      <w:tr w:rsidR="002937D4" w:rsidRPr="00383506" w14:paraId="0D924B10" w14:textId="77777777" w:rsidTr="002A13E2">
        <w:trPr>
          <w:trHeight w:val="330"/>
        </w:trPr>
        <w:tc>
          <w:tcPr>
            <w:tcW w:w="654" w:type="dxa"/>
            <w:tcBorders>
              <w:top w:val="nil"/>
              <w:left w:val="single" w:sz="4" w:space="0" w:color="auto"/>
              <w:bottom w:val="single" w:sz="4" w:space="0" w:color="auto"/>
              <w:right w:val="single" w:sz="4" w:space="0" w:color="auto"/>
            </w:tcBorders>
            <w:shd w:val="clear" w:color="auto" w:fill="auto"/>
            <w:hideMark/>
          </w:tcPr>
          <w:p w14:paraId="3095163B" w14:textId="77777777" w:rsidR="002937D4" w:rsidRPr="00383506" w:rsidRDefault="002937D4" w:rsidP="002A13E2">
            <w:pPr>
              <w:jc w:val="center"/>
              <w:rPr>
                <w:bCs/>
                <w:snapToGrid w:val="0"/>
                <w:sz w:val="28"/>
                <w:szCs w:val="28"/>
              </w:rPr>
            </w:pPr>
            <w:r w:rsidRPr="00383506">
              <w:rPr>
                <w:bCs/>
                <w:snapToGrid w:val="0"/>
                <w:sz w:val="28"/>
                <w:szCs w:val="28"/>
              </w:rPr>
              <w:t>1</w:t>
            </w:r>
          </w:p>
        </w:tc>
        <w:tc>
          <w:tcPr>
            <w:tcW w:w="3995" w:type="dxa"/>
            <w:tcBorders>
              <w:top w:val="nil"/>
              <w:left w:val="nil"/>
              <w:bottom w:val="single" w:sz="8" w:space="0" w:color="auto"/>
              <w:right w:val="single" w:sz="8" w:space="0" w:color="auto"/>
            </w:tcBorders>
            <w:shd w:val="clear" w:color="auto" w:fill="auto"/>
            <w:noWrap/>
            <w:vAlign w:val="center"/>
            <w:hideMark/>
          </w:tcPr>
          <w:p w14:paraId="6282A1B5" w14:textId="77777777" w:rsidR="002937D4" w:rsidRPr="00383506" w:rsidRDefault="002937D4" w:rsidP="002A13E2">
            <w:pPr>
              <w:ind w:firstLine="720"/>
              <w:rPr>
                <w:sz w:val="28"/>
                <w:szCs w:val="28"/>
              </w:rPr>
            </w:pPr>
            <w:r w:rsidRPr="00383506">
              <w:rPr>
                <w:bCs/>
                <w:snapToGrid w:val="0"/>
                <w:sz w:val="28"/>
                <w:szCs w:val="28"/>
              </w:rPr>
              <w:t>Выработка</w:t>
            </w:r>
          </w:p>
        </w:tc>
        <w:tc>
          <w:tcPr>
            <w:tcW w:w="1758" w:type="dxa"/>
            <w:tcBorders>
              <w:top w:val="nil"/>
              <w:left w:val="nil"/>
              <w:bottom w:val="single" w:sz="8" w:space="0" w:color="auto"/>
              <w:right w:val="single" w:sz="8" w:space="0" w:color="auto"/>
            </w:tcBorders>
            <w:shd w:val="clear" w:color="auto" w:fill="auto"/>
          </w:tcPr>
          <w:p w14:paraId="48829982" w14:textId="77777777" w:rsidR="002937D4" w:rsidRPr="00383506" w:rsidRDefault="002937D4" w:rsidP="002A13E2">
            <w:pPr>
              <w:jc w:val="center"/>
            </w:pPr>
            <w:r w:rsidRPr="00383506">
              <w:t>137281,88</w:t>
            </w:r>
          </w:p>
        </w:tc>
        <w:tc>
          <w:tcPr>
            <w:tcW w:w="1732" w:type="dxa"/>
            <w:tcBorders>
              <w:top w:val="nil"/>
              <w:left w:val="nil"/>
              <w:bottom w:val="single" w:sz="8" w:space="0" w:color="auto"/>
              <w:right w:val="single" w:sz="8" w:space="0" w:color="auto"/>
            </w:tcBorders>
            <w:shd w:val="clear" w:color="auto" w:fill="auto"/>
          </w:tcPr>
          <w:p w14:paraId="5547FAA0" w14:textId="77777777" w:rsidR="002937D4" w:rsidRPr="00383506" w:rsidRDefault="002937D4" w:rsidP="002A13E2">
            <w:pPr>
              <w:jc w:val="center"/>
            </w:pPr>
            <w:r w:rsidRPr="00383506">
              <w:t>75505,04</w:t>
            </w:r>
          </w:p>
        </w:tc>
        <w:tc>
          <w:tcPr>
            <w:tcW w:w="1701" w:type="dxa"/>
            <w:tcBorders>
              <w:top w:val="nil"/>
              <w:left w:val="nil"/>
              <w:bottom w:val="single" w:sz="8" w:space="0" w:color="auto"/>
              <w:right w:val="single" w:sz="8" w:space="0" w:color="auto"/>
            </w:tcBorders>
            <w:shd w:val="clear" w:color="auto" w:fill="auto"/>
          </w:tcPr>
          <w:p w14:paraId="4566A344" w14:textId="77777777" w:rsidR="002937D4" w:rsidRPr="00383506" w:rsidRDefault="002937D4" w:rsidP="002A13E2">
            <w:pPr>
              <w:jc w:val="center"/>
            </w:pPr>
            <w:r w:rsidRPr="00383506">
              <w:t>61776,85</w:t>
            </w:r>
          </w:p>
        </w:tc>
      </w:tr>
      <w:tr w:rsidR="002937D4" w:rsidRPr="00383506" w14:paraId="34DEB270" w14:textId="77777777" w:rsidTr="002A13E2">
        <w:trPr>
          <w:trHeight w:val="315"/>
        </w:trPr>
        <w:tc>
          <w:tcPr>
            <w:tcW w:w="654" w:type="dxa"/>
            <w:tcBorders>
              <w:top w:val="nil"/>
              <w:left w:val="single" w:sz="4" w:space="0" w:color="auto"/>
              <w:bottom w:val="single" w:sz="4" w:space="0" w:color="auto"/>
              <w:right w:val="single" w:sz="4" w:space="0" w:color="auto"/>
            </w:tcBorders>
            <w:shd w:val="clear" w:color="auto" w:fill="auto"/>
            <w:vAlign w:val="center"/>
            <w:hideMark/>
          </w:tcPr>
          <w:p w14:paraId="405652BE" w14:textId="77777777" w:rsidR="002937D4" w:rsidRPr="00383506" w:rsidRDefault="002937D4" w:rsidP="002A13E2">
            <w:pPr>
              <w:jc w:val="center"/>
              <w:rPr>
                <w:bCs/>
                <w:snapToGrid w:val="0"/>
                <w:sz w:val="28"/>
                <w:szCs w:val="28"/>
              </w:rPr>
            </w:pPr>
            <w:r w:rsidRPr="00383506">
              <w:rPr>
                <w:bCs/>
                <w:snapToGrid w:val="0"/>
                <w:sz w:val="28"/>
                <w:szCs w:val="28"/>
              </w:rPr>
              <w:t>2</w:t>
            </w:r>
          </w:p>
        </w:tc>
        <w:tc>
          <w:tcPr>
            <w:tcW w:w="3995" w:type="dxa"/>
            <w:tcBorders>
              <w:top w:val="nil"/>
              <w:left w:val="nil"/>
              <w:bottom w:val="single" w:sz="8" w:space="0" w:color="auto"/>
              <w:right w:val="single" w:sz="8" w:space="0" w:color="auto"/>
            </w:tcBorders>
            <w:shd w:val="clear" w:color="auto" w:fill="auto"/>
            <w:vAlign w:val="center"/>
            <w:hideMark/>
          </w:tcPr>
          <w:p w14:paraId="4AB12A20" w14:textId="77777777" w:rsidR="002937D4" w:rsidRPr="00383506" w:rsidRDefault="002937D4" w:rsidP="002A13E2">
            <w:pPr>
              <w:rPr>
                <w:snapToGrid w:val="0"/>
                <w:sz w:val="28"/>
                <w:szCs w:val="28"/>
              </w:rPr>
            </w:pPr>
            <w:r w:rsidRPr="00383506">
              <w:rPr>
                <w:bCs/>
                <w:snapToGrid w:val="0"/>
                <w:sz w:val="28"/>
                <w:szCs w:val="28"/>
              </w:rPr>
              <w:t>Собственные нужды</w:t>
            </w:r>
          </w:p>
        </w:tc>
        <w:tc>
          <w:tcPr>
            <w:tcW w:w="1758" w:type="dxa"/>
            <w:tcBorders>
              <w:top w:val="nil"/>
              <w:left w:val="nil"/>
              <w:bottom w:val="single" w:sz="8" w:space="0" w:color="auto"/>
              <w:right w:val="single" w:sz="8" w:space="0" w:color="auto"/>
            </w:tcBorders>
            <w:shd w:val="clear" w:color="auto" w:fill="auto"/>
          </w:tcPr>
          <w:p w14:paraId="09A9E512" w14:textId="77777777" w:rsidR="002937D4" w:rsidRPr="00383506" w:rsidRDefault="002937D4" w:rsidP="002A13E2">
            <w:pPr>
              <w:jc w:val="center"/>
            </w:pPr>
            <w:r w:rsidRPr="00383506">
              <w:t>2745,63</w:t>
            </w:r>
          </w:p>
        </w:tc>
        <w:tc>
          <w:tcPr>
            <w:tcW w:w="1732" w:type="dxa"/>
            <w:tcBorders>
              <w:top w:val="nil"/>
              <w:left w:val="nil"/>
              <w:bottom w:val="single" w:sz="8" w:space="0" w:color="auto"/>
              <w:right w:val="single" w:sz="8" w:space="0" w:color="auto"/>
            </w:tcBorders>
            <w:shd w:val="clear" w:color="auto" w:fill="auto"/>
          </w:tcPr>
          <w:p w14:paraId="55C5960A" w14:textId="77777777" w:rsidR="002937D4" w:rsidRPr="00383506" w:rsidRDefault="002937D4" w:rsidP="002A13E2">
            <w:pPr>
              <w:jc w:val="center"/>
            </w:pPr>
            <w:r w:rsidRPr="00383506">
              <w:t>1510,10</w:t>
            </w:r>
          </w:p>
        </w:tc>
        <w:tc>
          <w:tcPr>
            <w:tcW w:w="1701" w:type="dxa"/>
            <w:tcBorders>
              <w:top w:val="nil"/>
              <w:left w:val="nil"/>
              <w:bottom w:val="single" w:sz="8" w:space="0" w:color="auto"/>
              <w:right w:val="single" w:sz="8" w:space="0" w:color="auto"/>
            </w:tcBorders>
            <w:shd w:val="clear" w:color="auto" w:fill="auto"/>
          </w:tcPr>
          <w:p w14:paraId="1819E7CF" w14:textId="77777777" w:rsidR="002937D4" w:rsidRPr="00383506" w:rsidRDefault="002937D4" w:rsidP="002A13E2">
            <w:pPr>
              <w:jc w:val="center"/>
            </w:pPr>
            <w:r w:rsidRPr="00383506">
              <w:t>1235,53</w:t>
            </w:r>
          </w:p>
        </w:tc>
      </w:tr>
      <w:tr w:rsidR="002937D4" w:rsidRPr="00383506" w14:paraId="566672A4" w14:textId="77777777" w:rsidTr="002A13E2">
        <w:trPr>
          <w:trHeight w:val="3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5E703C0A" w14:textId="77777777" w:rsidR="002937D4" w:rsidRPr="00383506" w:rsidRDefault="002937D4" w:rsidP="002A13E2">
            <w:pPr>
              <w:jc w:val="center"/>
              <w:rPr>
                <w:bCs/>
                <w:snapToGrid w:val="0"/>
                <w:sz w:val="28"/>
                <w:szCs w:val="28"/>
              </w:rPr>
            </w:pPr>
            <w:r w:rsidRPr="00383506">
              <w:rPr>
                <w:bCs/>
                <w:snapToGrid w:val="0"/>
                <w:sz w:val="28"/>
                <w:szCs w:val="28"/>
              </w:rPr>
              <w:t>3</w:t>
            </w:r>
          </w:p>
        </w:tc>
        <w:tc>
          <w:tcPr>
            <w:tcW w:w="3995" w:type="dxa"/>
            <w:tcBorders>
              <w:top w:val="nil"/>
              <w:left w:val="nil"/>
              <w:bottom w:val="single" w:sz="8" w:space="0" w:color="auto"/>
              <w:right w:val="single" w:sz="8" w:space="0" w:color="auto"/>
            </w:tcBorders>
            <w:shd w:val="clear" w:color="auto" w:fill="auto"/>
            <w:noWrap/>
            <w:vAlign w:val="center"/>
            <w:hideMark/>
          </w:tcPr>
          <w:p w14:paraId="12BC452B" w14:textId="77777777" w:rsidR="002937D4" w:rsidRPr="00383506" w:rsidRDefault="002937D4" w:rsidP="002A13E2">
            <w:pPr>
              <w:rPr>
                <w:snapToGrid w:val="0"/>
                <w:sz w:val="28"/>
                <w:szCs w:val="28"/>
              </w:rPr>
            </w:pPr>
            <w:r w:rsidRPr="00383506">
              <w:rPr>
                <w:bCs/>
                <w:snapToGrid w:val="0"/>
                <w:sz w:val="28"/>
                <w:szCs w:val="28"/>
              </w:rPr>
              <w:t>Отпуск в сеть</w:t>
            </w:r>
          </w:p>
        </w:tc>
        <w:tc>
          <w:tcPr>
            <w:tcW w:w="1758" w:type="dxa"/>
            <w:tcBorders>
              <w:top w:val="nil"/>
              <w:left w:val="nil"/>
              <w:bottom w:val="single" w:sz="8" w:space="0" w:color="auto"/>
              <w:right w:val="single" w:sz="8" w:space="0" w:color="auto"/>
            </w:tcBorders>
            <w:shd w:val="clear" w:color="auto" w:fill="auto"/>
          </w:tcPr>
          <w:p w14:paraId="5BB64DEC" w14:textId="77777777" w:rsidR="002937D4" w:rsidRPr="00383506" w:rsidRDefault="002937D4" w:rsidP="002A13E2">
            <w:pPr>
              <w:jc w:val="center"/>
            </w:pPr>
            <w:r w:rsidRPr="00383506">
              <w:t>134536,24</w:t>
            </w:r>
          </w:p>
        </w:tc>
        <w:tc>
          <w:tcPr>
            <w:tcW w:w="1732" w:type="dxa"/>
            <w:tcBorders>
              <w:top w:val="nil"/>
              <w:left w:val="nil"/>
              <w:bottom w:val="single" w:sz="8" w:space="0" w:color="auto"/>
              <w:right w:val="single" w:sz="8" w:space="0" w:color="auto"/>
            </w:tcBorders>
            <w:shd w:val="clear" w:color="auto" w:fill="auto"/>
          </w:tcPr>
          <w:p w14:paraId="7BD845A0" w14:textId="77777777" w:rsidR="002937D4" w:rsidRPr="00383506" w:rsidRDefault="002937D4" w:rsidP="002A13E2">
            <w:pPr>
              <w:jc w:val="center"/>
            </w:pPr>
            <w:r w:rsidRPr="00383506">
              <w:t>73994,93</w:t>
            </w:r>
          </w:p>
        </w:tc>
        <w:tc>
          <w:tcPr>
            <w:tcW w:w="1701" w:type="dxa"/>
            <w:tcBorders>
              <w:top w:val="nil"/>
              <w:left w:val="nil"/>
              <w:bottom w:val="single" w:sz="8" w:space="0" w:color="auto"/>
              <w:right w:val="single" w:sz="8" w:space="0" w:color="auto"/>
            </w:tcBorders>
            <w:shd w:val="clear" w:color="auto" w:fill="auto"/>
          </w:tcPr>
          <w:p w14:paraId="32F404BC" w14:textId="77777777" w:rsidR="002937D4" w:rsidRPr="00383506" w:rsidRDefault="002937D4" w:rsidP="002A13E2">
            <w:pPr>
              <w:jc w:val="center"/>
            </w:pPr>
            <w:r w:rsidRPr="00383506">
              <w:t>60541,31</w:t>
            </w:r>
          </w:p>
        </w:tc>
      </w:tr>
      <w:tr w:rsidR="002937D4" w:rsidRPr="00383506" w14:paraId="2325565F" w14:textId="77777777" w:rsidTr="002A13E2">
        <w:trPr>
          <w:trHeight w:val="39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3348EF52" w14:textId="77777777" w:rsidR="002937D4" w:rsidRPr="00383506" w:rsidRDefault="002937D4" w:rsidP="002A13E2">
            <w:pPr>
              <w:jc w:val="center"/>
              <w:rPr>
                <w:bCs/>
                <w:snapToGrid w:val="0"/>
                <w:sz w:val="28"/>
                <w:szCs w:val="28"/>
              </w:rPr>
            </w:pPr>
            <w:r w:rsidRPr="00383506">
              <w:rPr>
                <w:bCs/>
                <w:snapToGrid w:val="0"/>
                <w:sz w:val="28"/>
                <w:szCs w:val="28"/>
              </w:rPr>
              <w:t>4</w:t>
            </w:r>
          </w:p>
        </w:tc>
        <w:tc>
          <w:tcPr>
            <w:tcW w:w="3995" w:type="dxa"/>
            <w:tcBorders>
              <w:top w:val="nil"/>
              <w:left w:val="nil"/>
              <w:bottom w:val="single" w:sz="8" w:space="0" w:color="auto"/>
              <w:right w:val="single" w:sz="8" w:space="0" w:color="auto"/>
            </w:tcBorders>
            <w:shd w:val="clear" w:color="auto" w:fill="auto"/>
            <w:vAlign w:val="center"/>
            <w:hideMark/>
          </w:tcPr>
          <w:p w14:paraId="1011EC4B" w14:textId="77777777" w:rsidR="002937D4" w:rsidRPr="00383506" w:rsidRDefault="002937D4" w:rsidP="002A13E2">
            <w:pPr>
              <w:rPr>
                <w:snapToGrid w:val="0"/>
                <w:sz w:val="28"/>
                <w:szCs w:val="28"/>
              </w:rPr>
            </w:pPr>
            <w:r w:rsidRPr="00383506">
              <w:rPr>
                <w:bCs/>
                <w:snapToGrid w:val="0"/>
                <w:sz w:val="28"/>
                <w:szCs w:val="28"/>
              </w:rPr>
              <w:t>Полезный отпуск тепловой энергии, в т.ч.</w:t>
            </w:r>
          </w:p>
        </w:tc>
        <w:tc>
          <w:tcPr>
            <w:tcW w:w="1758" w:type="dxa"/>
            <w:tcBorders>
              <w:top w:val="nil"/>
              <w:left w:val="nil"/>
              <w:bottom w:val="single" w:sz="8" w:space="0" w:color="auto"/>
              <w:right w:val="single" w:sz="8" w:space="0" w:color="auto"/>
            </w:tcBorders>
            <w:shd w:val="clear" w:color="auto" w:fill="auto"/>
          </w:tcPr>
          <w:p w14:paraId="1AA2A202" w14:textId="77777777" w:rsidR="002937D4" w:rsidRPr="00383506" w:rsidRDefault="002937D4" w:rsidP="002A13E2">
            <w:pPr>
              <w:jc w:val="center"/>
            </w:pPr>
            <w:r w:rsidRPr="00383506">
              <w:t>116882,50</w:t>
            </w:r>
          </w:p>
        </w:tc>
        <w:tc>
          <w:tcPr>
            <w:tcW w:w="1732" w:type="dxa"/>
            <w:tcBorders>
              <w:top w:val="nil"/>
              <w:left w:val="nil"/>
              <w:bottom w:val="single" w:sz="8" w:space="0" w:color="auto"/>
              <w:right w:val="single" w:sz="8" w:space="0" w:color="auto"/>
            </w:tcBorders>
            <w:shd w:val="clear" w:color="auto" w:fill="auto"/>
          </w:tcPr>
          <w:p w14:paraId="6C2DF95F" w14:textId="77777777" w:rsidR="002937D4" w:rsidRPr="00383506" w:rsidRDefault="002937D4" w:rsidP="002A13E2">
            <w:pPr>
              <w:jc w:val="center"/>
            </w:pPr>
            <w:r w:rsidRPr="00383506">
              <w:t>64285,38</w:t>
            </w:r>
          </w:p>
        </w:tc>
        <w:tc>
          <w:tcPr>
            <w:tcW w:w="1701" w:type="dxa"/>
            <w:tcBorders>
              <w:top w:val="nil"/>
              <w:left w:val="nil"/>
              <w:bottom w:val="single" w:sz="8" w:space="0" w:color="auto"/>
              <w:right w:val="single" w:sz="8" w:space="0" w:color="auto"/>
            </w:tcBorders>
            <w:shd w:val="clear" w:color="auto" w:fill="auto"/>
          </w:tcPr>
          <w:p w14:paraId="3AC498C3" w14:textId="77777777" w:rsidR="002937D4" w:rsidRPr="00383506" w:rsidRDefault="002937D4" w:rsidP="002A13E2">
            <w:pPr>
              <w:jc w:val="center"/>
            </w:pPr>
            <w:r w:rsidRPr="00383506">
              <w:t>52597,13</w:t>
            </w:r>
          </w:p>
        </w:tc>
      </w:tr>
      <w:tr w:rsidR="002937D4" w:rsidRPr="00383506" w14:paraId="5C2FCB55" w14:textId="77777777" w:rsidTr="002A13E2">
        <w:trPr>
          <w:trHeight w:val="390"/>
        </w:trPr>
        <w:tc>
          <w:tcPr>
            <w:tcW w:w="654" w:type="dxa"/>
            <w:tcBorders>
              <w:top w:val="nil"/>
              <w:left w:val="single" w:sz="4" w:space="0" w:color="auto"/>
              <w:bottom w:val="single" w:sz="4" w:space="0" w:color="auto"/>
              <w:right w:val="single" w:sz="4" w:space="0" w:color="auto"/>
            </w:tcBorders>
            <w:shd w:val="clear" w:color="auto" w:fill="auto"/>
            <w:noWrap/>
          </w:tcPr>
          <w:p w14:paraId="6A6F32B5" w14:textId="77777777" w:rsidR="002937D4" w:rsidRPr="00383506" w:rsidRDefault="002937D4" w:rsidP="002A13E2">
            <w:pPr>
              <w:jc w:val="center"/>
              <w:rPr>
                <w:snapToGrid w:val="0"/>
                <w:sz w:val="28"/>
                <w:szCs w:val="28"/>
              </w:rPr>
            </w:pPr>
            <w:r w:rsidRPr="00383506">
              <w:rPr>
                <w:snapToGrid w:val="0"/>
                <w:sz w:val="28"/>
                <w:szCs w:val="28"/>
              </w:rPr>
              <w:t>4.1</w:t>
            </w:r>
          </w:p>
        </w:tc>
        <w:tc>
          <w:tcPr>
            <w:tcW w:w="3995" w:type="dxa"/>
            <w:tcBorders>
              <w:top w:val="nil"/>
              <w:left w:val="nil"/>
              <w:bottom w:val="single" w:sz="8" w:space="0" w:color="auto"/>
              <w:right w:val="single" w:sz="8" w:space="0" w:color="auto"/>
            </w:tcBorders>
            <w:shd w:val="clear" w:color="auto" w:fill="auto"/>
            <w:vAlign w:val="center"/>
          </w:tcPr>
          <w:p w14:paraId="46F92C6F" w14:textId="77777777" w:rsidR="002937D4" w:rsidRPr="00383506" w:rsidRDefault="002937D4" w:rsidP="002A13E2">
            <w:pPr>
              <w:rPr>
                <w:bCs/>
                <w:snapToGrid w:val="0"/>
                <w:sz w:val="28"/>
                <w:szCs w:val="28"/>
              </w:rPr>
            </w:pPr>
            <w:r w:rsidRPr="00383506">
              <w:rPr>
                <w:bCs/>
                <w:snapToGrid w:val="0"/>
                <w:sz w:val="28"/>
                <w:szCs w:val="28"/>
              </w:rPr>
              <w:t>в т.ч. население</w:t>
            </w:r>
          </w:p>
        </w:tc>
        <w:tc>
          <w:tcPr>
            <w:tcW w:w="1758" w:type="dxa"/>
            <w:tcBorders>
              <w:top w:val="nil"/>
              <w:left w:val="nil"/>
              <w:bottom w:val="single" w:sz="8" w:space="0" w:color="auto"/>
              <w:right w:val="single" w:sz="8" w:space="0" w:color="auto"/>
            </w:tcBorders>
            <w:shd w:val="clear" w:color="auto" w:fill="auto"/>
          </w:tcPr>
          <w:p w14:paraId="602A80A1" w14:textId="77777777" w:rsidR="002937D4" w:rsidRPr="00383506" w:rsidRDefault="002937D4" w:rsidP="002A13E2">
            <w:pPr>
              <w:jc w:val="center"/>
            </w:pPr>
            <w:r w:rsidRPr="00383506">
              <w:t>43609,62</w:t>
            </w:r>
          </w:p>
        </w:tc>
        <w:tc>
          <w:tcPr>
            <w:tcW w:w="1732" w:type="dxa"/>
            <w:tcBorders>
              <w:top w:val="nil"/>
              <w:left w:val="nil"/>
              <w:bottom w:val="single" w:sz="8" w:space="0" w:color="auto"/>
              <w:right w:val="single" w:sz="8" w:space="0" w:color="auto"/>
            </w:tcBorders>
            <w:shd w:val="clear" w:color="auto" w:fill="auto"/>
          </w:tcPr>
          <w:p w14:paraId="59958651" w14:textId="77777777" w:rsidR="002937D4" w:rsidRPr="00383506" w:rsidRDefault="002937D4" w:rsidP="002A13E2">
            <w:pPr>
              <w:jc w:val="center"/>
            </w:pPr>
            <w:r w:rsidRPr="00383506">
              <w:t>23985,29</w:t>
            </w:r>
          </w:p>
        </w:tc>
        <w:tc>
          <w:tcPr>
            <w:tcW w:w="1701" w:type="dxa"/>
            <w:tcBorders>
              <w:top w:val="nil"/>
              <w:left w:val="nil"/>
              <w:bottom w:val="single" w:sz="8" w:space="0" w:color="auto"/>
              <w:right w:val="single" w:sz="8" w:space="0" w:color="auto"/>
            </w:tcBorders>
            <w:shd w:val="clear" w:color="auto" w:fill="auto"/>
          </w:tcPr>
          <w:p w14:paraId="584EA57F" w14:textId="77777777" w:rsidR="002937D4" w:rsidRPr="00383506" w:rsidRDefault="002937D4" w:rsidP="002A13E2">
            <w:pPr>
              <w:jc w:val="center"/>
            </w:pPr>
            <w:r w:rsidRPr="00383506">
              <w:t>19624,33</w:t>
            </w:r>
          </w:p>
        </w:tc>
      </w:tr>
      <w:tr w:rsidR="002937D4" w:rsidRPr="00383506" w14:paraId="518732E7" w14:textId="77777777" w:rsidTr="002A13E2">
        <w:trPr>
          <w:trHeight w:val="398"/>
        </w:trPr>
        <w:tc>
          <w:tcPr>
            <w:tcW w:w="654" w:type="dxa"/>
            <w:tcBorders>
              <w:top w:val="nil"/>
              <w:left w:val="single" w:sz="4" w:space="0" w:color="auto"/>
              <w:bottom w:val="single" w:sz="4" w:space="0" w:color="auto"/>
              <w:right w:val="single" w:sz="4" w:space="0" w:color="auto"/>
            </w:tcBorders>
            <w:shd w:val="clear" w:color="auto" w:fill="auto"/>
            <w:noWrap/>
            <w:hideMark/>
          </w:tcPr>
          <w:p w14:paraId="30985FAF" w14:textId="77777777" w:rsidR="002937D4" w:rsidRPr="00383506" w:rsidRDefault="002937D4" w:rsidP="002A13E2">
            <w:pPr>
              <w:jc w:val="center"/>
              <w:rPr>
                <w:snapToGrid w:val="0"/>
                <w:sz w:val="28"/>
                <w:szCs w:val="28"/>
              </w:rPr>
            </w:pPr>
            <w:r w:rsidRPr="00383506">
              <w:rPr>
                <w:snapToGrid w:val="0"/>
                <w:sz w:val="28"/>
                <w:szCs w:val="28"/>
              </w:rPr>
              <w:t>4.2</w:t>
            </w:r>
          </w:p>
        </w:tc>
        <w:tc>
          <w:tcPr>
            <w:tcW w:w="3995" w:type="dxa"/>
            <w:tcBorders>
              <w:top w:val="nil"/>
              <w:left w:val="nil"/>
              <w:bottom w:val="single" w:sz="8" w:space="0" w:color="auto"/>
              <w:right w:val="single" w:sz="8" w:space="0" w:color="auto"/>
            </w:tcBorders>
            <w:shd w:val="clear" w:color="auto" w:fill="auto"/>
            <w:noWrap/>
            <w:vAlign w:val="center"/>
            <w:hideMark/>
          </w:tcPr>
          <w:p w14:paraId="609B9450" w14:textId="77777777" w:rsidR="002937D4" w:rsidRPr="00383506" w:rsidRDefault="002937D4" w:rsidP="002A13E2">
            <w:pPr>
              <w:rPr>
                <w:snapToGrid w:val="0"/>
                <w:sz w:val="28"/>
                <w:szCs w:val="28"/>
              </w:rPr>
            </w:pPr>
            <w:r w:rsidRPr="00383506">
              <w:rPr>
                <w:snapToGrid w:val="0"/>
                <w:sz w:val="28"/>
                <w:szCs w:val="28"/>
              </w:rPr>
              <w:t>в т.ч. бюджетные потребители</w:t>
            </w:r>
          </w:p>
        </w:tc>
        <w:tc>
          <w:tcPr>
            <w:tcW w:w="1758" w:type="dxa"/>
            <w:tcBorders>
              <w:top w:val="nil"/>
              <w:left w:val="nil"/>
              <w:bottom w:val="single" w:sz="8" w:space="0" w:color="auto"/>
              <w:right w:val="single" w:sz="8" w:space="0" w:color="auto"/>
            </w:tcBorders>
            <w:shd w:val="clear" w:color="auto" w:fill="auto"/>
            <w:noWrap/>
          </w:tcPr>
          <w:p w14:paraId="4B95B5CD" w14:textId="77777777" w:rsidR="002937D4" w:rsidRPr="00383506" w:rsidRDefault="002937D4" w:rsidP="002A13E2">
            <w:pPr>
              <w:jc w:val="center"/>
            </w:pPr>
            <w:r w:rsidRPr="00383506">
              <w:t>6267,93</w:t>
            </w:r>
          </w:p>
        </w:tc>
        <w:tc>
          <w:tcPr>
            <w:tcW w:w="1732" w:type="dxa"/>
            <w:tcBorders>
              <w:top w:val="nil"/>
              <w:left w:val="nil"/>
              <w:bottom w:val="single" w:sz="8" w:space="0" w:color="auto"/>
              <w:right w:val="single" w:sz="8" w:space="0" w:color="auto"/>
            </w:tcBorders>
            <w:shd w:val="clear" w:color="auto" w:fill="auto"/>
          </w:tcPr>
          <w:p w14:paraId="496C5329" w14:textId="77777777" w:rsidR="002937D4" w:rsidRPr="00383506" w:rsidRDefault="002937D4" w:rsidP="002A13E2">
            <w:pPr>
              <w:jc w:val="center"/>
            </w:pPr>
            <w:r w:rsidRPr="00383506">
              <w:t>3447,36</w:t>
            </w:r>
          </w:p>
        </w:tc>
        <w:tc>
          <w:tcPr>
            <w:tcW w:w="1701" w:type="dxa"/>
            <w:tcBorders>
              <w:top w:val="nil"/>
              <w:left w:val="nil"/>
              <w:bottom w:val="single" w:sz="8" w:space="0" w:color="auto"/>
              <w:right w:val="single" w:sz="8" w:space="0" w:color="auto"/>
            </w:tcBorders>
            <w:shd w:val="clear" w:color="auto" w:fill="auto"/>
          </w:tcPr>
          <w:p w14:paraId="5BBF35FE" w14:textId="77777777" w:rsidR="002937D4" w:rsidRPr="00383506" w:rsidRDefault="002937D4" w:rsidP="002A13E2">
            <w:pPr>
              <w:jc w:val="center"/>
            </w:pPr>
            <w:r w:rsidRPr="00383506">
              <w:t>2820,57</w:t>
            </w:r>
          </w:p>
        </w:tc>
      </w:tr>
      <w:tr w:rsidR="002937D4" w:rsidRPr="00383506" w14:paraId="778CDE4A" w14:textId="77777777" w:rsidTr="002A13E2">
        <w:trPr>
          <w:trHeight w:val="39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4AB8BBC2" w14:textId="77777777" w:rsidR="002937D4" w:rsidRPr="00383506" w:rsidRDefault="002937D4" w:rsidP="002A13E2">
            <w:pPr>
              <w:jc w:val="center"/>
              <w:rPr>
                <w:bCs/>
                <w:snapToGrid w:val="0"/>
                <w:sz w:val="28"/>
                <w:szCs w:val="28"/>
              </w:rPr>
            </w:pPr>
            <w:r w:rsidRPr="00383506">
              <w:rPr>
                <w:bCs/>
                <w:snapToGrid w:val="0"/>
                <w:sz w:val="28"/>
                <w:szCs w:val="28"/>
              </w:rPr>
              <w:t>4.3</w:t>
            </w:r>
          </w:p>
        </w:tc>
        <w:tc>
          <w:tcPr>
            <w:tcW w:w="3995" w:type="dxa"/>
            <w:tcBorders>
              <w:top w:val="nil"/>
              <w:left w:val="nil"/>
              <w:bottom w:val="single" w:sz="8" w:space="0" w:color="auto"/>
              <w:right w:val="single" w:sz="8" w:space="0" w:color="auto"/>
            </w:tcBorders>
            <w:shd w:val="clear" w:color="auto" w:fill="auto"/>
            <w:noWrap/>
            <w:vAlign w:val="center"/>
            <w:hideMark/>
          </w:tcPr>
          <w:p w14:paraId="2C07D446" w14:textId="77777777" w:rsidR="002937D4" w:rsidRPr="00383506" w:rsidRDefault="002937D4" w:rsidP="002A13E2">
            <w:pPr>
              <w:rPr>
                <w:snapToGrid w:val="0"/>
                <w:sz w:val="28"/>
                <w:szCs w:val="28"/>
              </w:rPr>
            </w:pPr>
            <w:r w:rsidRPr="00383506">
              <w:rPr>
                <w:snapToGrid w:val="0"/>
                <w:sz w:val="28"/>
                <w:szCs w:val="28"/>
              </w:rPr>
              <w:t>в т.ч. прочие потребители</w:t>
            </w:r>
          </w:p>
        </w:tc>
        <w:tc>
          <w:tcPr>
            <w:tcW w:w="1758" w:type="dxa"/>
            <w:tcBorders>
              <w:top w:val="nil"/>
              <w:left w:val="nil"/>
              <w:bottom w:val="single" w:sz="8" w:space="0" w:color="auto"/>
              <w:right w:val="single" w:sz="8" w:space="0" w:color="auto"/>
            </w:tcBorders>
            <w:shd w:val="clear" w:color="auto" w:fill="auto"/>
            <w:noWrap/>
          </w:tcPr>
          <w:p w14:paraId="43675041" w14:textId="77777777" w:rsidR="002937D4" w:rsidRPr="00383506" w:rsidRDefault="002937D4" w:rsidP="002A13E2">
            <w:pPr>
              <w:jc w:val="center"/>
            </w:pPr>
            <w:r w:rsidRPr="00383506">
              <w:t>67004,96</w:t>
            </w:r>
          </w:p>
        </w:tc>
        <w:tc>
          <w:tcPr>
            <w:tcW w:w="1732" w:type="dxa"/>
            <w:tcBorders>
              <w:top w:val="nil"/>
              <w:left w:val="nil"/>
              <w:bottom w:val="single" w:sz="8" w:space="0" w:color="auto"/>
              <w:right w:val="single" w:sz="8" w:space="0" w:color="auto"/>
            </w:tcBorders>
            <w:shd w:val="clear" w:color="auto" w:fill="auto"/>
            <w:noWrap/>
          </w:tcPr>
          <w:p w14:paraId="6D7EAABF" w14:textId="77777777" w:rsidR="002937D4" w:rsidRPr="00383506" w:rsidRDefault="002937D4" w:rsidP="002A13E2">
            <w:pPr>
              <w:jc w:val="center"/>
            </w:pPr>
            <w:r w:rsidRPr="00383506">
              <w:t>36852,73</w:t>
            </w:r>
          </w:p>
        </w:tc>
        <w:tc>
          <w:tcPr>
            <w:tcW w:w="1701" w:type="dxa"/>
            <w:tcBorders>
              <w:top w:val="nil"/>
              <w:left w:val="nil"/>
              <w:bottom w:val="single" w:sz="8" w:space="0" w:color="auto"/>
              <w:right w:val="single" w:sz="8" w:space="0" w:color="auto"/>
            </w:tcBorders>
            <w:shd w:val="clear" w:color="auto" w:fill="auto"/>
            <w:noWrap/>
          </w:tcPr>
          <w:p w14:paraId="2F695920" w14:textId="77777777" w:rsidR="002937D4" w:rsidRPr="00383506" w:rsidRDefault="002937D4" w:rsidP="002A13E2">
            <w:pPr>
              <w:jc w:val="center"/>
            </w:pPr>
            <w:r w:rsidRPr="00383506">
              <w:t>30152,23</w:t>
            </w:r>
          </w:p>
        </w:tc>
      </w:tr>
      <w:tr w:rsidR="002937D4" w:rsidRPr="00383506" w14:paraId="25744AE7" w14:textId="77777777" w:rsidTr="002A13E2">
        <w:trPr>
          <w:trHeight w:val="390"/>
        </w:trPr>
        <w:tc>
          <w:tcPr>
            <w:tcW w:w="654" w:type="dxa"/>
            <w:tcBorders>
              <w:top w:val="nil"/>
              <w:left w:val="single" w:sz="4" w:space="0" w:color="auto"/>
              <w:bottom w:val="single" w:sz="4" w:space="0" w:color="auto"/>
              <w:right w:val="single" w:sz="4" w:space="0" w:color="auto"/>
            </w:tcBorders>
            <w:shd w:val="clear" w:color="auto" w:fill="auto"/>
            <w:noWrap/>
            <w:vAlign w:val="center"/>
          </w:tcPr>
          <w:p w14:paraId="7238A987" w14:textId="77777777" w:rsidR="002937D4" w:rsidRPr="00383506" w:rsidRDefault="002937D4" w:rsidP="002A13E2">
            <w:pPr>
              <w:jc w:val="center"/>
              <w:rPr>
                <w:bCs/>
                <w:snapToGrid w:val="0"/>
                <w:sz w:val="28"/>
                <w:szCs w:val="28"/>
              </w:rPr>
            </w:pPr>
            <w:r w:rsidRPr="00383506">
              <w:rPr>
                <w:bCs/>
                <w:snapToGrid w:val="0"/>
                <w:sz w:val="28"/>
                <w:szCs w:val="28"/>
              </w:rPr>
              <w:t>4.4</w:t>
            </w:r>
          </w:p>
        </w:tc>
        <w:tc>
          <w:tcPr>
            <w:tcW w:w="3995" w:type="dxa"/>
            <w:tcBorders>
              <w:top w:val="nil"/>
              <w:left w:val="nil"/>
              <w:bottom w:val="single" w:sz="8" w:space="0" w:color="auto"/>
              <w:right w:val="single" w:sz="8" w:space="0" w:color="auto"/>
            </w:tcBorders>
            <w:shd w:val="clear" w:color="auto" w:fill="auto"/>
            <w:noWrap/>
            <w:vAlign w:val="center"/>
          </w:tcPr>
          <w:p w14:paraId="02CC8892" w14:textId="77777777" w:rsidR="002937D4" w:rsidRPr="00383506" w:rsidRDefault="002937D4" w:rsidP="002A13E2">
            <w:pPr>
              <w:rPr>
                <w:snapToGrid w:val="0"/>
                <w:sz w:val="28"/>
                <w:szCs w:val="28"/>
              </w:rPr>
            </w:pPr>
            <w:r w:rsidRPr="00383506">
              <w:rPr>
                <w:snapToGrid w:val="0"/>
                <w:sz w:val="28"/>
                <w:szCs w:val="28"/>
              </w:rPr>
              <w:t>в т.ч. производственные нужды</w:t>
            </w:r>
          </w:p>
        </w:tc>
        <w:tc>
          <w:tcPr>
            <w:tcW w:w="1758" w:type="dxa"/>
            <w:tcBorders>
              <w:top w:val="nil"/>
              <w:left w:val="nil"/>
              <w:bottom w:val="single" w:sz="8" w:space="0" w:color="auto"/>
              <w:right w:val="single" w:sz="8" w:space="0" w:color="auto"/>
            </w:tcBorders>
            <w:shd w:val="clear" w:color="auto" w:fill="auto"/>
            <w:noWrap/>
          </w:tcPr>
          <w:p w14:paraId="7BA00B7F" w14:textId="77777777" w:rsidR="002937D4" w:rsidRPr="00383506" w:rsidRDefault="002937D4" w:rsidP="002A13E2">
            <w:pPr>
              <w:jc w:val="center"/>
            </w:pPr>
            <w:r w:rsidRPr="00383506">
              <w:t>967,74</w:t>
            </w:r>
          </w:p>
        </w:tc>
        <w:tc>
          <w:tcPr>
            <w:tcW w:w="1732" w:type="dxa"/>
            <w:tcBorders>
              <w:top w:val="nil"/>
              <w:left w:val="nil"/>
              <w:bottom w:val="single" w:sz="8" w:space="0" w:color="auto"/>
              <w:right w:val="single" w:sz="8" w:space="0" w:color="auto"/>
            </w:tcBorders>
            <w:shd w:val="clear" w:color="auto" w:fill="auto"/>
            <w:noWrap/>
          </w:tcPr>
          <w:p w14:paraId="45E60BC3" w14:textId="77777777" w:rsidR="002937D4" w:rsidRPr="00383506" w:rsidRDefault="002937D4" w:rsidP="002A13E2">
            <w:pPr>
              <w:jc w:val="center"/>
            </w:pPr>
            <w:r w:rsidRPr="00383506">
              <w:t>532,26</w:t>
            </w:r>
          </w:p>
        </w:tc>
        <w:tc>
          <w:tcPr>
            <w:tcW w:w="1701" w:type="dxa"/>
            <w:tcBorders>
              <w:top w:val="nil"/>
              <w:left w:val="nil"/>
              <w:bottom w:val="single" w:sz="8" w:space="0" w:color="auto"/>
              <w:right w:val="single" w:sz="8" w:space="0" w:color="auto"/>
            </w:tcBorders>
            <w:shd w:val="clear" w:color="auto" w:fill="auto"/>
            <w:noWrap/>
          </w:tcPr>
          <w:p w14:paraId="255E15BA" w14:textId="77777777" w:rsidR="002937D4" w:rsidRPr="00383506" w:rsidRDefault="002937D4" w:rsidP="002A13E2">
            <w:pPr>
              <w:jc w:val="center"/>
            </w:pPr>
            <w:r w:rsidRPr="00383506">
              <w:t>435,48</w:t>
            </w:r>
          </w:p>
        </w:tc>
      </w:tr>
      <w:tr w:rsidR="002937D4" w:rsidRPr="00383506" w14:paraId="7149D6D3" w14:textId="77777777" w:rsidTr="002A13E2">
        <w:trPr>
          <w:trHeight w:val="39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796A3A95" w14:textId="77777777" w:rsidR="002937D4" w:rsidRPr="00383506" w:rsidRDefault="002937D4" w:rsidP="002A13E2">
            <w:pPr>
              <w:jc w:val="center"/>
              <w:rPr>
                <w:bCs/>
                <w:snapToGrid w:val="0"/>
                <w:sz w:val="28"/>
                <w:szCs w:val="28"/>
              </w:rPr>
            </w:pPr>
            <w:r w:rsidRPr="00383506">
              <w:rPr>
                <w:bCs/>
                <w:snapToGrid w:val="0"/>
                <w:sz w:val="28"/>
                <w:szCs w:val="28"/>
              </w:rPr>
              <w:t>5</w:t>
            </w:r>
          </w:p>
        </w:tc>
        <w:tc>
          <w:tcPr>
            <w:tcW w:w="3995" w:type="dxa"/>
            <w:tcBorders>
              <w:top w:val="nil"/>
              <w:left w:val="nil"/>
              <w:bottom w:val="single" w:sz="8" w:space="0" w:color="auto"/>
              <w:right w:val="single" w:sz="8" w:space="0" w:color="auto"/>
            </w:tcBorders>
            <w:shd w:val="clear" w:color="auto" w:fill="auto"/>
            <w:vAlign w:val="center"/>
            <w:hideMark/>
          </w:tcPr>
          <w:p w14:paraId="7B566EF2" w14:textId="77777777" w:rsidR="002937D4" w:rsidRPr="00383506" w:rsidRDefault="002937D4" w:rsidP="002A13E2">
            <w:pPr>
              <w:rPr>
                <w:snapToGrid w:val="0"/>
                <w:sz w:val="28"/>
                <w:szCs w:val="28"/>
              </w:rPr>
            </w:pPr>
            <w:r w:rsidRPr="00383506">
              <w:rPr>
                <w:bCs/>
                <w:snapToGrid w:val="0"/>
                <w:sz w:val="28"/>
                <w:szCs w:val="28"/>
              </w:rPr>
              <w:t>Потери при передаче*</w:t>
            </w:r>
          </w:p>
        </w:tc>
        <w:tc>
          <w:tcPr>
            <w:tcW w:w="1758" w:type="dxa"/>
            <w:tcBorders>
              <w:top w:val="nil"/>
              <w:left w:val="nil"/>
              <w:bottom w:val="single" w:sz="8" w:space="0" w:color="auto"/>
              <w:right w:val="single" w:sz="8" w:space="0" w:color="auto"/>
            </w:tcBorders>
            <w:shd w:val="clear" w:color="auto" w:fill="auto"/>
          </w:tcPr>
          <w:p w14:paraId="3DEB2DD4" w14:textId="77777777" w:rsidR="002937D4" w:rsidRPr="00383506" w:rsidRDefault="002937D4" w:rsidP="002A13E2">
            <w:pPr>
              <w:jc w:val="center"/>
            </w:pPr>
            <w:r w:rsidRPr="00383506">
              <w:t>16686,00</w:t>
            </w:r>
          </w:p>
        </w:tc>
        <w:tc>
          <w:tcPr>
            <w:tcW w:w="1732" w:type="dxa"/>
            <w:tcBorders>
              <w:top w:val="nil"/>
              <w:left w:val="nil"/>
              <w:bottom w:val="single" w:sz="8" w:space="0" w:color="auto"/>
              <w:right w:val="single" w:sz="8" w:space="0" w:color="auto"/>
            </w:tcBorders>
            <w:shd w:val="clear" w:color="auto" w:fill="auto"/>
          </w:tcPr>
          <w:p w14:paraId="0249F7DC" w14:textId="77777777" w:rsidR="002937D4" w:rsidRPr="00383506" w:rsidRDefault="002937D4" w:rsidP="002A13E2">
            <w:pPr>
              <w:jc w:val="center"/>
            </w:pPr>
            <w:r w:rsidRPr="00383506">
              <w:t>9177,30</w:t>
            </w:r>
          </w:p>
        </w:tc>
        <w:tc>
          <w:tcPr>
            <w:tcW w:w="1701" w:type="dxa"/>
            <w:tcBorders>
              <w:top w:val="nil"/>
              <w:left w:val="nil"/>
              <w:bottom w:val="single" w:sz="8" w:space="0" w:color="auto"/>
              <w:right w:val="single" w:sz="8" w:space="0" w:color="auto"/>
            </w:tcBorders>
            <w:shd w:val="clear" w:color="auto" w:fill="auto"/>
          </w:tcPr>
          <w:p w14:paraId="6AB65E3A" w14:textId="77777777" w:rsidR="002937D4" w:rsidRPr="00383506" w:rsidRDefault="002937D4" w:rsidP="002A13E2">
            <w:pPr>
              <w:jc w:val="center"/>
            </w:pPr>
            <w:r w:rsidRPr="00383506">
              <w:t>7508,70</w:t>
            </w:r>
          </w:p>
        </w:tc>
      </w:tr>
    </w:tbl>
    <w:p w14:paraId="38C341E2" w14:textId="77777777" w:rsidR="002937D4" w:rsidRPr="00383506" w:rsidRDefault="002937D4" w:rsidP="002937D4">
      <w:pPr>
        <w:spacing w:line="360" w:lineRule="auto"/>
        <w:jc w:val="both"/>
        <w:rPr>
          <w:snapToGrid w:val="0"/>
          <w:sz w:val="28"/>
          <w:szCs w:val="28"/>
        </w:rPr>
      </w:pPr>
      <w:bookmarkStart w:id="98" w:name="_Toc499555054"/>
      <w:bookmarkStart w:id="99" w:name="_Toc500261379"/>
    </w:p>
    <w:p w14:paraId="35C33DDD" w14:textId="77777777" w:rsidR="002937D4" w:rsidRPr="00383506" w:rsidRDefault="002937D4" w:rsidP="002937D4">
      <w:pPr>
        <w:spacing w:line="360" w:lineRule="auto"/>
        <w:jc w:val="both"/>
        <w:rPr>
          <w:snapToGrid w:val="0"/>
          <w:sz w:val="28"/>
          <w:szCs w:val="28"/>
        </w:rPr>
      </w:pPr>
      <w:r w:rsidRPr="00383506">
        <w:rPr>
          <w:snapToGrid w:val="0"/>
          <w:sz w:val="28"/>
          <w:szCs w:val="28"/>
        </w:rPr>
        <w:t>*-Потери тепловой энергии утверждены постановлением РЭК КО от 09.10.2018 № 243.</w:t>
      </w:r>
    </w:p>
    <w:p w14:paraId="1E291B0F" w14:textId="77777777" w:rsidR="002937D4" w:rsidRPr="00383506" w:rsidRDefault="002937D4" w:rsidP="002937D4">
      <w:pPr>
        <w:rPr>
          <w:rFonts w:eastAsia="Calibri"/>
        </w:rPr>
      </w:pPr>
    </w:p>
    <w:p w14:paraId="29FFC4C6" w14:textId="77777777" w:rsidR="002937D4" w:rsidRPr="00383506" w:rsidRDefault="002937D4" w:rsidP="002937D4">
      <w:pPr>
        <w:rPr>
          <w:rFonts w:eastAsia="Calibri"/>
        </w:rPr>
      </w:pPr>
    </w:p>
    <w:p w14:paraId="542CADDB" w14:textId="77777777" w:rsidR="002937D4" w:rsidRPr="00383506" w:rsidRDefault="002937D4" w:rsidP="002937D4">
      <w:pPr>
        <w:pStyle w:val="1"/>
        <w:numPr>
          <w:ilvl w:val="1"/>
          <w:numId w:val="27"/>
        </w:numPr>
        <w:tabs>
          <w:tab w:val="left" w:pos="567"/>
        </w:tabs>
        <w:spacing w:line="360" w:lineRule="auto"/>
        <w:jc w:val="center"/>
        <w:rPr>
          <w:rFonts w:eastAsia="Calibri"/>
          <w:sz w:val="28"/>
          <w:szCs w:val="28"/>
          <w:lang w:eastAsia="en-US"/>
        </w:rPr>
      </w:pPr>
      <w:bookmarkStart w:id="100" w:name="_Toc496510065"/>
      <w:bookmarkStart w:id="101" w:name="_Toc500261400"/>
      <w:bookmarkStart w:id="102" w:name="_Toc529799085"/>
      <w:r w:rsidRPr="00383506">
        <w:rPr>
          <w:rFonts w:eastAsia="Calibri"/>
          <w:sz w:val="28"/>
          <w:szCs w:val="28"/>
          <w:lang w:eastAsia="en-US"/>
        </w:rPr>
        <w:t>Расчет расходов на приобретение энергетических ресурсов,</w:t>
      </w:r>
      <w:r w:rsidRPr="00383506">
        <w:rPr>
          <w:rFonts w:eastAsia="Calibri"/>
          <w:sz w:val="28"/>
          <w:szCs w:val="28"/>
          <w:lang w:eastAsia="en-US"/>
        </w:rPr>
        <w:br/>
        <w:t>холодной воды и теплоносителя</w:t>
      </w:r>
      <w:bookmarkEnd w:id="100"/>
      <w:bookmarkEnd w:id="101"/>
      <w:bookmarkEnd w:id="102"/>
    </w:p>
    <w:p w14:paraId="511680CD" w14:textId="77777777" w:rsidR="002937D4" w:rsidRPr="00383506" w:rsidRDefault="002937D4" w:rsidP="002937D4">
      <w:pPr>
        <w:rPr>
          <w:rFonts w:eastAsia="Calibri"/>
          <w:lang w:eastAsia="en-US"/>
        </w:rPr>
      </w:pPr>
    </w:p>
    <w:p w14:paraId="675814EF"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  </w:t>
      </w:r>
    </w:p>
    <w:p w14:paraId="3927F435" w14:textId="77777777" w:rsidR="002937D4" w:rsidRPr="00383506" w:rsidRDefault="002937D4" w:rsidP="002937D4">
      <w:pPr>
        <w:pStyle w:val="2"/>
        <w:spacing w:line="360" w:lineRule="auto"/>
        <w:ind w:left="0" w:firstLine="709"/>
        <w:jc w:val="center"/>
        <w:rPr>
          <w:sz w:val="28"/>
          <w:szCs w:val="28"/>
        </w:rPr>
      </w:pPr>
      <w:bookmarkStart w:id="103" w:name="_Toc529799086"/>
      <w:r w:rsidRPr="00383506">
        <w:rPr>
          <w:sz w:val="28"/>
          <w:szCs w:val="28"/>
        </w:rPr>
        <w:t>Расходы на топливо</w:t>
      </w:r>
      <w:bookmarkEnd w:id="103"/>
    </w:p>
    <w:p w14:paraId="4CD077DC"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Предложения предприятия по статье составили 38186,8 тыс. руб.</w:t>
      </w:r>
    </w:p>
    <w:p w14:paraId="74930E42"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 xml:space="preserve">Объем потребления котельного топлива, требуемый при производстве тепловой энергии, рассчитан экспертами исходя из удельного расхода условного топлива, принятого на основании результатов экспертизы технических нормативов на 2019 год, в соответствии с приказами Минэнерго РФ от 30.12.2008 N 323 (на отпуск тепла в сеть), </w:t>
      </w:r>
      <w:r w:rsidRPr="00383506">
        <w:rPr>
          <w:snapToGrid w:val="0"/>
          <w:sz w:val="28"/>
          <w:szCs w:val="28"/>
        </w:rPr>
        <w:lastRenderedPageBreak/>
        <w:t xml:space="preserve">в размере – 183,56 кг.у.т./Гкал (утвержден постановлением РЭК КО от 09.10.2018 № 244) и теплового эквивалента в размере – 0,716, согласно средневзвешенной низшей теплоте сгорания котельного топлива на уголь сортомарки Др ДСШ - 5012 ккал/кг. </w:t>
      </w:r>
    </w:p>
    <w:p w14:paraId="4896E3ED"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 xml:space="preserve">Расчетный объем натурального топлива с учетом естественной убыли составил – 34758,22 тонн.  </w:t>
      </w:r>
    </w:p>
    <w:p w14:paraId="5FB2CEF1"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 xml:space="preserve">Стоимость угля принята в соответствии с договорами поставки угольной продукции с ООО «Шахта «Листвяжная» от 29.12.2017 №957/17 и от 29.12.2017 №958/17 – 1035,93 руб/т с учетом индекса дефлятора в соответствии с Прогнозом Минэкономразвития России от 01 октября 2018 г. - 104,3 на 2019 год (приложение 1). </w:t>
      </w:r>
    </w:p>
    <w:p w14:paraId="69B9D734"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Стоимость услуг автомобильного транспорта принята по вышеуказанным договорам с учетом индекса в соответствии с Прогнозом Минэкономразвития России от 01 октября 2018 г. на 2019 год по «…</w:t>
      </w:r>
      <w:proofErr w:type="gramStart"/>
      <w:r w:rsidRPr="00383506">
        <w:rPr>
          <w:snapToGrid w:val="0"/>
          <w:sz w:val="28"/>
          <w:szCs w:val="28"/>
        </w:rPr>
        <w:t>транспорту..</w:t>
      </w:r>
      <w:proofErr w:type="gramEnd"/>
      <w:r w:rsidRPr="00383506">
        <w:rPr>
          <w:snapToGrid w:val="0"/>
          <w:sz w:val="28"/>
          <w:szCs w:val="28"/>
        </w:rPr>
        <w:t xml:space="preserve">» 103,7 и составили 65,50 руб./т (стр. 134-153 тома № 1 тарифного дела). </w:t>
      </w:r>
    </w:p>
    <w:p w14:paraId="1981D610"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 xml:space="preserve">Расходы по статье на 2019 год составили 38283,71 тыс. руб., в том числе, стоимость натурального топлива – 36007,17 тыс. руб. </w:t>
      </w:r>
    </w:p>
    <w:p w14:paraId="24FDD411" w14:textId="77777777" w:rsidR="002937D4" w:rsidRPr="00383506" w:rsidRDefault="002937D4" w:rsidP="002937D4">
      <w:pPr>
        <w:tabs>
          <w:tab w:val="left" w:pos="1890"/>
        </w:tabs>
        <w:spacing w:line="360" w:lineRule="auto"/>
        <w:ind w:firstLine="720"/>
        <w:jc w:val="both"/>
        <w:rPr>
          <w:b/>
          <w:snapToGrid w:val="0"/>
          <w:sz w:val="28"/>
          <w:szCs w:val="28"/>
          <w:u w:val="single"/>
        </w:rPr>
      </w:pPr>
      <w:r w:rsidRPr="00383506">
        <w:rPr>
          <w:snapToGrid w:val="0"/>
          <w:sz w:val="28"/>
          <w:szCs w:val="28"/>
        </w:rPr>
        <w:t>Корректировка плановых расходов на топливо в 2019 году относительно предложений предприятия в сторону увеличения – 96,91 тыс. руб. в связи с корректировкой объема и цены топлива с доставкой.</w:t>
      </w:r>
    </w:p>
    <w:p w14:paraId="38BD691E" w14:textId="77777777" w:rsidR="002937D4" w:rsidRPr="00383506" w:rsidRDefault="002937D4" w:rsidP="002937D4">
      <w:pPr>
        <w:tabs>
          <w:tab w:val="left" w:pos="1890"/>
        </w:tabs>
        <w:spacing w:line="360" w:lineRule="auto"/>
        <w:jc w:val="both"/>
        <w:rPr>
          <w:snapToGrid w:val="0"/>
          <w:sz w:val="28"/>
          <w:szCs w:val="28"/>
        </w:rPr>
      </w:pPr>
      <w:r w:rsidRPr="00383506">
        <w:rPr>
          <w:snapToGrid w:val="0"/>
          <w:sz w:val="28"/>
          <w:szCs w:val="28"/>
        </w:rPr>
        <w:t>(приложение 2).</w:t>
      </w:r>
    </w:p>
    <w:p w14:paraId="3B80C754"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Расходы по статье на 2020 год составили 37460,65 тыс. руб., в том числе стоимость топлива – 35099,87 тыс. руб.  К цене угля применен индекс дефлятор Минэкономразвития России по углю энергетическому на 2020 год – 104,1, к транспортным расходам применен индекс дефлятор Минэкономразвития России по транспорту на 2020 год – 103,7.</w:t>
      </w:r>
    </w:p>
    <w:p w14:paraId="566BAB3E"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Расходы по статье на 2021 год составили 38954,35 тыс. руб., в том числе стоимость топлива – 36503,87 тыс. руб.  К цене угля применен индекс дефлятор Минэкономразвития России по углю энергетическому на 2021 год – 104,0, к транспортным расходам применен индекс дефлятор Минэкономразвития России по транспорту на 2021 год – 103,8.</w:t>
      </w:r>
    </w:p>
    <w:p w14:paraId="7B955F88"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lastRenderedPageBreak/>
        <w:t>Расходы по статье на 2022 год составили 40583,08 тыс. руб., в том числе стоимость топлива – 38037,03 тыс. руб.  К цене угля применен индекс дефлятор Минэкономразвития России по углю энергетическому на 2022 год – 104,2, к транспортным расходам применен индекс дефлятор Минэкономразвития России по транспорту на 2022 год – 103,9.</w:t>
      </w:r>
    </w:p>
    <w:p w14:paraId="2C7EE7D5"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Расходы по статье на 2023 год составили 42317,97 тыс. руб., в том числе стоимость топлива – 39672,62 тыс. руб.  К цене угля применен индекс дефлятор Минэкономразвития России по углю энергетическому на 2023 год – 104,2, к транспортным расходам применен индекс дефлятор Минэкономразвития России по транспорту на 2023 год – 103,9.</w:t>
      </w:r>
    </w:p>
    <w:p w14:paraId="1B90A0EF"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Сводная информация в разрезе статей затрат отражена в приложении 1 и 2 к данному экспертному заключению.</w:t>
      </w:r>
    </w:p>
    <w:p w14:paraId="167AC067" w14:textId="77777777" w:rsidR="002937D4" w:rsidRPr="00383506" w:rsidRDefault="002937D4" w:rsidP="002937D4">
      <w:pPr>
        <w:pStyle w:val="2"/>
        <w:spacing w:line="360" w:lineRule="auto"/>
        <w:ind w:left="0" w:firstLine="709"/>
        <w:jc w:val="center"/>
        <w:rPr>
          <w:sz w:val="28"/>
          <w:szCs w:val="28"/>
        </w:rPr>
      </w:pPr>
      <w:bookmarkStart w:id="104" w:name="_Toc529799087"/>
      <w:r w:rsidRPr="00383506">
        <w:rPr>
          <w:sz w:val="28"/>
          <w:szCs w:val="28"/>
        </w:rPr>
        <w:t>Расходы на электрическую энергию</w:t>
      </w:r>
      <w:bookmarkEnd w:id="104"/>
    </w:p>
    <w:p w14:paraId="7E33DF25" w14:textId="77777777" w:rsidR="002937D4" w:rsidRPr="00383506" w:rsidRDefault="002937D4" w:rsidP="002937D4">
      <w:pPr>
        <w:tabs>
          <w:tab w:val="left" w:pos="426"/>
          <w:tab w:val="left" w:pos="1418"/>
          <w:tab w:val="left" w:pos="1560"/>
        </w:tabs>
        <w:spacing w:line="360" w:lineRule="auto"/>
        <w:ind w:firstLine="709"/>
        <w:jc w:val="both"/>
        <w:rPr>
          <w:sz w:val="28"/>
          <w:szCs w:val="28"/>
        </w:rPr>
      </w:pPr>
      <w:r w:rsidRPr="00383506">
        <w:rPr>
          <w:sz w:val="28"/>
          <w:szCs w:val="28"/>
        </w:rPr>
        <w:t>Предложения предприятия на приобретение электрической энергии составляют 19860,68 тыс. руб, при ее количестве 5734,28 тыс. кВт*ч.</w:t>
      </w:r>
    </w:p>
    <w:p w14:paraId="27048355" w14:textId="77777777" w:rsidR="002937D4" w:rsidRPr="00383506" w:rsidRDefault="002937D4" w:rsidP="002937D4">
      <w:pPr>
        <w:tabs>
          <w:tab w:val="left" w:pos="1890"/>
        </w:tabs>
        <w:spacing w:line="360" w:lineRule="auto"/>
        <w:ind w:firstLine="720"/>
        <w:jc w:val="both"/>
        <w:rPr>
          <w:sz w:val="28"/>
          <w:szCs w:val="28"/>
        </w:rPr>
      </w:pPr>
      <w:r w:rsidRPr="00383506">
        <w:rPr>
          <w:sz w:val="28"/>
          <w:szCs w:val="28"/>
        </w:rPr>
        <w:t xml:space="preserve">Поставщиками электроэнергии являются ООО ОФ «Листвяжная» по ценам, предъявляемым ОАО «Кузбассэнергосбыт», а также ОАО «Кузбассэнергосбыт» (по переданной в аренду ЦТП п. Грамотеино). </w:t>
      </w:r>
    </w:p>
    <w:p w14:paraId="732F1523" w14:textId="77777777" w:rsidR="002937D4" w:rsidRPr="00383506" w:rsidRDefault="002937D4" w:rsidP="002937D4">
      <w:pPr>
        <w:tabs>
          <w:tab w:val="left" w:pos="1890"/>
        </w:tabs>
        <w:spacing w:line="360" w:lineRule="auto"/>
        <w:ind w:firstLine="720"/>
        <w:jc w:val="both"/>
        <w:rPr>
          <w:sz w:val="28"/>
          <w:szCs w:val="28"/>
        </w:rPr>
      </w:pPr>
      <w:r w:rsidRPr="00383506">
        <w:rPr>
          <w:sz w:val="28"/>
          <w:szCs w:val="28"/>
        </w:rPr>
        <w:t xml:space="preserve">В связи с недостаточным документальным обоснованием по количеству и стоимости электроэнергии экспертами принят расход и стоимость электроэнергии по факту 2017 года, (информация получена через систему ЕИАС и заверена электронно-цифровой подписью руководителя в формате шаблона BALANCE.CALC.TARIFF.WARM.2016.FACT, который в соответствии с постановлением РЭК КО № 620 от 20.12.2013, является официальной отчётностью). Экспертами учитывался объем электрической энергии 4488,20 тыс. кВт*ч. </w:t>
      </w:r>
    </w:p>
    <w:p w14:paraId="704AE7EF" w14:textId="77777777" w:rsidR="002937D4" w:rsidRPr="00383506" w:rsidRDefault="002937D4" w:rsidP="002937D4">
      <w:pPr>
        <w:tabs>
          <w:tab w:val="left" w:pos="1890"/>
        </w:tabs>
        <w:spacing w:line="360" w:lineRule="auto"/>
        <w:ind w:firstLine="720"/>
        <w:jc w:val="both"/>
        <w:rPr>
          <w:sz w:val="28"/>
          <w:szCs w:val="28"/>
        </w:rPr>
      </w:pPr>
      <w:r w:rsidRPr="00383506">
        <w:rPr>
          <w:sz w:val="28"/>
          <w:szCs w:val="28"/>
        </w:rPr>
        <w:t xml:space="preserve">Средневзвешенный тариф составил по уровням напряжения ВН и СН II – 3,557 руб./кВт*ч (без учета НДС). К фактической стоимости электроэнергии за 2017 год применены прогнозные индексы дефляторы Минэкономразвития России на 2017 и 2018 год «Обеспечение электрической </w:t>
      </w:r>
      <w:proofErr w:type="gramStart"/>
      <w:r w:rsidRPr="00383506">
        <w:rPr>
          <w:sz w:val="28"/>
          <w:szCs w:val="28"/>
        </w:rPr>
        <w:t>энергией….</w:t>
      </w:r>
      <w:proofErr w:type="gramEnd"/>
      <w:r w:rsidRPr="00383506">
        <w:rPr>
          <w:sz w:val="28"/>
          <w:szCs w:val="28"/>
        </w:rPr>
        <w:t>.» - 103,9 и 105,9 соответственно.</w:t>
      </w:r>
    </w:p>
    <w:p w14:paraId="04B09E5C" w14:textId="77777777" w:rsidR="002937D4" w:rsidRPr="00383506" w:rsidRDefault="002937D4" w:rsidP="002937D4">
      <w:pPr>
        <w:tabs>
          <w:tab w:val="left" w:pos="1890"/>
        </w:tabs>
        <w:spacing w:line="360" w:lineRule="auto"/>
        <w:ind w:firstLine="720"/>
        <w:jc w:val="both"/>
        <w:rPr>
          <w:sz w:val="28"/>
          <w:szCs w:val="28"/>
        </w:rPr>
      </w:pPr>
      <w:r w:rsidRPr="00383506">
        <w:rPr>
          <w:sz w:val="28"/>
          <w:szCs w:val="28"/>
        </w:rPr>
        <w:t xml:space="preserve">Расходы по статье на 2019 год составили 15965,75 тыс. руб. </w:t>
      </w:r>
    </w:p>
    <w:p w14:paraId="06B7DD82" w14:textId="77777777" w:rsidR="002937D4" w:rsidRPr="00383506" w:rsidRDefault="002937D4" w:rsidP="002937D4">
      <w:pPr>
        <w:spacing w:line="360" w:lineRule="auto"/>
        <w:ind w:firstLine="709"/>
        <w:jc w:val="both"/>
        <w:rPr>
          <w:snapToGrid w:val="0"/>
          <w:sz w:val="28"/>
          <w:szCs w:val="28"/>
        </w:rPr>
      </w:pPr>
      <w:r w:rsidRPr="00383506">
        <w:rPr>
          <w:snapToGrid w:val="0"/>
          <w:sz w:val="28"/>
          <w:szCs w:val="28"/>
        </w:rPr>
        <w:lastRenderedPageBreak/>
        <w:t>Корректировка по статье на 2019 год относительно предложений предприятия в сторону снижения составила – 3894,93 тыс. руб в связи со снижением объема электроэнергии.</w:t>
      </w:r>
    </w:p>
    <w:p w14:paraId="2285B956" w14:textId="77777777" w:rsidR="002937D4" w:rsidRPr="00383506" w:rsidRDefault="002937D4" w:rsidP="002937D4">
      <w:pPr>
        <w:tabs>
          <w:tab w:val="left" w:pos="426"/>
          <w:tab w:val="left" w:pos="1418"/>
          <w:tab w:val="left" w:pos="1560"/>
        </w:tabs>
        <w:spacing w:line="360" w:lineRule="auto"/>
        <w:ind w:firstLine="709"/>
        <w:jc w:val="both"/>
        <w:rPr>
          <w:sz w:val="28"/>
          <w:szCs w:val="28"/>
        </w:rPr>
      </w:pPr>
      <w:r w:rsidRPr="00383506">
        <w:rPr>
          <w:sz w:val="28"/>
          <w:szCs w:val="28"/>
        </w:rPr>
        <w:t xml:space="preserve">Расходы по статье на 2020 год составили 16636,31 тыс. руб. Стоимость электроэнергии принята на уровне предыдущего года долгосрочного </w:t>
      </w:r>
      <w:proofErr w:type="gramStart"/>
      <w:r w:rsidRPr="00383506">
        <w:rPr>
          <w:sz w:val="28"/>
          <w:szCs w:val="28"/>
        </w:rPr>
        <w:t>периода  с</w:t>
      </w:r>
      <w:proofErr w:type="gramEnd"/>
      <w:r w:rsidRPr="00383506">
        <w:rPr>
          <w:sz w:val="28"/>
          <w:szCs w:val="28"/>
        </w:rPr>
        <w:t xml:space="preserve"> учетом индекса дефлятора Минэкономразвития России </w:t>
      </w:r>
      <w:r w:rsidRPr="00383506">
        <w:rPr>
          <w:snapToGrid w:val="0"/>
          <w:sz w:val="28"/>
          <w:szCs w:val="28"/>
        </w:rPr>
        <w:t xml:space="preserve">«Обеспечение электрической энергией…» </w:t>
      </w:r>
      <w:r w:rsidRPr="00383506">
        <w:rPr>
          <w:sz w:val="28"/>
          <w:szCs w:val="28"/>
        </w:rPr>
        <w:t>на 2020 год – 104,2.</w:t>
      </w:r>
    </w:p>
    <w:p w14:paraId="7F23CB7D" w14:textId="77777777" w:rsidR="002937D4" w:rsidRPr="00383506" w:rsidRDefault="002937D4" w:rsidP="002937D4">
      <w:pPr>
        <w:tabs>
          <w:tab w:val="left" w:pos="426"/>
          <w:tab w:val="left" w:pos="1418"/>
          <w:tab w:val="left" w:pos="1560"/>
        </w:tabs>
        <w:spacing w:line="360" w:lineRule="auto"/>
        <w:ind w:firstLine="709"/>
        <w:jc w:val="both"/>
        <w:rPr>
          <w:sz w:val="28"/>
          <w:szCs w:val="28"/>
        </w:rPr>
      </w:pPr>
      <w:r w:rsidRPr="00383506">
        <w:rPr>
          <w:sz w:val="28"/>
          <w:szCs w:val="28"/>
        </w:rPr>
        <w:t xml:space="preserve">Расходы по статье на 2021 год составили 17301,77 тыс. руб. Стоимость электроэнергии принята на уровне предыдущего года долгосрочного </w:t>
      </w:r>
      <w:proofErr w:type="gramStart"/>
      <w:r w:rsidRPr="00383506">
        <w:rPr>
          <w:sz w:val="28"/>
          <w:szCs w:val="28"/>
        </w:rPr>
        <w:t>периода  с</w:t>
      </w:r>
      <w:proofErr w:type="gramEnd"/>
      <w:r w:rsidRPr="00383506">
        <w:rPr>
          <w:sz w:val="28"/>
          <w:szCs w:val="28"/>
        </w:rPr>
        <w:t xml:space="preserve"> учетом индекса дефлятора Минэкономразвития России </w:t>
      </w:r>
      <w:r w:rsidRPr="00383506">
        <w:rPr>
          <w:snapToGrid w:val="0"/>
          <w:sz w:val="28"/>
          <w:szCs w:val="28"/>
        </w:rPr>
        <w:t xml:space="preserve">«Обеспечение электрической энергией…» </w:t>
      </w:r>
      <w:r w:rsidRPr="00383506">
        <w:rPr>
          <w:sz w:val="28"/>
          <w:szCs w:val="28"/>
        </w:rPr>
        <w:t>на 2021 год – 104,0.</w:t>
      </w:r>
    </w:p>
    <w:p w14:paraId="1B4283E8"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Расходы по статье на 2022 год составили 17993,84 тыс. руб. Стоимость электроэнергии принята на уровне предыдущего года долгосрочного периода с учетом индекса дефлятора Минэкономразвития России «Обеспечение электрической энергией…» на 2022 год – 104,0.</w:t>
      </w:r>
    </w:p>
    <w:p w14:paraId="61CB1ABE"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 xml:space="preserve">Расходы по статье на 2023 год составили 18695,60 тыс. руб.           Стоимость      электроэнергии      принята     на     уровне     предыдущего года </w:t>
      </w:r>
    </w:p>
    <w:p w14:paraId="47CDE575" w14:textId="77777777" w:rsidR="002937D4" w:rsidRPr="00383506" w:rsidRDefault="002937D4" w:rsidP="002937D4">
      <w:pPr>
        <w:tabs>
          <w:tab w:val="left" w:pos="1890"/>
        </w:tabs>
        <w:spacing w:line="360" w:lineRule="auto"/>
        <w:jc w:val="both"/>
        <w:rPr>
          <w:snapToGrid w:val="0"/>
          <w:sz w:val="28"/>
          <w:szCs w:val="28"/>
        </w:rPr>
      </w:pPr>
      <w:r w:rsidRPr="00383506">
        <w:rPr>
          <w:snapToGrid w:val="0"/>
          <w:sz w:val="28"/>
          <w:szCs w:val="28"/>
        </w:rPr>
        <w:t>долгосрочного периода с учетом индекса дефлятора Минэкономразвития России «Обеспечение электрической энергией…» на 2023 год – 103,9.</w:t>
      </w:r>
    </w:p>
    <w:p w14:paraId="40E88BB3" w14:textId="77777777" w:rsidR="002937D4" w:rsidRPr="00383506" w:rsidRDefault="002937D4" w:rsidP="002937D4">
      <w:pPr>
        <w:pStyle w:val="2"/>
        <w:spacing w:line="360" w:lineRule="auto"/>
        <w:ind w:left="0" w:firstLine="709"/>
        <w:jc w:val="center"/>
        <w:rPr>
          <w:sz w:val="28"/>
          <w:szCs w:val="28"/>
        </w:rPr>
      </w:pPr>
    </w:p>
    <w:p w14:paraId="344435D5" w14:textId="77777777" w:rsidR="002937D4" w:rsidRPr="00383506" w:rsidRDefault="002937D4" w:rsidP="002937D4">
      <w:pPr>
        <w:pStyle w:val="2"/>
        <w:spacing w:line="360" w:lineRule="auto"/>
        <w:ind w:left="0" w:firstLine="709"/>
        <w:jc w:val="center"/>
        <w:rPr>
          <w:sz w:val="28"/>
          <w:szCs w:val="28"/>
        </w:rPr>
      </w:pPr>
      <w:bookmarkStart w:id="105" w:name="_Toc529799088"/>
      <w:r w:rsidRPr="00383506">
        <w:rPr>
          <w:sz w:val="28"/>
          <w:szCs w:val="28"/>
        </w:rPr>
        <w:t>Расходы на холодную воду</w:t>
      </w:r>
      <w:bookmarkEnd w:id="105"/>
    </w:p>
    <w:p w14:paraId="37D2041F"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Предприятием заявлены расходы по статье «Расходы на холодную воду» на уровне 574,09 тыс. руб. (входящие в состав «Расходов на воду и теплоноситель» в сумме 3116,86 тыс. руб) при объеме воды на выработку и транспорт тепловой энергии 19,61 тыс. м³ и стоимости воды – 29,28 руб/м. куб (стр. 38-55 тома № 1 тарифного дела).</w:t>
      </w:r>
    </w:p>
    <w:p w14:paraId="0EF4E7A4"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 xml:space="preserve">Экспертами в расходы на холодную воду принят объем воды, не подвергающейся химической отчистке (19,61 тыс. м3). Это объм воды на нужды ХВО, на охлаждение оборудования и на помывку персонала (холодная вода). Экспертами учитывался объем воды, согласно расчетам предприятия, утвержденных руководителем. </w:t>
      </w:r>
    </w:p>
    <w:p w14:paraId="646731E7"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lastRenderedPageBreak/>
        <w:t xml:space="preserve">В связи с недостаточным документальным обоснованием по статье, стоимость воды, приобретаемой у ООО «Водоканал» г.Ленинск-Кузнецкий и прошедшей через гидроузел предприятия, принята на уровне, учтенном в НВВ 2018 года, с учетом индекса дефлятора Минэкономразвития России от 01.10.2018 года на 2019 год по водоснабжению (104,5), что составило – 15,2 руб/м. куб (приложение 2). </w:t>
      </w:r>
    </w:p>
    <w:p w14:paraId="65F25504"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Общая величина расходов по статье «Расходы на холодную воду» составила 298,08 тыс. руб.</w:t>
      </w:r>
    </w:p>
    <w:p w14:paraId="1CB45C16"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 xml:space="preserve">Стоимость теплоносителя рассмотрена далее, по тексту экспертного заключения. </w:t>
      </w:r>
    </w:p>
    <w:p w14:paraId="4E3D8578"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Корректировка плановых расходов по статье за 2019 год относительно предложений предприятия составила 276,08 тыс. руб. в сторону снижения в связи с корректировкой стоимости воды.</w:t>
      </w:r>
    </w:p>
    <w:p w14:paraId="29361F64" w14:textId="77777777" w:rsidR="002937D4" w:rsidRPr="00383506" w:rsidRDefault="002937D4" w:rsidP="002937D4">
      <w:pPr>
        <w:tabs>
          <w:tab w:val="left" w:pos="426"/>
          <w:tab w:val="left" w:pos="1418"/>
          <w:tab w:val="left" w:pos="1560"/>
        </w:tabs>
        <w:spacing w:line="360" w:lineRule="auto"/>
        <w:ind w:firstLine="709"/>
        <w:jc w:val="both"/>
        <w:rPr>
          <w:sz w:val="28"/>
          <w:szCs w:val="28"/>
        </w:rPr>
      </w:pPr>
    </w:p>
    <w:p w14:paraId="1C5F0E28" w14:textId="77777777" w:rsidR="002937D4" w:rsidRPr="00383506" w:rsidRDefault="002937D4" w:rsidP="002937D4">
      <w:pPr>
        <w:tabs>
          <w:tab w:val="left" w:pos="426"/>
          <w:tab w:val="left" w:pos="1418"/>
          <w:tab w:val="left" w:pos="1560"/>
        </w:tabs>
        <w:spacing w:line="360" w:lineRule="auto"/>
        <w:ind w:firstLine="709"/>
        <w:jc w:val="both"/>
        <w:rPr>
          <w:snapToGrid w:val="0"/>
          <w:sz w:val="28"/>
          <w:szCs w:val="28"/>
        </w:rPr>
      </w:pPr>
      <w:r w:rsidRPr="00383506">
        <w:rPr>
          <w:sz w:val="28"/>
          <w:szCs w:val="28"/>
        </w:rPr>
        <w:t xml:space="preserve">Расходы по статье на 2020 год составили 310,00 тыс. руб. Стоимость воды принята на уровне предыдущего года долгосрочного периода (в среднем за год) </w:t>
      </w:r>
      <w:r w:rsidRPr="00383506">
        <w:rPr>
          <w:snapToGrid w:val="0"/>
          <w:sz w:val="28"/>
          <w:szCs w:val="28"/>
        </w:rPr>
        <w:t>с учетом индекса дефлятора Минэкономразвития России «Водоснабжение…» на 2020 год – 104,0.</w:t>
      </w:r>
    </w:p>
    <w:p w14:paraId="05AECB4F" w14:textId="77777777" w:rsidR="002937D4" w:rsidRPr="00383506" w:rsidRDefault="002937D4" w:rsidP="002937D4">
      <w:pPr>
        <w:tabs>
          <w:tab w:val="left" w:pos="426"/>
          <w:tab w:val="left" w:pos="1418"/>
          <w:tab w:val="left" w:pos="1560"/>
        </w:tabs>
        <w:spacing w:line="360" w:lineRule="auto"/>
        <w:ind w:firstLine="709"/>
        <w:jc w:val="both"/>
        <w:rPr>
          <w:snapToGrid w:val="0"/>
          <w:sz w:val="28"/>
          <w:szCs w:val="28"/>
        </w:rPr>
      </w:pPr>
      <w:r w:rsidRPr="00383506">
        <w:rPr>
          <w:sz w:val="28"/>
          <w:szCs w:val="28"/>
        </w:rPr>
        <w:t xml:space="preserve">Расходы по статье на 2021 год составили 322,41 тыс. руб. Стоимость воды принята на уровне предыдущего года долгосрочного периода (в среднем за год) </w:t>
      </w:r>
      <w:r w:rsidRPr="00383506">
        <w:rPr>
          <w:snapToGrid w:val="0"/>
          <w:sz w:val="28"/>
          <w:szCs w:val="28"/>
        </w:rPr>
        <w:t>с учетом индекса дефлятора Минэкономразвития России «Водоснабжение…» на 2021 год – 104,0.</w:t>
      </w:r>
    </w:p>
    <w:p w14:paraId="1DBA40B6" w14:textId="77777777" w:rsidR="002937D4" w:rsidRPr="00383506" w:rsidRDefault="002937D4" w:rsidP="002937D4">
      <w:pPr>
        <w:tabs>
          <w:tab w:val="left" w:pos="426"/>
          <w:tab w:val="left" w:pos="1418"/>
          <w:tab w:val="left" w:pos="1560"/>
        </w:tabs>
        <w:spacing w:line="360" w:lineRule="auto"/>
        <w:ind w:firstLine="709"/>
        <w:jc w:val="both"/>
        <w:rPr>
          <w:sz w:val="28"/>
          <w:szCs w:val="28"/>
        </w:rPr>
      </w:pPr>
      <w:r w:rsidRPr="00383506">
        <w:rPr>
          <w:sz w:val="28"/>
          <w:szCs w:val="28"/>
        </w:rPr>
        <w:t xml:space="preserve">Расходы по статье на 2022 год составили 335,30 тыс. руб. Стоимость воды принята на уровне предыдущего года долгосрочного периода (в среднем за год) </w:t>
      </w:r>
      <w:r w:rsidRPr="00383506">
        <w:rPr>
          <w:snapToGrid w:val="0"/>
          <w:sz w:val="28"/>
          <w:szCs w:val="28"/>
        </w:rPr>
        <w:t>с учетом индекса дефлятора Минэкономразвития России «Водоснабжение…» на 2022 год – 104,0.</w:t>
      </w:r>
    </w:p>
    <w:p w14:paraId="0D5143A3" w14:textId="77777777" w:rsidR="002937D4" w:rsidRPr="00383506" w:rsidRDefault="002937D4" w:rsidP="002937D4">
      <w:pPr>
        <w:tabs>
          <w:tab w:val="left" w:pos="426"/>
          <w:tab w:val="left" w:pos="1418"/>
          <w:tab w:val="left" w:pos="1560"/>
        </w:tabs>
        <w:spacing w:line="360" w:lineRule="auto"/>
        <w:ind w:firstLine="709"/>
        <w:jc w:val="both"/>
        <w:rPr>
          <w:sz w:val="28"/>
          <w:szCs w:val="28"/>
        </w:rPr>
      </w:pPr>
      <w:r w:rsidRPr="00383506">
        <w:rPr>
          <w:sz w:val="28"/>
          <w:szCs w:val="28"/>
        </w:rPr>
        <w:t xml:space="preserve">Расходы по статье на 2023 год составили 348,72 тыс. руб. Стоимость воды принята на уровне предыдущего года долгосрочного периода (в среднем за год) </w:t>
      </w:r>
      <w:r w:rsidRPr="00383506">
        <w:rPr>
          <w:snapToGrid w:val="0"/>
          <w:sz w:val="28"/>
          <w:szCs w:val="28"/>
        </w:rPr>
        <w:t>с учетом индекса дефлятора Минэкономразвития России «Водоснабжение…» на 2023 год – 104,0.</w:t>
      </w:r>
    </w:p>
    <w:p w14:paraId="019C7C91" w14:textId="77777777" w:rsidR="002937D4" w:rsidRPr="00383506" w:rsidRDefault="002937D4" w:rsidP="002937D4">
      <w:pPr>
        <w:tabs>
          <w:tab w:val="left" w:pos="426"/>
          <w:tab w:val="left" w:pos="1418"/>
          <w:tab w:val="left" w:pos="1560"/>
        </w:tabs>
        <w:spacing w:line="360" w:lineRule="auto"/>
        <w:ind w:firstLine="709"/>
        <w:jc w:val="both"/>
        <w:rPr>
          <w:sz w:val="28"/>
          <w:szCs w:val="28"/>
        </w:rPr>
      </w:pPr>
    </w:p>
    <w:p w14:paraId="6B636A90" w14:textId="77777777" w:rsidR="002937D4" w:rsidRPr="00383506" w:rsidRDefault="002937D4" w:rsidP="002937D4">
      <w:pPr>
        <w:pStyle w:val="2"/>
        <w:spacing w:line="360" w:lineRule="auto"/>
        <w:ind w:left="0" w:firstLine="709"/>
        <w:jc w:val="center"/>
        <w:rPr>
          <w:sz w:val="28"/>
          <w:szCs w:val="28"/>
        </w:rPr>
      </w:pPr>
      <w:bookmarkStart w:id="106" w:name="_Toc529799089"/>
      <w:r w:rsidRPr="00383506">
        <w:rPr>
          <w:sz w:val="28"/>
          <w:szCs w:val="28"/>
        </w:rPr>
        <w:t>Расходы на теплоноситель</w:t>
      </w:r>
      <w:bookmarkEnd w:id="106"/>
    </w:p>
    <w:p w14:paraId="5FFC16BD" w14:textId="77777777" w:rsidR="002937D4" w:rsidRPr="00383506" w:rsidRDefault="002937D4" w:rsidP="002937D4">
      <w:pPr>
        <w:tabs>
          <w:tab w:val="left" w:pos="1890"/>
        </w:tabs>
        <w:spacing w:line="360" w:lineRule="auto"/>
        <w:ind w:firstLine="720"/>
        <w:jc w:val="both"/>
        <w:rPr>
          <w:snapToGrid w:val="0"/>
          <w:sz w:val="28"/>
          <w:szCs w:val="28"/>
        </w:rPr>
      </w:pPr>
      <w:r w:rsidRPr="00383506">
        <w:rPr>
          <w:sz w:val="28"/>
          <w:szCs w:val="28"/>
        </w:rPr>
        <w:t xml:space="preserve"> Предприятием заявлены расходы по статье «Расходы на теплоноситель» на уровне 2542,77 тыс. руб. при объеме теплоносителя на выработку и транспорт тепловой энергии 69,19 тыс. м³ и стоимости – 36,75 руб/м. куб </w:t>
      </w:r>
      <w:r w:rsidRPr="00383506">
        <w:rPr>
          <w:snapToGrid w:val="0"/>
          <w:sz w:val="28"/>
          <w:szCs w:val="28"/>
        </w:rPr>
        <w:t>(стр. 6, 38-55 тома № 1 тарифного дела).</w:t>
      </w:r>
    </w:p>
    <w:p w14:paraId="650142C6" w14:textId="77777777" w:rsidR="002937D4" w:rsidRPr="00383506" w:rsidRDefault="002937D4" w:rsidP="002937D4">
      <w:pPr>
        <w:spacing w:line="360" w:lineRule="auto"/>
        <w:ind w:firstLine="426"/>
        <w:jc w:val="both"/>
        <w:rPr>
          <w:sz w:val="28"/>
          <w:szCs w:val="28"/>
        </w:rPr>
      </w:pPr>
      <w:r w:rsidRPr="00383506">
        <w:rPr>
          <w:sz w:val="28"/>
          <w:szCs w:val="28"/>
        </w:rPr>
        <w:lastRenderedPageBreak/>
        <w:t xml:space="preserve"> </w:t>
      </w:r>
      <w:r w:rsidRPr="00383506">
        <w:rPr>
          <w:sz w:val="28"/>
          <w:szCs w:val="28"/>
        </w:rPr>
        <w:tab/>
        <w:t xml:space="preserve">Экспертами определен объем теплоносителя (воды прошедшей ХВО) и используемой в процессе выработки тепловой энергии в размере 62,65 тыс. м³ </w:t>
      </w:r>
    </w:p>
    <w:p w14:paraId="7C6B9844" w14:textId="77777777" w:rsidR="002937D4" w:rsidRPr="00383506" w:rsidRDefault="002937D4" w:rsidP="002937D4">
      <w:pPr>
        <w:spacing w:line="360" w:lineRule="auto"/>
        <w:ind w:firstLine="426"/>
        <w:jc w:val="both"/>
        <w:rPr>
          <w:sz w:val="28"/>
          <w:szCs w:val="28"/>
        </w:rPr>
      </w:pPr>
      <w:r w:rsidRPr="00383506">
        <w:rPr>
          <w:sz w:val="28"/>
          <w:szCs w:val="28"/>
        </w:rPr>
        <w:tab/>
        <w:t xml:space="preserve">Экспертами учитывался объем теплоносителя на потери в сетях предприятия 60,31 тыс. м³ и на хозбытовые нужды котельной, гидроузла, ЦТП (горячая вода). </w:t>
      </w:r>
    </w:p>
    <w:p w14:paraId="46BD6FF3" w14:textId="77777777" w:rsidR="002937D4" w:rsidRPr="00383506" w:rsidRDefault="002937D4" w:rsidP="002937D4">
      <w:pPr>
        <w:spacing w:line="360" w:lineRule="auto"/>
        <w:ind w:firstLine="426"/>
        <w:jc w:val="both"/>
        <w:rPr>
          <w:sz w:val="28"/>
          <w:szCs w:val="28"/>
        </w:rPr>
      </w:pPr>
      <w:r w:rsidRPr="00383506">
        <w:rPr>
          <w:sz w:val="28"/>
          <w:szCs w:val="28"/>
        </w:rPr>
        <w:tab/>
        <w:t xml:space="preserve">Стоимость теплоносителя принята на уровне 22,92 руб/м.куб (приложение к экспертному заключению по теплоносителю и ГВС). </w:t>
      </w:r>
    </w:p>
    <w:p w14:paraId="6C7C91DE" w14:textId="77777777" w:rsidR="002937D4" w:rsidRPr="00383506" w:rsidRDefault="002937D4" w:rsidP="002937D4">
      <w:pPr>
        <w:spacing w:line="360" w:lineRule="auto"/>
        <w:ind w:firstLine="708"/>
        <w:jc w:val="both"/>
        <w:rPr>
          <w:sz w:val="28"/>
          <w:szCs w:val="28"/>
        </w:rPr>
      </w:pPr>
      <w:r w:rsidRPr="00383506">
        <w:rPr>
          <w:sz w:val="28"/>
          <w:szCs w:val="28"/>
        </w:rPr>
        <w:t>Общая величина расходов на 2019 год по статье «Расходы на теплоноситель» составила 1436,15 тыс. руб</w:t>
      </w:r>
    </w:p>
    <w:p w14:paraId="01F4F4A1"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 xml:space="preserve">Корректировка плановых расходов по статье за 2019 год относительно предложений предприятия составила 1106,62 тыс. руб. в сторону снижения в связи с корректировкой стоимости воды прощедшей через гидроузел предприятия. </w:t>
      </w:r>
    </w:p>
    <w:p w14:paraId="2D596515"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Расходы по статье на 2020-2023 гг. отражены в приложении 2.</w:t>
      </w:r>
    </w:p>
    <w:p w14:paraId="5987B0FE" w14:textId="77777777" w:rsidR="002937D4" w:rsidRPr="00383506" w:rsidRDefault="002937D4" w:rsidP="002937D4">
      <w:pPr>
        <w:pStyle w:val="2"/>
        <w:spacing w:line="360" w:lineRule="auto"/>
        <w:ind w:left="0" w:firstLine="709"/>
        <w:rPr>
          <w:sz w:val="28"/>
          <w:szCs w:val="28"/>
        </w:rPr>
      </w:pPr>
    </w:p>
    <w:p w14:paraId="459DF35D" w14:textId="77777777" w:rsidR="002937D4" w:rsidRPr="00383506" w:rsidRDefault="002937D4" w:rsidP="002937D4">
      <w:pPr>
        <w:pStyle w:val="2"/>
        <w:spacing w:line="360" w:lineRule="auto"/>
        <w:ind w:left="0" w:firstLine="709"/>
        <w:rPr>
          <w:sz w:val="28"/>
          <w:szCs w:val="28"/>
        </w:rPr>
      </w:pPr>
      <w:bookmarkStart w:id="107" w:name="_Toc529799090"/>
      <w:r w:rsidRPr="00383506">
        <w:rPr>
          <w:sz w:val="28"/>
          <w:szCs w:val="28"/>
        </w:rPr>
        <w:t>Расходы, связанные с созданием нормативных запасов топлива</w:t>
      </w:r>
      <w:bookmarkEnd w:id="107"/>
    </w:p>
    <w:p w14:paraId="578E10A0" w14:textId="77777777" w:rsidR="002937D4" w:rsidRPr="00383506" w:rsidRDefault="002937D4" w:rsidP="002937D4">
      <w:pPr>
        <w:tabs>
          <w:tab w:val="left" w:pos="709"/>
        </w:tabs>
        <w:spacing w:line="360" w:lineRule="auto"/>
        <w:jc w:val="both"/>
        <w:rPr>
          <w:sz w:val="28"/>
          <w:szCs w:val="28"/>
        </w:rPr>
      </w:pPr>
      <w:r w:rsidRPr="00383506">
        <w:rPr>
          <w:snapToGrid w:val="0"/>
          <w:sz w:val="28"/>
          <w:szCs w:val="28"/>
        </w:rPr>
        <w:t xml:space="preserve">       </w:t>
      </w:r>
      <w:r w:rsidRPr="00383506">
        <w:rPr>
          <w:snapToGrid w:val="0"/>
          <w:sz w:val="28"/>
          <w:szCs w:val="28"/>
        </w:rPr>
        <w:tab/>
      </w:r>
      <w:r w:rsidRPr="00383506">
        <w:rPr>
          <w:sz w:val="28"/>
          <w:szCs w:val="28"/>
        </w:rPr>
        <w:t>Предприятие предлагает включить в НВВ на 2019 года расходы по статье в сумме 10465,8 тыс. руб включаюшие затраты на приобретение нормативного запаса топлива, в соответствии с действующим законодательством (п. 25 б Основ ценообразования).</w:t>
      </w:r>
    </w:p>
    <w:p w14:paraId="00209BCD" w14:textId="77777777" w:rsidR="002937D4" w:rsidRPr="00383506" w:rsidRDefault="002937D4" w:rsidP="002937D4">
      <w:pPr>
        <w:tabs>
          <w:tab w:val="left" w:pos="709"/>
        </w:tabs>
        <w:spacing w:line="360" w:lineRule="auto"/>
        <w:jc w:val="both"/>
        <w:rPr>
          <w:b/>
          <w:i/>
          <w:sz w:val="28"/>
          <w:szCs w:val="28"/>
        </w:rPr>
      </w:pPr>
      <w:r w:rsidRPr="00383506">
        <w:rPr>
          <w:sz w:val="28"/>
          <w:szCs w:val="28"/>
        </w:rPr>
        <w:tab/>
        <w:t xml:space="preserve">Нормативный запас топлива утвержден постановлением региональной </w:t>
      </w:r>
      <w:r w:rsidRPr="00383506">
        <w:rPr>
          <w:snapToGrid w:val="0"/>
          <w:sz w:val="28"/>
          <w:szCs w:val="28"/>
        </w:rPr>
        <w:t>энергетической комиссии Кемеровской области № 245 от 09.10.2018 в</w:t>
      </w:r>
      <w:r w:rsidRPr="00383506">
        <w:rPr>
          <w:sz w:val="28"/>
          <w:szCs w:val="28"/>
        </w:rPr>
        <w:t xml:space="preserve"> размере 9,638 тыс. т. Цена топлива учтенная в НВВ 2019 года составила 1035,55 руб. т. Всего стоимость нормативного запаса топлива составила 9980,66 тыс. руб</w:t>
      </w:r>
    </w:p>
    <w:p w14:paraId="7E05BA7F" w14:textId="77777777" w:rsidR="002937D4" w:rsidRPr="00383506" w:rsidRDefault="002937D4" w:rsidP="002937D4">
      <w:pPr>
        <w:tabs>
          <w:tab w:val="left" w:pos="567"/>
        </w:tabs>
        <w:spacing w:line="360" w:lineRule="auto"/>
        <w:jc w:val="both"/>
        <w:rPr>
          <w:b/>
          <w:sz w:val="32"/>
          <w:szCs w:val="32"/>
          <w:u w:val="single"/>
        </w:rPr>
      </w:pPr>
      <w:r w:rsidRPr="00383506">
        <w:rPr>
          <w:sz w:val="28"/>
          <w:szCs w:val="28"/>
        </w:rPr>
        <w:tab/>
        <w:t xml:space="preserve">  Корректировка плановых расходов по статье в среднем за 2019 год относительно предложений предприятия в сторону снижения составила – 485,14 тыс. руб</w:t>
      </w:r>
    </w:p>
    <w:p w14:paraId="3CD08EBA" w14:textId="77777777" w:rsidR="002937D4" w:rsidRPr="00383506" w:rsidRDefault="002937D4" w:rsidP="002937D4">
      <w:pPr>
        <w:tabs>
          <w:tab w:val="left" w:pos="426"/>
          <w:tab w:val="left" w:pos="1418"/>
          <w:tab w:val="left" w:pos="1560"/>
        </w:tabs>
        <w:spacing w:line="288" w:lineRule="auto"/>
        <w:ind w:firstLine="709"/>
        <w:jc w:val="both"/>
        <w:rPr>
          <w:sz w:val="28"/>
          <w:szCs w:val="28"/>
        </w:rPr>
      </w:pPr>
    </w:p>
    <w:p w14:paraId="28004FB6" w14:textId="77777777" w:rsidR="002937D4" w:rsidRPr="00383506" w:rsidRDefault="002937D4" w:rsidP="002937D4">
      <w:pPr>
        <w:tabs>
          <w:tab w:val="left" w:pos="1134"/>
        </w:tabs>
        <w:spacing w:line="360" w:lineRule="auto"/>
        <w:ind w:firstLine="709"/>
        <w:jc w:val="both"/>
        <w:rPr>
          <w:sz w:val="28"/>
          <w:szCs w:val="28"/>
        </w:rPr>
      </w:pPr>
      <w:r w:rsidRPr="00383506">
        <w:rPr>
          <w:sz w:val="28"/>
          <w:szCs w:val="28"/>
        </w:rPr>
        <w:t xml:space="preserve">Общая величина расходов на приобретение энергетических ресурсов на 2019 год составила 65599,28 </w:t>
      </w:r>
      <w:r w:rsidRPr="00383506">
        <w:rPr>
          <w:snapToGrid w:val="0"/>
          <w:sz w:val="28"/>
          <w:szCs w:val="28"/>
        </w:rPr>
        <w:t xml:space="preserve">тыс. руб. </w:t>
      </w:r>
      <w:r w:rsidRPr="00383506">
        <w:rPr>
          <w:sz w:val="28"/>
          <w:szCs w:val="28"/>
        </w:rPr>
        <w:t>приведена в приложении 2 к данному экспертному заключению.</w:t>
      </w:r>
    </w:p>
    <w:p w14:paraId="2EFEC04D" w14:textId="77777777" w:rsidR="002937D4" w:rsidRPr="00383506" w:rsidRDefault="002937D4" w:rsidP="002937D4">
      <w:pPr>
        <w:spacing w:line="360" w:lineRule="auto"/>
        <w:ind w:firstLine="708"/>
        <w:jc w:val="both"/>
        <w:rPr>
          <w:sz w:val="28"/>
          <w:szCs w:val="28"/>
        </w:rPr>
      </w:pPr>
      <w:r w:rsidRPr="00383506">
        <w:rPr>
          <w:sz w:val="28"/>
          <w:szCs w:val="28"/>
        </w:rPr>
        <w:t>Корректировка плановых расходов по статье «Энергетические ресурсы» на 2019 год относительно предложений предприятия в сторону снижения составила 5030,88 тыс. руб. по вышеназванным причинам.</w:t>
      </w:r>
    </w:p>
    <w:p w14:paraId="7E2412E0" w14:textId="77777777" w:rsidR="002937D4" w:rsidRPr="00383506" w:rsidRDefault="002937D4" w:rsidP="002937D4">
      <w:pPr>
        <w:rPr>
          <w:rFonts w:eastAsia="Calibri"/>
        </w:rPr>
      </w:pPr>
    </w:p>
    <w:p w14:paraId="48F51176" w14:textId="77777777" w:rsidR="002937D4" w:rsidRPr="00383506" w:rsidRDefault="002937D4" w:rsidP="002937D4">
      <w:pPr>
        <w:pStyle w:val="1"/>
        <w:numPr>
          <w:ilvl w:val="1"/>
          <w:numId w:val="27"/>
        </w:numPr>
        <w:tabs>
          <w:tab w:val="left" w:pos="567"/>
        </w:tabs>
        <w:spacing w:line="360" w:lineRule="auto"/>
        <w:jc w:val="center"/>
        <w:rPr>
          <w:rFonts w:eastAsia="Calibri"/>
          <w:sz w:val="28"/>
          <w:szCs w:val="28"/>
          <w:lang w:eastAsia="en-US"/>
        </w:rPr>
      </w:pPr>
      <w:bookmarkStart w:id="108" w:name="_Toc529799091"/>
      <w:r w:rsidRPr="00383506">
        <w:rPr>
          <w:rFonts w:eastAsia="Calibri"/>
          <w:sz w:val="28"/>
          <w:szCs w:val="28"/>
          <w:lang w:eastAsia="en-US"/>
        </w:rPr>
        <w:lastRenderedPageBreak/>
        <w:t>Расчет операционных (подконтрольных) расходов на первый год долгосрочного периода регулирования</w:t>
      </w:r>
      <w:bookmarkEnd w:id="98"/>
      <w:bookmarkEnd w:id="99"/>
      <w:bookmarkEnd w:id="108"/>
    </w:p>
    <w:p w14:paraId="7CABBFE5" w14:textId="77777777" w:rsidR="002937D4" w:rsidRPr="00383506" w:rsidRDefault="002937D4" w:rsidP="002937D4">
      <w:pPr>
        <w:spacing w:line="360" w:lineRule="auto"/>
        <w:ind w:firstLine="709"/>
        <w:contextualSpacing/>
        <w:jc w:val="both"/>
        <w:rPr>
          <w:sz w:val="28"/>
          <w:szCs w:val="28"/>
        </w:rPr>
      </w:pPr>
      <w:r w:rsidRPr="00383506">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r w:rsidRPr="00383506">
        <w:t xml:space="preserve"> </w:t>
      </w:r>
      <w:r w:rsidRPr="00383506">
        <w:rPr>
          <w:sz w:val="28"/>
          <w:szCs w:val="28"/>
        </w:rPr>
        <w:t>Первый год долгосрочного периода (2019 г.) рассчитывается методом экономически обоснованных расходов в соответствии с методическими указаниями.</w:t>
      </w:r>
    </w:p>
    <w:p w14:paraId="63EDA0D6" w14:textId="77777777" w:rsidR="002937D4" w:rsidRPr="00383506" w:rsidRDefault="002937D4" w:rsidP="002937D4">
      <w:pPr>
        <w:spacing w:line="360" w:lineRule="auto"/>
        <w:ind w:firstLine="709"/>
        <w:contextualSpacing/>
        <w:jc w:val="both"/>
        <w:rPr>
          <w:sz w:val="28"/>
          <w:szCs w:val="28"/>
        </w:rPr>
      </w:pPr>
      <w:r w:rsidRPr="00383506">
        <w:rPr>
          <w:sz w:val="28"/>
          <w:szCs w:val="28"/>
        </w:rPr>
        <w:t xml:space="preserve">Базовый уровень операционных расходов рассчитывался экспертами с учётом положений п.37 Методических указаний. </w:t>
      </w:r>
    </w:p>
    <w:p w14:paraId="2E401A45"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 xml:space="preserve">При определении расходов по статьям данного раздела экспертами учитывались положения пунктов 28-31 Основ ценообразования.  </w:t>
      </w:r>
    </w:p>
    <w:p w14:paraId="6C3C8B73" w14:textId="77777777" w:rsidR="002937D4" w:rsidRPr="00383506" w:rsidRDefault="002937D4" w:rsidP="002937D4">
      <w:pPr>
        <w:spacing w:line="360" w:lineRule="auto"/>
        <w:ind w:firstLine="709"/>
        <w:contextualSpacing/>
        <w:jc w:val="both"/>
        <w:rPr>
          <w:sz w:val="28"/>
          <w:szCs w:val="28"/>
        </w:rPr>
      </w:pPr>
    </w:p>
    <w:p w14:paraId="69BEB86E" w14:textId="77777777" w:rsidR="002937D4" w:rsidRPr="00383506" w:rsidRDefault="002937D4" w:rsidP="002937D4">
      <w:pPr>
        <w:pStyle w:val="2"/>
        <w:spacing w:line="360" w:lineRule="auto"/>
        <w:ind w:left="0" w:firstLine="709"/>
        <w:contextualSpacing/>
        <w:jc w:val="center"/>
        <w:rPr>
          <w:sz w:val="28"/>
        </w:rPr>
      </w:pPr>
      <w:bookmarkStart w:id="109" w:name="_Toc500261380"/>
      <w:bookmarkStart w:id="110" w:name="_Toc529799092"/>
      <w:r w:rsidRPr="00383506">
        <w:rPr>
          <w:sz w:val="28"/>
        </w:rPr>
        <w:t>Расходы на сырьё и вспомогательные материалы</w:t>
      </w:r>
      <w:bookmarkEnd w:id="109"/>
      <w:bookmarkEnd w:id="110"/>
      <w:r w:rsidRPr="00383506">
        <w:rPr>
          <w:sz w:val="28"/>
        </w:rPr>
        <w:t xml:space="preserve"> </w:t>
      </w:r>
    </w:p>
    <w:p w14:paraId="54B64554" w14:textId="77777777" w:rsidR="002937D4" w:rsidRPr="00383506" w:rsidRDefault="002937D4" w:rsidP="002937D4">
      <w:pPr>
        <w:tabs>
          <w:tab w:val="left" w:pos="360"/>
        </w:tabs>
        <w:spacing w:line="360" w:lineRule="auto"/>
        <w:jc w:val="both"/>
        <w:rPr>
          <w:sz w:val="28"/>
          <w:szCs w:val="28"/>
        </w:rPr>
      </w:pPr>
      <w:r w:rsidRPr="00383506">
        <w:rPr>
          <w:sz w:val="28"/>
          <w:szCs w:val="28"/>
        </w:rPr>
        <w:tab/>
      </w:r>
      <w:r w:rsidRPr="00383506">
        <w:rPr>
          <w:sz w:val="28"/>
          <w:szCs w:val="28"/>
        </w:rPr>
        <w:tab/>
        <w:t>Предприятием заявлены расходы по статье на уровне 10007,90 тыс. руб. включающие в себя стоимость хозяйственного инвентаря, материалов на текущий ремонт (гайки, болты, отводы, подшипники, лампы, асбест, рубероид, ключи, отводы, вентили, кабель, клапана, трубы и пр.), ГСМ для автотранспорта и пр. Представлены договоры на поставку продукции, предложения предприятия (стр. 154-179 том № 1 тарифного дела).</w:t>
      </w:r>
    </w:p>
    <w:p w14:paraId="6F8E7A89" w14:textId="77777777" w:rsidR="002937D4" w:rsidRPr="00383506" w:rsidRDefault="002937D4" w:rsidP="002937D4">
      <w:pPr>
        <w:tabs>
          <w:tab w:val="left" w:pos="360"/>
        </w:tabs>
        <w:spacing w:line="360" w:lineRule="auto"/>
        <w:jc w:val="both"/>
        <w:rPr>
          <w:sz w:val="28"/>
          <w:szCs w:val="28"/>
        </w:rPr>
      </w:pPr>
      <w:r w:rsidRPr="00383506">
        <w:rPr>
          <w:sz w:val="28"/>
          <w:szCs w:val="28"/>
        </w:rPr>
        <w:tab/>
      </w:r>
      <w:r w:rsidRPr="00383506">
        <w:rPr>
          <w:sz w:val="28"/>
          <w:szCs w:val="28"/>
        </w:rPr>
        <w:tab/>
        <w:t xml:space="preserve">В связи с недостаточностью документального подтверждения по данной статье, а именно отсутствием подтверждения цен по приобретаемым инвентарю и материалам, расходы по статье приняты по факту 2017 года, с учетом ИПЦ Минэкономразвития России от 01.10.2018 на 2018-2019 год – 102,7 и 104,6 соответственно. </w:t>
      </w:r>
    </w:p>
    <w:p w14:paraId="47FFBD80" w14:textId="77777777" w:rsidR="002937D4" w:rsidRPr="00383506" w:rsidRDefault="002937D4" w:rsidP="002937D4">
      <w:pPr>
        <w:tabs>
          <w:tab w:val="left" w:pos="360"/>
        </w:tabs>
        <w:spacing w:line="360" w:lineRule="auto"/>
        <w:jc w:val="both"/>
        <w:rPr>
          <w:sz w:val="28"/>
          <w:szCs w:val="28"/>
        </w:rPr>
      </w:pPr>
      <w:r w:rsidRPr="00383506">
        <w:rPr>
          <w:sz w:val="28"/>
          <w:szCs w:val="28"/>
        </w:rPr>
        <w:tab/>
      </w:r>
      <w:r w:rsidRPr="00383506">
        <w:rPr>
          <w:sz w:val="28"/>
          <w:szCs w:val="28"/>
        </w:rPr>
        <w:tab/>
        <w:t xml:space="preserve">Информация по факту 2017 получена через систему ЕИАС и заверена электронно-цифровой подписью руководителя в формате шаблона BALANCE.CALC.TARIFF.WARM.2016.FACT, который в соответствии с постановлением РЭК КО № 620 от 20.12.2013, является официальной отчётностью. </w:t>
      </w:r>
    </w:p>
    <w:p w14:paraId="3915A859" w14:textId="77777777" w:rsidR="002937D4" w:rsidRPr="00383506" w:rsidRDefault="002937D4" w:rsidP="002937D4">
      <w:pPr>
        <w:tabs>
          <w:tab w:val="left" w:pos="360"/>
        </w:tabs>
        <w:spacing w:line="360" w:lineRule="auto"/>
        <w:jc w:val="both"/>
        <w:rPr>
          <w:sz w:val="28"/>
          <w:szCs w:val="28"/>
        </w:rPr>
      </w:pPr>
      <w:r w:rsidRPr="00383506">
        <w:rPr>
          <w:sz w:val="28"/>
          <w:szCs w:val="28"/>
        </w:rPr>
        <w:tab/>
      </w:r>
      <w:r w:rsidRPr="00383506">
        <w:rPr>
          <w:sz w:val="28"/>
          <w:szCs w:val="28"/>
        </w:rPr>
        <w:tab/>
        <w:t xml:space="preserve">Расходы по статье составили 5875,0 тыс. руб * 102,7 * 104,6 = 6311,17 тыс. руб. Информация сведена в приложение 1. </w:t>
      </w:r>
    </w:p>
    <w:p w14:paraId="0EE837CD" w14:textId="77777777" w:rsidR="002937D4" w:rsidRPr="00383506" w:rsidRDefault="002937D4" w:rsidP="002937D4">
      <w:pPr>
        <w:tabs>
          <w:tab w:val="left" w:pos="360"/>
        </w:tabs>
        <w:spacing w:line="360" w:lineRule="auto"/>
        <w:jc w:val="both"/>
        <w:rPr>
          <w:sz w:val="28"/>
          <w:szCs w:val="28"/>
        </w:rPr>
      </w:pPr>
      <w:r w:rsidRPr="00383506">
        <w:rPr>
          <w:sz w:val="28"/>
          <w:szCs w:val="28"/>
        </w:rPr>
        <w:lastRenderedPageBreak/>
        <w:tab/>
      </w:r>
      <w:r w:rsidRPr="00383506">
        <w:rPr>
          <w:sz w:val="28"/>
          <w:szCs w:val="28"/>
        </w:rPr>
        <w:tab/>
        <w:t>Корректировка плановых расходов по статье на 2019 год относительно предложений предприятия в сторону снижения составила – 3996,73 тыс. руб по вышеназванной причине.</w:t>
      </w:r>
    </w:p>
    <w:p w14:paraId="7DB1624D" w14:textId="77777777" w:rsidR="002937D4" w:rsidRPr="00383506" w:rsidRDefault="002937D4" w:rsidP="002937D4">
      <w:pPr>
        <w:tabs>
          <w:tab w:val="left" w:pos="360"/>
        </w:tabs>
        <w:spacing w:line="360" w:lineRule="auto"/>
        <w:jc w:val="both"/>
        <w:rPr>
          <w:sz w:val="28"/>
          <w:szCs w:val="28"/>
        </w:rPr>
      </w:pPr>
      <w:r w:rsidRPr="00383506">
        <w:rPr>
          <w:sz w:val="28"/>
          <w:szCs w:val="28"/>
        </w:rPr>
        <w:t xml:space="preserve"> </w:t>
      </w:r>
    </w:p>
    <w:p w14:paraId="191511F8" w14:textId="77777777" w:rsidR="002937D4" w:rsidRPr="00383506" w:rsidRDefault="002937D4" w:rsidP="002937D4">
      <w:pPr>
        <w:pStyle w:val="2"/>
        <w:spacing w:line="360" w:lineRule="auto"/>
        <w:ind w:left="0" w:firstLine="709"/>
        <w:contextualSpacing/>
        <w:jc w:val="center"/>
        <w:rPr>
          <w:sz w:val="28"/>
        </w:rPr>
      </w:pPr>
      <w:bookmarkStart w:id="111" w:name="_Toc500261381"/>
      <w:bookmarkStart w:id="112" w:name="_Toc529799093"/>
      <w:r w:rsidRPr="00383506">
        <w:rPr>
          <w:sz w:val="28"/>
        </w:rPr>
        <w:t>Расходы на ремонт основных средств</w:t>
      </w:r>
      <w:bookmarkEnd w:id="111"/>
      <w:bookmarkEnd w:id="112"/>
    </w:p>
    <w:p w14:paraId="585F2372" w14:textId="77777777" w:rsidR="002937D4" w:rsidRPr="00383506" w:rsidRDefault="002937D4" w:rsidP="002937D4">
      <w:pPr>
        <w:tabs>
          <w:tab w:val="left" w:pos="709"/>
        </w:tabs>
        <w:spacing w:line="360" w:lineRule="auto"/>
        <w:ind w:firstLine="426"/>
        <w:jc w:val="both"/>
        <w:rPr>
          <w:sz w:val="28"/>
          <w:szCs w:val="28"/>
        </w:rPr>
      </w:pPr>
      <w:r w:rsidRPr="00383506">
        <w:rPr>
          <w:sz w:val="28"/>
          <w:szCs w:val="28"/>
        </w:rPr>
        <w:tab/>
        <w:t xml:space="preserve">Предприятием заявлены расходы по статье в размере 20763,00 тыс. руб. </w:t>
      </w:r>
    </w:p>
    <w:p w14:paraId="54DFA9C6" w14:textId="77777777" w:rsidR="002937D4" w:rsidRPr="00383506" w:rsidRDefault="002937D4" w:rsidP="002937D4">
      <w:pPr>
        <w:tabs>
          <w:tab w:val="left" w:pos="360"/>
        </w:tabs>
        <w:spacing w:line="360" w:lineRule="auto"/>
        <w:jc w:val="both"/>
        <w:rPr>
          <w:sz w:val="28"/>
          <w:szCs w:val="28"/>
        </w:rPr>
      </w:pPr>
      <w:r w:rsidRPr="00383506">
        <w:rPr>
          <w:sz w:val="28"/>
          <w:szCs w:val="28"/>
        </w:rPr>
        <w:tab/>
        <w:t>В статью ремонты включены следующие мероприятия: замена участка водовода томской воды, замена участков тепловых сетей, замена франтальной части котлов №1 и №2 и ремонт обмуровки на них, замена нижних камер на котлах №1и №2, ремонт кровли АБК, замена конвективной части котла №4, ремонт тепловых сетей в п.г.т Грамотеино, установка системы видеонаблюдения и пр. (стр. 180-249 том № 1 тарифного дела).</w:t>
      </w:r>
    </w:p>
    <w:p w14:paraId="2380F735" w14:textId="77777777" w:rsidR="002937D4" w:rsidRPr="00383506" w:rsidRDefault="002937D4" w:rsidP="002937D4">
      <w:pPr>
        <w:tabs>
          <w:tab w:val="left" w:pos="709"/>
        </w:tabs>
        <w:spacing w:line="360" w:lineRule="auto"/>
        <w:ind w:firstLine="426"/>
        <w:jc w:val="both"/>
        <w:rPr>
          <w:sz w:val="32"/>
          <w:szCs w:val="32"/>
          <w:u w:val="single"/>
        </w:rPr>
      </w:pPr>
      <w:r w:rsidRPr="00383506">
        <w:rPr>
          <w:sz w:val="28"/>
          <w:szCs w:val="28"/>
        </w:rPr>
        <w:tab/>
        <w:t xml:space="preserve">Ремонты приняты согласно плану мероприятий по капитальному ремонту объектов теплоснабжения, согласованному руководителем предприятия, собственником имущества - ООО «Шахта Листвяжная» и Зам. главы Беловского городского округа. Представлена сметная документация, дефектные ведомости, графики проведения ППР, акты технического обследования. </w:t>
      </w:r>
    </w:p>
    <w:p w14:paraId="259883C6" w14:textId="77777777" w:rsidR="002937D4" w:rsidRPr="00383506" w:rsidRDefault="002937D4" w:rsidP="002937D4">
      <w:pPr>
        <w:tabs>
          <w:tab w:val="left" w:pos="709"/>
        </w:tabs>
        <w:spacing w:line="360" w:lineRule="auto"/>
        <w:jc w:val="both"/>
        <w:rPr>
          <w:sz w:val="28"/>
          <w:szCs w:val="28"/>
        </w:rPr>
      </w:pPr>
      <w:r w:rsidRPr="00383506">
        <w:rPr>
          <w:sz w:val="28"/>
          <w:szCs w:val="28"/>
        </w:rPr>
        <w:tab/>
        <w:t>Из данных мероприятий исключена установка системы видеонаблюдения стоимостью 300,00 тыс. руб, что является основным средством и должно быть отражено в инвестиционной программе.</w:t>
      </w:r>
    </w:p>
    <w:p w14:paraId="6703FC66" w14:textId="77777777" w:rsidR="002937D4" w:rsidRPr="00383506" w:rsidRDefault="002937D4" w:rsidP="002937D4">
      <w:pPr>
        <w:tabs>
          <w:tab w:val="left" w:pos="709"/>
        </w:tabs>
        <w:spacing w:line="360" w:lineRule="auto"/>
        <w:jc w:val="both"/>
        <w:rPr>
          <w:sz w:val="28"/>
          <w:szCs w:val="28"/>
        </w:rPr>
      </w:pPr>
      <w:r w:rsidRPr="00383506">
        <w:rPr>
          <w:sz w:val="28"/>
          <w:szCs w:val="28"/>
        </w:rPr>
        <w:tab/>
        <w:t xml:space="preserve">Расходы по статье экспертами приняты на уровне – 20463,00 тыс. руб. </w:t>
      </w:r>
    </w:p>
    <w:p w14:paraId="1EF6BB1C" w14:textId="77777777" w:rsidR="002937D4" w:rsidRPr="00383506" w:rsidRDefault="002937D4" w:rsidP="002937D4">
      <w:pPr>
        <w:tabs>
          <w:tab w:val="left" w:pos="709"/>
        </w:tabs>
        <w:spacing w:line="360" w:lineRule="auto"/>
        <w:ind w:firstLine="709"/>
        <w:jc w:val="both"/>
        <w:rPr>
          <w:sz w:val="28"/>
          <w:szCs w:val="28"/>
        </w:rPr>
      </w:pPr>
      <w:r w:rsidRPr="00383506">
        <w:rPr>
          <w:sz w:val="28"/>
          <w:szCs w:val="28"/>
        </w:rPr>
        <w:t>Корректировка плановых расходов по статье на 2019 год относительно предложений предприятия в сторону снижения составила – 300,00 тыс. руб. Результаты расчетов сведены в приложение 2.</w:t>
      </w:r>
    </w:p>
    <w:p w14:paraId="7A74E3C8" w14:textId="77777777" w:rsidR="002937D4" w:rsidRPr="00383506" w:rsidRDefault="002937D4" w:rsidP="002937D4">
      <w:pPr>
        <w:tabs>
          <w:tab w:val="left" w:pos="709"/>
        </w:tabs>
        <w:spacing w:line="360" w:lineRule="auto"/>
        <w:ind w:firstLine="426"/>
        <w:jc w:val="both"/>
        <w:rPr>
          <w:sz w:val="28"/>
          <w:szCs w:val="28"/>
        </w:rPr>
      </w:pPr>
    </w:p>
    <w:p w14:paraId="71535BDA" w14:textId="77777777" w:rsidR="002937D4" w:rsidRPr="00383506" w:rsidRDefault="002937D4" w:rsidP="002937D4">
      <w:pPr>
        <w:pStyle w:val="2"/>
        <w:spacing w:line="360" w:lineRule="auto"/>
        <w:ind w:left="0" w:firstLine="709"/>
        <w:contextualSpacing/>
        <w:jc w:val="center"/>
        <w:rPr>
          <w:sz w:val="28"/>
        </w:rPr>
      </w:pPr>
      <w:bookmarkStart w:id="113" w:name="_Toc500261382"/>
      <w:bookmarkStart w:id="114" w:name="_Toc529799094"/>
      <w:r w:rsidRPr="00383506">
        <w:rPr>
          <w:sz w:val="28"/>
        </w:rPr>
        <w:t>Расходы на оплату труда</w:t>
      </w:r>
      <w:bookmarkEnd w:id="113"/>
      <w:bookmarkEnd w:id="114"/>
    </w:p>
    <w:p w14:paraId="25F79F20" w14:textId="77777777" w:rsidR="002937D4" w:rsidRPr="00383506" w:rsidRDefault="002937D4" w:rsidP="002937D4">
      <w:pPr>
        <w:tabs>
          <w:tab w:val="left" w:pos="1134"/>
        </w:tabs>
        <w:spacing w:line="360" w:lineRule="auto"/>
        <w:ind w:firstLine="425"/>
        <w:jc w:val="both"/>
        <w:rPr>
          <w:sz w:val="28"/>
          <w:szCs w:val="28"/>
        </w:rPr>
      </w:pPr>
      <w:r w:rsidRPr="00383506">
        <w:rPr>
          <w:sz w:val="28"/>
          <w:szCs w:val="28"/>
        </w:rPr>
        <w:t xml:space="preserve">    Предприятием представлены предложения, обосновывающие фонд оплаты труда на уровне 34254,0 тыс. руб., в том числе фонд ППП 24124,0 тыс. руб. исходя из уровня средней заработной платы ППП и АУП 31368,13</w:t>
      </w:r>
      <w:r w:rsidRPr="00383506">
        <w:rPr>
          <w:b/>
          <w:i/>
          <w:sz w:val="28"/>
          <w:szCs w:val="28"/>
        </w:rPr>
        <w:t xml:space="preserve"> </w:t>
      </w:r>
      <w:r w:rsidRPr="00383506">
        <w:rPr>
          <w:sz w:val="28"/>
          <w:szCs w:val="28"/>
        </w:rPr>
        <w:t>руб./чел./мес. (в том числе ППП 26451,80</w:t>
      </w:r>
      <w:r w:rsidRPr="00383506">
        <w:rPr>
          <w:b/>
          <w:i/>
          <w:sz w:val="28"/>
          <w:szCs w:val="28"/>
        </w:rPr>
        <w:t xml:space="preserve"> </w:t>
      </w:r>
      <w:r w:rsidRPr="00383506">
        <w:rPr>
          <w:sz w:val="28"/>
          <w:szCs w:val="28"/>
        </w:rPr>
        <w:t xml:space="preserve">руб./чел./мес.) и численности промышленно-производственного персонала 76 единиц и АУП – 15 единиц. (представлено утвержденное руководителем предприятия </w:t>
      </w:r>
      <w:r w:rsidRPr="00383506">
        <w:rPr>
          <w:sz w:val="28"/>
          <w:szCs w:val="28"/>
        </w:rPr>
        <w:lastRenderedPageBreak/>
        <w:t xml:space="preserve">штатное расписание на 2018 год в части ППП котельной и АУП, относимого к теплу). Также представлен расчет численности и расчет тарифных ставок, приказ об </w:t>
      </w:r>
      <w:proofErr w:type="gramStart"/>
      <w:r w:rsidRPr="00383506">
        <w:rPr>
          <w:sz w:val="28"/>
          <w:szCs w:val="28"/>
        </w:rPr>
        <w:t>увеличении  оплаты</w:t>
      </w:r>
      <w:proofErr w:type="gramEnd"/>
      <w:r w:rsidRPr="00383506">
        <w:rPr>
          <w:sz w:val="28"/>
          <w:szCs w:val="28"/>
        </w:rPr>
        <w:t xml:space="preserve"> труда, положение об оплате труда (стр. 250-356 том № 1 тарифного дела).</w:t>
      </w:r>
    </w:p>
    <w:p w14:paraId="27A05BE1" w14:textId="77777777" w:rsidR="002937D4" w:rsidRPr="00383506" w:rsidRDefault="002937D4" w:rsidP="002937D4">
      <w:pPr>
        <w:spacing w:line="360" w:lineRule="auto"/>
        <w:ind w:firstLine="720"/>
        <w:jc w:val="both"/>
        <w:rPr>
          <w:sz w:val="28"/>
          <w:szCs w:val="28"/>
        </w:rPr>
      </w:pPr>
      <w:r w:rsidRPr="00383506">
        <w:rPr>
          <w:sz w:val="28"/>
          <w:szCs w:val="28"/>
        </w:rPr>
        <w:t xml:space="preserve">Эксперты согласились с предложениями предприятия в связи с тем, что  </w:t>
      </w:r>
    </w:p>
    <w:p w14:paraId="4DF184A1" w14:textId="77777777" w:rsidR="002937D4" w:rsidRPr="00383506" w:rsidRDefault="002937D4" w:rsidP="002937D4">
      <w:pPr>
        <w:spacing w:line="360" w:lineRule="auto"/>
        <w:jc w:val="both"/>
        <w:rPr>
          <w:sz w:val="28"/>
          <w:szCs w:val="28"/>
        </w:rPr>
      </w:pPr>
      <w:r w:rsidRPr="00383506">
        <w:rPr>
          <w:sz w:val="28"/>
          <w:szCs w:val="28"/>
        </w:rPr>
        <w:t xml:space="preserve">они не превышают фонд оплаты труда по факту 2017 года с применением ИПЦ Минэкономразвития России на 2018 </w:t>
      </w:r>
      <w:proofErr w:type="gramStart"/>
      <w:r w:rsidRPr="00383506">
        <w:rPr>
          <w:sz w:val="28"/>
          <w:szCs w:val="28"/>
        </w:rPr>
        <w:t>и  2019</w:t>
      </w:r>
      <w:proofErr w:type="gramEnd"/>
      <w:r w:rsidRPr="00383506">
        <w:rPr>
          <w:sz w:val="28"/>
          <w:szCs w:val="28"/>
        </w:rPr>
        <w:t xml:space="preserve"> год (102,7 % и 104,6%) выше предложений предприятия. Результаты расчетов сведены в приложение 2.</w:t>
      </w:r>
    </w:p>
    <w:p w14:paraId="4579EFAD" w14:textId="77777777" w:rsidR="002937D4" w:rsidRPr="00383506" w:rsidRDefault="002937D4" w:rsidP="002937D4">
      <w:pPr>
        <w:spacing w:line="360" w:lineRule="auto"/>
        <w:jc w:val="both"/>
        <w:rPr>
          <w:sz w:val="28"/>
          <w:szCs w:val="28"/>
        </w:rPr>
      </w:pPr>
      <w:r w:rsidRPr="00383506">
        <w:rPr>
          <w:sz w:val="28"/>
          <w:szCs w:val="28"/>
        </w:rPr>
        <w:t xml:space="preserve">                 33967,00 тыс. руб * 1,027 * 1,046 = 36488,78 тыс. руб</w:t>
      </w:r>
    </w:p>
    <w:p w14:paraId="71EC9BDB" w14:textId="77777777" w:rsidR="002937D4" w:rsidRPr="00383506" w:rsidRDefault="002937D4" w:rsidP="002937D4">
      <w:pPr>
        <w:spacing w:line="360" w:lineRule="auto"/>
        <w:ind w:firstLine="708"/>
        <w:jc w:val="both"/>
        <w:rPr>
          <w:sz w:val="28"/>
          <w:szCs w:val="28"/>
        </w:rPr>
      </w:pPr>
      <w:r w:rsidRPr="00383506">
        <w:rPr>
          <w:sz w:val="28"/>
          <w:szCs w:val="28"/>
        </w:rPr>
        <w:t xml:space="preserve">Информация о фактических расходах, представлена предприятием через систему ЕИАС </w:t>
      </w:r>
      <w:r w:rsidRPr="00383506">
        <w:rPr>
          <w:snapToGrid w:val="0"/>
          <w:sz w:val="28"/>
          <w:szCs w:val="28"/>
        </w:rPr>
        <w:t xml:space="preserve">– шаблон </w:t>
      </w:r>
      <w:r w:rsidRPr="00383506">
        <w:rPr>
          <w:sz w:val="28"/>
          <w:szCs w:val="28"/>
        </w:rPr>
        <w:t xml:space="preserve">SUMMARY.BALANCE.CALC.TARIFF.WARM.2017 </w:t>
      </w:r>
      <w:r w:rsidRPr="00383506">
        <w:rPr>
          <w:sz w:val="28"/>
          <w:szCs w:val="28"/>
          <w:lang w:val="en-US"/>
        </w:rPr>
        <w:t>FACT</w:t>
      </w:r>
      <w:r w:rsidRPr="00383506">
        <w:rPr>
          <w:sz w:val="28"/>
          <w:szCs w:val="28"/>
        </w:rPr>
        <w:t xml:space="preserve">. который, в соответствии с постановлением РЭК КО № 620 от 20.12.2013 является официальной отчетностью. </w:t>
      </w:r>
    </w:p>
    <w:p w14:paraId="1D2422DD" w14:textId="77777777" w:rsidR="002937D4" w:rsidRPr="00383506" w:rsidRDefault="002937D4" w:rsidP="002937D4">
      <w:pPr>
        <w:tabs>
          <w:tab w:val="num" w:pos="0"/>
          <w:tab w:val="left" w:pos="426"/>
        </w:tabs>
        <w:spacing w:line="360" w:lineRule="auto"/>
        <w:jc w:val="both"/>
        <w:rPr>
          <w:sz w:val="28"/>
          <w:szCs w:val="28"/>
        </w:rPr>
      </w:pPr>
      <w:r w:rsidRPr="00383506">
        <w:rPr>
          <w:sz w:val="28"/>
          <w:szCs w:val="28"/>
        </w:rPr>
        <w:tab/>
      </w:r>
      <w:r w:rsidRPr="00383506">
        <w:rPr>
          <w:sz w:val="28"/>
          <w:szCs w:val="28"/>
        </w:rPr>
        <w:tab/>
        <w:t xml:space="preserve">  Справочно: По данным Кемеровостата средняя заработная плата в г. Белово в 2018 году по данной отрасли составляет 33996,30 руб./чел./мес, что выше чем учтено в НВВ ООО «ТВК» 2019 года.</w:t>
      </w:r>
    </w:p>
    <w:p w14:paraId="0E5A26F8" w14:textId="77777777" w:rsidR="002937D4" w:rsidRPr="00383506" w:rsidRDefault="002937D4" w:rsidP="002937D4">
      <w:pPr>
        <w:pStyle w:val="2"/>
        <w:spacing w:line="360" w:lineRule="auto"/>
        <w:ind w:left="0"/>
        <w:contextualSpacing/>
        <w:jc w:val="center"/>
        <w:rPr>
          <w:sz w:val="28"/>
        </w:rPr>
      </w:pPr>
      <w:bookmarkStart w:id="115" w:name="_Toc500261383"/>
      <w:bookmarkStart w:id="116" w:name="_Toc529799095"/>
      <w:r w:rsidRPr="00383506">
        <w:rPr>
          <w:sz w:val="28"/>
        </w:rPr>
        <w:t xml:space="preserve">Расходы на оплату работ и услуг производственного характера, </w:t>
      </w:r>
      <w:r w:rsidRPr="00383506">
        <w:rPr>
          <w:sz w:val="28"/>
        </w:rPr>
        <w:br/>
        <w:t>выполняемых по договорам со сторонними организациями</w:t>
      </w:r>
      <w:bookmarkEnd w:id="115"/>
      <w:bookmarkEnd w:id="116"/>
    </w:p>
    <w:p w14:paraId="3395B1CA" w14:textId="77777777" w:rsidR="002937D4" w:rsidRPr="00383506" w:rsidRDefault="002937D4" w:rsidP="002937D4">
      <w:pPr>
        <w:tabs>
          <w:tab w:val="left" w:pos="426"/>
        </w:tabs>
        <w:spacing w:line="360" w:lineRule="auto"/>
        <w:jc w:val="both"/>
        <w:rPr>
          <w:sz w:val="28"/>
          <w:szCs w:val="28"/>
        </w:rPr>
      </w:pPr>
      <w:r w:rsidRPr="00383506">
        <w:rPr>
          <w:sz w:val="28"/>
          <w:szCs w:val="28"/>
        </w:rPr>
        <w:tab/>
      </w:r>
      <w:r w:rsidRPr="00383506">
        <w:rPr>
          <w:sz w:val="28"/>
          <w:szCs w:val="28"/>
        </w:rPr>
        <w:tab/>
        <w:t>Предприятием заявлены расходы по статье на уровне 6246,00</w:t>
      </w:r>
      <w:r w:rsidRPr="00383506">
        <w:rPr>
          <w:b/>
          <w:i/>
          <w:sz w:val="28"/>
          <w:szCs w:val="28"/>
        </w:rPr>
        <w:t xml:space="preserve">  </w:t>
      </w:r>
      <w:r w:rsidRPr="00383506">
        <w:rPr>
          <w:sz w:val="28"/>
          <w:szCs w:val="28"/>
        </w:rPr>
        <w:t>тыс. руб. включающие в себя стоимость вывоза золошлаковых отходов, транспорт для перевозки людей и грузов, расходы по складированию шлака и опасных отходов, проверка приборов измерения,  проверка и перезарядка огнетушителей, ремонт электродвигателей и частотных преобразователей и др. Представлены расчеты, договора, счет фактуры и др. документы (стр. 1-111 том № 2 тарифного дела).</w:t>
      </w:r>
    </w:p>
    <w:p w14:paraId="10D266FB" w14:textId="77777777" w:rsidR="002937D4" w:rsidRPr="00383506" w:rsidRDefault="002937D4" w:rsidP="002937D4">
      <w:pPr>
        <w:tabs>
          <w:tab w:val="left" w:pos="360"/>
        </w:tabs>
        <w:spacing w:line="360" w:lineRule="auto"/>
        <w:jc w:val="both"/>
        <w:rPr>
          <w:sz w:val="28"/>
          <w:szCs w:val="28"/>
        </w:rPr>
      </w:pPr>
      <w:r w:rsidRPr="00383506">
        <w:rPr>
          <w:sz w:val="28"/>
          <w:szCs w:val="28"/>
        </w:rPr>
        <w:tab/>
      </w:r>
      <w:r w:rsidRPr="00383506">
        <w:rPr>
          <w:sz w:val="28"/>
          <w:szCs w:val="28"/>
        </w:rPr>
        <w:tab/>
        <w:t xml:space="preserve"> Расходы по статье приняты по факту 2017 года, с учетом ИПЦ Минэкономразвития России от 01.10.2018 на 2018-2019 год – 102,7 и 104,6 соответственно и составили 4600,66 тыс. руб. Информация по факту 2017 получена через систему ЕИАС и заверена электронно-цифровой подписью руководителя в формате шаблона BALANCE.CALC.TARIFF.WARM.2016.FACT, который в </w:t>
      </w:r>
      <w:r w:rsidRPr="00383506">
        <w:rPr>
          <w:sz w:val="28"/>
          <w:szCs w:val="28"/>
        </w:rPr>
        <w:lastRenderedPageBreak/>
        <w:t xml:space="preserve">соответствии с постановлением РЭК КО № 620 от 20.12.2013, является официальной отчётностью. </w:t>
      </w:r>
    </w:p>
    <w:p w14:paraId="72C5616E" w14:textId="77777777" w:rsidR="002937D4" w:rsidRPr="00383506" w:rsidRDefault="002937D4" w:rsidP="002937D4">
      <w:pPr>
        <w:tabs>
          <w:tab w:val="left" w:pos="426"/>
        </w:tabs>
        <w:spacing w:line="312" w:lineRule="auto"/>
        <w:jc w:val="both"/>
        <w:rPr>
          <w:sz w:val="28"/>
          <w:szCs w:val="28"/>
        </w:rPr>
      </w:pPr>
      <w:r w:rsidRPr="00383506">
        <w:rPr>
          <w:sz w:val="28"/>
          <w:szCs w:val="28"/>
        </w:rPr>
        <w:tab/>
      </w:r>
      <w:r w:rsidRPr="00383506">
        <w:rPr>
          <w:sz w:val="28"/>
          <w:szCs w:val="28"/>
        </w:rPr>
        <w:tab/>
        <w:t>Корректировка плановых расходов по статье на 2019 год относительно предложений предприятия в сторону снижения составила – 1645,34 тыс. руб, в связи с недостаточным подтверждением плановых показателей. Результаты расчетов сведены в приложение 2.</w:t>
      </w:r>
    </w:p>
    <w:p w14:paraId="1937A649" w14:textId="77777777" w:rsidR="002937D4" w:rsidRPr="00383506" w:rsidRDefault="002937D4" w:rsidP="002937D4">
      <w:pPr>
        <w:tabs>
          <w:tab w:val="left" w:pos="709"/>
        </w:tabs>
        <w:spacing w:line="360" w:lineRule="auto"/>
        <w:jc w:val="both"/>
        <w:rPr>
          <w:sz w:val="28"/>
        </w:rPr>
      </w:pPr>
      <w:r w:rsidRPr="00383506">
        <w:rPr>
          <w:sz w:val="28"/>
          <w:szCs w:val="28"/>
        </w:rPr>
        <w:t xml:space="preserve"> </w:t>
      </w:r>
    </w:p>
    <w:p w14:paraId="06F2F299" w14:textId="77777777" w:rsidR="002937D4" w:rsidRPr="00383506" w:rsidRDefault="002937D4" w:rsidP="002937D4">
      <w:pPr>
        <w:pStyle w:val="2"/>
        <w:spacing w:line="360" w:lineRule="auto"/>
        <w:ind w:left="0"/>
        <w:contextualSpacing/>
        <w:jc w:val="center"/>
        <w:rPr>
          <w:sz w:val="28"/>
        </w:rPr>
      </w:pPr>
      <w:bookmarkStart w:id="117" w:name="_Toc529799096"/>
      <w:r w:rsidRPr="00383506">
        <w:rPr>
          <w:sz w:val="28"/>
        </w:rPr>
        <w:t xml:space="preserve">Расходы на оплату иных работ и услуг, выполняемых по договорам </w:t>
      </w:r>
      <w:r w:rsidRPr="00383506">
        <w:rPr>
          <w:sz w:val="28"/>
        </w:rPr>
        <w:br/>
        <w:t>с организациями</w:t>
      </w:r>
      <w:bookmarkEnd w:id="117"/>
    </w:p>
    <w:p w14:paraId="31519446" w14:textId="77777777" w:rsidR="002937D4" w:rsidRPr="00383506" w:rsidRDefault="002937D4" w:rsidP="002937D4">
      <w:pPr>
        <w:tabs>
          <w:tab w:val="left" w:pos="426"/>
        </w:tabs>
        <w:spacing w:line="336" w:lineRule="auto"/>
        <w:jc w:val="both"/>
        <w:rPr>
          <w:sz w:val="28"/>
          <w:szCs w:val="28"/>
        </w:rPr>
      </w:pPr>
      <w:r w:rsidRPr="00383506">
        <w:rPr>
          <w:sz w:val="28"/>
          <w:szCs w:val="28"/>
        </w:rPr>
        <w:tab/>
        <w:t xml:space="preserve">Предприятием заявлены расходы по статье на уровне 9265,304 тыс. руб. Расходы по статье включают относящиеся к деятельности по теплоснабжению расходы: услуги связи, юридические услуги, услуги охраны, консалтинговые услуги, мероприятия по охране труда, прочие расходы общехозяйственного направления. Представлены договора, расчеты, акты выполненных работ и пр. документы (стр. 112-354 тома 1 тарифного дела). </w:t>
      </w:r>
    </w:p>
    <w:p w14:paraId="21B22037" w14:textId="77777777" w:rsidR="002937D4" w:rsidRPr="00383506" w:rsidRDefault="002937D4" w:rsidP="002937D4">
      <w:pPr>
        <w:tabs>
          <w:tab w:val="left" w:pos="426"/>
        </w:tabs>
        <w:spacing w:line="360" w:lineRule="auto"/>
        <w:jc w:val="both"/>
        <w:rPr>
          <w:sz w:val="28"/>
          <w:szCs w:val="28"/>
        </w:rPr>
      </w:pPr>
      <w:r w:rsidRPr="00383506">
        <w:rPr>
          <w:sz w:val="28"/>
          <w:szCs w:val="28"/>
        </w:rPr>
        <w:tab/>
        <w:t>Затраты по статье экспертами приняты на уровне 8403,99 тыс. руб,  в том числе услуги связи 185,84 тыс. руб (по факту 2017 года с применением ИПЦ Минэкономразвития России на 2018 и  2019 год -102,7 % и 104,6%), услуги охраны 2895,98 тыс. руб (данная величина не превышает факта 2017 года с применением ИПЦ Минэкономразвития России на 2018 и  2019 год -102,7 % и 104,6%), консалтинговые и юридические услуги 4393,00 тыс. руб (что не превышает факта 2017 года), расходы на спецодежду 504,03 тыс. руб (по факту 2017 года с применением ИПЦ Минэкономразвития России на 2018 и  2019 год -102,7 % и 104,6%), иные работы и услуги 425,13 тыс. руб (недостаточно документального подтверждения, принят уровень предыдущего периода с применением ИПЦ Минэкономразвития России на и  2019 год -  104,6%).</w:t>
      </w:r>
    </w:p>
    <w:p w14:paraId="498AAF34" w14:textId="77777777" w:rsidR="002937D4" w:rsidRPr="00383506" w:rsidRDefault="002937D4" w:rsidP="002937D4">
      <w:pPr>
        <w:tabs>
          <w:tab w:val="left" w:pos="360"/>
        </w:tabs>
        <w:spacing w:line="360" w:lineRule="auto"/>
        <w:jc w:val="both"/>
        <w:rPr>
          <w:sz w:val="28"/>
          <w:szCs w:val="28"/>
        </w:rPr>
      </w:pPr>
      <w:r w:rsidRPr="00383506">
        <w:rPr>
          <w:sz w:val="28"/>
          <w:szCs w:val="28"/>
        </w:rPr>
        <w:tab/>
      </w:r>
      <w:r w:rsidRPr="00383506">
        <w:rPr>
          <w:sz w:val="28"/>
          <w:szCs w:val="28"/>
        </w:rPr>
        <w:tab/>
        <w:t xml:space="preserve">Информация по факту 2017 получена через систему ЕИАС и заверена электронно-цифровой подписью руководителя в формате шаблона BALANCE.CALC.TARIFF.WARM.2016.FACT, который в соответствии с постановлением РЭК КО № 620 от 20.12.2013, является официальной отчётностью. </w:t>
      </w:r>
    </w:p>
    <w:p w14:paraId="687033D5" w14:textId="77777777" w:rsidR="002937D4" w:rsidRPr="00383506" w:rsidRDefault="002937D4" w:rsidP="002937D4">
      <w:pPr>
        <w:tabs>
          <w:tab w:val="left" w:pos="426"/>
        </w:tabs>
        <w:spacing w:line="360" w:lineRule="auto"/>
        <w:jc w:val="both"/>
        <w:rPr>
          <w:sz w:val="28"/>
          <w:szCs w:val="28"/>
        </w:rPr>
      </w:pPr>
      <w:r w:rsidRPr="00383506">
        <w:rPr>
          <w:sz w:val="28"/>
          <w:szCs w:val="28"/>
        </w:rPr>
        <w:lastRenderedPageBreak/>
        <w:tab/>
      </w:r>
      <w:r w:rsidRPr="00383506">
        <w:rPr>
          <w:sz w:val="28"/>
          <w:szCs w:val="28"/>
        </w:rPr>
        <w:tab/>
        <w:t>Корректировка плановых расходов по статье в среднем за 2019 год относительно предложений предприятия в сторону снижения составила – 861,39 тыс. руб, в связи с недостаточным подтверждением плановых показателей. Результаты расчетов сведены в приложение 2.</w:t>
      </w:r>
    </w:p>
    <w:p w14:paraId="33815955" w14:textId="77777777" w:rsidR="002937D4" w:rsidRPr="00383506" w:rsidRDefault="002937D4" w:rsidP="002937D4">
      <w:pPr>
        <w:tabs>
          <w:tab w:val="left" w:pos="709"/>
        </w:tabs>
        <w:spacing w:line="360" w:lineRule="auto"/>
        <w:jc w:val="both"/>
        <w:rPr>
          <w:sz w:val="28"/>
          <w:szCs w:val="28"/>
        </w:rPr>
      </w:pPr>
      <w:r w:rsidRPr="00383506">
        <w:rPr>
          <w:sz w:val="28"/>
          <w:szCs w:val="28"/>
        </w:rPr>
        <w:tab/>
      </w:r>
    </w:p>
    <w:p w14:paraId="044CDB63" w14:textId="77777777" w:rsidR="002937D4" w:rsidRPr="00383506" w:rsidRDefault="002937D4" w:rsidP="002937D4">
      <w:pPr>
        <w:pStyle w:val="2"/>
        <w:spacing w:line="360" w:lineRule="auto"/>
        <w:ind w:left="0"/>
        <w:contextualSpacing/>
        <w:jc w:val="center"/>
        <w:rPr>
          <w:sz w:val="28"/>
        </w:rPr>
      </w:pPr>
      <w:bookmarkStart w:id="118" w:name="_Toc529799097"/>
      <w:r w:rsidRPr="00383506">
        <w:rPr>
          <w:sz w:val="28"/>
        </w:rPr>
        <w:t>Расходы на служебные командировки</w:t>
      </w:r>
      <w:bookmarkEnd w:id="118"/>
    </w:p>
    <w:p w14:paraId="13891FB6" w14:textId="77777777" w:rsidR="002937D4" w:rsidRPr="00383506" w:rsidRDefault="002937D4" w:rsidP="002937D4">
      <w:pPr>
        <w:tabs>
          <w:tab w:val="left" w:pos="360"/>
        </w:tabs>
        <w:spacing w:line="360" w:lineRule="auto"/>
        <w:jc w:val="both"/>
        <w:rPr>
          <w:sz w:val="28"/>
          <w:szCs w:val="28"/>
        </w:rPr>
      </w:pPr>
      <w:r w:rsidRPr="00383506">
        <w:rPr>
          <w:sz w:val="28"/>
          <w:szCs w:val="28"/>
        </w:rPr>
        <w:tab/>
      </w:r>
      <w:r w:rsidRPr="00383506">
        <w:rPr>
          <w:sz w:val="28"/>
          <w:szCs w:val="28"/>
        </w:rPr>
        <w:tab/>
        <w:t>Предприятием заявлены расходы по данной статье в сумме 185,00</w:t>
      </w:r>
      <w:r w:rsidRPr="00383506">
        <w:rPr>
          <w:b/>
          <w:i/>
          <w:sz w:val="28"/>
          <w:szCs w:val="28"/>
        </w:rPr>
        <w:t xml:space="preserve"> </w:t>
      </w:r>
      <w:r w:rsidRPr="00383506">
        <w:rPr>
          <w:sz w:val="28"/>
          <w:szCs w:val="28"/>
        </w:rPr>
        <w:t xml:space="preserve">тыс. руб., включающие командировочные расходы. Предприятием в данной статье учтены командировочные расходы, напрямую относящиеся к деятельности по теплоснабжению (стр. 217 тарифного дела 3). </w:t>
      </w:r>
    </w:p>
    <w:p w14:paraId="0E924C2E" w14:textId="77777777" w:rsidR="002937D4" w:rsidRPr="00383506" w:rsidRDefault="002937D4" w:rsidP="002937D4">
      <w:pPr>
        <w:tabs>
          <w:tab w:val="left" w:pos="360"/>
        </w:tabs>
        <w:spacing w:line="360" w:lineRule="auto"/>
        <w:jc w:val="both"/>
        <w:rPr>
          <w:sz w:val="28"/>
          <w:szCs w:val="28"/>
        </w:rPr>
      </w:pPr>
      <w:r w:rsidRPr="00383506">
        <w:rPr>
          <w:sz w:val="28"/>
          <w:szCs w:val="28"/>
        </w:rPr>
        <w:tab/>
      </w:r>
      <w:r w:rsidRPr="00383506">
        <w:rPr>
          <w:sz w:val="28"/>
          <w:szCs w:val="28"/>
        </w:rPr>
        <w:tab/>
        <w:t xml:space="preserve">В связи с отсутствием информации о фактических затратах по факту 2017 года по данной статье расходы экспертами принимаются на нулевом уровне. Также отсутсвует приказ предприятия о величине командировочных расходов. </w:t>
      </w:r>
    </w:p>
    <w:p w14:paraId="1D8149FE" w14:textId="77777777" w:rsidR="002937D4" w:rsidRPr="00383506" w:rsidRDefault="002937D4" w:rsidP="002937D4">
      <w:pPr>
        <w:tabs>
          <w:tab w:val="left" w:pos="360"/>
        </w:tabs>
        <w:spacing w:line="360" w:lineRule="auto"/>
        <w:jc w:val="both"/>
        <w:rPr>
          <w:sz w:val="28"/>
          <w:szCs w:val="28"/>
        </w:rPr>
      </w:pPr>
      <w:r w:rsidRPr="00383506">
        <w:rPr>
          <w:sz w:val="28"/>
          <w:szCs w:val="28"/>
        </w:rPr>
        <w:tab/>
      </w:r>
      <w:r w:rsidRPr="00383506">
        <w:rPr>
          <w:sz w:val="28"/>
          <w:szCs w:val="28"/>
        </w:rPr>
        <w:tab/>
        <w:t xml:space="preserve">Информация по факту 2017 года получена через систему ЕИАС и заверена электронно-цифровой подписью руководителя в формате шаблона BALANCE.CALC.TARIFF.WARM.2016.FACT, который в соответствии с постановлением РЭК КО № 620 от 20.12.2013, является официальной отчётностью. </w:t>
      </w:r>
    </w:p>
    <w:p w14:paraId="0400617B" w14:textId="77777777" w:rsidR="002937D4" w:rsidRPr="00383506" w:rsidRDefault="002937D4" w:rsidP="002937D4">
      <w:pPr>
        <w:tabs>
          <w:tab w:val="left" w:pos="426"/>
        </w:tabs>
        <w:spacing w:line="360" w:lineRule="auto"/>
        <w:jc w:val="both"/>
        <w:rPr>
          <w:sz w:val="28"/>
          <w:szCs w:val="28"/>
        </w:rPr>
      </w:pPr>
      <w:r w:rsidRPr="00383506">
        <w:rPr>
          <w:sz w:val="28"/>
          <w:szCs w:val="28"/>
        </w:rPr>
        <w:tab/>
      </w:r>
      <w:r w:rsidRPr="00383506">
        <w:rPr>
          <w:sz w:val="28"/>
          <w:szCs w:val="28"/>
        </w:rPr>
        <w:tab/>
        <w:t>Корректировка плановых расходов по статье на 2019 год относительно предложений предприятия в сторону снижения составила – 185,00 тыс. руб, в связи с недостаточным подтверждением плановых показателей. Результаты расчетов сведены в приложение 2.</w:t>
      </w:r>
    </w:p>
    <w:p w14:paraId="1DA854BF" w14:textId="77777777" w:rsidR="002937D4" w:rsidRPr="00383506" w:rsidRDefault="002937D4" w:rsidP="002937D4">
      <w:pPr>
        <w:tabs>
          <w:tab w:val="left" w:pos="360"/>
        </w:tabs>
        <w:spacing w:line="360" w:lineRule="auto"/>
        <w:jc w:val="both"/>
        <w:rPr>
          <w:sz w:val="28"/>
          <w:szCs w:val="28"/>
        </w:rPr>
      </w:pPr>
    </w:p>
    <w:p w14:paraId="5DC7EB8B" w14:textId="77777777" w:rsidR="002937D4" w:rsidRPr="00383506" w:rsidRDefault="002937D4" w:rsidP="002937D4">
      <w:pPr>
        <w:pStyle w:val="2"/>
        <w:spacing w:line="360" w:lineRule="auto"/>
        <w:ind w:left="0"/>
        <w:contextualSpacing/>
        <w:jc w:val="center"/>
        <w:rPr>
          <w:sz w:val="28"/>
        </w:rPr>
      </w:pPr>
      <w:bookmarkStart w:id="119" w:name="_Toc529799098"/>
      <w:r w:rsidRPr="00383506">
        <w:rPr>
          <w:sz w:val="28"/>
        </w:rPr>
        <w:t>Расходы на обучение персонала</w:t>
      </w:r>
      <w:bookmarkEnd w:id="119"/>
    </w:p>
    <w:p w14:paraId="59A40A43" w14:textId="77777777" w:rsidR="002937D4" w:rsidRPr="00383506" w:rsidRDefault="002937D4" w:rsidP="002937D4">
      <w:pPr>
        <w:spacing w:line="360" w:lineRule="auto"/>
        <w:jc w:val="both"/>
      </w:pPr>
      <w:r w:rsidRPr="00383506">
        <w:rPr>
          <w:sz w:val="28"/>
          <w:szCs w:val="28"/>
        </w:rPr>
        <w:t xml:space="preserve">   </w:t>
      </w:r>
      <w:r w:rsidRPr="00383506">
        <w:rPr>
          <w:sz w:val="28"/>
          <w:szCs w:val="28"/>
        </w:rPr>
        <w:tab/>
        <w:t>Предприятием заявлены расходы по данной статье в сумме 185,30 тыс. руб., включающие расходы на подготовку, переподготовку и аттестацию по охране труда, промышленной безопасности и повышения квалификации обслуживающего персонала, согласно план-графика на обучение, утвержденного руководителем (стр. 217 тарифного дела 3).</w:t>
      </w:r>
    </w:p>
    <w:p w14:paraId="052A9338" w14:textId="77777777" w:rsidR="002937D4" w:rsidRPr="00383506" w:rsidRDefault="002937D4" w:rsidP="002937D4">
      <w:pPr>
        <w:tabs>
          <w:tab w:val="left" w:pos="360"/>
        </w:tabs>
        <w:spacing w:line="360" w:lineRule="auto"/>
        <w:jc w:val="both"/>
        <w:rPr>
          <w:sz w:val="28"/>
          <w:szCs w:val="28"/>
        </w:rPr>
      </w:pPr>
      <w:r w:rsidRPr="00383506">
        <w:rPr>
          <w:sz w:val="28"/>
          <w:szCs w:val="28"/>
        </w:rPr>
        <w:tab/>
      </w:r>
      <w:r w:rsidRPr="00383506">
        <w:rPr>
          <w:sz w:val="28"/>
          <w:szCs w:val="28"/>
        </w:rPr>
        <w:tab/>
        <w:t xml:space="preserve">Расходы по статье приняты по факту 2017 года, с учетом ИПЦ Минэкономразвития России от 01.10.2018 на 2018-2019 год – 102,7 и 104,6 </w:t>
      </w:r>
      <w:r w:rsidRPr="00383506">
        <w:rPr>
          <w:sz w:val="28"/>
          <w:szCs w:val="28"/>
        </w:rPr>
        <w:lastRenderedPageBreak/>
        <w:t xml:space="preserve">соответственно и составили 165,43 тыс. руб. Информация по факту 2017 получена через систему ЕИАС и заверена электронно-цифровой подписью руководителя в формате шаблона BALANCE.CALC.TARIFF.WARM.2016.FACT, который в соответствии с постановлением РЭК КО № 620 от 20.12.2013, является официальной отчётностью. </w:t>
      </w:r>
    </w:p>
    <w:p w14:paraId="4D5E8DE1" w14:textId="77777777" w:rsidR="002937D4" w:rsidRPr="00383506" w:rsidRDefault="002937D4" w:rsidP="002937D4">
      <w:pPr>
        <w:tabs>
          <w:tab w:val="left" w:pos="426"/>
        </w:tabs>
        <w:spacing w:line="360" w:lineRule="auto"/>
        <w:jc w:val="both"/>
        <w:rPr>
          <w:sz w:val="28"/>
          <w:szCs w:val="28"/>
        </w:rPr>
      </w:pPr>
      <w:r w:rsidRPr="00383506">
        <w:rPr>
          <w:sz w:val="28"/>
          <w:szCs w:val="28"/>
        </w:rPr>
        <w:tab/>
      </w:r>
      <w:r w:rsidRPr="00383506">
        <w:rPr>
          <w:sz w:val="28"/>
          <w:szCs w:val="28"/>
        </w:rPr>
        <w:tab/>
        <w:t>Корректировка плановых расходов по статье на 2019 год относительно предложений предприятия в сторону снижения составила – 19,87 тыс. руб, в связи с недостаточным подтверждением плановых показателей. Результаты расчетов сведены в приложение 2.</w:t>
      </w:r>
    </w:p>
    <w:p w14:paraId="3F75D5F7" w14:textId="77777777" w:rsidR="002937D4" w:rsidRPr="00383506" w:rsidRDefault="002937D4" w:rsidP="002937D4">
      <w:pPr>
        <w:pStyle w:val="2"/>
        <w:spacing w:line="360" w:lineRule="auto"/>
        <w:ind w:left="0"/>
        <w:contextualSpacing/>
        <w:jc w:val="center"/>
        <w:rPr>
          <w:sz w:val="28"/>
        </w:rPr>
      </w:pPr>
      <w:bookmarkStart w:id="120" w:name="_Toc529799099"/>
      <w:r w:rsidRPr="00383506">
        <w:rPr>
          <w:sz w:val="28"/>
        </w:rPr>
        <w:t>Арендная плата</w:t>
      </w:r>
      <w:bookmarkEnd w:id="120"/>
    </w:p>
    <w:p w14:paraId="269E4DC8" w14:textId="77777777" w:rsidR="002937D4" w:rsidRPr="00383506" w:rsidRDefault="002937D4" w:rsidP="002937D4">
      <w:pPr>
        <w:tabs>
          <w:tab w:val="left" w:pos="1134"/>
        </w:tabs>
        <w:spacing w:line="360" w:lineRule="auto"/>
        <w:ind w:firstLine="709"/>
        <w:jc w:val="both"/>
        <w:rPr>
          <w:sz w:val="28"/>
          <w:szCs w:val="28"/>
        </w:rPr>
      </w:pPr>
      <w:r w:rsidRPr="00383506">
        <w:rPr>
          <w:sz w:val="28"/>
          <w:szCs w:val="28"/>
        </w:rPr>
        <w:t>Предприятием не заявлены расходы по данной статье.</w:t>
      </w:r>
    </w:p>
    <w:p w14:paraId="221ABE76" w14:textId="77777777" w:rsidR="002937D4" w:rsidRPr="00383506" w:rsidRDefault="002937D4" w:rsidP="002937D4">
      <w:pPr>
        <w:pStyle w:val="2"/>
        <w:spacing w:line="360" w:lineRule="auto"/>
        <w:ind w:left="0"/>
        <w:contextualSpacing/>
        <w:jc w:val="center"/>
        <w:rPr>
          <w:sz w:val="28"/>
        </w:rPr>
      </w:pPr>
    </w:p>
    <w:p w14:paraId="77096F4F" w14:textId="77777777" w:rsidR="002937D4" w:rsidRPr="00383506" w:rsidRDefault="002937D4" w:rsidP="002937D4">
      <w:pPr>
        <w:pStyle w:val="2"/>
        <w:spacing w:line="360" w:lineRule="auto"/>
        <w:ind w:left="0"/>
        <w:contextualSpacing/>
        <w:jc w:val="center"/>
        <w:rPr>
          <w:sz w:val="28"/>
        </w:rPr>
      </w:pPr>
      <w:bookmarkStart w:id="121" w:name="_Toc529799100"/>
      <w:r w:rsidRPr="00383506">
        <w:rPr>
          <w:sz w:val="28"/>
        </w:rPr>
        <w:t>Другие расходы, связанные с производством и</w:t>
      </w:r>
      <w:bookmarkEnd w:id="121"/>
    </w:p>
    <w:p w14:paraId="40001D9D" w14:textId="77777777" w:rsidR="002937D4" w:rsidRPr="00383506" w:rsidRDefault="002937D4" w:rsidP="002937D4">
      <w:pPr>
        <w:pStyle w:val="2"/>
        <w:spacing w:line="360" w:lineRule="auto"/>
        <w:ind w:left="0"/>
        <w:contextualSpacing/>
        <w:jc w:val="center"/>
        <w:rPr>
          <w:sz w:val="28"/>
        </w:rPr>
      </w:pPr>
      <w:bookmarkStart w:id="122" w:name="_Toc529799101"/>
      <w:r w:rsidRPr="00383506">
        <w:rPr>
          <w:sz w:val="28"/>
        </w:rPr>
        <w:t>(или) реализацией продукции</w:t>
      </w:r>
      <w:bookmarkEnd w:id="122"/>
    </w:p>
    <w:p w14:paraId="5F7CE9DF" w14:textId="77777777" w:rsidR="002937D4" w:rsidRPr="00383506" w:rsidRDefault="002937D4" w:rsidP="002937D4">
      <w:pPr>
        <w:tabs>
          <w:tab w:val="left" w:pos="426"/>
        </w:tabs>
        <w:spacing w:line="360" w:lineRule="auto"/>
        <w:jc w:val="both"/>
        <w:rPr>
          <w:sz w:val="28"/>
          <w:szCs w:val="28"/>
        </w:rPr>
      </w:pPr>
      <w:r w:rsidRPr="00383506">
        <w:rPr>
          <w:sz w:val="28"/>
          <w:szCs w:val="28"/>
        </w:rPr>
        <w:tab/>
      </w:r>
      <w:r w:rsidRPr="00383506">
        <w:rPr>
          <w:sz w:val="28"/>
          <w:szCs w:val="28"/>
        </w:rPr>
        <w:tab/>
        <w:t>Предприятием заявлены расходы по данной статье в сумме 892,30 тыс. руб., включающие расходы на специальное питание (молоко).</w:t>
      </w:r>
    </w:p>
    <w:p w14:paraId="5625080C" w14:textId="77777777" w:rsidR="002937D4" w:rsidRPr="00383506" w:rsidRDefault="002937D4" w:rsidP="002937D4">
      <w:pPr>
        <w:tabs>
          <w:tab w:val="left" w:pos="426"/>
        </w:tabs>
        <w:spacing w:line="360" w:lineRule="auto"/>
        <w:jc w:val="both"/>
        <w:rPr>
          <w:sz w:val="28"/>
          <w:szCs w:val="28"/>
        </w:rPr>
      </w:pPr>
      <w:r w:rsidRPr="00383506">
        <w:rPr>
          <w:sz w:val="28"/>
          <w:szCs w:val="28"/>
        </w:rPr>
        <w:t xml:space="preserve">       </w:t>
      </w:r>
      <w:r w:rsidRPr="00383506">
        <w:rPr>
          <w:sz w:val="28"/>
          <w:szCs w:val="28"/>
        </w:rPr>
        <w:tab/>
      </w:r>
    </w:p>
    <w:p w14:paraId="65B28DBF" w14:textId="77777777" w:rsidR="002937D4" w:rsidRPr="00383506" w:rsidRDefault="002937D4" w:rsidP="002937D4">
      <w:pPr>
        <w:tabs>
          <w:tab w:val="left" w:pos="360"/>
        </w:tabs>
        <w:spacing w:line="360" w:lineRule="auto"/>
        <w:jc w:val="both"/>
        <w:rPr>
          <w:sz w:val="28"/>
          <w:szCs w:val="28"/>
        </w:rPr>
      </w:pPr>
      <w:r w:rsidRPr="00383506">
        <w:rPr>
          <w:sz w:val="28"/>
          <w:szCs w:val="28"/>
        </w:rPr>
        <w:tab/>
      </w:r>
      <w:r w:rsidRPr="00383506">
        <w:rPr>
          <w:sz w:val="28"/>
          <w:szCs w:val="28"/>
        </w:rPr>
        <w:tab/>
        <w:t xml:space="preserve">Расходы по статье приняты по факту 2017 года, с учетом ИПЦ Минэкономразвития России от 01.10.2018 на 2018-2019 год – 102,7 и 104,6 соответственно и составили 598,78 тыс. руб. Информация по факту 2017 получена через систему ЕИАС и заверена электронно-цифровой подписью руководителя в формате шаблона BALANCE.CALC.TARIFF.WARM.2016.FACT, который в соответствии с постановлением РЭК КО № 620 от 20.12.2013, является официальной отчётностью. </w:t>
      </w:r>
    </w:p>
    <w:p w14:paraId="0DF4CCFB" w14:textId="77777777" w:rsidR="002937D4" w:rsidRPr="00383506" w:rsidRDefault="002937D4" w:rsidP="002937D4">
      <w:pPr>
        <w:tabs>
          <w:tab w:val="left" w:pos="426"/>
        </w:tabs>
        <w:spacing w:line="360" w:lineRule="auto"/>
        <w:jc w:val="both"/>
        <w:rPr>
          <w:sz w:val="28"/>
          <w:szCs w:val="28"/>
        </w:rPr>
      </w:pPr>
      <w:r w:rsidRPr="00383506">
        <w:rPr>
          <w:sz w:val="28"/>
          <w:szCs w:val="28"/>
        </w:rPr>
        <w:tab/>
      </w:r>
      <w:r w:rsidRPr="00383506">
        <w:rPr>
          <w:sz w:val="28"/>
          <w:szCs w:val="28"/>
        </w:rPr>
        <w:tab/>
        <w:t>Корректировка плановых расходов по статье на 2019 год относительно предложений предприятия в сторону снижения составила – 293,52 тыс. руб, в связи с недостаточным подтверждением плановых показателей. Результаты расчетов сведены в приложение 2.</w:t>
      </w:r>
    </w:p>
    <w:p w14:paraId="7E6BDF1E" w14:textId="77777777" w:rsidR="002937D4" w:rsidRPr="00383506" w:rsidRDefault="002937D4" w:rsidP="002937D4">
      <w:pPr>
        <w:tabs>
          <w:tab w:val="left" w:pos="426"/>
        </w:tabs>
        <w:spacing w:line="360" w:lineRule="auto"/>
        <w:jc w:val="both"/>
        <w:rPr>
          <w:sz w:val="28"/>
          <w:szCs w:val="28"/>
        </w:rPr>
      </w:pPr>
      <w:r w:rsidRPr="00383506">
        <w:rPr>
          <w:sz w:val="28"/>
          <w:szCs w:val="28"/>
        </w:rPr>
        <w:tab/>
      </w:r>
      <w:r w:rsidRPr="00383506">
        <w:rPr>
          <w:sz w:val="28"/>
          <w:szCs w:val="28"/>
        </w:rPr>
        <w:tab/>
        <w:t xml:space="preserve">Таким образом величина </w:t>
      </w:r>
      <w:r w:rsidRPr="00383506">
        <w:rPr>
          <w:b/>
          <w:sz w:val="28"/>
          <w:szCs w:val="28"/>
        </w:rPr>
        <w:t>базового уровня</w:t>
      </w:r>
      <w:r w:rsidRPr="00383506">
        <w:rPr>
          <w:sz w:val="28"/>
          <w:szCs w:val="28"/>
        </w:rPr>
        <w:t xml:space="preserve"> операционных расходов на 2019 год составила 74797,04 тыс. руб. Предприятием заявлены расходы на 2019 год по данному разделу на уровне 81798,88 тыс. руб. </w:t>
      </w:r>
    </w:p>
    <w:p w14:paraId="0B5B7CC9" w14:textId="77777777" w:rsidR="002937D4" w:rsidRPr="00383506" w:rsidRDefault="002937D4" w:rsidP="002937D4">
      <w:pPr>
        <w:spacing w:line="360" w:lineRule="auto"/>
        <w:ind w:firstLine="709"/>
        <w:jc w:val="both"/>
        <w:rPr>
          <w:sz w:val="28"/>
          <w:szCs w:val="28"/>
        </w:rPr>
      </w:pPr>
      <w:r w:rsidRPr="00383506">
        <w:rPr>
          <w:sz w:val="28"/>
          <w:szCs w:val="28"/>
        </w:rPr>
        <w:lastRenderedPageBreak/>
        <w:t>Корректировка базового уровня операционных расходов относительно предложений предприятия в сторону снижения составила 7001,84 тыс. руб.</w:t>
      </w:r>
    </w:p>
    <w:p w14:paraId="4FCEDA4C" w14:textId="77777777" w:rsidR="002937D4" w:rsidRPr="00383506" w:rsidRDefault="002937D4" w:rsidP="002937D4">
      <w:pPr>
        <w:spacing w:line="360" w:lineRule="auto"/>
        <w:ind w:firstLine="709"/>
        <w:jc w:val="both"/>
        <w:rPr>
          <w:sz w:val="28"/>
          <w:szCs w:val="28"/>
        </w:rPr>
      </w:pPr>
      <w:r w:rsidRPr="00383506">
        <w:rPr>
          <w:sz w:val="28"/>
          <w:szCs w:val="28"/>
        </w:rPr>
        <w:t>Информация о величине операционных расходов в разрезе статей затрат отражена в приложении 2.</w:t>
      </w:r>
    </w:p>
    <w:p w14:paraId="4D99870D" w14:textId="77777777" w:rsidR="002937D4" w:rsidRPr="00383506" w:rsidRDefault="002937D4" w:rsidP="002937D4">
      <w:pPr>
        <w:widowControl w:val="0"/>
        <w:autoSpaceDE w:val="0"/>
        <w:autoSpaceDN w:val="0"/>
        <w:spacing w:line="336" w:lineRule="auto"/>
        <w:ind w:right="-143" w:firstLine="709"/>
        <w:jc w:val="both"/>
        <w:rPr>
          <w:sz w:val="28"/>
          <w:szCs w:val="28"/>
        </w:rPr>
      </w:pPr>
    </w:p>
    <w:p w14:paraId="15DED7B7" w14:textId="77777777" w:rsidR="002937D4" w:rsidRPr="00383506" w:rsidRDefault="002937D4" w:rsidP="002937D4">
      <w:pPr>
        <w:widowControl w:val="0"/>
        <w:autoSpaceDE w:val="0"/>
        <w:autoSpaceDN w:val="0"/>
        <w:spacing w:line="336" w:lineRule="auto"/>
        <w:ind w:right="-143" w:firstLine="709"/>
        <w:jc w:val="both"/>
        <w:rPr>
          <w:snapToGrid w:val="0"/>
          <w:sz w:val="28"/>
          <w:szCs w:val="28"/>
        </w:rPr>
      </w:pPr>
      <w:r w:rsidRPr="00383506">
        <w:rPr>
          <w:sz w:val="28"/>
          <w:szCs w:val="28"/>
        </w:rPr>
        <w:t>Определим величину операционных расходов на 2019-2023 гг.</w:t>
      </w:r>
      <w:r w:rsidRPr="00383506">
        <w:rPr>
          <w:snapToGrid w:val="0"/>
          <w:sz w:val="28"/>
          <w:szCs w:val="28"/>
        </w:rPr>
        <w:t xml:space="preserve"> </w:t>
      </w:r>
    </w:p>
    <w:p w14:paraId="210640BA" w14:textId="77777777" w:rsidR="002937D4" w:rsidRPr="00383506" w:rsidRDefault="002937D4" w:rsidP="002937D4">
      <w:pPr>
        <w:widowControl w:val="0"/>
        <w:autoSpaceDE w:val="0"/>
        <w:autoSpaceDN w:val="0"/>
        <w:spacing w:line="336" w:lineRule="auto"/>
        <w:ind w:right="-143" w:firstLine="709"/>
        <w:jc w:val="both"/>
        <w:rPr>
          <w:snapToGrid w:val="0"/>
          <w:sz w:val="28"/>
          <w:szCs w:val="28"/>
        </w:rPr>
      </w:pPr>
      <w:r w:rsidRPr="00383506">
        <w:rPr>
          <w:snapToGrid w:val="0"/>
          <w:sz w:val="28"/>
          <w:szCs w:val="28"/>
        </w:rPr>
        <w:t xml:space="preserve">Расчетная величина базового уровня операционных расходов на 2019 года составила </w:t>
      </w:r>
      <w:r w:rsidRPr="00383506">
        <w:rPr>
          <w:sz w:val="28"/>
          <w:szCs w:val="28"/>
        </w:rPr>
        <w:t xml:space="preserve">74797,04 </w:t>
      </w:r>
      <w:r w:rsidRPr="00383506">
        <w:rPr>
          <w:snapToGrid w:val="0"/>
          <w:sz w:val="28"/>
          <w:szCs w:val="28"/>
        </w:rPr>
        <w:t xml:space="preserve">тыс. руб. </w:t>
      </w:r>
    </w:p>
    <w:p w14:paraId="07EDF0B9" w14:textId="77777777" w:rsidR="002937D4" w:rsidRPr="00383506" w:rsidRDefault="002937D4" w:rsidP="002937D4">
      <w:pPr>
        <w:spacing w:line="336" w:lineRule="auto"/>
        <w:ind w:right="-143" w:firstLine="709"/>
        <w:jc w:val="both"/>
        <w:rPr>
          <w:snapToGrid w:val="0"/>
          <w:sz w:val="28"/>
          <w:szCs w:val="28"/>
        </w:rPr>
      </w:pPr>
      <w:r w:rsidRPr="00383506">
        <w:rPr>
          <w:snapToGrid w:val="0"/>
          <w:sz w:val="28"/>
          <w:szCs w:val="28"/>
        </w:rPr>
        <w:t>Для составления данного отчёта эксперты руководствовались Прогнозом Минэкономразвития России, опубликованным на сайте 01.10.2018, в соответствии с которым ИПЦ составит:</w:t>
      </w:r>
    </w:p>
    <w:p w14:paraId="4E3891D1" w14:textId="77777777" w:rsidR="002937D4" w:rsidRPr="00383506" w:rsidRDefault="002937D4" w:rsidP="002937D4">
      <w:pPr>
        <w:spacing w:line="336" w:lineRule="auto"/>
        <w:ind w:right="-143" w:firstLine="709"/>
        <w:jc w:val="both"/>
        <w:rPr>
          <w:snapToGrid w:val="0"/>
          <w:sz w:val="28"/>
          <w:szCs w:val="28"/>
        </w:rPr>
      </w:pPr>
      <w:r w:rsidRPr="00383506">
        <w:rPr>
          <w:snapToGrid w:val="0"/>
          <w:sz w:val="28"/>
          <w:szCs w:val="28"/>
        </w:rPr>
        <w:t>- на 2020 год - 103,4 %;</w:t>
      </w:r>
    </w:p>
    <w:p w14:paraId="6B3EE9FF" w14:textId="77777777" w:rsidR="002937D4" w:rsidRPr="00383506" w:rsidRDefault="002937D4" w:rsidP="002937D4">
      <w:pPr>
        <w:spacing w:line="336" w:lineRule="auto"/>
        <w:ind w:right="-143" w:firstLine="709"/>
        <w:jc w:val="both"/>
        <w:rPr>
          <w:snapToGrid w:val="0"/>
          <w:sz w:val="28"/>
          <w:szCs w:val="28"/>
        </w:rPr>
      </w:pPr>
      <w:r w:rsidRPr="00383506">
        <w:rPr>
          <w:snapToGrid w:val="0"/>
          <w:sz w:val="28"/>
          <w:szCs w:val="28"/>
        </w:rPr>
        <w:t>- на 2021 год - 104,0 %;</w:t>
      </w:r>
    </w:p>
    <w:p w14:paraId="67A3CB21" w14:textId="77777777" w:rsidR="002937D4" w:rsidRPr="00383506" w:rsidRDefault="002937D4" w:rsidP="002937D4">
      <w:pPr>
        <w:spacing w:line="336" w:lineRule="auto"/>
        <w:ind w:right="-143" w:firstLine="709"/>
        <w:jc w:val="both"/>
        <w:rPr>
          <w:snapToGrid w:val="0"/>
          <w:sz w:val="28"/>
          <w:szCs w:val="28"/>
        </w:rPr>
      </w:pPr>
      <w:r w:rsidRPr="00383506">
        <w:rPr>
          <w:snapToGrid w:val="0"/>
          <w:sz w:val="28"/>
          <w:szCs w:val="28"/>
        </w:rPr>
        <w:t>- на 2022 год - 104,0 %;</w:t>
      </w:r>
    </w:p>
    <w:p w14:paraId="11B4959F" w14:textId="77777777" w:rsidR="002937D4" w:rsidRPr="00383506" w:rsidRDefault="002937D4" w:rsidP="002937D4">
      <w:pPr>
        <w:spacing w:line="336" w:lineRule="auto"/>
        <w:ind w:right="-143" w:firstLine="709"/>
        <w:jc w:val="both"/>
        <w:rPr>
          <w:snapToGrid w:val="0"/>
          <w:sz w:val="28"/>
          <w:szCs w:val="28"/>
        </w:rPr>
      </w:pPr>
      <w:r w:rsidRPr="00383506">
        <w:rPr>
          <w:snapToGrid w:val="0"/>
          <w:sz w:val="28"/>
          <w:szCs w:val="28"/>
        </w:rPr>
        <w:t>- на 2023 год – 104,0 %;</w:t>
      </w:r>
    </w:p>
    <w:p w14:paraId="57DCA610" w14:textId="77777777" w:rsidR="002937D4" w:rsidRPr="00383506" w:rsidRDefault="002937D4" w:rsidP="002937D4">
      <w:pPr>
        <w:spacing w:line="336" w:lineRule="auto"/>
        <w:ind w:right="-143" w:firstLine="709"/>
        <w:jc w:val="both"/>
        <w:rPr>
          <w:snapToGrid w:val="0"/>
          <w:sz w:val="28"/>
          <w:szCs w:val="28"/>
        </w:rPr>
      </w:pPr>
      <w:r w:rsidRPr="00383506">
        <w:rPr>
          <w:snapToGrid w:val="0"/>
          <w:sz w:val="28"/>
          <w:szCs w:val="28"/>
        </w:rPr>
        <w:t xml:space="preserve">Индекс эффективности операционных расходов устанавливается органом регулирования для каждой регулируемой организации с учетом утвержденной для нее инвестиционной программы (от 1 до 5%). </w:t>
      </w:r>
    </w:p>
    <w:p w14:paraId="46DBA195" w14:textId="77777777" w:rsidR="002937D4" w:rsidRPr="00383506" w:rsidRDefault="002937D4" w:rsidP="002937D4">
      <w:pPr>
        <w:spacing w:line="336" w:lineRule="auto"/>
        <w:ind w:right="-143" w:firstLine="709"/>
        <w:jc w:val="both"/>
        <w:rPr>
          <w:snapToGrid w:val="0"/>
          <w:sz w:val="28"/>
          <w:szCs w:val="28"/>
        </w:rPr>
      </w:pPr>
      <w:r w:rsidRPr="00383506">
        <w:rPr>
          <w:snapToGrid w:val="0"/>
          <w:sz w:val="28"/>
          <w:szCs w:val="28"/>
        </w:rPr>
        <w:t>Для организаций, осуществляющих деятельность по передаче тепловой энергии и теплоносителя, индекс эффективности операционных расходов определяется по следующей формуле, но не более 5 процентов:</w:t>
      </w:r>
    </w:p>
    <w:p w14:paraId="72D2AEF0" w14:textId="77777777" w:rsidR="002937D4" w:rsidRPr="00383506" w:rsidRDefault="002937D4" w:rsidP="002937D4">
      <w:pPr>
        <w:spacing w:line="336" w:lineRule="auto"/>
        <w:ind w:right="-143" w:firstLine="709"/>
        <w:jc w:val="both"/>
        <w:rPr>
          <w:snapToGrid w:val="0"/>
          <w:sz w:val="28"/>
          <w:szCs w:val="28"/>
        </w:rPr>
      </w:pPr>
    </w:p>
    <w:p w14:paraId="178E16EA" w14:textId="70B4BA4E" w:rsidR="002937D4" w:rsidRPr="00383506" w:rsidRDefault="002937D4" w:rsidP="002937D4">
      <w:pPr>
        <w:spacing w:line="336" w:lineRule="auto"/>
        <w:ind w:right="-143" w:firstLine="709"/>
        <w:jc w:val="both"/>
        <w:rPr>
          <w:snapToGrid w:val="0"/>
          <w:sz w:val="28"/>
          <w:szCs w:val="28"/>
        </w:rPr>
      </w:pPr>
      <w:r w:rsidRPr="00383506">
        <w:rPr>
          <w:noProof/>
          <w:snapToGrid w:val="0"/>
          <w:sz w:val="28"/>
          <w:szCs w:val="28"/>
        </w:rPr>
        <w:drawing>
          <wp:inline distT="0" distB="0" distL="0" distR="0" wp14:anchorId="63533DD1" wp14:editId="69A16BE2">
            <wp:extent cx="2952750" cy="38100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952750" cy="381000"/>
                    </a:xfrm>
                    <a:prstGeom prst="rect">
                      <a:avLst/>
                    </a:prstGeom>
                    <a:noFill/>
                    <a:ln>
                      <a:noFill/>
                    </a:ln>
                  </pic:spPr>
                </pic:pic>
              </a:graphicData>
            </a:graphic>
          </wp:inline>
        </w:drawing>
      </w:r>
    </w:p>
    <w:p w14:paraId="4111CDDF" w14:textId="77777777" w:rsidR="002937D4" w:rsidRPr="00383506" w:rsidRDefault="002937D4" w:rsidP="002937D4">
      <w:pPr>
        <w:spacing w:line="336" w:lineRule="auto"/>
        <w:ind w:right="-143" w:firstLine="709"/>
        <w:jc w:val="both"/>
        <w:rPr>
          <w:snapToGrid w:val="0"/>
          <w:sz w:val="28"/>
          <w:szCs w:val="28"/>
        </w:rPr>
      </w:pPr>
    </w:p>
    <w:p w14:paraId="6313CD0F" w14:textId="6A5836AE" w:rsidR="002937D4" w:rsidRPr="00383506" w:rsidRDefault="002937D4" w:rsidP="002937D4">
      <w:pPr>
        <w:spacing w:line="336" w:lineRule="auto"/>
        <w:ind w:right="-143" w:firstLine="709"/>
        <w:jc w:val="both"/>
        <w:rPr>
          <w:snapToGrid w:val="0"/>
          <w:sz w:val="28"/>
          <w:szCs w:val="28"/>
        </w:rPr>
      </w:pPr>
      <w:r w:rsidRPr="00383506">
        <w:rPr>
          <w:noProof/>
          <w:snapToGrid w:val="0"/>
          <w:sz w:val="28"/>
          <w:szCs w:val="28"/>
        </w:rPr>
        <w:drawing>
          <wp:inline distT="0" distB="0" distL="0" distR="0" wp14:anchorId="0B775AB0" wp14:editId="7C87370F">
            <wp:extent cx="571500" cy="33337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383506">
        <w:rPr>
          <w:snapToGrid w:val="0"/>
          <w:sz w:val="28"/>
          <w:szCs w:val="28"/>
        </w:rPr>
        <w:t xml:space="preserve"> - индекс эффективности операционных расходов, определяемый для j-й организации, осуществляющей деятельность по передаче тепловой энергии и теплоносителя;</w:t>
      </w:r>
    </w:p>
    <w:p w14:paraId="09AEAB9E" w14:textId="499DC1BB" w:rsidR="002937D4" w:rsidRPr="00383506" w:rsidRDefault="002937D4" w:rsidP="002937D4">
      <w:pPr>
        <w:spacing w:line="336" w:lineRule="auto"/>
        <w:ind w:right="-143" w:firstLine="709"/>
        <w:jc w:val="both"/>
        <w:rPr>
          <w:snapToGrid w:val="0"/>
          <w:sz w:val="28"/>
          <w:szCs w:val="28"/>
        </w:rPr>
      </w:pPr>
      <w:r w:rsidRPr="00383506">
        <w:rPr>
          <w:noProof/>
          <w:snapToGrid w:val="0"/>
          <w:sz w:val="28"/>
          <w:szCs w:val="28"/>
        </w:rPr>
        <w:drawing>
          <wp:inline distT="0" distB="0" distL="0" distR="0" wp14:anchorId="7CDECAA8" wp14:editId="6556AFA9">
            <wp:extent cx="704850" cy="36195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383506">
        <w:rPr>
          <w:snapToGrid w:val="0"/>
          <w:sz w:val="28"/>
          <w:szCs w:val="28"/>
        </w:rPr>
        <w:t xml:space="preserve"> - индекс, характеризующий снижение операционных расходов за счет инвестиций, предусмотренных инвестиционной программой j-й организации, осуществляющей деятельность по передаче тепловой энергии и теплоносителя;</w:t>
      </w:r>
    </w:p>
    <w:p w14:paraId="0CFA86D9" w14:textId="056BB770" w:rsidR="002937D4" w:rsidRPr="00383506" w:rsidRDefault="002937D4" w:rsidP="002937D4">
      <w:pPr>
        <w:spacing w:line="336" w:lineRule="auto"/>
        <w:ind w:right="-143" w:firstLine="709"/>
        <w:jc w:val="both"/>
        <w:rPr>
          <w:snapToGrid w:val="0"/>
          <w:sz w:val="28"/>
          <w:szCs w:val="28"/>
        </w:rPr>
      </w:pPr>
      <w:r w:rsidRPr="00383506">
        <w:rPr>
          <w:noProof/>
          <w:snapToGrid w:val="0"/>
          <w:sz w:val="28"/>
          <w:szCs w:val="28"/>
        </w:rPr>
        <w:lastRenderedPageBreak/>
        <w:drawing>
          <wp:inline distT="0" distB="0" distL="0" distR="0" wp14:anchorId="0A117C21" wp14:editId="0C9684A7">
            <wp:extent cx="752475" cy="361950"/>
            <wp:effectExtent l="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752475" cy="361950"/>
                    </a:xfrm>
                    <a:prstGeom prst="rect">
                      <a:avLst/>
                    </a:prstGeom>
                    <a:noFill/>
                    <a:ln>
                      <a:noFill/>
                    </a:ln>
                  </pic:spPr>
                </pic:pic>
              </a:graphicData>
            </a:graphic>
          </wp:inline>
        </w:drawing>
      </w:r>
      <w:r w:rsidRPr="00383506">
        <w:rPr>
          <w:snapToGrid w:val="0"/>
          <w:sz w:val="28"/>
          <w:szCs w:val="28"/>
        </w:rPr>
        <w:t xml:space="preserve"> - индекс эффективности операционных расходов, определенный по результатам сравнительного анализа расходов для j-й организации, осуществляющей деятельность по передаче тепловой энергии и теплоносителя.</w:t>
      </w:r>
    </w:p>
    <w:p w14:paraId="0213DA06" w14:textId="77777777" w:rsidR="002937D4" w:rsidRPr="00383506" w:rsidRDefault="002937D4" w:rsidP="002937D4">
      <w:pPr>
        <w:spacing w:line="336" w:lineRule="auto"/>
        <w:ind w:right="-143" w:firstLine="709"/>
        <w:jc w:val="both"/>
        <w:rPr>
          <w:snapToGrid w:val="0"/>
          <w:sz w:val="28"/>
          <w:szCs w:val="28"/>
        </w:rPr>
      </w:pPr>
      <w:r w:rsidRPr="00383506">
        <w:rPr>
          <w:snapToGrid w:val="0"/>
          <w:sz w:val="28"/>
          <w:szCs w:val="28"/>
        </w:rPr>
        <w:t>Согласно Приложению 1 к Методическим указаниям индекс эффективности операционных расходов для предприятия устанавливается в размере 1%.</w:t>
      </w:r>
    </w:p>
    <w:p w14:paraId="4E9FCB94" w14:textId="77777777" w:rsidR="002937D4" w:rsidRPr="00383506" w:rsidRDefault="002937D4" w:rsidP="002937D4">
      <w:pPr>
        <w:spacing w:line="336" w:lineRule="auto"/>
        <w:ind w:firstLine="709"/>
        <w:jc w:val="both"/>
        <w:rPr>
          <w:sz w:val="28"/>
          <w:szCs w:val="28"/>
        </w:rPr>
      </w:pPr>
      <w:r w:rsidRPr="00383506">
        <w:rPr>
          <w:sz w:val="28"/>
          <w:szCs w:val="28"/>
        </w:rPr>
        <w:t xml:space="preserve">На 2019-2023 гг. второго долгосрочного периода регулирования корректируются прогнозные параметры регулирования (далее также - плановые параметры расчета тарифов) в соответствии с приложением 5.2 к Методическим указаниям (таблица 2). </w:t>
      </w:r>
    </w:p>
    <w:p w14:paraId="6351DDD5" w14:textId="37B3B703" w:rsidR="002937D4" w:rsidRPr="00383506" w:rsidRDefault="002937D4" w:rsidP="002937D4">
      <w:pPr>
        <w:spacing w:line="360" w:lineRule="auto"/>
        <w:ind w:firstLine="709"/>
        <w:jc w:val="both"/>
        <w:rPr>
          <w:sz w:val="28"/>
          <w:szCs w:val="28"/>
        </w:rPr>
      </w:pPr>
      <w:r w:rsidRPr="00383506">
        <w:rPr>
          <w:noProof/>
          <w:sz w:val="28"/>
          <w:szCs w:val="28"/>
        </w:rPr>
        <w:drawing>
          <wp:inline distT="0" distB="0" distL="0" distR="0" wp14:anchorId="5BD3C372" wp14:editId="6F0897C8">
            <wp:extent cx="5600700" cy="638175"/>
            <wp:effectExtent l="0" t="0" r="0"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600700" cy="638175"/>
                    </a:xfrm>
                    <a:prstGeom prst="rect">
                      <a:avLst/>
                    </a:prstGeom>
                    <a:noFill/>
                    <a:ln>
                      <a:noFill/>
                    </a:ln>
                  </pic:spPr>
                </pic:pic>
              </a:graphicData>
            </a:graphic>
          </wp:inline>
        </w:drawing>
      </w:r>
    </w:p>
    <w:p w14:paraId="56B828E4" w14:textId="77777777" w:rsidR="002937D4" w:rsidRPr="00383506" w:rsidRDefault="002937D4" w:rsidP="002937D4">
      <w:pPr>
        <w:jc w:val="both"/>
        <w:rPr>
          <w:sz w:val="28"/>
          <w:szCs w:val="28"/>
        </w:rPr>
      </w:pPr>
      <w:r w:rsidRPr="00383506">
        <w:rPr>
          <w:i/>
          <w:sz w:val="36"/>
          <w:szCs w:val="36"/>
          <w:lang w:val="en-US"/>
        </w:rPr>
        <w:t>OP</w:t>
      </w:r>
      <w:r w:rsidRPr="00383506">
        <w:rPr>
          <w:sz w:val="16"/>
          <w:szCs w:val="16"/>
        </w:rPr>
        <w:t>2020</w:t>
      </w:r>
      <w:r w:rsidRPr="00383506">
        <w:rPr>
          <w:sz w:val="28"/>
          <w:szCs w:val="28"/>
        </w:rPr>
        <w:t xml:space="preserve"> =74797,04 тыс.руб*(1-1/</w:t>
      </w:r>
      <w:proofErr w:type="gramStart"/>
      <w:r w:rsidRPr="00383506">
        <w:rPr>
          <w:sz w:val="28"/>
          <w:szCs w:val="28"/>
        </w:rPr>
        <w:t>100)*</w:t>
      </w:r>
      <w:proofErr w:type="gramEnd"/>
      <w:r w:rsidRPr="00383506">
        <w:rPr>
          <w:sz w:val="28"/>
          <w:szCs w:val="28"/>
        </w:rPr>
        <w:t>(1+0,034)*(1+0,75*0) = 76566,73тыс. руб.</w:t>
      </w:r>
    </w:p>
    <w:p w14:paraId="72059DF9" w14:textId="77777777" w:rsidR="002937D4" w:rsidRPr="00383506" w:rsidRDefault="002937D4" w:rsidP="002937D4">
      <w:pPr>
        <w:rPr>
          <w:sz w:val="28"/>
          <w:szCs w:val="28"/>
        </w:rPr>
      </w:pPr>
      <w:r w:rsidRPr="00383506">
        <w:rPr>
          <w:i/>
          <w:sz w:val="36"/>
          <w:szCs w:val="36"/>
          <w:lang w:val="en-US"/>
        </w:rPr>
        <w:t>OP</w:t>
      </w:r>
      <w:proofErr w:type="gramStart"/>
      <w:r w:rsidRPr="00383506">
        <w:rPr>
          <w:sz w:val="16"/>
          <w:szCs w:val="16"/>
        </w:rPr>
        <w:t>2021</w:t>
      </w:r>
      <w:r w:rsidRPr="00383506">
        <w:rPr>
          <w:position w:val="-12"/>
        </w:rPr>
        <w:t xml:space="preserve">  </w:t>
      </w:r>
      <w:r w:rsidRPr="00383506">
        <w:rPr>
          <w:sz w:val="22"/>
          <w:szCs w:val="22"/>
        </w:rPr>
        <w:t>=</w:t>
      </w:r>
      <w:proofErr w:type="gramEnd"/>
      <w:r w:rsidRPr="00383506">
        <w:rPr>
          <w:sz w:val="22"/>
          <w:szCs w:val="22"/>
        </w:rPr>
        <w:t xml:space="preserve"> </w:t>
      </w:r>
      <w:r w:rsidRPr="00383506">
        <w:rPr>
          <w:sz w:val="28"/>
          <w:szCs w:val="28"/>
        </w:rPr>
        <w:t>76566,73тыс. руб*(1-1/100)*(1+0,04)*(1+0,75*0) = 78833,11 тыс. руб.</w:t>
      </w:r>
    </w:p>
    <w:p w14:paraId="5C8A4FEB" w14:textId="77777777" w:rsidR="002937D4" w:rsidRPr="00383506" w:rsidRDefault="002937D4" w:rsidP="002937D4">
      <w:pPr>
        <w:rPr>
          <w:sz w:val="28"/>
          <w:szCs w:val="28"/>
        </w:rPr>
      </w:pPr>
      <w:r w:rsidRPr="00383506">
        <w:rPr>
          <w:i/>
          <w:sz w:val="36"/>
          <w:szCs w:val="36"/>
          <w:lang w:val="en-US"/>
        </w:rPr>
        <w:t>OP</w:t>
      </w:r>
      <w:proofErr w:type="gramStart"/>
      <w:r w:rsidRPr="00383506">
        <w:rPr>
          <w:sz w:val="16"/>
          <w:szCs w:val="16"/>
        </w:rPr>
        <w:t>2022</w:t>
      </w:r>
      <w:r w:rsidRPr="00383506">
        <w:rPr>
          <w:position w:val="-12"/>
        </w:rPr>
        <w:t xml:space="preserve">  </w:t>
      </w:r>
      <w:r w:rsidRPr="00383506">
        <w:rPr>
          <w:sz w:val="22"/>
          <w:szCs w:val="22"/>
        </w:rPr>
        <w:t>=</w:t>
      </w:r>
      <w:proofErr w:type="gramEnd"/>
      <w:r w:rsidRPr="00383506">
        <w:rPr>
          <w:sz w:val="28"/>
          <w:szCs w:val="28"/>
        </w:rPr>
        <w:t>78833,11 тыс. руб*(1-1/100)*(1+0,04)*(1+0,75*0) = 81166,57 тыс. руб.</w:t>
      </w:r>
    </w:p>
    <w:p w14:paraId="4128CAF4" w14:textId="77777777" w:rsidR="002937D4" w:rsidRPr="00383506" w:rsidRDefault="002937D4" w:rsidP="002937D4">
      <w:pPr>
        <w:rPr>
          <w:sz w:val="28"/>
          <w:szCs w:val="28"/>
        </w:rPr>
      </w:pPr>
      <w:r w:rsidRPr="00383506">
        <w:rPr>
          <w:i/>
          <w:sz w:val="36"/>
          <w:szCs w:val="36"/>
          <w:lang w:val="en-US"/>
        </w:rPr>
        <w:t>OP</w:t>
      </w:r>
      <w:proofErr w:type="gramStart"/>
      <w:r w:rsidRPr="00383506">
        <w:rPr>
          <w:sz w:val="16"/>
          <w:szCs w:val="16"/>
        </w:rPr>
        <w:t>2023</w:t>
      </w:r>
      <w:r w:rsidRPr="00383506">
        <w:rPr>
          <w:position w:val="-12"/>
        </w:rPr>
        <w:t xml:space="preserve">  </w:t>
      </w:r>
      <w:r w:rsidRPr="00383506">
        <w:rPr>
          <w:sz w:val="22"/>
          <w:szCs w:val="22"/>
        </w:rPr>
        <w:t>=</w:t>
      </w:r>
      <w:proofErr w:type="gramEnd"/>
      <w:r w:rsidRPr="00383506">
        <w:rPr>
          <w:sz w:val="28"/>
          <w:szCs w:val="28"/>
        </w:rPr>
        <w:t>81166,57 тыс. руб*(1-1/100)*(1+0,04)*(1+0,75*0) = 83569,11 тыс. руб.</w:t>
      </w:r>
    </w:p>
    <w:p w14:paraId="54FED1A6" w14:textId="77777777" w:rsidR="002937D4" w:rsidRPr="00383506" w:rsidRDefault="002937D4" w:rsidP="002937D4">
      <w:pPr>
        <w:spacing w:line="288" w:lineRule="auto"/>
        <w:ind w:firstLine="426"/>
        <w:jc w:val="right"/>
        <w:rPr>
          <w:sz w:val="28"/>
          <w:szCs w:val="28"/>
        </w:rPr>
      </w:pPr>
    </w:p>
    <w:p w14:paraId="4EBDB36E" w14:textId="77777777" w:rsidR="002937D4" w:rsidRPr="00383506" w:rsidRDefault="002937D4" w:rsidP="002937D4">
      <w:pPr>
        <w:spacing w:line="288" w:lineRule="auto"/>
        <w:ind w:firstLine="426"/>
        <w:jc w:val="right"/>
        <w:rPr>
          <w:sz w:val="28"/>
          <w:szCs w:val="28"/>
        </w:rPr>
      </w:pPr>
    </w:p>
    <w:p w14:paraId="5E9972E7" w14:textId="77777777" w:rsidR="002937D4" w:rsidRPr="00383506" w:rsidRDefault="002937D4" w:rsidP="002937D4">
      <w:pPr>
        <w:spacing w:line="288" w:lineRule="auto"/>
        <w:ind w:firstLine="426"/>
        <w:jc w:val="right"/>
        <w:rPr>
          <w:sz w:val="28"/>
          <w:szCs w:val="28"/>
        </w:rPr>
      </w:pPr>
    </w:p>
    <w:p w14:paraId="3FD9EFFE" w14:textId="77777777" w:rsidR="002937D4" w:rsidRPr="00383506" w:rsidRDefault="002937D4" w:rsidP="002937D4">
      <w:pPr>
        <w:spacing w:line="288" w:lineRule="auto"/>
        <w:ind w:firstLine="426"/>
        <w:jc w:val="right"/>
        <w:rPr>
          <w:sz w:val="28"/>
          <w:szCs w:val="28"/>
        </w:rPr>
      </w:pPr>
    </w:p>
    <w:p w14:paraId="26D8C894" w14:textId="77777777" w:rsidR="002937D4" w:rsidRPr="00383506" w:rsidRDefault="002937D4" w:rsidP="002937D4">
      <w:pPr>
        <w:spacing w:line="288" w:lineRule="auto"/>
        <w:ind w:firstLine="426"/>
        <w:jc w:val="right"/>
        <w:rPr>
          <w:sz w:val="28"/>
          <w:szCs w:val="28"/>
        </w:rPr>
      </w:pPr>
    </w:p>
    <w:p w14:paraId="65939F6B" w14:textId="77777777" w:rsidR="002937D4" w:rsidRPr="00383506" w:rsidRDefault="002937D4" w:rsidP="002937D4">
      <w:pPr>
        <w:spacing w:line="288" w:lineRule="auto"/>
        <w:ind w:firstLine="426"/>
        <w:jc w:val="right"/>
        <w:rPr>
          <w:sz w:val="28"/>
          <w:szCs w:val="28"/>
        </w:rPr>
      </w:pPr>
    </w:p>
    <w:p w14:paraId="6B57BAEA" w14:textId="77777777" w:rsidR="002937D4" w:rsidRPr="00383506" w:rsidRDefault="002937D4" w:rsidP="002937D4">
      <w:pPr>
        <w:spacing w:line="288" w:lineRule="auto"/>
        <w:ind w:firstLine="426"/>
        <w:jc w:val="right"/>
        <w:rPr>
          <w:sz w:val="28"/>
          <w:szCs w:val="28"/>
        </w:rPr>
      </w:pPr>
    </w:p>
    <w:p w14:paraId="1FAA8431" w14:textId="77777777" w:rsidR="002937D4" w:rsidRPr="00383506" w:rsidRDefault="002937D4" w:rsidP="002937D4">
      <w:pPr>
        <w:spacing w:line="288" w:lineRule="auto"/>
        <w:ind w:firstLine="426"/>
        <w:jc w:val="right"/>
        <w:rPr>
          <w:sz w:val="28"/>
          <w:szCs w:val="28"/>
        </w:rPr>
      </w:pPr>
    </w:p>
    <w:p w14:paraId="6B9E15E7" w14:textId="77777777" w:rsidR="002937D4" w:rsidRPr="00383506" w:rsidRDefault="002937D4" w:rsidP="002937D4">
      <w:pPr>
        <w:spacing w:line="288" w:lineRule="auto"/>
        <w:ind w:firstLine="426"/>
        <w:jc w:val="right"/>
        <w:rPr>
          <w:sz w:val="28"/>
          <w:szCs w:val="28"/>
        </w:rPr>
      </w:pPr>
    </w:p>
    <w:p w14:paraId="2ABB3169" w14:textId="77777777" w:rsidR="002937D4" w:rsidRPr="00383506" w:rsidRDefault="002937D4" w:rsidP="002937D4">
      <w:pPr>
        <w:spacing w:line="288" w:lineRule="auto"/>
        <w:ind w:firstLine="426"/>
        <w:jc w:val="right"/>
        <w:rPr>
          <w:sz w:val="28"/>
          <w:szCs w:val="28"/>
        </w:rPr>
      </w:pPr>
    </w:p>
    <w:p w14:paraId="6A635199" w14:textId="77777777" w:rsidR="002937D4" w:rsidRPr="00383506" w:rsidRDefault="002937D4" w:rsidP="002937D4">
      <w:pPr>
        <w:spacing w:line="288" w:lineRule="auto"/>
        <w:ind w:firstLine="426"/>
        <w:jc w:val="right"/>
        <w:rPr>
          <w:sz w:val="28"/>
          <w:szCs w:val="28"/>
        </w:rPr>
      </w:pPr>
    </w:p>
    <w:p w14:paraId="7F3E4D38" w14:textId="77777777" w:rsidR="002937D4" w:rsidRPr="00383506" w:rsidRDefault="002937D4" w:rsidP="002937D4">
      <w:pPr>
        <w:spacing w:line="288" w:lineRule="auto"/>
        <w:ind w:firstLine="426"/>
        <w:jc w:val="right"/>
        <w:rPr>
          <w:sz w:val="28"/>
          <w:szCs w:val="28"/>
        </w:rPr>
      </w:pPr>
    </w:p>
    <w:p w14:paraId="14255A1A" w14:textId="77777777" w:rsidR="002937D4" w:rsidRPr="00383506" w:rsidRDefault="002937D4" w:rsidP="002937D4">
      <w:pPr>
        <w:spacing w:line="288" w:lineRule="auto"/>
        <w:ind w:firstLine="426"/>
        <w:jc w:val="right"/>
        <w:rPr>
          <w:sz w:val="28"/>
          <w:szCs w:val="28"/>
        </w:rPr>
      </w:pPr>
    </w:p>
    <w:p w14:paraId="77FE5B8D" w14:textId="77777777" w:rsidR="002937D4" w:rsidRPr="00383506" w:rsidRDefault="002937D4" w:rsidP="002937D4">
      <w:pPr>
        <w:spacing w:line="288" w:lineRule="auto"/>
        <w:ind w:firstLine="426"/>
        <w:jc w:val="right"/>
        <w:rPr>
          <w:sz w:val="28"/>
          <w:szCs w:val="28"/>
        </w:rPr>
      </w:pPr>
    </w:p>
    <w:p w14:paraId="740B34B1" w14:textId="77777777" w:rsidR="002937D4" w:rsidRPr="00383506" w:rsidRDefault="002937D4" w:rsidP="002937D4">
      <w:pPr>
        <w:spacing w:line="288" w:lineRule="auto"/>
        <w:ind w:firstLine="426"/>
        <w:jc w:val="right"/>
        <w:rPr>
          <w:sz w:val="28"/>
          <w:szCs w:val="28"/>
        </w:rPr>
      </w:pPr>
    </w:p>
    <w:p w14:paraId="6CF16FE5" w14:textId="77777777" w:rsidR="002937D4" w:rsidRPr="00383506" w:rsidRDefault="002937D4" w:rsidP="002937D4">
      <w:pPr>
        <w:spacing w:line="288" w:lineRule="auto"/>
        <w:ind w:firstLine="426"/>
        <w:jc w:val="right"/>
        <w:rPr>
          <w:sz w:val="28"/>
          <w:szCs w:val="28"/>
        </w:rPr>
      </w:pPr>
    </w:p>
    <w:p w14:paraId="055E9F4D" w14:textId="77777777" w:rsidR="002937D4" w:rsidRPr="00383506" w:rsidRDefault="002937D4" w:rsidP="002937D4">
      <w:pPr>
        <w:spacing w:line="288" w:lineRule="auto"/>
        <w:ind w:firstLine="426"/>
        <w:jc w:val="right"/>
        <w:rPr>
          <w:sz w:val="28"/>
          <w:szCs w:val="28"/>
        </w:rPr>
      </w:pPr>
    </w:p>
    <w:p w14:paraId="396D1842" w14:textId="77777777" w:rsidR="002937D4" w:rsidRPr="00383506" w:rsidRDefault="002937D4" w:rsidP="002937D4">
      <w:pPr>
        <w:spacing w:line="288" w:lineRule="auto"/>
        <w:ind w:firstLine="426"/>
        <w:jc w:val="right"/>
        <w:rPr>
          <w:sz w:val="28"/>
          <w:szCs w:val="28"/>
        </w:rPr>
      </w:pPr>
    </w:p>
    <w:p w14:paraId="1A12113C" w14:textId="77777777" w:rsidR="002937D4" w:rsidRPr="00383506" w:rsidRDefault="002937D4" w:rsidP="002937D4">
      <w:pPr>
        <w:spacing w:line="288" w:lineRule="auto"/>
        <w:ind w:firstLine="426"/>
        <w:jc w:val="right"/>
        <w:rPr>
          <w:sz w:val="28"/>
          <w:szCs w:val="28"/>
        </w:rPr>
      </w:pPr>
    </w:p>
    <w:p w14:paraId="422BF07B" w14:textId="77777777" w:rsidR="002937D4" w:rsidRPr="00383506" w:rsidRDefault="002937D4" w:rsidP="002937D4">
      <w:pPr>
        <w:spacing w:line="288" w:lineRule="auto"/>
        <w:ind w:firstLine="426"/>
        <w:jc w:val="right"/>
        <w:rPr>
          <w:sz w:val="28"/>
          <w:szCs w:val="28"/>
        </w:rPr>
      </w:pPr>
    </w:p>
    <w:p w14:paraId="2AB575AD" w14:textId="77777777" w:rsidR="002937D4" w:rsidRPr="00383506" w:rsidRDefault="002937D4" w:rsidP="002937D4">
      <w:pPr>
        <w:spacing w:line="288" w:lineRule="auto"/>
        <w:ind w:firstLine="426"/>
        <w:jc w:val="right"/>
        <w:rPr>
          <w:sz w:val="28"/>
          <w:szCs w:val="28"/>
        </w:rPr>
      </w:pPr>
      <w:r w:rsidRPr="00383506">
        <w:rPr>
          <w:sz w:val="28"/>
          <w:szCs w:val="28"/>
        </w:rPr>
        <w:lastRenderedPageBreak/>
        <w:t>Таблица 2</w:t>
      </w:r>
    </w:p>
    <w:p w14:paraId="0E704345" w14:textId="77777777" w:rsidR="002937D4" w:rsidRPr="00383506" w:rsidRDefault="002937D4" w:rsidP="002937D4">
      <w:pPr>
        <w:jc w:val="center"/>
        <w:rPr>
          <w:b/>
          <w:sz w:val="28"/>
          <w:szCs w:val="28"/>
        </w:rPr>
      </w:pPr>
    </w:p>
    <w:p w14:paraId="03D1643E" w14:textId="77777777" w:rsidR="002937D4" w:rsidRPr="00383506" w:rsidRDefault="002937D4" w:rsidP="002937D4">
      <w:pPr>
        <w:jc w:val="center"/>
        <w:rPr>
          <w:b/>
          <w:sz w:val="28"/>
          <w:szCs w:val="28"/>
        </w:rPr>
      </w:pPr>
      <w:r w:rsidRPr="00383506">
        <w:rPr>
          <w:b/>
          <w:sz w:val="28"/>
          <w:szCs w:val="28"/>
        </w:rPr>
        <w:t xml:space="preserve">Расчёт операционных (подконтрольных) расходов на 2019 - 2023 год долгосрочного периода регулирования </w:t>
      </w:r>
    </w:p>
    <w:p w14:paraId="12FF5E84" w14:textId="77777777" w:rsidR="002937D4" w:rsidRPr="00383506" w:rsidRDefault="002937D4" w:rsidP="002937D4">
      <w:pPr>
        <w:spacing w:line="360" w:lineRule="auto"/>
        <w:jc w:val="both"/>
      </w:pPr>
    </w:p>
    <w:p w14:paraId="69D9A612" w14:textId="487EA77F" w:rsidR="002937D4" w:rsidRPr="00383506" w:rsidRDefault="002937D4" w:rsidP="002937D4">
      <w:pPr>
        <w:spacing w:line="360" w:lineRule="auto"/>
        <w:jc w:val="both"/>
      </w:pPr>
      <w:r w:rsidRPr="00383506">
        <w:rPr>
          <w:noProof/>
        </w:rPr>
        <w:drawing>
          <wp:inline distT="0" distB="0" distL="0" distR="0" wp14:anchorId="65FDD4DD" wp14:editId="11501692">
            <wp:extent cx="5934075" cy="6096000"/>
            <wp:effectExtent l="0" t="0" r="952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34075" cy="6096000"/>
                    </a:xfrm>
                    <a:prstGeom prst="rect">
                      <a:avLst/>
                    </a:prstGeom>
                    <a:noFill/>
                    <a:ln>
                      <a:noFill/>
                    </a:ln>
                  </pic:spPr>
                </pic:pic>
              </a:graphicData>
            </a:graphic>
          </wp:inline>
        </w:drawing>
      </w:r>
    </w:p>
    <w:p w14:paraId="5DC5029D" w14:textId="77777777" w:rsidR="002937D4" w:rsidRPr="00383506" w:rsidRDefault="002937D4" w:rsidP="002937D4">
      <w:pPr>
        <w:spacing w:line="360" w:lineRule="auto"/>
        <w:jc w:val="both"/>
      </w:pPr>
    </w:p>
    <w:p w14:paraId="6A022776" w14:textId="77777777" w:rsidR="002937D4" w:rsidRPr="00383506" w:rsidRDefault="002937D4" w:rsidP="002937D4">
      <w:pPr>
        <w:spacing w:line="360" w:lineRule="auto"/>
        <w:ind w:firstLine="709"/>
        <w:jc w:val="both"/>
        <w:rPr>
          <w:sz w:val="28"/>
          <w:szCs w:val="28"/>
        </w:rPr>
      </w:pPr>
      <w:r w:rsidRPr="00383506">
        <w:rPr>
          <w:sz w:val="28"/>
          <w:szCs w:val="28"/>
        </w:rPr>
        <w:t>Рост уровня операционных расходов (индекс операционных расходов) составил:</w:t>
      </w:r>
    </w:p>
    <w:p w14:paraId="6FB0BF51" w14:textId="77777777" w:rsidR="002937D4" w:rsidRPr="00383506" w:rsidRDefault="002937D4" w:rsidP="002937D4">
      <w:pPr>
        <w:spacing w:line="360" w:lineRule="auto"/>
        <w:ind w:firstLine="709"/>
        <w:jc w:val="both"/>
        <w:rPr>
          <w:sz w:val="28"/>
          <w:szCs w:val="28"/>
        </w:rPr>
      </w:pPr>
      <w:r w:rsidRPr="00383506">
        <w:rPr>
          <w:sz w:val="28"/>
          <w:szCs w:val="28"/>
        </w:rPr>
        <w:t>- на 2020 год 2,36%;</w:t>
      </w:r>
    </w:p>
    <w:p w14:paraId="6AA88461" w14:textId="77777777" w:rsidR="002937D4" w:rsidRPr="00383506" w:rsidRDefault="002937D4" w:rsidP="002937D4">
      <w:pPr>
        <w:spacing w:line="360" w:lineRule="auto"/>
        <w:ind w:firstLine="709"/>
        <w:jc w:val="both"/>
        <w:rPr>
          <w:sz w:val="28"/>
          <w:szCs w:val="28"/>
        </w:rPr>
      </w:pPr>
      <w:r w:rsidRPr="00383506">
        <w:rPr>
          <w:sz w:val="28"/>
          <w:szCs w:val="28"/>
        </w:rPr>
        <w:t>- на 2021 год 2,96%;</w:t>
      </w:r>
    </w:p>
    <w:p w14:paraId="5DEB641D" w14:textId="77777777" w:rsidR="002937D4" w:rsidRPr="00383506" w:rsidRDefault="002937D4" w:rsidP="002937D4">
      <w:pPr>
        <w:spacing w:line="360" w:lineRule="auto"/>
        <w:ind w:firstLine="709"/>
        <w:jc w:val="both"/>
        <w:rPr>
          <w:sz w:val="28"/>
          <w:szCs w:val="28"/>
        </w:rPr>
      </w:pPr>
      <w:r w:rsidRPr="00383506">
        <w:rPr>
          <w:sz w:val="28"/>
          <w:szCs w:val="28"/>
        </w:rPr>
        <w:t>- на 2022 год 2,96%;</w:t>
      </w:r>
    </w:p>
    <w:p w14:paraId="2A6C9570" w14:textId="77777777" w:rsidR="002937D4" w:rsidRPr="00383506" w:rsidRDefault="002937D4" w:rsidP="002937D4">
      <w:pPr>
        <w:spacing w:line="360" w:lineRule="auto"/>
        <w:ind w:firstLine="709"/>
        <w:jc w:val="both"/>
        <w:rPr>
          <w:sz w:val="28"/>
          <w:szCs w:val="28"/>
        </w:rPr>
      </w:pPr>
      <w:r w:rsidRPr="00383506">
        <w:rPr>
          <w:sz w:val="28"/>
          <w:szCs w:val="28"/>
        </w:rPr>
        <w:t>- на 2021 год 2,96%;</w:t>
      </w:r>
    </w:p>
    <w:p w14:paraId="22ADA88E" w14:textId="77777777" w:rsidR="002937D4" w:rsidRPr="00383506" w:rsidRDefault="002937D4" w:rsidP="002937D4">
      <w:pPr>
        <w:spacing w:line="360" w:lineRule="auto"/>
        <w:ind w:firstLine="709"/>
        <w:jc w:val="both"/>
        <w:rPr>
          <w:sz w:val="28"/>
          <w:szCs w:val="28"/>
        </w:rPr>
      </w:pPr>
      <w:r w:rsidRPr="00383506">
        <w:rPr>
          <w:sz w:val="28"/>
          <w:szCs w:val="28"/>
        </w:rPr>
        <w:lastRenderedPageBreak/>
        <w:t>Данный индекс операционных расходов применим ко всем статьям раздела операционные (подконтрольные) расходы по соответствующему периоду регулирования.</w:t>
      </w:r>
    </w:p>
    <w:p w14:paraId="7B281245" w14:textId="77777777" w:rsidR="002937D4" w:rsidRPr="00383506" w:rsidRDefault="002937D4" w:rsidP="002937D4">
      <w:pPr>
        <w:spacing w:line="360" w:lineRule="auto"/>
        <w:ind w:firstLine="709"/>
        <w:jc w:val="both"/>
        <w:rPr>
          <w:sz w:val="28"/>
          <w:szCs w:val="28"/>
        </w:rPr>
      </w:pPr>
      <w:r w:rsidRPr="00383506">
        <w:rPr>
          <w:sz w:val="28"/>
          <w:szCs w:val="28"/>
        </w:rPr>
        <w:t>Информация о величине расходов в разрезе статей затрат по соответствующему периоду регулирования представлена в приложении 2 к данному экспертному заключению.</w:t>
      </w:r>
    </w:p>
    <w:p w14:paraId="4B51D43B" w14:textId="77777777" w:rsidR="002937D4" w:rsidRPr="00383506" w:rsidRDefault="002937D4" w:rsidP="002937D4">
      <w:pPr>
        <w:spacing w:line="360" w:lineRule="auto"/>
        <w:ind w:firstLine="709"/>
        <w:jc w:val="both"/>
        <w:rPr>
          <w:sz w:val="28"/>
          <w:szCs w:val="28"/>
        </w:rPr>
      </w:pPr>
    </w:p>
    <w:p w14:paraId="1D47BC51" w14:textId="77777777" w:rsidR="002937D4" w:rsidRPr="00383506" w:rsidRDefault="002937D4" w:rsidP="002937D4">
      <w:pPr>
        <w:pStyle w:val="1"/>
        <w:numPr>
          <w:ilvl w:val="1"/>
          <w:numId w:val="27"/>
        </w:numPr>
        <w:tabs>
          <w:tab w:val="left" w:pos="567"/>
        </w:tabs>
        <w:spacing w:line="360" w:lineRule="auto"/>
        <w:jc w:val="center"/>
        <w:rPr>
          <w:rFonts w:eastAsia="Calibri"/>
          <w:sz w:val="28"/>
          <w:szCs w:val="28"/>
          <w:lang w:eastAsia="en-US"/>
        </w:rPr>
      </w:pPr>
      <w:bookmarkStart w:id="123" w:name="_Toc500261396"/>
      <w:bookmarkStart w:id="124" w:name="_Toc529799102"/>
      <w:r w:rsidRPr="00383506">
        <w:rPr>
          <w:rFonts w:eastAsia="Calibri"/>
          <w:sz w:val="28"/>
          <w:szCs w:val="28"/>
          <w:lang w:eastAsia="en-US"/>
        </w:rPr>
        <w:t>Неподконтрольные расходы</w:t>
      </w:r>
      <w:bookmarkEnd w:id="123"/>
      <w:bookmarkEnd w:id="124"/>
    </w:p>
    <w:p w14:paraId="641043F1" w14:textId="77777777" w:rsidR="002937D4" w:rsidRPr="00383506" w:rsidRDefault="002937D4" w:rsidP="002937D4">
      <w:pPr>
        <w:rPr>
          <w:lang w:eastAsia="en-US"/>
        </w:rPr>
      </w:pPr>
    </w:p>
    <w:p w14:paraId="5F0B708E" w14:textId="77777777" w:rsidR="002937D4" w:rsidRPr="00383506" w:rsidRDefault="002937D4" w:rsidP="002937D4">
      <w:pPr>
        <w:pStyle w:val="2"/>
        <w:jc w:val="center"/>
        <w:rPr>
          <w:sz w:val="28"/>
          <w:szCs w:val="28"/>
        </w:rPr>
      </w:pPr>
      <w:bookmarkStart w:id="125" w:name="_Toc529799103"/>
      <w:r w:rsidRPr="00383506">
        <w:rPr>
          <w:sz w:val="28"/>
          <w:szCs w:val="28"/>
        </w:rPr>
        <w:t>Расходы на оплату услуг, оказываемых организациями, осуществляющими регулируемые виды деятельности</w:t>
      </w:r>
      <w:bookmarkEnd w:id="125"/>
    </w:p>
    <w:p w14:paraId="54E9E907" w14:textId="77777777" w:rsidR="002937D4" w:rsidRPr="00383506" w:rsidRDefault="002937D4" w:rsidP="002937D4">
      <w:pPr>
        <w:spacing w:line="240" w:lineRule="atLeast"/>
        <w:jc w:val="center"/>
        <w:rPr>
          <w:b/>
          <w:sz w:val="28"/>
        </w:rPr>
      </w:pPr>
    </w:p>
    <w:p w14:paraId="2C9D8B89" w14:textId="77777777" w:rsidR="002937D4" w:rsidRPr="00383506" w:rsidRDefault="002937D4" w:rsidP="002937D4">
      <w:pPr>
        <w:spacing w:line="360" w:lineRule="auto"/>
        <w:ind w:firstLine="708"/>
        <w:jc w:val="both"/>
        <w:rPr>
          <w:b/>
          <w:sz w:val="28"/>
          <w:szCs w:val="28"/>
        </w:rPr>
      </w:pPr>
      <w:r w:rsidRPr="00383506">
        <w:rPr>
          <w:sz w:val="28"/>
          <w:szCs w:val="28"/>
        </w:rPr>
        <w:t xml:space="preserve">Предприятием не заявлены расходы по водоснабжению и водоотведению. </w:t>
      </w:r>
    </w:p>
    <w:p w14:paraId="32FEC004" w14:textId="77777777" w:rsidR="002937D4" w:rsidRPr="00383506" w:rsidRDefault="002937D4" w:rsidP="002937D4">
      <w:pPr>
        <w:pStyle w:val="2"/>
        <w:jc w:val="center"/>
        <w:rPr>
          <w:sz w:val="28"/>
          <w:szCs w:val="28"/>
        </w:rPr>
      </w:pPr>
      <w:bookmarkStart w:id="126" w:name="_Toc529799104"/>
      <w:r w:rsidRPr="00383506">
        <w:rPr>
          <w:sz w:val="28"/>
          <w:szCs w:val="28"/>
        </w:rPr>
        <w:t>Арендная плата</w:t>
      </w:r>
      <w:bookmarkEnd w:id="126"/>
    </w:p>
    <w:p w14:paraId="72192A99" w14:textId="77777777" w:rsidR="002937D4" w:rsidRPr="00383506" w:rsidRDefault="002937D4" w:rsidP="002937D4">
      <w:pPr>
        <w:spacing w:line="360" w:lineRule="auto"/>
        <w:ind w:firstLine="709"/>
        <w:jc w:val="both"/>
        <w:rPr>
          <w:sz w:val="28"/>
          <w:szCs w:val="28"/>
        </w:rPr>
      </w:pPr>
      <w:r w:rsidRPr="00383506">
        <w:rPr>
          <w:sz w:val="28"/>
          <w:szCs w:val="28"/>
        </w:rPr>
        <w:t>Согласно пункту 45 Методических указаний,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p w14:paraId="4A8424EB" w14:textId="77777777" w:rsidR="002937D4" w:rsidRPr="00383506" w:rsidRDefault="002937D4" w:rsidP="002937D4">
      <w:pPr>
        <w:tabs>
          <w:tab w:val="left" w:pos="1890"/>
        </w:tabs>
        <w:spacing w:line="360" w:lineRule="auto"/>
        <w:ind w:firstLine="720"/>
        <w:jc w:val="both"/>
        <w:rPr>
          <w:sz w:val="28"/>
          <w:szCs w:val="28"/>
        </w:rPr>
      </w:pPr>
      <w:r w:rsidRPr="00383506">
        <w:rPr>
          <w:sz w:val="28"/>
          <w:szCs w:val="28"/>
        </w:rPr>
        <w:t xml:space="preserve">Предприятием заявлены расходы по данной статье в сумме 1829,33 тыс. руб., включающие арендные платежи по представленным договорам аренды зданий, сооружений, оборудования производственно-технического назначения с ООО «Шахта </w:t>
      </w:r>
      <w:r w:rsidRPr="00383506">
        <w:rPr>
          <w:sz w:val="28"/>
          <w:szCs w:val="28"/>
        </w:rPr>
        <w:lastRenderedPageBreak/>
        <w:t>Листвяжная» (№969/18 от 17.01.18 и №863/17 от 30.08.17) в сумме 744,43 тыс. руб, а также арендные платежи земельного участка под котельной (по договору №7254/16 от 01.02.16) в размере 1084,9 тыс. руб (стр. 1-28 тома 3 дела).</w:t>
      </w:r>
    </w:p>
    <w:p w14:paraId="4A893698" w14:textId="77777777" w:rsidR="002937D4" w:rsidRPr="00383506" w:rsidRDefault="002937D4" w:rsidP="002937D4">
      <w:pPr>
        <w:tabs>
          <w:tab w:val="left" w:pos="1890"/>
        </w:tabs>
        <w:spacing w:line="360" w:lineRule="auto"/>
        <w:ind w:firstLine="720"/>
        <w:jc w:val="both"/>
        <w:rPr>
          <w:sz w:val="28"/>
          <w:szCs w:val="28"/>
        </w:rPr>
      </w:pPr>
      <w:r w:rsidRPr="00383506">
        <w:rPr>
          <w:sz w:val="28"/>
          <w:szCs w:val="28"/>
        </w:rPr>
        <w:t>Экспертами приняты расходы по аренде производственного оборудования в размере 620,39 тыс. руб (амортизация и налог на имущество), по аренде земли в размере налога на землю 1,5 % от кадастровой стоимости:</w:t>
      </w:r>
    </w:p>
    <w:p w14:paraId="0D003C4A" w14:textId="77777777" w:rsidR="002937D4" w:rsidRPr="00383506" w:rsidRDefault="002937D4" w:rsidP="002937D4">
      <w:pPr>
        <w:tabs>
          <w:tab w:val="left" w:pos="1890"/>
        </w:tabs>
        <w:spacing w:line="360" w:lineRule="auto"/>
        <w:ind w:firstLine="720"/>
        <w:jc w:val="both"/>
        <w:rPr>
          <w:sz w:val="28"/>
          <w:szCs w:val="28"/>
        </w:rPr>
      </w:pPr>
      <w:r w:rsidRPr="00383506">
        <w:rPr>
          <w:sz w:val="28"/>
          <w:szCs w:val="28"/>
        </w:rPr>
        <w:t>48 817,545 тыс. руб.  * 1,5% = 732,26 тыс. руб.</w:t>
      </w:r>
    </w:p>
    <w:p w14:paraId="5D1598E8" w14:textId="77777777" w:rsidR="002937D4" w:rsidRPr="00383506" w:rsidRDefault="002937D4" w:rsidP="002937D4">
      <w:pPr>
        <w:tabs>
          <w:tab w:val="left" w:pos="1890"/>
        </w:tabs>
        <w:spacing w:line="360" w:lineRule="auto"/>
        <w:ind w:firstLine="720"/>
        <w:jc w:val="both"/>
        <w:rPr>
          <w:sz w:val="28"/>
          <w:szCs w:val="28"/>
        </w:rPr>
      </w:pPr>
      <w:r w:rsidRPr="00383506">
        <w:rPr>
          <w:sz w:val="28"/>
          <w:szCs w:val="28"/>
        </w:rPr>
        <w:t>Корректировка плановых расходов по статье на 2019 год относительно предложений предприятия в сторону снижения составила                          – 476,68</w:t>
      </w:r>
      <w:r w:rsidRPr="00383506">
        <w:rPr>
          <w:b/>
          <w:sz w:val="28"/>
          <w:szCs w:val="28"/>
        </w:rPr>
        <w:t xml:space="preserve"> </w:t>
      </w:r>
      <w:r w:rsidRPr="00383506">
        <w:rPr>
          <w:sz w:val="28"/>
          <w:szCs w:val="28"/>
        </w:rPr>
        <w:t>тыс. руб, в связи с исключением рентабельности из аренды и пересчетом стоимости аренды земли.</w:t>
      </w:r>
    </w:p>
    <w:p w14:paraId="2097D4B3" w14:textId="77777777" w:rsidR="002937D4" w:rsidRPr="00383506" w:rsidRDefault="002937D4" w:rsidP="002937D4">
      <w:pPr>
        <w:pStyle w:val="2"/>
        <w:spacing w:line="360" w:lineRule="auto"/>
        <w:rPr>
          <w:b w:val="0"/>
          <w:sz w:val="28"/>
          <w:szCs w:val="28"/>
        </w:rPr>
      </w:pPr>
      <w:r w:rsidRPr="00383506">
        <w:rPr>
          <w:b w:val="0"/>
          <w:sz w:val="28"/>
          <w:szCs w:val="28"/>
        </w:rPr>
        <w:tab/>
      </w:r>
      <w:bookmarkStart w:id="127" w:name="_Toc529799105"/>
      <w:r w:rsidRPr="00383506">
        <w:rPr>
          <w:b w:val="0"/>
          <w:sz w:val="28"/>
          <w:szCs w:val="28"/>
        </w:rPr>
        <w:t>Расходы по статье на 2020-2023 г. приняты на уровне 2019 года.</w:t>
      </w:r>
      <w:bookmarkEnd w:id="127"/>
    </w:p>
    <w:p w14:paraId="7BC79763" w14:textId="77777777" w:rsidR="002937D4" w:rsidRPr="00383506" w:rsidRDefault="002937D4" w:rsidP="002937D4">
      <w:pPr>
        <w:pStyle w:val="2"/>
        <w:jc w:val="center"/>
        <w:rPr>
          <w:sz w:val="28"/>
          <w:szCs w:val="28"/>
        </w:rPr>
      </w:pPr>
    </w:p>
    <w:p w14:paraId="3307B24B" w14:textId="77777777" w:rsidR="002937D4" w:rsidRPr="00383506" w:rsidRDefault="002937D4" w:rsidP="002937D4">
      <w:pPr>
        <w:pStyle w:val="2"/>
        <w:jc w:val="center"/>
        <w:rPr>
          <w:sz w:val="28"/>
          <w:szCs w:val="28"/>
        </w:rPr>
      </w:pPr>
      <w:bookmarkStart w:id="128" w:name="_Toc529799106"/>
      <w:r w:rsidRPr="00383506">
        <w:rPr>
          <w:sz w:val="28"/>
          <w:szCs w:val="28"/>
        </w:rPr>
        <w:t>Концессионная плата</w:t>
      </w:r>
      <w:bookmarkEnd w:id="128"/>
    </w:p>
    <w:p w14:paraId="494FAE81" w14:textId="77777777" w:rsidR="002937D4" w:rsidRPr="00383506" w:rsidRDefault="002937D4" w:rsidP="002937D4">
      <w:pPr>
        <w:spacing w:line="360" w:lineRule="auto"/>
        <w:ind w:firstLine="709"/>
        <w:jc w:val="both"/>
        <w:rPr>
          <w:sz w:val="28"/>
          <w:szCs w:val="28"/>
        </w:rPr>
      </w:pPr>
      <w:r w:rsidRPr="00383506">
        <w:rPr>
          <w:sz w:val="28"/>
          <w:szCs w:val="28"/>
        </w:rPr>
        <w:t>Предприятием не заявлены расходы по статье.</w:t>
      </w:r>
    </w:p>
    <w:p w14:paraId="10E65ABD" w14:textId="77777777" w:rsidR="002937D4" w:rsidRPr="00383506" w:rsidRDefault="002937D4" w:rsidP="002937D4">
      <w:pPr>
        <w:spacing w:line="360" w:lineRule="auto"/>
        <w:ind w:firstLine="426"/>
        <w:jc w:val="both"/>
        <w:rPr>
          <w:sz w:val="28"/>
          <w:szCs w:val="28"/>
        </w:rPr>
      </w:pPr>
    </w:p>
    <w:p w14:paraId="7033D043" w14:textId="77777777" w:rsidR="002937D4" w:rsidRPr="00383506" w:rsidRDefault="002937D4" w:rsidP="002937D4">
      <w:pPr>
        <w:spacing w:line="360" w:lineRule="auto"/>
        <w:ind w:firstLine="851"/>
        <w:jc w:val="both"/>
        <w:rPr>
          <w:sz w:val="28"/>
          <w:szCs w:val="28"/>
        </w:rPr>
      </w:pPr>
    </w:p>
    <w:p w14:paraId="0EC97EBF" w14:textId="77777777" w:rsidR="002937D4" w:rsidRPr="00383506" w:rsidRDefault="002937D4" w:rsidP="002937D4">
      <w:pPr>
        <w:pStyle w:val="2"/>
        <w:jc w:val="center"/>
        <w:rPr>
          <w:sz w:val="28"/>
          <w:szCs w:val="28"/>
        </w:rPr>
      </w:pPr>
      <w:bookmarkStart w:id="129" w:name="_Toc529799107"/>
      <w:r w:rsidRPr="00383506">
        <w:rPr>
          <w:sz w:val="28"/>
          <w:szCs w:val="28"/>
        </w:rPr>
        <w:t>Расходы на уплату налогов, сборов и других обязательных платежей</w:t>
      </w:r>
      <w:bookmarkEnd w:id="129"/>
    </w:p>
    <w:p w14:paraId="63102825" w14:textId="77777777" w:rsidR="002937D4" w:rsidRPr="00383506" w:rsidRDefault="002937D4" w:rsidP="002937D4">
      <w:pPr>
        <w:tabs>
          <w:tab w:val="left" w:pos="1890"/>
        </w:tabs>
        <w:spacing w:line="360" w:lineRule="auto"/>
        <w:ind w:firstLine="720"/>
        <w:jc w:val="both"/>
        <w:rPr>
          <w:snapToGrid w:val="0"/>
          <w:sz w:val="28"/>
          <w:szCs w:val="28"/>
        </w:rPr>
      </w:pPr>
      <w:bookmarkStart w:id="130" w:name="_Toc496510062"/>
      <w:r w:rsidRPr="00383506">
        <w:rPr>
          <w:snapToGrid w:val="0"/>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 налогов на имущество.</w:t>
      </w:r>
    </w:p>
    <w:p w14:paraId="7DE10D92" w14:textId="77777777" w:rsidR="002937D4" w:rsidRPr="00383506" w:rsidRDefault="002937D4" w:rsidP="002937D4">
      <w:pPr>
        <w:tabs>
          <w:tab w:val="left" w:pos="1890"/>
        </w:tabs>
        <w:spacing w:line="360" w:lineRule="auto"/>
        <w:ind w:firstLine="720"/>
        <w:jc w:val="both"/>
        <w:rPr>
          <w:snapToGrid w:val="0"/>
          <w:sz w:val="28"/>
          <w:szCs w:val="28"/>
        </w:rPr>
      </w:pPr>
    </w:p>
    <w:p w14:paraId="3DD29D17" w14:textId="77777777" w:rsidR="002937D4" w:rsidRPr="00383506" w:rsidRDefault="002937D4" w:rsidP="002937D4">
      <w:pPr>
        <w:pStyle w:val="2"/>
        <w:jc w:val="center"/>
        <w:rPr>
          <w:sz w:val="28"/>
          <w:szCs w:val="28"/>
        </w:rPr>
      </w:pPr>
      <w:bookmarkStart w:id="131" w:name="_Toc529799108"/>
      <w:r w:rsidRPr="00383506">
        <w:rPr>
          <w:sz w:val="28"/>
          <w:szCs w:val="28"/>
        </w:rPr>
        <w:t>Экологические платежи</w:t>
      </w:r>
      <w:bookmarkEnd w:id="131"/>
    </w:p>
    <w:p w14:paraId="53E1495B"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03.03.2017 № 255.</w:t>
      </w:r>
    </w:p>
    <w:p w14:paraId="04C80546"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Законодательство предусматривает взимание платы за следующие виды вредного воздействия на окружающую среду:</w:t>
      </w:r>
    </w:p>
    <w:p w14:paraId="087F0069"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1) выброс в атмосферу загрязняющих веществ от стационарных и передвижных источников;</w:t>
      </w:r>
    </w:p>
    <w:p w14:paraId="0B3F758B"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2) сброс загрязняющих веществ в поверхностные и подземные водные объекты;</w:t>
      </w:r>
    </w:p>
    <w:p w14:paraId="1C8D0E38"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lastRenderedPageBreak/>
        <w:t>3) размещение отходов;</w:t>
      </w:r>
    </w:p>
    <w:p w14:paraId="6A674113"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4) другие виды вредного воздействия (шум, вибрация, электромагнитные и радиационные воздействия и т.п.).</w:t>
      </w:r>
    </w:p>
    <w:p w14:paraId="163861BA"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13.09.2016 № 914).</w:t>
      </w:r>
    </w:p>
    <w:p w14:paraId="0C09DEA9"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71AFB4CF" w14:textId="77777777" w:rsidR="002937D4" w:rsidRPr="00383506" w:rsidRDefault="002937D4" w:rsidP="002937D4">
      <w:pPr>
        <w:tabs>
          <w:tab w:val="left" w:pos="426"/>
        </w:tabs>
        <w:spacing w:line="360" w:lineRule="auto"/>
        <w:jc w:val="both"/>
        <w:rPr>
          <w:sz w:val="28"/>
          <w:szCs w:val="28"/>
        </w:rPr>
      </w:pPr>
      <w:r w:rsidRPr="00383506">
        <w:rPr>
          <w:sz w:val="28"/>
          <w:szCs w:val="28"/>
        </w:rPr>
        <w:tab/>
      </w:r>
      <w:r w:rsidRPr="00383506">
        <w:rPr>
          <w:sz w:val="28"/>
          <w:szCs w:val="28"/>
        </w:rPr>
        <w:tab/>
        <w:t>Предприятием заявлены расходы по статье в сумме 154,77 тыс. руб., включающие плату за загрязнение окружающей природной среды (</w:t>
      </w:r>
      <w:proofErr w:type="gramStart"/>
      <w:r w:rsidRPr="00383506">
        <w:rPr>
          <w:sz w:val="28"/>
          <w:szCs w:val="28"/>
        </w:rPr>
        <w:t>выбросы  в</w:t>
      </w:r>
      <w:proofErr w:type="gramEnd"/>
      <w:r w:rsidRPr="00383506">
        <w:rPr>
          <w:sz w:val="28"/>
          <w:szCs w:val="28"/>
        </w:rPr>
        <w:t xml:space="preserve"> атмосферный воздух в пределах ПДВ и размещение шлака в пределах установленного лимита).</w:t>
      </w:r>
    </w:p>
    <w:p w14:paraId="7CB86AF9" w14:textId="77777777" w:rsidR="002937D4" w:rsidRPr="00383506" w:rsidRDefault="002937D4" w:rsidP="002937D4">
      <w:pPr>
        <w:tabs>
          <w:tab w:val="left" w:pos="360"/>
        </w:tabs>
        <w:spacing w:line="360" w:lineRule="auto"/>
        <w:jc w:val="both"/>
        <w:rPr>
          <w:sz w:val="28"/>
          <w:szCs w:val="28"/>
        </w:rPr>
      </w:pPr>
      <w:r w:rsidRPr="00383506">
        <w:rPr>
          <w:sz w:val="28"/>
          <w:szCs w:val="28"/>
        </w:rPr>
        <w:tab/>
      </w:r>
      <w:r w:rsidRPr="00383506">
        <w:rPr>
          <w:sz w:val="28"/>
          <w:szCs w:val="28"/>
        </w:rPr>
        <w:tab/>
        <w:t xml:space="preserve">Экспертами приняты расходы по статье на 2019 год на уровне предложений предприятия 154,77 тыс. руб, что не превышает факт 2017 года (169,50 тыс. руб). Информация по факту 2017 получена через систему ЕИАС и заверена электронно-цифровой подписью руководителя в формате шаблона BALANCE.CALC.TARIFF.WARM.2016.FACT, который в соответствии с постановлением РЭК КО № 620 от 20.12.2013, является официальной отчётностью. </w:t>
      </w:r>
    </w:p>
    <w:p w14:paraId="49ECC360" w14:textId="77777777" w:rsidR="002937D4" w:rsidRPr="00383506" w:rsidRDefault="002937D4" w:rsidP="002937D4">
      <w:pPr>
        <w:tabs>
          <w:tab w:val="left" w:pos="426"/>
        </w:tabs>
        <w:spacing w:line="360" w:lineRule="auto"/>
        <w:jc w:val="both"/>
        <w:rPr>
          <w:snapToGrid w:val="0"/>
          <w:sz w:val="28"/>
          <w:szCs w:val="28"/>
        </w:rPr>
      </w:pPr>
      <w:r w:rsidRPr="00383506">
        <w:rPr>
          <w:sz w:val="28"/>
          <w:szCs w:val="28"/>
        </w:rPr>
        <w:tab/>
      </w:r>
      <w:r w:rsidRPr="00383506">
        <w:rPr>
          <w:sz w:val="28"/>
          <w:szCs w:val="28"/>
        </w:rPr>
        <w:tab/>
        <w:t xml:space="preserve">На каждый последующий год 2020-2023 г. к данной статье экспертами применялся </w:t>
      </w:r>
      <w:r w:rsidRPr="00383506">
        <w:rPr>
          <w:snapToGrid w:val="0"/>
          <w:sz w:val="28"/>
          <w:szCs w:val="28"/>
        </w:rPr>
        <w:t>ИПЦ Минэкономразвития России (от 01.10.2018):</w:t>
      </w:r>
    </w:p>
    <w:p w14:paraId="1B100987" w14:textId="77777777" w:rsidR="002937D4" w:rsidRPr="00383506" w:rsidRDefault="002937D4" w:rsidP="002937D4">
      <w:pPr>
        <w:spacing w:line="336" w:lineRule="auto"/>
        <w:ind w:right="-143" w:firstLine="709"/>
        <w:jc w:val="both"/>
        <w:rPr>
          <w:snapToGrid w:val="0"/>
          <w:sz w:val="28"/>
          <w:szCs w:val="28"/>
        </w:rPr>
      </w:pPr>
      <w:r w:rsidRPr="00383506">
        <w:rPr>
          <w:snapToGrid w:val="0"/>
          <w:sz w:val="28"/>
          <w:szCs w:val="28"/>
        </w:rPr>
        <w:t>- на 2020 год - 103,4 %;</w:t>
      </w:r>
    </w:p>
    <w:p w14:paraId="514A36BD" w14:textId="77777777" w:rsidR="002937D4" w:rsidRPr="00383506" w:rsidRDefault="002937D4" w:rsidP="002937D4">
      <w:pPr>
        <w:spacing w:line="336" w:lineRule="auto"/>
        <w:ind w:right="-143" w:firstLine="709"/>
        <w:jc w:val="both"/>
        <w:rPr>
          <w:snapToGrid w:val="0"/>
          <w:sz w:val="28"/>
          <w:szCs w:val="28"/>
        </w:rPr>
      </w:pPr>
      <w:r w:rsidRPr="00383506">
        <w:rPr>
          <w:snapToGrid w:val="0"/>
          <w:sz w:val="28"/>
          <w:szCs w:val="28"/>
        </w:rPr>
        <w:t>- на 2021 год - 104,0 %;</w:t>
      </w:r>
    </w:p>
    <w:p w14:paraId="2722E16E" w14:textId="77777777" w:rsidR="002937D4" w:rsidRPr="00383506" w:rsidRDefault="002937D4" w:rsidP="002937D4">
      <w:pPr>
        <w:spacing w:line="336" w:lineRule="auto"/>
        <w:ind w:right="-143" w:firstLine="709"/>
        <w:jc w:val="both"/>
        <w:rPr>
          <w:snapToGrid w:val="0"/>
          <w:sz w:val="28"/>
          <w:szCs w:val="28"/>
        </w:rPr>
      </w:pPr>
      <w:r w:rsidRPr="00383506">
        <w:rPr>
          <w:snapToGrid w:val="0"/>
          <w:sz w:val="28"/>
          <w:szCs w:val="28"/>
        </w:rPr>
        <w:t>- на 2022 год - 104,0 %;</w:t>
      </w:r>
    </w:p>
    <w:p w14:paraId="002EFA9A" w14:textId="77777777" w:rsidR="002937D4" w:rsidRPr="00383506" w:rsidRDefault="002937D4" w:rsidP="002937D4">
      <w:pPr>
        <w:spacing w:line="336" w:lineRule="auto"/>
        <w:ind w:right="-143" w:firstLine="709"/>
        <w:jc w:val="both"/>
        <w:rPr>
          <w:snapToGrid w:val="0"/>
          <w:sz w:val="28"/>
          <w:szCs w:val="28"/>
        </w:rPr>
      </w:pPr>
      <w:r w:rsidRPr="00383506">
        <w:rPr>
          <w:snapToGrid w:val="0"/>
          <w:sz w:val="28"/>
          <w:szCs w:val="28"/>
        </w:rPr>
        <w:t>- на 2023 год – 104,0 %;</w:t>
      </w:r>
    </w:p>
    <w:p w14:paraId="25509DEB" w14:textId="77777777" w:rsidR="002937D4" w:rsidRPr="00383506" w:rsidRDefault="002937D4" w:rsidP="002937D4">
      <w:pPr>
        <w:tabs>
          <w:tab w:val="left" w:pos="426"/>
        </w:tabs>
        <w:jc w:val="both"/>
        <w:rPr>
          <w:sz w:val="28"/>
          <w:szCs w:val="28"/>
        </w:rPr>
      </w:pPr>
      <w:r w:rsidRPr="00383506">
        <w:rPr>
          <w:sz w:val="28"/>
          <w:szCs w:val="28"/>
        </w:rPr>
        <w:tab/>
      </w:r>
      <w:r w:rsidRPr="00383506">
        <w:rPr>
          <w:sz w:val="28"/>
          <w:szCs w:val="28"/>
        </w:rPr>
        <w:tab/>
        <w:t xml:space="preserve">Расходы по статье отражены в приложении 2 </w:t>
      </w:r>
    </w:p>
    <w:p w14:paraId="20C70E26" w14:textId="77777777" w:rsidR="002937D4" w:rsidRPr="00383506" w:rsidRDefault="002937D4" w:rsidP="002937D4">
      <w:pPr>
        <w:pStyle w:val="2"/>
        <w:spacing w:line="360" w:lineRule="auto"/>
        <w:ind w:left="0" w:firstLine="709"/>
        <w:jc w:val="center"/>
        <w:rPr>
          <w:sz w:val="28"/>
        </w:rPr>
      </w:pPr>
    </w:p>
    <w:p w14:paraId="0F769E80" w14:textId="77777777" w:rsidR="002937D4" w:rsidRPr="00383506" w:rsidRDefault="002937D4" w:rsidP="002937D4">
      <w:pPr>
        <w:pStyle w:val="afe"/>
        <w:rPr>
          <w:rFonts w:ascii="Times New Roman" w:hAnsi="Times New Roman"/>
          <w:b/>
          <w:sz w:val="28"/>
          <w:szCs w:val="28"/>
        </w:rPr>
      </w:pPr>
      <w:bookmarkStart w:id="132" w:name="_Toc499122196"/>
      <w:bookmarkStart w:id="133" w:name="_Toc529799109"/>
      <w:r w:rsidRPr="00383506">
        <w:rPr>
          <w:rFonts w:ascii="Times New Roman" w:hAnsi="Times New Roman"/>
          <w:b/>
          <w:sz w:val="28"/>
          <w:szCs w:val="28"/>
        </w:rPr>
        <w:t>Расходы на обязательное страхование</w:t>
      </w:r>
      <w:bookmarkEnd w:id="132"/>
      <w:bookmarkEnd w:id="133"/>
    </w:p>
    <w:p w14:paraId="54AB4E0B" w14:textId="77777777" w:rsidR="002937D4" w:rsidRPr="00383506" w:rsidRDefault="002937D4" w:rsidP="002937D4">
      <w:pPr>
        <w:tabs>
          <w:tab w:val="left" w:pos="426"/>
        </w:tabs>
        <w:spacing w:line="360" w:lineRule="auto"/>
        <w:jc w:val="both"/>
        <w:rPr>
          <w:sz w:val="28"/>
          <w:szCs w:val="28"/>
        </w:rPr>
      </w:pPr>
      <w:r w:rsidRPr="00383506">
        <w:rPr>
          <w:sz w:val="28"/>
          <w:szCs w:val="28"/>
        </w:rPr>
        <w:tab/>
      </w:r>
      <w:r w:rsidRPr="00383506">
        <w:rPr>
          <w:sz w:val="28"/>
          <w:szCs w:val="28"/>
        </w:rPr>
        <w:tab/>
        <w:t xml:space="preserve">Расходы на обязательное страхование опасного производственного объекта предприятием заявлены на уровне 68,51 тыс. руб. </w:t>
      </w:r>
    </w:p>
    <w:p w14:paraId="4ADDE904" w14:textId="77777777" w:rsidR="002937D4" w:rsidRPr="00383506" w:rsidRDefault="002937D4" w:rsidP="002937D4">
      <w:pPr>
        <w:tabs>
          <w:tab w:val="left" w:pos="426"/>
        </w:tabs>
        <w:spacing w:line="360" w:lineRule="auto"/>
        <w:jc w:val="both"/>
        <w:rPr>
          <w:sz w:val="28"/>
          <w:szCs w:val="28"/>
        </w:rPr>
      </w:pPr>
      <w:r w:rsidRPr="00383506">
        <w:rPr>
          <w:sz w:val="28"/>
          <w:szCs w:val="28"/>
        </w:rPr>
        <w:lastRenderedPageBreak/>
        <w:tab/>
      </w:r>
      <w:r w:rsidRPr="00383506">
        <w:rPr>
          <w:sz w:val="28"/>
          <w:szCs w:val="28"/>
        </w:rPr>
        <w:tab/>
        <w:t xml:space="preserve">Экспертами приняты расходы по статье на 2019 год на уровне предложений предприятия 68,51 тыс. руб, что не превышает факт 2017 года (147,00 тыс. руб). Информация по факту 2017 получена через систему ЕИАС и заверена электронно-цифровой подписью руководителя в формате шаблона BALANCE.CALC.TARIFF.WARM.2016.FACT, который в соответствии с постановлением РЭК КО № 620 от 20.12.2013, является официальной отчётностью. </w:t>
      </w:r>
    </w:p>
    <w:p w14:paraId="3E41234F" w14:textId="77777777" w:rsidR="002937D4" w:rsidRPr="00383506" w:rsidRDefault="002937D4" w:rsidP="002937D4">
      <w:pPr>
        <w:pStyle w:val="2"/>
        <w:spacing w:line="360" w:lineRule="auto"/>
        <w:rPr>
          <w:b w:val="0"/>
          <w:sz w:val="28"/>
          <w:szCs w:val="28"/>
        </w:rPr>
      </w:pPr>
      <w:r w:rsidRPr="00383506">
        <w:rPr>
          <w:sz w:val="28"/>
          <w:szCs w:val="28"/>
        </w:rPr>
        <w:tab/>
      </w:r>
      <w:bookmarkStart w:id="134" w:name="_Toc529799110"/>
      <w:r w:rsidRPr="00383506">
        <w:rPr>
          <w:b w:val="0"/>
          <w:sz w:val="28"/>
          <w:szCs w:val="28"/>
        </w:rPr>
        <w:t>Расходы по статье на 2020-2023 г. приняты на уровне 2019 года.</w:t>
      </w:r>
      <w:bookmarkEnd w:id="134"/>
    </w:p>
    <w:p w14:paraId="63F453E8" w14:textId="77777777" w:rsidR="002937D4" w:rsidRPr="00383506" w:rsidRDefault="002937D4" w:rsidP="002937D4">
      <w:pPr>
        <w:tabs>
          <w:tab w:val="left" w:pos="426"/>
        </w:tabs>
        <w:spacing w:line="360" w:lineRule="auto"/>
        <w:jc w:val="both"/>
        <w:rPr>
          <w:sz w:val="28"/>
          <w:szCs w:val="28"/>
        </w:rPr>
      </w:pPr>
    </w:p>
    <w:p w14:paraId="2F43CCB0" w14:textId="77777777" w:rsidR="002937D4" w:rsidRPr="00383506" w:rsidRDefault="002937D4" w:rsidP="002937D4">
      <w:pPr>
        <w:pStyle w:val="afe"/>
        <w:rPr>
          <w:rFonts w:ascii="Times New Roman" w:hAnsi="Times New Roman"/>
          <w:b/>
          <w:sz w:val="28"/>
          <w:szCs w:val="28"/>
        </w:rPr>
      </w:pPr>
      <w:bookmarkStart w:id="135" w:name="_Toc499122197"/>
      <w:bookmarkStart w:id="136" w:name="_Toc529799111"/>
      <w:r w:rsidRPr="00383506">
        <w:rPr>
          <w:rFonts w:ascii="Times New Roman" w:hAnsi="Times New Roman"/>
          <w:b/>
          <w:sz w:val="28"/>
          <w:szCs w:val="28"/>
        </w:rPr>
        <w:t>Налог на имущество</w:t>
      </w:r>
      <w:bookmarkEnd w:id="135"/>
      <w:bookmarkEnd w:id="136"/>
    </w:p>
    <w:p w14:paraId="57105ADF" w14:textId="77777777" w:rsidR="002937D4" w:rsidRPr="00383506" w:rsidRDefault="002937D4" w:rsidP="002937D4">
      <w:pPr>
        <w:tabs>
          <w:tab w:val="left" w:pos="426"/>
        </w:tabs>
        <w:spacing w:line="360" w:lineRule="auto"/>
        <w:jc w:val="both"/>
        <w:rPr>
          <w:sz w:val="28"/>
          <w:szCs w:val="28"/>
        </w:rPr>
      </w:pPr>
      <w:r w:rsidRPr="00383506">
        <w:rPr>
          <w:sz w:val="28"/>
          <w:szCs w:val="28"/>
        </w:rPr>
        <w:tab/>
      </w:r>
      <w:r w:rsidRPr="00383506">
        <w:rPr>
          <w:sz w:val="28"/>
          <w:szCs w:val="28"/>
        </w:rPr>
        <w:tab/>
        <w:t xml:space="preserve">На территории Кемеровской области налог на имущество введен в действие Законом Кемеровской области от 26.11.2003 №60-ОЗ. </w:t>
      </w:r>
    </w:p>
    <w:p w14:paraId="297AFC2C" w14:textId="77777777" w:rsidR="002937D4" w:rsidRPr="00383506" w:rsidRDefault="002937D4" w:rsidP="002937D4">
      <w:pPr>
        <w:tabs>
          <w:tab w:val="left" w:pos="426"/>
        </w:tabs>
        <w:spacing w:line="360" w:lineRule="auto"/>
        <w:jc w:val="both"/>
        <w:rPr>
          <w:sz w:val="28"/>
          <w:szCs w:val="28"/>
        </w:rPr>
      </w:pPr>
      <w:r w:rsidRPr="00383506">
        <w:rPr>
          <w:sz w:val="28"/>
          <w:szCs w:val="28"/>
        </w:rPr>
        <w:t>Согласно ст.2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 НК РФ).</w:t>
      </w:r>
    </w:p>
    <w:p w14:paraId="6E28F1AF" w14:textId="77777777" w:rsidR="002937D4" w:rsidRPr="00383506" w:rsidRDefault="002937D4" w:rsidP="002937D4">
      <w:pPr>
        <w:tabs>
          <w:tab w:val="left" w:pos="426"/>
        </w:tabs>
        <w:spacing w:line="360" w:lineRule="auto"/>
        <w:jc w:val="both"/>
        <w:rPr>
          <w:sz w:val="28"/>
          <w:szCs w:val="28"/>
        </w:rPr>
      </w:pPr>
      <w:r w:rsidRPr="00383506">
        <w:rPr>
          <w:sz w:val="28"/>
          <w:szCs w:val="28"/>
        </w:rPr>
        <w:tab/>
      </w:r>
      <w:r w:rsidRPr="00383506">
        <w:rPr>
          <w:sz w:val="28"/>
          <w:szCs w:val="28"/>
        </w:rPr>
        <w:tab/>
        <w:t xml:space="preserve">По данной статье предприятие представило свои предложения на сумму 944,00 тыс. руб. Представлены расчеты предприятия амортизационных отчислений и налога на имущества (стр.67-77 тома 3 дела). </w:t>
      </w:r>
    </w:p>
    <w:p w14:paraId="33CCAE47" w14:textId="77777777" w:rsidR="002937D4" w:rsidRPr="00383506" w:rsidRDefault="002937D4" w:rsidP="002937D4">
      <w:pPr>
        <w:tabs>
          <w:tab w:val="left" w:pos="426"/>
        </w:tabs>
        <w:spacing w:line="360" w:lineRule="auto"/>
        <w:jc w:val="both"/>
        <w:rPr>
          <w:sz w:val="28"/>
          <w:szCs w:val="28"/>
        </w:rPr>
      </w:pPr>
      <w:r w:rsidRPr="00383506">
        <w:rPr>
          <w:sz w:val="28"/>
          <w:szCs w:val="28"/>
        </w:rPr>
        <w:tab/>
      </w:r>
      <w:r w:rsidRPr="00383506">
        <w:rPr>
          <w:sz w:val="28"/>
          <w:szCs w:val="28"/>
        </w:rPr>
        <w:tab/>
        <w:t xml:space="preserve">Экспертами приняты расходы на уровне предложений предприятия, согласно представленным расчетам. </w:t>
      </w:r>
    </w:p>
    <w:p w14:paraId="4E469C41" w14:textId="77777777" w:rsidR="002937D4" w:rsidRPr="00383506" w:rsidRDefault="002937D4" w:rsidP="002937D4">
      <w:pPr>
        <w:tabs>
          <w:tab w:val="left" w:pos="426"/>
        </w:tabs>
        <w:spacing w:line="360" w:lineRule="auto"/>
        <w:jc w:val="both"/>
        <w:rPr>
          <w:sz w:val="28"/>
          <w:szCs w:val="28"/>
        </w:rPr>
      </w:pPr>
      <w:r w:rsidRPr="00383506">
        <w:rPr>
          <w:sz w:val="28"/>
          <w:szCs w:val="28"/>
        </w:rPr>
        <w:tab/>
      </w:r>
      <w:r w:rsidRPr="00383506">
        <w:rPr>
          <w:sz w:val="28"/>
          <w:szCs w:val="28"/>
        </w:rPr>
        <w:tab/>
        <w:t>Расходы по статье на 2020-2023 г. приняты на уровне 2019 года, в связи с исключением инвестиционной программы (нарушена процедура подачи документов) (приложение 2).</w:t>
      </w:r>
    </w:p>
    <w:p w14:paraId="05E547E0" w14:textId="77777777" w:rsidR="002937D4" w:rsidRPr="00383506" w:rsidRDefault="002937D4" w:rsidP="002937D4">
      <w:pPr>
        <w:pStyle w:val="2"/>
        <w:spacing w:line="360" w:lineRule="auto"/>
        <w:ind w:left="0"/>
        <w:jc w:val="both"/>
        <w:rPr>
          <w:sz w:val="28"/>
          <w:szCs w:val="28"/>
        </w:rPr>
      </w:pPr>
      <w:r w:rsidRPr="00383506">
        <w:rPr>
          <w:b w:val="0"/>
          <w:sz w:val="28"/>
          <w:szCs w:val="28"/>
        </w:rPr>
        <w:t xml:space="preserve"> </w:t>
      </w:r>
    </w:p>
    <w:p w14:paraId="4803232F" w14:textId="0D9828E1" w:rsidR="002937D4" w:rsidRDefault="002937D4" w:rsidP="002937D4">
      <w:pPr>
        <w:pStyle w:val="afe"/>
        <w:rPr>
          <w:rFonts w:ascii="Times New Roman" w:hAnsi="Times New Roman"/>
          <w:b/>
          <w:sz w:val="28"/>
          <w:szCs w:val="28"/>
        </w:rPr>
      </w:pPr>
      <w:bookmarkStart w:id="137" w:name="_Toc499122198"/>
      <w:bookmarkStart w:id="138" w:name="_Toc529799112"/>
      <w:r w:rsidRPr="00383506">
        <w:rPr>
          <w:rFonts w:ascii="Times New Roman" w:hAnsi="Times New Roman"/>
          <w:b/>
          <w:sz w:val="28"/>
          <w:szCs w:val="28"/>
        </w:rPr>
        <w:t>Транспортный налог</w:t>
      </w:r>
      <w:bookmarkEnd w:id="137"/>
      <w:bookmarkEnd w:id="138"/>
    </w:p>
    <w:p w14:paraId="38A278DA" w14:textId="77777777" w:rsidR="00802DAE" w:rsidRPr="00383506" w:rsidRDefault="00802DAE" w:rsidP="00802DAE">
      <w:pPr>
        <w:pStyle w:val="2"/>
        <w:spacing w:line="360" w:lineRule="auto"/>
        <w:ind w:left="0" w:firstLine="709"/>
        <w:jc w:val="both"/>
        <w:rPr>
          <w:b w:val="0"/>
          <w:sz w:val="28"/>
          <w:szCs w:val="28"/>
        </w:rPr>
      </w:pPr>
      <w:bookmarkStart w:id="139" w:name="_Toc529799113"/>
      <w:r w:rsidRPr="00383506">
        <w:rPr>
          <w:b w:val="0"/>
          <w:sz w:val="28"/>
          <w:szCs w:val="28"/>
        </w:rPr>
        <w:lastRenderedPageBreak/>
        <w:t>По данной статье предприятие представило свои предложения на сумму 5,5 тыс. руб. Представлена налоговая декларация по транспортному налогу (эксватор, трактор-погрузчик, грузовой) (стр.98-105 тома 4 дела).</w:t>
      </w:r>
      <w:bookmarkEnd w:id="139"/>
    </w:p>
    <w:p w14:paraId="4C0315EA" w14:textId="77777777" w:rsidR="00802DAE" w:rsidRPr="00383506" w:rsidRDefault="00802DAE" w:rsidP="00802DAE">
      <w:pPr>
        <w:pStyle w:val="2"/>
        <w:spacing w:line="360" w:lineRule="auto"/>
        <w:ind w:left="708"/>
        <w:jc w:val="both"/>
        <w:rPr>
          <w:b w:val="0"/>
          <w:sz w:val="28"/>
          <w:szCs w:val="28"/>
        </w:rPr>
      </w:pPr>
      <w:bookmarkStart w:id="140" w:name="_Toc529799114"/>
      <w:r w:rsidRPr="00383506">
        <w:rPr>
          <w:b w:val="0"/>
          <w:sz w:val="28"/>
          <w:szCs w:val="28"/>
        </w:rPr>
        <w:t>Экспертами приняты расходы на уровне предложений предприятия.</w:t>
      </w:r>
      <w:bookmarkEnd w:id="140"/>
    </w:p>
    <w:p w14:paraId="2D6CA03B" w14:textId="77777777" w:rsidR="00802DAE" w:rsidRPr="00383506" w:rsidRDefault="00802DAE" w:rsidP="00802DAE">
      <w:pPr>
        <w:pStyle w:val="2"/>
        <w:spacing w:line="360" w:lineRule="auto"/>
        <w:ind w:left="0" w:firstLine="709"/>
        <w:jc w:val="both"/>
        <w:rPr>
          <w:b w:val="0"/>
          <w:sz w:val="28"/>
          <w:szCs w:val="28"/>
        </w:rPr>
      </w:pPr>
      <w:bookmarkStart w:id="141" w:name="_Toc529799115"/>
      <w:r w:rsidRPr="00383506">
        <w:rPr>
          <w:b w:val="0"/>
          <w:sz w:val="28"/>
          <w:szCs w:val="28"/>
        </w:rPr>
        <w:t>Расходы по статье на 2020-2023 г. приняты на неизменном уровне (приложение 2).</w:t>
      </w:r>
      <w:bookmarkEnd w:id="141"/>
    </w:p>
    <w:p w14:paraId="5989BC63" w14:textId="77777777" w:rsidR="002937D4" w:rsidRPr="00383506" w:rsidRDefault="002937D4" w:rsidP="002937D4"/>
    <w:p w14:paraId="302C5C63" w14:textId="77777777" w:rsidR="002937D4" w:rsidRPr="00383506" w:rsidRDefault="002937D4" w:rsidP="002937D4">
      <w:pPr>
        <w:pStyle w:val="2"/>
        <w:spacing w:line="360" w:lineRule="auto"/>
        <w:ind w:left="0" w:firstLine="709"/>
        <w:jc w:val="center"/>
        <w:rPr>
          <w:sz w:val="28"/>
        </w:rPr>
      </w:pPr>
      <w:bookmarkStart w:id="142" w:name="_Toc529799116"/>
      <w:r w:rsidRPr="00383506">
        <w:rPr>
          <w:sz w:val="28"/>
        </w:rPr>
        <w:t>Отчисления на социальные нужды</w:t>
      </w:r>
      <w:bookmarkEnd w:id="130"/>
      <w:bookmarkEnd w:id="142"/>
    </w:p>
    <w:p w14:paraId="30E10673"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В расходы по статье «Отчисления на социальные нужды» включаются:</w:t>
      </w:r>
    </w:p>
    <w:p w14:paraId="43C1445E"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 xml:space="preserve">- сумма страховых взносов, в соответствии со ст. 426 Налогового кодекса Российской Федерации (часть вторая) от 05.08.2000 N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 </w:t>
      </w:r>
    </w:p>
    <w:p w14:paraId="686894C6"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№125-ФЗ «Об обязательном социальном страховании от несчастных случаев на производстве и профессиональных заболеваний» в ред. от 07.03.2018 №56-ФЗ) в размере 0,2% (стр. 355-356 тома 1 дела).</w:t>
      </w:r>
    </w:p>
    <w:p w14:paraId="0F206CD7" w14:textId="77777777" w:rsidR="002937D4" w:rsidRPr="00383506" w:rsidRDefault="002937D4" w:rsidP="002937D4">
      <w:pPr>
        <w:tabs>
          <w:tab w:val="left" w:pos="1890"/>
        </w:tabs>
        <w:spacing w:line="360" w:lineRule="auto"/>
        <w:ind w:firstLine="720"/>
        <w:jc w:val="both"/>
        <w:rPr>
          <w:sz w:val="28"/>
          <w:szCs w:val="28"/>
        </w:rPr>
      </w:pPr>
      <w:r w:rsidRPr="00383506">
        <w:rPr>
          <w:snapToGrid w:val="0"/>
          <w:sz w:val="28"/>
          <w:szCs w:val="28"/>
        </w:rPr>
        <w:t xml:space="preserve">Экспертами в расчет НВВ на 2019 год приняты страховые взносы в размере 30,2 % от уровня ФОТ, расчитанного в операционных расходах, или 10344,71 тыс. руб. </w:t>
      </w:r>
    </w:p>
    <w:p w14:paraId="69FC1FB6" w14:textId="77777777" w:rsidR="002937D4" w:rsidRPr="00383506" w:rsidRDefault="002937D4" w:rsidP="002937D4">
      <w:pPr>
        <w:tabs>
          <w:tab w:val="left" w:pos="426"/>
        </w:tabs>
        <w:spacing w:line="360" w:lineRule="auto"/>
        <w:jc w:val="both"/>
        <w:rPr>
          <w:sz w:val="28"/>
          <w:szCs w:val="28"/>
        </w:rPr>
      </w:pPr>
      <w:r w:rsidRPr="00383506">
        <w:rPr>
          <w:sz w:val="28"/>
          <w:szCs w:val="28"/>
        </w:rPr>
        <w:tab/>
      </w:r>
      <w:r w:rsidRPr="00383506">
        <w:rPr>
          <w:sz w:val="28"/>
          <w:szCs w:val="28"/>
        </w:rPr>
        <w:tab/>
        <w:t>Корректировка плановых расходов по статье на 2019 год относительно предложений предприятия в сторону увеличения составила 68,51 тыс. руб в связи с арифметической ошибкой.</w:t>
      </w:r>
    </w:p>
    <w:p w14:paraId="08597E62"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Экспертами в расчет НВВ на 2020-2023 год приняты страховые взносы в размере 30,2 % от уровня ФОТ, расчитанного в операционных расходах (приложение 2).</w:t>
      </w:r>
    </w:p>
    <w:p w14:paraId="6C523357" w14:textId="77777777" w:rsidR="002937D4" w:rsidRPr="00383506" w:rsidRDefault="002937D4" w:rsidP="002937D4">
      <w:pPr>
        <w:tabs>
          <w:tab w:val="left" w:pos="426"/>
        </w:tabs>
        <w:spacing w:line="360" w:lineRule="auto"/>
        <w:jc w:val="both"/>
        <w:rPr>
          <w:sz w:val="28"/>
          <w:szCs w:val="28"/>
        </w:rPr>
      </w:pPr>
    </w:p>
    <w:p w14:paraId="28888439" w14:textId="77777777" w:rsidR="002937D4" w:rsidRPr="00383506" w:rsidRDefault="002937D4" w:rsidP="002937D4">
      <w:pPr>
        <w:pStyle w:val="2"/>
        <w:spacing w:line="360" w:lineRule="auto"/>
        <w:ind w:left="0" w:firstLine="709"/>
        <w:jc w:val="center"/>
        <w:rPr>
          <w:sz w:val="28"/>
        </w:rPr>
      </w:pPr>
      <w:bookmarkStart w:id="143" w:name="_Toc529799117"/>
      <w:r w:rsidRPr="00383506">
        <w:rPr>
          <w:sz w:val="28"/>
        </w:rPr>
        <w:lastRenderedPageBreak/>
        <w:t>Амортизация основных средств и нематериальных активов</w:t>
      </w:r>
      <w:bookmarkEnd w:id="143"/>
    </w:p>
    <w:p w14:paraId="18453CAD"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К основным средствам активы относятся при одновременном выполнении ряда условий, а именно:</w:t>
      </w:r>
    </w:p>
    <w:p w14:paraId="333574A4"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 использование в производственной деятельности или для управленческих нужд;</w:t>
      </w:r>
    </w:p>
    <w:p w14:paraId="24C88F79"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 использование более 12 месяцев;</w:t>
      </w:r>
    </w:p>
    <w:p w14:paraId="3D34CAE8"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 способность приносить доход;</w:t>
      </w:r>
    </w:p>
    <w:p w14:paraId="2D58F7BB"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 если не планируется дальнейшая перепродажа.</w:t>
      </w:r>
    </w:p>
    <w:p w14:paraId="4924856B"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191F3476"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5D2C5D7F" w14:textId="77777777" w:rsidR="002937D4" w:rsidRPr="00383506" w:rsidRDefault="002937D4" w:rsidP="002937D4">
      <w:pPr>
        <w:tabs>
          <w:tab w:val="left" w:pos="426"/>
        </w:tabs>
        <w:spacing w:line="360" w:lineRule="auto"/>
        <w:jc w:val="both"/>
        <w:rPr>
          <w:sz w:val="28"/>
          <w:szCs w:val="28"/>
        </w:rPr>
      </w:pPr>
      <w:r w:rsidRPr="00383506">
        <w:rPr>
          <w:snapToGrid w:val="0"/>
          <w:sz w:val="28"/>
          <w:szCs w:val="28"/>
        </w:rPr>
        <w:tab/>
      </w:r>
      <w:r w:rsidRPr="00383506">
        <w:rPr>
          <w:snapToGrid w:val="0"/>
          <w:sz w:val="28"/>
          <w:szCs w:val="28"/>
        </w:rPr>
        <w:tab/>
        <w:t xml:space="preserve">Предприятие предлагает расходы на амортизацию в размере 7197,40 тыс. руб. </w:t>
      </w:r>
      <w:r w:rsidRPr="00383506">
        <w:rPr>
          <w:sz w:val="28"/>
          <w:szCs w:val="28"/>
        </w:rPr>
        <w:t xml:space="preserve">Представлены расчеты предприятия амортизационных отчислений и налога на имущества (стр.67-77 тома 3 дела). </w:t>
      </w:r>
    </w:p>
    <w:p w14:paraId="0A0BA7AF"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Эксперты, изучив обосновывающие материалы, предлагают включить расходы в размере 7197,40 тыс. руб. на уровне предложений предприятия по всем расчетным годам регулирования (приложение 2).</w:t>
      </w:r>
    </w:p>
    <w:p w14:paraId="7C2C902E" w14:textId="77777777" w:rsidR="002937D4" w:rsidRPr="00383506" w:rsidRDefault="002937D4" w:rsidP="002937D4"/>
    <w:p w14:paraId="54A429F9" w14:textId="77777777" w:rsidR="002937D4" w:rsidRPr="00383506" w:rsidRDefault="002937D4" w:rsidP="002937D4">
      <w:pPr>
        <w:keepNext/>
        <w:tabs>
          <w:tab w:val="left" w:pos="709"/>
        </w:tabs>
        <w:spacing w:before="240" w:after="60" w:line="360" w:lineRule="auto"/>
        <w:jc w:val="center"/>
        <w:outlineLvl w:val="2"/>
        <w:rPr>
          <w:rFonts w:eastAsia="Calibri" w:cs="Arial"/>
          <w:b/>
          <w:bCs/>
          <w:sz w:val="28"/>
          <w:szCs w:val="26"/>
          <w:lang w:eastAsia="en-US"/>
        </w:rPr>
      </w:pPr>
      <w:bookmarkStart w:id="144" w:name="_Toc495650024"/>
      <w:bookmarkStart w:id="145" w:name="_Toc529799118"/>
      <w:r w:rsidRPr="00383506">
        <w:rPr>
          <w:rFonts w:eastAsia="Calibri" w:cs="Arial"/>
          <w:b/>
          <w:bCs/>
          <w:sz w:val="28"/>
          <w:szCs w:val="26"/>
          <w:lang w:eastAsia="en-US"/>
        </w:rPr>
        <w:t>Налог на прибыль</w:t>
      </w:r>
      <w:bookmarkEnd w:id="144"/>
      <w:bookmarkEnd w:id="145"/>
    </w:p>
    <w:p w14:paraId="38EB19A3"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 xml:space="preserve">Расходы по уплате налога на прибыль на 2019-2023 год принимаются в размере 20 % от налогооблагаемой базы (НК РФ). </w:t>
      </w:r>
    </w:p>
    <w:p w14:paraId="2E435670" w14:textId="77777777" w:rsidR="002937D4" w:rsidRPr="00383506" w:rsidRDefault="002937D4" w:rsidP="002937D4">
      <w:pPr>
        <w:tabs>
          <w:tab w:val="left" w:pos="1890"/>
        </w:tabs>
        <w:spacing w:line="360" w:lineRule="auto"/>
        <w:ind w:firstLine="720"/>
        <w:jc w:val="both"/>
        <w:rPr>
          <w:snapToGrid w:val="0"/>
          <w:sz w:val="28"/>
          <w:szCs w:val="28"/>
        </w:rPr>
      </w:pPr>
    </w:p>
    <w:p w14:paraId="6857C075"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lastRenderedPageBreak/>
        <w:t>Итого, сумма неподконтрольных расходов, подлежащая включению в необходимую валовую выручку на производство и передачу тепловой энергии в 2019 году, по оценке экспертов, составит 656,10 тыс. руб.</w:t>
      </w:r>
    </w:p>
    <w:p w14:paraId="097F2412" w14:textId="77777777" w:rsidR="002937D4" w:rsidRPr="00383506" w:rsidRDefault="002937D4" w:rsidP="002937D4">
      <w:pPr>
        <w:tabs>
          <w:tab w:val="left" w:pos="1890"/>
        </w:tabs>
        <w:spacing w:line="360" w:lineRule="auto"/>
        <w:ind w:firstLine="720"/>
        <w:jc w:val="both"/>
        <w:rPr>
          <w:snapToGrid w:val="0"/>
          <w:sz w:val="28"/>
          <w:szCs w:val="28"/>
        </w:rPr>
      </w:pPr>
      <w:r w:rsidRPr="00383506">
        <w:rPr>
          <w:snapToGrid w:val="0"/>
          <w:sz w:val="28"/>
          <w:szCs w:val="28"/>
        </w:rPr>
        <w:t>Корректировка неподконтрольных расходов относительно предложений предприятия на 2019 год, составила 810,26 тыс. руб. в сторону снижения в связи со снижением ФОТ и как следствие перерасчетом ЕСН.</w:t>
      </w:r>
    </w:p>
    <w:p w14:paraId="6D9778AA" w14:textId="77777777" w:rsidR="002937D4" w:rsidRPr="00383506" w:rsidRDefault="002937D4" w:rsidP="002937D4">
      <w:pPr>
        <w:spacing w:line="360" w:lineRule="auto"/>
        <w:ind w:firstLine="709"/>
        <w:jc w:val="both"/>
        <w:rPr>
          <w:sz w:val="28"/>
          <w:szCs w:val="28"/>
        </w:rPr>
      </w:pPr>
    </w:p>
    <w:p w14:paraId="66FCFF73" w14:textId="77777777" w:rsidR="002937D4" w:rsidRPr="00383506" w:rsidRDefault="002937D4" w:rsidP="002937D4">
      <w:pPr>
        <w:spacing w:line="360" w:lineRule="auto"/>
        <w:ind w:firstLine="709"/>
        <w:jc w:val="both"/>
        <w:rPr>
          <w:sz w:val="28"/>
          <w:szCs w:val="28"/>
        </w:rPr>
      </w:pPr>
      <w:r w:rsidRPr="00383506">
        <w:rPr>
          <w:sz w:val="28"/>
          <w:szCs w:val="28"/>
        </w:rPr>
        <w:t>Информация о величине неподконтрольных расходов на 2019 -2023 гг. в разрезе статей затрат представлена в приложении 2 к данному экспертному заключению.</w:t>
      </w:r>
    </w:p>
    <w:p w14:paraId="12E0DBFC" w14:textId="77777777" w:rsidR="002937D4" w:rsidRPr="00383506" w:rsidRDefault="002937D4" w:rsidP="002937D4">
      <w:pPr>
        <w:pStyle w:val="2"/>
        <w:numPr>
          <w:ilvl w:val="1"/>
          <w:numId w:val="28"/>
        </w:numPr>
        <w:jc w:val="center"/>
        <w:rPr>
          <w:rFonts w:eastAsia="Calibri"/>
          <w:sz w:val="28"/>
          <w:szCs w:val="28"/>
          <w:lang w:eastAsia="en-US"/>
        </w:rPr>
      </w:pPr>
      <w:bookmarkStart w:id="146" w:name="_Toc498073869"/>
      <w:r w:rsidRPr="00383506">
        <w:rPr>
          <w:rFonts w:eastAsia="Calibri"/>
          <w:sz w:val="28"/>
          <w:szCs w:val="28"/>
          <w:lang w:eastAsia="en-US"/>
        </w:rPr>
        <w:t xml:space="preserve"> </w:t>
      </w:r>
      <w:bookmarkStart w:id="147" w:name="_Toc529799119"/>
      <w:r w:rsidRPr="00383506">
        <w:rPr>
          <w:rFonts w:eastAsia="Calibri"/>
          <w:sz w:val="28"/>
          <w:szCs w:val="28"/>
          <w:lang w:eastAsia="en-US"/>
        </w:rPr>
        <w:t>Прибыль</w:t>
      </w:r>
      <w:bookmarkEnd w:id="146"/>
      <w:bookmarkEnd w:id="147"/>
    </w:p>
    <w:p w14:paraId="57641A07" w14:textId="77777777" w:rsidR="002937D4" w:rsidRPr="00383506" w:rsidRDefault="002937D4" w:rsidP="002937D4">
      <w:pPr>
        <w:rPr>
          <w:rFonts w:eastAsia="Calibri"/>
          <w:lang w:eastAsia="en-US"/>
        </w:rPr>
      </w:pPr>
    </w:p>
    <w:p w14:paraId="36476353" w14:textId="77777777" w:rsidR="002937D4" w:rsidRPr="00383506" w:rsidRDefault="002937D4" w:rsidP="002937D4">
      <w:pPr>
        <w:pStyle w:val="2"/>
        <w:jc w:val="center"/>
        <w:rPr>
          <w:sz w:val="28"/>
          <w:szCs w:val="28"/>
        </w:rPr>
      </w:pPr>
      <w:bookmarkStart w:id="148" w:name="_Toc529799120"/>
      <w:bookmarkStart w:id="149" w:name="_Toc495318746"/>
      <w:bookmarkStart w:id="150" w:name="_Toc495394688"/>
      <w:r w:rsidRPr="00383506">
        <w:rPr>
          <w:sz w:val="28"/>
          <w:szCs w:val="28"/>
        </w:rPr>
        <w:t>Выплаты социального характера</w:t>
      </w:r>
      <w:bookmarkEnd w:id="148"/>
    </w:p>
    <w:p w14:paraId="6BBA2664" w14:textId="77777777" w:rsidR="002937D4" w:rsidRPr="00383506" w:rsidRDefault="002937D4" w:rsidP="002937D4">
      <w:pPr>
        <w:pStyle w:val="1"/>
        <w:tabs>
          <w:tab w:val="left" w:pos="567"/>
        </w:tabs>
        <w:spacing w:line="360" w:lineRule="auto"/>
        <w:jc w:val="both"/>
        <w:rPr>
          <w:b w:val="0"/>
          <w:sz w:val="28"/>
          <w:szCs w:val="28"/>
        </w:rPr>
      </w:pPr>
      <w:r w:rsidRPr="00383506">
        <w:rPr>
          <w:b w:val="0"/>
          <w:sz w:val="28"/>
          <w:szCs w:val="28"/>
        </w:rPr>
        <w:tab/>
      </w:r>
      <w:r w:rsidRPr="00383506">
        <w:rPr>
          <w:b w:val="0"/>
          <w:sz w:val="28"/>
          <w:szCs w:val="28"/>
        </w:rPr>
        <w:tab/>
      </w:r>
      <w:bookmarkStart w:id="151" w:name="_Toc529631278"/>
      <w:bookmarkStart w:id="152" w:name="_Toc529784129"/>
      <w:bookmarkStart w:id="153" w:name="_Toc529799121"/>
      <w:r w:rsidRPr="00383506">
        <w:rPr>
          <w:b w:val="0"/>
          <w:sz w:val="28"/>
          <w:szCs w:val="28"/>
        </w:rPr>
        <w:t>Предприятием заявлены расходы по статье на уровне 3497,68 тыс. руб. «Выплаты социального характера», включающие в себя пособия при увольнении на пенсию, выплаты к государственным и профессиональным праздникам, а также на санаторно-курортное лечение и помощь пенсионерам. Представлен коллективный договор, программа социального развития (стр.181-255 тома 3 дела).</w:t>
      </w:r>
      <w:bookmarkEnd w:id="151"/>
      <w:bookmarkEnd w:id="152"/>
      <w:bookmarkEnd w:id="153"/>
    </w:p>
    <w:p w14:paraId="5F5FAFDB" w14:textId="77777777" w:rsidR="002937D4" w:rsidRPr="00383506" w:rsidRDefault="002937D4" w:rsidP="002937D4">
      <w:pPr>
        <w:pStyle w:val="1"/>
        <w:tabs>
          <w:tab w:val="left" w:pos="567"/>
        </w:tabs>
        <w:spacing w:line="360" w:lineRule="auto"/>
        <w:jc w:val="both"/>
        <w:rPr>
          <w:b w:val="0"/>
          <w:sz w:val="28"/>
          <w:szCs w:val="28"/>
        </w:rPr>
      </w:pPr>
      <w:r w:rsidRPr="00383506">
        <w:tab/>
      </w:r>
      <w:r w:rsidRPr="00383506">
        <w:tab/>
      </w:r>
      <w:bookmarkStart w:id="154" w:name="_Toc529631279"/>
      <w:bookmarkStart w:id="155" w:name="_Toc529784130"/>
      <w:bookmarkStart w:id="156" w:name="_Toc529799122"/>
      <w:r w:rsidRPr="00383506">
        <w:rPr>
          <w:b w:val="0"/>
          <w:sz w:val="28"/>
          <w:szCs w:val="28"/>
        </w:rPr>
        <w:t>Согласно форме 2 бухгалтерской отчетности в 2017 году предприятие отработало безубыточно. В то же время по факту 2017 года расходы предприятия на социальное развитие составили 947,00 тыс. руб (в плане 2017 года было предусмотрено 1472 тыс. руб.</w:t>
      </w:r>
      <w:bookmarkEnd w:id="154"/>
      <w:bookmarkEnd w:id="155"/>
      <w:bookmarkEnd w:id="156"/>
    </w:p>
    <w:p w14:paraId="74EA4331" w14:textId="77777777" w:rsidR="002937D4" w:rsidRPr="00383506" w:rsidRDefault="002937D4" w:rsidP="002937D4">
      <w:pPr>
        <w:tabs>
          <w:tab w:val="left" w:pos="360"/>
        </w:tabs>
        <w:spacing w:line="360" w:lineRule="auto"/>
        <w:jc w:val="both"/>
        <w:rPr>
          <w:sz w:val="28"/>
          <w:szCs w:val="28"/>
        </w:rPr>
      </w:pPr>
      <w:r w:rsidRPr="00383506">
        <w:rPr>
          <w:sz w:val="28"/>
          <w:szCs w:val="28"/>
        </w:rPr>
        <w:tab/>
      </w:r>
      <w:r w:rsidRPr="00383506">
        <w:rPr>
          <w:sz w:val="28"/>
          <w:szCs w:val="28"/>
        </w:rPr>
        <w:tab/>
        <w:t xml:space="preserve">Эксперты считают целесообразным на 2019 год расходы по статье принять по факту 2017 года, с учетом ИПЦ Минэкономразвития России от 01.10.2018 на 2018-2019 год – 102,7 и 104,6 соответственно, что составит 1017,31 тыс. руб. Информация по факту 2017 получена через систему ЕИАС и заверена электронно-цифровой подписью руководителя в формате шаблона BALANCE.CALC.TARIFF.WARM.2016.FACT, который в соответствии с постановлением РЭК КО № 620 от 20.12.2013, является официальной отчётностью. </w:t>
      </w:r>
    </w:p>
    <w:p w14:paraId="5A209873" w14:textId="77777777" w:rsidR="002937D4" w:rsidRPr="00383506" w:rsidRDefault="002937D4" w:rsidP="002937D4">
      <w:pPr>
        <w:tabs>
          <w:tab w:val="left" w:pos="360"/>
        </w:tabs>
        <w:spacing w:line="360" w:lineRule="auto"/>
        <w:jc w:val="both"/>
        <w:rPr>
          <w:sz w:val="28"/>
          <w:szCs w:val="28"/>
        </w:rPr>
      </w:pPr>
      <w:r w:rsidRPr="00383506">
        <w:rPr>
          <w:sz w:val="28"/>
          <w:szCs w:val="28"/>
        </w:rPr>
        <w:tab/>
      </w:r>
      <w:r w:rsidRPr="00383506">
        <w:rPr>
          <w:sz w:val="28"/>
          <w:szCs w:val="28"/>
        </w:rPr>
        <w:tab/>
        <w:t>Корректировка плановых расходов по статье на 2019 год относительно предложений предприятия в сторону снижения составила 2480,37 тыс. руб в связи с недостаточностью обоснования.</w:t>
      </w:r>
    </w:p>
    <w:p w14:paraId="2F85521D" w14:textId="77777777" w:rsidR="002937D4" w:rsidRPr="00383506" w:rsidRDefault="002937D4" w:rsidP="002937D4">
      <w:pPr>
        <w:tabs>
          <w:tab w:val="left" w:pos="360"/>
        </w:tabs>
        <w:spacing w:line="360" w:lineRule="auto"/>
        <w:jc w:val="both"/>
        <w:rPr>
          <w:snapToGrid w:val="0"/>
          <w:sz w:val="28"/>
          <w:szCs w:val="28"/>
        </w:rPr>
      </w:pPr>
      <w:r w:rsidRPr="00383506">
        <w:rPr>
          <w:sz w:val="28"/>
          <w:szCs w:val="28"/>
        </w:rPr>
        <w:lastRenderedPageBreak/>
        <w:tab/>
      </w:r>
      <w:r w:rsidRPr="00383506">
        <w:rPr>
          <w:sz w:val="28"/>
          <w:szCs w:val="28"/>
        </w:rPr>
        <w:tab/>
        <w:t xml:space="preserve">На каждый последующий год 2020-2023 г. к данной статье экспертами применялся </w:t>
      </w:r>
      <w:r w:rsidRPr="00383506">
        <w:rPr>
          <w:snapToGrid w:val="0"/>
          <w:sz w:val="28"/>
          <w:szCs w:val="28"/>
        </w:rPr>
        <w:t>ИПЦ Минэкономразвития России (от 01.10.2018):</w:t>
      </w:r>
    </w:p>
    <w:p w14:paraId="28ABF050" w14:textId="77777777" w:rsidR="002937D4" w:rsidRPr="00383506" w:rsidRDefault="002937D4" w:rsidP="002937D4">
      <w:pPr>
        <w:spacing w:line="336" w:lineRule="auto"/>
        <w:ind w:right="-143" w:firstLine="709"/>
        <w:jc w:val="both"/>
        <w:rPr>
          <w:snapToGrid w:val="0"/>
          <w:sz w:val="28"/>
          <w:szCs w:val="28"/>
        </w:rPr>
      </w:pPr>
      <w:r w:rsidRPr="00383506">
        <w:rPr>
          <w:snapToGrid w:val="0"/>
          <w:sz w:val="28"/>
          <w:szCs w:val="28"/>
        </w:rPr>
        <w:t>- на 2020 год - 103,4 %;</w:t>
      </w:r>
    </w:p>
    <w:p w14:paraId="672EF55E" w14:textId="77777777" w:rsidR="002937D4" w:rsidRPr="00383506" w:rsidRDefault="002937D4" w:rsidP="002937D4">
      <w:pPr>
        <w:spacing w:line="336" w:lineRule="auto"/>
        <w:ind w:right="-143" w:firstLine="709"/>
        <w:jc w:val="both"/>
        <w:rPr>
          <w:snapToGrid w:val="0"/>
          <w:sz w:val="28"/>
          <w:szCs w:val="28"/>
        </w:rPr>
      </w:pPr>
      <w:r w:rsidRPr="00383506">
        <w:rPr>
          <w:snapToGrid w:val="0"/>
          <w:sz w:val="28"/>
          <w:szCs w:val="28"/>
        </w:rPr>
        <w:t>- на 2021 год - 104,0 %;</w:t>
      </w:r>
    </w:p>
    <w:p w14:paraId="0F87FBDB" w14:textId="77777777" w:rsidR="002937D4" w:rsidRPr="00383506" w:rsidRDefault="002937D4" w:rsidP="002937D4">
      <w:pPr>
        <w:spacing w:line="336" w:lineRule="auto"/>
        <w:ind w:right="-143" w:firstLine="709"/>
        <w:jc w:val="both"/>
        <w:rPr>
          <w:snapToGrid w:val="0"/>
          <w:sz w:val="28"/>
          <w:szCs w:val="28"/>
        </w:rPr>
      </w:pPr>
      <w:r w:rsidRPr="00383506">
        <w:rPr>
          <w:snapToGrid w:val="0"/>
          <w:sz w:val="28"/>
          <w:szCs w:val="28"/>
        </w:rPr>
        <w:t>- на 2022 год - 104,0 %;</w:t>
      </w:r>
    </w:p>
    <w:p w14:paraId="6ED5B8D4" w14:textId="77777777" w:rsidR="002937D4" w:rsidRPr="00383506" w:rsidRDefault="002937D4" w:rsidP="002937D4">
      <w:pPr>
        <w:spacing w:line="336" w:lineRule="auto"/>
        <w:ind w:right="-143" w:firstLine="709"/>
        <w:jc w:val="both"/>
        <w:rPr>
          <w:snapToGrid w:val="0"/>
          <w:sz w:val="28"/>
          <w:szCs w:val="28"/>
        </w:rPr>
      </w:pPr>
      <w:r w:rsidRPr="00383506">
        <w:rPr>
          <w:snapToGrid w:val="0"/>
          <w:sz w:val="28"/>
          <w:szCs w:val="28"/>
        </w:rPr>
        <w:t>- на 2023 год – 104,0 %;</w:t>
      </w:r>
    </w:p>
    <w:p w14:paraId="182086AB" w14:textId="77777777" w:rsidR="002937D4" w:rsidRPr="00383506" w:rsidRDefault="002937D4" w:rsidP="002937D4">
      <w:pPr>
        <w:tabs>
          <w:tab w:val="left" w:pos="426"/>
        </w:tabs>
        <w:jc w:val="both"/>
        <w:rPr>
          <w:sz w:val="28"/>
          <w:szCs w:val="28"/>
        </w:rPr>
      </w:pPr>
      <w:r w:rsidRPr="00383506">
        <w:rPr>
          <w:sz w:val="28"/>
          <w:szCs w:val="28"/>
        </w:rPr>
        <w:tab/>
      </w:r>
      <w:r w:rsidRPr="00383506">
        <w:rPr>
          <w:sz w:val="28"/>
          <w:szCs w:val="28"/>
        </w:rPr>
        <w:tab/>
        <w:t xml:space="preserve">Расходы по статье отражены в приложении 2 </w:t>
      </w:r>
    </w:p>
    <w:p w14:paraId="32DB0618" w14:textId="77777777" w:rsidR="002937D4" w:rsidRPr="00383506" w:rsidRDefault="002937D4" w:rsidP="002937D4"/>
    <w:p w14:paraId="1785947F" w14:textId="77777777" w:rsidR="002937D4" w:rsidRPr="00383506" w:rsidRDefault="002937D4" w:rsidP="002937D4">
      <w:pPr>
        <w:tabs>
          <w:tab w:val="left" w:pos="1134"/>
        </w:tabs>
        <w:jc w:val="center"/>
        <w:rPr>
          <w:b/>
          <w:sz w:val="32"/>
          <w:szCs w:val="32"/>
          <w:u w:val="single"/>
        </w:rPr>
      </w:pPr>
    </w:p>
    <w:p w14:paraId="7A9E9470" w14:textId="77777777" w:rsidR="002937D4" w:rsidRPr="00383506" w:rsidRDefault="002937D4" w:rsidP="002937D4">
      <w:pPr>
        <w:pStyle w:val="2"/>
        <w:jc w:val="center"/>
        <w:rPr>
          <w:sz w:val="28"/>
          <w:szCs w:val="28"/>
        </w:rPr>
      </w:pPr>
      <w:bookmarkStart w:id="157" w:name="_Toc529799123"/>
      <w:r w:rsidRPr="00383506">
        <w:rPr>
          <w:sz w:val="28"/>
          <w:szCs w:val="28"/>
        </w:rPr>
        <w:t>Расходы на капитальные вложения (инвестиции)</w:t>
      </w:r>
      <w:bookmarkEnd w:id="157"/>
    </w:p>
    <w:p w14:paraId="30B197C1" w14:textId="77777777" w:rsidR="002937D4" w:rsidRPr="00383506" w:rsidRDefault="002937D4" w:rsidP="002937D4">
      <w:pPr>
        <w:tabs>
          <w:tab w:val="left" w:pos="709"/>
        </w:tabs>
        <w:spacing w:line="360" w:lineRule="auto"/>
        <w:jc w:val="both"/>
        <w:rPr>
          <w:sz w:val="28"/>
          <w:szCs w:val="28"/>
        </w:rPr>
      </w:pPr>
      <w:r w:rsidRPr="00383506">
        <w:rPr>
          <w:sz w:val="28"/>
          <w:szCs w:val="28"/>
        </w:rPr>
        <w:tab/>
        <w:t xml:space="preserve">Предприятие предлагает включить в НВВ на 2019 год расходы по статье в сумме 10989,58 тыс. руб. Представлена инвестиционная программа ООО «ТВК» на 2019-2027 год.  </w:t>
      </w:r>
    </w:p>
    <w:p w14:paraId="2817A5C0" w14:textId="77777777" w:rsidR="002937D4" w:rsidRPr="00383506" w:rsidRDefault="002937D4" w:rsidP="002937D4">
      <w:pPr>
        <w:tabs>
          <w:tab w:val="left" w:pos="709"/>
        </w:tabs>
        <w:spacing w:line="360" w:lineRule="auto"/>
        <w:jc w:val="both"/>
        <w:rPr>
          <w:sz w:val="28"/>
          <w:szCs w:val="28"/>
        </w:rPr>
      </w:pPr>
      <w:r w:rsidRPr="00383506">
        <w:rPr>
          <w:sz w:val="28"/>
          <w:szCs w:val="28"/>
        </w:rPr>
        <w:tab/>
        <w:t>В соответствии с п. 20 Правил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утвержденных Постановлением Правительства РФ от 05.05.2014 № 410, регулируемая организация направляет инвестиционную программу на утверждение в орган исполнительной власти субъекта Российской Федерации в срок не позднее 15 календарных дней со дня направления в налоговые органы годового бухгалтерского баланса за предыдущий год.</w:t>
      </w:r>
    </w:p>
    <w:p w14:paraId="2E3E7A09" w14:textId="77777777" w:rsidR="002937D4" w:rsidRPr="00383506" w:rsidRDefault="002937D4" w:rsidP="002937D4">
      <w:pPr>
        <w:tabs>
          <w:tab w:val="left" w:pos="709"/>
        </w:tabs>
        <w:spacing w:line="360" w:lineRule="auto"/>
        <w:jc w:val="both"/>
        <w:rPr>
          <w:sz w:val="28"/>
          <w:szCs w:val="28"/>
        </w:rPr>
      </w:pPr>
      <w:r w:rsidRPr="00383506">
        <w:rPr>
          <w:sz w:val="28"/>
          <w:szCs w:val="28"/>
        </w:rPr>
        <w:tab/>
        <w:t>Таким образом, предприятием были нарушены сроки и порядок подачи документов для утверждения инвестиционной программы на очередной период регулирования и расходы по данной статье приняты экспертами на нулевом уровне.</w:t>
      </w:r>
    </w:p>
    <w:p w14:paraId="2DDC8975" w14:textId="77777777" w:rsidR="002937D4" w:rsidRPr="00383506" w:rsidRDefault="002937D4" w:rsidP="002937D4">
      <w:pPr>
        <w:spacing w:line="360" w:lineRule="auto"/>
      </w:pPr>
    </w:p>
    <w:p w14:paraId="00920D59" w14:textId="77777777" w:rsidR="002937D4" w:rsidRPr="00383506" w:rsidRDefault="002937D4" w:rsidP="002937D4">
      <w:pPr>
        <w:pStyle w:val="1"/>
        <w:tabs>
          <w:tab w:val="left" w:pos="567"/>
        </w:tabs>
        <w:spacing w:line="360" w:lineRule="auto"/>
        <w:jc w:val="center"/>
        <w:rPr>
          <w:rFonts w:cs="Arial"/>
          <w:bCs/>
          <w:caps/>
          <w:snapToGrid w:val="0"/>
          <w:kern w:val="32"/>
          <w:sz w:val="28"/>
          <w:szCs w:val="32"/>
          <w:lang w:eastAsia="en-US"/>
        </w:rPr>
      </w:pPr>
      <w:bookmarkStart w:id="158" w:name="_Toc529799124"/>
      <w:r w:rsidRPr="00383506">
        <w:rPr>
          <w:rFonts w:cs="Arial"/>
          <w:bCs/>
          <w:caps/>
          <w:snapToGrid w:val="0"/>
          <w:kern w:val="32"/>
          <w:sz w:val="28"/>
          <w:szCs w:val="32"/>
          <w:lang w:eastAsia="en-US"/>
        </w:rPr>
        <w:t>4.7</w:t>
      </w:r>
      <w:r w:rsidRPr="00383506">
        <w:rPr>
          <w:rFonts w:cs="Arial"/>
          <w:bCs/>
          <w:caps/>
          <w:snapToGrid w:val="0"/>
          <w:kern w:val="32"/>
          <w:sz w:val="28"/>
          <w:szCs w:val="32"/>
          <w:lang w:eastAsia="en-US"/>
        </w:rPr>
        <w:tab/>
        <w:t>Р</w:t>
      </w:r>
      <w:r w:rsidRPr="00383506">
        <w:rPr>
          <w:sz w:val="28"/>
          <w:szCs w:val="28"/>
        </w:rPr>
        <w:t>асчетная предпринимательская прибыль</w:t>
      </w:r>
      <w:bookmarkEnd w:id="158"/>
    </w:p>
    <w:p w14:paraId="7E16B983" w14:textId="77777777" w:rsidR="002937D4" w:rsidRPr="00383506" w:rsidRDefault="002937D4" w:rsidP="002937D4">
      <w:pPr>
        <w:tabs>
          <w:tab w:val="left" w:pos="709"/>
        </w:tabs>
        <w:spacing w:line="360" w:lineRule="auto"/>
        <w:jc w:val="both"/>
        <w:rPr>
          <w:sz w:val="28"/>
          <w:szCs w:val="28"/>
        </w:rPr>
      </w:pPr>
      <w:r w:rsidRPr="00383506">
        <w:rPr>
          <w:sz w:val="28"/>
          <w:szCs w:val="28"/>
        </w:rPr>
        <w:tab/>
        <w:t xml:space="preserve">Предприятием заявлены расходы по статье на уровне 6262,64 тыс. руб. </w:t>
      </w:r>
    </w:p>
    <w:p w14:paraId="48D7E0E9" w14:textId="77777777" w:rsidR="002937D4" w:rsidRPr="00383506" w:rsidRDefault="002937D4" w:rsidP="002937D4">
      <w:pPr>
        <w:tabs>
          <w:tab w:val="left" w:pos="709"/>
        </w:tabs>
        <w:spacing w:line="360" w:lineRule="auto"/>
        <w:jc w:val="both"/>
        <w:rPr>
          <w:sz w:val="28"/>
          <w:szCs w:val="28"/>
        </w:rPr>
      </w:pPr>
      <w:r w:rsidRPr="00383506">
        <w:rPr>
          <w:sz w:val="28"/>
          <w:szCs w:val="28"/>
        </w:rPr>
        <w:t xml:space="preserve">Согласно пункту 24 Методических указаний, расчетная предпринимательская прибыль регулируемой организации, определяется на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24 </w:t>
      </w:r>
      <w:r w:rsidRPr="00383506">
        <w:rPr>
          <w:sz w:val="28"/>
          <w:szCs w:val="28"/>
        </w:rPr>
        <w:lastRenderedPageBreak/>
        <w:t>Методических указаний, за исключением расходов на топливо. Величина расчётной предпринимательской прибыли составила 5624,84 тыс. руб.</w:t>
      </w:r>
    </w:p>
    <w:p w14:paraId="1CDC1580" w14:textId="77777777" w:rsidR="002937D4" w:rsidRPr="00383506" w:rsidRDefault="002937D4" w:rsidP="002937D4">
      <w:pPr>
        <w:tabs>
          <w:tab w:val="left" w:pos="709"/>
        </w:tabs>
        <w:spacing w:line="360" w:lineRule="auto"/>
        <w:jc w:val="both"/>
        <w:rPr>
          <w:sz w:val="28"/>
          <w:szCs w:val="28"/>
        </w:rPr>
      </w:pPr>
      <w:r w:rsidRPr="00383506">
        <w:rPr>
          <w:sz w:val="28"/>
          <w:szCs w:val="28"/>
        </w:rPr>
        <w:t>112496,75 тыс. руб. * 5% = 5624,84 тыс. руб.</w:t>
      </w:r>
    </w:p>
    <w:p w14:paraId="42319496" w14:textId="77777777" w:rsidR="002937D4" w:rsidRPr="00383506" w:rsidRDefault="002937D4" w:rsidP="002937D4">
      <w:pPr>
        <w:tabs>
          <w:tab w:val="left" w:pos="709"/>
        </w:tabs>
        <w:spacing w:line="360" w:lineRule="auto"/>
        <w:jc w:val="both"/>
        <w:rPr>
          <w:sz w:val="28"/>
          <w:szCs w:val="28"/>
        </w:rPr>
      </w:pPr>
      <w:r w:rsidRPr="00383506">
        <w:rPr>
          <w:sz w:val="28"/>
          <w:szCs w:val="28"/>
        </w:rPr>
        <w:tab/>
        <w:t>На 2020-2023 гг. расчетная предпринимательская прибыль определена аналогичным образом (см. приложение 2 к экспертному заключению).</w:t>
      </w:r>
    </w:p>
    <w:p w14:paraId="031E041B" w14:textId="77777777" w:rsidR="002937D4" w:rsidRPr="00383506" w:rsidRDefault="002937D4" w:rsidP="002937D4">
      <w:pPr>
        <w:rPr>
          <w:rFonts w:eastAsia="Calibri"/>
          <w:lang w:eastAsia="en-US"/>
        </w:rPr>
      </w:pPr>
    </w:p>
    <w:p w14:paraId="31902978" w14:textId="77777777" w:rsidR="002937D4" w:rsidRPr="00383506" w:rsidRDefault="002937D4" w:rsidP="002937D4">
      <w:pPr>
        <w:pStyle w:val="1"/>
        <w:tabs>
          <w:tab w:val="left" w:pos="567"/>
        </w:tabs>
        <w:spacing w:line="360" w:lineRule="auto"/>
        <w:jc w:val="center"/>
        <w:rPr>
          <w:sz w:val="28"/>
          <w:szCs w:val="28"/>
        </w:rPr>
      </w:pPr>
      <w:bookmarkStart w:id="159" w:name="_Toc499122219"/>
      <w:bookmarkStart w:id="160" w:name="_Toc529799125"/>
      <w:r w:rsidRPr="00383506">
        <w:rPr>
          <w:sz w:val="28"/>
          <w:szCs w:val="28"/>
        </w:rPr>
        <w:t>4.8 Корректировка НВВ в связи с изменением (неисполнением) инвестиционной программы</w:t>
      </w:r>
      <w:bookmarkEnd w:id="159"/>
      <w:bookmarkEnd w:id="160"/>
    </w:p>
    <w:p w14:paraId="0293BA24" w14:textId="157402BC" w:rsidR="002937D4" w:rsidRPr="00383506" w:rsidRDefault="002937D4" w:rsidP="002937D4">
      <w:pPr>
        <w:tabs>
          <w:tab w:val="left" w:pos="709"/>
        </w:tabs>
        <w:spacing w:line="360" w:lineRule="auto"/>
        <w:jc w:val="both"/>
        <w:rPr>
          <w:sz w:val="28"/>
          <w:szCs w:val="28"/>
        </w:rPr>
      </w:pPr>
      <w:r w:rsidRPr="00383506">
        <w:rPr>
          <w:sz w:val="28"/>
          <w:szCs w:val="28"/>
        </w:rPr>
        <w:tab/>
        <w:t xml:space="preserve">Размер корректировки необходимой валовой выручки, осуществляемой в i-м году в связи с изменением (неисполнением) инвестиционной программы, </w:t>
      </w:r>
      <w:r w:rsidRPr="00383506">
        <w:rPr>
          <w:noProof/>
          <w:sz w:val="28"/>
          <w:szCs w:val="28"/>
        </w:rPr>
        <w:drawing>
          <wp:inline distT="0" distB="0" distL="0" distR="0" wp14:anchorId="55DC0411" wp14:editId="3294E723">
            <wp:extent cx="704850" cy="32385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383506">
        <w:rPr>
          <w:sz w:val="28"/>
          <w:szCs w:val="28"/>
        </w:rPr>
        <w:t>, рассчитывается по формуле:</w:t>
      </w:r>
    </w:p>
    <w:p w14:paraId="78589D83" w14:textId="77777777" w:rsidR="002937D4" w:rsidRPr="00383506" w:rsidRDefault="002937D4" w:rsidP="002937D4">
      <w:pPr>
        <w:tabs>
          <w:tab w:val="left" w:pos="709"/>
        </w:tabs>
        <w:spacing w:line="360" w:lineRule="auto"/>
        <w:jc w:val="both"/>
        <w:rPr>
          <w:sz w:val="28"/>
          <w:szCs w:val="28"/>
        </w:rPr>
      </w:pPr>
    </w:p>
    <w:p w14:paraId="7A9FB1C2" w14:textId="50EF0FAF" w:rsidR="002937D4" w:rsidRPr="00383506" w:rsidRDefault="002937D4" w:rsidP="002937D4">
      <w:pPr>
        <w:tabs>
          <w:tab w:val="left" w:pos="709"/>
        </w:tabs>
        <w:spacing w:line="360" w:lineRule="auto"/>
        <w:jc w:val="both"/>
        <w:rPr>
          <w:sz w:val="28"/>
          <w:szCs w:val="28"/>
        </w:rPr>
      </w:pPr>
      <w:r w:rsidRPr="00383506">
        <w:rPr>
          <w:noProof/>
          <w:sz w:val="28"/>
          <w:szCs w:val="28"/>
        </w:rPr>
        <w:drawing>
          <wp:inline distT="0" distB="0" distL="0" distR="0" wp14:anchorId="7494DB96" wp14:editId="4E208730">
            <wp:extent cx="4572000" cy="74295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572000" cy="742950"/>
                    </a:xfrm>
                    <a:prstGeom prst="rect">
                      <a:avLst/>
                    </a:prstGeom>
                    <a:noFill/>
                    <a:ln>
                      <a:noFill/>
                    </a:ln>
                  </pic:spPr>
                </pic:pic>
              </a:graphicData>
            </a:graphic>
          </wp:inline>
        </w:drawing>
      </w:r>
      <w:r w:rsidRPr="00383506">
        <w:rPr>
          <w:sz w:val="28"/>
          <w:szCs w:val="28"/>
        </w:rPr>
        <w:t xml:space="preserve"> (тыс. руб.), </w:t>
      </w:r>
    </w:p>
    <w:p w14:paraId="5B736A78" w14:textId="77777777" w:rsidR="002937D4" w:rsidRPr="00383506" w:rsidRDefault="002937D4" w:rsidP="002937D4">
      <w:pPr>
        <w:tabs>
          <w:tab w:val="left" w:pos="709"/>
        </w:tabs>
        <w:spacing w:line="360" w:lineRule="auto"/>
        <w:jc w:val="both"/>
        <w:rPr>
          <w:sz w:val="28"/>
          <w:szCs w:val="28"/>
        </w:rPr>
      </w:pPr>
    </w:p>
    <w:p w14:paraId="75C85555" w14:textId="77777777" w:rsidR="002937D4" w:rsidRPr="00383506" w:rsidRDefault="002937D4" w:rsidP="002937D4">
      <w:pPr>
        <w:tabs>
          <w:tab w:val="left" w:pos="709"/>
        </w:tabs>
        <w:spacing w:line="360" w:lineRule="auto"/>
        <w:jc w:val="both"/>
        <w:rPr>
          <w:sz w:val="28"/>
          <w:szCs w:val="28"/>
        </w:rPr>
      </w:pPr>
      <w:r w:rsidRPr="00383506">
        <w:rPr>
          <w:sz w:val="28"/>
          <w:szCs w:val="28"/>
        </w:rPr>
        <w:t>где:</w:t>
      </w:r>
    </w:p>
    <w:p w14:paraId="217E929F" w14:textId="251E7DCF" w:rsidR="002937D4" w:rsidRPr="00383506" w:rsidRDefault="002937D4" w:rsidP="002937D4">
      <w:pPr>
        <w:tabs>
          <w:tab w:val="left" w:pos="709"/>
        </w:tabs>
        <w:spacing w:line="360" w:lineRule="auto"/>
        <w:jc w:val="both"/>
        <w:rPr>
          <w:sz w:val="28"/>
          <w:szCs w:val="28"/>
        </w:rPr>
      </w:pPr>
      <w:r w:rsidRPr="00383506">
        <w:rPr>
          <w:noProof/>
          <w:sz w:val="28"/>
          <w:szCs w:val="28"/>
        </w:rPr>
        <w:drawing>
          <wp:inline distT="0" distB="0" distL="0" distR="0" wp14:anchorId="0DB8FA6A" wp14:editId="23378CBA">
            <wp:extent cx="561975" cy="352425"/>
            <wp:effectExtent l="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383506">
        <w:rPr>
          <w:sz w:val="28"/>
          <w:szCs w:val="28"/>
        </w:rPr>
        <w:t xml:space="preserve"> - объем собственных средств на реализацию инвестиционной программы, учтенный при установлении тарифов на (i-j)-й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0FCB913E" w14:textId="78C84DCA" w:rsidR="002937D4" w:rsidRPr="00383506" w:rsidRDefault="002937D4" w:rsidP="002937D4">
      <w:pPr>
        <w:tabs>
          <w:tab w:val="left" w:pos="709"/>
        </w:tabs>
        <w:spacing w:line="360" w:lineRule="auto"/>
        <w:jc w:val="both"/>
        <w:rPr>
          <w:sz w:val="28"/>
          <w:szCs w:val="28"/>
        </w:rPr>
      </w:pPr>
      <w:r w:rsidRPr="00383506">
        <w:rPr>
          <w:noProof/>
          <w:sz w:val="28"/>
          <w:szCs w:val="28"/>
        </w:rPr>
        <w:drawing>
          <wp:inline distT="0" distB="0" distL="0" distR="0" wp14:anchorId="0C6B5DCC" wp14:editId="04BA43D1">
            <wp:extent cx="571500" cy="36195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383506">
        <w:rPr>
          <w:sz w:val="28"/>
          <w:szCs w:val="28"/>
        </w:rPr>
        <w:t xml:space="preserve"> - плановый размер финансирования инвестиционной программы, утвержденной в установленном порядке на (i-j)-й год, за счет всех источников финансирования, тыс. руб.;</w:t>
      </w:r>
    </w:p>
    <w:p w14:paraId="0F8FA2D6" w14:textId="396406F7" w:rsidR="002937D4" w:rsidRPr="00383506" w:rsidRDefault="002937D4" w:rsidP="002937D4">
      <w:pPr>
        <w:tabs>
          <w:tab w:val="left" w:pos="709"/>
        </w:tabs>
        <w:spacing w:line="360" w:lineRule="auto"/>
        <w:jc w:val="both"/>
        <w:rPr>
          <w:sz w:val="28"/>
          <w:szCs w:val="28"/>
        </w:rPr>
      </w:pPr>
      <w:r w:rsidRPr="00383506">
        <w:rPr>
          <w:noProof/>
          <w:sz w:val="28"/>
          <w:szCs w:val="28"/>
        </w:rPr>
        <w:drawing>
          <wp:inline distT="0" distB="0" distL="0" distR="0" wp14:anchorId="0DFA11CF" wp14:editId="5A1D8429">
            <wp:extent cx="571500" cy="36195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383506">
        <w:rPr>
          <w:sz w:val="28"/>
          <w:szCs w:val="28"/>
        </w:rPr>
        <w:t xml:space="preserve"> - объем фактического исполнения инвестиционной программы по объектам в (i-j)-м году по стоимости, определенной в инвестиционной программе соответствующего периода года (i-j) и предшествующих лет, тыс. руб.;</w:t>
      </w:r>
    </w:p>
    <w:p w14:paraId="14669EC5" w14:textId="2836043D" w:rsidR="002937D4" w:rsidRPr="00383506" w:rsidRDefault="002937D4" w:rsidP="002937D4">
      <w:pPr>
        <w:tabs>
          <w:tab w:val="left" w:pos="709"/>
        </w:tabs>
        <w:spacing w:line="360" w:lineRule="auto"/>
        <w:jc w:val="both"/>
        <w:rPr>
          <w:sz w:val="28"/>
          <w:szCs w:val="28"/>
        </w:rPr>
      </w:pPr>
      <w:r w:rsidRPr="00383506">
        <w:rPr>
          <w:noProof/>
          <w:sz w:val="28"/>
          <w:szCs w:val="28"/>
        </w:rPr>
        <w:lastRenderedPageBreak/>
        <w:drawing>
          <wp:inline distT="0" distB="0" distL="0" distR="0" wp14:anchorId="4D89FC9A" wp14:editId="7D405627">
            <wp:extent cx="952500" cy="33337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383506">
        <w:rPr>
          <w:sz w:val="28"/>
          <w:szCs w:val="28"/>
        </w:rPr>
        <w:t xml:space="preserve"> - учтенная при установлении тарифов на (i-1)-й год корректировка необходимой валовой выручки на (i-2)-й год, осуществленная в связи с изменением (неисполнением) инвестиционной программы за истекший период (i-2)-го года по результатам 9 месяцев, тыс. руб.; </w:t>
      </w:r>
      <w:r w:rsidRPr="00383506">
        <w:rPr>
          <w:noProof/>
          <w:sz w:val="28"/>
          <w:szCs w:val="28"/>
        </w:rPr>
        <w:drawing>
          <wp:inline distT="0" distB="0" distL="0" distR="0" wp14:anchorId="41AC87F2" wp14:editId="1FE61F4D">
            <wp:extent cx="952500" cy="33337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383506">
        <w:rPr>
          <w:sz w:val="28"/>
          <w:szCs w:val="28"/>
        </w:rPr>
        <w:t xml:space="preserve"> может принимать положительное, отрицательное или нулевое значение.</w:t>
      </w:r>
    </w:p>
    <w:p w14:paraId="3FE5B9CB" w14:textId="479536B1" w:rsidR="002937D4" w:rsidRPr="00383506" w:rsidRDefault="002937D4" w:rsidP="002937D4">
      <w:pPr>
        <w:tabs>
          <w:tab w:val="left" w:pos="709"/>
        </w:tabs>
        <w:spacing w:line="360" w:lineRule="auto"/>
        <w:jc w:val="both"/>
        <w:rPr>
          <w:sz w:val="28"/>
          <w:szCs w:val="28"/>
        </w:rPr>
      </w:pPr>
      <w:r w:rsidRPr="00383506">
        <w:rPr>
          <w:sz w:val="28"/>
          <w:szCs w:val="28"/>
        </w:rPr>
        <w:t xml:space="preserve">В случае если для регулируемой организации установлен одноставочный тариф, величина </w:t>
      </w:r>
      <w:r w:rsidRPr="00383506">
        <w:rPr>
          <w:noProof/>
          <w:sz w:val="28"/>
          <w:szCs w:val="28"/>
        </w:rPr>
        <w:drawing>
          <wp:inline distT="0" distB="0" distL="0" distR="0" wp14:anchorId="12E82D40" wp14:editId="3D8C39E1">
            <wp:extent cx="571500" cy="36195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383506">
        <w:rPr>
          <w:sz w:val="28"/>
          <w:szCs w:val="28"/>
        </w:rPr>
        <w:t xml:space="preserve"> принимается равной расчетному значению </w:t>
      </w:r>
      <w:r w:rsidRPr="00383506">
        <w:rPr>
          <w:noProof/>
          <w:sz w:val="28"/>
          <w:szCs w:val="28"/>
        </w:rPr>
        <w:drawing>
          <wp:inline distT="0" distB="0" distL="0" distR="0" wp14:anchorId="701CBE06" wp14:editId="713CDDE7">
            <wp:extent cx="866775" cy="361950"/>
            <wp:effectExtent l="0" t="0" r="9525"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383506">
        <w:rPr>
          <w:sz w:val="28"/>
          <w:szCs w:val="28"/>
        </w:rPr>
        <w:t>, определяемому с учетом изменения полезного отпуска по формуле:</w:t>
      </w:r>
    </w:p>
    <w:p w14:paraId="6B156C7F" w14:textId="66DE2514" w:rsidR="002937D4" w:rsidRPr="00383506" w:rsidRDefault="002937D4" w:rsidP="002937D4">
      <w:pPr>
        <w:tabs>
          <w:tab w:val="left" w:pos="709"/>
        </w:tabs>
        <w:spacing w:line="360" w:lineRule="auto"/>
        <w:jc w:val="both"/>
        <w:rPr>
          <w:sz w:val="28"/>
          <w:szCs w:val="28"/>
        </w:rPr>
      </w:pPr>
      <w:r w:rsidRPr="00383506">
        <w:rPr>
          <w:noProof/>
          <w:sz w:val="28"/>
          <w:szCs w:val="28"/>
        </w:rPr>
        <w:drawing>
          <wp:inline distT="0" distB="0" distL="0" distR="0" wp14:anchorId="19B2DADA" wp14:editId="4DD105F3">
            <wp:extent cx="2581275" cy="685800"/>
            <wp:effectExtent l="0" t="0" r="952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383506">
        <w:rPr>
          <w:sz w:val="28"/>
          <w:szCs w:val="28"/>
        </w:rPr>
        <w:t xml:space="preserve"> (тыс. руб.), </w:t>
      </w:r>
    </w:p>
    <w:p w14:paraId="2FF0367B" w14:textId="77777777" w:rsidR="002937D4" w:rsidRPr="00383506" w:rsidRDefault="002937D4" w:rsidP="002937D4">
      <w:pPr>
        <w:tabs>
          <w:tab w:val="left" w:pos="709"/>
        </w:tabs>
        <w:spacing w:line="360" w:lineRule="auto"/>
        <w:jc w:val="both"/>
        <w:rPr>
          <w:sz w:val="28"/>
          <w:szCs w:val="28"/>
        </w:rPr>
      </w:pPr>
      <w:r w:rsidRPr="00383506">
        <w:rPr>
          <w:sz w:val="28"/>
          <w:szCs w:val="28"/>
        </w:rPr>
        <w:t>где:</w:t>
      </w:r>
    </w:p>
    <w:p w14:paraId="2D66C75B" w14:textId="4275C67B" w:rsidR="002937D4" w:rsidRPr="00383506" w:rsidRDefault="002937D4" w:rsidP="002937D4">
      <w:pPr>
        <w:tabs>
          <w:tab w:val="left" w:pos="709"/>
        </w:tabs>
        <w:spacing w:line="360" w:lineRule="auto"/>
        <w:jc w:val="both"/>
        <w:rPr>
          <w:sz w:val="28"/>
          <w:szCs w:val="28"/>
        </w:rPr>
      </w:pPr>
      <w:r w:rsidRPr="00383506">
        <w:rPr>
          <w:noProof/>
          <w:sz w:val="28"/>
          <w:szCs w:val="28"/>
        </w:rPr>
        <w:drawing>
          <wp:inline distT="0" distB="0" distL="0" distR="0" wp14:anchorId="7D829B9B" wp14:editId="79A17797">
            <wp:extent cx="581025" cy="371475"/>
            <wp:effectExtent l="0" t="0" r="0" b="952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383506">
        <w:rPr>
          <w:sz w:val="28"/>
          <w:szCs w:val="28"/>
        </w:rPr>
        <w:t xml:space="preserve"> - фактический объем полезного отпуска соответствующего вида продукции (услуг) в (i-j)-м году, тыс. Гкал (тыс. куб. м);</w:t>
      </w:r>
    </w:p>
    <w:p w14:paraId="5AFAAA26" w14:textId="39B01E00" w:rsidR="002937D4" w:rsidRPr="00383506" w:rsidRDefault="002937D4" w:rsidP="002937D4">
      <w:pPr>
        <w:tabs>
          <w:tab w:val="left" w:pos="709"/>
        </w:tabs>
        <w:spacing w:line="360" w:lineRule="auto"/>
        <w:jc w:val="both"/>
        <w:rPr>
          <w:sz w:val="28"/>
          <w:szCs w:val="28"/>
        </w:rPr>
      </w:pPr>
      <w:r w:rsidRPr="00383506">
        <w:rPr>
          <w:noProof/>
          <w:sz w:val="28"/>
          <w:szCs w:val="28"/>
        </w:rPr>
        <w:drawing>
          <wp:inline distT="0" distB="0" distL="0" distR="0" wp14:anchorId="16989547" wp14:editId="54256568">
            <wp:extent cx="428625" cy="36195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383506">
        <w:rPr>
          <w:sz w:val="28"/>
          <w:szCs w:val="28"/>
        </w:rPr>
        <w:t xml:space="preserve"> - объем полезного отпуска соответствующего вида продукции (услуг), учтенный при установлении тарифов на (i-j)-й год, тыс. Гкал (тыс. куб. м).</w:t>
      </w:r>
    </w:p>
    <w:p w14:paraId="5D5E6791" w14:textId="77777777" w:rsidR="002937D4" w:rsidRPr="00383506" w:rsidRDefault="002937D4" w:rsidP="002937D4">
      <w:pPr>
        <w:tabs>
          <w:tab w:val="left" w:pos="709"/>
        </w:tabs>
        <w:spacing w:line="360" w:lineRule="auto"/>
        <w:jc w:val="both"/>
        <w:rPr>
          <w:sz w:val="28"/>
          <w:szCs w:val="28"/>
        </w:rPr>
      </w:pPr>
      <w:r w:rsidRPr="00383506">
        <w:rPr>
          <w:sz w:val="28"/>
          <w:szCs w:val="28"/>
        </w:rPr>
        <w:t xml:space="preserve">    </w:t>
      </w:r>
      <w:r w:rsidRPr="00383506">
        <w:rPr>
          <w:sz w:val="28"/>
          <w:szCs w:val="28"/>
        </w:rPr>
        <w:tab/>
        <w:t>Инвестиционная программа предприятия на 2016-2018 гг. утверждена постановлением региональной энергетической комиссии Кемеровской области от 30.10.2015 №368 (в ред. от 30.11.2017 № 437). Сумма собственных средств предприятия на выполнение инвестпрограммы в 2017 году составила 6031,00 тыс. руб. Фактическое исполнение программы по отчёту предприятия составило 0,00 тыс. руб. (согласно справки РЭК КО от 19.09.2018).</w:t>
      </w:r>
    </w:p>
    <w:p w14:paraId="09B817DF" w14:textId="7C75A57E" w:rsidR="002937D4" w:rsidRPr="00383506" w:rsidRDefault="002937D4" w:rsidP="002937D4">
      <w:pPr>
        <w:tabs>
          <w:tab w:val="left" w:pos="709"/>
        </w:tabs>
        <w:spacing w:line="360" w:lineRule="auto"/>
        <w:jc w:val="both"/>
        <w:rPr>
          <w:sz w:val="28"/>
          <w:szCs w:val="28"/>
        </w:rPr>
      </w:pPr>
      <w:r w:rsidRPr="00383506">
        <w:rPr>
          <w:noProof/>
          <w:sz w:val="28"/>
          <w:szCs w:val="28"/>
        </w:rPr>
        <w:drawing>
          <wp:inline distT="0" distB="0" distL="0" distR="0" wp14:anchorId="76A383F4" wp14:editId="2A6193F3">
            <wp:extent cx="866775" cy="361950"/>
            <wp:effectExtent l="0" t="0" r="952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383506">
        <w:rPr>
          <w:sz w:val="28"/>
          <w:szCs w:val="28"/>
        </w:rPr>
        <w:t>=119,323тыс. Гкал/112,895 тыс. /Гкал*6031,00= 6374,39 тыс. руб.</w:t>
      </w:r>
    </w:p>
    <w:p w14:paraId="76787297" w14:textId="1F56AA5E" w:rsidR="002937D4" w:rsidRPr="00383506" w:rsidRDefault="002937D4" w:rsidP="002937D4">
      <w:pPr>
        <w:tabs>
          <w:tab w:val="left" w:pos="709"/>
        </w:tabs>
        <w:spacing w:line="360" w:lineRule="auto"/>
        <w:jc w:val="both"/>
        <w:rPr>
          <w:sz w:val="28"/>
          <w:szCs w:val="28"/>
        </w:rPr>
      </w:pPr>
      <w:r w:rsidRPr="00383506">
        <w:rPr>
          <w:noProof/>
          <w:sz w:val="28"/>
          <w:szCs w:val="28"/>
        </w:rPr>
        <w:drawing>
          <wp:anchor distT="0" distB="0" distL="114300" distR="114300" simplePos="0" relativeHeight="251664384" behindDoc="0" locked="0" layoutInCell="1" allowOverlap="1" wp14:anchorId="2F336FC2" wp14:editId="50386A66">
            <wp:simplePos x="0" y="0"/>
            <wp:positionH relativeFrom="column">
              <wp:align>left</wp:align>
            </wp:positionH>
            <wp:positionV relativeFrom="paragraph">
              <wp:posOffset>635</wp:posOffset>
            </wp:positionV>
            <wp:extent cx="704850" cy="323850"/>
            <wp:effectExtent l="0" t="0" r="0" b="0"/>
            <wp:wrapSquare wrapText="right"/>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pic:spPr>
                </pic:pic>
              </a:graphicData>
            </a:graphic>
            <wp14:sizeRelH relativeFrom="page">
              <wp14:pctWidth>0</wp14:pctWidth>
            </wp14:sizeRelH>
            <wp14:sizeRelV relativeFrom="page">
              <wp14:pctHeight>0</wp14:pctHeight>
            </wp14:sizeRelV>
          </wp:anchor>
        </w:drawing>
      </w:r>
      <w:r w:rsidRPr="00383506">
        <w:rPr>
          <w:sz w:val="28"/>
          <w:szCs w:val="28"/>
        </w:rPr>
        <w:t>= 6031,00 *(0,00/6374,39 – 1) + 0=  -6031,00 тыс. руб.</w:t>
      </w:r>
    </w:p>
    <w:p w14:paraId="05D10DFC" w14:textId="77777777" w:rsidR="002937D4" w:rsidRPr="00383506" w:rsidRDefault="002937D4" w:rsidP="002937D4">
      <w:pPr>
        <w:tabs>
          <w:tab w:val="left" w:pos="709"/>
        </w:tabs>
        <w:spacing w:line="360" w:lineRule="auto"/>
        <w:jc w:val="both"/>
        <w:rPr>
          <w:sz w:val="28"/>
          <w:szCs w:val="28"/>
        </w:rPr>
      </w:pPr>
    </w:p>
    <w:p w14:paraId="40122B3A" w14:textId="77777777" w:rsidR="002937D4" w:rsidRPr="00383506" w:rsidRDefault="002937D4" w:rsidP="002937D4">
      <w:pPr>
        <w:tabs>
          <w:tab w:val="left" w:pos="709"/>
        </w:tabs>
        <w:spacing w:line="360" w:lineRule="auto"/>
        <w:jc w:val="both"/>
        <w:rPr>
          <w:sz w:val="28"/>
          <w:szCs w:val="28"/>
        </w:rPr>
      </w:pPr>
      <w:r w:rsidRPr="00383506">
        <w:rPr>
          <w:sz w:val="28"/>
          <w:szCs w:val="28"/>
        </w:rPr>
        <w:tab/>
        <w:t>Эксперты предлагают исключить величину неисполнения инвестиционной программы 2017 года в размере 6031,00 тыс. руб из НВВ 2019 года.</w:t>
      </w:r>
    </w:p>
    <w:p w14:paraId="14113022" w14:textId="77777777" w:rsidR="002937D4" w:rsidRPr="00383506" w:rsidRDefault="002937D4" w:rsidP="002937D4">
      <w:pPr>
        <w:tabs>
          <w:tab w:val="left" w:pos="426"/>
          <w:tab w:val="left" w:pos="709"/>
          <w:tab w:val="left" w:pos="851"/>
          <w:tab w:val="left" w:pos="993"/>
          <w:tab w:val="left" w:pos="1418"/>
        </w:tabs>
        <w:spacing w:line="360" w:lineRule="auto"/>
        <w:jc w:val="both"/>
        <w:rPr>
          <w:sz w:val="28"/>
          <w:szCs w:val="28"/>
        </w:rPr>
      </w:pPr>
    </w:p>
    <w:p w14:paraId="72703694" w14:textId="77777777" w:rsidR="002937D4" w:rsidRPr="00383506" w:rsidRDefault="002937D4" w:rsidP="002937D4">
      <w:pPr>
        <w:pStyle w:val="1"/>
        <w:tabs>
          <w:tab w:val="left" w:pos="567"/>
        </w:tabs>
        <w:spacing w:line="360" w:lineRule="auto"/>
        <w:jc w:val="center"/>
        <w:rPr>
          <w:sz w:val="28"/>
          <w:szCs w:val="28"/>
        </w:rPr>
      </w:pPr>
      <w:bookmarkStart w:id="161" w:name="_Toc529799126"/>
      <w:r w:rsidRPr="00383506">
        <w:rPr>
          <w:sz w:val="28"/>
          <w:szCs w:val="28"/>
        </w:rPr>
        <w:t>4.9 Расчет НВВ</w:t>
      </w:r>
      <w:bookmarkEnd w:id="161"/>
    </w:p>
    <w:p w14:paraId="55EACEBD" w14:textId="77777777" w:rsidR="002937D4" w:rsidRPr="00383506" w:rsidRDefault="002937D4" w:rsidP="002937D4">
      <w:pPr>
        <w:tabs>
          <w:tab w:val="left" w:pos="1890"/>
        </w:tabs>
        <w:spacing w:line="360" w:lineRule="auto"/>
        <w:ind w:firstLine="720"/>
        <w:jc w:val="both"/>
        <w:rPr>
          <w:sz w:val="28"/>
          <w:szCs w:val="28"/>
        </w:rPr>
      </w:pPr>
      <w:r w:rsidRPr="00383506">
        <w:rPr>
          <w:sz w:val="28"/>
          <w:szCs w:val="28"/>
        </w:rPr>
        <w:t>Согласно пункту 51 Методических указаний, необходимая валовая выручка, принимаемая к расчету при установлении тарифов на долгосрочный период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2C0A15FB" w14:textId="77777777" w:rsidR="002937D4" w:rsidRPr="00383506" w:rsidRDefault="002937D4" w:rsidP="002937D4">
      <w:pPr>
        <w:tabs>
          <w:tab w:val="left" w:pos="1890"/>
        </w:tabs>
        <w:spacing w:line="360" w:lineRule="auto"/>
        <w:ind w:firstLine="720"/>
        <w:jc w:val="both"/>
        <w:rPr>
          <w:sz w:val="28"/>
          <w:szCs w:val="28"/>
        </w:rPr>
      </w:pPr>
      <w:r w:rsidRPr="00383506">
        <w:rPr>
          <w:sz w:val="28"/>
          <w:szCs w:val="28"/>
        </w:rPr>
        <w:t>Необходимая валовая выручка на потребительском рынке рассчитывалась на основе рассчитанных долгосрочных параметров регулирования на 2019 – 2023 годы и прогнозных параметров регулирования ООО «ТВК» на 2019 год и составила 155792,50 тыс. руб, с учетом неисполнения инвестиционной программы 6031,00 тыс. руб(п. 4.8 экспертного заключения) и с учетом отклонений фактических значений параметров расчета тарифов с ИПЦ Минэкономразвития России на 2018 и 2019 год 102,7%, 104,6% (п. 4.1 экспертного заключения: 4788,20 тыс. руб *1,027*1,046 =5143,69 тыс. руб см. приложение 2).</w:t>
      </w:r>
    </w:p>
    <w:p w14:paraId="19FA188D" w14:textId="77777777" w:rsidR="002937D4" w:rsidRPr="00383506" w:rsidRDefault="002937D4" w:rsidP="002937D4">
      <w:pPr>
        <w:tabs>
          <w:tab w:val="left" w:pos="1890"/>
        </w:tabs>
        <w:spacing w:line="360" w:lineRule="auto"/>
        <w:jc w:val="both"/>
        <w:rPr>
          <w:sz w:val="28"/>
          <w:szCs w:val="28"/>
        </w:rPr>
      </w:pPr>
      <w:r w:rsidRPr="00383506">
        <w:rPr>
          <w:sz w:val="28"/>
          <w:szCs w:val="28"/>
        </w:rPr>
        <w:t xml:space="preserve">166967,18 тыс. </w:t>
      </w:r>
      <w:proofErr w:type="gramStart"/>
      <w:r w:rsidRPr="00383506">
        <w:rPr>
          <w:sz w:val="28"/>
          <w:szCs w:val="28"/>
        </w:rPr>
        <w:t>руб  -</w:t>
      </w:r>
      <w:proofErr w:type="gramEnd"/>
      <w:r w:rsidRPr="00383506">
        <w:rPr>
          <w:sz w:val="28"/>
          <w:szCs w:val="28"/>
        </w:rPr>
        <w:t xml:space="preserve"> 5143,69 тыс. руб – 6031,00 тыс. руб = 155792,50 тыс. руб</w:t>
      </w:r>
    </w:p>
    <w:p w14:paraId="2A8C8EF3" w14:textId="77777777" w:rsidR="002937D4" w:rsidRPr="00383506" w:rsidRDefault="002937D4" w:rsidP="002937D4">
      <w:pPr>
        <w:tabs>
          <w:tab w:val="left" w:pos="1890"/>
        </w:tabs>
        <w:spacing w:line="360" w:lineRule="auto"/>
        <w:ind w:firstLine="720"/>
        <w:jc w:val="both"/>
        <w:rPr>
          <w:sz w:val="28"/>
          <w:szCs w:val="28"/>
        </w:rPr>
      </w:pPr>
      <w:r w:rsidRPr="00383506">
        <w:rPr>
          <w:sz w:val="28"/>
          <w:szCs w:val="28"/>
        </w:rPr>
        <w:t>Общая сумма корректировки НВВ на 2019 год на потребительском рынке, относительно предложений предприятия в сторону снижения составила 23689,76 тыс. руб.</w:t>
      </w:r>
    </w:p>
    <w:p w14:paraId="6D54BCD1" w14:textId="77777777" w:rsidR="002937D4" w:rsidRPr="00383506" w:rsidRDefault="002937D4" w:rsidP="002937D4">
      <w:pPr>
        <w:tabs>
          <w:tab w:val="left" w:pos="1890"/>
        </w:tabs>
        <w:spacing w:line="360" w:lineRule="auto"/>
        <w:ind w:firstLine="720"/>
        <w:jc w:val="both"/>
        <w:rPr>
          <w:sz w:val="28"/>
          <w:szCs w:val="28"/>
        </w:rPr>
      </w:pPr>
      <w:r w:rsidRPr="00383506">
        <w:rPr>
          <w:sz w:val="28"/>
          <w:szCs w:val="28"/>
        </w:rPr>
        <w:t>Величина НВВ в 2020-2023 года отражена в приложении 2 к экспертному заключению.</w:t>
      </w:r>
    </w:p>
    <w:p w14:paraId="66DC9522" w14:textId="77777777" w:rsidR="002937D4" w:rsidRPr="00383506" w:rsidRDefault="002937D4" w:rsidP="002937D4">
      <w:pPr>
        <w:tabs>
          <w:tab w:val="left" w:pos="1890"/>
        </w:tabs>
        <w:spacing w:line="360" w:lineRule="auto"/>
        <w:ind w:firstLine="720"/>
        <w:jc w:val="both"/>
        <w:rPr>
          <w:sz w:val="28"/>
          <w:szCs w:val="28"/>
        </w:rPr>
      </w:pPr>
    </w:p>
    <w:p w14:paraId="37523941" w14:textId="3B4BB254" w:rsidR="002937D4" w:rsidRDefault="002937D4" w:rsidP="002937D4">
      <w:pPr>
        <w:tabs>
          <w:tab w:val="left" w:pos="1890"/>
        </w:tabs>
        <w:spacing w:line="360" w:lineRule="auto"/>
        <w:ind w:firstLine="720"/>
        <w:jc w:val="both"/>
        <w:rPr>
          <w:sz w:val="28"/>
          <w:szCs w:val="28"/>
        </w:rPr>
      </w:pPr>
      <w:r w:rsidRPr="00383506">
        <w:rPr>
          <w:sz w:val="28"/>
          <w:szCs w:val="28"/>
        </w:rPr>
        <w:t xml:space="preserve">Информация о величине полезного отпуска, энергетических ресурсов, операционных расходов, прибыли, расчетной предпринимательской прибыли, величинах подлежащих исключению (включению) в НВВ 2019 </w:t>
      </w:r>
      <w:proofErr w:type="gramStart"/>
      <w:r w:rsidRPr="00383506">
        <w:rPr>
          <w:sz w:val="28"/>
          <w:szCs w:val="28"/>
        </w:rPr>
        <w:t>года  отражена</w:t>
      </w:r>
      <w:proofErr w:type="gramEnd"/>
      <w:r w:rsidRPr="00383506">
        <w:rPr>
          <w:sz w:val="28"/>
          <w:szCs w:val="28"/>
        </w:rPr>
        <w:t xml:space="preserve"> в приложении 2 к экспертному заключению. </w:t>
      </w:r>
    </w:p>
    <w:p w14:paraId="62051183" w14:textId="26D90A52" w:rsidR="00802DAE" w:rsidRDefault="00802DAE" w:rsidP="002937D4">
      <w:pPr>
        <w:tabs>
          <w:tab w:val="left" w:pos="1890"/>
        </w:tabs>
        <w:spacing w:line="360" w:lineRule="auto"/>
        <w:ind w:firstLine="720"/>
        <w:jc w:val="both"/>
        <w:rPr>
          <w:sz w:val="28"/>
          <w:szCs w:val="28"/>
        </w:rPr>
      </w:pPr>
    </w:p>
    <w:p w14:paraId="6F6DC22E" w14:textId="1DB4766B" w:rsidR="00802DAE" w:rsidRDefault="00802DAE" w:rsidP="002937D4">
      <w:pPr>
        <w:tabs>
          <w:tab w:val="left" w:pos="1890"/>
        </w:tabs>
        <w:spacing w:line="360" w:lineRule="auto"/>
        <w:ind w:firstLine="720"/>
        <w:jc w:val="both"/>
        <w:rPr>
          <w:sz w:val="28"/>
          <w:szCs w:val="28"/>
        </w:rPr>
      </w:pPr>
    </w:p>
    <w:p w14:paraId="2F2FBB2B" w14:textId="7A9D0026" w:rsidR="00802DAE" w:rsidRDefault="00802DAE" w:rsidP="002937D4">
      <w:pPr>
        <w:tabs>
          <w:tab w:val="left" w:pos="1890"/>
        </w:tabs>
        <w:spacing w:line="360" w:lineRule="auto"/>
        <w:ind w:firstLine="720"/>
        <w:jc w:val="both"/>
        <w:rPr>
          <w:sz w:val="28"/>
          <w:szCs w:val="28"/>
        </w:rPr>
      </w:pPr>
    </w:p>
    <w:p w14:paraId="741B9BFA" w14:textId="77777777" w:rsidR="00802DAE" w:rsidRPr="00383506" w:rsidRDefault="00802DAE" w:rsidP="002937D4">
      <w:pPr>
        <w:tabs>
          <w:tab w:val="left" w:pos="1890"/>
        </w:tabs>
        <w:spacing w:line="360" w:lineRule="auto"/>
        <w:ind w:firstLine="720"/>
        <w:jc w:val="both"/>
        <w:rPr>
          <w:sz w:val="28"/>
          <w:szCs w:val="28"/>
        </w:rPr>
      </w:pPr>
    </w:p>
    <w:p w14:paraId="686B4EC6" w14:textId="77777777" w:rsidR="002937D4" w:rsidRPr="00383506" w:rsidRDefault="002937D4" w:rsidP="002937D4">
      <w:pPr>
        <w:pStyle w:val="1"/>
        <w:numPr>
          <w:ilvl w:val="0"/>
          <w:numId w:val="27"/>
        </w:numPr>
        <w:tabs>
          <w:tab w:val="left" w:pos="567"/>
        </w:tabs>
        <w:spacing w:line="360" w:lineRule="auto"/>
        <w:jc w:val="center"/>
        <w:rPr>
          <w:rFonts w:cs="Arial"/>
          <w:bCs/>
          <w:caps/>
          <w:snapToGrid w:val="0"/>
          <w:kern w:val="32"/>
          <w:sz w:val="28"/>
          <w:szCs w:val="32"/>
          <w:lang w:eastAsia="en-US"/>
        </w:rPr>
      </w:pPr>
      <w:bookmarkStart w:id="162" w:name="_Toc469931753"/>
      <w:bookmarkStart w:id="163" w:name="_Toc495394689"/>
      <w:bookmarkStart w:id="164" w:name="_Toc529799127"/>
      <w:bookmarkEnd w:id="149"/>
      <w:bookmarkEnd w:id="150"/>
      <w:r w:rsidRPr="00383506">
        <w:rPr>
          <w:rFonts w:cs="Arial"/>
          <w:bCs/>
          <w:caps/>
          <w:snapToGrid w:val="0"/>
          <w:kern w:val="32"/>
          <w:sz w:val="28"/>
          <w:szCs w:val="32"/>
          <w:lang w:eastAsia="en-US"/>
        </w:rPr>
        <w:lastRenderedPageBreak/>
        <w:t>Тарифы НА ТЕПЛОВУЮ ЭНЕРГИЮ предлАгаемые для утверждения на основании расчета необходимой валовой выручки</w:t>
      </w:r>
      <w:bookmarkEnd w:id="162"/>
      <w:r w:rsidRPr="00383506">
        <w:rPr>
          <w:rFonts w:cs="Arial"/>
          <w:bCs/>
          <w:caps/>
          <w:snapToGrid w:val="0"/>
          <w:kern w:val="32"/>
          <w:sz w:val="28"/>
          <w:szCs w:val="32"/>
          <w:lang w:eastAsia="en-US"/>
        </w:rPr>
        <w:t xml:space="preserve"> на 2019-2023 гг для </w:t>
      </w:r>
      <w:bookmarkEnd w:id="163"/>
      <w:r w:rsidRPr="00383506">
        <w:rPr>
          <w:rFonts w:cs="Arial"/>
          <w:bCs/>
          <w:caps/>
          <w:snapToGrid w:val="0"/>
          <w:kern w:val="32"/>
          <w:sz w:val="28"/>
          <w:szCs w:val="32"/>
          <w:lang w:eastAsia="en-US"/>
        </w:rPr>
        <w:br/>
        <w:t>ООО «ТВК»</w:t>
      </w:r>
      <w:bookmarkEnd w:id="164"/>
    </w:p>
    <w:p w14:paraId="77B9EBCD" w14:textId="77777777" w:rsidR="002937D4" w:rsidRPr="00383506" w:rsidRDefault="002937D4" w:rsidP="002937D4">
      <w:pPr>
        <w:spacing w:line="360" w:lineRule="auto"/>
        <w:ind w:firstLine="709"/>
        <w:jc w:val="both"/>
        <w:rPr>
          <w:snapToGrid w:val="0"/>
          <w:sz w:val="28"/>
          <w:szCs w:val="28"/>
          <w:lang w:eastAsia="en-US"/>
        </w:rPr>
      </w:pPr>
      <w:r w:rsidRPr="00383506">
        <w:rPr>
          <w:snapToGrid w:val="0"/>
          <w:sz w:val="28"/>
          <w:szCs w:val="28"/>
          <w:lang w:eastAsia="en-US"/>
        </w:rPr>
        <w:t>Сводная информация по отпуску тепловой энергии, формированию необходимой валовой выручки и расчету тарифов по периодам регулирования 2019-2023 гг., отражена в таблице 3.</w:t>
      </w:r>
    </w:p>
    <w:p w14:paraId="32980A90" w14:textId="77777777" w:rsidR="002937D4" w:rsidRPr="00383506" w:rsidRDefault="002937D4" w:rsidP="002937D4">
      <w:pPr>
        <w:jc w:val="right"/>
        <w:rPr>
          <w:lang w:eastAsia="en-US"/>
        </w:rPr>
      </w:pPr>
    </w:p>
    <w:p w14:paraId="0DDA1028" w14:textId="77777777" w:rsidR="002937D4" w:rsidRPr="00383506" w:rsidRDefault="002937D4" w:rsidP="002937D4">
      <w:pPr>
        <w:jc w:val="right"/>
        <w:rPr>
          <w:lang w:eastAsia="en-US"/>
        </w:rPr>
      </w:pPr>
      <w:r w:rsidRPr="00383506">
        <w:rPr>
          <w:lang w:eastAsia="en-US"/>
        </w:rPr>
        <w:t>Таблица 4</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1825"/>
        <w:gridCol w:w="1451"/>
        <w:gridCol w:w="1417"/>
        <w:gridCol w:w="1331"/>
        <w:gridCol w:w="1514"/>
        <w:gridCol w:w="1514"/>
      </w:tblGrid>
      <w:tr w:rsidR="002937D4" w:rsidRPr="00383506" w14:paraId="7F9AF52C" w14:textId="77777777" w:rsidTr="002A13E2">
        <w:trPr>
          <w:trHeight w:val="647"/>
          <w:jc w:val="center"/>
        </w:trPr>
        <w:tc>
          <w:tcPr>
            <w:tcW w:w="518" w:type="dxa"/>
            <w:tcBorders>
              <w:top w:val="single" w:sz="4" w:space="0" w:color="auto"/>
            </w:tcBorders>
            <w:shd w:val="clear" w:color="auto" w:fill="auto"/>
            <w:vAlign w:val="center"/>
          </w:tcPr>
          <w:p w14:paraId="01AA79D8" w14:textId="77777777" w:rsidR="002937D4" w:rsidRPr="00383506" w:rsidRDefault="002937D4" w:rsidP="002A13E2">
            <w:pPr>
              <w:jc w:val="center"/>
            </w:pPr>
            <w:r w:rsidRPr="00383506">
              <w:t>№ п/п</w:t>
            </w:r>
          </w:p>
        </w:tc>
        <w:tc>
          <w:tcPr>
            <w:tcW w:w="1825" w:type="dxa"/>
            <w:tcBorders>
              <w:top w:val="single" w:sz="4" w:space="0" w:color="auto"/>
            </w:tcBorders>
            <w:shd w:val="clear" w:color="auto" w:fill="auto"/>
            <w:vAlign w:val="center"/>
          </w:tcPr>
          <w:p w14:paraId="04110680" w14:textId="77777777" w:rsidR="002937D4" w:rsidRPr="00383506" w:rsidRDefault="002937D4" w:rsidP="002A13E2">
            <w:pPr>
              <w:jc w:val="center"/>
            </w:pPr>
            <w:r w:rsidRPr="00383506">
              <w:t>Наименование расхода</w:t>
            </w:r>
          </w:p>
        </w:tc>
        <w:tc>
          <w:tcPr>
            <w:tcW w:w="1451" w:type="dxa"/>
            <w:tcBorders>
              <w:top w:val="single" w:sz="4" w:space="0" w:color="auto"/>
            </w:tcBorders>
            <w:shd w:val="clear" w:color="auto" w:fill="auto"/>
            <w:vAlign w:val="center"/>
          </w:tcPr>
          <w:p w14:paraId="1C33045E" w14:textId="77777777" w:rsidR="002937D4" w:rsidRPr="00383506" w:rsidRDefault="002937D4" w:rsidP="002A13E2">
            <w:pPr>
              <w:jc w:val="center"/>
            </w:pPr>
            <w:r w:rsidRPr="00383506">
              <w:t>Предло</w:t>
            </w:r>
          </w:p>
          <w:p w14:paraId="6C3B4687" w14:textId="77777777" w:rsidR="002937D4" w:rsidRPr="00383506" w:rsidRDefault="002937D4" w:rsidP="002A13E2">
            <w:pPr>
              <w:jc w:val="center"/>
            </w:pPr>
            <w:r w:rsidRPr="00383506">
              <w:t>жения экспер</w:t>
            </w:r>
          </w:p>
          <w:p w14:paraId="390DA96F" w14:textId="77777777" w:rsidR="002937D4" w:rsidRPr="00383506" w:rsidRDefault="002937D4" w:rsidP="002A13E2">
            <w:pPr>
              <w:jc w:val="center"/>
            </w:pPr>
            <w:r w:rsidRPr="00383506">
              <w:t>тов на</w:t>
            </w:r>
          </w:p>
          <w:p w14:paraId="5C29D745" w14:textId="77777777" w:rsidR="002937D4" w:rsidRPr="00383506" w:rsidRDefault="002937D4" w:rsidP="002A13E2">
            <w:pPr>
              <w:jc w:val="center"/>
            </w:pPr>
            <w:r w:rsidRPr="00383506">
              <w:t>2019 год</w:t>
            </w:r>
          </w:p>
        </w:tc>
        <w:tc>
          <w:tcPr>
            <w:tcW w:w="1417" w:type="dxa"/>
            <w:tcBorders>
              <w:top w:val="single" w:sz="4" w:space="0" w:color="auto"/>
            </w:tcBorders>
            <w:shd w:val="clear" w:color="auto" w:fill="auto"/>
          </w:tcPr>
          <w:p w14:paraId="4C346B00" w14:textId="77777777" w:rsidR="002937D4" w:rsidRPr="00383506" w:rsidRDefault="002937D4" w:rsidP="002A13E2">
            <w:pPr>
              <w:jc w:val="center"/>
            </w:pPr>
            <w:r w:rsidRPr="00383506">
              <w:t>Предло</w:t>
            </w:r>
          </w:p>
          <w:p w14:paraId="11F9BF49" w14:textId="77777777" w:rsidR="002937D4" w:rsidRPr="00383506" w:rsidRDefault="002937D4" w:rsidP="002A13E2">
            <w:pPr>
              <w:jc w:val="center"/>
            </w:pPr>
            <w:r w:rsidRPr="00383506">
              <w:t>жения экспер</w:t>
            </w:r>
          </w:p>
          <w:p w14:paraId="352C16A8" w14:textId="77777777" w:rsidR="002937D4" w:rsidRPr="00383506" w:rsidRDefault="002937D4" w:rsidP="002A13E2">
            <w:pPr>
              <w:jc w:val="center"/>
            </w:pPr>
            <w:r w:rsidRPr="00383506">
              <w:t>тов на</w:t>
            </w:r>
          </w:p>
          <w:p w14:paraId="776DFB47" w14:textId="77777777" w:rsidR="002937D4" w:rsidRPr="00383506" w:rsidRDefault="002937D4" w:rsidP="002A13E2">
            <w:pPr>
              <w:jc w:val="center"/>
            </w:pPr>
            <w:r w:rsidRPr="00383506">
              <w:t>2020 год</w:t>
            </w:r>
          </w:p>
        </w:tc>
        <w:tc>
          <w:tcPr>
            <w:tcW w:w="1331" w:type="dxa"/>
            <w:tcBorders>
              <w:top w:val="single" w:sz="4" w:space="0" w:color="auto"/>
            </w:tcBorders>
            <w:shd w:val="clear" w:color="auto" w:fill="auto"/>
          </w:tcPr>
          <w:p w14:paraId="514DC13D" w14:textId="77777777" w:rsidR="002937D4" w:rsidRPr="00383506" w:rsidRDefault="002937D4" w:rsidP="002A13E2">
            <w:pPr>
              <w:jc w:val="center"/>
            </w:pPr>
            <w:r w:rsidRPr="00383506">
              <w:t>Предло</w:t>
            </w:r>
          </w:p>
          <w:p w14:paraId="2EFB111C" w14:textId="77777777" w:rsidR="002937D4" w:rsidRPr="00383506" w:rsidRDefault="002937D4" w:rsidP="002A13E2">
            <w:pPr>
              <w:jc w:val="center"/>
            </w:pPr>
            <w:r w:rsidRPr="00383506">
              <w:t>жения экспер</w:t>
            </w:r>
          </w:p>
          <w:p w14:paraId="70CC31BD" w14:textId="77777777" w:rsidR="002937D4" w:rsidRPr="00383506" w:rsidRDefault="002937D4" w:rsidP="002A13E2">
            <w:pPr>
              <w:jc w:val="center"/>
            </w:pPr>
            <w:r w:rsidRPr="00383506">
              <w:t>тов на</w:t>
            </w:r>
          </w:p>
          <w:p w14:paraId="649D264E" w14:textId="77777777" w:rsidR="002937D4" w:rsidRPr="00383506" w:rsidRDefault="002937D4" w:rsidP="002A13E2">
            <w:pPr>
              <w:jc w:val="center"/>
            </w:pPr>
            <w:r w:rsidRPr="00383506">
              <w:t>2021 год</w:t>
            </w:r>
          </w:p>
        </w:tc>
        <w:tc>
          <w:tcPr>
            <w:tcW w:w="1514" w:type="dxa"/>
            <w:tcBorders>
              <w:top w:val="single" w:sz="4" w:space="0" w:color="auto"/>
            </w:tcBorders>
          </w:tcPr>
          <w:p w14:paraId="7BD367E8" w14:textId="77777777" w:rsidR="002937D4" w:rsidRPr="00383506" w:rsidRDefault="002937D4" w:rsidP="002A13E2">
            <w:pPr>
              <w:jc w:val="center"/>
            </w:pPr>
            <w:r w:rsidRPr="00383506">
              <w:t>Предло</w:t>
            </w:r>
          </w:p>
          <w:p w14:paraId="78462CDC" w14:textId="77777777" w:rsidR="002937D4" w:rsidRPr="00383506" w:rsidRDefault="002937D4" w:rsidP="002A13E2">
            <w:pPr>
              <w:jc w:val="center"/>
            </w:pPr>
            <w:r w:rsidRPr="00383506">
              <w:t>жения экспер</w:t>
            </w:r>
          </w:p>
          <w:p w14:paraId="3733DE3F" w14:textId="77777777" w:rsidR="002937D4" w:rsidRPr="00383506" w:rsidRDefault="002937D4" w:rsidP="002A13E2">
            <w:pPr>
              <w:jc w:val="center"/>
            </w:pPr>
            <w:r w:rsidRPr="00383506">
              <w:t>тов на</w:t>
            </w:r>
          </w:p>
          <w:p w14:paraId="5BE1E722" w14:textId="77777777" w:rsidR="002937D4" w:rsidRPr="00383506" w:rsidRDefault="002937D4" w:rsidP="002A13E2">
            <w:pPr>
              <w:jc w:val="center"/>
            </w:pPr>
            <w:r w:rsidRPr="00383506">
              <w:t>2022год</w:t>
            </w:r>
          </w:p>
        </w:tc>
        <w:tc>
          <w:tcPr>
            <w:tcW w:w="1514" w:type="dxa"/>
            <w:tcBorders>
              <w:top w:val="single" w:sz="4" w:space="0" w:color="auto"/>
            </w:tcBorders>
          </w:tcPr>
          <w:p w14:paraId="046CF1CD" w14:textId="77777777" w:rsidR="002937D4" w:rsidRPr="00383506" w:rsidRDefault="002937D4" w:rsidP="002A13E2">
            <w:pPr>
              <w:jc w:val="center"/>
            </w:pPr>
            <w:r w:rsidRPr="00383506">
              <w:t>Предло</w:t>
            </w:r>
          </w:p>
          <w:p w14:paraId="6284EEE8" w14:textId="77777777" w:rsidR="002937D4" w:rsidRPr="00383506" w:rsidRDefault="002937D4" w:rsidP="002A13E2">
            <w:pPr>
              <w:jc w:val="center"/>
            </w:pPr>
            <w:r w:rsidRPr="00383506">
              <w:t>жения экспер</w:t>
            </w:r>
          </w:p>
          <w:p w14:paraId="20CE2548" w14:textId="77777777" w:rsidR="002937D4" w:rsidRPr="00383506" w:rsidRDefault="002937D4" w:rsidP="002A13E2">
            <w:pPr>
              <w:jc w:val="center"/>
            </w:pPr>
            <w:r w:rsidRPr="00383506">
              <w:t>тов на</w:t>
            </w:r>
          </w:p>
          <w:p w14:paraId="1F78FD52" w14:textId="77777777" w:rsidR="002937D4" w:rsidRPr="00383506" w:rsidRDefault="002937D4" w:rsidP="002A13E2">
            <w:pPr>
              <w:jc w:val="center"/>
            </w:pPr>
            <w:r w:rsidRPr="00383506">
              <w:t>2023 год</w:t>
            </w:r>
          </w:p>
        </w:tc>
      </w:tr>
      <w:tr w:rsidR="002937D4" w:rsidRPr="00383506" w14:paraId="603C8130" w14:textId="77777777" w:rsidTr="002A13E2">
        <w:trPr>
          <w:trHeight w:val="318"/>
          <w:jc w:val="center"/>
        </w:trPr>
        <w:tc>
          <w:tcPr>
            <w:tcW w:w="518" w:type="dxa"/>
            <w:shd w:val="clear" w:color="auto" w:fill="auto"/>
            <w:vAlign w:val="center"/>
          </w:tcPr>
          <w:p w14:paraId="76BC96A3" w14:textId="77777777" w:rsidR="002937D4" w:rsidRPr="00383506" w:rsidRDefault="002937D4" w:rsidP="002A13E2">
            <w:pPr>
              <w:jc w:val="center"/>
            </w:pPr>
            <w:r w:rsidRPr="00383506">
              <w:t>1</w:t>
            </w:r>
          </w:p>
        </w:tc>
        <w:tc>
          <w:tcPr>
            <w:tcW w:w="1825" w:type="dxa"/>
            <w:shd w:val="clear" w:color="auto" w:fill="auto"/>
            <w:vAlign w:val="center"/>
          </w:tcPr>
          <w:p w14:paraId="3BEBDC95" w14:textId="77777777" w:rsidR="002937D4" w:rsidRPr="00383506" w:rsidRDefault="002937D4" w:rsidP="002A13E2">
            <w:pPr>
              <w:jc w:val="both"/>
            </w:pPr>
            <w:r w:rsidRPr="00383506">
              <w:t>НВВ, тыс. руб.</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627A1339" w14:textId="77777777" w:rsidR="002937D4" w:rsidRPr="00383506" w:rsidRDefault="002937D4" w:rsidP="002A13E2">
            <w:pPr>
              <w:jc w:val="center"/>
            </w:pPr>
            <w:r w:rsidRPr="00383506">
              <w:t>155792,50</w:t>
            </w:r>
          </w:p>
        </w:tc>
        <w:tc>
          <w:tcPr>
            <w:tcW w:w="1417" w:type="dxa"/>
            <w:tcBorders>
              <w:top w:val="single" w:sz="4" w:space="0" w:color="auto"/>
              <w:left w:val="single" w:sz="4" w:space="0" w:color="auto"/>
              <w:bottom w:val="single" w:sz="4" w:space="0" w:color="auto"/>
              <w:right w:val="single" w:sz="4" w:space="0" w:color="auto"/>
            </w:tcBorders>
          </w:tcPr>
          <w:p w14:paraId="00405C69" w14:textId="77777777" w:rsidR="002937D4" w:rsidRPr="00383506" w:rsidRDefault="002937D4" w:rsidP="002A13E2">
            <w:r w:rsidRPr="00383506">
              <w:t>160897,67</w:t>
            </w:r>
          </w:p>
        </w:tc>
        <w:tc>
          <w:tcPr>
            <w:tcW w:w="1331" w:type="dxa"/>
            <w:tcBorders>
              <w:top w:val="single" w:sz="4" w:space="0" w:color="auto"/>
              <w:left w:val="single" w:sz="4" w:space="0" w:color="auto"/>
              <w:bottom w:val="single" w:sz="4" w:space="0" w:color="auto"/>
              <w:right w:val="single" w:sz="4" w:space="0" w:color="auto"/>
            </w:tcBorders>
          </w:tcPr>
          <w:p w14:paraId="4025CE6F" w14:textId="77777777" w:rsidR="002937D4" w:rsidRPr="00383506" w:rsidRDefault="002937D4" w:rsidP="002A13E2">
            <w:r w:rsidRPr="00383506">
              <w:t>165984,44</w:t>
            </w:r>
          </w:p>
        </w:tc>
        <w:tc>
          <w:tcPr>
            <w:tcW w:w="1514" w:type="dxa"/>
            <w:tcBorders>
              <w:top w:val="single" w:sz="4" w:space="0" w:color="auto"/>
              <w:left w:val="single" w:sz="4" w:space="0" w:color="auto"/>
              <w:bottom w:val="single" w:sz="4" w:space="0" w:color="auto"/>
              <w:right w:val="single" w:sz="4" w:space="0" w:color="auto"/>
            </w:tcBorders>
          </w:tcPr>
          <w:p w14:paraId="056D4B33" w14:textId="77777777" w:rsidR="002937D4" w:rsidRPr="00383506" w:rsidRDefault="002937D4" w:rsidP="002A13E2">
            <w:r w:rsidRPr="00383506">
              <w:t>171326,21</w:t>
            </w:r>
          </w:p>
        </w:tc>
        <w:tc>
          <w:tcPr>
            <w:tcW w:w="1514" w:type="dxa"/>
            <w:tcBorders>
              <w:top w:val="single" w:sz="4" w:space="0" w:color="auto"/>
              <w:left w:val="single" w:sz="4" w:space="0" w:color="auto"/>
              <w:bottom w:val="single" w:sz="4" w:space="0" w:color="auto"/>
              <w:right w:val="single" w:sz="4" w:space="0" w:color="auto"/>
            </w:tcBorders>
          </w:tcPr>
          <w:p w14:paraId="4CEAA158" w14:textId="77777777" w:rsidR="002937D4" w:rsidRPr="00383506" w:rsidRDefault="002937D4" w:rsidP="002A13E2">
            <w:r w:rsidRPr="00383506">
              <w:t>176879,44</w:t>
            </w:r>
          </w:p>
        </w:tc>
      </w:tr>
      <w:tr w:rsidR="002937D4" w:rsidRPr="00383506" w14:paraId="5199E1C5" w14:textId="77777777" w:rsidTr="002A13E2">
        <w:trPr>
          <w:trHeight w:val="318"/>
          <w:jc w:val="center"/>
        </w:trPr>
        <w:tc>
          <w:tcPr>
            <w:tcW w:w="518" w:type="dxa"/>
            <w:shd w:val="clear" w:color="auto" w:fill="auto"/>
            <w:vAlign w:val="center"/>
          </w:tcPr>
          <w:p w14:paraId="0C34EE93" w14:textId="77777777" w:rsidR="002937D4" w:rsidRPr="00383506" w:rsidRDefault="002937D4" w:rsidP="002A13E2">
            <w:pPr>
              <w:jc w:val="center"/>
            </w:pPr>
            <w:r w:rsidRPr="00383506">
              <w:t>1.1</w:t>
            </w:r>
          </w:p>
        </w:tc>
        <w:tc>
          <w:tcPr>
            <w:tcW w:w="1825" w:type="dxa"/>
            <w:shd w:val="clear" w:color="auto" w:fill="auto"/>
            <w:vAlign w:val="center"/>
          </w:tcPr>
          <w:p w14:paraId="65B13299" w14:textId="77777777" w:rsidR="002937D4" w:rsidRPr="00383506" w:rsidRDefault="002937D4" w:rsidP="002A13E2">
            <w:pPr>
              <w:jc w:val="both"/>
              <w:rPr>
                <w:iCs/>
              </w:rPr>
            </w:pPr>
            <w:r w:rsidRPr="00383506">
              <w:rPr>
                <w:iCs/>
              </w:rPr>
              <w:t>1 полугодие</w:t>
            </w:r>
          </w:p>
        </w:tc>
        <w:tc>
          <w:tcPr>
            <w:tcW w:w="1451" w:type="dxa"/>
            <w:tcBorders>
              <w:top w:val="nil"/>
              <w:left w:val="nil"/>
              <w:bottom w:val="nil"/>
              <w:right w:val="nil"/>
            </w:tcBorders>
            <w:shd w:val="clear" w:color="000000" w:fill="FFFFFF"/>
          </w:tcPr>
          <w:p w14:paraId="59EF166F" w14:textId="77777777" w:rsidR="002937D4" w:rsidRPr="00383506" w:rsidRDefault="002937D4" w:rsidP="002A13E2">
            <w:pPr>
              <w:jc w:val="center"/>
            </w:pPr>
            <w:r w:rsidRPr="00383506">
              <w:t>83918,13</w:t>
            </w:r>
          </w:p>
        </w:tc>
        <w:tc>
          <w:tcPr>
            <w:tcW w:w="1417" w:type="dxa"/>
            <w:tcBorders>
              <w:top w:val="nil"/>
              <w:left w:val="single" w:sz="4" w:space="0" w:color="auto"/>
              <w:bottom w:val="single" w:sz="4" w:space="0" w:color="auto"/>
              <w:right w:val="single" w:sz="4" w:space="0" w:color="auto"/>
            </w:tcBorders>
          </w:tcPr>
          <w:p w14:paraId="443C8E05" w14:textId="77777777" w:rsidR="002937D4" w:rsidRPr="00383506" w:rsidRDefault="002937D4" w:rsidP="002A13E2">
            <w:r w:rsidRPr="00383506">
              <w:t>87846,45</w:t>
            </w:r>
          </w:p>
        </w:tc>
        <w:tc>
          <w:tcPr>
            <w:tcW w:w="1331" w:type="dxa"/>
            <w:tcBorders>
              <w:top w:val="nil"/>
              <w:left w:val="single" w:sz="4" w:space="0" w:color="auto"/>
              <w:bottom w:val="single" w:sz="4" w:space="0" w:color="auto"/>
              <w:right w:val="single" w:sz="4" w:space="0" w:color="auto"/>
            </w:tcBorders>
          </w:tcPr>
          <w:p w14:paraId="62212CA8" w14:textId="77777777" w:rsidR="002937D4" w:rsidRPr="00383506" w:rsidRDefault="002937D4" w:rsidP="002A13E2">
            <w:r w:rsidRPr="00383506">
              <w:t>89284,83</w:t>
            </w:r>
          </w:p>
        </w:tc>
        <w:tc>
          <w:tcPr>
            <w:tcW w:w="1514" w:type="dxa"/>
            <w:tcBorders>
              <w:top w:val="nil"/>
              <w:left w:val="single" w:sz="4" w:space="0" w:color="auto"/>
              <w:bottom w:val="single" w:sz="4" w:space="0" w:color="auto"/>
              <w:right w:val="single" w:sz="4" w:space="0" w:color="auto"/>
            </w:tcBorders>
          </w:tcPr>
          <w:p w14:paraId="2DBB16E1" w14:textId="77777777" w:rsidR="002937D4" w:rsidRPr="00383506" w:rsidRDefault="002937D4" w:rsidP="002A13E2">
            <w:r w:rsidRPr="00383506">
              <w:t>93743,98</w:t>
            </w:r>
          </w:p>
        </w:tc>
        <w:tc>
          <w:tcPr>
            <w:tcW w:w="1514" w:type="dxa"/>
            <w:tcBorders>
              <w:top w:val="nil"/>
              <w:left w:val="single" w:sz="4" w:space="0" w:color="auto"/>
              <w:bottom w:val="single" w:sz="4" w:space="0" w:color="auto"/>
              <w:right w:val="single" w:sz="4" w:space="0" w:color="auto"/>
            </w:tcBorders>
          </w:tcPr>
          <w:p w14:paraId="7D697426" w14:textId="77777777" w:rsidR="002937D4" w:rsidRPr="00383506" w:rsidRDefault="002937D4" w:rsidP="002A13E2">
            <w:r w:rsidRPr="00383506">
              <w:t>94822,73</w:t>
            </w:r>
          </w:p>
        </w:tc>
      </w:tr>
      <w:tr w:rsidR="002937D4" w:rsidRPr="00383506" w14:paraId="2206F9F1" w14:textId="77777777" w:rsidTr="002A13E2">
        <w:trPr>
          <w:trHeight w:val="318"/>
          <w:jc w:val="center"/>
        </w:trPr>
        <w:tc>
          <w:tcPr>
            <w:tcW w:w="518" w:type="dxa"/>
            <w:shd w:val="clear" w:color="auto" w:fill="auto"/>
            <w:vAlign w:val="center"/>
          </w:tcPr>
          <w:p w14:paraId="17772819" w14:textId="77777777" w:rsidR="002937D4" w:rsidRPr="00383506" w:rsidRDefault="002937D4" w:rsidP="002A13E2">
            <w:pPr>
              <w:jc w:val="center"/>
            </w:pPr>
            <w:r w:rsidRPr="00383506">
              <w:t>1.2</w:t>
            </w:r>
          </w:p>
        </w:tc>
        <w:tc>
          <w:tcPr>
            <w:tcW w:w="1825" w:type="dxa"/>
            <w:shd w:val="clear" w:color="auto" w:fill="auto"/>
            <w:vAlign w:val="center"/>
          </w:tcPr>
          <w:p w14:paraId="5149FF47" w14:textId="77777777" w:rsidR="002937D4" w:rsidRPr="00383506" w:rsidRDefault="002937D4" w:rsidP="002A13E2">
            <w:pPr>
              <w:jc w:val="both"/>
              <w:rPr>
                <w:iCs/>
              </w:rPr>
            </w:pPr>
            <w:r w:rsidRPr="00383506">
              <w:rPr>
                <w:iCs/>
              </w:rPr>
              <w:t>2 полугодие</w:t>
            </w:r>
          </w:p>
        </w:tc>
        <w:tc>
          <w:tcPr>
            <w:tcW w:w="1451" w:type="dxa"/>
            <w:tcBorders>
              <w:top w:val="single" w:sz="4" w:space="0" w:color="auto"/>
              <w:left w:val="single" w:sz="4" w:space="0" w:color="auto"/>
              <w:bottom w:val="single" w:sz="4" w:space="0" w:color="auto"/>
              <w:right w:val="single" w:sz="4" w:space="0" w:color="auto"/>
            </w:tcBorders>
            <w:shd w:val="clear" w:color="000000" w:fill="FFFFFF"/>
          </w:tcPr>
          <w:p w14:paraId="1ED3297A" w14:textId="77777777" w:rsidR="002937D4" w:rsidRPr="00383506" w:rsidRDefault="002937D4" w:rsidP="002A13E2">
            <w:pPr>
              <w:jc w:val="center"/>
            </w:pPr>
            <w:r w:rsidRPr="00383506">
              <w:t>71874,37</w:t>
            </w:r>
          </w:p>
        </w:tc>
        <w:tc>
          <w:tcPr>
            <w:tcW w:w="1417" w:type="dxa"/>
            <w:tcBorders>
              <w:top w:val="nil"/>
              <w:left w:val="single" w:sz="4" w:space="0" w:color="auto"/>
              <w:bottom w:val="single" w:sz="4" w:space="0" w:color="auto"/>
              <w:right w:val="single" w:sz="4" w:space="0" w:color="auto"/>
            </w:tcBorders>
          </w:tcPr>
          <w:p w14:paraId="25EAE944" w14:textId="77777777" w:rsidR="002937D4" w:rsidRPr="00383506" w:rsidRDefault="002937D4" w:rsidP="002A13E2">
            <w:r w:rsidRPr="00383506">
              <w:t>73051,22</w:t>
            </w:r>
          </w:p>
        </w:tc>
        <w:tc>
          <w:tcPr>
            <w:tcW w:w="1331" w:type="dxa"/>
            <w:tcBorders>
              <w:top w:val="nil"/>
              <w:left w:val="single" w:sz="4" w:space="0" w:color="auto"/>
              <w:bottom w:val="single" w:sz="4" w:space="0" w:color="auto"/>
              <w:right w:val="single" w:sz="4" w:space="0" w:color="auto"/>
            </w:tcBorders>
          </w:tcPr>
          <w:p w14:paraId="4003952B" w14:textId="77777777" w:rsidR="002937D4" w:rsidRPr="00383506" w:rsidRDefault="002937D4" w:rsidP="002A13E2">
            <w:r w:rsidRPr="00383506">
              <w:t>76699,62</w:t>
            </w:r>
          </w:p>
        </w:tc>
        <w:tc>
          <w:tcPr>
            <w:tcW w:w="1514" w:type="dxa"/>
            <w:tcBorders>
              <w:top w:val="nil"/>
              <w:left w:val="single" w:sz="4" w:space="0" w:color="auto"/>
              <w:bottom w:val="single" w:sz="4" w:space="0" w:color="auto"/>
              <w:right w:val="single" w:sz="4" w:space="0" w:color="auto"/>
            </w:tcBorders>
          </w:tcPr>
          <w:p w14:paraId="647E66B0" w14:textId="77777777" w:rsidR="002937D4" w:rsidRPr="00383506" w:rsidRDefault="002937D4" w:rsidP="002A13E2">
            <w:r w:rsidRPr="00383506">
              <w:t>77582,23</w:t>
            </w:r>
          </w:p>
        </w:tc>
        <w:tc>
          <w:tcPr>
            <w:tcW w:w="1514" w:type="dxa"/>
            <w:tcBorders>
              <w:top w:val="nil"/>
              <w:left w:val="single" w:sz="4" w:space="0" w:color="auto"/>
              <w:bottom w:val="single" w:sz="4" w:space="0" w:color="auto"/>
              <w:right w:val="single" w:sz="4" w:space="0" w:color="auto"/>
            </w:tcBorders>
          </w:tcPr>
          <w:p w14:paraId="6036667F" w14:textId="77777777" w:rsidR="002937D4" w:rsidRPr="00383506" w:rsidRDefault="002937D4" w:rsidP="002A13E2">
            <w:r w:rsidRPr="00383506">
              <w:t>82056,71</w:t>
            </w:r>
          </w:p>
        </w:tc>
      </w:tr>
      <w:tr w:rsidR="002937D4" w:rsidRPr="00383506" w14:paraId="0130BB39" w14:textId="77777777" w:rsidTr="002A13E2">
        <w:trPr>
          <w:trHeight w:val="318"/>
          <w:jc w:val="center"/>
        </w:trPr>
        <w:tc>
          <w:tcPr>
            <w:tcW w:w="518" w:type="dxa"/>
            <w:shd w:val="clear" w:color="auto" w:fill="auto"/>
            <w:vAlign w:val="center"/>
            <w:hideMark/>
          </w:tcPr>
          <w:p w14:paraId="00AF6A4C" w14:textId="77777777" w:rsidR="002937D4" w:rsidRPr="00383506" w:rsidRDefault="002937D4" w:rsidP="002A13E2">
            <w:pPr>
              <w:jc w:val="center"/>
            </w:pPr>
            <w:r w:rsidRPr="00383506">
              <w:t>2</w:t>
            </w:r>
          </w:p>
        </w:tc>
        <w:tc>
          <w:tcPr>
            <w:tcW w:w="1825" w:type="dxa"/>
            <w:shd w:val="clear" w:color="auto" w:fill="auto"/>
            <w:vAlign w:val="center"/>
            <w:hideMark/>
          </w:tcPr>
          <w:p w14:paraId="648D8D9F" w14:textId="77777777" w:rsidR="002937D4" w:rsidRPr="00383506" w:rsidRDefault="002937D4" w:rsidP="002A13E2">
            <w:pPr>
              <w:jc w:val="both"/>
            </w:pPr>
            <w:r w:rsidRPr="00383506">
              <w:t>Полезный отпуск, тыс. Гкал</w:t>
            </w:r>
          </w:p>
        </w:tc>
        <w:tc>
          <w:tcPr>
            <w:tcW w:w="1451" w:type="dxa"/>
            <w:tcBorders>
              <w:top w:val="nil"/>
              <w:left w:val="single" w:sz="4" w:space="0" w:color="auto"/>
              <w:bottom w:val="single" w:sz="4" w:space="0" w:color="auto"/>
              <w:right w:val="single" w:sz="4" w:space="0" w:color="auto"/>
            </w:tcBorders>
            <w:shd w:val="clear" w:color="000000" w:fill="FFFFFF"/>
          </w:tcPr>
          <w:p w14:paraId="257EE674" w14:textId="77777777" w:rsidR="002937D4" w:rsidRPr="00383506" w:rsidRDefault="002937D4" w:rsidP="002A13E2">
            <w:r w:rsidRPr="00383506">
              <w:t>116882,50</w:t>
            </w:r>
          </w:p>
        </w:tc>
        <w:tc>
          <w:tcPr>
            <w:tcW w:w="1417" w:type="dxa"/>
            <w:tcBorders>
              <w:top w:val="nil"/>
              <w:left w:val="single" w:sz="4" w:space="0" w:color="auto"/>
              <w:bottom w:val="single" w:sz="4" w:space="0" w:color="auto"/>
              <w:right w:val="single" w:sz="4" w:space="0" w:color="auto"/>
            </w:tcBorders>
          </w:tcPr>
          <w:p w14:paraId="105BBF58" w14:textId="77777777" w:rsidR="002937D4" w:rsidRPr="00383506" w:rsidRDefault="002937D4" w:rsidP="002A13E2">
            <w:r w:rsidRPr="00383506">
              <w:t>116882,50</w:t>
            </w:r>
          </w:p>
        </w:tc>
        <w:tc>
          <w:tcPr>
            <w:tcW w:w="1331" w:type="dxa"/>
            <w:tcBorders>
              <w:top w:val="nil"/>
              <w:left w:val="single" w:sz="4" w:space="0" w:color="auto"/>
              <w:bottom w:val="single" w:sz="4" w:space="0" w:color="auto"/>
              <w:right w:val="single" w:sz="4" w:space="0" w:color="auto"/>
            </w:tcBorders>
          </w:tcPr>
          <w:p w14:paraId="2AC84639" w14:textId="77777777" w:rsidR="002937D4" w:rsidRPr="00383506" w:rsidRDefault="002937D4" w:rsidP="002A13E2">
            <w:r w:rsidRPr="00383506">
              <w:t>116882,50</w:t>
            </w:r>
          </w:p>
        </w:tc>
        <w:tc>
          <w:tcPr>
            <w:tcW w:w="1514" w:type="dxa"/>
            <w:tcBorders>
              <w:top w:val="nil"/>
              <w:left w:val="single" w:sz="4" w:space="0" w:color="auto"/>
              <w:bottom w:val="single" w:sz="4" w:space="0" w:color="auto"/>
              <w:right w:val="single" w:sz="4" w:space="0" w:color="auto"/>
            </w:tcBorders>
          </w:tcPr>
          <w:p w14:paraId="603AB579" w14:textId="77777777" w:rsidR="002937D4" w:rsidRPr="00383506" w:rsidRDefault="002937D4" w:rsidP="002A13E2">
            <w:r w:rsidRPr="00383506">
              <w:t>116882,50</w:t>
            </w:r>
          </w:p>
        </w:tc>
        <w:tc>
          <w:tcPr>
            <w:tcW w:w="1514" w:type="dxa"/>
            <w:tcBorders>
              <w:top w:val="nil"/>
              <w:left w:val="single" w:sz="4" w:space="0" w:color="auto"/>
              <w:bottom w:val="single" w:sz="4" w:space="0" w:color="auto"/>
              <w:right w:val="single" w:sz="4" w:space="0" w:color="auto"/>
            </w:tcBorders>
          </w:tcPr>
          <w:p w14:paraId="4750C8B6" w14:textId="77777777" w:rsidR="002937D4" w:rsidRPr="00383506" w:rsidRDefault="002937D4" w:rsidP="002A13E2">
            <w:r w:rsidRPr="00383506">
              <w:t>116882,50</w:t>
            </w:r>
          </w:p>
        </w:tc>
      </w:tr>
      <w:tr w:rsidR="002937D4" w:rsidRPr="00383506" w14:paraId="1D09A090" w14:textId="77777777" w:rsidTr="002A13E2">
        <w:trPr>
          <w:trHeight w:val="331"/>
          <w:jc w:val="center"/>
        </w:trPr>
        <w:tc>
          <w:tcPr>
            <w:tcW w:w="518" w:type="dxa"/>
            <w:shd w:val="clear" w:color="auto" w:fill="auto"/>
            <w:vAlign w:val="center"/>
            <w:hideMark/>
          </w:tcPr>
          <w:p w14:paraId="458B29A9" w14:textId="77777777" w:rsidR="002937D4" w:rsidRPr="00383506" w:rsidRDefault="002937D4" w:rsidP="002A13E2">
            <w:pPr>
              <w:jc w:val="center"/>
            </w:pPr>
            <w:r w:rsidRPr="00383506">
              <w:t>2.1</w:t>
            </w:r>
          </w:p>
        </w:tc>
        <w:tc>
          <w:tcPr>
            <w:tcW w:w="1825" w:type="dxa"/>
            <w:shd w:val="clear" w:color="auto" w:fill="auto"/>
            <w:vAlign w:val="center"/>
            <w:hideMark/>
          </w:tcPr>
          <w:p w14:paraId="06CA1BD4" w14:textId="77777777" w:rsidR="002937D4" w:rsidRPr="00383506" w:rsidRDefault="002937D4" w:rsidP="002A13E2">
            <w:pPr>
              <w:jc w:val="both"/>
              <w:rPr>
                <w:iCs/>
              </w:rPr>
            </w:pPr>
            <w:r w:rsidRPr="00383506">
              <w:rPr>
                <w:iCs/>
              </w:rPr>
              <w:t>1 полугодие</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129A5462" w14:textId="77777777" w:rsidR="002937D4" w:rsidRPr="00383506" w:rsidRDefault="002937D4" w:rsidP="002A13E2">
            <w:pPr>
              <w:jc w:val="center"/>
            </w:pPr>
            <w:r w:rsidRPr="00383506">
              <w:t>64285,38</w:t>
            </w:r>
          </w:p>
        </w:tc>
        <w:tc>
          <w:tcPr>
            <w:tcW w:w="1417" w:type="dxa"/>
            <w:tcBorders>
              <w:top w:val="nil"/>
              <w:left w:val="single" w:sz="4" w:space="0" w:color="auto"/>
              <w:bottom w:val="single" w:sz="4" w:space="0" w:color="auto"/>
              <w:right w:val="single" w:sz="4" w:space="0" w:color="auto"/>
            </w:tcBorders>
          </w:tcPr>
          <w:p w14:paraId="45A3E834" w14:textId="77777777" w:rsidR="002937D4" w:rsidRPr="00383506" w:rsidRDefault="002937D4" w:rsidP="002A13E2">
            <w:pPr>
              <w:jc w:val="center"/>
            </w:pPr>
            <w:r w:rsidRPr="00383506">
              <w:t>64285,38</w:t>
            </w:r>
          </w:p>
        </w:tc>
        <w:tc>
          <w:tcPr>
            <w:tcW w:w="1331" w:type="dxa"/>
            <w:tcBorders>
              <w:top w:val="nil"/>
              <w:left w:val="single" w:sz="4" w:space="0" w:color="auto"/>
              <w:bottom w:val="single" w:sz="4" w:space="0" w:color="auto"/>
              <w:right w:val="single" w:sz="4" w:space="0" w:color="auto"/>
            </w:tcBorders>
          </w:tcPr>
          <w:p w14:paraId="3C0FDA00" w14:textId="77777777" w:rsidR="002937D4" w:rsidRPr="00383506" w:rsidRDefault="002937D4" w:rsidP="002A13E2">
            <w:pPr>
              <w:jc w:val="center"/>
            </w:pPr>
            <w:r w:rsidRPr="00383506">
              <w:t>64285,38</w:t>
            </w:r>
          </w:p>
        </w:tc>
        <w:tc>
          <w:tcPr>
            <w:tcW w:w="1514" w:type="dxa"/>
            <w:tcBorders>
              <w:top w:val="nil"/>
              <w:left w:val="single" w:sz="4" w:space="0" w:color="auto"/>
              <w:bottom w:val="single" w:sz="4" w:space="0" w:color="auto"/>
              <w:right w:val="single" w:sz="4" w:space="0" w:color="auto"/>
            </w:tcBorders>
          </w:tcPr>
          <w:p w14:paraId="472AF3F0" w14:textId="77777777" w:rsidR="002937D4" w:rsidRPr="00383506" w:rsidRDefault="002937D4" w:rsidP="002A13E2">
            <w:pPr>
              <w:jc w:val="center"/>
            </w:pPr>
            <w:r w:rsidRPr="00383506">
              <w:t>64285,38</w:t>
            </w:r>
          </w:p>
        </w:tc>
        <w:tc>
          <w:tcPr>
            <w:tcW w:w="1514" w:type="dxa"/>
            <w:tcBorders>
              <w:top w:val="nil"/>
              <w:left w:val="single" w:sz="4" w:space="0" w:color="auto"/>
              <w:bottom w:val="single" w:sz="4" w:space="0" w:color="auto"/>
              <w:right w:val="single" w:sz="4" w:space="0" w:color="auto"/>
            </w:tcBorders>
          </w:tcPr>
          <w:p w14:paraId="55DD1208" w14:textId="77777777" w:rsidR="002937D4" w:rsidRPr="00383506" w:rsidRDefault="002937D4" w:rsidP="002A13E2">
            <w:pPr>
              <w:jc w:val="center"/>
            </w:pPr>
            <w:r w:rsidRPr="00383506">
              <w:t>64285,38</w:t>
            </w:r>
          </w:p>
        </w:tc>
      </w:tr>
      <w:tr w:rsidR="002937D4" w:rsidRPr="00383506" w14:paraId="49345210" w14:textId="77777777" w:rsidTr="002A13E2">
        <w:trPr>
          <w:trHeight w:val="331"/>
          <w:jc w:val="center"/>
        </w:trPr>
        <w:tc>
          <w:tcPr>
            <w:tcW w:w="518" w:type="dxa"/>
            <w:shd w:val="clear" w:color="auto" w:fill="auto"/>
            <w:vAlign w:val="center"/>
            <w:hideMark/>
          </w:tcPr>
          <w:p w14:paraId="15617E1F" w14:textId="77777777" w:rsidR="002937D4" w:rsidRPr="00383506" w:rsidRDefault="002937D4" w:rsidP="002A13E2">
            <w:pPr>
              <w:jc w:val="center"/>
            </w:pPr>
            <w:r w:rsidRPr="00383506">
              <w:t>2.2</w:t>
            </w:r>
          </w:p>
        </w:tc>
        <w:tc>
          <w:tcPr>
            <w:tcW w:w="1825" w:type="dxa"/>
            <w:shd w:val="clear" w:color="auto" w:fill="auto"/>
            <w:vAlign w:val="center"/>
            <w:hideMark/>
          </w:tcPr>
          <w:p w14:paraId="58301B84" w14:textId="77777777" w:rsidR="002937D4" w:rsidRPr="00383506" w:rsidRDefault="002937D4" w:rsidP="002A13E2">
            <w:pPr>
              <w:jc w:val="both"/>
              <w:rPr>
                <w:iCs/>
              </w:rPr>
            </w:pPr>
            <w:r w:rsidRPr="00383506">
              <w:rPr>
                <w:iCs/>
              </w:rPr>
              <w:t>2 полугодие</w:t>
            </w:r>
          </w:p>
        </w:tc>
        <w:tc>
          <w:tcPr>
            <w:tcW w:w="1451" w:type="dxa"/>
            <w:tcBorders>
              <w:top w:val="nil"/>
              <w:left w:val="single" w:sz="4" w:space="0" w:color="auto"/>
              <w:bottom w:val="single" w:sz="4" w:space="0" w:color="auto"/>
              <w:right w:val="single" w:sz="4" w:space="0" w:color="auto"/>
            </w:tcBorders>
            <w:shd w:val="clear" w:color="auto" w:fill="auto"/>
          </w:tcPr>
          <w:p w14:paraId="489C6FE5" w14:textId="77777777" w:rsidR="002937D4" w:rsidRPr="00383506" w:rsidRDefault="002937D4" w:rsidP="002A13E2">
            <w:pPr>
              <w:jc w:val="center"/>
            </w:pPr>
            <w:r w:rsidRPr="00383506">
              <w:t>52597,13</w:t>
            </w:r>
          </w:p>
        </w:tc>
        <w:tc>
          <w:tcPr>
            <w:tcW w:w="1417" w:type="dxa"/>
            <w:tcBorders>
              <w:top w:val="nil"/>
              <w:left w:val="single" w:sz="4" w:space="0" w:color="auto"/>
              <w:bottom w:val="single" w:sz="4" w:space="0" w:color="auto"/>
              <w:right w:val="single" w:sz="4" w:space="0" w:color="auto"/>
            </w:tcBorders>
          </w:tcPr>
          <w:p w14:paraId="347D6EF9" w14:textId="77777777" w:rsidR="002937D4" w:rsidRPr="00383506" w:rsidRDefault="002937D4" w:rsidP="002A13E2">
            <w:pPr>
              <w:jc w:val="center"/>
            </w:pPr>
            <w:r w:rsidRPr="00383506">
              <w:t>52597,13</w:t>
            </w:r>
          </w:p>
        </w:tc>
        <w:tc>
          <w:tcPr>
            <w:tcW w:w="1331" w:type="dxa"/>
            <w:tcBorders>
              <w:top w:val="nil"/>
              <w:left w:val="single" w:sz="4" w:space="0" w:color="auto"/>
              <w:bottom w:val="single" w:sz="4" w:space="0" w:color="auto"/>
              <w:right w:val="single" w:sz="4" w:space="0" w:color="auto"/>
            </w:tcBorders>
          </w:tcPr>
          <w:p w14:paraId="4B170492" w14:textId="77777777" w:rsidR="002937D4" w:rsidRPr="00383506" w:rsidRDefault="002937D4" w:rsidP="002A13E2">
            <w:pPr>
              <w:jc w:val="center"/>
            </w:pPr>
            <w:r w:rsidRPr="00383506">
              <w:t>52597,13</w:t>
            </w:r>
          </w:p>
        </w:tc>
        <w:tc>
          <w:tcPr>
            <w:tcW w:w="1514" w:type="dxa"/>
            <w:tcBorders>
              <w:top w:val="nil"/>
              <w:left w:val="single" w:sz="4" w:space="0" w:color="auto"/>
              <w:bottom w:val="single" w:sz="4" w:space="0" w:color="auto"/>
              <w:right w:val="single" w:sz="4" w:space="0" w:color="auto"/>
            </w:tcBorders>
          </w:tcPr>
          <w:p w14:paraId="4D174522" w14:textId="77777777" w:rsidR="002937D4" w:rsidRPr="00383506" w:rsidRDefault="002937D4" w:rsidP="002A13E2">
            <w:pPr>
              <w:jc w:val="center"/>
            </w:pPr>
            <w:r w:rsidRPr="00383506">
              <w:t>52597,13</w:t>
            </w:r>
          </w:p>
        </w:tc>
        <w:tc>
          <w:tcPr>
            <w:tcW w:w="1514" w:type="dxa"/>
            <w:tcBorders>
              <w:top w:val="nil"/>
              <w:left w:val="single" w:sz="4" w:space="0" w:color="auto"/>
              <w:bottom w:val="single" w:sz="4" w:space="0" w:color="auto"/>
              <w:right w:val="single" w:sz="4" w:space="0" w:color="auto"/>
            </w:tcBorders>
          </w:tcPr>
          <w:p w14:paraId="10C3F901" w14:textId="77777777" w:rsidR="002937D4" w:rsidRPr="00383506" w:rsidRDefault="002937D4" w:rsidP="002A13E2">
            <w:pPr>
              <w:jc w:val="center"/>
            </w:pPr>
            <w:r w:rsidRPr="00383506">
              <w:t>52597,13</w:t>
            </w:r>
          </w:p>
        </w:tc>
      </w:tr>
      <w:tr w:rsidR="002937D4" w:rsidRPr="00383506" w14:paraId="33DFB77D" w14:textId="77777777" w:rsidTr="002A13E2">
        <w:trPr>
          <w:trHeight w:val="318"/>
          <w:jc w:val="center"/>
        </w:trPr>
        <w:tc>
          <w:tcPr>
            <w:tcW w:w="518" w:type="dxa"/>
            <w:shd w:val="clear" w:color="auto" w:fill="auto"/>
            <w:vAlign w:val="center"/>
            <w:hideMark/>
          </w:tcPr>
          <w:p w14:paraId="773CFA37" w14:textId="77777777" w:rsidR="002937D4" w:rsidRPr="00383506" w:rsidRDefault="002937D4" w:rsidP="002A13E2">
            <w:pPr>
              <w:jc w:val="center"/>
            </w:pPr>
            <w:r w:rsidRPr="00383506">
              <w:t>3</w:t>
            </w:r>
          </w:p>
        </w:tc>
        <w:tc>
          <w:tcPr>
            <w:tcW w:w="1825" w:type="dxa"/>
            <w:shd w:val="clear" w:color="auto" w:fill="auto"/>
            <w:vAlign w:val="center"/>
            <w:hideMark/>
          </w:tcPr>
          <w:p w14:paraId="7957F7FA" w14:textId="77777777" w:rsidR="002937D4" w:rsidRPr="00383506" w:rsidRDefault="002937D4" w:rsidP="002A13E2">
            <w:pPr>
              <w:jc w:val="both"/>
            </w:pPr>
            <w:r w:rsidRPr="00383506">
              <w:t>Тариф (среднегодо</w:t>
            </w:r>
          </w:p>
          <w:p w14:paraId="3ED13685" w14:textId="77777777" w:rsidR="002937D4" w:rsidRPr="00383506" w:rsidRDefault="002937D4" w:rsidP="002A13E2">
            <w:pPr>
              <w:jc w:val="both"/>
            </w:pPr>
            <w:r w:rsidRPr="00383506">
              <w:t>вой), руб./Гкал</w:t>
            </w:r>
          </w:p>
        </w:tc>
        <w:tc>
          <w:tcPr>
            <w:tcW w:w="1451" w:type="dxa"/>
            <w:tcBorders>
              <w:top w:val="nil"/>
              <w:left w:val="single" w:sz="4" w:space="0" w:color="auto"/>
              <w:bottom w:val="single" w:sz="4" w:space="0" w:color="auto"/>
              <w:right w:val="single" w:sz="4" w:space="0" w:color="auto"/>
            </w:tcBorders>
            <w:shd w:val="clear" w:color="auto" w:fill="auto"/>
          </w:tcPr>
          <w:p w14:paraId="7B255A2A" w14:textId="77777777" w:rsidR="002937D4" w:rsidRPr="00383506" w:rsidRDefault="002937D4" w:rsidP="002A13E2">
            <w:pPr>
              <w:jc w:val="center"/>
            </w:pPr>
            <w:r w:rsidRPr="00383506">
              <w:t>1332,90</w:t>
            </w:r>
          </w:p>
        </w:tc>
        <w:tc>
          <w:tcPr>
            <w:tcW w:w="1417" w:type="dxa"/>
            <w:tcBorders>
              <w:top w:val="nil"/>
              <w:left w:val="single" w:sz="4" w:space="0" w:color="auto"/>
              <w:bottom w:val="single" w:sz="4" w:space="0" w:color="auto"/>
              <w:right w:val="single" w:sz="4" w:space="0" w:color="auto"/>
            </w:tcBorders>
          </w:tcPr>
          <w:p w14:paraId="6300F2E5" w14:textId="77777777" w:rsidR="002937D4" w:rsidRPr="00383506" w:rsidRDefault="002937D4" w:rsidP="002A13E2">
            <w:pPr>
              <w:jc w:val="center"/>
            </w:pPr>
            <w:r w:rsidRPr="00383506">
              <w:t>1376,58</w:t>
            </w:r>
          </w:p>
        </w:tc>
        <w:tc>
          <w:tcPr>
            <w:tcW w:w="1331" w:type="dxa"/>
            <w:tcBorders>
              <w:top w:val="nil"/>
              <w:left w:val="single" w:sz="4" w:space="0" w:color="auto"/>
              <w:bottom w:val="single" w:sz="4" w:space="0" w:color="auto"/>
              <w:right w:val="single" w:sz="4" w:space="0" w:color="auto"/>
            </w:tcBorders>
          </w:tcPr>
          <w:p w14:paraId="36731BED" w14:textId="77777777" w:rsidR="002937D4" w:rsidRPr="00383506" w:rsidRDefault="002937D4" w:rsidP="002A13E2">
            <w:pPr>
              <w:jc w:val="center"/>
            </w:pPr>
            <w:r w:rsidRPr="00383506">
              <w:t>1420,10</w:t>
            </w:r>
          </w:p>
        </w:tc>
        <w:tc>
          <w:tcPr>
            <w:tcW w:w="1514" w:type="dxa"/>
            <w:tcBorders>
              <w:top w:val="nil"/>
              <w:left w:val="single" w:sz="4" w:space="0" w:color="auto"/>
              <w:bottom w:val="single" w:sz="4" w:space="0" w:color="auto"/>
              <w:right w:val="single" w:sz="4" w:space="0" w:color="auto"/>
            </w:tcBorders>
          </w:tcPr>
          <w:p w14:paraId="790319AD" w14:textId="77777777" w:rsidR="002937D4" w:rsidRPr="00383506" w:rsidRDefault="002937D4" w:rsidP="002A13E2">
            <w:pPr>
              <w:jc w:val="center"/>
            </w:pPr>
            <w:r w:rsidRPr="00383506">
              <w:t>1465,80</w:t>
            </w:r>
          </w:p>
        </w:tc>
        <w:tc>
          <w:tcPr>
            <w:tcW w:w="1514" w:type="dxa"/>
            <w:tcBorders>
              <w:top w:val="nil"/>
              <w:left w:val="single" w:sz="4" w:space="0" w:color="auto"/>
              <w:bottom w:val="single" w:sz="4" w:space="0" w:color="auto"/>
              <w:right w:val="single" w:sz="4" w:space="0" w:color="auto"/>
            </w:tcBorders>
          </w:tcPr>
          <w:p w14:paraId="06FD061A" w14:textId="77777777" w:rsidR="002937D4" w:rsidRPr="00383506" w:rsidRDefault="002937D4" w:rsidP="002A13E2">
            <w:pPr>
              <w:jc w:val="center"/>
            </w:pPr>
            <w:r w:rsidRPr="00383506">
              <w:t>1513,31</w:t>
            </w:r>
          </w:p>
        </w:tc>
      </w:tr>
      <w:tr w:rsidR="002937D4" w:rsidRPr="00383506" w14:paraId="7EE914A4" w14:textId="77777777" w:rsidTr="002A13E2">
        <w:trPr>
          <w:trHeight w:val="331"/>
          <w:jc w:val="center"/>
        </w:trPr>
        <w:tc>
          <w:tcPr>
            <w:tcW w:w="518" w:type="dxa"/>
            <w:tcBorders>
              <w:top w:val="single" w:sz="4" w:space="0" w:color="auto"/>
            </w:tcBorders>
            <w:shd w:val="clear" w:color="auto" w:fill="auto"/>
            <w:vAlign w:val="center"/>
            <w:hideMark/>
          </w:tcPr>
          <w:p w14:paraId="288EF80D" w14:textId="77777777" w:rsidR="002937D4" w:rsidRPr="00383506" w:rsidRDefault="002937D4" w:rsidP="002A13E2">
            <w:pPr>
              <w:jc w:val="center"/>
            </w:pPr>
            <w:r w:rsidRPr="00383506">
              <w:t>3.1</w:t>
            </w:r>
          </w:p>
        </w:tc>
        <w:tc>
          <w:tcPr>
            <w:tcW w:w="1825" w:type="dxa"/>
            <w:tcBorders>
              <w:top w:val="single" w:sz="4" w:space="0" w:color="auto"/>
            </w:tcBorders>
            <w:shd w:val="clear" w:color="auto" w:fill="auto"/>
            <w:vAlign w:val="center"/>
            <w:hideMark/>
          </w:tcPr>
          <w:p w14:paraId="0FCEC2B3" w14:textId="77777777" w:rsidR="002937D4" w:rsidRPr="00383506" w:rsidRDefault="002937D4" w:rsidP="002A13E2">
            <w:pPr>
              <w:jc w:val="both"/>
              <w:rPr>
                <w:iCs/>
              </w:rPr>
            </w:pPr>
            <w:r w:rsidRPr="00383506">
              <w:rPr>
                <w:iCs/>
              </w:rPr>
              <w:t>с 1 января</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0A0FF471" w14:textId="77777777" w:rsidR="002937D4" w:rsidRPr="00383506" w:rsidRDefault="002937D4" w:rsidP="002A13E2">
            <w:pPr>
              <w:jc w:val="center"/>
            </w:pPr>
            <w:r w:rsidRPr="00383506">
              <w:t>1305,40</w:t>
            </w:r>
          </w:p>
        </w:tc>
        <w:tc>
          <w:tcPr>
            <w:tcW w:w="1417" w:type="dxa"/>
            <w:tcBorders>
              <w:top w:val="single" w:sz="4" w:space="0" w:color="auto"/>
              <w:left w:val="single" w:sz="4" w:space="0" w:color="auto"/>
              <w:bottom w:val="single" w:sz="4" w:space="0" w:color="auto"/>
              <w:right w:val="single" w:sz="4" w:space="0" w:color="auto"/>
            </w:tcBorders>
          </w:tcPr>
          <w:p w14:paraId="21215B5C" w14:textId="77777777" w:rsidR="002937D4" w:rsidRPr="00383506" w:rsidRDefault="002937D4" w:rsidP="002A13E2">
            <w:pPr>
              <w:jc w:val="center"/>
            </w:pPr>
            <w:r w:rsidRPr="00383506">
              <w:t>1366,51</w:t>
            </w:r>
          </w:p>
        </w:tc>
        <w:tc>
          <w:tcPr>
            <w:tcW w:w="1331" w:type="dxa"/>
            <w:tcBorders>
              <w:top w:val="single" w:sz="4" w:space="0" w:color="auto"/>
              <w:left w:val="single" w:sz="4" w:space="0" w:color="auto"/>
              <w:bottom w:val="single" w:sz="4" w:space="0" w:color="auto"/>
              <w:right w:val="single" w:sz="4" w:space="0" w:color="auto"/>
            </w:tcBorders>
          </w:tcPr>
          <w:p w14:paraId="17BA96C4" w14:textId="77777777" w:rsidR="002937D4" w:rsidRPr="00383506" w:rsidRDefault="002937D4" w:rsidP="002A13E2">
            <w:pPr>
              <w:jc w:val="center"/>
            </w:pPr>
            <w:r w:rsidRPr="00383506">
              <w:t>1388,88</w:t>
            </w:r>
          </w:p>
        </w:tc>
        <w:tc>
          <w:tcPr>
            <w:tcW w:w="1514" w:type="dxa"/>
            <w:tcBorders>
              <w:top w:val="single" w:sz="4" w:space="0" w:color="auto"/>
              <w:left w:val="single" w:sz="4" w:space="0" w:color="auto"/>
              <w:bottom w:val="single" w:sz="4" w:space="0" w:color="auto"/>
              <w:right w:val="single" w:sz="4" w:space="0" w:color="auto"/>
            </w:tcBorders>
          </w:tcPr>
          <w:p w14:paraId="6C369579" w14:textId="77777777" w:rsidR="002937D4" w:rsidRPr="00383506" w:rsidRDefault="002937D4" w:rsidP="002A13E2">
            <w:pPr>
              <w:jc w:val="center"/>
            </w:pPr>
            <w:r w:rsidRPr="00383506">
              <w:t>1458,25</w:t>
            </w:r>
          </w:p>
        </w:tc>
        <w:tc>
          <w:tcPr>
            <w:tcW w:w="1514" w:type="dxa"/>
            <w:tcBorders>
              <w:top w:val="single" w:sz="4" w:space="0" w:color="auto"/>
              <w:left w:val="single" w:sz="4" w:space="0" w:color="auto"/>
              <w:bottom w:val="single" w:sz="4" w:space="0" w:color="auto"/>
              <w:right w:val="single" w:sz="4" w:space="0" w:color="auto"/>
            </w:tcBorders>
          </w:tcPr>
          <w:p w14:paraId="05112C9C" w14:textId="77777777" w:rsidR="002937D4" w:rsidRPr="00383506" w:rsidRDefault="002937D4" w:rsidP="002A13E2">
            <w:pPr>
              <w:jc w:val="center"/>
            </w:pPr>
            <w:r w:rsidRPr="00383506">
              <w:t>1475,03</w:t>
            </w:r>
          </w:p>
        </w:tc>
      </w:tr>
      <w:tr w:rsidR="002937D4" w:rsidRPr="00383506" w14:paraId="476358A7" w14:textId="77777777" w:rsidTr="002A13E2">
        <w:trPr>
          <w:trHeight w:val="331"/>
          <w:jc w:val="center"/>
        </w:trPr>
        <w:tc>
          <w:tcPr>
            <w:tcW w:w="518" w:type="dxa"/>
            <w:shd w:val="clear" w:color="auto" w:fill="auto"/>
            <w:vAlign w:val="center"/>
            <w:hideMark/>
          </w:tcPr>
          <w:p w14:paraId="4EC9CBB7" w14:textId="77777777" w:rsidR="002937D4" w:rsidRPr="00383506" w:rsidRDefault="002937D4" w:rsidP="002A13E2">
            <w:pPr>
              <w:jc w:val="center"/>
            </w:pPr>
            <w:r w:rsidRPr="00383506">
              <w:t>3.2</w:t>
            </w:r>
          </w:p>
        </w:tc>
        <w:tc>
          <w:tcPr>
            <w:tcW w:w="1825" w:type="dxa"/>
            <w:shd w:val="clear" w:color="auto" w:fill="auto"/>
            <w:vAlign w:val="center"/>
            <w:hideMark/>
          </w:tcPr>
          <w:p w14:paraId="2E991A4D" w14:textId="77777777" w:rsidR="002937D4" w:rsidRPr="00383506" w:rsidRDefault="002937D4" w:rsidP="002A13E2">
            <w:pPr>
              <w:jc w:val="both"/>
              <w:rPr>
                <w:iCs/>
              </w:rPr>
            </w:pPr>
            <w:r w:rsidRPr="00383506">
              <w:rPr>
                <w:iCs/>
              </w:rPr>
              <w:t>с 1 июля</w:t>
            </w:r>
          </w:p>
        </w:tc>
        <w:tc>
          <w:tcPr>
            <w:tcW w:w="1451" w:type="dxa"/>
            <w:tcBorders>
              <w:top w:val="nil"/>
              <w:left w:val="single" w:sz="4" w:space="0" w:color="auto"/>
              <w:bottom w:val="single" w:sz="4" w:space="0" w:color="auto"/>
              <w:right w:val="single" w:sz="4" w:space="0" w:color="auto"/>
            </w:tcBorders>
            <w:shd w:val="clear" w:color="auto" w:fill="auto"/>
          </w:tcPr>
          <w:p w14:paraId="4292C840" w14:textId="77777777" w:rsidR="002937D4" w:rsidRPr="00383506" w:rsidRDefault="002937D4" w:rsidP="002A13E2">
            <w:pPr>
              <w:jc w:val="center"/>
            </w:pPr>
            <w:r w:rsidRPr="00383506">
              <w:t>1366,51</w:t>
            </w:r>
          </w:p>
        </w:tc>
        <w:tc>
          <w:tcPr>
            <w:tcW w:w="1417" w:type="dxa"/>
            <w:tcBorders>
              <w:top w:val="nil"/>
              <w:left w:val="single" w:sz="4" w:space="0" w:color="auto"/>
              <w:bottom w:val="single" w:sz="4" w:space="0" w:color="auto"/>
              <w:right w:val="single" w:sz="4" w:space="0" w:color="auto"/>
            </w:tcBorders>
          </w:tcPr>
          <w:p w14:paraId="141915A5" w14:textId="77777777" w:rsidR="002937D4" w:rsidRPr="00383506" w:rsidRDefault="002937D4" w:rsidP="002A13E2">
            <w:pPr>
              <w:jc w:val="center"/>
            </w:pPr>
            <w:r w:rsidRPr="00383506">
              <w:t>1388,88</w:t>
            </w:r>
          </w:p>
        </w:tc>
        <w:tc>
          <w:tcPr>
            <w:tcW w:w="1331" w:type="dxa"/>
            <w:tcBorders>
              <w:top w:val="nil"/>
              <w:left w:val="single" w:sz="4" w:space="0" w:color="auto"/>
              <w:bottom w:val="single" w:sz="4" w:space="0" w:color="auto"/>
              <w:right w:val="single" w:sz="4" w:space="0" w:color="auto"/>
            </w:tcBorders>
          </w:tcPr>
          <w:p w14:paraId="21601EFA" w14:textId="77777777" w:rsidR="002937D4" w:rsidRPr="00383506" w:rsidRDefault="002937D4" w:rsidP="002A13E2">
            <w:pPr>
              <w:jc w:val="center"/>
            </w:pPr>
            <w:r w:rsidRPr="00383506">
              <w:t>1458,25</w:t>
            </w:r>
          </w:p>
        </w:tc>
        <w:tc>
          <w:tcPr>
            <w:tcW w:w="1514" w:type="dxa"/>
            <w:tcBorders>
              <w:top w:val="nil"/>
              <w:left w:val="single" w:sz="4" w:space="0" w:color="auto"/>
              <w:bottom w:val="single" w:sz="4" w:space="0" w:color="auto"/>
              <w:right w:val="single" w:sz="4" w:space="0" w:color="auto"/>
            </w:tcBorders>
          </w:tcPr>
          <w:p w14:paraId="7F9133F5" w14:textId="77777777" w:rsidR="002937D4" w:rsidRPr="00383506" w:rsidRDefault="002937D4" w:rsidP="002A13E2">
            <w:pPr>
              <w:jc w:val="center"/>
            </w:pPr>
            <w:r w:rsidRPr="00383506">
              <w:t>1475,03</w:t>
            </w:r>
          </w:p>
        </w:tc>
        <w:tc>
          <w:tcPr>
            <w:tcW w:w="1514" w:type="dxa"/>
            <w:tcBorders>
              <w:top w:val="nil"/>
              <w:left w:val="single" w:sz="4" w:space="0" w:color="auto"/>
              <w:bottom w:val="single" w:sz="4" w:space="0" w:color="auto"/>
              <w:right w:val="single" w:sz="4" w:space="0" w:color="auto"/>
            </w:tcBorders>
          </w:tcPr>
          <w:p w14:paraId="008347BA" w14:textId="77777777" w:rsidR="002937D4" w:rsidRPr="00383506" w:rsidRDefault="002937D4" w:rsidP="002A13E2">
            <w:pPr>
              <w:jc w:val="center"/>
            </w:pPr>
            <w:r w:rsidRPr="00383506">
              <w:t>1560,10</w:t>
            </w:r>
          </w:p>
        </w:tc>
      </w:tr>
      <w:tr w:rsidR="002937D4" w:rsidRPr="00383506" w14:paraId="06554BAA" w14:textId="77777777" w:rsidTr="002A13E2">
        <w:trPr>
          <w:trHeight w:val="331"/>
          <w:jc w:val="center"/>
        </w:trPr>
        <w:tc>
          <w:tcPr>
            <w:tcW w:w="518" w:type="dxa"/>
            <w:shd w:val="clear" w:color="auto" w:fill="auto"/>
            <w:vAlign w:val="center"/>
            <w:hideMark/>
          </w:tcPr>
          <w:p w14:paraId="494CCD58" w14:textId="77777777" w:rsidR="002937D4" w:rsidRPr="00383506" w:rsidRDefault="002937D4" w:rsidP="002A13E2">
            <w:pPr>
              <w:jc w:val="center"/>
            </w:pPr>
            <w:r w:rsidRPr="00383506">
              <w:t>4</w:t>
            </w:r>
          </w:p>
        </w:tc>
        <w:tc>
          <w:tcPr>
            <w:tcW w:w="1825" w:type="dxa"/>
            <w:shd w:val="clear" w:color="auto" w:fill="auto"/>
            <w:vAlign w:val="center"/>
            <w:hideMark/>
          </w:tcPr>
          <w:p w14:paraId="226E83A2" w14:textId="77777777" w:rsidR="002937D4" w:rsidRPr="00383506" w:rsidRDefault="002937D4" w:rsidP="002A13E2">
            <w:pPr>
              <w:jc w:val="both"/>
              <w:rPr>
                <w:b/>
                <w:iCs/>
              </w:rPr>
            </w:pPr>
            <w:r w:rsidRPr="00383506">
              <w:rPr>
                <w:b/>
                <w:iCs/>
              </w:rPr>
              <w:t>Рост с 1 июля</w:t>
            </w:r>
          </w:p>
        </w:tc>
        <w:tc>
          <w:tcPr>
            <w:tcW w:w="1451" w:type="dxa"/>
            <w:tcBorders>
              <w:top w:val="nil"/>
              <w:left w:val="single" w:sz="4" w:space="0" w:color="auto"/>
              <w:bottom w:val="single" w:sz="4" w:space="0" w:color="auto"/>
              <w:right w:val="single" w:sz="4" w:space="0" w:color="auto"/>
            </w:tcBorders>
            <w:shd w:val="clear" w:color="auto" w:fill="auto"/>
          </w:tcPr>
          <w:p w14:paraId="04BCAF74" w14:textId="77777777" w:rsidR="002937D4" w:rsidRPr="00383506" w:rsidRDefault="002937D4" w:rsidP="002A13E2">
            <w:pPr>
              <w:jc w:val="center"/>
            </w:pPr>
            <w:r w:rsidRPr="00383506">
              <w:t>4,68</w:t>
            </w:r>
          </w:p>
        </w:tc>
        <w:tc>
          <w:tcPr>
            <w:tcW w:w="1417" w:type="dxa"/>
            <w:tcBorders>
              <w:top w:val="nil"/>
              <w:left w:val="single" w:sz="4" w:space="0" w:color="auto"/>
              <w:bottom w:val="single" w:sz="4" w:space="0" w:color="auto"/>
              <w:right w:val="single" w:sz="4" w:space="0" w:color="auto"/>
            </w:tcBorders>
          </w:tcPr>
          <w:p w14:paraId="55A3A133" w14:textId="77777777" w:rsidR="002937D4" w:rsidRPr="00383506" w:rsidRDefault="002937D4" w:rsidP="002A13E2">
            <w:pPr>
              <w:jc w:val="center"/>
            </w:pPr>
            <w:r w:rsidRPr="00383506">
              <w:t>1,64</w:t>
            </w:r>
          </w:p>
        </w:tc>
        <w:tc>
          <w:tcPr>
            <w:tcW w:w="1331" w:type="dxa"/>
            <w:tcBorders>
              <w:top w:val="nil"/>
              <w:left w:val="single" w:sz="4" w:space="0" w:color="auto"/>
              <w:bottom w:val="single" w:sz="4" w:space="0" w:color="auto"/>
              <w:right w:val="single" w:sz="4" w:space="0" w:color="auto"/>
            </w:tcBorders>
          </w:tcPr>
          <w:p w14:paraId="016BF3E1" w14:textId="77777777" w:rsidR="002937D4" w:rsidRPr="00383506" w:rsidRDefault="002937D4" w:rsidP="002A13E2">
            <w:pPr>
              <w:jc w:val="center"/>
            </w:pPr>
            <w:r w:rsidRPr="00383506">
              <w:t>4,99</w:t>
            </w:r>
          </w:p>
        </w:tc>
        <w:tc>
          <w:tcPr>
            <w:tcW w:w="1514" w:type="dxa"/>
            <w:tcBorders>
              <w:top w:val="nil"/>
              <w:left w:val="single" w:sz="4" w:space="0" w:color="auto"/>
              <w:bottom w:val="single" w:sz="4" w:space="0" w:color="auto"/>
              <w:right w:val="single" w:sz="4" w:space="0" w:color="auto"/>
            </w:tcBorders>
          </w:tcPr>
          <w:p w14:paraId="2577A3C1" w14:textId="77777777" w:rsidR="002937D4" w:rsidRPr="00383506" w:rsidRDefault="002937D4" w:rsidP="002A13E2">
            <w:pPr>
              <w:jc w:val="center"/>
            </w:pPr>
            <w:r w:rsidRPr="00383506">
              <w:t>1,15</w:t>
            </w:r>
          </w:p>
        </w:tc>
        <w:tc>
          <w:tcPr>
            <w:tcW w:w="1514" w:type="dxa"/>
            <w:tcBorders>
              <w:top w:val="nil"/>
              <w:left w:val="single" w:sz="4" w:space="0" w:color="auto"/>
              <w:bottom w:val="single" w:sz="4" w:space="0" w:color="auto"/>
              <w:right w:val="single" w:sz="4" w:space="0" w:color="auto"/>
            </w:tcBorders>
          </w:tcPr>
          <w:p w14:paraId="79D1F29C" w14:textId="77777777" w:rsidR="002937D4" w:rsidRPr="00383506" w:rsidRDefault="002937D4" w:rsidP="002A13E2">
            <w:pPr>
              <w:jc w:val="center"/>
            </w:pPr>
            <w:r w:rsidRPr="00383506">
              <w:t>5,77</w:t>
            </w:r>
          </w:p>
        </w:tc>
      </w:tr>
      <w:tr w:rsidR="002937D4" w:rsidRPr="00383506" w14:paraId="5C598887" w14:textId="77777777" w:rsidTr="002A13E2">
        <w:trPr>
          <w:trHeight w:val="331"/>
          <w:jc w:val="center"/>
        </w:trPr>
        <w:tc>
          <w:tcPr>
            <w:tcW w:w="518" w:type="dxa"/>
            <w:shd w:val="clear" w:color="auto" w:fill="auto"/>
            <w:vAlign w:val="center"/>
          </w:tcPr>
          <w:p w14:paraId="114473BB" w14:textId="77777777" w:rsidR="002937D4" w:rsidRPr="00383506" w:rsidRDefault="002937D4" w:rsidP="002A13E2">
            <w:pPr>
              <w:jc w:val="center"/>
            </w:pPr>
          </w:p>
        </w:tc>
        <w:tc>
          <w:tcPr>
            <w:tcW w:w="1825" w:type="dxa"/>
            <w:shd w:val="clear" w:color="auto" w:fill="auto"/>
            <w:vAlign w:val="center"/>
          </w:tcPr>
          <w:p w14:paraId="0A187E8A" w14:textId="77777777" w:rsidR="002937D4" w:rsidRPr="00383506" w:rsidRDefault="002937D4" w:rsidP="002A13E2">
            <w:pPr>
              <w:jc w:val="both"/>
              <w:rPr>
                <w:b/>
                <w:iCs/>
              </w:rPr>
            </w:pP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68BB310C" w14:textId="77777777" w:rsidR="002937D4" w:rsidRPr="00383506" w:rsidRDefault="002937D4" w:rsidP="002A13E2">
            <w:pPr>
              <w:jc w:val="center"/>
            </w:pPr>
          </w:p>
        </w:tc>
        <w:tc>
          <w:tcPr>
            <w:tcW w:w="1417" w:type="dxa"/>
            <w:tcBorders>
              <w:top w:val="single" w:sz="4" w:space="0" w:color="auto"/>
              <w:left w:val="single" w:sz="4" w:space="0" w:color="auto"/>
              <w:bottom w:val="single" w:sz="4" w:space="0" w:color="auto"/>
              <w:right w:val="single" w:sz="4" w:space="0" w:color="auto"/>
            </w:tcBorders>
          </w:tcPr>
          <w:p w14:paraId="70558D0C" w14:textId="77777777" w:rsidR="002937D4" w:rsidRPr="00383506" w:rsidRDefault="002937D4" w:rsidP="002A13E2">
            <w:pPr>
              <w:jc w:val="center"/>
            </w:pPr>
          </w:p>
        </w:tc>
        <w:tc>
          <w:tcPr>
            <w:tcW w:w="1331" w:type="dxa"/>
            <w:tcBorders>
              <w:top w:val="single" w:sz="4" w:space="0" w:color="auto"/>
              <w:left w:val="single" w:sz="4" w:space="0" w:color="auto"/>
              <w:bottom w:val="single" w:sz="4" w:space="0" w:color="auto"/>
              <w:right w:val="single" w:sz="4" w:space="0" w:color="auto"/>
            </w:tcBorders>
          </w:tcPr>
          <w:p w14:paraId="1D10F096" w14:textId="77777777" w:rsidR="002937D4" w:rsidRPr="00383506" w:rsidRDefault="002937D4" w:rsidP="002A13E2">
            <w:pPr>
              <w:jc w:val="center"/>
            </w:pPr>
          </w:p>
        </w:tc>
        <w:tc>
          <w:tcPr>
            <w:tcW w:w="1514" w:type="dxa"/>
            <w:tcBorders>
              <w:top w:val="single" w:sz="4" w:space="0" w:color="auto"/>
              <w:left w:val="single" w:sz="4" w:space="0" w:color="auto"/>
              <w:bottom w:val="single" w:sz="4" w:space="0" w:color="auto"/>
              <w:right w:val="single" w:sz="4" w:space="0" w:color="auto"/>
            </w:tcBorders>
          </w:tcPr>
          <w:p w14:paraId="2DEA5B46" w14:textId="77777777" w:rsidR="002937D4" w:rsidRPr="00383506" w:rsidRDefault="002937D4" w:rsidP="002A13E2">
            <w:pPr>
              <w:jc w:val="center"/>
            </w:pPr>
          </w:p>
        </w:tc>
        <w:tc>
          <w:tcPr>
            <w:tcW w:w="1514" w:type="dxa"/>
            <w:tcBorders>
              <w:top w:val="single" w:sz="4" w:space="0" w:color="auto"/>
              <w:left w:val="single" w:sz="4" w:space="0" w:color="auto"/>
              <w:bottom w:val="single" w:sz="4" w:space="0" w:color="auto"/>
              <w:right w:val="single" w:sz="4" w:space="0" w:color="auto"/>
            </w:tcBorders>
          </w:tcPr>
          <w:p w14:paraId="12BC496D" w14:textId="77777777" w:rsidR="002937D4" w:rsidRPr="00383506" w:rsidRDefault="002937D4" w:rsidP="002A13E2">
            <w:pPr>
              <w:jc w:val="center"/>
            </w:pPr>
          </w:p>
        </w:tc>
      </w:tr>
    </w:tbl>
    <w:p w14:paraId="71D78A24" w14:textId="77777777" w:rsidR="002937D4" w:rsidRPr="00383506" w:rsidRDefault="002937D4" w:rsidP="002937D4">
      <w:pPr>
        <w:tabs>
          <w:tab w:val="left" w:pos="1890"/>
        </w:tabs>
        <w:spacing w:line="312" w:lineRule="auto"/>
        <w:jc w:val="both"/>
        <w:rPr>
          <w:snapToGrid w:val="0"/>
          <w:sz w:val="28"/>
          <w:szCs w:val="28"/>
        </w:rPr>
      </w:pPr>
    </w:p>
    <w:p w14:paraId="7C05DD39" w14:textId="77777777" w:rsidR="002937D4" w:rsidRPr="00383506" w:rsidRDefault="002937D4" w:rsidP="002937D4">
      <w:pPr>
        <w:autoSpaceDE w:val="0"/>
        <w:autoSpaceDN w:val="0"/>
        <w:adjustRightInd w:val="0"/>
        <w:jc w:val="right"/>
        <w:rPr>
          <w:snapToGrid w:val="0"/>
          <w:sz w:val="28"/>
          <w:szCs w:val="28"/>
        </w:rPr>
      </w:pPr>
    </w:p>
    <w:p w14:paraId="7EC76D50" w14:textId="77777777" w:rsidR="002937D4" w:rsidRPr="00383506" w:rsidRDefault="002937D4" w:rsidP="002937D4">
      <w:pPr>
        <w:autoSpaceDE w:val="0"/>
        <w:autoSpaceDN w:val="0"/>
        <w:adjustRightInd w:val="0"/>
        <w:jc w:val="right"/>
        <w:rPr>
          <w:snapToGrid w:val="0"/>
          <w:sz w:val="28"/>
          <w:szCs w:val="28"/>
        </w:rPr>
      </w:pPr>
    </w:p>
    <w:p w14:paraId="43B9870E" w14:textId="77777777" w:rsidR="002937D4" w:rsidRPr="00383506" w:rsidRDefault="002937D4" w:rsidP="002937D4">
      <w:pPr>
        <w:autoSpaceDE w:val="0"/>
        <w:autoSpaceDN w:val="0"/>
        <w:adjustRightInd w:val="0"/>
        <w:jc w:val="right"/>
        <w:rPr>
          <w:snapToGrid w:val="0"/>
          <w:sz w:val="28"/>
          <w:szCs w:val="28"/>
        </w:rPr>
      </w:pPr>
    </w:p>
    <w:p w14:paraId="3F7EFAA1" w14:textId="77777777" w:rsidR="002937D4" w:rsidRPr="00383506" w:rsidRDefault="002937D4" w:rsidP="002937D4">
      <w:pPr>
        <w:autoSpaceDE w:val="0"/>
        <w:autoSpaceDN w:val="0"/>
        <w:adjustRightInd w:val="0"/>
        <w:jc w:val="right"/>
        <w:rPr>
          <w:snapToGrid w:val="0"/>
          <w:sz w:val="28"/>
          <w:szCs w:val="28"/>
        </w:rPr>
      </w:pPr>
    </w:p>
    <w:p w14:paraId="0A2C2800" w14:textId="77777777" w:rsidR="002A13E2" w:rsidRPr="00383506" w:rsidRDefault="002A13E2" w:rsidP="002937D4">
      <w:pPr>
        <w:autoSpaceDE w:val="0"/>
        <w:autoSpaceDN w:val="0"/>
        <w:adjustRightInd w:val="0"/>
        <w:jc w:val="right"/>
        <w:rPr>
          <w:snapToGrid w:val="0"/>
          <w:sz w:val="28"/>
          <w:szCs w:val="28"/>
        </w:rPr>
      </w:pPr>
    </w:p>
    <w:p w14:paraId="5B072FC9" w14:textId="77777777" w:rsidR="002A13E2" w:rsidRPr="00383506" w:rsidRDefault="002A13E2" w:rsidP="002937D4">
      <w:pPr>
        <w:autoSpaceDE w:val="0"/>
        <w:autoSpaceDN w:val="0"/>
        <w:adjustRightInd w:val="0"/>
        <w:jc w:val="right"/>
        <w:rPr>
          <w:snapToGrid w:val="0"/>
          <w:sz w:val="28"/>
          <w:szCs w:val="28"/>
        </w:rPr>
      </w:pPr>
    </w:p>
    <w:p w14:paraId="3DC11D2B" w14:textId="77777777" w:rsidR="002A13E2" w:rsidRPr="00383506" w:rsidRDefault="002A13E2" w:rsidP="002937D4">
      <w:pPr>
        <w:autoSpaceDE w:val="0"/>
        <w:autoSpaceDN w:val="0"/>
        <w:adjustRightInd w:val="0"/>
        <w:jc w:val="right"/>
        <w:rPr>
          <w:snapToGrid w:val="0"/>
          <w:sz w:val="28"/>
          <w:szCs w:val="28"/>
        </w:rPr>
      </w:pPr>
    </w:p>
    <w:p w14:paraId="3488CAB8" w14:textId="77777777" w:rsidR="002A13E2" w:rsidRPr="00383506" w:rsidRDefault="002A13E2" w:rsidP="002937D4">
      <w:pPr>
        <w:autoSpaceDE w:val="0"/>
        <w:autoSpaceDN w:val="0"/>
        <w:adjustRightInd w:val="0"/>
        <w:jc w:val="right"/>
        <w:rPr>
          <w:snapToGrid w:val="0"/>
          <w:sz w:val="28"/>
          <w:szCs w:val="28"/>
        </w:rPr>
      </w:pPr>
    </w:p>
    <w:p w14:paraId="7ED5D559" w14:textId="77777777" w:rsidR="002A13E2" w:rsidRPr="00383506" w:rsidRDefault="002A13E2" w:rsidP="002937D4">
      <w:pPr>
        <w:autoSpaceDE w:val="0"/>
        <w:autoSpaceDN w:val="0"/>
        <w:adjustRightInd w:val="0"/>
        <w:jc w:val="right"/>
        <w:rPr>
          <w:snapToGrid w:val="0"/>
          <w:sz w:val="28"/>
          <w:szCs w:val="28"/>
        </w:rPr>
      </w:pPr>
    </w:p>
    <w:p w14:paraId="6C66B5BC" w14:textId="77777777" w:rsidR="002A13E2" w:rsidRPr="00383506" w:rsidRDefault="002A13E2" w:rsidP="002937D4">
      <w:pPr>
        <w:autoSpaceDE w:val="0"/>
        <w:autoSpaceDN w:val="0"/>
        <w:adjustRightInd w:val="0"/>
        <w:jc w:val="right"/>
        <w:rPr>
          <w:snapToGrid w:val="0"/>
          <w:sz w:val="28"/>
          <w:szCs w:val="28"/>
        </w:rPr>
      </w:pPr>
    </w:p>
    <w:p w14:paraId="3B56D79F" w14:textId="77777777" w:rsidR="002A13E2" w:rsidRPr="00383506" w:rsidRDefault="002A13E2" w:rsidP="002937D4">
      <w:pPr>
        <w:autoSpaceDE w:val="0"/>
        <w:autoSpaceDN w:val="0"/>
        <w:adjustRightInd w:val="0"/>
        <w:jc w:val="right"/>
        <w:rPr>
          <w:snapToGrid w:val="0"/>
          <w:sz w:val="28"/>
          <w:szCs w:val="28"/>
        </w:rPr>
      </w:pPr>
    </w:p>
    <w:p w14:paraId="0D9ABF03" w14:textId="77777777" w:rsidR="002A13E2" w:rsidRPr="00383506" w:rsidRDefault="002A13E2" w:rsidP="002937D4">
      <w:pPr>
        <w:autoSpaceDE w:val="0"/>
        <w:autoSpaceDN w:val="0"/>
        <w:adjustRightInd w:val="0"/>
        <w:jc w:val="right"/>
        <w:rPr>
          <w:snapToGrid w:val="0"/>
          <w:sz w:val="28"/>
          <w:szCs w:val="28"/>
        </w:rPr>
      </w:pPr>
    </w:p>
    <w:p w14:paraId="049E9E2D" w14:textId="77777777" w:rsidR="002A13E2" w:rsidRPr="00383506" w:rsidRDefault="002A13E2" w:rsidP="002937D4">
      <w:pPr>
        <w:autoSpaceDE w:val="0"/>
        <w:autoSpaceDN w:val="0"/>
        <w:adjustRightInd w:val="0"/>
        <w:jc w:val="right"/>
        <w:rPr>
          <w:snapToGrid w:val="0"/>
          <w:sz w:val="28"/>
          <w:szCs w:val="28"/>
        </w:rPr>
      </w:pPr>
    </w:p>
    <w:p w14:paraId="5426CDC8" w14:textId="77777777" w:rsidR="002A13E2" w:rsidRPr="00383506" w:rsidRDefault="002A13E2" w:rsidP="002937D4">
      <w:pPr>
        <w:autoSpaceDE w:val="0"/>
        <w:autoSpaceDN w:val="0"/>
        <w:adjustRightInd w:val="0"/>
        <w:jc w:val="right"/>
        <w:rPr>
          <w:snapToGrid w:val="0"/>
          <w:sz w:val="28"/>
          <w:szCs w:val="28"/>
        </w:rPr>
      </w:pPr>
    </w:p>
    <w:p w14:paraId="60834FA0" w14:textId="1C0FD0EC" w:rsidR="002A13E2" w:rsidRPr="00383506" w:rsidRDefault="002A13E2" w:rsidP="002937D4">
      <w:pPr>
        <w:autoSpaceDE w:val="0"/>
        <w:autoSpaceDN w:val="0"/>
        <w:adjustRightInd w:val="0"/>
        <w:jc w:val="right"/>
        <w:rPr>
          <w:snapToGrid w:val="0"/>
          <w:sz w:val="28"/>
          <w:szCs w:val="28"/>
        </w:rPr>
      </w:pPr>
      <w:r w:rsidRPr="00383506">
        <w:rPr>
          <w:noProof/>
        </w:rPr>
        <w:drawing>
          <wp:inline distT="0" distB="0" distL="0" distR="0" wp14:anchorId="1C53175E" wp14:editId="5C579270">
            <wp:extent cx="6659245" cy="8058150"/>
            <wp:effectExtent l="0" t="0" r="825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661261" cy="8060590"/>
                    </a:xfrm>
                    <a:prstGeom prst="rect">
                      <a:avLst/>
                    </a:prstGeom>
                    <a:noFill/>
                    <a:ln>
                      <a:noFill/>
                    </a:ln>
                  </pic:spPr>
                </pic:pic>
              </a:graphicData>
            </a:graphic>
          </wp:inline>
        </w:drawing>
      </w:r>
    </w:p>
    <w:p w14:paraId="0561C477" w14:textId="77777777" w:rsidR="002937D4" w:rsidRPr="00383506" w:rsidRDefault="002937D4" w:rsidP="002937D4">
      <w:pPr>
        <w:autoSpaceDE w:val="0"/>
        <w:autoSpaceDN w:val="0"/>
        <w:adjustRightInd w:val="0"/>
        <w:jc w:val="right"/>
        <w:rPr>
          <w:snapToGrid w:val="0"/>
          <w:sz w:val="28"/>
          <w:szCs w:val="28"/>
        </w:rPr>
      </w:pPr>
    </w:p>
    <w:p w14:paraId="12BAB1C5" w14:textId="77777777" w:rsidR="002937D4" w:rsidRPr="00383506" w:rsidRDefault="002937D4" w:rsidP="002937D4">
      <w:pPr>
        <w:autoSpaceDE w:val="0"/>
        <w:autoSpaceDN w:val="0"/>
        <w:adjustRightInd w:val="0"/>
        <w:jc w:val="right"/>
        <w:rPr>
          <w:snapToGrid w:val="0"/>
          <w:sz w:val="28"/>
          <w:szCs w:val="28"/>
        </w:rPr>
      </w:pPr>
    </w:p>
    <w:p w14:paraId="1F42904F" w14:textId="77777777" w:rsidR="002937D4" w:rsidRPr="00383506" w:rsidRDefault="002937D4" w:rsidP="002937D4">
      <w:pPr>
        <w:autoSpaceDE w:val="0"/>
        <w:autoSpaceDN w:val="0"/>
        <w:adjustRightInd w:val="0"/>
        <w:jc w:val="right"/>
        <w:rPr>
          <w:snapToGrid w:val="0"/>
          <w:sz w:val="28"/>
          <w:szCs w:val="28"/>
        </w:rPr>
      </w:pPr>
    </w:p>
    <w:p w14:paraId="79F50C43" w14:textId="77777777" w:rsidR="00335660" w:rsidRPr="00383506" w:rsidRDefault="00335660" w:rsidP="002937D4">
      <w:pPr>
        <w:autoSpaceDE w:val="0"/>
        <w:autoSpaceDN w:val="0"/>
        <w:adjustRightInd w:val="0"/>
        <w:jc w:val="right"/>
        <w:rPr>
          <w:snapToGrid w:val="0"/>
          <w:sz w:val="28"/>
          <w:szCs w:val="28"/>
        </w:rPr>
        <w:sectPr w:rsidR="00335660" w:rsidRPr="00383506" w:rsidSect="00E02F6D">
          <w:pgSz w:w="11906" w:h="16838"/>
          <w:pgMar w:top="709" w:right="709" w:bottom="851" w:left="709" w:header="709" w:footer="709" w:gutter="0"/>
          <w:cols w:space="708"/>
          <w:docGrid w:linePitch="360"/>
        </w:sectPr>
      </w:pPr>
    </w:p>
    <w:p w14:paraId="44856C3B" w14:textId="0B80494D" w:rsidR="002937D4" w:rsidRPr="00383506" w:rsidRDefault="000822FE" w:rsidP="002937D4">
      <w:pPr>
        <w:autoSpaceDE w:val="0"/>
        <w:autoSpaceDN w:val="0"/>
        <w:adjustRightInd w:val="0"/>
        <w:jc w:val="right"/>
        <w:rPr>
          <w:snapToGrid w:val="0"/>
          <w:sz w:val="28"/>
          <w:szCs w:val="28"/>
        </w:rPr>
      </w:pPr>
      <w:r w:rsidRPr="00383506">
        <w:rPr>
          <w:noProof/>
        </w:rPr>
        <w:lastRenderedPageBreak/>
        <w:drawing>
          <wp:inline distT="0" distB="0" distL="0" distR="0" wp14:anchorId="00ADFD1B" wp14:editId="0BD7DF6E">
            <wp:extent cx="9701036" cy="616267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702376" cy="6163526"/>
                    </a:xfrm>
                    <a:prstGeom prst="rect">
                      <a:avLst/>
                    </a:prstGeom>
                    <a:noFill/>
                    <a:ln>
                      <a:noFill/>
                    </a:ln>
                  </pic:spPr>
                </pic:pic>
              </a:graphicData>
            </a:graphic>
          </wp:inline>
        </w:drawing>
      </w:r>
    </w:p>
    <w:p w14:paraId="4D95EF5F" w14:textId="79031610" w:rsidR="002937D4" w:rsidRPr="00383506" w:rsidRDefault="00B15945" w:rsidP="002937D4">
      <w:pPr>
        <w:autoSpaceDE w:val="0"/>
        <w:autoSpaceDN w:val="0"/>
        <w:adjustRightInd w:val="0"/>
        <w:jc w:val="right"/>
        <w:rPr>
          <w:snapToGrid w:val="0"/>
          <w:sz w:val="28"/>
          <w:szCs w:val="28"/>
        </w:rPr>
      </w:pPr>
      <w:r w:rsidRPr="00383506">
        <w:rPr>
          <w:noProof/>
        </w:rPr>
        <w:lastRenderedPageBreak/>
        <w:drawing>
          <wp:inline distT="0" distB="0" distL="0" distR="0" wp14:anchorId="441B4635" wp14:editId="24E42267">
            <wp:extent cx="9701218" cy="647763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704114" cy="6479569"/>
                    </a:xfrm>
                    <a:prstGeom prst="rect">
                      <a:avLst/>
                    </a:prstGeom>
                    <a:noFill/>
                    <a:ln>
                      <a:noFill/>
                    </a:ln>
                  </pic:spPr>
                </pic:pic>
              </a:graphicData>
            </a:graphic>
          </wp:inline>
        </w:drawing>
      </w:r>
    </w:p>
    <w:p w14:paraId="0C0CE47C" w14:textId="22F804AB" w:rsidR="002937D4" w:rsidRPr="00383506" w:rsidRDefault="00A059EF" w:rsidP="002937D4">
      <w:pPr>
        <w:autoSpaceDE w:val="0"/>
        <w:autoSpaceDN w:val="0"/>
        <w:adjustRightInd w:val="0"/>
        <w:jc w:val="right"/>
        <w:rPr>
          <w:snapToGrid w:val="0"/>
          <w:sz w:val="28"/>
          <w:szCs w:val="28"/>
        </w:rPr>
      </w:pPr>
      <w:r w:rsidRPr="00383506">
        <w:rPr>
          <w:noProof/>
        </w:rPr>
        <w:lastRenderedPageBreak/>
        <w:drawing>
          <wp:inline distT="0" distB="0" distL="0" distR="0" wp14:anchorId="50737BDF" wp14:editId="1AA7BF88">
            <wp:extent cx="9699994" cy="288607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703006" cy="2886971"/>
                    </a:xfrm>
                    <a:prstGeom prst="rect">
                      <a:avLst/>
                    </a:prstGeom>
                    <a:noFill/>
                    <a:ln>
                      <a:noFill/>
                    </a:ln>
                  </pic:spPr>
                </pic:pic>
              </a:graphicData>
            </a:graphic>
          </wp:inline>
        </w:drawing>
      </w:r>
    </w:p>
    <w:p w14:paraId="2699A9D5" w14:textId="20BC8C9E" w:rsidR="002A13E2" w:rsidRPr="00383506" w:rsidRDefault="00A50993" w:rsidP="002937D4">
      <w:pPr>
        <w:autoSpaceDE w:val="0"/>
        <w:autoSpaceDN w:val="0"/>
        <w:adjustRightInd w:val="0"/>
        <w:jc w:val="right"/>
        <w:rPr>
          <w:snapToGrid w:val="0"/>
          <w:sz w:val="28"/>
          <w:szCs w:val="28"/>
        </w:rPr>
      </w:pPr>
      <w:r w:rsidRPr="00383506">
        <w:rPr>
          <w:noProof/>
        </w:rPr>
        <w:drawing>
          <wp:inline distT="0" distB="0" distL="0" distR="0" wp14:anchorId="1DC8578A" wp14:editId="17F12911">
            <wp:extent cx="9701530" cy="3158015"/>
            <wp:effectExtent l="0" t="0" r="0" b="444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9701530" cy="3158015"/>
                    </a:xfrm>
                    <a:prstGeom prst="rect">
                      <a:avLst/>
                    </a:prstGeom>
                    <a:noFill/>
                    <a:ln>
                      <a:noFill/>
                    </a:ln>
                  </pic:spPr>
                </pic:pic>
              </a:graphicData>
            </a:graphic>
          </wp:inline>
        </w:drawing>
      </w:r>
    </w:p>
    <w:p w14:paraId="3680CB03" w14:textId="77777777" w:rsidR="002A13E2" w:rsidRPr="00383506" w:rsidRDefault="002A13E2" w:rsidP="002937D4">
      <w:pPr>
        <w:autoSpaceDE w:val="0"/>
        <w:autoSpaceDN w:val="0"/>
        <w:adjustRightInd w:val="0"/>
        <w:jc w:val="right"/>
        <w:rPr>
          <w:snapToGrid w:val="0"/>
          <w:sz w:val="28"/>
          <w:szCs w:val="28"/>
        </w:rPr>
      </w:pPr>
    </w:p>
    <w:p w14:paraId="05F91094" w14:textId="77777777" w:rsidR="002A13E2" w:rsidRPr="00383506" w:rsidRDefault="002A13E2" w:rsidP="002937D4">
      <w:pPr>
        <w:autoSpaceDE w:val="0"/>
        <w:autoSpaceDN w:val="0"/>
        <w:adjustRightInd w:val="0"/>
        <w:jc w:val="right"/>
        <w:rPr>
          <w:snapToGrid w:val="0"/>
          <w:sz w:val="28"/>
          <w:szCs w:val="28"/>
        </w:rPr>
      </w:pPr>
    </w:p>
    <w:p w14:paraId="3EFDB31D" w14:textId="51862770" w:rsidR="002A13E2" w:rsidRPr="00383506" w:rsidRDefault="00A50993" w:rsidP="002937D4">
      <w:pPr>
        <w:autoSpaceDE w:val="0"/>
        <w:autoSpaceDN w:val="0"/>
        <w:adjustRightInd w:val="0"/>
        <w:jc w:val="right"/>
        <w:rPr>
          <w:snapToGrid w:val="0"/>
          <w:sz w:val="28"/>
          <w:szCs w:val="28"/>
        </w:rPr>
      </w:pPr>
      <w:r w:rsidRPr="00383506">
        <w:rPr>
          <w:noProof/>
        </w:rPr>
        <w:drawing>
          <wp:inline distT="0" distB="0" distL="0" distR="0" wp14:anchorId="3F8949D8" wp14:editId="1784304E">
            <wp:extent cx="9700246" cy="608647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9712134" cy="6093934"/>
                    </a:xfrm>
                    <a:prstGeom prst="rect">
                      <a:avLst/>
                    </a:prstGeom>
                    <a:noFill/>
                    <a:ln>
                      <a:noFill/>
                    </a:ln>
                  </pic:spPr>
                </pic:pic>
              </a:graphicData>
            </a:graphic>
          </wp:inline>
        </w:drawing>
      </w:r>
    </w:p>
    <w:p w14:paraId="3973297E" w14:textId="1F991AD5" w:rsidR="00A50993" w:rsidRPr="00383506" w:rsidRDefault="00A50993" w:rsidP="002937D4">
      <w:pPr>
        <w:autoSpaceDE w:val="0"/>
        <w:autoSpaceDN w:val="0"/>
        <w:adjustRightInd w:val="0"/>
        <w:jc w:val="right"/>
        <w:rPr>
          <w:snapToGrid w:val="0"/>
          <w:sz w:val="28"/>
          <w:szCs w:val="28"/>
        </w:rPr>
      </w:pPr>
      <w:r w:rsidRPr="00383506">
        <w:rPr>
          <w:noProof/>
        </w:rPr>
        <w:lastRenderedPageBreak/>
        <w:drawing>
          <wp:inline distT="0" distB="0" distL="0" distR="0" wp14:anchorId="1F1564F5" wp14:editId="188A0F9F">
            <wp:extent cx="9701530" cy="4690188"/>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9701530" cy="4690188"/>
                    </a:xfrm>
                    <a:prstGeom prst="rect">
                      <a:avLst/>
                    </a:prstGeom>
                    <a:noFill/>
                    <a:ln>
                      <a:noFill/>
                    </a:ln>
                  </pic:spPr>
                </pic:pic>
              </a:graphicData>
            </a:graphic>
          </wp:inline>
        </w:drawing>
      </w:r>
    </w:p>
    <w:p w14:paraId="1E19BC32" w14:textId="77777777" w:rsidR="00A50993" w:rsidRPr="00383506" w:rsidRDefault="00A50993" w:rsidP="002937D4">
      <w:pPr>
        <w:autoSpaceDE w:val="0"/>
        <w:autoSpaceDN w:val="0"/>
        <w:adjustRightInd w:val="0"/>
        <w:jc w:val="right"/>
        <w:rPr>
          <w:snapToGrid w:val="0"/>
          <w:sz w:val="28"/>
          <w:szCs w:val="28"/>
        </w:rPr>
      </w:pPr>
    </w:p>
    <w:p w14:paraId="5C557C24" w14:textId="77777777" w:rsidR="00A50993" w:rsidRPr="00383506" w:rsidRDefault="00A50993" w:rsidP="002937D4">
      <w:pPr>
        <w:autoSpaceDE w:val="0"/>
        <w:autoSpaceDN w:val="0"/>
        <w:adjustRightInd w:val="0"/>
        <w:jc w:val="right"/>
        <w:rPr>
          <w:snapToGrid w:val="0"/>
          <w:sz w:val="28"/>
          <w:szCs w:val="28"/>
        </w:rPr>
      </w:pPr>
    </w:p>
    <w:p w14:paraId="25CD45F7" w14:textId="6958894C" w:rsidR="002A13E2" w:rsidRPr="00383506" w:rsidRDefault="002A13E2" w:rsidP="002937D4">
      <w:pPr>
        <w:autoSpaceDE w:val="0"/>
        <w:autoSpaceDN w:val="0"/>
        <w:adjustRightInd w:val="0"/>
        <w:jc w:val="right"/>
        <w:rPr>
          <w:snapToGrid w:val="0"/>
          <w:sz w:val="28"/>
          <w:szCs w:val="28"/>
        </w:rPr>
      </w:pPr>
    </w:p>
    <w:p w14:paraId="4F01D3D2" w14:textId="77777777" w:rsidR="002A13E2" w:rsidRPr="00383506" w:rsidRDefault="002A13E2" w:rsidP="002937D4">
      <w:pPr>
        <w:autoSpaceDE w:val="0"/>
        <w:autoSpaceDN w:val="0"/>
        <w:adjustRightInd w:val="0"/>
        <w:jc w:val="right"/>
        <w:rPr>
          <w:snapToGrid w:val="0"/>
          <w:sz w:val="28"/>
          <w:szCs w:val="28"/>
        </w:rPr>
      </w:pPr>
    </w:p>
    <w:p w14:paraId="1427F6E2" w14:textId="77777777" w:rsidR="002A13E2" w:rsidRPr="00383506" w:rsidRDefault="002A13E2" w:rsidP="002937D4">
      <w:pPr>
        <w:autoSpaceDE w:val="0"/>
        <w:autoSpaceDN w:val="0"/>
        <w:adjustRightInd w:val="0"/>
        <w:jc w:val="right"/>
        <w:rPr>
          <w:snapToGrid w:val="0"/>
          <w:sz w:val="28"/>
          <w:szCs w:val="28"/>
        </w:rPr>
      </w:pPr>
    </w:p>
    <w:p w14:paraId="5C36FC8A" w14:textId="77777777" w:rsidR="002A13E2" w:rsidRPr="00383506" w:rsidRDefault="002A13E2" w:rsidP="002937D4">
      <w:pPr>
        <w:autoSpaceDE w:val="0"/>
        <w:autoSpaceDN w:val="0"/>
        <w:adjustRightInd w:val="0"/>
        <w:jc w:val="right"/>
        <w:rPr>
          <w:snapToGrid w:val="0"/>
          <w:sz w:val="28"/>
          <w:szCs w:val="28"/>
        </w:rPr>
      </w:pPr>
    </w:p>
    <w:p w14:paraId="681AB865" w14:textId="77777777" w:rsidR="00800BBB" w:rsidRPr="00383506" w:rsidRDefault="00800BBB" w:rsidP="002937D4">
      <w:pPr>
        <w:autoSpaceDE w:val="0"/>
        <w:autoSpaceDN w:val="0"/>
        <w:adjustRightInd w:val="0"/>
        <w:jc w:val="right"/>
        <w:rPr>
          <w:snapToGrid w:val="0"/>
          <w:sz w:val="28"/>
          <w:szCs w:val="28"/>
        </w:rPr>
        <w:sectPr w:rsidR="00800BBB" w:rsidRPr="00383506" w:rsidSect="00335660">
          <w:pgSz w:w="16838" w:h="11906" w:orient="landscape"/>
          <w:pgMar w:top="709" w:right="851" w:bottom="709" w:left="709" w:header="709" w:footer="709" w:gutter="0"/>
          <w:cols w:space="708"/>
          <w:docGrid w:linePitch="360"/>
        </w:sectPr>
      </w:pPr>
    </w:p>
    <w:p w14:paraId="44831C10" w14:textId="49AC0A7A" w:rsidR="002A13E2" w:rsidRPr="00383506" w:rsidRDefault="002A13E2" w:rsidP="002937D4">
      <w:pPr>
        <w:autoSpaceDE w:val="0"/>
        <w:autoSpaceDN w:val="0"/>
        <w:adjustRightInd w:val="0"/>
        <w:jc w:val="right"/>
        <w:rPr>
          <w:snapToGrid w:val="0"/>
          <w:sz w:val="28"/>
          <w:szCs w:val="28"/>
        </w:rPr>
      </w:pPr>
    </w:p>
    <w:p w14:paraId="20D22C20" w14:textId="77777777" w:rsidR="002937D4" w:rsidRPr="00383506" w:rsidRDefault="002937D4" w:rsidP="002937D4">
      <w:pPr>
        <w:autoSpaceDE w:val="0"/>
        <w:autoSpaceDN w:val="0"/>
        <w:adjustRightInd w:val="0"/>
        <w:jc w:val="right"/>
        <w:rPr>
          <w:snapToGrid w:val="0"/>
          <w:sz w:val="28"/>
          <w:szCs w:val="28"/>
        </w:rPr>
      </w:pPr>
      <w:r w:rsidRPr="00383506">
        <w:rPr>
          <w:snapToGrid w:val="0"/>
          <w:sz w:val="28"/>
          <w:szCs w:val="28"/>
        </w:rPr>
        <w:t xml:space="preserve">Приложение 4       </w:t>
      </w:r>
    </w:p>
    <w:p w14:paraId="39F3903B" w14:textId="77777777" w:rsidR="002937D4" w:rsidRPr="00383506" w:rsidRDefault="002937D4" w:rsidP="002937D4">
      <w:pPr>
        <w:autoSpaceDE w:val="0"/>
        <w:autoSpaceDN w:val="0"/>
        <w:adjustRightInd w:val="0"/>
        <w:jc w:val="center"/>
        <w:rPr>
          <w:sz w:val="28"/>
          <w:szCs w:val="28"/>
        </w:rPr>
      </w:pPr>
      <w:r w:rsidRPr="00383506">
        <w:rPr>
          <w:sz w:val="28"/>
          <w:szCs w:val="28"/>
        </w:rPr>
        <w:t xml:space="preserve">ДОЛГОСРОЧНЫЕ ПАРАМЕТРЫ РЕГУЛИРОВАНИЯ, УСТАНАВЛИВАЕМЫЕ НА ДОЛГОСРОЧНЫЙ ПЕРИОД </w:t>
      </w:r>
    </w:p>
    <w:p w14:paraId="4FF101A6" w14:textId="77777777" w:rsidR="002937D4" w:rsidRPr="00383506" w:rsidRDefault="002937D4" w:rsidP="002937D4">
      <w:pPr>
        <w:autoSpaceDE w:val="0"/>
        <w:autoSpaceDN w:val="0"/>
        <w:adjustRightInd w:val="0"/>
        <w:jc w:val="center"/>
        <w:rPr>
          <w:sz w:val="28"/>
          <w:szCs w:val="28"/>
        </w:rPr>
      </w:pPr>
      <w:r w:rsidRPr="00383506">
        <w:rPr>
          <w:sz w:val="28"/>
          <w:szCs w:val="28"/>
        </w:rPr>
        <w:t>РЕГУЛИРОВАНИЯ ДЛЯ ФОРМИРОВАНИЯ ТАРИФОВ С ИСПОЛЬЗОВАНИЕМ МЕТОДА ИНДЕКСАЦИИ УСТАНОВЛЕННЫХ ТАРИФОВ *</w:t>
      </w:r>
    </w:p>
    <w:tbl>
      <w:tblPr>
        <w:tblW w:w="9674" w:type="dxa"/>
        <w:tblInd w:w="40" w:type="dxa"/>
        <w:tblLayout w:type="fixed"/>
        <w:tblCellMar>
          <w:top w:w="75" w:type="dxa"/>
          <w:left w:w="40" w:type="dxa"/>
          <w:bottom w:w="75" w:type="dxa"/>
          <w:right w:w="40" w:type="dxa"/>
        </w:tblCellMar>
        <w:tblLook w:val="0000" w:firstRow="0" w:lastRow="0" w:firstColumn="0" w:lastColumn="0" w:noHBand="0" w:noVBand="0"/>
      </w:tblPr>
      <w:tblGrid>
        <w:gridCol w:w="851"/>
        <w:gridCol w:w="1076"/>
        <w:gridCol w:w="796"/>
        <w:gridCol w:w="662"/>
        <w:gridCol w:w="929"/>
        <w:gridCol w:w="1062"/>
        <w:gridCol w:w="1183"/>
        <w:gridCol w:w="1072"/>
        <w:gridCol w:w="930"/>
        <w:gridCol w:w="1113"/>
      </w:tblGrid>
      <w:tr w:rsidR="002937D4" w:rsidRPr="00383506" w14:paraId="0A7911BA" w14:textId="77777777" w:rsidTr="002A13E2">
        <w:trPr>
          <w:trHeight w:val="1766"/>
        </w:trPr>
        <w:tc>
          <w:tcPr>
            <w:tcW w:w="851" w:type="dxa"/>
            <w:vMerge w:val="restart"/>
            <w:tcBorders>
              <w:top w:val="single" w:sz="8" w:space="0" w:color="auto"/>
              <w:left w:val="single" w:sz="8" w:space="0" w:color="auto"/>
              <w:bottom w:val="single" w:sz="8" w:space="0" w:color="auto"/>
              <w:right w:val="single" w:sz="8" w:space="0" w:color="auto"/>
            </w:tcBorders>
          </w:tcPr>
          <w:p w14:paraId="6BD90B74" w14:textId="77777777" w:rsidR="002937D4" w:rsidRPr="00383506" w:rsidRDefault="002937D4" w:rsidP="002A13E2">
            <w:pPr>
              <w:autoSpaceDE w:val="0"/>
              <w:autoSpaceDN w:val="0"/>
              <w:adjustRightInd w:val="0"/>
              <w:rPr>
                <w:rFonts w:ascii="Courier New" w:hAnsi="Courier New" w:cs="Courier New"/>
              </w:rPr>
            </w:pPr>
            <w:r w:rsidRPr="00383506">
              <w:rPr>
                <w:rFonts w:ascii="Courier New" w:hAnsi="Courier New" w:cs="Courier New"/>
              </w:rPr>
              <w:t xml:space="preserve">Год </w:t>
            </w:r>
          </w:p>
        </w:tc>
        <w:tc>
          <w:tcPr>
            <w:tcW w:w="1076" w:type="dxa"/>
            <w:vMerge w:val="restart"/>
            <w:tcBorders>
              <w:top w:val="single" w:sz="8" w:space="0" w:color="auto"/>
              <w:left w:val="single" w:sz="8" w:space="0" w:color="auto"/>
              <w:right w:val="single" w:sz="8" w:space="0" w:color="auto"/>
            </w:tcBorders>
            <w:textDirection w:val="btLr"/>
          </w:tcPr>
          <w:p w14:paraId="00994C4B" w14:textId="77777777" w:rsidR="002937D4" w:rsidRPr="00383506" w:rsidRDefault="002937D4" w:rsidP="002A13E2">
            <w:pPr>
              <w:autoSpaceDE w:val="0"/>
              <w:autoSpaceDN w:val="0"/>
              <w:adjustRightInd w:val="0"/>
              <w:ind w:left="113" w:right="113"/>
              <w:rPr>
                <w:rFonts w:ascii="Courier New" w:hAnsi="Courier New" w:cs="Courier New"/>
              </w:rPr>
            </w:pPr>
            <w:r w:rsidRPr="00383506">
              <w:rPr>
                <w:rFonts w:ascii="Courier New" w:hAnsi="Courier New" w:cs="Courier New"/>
              </w:rPr>
              <w:t xml:space="preserve">Базовый уровень операционных    </w:t>
            </w:r>
          </w:p>
          <w:p w14:paraId="14108322" w14:textId="77777777" w:rsidR="002937D4" w:rsidRPr="00383506" w:rsidRDefault="002937D4" w:rsidP="002A13E2">
            <w:pPr>
              <w:autoSpaceDE w:val="0"/>
              <w:autoSpaceDN w:val="0"/>
              <w:adjustRightInd w:val="0"/>
              <w:ind w:left="113" w:right="113"/>
              <w:rPr>
                <w:rFonts w:ascii="Courier New" w:hAnsi="Courier New" w:cs="Courier New"/>
              </w:rPr>
            </w:pPr>
            <w:r w:rsidRPr="00383506">
              <w:rPr>
                <w:rFonts w:ascii="Courier New" w:hAnsi="Courier New" w:cs="Courier New"/>
              </w:rPr>
              <w:t xml:space="preserve">Расходов ** </w:t>
            </w:r>
          </w:p>
        </w:tc>
        <w:tc>
          <w:tcPr>
            <w:tcW w:w="796" w:type="dxa"/>
            <w:vMerge w:val="restart"/>
            <w:tcBorders>
              <w:top w:val="single" w:sz="8" w:space="0" w:color="auto"/>
              <w:left w:val="single" w:sz="8" w:space="0" w:color="auto"/>
              <w:right w:val="single" w:sz="8" w:space="0" w:color="auto"/>
            </w:tcBorders>
            <w:textDirection w:val="btLr"/>
          </w:tcPr>
          <w:p w14:paraId="5883776F" w14:textId="77777777" w:rsidR="002937D4" w:rsidRPr="00383506" w:rsidRDefault="002937D4" w:rsidP="002A13E2">
            <w:pPr>
              <w:autoSpaceDE w:val="0"/>
              <w:autoSpaceDN w:val="0"/>
              <w:adjustRightInd w:val="0"/>
              <w:ind w:left="113" w:right="113"/>
              <w:rPr>
                <w:rFonts w:ascii="Courier New" w:hAnsi="Courier New" w:cs="Courier New"/>
              </w:rPr>
            </w:pPr>
            <w:r w:rsidRPr="00383506">
              <w:rPr>
                <w:rFonts w:ascii="Courier New" w:hAnsi="Courier New" w:cs="Courier New"/>
              </w:rPr>
              <w:t xml:space="preserve">Индекс эффективности    </w:t>
            </w:r>
          </w:p>
          <w:p w14:paraId="4689B8A0" w14:textId="77777777" w:rsidR="002937D4" w:rsidRPr="00383506" w:rsidRDefault="002937D4" w:rsidP="002A13E2">
            <w:pPr>
              <w:autoSpaceDE w:val="0"/>
              <w:autoSpaceDN w:val="0"/>
              <w:adjustRightInd w:val="0"/>
              <w:ind w:left="113" w:right="113"/>
              <w:rPr>
                <w:rFonts w:ascii="Courier New" w:hAnsi="Courier New" w:cs="Courier New"/>
              </w:rPr>
            </w:pPr>
            <w:proofErr w:type="gramStart"/>
            <w:r w:rsidRPr="00383506">
              <w:rPr>
                <w:rFonts w:ascii="Courier New" w:hAnsi="Courier New" w:cs="Courier New"/>
              </w:rPr>
              <w:t>операционных  расходов</w:t>
            </w:r>
            <w:proofErr w:type="gramEnd"/>
            <w:r w:rsidRPr="00383506">
              <w:rPr>
                <w:rFonts w:ascii="Courier New" w:hAnsi="Courier New" w:cs="Courier New"/>
              </w:rPr>
              <w:t xml:space="preserve"> ***</w:t>
            </w:r>
          </w:p>
        </w:tc>
        <w:tc>
          <w:tcPr>
            <w:tcW w:w="662" w:type="dxa"/>
            <w:vMerge w:val="restart"/>
            <w:tcBorders>
              <w:top w:val="single" w:sz="8" w:space="0" w:color="auto"/>
              <w:left w:val="single" w:sz="8" w:space="0" w:color="auto"/>
              <w:right w:val="single" w:sz="8" w:space="0" w:color="auto"/>
            </w:tcBorders>
            <w:textDirection w:val="btLr"/>
          </w:tcPr>
          <w:p w14:paraId="2C7CA572" w14:textId="77777777" w:rsidR="002937D4" w:rsidRPr="00383506" w:rsidRDefault="002937D4" w:rsidP="002A13E2">
            <w:pPr>
              <w:autoSpaceDE w:val="0"/>
              <w:autoSpaceDN w:val="0"/>
              <w:adjustRightInd w:val="0"/>
              <w:ind w:left="113" w:right="113"/>
              <w:rPr>
                <w:rFonts w:ascii="Courier New" w:hAnsi="Courier New" w:cs="Courier New"/>
              </w:rPr>
            </w:pPr>
            <w:r w:rsidRPr="00383506">
              <w:rPr>
                <w:rFonts w:ascii="Courier New" w:hAnsi="Courier New" w:cs="Courier New"/>
              </w:rPr>
              <w:t xml:space="preserve">Нормативный  </w:t>
            </w:r>
          </w:p>
          <w:p w14:paraId="44E3DFA7" w14:textId="77777777" w:rsidR="002937D4" w:rsidRPr="00383506" w:rsidRDefault="002937D4" w:rsidP="002A13E2">
            <w:pPr>
              <w:autoSpaceDE w:val="0"/>
              <w:autoSpaceDN w:val="0"/>
              <w:adjustRightInd w:val="0"/>
              <w:ind w:left="113" w:right="113"/>
              <w:rPr>
                <w:rFonts w:ascii="Courier New" w:hAnsi="Courier New" w:cs="Courier New"/>
              </w:rPr>
            </w:pPr>
            <w:r w:rsidRPr="00383506">
              <w:rPr>
                <w:rFonts w:ascii="Courier New" w:hAnsi="Courier New" w:cs="Courier New"/>
              </w:rPr>
              <w:t>уровень прибыли ****</w:t>
            </w:r>
          </w:p>
        </w:tc>
        <w:tc>
          <w:tcPr>
            <w:tcW w:w="1991" w:type="dxa"/>
            <w:gridSpan w:val="2"/>
            <w:tcBorders>
              <w:top w:val="single" w:sz="8" w:space="0" w:color="auto"/>
              <w:left w:val="single" w:sz="8" w:space="0" w:color="auto"/>
              <w:bottom w:val="single" w:sz="8" w:space="0" w:color="auto"/>
              <w:right w:val="single" w:sz="8" w:space="0" w:color="auto"/>
            </w:tcBorders>
          </w:tcPr>
          <w:p w14:paraId="7507F051" w14:textId="77777777" w:rsidR="002937D4" w:rsidRPr="00383506" w:rsidRDefault="002937D4" w:rsidP="002A13E2">
            <w:pPr>
              <w:autoSpaceDE w:val="0"/>
              <w:autoSpaceDN w:val="0"/>
              <w:adjustRightInd w:val="0"/>
              <w:jc w:val="center"/>
              <w:rPr>
                <w:rFonts w:ascii="Courier New" w:hAnsi="Courier New" w:cs="Courier New"/>
              </w:rPr>
            </w:pPr>
            <w:r w:rsidRPr="00383506">
              <w:rPr>
                <w:rFonts w:ascii="Courier New" w:hAnsi="Courier New" w:cs="Courier New"/>
              </w:rPr>
              <w:t>Уровень надежности теплоснабжения *****</w:t>
            </w:r>
          </w:p>
          <w:p w14:paraId="4C9B4DC9" w14:textId="77777777" w:rsidR="002937D4" w:rsidRPr="00383506" w:rsidRDefault="002937D4" w:rsidP="002A13E2">
            <w:pPr>
              <w:autoSpaceDE w:val="0"/>
              <w:autoSpaceDN w:val="0"/>
              <w:adjustRightInd w:val="0"/>
              <w:jc w:val="center"/>
              <w:rPr>
                <w:rFonts w:ascii="Courier New" w:hAnsi="Courier New" w:cs="Courier New"/>
              </w:rPr>
            </w:pPr>
          </w:p>
        </w:tc>
        <w:tc>
          <w:tcPr>
            <w:tcW w:w="3185" w:type="dxa"/>
            <w:gridSpan w:val="3"/>
            <w:tcBorders>
              <w:top w:val="single" w:sz="8" w:space="0" w:color="auto"/>
              <w:left w:val="single" w:sz="8" w:space="0" w:color="auto"/>
              <w:bottom w:val="single" w:sz="8" w:space="0" w:color="auto"/>
              <w:right w:val="single" w:sz="8" w:space="0" w:color="auto"/>
            </w:tcBorders>
          </w:tcPr>
          <w:p w14:paraId="7D03E352" w14:textId="77777777" w:rsidR="002937D4" w:rsidRPr="00383506" w:rsidRDefault="002937D4" w:rsidP="002A13E2">
            <w:pPr>
              <w:autoSpaceDE w:val="0"/>
              <w:autoSpaceDN w:val="0"/>
              <w:adjustRightInd w:val="0"/>
              <w:jc w:val="center"/>
              <w:rPr>
                <w:rFonts w:ascii="Courier New" w:hAnsi="Courier New" w:cs="Courier New"/>
              </w:rPr>
            </w:pPr>
            <w:r w:rsidRPr="00383506">
              <w:rPr>
                <w:rFonts w:ascii="Courier New" w:hAnsi="Courier New" w:cs="Courier New"/>
              </w:rPr>
              <w:t>Показатели энергосбережения и энергетической эффективности *****</w:t>
            </w:r>
          </w:p>
        </w:tc>
        <w:tc>
          <w:tcPr>
            <w:tcW w:w="1113" w:type="dxa"/>
            <w:vMerge w:val="restart"/>
            <w:tcBorders>
              <w:top w:val="single" w:sz="8" w:space="0" w:color="auto"/>
              <w:left w:val="single" w:sz="8" w:space="0" w:color="auto"/>
              <w:right w:val="single" w:sz="8" w:space="0" w:color="auto"/>
            </w:tcBorders>
            <w:textDirection w:val="btLr"/>
          </w:tcPr>
          <w:p w14:paraId="1934AFB0" w14:textId="77777777" w:rsidR="002937D4" w:rsidRPr="00383506" w:rsidRDefault="002937D4" w:rsidP="002A13E2">
            <w:pPr>
              <w:autoSpaceDE w:val="0"/>
              <w:autoSpaceDN w:val="0"/>
              <w:adjustRightInd w:val="0"/>
              <w:ind w:left="113" w:right="113"/>
              <w:rPr>
                <w:rFonts w:ascii="Courier New" w:hAnsi="Courier New" w:cs="Courier New"/>
              </w:rPr>
            </w:pPr>
            <w:r w:rsidRPr="00383506">
              <w:rPr>
                <w:rFonts w:ascii="Courier New" w:hAnsi="Courier New" w:cs="Courier New"/>
              </w:rPr>
              <w:t xml:space="preserve">Реализация программ в области    </w:t>
            </w:r>
          </w:p>
          <w:p w14:paraId="15449FD3" w14:textId="77777777" w:rsidR="002937D4" w:rsidRPr="00383506" w:rsidRDefault="002937D4" w:rsidP="002A13E2">
            <w:pPr>
              <w:autoSpaceDE w:val="0"/>
              <w:autoSpaceDN w:val="0"/>
              <w:adjustRightInd w:val="0"/>
              <w:ind w:left="113" w:right="113"/>
              <w:rPr>
                <w:rFonts w:ascii="Courier New" w:hAnsi="Courier New" w:cs="Courier New"/>
              </w:rPr>
            </w:pPr>
            <w:r w:rsidRPr="00383506">
              <w:rPr>
                <w:rFonts w:ascii="Courier New" w:hAnsi="Courier New" w:cs="Courier New"/>
              </w:rPr>
              <w:t xml:space="preserve">энергосбережения и повышения  </w:t>
            </w:r>
          </w:p>
          <w:p w14:paraId="04B40D90" w14:textId="77777777" w:rsidR="002937D4" w:rsidRPr="00383506" w:rsidRDefault="002937D4" w:rsidP="002A13E2">
            <w:pPr>
              <w:autoSpaceDE w:val="0"/>
              <w:autoSpaceDN w:val="0"/>
              <w:adjustRightInd w:val="0"/>
              <w:ind w:left="113" w:right="113"/>
              <w:rPr>
                <w:rFonts w:ascii="Courier New" w:hAnsi="Courier New" w:cs="Courier New"/>
              </w:rPr>
            </w:pPr>
            <w:r w:rsidRPr="00383506">
              <w:rPr>
                <w:rFonts w:ascii="Courier New" w:hAnsi="Courier New" w:cs="Courier New"/>
              </w:rPr>
              <w:t>энергетической эффективности ******</w:t>
            </w:r>
          </w:p>
        </w:tc>
      </w:tr>
      <w:tr w:rsidR="002937D4" w:rsidRPr="00383506" w14:paraId="7208983F" w14:textId="77777777" w:rsidTr="002A13E2">
        <w:trPr>
          <w:cantSplit/>
          <w:trHeight w:val="7151"/>
        </w:trPr>
        <w:tc>
          <w:tcPr>
            <w:tcW w:w="851" w:type="dxa"/>
            <w:vMerge/>
            <w:tcBorders>
              <w:left w:val="single" w:sz="8" w:space="0" w:color="auto"/>
              <w:bottom w:val="single" w:sz="8" w:space="0" w:color="auto"/>
              <w:right w:val="single" w:sz="8" w:space="0" w:color="auto"/>
            </w:tcBorders>
          </w:tcPr>
          <w:p w14:paraId="61A9B9D3" w14:textId="77777777" w:rsidR="002937D4" w:rsidRPr="00383506" w:rsidRDefault="002937D4" w:rsidP="002A13E2">
            <w:pPr>
              <w:autoSpaceDE w:val="0"/>
              <w:autoSpaceDN w:val="0"/>
              <w:adjustRightInd w:val="0"/>
              <w:jc w:val="center"/>
              <w:outlineLvl w:val="0"/>
            </w:pPr>
          </w:p>
        </w:tc>
        <w:tc>
          <w:tcPr>
            <w:tcW w:w="1076" w:type="dxa"/>
            <w:vMerge/>
            <w:tcBorders>
              <w:left w:val="single" w:sz="8" w:space="0" w:color="auto"/>
              <w:bottom w:val="single" w:sz="8" w:space="0" w:color="auto"/>
              <w:right w:val="single" w:sz="8" w:space="0" w:color="auto"/>
            </w:tcBorders>
          </w:tcPr>
          <w:p w14:paraId="474AC8C4" w14:textId="77777777" w:rsidR="002937D4" w:rsidRPr="00383506" w:rsidRDefault="002937D4" w:rsidP="002A13E2">
            <w:pPr>
              <w:autoSpaceDE w:val="0"/>
              <w:autoSpaceDN w:val="0"/>
              <w:adjustRightInd w:val="0"/>
              <w:jc w:val="both"/>
              <w:rPr>
                <w:rFonts w:ascii="Courier New" w:hAnsi="Courier New" w:cs="Courier New"/>
              </w:rPr>
            </w:pPr>
          </w:p>
        </w:tc>
        <w:tc>
          <w:tcPr>
            <w:tcW w:w="796" w:type="dxa"/>
            <w:vMerge/>
            <w:tcBorders>
              <w:left w:val="single" w:sz="8" w:space="0" w:color="auto"/>
              <w:bottom w:val="single" w:sz="8" w:space="0" w:color="auto"/>
              <w:right w:val="single" w:sz="8" w:space="0" w:color="auto"/>
            </w:tcBorders>
          </w:tcPr>
          <w:p w14:paraId="1B04DD60" w14:textId="77777777" w:rsidR="002937D4" w:rsidRPr="00383506" w:rsidRDefault="002937D4" w:rsidP="002A13E2">
            <w:pPr>
              <w:autoSpaceDE w:val="0"/>
              <w:autoSpaceDN w:val="0"/>
              <w:adjustRightInd w:val="0"/>
              <w:jc w:val="both"/>
              <w:rPr>
                <w:rFonts w:ascii="Courier New" w:hAnsi="Courier New" w:cs="Courier New"/>
              </w:rPr>
            </w:pPr>
          </w:p>
        </w:tc>
        <w:tc>
          <w:tcPr>
            <w:tcW w:w="662" w:type="dxa"/>
            <w:vMerge/>
            <w:tcBorders>
              <w:left w:val="single" w:sz="8" w:space="0" w:color="auto"/>
              <w:bottom w:val="single" w:sz="8" w:space="0" w:color="auto"/>
              <w:right w:val="single" w:sz="8" w:space="0" w:color="auto"/>
            </w:tcBorders>
          </w:tcPr>
          <w:p w14:paraId="24AD5B02" w14:textId="77777777" w:rsidR="002937D4" w:rsidRPr="00383506" w:rsidRDefault="002937D4" w:rsidP="002A13E2">
            <w:pPr>
              <w:autoSpaceDE w:val="0"/>
              <w:autoSpaceDN w:val="0"/>
              <w:adjustRightInd w:val="0"/>
              <w:jc w:val="both"/>
              <w:rPr>
                <w:rFonts w:ascii="Courier New" w:hAnsi="Courier New" w:cs="Courier New"/>
              </w:rPr>
            </w:pPr>
          </w:p>
        </w:tc>
        <w:tc>
          <w:tcPr>
            <w:tcW w:w="929" w:type="dxa"/>
            <w:tcBorders>
              <w:left w:val="single" w:sz="8" w:space="0" w:color="auto"/>
              <w:bottom w:val="single" w:sz="8" w:space="0" w:color="auto"/>
              <w:right w:val="single" w:sz="8" w:space="0" w:color="auto"/>
            </w:tcBorders>
            <w:textDirection w:val="btLr"/>
          </w:tcPr>
          <w:p w14:paraId="298918DF" w14:textId="77777777" w:rsidR="002937D4" w:rsidRPr="00383506" w:rsidRDefault="002937D4" w:rsidP="002A13E2">
            <w:pPr>
              <w:autoSpaceDE w:val="0"/>
              <w:autoSpaceDN w:val="0"/>
              <w:adjustRightInd w:val="0"/>
              <w:ind w:left="113" w:right="113"/>
              <w:rPr>
                <w:rFonts w:ascii="Courier New" w:hAnsi="Courier New" w:cs="Courier New"/>
              </w:rPr>
            </w:pPr>
            <w:r w:rsidRPr="00383506">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1062" w:type="dxa"/>
            <w:tcBorders>
              <w:left w:val="single" w:sz="8" w:space="0" w:color="auto"/>
              <w:bottom w:val="single" w:sz="8" w:space="0" w:color="auto"/>
              <w:right w:val="single" w:sz="8" w:space="0" w:color="auto"/>
            </w:tcBorders>
            <w:textDirection w:val="btLr"/>
          </w:tcPr>
          <w:p w14:paraId="0B8BDEE2" w14:textId="77777777" w:rsidR="002937D4" w:rsidRPr="00383506" w:rsidRDefault="002937D4" w:rsidP="002A13E2">
            <w:pPr>
              <w:autoSpaceDE w:val="0"/>
              <w:autoSpaceDN w:val="0"/>
              <w:adjustRightInd w:val="0"/>
              <w:ind w:left="113" w:right="113"/>
            </w:pPr>
            <w:r w:rsidRPr="00383506">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1183" w:type="dxa"/>
            <w:tcBorders>
              <w:left w:val="single" w:sz="8" w:space="0" w:color="auto"/>
              <w:bottom w:val="single" w:sz="8" w:space="0" w:color="auto"/>
              <w:right w:val="single" w:sz="8" w:space="0" w:color="auto"/>
            </w:tcBorders>
            <w:textDirection w:val="btLr"/>
          </w:tcPr>
          <w:p w14:paraId="0FF23C9A" w14:textId="77777777" w:rsidR="002937D4" w:rsidRPr="00383506" w:rsidRDefault="002937D4" w:rsidP="002A13E2">
            <w:pPr>
              <w:autoSpaceDE w:val="0"/>
              <w:autoSpaceDN w:val="0"/>
              <w:adjustRightInd w:val="0"/>
              <w:ind w:left="113" w:right="113"/>
              <w:rPr>
                <w:rFonts w:ascii="Courier New" w:hAnsi="Courier New" w:cs="Courier New"/>
              </w:rPr>
            </w:pPr>
            <w:r w:rsidRPr="00383506">
              <w:t>удельный расход топлива на производство единицы тепловой энергии, отпускаемой с коллекторов источников тепловой энергии</w:t>
            </w:r>
          </w:p>
        </w:tc>
        <w:tc>
          <w:tcPr>
            <w:tcW w:w="1072" w:type="dxa"/>
            <w:tcBorders>
              <w:left w:val="single" w:sz="8" w:space="0" w:color="auto"/>
              <w:bottom w:val="single" w:sz="8" w:space="0" w:color="auto"/>
              <w:right w:val="single" w:sz="8" w:space="0" w:color="auto"/>
            </w:tcBorders>
            <w:textDirection w:val="btLr"/>
          </w:tcPr>
          <w:p w14:paraId="5B0B91C5" w14:textId="77777777" w:rsidR="002937D4" w:rsidRPr="00383506" w:rsidRDefault="002937D4" w:rsidP="002A13E2">
            <w:pPr>
              <w:autoSpaceDE w:val="0"/>
              <w:autoSpaceDN w:val="0"/>
              <w:adjustRightInd w:val="0"/>
              <w:ind w:left="113" w:right="113"/>
              <w:rPr>
                <w:rFonts w:ascii="Courier New" w:hAnsi="Courier New" w:cs="Courier New"/>
              </w:rPr>
            </w:pPr>
            <w:r w:rsidRPr="00383506">
              <w:rPr>
                <w:rFonts w:ascii="Courier New" w:hAnsi="Courier New" w:cs="Courier New"/>
              </w:rPr>
              <w:t>Отношение величины технологических потерь тепловой энергии, теплоносителя к материальной характеристике тепловой сети</w:t>
            </w:r>
          </w:p>
        </w:tc>
        <w:tc>
          <w:tcPr>
            <w:tcW w:w="930" w:type="dxa"/>
            <w:tcBorders>
              <w:left w:val="single" w:sz="8" w:space="0" w:color="auto"/>
              <w:bottom w:val="single" w:sz="8" w:space="0" w:color="auto"/>
              <w:right w:val="single" w:sz="8" w:space="0" w:color="auto"/>
            </w:tcBorders>
            <w:textDirection w:val="btLr"/>
          </w:tcPr>
          <w:p w14:paraId="65E42AC0" w14:textId="77777777" w:rsidR="002937D4" w:rsidRPr="00383506" w:rsidRDefault="002937D4" w:rsidP="002A13E2">
            <w:pPr>
              <w:autoSpaceDE w:val="0"/>
              <w:autoSpaceDN w:val="0"/>
              <w:adjustRightInd w:val="0"/>
              <w:ind w:left="113" w:right="113"/>
              <w:rPr>
                <w:rFonts w:ascii="Courier New" w:hAnsi="Courier New" w:cs="Courier New"/>
              </w:rPr>
            </w:pPr>
            <w:r w:rsidRPr="00383506">
              <w:t>величина технологических потерь при передаче тепловой энергии, теплоносителя по тепловым сетям</w:t>
            </w:r>
          </w:p>
        </w:tc>
        <w:tc>
          <w:tcPr>
            <w:tcW w:w="1113" w:type="dxa"/>
            <w:vMerge/>
            <w:tcBorders>
              <w:left w:val="single" w:sz="8" w:space="0" w:color="auto"/>
              <w:bottom w:val="single" w:sz="8" w:space="0" w:color="auto"/>
              <w:right w:val="single" w:sz="8" w:space="0" w:color="auto"/>
            </w:tcBorders>
          </w:tcPr>
          <w:p w14:paraId="7D48EF13" w14:textId="77777777" w:rsidR="002937D4" w:rsidRPr="00383506" w:rsidRDefault="002937D4" w:rsidP="002A13E2">
            <w:pPr>
              <w:autoSpaceDE w:val="0"/>
              <w:autoSpaceDN w:val="0"/>
              <w:adjustRightInd w:val="0"/>
              <w:jc w:val="center"/>
              <w:rPr>
                <w:rFonts w:ascii="Courier New" w:hAnsi="Courier New" w:cs="Courier New"/>
              </w:rPr>
            </w:pPr>
          </w:p>
        </w:tc>
      </w:tr>
      <w:tr w:rsidR="002937D4" w:rsidRPr="00383506" w14:paraId="251E3705" w14:textId="77777777" w:rsidTr="002A13E2">
        <w:trPr>
          <w:trHeight w:val="778"/>
        </w:trPr>
        <w:tc>
          <w:tcPr>
            <w:tcW w:w="851" w:type="dxa"/>
            <w:vMerge/>
            <w:tcBorders>
              <w:left w:val="single" w:sz="8" w:space="0" w:color="auto"/>
              <w:bottom w:val="single" w:sz="8" w:space="0" w:color="auto"/>
              <w:right w:val="single" w:sz="8" w:space="0" w:color="auto"/>
            </w:tcBorders>
          </w:tcPr>
          <w:p w14:paraId="4EC59BE7" w14:textId="77777777" w:rsidR="002937D4" w:rsidRPr="00383506" w:rsidRDefault="002937D4" w:rsidP="002A13E2">
            <w:pPr>
              <w:autoSpaceDE w:val="0"/>
              <w:autoSpaceDN w:val="0"/>
              <w:adjustRightInd w:val="0"/>
              <w:jc w:val="center"/>
              <w:outlineLvl w:val="0"/>
            </w:pPr>
          </w:p>
        </w:tc>
        <w:tc>
          <w:tcPr>
            <w:tcW w:w="1076" w:type="dxa"/>
            <w:tcBorders>
              <w:left w:val="single" w:sz="8" w:space="0" w:color="auto"/>
              <w:bottom w:val="single" w:sz="8" w:space="0" w:color="auto"/>
              <w:right w:val="single" w:sz="8" w:space="0" w:color="auto"/>
            </w:tcBorders>
          </w:tcPr>
          <w:p w14:paraId="0DFABFDE" w14:textId="77777777" w:rsidR="002937D4" w:rsidRPr="00383506" w:rsidRDefault="002937D4" w:rsidP="002A13E2">
            <w:pPr>
              <w:autoSpaceDE w:val="0"/>
              <w:autoSpaceDN w:val="0"/>
              <w:adjustRightInd w:val="0"/>
              <w:jc w:val="center"/>
              <w:rPr>
                <w:rFonts w:ascii="Courier New" w:hAnsi="Courier New" w:cs="Courier New"/>
                <w:sz w:val="20"/>
              </w:rPr>
            </w:pPr>
            <w:r w:rsidRPr="00383506">
              <w:rPr>
                <w:rFonts w:ascii="Courier New" w:hAnsi="Courier New" w:cs="Courier New"/>
                <w:sz w:val="20"/>
              </w:rPr>
              <w:t>тыс.</w:t>
            </w:r>
          </w:p>
          <w:p w14:paraId="679F5E0B" w14:textId="77777777" w:rsidR="002937D4" w:rsidRPr="00383506" w:rsidRDefault="002937D4" w:rsidP="002A13E2">
            <w:pPr>
              <w:autoSpaceDE w:val="0"/>
              <w:autoSpaceDN w:val="0"/>
              <w:adjustRightInd w:val="0"/>
              <w:jc w:val="center"/>
              <w:rPr>
                <w:rFonts w:ascii="Courier New" w:hAnsi="Courier New" w:cs="Courier New"/>
                <w:sz w:val="20"/>
              </w:rPr>
            </w:pPr>
            <w:r w:rsidRPr="00383506">
              <w:rPr>
                <w:rFonts w:ascii="Courier New" w:hAnsi="Courier New" w:cs="Courier New"/>
                <w:sz w:val="20"/>
              </w:rPr>
              <w:t>руб.</w:t>
            </w:r>
          </w:p>
        </w:tc>
        <w:tc>
          <w:tcPr>
            <w:tcW w:w="796" w:type="dxa"/>
            <w:tcBorders>
              <w:left w:val="single" w:sz="8" w:space="0" w:color="auto"/>
              <w:bottom w:val="single" w:sz="8" w:space="0" w:color="auto"/>
              <w:right w:val="single" w:sz="8" w:space="0" w:color="auto"/>
            </w:tcBorders>
          </w:tcPr>
          <w:p w14:paraId="67E7C740" w14:textId="77777777" w:rsidR="002937D4" w:rsidRPr="00383506" w:rsidRDefault="002937D4" w:rsidP="002A13E2">
            <w:pPr>
              <w:autoSpaceDE w:val="0"/>
              <w:autoSpaceDN w:val="0"/>
              <w:adjustRightInd w:val="0"/>
              <w:jc w:val="center"/>
              <w:rPr>
                <w:rFonts w:ascii="Courier New" w:hAnsi="Courier New" w:cs="Courier New"/>
                <w:sz w:val="20"/>
              </w:rPr>
            </w:pPr>
            <w:r w:rsidRPr="00383506">
              <w:rPr>
                <w:rFonts w:ascii="Courier New" w:hAnsi="Courier New" w:cs="Courier New"/>
                <w:sz w:val="20"/>
              </w:rPr>
              <w:t>%</w:t>
            </w:r>
          </w:p>
        </w:tc>
        <w:tc>
          <w:tcPr>
            <w:tcW w:w="662" w:type="dxa"/>
            <w:tcBorders>
              <w:left w:val="single" w:sz="8" w:space="0" w:color="auto"/>
              <w:bottom w:val="single" w:sz="8" w:space="0" w:color="auto"/>
              <w:right w:val="single" w:sz="8" w:space="0" w:color="auto"/>
            </w:tcBorders>
          </w:tcPr>
          <w:p w14:paraId="41D3DABC" w14:textId="77777777" w:rsidR="002937D4" w:rsidRPr="00383506" w:rsidRDefault="002937D4" w:rsidP="002A13E2">
            <w:pPr>
              <w:autoSpaceDE w:val="0"/>
              <w:autoSpaceDN w:val="0"/>
              <w:adjustRightInd w:val="0"/>
              <w:jc w:val="center"/>
              <w:rPr>
                <w:rFonts w:ascii="Courier New" w:hAnsi="Courier New" w:cs="Courier New"/>
                <w:sz w:val="20"/>
              </w:rPr>
            </w:pPr>
            <w:r w:rsidRPr="00383506">
              <w:rPr>
                <w:rFonts w:ascii="Courier New" w:hAnsi="Courier New" w:cs="Courier New"/>
                <w:sz w:val="20"/>
              </w:rPr>
              <w:t>%</w:t>
            </w:r>
          </w:p>
        </w:tc>
        <w:tc>
          <w:tcPr>
            <w:tcW w:w="929" w:type="dxa"/>
            <w:tcBorders>
              <w:left w:val="single" w:sz="8" w:space="0" w:color="auto"/>
              <w:bottom w:val="single" w:sz="8" w:space="0" w:color="auto"/>
              <w:right w:val="single" w:sz="8" w:space="0" w:color="auto"/>
            </w:tcBorders>
          </w:tcPr>
          <w:p w14:paraId="777B3B21" w14:textId="77777777" w:rsidR="002937D4" w:rsidRPr="00383506" w:rsidRDefault="002937D4" w:rsidP="002A13E2">
            <w:pPr>
              <w:autoSpaceDE w:val="0"/>
              <w:autoSpaceDN w:val="0"/>
              <w:adjustRightInd w:val="0"/>
              <w:ind w:left="-41" w:right="-40"/>
              <w:jc w:val="center"/>
              <w:rPr>
                <w:rFonts w:ascii="Courier New" w:hAnsi="Courier New" w:cs="Courier New"/>
                <w:sz w:val="20"/>
              </w:rPr>
            </w:pPr>
            <w:r w:rsidRPr="00383506">
              <w:rPr>
                <w:rFonts w:ascii="Courier New" w:hAnsi="Courier New" w:cs="Courier New"/>
                <w:sz w:val="20"/>
              </w:rPr>
              <w:t>Разы/</w:t>
            </w:r>
            <w:r w:rsidRPr="00383506">
              <w:rPr>
                <w:rFonts w:ascii="Courier New" w:hAnsi="Courier New" w:cs="Courier New"/>
                <w:sz w:val="16"/>
                <w:szCs w:val="16"/>
              </w:rPr>
              <w:t xml:space="preserve"> (Гкал/ч)</w:t>
            </w:r>
          </w:p>
        </w:tc>
        <w:tc>
          <w:tcPr>
            <w:tcW w:w="1062" w:type="dxa"/>
            <w:tcBorders>
              <w:left w:val="single" w:sz="8" w:space="0" w:color="auto"/>
              <w:bottom w:val="single" w:sz="8" w:space="0" w:color="auto"/>
              <w:right w:val="single" w:sz="8" w:space="0" w:color="auto"/>
            </w:tcBorders>
          </w:tcPr>
          <w:p w14:paraId="4D986337" w14:textId="77777777" w:rsidR="002937D4" w:rsidRPr="00383506" w:rsidRDefault="002937D4" w:rsidP="002A13E2">
            <w:pPr>
              <w:autoSpaceDE w:val="0"/>
              <w:autoSpaceDN w:val="0"/>
              <w:adjustRightInd w:val="0"/>
              <w:jc w:val="center"/>
              <w:rPr>
                <w:rFonts w:ascii="Courier New" w:hAnsi="Courier New" w:cs="Courier New"/>
                <w:sz w:val="20"/>
              </w:rPr>
            </w:pPr>
            <w:r w:rsidRPr="00383506">
              <w:rPr>
                <w:rFonts w:ascii="Courier New" w:hAnsi="Courier New" w:cs="Courier New"/>
                <w:sz w:val="20"/>
              </w:rPr>
              <w:t>Разы/км</w:t>
            </w:r>
          </w:p>
        </w:tc>
        <w:tc>
          <w:tcPr>
            <w:tcW w:w="1183" w:type="dxa"/>
            <w:tcBorders>
              <w:left w:val="single" w:sz="8" w:space="0" w:color="auto"/>
              <w:bottom w:val="single" w:sz="8" w:space="0" w:color="auto"/>
              <w:right w:val="single" w:sz="8" w:space="0" w:color="auto"/>
            </w:tcBorders>
          </w:tcPr>
          <w:p w14:paraId="6A230321" w14:textId="77777777" w:rsidR="002937D4" w:rsidRPr="00383506" w:rsidRDefault="002937D4" w:rsidP="002A13E2">
            <w:pPr>
              <w:autoSpaceDE w:val="0"/>
              <w:autoSpaceDN w:val="0"/>
              <w:adjustRightInd w:val="0"/>
              <w:jc w:val="center"/>
              <w:rPr>
                <w:rFonts w:ascii="Courier New" w:hAnsi="Courier New" w:cs="Courier New"/>
                <w:sz w:val="20"/>
              </w:rPr>
            </w:pPr>
            <w:r w:rsidRPr="00383506">
              <w:rPr>
                <w:rFonts w:ascii="Courier New" w:hAnsi="Courier New" w:cs="Courier New"/>
                <w:sz w:val="20"/>
              </w:rPr>
              <w:t>Кг у.т./</w:t>
            </w:r>
          </w:p>
          <w:p w14:paraId="5C3BF422" w14:textId="77777777" w:rsidR="002937D4" w:rsidRPr="00383506" w:rsidRDefault="002937D4" w:rsidP="002A13E2">
            <w:pPr>
              <w:autoSpaceDE w:val="0"/>
              <w:autoSpaceDN w:val="0"/>
              <w:adjustRightInd w:val="0"/>
              <w:jc w:val="center"/>
              <w:rPr>
                <w:rFonts w:ascii="Courier New" w:hAnsi="Courier New" w:cs="Courier New"/>
                <w:sz w:val="20"/>
              </w:rPr>
            </w:pPr>
            <w:r w:rsidRPr="00383506">
              <w:rPr>
                <w:rFonts w:ascii="Courier New" w:hAnsi="Courier New" w:cs="Courier New"/>
                <w:sz w:val="20"/>
              </w:rPr>
              <w:t>Гкал</w:t>
            </w:r>
          </w:p>
        </w:tc>
        <w:tc>
          <w:tcPr>
            <w:tcW w:w="1072" w:type="dxa"/>
            <w:tcBorders>
              <w:left w:val="single" w:sz="8" w:space="0" w:color="auto"/>
              <w:bottom w:val="single" w:sz="8" w:space="0" w:color="auto"/>
              <w:right w:val="single" w:sz="8" w:space="0" w:color="auto"/>
            </w:tcBorders>
          </w:tcPr>
          <w:p w14:paraId="0311B2D1" w14:textId="77777777" w:rsidR="002937D4" w:rsidRPr="00383506" w:rsidRDefault="002937D4" w:rsidP="002A13E2">
            <w:pPr>
              <w:autoSpaceDE w:val="0"/>
              <w:autoSpaceDN w:val="0"/>
              <w:adjustRightInd w:val="0"/>
              <w:jc w:val="center"/>
              <w:rPr>
                <w:rFonts w:ascii="Courier New" w:hAnsi="Courier New" w:cs="Courier New"/>
                <w:sz w:val="20"/>
              </w:rPr>
            </w:pPr>
            <w:r w:rsidRPr="00383506">
              <w:rPr>
                <w:rFonts w:ascii="Courier New" w:hAnsi="Courier New" w:cs="Courier New"/>
                <w:sz w:val="20"/>
              </w:rPr>
              <w:t>Гкал/м2; м3/м2</w:t>
            </w:r>
          </w:p>
        </w:tc>
        <w:tc>
          <w:tcPr>
            <w:tcW w:w="930" w:type="dxa"/>
            <w:tcBorders>
              <w:left w:val="single" w:sz="8" w:space="0" w:color="auto"/>
              <w:bottom w:val="single" w:sz="8" w:space="0" w:color="auto"/>
              <w:right w:val="single" w:sz="8" w:space="0" w:color="auto"/>
            </w:tcBorders>
          </w:tcPr>
          <w:p w14:paraId="5905B612" w14:textId="77777777" w:rsidR="002937D4" w:rsidRPr="00383506" w:rsidRDefault="002937D4" w:rsidP="002A13E2">
            <w:pPr>
              <w:autoSpaceDE w:val="0"/>
              <w:autoSpaceDN w:val="0"/>
              <w:adjustRightInd w:val="0"/>
              <w:jc w:val="center"/>
              <w:rPr>
                <w:rFonts w:ascii="Courier New" w:hAnsi="Courier New" w:cs="Courier New"/>
                <w:sz w:val="20"/>
              </w:rPr>
            </w:pPr>
            <w:r w:rsidRPr="00383506">
              <w:rPr>
                <w:rFonts w:ascii="Courier New" w:hAnsi="Courier New" w:cs="Courier New"/>
                <w:sz w:val="20"/>
              </w:rPr>
              <w:t>Гкал;</w:t>
            </w:r>
          </w:p>
        </w:tc>
        <w:tc>
          <w:tcPr>
            <w:tcW w:w="1113" w:type="dxa"/>
            <w:tcBorders>
              <w:left w:val="single" w:sz="8" w:space="0" w:color="auto"/>
              <w:bottom w:val="single" w:sz="8" w:space="0" w:color="auto"/>
              <w:right w:val="single" w:sz="8" w:space="0" w:color="auto"/>
            </w:tcBorders>
          </w:tcPr>
          <w:p w14:paraId="4B26A895" w14:textId="77777777" w:rsidR="002937D4" w:rsidRPr="00383506" w:rsidRDefault="002937D4" w:rsidP="002A13E2">
            <w:pPr>
              <w:autoSpaceDE w:val="0"/>
              <w:autoSpaceDN w:val="0"/>
              <w:adjustRightInd w:val="0"/>
              <w:jc w:val="center"/>
              <w:rPr>
                <w:rFonts w:ascii="Courier New" w:hAnsi="Courier New" w:cs="Courier New"/>
                <w:sz w:val="20"/>
              </w:rPr>
            </w:pPr>
            <w:r w:rsidRPr="00383506">
              <w:rPr>
                <w:rFonts w:ascii="Courier New" w:hAnsi="Courier New" w:cs="Courier New"/>
                <w:sz w:val="20"/>
              </w:rPr>
              <w:t>Да/нет</w:t>
            </w:r>
          </w:p>
        </w:tc>
      </w:tr>
      <w:tr w:rsidR="002937D4" w:rsidRPr="00383506" w14:paraId="69E9416F" w14:textId="77777777" w:rsidTr="002A13E2">
        <w:trPr>
          <w:trHeight w:val="20"/>
        </w:trPr>
        <w:tc>
          <w:tcPr>
            <w:tcW w:w="851" w:type="dxa"/>
            <w:tcBorders>
              <w:left w:val="single" w:sz="8" w:space="0" w:color="auto"/>
              <w:bottom w:val="single" w:sz="8" w:space="0" w:color="auto"/>
              <w:right w:val="single" w:sz="8" w:space="0" w:color="auto"/>
            </w:tcBorders>
            <w:vAlign w:val="center"/>
          </w:tcPr>
          <w:p w14:paraId="13317AF5" w14:textId="77777777" w:rsidR="002937D4" w:rsidRPr="00383506" w:rsidRDefault="002937D4" w:rsidP="002A13E2">
            <w:pPr>
              <w:autoSpaceDE w:val="0"/>
              <w:autoSpaceDN w:val="0"/>
              <w:adjustRightInd w:val="0"/>
              <w:jc w:val="center"/>
              <w:rPr>
                <w:rFonts w:ascii="Courier New" w:hAnsi="Courier New" w:cs="Courier New"/>
              </w:rPr>
            </w:pPr>
            <w:r w:rsidRPr="00383506">
              <w:rPr>
                <w:rFonts w:ascii="Courier New" w:hAnsi="Courier New" w:cs="Courier New"/>
              </w:rPr>
              <w:t>2019</w:t>
            </w:r>
          </w:p>
        </w:tc>
        <w:tc>
          <w:tcPr>
            <w:tcW w:w="1076" w:type="dxa"/>
            <w:tcBorders>
              <w:left w:val="single" w:sz="8" w:space="0" w:color="auto"/>
              <w:bottom w:val="single" w:sz="8" w:space="0" w:color="auto"/>
              <w:right w:val="single" w:sz="8" w:space="0" w:color="auto"/>
            </w:tcBorders>
            <w:vAlign w:val="center"/>
          </w:tcPr>
          <w:p w14:paraId="6C46CF0F" w14:textId="77777777" w:rsidR="002937D4" w:rsidRPr="00383506" w:rsidRDefault="002937D4" w:rsidP="002A13E2">
            <w:pPr>
              <w:autoSpaceDE w:val="0"/>
              <w:autoSpaceDN w:val="0"/>
              <w:adjustRightInd w:val="0"/>
              <w:jc w:val="center"/>
              <w:rPr>
                <w:rFonts w:ascii="Courier New" w:hAnsi="Courier New" w:cs="Courier New"/>
                <w:sz w:val="22"/>
                <w:szCs w:val="22"/>
              </w:rPr>
            </w:pPr>
            <w:r w:rsidRPr="00383506">
              <w:rPr>
                <w:rFonts w:ascii="Courier New" w:hAnsi="Courier New" w:cs="Courier New"/>
                <w:sz w:val="22"/>
                <w:szCs w:val="22"/>
              </w:rPr>
              <w:t>7479704</w:t>
            </w:r>
          </w:p>
        </w:tc>
        <w:tc>
          <w:tcPr>
            <w:tcW w:w="796" w:type="dxa"/>
            <w:tcBorders>
              <w:left w:val="single" w:sz="8" w:space="0" w:color="auto"/>
              <w:bottom w:val="single" w:sz="8" w:space="0" w:color="auto"/>
              <w:right w:val="single" w:sz="8" w:space="0" w:color="auto"/>
            </w:tcBorders>
            <w:vAlign w:val="center"/>
          </w:tcPr>
          <w:p w14:paraId="73826C48" w14:textId="77777777" w:rsidR="002937D4" w:rsidRPr="00383506" w:rsidRDefault="002937D4" w:rsidP="002A13E2">
            <w:pPr>
              <w:autoSpaceDE w:val="0"/>
              <w:autoSpaceDN w:val="0"/>
              <w:adjustRightInd w:val="0"/>
              <w:jc w:val="center"/>
              <w:rPr>
                <w:rFonts w:ascii="Courier New" w:hAnsi="Courier New" w:cs="Courier New"/>
                <w:sz w:val="20"/>
              </w:rPr>
            </w:pPr>
          </w:p>
        </w:tc>
        <w:tc>
          <w:tcPr>
            <w:tcW w:w="662" w:type="dxa"/>
            <w:tcBorders>
              <w:left w:val="single" w:sz="8" w:space="0" w:color="auto"/>
              <w:bottom w:val="single" w:sz="8" w:space="0" w:color="auto"/>
              <w:right w:val="single" w:sz="8" w:space="0" w:color="auto"/>
            </w:tcBorders>
            <w:vAlign w:val="center"/>
          </w:tcPr>
          <w:p w14:paraId="6D80ED7B" w14:textId="77777777" w:rsidR="002937D4" w:rsidRPr="00383506" w:rsidRDefault="002937D4" w:rsidP="002A13E2">
            <w:pPr>
              <w:autoSpaceDE w:val="0"/>
              <w:autoSpaceDN w:val="0"/>
              <w:adjustRightInd w:val="0"/>
              <w:jc w:val="center"/>
              <w:rPr>
                <w:rFonts w:ascii="Courier New" w:hAnsi="Courier New" w:cs="Courier New"/>
              </w:rPr>
            </w:pPr>
            <w:r w:rsidRPr="00383506">
              <w:rPr>
                <w:rFonts w:ascii="Courier New" w:hAnsi="Courier New" w:cs="Courier New"/>
              </w:rPr>
              <w:t>-</w:t>
            </w:r>
          </w:p>
        </w:tc>
        <w:tc>
          <w:tcPr>
            <w:tcW w:w="929" w:type="dxa"/>
            <w:tcBorders>
              <w:left w:val="single" w:sz="8" w:space="0" w:color="auto"/>
              <w:bottom w:val="single" w:sz="8" w:space="0" w:color="auto"/>
              <w:right w:val="single" w:sz="8" w:space="0" w:color="auto"/>
            </w:tcBorders>
            <w:vAlign w:val="center"/>
          </w:tcPr>
          <w:p w14:paraId="0623741C" w14:textId="77777777" w:rsidR="002937D4" w:rsidRPr="00383506" w:rsidRDefault="002937D4" w:rsidP="002A13E2">
            <w:pPr>
              <w:autoSpaceDE w:val="0"/>
              <w:autoSpaceDN w:val="0"/>
              <w:adjustRightInd w:val="0"/>
              <w:jc w:val="center"/>
              <w:rPr>
                <w:rFonts w:ascii="Courier New" w:hAnsi="Courier New" w:cs="Courier New"/>
              </w:rPr>
            </w:pPr>
            <w:r w:rsidRPr="00383506">
              <w:rPr>
                <w:rFonts w:ascii="Courier New" w:hAnsi="Courier New" w:cs="Courier New"/>
              </w:rPr>
              <w:t>-</w:t>
            </w:r>
          </w:p>
        </w:tc>
        <w:tc>
          <w:tcPr>
            <w:tcW w:w="1062" w:type="dxa"/>
            <w:tcBorders>
              <w:left w:val="single" w:sz="8" w:space="0" w:color="auto"/>
              <w:bottom w:val="single" w:sz="8" w:space="0" w:color="auto"/>
              <w:right w:val="single" w:sz="8" w:space="0" w:color="auto"/>
            </w:tcBorders>
            <w:vAlign w:val="center"/>
          </w:tcPr>
          <w:p w14:paraId="192A035B" w14:textId="77777777" w:rsidR="002937D4" w:rsidRPr="00383506" w:rsidRDefault="002937D4" w:rsidP="002A13E2">
            <w:pPr>
              <w:autoSpaceDE w:val="0"/>
              <w:autoSpaceDN w:val="0"/>
              <w:adjustRightInd w:val="0"/>
              <w:jc w:val="center"/>
              <w:rPr>
                <w:rFonts w:ascii="Courier New" w:hAnsi="Courier New" w:cs="Courier New"/>
              </w:rPr>
            </w:pPr>
            <w:r w:rsidRPr="00383506">
              <w:rPr>
                <w:rFonts w:ascii="Courier New" w:hAnsi="Courier New" w:cs="Courier New"/>
              </w:rPr>
              <w:t>-</w:t>
            </w:r>
          </w:p>
        </w:tc>
        <w:tc>
          <w:tcPr>
            <w:tcW w:w="1183" w:type="dxa"/>
            <w:tcBorders>
              <w:left w:val="single" w:sz="8" w:space="0" w:color="auto"/>
              <w:bottom w:val="single" w:sz="8" w:space="0" w:color="auto"/>
              <w:right w:val="single" w:sz="8" w:space="0" w:color="auto"/>
            </w:tcBorders>
            <w:vAlign w:val="center"/>
          </w:tcPr>
          <w:p w14:paraId="7BCF81D6" w14:textId="77777777" w:rsidR="002937D4" w:rsidRPr="00383506" w:rsidRDefault="002937D4" w:rsidP="002A13E2">
            <w:pPr>
              <w:autoSpaceDE w:val="0"/>
              <w:autoSpaceDN w:val="0"/>
              <w:adjustRightInd w:val="0"/>
              <w:jc w:val="center"/>
              <w:rPr>
                <w:rFonts w:ascii="Courier New" w:hAnsi="Courier New" w:cs="Courier New"/>
                <w:sz w:val="20"/>
              </w:rPr>
            </w:pPr>
            <w:r w:rsidRPr="00383506">
              <w:rPr>
                <w:sz w:val="20"/>
              </w:rPr>
              <w:t>-</w:t>
            </w:r>
          </w:p>
        </w:tc>
        <w:tc>
          <w:tcPr>
            <w:tcW w:w="1072" w:type="dxa"/>
            <w:tcBorders>
              <w:left w:val="single" w:sz="8" w:space="0" w:color="auto"/>
              <w:bottom w:val="single" w:sz="8" w:space="0" w:color="auto"/>
              <w:right w:val="single" w:sz="8" w:space="0" w:color="auto"/>
            </w:tcBorders>
            <w:vAlign w:val="center"/>
          </w:tcPr>
          <w:p w14:paraId="62B4EF64" w14:textId="77777777" w:rsidR="002937D4" w:rsidRPr="00383506" w:rsidRDefault="002937D4" w:rsidP="002A13E2">
            <w:pPr>
              <w:autoSpaceDE w:val="0"/>
              <w:autoSpaceDN w:val="0"/>
              <w:adjustRightInd w:val="0"/>
              <w:jc w:val="center"/>
              <w:rPr>
                <w:sz w:val="20"/>
              </w:rPr>
            </w:pPr>
            <w:r w:rsidRPr="00383506">
              <w:rPr>
                <w:rFonts w:ascii="Courier New" w:hAnsi="Courier New" w:cs="Courier New"/>
              </w:rPr>
              <w:t>-</w:t>
            </w:r>
          </w:p>
        </w:tc>
        <w:tc>
          <w:tcPr>
            <w:tcW w:w="930" w:type="dxa"/>
            <w:tcBorders>
              <w:left w:val="single" w:sz="8" w:space="0" w:color="auto"/>
              <w:bottom w:val="single" w:sz="8" w:space="0" w:color="auto"/>
              <w:right w:val="single" w:sz="8" w:space="0" w:color="auto"/>
            </w:tcBorders>
            <w:vAlign w:val="center"/>
          </w:tcPr>
          <w:p w14:paraId="5250CAE2" w14:textId="77777777" w:rsidR="002937D4" w:rsidRPr="00383506" w:rsidRDefault="002937D4" w:rsidP="002A13E2">
            <w:pPr>
              <w:autoSpaceDE w:val="0"/>
              <w:autoSpaceDN w:val="0"/>
              <w:adjustRightInd w:val="0"/>
              <w:jc w:val="center"/>
              <w:rPr>
                <w:rFonts w:ascii="Courier New" w:hAnsi="Courier New" w:cs="Courier New"/>
              </w:rPr>
            </w:pPr>
            <w:r w:rsidRPr="00383506">
              <w:rPr>
                <w:sz w:val="20"/>
              </w:rPr>
              <w:t>-</w:t>
            </w:r>
          </w:p>
        </w:tc>
        <w:tc>
          <w:tcPr>
            <w:tcW w:w="1113" w:type="dxa"/>
            <w:tcBorders>
              <w:left w:val="single" w:sz="8" w:space="0" w:color="auto"/>
              <w:bottom w:val="single" w:sz="8" w:space="0" w:color="auto"/>
              <w:right w:val="single" w:sz="8" w:space="0" w:color="auto"/>
            </w:tcBorders>
            <w:vAlign w:val="center"/>
          </w:tcPr>
          <w:p w14:paraId="00842E1A" w14:textId="77777777" w:rsidR="002937D4" w:rsidRPr="00383506" w:rsidRDefault="002937D4" w:rsidP="002A13E2">
            <w:pPr>
              <w:autoSpaceDE w:val="0"/>
              <w:autoSpaceDN w:val="0"/>
              <w:adjustRightInd w:val="0"/>
              <w:jc w:val="center"/>
              <w:rPr>
                <w:rFonts w:ascii="Courier New" w:hAnsi="Courier New" w:cs="Courier New"/>
              </w:rPr>
            </w:pPr>
            <w:r w:rsidRPr="00383506">
              <w:rPr>
                <w:rFonts w:ascii="Courier New" w:hAnsi="Courier New" w:cs="Courier New"/>
              </w:rPr>
              <w:t>Нет</w:t>
            </w:r>
          </w:p>
        </w:tc>
      </w:tr>
      <w:tr w:rsidR="002937D4" w:rsidRPr="00383506" w14:paraId="14CB0718" w14:textId="77777777" w:rsidTr="002A13E2">
        <w:trPr>
          <w:trHeight w:val="190"/>
        </w:trPr>
        <w:tc>
          <w:tcPr>
            <w:tcW w:w="851" w:type="dxa"/>
            <w:tcBorders>
              <w:left w:val="single" w:sz="8" w:space="0" w:color="auto"/>
              <w:bottom w:val="single" w:sz="8" w:space="0" w:color="auto"/>
              <w:right w:val="single" w:sz="8" w:space="0" w:color="auto"/>
            </w:tcBorders>
            <w:vAlign w:val="center"/>
          </w:tcPr>
          <w:p w14:paraId="34801CB0" w14:textId="77777777" w:rsidR="002937D4" w:rsidRPr="00383506" w:rsidRDefault="002937D4" w:rsidP="002A13E2">
            <w:pPr>
              <w:autoSpaceDE w:val="0"/>
              <w:autoSpaceDN w:val="0"/>
              <w:adjustRightInd w:val="0"/>
              <w:jc w:val="center"/>
              <w:rPr>
                <w:rFonts w:ascii="Courier New" w:hAnsi="Courier New" w:cs="Courier New"/>
              </w:rPr>
            </w:pPr>
            <w:r w:rsidRPr="00383506">
              <w:rPr>
                <w:rFonts w:ascii="Courier New" w:hAnsi="Courier New" w:cs="Courier New"/>
              </w:rPr>
              <w:t>2020</w:t>
            </w:r>
          </w:p>
        </w:tc>
        <w:tc>
          <w:tcPr>
            <w:tcW w:w="1076" w:type="dxa"/>
            <w:tcBorders>
              <w:left w:val="single" w:sz="8" w:space="0" w:color="auto"/>
              <w:bottom w:val="single" w:sz="8" w:space="0" w:color="auto"/>
              <w:right w:val="single" w:sz="8" w:space="0" w:color="auto"/>
            </w:tcBorders>
            <w:vAlign w:val="center"/>
          </w:tcPr>
          <w:p w14:paraId="31D95751" w14:textId="77777777" w:rsidR="002937D4" w:rsidRPr="00383506" w:rsidRDefault="002937D4" w:rsidP="002A13E2">
            <w:pPr>
              <w:autoSpaceDE w:val="0"/>
              <w:autoSpaceDN w:val="0"/>
              <w:adjustRightInd w:val="0"/>
              <w:jc w:val="center"/>
              <w:rPr>
                <w:rFonts w:ascii="Courier New" w:hAnsi="Courier New" w:cs="Courier New"/>
              </w:rPr>
            </w:pPr>
          </w:p>
        </w:tc>
        <w:tc>
          <w:tcPr>
            <w:tcW w:w="796" w:type="dxa"/>
            <w:tcBorders>
              <w:left w:val="single" w:sz="8" w:space="0" w:color="auto"/>
              <w:bottom w:val="single" w:sz="8" w:space="0" w:color="auto"/>
              <w:right w:val="single" w:sz="8" w:space="0" w:color="auto"/>
            </w:tcBorders>
            <w:vAlign w:val="center"/>
          </w:tcPr>
          <w:p w14:paraId="79F78DEC" w14:textId="77777777" w:rsidR="002937D4" w:rsidRPr="00383506" w:rsidRDefault="002937D4" w:rsidP="002A13E2">
            <w:pPr>
              <w:autoSpaceDE w:val="0"/>
              <w:autoSpaceDN w:val="0"/>
              <w:adjustRightInd w:val="0"/>
              <w:jc w:val="center"/>
              <w:rPr>
                <w:rFonts w:ascii="Courier New" w:hAnsi="Courier New" w:cs="Courier New"/>
                <w:sz w:val="20"/>
              </w:rPr>
            </w:pPr>
            <w:r w:rsidRPr="00383506">
              <w:rPr>
                <w:rFonts w:ascii="Courier New" w:hAnsi="Courier New" w:cs="Courier New"/>
                <w:sz w:val="20"/>
              </w:rPr>
              <w:t>1</w:t>
            </w:r>
          </w:p>
        </w:tc>
        <w:tc>
          <w:tcPr>
            <w:tcW w:w="662" w:type="dxa"/>
            <w:tcBorders>
              <w:left w:val="single" w:sz="8" w:space="0" w:color="auto"/>
              <w:bottom w:val="single" w:sz="8" w:space="0" w:color="auto"/>
              <w:right w:val="single" w:sz="8" w:space="0" w:color="auto"/>
            </w:tcBorders>
            <w:vAlign w:val="center"/>
          </w:tcPr>
          <w:p w14:paraId="290C8C39" w14:textId="77777777" w:rsidR="002937D4" w:rsidRPr="00383506" w:rsidRDefault="002937D4" w:rsidP="002A13E2">
            <w:pPr>
              <w:autoSpaceDE w:val="0"/>
              <w:autoSpaceDN w:val="0"/>
              <w:adjustRightInd w:val="0"/>
              <w:jc w:val="center"/>
              <w:rPr>
                <w:rFonts w:ascii="Courier New" w:hAnsi="Courier New" w:cs="Courier New"/>
              </w:rPr>
            </w:pPr>
            <w:r w:rsidRPr="00383506">
              <w:rPr>
                <w:rFonts w:ascii="Courier New" w:hAnsi="Courier New" w:cs="Courier New"/>
              </w:rPr>
              <w:t>-</w:t>
            </w:r>
          </w:p>
        </w:tc>
        <w:tc>
          <w:tcPr>
            <w:tcW w:w="929" w:type="dxa"/>
            <w:tcBorders>
              <w:left w:val="single" w:sz="8" w:space="0" w:color="auto"/>
              <w:bottom w:val="single" w:sz="8" w:space="0" w:color="auto"/>
              <w:right w:val="single" w:sz="8" w:space="0" w:color="auto"/>
            </w:tcBorders>
            <w:vAlign w:val="center"/>
          </w:tcPr>
          <w:p w14:paraId="616C395A" w14:textId="77777777" w:rsidR="002937D4" w:rsidRPr="00383506" w:rsidRDefault="002937D4" w:rsidP="002A13E2">
            <w:pPr>
              <w:autoSpaceDE w:val="0"/>
              <w:autoSpaceDN w:val="0"/>
              <w:adjustRightInd w:val="0"/>
              <w:jc w:val="center"/>
              <w:rPr>
                <w:rFonts w:ascii="Courier New" w:hAnsi="Courier New" w:cs="Courier New"/>
              </w:rPr>
            </w:pPr>
            <w:r w:rsidRPr="00383506">
              <w:rPr>
                <w:rFonts w:ascii="Courier New" w:hAnsi="Courier New" w:cs="Courier New"/>
              </w:rPr>
              <w:t>-</w:t>
            </w:r>
          </w:p>
        </w:tc>
        <w:tc>
          <w:tcPr>
            <w:tcW w:w="1062" w:type="dxa"/>
            <w:tcBorders>
              <w:left w:val="single" w:sz="8" w:space="0" w:color="auto"/>
              <w:bottom w:val="single" w:sz="8" w:space="0" w:color="auto"/>
              <w:right w:val="single" w:sz="8" w:space="0" w:color="auto"/>
            </w:tcBorders>
            <w:vAlign w:val="center"/>
          </w:tcPr>
          <w:p w14:paraId="0FE118F3" w14:textId="77777777" w:rsidR="002937D4" w:rsidRPr="00383506" w:rsidRDefault="002937D4" w:rsidP="002A13E2">
            <w:pPr>
              <w:autoSpaceDE w:val="0"/>
              <w:autoSpaceDN w:val="0"/>
              <w:adjustRightInd w:val="0"/>
              <w:jc w:val="center"/>
              <w:rPr>
                <w:rFonts w:ascii="Courier New" w:hAnsi="Courier New" w:cs="Courier New"/>
              </w:rPr>
            </w:pPr>
            <w:r w:rsidRPr="00383506">
              <w:rPr>
                <w:rFonts w:ascii="Courier New" w:hAnsi="Courier New" w:cs="Courier New"/>
              </w:rPr>
              <w:t>-</w:t>
            </w:r>
          </w:p>
        </w:tc>
        <w:tc>
          <w:tcPr>
            <w:tcW w:w="1183" w:type="dxa"/>
            <w:tcBorders>
              <w:left w:val="single" w:sz="8" w:space="0" w:color="auto"/>
              <w:bottom w:val="single" w:sz="8" w:space="0" w:color="auto"/>
              <w:right w:val="single" w:sz="8" w:space="0" w:color="auto"/>
            </w:tcBorders>
            <w:vAlign w:val="center"/>
          </w:tcPr>
          <w:p w14:paraId="4986E14B" w14:textId="77777777" w:rsidR="002937D4" w:rsidRPr="00383506" w:rsidRDefault="002937D4" w:rsidP="002A13E2">
            <w:pPr>
              <w:jc w:val="center"/>
              <w:rPr>
                <w:sz w:val="20"/>
              </w:rPr>
            </w:pPr>
            <w:r w:rsidRPr="00383506">
              <w:rPr>
                <w:rFonts w:ascii="Courier New" w:hAnsi="Courier New" w:cs="Courier New"/>
              </w:rPr>
              <w:t>-</w:t>
            </w:r>
          </w:p>
        </w:tc>
        <w:tc>
          <w:tcPr>
            <w:tcW w:w="1072" w:type="dxa"/>
            <w:tcBorders>
              <w:left w:val="single" w:sz="8" w:space="0" w:color="auto"/>
              <w:bottom w:val="single" w:sz="8" w:space="0" w:color="auto"/>
              <w:right w:val="single" w:sz="8" w:space="0" w:color="auto"/>
            </w:tcBorders>
            <w:vAlign w:val="center"/>
          </w:tcPr>
          <w:p w14:paraId="567DCADE" w14:textId="77777777" w:rsidR="002937D4" w:rsidRPr="00383506" w:rsidRDefault="002937D4" w:rsidP="002A13E2">
            <w:pPr>
              <w:autoSpaceDE w:val="0"/>
              <w:autoSpaceDN w:val="0"/>
              <w:adjustRightInd w:val="0"/>
              <w:jc w:val="center"/>
              <w:rPr>
                <w:sz w:val="20"/>
              </w:rPr>
            </w:pPr>
            <w:r w:rsidRPr="00383506">
              <w:rPr>
                <w:rFonts w:ascii="Courier New" w:hAnsi="Courier New" w:cs="Courier New"/>
              </w:rPr>
              <w:t>-</w:t>
            </w:r>
          </w:p>
        </w:tc>
        <w:tc>
          <w:tcPr>
            <w:tcW w:w="930" w:type="dxa"/>
            <w:tcBorders>
              <w:left w:val="single" w:sz="8" w:space="0" w:color="auto"/>
              <w:bottom w:val="single" w:sz="8" w:space="0" w:color="auto"/>
              <w:right w:val="single" w:sz="8" w:space="0" w:color="auto"/>
            </w:tcBorders>
            <w:vAlign w:val="center"/>
          </w:tcPr>
          <w:p w14:paraId="32DC9192" w14:textId="77777777" w:rsidR="002937D4" w:rsidRPr="00383506" w:rsidRDefault="002937D4" w:rsidP="002A13E2">
            <w:pPr>
              <w:autoSpaceDE w:val="0"/>
              <w:autoSpaceDN w:val="0"/>
              <w:adjustRightInd w:val="0"/>
              <w:jc w:val="center"/>
              <w:rPr>
                <w:sz w:val="20"/>
              </w:rPr>
            </w:pPr>
            <w:r w:rsidRPr="00383506">
              <w:rPr>
                <w:rFonts w:ascii="Courier New" w:hAnsi="Courier New" w:cs="Courier New"/>
              </w:rPr>
              <w:t>-</w:t>
            </w:r>
          </w:p>
        </w:tc>
        <w:tc>
          <w:tcPr>
            <w:tcW w:w="1113" w:type="dxa"/>
            <w:tcBorders>
              <w:left w:val="single" w:sz="8" w:space="0" w:color="auto"/>
              <w:bottom w:val="single" w:sz="8" w:space="0" w:color="auto"/>
              <w:right w:val="single" w:sz="8" w:space="0" w:color="auto"/>
            </w:tcBorders>
            <w:vAlign w:val="center"/>
          </w:tcPr>
          <w:p w14:paraId="52C96F98" w14:textId="77777777" w:rsidR="002937D4" w:rsidRPr="00383506" w:rsidRDefault="002937D4" w:rsidP="002A13E2">
            <w:pPr>
              <w:autoSpaceDE w:val="0"/>
              <w:autoSpaceDN w:val="0"/>
              <w:adjustRightInd w:val="0"/>
              <w:jc w:val="center"/>
              <w:rPr>
                <w:rFonts w:ascii="Courier New" w:hAnsi="Courier New" w:cs="Courier New"/>
              </w:rPr>
            </w:pPr>
            <w:r w:rsidRPr="00383506">
              <w:rPr>
                <w:rFonts w:ascii="Courier New" w:hAnsi="Courier New" w:cs="Courier New"/>
              </w:rPr>
              <w:t>Нет</w:t>
            </w:r>
          </w:p>
        </w:tc>
      </w:tr>
      <w:tr w:rsidR="002937D4" w:rsidRPr="00383506" w14:paraId="30518577" w14:textId="77777777" w:rsidTr="002A13E2">
        <w:trPr>
          <w:trHeight w:val="190"/>
        </w:trPr>
        <w:tc>
          <w:tcPr>
            <w:tcW w:w="851" w:type="dxa"/>
            <w:tcBorders>
              <w:left w:val="single" w:sz="8" w:space="0" w:color="auto"/>
              <w:bottom w:val="single" w:sz="8" w:space="0" w:color="auto"/>
              <w:right w:val="single" w:sz="8" w:space="0" w:color="auto"/>
            </w:tcBorders>
            <w:vAlign w:val="center"/>
          </w:tcPr>
          <w:p w14:paraId="4BDBD446" w14:textId="77777777" w:rsidR="002937D4" w:rsidRPr="00383506" w:rsidRDefault="002937D4" w:rsidP="002A13E2">
            <w:pPr>
              <w:autoSpaceDE w:val="0"/>
              <w:autoSpaceDN w:val="0"/>
              <w:adjustRightInd w:val="0"/>
              <w:jc w:val="center"/>
              <w:rPr>
                <w:rFonts w:ascii="Courier New" w:hAnsi="Courier New" w:cs="Courier New"/>
              </w:rPr>
            </w:pPr>
            <w:r w:rsidRPr="00383506">
              <w:rPr>
                <w:rFonts w:ascii="Courier New" w:hAnsi="Courier New" w:cs="Courier New"/>
              </w:rPr>
              <w:t>2021</w:t>
            </w:r>
          </w:p>
        </w:tc>
        <w:tc>
          <w:tcPr>
            <w:tcW w:w="1076" w:type="dxa"/>
            <w:tcBorders>
              <w:left w:val="single" w:sz="8" w:space="0" w:color="auto"/>
              <w:bottom w:val="single" w:sz="8" w:space="0" w:color="auto"/>
              <w:right w:val="single" w:sz="8" w:space="0" w:color="auto"/>
            </w:tcBorders>
            <w:vAlign w:val="center"/>
          </w:tcPr>
          <w:p w14:paraId="4B6B4FE1" w14:textId="77777777" w:rsidR="002937D4" w:rsidRPr="00383506" w:rsidRDefault="002937D4" w:rsidP="002A13E2">
            <w:pPr>
              <w:autoSpaceDE w:val="0"/>
              <w:autoSpaceDN w:val="0"/>
              <w:adjustRightInd w:val="0"/>
              <w:jc w:val="center"/>
              <w:rPr>
                <w:rFonts w:ascii="Courier New" w:hAnsi="Courier New" w:cs="Courier New"/>
              </w:rPr>
            </w:pPr>
          </w:p>
        </w:tc>
        <w:tc>
          <w:tcPr>
            <w:tcW w:w="796" w:type="dxa"/>
            <w:tcBorders>
              <w:left w:val="single" w:sz="8" w:space="0" w:color="auto"/>
              <w:bottom w:val="single" w:sz="8" w:space="0" w:color="auto"/>
              <w:right w:val="single" w:sz="8" w:space="0" w:color="auto"/>
            </w:tcBorders>
            <w:vAlign w:val="center"/>
          </w:tcPr>
          <w:p w14:paraId="6EE44B65" w14:textId="77777777" w:rsidR="002937D4" w:rsidRPr="00383506" w:rsidRDefault="002937D4" w:rsidP="002A13E2">
            <w:pPr>
              <w:autoSpaceDE w:val="0"/>
              <w:autoSpaceDN w:val="0"/>
              <w:adjustRightInd w:val="0"/>
              <w:jc w:val="center"/>
              <w:rPr>
                <w:rFonts w:ascii="Courier New" w:hAnsi="Courier New" w:cs="Courier New"/>
                <w:sz w:val="20"/>
              </w:rPr>
            </w:pPr>
            <w:r w:rsidRPr="00383506">
              <w:rPr>
                <w:rFonts w:ascii="Courier New" w:hAnsi="Courier New" w:cs="Courier New"/>
                <w:sz w:val="20"/>
              </w:rPr>
              <w:t>1</w:t>
            </w:r>
          </w:p>
        </w:tc>
        <w:tc>
          <w:tcPr>
            <w:tcW w:w="662" w:type="dxa"/>
            <w:tcBorders>
              <w:left w:val="single" w:sz="8" w:space="0" w:color="auto"/>
              <w:bottom w:val="single" w:sz="8" w:space="0" w:color="auto"/>
              <w:right w:val="single" w:sz="8" w:space="0" w:color="auto"/>
            </w:tcBorders>
            <w:vAlign w:val="center"/>
          </w:tcPr>
          <w:p w14:paraId="472D47AB" w14:textId="77777777" w:rsidR="002937D4" w:rsidRPr="00383506" w:rsidRDefault="002937D4" w:rsidP="002A13E2">
            <w:pPr>
              <w:autoSpaceDE w:val="0"/>
              <w:autoSpaceDN w:val="0"/>
              <w:adjustRightInd w:val="0"/>
              <w:jc w:val="center"/>
              <w:rPr>
                <w:rFonts w:ascii="Courier New" w:hAnsi="Courier New" w:cs="Courier New"/>
              </w:rPr>
            </w:pPr>
            <w:r w:rsidRPr="00383506">
              <w:rPr>
                <w:rFonts w:ascii="Courier New" w:hAnsi="Courier New" w:cs="Courier New"/>
              </w:rPr>
              <w:t>-</w:t>
            </w:r>
          </w:p>
        </w:tc>
        <w:tc>
          <w:tcPr>
            <w:tcW w:w="929" w:type="dxa"/>
            <w:tcBorders>
              <w:left w:val="single" w:sz="8" w:space="0" w:color="auto"/>
              <w:bottom w:val="single" w:sz="8" w:space="0" w:color="auto"/>
              <w:right w:val="single" w:sz="8" w:space="0" w:color="auto"/>
            </w:tcBorders>
            <w:vAlign w:val="center"/>
          </w:tcPr>
          <w:p w14:paraId="2F234D34" w14:textId="77777777" w:rsidR="002937D4" w:rsidRPr="00383506" w:rsidRDefault="002937D4" w:rsidP="002A13E2">
            <w:pPr>
              <w:autoSpaceDE w:val="0"/>
              <w:autoSpaceDN w:val="0"/>
              <w:adjustRightInd w:val="0"/>
              <w:jc w:val="center"/>
              <w:rPr>
                <w:rFonts w:ascii="Courier New" w:hAnsi="Courier New" w:cs="Courier New"/>
              </w:rPr>
            </w:pPr>
            <w:r w:rsidRPr="00383506">
              <w:rPr>
                <w:rFonts w:ascii="Courier New" w:hAnsi="Courier New" w:cs="Courier New"/>
              </w:rPr>
              <w:t>-</w:t>
            </w:r>
          </w:p>
        </w:tc>
        <w:tc>
          <w:tcPr>
            <w:tcW w:w="1062" w:type="dxa"/>
            <w:tcBorders>
              <w:left w:val="single" w:sz="8" w:space="0" w:color="auto"/>
              <w:bottom w:val="single" w:sz="8" w:space="0" w:color="auto"/>
              <w:right w:val="single" w:sz="8" w:space="0" w:color="auto"/>
            </w:tcBorders>
            <w:vAlign w:val="center"/>
          </w:tcPr>
          <w:p w14:paraId="785594CF" w14:textId="77777777" w:rsidR="002937D4" w:rsidRPr="00383506" w:rsidRDefault="002937D4" w:rsidP="002A13E2">
            <w:pPr>
              <w:autoSpaceDE w:val="0"/>
              <w:autoSpaceDN w:val="0"/>
              <w:adjustRightInd w:val="0"/>
              <w:jc w:val="center"/>
              <w:rPr>
                <w:rFonts w:ascii="Courier New" w:hAnsi="Courier New" w:cs="Courier New"/>
              </w:rPr>
            </w:pPr>
            <w:r w:rsidRPr="00383506">
              <w:rPr>
                <w:rFonts w:ascii="Courier New" w:hAnsi="Courier New" w:cs="Courier New"/>
              </w:rPr>
              <w:t>-</w:t>
            </w:r>
          </w:p>
        </w:tc>
        <w:tc>
          <w:tcPr>
            <w:tcW w:w="1183" w:type="dxa"/>
            <w:tcBorders>
              <w:left w:val="single" w:sz="8" w:space="0" w:color="auto"/>
              <w:bottom w:val="single" w:sz="8" w:space="0" w:color="auto"/>
              <w:right w:val="single" w:sz="8" w:space="0" w:color="auto"/>
            </w:tcBorders>
            <w:vAlign w:val="center"/>
          </w:tcPr>
          <w:p w14:paraId="063AD000" w14:textId="77777777" w:rsidR="002937D4" w:rsidRPr="00383506" w:rsidRDefault="002937D4" w:rsidP="002A13E2">
            <w:pPr>
              <w:jc w:val="center"/>
              <w:rPr>
                <w:sz w:val="20"/>
              </w:rPr>
            </w:pPr>
            <w:r w:rsidRPr="00383506">
              <w:rPr>
                <w:rFonts w:ascii="Courier New" w:hAnsi="Courier New" w:cs="Courier New"/>
              </w:rPr>
              <w:t>-</w:t>
            </w:r>
          </w:p>
        </w:tc>
        <w:tc>
          <w:tcPr>
            <w:tcW w:w="1072" w:type="dxa"/>
            <w:tcBorders>
              <w:left w:val="single" w:sz="8" w:space="0" w:color="auto"/>
              <w:bottom w:val="single" w:sz="8" w:space="0" w:color="auto"/>
              <w:right w:val="single" w:sz="8" w:space="0" w:color="auto"/>
            </w:tcBorders>
            <w:vAlign w:val="center"/>
          </w:tcPr>
          <w:p w14:paraId="194A3AC9" w14:textId="77777777" w:rsidR="002937D4" w:rsidRPr="00383506" w:rsidRDefault="002937D4" w:rsidP="002A13E2">
            <w:pPr>
              <w:autoSpaceDE w:val="0"/>
              <w:autoSpaceDN w:val="0"/>
              <w:adjustRightInd w:val="0"/>
              <w:jc w:val="center"/>
              <w:rPr>
                <w:sz w:val="20"/>
              </w:rPr>
            </w:pPr>
            <w:r w:rsidRPr="00383506">
              <w:rPr>
                <w:rFonts w:ascii="Courier New" w:hAnsi="Courier New" w:cs="Courier New"/>
              </w:rPr>
              <w:t>-</w:t>
            </w:r>
          </w:p>
        </w:tc>
        <w:tc>
          <w:tcPr>
            <w:tcW w:w="930" w:type="dxa"/>
            <w:tcBorders>
              <w:left w:val="single" w:sz="8" w:space="0" w:color="auto"/>
              <w:bottom w:val="single" w:sz="8" w:space="0" w:color="auto"/>
              <w:right w:val="single" w:sz="8" w:space="0" w:color="auto"/>
            </w:tcBorders>
            <w:vAlign w:val="center"/>
          </w:tcPr>
          <w:p w14:paraId="4FBDFFFE" w14:textId="77777777" w:rsidR="002937D4" w:rsidRPr="00383506" w:rsidRDefault="002937D4" w:rsidP="002A13E2">
            <w:pPr>
              <w:autoSpaceDE w:val="0"/>
              <w:autoSpaceDN w:val="0"/>
              <w:adjustRightInd w:val="0"/>
              <w:jc w:val="center"/>
              <w:rPr>
                <w:sz w:val="20"/>
              </w:rPr>
            </w:pPr>
            <w:r w:rsidRPr="00383506">
              <w:rPr>
                <w:rFonts w:ascii="Courier New" w:hAnsi="Courier New" w:cs="Courier New"/>
              </w:rPr>
              <w:t>-</w:t>
            </w:r>
          </w:p>
        </w:tc>
        <w:tc>
          <w:tcPr>
            <w:tcW w:w="1113" w:type="dxa"/>
            <w:tcBorders>
              <w:left w:val="single" w:sz="8" w:space="0" w:color="auto"/>
              <w:bottom w:val="single" w:sz="8" w:space="0" w:color="auto"/>
              <w:right w:val="single" w:sz="8" w:space="0" w:color="auto"/>
            </w:tcBorders>
            <w:vAlign w:val="center"/>
          </w:tcPr>
          <w:p w14:paraId="47129E59" w14:textId="77777777" w:rsidR="002937D4" w:rsidRPr="00383506" w:rsidRDefault="002937D4" w:rsidP="002A13E2">
            <w:pPr>
              <w:autoSpaceDE w:val="0"/>
              <w:autoSpaceDN w:val="0"/>
              <w:adjustRightInd w:val="0"/>
              <w:jc w:val="center"/>
              <w:rPr>
                <w:rFonts w:ascii="Courier New" w:hAnsi="Courier New" w:cs="Courier New"/>
              </w:rPr>
            </w:pPr>
            <w:r w:rsidRPr="00383506">
              <w:rPr>
                <w:rFonts w:ascii="Courier New" w:hAnsi="Courier New" w:cs="Courier New"/>
              </w:rPr>
              <w:t>Нет</w:t>
            </w:r>
          </w:p>
        </w:tc>
      </w:tr>
      <w:tr w:rsidR="002937D4" w:rsidRPr="00383506" w14:paraId="7DA155D4" w14:textId="77777777" w:rsidTr="002A13E2">
        <w:trPr>
          <w:trHeight w:val="190"/>
        </w:trPr>
        <w:tc>
          <w:tcPr>
            <w:tcW w:w="851" w:type="dxa"/>
            <w:tcBorders>
              <w:left w:val="single" w:sz="8" w:space="0" w:color="auto"/>
              <w:bottom w:val="single" w:sz="8" w:space="0" w:color="auto"/>
              <w:right w:val="single" w:sz="8" w:space="0" w:color="auto"/>
            </w:tcBorders>
            <w:vAlign w:val="center"/>
          </w:tcPr>
          <w:p w14:paraId="4279E47F" w14:textId="77777777" w:rsidR="002937D4" w:rsidRPr="00383506" w:rsidRDefault="002937D4" w:rsidP="002A13E2">
            <w:pPr>
              <w:autoSpaceDE w:val="0"/>
              <w:autoSpaceDN w:val="0"/>
              <w:adjustRightInd w:val="0"/>
              <w:jc w:val="center"/>
              <w:rPr>
                <w:rFonts w:ascii="Courier New" w:hAnsi="Courier New" w:cs="Courier New"/>
              </w:rPr>
            </w:pPr>
            <w:r w:rsidRPr="00383506">
              <w:rPr>
                <w:rFonts w:ascii="Courier New" w:hAnsi="Courier New" w:cs="Courier New"/>
              </w:rPr>
              <w:t>2022</w:t>
            </w:r>
          </w:p>
        </w:tc>
        <w:tc>
          <w:tcPr>
            <w:tcW w:w="1076" w:type="dxa"/>
            <w:tcBorders>
              <w:left w:val="single" w:sz="8" w:space="0" w:color="auto"/>
              <w:bottom w:val="single" w:sz="8" w:space="0" w:color="auto"/>
              <w:right w:val="single" w:sz="8" w:space="0" w:color="auto"/>
            </w:tcBorders>
            <w:vAlign w:val="center"/>
          </w:tcPr>
          <w:p w14:paraId="593FB3CD" w14:textId="77777777" w:rsidR="002937D4" w:rsidRPr="00383506" w:rsidRDefault="002937D4" w:rsidP="002A13E2">
            <w:pPr>
              <w:autoSpaceDE w:val="0"/>
              <w:autoSpaceDN w:val="0"/>
              <w:adjustRightInd w:val="0"/>
              <w:jc w:val="center"/>
              <w:rPr>
                <w:rFonts w:ascii="Courier New" w:hAnsi="Courier New" w:cs="Courier New"/>
              </w:rPr>
            </w:pPr>
          </w:p>
        </w:tc>
        <w:tc>
          <w:tcPr>
            <w:tcW w:w="796" w:type="dxa"/>
            <w:tcBorders>
              <w:left w:val="single" w:sz="8" w:space="0" w:color="auto"/>
              <w:bottom w:val="single" w:sz="8" w:space="0" w:color="auto"/>
              <w:right w:val="single" w:sz="8" w:space="0" w:color="auto"/>
            </w:tcBorders>
            <w:vAlign w:val="center"/>
          </w:tcPr>
          <w:p w14:paraId="7BE1AD3D" w14:textId="77777777" w:rsidR="002937D4" w:rsidRPr="00383506" w:rsidRDefault="002937D4" w:rsidP="002A13E2">
            <w:pPr>
              <w:autoSpaceDE w:val="0"/>
              <w:autoSpaceDN w:val="0"/>
              <w:adjustRightInd w:val="0"/>
              <w:jc w:val="center"/>
              <w:rPr>
                <w:rFonts w:ascii="Courier New" w:hAnsi="Courier New" w:cs="Courier New"/>
                <w:sz w:val="20"/>
              </w:rPr>
            </w:pPr>
            <w:r w:rsidRPr="00383506">
              <w:rPr>
                <w:rFonts w:ascii="Courier New" w:hAnsi="Courier New" w:cs="Courier New"/>
                <w:sz w:val="20"/>
              </w:rPr>
              <w:t>1</w:t>
            </w:r>
          </w:p>
        </w:tc>
        <w:tc>
          <w:tcPr>
            <w:tcW w:w="662" w:type="dxa"/>
            <w:tcBorders>
              <w:left w:val="single" w:sz="8" w:space="0" w:color="auto"/>
              <w:bottom w:val="single" w:sz="8" w:space="0" w:color="auto"/>
              <w:right w:val="single" w:sz="8" w:space="0" w:color="auto"/>
            </w:tcBorders>
            <w:vAlign w:val="center"/>
          </w:tcPr>
          <w:p w14:paraId="1BC00156" w14:textId="77777777" w:rsidR="002937D4" w:rsidRPr="00383506" w:rsidRDefault="002937D4" w:rsidP="002A13E2">
            <w:pPr>
              <w:autoSpaceDE w:val="0"/>
              <w:autoSpaceDN w:val="0"/>
              <w:adjustRightInd w:val="0"/>
              <w:jc w:val="center"/>
              <w:rPr>
                <w:rFonts w:ascii="Courier New" w:hAnsi="Courier New" w:cs="Courier New"/>
              </w:rPr>
            </w:pPr>
            <w:r w:rsidRPr="00383506">
              <w:rPr>
                <w:rFonts w:ascii="Courier New" w:hAnsi="Courier New" w:cs="Courier New"/>
              </w:rPr>
              <w:t>-</w:t>
            </w:r>
          </w:p>
        </w:tc>
        <w:tc>
          <w:tcPr>
            <w:tcW w:w="929" w:type="dxa"/>
            <w:tcBorders>
              <w:left w:val="single" w:sz="8" w:space="0" w:color="auto"/>
              <w:bottom w:val="single" w:sz="8" w:space="0" w:color="auto"/>
              <w:right w:val="single" w:sz="8" w:space="0" w:color="auto"/>
            </w:tcBorders>
            <w:vAlign w:val="center"/>
          </w:tcPr>
          <w:p w14:paraId="3000039B" w14:textId="77777777" w:rsidR="002937D4" w:rsidRPr="00383506" w:rsidRDefault="002937D4" w:rsidP="002A13E2">
            <w:pPr>
              <w:autoSpaceDE w:val="0"/>
              <w:autoSpaceDN w:val="0"/>
              <w:adjustRightInd w:val="0"/>
              <w:jc w:val="center"/>
              <w:rPr>
                <w:rFonts w:ascii="Courier New" w:hAnsi="Courier New" w:cs="Courier New"/>
              </w:rPr>
            </w:pPr>
            <w:r w:rsidRPr="00383506">
              <w:rPr>
                <w:rFonts w:ascii="Courier New" w:hAnsi="Courier New" w:cs="Courier New"/>
              </w:rPr>
              <w:t>-</w:t>
            </w:r>
          </w:p>
        </w:tc>
        <w:tc>
          <w:tcPr>
            <w:tcW w:w="1062" w:type="dxa"/>
            <w:tcBorders>
              <w:left w:val="single" w:sz="8" w:space="0" w:color="auto"/>
              <w:bottom w:val="single" w:sz="8" w:space="0" w:color="auto"/>
              <w:right w:val="single" w:sz="8" w:space="0" w:color="auto"/>
            </w:tcBorders>
            <w:vAlign w:val="center"/>
          </w:tcPr>
          <w:p w14:paraId="0B97101A" w14:textId="77777777" w:rsidR="002937D4" w:rsidRPr="00383506" w:rsidRDefault="002937D4" w:rsidP="002A13E2">
            <w:pPr>
              <w:autoSpaceDE w:val="0"/>
              <w:autoSpaceDN w:val="0"/>
              <w:adjustRightInd w:val="0"/>
              <w:jc w:val="center"/>
              <w:rPr>
                <w:rFonts w:ascii="Courier New" w:hAnsi="Courier New" w:cs="Courier New"/>
              </w:rPr>
            </w:pPr>
            <w:r w:rsidRPr="00383506">
              <w:rPr>
                <w:rFonts w:ascii="Courier New" w:hAnsi="Courier New" w:cs="Courier New"/>
              </w:rPr>
              <w:t>-</w:t>
            </w:r>
          </w:p>
        </w:tc>
        <w:tc>
          <w:tcPr>
            <w:tcW w:w="1183" w:type="dxa"/>
            <w:tcBorders>
              <w:left w:val="single" w:sz="8" w:space="0" w:color="auto"/>
              <w:bottom w:val="single" w:sz="8" w:space="0" w:color="auto"/>
              <w:right w:val="single" w:sz="8" w:space="0" w:color="auto"/>
            </w:tcBorders>
            <w:vAlign w:val="center"/>
          </w:tcPr>
          <w:p w14:paraId="3D51712A" w14:textId="77777777" w:rsidR="002937D4" w:rsidRPr="00383506" w:rsidRDefault="002937D4" w:rsidP="002A13E2">
            <w:pPr>
              <w:jc w:val="center"/>
              <w:rPr>
                <w:sz w:val="20"/>
              </w:rPr>
            </w:pPr>
            <w:r w:rsidRPr="00383506">
              <w:rPr>
                <w:rFonts w:ascii="Courier New" w:hAnsi="Courier New" w:cs="Courier New"/>
              </w:rPr>
              <w:t>-</w:t>
            </w:r>
          </w:p>
        </w:tc>
        <w:tc>
          <w:tcPr>
            <w:tcW w:w="1072" w:type="dxa"/>
            <w:tcBorders>
              <w:left w:val="single" w:sz="8" w:space="0" w:color="auto"/>
              <w:bottom w:val="single" w:sz="8" w:space="0" w:color="auto"/>
              <w:right w:val="single" w:sz="8" w:space="0" w:color="auto"/>
            </w:tcBorders>
            <w:vAlign w:val="center"/>
          </w:tcPr>
          <w:p w14:paraId="786F292D" w14:textId="77777777" w:rsidR="002937D4" w:rsidRPr="00383506" w:rsidRDefault="002937D4" w:rsidP="002A13E2">
            <w:pPr>
              <w:autoSpaceDE w:val="0"/>
              <w:autoSpaceDN w:val="0"/>
              <w:adjustRightInd w:val="0"/>
              <w:jc w:val="center"/>
              <w:rPr>
                <w:sz w:val="20"/>
              </w:rPr>
            </w:pPr>
            <w:r w:rsidRPr="00383506">
              <w:rPr>
                <w:rFonts w:ascii="Courier New" w:hAnsi="Courier New" w:cs="Courier New"/>
              </w:rPr>
              <w:t>-</w:t>
            </w:r>
          </w:p>
        </w:tc>
        <w:tc>
          <w:tcPr>
            <w:tcW w:w="930" w:type="dxa"/>
            <w:tcBorders>
              <w:left w:val="single" w:sz="8" w:space="0" w:color="auto"/>
              <w:bottom w:val="single" w:sz="8" w:space="0" w:color="auto"/>
              <w:right w:val="single" w:sz="8" w:space="0" w:color="auto"/>
            </w:tcBorders>
            <w:vAlign w:val="center"/>
          </w:tcPr>
          <w:p w14:paraId="5B8BAA24" w14:textId="77777777" w:rsidR="002937D4" w:rsidRPr="00383506" w:rsidRDefault="002937D4" w:rsidP="002A13E2">
            <w:pPr>
              <w:autoSpaceDE w:val="0"/>
              <w:autoSpaceDN w:val="0"/>
              <w:adjustRightInd w:val="0"/>
              <w:jc w:val="center"/>
              <w:rPr>
                <w:sz w:val="20"/>
              </w:rPr>
            </w:pPr>
            <w:r w:rsidRPr="00383506">
              <w:rPr>
                <w:rFonts w:ascii="Courier New" w:hAnsi="Courier New" w:cs="Courier New"/>
              </w:rPr>
              <w:t>-</w:t>
            </w:r>
          </w:p>
        </w:tc>
        <w:tc>
          <w:tcPr>
            <w:tcW w:w="1113" w:type="dxa"/>
            <w:tcBorders>
              <w:left w:val="single" w:sz="8" w:space="0" w:color="auto"/>
              <w:bottom w:val="single" w:sz="8" w:space="0" w:color="auto"/>
              <w:right w:val="single" w:sz="8" w:space="0" w:color="auto"/>
            </w:tcBorders>
            <w:vAlign w:val="center"/>
          </w:tcPr>
          <w:p w14:paraId="180B1E97" w14:textId="77777777" w:rsidR="002937D4" w:rsidRPr="00383506" w:rsidRDefault="002937D4" w:rsidP="002A13E2">
            <w:pPr>
              <w:autoSpaceDE w:val="0"/>
              <w:autoSpaceDN w:val="0"/>
              <w:adjustRightInd w:val="0"/>
              <w:jc w:val="center"/>
              <w:rPr>
                <w:rFonts w:ascii="Courier New" w:hAnsi="Courier New" w:cs="Courier New"/>
              </w:rPr>
            </w:pPr>
            <w:r w:rsidRPr="00383506">
              <w:rPr>
                <w:rFonts w:ascii="Courier New" w:hAnsi="Courier New" w:cs="Courier New"/>
              </w:rPr>
              <w:t>Нет</w:t>
            </w:r>
          </w:p>
        </w:tc>
      </w:tr>
      <w:tr w:rsidR="002937D4" w:rsidRPr="00383506" w14:paraId="557586C4" w14:textId="77777777" w:rsidTr="002A13E2">
        <w:trPr>
          <w:trHeight w:val="20"/>
        </w:trPr>
        <w:tc>
          <w:tcPr>
            <w:tcW w:w="851" w:type="dxa"/>
            <w:tcBorders>
              <w:left w:val="single" w:sz="8" w:space="0" w:color="auto"/>
              <w:bottom w:val="single" w:sz="8" w:space="0" w:color="auto"/>
              <w:right w:val="single" w:sz="8" w:space="0" w:color="auto"/>
            </w:tcBorders>
            <w:vAlign w:val="center"/>
          </w:tcPr>
          <w:p w14:paraId="31669117" w14:textId="77777777" w:rsidR="002937D4" w:rsidRPr="00383506" w:rsidRDefault="002937D4" w:rsidP="002A13E2">
            <w:pPr>
              <w:autoSpaceDE w:val="0"/>
              <w:autoSpaceDN w:val="0"/>
              <w:adjustRightInd w:val="0"/>
              <w:jc w:val="center"/>
              <w:rPr>
                <w:rFonts w:ascii="Courier New" w:hAnsi="Courier New" w:cs="Courier New"/>
              </w:rPr>
            </w:pPr>
            <w:r w:rsidRPr="00383506">
              <w:rPr>
                <w:rFonts w:ascii="Courier New" w:hAnsi="Courier New" w:cs="Courier New"/>
              </w:rPr>
              <w:t>2023</w:t>
            </w:r>
          </w:p>
        </w:tc>
        <w:tc>
          <w:tcPr>
            <w:tcW w:w="1076" w:type="dxa"/>
            <w:tcBorders>
              <w:left w:val="single" w:sz="8" w:space="0" w:color="auto"/>
              <w:bottom w:val="single" w:sz="8" w:space="0" w:color="auto"/>
              <w:right w:val="single" w:sz="8" w:space="0" w:color="auto"/>
            </w:tcBorders>
            <w:vAlign w:val="center"/>
          </w:tcPr>
          <w:p w14:paraId="46D8E88F" w14:textId="77777777" w:rsidR="002937D4" w:rsidRPr="00383506" w:rsidRDefault="002937D4" w:rsidP="002A13E2">
            <w:pPr>
              <w:autoSpaceDE w:val="0"/>
              <w:autoSpaceDN w:val="0"/>
              <w:adjustRightInd w:val="0"/>
              <w:jc w:val="center"/>
              <w:rPr>
                <w:rFonts w:ascii="Courier New" w:hAnsi="Courier New" w:cs="Courier New"/>
              </w:rPr>
            </w:pPr>
          </w:p>
        </w:tc>
        <w:tc>
          <w:tcPr>
            <w:tcW w:w="796" w:type="dxa"/>
            <w:tcBorders>
              <w:left w:val="single" w:sz="8" w:space="0" w:color="auto"/>
              <w:bottom w:val="single" w:sz="8" w:space="0" w:color="auto"/>
              <w:right w:val="single" w:sz="8" w:space="0" w:color="auto"/>
            </w:tcBorders>
            <w:vAlign w:val="center"/>
          </w:tcPr>
          <w:p w14:paraId="0A5EA18D" w14:textId="77777777" w:rsidR="002937D4" w:rsidRPr="00383506" w:rsidRDefault="002937D4" w:rsidP="002A13E2">
            <w:pPr>
              <w:autoSpaceDE w:val="0"/>
              <w:autoSpaceDN w:val="0"/>
              <w:adjustRightInd w:val="0"/>
              <w:jc w:val="center"/>
              <w:rPr>
                <w:rFonts w:ascii="Courier New" w:hAnsi="Courier New" w:cs="Courier New"/>
                <w:sz w:val="20"/>
              </w:rPr>
            </w:pPr>
            <w:r w:rsidRPr="00383506">
              <w:rPr>
                <w:rFonts w:ascii="Courier New" w:hAnsi="Courier New" w:cs="Courier New"/>
                <w:sz w:val="20"/>
              </w:rPr>
              <w:t>1</w:t>
            </w:r>
          </w:p>
        </w:tc>
        <w:tc>
          <w:tcPr>
            <w:tcW w:w="662" w:type="dxa"/>
            <w:tcBorders>
              <w:left w:val="single" w:sz="8" w:space="0" w:color="auto"/>
              <w:bottom w:val="single" w:sz="8" w:space="0" w:color="auto"/>
              <w:right w:val="single" w:sz="8" w:space="0" w:color="auto"/>
            </w:tcBorders>
            <w:vAlign w:val="center"/>
          </w:tcPr>
          <w:p w14:paraId="6B684B67" w14:textId="77777777" w:rsidR="002937D4" w:rsidRPr="00383506" w:rsidRDefault="002937D4" w:rsidP="002A13E2">
            <w:pPr>
              <w:autoSpaceDE w:val="0"/>
              <w:autoSpaceDN w:val="0"/>
              <w:adjustRightInd w:val="0"/>
              <w:jc w:val="center"/>
              <w:rPr>
                <w:rFonts w:ascii="Courier New" w:hAnsi="Courier New" w:cs="Courier New"/>
              </w:rPr>
            </w:pPr>
            <w:r w:rsidRPr="00383506">
              <w:rPr>
                <w:rFonts w:ascii="Courier New" w:hAnsi="Courier New" w:cs="Courier New"/>
              </w:rPr>
              <w:t>-</w:t>
            </w:r>
          </w:p>
        </w:tc>
        <w:tc>
          <w:tcPr>
            <w:tcW w:w="929" w:type="dxa"/>
            <w:tcBorders>
              <w:left w:val="single" w:sz="8" w:space="0" w:color="auto"/>
              <w:bottom w:val="single" w:sz="8" w:space="0" w:color="auto"/>
              <w:right w:val="single" w:sz="8" w:space="0" w:color="auto"/>
            </w:tcBorders>
            <w:vAlign w:val="center"/>
          </w:tcPr>
          <w:p w14:paraId="1B219C91" w14:textId="77777777" w:rsidR="002937D4" w:rsidRPr="00383506" w:rsidRDefault="002937D4" w:rsidP="002A13E2">
            <w:pPr>
              <w:autoSpaceDE w:val="0"/>
              <w:autoSpaceDN w:val="0"/>
              <w:adjustRightInd w:val="0"/>
              <w:jc w:val="center"/>
              <w:rPr>
                <w:rFonts w:ascii="Courier New" w:hAnsi="Courier New" w:cs="Courier New"/>
              </w:rPr>
            </w:pPr>
            <w:r w:rsidRPr="00383506">
              <w:rPr>
                <w:rFonts w:ascii="Courier New" w:hAnsi="Courier New" w:cs="Courier New"/>
              </w:rPr>
              <w:t>-</w:t>
            </w:r>
          </w:p>
        </w:tc>
        <w:tc>
          <w:tcPr>
            <w:tcW w:w="1062" w:type="dxa"/>
            <w:tcBorders>
              <w:left w:val="single" w:sz="8" w:space="0" w:color="auto"/>
              <w:bottom w:val="single" w:sz="8" w:space="0" w:color="auto"/>
              <w:right w:val="single" w:sz="8" w:space="0" w:color="auto"/>
            </w:tcBorders>
            <w:vAlign w:val="center"/>
          </w:tcPr>
          <w:p w14:paraId="73801AC0" w14:textId="77777777" w:rsidR="002937D4" w:rsidRPr="00383506" w:rsidRDefault="002937D4" w:rsidP="002A13E2">
            <w:pPr>
              <w:autoSpaceDE w:val="0"/>
              <w:autoSpaceDN w:val="0"/>
              <w:adjustRightInd w:val="0"/>
              <w:jc w:val="center"/>
              <w:rPr>
                <w:rFonts w:ascii="Courier New" w:hAnsi="Courier New" w:cs="Courier New"/>
              </w:rPr>
            </w:pPr>
            <w:r w:rsidRPr="00383506">
              <w:rPr>
                <w:rFonts w:ascii="Courier New" w:hAnsi="Courier New" w:cs="Courier New"/>
              </w:rPr>
              <w:t>-</w:t>
            </w:r>
          </w:p>
        </w:tc>
        <w:tc>
          <w:tcPr>
            <w:tcW w:w="1183" w:type="dxa"/>
            <w:tcBorders>
              <w:left w:val="single" w:sz="8" w:space="0" w:color="auto"/>
              <w:bottom w:val="single" w:sz="8" w:space="0" w:color="auto"/>
              <w:right w:val="single" w:sz="8" w:space="0" w:color="auto"/>
            </w:tcBorders>
            <w:vAlign w:val="center"/>
          </w:tcPr>
          <w:p w14:paraId="148F1ACF" w14:textId="77777777" w:rsidR="002937D4" w:rsidRPr="00383506" w:rsidRDefault="002937D4" w:rsidP="002A13E2">
            <w:pPr>
              <w:jc w:val="center"/>
              <w:rPr>
                <w:sz w:val="20"/>
              </w:rPr>
            </w:pPr>
            <w:r w:rsidRPr="00383506">
              <w:rPr>
                <w:rFonts w:ascii="Courier New" w:hAnsi="Courier New" w:cs="Courier New"/>
              </w:rPr>
              <w:t>-</w:t>
            </w:r>
          </w:p>
        </w:tc>
        <w:tc>
          <w:tcPr>
            <w:tcW w:w="1072" w:type="dxa"/>
            <w:tcBorders>
              <w:left w:val="single" w:sz="8" w:space="0" w:color="auto"/>
              <w:bottom w:val="single" w:sz="8" w:space="0" w:color="auto"/>
              <w:right w:val="single" w:sz="8" w:space="0" w:color="auto"/>
            </w:tcBorders>
            <w:vAlign w:val="center"/>
          </w:tcPr>
          <w:p w14:paraId="51042FC5" w14:textId="77777777" w:rsidR="002937D4" w:rsidRPr="00383506" w:rsidRDefault="002937D4" w:rsidP="002A13E2">
            <w:pPr>
              <w:autoSpaceDE w:val="0"/>
              <w:autoSpaceDN w:val="0"/>
              <w:adjustRightInd w:val="0"/>
              <w:jc w:val="center"/>
              <w:rPr>
                <w:sz w:val="20"/>
              </w:rPr>
            </w:pPr>
            <w:r w:rsidRPr="00383506">
              <w:rPr>
                <w:rFonts w:ascii="Courier New" w:hAnsi="Courier New" w:cs="Courier New"/>
              </w:rPr>
              <w:t>-</w:t>
            </w:r>
          </w:p>
        </w:tc>
        <w:tc>
          <w:tcPr>
            <w:tcW w:w="930" w:type="dxa"/>
            <w:tcBorders>
              <w:left w:val="single" w:sz="8" w:space="0" w:color="auto"/>
              <w:bottom w:val="single" w:sz="8" w:space="0" w:color="auto"/>
              <w:right w:val="single" w:sz="8" w:space="0" w:color="auto"/>
            </w:tcBorders>
            <w:vAlign w:val="center"/>
          </w:tcPr>
          <w:p w14:paraId="28A977BA" w14:textId="77777777" w:rsidR="002937D4" w:rsidRPr="00383506" w:rsidRDefault="002937D4" w:rsidP="002A13E2">
            <w:pPr>
              <w:autoSpaceDE w:val="0"/>
              <w:autoSpaceDN w:val="0"/>
              <w:adjustRightInd w:val="0"/>
              <w:jc w:val="center"/>
              <w:rPr>
                <w:sz w:val="20"/>
              </w:rPr>
            </w:pPr>
            <w:r w:rsidRPr="00383506">
              <w:rPr>
                <w:rFonts w:ascii="Courier New" w:hAnsi="Courier New" w:cs="Courier New"/>
              </w:rPr>
              <w:t>-</w:t>
            </w:r>
          </w:p>
        </w:tc>
        <w:tc>
          <w:tcPr>
            <w:tcW w:w="1113" w:type="dxa"/>
            <w:tcBorders>
              <w:left w:val="single" w:sz="8" w:space="0" w:color="auto"/>
              <w:bottom w:val="single" w:sz="8" w:space="0" w:color="auto"/>
              <w:right w:val="single" w:sz="8" w:space="0" w:color="auto"/>
            </w:tcBorders>
            <w:vAlign w:val="center"/>
          </w:tcPr>
          <w:p w14:paraId="0862E846" w14:textId="77777777" w:rsidR="002937D4" w:rsidRPr="00383506" w:rsidRDefault="002937D4" w:rsidP="002A13E2">
            <w:pPr>
              <w:autoSpaceDE w:val="0"/>
              <w:autoSpaceDN w:val="0"/>
              <w:adjustRightInd w:val="0"/>
              <w:jc w:val="center"/>
              <w:rPr>
                <w:rFonts w:ascii="Courier New" w:hAnsi="Courier New" w:cs="Courier New"/>
              </w:rPr>
            </w:pPr>
            <w:r w:rsidRPr="00383506">
              <w:rPr>
                <w:rFonts w:ascii="Courier New" w:hAnsi="Courier New" w:cs="Courier New"/>
              </w:rPr>
              <w:t>Нет</w:t>
            </w:r>
          </w:p>
        </w:tc>
      </w:tr>
    </w:tbl>
    <w:p w14:paraId="18BFF608" w14:textId="77777777" w:rsidR="002937D4" w:rsidRPr="00383506" w:rsidRDefault="002937D4" w:rsidP="002937D4">
      <w:pPr>
        <w:ind w:firstLine="426"/>
        <w:jc w:val="both"/>
        <w:rPr>
          <w:i/>
          <w:sz w:val="26"/>
          <w:szCs w:val="26"/>
        </w:rPr>
      </w:pPr>
      <w:r w:rsidRPr="00383506">
        <w:rPr>
          <w:i/>
          <w:sz w:val="26"/>
          <w:szCs w:val="26"/>
        </w:rPr>
        <w:lastRenderedPageBreak/>
        <w:t>*Расчеты долгосрочных параметров приведены ниже, по тексту экспертного заключения.</w:t>
      </w:r>
    </w:p>
    <w:p w14:paraId="174E48CE" w14:textId="77777777" w:rsidR="002937D4" w:rsidRPr="00383506" w:rsidRDefault="002937D4" w:rsidP="002937D4">
      <w:pPr>
        <w:ind w:firstLine="426"/>
        <w:jc w:val="both"/>
        <w:rPr>
          <w:i/>
          <w:sz w:val="26"/>
          <w:szCs w:val="26"/>
        </w:rPr>
      </w:pPr>
      <w:r w:rsidRPr="00383506">
        <w:rPr>
          <w:i/>
          <w:sz w:val="26"/>
          <w:szCs w:val="26"/>
        </w:rPr>
        <w:t>** Базовый уровень операционных расходов (первый год долгосрочного периода) расчитывается методом экономически обоснованных расходов - п. 37 Методических указаний.</w:t>
      </w:r>
    </w:p>
    <w:p w14:paraId="314BCDA5" w14:textId="77777777" w:rsidR="002937D4" w:rsidRPr="00383506" w:rsidRDefault="002937D4" w:rsidP="002937D4">
      <w:pPr>
        <w:ind w:firstLine="426"/>
        <w:jc w:val="both"/>
        <w:rPr>
          <w:i/>
          <w:sz w:val="26"/>
          <w:szCs w:val="26"/>
        </w:rPr>
      </w:pPr>
      <w:r w:rsidRPr="00383506">
        <w:rPr>
          <w:i/>
          <w:sz w:val="26"/>
          <w:szCs w:val="26"/>
        </w:rPr>
        <w:t>*** Индекс эффективности операционных расходов устанавливается в соответствии с п. 3 Приложения 1 к Методическим указаниям.</w:t>
      </w:r>
    </w:p>
    <w:p w14:paraId="441CFF5E" w14:textId="77777777" w:rsidR="002937D4" w:rsidRPr="00383506" w:rsidRDefault="002937D4" w:rsidP="002937D4">
      <w:pPr>
        <w:ind w:firstLine="426"/>
        <w:jc w:val="both"/>
        <w:rPr>
          <w:i/>
          <w:sz w:val="26"/>
          <w:szCs w:val="26"/>
        </w:rPr>
      </w:pPr>
      <w:r w:rsidRPr="00383506">
        <w:rPr>
          <w:i/>
          <w:sz w:val="26"/>
          <w:szCs w:val="26"/>
        </w:rPr>
        <w:t>**** Нормативный уровень прибыли устанавливается в соответствии с п.41 Методических указаний.</w:t>
      </w:r>
    </w:p>
    <w:p w14:paraId="277D9D7B" w14:textId="77777777" w:rsidR="002937D4" w:rsidRPr="00383506" w:rsidRDefault="002937D4" w:rsidP="002937D4">
      <w:pPr>
        <w:spacing w:line="288" w:lineRule="auto"/>
        <w:ind w:firstLine="426"/>
        <w:jc w:val="both"/>
        <w:rPr>
          <w:i/>
          <w:sz w:val="26"/>
          <w:szCs w:val="26"/>
        </w:rPr>
      </w:pPr>
      <w:r w:rsidRPr="00383506">
        <w:rPr>
          <w:i/>
          <w:sz w:val="26"/>
          <w:szCs w:val="26"/>
        </w:rPr>
        <w:t>***** Расчет выполнен согласно «Правил определения плановых и расчета фактических значений показателей надежности и энергетической эффективности объектов теплоснабжения…», утверждённых Постановлением Правительства РФ от 16.05.2014 N 452. Информация для расчета данных показателе предприятием не предоставлена.</w:t>
      </w:r>
    </w:p>
    <w:p w14:paraId="190F337B" w14:textId="77777777" w:rsidR="002937D4" w:rsidRPr="00383506" w:rsidRDefault="002937D4" w:rsidP="002937D4">
      <w:pPr>
        <w:spacing w:line="288" w:lineRule="auto"/>
        <w:ind w:firstLine="426"/>
        <w:jc w:val="both"/>
        <w:rPr>
          <w:i/>
          <w:sz w:val="26"/>
          <w:szCs w:val="26"/>
        </w:rPr>
      </w:pPr>
      <w:r w:rsidRPr="00383506">
        <w:rPr>
          <w:i/>
          <w:sz w:val="26"/>
          <w:szCs w:val="26"/>
        </w:rPr>
        <w:t>******</w:t>
      </w:r>
      <w:r w:rsidRPr="00383506">
        <w:rPr>
          <w:i/>
          <w:sz w:val="26"/>
          <w:szCs w:val="26"/>
        </w:rPr>
        <w:tab/>
        <w:t>Соответствует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 утверждённым постановлением региональной энергетической комиссии Кемеровской области от 12.07.2011 № 115.</w:t>
      </w:r>
    </w:p>
    <w:p w14:paraId="7736A735" w14:textId="77777777" w:rsidR="002937D4" w:rsidRPr="00383506" w:rsidRDefault="002937D4" w:rsidP="002937D4">
      <w:pPr>
        <w:tabs>
          <w:tab w:val="left" w:pos="1890"/>
        </w:tabs>
        <w:spacing w:line="360" w:lineRule="auto"/>
        <w:rPr>
          <w:snapToGrid w:val="0"/>
          <w:sz w:val="28"/>
          <w:szCs w:val="28"/>
        </w:rPr>
      </w:pPr>
    </w:p>
    <w:p w14:paraId="760F5A58" w14:textId="77777777" w:rsidR="00913449" w:rsidRPr="00383506" w:rsidRDefault="00913449" w:rsidP="00913449">
      <w:pPr>
        <w:rPr>
          <w:sz w:val="28"/>
          <w:szCs w:val="28"/>
        </w:rPr>
      </w:pPr>
    </w:p>
    <w:p w14:paraId="4609DB5A" w14:textId="77777777" w:rsidR="00913449" w:rsidRPr="00383506" w:rsidRDefault="00913449" w:rsidP="00913449">
      <w:pPr>
        <w:rPr>
          <w:sz w:val="28"/>
          <w:szCs w:val="28"/>
        </w:rPr>
      </w:pPr>
    </w:p>
    <w:p w14:paraId="0330EF6E" w14:textId="77777777" w:rsidR="00913449" w:rsidRPr="00383506" w:rsidRDefault="00913449" w:rsidP="00913449">
      <w:pPr>
        <w:rPr>
          <w:sz w:val="28"/>
          <w:szCs w:val="28"/>
        </w:rPr>
      </w:pPr>
    </w:p>
    <w:p w14:paraId="075DF960" w14:textId="77777777" w:rsidR="00913449" w:rsidRPr="00383506" w:rsidRDefault="00913449" w:rsidP="00913449">
      <w:pPr>
        <w:rPr>
          <w:sz w:val="28"/>
          <w:szCs w:val="28"/>
        </w:rPr>
      </w:pPr>
    </w:p>
    <w:p w14:paraId="3B348403" w14:textId="77777777" w:rsidR="00913449" w:rsidRPr="00383506" w:rsidRDefault="00913449" w:rsidP="00913449">
      <w:pPr>
        <w:rPr>
          <w:sz w:val="28"/>
          <w:szCs w:val="28"/>
        </w:rPr>
      </w:pPr>
    </w:p>
    <w:p w14:paraId="68B93108" w14:textId="77777777" w:rsidR="00913449" w:rsidRPr="00383506" w:rsidRDefault="00913449" w:rsidP="00913449">
      <w:pPr>
        <w:rPr>
          <w:sz w:val="28"/>
          <w:szCs w:val="28"/>
        </w:rPr>
      </w:pPr>
    </w:p>
    <w:p w14:paraId="239AFB8A" w14:textId="77777777" w:rsidR="00913449" w:rsidRPr="00383506" w:rsidRDefault="00913449" w:rsidP="00913449">
      <w:pPr>
        <w:rPr>
          <w:sz w:val="28"/>
          <w:szCs w:val="28"/>
        </w:rPr>
      </w:pPr>
    </w:p>
    <w:p w14:paraId="0BB0ABBC" w14:textId="77777777" w:rsidR="00913449" w:rsidRPr="00383506" w:rsidRDefault="00913449" w:rsidP="00913449">
      <w:pPr>
        <w:rPr>
          <w:sz w:val="28"/>
          <w:szCs w:val="28"/>
        </w:rPr>
      </w:pPr>
    </w:p>
    <w:p w14:paraId="13B91388" w14:textId="77777777" w:rsidR="00913449" w:rsidRPr="00383506" w:rsidRDefault="00913449" w:rsidP="00913449">
      <w:pPr>
        <w:rPr>
          <w:sz w:val="28"/>
          <w:szCs w:val="28"/>
        </w:rPr>
      </w:pPr>
    </w:p>
    <w:p w14:paraId="3E2EFFC7" w14:textId="77777777" w:rsidR="00913449" w:rsidRPr="00383506" w:rsidRDefault="00913449" w:rsidP="00913449">
      <w:pPr>
        <w:rPr>
          <w:sz w:val="28"/>
          <w:szCs w:val="28"/>
        </w:rPr>
      </w:pPr>
    </w:p>
    <w:p w14:paraId="2C17580D" w14:textId="77777777" w:rsidR="00913449" w:rsidRPr="00383506" w:rsidRDefault="00913449" w:rsidP="00913449">
      <w:pPr>
        <w:rPr>
          <w:sz w:val="28"/>
          <w:szCs w:val="28"/>
        </w:rPr>
      </w:pPr>
    </w:p>
    <w:p w14:paraId="1699ADA3" w14:textId="77777777" w:rsidR="00913449" w:rsidRPr="00383506" w:rsidRDefault="00913449" w:rsidP="00913449">
      <w:pPr>
        <w:rPr>
          <w:sz w:val="28"/>
          <w:szCs w:val="28"/>
        </w:rPr>
      </w:pPr>
    </w:p>
    <w:p w14:paraId="20A7018F" w14:textId="77777777" w:rsidR="00913449" w:rsidRPr="00383506" w:rsidRDefault="00913449" w:rsidP="00913449">
      <w:pPr>
        <w:rPr>
          <w:sz w:val="28"/>
          <w:szCs w:val="28"/>
        </w:rPr>
      </w:pPr>
    </w:p>
    <w:p w14:paraId="7A17EFBA" w14:textId="77777777" w:rsidR="00913449" w:rsidRPr="00383506" w:rsidRDefault="00913449" w:rsidP="00913449">
      <w:pPr>
        <w:tabs>
          <w:tab w:val="left" w:pos="1134"/>
        </w:tabs>
        <w:ind w:firstLine="709"/>
        <w:jc w:val="both"/>
        <w:rPr>
          <w:sz w:val="28"/>
          <w:szCs w:val="28"/>
        </w:rPr>
      </w:pPr>
    </w:p>
    <w:p w14:paraId="175F0E0F" w14:textId="22458978" w:rsidR="00F04416" w:rsidRPr="00383506" w:rsidRDefault="00913449" w:rsidP="00F04416">
      <w:pPr>
        <w:ind w:left="3402" w:right="-1"/>
        <w:jc w:val="right"/>
      </w:pPr>
      <w:r w:rsidRPr="00383506">
        <w:rPr>
          <w:sz w:val="28"/>
          <w:szCs w:val="28"/>
        </w:rPr>
        <w:br w:type="page"/>
      </w:r>
      <w:r w:rsidR="00F04416" w:rsidRPr="00383506">
        <w:lastRenderedPageBreak/>
        <w:t>Приложение № 46 к протоколу заседания Правления региональной энергетической комиссии Кемеровской области от 11.12.2018 № 76</w:t>
      </w:r>
    </w:p>
    <w:p w14:paraId="67EA68D3" w14:textId="77777777" w:rsidR="00F04416" w:rsidRPr="00383506" w:rsidRDefault="00F04416" w:rsidP="00F04416">
      <w:pPr>
        <w:ind w:left="3402" w:right="-1"/>
        <w:jc w:val="right"/>
      </w:pPr>
    </w:p>
    <w:p w14:paraId="0A937042" w14:textId="77777777" w:rsidR="00F04416" w:rsidRPr="00383506" w:rsidRDefault="00F04416" w:rsidP="00F04416">
      <w:pPr>
        <w:tabs>
          <w:tab w:val="left" w:pos="0"/>
        </w:tabs>
        <w:ind w:left="5670" w:right="-994"/>
        <w:jc w:val="center"/>
        <w:rPr>
          <w:sz w:val="28"/>
          <w:szCs w:val="28"/>
        </w:rPr>
      </w:pPr>
    </w:p>
    <w:p w14:paraId="554638D7" w14:textId="77777777" w:rsidR="00F04416" w:rsidRPr="00383506" w:rsidRDefault="00F04416" w:rsidP="00F04416">
      <w:pPr>
        <w:ind w:right="-2"/>
        <w:rPr>
          <w:sz w:val="4"/>
          <w:szCs w:val="4"/>
        </w:rPr>
      </w:pPr>
    </w:p>
    <w:p w14:paraId="01FF7809" w14:textId="77777777" w:rsidR="00F04416" w:rsidRPr="00383506" w:rsidRDefault="00F04416" w:rsidP="00F04416">
      <w:pPr>
        <w:ind w:left="-284" w:right="-711"/>
        <w:jc w:val="center"/>
        <w:rPr>
          <w:b/>
          <w:bCs/>
          <w:kern w:val="32"/>
          <w:sz w:val="28"/>
          <w:szCs w:val="28"/>
        </w:rPr>
      </w:pPr>
      <w:r w:rsidRPr="00383506">
        <w:rPr>
          <w:b/>
          <w:bCs/>
          <w:kern w:val="32"/>
          <w:sz w:val="28"/>
          <w:szCs w:val="28"/>
        </w:rPr>
        <w:t xml:space="preserve">Долгосрочные параметры регулирования </w:t>
      </w:r>
      <w:r w:rsidRPr="00383506">
        <w:rPr>
          <w:b/>
          <w:bCs/>
          <w:sz w:val="28"/>
          <w:szCs w:val="28"/>
        </w:rPr>
        <w:t>ООО «ТВК»</w:t>
      </w:r>
    </w:p>
    <w:p w14:paraId="40ACA246" w14:textId="77777777" w:rsidR="00F04416" w:rsidRPr="00383506" w:rsidRDefault="00F04416" w:rsidP="00F04416">
      <w:pPr>
        <w:ind w:left="-284" w:right="-143"/>
        <w:jc w:val="center"/>
        <w:rPr>
          <w:b/>
          <w:bCs/>
          <w:kern w:val="32"/>
          <w:sz w:val="28"/>
          <w:szCs w:val="28"/>
        </w:rPr>
      </w:pPr>
      <w:r w:rsidRPr="00383506">
        <w:rPr>
          <w:b/>
          <w:bCs/>
          <w:kern w:val="32"/>
          <w:sz w:val="28"/>
          <w:szCs w:val="28"/>
        </w:rPr>
        <w:t>для формирования долгосрочных тарифов на тепловую энергию, реализуемую на потребительском рынке г. Белово, на период 01.01.2019 по 31.12.2023</w:t>
      </w:r>
    </w:p>
    <w:p w14:paraId="39DA2954" w14:textId="77777777" w:rsidR="00F04416" w:rsidRPr="00383506" w:rsidRDefault="00F04416" w:rsidP="00F04416">
      <w:pPr>
        <w:ind w:right="-711"/>
        <w:jc w:val="center"/>
        <w:rPr>
          <w:bCs/>
          <w:kern w:val="32"/>
          <w:sz w:val="28"/>
          <w:szCs w:val="28"/>
        </w:rPr>
      </w:pPr>
    </w:p>
    <w:tbl>
      <w:tblPr>
        <w:tblStyle w:val="a9"/>
        <w:tblW w:w="10349" w:type="dxa"/>
        <w:tblInd w:w="137" w:type="dxa"/>
        <w:tblLayout w:type="fixed"/>
        <w:tblLook w:val="04A0" w:firstRow="1" w:lastRow="0" w:firstColumn="1" w:lastColumn="0" w:noHBand="0" w:noVBand="1"/>
      </w:tblPr>
      <w:tblGrid>
        <w:gridCol w:w="1985"/>
        <w:gridCol w:w="709"/>
        <w:gridCol w:w="1134"/>
        <w:gridCol w:w="1276"/>
        <w:gridCol w:w="1053"/>
        <w:gridCol w:w="838"/>
        <w:gridCol w:w="1118"/>
        <w:gridCol w:w="1398"/>
        <w:gridCol w:w="838"/>
      </w:tblGrid>
      <w:tr w:rsidR="00F04416" w:rsidRPr="00383506" w14:paraId="689ED9E2" w14:textId="77777777" w:rsidTr="00F04416">
        <w:trPr>
          <w:trHeight w:val="2167"/>
        </w:trPr>
        <w:tc>
          <w:tcPr>
            <w:tcW w:w="1985" w:type="dxa"/>
            <w:vMerge w:val="restart"/>
            <w:vAlign w:val="center"/>
          </w:tcPr>
          <w:p w14:paraId="01705A74" w14:textId="77777777" w:rsidR="00F04416" w:rsidRPr="00383506" w:rsidRDefault="00F04416" w:rsidP="00C14965">
            <w:pPr>
              <w:ind w:right="-2"/>
              <w:jc w:val="center"/>
              <w:rPr>
                <w:sz w:val="22"/>
                <w:szCs w:val="22"/>
              </w:rPr>
            </w:pPr>
            <w:r w:rsidRPr="00383506">
              <w:rPr>
                <w:sz w:val="22"/>
                <w:szCs w:val="22"/>
              </w:rPr>
              <w:t>Наименование регулируемой организации</w:t>
            </w:r>
          </w:p>
        </w:tc>
        <w:tc>
          <w:tcPr>
            <w:tcW w:w="709" w:type="dxa"/>
            <w:vMerge w:val="restart"/>
            <w:vAlign w:val="center"/>
          </w:tcPr>
          <w:p w14:paraId="4E4ACCF0" w14:textId="77777777" w:rsidR="00F04416" w:rsidRPr="00383506" w:rsidRDefault="00F04416" w:rsidP="00C14965">
            <w:pPr>
              <w:ind w:left="-91" w:right="-2" w:hanging="91"/>
              <w:jc w:val="center"/>
              <w:rPr>
                <w:sz w:val="22"/>
                <w:szCs w:val="22"/>
              </w:rPr>
            </w:pPr>
            <w:r w:rsidRPr="00383506">
              <w:rPr>
                <w:sz w:val="22"/>
                <w:szCs w:val="22"/>
              </w:rPr>
              <w:t>Год</w:t>
            </w:r>
          </w:p>
        </w:tc>
        <w:tc>
          <w:tcPr>
            <w:tcW w:w="1134" w:type="dxa"/>
            <w:vAlign w:val="center"/>
          </w:tcPr>
          <w:p w14:paraId="26A4E0E4" w14:textId="77777777" w:rsidR="00F04416" w:rsidRPr="00383506" w:rsidRDefault="00F04416" w:rsidP="00C14965">
            <w:pPr>
              <w:ind w:right="-2"/>
              <w:jc w:val="center"/>
              <w:rPr>
                <w:sz w:val="22"/>
                <w:szCs w:val="22"/>
              </w:rPr>
            </w:pPr>
            <w:r w:rsidRPr="00383506">
              <w:rPr>
                <w:sz w:val="22"/>
                <w:szCs w:val="22"/>
              </w:rPr>
              <w:t>Базовый</w:t>
            </w:r>
          </w:p>
          <w:p w14:paraId="1E5457A2" w14:textId="77777777" w:rsidR="00F04416" w:rsidRPr="00383506" w:rsidRDefault="00F04416" w:rsidP="00C14965">
            <w:pPr>
              <w:ind w:right="-2"/>
              <w:jc w:val="center"/>
              <w:rPr>
                <w:sz w:val="22"/>
                <w:szCs w:val="22"/>
              </w:rPr>
            </w:pPr>
            <w:r w:rsidRPr="00383506">
              <w:rPr>
                <w:sz w:val="22"/>
                <w:szCs w:val="22"/>
              </w:rPr>
              <w:t>уровень опера-</w:t>
            </w:r>
          </w:p>
          <w:p w14:paraId="24B29C4C" w14:textId="77777777" w:rsidR="00F04416" w:rsidRPr="00383506" w:rsidRDefault="00F04416" w:rsidP="00C14965">
            <w:pPr>
              <w:ind w:right="-2"/>
              <w:jc w:val="center"/>
              <w:rPr>
                <w:sz w:val="22"/>
                <w:szCs w:val="22"/>
              </w:rPr>
            </w:pPr>
            <w:r w:rsidRPr="00383506">
              <w:rPr>
                <w:sz w:val="22"/>
                <w:szCs w:val="22"/>
              </w:rPr>
              <w:t>ционных расходов</w:t>
            </w:r>
          </w:p>
        </w:tc>
        <w:tc>
          <w:tcPr>
            <w:tcW w:w="1276" w:type="dxa"/>
            <w:vAlign w:val="center"/>
          </w:tcPr>
          <w:p w14:paraId="7322DD28" w14:textId="77777777" w:rsidR="00F04416" w:rsidRPr="00383506" w:rsidRDefault="00F04416" w:rsidP="00C14965">
            <w:pPr>
              <w:ind w:right="-2"/>
              <w:jc w:val="center"/>
              <w:rPr>
                <w:sz w:val="22"/>
                <w:szCs w:val="22"/>
              </w:rPr>
            </w:pPr>
            <w:r w:rsidRPr="00383506">
              <w:rPr>
                <w:sz w:val="22"/>
                <w:szCs w:val="22"/>
              </w:rPr>
              <w:t xml:space="preserve">Индекс </w:t>
            </w:r>
            <w:proofErr w:type="gramStart"/>
            <w:r w:rsidRPr="00383506">
              <w:rPr>
                <w:sz w:val="22"/>
                <w:szCs w:val="22"/>
              </w:rPr>
              <w:t>эффектив-ности</w:t>
            </w:r>
            <w:proofErr w:type="gramEnd"/>
            <w:r w:rsidRPr="00383506">
              <w:rPr>
                <w:sz w:val="22"/>
                <w:szCs w:val="22"/>
              </w:rPr>
              <w:t xml:space="preserve"> опера-ционных расходов</w:t>
            </w:r>
          </w:p>
        </w:tc>
        <w:tc>
          <w:tcPr>
            <w:tcW w:w="1053" w:type="dxa"/>
            <w:vAlign w:val="center"/>
          </w:tcPr>
          <w:p w14:paraId="1B8B47A9" w14:textId="77777777" w:rsidR="00F04416" w:rsidRPr="00383506" w:rsidRDefault="00F04416" w:rsidP="00C14965">
            <w:pPr>
              <w:ind w:right="-2"/>
              <w:jc w:val="center"/>
              <w:rPr>
                <w:sz w:val="22"/>
                <w:szCs w:val="22"/>
              </w:rPr>
            </w:pPr>
            <w:proofErr w:type="gramStart"/>
            <w:r w:rsidRPr="00383506">
              <w:rPr>
                <w:sz w:val="22"/>
                <w:szCs w:val="22"/>
              </w:rPr>
              <w:t>Норма-тивный</w:t>
            </w:r>
            <w:proofErr w:type="gramEnd"/>
            <w:r w:rsidRPr="00383506">
              <w:rPr>
                <w:sz w:val="22"/>
                <w:szCs w:val="22"/>
              </w:rPr>
              <w:t xml:space="preserve"> уровень при-были</w:t>
            </w:r>
          </w:p>
        </w:tc>
        <w:tc>
          <w:tcPr>
            <w:tcW w:w="838" w:type="dxa"/>
            <w:vMerge w:val="restart"/>
            <w:vAlign w:val="center"/>
          </w:tcPr>
          <w:p w14:paraId="4948E93F" w14:textId="77777777" w:rsidR="00F04416" w:rsidRPr="00383506" w:rsidRDefault="00F04416" w:rsidP="00C14965">
            <w:pPr>
              <w:ind w:right="-2"/>
              <w:jc w:val="center"/>
              <w:rPr>
                <w:sz w:val="22"/>
                <w:szCs w:val="22"/>
              </w:rPr>
            </w:pPr>
            <w:proofErr w:type="gramStart"/>
            <w:r w:rsidRPr="00383506">
              <w:rPr>
                <w:sz w:val="22"/>
                <w:szCs w:val="22"/>
              </w:rPr>
              <w:t>Уро-вень</w:t>
            </w:r>
            <w:proofErr w:type="gramEnd"/>
            <w:r w:rsidRPr="00383506">
              <w:rPr>
                <w:sz w:val="22"/>
                <w:szCs w:val="22"/>
              </w:rPr>
              <w:t xml:space="preserve"> на-деж-ности тепло-снаб-жения</w:t>
            </w:r>
          </w:p>
        </w:tc>
        <w:tc>
          <w:tcPr>
            <w:tcW w:w="1118" w:type="dxa"/>
            <w:vMerge w:val="restart"/>
            <w:vAlign w:val="center"/>
          </w:tcPr>
          <w:p w14:paraId="0D290156" w14:textId="77777777" w:rsidR="00F04416" w:rsidRPr="00383506" w:rsidRDefault="00F04416" w:rsidP="00C14965">
            <w:pPr>
              <w:ind w:right="-2"/>
              <w:jc w:val="center"/>
              <w:rPr>
                <w:sz w:val="22"/>
                <w:szCs w:val="22"/>
              </w:rPr>
            </w:pPr>
            <w:proofErr w:type="gramStart"/>
            <w:r w:rsidRPr="00383506">
              <w:rPr>
                <w:sz w:val="22"/>
                <w:szCs w:val="22"/>
              </w:rPr>
              <w:t>Показа-тели</w:t>
            </w:r>
            <w:proofErr w:type="gramEnd"/>
            <w:r w:rsidRPr="00383506">
              <w:rPr>
                <w:sz w:val="22"/>
                <w:szCs w:val="22"/>
              </w:rPr>
              <w:t xml:space="preserve"> энерго-сбере-жения и энергети-ческой эффек-тив-ности</w:t>
            </w:r>
          </w:p>
        </w:tc>
        <w:tc>
          <w:tcPr>
            <w:tcW w:w="1398" w:type="dxa"/>
            <w:vMerge w:val="restart"/>
            <w:vAlign w:val="center"/>
          </w:tcPr>
          <w:p w14:paraId="792505D9" w14:textId="77777777" w:rsidR="00F04416" w:rsidRPr="00383506" w:rsidRDefault="00F04416" w:rsidP="00C14965">
            <w:pPr>
              <w:ind w:right="-2"/>
              <w:jc w:val="center"/>
              <w:rPr>
                <w:sz w:val="22"/>
                <w:szCs w:val="22"/>
              </w:rPr>
            </w:pPr>
            <w:r w:rsidRPr="00383506">
              <w:rPr>
                <w:sz w:val="22"/>
                <w:szCs w:val="22"/>
              </w:rPr>
              <w:t xml:space="preserve">Реализация программ в области </w:t>
            </w:r>
            <w:proofErr w:type="gramStart"/>
            <w:r w:rsidRPr="00383506">
              <w:rPr>
                <w:sz w:val="22"/>
                <w:szCs w:val="22"/>
              </w:rPr>
              <w:t>энергосбе-режения</w:t>
            </w:r>
            <w:proofErr w:type="gramEnd"/>
            <w:r w:rsidRPr="00383506">
              <w:rPr>
                <w:sz w:val="22"/>
                <w:szCs w:val="22"/>
              </w:rPr>
              <w:t xml:space="preserve"> и повышения энергети-ческой эффектив-ности</w:t>
            </w:r>
          </w:p>
        </w:tc>
        <w:tc>
          <w:tcPr>
            <w:tcW w:w="838" w:type="dxa"/>
            <w:vMerge w:val="restart"/>
            <w:vAlign w:val="center"/>
          </w:tcPr>
          <w:p w14:paraId="1C5E4C39" w14:textId="77777777" w:rsidR="00F04416" w:rsidRPr="00383506" w:rsidRDefault="00F04416" w:rsidP="00C14965">
            <w:pPr>
              <w:ind w:left="-121" w:right="-2"/>
              <w:jc w:val="center"/>
              <w:rPr>
                <w:sz w:val="22"/>
                <w:szCs w:val="22"/>
              </w:rPr>
            </w:pPr>
            <w:r w:rsidRPr="00383506">
              <w:rPr>
                <w:sz w:val="22"/>
                <w:szCs w:val="22"/>
              </w:rPr>
              <w:t xml:space="preserve">Дина-мика </w:t>
            </w:r>
            <w:proofErr w:type="gramStart"/>
            <w:r w:rsidRPr="00383506">
              <w:rPr>
                <w:sz w:val="22"/>
                <w:szCs w:val="22"/>
              </w:rPr>
              <w:t>изме-нения</w:t>
            </w:r>
            <w:proofErr w:type="gramEnd"/>
            <w:r w:rsidRPr="00383506">
              <w:rPr>
                <w:sz w:val="22"/>
                <w:szCs w:val="22"/>
              </w:rPr>
              <w:t xml:space="preserve"> расхо-дов на топли-во</w:t>
            </w:r>
          </w:p>
        </w:tc>
      </w:tr>
      <w:tr w:rsidR="00F04416" w:rsidRPr="00383506" w14:paraId="65FEE479" w14:textId="77777777" w:rsidTr="00F04416">
        <w:trPr>
          <w:trHeight w:val="165"/>
        </w:trPr>
        <w:tc>
          <w:tcPr>
            <w:tcW w:w="1985" w:type="dxa"/>
            <w:vMerge/>
          </w:tcPr>
          <w:p w14:paraId="31198F44" w14:textId="77777777" w:rsidR="00F04416" w:rsidRPr="00383506" w:rsidRDefault="00F04416" w:rsidP="00C14965">
            <w:pPr>
              <w:ind w:right="-2"/>
              <w:rPr>
                <w:sz w:val="22"/>
                <w:szCs w:val="22"/>
              </w:rPr>
            </w:pPr>
          </w:p>
        </w:tc>
        <w:tc>
          <w:tcPr>
            <w:tcW w:w="709" w:type="dxa"/>
            <w:vMerge/>
          </w:tcPr>
          <w:p w14:paraId="3C99E737" w14:textId="77777777" w:rsidR="00F04416" w:rsidRPr="00383506" w:rsidRDefault="00F04416" w:rsidP="00C14965">
            <w:pPr>
              <w:ind w:right="-2"/>
              <w:rPr>
                <w:sz w:val="22"/>
                <w:szCs w:val="22"/>
              </w:rPr>
            </w:pPr>
          </w:p>
        </w:tc>
        <w:tc>
          <w:tcPr>
            <w:tcW w:w="1134" w:type="dxa"/>
          </w:tcPr>
          <w:p w14:paraId="7747F5B4" w14:textId="77777777" w:rsidR="00F04416" w:rsidRPr="00383506" w:rsidRDefault="00F04416" w:rsidP="00C14965">
            <w:pPr>
              <w:ind w:right="-2"/>
              <w:jc w:val="center"/>
              <w:rPr>
                <w:sz w:val="22"/>
                <w:szCs w:val="22"/>
              </w:rPr>
            </w:pPr>
            <w:r w:rsidRPr="00383506">
              <w:rPr>
                <w:sz w:val="22"/>
                <w:szCs w:val="22"/>
              </w:rPr>
              <w:t>тыс. руб.</w:t>
            </w:r>
          </w:p>
        </w:tc>
        <w:tc>
          <w:tcPr>
            <w:tcW w:w="1276" w:type="dxa"/>
          </w:tcPr>
          <w:p w14:paraId="1EA9FA98" w14:textId="77777777" w:rsidR="00F04416" w:rsidRPr="00383506" w:rsidRDefault="00F04416" w:rsidP="00C14965">
            <w:pPr>
              <w:ind w:right="-2"/>
              <w:jc w:val="center"/>
              <w:rPr>
                <w:sz w:val="22"/>
                <w:szCs w:val="22"/>
              </w:rPr>
            </w:pPr>
            <w:r w:rsidRPr="00383506">
              <w:rPr>
                <w:sz w:val="22"/>
                <w:szCs w:val="22"/>
              </w:rPr>
              <w:t>%</w:t>
            </w:r>
          </w:p>
        </w:tc>
        <w:tc>
          <w:tcPr>
            <w:tcW w:w="1053" w:type="dxa"/>
          </w:tcPr>
          <w:p w14:paraId="79FF6AF6" w14:textId="77777777" w:rsidR="00F04416" w:rsidRPr="00383506" w:rsidRDefault="00F04416" w:rsidP="00C14965">
            <w:pPr>
              <w:ind w:right="-2"/>
              <w:jc w:val="center"/>
              <w:rPr>
                <w:sz w:val="22"/>
                <w:szCs w:val="22"/>
              </w:rPr>
            </w:pPr>
            <w:r w:rsidRPr="00383506">
              <w:rPr>
                <w:sz w:val="22"/>
                <w:szCs w:val="22"/>
              </w:rPr>
              <w:t>%</w:t>
            </w:r>
          </w:p>
        </w:tc>
        <w:tc>
          <w:tcPr>
            <w:tcW w:w="838" w:type="dxa"/>
            <w:vMerge/>
          </w:tcPr>
          <w:p w14:paraId="56B76616" w14:textId="77777777" w:rsidR="00F04416" w:rsidRPr="00383506" w:rsidRDefault="00F04416" w:rsidP="00C14965">
            <w:pPr>
              <w:ind w:right="-2"/>
              <w:rPr>
                <w:sz w:val="22"/>
                <w:szCs w:val="22"/>
              </w:rPr>
            </w:pPr>
          </w:p>
        </w:tc>
        <w:tc>
          <w:tcPr>
            <w:tcW w:w="1118" w:type="dxa"/>
            <w:vMerge/>
            <w:tcBorders>
              <w:bottom w:val="single" w:sz="4" w:space="0" w:color="auto"/>
            </w:tcBorders>
          </w:tcPr>
          <w:p w14:paraId="54D44A9C" w14:textId="77777777" w:rsidR="00F04416" w:rsidRPr="00383506" w:rsidRDefault="00F04416" w:rsidP="00C14965">
            <w:pPr>
              <w:ind w:right="-2"/>
              <w:rPr>
                <w:sz w:val="22"/>
                <w:szCs w:val="22"/>
              </w:rPr>
            </w:pPr>
          </w:p>
        </w:tc>
        <w:tc>
          <w:tcPr>
            <w:tcW w:w="1398" w:type="dxa"/>
            <w:vMerge/>
          </w:tcPr>
          <w:p w14:paraId="6F3F1CBC" w14:textId="77777777" w:rsidR="00F04416" w:rsidRPr="00383506" w:rsidRDefault="00F04416" w:rsidP="00C14965">
            <w:pPr>
              <w:ind w:right="-2"/>
              <w:rPr>
                <w:sz w:val="22"/>
                <w:szCs w:val="22"/>
              </w:rPr>
            </w:pPr>
          </w:p>
        </w:tc>
        <w:tc>
          <w:tcPr>
            <w:tcW w:w="838" w:type="dxa"/>
            <w:vMerge/>
          </w:tcPr>
          <w:p w14:paraId="633E3EDF" w14:textId="77777777" w:rsidR="00F04416" w:rsidRPr="00383506" w:rsidRDefault="00F04416" w:rsidP="00C14965">
            <w:pPr>
              <w:ind w:right="-2"/>
              <w:rPr>
                <w:sz w:val="22"/>
                <w:szCs w:val="22"/>
              </w:rPr>
            </w:pPr>
          </w:p>
        </w:tc>
      </w:tr>
      <w:tr w:rsidR="00F04416" w:rsidRPr="00383506" w14:paraId="06207E8F" w14:textId="77777777" w:rsidTr="00F04416">
        <w:trPr>
          <w:trHeight w:val="475"/>
        </w:trPr>
        <w:tc>
          <w:tcPr>
            <w:tcW w:w="1985" w:type="dxa"/>
            <w:vMerge w:val="restart"/>
            <w:vAlign w:val="center"/>
          </w:tcPr>
          <w:p w14:paraId="7E8FF2A2" w14:textId="77777777" w:rsidR="00F04416" w:rsidRPr="00383506" w:rsidRDefault="00F04416" w:rsidP="00C14965">
            <w:pPr>
              <w:ind w:left="-220" w:right="-125"/>
              <w:jc w:val="center"/>
              <w:rPr>
                <w:bCs/>
                <w:kern w:val="32"/>
              </w:rPr>
            </w:pPr>
            <w:r w:rsidRPr="00383506">
              <w:rPr>
                <w:bCs/>
                <w:kern w:val="32"/>
              </w:rPr>
              <w:t>ООО «ТВК»</w:t>
            </w:r>
          </w:p>
        </w:tc>
        <w:tc>
          <w:tcPr>
            <w:tcW w:w="709" w:type="dxa"/>
            <w:vAlign w:val="center"/>
          </w:tcPr>
          <w:p w14:paraId="735C3AA4" w14:textId="77777777" w:rsidR="00F04416" w:rsidRPr="00383506" w:rsidRDefault="00F04416" w:rsidP="00C14965">
            <w:pPr>
              <w:ind w:right="-2"/>
              <w:jc w:val="center"/>
              <w:rPr>
                <w:sz w:val="22"/>
                <w:szCs w:val="22"/>
              </w:rPr>
            </w:pPr>
            <w:r w:rsidRPr="00383506">
              <w:rPr>
                <w:sz w:val="22"/>
                <w:szCs w:val="22"/>
              </w:rPr>
              <w:t>2019</w:t>
            </w:r>
          </w:p>
        </w:tc>
        <w:tc>
          <w:tcPr>
            <w:tcW w:w="1134" w:type="dxa"/>
            <w:vAlign w:val="center"/>
          </w:tcPr>
          <w:p w14:paraId="3442A748" w14:textId="77777777" w:rsidR="00F04416" w:rsidRPr="00383506" w:rsidRDefault="00F04416" w:rsidP="00C14965">
            <w:pPr>
              <w:jc w:val="center"/>
              <w:rPr>
                <w:sz w:val="22"/>
                <w:szCs w:val="22"/>
              </w:rPr>
            </w:pPr>
            <w:r w:rsidRPr="00383506">
              <w:rPr>
                <w:sz w:val="22"/>
                <w:szCs w:val="22"/>
              </w:rPr>
              <w:t>74797,04</w:t>
            </w:r>
          </w:p>
        </w:tc>
        <w:tc>
          <w:tcPr>
            <w:tcW w:w="1276" w:type="dxa"/>
            <w:vAlign w:val="center"/>
          </w:tcPr>
          <w:p w14:paraId="7C1838D0" w14:textId="77777777" w:rsidR="00F04416" w:rsidRPr="00383506" w:rsidRDefault="00F04416" w:rsidP="00C14965">
            <w:pPr>
              <w:jc w:val="center"/>
              <w:rPr>
                <w:sz w:val="22"/>
                <w:szCs w:val="22"/>
              </w:rPr>
            </w:pPr>
            <w:r w:rsidRPr="00383506">
              <w:rPr>
                <w:sz w:val="22"/>
                <w:szCs w:val="22"/>
              </w:rPr>
              <w:t>x</w:t>
            </w:r>
          </w:p>
        </w:tc>
        <w:tc>
          <w:tcPr>
            <w:tcW w:w="1053" w:type="dxa"/>
            <w:tcBorders>
              <w:top w:val="single" w:sz="4" w:space="0" w:color="auto"/>
              <w:left w:val="single" w:sz="4" w:space="0" w:color="auto"/>
              <w:right w:val="single" w:sz="4" w:space="0" w:color="auto"/>
            </w:tcBorders>
            <w:vAlign w:val="center"/>
          </w:tcPr>
          <w:p w14:paraId="48488497" w14:textId="77777777" w:rsidR="00F04416" w:rsidRPr="00383506" w:rsidRDefault="00F04416" w:rsidP="00C14965">
            <w:pPr>
              <w:ind w:right="-108"/>
              <w:jc w:val="center"/>
              <w:rPr>
                <w:sz w:val="22"/>
                <w:szCs w:val="22"/>
              </w:rPr>
            </w:pPr>
            <w:r w:rsidRPr="00383506">
              <w:rPr>
                <w:sz w:val="22"/>
                <w:szCs w:val="22"/>
                <w:lang w:val="en-US"/>
              </w:rPr>
              <w:t>x</w:t>
            </w:r>
          </w:p>
        </w:tc>
        <w:tc>
          <w:tcPr>
            <w:tcW w:w="838" w:type="dxa"/>
            <w:tcBorders>
              <w:right w:val="single" w:sz="4" w:space="0" w:color="auto"/>
            </w:tcBorders>
            <w:vAlign w:val="center"/>
          </w:tcPr>
          <w:p w14:paraId="2113669B" w14:textId="77777777" w:rsidR="00F04416" w:rsidRPr="00383506" w:rsidRDefault="00F04416" w:rsidP="00C14965">
            <w:pPr>
              <w:jc w:val="center"/>
              <w:rPr>
                <w:sz w:val="22"/>
                <w:szCs w:val="22"/>
              </w:rPr>
            </w:pPr>
            <w:r w:rsidRPr="00383506">
              <w:rPr>
                <w:sz w:val="22"/>
                <w:szCs w:val="22"/>
              </w:rPr>
              <w:t>0,00</w:t>
            </w:r>
          </w:p>
        </w:tc>
        <w:tc>
          <w:tcPr>
            <w:tcW w:w="1118" w:type="dxa"/>
            <w:tcBorders>
              <w:top w:val="single" w:sz="4" w:space="0" w:color="auto"/>
              <w:left w:val="single" w:sz="4" w:space="0" w:color="auto"/>
              <w:right w:val="single" w:sz="4" w:space="0" w:color="auto"/>
            </w:tcBorders>
            <w:vAlign w:val="center"/>
          </w:tcPr>
          <w:p w14:paraId="0054024F" w14:textId="77777777" w:rsidR="00F04416" w:rsidRPr="00383506" w:rsidRDefault="00F04416" w:rsidP="00C14965">
            <w:pPr>
              <w:ind w:right="-108"/>
              <w:jc w:val="center"/>
              <w:rPr>
                <w:sz w:val="22"/>
                <w:szCs w:val="22"/>
              </w:rPr>
            </w:pPr>
            <w:r w:rsidRPr="00383506">
              <w:rPr>
                <w:sz w:val="22"/>
                <w:szCs w:val="22"/>
                <w:lang w:val="en-US"/>
              </w:rPr>
              <w:t>x</w:t>
            </w:r>
          </w:p>
        </w:tc>
        <w:tc>
          <w:tcPr>
            <w:tcW w:w="1398" w:type="dxa"/>
            <w:tcBorders>
              <w:top w:val="single" w:sz="4" w:space="0" w:color="auto"/>
              <w:left w:val="single" w:sz="4" w:space="0" w:color="auto"/>
              <w:right w:val="single" w:sz="4" w:space="0" w:color="auto"/>
            </w:tcBorders>
            <w:vAlign w:val="center"/>
          </w:tcPr>
          <w:p w14:paraId="31E93471" w14:textId="77777777" w:rsidR="00F04416" w:rsidRPr="00383506" w:rsidRDefault="00F04416" w:rsidP="00C14965">
            <w:pPr>
              <w:ind w:right="-108"/>
              <w:jc w:val="center"/>
              <w:rPr>
                <w:sz w:val="22"/>
                <w:szCs w:val="22"/>
              </w:rPr>
            </w:pPr>
            <w:r w:rsidRPr="00383506">
              <w:rPr>
                <w:sz w:val="22"/>
                <w:szCs w:val="22"/>
                <w:lang w:val="en-US"/>
              </w:rPr>
              <w:t>x</w:t>
            </w:r>
          </w:p>
        </w:tc>
        <w:tc>
          <w:tcPr>
            <w:tcW w:w="838" w:type="dxa"/>
            <w:tcBorders>
              <w:top w:val="single" w:sz="4" w:space="0" w:color="auto"/>
              <w:left w:val="single" w:sz="4" w:space="0" w:color="auto"/>
              <w:right w:val="single" w:sz="4" w:space="0" w:color="auto"/>
            </w:tcBorders>
            <w:vAlign w:val="center"/>
          </w:tcPr>
          <w:p w14:paraId="5A8D9F2E" w14:textId="77777777" w:rsidR="00F04416" w:rsidRPr="00383506" w:rsidRDefault="00F04416" w:rsidP="00C14965">
            <w:pPr>
              <w:ind w:right="-108"/>
              <w:jc w:val="center"/>
              <w:rPr>
                <w:sz w:val="22"/>
                <w:szCs w:val="22"/>
              </w:rPr>
            </w:pPr>
            <w:r w:rsidRPr="00383506">
              <w:rPr>
                <w:sz w:val="22"/>
                <w:szCs w:val="22"/>
                <w:lang w:val="en-US"/>
              </w:rPr>
              <w:t>x</w:t>
            </w:r>
          </w:p>
        </w:tc>
      </w:tr>
      <w:tr w:rsidR="00F04416" w:rsidRPr="00383506" w14:paraId="54EFACA0" w14:textId="77777777" w:rsidTr="00F04416">
        <w:trPr>
          <w:trHeight w:val="456"/>
        </w:trPr>
        <w:tc>
          <w:tcPr>
            <w:tcW w:w="1985" w:type="dxa"/>
            <w:vMerge/>
            <w:vAlign w:val="center"/>
          </w:tcPr>
          <w:p w14:paraId="27A3D512" w14:textId="77777777" w:rsidR="00F04416" w:rsidRPr="00383506" w:rsidRDefault="00F04416" w:rsidP="00C14965">
            <w:pPr>
              <w:ind w:right="-2"/>
              <w:jc w:val="center"/>
              <w:rPr>
                <w:sz w:val="22"/>
                <w:szCs w:val="22"/>
              </w:rPr>
            </w:pPr>
          </w:p>
        </w:tc>
        <w:tc>
          <w:tcPr>
            <w:tcW w:w="709" w:type="dxa"/>
            <w:vAlign w:val="center"/>
          </w:tcPr>
          <w:p w14:paraId="5331D1F4" w14:textId="77777777" w:rsidR="00F04416" w:rsidRPr="00383506" w:rsidRDefault="00F04416" w:rsidP="00C14965">
            <w:pPr>
              <w:ind w:right="-2"/>
              <w:jc w:val="center"/>
              <w:rPr>
                <w:sz w:val="22"/>
                <w:szCs w:val="22"/>
              </w:rPr>
            </w:pPr>
            <w:r w:rsidRPr="00383506">
              <w:rPr>
                <w:sz w:val="22"/>
                <w:szCs w:val="22"/>
              </w:rPr>
              <w:t>2020</w:t>
            </w:r>
          </w:p>
        </w:tc>
        <w:tc>
          <w:tcPr>
            <w:tcW w:w="1134" w:type="dxa"/>
            <w:vAlign w:val="center"/>
          </w:tcPr>
          <w:p w14:paraId="3950633E" w14:textId="77777777" w:rsidR="00F04416" w:rsidRPr="00383506" w:rsidRDefault="00F04416" w:rsidP="00C14965">
            <w:pPr>
              <w:jc w:val="center"/>
              <w:rPr>
                <w:sz w:val="22"/>
                <w:szCs w:val="22"/>
              </w:rPr>
            </w:pPr>
            <w:r w:rsidRPr="00383506">
              <w:rPr>
                <w:sz w:val="22"/>
                <w:szCs w:val="22"/>
              </w:rPr>
              <w:t>x</w:t>
            </w:r>
          </w:p>
        </w:tc>
        <w:tc>
          <w:tcPr>
            <w:tcW w:w="1276" w:type="dxa"/>
            <w:vAlign w:val="center"/>
          </w:tcPr>
          <w:p w14:paraId="5BFC270D" w14:textId="77777777" w:rsidR="00F04416" w:rsidRPr="00383506" w:rsidRDefault="00F04416" w:rsidP="00C14965">
            <w:pPr>
              <w:jc w:val="center"/>
              <w:rPr>
                <w:sz w:val="22"/>
                <w:szCs w:val="22"/>
              </w:rPr>
            </w:pPr>
            <w:r w:rsidRPr="00383506">
              <w:rPr>
                <w:sz w:val="22"/>
                <w:szCs w:val="22"/>
              </w:rPr>
              <w:t>1,00</w:t>
            </w:r>
          </w:p>
        </w:tc>
        <w:tc>
          <w:tcPr>
            <w:tcW w:w="1053" w:type="dxa"/>
            <w:tcBorders>
              <w:top w:val="single" w:sz="4" w:space="0" w:color="auto"/>
            </w:tcBorders>
            <w:vAlign w:val="center"/>
          </w:tcPr>
          <w:p w14:paraId="7372FC48" w14:textId="77777777" w:rsidR="00F04416" w:rsidRPr="00383506" w:rsidRDefault="00F04416" w:rsidP="00C14965">
            <w:pPr>
              <w:ind w:right="-108"/>
              <w:jc w:val="center"/>
              <w:rPr>
                <w:sz w:val="22"/>
                <w:szCs w:val="22"/>
              </w:rPr>
            </w:pPr>
            <w:r w:rsidRPr="00383506">
              <w:rPr>
                <w:sz w:val="22"/>
                <w:szCs w:val="22"/>
                <w:lang w:val="en-US"/>
              </w:rPr>
              <w:t>x</w:t>
            </w:r>
          </w:p>
        </w:tc>
        <w:tc>
          <w:tcPr>
            <w:tcW w:w="838" w:type="dxa"/>
            <w:vAlign w:val="center"/>
          </w:tcPr>
          <w:p w14:paraId="1D4538D7" w14:textId="77777777" w:rsidR="00F04416" w:rsidRPr="00383506" w:rsidRDefault="00F04416" w:rsidP="00C14965">
            <w:pPr>
              <w:jc w:val="center"/>
              <w:rPr>
                <w:sz w:val="22"/>
                <w:szCs w:val="22"/>
              </w:rPr>
            </w:pPr>
            <w:r w:rsidRPr="00383506">
              <w:rPr>
                <w:sz w:val="22"/>
                <w:szCs w:val="22"/>
              </w:rPr>
              <w:t>0,00</w:t>
            </w:r>
          </w:p>
        </w:tc>
        <w:tc>
          <w:tcPr>
            <w:tcW w:w="1118" w:type="dxa"/>
            <w:tcBorders>
              <w:top w:val="single" w:sz="4" w:space="0" w:color="auto"/>
            </w:tcBorders>
            <w:vAlign w:val="center"/>
          </w:tcPr>
          <w:p w14:paraId="03A24C21" w14:textId="77777777" w:rsidR="00F04416" w:rsidRPr="00383506" w:rsidRDefault="00F04416" w:rsidP="00C14965">
            <w:pPr>
              <w:ind w:right="-108"/>
              <w:jc w:val="center"/>
              <w:rPr>
                <w:sz w:val="22"/>
                <w:szCs w:val="22"/>
              </w:rPr>
            </w:pPr>
            <w:r w:rsidRPr="00383506">
              <w:rPr>
                <w:sz w:val="22"/>
                <w:szCs w:val="22"/>
                <w:lang w:val="en-US"/>
              </w:rPr>
              <w:t>x</w:t>
            </w:r>
          </w:p>
        </w:tc>
        <w:tc>
          <w:tcPr>
            <w:tcW w:w="1398" w:type="dxa"/>
            <w:tcBorders>
              <w:top w:val="single" w:sz="4" w:space="0" w:color="auto"/>
            </w:tcBorders>
            <w:vAlign w:val="center"/>
          </w:tcPr>
          <w:p w14:paraId="044F2E10" w14:textId="77777777" w:rsidR="00F04416" w:rsidRPr="00383506" w:rsidRDefault="00F04416" w:rsidP="00C14965">
            <w:pPr>
              <w:ind w:right="-108"/>
              <w:jc w:val="center"/>
              <w:rPr>
                <w:sz w:val="22"/>
                <w:szCs w:val="22"/>
              </w:rPr>
            </w:pPr>
            <w:r w:rsidRPr="00383506">
              <w:rPr>
                <w:sz w:val="22"/>
                <w:szCs w:val="22"/>
                <w:lang w:val="en-US"/>
              </w:rPr>
              <w:t>x</w:t>
            </w:r>
          </w:p>
        </w:tc>
        <w:tc>
          <w:tcPr>
            <w:tcW w:w="838" w:type="dxa"/>
            <w:tcBorders>
              <w:top w:val="single" w:sz="4" w:space="0" w:color="auto"/>
            </w:tcBorders>
            <w:vAlign w:val="center"/>
          </w:tcPr>
          <w:p w14:paraId="6CA6C565" w14:textId="77777777" w:rsidR="00F04416" w:rsidRPr="00383506" w:rsidRDefault="00F04416" w:rsidP="00C14965">
            <w:pPr>
              <w:ind w:right="-108"/>
              <w:jc w:val="center"/>
              <w:rPr>
                <w:sz w:val="22"/>
                <w:szCs w:val="22"/>
              </w:rPr>
            </w:pPr>
            <w:r w:rsidRPr="00383506">
              <w:rPr>
                <w:sz w:val="22"/>
                <w:szCs w:val="22"/>
                <w:lang w:val="en-US"/>
              </w:rPr>
              <w:t>x</w:t>
            </w:r>
          </w:p>
        </w:tc>
      </w:tr>
      <w:tr w:rsidR="00F04416" w:rsidRPr="00383506" w14:paraId="2AF1521E" w14:textId="77777777" w:rsidTr="00F04416">
        <w:trPr>
          <w:trHeight w:val="456"/>
        </w:trPr>
        <w:tc>
          <w:tcPr>
            <w:tcW w:w="1985" w:type="dxa"/>
            <w:vMerge/>
            <w:vAlign w:val="center"/>
          </w:tcPr>
          <w:p w14:paraId="09BE5690" w14:textId="77777777" w:rsidR="00F04416" w:rsidRPr="00383506" w:rsidRDefault="00F04416" w:rsidP="00C14965">
            <w:pPr>
              <w:ind w:right="-2"/>
              <w:jc w:val="center"/>
              <w:rPr>
                <w:sz w:val="22"/>
                <w:szCs w:val="22"/>
              </w:rPr>
            </w:pPr>
          </w:p>
        </w:tc>
        <w:tc>
          <w:tcPr>
            <w:tcW w:w="709" w:type="dxa"/>
            <w:vAlign w:val="center"/>
          </w:tcPr>
          <w:p w14:paraId="660B7D05" w14:textId="77777777" w:rsidR="00F04416" w:rsidRPr="00383506" w:rsidRDefault="00F04416" w:rsidP="00C14965">
            <w:pPr>
              <w:ind w:right="-2"/>
              <w:jc w:val="center"/>
              <w:rPr>
                <w:sz w:val="22"/>
                <w:szCs w:val="22"/>
              </w:rPr>
            </w:pPr>
            <w:r w:rsidRPr="00383506">
              <w:rPr>
                <w:sz w:val="22"/>
                <w:szCs w:val="22"/>
              </w:rPr>
              <w:t>2021</w:t>
            </w:r>
          </w:p>
        </w:tc>
        <w:tc>
          <w:tcPr>
            <w:tcW w:w="1134" w:type="dxa"/>
            <w:vAlign w:val="center"/>
          </w:tcPr>
          <w:p w14:paraId="61C8172F" w14:textId="77777777" w:rsidR="00F04416" w:rsidRPr="00383506" w:rsidRDefault="00F04416" w:rsidP="00C14965">
            <w:pPr>
              <w:jc w:val="center"/>
              <w:rPr>
                <w:sz w:val="22"/>
                <w:szCs w:val="22"/>
              </w:rPr>
            </w:pPr>
            <w:r w:rsidRPr="00383506">
              <w:rPr>
                <w:sz w:val="22"/>
                <w:szCs w:val="22"/>
              </w:rPr>
              <w:t>x</w:t>
            </w:r>
          </w:p>
        </w:tc>
        <w:tc>
          <w:tcPr>
            <w:tcW w:w="1276" w:type="dxa"/>
            <w:vAlign w:val="center"/>
          </w:tcPr>
          <w:p w14:paraId="542E5544" w14:textId="77777777" w:rsidR="00F04416" w:rsidRPr="00383506" w:rsidRDefault="00F04416" w:rsidP="00C14965">
            <w:pPr>
              <w:jc w:val="center"/>
              <w:rPr>
                <w:sz w:val="22"/>
                <w:szCs w:val="22"/>
              </w:rPr>
            </w:pPr>
            <w:r w:rsidRPr="00383506">
              <w:rPr>
                <w:sz w:val="22"/>
                <w:szCs w:val="22"/>
              </w:rPr>
              <w:t>1,00</w:t>
            </w:r>
          </w:p>
        </w:tc>
        <w:tc>
          <w:tcPr>
            <w:tcW w:w="1053" w:type="dxa"/>
            <w:tcBorders>
              <w:bottom w:val="single" w:sz="4" w:space="0" w:color="auto"/>
            </w:tcBorders>
            <w:vAlign w:val="center"/>
          </w:tcPr>
          <w:p w14:paraId="108A00D3" w14:textId="77777777" w:rsidR="00F04416" w:rsidRPr="00383506" w:rsidRDefault="00F04416" w:rsidP="00C14965">
            <w:pPr>
              <w:ind w:right="-108"/>
              <w:jc w:val="center"/>
              <w:rPr>
                <w:sz w:val="22"/>
                <w:szCs w:val="22"/>
              </w:rPr>
            </w:pPr>
            <w:r w:rsidRPr="00383506">
              <w:rPr>
                <w:sz w:val="22"/>
                <w:szCs w:val="22"/>
                <w:lang w:val="en-US"/>
              </w:rPr>
              <w:t>x</w:t>
            </w:r>
          </w:p>
        </w:tc>
        <w:tc>
          <w:tcPr>
            <w:tcW w:w="838" w:type="dxa"/>
            <w:vAlign w:val="center"/>
          </w:tcPr>
          <w:p w14:paraId="194E6071" w14:textId="77777777" w:rsidR="00F04416" w:rsidRPr="00383506" w:rsidRDefault="00F04416" w:rsidP="00C14965">
            <w:pPr>
              <w:jc w:val="center"/>
              <w:rPr>
                <w:sz w:val="22"/>
                <w:szCs w:val="22"/>
              </w:rPr>
            </w:pPr>
            <w:r w:rsidRPr="00383506">
              <w:rPr>
                <w:sz w:val="22"/>
                <w:szCs w:val="22"/>
              </w:rPr>
              <w:t>0,00</w:t>
            </w:r>
          </w:p>
        </w:tc>
        <w:tc>
          <w:tcPr>
            <w:tcW w:w="1118" w:type="dxa"/>
            <w:tcBorders>
              <w:bottom w:val="single" w:sz="4" w:space="0" w:color="auto"/>
            </w:tcBorders>
            <w:vAlign w:val="center"/>
          </w:tcPr>
          <w:p w14:paraId="6ED694F5" w14:textId="77777777" w:rsidR="00F04416" w:rsidRPr="00383506" w:rsidRDefault="00F04416" w:rsidP="00C14965">
            <w:pPr>
              <w:ind w:right="-108"/>
              <w:jc w:val="center"/>
              <w:rPr>
                <w:sz w:val="22"/>
                <w:szCs w:val="22"/>
              </w:rPr>
            </w:pPr>
            <w:r w:rsidRPr="00383506">
              <w:rPr>
                <w:sz w:val="22"/>
                <w:szCs w:val="22"/>
                <w:lang w:val="en-US"/>
              </w:rPr>
              <w:t>x</w:t>
            </w:r>
          </w:p>
        </w:tc>
        <w:tc>
          <w:tcPr>
            <w:tcW w:w="1398" w:type="dxa"/>
            <w:tcBorders>
              <w:bottom w:val="single" w:sz="4" w:space="0" w:color="auto"/>
            </w:tcBorders>
            <w:vAlign w:val="center"/>
          </w:tcPr>
          <w:p w14:paraId="391D66E7" w14:textId="77777777" w:rsidR="00F04416" w:rsidRPr="00383506" w:rsidRDefault="00F04416" w:rsidP="00C14965">
            <w:pPr>
              <w:ind w:right="-108"/>
              <w:jc w:val="center"/>
              <w:rPr>
                <w:sz w:val="22"/>
                <w:szCs w:val="22"/>
              </w:rPr>
            </w:pPr>
            <w:r w:rsidRPr="00383506">
              <w:rPr>
                <w:sz w:val="22"/>
                <w:szCs w:val="22"/>
                <w:lang w:val="en-US"/>
              </w:rPr>
              <w:t>x</w:t>
            </w:r>
          </w:p>
        </w:tc>
        <w:tc>
          <w:tcPr>
            <w:tcW w:w="838" w:type="dxa"/>
            <w:tcBorders>
              <w:bottom w:val="single" w:sz="4" w:space="0" w:color="auto"/>
            </w:tcBorders>
            <w:vAlign w:val="center"/>
          </w:tcPr>
          <w:p w14:paraId="380174F9" w14:textId="77777777" w:rsidR="00F04416" w:rsidRPr="00383506" w:rsidRDefault="00F04416" w:rsidP="00C14965">
            <w:pPr>
              <w:ind w:right="-108"/>
              <w:jc w:val="center"/>
              <w:rPr>
                <w:sz w:val="22"/>
                <w:szCs w:val="22"/>
              </w:rPr>
            </w:pPr>
            <w:r w:rsidRPr="00383506">
              <w:rPr>
                <w:sz w:val="22"/>
                <w:szCs w:val="22"/>
                <w:lang w:val="en-US"/>
              </w:rPr>
              <w:t>x</w:t>
            </w:r>
          </w:p>
        </w:tc>
      </w:tr>
      <w:tr w:rsidR="00F04416" w:rsidRPr="00383506" w14:paraId="3815CD23" w14:textId="77777777" w:rsidTr="00F04416">
        <w:trPr>
          <w:trHeight w:val="456"/>
        </w:trPr>
        <w:tc>
          <w:tcPr>
            <w:tcW w:w="1985" w:type="dxa"/>
            <w:vMerge/>
          </w:tcPr>
          <w:p w14:paraId="06E824B0" w14:textId="77777777" w:rsidR="00F04416" w:rsidRPr="00383506" w:rsidRDefault="00F04416" w:rsidP="00C14965">
            <w:pPr>
              <w:ind w:right="-2"/>
              <w:rPr>
                <w:sz w:val="22"/>
                <w:szCs w:val="22"/>
              </w:rPr>
            </w:pPr>
          </w:p>
        </w:tc>
        <w:tc>
          <w:tcPr>
            <w:tcW w:w="709" w:type="dxa"/>
            <w:vAlign w:val="center"/>
          </w:tcPr>
          <w:p w14:paraId="12D43AF9" w14:textId="77777777" w:rsidR="00F04416" w:rsidRPr="00383506" w:rsidRDefault="00F04416" w:rsidP="00C14965">
            <w:pPr>
              <w:ind w:right="-2"/>
              <w:jc w:val="center"/>
              <w:rPr>
                <w:sz w:val="22"/>
                <w:szCs w:val="22"/>
              </w:rPr>
            </w:pPr>
            <w:r w:rsidRPr="00383506">
              <w:rPr>
                <w:sz w:val="22"/>
                <w:szCs w:val="22"/>
              </w:rPr>
              <w:t>2022</w:t>
            </w:r>
          </w:p>
        </w:tc>
        <w:tc>
          <w:tcPr>
            <w:tcW w:w="1134" w:type="dxa"/>
            <w:vAlign w:val="center"/>
          </w:tcPr>
          <w:p w14:paraId="72E71D6C" w14:textId="77777777" w:rsidR="00F04416" w:rsidRPr="00383506" w:rsidRDefault="00F04416" w:rsidP="00C14965">
            <w:pPr>
              <w:jc w:val="center"/>
              <w:rPr>
                <w:sz w:val="22"/>
                <w:szCs w:val="22"/>
              </w:rPr>
            </w:pPr>
            <w:r w:rsidRPr="00383506">
              <w:rPr>
                <w:sz w:val="22"/>
                <w:szCs w:val="22"/>
              </w:rPr>
              <w:t>x</w:t>
            </w:r>
          </w:p>
        </w:tc>
        <w:tc>
          <w:tcPr>
            <w:tcW w:w="1276" w:type="dxa"/>
            <w:vAlign w:val="center"/>
          </w:tcPr>
          <w:p w14:paraId="2760B691" w14:textId="77777777" w:rsidR="00F04416" w:rsidRPr="00383506" w:rsidRDefault="00F04416" w:rsidP="00C14965">
            <w:pPr>
              <w:jc w:val="center"/>
              <w:rPr>
                <w:sz w:val="22"/>
                <w:szCs w:val="22"/>
              </w:rPr>
            </w:pPr>
            <w:r w:rsidRPr="00383506">
              <w:rPr>
                <w:sz w:val="22"/>
                <w:szCs w:val="22"/>
              </w:rPr>
              <w:t>1,00</w:t>
            </w:r>
          </w:p>
        </w:tc>
        <w:tc>
          <w:tcPr>
            <w:tcW w:w="1053" w:type="dxa"/>
            <w:tcBorders>
              <w:top w:val="single" w:sz="4" w:space="0" w:color="auto"/>
              <w:left w:val="single" w:sz="4" w:space="0" w:color="auto"/>
              <w:right w:val="single" w:sz="4" w:space="0" w:color="auto"/>
            </w:tcBorders>
            <w:vAlign w:val="center"/>
          </w:tcPr>
          <w:p w14:paraId="444895BE" w14:textId="77777777" w:rsidR="00F04416" w:rsidRPr="00383506" w:rsidRDefault="00F04416" w:rsidP="00C14965">
            <w:pPr>
              <w:ind w:right="-108"/>
              <w:jc w:val="center"/>
              <w:rPr>
                <w:sz w:val="22"/>
                <w:szCs w:val="22"/>
              </w:rPr>
            </w:pPr>
            <w:r w:rsidRPr="00383506">
              <w:rPr>
                <w:sz w:val="22"/>
                <w:szCs w:val="22"/>
                <w:lang w:val="en-US"/>
              </w:rPr>
              <w:t>x</w:t>
            </w:r>
          </w:p>
        </w:tc>
        <w:tc>
          <w:tcPr>
            <w:tcW w:w="838" w:type="dxa"/>
            <w:tcBorders>
              <w:right w:val="single" w:sz="4" w:space="0" w:color="auto"/>
            </w:tcBorders>
            <w:vAlign w:val="center"/>
          </w:tcPr>
          <w:p w14:paraId="2FA5754A" w14:textId="77777777" w:rsidR="00F04416" w:rsidRPr="00383506" w:rsidRDefault="00F04416" w:rsidP="00C14965">
            <w:pPr>
              <w:jc w:val="center"/>
              <w:rPr>
                <w:sz w:val="22"/>
                <w:szCs w:val="22"/>
              </w:rPr>
            </w:pPr>
            <w:r w:rsidRPr="00383506">
              <w:rPr>
                <w:sz w:val="22"/>
                <w:szCs w:val="22"/>
              </w:rPr>
              <w:t>0,00</w:t>
            </w:r>
          </w:p>
        </w:tc>
        <w:tc>
          <w:tcPr>
            <w:tcW w:w="1118" w:type="dxa"/>
            <w:tcBorders>
              <w:top w:val="single" w:sz="4" w:space="0" w:color="auto"/>
              <w:left w:val="single" w:sz="4" w:space="0" w:color="auto"/>
              <w:right w:val="single" w:sz="4" w:space="0" w:color="auto"/>
            </w:tcBorders>
            <w:vAlign w:val="center"/>
          </w:tcPr>
          <w:p w14:paraId="7991547F" w14:textId="77777777" w:rsidR="00F04416" w:rsidRPr="00383506" w:rsidRDefault="00F04416" w:rsidP="00C14965">
            <w:pPr>
              <w:ind w:right="-108"/>
              <w:jc w:val="center"/>
              <w:rPr>
                <w:sz w:val="22"/>
                <w:szCs w:val="22"/>
              </w:rPr>
            </w:pPr>
            <w:r w:rsidRPr="00383506">
              <w:rPr>
                <w:sz w:val="22"/>
                <w:szCs w:val="22"/>
                <w:lang w:val="en-US"/>
              </w:rPr>
              <w:t>x</w:t>
            </w:r>
          </w:p>
        </w:tc>
        <w:tc>
          <w:tcPr>
            <w:tcW w:w="1398" w:type="dxa"/>
            <w:tcBorders>
              <w:top w:val="single" w:sz="4" w:space="0" w:color="auto"/>
              <w:left w:val="single" w:sz="4" w:space="0" w:color="auto"/>
              <w:right w:val="single" w:sz="4" w:space="0" w:color="auto"/>
            </w:tcBorders>
            <w:vAlign w:val="center"/>
          </w:tcPr>
          <w:p w14:paraId="57638A51" w14:textId="77777777" w:rsidR="00F04416" w:rsidRPr="00383506" w:rsidRDefault="00F04416" w:rsidP="00C14965">
            <w:pPr>
              <w:ind w:right="-108"/>
              <w:jc w:val="center"/>
              <w:rPr>
                <w:sz w:val="22"/>
                <w:szCs w:val="22"/>
              </w:rPr>
            </w:pPr>
            <w:r w:rsidRPr="00383506">
              <w:rPr>
                <w:sz w:val="22"/>
                <w:szCs w:val="22"/>
                <w:lang w:val="en-US"/>
              </w:rPr>
              <w:t>x</w:t>
            </w:r>
          </w:p>
        </w:tc>
        <w:tc>
          <w:tcPr>
            <w:tcW w:w="838" w:type="dxa"/>
            <w:tcBorders>
              <w:top w:val="single" w:sz="4" w:space="0" w:color="auto"/>
              <w:left w:val="single" w:sz="4" w:space="0" w:color="auto"/>
              <w:right w:val="single" w:sz="4" w:space="0" w:color="auto"/>
            </w:tcBorders>
            <w:vAlign w:val="center"/>
          </w:tcPr>
          <w:p w14:paraId="20BE1AC5" w14:textId="77777777" w:rsidR="00F04416" w:rsidRPr="00383506" w:rsidRDefault="00F04416" w:rsidP="00C14965">
            <w:pPr>
              <w:ind w:right="-108"/>
              <w:jc w:val="center"/>
              <w:rPr>
                <w:sz w:val="22"/>
                <w:szCs w:val="22"/>
              </w:rPr>
            </w:pPr>
            <w:r w:rsidRPr="00383506">
              <w:rPr>
                <w:sz w:val="22"/>
                <w:szCs w:val="22"/>
                <w:lang w:val="en-US"/>
              </w:rPr>
              <w:t>x</w:t>
            </w:r>
          </w:p>
        </w:tc>
      </w:tr>
      <w:tr w:rsidR="00F04416" w:rsidRPr="00383506" w14:paraId="06AD1526" w14:textId="77777777" w:rsidTr="00F04416">
        <w:trPr>
          <w:trHeight w:val="456"/>
        </w:trPr>
        <w:tc>
          <w:tcPr>
            <w:tcW w:w="1985" w:type="dxa"/>
            <w:vMerge/>
            <w:tcBorders>
              <w:bottom w:val="single" w:sz="4" w:space="0" w:color="auto"/>
            </w:tcBorders>
          </w:tcPr>
          <w:p w14:paraId="376B7BD3" w14:textId="77777777" w:rsidR="00F04416" w:rsidRPr="00383506" w:rsidRDefault="00F04416" w:rsidP="00C14965">
            <w:pPr>
              <w:ind w:right="-2"/>
              <w:rPr>
                <w:sz w:val="22"/>
                <w:szCs w:val="22"/>
              </w:rPr>
            </w:pPr>
          </w:p>
        </w:tc>
        <w:tc>
          <w:tcPr>
            <w:tcW w:w="709" w:type="dxa"/>
            <w:vAlign w:val="center"/>
          </w:tcPr>
          <w:p w14:paraId="317A2BC3" w14:textId="77777777" w:rsidR="00F04416" w:rsidRPr="00383506" w:rsidRDefault="00F04416" w:rsidP="00C14965">
            <w:pPr>
              <w:ind w:right="-2"/>
              <w:jc w:val="center"/>
              <w:rPr>
                <w:sz w:val="22"/>
                <w:szCs w:val="22"/>
              </w:rPr>
            </w:pPr>
            <w:r w:rsidRPr="00383506">
              <w:rPr>
                <w:sz w:val="22"/>
                <w:szCs w:val="22"/>
              </w:rPr>
              <w:t>2023</w:t>
            </w:r>
          </w:p>
        </w:tc>
        <w:tc>
          <w:tcPr>
            <w:tcW w:w="1134" w:type="dxa"/>
            <w:vAlign w:val="center"/>
          </w:tcPr>
          <w:p w14:paraId="36EDB713" w14:textId="77777777" w:rsidR="00F04416" w:rsidRPr="00383506" w:rsidRDefault="00F04416" w:rsidP="00C14965">
            <w:pPr>
              <w:jc w:val="center"/>
              <w:rPr>
                <w:sz w:val="22"/>
                <w:szCs w:val="22"/>
              </w:rPr>
            </w:pPr>
            <w:r w:rsidRPr="00383506">
              <w:rPr>
                <w:sz w:val="22"/>
                <w:szCs w:val="22"/>
              </w:rPr>
              <w:t>x</w:t>
            </w:r>
          </w:p>
        </w:tc>
        <w:tc>
          <w:tcPr>
            <w:tcW w:w="1276" w:type="dxa"/>
            <w:vAlign w:val="center"/>
          </w:tcPr>
          <w:p w14:paraId="58952892" w14:textId="77777777" w:rsidR="00F04416" w:rsidRPr="00383506" w:rsidRDefault="00F04416" w:rsidP="00C14965">
            <w:pPr>
              <w:jc w:val="center"/>
              <w:rPr>
                <w:sz w:val="22"/>
                <w:szCs w:val="22"/>
              </w:rPr>
            </w:pPr>
            <w:r w:rsidRPr="00383506">
              <w:rPr>
                <w:sz w:val="22"/>
                <w:szCs w:val="22"/>
              </w:rPr>
              <w:t>1,00</w:t>
            </w:r>
          </w:p>
        </w:tc>
        <w:tc>
          <w:tcPr>
            <w:tcW w:w="1053" w:type="dxa"/>
            <w:tcBorders>
              <w:top w:val="single" w:sz="4" w:space="0" w:color="auto"/>
            </w:tcBorders>
            <w:vAlign w:val="center"/>
          </w:tcPr>
          <w:p w14:paraId="6D424C9E" w14:textId="77777777" w:rsidR="00F04416" w:rsidRPr="00383506" w:rsidRDefault="00F04416" w:rsidP="00C14965">
            <w:pPr>
              <w:ind w:right="-108"/>
              <w:jc w:val="center"/>
              <w:rPr>
                <w:sz w:val="22"/>
                <w:szCs w:val="22"/>
                <w:lang w:val="en-US"/>
              </w:rPr>
            </w:pPr>
            <w:r w:rsidRPr="00383506">
              <w:rPr>
                <w:sz w:val="22"/>
                <w:szCs w:val="22"/>
                <w:lang w:val="en-US"/>
              </w:rPr>
              <w:t>x</w:t>
            </w:r>
          </w:p>
        </w:tc>
        <w:tc>
          <w:tcPr>
            <w:tcW w:w="838" w:type="dxa"/>
            <w:vAlign w:val="center"/>
          </w:tcPr>
          <w:p w14:paraId="2382329A" w14:textId="77777777" w:rsidR="00F04416" w:rsidRPr="00383506" w:rsidRDefault="00F04416" w:rsidP="00C14965">
            <w:pPr>
              <w:jc w:val="center"/>
              <w:rPr>
                <w:sz w:val="22"/>
                <w:szCs w:val="22"/>
              </w:rPr>
            </w:pPr>
            <w:r w:rsidRPr="00383506">
              <w:rPr>
                <w:sz w:val="22"/>
                <w:szCs w:val="22"/>
              </w:rPr>
              <w:t>0,00</w:t>
            </w:r>
          </w:p>
        </w:tc>
        <w:tc>
          <w:tcPr>
            <w:tcW w:w="1118" w:type="dxa"/>
            <w:tcBorders>
              <w:top w:val="single" w:sz="4" w:space="0" w:color="auto"/>
            </w:tcBorders>
            <w:vAlign w:val="center"/>
          </w:tcPr>
          <w:p w14:paraId="54DBF252" w14:textId="77777777" w:rsidR="00F04416" w:rsidRPr="00383506" w:rsidRDefault="00F04416" w:rsidP="00C14965">
            <w:pPr>
              <w:ind w:right="-108"/>
              <w:jc w:val="center"/>
              <w:rPr>
                <w:sz w:val="22"/>
                <w:szCs w:val="22"/>
                <w:lang w:val="en-US"/>
              </w:rPr>
            </w:pPr>
            <w:r w:rsidRPr="00383506">
              <w:rPr>
                <w:sz w:val="22"/>
                <w:szCs w:val="22"/>
                <w:lang w:val="en-US"/>
              </w:rPr>
              <w:t>x</w:t>
            </w:r>
          </w:p>
        </w:tc>
        <w:tc>
          <w:tcPr>
            <w:tcW w:w="1398" w:type="dxa"/>
            <w:tcBorders>
              <w:top w:val="single" w:sz="4" w:space="0" w:color="auto"/>
            </w:tcBorders>
            <w:vAlign w:val="center"/>
          </w:tcPr>
          <w:p w14:paraId="14EC0C5B" w14:textId="77777777" w:rsidR="00F04416" w:rsidRPr="00383506" w:rsidRDefault="00F04416" w:rsidP="00C14965">
            <w:pPr>
              <w:ind w:right="-108"/>
              <w:jc w:val="center"/>
              <w:rPr>
                <w:sz w:val="22"/>
                <w:szCs w:val="22"/>
                <w:lang w:val="en-US"/>
              </w:rPr>
            </w:pPr>
            <w:r w:rsidRPr="00383506">
              <w:rPr>
                <w:sz w:val="22"/>
                <w:szCs w:val="22"/>
                <w:lang w:val="en-US"/>
              </w:rPr>
              <w:t>x</w:t>
            </w:r>
          </w:p>
        </w:tc>
        <w:tc>
          <w:tcPr>
            <w:tcW w:w="838" w:type="dxa"/>
            <w:tcBorders>
              <w:top w:val="single" w:sz="4" w:space="0" w:color="auto"/>
            </w:tcBorders>
            <w:vAlign w:val="center"/>
          </w:tcPr>
          <w:p w14:paraId="3EA2CD5C" w14:textId="77777777" w:rsidR="00F04416" w:rsidRPr="00383506" w:rsidRDefault="00F04416" w:rsidP="00C14965">
            <w:pPr>
              <w:ind w:right="-108"/>
              <w:jc w:val="center"/>
              <w:rPr>
                <w:sz w:val="22"/>
                <w:szCs w:val="22"/>
                <w:lang w:val="en-US"/>
              </w:rPr>
            </w:pPr>
            <w:r w:rsidRPr="00383506">
              <w:rPr>
                <w:sz w:val="22"/>
                <w:szCs w:val="22"/>
                <w:lang w:val="en-US"/>
              </w:rPr>
              <w:t>x</w:t>
            </w:r>
          </w:p>
        </w:tc>
      </w:tr>
    </w:tbl>
    <w:p w14:paraId="3910F44C" w14:textId="77777777" w:rsidR="00F04416" w:rsidRPr="00383506" w:rsidRDefault="00F04416" w:rsidP="00F04416">
      <w:pPr>
        <w:tabs>
          <w:tab w:val="left" w:pos="5245"/>
        </w:tabs>
        <w:ind w:left="4536" w:right="-994" w:firstLine="284"/>
        <w:jc w:val="center"/>
        <w:rPr>
          <w:sz w:val="28"/>
          <w:szCs w:val="28"/>
        </w:rPr>
      </w:pPr>
    </w:p>
    <w:p w14:paraId="5A78E8DD" w14:textId="77777777" w:rsidR="00F04416" w:rsidRPr="00383506" w:rsidRDefault="00F04416" w:rsidP="00F04416">
      <w:pPr>
        <w:tabs>
          <w:tab w:val="left" w:pos="5245"/>
        </w:tabs>
        <w:ind w:left="4536" w:right="-994" w:firstLine="284"/>
        <w:jc w:val="center"/>
        <w:rPr>
          <w:sz w:val="28"/>
          <w:szCs w:val="28"/>
        </w:rPr>
      </w:pPr>
    </w:p>
    <w:p w14:paraId="6B8A5DA5" w14:textId="77777777" w:rsidR="00F04416" w:rsidRPr="00383506" w:rsidRDefault="00F04416" w:rsidP="00F04416">
      <w:pPr>
        <w:tabs>
          <w:tab w:val="left" w:pos="5245"/>
        </w:tabs>
        <w:ind w:left="4536" w:right="-994" w:firstLine="284"/>
        <w:jc w:val="center"/>
        <w:rPr>
          <w:sz w:val="28"/>
          <w:szCs w:val="28"/>
        </w:rPr>
      </w:pPr>
    </w:p>
    <w:p w14:paraId="36376A58" w14:textId="77777777" w:rsidR="00F04416" w:rsidRPr="00383506" w:rsidRDefault="00F04416" w:rsidP="00F04416">
      <w:pPr>
        <w:tabs>
          <w:tab w:val="left" w:pos="5245"/>
        </w:tabs>
        <w:ind w:left="4536" w:right="-994" w:firstLine="284"/>
        <w:jc w:val="center"/>
        <w:rPr>
          <w:sz w:val="28"/>
          <w:szCs w:val="28"/>
        </w:rPr>
      </w:pPr>
    </w:p>
    <w:p w14:paraId="06F77EED" w14:textId="77777777" w:rsidR="00F04416" w:rsidRPr="00383506" w:rsidRDefault="00F04416" w:rsidP="00F04416">
      <w:pPr>
        <w:tabs>
          <w:tab w:val="left" w:pos="5245"/>
        </w:tabs>
        <w:ind w:left="4536" w:right="-994" w:firstLine="284"/>
        <w:jc w:val="center"/>
        <w:rPr>
          <w:sz w:val="28"/>
          <w:szCs w:val="28"/>
        </w:rPr>
      </w:pPr>
    </w:p>
    <w:p w14:paraId="5FCCEC1D" w14:textId="77777777" w:rsidR="00F04416" w:rsidRPr="00383506" w:rsidRDefault="00F04416" w:rsidP="00F04416">
      <w:pPr>
        <w:tabs>
          <w:tab w:val="left" w:pos="5245"/>
        </w:tabs>
        <w:ind w:left="4536" w:right="-994" w:firstLine="284"/>
        <w:jc w:val="center"/>
        <w:rPr>
          <w:sz w:val="28"/>
          <w:szCs w:val="28"/>
        </w:rPr>
      </w:pPr>
    </w:p>
    <w:p w14:paraId="538B0035" w14:textId="77777777" w:rsidR="00F04416" w:rsidRPr="00383506" w:rsidRDefault="00F04416" w:rsidP="00F04416">
      <w:pPr>
        <w:tabs>
          <w:tab w:val="left" w:pos="5245"/>
        </w:tabs>
        <w:ind w:left="4536" w:right="-994" w:firstLine="284"/>
        <w:jc w:val="center"/>
        <w:rPr>
          <w:sz w:val="28"/>
          <w:szCs w:val="28"/>
        </w:rPr>
      </w:pPr>
    </w:p>
    <w:p w14:paraId="1693CBC5" w14:textId="77777777" w:rsidR="00F04416" w:rsidRPr="00383506" w:rsidRDefault="00F04416" w:rsidP="00F04416">
      <w:pPr>
        <w:tabs>
          <w:tab w:val="left" w:pos="5245"/>
        </w:tabs>
        <w:ind w:left="4536" w:right="-994" w:firstLine="284"/>
        <w:jc w:val="center"/>
        <w:rPr>
          <w:sz w:val="28"/>
          <w:szCs w:val="28"/>
        </w:rPr>
      </w:pPr>
    </w:p>
    <w:p w14:paraId="3EFD083A" w14:textId="77777777" w:rsidR="00F04416" w:rsidRPr="00383506" w:rsidRDefault="00F04416" w:rsidP="00F04416">
      <w:pPr>
        <w:tabs>
          <w:tab w:val="left" w:pos="5245"/>
        </w:tabs>
        <w:ind w:left="4536" w:right="-994" w:firstLine="284"/>
        <w:jc w:val="center"/>
        <w:rPr>
          <w:sz w:val="28"/>
          <w:szCs w:val="28"/>
        </w:rPr>
      </w:pPr>
    </w:p>
    <w:p w14:paraId="0C3173BD" w14:textId="77777777" w:rsidR="00F04416" w:rsidRPr="00383506" w:rsidRDefault="00F04416" w:rsidP="00F04416">
      <w:pPr>
        <w:tabs>
          <w:tab w:val="left" w:pos="5245"/>
        </w:tabs>
        <w:ind w:left="4536" w:right="-994" w:firstLine="284"/>
        <w:jc w:val="center"/>
        <w:rPr>
          <w:sz w:val="28"/>
          <w:szCs w:val="28"/>
        </w:rPr>
      </w:pPr>
    </w:p>
    <w:p w14:paraId="6031C4E4" w14:textId="77777777" w:rsidR="00F04416" w:rsidRPr="00383506" w:rsidRDefault="00F04416" w:rsidP="00F04416">
      <w:pPr>
        <w:tabs>
          <w:tab w:val="left" w:pos="5245"/>
        </w:tabs>
        <w:ind w:left="4536" w:right="-994" w:firstLine="284"/>
        <w:jc w:val="center"/>
        <w:rPr>
          <w:sz w:val="28"/>
          <w:szCs w:val="28"/>
        </w:rPr>
      </w:pPr>
    </w:p>
    <w:p w14:paraId="705B579C" w14:textId="77777777" w:rsidR="00F04416" w:rsidRPr="00383506" w:rsidRDefault="00F04416" w:rsidP="00F04416">
      <w:pPr>
        <w:tabs>
          <w:tab w:val="left" w:pos="5245"/>
        </w:tabs>
        <w:ind w:left="4536" w:right="-994" w:firstLine="284"/>
        <w:jc w:val="center"/>
        <w:rPr>
          <w:sz w:val="28"/>
          <w:szCs w:val="28"/>
        </w:rPr>
      </w:pPr>
    </w:p>
    <w:p w14:paraId="7B3CF461" w14:textId="77777777" w:rsidR="00F04416" w:rsidRPr="00383506" w:rsidRDefault="00F04416" w:rsidP="00F04416">
      <w:pPr>
        <w:tabs>
          <w:tab w:val="left" w:pos="5245"/>
        </w:tabs>
        <w:ind w:left="4536" w:right="-994" w:firstLine="284"/>
        <w:jc w:val="center"/>
        <w:rPr>
          <w:sz w:val="28"/>
          <w:szCs w:val="28"/>
        </w:rPr>
      </w:pPr>
    </w:p>
    <w:p w14:paraId="6C781F0D" w14:textId="77777777" w:rsidR="00F04416" w:rsidRPr="00383506" w:rsidRDefault="00F04416" w:rsidP="00F04416">
      <w:pPr>
        <w:tabs>
          <w:tab w:val="left" w:pos="5245"/>
        </w:tabs>
        <w:ind w:left="4536" w:right="-994" w:firstLine="284"/>
        <w:jc w:val="center"/>
        <w:rPr>
          <w:sz w:val="28"/>
          <w:szCs w:val="28"/>
        </w:rPr>
      </w:pPr>
    </w:p>
    <w:p w14:paraId="574C32A1" w14:textId="77777777" w:rsidR="00F04416" w:rsidRPr="00383506" w:rsidRDefault="00F04416" w:rsidP="00F04416">
      <w:pPr>
        <w:tabs>
          <w:tab w:val="left" w:pos="5245"/>
        </w:tabs>
        <w:ind w:left="4536" w:right="-994" w:firstLine="284"/>
        <w:jc w:val="center"/>
        <w:rPr>
          <w:sz w:val="28"/>
          <w:szCs w:val="28"/>
        </w:rPr>
      </w:pPr>
    </w:p>
    <w:p w14:paraId="213F1C89" w14:textId="77777777" w:rsidR="00F04416" w:rsidRPr="00383506" w:rsidRDefault="00F04416" w:rsidP="00F04416">
      <w:pPr>
        <w:tabs>
          <w:tab w:val="left" w:pos="5245"/>
        </w:tabs>
        <w:ind w:left="4536" w:right="-994" w:firstLine="284"/>
        <w:jc w:val="center"/>
        <w:rPr>
          <w:sz w:val="28"/>
          <w:szCs w:val="28"/>
        </w:rPr>
      </w:pPr>
    </w:p>
    <w:p w14:paraId="0D3689A4" w14:textId="77777777" w:rsidR="00F04416" w:rsidRPr="00383506" w:rsidRDefault="00F04416" w:rsidP="00F04416">
      <w:pPr>
        <w:tabs>
          <w:tab w:val="left" w:pos="0"/>
        </w:tabs>
        <w:ind w:left="5670"/>
        <w:jc w:val="center"/>
        <w:rPr>
          <w:sz w:val="28"/>
          <w:szCs w:val="28"/>
        </w:rPr>
      </w:pPr>
    </w:p>
    <w:p w14:paraId="004B1234" w14:textId="77777777" w:rsidR="00F04416" w:rsidRPr="00383506" w:rsidRDefault="00F04416" w:rsidP="00F04416">
      <w:pPr>
        <w:tabs>
          <w:tab w:val="left" w:pos="0"/>
        </w:tabs>
        <w:ind w:left="5670"/>
        <w:jc w:val="center"/>
        <w:rPr>
          <w:sz w:val="28"/>
          <w:szCs w:val="28"/>
        </w:rPr>
      </w:pPr>
    </w:p>
    <w:p w14:paraId="5CAD6928" w14:textId="77777777" w:rsidR="00F04416" w:rsidRPr="00383506" w:rsidRDefault="00F04416" w:rsidP="00F04416">
      <w:pPr>
        <w:tabs>
          <w:tab w:val="left" w:pos="0"/>
        </w:tabs>
        <w:ind w:left="5670"/>
        <w:jc w:val="center"/>
        <w:rPr>
          <w:sz w:val="28"/>
          <w:szCs w:val="28"/>
        </w:rPr>
      </w:pPr>
    </w:p>
    <w:p w14:paraId="03A8198C" w14:textId="77777777" w:rsidR="00F04416" w:rsidRPr="00383506" w:rsidRDefault="00F04416" w:rsidP="00F04416">
      <w:pPr>
        <w:tabs>
          <w:tab w:val="left" w:pos="0"/>
        </w:tabs>
        <w:ind w:left="5670"/>
        <w:jc w:val="center"/>
        <w:rPr>
          <w:sz w:val="28"/>
          <w:szCs w:val="28"/>
        </w:rPr>
      </w:pPr>
    </w:p>
    <w:p w14:paraId="62E8C68E" w14:textId="77777777" w:rsidR="00F04416" w:rsidRPr="00383506" w:rsidRDefault="00F04416" w:rsidP="00F04416">
      <w:pPr>
        <w:tabs>
          <w:tab w:val="left" w:pos="0"/>
        </w:tabs>
        <w:ind w:left="5670"/>
        <w:jc w:val="center"/>
        <w:rPr>
          <w:sz w:val="28"/>
          <w:szCs w:val="28"/>
        </w:rPr>
      </w:pPr>
    </w:p>
    <w:p w14:paraId="1716265B" w14:textId="77777777" w:rsidR="00F04416" w:rsidRPr="00383506" w:rsidRDefault="00F04416" w:rsidP="00F04416">
      <w:pPr>
        <w:tabs>
          <w:tab w:val="left" w:pos="0"/>
        </w:tabs>
        <w:ind w:left="5670"/>
        <w:jc w:val="center"/>
        <w:rPr>
          <w:sz w:val="28"/>
          <w:szCs w:val="28"/>
        </w:rPr>
      </w:pPr>
    </w:p>
    <w:p w14:paraId="3EDE1E1C" w14:textId="346F594B" w:rsidR="00F04416" w:rsidRPr="00383506" w:rsidRDefault="00F04416" w:rsidP="00F04416">
      <w:pPr>
        <w:ind w:left="3402" w:right="-1"/>
        <w:jc w:val="right"/>
      </w:pPr>
      <w:r w:rsidRPr="00383506">
        <w:lastRenderedPageBreak/>
        <w:t>Приложение № 47 к протоколу заседания Правления региональной энергетической комиссии Кемеровской области от 11.12.2018 № 76</w:t>
      </w:r>
    </w:p>
    <w:p w14:paraId="47CA32B2" w14:textId="77777777" w:rsidR="00F04416" w:rsidRPr="00383506" w:rsidRDefault="00F04416" w:rsidP="00F04416">
      <w:pPr>
        <w:tabs>
          <w:tab w:val="left" w:pos="0"/>
        </w:tabs>
        <w:ind w:left="5670"/>
        <w:jc w:val="center"/>
        <w:rPr>
          <w:sz w:val="28"/>
          <w:szCs w:val="28"/>
        </w:rPr>
      </w:pPr>
    </w:p>
    <w:p w14:paraId="3307B500" w14:textId="77777777" w:rsidR="00F04416" w:rsidRPr="00383506" w:rsidRDefault="00F04416" w:rsidP="00F04416">
      <w:pPr>
        <w:tabs>
          <w:tab w:val="left" w:pos="0"/>
        </w:tabs>
        <w:ind w:left="5670"/>
        <w:jc w:val="center"/>
        <w:rPr>
          <w:sz w:val="28"/>
          <w:szCs w:val="28"/>
        </w:rPr>
      </w:pPr>
    </w:p>
    <w:p w14:paraId="3EFF1383" w14:textId="77777777" w:rsidR="003A67AC" w:rsidRPr="00383506" w:rsidRDefault="003A67AC" w:rsidP="00F04416">
      <w:pPr>
        <w:tabs>
          <w:tab w:val="left" w:pos="0"/>
        </w:tabs>
        <w:ind w:left="5670"/>
        <w:jc w:val="center"/>
        <w:rPr>
          <w:sz w:val="28"/>
          <w:szCs w:val="28"/>
        </w:rPr>
      </w:pPr>
    </w:p>
    <w:p w14:paraId="09DFAB8F" w14:textId="77777777" w:rsidR="00F04416" w:rsidRPr="00383506" w:rsidRDefault="00F04416" w:rsidP="00F04416">
      <w:pPr>
        <w:ind w:right="-2"/>
        <w:jc w:val="center"/>
        <w:rPr>
          <w:bCs/>
          <w:sz w:val="4"/>
          <w:szCs w:val="4"/>
        </w:rPr>
      </w:pPr>
    </w:p>
    <w:p w14:paraId="64C53F4D" w14:textId="77777777" w:rsidR="00F04416" w:rsidRPr="00383506" w:rsidRDefault="00F04416" w:rsidP="00F04416">
      <w:pPr>
        <w:ind w:right="-1"/>
        <w:jc w:val="center"/>
        <w:rPr>
          <w:b/>
          <w:bCs/>
          <w:kern w:val="32"/>
          <w:sz w:val="28"/>
          <w:szCs w:val="28"/>
        </w:rPr>
      </w:pPr>
      <w:r w:rsidRPr="00383506">
        <w:rPr>
          <w:b/>
          <w:bCs/>
          <w:sz w:val="28"/>
          <w:szCs w:val="28"/>
        </w:rPr>
        <w:t xml:space="preserve">Долгосрочные тарифы </w:t>
      </w:r>
      <w:r w:rsidRPr="00383506">
        <w:rPr>
          <w:b/>
          <w:bCs/>
          <w:kern w:val="32"/>
          <w:sz w:val="28"/>
          <w:szCs w:val="28"/>
        </w:rPr>
        <w:t>ООО «ТВК»</w:t>
      </w:r>
    </w:p>
    <w:p w14:paraId="7E1A4935" w14:textId="77777777" w:rsidR="00F04416" w:rsidRPr="00383506" w:rsidRDefault="00F04416" w:rsidP="00F04416">
      <w:pPr>
        <w:ind w:right="-1"/>
        <w:jc w:val="center"/>
        <w:rPr>
          <w:b/>
          <w:bCs/>
          <w:sz w:val="28"/>
          <w:szCs w:val="28"/>
        </w:rPr>
      </w:pPr>
      <w:r w:rsidRPr="00383506">
        <w:rPr>
          <w:b/>
          <w:bCs/>
          <w:sz w:val="28"/>
          <w:szCs w:val="28"/>
          <w:lang w:val="x-none"/>
        </w:rPr>
        <w:t>на тепловую энергию, реализуем</w:t>
      </w:r>
      <w:r w:rsidRPr="00383506">
        <w:rPr>
          <w:b/>
          <w:bCs/>
          <w:sz w:val="28"/>
          <w:szCs w:val="28"/>
        </w:rPr>
        <w:t xml:space="preserve">ую </w:t>
      </w:r>
      <w:r w:rsidRPr="00383506">
        <w:rPr>
          <w:b/>
          <w:bCs/>
          <w:sz w:val="28"/>
          <w:szCs w:val="28"/>
          <w:lang w:val="x-none"/>
        </w:rPr>
        <w:t>на потребительском</w:t>
      </w:r>
      <w:r w:rsidRPr="00383506">
        <w:rPr>
          <w:b/>
          <w:bCs/>
          <w:sz w:val="28"/>
          <w:szCs w:val="28"/>
        </w:rPr>
        <w:t xml:space="preserve"> </w:t>
      </w:r>
      <w:r w:rsidRPr="00383506">
        <w:rPr>
          <w:b/>
          <w:bCs/>
          <w:sz w:val="28"/>
          <w:szCs w:val="28"/>
          <w:lang w:val="x-none"/>
        </w:rPr>
        <w:t>рынке</w:t>
      </w:r>
      <w:r w:rsidRPr="00383506">
        <w:rPr>
          <w:b/>
          <w:bCs/>
          <w:sz w:val="28"/>
          <w:szCs w:val="28"/>
        </w:rPr>
        <w:t xml:space="preserve"> </w:t>
      </w:r>
      <w:r w:rsidRPr="00383506">
        <w:rPr>
          <w:b/>
          <w:bCs/>
          <w:kern w:val="32"/>
          <w:sz w:val="28"/>
          <w:szCs w:val="28"/>
        </w:rPr>
        <w:t>г. Белово</w:t>
      </w:r>
      <w:r w:rsidRPr="00383506">
        <w:rPr>
          <w:b/>
          <w:bCs/>
          <w:sz w:val="28"/>
          <w:szCs w:val="28"/>
        </w:rPr>
        <w:t>, на период с 01.01.2019 по 31.12.2023</w:t>
      </w:r>
    </w:p>
    <w:p w14:paraId="5A9C5D8F" w14:textId="77777777" w:rsidR="003A67AC" w:rsidRPr="00383506" w:rsidRDefault="003A67AC" w:rsidP="00F04416">
      <w:pPr>
        <w:ind w:right="-1"/>
        <w:jc w:val="center"/>
        <w:rPr>
          <w:b/>
          <w:bCs/>
          <w:sz w:val="28"/>
          <w:szCs w:val="28"/>
        </w:rPr>
      </w:pPr>
    </w:p>
    <w:p w14:paraId="51776718" w14:textId="77777777" w:rsidR="00F04416" w:rsidRPr="00383506" w:rsidRDefault="00F04416" w:rsidP="00F04416">
      <w:pPr>
        <w:ind w:left="-284" w:right="-1" w:firstLine="426"/>
        <w:jc w:val="both"/>
        <w:rPr>
          <w:sz w:val="28"/>
          <w:szCs w:val="28"/>
        </w:rPr>
      </w:pPr>
    </w:p>
    <w:tbl>
      <w:tblPr>
        <w:tblW w:w="1047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3"/>
        <w:gridCol w:w="1796"/>
        <w:gridCol w:w="1498"/>
        <w:gridCol w:w="1170"/>
        <w:gridCol w:w="23"/>
        <w:gridCol w:w="12"/>
        <w:gridCol w:w="817"/>
        <w:gridCol w:w="21"/>
        <w:gridCol w:w="851"/>
        <w:gridCol w:w="850"/>
        <w:gridCol w:w="816"/>
        <w:gridCol w:w="35"/>
        <w:gridCol w:w="815"/>
      </w:tblGrid>
      <w:tr w:rsidR="00F04416" w:rsidRPr="00383506" w14:paraId="52BC8274" w14:textId="77777777" w:rsidTr="00C14965">
        <w:trPr>
          <w:trHeight w:val="256"/>
          <w:jc w:val="right"/>
        </w:trPr>
        <w:tc>
          <w:tcPr>
            <w:tcW w:w="1773" w:type="dxa"/>
            <w:vMerge w:val="restart"/>
            <w:shd w:val="clear" w:color="auto" w:fill="auto"/>
            <w:vAlign w:val="center"/>
          </w:tcPr>
          <w:p w14:paraId="6CBAF2D6" w14:textId="77777777" w:rsidR="00F04416" w:rsidRPr="00383506" w:rsidRDefault="00F04416" w:rsidP="00C14965">
            <w:pPr>
              <w:tabs>
                <w:tab w:val="left" w:pos="0"/>
              </w:tabs>
              <w:ind w:left="-108" w:right="-36"/>
              <w:jc w:val="center"/>
              <w:rPr>
                <w:sz w:val="22"/>
                <w:szCs w:val="22"/>
              </w:rPr>
            </w:pPr>
            <w:r w:rsidRPr="00383506">
              <w:rPr>
                <w:sz w:val="22"/>
                <w:szCs w:val="22"/>
              </w:rPr>
              <w:t>Наименование регулируемой организации</w:t>
            </w:r>
          </w:p>
        </w:tc>
        <w:tc>
          <w:tcPr>
            <w:tcW w:w="1796" w:type="dxa"/>
            <w:vMerge w:val="restart"/>
            <w:shd w:val="clear" w:color="auto" w:fill="auto"/>
            <w:vAlign w:val="center"/>
          </w:tcPr>
          <w:p w14:paraId="5B02E3E4" w14:textId="77777777" w:rsidR="00F04416" w:rsidRPr="00383506" w:rsidRDefault="00F04416" w:rsidP="00C14965">
            <w:pPr>
              <w:ind w:right="-101"/>
              <w:jc w:val="center"/>
              <w:rPr>
                <w:sz w:val="22"/>
                <w:szCs w:val="22"/>
              </w:rPr>
            </w:pPr>
            <w:r w:rsidRPr="00383506">
              <w:rPr>
                <w:sz w:val="22"/>
                <w:szCs w:val="22"/>
              </w:rPr>
              <w:t>Вид тарифа</w:t>
            </w:r>
          </w:p>
        </w:tc>
        <w:tc>
          <w:tcPr>
            <w:tcW w:w="1498" w:type="dxa"/>
            <w:vMerge w:val="restart"/>
            <w:shd w:val="clear" w:color="auto" w:fill="auto"/>
            <w:vAlign w:val="center"/>
          </w:tcPr>
          <w:p w14:paraId="18ED8E41" w14:textId="77777777" w:rsidR="00F04416" w:rsidRPr="00383506" w:rsidRDefault="00F04416" w:rsidP="00C14965">
            <w:pPr>
              <w:ind w:left="-115" w:right="-2"/>
              <w:jc w:val="center"/>
              <w:rPr>
                <w:sz w:val="22"/>
                <w:szCs w:val="22"/>
              </w:rPr>
            </w:pPr>
            <w:r w:rsidRPr="00383506">
              <w:rPr>
                <w:sz w:val="22"/>
                <w:szCs w:val="22"/>
              </w:rPr>
              <w:t>Период</w:t>
            </w:r>
          </w:p>
        </w:tc>
        <w:tc>
          <w:tcPr>
            <w:tcW w:w="1205" w:type="dxa"/>
            <w:gridSpan w:val="3"/>
            <w:vMerge w:val="restart"/>
            <w:shd w:val="clear" w:color="auto" w:fill="auto"/>
            <w:vAlign w:val="center"/>
          </w:tcPr>
          <w:p w14:paraId="6C7700B8" w14:textId="77777777" w:rsidR="00F04416" w:rsidRPr="00383506" w:rsidRDefault="00F04416" w:rsidP="00C14965">
            <w:pPr>
              <w:ind w:right="-2"/>
              <w:jc w:val="center"/>
              <w:rPr>
                <w:sz w:val="22"/>
                <w:szCs w:val="22"/>
              </w:rPr>
            </w:pPr>
            <w:r w:rsidRPr="00383506">
              <w:rPr>
                <w:sz w:val="22"/>
                <w:szCs w:val="22"/>
              </w:rPr>
              <w:t>Вода</w:t>
            </w:r>
          </w:p>
        </w:tc>
        <w:tc>
          <w:tcPr>
            <w:tcW w:w="3355" w:type="dxa"/>
            <w:gridSpan w:val="5"/>
            <w:shd w:val="clear" w:color="auto" w:fill="auto"/>
            <w:vAlign w:val="center"/>
          </w:tcPr>
          <w:p w14:paraId="2C637A06" w14:textId="77777777" w:rsidR="00F04416" w:rsidRPr="00383506" w:rsidRDefault="00F04416" w:rsidP="00C14965">
            <w:pPr>
              <w:ind w:right="-2"/>
              <w:jc w:val="center"/>
              <w:rPr>
                <w:sz w:val="22"/>
                <w:szCs w:val="22"/>
              </w:rPr>
            </w:pPr>
            <w:r w:rsidRPr="00383506">
              <w:rPr>
                <w:sz w:val="22"/>
                <w:szCs w:val="22"/>
              </w:rPr>
              <w:t>Отборный пар давлением</w:t>
            </w:r>
          </w:p>
        </w:tc>
        <w:tc>
          <w:tcPr>
            <w:tcW w:w="850" w:type="dxa"/>
            <w:gridSpan w:val="2"/>
            <w:vMerge w:val="restart"/>
            <w:shd w:val="clear" w:color="auto" w:fill="auto"/>
            <w:vAlign w:val="center"/>
          </w:tcPr>
          <w:p w14:paraId="7F4CF04C" w14:textId="77777777" w:rsidR="00F04416" w:rsidRPr="00383506" w:rsidRDefault="00F04416" w:rsidP="00C14965">
            <w:pPr>
              <w:ind w:left="-108" w:right="-108" w:hanging="41"/>
              <w:jc w:val="center"/>
              <w:rPr>
                <w:sz w:val="22"/>
                <w:szCs w:val="22"/>
              </w:rPr>
            </w:pPr>
            <w:r w:rsidRPr="00383506">
              <w:rPr>
                <w:sz w:val="22"/>
                <w:szCs w:val="22"/>
              </w:rPr>
              <w:t xml:space="preserve">Острый </w:t>
            </w:r>
          </w:p>
          <w:p w14:paraId="45AB95AF" w14:textId="77777777" w:rsidR="00F04416" w:rsidRPr="00383506" w:rsidRDefault="00F04416" w:rsidP="00C14965">
            <w:pPr>
              <w:ind w:left="-108" w:right="-108" w:hanging="41"/>
              <w:jc w:val="center"/>
              <w:rPr>
                <w:sz w:val="22"/>
                <w:szCs w:val="22"/>
              </w:rPr>
            </w:pPr>
            <w:r w:rsidRPr="00383506">
              <w:rPr>
                <w:sz w:val="22"/>
                <w:szCs w:val="22"/>
              </w:rPr>
              <w:t>и</w:t>
            </w:r>
          </w:p>
          <w:p w14:paraId="629A4100" w14:textId="77777777" w:rsidR="00F04416" w:rsidRPr="00383506" w:rsidRDefault="00F04416" w:rsidP="00C14965">
            <w:pPr>
              <w:ind w:left="-108" w:right="-108" w:hanging="41"/>
              <w:jc w:val="center"/>
              <w:rPr>
                <w:sz w:val="22"/>
                <w:szCs w:val="22"/>
              </w:rPr>
            </w:pPr>
            <w:proofErr w:type="gramStart"/>
            <w:r w:rsidRPr="00383506">
              <w:rPr>
                <w:sz w:val="22"/>
                <w:szCs w:val="22"/>
              </w:rPr>
              <w:t>редуци-рован</w:t>
            </w:r>
            <w:proofErr w:type="gramEnd"/>
            <w:r w:rsidRPr="00383506">
              <w:rPr>
                <w:sz w:val="22"/>
                <w:szCs w:val="22"/>
              </w:rPr>
              <w:t>-ный пар</w:t>
            </w:r>
          </w:p>
        </w:tc>
      </w:tr>
      <w:tr w:rsidR="00F04416" w:rsidRPr="00383506" w14:paraId="341DD958" w14:textId="77777777" w:rsidTr="00C14965">
        <w:trPr>
          <w:trHeight w:val="1133"/>
          <w:jc w:val="right"/>
        </w:trPr>
        <w:tc>
          <w:tcPr>
            <w:tcW w:w="1773" w:type="dxa"/>
            <w:vMerge/>
            <w:shd w:val="clear" w:color="auto" w:fill="auto"/>
            <w:vAlign w:val="center"/>
          </w:tcPr>
          <w:p w14:paraId="24E573BC" w14:textId="77777777" w:rsidR="00F04416" w:rsidRPr="00383506" w:rsidRDefault="00F04416" w:rsidP="00C14965">
            <w:pPr>
              <w:ind w:left="-156" w:right="-125"/>
              <w:jc w:val="center"/>
              <w:rPr>
                <w:sz w:val="22"/>
                <w:szCs w:val="22"/>
              </w:rPr>
            </w:pPr>
          </w:p>
        </w:tc>
        <w:tc>
          <w:tcPr>
            <w:tcW w:w="1796" w:type="dxa"/>
            <w:vMerge/>
            <w:shd w:val="clear" w:color="auto" w:fill="auto"/>
          </w:tcPr>
          <w:p w14:paraId="1195B3BD" w14:textId="77777777" w:rsidR="00F04416" w:rsidRPr="00383506" w:rsidRDefault="00F04416" w:rsidP="00C14965">
            <w:pPr>
              <w:ind w:right="-2"/>
              <w:jc w:val="center"/>
              <w:rPr>
                <w:sz w:val="22"/>
                <w:szCs w:val="22"/>
              </w:rPr>
            </w:pPr>
          </w:p>
        </w:tc>
        <w:tc>
          <w:tcPr>
            <w:tcW w:w="1498" w:type="dxa"/>
            <w:vMerge/>
            <w:shd w:val="clear" w:color="auto" w:fill="auto"/>
          </w:tcPr>
          <w:p w14:paraId="371D153B" w14:textId="77777777" w:rsidR="00F04416" w:rsidRPr="00383506" w:rsidRDefault="00F04416" w:rsidP="00C14965">
            <w:pPr>
              <w:ind w:right="-2"/>
              <w:jc w:val="center"/>
              <w:rPr>
                <w:sz w:val="22"/>
                <w:szCs w:val="22"/>
              </w:rPr>
            </w:pPr>
          </w:p>
        </w:tc>
        <w:tc>
          <w:tcPr>
            <w:tcW w:w="1205" w:type="dxa"/>
            <w:gridSpan w:val="3"/>
            <w:vMerge/>
            <w:shd w:val="clear" w:color="auto" w:fill="auto"/>
            <w:vAlign w:val="center"/>
          </w:tcPr>
          <w:p w14:paraId="71C43B6B" w14:textId="77777777" w:rsidR="00F04416" w:rsidRPr="00383506" w:rsidRDefault="00F04416" w:rsidP="00C14965">
            <w:pPr>
              <w:ind w:right="-2"/>
              <w:jc w:val="center"/>
              <w:rPr>
                <w:sz w:val="22"/>
                <w:szCs w:val="22"/>
              </w:rPr>
            </w:pPr>
          </w:p>
        </w:tc>
        <w:tc>
          <w:tcPr>
            <w:tcW w:w="817" w:type="dxa"/>
            <w:shd w:val="clear" w:color="auto" w:fill="auto"/>
            <w:vAlign w:val="center"/>
          </w:tcPr>
          <w:p w14:paraId="1028608D" w14:textId="77777777" w:rsidR="00F04416" w:rsidRPr="00383506" w:rsidRDefault="00F04416" w:rsidP="00C14965">
            <w:pPr>
              <w:ind w:right="-2"/>
              <w:jc w:val="center"/>
              <w:rPr>
                <w:sz w:val="22"/>
                <w:szCs w:val="22"/>
                <w:vertAlign w:val="superscript"/>
              </w:rPr>
            </w:pPr>
            <w:r w:rsidRPr="00383506">
              <w:rPr>
                <w:sz w:val="22"/>
                <w:szCs w:val="22"/>
              </w:rPr>
              <w:t>от 1,2 до 2,5 кг/см</w:t>
            </w:r>
            <w:r w:rsidRPr="00383506">
              <w:rPr>
                <w:sz w:val="22"/>
                <w:szCs w:val="22"/>
                <w:vertAlign w:val="superscript"/>
              </w:rPr>
              <w:t>2</w:t>
            </w:r>
          </w:p>
        </w:tc>
        <w:tc>
          <w:tcPr>
            <w:tcW w:w="872" w:type="dxa"/>
            <w:gridSpan w:val="2"/>
            <w:shd w:val="clear" w:color="auto" w:fill="auto"/>
            <w:vAlign w:val="center"/>
          </w:tcPr>
          <w:p w14:paraId="780CAB41" w14:textId="77777777" w:rsidR="00F04416" w:rsidRPr="00383506" w:rsidRDefault="00F04416" w:rsidP="00C14965">
            <w:pPr>
              <w:ind w:right="-2"/>
              <w:jc w:val="center"/>
              <w:rPr>
                <w:sz w:val="22"/>
                <w:szCs w:val="22"/>
              </w:rPr>
            </w:pPr>
            <w:r w:rsidRPr="00383506">
              <w:rPr>
                <w:sz w:val="22"/>
                <w:szCs w:val="22"/>
              </w:rPr>
              <w:t>от 2,5 до 7,0 кг/см</w:t>
            </w:r>
            <w:r w:rsidRPr="00383506">
              <w:rPr>
                <w:sz w:val="22"/>
                <w:szCs w:val="22"/>
                <w:vertAlign w:val="superscript"/>
              </w:rPr>
              <w:t>2</w:t>
            </w:r>
          </w:p>
        </w:tc>
        <w:tc>
          <w:tcPr>
            <w:tcW w:w="850" w:type="dxa"/>
            <w:shd w:val="clear" w:color="auto" w:fill="auto"/>
            <w:vAlign w:val="center"/>
          </w:tcPr>
          <w:p w14:paraId="1912D8FF" w14:textId="77777777" w:rsidR="00F04416" w:rsidRPr="00383506" w:rsidRDefault="00F04416" w:rsidP="00C14965">
            <w:pPr>
              <w:ind w:right="-2"/>
              <w:jc w:val="center"/>
              <w:rPr>
                <w:sz w:val="22"/>
                <w:szCs w:val="22"/>
              </w:rPr>
            </w:pPr>
            <w:r w:rsidRPr="00383506">
              <w:rPr>
                <w:sz w:val="22"/>
                <w:szCs w:val="22"/>
              </w:rPr>
              <w:t>от 7,0 до 13,0 кг/см</w:t>
            </w:r>
            <w:r w:rsidRPr="00383506">
              <w:rPr>
                <w:sz w:val="22"/>
                <w:szCs w:val="22"/>
                <w:vertAlign w:val="superscript"/>
              </w:rPr>
              <w:t>2</w:t>
            </w:r>
          </w:p>
        </w:tc>
        <w:tc>
          <w:tcPr>
            <w:tcW w:w="816" w:type="dxa"/>
            <w:shd w:val="clear" w:color="auto" w:fill="auto"/>
            <w:vAlign w:val="center"/>
          </w:tcPr>
          <w:p w14:paraId="031B7633" w14:textId="77777777" w:rsidR="00F04416" w:rsidRPr="00383506" w:rsidRDefault="00F04416" w:rsidP="00C14965">
            <w:pPr>
              <w:ind w:right="-2" w:hanging="108"/>
              <w:jc w:val="center"/>
              <w:rPr>
                <w:sz w:val="22"/>
                <w:szCs w:val="22"/>
              </w:rPr>
            </w:pPr>
            <w:r w:rsidRPr="00383506">
              <w:rPr>
                <w:sz w:val="22"/>
                <w:szCs w:val="22"/>
              </w:rPr>
              <w:t>свыше 13,0 кг/см</w:t>
            </w:r>
            <w:r w:rsidRPr="00383506">
              <w:rPr>
                <w:sz w:val="22"/>
                <w:szCs w:val="22"/>
                <w:vertAlign w:val="superscript"/>
              </w:rPr>
              <w:t>2</w:t>
            </w:r>
          </w:p>
        </w:tc>
        <w:tc>
          <w:tcPr>
            <w:tcW w:w="850" w:type="dxa"/>
            <w:gridSpan w:val="2"/>
            <w:vMerge/>
            <w:shd w:val="clear" w:color="auto" w:fill="auto"/>
          </w:tcPr>
          <w:p w14:paraId="4F92218C" w14:textId="77777777" w:rsidR="00F04416" w:rsidRPr="00383506" w:rsidRDefault="00F04416" w:rsidP="00C14965">
            <w:pPr>
              <w:ind w:right="-2"/>
              <w:jc w:val="center"/>
              <w:rPr>
                <w:sz w:val="22"/>
                <w:szCs w:val="22"/>
              </w:rPr>
            </w:pPr>
          </w:p>
        </w:tc>
      </w:tr>
      <w:tr w:rsidR="00F04416" w:rsidRPr="00383506" w14:paraId="36712C62" w14:textId="77777777" w:rsidTr="00C14965">
        <w:trPr>
          <w:trHeight w:val="183"/>
          <w:jc w:val="right"/>
        </w:trPr>
        <w:tc>
          <w:tcPr>
            <w:tcW w:w="1773" w:type="dxa"/>
            <w:shd w:val="clear" w:color="auto" w:fill="auto"/>
            <w:vAlign w:val="center"/>
          </w:tcPr>
          <w:p w14:paraId="7827DB82" w14:textId="77777777" w:rsidR="00F04416" w:rsidRPr="00383506" w:rsidRDefault="00F04416" w:rsidP="00C14965">
            <w:pPr>
              <w:ind w:left="-156" w:right="-125"/>
              <w:jc w:val="center"/>
              <w:rPr>
                <w:sz w:val="22"/>
                <w:szCs w:val="22"/>
              </w:rPr>
            </w:pPr>
            <w:r w:rsidRPr="00383506">
              <w:rPr>
                <w:sz w:val="22"/>
                <w:szCs w:val="22"/>
              </w:rPr>
              <w:t>1</w:t>
            </w:r>
          </w:p>
        </w:tc>
        <w:tc>
          <w:tcPr>
            <w:tcW w:w="1796" w:type="dxa"/>
            <w:shd w:val="clear" w:color="auto" w:fill="auto"/>
          </w:tcPr>
          <w:p w14:paraId="2C1D0290" w14:textId="77777777" w:rsidR="00F04416" w:rsidRPr="00383506" w:rsidRDefault="00F04416" w:rsidP="00C14965">
            <w:pPr>
              <w:ind w:right="-2"/>
              <w:jc w:val="center"/>
              <w:rPr>
                <w:sz w:val="22"/>
                <w:szCs w:val="22"/>
              </w:rPr>
            </w:pPr>
            <w:r w:rsidRPr="00383506">
              <w:rPr>
                <w:sz w:val="22"/>
                <w:szCs w:val="22"/>
              </w:rPr>
              <w:t>2</w:t>
            </w:r>
          </w:p>
        </w:tc>
        <w:tc>
          <w:tcPr>
            <w:tcW w:w="1498" w:type="dxa"/>
            <w:shd w:val="clear" w:color="auto" w:fill="auto"/>
          </w:tcPr>
          <w:p w14:paraId="6FF81D5C" w14:textId="77777777" w:rsidR="00F04416" w:rsidRPr="00383506" w:rsidRDefault="00F04416" w:rsidP="00C14965">
            <w:pPr>
              <w:ind w:right="-2"/>
              <w:jc w:val="center"/>
              <w:rPr>
                <w:sz w:val="22"/>
                <w:szCs w:val="22"/>
              </w:rPr>
            </w:pPr>
            <w:r w:rsidRPr="00383506">
              <w:rPr>
                <w:sz w:val="22"/>
                <w:szCs w:val="22"/>
              </w:rPr>
              <w:t>3</w:t>
            </w:r>
          </w:p>
        </w:tc>
        <w:tc>
          <w:tcPr>
            <w:tcW w:w="1205" w:type="dxa"/>
            <w:gridSpan w:val="3"/>
            <w:shd w:val="clear" w:color="auto" w:fill="auto"/>
            <w:vAlign w:val="center"/>
          </w:tcPr>
          <w:p w14:paraId="1C8B4477" w14:textId="77777777" w:rsidR="00F04416" w:rsidRPr="00383506" w:rsidRDefault="00F04416" w:rsidP="00C14965">
            <w:pPr>
              <w:ind w:right="-2"/>
              <w:jc w:val="center"/>
              <w:rPr>
                <w:sz w:val="22"/>
                <w:szCs w:val="22"/>
              </w:rPr>
            </w:pPr>
            <w:r w:rsidRPr="00383506">
              <w:rPr>
                <w:sz w:val="22"/>
                <w:szCs w:val="22"/>
              </w:rPr>
              <w:t>4</w:t>
            </w:r>
          </w:p>
        </w:tc>
        <w:tc>
          <w:tcPr>
            <w:tcW w:w="817" w:type="dxa"/>
            <w:shd w:val="clear" w:color="auto" w:fill="auto"/>
            <w:vAlign w:val="center"/>
          </w:tcPr>
          <w:p w14:paraId="25CE4E64" w14:textId="77777777" w:rsidR="00F04416" w:rsidRPr="00383506" w:rsidRDefault="00F04416" w:rsidP="00C14965">
            <w:pPr>
              <w:ind w:right="-2"/>
              <w:jc w:val="center"/>
              <w:rPr>
                <w:sz w:val="22"/>
                <w:szCs w:val="22"/>
              </w:rPr>
            </w:pPr>
            <w:r w:rsidRPr="00383506">
              <w:rPr>
                <w:sz w:val="22"/>
                <w:szCs w:val="22"/>
              </w:rPr>
              <w:t>5</w:t>
            </w:r>
          </w:p>
        </w:tc>
        <w:tc>
          <w:tcPr>
            <w:tcW w:w="872" w:type="dxa"/>
            <w:gridSpan w:val="2"/>
            <w:shd w:val="clear" w:color="auto" w:fill="auto"/>
            <w:vAlign w:val="center"/>
          </w:tcPr>
          <w:p w14:paraId="76A21EE7" w14:textId="77777777" w:rsidR="00F04416" w:rsidRPr="00383506" w:rsidRDefault="00F04416" w:rsidP="00C14965">
            <w:pPr>
              <w:ind w:right="-2"/>
              <w:jc w:val="center"/>
              <w:rPr>
                <w:sz w:val="22"/>
                <w:szCs w:val="22"/>
              </w:rPr>
            </w:pPr>
            <w:r w:rsidRPr="00383506">
              <w:rPr>
                <w:sz w:val="22"/>
                <w:szCs w:val="22"/>
              </w:rPr>
              <w:t>6</w:t>
            </w:r>
          </w:p>
        </w:tc>
        <w:tc>
          <w:tcPr>
            <w:tcW w:w="850" w:type="dxa"/>
            <w:shd w:val="clear" w:color="auto" w:fill="auto"/>
            <w:vAlign w:val="center"/>
          </w:tcPr>
          <w:p w14:paraId="4488762F" w14:textId="77777777" w:rsidR="00F04416" w:rsidRPr="00383506" w:rsidRDefault="00F04416" w:rsidP="00C14965">
            <w:pPr>
              <w:ind w:right="-2"/>
              <w:jc w:val="center"/>
              <w:rPr>
                <w:sz w:val="22"/>
                <w:szCs w:val="22"/>
              </w:rPr>
            </w:pPr>
            <w:r w:rsidRPr="00383506">
              <w:rPr>
                <w:sz w:val="22"/>
                <w:szCs w:val="22"/>
              </w:rPr>
              <w:t>7</w:t>
            </w:r>
          </w:p>
        </w:tc>
        <w:tc>
          <w:tcPr>
            <w:tcW w:w="816" w:type="dxa"/>
            <w:shd w:val="clear" w:color="auto" w:fill="auto"/>
            <w:vAlign w:val="center"/>
          </w:tcPr>
          <w:p w14:paraId="422AC310" w14:textId="77777777" w:rsidR="00F04416" w:rsidRPr="00383506" w:rsidRDefault="00F04416" w:rsidP="00C14965">
            <w:pPr>
              <w:ind w:right="-2" w:hanging="108"/>
              <w:jc w:val="center"/>
              <w:rPr>
                <w:sz w:val="22"/>
                <w:szCs w:val="22"/>
              </w:rPr>
            </w:pPr>
            <w:r w:rsidRPr="00383506">
              <w:rPr>
                <w:sz w:val="22"/>
                <w:szCs w:val="22"/>
              </w:rPr>
              <w:t>8</w:t>
            </w:r>
          </w:p>
        </w:tc>
        <w:tc>
          <w:tcPr>
            <w:tcW w:w="850" w:type="dxa"/>
            <w:gridSpan w:val="2"/>
            <w:shd w:val="clear" w:color="auto" w:fill="auto"/>
          </w:tcPr>
          <w:p w14:paraId="7D8A1C6B" w14:textId="77777777" w:rsidR="00F04416" w:rsidRPr="00383506" w:rsidRDefault="00F04416" w:rsidP="00C14965">
            <w:pPr>
              <w:ind w:right="-2"/>
              <w:jc w:val="center"/>
              <w:rPr>
                <w:sz w:val="22"/>
                <w:szCs w:val="22"/>
              </w:rPr>
            </w:pPr>
            <w:r w:rsidRPr="00383506">
              <w:rPr>
                <w:sz w:val="22"/>
                <w:szCs w:val="22"/>
              </w:rPr>
              <w:t>9</w:t>
            </w:r>
          </w:p>
        </w:tc>
      </w:tr>
      <w:tr w:rsidR="00F04416" w:rsidRPr="00383506" w14:paraId="1566019D" w14:textId="77777777" w:rsidTr="00C14965">
        <w:trPr>
          <w:trHeight w:val="467"/>
          <w:jc w:val="right"/>
        </w:trPr>
        <w:tc>
          <w:tcPr>
            <w:tcW w:w="1773" w:type="dxa"/>
            <w:vMerge w:val="restart"/>
            <w:shd w:val="clear" w:color="auto" w:fill="auto"/>
            <w:vAlign w:val="center"/>
          </w:tcPr>
          <w:p w14:paraId="2EC07AA7" w14:textId="77777777" w:rsidR="00F04416" w:rsidRPr="00383506" w:rsidRDefault="00F04416" w:rsidP="00C14965">
            <w:pPr>
              <w:ind w:left="-108" w:right="-125"/>
              <w:jc w:val="center"/>
            </w:pPr>
            <w:r w:rsidRPr="00383506">
              <w:rPr>
                <w:bCs/>
                <w:kern w:val="32"/>
              </w:rPr>
              <w:t>ООО «ТВК»</w:t>
            </w:r>
          </w:p>
        </w:tc>
        <w:tc>
          <w:tcPr>
            <w:tcW w:w="8704" w:type="dxa"/>
            <w:gridSpan w:val="12"/>
            <w:shd w:val="clear" w:color="auto" w:fill="auto"/>
            <w:vAlign w:val="center"/>
          </w:tcPr>
          <w:p w14:paraId="292E2459" w14:textId="77777777" w:rsidR="00F04416" w:rsidRPr="00383506" w:rsidRDefault="00F04416" w:rsidP="00C14965">
            <w:pPr>
              <w:ind w:right="-994"/>
              <w:jc w:val="center"/>
              <w:rPr>
                <w:sz w:val="22"/>
                <w:szCs w:val="22"/>
              </w:rPr>
            </w:pPr>
            <w:r w:rsidRPr="00383506">
              <w:rPr>
                <w:sz w:val="22"/>
                <w:szCs w:val="22"/>
              </w:rPr>
              <w:t>Для потребителей, в случае отсутствия дифференциации тарифов по схеме</w:t>
            </w:r>
          </w:p>
          <w:p w14:paraId="6A352F57" w14:textId="77777777" w:rsidR="00F04416" w:rsidRPr="00383506" w:rsidRDefault="00F04416" w:rsidP="00C14965">
            <w:pPr>
              <w:ind w:right="-994"/>
              <w:jc w:val="center"/>
              <w:rPr>
                <w:sz w:val="22"/>
                <w:szCs w:val="22"/>
              </w:rPr>
            </w:pPr>
            <w:r w:rsidRPr="00383506">
              <w:rPr>
                <w:sz w:val="22"/>
                <w:szCs w:val="22"/>
              </w:rPr>
              <w:t>подключения (без НДС)</w:t>
            </w:r>
          </w:p>
        </w:tc>
      </w:tr>
      <w:tr w:rsidR="00F04416" w:rsidRPr="00383506" w14:paraId="1D545C1A" w14:textId="77777777" w:rsidTr="00C14965">
        <w:trPr>
          <w:trHeight w:val="277"/>
          <w:jc w:val="right"/>
        </w:trPr>
        <w:tc>
          <w:tcPr>
            <w:tcW w:w="1773" w:type="dxa"/>
            <w:vMerge/>
            <w:shd w:val="clear" w:color="auto" w:fill="auto"/>
          </w:tcPr>
          <w:p w14:paraId="055891D2" w14:textId="77777777" w:rsidR="00F04416" w:rsidRPr="00383506" w:rsidRDefault="00F04416" w:rsidP="00C14965">
            <w:pPr>
              <w:ind w:left="-220" w:right="-125"/>
              <w:jc w:val="center"/>
              <w:rPr>
                <w:sz w:val="22"/>
                <w:szCs w:val="22"/>
              </w:rPr>
            </w:pPr>
          </w:p>
        </w:tc>
        <w:tc>
          <w:tcPr>
            <w:tcW w:w="1796" w:type="dxa"/>
            <w:vMerge w:val="restart"/>
            <w:shd w:val="clear" w:color="auto" w:fill="auto"/>
            <w:vAlign w:val="center"/>
          </w:tcPr>
          <w:p w14:paraId="31DED817" w14:textId="77777777" w:rsidR="00F04416" w:rsidRPr="00383506" w:rsidRDefault="00F04416" w:rsidP="00C14965">
            <w:pPr>
              <w:ind w:right="-2"/>
              <w:jc w:val="center"/>
              <w:rPr>
                <w:sz w:val="22"/>
                <w:szCs w:val="22"/>
              </w:rPr>
            </w:pPr>
            <w:r w:rsidRPr="00383506">
              <w:rPr>
                <w:sz w:val="22"/>
                <w:szCs w:val="22"/>
              </w:rPr>
              <w:t>Одноставочный</w:t>
            </w:r>
          </w:p>
          <w:p w14:paraId="4D14CA0A" w14:textId="77777777" w:rsidR="00F04416" w:rsidRPr="00383506" w:rsidRDefault="00F04416" w:rsidP="00C14965">
            <w:pPr>
              <w:ind w:right="-2"/>
              <w:jc w:val="center"/>
              <w:rPr>
                <w:sz w:val="22"/>
                <w:szCs w:val="22"/>
              </w:rPr>
            </w:pPr>
            <w:r w:rsidRPr="00383506">
              <w:rPr>
                <w:sz w:val="22"/>
                <w:szCs w:val="22"/>
              </w:rPr>
              <w:t>руб./Гкал</w:t>
            </w:r>
          </w:p>
        </w:tc>
        <w:tc>
          <w:tcPr>
            <w:tcW w:w="1498" w:type="dxa"/>
            <w:shd w:val="clear" w:color="auto" w:fill="auto"/>
            <w:vAlign w:val="center"/>
          </w:tcPr>
          <w:p w14:paraId="3197B9C0" w14:textId="77777777" w:rsidR="00F04416" w:rsidRPr="00383506" w:rsidRDefault="00F04416" w:rsidP="00C14965">
            <w:pPr>
              <w:ind w:right="-2"/>
              <w:jc w:val="center"/>
              <w:rPr>
                <w:sz w:val="22"/>
                <w:szCs w:val="22"/>
              </w:rPr>
            </w:pPr>
            <w:r w:rsidRPr="00383506">
              <w:rPr>
                <w:sz w:val="22"/>
                <w:szCs w:val="22"/>
              </w:rPr>
              <w:t>с 01.01.2019</w:t>
            </w:r>
          </w:p>
        </w:tc>
        <w:tc>
          <w:tcPr>
            <w:tcW w:w="1170" w:type="dxa"/>
            <w:shd w:val="clear" w:color="auto" w:fill="auto"/>
            <w:vAlign w:val="center"/>
          </w:tcPr>
          <w:p w14:paraId="24BDC59B" w14:textId="77777777" w:rsidR="00F04416" w:rsidRPr="00383506" w:rsidRDefault="00F04416" w:rsidP="00C14965">
            <w:pPr>
              <w:jc w:val="center"/>
            </w:pPr>
            <w:r w:rsidRPr="00383506">
              <w:t>1305,40</w:t>
            </w:r>
          </w:p>
        </w:tc>
        <w:tc>
          <w:tcPr>
            <w:tcW w:w="852" w:type="dxa"/>
            <w:gridSpan w:val="3"/>
            <w:shd w:val="clear" w:color="auto" w:fill="auto"/>
            <w:vAlign w:val="center"/>
          </w:tcPr>
          <w:p w14:paraId="1F529065" w14:textId="77777777" w:rsidR="00F04416" w:rsidRPr="00383506" w:rsidRDefault="00F04416" w:rsidP="00C14965">
            <w:pPr>
              <w:jc w:val="center"/>
              <w:rPr>
                <w:sz w:val="22"/>
                <w:szCs w:val="22"/>
              </w:rPr>
            </w:pPr>
            <w:r w:rsidRPr="00383506">
              <w:rPr>
                <w:sz w:val="22"/>
                <w:szCs w:val="22"/>
              </w:rPr>
              <w:t>x</w:t>
            </w:r>
          </w:p>
        </w:tc>
        <w:tc>
          <w:tcPr>
            <w:tcW w:w="872" w:type="dxa"/>
            <w:gridSpan w:val="2"/>
            <w:shd w:val="clear" w:color="auto" w:fill="auto"/>
            <w:vAlign w:val="center"/>
          </w:tcPr>
          <w:p w14:paraId="3D7A384D" w14:textId="77777777" w:rsidR="00F04416" w:rsidRPr="00383506" w:rsidRDefault="00F04416" w:rsidP="00C14965">
            <w:pPr>
              <w:jc w:val="center"/>
              <w:rPr>
                <w:sz w:val="22"/>
                <w:szCs w:val="22"/>
              </w:rPr>
            </w:pPr>
            <w:r w:rsidRPr="00383506">
              <w:rPr>
                <w:sz w:val="22"/>
                <w:szCs w:val="22"/>
              </w:rPr>
              <w:t>x</w:t>
            </w:r>
          </w:p>
        </w:tc>
        <w:tc>
          <w:tcPr>
            <w:tcW w:w="850" w:type="dxa"/>
            <w:shd w:val="clear" w:color="auto" w:fill="auto"/>
            <w:vAlign w:val="center"/>
          </w:tcPr>
          <w:p w14:paraId="14CEB200" w14:textId="77777777" w:rsidR="00F04416" w:rsidRPr="00383506" w:rsidRDefault="00F04416" w:rsidP="00C14965">
            <w:pPr>
              <w:jc w:val="center"/>
              <w:rPr>
                <w:sz w:val="22"/>
                <w:szCs w:val="22"/>
              </w:rPr>
            </w:pPr>
            <w:r w:rsidRPr="00383506">
              <w:rPr>
                <w:sz w:val="22"/>
                <w:szCs w:val="22"/>
              </w:rPr>
              <w:t>x</w:t>
            </w:r>
          </w:p>
        </w:tc>
        <w:tc>
          <w:tcPr>
            <w:tcW w:w="816" w:type="dxa"/>
            <w:shd w:val="clear" w:color="auto" w:fill="auto"/>
            <w:vAlign w:val="center"/>
          </w:tcPr>
          <w:p w14:paraId="588F5D2D" w14:textId="77777777" w:rsidR="00F04416" w:rsidRPr="00383506" w:rsidRDefault="00F04416" w:rsidP="00C14965">
            <w:pPr>
              <w:jc w:val="center"/>
              <w:rPr>
                <w:sz w:val="22"/>
                <w:szCs w:val="22"/>
              </w:rPr>
            </w:pPr>
            <w:r w:rsidRPr="00383506">
              <w:rPr>
                <w:sz w:val="22"/>
                <w:szCs w:val="22"/>
              </w:rPr>
              <w:t>x</w:t>
            </w:r>
          </w:p>
        </w:tc>
        <w:tc>
          <w:tcPr>
            <w:tcW w:w="850" w:type="dxa"/>
            <w:gridSpan w:val="2"/>
            <w:shd w:val="clear" w:color="auto" w:fill="auto"/>
            <w:vAlign w:val="center"/>
          </w:tcPr>
          <w:p w14:paraId="0EF66383" w14:textId="77777777" w:rsidR="00F04416" w:rsidRPr="00383506" w:rsidRDefault="00F04416" w:rsidP="00C14965">
            <w:pPr>
              <w:jc w:val="center"/>
              <w:rPr>
                <w:sz w:val="22"/>
                <w:szCs w:val="22"/>
              </w:rPr>
            </w:pPr>
            <w:r w:rsidRPr="00383506">
              <w:rPr>
                <w:sz w:val="22"/>
                <w:szCs w:val="22"/>
              </w:rPr>
              <w:t>x</w:t>
            </w:r>
          </w:p>
        </w:tc>
      </w:tr>
      <w:tr w:rsidR="00F04416" w:rsidRPr="00383506" w14:paraId="7001C237" w14:textId="77777777" w:rsidTr="00C14965">
        <w:trPr>
          <w:trHeight w:val="126"/>
          <w:jc w:val="right"/>
        </w:trPr>
        <w:tc>
          <w:tcPr>
            <w:tcW w:w="1773" w:type="dxa"/>
            <w:vMerge/>
            <w:shd w:val="clear" w:color="auto" w:fill="auto"/>
          </w:tcPr>
          <w:p w14:paraId="485E1E2C" w14:textId="77777777" w:rsidR="00F04416" w:rsidRPr="00383506" w:rsidRDefault="00F04416" w:rsidP="00C14965">
            <w:pPr>
              <w:ind w:left="-220" w:right="-125"/>
              <w:jc w:val="center"/>
              <w:rPr>
                <w:sz w:val="22"/>
                <w:szCs w:val="22"/>
              </w:rPr>
            </w:pPr>
          </w:p>
        </w:tc>
        <w:tc>
          <w:tcPr>
            <w:tcW w:w="1796" w:type="dxa"/>
            <w:vMerge/>
            <w:shd w:val="clear" w:color="auto" w:fill="auto"/>
            <w:vAlign w:val="center"/>
          </w:tcPr>
          <w:p w14:paraId="5DB857D2" w14:textId="77777777" w:rsidR="00F04416" w:rsidRPr="00383506" w:rsidRDefault="00F04416" w:rsidP="00C14965">
            <w:pPr>
              <w:ind w:right="-2"/>
              <w:jc w:val="center"/>
              <w:rPr>
                <w:sz w:val="22"/>
                <w:szCs w:val="22"/>
              </w:rPr>
            </w:pPr>
          </w:p>
        </w:tc>
        <w:tc>
          <w:tcPr>
            <w:tcW w:w="1498" w:type="dxa"/>
            <w:shd w:val="clear" w:color="auto" w:fill="auto"/>
            <w:vAlign w:val="center"/>
          </w:tcPr>
          <w:p w14:paraId="040E0B54" w14:textId="77777777" w:rsidR="00F04416" w:rsidRPr="00383506" w:rsidRDefault="00F04416" w:rsidP="00C14965">
            <w:pPr>
              <w:ind w:right="-2"/>
              <w:jc w:val="center"/>
              <w:rPr>
                <w:sz w:val="22"/>
                <w:szCs w:val="22"/>
              </w:rPr>
            </w:pPr>
            <w:r w:rsidRPr="00383506">
              <w:rPr>
                <w:sz w:val="22"/>
                <w:szCs w:val="22"/>
              </w:rPr>
              <w:t>с 01.07.2019</w:t>
            </w:r>
          </w:p>
        </w:tc>
        <w:tc>
          <w:tcPr>
            <w:tcW w:w="1170" w:type="dxa"/>
            <w:shd w:val="clear" w:color="auto" w:fill="auto"/>
            <w:vAlign w:val="center"/>
          </w:tcPr>
          <w:p w14:paraId="29D5488B" w14:textId="77777777" w:rsidR="00F04416" w:rsidRPr="00383506" w:rsidRDefault="00F04416" w:rsidP="00C14965">
            <w:pPr>
              <w:jc w:val="center"/>
            </w:pPr>
            <w:r w:rsidRPr="00383506">
              <w:t>1366,51</w:t>
            </w:r>
          </w:p>
        </w:tc>
        <w:tc>
          <w:tcPr>
            <w:tcW w:w="852" w:type="dxa"/>
            <w:gridSpan w:val="3"/>
            <w:shd w:val="clear" w:color="auto" w:fill="auto"/>
            <w:vAlign w:val="center"/>
          </w:tcPr>
          <w:p w14:paraId="764CCAB8" w14:textId="77777777" w:rsidR="00F04416" w:rsidRPr="00383506" w:rsidRDefault="00F04416" w:rsidP="00C14965">
            <w:pPr>
              <w:jc w:val="center"/>
              <w:rPr>
                <w:sz w:val="22"/>
                <w:szCs w:val="22"/>
              </w:rPr>
            </w:pPr>
            <w:r w:rsidRPr="00383506">
              <w:rPr>
                <w:sz w:val="22"/>
                <w:szCs w:val="22"/>
              </w:rPr>
              <w:t>x</w:t>
            </w:r>
          </w:p>
        </w:tc>
        <w:tc>
          <w:tcPr>
            <w:tcW w:w="872" w:type="dxa"/>
            <w:gridSpan w:val="2"/>
            <w:shd w:val="clear" w:color="auto" w:fill="auto"/>
            <w:vAlign w:val="center"/>
          </w:tcPr>
          <w:p w14:paraId="7B09E6F5" w14:textId="77777777" w:rsidR="00F04416" w:rsidRPr="00383506" w:rsidRDefault="00F04416" w:rsidP="00C14965">
            <w:pPr>
              <w:jc w:val="center"/>
              <w:rPr>
                <w:sz w:val="22"/>
                <w:szCs w:val="22"/>
              </w:rPr>
            </w:pPr>
            <w:r w:rsidRPr="00383506">
              <w:rPr>
                <w:sz w:val="22"/>
                <w:szCs w:val="22"/>
              </w:rPr>
              <w:t>x</w:t>
            </w:r>
          </w:p>
        </w:tc>
        <w:tc>
          <w:tcPr>
            <w:tcW w:w="850" w:type="dxa"/>
            <w:shd w:val="clear" w:color="auto" w:fill="auto"/>
            <w:vAlign w:val="center"/>
          </w:tcPr>
          <w:p w14:paraId="45EE376B" w14:textId="77777777" w:rsidR="00F04416" w:rsidRPr="00383506" w:rsidRDefault="00F04416" w:rsidP="00C14965">
            <w:pPr>
              <w:jc w:val="center"/>
              <w:rPr>
                <w:sz w:val="22"/>
                <w:szCs w:val="22"/>
              </w:rPr>
            </w:pPr>
            <w:r w:rsidRPr="00383506">
              <w:rPr>
                <w:sz w:val="22"/>
                <w:szCs w:val="22"/>
              </w:rPr>
              <w:t>x</w:t>
            </w:r>
          </w:p>
        </w:tc>
        <w:tc>
          <w:tcPr>
            <w:tcW w:w="816" w:type="dxa"/>
            <w:shd w:val="clear" w:color="auto" w:fill="auto"/>
            <w:vAlign w:val="center"/>
          </w:tcPr>
          <w:p w14:paraId="5ED0EBCC" w14:textId="77777777" w:rsidR="00F04416" w:rsidRPr="00383506" w:rsidRDefault="00F04416" w:rsidP="00C14965">
            <w:pPr>
              <w:jc w:val="center"/>
              <w:rPr>
                <w:sz w:val="22"/>
                <w:szCs w:val="22"/>
              </w:rPr>
            </w:pPr>
            <w:r w:rsidRPr="00383506">
              <w:rPr>
                <w:sz w:val="22"/>
                <w:szCs w:val="22"/>
              </w:rPr>
              <w:t>x</w:t>
            </w:r>
          </w:p>
        </w:tc>
        <w:tc>
          <w:tcPr>
            <w:tcW w:w="850" w:type="dxa"/>
            <w:gridSpan w:val="2"/>
            <w:shd w:val="clear" w:color="auto" w:fill="auto"/>
            <w:vAlign w:val="center"/>
          </w:tcPr>
          <w:p w14:paraId="0FF2C87B" w14:textId="77777777" w:rsidR="00F04416" w:rsidRPr="00383506" w:rsidRDefault="00F04416" w:rsidP="00C14965">
            <w:pPr>
              <w:jc w:val="center"/>
              <w:rPr>
                <w:sz w:val="22"/>
                <w:szCs w:val="22"/>
              </w:rPr>
            </w:pPr>
            <w:r w:rsidRPr="00383506">
              <w:rPr>
                <w:sz w:val="22"/>
                <w:szCs w:val="22"/>
              </w:rPr>
              <w:t>x</w:t>
            </w:r>
          </w:p>
        </w:tc>
      </w:tr>
      <w:tr w:rsidR="00F04416" w:rsidRPr="00383506" w14:paraId="1C594601" w14:textId="77777777" w:rsidTr="00C14965">
        <w:trPr>
          <w:trHeight w:val="115"/>
          <w:jc w:val="right"/>
        </w:trPr>
        <w:tc>
          <w:tcPr>
            <w:tcW w:w="1773" w:type="dxa"/>
            <w:vMerge/>
            <w:shd w:val="clear" w:color="auto" w:fill="auto"/>
          </w:tcPr>
          <w:p w14:paraId="0E84A647" w14:textId="77777777" w:rsidR="00F04416" w:rsidRPr="00383506" w:rsidRDefault="00F04416" w:rsidP="00C14965">
            <w:pPr>
              <w:ind w:left="-220" w:right="-125"/>
              <w:jc w:val="center"/>
              <w:rPr>
                <w:sz w:val="22"/>
                <w:szCs w:val="22"/>
              </w:rPr>
            </w:pPr>
          </w:p>
        </w:tc>
        <w:tc>
          <w:tcPr>
            <w:tcW w:w="1796" w:type="dxa"/>
            <w:vMerge/>
            <w:shd w:val="clear" w:color="auto" w:fill="auto"/>
            <w:vAlign w:val="center"/>
          </w:tcPr>
          <w:p w14:paraId="11EBB3A8" w14:textId="77777777" w:rsidR="00F04416" w:rsidRPr="00383506" w:rsidRDefault="00F04416" w:rsidP="00C14965">
            <w:pPr>
              <w:ind w:right="-2"/>
              <w:jc w:val="center"/>
              <w:rPr>
                <w:sz w:val="22"/>
                <w:szCs w:val="22"/>
              </w:rPr>
            </w:pPr>
          </w:p>
        </w:tc>
        <w:tc>
          <w:tcPr>
            <w:tcW w:w="1498" w:type="dxa"/>
            <w:shd w:val="clear" w:color="auto" w:fill="auto"/>
            <w:vAlign w:val="center"/>
          </w:tcPr>
          <w:p w14:paraId="1A5800E9" w14:textId="77777777" w:rsidR="00F04416" w:rsidRPr="00383506" w:rsidRDefault="00F04416" w:rsidP="00C14965">
            <w:pPr>
              <w:ind w:right="-2"/>
              <w:jc w:val="center"/>
              <w:rPr>
                <w:sz w:val="22"/>
                <w:szCs w:val="22"/>
              </w:rPr>
            </w:pPr>
            <w:r w:rsidRPr="00383506">
              <w:rPr>
                <w:sz w:val="22"/>
                <w:szCs w:val="22"/>
              </w:rPr>
              <w:t>с 01.01.2020</w:t>
            </w:r>
          </w:p>
        </w:tc>
        <w:tc>
          <w:tcPr>
            <w:tcW w:w="1170" w:type="dxa"/>
            <w:shd w:val="clear" w:color="auto" w:fill="auto"/>
            <w:vAlign w:val="center"/>
          </w:tcPr>
          <w:p w14:paraId="3D27AC0F" w14:textId="77777777" w:rsidR="00F04416" w:rsidRPr="00383506" w:rsidRDefault="00F04416" w:rsidP="00C14965">
            <w:pPr>
              <w:jc w:val="center"/>
            </w:pPr>
            <w:r w:rsidRPr="00383506">
              <w:t>1366,51</w:t>
            </w:r>
          </w:p>
        </w:tc>
        <w:tc>
          <w:tcPr>
            <w:tcW w:w="852" w:type="dxa"/>
            <w:gridSpan w:val="3"/>
            <w:shd w:val="clear" w:color="auto" w:fill="auto"/>
            <w:vAlign w:val="center"/>
          </w:tcPr>
          <w:p w14:paraId="360084E1" w14:textId="77777777" w:rsidR="00F04416" w:rsidRPr="00383506" w:rsidRDefault="00F04416" w:rsidP="00C14965">
            <w:pPr>
              <w:jc w:val="center"/>
              <w:rPr>
                <w:sz w:val="22"/>
                <w:szCs w:val="22"/>
              </w:rPr>
            </w:pPr>
            <w:r w:rsidRPr="00383506">
              <w:rPr>
                <w:sz w:val="22"/>
                <w:szCs w:val="22"/>
              </w:rPr>
              <w:t>x</w:t>
            </w:r>
          </w:p>
        </w:tc>
        <w:tc>
          <w:tcPr>
            <w:tcW w:w="872" w:type="dxa"/>
            <w:gridSpan w:val="2"/>
            <w:shd w:val="clear" w:color="auto" w:fill="auto"/>
            <w:vAlign w:val="center"/>
          </w:tcPr>
          <w:p w14:paraId="4CF685E0" w14:textId="77777777" w:rsidR="00F04416" w:rsidRPr="00383506" w:rsidRDefault="00F04416" w:rsidP="00C14965">
            <w:pPr>
              <w:jc w:val="center"/>
              <w:rPr>
                <w:sz w:val="22"/>
                <w:szCs w:val="22"/>
              </w:rPr>
            </w:pPr>
            <w:r w:rsidRPr="00383506">
              <w:rPr>
                <w:sz w:val="22"/>
                <w:szCs w:val="22"/>
              </w:rPr>
              <w:t>x</w:t>
            </w:r>
          </w:p>
        </w:tc>
        <w:tc>
          <w:tcPr>
            <w:tcW w:w="850" w:type="dxa"/>
            <w:shd w:val="clear" w:color="auto" w:fill="auto"/>
            <w:vAlign w:val="center"/>
          </w:tcPr>
          <w:p w14:paraId="287ACFEC" w14:textId="77777777" w:rsidR="00F04416" w:rsidRPr="00383506" w:rsidRDefault="00F04416" w:rsidP="00C14965">
            <w:pPr>
              <w:jc w:val="center"/>
              <w:rPr>
                <w:sz w:val="22"/>
                <w:szCs w:val="22"/>
              </w:rPr>
            </w:pPr>
            <w:r w:rsidRPr="00383506">
              <w:rPr>
                <w:sz w:val="22"/>
                <w:szCs w:val="22"/>
              </w:rPr>
              <w:t>x</w:t>
            </w:r>
          </w:p>
        </w:tc>
        <w:tc>
          <w:tcPr>
            <w:tcW w:w="816" w:type="dxa"/>
            <w:shd w:val="clear" w:color="auto" w:fill="auto"/>
            <w:vAlign w:val="center"/>
          </w:tcPr>
          <w:p w14:paraId="0A8759A5" w14:textId="77777777" w:rsidR="00F04416" w:rsidRPr="00383506" w:rsidRDefault="00F04416" w:rsidP="00C14965">
            <w:pPr>
              <w:jc w:val="center"/>
              <w:rPr>
                <w:sz w:val="22"/>
                <w:szCs w:val="22"/>
              </w:rPr>
            </w:pPr>
            <w:r w:rsidRPr="00383506">
              <w:rPr>
                <w:sz w:val="22"/>
                <w:szCs w:val="22"/>
              </w:rPr>
              <w:t>x</w:t>
            </w:r>
          </w:p>
        </w:tc>
        <w:tc>
          <w:tcPr>
            <w:tcW w:w="850" w:type="dxa"/>
            <w:gridSpan w:val="2"/>
            <w:shd w:val="clear" w:color="auto" w:fill="auto"/>
            <w:vAlign w:val="center"/>
          </w:tcPr>
          <w:p w14:paraId="0586B84E" w14:textId="77777777" w:rsidR="00F04416" w:rsidRPr="00383506" w:rsidRDefault="00F04416" w:rsidP="00C14965">
            <w:pPr>
              <w:jc w:val="center"/>
              <w:rPr>
                <w:sz w:val="22"/>
                <w:szCs w:val="22"/>
              </w:rPr>
            </w:pPr>
            <w:r w:rsidRPr="00383506">
              <w:rPr>
                <w:sz w:val="22"/>
                <w:szCs w:val="22"/>
              </w:rPr>
              <w:t>x</w:t>
            </w:r>
          </w:p>
        </w:tc>
      </w:tr>
      <w:tr w:rsidR="00F04416" w:rsidRPr="00383506" w14:paraId="37CA8C23" w14:textId="77777777" w:rsidTr="00C14965">
        <w:trPr>
          <w:trHeight w:val="120"/>
          <w:jc w:val="right"/>
        </w:trPr>
        <w:tc>
          <w:tcPr>
            <w:tcW w:w="1773" w:type="dxa"/>
            <w:vMerge/>
            <w:shd w:val="clear" w:color="auto" w:fill="auto"/>
          </w:tcPr>
          <w:p w14:paraId="27DF5AA6" w14:textId="77777777" w:rsidR="00F04416" w:rsidRPr="00383506" w:rsidRDefault="00F04416" w:rsidP="00C14965">
            <w:pPr>
              <w:ind w:left="-220" w:right="-125"/>
              <w:jc w:val="center"/>
              <w:rPr>
                <w:sz w:val="22"/>
                <w:szCs w:val="22"/>
              </w:rPr>
            </w:pPr>
          </w:p>
        </w:tc>
        <w:tc>
          <w:tcPr>
            <w:tcW w:w="1796" w:type="dxa"/>
            <w:vMerge/>
            <w:shd w:val="clear" w:color="auto" w:fill="auto"/>
            <w:vAlign w:val="center"/>
          </w:tcPr>
          <w:p w14:paraId="3EA55451" w14:textId="77777777" w:rsidR="00F04416" w:rsidRPr="00383506" w:rsidRDefault="00F04416" w:rsidP="00C14965">
            <w:pPr>
              <w:ind w:right="-2"/>
              <w:jc w:val="center"/>
              <w:rPr>
                <w:sz w:val="22"/>
                <w:szCs w:val="22"/>
              </w:rPr>
            </w:pPr>
          </w:p>
        </w:tc>
        <w:tc>
          <w:tcPr>
            <w:tcW w:w="1498" w:type="dxa"/>
            <w:shd w:val="clear" w:color="auto" w:fill="auto"/>
            <w:vAlign w:val="center"/>
          </w:tcPr>
          <w:p w14:paraId="67A0823D" w14:textId="77777777" w:rsidR="00F04416" w:rsidRPr="00383506" w:rsidRDefault="00F04416" w:rsidP="00C14965">
            <w:pPr>
              <w:ind w:right="-2"/>
              <w:jc w:val="center"/>
              <w:rPr>
                <w:sz w:val="22"/>
                <w:szCs w:val="22"/>
              </w:rPr>
            </w:pPr>
            <w:r w:rsidRPr="00383506">
              <w:rPr>
                <w:sz w:val="22"/>
                <w:szCs w:val="22"/>
              </w:rPr>
              <w:t>с 01.07.2020</w:t>
            </w:r>
          </w:p>
        </w:tc>
        <w:tc>
          <w:tcPr>
            <w:tcW w:w="1170" w:type="dxa"/>
            <w:shd w:val="clear" w:color="auto" w:fill="auto"/>
            <w:vAlign w:val="center"/>
          </w:tcPr>
          <w:p w14:paraId="13B13DB2" w14:textId="77777777" w:rsidR="00F04416" w:rsidRPr="00383506" w:rsidRDefault="00F04416" w:rsidP="00C14965">
            <w:pPr>
              <w:jc w:val="center"/>
            </w:pPr>
            <w:r w:rsidRPr="00383506">
              <w:t>1388,88</w:t>
            </w:r>
          </w:p>
        </w:tc>
        <w:tc>
          <w:tcPr>
            <w:tcW w:w="852" w:type="dxa"/>
            <w:gridSpan w:val="3"/>
            <w:shd w:val="clear" w:color="auto" w:fill="auto"/>
            <w:vAlign w:val="center"/>
          </w:tcPr>
          <w:p w14:paraId="11989FD9" w14:textId="77777777" w:rsidR="00F04416" w:rsidRPr="00383506" w:rsidRDefault="00F04416" w:rsidP="00C14965">
            <w:pPr>
              <w:jc w:val="center"/>
              <w:rPr>
                <w:sz w:val="22"/>
                <w:szCs w:val="22"/>
              </w:rPr>
            </w:pPr>
            <w:r w:rsidRPr="00383506">
              <w:rPr>
                <w:sz w:val="22"/>
                <w:szCs w:val="22"/>
              </w:rPr>
              <w:t>x</w:t>
            </w:r>
          </w:p>
        </w:tc>
        <w:tc>
          <w:tcPr>
            <w:tcW w:w="872" w:type="dxa"/>
            <w:gridSpan w:val="2"/>
            <w:shd w:val="clear" w:color="auto" w:fill="auto"/>
            <w:vAlign w:val="center"/>
          </w:tcPr>
          <w:p w14:paraId="2738F491" w14:textId="77777777" w:rsidR="00F04416" w:rsidRPr="00383506" w:rsidRDefault="00F04416" w:rsidP="00C14965">
            <w:pPr>
              <w:jc w:val="center"/>
              <w:rPr>
                <w:sz w:val="22"/>
                <w:szCs w:val="22"/>
              </w:rPr>
            </w:pPr>
            <w:r w:rsidRPr="00383506">
              <w:rPr>
                <w:sz w:val="22"/>
                <w:szCs w:val="22"/>
              </w:rPr>
              <w:t>x</w:t>
            </w:r>
          </w:p>
        </w:tc>
        <w:tc>
          <w:tcPr>
            <w:tcW w:w="850" w:type="dxa"/>
            <w:shd w:val="clear" w:color="auto" w:fill="auto"/>
            <w:vAlign w:val="center"/>
          </w:tcPr>
          <w:p w14:paraId="4F0B2303" w14:textId="77777777" w:rsidR="00F04416" w:rsidRPr="00383506" w:rsidRDefault="00F04416" w:rsidP="00C14965">
            <w:pPr>
              <w:jc w:val="center"/>
              <w:rPr>
                <w:sz w:val="22"/>
                <w:szCs w:val="22"/>
              </w:rPr>
            </w:pPr>
            <w:r w:rsidRPr="00383506">
              <w:rPr>
                <w:sz w:val="22"/>
                <w:szCs w:val="22"/>
              </w:rPr>
              <w:t>x</w:t>
            </w:r>
          </w:p>
        </w:tc>
        <w:tc>
          <w:tcPr>
            <w:tcW w:w="816" w:type="dxa"/>
            <w:shd w:val="clear" w:color="auto" w:fill="auto"/>
            <w:vAlign w:val="center"/>
          </w:tcPr>
          <w:p w14:paraId="794AF6BD" w14:textId="77777777" w:rsidR="00F04416" w:rsidRPr="00383506" w:rsidRDefault="00F04416" w:rsidP="00C14965">
            <w:pPr>
              <w:jc w:val="center"/>
              <w:rPr>
                <w:sz w:val="22"/>
                <w:szCs w:val="22"/>
              </w:rPr>
            </w:pPr>
            <w:r w:rsidRPr="00383506">
              <w:rPr>
                <w:sz w:val="22"/>
                <w:szCs w:val="22"/>
              </w:rPr>
              <w:t>x</w:t>
            </w:r>
          </w:p>
        </w:tc>
        <w:tc>
          <w:tcPr>
            <w:tcW w:w="850" w:type="dxa"/>
            <w:gridSpan w:val="2"/>
            <w:shd w:val="clear" w:color="auto" w:fill="auto"/>
            <w:vAlign w:val="center"/>
          </w:tcPr>
          <w:p w14:paraId="4BE8A9E5" w14:textId="77777777" w:rsidR="00F04416" w:rsidRPr="00383506" w:rsidRDefault="00F04416" w:rsidP="00C14965">
            <w:pPr>
              <w:jc w:val="center"/>
              <w:rPr>
                <w:sz w:val="22"/>
                <w:szCs w:val="22"/>
              </w:rPr>
            </w:pPr>
            <w:r w:rsidRPr="00383506">
              <w:rPr>
                <w:sz w:val="22"/>
                <w:szCs w:val="22"/>
              </w:rPr>
              <w:t>x</w:t>
            </w:r>
          </w:p>
        </w:tc>
      </w:tr>
      <w:tr w:rsidR="00F04416" w:rsidRPr="00383506" w14:paraId="0BB09905" w14:textId="77777777" w:rsidTr="00C14965">
        <w:trPr>
          <w:trHeight w:val="123"/>
          <w:jc w:val="right"/>
        </w:trPr>
        <w:tc>
          <w:tcPr>
            <w:tcW w:w="1773" w:type="dxa"/>
            <w:vMerge/>
            <w:shd w:val="clear" w:color="auto" w:fill="auto"/>
          </w:tcPr>
          <w:p w14:paraId="706EDB4D" w14:textId="77777777" w:rsidR="00F04416" w:rsidRPr="00383506" w:rsidRDefault="00F04416" w:rsidP="00C14965">
            <w:pPr>
              <w:ind w:left="-220" w:right="-125"/>
              <w:jc w:val="center"/>
              <w:rPr>
                <w:sz w:val="22"/>
                <w:szCs w:val="22"/>
              </w:rPr>
            </w:pPr>
          </w:p>
        </w:tc>
        <w:tc>
          <w:tcPr>
            <w:tcW w:w="1796" w:type="dxa"/>
            <w:vMerge/>
            <w:shd w:val="clear" w:color="auto" w:fill="auto"/>
            <w:vAlign w:val="center"/>
          </w:tcPr>
          <w:p w14:paraId="67E008D7" w14:textId="77777777" w:rsidR="00F04416" w:rsidRPr="00383506" w:rsidRDefault="00F04416" w:rsidP="00C14965">
            <w:pPr>
              <w:ind w:right="-2"/>
              <w:jc w:val="center"/>
              <w:rPr>
                <w:sz w:val="22"/>
                <w:szCs w:val="22"/>
              </w:rPr>
            </w:pPr>
          </w:p>
        </w:tc>
        <w:tc>
          <w:tcPr>
            <w:tcW w:w="1498" w:type="dxa"/>
            <w:shd w:val="clear" w:color="auto" w:fill="auto"/>
            <w:vAlign w:val="center"/>
          </w:tcPr>
          <w:p w14:paraId="18C0014A" w14:textId="77777777" w:rsidR="00F04416" w:rsidRPr="00383506" w:rsidRDefault="00F04416" w:rsidP="00C14965">
            <w:pPr>
              <w:ind w:right="-2"/>
              <w:jc w:val="center"/>
              <w:rPr>
                <w:sz w:val="22"/>
                <w:szCs w:val="22"/>
              </w:rPr>
            </w:pPr>
            <w:r w:rsidRPr="00383506">
              <w:rPr>
                <w:sz w:val="22"/>
                <w:szCs w:val="22"/>
              </w:rPr>
              <w:t>с 01.01.2021</w:t>
            </w:r>
          </w:p>
        </w:tc>
        <w:tc>
          <w:tcPr>
            <w:tcW w:w="1170" w:type="dxa"/>
            <w:shd w:val="clear" w:color="auto" w:fill="auto"/>
            <w:vAlign w:val="center"/>
          </w:tcPr>
          <w:p w14:paraId="18FE3DEA" w14:textId="77777777" w:rsidR="00F04416" w:rsidRPr="00383506" w:rsidRDefault="00F04416" w:rsidP="00C14965">
            <w:pPr>
              <w:jc w:val="center"/>
            </w:pPr>
            <w:r w:rsidRPr="00383506">
              <w:t>1388,88</w:t>
            </w:r>
          </w:p>
        </w:tc>
        <w:tc>
          <w:tcPr>
            <w:tcW w:w="852" w:type="dxa"/>
            <w:gridSpan w:val="3"/>
            <w:shd w:val="clear" w:color="auto" w:fill="auto"/>
            <w:vAlign w:val="center"/>
          </w:tcPr>
          <w:p w14:paraId="6C99FF2A" w14:textId="77777777" w:rsidR="00F04416" w:rsidRPr="00383506" w:rsidRDefault="00F04416" w:rsidP="00C14965">
            <w:pPr>
              <w:jc w:val="center"/>
              <w:rPr>
                <w:sz w:val="22"/>
                <w:szCs w:val="22"/>
              </w:rPr>
            </w:pPr>
            <w:r w:rsidRPr="00383506">
              <w:rPr>
                <w:sz w:val="22"/>
                <w:szCs w:val="22"/>
              </w:rPr>
              <w:t>x</w:t>
            </w:r>
          </w:p>
        </w:tc>
        <w:tc>
          <w:tcPr>
            <w:tcW w:w="872" w:type="dxa"/>
            <w:gridSpan w:val="2"/>
            <w:shd w:val="clear" w:color="auto" w:fill="auto"/>
            <w:vAlign w:val="center"/>
          </w:tcPr>
          <w:p w14:paraId="6ADEE132" w14:textId="77777777" w:rsidR="00F04416" w:rsidRPr="00383506" w:rsidRDefault="00F04416" w:rsidP="00C14965">
            <w:pPr>
              <w:jc w:val="center"/>
              <w:rPr>
                <w:sz w:val="22"/>
                <w:szCs w:val="22"/>
              </w:rPr>
            </w:pPr>
            <w:r w:rsidRPr="00383506">
              <w:rPr>
                <w:sz w:val="22"/>
                <w:szCs w:val="22"/>
              </w:rPr>
              <w:t>x</w:t>
            </w:r>
          </w:p>
        </w:tc>
        <w:tc>
          <w:tcPr>
            <w:tcW w:w="850" w:type="dxa"/>
            <w:shd w:val="clear" w:color="auto" w:fill="auto"/>
            <w:vAlign w:val="center"/>
          </w:tcPr>
          <w:p w14:paraId="03722D95" w14:textId="77777777" w:rsidR="00F04416" w:rsidRPr="00383506" w:rsidRDefault="00F04416" w:rsidP="00C14965">
            <w:pPr>
              <w:jc w:val="center"/>
              <w:rPr>
                <w:sz w:val="22"/>
                <w:szCs w:val="22"/>
              </w:rPr>
            </w:pPr>
            <w:r w:rsidRPr="00383506">
              <w:rPr>
                <w:sz w:val="22"/>
                <w:szCs w:val="22"/>
              </w:rPr>
              <w:t>x</w:t>
            </w:r>
          </w:p>
        </w:tc>
        <w:tc>
          <w:tcPr>
            <w:tcW w:w="816" w:type="dxa"/>
            <w:shd w:val="clear" w:color="auto" w:fill="auto"/>
            <w:vAlign w:val="center"/>
          </w:tcPr>
          <w:p w14:paraId="4E4B6EB1" w14:textId="77777777" w:rsidR="00F04416" w:rsidRPr="00383506" w:rsidRDefault="00F04416" w:rsidP="00C14965">
            <w:pPr>
              <w:jc w:val="center"/>
              <w:rPr>
                <w:sz w:val="22"/>
                <w:szCs w:val="22"/>
              </w:rPr>
            </w:pPr>
            <w:r w:rsidRPr="00383506">
              <w:rPr>
                <w:sz w:val="22"/>
                <w:szCs w:val="22"/>
              </w:rPr>
              <w:t>x</w:t>
            </w:r>
          </w:p>
        </w:tc>
        <w:tc>
          <w:tcPr>
            <w:tcW w:w="850" w:type="dxa"/>
            <w:gridSpan w:val="2"/>
            <w:shd w:val="clear" w:color="auto" w:fill="auto"/>
            <w:vAlign w:val="center"/>
          </w:tcPr>
          <w:p w14:paraId="3EE253AB" w14:textId="77777777" w:rsidR="00F04416" w:rsidRPr="00383506" w:rsidRDefault="00F04416" w:rsidP="00C14965">
            <w:pPr>
              <w:jc w:val="center"/>
              <w:rPr>
                <w:sz w:val="22"/>
                <w:szCs w:val="22"/>
              </w:rPr>
            </w:pPr>
            <w:r w:rsidRPr="00383506">
              <w:rPr>
                <w:sz w:val="22"/>
                <w:szCs w:val="22"/>
              </w:rPr>
              <w:t>x</w:t>
            </w:r>
          </w:p>
        </w:tc>
      </w:tr>
      <w:tr w:rsidR="00F04416" w:rsidRPr="00383506" w14:paraId="01ABF717" w14:textId="77777777" w:rsidTr="00C14965">
        <w:trPr>
          <w:trHeight w:val="256"/>
          <w:jc w:val="right"/>
        </w:trPr>
        <w:tc>
          <w:tcPr>
            <w:tcW w:w="1773" w:type="dxa"/>
            <w:vMerge/>
            <w:shd w:val="clear" w:color="auto" w:fill="auto"/>
          </w:tcPr>
          <w:p w14:paraId="10EB1CC0" w14:textId="77777777" w:rsidR="00F04416" w:rsidRPr="00383506" w:rsidRDefault="00F04416" w:rsidP="00C14965">
            <w:pPr>
              <w:ind w:left="-220" w:right="-125"/>
              <w:jc w:val="center"/>
              <w:rPr>
                <w:sz w:val="22"/>
                <w:szCs w:val="22"/>
              </w:rPr>
            </w:pPr>
          </w:p>
        </w:tc>
        <w:tc>
          <w:tcPr>
            <w:tcW w:w="1796" w:type="dxa"/>
            <w:vMerge/>
            <w:shd w:val="clear" w:color="auto" w:fill="auto"/>
            <w:vAlign w:val="center"/>
          </w:tcPr>
          <w:p w14:paraId="26BAB39D" w14:textId="77777777" w:rsidR="00F04416" w:rsidRPr="00383506" w:rsidRDefault="00F04416" w:rsidP="00C14965">
            <w:pPr>
              <w:ind w:right="-2"/>
              <w:jc w:val="center"/>
              <w:rPr>
                <w:sz w:val="22"/>
                <w:szCs w:val="22"/>
              </w:rPr>
            </w:pPr>
          </w:p>
        </w:tc>
        <w:tc>
          <w:tcPr>
            <w:tcW w:w="1498" w:type="dxa"/>
            <w:shd w:val="clear" w:color="auto" w:fill="auto"/>
            <w:vAlign w:val="center"/>
          </w:tcPr>
          <w:p w14:paraId="63895AE9" w14:textId="77777777" w:rsidR="00F04416" w:rsidRPr="00383506" w:rsidRDefault="00F04416" w:rsidP="00C14965">
            <w:pPr>
              <w:ind w:right="-2"/>
              <w:jc w:val="center"/>
              <w:rPr>
                <w:sz w:val="22"/>
                <w:szCs w:val="22"/>
              </w:rPr>
            </w:pPr>
            <w:r w:rsidRPr="00383506">
              <w:rPr>
                <w:sz w:val="22"/>
                <w:szCs w:val="22"/>
              </w:rPr>
              <w:t>с 01.07.2021</w:t>
            </w:r>
          </w:p>
        </w:tc>
        <w:tc>
          <w:tcPr>
            <w:tcW w:w="1170" w:type="dxa"/>
            <w:shd w:val="clear" w:color="auto" w:fill="auto"/>
            <w:vAlign w:val="center"/>
          </w:tcPr>
          <w:p w14:paraId="2771846C" w14:textId="77777777" w:rsidR="00F04416" w:rsidRPr="00383506" w:rsidRDefault="00F04416" w:rsidP="00C14965">
            <w:pPr>
              <w:jc w:val="center"/>
            </w:pPr>
            <w:r w:rsidRPr="00383506">
              <w:t>1458,25</w:t>
            </w:r>
          </w:p>
        </w:tc>
        <w:tc>
          <w:tcPr>
            <w:tcW w:w="852" w:type="dxa"/>
            <w:gridSpan w:val="3"/>
            <w:shd w:val="clear" w:color="auto" w:fill="auto"/>
            <w:vAlign w:val="center"/>
          </w:tcPr>
          <w:p w14:paraId="48F1ECAA" w14:textId="77777777" w:rsidR="00F04416" w:rsidRPr="00383506" w:rsidRDefault="00F04416" w:rsidP="00C14965">
            <w:pPr>
              <w:jc w:val="center"/>
              <w:rPr>
                <w:sz w:val="22"/>
                <w:szCs w:val="22"/>
              </w:rPr>
            </w:pPr>
            <w:r w:rsidRPr="00383506">
              <w:rPr>
                <w:sz w:val="22"/>
                <w:szCs w:val="22"/>
              </w:rPr>
              <w:t>x</w:t>
            </w:r>
          </w:p>
        </w:tc>
        <w:tc>
          <w:tcPr>
            <w:tcW w:w="872" w:type="dxa"/>
            <w:gridSpan w:val="2"/>
            <w:shd w:val="clear" w:color="auto" w:fill="auto"/>
            <w:vAlign w:val="center"/>
          </w:tcPr>
          <w:p w14:paraId="04110FE7" w14:textId="77777777" w:rsidR="00F04416" w:rsidRPr="00383506" w:rsidRDefault="00F04416" w:rsidP="00C14965">
            <w:pPr>
              <w:jc w:val="center"/>
              <w:rPr>
                <w:sz w:val="22"/>
                <w:szCs w:val="22"/>
              </w:rPr>
            </w:pPr>
            <w:r w:rsidRPr="00383506">
              <w:rPr>
                <w:sz w:val="22"/>
                <w:szCs w:val="22"/>
              </w:rPr>
              <w:t>x</w:t>
            </w:r>
          </w:p>
        </w:tc>
        <w:tc>
          <w:tcPr>
            <w:tcW w:w="850" w:type="dxa"/>
            <w:shd w:val="clear" w:color="auto" w:fill="auto"/>
            <w:vAlign w:val="center"/>
          </w:tcPr>
          <w:p w14:paraId="1D9BB1BD" w14:textId="77777777" w:rsidR="00F04416" w:rsidRPr="00383506" w:rsidRDefault="00F04416" w:rsidP="00C14965">
            <w:pPr>
              <w:jc w:val="center"/>
              <w:rPr>
                <w:sz w:val="22"/>
                <w:szCs w:val="22"/>
              </w:rPr>
            </w:pPr>
            <w:r w:rsidRPr="00383506">
              <w:rPr>
                <w:sz w:val="22"/>
                <w:szCs w:val="22"/>
              </w:rPr>
              <w:t>x</w:t>
            </w:r>
          </w:p>
        </w:tc>
        <w:tc>
          <w:tcPr>
            <w:tcW w:w="816" w:type="dxa"/>
            <w:shd w:val="clear" w:color="auto" w:fill="auto"/>
            <w:vAlign w:val="center"/>
          </w:tcPr>
          <w:p w14:paraId="78FE6890" w14:textId="77777777" w:rsidR="00F04416" w:rsidRPr="00383506" w:rsidRDefault="00F04416" w:rsidP="00C14965">
            <w:pPr>
              <w:jc w:val="center"/>
              <w:rPr>
                <w:sz w:val="22"/>
                <w:szCs w:val="22"/>
              </w:rPr>
            </w:pPr>
            <w:r w:rsidRPr="00383506">
              <w:rPr>
                <w:sz w:val="22"/>
                <w:szCs w:val="22"/>
              </w:rPr>
              <w:t>x</w:t>
            </w:r>
          </w:p>
        </w:tc>
        <w:tc>
          <w:tcPr>
            <w:tcW w:w="850" w:type="dxa"/>
            <w:gridSpan w:val="2"/>
            <w:shd w:val="clear" w:color="auto" w:fill="auto"/>
            <w:vAlign w:val="center"/>
          </w:tcPr>
          <w:p w14:paraId="52FE5266" w14:textId="77777777" w:rsidR="00F04416" w:rsidRPr="00383506" w:rsidRDefault="00F04416" w:rsidP="00C14965">
            <w:pPr>
              <w:jc w:val="center"/>
              <w:rPr>
                <w:sz w:val="22"/>
                <w:szCs w:val="22"/>
              </w:rPr>
            </w:pPr>
            <w:r w:rsidRPr="00383506">
              <w:rPr>
                <w:sz w:val="22"/>
                <w:szCs w:val="22"/>
              </w:rPr>
              <w:t>x</w:t>
            </w:r>
          </w:p>
        </w:tc>
      </w:tr>
      <w:tr w:rsidR="00F04416" w:rsidRPr="00383506" w14:paraId="6F236BB1" w14:textId="77777777" w:rsidTr="00C14965">
        <w:trPr>
          <w:trHeight w:val="103"/>
          <w:jc w:val="right"/>
        </w:trPr>
        <w:tc>
          <w:tcPr>
            <w:tcW w:w="1773" w:type="dxa"/>
            <w:vMerge/>
            <w:shd w:val="clear" w:color="auto" w:fill="auto"/>
          </w:tcPr>
          <w:p w14:paraId="3D32CD47" w14:textId="77777777" w:rsidR="00F04416" w:rsidRPr="00383506" w:rsidRDefault="00F04416" w:rsidP="00C14965">
            <w:pPr>
              <w:ind w:left="-220" w:right="-125"/>
              <w:jc w:val="center"/>
              <w:rPr>
                <w:sz w:val="22"/>
                <w:szCs w:val="22"/>
              </w:rPr>
            </w:pPr>
          </w:p>
        </w:tc>
        <w:tc>
          <w:tcPr>
            <w:tcW w:w="1796" w:type="dxa"/>
            <w:vMerge/>
            <w:shd w:val="clear" w:color="auto" w:fill="auto"/>
            <w:vAlign w:val="center"/>
          </w:tcPr>
          <w:p w14:paraId="60F9DECE" w14:textId="77777777" w:rsidR="00F04416" w:rsidRPr="00383506" w:rsidRDefault="00F04416" w:rsidP="00C14965">
            <w:pPr>
              <w:ind w:right="-2"/>
              <w:jc w:val="center"/>
              <w:rPr>
                <w:sz w:val="22"/>
                <w:szCs w:val="22"/>
              </w:rPr>
            </w:pPr>
          </w:p>
        </w:tc>
        <w:tc>
          <w:tcPr>
            <w:tcW w:w="1498" w:type="dxa"/>
            <w:shd w:val="clear" w:color="auto" w:fill="auto"/>
            <w:vAlign w:val="center"/>
          </w:tcPr>
          <w:p w14:paraId="6CE576A6" w14:textId="77777777" w:rsidR="00F04416" w:rsidRPr="00383506" w:rsidRDefault="00F04416" w:rsidP="00C14965">
            <w:pPr>
              <w:ind w:right="-2"/>
              <w:jc w:val="center"/>
              <w:rPr>
                <w:sz w:val="22"/>
                <w:szCs w:val="22"/>
              </w:rPr>
            </w:pPr>
            <w:r w:rsidRPr="00383506">
              <w:rPr>
                <w:sz w:val="22"/>
                <w:szCs w:val="22"/>
              </w:rPr>
              <w:t>с 01.01.2022</w:t>
            </w:r>
          </w:p>
        </w:tc>
        <w:tc>
          <w:tcPr>
            <w:tcW w:w="1170" w:type="dxa"/>
            <w:shd w:val="clear" w:color="auto" w:fill="auto"/>
            <w:vAlign w:val="center"/>
          </w:tcPr>
          <w:p w14:paraId="3A05BB23" w14:textId="77777777" w:rsidR="00F04416" w:rsidRPr="00383506" w:rsidRDefault="00F04416" w:rsidP="00C14965">
            <w:pPr>
              <w:jc w:val="center"/>
            </w:pPr>
            <w:r w:rsidRPr="00383506">
              <w:t>1458,25</w:t>
            </w:r>
          </w:p>
        </w:tc>
        <w:tc>
          <w:tcPr>
            <w:tcW w:w="852" w:type="dxa"/>
            <w:gridSpan w:val="3"/>
            <w:shd w:val="clear" w:color="auto" w:fill="auto"/>
            <w:vAlign w:val="center"/>
          </w:tcPr>
          <w:p w14:paraId="08E8F8DF" w14:textId="77777777" w:rsidR="00F04416" w:rsidRPr="00383506" w:rsidRDefault="00F04416" w:rsidP="00C14965">
            <w:pPr>
              <w:jc w:val="center"/>
              <w:rPr>
                <w:sz w:val="22"/>
                <w:szCs w:val="22"/>
              </w:rPr>
            </w:pPr>
            <w:r w:rsidRPr="00383506">
              <w:rPr>
                <w:sz w:val="22"/>
                <w:szCs w:val="22"/>
              </w:rPr>
              <w:t>x</w:t>
            </w:r>
          </w:p>
        </w:tc>
        <w:tc>
          <w:tcPr>
            <w:tcW w:w="872" w:type="dxa"/>
            <w:gridSpan w:val="2"/>
            <w:shd w:val="clear" w:color="auto" w:fill="auto"/>
            <w:vAlign w:val="center"/>
          </w:tcPr>
          <w:p w14:paraId="6CA03D9A" w14:textId="77777777" w:rsidR="00F04416" w:rsidRPr="00383506" w:rsidRDefault="00F04416" w:rsidP="00C14965">
            <w:pPr>
              <w:jc w:val="center"/>
              <w:rPr>
                <w:sz w:val="22"/>
                <w:szCs w:val="22"/>
              </w:rPr>
            </w:pPr>
            <w:r w:rsidRPr="00383506">
              <w:rPr>
                <w:sz w:val="22"/>
                <w:szCs w:val="22"/>
              </w:rPr>
              <w:t>x</w:t>
            </w:r>
          </w:p>
        </w:tc>
        <w:tc>
          <w:tcPr>
            <w:tcW w:w="850" w:type="dxa"/>
            <w:shd w:val="clear" w:color="auto" w:fill="auto"/>
            <w:vAlign w:val="center"/>
          </w:tcPr>
          <w:p w14:paraId="5A683ECB" w14:textId="77777777" w:rsidR="00F04416" w:rsidRPr="00383506" w:rsidRDefault="00F04416" w:rsidP="00C14965">
            <w:pPr>
              <w:jc w:val="center"/>
              <w:rPr>
                <w:sz w:val="22"/>
                <w:szCs w:val="22"/>
              </w:rPr>
            </w:pPr>
            <w:r w:rsidRPr="00383506">
              <w:rPr>
                <w:sz w:val="22"/>
                <w:szCs w:val="22"/>
              </w:rPr>
              <w:t>x</w:t>
            </w:r>
          </w:p>
        </w:tc>
        <w:tc>
          <w:tcPr>
            <w:tcW w:w="816" w:type="dxa"/>
            <w:shd w:val="clear" w:color="auto" w:fill="auto"/>
            <w:vAlign w:val="center"/>
          </w:tcPr>
          <w:p w14:paraId="6C3DE9B4" w14:textId="77777777" w:rsidR="00F04416" w:rsidRPr="00383506" w:rsidRDefault="00F04416" w:rsidP="00C14965">
            <w:pPr>
              <w:jc w:val="center"/>
              <w:rPr>
                <w:sz w:val="22"/>
                <w:szCs w:val="22"/>
              </w:rPr>
            </w:pPr>
            <w:r w:rsidRPr="00383506">
              <w:rPr>
                <w:sz w:val="22"/>
                <w:szCs w:val="22"/>
              </w:rPr>
              <w:t>x</w:t>
            </w:r>
          </w:p>
        </w:tc>
        <w:tc>
          <w:tcPr>
            <w:tcW w:w="850" w:type="dxa"/>
            <w:gridSpan w:val="2"/>
            <w:shd w:val="clear" w:color="auto" w:fill="auto"/>
            <w:vAlign w:val="center"/>
          </w:tcPr>
          <w:p w14:paraId="1E3B972D" w14:textId="77777777" w:rsidR="00F04416" w:rsidRPr="00383506" w:rsidRDefault="00F04416" w:rsidP="00C14965">
            <w:pPr>
              <w:jc w:val="center"/>
              <w:rPr>
                <w:sz w:val="22"/>
                <w:szCs w:val="22"/>
              </w:rPr>
            </w:pPr>
            <w:r w:rsidRPr="00383506">
              <w:rPr>
                <w:sz w:val="22"/>
                <w:szCs w:val="22"/>
              </w:rPr>
              <w:t>x</w:t>
            </w:r>
          </w:p>
        </w:tc>
      </w:tr>
      <w:tr w:rsidR="00F04416" w:rsidRPr="00383506" w14:paraId="6C201CF0" w14:textId="77777777" w:rsidTr="00C14965">
        <w:trPr>
          <w:trHeight w:val="108"/>
          <w:jc w:val="right"/>
        </w:trPr>
        <w:tc>
          <w:tcPr>
            <w:tcW w:w="1773" w:type="dxa"/>
            <w:vMerge/>
            <w:shd w:val="clear" w:color="auto" w:fill="auto"/>
          </w:tcPr>
          <w:p w14:paraId="3CE7570B" w14:textId="77777777" w:rsidR="00F04416" w:rsidRPr="00383506" w:rsidRDefault="00F04416" w:rsidP="00C14965">
            <w:pPr>
              <w:ind w:left="-220" w:right="-125"/>
              <w:jc w:val="center"/>
              <w:rPr>
                <w:sz w:val="22"/>
                <w:szCs w:val="22"/>
              </w:rPr>
            </w:pPr>
          </w:p>
        </w:tc>
        <w:tc>
          <w:tcPr>
            <w:tcW w:w="1796" w:type="dxa"/>
            <w:vMerge/>
            <w:shd w:val="clear" w:color="auto" w:fill="auto"/>
            <w:vAlign w:val="center"/>
          </w:tcPr>
          <w:p w14:paraId="120310A6" w14:textId="77777777" w:rsidR="00F04416" w:rsidRPr="00383506" w:rsidRDefault="00F04416" w:rsidP="00C14965">
            <w:pPr>
              <w:ind w:right="-2"/>
              <w:jc w:val="center"/>
              <w:rPr>
                <w:sz w:val="22"/>
                <w:szCs w:val="22"/>
              </w:rPr>
            </w:pPr>
          </w:p>
        </w:tc>
        <w:tc>
          <w:tcPr>
            <w:tcW w:w="1498" w:type="dxa"/>
            <w:shd w:val="clear" w:color="auto" w:fill="auto"/>
            <w:vAlign w:val="center"/>
          </w:tcPr>
          <w:p w14:paraId="1AA26701" w14:textId="77777777" w:rsidR="00F04416" w:rsidRPr="00383506" w:rsidRDefault="00F04416" w:rsidP="00C14965">
            <w:pPr>
              <w:ind w:right="-2"/>
              <w:jc w:val="center"/>
              <w:rPr>
                <w:sz w:val="22"/>
                <w:szCs w:val="22"/>
              </w:rPr>
            </w:pPr>
            <w:r w:rsidRPr="00383506">
              <w:rPr>
                <w:sz w:val="22"/>
                <w:szCs w:val="22"/>
              </w:rPr>
              <w:t>с 01.07.2022</w:t>
            </w:r>
          </w:p>
        </w:tc>
        <w:tc>
          <w:tcPr>
            <w:tcW w:w="1170" w:type="dxa"/>
            <w:shd w:val="clear" w:color="auto" w:fill="auto"/>
            <w:vAlign w:val="center"/>
          </w:tcPr>
          <w:p w14:paraId="63565BC4" w14:textId="77777777" w:rsidR="00F04416" w:rsidRPr="00383506" w:rsidRDefault="00F04416" w:rsidP="00C14965">
            <w:pPr>
              <w:jc w:val="center"/>
            </w:pPr>
            <w:r w:rsidRPr="00383506">
              <w:t>1475,03</w:t>
            </w:r>
          </w:p>
        </w:tc>
        <w:tc>
          <w:tcPr>
            <w:tcW w:w="852" w:type="dxa"/>
            <w:gridSpan w:val="3"/>
            <w:shd w:val="clear" w:color="auto" w:fill="auto"/>
            <w:vAlign w:val="center"/>
          </w:tcPr>
          <w:p w14:paraId="030B5635" w14:textId="77777777" w:rsidR="00F04416" w:rsidRPr="00383506" w:rsidRDefault="00F04416" w:rsidP="00C14965">
            <w:pPr>
              <w:jc w:val="center"/>
              <w:rPr>
                <w:sz w:val="22"/>
                <w:szCs w:val="22"/>
              </w:rPr>
            </w:pPr>
            <w:r w:rsidRPr="00383506">
              <w:rPr>
                <w:sz w:val="22"/>
                <w:szCs w:val="22"/>
              </w:rPr>
              <w:t>x</w:t>
            </w:r>
          </w:p>
        </w:tc>
        <w:tc>
          <w:tcPr>
            <w:tcW w:w="872" w:type="dxa"/>
            <w:gridSpan w:val="2"/>
            <w:shd w:val="clear" w:color="auto" w:fill="auto"/>
            <w:vAlign w:val="center"/>
          </w:tcPr>
          <w:p w14:paraId="64F6E739" w14:textId="77777777" w:rsidR="00F04416" w:rsidRPr="00383506" w:rsidRDefault="00F04416" w:rsidP="00C14965">
            <w:pPr>
              <w:jc w:val="center"/>
              <w:rPr>
                <w:sz w:val="22"/>
                <w:szCs w:val="22"/>
              </w:rPr>
            </w:pPr>
            <w:r w:rsidRPr="00383506">
              <w:rPr>
                <w:sz w:val="22"/>
                <w:szCs w:val="22"/>
              </w:rPr>
              <w:t>x</w:t>
            </w:r>
          </w:p>
        </w:tc>
        <w:tc>
          <w:tcPr>
            <w:tcW w:w="850" w:type="dxa"/>
            <w:shd w:val="clear" w:color="auto" w:fill="auto"/>
            <w:vAlign w:val="center"/>
          </w:tcPr>
          <w:p w14:paraId="6F1169D8" w14:textId="77777777" w:rsidR="00F04416" w:rsidRPr="00383506" w:rsidRDefault="00F04416" w:rsidP="00C14965">
            <w:pPr>
              <w:jc w:val="center"/>
              <w:rPr>
                <w:sz w:val="22"/>
                <w:szCs w:val="22"/>
              </w:rPr>
            </w:pPr>
            <w:r w:rsidRPr="00383506">
              <w:rPr>
                <w:sz w:val="22"/>
                <w:szCs w:val="22"/>
              </w:rPr>
              <w:t>x</w:t>
            </w:r>
          </w:p>
        </w:tc>
        <w:tc>
          <w:tcPr>
            <w:tcW w:w="816" w:type="dxa"/>
            <w:shd w:val="clear" w:color="auto" w:fill="auto"/>
            <w:vAlign w:val="center"/>
          </w:tcPr>
          <w:p w14:paraId="0A168925" w14:textId="77777777" w:rsidR="00F04416" w:rsidRPr="00383506" w:rsidRDefault="00F04416" w:rsidP="00C14965">
            <w:pPr>
              <w:jc w:val="center"/>
              <w:rPr>
                <w:sz w:val="22"/>
                <w:szCs w:val="22"/>
              </w:rPr>
            </w:pPr>
            <w:r w:rsidRPr="00383506">
              <w:rPr>
                <w:sz w:val="22"/>
                <w:szCs w:val="22"/>
              </w:rPr>
              <w:t>x</w:t>
            </w:r>
          </w:p>
        </w:tc>
        <w:tc>
          <w:tcPr>
            <w:tcW w:w="850" w:type="dxa"/>
            <w:gridSpan w:val="2"/>
            <w:shd w:val="clear" w:color="auto" w:fill="auto"/>
            <w:vAlign w:val="center"/>
          </w:tcPr>
          <w:p w14:paraId="1D9805B8" w14:textId="77777777" w:rsidR="00F04416" w:rsidRPr="00383506" w:rsidRDefault="00F04416" w:rsidP="00C14965">
            <w:pPr>
              <w:jc w:val="center"/>
              <w:rPr>
                <w:sz w:val="22"/>
                <w:szCs w:val="22"/>
              </w:rPr>
            </w:pPr>
            <w:r w:rsidRPr="00383506">
              <w:rPr>
                <w:sz w:val="22"/>
                <w:szCs w:val="22"/>
              </w:rPr>
              <w:t>x</w:t>
            </w:r>
          </w:p>
        </w:tc>
      </w:tr>
      <w:tr w:rsidR="00F04416" w:rsidRPr="00383506" w14:paraId="4795A9AB" w14:textId="77777777" w:rsidTr="00C14965">
        <w:trPr>
          <w:trHeight w:val="111"/>
          <w:jc w:val="right"/>
        </w:trPr>
        <w:tc>
          <w:tcPr>
            <w:tcW w:w="1773" w:type="dxa"/>
            <w:vMerge/>
            <w:shd w:val="clear" w:color="auto" w:fill="auto"/>
          </w:tcPr>
          <w:p w14:paraId="27030CC3" w14:textId="77777777" w:rsidR="00F04416" w:rsidRPr="00383506" w:rsidRDefault="00F04416" w:rsidP="00C14965">
            <w:pPr>
              <w:ind w:left="-220" w:right="-125"/>
              <w:jc w:val="center"/>
              <w:rPr>
                <w:sz w:val="22"/>
                <w:szCs w:val="22"/>
              </w:rPr>
            </w:pPr>
          </w:p>
        </w:tc>
        <w:tc>
          <w:tcPr>
            <w:tcW w:w="1796" w:type="dxa"/>
            <w:vMerge/>
            <w:shd w:val="clear" w:color="auto" w:fill="auto"/>
            <w:vAlign w:val="center"/>
          </w:tcPr>
          <w:p w14:paraId="3B0D6C22" w14:textId="77777777" w:rsidR="00F04416" w:rsidRPr="00383506" w:rsidRDefault="00F04416" w:rsidP="00C14965">
            <w:pPr>
              <w:ind w:right="-2"/>
              <w:jc w:val="center"/>
              <w:rPr>
                <w:sz w:val="22"/>
                <w:szCs w:val="22"/>
              </w:rPr>
            </w:pPr>
          </w:p>
        </w:tc>
        <w:tc>
          <w:tcPr>
            <w:tcW w:w="1498" w:type="dxa"/>
            <w:shd w:val="clear" w:color="auto" w:fill="auto"/>
            <w:vAlign w:val="center"/>
          </w:tcPr>
          <w:p w14:paraId="0CFA1F49" w14:textId="77777777" w:rsidR="00F04416" w:rsidRPr="00383506" w:rsidRDefault="00F04416" w:rsidP="00C14965">
            <w:pPr>
              <w:ind w:right="-2"/>
              <w:jc w:val="center"/>
              <w:rPr>
                <w:sz w:val="22"/>
                <w:szCs w:val="22"/>
              </w:rPr>
            </w:pPr>
            <w:r w:rsidRPr="00383506">
              <w:rPr>
                <w:sz w:val="22"/>
                <w:szCs w:val="22"/>
              </w:rPr>
              <w:t>с 01.01.2023</w:t>
            </w:r>
          </w:p>
        </w:tc>
        <w:tc>
          <w:tcPr>
            <w:tcW w:w="1170" w:type="dxa"/>
            <w:shd w:val="clear" w:color="auto" w:fill="auto"/>
            <w:vAlign w:val="center"/>
          </w:tcPr>
          <w:p w14:paraId="728ED935" w14:textId="77777777" w:rsidR="00F04416" w:rsidRPr="00383506" w:rsidRDefault="00F04416" w:rsidP="00C14965">
            <w:pPr>
              <w:jc w:val="center"/>
            </w:pPr>
            <w:r w:rsidRPr="00383506">
              <w:t>1475,03</w:t>
            </w:r>
          </w:p>
        </w:tc>
        <w:tc>
          <w:tcPr>
            <w:tcW w:w="852" w:type="dxa"/>
            <w:gridSpan w:val="3"/>
            <w:shd w:val="clear" w:color="auto" w:fill="auto"/>
            <w:vAlign w:val="center"/>
          </w:tcPr>
          <w:p w14:paraId="6D2FAE1A" w14:textId="77777777" w:rsidR="00F04416" w:rsidRPr="00383506" w:rsidRDefault="00F04416" w:rsidP="00C14965">
            <w:pPr>
              <w:jc w:val="center"/>
              <w:rPr>
                <w:sz w:val="22"/>
                <w:szCs w:val="22"/>
              </w:rPr>
            </w:pPr>
            <w:r w:rsidRPr="00383506">
              <w:rPr>
                <w:sz w:val="22"/>
                <w:szCs w:val="22"/>
              </w:rPr>
              <w:t>x</w:t>
            </w:r>
          </w:p>
        </w:tc>
        <w:tc>
          <w:tcPr>
            <w:tcW w:w="872" w:type="dxa"/>
            <w:gridSpan w:val="2"/>
            <w:shd w:val="clear" w:color="auto" w:fill="auto"/>
            <w:vAlign w:val="center"/>
          </w:tcPr>
          <w:p w14:paraId="5937125B" w14:textId="77777777" w:rsidR="00F04416" w:rsidRPr="00383506" w:rsidRDefault="00F04416" w:rsidP="00C14965">
            <w:pPr>
              <w:jc w:val="center"/>
              <w:rPr>
                <w:sz w:val="22"/>
                <w:szCs w:val="22"/>
              </w:rPr>
            </w:pPr>
            <w:r w:rsidRPr="00383506">
              <w:rPr>
                <w:sz w:val="22"/>
                <w:szCs w:val="22"/>
              </w:rPr>
              <w:t>x</w:t>
            </w:r>
          </w:p>
        </w:tc>
        <w:tc>
          <w:tcPr>
            <w:tcW w:w="850" w:type="dxa"/>
            <w:shd w:val="clear" w:color="auto" w:fill="auto"/>
            <w:vAlign w:val="center"/>
          </w:tcPr>
          <w:p w14:paraId="30C81117" w14:textId="77777777" w:rsidR="00F04416" w:rsidRPr="00383506" w:rsidRDefault="00F04416" w:rsidP="00C14965">
            <w:pPr>
              <w:jc w:val="center"/>
              <w:rPr>
                <w:sz w:val="22"/>
                <w:szCs w:val="22"/>
              </w:rPr>
            </w:pPr>
            <w:r w:rsidRPr="00383506">
              <w:rPr>
                <w:sz w:val="22"/>
                <w:szCs w:val="22"/>
              </w:rPr>
              <w:t>x</w:t>
            </w:r>
          </w:p>
        </w:tc>
        <w:tc>
          <w:tcPr>
            <w:tcW w:w="816" w:type="dxa"/>
            <w:shd w:val="clear" w:color="auto" w:fill="auto"/>
            <w:vAlign w:val="center"/>
          </w:tcPr>
          <w:p w14:paraId="064465A4" w14:textId="77777777" w:rsidR="00F04416" w:rsidRPr="00383506" w:rsidRDefault="00F04416" w:rsidP="00C14965">
            <w:pPr>
              <w:jc w:val="center"/>
              <w:rPr>
                <w:sz w:val="22"/>
                <w:szCs w:val="22"/>
              </w:rPr>
            </w:pPr>
            <w:r w:rsidRPr="00383506">
              <w:rPr>
                <w:sz w:val="22"/>
                <w:szCs w:val="22"/>
              </w:rPr>
              <w:t>x</w:t>
            </w:r>
          </w:p>
        </w:tc>
        <w:tc>
          <w:tcPr>
            <w:tcW w:w="850" w:type="dxa"/>
            <w:gridSpan w:val="2"/>
            <w:shd w:val="clear" w:color="auto" w:fill="auto"/>
            <w:vAlign w:val="center"/>
          </w:tcPr>
          <w:p w14:paraId="08FC0698" w14:textId="77777777" w:rsidR="00F04416" w:rsidRPr="00383506" w:rsidRDefault="00F04416" w:rsidP="00C14965">
            <w:pPr>
              <w:jc w:val="center"/>
              <w:rPr>
                <w:sz w:val="22"/>
                <w:szCs w:val="22"/>
              </w:rPr>
            </w:pPr>
            <w:r w:rsidRPr="00383506">
              <w:rPr>
                <w:sz w:val="22"/>
                <w:szCs w:val="22"/>
              </w:rPr>
              <w:t>x</w:t>
            </w:r>
          </w:p>
        </w:tc>
      </w:tr>
      <w:tr w:rsidR="00F04416" w:rsidRPr="00383506" w14:paraId="05138ADD" w14:textId="77777777" w:rsidTr="00C14965">
        <w:trPr>
          <w:trHeight w:val="102"/>
          <w:jc w:val="right"/>
        </w:trPr>
        <w:tc>
          <w:tcPr>
            <w:tcW w:w="1773" w:type="dxa"/>
            <w:vMerge/>
            <w:shd w:val="clear" w:color="auto" w:fill="auto"/>
          </w:tcPr>
          <w:p w14:paraId="539AE4A7" w14:textId="77777777" w:rsidR="00F04416" w:rsidRPr="00383506" w:rsidRDefault="00F04416" w:rsidP="00C14965">
            <w:pPr>
              <w:ind w:left="-220" w:right="-125"/>
              <w:jc w:val="center"/>
              <w:rPr>
                <w:sz w:val="22"/>
                <w:szCs w:val="22"/>
              </w:rPr>
            </w:pPr>
          </w:p>
        </w:tc>
        <w:tc>
          <w:tcPr>
            <w:tcW w:w="1796" w:type="dxa"/>
            <w:vMerge/>
            <w:tcBorders>
              <w:bottom w:val="single" w:sz="4" w:space="0" w:color="auto"/>
            </w:tcBorders>
            <w:shd w:val="clear" w:color="auto" w:fill="auto"/>
            <w:vAlign w:val="center"/>
          </w:tcPr>
          <w:p w14:paraId="7842CB35" w14:textId="77777777" w:rsidR="00F04416" w:rsidRPr="00383506" w:rsidRDefault="00F04416" w:rsidP="00C14965">
            <w:pPr>
              <w:ind w:right="-2"/>
              <w:jc w:val="center"/>
              <w:rPr>
                <w:sz w:val="22"/>
                <w:szCs w:val="22"/>
              </w:rPr>
            </w:pPr>
          </w:p>
        </w:tc>
        <w:tc>
          <w:tcPr>
            <w:tcW w:w="1498" w:type="dxa"/>
            <w:shd w:val="clear" w:color="auto" w:fill="auto"/>
            <w:vAlign w:val="center"/>
          </w:tcPr>
          <w:p w14:paraId="357AA9B7" w14:textId="77777777" w:rsidR="00F04416" w:rsidRPr="00383506" w:rsidRDefault="00F04416" w:rsidP="00C14965">
            <w:pPr>
              <w:ind w:right="-2"/>
              <w:jc w:val="center"/>
              <w:rPr>
                <w:sz w:val="22"/>
                <w:szCs w:val="22"/>
              </w:rPr>
            </w:pPr>
            <w:r w:rsidRPr="00383506">
              <w:rPr>
                <w:sz w:val="22"/>
                <w:szCs w:val="22"/>
              </w:rPr>
              <w:t>с 01.07.2023</w:t>
            </w:r>
          </w:p>
        </w:tc>
        <w:tc>
          <w:tcPr>
            <w:tcW w:w="1170" w:type="dxa"/>
            <w:shd w:val="clear" w:color="auto" w:fill="auto"/>
            <w:vAlign w:val="center"/>
          </w:tcPr>
          <w:p w14:paraId="3DCD95E4" w14:textId="77777777" w:rsidR="00F04416" w:rsidRPr="00383506" w:rsidRDefault="00F04416" w:rsidP="00C14965">
            <w:pPr>
              <w:jc w:val="center"/>
            </w:pPr>
            <w:r w:rsidRPr="00383506">
              <w:t>1560,10</w:t>
            </w:r>
          </w:p>
        </w:tc>
        <w:tc>
          <w:tcPr>
            <w:tcW w:w="852" w:type="dxa"/>
            <w:gridSpan w:val="3"/>
            <w:shd w:val="clear" w:color="auto" w:fill="auto"/>
            <w:vAlign w:val="center"/>
          </w:tcPr>
          <w:p w14:paraId="12FC1F74" w14:textId="77777777" w:rsidR="00F04416" w:rsidRPr="00383506" w:rsidRDefault="00F04416" w:rsidP="00C14965">
            <w:pPr>
              <w:jc w:val="center"/>
              <w:rPr>
                <w:sz w:val="22"/>
                <w:szCs w:val="22"/>
              </w:rPr>
            </w:pPr>
            <w:r w:rsidRPr="00383506">
              <w:rPr>
                <w:sz w:val="22"/>
                <w:szCs w:val="22"/>
              </w:rPr>
              <w:t>x</w:t>
            </w:r>
          </w:p>
        </w:tc>
        <w:tc>
          <w:tcPr>
            <w:tcW w:w="872" w:type="dxa"/>
            <w:gridSpan w:val="2"/>
            <w:shd w:val="clear" w:color="auto" w:fill="auto"/>
            <w:vAlign w:val="center"/>
          </w:tcPr>
          <w:p w14:paraId="6D4F4D86" w14:textId="77777777" w:rsidR="00F04416" w:rsidRPr="00383506" w:rsidRDefault="00F04416" w:rsidP="00C14965">
            <w:pPr>
              <w:jc w:val="center"/>
              <w:rPr>
                <w:sz w:val="22"/>
                <w:szCs w:val="22"/>
              </w:rPr>
            </w:pPr>
            <w:r w:rsidRPr="00383506">
              <w:rPr>
                <w:sz w:val="22"/>
                <w:szCs w:val="22"/>
              </w:rPr>
              <w:t>x</w:t>
            </w:r>
          </w:p>
        </w:tc>
        <w:tc>
          <w:tcPr>
            <w:tcW w:w="850" w:type="dxa"/>
            <w:shd w:val="clear" w:color="auto" w:fill="auto"/>
            <w:vAlign w:val="center"/>
          </w:tcPr>
          <w:p w14:paraId="165E0A37" w14:textId="77777777" w:rsidR="00F04416" w:rsidRPr="00383506" w:rsidRDefault="00F04416" w:rsidP="00C14965">
            <w:pPr>
              <w:jc w:val="center"/>
              <w:rPr>
                <w:sz w:val="22"/>
                <w:szCs w:val="22"/>
              </w:rPr>
            </w:pPr>
            <w:r w:rsidRPr="00383506">
              <w:rPr>
                <w:sz w:val="22"/>
                <w:szCs w:val="22"/>
              </w:rPr>
              <w:t>x</w:t>
            </w:r>
          </w:p>
        </w:tc>
        <w:tc>
          <w:tcPr>
            <w:tcW w:w="816" w:type="dxa"/>
            <w:shd w:val="clear" w:color="auto" w:fill="auto"/>
            <w:vAlign w:val="center"/>
          </w:tcPr>
          <w:p w14:paraId="30BA8F43" w14:textId="77777777" w:rsidR="00F04416" w:rsidRPr="00383506" w:rsidRDefault="00F04416" w:rsidP="00C14965">
            <w:pPr>
              <w:jc w:val="center"/>
              <w:rPr>
                <w:sz w:val="22"/>
                <w:szCs w:val="22"/>
              </w:rPr>
            </w:pPr>
            <w:r w:rsidRPr="00383506">
              <w:rPr>
                <w:sz w:val="22"/>
                <w:szCs w:val="22"/>
              </w:rPr>
              <w:t>x</w:t>
            </w:r>
          </w:p>
        </w:tc>
        <w:tc>
          <w:tcPr>
            <w:tcW w:w="850" w:type="dxa"/>
            <w:gridSpan w:val="2"/>
            <w:shd w:val="clear" w:color="auto" w:fill="auto"/>
            <w:vAlign w:val="center"/>
          </w:tcPr>
          <w:p w14:paraId="0016C86C" w14:textId="77777777" w:rsidR="00F04416" w:rsidRPr="00383506" w:rsidRDefault="00F04416" w:rsidP="00C14965">
            <w:pPr>
              <w:jc w:val="center"/>
              <w:rPr>
                <w:sz w:val="22"/>
                <w:szCs w:val="22"/>
              </w:rPr>
            </w:pPr>
            <w:r w:rsidRPr="00383506">
              <w:rPr>
                <w:sz w:val="22"/>
                <w:szCs w:val="22"/>
              </w:rPr>
              <w:t>x</w:t>
            </w:r>
          </w:p>
        </w:tc>
      </w:tr>
      <w:tr w:rsidR="00F04416" w:rsidRPr="00383506" w14:paraId="6ECB0828" w14:textId="77777777" w:rsidTr="00C14965">
        <w:trPr>
          <w:trHeight w:val="421"/>
          <w:jc w:val="right"/>
        </w:trPr>
        <w:tc>
          <w:tcPr>
            <w:tcW w:w="1773" w:type="dxa"/>
            <w:vMerge/>
            <w:shd w:val="clear" w:color="auto" w:fill="auto"/>
          </w:tcPr>
          <w:p w14:paraId="59C2F988" w14:textId="77777777" w:rsidR="00F04416" w:rsidRPr="00383506" w:rsidRDefault="00F04416" w:rsidP="00C14965">
            <w:pPr>
              <w:ind w:right="-2"/>
              <w:rPr>
                <w:sz w:val="22"/>
                <w:szCs w:val="22"/>
              </w:rPr>
            </w:pPr>
          </w:p>
        </w:tc>
        <w:tc>
          <w:tcPr>
            <w:tcW w:w="1796" w:type="dxa"/>
            <w:tcBorders>
              <w:top w:val="single" w:sz="4" w:space="0" w:color="auto"/>
            </w:tcBorders>
            <w:shd w:val="clear" w:color="auto" w:fill="auto"/>
            <w:vAlign w:val="center"/>
          </w:tcPr>
          <w:p w14:paraId="27EBB536" w14:textId="77777777" w:rsidR="00F04416" w:rsidRPr="00383506" w:rsidRDefault="00F04416" w:rsidP="00C14965">
            <w:pPr>
              <w:ind w:right="-2"/>
              <w:jc w:val="center"/>
              <w:rPr>
                <w:sz w:val="22"/>
                <w:szCs w:val="22"/>
              </w:rPr>
            </w:pPr>
            <w:r w:rsidRPr="00383506">
              <w:rPr>
                <w:sz w:val="22"/>
                <w:szCs w:val="22"/>
              </w:rPr>
              <w:t>Двухставочный</w:t>
            </w:r>
          </w:p>
        </w:tc>
        <w:tc>
          <w:tcPr>
            <w:tcW w:w="1498" w:type="dxa"/>
            <w:shd w:val="clear" w:color="auto" w:fill="auto"/>
            <w:vAlign w:val="center"/>
          </w:tcPr>
          <w:p w14:paraId="1893A1FA" w14:textId="77777777" w:rsidR="00F04416" w:rsidRPr="00383506" w:rsidRDefault="00F04416" w:rsidP="00C14965">
            <w:pPr>
              <w:jc w:val="center"/>
              <w:rPr>
                <w:sz w:val="22"/>
                <w:szCs w:val="22"/>
              </w:rPr>
            </w:pPr>
            <w:r w:rsidRPr="00383506">
              <w:rPr>
                <w:sz w:val="22"/>
                <w:szCs w:val="22"/>
              </w:rPr>
              <w:t>x</w:t>
            </w:r>
          </w:p>
        </w:tc>
        <w:tc>
          <w:tcPr>
            <w:tcW w:w="1170" w:type="dxa"/>
            <w:shd w:val="clear" w:color="auto" w:fill="auto"/>
            <w:vAlign w:val="center"/>
          </w:tcPr>
          <w:p w14:paraId="72B9A0A0" w14:textId="77777777" w:rsidR="00F04416" w:rsidRPr="00383506" w:rsidRDefault="00F04416" w:rsidP="00C14965">
            <w:pPr>
              <w:jc w:val="center"/>
              <w:rPr>
                <w:sz w:val="22"/>
                <w:szCs w:val="22"/>
              </w:rPr>
            </w:pPr>
            <w:r w:rsidRPr="00383506">
              <w:rPr>
                <w:sz w:val="22"/>
                <w:szCs w:val="22"/>
              </w:rPr>
              <w:t>x</w:t>
            </w:r>
          </w:p>
        </w:tc>
        <w:tc>
          <w:tcPr>
            <w:tcW w:w="852" w:type="dxa"/>
            <w:gridSpan w:val="3"/>
            <w:shd w:val="clear" w:color="auto" w:fill="auto"/>
            <w:vAlign w:val="center"/>
          </w:tcPr>
          <w:p w14:paraId="56540BCA" w14:textId="77777777" w:rsidR="00F04416" w:rsidRPr="00383506" w:rsidRDefault="00F04416" w:rsidP="00C14965">
            <w:pPr>
              <w:jc w:val="center"/>
              <w:rPr>
                <w:sz w:val="22"/>
                <w:szCs w:val="22"/>
              </w:rPr>
            </w:pPr>
            <w:r w:rsidRPr="00383506">
              <w:rPr>
                <w:sz w:val="22"/>
                <w:szCs w:val="22"/>
              </w:rPr>
              <w:t>x</w:t>
            </w:r>
          </w:p>
        </w:tc>
        <w:tc>
          <w:tcPr>
            <w:tcW w:w="872" w:type="dxa"/>
            <w:gridSpan w:val="2"/>
            <w:shd w:val="clear" w:color="auto" w:fill="auto"/>
            <w:vAlign w:val="center"/>
          </w:tcPr>
          <w:p w14:paraId="71553359" w14:textId="77777777" w:rsidR="00F04416" w:rsidRPr="00383506" w:rsidRDefault="00F04416" w:rsidP="00C14965">
            <w:pPr>
              <w:jc w:val="center"/>
              <w:rPr>
                <w:sz w:val="22"/>
                <w:szCs w:val="22"/>
              </w:rPr>
            </w:pPr>
            <w:r w:rsidRPr="00383506">
              <w:rPr>
                <w:sz w:val="22"/>
                <w:szCs w:val="22"/>
              </w:rPr>
              <w:t>x</w:t>
            </w:r>
          </w:p>
        </w:tc>
        <w:tc>
          <w:tcPr>
            <w:tcW w:w="850" w:type="dxa"/>
            <w:shd w:val="clear" w:color="auto" w:fill="auto"/>
            <w:vAlign w:val="center"/>
          </w:tcPr>
          <w:p w14:paraId="6C9FDDE8" w14:textId="77777777" w:rsidR="00F04416" w:rsidRPr="00383506" w:rsidRDefault="00F04416" w:rsidP="00C14965">
            <w:pPr>
              <w:jc w:val="center"/>
              <w:rPr>
                <w:sz w:val="22"/>
                <w:szCs w:val="22"/>
              </w:rPr>
            </w:pPr>
            <w:r w:rsidRPr="00383506">
              <w:rPr>
                <w:sz w:val="22"/>
                <w:szCs w:val="22"/>
              </w:rPr>
              <w:t>x</w:t>
            </w:r>
          </w:p>
        </w:tc>
        <w:tc>
          <w:tcPr>
            <w:tcW w:w="816" w:type="dxa"/>
            <w:shd w:val="clear" w:color="auto" w:fill="auto"/>
            <w:vAlign w:val="center"/>
          </w:tcPr>
          <w:p w14:paraId="4C1101CB" w14:textId="77777777" w:rsidR="00F04416" w:rsidRPr="00383506" w:rsidRDefault="00F04416" w:rsidP="00C14965">
            <w:pPr>
              <w:jc w:val="center"/>
              <w:rPr>
                <w:sz w:val="22"/>
                <w:szCs w:val="22"/>
              </w:rPr>
            </w:pPr>
            <w:r w:rsidRPr="00383506">
              <w:rPr>
                <w:sz w:val="22"/>
                <w:szCs w:val="22"/>
              </w:rPr>
              <w:t>x</w:t>
            </w:r>
          </w:p>
        </w:tc>
        <w:tc>
          <w:tcPr>
            <w:tcW w:w="850" w:type="dxa"/>
            <w:gridSpan w:val="2"/>
            <w:shd w:val="clear" w:color="auto" w:fill="auto"/>
            <w:vAlign w:val="center"/>
          </w:tcPr>
          <w:p w14:paraId="437EB3F8" w14:textId="77777777" w:rsidR="00F04416" w:rsidRPr="00383506" w:rsidRDefault="00F04416" w:rsidP="00C14965">
            <w:pPr>
              <w:jc w:val="center"/>
              <w:rPr>
                <w:sz w:val="22"/>
                <w:szCs w:val="22"/>
              </w:rPr>
            </w:pPr>
            <w:r w:rsidRPr="00383506">
              <w:rPr>
                <w:sz w:val="22"/>
                <w:szCs w:val="22"/>
              </w:rPr>
              <w:t>x</w:t>
            </w:r>
          </w:p>
        </w:tc>
      </w:tr>
      <w:tr w:rsidR="00F04416" w:rsidRPr="00383506" w14:paraId="1FD530BB" w14:textId="77777777" w:rsidTr="00C14965">
        <w:trPr>
          <w:trHeight w:val="247"/>
          <w:jc w:val="right"/>
        </w:trPr>
        <w:tc>
          <w:tcPr>
            <w:tcW w:w="1773" w:type="dxa"/>
            <w:vMerge/>
            <w:shd w:val="clear" w:color="auto" w:fill="auto"/>
          </w:tcPr>
          <w:p w14:paraId="7E04E947" w14:textId="77777777" w:rsidR="00F04416" w:rsidRPr="00383506" w:rsidRDefault="00F04416" w:rsidP="00C14965">
            <w:pPr>
              <w:ind w:right="-2"/>
              <w:rPr>
                <w:sz w:val="22"/>
                <w:szCs w:val="22"/>
              </w:rPr>
            </w:pPr>
          </w:p>
        </w:tc>
        <w:tc>
          <w:tcPr>
            <w:tcW w:w="1796" w:type="dxa"/>
            <w:shd w:val="clear" w:color="auto" w:fill="auto"/>
          </w:tcPr>
          <w:p w14:paraId="1D7647A6" w14:textId="77777777" w:rsidR="00F04416" w:rsidRPr="00383506" w:rsidRDefault="00F04416" w:rsidP="00C14965">
            <w:pPr>
              <w:ind w:right="-41"/>
              <w:jc w:val="center"/>
              <w:rPr>
                <w:sz w:val="22"/>
                <w:szCs w:val="22"/>
              </w:rPr>
            </w:pPr>
            <w:r w:rsidRPr="00383506">
              <w:rPr>
                <w:sz w:val="22"/>
                <w:szCs w:val="22"/>
              </w:rPr>
              <w:t>Ставка за тепловую энергию, руб./Гкал</w:t>
            </w:r>
          </w:p>
        </w:tc>
        <w:tc>
          <w:tcPr>
            <w:tcW w:w="1498" w:type="dxa"/>
            <w:shd w:val="clear" w:color="auto" w:fill="auto"/>
            <w:vAlign w:val="center"/>
          </w:tcPr>
          <w:p w14:paraId="5DA772B6" w14:textId="77777777" w:rsidR="00F04416" w:rsidRPr="00383506" w:rsidRDefault="00F04416" w:rsidP="00C14965">
            <w:pPr>
              <w:ind w:left="-661" w:right="-675"/>
              <w:jc w:val="center"/>
              <w:rPr>
                <w:sz w:val="22"/>
                <w:szCs w:val="22"/>
              </w:rPr>
            </w:pPr>
            <w:r w:rsidRPr="00383506">
              <w:rPr>
                <w:sz w:val="22"/>
                <w:szCs w:val="22"/>
              </w:rPr>
              <w:t>x</w:t>
            </w:r>
          </w:p>
        </w:tc>
        <w:tc>
          <w:tcPr>
            <w:tcW w:w="1170" w:type="dxa"/>
            <w:shd w:val="clear" w:color="auto" w:fill="auto"/>
            <w:vAlign w:val="center"/>
          </w:tcPr>
          <w:p w14:paraId="7BE88DED" w14:textId="77777777" w:rsidR="00F04416" w:rsidRPr="00383506" w:rsidRDefault="00F04416" w:rsidP="00C14965">
            <w:pPr>
              <w:ind w:left="-108" w:right="-108"/>
              <w:jc w:val="center"/>
              <w:rPr>
                <w:sz w:val="22"/>
                <w:szCs w:val="22"/>
              </w:rPr>
            </w:pPr>
            <w:r w:rsidRPr="00383506">
              <w:rPr>
                <w:sz w:val="22"/>
                <w:szCs w:val="22"/>
              </w:rPr>
              <w:t>x</w:t>
            </w:r>
          </w:p>
        </w:tc>
        <w:tc>
          <w:tcPr>
            <w:tcW w:w="852" w:type="dxa"/>
            <w:gridSpan w:val="3"/>
            <w:shd w:val="clear" w:color="auto" w:fill="auto"/>
            <w:vAlign w:val="center"/>
          </w:tcPr>
          <w:p w14:paraId="2399A6D3" w14:textId="77777777" w:rsidR="00F04416" w:rsidRPr="00383506" w:rsidRDefault="00F04416" w:rsidP="00C14965">
            <w:pPr>
              <w:ind w:left="-108" w:right="-108"/>
              <w:jc w:val="center"/>
              <w:rPr>
                <w:sz w:val="22"/>
                <w:szCs w:val="22"/>
              </w:rPr>
            </w:pPr>
            <w:r w:rsidRPr="00383506">
              <w:rPr>
                <w:sz w:val="22"/>
                <w:szCs w:val="22"/>
              </w:rPr>
              <w:t>x</w:t>
            </w:r>
          </w:p>
        </w:tc>
        <w:tc>
          <w:tcPr>
            <w:tcW w:w="872" w:type="dxa"/>
            <w:gridSpan w:val="2"/>
            <w:shd w:val="clear" w:color="auto" w:fill="auto"/>
            <w:vAlign w:val="center"/>
          </w:tcPr>
          <w:p w14:paraId="58A1AB84" w14:textId="77777777" w:rsidR="00F04416" w:rsidRPr="00383506" w:rsidRDefault="00F04416" w:rsidP="00C14965">
            <w:pPr>
              <w:ind w:left="-108" w:right="-108"/>
              <w:jc w:val="center"/>
              <w:rPr>
                <w:sz w:val="22"/>
                <w:szCs w:val="22"/>
              </w:rPr>
            </w:pPr>
            <w:r w:rsidRPr="00383506">
              <w:rPr>
                <w:sz w:val="22"/>
                <w:szCs w:val="22"/>
              </w:rPr>
              <w:t>x</w:t>
            </w:r>
          </w:p>
        </w:tc>
        <w:tc>
          <w:tcPr>
            <w:tcW w:w="850" w:type="dxa"/>
            <w:shd w:val="clear" w:color="auto" w:fill="auto"/>
            <w:vAlign w:val="center"/>
          </w:tcPr>
          <w:p w14:paraId="4D3DD001" w14:textId="77777777" w:rsidR="00F04416" w:rsidRPr="00383506" w:rsidRDefault="00F04416" w:rsidP="00C14965">
            <w:pPr>
              <w:ind w:left="-108" w:right="-108"/>
              <w:jc w:val="center"/>
              <w:rPr>
                <w:sz w:val="22"/>
                <w:szCs w:val="22"/>
              </w:rPr>
            </w:pPr>
            <w:r w:rsidRPr="00383506">
              <w:rPr>
                <w:sz w:val="22"/>
                <w:szCs w:val="22"/>
              </w:rPr>
              <w:t>x</w:t>
            </w:r>
          </w:p>
        </w:tc>
        <w:tc>
          <w:tcPr>
            <w:tcW w:w="816" w:type="dxa"/>
            <w:shd w:val="clear" w:color="auto" w:fill="auto"/>
            <w:vAlign w:val="center"/>
          </w:tcPr>
          <w:p w14:paraId="5761832A" w14:textId="77777777" w:rsidR="00F04416" w:rsidRPr="00383506" w:rsidRDefault="00F04416" w:rsidP="00C14965">
            <w:pPr>
              <w:ind w:left="-108" w:right="-108"/>
              <w:jc w:val="center"/>
              <w:rPr>
                <w:sz w:val="22"/>
                <w:szCs w:val="22"/>
              </w:rPr>
            </w:pPr>
            <w:r w:rsidRPr="00383506">
              <w:rPr>
                <w:sz w:val="22"/>
                <w:szCs w:val="22"/>
              </w:rPr>
              <w:t>x</w:t>
            </w:r>
          </w:p>
        </w:tc>
        <w:tc>
          <w:tcPr>
            <w:tcW w:w="850" w:type="dxa"/>
            <w:gridSpan w:val="2"/>
            <w:shd w:val="clear" w:color="auto" w:fill="auto"/>
            <w:vAlign w:val="center"/>
          </w:tcPr>
          <w:p w14:paraId="52F1C310" w14:textId="77777777" w:rsidR="00F04416" w:rsidRPr="00383506" w:rsidRDefault="00F04416" w:rsidP="00C14965">
            <w:pPr>
              <w:ind w:left="-108" w:right="-108"/>
              <w:jc w:val="center"/>
              <w:rPr>
                <w:sz w:val="22"/>
                <w:szCs w:val="22"/>
              </w:rPr>
            </w:pPr>
            <w:r w:rsidRPr="00383506">
              <w:rPr>
                <w:sz w:val="22"/>
                <w:szCs w:val="22"/>
              </w:rPr>
              <w:t>x</w:t>
            </w:r>
          </w:p>
        </w:tc>
      </w:tr>
      <w:tr w:rsidR="00F04416" w:rsidRPr="00383506" w14:paraId="4D7F189F" w14:textId="77777777" w:rsidTr="00C14965">
        <w:trPr>
          <w:trHeight w:val="247"/>
          <w:jc w:val="right"/>
        </w:trPr>
        <w:tc>
          <w:tcPr>
            <w:tcW w:w="1773" w:type="dxa"/>
            <w:vMerge/>
            <w:shd w:val="clear" w:color="auto" w:fill="auto"/>
          </w:tcPr>
          <w:p w14:paraId="50BB2955" w14:textId="77777777" w:rsidR="00F04416" w:rsidRPr="00383506" w:rsidRDefault="00F04416" w:rsidP="00C14965">
            <w:pPr>
              <w:ind w:right="-2"/>
              <w:rPr>
                <w:sz w:val="22"/>
                <w:szCs w:val="22"/>
              </w:rPr>
            </w:pPr>
          </w:p>
        </w:tc>
        <w:tc>
          <w:tcPr>
            <w:tcW w:w="1796" w:type="dxa"/>
            <w:shd w:val="clear" w:color="auto" w:fill="auto"/>
            <w:vAlign w:val="center"/>
          </w:tcPr>
          <w:p w14:paraId="372D92F2" w14:textId="77777777" w:rsidR="00F04416" w:rsidRPr="00383506" w:rsidRDefault="00F04416" w:rsidP="00C14965">
            <w:pPr>
              <w:ind w:left="-151" w:right="-103"/>
              <w:jc w:val="center"/>
              <w:rPr>
                <w:sz w:val="22"/>
                <w:szCs w:val="22"/>
              </w:rPr>
            </w:pPr>
            <w:r w:rsidRPr="00383506">
              <w:rPr>
                <w:sz w:val="22"/>
                <w:szCs w:val="22"/>
              </w:rPr>
              <w:t>Ставка за содержание тепловой мощности, тыс. руб./Гкал/ч в мес.</w:t>
            </w:r>
          </w:p>
        </w:tc>
        <w:tc>
          <w:tcPr>
            <w:tcW w:w="1498" w:type="dxa"/>
            <w:shd w:val="clear" w:color="auto" w:fill="auto"/>
            <w:vAlign w:val="center"/>
          </w:tcPr>
          <w:p w14:paraId="6A6B2B6C" w14:textId="77777777" w:rsidR="00F04416" w:rsidRPr="00383506" w:rsidRDefault="00F04416" w:rsidP="00C14965">
            <w:pPr>
              <w:ind w:left="-661" w:right="-675"/>
              <w:jc w:val="center"/>
              <w:rPr>
                <w:sz w:val="22"/>
                <w:szCs w:val="22"/>
              </w:rPr>
            </w:pPr>
            <w:r w:rsidRPr="00383506">
              <w:rPr>
                <w:sz w:val="22"/>
                <w:szCs w:val="22"/>
              </w:rPr>
              <w:t>x</w:t>
            </w:r>
          </w:p>
        </w:tc>
        <w:tc>
          <w:tcPr>
            <w:tcW w:w="1170" w:type="dxa"/>
            <w:shd w:val="clear" w:color="auto" w:fill="auto"/>
            <w:vAlign w:val="center"/>
          </w:tcPr>
          <w:p w14:paraId="2C6DC273" w14:textId="77777777" w:rsidR="00F04416" w:rsidRPr="00383506" w:rsidRDefault="00F04416" w:rsidP="00C14965">
            <w:pPr>
              <w:ind w:left="-108" w:right="-108"/>
              <w:jc w:val="center"/>
              <w:rPr>
                <w:sz w:val="22"/>
                <w:szCs w:val="22"/>
              </w:rPr>
            </w:pPr>
            <w:r w:rsidRPr="00383506">
              <w:rPr>
                <w:sz w:val="22"/>
                <w:szCs w:val="22"/>
              </w:rPr>
              <w:t>x</w:t>
            </w:r>
          </w:p>
        </w:tc>
        <w:tc>
          <w:tcPr>
            <w:tcW w:w="852" w:type="dxa"/>
            <w:gridSpan w:val="3"/>
            <w:shd w:val="clear" w:color="auto" w:fill="auto"/>
            <w:vAlign w:val="center"/>
          </w:tcPr>
          <w:p w14:paraId="09C9850E" w14:textId="77777777" w:rsidR="00F04416" w:rsidRPr="00383506" w:rsidRDefault="00F04416" w:rsidP="00C14965">
            <w:pPr>
              <w:ind w:left="-108" w:right="-108"/>
              <w:jc w:val="center"/>
              <w:rPr>
                <w:sz w:val="22"/>
                <w:szCs w:val="22"/>
              </w:rPr>
            </w:pPr>
            <w:r w:rsidRPr="00383506">
              <w:rPr>
                <w:sz w:val="22"/>
                <w:szCs w:val="22"/>
              </w:rPr>
              <w:t>x</w:t>
            </w:r>
          </w:p>
        </w:tc>
        <w:tc>
          <w:tcPr>
            <w:tcW w:w="872" w:type="dxa"/>
            <w:gridSpan w:val="2"/>
            <w:shd w:val="clear" w:color="auto" w:fill="auto"/>
            <w:vAlign w:val="center"/>
          </w:tcPr>
          <w:p w14:paraId="1302244F" w14:textId="77777777" w:rsidR="00F04416" w:rsidRPr="00383506" w:rsidRDefault="00F04416" w:rsidP="00C14965">
            <w:pPr>
              <w:ind w:left="-108" w:right="-108"/>
              <w:jc w:val="center"/>
              <w:rPr>
                <w:sz w:val="22"/>
                <w:szCs w:val="22"/>
              </w:rPr>
            </w:pPr>
            <w:r w:rsidRPr="00383506">
              <w:rPr>
                <w:sz w:val="22"/>
                <w:szCs w:val="22"/>
              </w:rPr>
              <w:t>x</w:t>
            </w:r>
          </w:p>
        </w:tc>
        <w:tc>
          <w:tcPr>
            <w:tcW w:w="850" w:type="dxa"/>
            <w:shd w:val="clear" w:color="auto" w:fill="auto"/>
            <w:vAlign w:val="center"/>
          </w:tcPr>
          <w:p w14:paraId="5437A358" w14:textId="77777777" w:rsidR="00F04416" w:rsidRPr="00383506" w:rsidRDefault="00F04416" w:rsidP="00C14965">
            <w:pPr>
              <w:ind w:left="-108" w:right="-108"/>
              <w:jc w:val="center"/>
              <w:rPr>
                <w:sz w:val="22"/>
                <w:szCs w:val="22"/>
              </w:rPr>
            </w:pPr>
            <w:r w:rsidRPr="00383506">
              <w:rPr>
                <w:sz w:val="22"/>
                <w:szCs w:val="22"/>
              </w:rPr>
              <w:t>x</w:t>
            </w:r>
          </w:p>
        </w:tc>
        <w:tc>
          <w:tcPr>
            <w:tcW w:w="816" w:type="dxa"/>
            <w:shd w:val="clear" w:color="auto" w:fill="auto"/>
            <w:vAlign w:val="center"/>
          </w:tcPr>
          <w:p w14:paraId="75824D18" w14:textId="77777777" w:rsidR="00F04416" w:rsidRPr="00383506" w:rsidRDefault="00F04416" w:rsidP="00C14965">
            <w:pPr>
              <w:ind w:left="-108" w:right="-108"/>
              <w:jc w:val="center"/>
              <w:rPr>
                <w:sz w:val="22"/>
                <w:szCs w:val="22"/>
              </w:rPr>
            </w:pPr>
            <w:r w:rsidRPr="00383506">
              <w:rPr>
                <w:sz w:val="22"/>
                <w:szCs w:val="22"/>
              </w:rPr>
              <w:t>x</w:t>
            </w:r>
          </w:p>
        </w:tc>
        <w:tc>
          <w:tcPr>
            <w:tcW w:w="850" w:type="dxa"/>
            <w:gridSpan w:val="2"/>
            <w:shd w:val="clear" w:color="auto" w:fill="auto"/>
            <w:vAlign w:val="center"/>
          </w:tcPr>
          <w:p w14:paraId="22D481AA" w14:textId="77777777" w:rsidR="00F04416" w:rsidRPr="00383506" w:rsidRDefault="00F04416" w:rsidP="00C14965">
            <w:pPr>
              <w:ind w:left="-108" w:right="-108"/>
              <w:jc w:val="center"/>
              <w:rPr>
                <w:sz w:val="22"/>
                <w:szCs w:val="22"/>
              </w:rPr>
            </w:pPr>
            <w:r w:rsidRPr="00383506">
              <w:rPr>
                <w:sz w:val="22"/>
                <w:szCs w:val="22"/>
              </w:rPr>
              <w:t>x</w:t>
            </w:r>
          </w:p>
        </w:tc>
      </w:tr>
      <w:tr w:rsidR="00F04416" w:rsidRPr="00383506" w14:paraId="525775B4" w14:textId="77777777" w:rsidTr="00C14965">
        <w:trPr>
          <w:trHeight w:val="271"/>
          <w:jc w:val="right"/>
        </w:trPr>
        <w:tc>
          <w:tcPr>
            <w:tcW w:w="1773" w:type="dxa"/>
            <w:vMerge/>
            <w:shd w:val="clear" w:color="auto" w:fill="auto"/>
          </w:tcPr>
          <w:p w14:paraId="1FE058A4" w14:textId="77777777" w:rsidR="00F04416" w:rsidRPr="00383506" w:rsidRDefault="00F04416" w:rsidP="00C14965">
            <w:pPr>
              <w:ind w:right="-2"/>
              <w:rPr>
                <w:sz w:val="22"/>
                <w:szCs w:val="22"/>
              </w:rPr>
            </w:pPr>
          </w:p>
        </w:tc>
        <w:tc>
          <w:tcPr>
            <w:tcW w:w="8704" w:type="dxa"/>
            <w:gridSpan w:val="12"/>
            <w:shd w:val="clear" w:color="auto" w:fill="auto"/>
          </w:tcPr>
          <w:p w14:paraId="7CB54CFD" w14:textId="77777777" w:rsidR="00F04416" w:rsidRPr="00383506" w:rsidRDefault="00F04416" w:rsidP="00C14965">
            <w:pPr>
              <w:ind w:right="-2"/>
              <w:jc w:val="center"/>
              <w:rPr>
                <w:sz w:val="22"/>
                <w:szCs w:val="22"/>
              </w:rPr>
            </w:pPr>
            <w:r w:rsidRPr="00383506">
              <w:rPr>
                <w:sz w:val="22"/>
                <w:szCs w:val="22"/>
              </w:rPr>
              <w:t xml:space="preserve">Население (тарифы указаны с учетом </w:t>
            </w:r>
            <w:proofErr w:type="gramStart"/>
            <w:r w:rsidRPr="00383506">
              <w:rPr>
                <w:sz w:val="22"/>
                <w:szCs w:val="22"/>
              </w:rPr>
              <w:t>НДС)*</w:t>
            </w:r>
            <w:proofErr w:type="gramEnd"/>
          </w:p>
        </w:tc>
      </w:tr>
      <w:tr w:rsidR="00F04416" w:rsidRPr="00383506" w14:paraId="641B0792" w14:textId="77777777" w:rsidTr="00C14965">
        <w:trPr>
          <w:trHeight w:val="269"/>
          <w:jc w:val="right"/>
        </w:trPr>
        <w:tc>
          <w:tcPr>
            <w:tcW w:w="1773" w:type="dxa"/>
            <w:vMerge/>
            <w:shd w:val="clear" w:color="auto" w:fill="auto"/>
          </w:tcPr>
          <w:p w14:paraId="004B5489" w14:textId="77777777" w:rsidR="00F04416" w:rsidRPr="00383506" w:rsidRDefault="00F04416" w:rsidP="00C14965">
            <w:pPr>
              <w:ind w:right="-2"/>
              <w:rPr>
                <w:sz w:val="22"/>
                <w:szCs w:val="22"/>
              </w:rPr>
            </w:pPr>
          </w:p>
        </w:tc>
        <w:tc>
          <w:tcPr>
            <w:tcW w:w="1796" w:type="dxa"/>
            <w:vMerge w:val="restart"/>
            <w:shd w:val="clear" w:color="auto" w:fill="auto"/>
            <w:vAlign w:val="center"/>
          </w:tcPr>
          <w:p w14:paraId="64F6AC96" w14:textId="77777777" w:rsidR="00F04416" w:rsidRPr="00383506" w:rsidRDefault="00F04416" w:rsidP="00C14965">
            <w:pPr>
              <w:ind w:right="-2"/>
              <w:jc w:val="center"/>
              <w:rPr>
                <w:sz w:val="22"/>
                <w:szCs w:val="22"/>
              </w:rPr>
            </w:pPr>
            <w:r w:rsidRPr="00383506">
              <w:rPr>
                <w:sz w:val="22"/>
                <w:szCs w:val="22"/>
              </w:rPr>
              <w:t>Одноставочный</w:t>
            </w:r>
          </w:p>
          <w:p w14:paraId="6647E5C3" w14:textId="77777777" w:rsidR="00F04416" w:rsidRPr="00383506" w:rsidRDefault="00F04416" w:rsidP="00C14965">
            <w:pPr>
              <w:ind w:right="-2"/>
              <w:jc w:val="center"/>
              <w:rPr>
                <w:sz w:val="22"/>
                <w:szCs w:val="22"/>
              </w:rPr>
            </w:pPr>
            <w:r w:rsidRPr="00383506">
              <w:rPr>
                <w:sz w:val="22"/>
                <w:szCs w:val="22"/>
              </w:rPr>
              <w:t>руб./Гкал</w:t>
            </w:r>
          </w:p>
        </w:tc>
        <w:tc>
          <w:tcPr>
            <w:tcW w:w="1498" w:type="dxa"/>
            <w:shd w:val="clear" w:color="auto" w:fill="auto"/>
            <w:vAlign w:val="center"/>
          </w:tcPr>
          <w:p w14:paraId="6F4647F2" w14:textId="77777777" w:rsidR="00F04416" w:rsidRPr="00383506" w:rsidRDefault="00F04416" w:rsidP="00C14965">
            <w:pPr>
              <w:ind w:right="-2"/>
              <w:jc w:val="center"/>
              <w:rPr>
                <w:sz w:val="22"/>
                <w:szCs w:val="22"/>
              </w:rPr>
            </w:pPr>
            <w:r w:rsidRPr="00383506">
              <w:rPr>
                <w:sz w:val="22"/>
                <w:szCs w:val="22"/>
              </w:rPr>
              <w:t>с 01.01.2019</w:t>
            </w:r>
          </w:p>
        </w:tc>
        <w:tc>
          <w:tcPr>
            <w:tcW w:w="1193" w:type="dxa"/>
            <w:gridSpan w:val="2"/>
            <w:shd w:val="clear" w:color="auto" w:fill="auto"/>
            <w:vAlign w:val="center"/>
          </w:tcPr>
          <w:p w14:paraId="76431482" w14:textId="77777777" w:rsidR="00F04416" w:rsidRPr="00383506" w:rsidRDefault="00F04416" w:rsidP="00C14965">
            <w:pPr>
              <w:jc w:val="center"/>
            </w:pPr>
            <w:r w:rsidRPr="00383506">
              <w:t>1566,48</w:t>
            </w:r>
          </w:p>
        </w:tc>
        <w:tc>
          <w:tcPr>
            <w:tcW w:w="850" w:type="dxa"/>
            <w:gridSpan w:val="3"/>
            <w:shd w:val="clear" w:color="auto" w:fill="auto"/>
            <w:vAlign w:val="center"/>
          </w:tcPr>
          <w:p w14:paraId="0676BA56" w14:textId="77777777" w:rsidR="00F04416" w:rsidRPr="00383506" w:rsidRDefault="00F04416" w:rsidP="00C14965">
            <w:pPr>
              <w:jc w:val="center"/>
              <w:rPr>
                <w:sz w:val="22"/>
                <w:szCs w:val="22"/>
              </w:rPr>
            </w:pPr>
            <w:r w:rsidRPr="00383506">
              <w:rPr>
                <w:sz w:val="22"/>
                <w:szCs w:val="22"/>
              </w:rPr>
              <w:t>x</w:t>
            </w:r>
          </w:p>
        </w:tc>
        <w:tc>
          <w:tcPr>
            <w:tcW w:w="851" w:type="dxa"/>
            <w:shd w:val="clear" w:color="auto" w:fill="auto"/>
            <w:vAlign w:val="center"/>
          </w:tcPr>
          <w:p w14:paraId="13D73981" w14:textId="77777777" w:rsidR="00F04416" w:rsidRPr="00383506" w:rsidRDefault="00F04416" w:rsidP="00C14965">
            <w:pPr>
              <w:jc w:val="center"/>
              <w:rPr>
                <w:sz w:val="22"/>
                <w:szCs w:val="22"/>
              </w:rPr>
            </w:pPr>
            <w:r w:rsidRPr="00383506">
              <w:rPr>
                <w:sz w:val="22"/>
                <w:szCs w:val="22"/>
              </w:rPr>
              <w:t>x</w:t>
            </w:r>
          </w:p>
        </w:tc>
        <w:tc>
          <w:tcPr>
            <w:tcW w:w="850" w:type="dxa"/>
            <w:shd w:val="clear" w:color="auto" w:fill="auto"/>
            <w:vAlign w:val="center"/>
          </w:tcPr>
          <w:p w14:paraId="42C5CF8C" w14:textId="77777777" w:rsidR="00F04416" w:rsidRPr="00383506" w:rsidRDefault="00F04416" w:rsidP="00C14965">
            <w:pPr>
              <w:jc w:val="center"/>
              <w:rPr>
                <w:sz w:val="22"/>
                <w:szCs w:val="22"/>
              </w:rPr>
            </w:pPr>
            <w:r w:rsidRPr="00383506">
              <w:rPr>
                <w:sz w:val="22"/>
                <w:szCs w:val="22"/>
              </w:rPr>
              <w:t>x</w:t>
            </w:r>
          </w:p>
        </w:tc>
        <w:tc>
          <w:tcPr>
            <w:tcW w:w="851" w:type="dxa"/>
            <w:gridSpan w:val="2"/>
            <w:shd w:val="clear" w:color="auto" w:fill="auto"/>
            <w:vAlign w:val="center"/>
          </w:tcPr>
          <w:p w14:paraId="39B804DA" w14:textId="77777777" w:rsidR="00F04416" w:rsidRPr="00383506" w:rsidRDefault="00F04416" w:rsidP="00C14965">
            <w:pPr>
              <w:jc w:val="center"/>
              <w:rPr>
                <w:sz w:val="22"/>
                <w:szCs w:val="22"/>
              </w:rPr>
            </w:pPr>
            <w:r w:rsidRPr="00383506">
              <w:rPr>
                <w:sz w:val="22"/>
                <w:szCs w:val="22"/>
              </w:rPr>
              <w:t>x</w:t>
            </w:r>
          </w:p>
        </w:tc>
        <w:tc>
          <w:tcPr>
            <w:tcW w:w="815" w:type="dxa"/>
            <w:shd w:val="clear" w:color="auto" w:fill="auto"/>
            <w:vAlign w:val="center"/>
          </w:tcPr>
          <w:p w14:paraId="639EF49D" w14:textId="77777777" w:rsidR="00F04416" w:rsidRPr="00383506" w:rsidRDefault="00F04416" w:rsidP="00C14965">
            <w:pPr>
              <w:jc w:val="center"/>
              <w:rPr>
                <w:sz w:val="22"/>
                <w:szCs w:val="22"/>
              </w:rPr>
            </w:pPr>
            <w:r w:rsidRPr="00383506">
              <w:rPr>
                <w:sz w:val="22"/>
                <w:szCs w:val="22"/>
              </w:rPr>
              <w:t>x</w:t>
            </w:r>
          </w:p>
        </w:tc>
      </w:tr>
      <w:tr w:rsidR="00F04416" w:rsidRPr="00383506" w14:paraId="64A11BDB" w14:textId="77777777" w:rsidTr="00C14965">
        <w:trPr>
          <w:trHeight w:val="260"/>
          <w:jc w:val="right"/>
        </w:trPr>
        <w:tc>
          <w:tcPr>
            <w:tcW w:w="1773" w:type="dxa"/>
            <w:vMerge/>
            <w:shd w:val="clear" w:color="auto" w:fill="auto"/>
          </w:tcPr>
          <w:p w14:paraId="7BFE5263" w14:textId="77777777" w:rsidR="00F04416" w:rsidRPr="00383506" w:rsidRDefault="00F04416" w:rsidP="00C14965">
            <w:pPr>
              <w:ind w:right="-2"/>
              <w:rPr>
                <w:sz w:val="22"/>
                <w:szCs w:val="22"/>
              </w:rPr>
            </w:pPr>
          </w:p>
        </w:tc>
        <w:tc>
          <w:tcPr>
            <w:tcW w:w="1796" w:type="dxa"/>
            <w:vMerge/>
            <w:shd w:val="clear" w:color="auto" w:fill="auto"/>
            <w:vAlign w:val="center"/>
          </w:tcPr>
          <w:p w14:paraId="66ABA4D0" w14:textId="77777777" w:rsidR="00F04416" w:rsidRPr="00383506" w:rsidRDefault="00F04416" w:rsidP="00C14965">
            <w:pPr>
              <w:ind w:right="-2"/>
              <w:jc w:val="center"/>
              <w:rPr>
                <w:sz w:val="22"/>
                <w:szCs w:val="22"/>
              </w:rPr>
            </w:pPr>
          </w:p>
        </w:tc>
        <w:tc>
          <w:tcPr>
            <w:tcW w:w="1498" w:type="dxa"/>
            <w:shd w:val="clear" w:color="auto" w:fill="auto"/>
            <w:vAlign w:val="center"/>
          </w:tcPr>
          <w:p w14:paraId="61DE9B59" w14:textId="77777777" w:rsidR="00F04416" w:rsidRPr="00383506" w:rsidRDefault="00F04416" w:rsidP="00C14965">
            <w:pPr>
              <w:ind w:right="-2"/>
              <w:jc w:val="center"/>
              <w:rPr>
                <w:sz w:val="22"/>
                <w:szCs w:val="22"/>
              </w:rPr>
            </w:pPr>
            <w:r w:rsidRPr="00383506">
              <w:rPr>
                <w:sz w:val="22"/>
                <w:szCs w:val="22"/>
              </w:rPr>
              <w:t>с 01.07.2019</w:t>
            </w:r>
          </w:p>
        </w:tc>
        <w:tc>
          <w:tcPr>
            <w:tcW w:w="1193" w:type="dxa"/>
            <w:gridSpan w:val="2"/>
            <w:shd w:val="clear" w:color="auto" w:fill="auto"/>
            <w:vAlign w:val="center"/>
          </w:tcPr>
          <w:p w14:paraId="33FA92BA" w14:textId="77777777" w:rsidR="00F04416" w:rsidRPr="00383506" w:rsidRDefault="00F04416" w:rsidP="00C14965">
            <w:pPr>
              <w:jc w:val="center"/>
            </w:pPr>
            <w:r w:rsidRPr="00383506">
              <w:t>1639,81</w:t>
            </w:r>
          </w:p>
        </w:tc>
        <w:tc>
          <w:tcPr>
            <w:tcW w:w="850" w:type="dxa"/>
            <w:gridSpan w:val="3"/>
            <w:shd w:val="clear" w:color="auto" w:fill="auto"/>
            <w:vAlign w:val="center"/>
          </w:tcPr>
          <w:p w14:paraId="2EDBCAE7" w14:textId="77777777" w:rsidR="00F04416" w:rsidRPr="00383506" w:rsidRDefault="00F04416" w:rsidP="00C14965">
            <w:pPr>
              <w:jc w:val="center"/>
              <w:rPr>
                <w:sz w:val="22"/>
                <w:szCs w:val="22"/>
              </w:rPr>
            </w:pPr>
            <w:r w:rsidRPr="00383506">
              <w:rPr>
                <w:sz w:val="22"/>
                <w:szCs w:val="22"/>
              </w:rPr>
              <w:t>x</w:t>
            </w:r>
          </w:p>
        </w:tc>
        <w:tc>
          <w:tcPr>
            <w:tcW w:w="851" w:type="dxa"/>
            <w:shd w:val="clear" w:color="auto" w:fill="auto"/>
            <w:vAlign w:val="center"/>
          </w:tcPr>
          <w:p w14:paraId="4103D7E2" w14:textId="77777777" w:rsidR="00F04416" w:rsidRPr="00383506" w:rsidRDefault="00F04416" w:rsidP="00C14965">
            <w:pPr>
              <w:jc w:val="center"/>
              <w:rPr>
                <w:sz w:val="22"/>
                <w:szCs w:val="22"/>
              </w:rPr>
            </w:pPr>
            <w:r w:rsidRPr="00383506">
              <w:rPr>
                <w:sz w:val="22"/>
                <w:szCs w:val="22"/>
              </w:rPr>
              <w:t>x</w:t>
            </w:r>
          </w:p>
        </w:tc>
        <w:tc>
          <w:tcPr>
            <w:tcW w:w="850" w:type="dxa"/>
            <w:shd w:val="clear" w:color="auto" w:fill="auto"/>
            <w:vAlign w:val="center"/>
          </w:tcPr>
          <w:p w14:paraId="4B7DDC62" w14:textId="77777777" w:rsidR="00F04416" w:rsidRPr="00383506" w:rsidRDefault="00F04416" w:rsidP="00C14965">
            <w:pPr>
              <w:jc w:val="center"/>
              <w:rPr>
                <w:sz w:val="22"/>
                <w:szCs w:val="22"/>
              </w:rPr>
            </w:pPr>
            <w:r w:rsidRPr="00383506">
              <w:rPr>
                <w:sz w:val="22"/>
                <w:szCs w:val="22"/>
              </w:rPr>
              <w:t>x</w:t>
            </w:r>
          </w:p>
        </w:tc>
        <w:tc>
          <w:tcPr>
            <w:tcW w:w="851" w:type="dxa"/>
            <w:gridSpan w:val="2"/>
            <w:shd w:val="clear" w:color="auto" w:fill="auto"/>
            <w:vAlign w:val="center"/>
          </w:tcPr>
          <w:p w14:paraId="367C68EE" w14:textId="77777777" w:rsidR="00F04416" w:rsidRPr="00383506" w:rsidRDefault="00F04416" w:rsidP="00C14965">
            <w:pPr>
              <w:jc w:val="center"/>
              <w:rPr>
                <w:sz w:val="22"/>
                <w:szCs w:val="22"/>
              </w:rPr>
            </w:pPr>
            <w:r w:rsidRPr="00383506">
              <w:rPr>
                <w:sz w:val="22"/>
                <w:szCs w:val="22"/>
              </w:rPr>
              <w:t>x</w:t>
            </w:r>
          </w:p>
        </w:tc>
        <w:tc>
          <w:tcPr>
            <w:tcW w:w="815" w:type="dxa"/>
            <w:shd w:val="clear" w:color="auto" w:fill="auto"/>
            <w:vAlign w:val="center"/>
          </w:tcPr>
          <w:p w14:paraId="5DD23752" w14:textId="77777777" w:rsidR="00F04416" w:rsidRPr="00383506" w:rsidRDefault="00F04416" w:rsidP="00C14965">
            <w:pPr>
              <w:jc w:val="center"/>
              <w:rPr>
                <w:sz w:val="22"/>
                <w:szCs w:val="22"/>
              </w:rPr>
            </w:pPr>
            <w:r w:rsidRPr="00383506">
              <w:rPr>
                <w:sz w:val="22"/>
                <w:szCs w:val="22"/>
              </w:rPr>
              <w:t>x</w:t>
            </w:r>
          </w:p>
        </w:tc>
      </w:tr>
      <w:tr w:rsidR="00F04416" w:rsidRPr="00383506" w14:paraId="3FC45675" w14:textId="77777777" w:rsidTr="00C14965">
        <w:trPr>
          <w:trHeight w:val="263"/>
          <w:jc w:val="right"/>
        </w:trPr>
        <w:tc>
          <w:tcPr>
            <w:tcW w:w="1773" w:type="dxa"/>
            <w:vMerge/>
            <w:shd w:val="clear" w:color="auto" w:fill="auto"/>
          </w:tcPr>
          <w:p w14:paraId="13B67CF3" w14:textId="77777777" w:rsidR="00F04416" w:rsidRPr="00383506" w:rsidRDefault="00F04416" w:rsidP="00C14965">
            <w:pPr>
              <w:ind w:right="-2"/>
              <w:rPr>
                <w:sz w:val="22"/>
                <w:szCs w:val="22"/>
              </w:rPr>
            </w:pPr>
          </w:p>
        </w:tc>
        <w:tc>
          <w:tcPr>
            <w:tcW w:w="1796" w:type="dxa"/>
            <w:vMerge/>
            <w:shd w:val="clear" w:color="auto" w:fill="auto"/>
            <w:vAlign w:val="center"/>
          </w:tcPr>
          <w:p w14:paraId="5AE42854" w14:textId="77777777" w:rsidR="00F04416" w:rsidRPr="00383506" w:rsidRDefault="00F04416" w:rsidP="00C14965">
            <w:pPr>
              <w:ind w:right="-2"/>
              <w:jc w:val="center"/>
              <w:rPr>
                <w:sz w:val="22"/>
                <w:szCs w:val="22"/>
              </w:rPr>
            </w:pPr>
          </w:p>
        </w:tc>
        <w:tc>
          <w:tcPr>
            <w:tcW w:w="1498" w:type="dxa"/>
            <w:shd w:val="clear" w:color="auto" w:fill="auto"/>
            <w:vAlign w:val="center"/>
          </w:tcPr>
          <w:p w14:paraId="7DEC053D" w14:textId="77777777" w:rsidR="00F04416" w:rsidRPr="00383506" w:rsidRDefault="00F04416" w:rsidP="00C14965">
            <w:pPr>
              <w:ind w:right="-2"/>
              <w:jc w:val="center"/>
              <w:rPr>
                <w:sz w:val="22"/>
                <w:szCs w:val="22"/>
              </w:rPr>
            </w:pPr>
            <w:r w:rsidRPr="00383506">
              <w:rPr>
                <w:sz w:val="22"/>
                <w:szCs w:val="22"/>
              </w:rPr>
              <w:t>с 01.01.2020</w:t>
            </w:r>
          </w:p>
        </w:tc>
        <w:tc>
          <w:tcPr>
            <w:tcW w:w="1193" w:type="dxa"/>
            <w:gridSpan w:val="2"/>
            <w:shd w:val="clear" w:color="auto" w:fill="auto"/>
            <w:vAlign w:val="center"/>
          </w:tcPr>
          <w:p w14:paraId="6291F67C" w14:textId="77777777" w:rsidR="00F04416" w:rsidRPr="00383506" w:rsidRDefault="00F04416" w:rsidP="00C14965">
            <w:pPr>
              <w:jc w:val="center"/>
            </w:pPr>
            <w:r w:rsidRPr="00383506">
              <w:t>1639,81</w:t>
            </w:r>
          </w:p>
        </w:tc>
        <w:tc>
          <w:tcPr>
            <w:tcW w:w="850" w:type="dxa"/>
            <w:gridSpan w:val="3"/>
            <w:shd w:val="clear" w:color="auto" w:fill="auto"/>
            <w:vAlign w:val="center"/>
          </w:tcPr>
          <w:p w14:paraId="14A9E0AC" w14:textId="77777777" w:rsidR="00F04416" w:rsidRPr="00383506" w:rsidRDefault="00F04416" w:rsidP="00C14965">
            <w:pPr>
              <w:jc w:val="center"/>
              <w:rPr>
                <w:sz w:val="22"/>
                <w:szCs w:val="22"/>
              </w:rPr>
            </w:pPr>
            <w:r w:rsidRPr="00383506">
              <w:rPr>
                <w:sz w:val="22"/>
                <w:szCs w:val="22"/>
              </w:rPr>
              <w:t>x</w:t>
            </w:r>
          </w:p>
        </w:tc>
        <w:tc>
          <w:tcPr>
            <w:tcW w:w="851" w:type="dxa"/>
            <w:shd w:val="clear" w:color="auto" w:fill="auto"/>
            <w:vAlign w:val="center"/>
          </w:tcPr>
          <w:p w14:paraId="541CCFFE" w14:textId="77777777" w:rsidR="00F04416" w:rsidRPr="00383506" w:rsidRDefault="00F04416" w:rsidP="00C14965">
            <w:pPr>
              <w:jc w:val="center"/>
              <w:rPr>
                <w:sz w:val="22"/>
                <w:szCs w:val="22"/>
              </w:rPr>
            </w:pPr>
            <w:r w:rsidRPr="00383506">
              <w:rPr>
                <w:sz w:val="22"/>
                <w:szCs w:val="22"/>
              </w:rPr>
              <w:t>x</w:t>
            </w:r>
          </w:p>
        </w:tc>
        <w:tc>
          <w:tcPr>
            <w:tcW w:w="850" w:type="dxa"/>
            <w:shd w:val="clear" w:color="auto" w:fill="auto"/>
            <w:vAlign w:val="center"/>
          </w:tcPr>
          <w:p w14:paraId="7064353D" w14:textId="77777777" w:rsidR="00F04416" w:rsidRPr="00383506" w:rsidRDefault="00F04416" w:rsidP="00C14965">
            <w:pPr>
              <w:jc w:val="center"/>
              <w:rPr>
                <w:sz w:val="22"/>
                <w:szCs w:val="22"/>
              </w:rPr>
            </w:pPr>
            <w:r w:rsidRPr="00383506">
              <w:rPr>
                <w:sz w:val="22"/>
                <w:szCs w:val="22"/>
              </w:rPr>
              <w:t>x</w:t>
            </w:r>
          </w:p>
        </w:tc>
        <w:tc>
          <w:tcPr>
            <w:tcW w:w="851" w:type="dxa"/>
            <w:gridSpan w:val="2"/>
            <w:shd w:val="clear" w:color="auto" w:fill="auto"/>
            <w:vAlign w:val="center"/>
          </w:tcPr>
          <w:p w14:paraId="4F5B4990" w14:textId="77777777" w:rsidR="00F04416" w:rsidRPr="00383506" w:rsidRDefault="00F04416" w:rsidP="00C14965">
            <w:pPr>
              <w:jc w:val="center"/>
              <w:rPr>
                <w:sz w:val="22"/>
                <w:szCs w:val="22"/>
              </w:rPr>
            </w:pPr>
            <w:r w:rsidRPr="00383506">
              <w:rPr>
                <w:sz w:val="22"/>
                <w:szCs w:val="22"/>
              </w:rPr>
              <w:t>x</w:t>
            </w:r>
          </w:p>
        </w:tc>
        <w:tc>
          <w:tcPr>
            <w:tcW w:w="815" w:type="dxa"/>
            <w:shd w:val="clear" w:color="auto" w:fill="auto"/>
            <w:vAlign w:val="center"/>
          </w:tcPr>
          <w:p w14:paraId="7C22026F" w14:textId="77777777" w:rsidR="00F04416" w:rsidRPr="00383506" w:rsidRDefault="00F04416" w:rsidP="00C14965">
            <w:pPr>
              <w:jc w:val="center"/>
              <w:rPr>
                <w:sz w:val="22"/>
                <w:szCs w:val="22"/>
              </w:rPr>
            </w:pPr>
            <w:r w:rsidRPr="00383506">
              <w:rPr>
                <w:sz w:val="22"/>
                <w:szCs w:val="22"/>
              </w:rPr>
              <w:t>x</w:t>
            </w:r>
          </w:p>
        </w:tc>
      </w:tr>
      <w:tr w:rsidR="00F04416" w:rsidRPr="00383506" w14:paraId="39A1D2A9" w14:textId="77777777" w:rsidTr="00C14965">
        <w:trPr>
          <w:trHeight w:val="268"/>
          <w:jc w:val="right"/>
        </w:trPr>
        <w:tc>
          <w:tcPr>
            <w:tcW w:w="1773" w:type="dxa"/>
            <w:vMerge/>
            <w:shd w:val="clear" w:color="auto" w:fill="auto"/>
          </w:tcPr>
          <w:p w14:paraId="6A35A356" w14:textId="77777777" w:rsidR="00F04416" w:rsidRPr="00383506" w:rsidRDefault="00F04416" w:rsidP="00C14965">
            <w:pPr>
              <w:ind w:right="-2"/>
              <w:rPr>
                <w:sz w:val="22"/>
                <w:szCs w:val="22"/>
              </w:rPr>
            </w:pPr>
          </w:p>
        </w:tc>
        <w:tc>
          <w:tcPr>
            <w:tcW w:w="1796" w:type="dxa"/>
            <w:vMerge/>
            <w:shd w:val="clear" w:color="auto" w:fill="auto"/>
            <w:vAlign w:val="center"/>
          </w:tcPr>
          <w:p w14:paraId="26C81C78" w14:textId="77777777" w:rsidR="00F04416" w:rsidRPr="00383506" w:rsidRDefault="00F04416" w:rsidP="00C14965">
            <w:pPr>
              <w:ind w:right="-2"/>
              <w:jc w:val="center"/>
              <w:rPr>
                <w:sz w:val="22"/>
                <w:szCs w:val="22"/>
              </w:rPr>
            </w:pPr>
          </w:p>
        </w:tc>
        <w:tc>
          <w:tcPr>
            <w:tcW w:w="1498" w:type="dxa"/>
            <w:shd w:val="clear" w:color="auto" w:fill="auto"/>
            <w:vAlign w:val="center"/>
          </w:tcPr>
          <w:p w14:paraId="65F8F598" w14:textId="77777777" w:rsidR="00F04416" w:rsidRPr="00383506" w:rsidRDefault="00F04416" w:rsidP="00C14965">
            <w:pPr>
              <w:ind w:right="-2"/>
              <w:jc w:val="center"/>
              <w:rPr>
                <w:sz w:val="22"/>
                <w:szCs w:val="22"/>
              </w:rPr>
            </w:pPr>
            <w:r w:rsidRPr="00383506">
              <w:rPr>
                <w:sz w:val="22"/>
                <w:szCs w:val="22"/>
              </w:rPr>
              <w:t>с 01.07.2020</w:t>
            </w:r>
          </w:p>
        </w:tc>
        <w:tc>
          <w:tcPr>
            <w:tcW w:w="1193" w:type="dxa"/>
            <w:gridSpan w:val="2"/>
            <w:shd w:val="clear" w:color="auto" w:fill="auto"/>
            <w:vAlign w:val="center"/>
          </w:tcPr>
          <w:p w14:paraId="1AF2A56F" w14:textId="77777777" w:rsidR="00F04416" w:rsidRPr="00383506" w:rsidRDefault="00F04416" w:rsidP="00C14965">
            <w:pPr>
              <w:jc w:val="center"/>
            </w:pPr>
            <w:r w:rsidRPr="00383506">
              <w:t>1666,66</w:t>
            </w:r>
          </w:p>
        </w:tc>
        <w:tc>
          <w:tcPr>
            <w:tcW w:w="850" w:type="dxa"/>
            <w:gridSpan w:val="3"/>
            <w:shd w:val="clear" w:color="auto" w:fill="auto"/>
            <w:vAlign w:val="center"/>
          </w:tcPr>
          <w:p w14:paraId="69C1454D" w14:textId="77777777" w:rsidR="00F04416" w:rsidRPr="00383506" w:rsidRDefault="00F04416" w:rsidP="00C14965">
            <w:pPr>
              <w:jc w:val="center"/>
              <w:rPr>
                <w:sz w:val="22"/>
                <w:szCs w:val="22"/>
              </w:rPr>
            </w:pPr>
            <w:r w:rsidRPr="00383506">
              <w:rPr>
                <w:sz w:val="22"/>
                <w:szCs w:val="22"/>
              </w:rPr>
              <w:t>x</w:t>
            </w:r>
          </w:p>
        </w:tc>
        <w:tc>
          <w:tcPr>
            <w:tcW w:w="851" w:type="dxa"/>
            <w:shd w:val="clear" w:color="auto" w:fill="auto"/>
            <w:vAlign w:val="center"/>
          </w:tcPr>
          <w:p w14:paraId="368C7ABB" w14:textId="77777777" w:rsidR="00F04416" w:rsidRPr="00383506" w:rsidRDefault="00F04416" w:rsidP="00C14965">
            <w:pPr>
              <w:jc w:val="center"/>
              <w:rPr>
                <w:sz w:val="22"/>
                <w:szCs w:val="22"/>
              </w:rPr>
            </w:pPr>
            <w:r w:rsidRPr="00383506">
              <w:rPr>
                <w:sz w:val="22"/>
                <w:szCs w:val="22"/>
              </w:rPr>
              <w:t>x</w:t>
            </w:r>
          </w:p>
        </w:tc>
        <w:tc>
          <w:tcPr>
            <w:tcW w:w="850" w:type="dxa"/>
            <w:shd w:val="clear" w:color="auto" w:fill="auto"/>
            <w:vAlign w:val="center"/>
          </w:tcPr>
          <w:p w14:paraId="464D3704" w14:textId="77777777" w:rsidR="00F04416" w:rsidRPr="00383506" w:rsidRDefault="00F04416" w:rsidP="00C14965">
            <w:pPr>
              <w:jc w:val="center"/>
              <w:rPr>
                <w:sz w:val="22"/>
                <w:szCs w:val="22"/>
              </w:rPr>
            </w:pPr>
            <w:r w:rsidRPr="00383506">
              <w:rPr>
                <w:sz w:val="22"/>
                <w:szCs w:val="22"/>
              </w:rPr>
              <w:t>x</w:t>
            </w:r>
          </w:p>
        </w:tc>
        <w:tc>
          <w:tcPr>
            <w:tcW w:w="851" w:type="dxa"/>
            <w:gridSpan w:val="2"/>
            <w:shd w:val="clear" w:color="auto" w:fill="auto"/>
            <w:vAlign w:val="center"/>
          </w:tcPr>
          <w:p w14:paraId="1B44818D" w14:textId="77777777" w:rsidR="00F04416" w:rsidRPr="00383506" w:rsidRDefault="00F04416" w:rsidP="00C14965">
            <w:pPr>
              <w:jc w:val="center"/>
              <w:rPr>
                <w:sz w:val="22"/>
                <w:szCs w:val="22"/>
              </w:rPr>
            </w:pPr>
            <w:r w:rsidRPr="00383506">
              <w:rPr>
                <w:sz w:val="22"/>
                <w:szCs w:val="22"/>
              </w:rPr>
              <w:t>x</w:t>
            </w:r>
          </w:p>
        </w:tc>
        <w:tc>
          <w:tcPr>
            <w:tcW w:w="815" w:type="dxa"/>
            <w:shd w:val="clear" w:color="auto" w:fill="auto"/>
            <w:vAlign w:val="center"/>
          </w:tcPr>
          <w:p w14:paraId="2E2AC3AF" w14:textId="77777777" w:rsidR="00F04416" w:rsidRPr="00383506" w:rsidRDefault="00F04416" w:rsidP="00C14965">
            <w:pPr>
              <w:jc w:val="center"/>
              <w:rPr>
                <w:sz w:val="22"/>
                <w:szCs w:val="22"/>
              </w:rPr>
            </w:pPr>
            <w:r w:rsidRPr="00383506">
              <w:rPr>
                <w:sz w:val="22"/>
                <w:szCs w:val="22"/>
              </w:rPr>
              <w:t>x</w:t>
            </w:r>
          </w:p>
        </w:tc>
      </w:tr>
      <w:tr w:rsidR="00F04416" w:rsidRPr="00383506" w14:paraId="1BE9D772" w14:textId="77777777" w:rsidTr="00C14965">
        <w:trPr>
          <w:trHeight w:val="257"/>
          <w:jc w:val="right"/>
        </w:trPr>
        <w:tc>
          <w:tcPr>
            <w:tcW w:w="1773" w:type="dxa"/>
            <w:vMerge/>
            <w:shd w:val="clear" w:color="auto" w:fill="auto"/>
          </w:tcPr>
          <w:p w14:paraId="101B7F2E" w14:textId="77777777" w:rsidR="00F04416" w:rsidRPr="00383506" w:rsidRDefault="00F04416" w:rsidP="00C14965">
            <w:pPr>
              <w:ind w:right="-2"/>
              <w:rPr>
                <w:sz w:val="22"/>
                <w:szCs w:val="22"/>
              </w:rPr>
            </w:pPr>
          </w:p>
        </w:tc>
        <w:tc>
          <w:tcPr>
            <w:tcW w:w="1796" w:type="dxa"/>
            <w:vMerge/>
            <w:shd w:val="clear" w:color="auto" w:fill="auto"/>
            <w:vAlign w:val="center"/>
          </w:tcPr>
          <w:p w14:paraId="09EABCC4" w14:textId="77777777" w:rsidR="00F04416" w:rsidRPr="00383506" w:rsidRDefault="00F04416" w:rsidP="00C14965">
            <w:pPr>
              <w:ind w:right="-2"/>
              <w:jc w:val="center"/>
              <w:rPr>
                <w:sz w:val="22"/>
                <w:szCs w:val="22"/>
              </w:rPr>
            </w:pPr>
          </w:p>
        </w:tc>
        <w:tc>
          <w:tcPr>
            <w:tcW w:w="1498" w:type="dxa"/>
            <w:shd w:val="clear" w:color="auto" w:fill="auto"/>
            <w:vAlign w:val="center"/>
          </w:tcPr>
          <w:p w14:paraId="0D584F66" w14:textId="77777777" w:rsidR="00F04416" w:rsidRPr="00383506" w:rsidRDefault="00F04416" w:rsidP="00C14965">
            <w:pPr>
              <w:ind w:right="-2"/>
              <w:jc w:val="center"/>
              <w:rPr>
                <w:sz w:val="22"/>
                <w:szCs w:val="22"/>
              </w:rPr>
            </w:pPr>
            <w:r w:rsidRPr="00383506">
              <w:rPr>
                <w:sz w:val="22"/>
                <w:szCs w:val="22"/>
              </w:rPr>
              <w:t>с 01.01.2021</w:t>
            </w:r>
          </w:p>
        </w:tc>
        <w:tc>
          <w:tcPr>
            <w:tcW w:w="1193" w:type="dxa"/>
            <w:gridSpan w:val="2"/>
            <w:shd w:val="clear" w:color="auto" w:fill="auto"/>
            <w:vAlign w:val="center"/>
          </w:tcPr>
          <w:p w14:paraId="0FEAA545" w14:textId="77777777" w:rsidR="00F04416" w:rsidRPr="00383506" w:rsidRDefault="00F04416" w:rsidP="00C14965">
            <w:pPr>
              <w:jc w:val="center"/>
            </w:pPr>
            <w:r w:rsidRPr="00383506">
              <w:t>1666,66</w:t>
            </w:r>
          </w:p>
        </w:tc>
        <w:tc>
          <w:tcPr>
            <w:tcW w:w="850" w:type="dxa"/>
            <w:gridSpan w:val="3"/>
            <w:shd w:val="clear" w:color="auto" w:fill="auto"/>
            <w:vAlign w:val="center"/>
          </w:tcPr>
          <w:p w14:paraId="37D2F7CC" w14:textId="77777777" w:rsidR="00F04416" w:rsidRPr="00383506" w:rsidRDefault="00F04416" w:rsidP="00C14965">
            <w:pPr>
              <w:jc w:val="center"/>
              <w:rPr>
                <w:sz w:val="22"/>
                <w:szCs w:val="22"/>
              </w:rPr>
            </w:pPr>
            <w:r w:rsidRPr="00383506">
              <w:rPr>
                <w:sz w:val="22"/>
                <w:szCs w:val="22"/>
              </w:rPr>
              <w:t>x</w:t>
            </w:r>
          </w:p>
        </w:tc>
        <w:tc>
          <w:tcPr>
            <w:tcW w:w="851" w:type="dxa"/>
            <w:shd w:val="clear" w:color="auto" w:fill="auto"/>
            <w:vAlign w:val="center"/>
          </w:tcPr>
          <w:p w14:paraId="33791BA3" w14:textId="77777777" w:rsidR="00F04416" w:rsidRPr="00383506" w:rsidRDefault="00F04416" w:rsidP="00C14965">
            <w:pPr>
              <w:jc w:val="center"/>
              <w:rPr>
                <w:sz w:val="22"/>
                <w:szCs w:val="22"/>
              </w:rPr>
            </w:pPr>
            <w:r w:rsidRPr="00383506">
              <w:rPr>
                <w:sz w:val="22"/>
                <w:szCs w:val="22"/>
              </w:rPr>
              <w:t>x</w:t>
            </w:r>
          </w:p>
        </w:tc>
        <w:tc>
          <w:tcPr>
            <w:tcW w:w="850" w:type="dxa"/>
            <w:shd w:val="clear" w:color="auto" w:fill="auto"/>
            <w:vAlign w:val="center"/>
          </w:tcPr>
          <w:p w14:paraId="4825FD7A" w14:textId="77777777" w:rsidR="00F04416" w:rsidRPr="00383506" w:rsidRDefault="00F04416" w:rsidP="00C14965">
            <w:pPr>
              <w:jc w:val="center"/>
              <w:rPr>
                <w:sz w:val="22"/>
                <w:szCs w:val="22"/>
              </w:rPr>
            </w:pPr>
            <w:r w:rsidRPr="00383506">
              <w:rPr>
                <w:sz w:val="22"/>
                <w:szCs w:val="22"/>
              </w:rPr>
              <w:t>x</w:t>
            </w:r>
          </w:p>
        </w:tc>
        <w:tc>
          <w:tcPr>
            <w:tcW w:w="851" w:type="dxa"/>
            <w:gridSpan w:val="2"/>
            <w:shd w:val="clear" w:color="auto" w:fill="auto"/>
            <w:vAlign w:val="center"/>
          </w:tcPr>
          <w:p w14:paraId="747A132C" w14:textId="77777777" w:rsidR="00F04416" w:rsidRPr="00383506" w:rsidRDefault="00F04416" w:rsidP="00C14965">
            <w:pPr>
              <w:jc w:val="center"/>
              <w:rPr>
                <w:sz w:val="22"/>
                <w:szCs w:val="22"/>
              </w:rPr>
            </w:pPr>
            <w:r w:rsidRPr="00383506">
              <w:rPr>
                <w:sz w:val="22"/>
                <w:szCs w:val="22"/>
              </w:rPr>
              <w:t>x</w:t>
            </w:r>
          </w:p>
        </w:tc>
        <w:tc>
          <w:tcPr>
            <w:tcW w:w="815" w:type="dxa"/>
            <w:shd w:val="clear" w:color="auto" w:fill="auto"/>
            <w:vAlign w:val="center"/>
          </w:tcPr>
          <w:p w14:paraId="0A3E87BB" w14:textId="77777777" w:rsidR="00F04416" w:rsidRPr="00383506" w:rsidRDefault="00F04416" w:rsidP="00C14965">
            <w:pPr>
              <w:jc w:val="center"/>
              <w:rPr>
                <w:sz w:val="22"/>
                <w:szCs w:val="22"/>
              </w:rPr>
            </w:pPr>
            <w:r w:rsidRPr="00383506">
              <w:rPr>
                <w:sz w:val="22"/>
                <w:szCs w:val="22"/>
              </w:rPr>
              <w:t>x</w:t>
            </w:r>
          </w:p>
        </w:tc>
      </w:tr>
      <w:tr w:rsidR="00F04416" w:rsidRPr="00383506" w14:paraId="124E8164" w14:textId="77777777" w:rsidTr="00C14965">
        <w:trPr>
          <w:trHeight w:val="248"/>
          <w:jc w:val="right"/>
        </w:trPr>
        <w:tc>
          <w:tcPr>
            <w:tcW w:w="1773" w:type="dxa"/>
            <w:vMerge/>
            <w:shd w:val="clear" w:color="auto" w:fill="auto"/>
          </w:tcPr>
          <w:p w14:paraId="74FAE0F7" w14:textId="77777777" w:rsidR="00F04416" w:rsidRPr="00383506" w:rsidRDefault="00F04416" w:rsidP="00C14965">
            <w:pPr>
              <w:ind w:right="-2"/>
              <w:rPr>
                <w:sz w:val="22"/>
                <w:szCs w:val="22"/>
              </w:rPr>
            </w:pPr>
          </w:p>
        </w:tc>
        <w:tc>
          <w:tcPr>
            <w:tcW w:w="1796" w:type="dxa"/>
            <w:vMerge/>
            <w:shd w:val="clear" w:color="auto" w:fill="auto"/>
            <w:vAlign w:val="center"/>
          </w:tcPr>
          <w:p w14:paraId="5795588B" w14:textId="77777777" w:rsidR="00F04416" w:rsidRPr="00383506" w:rsidRDefault="00F04416" w:rsidP="00C14965">
            <w:pPr>
              <w:ind w:right="-2"/>
              <w:jc w:val="center"/>
              <w:rPr>
                <w:sz w:val="22"/>
                <w:szCs w:val="22"/>
              </w:rPr>
            </w:pPr>
          </w:p>
        </w:tc>
        <w:tc>
          <w:tcPr>
            <w:tcW w:w="1498" w:type="dxa"/>
            <w:shd w:val="clear" w:color="auto" w:fill="auto"/>
            <w:vAlign w:val="center"/>
          </w:tcPr>
          <w:p w14:paraId="1772AD3B" w14:textId="77777777" w:rsidR="00F04416" w:rsidRPr="00383506" w:rsidRDefault="00F04416" w:rsidP="00C14965">
            <w:pPr>
              <w:ind w:right="-2"/>
              <w:jc w:val="center"/>
              <w:rPr>
                <w:sz w:val="22"/>
                <w:szCs w:val="22"/>
              </w:rPr>
            </w:pPr>
            <w:r w:rsidRPr="00383506">
              <w:rPr>
                <w:sz w:val="22"/>
                <w:szCs w:val="22"/>
              </w:rPr>
              <w:t>с 01.07.2021</w:t>
            </w:r>
          </w:p>
        </w:tc>
        <w:tc>
          <w:tcPr>
            <w:tcW w:w="1193" w:type="dxa"/>
            <w:gridSpan w:val="2"/>
            <w:shd w:val="clear" w:color="auto" w:fill="auto"/>
            <w:vAlign w:val="center"/>
          </w:tcPr>
          <w:p w14:paraId="256C7705" w14:textId="77777777" w:rsidR="00F04416" w:rsidRPr="00383506" w:rsidRDefault="00F04416" w:rsidP="00C14965">
            <w:pPr>
              <w:jc w:val="center"/>
            </w:pPr>
            <w:r w:rsidRPr="00383506">
              <w:t>1749,90</w:t>
            </w:r>
          </w:p>
        </w:tc>
        <w:tc>
          <w:tcPr>
            <w:tcW w:w="850" w:type="dxa"/>
            <w:gridSpan w:val="3"/>
            <w:shd w:val="clear" w:color="auto" w:fill="auto"/>
            <w:vAlign w:val="center"/>
          </w:tcPr>
          <w:p w14:paraId="4D1EB256" w14:textId="77777777" w:rsidR="00F04416" w:rsidRPr="00383506" w:rsidRDefault="00F04416" w:rsidP="00C14965">
            <w:pPr>
              <w:jc w:val="center"/>
              <w:rPr>
                <w:sz w:val="22"/>
                <w:szCs w:val="22"/>
              </w:rPr>
            </w:pPr>
            <w:r w:rsidRPr="00383506">
              <w:rPr>
                <w:sz w:val="22"/>
                <w:szCs w:val="22"/>
              </w:rPr>
              <w:t>x</w:t>
            </w:r>
          </w:p>
        </w:tc>
        <w:tc>
          <w:tcPr>
            <w:tcW w:w="851" w:type="dxa"/>
            <w:shd w:val="clear" w:color="auto" w:fill="auto"/>
            <w:vAlign w:val="center"/>
          </w:tcPr>
          <w:p w14:paraId="2DAC7DF0" w14:textId="77777777" w:rsidR="00F04416" w:rsidRPr="00383506" w:rsidRDefault="00F04416" w:rsidP="00C14965">
            <w:pPr>
              <w:jc w:val="center"/>
              <w:rPr>
                <w:sz w:val="22"/>
                <w:szCs w:val="22"/>
              </w:rPr>
            </w:pPr>
            <w:r w:rsidRPr="00383506">
              <w:rPr>
                <w:sz w:val="22"/>
                <w:szCs w:val="22"/>
              </w:rPr>
              <w:t>x</w:t>
            </w:r>
          </w:p>
        </w:tc>
        <w:tc>
          <w:tcPr>
            <w:tcW w:w="850" w:type="dxa"/>
            <w:shd w:val="clear" w:color="auto" w:fill="auto"/>
            <w:vAlign w:val="center"/>
          </w:tcPr>
          <w:p w14:paraId="4D681ADB" w14:textId="77777777" w:rsidR="00F04416" w:rsidRPr="00383506" w:rsidRDefault="00F04416" w:rsidP="00C14965">
            <w:pPr>
              <w:jc w:val="center"/>
              <w:rPr>
                <w:sz w:val="22"/>
                <w:szCs w:val="22"/>
              </w:rPr>
            </w:pPr>
            <w:r w:rsidRPr="00383506">
              <w:rPr>
                <w:sz w:val="22"/>
                <w:szCs w:val="22"/>
              </w:rPr>
              <w:t>x</w:t>
            </w:r>
          </w:p>
        </w:tc>
        <w:tc>
          <w:tcPr>
            <w:tcW w:w="851" w:type="dxa"/>
            <w:gridSpan w:val="2"/>
            <w:shd w:val="clear" w:color="auto" w:fill="auto"/>
            <w:vAlign w:val="center"/>
          </w:tcPr>
          <w:p w14:paraId="2DDB2604" w14:textId="77777777" w:rsidR="00F04416" w:rsidRPr="00383506" w:rsidRDefault="00F04416" w:rsidP="00C14965">
            <w:pPr>
              <w:jc w:val="center"/>
              <w:rPr>
                <w:sz w:val="22"/>
                <w:szCs w:val="22"/>
              </w:rPr>
            </w:pPr>
            <w:r w:rsidRPr="00383506">
              <w:rPr>
                <w:sz w:val="22"/>
                <w:szCs w:val="22"/>
              </w:rPr>
              <w:t>x</w:t>
            </w:r>
          </w:p>
        </w:tc>
        <w:tc>
          <w:tcPr>
            <w:tcW w:w="815" w:type="dxa"/>
            <w:shd w:val="clear" w:color="auto" w:fill="auto"/>
            <w:vAlign w:val="center"/>
          </w:tcPr>
          <w:p w14:paraId="4B4E34DB" w14:textId="77777777" w:rsidR="00F04416" w:rsidRPr="00383506" w:rsidRDefault="00F04416" w:rsidP="00C14965">
            <w:pPr>
              <w:jc w:val="center"/>
              <w:rPr>
                <w:sz w:val="22"/>
                <w:szCs w:val="22"/>
              </w:rPr>
            </w:pPr>
            <w:r w:rsidRPr="00383506">
              <w:rPr>
                <w:sz w:val="22"/>
                <w:szCs w:val="22"/>
              </w:rPr>
              <w:t>x</w:t>
            </w:r>
          </w:p>
        </w:tc>
      </w:tr>
      <w:tr w:rsidR="00F04416" w:rsidRPr="00383506" w14:paraId="63A089ED" w14:textId="77777777" w:rsidTr="00C14965">
        <w:trPr>
          <w:trHeight w:val="251"/>
          <w:jc w:val="right"/>
        </w:trPr>
        <w:tc>
          <w:tcPr>
            <w:tcW w:w="1773" w:type="dxa"/>
            <w:vMerge/>
            <w:shd w:val="clear" w:color="auto" w:fill="auto"/>
          </w:tcPr>
          <w:p w14:paraId="68C685E9" w14:textId="77777777" w:rsidR="00F04416" w:rsidRPr="00383506" w:rsidRDefault="00F04416" w:rsidP="00C14965">
            <w:pPr>
              <w:ind w:right="-2"/>
              <w:rPr>
                <w:sz w:val="22"/>
                <w:szCs w:val="22"/>
              </w:rPr>
            </w:pPr>
          </w:p>
        </w:tc>
        <w:tc>
          <w:tcPr>
            <w:tcW w:w="1796" w:type="dxa"/>
            <w:vMerge/>
            <w:shd w:val="clear" w:color="auto" w:fill="auto"/>
          </w:tcPr>
          <w:p w14:paraId="230C1868" w14:textId="77777777" w:rsidR="00F04416" w:rsidRPr="00383506" w:rsidRDefault="00F04416" w:rsidP="00C14965">
            <w:pPr>
              <w:ind w:right="-2"/>
              <w:jc w:val="center"/>
              <w:rPr>
                <w:sz w:val="22"/>
                <w:szCs w:val="22"/>
              </w:rPr>
            </w:pPr>
          </w:p>
        </w:tc>
        <w:tc>
          <w:tcPr>
            <w:tcW w:w="1498" w:type="dxa"/>
            <w:shd w:val="clear" w:color="auto" w:fill="auto"/>
            <w:vAlign w:val="center"/>
          </w:tcPr>
          <w:p w14:paraId="221122AD" w14:textId="77777777" w:rsidR="00F04416" w:rsidRPr="00383506" w:rsidRDefault="00F04416" w:rsidP="00C14965">
            <w:pPr>
              <w:ind w:right="-2"/>
              <w:jc w:val="center"/>
              <w:rPr>
                <w:sz w:val="22"/>
                <w:szCs w:val="22"/>
              </w:rPr>
            </w:pPr>
            <w:r w:rsidRPr="00383506">
              <w:rPr>
                <w:sz w:val="22"/>
                <w:szCs w:val="22"/>
              </w:rPr>
              <w:t>с 01.01.2022</w:t>
            </w:r>
          </w:p>
        </w:tc>
        <w:tc>
          <w:tcPr>
            <w:tcW w:w="1193" w:type="dxa"/>
            <w:gridSpan w:val="2"/>
            <w:shd w:val="clear" w:color="auto" w:fill="auto"/>
            <w:vAlign w:val="center"/>
          </w:tcPr>
          <w:p w14:paraId="066C18F9" w14:textId="77777777" w:rsidR="00F04416" w:rsidRPr="00383506" w:rsidRDefault="00F04416" w:rsidP="00C14965">
            <w:pPr>
              <w:jc w:val="center"/>
            </w:pPr>
            <w:r w:rsidRPr="00383506">
              <w:t>1749,90</w:t>
            </w:r>
          </w:p>
        </w:tc>
        <w:tc>
          <w:tcPr>
            <w:tcW w:w="850" w:type="dxa"/>
            <w:gridSpan w:val="3"/>
            <w:shd w:val="clear" w:color="auto" w:fill="auto"/>
            <w:vAlign w:val="center"/>
          </w:tcPr>
          <w:p w14:paraId="7C06BEED" w14:textId="77777777" w:rsidR="00F04416" w:rsidRPr="00383506" w:rsidRDefault="00F04416" w:rsidP="00C14965">
            <w:pPr>
              <w:jc w:val="center"/>
              <w:rPr>
                <w:sz w:val="22"/>
                <w:szCs w:val="22"/>
              </w:rPr>
            </w:pPr>
            <w:r w:rsidRPr="00383506">
              <w:rPr>
                <w:sz w:val="22"/>
                <w:szCs w:val="22"/>
              </w:rPr>
              <w:t>x</w:t>
            </w:r>
          </w:p>
        </w:tc>
        <w:tc>
          <w:tcPr>
            <w:tcW w:w="851" w:type="dxa"/>
            <w:shd w:val="clear" w:color="auto" w:fill="auto"/>
            <w:vAlign w:val="center"/>
          </w:tcPr>
          <w:p w14:paraId="29D78C53" w14:textId="77777777" w:rsidR="00F04416" w:rsidRPr="00383506" w:rsidRDefault="00F04416" w:rsidP="00C14965">
            <w:pPr>
              <w:jc w:val="center"/>
              <w:rPr>
                <w:sz w:val="22"/>
                <w:szCs w:val="22"/>
              </w:rPr>
            </w:pPr>
            <w:r w:rsidRPr="00383506">
              <w:rPr>
                <w:sz w:val="22"/>
                <w:szCs w:val="22"/>
              </w:rPr>
              <w:t>x</w:t>
            </w:r>
          </w:p>
        </w:tc>
        <w:tc>
          <w:tcPr>
            <w:tcW w:w="850" w:type="dxa"/>
            <w:shd w:val="clear" w:color="auto" w:fill="auto"/>
            <w:vAlign w:val="center"/>
          </w:tcPr>
          <w:p w14:paraId="4D2F1A4D" w14:textId="77777777" w:rsidR="00F04416" w:rsidRPr="00383506" w:rsidRDefault="00F04416" w:rsidP="00C14965">
            <w:pPr>
              <w:jc w:val="center"/>
              <w:rPr>
                <w:sz w:val="22"/>
                <w:szCs w:val="22"/>
              </w:rPr>
            </w:pPr>
            <w:r w:rsidRPr="00383506">
              <w:rPr>
                <w:sz w:val="22"/>
                <w:szCs w:val="22"/>
              </w:rPr>
              <w:t>x</w:t>
            </w:r>
          </w:p>
        </w:tc>
        <w:tc>
          <w:tcPr>
            <w:tcW w:w="851" w:type="dxa"/>
            <w:gridSpan w:val="2"/>
            <w:shd w:val="clear" w:color="auto" w:fill="auto"/>
            <w:vAlign w:val="center"/>
          </w:tcPr>
          <w:p w14:paraId="2310E71F" w14:textId="77777777" w:rsidR="00F04416" w:rsidRPr="00383506" w:rsidRDefault="00F04416" w:rsidP="00C14965">
            <w:pPr>
              <w:jc w:val="center"/>
              <w:rPr>
                <w:sz w:val="22"/>
                <w:szCs w:val="22"/>
              </w:rPr>
            </w:pPr>
            <w:r w:rsidRPr="00383506">
              <w:rPr>
                <w:sz w:val="22"/>
                <w:szCs w:val="22"/>
              </w:rPr>
              <w:t>x</w:t>
            </w:r>
          </w:p>
        </w:tc>
        <w:tc>
          <w:tcPr>
            <w:tcW w:w="815" w:type="dxa"/>
            <w:shd w:val="clear" w:color="auto" w:fill="auto"/>
            <w:vAlign w:val="center"/>
          </w:tcPr>
          <w:p w14:paraId="5A7F605C" w14:textId="77777777" w:rsidR="00F04416" w:rsidRPr="00383506" w:rsidRDefault="00F04416" w:rsidP="00C14965">
            <w:pPr>
              <w:jc w:val="center"/>
              <w:rPr>
                <w:sz w:val="22"/>
                <w:szCs w:val="22"/>
              </w:rPr>
            </w:pPr>
            <w:r w:rsidRPr="00383506">
              <w:rPr>
                <w:sz w:val="22"/>
                <w:szCs w:val="22"/>
              </w:rPr>
              <w:t>x</w:t>
            </w:r>
          </w:p>
        </w:tc>
      </w:tr>
      <w:tr w:rsidR="00F04416" w:rsidRPr="00383506" w14:paraId="0BB3ABDE" w14:textId="77777777" w:rsidTr="00C14965">
        <w:trPr>
          <w:trHeight w:val="256"/>
          <w:jc w:val="right"/>
        </w:trPr>
        <w:tc>
          <w:tcPr>
            <w:tcW w:w="1773" w:type="dxa"/>
            <w:vMerge/>
            <w:shd w:val="clear" w:color="auto" w:fill="auto"/>
          </w:tcPr>
          <w:p w14:paraId="20D84781" w14:textId="77777777" w:rsidR="00F04416" w:rsidRPr="00383506" w:rsidRDefault="00F04416" w:rsidP="00C14965">
            <w:pPr>
              <w:ind w:right="-2"/>
              <w:rPr>
                <w:sz w:val="22"/>
                <w:szCs w:val="22"/>
              </w:rPr>
            </w:pPr>
          </w:p>
        </w:tc>
        <w:tc>
          <w:tcPr>
            <w:tcW w:w="1796" w:type="dxa"/>
            <w:vMerge/>
            <w:shd w:val="clear" w:color="auto" w:fill="auto"/>
          </w:tcPr>
          <w:p w14:paraId="243BE3C0" w14:textId="77777777" w:rsidR="00F04416" w:rsidRPr="00383506" w:rsidRDefault="00F04416" w:rsidP="00C14965">
            <w:pPr>
              <w:ind w:right="-2"/>
              <w:jc w:val="center"/>
              <w:rPr>
                <w:sz w:val="22"/>
                <w:szCs w:val="22"/>
              </w:rPr>
            </w:pPr>
          </w:p>
        </w:tc>
        <w:tc>
          <w:tcPr>
            <w:tcW w:w="1498" w:type="dxa"/>
            <w:shd w:val="clear" w:color="auto" w:fill="auto"/>
            <w:vAlign w:val="center"/>
          </w:tcPr>
          <w:p w14:paraId="289D05F5" w14:textId="77777777" w:rsidR="00F04416" w:rsidRPr="00383506" w:rsidRDefault="00F04416" w:rsidP="00C14965">
            <w:pPr>
              <w:ind w:right="-2"/>
              <w:jc w:val="center"/>
              <w:rPr>
                <w:sz w:val="22"/>
                <w:szCs w:val="22"/>
              </w:rPr>
            </w:pPr>
            <w:r w:rsidRPr="00383506">
              <w:rPr>
                <w:sz w:val="22"/>
                <w:szCs w:val="22"/>
              </w:rPr>
              <w:t>с 01.07.2022</w:t>
            </w:r>
          </w:p>
        </w:tc>
        <w:tc>
          <w:tcPr>
            <w:tcW w:w="1193" w:type="dxa"/>
            <w:gridSpan w:val="2"/>
            <w:shd w:val="clear" w:color="auto" w:fill="auto"/>
            <w:vAlign w:val="center"/>
          </w:tcPr>
          <w:p w14:paraId="2AFA4D3D" w14:textId="77777777" w:rsidR="00F04416" w:rsidRPr="00383506" w:rsidRDefault="00F04416" w:rsidP="00C14965">
            <w:pPr>
              <w:jc w:val="center"/>
            </w:pPr>
            <w:r w:rsidRPr="00383506">
              <w:t>1770,04</w:t>
            </w:r>
          </w:p>
        </w:tc>
        <w:tc>
          <w:tcPr>
            <w:tcW w:w="850" w:type="dxa"/>
            <w:gridSpan w:val="3"/>
            <w:shd w:val="clear" w:color="auto" w:fill="auto"/>
            <w:vAlign w:val="center"/>
          </w:tcPr>
          <w:p w14:paraId="5F71F0B4" w14:textId="77777777" w:rsidR="00F04416" w:rsidRPr="00383506" w:rsidRDefault="00F04416" w:rsidP="00C14965">
            <w:pPr>
              <w:jc w:val="center"/>
              <w:rPr>
                <w:sz w:val="22"/>
                <w:szCs w:val="22"/>
              </w:rPr>
            </w:pPr>
            <w:r w:rsidRPr="00383506">
              <w:rPr>
                <w:sz w:val="22"/>
                <w:szCs w:val="22"/>
              </w:rPr>
              <w:t>x</w:t>
            </w:r>
          </w:p>
        </w:tc>
        <w:tc>
          <w:tcPr>
            <w:tcW w:w="851" w:type="dxa"/>
            <w:shd w:val="clear" w:color="auto" w:fill="auto"/>
            <w:vAlign w:val="center"/>
          </w:tcPr>
          <w:p w14:paraId="312C1789" w14:textId="77777777" w:rsidR="00F04416" w:rsidRPr="00383506" w:rsidRDefault="00F04416" w:rsidP="00C14965">
            <w:pPr>
              <w:jc w:val="center"/>
              <w:rPr>
                <w:sz w:val="22"/>
                <w:szCs w:val="22"/>
              </w:rPr>
            </w:pPr>
            <w:r w:rsidRPr="00383506">
              <w:rPr>
                <w:sz w:val="22"/>
                <w:szCs w:val="22"/>
              </w:rPr>
              <w:t>x</w:t>
            </w:r>
          </w:p>
        </w:tc>
        <w:tc>
          <w:tcPr>
            <w:tcW w:w="850" w:type="dxa"/>
            <w:shd w:val="clear" w:color="auto" w:fill="auto"/>
            <w:vAlign w:val="center"/>
          </w:tcPr>
          <w:p w14:paraId="038FBD10" w14:textId="77777777" w:rsidR="00F04416" w:rsidRPr="00383506" w:rsidRDefault="00F04416" w:rsidP="00C14965">
            <w:pPr>
              <w:jc w:val="center"/>
              <w:rPr>
                <w:sz w:val="22"/>
                <w:szCs w:val="22"/>
              </w:rPr>
            </w:pPr>
            <w:r w:rsidRPr="00383506">
              <w:rPr>
                <w:sz w:val="22"/>
                <w:szCs w:val="22"/>
              </w:rPr>
              <w:t>x</w:t>
            </w:r>
          </w:p>
        </w:tc>
        <w:tc>
          <w:tcPr>
            <w:tcW w:w="851" w:type="dxa"/>
            <w:gridSpan w:val="2"/>
            <w:shd w:val="clear" w:color="auto" w:fill="auto"/>
            <w:vAlign w:val="center"/>
          </w:tcPr>
          <w:p w14:paraId="3C54BD91" w14:textId="77777777" w:rsidR="00F04416" w:rsidRPr="00383506" w:rsidRDefault="00F04416" w:rsidP="00C14965">
            <w:pPr>
              <w:jc w:val="center"/>
              <w:rPr>
                <w:sz w:val="22"/>
                <w:szCs w:val="22"/>
              </w:rPr>
            </w:pPr>
            <w:r w:rsidRPr="00383506">
              <w:rPr>
                <w:sz w:val="22"/>
                <w:szCs w:val="22"/>
              </w:rPr>
              <w:t>x</w:t>
            </w:r>
          </w:p>
        </w:tc>
        <w:tc>
          <w:tcPr>
            <w:tcW w:w="815" w:type="dxa"/>
            <w:shd w:val="clear" w:color="auto" w:fill="auto"/>
            <w:vAlign w:val="center"/>
          </w:tcPr>
          <w:p w14:paraId="19F94AB4" w14:textId="77777777" w:rsidR="00F04416" w:rsidRPr="00383506" w:rsidRDefault="00F04416" w:rsidP="00C14965">
            <w:pPr>
              <w:jc w:val="center"/>
              <w:rPr>
                <w:sz w:val="22"/>
                <w:szCs w:val="22"/>
              </w:rPr>
            </w:pPr>
            <w:r w:rsidRPr="00383506">
              <w:rPr>
                <w:sz w:val="22"/>
                <w:szCs w:val="22"/>
              </w:rPr>
              <w:t>x</w:t>
            </w:r>
          </w:p>
        </w:tc>
      </w:tr>
      <w:tr w:rsidR="00F04416" w:rsidRPr="00383506" w14:paraId="79BA517C" w14:textId="77777777" w:rsidTr="00C14965">
        <w:trPr>
          <w:trHeight w:val="117"/>
          <w:jc w:val="right"/>
        </w:trPr>
        <w:tc>
          <w:tcPr>
            <w:tcW w:w="1773" w:type="dxa"/>
            <w:vMerge/>
            <w:shd w:val="clear" w:color="auto" w:fill="auto"/>
          </w:tcPr>
          <w:p w14:paraId="06D51A46" w14:textId="77777777" w:rsidR="00F04416" w:rsidRPr="00383506" w:rsidRDefault="00F04416" w:rsidP="00C14965">
            <w:pPr>
              <w:ind w:right="-2"/>
              <w:rPr>
                <w:sz w:val="22"/>
                <w:szCs w:val="22"/>
              </w:rPr>
            </w:pPr>
          </w:p>
        </w:tc>
        <w:tc>
          <w:tcPr>
            <w:tcW w:w="1796" w:type="dxa"/>
            <w:vMerge/>
            <w:shd w:val="clear" w:color="auto" w:fill="auto"/>
          </w:tcPr>
          <w:p w14:paraId="385DB2DE" w14:textId="77777777" w:rsidR="00F04416" w:rsidRPr="00383506" w:rsidRDefault="00F04416" w:rsidP="00C14965">
            <w:pPr>
              <w:ind w:right="-2"/>
              <w:jc w:val="center"/>
              <w:rPr>
                <w:sz w:val="22"/>
                <w:szCs w:val="22"/>
              </w:rPr>
            </w:pPr>
          </w:p>
        </w:tc>
        <w:tc>
          <w:tcPr>
            <w:tcW w:w="1498" w:type="dxa"/>
            <w:shd w:val="clear" w:color="auto" w:fill="auto"/>
            <w:vAlign w:val="center"/>
          </w:tcPr>
          <w:p w14:paraId="7DA3B467" w14:textId="77777777" w:rsidR="00F04416" w:rsidRPr="00383506" w:rsidRDefault="00F04416" w:rsidP="00C14965">
            <w:pPr>
              <w:ind w:right="-2"/>
              <w:jc w:val="center"/>
              <w:rPr>
                <w:sz w:val="22"/>
                <w:szCs w:val="22"/>
              </w:rPr>
            </w:pPr>
            <w:r w:rsidRPr="00383506">
              <w:rPr>
                <w:sz w:val="22"/>
                <w:szCs w:val="22"/>
              </w:rPr>
              <w:t>с 01.01.2023</w:t>
            </w:r>
          </w:p>
        </w:tc>
        <w:tc>
          <w:tcPr>
            <w:tcW w:w="1193" w:type="dxa"/>
            <w:gridSpan w:val="2"/>
            <w:shd w:val="clear" w:color="auto" w:fill="auto"/>
            <w:vAlign w:val="center"/>
          </w:tcPr>
          <w:p w14:paraId="0C4CD7BF" w14:textId="77777777" w:rsidR="00F04416" w:rsidRPr="00383506" w:rsidRDefault="00F04416" w:rsidP="00C14965">
            <w:pPr>
              <w:jc w:val="center"/>
            </w:pPr>
            <w:r w:rsidRPr="00383506">
              <w:t>1770,04</w:t>
            </w:r>
          </w:p>
        </w:tc>
        <w:tc>
          <w:tcPr>
            <w:tcW w:w="850" w:type="dxa"/>
            <w:gridSpan w:val="3"/>
            <w:shd w:val="clear" w:color="auto" w:fill="auto"/>
            <w:vAlign w:val="center"/>
          </w:tcPr>
          <w:p w14:paraId="7AFD6578" w14:textId="77777777" w:rsidR="00F04416" w:rsidRPr="00383506" w:rsidRDefault="00F04416" w:rsidP="00C14965">
            <w:pPr>
              <w:jc w:val="center"/>
              <w:rPr>
                <w:sz w:val="22"/>
                <w:szCs w:val="22"/>
              </w:rPr>
            </w:pPr>
            <w:r w:rsidRPr="00383506">
              <w:rPr>
                <w:sz w:val="22"/>
                <w:szCs w:val="22"/>
              </w:rPr>
              <w:t>x</w:t>
            </w:r>
          </w:p>
        </w:tc>
        <w:tc>
          <w:tcPr>
            <w:tcW w:w="851" w:type="dxa"/>
            <w:shd w:val="clear" w:color="auto" w:fill="auto"/>
            <w:vAlign w:val="center"/>
          </w:tcPr>
          <w:p w14:paraId="662A9771" w14:textId="77777777" w:rsidR="00F04416" w:rsidRPr="00383506" w:rsidRDefault="00F04416" w:rsidP="00C14965">
            <w:pPr>
              <w:jc w:val="center"/>
              <w:rPr>
                <w:sz w:val="22"/>
                <w:szCs w:val="22"/>
              </w:rPr>
            </w:pPr>
            <w:r w:rsidRPr="00383506">
              <w:rPr>
                <w:sz w:val="22"/>
                <w:szCs w:val="22"/>
              </w:rPr>
              <w:t>x</w:t>
            </w:r>
          </w:p>
        </w:tc>
        <w:tc>
          <w:tcPr>
            <w:tcW w:w="850" w:type="dxa"/>
            <w:shd w:val="clear" w:color="auto" w:fill="auto"/>
            <w:vAlign w:val="center"/>
          </w:tcPr>
          <w:p w14:paraId="0B00A4CB" w14:textId="77777777" w:rsidR="00F04416" w:rsidRPr="00383506" w:rsidRDefault="00F04416" w:rsidP="00C14965">
            <w:pPr>
              <w:jc w:val="center"/>
              <w:rPr>
                <w:sz w:val="22"/>
                <w:szCs w:val="22"/>
              </w:rPr>
            </w:pPr>
            <w:r w:rsidRPr="00383506">
              <w:rPr>
                <w:sz w:val="22"/>
                <w:szCs w:val="22"/>
              </w:rPr>
              <w:t>x</w:t>
            </w:r>
          </w:p>
        </w:tc>
        <w:tc>
          <w:tcPr>
            <w:tcW w:w="851" w:type="dxa"/>
            <w:gridSpan w:val="2"/>
            <w:shd w:val="clear" w:color="auto" w:fill="auto"/>
            <w:vAlign w:val="center"/>
          </w:tcPr>
          <w:p w14:paraId="32BEB1F3" w14:textId="77777777" w:rsidR="00F04416" w:rsidRPr="00383506" w:rsidRDefault="00F04416" w:rsidP="00C14965">
            <w:pPr>
              <w:jc w:val="center"/>
              <w:rPr>
                <w:sz w:val="22"/>
                <w:szCs w:val="22"/>
              </w:rPr>
            </w:pPr>
            <w:r w:rsidRPr="00383506">
              <w:rPr>
                <w:sz w:val="22"/>
                <w:szCs w:val="22"/>
              </w:rPr>
              <w:t>x</w:t>
            </w:r>
          </w:p>
        </w:tc>
        <w:tc>
          <w:tcPr>
            <w:tcW w:w="815" w:type="dxa"/>
            <w:shd w:val="clear" w:color="auto" w:fill="auto"/>
            <w:vAlign w:val="center"/>
          </w:tcPr>
          <w:p w14:paraId="58BD8594" w14:textId="77777777" w:rsidR="00F04416" w:rsidRPr="00383506" w:rsidRDefault="00F04416" w:rsidP="00C14965">
            <w:pPr>
              <w:jc w:val="center"/>
              <w:rPr>
                <w:sz w:val="22"/>
                <w:szCs w:val="22"/>
              </w:rPr>
            </w:pPr>
            <w:r w:rsidRPr="00383506">
              <w:rPr>
                <w:sz w:val="22"/>
                <w:szCs w:val="22"/>
              </w:rPr>
              <w:t>x</w:t>
            </w:r>
          </w:p>
        </w:tc>
      </w:tr>
      <w:tr w:rsidR="00F04416" w:rsidRPr="00383506" w14:paraId="6C990E4A" w14:textId="77777777" w:rsidTr="00C14965">
        <w:trPr>
          <w:trHeight w:val="235"/>
          <w:jc w:val="right"/>
        </w:trPr>
        <w:tc>
          <w:tcPr>
            <w:tcW w:w="1773" w:type="dxa"/>
            <w:vMerge/>
            <w:shd w:val="clear" w:color="auto" w:fill="auto"/>
          </w:tcPr>
          <w:p w14:paraId="7BD4F043" w14:textId="77777777" w:rsidR="00F04416" w:rsidRPr="00383506" w:rsidRDefault="00F04416" w:rsidP="00C14965">
            <w:pPr>
              <w:ind w:right="-2"/>
              <w:rPr>
                <w:sz w:val="22"/>
                <w:szCs w:val="22"/>
              </w:rPr>
            </w:pPr>
          </w:p>
        </w:tc>
        <w:tc>
          <w:tcPr>
            <w:tcW w:w="1796" w:type="dxa"/>
            <w:vMerge/>
            <w:shd w:val="clear" w:color="auto" w:fill="auto"/>
          </w:tcPr>
          <w:p w14:paraId="33124209" w14:textId="77777777" w:rsidR="00F04416" w:rsidRPr="00383506" w:rsidRDefault="00F04416" w:rsidP="00C14965">
            <w:pPr>
              <w:ind w:right="-2"/>
              <w:jc w:val="center"/>
              <w:rPr>
                <w:sz w:val="22"/>
                <w:szCs w:val="22"/>
              </w:rPr>
            </w:pPr>
          </w:p>
        </w:tc>
        <w:tc>
          <w:tcPr>
            <w:tcW w:w="1498" w:type="dxa"/>
            <w:shd w:val="clear" w:color="auto" w:fill="auto"/>
            <w:vAlign w:val="center"/>
          </w:tcPr>
          <w:p w14:paraId="5E7C2B4F" w14:textId="77777777" w:rsidR="00F04416" w:rsidRPr="00383506" w:rsidRDefault="00F04416" w:rsidP="00C14965">
            <w:pPr>
              <w:ind w:right="-2"/>
              <w:jc w:val="center"/>
              <w:rPr>
                <w:sz w:val="22"/>
                <w:szCs w:val="22"/>
              </w:rPr>
            </w:pPr>
            <w:r w:rsidRPr="00383506">
              <w:rPr>
                <w:sz w:val="22"/>
                <w:szCs w:val="22"/>
              </w:rPr>
              <w:t>с 01.07.2023</w:t>
            </w:r>
          </w:p>
        </w:tc>
        <w:tc>
          <w:tcPr>
            <w:tcW w:w="1193" w:type="dxa"/>
            <w:gridSpan w:val="2"/>
            <w:shd w:val="clear" w:color="auto" w:fill="auto"/>
            <w:vAlign w:val="center"/>
          </w:tcPr>
          <w:p w14:paraId="5C965FF2" w14:textId="77777777" w:rsidR="00F04416" w:rsidRPr="00383506" w:rsidRDefault="00F04416" w:rsidP="00C14965">
            <w:pPr>
              <w:jc w:val="center"/>
            </w:pPr>
            <w:r w:rsidRPr="00383506">
              <w:t>1872,12</w:t>
            </w:r>
          </w:p>
        </w:tc>
        <w:tc>
          <w:tcPr>
            <w:tcW w:w="850" w:type="dxa"/>
            <w:gridSpan w:val="3"/>
            <w:shd w:val="clear" w:color="auto" w:fill="auto"/>
            <w:vAlign w:val="center"/>
          </w:tcPr>
          <w:p w14:paraId="0FEBB67C" w14:textId="77777777" w:rsidR="00F04416" w:rsidRPr="00383506" w:rsidRDefault="00F04416" w:rsidP="00C14965">
            <w:pPr>
              <w:jc w:val="center"/>
              <w:rPr>
                <w:sz w:val="22"/>
                <w:szCs w:val="22"/>
              </w:rPr>
            </w:pPr>
            <w:r w:rsidRPr="00383506">
              <w:rPr>
                <w:sz w:val="22"/>
                <w:szCs w:val="22"/>
              </w:rPr>
              <w:t>x</w:t>
            </w:r>
          </w:p>
        </w:tc>
        <w:tc>
          <w:tcPr>
            <w:tcW w:w="851" w:type="dxa"/>
            <w:shd w:val="clear" w:color="auto" w:fill="auto"/>
            <w:vAlign w:val="center"/>
          </w:tcPr>
          <w:p w14:paraId="60C47847" w14:textId="77777777" w:rsidR="00F04416" w:rsidRPr="00383506" w:rsidRDefault="00F04416" w:rsidP="00C14965">
            <w:pPr>
              <w:jc w:val="center"/>
              <w:rPr>
                <w:sz w:val="22"/>
                <w:szCs w:val="22"/>
              </w:rPr>
            </w:pPr>
            <w:r w:rsidRPr="00383506">
              <w:rPr>
                <w:sz w:val="22"/>
                <w:szCs w:val="22"/>
              </w:rPr>
              <w:t>x</w:t>
            </w:r>
          </w:p>
        </w:tc>
        <w:tc>
          <w:tcPr>
            <w:tcW w:w="850" w:type="dxa"/>
            <w:shd w:val="clear" w:color="auto" w:fill="auto"/>
            <w:vAlign w:val="center"/>
          </w:tcPr>
          <w:p w14:paraId="6C4735B3" w14:textId="77777777" w:rsidR="00F04416" w:rsidRPr="00383506" w:rsidRDefault="00F04416" w:rsidP="00C14965">
            <w:pPr>
              <w:jc w:val="center"/>
              <w:rPr>
                <w:sz w:val="22"/>
                <w:szCs w:val="22"/>
              </w:rPr>
            </w:pPr>
            <w:r w:rsidRPr="00383506">
              <w:rPr>
                <w:sz w:val="22"/>
                <w:szCs w:val="22"/>
              </w:rPr>
              <w:t>x</w:t>
            </w:r>
          </w:p>
        </w:tc>
        <w:tc>
          <w:tcPr>
            <w:tcW w:w="851" w:type="dxa"/>
            <w:gridSpan w:val="2"/>
            <w:shd w:val="clear" w:color="auto" w:fill="auto"/>
            <w:vAlign w:val="center"/>
          </w:tcPr>
          <w:p w14:paraId="02E4022D" w14:textId="77777777" w:rsidR="00F04416" w:rsidRPr="00383506" w:rsidRDefault="00F04416" w:rsidP="00C14965">
            <w:pPr>
              <w:jc w:val="center"/>
              <w:rPr>
                <w:sz w:val="22"/>
                <w:szCs w:val="22"/>
              </w:rPr>
            </w:pPr>
            <w:r w:rsidRPr="00383506">
              <w:rPr>
                <w:sz w:val="22"/>
                <w:szCs w:val="22"/>
              </w:rPr>
              <w:t>x</w:t>
            </w:r>
          </w:p>
        </w:tc>
        <w:tc>
          <w:tcPr>
            <w:tcW w:w="815" w:type="dxa"/>
            <w:shd w:val="clear" w:color="auto" w:fill="auto"/>
            <w:vAlign w:val="center"/>
          </w:tcPr>
          <w:p w14:paraId="00342C6D" w14:textId="77777777" w:rsidR="00F04416" w:rsidRPr="00383506" w:rsidRDefault="00F04416" w:rsidP="00C14965">
            <w:pPr>
              <w:jc w:val="center"/>
              <w:rPr>
                <w:sz w:val="22"/>
                <w:szCs w:val="22"/>
              </w:rPr>
            </w:pPr>
            <w:r w:rsidRPr="00383506">
              <w:rPr>
                <w:sz w:val="22"/>
                <w:szCs w:val="22"/>
              </w:rPr>
              <w:t>x</w:t>
            </w:r>
          </w:p>
        </w:tc>
      </w:tr>
      <w:tr w:rsidR="00F04416" w:rsidRPr="00383506" w14:paraId="2A20B94D" w14:textId="77777777" w:rsidTr="00C14965">
        <w:trPr>
          <w:trHeight w:val="239"/>
          <w:jc w:val="right"/>
        </w:trPr>
        <w:tc>
          <w:tcPr>
            <w:tcW w:w="1773" w:type="dxa"/>
            <w:vMerge/>
            <w:shd w:val="clear" w:color="auto" w:fill="auto"/>
          </w:tcPr>
          <w:p w14:paraId="46C622AA" w14:textId="77777777" w:rsidR="00F04416" w:rsidRPr="00383506" w:rsidRDefault="00F04416" w:rsidP="00C14965">
            <w:pPr>
              <w:ind w:right="-2"/>
              <w:rPr>
                <w:sz w:val="22"/>
                <w:szCs w:val="22"/>
              </w:rPr>
            </w:pPr>
          </w:p>
        </w:tc>
        <w:tc>
          <w:tcPr>
            <w:tcW w:w="1796" w:type="dxa"/>
            <w:shd w:val="clear" w:color="auto" w:fill="auto"/>
          </w:tcPr>
          <w:p w14:paraId="3A2CB218" w14:textId="77777777" w:rsidR="00F04416" w:rsidRPr="00383506" w:rsidRDefault="00F04416" w:rsidP="00C14965">
            <w:pPr>
              <w:ind w:right="-2"/>
              <w:jc w:val="center"/>
              <w:rPr>
                <w:sz w:val="22"/>
                <w:szCs w:val="22"/>
              </w:rPr>
            </w:pPr>
            <w:r w:rsidRPr="00383506">
              <w:rPr>
                <w:sz w:val="22"/>
                <w:szCs w:val="22"/>
              </w:rPr>
              <w:t>Двухставочный</w:t>
            </w:r>
          </w:p>
        </w:tc>
        <w:tc>
          <w:tcPr>
            <w:tcW w:w="1498" w:type="dxa"/>
            <w:shd w:val="clear" w:color="auto" w:fill="auto"/>
            <w:vAlign w:val="center"/>
          </w:tcPr>
          <w:p w14:paraId="5FB9107E" w14:textId="77777777" w:rsidR="00F04416" w:rsidRPr="00383506" w:rsidRDefault="00F04416" w:rsidP="00C14965">
            <w:pPr>
              <w:jc w:val="center"/>
              <w:rPr>
                <w:sz w:val="22"/>
                <w:szCs w:val="22"/>
              </w:rPr>
            </w:pPr>
            <w:r w:rsidRPr="00383506">
              <w:rPr>
                <w:sz w:val="22"/>
                <w:szCs w:val="22"/>
              </w:rPr>
              <w:t>x</w:t>
            </w:r>
          </w:p>
        </w:tc>
        <w:tc>
          <w:tcPr>
            <w:tcW w:w="1193" w:type="dxa"/>
            <w:gridSpan w:val="2"/>
            <w:shd w:val="clear" w:color="auto" w:fill="auto"/>
            <w:vAlign w:val="center"/>
          </w:tcPr>
          <w:p w14:paraId="59BAA071" w14:textId="77777777" w:rsidR="00F04416" w:rsidRPr="00383506" w:rsidRDefault="00F04416" w:rsidP="00C14965">
            <w:pPr>
              <w:jc w:val="center"/>
              <w:rPr>
                <w:sz w:val="22"/>
                <w:szCs w:val="22"/>
              </w:rPr>
            </w:pPr>
            <w:r w:rsidRPr="00383506">
              <w:rPr>
                <w:sz w:val="22"/>
                <w:szCs w:val="22"/>
              </w:rPr>
              <w:t>x</w:t>
            </w:r>
          </w:p>
        </w:tc>
        <w:tc>
          <w:tcPr>
            <w:tcW w:w="850" w:type="dxa"/>
            <w:gridSpan w:val="3"/>
            <w:shd w:val="clear" w:color="auto" w:fill="auto"/>
            <w:vAlign w:val="center"/>
          </w:tcPr>
          <w:p w14:paraId="67A9F3C1" w14:textId="77777777" w:rsidR="00F04416" w:rsidRPr="00383506" w:rsidRDefault="00F04416" w:rsidP="00C14965">
            <w:pPr>
              <w:jc w:val="center"/>
              <w:rPr>
                <w:sz w:val="22"/>
                <w:szCs w:val="22"/>
              </w:rPr>
            </w:pPr>
            <w:r w:rsidRPr="00383506">
              <w:rPr>
                <w:sz w:val="22"/>
                <w:szCs w:val="22"/>
              </w:rPr>
              <w:t>x</w:t>
            </w:r>
          </w:p>
        </w:tc>
        <w:tc>
          <w:tcPr>
            <w:tcW w:w="851" w:type="dxa"/>
            <w:shd w:val="clear" w:color="auto" w:fill="auto"/>
            <w:vAlign w:val="center"/>
          </w:tcPr>
          <w:p w14:paraId="7DF911BF" w14:textId="77777777" w:rsidR="00F04416" w:rsidRPr="00383506" w:rsidRDefault="00F04416" w:rsidP="00C14965">
            <w:pPr>
              <w:jc w:val="center"/>
              <w:rPr>
                <w:sz w:val="22"/>
                <w:szCs w:val="22"/>
              </w:rPr>
            </w:pPr>
            <w:r w:rsidRPr="00383506">
              <w:rPr>
                <w:sz w:val="22"/>
                <w:szCs w:val="22"/>
              </w:rPr>
              <w:t>x</w:t>
            </w:r>
          </w:p>
        </w:tc>
        <w:tc>
          <w:tcPr>
            <w:tcW w:w="850" w:type="dxa"/>
            <w:shd w:val="clear" w:color="auto" w:fill="auto"/>
            <w:vAlign w:val="center"/>
          </w:tcPr>
          <w:p w14:paraId="572AB609" w14:textId="77777777" w:rsidR="00F04416" w:rsidRPr="00383506" w:rsidRDefault="00F04416" w:rsidP="00C14965">
            <w:pPr>
              <w:jc w:val="center"/>
              <w:rPr>
                <w:sz w:val="22"/>
                <w:szCs w:val="22"/>
              </w:rPr>
            </w:pPr>
            <w:r w:rsidRPr="00383506">
              <w:rPr>
                <w:sz w:val="22"/>
                <w:szCs w:val="22"/>
              </w:rPr>
              <w:t>x</w:t>
            </w:r>
          </w:p>
        </w:tc>
        <w:tc>
          <w:tcPr>
            <w:tcW w:w="851" w:type="dxa"/>
            <w:gridSpan w:val="2"/>
            <w:shd w:val="clear" w:color="auto" w:fill="auto"/>
            <w:vAlign w:val="center"/>
          </w:tcPr>
          <w:p w14:paraId="1C96559B" w14:textId="77777777" w:rsidR="00F04416" w:rsidRPr="00383506" w:rsidRDefault="00F04416" w:rsidP="00C14965">
            <w:pPr>
              <w:jc w:val="center"/>
              <w:rPr>
                <w:sz w:val="22"/>
                <w:szCs w:val="22"/>
              </w:rPr>
            </w:pPr>
            <w:r w:rsidRPr="00383506">
              <w:rPr>
                <w:sz w:val="22"/>
                <w:szCs w:val="22"/>
              </w:rPr>
              <w:t>x</w:t>
            </w:r>
          </w:p>
        </w:tc>
        <w:tc>
          <w:tcPr>
            <w:tcW w:w="815" w:type="dxa"/>
            <w:shd w:val="clear" w:color="auto" w:fill="auto"/>
            <w:vAlign w:val="center"/>
          </w:tcPr>
          <w:p w14:paraId="4E5EE915" w14:textId="77777777" w:rsidR="00F04416" w:rsidRPr="00383506" w:rsidRDefault="00F04416" w:rsidP="00C14965">
            <w:pPr>
              <w:jc w:val="center"/>
              <w:rPr>
                <w:sz w:val="22"/>
                <w:szCs w:val="22"/>
              </w:rPr>
            </w:pPr>
            <w:r w:rsidRPr="00383506">
              <w:rPr>
                <w:sz w:val="22"/>
                <w:szCs w:val="22"/>
              </w:rPr>
              <w:t>x</w:t>
            </w:r>
          </w:p>
        </w:tc>
      </w:tr>
      <w:tr w:rsidR="00F04416" w:rsidRPr="00383506" w14:paraId="698D92AB" w14:textId="77777777" w:rsidTr="00C14965">
        <w:trPr>
          <w:trHeight w:val="239"/>
          <w:jc w:val="right"/>
        </w:trPr>
        <w:tc>
          <w:tcPr>
            <w:tcW w:w="1773" w:type="dxa"/>
            <w:shd w:val="clear" w:color="auto" w:fill="auto"/>
            <w:vAlign w:val="center"/>
          </w:tcPr>
          <w:p w14:paraId="44717D50" w14:textId="77777777" w:rsidR="00F04416" w:rsidRPr="00383506" w:rsidRDefault="00F04416" w:rsidP="00C14965">
            <w:pPr>
              <w:ind w:left="-156" w:right="-125"/>
              <w:jc w:val="center"/>
              <w:rPr>
                <w:sz w:val="22"/>
                <w:szCs w:val="22"/>
              </w:rPr>
            </w:pPr>
            <w:r w:rsidRPr="00383506">
              <w:rPr>
                <w:sz w:val="22"/>
                <w:szCs w:val="22"/>
              </w:rPr>
              <w:lastRenderedPageBreak/>
              <w:t>1</w:t>
            </w:r>
          </w:p>
        </w:tc>
        <w:tc>
          <w:tcPr>
            <w:tcW w:w="1796" w:type="dxa"/>
            <w:shd w:val="clear" w:color="auto" w:fill="auto"/>
          </w:tcPr>
          <w:p w14:paraId="50E144B2" w14:textId="77777777" w:rsidR="00F04416" w:rsidRPr="00383506" w:rsidRDefault="00F04416" w:rsidP="00C14965">
            <w:pPr>
              <w:ind w:right="-2"/>
              <w:jc w:val="center"/>
              <w:rPr>
                <w:sz w:val="22"/>
                <w:szCs w:val="22"/>
              </w:rPr>
            </w:pPr>
            <w:r w:rsidRPr="00383506">
              <w:rPr>
                <w:sz w:val="22"/>
                <w:szCs w:val="22"/>
              </w:rPr>
              <w:t>2</w:t>
            </w:r>
          </w:p>
        </w:tc>
        <w:tc>
          <w:tcPr>
            <w:tcW w:w="1498" w:type="dxa"/>
            <w:shd w:val="clear" w:color="auto" w:fill="auto"/>
          </w:tcPr>
          <w:p w14:paraId="6D154A4F" w14:textId="77777777" w:rsidR="00F04416" w:rsidRPr="00383506" w:rsidRDefault="00F04416" w:rsidP="00C14965">
            <w:pPr>
              <w:ind w:right="-2"/>
              <w:jc w:val="center"/>
              <w:rPr>
                <w:sz w:val="22"/>
                <w:szCs w:val="22"/>
              </w:rPr>
            </w:pPr>
            <w:r w:rsidRPr="00383506">
              <w:rPr>
                <w:sz w:val="22"/>
                <w:szCs w:val="22"/>
              </w:rPr>
              <w:t>3</w:t>
            </w:r>
          </w:p>
        </w:tc>
        <w:tc>
          <w:tcPr>
            <w:tcW w:w="1193" w:type="dxa"/>
            <w:gridSpan w:val="2"/>
            <w:shd w:val="clear" w:color="auto" w:fill="auto"/>
            <w:vAlign w:val="center"/>
          </w:tcPr>
          <w:p w14:paraId="64D0BD3F" w14:textId="77777777" w:rsidR="00F04416" w:rsidRPr="00383506" w:rsidRDefault="00F04416" w:rsidP="00C14965">
            <w:pPr>
              <w:ind w:right="-2"/>
              <w:jc w:val="center"/>
              <w:rPr>
                <w:sz w:val="22"/>
                <w:szCs w:val="22"/>
              </w:rPr>
            </w:pPr>
            <w:r w:rsidRPr="00383506">
              <w:rPr>
                <w:sz w:val="22"/>
                <w:szCs w:val="22"/>
              </w:rPr>
              <w:t>4</w:t>
            </w:r>
          </w:p>
        </w:tc>
        <w:tc>
          <w:tcPr>
            <w:tcW w:w="850" w:type="dxa"/>
            <w:gridSpan w:val="3"/>
            <w:shd w:val="clear" w:color="auto" w:fill="auto"/>
            <w:vAlign w:val="center"/>
          </w:tcPr>
          <w:p w14:paraId="36F9002A" w14:textId="77777777" w:rsidR="00F04416" w:rsidRPr="00383506" w:rsidRDefault="00F04416" w:rsidP="00C14965">
            <w:pPr>
              <w:ind w:right="-2"/>
              <w:jc w:val="center"/>
              <w:rPr>
                <w:sz w:val="22"/>
                <w:szCs w:val="22"/>
              </w:rPr>
            </w:pPr>
            <w:r w:rsidRPr="00383506">
              <w:rPr>
                <w:sz w:val="22"/>
                <w:szCs w:val="22"/>
              </w:rPr>
              <w:t>5</w:t>
            </w:r>
          </w:p>
        </w:tc>
        <w:tc>
          <w:tcPr>
            <w:tcW w:w="851" w:type="dxa"/>
            <w:shd w:val="clear" w:color="auto" w:fill="auto"/>
            <w:vAlign w:val="center"/>
          </w:tcPr>
          <w:p w14:paraId="098822C7" w14:textId="77777777" w:rsidR="00F04416" w:rsidRPr="00383506" w:rsidRDefault="00F04416" w:rsidP="00C14965">
            <w:pPr>
              <w:ind w:right="-2"/>
              <w:jc w:val="center"/>
              <w:rPr>
                <w:sz w:val="22"/>
                <w:szCs w:val="22"/>
              </w:rPr>
            </w:pPr>
            <w:r w:rsidRPr="00383506">
              <w:rPr>
                <w:sz w:val="22"/>
                <w:szCs w:val="22"/>
              </w:rPr>
              <w:t>6</w:t>
            </w:r>
          </w:p>
        </w:tc>
        <w:tc>
          <w:tcPr>
            <w:tcW w:w="850" w:type="dxa"/>
            <w:shd w:val="clear" w:color="auto" w:fill="auto"/>
            <w:vAlign w:val="center"/>
          </w:tcPr>
          <w:p w14:paraId="46AAE5C3" w14:textId="77777777" w:rsidR="00F04416" w:rsidRPr="00383506" w:rsidRDefault="00F04416" w:rsidP="00C14965">
            <w:pPr>
              <w:ind w:right="-2"/>
              <w:jc w:val="center"/>
              <w:rPr>
                <w:sz w:val="22"/>
                <w:szCs w:val="22"/>
              </w:rPr>
            </w:pPr>
            <w:r w:rsidRPr="00383506">
              <w:rPr>
                <w:sz w:val="22"/>
                <w:szCs w:val="22"/>
              </w:rPr>
              <w:t>7</w:t>
            </w:r>
          </w:p>
        </w:tc>
        <w:tc>
          <w:tcPr>
            <w:tcW w:w="851" w:type="dxa"/>
            <w:gridSpan w:val="2"/>
            <w:shd w:val="clear" w:color="auto" w:fill="auto"/>
            <w:vAlign w:val="center"/>
          </w:tcPr>
          <w:p w14:paraId="253D4FE5" w14:textId="77777777" w:rsidR="00F04416" w:rsidRPr="00383506" w:rsidRDefault="00F04416" w:rsidP="00C14965">
            <w:pPr>
              <w:ind w:right="-2" w:hanging="108"/>
              <w:jc w:val="center"/>
              <w:rPr>
                <w:sz w:val="22"/>
                <w:szCs w:val="22"/>
              </w:rPr>
            </w:pPr>
            <w:r w:rsidRPr="00383506">
              <w:rPr>
                <w:sz w:val="22"/>
                <w:szCs w:val="22"/>
              </w:rPr>
              <w:t>8</w:t>
            </w:r>
          </w:p>
        </w:tc>
        <w:tc>
          <w:tcPr>
            <w:tcW w:w="815" w:type="dxa"/>
            <w:shd w:val="clear" w:color="auto" w:fill="auto"/>
          </w:tcPr>
          <w:p w14:paraId="3C2EC6CE" w14:textId="77777777" w:rsidR="00F04416" w:rsidRPr="00383506" w:rsidRDefault="00F04416" w:rsidP="00C14965">
            <w:pPr>
              <w:ind w:right="-2"/>
              <w:jc w:val="center"/>
              <w:rPr>
                <w:sz w:val="22"/>
                <w:szCs w:val="22"/>
              </w:rPr>
            </w:pPr>
            <w:r w:rsidRPr="00383506">
              <w:rPr>
                <w:sz w:val="22"/>
                <w:szCs w:val="22"/>
              </w:rPr>
              <w:t>9</w:t>
            </w:r>
          </w:p>
        </w:tc>
      </w:tr>
      <w:tr w:rsidR="00F04416" w:rsidRPr="00383506" w14:paraId="44DEA047" w14:textId="77777777" w:rsidTr="00C14965">
        <w:trPr>
          <w:trHeight w:val="239"/>
          <w:jc w:val="right"/>
        </w:trPr>
        <w:tc>
          <w:tcPr>
            <w:tcW w:w="1773" w:type="dxa"/>
            <w:shd w:val="clear" w:color="auto" w:fill="auto"/>
          </w:tcPr>
          <w:p w14:paraId="77408F0C" w14:textId="77777777" w:rsidR="00F04416" w:rsidRPr="00383506" w:rsidRDefault="00F04416" w:rsidP="00C14965">
            <w:pPr>
              <w:ind w:right="-2"/>
              <w:rPr>
                <w:sz w:val="22"/>
                <w:szCs w:val="22"/>
              </w:rPr>
            </w:pPr>
          </w:p>
        </w:tc>
        <w:tc>
          <w:tcPr>
            <w:tcW w:w="1796" w:type="dxa"/>
            <w:shd w:val="clear" w:color="auto" w:fill="auto"/>
          </w:tcPr>
          <w:p w14:paraId="02BCB2E7" w14:textId="77777777" w:rsidR="00F04416" w:rsidRPr="00383506" w:rsidRDefault="00F04416" w:rsidP="00C14965">
            <w:pPr>
              <w:ind w:right="-41"/>
              <w:jc w:val="center"/>
              <w:rPr>
                <w:sz w:val="22"/>
                <w:szCs w:val="22"/>
              </w:rPr>
            </w:pPr>
            <w:r w:rsidRPr="00383506">
              <w:rPr>
                <w:sz w:val="22"/>
                <w:szCs w:val="22"/>
              </w:rPr>
              <w:t>Ставка за тепловую энергию, руб./Гкал</w:t>
            </w:r>
          </w:p>
        </w:tc>
        <w:tc>
          <w:tcPr>
            <w:tcW w:w="1498" w:type="dxa"/>
            <w:shd w:val="clear" w:color="auto" w:fill="auto"/>
            <w:vAlign w:val="center"/>
          </w:tcPr>
          <w:p w14:paraId="1C27FEFE" w14:textId="77777777" w:rsidR="00F04416" w:rsidRPr="00383506" w:rsidRDefault="00F04416" w:rsidP="00C14965">
            <w:pPr>
              <w:ind w:left="-661" w:right="-675"/>
              <w:jc w:val="center"/>
              <w:rPr>
                <w:sz w:val="22"/>
                <w:szCs w:val="22"/>
              </w:rPr>
            </w:pPr>
            <w:r w:rsidRPr="00383506">
              <w:rPr>
                <w:sz w:val="22"/>
                <w:szCs w:val="22"/>
              </w:rPr>
              <w:t>x</w:t>
            </w:r>
          </w:p>
        </w:tc>
        <w:tc>
          <w:tcPr>
            <w:tcW w:w="1193" w:type="dxa"/>
            <w:gridSpan w:val="2"/>
            <w:shd w:val="clear" w:color="auto" w:fill="auto"/>
            <w:vAlign w:val="center"/>
          </w:tcPr>
          <w:p w14:paraId="456E1D28" w14:textId="77777777" w:rsidR="00F04416" w:rsidRPr="00383506" w:rsidRDefault="00F04416" w:rsidP="00C14965">
            <w:pPr>
              <w:ind w:left="-108" w:right="-108"/>
              <w:jc w:val="center"/>
              <w:rPr>
                <w:sz w:val="22"/>
                <w:szCs w:val="22"/>
              </w:rPr>
            </w:pPr>
            <w:r w:rsidRPr="00383506">
              <w:rPr>
                <w:sz w:val="22"/>
                <w:szCs w:val="22"/>
              </w:rPr>
              <w:t>x</w:t>
            </w:r>
          </w:p>
        </w:tc>
        <w:tc>
          <w:tcPr>
            <w:tcW w:w="850" w:type="dxa"/>
            <w:gridSpan w:val="3"/>
            <w:shd w:val="clear" w:color="auto" w:fill="auto"/>
            <w:vAlign w:val="center"/>
          </w:tcPr>
          <w:p w14:paraId="2C6171EE" w14:textId="77777777" w:rsidR="00F04416" w:rsidRPr="00383506" w:rsidRDefault="00F04416" w:rsidP="00C14965">
            <w:pPr>
              <w:ind w:left="-108" w:right="-108"/>
              <w:jc w:val="center"/>
              <w:rPr>
                <w:sz w:val="22"/>
                <w:szCs w:val="22"/>
              </w:rPr>
            </w:pPr>
            <w:r w:rsidRPr="00383506">
              <w:rPr>
                <w:sz w:val="22"/>
                <w:szCs w:val="22"/>
              </w:rPr>
              <w:t>x</w:t>
            </w:r>
          </w:p>
        </w:tc>
        <w:tc>
          <w:tcPr>
            <w:tcW w:w="851" w:type="dxa"/>
            <w:shd w:val="clear" w:color="auto" w:fill="auto"/>
            <w:vAlign w:val="center"/>
          </w:tcPr>
          <w:p w14:paraId="315C8E9B" w14:textId="77777777" w:rsidR="00F04416" w:rsidRPr="00383506" w:rsidRDefault="00F04416" w:rsidP="00C14965">
            <w:pPr>
              <w:ind w:left="-108" w:right="-108"/>
              <w:jc w:val="center"/>
              <w:rPr>
                <w:sz w:val="22"/>
                <w:szCs w:val="22"/>
              </w:rPr>
            </w:pPr>
            <w:r w:rsidRPr="00383506">
              <w:rPr>
                <w:sz w:val="22"/>
                <w:szCs w:val="22"/>
              </w:rPr>
              <w:t>x</w:t>
            </w:r>
          </w:p>
        </w:tc>
        <w:tc>
          <w:tcPr>
            <w:tcW w:w="850" w:type="dxa"/>
            <w:shd w:val="clear" w:color="auto" w:fill="auto"/>
            <w:vAlign w:val="center"/>
          </w:tcPr>
          <w:p w14:paraId="46D78D4D" w14:textId="77777777" w:rsidR="00F04416" w:rsidRPr="00383506" w:rsidRDefault="00F04416" w:rsidP="00C14965">
            <w:pPr>
              <w:ind w:left="-108" w:right="-108"/>
              <w:jc w:val="center"/>
              <w:rPr>
                <w:sz w:val="22"/>
                <w:szCs w:val="22"/>
              </w:rPr>
            </w:pPr>
            <w:r w:rsidRPr="00383506">
              <w:rPr>
                <w:sz w:val="22"/>
                <w:szCs w:val="22"/>
              </w:rPr>
              <w:t>x</w:t>
            </w:r>
          </w:p>
        </w:tc>
        <w:tc>
          <w:tcPr>
            <w:tcW w:w="851" w:type="dxa"/>
            <w:gridSpan w:val="2"/>
            <w:shd w:val="clear" w:color="auto" w:fill="auto"/>
            <w:vAlign w:val="center"/>
          </w:tcPr>
          <w:p w14:paraId="56549744" w14:textId="77777777" w:rsidR="00F04416" w:rsidRPr="00383506" w:rsidRDefault="00F04416" w:rsidP="00C14965">
            <w:pPr>
              <w:ind w:left="-108" w:right="-108"/>
              <w:jc w:val="center"/>
              <w:rPr>
                <w:sz w:val="22"/>
                <w:szCs w:val="22"/>
              </w:rPr>
            </w:pPr>
            <w:r w:rsidRPr="00383506">
              <w:rPr>
                <w:sz w:val="22"/>
                <w:szCs w:val="22"/>
              </w:rPr>
              <w:t>x</w:t>
            </w:r>
          </w:p>
        </w:tc>
        <w:tc>
          <w:tcPr>
            <w:tcW w:w="815" w:type="dxa"/>
            <w:shd w:val="clear" w:color="auto" w:fill="auto"/>
            <w:vAlign w:val="center"/>
          </w:tcPr>
          <w:p w14:paraId="063BF2CF" w14:textId="77777777" w:rsidR="00F04416" w:rsidRPr="00383506" w:rsidRDefault="00F04416" w:rsidP="00C14965">
            <w:pPr>
              <w:ind w:left="-108" w:right="-108"/>
              <w:jc w:val="center"/>
              <w:rPr>
                <w:sz w:val="22"/>
                <w:szCs w:val="22"/>
              </w:rPr>
            </w:pPr>
            <w:r w:rsidRPr="00383506">
              <w:rPr>
                <w:sz w:val="22"/>
                <w:szCs w:val="22"/>
              </w:rPr>
              <w:t>x</w:t>
            </w:r>
          </w:p>
        </w:tc>
      </w:tr>
      <w:tr w:rsidR="00F04416" w:rsidRPr="00383506" w14:paraId="5D6AA0F3" w14:textId="77777777" w:rsidTr="00C14965">
        <w:trPr>
          <w:trHeight w:val="239"/>
          <w:jc w:val="right"/>
        </w:trPr>
        <w:tc>
          <w:tcPr>
            <w:tcW w:w="1773" w:type="dxa"/>
            <w:shd w:val="clear" w:color="auto" w:fill="auto"/>
          </w:tcPr>
          <w:p w14:paraId="2BB79CA9" w14:textId="77777777" w:rsidR="00F04416" w:rsidRPr="00383506" w:rsidRDefault="00F04416" w:rsidP="00C14965">
            <w:pPr>
              <w:ind w:right="-2"/>
              <w:rPr>
                <w:sz w:val="22"/>
                <w:szCs w:val="22"/>
              </w:rPr>
            </w:pPr>
          </w:p>
        </w:tc>
        <w:tc>
          <w:tcPr>
            <w:tcW w:w="1796" w:type="dxa"/>
            <w:shd w:val="clear" w:color="auto" w:fill="auto"/>
            <w:vAlign w:val="center"/>
          </w:tcPr>
          <w:p w14:paraId="3E01C335" w14:textId="77777777" w:rsidR="00F04416" w:rsidRPr="00383506" w:rsidRDefault="00F04416" w:rsidP="00C14965">
            <w:pPr>
              <w:ind w:right="-283"/>
              <w:jc w:val="center"/>
              <w:rPr>
                <w:sz w:val="22"/>
                <w:szCs w:val="22"/>
              </w:rPr>
            </w:pPr>
            <w:r w:rsidRPr="00383506">
              <w:rPr>
                <w:sz w:val="22"/>
                <w:szCs w:val="22"/>
              </w:rPr>
              <w:t>Ставка за содержание тепловой мощности,</w:t>
            </w:r>
          </w:p>
          <w:p w14:paraId="64AA8A7D" w14:textId="77777777" w:rsidR="00F04416" w:rsidRPr="00383506" w:rsidRDefault="00F04416" w:rsidP="00C14965">
            <w:pPr>
              <w:ind w:right="-283"/>
              <w:jc w:val="center"/>
              <w:rPr>
                <w:sz w:val="22"/>
                <w:szCs w:val="22"/>
              </w:rPr>
            </w:pPr>
            <w:r w:rsidRPr="00383506">
              <w:rPr>
                <w:sz w:val="22"/>
                <w:szCs w:val="22"/>
              </w:rPr>
              <w:t>тыс. руб./</w:t>
            </w:r>
          </w:p>
          <w:p w14:paraId="7D8FCD20" w14:textId="77777777" w:rsidR="00F04416" w:rsidRPr="00383506" w:rsidRDefault="00F04416" w:rsidP="00C14965">
            <w:pPr>
              <w:ind w:right="-283"/>
              <w:jc w:val="center"/>
              <w:rPr>
                <w:sz w:val="22"/>
                <w:szCs w:val="22"/>
              </w:rPr>
            </w:pPr>
            <w:r w:rsidRPr="00383506">
              <w:rPr>
                <w:sz w:val="22"/>
                <w:szCs w:val="22"/>
              </w:rPr>
              <w:t>Гкал/ч в мес.</w:t>
            </w:r>
          </w:p>
        </w:tc>
        <w:tc>
          <w:tcPr>
            <w:tcW w:w="1498" w:type="dxa"/>
            <w:shd w:val="clear" w:color="auto" w:fill="auto"/>
            <w:vAlign w:val="center"/>
          </w:tcPr>
          <w:p w14:paraId="10BD3E29" w14:textId="77777777" w:rsidR="00F04416" w:rsidRPr="00383506" w:rsidRDefault="00F04416" w:rsidP="00C14965">
            <w:pPr>
              <w:ind w:left="-661" w:right="-675"/>
              <w:jc w:val="center"/>
              <w:rPr>
                <w:sz w:val="22"/>
                <w:szCs w:val="22"/>
              </w:rPr>
            </w:pPr>
            <w:r w:rsidRPr="00383506">
              <w:rPr>
                <w:sz w:val="22"/>
                <w:szCs w:val="22"/>
              </w:rPr>
              <w:t>x</w:t>
            </w:r>
          </w:p>
        </w:tc>
        <w:tc>
          <w:tcPr>
            <w:tcW w:w="1193" w:type="dxa"/>
            <w:gridSpan w:val="2"/>
            <w:shd w:val="clear" w:color="auto" w:fill="auto"/>
            <w:vAlign w:val="center"/>
          </w:tcPr>
          <w:p w14:paraId="47067659" w14:textId="77777777" w:rsidR="00F04416" w:rsidRPr="00383506" w:rsidRDefault="00F04416" w:rsidP="00C14965">
            <w:pPr>
              <w:ind w:left="-108" w:right="-108"/>
              <w:jc w:val="center"/>
              <w:rPr>
                <w:sz w:val="22"/>
                <w:szCs w:val="22"/>
              </w:rPr>
            </w:pPr>
            <w:r w:rsidRPr="00383506">
              <w:rPr>
                <w:sz w:val="22"/>
                <w:szCs w:val="22"/>
              </w:rPr>
              <w:t>x</w:t>
            </w:r>
          </w:p>
        </w:tc>
        <w:tc>
          <w:tcPr>
            <w:tcW w:w="850" w:type="dxa"/>
            <w:gridSpan w:val="3"/>
            <w:shd w:val="clear" w:color="auto" w:fill="auto"/>
            <w:vAlign w:val="center"/>
          </w:tcPr>
          <w:p w14:paraId="5DF70ACC" w14:textId="77777777" w:rsidR="00F04416" w:rsidRPr="00383506" w:rsidRDefault="00F04416" w:rsidP="00C14965">
            <w:pPr>
              <w:ind w:left="-108" w:right="-108"/>
              <w:jc w:val="center"/>
              <w:rPr>
                <w:sz w:val="22"/>
                <w:szCs w:val="22"/>
              </w:rPr>
            </w:pPr>
            <w:r w:rsidRPr="00383506">
              <w:rPr>
                <w:sz w:val="22"/>
                <w:szCs w:val="22"/>
              </w:rPr>
              <w:t>x</w:t>
            </w:r>
          </w:p>
        </w:tc>
        <w:tc>
          <w:tcPr>
            <w:tcW w:w="851" w:type="dxa"/>
            <w:shd w:val="clear" w:color="auto" w:fill="auto"/>
            <w:vAlign w:val="center"/>
          </w:tcPr>
          <w:p w14:paraId="69662579" w14:textId="77777777" w:rsidR="00F04416" w:rsidRPr="00383506" w:rsidRDefault="00F04416" w:rsidP="00C14965">
            <w:pPr>
              <w:ind w:left="-108" w:right="-108"/>
              <w:jc w:val="center"/>
              <w:rPr>
                <w:sz w:val="22"/>
                <w:szCs w:val="22"/>
              </w:rPr>
            </w:pPr>
            <w:r w:rsidRPr="00383506">
              <w:rPr>
                <w:sz w:val="22"/>
                <w:szCs w:val="22"/>
              </w:rPr>
              <w:t>x</w:t>
            </w:r>
          </w:p>
        </w:tc>
        <w:tc>
          <w:tcPr>
            <w:tcW w:w="850" w:type="dxa"/>
            <w:shd w:val="clear" w:color="auto" w:fill="auto"/>
            <w:vAlign w:val="center"/>
          </w:tcPr>
          <w:p w14:paraId="0EB88C58" w14:textId="77777777" w:rsidR="00F04416" w:rsidRPr="00383506" w:rsidRDefault="00F04416" w:rsidP="00C14965">
            <w:pPr>
              <w:ind w:left="-108" w:right="-108"/>
              <w:jc w:val="center"/>
              <w:rPr>
                <w:sz w:val="22"/>
                <w:szCs w:val="22"/>
              </w:rPr>
            </w:pPr>
            <w:r w:rsidRPr="00383506">
              <w:rPr>
                <w:sz w:val="22"/>
                <w:szCs w:val="22"/>
              </w:rPr>
              <w:t>x</w:t>
            </w:r>
          </w:p>
        </w:tc>
        <w:tc>
          <w:tcPr>
            <w:tcW w:w="851" w:type="dxa"/>
            <w:gridSpan w:val="2"/>
            <w:shd w:val="clear" w:color="auto" w:fill="auto"/>
            <w:vAlign w:val="center"/>
          </w:tcPr>
          <w:p w14:paraId="58ECC955" w14:textId="77777777" w:rsidR="00F04416" w:rsidRPr="00383506" w:rsidRDefault="00F04416" w:rsidP="00C14965">
            <w:pPr>
              <w:ind w:left="-108" w:right="-108"/>
              <w:jc w:val="center"/>
              <w:rPr>
                <w:sz w:val="22"/>
                <w:szCs w:val="22"/>
              </w:rPr>
            </w:pPr>
            <w:r w:rsidRPr="00383506">
              <w:rPr>
                <w:sz w:val="22"/>
                <w:szCs w:val="22"/>
              </w:rPr>
              <w:t>x</w:t>
            </w:r>
          </w:p>
        </w:tc>
        <w:tc>
          <w:tcPr>
            <w:tcW w:w="815" w:type="dxa"/>
            <w:shd w:val="clear" w:color="auto" w:fill="auto"/>
            <w:vAlign w:val="center"/>
          </w:tcPr>
          <w:p w14:paraId="0EF4B905" w14:textId="77777777" w:rsidR="00F04416" w:rsidRPr="00383506" w:rsidRDefault="00F04416" w:rsidP="00C14965">
            <w:pPr>
              <w:ind w:left="-108" w:right="-108"/>
              <w:jc w:val="center"/>
              <w:rPr>
                <w:sz w:val="22"/>
                <w:szCs w:val="22"/>
              </w:rPr>
            </w:pPr>
            <w:r w:rsidRPr="00383506">
              <w:rPr>
                <w:sz w:val="22"/>
                <w:szCs w:val="22"/>
              </w:rPr>
              <w:t>x</w:t>
            </w:r>
          </w:p>
        </w:tc>
      </w:tr>
    </w:tbl>
    <w:p w14:paraId="5EAD6397" w14:textId="77777777" w:rsidR="00F04416" w:rsidRPr="00383506" w:rsidRDefault="00F04416" w:rsidP="00F04416">
      <w:pPr>
        <w:ind w:left="-284" w:right="-1" w:firstLine="426"/>
        <w:jc w:val="both"/>
        <w:rPr>
          <w:sz w:val="28"/>
          <w:szCs w:val="28"/>
        </w:rPr>
      </w:pPr>
    </w:p>
    <w:p w14:paraId="3CD2857A" w14:textId="77777777" w:rsidR="00F04416" w:rsidRPr="00383506" w:rsidRDefault="00F04416" w:rsidP="00F04416">
      <w:pPr>
        <w:ind w:left="-284" w:right="-1" w:firstLine="426"/>
        <w:jc w:val="both"/>
        <w:rPr>
          <w:sz w:val="28"/>
          <w:szCs w:val="28"/>
        </w:rPr>
      </w:pPr>
      <w:r w:rsidRPr="00383506">
        <w:rPr>
          <w:sz w:val="28"/>
          <w:szCs w:val="28"/>
        </w:rPr>
        <w:t>* Выделяется в целях реализации пункта 6 статьи 168 Налогового кодекса Российской Федерации (часть вторая).</w:t>
      </w:r>
    </w:p>
    <w:p w14:paraId="5044AFE0" w14:textId="018A9E25" w:rsidR="00913449" w:rsidRPr="00383506" w:rsidRDefault="00913449" w:rsidP="00913449">
      <w:pPr>
        <w:rPr>
          <w:sz w:val="28"/>
          <w:szCs w:val="28"/>
        </w:rPr>
      </w:pPr>
    </w:p>
    <w:p w14:paraId="72985718" w14:textId="77777777" w:rsidR="00DA2008" w:rsidRPr="00383506" w:rsidRDefault="00DA2008" w:rsidP="00913449">
      <w:pPr>
        <w:rPr>
          <w:sz w:val="28"/>
          <w:szCs w:val="28"/>
        </w:rPr>
      </w:pPr>
    </w:p>
    <w:p w14:paraId="595223BC" w14:textId="77777777" w:rsidR="00DA2008" w:rsidRPr="00383506" w:rsidRDefault="00DA2008" w:rsidP="00913449">
      <w:pPr>
        <w:rPr>
          <w:sz w:val="28"/>
          <w:szCs w:val="28"/>
        </w:rPr>
      </w:pPr>
    </w:p>
    <w:p w14:paraId="3F31D26A" w14:textId="77777777" w:rsidR="00DA2008" w:rsidRPr="00383506" w:rsidRDefault="00DA2008" w:rsidP="00913449">
      <w:pPr>
        <w:rPr>
          <w:sz w:val="28"/>
          <w:szCs w:val="28"/>
        </w:rPr>
      </w:pPr>
    </w:p>
    <w:p w14:paraId="756214A8" w14:textId="77777777" w:rsidR="00DA2008" w:rsidRPr="00383506" w:rsidRDefault="00DA2008" w:rsidP="00913449">
      <w:pPr>
        <w:rPr>
          <w:sz w:val="28"/>
          <w:szCs w:val="28"/>
        </w:rPr>
      </w:pPr>
    </w:p>
    <w:p w14:paraId="4EBF5D4D" w14:textId="77777777" w:rsidR="00DA2008" w:rsidRPr="00383506" w:rsidRDefault="00DA2008" w:rsidP="00913449">
      <w:pPr>
        <w:rPr>
          <w:sz w:val="28"/>
          <w:szCs w:val="28"/>
        </w:rPr>
      </w:pPr>
    </w:p>
    <w:p w14:paraId="1E6B3EF2" w14:textId="77777777" w:rsidR="00DA2008" w:rsidRPr="00383506" w:rsidRDefault="00DA2008" w:rsidP="00913449">
      <w:pPr>
        <w:rPr>
          <w:sz w:val="28"/>
          <w:szCs w:val="28"/>
        </w:rPr>
      </w:pPr>
    </w:p>
    <w:p w14:paraId="135A99F1" w14:textId="77777777" w:rsidR="00DA2008" w:rsidRPr="00383506" w:rsidRDefault="00DA2008" w:rsidP="00913449">
      <w:pPr>
        <w:rPr>
          <w:sz w:val="28"/>
          <w:szCs w:val="28"/>
        </w:rPr>
      </w:pPr>
    </w:p>
    <w:p w14:paraId="15D065BB" w14:textId="77777777" w:rsidR="00DA2008" w:rsidRPr="00383506" w:rsidRDefault="00DA2008" w:rsidP="00913449">
      <w:pPr>
        <w:rPr>
          <w:sz w:val="28"/>
          <w:szCs w:val="28"/>
        </w:rPr>
      </w:pPr>
    </w:p>
    <w:p w14:paraId="76DB6CBB" w14:textId="77777777" w:rsidR="00DA2008" w:rsidRPr="00383506" w:rsidRDefault="00DA2008" w:rsidP="00913449">
      <w:pPr>
        <w:rPr>
          <w:sz w:val="28"/>
          <w:szCs w:val="28"/>
        </w:rPr>
      </w:pPr>
    </w:p>
    <w:p w14:paraId="5AE72BCE" w14:textId="77777777" w:rsidR="00DA2008" w:rsidRPr="00383506" w:rsidRDefault="00DA2008" w:rsidP="00913449">
      <w:pPr>
        <w:rPr>
          <w:sz w:val="28"/>
          <w:szCs w:val="28"/>
        </w:rPr>
      </w:pPr>
    </w:p>
    <w:p w14:paraId="718870FF" w14:textId="77777777" w:rsidR="00DA2008" w:rsidRPr="00383506" w:rsidRDefault="00DA2008" w:rsidP="00913449">
      <w:pPr>
        <w:rPr>
          <w:sz w:val="28"/>
          <w:szCs w:val="28"/>
        </w:rPr>
      </w:pPr>
    </w:p>
    <w:p w14:paraId="1A63EDCF" w14:textId="77777777" w:rsidR="00DA2008" w:rsidRPr="00383506" w:rsidRDefault="00DA2008" w:rsidP="00913449">
      <w:pPr>
        <w:rPr>
          <w:sz w:val="28"/>
          <w:szCs w:val="28"/>
        </w:rPr>
      </w:pPr>
    </w:p>
    <w:p w14:paraId="06A6EBC1" w14:textId="77777777" w:rsidR="00DA2008" w:rsidRPr="00383506" w:rsidRDefault="00DA2008" w:rsidP="00913449">
      <w:pPr>
        <w:rPr>
          <w:sz w:val="28"/>
          <w:szCs w:val="28"/>
        </w:rPr>
      </w:pPr>
    </w:p>
    <w:p w14:paraId="4CAEFE83" w14:textId="77777777" w:rsidR="00DA2008" w:rsidRPr="00383506" w:rsidRDefault="00DA2008" w:rsidP="00913449">
      <w:pPr>
        <w:rPr>
          <w:sz w:val="28"/>
          <w:szCs w:val="28"/>
        </w:rPr>
      </w:pPr>
    </w:p>
    <w:p w14:paraId="7066D8A7" w14:textId="77777777" w:rsidR="00DA2008" w:rsidRPr="00383506" w:rsidRDefault="00DA2008" w:rsidP="00913449">
      <w:pPr>
        <w:rPr>
          <w:sz w:val="28"/>
          <w:szCs w:val="28"/>
        </w:rPr>
      </w:pPr>
    </w:p>
    <w:p w14:paraId="3492828B" w14:textId="77777777" w:rsidR="00DA2008" w:rsidRPr="00383506" w:rsidRDefault="00DA2008" w:rsidP="00913449">
      <w:pPr>
        <w:rPr>
          <w:sz w:val="28"/>
          <w:szCs w:val="28"/>
        </w:rPr>
      </w:pPr>
    </w:p>
    <w:p w14:paraId="73A6DC58" w14:textId="77777777" w:rsidR="00DA2008" w:rsidRPr="00383506" w:rsidRDefault="00DA2008" w:rsidP="00913449">
      <w:pPr>
        <w:rPr>
          <w:sz w:val="28"/>
          <w:szCs w:val="28"/>
        </w:rPr>
      </w:pPr>
    </w:p>
    <w:p w14:paraId="6360119B" w14:textId="77777777" w:rsidR="00DA2008" w:rsidRPr="00383506" w:rsidRDefault="00DA2008" w:rsidP="00913449">
      <w:pPr>
        <w:rPr>
          <w:sz w:val="28"/>
          <w:szCs w:val="28"/>
        </w:rPr>
      </w:pPr>
    </w:p>
    <w:p w14:paraId="7790480A" w14:textId="77777777" w:rsidR="00DA2008" w:rsidRPr="00383506" w:rsidRDefault="00DA2008" w:rsidP="00913449">
      <w:pPr>
        <w:rPr>
          <w:sz w:val="28"/>
          <w:szCs w:val="28"/>
        </w:rPr>
      </w:pPr>
    </w:p>
    <w:p w14:paraId="75289493" w14:textId="77777777" w:rsidR="00DA2008" w:rsidRPr="00383506" w:rsidRDefault="00DA2008" w:rsidP="00913449">
      <w:pPr>
        <w:rPr>
          <w:sz w:val="28"/>
          <w:szCs w:val="28"/>
        </w:rPr>
      </w:pPr>
    </w:p>
    <w:p w14:paraId="30D8CFCD" w14:textId="77777777" w:rsidR="00DA2008" w:rsidRPr="00383506" w:rsidRDefault="00DA2008" w:rsidP="00913449">
      <w:pPr>
        <w:rPr>
          <w:sz w:val="28"/>
          <w:szCs w:val="28"/>
        </w:rPr>
      </w:pPr>
    </w:p>
    <w:p w14:paraId="08A8C3D1" w14:textId="77777777" w:rsidR="00DA2008" w:rsidRPr="00383506" w:rsidRDefault="00DA2008" w:rsidP="00913449">
      <w:pPr>
        <w:rPr>
          <w:sz w:val="28"/>
          <w:szCs w:val="28"/>
        </w:rPr>
      </w:pPr>
    </w:p>
    <w:p w14:paraId="4D6CE252" w14:textId="77777777" w:rsidR="00DA2008" w:rsidRPr="00383506" w:rsidRDefault="00DA2008" w:rsidP="00913449">
      <w:pPr>
        <w:rPr>
          <w:sz w:val="28"/>
          <w:szCs w:val="28"/>
        </w:rPr>
      </w:pPr>
    </w:p>
    <w:p w14:paraId="653342DF" w14:textId="77777777" w:rsidR="00DA2008" w:rsidRPr="00383506" w:rsidRDefault="00DA2008" w:rsidP="00913449">
      <w:pPr>
        <w:rPr>
          <w:sz w:val="28"/>
          <w:szCs w:val="28"/>
        </w:rPr>
      </w:pPr>
    </w:p>
    <w:p w14:paraId="7A99521B" w14:textId="77777777" w:rsidR="00DA2008" w:rsidRPr="00383506" w:rsidRDefault="00DA2008" w:rsidP="00913449">
      <w:pPr>
        <w:rPr>
          <w:sz w:val="28"/>
          <w:szCs w:val="28"/>
        </w:rPr>
      </w:pPr>
    </w:p>
    <w:p w14:paraId="66EFC1A1" w14:textId="77777777" w:rsidR="00DA2008" w:rsidRPr="00383506" w:rsidRDefault="00DA2008" w:rsidP="00913449">
      <w:pPr>
        <w:rPr>
          <w:sz w:val="28"/>
          <w:szCs w:val="28"/>
        </w:rPr>
      </w:pPr>
    </w:p>
    <w:p w14:paraId="16E42604" w14:textId="77777777" w:rsidR="00DA2008" w:rsidRPr="00383506" w:rsidRDefault="00DA2008" w:rsidP="00913449">
      <w:pPr>
        <w:rPr>
          <w:sz w:val="28"/>
          <w:szCs w:val="28"/>
        </w:rPr>
      </w:pPr>
    </w:p>
    <w:p w14:paraId="499329D7" w14:textId="77777777" w:rsidR="00DA2008" w:rsidRPr="00383506" w:rsidRDefault="00DA2008" w:rsidP="00913449">
      <w:pPr>
        <w:rPr>
          <w:sz w:val="28"/>
          <w:szCs w:val="28"/>
        </w:rPr>
      </w:pPr>
    </w:p>
    <w:p w14:paraId="2DB8F466" w14:textId="77777777" w:rsidR="00DA2008" w:rsidRPr="00383506" w:rsidRDefault="00DA2008" w:rsidP="00913449">
      <w:pPr>
        <w:rPr>
          <w:sz w:val="28"/>
          <w:szCs w:val="28"/>
        </w:rPr>
      </w:pPr>
    </w:p>
    <w:p w14:paraId="2B84B7FC" w14:textId="77777777" w:rsidR="00DA2008" w:rsidRPr="00383506" w:rsidRDefault="00DA2008" w:rsidP="00913449">
      <w:pPr>
        <w:rPr>
          <w:sz w:val="28"/>
          <w:szCs w:val="28"/>
        </w:rPr>
      </w:pPr>
    </w:p>
    <w:p w14:paraId="1D930A9A" w14:textId="77777777" w:rsidR="00DA2008" w:rsidRPr="00383506" w:rsidRDefault="00DA2008" w:rsidP="00913449">
      <w:pPr>
        <w:rPr>
          <w:sz w:val="28"/>
          <w:szCs w:val="28"/>
        </w:rPr>
      </w:pPr>
    </w:p>
    <w:p w14:paraId="2D0A776F" w14:textId="77777777" w:rsidR="00DA2008" w:rsidRPr="00383506" w:rsidRDefault="00DA2008" w:rsidP="00913449">
      <w:pPr>
        <w:rPr>
          <w:sz w:val="28"/>
          <w:szCs w:val="28"/>
        </w:rPr>
      </w:pPr>
    </w:p>
    <w:p w14:paraId="14957CF1" w14:textId="4407EF3C" w:rsidR="00DA2008" w:rsidRPr="00383506" w:rsidRDefault="00DA2008" w:rsidP="00DA2008">
      <w:pPr>
        <w:ind w:left="3402" w:right="-1"/>
        <w:jc w:val="right"/>
      </w:pPr>
      <w:r w:rsidRPr="00383506">
        <w:lastRenderedPageBreak/>
        <w:t>Приложение № 48 к протоколу заседания Правления региональной энергетической комиссии Кемеровской области от 11.12.2018 № 76</w:t>
      </w:r>
    </w:p>
    <w:p w14:paraId="0594ADBA" w14:textId="77777777" w:rsidR="00DA2008" w:rsidRPr="00383506" w:rsidRDefault="00DA2008" w:rsidP="00913449">
      <w:pPr>
        <w:rPr>
          <w:sz w:val="28"/>
          <w:szCs w:val="28"/>
        </w:rPr>
      </w:pPr>
    </w:p>
    <w:p w14:paraId="33D9683A" w14:textId="77777777" w:rsidR="00DA2008" w:rsidRPr="00383506" w:rsidRDefault="00DA2008" w:rsidP="00913449">
      <w:pPr>
        <w:rPr>
          <w:sz w:val="28"/>
          <w:szCs w:val="28"/>
        </w:rPr>
      </w:pPr>
    </w:p>
    <w:p w14:paraId="368040A1" w14:textId="77777777" w:rsidR="00DA2008" w:rsidRPr="00383506" w:rsidRDefault="00DA2008" w:rsidP="00913449">
      <w:pPr>
        <w:rPr>
          <w:sz w:val="28"/>
          <w:szCs w:val="28"/>
        </w:rPr>
      </w:pPr>
    </w:p>
    <w:p w14:paraId="26460727" w14:textId="77777777" w:rsidR="0027176B" w:rsidRPr="00383506" w:rsidRDefault="0027176B" w:rsidP="0027176B">
      <w:pPr>
        <w:pStyle w:val="af2"/>
        <w:spacing w:line="264" w:lineRule="auto"/>
        <w:ind w:right="-1"/>
        <w:rPr>
          <w:b w:val="0"/>
          <w:bCs w:val="0"/>
          <w:sz w:val="28"/>
          <w:szCs w:val="52"/>
          <w14:shadow w14:blurRad="50800" w14:dist="38100" w14:dir="2700000" w14:sx="100000" w14:sy="100000" w14:kx="0" w14:ky="0" w14:algn="tl">
            <w14:srgbClr w14:val="000000">
              <w14:alpha w14:val="60000"/>
            </w14:srgbClr>
          </w14:shadow>
        </w:rPr>
      </w:pPr>
      <w:r w:rsidRPr="00383506">
        <w:rPr>
          <w:b w:val="0"/>
          <w:bCs w:val="0"/>
          <w:sz w:val="28"/>
          <w:szCs w:val="52"/>
          <w14:shadow w14:blurRad="50800" w14:dist="38100" w14:dir="2700000" w14:sx="100000" w14:sy="100000" w14:kx="0" w14:ky="0" w14:algn="tl">
            <w14:srgbClr w14:val="000000">
              <w14:alpha w14:val="60000"/>
            </w14:srgbClr>
          </w14:shadow>
        </w:rPr>
        <w:t>ЭКСПЕРТНОЕ ЗАКЛЮЧЕНИЕ</w:t>
      </w:r>
    </w:p>
    <w:p w14:paraId="678D2960" w14:textId="77777777" w:rsidR="0027176B" w:rsidRPr="00383506" w:rsidRDefault="0027176B" w:rsidP="0027176B">
      <w:pPr>
        <w:pStyle w:val="af2"/>
        <w:spacing w:line="264" w:lineRule="auto"/>
        <w:ind w:right="-1"/>
        <w:rPr>
          <w:b w:val="0"/>
          <w:bCs w:val="0"/>
          <w:sz w:val="28"/>
          <w:szCs w:val="44"/>
          <w14:shadow w14:blurRad="50800" w14:dist="38100" w14:dir="2700000" w14:sx="100000" w14:sy="100000" w14:kx="0" w14:ky="0" w14:algn="tl">
            <w14:srgbClr w14:val="000000">
              <w14:alpha w14:val="60000"/>
            </w14:srgbClr>
          </w14:shadow>
        </w:rPr>
      </w:pPr>
      <w:r w:rsidRPr="00383506">
        <w:rPr>
          <w:b w:val="0"/>
          <w:bCs w:val="0"/>
          <w:sz w:val="28"/>
          <w:szCs w:val="44"/>
          <w14:shadow w14:blurRad="50800" w14:dist="38100" w14:dir="2700000" w14:sx="100000" w14:sy="100000" w14:kx="0" w14:ky="0" w14:algn="tl">
            <w14:srgbClr w14:val="000000">
              <w14:alpha w14:val="60000"/>
            </w14:srgbClr>
          </w14:shadow>
        </w:rPr>
        <w:t xml:space="preserve">по материалам, представленным </w:t>
      </w:r>
    </w:p>
    <w:p w14:paraId="2D792949" w14:textId="77777777" w:rsidR="0027176B" w:rsidRPr="00383506" w:rsidRDefault="0027176B" w:rsidP="0027176B">
      <w:pPr>
        <w:pStyle w:val="af2"/>
        <w:spacing w:line="264" w:lineRule="auto"/>
        <w:ind w:right="-1"/>
        <w:rPr>
          <w:b w:val="0"/>
          <w:bCs w:val="0"/>
          <w:sz w:val="28"/>
          <w:szCs w:val="44"/>
          <w14:shadow w14:blurRad="50800" w14:dist="38100" w14:dir="2700000" w14:sx="100000" w14:sy="100000" w14:kx="0" w14:ky="0" w14:algn="tl">
            <w14:srgbClr w14:val="000000">
              <w14:alpha w14:val="60000"/>
            </w14:srgbClr>
          </w14:shadow>
        </w:rPr>
      </w:pPr>
      <w:r w:rsidRPr="00383506">
        <w:rPr>
          <w:b w:val="0"/>
          <w:bCs w:val="0"/>
          <w:sz w:val="28"/>
          <w:szCs w:val="44"/>
          <w14:shadow w14:blurRad="50800" w14:dist="38100" w14:dir="2700000" w14:sx="100000" w14:sy="100000" w14:kx="0" w14:ky="0" w14:algn="tl">
            <w14:srgbClr w14:val="000000">
              <w14:alpha w14:val="60000"/>
            </w14:srgbClr>
          </w14:shadow>
        </w:rPr>
        <w:t>ООО «ТВК»</w:t>
      </w:r>
    </w:p>
    <w:p w14:paraId="1C318E18" w14:textId="77777777" w:rsidR="0027176B" w:rsidRPr="00383506" w:rsidRDefault="0027176B" w:rsidP="0027176B">
      <w:pPr>
        <w:pStyle w:val="af2"/>
        <w:spacing w:line="264" w:lineRule="auto"/>
        <w:ind w:right="-1"/>
        <w:rPr>
          <w:b w:val="0"/>
          <w:bCs w:val="0"/>
          <w:sz w:val="28"/>
          <w:szCs w:val="44"/>
          <w14:shadow w14:blurRad="50800" w14:dist="38100" w14:dir="2700000" w14:sx="100000" w14:sy="100000" w14:kx="0" w14:ky="0" w14:algn="tl">
            <w14:srgbClr w14:val="000000">
              <w14:alpha w14:val="60000"/>
            </w14:srgbClr>
          </w14:shadow>
        </w:rPr>
      </w:pPr>
      <w:r w:rsidRPr="00383506">
        <w:rPr>
          <w:b w:val="0"/>
          <w:bCs w:val="0"/>
          <w:sz w:val="28"/>
          <w:szCs w:val="44"/>
          <w14:shadow w14:blurRad="50800" w14:dist="38100" w14:dir="2700000" w14:sx="100000" w14:sy="100000" w14:kx="0" w14:ky="0" w14:algn="tl">
            <w14:srgbClr w14:val="000000">
              <w14:alpha w14:val="60000"/>
            </w14:srgbClr>
          </w14:shadow>
        </w:rPr>
        <w:t xml:space="preserve"> (г. Белово) для установления долгосрочных тарифов на теплоноситель и горячую воду в открытой системе горячего водоснабжения, реализуемых на потребительском рынке на 2019 - 2023 годы.</w:t>
      </w:r>
    </w:p>
    <w:p w14:paraId="20B2DDD8" w14:textId="77777777" w:rsidR="0027176B" w:rsidRPr="00383506" w:rsidRDefault="0027176B" w:rsidP="0027176B">
      <w:pPr>
        <w:spacing w:line="360" w:lineRule="auto"/>
        <w:ind w:right="-284" w:firstLine="709"/>
        <w:jc w:val="both"/>
        <w:rPr>
          <w:sz w:val="28"/>
          <w:szCs w:val="28"/>
        </w:rPr>
      </w:pPr>
    </w:p>
    <w:p w14:paraId="08F576B4" w14:textId="77777777" w:rsidR="0027176B" w:rsidRPr="00383506" w:rsidRDefault="0027176B" w:rsidP="0027176B">
      <w:pPr>
        <w:spacing w:line="360" w:lineRule="auto"/>
        <w:ind w:right="-284" w:firstLine="709"/>
        <w:jc w:val="both"/>
        <w:rPr>
          <w:sz w:val="28"/>
          <w:szCs w:val="28"/>
        </w:rPr>
      </w:pPr>
      <w:r w:rsidRPr="00383506">
        <w:rPr>
          <w:sz w:val="28"/>
          <w:szCs w:val="28"/>
        </w:rPr>
        <w:t xml:space="preserve">При расчёте тарифов на теплоноситель и на горячую воду в открытой системе горячего водоснабжения (теплоснабжения) на 2019-2023 годы экспертами принималась за основу информация предприятия, что ООО «ТВК» отпускает теплоноситель и горячую воду потребителям, подключенным к тепловым сетям предприятия, используя открытую систему теплоснабжения (горячего водоснабжения). </w:t>
      </w:r>
    </w:p>
    <w:p w14:paraId="4BD799AA" w14:textId="310208C5" w:rsidR="0027176B" w:rsidRPr="00383506" w:rsidRDefault="0027176B" w:rsidP="0027176B">
      <w:pPr>
        <w:pStyle w:val="1"/>
        <w:numPr>
          <w:ilvl w:val="0"/>
          <w:numId w:val="14"/>
        </w:numPr>
        <w:jc w:val="center"/>
      </w:pPr>
      <w:r w:rsidRPr="00383506">
        <w:t>Общая характеристика предприятия</w:t>
      </w:r>
    </w:p>
    <w:p w14:paraId="4A3A1345" w14:textId="77777777" w:rsidR="0027176B" w:rsidRPr="00383506" w:rsidRDefault="0027176B" w:rsidP="0027176B">
      <w:pPr>
        <w:pStyle w:val="af0"/>
        <w:ind w:left="1271"/>
      </w:pPr>
    </w:p>
    <w:p w14:paraId="292EEEC8" w14:textId="77777777" w:rsidR="0027176B" w:rsidRPr="00383506" w:rsidRDefault="0027176B" w:rsidP="0027176B">
      <w:pPr>
        <w:spacing w:line="360" w:lineRule="auto"/>
        <w:ind w:right="-284" w:firstLine="709"/>
        <w:jc w:val="both"/>
        <w:rPr>
          <w:sz w:val="28"/>
          <w:szCs w:val="28"/>
        </w:rPr>
      </w:pPr>
      <w:r w:rsidRPr="00383506">
        <w:rPr>
          <w:sz w:val="28"/>
          <w:szCs w:val="28"/>
        </w:rPr>
        <w:t>По данным, представленным ООО «ТВК», отпуск теплоносителя и горячей воды производится от обслуживаемой котельной (в которой установлено 3 водогрейных котла КВТС 20-150 мощностью и один водогрейный котел КВ-РФ 29-150). Тепловая энергия поступает от котельной до ЦТП (в которой установлены теплообменники), а затем от ЦТП потребителям (2-х трубная система). Покупка воды для котельной осуществляется от ООО «</w:t>
      </w:r>
      <w:proofErr w:type="gramStart"/>
      <w:r w:rsidRPr="00383506">
        <w:rPr>
          <w:sz w:val="28"/>
          <w:szCs w:val="28"/>
        </w:rPr>
        <w:t xml:space="preserve">Водоканал»   </w:t>
      </w:r>
      <w:proofErr w:type="gramEnd"/>
      <w:r w:rsidRPr="00383506">
        <w:rPr>
          <w:sz w:val="28"/>
          <w:szCs w:val="28"/>
        </w:rPr>
        <w:t xml:space="preserve">  (г. Ленинск-Кузнецкий) на гидроузел, на котором установлены 2 бака накопителя по 2000 м³. С гидроузла вода насосами подается на котельную. </w:t>
      </w:r>
    </w:p>
    <w:p w14:paraId="088B2C8D" w14:textId="77777777" w:rsidR="0027176B" w:rsidRPr="00383506" w:rsidRDefault="0027176B" w:rsidP="0027176B">
      <w:pPr>
        <w:spacing w:line="360" w:lineRule="auto"/>
        <w:ind w:right="-284" w:firstLine="709"/>
        <w:jc w:val="both"/>
        <w:rPr>
          <w:sz w:val="28"/>
          <w:szCs w:val="28"/>
        </w:rPr>
      </w:pPr>
      <w:r w:rsidRPr="00383506">
        <w:rPr>
          <w:sz w:val="28"/>
          <w:szCs w:val="28"/>
        </w:rPr>
        <w:t>Потребителями горячей воды и теплоносителя являются ООО «Шахта Листвяжная», ЗАО «ОФ Листвяжная», ОАО «Белон», собственные цеха (гидроузел, очистные сооружения, ЦТП п.г.т. Грамотеино, а также абоненты п.г.т. Грамотеино (население, бюджет, прочие).</w:t>
      </w:r>
    </w:p>
    <w:p w14:paraId="5E38D20C" w14:textId="77777777" w:rsidR="0027176B" w:rsidRPr="00383506" w:rsidRDefault="0027176B" w:rsidP="0027176B">
      <w:pPr>
        <w:spacing w:line="360" w:lineRule="auto"/>
        <w:ind w:right="-284" w:firstLine="709"/>
        <w:jc w:val="both"/>
        <w:rPr>
          <w:sz w:val="28"/>
          <w:szCs w:val="28"/>
        </w:rPr>
      </w:pPr>
      <w:r w:rsidRPr="00383506">
        <w:rPr>
          <w:sz w:val="28"/>
          <w:szCs w:val="28"/>
        </w:rPr>
        <w:t xml:space="preserve">Структура планового объема отпуска теплоносителя отражена в приложении к экспертному заключению. </w:t>
      </w:r>
    </w:p>
    <w:p w14:paraId="44DEF25F" w14:textId="77777777" w:rsidR="0027176B" w:rsidRPr="00383506" w:rsidRDefault="0027176B" w:rsidP="0027176B">
      <w:pPr>
        <w:spacing w:line="360" w:lineRule="auto"/>
        <w:ind w:right="-284" w:firstLine="709"/>
        <w:jc w:val="both"/>
        <w:rPr>
          <w:sz w:val="28"/>
          <w:szCs w:val="28"/>
        </w:rPr>
      </w:pPr>
      <w:r w:rsidRPr="00383506">
        <w:rPr>
          <w:sz w:val="28"/>
          <w:szCs w:val="28"/>
        </w:rPr>
        <w:lastRenderedPageBreak/>
        <w:t>Согласно п. 5 статьи 9 Федерального закона от 27.07.2010 № 190-ФЗ «О теплоснабжении», для расчета тарифа на горячее водоснабжение используются два компонента: теплоноситель и тепловая энергия.</w:t>
      </w:r>
    </w:p>
    <w:p w14:paraId="38050273" w14:textId="77777777" w:rsidR="0027176B" w:rsidRPr="00383506" w:rsidRDefault="0027176B" w:rsidP="0027176B">
      <w:pPr>
        <w:pStyle w:val="1"/>
        <w:jc w:val="center"/>
        <w:rPr>
          <w:b w:val="0"/>
        </w:rPr>
      </w:pPr>
      <w:r w:rsidRPr="00383506">
        <w:t>3.Основные методологические положения по формированию необходимой валовой выручки для расчета тарифов на теплоноситель методом индексации установленных тарифов</w:t>
      </w:r>
    </w:p>
    <w:p w14:paraId="333BCABF" w14:textId="77777777" w:rsidR="0027176B" w:rsidRPr="00383506" w:rsidRDefault="0027176B" w:rsidP="0027176B"/>
    <w:p w14:paraId="17DDDA7B" w14:textId="77777777" w:rsidR="0027176B" w:rsidRPr="00383506" w:rsidRDefault="0027176B" w:rsidP="0027176B">
      <w:pPr>
        <w:spacing w:line="360" w:lineRule="auto"/>
        <w:ind w:firstLine="425"/>
        <w:jc w:val="both"/>
        <w:rPr>
          <w:sz w:val="28"/>
          <w:szCs w:val="28"/>
        </w:rPr>
      </w:pPr>
      <w:r w:rsidRPr="00383506">
        <w:rPr>
          <w:sz w:val="28"/>
          <w:szCs w:val="28"/>
        </w:rPr>
        <w:t>При расчете долгосрочных тарифов на теплоноситель второго долгосрочного периода регулирования 2019 – 2023 гг. экспертами использовался метод индексации установленных тарифов. Первый год долгосрочного периода расчитывается методом экономически обоснованных расходов в соответствии с методическими указаниями.</w:t>
      </w:r>
    </w:p>
    <w:p w14:paraId="35135309" w14:textId="77777777" w:rsidR="0027176B" w:rsidRPr="00383506" w:rsidRDefault="0027176B" w:rsidP="0027176B">
      <w:pPr>
        <w:autoSpaceDE w:val="0"/>
        <w:autoSpaceDN w:val="0"/>
        <w:adjustRightInd w:val="0"/>
        <w:spacing w:line="360" w:lineRule="auto"/>
        <w:ind w:firstLine="539"/>
        <w:jc w:val="both"/>
        <w:rPr>
          <w:sz w:val="28"/>
          <w:szCs w:val="28"/>
        </w:rPr>
      </w:pPr>
      <w:r w:rsidRPr="00383506">
        <w:rPr>
          <w:sz w:val="28"/>
          <w:szCs w:val="28"/>
        </w:rPr>
        <w:t xml:space="preserve">Необходимая валовая выручка для расчета тарифов на теплоноситель методом индексации установленных тарифов определяется на </w:t>
      </w:r>
      <w:proofErr w:type="gramStart"/>
      <w:r w:rsidRPr="00383506">
        <w:rPr>
          <w:sz w:val="28"/>
          <w:szCs w:val="28"/>
        </w:rPr>
        <w:t>основе  долгосрочных</w:t>
      </w:r>
      <w:proofErr w:type="gramEnd"/>
      <w:r w:rsidRPr="00383506">
        <w:rPr>
          <w:sz w:val="28"/>
          <w:szCs w:val="28"/>
        </w:rPr>
        <w:t xml:space="preserve"> параметров регулирования, которые определяются перед началом долгосрочного периода регулирования и в течение него не изменяются.</w:t>
      </w:r>
    </w:p>
    <w:p w14:paraId="41655C82" w14:textId="77777777" w:rsidR="0027176B" w:rsidRPr="00383506" w:rsidRDefault="0027176B" w:rsidP="0027176B">
      <w:pPr>
        <w:widowControl w:val="0"/>
        <w:autoSpaceDE w:val="0"/>
        <w:autoSpaceDN w:val="0"/>
        <w:spacing w:line="360" w:lineRule="auto"/>
        <w:ind w:firstLine="539"/>
        <w:jc w:val="both"/>
        <w:rPr>
          <w:sz w:val="28"/>
          <w:szCs w:val="28"/>
        </w:rPr>
      </w:pPr>
      <w:r w:rsidRPr="00383506">
        <w:rPr>
          <w:sz w:val="28"/>
          <w:szCs w:val="28"/>
        </w:rPr>
        <w:t>Перечень долгосрочных параметров представлен в п.33 Приказа ФСТ России от 13.06.2013 N 760-э "Об утверждении Методических указаний по расчету регулируемых цен (тарифов) в сфере теплоснабжения", а так же отражен в Приложении 7</w:t>
      </w:r>
      <w:r w:rsidRPr="00383506">
        <w:rPr>
          <w:b/>
          <w:sz w:val="28"/>
          <w:szCs w:val="28"/>
        </w:rPr>
        <w:t xml:space="preserve"> </w:t>
      </w:r>
      <w:r w:rsidRPr="00383506">
        <w:rPr>
          <w:sz w:val="28"/>
          <w:szCs w:val="28"/>
        </w:rPr>
        <w:t>Приказа ФСТ России от 07.06.2013 N 163 "Об утверждении Регламента открытия дел об установлении регулируемых цен (тарифов) и отмене регулирования тарифов в сфере теплоснабжения" (таблица 1)</w:t>
      </w:r>
    </w:p>
    <w:p w14:paraId="689AB1B4" w14:textId="77777777" w:rsidR="0027176B" w:rsidRPr="00383506" w:rsidRDefault="0027176B" w:rsidP="0027176B">
      <w:pPr>
        <w:spacing w:line="288" w:lineRule="auto"/>
        <w:ind w:firstLine="567"/>
        <w:jc w:val="right"/>
        <w:rPr>
          <w:sz w:val="28"/>
          <w:szCs w:val="28"/>
        </w:rPr>
      </w:pPr>
    </w:p>
    <w:p w14:paraId="11A0355D" w14:textId="77777777" w:rsidR="0027176B" w:rsidRPr="00383506" w:rsidRDefault="0027176B" w:rsidP="0027176B">
      <w:pPr>
        <w:spacing w:line="288" w:lineRule="auto"/>
        <w:ind w:firstLine="567"/>
        <w:jc w:val="right"/>
        <w:rPr>
          <w:sz w:val="28"/>
          <w:szCs w:val="28"/>
        </w:rPr>
      </w:pPr>
    </w:p>
    <w:p w14:paraId="4A2BE4A3" w14:textId="77777777" w:rsidR="0027176B" w:rsidRPr="00383506" w:rsidRDefault="0027176B" w:rsidP="0027176B">
      <w:pPr>
        <w:spacing w:line="288" w:lineRule="auto"/>
        <w:ind w:firstLine="567"/>
        <w:jc w:val="right"/>
        <w:rPr>
          <w:sz w:val="28"/>
          <w:szCs w:val="28"/>
        </w:rPr>
      </w:pPr>
    </w:p>
    <w:p w14:paraId="10EF0F5E" w14:textId="77777777" w:rsidR="0027176B" w:rsidRPr="00383506" w:rsidRDefault="0027176B" w:rsidP="0027176B">
      <w:pPr>
        <w:spacing w:line="288" w:lineRule="auto"/>
        <w:ind w:firstLine="567"/>
        <w:jc w:val="right"/>
        <w:rPr>
          <w:sz w:val="28"/>
          <w:szCs w:val="28"/>
        </w:rPr>
      </w:pPr>
    </w:p>
    <w:p w14:paraId="3E2D4DEF" w14:textId="77777777" w:rsidR="0027176B" w:rsidRPr="00383506" w:rsidRDefault="0027176B" w:rsidP="0027176B">
      <w:pPr>
        <w:spacing w:line="288" w:lineRule="auto"/>
        <w:ind w:firstLine="567"/>
        <w:jc w:val="right"/>
        <w:rPr>
          <w:sz w:val="28"/>
          <w:szCs w:val="28"/>
        </w:rPr>
      </w:pPr>
    </w:p>
    <w:p w14:paraId="6B1399EC" w14:textId="77777777" w:rsidR="0027176B" w:rsidRPr="00383506" w:rsidRDefault="0027176B" w:rsidP="0027176B">
      <w:pPr>
        <w:spacing w:line="288" w:lineRule="auto"/>
        <w:ind w:firstLine="567"/>
        <w:jc w:val="right"/>
        <w:rPr>
          <w:sz w:val="28"/>
          <w:szCs w:val="28"/>
        </w:rPr>
      </w:pPr>
    </w:p>
    <w:p w14:paraId="6A04D33D" w14:textId="77777777" w:rsidR="0027176B" w:rsidRPr="00383506" w:rsidRDefault="0027176B" w:rsidP="0027176B">
      <w:pPr>
        <w:spacing w:line="288" w:lineRule="auto"/>
        <w:ind w:firstLine="567"/>
        <w:jc w:val="right"/>
        <w:rPr>
          <w:sz w:val="28"/>
          <w:szCs w:val="28"/>
        </w:rPr>
      </w:pPr>
    </w:p>
    <w:p w14:paraId="5628C990" w14:textId="77777777" w:rsidR="0027176B" w:rsidRPr="00383506" w:rsidRDefault="0027176B" w:rsidP="0027176B">
      <w:pPr>
        <w:spacing w:line="288" w:lineRule="auto"/>
        <w:ind w:firstLine="567"/>
        <w:jc w:val="right"/>
        <w:rPr>
          <w:sz w:val="28"/>
          <w:szCs w:val="28"/>
        </w:rPr>
      </w:pPr>
    </w:p>
    <w:p w14:paraId="75C9838F" w14:textId="77777777" w:rsidR="0027176B" w:rsidRPr="00383506" w:rsidRDefault="0027176B" w:rsidP="0027176B">
      <w:pPr>
        <w:spacing w:line="288" w:lineRule="auto"/>
        <w:ind w:firstLine="567"/>
        <w:jc w:val="right"/>
        <w:rPr>
          <w:sz w:val="28"/>
          <w:szCs w:val="28"/>
        </w:rPr>
      </w:pPr>
    </w:p>
    <w:p w14:paraId="4EC8F484" w14:textId="77777777" w:rsidR="0027176B" w:rsidRPr="00383506" w:rsidRDefault="0027176B" w:rsidP="0027176B">
      <w:pPr>
        <w:spacing w:line="288" w:lineRule="auto"/>
        <w:ind w:firstLine="567"/>
        <w:jc w:val="right"/>
        <w:rPr>
          <w:sz w:val="28"/>
          <w:szCs w:val="28"/>
        </w:rPr>
      </w:pPr>
    </w:p>
    <w:p w14:paraId="0E5957A1" w14:textId="77777777" w:rsidR="0027176B" w:rsidRPr="00383506" w:rsidRDefault="0027176B" w:rsidP="0027176B">
      <w:pPr>
        <w:spacing w:line="288" w:lineRule="auto"/>
        <w:ind w:firstLine="567"/>
        <w:jc w:val="right"/>
        <w:rPr>
          <w:sz w:val="28"/>
          <w:szCs w:val="28"/>
        </w:rPr>
      </w:pPr>
    </w:p>
    <w:p w14:paraId="14836FA4" w14:textId="77777777" w:rsidR="0027176B" w:rsidRPr="00383506" w:rsidRDefault="0027176B" w:rsidP="0027176B">
      <w:pPr>
        <w:spacing w:line="288" w:lineRule="auto"/>
        <w:ind w:firstLine="567"/>
        <w:jc w:val="right"/>
        <w:rPr>
          <w:sz w:val="28"/>
          <w:szCs w:val="28"/>
        </w:rPr>
      </w:pPr>
    </w:p>
    <w:p w14:paraId="115EAA3E" w14:textId="77777777" w:rsidR="0027176B" w:rsidRPr="00383506" w:rsidRDefault="0027176B" w:rsidP="0027176B">
      <w:pPr>
        <w:spacing w:line="288" w:lineRule="auto"/>
        <w:ind w:firstLine="567"/>
        <w:jc w:val="right"/>
        <w:rPr>
          <w:sz w:val="28"/>
          <w:szCs w:val="28"/>
        </w:rPr>
      </w:pPr>
    </w:p>
    <w:p w14:paraId="77B5C0D2" w14:textId="77777777" w:rsidR="0027176B" w:rsidRPr="00383506" w:rsidRDefault="0027176B" w:rsidP="0027176B">
      <w:pPr>
        <w:spacing w:line="288" w:lineRule="auto"/>
        <w:ind w:firstLine="567"/>
        <w:jc w:val="right"/>
        <w:rPr>
          <w:sz w:val="28"/>
          <w:szCs w:val="28"/>
        </w:rPr>
      </w:pPr>
    </w:p>
    <w:p w14:paraId="586B245B" w14:textId="77777777" w:rsidR="0027176B" w:rsidRPr="00383506" w:rsidRDefault="0027176B" w:rsidP="0027176B">
      <w:pPr>
        <w:spacing w:line="288" w:lineRule="auto"/>
        <w:ind w:firstLine="567"/>
        <w:jc w:val="right"/>
        <w:rPr>
          <w:sz w:val="28"/>
          <w:szCs w:val="28"/>
        </w:rPr>
      </w:pPr>
      <w:r w:rsidRPr="00383506">
        <w:rPr>
          <w:sz w:val="28"/>
          <w:szCs w:val="28"/>
        </w:rPr>
        <w:lastRenderedPageBreak/>
        <w:t>Таблица 1</w:t>
      </w:r>
    </w:p>
    <w:p w14:paraId="215E8AD5" w14:textId="77777777" w:rsidR="0027176B" w:rsidRPr="00383506" w:rsidRDefault="0027176B" w:rsidP="0027176B">
      <w:pPr>
        <w:autoSpaceDE w:val="0"/>
        <w:autoSpaceDN w:val="0"/>
        <w:adjustRightInd w:val="0"/>
        <w:jc w:val="center"/>
        <w:rPr>
          <w:sz w:val="28"/>
          <w:szCs w:val="28"/>
        </w:rPr>
      </w:pPr>
    </w:p>
    <w:p w14:paraId="4300C3B4" w14:textId="77777777" w:rsidR="0027176B" w:rsidRPr="00383506" w:rsidRDefault="0027176B" w:rsidP="0027176B">
      <w:pPr>
        <w:autoSpaceDE w:val="0"/>
        <w:autoSpaceDN w:val="0"/>
        <w:adjustRightInd w:val="0"/>
        <w:jc w:val="center"/>
        <w:rPr>
          <w:sz w:val="28"/>
          <w:szCs w:val="28"/>
        </w:rPr>
      </w:pPr>
      <w:r w:rsidRPr="00383506">
        <w:rPr>
          <w:sz w:val="28"/>
          <w:szCs w:val="28"/>
        </w:rPr>
        <w:t>ДОЛГОСРОЧНЫЕ ПАРАМЕТРЫ</w:t>
      </w:r>
    </w:p>
    <w:p w14:paraId="0F609E52" w14:textId="77777777" w:rsidR="0027176B" w:rsidRPr="00383506" w:rsidRDefault="0027176B" w:rsidP="0027176B">
      <w:pPr>
        <w:autoSpaceDE w:val="0"/>
        <w:autoSpaceDN w:val="0"/>
        <w:adjustRightInd w:val="0"/>
        <w:jc w:val="center"/>
        <w:rPr>
          <w:sz w:val="28"/>
          <w:szCs w:val="28"/>
        </w:rPr>
      </w:pPr>
      <w:r w:rsidRPr="00383506">
        <w:rPr>
          <w:sz w:val="28"/>
          <w:szCs w:val="28"/>
        </w:rPr>
        <w:t>РЕГУЛИРОВАНИЯ, УСТАНАВЛИВАЕМЫЕ НА ДОЛГОСРОЧНЫЙ ПЕРИОД</w:t>
      </w:r>
    </w:p>
    <w:p w14:paraId="08A65FAC" w14:textId="77777777" w:rsidR="0027176B" w:rsidRPr="00383506" w:rsidRDefault="0027176B" w:rsidP="0027176B">
      <w:pPr>
        <w:autoSpaceDE w:val="0"/>
        <w:autoSpaceDN w:val="0"/>
        <w:adjustRightInd w:val="0"/>
        <w:jc w:val="center"/>
        <w:rPr>
          <w:sz w:val="28"/>
          <w:szCs w:val="28"/>
        </w:rPr>
      </w:pPr>
      <w:r w:rsidRPr="00383506">
        <w:rPr>
          <w:sz w:val="28"/>
          <w:szCs w:val="28"/>
        </w:rPr>
        <w:t>РЕГУЛИРОВАНИЯ ДЛЯ ФОРМИРОВАНИЯ ТАРИФОВ С ИСПОЛЬЗОВАНИЕМ</w:t>
      </w:r>
    </w:p>
    <w:p w14:paraId="71B0FF94" w14:textId="77777777" w:rsidR="0027176B" w:rsidRPr="00383506" w:rsidRDefault="0027176B" w:rsidP="0027176B">
      <w:pPr>
        <w:autoSpaceDE w:val="0"/>
        <w:autoSpaceDN w:val="0"/>
        <w:adjustRightInd w:val="0"/>
        <w:jc w:val="center"/>
        <w:rPr>
          <w:sz w:val="28"/>
          <w:szCs w:val="28"/>
        </w:rPr>
      </w:pPr>
      <w:r w:rsidRPr="00383506">
        <w:rPr>
          <w:sz w:val="28"/>
          <w:szCs w:val="28"/>
        </w:rPr>
        <w:t>МЕТОДА ИНДЕКСАЦИИ УСТАНОВЛЕННЫХ ТАРИФОВ *</w:t>
      </w:r>
    </w:p>
    <w:tbl>
      <w:tblPr>
        <w:tblpPr w:leftFromText="180" w:rightFromText="180" w:vertAnchor="text" w:horzAnchor="margin" w:tblpXSpec="center" w:tblpY="222"/>
        <w:tblW w:w="9982" w:type="dxa"/>
        <w:tblLayout w:type="fixed"/>
        <w:tblCellMar>
          <w:top w:w="75" w:type="dxa"/>
          <w:left w:w="40" w:type="dxa"/>
          <w:bottom w:w="75" w:type="dxa"/>
          <w:right w:w="40" w:type="dxa"/>
        </w:tblCellMar>
        <w:tblLook w:val="0000" w:firstRow="0" w:lastRow="0" w:firstColumn="0" w:lastColumn="0" w:noHBand="0" w:noVBand="0"/>
      </w:tblPr>
      <w:tblGrid>
        <w:gridCol w:w="659"/>
        <w:gridCol w:w="921"/>
        <w:gridCol w:w="921"/>
        <w:gridCol w:w="658"/>
        <w:gridCol w:w="1053"/>
        <w:gridCol w:w="1089"/>
        <w:gridCol w:w="922"/>
        <w:gridCol w:w="657"/>
        <w:gridCol w:w="790"/>
        <w:gridCol w:w="753"/>
        <w:gridCol w:w="790"/>
        <w:gridCol w:w="769"/>
      </w:tblGrid>
      <w:tr w:rsidR="0027176B" w:rsidRPr="00383506" w14:paraId="7C2CE3BB" w14:textId="77777777" w:rsidTr="00C14965">
        <w:trPr>
          <w:trHeight w:val="1160"/>
        </w:trPr>
        <w:tc>
          <w:tcPr>
            <w:tcW w:w="659" w:type="dxa"/>
            <w:vMerge w:val="restart"/>
            <w:tcBorders>
              <w:top w:val="single" w:sz="8" w:space="0" w:color="auto"/>
              <w:left w:val="single" w:sz="8" w:space="0" w:color="auto"/>
              <w:bottom w:val="single" w:sz="8" w:space="0" w:color="auto"/>
              <w:right w:val="single" w:sz="8" w:space="0" w:color="auto"/>
            </w:tcBorders>
          </w:tcPr>
          <w:p w14:paraId="2E49D684" w14:textId="77777777" w:rsidR="0027176B" w:rsidRPr="00383506" w:rsidRDefault="0027176B" w:rsidP="00C14965">
            <w:pPr>
              <w:autoSpaceDE w:val="0"/>
              <w:autoSpaceDN w:val="0"/>
              <w:adjustRightInd w:val="0"/>
              <w:rPr>
                <w:rFonts w:ascii="Courier New" w:hAnsi="Courier New" w:cs="Courier New"/>
              </w:rPr>
            </w:pPr>
            <w:r w:rsidRPr="00383506">
              <w:rPr>
                <w:rFonts w:ascii="Courier New" w:hAnsi="Courier New" w:cs="Courier New"/>
              </w:rPr>
              <w:t xml:space="preserve">Год </w:t>
            </w:r>
          </w:p>
        </w:tc>
        <w:tc>
          <w:tcPr>
            <w:tcW w:w="921" w:type="dxa"/>
            <w:vMerge w:val="restart"/>
            <w:tcBorders>
              <w:top w:val="single" w:sz="8" w:space="0" w:color="auto"/>
              <w:left w:val="single" w:sz="8" w:space="0" w:color="auto"/>
              <w:right w:val="single" w:sz="8" w:space="0" w:color="auto"/>
            </w:tcBorders>
            <w:textDirection w:val="btLr"/>
          </w:tcPr>
          <w:p w14:paraId="61B74245" w14:textId="77777777" w:rsidR="0027176B" w:rsidRPr="00383506" w:rsidRDefault="0027176B" w:rsidP="00C14965">
            <w:pPr>
              <w:autoSpaceDE w:val="0"/>
              <w:autoSpaceDN w:val="0"/>
              <w:adjustRightInd w:val="0"/>
              <w:ind w:left="113" w:right="113"/>
              <w:rPr>
                <w:rFonts w:ascii="Courier New" w:hAnsi="Courier New" w:cs="Courier New"/>
              </w:rPr>
            </w:pPr>
            <w:proofErr w:type="gramStart"/>
            <w:r w:rsidRPr="00383506">
              <w:rPr>
                <w:rFonts w:ascii="Courier New" w:hAnsi="Courier New" w:cs="Courier New"/>
              </w:rPr>
              <w:t>Базовый  уровень</w:t>
            </w:r>
            <w:proofErr w:type="gramEnd"/>
            <w:r w:rsidRPr="00383506">
              <w:rPr>
                <w:rFonts w:ascii="Courier New" w:hAnsi="Courier New" w:cs="Courier New"/>
              </w:rPr>
              <w:t xml:space="preserve"> операционных    </w:t>
            </w:r>
          </w:p>
          <w:p w14:paraId="4E76335F" w14:textId="77777777" w:rsidR="0027176B" w:rsidRPr="00383506" w:rsidRDefault="0027176B" w:rsidP="00C14965">
            <w:pPr>
              <w:autoSpaceDE w:val="0"/>
              <w:autoSpaceDN w:val="0"/>
              <w:adjustRightInd w:val="0"/>
              <w:ind w:left="113" w:right="113"/>
              <w:rPr>
                <w:rFonts w:ascii="Courier New" w:hAnsi="Courier New" w:cs="Courier New"/>
              </w:rPr>
            </w:pPr>
            <w:r w:rsidRPr="00383506">
              <w:rPr>
                <w:rFonts w:ascii="Courier New" w:hAnsi="Courier New" w:cs="Courier New"/>
              </w:rPr>
              <w:t xml:space="preserve">Расходов ** </w:t>
            </w:r>
          </w:p>
        </w:tc>
        <w:tc>
          <w:tcPr>
            <w:tcW w:w="921" w:type="dxa"/>
            <w:vMerge w:val="restart"/>
            <w:tcBorders>
              <w:top w:val="single" w:sz="8" w:space="0" w:color="auto"/>
              <w:left w:val="single" w:sz="8" w:space="0" w:color="auto"/>
              <w:right w:val="single" w:sz="8" w:space="0" w:color="auto"/>
            </w:tcBorders>
            <w:textDirection w:val="btLr"/>
          </w:tcPr>
          <w:p w14:paraId="279DA957" w14:textId="77777777" w:rsidR="0027176B" w:rsidRPr="00383506" w:rsidRDefault="0027176B" w:rsidP="00C14965">
            <w:pPr>
              <w:autoSpaceDE w:val="0"/>
              <w:autoSpaceDN w:val="0"/>
              <w:adjustRightInd w:val="0"/>
              <w:ind w:left="113" w:right="113"/>
              <w:rPr>
                <w:rFonts w:ascii="Courier New" w:hAnsi="Courier New" w:cs="Courier New"/>
              </w:rPr>
            </w:pPr>
            <w:r w:rsidRPr="00383506">
              <w:rPr>
                <w:rFonts w:ascii="Courier New" w:hAnsi="Courier New" w:cs="Courier New"/>
              </w:rPr>
              <w:t xml:space="preserve">Индекс эффективности    </w:t>
            </w:r>
          </w:p>
          <w:p w14:paraId="667642AC" w14:textId="77777777" w:rsidR="0027176B" w:rsidRPr="00383506" w:rsidRDefault="0027176B" w:rsidP="00C14965">
            <w:pPr>
              <w:autoSpaceDE w:val="0"/>
              <w:autoSpaceDN w:val="0"/>
              <w:adjustRightInd w:val="0"/>
              <w:ind w:left="113" w:right="113"/>
              <w:rPr>
                <w:rFonts w:ascii="Courier New" w:hAnsi="Courier New" w:cs="Courier New"/>
              </w:rPr>
            </w:pPr>
            <w:proofErr w:type="gramStart"/>
            <w:r w:rsidRPr="00383506">
              <w:rPr>
                <w:rFonts w:ascii="Courier New" w:hAnsi="Courier New" w:cs="Courier New"/>
              </w:rPr>
              <w:t>операционных  расходов</w:t>
            </w:r>
            <w:proofErr w:type="gramEnd"/>
            <w:r w:rsidRPr="00383506">
              <w:rPr>
                <w:rFonts w:ascii="Courier New" w:hAnsi="Courier New" w:cs="Courier New"/>
              </w:rPr>
              <w:t xml:space="preserve"> ***</w:t>
            </w:r>
          </w:p>
        </w:tc>
        <w:tc>
          <w:tcPr>
            <w:tcW w:w="658" w:type="dxa"/>
            <w:vMerge w:val="restart"/>
            <w:tcBorders>
              <w:top w:val="single" w:sz="8" w:space="0" w:color="auto"/>
              <w:left w:val="single" w:sz="8" w:space="0" w:color="auto"/>
              <w:right w:val="single" w:sz="8" w:space="0" w:color="auto"/>
            </w:tcBorders>
            <w:textDirection w:val="btLr"/>
          </w:tcPr>
          <w:p w14:paraId="61E8B90B" w14:textId="77777777" w:rsidR="0027176B" w:rsidRPr="00383506" w:rsidRDefault="0027176B" w:rsidP="00C14965">
            <w:pPr>
              <w:autoSpaceDE w:val="0"/>
              <w:autoSpaceDN w:val="0"/>
              <w:adjustRightInd w:val="0"/>
              <w:ind w:left="113" w:right="113"/>
              <w:rPr>
                <w:rFonts w:ascii="Courier New" w:hAnsi="Courier New" w:cs="Courier New"/>
              </w:rPr>
            </w:pPr>
            <w:r w:rsidRPr="00383506">
              <w:rPr>
                <w:rFonts w:ascii="Courier New" w:hAnsi="Courier New" w:cs="Courier New"/>
              </w:rPr>
              <w:t xml:space="preserve">Нормативный  </w:t>
            </w:r>
          </w:p>
          <w:p w14:paraId="380FBECD" w14:textId="77777777" w:rsidR="0027176B" w:rsidRPr="00383506" w:rsidRDefault="0027176B" w:rsidP="00C14965">
            <w:pPr>
              <w:autoSpaceDE w:val="0"/>
              <w:autoSpaceDN w:val="0"/>
              <w:adjustRightInd w:val="0"/>
              <w:ind w:left="113" w:right="113"/>
              <w:rPr>
                <w:rFonts w:ascii="Courier New" w:hAnsi="Courier New" w:cs="Courier New"/>
              </w:rPr>
            </w:pPr>
            <w:r w:rsidRPr="00383506">
              <w:rPr>
                <w:rFonts w:ascii="Courier New" w:hAnsi="Courier New" w:cs="Courier New"/>
              </w:rPr>
              <w:t>уровень прибыли ****</w:t>
            </w:r>
          </w:p>
        </w:tc>
        <w:tc>
          <w:tcPr>
            <w:tcW w:w="2142" w:type="dxa"/>
            <w:gridSpan w:val="2"/>
            <w:tcBorders>
              <w:top w:val="single" w:sz="8" w:space="0" w:color="auto"/>
              <w:left w:val="single" w:sz="8" w:space="0" w:color="auto"/>
              <w:bottom w:val="single" w:sz="8" w:space="0" w:color="auto"/>
              <w:right w:val="single" w:sz="8" w:space="0" w:color="auto"/>
            </w:tcBorders>
          </w:tcPr>
          <w:p w14:paraId="4F179637" w14:textId="77777777" w:rsidR="0027176B" w:rsidRPr="00383506" w:rsidRDefault="0027176B" w:rsidP="00C14965">
            <w:pPr>
              <w:autoSpaceDE w:val="0"/>
              <w:autoSpaceDN w:val="0"/>
              <w:adjustRightInd w:val="0"/>
              <w:rPr>
                <w:rFonts w:ascii="Courier New" w:hAnsi="Courier New" w:cs="Courier New"/>
              </w:rPr>
            </w:pPr>
            <w:r w:rsidRPr="00383506">
              <w:rPr>
                <w:rFonts w:ascii="Courier New" w:hAnsi="Courier New" w:cs="Courier New"/>
              </w:rPr>
              <w:t>Уровень надежности теплоснабжения *****</w:t>
            </w:r>
          </w:p>
          <w:p w14:paraId="56EA8A5B" w14:textId="77777777" w:rsidR="0027176B" w:rsidRPr="00383506" w:rsidRDefault="0027176B" w:rsidP="00C14965">
            <w:pPr>
              <w:autoSpaceDE w:val="0"/>
              <w:autoSpaceDN w:val="0"/>
              <w:adjustRightInd w:val="0"/>
              <w:rPr>
                <w:rFonts w:ascii="Courier New" w:hAnsi="Courier New" w:cs="Courier New"/>
              </w:rPr>
            </w:pPr>
          </w:p>
        </w:tc>
        <w:tc>
          <w:tcPr>
            <w:tcW w:w="3912" w:type="dxa"/>
            <w:gridSpan w:val="5"/>
            <w:tcBorders>
              <w:top w:val="single" w:sz="8" w:space="0" w:color="auto"/>
              <w:left w:val="single" w:sz="8" w:space="0" w:color="auto"/>
              <w:bottom w:val="single" w:sz="8" w:space="0" w:color="auto"/>
              <w:right w:val="single" w:sz="8" w:space="0" w:color="auto"/>
            </w:tcBorders>
          </w:tcPr>
          <w:p w14:paraId="7ECA9EBF" w14:textId="77777777" w:rsidR="0027176B" w:rsidRPr="00383506" w:rsidRDefault="0027176B" w:rsidP="00C14965">
            <w:pPr>
              <w:autoSpaceDE w:val="0"/>
              <w:autoSpaceDN w:val="0"/>
              <w:adjustRightInd w:val="0"/>
              <w:rPr>
                <w:rFonts w:ascii="Courier New" w:hAnsi="Courier New" w:cs="Courier New"/>
              </w:rPr>
            </w:pPr>
            <w:r w:rsidRPr="00383506">
              <w:rPr>
                <w:rFonts w:ascii="Courier New" w:hAnsi="Courier New" w:cs="Courier New"/>
              </w:rPr>
              <w:t xml:space="preserve">Показатели </w:t>
            </w:r>
            <w:proofErr w:type="gramStart"/>
            <w:r w:rsidRPr="00383506">
              <w:rPr>
                <w:rFonts w:ascii="Courier New" w:hAnsi="Courier New" w:cs="Courier New"/>
              </w:rPr>
              <w:t>энергосбере-жения</w:t>
            </w:r>
            <w:proofErr w:type="gramEnd"/>
            <w:r w:rsidRPr="00383506">
              <w:rPr>
                <w:rFonts w:ascii="Courier New" w:hAnsi="Courier New" w:cs="Courier New"/>
              </w:rPr>
              <w:t xml:space="preserve"> и энергетической эффективности ***** </w:t>
            </w:r>
          </w:p>
        </w:tc>
        <w:tc>
          <w:tcPr>
            <w:tcW w:w="769" w:type="dxa"/>
            <w:vMerge w:val="restart"/>
            <w:tcBorders>
              <w:top w:val="single" w:sz="8" w:space="0" w:color="auto"/>
              <w:left w:val="single" w:sz="8" w:space="0" w:color="auto"/>
              <w:right w:val="single" w:sz="8" w:space="0" w:color="auto"/>
            </w:tcBorders>
            <w:textDirection w:val="btLr"/>
          </w:tcPr>
          <w:p w14:paraId="3E38EF7C" w14:textId="77777777" w:rsidR="0027176B" w:rsidRPr="00383506" w:rsidRDefault="0027176B" w:rsidP="00C14965">
            <w:pPr>
              <w:autoSpaceDE w:val="0"/>
              <w:autoSpaceDN w:val="0"/>
              <w:adjustRightInd w:val="0"/>
              <w:ind w:left="113" w:right="113"/>
              <w:rPr>
                <w:rFonts w:ascii="Courier New" w:hAnsi="Courier New" w:cs="Courier New"/>
              </w:rPr>
            </w:pPr>
            <w:r w:rsidRPr="00383506">
              <w:rPr>
                <w:rFonts w:ascii="Courier New" w:hAnsi="Courier New" w:cs="Courier New"/>
              </w:rPr>
              <w:t xml:space="preserve">Реализация программ в области    </w:t>
            </w:r>
          </w:p>
          <w:p w14:paraId="294849AE" w14:textId="77777777" w:rsidR="0027176B" w:rsidRPr="00383506" w:rsidRDefault="0027176B" w:rsidP="00C14965">
            <w:pPr>
              <w:autoSpaceDE w:val="0"/>
              <w:autoSpaceDN w:val="0"/>
              <w:adjustRightInd w:val="0"/>
              <w:ind w:left="113" w:right="113"/>
              <w:rPr>
                <w:rFonts w:ascii="Courier New" w:hAnsi="Courier New" w:cs="Courier New"/>
              </w:rPr>
            </w:pPr>
            <w:r w:rsidRPr="00383506">
              <w:rPr>
                <w:rFonts w:ascii="Courier New" w:hAnsi="Courier New" w:cs="Courier New"/>
              </w:rPr>
              <w:t xml:space="preserve">энергосбережения и повышения  </w:t>
            </w:r>
          </w:p>
          <w:p w14:paraId="553F65B0" w14:textId="77777777" w:rsidR="0027176B" w:rsidRPr="00383506" w:rsidRDefault="0027176B" w:rsidP="00C14965">
            <w:pPr>
              <w:autoSpaceDE w:val="0"/>
              <w:autoSpaceDN w:val="0"/>
              <w:adjustRightInd w:val="0"/>
              <w:ind w:left="113" w:right="113"/>
              <w:rPr>
                <w:rFonts w:ascii="Courier New" w:hAnsi="Courier New" w:cs="Courier New"/>
              </w:rPr>
            </w:pPr>
            <w:r w:rsidRPr="00383506">
              <w:rPr>
                <w:rFonts w:ascii="Courier New" w:hAnsi="Courier New" w:cs="Courier New"/>
              </w:rPr>
              <w:t>энергетической эффективности ******</w:t>
            </w:r>
          </w:p>
        </w:tc>
      </w:tr>
      <w:tr w:rsidR="0027176B" w:rsidRPr="00383506" w14:paraId="62D07B71" w14:textId="77777777" w:rsidTr="00C14965">
        <w:trPr>
          <w:cantSplit/>
          <w:trHeight w:val="4698"/>
        </w:trPr>
        <w:tc>
          <w:tcPr>
            <w:tcW w:w="659" w:type="dxa"/>
            <w:vMerge/>
            <w:tcBorders>
              <w:left w:val="single" w:sz="8" w:space="0" w:color="auto"/>
              <w:bottom w:val="single" w:sz="8" w:space="0" w:color="auto"/>
              <w:right w:val="single" w:sz="8" w:space="0" w:color="auto"/>
            </w:tcBorders>
          </w:tcPr>
          <w:p w14:paraId="6129721F" w14:textId="77777777" w:rsidR="0027176B" w:rsidRPr="00383506" w:rsidRDefault="0027176B" w:rsidP="00C14965">
            <w:pPr>
              <w:autoSpaceDE w:val="0"/>
              <w:autoSpaceDN w:val="0"/>
              <w:adjustRightInd w:val="0"/>
              <w:jc w:val="center"/>
              <w:outlineLvl w:val="0"/>
            </w:pPr>
          </w:p>
        </w:tc>
        <w:tc>
          <w:tcPr>
            <w:tcW w:w="921" w:type="dxa"/>
            <w:vMerge/>
            <w:tcBorders>
              <w:left w:val="single" w:sz="8" w:space="0" w:color="auto"/>
              <w:bottom w:val="single" w:sz="8" w:space="0" w:color="auto"/>
              <w:right w:val="single" w:sz="8" w:space="0" w:color="auto"/>
            </w:tcBorders>
          </w:tcPr>
          <w:p w14:paraId="0E0BEC67" w14:textId="77777777" w:rsidR="0027176B" w:rsidRPr="00383506" w:rsidRDefault="0027176B" w:rsidP="00C14965">
            <w:pPr>
              <w:autoSpaceDE w:val="0"/>
              <w:autoSpaceDN w:val="0"/>
              <w:adjustRightInd w:val="0"/>
              <w:jc w:val="both"/>
              <w:rPr>
                <w:rFonts w:ascii="Courier New" w:hAnsi="Courier New" w:cs="Courier New"/>
              </w:rPr>
            </w:pPr>
          </w:p>
        </w:tc>
        <w:tc>
          <w:tcPr>
            <w:tcW w:w="921" w:type="dxa"/>
            <w:vMerge/>
            <w:tcBorders>
              <w:left w:val="single" w:sz="8" w:space="0" w:color="auto"/>
              <w:bottom w:val="single" w:sz="8" w:space="0" w:color="auto"/>
              <w:right w:val="single" w:sz="8" w:space="0" w:color="auto"/>
            </w:tcBorders>
          </w:tcPr>
          <w:p w14:paraId="7A78D66C" w14:textId="77777777" w:rsidR="0027176B" w:rsidRPr="00383506" w:rsidRDefault="0027176B" w:rsidP="00C14965">
            <w:pPr>
              <w:autoSpaceDE w:val="0"/>
              <w:autoSpaceDN w:val="0"/>
              <w:adjustRightInd w:val="0"/>
              <w:jc w:val="both"/>
              <w:rPr>
                <w:rFonts w:ascii="Courier New" w:hAnsi="Courier New" w:cs="Courier New"/>
              </w:rPr>
            </w:pPr>
          </w:p>
        </w:tc>
        <w:tc>
          <w:tcPr>
            <w:tcW w:w="658" w:type="dxa"/>
            <w:vMerge/>
            <w:tcBorders>
              <w:left w:val="single" w:sz="8" w:space="0" w:color="auto"/>
              <w:bottom w:val="single" w:sz="8" w:space="0" w:color="auto"/>
              <w:right w:val="single" w:sz="8" w:space="0" w:color="auto"/>
            </w:tcBorders>
          </w:tcPr>
          <w:p w14:paraId="08C6F77B" w14:textId="77777777" w:rsidR="0027176B" w:rsidRPr="00383506" w:rsidRDefault="0027176B" w:rsidP="00C14965">
            <w:pPr>
              <w:autoSpaceDE w:val="0"/>
              <w:autoSpaceDN w:val="0"/>
              <w:adjustRightInd w:val="0"/>
              <w:jc w:val="both"/>
              <w:rPr>
                <w:rFonts w:ascii="Courier New" w:hAnsi="Courier New" w:cs="Courier New"/>
              </w:rPr>
            </w:pPr>
          </w:p>
        </w:tc>
        <w:tc>
          <w:tcPr>
            <w:tcW w:w="1053" w:type="dxa"/>
            <w:tcBorders>
              <w:left w:val="single" w:sz="8" w:space="0" w:color="auto"/>
              <w:bottom w:val="single" w:sz="8" w:space="0" w:color="auto"/>
              <w:right w:val="single" w:sz="8" w:space="0" w:color="auto"/>
            </w:tcBorders>
            <w:textDirection w:val="btLr"/>
          </w:tcPr>
          <w:p w14:paraId="5410E21B" w14:textId="77777777" w:rsidR="0027176B" w:rsidRPr="00383506" w:rsidRDefault="0027176B" w:rsidP="00C14965">
            <w:pPr>
              <w:autoSpaceDE w:val="0"/>
              <w:autoSpaceDN w:val="0"/>
              <w:adjustRightInd w:val="0"/>
              <w:ind w:left="113" w:right="113"/>
              <w:rPr>
                <w:rFonts w:ascii="Courier New" w:hAnsi="Courier New" w:cs="Courier New"/>
              </w:rPr>
            </w:pPr>
            <w:r w:rsidRPr="00383506">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1089" w:type="dxa"/>
            <w:tcBorders>
              <w:left w:val="single" w:sz="8" w:space="0" w:color="auto"/>
              <w:bottom w:val="single" w:sz="8" w:space="0" w:color="auto"/>
              <w:right w:val="single" w:sz="8" w:space="0" w:color="auto"/>
            </w:tcBorders>
            <w:textDirection w:val="btLr"/>
          </w:tcPr>
          <w:p w14:paraId="26BEF708" w14:textId="77777777" w:rsidR="0027176B" w:rsidRPr="00383506" w:rsidRDefault="0027176B" w:rsidP="00C14965">
            <w:pPr>
              <w:autoSpaceDE w:val="0"/>
              <w:autoSpaceDN w:val="0"/>
              <w:adjustRightInd w:val="0"/>
              <w:ind w:left="113" w:right="113"/>
            </w:pPr>
            <w:r w:rsidRPr="00383506">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922" w:type="dxa"/>
            <w:tcBorders>
              <w:left w:val="single" w:sz="8" w:space="0" w:color="auto"/>
              <w:bottom w:val="single" w:sz="8" w:space="0" w:color="auto"/>
              <w:right w:val="single" w:sz="8" w:space="0" w:color="auto"/>
            </w:tcBorders>
            <w:textDirection w:val="btLr"/>
          </w:tcPr>
          <w:p w14:paraId="0717C3DA" w14:textId="77777777" w:rsidR="0027176B" w:rsidRPr="00383506" w:rsidRDefault="0027176B" w:rsidP="00C14965">
            <w:pPr>
              <w:autoSpaceDE w:val="0"/>
              <w:autoSpaceDN w:val="0"/>
              <w:adjustRightInd w:val="0"/>
              <w:ind w:left="113" w:right="113"/>
              <w:rPr>
                <w:rFonts w:ascii="Courier New" w:hAnsi="Courier New" w:cs="Courier New"/>
              </w:rPr>
            </w:pPr>
            <w:r w:rsidRPr="00383506">
              <w:t>удельный расход топлива на производство единицы тепловой энергии, отпускаемой с коллекторов источников тепловой энергии</w:t>
            </w:r>
          </w:p>
        </w:tc>
        <w:tc>
          <w:tcPr>
            <w:tcW w:w="1447" w:type="dxa"/>
            <w:gridSpan w:val="2"/>
            <w:tcBorders>
              <w:left w:val="single" w:sz="8" w:space="0" w:color="auto"/>
              <w:bottom w:val="single" w:sz="8" w:space="0" w:color="auto"/>
              <w:right w:val="single" w:sz="8" w:space="0" w:color="auto"/>
            </w:tcBorders>
            <w:textDirection w:val="btLr"/>
          </w:tcPr>
          <w:p w14:paraId="35C142C9" w14:textId="77777777" w:rsidR="0027176B" w:rsidRPr="00383506" w:rsidRDefault="0027176B" w:rsidP="00C14965">
            <w:pPr>
              <w:autoSpaceDE w:val="0"/>
              <w:autoSpaceDN w:val="0"/>
              <w:adjustRightInd w:val="0"/>
              <w:ind w:left="113" w:right="113"/>
              <w:rPr>
                <w:rFonts w:ascii="Courier New" w:hAnsi="Courier New" w:cs="Courier New"/>
              </w:rPr>
            </w:pPr>
            <w:r w:rsidRPr="00383506">
              <w:rPr>
                <w:rFonts w:ascii="Courier New" w:hAnsi="Courier New" w:cs="Courier New"/>
              </w:rPr>
              <w:t>Отношение величины технологических потерь тепловой энергии, теплоносителя к материальной характеристике тепловой сети</w:t>
            </w:r>
          </w:p>
        </w:tc>
        <w:tc>
          <w:tcPr>
            <w:tcW w:w="1543" w:type="dxa"/>
            <w:gridSpan w:val="2"/>
            <w:tcBorders>
              <w:left w:val="single" w:sz="8" w:space="0" w:color="auto"/>
              <w:bottom w:val="single" w:sz="8" w:space="0" w:color="auto"/>
              <w:right w:val="single" w:sz="8" w:space="0" w:color="auto"/>
            </w:tcBorders>
            <w:textDirection w:val="btLr"/>
          </w:tcPr>
          <w:p w14:paraId="522BE286" w14:textId="77777777" w:rsidR="0027176B" w:rsidRPr="00383506" w:rsidRDefault="0027176B" w:rsidP="00C14965">
            <w:pPr>
              <w:autoSpaceDE w:val="0"/>
              <w:autoSpaceDN w:val="0"/>
              <w:adjustRightInd w:val="0"/>
              <w:ind w:left="113" w:right="113"/>
              <w:rPr>
                <w:rFonts w:ascii="Courier New" w:hAnsi="Courier New" w:cs="Courier New"/>
              </w:rPr>
            </w:pPr>
            <w:r w:rsidRPr="00383506">
              <w:t>величина технологических потерь при передаче тепловой энергии, теплоносителя по тепловым сетям</w:t>
            </w:r>
          </w:p>
        </w:tc>
        <w:tc>
          <w:tcPr>
            <w:tcW w:w="769" w:type="dxa"/>
            <w:vMerge/>
            <w:tcBorders>
              <w:left w:val="single" w:sz="8" w:space="0" w:color="auto"/>
              <w:bottom w:val="single" w:sz="8" w:space="0" w:color="auto"/>
              <w:right w:val="single" w:sz="8" w:space="0" w:color="auto"/>
            </w:tcBorders>
          </w:tcPr>
          <w:p w14:paraId="789E0FC9" w14:textId="77777777" w:rsidR="0027176B" w:rsidRPr="00383506" w:rsidRDefault="0027176B" w:rsidP="00C14965">
            <w:pPr>
              <w:autoSpaceDE w:val="0"/>
              <w:autoSpaceDN w:val="0"/>
              <w:adjustRightInd w:val="0"/>
              <w:jc w:val="center"/>
              <w:rPr>
                <w:rFonts w:ascii="Courier New" w:hAnsi="Courier New" w:cs="Courier New"/>
              </w:rPr>
            </w:pPr>
          </w:p>
        </w:tc>
      </w:tr>
      <w:tr w:rsidR="0027176B" w:rsidRPr="00383506" w14:paraId="27148B92" w14:textId="77777777" w:rsidTr="00C14965">
        <w:trPr>
          <w:trHeight w:val="731"/>
        </w:trPr>
        <w:tc>
          <w:tcPr>
            <w:tcW w:w="659" w:type="dxa"/>
            <w:vMerge/>
            <w:tcBorders>
              <w:left w:val="single" w:sz="8" w:space="0" w:color="auto"/>
              <w:bottom w:val="single" w:sz="8" w:space="0" w:color="auto"/>
              <w:right w:val="single" w:sz="8" w:space="0" w:color="auto"/>
            </w:tcBorders>
          </w:tcPr>
          <w:p w14:paraId="731C8DC4" w14:textId="77777777" w:rsidR="0027176B" w:rsidRPr="00383506" w:rsidRDefault="0027176B" w:rsidP="00C14965">
            <w:pPr>
              <w:autoSpaceDE w:val="0"/>
              <w:autoSpaceDN w:val="0"/>
              <w:adjustRightInd w:val="0"/>
              <w:jc w:val="center"/>
              <w:outlineLvl w:val="0"/>
            </w:pPr>
          </w:p>
        </w:tc>
        <w:tc>
          <w:tcPr>
            <w:tcW w:w="921" w:type="dxa"/>
            <w:tcBorders>
              <w:left w:val="single" w:sz="8" w:space="0" w:color="auto"/>
              <w:bottom w:val="single" w:sz="8" w:space="0" w:color="auto"/>
              <w:right w:val="single" w:sz="8" w:space="0" w:color="auto"/>
            </w:tcBorders>
          </w:tcPr>
          <w:p w14:paraId="297791BD" w14:textId="77777777" w:rsidR="0027176B" w:rsidRPr="00383506" w:rsidRDefault="0027176B" w:rsidP="00C14965">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тыс.</w:t>
            </w:r>
          </w:p>
          <w:p w14:paraId="6B1ECB1C" w14:textId="77777777" w:rsidR="0027176B" w:rsidRPr="00383506" w:rsidRDefault="0027176B" w:rsidP="00C14965">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руб.</w:t>
            </w:r>
          </w:p>
        </w:tc>
        <w:tc>
          <w:tcPr>
            <w:tcW w:w="921" w:type="dxa"/>
            <w:tcBorders>
              <w:left w:val="single" w:sz="8" w:space="0" w:color="auto"/>
              <w:bottom w:val="single" w:sz="8" w:space="0" w:color="auto"/>
              <w:right w:val="single" w:sz="8" w:space="0" w:color="auto"/>
            </w:tcBorders>
          </w:tcPr>
          <w:p w14:paraId="1762EE01" w14:textId="77777777" w:rsidR="0027176B" w:rsidRPr="00383506" w:rsidRDefault="0027176B" w:rsidP="00C14965">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w:t>
            </w:r>
          </w:p>
        </w:tc>
        <w:tc>
          <w:tcPr>
            <w:tcW w:w="658" w:type="dxa"/>
            <w:tcBorders>
              <w:left w:val="single" w:sz="8" w:space="0" w:color="auto"/>
              <w:bottom w:val="single" w:sz="8" w:space="0" w:color="auto"/>
              <w:right w:val="single" w:sz="8" w:space="0" w:color="auto"/>
            </w:tcBorders>
          </w:tcPr>
          <w:p w14:paraId="49516784" w14:textId="77777777" w:rsidR="0027176B" w:rsidRPr="00383506" w:rsidRDefault="0027176B" w:rsidP="00C14965">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w:t>
            </w:r>
          </w:p>
        </w:tc>
        <w:tc>
          <w:tcPr>
            <w:tcW w:w="1053" w:type="dxa"/>
            <w:tcBorders>
              <w:left w:val="single" w:sz="8" w:space="0" w:color="auto"/>
              <w:bottom w:val="single" w:sz="8" w:space="0" w:color="auto"/>
              <w:right w:val="single" w:sz="8" w:space="0" w:color="auto"/>
            </w:tcBorders>
          </w:tcPr>
          <w:p w14:paraId="52FD13E9" w14:textId="77777777" w:rsidR="0027176B" w:rsidRPr="00383506" w:rsidRDefault="0027176B" w:rsidP="00C14965">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Разы/(Гкал/час)</w:t>
            </w:r>
          </w:p>
        </w:tc>
        <w:tc>
          <w:tcPr>
            <w:tcW w:w="1089" w:type="dxa"/>
            <w:tcBorders>
              <w:left w:val="single" w:sz="8" w:space="0" w:color="auto"/>
              <w:bottom w:val="single" w:sz="8" w:space="0" w:color="auto"/>
              <w:right w:val="single" w:sz="8" w:space="0" w:color="auto"/>
            </w:tcBorders>
          </w:tcPr>
          <w:p w14:paraId="51F1AD22" w14:textId="77777777" w:rsidR="0027176B" w:rsidRPr="00383506" w:rsidRDefault="0027176B" w:rsidP="00C14965">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Разы/км</w:t>
            </w:r>
          </w:p>
        </w:tc>
        <w:tc>
          <w:tcPr>
            <w:tcW w:w="922" w:type="dxa"/>
            <w:tcBorders>
              <w:left w:val="single" w:sz="8" w:space="0" w:color="auto"/>
              <w:bottom w:val="single" w:sz="8" w:space="0" w:color="auto"/>
              <w:right w:val="single" w:sz="8" w:space="0" w:color="auto"/>
            </w:tcBorders>
          </w:tcPr>
          <w:p w14:paraId="3F8BC2E0" w14:textId="77777777" w:rsidR="0027176B" w:rsidRPr="00383506" w:rsidRDefault="0027176B" w:rsidP="00C14965">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Кг у.т./</w:t>
            </w:r>
          </w:p>
          <w:p w14:paraId="6FBFD6D3" w14:textId="77777777" w:rsidR="0027176B" w:rsidRPr="00383506" w:rsidRDefault="0027176B" w:rsidP="00C14965">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Гкал</w:t>
            </w:r>
          </w:p>
        </w:tc>
        <w:tc>
          <w:tcPr>
            <w:tcW w:w="657" w:type="dxa"/>
            <w:tcBorders>
              <w:left w:val="single" w:sz="8" w:space="0" w:color="auto"/>
              <w:bottom w:val="single" w:sz="4" w:space="0" w:color="auto"/>
              <w:right w:val="single" w:sz="4" w:space="0" w:color="auto"/>
            </w:tcBorders>
          </w:tcPr>
          <w:p w14:paraId="2DA1597C" w14:textId="77777777" w:rsidR="0027176B" w:rsidRPr="00383506" w:rsidRDefault="0027176B" w:rsidP="00C14965">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 xml:space="preserve">Гкал/м2 </w:t>
            </w:r>
          </w:p>
        </w:tc>
        <w:tc>
          <w:tcPr>
            <w:tcW w:w="790" w:type="dxa"/>
            <w:tcBorders>
              <w:left w:val="single" w:sz="4" w:space="0" w:color="auto"/>
              <w:bottom w:val="single" w:sz="8" w:space="0" w:color="auto"/>
              <w:right w:val="single" w:sz="8" w:space="0" w:color="auto"/>
            </w:tcBorders>
          </w:tcPr>
          <w:p w14:paraId="21F2B534" w14:textId="77777777" w:rsidR="0027176B" w:rsidRPr="00383506" w:rsidRDefault="0027176B" w:rsidP="00C14965">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м3/м2</w:t>
            </w:r>
          </w:p>
        </w:tc>
        <w:tc>
          <w:tcPr>
            <w:tcW w:w="753" w:type="dxa"/>
            <w:tcBorders>
              <w:left w:val="single" w:sz="8" w:space="0" w:color="auto"/>
              <w:bottom w:val="single" w:sz="8" w:space="0" w:color="auto"/>
              <w:right w:val="single" w:sz="4" w:space="0" w:color="auto"/>
            </w:tcBorders>
          </w:tcPr>
          <w:p w14:paraId="771E467B" w14:textId="77777777" w:rsidR="0027176B" w:rsidRPr="00383506" w:rsidRDefault="0027176B" w:rsidP="00C14965">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м3</w:t>
            </w:r>
          </w:p>
        </w:tc>
        <w:tc>
          <w:tcPr>
            <w:tcW w:w="790" w:type="dxa"/>
            <w:tcBorders>
              <w:left w:val="single" w:sz="4" w:space="0" w:color="auto"/>
              <w:bottom w:val="single" w:sz="8" w:space="0" w:color="auto"/>
              <w:right w:val="single" w:sz="8" w:space="0" w:color="auto"/>
            </w:tcBorders>
          </w:tcPr>
          <w:p w14:paraId="5F82DE88" w14:textId="77777777" w:rsidR="0027176B" w:rsidRPr="00383506" w:rsidRDefault="0027176B" w:rsidP="00C14965">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Гкал</w:t>
            </w:r>
          </w:p>
        </w:tc>
        <w:tc>
          <w:tcPr>
            <w:tcW w:w="769" w:type="dxa"/>
            <w:tcBorders>
              <w:left w:val="single" w:sz="8" w:space="0" w:color="auto"/>
              <w:bottom w:val="single" w:sz="8" w:space="0" w:color="auto"/>
              <w:right w:val="single" w:sz="8" w:space="0" w:color="auto"/>
            </w:tcBorders>
          </w:tcPr>
          <w:p w14:paraId="3A9FFF5E" w14:textId="77777777" w:rsidR="0027176B" w:rsidRPr="00383506" w:rsidRDefault="0027176B" w:rsidP="00C14965">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Да/нет</w:t>
            </w:r>
          </w:p>
        </w:tc>
      </w:tr>
      <w:tr w:rsidR="0027176B" w:rsidRPr="00383506" w14:paraId="7B8C5280" w14:textId="77777777" w:rsidTr="00C14965">
        <w:trPr>
          <w:trHeight w:val="156"/>
        </w:trPr>
        <w:tc>
          <w:tcPr>
            <w:tcW w:w="659" w:type="dxa"/>
            <w:tcBorders>
              <w:left w:val="single" w:sz="8" w:space="0" w:color="auto"/>
              <w:bottom w:val="single" w:sz="8" w:space="0" w:color="auto"/>
              <w:right w:val="single" w:sz="8" w:space="0" w:color="auto"/>
            </w:tcBorders>
            <w:vAlign w:val="center"/>
          </w:tcPr>
          <w:p w14:paraId="5A3B3262" w14:textId="77777777" w:rsidR="0027176B" w:rsidRPr="00383506" w:rsidRDefault="0027176B" w:rsidP="00C14965">
            <w:pPr>
              <w:autoSpaceDE w:val="0"/>
              <w:autoSpaceDN w:val="0"/>
              <w:adjustRightInd w:val="0"/>
              <w:jc w:val="center"/>
              <w:rPr>
                <w:sz w:val="20"/>
                <w:szCs w:val="20"/>
              </w:rPr>
            </w:pPr>
            <w:r w:rsidRPr="00383506">
              <w:rPr>
                <w:sz w:val="20"/>
                <w:szCs w:val="20"/>
              </w:rPr>
              <w:t>2019</w:t>
            </w:r>
          </w:p>
        </w:tc>
        <w:tc>
          <w:tcPr>
            <w:tcW w:w="921" w:type="dxa"/>
            <w:tcBorders>
              <w:left w:val="single" w:sz="8" w:space="0" w:color="auto"/>
              <w:bottom w:val="single" w:sz="8" w:space="0" w:color="auto"/>
              <w:right w:val="single" w:sz="8" w:space="0" w:color="auto"/>
            </w:tcBorders>
            <w:vAlign w:val="center"/>
          </w:tcPr>
          <w:p w14:paraId="2C08CB58" w14:textId="77777777" w:rsidR="0027176B" w:rsidRPr="00383506" w:rsidRDefault="0027176B" w:rsidP="00C14965">
            <w:pPr>
              <w:autoSpaceDE w:val="0"/>
              <w:autoSpaceDN w:val="0"/>
              <w:adjustRightInd w:val="0"/>
              <w:jc w:val="center"/>
              <w:rPr>
                <w:b/>
                <w:sz w:val="20"/>
                <w:szCs w:val="20"/>
              </w:rPr>
            </w:pPr>
            <w:r w:rsidRPr="00383506">
              <w:rPr>
                <w:sz w:val="20"/>
                <w:szCs w:val="20"/>
              </w:rPr>
              <w:t>1577,17</w:t>
            </w:r>
          </w:p>
        </w:tc>
        <w:tc>
          <w:tcPr>
            <w:tcW w:w="921" w:type="dxa"/>
            <w:tcBorders>
              <w:left w:val="single" w:sz="8" w:space="0" w:color="auto"/>
              <w:bottom w:val="single" w:sz="8" w:space="0" w:color="auto"/>
              <w:right w:val="single" w:sz="8" w:space="0" w:color="auto"/>
            </w:tcBorders>
          </w:tcPr>
          <w:p w14:paraId="686DBE77" w14:textId="77777777" w:rsidR="0027176B" w:rsidRPr="00383506" w:rsidRDefault="0027176B" w:rsidP="00C14965">
            <w:pPr>
              <w:autoSpaceDE w:val="0"/>
              <w:autoSpaceDN w:val="0"/>
              <w:adjustRightInd w:val="0"/>
              <w:jc w:val="center"/>
              <w:rPr>
                <w:sz w:val="20"/>
                <w:szCs w:val="20"/>
              </w:rPr>
            </w:pPr>
          </w:p>
        </w:tc>
        <w:tc>
          <w:tcPr>
            <w:tcW w:w="658" w:type="dxa"/>
            <w:tcBorders>
              <w:left w:val="single" w:sz="8" w:space="0" w:color="auto"/>
              <w:bottom w:val="single" w:sz="8" w:space="0" w:color="auto"/>
              <w:right w:val="single" w:sz="8" w:space="0" w:color="auto"/>
            </w:tcBorders>
            <w:vAlign w:val="center"/>
          </w:tcPr>
          <w:p w14:paraId="5530D0B8" w14:textId="77777777" w:rsidR="0027176B" w:rsidRPr="00383506" w:rsidRDefault="0027176B" w:rsidP="00C14965">
            <w:pPr>
              <w:autoSpaceDE w:val="0"/>
              <w:autoSpaceDN w:val="0"/>
              <w:adjustRightInd w:val="0"/>
              <w:jc w:val="center"/>
              <w:rPr>
                <w:sz w:val="20"/>
                <w:szCs w:val="20"/>
              </w:rPr>
            </w:pPr>
            <w:r w:rsidRPr="00383506">
              <w:rPr>
                <w:sz w:val="20"/>
                <w:szCs w:val="20"/>
              </w:rPr>
              <w:t>-</w:t>
            </w:r>
          </w:p>
        </w:tc>
        <w:tc>
          <w:tcPr>
            <w:tcW w:w="1053" w:type="dxa"/>
            <w:tcBorders>
              <w:left w:val="single" w:sz="8" w:space="0" w:color="auto"/>
              <w:bottom w:val="single" w:sz="8" w:space="0" w:color="auto"/>
              <w:right w:val="single" w:sz="8" w:space="0" w:color="auto"/>
            </w:tcBorders>
            <w:vAlign w:val="center"/>
          </w:tcPr>
          <w:p w14:paraId="4CC3F57D" w14:textId="77777777" w:rsidR="0027176B" w:rsidRPr="00383506" w:rsidRDefault="0027176B" w:rsidP="00C14965">
            <w:pPr>
              <w:autoSpaceDE w:val="0"/>
              <w:autoSpaceDN w:val="0"/>
              <w:adjustRightInd w:val="0"/>
              <w:jc w:val="center"/>
              <w:rPr>
                <w:sz w:val="20"/>
                <w:szCs w:val="20"/>
              </w:rPr>
            </w:pPr>
            <w:r w:rsidRPr="00383506">
              <w:rPr>
                <w:sz w:val="20"/>
                <w:szCs w:val="20"/>
              </w:rPr>
              <w:t>-</w:t>
            </w:r>
          </w:p>
        </w:tc>
        <w:tc>
          <w:tcPr>
            <w:tcW w:w="1089" w:type="dxa"/>
            <w:tcBorders>
              <w:left w:val="single" w:sz="8" w:space="0" w:color="auto"/>
              <w:bottom w:val="single" w:sz="8" w:space="0" w:color="auto"/>
              <w:right w:val="single" w:sz="8" w:space="0" w:color="auto"/>
            </w:tcBorders>
            <w:vAlign w:val="center"/>
          </w:tcPr>
          <w:p w14:paraId="14ADA3AA" w14:textId="77777777" w:rsidR="0027176B" w:rsidRPr="00383506" w:rsidRDefault="0027176B" w:rsidP="00C14965">
            <w:pPr>
              <w:autoSpaceDE w:val="0"/>
              <w:autoSpaceDN w:val="0"/>
              <w:adjustRightInd w:val="0"/>
              <w:jc w:val="center"/>
              <w:rPr>
                <w:sz w:val="20"/>
                <w:szCs w:val="20"/>
              </w:rPr>
            </w:pPr>
            <w:r w:rsidRPr="00383506">
              <w:rPr>
                <w:sz w:val="20"/>
                <w:szCs w:val="20"/>
              </w:rPr>
              <w:t>-</w:t>
            </w:r>
          </w:p>
        </w:tc>
        <w:tc>
          <w:tcPr>
            <w:tcW w:w="922" w:type="dxa"/>
            <w:tcBorders>
              <w:left w:val="single" w:sz="8" w:space="0" w:color="auto"/>
              <w:bottom w:val="single" w:sz="8" w:space="0" w:color="auto"/>
              <w:right w:val="single" w:sz="8" w:space="0" w:color="auto"/>
            </w:tcBorders>
            <w:vAlign w:val="center"/>
          </w:tcPr>
          <w:p w14:paraId="646C6FC5" w14:textId="77777777" w:rsidR="0027176B" w:rsidRPr="00383506" w:rsidRDefault="0027176B" w:rsidP="00C14965">
            <w:pPr>
              <w:autoSpaceDE w:val="0"/>
              <w:autoSpaceDN w:val="0"/>
              <w:adjustRightInd w:val="0"/>
              <w:jc w:val="center"/>
              <w:rPr>
                <w:sz w:val="20"/>
                <w:szCs w:val="20"/>
              </w:rPr>
            </w:pPr>
            <w:r w:rsidRPr="00383506">
              <w:rPr>
                <w:sz w:val="20"/>
                <w:szCs w:val="20"/>
              </w:rPr>
              <w:t>-</w:t>
            </w:r>
          </w:p>
        </w:tc>
        <w:tc>
          <w:tcPr>
            <w:tcW w:w="657" w:type="dxa"/>
            <w:tcBorders>
              <w:left w:val="single" w:sz="8" w:space="0" w:color="auto"/>
              <w:bottom w:val="single" w:sz="8" w:space="0" w:color="auto"/>
              <w:right w:val="single" w:sz="8" w:space="0" w:color="auto"/>
            </w:tcBorders>
            <w:vAlign w:val="center"/>
          </w:tcPr>
          <w:p w14:paraId="2F08CF8E" w14:textId="77777777" w:rsidR="0027176B" w:rsidRPr="00383506" w:rsidRDefault="0027176B" w:rsidP="00C14965">
            <w:pPr>
              <w:autoSpaceDE w:val="0"/>
              <w:autoSpaceDN w:val="0"/>
              <w:adjustRightInd w:val="0"/>
              <w:jc w:val="center"/>
              <w:rPr>
                <w:sz w:val="20"/>
                <w:szCs w:val="20"/>
              </w:rPr>
            </w:pPr>
            <w:r w:rsidRPr="00383506">
              <w:rPr>
                <w:sz w:val="20"/>
                <w:szCs w:val="20"/>
              </w:rPr>
              <w:t>-</w:t>
            </w:r>
          </w:p>
        </w:tc>
        <w:tc>
          <w:tcPr>
            <w:tcW w:w="790" w:type="dxa"/>
            <w:tcBorders>
              <w:left w:val="single" w:sz="8" w:space="0" w:color="auto"/>
              <w:bottom w:val="single" w:sz="8" w:space="0" w:color="auto"/>
              <w:right w:val="single" w:sz="8" w:space="0" w:color="auto"/>
            </w:tcBorders>
            <w:vAlign w:val="center"/>
          </w:tcPr>
          <w:p w14:paraId="000F3F26" w14:textId="77777777" w:rsidR="0027176B" w:rsidRPr="00383506" w:rsidRDefault="0027176B" w:rsidP="00C14965">
            <w:pPr>
              <w:autoSpaceDE w:val="0"/>
              <w:autoSpaceDN w:val="0"/>
              <w:adjustRightInd w:val="0"/>
              <w:jc w:val="center"/>
              <w:rPr>
                <w:sz w:val="20"/>
                <w:szCs w:val="20"/>
              </w:rPr>
            </w:pPr>
            <w:r w:rsidRPr="00383506">
              <w:rPr>
                <w:sz w:val="20"/>
                <w:szCs w:val="20"/>
              </w:rPr>
              <w:t>-</w:t>
            </w:r>
          </w:p>
        </w:tc>
        <w:tc>
          <w:tcPr>
            <w:tcW w:w="753" w:type="dxa"/>
            <w:tcBorders>
              <w:left w:val="single" w:sz="8" w:space="0" w:color="auto"/>
              <w:bottom w:val="single" w:sz="8" w:space="0" w:color="auto"/>
              <w:right w:val="single" w:sz="4" w:space="0" w:color="auto"/>
            </w:tcBorders>
            <w:vAlign w:val="center"/>
          </w:tcPr>
          <w:p w14:paraId="63F64FFF" w14:textId="77777777" w:rsidR="0027176B" w:rsidRPr="00383506" w:rsidRDefault="0027176B" w:rsidP="00C14965">
            <w:pPr>
              <w:autoSpaceDE w:val="0"/>
              <w:autoSpaceDN w:val="0"/>
              <w:adjustRightInd w:val="0"/>
              <w:jc w:val="center"/>
              <w:rPr>
                <w:sz w:val="20"/>
              </w:rPr>
            </w:pPr>
            <w:r w:rsidRPr="00383506">
              <w:rPr>
                <w:sz w:val="20"/>
              </w:rPr>
              <w:t>-</w:t>
            </w:r>
          </w:p>
        </w:tc>
        <w:tc>
          <w:tcPr>
            <w:tcW w:w="790" w:type="dxa"/>
            <w:tcBorders>
              <w:left w:val="single" w:sz="4" w:space="0" w:color="auto"/>
              <w:bottom w:val="single" w:sz="8" w:space="0" w:color="auto"/>
              <w:right w:val="single" w:sz="8" w:space="0" w:color="auto"/>
            </w:tcBorders>
            <w:vAlign w:val="center"/>
          </w:tcPr>
          <w:p w14:paraId="7B67D681" w14:textId="77777777" w:rsidR="0027176B" w:rsidRPr="00383506" w:rsidRDefault="0027176B" w:rsidP="00C14965">
            <w:pPr>
              <w:autoSpaceDE w:val="0"/>
              <w:autoSpaceDN w:val="0"/>
              <w:adjustRightInd w:val="0"/>
              <w:jc w:val="center"/>
              <w:rPr>
                <w:sz w:val="20"/>
                <w:szCs w:val="20"/>
              </w:rPr>
            </w:pPr>
            <w:r w:rsidRPr="00383506">
              <w:rPr>
                <w:sz w:val="20"/>
                <w:szCs w:val="20"/>
              </w:rPr>
              <w:t>-</w:t>
            </w:r>
          </w:p>
        </w:tc>
        <w:tc>
          <w:tcPr>
            <w:tcW w:w="769" w:type="dxa"/>
            <w:tcBorders>
              <w:left w:val="single" w:sz="8" w:space="0" w:color="auto"/>
              <w:bottom w:val="single" w:sz="8" w:space="0" w:color="auto"/>
              <w:right w:val="single" w:sz="8" w:space="0" w:color="auto"/>
            </w:tcBorders>
            <w:vAlign w:val="center"/>
          </w:tcPr>
          <w:p w14:paraId="599D1DC7" w14:textId="77777777" w:rsidR="0027176B" w:rsidRPr="00383506" w:rsidRDefault="0027176B" w:rsidP="00C14965">
            <w:pPr>
              <w:autoSpaceDE w:val="0"/>
              <w:autoSpaceDN w:val="0"/>
              <w:adjustRightInd w:val="0"/>
              <w:jc w:val="center"/>
              <w:rPr>
                <w:sz w:val="20"/>
                <w:szCs w:val="20"/>
              </w:rPr>
            </w:pPr>
            <w:r w:rsidRPr="00383506">
              <w:rPr>
                <w:sz w:val="20"/>
                <w:szCs w:val="20"/>
              </w:rPr>
              <w:t>нет</w:t>
            </w:r>
          </w:p>
        </w:tc>
      </w:tr>
      <w:tr w:rsidR="0027176B" w:rsidRPr="00383506" w14:paraId="58E9F482" w14:textId="77777777" w:rsidTr="00C14965">
        <w:trPr>
          <w:trHeight w:val="438"/>
        </w:trPr>
        <w:tc>
          <w:tcPr>
            <w:tcW w:w="659" w:type="dxa"/>
            <w:tcBorders>
              <w:left w:val="single" w:sz="8" w:space="0" w:color="auto"/>
              <w:bottom w:val="single" w:sz="8" w:space="0" w:color="auto"/>
              <w:right w:val="single" w:sz="8" w:space="0" w:color="auto"/>
            </w:tcBorders>
          </w:tcPr>
          <w:p w14:paraId="5145F854" w14:textId="77777777" w:rsidR="0027176B" w:rsidRPr="00383506" w:rsidRDefault="0027176B" w:rsidP="00C14965">
            <w:pPr>
              <w:autoSpaceDE w:val="0"/>
              <w:autoSpaceDN w:val="0"/>
              <w:adjustRightInd w:val="0"/>
              <w:jc w:val="center"/>
              <w:rPr>
                <w:sz w:val="20"/>
                <w:szCs w:val="20"/>
              </w:rPr>
            </w:pPr>
            <w:r w:rsidRPr="00383506">
              <w:rPr>
                <w:sz w:val="20"/>
                <w:szCs w:val="20"/>
              </w:rPr>
              <w:t>2020</w:t>
            </w:r>
          </w:p>
        </w:tc>
        <w:tc>
          <w:tcPr>
            <w:tcW w:w="921" w:type="dxa"/>
            <w:tcBorders>
              <w:left w:val="single" w:sz="8" w:space="0" w:color="auto"/>
              <w:bottom w:val="single" w:sz="8" w:space="0" w:color="auto"/>
              <w:right w:val="single" w:sz="8" w:space="0" w:color="auto"/>
            </w:tcBorders>
          </w:tcPr>
          <w:p w14:paraId="045483DD" w14:textId="77777777" w:rsidR="0027176B" w:rsidRPr="00383506" w:rsidRDefault="0027176B" w:rsidP="00C14965">
            <w:pPr>
              <w:autoSpaceDE w:val="0"/>
              <w:autoSpaceDN w:val="0"/>
              <w:adjustRightInd w:val="0"/>
              <w:jc w:val="center"/>
              <w:rPr>
                <w:sz w:val="20"/>
                <w:szCs w:val="20"/>
              </w:rPr>
            </w:pPr>
          </w:p>
        </w:tc>
        <w:tc>
          <w:tcPr>
            <w:tcW w:w="921" w:type="dxa"/>
            <w:tcBorders>
              <w:left w:val="single" w:sz="8" w:space="0" w:color="auto"/>
              <w:bottom w:val="single" w:sz="8" w:space="0" w:color="auto"/>
              <w:right w:val="single" w:sz="8" w:space="0" w:color="auto"/>
            </w:tcBorders>
          </w:tcPr>
          <w:p w14:paraId="3953647E" w14:textId="77777777" w:rsidR="0027176B" w:rsidRPr="00383506" w:rsidRDefault="0027176B" w:rsidP="00C14965">
            <w:pPr>
              <w:autoSpaceDE w:val="0"/>
              <w:autoSpaceDN w:val="0"/>
              <w:adjustRightInd w:val="0"/>
              <w:jc w:val="center"/>
              <w:rPr>
                <w:sz w:val="20"/>
                <w:szCs w:val="20"/>
              </w:rPr>
            </w:pPr>
            <w:r w:rsidRPr="00383506">
              <w:rPr>
                <w:sz w:val="20"/>
                <w:szCs w:val="20"/>
              </w:rPr>
              <w:t>1,00</w:t>
            </w:r>
          </w:p>
        </w:tc>
        <w:tc>
          <w:tcPr>
            <w:tcW w:w="658" w:type="dxa"/>
            <w:tcBorders>
              <w:left w:val="single" w:sz="8" w:space="0" w:color="auto"/>
              <w:bottom w:val="single" w:sz="8" w:space="0" w:color="auto"/>
              <w:right w:val="single" w:sz="8" w:space="0" w:color="auto"/>
            </w:tcBorders>
            <w:vAlign w:val="center"/>
          </w:tcPr>
          <w:p w14:paraId="4F42F9E2" w14:textId="77777777" w:rsidR="0027176B" w:rsidRPr="00383506" w:rsidRDefault="0027176B" w:rsidP="00C14965">
            <w:pPr>
              <w:jc w:val="center"/>
              <w:rPr>
                <w:szCs w:val="20"/>
              </w:rPr>
            </w:pPr>
            <w:r w:rsidRPr="00383506">
              <w:rPr>
                <w:sz w:val="20"/>
                <w:szCs w:val="20"/>
              </w:rPr>
              <w:t>-</w:t>
            </w:r>
          </w:p>
        </w:tc>
        <w:tc>
          <w:tcPr>
            <w:tcW w:w="1053" w:type="dxa"/>
            <w:tcBorders>
              <w:left w:val="single" w:sz="8" w:space="0" w:color="auto"/>
              <w:bottom w:val="single" w:sz="8" w:space="0" w:color="auto"/>
              <w:right w:val="single" w:sz="8" w:space="0" w:color="auto"/>
            </w:tcBorders>
            <w:vAlign w:val="center"/>
          </w:tcPr>
          <w:p w14:paraId="57793136" w14:textId="77777777" w:rsidR="0027176B" w:rsidRPr="00383506" w:rsidRDefault="0027176B" w:rsidP="00C14965">
            <w:pPr>
              <w:jc w:val="center"/>
              <w:rPr>
                <w:szCs w:val="20"/>
              </w:rPr>
            </w:pPr>
            <w:r w:rsidRPr="00383506">
              <w:rPr>
                <w:sz w:val="20"/>
                <w:szCs w:val="20"/>
              </w:rPr>
              <w:t>-</w:t>
            </w:r>
          </w:p>
        </w:tc>
        <w:tc>
          <w:tcPr>
            <w:tcW w:w="1089" w:type="dxa"/>
            <w:tcBorders>
              <w:left w:val="single" w:sz="8" w:space="0" w:color="auto"/>
              <w:bottom w:val="single" w:sz="8" w:space="0" w:color="auto"/>
              <w:right w:val="single" w:sz="8" w:space="0" w:color="auto"/>
            </w:tcBorders>
            <w:vAlign w:val="center"/>
          </w:tcPr>
          <w:p w14:paraId="5F61C3D9" w14:textId="77777777" w:rsidR="0027176B" w:rsidRPr="00383506" w:rsidRDefault="0027176B" w:rsidP="00C14965">
            <w:pPr>
              <w:jc w:val="center"/>
              <w:rPr>
                <w:szCs w:val="20"/>
              </w:rPr>
            </w:pPr>
            <w:r w:rsidRPr="00383506">
              <w:rPr>
                <w:sz w:val="20"/>
                <w:szCs w:val="20"/>
              </w:rPr>
              <w:t>-</w:t>
            </w:r>
          </w:p>
        </w:tc>
        <w:tc>
          <w:tcPr>
            <w:tcW w:w="922" w:type="dxa"/>
            <w:tcBorders>
              <w:left w:val="single" w:sz="8" w:space="0" w:color="auto"/>
              <w:bottom w:val="single" w:sz="8" w:space="0" w:color="auto"/>
              <w:right w:val="single" w:sz="8" w:space="0" w:color="auto"/>
            </w:tcBorders>
            <w:vAlign w:val="center"/>
          </w:tcPr>
          <w:p w14:paraId="44A356DD" w14:textId="77777777" w:rsidR="0027176B" w:rsidRPr="00383506" w:rsidRDefault="0027176B" w:rsidP="00C14965">
            <w:pPr>
              <w:jc w:val="center"/>
              <w:rPr>
                <w:szCs w:val="20"/>
              </w:rPr>
            </w:pPr>
            <w:r w:rsidRPr="00383506">
              <w:rPr>
                <w:sz w:val="20"/>
                <w:szCs w:val="20"/>
              </w:rPr>
              <w:t>-</w:t>
            </w:r>
          </w:p>
        </w:tc>
        <w:tc>
          <w:tcPr>
            <w:tcW w:w="657" w:type="dxa"/>
            <w:tcBorders>
              <w:left w:val="single" w:sz="8" w:space="0" w:color="auto"/>
              <w:bottom w:val="single" w:sz="8" w:space="0" w:color="auto"/>
              <w:right w:val="single" w:sz="8" w:space="0" w:color="auto"/>
            </w:tcBorders>
            <w:vAlign w:val="center"/>
          </w:tcPr>
          <w:p w14:paraId="49483FDD" w14:textId="77777777" w:rsidR="0027176B" w:rsidRPr="00383506" w:rsidRDefault="0027176B" w:rsidP="00C14965">
            <w:pPr>
              <w:jc w:val="center"/>
              <w:rPr>
                <w:szCs w:val="20"/>
              </w:rPr>
            </w:pPr>
            <w:r w:rsidRPr="00383506">
              <w:rPr>
                <w:sz w:val="20"/>
                <w:szCs w:val="20"/>
              </w:rPr>
              <w:t>-</w:t>
            </w:r>
          </w:p>
        </w:tc>
        <w:tc>
          <w:tcPr>
            <w:tcW w:w="790" w:type="dxa"/>
            <w:tcBorders>
              <w:left w:val="single" w:sz="8" w:space="0" w:color="auto"/>
              <w:bottom w:val="single" w:sz="8" w:space="0" w:color="auto"/>
              <w:right w:val="single" w:sz="8" w:space="0" w:color="auto"/>
            </w:tcBorders>
            <w:vAlign w:val="center"/>
          </w:tcPr>
          <w:p w14:paraId="73C6EA7B" w14:textId="77777777" w:rsidR="0027176B" w:rsidRPr="00383506" w:rsidRDefault="0027176B" w:rsidP="00C14965">
            <w:pPr>
              <w:jc w:val="center"/>
              <w:rPr>
                <w:szCs w:val="20"/>
              </w:rPr>
            </w:pPr>
            <w:r w:rsidRPr="00383506">
              <w:rPr>
                <w:sz w:val="20"/>
                <w:szCs w:val="20"/>
              </w:rPr>
              <w:t>-</w:t>
            </w:r>
          </w:p>
        </w:tc>
        <w:tc>
          <w:tcPr>
            <w:tcW w:w="753" w:type="dxa"/>
            <w:tcBorders>
              <w:left w:val="single" w:sz="8" w:space="0" w:color="auto"/>
              <w:bottom w:val="single" w:sz="8" w:space="0" w:color="auto"/>
              <w:right w:val="single" w:sz="8" w:space="0" w:color="auto"/>
            </w:tcBorders>
            <w:vAlign w:val="center"/>
          </w:tcPr>
          <w:p w14:paraId="311E71C9" w14:textId="77777777" w:rsidR="0027176B" w:rsidRPr="00383506" w:rsidRDefault="0027176B" w:rsidP="00C14965">
            <w:pPr>
              <w:autoSpaceDE w:val="0"/>
              <w:autoSpaceDN w:val="0"/>
              <w:adjustRightInd w:val="0"/>
              <w:jc w:val="center"/>
              <w:rPr>
                <w:sz w:val="20"/>
                <w:szCs w:val="20"/>
              </w:rPr>
            </w:pPr>
            <w:r w:rsidRPr="00383506">
              <w:rPr>
                <w:sz w:val="20"/>
                <w:szCs w:val="20"/>
              </w:rPr>
              <w:t>-</w:t>
            </w:r>
          </w:p>
        </w:tc>
        <w:tc>
          <w:tcPr>
            <w:tcW w:w="790" w:type="dxa"/>
            <w:tcBorders>
              <w:left w:val="single" w:sz="4" w:space="0" w:color="auto"/>
              <w:bottom w:val="single" w:sz="8" w:space="0" w:color="auto"/>
              <w:right w:val="single" w:sz="8" w:space="0" w:color="auto"/>
            </w:tcBorders>
            <w:vAlign w:val="center"/>
          </w:tcPr>
          <w:p w14:paraId="780004A8" w14:textId="77777777" w:rsidR="0027176B" w:rsidRPr="00383506" w:rsidRDefault="0027176B" w:rsidP="00C14965">
            <w:pPr>
              <w:autoSpaceDE w:val="0"/>
              <w:autoSpaceDN w:val="0"/>
              <w:adjustRightInd w:val="0"/>
              <w:jc w:val="center"/>
              <w:rPr>
                <w:sz w:val="20"/>
                <w:szCs w:val="20"/>
              </w:rPr>
            </w:pPr>
            <w:r w:rsidRPr="00383506">
              <w:rPr>
                <w:sz w:val="20"/>
                <w:szCs w:val="20"/>
              </w:rPr>
              <w:t>-</w:t>
            </w:r>
          </w:p>
        </w:tc>
        <w:tc>
          <w:tcPr>
            <w:tcW w:w="769" w:type="dxa"/>
            <w:tcBorders>
              <w:left w:val="single" w:sz="8" w:space="0" w:color="auto"/>
              <w:bottom w:val="single" w:sz="8" w:space="0" w:color="auto"/>
              <w:right w:val="single" w:sz="8" w:space="0" w:color="auto"/>
            </w:tcBorders>
          </w:tcPr>
          <w:p w14:paraId="33BF9CAA" w14:textId="77777777" w:rsidR="0027176B" w:rsidRPr="00383506" w:rsidRDefault="0027176B" w:rsidP="00C14965">
            <w:pPr>
              <w:autoSpaceDE w:val="0"/>
              <w:autoSpaceDN w:val="0"/>
              <w:adjustRightInd w:val="0"/>
              <w:jc w:val="center"/>
              <w:rPr>
                <w:sz w:val="20"/>
                <w:szCs w:val="20"/>
              </w:rPr>
            </w:pPr>
            <w:r w:rsidRPr="00383506">
              <w:rPr>
                <w:sz w:val="20"/>
                <w:szCs w:val="20"/>
              </w:rPr>
              <w:t>нет</w:t>
            </w:r>
          </w:p>
        </w:tc>
      </w:tr>
      <w:tr w:rsidR="0027176B" w:rsidRPr="00383506" w14:paraId="11D4239C" w14:textId="77777777" w:rsidTr="00C14965">
        <w:trPr>
          <w:trHeight w:val="438"/>
        </w:trPr>
        <w:tc>
          <w:tcPr>
            <w:tcW w:w="659" w:type="dxa"/>
            <w:tcBorders>
              <w:left w:val="single" w:sz="8" w:space="0" w:color="auto"/>
              <w:bottom w:val="single" w:sz="8" w:space="0" w:color="auto"/>
              <w:right w:val="single" w:sz="8" w:space="0" w:color="auto"/>
            </w:tcBorders>
          </w:tcPr>
          <w:p w14:paraId="2255F565" w14:textId="77777777" w:rsidR="0027176B" w:rsidRPr="00383506" w:rsidRDefault="0027176B" w:rsidP="00C14965">
            <w:pPr>
              <w:autoSpaceDE w:val="0"/>
              <w:autoSpaceDN w:val="0"/>
              <w:adjustRightInd w:val="0"/>
              <w:jc w:val="center"/>
              <w:rPr>
                <w:sz w:val="20"/>
                <w:szCs w:val="20"/>
              </w:rPr>
            </w:pPr>
            <w:r w:rsidRPr="00383506">
              <w:rPr>
                <w:sz w:val="20"/>
                <w:szCs w:val="20"/>
              </w:rPr>
              <w:t>2021</w:t>
            </w:r>
          </w:p>
        </w:tc>
        <w:tc>
          <w:tcPr>
            <w:tcW w:w="921" w:type="dxa"/>
            <w:tcBorders>
              <w:left w:val="single" w:sz="8" w:space="0" w:color="auto"/>
              <w:bottom w:val="single" w:sz="8" w:space="0" w:color="auto"/>
              <w:right w:val="single" w:sz="8" w:space="0" w:color="auto"/>
            </w:tcBorders>
          </w:tcPr>
          <w:p w14:paraId="56B3F92F" w14:textId="77777777" w:rsidR="0027176B" w:rsidRPr="00383506" w:rsidRDefault="0027176B" w:rsidP="00C14965">
            <w:pPr>
              <w:autoSpaceDE w:val="0"/>
              <w:autoSpaceDN w:val="0"/>
              <w:adjustRightInd w:val="0"/>
              <w:jc w:val="center"/>
              <w:rPr>
                <w:sz w:val="20"/>
                <w:szCs w:val="20"/>
              </w:rPr>
            </w:pPr>
          </w:p>
        </w:tc>
        <w:tc>
          <w:tcPr>
            <w:tcW w:w="921" w:type="dxa"/>
            <w:tcBorders>
              <w:left w:val="single" w:sz="8" w:space="0" w:color="auto"/>
              <w:bottom w:val="single" w:sz="8" w:space="0" w:color="auto"/>
              <w:right w:val="single" w:sz="8" w:space="0" w:color="auto"/>
            </w:tcBorders>
          </w:tcPr>
          <w:p w14:paraId="516B6394" w14:textId="77777777" w:rsidR="0027176B" w:rsidRPr="00383506" w:rsidRDefault="0027176B" w:rsidP="00C14965">
            <w:pPr>
              <w:autoSpaceDE w:val="0"/>
              <w:autoSpaceDN w:val="0"/>
              <w:adjustRightInd w:val="0"/>
              <w:jc w:val="center"/>
              <w:rPr>
                <w:sz w:val="20"/>
                <w:szCs w:val="20"/>
              </w:rPr>
            </w:pPr>
            <w:r w:rsidRPr="00383506">
              <w:rPr>
                <w:sz w:val="20"/>
                <w:szCs w:val="20"/>
              </w:rPr>
              <w:t>1,00</w:t>
            </w:r>
          </w:p>
        </w:tc>
        <w:tc>
          <w:tcPr>
            <w:tcW w:w="658" w:type="dxa"/>
            <w:tcBorders>
              <w:left w:val="single" w:sz="8" w:space="0" w:color="auto"/>
              <w:bottom w:val="single" w:sz="8" w:space="0" w:color="auto"/>
              <w:right w:val="single" w:sz="8" w:space="0" w:color="auto"/>
            </w:tcBorders>
          </w:tcPr>
          <w:p w14:paraId="1FD80700" w14:textId="77777777" w:rsidR="0027176B" w:rsidRPr="00383506" w:rsidRDefault="0027176B" w:rsidP="00C14965">
            <w:pPr>
              <w:jc w:val="center"/>
              <w:rPr>
                <w:szCs w:val="20"/>
              </w:rPr>
            </w:pPr>
            <w:r w:rsidRPr="00383506">
              <w:rPr>
                <w:szCs w:val="20"/>
              </w:rPr>
              <w:t>-</w:t>
            </w:r>
          </w:p>
        </w:tc>
        <w:tc>
          <w:tcPr>
            <w:tcW w:w="1053" w:type="dxa"/>
            <w:tcBorders>
              <w:left w:val="single" w:sz="8" w:space="0" w:color="auto"/>
              <w:bottom w:val="single" w:sz="8" w:space="0" w:color="auto"/>
              <w:right w:val="single" w:sz="8" w:space="0" w:color="auto"/>
            </w:tcBorders>
          </w:tcPr>
          <w:p w14:paraId="3D91437F" w14:textId="77777777" w:rsidR="0027176B" w:rsidRPr="00383506" w:rsidRDefault="0027176B" w:rsidP="00C14965">
            <w:pPr>
              <w:jc w:val="center"/>
              <w:rPr>
                <w:szCs w:val="20"/>
              </w:rPr>
            </w:pPr>
            <w:r w:rsidRPr="00383506">
              <w:rPr>
                <w:szCs w:val="20"/>
              </w:rPr>
              <w:t>-</w:t>
            </w:r>
          </w:p>
        </w:tc>
        <w:tc>
          <w:tcPr>
            <w:tcW w:w="1089" w:type="dxa"/>
            <w:tcBorders>
              <w:left w:val="single" w:sz="8" w:space="0" w:color="auto"/>
              <w:bottom w:val="single" w:sz="8" w:space="0" w:color="auto"/>
              <w:right w:val="single" w:sz="8" w:space="0" w:color="auto"/>
            </w:tcBorders>
          </w:tcPr>
          <w:p w14:paraId="08D73755" w14:textId="77777777" w:rsidR="0027176B" w:rsidRPr="00383506" w:rsidRDefault="0027176B" w:rsidP="00C14965">
            <w:pPr>
              <w:jc w:val="center"/>
              <w:rPr>
                <w:szCs w:val="20"/>
              </w:rPr>
            </w:pPr>
            <w:r w:rsidRPr="00383506">
              <w:rPr>
                <w:szCs w:val="20"/>
              </w:rPr>
              <w:t>-</w:t>
            </w:r>
          </w:p>
        </w:tc>
        <w:tc>
          <w:tcPr>
            <w:tcW w:w="922" w:type="dxa"/>
            <w:tcBorders>
              <w:left w:val="single" w:sz="8" w:space="0" w:color="auto"/>
              <w:bottom w:val="single" w:sz="8" w:space="0" w:color="auto"/>
              <w:right w:val="single" w:sz="8" w:space="0" w:color="auto"/>
            </w:tcBorders>
          </w:tcPr>
          <w:p w14:paraId="43726356" w14:textId="77777777" w:rsidR="0027176B" w:rsidRPr="00383506" w:rsidRDefault="0027176B" w:rsidP="00C14965">
            <w:pPr>
              <w:jc w:val="center"/>
              <w:rPr>
                <w:szCs w:val="20"/>
              </w:rPr>
            </w:pPr>
            <w:r w:rsidRPr="00383506">
              <w:rPr>
                <w:szCs w:val="20"/>
              </w:rPr>
              <w:t>-</w:t>
            </w:r>
          </w:p>
        </w:tc>
        <w:tc>
          <w:tcPr>
            <w:tcW w:w="657" w:type="dxa"/>
            <w:tcBorders>
              <w:left w:val="single" w:sz="8" w:space="0" w:color="auto"/>
              <w:bottom w:val="single" w:sz="8" w:space="0" w:color="auto"/>
              <w:right w:val="single" w:sz="8" w:space="0" w:color="auto"/>
            </w:tcBorders>
          </w:tcPr>
          <w:p w14:paraId="1659C192" w14:textId="77777777" w:rsidR="0027176B" w:rsidRPr="00383506" w:rsidRDefault="0027176B" w:rsidP="00C14965">
            <w:pPr>
              <w:jc w:val="center"/>
              <w:rPr>
                <w:szCs w:val="20"/>
              </w:rPr>
            </w:pPr>
            <w:r w:rsidRPr="00383506">
              <w:rPr>
                <w:szCs w:val="20"/>
              </w:rPr>
              <w:t>-</w:t>
            </w:r>
          </w:p>
        </w:tc>
        <w:tc>
          <w:tcPr>
            <w:tcW w:w="790" w:type="dxa"/>
            <w:tcBorders>
              <w:left w:val="single" w:sz="8" w:space="0" w:color="auto"/>
              <w:bottom w:val="single" w:sz="8" w:space="0" w:color="auto"/>
              <w:right w:val="single" w:sz="8" w:space="0" w:color="auto"/>
            </w:tcBorders>
          </w:tcPr>
          <w:p w14:paraId="0C63C407" w14:textId="77777777" w:rsidR="0027176B" w:rsidRPr="00383506" w:rsidRDefault="0027176B" w:rsidP="00C14965">
            <w:pPr>
              <w:jc w:val="center"/>
              <w:rPr>
                <w:szCs w:val="20"/>
              </w:rPr>
            </w:pPr>
            <w:r w:rsidRPr="00383506">
              <w:rPr>
                <w:szCs w:val="20"/>
              </w:rPr>
              <w:t>-</w:t>
            </w:r>
          </w:p>
        </w:tc>
        <w:tc>
          <w:tcPr>
            <w:tcW w:w="753" w:type="dxa"/>
            <w:tcBorders>
              <w:left w:val="single" w:sz="8" w:space="0" w:color="auto"/>
              <w:bottom w:val="single" w:sz="8" w:space="0" w:color="auto"/>
              <w:right w:val="single" w:sz="8" w:space="0" w:color="auto"/>
            </w:tcBorders>
            <w:vAlign w:val="center"/>
          </w:tcPr>
          <w:p w14:paraId="6A63E6AE" w14:textId="77777777" w:rsidR="0027176B" w:rsidRPr="00383506" w:rsidRDefault="0027176B" w:rsidP="00C14965">
            <w:pPr>
              <w:jc w:val="center"/>
              <w:rPr>
                <w:szCs w:val="20"/>
              </w:rPr>
            </w:pPr>
            <w:r w:rsidRPr="00383506">
              <w:rPr>
                <w:sz w:val="20"/>
                <w:szCs w:val="20"/>
              </w:rPr>
              <w:t>-</w:t>
            </w:r>
          </w:p>
        </w:tc>
        <w:tc>
          <w:tcPr>
            <w:tcW w:w="790" w:type="dxa"/>
            <w:tcBorders>
              <w:left w:val="single" w:sz="4" w:space="0" w:color="auto"/>
              <w:bottom w:val="single" w:sz="8" w:space="0" w:color="auto"/>
              <w:right w:val="single" w:sz="8" w:space="0" w:color="auto"/>
            </w:tcBorders>
            <w:vAlign w:val="center"/>
          </w:tcPr>
          <w:p w14:paraId="15958C83" w14:textId="77777777" w:rsidR="0027176B" w:rsidRPr="00383506" w:rsidRDefault="0027176B" w:rsidP="00C14965">
            <w:pPr>
              <w:autoSpaceDE w:val="0"/>
              <w:autoSpaceDN w:val="0"/>
              <w:adjustRightInd w:val="0"/>
              <w:jc w:val="center"/>
              <w:rPr>
                <w:sz w:val="20"/>
                <w:szCs w:val="20"/>
              </w:rPr>
            </w:pPr>
          </w:p>
        </w:tc>
        <w:tc>
          <w:tcPr>
            <w:tcW w:w="769" w:type="dxa"/>
            <w:tcBorders>
              <w:left w:val="single" w:sz="8" w:space="0" w:color="auto"/>
              <w:bottom w:val="single" w:sz="8" w:space="0" w:color="auto"/>
              <w:right w:val="single" w:sz="8" w:space="0" w:color="auto"/>
            </w:tcBorders>
          </w:tcPr>
          <w:p w14:paraId="253C3543" w14:textId="77777777" w:rsidR="0027176B" w:rsidRPr="00383506" w:rsidRDefault="0027176B" w:rsidP="00C14965">
            <w:pPr>
              <w:autoSpaceDE w:val="0"/>
              <w:autoSpaceDN w:val="0"/>
              <w:adjustRightInd w:val="0"/>
              <w:jc w:val="center"/>
              <w:rPr>
                <w:sz w:val="20"/>
                <w:szCs w:val="20"/>
              </w:rPr>
            </w:pPr>
            <w:r w:rsidRPr="00383506">
              <w:rPr>
                <w:sz w:val="20"/>
                <w:szCs w:val="20"/>
              </w:rPr>
              <w:t>нет</w:t>
            </w:r>
          </w:p>
        </w:tc>
      </w:tr>
      <w:tr w:rsidR="0027176B" w:rsidRPr="00383506" w14:paraId="7EE09BB6" w14:textId="77777777" w:rsidTr="00C14965">
        <w:trPr>
          <w:trHeight w:val="438"/>
        </w:trPr>
        <w:tc>
          <w:tcPr>
            <w:tcW w:w="659" w:type="dxa"/>
            <w:tcBorders>
              <w:left w:val="single" w:sz="8" w:space="0" w:color="auto"/>
              <w:bottom w:val="single" w:sz="8" w:space="0" w:color="auto"/>
              <w:right w:val="single" w:sz="8" w:space="0" w:color="auto"/>
            </w:tcBorders>
          </w:tcPr>
          <w:p w14:paraId="1266CA1A" w14:textId="77777777" w:rsidR="0027176B" w:rsidRPr="00383506" w:rsidRDefault="0027176B" w:rsidP="00C14965">
            <w:pPr>
              <w:autoSpaceDE w:val="0"/>
              <w:autoSpaceDN w:val="0"/>
              <w:adjustRightInd w:val="0"/>
              <w:jc w:val="center"/>
              <w:rPr>
                <w:sz w:val="20"/>
                <w:szCs w:val="20"/>
              </w:rPr>
            </w:pPr>
            <w:r w:rsidRPr="00383506">
              <w:rPr>
                <w:sz w:val="20"/>
                <w:szCs w:val="20"/>
              </w:rPr>
              <w:t>2022</w:t>
            </w:r>
          </w:p>
        </w:tc>
        <w:tc>
          <w:tcPr>
            <w:tcW w:w="921" w:type="dxa"/>
            <w:tcBorders>
              <w:left w:val="single" w:sz="8" w:space="0" w:color="auto"/>
              <w:bottom w:val="single" w:sz="8" w:space="0" w:color="auto"/>
              <w:right w:val="single" w:sz="8" w:space="0" w:color="auto"/>
            </w:tcBorders>
          </w:tcPr>
          <w:p w14:paraId="0C64044A" w14:textId="77777777" w:rsidR="0027176B" w:rsidRPr="00383506" w:rsidRDefault="0027176B" w:rsidP="00C14965">
            <w:pPr>
              <w:autoSpaceDE w:val="0"/>
              <w:autoSpaceDN w:val="0"/>
              <w:adjustRightInd w:val="0"/>
              <w:jc w:val="center"/>
              <w:rPr>
                <w:sz w:val="20"/>
                <w:szCs w:val="20"/>
              </w:rPr>
            </w:pPr>
          </w:p>
        </w:tc>
        <w:tc>
          <w:tcPr>
            <w:tcW w:w="921" w:type="dxa"/>
            <w:tcBorders>
              <w:left w:val="single" w:sz="8" w:space="0" w:color="auto"/>
              <w:bottom w:val="single" w:sz="8" w:space="0" w:color="auto"/>
              <w:right w:val="single" w:sz="8" w:space="0" w:color="auto"/>
            </w:tcBorders>
          </w:tcPr>
          <w:p w14:paraId="7405513D" w14:textId="77777777" w:rsidR="0027176B" w:rsidRPr="00383506" w:rsidRDefault="0027176B" w:rsidP="00C14965">
            <w:pPr>
              <w:autoSpaceDE w:val="0"/>
              <w:autoSpaceDN w:val="0"/>
              <w:adjustRightInd w:val="0"/>
              <w:jc w:val="center"/>
              <w:rPr>
                <w:sz w:val="20"/>
                <w:szCs w:val="20"/>
              </w:rPr>
            </w:pPr>
            <w:r w:rsidRPr="00383506">
              <w:rPr>
                <w:sz w:val="20"/>
                <w:szCs w:val="20"/>
              </w:rPr>
              <w:t>1,00</w:t>
            </w:r>
          </w:p>
        </w:tc>
        <w:tc>
          <w:tcPr>
            <w:tcW w:w="658" w:type="dxa"/>
            <w:tcBorders>
              <w:left w:val="single" w:sz="8" w:space="0" w:color="auto"/>
              <w:bottom w:val="single" w:sz="8" w:space="0" w:color="auto"/>
              <w:right w:val="single" w:sz="8" w:space="0" w:color="auto"/>
            </w:tcBorders>
          </w:tcPr>
          <w:p w14:paraId="0B0A8082" w14:textId="77777777" w:rsidR="0027176B" w:rsidRPr="00383506" w:rsidRDefault="0027176B" w:rsidP="00C14965">
            <w:pPr>
              <w:jc w:val="center"/>
              <w:rPr>
                <w:szCs w:val="20"/>
              </w:rPr>
            </w:pPr>
            <w:r w:rsidRPr="00383506">
              <w:rPr>
                <w:szCs w:val="20"/>
              </w:rPr>
              <w:t>-</w:t>
            </w:r>
          </w:p>
        </w:tc>
        <w:tc>
          <w:tcPr>
            <w:tcW w:w="1053" w:type="dxa"/>
            <w:tcBorders>
              <w:left w:val="single" w:sz="8" w:space="0" w:color="auto"/>
              <w:bottom w:val="single" w:sz="8" w:space="0" w:color="auto"/>
              <w:right w:val="single" w:sz="8" w:space="0" w:color="auto"/>
            </w:tcBorders>
          </w:tcPr>
          <w:p w14:paraId="2CF0ABB5" w14:textId="77777777" w:rsidR="0027176B" w:rsidRPr="00383506" w:rsidRDefault="0027176B" w:rsidP="00C14965">
            <w:pPr>
              <w:jc w:val="center"/>
              <w:rPr>
                <w:szCs w:val="20"/>
              </w:rPr>
            </w:pPr>
            <w:r w:rsidRPr="00383506">
              <w:rPr>
                <w:szCs w:val="20"/>
              </w:rPr>
              <w:t>-</w:t>
            </w:r>
          </w:p>
        </w:tc>
        <w:tc>
          <w:tcPr>
            <w:tcW w:w="1089" w:type="dxa"/>
            <w:tcBorders>
              <w:left w:val="single" w:sz="8" w:space="0" w:color="auto"/>
              <w:bottom w:val="single" w:sz="8" w:space="0" w:color="auto"/>
              <w:right w:val="single" w:sz="8" w:space="0" w:color="auto"/>
            </w:tcBorders>
          </w:tcPr>
          <w:p w14:paraId="27F8063D" w14:textId="77777777" w:rsidR="0027176B" w:rsidRPr="00383506" w:rsidRDefault="0027176B" w:rsidP="00C14965">
            <w:pPr>
              <w:jc w:val="center"/>
              <w:rPr>
                <w:szCs w:val="20"/>
              </w:rPr>
            </w:pPr>
            <w:r w:rsidRPr="00383506">
              <w:rPr>
                <w:szCs w:val="20"/>
              </w:rPr>
              <w:t>-</w:t>
            </w:r>
          </w:p>
        </w:tc>
        <w:tc>
          <w:tcPr>
            <w:tcW w:w="922" w:type="dxa"/>
            <w:tcBorders>
              <w:left w:val="single" w:sz="8" w:space="0" w:color="auto"/>
              <w:bottom w:val="single" w:sz="8" w:space="0" w:color="auto"/>
              <w:right w:val="single" w:sz="8" w:space="0" w:color="auto"/>
            </w:tcBorders>
          </w:tcPr>
          <w:p w14:paraId="71141093" w14:textId="77777777" w:rsidR="0027176B" w:rsidRPr="00383506" w:rsidRDefault="0027176B" w:rsidP="00C14965">
            <w:pPr>
              <w:jc w:val="center"/>
              <w:rPr>
                <w:szCs w:val="20"/>
              </w:rPr>
            </w:pPr>
            <w:r w:rsidRPr="00383506">
              <w:rPr>
                <w:szCs w:val="20"/>
              </w:rPr>
              <w:t>-</w:t>
            </w:r>
          </w:p>
        </w:tc>
        <w:tc>
          <w:tcPr>
            <w:tcW w:w="657" w:type="dxa"/>
            <w:tcBorders>
              <w:left w:val="single" w:sz="8" w:space="0" w:color="auto"/>
              <w:bottom w:val="single" w:sz="8" w:space="0" w:color="auto"/>
              <w:right w:val="single" w:sz="8" w:space="0" w:color="auto"/>
            </w:tcBorders>
          </w:tcPr>
          <w:p w14:paraId="29CCBD02" w14:textId="77777777" w:rsidR="0027176B" w:rsidRPr="00383506" w:rsidRDefault="0027176B" w:rsidP="00C14965">
            <w:pPr>
              <w:jc w:val="center"/>
              <w:rPr>
                <w:szCs w:val="20"/>
              </w:rPr>
            </w:pPr>
            <w:r w:rsidRPr="00383506">
              <w:rPr>
                <w:szCs w:val="20"/>
              </w:rPr>
              <w:t>-</w:t>
            </w:r>
          </w:p>
        </w:tc>
        <w:tc>
          <w:tcPr>
            <w:tcW w:w="790" w:type="dxa"/>
            <w:tcBorders>
              <w:left w:val="single" w:sz="8" w:space="0" w:color="auto"/>
              <w:bottom w:val="single" w:sz="8" w:space="0" w:color="auto"/>
              <w:right w:val="single" w:sz="8" w:space="0" w:color="auto"/>
            </w:tcBorders>
          </w:tcPr>
          <w:p w14:paraId="2E7BB4E4" w14:textId="77777777" w:rsidR="0027176B" w:rsidRPr="00383506" w:rsidRDefault="0027176B" w:rsidP="00C14965">
            <w:pPr>
              <w:jc w:val="center"/>
              <w:rPr>
                <w:szCs w:val="20"/>
              </w:rPr>
            </w:pPr>
            <w:r w:rsidRPr="00383506">
              <w:rPr>
                <w:szCs w:val="20"/>
              </w:rPr>
              <w:t>-</w:t>
            </w:r>
          </w:p>
        </w:tc>
        <w:tc>
          <w:tcPr>
            <w:tcW w:w="753" w:type="dxa"/>
            <w:tcBorders>
              <w:left w:val="single" w:sz="8" w:space="0" w:color="auto"/>
              <w:bottom w:val="single" w:sz="8" w:space="0" w:color="auto"/>
              <w:right w:val="single" w:sz="8" w:space="0" w:color="auto"/>
            </w:tcBorders>
          </w:tcPr>
          <w:p w14:paraId="5AD76D63" w14:textId="77777777" w:rsidR="0027176B" w:rsidRPr="00383506" w:rsidRDefault="0027176B" w:rsidP="00C14965">
            <w:pPr>
              <w:jc w:val="center"/>
              <w:rPr>
                <w:szCs w:val="20"/>
              </w:rPr>
            </w:pPr>
            <w:r w:rsidRPr="00383506">
              <w:rPr>
                <w:szCs w:val="20"/>
              </w:rPr>
              <w:t>-</w:t>
            </w:r>
          </w:p>
        </w:tc>
        <w:tc>
          <w:tcPr>
            <w:tcW w:w="790" w:type="dxa"/>
            <w:tcBorders>
              <w:left w:val="single" w:sz="4" w:space="0" w:color="auto"/>
              <w:bottom w:val="single" w:sz="8" w:space="0" w:color="auto"/>
              <w:right w:val="single" w:sz="8" w:space="0" w:color="auto"/>
            </w:tcBorders>
            <w:vAlign w:val="center"/>
          </w:tcPr>
          <w:p w14:paraId="158C51A6" w14:textId="77777777" w:rsidR="0027176B" w:rsidRPr="00383506" w:rsidRDefault="0027176B" w:rsidP="00C14965">
            <w:pPr>
              <w:autoSpaceDE w:val="0"/>
              <w:autoSpaceDN w:val="0"/>
              <w:adjustRightInd w:val="0"/>
              <w:jc w:val="center"/>
              <w:rPr>
                <w:sz w:val="20"/>
                <w:szCs w:val="20"/>
              </w:rPr>
            </w:pPr>
          </w:p>
        </w:tc>
        <w:tc>
          <w:tcPr>
            <w:tcW w:w="769" w:type="dxa"/>
            <w:tcBorders>
              <w:left w:val="single" w:sz="8" w:space="0" w:color="auto"/>
              <w:bottom w:val="single" w:sz="8" w:space="0" w:color="auto"/>
              <w:right w:val="single" w:sz="8" w:space="0" w:color="auto"/>
            </w:tcBorders>
          </w:tcPr>
          <w:p w14:paraId="4325093F" w14:textId="77777777" w:rsidR="0027176B" w:rsidRPr="00383506" w:rsidRDefault="0027176B" w:rsidP="00C14965">
            <w:pPr>
              <w:autoSpaceDE w:val="0"/>
              <w:autoSpaceDN w:val="0"/>
              <w:adjustRightInd w:val="0"/>
              <w:jc w:val="center"/>
              <w:rPr>
                <w:sz w:val="20"/>
                <w:szCs w:val="20"/>
              </w:rPr>
            </w:pPr>
            <w:r w:rsidRPr="00383506">
              <w:rPr>
                <w:sz w:val="20"/>
                <w:szCs w:val="20"/>
              </w:rPr>
              <w:t>нет</w:t>
            </w:r>
          </w:p>
        </w:tc>
      </w:tr>
      <w:tr w:rsidR="0027176B" w:rsidRPr="00383506" w14:paraId="7FA48DBB" w14:textId="77777777" w:rsidTr="00C14965">
        <w:trPr>
          <w:trHeight w:val="453"/>
        </w:trPr>
        <w:tc>
          <w:tcPr>
            <w:tcW w:w="659" w:type="dxa"/>
            <w:tcBorders>
              <w:left w:val="single" w:sz="8" w:space="0" w:color="auto"/>
              <w:bottom w:val="single" w:sz="8" w:space="0" w:color="auto"/>
              <w:right w:val="single" w:sz="8" w:space="0" w:color="auto"/>
            </w:tcBorders>
          </w:tcPr>
          <w:p w14:paraId="09C28F8E" w14:textId="77777777" w:rsidR="0027176B" w:rsidRPr="00383506" w:rsidRDefault="0027176B" w:rsidP="00C14965">
            <w:pPr>
              <w:autoSpaceDE w:val="0"/>
              <w:autoSpaceDN w:val="0"/>
              <w:adjustRightInd w:val="0"/>
              <w:jc w:val="center"/>
              <w:rPr>
                <w:sz w:val="20"/>
                <w:szCs w:val="20"/>
              </w:rPr>
            </w:pPr>
            <w:r w:rsidRPr="00383506">
              <w:rPr>
                <w:sz w:val="20"/>
                <w:szCs w:val="20"/>
              </w:rPr>
              <w:t>2023</w:t>
            </w:r>
          </w:p>
        </w:tc>
        <w:tc>
          <w:tcPr>
            <w:tcW w:w="921" w:type="dxa"/>
            <w:tcBorders>
              <w:left w:val="single" w:sz="8" w:space="0" w:color="auto"/>
              <w:bottom w:val="single" w:sz="8" w:space="0" w:color="auto"/>
              <w:right w:val="single" w:sz="8" w:space="0" w:color="auto"/>
            </w:tcBorders>
          </w:tcPr>
          <w:p w14:paraId="0809E693" w14:textId="77777777" w:rsidR="0027176B" w:rsidRPr="00383506" w:rsidRDefault="0027176B" w:rsidP="00C14965">
            <w:pPr>
              <w:autoSpaceDE w:val="0"/>
              <w:autoSpaceDN w:val="0"/>
              <w:adjustRightInd w:val="0"/>
              <w:jc w:val="center"/>
              <w:rPr>
                <w:sz w:val="20"/>
                <w:szCs w:val="20"/>
              </w:rPr>
            </w:pPr>
          </w:p>
        </w:tc>
        <w:tc>
          <w:tcPr>
            <w:tcW w:w="921" w:type="dxa"/>
            <w:tcBorders>
              <w:left w:val="single" w:sz="8" w:space="0" w:color="auto"/>
              <w:bottom w:val="single" w:sz="8" w:space="0" w:color="auto"/>
              <w:right w:val="single" w:sz="8" w:space="0" w:color="auto"/>
            </w:tcBorders>
          </w:tcPr>
          <w:p w14:paraId="7EDF3A6A" w14:textId="77777777" w:rsidR="0027176B" w:rsidRPr="00383506" w:rsidRDefault="0027176B" w:rsidP="00C14965">
            <w:pPr>
              <w:autoSpaceDE w:val="0"/>
              <w:autoSpaceDN w:val="0"/>
              <w:adjustRightInd w:val="0"/>
              <w:jc w:val="center"/>
              <w:rPr>
                <w:sz w:val="20"/>
                <w:szCs w:val="20"/>
              </w:rPr>
            </w:pPr>
            <w:r w:rsidRPr="00383506">
              <w:rPr>
                <w:sz w:val="20"/>
                <w:szCs w:val="20"/>
              </w:rPr>
              <w:t>1,00</w:t>
            </w:r>
          </w:p>
        </w:tc>
        <w:tc>
          <w:tcPr>
            <w:tcW w:w="658" w:type="dxa"/>
            <w:tcBorders>
              <w:left w:val="single" w:sz="8" w:space="0" w:color="auto"/>
              <w:bottom w:val="single" w:sz="8" w:space="0" w:color="auto"/>
              <w:right w:val="single" w:sz="8" w:space="0" w:color="auto"/>
            </w:tcBorders>
          </w:tcPr>
          <w:p w14:paraId="54D0EA5E" w14:textId="77777777" w:rsidR="0027176B" w:rsidRPr="00383506" w:rsidRDefault="0027176B" w:rsidP="00C14965">
            <w:pPr>
              <w:jc w:val="center"/>
              <w:rPr>
                <w:szCs w:val="20"/>
              </w:rPr>
            </w:pPr>
            <w:r w:rsidRPr="00383506">
              <w:rPr>
                <w:szCs w:val="20"/>
              </w:rPr>
              <w:t>-</w:t>
            </w:r>
          </w:p>
        </w:tc>
        <w:tc>
          <w:tcPr>
            <w:tcW w:w="1053" w:type="dxa"/>
            <w:tcBorders>
              <w:left w:val="single" w:sz="8" w:space="0" w:color="auto"/>
              <w:bottom w:val="single" w:sz="8" w:space="0" w:color="auto"/>
              <w:right w:val="single" w:sz="8" w:space="0" w:color="auto"/>
            </w:tcBorders>
          </w:tcPr>
          <w:p w14:paraId="6DBC0DB5" w14:textId="77777777" w:rsidR="0027176B" w:rsidRPr="00383506" w:rsidRDefault="0027176B" w:rsidP="00C14965">
            <w:pPr>
              <w:jc w:val="center"/>
              <w:rPr>
                <w:szCs w:val="20"/>
              </w:rPr>
            </w:pPr>
            <w:r w:rsidRPr="00383506">
              <w:rPr>
                <w:szCs w:val="20"/>
              </w:rPr>
              <w:t>-</w:t>
            </w:r>
          </w:p>
        </w:tc>
        <w:tc>
          <w:tcPr>
            <w:tcW w:w="1089" w:type="dxa"/>
            <w:tcBorders>
              <w:left w:val="single" w:sz="8" w:space="0" w:color="auto"/>
              <w:bottom w:val="single" w:sz="8" w:space="0" w:color="auto"/>
              <w:right w:val="single" w:sz="8" w:space="0" w:color="auto"/>
            </w:tcBorders>
          </w:tcPr>
          <w:p w14:paraId="6266D8BB" w14:textId="77777777" w:rsidR="0027176B" w:rsidRPr="00383506" w:rsidRDefault="0027176B" w:rsidP="00C14965">
            <w:pPr>
              <w:jc w:val="center"/>
              <w:rPr>
                <w:szCs w:val="20"/>
              </w:rPr>
            </w:pPr>
            <w:r w:rsidRPr="00383506">
              <w:rPr>
                <w:szCs w:val="20"/>
              </w:rPr>
              <w:t>-</w:t>
            </w:r>
          </w:p>
        </w:tc>
        <w:tc>
          <w:tcPr>
            <w:tcW w:w="922" w:type="dxa"/>
            <w:tcBorders>
              <w:left w:val="single" w:sz="8" w:space="0" w:color="auto"/>
              <w:bottom w:val="single" w:sz="8" w:space="0" w:color="auto"/>
              <w:right w:val="single" w:sz="8" w:space="0" w:color="auto"/>
            </w:tcBorders>
          </w:tcPr>
          <w:p w14:paraId="1E956111" w14:textId="77777777" w:rsidR="0027176B" w:rsidRPr="00383506" w:rsidRDefault="0027176B" w:rsidP="00C14965">
            <w:pPr>
              <w:jc w:val="center"/>
              <w:rPr>
                <w:szCs w:val="20"/>
              </w:rPr>
            </w:pPr>
            <w:r w:rsidRPr="00383506">
              <w:rPr>
                <w:szCs w:val="20"/>
              </w:rPr>
              <w:t>-</w:t>
            </w:r>
          </w:p>
        </w:tc>
        <w:tc>
          <w:tcPr>
            <w:tcW w:w="657" w:type="dxa"/>
            <w:tcBorders>
              <w:left w:val="single" w:sz="8" w:space="0" w:color="auto"/>
              <w:bottom w:val="single" w:sz="8" w:space="0" w:color="auto"/>
              <w:right w:val="single" w:sz="8" w:space="0" w:color="auto"/>
            </w:tcBorders>
          </w:tcPr>
          <w:p w14:paraId="63B98890" w14:textId="77777777" w:rsidR="0027176B" w:rsidRPr="00383506" w:rsidRDefault="0027176B" w:rsidP="00C14965">
            <w:pPr>
              <w:jc w:val="center"/>
              <w:rPr>
                <w:szCs w:val="20"/>
              </w:rPr>
            </w:pPr>
            <w:r w:rsidRPr="00383506">
              <w:rPr>
                <w:szCs w:val="20"/>
              </w:rPr>
              <w:t>-</w:t>
            </w:r>
          </w:p>
        </w:tc>
        <w:tc>
          <w:tcPr>
            <w:tcW w:w="790" w:type="dxa"/>
            <w:tcBorders>
              <w:left w:val="single" w:sz="8" w:space="0" w:color="auto"/>
              <w:bottom w:val="single" w:sz="8" w:space="0" w:color="auto"/>
              <w:right w:val="single" w:sz="8" w:space="0" w:color="auto"/>
            </w:tcBorders>
          </w:tcPr>
          <w:p w14:paraId="5FB8EFC6" w14:textId="77777777" w:rsidR="0027176B" w:rsidRPr="00383506" w:rsidRDefault="0027176B" w:rsidP="00C14965">
            <w:pPr>
              <w:jc w:val="center"/>
              <w:rPr>
                <w:szCs w:val="20"/>
              </w:rPr>
            </w:pPr>
            <w:r w:rsidRPr="00383506">
              <w:rPr>
                <w:szCs w:val="20"/>
              </w:rPr>
              <w:t>-</w:t>
            </w:r>
          </w:p>
        </w:tc>
        <w:tc>
          <w:tcPr>
            <w:tcW w:w="753" w:type="dxa"/>
            <w:tcBorders>
              <w:left w:val="single" w:sz="8" w:space="0" w:color="auto"/>
              <w:bottom w:val="single" w:sz="8" w:space="0" w:color="auto"/>
              <w:right w:val="single" w:sz="8" w:space="0" w:color="auto"/>
            </w:tcBorders>
          </w:tcPr>
          <w:p w14:paraId="54D37B9C" w14:textId="77777777" w:rsidR="0027176B" w:rsidRPr="00383506" w:rsidRDefault="0027176B" w:rsidP="00C14965">
            <w:pPr>
              <w:jc w:val="center"/>
              <w:rPr>
                <w:szCs w:val="20"/>
              </w:rPr>
            </w:pPr>
            <w:r w:rsidRPr="00383506">
              <w:rPr>
                <w:szCs w:val="20"/>
              </w:rPr>
              <w:t>-</w:t>
            </w:r>
          </w:p>
        </w:tc>
        <w:tc>
          <w:tcPr>
            <w:tcW w:w="790" w:type="dxa"/>
            <w:tcBorders>
              <w:left w:val="single" w:sz="4" w:space="0" w:color="auto"/>
              <w:bottom w:val="single" w:sz="8" w:space="0" w:color="auto"/>
              <w:right w:val="single" w:sz="8" w:space="0" w:color="auto"/>
            </w:tcBorders>
            <w:vAlign w:val="center"/>
          </w:tcPr>
          <w:p w14:paraId="5039F31A" w14:textId="77777777" w:rsidR="0027176B" w:rsidRPr="00383506" w:rsidRDefault="0027176B" w:rsidP="00C14965">
            <w:pPr>
              <w:autoSpaceDE w:val="0"/>
              <w:autoSpaceDN w:val="0"/>
              <w:adjustRightInd w:val="0"/>
              <w:jc w:val="center"/>
              <w:rPr>
                <w:sz w:val="20"/>
                <w:szCs w:val="20"/>
              </w:rPr>
            </w:pPr>
            <w:r w:rsidRPr="00383506">
              <w:rPr>
                <w:sz w:val="20"/>
                <w:szCs w:val="20"/>
              </w:rPr>
              <w:t>-</w:t>
            </w:r>
          </w:p>
        </w:tc>
        <w:tc>
          <w:tcPr>
            <w:tcW w:w="769" w:type="dxa"/>
            <w:tcBorders>
              <w:left w:val="single" w:sz="8" w:space="0" w:color="auto"/>
              <w:bottom w:val="single" w:sz="8" w:space="0" w:color="auto"/>
              <w:right w:val="single" w:sz="8" w:space="0" w:color="auto"/>
            </w:tcBorders>
          </w:tcPr>
          <w:p w14:paraId="5A3007B5" w14:textId="77777777" w:rsidR="0027176B" w:rsidRPr="00383506" w:rsidRDefault="0027176B" w:rsidP="00C14965">
            <w:pPr>
              <w:autoSpaceDE w:val="0"/>
              <w:autoSpaceDN w:val="0"/>
              <w:adjustRightInd w:val="0"/>
              <w:jc w:val="center"/>
              <w:rPr>
                <w:sz w:val="20"/>
                <w:szCs w:val="20"/>
              </w:rPr>
            </w:pPr>
            <w:r w:rsidRPr="00383506">
              <w:rPr>
                <w:sz w:val="20"/>
                <w:szCs w:val="20"/>
              </w:rPr>
              <w:t>нет</w:t>
            </w:r>
          </w:p>
        </w:tc>
      </w:tr>
    </w:tbl>
    <w:p w14:paraId="66DE3D1C" w14:textId="77777777" w:rsidR="0027176B" w:rsidRPr="00383506" w:rsidRDefault="0027176B" w:rsidP="0027176B">
      <w:pPr>
        <w:autoSpaceDE w:val="0"/>
        <w:autoSpaceDN w:val="0"/>
        <w:adjustRightInd w:val="0"/>
        <w:jc w:val="center"/>
        <w:outlineLvl w:val="0"/>
        <w:rPr>
          <w:sz w:val="28"/>
          <w:szCs w:val="28"/>
        </w:rPr>
      </w:pPr>
    </w:p>
    <w:p w14:paraId="76DB56E0" w14:textId="77777777" w:rsidR="0027176B" w:rsidRPr="00383506" w:rsidRDefault="0027176B" w:rsidP="0027176B">
      <w:pPr>
        <w:spacing w:line="360" w:lineRule="auto"/>
        <w:ind w:firstLine="425"/>
        <w:jc w:val="both"/>
        <w:rPr>
          <w:sz w:val="28"/>
          <w:szCs w:val="28"/>
        </w:rPr>
      </w:pPr>
      <w:r w:rsidRPr="00383506">
        <w:rPr>
          <w:sz w:val="28"/>
          <w:szCs w:val="28"/>
        </w:rPr>
        <w:t>*Расчеты долгосрочных параметров приведены ниже, по тексту экспертного заключения.</w:t>
      </w:r>
    </w:p>
    <w:p w14:paraId="57A0CB4E" w14:textId="77777777" w:rsidR="0027176B" w:rsidRPr="00383506" w:rsidRDefault="0027176B" w:rsidP="0027176B">
      <w:pPr>
        <w:spacing w:line="360" w:lineRule="auto"/>
        <w:ind w:firstLine="425"/>
        <w:jc w:val="both"/>
        <w:rPr>
          <w:sz w:val="28"/>
          <w:szCs w:val="28"/>
        </w:rPr>
      </w:pPr>
      <w:r w:rsidRPr="00383506">
        <w:rPr>
          <w:sz w:val="28"/>
          <w:szCs w:val="28"/>
        </w:rPr>
        <w:lastRenderedPageBreak/>
        <w:t>** Базовый уровень операционных расходов (первый год долгосрочного периода) расчитывается методом экономически обоснованных расходов - п. 37 Методических указаний.</w:t>
      </w:r>
    </w:p>
    <w:p w14:paraId="4EA459F5" w14:textId="77777777" w:rsidR="0027176B" w:rsidRPr="00383506" w:rsidRDefault="0027176B" w:rsidP="0027176B">
      <w:pPr>
        <w:spacing w:line="360" w:lineRule="auto"/>
        <w:ind w:firstLine="425"/>
        <w:jc w:val="both"/>
        <w:rPr>
          <w:sz w:val="28"/>
          <w:szCs w:val="28"/>
        </w:rPr>
      </w:pPr>
      <w:r w:rsidRPr="00383506">
        <w:rPr>
          <w:sz w:val="28"/>
          <w:szCs w:val="28"/>
        </w:rPr>
        <w:t xml:space="preserve">*** Индекс </w:t>
      </w:r>
      <w:proofErr w:type="gramStart"/>
      <w:r w:rsidRPr="00383506">
        <w:rPr>
          <w:sz w:val="28"/>
          <w:szCs w:val="28"/>
        </w:rPr>
        <w:t>эффективности  операционных</w:t>
      </w:r>
      <w:proofErr w:type="gramEnd"/>
      <w:r w:rsidRPr="00383506">
        <w:rPr>
          <w:sz w:val="28"/>
          <w:szCs w:val="28"/>
        </w:rPr>
        <w:t xml:space="preserve">  расходов устанавливается  в соответствии с п. 3 Приложения 1 к Методическим указаниям.</w:t>
      </w:r>
    </w:p>
    <w:p w14:paraId="121BF80E" w14:textId="77777777" w:rsidR="0027176B" w:rsidRPr="00383506" w:rsidRDefault="0027176B" w:rsidP="0027176B">
      <w:pPr>
        <w:spacing w:line="360" w:lineRule="auto"/>
        <w:ind w:firstLine="425"/>
        <w:jc w:val="both"/>
        <w:rPr>
          <w:sz w:val="28"/>
          <w:szCs w:val="28"/>
        </w:rPr>
      </w:pPr>
      <w:r w:rsidRPr="00383506">
        <w:rPr>
          <w:sz w:val="28"/>
          <w:szCs w:val="28"/>
        </w:rPr>
        <w:t>**** Нормативный уровень прибыли устанавливается в соответствии с п.41 Методических указаний.</w:t>
      </w:r>
    </w:p>
    <w:p w14:paraId="5607E1B7" w14:textId="77777777" w:rsidR="0027176B" w:rsidRPr="00383506" w:rsidRDefault="0027176B" w:rsidP="0027176B">
      <w:pPr>
        <w:spacing w:line="360" w:lineRule="auto"/>
        <w:ind w:firstLine="425"/>
        <w:jc w:val="both"/>
        <w:rPr>
          <w:sz w:val="28"/>
          <w:szCs w:val="28"/>
        </w:rPr>
      </w:pPr>
      <w:r w:rsidRPr="00383506">
        <w:rPr>
          <w:sz w:val="28"/>
          <w:szCs w:val="28"/>
        </w:rPr>
        <w:t>***** Расчет выполнен согласно «Правил определения плановых и расчета фактических значений показателей надежности и энергетической эффективности объектов теплоснабжения…», утверждённых Постановлением Правительства РФ от 16.05.2014 N 452. Исходные данные и результаты расчётов представлены в приложениях 4, 5 к экспертному заключению по тепловой энергии.</w:t>
      </w:r>
    </w:p>
    <w:p w14:paraId="076AFEE7" w14:textId="77777777" w:rsidR="0027176B" w:rsidRPr="00383506" w:rsidRDefault="0027176B" w:rsidP="0027176B">
      <w:pPr>
        <w:spacing w:line="360" w:lineRule="auto"/>
        <w:ind w:firstLine="425"/>
        <w:jc w:val="both"/>
        <w:rPr>
          <w:sz w:val="28"/>
          <w:szCs w:val="28"/>
        </w:rPr>
      </w:pPr>
      <w:r w:rsidRPr="00383506">
        <w:rPr>
          <w:sz w:val="28"/>
          <w:szCs w:val="28"/>
        </w:rPr>
        <w:t>******</w:t>
      </w:r>
      <w:r w:rsidRPr="00383506">
        <w:rPr>
          <w:sz w:val="28"/>
          <w:szCs w:val="28"/>
        </w:rPr>
        <w:tab/>
        <w:t>Соответствует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 утверждённым постановлением региональной энергетической комиссии Кемеровской области от 12.07.2011 № 115.</w:t>
      </w:r>
    </w:p>
    <w:p w14:paraId="2EC19A18" w14:textId="77777777" w:rsidR="0027176B" w:rsidRPr="00383506" w:rsidRDefault="0027176B" w:rsidP="0027176B">
      <w:pPr>
        <w:spacing w:line="360" w:lineRule="auto"/>
        <w:ind w:firstLine="426"/>
        <w:jc w:val="both"/>
        <w:rPr>
          <w:sz w:val="28"/>
          <w:szCs w:val="28"/>
        </w:rPr>
      </w:pPr>
      <w:r w:rsidRPr="00383506">
        <w:rPr>
          <w:sz w:val="28"/>
          <w:szCs w:val="28"/>
        </w:rPr>
        <w:t xml:space="preserve">Необходимая валовая выручка регулируемой организации определяется отдельно на каждый i-й расчетный период регулирования долгосрочного периода регулирования и состоит из суммы:  </w:t>
      </w:r>
    </w:p>
    <w:p w14:paraId="54414AB5" w14:textId="77777777" w:rsidR="0027176B" w:rsidRPr="00383506" w:rsidRDefault="0027176B" w:rsidP="0027176B">
      <w:pPr>
        <w:spacing w:line="360" w:lineRule="auto"/>
        <w:ind w:firstLine="426"/>
        <w:jc w:val="both"/>
        <w:rPr>
          <w:sz w:val="28"/>
          <w:szCs w:val="28"/>
        </w:rPr>
      </w:pPr>
      <w:r w:rsidRPr="00383506">
        <w:rPr>
          <w:sz w:val="28"/>
          <w:szCs w:val="28"/>
        </w:rPr>
        <w:t xml:space="preserve">- операционных (подконтрольных) расходов в i-м году, определяемые в соответствии с </w:t>
      </w:r>
      <w:hyperlink r:id="rId194" w:history="1">
        <w:r w:rsidRPr="00383506">
          <w:rPr>
            <w:sz w:val="28"/>
            <w:szCs w:val="28"/>
          </w:rPr>
          <w:t>пунктом 36</w:t>
        </w:r>
      </w:hyperlink>
      <w:r w:rsidRPr="00383506">
        <w:rPr>
          <w:sz w:val="28"/>
          <w:szCs w:val="28"/>
        </w:rPr>
        <w:t xml:space="preserve"> Методических указаний;</w:t>
      </w:r>
    </w:p>
    <w:p w14:paraId="67DBE03D" w14:textId="77777777" w:rsidR="0027176B" w:rsidRPr="00383506" w:rsidRDefault="0027176B" w:rsidP="0027176B">
      <w:pPr>
        <w:widowControl w:val="0"/>
        <w:autoSpaceDE w:val="0"/>
        <w:autoSpaceDN w:val="0"/>
        <w:spacing w:line="360" w:lineRule="auto"/>
        <w:ind w:firstLine="540"/>
        <w:jc w:val="both"/>
        <w:rPr>
          <w:sz w:val="28"/>
          <w:szCs w:val="28"/>
        </w:rPr>
      </w:pPr>
      <w:r w:rsidRPr="00383506">
        <w:rPr>
          <w:sz w:val="28"/>
          <w:szCs w:val="28"/>
        </w:rPr>
        <w:t xml:space="preserve">- неподконтрольных расходов в i-м году, определяемых в соответствии с </w:t>
      </w:r>
      <w:hyperlink r:id="rId195" w:history="1">
        <w:r w:rsidRPr="00383506">
          <w:rPr>
            <w:sz w:val="28"/>
            <w:szCs w:val="28"/>
          </w:rPr>
          <w:t>пунктом 39</w:t>
        </w:r>
      </w:hyperlink>
      <w:r w:rsidRPr="00383506">
        <w:rPr>
          <w:sz w:val="28"/>
          <w:szCs w:val="28"/>
        </w:rPr>
        <w:t xml:space="preserve"> Методических указаний</w:t>
      </w:r>
      <w:r w:rsidRPr="00383506">
        <w:rPr>
          <w:b/>
          <w:sz w:val="28"/>
          <w:szCs w:val="28"/>
        </w:rPr>
        <w:t xml:space="preserve"> </w:t>
      </w:r>
      <w:r w:rsidRPr="00383506">
        <w:rPr>
          <w:sz w:val="28"/>
          <w:szCs w:val="28"/>
        </w:rPr>
        <w:t>(расчитываются методом экономически обоснованных расходов);</w:t>
      </w:r>
    </w:p>
    <w:p w14:paraId="79365FDF" w14:textId="77777777" w:rsidR="0027176B" w:rsidRPr="00383506" w:rsidRDefault="0027176B" w:rsidP="0027176B">
      <w:pPr>
        <w:widowControl w:val="0"/>
        <w:autoSpaceDE w:val="0"/>
        <w:autoSpaceDN w:val="0"/>
        <w:spacing w:line="360" w:lineRule="auto"/>
        <w:ind w:firstLine="540"/>
        <w:jc w:val="both"/>
        <w:rPr>
          <w:sz w:val="28"/>
          <w:szCs w:val="28"/>
        </w:rPr>
      </w:pPr>
      <w:r w:rsidRPr="00383506">
        <w:rPr>
          <w:sz w:val="28"/>
          <w:szCs w:val="28"/>
        </w:rPr>
        <w:t xml:space="preserve">- расходов на покупку энергетических ресурсов (в том числе топлива для организаций, осуществляющих деятельность по производству тепловой энергии (мощности), и потерь тепловой энергии для организаций, осуществляющих деятельность по передаче тепловой энергии, теплоносителя), холодной воды и теплоносителя в i-м году, определяемые в соответствии с </w:t>
      </w:r>
      <w:hyperlink r:id="rId196" w:history="1">
        <w:r w:rsidRPr="00383506">
          <w:rPr>
            <w:sz w:val="28"/>
            <w:szCs w:val="28"/>
          </w:rPr>
          <w:t>пунктом 40</w:t>
        </w:r>
      </w:hyperlink>
      <w:r w:rsidRPr="00383506">
        <w:rPr>
          <w:sz w:val="28"/>
          <w:szCs w:val="28"/>
        </w:rPr>
        <w:t xml:space="preserve"> Методических </w:t>
      </w:r>
      <w:r w:rsidRPr="00383506">
        <w:rPr>
          <w:sz w:val="28"/>
          <w:szCs w:val="28"/>
        </w:rPr>
        <w:lastRenderedPageBreak/>
        <w:t>указаний;</w:t>
      </w:r>
    </w:p>
    <w:p w14:paraId="3608D471" w14:textId="77777777" w:rsidR="0027176B" w:rsidRPr="00383506" w:rsidRDefault="0027176B" w:rsidP="0027176B">
      <w:pPr>
        <w:widowControl w:val="0"/>
        <w:autoSpaceDE w:val="0"/>
        <w:autoSpaceDN w:val="0"/>
        <w:spacing w:line="360" w:lineRule="auto"/>
        <w:ind w:firstLine="540"/>
        <w:jc w:val="both"/>
        <w:rPr>
          <w:sz w:val="28"/>
          <w:szCs w:val="28"/>
        </w:rPr>
      </w:pPr>
      <w:r w:rsidRPr="00383506">
        <w:rPr>
          <w:sz w:val="28"/>
          <w:szCs w:val="28"/>
        </w:rPr>
        <w:t xml:space="preserve">- прибыли, устанавливаемой на i-й год в соответствии с </w:t>
      </w:r>
      <w:hyperlink r:id="rId197" w:history="1">
        <w:r w:rsidRPr="00383506">
          <w:rPr>
            <w:sz w:val="28"/>
            <w:szCs w:val="28"/>
          </w:rPr>
          <w:t>пунктом 41</w:t>
        </w:r>
      </w:hyperlink>
      <w:r w:rsidRPr="00383506">
        <w:rPr>
          <w:sz w:val="28"/>
          <w:szCs w:val="28"/>
        </w:rPr>
        <w:t xml:space="preserve"> Методических указаний;</w:t>
      </w:r>
    </w:p>
    <w:p w14:paraId="0BCAB238" w14:textId="77777777" w:rsidR="0027176B" w:rsidRPr="00383506" w:rsidRDefault="0027176B" w:rsidP="0027176B">
      <w:pPr>
        <w:widowControl w:val="0"/>
        <w:autoSpaceDE w:val="0"/>
        <w:autoSpaceDN w:val="0"/>
        <w:spacing w:line="360" w:lineRule="auto"/>
        <w:ind w:firstLine="540"/>
        <w:jc w:val="both"/>
        <w:rPr>
          <w:sz w:val="28"/>
          <w:szCs w:val="28"/>
        </w:rPr>
      </w:pPr>
      <w:r w:rsidRPr="00383506">
        <w:rPr>
          <w:sz w:val="28"/>
          <w:szCs w:val="28"/>
        </w:rPr>
        <w:t>- величины, определяющей результаты деятельности регулируемой организации до перехода к регулированию цен (тарифов) на основе долгосрочных параметров регулирования, определяемой в соответствии с пунктом 42 Методических указаний.</w:t>
      </w:r>
    </w:p>
    <w:p w14:paraId="7A23C689" w14:textId="77777777" w:rsidR="0027176B" w:rsidRPr="00383506" w:rsidRDefault="0027176B" w:rsidP="0027176B">
      <w:pPr>
        <w:widowControl w:val="0"/>
        <w:autoSpaceDE w:val="0"/>
        <w:autoSpaceDN w:val="0"/>
        <w:spacing w:line="360" w:lineRule="auto"/>
        <w:ind w:firstLine="540"/>
        <w:jc w:val="both"/>
        <w:rPr>
          <w:sz w:val="28"/>
          <w:szCs w:val="28"/>
        </w:rPr>
      </w:pPr>
    </w:p>
    <w:p w14:paraId="49847ED0" w14:textId="77777777" w:rsidR="0027176B" w:rsidRPr="00383506" w:rsidRDefault="0027176B" w:rsidP="0027176B">
      <w:pPr>
        <w:spacing w:line="360" w:lineRule="auto"/>
        <w:ind w:right="-284"/>
        <w:jc w:val="center"/>
        <w:rPr>
          <w:b/>
          <w:bCs/>
          <w:sz w:val="32"/>
          <w:szCs w:val="32"/>
        </w:rPr>
      </w:pPr>
      <w:r w:rsidRPr="00383506">
        <w:rPr>
          <w:b/>
          <w:bCs/>
          <w:sz w:val="32"/>
          <w:szCs w:val="32"/>
        </w:rPr>
        <w:t>4. Тарифы на теплоноситель</w:t>
      </w:r>
    </w:p>
    <w:p w14:paraId="7B01D3F1" w14:textId="77777777" w:rsidR="0027176B" w:rsidRPr="00383506" w:rsidRDefault="0027176B" w:rsidP="0027176B">
      <w:pPr>
        <w:spacing w:line="360" w:lineRule="auto"/>
        <w:ind w:right="-284" w:firstLine="709"/>
        <w:jc w:val="both"/>
        <w:rPr>
          <w:sz w:val="28"/>
          <w:szCs w:val="28"/>
        </w:rPr>
      </w:pPr>
      <w:r w:rsidRPr="00383506">
        <w:rPr>
          <w:sz w:val="28"/>
          <w:szCs w:val="28"/>
        </w:rPr>
        <w:t>Предлагаемые для установления тарифы на теплоноситель рассчитаны в соответствии с разделом IV Основ ценообразования и главы IX.V Методических указаний.</w:t>
      </w:r>
    </w:p>
    <w:p w14:paraId="102CB15A" w14:textId="77777777" w:rsidR="0027176B" w:rsidRPr="00383506" w:rsidRDefault="0027176B" w:rsidP="0027176B">
      <w:pPr>
        <w:spacing w:line="360" w:lineRule="auto"/>
        <w:ind w:right="-284" w:firstLine="709"/>
        <w:jc w:val="both"/>
        <w:rPr>
          <w:sz w:val="28"/>
          <w:szCs w:val="28"/>
        </w:rPr>
      </w:pPr>
      <w:r w:rsidRPr="00383506">
        <w:rPr>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1D9C7348" w14:textId="77777777" w:rsidR="0027176B" w:rsidRPr="00383506" w:rsidRDefault="0027176B" w:rsidP="0027176B">
      <w:pPr>
        <w:spacing w:line="360" w:lineRule="auto"/>
        <w:ind w:right="-284" w:firstLine="709"/>
        <w:jc w:val="both"/>
        <w:rPr>
          <w:sz w:val="28"/>
          <w:szCs w:val="28"/>
        </w:rPr>
      </w:pPr>
      <w:r w:rsidRPr="00383506">
        <w:rPr>
          <w:sz w:val="28"/>
          <w:szCs w:val="28"/>
        </w:rPr>
        <w:t>- стоимость исходной воды;</w:t>
      </w:r>
    </w:p>
    <w:p w14:paraId="15FF63BB" w14:textId="77777777" w:rsidR="0027176B" w:rsidRPr="00383506" w:rsidRDefault="0027176B" w:rsidP="0027176B">
      <w:pPr>
        <w:spacing w:line="360" w:lineRule="auto"/>
        <w:ind w:right="-284" w:firstLine="709"/>
        <w:jc w:val="both"/>
        <w:rPr>
          <w:sz w:val="28"/>
          <w:szCs w:val="28"/>
        </w:rPr>
      </w:pPr>
      <w:r w:rsidRPr="00383506">
        <w:rPr>
          <w:sz w:val="28"/>
          <w:szCs w:val="28"/>
        </w:rPr>
        <w:t>- стоимость реагентов, а также фильтрующих и ионообменных материалов, используемых при водоподготовке;</w:t>
      </w:r>
    </w:p>
    <w:p w14:paraId="01A1B6DB" w14:textId="77777777" w:rsidR="0027176B" w:rsidRPr="00383506" w:rsidRDefault="0027176B" w:rsidP="0027176B">
      <w:pPr>
        <w:spacing w:line="360" w:lineRule="auto"/>
        <w:ind w:right="-284" w:firstLine="709"/>
        <w:jc w:val="both"/>
        <w:rPr>
          <w:sz w:val="28"/>
          <w:szCs w:val="28"/>
        </w:rPr>
      </w:pPr>
      <w:r w:rsidRPr="00383506">
        <w:rPr>
          <w:sz w:val="28"/>
          <w:szCs w:val="28"/>
        </w:rPr>
        <w:t>- расходы на электрическую энергию (мощность) и тепловую энергию (мощность), используемую при водоподготовке;</w:t>
      </w:r>
    </w:p>
    <w:p w14:paraId="33F0B2B2" w14:textId="77777777" w:rsidR="0027176B" w:rsidRPr="00383506" w:rsidRDefault="0027176B" w:rsidP="0027176B">
      <w:pPr>
        <w:spacing w:line="360" w:lineRule="auto"/>
        <w:ind w:right="-284" w:firstLine="709"/>
        <w:jc w:val="both"/>
        <w:rPr>
          <w:sz w:val="28"/>
          <w:szCs w:val="28"/>
        </w:rPr>
      </w:pPr>
      <w:r w:rsidRPr="00383506">
        <w:rPr>
          <w:sz w:val="28"/>
          <w:szCs w:val="28"/>
        </w:rPr>
        <w:t>- стоимость транспортировки и очистки сточных вод, возникающих в процессе водоподготовки;</w:t>
      </w:r>
    </w:p>
    <w:p w14:paraId="340426EA" w14:textId="77777777" w:rsidR="0027176B" w:rsidRPr="00383506" w:rsidRDefault="0027176B" w:rsidP="0027176B">
      <w:pPr>
        <w:spacing w:line="360" w:lineRule="auto"/>
        <w:ind w:right="-284" w:firstLine="709"/>
        <w:jc w:val="both"/>
        <w:rPr>
          <w:sz w:val="28"/>
          <w:szCs w:val="28"/>
        </w:rPr>
      </w:pPr>
      <w:r w:rsidRPr="00383506">
        <w:rPr>
          <w:sz w:val="28"/>
          <w:szCs w:val="28"/>
        </w:rPr>
        <w:t>- расходы на оплату труда персонала, участвующего в процессе водоподготовки;</w:t>
      </w:r>
    </w:p>
    <w:p w14:paraId="1E55B298" w14:textId="77777777" w:rsidR="0027176B" w:rsidRPr="00383506" w:rsidRDefault="0027176B" w:rsidP="0027176B">
      <w:pPr>
        <w:spacing w:line="360" w:lineRule="auto"/>
        <w:ind w:right="-284" w:firstLine="709"/>
        <w:jc w:val="both"/>
        <w:rPr>
          <w:sz w:val="28"/>
          <w:szCs w:val="28"/>
        </w:rPr>
      </w:pPr>
      <w:r w:rsidRPr="00383506">
        <w:rPr>
          <w:sz w:val="28"/>
          <w:szCs w:val="28"/>
        </w:rPr>
        <w:t>- амортизация основных фондов, участвующих в процессе водоподготовки;</w:t>
      </w:r>
    </w:p>
    <w:p w14:paraId="58B1294D" w14:textId="77777777" w:rsidR="0027176B" w:rsidRPr="00383506" w:rsidRDefault="0027176B" w:rsidP="0027176B">
      <w:pPr>
        <w:spacing w:line="360" w:lineRule="auto"/>
        <w:ind w:right="-284" w:firstLine="709"/>
        <w:jc w:val="both"/>
        <w:rPr>
          <w:sz w:val="28"/>
          <w:szCs w:val="28"/>
        </w:rPr>
      </w:pPr>
      <w:r w:rsidRPr="00383506">
        <w:rPr>
          <w:sz w:val="28"/>
          <w:szCs w:val="28"/>
        </w:rPr>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1F8A5A62" w14:textId="77777777" w:rsidR="0027176B" w:rsidRPr="00383506" w:rsidRDefault="0027176B" w:rsidP="0027176B">
      <w:pPr>
        <w:spacing w:line="360" w:lineRule="auto"/>
        <w:ind w:right="-284" w:firstLine="709"/>
        <w:jc w:val="both"/>
        <w:rPr>
          <w:sz w:val="28"/>
          <w:szCs w:val="28"/>
        </w:rPr>
      </w:pPr>
      <w:r w:rsidRPr="00383506">
        <w:rPr>
          <w:sz w:val="28"/>
          <w:szCs w:val="28"/>
        </w:rPr>
        <w:t xml:space="preserve">Структура планового объема отпуска теплоносителя экспертами принята на основании представленного и согласованного руководителем предприятия расчета </w:t>
      </w:r>
      <w:r w:rsidRPr="00383506">
        <w:rPr>
          <w:sz w:val="28"/>
          <w:szCs w:val="28"/>
        </w:rPr>
        <w:lastRenderedPageBreak/>
        <w:t xml:space="preserve">нагрузок на горячее водоснабжение (стр. 39-42 тома 1 тарифного дела) ООО «ТВК» </w:t>
      </w:r>
      <w:proofErr w:type="gramStart"/>
      <w:r w:rsidRPr="00383506">
        <w:rPr>
          <w:sz w:val="28"/>
          <w:szCs w:val="28"/>
        </w:rPr>
        <w:t>на уровне</w:t>
      </w:r>
      <w:proofErr w:type="gramEnd"/>
      <w:r w:rsidRPr="00383506">
        <w:rPr>
          <w:sz w:val="28"/>
          <w:szCs w:val="28"/>
        </w:rPr>
        <w:t xml:space="preserve"> отраженном в таблице 2.</w:t>
      </w:r>
    </w:p>
    <w:p w14:paraId="19BA36DF" w14:textId="77777777" w:rsidR="0027176B" w:rsidRPr="00383506" w:rsidRDefault="0027176B" w:rsidP="0027176B">
      <w:pPr>
        <w:spacing w:line="288" w:lineRule="auto"/>
        <w:ind w:right="-284" w:firstLine="567"/>
        <w:jc w:val="right"/>
        <w:rPr>
          <w:sz w:val="28"/>
          <w:szCs w:val="28"/>
        </w:rPr>
      </w:pPr>
      <w:r w:rsidRPr="00383506">
        <w:rPr>
          <w:sz w:val="28"/>
          <w:szCs w:val="28"/>
        </w:rPr>
        <w:t>Таблица 2</w:t>
      </w:r>
    </w:p>
    <w:p w14:paraId="17D7D79D" w14:textId="77777777" w:rsidR="0027176B" w:rsidRPr="00383506" w:rsidRDefault="0027176B" w:rsidP="0027176B">
      <w:pPr>
        <w:spacing w:line="288" w:lineRule="auto"/>
        <w:ind w:right="-284" w:firstLine="567"/>
        <w:jc w:val="center"/>
        <w:rPr>
          <w:sz w:val="28"/>
          <w:szCs w:val="28"/>
        </w:rPr>
      </w:pPr>
      <w:r w:rsidRPr="00383506">
        <w:rPr>
          <w:sz w:val="28"/>
          <w:szCs w:val="28"/>
        </w:rPr>
        <w:t>Баланс теплоносителя.</w:t>
      </w:r>
    </w:p>
    <w:tbl>
      <w:tblPr>
        <w:tblW w:w="9365" w:type="dxa"/>
        <w:tblCellSpacing w:w="20"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0"/>
        <w:gridCol w:w="1424"/>
        <w:gridCol w:w="2214"/>
        <w:gridCol w:w="1967"/>
      </w:tblGrid>
      <w:tr w:rsidR="0027176B" w:rsidRPr="00383506" w14:paraId="1911DCDD" w14:textId="77777777" w:rsidTr="00C14965">
        <w:trPr>
          <w:trHeight w:val="300"/>
          <w:tblCellSpacing w:w="20" w:type="dxa"/>
        </w:trPr>
        <w:tc>
          <w:tcPr>
            <w:tcW w:w="3760" w:type="dxa"/>
            <w:shd w:val="clear" w:color="auto" w:fill="auto"/>
            <w:noWrap/>
            <w:vAlign w:val="center"/>
          </w:tcPr>
          <w:p w14:paraId="4E776A44" w14:textId="77777777" w:rsidR="0027176B" w:rsidRPr="00383506" w:rsidRDefault="0027176B" w:rsidP="00C14965">
            <w:pPr>
              <w:jc w:val="center"/>
            </w:pPr>
            <w:r w:rsidRPr="00383506">
              <w:t>Показатель</w:t>
            </w:r>
          </w:p>
        </w:tc>
        <w:tc>
          <w:tcPr>
            <w:tcW w:w="1364" w:type="dxa"/>
            <w:shd w:val="clear" w:color="auto" w:fill="auto"/>
            <w:noWrap/>
            <w:vAlign w:val="center"/>
          </w:tcPr>
          <w:p w14:paraId="56349070" w14:textId="77777777" w:rsidR="0027176B" w:rsidRPr="00383506" w:rsidRDefault="0027176B" w:rsidP="00C14965">
            <w:pPr>
              <w:jc w:val="center"/>
            </w:pPr>
            <w:r w:rsidRPr="00383506">
              <w:t>Ед.</w:t>
            </w:r>
            <w:r w:rsidRPr="00383506">
              <w:rPr>
                <w:lang w:val="en-US"/>
              </w:rPr>
              <w:t xml:space="preserve"> </w:t>
            </w:r>
            <w:r w:rsidRPr="00383506">
              <w:t>изм.</w:t>
            </w:r>
          </w:p>
        </w:tc>
        <w:tc>
          <w:tcPr>
            <w:tcW w:w="2154" w:type="dxa"/>
            <w:shd w:val="clear" w:color="auto" w:fill="auto"/>
            <w:noWrap/>
            <w:vAlign w:val="center"/>
          </w:tcPr>
          <w:p w14:paraId="3995FB72" w14:textId="77777777" w:rsidR="0027176B" w:rsidRPr="00383506" w:rsidRDefault="0027176B" w:rsidP="00C14965">
            <w:pPr>
              <w:jc w:val="center"/>
              <w:rPr>
                <w:bCs/>
              </w:rPr>
            </w:pPr>
            <w:r w:rsidRPr="00383506">
              <w:rPr>
                <w:bCs/>
              </w:rPr>
              <w:t>Предложения предприятия</w:t>
            </w:r>
          </w:p>
        </w:tc>
        <w:tc>
          <w:tcPr>
            <w:tcW w:w="1887" w:type="dxa"/>
            <w:shd w:val="clear" w:color="auto" w:fill="auto"/>
            <w:noWrap/>
            <w:vAlign w:val="center"/>
          </w:tcPr>
          <w:p w14:paraId="49DC0753" w14:textId="77777777" w:rsidR="0027176B" w:rsidRPr="00383506" w:rsidRDefault="0027176B" w:rsidP="00C14965">
            <w:pPr>
              <w:jc w:val="center"/>
              <w:rPr>
                <w:bCs/>
              </w:rPr>
            </w:pPr>
            <w:r w:rsidRPr="00383506">
              <w:rPr>
                <w:bCs/>
              </w:rPr>
              <w:t>Предложения экспертов</w:t>
            </w:r>
          </w:p>
        </w:tc>
      </w:tr>
      <w:tr w:rsidR="0027176B" w:rsidRPr="00383506" w14:paraId="1FDE1D55" w14:textId="77777777" w:rsidTr="00C14965">
        <w:trPr>
          <w:trHeight w:val="300"/>
          <w:tblCellSpacing w:w="20" w:type="dxa"/>
        </w:trPr>
        <w:tc>
          <w:tcPr>
            <w:tcW w:w="3760" w:type="dxa"/>
            <w:shd w:val="clear" w:color="auto" w:fill="auto"/>
            <w:noWrap/>
            <w:vAlign w:val="center"/>
            <w:hideMark/>
          </w:tcPr>
          <w:p w14:paraId="5D52B85D" w14:textId="77777777" w:rsidR="0027176B" w:rsidRPr="00383506" w:rsidRDefault="0027176B" w:rsidP="00C14965">
            <w:r w:rsidRPr="00383506">
              <w:t>Теплоносителя всего, в том числе</w:t>
            </w:r>
          </w:p>
        </w:tc>
        <w:tc>
          <w:tcPr>
            <w:tcW w:w="1364" w:type="dxa"/>
            <w:shd w:val="clear" w:color="auto" w:fill="auto"/>
            <w:noWrap/>
            <w:vAlign w:val="center"/>
            <w:hideMark/>
          </w:tcPr>
          <w:p w14:paraId="4977BCD3" w14:textId="77777777" w:rsidR="0027176B" w:rsidRPr="00383506" w:rsidRDefault="0027176B" w:rsidP="00C14965">
            <w:pPr>
              <w:jc w:val="center"/>
            </w:pPr>
            <w:r w:rsidRPr="00383506">
              <w:t>м3</w:t>
            </w:r>
          </w:p>
        </w:tc>
        <w:tc>
          <w:tcPr>
            <w:tcW w:w="2154" w:type="dxa"/>
            <w:shd w:val="clear" w:color="auto" w:fill="auto"/>
            <w:noWrap/>
            <w:vAlign w:val="center"/>
            <w:hideMark/>
          </w:tcPr>
          <w:p w14:paraId="1193B9DB" w14:textId="77777777" w:rsidR="0027176B" w:rsidRPr="00383506" w:rsidRDefault="0027176B" w:rsidP="00C14965">
            <w:pPr>
              <w:jc w:val="center"/>
            </w:pPr>
            <w:r w:rsidRPr="00383506">
              <w:t>263019,00</w:t>
            </w:r>
          </w:p>
        </w:tc>
        <w:tc>
          <w:tcPr>
            <w:tcW w:w="1887" w:type="dxa"/>
            <w:shd w:val="clear" w:color="auto" w:fill="auto"/>
            <w:noWrap/>
            <w:vAlign w:val="center"/>
            <w:hideMark/>
          </w:tcPr>
          <w:p w14:paraId="6B4DB9CF" w14:textId="77777777" w:rsidR="0027176B" w:rsidRPr="00383506" w:rsidRDefault="0027176B" w:rsidP="00C14965">
            <w:pPr>
              <w:jc w:val="center"/>
            </w:pPr>
            <w:r w:rsidRPr="00383506">
              <w:t>254132,00</w:t>
            </w:r>
          </w:p>
        </w:tc>
      </w:tr>
      <w:tr w:rsidR="0027176B" w:rsidRPr="00383506" w14:paraId="35A11A08" w14:textId="77777777" w:rsidTr="00C14965">
        <w:trPr>
          <w:trHeight w:val="300"/>
          <w:tblCellSpacing w:w="20" w:type="dxa"/>
        </w:trPr>
        <w:tc>
          <w:tcPr>
            <w:tcW w:w="3760" w:type="dxa"/>
            <w:shd w:val="clear" w:color="auto" w:fill="auto"/>
            <w:noWrap/>
            <w:vAlign w:val="center"/>
            <w:hideMark/>
          </w:tcPr>
          <w:p w14:paraId="27180558" w14:textId="77777777" w:rsidR="0027176B" w:rsidRPr="00383506" w:rsidRDefault="0027176B" w:rsidP="00C14965">
            <w:r w:rsidRPr="00383506">
              <w:t>Полезный отпуск теплоносителя</w:t>
            </w:r>
          </w:p>
        </w:tc>
        <w:tc>
          <w:tcPr>
            <w:tcW w:w="1364" w:type="dxa"/>
            <w:shd w:val="clear" w:color="auto" w:fill="auto"/>
            <w:noWrap/>
            <w:vAlign w:val="center"/>
            <w:hideMark/>
          </w:tcPr>
          <w:p w14:paraId="5F91D509" w14:textId="77777777" w:rsidR="0027176B" w:rsidRPr="00383506" w:rsidRDefault="0027176B" w:rsidP="00C14965">
            <w:pPr>
              <w:jc w:val="center"/>
            </w:pPr>
            <w:r w:rsidRPr="00383506">
              <w:t>м3</w:t>
            </w:r>
          </w:p>
        </w:tc>
        <w:tc>
          <w:tcPr>
            <w:tcW w:w="2154" w:type="dxa"/>
            <w:shd w:val="clear" w:color="auto" w:fill="auto"/>
            <w:noWrap/>
            <w:vAlign w:val="center"/>
            <w:hideMark/>
          </w:tcPr>
          <w:p w14:paraId="78A6B2D3" w14:textId="77777777" w:rsidR="0027176B" w:rsidRPr="00383506" w:rsidRDefault="0027176B" w:rsidP="00C14965">
            <w:pPr>
              <w:jc w:val="center"/>
            </w:pPr>
            <w:r w:rsidRPr="00383506">
              <w:t>191486,00</w:t>
            </w:r>
          </w:p>
        </w:tc>
        <w:tc>
          <w:tcPr>
            <w:tcW w:w="1887" w:type="dxa"/>
            <w:shd w:val="clear" w:color="auto" w:fill="auto"/>
            <w:noWrap/>
            <w:vAlign w:val="center"/>
            <w:hideMark/>
          </w:tcPr>
          <w:p w14:paraId="2E2752D2" w14:textId="77777777" w:rsidR="0027176B" w:rsidRPr="00383506" w:rsidRDefault="0027176B" w:rsidP="00C14965">
            <w:pPr>
              <w:jc w:val="center"/>
            </w:pPr>
            <w:r w:rsidRPr="00383506">
              <w:t>191486,00</w:t>
            </w:r>
          </w:p>
        </w:tc>
      </w:tr>
      <w:tr w:rsidR="0027176B" w:rsidRPr="00383506" w14:paraId="6A249642" w14:textId="77777777" w:rsidTr="00C14965">
        <w:trPr>
          <w:trHeight w:val="300"/>
          <w:tblCellSpacing w:w="20" w:type="dxa"/>
        </w:trPr>
        <w:tc>
          <w:tcPr>
            <w:tcW w:w="3760" w:type="dxa"/>
            <w:shd w:val="clear" w:color="auto" w:fill="auto"/>
            <w:noWrap/>
            <w:vAlign w:val="center"/>
            <w:hideMark/>
          </w:tcPr>
          <w:p w14:paraId="00707349" w14:textId="77777777" w:rsidR="0027176B" w:rsidRPr="00383506" w:rsidRDefault="0027176B" w:rsidP="00C14965">
            <w:r w:rsidRPr="00383506">
              <w:t>производственные нужды предприятия</w:t>
            </w:r>
          </w:p>
        </w:tc>
        <w:tc>
          <w:tcPr>
            <w:tcW w:w="1364" w:type="dxa"/>
            <w:shd w:val="clear" w:color="auto" w:fill="auto"/>
            <w:noWrap/>
            <w:vAlign w:val="center"/>
            <w:hideMark/>
          </w:tcPr>
          <w:p w14:paraId="75036AD8" w14:textId="77777777" w:rsidR="0027176B" w:rsidRPr="00383506" w:rsidRDefault="0027176B" w:rsidP="00C14965">
            <w:pPr>
              <w:jc w:val="center"/>
            </w:pPr>
            <w:r w:rsidRPr="00383506">
              <w:t>м3</w:t>
            </w:r>
          </w:p>
        </w:tc>
        <w:tc>
          <w:tcPr>
            <w:tcW w:w="2154" w:type="dxa"/>
            <w:shd w:val="clear" w:color="auto" w:fill="auto"/>
            <w:noWrap/>
            <w:vAlign w:val="center"/>
          </w:tcPr>
          <w:p w14:paraId="1F26CA92" w14:textId="77777777" w:rsidR="0027176B" w:rsidRPr="00383506" w:rsidRDefault="0027176B" w:rsidP="00C14965">
            <w:pPr>
              <w:jc w:val="center"/>
            </w:pPr>
            <w:r w:rsidRPr="00383506">
              <w:t>641,00</w:t>
            </w:r>
          </w:p>
        </w:tc>
        <w:tc>
          <w:tcPr>
            <w:tcW w:w="1887" w:type="dxa"/>
            <w:shd w:val="clear" w:color="auto" w:fill="auto"/>
            <w:noWrap/>
            <w:vAlign w:val="center"/>
          </w:tcPr>
          <w:p w14:paraId="2E3609D9" w14:textId="77777777" w:rsidR="0027176B" w:rsidRPr="00383506" w:rsidRDefault="0027176B" w:rsidP="00C14965">
            <w:pPr>
              <w:jc w:val="center"/>
            </w:pPr>
            <w:r w:rsidRPr="00383506">
              <w:t>2342,00</w:t>
            </w:r>
          </w:p>
        </w:tc>
      </w:tr>
      <w:tr w:rsidR="0027176B" w:rsidRPr="00383506" w14:paraId="54E102FC" w14:textId="77777777" w:rsidTr="00C14965">
        <w:trPr>
          <w:trHeight w:val="300"/>
          <w:tblCellSpacing w:w="20" w:type="dxa"/>
        </w:trPr>
        <w:tc>
          <w:tcPr>
            <w:tcW w:w="3760" w:type="dxa"/>
            <w:shd w:val="clear" w:color="auto" w:fill="auto"/>
            <w:noWrap/>
            <w:vAlign w:val="center"/>
            <w:hideMark/>
          </w:tcPr>
          <w:p w14:paraId="18A5464F" w14:textId="77777777" w:rsidR="0027176B" w:rsidRPr="00383506" w:rsidRDefault="0027176B" w:rsidP="00C14965">
            <w:r w:rsidRPr="00383506">
              <w:t>Собственные нужды</w:t>
            </w:r>
          </w:p>
        </w:tc>
        <w:tc>
          <w:tcPr>
            <w:tcW w:w="1364" w:type="dxa"/>
            <w:shd w:val="clear" w:color="auto" w:fill="auto"/>
            <w:noWrap/>
            <w:vAlign w:val="center"/>
            <w:hideMark/>
          </w:tcPr>
          <w:p w14:paraId="1787007F" w14:textId="77777777" w:rsidR="0027176B" w:rsidRPr="00383506" w:rsidRDefault="0027176B" w:rsidP="00C14965">
            <w:pPr>
              <w:jc w:val="center"/>
            </w:pPr>
            <w:r w:rsidRPr="00383506">
              <w:t>м3</w:t>
            </w:r>
          </w:p>
        </w:tc>
        <w:tc>
          <w:tcPr>
            <w:tcW w:w="2154" w:type="dxa"/>
            <w:shd w:val="clear" w:color="auto" w:fill="auto"/>
            <w:noWrap/>
            <w:vAlign w:val="center"/>
          </w:tcPr>
          <w:p w14:paraId="312AB9AA" w14:textId="77777777" w:rsidR="0027176B" w:rsidRPr="00383506" w:rsidRDefault="0027176B" w:rsidP="00C14965">
            <w:pPr>
              <w:jc w:val="center"/>
            </w:pPr>
            <w:r w:rsidRPr="00383506">
              <w:t>5090,00</w:t>
            </w:r>
          </w:p>
        </w:tc>
        <w:tc>
          <w:tcPr>
            <w:tcW w:w="1887" w:type="dxa"/>
            <w:shd w:val="clear" w:color="auto" w:fill="auto"/>
            <w:noWrap/>
            <w:vAlign w:val="center"/>
          </w:tcPr>
          <w:p w14:paraId="4F218B12" w14:textId="77777777" w:rsidR="0027176B" w:rsidRPr="00383506" w:rsidRDefault="0027176B" w:rsidP="00C14965">
            <w:pPr>
              <w:jc w:val="center"/>
            </w:pPr>
            <w:r w:rsidRPr="00383506">
              <w:t>2931,00</w:t>
            </w:r>
          </w:p>
        </w:tc>
      </w:tr>
    </w:tbl>
    <w:p w14:paraId="573C6865" w14:textId="77777777" w:rsidR="0027176B" w:rsidRPr="00383506" w:rsidRDefault="0027176B" w:rsidP="0027176B">
      <w:pPr>
        <w:spacing w:line="360" w:lineRule="auto"/>
        <w:ind w:right="-284" w:firstLine="709"/>
        <w:jc w:val="both"/>
        <w:rPr>
          <w:sz w:val="28"/>
          <w:szCs w:val="28"/>
        </w:rPr>
      </w:pPr>
    </w:p>
    <w:p w14:paraId="437DC548" w14:textId="77777777" w:rsidR="0027176B" w:rsidRPr="00383506" w:rsidRDefault="0027176B" w:rsidP="0027176B">
      <w:pPr>
        <w:spacing w:line="360" w:lineRule="auto"/>
        <w:ind w:right="-284" w:firstLine="709"/>
        <w:jc w:val="both"/>
        <w:rPr>
          <w:sz w:val="28"/>
          <w:szCs w:val="28"/>
        </w:rPr>
      </w:pPr>
      <w:r w:rsidRPr="00383506">
        <w:rPr>
          <w:sz w:val="28"/>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14:paraId="4B0625C9" w14:textId="77777777" w:rsidR="0027176B" w:rsidRPr="00383506" w:rsidRDefault="0027176B" w:rsidP="0027176B">
      <w:pPr>
        <w:ind w:left="1287"/>
        <w:jc w:val="center"/>
        <w:rPr>
          <w:b/>
          <w:sz w:val="32"/>
          <w:szCs w:val="32"/>
          <w:u w:val="single"/>
        </w:rPr>
      </w:pPr>
    </w:p>
    <w:p w14:paraId="45E46690" w14:textId="77777777" w:rsidR="0027176B" w:rsidRPr="00383506" w:rsidRDefault="0027176B" w:rsidP="0027176B">
      <w:pPr>
        <w:pStyle w:val="1"/>
        <w:jc w:val="center"/>
        <w:rPr>
          <w:b w:val="0"/>
        </w:rPr>
      </w:pPr>
      <w:r w:rsidRPr="00383506">
        <w:t>Анализ экономической обоснованности расходов по статьям затрат и экономической обоснованности величины прибыли</w:t>
      </w:r>
    </w:p>
    <w:p w14:paraId="663F7448" w14:textId="77777777" w:rsidR="0027176B" w:rsidRPr="00383506" w:rsidRDefault="0027176B" w:rsidP="0027176B">
      <w:pPr>
        <w:pStyle w:val="1"/>
        <w:jc w:val="center"/>
        <w:rPr>
          <w:b w:val="0"/>
        </w:rPr>
      </w:pPr>
      <w:r w:rsidRPr="00383506">
        <w:t>Базовый уровень операционных (подконтрольные) расходов</w:t>
      </w:r>
    </w:p>
    <w:p w14:paraId="2B5CE36C" w14:textId="77777777" w:rsidR="0027176B" w:rsidRPr="00383506" w:rsidRDefault="0027176B" w:rsidP="0027176B">
      <w:pPr>
        <w:pStyle w:val="1"/>
        <w:jc w:val="center"/>
      </w:pPr>
      <w:r w:rsidRPr="00383506">
        <w:t>Стоимость реагентов, используемых при водоподготовке</w:t>
      </w:r>
    </w:p>
    <w:p w14:paraId="559C3EB3" w14:textId="77777777" w:rsidR="0027176B" w:rsidRPr="00383506" w:rsidRDefault="0027176B" w:rsidP="0027176B"/>
    <w:p w14:paraId="258D63FA" w14:textId="77777777" w:rsidR="0027176B" w:rsidRPr="00383506" w:rsidRDefault="0027176B" w:rsidP="0027176B">
      <w:pPr>
        <w:spacing w:line="360" w:lineRule="auto"/>
        <w:ind w:firstLine="708"/>
        <w:jc w:val="both"/>
        <w:rPr>
          <w:sz w:val="28"/>
          <w:szCs w:val="28"/>
        </w:rPr>
      </w:pPr>
      <w:bookmarkStart w:id="165" w:name="_Hlk528773401"/>
      <w:r w:rsidRPr="00383506">
        <w:rPr>
          <w:sz w:val="28"/>
          <w:szCs w:val="28"/>
        </w:rPr>
        <w:t>Предприятие предложило учесть расходы в сумме 319,45 тыс. руб.</w:t>
      </w:r>
      <w:bookmarkEnd w:id="165"/>
      <w:r w:rsidRPr="00383506">
        <w:rPr>
          <w:sz w:val="28"/>
          <w:szCs w:val="28"/>
        </w:rPr>
        <w:t xml:space="preserve">, в том числе на приобретение соли 71 т, катионита – 1,7 т. </w:t>
      </w:r>
    </w:p>
    <w:p w14:paraId="3C413B12" w14:textId="77777777" w:rsidR="0027176B" w:rsidRPr="00383506" w:rsidRDefault="0027176B" w:rsidP="0027176B">
      <w:pPr>
        <w:spacing w:line="360" w:lineRule="auto"/>
        <w:ind w:firstLine="708"/>
        <w:jc w:val="both"/>
        <w:rPr>
          <w:sz w:val="28"/>
          <w:szCs w:val="28"/>
        </w:rPr>
      </w:pPr>
      <w:r w:rsidRPr="00383506">
        <w:rPr>
          <w:sz w:val="28"/>
          <w:szCs w:val="28"/>
        </w:rPr>
        <w:t xml:space="preserve">В качестве обоснования предприятие представило счет фактуры за 2018 год (соль техническая и катионик) (стр. 45, 58-60 тома 1 тарифного дела). </w:t>
      </w:r>
    </w:p>
    <w:p w14:paraId="2D8405CB" w14:textId="77777777" w:rsidR="0027176B" w:rsidRPr="00383506" w:rsidRDefault="0027176B" w:rsidP="0027176B">
      <w:pPr>
        <w:spacing w:line="360" w:lineRule="auto"/>
        <w:ind w:firstLine="708"/>
        <w:jc w:val="both"/>
        <w:rPr>
          <w:sz w:val="28"/>
          <w:szCs w:val="28"/>
        </w:rPr>
      </w:pPr>
      <w:r w:rsidRPr="00383506">
        <w:rPr>
          <w:sz w:val="28"/>
          <w:szCs w:val="28"/>
        </w:rPr>
        <w:t xml:space="preserve">Фактическая стоимость соли технической за 2018 год составила </w:t>
      </w:r>
      <w:bookmarkStart w:id="166" w:name="_Hlk528772507"/>
      <w:r w:rsidRPr="00383506">
        <w:rPr>
          <w:sz w:val="28"/>
          <w:szCs w:val="28"/>
        </w:rPr>
        <w:t>2632,44 руб./т</w:t>
      </w:r>
      <w:bookmarkEnd w:id="166"/>
      <w:r w:rsidRPr="00383506">
        <w:rPr>
          <w:sz w:val="28"/>
          <w:szCs w:val="28"/>
        </w:rPr>
        <w:t>, катионита 77966,1 руб./т. Предприятие предлагает данную стоимость реагентов учесть в 2019 году.</w:t>
      </w:r>
    </w:p>
    <w:p w14:paraId="3CDF17EF" w14:textId="77777777" w:rsidR="0027176B" w:rsidRPr="00383506" w:rsidRDefault="0027176B" w:rsidP="0027176B">
      <w:pPr>
        <w:spacing w:line="360" w:lineRule="auto"/>
        <w:ind w:firstLine="708"/>
        <w:jc w:val="both"/>
        <w:rPr>
          <w:sz w:val="28"/>
          <w:szCs w:val="28"/>
        </w:rPr>
      </w:pPr>
      <w:r w:rsidRPr="00383506">
        <w:rPr>
          <w:sz w:val="28"/>
          <w:szCs w:val="28"/>
        </w:rPr>
        <w:t>Экспертами учтен расход реагентов на 2019 год на уровне предложений предприятия по расчету (стр. 45 тома 1 тарифного дела). Стоимость реагентов принята по предложению предприятия на фактическом уровне 2018 года, соответственно расходы по статье приняты на уровне 319,45 тыс. руб.</w:t>
      </w:r>
    </w:p>
    <w:p w14:paraId="55A607D6" w14:textId="77777777" w:rsidR="0027176B" w:rsidRPr="00383506" w:rsidRDefault="0027176B" w:rsidP="0027176B">
      <w:pPr>
        <w:pStyle w:val="1"/>
        <w:jc w:val="center"/>
        <w:rPr>
          <w:b w:val="0"/>
        </w:rPr>
      </w:pPr>
      <w:r w:rsidRPr="00383506">
        <w:lastRenderedPageBreak/>
        <w:t>Расходы на оплату труда</w:t>
      </w:r>
    </w:p>
    <w:p w14:paraId="5D8778AD" w14:textId="77777777" w:rsidR="0027176B" w:rsidRPr="00383506" w:rsidRDefault="0027176B" w:rsidP="0027176B">
      <w:pPr>
        <w:spacing w:line="360" w:lineRule="auto"/>
        <w:ind w:firstLine="567"/>
        <w:jc w:val="both"/>
        <w:rPr>
          <w:sz w:val="28"/>
          <w:szCs w:val="28"/>
        </w:rPr>
      </w:pPr>
      <w:r w:rsidRPr="00383506">
        <w:rPr>
          <w:sz w:val="28"/>
          <w:szCs w:val="28"/>
        </w:rPr>
        <w:t xml:space="preserve">Предприятие предложило учесть расходы в сумме 1258,80 тыс. руб. при этом средняя заработная плата промышленно-производственного персонала (ППП) составила </w:t>
      </w:r>
      <w:r w:rsidRPr="00383506">
        <w:rPr>
          <w:bCs/>
          <w:iCs/>
          <w:sz w:val="28"/>
          <w:szCs w:val="28"/>
        </w:rPr>
        <w:t xml:space="preserve">20980,00 </w:t>
      </w:r>
      <w:r w:rsidRPr="00383506">
        <w:rPr>
          <w:sz w:val="28"/>
          <w:szCs w:val="28"/>
        </w:rPr>
        <w:t xml:space="preserve">руб./чел./мес. при численности ППП – </w:t>
      </w:r>
      <w:r w:rsidRPr="00383506">
        <w:rPr>
          <w:bCs/>
          <w:iCs/>
          <w:sz w:val="28"/>
          <w:szCs w:val="28"/>
        </w:rPr>
        <w:t xml:space="preserve">5 </w:t>
      </w:r>
      <w:r w:rsidRPr="00383506">
        <w:rPr>
          <w:sz w:val="28"/>
          <w:szCs w:val="28"/>
        </w:rPr>
        <w:t>человек (аппаратчики ХВО).</w:t>
      </w:r>
    </w:p>
    <w:p w14:paraId="312D802E" w14:textId="77777777" w:rsidR="0027176B" w:rsidRPr="00383506" w:rsidRDefault="0027176B" w:rsidP="0027176B">
      <w:pPr>
        <w:spacing w:line="360" w:lineRule="auto"/>
        <w:ind w:firstLine="567"/>
        <w:jc w:val="both"/>
        <w:rPr>
          <w:sz w:val="28"/>
          <w:szCs w:val="28"/>
        </w:rPr>
      </w:pPr>
      <w:r w:rsidRPr="00383506">
        <w:rPr>
          <w:sz w:val="28"/>
          <w:szCs w:val="28"/>
        </w:rPr>
        <w:t>В качестве обоснования предприятие представило утвержденное руководителем предприятия штатное расписание на 2018 год. Также представлен расчет численности и расчет тарифных ставок, приказ об увеличении оплаты труда, положение об оплате труда (стр. 250-356 том 1 тарифного дела).</w:t>
      </w:r>
    </w:p>
    <w:p w14:paraId="399B3DCD" w14:textId="77777777" w:rsidR="0027176B" w:rsidRPr="00383506" w:rsidRDefault="0027176B" w:rsidP="0027176B">
      <w:pPr>
        <w:spacing w:line="360" w:lineRule="auto"/>
        <w:ind w:firstLine="567"/>
        <w:jc w:val="both"/>
        <w:rPr>
          <w:sz w:val="28"/>
          <w:szCs w:val="28"/>
        </w:rPr>
      </w:pPr>
      <w:r w:rsidRPr="00383506">
        <w:rPr>
          <w:sz w:val="28"/>
          <w:szCs w:val="28"/>
        </w:rPr>
        <w:t xml:space="preserve">Расходы по статье приняты исходя из средней заработной платы 5 аппаратчиков ХВО по факту 2017 года (стр. 7-8 тома 1 тарифного дела), с учетом ИПЦ Минэкономразвития России от 01.10.2018 на 2018-2019 год – 102,7 и 104,6 соответственно и составили 1257,72 тыс. руб. Средняя заработная плата составила </w:t>
      </w:r>
      <w:r w:rsidRPr="00383506">
        <w:rPr>
          <w:bCs/>
          <w:iCs/>
          <w:sz w:val="28"/>
          <w:szCs w:val="28"/>
        </w:rPr>
        <w:t xml:space="preserve">20962,04 </w:t>
      </w:r>
      <w:r w:rsidRPr="00383506">
        <w:rPr>
          <w:sz w:val="28"/>
          <w:szCs w:val="28"/>
        </w:rPr>
        <w:t>руб./чел./мес.</w:t>
      </w:r>
    </w:p>
    <w:p w14:paraId="139EBA31" w14:textId="77777777" w:rsidR="0027176B" w:rsidRPr="00383506" w:rsidRDefault="0027176B" w:rsidP="0027176B">
      <w:pPr>
        <w:pStyle w:val="ConsPlusNormal"/>
        <w:spacing w:line="288" w:lineRule="auto"/>
        <w:jc w:val="both"/>
        <w:rPr>
          <w:sz w:val="28"/>
          <w:szCs w:val="28"/>
        </w:rPr>
      </w:pPr>
    </w:p>
    <w:p w14:paraId="4B599FAD" w14:textId="77777777" w:rsidR="0027176B" w:rsidRPr="00383506" w:rsidRDefault="0027176B" w:rsidP="0027176B">
      <w:pPr>
        <w:pStyle w:val="ConsPlusNormal"/>
        <w:spacing w:line="360" w:lineRule="auto"/>
        <w:ind w:firstLine="567"/>
        <w:jc w:val="both"/>
        <w:rPr>
          <w:rFonts w:ascii="Times New Roman" w:hAnsi="Times New Roman" w:cs="Times New Roman"/>
          <w:sz w:val="28"/>
          <w:szCs w:val="28"/>
        </w:rPr>
      </w:pPr>
      <w:r w:rsidRPr="00383506">
        <w:rPr>
          <w:rFonts w:ascii="Times New Roman" w:hAnsi="Times New Roman" w:cs="Times New Roman"/>
          <w:sz w:val="28"/>
          <w:szCs w:val="28"/>
        </w:rPr>
        <w:t xml:space="preserve">Величина </w:t>
      </w:r>
      <w:r w:rsidRPr="00383506">
        <w:rPr>
          <w:rFonts w:ascii="Times New Roman" w:hAnsi="Times New Roman" w:cs="Times New Roman"/>
          <w:b/>
          <w:i/>
          <w:sz w:val="28"/>
          <w:szCs w:val="28"/>
        </w:rPr>
        <w:t>базового уровня</w:t>
      </w:r>
      <w:r w:rsidRPr="00383506">
        <w:rPr>
          <w:rFonts w:ascii="Times New Roman" w:hAnsi="Times New Roman" w:cs="Times New Roman"/>
          <w:sz w:val="28"/>
          <w:szCs w:val="28"/>
        </w:rPr>
        <w:t xml:space="preserve"> операционных расходов на 2019 год (расчитанного методом экономически обоснованных расходов) составила </w:t>
      </w:r>
      <w:proofErr w:type="gramStart"/>
      <w:r w:rsidRPr="00383506">
        <w:rPr>
          <w:rFonts w:ascii="Times New Roman" w:hAnsi="Times New Roman" w:cs="Times New Roman"/>
          <w:sz w:val="28"/>
          <w:szCs w:val="28"/>
        </w:rPr>
        <w:t>–  1577</w:t>
      </w:r>
      <w:proofErr w:type="gramEnd"/>
      <w:r w:rsidRPr="00383506">
        <w:rPr>
          <w:rFonts w:ascii="Times New Roman" w:hAnsi="Times New Roman" w:cs="Times New Roman"/>
          <w:sz w:val="28"/>
          <w:szCs w:val="28"/>
        </w:rPr>
        <w:t>,17 тыс. руб.</w:t>
      </w:r>
    </w:p>
    <w:p w14:paraId="484F7A54" w14:textId="77777777" w:rsidR="0027176B" w:rsidRPr="00383506" w:rsidRDefault="0027176B" w:rsidP="0027176B">
      <w:pPr>
        <w:spacing w:line="360" w:lineRule="auto"/>
        <w:ind w:firstLine="709"/>
        <w:jc w:val="both"/>
        <w:rPr>
          <w:sz w:val="28"/>
          <w:szCs w:val="28"/>
        </w:rPr>
      </w:pPr>
      <w:r w:rsidRPr="00383506">
        <w:rPr>
          <w:sz w:val="28"/>
          <w:szCs w:val="28"/>
        </w:rPr>
        <w:t>На каждый год долгосрочного периода регулирования определяются прогнозные параметры регулирования (далее также - плановые параметры расчета тарифов) в соответствии с приложением 5.2 к Методическим указаниям. Индексы изменения операционных расходов на 2020-2023 приняты экспертами аналогично индексам, рассчитанным в НВВ на тепловую энергию.</w:t>
      </w:r>
    </w:p>
    <w:p w14:paraId="2C14B11F" w14:textId="77777777" w:rsidR="0027176B" w:rsidRPr="00383506" w:rsidRDefault="0027176B" w:rsidP="0027176B">
      <w:pPr>
        <w:spacing w:line="360" w:lineRule="auto"/>
        <w:ind w:right="-143" w:firstLine="709"/>
        <w:jc w:val="both"/>
        <w:rPr>
          <w:snapToGrid w:val="0"/>
          <w:sz w:val="28"/>
          <w:szCs w:val="28"/>
        </w:rPr>
      </w:pPr>
      <w:r w:rsidRPr="00383506">
        <w:rPr>
          <w:snapToGrid w:val="0"/>
          <w:sz w:val="28"/>
          <w:szCs w:val="28"/>
        </w:rPr>
        <w:t xml:space="preserve">Для составления данного отчёта эксперты руководствовались Прогнозом Минэкономразвития РФ, опубликованным на сайте 01.10.2018, в соответствии с которым ИПЦ на 2020-2023 годы составит (103,4, 104,0,104, 104,0). </w:t>
      </w:r>
    </w:p>
    <w:p w14:paraId="30DBCC7A" w14:textId="77777777" w:rsidR="0027176B" w:rsidRPr="00383506" w:rsidRDefault="0027176B" w:rsidP="0027176B">
      <w:pPr>
        <w:spacing w:line="360" w:lineRule="auto"/>
        <w:ind w:right="-143" w:firstLine="709"/>
        <w:jc w:val="both"/>
        <w:rPr>
          <w:snapToGrid w:val="0"/>
          <w:sz w:val="28"/>
          <w:szCs w:val="28"/>
        </w:rPr>
      </w:pPr>
      <w:r w:rsidRPr="00383506">
        <w:rPr>
          <w:snapToGrid w:val="0"/>
          <w:sz w:val="28"/>
          <w:szCs w:val="28"/>
        </w:rPr>
        <w:t>Расчёт индекса изменения операционных расходов приведён в экспертном заключении по определению НВВ и тарифов на тепловую энергию для ООО «ТВК» на 2019-2023 гг.</w:t>
      </w:r>
    </w:p>
    <w:p w14:paraId="7B403278" w14:textId="77777777" w:rsidR="0027176B" w:rsidRPr="00383506" w:rsidRDefault="0027176B" w:rsidP="0027176B">
      <w:pPr>
        <w:spacing w:line="288" w:lineRule="auto"/>
        <w:ind w:firstLine="426"/>
        <w:jc w:val="right"/>
        <w:rPr>
          <w:sz w:val="28"/>
          <w:szCs w:val="28"/>
        </w:rPr>
      </w:pPr>
      <w:r w:rsidRPr="00383506">
        <w:rPr>
          <w:sz w:val="28"/>
          <w:szCs w:val="28"/>
        </w:rPr>
        <w:t>Таблица 3</w:t>
      </w:r>
    </w:p>
    <w:p w14:paraId="68DD10BD" w14:textId="77777777" w:rsidR="0027176B" w:rsidRPr="00383506" w:rsidRDefault="0027176B" w:rsidP="0027176B">
      <w:pPr>
        <w:ind w:firstLine="851"/>
        <w:jc w:val="center"/>
        <w:rPr>
          <w:b/>
        </w:rPr>
      </w:pPr>
    </w:p>
    <w:p w14:paraId="03D81947" w14:textId="77777777" w:rsidR="0027176B" w:rsidRPr="00383506" w:rsidRDefault="0027176B" w:rsidP="0027176B">
      <w:pPr>
        <w:jc w:val="center"/>
        <w:rPr>
          <w:b/>
          <w:sz w:val="28"/>
          <w:szCs w:val="28"/>
        </w:rPr>
      </w:pPr>
      <w:r w:rsidRPr="00383506">
        <w:rPr>
          <w:b/>
          <w:sz w:val="28"/>
          <w:szCs w:val="28"/>
        </w:rPr>
        <w:t>Расчёт операционных (подконтрольных) расходов на каждый год долгосрочного периода регулирования</w:t>
      </w:r>
    </w:p>
    <w:p w14:paraId="144E5A84" w14:textId="77777777" w:rsidR="0027176B" w:rsidRPr="00383506" w:rsidRDefault="0027176B" w:rsidP="0027176B">
      <w:pPr>
        <w:jc w:val="center"/>
      </w:pPr>
    </w:p>
    <w:tbl>
      <w:tblPr>
        <w:tblW w:w="9640" w:type="dxa"/>
        <w:tblInd w:w="-147" w:type="dxa"/>
        <w:tblLayout w:type="fixed"/>
        <w:tblLook w:val="04A0" w:firstRow="1" w:lastRow="0" w:firstColumn="1" w:lastColumn="0" w:noHBand="0" w:noVBand="1"/>
      </w:tblPr>
      <w:tblGrid>
        <w:gridCol w:w="2127"/>
        <w:gridCol w:w="1139"/>
        <w:gridCol w:w="1129"/>
        <w:gridCol w:w="1275"/>
        <w:gridCol w:w="1276"/>
        <w:gridCol w:w="1276"/>
        <w:gridCol w:w="1418"/>
      </w:tblGrid>
      <w:tr w:rsidR="0027176B" w:rsidRPr="00383506" w14:paraId="42231394" w14:textId="77777777" w:rsidTr="00C14965">
        <w:trPr>
          <w:trHeight w:val="600"/>
          <w:tblHead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F32364" w14:textId="77777777" w:rsidR="0027176B" w:rsidRPr="00383506" w:rsidRDefault="0027176B" w:rsidP="00C14965">
            <w:pPr>
              <w:jc w:val="center"/>
              <w:rPr>
                <w:sz w:val="22"/>
                <w:szCs w:val="22"/>
              </w:rPr>
            </w:pPr>
            <w:r w:rsidRPr="00383506">
              <w:rPr>
                <w:sz w:val="22"/>
                <w:szCs w:val="22"/>
              </w:rPr>
              <w:t>Параметры расчета расходов</w:t>
            </w:r>
          </w:p>
        </w:tc>
        <w:tc>
          <w:tcPr>
            <w:tcW w:w="1139" w:type="dxa"/>
            <w:vMerge w:val="restart"/>
            <w:tcBorders>
              <w:top w:val="single" w:sz="4" w:space="0" w:color="auto"/>
              <w:left w:val="single" w:sz="4" w:space="0" w:color="auto"/>
              <w:right w:val="single" w:sz="4" w:space="0" w:color="auto"/>
            </w:tcBorders>
            <w:shd w:val="clear" w:color="auto" w:fill="auto"/>
            <w:vAlign w:val="center"/>
            <w:hideMark/>
          </w:tcPr>
          <w:p w14:paraId="36A177F7" w14:textId="77777777" w:rsidR="0027176B" w:rsidRPr="00383506" w:rsidRDefault="0027176B" w:rsidP="00C14965">
            <w:pPr>
              <w:jc w:val="center"/>
              <w:rPr>
                <w:sz w:val="22"/>
                <w:szCs w:val="22"/>
              </w:rPr>
            </w:pPr>
            <w:r w:rsidRPr="00383506">
              <w:rPr>
                <w:sz w:val="22"/>
                <w:szCs w:val="22"/>
              </w:rPr>
              <w:t>Единица измерения</w:t>
            </w:r>
          </w:p>
        </w:tc>
        <w:tc>
          <w:tcPr>
            <w:tcW w:w="637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B8400E4" w14:textId="77777777" w:rsidR="0027176B" w:rsidRPr="00383506" w:rsidRDefault="0027176B" w:rsidP="00C14965">
            <w:pPr>
              <w:jc w:val="center"/>
              <w:rPr>
                <w:sz w:val="22"/>
                <w:szCs w:val="22"/>
              </w:rPr>
            </w:pPr>
            <w:r w:rsidRPr="00383506">
              <w:rPr>
                <w:sz w:val="22"/>
                <w:szCs w:val="22"/>
              </w:rPr>
              <w:t>Долгосрочный период регулирования</w:t>
            </w:r>
          </w:p>
        </w:tc>
      </w:tr>
      <w:tr w:rsidR="0027176B" w:rsidRPr="00383506" w14:paraId="6CC9F794" w14:textId="77777777" w:rsidTr="00C14965">
        <w:trPr>
          <w:trHeight w:val="600"/>
          <w:tblHeader/>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56B2EC35" w14:textId="77777777" w:rsidR="0027176B" w:rsidRPr="00383506" w:rsidRDefault="0027176B" w:rsidP="00C14965">
            <w:pPr>
              <w:rPr>
                <w:sz w:val="22"/>
                <w:szCs w:val="22"/>
              </w:rPr>
            </w:pPr>
          </w:p>
        </w:tc>
        <w:tc>
          <w:tcPr>
            <w:tcW w:w="1139" w:type="dxa"/>
            <w:vMerge/>
            <w:tcBorders>
              <w:left w:val="single" w:sz="4" w:space="0" w:color="auto"/>
              <w:bottom w:val="single" w:sz="4" w:space="0" w:color="auto"/>
              <w:right w:val="single" w:sz="4" w:space="0" w:color="auto"/>
            </w:tcBorders>
            <w:shd w:val="clear" w:color="auto" w:fill="auto"/>
          </w:tcPr>
          <w:p w14:paraId="291C861F" w14:textId="77777777" w:rsidR="0027176B" w:rsidRPr="00383506" w:rsidRDefault="0027176B" w:rsidP="00C14965">
            <w:pPr>
              <w:jc w:val="center"/>
              <w:rPr>
                <w:sz w:val="22"/>
                <w:szCs w:val="22"/>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46521712" w14:textId="77777777" w:rsidR="0027176B" w:rsidRPr="00383506" w:rsidRDefault="0027176B" w:rsidP="00C14965">
            <w:pPr>
              <w:jc w:val="center"/>
              <w:rPr>
                <w:sz w:val="22"/>
                <w:szCs w:val="22"/>
              </w:rPr>
            </w:pPr>
            <w:r w:rsidRPr="00383506">
              <w:rPr>
                <w:sz w:val="22"/>
                <w:szCs w:val="22"/>
              </w:rPr>
              <w:t>2019</w:t>
            </w:r>
          </w:p>
        </w:tc>
        <w:tc>
          <w:tcPr>
            <w:tcW w:w="1275" w:type="dxa"/>
            <w:tcBorders>
              <w:top w:val="single" w:sz="4" w:space="0" w:color="auto"/>
              <w:left w:val="single" w:sz="4" w:space="0" w:color="auto"/>
              <w:bottom w:val="single" w:sz="4" w:space="0" w:color="auto"/>
              <w:right w:val="single" w:sz="4" w:space="0" w:color="auto"/>
            </w:tcBorders>
          </w:tcPr>
          <w:p w14:paraId="564BF623" w14:textId="77777777" w:rsidR="0027176B" w:rsidRPr="00383506" w:rsidRDefault="0027176B" w:rsidP="00C14965">
            <w:pPr>
              <w:jc w:val="center"/>
              <w:rPr>
                <w:sz w:val="22"/>
                <w:szCs w:val="22"/>
              </w:rPr>
            </w:pPr>
            <w:r w:rsidRPr="00383506">
              <w:rPr>
                <w:sz w:val="22"/>
                <w:szCs w:val="22"/>
              </w:rPr>
              <w:t>2020</w:t>
            </w:r>
          </w:p>
        </w:tc>
        <w:tc>
          <w:tcPr>
            <w:tcW w:w="1276" w:type="dxa"/>
            <w:tcBorders>
              <w:top w:val="single" w:sz="4" w:space="0" w:color="auto"/>
              <w:left w:val="single" w:sz="4" w:space="0" w:color="auto"/>
              <w:bottom w:val="single" w:sz="4" w:space="0" w:color="auto"/>
              <w:right w:val="single" w:sz="4" w:space="0" w:color="auto"/>
            </w:tcBorders>
          </w:tcPr>
          <w:p w14:paraId="3B2E8C6F" w14:textId="77777777" w:rsidR="0027176B" w:rsidRPr="00383506" w:rsidRDefault="0027176B" w:rsidP="00C14965">
            <w:pPr>
              <w:jc w:val="center"/>
              <w:rPr>
                <w:sz w:val="22"/>
                <w:szCs w:val="22"/>
              </w:rPr>
            </w:pPr>
            <w:r w:rsidRPr="00383506">
              <w:rPr>
                <w:sz w:val="22"/>
                <w:szCs w:val="22"/>
              </w:rPr>
              <w:t>2021</w:t>
            </w:r>
          </w:p>
        </w:tc>
        <w:tc>
          <w:tcPr>
            <w:tcW w:w="1276" w:type="dxa"/>
            <w:tcBorders>
              <w:top w:val="single" w:sz="4" w:space="0" w:color="auto"/>
              <w:left w:val="single" w:sz="4" w:space="0" w:color="auto"/>
              <w:bottom w:val="single" w:sz="4" w:space="0" w:color="auto"/>
              <w:right w:val="single" w:sz="4" w:space="0" w:color="auto"/>
            </w:tcBorders>
          </w:tcPr>
          <w:p w14:paraId="03CE5180" w14:textId="77777777" w:rsidR="0027176B" w:rsidRPr="00383506" w:rsidRDefault="0027176B" w:rsidP="00C14965">
            <w:pPr>
              <w:jc w:val="center"/>
            </w:pPr>
            <w:r w:rsidRPr="00383506">
              <w:t>2022</w:t>
            </w:r>
          </w:p>
        </w:tc>
        <w:tc>
          <w:tcPr>
            <w:tcW w:w="1418" w:type="dxa"/>
            <w:tcBorders>
              <w:top w:val="single" w:sz="4" w:space="0" w:color="auto"/>
              <w:left w:val="single" w:sz="4" w:space="0" w:color="auto"/>
              <w:bottom w:val="single" w:sz="4" w:space="0" w:color="auto"/>
              <w:right w:val="single" w:sz="4" w:space="0" w:color="auto"/>
            </w:tcBorders>
          </w:tcPr>
          <w:p w14:paraId="1D194071" w14:textId="77777777" w:rsidR="0027176B" w:rsidRPr="00383506" w:rsidRDefault="0027176B" w:rsidP="00C14965">
            <w:pPr>
              <w:jc w:val="center"/>
            </w:pPr>
            <w:r w:rsidRPr="00383506">
              <w:t>2023</w:t>
            </w:r>
          </w:p>
        </w:tc>
      </w:tr>
      <w:tr w:rsidR="0027176B" w:rsidRPr="00383506" w14:paraId="1061CF6A" w14:textId="77777777" w:rsidTr="00C14965">
        <w:trPr>
          <w:trHeight w:val="300"/>
          <w:tblHead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BE260" w14:textId="77777777" w:rsidR="0027176B" w:rsidRPr="00383506" w:rsidRDefault="0027176B" w:rsidP="00C14965">
            <w:pPr>
              <w:jc w:val="center"/>
              <w:rPr>
                <w:sz w:val="22"/>
                <w:szCs w:val="22"/>
              </w:rPr>
            </w:pPr>
            <w:r w:rsidRPr="00383506">
              <w:rPr>
                <w:sz w:val="22"/>
                <w:szCs w:val="22"/>
              </w:rPr>
              <w:t>1</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84F38" w14:textId="77777777" w:rsidR="0027176B" w:rsidRPr="00383506" w:rsidRDefault="0027176B" w:rsidP="00C14965">
            <w:pPr>
              <w:jc w:val="center"/>
            </w:pPr>
            <w:r w:rsidRPr="00383506">
              <w:t>2</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40915" w14:textId="77777777" w:rsidR="0027176B" w:rsidRPr="00383506" w:rsidRDefault="0027176B" w:rsidP="00C14965">
            <w:pPr>
              <w:jc w:val="center"/>
            </w:pPr>
            <w:r w:rsidRPr="00383506">
              <w:t>3</w:t>
            </w:r>
          </w:p>
        </w:tc>
        <w:tc>
          <w:tcPr>
            <w:tcW w:w="1275" w:type="dxa"/>
            <w:tcBorders>
              <w:top w:val="single" w:sz="4" w:space="0" w:color="auto"/>
              <w:left w:val="single" w:sz="4" w:space="0" w:color="auto"/>
              <w:bottom w:val="single" w:sz="4" w:space="0" w:color="auto"/>
              <w:right w:val="single" w:sz="4" w:space="0" w:color="auto"/>
            </w:tcBorders>
            <w:vAlign w:val="center"/>
          </w:tcPr>
          <w:p w14:paraId="1C7D60A5" w14:textId="77777777" w:rsidR="0027176B" w:rsidRPr="00383506" w:rsidRDefault="0027176B" w:rsidP="00C14965">
            <w:pPr>
              <w:jc w:val="center"/>
            </w:pPr>
            <w:r w:rsidRPr="00383506">
              <w:t>4</w:t>
            </w:r>
          </w:p>
        </w:tc>
        <w:tc>
          <w:tcPr>
            <w:tcW w:w="1276" w:type="dxa"/>
            <w:tcBorders>
              <w:top w:val="single" w:sz="4" w:space="0" w:color="auto"/>
              <w:left w:val="single" w:sz="4" w:space="0" w:color="auto"/>
              <w:bottom w:val="single" w:sz="4" w:space="0" w:color="auto"/>
              <w:right w:val="single" w:sz="4" w:space="0" w:color="auto"/>
            </w:tcBorders>
            <w:vAlign w:val="center"/>
          </w:tcPr>
          <w:p w14:paraId="10F150A4" w14:textId="77777777" w:rsidR="0027176B" w:rsidRPr="00383506" w:rsidRDefault="0027176B" w:rsidP="00C14965">
            <w:pPr>
              <w:jc w:val="center"/>
            </w:pPr>
            <w:r w:rsidRPr="00383506">
              <w:t>5</w:t>
            </w:r>
          </w:p>
        </w:tc>
        <w:tc>
          <w:tcPr>
            <w:tcW w:w="1276" w:type="dxa"/>
            <w:tcBorders>
              <w:top w:val="single" w:sz="4" w:space="0" w:color="auto"/>
              <w:left w:val="single" w:sz="4" w:space="0" w:color="auto"/>
              <w:bottom w:val="single" w:sz="4" w:space="0" w:color="auto"/>
              <w:right w:val="single" w:sz="4" w:space="0" w:color="auto"/>
            </w:tcBorders>
            <w:vAlign w:val="center"/>
          </w:tcPr>
          <w:p w14:paraId="14AF6DFC" w14:textId="77777777" w:rsidR="0027176B" w:rsidRPr="00383506" w:rsidRDefault="0027176B" w:rsidP="00C14965">
            <w:pPr>
              <w:jc w:val="center"/>
            </w:pPr>
            <w:r w:rsidRPr="00383506">
              <w:t>6</w:t>
            </w:r>
          </w:p>
        </w:tc>
        <w:tc>
          <w:tcPr>
            <w:tcW w:w="1418" w:type="dxa"/>
            <w:tcBorders>
              <w:top w:val="single" w:sz="4" w:space="0" w:color="auto"/>
              <w:left w:val="single" w:sz="4" w:space="0" w:color="auto"/>
              <w:bottom w:val="single" w:sz="4" w:space="0" w:color="auto"/>
              <w:right w:val="single" w:sz="4" w:space="0" w:color="auto"/>
            </w:tcBorders>
            <w:vAlign w:val="center"/>
          </w:tcPr>
          <w:p w14:paraId="291B1E30" w14:textId="77777777" w:rsidR="0027176B" w:rsidRPr="00383506" w:rsidRDefault="0027176B" w:rsidP="00C14965">
            <w:pPr>
              <w:jc w:val="center"/>
            </w:pPr>
            <w:r w:rsidRPr="00383506">
              <w:t>7</w:t>
            </w:r>
          </w:p>
        </w:tc>
      </w:tr>
      <w:tr w:rsidR="0027176B" w:rsidRPr="00383506" w14:paraId="55E0AD75" w14:textId="77777777" w:rsidTr="00C14965">
        <w:trPr>
          <w:trHeight w:val="600"/>
        </w:trPr>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135EBCEC" w14:textId="77777777" w:rsidR="0027176B" w:rsidRPr="00383506" w:rsidRDefault="0027176B" w:rsidP="00C14965">
            <w:pPr>
              <w:rPr>
                <w:sz w:val="22"/>
                <w:szCs w:val="22"/>
              </w:rPr>
            </w:pPr>
            <w:r w:rsidRPr="00383506">
              <w:rPr>
                <w:sz w:val="22"/>
                <w:szCs w:val="22"/>
              </w:rPr>
              <w:t xml:space="preserve">Индекс </w:t>
            </w:r>
            <w:proofErr w:type="gramStart"/>
            <w:r w:rsidRPr="00383506">
              <w:rPr>
                <w:sz w:val="22"/>
                <w:szCs w:val="22"/>
              </w:rPr>
              <w:t>изменения  операционных</w:t>
            </w:r>
            <w:proofErr w:type="gramEnd"/>
            <w:r w:rsidRPr="00383506">
              <w:rPr>
                <w:sz w:val="22"/>
                <w:szCs w:val="22"/>
              </w:rPr>
              <w:t xml:space="preserve"> расходов</w:t>
            </w:r>
          </w:p>
        </w:tc>
        <w:tc>
          <w:tcPr>
            <w:tcW w:w="1139" w:type="dxa"/>
            <w:tcBorders>
              <w:top w:val="single" w:sz="4" w:space="0" w:color="auto"/>
              <w:left w:val="single" w:sz="4" w:space="0" w:color="auto"/>
              <w:bottom w:val="single" w:sz="4" w:space="0" w:color="auto"/>
              <w:right w:val="single" w:sz="4" w:space="0" w:color="auto"/>
            </w:tcBorders>
            <w:shd w:val="clear" w:color="auto" w:fill="auto"/>
            <w:noWrap/>
          </w:tcPr>
          <w:p w14:paraId="3482720B" w14:textId="77777777" w:rsidR="0027176B" w:rsidRPr="00383506" w:rsidRDefault="0027176B" w:rsidP="00C14965">
            <w:pPr>
              <w:jc w:val="center"/>
              <w:rPr>
                <w:sz w:val="22"/>
                <w:szCs w:val="22"/>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DCE57" w14:textId="77777777" w:rsidR="0027176B" w:rsidRPr="00383506" w:rsidRDefault="0027176B" w:rsidP="00C14965">
            <w:pPr>
              <w:jc w:val="center"/>
              <w:rPr>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14:paraId="28C197E1" w14:textId="77777777" w:rsidR="0027176B" w:rsidRPr="00383506" w:rsidRDefault="0027176B" w:rsidP="00C14965">
            <w:pPr>
              <w:jc w:val="center"/>
            </w:pPr>
            <w:r w:rsidRPr="00383506">
              <w:t>1,0237</w:t>
            </w:r>
          </w:p>
        </w:tc>
        <w:tc>
          <w:tcPr>
            <w:tcW w:w="1276" w:type="dxa"/>
            <w:tcBorders>
              <w:top w:val="single" w:sz="4" w:space="0" w:color="auto"/>
              <w:left w:val="single" w:sz="4" w:space="0" w:color="auto"/>
              <w:bottom w:val="single" w:sz="4" w:space="0" w:color="auto"/>
              <w:right w:val="single" w:sz="4" w:space="0" w:color="auto"/>
            </w:tcBorders>
            <w:vAlign w:val="center"/>
          </w:tcPr>
          <w:p w14:paraId="25EC5607" w14:textId="77777777" w:rsidR="0027176B" w:rsidRPr="00383506" w:rsidRDefault="0027176B" w:rsidP="00C14965">
            <w:pPr>
              <w:jc w:val="center"/>
            </w:pPr>
            <w:r w:rsidRPr="00383506">
              <w:t>1,0296</w:t>
            </w:r>
          </w:p>
        </w:tc>
        <w:tc>
          <w:tcPr>
            <w:tcW w:w="1276" w:type="dxa"/>
            <w:tcBorders>
              <w:top w:val="single" w:sz="4" w:space="0" w:color="auto"/>
              <w:left w:val="single" w:sz="4" w:space="0" w:color="auto"/>
              <w:bottom w:val="single" w:sz="4" w:space="0" w:color="auto"/>
              <w:right w:val="single" w:sz="4" w:space="0" w:color="auto"/>
            </w:tcBorders>
            <w:vAlign w:val="center"/>
          </w:tcPr>
          <w:p w14:paraId="76AD025D" w14:textId="77777777" w:rsidR="0027176B" w:rsidRPr="00383506" w:rsidRDefault="0027176B" w:rsidP="00C14965">
            <w:pPr>
              <w:jc w:val="center"/>
            </w:pPr>
            <w:r w:rsidRPr="00383506">
              <w:t>1,0296</w:t>
            </w:r>
          </w:p>
        </w:tc>
        <w:tc>
          <w:tcPr>
            <w:tcW w:w="1418" w:type="dxa"/>
            <w:tcBorders>
              <w:top w:val="single" w:sz="4" w:space="0" w:color="auto"/>
              <w:left w:val="single" w:sz="4" w:space="0" w:color="auto"/>
              <w:bottom w:val="single" w:sz="4" w:space="0" w:color="auto"/>
              <w:right w:val="single" w:sz="4" w:space="0" w:color="auto"/>
            </w:tcBorders>
            <w:vAlign w:val="center"/>
          </w:tcPr>
          <w:p w14:paraId="66408FFC" w14:textId="77777777" w:rsidR="0027176B" w:rsidRPr="00383506" w:rsidRDefault="0027176B" w:rsidP="00C14965">
            <w:pPr>
              <w:jc w:val="center"/>
            </w:pPr>
            <w:r w:rsidRPr="00383506">
              <w:t>1,0296</w:t>
            </w:r>
          </w:p>
        </w:tc>
      </w:tr>
      <w:tr w:rsidR="0027176B" w:rsidRPr="00383506" w14:paraId="0650643F" w14:textId="77777777" w:rsidTr="00C14965">
        <w:trPr>
          <w:trHeight w:val="600"/>
        </w:trPr>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14:paraId="276B4576" w14:textId="77777777" w:rsidR="0027176B" w:rsidRPr="00383506" w:rsidRDefault="0027176B" w:rsidP="00C14965">
            <w:pPr>
              <w:rPr>
                <w:sz w:val="22"/>
                <w:szCs w:val="22"/>
              </w:rPr>
            </w:pPr>
            <w:r w:rsidRPr="00383506">
              <w:rPr>
                <w:sz w:val="22"/>
                <w:szCs w:val="22"/>
              </w:rPr>
              <w:t> Операционные (подконтрольные)</w:t>
            </w:r>
            <w:r w:rsidRPr="00383506">
              <w:rPr>
                <w:sz w:val="22"/>
                <w:szCs w:val="22"/>
              </w:rPr>
              <w:br/>
              <w:t>расходы</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47F2E" w14:textId="77777777" w:rsidR="0027176B" w:rsidRPr="00383506" w:rsidRDefault="0027176B" w:rsidP="00C14965">
            <w:pPr>
              <w:jc w:val="center"/>
              <w:rPr>
                <w:sz w:val="22"/>
                <w:szCs w:val="22"/>
              </w:rPr>
            </w:pPr>
            <w:r w:rsidRPr="00383506">
              <w:rPr>
                <w:sz w:val="22"/>
                <w:szCs w:val="22"/>
              </w:rPr>
              <w:t>тыс. руб.</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FF436" w14:textId="77777777" w:rsidR="0027176B" w:rsidRPr="00383506" w:rsidRDefault="0027176B" w:rsidP="00C14965">
            <w:pPr>
              <w:jc w:val="center"/>
            </w:pPr>
            <w:r w:rsidRPr="00383506">
              <w:t>1577,17</w:t>
            </w:r>
          </w:p>
        </w:tc>
        <w:tc>
          <w:tcPr>
            <w:tcW w:w="1275" w:type="dxa"/>
            <w:tcBorders>
              <w:top w:val="single" w:sz="4" w:space="0" w:color="auto"/>
              <w:left w:val="single" w:sz="4" w:space="0" w:color="auto"/>
              <w:bottom w:val="single" w:sz="4" w:space="0" w:color="auto"/>
              <w:right w:val="single" w:sz="4" w:space="0" w:color="auto"/>
            </w:tcBorders>
            <w:vAlign w:val="center"/>
          </w:tcPr>
          <w:p w14:paraId="28686FB2" w14:textId="77777777" w:rsidR="0027176B" w:rsidRPr="00383506" w:rsidRDefault="0027176B" w:rsidP="00C14965">
            <w:pPr>
              <w:jc w:val="center"/>
            </w:pPr>
            <w:r w:rsidRPr="00383506">
              <w:t>1614,48</w:t>
            </w:r>
          </w:p>
        </w:tc>
        <w:tc>
          <w:tcPr>
            <w:tcW w:w="1276" w:type="dxa"/>
            <w:tcBorders>
              <w:top w:val="single" w:sz="4" w:space="0" w:color="auto"/>
              <w:left w:val="single" w:sz="4" w:space="0" w:color="auto"/>
              <w:bottom w:val="single" w:sz="4" w:space="0" w:color="auto"/>
              <w:right w:val="single" w:sz="4" w:space="0" w:color="auto"/>
            </w:tcBorders>
            <w:vAlign w:val="center"/>
          </w:tcPr>
          <w:p w14:paraId="4991BC5B" w14:textId="77777777" w:rsidR="0027176B" w:rsidRPr="00383506" w:rsidRDefault="0027176B" w:rsidP="00C14965">
            <w:pPr>
              <w:jc w:val="center"/>
            </w:pPr>
            <w:r w:rsidRPr="00383506">
              <w:t>1662,27</w:t>
            </w:r>
          </w:p>
        </w:tc>
        <w:tc>
          <w:tcPr>
            <w:tcW w:w="1276" w:type="dxa"/>
            <w:tcBorders>
              <w:top w:val="single" w:sz="4" w:space="0" w:color="auto"/>
              <w:left w:val="single" w:sz="4" w:space="0" w:color="auto"/>
              <w:bottom w:val="single" w:sz="4" w:space="0" w:color="auto"/>
              <w:right w:val="single" w:sz="4" w:space="0" w:color="auto"/>
            </w:tcBorders>
            <w:vAlign w:val="center"/>
          </w:tcPr>
          <w:p w14:paraId="76F3CDD7" w14:textId="77777777" w:rsidR="0027176B" w:rsidRPr="00383506" w:rsidRDefault="0027176B" w:rsidP="00C14965">
            <w:pPr>
              <w:jc w:val="center"/>
            </w:pPr>
            <w:r w:rsidRPr="00383506">
              <w:t>1711,48</w:t>
            </w:r>
          </w:p>
        </w:tc>
        <w:tc>
          <w:tcPr>
            <w:tcW w:w="1418" w:type="dxa"/>
            <w:tcBorders>
              <w:top w:val="single" w:sz="4" w:space="0" w:color="auto"/>
              <w:left w:val="single" w:sz="4" w:space="0" w:color="auto"/>
              <w:bottom w:val="single" w:sz="4" w:space="0" w:color="auto"/>
              <w:right w:val="single" w:sz="4" w:space="0" w:color="auto"/>
            </w:tcBorders>
            <w:vAlign w:val="center"/>
          </w:tcPr>
          <w:p w14:paraId="022CA8B2" w14:textId="77777777" w:rsidR="0027176B" w:rsidRPr="00383506" w:rsidRDefault="0027176B" w:rsidP="00C14965">
            <w:pPr>
              <w:jc w:val="center"/>
            </w:pPr>
            <w:r w:rsidRPr="00383506">
              <w:t>1770,29</w:t>
            </w:r>
          </w:p>
        </w:tc>
      </w:tr>
    </w:tbl>
    <w:p w14:paraId="5522857A" w14:textId="77777777" w:rsidR="0027176B" w:rsidRPr="00383506" w:rsidRDefault="0027176B" w:rsidP="0027176B">
      <w:pPr>
        <w:tabs>
          <w:tab w:val="left" w:pos="709"/>
        </w:tabs>
        <w:jc w:val="both"/>
        <w:rPr>
          <w:sz w:val="28"/>
          <w:szCs w:val="28"/>
        </w:rPr>
      </w:pPr>
    </w:p>
    <w:p w14:paraId="286779D2" w14:textId="77777777" w:rsidR="0027176B" w:rsidRPr="00383506" w:rsidRDefault="0027176B" w:rsidP="0027176B">
      <w:pPr>
        <w:spacing w:line="360" w:lineRule="auto"/>
        <w:ind w:firstLine="709"/>
        <w:jc w:val="both"/>
        <w:rPr>
          <w:sz w:val="28"/>
          <w:szCs w:val="28"/>
        </w:rPr>
      </w:pPr>
      <w:r w:rsidRPr="00383506">
        <w:rPr>
          <w:sz w:val="28"/>
          <w:szCs w:val="28"/>
        </w:rPr>
        <w:t>Информация о величине расходов в разрезе статей затрат представлена в приложении к данному экспертному заключению.</w:t>
      </w:r>
    </w:p>
    <w:p w14:paraId="24B9360C" w14:textId="77777777" w:rsidR="0027176B" w:rsidRPr="00383506" w:rsidRDefault="0027176B" w:rsidP="0027176B">
      <w:pPr>
        <w:ind w:left="1287"/>
        <w:jc w:val="center"/>
        <w:rPr>
          <w:b/>
          <w:sz w:val="32"/>
          <w:szCs w:val="32"/>
          <w:u w:val="single"/>
        </w:rPr>
      </w:pPr>
    </w:p>
    <w:p w14:paraId="705B2C25" w14:textId="77777777" w:rsidR="0027176B" w:rsidRPr="00383506" w:rsidRDefault="0027176B" w:rsidP="0027176B">
      <w:pPr>
        <w:pStyle w:val="1"/>
        <w:jc w:val="center"/>
        <w:rPr>
          <w:b w:val="0"/>
        </w:rPr>
      </w:pPr>
      <w:r w:rsidRPr="00383506">
        <w:t>Расходы на покупку энергетических ресурсов</w:t>
      </w:r>
    </w:p>
    <w:p w14:paraId="74B973B6" w14:textId="77777777" w:rsidR="0027176B" w:rsidRPr="00383506" w:rsidRDefault="0027176B" w:rsidP="0027176B">
      <w:pPr>
        <w:pStyle w:val="1"/>
        <w:jc w:val="center"/>
        <w:rPr>
          <w:b w:val="0"/>
          <w:bCs/>
        </w:rPr>
      </w:pPr>
      <w:r w:rsidRPr="00383506">
        <w:rPr>
          <w:bCs/>
        </w:rPr>
        <w:t>Стоимость исходной воды</w:t>
      </w:r>
    </w:p>
    <w:p w14:paraId="0998F918" w14:textId="77777777" w:rsidR="0027176B" w:rsidRPr="00383506" w:rsidRDefault="0027176B" w:rsidP="0027176B">
      <w:pPr>
        <w:spacing w:line="360" w:lineRule="auto"/>
        <w:ind w:right="-284" w:firstLine="709"/>
        <w:jc w:val="both"/>
        <w:rPr>
          <w:sz w:val="28"/>
          <w:szCs w:val="28"/>
        </w:rPr>
      </w:pPr>
      <w:bookmarkStart w:id="167" w:name="_Hlk527816056"/>
      <w:r w:rsidRPr="00383506">
        <w:rPr>
          <w:sz w:val="28"/>
          <w:szCs w:val="28"/>
        </w:rPr>
        <w:t>Для выработки тепловой энергии предприятие использует воду, поставляемую ООО «Водоканал» (г. Ленинск-Кузнеций). Данная вода попадает по томскому водоводу на гидроузел предприятия где получает добавочную стоимость за счет ФОТ И ЕСН аппаратчиков насосных установок, ремонтного фонда, расхода электроэнергии на насосах и пр. расходах.</w:t>
      </w:r>
    </w:p>
    <w:p w14:paraId="4C98B774" w14:textId="77777777" w:rsidR="0027176B" w:rsidRPr="00383506" w:rsidRDefault="0027176B" w:rsidP="0027176B">
      <w:pPr>
        <w:tabs>
          <w:tab w:val="left" w:pos="0"/>
          <w:tab w:val="left" w:pos="9900"/>
        </w:tabs>
        <w:spacing w:line="360" w:lineRule="auto"/>
        <w:ind w:right="-1" w:firstLine="709"/>
        <w:jc w:val="both"/>
        <w:rPr>
          <w:sz w:val="28"/>
          <w:szCs w:val="28"/>
        </w:rPr>
      </w:pPr>
      <w:r w:rsidRPr="00383506">
        <w:rPr>
          <w:sz w:val="28"/>
          <w:szCs w:val="28"/>
        </w:rPr>
        <w:t xml:space="preserve">В связи с недостаточным документальным подтверждением себестоимости воды отпущенной с гидроузла предприятия, ее стоимость принята на уровне предыдущего периода регулирования с учетом индекса дефлятора Минэкономразвития России на 2019 год по водоснабжению 104,5% и составила 15,20 руб./м³. </w:t>
      </w:r>
    </w:p>
    <w:p w14:paraId="19C2BDA7" w14:textId="77777777" w:rsidR="0027176B" w:rsidRPr="00383506" w:rsidRDefault="0027176B" w:rsidP="0027176B">
      <w:pPr>
        <w:spacing w:line="312" w:lineRule="auto"/>
        <w:ind w:right="-284" w:firstLine="709"/>
        <w:jc w:val="both"/>
        <w:rPr>
          <w:sz w:val="28"/>
          <w:szCs w:val="28"/>
        </w:rPr>
      </w:pPr>
      <w:r w:rsidRPr="00383506">
        <w:rPr>
          <w:sz w:val="28"/>
          <w:szCs w:val="28"/>
        </w:rPr>
        <w:t xml:space="preserve">Объём потребления принят экспертами в соответствии с балансом теплоносителя на 2019 год. </w:t>
      </w:r>
    </w:p>
    <w:p w14:paraId="5EF26158" w14:textId="77777777" w:rsidR="0027176B" w:rsidRPr="00383506" w:rsidRDefault="0027176B" w:rsidP="0027176B">
      <w:pPr>
        <w:spacing w:line="312" w:lineRule="auto"/>
        <w:ind w:right="-284" w:firstLine="709"/>
        <w:jc w:val="both"/>
        <w:rPr>
          <w:sz w:val="28"/>
          <w:szCs w:val="28"/>
        </w:rPr>
      </w:pPr>
      <w:r w:rsidRPr="00383506">
        <w:rPr>
          <w:sz w:val="28"/>
          <w:szCs w:val="28"/>
        </w:rPr>
        <w:t>Расходы на 2020-2023 гг.  приняты с учётом ИЦП по водоснабжению, водоотведению и утилизации отходов на 2020-2023 год (104,0) по прогнозу Минэкономразвития РФ (опубликован 01.10.2018).</w:t>
      </w:r>
    </w:p>
    <w:p w14:paraId="138D5738" w14:textId="77777777" w:rsidR="0027176B" w:rsidRPr="00383506" w:rsidRDefault="0027176B" w:rsidP="0027176B">
      <w:pPr>
        <w:spacing w:line="360" w:lineRule="auto"/>
        <w:ind w:right="-284" w:firstLine="709"/>
        <w:jc w:val="both"/>
        <w:rPr>
          <w:sz w:val="28"/>
          <w:szCs w:val="28"/>
        </w:rPr>
      </w:pPr>
      <w:r w:rsidRPr="00383506">
        <w:rPr>
          <w:sz w:val="28"/>
          <w:szCs w:val="28"/>
        </w:rPr>
        <w:t>Всего расходы на воду в 2019 году составят 3863,56 тыс. руб.</w:t>
      </w:r>
    </w:p>
    <w:bookmarkEnd w:id="167"/>
    <w:p w14:paraId="3057C88D" w14:textId="77777777" w:rsidR="0027176B" w:rsidRPr="00383506" w:rsidRDefault="0027176B" w:rsidP="0027176B">
      <w:pPr>
        <w:spacing w:line="360" w:lineRule="auto"/>
        <w:ind w:right="-284" w:firstLine="709"/>
        <w:jc w:val="both"/>
        <w:rPr>
          <w:sz w:val="28"/>
          <w:szCs w:val="28"/>
        </w:rPr>
      </w:pPr>
      <w:r w:rsidRPr="00383506">
        <w:rPr>
          <w:sz w:val="28"/>
          <w:szCs w:val="28"/>
        </w:rPr>
        <w:t>Расходы на 2020-2023 гг. приняты в размере:</w:t>
      </w:r>
    </w:p>
    <w:p w14:paraId="32B58E75" w14:textId="77777777" w:rsidR="0027176B" w:rsidRPr="00383506" w:rsidRDefault="0027176B" w:rsidP="0027176B">
      <w:pPr>
        <w:spacing w:line="360" w:lineRule="auto"/>
        <w:ind w:right="-284" w:firstLine="709"/>
        <w:jc w:val="both"/>
        <w:rPr>
          <w:sz w:val="28"/>
          <w:szCs w:val="28"/>
        </w:rPr>
      </w:pPr>
      <w:r w:rsidRPr="00383506">
        <w:rPr>
          <w:sz w:val="28"/>
          <w:szCs w:val="28"/>
        </w:rPr>
        <w:t>2020 год – 4018,10 тыс. руб.;</w:t>
      </w:r>
    </w:p>
    <w:p w14:paraId="7A26F20C" w14:textId="77777777" w:rsidR="0027176B" w:rsidRPr="00383506" w:rsidRDefault="0027176B" w:rsidP="0027176B">
      <w:pPr>
        <w:spacing w:line="360" w:lineRule="auto"/>
        <w:ind w:right="-284" w:firstLine="709"/>
        <w:jc w:val="both"/>
        <w:rPr>
          <w:sz w:val="28"/>
          <w:szCs w:val="28"/>
        </w:rPr>
      </w:pPr>
      <w:r w:rsidRPr="00383506">
        <w:rPr>
          <w:sz w:val="28"/>
          <w:szCs w:val="28"/>
        </w:rPr>
        <w:t>2021 год – 4178,83 тыс. руб.;</w:t>
      </w:r>
    </w:p>
    <w:p w14:paraId="4320A481" w14:textId="77777777" w:rsidR="0027176B" w:rsidRPr="00383506" w:rsidRDefault="0027176B" w:rsidP="0027176B">
      <w:pPr>
        <w:spacing w:line="360" w:lineRule="auto"/>
        <w:ind w:right="-284" w:firstLine="709"/>
        <w:jc w:val="both"/>
        <w:rPr>
          <w:sz w:val="28"/>
          <w:szCs w:val="28"/>
        </w:rPr>
      </w:pPr>
      <w:r w:rsidRPr="00383506">
        <w:rPr>
          <w:sz w:val="28"/>
          <w:szCs w:val="28"/>
        </w:rPr>
        <w:t>2022 год – 4345,98 тыс. руб.;</w:t>
      </w:r>
    </w:p>
    <w:p w14:paraId="5653C34D" w14:textId="77777777" w:rsidR="0027176B" w:rsidRPr="00383506" w:rsidRDefault="0027176B" w:rsidP="0027176B">
      <w:pPr>
        <w:spacing w:line="360" w:lineRule="auto"/>
        <w:ind w:right="-284" w:firstLine="709"/>
        <w:jc w:val="both"/>
        <w:rPr>
          <w:sz w:val="28"/>
          <w:szCs w:val="28"/>
        </w:rPr>
      </w:pPr>
      <w:r w:rsidRPr="00383506">
        <w:rPr>
          <w:sz w:val="28"/>
          <w:szCs w:val="28"/>
        </w:rPr>
        <w:lastRenderedPageBreak/>
        <w:t>2023 год – 4519,82 тыс. руб.</w:t>
      </w:r>
    </w:p>
    <w:p w14:paraId="66784407" w14:textId="77777777" w:rsidR="0027176B" w:rsidRPr="00383506" w:rsidRDefault="0027176B" w:rsidP="0027176B">
      <w:pPr>
        <w:pStyle w:val="1"/>
        <w:jc w:val="center"/>
        <w:rPr>
          <w:b w:val="0"/>
          <w:bCs/>
        </w:rPr>
      </w:pPr>
      <w:r w:rsidRPr="00383506">
        <w:rPr>
          <w:bCs/>
        </w:rPr>
        <w:t>Электрическая энергия, используемая при водоподготовке</w:t>
      </w:r>
    </w:p>
    <w:p w14:paraId="2ED69F54" w14:textId="77777777" w:rsidR="0027176B" w:rsidRPr="00383506" w:rsidRDefault="0027176B" w:rsidP="0027176B">
      <w:pPr>
        <w:tabs>
          <w:tab w:val="left" w:pos="709"/>
        </w:tabs>
        <w:spacing w:line="360" w:lineRule="auto"/>
        <w:jc w:val="both"/>
        <w:rPr>
          <w:sz w:val="28"/>
          <w:szCs w:val="28"/>
        </w:rPr>
      </w:pPr>
      <w:r w:rsidRPr="00383506">
        <w:rPr>
          <w:sz w:val="28"/>
          <w:szCs w:val="28"/>
        </w:rPr>
        <w:tab/>
        <w:t>Предприятием заявлены расходы по статье 5,4 тыс. руб при объеме электрической энергии 1,56 тыс. кВт.ч.</w:t>
      </w:r>
    </w:p>
    <w:p w14:paraId="7AAB2ABC" w14:textId="77777777" w:rsidR="0027176B" w:rsidRPr="00383506" w:rsidRDefault="0027176B" w:rsidP="0027176B">
      <w:pPr>
        <w:tabs>
          <w:tab w:val="left" w:pos="709"/>
        </w:tabs>
        <w:spacing w:line="360" w:lineRule="auto"/>
        <w:ind w:firstLine="425"/>
        <w:jc w:val="both"/>
        <w:rPr>
          <w:sz w:val="28"/>
          <w:szCs w:val="28"/>
        </w:rPr>
      </w:pPr>
      <w:r w:rsidRPr="00383506">
        <w:rPr>
          <w:sz w:val="28"/>
          <w:szCs w:val="28"/>
        </w:rPr>
        <w:tab/>
        <w:t xml:space="preserve">При расчете количества электроэнергии на 2019 год, требуемой для процесса водоподготовки, принят в расчет объем электроэнергии в количестве </w:t>
      </w:r>
      <w:r w:rsidRPr="00383506">
        <w:rPr>
          <w:bCs/>
          <w:iCs/>
          <w:sz w:val="28"/>
          <w:szCs w:val="28"/>
        </w:rPr>
        <w:t>1,56</w:t>
      </w:r>
      <w:r w:rsidRPr="00383506">
        <w:rPr>
          <w:sz w:val="28"/>
          <w:szCs w:val="28"/>
        </w:rPr>
        <w:t xml:space="preserve"> тыс. кВт*ч. (насос подачи соленого раствора при регенерации катионита). Мощность насоса 15 кВт., коэффициент использования 0,9, количество часов работы в сутки 0,33 ч./дн., количество дней работы в году 350 дн.</w:t>
      </w:r>
    </w:p>
    <w:p w14:paraId="13936A9B" w14:textId="77777777" w:rsidR="0027176B" w:rsidRPr="00383506" w:rsidRDefault="0027176B" w:rsidP="0027176B">
      <w:pPr>
        <w:tabs>
          <w:tab w:val="left" w:pos="1134"/>
        </w:tabs>
        <w:spacing w:line="360" w:lineRule="auto"/>
        <w:ind w:firstLine="425"/>
        <w:jc w:val="both"/>
        <w:rPr>
          <w:sz w:val="28"/>
          <w:szCs w:val="28"/>
        </w:rPr>
      </w:pPr>
      <w:r w:rsidRPr="00383506">
        <w:rPr>
          <w:sz w:val="28"/>
          <w:szCs w:val="28"/>
        </w:rPr>
        <w:t>15 кВт. * 0,9 * 0,33 ч./дн * 350 дн. = 1,56 тыс. кВт.ч</w:t>
      </w:r>
    </w:p>
    <w:p w14:paraId="196D7CF9" w14:textId="77777777" w:rsidR="0027176B" w:rsidRPr="00383506" w:rsidRDefault="0027176B" w:rsidP="0027176B">
      <w:pPr>
        <w:tabs>
          <w:tab w:val="left" w:pos="1134"/>
        </w:tabs>
        <w:spacing w:line="360" w:lineRule="auto"/>
        <w:ind w:firstLine="425"/>
        <w:jc w:val="both"/>
        <w:rPr>
          <w:sz w:val="28"/>
          <w:szCs w:val="28"/>
        </w:rPr>
      </w:pPr>
      <w:r w:rsidRPr="00383506">
        <w:rPr>
          <w:sz w:val="28"/>
          <w:szCs w:val="28"/>
        </w:rPr>
        <w:t>Котельная потребляет электроэнергию на уровне напряжения ВН.</w:t>
      </w:r>
    </w:p>
    <w:p w14:paraId="18602CEF" w14:textId="77777777" w:rsidR="0027176B" w:rsidRPr="00383506" w:rsidRDefault="0027176B" w:rsidP="0027176B">
      <w:pPr>
        <w:tabs>
          <w:tab w:val="left" w:pos="1134"/>
        </w:tabs>
        <w:spacing w:line="360" w:lineRule="auto"/>
        <w:ind w:firstLine="425"/>
        <w:jc w:val="both"/>
        <w:rPr>
          <w:sz w:val="28"/>
          <w:szCs w:val="28"/>
        </w:rPr>
      </w:pPr>
      <w:r w:rsidRPr="00383506">
        <w:rPr>
          <w:sz w:val="28"/>
          <w:szCs w:val="28"/>
        </w:rPr>
        <w:t>Поставщиком электрической энергии для предприятия является ООО «Шахта Листвяжная» (договор №906/17 от 30.08.2017 стр. 66-68 тома 1 тарифного дела).</w:t>
      </w:r>
    </w:p>
    <w:p w14:paraId="3CA88373" w14:textId="77777777" w:rsidR="0027176B" w:rsidRPr="00383506" w:rsidRDefault="0027176B" w:rsidP="0027176B">
      <w:pPr>
        <w:tabs>
          <w:tab w:val="left" w:pos="709"/>
        </w:tabs>
        <w:spacing w:line="360" w:lineRule="auto"/>
        <w:ind w:firstLine="425"/>
        <w:jc w:val="both"/>
        <w:rPr>
          <w:sz w:val="28"/>
          <w:szCs w:val="28"/>
        </w:rPr>
      </w:pPr>
      <w:r w:rsidRPr="00383506">
        <w:rPr>
          <w:sz w:val="28"/>
          <w:szCs w:val="28"/>
        </w:rPr>
        <w:tab/>
        <w:t>Расчет за потребленную электрическую энергию производится предприятием по двухставочным тарифам на уровне напряжения ВН.</w:t>
      </w:r>
    </w:p>
    <w:p w14:paraId="27C79637" w14:textId="77777777" w:rsidR="0027176B" w:rsidRPr="00383506" w:rsidRDefault="0027176B" w:rsidP="0027176B">
      <w:pPr>
        <w:spacing w:line="360" w:lineRule="auto"/>
        <w:ind w:right="-284" w:firstLine="709"/>
        <w:jc w:val="both"/>
        <w:rPr>
          <w:sz w:val="28"/>
          <w:szCs w:val="28"/>
        </w:rPr>
      </w:pPr>
      <w:r w:rsidRPr="00383506">
        <w:rPr>
          <w:sz w:val="28"/>
          <w:szCs w:val="28"/>
        </w:rPr>
        <w:t>Стоимость 1 кВтч принята экспертами на уровне 3,46 руб./кВтч в пересчете с двухставочного на одноставочный тариф (уровень предложений предприятия, что ниже величины учтенной в НВВ на тепловую энергию). Информация сведена в приложение.</w:t>
      </w:r>
    </w:p>
    <w:p w14:paraId="2EDA81BD" w14:textId="77777777" w:rsidR="0027176B" w:rsidRPr="00383506" w:rsidRDefault="0027176B" w:rsidP="0027176B">
      <w:pPr>
        <w:spacing w:line="360" w:lineRule="auto"/>
        <w:ind w:right="-284" w:firstLine="709"/>
        <w:jc w:val="both"/>
        <w:rPr>
          <w:sz w:val="28"/>
          <w:szCs w:val="28"/>
        </w:rPr>
      </w:pPr>
      <w:r w:rsidRPr="00383506">
        <w:rPr>
          <w:sz w:val="28"/>
          <w:szCs w:val="28"/>
        </w:rPr>
        <w:t>Таким образом, необходимая валовая выручка предприятия на производство теплоносителя составит:</w:t>
      </w:r>
    </w:p>
    <w:p w14:paraId="0FB00DA0" w14:textId="77777777" w:rsidR="0027176B" w:rsidRPr="00383506" w:rsidRDefault="0027176B" w:rsidP="0027176B">
      <w:pPr>
        <w:spacing w:line="360" w:lineRule="auto"/>
        <w:ind w:right="-284" w:firstLine="709"/>
        <w:jc w:val="both"/>
        <w:rPr>
          <w:sz w:val="28"/>
          <w:szCs w:val="28"/>
        </w:rPr>
      </w:pPr>
      <w:r w:rsidRPr="00383506">
        <w:rPr>
          <w:sz w:val="28"/>
          <w:szCs w:val="28"/>
        </w:rPr>
        <w:t>2019 год – 5825,96 тыс. руб.;</w:t>
      </w:r>
    </w:p>
    <w:p w14:paraId="70075E0E" w14:textId="77777777" w:rsidR="0027176B" w:rsidRPr="00383506" w:rsidRDefault="0027176B" w:rsidP="0027176B">
      <w:pPr>
        <w:spacing w:line="360" w:lineRule="auto"/>
        <w:ind w:right="-284" w:firstLine="709"/>
        <w:jc w:val="both"/>
        <w:rPr>
          <w:sz w:val="28"/>
          <w:szCs w:val="28"/>
        </w:rPr>
      </w:pPr>
      <w:r w:rsidRPr="00383506">
        <w:rPr>
          <w:sz w:val="28"/>
          <w:szCs w:val="28"/>
        </w:rPr>
        <w:t>2020 год – 6027,03 тыс. руб.;</w:t>
      </w:r>
    </w:p>
    <w:p w14:paraId="65B0425C" w14:textId="77777777" w:rsidR="0027176B" w:rsidRPr="00383506" w:rsidRDefault="0027176B" w:rsidP="0027176B">
      <w:pPr>
        <w:spacing w:line="360" w:lineRule="auto"/>
        <w:ind w:right="-284" w:firstLine="709"/>
        <w:jc w:val="both"/>
        <w:rPr>
          <w:sz w:val="28"/>
          <w:szCs w:val="28"/>
        </w:rPr>
      </w:pPr>
      <w:r w:rsidRPr="00383506">
        <w:rPr>
          <w:sz w:val="28"/>
          <w:szCs w:val="28"/>
        </w:rPr>
        <w:t>2021 год – 6247,27 тыс. руб.;</w:t>
      </w:r>
    </w:p>
    <w:p w14:paraId="35EEA641" w14:textId="77777777" w:rsidR="0027176B" w:rsidRPr="00383506" w:rsidRDefault="0027176B" w:rsidP="0027176B">
      <w:pPr>
        <w:spacing w:line="360" w:lineRule="auto"/>
        <w:ind w:right="-284" w:firstLine="709"/>
        <w:jc w:val="both"/>
        <w:rPr>
          <w:sz w:val="28"/>
          <w:szCs w:val="28"/>
        </w:rPr>
      </w:pPr>
      <w:r w:rsidRPr="00383506">
        <w:rPr>
          <w:sz w:val="28"/>
          <w:szCs w:val="28"/>
        </w:rPr>
        <w:t>2022 год – 6475,71 тыс. руб.;</w:t>
      </w:r>
    </w:p>
    <w:p w14:paraId="1F6CD57F" w14:textId="77777777" w:rsidR="0027176B" w:rsidRPr="00383506" w:rsidRDefault="0027176B" w:rsidP="0027176B">
      <w:pPr>
        <w:spacing w:line="360" w:lineRule="auto"/>
        <w:ind w:right="-284" w:firstLine="709"/>
        <w:jc w:val="both"/>
        <w:rPr>
          <w:sz w:val="28"/>
          <w:szCs w:val="28"/>
        </w:rPr>
      </w:pPr>
      <w:r w:rsidRPr="00383506">
        <w:rPr>
          <w:sz w:val="28"/>
          <w:szCs w:val="28"/>
        </w:rPr>
        <w:t>2023 год – 6720,81 тыс. руб.</w:t>
      </w:r>
    </w:p>
    <w:p w14:paraId="2D47205C" w14:textId="77777777" w:rsidR="0027176B" w:rsidRPr="00383506" w:rsidRDefault="0027176B" w:rsidP="0027176B">
      <w:pPr>
        <w:spacing w:line="360" w:lineRule="auto"/>
        <w:ind w:right="-284" w:firstLine="709"/>
        <w:jc w:val="both"/>
        <w:rPr>
          <w:sz w:val="28"/>
          <w:szCs w:val="28"/>
        </w:rPr>
      </w:pPr>
      <w:r w:rsidRPr="00383506">
        <w:rPr>
          <w:sz w:val="28"/>
          <w:szCs w:val="28"/>
        </w:rPr>
        <w:t>Тарифы на теплоноситель ООО «ТВК»:</w:t>
      </w:r>
    </w:p>
    <w:p w14:paraId="1CB13E3E" w14:textId="77777777" w:rsidR="0027176B" w:rsidRPr="00383506" w:rsidRDefault="0027176B" w:rsidP="0027176B">
      <w:pPr>
        <w:spacing w:line="360" w:lineRule="auto"/>
        <w:ind w:right="-284" w:firstLine="567"/>
        <w:jc w:val="right"/>
        <w:rPr>
          <w:sz w:val="28"/>
          <w:szCs w:val="28"/>
        </w:rPr>
      </w:pPr>
      <w:r w:rsidRPr="00383506">
        <w:rPr>
          <w:sz w:val="28"/>
          <w:szCs w:val="28"/>
        </w:rPr>
        <w:t>Таблица 4</w:t>
      </w:r>
    </w:p>
    <w:tbl>
      <w:tblPr>
        <w:tblW w:w="9570" w:type="dxa"/>
        <w:tblInd w:w="-5" w:type="dxa"/>
        <w:tblLook w:val="04A0" w:firstRow="1" w:lastRow="0" w:firstColumn="1" w:lastColumn="0" w:noHBand="0" w:noVBand="1"/>
      </w:tblPr>
      <w:tblGrid>
        <w:gridCol w:w="2268"/>
        <w:gridCol w:w="3402"/>
        <w:gridCol w:w="3900"/>
      </w:tblGrid>
      <w:tr w:rsidR="0027176B" w:rsidRPr="00383506" w14:paraId="62A2EB4C" w14:textId="77777777" w:rsidTr="00C14965">
        <w:trPr>
          <w:trHeight w:val="671"/>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D9BAD" w14:textId="77777777" w:rsidR="0027176B" w:rsidRPr="00383506" w:rsidRDefault="0027176B" w:rsidP="00C14965">
            <w:pPr>
              <w:ind w:hanging="24"/>
              <w:jc w:val="center"/>
              <w:rPr>
                <w:sz w:val="20"/>
                <w:szCs w:val="20"/>
              </w:rPr>
            </w:pPr>
            <w:r w:rsidRPr="00383506">
              <w:rPr>
                <w:sz w:val="20"/>
                <w:szCs w:val="20"/>
              </w:rPr>
              <w:t>Наименование регулируемой организации</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3A1CCE" w14:textId="77777777" w:rsidR="0027176B" w:rsidRPr="00383506" w:rsidRDefault="0027176B" w:rsidP="00C14965">
            <w:pPr>
              <w:ind w:hanging="24"/>
              <w:jc w:val="center"/>
              <w:rPr>
                <w:sz w:val="20"/>
                <w:szCs w:val="20"/>
              </w:rPr>
            </w:pPr>
            <w:r w:rsidRPr="00383506">
              <w:rPr>
                <w:sz w:val="20"/>
                <w:szCs w:val="20"/>
              </w:rPr>
              <w:t>Период</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14:paraId="196FE653" w14:textId="77777777" w:rsidR="0027176B" w:rsidRPr="00383506" w:rsidRDefault="0027176B" w:rsidP="00C14965">
            <w:pPr>
              <w:ind w:hanging="24"/>
              <w:jc w:val="center"/>
              <w:rPr>
                <w:sz w:val="20"/>
                <w:szCs w:val="20"/>
              </w:rPr>
            </w:pPr>
            <w:r w:rsidRPr="00383506">
              <w:rPr>
                <w:sz w:val="20"/>
                <w:szCs w:val="20"/>
              </w:rPr>
              <w:t xml:space="preserve">Тарифы на теплоноситель, </w:t>
            </w:r>
          </w:p>
          <w:p w14:paraId="74E3CFAC" w14:textId="77777777" w:rsidR="0027176B" w:rsidRPr="00383506" w:rsidRDefault="0027176B" w:rsidP="00C14965">
            <w:pPr>
              <w:ind w:hanging="24"/>
              <w:jc w:val="center"/>
              <w:rPr>
                <w:sz w:val="20"/>
                <w:szCs w:val="20"/>
              </w:rPr>
            </w:pPr>
            <w:r w:rsidRPr="00383506">
              <w:rPr>
                <w:sz w:val="20"/>
                <w:szCs w:val="20"/>
              </w:rPr>
              <w:t>руб/м</w:t>
            </w:r>
            <w:r w:rsidRPr="00383506">
              <w:rPr>
                <w:sz w:val="20"/>
                <w:szCs w:val="20"/>
                <w:vertAlign w:val="superscript"/>
              </w:rPr>
              <w:t>3</w:t>
            </w:r>
            <w:r w:rsidRPr="00383506">
              <w:rPr>
                <w:sz w:val="20"/>
                <w:szCs w:val="20"/>
              </w:rPr>
              <w:t xml:space="preserve"> (без НДС)</w:t>
            </w:r>
          </w:p>
        </w:tc>
      </w:tr>
      <w:tr w:rsidR="0027176B" w:rsidRPr="00383506" w14:paraId="5282C0BD" w14:textId="77777777" w:rsidTr="00C14965">
        <w:trPr>
          <w:trHeight w:val="646"/>
        </w:trPr>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1F29BF84" w14:textId="77777777" w:rsidR="0027176B" w:rsidRPr="00383506" w:rsidRDefault="0027176B" w:rsidP="00C14965">
            <w:pPr>
              <w:ind w:hanging="24"/>
              <w:jc w:val="center"/>
            </w:pPr>
            <w:r w:rsidRPr="00383506">
              <w:t>ООО "ТВК"</w:t>
            </w:r>
          </w:p>
        </w:tc>
        <w:tc>
          <w:tcPr>
            <w:tcW w:w="3402" w:type="dxa"/>
            <w:tcBorders>
              <w:top w:val="nil"/>
              <w:left w:val="nil"/>
              <w:bottom w:val="single" w:sz="4" w:space="0" w:color="auto"/>
              <w:right w:val="single" w:sz="4" w:space="0" w:color="auto"/>
            </w:tcBorders>
            <w:shd w:val="clear" w:color="auto" w:fill="auto"/>
            <w:vAlign w:val="center"/>
          </w:tcPr>
          <w:p w14:paraId="1FA4FCED" w14:textId="77777777" w:rsidR="0027176B" w:rsidRPr="00383506" w:rsidRDefault="0027176B" w:rsidP="00C14965">
            <w:pPr>
              <w:ind w:hanging="24"/>
              <w:jc w:val="center"/>
              <w:rPr>
                <w:sz w:val="20"/>
                <w:szCs w:val="20"/>
              </w:rPr>
            </w:pPr>
            <w:r w:rsidRPr="00383506">
              <w:rPr>
                <w:sz w:val="20"/>
                <w:szCs w:val="20"/>
              </w:rPr>
              <w:t>2019</w:t>
            </w:r>
          </w:p>
        </w:tc>
        <w:tc>
          <w:tcPr>
            <w:tcW w:w="3900" w:type="dxa"/>
            <w:tcBorders>
              <w:top w:val="single" w:sz="4" w:space="0" w:color="auto"/>
              <w:left w:val="nil"/>
              <w:bottom w:val="single" w:sz="4" w:space="0" w:color="auto"/>
              <w:right w:val="single" w:sz="4" w:space="0" w:color="auto"/>
            </w:tcBorders>
            <w:vAlign w:val="center"/>
          </w:tcPr>
          <w:p w14:paraId="1787DF00" w14:textId="77777777" w:rsidR="0027176B" w:rsidRPr="00383506" w:rsidRDefault="0027176B" w:rsidP="00C14965">
            <w:pPr>
              <w:ind w:hanging="24"/>
              <w:jc w:val="center"/>
            </w:pPr>
            <w:r w:rsidRPr="00383506">
              <w:t>22,92</w:t>
            </w:r>
          </w:p>
        </w:tc>
      </w:tr>
      <w:tr w:rsidR="0027176B" w:rsidRPr="00383506" w14:paraId="1CCF5F98" w14:textId="77777777" w:rsidTr="00C14965">
        <w:trPr>
          <w:trHeight w:val="630"/>
        </w:trPr>
        <w:tc>
          <w:tcPr>
            <w:tcW w:w="2268" w:type="dxa"/>
            <w:vMerge/>
            <w:tcBorders>
              <w:top w:val="nil"/>
              <w:left w:val="single" w:sz="4" w:space="0" w:color="auto"/>
              <w:bottom w:val="single" w:sz="4" w:space="0" w:color="000000"/>
              <w:right w:val="single" w:sz="4" w:space="0" w:color="auto"/>
            </w:tcBorders>
            <w:vAlign w:val="center"/>
            <w:hideMark/>
          </w:tcPr>
          <w:p w14:paraId="7D290645" w14:textId="77777777" w:rsidR="0027176B" w:rsidRPr="00383506" w:rsidRDefault="0027176B" w:rsidP="00C14965">
            <w:pPr>
              <w:ind w:hanging="24"/>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14:paraId="29E28FAF" w14:textId="77777777" w:rsidR="0027176B" w:rsidRPr="00383506" w:rsidRDefault="0027176B" w:rsidP="00C14965">
            <w:pPr>
              <w:ind w:hanging="24"/>
              <w:jc w:val="center"/>
              <w:rPr>
                <w:sz w:val="20"/>
                <w:szCs w:val="20"/>
              </w:rPr>
            </w:pPr>
            <w:r w:rsidRPr="00383506">
              <w:rPr>
                <w:sz w:val="20"/>
                <w:szCs w:val="20"/>
              </w:rPr>
              <w:t>2020</w:t>
            </w:r>
          </w:p>
        </w:tc>
        <w:tc>
          <w:tcPr>
            <w:tcW w:w="3900" w:type="dxa"/>
            <w:tcBorders>
              <w:top w:val="single" w:sz="4" w:space="0" w:color="auto"/>
              <w:left w:val="nil"/>
              <w:bottom w:val="single" w:sz="4" w:space="0" w:color="auto"/>
              <w:right w:val="single" w:sz="4" w:space="0" w:color="auto"/>
            </w:tcBorders>
            <w:vAlign w:val="center"/>
          </w:tcPr>
          <w:p w14:paraId="73AF07E9" w14:textId="77777777" w:rsidR="0027176B" w:rsidRPr="00383506" w:rsidRDefault="0027176B" w:rsidP="00C14965">
            <w:pPr>
              <w:jc w:val="center"/>
            </w:pPr>
            <w:r w:rsidRPr="00383506">
              <w:t>23,72</w:t>
            </w:r>
          </w:p>
        </w:tc>
      </w:tr>
      <w:tr w:rsidR="0027176B" w:rsidRPr="00383506" w14:paraId="73BC97AB" w14:textId="77777777" w:rsidTr="00C14965">
        <w:trPr>
          <w:trHeight w:val="640"/>
        </w:trPr>
        <w:tc>
          <w:tcPr>
            <w:tcW w:w="2268" w:type="dxa"/>
            <w:vMerge/>
            <w:tcBorders>
              <w:top w:val="nil"/>
              <w:left w:val="single" w:sz="4" w:space="0" w:color="auto"/>
              <w:bottom w:val="single" w:sz="4" w:space="0" w:color="000000"/>
              <w:right w:val="single" w:sz="4" w:space="0" w:color="auto"/>
            </w:tcBorders>
            <w:vAlign w:val="center"/>
            <w:hideMark/>
          </w:tcPr>
          <w:p w14:paraId="5A931E10" w14:textId="77777777" w:rsidR="0027176B" w:rsidRPr="00383506" w:rsidRDefault="0027176B" w:rsidP="00C14965">
            <w:pPr>
              <w:ind w:hanging="24"/>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58F52F77" w14:textId="77777777" w:rsidR="0027176B" w:rsidRPr="00383506" w:rsidRDefault="0027176B" w:rsidP="00C14965">
            <w:pPr>
              <w:ind w:hanging="24"/>
              <w:jc w:val="center"/>
              <w:rPr>
                <w:sz w:val="20"/>
                <w:szCs w:val="20"/>
              </w:rPr>
            </w:pPr>
            <w:r w:rsidRPr="00383506">
              <w:rPr>
                <w:sz w:val="20"/>
                <w:szCs w:val="20"/>
              </w:rPr>
              <w:t>2021</w:t>
            </w:r>
          </w:p>
        </w:tc>
        <w:tc>
          <w:tcPr>
            <w:tcW w:w="3900" w:type="dxa"/>
            <w:tcBorders>
              <w:top w:val="single" w:sz="4" w:space="0" w:color="auto"/>
              <w:left w:val="nil"/>
              <w:bottom w:val="single" w:sz="4" w:space="0" w:color="auto"/>
              <w:right w:val="single" w:sz="4" w:space="0" w:color="auto"/>
            </w:tcBorders>
            <w:vAlign w:val="center"/>
          </w:tcPr>
          <w:p w14:paraId="512AD866" w14:textId="77777777" w:rsidR="0027176B" w:rsidRPr="00383506" w:rsidRDefault="0027176B" w:rsidP="00C14965">
            <w:pPr>
              <w:ind w:hanging="24"/>
              <w:jc w:val="center"/>
            </w:pPr>
            <w:r w:rsidRPr="00383506">
              <w:t>24,58</w:t>
            </w:r>
          </w:p>
        </w:tc>
      </w:tr>
      <w:tr w:rsidR="0027176B" w:rsidRPr="00383506" w14:paraId="180323D5" w14:textId="77777777" w:rsidTr="00C14965">
        <w:trPr>
          <w:trHeight w:val="630"/>
        </w:trPr>
        <w:tc>
          <w:tcPr>
            <w:tcW w:w="2268" w:type="dxa"/>
            <w:vMerge/>
            <w:tcBorders>
              <w:top w:val="nil"/>
              <w:left w:val="single" w:sz="4" w:space="0" w:color="auto"/>
              <w:bottom w:val="single" w:sz="4" w:space="0" w:color="000000"/>
              <w:right w:val="single" w:sz="4" w:space="0" w:color="auto"/>
            </w:tcBorders>
            <w:vAlign w:val="center"/>
            <w:hideMark/>
          </w:tcPr>
          <w:p w14:paraId="25137A6D" w14:textId="77777777" w:rsidR="0027176B" w:rsidRPr="00383506" w:rsidRDefault="0027176B" w:rsidP="00C14965">
            <w:pPr>
              <w:ind w:hanging="24"/>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774C7273" w14:textId="77777777" w:rsidR="0027176B" w:rsidRPr="00383506" w:rsidRDefault="0027176B" w:rsidP="00C14965">
            <w:pPr>
              <w:ind w:hanging="24"/>
              <w:jc w:val="center"/>
              <w:rPr>
                <w:sz w:val="20"/>
                <w:szCs w:val="20"/>
              </w:rPr>
            </w:pPr>
            <w:r w:rsidRPr="00383506">
              <w:rPr>
                <w:sz w:val="20"/>
                <w:szCs w:val="20"/>
              </w:rPr>
              <w:t>2022</w:t>
            </w:r>
          </w:p>
        </w:tc>
        <w:tc>
          <w:tcPr>
            <w:tcW w:w="3900" w:type="dxa"/>
            <w:tcBorders>
              <w:top w:val="single" w:sz="4" w:space="0" w:color="auto"/>
              <w:left w:val="nil"/>
              <w:bottom w:val="single" w:sz="4" w:space="0" w:color="auto"/>
              <w:right w:val="single" w:sz="4" w:space="0" w:color="auto"/>
            </w:tcBorders>
            <w:vAlign w:val="center"/>
          </w:tcPr>
          <w:p w14:paraId="4ACF9139" w14:textId="77777777" w:rsidR="0027176B" w:rsidRPr="00383506" w:rsidRDefault="0027176B" w:rsidP="00C14965">
            <w:pPr>
              <w:ind w:hanging="24"/>
              <w:jc w:val="center"/>
            </w:pPr>
            <w:r w:rsidRPr="00383506">
              <w:t>25,48</w:t>
            </w:r>
          </w:p>
        </w:tc>
      </w:tr>
      <w:tr w:rsidR="0027176B" w:rsidRPr="00383506" w14:paraId="5FB23C07" w14:textId="77777777" w:rsidTr="00C14965">
        <w:trPr>
          <w:trHeight w:val="630"/>
        </w:trPr>
        <w:tc>
          <w:tcPr>
            <w:tcW w:w="2268" w:type="dxa"/>
            <w:vMerge/>
            <w:tcBorders>
              <w:top w:val="nil"/>
              <w:left w:val="single" w:sz="4" w:space="0" w:color="auto"/>
              <w:bottom w:val="single" w:sz="4" w:space="0" w:color="000000"/>
              <w:right w:val="single" w:sz="4" w:space="0" w:color="auto"/>
            </w:tcBorders>
            <w:vAlign w:val="center"/>
            <w:hideMark/>
          </w:tcPr>
          <w:p w14:paraId="4B8259FA" w14:textId="77777777" w:rsidR="0027176B" w:rsidRPr="00383506" w:rsidRDefault="0027176B" w:rsidP="00C14965">
            <w:pPr>
              <w:ind w:hanging="24"/>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14:paraId="62C29D1E" w14:textId="77777777" w:rsidR="0027176B" w:rsidRPr="00383506" w:rsidRDefault="0027176B" w:rsidP="00C14965">
            <w:pPr>
              <w:ind w:hanging="24"/>
              <w:jc w:val="center"/>
              <w:rPr>
                <w:sz w:val="20"/>
                <w:szCs w:val="20"/>
              </w:rPr>
            </w:pPr>
            <w:r w:rsidRPr="00383506">
              <w:rPr>
                <w:sz w:val="20"/>
                <w:szCs w:val="20"/>
              </w:rPr>
              <w:t>2023</w:t>
            </w:r>
          </w:p>
        </w:tc>
        <w:tc>
          <w:tcPr>
            <w:tcW w:w="3900" w:type="dxa"/>
            <w:tcBorders>
              <w:top w:val="single" w:sz="4" w:space="0" w:color="auto"/>
              <w:left w:val="nil"/>
              <w:bottom w:val="single" w:sz="4" w:space="0" w:color="auto"/>
              <w:right w:val="single" w:sz="4" w:space="0" w:color="auto"/>
            </w:tcBorders>
            <w:vAlign w:val="center"/>
          </w:tcPr>
          <w:p w14:paraId="5F1264CF" w14:textId="77777777" w:rsidR="0027176B" w:rsidRPr="00383506" w:rsidRDefault="0027176B" w:rsidP="00C14965">
            <w:pPr>
              <w:ind w:hanging="24"/>
              <w:jc w:val="center"/>
            </w:pPr>
            <w:r w:rsidRPr="00383506">
              <w:t>26,45</w:t>
            </w:r>
          </w:p>
        </w:tc>
      </w:tr>
    </w:tbl>
    <w:p w14:paraId="53B5C8C9" w14:textId="77777777" w:rsidR="0027176B" w:rsidRPr="00383506" w:rsidRDefault="0027176B" w:rsidP="0027176B">
      <w:pPr>
        <w:spacing w:line="360" w:lineRule="auto"/>
        <w:ind w:right="-284" w:firstLine="709"/>
        <w:jc w:val="both"/>
        <w:rPr>
          <w:sz w:val="28"/>
          <w:szCs w:val="28"/>
        </w:rPr>
      </w:pPr>
    </w:p>
    <w:p w14:paraId="7FE4A49A" w14:textId="77777777" w:rsidR="0027176B" w:rsidRPr="00383506" w:rsidRDefault="0027176B" w:rsidP="0027176B">
      <w:pPr>
        <w:spacing w:line="360" w:lineRule="auto"/>
        <w:ind w:right="-284"/>
        <w:jc w:val="both"/>
        <w:rPr>
          <w:b/>
          <w:bCs/>
          <w:sz w:val="28"/>
          <w:szCs w:val="28"/>
        </w:rPr>
      </w:pPr>
      <w:r w:rsidRPr="00383506">
        <w:rPr>
          <w:b/>
          <w:bCs/>
          <w:sz w:val="28"/>
          <w:szCs w:val="28"/>
        </w:rPr>
        <w:t>5. ТАРИФЫ НА ГОРЯЧУЮ ВОДУ</w:t>
      </w:r>
    </w:p>
    <w:p w14:paraId="018BA322" w14:textId="77777777" w:rsidR="0027176B" w:rsidRPr="00383506" w:rsidRDefault="0027176B" w:rsidP="0027176B">
      <w:pPr>
        <w:spacing w:line="360" w:lineRule="auto"/>
        <w:ind w:right="-284" w:firstLine="709"/>
        <w:jc w:val="both"/>
        <w:rPr>
          <w:sz w:val="28"/>
          <w:szCs w:val="28"/>
        </w:rPr>
      </w:pPr>
      <w:r w:rsidRPr="00383506">
        <w:rPr>
          <w:sz w:val="28"/>
          <w:szCs w:val="28"/>
        </w:rPr>
        <w:t xml:space="preserve">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w:t>
      </w:r>
      <w:hyperlink r:id="rId198" w:history="1">
        <w:r w:rsidRPr="00383506">
          <w:rPr>
            <w:sz w:val="28"/>
            <w:szCs w:val="28"/>
          </w:rPr>
          <w:t>устанавливаются</w:t>
        </w:r>
      </w:hyperlink>
      <w:r w:rsidRPr="00383506">
        <w:rPr>
          <w:sz w:val="28"/>
          <w:szCs w:val="28"/>
        </w:rPr>
        <w:t xml:space="preserve"> в виде двухкомпонентных тарифов с использованием компонента на теплоноситель и компонента на тепловую энергию.</w:t>
      </w:r>
    </w:p>
    <w:p w14:paraId="64FDF424" w14:textId="77777777" w:rsidR="0027176B" w:rsidRPr="00383506" w:rsidRDefault="0027176B" w:rsidP="0027176B">
      <w:pPr>
        <w:spacing w:line="360" w:lineRule="auto"/>
        <w:ind w:right="-284" w:firstLine="709"/>
        <w:jc w:val="both"/>
        <w:rPr>
          <w:sz w:val="28"/>
          <w:szCs w:val="28"/>
        </w:rPr>
      </w:pPr>
      <w:r w:rsidRPr="00383506">
        <w:rPr>
          <w:sz w:val="28"/>
          <w:szCs w:val="28"/>
        </w:rPr>
        <w:t xml:space="preserve">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 и включают в себя стоимость 1 м3 исходной воды, без дополнительной химподготовки (отражены в разделе 4 стр. 7 экспертного заключения). </w:t>
      </w:r>
    </w:p>
    <w:p w14:paraId="7D8BEA08" w14:textId="77777777" w:rsidR="0027176B" w:rsidRPr="00383506" w:rsidRDefault="0027176B" w:rsidP="0027176B">
      <w:pPr>
        <w:spacing w:line="360" w:lineRule="auto"/>
        <w:ind w:right="-284" w:firstLine="709"/>
        <w:jc w:val="both"/>
        <w:rPr>
          <w:sz w:val="28"/>
          <w:szCs w:val="28"/>
        </w:rPr>
      </w:pPr>
      <w:r w:rsidRPr="00383506">
        <w:rPr>
          <w:sz w:val="28"/>
          <w:szCs w:val="28"/>
        </w:rPr>
        <w:t>Компонент на тепловую энергию соответствует тарифу на тепловую энергию на 2019-2023 год и составляет:</w:t>
      </w:r>
    </w:p>
    <w:p w14:paraId="7B9E4238" w14:textId="77777777" w:rsidR="0027176B" w:rsidRPr="00383506" w:rsidRDefault="0027176B" w:rsidP="0027176B">
      <w:pPr>
        <w:tabs>
          <w:tab w:val="left" w:pos="0"/>
          <w:tab w:val="left" w:pos="9900"/>
        </w:tabs>
        <w:spacing w:line="360" w:lineRule="auto"/>
        <w:ind w:firstLine="709"/>
        <w:jc w:val="right"/>
        <w:rPr>
          <w:snapToGrid w:val="0"/>
          <w:sz w:val="28"/>
          <w:szCs w:val="28"/>
        </w:rPr>
      </w:pPr>
      <w:r w:rsidRPr="00383506">
        <w:rPr>
          <w:snapToGrid w:val="0"/>
          <w:sz w:val="28"/>
          <w:szCs w:val="28"/>
        </w:rPr>
        <w:t>Таблица 5</w:t>
      </w:r>
    </w:p>
    <w:tbl>
      <w:tblPr>
        <w:tblpPr w:leftFromText="180" w:rightFromText="180" w:vertAnchor="text" w:tblpXSpec="center" w:tblpY="1"/>
        <w:tblOverlap w:val="neve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499"/>
      </w:tblGrid>
      <w:tr w:rsidR="0027176B" w:rsidRPr="00383506" w14:paraId="022E3DE5" w14:textId="77777777" w:rsidTr="00C14965">
        <w:trPr>
          <w:trHeight w:val="495"/>
          <w:jc w:val="center"/>
        </w:trPr>
        <w:tc>
          <w:tcPr>
            <w:tcW w:w="4248" w:type="dxa"/>
            <w:shd w:val="clear" w:color="auto" w:fill="auto"/>
            <w:vAlign w:val="center"/>
            <w:hideMark/>
          </w:tcPr>
          <w:p w14:paraId="015F4E5E" w14:textId="77777777" w:rsidR="0027176B" w:rsidRPr="00383506" w:rsidRDefault="0027176B" w:rsidP="00C14965">
            <w:pPr>
              <w:jc w:val="center"/>
            </w:pPr>
            <w:r w:rsidRPr="00383506">
              <w:t>Период</w:t>
            </w:r>
          </w:p>
        </w:tc>
        <w:tc>
          <w:tcPr>
            <w:tcW w:w="5499" w:type="dxa"/>
            <w:shd w:val="clear" w:color="auto" w:fill="auto"/>
            <w:vAlign w:val="center"/>
            <w:hideMark/>
          </w:tcPr>
          <w:p w14:paraId="404E0E8A" w14:textId="77777777" w:rsidR="0027176B" w:rsidRPr="00383506" w:rsidRDefault="0027176B" w:rsidP="00C14965">
            <w:pPr>
              <w:jc w:val="center"/>
            </w:pPr>
            <w:r w:rsidRPr="00383506">
              <w:t>Компонент на тепловую энергию</w:t>
            </w:r>
          </w:p>
          <w:p w14:paraId="0D90AC4A" w14:textId="77777777" w:rsidR="0027176B" w:rsidRPr="00383506" w:rsidRDefault="0027176B" w:rsidP="00C14965">
            <w:pPr>
              <w:jc w:val="center"/>
            </w:pPr>
            <w:r w:rsidRPr="00383506">
              <w:t>руб./Гкал (без НДС)</w:t>
            </w:r>
          </w:p>
        </w:tc>
      </w:tr>
      <w:tr w:rsidR="0027176B" w:rsidRPr="00383506" w14:paraId="61312B7C" w14:textId="77777777" w:rsidTr="00C14965">
        <w:trPr>
          <w:trHeight w:hRule="exact" w:val="454"/>
          <w:jc w:val="center"/>
        </w:trPr>
        <w:tc>
          <w:tcPr>
            <w:tcW w:w="4248" w:type="dxa"/>
            <w:shd w:val="clear" w:color="auto" w:fill="auto"/>
            <w:vAlign w:val="center"/>
            <w:hideMark/>
          </w:tcPr>
          <w:p w14:paraId="430937B5" w14:textId="77777777" w:rsidR="0027176B" w:rsidRPr="00383506" w:rsidRDefault="0027176B" w:rsidP="00C14965">
            <w:pPr>
              <w:jc w:val="center"/>
              <w:rPr>
                <w:sz w:val="28"/>
                <w:szCs w:val="28"/>
              </w:rPr>
            </w:pPr>
            <w:r w:rsidRPr="00383506">
              <w:rPr>
                <w:sz w:val="28"/>
                <w:szCs w:val="28"/>
              </w:rPr>
              <w:t>с 01.01.2019</w:t>
            </w:r>
          </w:p>
        </w:tc>
        <w:tc>
          <w:tcPr>
            <w:tcW w:w="5499" w:type="dxa"/>
            <w:shd w:val="clear" w:color="auto" w:fill="auto"/>
            <w:vAlign w:val="center"/>
            <w:hideMark/>
          </w:tcPr>
          <w:p w14:paraId="53AAF977" w14:textId="77777777" w:rsidR="0027176B" w:rsidRPr="00383506" w:rsidRDefault="0027176B" w:rsidP="00C14965">
            <w:pPr>
              <w:jc w:val="center"/>
              <w:rPr>
                <w:sz w:val="28"/>
                <w:szCs w:val="28"/>
              </w:rPr>
            </w:pPr>
            <w:r w:rsidRPr="00383506">
              <w:rPr>
                <w:sz w:val="28"/>
                <w:szCs w:val="28"/>
              </w:rPr>
              <w:t>1305,40</w:t>
            </w:r>
          </w:p>
        </w:tc>
      </w:tr>
      <w:tr w:rsidR="0027176B" w:rsidRPr="00383506" w14:paraId="79AA0406" w14:textId="77777777" w:rsidTr="00C14965">
        <w:trPr>
          <w:trHeight w:hRule="exact" w:val="454"/>
          <w:jc w:val="center"/>
        </w:trPr>
        <w:tc>
          <w:tcPr>
            <w:tcW w:w="4248" w:type="dxa"/>
            <w:shd w:val="clear" w:color="auto" w:fill="auto"/>
            <w:vAlign w:val="center"/>
            <w:hideMark/>
          </w:tcPr>
          <w:p w14:paraId="365E2B69" w14:textId="77777777" w:rsidR="0027176B" w:rsidRPr="00383506" w:rsidRDefault="0027176B" w:rsidP="00C14965">
            <w:pPr>
              <w:jc w:val="center"/>
              <w:rPr>
                <w:sz w:val="28"/>
                <w:szCs w:val="28"/>
              </w:rPr>
            </w:pPr>
            <w:r w:rsidRPr="00383506">
              <w:rPr>
                <w:sz w:val="28"/>
                <w:szCs w:val="28"/>
              </w:rPr>
              <w:t>с 01.07.2019</w:t>
            </w:r>
          </w:p>
        </w:tc>
        <w:tc>
          <w:tcPr>
            <w:tcW w:w="5499" w:type="dxa"/>
            <w:shd w:val="clear" w:color="auto" w:fill="auto"/>
            <w:vAlign w:val="center"/>
            <w:hideMark/>
          </w:tcPr>
          <w:p w14:paraId="55B41C2E" w14:textId="77777777" w:rsidR="0027176B" w:rsidRPr="00383506" w:rsidRDefault="0027176B" w:rsidP="00C14965">
            <w:pPr>
              <w:jc w:val="center"/>
              <w:rPr>
                <w:sz w:val="28"/>
                <w:szCs w:val="28"/>
              </w:rPr>
            </w:pPr>
            <w:r w:rsidRPr="00383506">
              <w:rPr>
                <w:sz w:val="28"/>
                <w:szCs w:val="28"/>
              </w:rPr>
              <w:t>1366,51</w:t>
            </w:r>
          </w:p>
        </w:tc>
      </w:tr>
      <w:tr w:rsidR="0027176B" w:rsidRPr="00383506" w14:paraId="45543D09" w14:textId="77777777" w:rsidTr="00C14965">
        <w:trPr>
          <w:trHeight w:hRule="exact" w:val="454"/>
          <w:jc w:val="center"/>
        </w:trPr>
        <w:tc>
          <w:tcPr>
            <w:tcW w:w="4248" w:type="dxa"/>
            <w:shd w:val="clear" w:color="auto" w:fill="auto"/>
            <w:vAlign w:val="center"/>
          </w:tcPr>
          <w:p w14:paraId="0A6948ED" w14:textId="77777777" w:rsidR="0027176B" w:rsidRPr="00383506" w:rsidRDefault="0027176B" w:rsidP="00C14965">
            <w:pPr>
              <w:jc w:val="center"/>
              <w:rPr>
                <w:sz w:val="28"/>
                <w:szCs w:val="28"/>
              </w:rPr>
            </w:pPr>
            <w:r w:rsidRPr="00383506">
              <w:rPr>
                <w:sz w:val="28"/>
                <w:szCs w:val="28"/>
              </w:rPr>
              <w:t>с 01.01.2020</w:t>
            </w:r>
          </w:p>
        </w:tc>
        <w:tc>
          <w:tcPr>
            <w:tcW w:w="5499" w:type="dxa"/>
            <w:shd w:val="clear" w:color="auto" w:fill="auto"/>
            <w:vAlign w:val="center"/>
          </w:tcPr>
          <w:p w14:paraId="041F718F" w14:textId="77777777" w:rsidR="0027176B" w:rsidRPr="00383506" w:rsidRDefault="0027176B" w:rsidP="00C14965">
            <w:pPr>
              <w:jc w:val="center"/>
              <w:rPr>
                <w:sz w:val="28"/>
                <w:szCs w:val="28"/>
              </w:rPr>
            </w:pPr>
            <w:r w:rsidRPr="00383506">
              <w:rPr>
                <w:sz w:val="28"/>
                <w:szCs w:val="28"/>
              </w:rPr>
              <w:t>1366,51</w:t>
            </w:r>
          </w:p>
        </w:tc>
      </w:tr>
      <w:tr w:rsidR="0027176B" w:rsidRPr="00383506" w14:paraId="580F6344" w14:textId="77777777" w:rsidTr="00C14965">
        <w:trPr>
          <w:trHeight w:hRule="exact" w:val="454"/>
          <w:jc w:val="center"/>
        </w:trPr>
        <w:tc>
          <w:tcPr>
            <w:tcW w:w="4248" w:type="dxa"/>
            <w:shd w:val="clear" w:color="auto" w:fill="auto"/>
            <w:vAlign w:val="center"/>
          </w:tcPr>
          <w:p w14:paraId="4BB6640D" w14:textId="77777777" w:rsidR="0027176B" w:rsidRPr="00383506" w:rsidRDefault="0027176B" w:rsidP="00C14965">
            <w:pPr>
              <w:jc w:val="center"/>
              <w:rPr>
                <w:sz w:val="28"/>
                <w:szCs w:val="28"/>
              </w:rPr>
            </w:pPr>
            <w:r w:rsidRPr="00383506">
              <w:rPr>
                <w:sz w:val="28"/>
                <w:szCs w:val="28"/>
              </w:rPr>
              <w:t>с 01.07.2020</w:t>
            </w:r>
          </w:p>
        </w:tc>
        <w:tc>
          <w:tcPr>
            <w:tcW w:w="5499" w:type="dxa"/>
            <w:shd w:val="clear" w:color="auto" w:fill="auto"/>
            <w:vAlign w:val="center"/>
          </w:tcPr>
          <w:p w14:paraId="2F292223" w14:textId="77777777" w:rsidR="0027176B" w:rsidRPr="00383506" w:rsidRDefault="0027176B" w:rsidP="00C14965">
            <w:pPr>
              <w:jc w:val="center"/>
              <w:rPr>
                <w:sz w:val="28"/>
                <w:szCs w:val="28"/>
              </w:rPr>
            </w:pPr>
            <w:r w:rsidRPr="00383506">
              <w:rPr>
                <w:sz w:val="28"/>
                <w:szCs w:val="28"/>
              </w:rPr>
              <w:t>1388,88</w:t>
            </w:r>
          </w:p>
        </w:tc>
      </w:tr>
      <w:tr w:rsidR="0027176B" w:rsidRPr="00383506" w14:paraId="12337F03" w14:textId="77777777" w:rsidTr="00C14965">
        <w:trPr>
          <w:trHeight w:hRule="exact" w:val="454"/>
          <w:jc w:val="center"/>
        </w:trPr>
        <w:tc>
          <w:tcPr>
            <w:tcW w:w="4248" w:type="dxa"/>
            <w:shd w:val="clear" w:color="auto" w:fill="auto"/>
            <w:vAlign w:val="center"/>
          </w:tcPr>
          <w:p w14:paraId="61601DA3" w14:textId="77777777" w:rsidR="0027176B" w:rsidRPr="00383506" w:rsidRDefault="0027176B" w:rsidP="00C14965">
            <w:pPr>
              <w:jc w:val="center"/>
              <w:rPr>
                <w:sz w:val="28"/>
                <w:szCs w:val="28"/>
              </w:rPr>
            </w:pPr>
            <w:r w:rsidRPr="00383506">
              <w:rPr>
                <w:sz w:val="28"/>
                <w:szCs w:val="28"/>
              </w:rPr>
              <w:t>с 01.01.2021</w:t>
            </w:r>
          </w:p>
        </w:tc>
        <w:tc>
          <w:tcPr>
            <w:tcW w:w="5499" w:type="dxa"/>
            <w:shd w:val="clear" w:color="auto" w:fill="auto"/>
            <w:vAlign w:val="center"/>
          </w:tcPr>
          <w:p w14:paraId="3F5DF2AC" w14:textId="77777777" w:rsidR="0027176B" w:rsidRPr="00383506" w:rsidRDefault="0027176B" w:rsidP="00C14965">
            <w:pPr>
              <w:jc w:val="center"/>
              <w:rPr>
                <w:sz w:val="28"/>
                <w:szCs w:val="28"/>
              </w:rPr>
            </w:pPr>
            <w:r w:rsidRPr="00383506">
              <w:rPr>
                <w:sz w:val="28"/>
                <w:szCs w:val="28"/>
              </w:rPr>
              <w:t>1388,88</w:t>
            </w:r>
          </w:p>
        </w:tc>
      </w:tr>
      <w:tr w:rsidR="0027176B" w:rsidRPr="00383506" w14:paraId="69A5789A" w14:textId="77777777" w:rsidTr="00C14965">
        <w:trPr>
          <w:trHeight w:hRule="exact" w:val="454"/>
          <w:jc w:val="center"/>
        </w:trPr>
        <w:tc>
          <w:tcPr>
            <w:tcW w:w="4248" w:type="dxa"/>
            <w:shd w:val="clear" w:color="auto" w:fill="auto"/>
            <w:vAlign w:val="center"/>
          </w:tcPr>
          <w:p w14:paraId="5C9C575A" w14:textId="77777777" w:rsidR="0027176B" w:rsidRPr="00383506" w:rsidRDefault="0027176B" w:rsidP="00C14965">
            <w:pPr>
              <w:jc w:val="center"/>
              <w:rPr>
                <w:sz w:val="28"/>
                <w:szCs w:val="28"/>
              </w:rPr>
            </w:pPr>
            <w:r w:rsidRPr="00383506">
              <w:rPr>
                <w:sz w:val="28"/>
                <w:szCs w:val="28"/>
              </w:rPr>
              <w:t>с 01.07.2021</w:t>
            </w:r>
          </w:p>
        </w:tc>
        <w:tc>
          <w:tcPr>
            <w:tcW w:w="5499" w:type="dxa"/>
            <w:shd w:val="clear" w:color="auto" w:fill="auto"/>
            <w:vAlign w:val="center"/>
          </w:tcPr>
          <w:p w14:paraId="74CFF98C" w14:textId="77777777" w:rsidR="0027176B" w:rsidRPr="00383506" w:rsidRDefault="0027176B" w:rsidP="00C14965">
            <w:pPr>
              <w:jc w:val="center"/>
              <w:rPr>
                <w:sz w:val="28"/>
                <w:szCs w:val="28"/>
              </w:rPr>
            </w:pPr>
            <w:r w:rsidRPr="00383506">
              <w:rPr>
                <w:sz w:val="28"/>
                <w:szCs w:val="28"/>
              </w:rPr>
              <w:t>1458,25</w:t>
            </w:r>
          </w:p>
        </w:tc>
      </w:tr>
      <w:tr w:rsidR="0027176B" w:rsidRPr="00383506" w14:paraId="29670CEC" w14:textId="77777777" w:rsidTr="00C14965">
        <w:trPr>
          <w:trHeight w:hRule="exact" w:val="454"/>
          <w:jc w:val="center"/>
        </w:trPr>
        <w:tc>
          <w:tcPr>
            <w:tcW w:w="4248" w:type="dxa"/>
            <w:shd w:val="clear" w:color="auto" w:fill="auto"/>
            <w:vAlign w:val="center"/>
          </w:tcPr>
          <w:p w14:paraId="0C1098D2" w14:textId="77777777" w:rsidR="0027176B" w:rsidRPr="00383506" w:rsidRDefault="0027176B" w:rsidP="00C14965">
            <w:pPr>
              <w:jc w:val="center"/>
              <w:rPr>
                <w:sz w:val="28"/>
                <w:szCs w:val="28"/>
              </w:rPr>
            </w:pPr>
            <w:r w:rsidRPr="00383506">
              <w:rPr>
                <w:sz w:val="28"/>
                <w:szCs w:val="28"/>
              </w:rPr>
              <w:t>с 01.01.2022</w:t>
            </w:r>
          </w:p>
        </w:tc>
        <w:tc>
          <w:tcPr>
            <w:tcW w:w="5499" w:type="dxa"/>
            <w:shd w:val="clear" w:color="auto" w:fill="auto"/>
            <w:vAlign w:val="center"/>
          </w:tcPr>
          <w:p w14:paraId="73C360D7" w14:textId="77777777" w:rsidR="0027176B" w:rsidRPr="00383506" w:rsidRDefault="0027176B" w:rsidP="00C14965">
            <w:pPr>
              <w:jc w:val="center"/>
              <w:rPr>
                <w:sz w:val="28"/>
                <w:szCs w:val="28"/>
              </w:rPr>
            </w:pPr>
            <w:r w:rsidRPr="00383506">
              <w:rPr>
                <w:sz w:val="28"/>
                <w:szCs w:val="28"/>
              </w:rPr>
              <w:t>1458,25</w:t>
            </w:r>
          </w:p>
        </w:tc>
      </w:tr>
      <w:tr w:rsidR="0027176B" w:rsidRPr="00383506" w14:paraId="6642385C" w14:textId="77777777" w:rsidTr="00C14965">
        <w:trPr>
          <w:trHeight w:hRule="exact" w:val="454"/>
          <w:jc w:val="center"/>
        </w:trPr>
        <w:tc>
          <w:tcPr>
            <w:tcW w:w="4248" w:type="dxa"/>
            <w:shd w:val="clear" w:color="auto" w:fill="auto"/>
            <w:vAlign w:val="center"/>
          </w:tcPr>
          <w:p w14:paraId="7167741A" w14:textId="77777777" w:rsidR="0027176B" w:rsidRPr="00383506" w:rsidRDefault="0027176B" w:rsidP="00C14965">
            <w:pPr>
              <w:jc w:val="center"/>
              <w:rPr>
                <w:sz w:val="28"/>
                <w:szCs w:val="28"/>
              </w:rPr>
            </w:pPr>
            <w:r w:rsidRPr="00383506">
              <w:rPr>
                <w:sz w:val="28"/>
                <w:szCs w:val="28"/>
              </w:rPr>
              <w:t>с 01.07.2022</w:t>
            </w:r>
          </w:p>
        </w:tc>
        <w:tc>
          <w:tcPr>
            <w:tcW w:w="5499" w:type="dxa"/>
            <w:shd w:val="clear" w:color="auto" w:fill="auto"/>
            <w:vAlign w:val="center"/>
          </w:tcPr>
          <w:p w14:paraId="28DDF665" w14:textId="77777777" w:rsidR="0027176B" w:rsidRPr="00383506" w:rsidRDefault="0027176B" w:rsidP="00C14965">
            <w:pPr>
              <w:jc w:val="center"/>
              <w:rPr>
                <w:sz w:val="28"/>
                <w:szCs w:val="28"/>
              </w:rPr>
            </w:pPr>
            <w:r w:rsidRPr="00383506">
              <w:rPr>
                <w:sz w:val="28"/>
                <w:szCs w:val="28"/>
              </w:rPr>
              <w:t>1475,03</w:t>
            </w:r>
          </w:p>
        </w:tc>
      </w:tr>
      <w:tr w:rsidR="0027176B" w:rsidRPr="00383506" w14:paraId="4A5C63CB" w14:textId="77777777" w:rsidTr="00C14965">
        <w:trPr>
          <w:trHeight w:hRule="exact" w:val="454"/>
          <w:jc w:val="center"/>
        </w:trPr>
        <w:tc>
          <w:tcPr>
            <w:tcW w:w="4248" w:type="dxa"/>
            <w:shd w:val="clear" w:color="auto" w:fill="auto"/>
            <w:vAlign w:val="center"/>
          </w:tcPr>
          <w:p w14:paraId="1579200E" w14:textId="77777777" w:rsidR="0027176B" w:rsidRPr="00383506" w:rsidRDefault="0027176B" w:rsidP="00C14965">
            <w:pPr>
              <w:jc w:val="center"/>
              <w:rPr>
                <w:sz w:val="28"/>
                <w:szCs w:val="28"/>
              </w:rPr>
            </w:pPr>
            <w:r w:rsidRPr="00383506">
              <w:rPr>
                <w:sz w:val="28"/>
                <w:szCs w:val="28"/>
              </w:rPr>
              <w:t>с 01.01.2023</w:t>
            </w:r>
          </w:p>
        </w:tc>
        <w:tc>
          <w:tcPr>
            <w:tcW w:w="5499" w:type="dxa"/>
            <w:shd w:val="clear" w:color="auto" w:fill="auto"/>
            <w:vAlign w:val="center"/>
          </w:tcPr>
          <w:p w14:paraId="62CF6B83" w14:textId="77777777" w:rsidR="0027176B" w:rsidRPr="00383506" w:rsidRDefault="0027176B" w:rsidP="00C14965">
            <w:pPr>
              <w:jc w:val="center"/>
              <w:rPr>
                <w:sz w:val="28"/>
                <w:szCs w:val="28"/>
              </w:rPr>
            </w:pPr>
            <w:r w:rsidRPr="00383506">
              <w:rPr>
                <w:sz w:val="28"/>
                <w:szCs w:val="28"/>
              </w:rPr>
              <w:t>1475,03</w:t>
            </w:r>
          </w:p>
        </w:tc>
      </w:tr>
      <w:tr w:rsidR="0027176B" w:rsidRPr="00383506" w14:paraId="3D8E1918" w14:textId="77777777" w:rsidTr="00C14965">
        <w:trPr>
          <w:trHeight w:hRule="exact" w:val="454"/>
          <w:jc w:val="center"/>
        </w:trPr>
        <w:tc>
          <w:tcPr>
            <w:tcW w:w="4248" w:type="dxa"/>
            <w:shd w:val="clear" w:color="auto" w:fill="auto"/>
            <w:vAlign w:val="center"/>
          </w:tcPr>
          <w:p w14:paraId="556D4F77" w14:textId="77777777" w:rsidR="0027176B" w:rsidRPr="00383506" w:rsidRDefault="0027176B" w:rsidP="00C14965">
            <w:pPr>
              <w:jc w:val="center"/>
              <w:rPr>
                <w:sz w:val="28"/>
                <w:szCs w:val="28"/>
              </w:rPr>
            </w:pPr>
            <w:r w:rsidRPr="00383506">
              <w:rPr>
                <w:sz w:val="28"/>
                <w:szCs w:val="28"/>
              </w:rPr>
              <w:t>с 01.07.2023</w:t>
            </w:r>
          </w:p>
        </w:tc>
        <w:tc>
          <w:tcPr>
            <w:tcW w:w="5499" w:type="dxa"/>
            <w:shd w:val="clear" w:color="auto" w:fill="auto"/>
            <w:vAlign w:val="center"/>
          </w:tcPr>
          <w:p w14:paraId="5D8E7793" w14:textId="77777777" w:rsidR="0027176B" w:rsidRPr="00383506" w:rsidRDefault="0027176B" w:rsidP="00C14965">
            <w:pPr>
              <w:jc w:val="center"/>
              <w:rPr>
                <w:sz w:val="28"/>
                <w:szCs w:val="28"/>
              </w:rPr>
            </w:pPr>
            <w:r w:rsidRPr="00383506">
              <w:rPr>
                <w:sz w:val="28"/>
                <w:szCs w:val="28"/>
              </w:rPr>
              <w:t>1560,10</w:t>
            </w:r>
          </w:p>
        </w:tc>
      </w:tr>
    </w:tbl>
    <w:p w14:paraId="0F658DA1" w14:textId="77777777" w:rsidR="0027176B" w:rsidRPr="00383506" w:rsidRDefault="0027176B" w:rsidP="0027176B">
      <w:pPr>
        <w:spacing w:line="360" w:lineRule="auto"/>
        <w:ind w:right="-284" w:firstLine="709"/>
        <w:jc w:val="both"/>
        <w:rPr>
          <w:sz w:val="28"/>
          <w:szCs w:val="28"/>
        </w:rPr>
      </w:pPr>
      <w:r w:rsidRPr="00383506">
        <w:rPr>
          <w:sz w:val="28"/>
          <w:szCs w:val="28"/>
        </w:rPr>
        <w:lastRenderedPageBreak/>
        <w:t>Нормативы расхода тепловой энергии, необходимой для осуществления горячего водоснабжения ООО «ТВК»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45F72025" w14:textId="77777777" w:rsidR="0027176B" w:rsidRPr="00383506" w:rsidRDefault="0027176B" w:rsidP="0027176B">
      <w:pPr>
        <w:tabs>
          <w:tab w:val="left" w:pos="0"/>
          <w:tab w:val="left" w:pos="9900"/>
        </w:tabs>
        <w:ind w:firstLine="709"/>
        <w:jc w:val="right"/>
        <w:rPr>
          <w:snapToGrid w:val="0"/>
          <w:sz w:val="28"/>
          <w:szCs w:val="28"/>
        </w:rPr>
      </w:pPr>
      <w:r w:rsidRPr="00383506">
        <w:rPr>
          <w:snapToGrid w:val="0"/>
          <w:sz w:val="28"/>
          <w:szCs w:val="28"/>
        </w:rPr>
        <w:t>Таблица 6</w:t>
      </w:r>
    </w:p>
    <w:p w14:paraId="3499104C" w14:textId="77777777" w:rsidR="0027176B" w:rsidRPr="00383506" w:rsidRDefault="0027176B" w:rsidP="0027176B">
      <w:pPr>
        <w:tabs>
          <w:tab w:val="left" w:pos="0"/>
          <w:tab w:val="left" w:pos="9900"/>
        </w:tabs>
        <w:ind w:right="-1" w:firstLine="709"/>
        <w:jc w:val="both"/>
        <w:rPr>
          <w:snapToGrid w:val="0"/>
          <w:sz w:val="28"/>
          <w:szCs w:val="28"/>
        </w:rPr>
      </w:pPr>
    </w:p>
    <w:tbl>
      <w:tblPr>
        <w:tblpPr w:leftFromText="180" w:rightFromText="180" w:vertAnchor="text" w:horzAnchor="margin" w:tblpX="-147" w:tblpY="-115"/>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268"/>
        <w:gridCol w:w="2410"/>
        <w:gridCol w:w="2580"/>
      </w:tblGrid>
      <w:tr w:rsidR="0027176B" w:rsidRPr="00383506" w14:paraId="0874A3D1" w14:textId="77777777" w:rsidTr="00C14965">
        <w:trPr>
          <w:trHeight w:val="485"/>
        </w:trPr>
        <w:tc>
          <w:tcPr>
            <w:tcW w:w="4644" w:type="dxa"/>
            <w:gridSpan w:val="2"/>
            <w:shd w:val="clear" w:color="auto" w:fill="auto"/>
            <w:vAlign w:val="center"/>
          </w:tcPr>
          <w:p w14:paraId="6F12F9D1" w14:textId="77777777" w:rsidR="0027176B" w:rsidRPr="00383506" w:rsidRDefault="0027176B" w:rsidP="00C14965">
            <w:pPr>
              <w:jc w:val="center"/>
            </w:pPr>
            <w:r w:rsidRPr="00383506">
              <w:t>С изолированными стояками</w:t>
            </w:r>
          </w:p>
        </w:tc>
        <w:tc>
          <w:tcPr>
            <w:tcW w:w="4990" w:type="dxa"/>
            <w:gridSpan w:val="2"/>
            <w:shd w:val="clear" w:color="auto" w:fill="auto"/>
            <w:vAlign w:val="center"/>
            <w:hideMark/>
          </w:tcPr>
          <w:p w14:paraId="4606A855" w14:textId="77777777" w:rsidR="0027176B" w:rsidRPr="00383506" w:rsidRDefault="0027176B" w:rsidP="00C14965">
            <w:pPr>
              <w:jc w:val="center"/>
              <w:rPr>
                <w:snapToGrid w:val="0"/>
                <w:sz w:val="28"/>
                <w:szCs w:val="28"/>
              </w:rPr>
            </w:pPr>
            <w:r w:rsidRPr="00383506">
              <w:t>С неизолированными стояками</w:t>
            </w:r>
          </w:p>
        </w:tc>
      </w:tr>
      <w:tr w:rsidR="0027176B" w:rsidRPr="00383506" w14:paraId="186234E1" w14:textId="77777777" w:rsidTr="00C14965">
        <w:trPr>
          <w:trHeight w:val="293"/>
        </w:trPr>
        <w:tc>
          <w:tcPr>
            <w:tcW w:w="2376" w:type="dxa"/>
            <w:shd w:val="clear" w:color="auto" w:fill="auto"/>
            <w:tcMar>
              <w:left w:w="28" w:type="dxa"/>
              <w:right w:w="28" w:type="dxa"/>
            </w:tcMar>
            <w:vAlign w:val="center"/>
            <w:hideMark/>
          </w:tcPr>
          <w:p w14:paraId="7DBD41B8" w14:textId="77777777" w:rsidR="0027176B" w:rsidRPr="00383506" w:rsidRDefault="0027176B" w:rsidP="00C14965">
            <w:pPr>
              <w:jc w:val="center"/>
            </w:pPr>
            <w:r w:rsidRPr="00383506">
              <w:t>с полотенцесушителем</w:t>
            </w:r>
          </w:p>
        </w:tc>
        <w:tc>
          <w:tcPr>
            <w:tcW w:w="2268" w:type="dxa"/>
            <w:shd w:val="clear" w:color="auto" w:fill="auto"/>
            <w:tcMar>
              <w:left w:w="28" w:type="dxa"/>
              <w:right w:w="28" w:type="dxa"/>
            </w:tcMar>
            <w:vAlign w:val="center"/>
            <w:hideMark/>
          </w:tcPr>
          <w:p w14:paraId="608F23E8" w14:textId="77777777" w:rsidR="0027176B" w:rsidRPr="00383506" w:rsidRDefault="0027176B" w:rsidP="00C14965">
            <w:pPr>
              <w:jc w:val="center"/>
            </w:pPr>
            <w:r w:rsidRPr="00383506">
              <w:t>без полотенцесушителя</w:t>
            </w:r>
          </w:p>
        </w:tc>
        <w:tc>
          <w:tcPr>
            <w:tcW w:w="2410" w:type="dxa"/>
            <w:shd w:val="clear" w:color="auto" w:fill="auto"/>
            <w:tcMar>
              <w:left w:w="28" w:type="dxa"/>
              <w:right w:w="28" w:type="dxa"/>
            </w:tcMar>
            <w:vAlign w:val="center"/>
            <w:hideMark/>
          </w:tcPr>
          <w:p w14:paraId="6E61630E" w14:textId="77777777" w:rsidR="0027176B" w:rsidRPr="00383506" w:rsidRDefault="0027176B" w:rsidP="00C14965">
            <w:pPr>
              <w:jc w:val="center"/>
            </w:pPr>
            <w:r w:rsidRPr="00383506">
              <w:t>с полотенцесушителем</w:t>
            </w:r>
          </w:p>
        </w:tc>
        <w:tc>
          <w:tcPr>
            <w:tcW w:w="2580" w:type="dxa"/>
            <w:shd w:val="clear" w:color="auto" w:fill="auto"/>
            <w:tcMar>
              <w:left w:w="28" w:type="dxa"/>
              <w:right w:w="28" w:type="dxa"/>
            </w:tcMar>
            <w:vAlign w:val="center"/>
            <w:hideMark/>
          </w:tcPr>
          <w:p w14:paraId="2921FFE1" w14:textId="77777777" w:rsidR="0027176B" w:rsidRPr="00383506" w:rsidRDefault="0027176B" w:rsidP="00C14965">
            <w:pPr>
              <w:jc w:val="center"/>
            </w:pPr>
            <w:r w:rsidRPr="00383506">
              <w:t>без полотенцесушителя</w:t>
            </w:r>
          </w:p>
        </w:tc>
      </w:tr>
      <w:tr w:rsidR="0027176B" w:rsidRPr="00383506" w14:paraId="01145DA6" w14:textId="77777777" w:rsidTr="00C14965">
        <w:trPr>
          <w:trHeight w:val="293"/>
        </w:trPr>
        <w:tc>
          <w:tcPr>
            <w:tcW w:w="2376" w:type="dxa"/>
            <w:shd w:val="clear" w:color="auto" w:fill="auto"/>
            <w:vAlign w:val="center"/>
          </w:tcPr>
          <w:p w14:paraId="0A9362EC" w14:textId="77777777" w:rsidR="0027176B" w:rsidRPr="00383506" w:rsidRDefault="0027176B" w:rsidP="00C14965">
            <w:pPr>
              <w:jc w:val="center"/>
            </w:pPr>
            <w:r w:rsidRPr="00383506">
              <w:t>0,0544</w:t>
            </w:r>
          </w:p>
        </w:tc>
        <w:tc>
          <w:tcPr>
            <w:tcW w:w="2268" w:type="dxa"/>
            <w:shd w:val="clear" w:color="auto" w:fill="auto"/>
            <w:vAlign w:val="center"/>
          </w:tcPr>
          <w:p w14:paraId="5346C0A4" w14:textId="77777777" w:rsidR="0027176B" w:rsidRPr="00383506" w:rsidRDefault="0027176B" w:rsidP="00C14965">
            <w:pPr>
              <w:jc w:val="center"/>
            </w:pPr>
            <w:r w:rsidRPr="00383506">
              <w:t>0,0536</w:t>
            </w:r>
          </w:p>
        </w:tc>
        <w:tc>
          <w:tcPr>
            <w:tcW w:w="2410" w:type="dxa"/>
            <w:shd w:val="clear" w:color="auto" w:fill="auto"/>
            <w:vAlign w:val="center"/>
          </w:tcPr>
          <w:p w14:paraId="5C59234D" w14:textId="77777777" w:rsidR="0027176B" w:rsidRPr="00383506" w:rsidRDefault="0027176B" w:rsidP="00C14965">
            <w:pPr>
              <w:jc w:val="center"/>
            </w:pPr>
            <w:r w:rsidRPr="00383506">
              <w:t>0,0580</w:t>
            </w:r>
          </w:p>
        </w:tc>
        <w:tc>
          <w:tcPr>
            <w:tcW w:w="2580" w:type="dxa"/>
            <w:shd w:val="clear" w:color="auto" w:fill="auto"/>
            <w:vAlign w:val="center"/>
          </w:tcPr>
          <w:p w14:paraId="62AC2500" w14:textId="77777777" w:rsidR="0027176B" w:rsidRPr="00383506" w:rsidRDefault="0027176B" w:rsidP="00C14965">
            <w:pPr>
              <w:jc w:val="center"/>
            </w:pPr>
            <w:r w:rsidRPr="00383506">
              <w:t>0,0548</w:t>
            </w:r>
          </w:p>
        </w:tc>
      </w:tr>
    </w:tbl>
    <w:p w14:paraId="661E48F8" w14:textId="77777777" w:rsidR="0027176B" w:rsidRPr="00383506" w:rsidRDefault="0027176B" w:rsidP="0027176B">
      <w:pPr>
        <w:spacing w:line="360" w:lineRule="auto"/>
        <w:ind w:right="-284" w:firstLine="709"/>
        <w:jc w:val="both"/>
        <w:rPr>
          <w:sz w:val="28"/>
          <w:szCs w:val="28"/>
        </w:rPr>
      </w:pPr>
    </w:p>
    <w:p w14:paraId="32E23A2C" w14:textId="77777777" w:rsidR="0027176B" w:rsidRPr="00383506" w:rsidRDefault="0027176B" w:rsidP="0027176B">
      <w:pPr>
        <w:spacing w:line="360" w:lineRule="auto"/>
        <w:ind w:right="-284" w:firstLine="709"/>
        <w:jc w:val="both"/>
        <w:rPr>
          <w:sz w:val="28"/>
          <w:szCs w:val="28"/>
        </w:rPr>
      </w:pPr>
    </w:p>
    <w:p w14:paraId="2BDE68ED" w14:textId="77777777" w:rsidR="0027176B" w:rsidRPr="00383506" w:rsidRDefault="0027176B" w:rsidP="0027176B">
      <w:pPr>
        <w:spacing w:line="360" w:lineRule="auto"/>
        <w:ind w:right="-284" w:firstLine="709"/>
        <w:jc w:val="both"/>
        <w:rPr>
          <w:sz w:val="28"/>
          <w:szCs w:val="28"/>
        </w:rPr>
      </w:pPr>
    </w:p>
    <w:p w14:paraId="05596B52" w14:textId="77777777" w:rsidR="0027176B" w:rsidRPr="00383506" w:rsidRDefault="0027176B" w:rsidP="0027176B">
      <w:pPr>
        <w:spacing w:line="360" w:lineRule="auto"/>
        <w:ind w:right="-284" w:firstLine="709"/>
        <w:jc w:val="both"/>
        <w:rPr>
          <w:sz w:val="28"/>
          <w:szCs w:val="28"/>
        </w:rPr>
      </w:pPr>
      <w:r w:rsidRPr="00383506">
        <w:rPr>
          <w:sz w:val="28"/>
          <w:szCs w:val="28"/>
        </w:rPr>
        <w:t>На основании вышеуказанного, эксперты предлагают принять тарифы на горячую воду в открытой системе горячего водоснабжения на 2019-2023 год для ООО «ТВК» в следующем виде:</w:t>
      </w:r>
    </w:p>
    <w:p w14:paraId="1B2BC137" w14:textId="77777777" w:rsidR="0027176B" w:rsidRPr="00383506" w:rsidRDefault="0027176B" w:rsidP="0027176B">
      <w:pPr>
        <w:tabs>
          <w:tab w:val="left" w:pos="1890"/>
        </w:tabs>
        <w:ind w:right="-284"/>
        <w:jc w:val="right"/>
        <w:rPr>
          <w:snapToGrid w:val="0"/>
          <w:sz w:val="28"/>
          <w:szCs w:val="28"/>
        </w:rPr>
      </w:pPr>
    </w:p>
    <w:p w14:paraId="78A0247B" w14:textId="77777777" w:rsidR="0027176B" w:rsidRPr="00383506" w:rsidRDefault="0027176B" w:rsidP="0027176B">
      <w:pPr>
        <w:tabs>
          <w:tab w:val="left" w:pos="1890"/>
        </w:tabs>
        <w:ind w:right="-284"/>
        <w:jc w:val="right"/>
        <w:rPr>
          <w:snapToGrid w:val="0"/>
          <w:sz w:val="28"/>
          <w:szCs w:val="28"/>
        </w:rPr>
      </w:pPr>
      <w:r w:rsidRPr="00383506">
        <w:rPr>
          <w:snapToGrid w:val="0"/>
          <w:sz w:val="28"/>
          <w:szCs w:val="28"/>
        </w:rPr>
        <w:t xml:space="preserve">Таблица 7 </w:t>
      </w:r>
    </w:p>
    <w:p w14:paraId="32A48A28" w14:textId="77777777" w:rsidR="0027176B" w:rsidRPr="00383506" w:rsidRDefault="0027176B" w:rsidP="0027176B">
      <w:pPr>
        <w:tabs>
          <w:tab w:val="left" w:pos="1890"/>
        </w:tabs>
        <w:ind w:right="-284"/>
        <w:jc w:val="center"/>
        <w:rPr>
          <w:snapToGrid w:val="0"/>
          <w:sz w:val="28"/>
          <w:szCs w:val="28"/>
        </w:rPr>
      </w:pPr>
      <w:r w:rsidRPr="00383506">
        <w:rPr>
          <w:snapToGrid w:val="0"/>
          <w:sz w:val="28"/>
          <w:szCs w:val="28"/>
        </w:rPr>
        <w:t xml:space="preserve">Тарифы на горячую воду ООО «ТВК», </w:t>
      </w:r>
      <w:r w:rsidRPr="00383506">
        <w:rPr>
          <w:snapToGrid w:val="0"/>
          <w:sz w:val="28"/>
          <w:szCs w:val="28"/>
        </w:rPr>
        <w:br/>
        <w:t xml:space="preserve">реализуемую в открытой системе горячего водоснабжения </w:t>
      </w:r>
      <w:r w:rsidRPr="00383506">
        <w:rPr>
          <w:snapToGrid w:val="0"/>
          <w:sz w:val="28"/>
          <w:szCs w:val="28"/>
        </w:rPr>
        <w:br/>
        <w:t xml:space="preserve">на потребительском рынке </w:t>
      </w:r>
    </w:p>
    <w:p w14:paraId="6D54E397" w14:textId="77777777" w:rsidR="0027176B" w:rsidRPr="00383506" w:rsidRDefault="0027176B" w:rsidP="0027176B">
      <w:pPr>
        <w:tabs>
          <w:tab w:val="left" w:pos="1890"/>
        </w:tabs>
        <w:ind w:right="-284"/>
        <w:jc w:val="right"/>
        <w:rPr>
          <w:sz w:val="28"/>
          <w:szCs w:val="28"/>
        </w:rPr>
      </w:pPr>
      <w:r w:rsidRPr="00383506">
        <w:rPr>
          <w:sz w:val="28"/>
          <w:szCs w:val="28"/>
        </w:rPr>
        <w:t xml:space="preserve"> (без НДС)</w:t>
      </w:r>
    </w:p>
    <w:p w14:paraId="6CAC077F" w14:textId="77777777" w:rsidR="0027176B" w:rsidRPr="00383506" w:rsidRDefault="0027176B" w:rsidP="0027176B">
      <w:pPr>
        <w:tabs>
          <w:tab w:val="left" w:pos="1890"/>
        </w:tabs>
        <w:ind w:right="-284"/>
        <w:jc w:val="right"/>
        <w:rPr>
          <w:sz w:val="28"/>
          <w:szCs w:val="28"/>
        </w:rPr>
      </w:pPr>
    </w:p>
    <w:tbl>
      <w:tblPr>
        <w:tblW w:w="10206" w:type="dxa"/>
        <w:tblInd w:w="-5" w:type="dxa"/>
        <w:tblLook w:val="04A0" w:firstRow="1" w:lastRow="0" w:firstColumn="1" w:lastColumn="0" w:noHBand="0" w:noVBand="1"/>
      </w:tblPr>
      <w:tblGrid>
        <w:gridCol w:w="1693"/>
        <w:gridCol w:w="1346"/>
        <w:gridCol w:w="1214"/>
        <w:gridCol w:w="1111"/>
        <w:gridCol w:w="1157"/>
        <w:gridCol w:w="1134"/>
        <w:gridCol w:w="1124"/>
        <w:gridCol w:w="1427"/>
      </w:tblGrid>
      <w:tr w:rsidR="0027176B" w:rsidRPr="00383506" w14:paraId="667EECA0" w14:textId="77777777" w:rsidTr="0027176B">
        <w:trPr>
          <w:trHeight w:val="954"/>
        </w:trPr>
        <w:tc>
          <w:tcPr>
            <w:tcW w:w="1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A885DB" w14:textId="77777777" w:rsidR="0027176B" w:rsidRPr="00383506" w:rsidRDefault="0027176B" w:rsidP="00C14965">
            <w:pPr>
              <w:ind w:hanging="24"/>
              <w:jc w:val="center"/>
              <w:rPr>
                <w:sz w:val="20"/>
                <w:szCs w:val="20"/>
              </w:rPr>
            </w:pPr>
            <w:r w:rsidRPr="00383506">
              <w:rPr>
                <w:sz w:val="20"/>
                <w:szCs w:val="20"/>
              </w:rPr>
              <w:t>Наименование регулируемой организации</w:t>
            </w:r>
          </w:p>
        </w:tc>
        <w:tc>
          <w:tcPr>
            <w:tcW w:w="13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23D9A2" w14:textId="77777777" w:rsidR="0027176B" w:rsidRPr="00383506" w:rsidRDefault="0027176B" w:rsidP="00C14965">
            <w:pPr>
              <w:ind w:hanging="24"/>
              <w:jc w:val="center"/>
              <w:rPr>
                <w:sz w:val="20"/>
                <w:szCs w:val="20"/>
              </w:rPr>
            </w:pPr>
            <w:r w:rsidRPr="00383506">
              <w:rPr>
                <w:sz w:val="20"/>
                <w:szCs w:val="20"/>
              </w:rPr>
              <w:t>Период</w:t>
            </w:r>
          </w:p>
        </w:tc>
        <w:tc>
          <w:tcPr>
            <w:tcW w:w="4616" w:type="dxa"/>
            <w:gridSpan w:val="4"/>
            <w:tcBorders>
              <w:top w:val="single" w:sz="4" w:space="0" w:color="auto"/>
              <w:left w:val="nil"/>
              <w:bottom w:val="single" w:sz="4" w:space="0" w:color="auto"/>
              <w:right w:val="single" w:sz="4" w:space="0" w:color="auto"/>
            </w:tcBorders>
            <w:shd w:val="clear" w:color="auto" w:fill="auto"/>
            <w:vAlign w:val="center"/>
            <w:hideMark/>
          </w:tcPr>
          <w:p w14:paraId="7460E2BB" w14:textId="77777777" w:rsidR="0027176B" w:rsidRPr="00383506" w:rsidRDefault="0027176B" w:rsidP="00C14965">
            <w:pPr>
              <w:ind w:hanging="24"/>
              <w:jc w:val="center"/>
              <w:rPr>
                <w:sz w:val="20"/>
                <w:szCs w:val="20"/>
              </w:rPr>
            </w:pPr>
            <w:r w:rsidRPr="00383506">
              <w:rPr>
                <w:sz w:val="20"/>
                <w:szCs w:val="20"/>
              </w:rPr>
              <w:t>Тариф на горячую воду для прочих потребителей, руб./ м3 (без НДС)</w:t>
            </w:r>
          </w:p>
        </w:tc>
        <w:tc>
          <w:tcPr>
            <w:tcW w:w="1124" w:type="dxa"/>
            <w:vMerge w:val="restart"/>
            <w:tcBorders>
              <w:top w:val="single" w:sz="4" w:space="0" w:color="auto"/>
              <w:left w:val="single" w:sz="4" w:space="0" w:color="auto"/>
              <w:right w:val="single" w:sz="4" w:space="0" w:color="auto"/>
            </w:tcBorders>
            <w:shd w:val="clear" w:color="auto" w:fill="auto"/>
            <w:vAlign w:val="center"/>
            <w:hideMark/>
          </w:tcPr>
          <w:p w14:paraId="43E719B1" w14:textId="77777777" w:rsidR="0027176B" w:rsidRPr="00383506" w:rsidRDefault="0027176B" w:rsidP="00C14965">
            <w:pPr>
              <w:ind w:hanging="24"/>
              <w:jc w:val="center"/>
              <w:rPr>
                <w:sz w:val="20"/>
                <w:szCs w:val="20"/>
              </w:rPr>
            </w:pPr>
            <w:r w:rsidRPr="00383506">
              <w:rPr>
                <w:sz w:val="20"/>
                <w:szCs w:val="20"/>
              </w:rPr>
              <w:t>Компо-нент на теплоно-ситель, руб./м</w:t>
            </w:r>
            <w:proofErr w:type="gramStart"/>
            <w:r w:rsidRPr="00383506">
              <w:rPr>
                <w:sz w:val="20"/>
                <w:szCs w:val="20"/>
              </w:rPr>
              <w:t>3  (</w:t>
            </w:r>
            <w:proofErr w:type="gramEnd"/>
            <w:r w:rsidRPr="00383506">
              <w:rPr>
                <w:sz w:val="20"/>
                <w:szCs w:val="20"/>
              </w:rPr>
              <w:t>без НДС)</w:t>
            </w:r>
          </w:p>
        </w:tc>
        <w:tc>
          <w:tcPr>
            <w:tcW w:w="1427" w:type="dxa"/>
            <w:vMerge w:val="restart"/>
            <w:tcBorders>
              <w:top w:val="single" w:sz="4" w:space="0" w:color="auto"/>
              <w:right w:val="single" w:sz="4" w:space="0" w:color="auto"/>
            </w:tcBorders>
            <w:shd w:val="clear" w:color="auto" w:fill="auto"/>
            <w:vAlign w:val="center"/>
          </w:tcPr>
          <w:p w14:paraId="13D17B96" w14:textId="77777777" w:rsidR="0027176B" w:rsidRPr="00383506" w:rsidRDefault="0027176B" w:rsidP="00C14965">
            <w:pPr>
              <w:ind w:hanging="24"/>
              <w:jc w:val="center"/>
              <w:rPr>
                <w:sz w:val="20"/>
                <w:szCs w:val="20"/>
              </w:rPr>
            </w:pPr>
            <w:r w:rsidRPr="00383506">
              <w:rPr>
                <w:sz w:val="20"/>
                <w:szCs w:val="20"/>
              </w:rPr>
              <w:t xml:space="preserve">Односта-вочный, руб./Гкал </w:t>
            </w:r>
            <w:r w:rsidRPr="00383506">
              <w:rPr>
                <w:sz w:val="20"/>
                <w:szCs w:val="20"/>
              </w:rPr>
              <w:br/>
              <w:t xml:space="preserve"> (без НДС)</w:t>
            </w:r>
          </w:p>
        </w:tc>
      </w:tr>
      <w:tr w:rsidR="0027176B" w:rsidRPr="00383506" w14:paraId="645502AD" w14:textId="77777777" w:rsidTr="0027176B">
        <w:trPr>
          <w:trHeight w:val="406"/>
        </w:trPr>
        <w:tc>
          <w:tcPr>
            <w:tcW w:w="1693" w:type="dxa"/>
            <w:vMerge/>
            <w:tcBorders>
              <w:top w:val="single" w:sz="4" w:space="0" w:color="auto"/>
              <w:left w:val="single" w:sz="4" w:space="0" w:color="auto"/>
              <w:bottom w:val="single" w:sz="4" w:space="0" w:color="auto"/>
              <w:right w:val="single" w:sz="4" w:space="0" w:color="auto"/>
            </w:tcBorders>
            <w:vAlign w:val="center"/>
            <w:hideMark/>
          </w:tcPr>
          <w:p w14:paraId="2E48ACBD" w14:textId="77777777" w:rsidR="0027176B" w:rsidRPr="00383506" w:rsidRDefault="0027176B" w:rsidP="00C14965">
            <w:pPr>
              <w:ind w:hanging="24"/>
              <w:jc w:val="center"/>
              <w:rPr>
                <w:sz w:val="20"/>
                <w:szCs w:val="20"/>
              </w:rPr>
            </w:pPr>
          </w:p>
        </w:tc>
        <w:tc>
          <w:tcPr>
            <w:tcW w:w="1346" w:type="dxa"/>
            <w:vMerge/>
            <w:tcBorders>
              <w:top w:val="single" w:sz="4" w:space="0" w:color="auto"/>
              <w:left w:val="single" w:sz="4" w:space="0" w:color="auto"/>
              <w:bottom w:val="single" w:sz="4" w:space="0" w:color="auto"/>
              <w:right w:val="single" w:sz="4" w:space="0" w:color="auto"/>
            </w:tcBorders>
            <w:vAlign w:val="center"/>
            <w:hideMark/>
          </w:tcPr>
          <w:p w14:paraId="351796BE" w14:textId="77777777" w:rsidR="0027176B" w:rsidRPr="00383506" w:rsidRDefault="0027176B" w:rsidP="00C14965">
            <w:pPr>
              <w:ind w:hanging="24"/>
              <w:jc w:val="center"/>
              <w:rPr>
                <w:sz w:val="20"/>
                <w:szCs w:val="20"/>
              </w:rPr>
            </w:pPr>
          </w:p>
        </w:tc>
        <w:tc>
          <w:tcPr>
            <w:tcW w:w="2325" w:type="dxa"/>
            <w:gridSpan w:val="2"/>
            <w:tcBorders>
              <w:top w:val="single" w:sz="4" w:space="0" w:color="auto"/>
              <w:left w:val="nil"/>
              <w:bottom w:val="single" w:sz="4" w:space="0" w:color="auto"/>
              <w:right w:val="single" w:sz="4" w:space="0" w:color="auto"/>
            </w:tcBorders>
            <w:shd w:val="clear" w:color="auto" w:fill="auto"/>
            <w:vAlign w:val="center"/>
            <w:hideMark/>
          </w:tcPr>
          <w:p w14:paraId="64FEC6D2" w14:textId="77777777" w:rsidR="0027176B" w:rsidRPr="00383506" w:rsidRDefault="0027176B" w:rsidP="00C14965">
            <w:pPr>
              <w:ind w:hanging="24"/>
              <w:jc w:val="center"/>
              <w:rPr>
                <w:sz w:val="20"/>
                <w:szCs w:val="20"/>
              </w:rPr>
            </w:pPr>
            <w:r w:rsidRPr="00383506">
              <w:rPr>
                <w:sz w:val="20"/>
                <w:szCs w:val="20"/>
              </w:rPr>
              <w:t>Изолированные стояки</w:t>
            </w:r>
          </w:p>
        </w:tc>
        <w:tc>
          <w:tcPr>
            <w:tcW w:w="2291" w:type="dxa"/>
            <w:gridSpan w:val="2"/>
            <w:tcBorders>
              <w:top w:val="single" w:sz="4" w:space="0" w:color="auto"/>
              <w:left w:val="nil"/>
              <w:bottom w:val="single" w:sz="4" w:space="0" w:color="auto"/>
              <w:right w:val="single" w:sz="4" w:space="0" w:color="auto"/>
            </w:tcBorders>
            <w:shd w:val="clear" w:color="auto" w:fill="auto"/>
            <w:vAlign w:val="center"/>
            <w:hideMark/>
          </w:tcPr>
          <w:p w14:paraId="1D1E514A" w14:textId="77777777" w:rsidR="0027176B" w:rsidRPr="00383506" w:rsidRDefault="0027176B" w:rsidP="00C14965">
            <w:pPr>
              <w:ind w:hanging="24"/>
              <w:jc w:val="center"/>
              <w:rPr>
                <w:sz w:val="20"/>
                <w:szCs w:val="20"/>
              </w:rPr>
            </w:pPr>
            <w:r w:rsidRPr="00383506">
              <w:rPr>
                <w:sz w:val="20"/>
                <w:szCs w:val="20"/>
              </w:rPr>
              <w:t>Неизолированные стояки</w:t>
            </w:r>
          </w:p>
        </w:tc>
        <w:tc>
          <w:tcPr>
            <w:tcW w:w="1124" w:type="dxa"/>
            <w:vMerge/>
            <w:tcBorders>
              <w:left w:val="single" w:sz="4" w:space="0" w:color="auto"/>
              <w:right w:val="single" w:sz="4" w:space="0" w:color="auto"/>
            </w:tcBorders>
            <w:vAlign w:val="center"/>
            <w:hideMark/>
          </w:tcPr>
          <w:p w14:paraId="2F21460C" w14:textId="77777777" w:rsidR="0027176B" w:rsidRPr="00383506" w:rsidRDefault="0027176B" w:rsidP="00C14965">
            <w:pPr>
              <w:ind w:hanging="24"/>
              <w:jc w:val="center"/>
              <w:rPr>
                <w:sz w:val="20"/>
                <w:szCs w:val="20"/>
              </w:rPr>
            </w:pPr>
          </w:p>
        </w:tc>
        <w:tc>
          <w:tcPr>
            <w:tcW w:w="1427" w:type="dxa"/>
            <w:vMerge/>
            <w:tcBorders>
              <w:left w:val="single" w:sz="4" w:space="0" w:color="auto"/>
              <w:right w:val="single" w:sz="4" w:space="0" w:color="auto"/>
            </w:tcBorders>
            <w:shd w:val="clear" w:color="auto" w:fill="auto"/>
            <w:vAlign w:val="center"/>
            <w:hideMark/>
          </w:tcPr>
          <w:p w14:paraId="2A88FCBF" w14:textId="77777777" w:rsidR="0027176B" w:rsidRPr="00383506" w:rsidRDefault="0027176B" w:rsidP="00C14965">
            <w:pPr>
              <w:ind w:hanging="24"/>
              <w:jc w:val="center"/>
              <w:rPr>
                <w:sz w:val="20"/>
                <w:szCs w:val="20"/>
              </w:rPr>
            </w:pPr>
          </w:p>
        </w:tc>
      </w:tr>
      <w:tr w:rsidR="0027176B" w:rsidRPr="00383506" w14:paraId="728929D4" w14:textId="77777777" w:rsidTr="0027176B">
        <w:trPr>
          <w:trHeight w:val="930"/>
        </w:trPr>
        <w:tc>
          <w:tcPr>
            <w:tcW w:w="1693" w:type="dxa"/>
            <w:vMerge/>
            <w:tcBorders>
              <w:top w:val="single" w:sz="4" w:space="0" w:color="auto"/>
              <w:left w:val="single" w:sz="4" w:space="0" w:color="auto"/>
              <w:bottom w:val="single" w:sz="4" w:space="0" w:color="auto"/>
              <w:right w:val="single" w:sz="4" w:space="0" w:color="auto"/>
            </w:tcBorders>
            <w:vAlign w:val="center"/>
            <w:hideMark/>
          </w:tcPr>
          <w:p w14:paraId="2C549824" w14:textId="77777777" w:rsidR="0027176B" w:rsidRPr="00383506" w:rsidRDefault="0027176B" w:rsidP="00C14965">
            <w:pPr>
              <w:ind w:hanging="24"/>
              <w:jc w:val="center"/>
              <w:rPr>
                <w:sz w:val="20"/>
                <w:szCs w:val="20"/>
              </w:rPr>
            </w:pPr>
          </w:p>
        </w:tc>
        <w:tc>
          <w:tcPr>
            <w:tcW w:w="1346" w:type="dxa"/>
            <w:vMerge/>
            <w:tcBorders>
              <w:top w:val="single" w:sz="4" w:space="0" w:color="auto"/>
              <w:left w:val="single" w:sz="4" w:space="0" w:color="auto"/>
              <w:bottom w:val="single" w:sz="4" w:space="0" w:color="auto"/>
              <w:right w:val="single" w:sz="4" w:space="0" w:color="auto"/>
            </w:tcBorders>
            <w:vAlign w:val="center"/>
            <w:hideMark/>
          </w:tcPr>
          <w:p w14:paraId="445D6921" w14:textId="77777777" w:rsidR="0027176B" w:rsidRPr="00383506" w:rsidRDefault="0027176B" w:rsidP="00C14965">
            <w:pPr>
              <w:ind w:hanging="24"/>
              <w:jc w:val="center"/>
              <w:rPr>
                <w:sz w:val="20"/>
                <w:szCs w:val="20"/>
              </w:rPr>
            </w:pPr>
          </w:p>
        </w:tc>
        <w:tc>
          <w:tcPr>
            <w:tcW w:w="1214" w:type="dxa"/>
            <w:tcBorders>
              <w:top w:val="nil"/>
              <w:left w:val="nil"/>
              <w:bottom w:val="single" w:sz="4" w:space="0" w:color="auto"/>
              <w:right w:val="single" w:sz="4" w:space="0" w:color="auto"/>
            </w:tcBorders>
            <w:shd w:val="clear" w:color="auto" w:fill="auto"/>
            <w:vAlign w:val="center"/>
            <w:hideMark/>
          </w:tcPr>
          <w:p w14:paraId="4E96FED7" w14:textId="77777777" w:rsidR="0027176B" w:rsidRPr="00383506" w:rsidRDefault="0027176B" w:rsidP="00C14965">
            <w:pPr>
              <w:ind w:hanging="24"/>
              <w:jc w:val="center"/>
              <w:rPr>
                <w:sz w:val="20"/>
                <w:szCs w:val="20"/>
              </w:rPr>
            </w:pPr>
            <w:r w:rsidRPr="00383506">
              <w:rPr>
                <w:sz w:val="20"/>
                <w:szCs w:val="20"/>
              </w:rPr>
              <w:t xml:space="preserve">с </w:t>
            </w:r>
            <w:proofErr w:type="gramStart"/>
            <w:r w:rsidRPr="00383506">
              <w:rPr>
                <w:sz w:val="20"/>
                <w:szCs w:val="20"/>
              </w:rPr>
              <w:t>поло-тенце</w:t>
            </w:r>
            <w:proofErr w:type="gramEnd"/>
            <w:r w:rsidRPr="00383506">
              <w:rPr>
                <w:sz w:val="20"/>
                <w:szCs w:val="20"/>
              </w:rPr>
              <w:t>-суши-телями</w:t>
            </w:r>
          </w:p>
        </w:tc>
        <w:tc>
          <w:tcPr>
            <w:tcW w:w="1111" w:type="dxa"/>
            <w:tcBorders>
              <w:top w:val="nil"/>
              <w:left w:val="nil"/>
              <w:bottom w:val="single" w:sz="4" w:space="0" w:color="auto"/>
              <w:right w:val="single" w:sz="4" w:space="0" w:color="auto"/>
            </w:tcBorders>
            <w:shd w:val="clear" w:color="auto" w:fill="auto"/>
            <w:vAlign w:val="center"/>
            <w:hideMark/>
          </w:tcPr>
          <w:p w14:paraId="11BB4E82" w14:textId="77777777" w:rsidR="0027176B" w:rsidRPr="00383506" w:rsidRDefault="0027176B" w:rsidP="00C14965">
            <w:pPr>
              <w:ind w:hanging="24"/>
              <w:jc w:val="center"/>
              <w:rPr>
                <w:sz w:val="20"/>
                <w:szCs w:val="20"/>
              </w:rPr>
            </w:pPr>
            <w:r w:rsidRPr="00383506">
              <w:rPr>
                <w:sz w:val="20"/>
                <w:szCs w:val="20"/>
              </w:rPr>
              <w:t xml:space="preserve">без </w:t>
            </w:r>
            <w:proofErr w:type="gramStart"/>
            <w:r w:rsidRPr="00383506">
              <w:rPr>
                <w:sz w:val="20"/>
                <w:szCs w:val="20"/>
              </w:rPr>
              <w:t>поло-тенце</w:t>
            </w:r>
            <w:proofErr w:type="gramEnd"/>
            <w:r w:rsidRPr="00383506">
              <w:rPr>
                <w:sz w:val="20"/>
                <w:szCs w:val="20"/>
              </w:rPr>
              <w:t>-суши-теля</w:t>
            </w:r>
          </w:p>
        </w:tc>
        <w:tc>
          <w:tcPr>
            <w:tcW w:w="1157" w:type="dxa"/>
            <w:tcBorders>
              <w:top w:val="nil"/>
              <w:left w:val="nil"/>
              <w:bottom w:val="single" w:sz="4" w:space="0" w:color="auto"/>
              <w:right w:val="single" w:sz="4" w:space="0" w:color="auto"/>
            </w:tcBorders>
            <w:shd w:val="clear" w:color="auto" w:fill="auto"/>
            <w:vAlign w:val="center"/>
            <w:hideMark/>
          </w:tcPr>
          <w:p w14:paraId="59BF80E1" w14:textId="77777777" w:rsidR="0027176B" w:rsidRPr="00383506" w:rsidRDefault="0027176B" w:rsidP="00C14965">
            <w:pPr>
              <w:ind w:hanging="24"/>
              <w:jc w:val="center"/>
              <w:rPr>
                <w:sz w:val="20"/>
                <w:szCs w:val="20"/>
              </w:rPr>
            </w:pPr>
            <w:r w:rsidRPr="00383506">
              <w:rPr>
                <w:sz w:val="20"/>
                <w:szCs w:val="20"/>
              </w:rPr>
              <w:t xml:space="preserve">с </w:t>
            </w:r>
            <w:proofErr w:type="gramStart"/>
            <w:r w:rsidRPr="00383506">
              <w:rPr>
                <w:sz w:val="20"/>
                <w:szCs w:val="20"/>
              </w:rPr>
              <w:t>поло-тенце</w:t>
            </w:r>
            <w:proofErr w:type="gramEnd"/>
            <w:r w:rsidRPr="00383506">
              <w:rPr>
                <w:sz w:val="20"/>
                <w:szCs w:val="20"/>
              </w:rPr>
              <w:t>-суши-телями</w:t>
            </w:r>
          </w:p>
        </w:tc>
        <w:tc>
          <w:tcPr>
            <w:tcW w:w="1134" w:type="dxa"/>
            <w:tcBorders>
              <w:top w:val="nil"/>
              <w:left w:val="nil"/>
              <w:bottom w:val="single" w:sz="4" w:space="0" w:color="auto"/>
              <w:right w:val="single" w:sz="4" w:space="0" w:color="auto"/>
            </w:tcBorders>
            <w:shd w:val="clear" w:color="auto" w:fill="auto"/>
            <w:vAlign w:val="center"/>
            <w:hideMark/>
          </w:tcPr>
          <w:p w14:paraId="22C025A9" w14:textId="77777777" w:rsidR="0027176B" w:rsidRPr="00383506" w:rsidRDefault="0027176B" w:rsidP="00C14965">
            <w:pPr>
              <w:ind w:hanging="24"/>
              <w:jc w:val="center"/>
              <w:rPr>
                <w:sz w:val="20"/>
                <w:szCs w:val="20"/>
              </w:rPr>
            </w:pPr>
            <w:r w:rsidRPr="00383506">
              <w:rPr>
                <w:sz w:val="20"/>
                <w:szCs w:val="20"/>
              </w:rPr>
              <w:t xml:space="preserve">без </w:t>
            </w:r>
            <w:proofErr w:type="gramStart"/>
            <w:r w:rsidRPr="00383506">
              <w:rPr>
                <w:sz w:val="20"/>
                <w:szCs w:val="20"/>
              </w:rPr>
              <w:t>поло-тенце</w:t>
            </w:r>
            <w:proofErr w:type="gramEnd"/>
            <w:r w:rsidRPr="00383506">
              <w:rPr>
                <w:sz w:val="20"/>
                <w:szCs w:val="20"/>
              </w:rPr>
              <w:t>-суши-теля</w:t>
            </w:r>
          </w:p>
        </w:tc>
        <w:tc>
          <w:tcPr>
            <w:tcW w:w="1124" w:type="dxa"/>
            <w:vMerge/>
            <w:tcBorders>
              <w:left w:val="single" w:sz="4" w:space="0" w:color="auto"/>
              <w:bottom w:val="single" w:sz="4" w:space="0" w:color="auto"/>
              <w:right w:val="single" w:sz="4" w:space="0" w:color="auto"/>
            </w:tcBorders>
            <w:vAlign w:val="center"/>
            <w:hideMark/>
          </w:tcPr>
          <w:p w14:paraId="407189C7" w14:textId="77777777" w:rsidR="0027176B" w:rsidRPr="00383506" w:rsidRDefault="0027176B" w:rsidP="00C14965">
            <w:pPr>
              <w:ind w:hanging="24"/>
              <w:jc w:val="center"/>
              <w:rPr>
                <w:sz w:val="20"/>
                <w:szCs w:val="20"/>
              </w:rPr>
            </w:pPr>
          </w:p>
        </w:tc>
        <w:tc>
          <w:tcPr>
            <w:tcW w:w="1427" w:type="dxa"/>
            <w:vMerge/>
            <w:tcBorders>
              <w:left w:val="single" w:sz="4" w:space="0" w:color="auto"/>
              <w:bottom w:val="single" w:sz="4" w:space="0" w:color="auto"/>
              <w:right w:val="single" w:sz="4" w:space="0" w:color="auto"/>
            </w:tcBorders>
            <w:vAlign w:val="center"/>
            <w:hideMark/>
          </w:tcPr>
          <w:p w14:paraId="5EBF78C6" w14:textId="77777777" w:rsidR="0027176B" w:rsidRPr="00383506" w:rsidRDefault="0027176B" w:rsidP="00C14965">
            <w:pPr>
              <w:ind w:hanging="24"/>
              <w:jc w:val="center"/>
              <w:rPr>
                <w:sz w:val="20"/>
                <w:szCs w:val="20"/>
              </w:rPr>
            </w:pPr>
          </w:p>
        </w:tc>
      </w:tr>
      <w:tr w:rsidR="0027176B" w:rsidRPr="00383506" w14:paraId="55411B68" w14:textId="77777777" w:rsidTr="0027176B">
        <w:trPr>
          <w:trHeight w:val="315"/>
        </w:trPr>
        <w:tc>
          <w:tcPr>
            <w:tcW w:w="1693" w:type="dxa"/>
            <w:vMerge w:val="restart"/>
            <w:tcBorders>
              <w:top w:val="nil"/>
              <w:left w:val="single" w:sz="4" w:space="0" w:color="auto"/>
              <w:bottom w:val="single" w:sz="4" w:space="0" w:color="000000"/>
              <w:right w:val="single" w:sz="4" w:space="0" w:color="auto"/>
            </w:tcBorders>
            <w:shd w:val="clear" w:color="auto" w:fill="auto"/>
            <w:vAlign w:val="center"/>
            <w:hideMark/>
          </w:tcPr>
          <w:p w14:paraId="1316AB6B" w14:textId="77777777" w:rsidR="0027176B" w:rsidRPr="00383506" w:rsidRDefault="0027176B" w:rsidP="00C14965">
            <w:pPr>
              <w:ind w:hanging="24"/>
              <w:jc w:val="center"/>
            </w:pPr>
            <w:r w:rsidRPr="00383506">
              <w:t>ООО "ТВК"</w:t>
            </w:r>
          </w:p>
        </w:tc>
        <w:tc>
          <w:tcPr>
            <w:tcW w:w="1346" w:type="dxa"/>
            <w:tcBorders>
              <w:top w:val="nil"/>
              <w:left w:val="nil"/>
              <w:bottom w:val="single" w:sz="4" w:space="0" w:color="auto"/>
              <w:right w:val="single" w:sz="4" w:space="0" w:color="auto"/>
            </w:tcBorders>
            <w:shd w:val="clear" w:color="auto" w:fill="auto"/>
            <w:vAlign w:val="center"/>
            <w:hideMark/>
          </w:tcPr>
          <w:p w14:paraId="67BAF605" w14:textId="77777777" w:rsidR="0027176B" w:rsidRPr="00383506" w:rsidRDefault="0027176B" w:rsidP="00C14965">
            <w:pPr>
              <w:ind w:hanging="24"/>
              <w:jc w:val="center"/>
              <w:rPr>
                <w:sz w:val="20"/>
                <w:szCs w:val="20"/>
              </w:rPr>
            </w:pPr>
            <w:r w:rsidRPr="00383506">
              <w:rPr>
                <w:sz w:val="20"/>
                <w:szCs w:val="20"/>
              </w:rPr>
              <w:t>с 01.01.2019</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0A7D08F8" w14:textId="77777777" w:rsidR="0027176B" w:rsidRPr="00383506" w:rsidRDefault="0027176B" w:rsidP="00C14965">
            <w:pPr>
              <w:jc w:val="center"/>
            </w:pPr>
            <w:r w:rsidRPr="00383506">
              <w:t>94,91</w:t>
            </w:r>
          </w:p>
        </w:tc>
        <w:tc>
          <w:tcPr>
            <w:tcW w:w="1111" w:type="dxa"/>
            <w:tcBorders>
              <w:top w:val="single" w:sz="4" w:space="0" w:color="auto"/>
              <w:left w:val="nil"/>
              <w:bottom w:val="single" w:sz="4" w:space="0" w:color="auto"/>
              <w:right w:val="single" w:sz="4" w:space="0" w:color="auto"/>
            </w:tcBorders>
            <w:shd w:val="clear" w:color="auto" w:fill="auto"/>
            <w:vAlign w:val="center"/>
          </w:tcPr>
          <w:p w14:paraId="79CDBBD3" w14:textId="77777777" w:rsidR="0027176B" w:rsidRPr="00383506" w:rsidRDefault="0027176B" w:rsidP="00C14965">
            <w:pPr>
              <w:jc w:val="center"/>
            </w:pPr>
            <w:r w:rsidRPr="00383506">
              <w:t>93,87</w:t>
            </w:r>
          </w:p>
        </w:tc>
        <w:tc>
          <w:tcPr>
            <w:tcW w:w="1157" w:type="dxa"/>
            <w:tcBorders>
              <w:top w:val="single" w:sz="4" w:space="0" w:color="auto"/>
              <w:left w:val="nil"/>
              <w:bottom w:val="single" w:sz="4" w:space="0" w:color="auto"/>
              <w:right w:val="single" w:sz="4" w:space="0" w:color="auto"/>
            </w:tcBorders>
            <w:shd w:val="clear" w:color="auto" w:fill="auto"/>
            <w:vAlign w:val="center"/>
          </w:tcPr>
          <w:p w14:paraId="64AB9485" w14:textId="77777777" w:rsidR="0027176B" w:rsidRPr="00383506" w:rsidRDefault="0027176B" w:rsidP="00C14965">
            <w:pPr>
              <w:jc w:val="center"/>
            </w:pPr>
            <w:r w:rsidRPr="00383506">
              <w:t>99,61</w:t>
            </w:r>
          </w:p>
        </w:tc>
        <w:tc>
          <w:tcPr>
            <w:tcW w:w="1134" w:type="dxa"/>
            <w:tcBorders>
              <w:top w:val="single" w:sz="4" w:space="0" w:color="auto"/>
              <w:left w:val="nil"/>
              <w:bottom w:val="single" w:sz="4" w:space="0" w:color="auto"/>
              <w:right w:val="single" w:sz="4" w:space="0" w:color="auto"/>
            </w:tcBorders>
            <w:shd w:val="clear" w:color="auto" w:fill="auto"/>
            <w:vAlign w:val="center"/>
          </w:tcPr>
          <w:p w14:paraId="256DB0B9" w14:textId="77777777" w:rsidR="0027176B" w:rsidRPr="00383506" w:rsidRDefault="0027176B" w:rsidP="00C14965">
            <w:pPr>
              <w:jc w:val="center"/>
            </w:pPr>
            <w:r w:rsidRPr="00383506">
              <w:t>95,44</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7C216D17" w14:textId="77777777" w:rsidR="0027176B" w:rsidRPr="00383506" w:rsidRDefault="0027176B" w:rsidP="00C14965">
            <w:pPr>
              <w:jc w:val="center"/>
            </w:pPr>
            <w:r w:rsidRPr="00383506">
              <w:t>23,90</w:t>
            </w:r>
          </w:p>
        </w:tc>
        <w:tc>
          <w:tcPr>
            <w:tcW w:w="1427" w:type="dxa"/>
            <w:tcBorders>
              <w:top w:val="nil"/>
              <w:left w:val="nil"/>
              <w:bottom w:val="single" w:sz="4" w:space="0" w:color="auto"/>
              <w:right w:val="single" w:sz="4" w:space="0" w:color="auto"/>
            </w:tcBorders>
            <w:shd w:val="clear" w:color="auto" w:fill="auto"/>
          </w:tcPr>
          <w:p w14:paraId="2962FAED" w14:textId="77777777" w:rsidR="0027176B" w:rsidRPr="00383506" w:rsidRDefault="0027176B" w:rsidP="00C14965">
            <w:pPr>
              <w:jc w:val="center"/>
            </w:pPr>
            <w:r w:rsidRPr="00383506">
              <w:t>1305,40</w:t>
            </w:r>
          </w:p>
        </w:tc>
      </w:tr>
      <w:tr w:rsidR="0027176B" w:rsidRPr="00383506" w14:paraId="1578629B" w14:textId="77777777" w:rsidTr="0027176B">
        <w:trPr>
          <w:trHeight w:val="315"/>
        </w:trPr>
        <w:tc>
          <w:tcPr>
            <w:tcW w:w="1693" w:type="dxa"/>
            <w:vMerge/>
            <w:tcBorders>
              <w:top w:val="nil"/>
              <w:left w:val="single" w:sz="4" w:space="0" w:color="auto"/>
              <w:bottom w:val="single" w:sz="4" w:space="0" w:color="000000"/>
              <w:right w:val="single" w:sz="4" w:space="0" w:color="auto"/>
            </w:tcBorders>
            <w:vAlign w:val="center"/>
            <w:hideMark/>
          </w:tcPr>
          <w:p w14:paraId="3DC53F4C" w14:textId="77777777" w:rsidR="0027176B" w:rsidRPr="00383506" w:rsidRDefault="0027176B" w:rsidP="00C14965">
            <w:pPr>
              <w:ind w:hanging="24"/>
              <w:jc w:val="center"/>
              <w:rPr>
                <w:sz w:val="20"/>
                <w:szCs w:val="20"/>
              </w:rPr>
            </w:pPr>
          </w:p>
        </w:tc>
        <w:tc>
          <w:tcPr>
            <w:tcW w:w="1346" w:type="dxa"/>
            <w:tcBorders>
              <w:top w:val="nil"/>
              <w:left w:val="nil"/>
              <w:bottom w:val="single" w:sz="4" w:space="0" w:color="auto"/>
              <w:right w:val="single" w:sz="4" w:space="0" w:color="auto"/>
            </w:tcBorders>
            <w:shd w:val="clear" w:color="auto" w:fill="auto"/>
            <w:vAlign w:val="center"/>
            <w:hideMark/>
          </w:tcPr>
          <w:p w14:paraId="531A0A45" w14:textId="77777777" w:rsidR="0027176B" w:rsidRPr="00383506" w:rsidRDefault="0027176B" w:rsidP="00C14965">
            <w:pPr>
              <w:ind w:hanging="24"/>
              <w:jc w:val="center"/>
              <w:rPr>
                <w:sz w:val="20"/>
                <w:szCs w:val="20"/>
              </w:rPr>
            </w:pPr>
            <w:r w:rsidRPr="00383506">
              <w:rPr>
                <w:sz w:val="20"/>
                <w:szCs w:val="20"/>
              </w:rPr>
              <w:t>с 01.07.2019</w:t>
            </w:r>
          </w:p>
        </w:tc>
        <w:tc>
          <w:tcPr>
            <w:tcW w:w="1214" w:type="dxa"/>
            <w:tcBorders>
              <w:top w:val="nil"/>
              <w:left w:val="single" w:sz="4" w:space="0" w:color="auto"/>
              <w:bottom w:val="single" w:sz="4" w:space="0" w:color="auto"/>
              <w:right w:val="single" w:sz="4" w:space="0" w:color="auto"/>
            </w:tcBorders>
            <w:shd w:val="clear" w:color="auto" w:fill="auto"/>
            <w:vAlign w:val="center"/>
          </w:tcPr>
          <w:p w14:paraId="2908D3BB" w14:textId="77777777" w:rsidR="0027176B" w:rsidRPr="00383506" w:rsidRDefault="0027176B" w:rsidP="00C14965">
            <w:pPr>
              <w:jc w:val="center"/>
            </w:pPr>
            <w:r w:rsidRPr="00383506">
              <w:t>96,07</w:t>
            </w:r>
          </w:p>
        </w:tc>
        <w:tc>
          <w:tcPr>
            <w:tcW w:w="1111" w:type="dxa"/>
            <w:tcBorders>
              <w:top w:val="nil"/>
              <w:left w:val="nil"/>
              <w:bottom w:val="single" w:sz="4" w:space="0" w:color="auto"/>
              <w:right w:val="single" w:sz="4" w:space="0" w:color="auto"/>
            </w:tcBorders>
            <w:shd w:val="clear" w:color="auto" w:fill="auto"/>
            <w:vAlign w:val="center"/>
          </w:tcPr>
          <w:p w14:paraId="52AF7E88" w14:textId="77777777" w:rsidR="0027176B" w:rsidRPr="00383506" w:rsidRDefault="0027176B" w:rsidP="00C14965">
            <w:pPr>
              <w:jc w:val="center"/>
            </w:pPr>
            <w:r w:rsidRPr="00383506">
              <w:t>94,97</w:t>
            </w:r>
          </w:p>
        </w:tc>
        <w:tc>
          <w:tcPr>
            <w:tcW w:w="1157" w:type="dxa"/>
            <w:tcBorders>
              <w:top w:val="nil"/>
              <w:left w:val="nil"/>
              <w:bottom w:val="single" w:sz="4" w:space="0" w:color="auto"/>
              <w:right w:val="single" w:sz="4" w:space="0" w:color="auto"/>
            </w:tcBorders>
            <w:shd w:val="clear" w:color="auto" w:fill="auto"/>
            <w:vAlign w:val="center"/>
          </w:tcPr>
          <w:p w14:paraId="3195F9D4" w14:textId="77777777" w:rsidR="0027176B" w:rsidRPr="00383506" w:rsidRDefault="0027176B" w:rsidP="00C14965">
            <w:pPr>
              <w:jc w:val="center"/>
            </w:pPr>
            <w:r w:rsidRPr="00383506">
              <w:t>100,99</w:t>
            </w:r>
          </w:p>
        </w:tc>
        <w:tc>
          <w:tcPr>
            <w:tcW w:w="1134" w:type="dxa"/>
            <w:tcBorders>
              <w:top w:val="nil"/>
              <w:left w:val="nil"/>
              <w:bottom w:val="single" w:sz="4" w:space="0" w:color="auto"/>
              <w:right w:val="single" w:sz="4" w:space="0" w:color="auto"/>
            </w:tcBorders>
            <w:shd w:val="clear" w:color="auto" w:fill="auto"/>
            <w:vAlign w:val="center"/>
          </w:tcPr>
          <w:p w14:paraId="619E0C5C" w14:textId="77777777" w:rsidR="0027176B" w:rsidRPr="00383506" w:rsidRDefault="0027176B" w:rsidP="00C14965">
            <w:pPr>
              <w:jc w:val="center"/>
            </w:pPr>
            <w:r w:rsidRPr="00383506">
              <w:t>96,61</w:t>
            </w:r>
          </w:p>
        </w:tc>
        <w:tc>
          <w:tcPr>
            <w:tcW w:w="1124" w:type="dxa"/>
            <w:tcBorders>
              <w:top w:val="nil"/>
              <w:left w:val="nil"/>
              <w:bottom w:val="single" w:sz="4" w:space="0" w:color="auto"/>
              <w:right w:val="single" w:sz="4" w:space="0" w:color="auto"/>
            </w:tcBorders>
            <w:shd w:val="clear" w:color="auto" w:fill="auto"/>
            <w:vAlign w:val="center"/>
            <w:hideMark/>
          </w:tcPr>
          <w:p w14:paraId="074D172B" w14:textId="77777777" w:rsidR="0027176B" w:rsidRPr="00383506" w:rsidRDefault="0027176B" w:rsidP="00C14965">
            <w:pPr>
              <w:jc w:val="center"/>
            </w:pPr>
            <w:r w:rsidRPr="00383506">
              <w:t>21,73</w:t>
            </w:r>
          </w:p>
        </w:tc>
        <w:tc>
          <w:tcPr>
            <w:tcW w:w="1427" w:type="dxa"/>
            <w:tcBorders>
              <w:top w:val="nil"/>
              <w:left w:val="nil"/>
              <w:bottom w:val="single" w:sz="4" w:space="0" w:color="auto"/>
              <w:right w:val="single" w:sz="4" w:space="0" w:color="auto"/>
            </w:tcBorders>
            <w:shd w:val="clear" w:color="auto" w:fill="auto"/>
          </w:tcPr>
          <w:p w14:paraId="337E75C2" w14:textId="77777777" w:rsidR="0027176B" w:rsidRPr="00383506" w:rsidRDefault="0027176B" w:rsidP="00C14965">
            <w:pPr>
              <w:jc w:val="center"/>
            </w:pPr>
            <w:r w:rsidRPr="00383506">
              <w:t>1366,51</w:t>
            </w:r>
          </w:p>
        </w:tc>
      </w:tr>
      <w:tr w:rsidR="0027176B" w:rsidRPr="00383506" w14:paraId="5B47953E" w14:textId="77777777" w:rsidTr="0027176B">
        <w:trPr>
          <w:trHeight w:val="315"/>
        </w:trPr>
        <w:tc>
          <w:tcPr>
            <w:tcW w:w="1693" w:type="dxa"/>
            <w:vMerge/>
            <w:tcBorders>
              <w:top w:val="nil"/>
              <w:left w:val="single" w:sz="4" w:space="0" w:color="auto"/>
              <w:bottom w:val="single" w:sz="4" w:space="0" w:color="000000"/>
              <w:right w:val="single" w:sz="4" w:space="0" w:color="auto"/>
            </w:tcBorders>
            <w:vAlign w:val="center"/>
            <w:hideMark/>
          </w:tcPr>
          <w:p w14:paraId="466B8097" w14:textId="77777777" w:rsidR="0027176B" w:rsidRPr="00383506" w:rsidRDefault="0027176B" w:rsidP="00C14965">
            <w:pPr>
              <w:ind w:hanging="24"/>
              <w:jc w:val="center"/>
              <w:rPr>
                <w:sz w:val="20"/>
                <w:szCs w:val="20"/>
              </w:rPr>
            </w:pPr>
          </w:p>
        </w:tc>
        <w:tc>
          <w:tcPr>
            <w:tcW w:w="1346" w:type="dxa"/>
            <w:tcBorders>
              <w:top w:val="nil"/>
              <w:left w:val="nil"/>
              <w:bottom w:val="single" w:sz="4" w:space="0" w:color="auto"/>
              <w:right w:val="single" w:sz="4" w:space="0" w:color="auto"/>
            </w:tcBorders>
            <w:shd w:val="clear" w:color="auto" w:fill="auto"/>
            <w:vAlign w:val="center"/>
            <w:hideMark/>
          </w:tcPr>
          <w:p w14:paraId="2531081C" w14:textId="77777777" w:rsidR="0027176B" w:rsidRPr="00383506" w:rsidRDefault="0027176B" w:rsidP="00C14965">
            <w:pPr>
              <w:ind w:hanging="24"/>
              <w:jc w:val="center"/>
              <w:rPr>
                <w:sz w:val="20"/>
                <w:szCs w:val="20"/>
              </w:rPr>
            </w:pPr>
            <w:r w:rsidRPr="00383506">
              <w:rPr>
                <w:sz w:val="20"/>
                <w:szCs w:val="20"/>
              </w:rPr>
              <w:t>с 01.01.2020</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6510D92F" w14:textId="77777777" w:rsidR="0027176B" w:rsidRPr="00383506" w:rsidRDefault="0027176B" w:rsidP="00C14965">
            <w:pPr>
              <w:jc w:val="center"/>
            </w:pPr>
            <w:r w:rsidRPr="00383506">
              <w:t>96,07</w:t>
            </w:r>
          </w:p>
        </w:tc>
        <w:tc>
          <w:tcPr>
            <w:tcW w:w="1111" w:type="dxa"/>
            <w:tcBorders>
              <w:top w:val="single" w:sz="4" w:space="0" w:color="auto"/>
              <w:left w:val="nil"/>
              <w:bottom w:val="single" w:sz="4" w:space="0" w:color="auto"/>
              <w:right w:val="single" w:sz="4" w:space="0" w:color="auto"/>
            </w:tcBorders>
            <w:shd w:val="clear" w:color="auto" w:fill="auto"/>
            <w:vAlign w:val="center"/>
          </w:tcPr>
          <w:p w14:paraId="5268D70F" w14:textId="77777777" w:rsidR="0027176B" w:rsidRPr="00383506" w:rsidRDefault="0027176B" w:rsidP="00C14965">
            <w:pPr>
              <w:jc w:val="center"/>
            </w:pPr>
            <w:r w:rsidRPr="00383506">
              <w:t>94,97</w:t>
            </w:r>
          </w:p>
        </w:tc>
        <w:tc>
          <w:tcPr>
            <w:tcW w:w="1157" w:type="dxa"/>
            <w:tcBorders>
              <w:top w:val="single" w:sz="4" w:space="0" w:color="auto"/>
              <w:left w:val="nil"/>
              <w:bottom w:val="single" w:sz="4" w:space="0" w:color="auto"/>
              <w:right w:val="single" w:sz="4" w:space="0" w:color="auto"/>
            </w:tcBorders>
            <w:shd w:val="clear" w:color="auto" w:fill="auto"/>
            <w:vAlign w:val="center"/>
          </w:tcPr>
          <w:p w14:paraId="1B0F4560" w14:textId="77777777" w:rsidR="0027176B" w:rsidRPr="00383506" w:rsidRDefault="0027176B" w:rsidP="00C14965">
            <w:pPr>
              <w:jc w:val="center"/>
            </w:pPr>
            <w:r w:rsidRPr="00383506">
              <w:t>100,99</w:t>
            </w:r>
          </w:p>
        </w:tc>
        <w:tc>
          <w:tcPr>
            <w:tcW w:w="1134" w:type="dxa"/>
            <w:tcBorders>
              <w:top w:val="single" w:sz="4" w:space="0" w:color="auto"/>
              <w:left w:val="nil"/>
              <w:bottom w:val="single" w:sz="4" w:space="0" w:color="auto"/>
              <w:right w:val="single" w:sz="4" w:space="0" w:color="auto"/>
            </w:tcBorders>
            <w:shd w:val="clear" w:color="auto" w:fill="auto"/>
            <w:vAlign w:val="center"/>
          </w:tcPr>
          <w:p w14:paraId="33E52F12" w14:textId="77777777" w:rsidR="0027176B" w:rsidRPr="00383506" w:rsidRDefault="0027176B" w:rsidP="00C14965">
            <w:pPr>
              <w:jc w:val="center"/>
            </w:pPr>
            <w:r w:rsidRPr="00383506">
              <w:t>96,61</w:t>
            </w:r>
          </w:p>
        </w:tc>
        <w:tc>
          <w:tcPr>
            <w:tcW w:w="1124" w:type="dxa"/>
            <w:tcBorders>
              <w:top w:val="nil"/>
              <w:left w:val="nil"/>
              <w:bottom w:val="single" w:sz="4" w:space="0" w:color="auto"/>
              <w:right w:val="single" w:sz="4" w:space="0" w:color="auto"/>
            </w:tcBorders>
            <w:shd w:val="clear" w:color="auto" w:fill="auto"/>
            <w:vAlign w:val="center"/>
            <w:hideMark/>
          </w:tcPr>
          <w:p w14:paraId="7A4B8C0B" w14:textId="77777777" w:rsidR="0027176B" w:rsidRPr="00383506" w:rsidRDefault="0027176B" w:rsidP="00C14965">
            <w:pPr>
              <w:jc w:val="center"/>
            </w:pPr>
            <w:r w:rsidRPr="00383506">
              <w:t>21,73</w:t>
            </w:r>
          </w:p>
        </w:tc>
        <w:tc>
          <w:tcPr>
            <w:tcW w:w="1427" w:type="dxa"/>
            <w:tcBorders>
              <w:top w:val="nil"/>
              <w:left w:val="nil"/>
              <w:bottom w:val="single" w:sz="4" w:space="0" w:color="auto"/>
              <w:right w:val="single" w:sz="4" w:space="0" w:color="auto"/>
            </w:tcBorders>
            <w:shd w:val="clear" w:color="auto" w:fill="auto"/>
          </w:tcPr>
          <w:p w14:paraId="3F487F47" w14:textId="77777777" w:rsidR="0027176B" w:rsidRPr="00383506" w:rsidRDefault="0027176B" w:rsidP="00C14965">
            <w:pPr>
              <w:jc w:val="center"/>
            </w:pPr>
            <w:r w:rsidRPr="00383506">
              <w:t>1366,51</w:t>
            </w:r>
          </w:p>
        </w:tc>
      </w:tr>
      <w:tr w:rsidR="0027176B" w:rsidRPr="00383506" w14:paraId="6F6C8B83" w14:textId="77777777" w:rsidTr="0027176B">
        <w:trPr>
          <w:trHeight w:val="315"/>
        </w:trPr>
        <w:tc>
          <w:tcPr>
            <w:tcW w:w="1693" w:type="dxa"/>
            <w:vMerge/>
            <w:tcBorders>
              <w:top w:val="nil"/>
              <w:left w:val="single" w:sz="4" w:space="0" w:color="auto"/>
              <w:bottom w:val="single" w:sz="4" w:space="0" w:color="000000"/>
              <w:right w:val="single" w:sz="4" w:space="0" w:color="auto"/>
            </w:tcBorders>
            <w:vAlign w:val="center"/>
            <w:hideMark/>
          </w:tcPr>
          <w:p w14:paraId="64354C2E" w14:textId="77777777" w:rsidR="0027176B" w:rsidRPr="00383506" w:rsidRDefault="0027176B" w:rsidP="00C14965">
            <w:pPr>
              <w:ind w:hanging="24"/>
              <w:jc w:val="center"/>
              <w:rPr>
                <w:sz w:val="20"/>
                <w:szCs w:val="20"/>
              </w:rPr>
            </w:pPr>
          </w:p>
        </w:tc>
        <w:tc>
          <w:tcPr>
            <w:tcW w:w="1346" w:type="dxa"/>
            <w:tcBorders>
              <w:top w:val="nil"/>
              <w:left w:val="nil"/>
              <w:bottom w:val="single" w:sz="4" w:space="0" w:color="auto"/>
              <w:right w:val="single" w:sz="4" w:space="0" w:color="auto"/>
            </w:tcBorders>
            <w:shd w:val="clear" w:color="auto" w:fill="auto"/>
            <w:vAlign w:val="center"/>
            <w:hideMark/>
          </w:tcPr>
          <w:p w14:paraId="6BB866B0" w14:textId="77777777" w:rsidR="0027176B" w:rsidRPr="00383506" w:rsidRDefault="0027176B" w:rsidP="00C14965">
            <w:pPr>
              <w:ind w:hanging="24"/>
              <w:jc w:val="center"/>
              <w:rPr>
                <w:sz w:val="20"/>
                <w:szCs w:val="20"/>
              </w:rPr>
            </w:pPr>
            <w:r w:rsidRPr="00383506">
              <w:rPr>
                <w:sz w:val="20"/>
                <w:szCs w:val="20"/>
              </w:rPr>
              <w:t>с 01.07.2020</w:t>
            </w:r>
          </w:p>
        </w:tc>
        <w:tc>
          <w:tcPr>
            <w:tcW w:w="1214" w:type="dxa"/>
            <w:tcBorders>
              <w:top w:val="nil"/>
              <w:left w:val="single" w:sz="4" w:space="0" w:color="auto"/>
              <w:bottom w:val="single" w:sz="4" w:space="0" w:color="auto"/>
              <w:right w:val="single" w:sz="4" w:space="0" w:color="auto"/>
            </w:tcBorders>
            <w:shd w:val="clear" w:color="auto" w:fill="auto"/>
            <w:vAlign w:val="center"/>
          </w:tcPr>
          <w:p w14:paraId="1C484FF2" w14:textId="77777777" w:rsidR="0027176B" w:rsidRPr="00383506" w:rsidRDefault="0027176B" w:rsidP="00C14965">
            <w:pPr>
              <w:jc w:val="center"/>
            </w:pPr>
            <w:r w:rsidRPr="00383506">
              <w:t>101,70</w:t>
            </w:r>
          </w:p>
        </w:tc>
        <w:tc>
          <w:tcPr>
            <w:tcW w:w="1111" w:type="dxa"/>
            <w:tcBorders>
              <w:top w:val="nil"/>
              <w:left w:val="nil"/>
              <w:bottom w:val="single" w:sz="4" w:space="0" w:color="auto"/>
              <w:right w:val="single" w:sz="4" w:space="0" w:color="auto"/>
            </w:tcBorders>
            <w:shd w:val="clear" w:color="auto" w:fill="auto"/>
            <w:vAlign w:val="center"/>
          </w:tcPr>
          <w:p w14:paraId="1D2FC0DF" w14:textId="77777777" w:rsidR="0027176B" w:rsidRPr="00383506" w:rsidRDefault="0027176B" w:rsidP="00C14965">
            <w:pPr>
              <w:jc w:val="center"/>
            </w:pPr>
            <w:r w:rsidRPr="00383506">
              <w:t>100,58</w:t>
            </w:r>
          </w:p>
        </w:tc>
        <w:tc>
          <w:tcPr>
            <w:tcW w:w="1157" w:type="dxa"/>
            <w:tcBorders>
              <w:top w:val="nil"/>
              <w:left w:val="nil"/>
              <w:bottom w:val="single" w:sz="4" w:space="0" w:color="auto"/>
              <w:right w:val="single" w:sz="4" w:space="0" w:color="auto"/>
            </w:tcBorders>
            <w:shd w:val="clear" w:color="auto" w:fill="auto"/>
            <w:vAlign w:val="center"/>
          </w:tcPr>
          <w:p w14:paraId="4C06E934" w14:textId="77777777" w:rsidR="0027176B" w:rsidRPr="00383506" w:rsidRDefault="0027176B" w:rsidP="00C14965">
            <w:pPr>
              <w:jc w:val="center"/>
            </w:pPr>
            <w:r w:rsidRPr="00383506">
              <w:t>106,70</w:t>
            </w:r>
          </w:p>
        </w:tc>
        <w:tc>
          <w:tcPr>
            <w:tcW w:w="1134" w:type="dxa"/>
            <w:tcBorders>
              <w:top w:val="nil"/>
              <w:left w:val="nil"/>
              <w:bottom w:val="single" w:sz="4" w:space="0" w:color="auto"/>
              <w:right w:val="single" w:sz="4" w:space="0" w:color="auto"/>
            </w:tcBorders>
            <w:shd w:val="clear" w:color="auto" w:fill="auto"/>
            <w:vAlign w:val="center"/>
          </w:tcPr>
          <w:p w14:paraId="402D4097" w14:textId="77777777" w:rsidR="0027176B" w:rsidRPr="00383506" w:rsidRDefault="0027176B" w:rsidP="00C14965">
            <w:pPr>
              <w:jc w:val="center"/>
            </w:pPr>
            <w:r w:rsidRPr="00383506">
              <w:t>102,25</w:t>
            </w:r>
          </w:p>
        </w:tc>
        <w:tc>
          <w:tcPr>
            <w:tcW w:w="1124" w:type="dxa"/>
            <w:tcBorders>
              <w:top w:val="nil"/>
              <w:left w:val="nil"/>
              <w:bottom w:val="single" w:sz="4" w:space="0" w:color="auto"/>
              <w:right w:val="single" w:sz="4" w:space="0" w:color="auto"/>
            </w:tcBorders>
            <w:shd w:val="clear" w:color="auto" w:fill="auto"/>
            <w:vAlign w:val="center"/>
            <w:hideMark/>
          </w:tcPr>
          <w:p w14:paraId="2313AC63" w14:textId="77777777" w:rsidR="0027176B" w:rsidRPr="00383506" w:rsidRDefault="0027176B" w:rsidP="00C14965">
            <w:pPr>
              <w:jc w:val="center"/>
            </w:pPr>
            <w:r w:rsidRPr="00383506">
              <w:t>26,14</w:t>
            </w:r>
          </w:p>
        </w:tc>
        <w:tc>
          <w:tcPr>
            <w:tcW w:w="1427" w:type="dxa"/>
            <w:tcBorders>
              <w:top w:val="nil"/>
              <w:left w:val="nil"/>
              <w:bottom w:val="single" w:sz="4" w:space="0" w:color="auto"/>
              <w:right w:val="single" w:sz="4" w:space="0" w:color="auto"/>
            </w:tcBorders>
            <w:shd w:val="clear" w:color="auto" w:fill="auto"/>
          </w:tcPr>
          <w:p w14:paraId="44C9090A" w14:textId="77777777" w:rsidR="0027176B" w:rsidRPr="00383506" w:rsidRDefault="0027176B" w:rsidP="00C14965">
            <w:pPr>
              <w:jc w:val="center"/>
            </w:pPr>
            <w:r w:rsidRPr="00383506">
              <w:t>1388,88</w:t>
            </w:r>
          </w:p>
        </w:tc>
      </w:tr>
      <w:tr w:rsidR="0027176B" w:rsidRPr="00383506" w14:paraId="0A092668" w14:textId="77777777" w:rsidTr="0027176B">
        <w:trPr>
          <w:trHeight w:val="315"/>
        </w:trPr>
        <w:tc>
          <w:tcPr>
            <w:tcW w:w="1693" w:type="dxa"/>
            <w:vMerge/>
            <w:tcBorders>
              <w:top w:val="nil"/>
              <w:left w:val="single" w:sz="4" w:space="0" w:color="auto"/>
              <w:bottom w:val="single" w:sz="4" w:space="0" w:color="000000"/>
              <w:right w:val="single" w:sz="4" w:space="0" w:color="auto"/>
            </w:tcBorders>
            <w:vAlign w:val="center"/>
            <w:hideMark/>
          </w:tcPr>
          <w:p w14:paraId="32311A59" w14:textId="77777777" w:rsidR="0027176B" w:rsidRPr="00383506" w:rsidRDefault="0027176B" w:rsidP="00C14965">
            <w:pPr>
              <w:ind w:hanging="24"/>
              <w:jc w:val="center"/>
              <w:rPr>
                <w:sz w:val="20"/>
                <w:szCs w:val="20"/>
              </w:rPr>
            </w:pPr>
          </w:p>
        </w:tc>
        <w:tc>
          <w:tcPr>
            <w:tcW w:w="1346" w:type="dxa"/>
            <w:tcBorders>
              <w:top w:val="nil"/>
              <w:left w:val="nil"/>
              <w:bottom w:val="single" w:sz="4" w:space="0" w:color="auto"/>
              <w:right w:val="single" w:sz="4" w:space="0" w:color="auto"/>
            </w:tcBorders>
            <w:shd w:val="clear" w:color="auto" w:fill="auto"/>
            <w:vAlign w:val="center"/>
            <w:hideMark/>
          </w:tcPr>
          <w:p w14:paraId="20CCA89E" w14:textId="77777777" w:rsidR="0027176B" w:rsidRPr="00383506" w:rsidRDefault="0027176B" w:rsidP="00C14965">
            <w:pPr>
              <w:ind w:hanging="24"/>
              <w:jc w:val="center"/>
              <w:rPr>
                <w:sz w:val="20"/>
                <w:szCs w:val="20"/>
              </w:rPr>
            </w:pPr>
            <w:r w:rsidRPr="00383506">
              <w:rPr>
                <w:sz w:val="20"/>
                <w:szCs w:val="20"/>
              </w:rPr>
              <w:t>с 01.01.2021</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666D7888" w14:textId="77777777" w:rsidR="0027176B" w:rsidRPr="00383506" w:rsidRDefault="0027176B" w:rsidP="00C14965">
            <w:pPr>
              <w:jc w:val="center"/>
            </w:pPr>
            <w:r w:rsidRPr="00383506">
              <w:t>101,70</w:t>
            </w:r>
          </w:p>
        </w:tc>
        <w:tc>
          <w:tcPr>
            <w:tcW w:w="1111" w:type="dxa"/>
            <w:tcBorders>
              <w:top w:val="single" w:sz="4" w:space="0" w:color="auto"/>
              <w:left w:val="nil"/>
              <w:bottom w:val="single" w:sz="4" w:space="0" w:color="auto"/>
              <w:right w:val="single" w:sz="4" w:space="0" w:color="auto"/>
            </w:tcBorders>
            <w:shd w:val="clear" w:color="auto" w:fill="auto"/>
            <w:vAlign w:val="center"/>
          </w:tcPr>
          <w:p w14:paraId="10B5F005" w14:textId="77777777" w:rsidR="0027176B" w:rsidRPr="00383506" w:rsidRDefault="0027176B" w:rsidP="00C14965">
            <w:pPr>
              <w:jc w:val="center"/>
            </w:pPr>
            <w:r w:rsidRPr="00383506">
              <w:t>100,58</w:t>
            </w:r>
          </w:p>
        </w:tc>
        <w:tc>
          <w:tcPr>
            <w:tcW w:w="1157" w:type="dxa"/>
            <w:tcBorders>
              <w:top w:val="single" w:sz="4" w:space="0" w:color="auto"/>
              <w:left w:val="nil"/>
              <w:bottom w:val="single" w:sz="4" w:space="0" w:color="auto"/>
              <w:right w:val="single" w:sz="4" w:space="0" w:color="auto"/>
            </w:tcBorders>
            <w:shd w:val="clear" w:color="auto" w:fill="auto"/>
            <w:vAlign w:val="center"/>
          </w:tcPr>
          <w:p w14:paraId="2EC5B7E6" w14:textId="77777777" w:rsidR="0027176B" w:rsidRPr="00383506" w:rsidRDefault="0027176B" w:rsidP="00C14965">
            <w:pPr>
              <w:jc w:val="center"/>
            </w:pPr>
            <w:r w:rsidRPr="00383506">
              <w:t>106,70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22CC25A" w14:textId="77777777" w:rsidR="0027176B" w:rsidRPr="00383506" w:rsidRDefault="0027176B" w:rsidP="00C14965">
            <w:pPr>
              <w:jc w:val="center"/>
            </w:pPr>
            <w:r w:rsidRPr="00383506">
              <w:t>102,25</w:t>
            </w:r>
          </w:p>
        </w:tc>
        <w:tc>
          <w:tcPr>
            <w:tcW w:w="1124" w:type="dxa"/>
            <w:tcBorders>
              <w:top w:val="nil"/>
              <w:left w:val="nil"/>
              <w:bottom w:val="single" w:sz="4" w:space="0" w:color="auto"/>
              <w:right w:val="single" w:sz="4" w:space="0" w:color="auto"/>
            </w:tcBorders>
            <w:shd w:val="clear" w:color="auto" w:fill="auto"/>
            <w:vAlign w:val="center"/>
            <w:hideMark/>
          </w:tcPr>
          <w:p w14:paraId="3A28E1B2" w14:textId="77777777" w:rsidR="0027176B" w:rsidRPr="00383506" w:rsidRDefault="0027176B" w:rsidP="00C14965">
            <w:pPr>
              <w:jc w:val="center"/>
            </w:pPr>
            <w:r w:rsidRPr="00383506">
              <w:t>26,14</w:t>
            </w:r>
          </w:p>
        </w:tc>
        <w:tc>
          <w:tcPr>
            <w:tcW w:w="1427" w:type="dxa"/>
            <w:tcBorders>
              <w:top w:val="nil"/>
              <w:left w:val="nil"/>
              <w:bottom w:val="single" w:sz="4" w:space="0" w:color="auto"/>
              <w:right w:val="single" w:sz="4" w:space="0" w:color="auto"/>
            </w:tcBorders>
            <w:shd w:val="clear" w:color="auto" w:fill="auto"/>
          </w:tcPr>
          <w:p w14:paraId="4D672BD3" w14:textId="77777777" w:rsidR="0027176B" w:rsidRPr="00383506" w:rsidRDefault="0027176B" w:rsidP="00C14965">
            <w:pPr>
              <w:jc w:val="center"/>
            </w:pPr>
            <w:r w:rsidRPr="00383506">
              <w:t>1388,88</w:t>
            </w:r>
          </w:p>
        </w:tc>
      </w:tr>
      <w:tr w:rsidR="0027176B" w:rsidRPr="00383506" w14:paraId="16893E8C" w14:textId="77777777" w:rsidTr="0027176B">
        <w:trPr>
          <w:trHeight w:val="315"/>
        </w:trPr>
        <w:tc>
          <w:tcPr>
            <w:tcW w:w="1693" w:type="dxa"/>
            <w:vMerge/>
            <w:tcBorders>
              <w:top w:val="nil"/>
              <w:left w:val="single" w:sz="4" w:space="0" w:color="auto"/>
              <w:bottom w:val="single" w:sz="4" w:space="0" w:color="000000"/>
              <w:right w:val="single" w:sz="4" w:space="0" w:color="auto"/>
            </w:tcBorders>
            <w:vAlign w:val="center"/>
            <w:hideMark/>
          </w:tcPr>
          <w:p w14:paraId="1C1314B6" w14:textId="77777777" w:rsidR="0027176B" w:rsidRPr="00383506" w:rsidRDefault="0027176B" w:rsidP="00C14965">
            <w:pPr>
              <w:ind w:hanging="24"/>
              <w:jc w:val="center"/>
              <w:rPr>
                <w:sz w:val="20"/>
                <w:szCs w:val="20"/>
              </w:rPr>
            </w:pPr>
          </w:p>
        </w:tc>
        <w:tc>
          <w:tcPr>
            <w:tcW w:w="1346" w:type="dxa"/>
            <w:tcBorders>
              <w:top w:val="nil"/>
              <w:left w:val="nil"/>
              <w:bottom w:val="single" w:sz="4" w:space="0" w:color="auto"/>
              <w:right w:val="single" w:sz="4" w:space="0" w:color="auto"/>
            </w:tcBorders>
            <w:shd w:val="clear" w:color="auto" w:fill="auto"/>
            <w:vAlign w:val="center"/>
            <w:hideMark/>
          </w:tcPr>
          <w:p w14:paraId="230E550C" w14:textId="77777777" w:rsidR="0027176B" w:rsidRPr="00383506" w:rsidRDefault="0027176B" w:rsidP="00C14965">
            <w:pPr>
              <w:ind w:hanging="24"/>
              <w:jc w:val="center"/>
              <w:rPr>
                <w:sz w:val="20"/>
                <w:szCs w:val="20"/>
              </w:rPr>
            </w:pPr>
            <w:r w:rsidRPr="00383506">
              <w:rPr>
                <w:sz w:val="20"/>
                <w:szCs w:val="20"/>
              </w:rPr>
              <w:t>с 01.07.2021</w:t>
            </w:r>
          </w:p>
        </w:tc>
        <w:tc>
          <w:tcPr>
            <w:tcW w:w="1214" w:type="dxa"/>
            <w:tcBorders>
              <w:top w:val="nil"/>
              <w:left w:val="single" w:sz="4" w:space="0" w:color="auto"/>
              <w:bottom w:val="single" w:sz="4" w:space="0" w:color="auto"/>
              <w:right w:val="single" w:sz="4" w:space="0" w:color="auto"/>
            </w:tcBorders>
            <w:shd w:val="clear" w:color="auto" w:fill="auto"/>
            <w:vAlign w:val="center"/>
          </w:tcPr>
          <w:p w14:paraId="77E17969" w14:textId="77777777" w:rsidR="0027176B" w:rsidRPr="00383506" w:rsidRDefault="0027176B" w:rsidP="00C14965">
            <w:pPr>
              <w:jc w:val="center"/>
            </w:pPr>
            <w:r w:rsidRPr="00383506">
              <w:t>102,01</w:t>
            </w:r>
          </w:p>
        </w:tc>
        <w:tc>
          <w:tcPr>
            <w:tcW w:w="1111" w:type="dxa"/>
            <w:tcBorders>
              <w:top w:val="nil"/>
              <w:left w:val="nil"/>
              <w:bottom w:val="single" w:sz="4" w:space="0" w:color="auto"/>
              <w:right w:val="single" w:sz="4" w:space="0" w:color="auto"/>
            </w:tcBorders>
            <w:shd w:val="clear" w:color="auto" w:fill="auto"/>
            <w:vAlign w:val="center"/>
          </w:tcPr>
          <w:p w14:paraId="1FFB98FF" w14:textId="77777777" w:rsidR="0027176B" w:rsidRPr="00383506" w:rsidRDefault="0027176B" w:rsidP="00C14965">
            <w:pPr>
              <w:jc w:val="center"/>
            </w:pPr>
            <w:r w:rsidRPr="00383506">
              <w:t>100,84</w:t>
            </w:r>
          </w:p>
        </w:tc>
        <w:tc>
          <w:tcPr>
            <w:tcW w:w="1157" w:type="dxa"/>
            <w:tcBorders>
              <w:top w:val="nil"/>
              <w:left w:val="nil"/>
              <w:bottom w:val="single" w:sz="4" w:space="0" w:color="auto"/>
              <w:right w:val="single" w:sz="4" w:space="0" w:color="auto"/>
            </w:tcBorders>
            <w:shd w:val="clear" w:color="auto" w:fill="auto"/>
            <w:vAlign w:val="center"/>
          </w:tcPr>
          <w:p w14:paraId="12293F30" w14:textId="77777777" w:rsidR="0027176B" w:rsidRPr="00383506" w:rsidRDefault="0027176B" w:rsidP="00C14965">
            <w:pPr>
              <w:jc w:val="center"/>
            </w:pPr>
            <w:r w:rsidRPr="00383506">
              <w:t>107,26</w:t>
            </w:r>
          </w:p>
        </w:tc>
        <w:tc>
          <w:tcPr>
            <w:tcW w:w="1134" w:type="dxa"/>
            <w:tcBorders>
              <w:top w:val="nil"/>
              <w:left w:val="nil"/>
              <w:bottom w:val="single" w:sz="4" w:space="0" w:color="auto"/>
              <w:right w:val="single" w:sz="4" w:space="0" w:color="auto"/>
            </w:tcBorders>
            <w:shd w:val="clear" w:color="auto" w:fill="auto"/>
            <w:vAlign w:val="center"/>
          </w:tcPr>
          <w:p w14:paraId="5369D207" w14:textId="77777777" w:rsidR="0027176B" w:rsidRPr="00383506" w:rsidRDefault="0027176B" w:rsidP="00C14965">
            <w:pPr>
              <w:jc w:val="center"/>
            </w:pPr>
            <w:r w:rsidRPr="00383506">
              <w:t>102,59</w:t>
            </w:r>
          </w:p>
        </w:tc>
        <w:tc>
          <w:tcPr>
            <w:tcW w:w="1124" w:type="dxa"/>
            <w:tcBorders>
              <w:top w:val="nil"/>
              <w:left w:val="nil"/>
              <w:bottom w:val="single" w:sz="4" w:space="0" w:color="auto"/>
              <w:right w:val="single" w:sz="4" w:space="0" w:color="auto"/>
            </w:tcBorders>
            <w:shd w:val="clear" w:color="auto" w:fill="auto"/>
            <w:vAlign w:val="center"/>
            <w:hideMark/>
          </w:tcPr>
          <w:p w14:paraId="1DAB3C39" w14:textId="77777777" w:rsidR="0027176B" w:rsidRPr="00383506" w:rsidRDefault="0027176B" w:rsidP="00C14965">
            <w:pPr>
              <w:jc w:val="center"/>
            </w:pPr>
            <w:r w:rsidRPr="00383506">
              <w:t>22,68</w:t>
            </w:r>
          </w:p>
        </w:tc>
        <w:tc>
          <w:tcPr>
            <w:tcW w:w="1427" w:type="dxa"/>
            <w:tcBorders>
              <w:top w:val="nil"/>
              <w:left w:val="nil"/>
              <w:bottom w:val="single" w:sz="4" w:space="0" w:color="auto"/>
              <w:right w:val="single" w:sz="4" w:space="0" w:color="auto"/>
            </w:tcBorders>
            <w:shd w:val="clear" w:color="auto" w:fill="auto"/>
          </w:tcPr>
          <w:p w14:paraId="4D321CD7" w14:textId="77777777" w:rsidR="0027176B" w:rsidRPr="00383506" w:rsidRDefault="0027176B" w:rsidP="00C14965">
            <w:pPr>
              <w:jc w:val="center"/>
            </w:pPr>
            <w:r w:rsidRPr="00383506">
              <w:t>1458,25</w:t>
            </w:r>
          </w:p>
        </w:tc>
      </w:tr>
      <w:tr w:rsidR="0027176B" w:rsidRPr="00383506" w14:paraId="23EEAC8C" w14:textId="77777777" w:rsidTr="0027176B">
        <w:trPr>
          <w:trHeight w:val="315"/>
        </w:trPr>
        <w:tc>
          <w:tcPr>
            <w:tcW w:w="1693" w:type="dxa"/>
            <w:vMerge/>
            <w:tcBorders>
              <w:top w:val="nil"/>
              <w:left w:val="single" w:sz="4" w:space="0" w:color="auto"/>
              <w:bottom w:val="single" w:sz="4" w:space="0" w:color="000000"/>
              <w:right w:val="single" w:sz="4" w:space="0" w:color="auto"/>
            </w:tcBorders>
            <w:vAlign w:val="center"/>
            <w:hideMark/>
          </w:tcPr>
          <w:p w14:paraId="2A313D8E" w14:textId="77777777" w:rsidR="0027176B" w:rsidRPr="00383506" w:rsidRDefault="0027176B" w:rsidP="00C14965">
            <w:pPr>
              <w:ind w:hanging="24"/>
              <w:jc w:val="center"/>
              <w:rPr>
                <w:sz w:val="20"/>
                <w:szCs w:val="20"/>
              </w:rPr>
            </w:pPr>
          </w:p>
        </w:tc>
        <w:tc>
          <w:tcPr>
            <w:tcW w:w="1346" w:type="dxa"/>
            <w:tcBorders>
              <w:top w:val="nil"/>
              <w:left w:val="nil"/>
              <w:bottom w:val="single" w:sz="4" w:space="0" w:color="auto"/>
              <w:right w:val="single" w:sz="4" w:space="0" w:color="auto"/>
            </w:tcBorders>
            <w:shd w:val="clear" w:color="auto" w:fill="auto"/>
            <w:vAlign w:val="center"/>
            <w:hideMark/>
          </w:tcPr>
          <w:p w14:paraId="3E132902" w14:textId="77777777" w:rsidR="0027176B" w:rsidRPr="00383506" w:rsidRDefault="0027176B" w:rsidP="00C14965">
            <w:pPr>
              <w:ind w:hanging="24"/>
              <w:jc w:val="center"/>
              <w:rPr>
                <w:sz w:val="20"/>
                <w:szCs w:val="20"/>
              </w:rPr>
            </w:pPr>
            <w:r w:rsidRPr="00383506">
              <w:rPr>
                <w:sz w:val="20"/>
                <w:szCs w:val="20"/>
              </w:rPr>
              <w:t>с 01.01.2022</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001902F4" w14:textId="77777777" w:rsidR="0027176B" w:rsidRPr="00383506" w:rsidRDefault="0027176B" w:rsidP="00C14965">
            <w:pPr>
              <w:jc w:val="center"/>
            </w:pPr>
            <w:r w:rsidRPr="00383506">
              <w:t>102,01</w:t>
            </w:r>
          </w:p>
        </w:tc>
        <w:tc>
          <w:tcPr>
            <w:tcW w:w="1111" w:type="dxa"/>
            <w:tcBorders>
              <w:top w:val="single" w:sz="4" w:space="0" w:color="auto"/>
              <w:left w:val="nil"/>
              <w:bottom w:val="single" w:sz="4" w:space="0" w:color="auto"/>
              <w:right w:val="single" w:sz="4" w:space="0" w:color="auto"/>
            </w:tcBorders>
            <w:shd w:val="clear" w:color="auto" w:fill="auto"/>
            <w:vAlign w:val="center"/>
          </w:tcPr>
          <w:p w14:paraId="5A92FA38" w14:textId="77777777" w:rsidR="0027176B" w:rsidRPr="00383506" w:rsidRDefault="0027176B" w:rsidP="00C14965">
            <w:pPr>
              <w:jc w:val="center"/>
            </w:pPr>
            <w:r w:rsidRPr="00383506">
              <w:t>100,84</w:t>
            </w:r>
          </w:p>
        </w:tc>
        <w:tc>
          <w:tcPr>
            <w:tcW w:w="1157" w:type="dxa"/>
            <w:tcBorders>
              <w:top w:val="single" w:sz="4" w:space="0" w:color="auto"/>
              <w:left w:val="nil"/>
              <w:bottom w:val="single" w:sz="4" w:space="0" w:color="auto"/>
              <w:right w:val="single" w:sz="4" w:space="0" w:color="auto"/>
            </w:tcBorders>
            <w:shd w:val="clear" w:color="auto" w:fill="auto"/>
            <w:vAlign w:val="center"/>
          </w:tcPr>
          <w:p w14:paraId="53961D4C" w14:textId="77777777" w:rsidR="0027176B" w:rsidRPr="00383506" w:rsidRDefault="0027176B" w:rsidP="00C14965">
            <w:pPr>
              <w:jc w:val="center"/>
            </w:pPr>
            <w:r w:rsidRPr="00383506">
              <w:t>107,26</w:t>
            </w:r>
          </w:p>
        </w:tc>
        <w:tc>
          <w:tcPr>
            <w:tcW w:w="1134" w:type="dxa"/>
            <w:tcBorders>
              <w:top w:val="single" w:sz="4" w:space="0" w:color="auto"/>
              <w:left w:val="nil"/>
              <w:bottom w:val="single" w:sz="4" w:space="0" w:color="auto"/>
              <w:right w:val="single" w:sz="4" w:space="0" w:color="auto"/>
            </w:tcBorders>
            <w:shd w:val="clear" w:color="auto" w:fill="auto"/>
            <w:vAlign w:val="center"/>
          </w:tcPr>
          <w:p w14:paraId="40EEC3C0" w14:textId="77777777" w:rsidR="0027176B" w:rsidRPr="00383506" w:rsidRDefault="0027176B" w:rsidP="00C14965">
            <w:pPr>
              <w:jc w:val="center"/>
            </w:pPr>
            <w:r w:rsidRPr="00383506">
              <w:t>102,59</w:t>
            </w:r>
          </w:p>
        </w:tc>
        <w:tc>
          <w:tcPr>
            <w:tcW w:w="1124" w:type="dxa"/>
            <w:tcBorders>
              <w:top w:val="nil"/>
              <w:left w:val="nil"/>
              <w:bottom w:val="single" w:sz="4" w:space="0" w:color="auto"/>
              <w:right w:val="single" w:sz="4" w:space="0" w:color="auto"/>
            </w:tcBorders>
            <w:shd w:val="clear" w:color="auto" w:fill="auto"/>
            <w:vAlign w:val="center"/>
            <w:hideMark/>
          </w:tcPr>
          <w:p w14:paraId="22D8801B" w14:textId="77777777" w:rsidR="0027176B" w:rsidRPr="00383506" w:rsidRDefault="0027176B" w:rsidP="00C14965">
            <w:pPr>
              <w:jc w:val="center"/>
            </w:pPr>
            <w:r w:rsidRPr="00383506">
              <w:t>22,68</w:t>
            </w:r>
          </w:p>
        </w:tc>
        <w:tc>
          <w:tcPr>
            <w:tcW w:w="1427" w:type="dxa"/>
            <w:tcBorders>
              <w:top w:val="nil"/>
              <w:left w:val="nil"/>
              <w:bottom w:val="single" w:sz="4" w:space="0" w:color="auto"/>
              <w:right w:val="single" w:sz="4" w:space="0" w:color="auto"/>
            </w:tcBorders>
            <w:shd w:val="clear" w:color="auto" w:fill="auto"/>
          </w:tcPr>
          <w:p w14:paraId="66B7601A" w14:textId="77777777" w:rsidR="0027176B" w:rsidRPr="00383506" w:rsidRDefault="0027176B" w:rsidP="00C14965">
            <w:pPr>
              <w:jc w:val="center"/>
            </w:pPr>
            <w:r w:rsidRPr="00383506">
              <w:t>1458,25</w:t>
            </w:r>
          </w:p>
        </w:tc>
      </w:tr>
      <w:tr w:rsidR="0027176B" w:rsidRPr="00383506" w14:paraId="465D23AC" w14:textId="77777777" w:rsidTr="0027176B">
        <w:trPr>
          <w:trHeight w:val="315"/>
        </w:trPr>
        <w:tc>
          <w:tcPr>
            <w:tcW w:w="1693" w:type="dxa"/>
            <w:vMerge/>
            <w:tcBorders>
              <w:top w:val="nil"/>
              <w:left w:val="single" w:sz="4" w:space="0" w:color="auto"/>
              <w:bottom w:val="single" w:sz="4" w:space="0" w:color="000000"/>
              <w:right w:val="single" w:sz="4" w:space="0" w:color="auto"/>
            </w:tcBorders>
            <w:vAlign w:val="center"/>
            <w:hideMark/>
          </w:tcPr>
          <w:p w14:paraId="165E4E4E" w14:textId="77777777" w:rsidR="0027176B" w:rsidRPr="00383506" w:rsidRDefault="0027176B" w:rsidP="00C14965">
            <w:pPr>
              <w:ind w:hanging="24"/>
              <w:jc w:val="center"/>
              <w:rPr>
                <w:sz w:val="20"/>
                <w:szCs w:val="20"/>
              </w:rPr>
            </w:pPr>
          </w:p>
        </w:tc>
        <w:tc>
          <w:tcPr>
            <w:tcW w:w="1346" w:type="dxa"/>
            <w:tcBorders>
              <w:top w:val="nil"/>
              <w:left w:val="nil"/>
              <w:bottom w:val="single" w:sz="4" w:space="0" w:color="auto"/>
              <w:right w:val="single" w:sz="4" w:space="0" w:color="auto"/>
            </w:tcBorders>
            <w:shd w:val="clear" w:color="auto" w:fill="auto"/>
            <w:vAlign w:val="center"/>
            <w:hideMark/>
          </w:tcPr>
          <w:p w14:paraId="3AEEB8D7" w14:textId="77777777" w:rsidR="0027176B" w:rsidRPr="00383506" w:rsidRDefault="0027176B" w:rsidP="00C14965">
            <w:pPr>
              <w:ind w:hanging="24"/>
              <w:jc w:val="center"/>
              <w:rPr>
                <w:sz w:val="20"/>
                <w:szCs w:val="20"/>
              </w:rPr>
            </w:pPr>
            <w:r w:rsidRPr="00383506">
              <w:rPr>
                <w:sz w:val="20"/>
                <w:szCs w:val="20"/>
              </w:rPr>
              <w:t>с 01.07.2022</w:t>
            </w:r>
          </w:p>
        </w:tc>
        <w:tc>
          <w:tcPr>
            <w:tcW w:w="1214" w:type="dxa"/>
            <w:tcBorders>
              <w:top w:val="nil"/>
              <w:left w:val="single" w:sz="4" w:space="0" w:color="auto"/>
              <w:bottom w:val="single" w:sz="4" w:space="0" w:color="auto"/>
              <w:right w:val="single" w:sz="4" w:space="0" w:color="auto"/>
            </w:tcBorders>
            <w:shd w:val="clear" w:color="auto" w:fill="auto"/>
            <w:vAlign w:val="center"/>
          </w:tcPr>
          <w:p w14:paraId="7335D3EA" w14:textId="77777777" w:rsidR="0027176B" w:rsidRPr="00383506" w:rsidRDefault="0027176B" w:rsidP="00C14965">
            <w:pPr>
              <w:jc w:val="center"/>
            </w:pPr>
            <w:r w:rsidRPr="00383506">
              <w:t>109,15</w:t>
            </w:r>
          </w:p>
        </w:tc>
        <w:tc>
          <w:tcPr>
            <w:tcW w:w="1111" w:type="dxa"/>
            <w:tcBorders>
              <w:top w:val="nil"/>
              <w:left w:val="nil"/>
              <w:bottom w:val="single" w:sz="4" w:space="0" w:color="auto"/>
              <w:right w:val="single" w:sz="4" w:space="0" w:color="auto"/>
            </w:tcBorders>
            <w:shd w:val="clear" w:color="auto" w:fill="auto"/>
            <w:vAlign w:val="center"/>
          </w:tcPr>
          <w:p w14:paraId="730FA09B" w14:textId="77777777" w:rsidR="0027176B" w:rsidRPr="00383506" w:rsidRDefault="0027176B" w:rsidP="00C14965">
            <w:pPr>
              <w:jc w:val="center"/>
            </w:pPr>
            <w:r w:rsidRPr="00383506">
              <w:t>107,97</w:t>
            </w:r>
          </w:p>
        </w:tc>
        <w:tc>
          <w:tcPr>
            <w:tcW w:w="1157" w:type="dxa"/>
            <w:tcBorders>
              <w:top w:val="nil"/>
              <w:left w:val="nil"/>
              <w:bottom w:val="single" w:sz="4" w:space="0" w:color="auto"/>
              <w:right w:val="single" w:sz="4" w:space="0" w:color="auto"/>
            </w:tcBorders>
            <w:shd w:val="clear" w:color="auto" w:fill="auto"/>
            <w:vAlign w:val="center"/>
          </w:tcPr>
          <w:p w14:paraId="39914A07" w14:textId="77777777" w:rsidR="0027176B" w:rsidRPr="00383506" w:rsidRDefault="0027176B" w:rsidP="00C14965">
            <w:pPr>
              <w:jc w:val="center"/>
            </w:pPr>
            <w:r w:rsidRPr="00383506">
              <w:t>114,46</w:t>
            </w:r>
          </w:p>
        </w:tc>
        <w:tc>
          <w:tcPr>
            <w:tcW w:w="1134" w:type="dxa"/>
            <w:tcBorders>
              <w:top w:val="nil"/>
              <w:left w:val="nil"/>
              <w:bottom w:val="single" w:sz="4" w:space="0" w:color="auto"/>
              <w:right w:val="single" w:sz="4" w:space="0" w:color="auto"/>
            </w:tcBorders>
            <w:shd w:val="clear" w:color="auto" w:fill="auto"/>
            <w:vAlign w:val="center"/>
          </w:tcPr>
          <w:p w14:paraId="15D1C1CB" w14:textId="77777777" w:rsidR="0027176B" w:rsidRPr="00383506" w:rsidRDefault="0027176B" w:rsidP="00C14965">
            <w:pPr>
              <w:jc w:val="center"/>
            </w:pPr>
            <w:r w:rsidRPr="00383506">
              <w:t>109,74</w:t>
            </w:r>
          </w:p>
        </w:tc>
        <w:tc>
          <w:tcPr>
            <w:tcW w:w="1124" w:type="dxa"/>
            <w:tcBorders>
              <w:top w:val="nil"/>
              <w:left w:val="nil"/>
              <w:bottom w:val="single" w:sz="4" w:space="0" w:color="auto"/>
              <w:right w:val="single" w:sz="4" w:space="0" w:color="auto"/>
            </w:tcBorders>
            <w:shd w:val="clear" w:color="auto" w:fill="auto"/>
            <w:vAlign w:val="center"/>
            <w:hideMark/>
          </w:tcPr>
          <w:p w14:paraId="2B0434A8" w14:textId="77777777" w:rsidR="0027176B" w:rsidRPr="00383506" w:rsidRDefault="0027176B" w:rsidP="00C14965">
            <w:pPr>
              <w:jc w:val="center"/>
            </w:pPr>
            <w:r w:rsidRPr="00383506">
              <w:t>28,91</w:t>
            </w:r>
          </w:p>
        </w:tc>
        <w:tc>
          <w:tcPr>
            <w:tcW w:w="1427" w:type="dxa"/>
            <w:tcBorders>
              <w:top w:val="nil"/>
              <w:left w:val="nil"/>
              <w:bottom w:val="single" w:sz="4" w:space="0" w:color="auto"/>
              <w:right w:val="single" w:sz="4" w:space="0" w:color="auto"/>
            </w:tcBorders>
            <w:shd w:val="clear" w:color="auto" w:fill="auto"/>
          </w:tcPr>
          <w:p w14:paraId="5B64D570" w14:textId="77777777" w:rsidR="0027176B" w:rsidRPr="00383506" w:rsidRDefault="0027176B" w:rsidP="00C14965">
            <w:pPr>
              <w:jc w:val="center"/>
            </w:pPr>
            <w:r w:rsidRPr="00383506">
              <w:t>1475,03</w:t>
            </w:r>
          </w:p>
        </w:tc>
      </w:tr>
      <w:tr w:rsidR="0027176B" w:rsidRPr="00383506" w14:paraId="2F79AE0F" w14:textId="77777777" w:rsidTr="0027176B">
        <w:trPr>
          <w:trHeight w:val="315"/>
        </w:trPr>
        <w:tc>
          <w:tcPr>
            <w:tcW w:w="1693" w:type="dxa"/>
            <w:vMerge/>
            <w:tcBorders>
              <w:top w:val="nil"/>
              <w:left w:val="single" w:sz="4" w:space="0" w:color="auto"/>
              <w:bottom w:val="single" w:sz="4" w:space="0" w:color="000000"/>
              <w:right w:val="single" w:sz="4" w:space="0" w:color="auto"/>
            </w:tcBorders>
            <w:vAlign w:val="center"/>
            <w:hideMark/>
          </w:tcPr>
          <w:p w14:paraId="7E2E4C3B" w14:textId="77777777" w:rsidR="0027176B" w:rsidRPr="00383506" w:rsidRDefault="0027176B" w:rsidP="00C14965">
            <w:pPr>
              <w:ind w:hanging="24"/>
              <w:jc w:val="center"/>
              <w:rPr>
                <w:sz w:val="20"/>
                <w:szCs w:val="20"/>
              </w:rPr>
            </w:pPr>
          </w:p>
        </w:tc>
        <w:tc>
          <w:tcPr>
            <w:tcW w:w="1346" w:type="dxa"/>
            <w:tcBorders>
              <w:top w:val="nil"/>
              <w:left w:val="nil"/>
              <w:bottom w:val="single" w:sz="4" w:space="0" w:color="auto"/>
              <w:right w:val="single" w:sz="4" w:space="0" w:color="auto"/>
            </w:tcBorders>
            <w:shd w:val="clear" w:color="auto" w:fill="auto"/>
            <w:vAlign w:val="center"/>
            <w:hideMark/>
          </w:tcPr>
          <w:p w14:paraId="512F6FF7" w14:textId="77777777" w:rsidR="0027176B" w:rsidRPr="00383506" w:rsidRDefault="0027176B" w:rsidP="00C14965">
            <w:pPr>
              <w:ind w:hanging="24"/>
              <w:jc w:val="center"/>
              <w:rPr>
                <w:sz w:val="20"/>
                <w:szCs w:val="20"/>
              </w:rPr>
            </w:pPr>
            <w:r w:rsidRPr="00383506">
              <w:rPr>
                <w:sz w:val="20"/>
                <w:szCs w:val="20"/>
              </w:rPr>
              <w:t>с 01.01.2023</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23E72C60" w14:textId="77777777" w:rsidR="0027176B" w:rsidRPr="00383506" w:rsidRDefault="0027176B" w:rsidP="00C14965">
            <w:pPr>
              <w:jc w:val="center"/>
            </w:pPr>
            <w:r w:rsidRPr="00383506">
              <w:t>109,15</w:t>
            </w:r>
          </w:p>
        </w:tc>
        <w:tc>
          <w:tcPr>
            <w:tcW w:w="1111" w:type="dxa"/>
            <w:tcBorders>
              <w:top w:val="single" w:sz="4" w:space="0" w:color="auto"/>
              <w:left w:val="nil"/>
              <w:bottom w:val="single" w:sz="4" w:space="0" w:color="auto"/>
              <w:right w:val="single" w:sz="4" w:space="0" w:color="auto"/>
            </w:tcBorders>
            <w:shd w:val="clear" w:color="auto" w:fill="auto"/>
            <w:vAlign w:val="center"/>
          </w:tcPr>
          <w:p w14:paraId="769E29F3" w14:textId="77777777" w:rsidR="0027176B" w:rsidRPr="00383506" w:rsidRDefault="0027176B" w:rsidP="00C14965">
            <w:pPr>
              <w:jc w:val="center"/>
            </w:pPr>
            <w:r w:rsidRPr="00383506">
              <w:t>107,97</w:t>
            </w:r>
          </w:p>
        </w:tc>
        <w:tc>
          <w:tcPr>
            <w:tcW w:w="1157" w:type="dxa"/>
            <w:tcBorders>
              <w:top w:val="single" w:sz="4" w:space="0" w:color="auto"/>
              <w:left w:val="nil"/>
              <w:bottom w:val="single" w:sz="4" w:space="0" w:color="auto"/>
              <w:right w:val="single" w:sz="4" w:space="0" w:color="auto"/>
            </w:tcBorders>
            <w:shd w:val="clear" w:color="auto" w:fill="auto"/>
            <w:vAlign w:val="center"/>
          </w:tcPr>
          <w:p w14:paraId="2CBC4FA2" w14:textId="77777777" w:rsidR="0027176B" w:rsidRPr="00383506" w:rsidRDefault="0027176B" w:rsidP="00C14965">
            <w:pPr>
              <w:jc w:val="center"/>
            </w:pPr>
            <w:r w:rsidRPr="00383506">
              <w:t>114,46</w:t>
            </w:r>
          </w:p>
        </w:tc>
        <w:tc>
          <w:tcPr>
            <w:tcW w:w="1134" w:type="dxa"/>
            <w:tcBorders>
              <w:top w:val="single" w:sz="4" w:space="0" w:color="auto"/>
              <w:left w:val="nil"/>
              <w:bottom w:val="single" w:sz="4" w:space="0" w:color="auto"/>
              <w:right w:val="single" w:sz="4" w:space="0" w:color="auto"/>
            </w:tcBorders>
            <w:shd w:val="clear" w:color="auto" w:fill="auto"/>
            <w:vAlign w:val="center"/>
          </w:tcPr>
          <w:p w14:paraId="4F47B32C" w14:textId="77777777" w:rsidR="0027176B" w:rsidRPr="00383506" w:rsidRDefault="0027176B" w:rsidP="00C14965">
            <w:pPr>
              <w:jc w:val="center"/>
            </w:pPr>
            <w:r w:rsidRPr="00383506">
              <w:t>109,74</w:t>
            </w:r>
          </w:p>
        </w:tc>
        <w:tc>
          <w:tcPr>
            <w:tcW w:w="1124" w:type="dxa"/>
            <w:tcBorders>
              <w:top w:val="nil"/>
              <w:left w:val="nil"/>
              <w:bottom w:val="single" w:sz="4" w:space="0" w:color="auto"/>
              <w:right w:val="single" w:sz="4" w:space="0" w:color="auto"/>
            </w:tcBorders>
            <w:shd w:val="clear" w:color="auto" w:fill="auto"/>
            <w:vAlign w:val="center"/>
            <w:hideMark/>
          </w:tcPr>
          <w:p w14:paraId="0CB1771A" w14:textId="77777777" w:rsidR="0027176B" w:rsidRPr="00383506" w:rsidRDefault="0027176B" w:rsidP="00C14965">
            <w:pPr>
              <w:jc w:val="center"/>
            </w:pPr>
            <w:r w:rsidRPr="00383506">
              <w:t>28,91</w:t>
            </w:r>
          </w:p>
        </w:tc>
        <w:tc>
          <w:tcPr>
            <w:tcW w:w="1427" w:type="dxa"/>
            <w:tcBorders>
              <w:top w:val="nil"/>
              <w:left w:val="nil"/>
              <w:bottom w:val="single" w:sz="4" w:space="0" w:color="auto"/>
              <w:right w:val="single" w:sz="4" w:space="0" w:color="auto"/>
            </w:tcBorders>
            <w:shd w:val="clear" w:color="auto" w:fill="auto"/>
          </w:tcPr>
          <w:p w14:paraId="0F32EB4D" w14:textId="77777777" w:rsidR="0027176B" w:rsidRPr="00383506" w:rsidRDefault="0027176B" w:rsidP="00C14965">
            <w:pPr>
              <w:jc w:val="center"/>
            </w:pPr>
            <w:r w:rsidRPr="00383506">
              <w:t>1475,03</w:t>
            </w:r>
          </w:p>
        </w:tc>
      </w:tr>
      <w:tr w:rsidR="0027176B" w:rsidRPr="00383506" w14:paraId="29A604C1" w14:textId="77777777" w:rsidTr="0027176B">
        <w:trPr>
          <w:trHeight w:val="315"/>
        </w:trPr>
        <w:tc>
          <w:tcPr>
            <w:tcW w:w="1693" w:type="dxa"/>
            <w:vMerge/>
            <w:tcBorders>
              <w:top w:val="nil"/>
              <w:left w:val="single" w:sz="4" w:space="0" w:color="auto"/>
              <w:bottom w:val="single" w:sz="4" w:space="0" w:color="000000"/>
              <w:right w:val="single" w:sz="4" w:space="0" w:color="auto"/>
            </w:tcBorders>
            <w:vAlign w:val="center"/>
            <w:hideMark/>
          </w:tcPr>
          <w:p w14:paraId="6A173B0E" w14:textId="77777777" w:rsidR="0027176B" w:rsidRPr="00383506" w:rsidRDefault="0027176B" w:rsidP="00C14965">
            <w:pPr>
              <w:ind w:hanging="24"/>
              <w:jc w:val="center"/>
              <w:rPr>
                <w:sz w:val="20"/>
                <w:szCs w:val="20"/>
              </w:rPr>
            </w:pPr>
          </w:p>
        </w:tc>
        <w:tc>
          <w:tcPr>
            <w:tcW w:w="1346" w:type="dxa"/>
            <w:tcBorders>
              <w:top w:val="nil"/>
              <w:left w:val="nil"/>
              <w:bottom w:val="single" w:sz="4" w:space="0" w:color="auto"/>
              <w:right w:val="single" w:sz="4" w:space="0" w:color="auto"/>
            </w:tcBorders>
            <w:shd w:val="clear" w:color="auto" w:fill="auto"/>
            <w:vAlign w:val="center"/>
            <w:hideMark/>
          </w:tcPr>
          <w:p w14:paraId="18417E7A" w14:textId="77777777" w:rsidR="0027176B" w:rsidRPr="00383506" w:rsidRDefault="0027176B" w:rsidP="00C14965">
            <w:pPr>
              <w:ind w:hanging="24"/>
              <w:jc w:val="center"/>
              <w:rPr>
                <w:sz w:val="20"/>
                <w:szCs w:val="20"/>
              </w:rPr>
            </w:pPr>
            <w:r w:rsidRPr="00383506">
              <w:rPr>
                <w:sz w:val="20"/>
                <w:szCs w:val="20"/>
              </w:rPr>
              <w:t>с 01.07.2023</w:t>
            </w:r>
          </w:p>
        </w:tc>
        <w:tc>
          <w:tcPr>
            <w:tcW w:w="1214" w:type="dxa"/>
            <w:tcBorders>
              <w:top w:val="nil"/>
              <w:left w:val="single" w:sz="4" w:space="0" w:color="auto"/>
              <w:bottom w:val="single" w:sz="4" w:space="0" w:color="auto"/>
              <w:right w:val="single" w:sz="4" w:space="0" w:color="auto"/>
            </w:tcBorders>
            <w:shd w:val="clear" w:color="auto" w:fill="auto"/>
            <w:vAlign w:val="center"/>
          </w:tcPr>
          <w:p w14:paraId="239DC180" w14:textId="77777777" w:rsidR="0027176B" w:rsidRPr="00383506" w:rsidRDefault="0027176B" w:rsidP="00C14965">
            <w:pPr>
              <w:jc w:val="center"/>
            </w:pPr>
            <w:r w:rsidRPr="00383506">
              <w:t>108,30</w:t>
            </w:r>
          </w:p>
        </w:tc>
        <w:tc>
          <w:tcPr>
            <w:tcW w:w="1111" w:type="dxa"/>
            <w:tcBorders>
              <w:top w:val="nil"/>
              <w:left w:val="nil"/>
              <w:bottom w:val="single" w:sz="4" w:space="0" w:color="auto"/>
              <w:right w:val="single" w:sz="4" w:space="0" w:color="auto"/>
            </w:tcBorders>
            <w:shd w:val="clear" w:color="auto" w:fill="auto"/>
            <w:vAlign w:val="center"/>
          </w:tcPr>
          <w:p w14:paraId="7615014C" w14:textId="77777777" w:rsidR="0027176B" w:rsidRPr="00383506" w:rsidRDefault="0027176B" w:rsidP="00C14965">
            <w:pPr>
              <w:jc w:val="center"/>
            </w:pPr>
            <w:r w:rsidRPr="00383506">
              <w:t>107,05</w:t>
            </w:r>
          </w:p>
        </w:tc>
        <w:tc>
          <w:tcPr>
            <w:tcW w:w="1157" w:type="dxa"/>
            <w:tcBorders>
              <w:top w:val="nil"/>
              <w:left w:val="nil"/>
              <w:bottom w:val="single" w:sz="4" w:space="0" w:color="auto"/>
              <w:right w:val="single" w:sz="4" w:space="0" w:color="auto"/>
            </w:tcBorders>
            <w:shd w:val="clear" w:color="auto" w:fill="auto"/>
            <w:vAlign w:val="center"/>
          </w:tcPr>
          <w:p w14:paraId="1EDFAA7C" w14:textId="77777777" w:rsidR="0027176B" w:rsidRPr="00383506" w:rsidRDefault="0027176B" w:rsidP="00C14965">
            <w:pPr>
              <w:jc w:val="center"/>
            </w:pPr>
            <w:r w:rsidRPr="00383506">
              <w:t>113,92</w:t>
            </w:r>
          </w:p>
        </w:tc>
        <w:tc>
          <w:tcPr>
            <w:tcW w:w="1134" w:type="dxa"/>
            <w:tcBorders>
              <w:top w:val="nil"/>
              <w:left w:val="nil"/>
              <w:bottom w:val="single" w:sz="4" w:space="0" w:color="auto"/>
              <w:right w:val="single" w:sz="4" w:space="0" w:color="auto"/>
            </w:tcBorders>
            <w:shd w:val="clear" w:color="auto" w:fill="auto"/>
            <w:vAlign w:val="center"/>
          </w:tcPr>
          <w:p w14:paraId="059C23DA" w14:textId="77777777" w:rsidR="0027176B" w:rsidRPr="00383506" w:rsidRDefault="0027176B" w:rsidP="00C14965">
            <w:pPr>
              <w:jc w:val="center"/>
            </w:pPr>
            <w:r w:rsidRPr="00383506">
              <w:t>108,92</w:t>
            </w:r>
          </w:p>
        </w:tc>
        <w:tc>
          <w:tcPr>
            <w:tcW w:w="1124" w:type="dxa"/>
            <w:tcBorders>
              <w:top w:val="nil"/>
              <w:left w:val="nil"/>
              <w:bottom w:val="single" w:sz="4" w:space="0" w:color="auto"/>
              <w:right w:val="single" w:sz="4" w:space="0" w:color="auto"/>
            </w:tcBorders>
            <w:shd w:val="clear" w:color="auto" w:fill="auto"/>
            <w:vAlign w:val="center"/>
            <w:hideMark/>
          </w:tcPr>
          <w:p w14:paraId="52181CA3" w14:textId="77777777" w:rsidR="0027176B" w:rsidRPr="00383506" w:rsidRDefault="0027176B" w:rsidP="00C14965">
            <w:pPr>
              <w:jc w:val="center"/>
            </w:pPr>
            <w:r w:rsidRPr="00383506">
              <w:t>23,43</w:t>
            </w:r>
          </w:p>
        </w:tc>
        <w:tc>
          <w:tcPr>
            <w:tcW w:w="1427" w:type="dxa"/>
            <w:tcBorders>
              <w:top w:val="nil"/>
              <w:left w:val="nil"/>
              <w:bottom w:val="single" w:sz="4" w:space="0" w:color="auto"/>
              <w:right w:val="single" w:sz="4" w:space="0" w:color="auto"/>
            </w:tcBorders>
            <w:shd w:val="clear" w:color="auto" w:fill="auto"/>
          </w:tcPr>
          <w:p w14:paraId="020F8D22" w14:textId="77777777" w:rsidR="0027176B" w:rsidRPr="00383506" w:rsidRDefault="0027176B" w:rsidP="00C14965">
            <w:pPr>
              <w:jc w:val="center"/>
            </w:pPr>
            <w:r w:rsidRPr="00383506">
              <w:t>1560,10</w:t>
            </w:r>
          </w:p>
        </w:tc>
      </w:tr>
    </w:tbl>
    <w:p w14:paraId="63E7FA82" w14:textId="355C487C" w:rsidR="00DC11E7" w:rsidRPr="00383506" w:rsidRDefault="00DC11E7" w:rsidP="00DC11E7">
      <w:pPr>
        <w:ind w:left="3402" w:right="-1"/>
        <w:jc w:val="right"/>
      </w:pPr>
      <w:r w:rsidRPr="00383506">
        <w:lastRenderedPageBreak/>
        <w:t>Приложение № 49 к протоколу заседания Правления региональной энергетической комиссии Кемеровской области от 11.12.2018 № 76</w:t>
      </w:r>
    </w:p>
    <w:p w14:paraId="55823B72" w14:textId="77777777" w:rsidR="00DC11E7" w:rsidRPr="00383506" w:rsidRDefault="00DC11E7" w:rsidP="00DC11E7">
      <w:pPr>
        <w:rPr>
          <w:sz w:val="28"/>
          <w:szCs w:val="28"/>
        </w:rPr>
      </w:pPr>
    </w:p>
    <w:p w14:paraId="6ACAAD35" w14:textId="77777777" w:rsidR="00DC11E7" w:rsidRPr="00383506" w:rsidRDefault="00DC11E7" w:rsidP="00DC11E7">
      <w:pPr>
        <w:rPr>
          <w:sz w:val="28"/>
          <w:szCs w:val="28"/>
        </w:rPr>
      </w:pPr>
    </w:p>
    <w:p w14:paraId="7C63C3A2" w14:textId="77777777" w:rsidR="00DC11E7" w:rsidRPr="00383506" w:rsidRDefault="00DC11E7" w:rsidP="00DC11E7">
      <w:pPr>
        <w:rPr>
          <w:sz w:val="28"/>
          <w:szCs w:val="28"/>
        </w:rPr>
      </w:pPr>
    </w:p>
    <w:p w14:paraId="3D440D5B" w14:textId="77777777" w:rsidR="00DC11E7" w:rsidRPr="00383506" w:rsidRDefault="00DC11E7" w:rsidP="00DC11E7">
      <w:pPr>
        <w:ind w:right="-2"/>
        <w:jc w:val="center"/>
        <w:rPr>
          <w:bCs/>
          <w:kern w:val="32"/>
          <w:sz w:val="28"/>
          <w:szCs w:val="28"/>
        </w:rPr>
      </w:pPr>
      <w:r w:rsidRPr="00383506">
        <w:rPr>
          <w:b/>
          <w:bCs/>
          <w:kern w:val="32"/>
          <w:sz w:val="28"/>
          <w:szCs w:val="28"/>
        </w:rPr>
        <w:t>Долгосрочные параметры регулирования ООО «ТВК» для формирования долгосрочных тарифов на теплоноситель, реализуемый на потребительском рынке г. Белово на период с 01.01.2019 по 31.12.2023</w:t>
      </w:r>
    </w:p>
    <w:tbl>
      <w:tblPr>
        <w:tblpPr w:leftFromText="180" w:rightFromText="180" w:vertAnchor="page" w:horzAnchor="page" w:tblpX="1093" w:tblpY="4996"/>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708"/>
        <w:gridCol w:w="1134"/>
        <w:gridCol w:w="993"/>
        <w:gridCol w:w="820"/>
        <w:gridCol w:w="821"/>
        <w:gridCol w:w="1477"/>
        <w:gridCol w:w="1620"/>
        <w:gridCol w:w="932"/>
      </w:tblGrid>
      <w:tr w:rsidR="00DC11E7" w:rsidRPr="00383506" w14:paraId="2DC834EC" w14:textId="77777777" w:rsidTr="00C14965">
        <w:trPr>
          <w:trHeight w:val="1959"/>
        </w:trPr>
        <w:tc>
          <w:tcPr>
            <w:tcW w:w="1844" w:type="dxa"/>
            <w:vMerge w:val="restart"/>
            <w:shd w:val="clear" w:color="auto" w:fill="auto"/>
            <w:vAlign w:val="center"/>
          </w:tcPr>
          <w:p w14:paraId="76C11FDE" w14:textId="77777777" w:rsidR="00DC11E7" w:rsidRPr="00383506" w:rsidRDefault="00DC11E7" w:rsidP="00C14965">
            <w:pPr>
              <w:ind w:right="-2"/>
              <w:jc w:val="center"/>
            </w:pPr>
            <w:r w:rsidRPr="00383506">
              <w:t>Наименование регулируемой организации</w:t>
            </w:r>
          </w:p>
        </w:tc>
        <w:tc>
          <w:tcPr>
            <w:tcW w:w="708" w:type="dxa"/>
            <w:vMerge w:val="restart"/>
            <w:shd w:val="clear" w:color="auto" w:fill="auto"/>
            <w:vAlign w:val="center"/>
          </w:tcPr>
          <w:p w14:paraId="69F0703F" w14:textId="77777777" w:rsidR="00DC11E7" w:rsidRPr="00383506" w:rsidRDefault="00DC11E7" w:rsidP="00C14965">
            <w:pPr>
              <w:ind w:left="-91" w:right="-2" w:hanging="91"/>
              <w:jc w:val="center"/>
            </w:pPr>
            <w:r w:rsidRPr="00383506">
              <w:t>Год</w:t>
            </w:r>
          </w:p>
        </w:tc>
        <w:tc>
          <w:tcPr>
            <w:tcW w:w="1134" w:type="dxa"/>
            <w:shd w:val="clear" w:color="auto" w:fill="auto"/>
            <w:vAlign w:val="center"/>
          </w:tcPr>
          <w:p w14:paraId="480F109B" w14:textId="77777777" w:rsidR="00DC11E7" w:rsidRPr="00383506" w:rsidRDefault="00DC11E7" w:rsidP="00C14965">
            <w:pPr>
              <w:ind w:right="-2"/>
              <w:jc w:val="center"/>
            </w:pPr>
            <w:r w:rsidRPr="00383506">
              <w:t>Базовый</w:t>
            </w:r>
          </w:p>
          <w:p w14:paraId="04FCDD7C" w14:textId="77777777" w:rsidR="00DC11E7" w:rsidRPr="00383506" w:rsidRDefault="00DC11E7" w:rsidP="00C14965">
            <w:pPr>
              <w:ind w:right="-2"/>
              <w:jc w:val="center"/>
            </w:pPr>
            <w:r w:rsidRPr="00383506">
              <w:t xml:space="preserve">уровень </w:t>
            </w:r>
            <w:proofErr w:type="gramStart"/>
            <w:r w:rsidRPr="00383506">
              <w:t>опера-ционных</w:t>
            </w:r>
            <w:proofErr w:type="gramEnd"/>
            <w:r w:rsidRPr="00383506">
              <w:t xml:space="preserve"> расхо-дов</w:t>
            </w:r>
          </w:p>
        </w:tc>
        <w:tc>
          <w:tcPr>
            <w:tcW w:w="993" w:type="dxa"/>
            <w:shd w:val="clear" w:color="auto" w:fill="auto"/>
            <w:vAlign w:val="center"/>
          </w:tcPr>
          <w:p w14:paraId="73C982FC" w14:textId="77777777" w:rsidR="00DC11E7" w:rsidRPr="00383506" w:rsidRDefault="00DC11E7" w:rsidP="00C14965">
            <w:pPr>
              <w:ind w:right="-2"/>
              <w:jc w:val="center"/>
            </w:pPr>
            <w:r w:rsidRPr="00383506">
              <w:t xml:space="preserve">Индекс эффек-тив-ности опера-цион-ных </w:t>
            </w:r>
            <w:proofErr w:type="gramStart"/>
            <w:r w:rsidRPr="00383506">
              <w:t>расхо-дов</w:t>
            </w:r>
            <w:proofErr w:type="gramEnd"/>
          </w:p>
        </w:tc>
        <w:tc>
          <w:tcPr>
            <w:tcW w:w="820" w:type="dxa"/>
            <w:shd w:val="clear" w:color="auto" w:fill="auto"/>
            <w:vAlign w:val="center"/>
          </w:tcPr>
          <w:p w14:paraId="14B2EC72" w14:textId="77777777" w:rsidR="00DC11E7" w:rsidRPr="00383506" w:rsidRDefault="00DC11E7" w:rsidP="00C14965">
            <w:pPr>
              <w:ind w:right="-2"/>
              <w:jc w:val="center"/>
            </w:pPr>
            <w:proofErr w:type="gramStart"/>
            <w:r w:rsidRPr="00383506">
              <w:t>Нор-ма</w:t>
            </w:r>
            <w:proofErr w:type="gramEnd"/>
            <w:r w:rsidRPr="00383506">
              <w:t>-тив-ный уро-вень при-были</w:t>
            </w:r>
          </w:p>
        </w:tc>
        <w:tc>
          <w:tcPr>
            <w:tcW w:w="821" w:type="dxa"/>
            <w:vMerge w:val="restart"/>
            <w:shd w:val="clear" w:color="auto" w:fill="auto"/>
            <w:vAlign w:val="center"/>
          </w:tcPr>
          <w:p w14:paraId="2F257E4C" w14:textId="77777777" w:rsidR="00DC11E7" w:rsidRPr="00383506" w:rsidRDefault="00DC11E7" w:rsidP="00C14965">
            <w:pPr>
              <w:ind w:right="-2"/>
              <w:jc w:val="center"/>
            </w:pPr>
            <w:proofErr w:type="gramStart"/>
            <w:r w:rsidRPr="00383506">
              <w:t>Уро-вень</w:t>
            </w:r>
            <w:proofErr w:type="gramEnd"/>
            <w:r w:rsidRPr="00383506">
              <w:t xml:space="preserve"> на-деж-ности теп-лос-наб-же-ния</w:t>
            </w:r>
          </w:p>
        </w:tc>
        <w:tc>
          <w:tcPr>
            <w:tcW w:w="1477" w:type="dxa"/>
            <w:vMerge w:val="restart"/>
            <w:shd w:val="clear" w:color="auto" w:fill="auto"/>
            <w:vAlign w:val="center"/>
          </w:tcPr>
          <w:p w14:paraId="4C6AFBE1" w14:textId="77777777" w:rsidR="00DC11E7" w:rsidRPr="00383506" w:rsidRDefault="00DC11E7" w:rsidP="00C14965">
            <w:pPr>
              <w:ind w:right="-2"/>
              <w:jc w:val="center"/>
            </w:pPr>
            <w:r w:rsidRPr="00383506">
              <w:t xml:space="preserve">Показатели </w:t>
            </w:r>
            <w:proofErr w:type="gramStart"/>
            <w:r w:rsidRPr="00383506">
              <w:t>энергосбе-режения</w:t>
            </w:r>
            <w:proofErr w:type="gramEnd"/>
          </w:p>
          <w:p w14:paraId="3F4DD183" w14:textId="77777777" w:rsidR="00DC11E7" w:rsidRPr="00383506" w:rsidRDefault="00DC11E7" w:rsidP="00C14965">
            <w:pPr>
              <w:ind w:right="-2"/>
              <w:jc w:val="center"/>
            </w:pPr>
            <w:r w:rsidRPr="00383506">
              <w:t xml:space="preserve">и </w:t>
            </w:r>
            <w:proofErr w:type="gramStart"/>
            <w:r w:rsidRPr="00383506">
              <w:t>энергети-ческой</w:t>
            </w:r>
            <w:proofErr w:type="gramEnd"/>
            <w:r w:rsidRPr="00383506">
              <w:t xml:space="preserve"> эффектив-ности</w:t>
            </w:r>
          </w:p>
        </w:tc>
        <w:tc>
          <w:tcPr>
            <w:tcW w:w="1620" w:type="dxa"/>
            <w:vMerge w:val="restart"/>
            <w:shd w:val="clear" w:color="auto" w:fill="auto"/>
            <w:vAlign w:val="center"/>
          </w:tcPr>
          <w:p w14:paraId="276B6236" w14:textId="77777777" w:rsidR="00DC11E7" w:rsidRPr="00383506" w:rsidRDefault="00DC11E7" w:rsidP="00C14965">
            <w:pPr>
              <w:ind w:right="-2"/>
              <w:jc w:val="center"/>
            </w:pPr>
            <w:r w:rsidRPr="00383506">
              <w:t xml:space="preserve">Реализация программ в области </w:t>
            </w:r>
            <w:proofErr w:type="gramStart"/>
            <w:r w:rsidRPr="00383506">
              <w:t>энергосбере-жения</w:t>
            </w:r>
            <w:proofErr w:type="gramEnd"/>
          </w:p>
          <w:p w14:paraId="5DA3805E" w14:textId="77777777" w:rsidR="00DC11E7" w:rsidRPr="00383506" w:rsidRDefault="00DC11E7" w:rsidP="00C14965">
            <w:pPr>
              <w:ind w:right="-2"/>
              <w:jc w:val="center"/>
            </w:pPr>
            <w:r w:rsidRPr="00383506">
              <w:t xml:space="preserve">и повышения </w:t>
            </w:r>
            <w:proofErr w:type="gramStart"/>
            <w:r w:rsidRPr="00383506">
              <w:t>энергети-ческой</w:t>
            </w:r>
            <w:proofErr w:type="gramEnd"/>
            <w:r w:rsidRPr="00383506">
              <w:t xml:space="preserve"> эффектив-ности</w:t>
            </w:r>
          </w:p>
        </w:tc>
        <w:tc>
          <w:tcPr>
            <w:tcW w:w="932" w:type="dxa"/>
            <w:vMerge w:val="restart"/>
            <w:shd w:val="clear" w:color="auto" w:fill="auto"/>
            <w:vAlign w:val="center"/>
          </w:tcPr>
          <w:p w14:paraId="64806C50" w14:textId="77777777" w:rsidR="00DC11E7" w:rsidRPr="00383506" w:rsidRDefault="00DC11E7" w:rsidP="00C14965">
            <w:pPr>
              <w:ind w:right="-2"/>
              <w:jc w:val="center"/>
            </w:pPr>
            <w:r w:rsidRPr="00383506">
              <w:t xml:space="preserve">Дина-мика </w:t>
            </w:r>
            <w:proofErr w:type="gramStart"/>
            <w:r w:rsidRPr="00383506">
              <w:t>изме-нения</w:t>
            </w:r>
            <w:proofErr w:type="gramEnd"/>
            <w:r w:rsidRPr="00383506">
              <w:t xml:space="preserve"> расхо-дов на топли-во</w:t>
            </w:r>
          </w:p>
        </w:tc>
      </w:tr>
      <w:tr w:rsidR="00DC11E7" w:rsidRPr="00383506" w14:paraId="2003FF70" w14:textId="77777777" w:rsidTr="00C14965">
        <w:trPr>
          <w:trHeight w:val="165"/>
        </w:trPr>
        <w:tc>
          <w:tcPr>
            <w:tcW w:w="1844" w:type="dxa"/>
            <w:vMerge/>
            <w:shd w:val="clear" w:color="auto" w:fill="auto"/>
          </w:tcPr>
          <w:p w14:paraId="74A2FEDF" w14:textId="77777777" w:rsidR="00DC11E7" w:rsidRPr="00383506" w:rsidRDefault="00DC11E7" w:rsidP="00C14965">
            <w:pPr>
              <w:ind w:right="-2"/>
            </w:pPr>
          </w:p>
        </w:tc>
        <w:tc>
          <w:tcPr>
            <w:tcW w:w="708" w:type="dxa"/>
            <w:vMerge/>
            <w:shd w:val="clear" w:color="auto" w:fill="auto"/>
          </w:tcPr>
          <w:p w14:paraId="2C18B99C" w14:textId="77777777" w:rsidR="00DC11E7" w:rsidRPr="00383506" w:rsidRDefault="00DC11E7" w:rsidP="00C14965">
            <w:pPr>
              <w:ind w:right="-2"/>
            </w:pPr>
          </w:p>
        </w:tc>
        <w:tc>
          <w:tcPr>
            <w:tcW w:w="1134" w:type="dxa"/>
            <w:shd w:val="clear" w:color="auto" w:fill="auto"/>
          </w:tcPr>
          <w:p w14:paraId="4B954E3E" w14:textId="77777777" w:rsidR="00DC11E7" w:rsidRPr="00383506" w:rsidRDefault="00DC11E7" w:rsidP="00C14965">
            <w:pPr>
              <w:ind w:right="-2"/>
              <w:jc w:val="center"/>
            </w:pPr>
            <w:r w:rsidRPr="00383506">
              <w:t>тыс. руб.</w:t>
            </w:r>
          </w:p>
        </w:tc>
        <w:tc>
          <w:tcPr>
            <w:tcW w:w="993" w:type="dxa"/>
            <w:shd w:val="clear" w:color="auto" w:fill="auto"/>
          </w:tcPr>
          <w:p w14:paraId="39E77FAF" w14:textId="77777777" w:rsidR="00DC11E7" w:rsidRPr="00383506" w:rsidRDefault="00DC11E7" w:rsidP="00C14965">
            <w:pPr>
              <w:ind w:right="-2"/>
              <w:jc w:val="center"/>
            </w:pPr>
            <w:r w:rsidRPr="00383506">
              <w:t>%</w:t>
            </w:r>
          </w:p>
        </w:tc>
        <w:tc>
          <w:tcPr>
            <w:tcW w:w="820" w:type="dxa"/>
            <w:shd w:val="clear" w:color="auto" w:fill="auto"/>
          </w:tcPr>
          <w:p w14:paraId="011A2A47" w14:textId="77777777" w:rsidR="00DC11E7" w:rsidRPr="00383506" w:rsidRDefault="00DC11E7" w:rsidP="00C14965">
            <w:pPr>
              <w:ind w:right="-2"/>
              <w:jc w:val="center"/>
            </w:pPr>
            <w:r w:rsidRPr="00383506">
              <w:t>%</w:t>
            </w:r>
          </w:p>
        </w:tc>
        <w:tc>
          <w:tcPr>
            <w:tcW w:w="821" w:type="dxa"/>
            <w:vMerge/>
            <w:shd w:val="clear" w:color="auto" w:fill="auto"/>
          </w:tcPr>
          <w:p w14:paraId="63D4A721" w14:textId="77777777" w:rsidR="00DC11E7" w:rsidRPr="00383506" w:rsidRDefault="00DC11E7" w:rsidP="00C14965">
            <w:pPr>
              <w:ind w:right="-2"/>
              <w:rPr>
                <w:sz w:val="28"/>
                <w:szCs w:val="28"/>
              </w:rPr>
            </w:pPr>
          </w:p>
        </w:tc>
        <w:tc>
          <w:tcPr>
            <w:tcW w:w="1477" w:type="dxa"/>
            <w:vMerge/>
            <w:shd w:val="clear" w:color="auto" w:fill="auto"/>
          </w:tcPr>
          <w:p w14:paraId="701C85D0" w14:textId="77777777" w:rsidR="00DC11E7" w:rsidRPr="00383506" w:rsidRDefault="00DC11E7" w:rsidP="00C14965">
            <w:pPr>
              <w:ind w:right="-2"/>
              <w:rPr>
                <w:sz w:val="28"/>
                <w:szCs w:val="28"/>
              </w:rPr>
            </w:pPr>
          </w:p>
        </w:tc>
        <w:tc>
          <w:tcPr>
            <w:tcW w:w="1620" w:type="dxa"/>
            <w:vMerge/>
            <w:shd w:val="clear" w:color="auto" w:fill="auto"/>
          </w:tcPr>
          <w:p w14:paraId="1146664A" w14:textId="77777777" w:rsidR="00DC11E7" w:rsidRPr="00383506" w:rsidRDefault="00DC11E7" w:rsidP="00C14965">
            <w:pPr>
              <w:ind w:right="-2"/>
              <w:rPr>
                <w:sz w:val="28"/>
                <w:szCs w:val="28"/>
              </w:rPr>
            </w:pPr>
          </w:p>
        </w:tc>
        <w:tc>
          <w:tcPr>
            <w:tcW w:w="932" w:type="dxa"/>
            <w:vMerge/>
            <w:shd w:val="clear" w:color="auto" w:fill="auto"/>
          </w:tcPr>
          <w:p w14:paraId="54CEE3BF" w14:textId="77777777" w:rsidR="00DC11E7" w:rsidRPr="00383506" w:rsidRDefault="00DC11E7" w:rsidP="00C14965">
            <w:pPr>
              <w:ind w:right="-2"/>
              <w:rPr>
                <w:sz w:val="28"/>
                <w:szCs w:val="28"/>
              </w:rPr>
            </w:pPr>
          </w:p>
        </w:tc>
      </w:tr>
      <w:tr w:rsidR="00DC11E7" w:rsidRPr="00383506" w14:paraId="696F74DF" w14:textId="77777777" w:rsidTr="00C14965">
        <w:trPr>
          <w:trHeight w:val="848"/>
        </w:trPr>
        <w:tc>
          <w:tcPr>
            <w:tcW w:w="1844" w:type="dxa"/>
            <w:vMerge w:val="restart"/>
            <w:shd w:val="clear" w:color="auto" w:fill="auto"/>
            <w:vAlign w:val="center"/>
          </w:tcPr>
          <w:p w14:paraId="546B387D" w14:textId="77777777" w:rsidR="00DC11E7" w:rsidRPr="00383506" w:rsidRDefault="00DC11E7" w:rsidP="00C14965">
            <w:pPr>
              <w:ind w:left="-220" w:right="-125" w:firstLine="78"/>
              <w:jc w:val="center"/>
              <w:rPr>
                <w:bCs/>
                <w:kern w:val="32"/>
              </w:rPr>
            </w:pPr>
            <w:r w:rsidRPr="00383506">
              <w:rPr>
                <w:bCs/>
                <w:kern w:val="32"/>
              </w:rPr>
              <w:t>ООО «ТВК»</w:t>
            </w:r>
          </w:p>
        </w:tc>
        <w:tc>
          <w:tcPr>
            <w:tcW w:w="708" w:type="dxa"/>
            <w:shd w:val="clear" w:color="auto" w:fill="auto"/>
            <w:vAlign w:val="center"/>
          </w:tcPr>
          <w:p w14:paraId="3062F438" w14:textId="77777777" w:rsidR="00DC11E7" w:rsidRPr="00383506" w:rsidRDefault="00DC11E7" w:rsidP="00C14965">
            <w:pPr>
              <w:ind w:right="-2"/>
              <w:jc w:val="center"/>
            </w:pPr>
            <w:r w:rsidRPr="00383506">
              <w:t>2019</w:t>
            </w:r>
          </w:p>
        </w:tc>
        <w:tc>
          <w:tcPr>
            <w:tcW w:w="1134" w:type="dxa"/>
            <w:shd w:val="clear" w:color="auto" w:fill="auto"/>
            <w:vAlign w:val="center"/>
          </w:tcPr>
          <w:p w14:paraId="5F3FD5E5" w14:textId="77777777" w:rsidR="00DC11E7" w:rsidRPr="00383506" w:rsidRDefault="00DC11E7" w:rsidP="00C14965">
            <w:pPr>
              <w:ind w:right="-2"/>
              <w:jc w:val="center"/>
            </w:pPr>
            <w:r w:rsidRPr="00383506">
              <w:t>1577,17</w:t>
            </w:r>
          </w:p>
        </w:tc>
        <w:tc>
          <w:tcPr>
            <w:tcW w:w="993" w:type="dxa"/>
            <w:shd w:val="clear" w:color="auto" w:fill="auto"/>
            <w:vAlign w:val="center"/>
          </w:tcPr>
          <w:p w14:paraId="2EFD8BF5" w14:textId="77777777" w:rsidR="00DC11E7" w:rsidRPr="00383506" w:rsidRDefault="00DC11E7" w:rsidP="00C14965">
            <w:pPr>
              <w:ind w:right="-2"/>
              <w:jc w:val="center"/>
            </w:pPr>
            <w:r w:rsidRPr="00383506">
              <w:t>x</w:t>
            </w:r>
          </w:p>
        </w:tc>
        <w:tc>
          <w:tcPr>
            <w:tcW w:w="820" w:type="dxa"/>
            <w:shd w:val="clear" w:color="auto" w:fill="auto"/>
            <w:vAlign w:val="center"/>
          </w:tcPr>
          <w:p w14:paraId="4FEF00B5" w14:textId="77777777" w:rsidR="00DC11E7" w:rsidRPr="00383506" w:rsidRDefault="00DC11E7" w:rsidP="00C14965">
            <w:pPr>
              <w:ind w:right="-2"/>
              <w:jc w:val="center"/>
            </w:pPr>
            <w:r w:rsidRPr="00383506">
              <w:t>0,00</w:t>
            </w:r>
          </w:p>
        </w:tc>
        <w:tc>
          <w:tcPr>
            <w:tcW w:w="821" w:type="dxa"/>
            <w:shd w:val="clear" w:color="auto" w:fill="auto"/>
            <w:vAlign w:val="center"/>
          </w:tcPr>
          <w:p w14:paraId="1EFAFD44" w14:textId="77777777" w:rsidR="00DC11E7" w:rsidRPr="00383506" w:rsidRDefault="00DC11E7" w:rsidP="00C14965">
            <w:pPr>
              <w:jc w:val="center"/>
            </w:pPr>
            <w:r w:rsidRPr="00383506">
              <w:t>x</w:t>
            </w:r>
          </w:p>
        </w:tc>
        <w:tc>
          <w:tcPr>
            <w:tcW w:w="1477" w:type="dxa"/>
            <w:shd w:val="clear" w:color="auto" w:fill="auto"/>
            <w:vAlign w:val="center"/>
          </w:tcPr>
          <w:p w14:paraId="1DD2E78E" w14:textId="77777777" w:rsidR="00DC11E7" w:rsidRPr="00383506" w:rsidRDefault="00DC11E7" w:rsidP="00C14965">
            <w:pPr>
              <w:jc w:val="center"/>
            </w:pPr>
            <w:r w:rsidRPr="00383506">
              <w:t>x</w:t>
            </w:r>
          </w:p>
        </w:tc>
        <w:tc>
          <w:tcPr>
            <w:tcW w:w="1620" w:type="dxa"/>
            <w:shd w:val="clear" w:color="auto" w:fill="auto"/>
            <w:vAlign w:val="center"/>
          </w:tcPr>
          <w:p w14:paraId="3F0A01DC" w14:textId="77777777" w:rsidR="00DC11E7" w:rsidRPr="00383506" w:rsidRDefault="00DC11E7" w:rsidP="00C14965">
            <w:pPr>
              <w:jc w:val="center"/>
            </w:pPr>
            <w:r w:rsidRPr="00383506">
              <w:t>x</w:t>
            </w:r>
          </w:p>
        </w:tc>
        <w:tc>
          <w:tcPr>
            <w:tcW w:w="932" w:type="dxa"/>
            <w:shd w:val="clear" w:color="auto" w:fill="auto"/>
            <w:vAlign w:val="center"/>
          </w:tcPr>
          <w:p w14:paraId="7DF63580" w14:textId="77777777" w:rsidR="00DC11E7" w:rsidRPr="00383506" w:rsidRDefault="00DC11E7" w:rsidP="00C14965">
            <w:pPr>
              <w:jc w:val="center"/>
            </w:pPr>
            <w:r w:rsidRPr="00383506">
              <w:t>x</w:t>
            </w:r>
          </w:p>
        </w:tc>
      </w:tr>
      <w:tr w:rsidR="00DC11E7" w:rsidRPr="00383506" w14:paraId="034B0F18" w14:textId="77777777" w:rsidTr="00C14965">
        <w:trPr>
          <w:trHeight w:val="848"/>
        </w:trPr>
        <w:tc>
          <w:tcPr>
            <w:tcW w:w="1844" w:type="dxa"/>
            <w:vMerge/>
            <w:shd w:val="clear" w:color="auto" w:fill="auto"/>
          </w:tcPr>
          <w:p w14:paraId="73E37523" w14:textId="77777777" w:rsidR="00DC11E7" w:rsidRPr="00383506" w:rsidRDefault="00DC11E7" w:rsidP="00C14965">
            <w:pPr>
              <w:ind w:right="-2"/>
              <w:rPr>
                <w:sz w:val="28"/>
                <w:szCs w:val="28"/>
              </w:rPr>
            </w:pPr>
          </w:p>
        </w:tc>
        <w:tc>
          <w:tcPr>
            <w:tcW w:w="708" w:type="dxa"/>
            <w:shd w:val="clear" w:color="auto" w:fill="auto"/>
            <w:vAlign w:val="center"/>
          </w:tcPr>
          <w:p w14:paraId="7811AFA8" w14:textId="77777777" w:rsidR="00DC11E7" w:rsidRPr="00383506" w:rsidRDefault="00DC11E7" w:rsidP="00C14965">
            <w:pPr>
              <w:ind w:right="-2"/>
              <w:jc w:val="center"/>
            </w:pPr>
            <w:r w:rsidRPr="00383506">
              <w:t>2020</w:t>
            </w:r>
          </w:p>
        </w:tc>
        <w:tc>
          <w:tcPr>
            <w:tcW w:w="1134" w:type="dxa"/>
            <w:shd w:val="clear" w:color="auto" w:fill="auto"/>
            <w:vAlign w:val="center"/>
          </w:tcPr>
          <w:p w14:paraId="598CA841" w14:textId="77777777" w:rsidR="00DC11E7" w:rsidRPr="00383506" w:rsidRDefault="00DC11E7" w:rsidP="00C14965">
            <w:pPr>
              <w:jc w:val="center"/>
            </w:pPr>
            <w:r w:rsidRPr="00383506">
              <w:t>x</w:t>
            </w:r>
          </w:p>
        </w:tc>
        <w:tc>
          <w:tcPr>
            <w:tcW w:w="993" w:type="dxa"/>
            <w:shd w:val="clear" w:color="auto" w:fill="auto"/>
            <w:vAlign w:val="center"/>
          </w:tcPr>
          <w:p w14:paraId="041FB8EF" w14:textId="77777777" w:rsidR="00DC11E7" w:rsidRPr="00383506" w:rsidRDefault="00DC11E7" w:rsidP="00C14965">
            <w:pPr>
              <w:ind w:right="-2"/>
              <w:jc w:val="center"/>
            </w:pPr>
            <w:r w:rsidRPr="00383506">
              <w:t>1,00</w:t>
            </w:r>
          </w:p>
        </w:tc>
        <w:tc>
          <w:tcPr>
            <w:tcW w:w="820" w:type="dxa"/>
            <w:shd w:val="clear" w:color="auto" w:fill="auto"/>
            <w:vAlign w:val="center"/>
          </w:tcPr>
          <w:p w14:paraId="50064AD7" w14:textId="77777777" w:rsidR="00DC11E7" w:rsidRPr="00383506" w:rsidRDefault="00DC11E7" w:rsidP="00C14965">
            <w:pPr>
              <w:ind w:right="-2"/>
              <w:jc w:val="center"/>
            </w:pPr>
            <w:r w:rsidRPr="00383506">
              <w:t>0,00</w:t>
            </w:r>
          </w:p>
        </w:tc>
        <w:tc>
          <w:tcPr>
            <w:tcW w:w="821" w:type="dxa"/>
            <w:shd w:val="clear" w:color="auto" w:fill="auto"/>
            <w:vAlign w:val="center"/>
          </w:tcPr>
          <w:p w14:paraId="1C7205C8" w14:textId="77777777" w:rsidR="00DC11E7" w:rsidRPr="00383506" w:rsidRDefault="00DC11E7" w:rsidP="00C14965">
            <w:pPr>
              <w:jc w:val="center"/>
            </w:pPr>
            <w:r w:rsidRPr="00383506">
              <w:t>x</w:t>
            </w:r>
          </w:p>
        </w:tc>
        <w:tc>
          <w:tcPr>
            <w:tcW w:w="1477" w:type="dxa"/>
            <w:shd w:val="clear" w:color="auto" w:fill="auto"/>
            <w:vAlign w:val="center"/>
          </w:tcPr>
          <w:p w14:paraId="5D547DCE" w14:textId="77777777" w:rsidR="00DC11E7" w:rsidRPr="00383506" w:rsidRDefault="00DC11E7" w:rsidP="00C14965">
            <w:pPr>
              <w:jc w:val="center"/>
            </w:pPr>
            <w:r w:rsidRPr="00383506">
              <w:t>x</w:t>
            </w:r>
          </w:p>
        </w:tc>
        <w:tc>
          <w:tcPr>
            <w:tcW w:w="1620" w:type="dxa"/>
            <w:shd w:val="clear" w:color="auto" w:fill="auto"/>
            <w:vAlign w:val="center"/>
          </w:tcPr>
          <w:p w14:paraId="0D6B31DD" w14:textId="77777777" w:rsidR="00DC11E7" w:rsidRPr="00383506" w:rsidRDefault="00DC11E7" w:rsidP="00C14965">
            <w:pPr>
              <w:jc w:val="center"/>
            </w:pPr>
            <w:r w:rsidRPr="00383506">
              <w:t>x</w:t>
            </w:r>
          </w:p>
        </w:tc>
        <w:tc>
          <w:tcPr>
            <w:tcW w:w="932" w:type="dxa"/>
            <w:shd w:val="clear" w:color="auto" w:fill="auto"/>
            <w:vAlign w:val="center"/>
          </w:tcPr>
          <w:p w14:paraId="64649F95" w14:textId="77777777" w:rsidR="00DC11E7" w:rsidRPr="00383506" w:rsidRDefault="00DC11E7" w:rsidP="00C14965">
            <w:pPr>
              <w:jc w:val="center"/>
            </w:pPr>
            <w:r w:rsidRPr="00383506">
              <w:t>x</w:t>
            </w:r>
          </w:p>
        </w:tc>
      </w:tr>
      <w:tr w:rsidR="00DC11E7" w:rsidRPr="00383506" w14:paraId="3510164F" w14:textId="77777777" w:rsidTr="00C14965">
        <w:trPr>
          <w:trHeight w:val="848"/>
        </w:trPr>
        <w:tc>
          <w:tcPr>
            <w:tcW w:w="1844" w:type="dxa"/>
            <w:vMerge/>
            <w:shd w:val="clear" w:color="auto" w:fill="auto"/>
          </w:tcPr>
          <w:p w14:paraId="718EB7C6" w14:textId="77777777" w:rsidR="00DC11E7" w:rsidRPr="00383506" w:rsidRDefault="00DC11E7" w:rsidP="00C14965">
            <w:pPr>
              <w:ind w:right="-2"/>
              <w:rPr>
                <w:sz w:val="28"/>
                <w:szCs w:val="28"/>
              </w:rPr>
            </w:pPr>
          </w:p>
        </w:tc>
        <w:tc>
          <w:tcPr>
            <w:tcW w:w="708" w:type="dxa"/>
            <w:shd w:val="clear" w:color="auto" w:fill="auto"/>
            <w:vAlign w:val="center"/>
          </w:tcPr>
          <w:p w14:paraId="0B2D1FA5" w14:textId="77777777" w:rsidR="00DC11E7" w:rsidRPr="00383506" w:rsidRDefault="00DC11E7" w:rsidP="00C14965">
            <w:pPr>
              <w:ind w:right="-2"/>
              <w:jc w:val="center"/>
            </w:pPr>
            <w:r w:rsidRPr="00383506">
              <w:t>2021</w:t>
            </w:r>
          </w:p>
        </w:tc>
        <w:tc>
          <w:tcPr>
            <w:tcW w:w="1134" w:type="dxa"/>
            <w:shd w:val="clear" w:color="auto" w:fill="auto"/>
            <w:vAlign w:val="center"/>
          </w:tcPr>
          <w:p w14:paraId="5D23B8F5" w14:textId="77777777" w:rsidR="00DC11E7" w:rsidRPr="00383506" w:rsidRDefault="00DC11E7" w:rsidP="00C14965">
            <w:pPr>
              <w:jc w:val="center"/>
            </w:pPr>
            <w:r w:rsidRPr="00383506">
              <w:t>x</w:t>
            </w:r>
          </w:p>
        </w:tc>
        <w:tc>
          <w:tcPr>
            <w:tcW w:w="993" w:type="dxa"/>
            <w:shd w:val="clear" w:color="auto" w:fill="auto"/>
            <w:vAlign w:val="center"/>
          </w:tcPr>
          <w:p w14:paraId="3E7B7BCD" w14:textId="77777777" w:rsidR="00DC11E7" w:rsidRPr="00383506" w:rsidRDefault="00DC11E7" w:rsidP="00C14965">
            <w:pPr>
              <w:ind w:right="-2"/>
              <w:jc w:val="center"/>
            </w:pPr>
            <w:r w:rsidRPr="00383506">
              <w:t>1,00</w:t>
            </w:r>
          </w:p>
        </w:tc>
        <w:tc>
          <w:tcPr>
            <w:tcW w:w="820" w:type="dxa"/>
            <w:shd w:val="clear" w:color="auto" w:fill="auto"/>
            <w:vAlign w:val="center"/>
          </w:tcPr>
          <w:p w14:paraId="2249376C" w14:textId="77777777" w:rsidR="00DC11E7" w:rsidRPr="00383506" w:rsidRDefault="00DC11E7" w:rsidP="00C14965">
            <w:pPr>
              <w:ind w:right="-2"/>
              <w:jc w:val="center"/>
            </w:pPr>
            <w:r w:rsidRPr="00383506">
              <w:t>0,00</w:t>
            </w:r>
          </w:p>
        </w:tc>
        <w:tc>
          <w:tcPr>
            <w:tcW w:w="821" w:type="dxa"/>
            <w:shd w:val="clear" w:color="auto" w:fill="auto"/>
            <w:vAlign w:val="center"/>
          </w:tcPr>
          <w:p w14:paraId="6DDFFCCE" w14:textId="77777777" w:rsidR="00DC11E7" w:rsidRPr="00383506" w:rsidRDefault="00DC11E7" w:rsidP="00C14965">
            <w:pPr>
              <w:jc w:val="center"/>
            </w:pPr>
            <w:r w:rsidRPr="00383506">
              <w:t>x</w:t>
            </w:r>
          </w:p>
        </w:tc>
        <w:tc>
          <w:tcPr>
            <w:tcW w:w="1477" w:type="dxa"/>
            <w:shd w:val="clear" w:color="auto" w:fill="auto"/>
            <w:vAlign w:val="center"/>
          </w:tcPr>
          <w:p w14:paraId="44F24B1E" w14:textId="77777777" w:rsidR="00DC11E7" w:rsidRPr="00383506" w:rsidRDefault="00DC11E7" w:rsidP="00C14965">
            <w:pPr>
              <w:jc w:val="center"/>
            </w:pPr>
            <w:r w:rsidRPr="00383506">
              <w:t>x</w:t>
            </w:r>
          </w:p>
        </w:tc>
        <w:tc>
          <w:tcPr>
            <w:tcW w:w="1620" w:type="dxa"/>
            <w:shd w:val="clear" w:color="auto" w:fill="auto"/>
            <w:vAlign w:val="center"/>
          </w:tcPr>
          <w:p w14:paraId="1E38A77A" w14:textId="77777777" w:rsidR="00DC11E7" w:rsidRPr="00383506" w:rsidRDefault="00DC11E7" w:rsidP="00C14965">
            <w:pPr>
              <w:jc w:val="center"/>
            </w:pPr>
            <w:r w:rsidRPr="00383506">
              <w:t>x</w:t>
            </w:r>
          </w:p>
        </w:tc>
        <w:tc>
          <w:tcPr>
            <w:tcW w:w="932" w:type="dxa"/>
            <w:shd w:val="clear" w:color="auto" w:fill="auto"/>
            <w:vAlign w:val="center"/>
          </w:tcPr>
          <w:p w14:paraId="7E7DA42C" w14:textId="77777777" w:rsidR="00DC11E7" w:rsidRPr="00383506" w:rsidRDefault="00DC11E7" w:rsidP="00C14965">
            <w:pPr>
              <w:jc w:val="center"/>
            </w:pPr>
            <w:r w:rsidRPr="00383506">
              <w:t>x</w:t>
            </w:r>
          </w:p>
        </w:tc>
      </w:tr>
      <w:tr w:rsidR="00DC11E7" w:rsidRPr="00383506" w14:paraId="74014134" w14:textId="77777777" w:rsidTr="00C14965">
        <w:trPr>
          <w:trHeight w:val="848"/>
        </w:trPr>
        <w:tc>
          <w:tcPr>
            <w:tcW w:w="1844" w:type="dxa"/>
            <w:vMerge/>
            <w:shd w:val="clear" w:color="auto" w:fill="auto"/>
          </w:tcPr>
          <w:p w14:paraId="4534A4F3" w14:textId="77777777" w:rsidR="00DC11E7" w:rsidRPr="00383506" w:rsidRDefault="00DC11E7" w:rsidP="00C14965">
            <w:pPr>
              <w:ind w:right="-2"/>
              <w:rPr>
                <w:sz w:val="28"/>
                <w:szCs w:val="28"/>
              </w:rPr>
            </w:pPr>
          </w:p>
        </w:tc>
        <w:tc>
          <w:tcPr>
            <w:tcW w:w="708" w:type="dxa"/>
            <w:shd w:val="clear" w:color="auto" w:fill="auto"/>
            <w:vAlign w:val="center"/>
          </w:tcPr>
          <w:p w14:paraId="0FA8C65D" w14:textId="77777777" w:rsidR="00DC11E7" w:rsidRPr="00383506" w:rsidRDefault="00DC11E7" w:rsidP="00C14965">
            <w:pPr>
              <w:ind w:right="-2"/>
              <w:jc w:val="center"/>
            </w:pPr>
            <w:r w:rsidRPr="00383506">
              <w:t>2022</w:t>
            </w:r>
          </w:p>
        </w:tc>
        <w:tc>
          <w:tcPr>
            <w:tcW w:w="1134" w:type="dxa"/>
            <w:shd w:val="clear" w:color="auto" w:fill="auto"/>
            <w:vAlign w:val="center"/>
          </w:tcPr>
          <w:p w14:paraId="58CE8738" w14:textId="77777777" w:rsidR="00DC11E7" w:rsidRPr="00383506" w:rsidRDefault="00DC11E7" w:rsidP="00C14965">
            <w:pPr>
              <w:jc w:val="center"/>
            </w:pPr>
            <w:r w:rsidRPr="00383506">
              <w:t>x</w:t>
            </w:r>
          </w:p>
        </w:tc>
        <w:tc>
          <w:tcPr>
            <w:tcW w:w="993" w:type="dxa"/>
            <w:shd w:val="clear" w:color="auto" w:fill="auto"/>
            <w:vAlign w:val="center"/>
          </w:tcPr>
          <w:p w14:paraId="06265A58" w14:textId="77777777" w:rsidR="00DC11E7" w:rsidRPr="00383506" w:rsidRDefault="00DC11E7" w:rsidP="00C14965">
            <w:pPr>
              <w:ind w:right="-2"/>
              <w:jc w:val="center"/>
            </w:pPr>
            <w:r w:rsidRPr="00383506">
              <w:t>1,00</w:t>
            </w:r>
          </w:p>
        </w:tc>
        <w:tc>
          <w:tcPr>
            <w:tcW w:w="820" w:type="dxa"/>
            <w:shd w:val="clear" w:color="auto" w:fill="auto"/>
            <w:vAlign w:val="center"/>
          </w:tcPr>
          <w:p w14:paraId="0864A422" w14:textId="77777777" w:rsidR="00DC11E7" w:rsidRPr="00383506" w:rsidRDefault="00DC11E7" w:rsidP="00C14965">
            <w:pPr>
              <w:ind w:right="-2"/>
              <w:jc w:val="center"/>
            </w:pPr>
            <w:r w:rsidRPr="00383506">
              <w:t>0,00</w:t>
            </w:r>
          </w:p>
        </w:tc>
        <w:tc>
          <w:tcPr>
            <w:tcW w:w="821" w:type="dxa"/>
            <w:shd w:val="clear" w:color="auto" w:fill="auto"/>
            <w:vAlign w:val="center"/>
          </w:tcPr>
          <w:p w14:paraId="17F96EBE" w14:textId="77777777" w:rsidR="00DC11E7" w:rsidRPr="00383506" w:rsidRDefault="00DC11E7" w:rsidP="00C14965">
            <w:pPr>
              <w:jc w:val="center"/>
            </w:pPr>
            <w:r w:rsidRPr="00383506">
              <w:t>x</w:t>
            </w:r>
          </w:p>
        </w:tc>
        <w:tc>
          <w:tcPr>
            <w:tcW w:w="1477" w:type="dxa"/>
            <w:shd w:val="clear" w:color="auto" w:fill="auto"/>
            <w:vAlign w:val="center"/>
          </w:tcPr>
          <w:p w14:paraId="571A1FF3" w14:textId="77777777" w:rsidR="00DC11E7" w:rsidRPr="00383506" w:rsidRDefault="00DC11E7" w:rsidP="00C14965">
            <w:pPr>
              <w:jc w:val="center"/>
            </w:pPr>
            <w:r w:rsidRPr="00383506">
              <w:t>x</w:t>
            </w:r>
          </w:p>
        </w:tc>
        <w:tc>
          <w:tcPr>
            <w:tcW w:w="1620" w:type="dxa"/>
            <w:shd w:val="clear" w:color="auto" w:fill="auto"/>
            <w:vAlign w:val="center"/>
          </w:tcPr>
          <w:p w14:paraId="20489E92" w14:textId="77777777" w:rsidR="00DC11E7" w:rsidRPr="00383506" w:rsidRDefault="00DC11E7" w:rsidP="00C14965">
            <w:pPr>
              <w:jc w:val="center"/>
            </w:pPr>
            <w:r w:rsidRPr="00383506">
              <w:t>x</w:t>
            </w:r>
          </w:p>
        </w:tc>
        <w:tc>
          <w:tcPr>
            <w:tcW w:w="932" w:type="dxa"/>
            <w:shd w:val="clear" w:color="auto" w:fill="auto"/>
            <w:vAlign w:val="center"/>
          </w:tcPr>
          <w:p w14:paraId="1CF81318" w14:textId="77777777" w:rsidR="00DC11E7" w:rsidRPr="00383506" w:rsidRDefault="00DC11E7" w:rsidP="00C14965">
            <w:pPr>
              <w:jc w:val="center"/>
            </w:pPr>
            <w:r w:rsidRPr="00383506">
              <w:t>x</w:t>
            </w:r>
          </w:p>
        </w:tc>
      </w:tr>
      <w:tr w:rsidR="00DC11E7" w:rsidRPr="00383506" w14:paraId="44F6B75C" w14:textId="77777777" w:rsidTr="00C14965">
        <w:trPr>
          <w:trHeight w:val="848"/>
        </w:trPr>
        <w:tc>
          <w:tcPr>
            <w:tcW w:w="1844" w:type="dxa"/>
            <w:vMerge/>
            <w:shd w:val="clear" w:color="auto" w:fill="auto"/>
          </w:tcPr>
          <w:p w14:paraId="6F2F5EA6" w14:textId="77777777" w:rsidR="00DC11E7" w:rsidRPr="00383506" w:rsidRDefault="00DC11E7" w:rsidP="00C14965">
            <w:pPr>
              <w:ind w:right="-2"/>
              <w:rPr>
                <w:sz w:val="28"/>
                <w:szCs w:val="28"/>
              </w:rPr>
            </w:pPr>
          </w:p>
        </w:tc>
        <w:tc>
          <w:tcPr>
            <w:tcW w:w="708" w:type="dxa"/>
            <w:shd w:val="clear" w:color="auto" w:fill="auto"/>
            <w:vAlign w:val="center"/>
          </w:tcPr>
          <w:p w14:paraId="074F02C4" w14:textId="77777777" w:rsidR="00DC11E7" w:rsidRPr="00383506" w:rsidRDefault="00DC11E7" w:rsidP="00C14965">
            <w:pPr>
              <w:ind w:right="-2"/>
              <w:jc w:val="center"/>
            </w:pPr>
            <w:r w:rsidRPr="00383506">
              <w:t>2023</w:t>
            </w:r>
          </w:p>
        </w:tc>
        <w:tc>
          <w:tcPr>
            <w:tcW w:w="1134" w:type="dxa"/>
            <w:shd w:val="clear" w:color="auto" w:fill="auto"/>
            <w:vAlign w:val="center"/>
          </w:tcPr>
          <w:p w14:paraId="7D29C170" w14:textId="77777777" w:rsidR="00DC11E7" w:rsidRPr="00383506" w:rsidRDefault="00DC11E7" w:rsidP="00C14965">
            <w:pPr>
              <w:jc w:val="center"/>
            </w:pPr>
            <w:r w:rsidRPr="00383506">
              <w:t>x</w:t>
            </w:r>
          </w:p>
        </w:tc>
        <w:tc>
          <w:tcPr>
            <w:tcW w:w="993" w:type="dxa"/>
            <w:shd w:val="clear" w:color="auto" w:fill="auto"/>
            <w:vAlign w:val="center"/>
          </w:tcPr>
          <w:p w14:paraId="45EED448" w14:textId="77777777" w:rsidR="00DC11E7" w:rsidRPr="00383506" w:rsidRDefault="00DC11E7" w:rsidP="00C14965">
            <w:pPr>
              <w:ind w:right="-2"/>
              <w:jc w:val="center"/>
            </w:pPr>
            <w:r w:rsidRPr="00383506">
              <w:t>1,00</w:t>
            </w:r>
          </w:p>
        </w:tc>
        <w:tc>
          <w:tcPr>
            <w:tcW w:w="820" w:type="dxa"/>
            <w:shd w:val="clear" w:color="auto" w:fill="auto"/>
            <w:vAlign w:val="center"/>
          </w:tcPr>
          <w:p w14:paraId="7652ABE3" w14:textId="77777777" w:rsidR="00DC11E7" w:rsidRPr="00383506" w:rsidRDefault="00DC11E7" w:rsidP="00C14965">
            <w:pPr>
              <w:ind w:right="-2"/>
              <w:jc w:val="center"/>
            </w:pPr>
            <w:r w:rsidRPr="00383506">
              <w:t>0,00</w:t>
            </w:r>
          </w:p>
        </w:tc>
        <w:tc>
          <w:tcPr>
            <w:tcW w:w="821" w:type="dxa"/>
            <w:shd w:val="clear" w:color="auto" w:fill="auto"/>
            <w:vAlign w:val="center"/>
          </w:tcPr>
          <w:p w14:paraId="5C992C95" w14:textId="77777777" w:rsidR="00DC11E7" w:rsidRPr="00383506" w:rsidRDefault="00DC11E7" w:rsidP="00C14965">
            <w:pPr>
              <w:jc w:val="center"/>
            </w:pPr>
            <w:r w:rsidRPr="00383506">
              <w:t>x</w:t>
            </w:r>
          </w:p>
        </w:tc>
        <w:tc>
          <w:tcPr>
            <w:tcW w:w="1477" w:type="dxa"/>
            <w:shd w:val="clear" w:color="auto" w:fill="auto"/>
            <w:vAlign w:val="center"/>
          </w:tcPr>
          <w:p w14:paraId="7B50398D" w14:textId="77777777" w:rsidR="00DC11E7" w:rsidRPr="00383506" w:rsidRDefault="00DC11E7" w:rsidP="00C14965">
            <w:pPr>
              <w:jc w:val="center"/>
            </w:pPr>
            <w:r w:rsidRPr="00383506">
              <w:t>x</w:t>
            </w:r>
          </w:p>
        </w:tc>
        <w:tc>
          <w:tcPr>
            <w:tcW w:w="1620" w:type="dxa"/>
            <w:shd w:val="clear" w:color="auto" w:fill="auto"/>
            <w:vAlign w:val="center"/>
          </w:tcPr>
          <w:p w14:paraId="4FBCC5DD" w14:textId="77777777" w:rsidR="00DC11E7" w:rsidRPr="00383506" w:rsidRDefault="00DC11E7" w:rsidP="00C14965">
            <w:pPr>
              <w:jc w:val="center"/>
            </w:pPr>
            <w:r w:rsidRPr="00383506">
              <w:t>x</w:t>
            </w:r>
          </w:p>
        </w:tc>
        <w:tc>
          <w:tcPr>
            <w:tcW w:w="932" w:type="dxa"/>
            <w:shd w:val="clear" w:color="auto" w:fill="auto"/>
            <w:vAlign w:val="center"/>
          </w:tcPr>
          <w:p w14:paraId="17FFA201" w14:textId="77777777" w:rsidR="00DC11E7" w:rsidRPr="00383506" w:rsidRDefault="00DC11E7" w:rsidP="00C14965">
            <w:pPr>
              <w:jc w:val="center"/>
            </w:pPr>
            <w:r w:rsidRPr="00383506">
              <w:t>x</w:t>
            </w:r>
          </w:p>
        </w:tc>
      </w:tr>
    </w:tbl>
    <w:p w14:paraId="47E52AB3" w14:textId="77777777" w:rsidR="00DC11E7" w:rsidRPr="00383506" w:rsidRDefault="00DC11E7" w:rsidP="00DC11E7">
      <w:pPr>
        <w:ind w:left="-426" w:right="-711"/>
        <w:jc w:val="center"/>
        <w:rPr>
          <w:bCs/>
          <w:kern w:val="32"/>
          <w:sz w:val="28"/>
          <w:szCs w:val="28"/>
        </w:rPr>
      </w:pPr>
    </w:p>
    <w:p w14:paraId="3DA3EC8B" w14:textId="77777777" w:rsidR="00DC11E7" w:rsidRPr="00383506" w:rsidRDefault="00DC11E7" w:rsidP="00DC11E7">
      <w:pPr>
        <w:ind w:left="-426" w:right="-711"/>
        <w:jc w:val="center"/>
        <w:rPr>
          <w:bCs/>
          <w:kern w:val="32"/>
          <w:sz w:val="28"/>
          <w:szCs w:val="28"/>
        </w:rPr>
      </w:pPr>
    </w:p>
    <w:p w14:paraId="54B67054" w14:textId="77777777" w:rsidR="00DC11E7" w:rsidRPr="00383506" w:rsidRDefault="00DC11E7" w:rsidP="00DC11E7">
      <w:pPr>
        <w:ind w:right="-711"/>
        <w:jc w:val="center"/>
        <w:rPr>
          <w:bCs/>
          <w:kern w:val="32"/>
          <w:sz w:val="28"/>
          <w:szCs w:val="28"/>
        </w:rPr>
      </w:pPr>
    </w:p>
    <w:p w14:paraId="76002C91" w14:textId="77777777" w:rsidR="00DC11E7" w:rsidRPr="00383506" w:rsidRDefault="00DC11E7" w:rsidP="00DC11E7">
      <w:pPr>
        <w:ind w:right="-2"/>
        <w:rPr>
          <w:sz w:val="28"/>
          <w:szCs w:val="28"/>
        </w:rPr>
      </w:pPr>
    </w:p>
    <w:p w14:paraId="7FBA9FA6" w14:textId="77777777" w:rsidR="00DC11E7" w:rsidRPr="00383506" w:rsidRDefault="00DC11E7" w:rsidP="00DC11E7">
      <w:pPr>
        <w:ind w:left="-567" w:right="-569"/>
        <w:jc w:val="both"/>
        <w:rPr>
          <w:sz w:val="20"/>
          <w:szCs w:val="20"/>
        </w:rPr>
      </w:pPr>
      <w:r w:rsidRPr="00383506">
        <w:rPr>
          <w:sz w:val="20"/>
          <w:szCs w:val="20"/>
        </w:rPr>
        <w:tab/>
      </w:r>
      <w:r w:rsidRPr="00383506">
        <w:rPr>
          <w:sz w:val="20"/>
          <w:szCs w:val="20"/>
        </w:rPr>
        <w:tab/>
      </w:r>
    </w:p>
    <w:p w14:paraId="358B8F94" w14:textId="77777777" w:rsidR="00DC11E7" w:rsidRPr="00383506" w:rsidRDefault="00DC11E7" w:rsidP="00DC11E7">
      <w:pPr>
        <w:ind w:left="-567" w:right="-569"/>
        <w:jc w:val="both"/>
        <w:rPr>
          <w:sz w:val="20"/>
          <w:szCs w:val="20"/>
        </w:rPr>
      </w:pPr>
    </w:p>
    <w:p w14:paraId="460FE660" w14:textId="77777777" w:rsidR="00DC11E7" w:rsidRPr="00383506" w:rsidRDefault="00DC11E7" w:rsidP="00DC11E7">
      <w:pPr>
        <w:ind w:left="-567" w:right="-569"/>
        <w:jc w:val="both"/>
        <w:rPr>
          <w:sz w:val="20"/>
          <w:szCs w:val="20"/>
        </w:rPr>
      </w:pPr>
    </w:p>
    <w:p w14:paraId="6B05C0E5" w14:textId="77777777" w:rsidR="00DC11E7" w:rsidRPr="00383506" w:rsidRDefault="00DC11E7" w:rsidP="00DC11E7">
      <w:pPr>
        <w:ind w:left="-567" w:right="-569"/>
        <w:jc w:val="both"/>
        <w:rPr>
          <w:sz w:val="20"/>
          <w:szCs w:val="20"/>
        </w:rPr>
      </w:pPr>
    </w:p>
    <w:p w14:paraId="56C61118" w14:textId="77777777" w:rsidR="00DC11E7" w:rsidRPr="00383506" w:rsidRDefault="00DC11E7" w:rsidP="00DC11E7">
      <w:pPr>
        <w:tabs>
          <w:tab w:val="left" w:pos="0"/>
        </w:tabs>
        <w:ind w:left="5670"/>
        <w:jc w:val="center"/>
        <w:rPr>
          <w:sz w:val="28"/>
          <w:szCs w:val="28"/>
        </w:rPr>
      </w:pPr>
    </w:p>
    <w:p w14:paraId="078AA1F6" w14:textId="77777777" w:rsidR="00DC11E7" w:rsidRPr="00383506" w:rsidRDefault="00DC11E7" w:rsidP="00DC11E7">
      <w:pPr>
        <w:tabs>
          <w:tab w:val="left" w:pos="0"/>
        </w:tabs>
        <w:ind w:left="5670"/>
        <w:jc w:val="center"/>
        <w:rPr>
          <w:sz w:val="28"/>
          <w:szCs w:val="28"/>
        </w:rPr>
      </w:pPr>
    </w:p>
    <w:p w14:paraId="6C73FE7B" w14:textId="77777777" w:rsidR="00DC11E7" w:rsidRPr="00383506" w:rsidRDefault="00DC11E7" w:rsidP="00DC11E7">
      <w:pPr>
        <w:tabs>
          <w:tab w:val="left" w:pos="0"/>
        </w:tabs>
        <w:ind w:left="5670"/>
        <w:jc w:val="center"/>
        <w:rPr>
          <w:sz w:val="28"/>
          <w:szCs w:val="28"/>
        </w:rPr>
      </w:pPr>
    </w:p>
    <w:p w14:paraId="38F6A3A7" w14:textId="77777777" w:rsidR="00DC11E7" w:rsidRPr="00383506" w:rsidRDefault="00DC11E7" w:rsidP="00DC11E7">
      <w:pPr>
        <w:tabs>
          <w:tab w:val="left" w:pos="0"/>
        </w:tabs>
        <w:ind w:left="5670"/>
        <w:jc w:val="center"/>
        <w:rPr>
          <w:sz w:val="28"/>
          <w:szCs w:val="28"/>
        </w:rPr>
      </w:pPr>
    </w:p>
    <w:p w14:paraId="68F117F4" w14:textId="77777777" w:rsidR="00DC11E7" w:rsidRPr="00383506" w:rsidRDefault="00DC11E7" w:rsidP="00DC11E7">
      <w:pPr>
        <w:tabs>
          <w:tab w:val="left" w:pos="0"/>
        </w:tabs>
        <w:ind w:left="5670"/>
        <w:jc w:val="center"/>
        <w:rPr>
          <w:sz w:val="28"/>
          <w:szCs w:val="28"/>
        </w:rPr>
      </w:pPr>
    </w:p>
    <w:p w14:paraId="4FEA3FC3" w14:textId="77777777" w:rsidR="00DC11E7" w:rsidRPr="00383506" w:rsidRDefault="00DC11E7" w:rsidP="00DC11E7">
      <w:pPr>
        <w:tabs>
          <w:tab w:val="left" w:pos="0"/>
        </w:tabs>
        <w:ind w:left="5670"/>
        <w:jc w:val="center"/>
        <w:rPr>
          <w:sz w:val="28"/>
          <w:szCs w:val="28"/>
        </w:rPr>
      </w:pPr>
    </w:p>
    <w:p w14:paraId="689CF54D" w14:textId="77777777" w:rsidR="00DC11E7" w:rsidRPr="00383506" w:rsidRDefault="00DC11E7" w:rsidP="00DC11E7">
      <w:pPr>
        <w:tabs>
          <w:tab w:val="left" w:pos="0"/>
        </w:tabs>
        <w:ind w:left="5670"/>
        <w:jc w:val="center"/>
        <w:rPr>
          <w:sz w:val="28"/>
          <w:szCs w:val="28"/>
        </w:rPr>
      </w:pPr>
    </w:p>
    <w:p w14:paraId="65E4D709" w14:textId="3B5BE08F" w:rsidR="00DC11E7" w:rsidRPr="00383506" w:rsidRDefault="00DC11E7" w:rsidP="00DC11E7">
      <w:pPr>
        <w:ind w:left="3402" w:right="-1"/>
        <w:jc w:val="right"/>
      </w:pPr>
      <w:r w:rsidRPr="00383506">
        <w:lastRenderedPageBreak/>
        <w:t>Приложение № 50 к протоколу заседания Правления региональной энергетической комиссии Кемеровской области от 11.12.2018 № 76</w:t>
      </w:r>
    </w:p>
    <w:p w14:paraId="687B8687" w14:textId="77777777" w:rsidR="00DC11E7" w:rsidRPr="00383506" w:rsidRDefault="00DC11E7" w:rsidP="00DC11E7">
      <w:pPr>
        <w:tabs>
          <w:tab w:val="left" w:pos="0"/>
        </w:tabs>
        <w:ind w:left="5670"/>
        <w:jc w:val="center"/>
        <w:rPr>
          <w:sz w:val="28"/>
          <w:szCs w:val="28"/>
        </w:rPr>
      </w:pPr>
    </w:p>
    <w:p w14:paraId="56A2DA0B" w14:textId="77777777" w:rsidR="00DC11E7" w:rsidRPr="00383506" w:rsidRDefault="00DC11E7" w:rsidP="00DC11E7">
      <w:pPr>
        <w:ind w:left="-567" w:right="-569"/>
        <w:jc w:val="both"/>
        <w:rPr>
          <w:sz w:val="20"/>
          <w:szCs w:val="20"/>
        </w:rPr>
      </w:pPr>
    </w:p>
    <w:p w14:paraId="4093C1CC" w14:textId="77777777" w:rsidR="00DC11E7" w:rsidRPr="00383506" w:rsidRDefault="00DC11E7" w:rsidP="00DC11E7">
      <w:pPr>
        <w:ind w:right="-2"/>
        <w:jc w:val="center"/>
        <w:rPr>
          <w:b/>
          <w:bCs/>
          <w:kern w:val="32"/>
          <w:sz w:val="28"/>
          <w:szCs w:val="28"/>
        </w:rPr>
      </w:pPr>
      <w:r w:rsidRPr="00383506">
        <w:rPr>
          <w:b/>
          <w:bCs/>
          <w:kern w:val="32"/>
          <w:sz w:val="28"/>
          <w:szCs w:val="28"/>
        </w:rPr>
        <w:t xml:space="preserve">Долгосрочные </w:t>
      </w:r>
      <w:r w:rsidRPr="00383506">
        <w:rPr>
          <w:b/>
          <w:bCs/>
          <w:kern w:val="32"/>
          <w:sz w:val="28"/>
          <w:szCs w:val="28"/>
          <w:lang w:val="x-none"/>
        </w:rPr>
        <w:t>тарифы на тепло</w:t>
      </w:r>
      <w:r w:rsidRPr="00383506">
        <w:rPr>
          <w:b/>
          <w:bCs/>
          <w:kern w:val="32"/>
          <w:sz w:val="28"/>
          <w:szCs w:val="28"/>
        </w:rPr>
        <w:t>носитель</w:t>
      </w:r>
      <w:r w:rsidRPr="00383506">
        <w:rPr>
          <w:b/>
          <w:bCs/>
          <w:kern w:val="32"/>
          <w:sz w:val="28"/>
          <w:szCs w:val="28"/>
          <w:lang w:val="x-none"/>
        </w:rPr>
        <w:t>, реализуем</w:t>
      </w:r>
      <w:r w:rsidRPr="00383506">
        <w:rPr>
          <w:b/>
          <w:bCs/>
          <w:kern w:val="32"/>
          <w:sz w:val="28"/>
          <w:szCs w:val="28"/>
        </w:rPr>
        <w:t>ый</w:t>
      </w:r>
    </w:p>
    <w:p w14:paraId="7F7E74DD" w14:textId="77777777" w:rsidR="00DC11E7" w:rsidRPr="00383506" w:rsidRDefault="00DC11E7" w:rsidP="00DC11E7">
      <w:pPr>
        <w:ind w:right="-2"/>
        <w:jc w:val="center"/>
        <w:rPr>
          <w:b/>
          <w:bCs/>
          <w:kern w:val="32"/>
          <w:sz w:val="28"/>
          <w:szCs w:val="28"/>
        </w:rPr>
      </w:pPr>
      <w:r w:rsidRPr="00383506">
        <w:rPr>
          <w:b/>
          <w:bCs/>
          <w:kern w:val="32"/>
          <w:sz w:val="28"/>
          <w:szCs w:val="28"/>
        </w:rPr>
        <w:t xml:space="preserve">ООО «ТВК» </w:t>
      </w:r>
      <w:r w:rsidRPr="00383506">
        <w:rPr>
          <w:b/>
          <w:bCs/>
          <w:kern w:val="32"/>
          <w:sz w:val="28"/>
          <w:szCs w:val="28"/>
          <w:lang w:val="x-none"/>
        </w:rPr>
        <w:t>на потребительском рынке</w:t>
      </w:r>
      <w:r w:rsidRPr="00383506">
        <w:rPr>
          <w:b/>
          <w:bCs/>
          <w:kern w:val="32"/>
          <w:sz w:val="28"/>
          <w:szCs w:val="28"/>
        </w:rPr>
        <w:t xml:space="preserve"> г. Белово</w:t>
      </w:r>
    </w:p>
    <w:p w14:paraId="3156469C" w14:textId="77777777" w:rsidR="00DC11E7" w:rsidRPr="00383506" w:rsidRDefault="00DC11E7" w:rsidP="00DC11E7">
      <w:pPr>
        <w:ind w:right="-2"/>
        <w:jc w:val="center"/>
        <w:rPr>
          <w:b/>
          <w:bCs/>
          <w:kern w:val="32"/>
          <w:sz w:val="28"/>
          <w:szCs w:val="28"/>
        </w:rPr>
      </w:pPr>
      <w:r w:rsidRPr="00383506">
        <w:rPr>
          <w:b/>
          <w:bCs/>
          <w:kern w:val="32"/>
          <w:sz w:val="28"/>
          <w:szCs w:val="28"/>
        </w:rPr>
        <w:t>на период с 01.01.2019 по 31.12.2023</w:t>
      </w:r>
    </w:p>
    <w:p w14:paraId="55DFA01E" w14:textId="77777777" w:rsidR="00DC11E7" w:rsidRPr="00383506" w:rsidRDefault="00DC11E7" w:rsidP="00DC11E7">
      <w:pPr>
        <w:ind w:right="-2"/>
        <w:jc w:val="right"/>
        <w:rPr>
          <w:sz w:val="28"/>
          <w:szCs w:val="28"/>
        </w:rPr>
      </w:pPr>
    </w:p>
    <w:tbl>
      <w:tblPr>
        <w:tblpPr w:leftFromText="180" w:rightFromText="180" w:vertAnchor="text" w:horzAnchor="margin" w:tblpX="279" w:tblpY="36"/>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8"/>
        <w:gridCol w:w="2126"/>
        <w:gridCol w:w="1833"/>
        <w:gridCol w:w="1550"/>
        <w:gridCol w:w="1088"/>
      </w:tblGrid>
      <w:tr w:rsidR="00DC11E7" w:rsidRPr="00383506" w14:paraId="2AC12E86" w14:textId="77777777" w:rsidTr="00DC11E7">
        <w:tc>
          <w:tcPr>
            <w:tcW w:w="2928" w:type="dxa"/>
            <w:vMerge w:val="restart"/>
            <w:shd w:val="clear" w:color="auto" w:fill="auto"/>
            <w:vAlign w:val="center"/>
          </w:tcPr>
          <w:p w14:paraId="7F0E89BE" w14:textId="77777777" w:rsidR="00DC11E7" w:rsidRPr="00383506" w:rsidRDefault="00DC11E7" w:rsidP="00DC11E7">
            <w:pPr>
              <w:ind w:right="-2"/>
              <w:jc w:val="center"/>
              <w:rPr>
                <w:sz w:val="22"/>
                <w:szCs w:val="22"/>
              </w:rPr>
            </w:pPr>
            <w:r w:rsidRPr="00383506">
              <w:rPr>
                <w:sz w:val="22"/>
                <w:szCs w:val="22"/>
              </w:rPr>
              <w:t>Наименование регулируемой организации</w:t>
            </w:r>
          </w:p>
        </w:tc>
        <w:tc>
          <w:tcPr>
            <w:tcW w:w="2126" w:type="dxa"/>
            <w:vMerge w:val="restart"/>
            <w:shd w:val="clear" w:color="auto" w:fill="auto"/>
            <w:vAlign w:val="center"/>
          </w:tcPr>
          <w:p w14:paraId="6BC73EF9" w14:textId="77777777" w:rsidR="00DC11E7" w:rsidRPr="00383506" w:rsidRDefault="00DC11E7" w:rsidP="00DC11E7">
            <w:pPr>
              <w:ind w:right="-2"/>
              <w:jc w:val="center"/>
              <w:rPr>
                <w:sz w:val="22"/>
                <w:szCs w:val="22"/>
              </w:rPr>
            </w:pPr>
            <w:r w:rsidRPr="00383506">
              <w:rPr>
                <w:sz w:val="22"/>
                <w:szCs w:val="22"/>
              </w:rPr>
              <w:t>Вид тарифа</w:t>
            </w:r>
          </w:p>
        </w:tc>
        <w:tc>
          <w:tcPr>
            <w:tcW w:w="1833" w:type="dxa"/>
            <w:vMerge w:val="restart"/>
            <w:shd w:val="clear" w:color="auto" w:fill="auto"/>
            <w:vAlign w:val="center"/>
          </w:tcPr>
          <w:p w14:paraId="55C7C786" w14:textId="77777777" w:rsidR="00DC11E7" w:rsidRPr="00383506" w:rsidRDefault="00DC11E7" w:rsidP="00DC11E7">
            <w:pPr>
              <w:ind w:right="-2"/>
              <w:jc w:val="center"/>
              <w:rPr>
                <w:sz w:val="22"/>
                <w:szCs w:val="22"/>
              </w:rPr>
            </w:pPr>
            <w:r w:rsidRPr="00383506">
              <w:rPr>
                <w:sz w:val="22"/>
                <w:szCs w:val="22"/>
              </w:rPr>
              <w:t>Период</w:t>
            </w:r>
          </w:p>
        </w:tc>
        <w:tc>
          <w:tcPr>
            <w:tcW w:w="2638" w:type="dxa"/>
            <w:gridSpan w:val="2"/>
            <w:shd w:val="clear" w:color="auto" w:fill="auto"/>
            <w:vAlign w:val="center"/>
          </w:tcPr>
          <w:p w14:paraId="6C3E3D43" w14:textId="77777777" w:rsidR="00DC11E7" w:rsidRPr="00383506" w:rsidRDefault="00DC11E7" w:rsidP="00DC11E7">
            <w:pPr>
              <w:ind w:right="-2"/>
              <w:jc w:val="center"/>
              <w:rPr>
                <w:sz w:val="22"/>
                <w:szCs w:val="22"/>
              </w:rPr>
            </w:pPr>
            <w:r w:rsidRPr="00383506">
              <w:rPr>
                <w:sz w:val="22"/>
                <w:szCs w:val="22"/>
              </w:rPr>
              <w:t>Вид теплоносителя</w:t>
            </w:r>
          </w:p>
        </w:tc>
      </w:tr>
      <w:tr w:rsidR="00DC11E7" w:rsidRPr="00383506" w14:paraId="275AB679" w14:textId="77777777" w:rsidTr="00DC11E7">
        <w:trPr>
          <w:trHeight w:val="432"/>
        </w:trPr>
        <w:tc>
          <w:tcPr>
            <w:tcW w:w="2928" w:type="dxa"/>
            <w:vMerge/>
            <w:shd w:val="clear" w:color="auto" w:fill="auto"/>
          </w:tcPr>
          <w:p w14:paraId="502295D5" w14:textId="77777777" w:rsidR="00DC11E7" w:rsidRPr="00383506" w:rsidRDefault="00DC11E7" w:rsidP="00DC11E7">
            <w:pPr>
              <w:ind w:right="-2"/>
              <w:jc w:val="center"/>
              <w:rPr>
                <w:sz w:val="22"/>
                <w:szCs w:val="22"/>
              </w:rPr>
            </w:pPr>
          </w:p>
        </w:tc>
        <w:tc>
          <w:tcPr>
            <w:tcW w:w="2126" w:type="dxa"/>
            <w:vMerge/>
            <w:shd w:val="clear" w:color="auto" w:fill="auto"/>
            <w:vAlign w:val="center"/>
          </w:tcPr>
          <w:p w14:paraId="59DAED56" w14:textId="77777777" w:rsidR="00DC11E7" w:rsidRPr="00383506" w:rsidRDefault="00DC11E7" w:rsidP="00DC11E7">
            <w:pPr>
              <w:ind w:right="-2"/>
              <w:jc w:val="center"/>
              <w:rPr>
                <w:sz w:val="22"/>
                <w:szCs w:val="22"/>
              </w:rPr>
            </w:pPr>
          </w:p>
        </w:tc>
        <w:tc>
          <w:tcPr>
            <w:tcW w:w="1833" w:type="dxa"/>
            <w:vMerge/>
            <w:shd w:val="clear" w:color="auto" w:fill="auto"/>
          </w:tcPr>
          <w:p w14:paraId="3ECFD7BB" w14:textId="77777777" w:rsidR="00DC11E7" w:rsidRPr="00383506" w:rsidRDefault="00DC11E7" w:rsidP="00DC11E7">
            <w:pPr>
              <w:ind w:right="-2"/>
              <w:rPr>
                <w:sz w:val="22"/>
                <w:szCs w:val="22"/>
              </w:rPr>
            </w:pPr>
          </w:p>
        </w:tc>
        <w:tc>
          <w:tcPr>
            <w:tcW w:w="1550" w:type="dxa"/>
            <w:shd w:val="clear" w:color="auto" w:fill="auto"/>
            <w:vAlign w:val="center"/>
          </w:tcPr>
          <w:p w14:paraId="4693F275" w14:textId="77777777" w:rsidR="00DC11E7" w:rsidRPr="00383506" w:rsidRDefault="00DC11E7" w:rsidP="00DC11E7">
            <w:pPr>
              <w:ind w:right="-2"/>
              <w:jc w:val="center"/>
              <w:rPr>
                <w:sz w:val="22"/>
                <w:szCs w:val="22"/>
              </w:rPr>
            </w:pPr>
            <w:r w:rsidRPr="00383506">
              <w:rPr>
                <w:sz w:val="22"/>
                <w:szCs w:val="22"/>
              </w:rPr>
              <w:t>вода</w:t>
            </w:r>
          </w:p>
        </w:tc>
        <w:tc>
          <w:tcPr>
            <w:tcW w:w="1088" w:type="dxa"/>
            <w:shd w:val="clear" w:color="auto" w:fill="auto"/>
            <w:vAlign w:val="center"/>
          </w:tcPr>
          <w:p w14:paraId="34C93DF5" w14:textId="77777777" w:rsidR="00DC11E7" w:rsidRPr="00383506" w:rsidRDefault="00DC11E7" w:rsidP="00DC11E7">
            <w:pPr>
              <w:ind w:right="-2"/>
              <w:jc w:val="center"/>
              <w:rPr>
                <w:sz w:val="22"/>
                <w:szCs w:val="22"/>
              </w:rPr>
            </w:pPr>
            <w:r w:rsidRPr="00383506">
              <w:rPr>
                <w:sz w:val="22"/>
                <w:szCs w:val="22"/>
              </w:rPr>
              <w:t>пар</w:t>
            </w:r>
          </w:p>
        </w:tc>
      </w:tr>
      <w:tr w:rsidR="00DC11E7" w:rsidRPr="00383506" w14:paraId="34C183B2" w14:textId="77777777" w:rsidTr="00DC11E7">
        <w:tc>
          <w:tcPr>
            <w:tcW w:w="2928" w:type="dxa"/>
            <w:vMerge w:val="restart"/>
            <w:shd w:val="clear" w:color="auto" w:fill="auto"/>
            <w:vAlign w:val="center"/>
          </w:tcPr>
          <w:p w14:paraId="5E170AF5" w14:textId="77777777" w:rsidR="00DC11E7" w:rsidRPr="00383506" w:rsidRDefault="00DC11E7" w:rsidP="00DC11E7">
            <w:pPr>
              <w:ind w:right="-125" w:hanging="142"/>
              <w:jc w:val="center"/>
              <w:rPr>
                <w:sz w:val="22"/>
                <w:szCs w:val="22"/>
              </w:rPr>
            </w:pPr>
            <w:r w:rsidRPr="00383506">
              <w:rPr>
                <w:bCs/>
                <w:kern w:val="32"/>
                <w:sz w:val="28"/>
                <w:szCs w:val="28"/>
              </w:rPr>
              <w:t>ООО «ТВК»</w:t>
            </w:r>
          </w:p>
        </w:tc>
        <w:tc>
          <w:tcPr>
            <w:tcW w:w="6597" w:type="dxa"/>
            <w:gridSpan w:val="4"/>
            <w:shd w:val="clear" w:color="auto" w:fill="auto"/>
            <w:vAlign w:val="center"/>
          </w:tcPr>
          <w:p w14:paraId="350C5264" w14:textId="77777777" w:rsidR="00DC11E7" w:rsidRPr="00383506" w:rsidRDefault="00DC11E7" w:rsidP="00DC11E7">
            <w:pPr>
              <w:ind w:right="-2"/>
              <w:jc w:val="center"/>
              <w:rPr>
                <w:sz w:val="22"/>
                <w:szCs w:val="22"/>
              </w:rPr>
            </w:pPr>
            <w:r w:rsidRPr="00383506">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DC11E7" w:rsidRPr="00383506" w14:paraId="021BBE87" w14:textId="77777777" w:rsidTr="00DC11E7">
        <w:tc>
          <w:tcPr>
            <w:tcW w:w="2928" w:type="dxa"/>
            <w:vMerge/>
            <w:shd w:val="clear" w:color="auto" w:fill="auto"/>
            <w:vAlign w:val="center"/>
          </w:tcPr>
          <w:p w14:paraId="7EE6146F" w14:textId="77777777" w:rsidR="00DC11E7" w:rsidRPr="00383506" w:rsidRDefault="00DC11E7" w:rsidP="00DC11E7">
            <w:pPr>
              <w:ind w:left="-220" w:right="-125" w:firstLine="78"/>
              <w:jc w:val="center"/>
              <w:rPr>
                <w:bCs/>
                <w:kern w:val="32"/>
                <w:sz w:val="22"/>
                <w:szCs w:val="22"/>
              </w:rPr>
            </w:pPr>
          </w:p>
        </w:tc>
        <w:tc>
          <w:tcPr>
            <w:tcW w:w="2126" w:type="dxa"/>
            <w:vMerge w:val="restart"/>
            <w:shd w:val="clear" w:color="auto" w:fill="auto"/>
            <w:vAlign w:val="center"/>
          </w:tcPr>
          <w:p w14:paraId="5BAADF2F" w14:textId="77777777" w:rsidR="00DC11E7" w:rsidRPr="00383506" w:rsidRDefault="00DC11E7" w:rsidP="00DC11E7">
            <w:pPr>
              <w:jc w:val="center"/>
              <w:rPr>
                <w:sz w:val="22"/>
                <w:szCs w:val="22"/>
              </w:rPr>
            </w:pPr>
            <w:r w:rsidRPr="00383506">
              <w:rPr>
                <w:sz w:val="22"/>
                <w:szCs w:val="22"/>
              </w:rPr>
              <w:t>Одноставочный</w:t>
            </w:r>
          </w:p>
          <w:p w14:paraId="4540E777" w14:textId="77777777" w:rsidR="00DC11E7" w:rsidRPr="00383506" w:rsidRDefault="00DC11E7" w:rsidP="00DC11E7">
            <w:pPr>
              <w:ind w:right="-2"/>
              <w:jc w:val="center"/>
              <w:rPr>
                <w:sz w:val="22"/>
                <w:szCs w:val="22"/>
              </w:rPr>
            </w:pPr>
            <w:r w:rsidRPr="00383506">
              <w:rPr>
                <w:sz w:val="22"/>
                <w:szCs w:val="22"/>
              </w:rPr>
              <w:t>руб./</w:t>
            </w:r>
            <w:r w:rsidRPr="00383506">
              <w:rPr>
                <w:rFonts w:eastAsia="Calibri"/>
                <w:sz w:val="22"/>
                <w:szCs w:val="22"/>
              </w:rPr>
              <w:t xml:space="preserve"> </w:t>
            </w:r>
            <w:r w:rsidRPr="00383506">
              <w:rPr>
                <w:sz w:val="22"/>
                <w:szCs w:val="22"/>
              </w:rPr>
              <w:t>м</w:t>
            </w:r>
            <w:r w:rsidRPr="00383506">
              <w:rPr>
                <w:sz w:val="22"/>
                <w:szCs w:val="22"/>
                <w:vertAlign w:val="superscript"/>
              </w:rPr>
              <w:t>3</w:t>
            </w:r>
          </w:p>
        </w:tc>
        <w:tc>
          <w:tcPr>
            <w:tcW w:w="1833" w:type="dxa"/>
            <w:shd w:val="clear" w:color="auto" w:fill="auto"/>
            <w:vAlign w:val="center"/>
          </w:tcPr>
          <w:p w14:paraId="65FC8E74" w14:textId="77777777" w:rsidR="00DC11E7" w:rsidRPr="00383506" w:rsidRDefault="00DC11E7" w:rsidP="00DC11E7">
            <w:pPr>
              <w:ind w:right="-2"/>
              <w:jc w:val="center"/>
              <w:rPr>
                <w:sz w:val="22"/>
                <w:szCs w:val="22"/>
              </w:rPr>
            </w:pPr>
            <w:r w:rsidRPr="00383506">
              <w:rPr>
                <w:sz w:val="22"/>
                <w:szCs w:val="22"/>
              </w:rPr>
              <w:t>с 01.01.2019</w:t>
            </w:r>
          </w:p>
        </w:tc>
        <w:tc>
          <w:tcPr>
            <w:tcW w:w="1550" w:type="dxa"/>
            <w:tcBorders>
              <w:top w:val="single" w:sz="4" w:space="0" w:color="auto"/>
              <w:left w:val="nil"/>
              <w:bottom w:val="single" w:sz="4" w:space="0" w:color="auto"/>
              <w:right w:val="single" w:sz="4" w:space="0" w:color="auto"/>
            </w:tcBorders>
            <w:shd w:val="clear" w:color="auto" w:fill="auto"/>
            <w:vAlign w:val="center"/>
          </w:tcPr>
          <w:p w14:paraId="24F1EA42" w14:textId="77777777" w:rsidR="00DC11E7" w:rsidRPr="00383506" w:rsidRDefault="00DC11E7" w:rsidP="00DC11E7">
            <w:pPr>
              <w:jc w:val="center"/>
              <w:rPr>
                <w:sz w:val="22"/>
                <w:szCs w:val="22"/>
              </w:rPr>
            </w:pPr>
            <w:r w:rsidRPr="00383506">
              <w:rPr>
                <w:sz w:val="22"/>
                <w:szCs w:val="22"/>
              </w:rPr>
              <w:t>23,90</w:t>
            </w:r>
          </w:p>
        </w:tc>
        <w:tc>
          <w:tcPr>
            <w:tcW w:w="1088" w:type="dxa"/>
            <w:shd w:val="clear" w:color="auto" w:fill="auto"/>
          </w:tcPr>
          <w:p w14:paraId="6FB4B1F4" w14:textId="77777777" w:rsidR="00DC11E7" w:rsidRPr="00383506" w:rsidRDefault="00DC11E7" w:rsidP="00DC11E7">
            <w:pPr>
              <w:jc w:val="center"/>
              <w:rPr>
                <w:sz w:val="22"/>
                <w:szCs w:val="22"/>
              </w:rPr>
            </w:pPr>
            <w:r w:rsidRPr="00383506">
              <w:rPr>
                <w:sz w:val="22"/>
                <w:szCs w:val="22"/>
              </w:rPr>
              <w:t>x</w:t>
            </w:r>
          </w:p>
        </w:tc>
      </w:tr>
      <w:tr w:rsidR="00DC11E7" w:rsidRPr="00383506" w14:paraId="2E583323" w14:textId="77777777" w:rsidTr="00DC11E7">
        <w:tc>
          <w:tcPr>
            <w:tcW w:w="2928" w:type="dxa"/>
            <w:vMerge/>
            <w:shd w:val="clear" w:color="auto" w:fill="auto"/>
            <w:vAlign w:val="center"/>
          </w:tcPr>
          <w:p w14:paraId="7D68EF45" w14:textId="77777777" w:rsidR="00DC11E7" w:rsidRPr="00383506" w:rsidRDefault="00DC11E7" w:rsidP="00DC11E7">
            <w:pPr>
              <w:ind w:right="-2"/>
              <w:jc w:val="center"/>
              <w:rPr>
                <w:sz w:val="22"/>
                <w:szCs w:val="22"/>
              </w:rPr>
            </w:pPr>
          </w:p>
        </w:tc>
        <w:tc>
          <w:tcPr>
            <w:tcW w:w="2126" w:type="dxa"/>
            <w:vMerge/>
            <w:shd w:val="clear" w:color="auto" w:fill="auto"/>
            <w:vAlign w:val="center"/>
          </w:tcPr>
          <w:p w14:paraId="3DB02D0B" w14:textId="77777777" w:rsidR="00DC11E7" w:rsidRPr="00383506" w:rsidRDefault="00DC11E7" w:rsidP="00DC11E7">
            <w:pPr>
              <w:ind w:right="-2"/>
              <w:jc w:val="center"/>
              <w:rPr>
                <w:sz w:val="22"/>
                <w:szCs w:val="22"/>
              </w:rPr>
            </w:pPr>
          </w:p>
        </w:tc>
        <w:tc>
          <w:tcPr>
            <w:tcW w:w="1833" w:type="dxa"/>
            <w:shd w:val="clear" w:color="auto" w:fill="auto"/>
          </w:tcPr>
          <w:p w14:paraId="2ABCDD08" w14:textId="77777777" w:rsidR="00DC11E7" w:rsidRPr="00383506" w:rsidRDefault="00DC11E7" w:rsidP="00DC11E7">
            <w:pPr>
              <w:ind w:right="-2"/>
              <w:jc w:val="center"/>
              <w:rPr>
                <w:sz w:val="22"/>
                <w:szCs w:val="22"/>
              </w:rPr>
            </w:pPr>
            <w:r w:rsidRPr="00383506">
              <w:rPr>
                <w:sz w:val="22"/>
                <w:szCs w:val="22"/>
              </w:rPr>
              <w:t>с 01.07.2019</w:t>
            </w:r>
          </w:p>
        </w:tc>
        <w:tc>
          <w:tcPr>
            <w:tcW w:w="1550" w:type="dxa"/>
            <w:tcBorders>
              <w:top w:val="nil"/>
              <w:left w:val="nil"/>
              <w:bottom w:val="single" w:sz="4" w:space="0" w:color="auto"/>
              <w:right w:val="single" w:sz="4" w:space="0" w:color="auto"/>
            </w:tcBorders>
            <w:shd w:val="clear" w:color="auto" w:fill="auto"/>
            <w:vAlign w:val="center"/>
          </w:tcPr>
          <w:p w14:paraId="2A78542C" w14:textId="77777777" w:rsidR="00DC11E7" w:rsidRPr="00383506" w:rsidRDefault="00DC11E7" w:rsidP="00DC11E7">
            <w:pPr>
              <w:jc w:val="center"/>
              <w:rPr>
                <w:sz w:val="22"/>
                <w:szCs w:val="22"/>
              </w:rPr>
            </w:pPr>
            <w:r w:rsidRPr="00383506">
              <w:rPr>
                <w:sz w:val="22"/>
                <w:szCs w:val="22"/>
              </w:rPr>
              <w:t>21,73</w:t>
            </w:r>
          </w:p>
        </w:tc>
        <w:tc>
          <w:tcPr>
            <w:tcW w:w="1088" w:type="dxa"/>
            <w:shd w:val="clear" w:color="auto" w:fill="auto"/>
          </w:tcPr>
          <w:p w14:paraId="6541F4C6" w14:textId="77777777" w:rsidR="00DC11E7" w:rsidRPr="00383506" w:rsidRDefault="00DC11E7" w:rsidP="00DC11E7">
            <w:pPr>
              <w:jc w:val="center"/>
              <w:rPr>
                <w:sz w:val="22"/>
                <w:szCs w:val="22"/>
              </w:rPr>
            </w:pPr>
            <w:r w:rsidRPr="00383506">
              <w:rPr>
                <w:sz w:val="22"/>
                <w:szCs w:val="22"/>
              </w:rPr>
              <w:t>x</w:t>
            </w:r>
          </w:p>
        </w:tc>
      </w:tr>
      <w:tr w:rsidR="00DC11E7" w:rsidRPr="00383506" w14:paraId="1CD9FFCB" w14:textId="77777777" w:rsidTr="00DC11E7">
        <w:tc>
          <w:tcPr>
            <w:tcW w:w="2928" w:type="dxa"/>
            <w:vMerge/>
            <w:shd w:val="clear" w:color="auto" w:fill="auto"/>
            <w:vAlign w:val="center"/>
          </w:tcPr>
          <w:p w14:paraId="08AE8C14" w14:textId="77777777" w:rsidR="00DC11E7" w:rsidRPr="00383506" w:rsidRDefault="00DC11E7" w:rsidP="00DC11E7">
            <w:pPr>
              <w:ind w:right="-2"/>
              <w:jc w:val="center"/>
              <w:rPr>
                <w:sz w:val="22"/>
                <w:szCs w:val="22"/>
              </w:rPr>
            </w:pPr>
          </w:p>
        </w:tc>
        <w:tc>
          <w:tcPr>
            <w:tcW w:w="2126" w:type="dxa"/>
            <w:vMerge/>
            <w:shd w:val="clear" w:color="auto" w:fill="auto"/>
            <w:vAlign w:val="center"/>
          </w:tcPr>
          <w:p w14:paraId="2B407DE2" w14:textId="77777777" w:rsidR="00DC11E7" w:rsidRPr="00383506" w:rsidRDefault="00DC11E7" w:rsidP="00DC11E7">
            <w:pPr>
              <w:ind w:right="-2"/>
              <w:jc w:val="center"/>
              <w:rPr>
                <w:sz w:val="22"/>
                <w:szCs w:val="22"/>
              </w:rPr>
            </w:pPr>
          </w:p>
        </w:tc>
        <w:tc>
          <w:tcPr>
            <w:tcW w:w="1833" w:type="dxa"/>
            <w:shd w:val="clear" w:color="auto" w:fill="auto"/>
          </w:tcPr>
          <w:p w14:paraId="642A1DCB" w14:textId="77777777" w:rsidR="00DC11E7" w:rsidRPr="00383506" w:rsidRDefault="00DC11E7" w:rsidP="00DC11E7">
            <w:pPr>
              <w:ind w:right="-2"/>
              <w:jc w:val="center"/>
              <w:rPr>
                <w:sz w:val="22"/>
                <w:szCs w:val="22"/>
              </w:rPr>
            </w:pPr>
            <w:r w:rsidRPr="00383506">
              <w:rPr>
                <w:sz w:val="22"/>
                <w:szCs w:val="22"/>
              </w:rPr>
              <w:t>с 01.01.2020</w:t>
            </w:r>
          </w:p>
        </w:tc>
        <w:tc>
          <w:tcPr>
            <w:tcW w:w="1550" w:type="dxa"/>
            <w:tcBorders>
              <w:top w:val="nil"/>
              <w:left w:val="nil"/>
              <w:bottom w:val="single" w:sz="4" w:space="0" w:color="auto"/>
              <w:right w:val="single" w:sz="4" w:space="0" w:color="auto"/>
            </w:tcBorders>
            <w:shd w:val="clear" w:color="auto" w:fill="auto"/>
            <w:vAlign w:val="center"/>
          </w:tcPr>
          <w:p w14:paraId="3EC5D4A8" w14:textId="77777777" w:rsidR="00DC11E7" w:rsidRPr="00383506" w:rsidRDefault="00DC11E7" w:rsidP="00DC11E7">
            <w:pPr>
              <w:jc w:val="center"/>
              <w:rPr>
                <w:sz w:val="22"/>
                <w:szCs w:val="22"/>
              </w:rPr>
            </w:pPr>
            <w:r w:rsidRPr="00383506">
              <w:rPr>
                <w:sz w:val="22"/>
                <w:szCs w:val="22"/>
              </w:rPr>
              <w:t>21,73</w:t>
            </w:r>
          </w:p>
        </w:tc>
        <w:tc>
          <w:tcPr>
            <w:tcW w:w="1088" w:type="dxa"/>
            <w:shd w:val="clear" w:color="auto" w:fill="auto"/>
          </w:tcPr>
          <w:p w14:paraId="467BF7B0" w14:textId="77777777" w:rsidR="00DC11E7" w:rsidRPr="00383506" w:rsidRDefault="00DC11E7" w:rsidP="00DC11E7">
            <w:pPr>
              <w:jc w:val="center"/>
              <w:rPr>
                <w:sz w:val="22"/>
                <w:szCs w:val="22"/>
              </w:rPr>
            </w:pPr>
            <w:r w:rsidRPr="00383506">
              <w:rPr>
                <w:sz w:val="22"/>
                <w:szCs w:val="22"/>
              </w:rPr>
              <w:t>x</w:t>
            </w:r>
          </w:p>
        </w:tc>
      </w:tr>
      <w:tr w:rsidR="00DC11E7" w:rsidRPr="00383506" w14:paraId="004AF663" w14:textId="77777777" w:rsidTr="00DC11E7">
        <w:tc>
          <w:tcPr>
            <w:tcW w:w="2928" w:type="dxa"/>
            <w:vMerge/>
            <w:shd w:val="clear" w:color="auto" w:fill="auto"/>
            <w:vAlign w:val="center"/>
          </w:tcPr>
          <w:p w14:paraId="7236D4F3" w14:textId="77777777" w:rsidR="00DC11E7" w:rsidRPr="00383506" w:rsidRDefault="00DC11E7" w:rsidP="00DC11E7">
            <w:pPr>
              <w:ind w:right="-2"/>
              <w:jc w:val="center"/>
              <w:rPr>
                <w:sz w:val="22"/>
                <w:szCs w:val="22"/>
              </w:rPr>
            </w:pPr>
          </w:p>
        </w:tc>
        <w:tc>
          <w:tcPr>
            <w:tcW w:w="2126" w:type="dxa"/>
            <w:vMerge/>
            <w:shd w:val="clear" w:color="auto" w:fill="auto"/>
            <w:vAlign w:val="center"/>
          </w:tcPr>
          <w:p w14:paraId="3C94760C" w14:textId="77777777" w:rsidR="00DC11E7" w:rsidRPr="00383506" w:rsidRDefault="00DC11E7" w:rsidP="00DC11E7">
            <w:pPr>
              <w:ind w:right="-2"/>
              <w:jc w:val="center"/>
              <w:rPr>
                <w:sz w:val="22"/>
                <w:szCs w:val="22"/>
              </w:rPr>
            </w:pPr>
          </w:p>
        </w:tc>
        <w:tc>
          <w:tcPr>
            <w:tcW w:w="1833" w:type="dxa"/>
            <w:shd w:val="clear" w:color="auto" w:fill="auto"/>
          </w:tcPr>
          <w:p w14:paraId="2681894C" w14:textId="77777777" w:rsidR="00DC11E7" w:rsidRPr="00383506" w:rsidRDefault="00DC11E7" w:rsidP="00DC11E7">
            <w:pPr>
              <w:ind w:right="-2"/>
              <w:jc w:val="center"/>
              <w:rPr>
                <w:sz w:val="22"/>
                <w:szCs w:val="22"/>
              </w:rPr>
            </w:pPr>
            <w:r w:rsidRPr="00383506">
              <w:rPr>
                <w:sz w:val="22"/>
                <w:szCs w:val="22"/>
              </w:rPr>
              <w:t>с 01.07.2020</w:t>
            </w:r>
          </w:p>
        </w:tc>
        <w:tc>
          <w:tcPr>
            <w:tcW w:w="1550" w:type="dxa"/>
            <w:tcBorders>
              <w:top w:val="nil"/>
              <w:left w:val="nil"/>
              <w:bottom w:val="single" w:sz="4" w:space="0" w:color="auto"/>
              <w:right w:val="single" w:sz="4" w:space="0" w:color="auto"/>
            </w:tcBorders>
            <w:shd w:val="clear" w:color="auto" w:fill="auto"/>
            <w:vAlign w:val="center"/>
          </w:tcPr>
          <w:p w14:paraId="527CE167" w14:textId="77777777" w:rsidR="00DC11E7" w:rsidRPr="00383506" w:rsidRDefault="00DC11E7" w:rsidP="00DC11E7">
            <w:pPr>
              <w:jc w:val="center"/>
              <w:rPr>
                <w:sz w:val="22"/>
                <w:szCs w:val="22"/>
              </w:rPr>
            </w:pPr>
            <w:r w:rsidRPr="00383506">
              <w:rPr>
                <w:sz w:val="22"/>
                <w:szCs w:val="22"/>
              </w:rPr>
              <w:t>26,14</w:t>
            </w:r>
          </w:p>
        </w:tc>
        <w:tc>
          <w:tcPr>
            <w:tcW w:w="1088" w:type="dxa"/>
            <w:shd w:val="clear" w:color="auto" w:fill="auto"/>
          </w:tcPr>
          <w:p w14:paraId="1BE0207C" w14:textId="77777777" w:rsidR="00DC11E7" w:rsidRPr="00383506" w:rsidRDefault="00DC11E7" w:rsidP="00DC11E7">
            <w:pPr>
              <w:jc w:val="center"/>
              <w:rPr>
                <w:sz w:val="22"/>
                <w:szCs w:val="22"/>
              </w:rPr>
            </w:pPr>
            <w:r w:rsidRPr="00383506">
              <w:rPr>
                <w:sz w:val="22"/>
                <w:szCs w:val="22"/>
              </w:rPr>
              <w:t>x</w:t>
            </w:r>
          </w:p>
        </w:tc>
      </w:tr>
      <w:tr w:rsidR="00DC11E7" w:rsidRPr="00383506" w14:paraId="10E9A0D7" w14:textId="77777777" w:rsidTr="00DC11E7">
        <w:tc>
          <w:tcPr>
            <w:tcW w:w="2928" w:type="dxa"/>
            <w:vMerge/>
            <w:shd w:val="clear" w:color="auto" w:fill="auto"/>
            <w:vAlign w:val="center"/>
          </w:tcPr>
          <w:p w14:paraId="56DAF66D" w14:textId="77777777" w:rsidR="00DC11E7" w:rsidRPr="00383506" w:rsidRDefault="00DC11E7" w:rsidP="00DC11E7">
            <w:pPr>
              <w:ind w:right="-2"/>
              <w:jc w:val="center"/>
              <w:rPr>
                <w:sz w:val="22"/>
                <w:szCs w:val="22"/>
              </w:rPr>
            </w:pPr>
          </w:p>
        </w:tc>
        <w:tc>
          <w:tcPr>
            <w:tcW w:w="2126" w:type="dxa"/>
            <w:vMerge/>
            <w:shd w:val="clear" w:color="auto" w:fill="auto"/>
            <w:vAlign w:val="center"/>
          </w:tcPr>
          <w:p w14:paraId="292C91DC" w14:textId="77777777" w:rsidR="00DC11E7" w:rsidRPr="00383506" w:rsidRDefault="00DC11E7" w:rsidP="00DC11E7">
            <w:pPr>
              <w:ind w:right="-2"/>
              <w:jc w:val="center"/>
              <w:rPr>
                <w:sz w:val="22"/>
                <w:szCs w:val="22"/>
              </w:rPr>
            </w:pPr>
          </w:p>
        </w:tc>
        <w:tc>
          <w:tcPr>
            <w:tcW w:w="1833" w:type="dxa"/>
            <w:shd w:val="clear" w:color="auto" w:fill="auto"/>
          </w:tcPr>
          <w:p w14:paraId="2DE47A1E" w14:textId="77777777" w:rsidR="00DC11E7" w:rsidRPr="00383506" w:rsidRDefault="00DC11E7" w:rsidP="00DC11E7">
            <w:pPr>
              <w:ind w:right="-2"/>
              <w:jc w:val="center"/>
              <w:rPr>
                <w:sz w:val="22"/>
                <w:szCs w:val="22"/>
              </w:rPr>
            </w:pPr>
            <w:r w:rsidRPr="00383506">
              <w:rPr>
                <w:sz w:val="22"/>
                <w:szCs w:val="22"/>
              </w:rPr>
              <w:t>с 01.01.2021</w:t>
            </w:r>
          </w:p>
        </w:tc>
        <w:tc>
          <w:tcPr>
            <w:tcW w:w="1550" w:type="dxa"/>
            <w:tcBorders>
              <w:top w:val="nil"/>
              <w:left w:val="nil"/>
              <w:bottom w:val="single" w:sz="4" w:space="0" w:color="auto"/>
              <w:right w:val="single" w:sz="4" w:space="0" w:color="auto"/>
            </w:tcBorders>
            <w:shd w:val="clear" w:color="auto" w:fill="auto"/>
            <w:vAlign w:val="center"/>
          </w:tcPr>
          <w:p w14:paraId="312D9888" w14:textId="77777777" w:rsidR="00DC11E7" w:rsidRPr="00383506" w:rsidRDefault="00DC11E7" w:rsidP="00DC11E7">
            <w:pPr>
              <w:jc w:val="center"/>
              <w:rPr>
                <w:sz w:val="22"/>
                <w:szCs w:val="22"/>
              </w:rPr>
            </w:pPr>
            <w:r w:rsidRPr="00383506">
              <w:rPr>
                <w:sz w:val="22"/>
                <w:szCs w:val="22"/>
              </w:rPr>
              <w:t>26,14</w:t>
            </w:r>
          </w:p>
        </w:tc>
        <w:tc>
          <w:tcPr>
            <w:tcW w:w="1088" w:type="dxa"/>
            <w:shd w:val="clear" w:color="auto" w:fill="auto"/>
          </w:tcPr>
          <w:p w14:paraId="3D4165C2" w14:textId="77777777" w:rsidR="00DC11E7" w:rsidRPr="00383506" w:rsidRDefault="00DC11E7" w:rsidP="00DC11E7">
            <w:pPr>
              <w:jc w:val="center"/>
              <w:rPr>
                <w:sz w:val="22"/>
                <w:szCs w:val="22"/>
              </w:rPr>
            </w:pPr>
            <w:r w:rsidRPr="00383506">
              <w:rPr>
                <w:sz w:val="22"/>
                <w:szCs w:val="22"/>
              </w:rPr>
              <w:t>x</w:t>
            </w:r>
          </w:p>
        </w:tc>
      </w:tr>
      <w:tr w:rsidR="00DC11E7" w:rsidRPr="00383506" w14:paraId="02597C6B" w14:textId="77777777" w:rsidTr="00DC11E7">
        <w:tc>
          <w:tcPr>
            <w:tcW w:w="2928" w:type="dxa"/>
            <w:vMerge/>
            <w:shd w:val="clear" w:color="auto" w:fill="auto"/>
            <w:vAlign w:val="center"/>
          </w:tcPr>
          <w:p w14:paraId="6DCC1804" w14:textId="77777777" w:rsidR="00DC11E7" w:rsidRPr="00383506" w:rsidRDefault="00DC11E7" w:rsidP="00DC11E7">
            <w:pPr>
              <w:ind w:right="-2"/>
              <w:jc w:val="center"/>
              <w:rPr>
                <w:sz w:val="22"/>
                <w:szCs w:val="22"/>
              </w:rPr>
            </w:pPr>
          </w:p>
        </w:tc>
        <w:tc>
          <w:tcPr>
            <w:tcW w:w="2126" w:type="dxa"/>
            <w:vMerge/>
            <w:shd w:val="clear" w:color="auto" w:fill="auto"/>
            <w:vAlign w:val="center"/>
          </w:tcPr>
          <w:p w14:paraId="49C24F55" w14:textId="77777777" w:rsidR="00DC11E7" w:rsidRPr="00383506" w:rsidRDefault="00DC11E7" w:rsidP="00DC11E7">
            <w:pPr>
              <w:ind w:right="-2"/>
              <w:jc w:val="center"/>
              <w:rPr>
                <w:sz w:val="22"/>
                <w:szCs w:val="22"/>
              </w:rPr>
            </w:pPr>
          </w:p>
        </w:tc>
        <w:tc>
          <w:tcPr>
            <w:tcW w:w="1833" w:type="dxa"/>
            <w:shd w:val="clear" w:color="auto" w:fill="auto"/>
          </w:tcPr>
          <w:p w14:paraId="3E6A4FB6" w14:textId="77777777" w:rsidR="00DC11E7" w:rsidRPr="00383506" w:rsidRDefault="00DC11E7" w:rsidP="00DC11E7">
            <w:pPr>
              <w:ind w:right="-2"/>
              <w:jc w:val="center"/>
              <w:rPr>
                <w:sz w:val="22"/>
                <w:szCs w:val="22"/>
              </w:rPr>
            </w:pPr>
            <w:r w:rsidRPr="00383506">
              <w:rPr>
                <w:sz w:val="22"/>
                <w:szCs w:val="22"/>
              </w:rPr>
              <w:t>с 01.07.2021</w:t>
            </w:r>
          </w:p>
        </w:tc>
        <w:tc>
          <w:tcPr>
            <w:tcW w:w="1550" w:type="dxa"/>
            <w:tcBorders>
              <w:top w:val="nil"/>
              <w:left w:val="nil"/>
              <w:bottom w:val="single" w:sz="4" w:space="0" w:color="auto"/>
              <w:right w:val="single" w:sz="4" w:space="0" w:color="auto"/>
            </w:tcBorders>
            <w:shd w:val="clear" w:color="auto" w:fill="auto"/>
            <w:vAlign w:val="center"/>
          </w:tcPr>
          <w:p w14:paraId="0F80DF2C" w14:textId="77777777" w:rsidR="00DC11E7" w:rsidRPr="00383506" w:rsidRDefault="00DC11E7" w:rsidP="00DC11E7">
            <w:pPr>
              <w:jc w:val="center"/>
              <w:rPr>
                <w:sz w:val="22"/>
                <w:szCs w:val="22"/>
              </w:rPr>
            </w:pPr>
            <w:r w:rsidRPr="00383506">
              <w:rPr>
                <w:sz w:val="22"/>
                <w:szCs w:val="22"/>
              </w:rPr>
              <w:t>22,68</w:t>
            </w:r>
          </w:p>
        </w:tc>
        <w:tc>
          <w:tcPr>
            <w:tcW w:w="1088" w:type="dxa"/>
            <w:shd w:val="clear" w:color="auto" w:fill="auto"/>
          </w:tcPr>
          <w:p w14:paraId="5DFE5D98" w14:textId="77777777" w:rsidR="00DC11E7" w:rsidRPr="00383506" w:rsidRDefault="00DC11E7" w:rsidP="00DC11E7">
            <w:pPr>
              <w:jc w:val="center"/>
              <w:rPr>
                <w:sz w:val="22"/>
                <w:szCs w:val="22"/>
              </w:rPr>
            </w:pPr>
            <w:r w:rsidRPr="00383506">
              <w:rPr>
                <w:sz w:val="22"/>
                <w:szCs w:val="22"/>
              </w:rPr>
              <w:t>x</w:t>
            </w:r>
          </w:p>
        </w:tc>
      </w:tr>
      <w:tr w:rsidR="00DC11E7" w:rsidRPr="00383506" w14:paraId="59E5BECE" w14:textId="77777777" w:rsidTr="00DC11E7">
        <w:tc>
          <w:tcPr>
            <w:tcW w:w="2928" w:type="dxa"/>
            <w:vMerge/>
            <w:shd w:val="clear" w:color="auto" w:fill="auto"/>
            <w:vAlign w:val="center"/>
          </w:tcPr>
          <w:p w14:paraId="3E06D370" w14:textId="77777777" w:rsidR="00DC11E7" w:rsidRPr="00383506" w:rsidRDefault="00DC11E7" w:rsidP="00DC11E7">
            <w:pPr>
              <w:ind w:right="-2"/>
              <w:jc w:val="center"/>
              <w:rPr>
                <w:sz w:val="22"/>
                <w:szCs w:val="22"/>
              </w:rPr>
            </w:pPr>
          </w:p>
        </w:tc>
        <w:tc>
          <w:tcPr>
            <w:tcW w:w="2126" w:type="dxa"/>
            <w:vMerge/>
            <w:shd w:val="clear" w:color="auto" w:fill="auto"/>
            <w:vAlign w:val="center"/>
          </w:tcPr>
          <w:p w14:paraId="26EA3CDE" w14:textId="77777777" w:rsidR="00DC11E7" w:rsidRPr="00383506" w:rsidRDefault="00DC11E7" w:rsidP="00DC11E7">
            <w:pPr>
              <w:ind w:right="-2"/>
              <w:jc w:val="center"/>
              <w:rPr>
                <w:sz w:val="22"/>
                <w:szCs w:val="22"/>
              </w:rPr>
            </w:pPr>
          </w:p>
        </w:tc>
        <w:tc>
          <w:tcPr>
            <w:tcW w:w="1833" w:type="dxa"/>
            <w:shd w:val="clear" w:color="auto" w:fill="auto"/>
          </w:tcPr>
          <w:p w14:paraId="032DDE94" w14:textId="77777777" w:rsidR="00DC11E7" w:rsidRPr="00383506" w:rsidRDefault="00DC11E7" w:rsidP="00DC11E7">
            <w:pPr>
              <w:ind w:right="-2"/>
              <w:jc w:val="center"/>
              <w:rPr>
                <w:sz w:val="22"/>
                <w:szCs w:val="22"/>
              </w:rPr>
            </w:pPr>
            <w:r w:rsidRPr="00383506">
              <w:rPr>
                <w:sz w:val="22"/>
                <w:szCs w:val="22"/>
              </w:rPr>
              <w:t>с 01.01.2022</w:t>
            </w:r>
          </w:p>
        </w:tc>
        <w:tc>
          <w:tcPr>
            <w:tcW w:w="1550" w:type="dxa"/>
            <w:tcBorders>
              <w:top w:val="nil"/>
              <w:left w:val="nil"/>
              <w:bottom w:val="single" w:sz="4" w:space="0" w:color="auto"/>
              <w:right w:val="single" w:sz="4" w:space="0" w:color="auto"/>
            </w:tcBorders>
            <w:shd w:val="clear" w:color="auto" w:fill="auto"/>
            <w:vAlign w:val="center"/>
          </w:tcPr>
          <w:p w14:paraId="11C083A6" w14:textId="77777777" w:rsidR="00DC11E7" w:rsidRPr="00383506" w:rsidRDefault="00DC11E7" w:rsidP="00DC11E7">
            <w:pPr>
              <w:jc w:val="center"/>
              <w:rPr>
                <w:sz w:val="22"/>
                <w:szCs w:val="22"/>
              </w:rPr>
            </w:pPr>
            <w:r w:rsidRPr="00383506">
              <w:rPr>
                <w:sz w:val="22"/>
                <w:szCs w:val="22"/>
              </w:rPr>
              <w:t>22,68</w:t>
            </w:r>
          </w:p>
        </w:tc>
        <w:tc>
          <w:tcPr>
            <w:tcW w:w="1088" w:type="dxa"/>
            <w:shd w:val="clear" w:color="auto" w:fill="auto"/>
          </w:tcPr>
          <w:p w14:paraId="21872D68" w14:textId="77777777" w:rsidR="00DC11E7" w:rsidRPr="00383506" w:rsidRDefault="00DC11E7" w:rsidP="00DC11E7">
            <w:pPr>
              <w:jc w:val="center"/>
              <w:rPr>
                <w:sz w:val="22"/>
                <w:szCs w:val="22"/>
              </w:rPr>
            </w:pPr>
            <w:r w:rsidRPr="00383506">
              <w:rPr>
                <w:sz w:val="22"/>
                <w:szCs w:val="22"/>
              </w:rPr>
              <w:t>x</w:t>
            </w:r>
          </w:p>
        </w:tc>
      </w:tr>
      <w:tr w:rsidR="00DC11E7" w:rsidRPr="00383506" w14:paraId="0787E56F" w14:textId="77777777" w:rsidTr="00DC11E7">
        <w:tc>
          <w:tcPr>
            <w:tcW w:w="2928" w:type="dxa"/>
            <w:vMerge/>
            <w:shd w:val="clear" w:color="auto" w:fill="auto"/>
            <w:vAlign w:val="center"/>
          </w:tcPr>
          <w:p w14:paraId="5DD5BE60" w14:textId="77777777" w:rsidR="00DC11E7" w:rsidRPr="00383506" w:rsidRDefault="00DC11E7" w:rsidP="00DC11E7">
            <w:pPr>
              <w:ind w:right="-2"/>
              <w:jc w:val="center"/>
              <w:rPr>
                <w:sz w:val="22"/>
                <w:szCs w:val="22"/>
              </w:rPr>
            </w:pPr>
          </w:p>
        </w:tc>
        <w:tc>
          <w:tcPr>
            <w:tcW w:w="2126" w:type="dxa"/>
            <w:vMerge/>
            <w:shd w:val="clear" w:color="auto" w:fill="auto"/>
            <w:vAlign w:val="center"/>
          </w:tcPr>
          <w:p w14:paraId="6BF54509" w14:textId="77777777" w:rsidR="00DC11E7" w:rsidRPr="00383506" w:rsidRDefault="00DC11E7" w:rsidP="00DC11E7">
            <w:pPr>
              <w:ind w:right="-2"/>
              <w:jc w:val="center"/>
              <w:rPr>
                <w:sz w:val="22"/>
                <w:szCs w:val="22"/>
              </w:rPr>
            </w:pPr>
          </w:p>
        </w:tc>
        <w:tc>
          <w:tcPr>
            <w:tcW w:w="1833" w:type="dxa"/>
            <w:shd w:val="clear" w:color="auto" w:fill="auto"/>
          </w:tcPr>
          <w:p w14:paraId="3B665425" w14:textId="77777777" w:rsidR="00DC11E7" w:rsidRPr="00383506" w:rsidRDefault="00DC11E7" w:rsidP="00DC11E7">
            <w:pPr>
              <w:ind w:right="-2"/>
              <w:jc w:val="center"/>
              <w:rPr>
                <w:sz w:val="22"/>
                <w:szCs w:val="22"/>
              </w:rPr>
            </w:pPr>
            <w:r w:rsidRPr="00383506">
              <w:rPr>
                <w:sz w:val="22"/>
                <w:szCs w:val="22"/>
              </w:rPr>
              <w:t>с 01.07.2022</w:t>
            </w:r>
          </w:p>
        </w:tc>
        <w:tc>
          <w:tcPr>
            <w:tcW w:w="1550" w:type="dxa"/>
            <w:tcBorders>
              <w:top w:val="nil"/>
              <w:left w:val="nil"/>
              <w:bottom w:val="single" w:sz="4" w:space="0" w:color="auto"/>
              <w:right w:val="single" w:sz="4" w:space="0" w:color="auto"/>
            </w:tcBorders>
            <w:shd w:val="clear" w:color="auto" w:fill="auto"/>
            <w:vAlign w:val="center"/>
          </w:tcPr>
          <w:p w14:paraId="5FB6DC3E" w14:textId="77777777" w:rsidR="00DC11E7" w:rsidRPr="00383506" w:rsidRDefault="00DC11E7" w:rsidP="00DC11E7">
            <w:pPr>
              <w:jc w:val="center"/>
              <w:rPr>
                <w:sz w:val="22"/>
                <w:szCs w:val="22"/>
              </w:rPr>
            </w:pPr>
            <w:r w:rsidRPr="00383506">
              <w:rPr>
                <w:sz w:val="22"/>
                <w:szCs w:val="22"/>
              </w:rPr>
              <w:t>28,91</w:t>
            </w:r>
          </w:p>
        </w:tc>
        <w:tc>
          <w:tcPr>
            <w:tcW w:w="1088" w:type="dxa"/>
            <w:shd w:val="clear" w:color="auto" w:fill="auto"/>
          </w:tcPr>
          <w:p w14:paraId="052C1756" w14:textId="77777777" w:rsidR="00DC11E7" w:rsidRPr="00383506" w:rsidRDefault="00DC11E7" w:rsidP="00DC11E7">
            <w:pPr>
              <w:jc w:val="center"/>
              <w:rPr>
                <w:sz w:val="22"/>
                <w:szCs w:val="22"/>
              </w:rPr>
            </w:pPr>
            <w:r w:rsidRPr="00383506">
              <w:rPr>
                <w:sz w:val="22"/>
                <w:szCs w:val="22"/>
              </w:rPr>
              <w:t>x</w:t>
            </w:r>
          </w:p>
        </w:tc>
      </w:tr>
      <w:tr w:rsidR="00DC11E7" w:rsidRPr="00383506" w14:paraId="37CEE9C1" w14:textId="77777777" w:rsidTr="00DC11E7">
        <w:tc>
          <w:tcPr>
            <w:tcW w:w="2928" w:type="dxa"/>
            <w:vMerge/>
            <w:shd w:val="clear" w:color="auto" w:fill="auto"/>
            <w:vAlign w:val="center"/>
          </w:tcPr>
          <w:p w14:paraId="037986BB" w14:textId="77777777" w:rsidR="00DC11E7" w:rsidRPr="00383506" w:rsidRDefault="00DC11E7" w:rsidP="00DC11E7">
            <w:pPr>
              <w:ind w:right="-2"/>
              <w:jc w:val="center"/>
              <w:rPr>
                <w:sz w:val="22"/>
                <w:szCs w:val="22"/>
              </w:rPr>
            </w:pPr>
          </w:p>
        </w:tc>
        <w:tc>
          <w:tcPr>
            <w:tcW w:w="2126" w:type="dxa"/>
            <w:vMerge/>
            <w:shd w:val="clear" w:color="auto" w:fill="auto"/>
            <w:vAlign w:val="center"/>
          </w:tcPr>
          <w:p w14:paraId="68325846" w14:textId="77777777" w:rsidR="00DC11E7" w:rsidRPr="00383506" w:rsidRDefault="00DC11E7" w:rsidP="00DC11E7">
            <w:pPr>
              <w:ind w:right="-2"/>
              <w:jc w:val="center"/>
              <w:rPr>
                <w:sz w:val="22"/>
                <w:szCs w:val="22"/>
              </w:rPr>
            </w:pPr>
          </w:p>
        </w:tc>
        <w:tc>
          <w:tcPr>
            <w:tcW w:w="1833" w:type="dxa"/>
            <w:shd w:val="clear" w:color="auto" w:fill="auto"/>
          </w:tcPr>
          <w:p w14:paraId="6E7152F0" w14:textId="77777777" w:rsidR="00DC11E7" w:rsidRPr="00383506" w:rsidRDefault="00DC11E7" w:rsidP="00DC11E7">
            <w:pPr>
              <w:ind w:right="-2"/>
              <w:jc w:val="center"/>
              <w:rPr>
                <w:sz w:val="22"/>
                <w:szCs w:val="22"/>
              </w:rPr>
            </w:pPr>
            <w:r w:rsidRPr="00383506">
              <w:rPr>
                <w:sz w:val="22"/>
                <w:szCs w:val="22"/>
              </w:rPr>
              <w:t>с 01.01.2023</w:t>
            </w:r>
          </w:p>
        </w:tc>
        <w:tc>
          <w:tcPr>
            <w:tcW w:w="1550" w:type="dxa"/>
            <w:tcBorders>
              <w:top w:val="nil"/>
              <w:left w:val="nil"/>
              <w:bottom w:val="single" w:sz="4" w:space="0" w:color="auto"/>
              <w:right w:val="single" w:sz="4" w:space="0" w:color="auto"/>
            </w:tcBorders>
            <w:shd w:val="clear" w:color="auto" w:fill="auto"/>
            <w:vAlign w:val="center"/>
          </w:tcPr>
          <w:p w14:paraId="0C87B568" w14:textId="77777777" w:rsidR="00DC11E7" w:rsidRPr="00383506" w:rsidRDefault="00DC11E7" w:rsidP="00DC11E7">
            <w:pPr>
              <w:jc w:val="center"/>
              <w:rPr>
                <w:sz w:val="22"/>
                <w:szCs w:val="22"/>
              </w:rPr>
            </w:pPr>
            <w:r w:rsidRPr="00383506">
              <w:rPr>
                <w:sz w:val="22"/>
                <w:szCs w:val="22"/>
              </w:rPr>
              <w:t>28,91</w:t>
            </w:r>
          </w:p>
        </w:tc>
        <w:tc>
          <w:tcPr>
            <w:tcW w:w="1088" w:type="dxa"/>
            <w:shd w:val="clear" w:color="auto" w:fill="auto"/>
          </w:tcPr>
          <w:p w14:paraId="4D46FFC4" w14:textId="77777777" w:rsidR="00DC11E7" w:rsidRPr="00383506" w:rsidRDefault="00DC11E7" w:rsidP="00DC11E7">
            <w:pPr>
              <w:jc w:val="center"/>
              <w:rPr>
                <w:sz w:val="22"/>
                <w:szCs w:val="22"/>
              </w:rPr>
            </w:pPr>
            <w:r w:rsidRPr="00383506">
              <w:rPr>
                <w:sz w:val="22"/>
                <w:szCs w:val="22"/>
              </w:rPr>
              <w:t>x</w:t>
            </w:r>
          </w:p>
        </w:tc>
      </w:tr>
      <w:tr w:rsidR="00DC11E7" w:rsidRPr="00383506" w14:paraId="435BD196" w14:textId="77777777" w:rsidTr="00DC11E7">
        <w:tc>
          <w:tcPr>
            <w:tcW w:w="2928" w:type="dxa"/>
            <w:vMerge/>
            <w:shd w:val="clear" w:color="auto" w:fill="auto"/>
            <w:vAlign w:val="center"/>
          </w:tcPr>
          <w:p w14:paraId="17EA6C01" w14:textId="77777777" w:rsidR="00DC11E7" w:rsidRPr="00383506" w:rsidRDefault="00DC11E7" w:rsidP="00DC11E7">
            <w:pPr>
              <w:ind w:right="-2"/>
              <w:jc w:val="center"/>
              <w:rPr>
                <w:sz w:val="22"/>
                <w:szCs w:val="22"/>
              </w:rPr>
            </w:pPr>
          </w:p>
        </w:tc>
        <w:tc>
          <w:tcPr>
            <w:tcW w:w="2126" w:type="dxa"/>
            <w:vMerge/>
            <w:shd w:val="clear" w:color="auto" w:fill="auto"/>
            <w:vAlign w:val="center"/>
          </w:tcPr>
          <w:p w14:paraId="173E2281" w14:textId="77777777" w:rsidR="00DC11E7" w:rsidRPr="00383506" w:rsidRDefault="00DC11E7" w:rsidP="00DC11E7">
            <w:pPr>
              <w:ind w:right="-2"/>
              <w:jc w:val="center"/>
              <w:rPr>
                <w:sz w:val="22"/>
                <w:szCs w:val="22"/>
              </w:rPr>
            </w:pPr>
          </w:p>
        </w:tc>
        <w:tc>
          <w:tcPr>
            <w:tcW w:w="1833" w:type="dxa"/>
            <w:shd w:val="clear" w:color="auto" w:fill="auto"/>
          </w:tcPr>
          <w:p w14:paraId="45BE74EC" w14:textId="77777777" w:rsidR="00DC11E7" w:rsidRPr="00383506" w:rsidRDefault="00DC11E7" w:rsidP="00DC11E7">
            <w:pPr>
              <w:ind w:right="-2"/>
              <w:jc w:val="center"/>
              <w:rPr>
                <w:sz w:val="22"/>
                <w:szCs w:val="22"/>
              </w:rPr>
            </w:pPr>
            <w:r w:rsidRPr="00383506">
              <w:rPr>
                <w:sz w:val="22"/>
                <w:szCs w:val="22"/>
              </w:rPr>
              <w:t>с 01.07.2023</w:t>
            </w:r>
          </w:p>
        </w:tc>
        <w:tc>
          <w:tcPr>
            <w:tcW w:w="1550" w:type="dxa"/>
            <w:tcBorders>
              <w:top w:val="nil"/>
              <w:left w:val="nil"/>
              <w:bottom w:val="single" w:sz="4" w:space="0" w:color="auto"/>
              <w:right w:val="single" w:sz="4" w:space="0" w:color="auto"/>
            </w:tcBorders>
            <w:shd w:val="clear" w:color="auto" w:fill="auto"/>
            <w:vAlign w:val="center"/>
          </w:tcPr>
          <w:p w14:paraId="36985535" w14:textId="77777777" w:rsidR="00DC11E7" w:rsidRPr="00383506" w:rsidRDefault="00DC11E7" w:rsidP="00DC11E7">
            <w:pPr>
              <w:jc w:val="center"/>
              <w:rPr>
                <w:sz w:val="22"/>
                <w:szCs w:val="22"/>
              </w:rPr>
            </w:pPr>
            <w:r w:rsidRPr="00383506">
              <w:rPr>
                <w:sz w:val="22"/>
                <w:szCs w:val="22"/>
              </w:rPr>
              <w:t>23,43</w:t>
            </w:r>
          </w:p>
        </w:tc>
        <w:tc>
          <w:tcPr>
            <w:tcW w:w="1088" w:type="dxa"/>
            <w:shd w:val="clear" w:color="auto" w:fill="auto"/>
          </w:tcPr>
          <w:p w14:paraId="0D099312" w14:textId="77777777" w:rsidR="00DC11E7" w:rsidRPr="00383506" w:rsidRDefault="00DC11E7" w:rsidP="00DC11E7">
            <w:pPr>
              <w:jc w:val="center"/>
              <w:rPr>
                <w:sz w:val="22"/>
                <w:szCs w:val="22"/>
              </w:rPr>
            </w:pPr>
            <w:r w:rsidRPr="00383506">
              <w:rPr>
                <w:sz w:val="22"/>
                <w:szCs w:val="22"/>
              </w:rPr>
              <w:t>x</w:t>
            </w:r>
          </w:p>
        </w:tc>
      </w:tr>
      <w:tr w:rsidR="00DC11E7" w:rsidRPr="00383506" w14:paraId="529E790C" w14:textId="77777777" w:rsidTr="00DC11E7">
        <w:tc>
          <w:tcPr>
            <w:tcW w:w="2928" w:type="dxa"/>
            <w:vMerge/>
            <w:shd w:val="clear" w:color="auto" w:fill="auto"/>
            <w:vAlign w:val="center"/>
          </w:tcPr>
          <w:p w14:paraId="34843C3D" w14:textId="77777777" w:rsidR="00DC11E7" w:rsidRPr="00383506" w:rsidRDefault="00DC11E7" w:rsidP="00DC11E7">
            <w:pPr>
              <w:ind w:right="-2"/>
              <w:jc w:val="center"/>
              <w:rPr>
                <w:sz w:val="22"/>
                <w:szCs w:val="22"/>
              </w:rPr>
            </w:pPr>
          </w:p>
        </w:tc>
        <w:tc>
          <w:tcPr>
            <w:tcW w:w="6597" w:type="dxa"/>
            <w:gridSpan w:val="4"/>
            <w:shd w:val="clear" w:color="auto" w:fill="auto"/>
            <w:vAlign w:val="center"/>
          </w:tcPr>
          <w:p w14:paraId="5007B458" w14:textId="77777777" w:rsidR="00DC11E7" w:rsidRPr="00383506" w:rsidRDefault="00DC11E7" w:rsidP="00DC11E7">
            <w:pPr>
              <w:ind w:right="-2"/>
              <w:jc w:val="center"/>
              <w:rPr>
                <w:sz w:val="22"/>
                <w:szCs w:val="22"/>
              </w:rPr>
            </w:pPr>
            <w:r w:rsidRPr="00383506">
              <w:rPr>
                <w:sz w:val="22"/>
                <w:szCs w:val="22"/>
              </w:rPr>
              <w:t>Тариф на теплоноситель, поставляемый потребителям (без НДС)</w:t>
            </w:r>
          </w:p>
        </w:tc>
      </w:tr>
      <w:tr w:rsidR="00DC11E7" w:rsidRPr="00383506" w14:paraId="0E8162DB" w14:textId="77777777" w:rsidTr="00DC11E7">
        <w:tc>
          <w:tcPr>
            <w:tcW w:w="2928" w:type="dxa"/>
            <w:vMerge/>
            <w:shd w:val="clear" w:color="auto" w:fill="auto"/>
            <w:vAlign w:val="center"/>
          </w:tcPr>
          <w:p w14:paraId="24969C79" w14:textId="77777777" w:rsidR="00DC11E7" w:rsidRPr="00383506" w:rsidRDefault="00DC11E7" w:rsidP="00DC11E7">
            <w:pPr>
              <w:ind w:left="-220" w:right="-125" w:firstLine="78"/>
              <w:jc w:val="center"/>
              <w:rPr>
                <w:bCs/>
                <w:kern w:val="32"/>
                <w:sz w:val="22"/>
                <w:szCs w:val="22"/>
              </w:rPr>
            </w:pPr>
          </w:p>
        </w:tc>
        <w:tc>
          <w:tcPr>
            <w:tcW w:w="2126" w:type="dxa"/>
            <w:vMerge w:val="restart"/>
            <w:shd w:val="clear" w:color="auto" w:fill="auto"/>
            <w:vAlign w:val="center"/>
          </w:tcPr>
          <w:p w14:paraId="40FDA300" w14:textId="77777777" w:rsidR="00DC11E7" w:rsidRPr="00383506" w:rsidRDefault="00DC11E7" w:rsidP="00DC11E7">
            <w:pPr>
              <w:ind w:right="-2"/>
              <w:jc w:val="center"/>
              <w:rPr>
                <w:sz w:val="22"/>
                <w:szCs w:val="22"/>
              </w:rPr>
            </w:pPr>
            <w:r w:rsidRPr="00383506">
              <w:rPr>
                <w:sz w:val="22"/>
                <w:szCs w:val="22"/>
              </w:rPr>
              <w:t>Одноставочный</w:t>
            </w:r>
          </w:p>
          <w:p w14:paraId="5D63170E" w14:textId="77777777" w:rsidR="00DC11E7" w:rsidRPr="00383506" w:rsidRDefault="00DC11E7" w:rsidP="00DC11E7">
            <w:pPr>
              <w:ind w:right="-2"/>
              <w:jc w:val="center"/>
              <w:rPr>
                <w:sz w:val="22"/>
                <w:szCs w:val="22"/>
                <w:vertAlign w:val="superscript"/>
              </w:rPr>
            </w:pPr>
            <w:r w:rsidRPr="00383506">
              <w:rPr>
                <w:sz w:val="22"/>
                <w:szCs w:val="22"/>
              </w:rPr>
              <w:t>руб./ м</w:t>
            </w:r>
            <w:r w:rsidRPr="00383506">
              <w:rPr>
                <w:sz w:val="22"/>
                <w:szCs w:val="22"/>
                <w:vertAlign w:val="superscript"/>
              </w:rPr>
              <w:t>3</w:t>
            </w:r>
          </w:p>
        </w:tc>
        <w:tc>
          <w:tcPr>
            <w:tcW w:w="1833" w:type="dxa"/>
            <w:shd w:val="clear" w:color="auto" w:fill="auto"/>
          </w:tcPr>
          <w:p w14:paraId="3D786F0B" w14:textId="77777777" w:rsidR="00DC11E7" w:rsidRPr="00383506" w:rsidRDefault="00DC11E7" w:rsidP="00DC11E7">
            <w:pPr>
              <w:ind w:right="-2"/>
              <w:jc w:val="center"/>
              <w:rPr>
                <w:sz w:val="22"/>
                <w:szCs w:val="22"/>
              </w:rPr>
            </w:pPr>
            <w:r w:rsidRPr="00383506">
              <w:rPr>
                <w:sz w:val="22"/>
                <w:szCs w:val="22"/>
              </w:rPr>
              <w:t>с 01.01.2019</w:t>
            </w:r>
          </w:p>
        </w:tc>
        <w:tc>
          <w:tcPr>
            <w:tcW w:w="1550" w:type="dxa"/>
            <w:tcBorders>
              <w:top w:val="single" w:sz="4" w:space="0" w:color="auto"/>
              <w:left w:val="nil"/>
              <w:bottom w:val="single" w:sz="4" w:space="0" w:color="auto"/>
              <w:right w:val="single" w:sz="4" w:space="0" w:color="auto"/>
            </w:tcBorders>
            <w:shd w:val="clear" w:color="auto" w:fill="auto"/>
            <w:vAlign w:val="center"/>
          </w:tcPr>
          <w:p w14:paraId="5048D59B" w14:textId="77777777" w:rsidR="00DC11E7" w:rsidRPr="00383506" w:rsidRDefault="00DC11E7" w:rsidP="00DC11E7">
            <w:pPr>
              <w:jc w:val="center"/>
              <w:rPr>
                <w:sz w:val="20"/>
                <w:szCs w:val="20"/>
              </w:rPr>
            </w:pPr>
            <w:r w:rsidRPr="00383506">
              <w:rPr>
                <w:sz w:val="20"/>
                <w:szCs w:val="20"/>
              </w:rPr>
              <w:t>23,90</w:t>
            </w:r>
          </w:p>
        </w:tc>
        <w:tc>
          <w:tcPr>
            <w:tcW w:w="1088" w:type="dxa"/>
            <w:shd w:val="clear" w:color="auto" w:fill="auto"/>
          </w:tcPr>
          <w:p w14:paraId="153788A2" w14:textId="77777777" w:rsidR="00DC11E7" w:rsidRPr="00383506" w:rsidRDefault="00DC11E7" w:rsidP="00DC11E7">
            <w:pPr>
              <w:jc w:val="center"/>
              <w:rPr>
                <w:sz w:val="22"/>
                <w:szCs w:val="22"/>
              </w:rPr>
            </w:pPr>
            <w:r w:rsidRPr="00383506">
              <w:rPr>
                <w:sz w:val="22"/>
                <w:szCs w:val="22"/>
              </w:rPr>
              <w:t>x</w:t>
            </w:r>
          </w:p>
        </w:tc>
      </w:tr>
      <w:tr w:rsidR="00DC11E7" w:rsidRPr="00383506" w14:paraId="198F2388" w14:textId="77777777" w:rsidTr="00DC11E7">
        <w:tc>
          <w:tcPr>
            <w:tcW w:w="2928" w:type="dxa"/>
            <w:vMerge/>
            <w:shd w:val="clear" w:color="auto" w:fill="auto"/>
            <w:vAlign w:val="center"/>
          </w:tcPr>
          <w:p w14:paraId="14BA2149" w14:textId="77777777" w:rsidR="00DC11E7" w:rsidRPr="00383506" w:rsidRDefault="00DC11E7" w:rsidP="00DC11E7">
            <w:pPr>
              <w:ind w:right="-2"/>
              <w:jc w:val="center"/>
              <w:rPr>
                <w:sz w:val="22"/>
                <w:szCs w:val="22"/>
              </w:rPr>
            </w:pPr>
          </w:p>
        </w:tc>
        <w:tc>
          <w:tcPr>
            <w:tcW w:w="2126" w:type="dxa"/>
            <w:vMerge/>
            <w:shd w:val="clear" w:color="auto" w:fill="auto"/>
            <w:vAlign w:val="center"/>
          </w:tcPr>
          <w:p w14:paraId="439BAA10" w14:textId="77777777" w:rsidR="00DC11E7" w:rsidRPr="00383506" w:rsidRDefault="00DC11E7" w:rsidP="00DC11E7">
            <w:pPr>
              <w:ind w:right="-2"/>
              <w:jc w:val="center"/>
              <w:rPr>
                <w:sz w:val="22"/>
                <w:szCs w:val="22"/>
              </w:rPr>
            </w:pPr>
          </w:p>
        </w:tc>
        <w:tc>
          <w:tcPr>
            <w:tcW w:w="1833" w:type="dxa"/>
            <w:shd w:val="clear" w:color="auto" w:fill="auto"/>
          </w:tcPr>
          <w:p w14:paraId="45D7F8A9" w14:textId="77777777" w:rsidR="00DC11E7" w:rsidRPr="00383506" w:rsidRDefault="00DC11E7" w:rsidP="00DC11E7">
            <w:pPr>
              <w:ind w:right="-2"/>
              <w:jc w:val="center"/>
              <w:rPr>
                <w:sz w:val="22"/>
                <w:szCs w:val="22"/>
              </w:rPr>
            </w:pPr>
            <w:r w:rsidRPr="00383506">
              <w:rPr>
                <w:sz w:val="22"/>
                <w:szCs w:val="22"/>
              </w:rPr>
              <w:t>с 01.07.2019</w:t>
            </w:r>
          </w:p>
        </w:tc>
        <w:tc>
          <w:tcPr>
            <w:tcW w:w="1550" w:type="dxa"/>
            <w:tcBorders>
              <w:top w:val="nil"/>
              <w:left w:val="nil"/>
              <w:bottom w:val="single" w:sz="4" w:space="0" w:color="auto"/>
              <w:right w:val="single" w:sz="4" w:space="0" w:color="auto"/>
            </w:tcBorders>
            <w:shd w:val="clear" w:color="auto" w:fill="auto"/>
            <w:vAlign w:val="center"/>
          </w:tcPr>
          <w:p w14:paraId="096B44DD" w14:textId="77777777" w:rsidR="00DC11E7" w:rsidRPr="00383506" w:rsidRDefault="00DC11E7" w:rsidP="00DC11E7">
            <w:pPr>
              <w:jc w:val="center"/>
              <w:rPr>
                <w:sz w:val="20"/>
                <w:szCs w:val="20"/>
              </w:rPr>
            </w:pPr>
            <w:r w:rsidRPr="00383506">
              <w:rPr>
                <w:sz w:val="20"/>
                <w:szCs w:val="20"/>
              </w:rPr>
              <w:t>21,73</w:t>
            </w:r>
          </w:p>
        </w:tc>
        <w:tc>
          <w:tcPr>
            <w:tcW w:w="1088" w:type="dxa"/>
            <w:shd w:val="clear" w:color="auto" w:fill="auto"/>
          </w:tcPr>
          <w:p w14:paraId="733D811D" w14:textId="77777777" w:rsidR="00DC11E7" w:rsidRPr="00383506" w:rsidRDefault="00DC11E7" w:rsidP="00DC11E7">
            <w:pPr>
              <w:jc w:val="center"/>
              <w:rPr>
                <w:sz w:val="22"/>
                <w:szCs w:val="22"/>
              </w:rPr>
            </w:pPr>
            <w:r w:rsidRPr="00383506">
              <w:rPr>
                <w:sz w:val="22"/>
                <w:szCs w:val="22"/>
              </w:rPr>
              <w:t>x</w:t>
            </w:r>
          </w:p>
        </w:tc>
      </w:tr>
      <w:tr w:rsidR="00DC11E7" w:rsidRPr="00383506" w14:paraId="38F7722C" w14:textId="77777777" w:rsidTr="00DC11E7">
        <w:tc>
          <w:tcPr>
            <w:tcW w:w="2928" w:type="dxa"/>
            <w:vMerge/>
            <w:shd w:val="clear" w:color="auto" w:fill="auto"/>
            <w:vAlign w:val="center"/>
          </w:tcPr>
          <w:p w14:paraId="2352E4C3" w14:textId="77777777" w:rsidR="00DC11E7" w:rsidRPr="00383506" w:rsidRDefault="00DC11E7" w:rsidP="00DC11E7">
            <w:pPr>
              <w:ind w:right="-2"/>
              <w:jc w:val="center"/>
              <w:rPr>
                <w:sz w:val="22"/>
                <w:szCs w:val="22"/>
              </w:rPr>
            </w:pPr>
          </w:p>
        </w:tc>
        <w:tc>
          <w:tcPr>
            <w:tcW w:w="2126" w:type="dxa"/>
            <w:vMerge/>
            <w:shd w:val="clear" w:color="auto" w:fill="auto"/>
            <w:vAlign w:val="center"/>
          </w:tcPr>
          <w:p w14:paraId="3E1EC3D6" w14:textId="77777777" w:rsidR="00DC11E7" w:rsidRPr="00383506" w:rsidRDefault="00DC11E7" w:rsidP="00DC11E7">
            <w:pPr>
              <w:ind w:right="-2"/>
              <w:jc w:val="center"/>
              <w:rPr>
                <w:sz w:val="22"/>
                <w:szCs w:val="22"/>
              </w:rPr>
            </w:pPr>
          </w:p>
        </w:tc>
        <w:tc>
          <w:tcPr>
            <w:tcW w:w="1833" w:type="dxa"/>
            <w:shd w:val="clear" w:color="auto" w:fill="auto"/>
          </w:tcPr>
          <w:p w14:paraId="3D4BCF05" w14:textId="77777777" w:rsidR="00DC11E7" w:rsidRPr="00383506" w:rsidRDefault="00DC11E7" w:rsidP="00DC11E7">
            <w:pPr>
              <w:ind w:right="-2"/>
              <w:jc w:val="center"/>
              <w:rPr>
                <w:sz w:val="22"/>
                <w:szCs w:val="22"/>
              </w:rPr>
            </w:pPr>
            <w:r w:rsidRPr="00383506">
              <w:rPr>
                <w:sz w:val="22"/>
                <w:szCs w:val="22"/>
              </w:rPr>
              <w:t>с 01.01.2020</w:t>
            </w:r>
          </w:p>
        </w:tc>
        <w:tc>
          <w:tcPr>
            <w:tcW w:w="1550" w:type="dxa"/>
            <w:tcBorders>
              <w:top w:val="nil"/>
              <w:left w:val="nil"/>
              <w:bottom w:val="single" w:sz="4" w:space="0" w:color="auto"/>
              <w:right w:val="single" w:sz="4" w:space="0" w:color="auto"/>
            </w:tcBorders>
            <w:shd w:val="clear" w:color="auto" w:fill="auto"/>
            <w:vAlign w:val="center"/>
          </w:tcPr>
          <w:p w14:paraId="2051CA56" w14:textId="77777777" w:rsidR="00DC11E7" w:rsidRPr="00383506" w:rsidRDefault="00DC11E7" w:rsidP="00DC11E7">
            <w:pPr>
              <w:jc w:val="center"/>
              <w:rPr>
                <w:sz w:val="20"/>
                <w:szCs w:val="20"/>
              </w:rPr>
            </w:pPr>
            <w:r w:rsidRPr="00383506">
              <w:rPr>
                <w:sz w:val="20"/>
                <w:szCs w:val="20"/>
              </w:rPr>
              <w:t>21,73</w:t>
            </w:r>
          </w:p>
        </w:tc>
        <w:tc>
          <w:tcPr>
            <w:tcW w:w="1088" w:type="dxa"/>
            <w:shd w:val="clear" w:color="auto" w:fill="auto"/>
          </w:tcPr>
          <w:p w14:paraId="7CCBFEB5" w14:textId="77777777" w:rsidR="00DC11E7" w:rsidRPr="00383506" w:rsidRDefault="00DC11E7" w:rsidP="00DC11E7">
            <w:pPr>
              <w:jc w:val="center"/>
              <w:rPr>
                <w:sz w:val="22"/>
                <w:szCs w:val="22"/>
              </w:rPr>
            </w:pPr>
            <w:r w:rsidRPr="00383506">
              <w:rPr>
                <w:sz w:val="22"/>
                <w:szCs w:val="22"/>
              </w:rPr>
              <w:t>x</w:t>
            </w:r>
          </w:p>
        </w:tc>
      </w:tr>
      <w:tr w:rsidR="00DC11E7" w:rsidRPr="00383506" w14:paraId="621EEC29" w14:textId="77777777" w:rsidTr="00DC11E7">
        <w:tc>
          <w:tcPr>
            <w:tcW w:w="2928" w:type="dxa"/>
            <w:vMerge/>
            <w:shd w:val="clear" w:color="auto" w:fill="auto"/>
            <w:vAlign w:val="center"/>
          </w:tcPr>
          <w:p w14:paraId="07E3C4C0" w14:textId="77777777" w:rsidR="00DC11E7" w:rsidRPr="00383506" w:rsidRDefault="00DC11E7" w:rsidP="00DC11E7">
            <w:pPr>
              <w:ind w:right="-2"/>
              <w:jc w:val="center"/>
              <w:rPr>
                <w:sz w:val="22"/>
                <w:szCs w:val="22"/>
              </w:rPr>
            </w:pPr>
          </w:p>
        </w:tc>
        <w:tc>
          <w:tcPr>
            <w:tcW w:w="2126" w:type="dxa"/>
            <w:vMerge/>
            <w:shd w:val="clear" w:color="auto" w:fill="auto"/>
            <w:vAlign w:val="center"/>
          </w:tcPr>
          <w:p w14:paraId="47FFA728" w14:textId="77777777" w:rsidR="00DC11E7" w:rsidRPr="00383506" w:rsidRDefault="00DC11E7" w:rsidP="00DC11E7">
            <w:pPr>
              <w:ind w:right="-2"/>
              <w:jc w:val="center"/>
              <w:rPr>
                <w:sz w:val="22"/>
                <w:szCs w:val="22"/>
              </w:rPr>
            </w:pPr>
          </w:p>
        </w:tc>
        <w:tc>
          <w:tcPr>
            <w:tcW w:w="1833" w:type="dxa"/>
            <w:shd w:val="clear" w:color="auto" w:fill="auto"/>
          </w:tcPr>
          <w:p w14:paraId="35BC8638" w14:textId="77777777" w:rsidR="00DC11E7" w:rsidRPr="00383506" w:rsidRDefault="00DC11E7" w:rsidP="00DC11E7">
            <w:pPr>
              <w:ind w:right="-2"/>
              <w:jc w:val="center"/>
              <w:rPr>
                <w:sz w:val="22"/>
                <w:szCs w:val="22"/>
              </w:rPr>
            </w:pPr>
            <w:r w:rsidRPr="00383506">
              <w:rPr>
                <w:sz w:val="22"/>
                <w:szCs w:val="22"/>
              </w:rPr>
              <w:t>с 01.07.2020</w:t>
            </w:r>
          </w:p>
        </w:tc>
        <w:tc>
          <w:tcPr>
            <w:tcW w:w="1550" w:type="dxa"/>
            <w:tcBorders>
              <w:top w:val="nil"/>
              <w:left w:val="nil"/>
              <w:bottom w:val="single" w:sz="4" w:space="0" w:color="auto"/>
              <w:right w:val="single" w:sz="4" w:space="0" w:color="auto"/>
            </w:tcBorders>
            <w:shd w:val="clear" w:color="auto" w:fill="auto"/>
            <w:vAlign w:val="center"/>
          </w:tcPr>
          <w:p w14:paraId="1C75E046" w14:textId="77777777" w:rsidR="00DC11E7" w:rsidRPr="00383506" w:rsidRDefault="00DC11E7" w:rsidP="00DC11E7">
            <w:pPr>
              <w:jc w:val="center"/>
              <w:rPr>
                <w:sz w:val="20"/>
                <w:szCs w:val="20"/>
              </w:rPr>
            </w:pPr>
            <w:r w:rsidRPr="00383506">
              <w:rPr>
                <w:sz w:val="20"/>
                <w:szCs w:val="20"/>
              </w:rPr>
              <w:t>26,14</w:t>
            </w:r>
          </w:p>
        </w:tc>
        <w:tc>
          <w:tcPr>
            <w:tcW w:w="1088" w:type="dxa"/>
            <w:shd w:val="clear" w:color="auto" w:fill="auto"/>
          </w:tcPr>
          <w:p w14:paraId="71298D4E" w14:textId="77777777" w:rsidR="00DC11E7" w:rsidRPr="00383506" w:rsidRDefault="00DC11E7" w:rsidP="00DC11E7">
            <w:pPr>
              <w:jc w:val="center"/>
              <w:rPr>
                <w:sz w:val="22"/>
                <w:szCs w:val="22"/>
              </w:rPr>
            </w:pPr>
            <w:r w:rsidRPr="00383506">
              <w:rPr>
                <w:sz w:val="22"/>
                <w:szCs w:val="22"/>
              </w:rPr>
              <w:t>x</w:t>
            </w:r>
          </w:p>
        </w:tc>
      </w:tr>
      <w:tr w:rsidR="00DC11E7" w:rsidRPr="00383506" w14:paraId="0FECC1F2" w14:textId="77777777" w:rsidTr="00DC11E7">
        <w:tc>
          <w:tcPr>
            <w:tcW w:w="2928" w:type="dxa"/>
            <w:vMerge/>
            <w:shd w:val="clear" w:color="auto" w:fill="auto"/>
            <w:vAlign w:val="center"/>
          </w:tcPr>
          <w:p w14:paraId="5756C06D" w14:textId="77777777" w:rsidR="00DC11E7" w:rsidRPr="00383506" w:rsidRDefault="00DC11E7" w:rsidP="00DC11E7">
            <w:pPr>
              <w:ind w:right="-2"/>
              <w:jc w:val="center"/>
              <w:rPr>
                <w:sz w:val="22"/>
                <w:szCs w:val="22"/>
              </w:rPr>
            </w:pPr>
          </w:p>
        </w:tc>
        <w:tc>
          <w:tcPr>
            <w:tcW w:w="2126" w:type="dxa"/>
            <w:vMerge/>
            <w:shd w:val="clear" w:color="auto" w:fill="auto"/>
            <w:vAlign w:val="center"/>
          </w:tcPr>
          <w:p w14:paraId="36210624" w14:textId="77777777" w:rsidR="00DC11E7" w:rsidRPr="00383506" w:rsidRDefault="00DC11E7" w:rsidP="00DC11E7">
            <w:pPr>
              <w:ind w:right="-2"/>
              <w:jc w:val="center"/>
              <w:rPr>
                <w:sz w:val="22"/>
                <w:szCs w:val="22"/>
              </w:rPr>
            </w:pPr>
          </w:p>
        </w:tc>
        <w:tc>
          <w:tcPr>
            <w:tcW w:w="1833" w:type="dxa"/>
            <w:shd w:val="clear" w:color="auto" w:fill="auto"/>
          </w:tcPr>
          <w:p w14:paraId="2BF5662D" w14:textId="77777777" w:rsidR="00DC11E7" w:rsidRPr="00383506" w:rsidRDefault="00DC11E7" w:rsidP="00DC11E7">
            <w:pPr>
              <w:ind w:right="-2"/>
              <w:jc w:val="center"/>
              <w:rPr>
                <w:sz w:val="22"/>
                <w:szCs w:val="22"/>
              </w:rPr>
            </w:pPr>
            <w:r w:rsidRPr="00383506">
              <w:rPr>
                <w:sz w:val="22"/>
                <w:szCs w:val="22"/>
              </w:rPr>
              <w:t>с 01.01.2021</w:t>
            </w:r>
          </w:p>
        </w:tc>
        <w:tc>
          <w:tcPr>
            <w:tcW w:w="1550" w:type="dxa"/>
            <w:tcBorders>
              <w:top w:val="nil"/>
              <w:left w:val="nil"/>
              <w:bottom w:val="single" w:sz="4" w:space="0" w:color="auto"/>
              <w:right w:val="single" w:sz="4" w:space="0" w:color="auto"/>
            </w:tcBorders>
            <w:shd w:val="clear" w:color="auto" w:fill="auto"/>
            <w:vAlign w:val="center"/>
          </w:tcPr>
          <w:p w14:paraId="005D90B0" w14:textId="77777777" w:rsidR="00DC11E7" w:rsidRPr="00383506" w:rsidRDefault="00DC11E7" w:rsidP="00DC11E7">
            <w:pPr>
              <w:jc w:val="center"/>
              <w:rPr>
                <w:sz w:val="20"/>
                <w:szCs w:val="20"/>
              </w:rPr>
            </w:pPr>
            <w:r w:rsidRPr="00383506">
              <w:rPr>
                <w:sz w:val="20"/>
                <w:szCs w:val="20"/>
              </w:rPr>
              <w:t>26,14</w:t>
            </w:r>
          </w:p>
        </w:tc>
        <w:tc>
          <w:tcPr>
            <w:tcW w:w="1088" w:type="dxa"/>
            <w:shd w:val="clear" w:color="auto" w:fill="auto"/>
          </w:tcPr>
          <w:p w14:paraId="2084563A" w14:textId="77777777" w:rsidR="00DC11E7" w:rsidRPr="00383506" w:rsidRDefault="00DC11E7" w:rsidP="00DC11E7">
            <w:pPr>
              <w:jc w:val="center"/>
              <w:rPr>
                <w:sz w:val="22"/>
                <w:szCs w:val="22"/>
              </w:rPr>
            </w:pPr>
            <w:r w:rsidRPr="00383506">
              <w:rPr>
                <w:sz w:val="22"/>
                <w:szCs w:val="22"/>
              </w:rPr>
              <w:t>x</w:t>
            </w:r>
          </w:p>
        </w:tc>
      </w:tr>
      <w:tr w:rsidR="00DC11E7" w:rsidRPr="00383506" w14:paraId="406556AC" w14:textId="77777777" w:rsidTr="00DC11E7">
        <w:tc>
          <w:tcPr>
            <w:tcW w:w="2928" w:type="dxa"/>
            <w:vMerge/>
            <w:shd w:val="clear" w:color="auto" w:fill="auto"/>
            <w:vAlign w:val="center"/>
          </w:tcPr>
          <w:p w14:paraId="08D91EBC" w14:textId="77777777" w:rsidR="00DC11E7" w:rsidRPr="00383506" w:rsidRDefault="00DC11E7" w:rsidP="00DC11E7">
            <w:pPr>
              <w:ind w:right="-2"/>
              <w:jc w:val="center"/>
              <w:rPr>
                <w:sz w:val="22"/>
                <w:szCs w:val="22"/>
              </w:rPr>
            </w:pPr>
          </w:p>
        </w:tc>
        <w:tc>
          <w:tcPr>
            <w:tcW w:w="2126" w:type="dxa"/>
            <w:vMerge/>
            <w:shd w:val="clear" w:color="auto" w:fill="auto"/>
            <w:vAlign w:val="center"/>
          </w:tcPr>
          <w:p w14:paraId="0C7CC028" w14:textId="77777777" w:rsidR="00DC11E7" w:rsidRPr="00383506" w:rsidRDefault="00DC11E7" w:rsidP="00DC11E7">
            <w:pPr>
              <w:ind w:right="-2"/>
              <w:jc w:val="center"/>
              <w:rPr>
                <w:sz w:val="22"/>
                <w:szCs w:val="22"/>
              </w:rPr>
            </w:pPr>
          </w:p>
        </w:tc>
        <w:tc>
          <w:tcPr>
            <w:tcW w:w="1833" w:type="dxa"/>
            <w:shd w:val="clear" w:color="auto" w:fill="auto"/>
          </w:tcPr>
          <w:p w14:paraId="28E4784D" w14:textId="77777777" w:rsidR="00DC11E7" w:rsidRPr="00383506" w:rsidRDefault="00DC11E7" w:rsidP="00DC11E7">
            <w:pPr>
              <w:ind w:right="-2"/>
              <w:jc w:val="center"/>
              <w:rPr>
                <w:sz w:val="22"/>
                <w:szCs w:val="22"/>
              </w:rPr>
            </w:pPr>
            <w:r w:rsidRPr="00383506">
              <w:rPr>
                <w:sz w:val="22"/>
                <w:szCs w:val="22"/>
              </w:rPr>
              <w:t>с 01.07.2021</w:t>
            </w:r>
          </w:p>
        </w:tc>
        <w:tc>
          <w:tcPr>
            <w:tcW w:w="1550" w:type="dxa"/>
            <w:tcBorders>
              <w:top w:val="nil"/>
              <w:left w:val="nil"/>
              <w:bottom w:val="single" w:sz="4" w:space="0" w:color="auto"/>
              <w:right w:val="single" w:sz="4" w:space="0" w:color="auto"/>
            </w:tcBorders>
            <w:shd w:val="clear" w:color="auto" w:fill="auto"/>
            <w:vAlign w:val="center"/>
          </w:tcPr>
          <w:p w14:paraId="5FE7FD89" w14:textId="77777777" w:rsidR="00DC11E7" w:rsidRPr="00383506" w:rsidRDefault="00DC11E7" w:rsidP="00DC11E7">
            <w:pPr>
              <w:jc w:val="center"/>
              <w:rPr>
                <w:sz w:val="20"/>
                <w:szCs w:val="20"/>
              </w:rPr>
            </w:pPr>
            <w:r w:rsidRPr="00383506">
              <w:rPr>
                <w:sz w:val="20"/>
                <w:szCs w:val="20"/>
              </w:rPr>
              <w:t>22,68</w:t>
            </w:r>
          </w:p>
        </w:tc>
        <w:tc>
          <w:tcPr>
            <w:tcW w:w="1088" w:type="dxa"/>
            <w:shd w:val="clear" w:color="auto" w:fill="auto"/>
          </w:tcPr>
          <w:p w14:paraId="61F64942" w14:textId="77777777" w:rsidR="00DC11E7" w:rsidRPr="00383506" w:rsidRDefault="00DC11E7" w:rsidP="00DC11E7">
            <w:pPr>
              <w:jc w:val="center"/>
              <w:rPr>
                <w:sz w:val="22"/>
                <w:szCs w:val="22"/>
              </w:rPr>
            </w:pPr>
            <w:r w:rsidRPr="00383506">
              <w:rPr>
                <w:sz w:val="22"/>
                <w:szCs w:val="22"/>
              </w:rPr>
              <w:t>x</w:t>
            </w:r>
          </w:p>
        </w:tc>
      </w:tr>
      <w:tr w:rsidR="00DC11E7" w:rsidRPr="00383506" w14:paraId="67104796" w14:textId="77777777" w:rsidTr="00DC11E7">
        <w:tc>
          <w:tcPr>
            <w:tcW w:w="2928" w:type="dxa"/>
            <w:vMerge/>
            <w:shd w:val="clear" w:color="auto" w:fill="auto"/>
            <w:vAlign w:val="center"/>
          </w:tcPr>
          <w:p w14:paraId="0ABADB54" w14:textId="77777777" w:rsidR="00DC11E7" w:rsidRPr="00383506" w:rsidRDefault="00DC11E7" w:rsidP="00DC11E7">
            <w:pPr>
              <w:ind w:right="-2"/>
              <w:jc w:val="center"/>
              <w:rPr>
                <w:sz w:val="22"/>
                <w:szCs w:val="22"/>
              </w:rPr>
            </w:pPr>
          </w:p>
        </w:tc>
        <w:tc>
          <w:tcPr>
            <w:tcW w:w="2126" w:type="dxa"/>
            <w:vMerge/>
            <w:shd w:val="clear" w:color="auto" w:fill="auto"/>
            <w:vAlign w:val="center"/>
          </w:tcPr>
          <w:p w14:paraId="3D7CECFF" w14:textId="77777777" w:rsidR="00DC11E7" w:rsidRPr="00383506" w:rsidRDefault="00DC11E7" w:rsidP="00DC11E7">
            <w:pPr>
              <w:ind w:right="-2"/>
              <w:jc w:val="center"/>
              <w:rPr>
                <w:sz w:val="22"/>
                <w:szCs w:val="22"/>
              </w:rPr>
            </w:pPr>
          </w:p>
        </w:tc>
        <w:tc>
          <w:tcPr>
            <w:tcW w:w="1833" w:type="dxa"/>
            <w:shd w:val="clear" w:color="auto" w:fill="auto"/>
          </w:tcPr>
          <w:p w14:paraId="7C9CD769" w14:textId="77777777" w:rsidR="00DC11E7" w:rsidRPr="00383506" w:rsidRDefault="00DC11E7" w:rsidP="00DC11E7">
            <w:pPr>
              <w:ind w:right="-2"/>
              <w:jc w:val="center"/>
              <w:rPr>
                <w:sz w:val="22"/>
                <w:szCs w:val="22"/>
              </w:rPr>
            </w:pPr>
            <w:r w:rsidRPr="00383506">
              <w:rPr>
                <w:sz w:val="22"/>
                <w:szCs w:val="22"/>
              </w:rPr>
              <w:t>с 01.01.2022</w:t>
            </w:r>
          </w:p>
        </w:tc>
        <w:tc>
          <w:tcPr>
            <w:tcW w:w="1550" w:type="dxa"/>
            <w:tcBorders>
              <w:top w:val="nil"/>
              <w:left w:val="nil"/>
              <w:bottom w:val="single" w:sz="4" w:space="0" w:color="auto"/>
              <w:right w:val="single" w:sz="4" w:space="0" w:color="auto"/>
            </w:tcBorders>
            <w:shd w:val="clear" w:color="auto" w:fill="auto"/>
            <w:vAlign w:val="center"/>
          </w:tcPr>
          <w:p w14:paraId="2800E31D" w14:textId="77777777" w:rsidR="00DC11E7" w:rsidRPr="00383506" w:rsidRDefault="00DC11E7" w:rsidP="00DC11E7">
            <w:pPr>
              <w:jc w:val="center"/>
              <w:rPr>
                <w:sz w:val="20"/>
                <w:szCs w:val="20"/>
              </w:rPr>
            </w:pPr>
            <w:r w:rsidRPr="00383506">
              <w:rPr>
                <w:sz w:val="20"/>
                <w:szCs w:val="20"/>
              </w:rPr>
              <w:t>22,68</w:t>
            </w:r>
          </w:p>
        </w:tc>
        <w:tc>
          <w:tcPr>
            <w:tcW w:w="1088" w:type="dxa"/>
            <w:shd w:val="clear" w:color="auto" w:fill="auto"/>
          </w:tcPr>
          <w:p w14:paraId="45158EB3" w14:textId="77777777" w:rsidR="00DC11E7" w:rsidRPr="00383506" w:rsidRDefault="00DC11E7" w:rsidP="00DC11E7">
            <w:pPr>
              <w:jc w:val="center"/>
              <w:rPr>
                <w:sz w:val="22"/>
                <w:szCs w:val="22"/>
              </w:rPr>
            </w:pPr>
            <w:r w:rsidRPr="00383506">
              <w:rPr>
                <w:sz w:val="22"/>
                <w:szCs w:val="22"/>
              </w:rPr>
              <w:t>x</w:t>
            </w:r>
          </w:p>
        </w:tc>
      </w:tr>
      <w:tr w:rsidR="00DC11E7" w:rsidRPr="00383506" w14:paraId="622F39A7" w14:textId="77777777" w:rsidTr="00DC11E7">
        <w:tc>
          <w:tcPr>
            <w:tcW w:w="2928" w:type="dxa"/>
            <w:vMerge/>
            <w:shd w:val="clear" w:color="auto" w:fill="auto"/>
            <w:vAlign w:val="center"/>
          </w:tcPr>
          <w:p w14:paraId="7697282B" w14:textId="77777777" w:rsidR="00DC11E7" w:rsidRPr="00383506" w:rsidRDefault="00DC11E7" w:rsidP="00DC11E7">
            <w:pPr>
              <w:ind w:right="-2"/>
              <w:jc w:val="center"/>
              <w:rPr>
                <w:sz w:val="22"/>
                <w:szCs w:val="22"/>
              </w:rPr>
            </w:pPr>
          </w:p>
        </w:tc>
        <w:tc>
          <w:tcPr>
            <w:tcW w:w="2126" w:type="dxa"/>
            <w:vMerge/>
            <w:shd w:val="clear" w:color="auto" w:fill="auto"/>
            <w:vAlign w:val="center"/>
          </w:tcPr>
          <w:p w14:paraId="1FED024B" w14:textId="77777777" w:rsidR="00DC11E7" w:rsidRPr="00383506" w:rsidRDefault="00DC11E7" w:rsidP="00DC11E7">
            <w:pPr>
              <w:ind w:right="-2"/>
              <w:jc w:val="center"/>
              <w:rPr>
                <w:sz w:val="22"/>
                <w:szCs w:val="22"/>
              </w:rPr>
            </w:pPr>
          </w:p>
        </w:tc>
        <w:tc>
          <w:tcPr>
            <w:tcW w:w="1833" w:type="dxa"/>
            <w:shd w:val="clear" w:color="auto" w:fill="auto"/>
          </w:tcPr>
          <w:p w14:paraId="627DB6B5" w14:textId="77777777" w:rsidR="00DC11E7" w:rsidRPr="00383506" w:rsidRDefault="00DC11E7" w:rsidP="00DC11E7">
            <w:pPr>
              <w:ind w:right="-2"/>
              <w:jc w:val="center"/>
              <w:rPr>
                <w:sz w:val="22"/>
                <w:szCs w:val="22"/>
              </w:rPr>
            </w:pPr>
            <w:r w:rsidRPr="00383506">
              <w:rPr>
                <w:sz w:val="22"/>
                <w:szCs w:val="22"/>
              </w:rPr>
              <w:t>с 01.07.2022</w:t>
            </w:r>
          </w:p>
        </w:tc>
        <w:tc>
          <w:tcPr>
            <w:tcW w:w="1550" w:type="dxa"/>
            <w:tcBorders>
              <w:top w:val="nil"/>
              <w:left w:val="nil"/>
              <w:bottom w:val="single" w:sz="4" w:space="0" w:color="auto"/>
              <w:right w:val="single" w:sz="4" w:space="0" w:color="auto"/>
            </w:tcBorders>
            <w:shd w:val="clear" w:color="auto" w:fill="auto"/>
            <w:vAlign w:val="center"/>
          </w:tcPr>
          <w:p w14:paraId="0BD73831" w14:textId="77777777" w:rsidR="00DC11E7" w:rsidRPr="00383506" w:rsidRDefault="00DC11E7" w:rsidP="00DC11E7">
            <w:pPr>
              <w:jc w:val="center"/>
              <w:rPr>
                <w:sz w:val="20"/>
                <w:szCs w:val="20"/>
              </w:rPr>
            </w:pPr>
            <w:r w:rsidRPr="00383506">
              <w:rPr>
                <w:sz w:val="20"/>
                <w:szCs w:val="20"/>
              </w:rPr>
              <w:t>28,91</w:t>
            </w:r>
          </w:p>
        </w:tc>
        <w:tc>
          <w:tcPr>
            <w:tcW w:w="1088" w:type="dxa"/>
            <w:shd w:val="clear" w:color="auto" w:fill="auto"/>
          </w:tcPr>
          <w:p w14:paraId="5A935BA2" w14:textId="77777777" w:rsidR="00DC11E7" w:rsidRPr="00383506" w:rsidRDefault="00DC11E7" w:rsidP="00DC11E7">
            <w:pPr>
              <w:jc w:val="center"/>
              <w:rPr>
                <w:sz w:val="22"/>
                <w:szCs w:val="22"/>
              </w:rPr>
            </w:pPr>
            <w:r w:rsidRPr="00383506">
              <w:rPr>
                <w:sz w:val="22"/>
                <w:szCs w:val="22"/>
              </w:rPr>
              <w:t>x</w:t>
            </w:r>
          </w:p>
        </w:tc>
      </w:tr>
      <w:tr w:rsidR="00DC11E7" w:rsidRPr="00383506" w14:paraId="5DEB5512" w14:textId="77777777" w:rsidTr="00DC11E7">
        <w:tc>
          <w:tcPr>
            <w:tcW w:w="2928" w:type="dxa"/>
            <w:vMerge/>
            <w:shd w:val="clear" w:color="auto" w:fill="auto"/>
            <w:vAlign w:val="center"/>
          </w:tcPr>
          <w:p w14:paraId="48C3B9C6" w14:textId="77777777" w:rsidR="00DC11E7" w:rsidRPr="00383506" w:rsidRDefault="00DC11E7" w:rsidP="00DC11E7">
            <w:pPr>
              <w:ind w:right="-2"/>
              <w:jc w:val="center"/>
              <w:rPr>
                <w:sz w:val="22"/>
                <w:szCs w:val="22"/>
              </w:rPr>
            </w:pPr>
          </w:p>
        </w:tc>
        <w:tc>
          <w:tcPr>
            <w:tcW w:w="2126" w:type="dxa"/>
            <w:vMerge/>
            <w:shd w:val="clear" w:color="auto" w:fill="auto"/>
            <w:vAlign w:val="center"/>
          </w:tcPr>
          <w:p w14:paraId="17BAAF4F" w14:textId="77777777" w:rsidR="00DC11E7" w:rsidRPr="00383506" w:rsidRDefault="00DC11E7" w:rsidP="00DC11E7">
            <w:pPr>
              <w:ind w:right="-2"/>
              <w:jc w:val="center"/>
              <w:rPr>
                <w:sz w:val="22"/>
                <w:szCs w:val="22"/>
              </w:rPr>
            </w:pPr>
          </w:p>
        </w:tc>
        <w:tc>
          <w:tcPr>
            <w:tcW w:w="1833" w:type="dxa"/>
            <w:shd w:val="clear" w:color="auto" w:fill="auto"/>
          </w:tcPr>
          <w:p w14:paraId="6FE41D06" w14:textId="77777777" w:rsidR="00DC11E7" w:rsidRPr="00383506" w:rsidRDefault="00DC11E7" w:rsidP="00DC11E7">
            <w:pPr>
              <w:ind w:right="-2"/>
              <w:jc w:val="center"/>
              <w:rPr>
                <w:sz w:val="22"/>
                <w:szCs w:val="22"/>
              </w:rPr>
            </w:pPr>
            <w:r w:rsidRPr="00383506">
              <w:rPr>
                <w:sz w:val="22"/>
                <w:szCs w:val="22"/>
              </w:rPr>
              <w:t>с 01.01.2023</w:t>
            </w:r>
          </w:p>
        </w:tc>
        <w:tc>
          <w:tcPr>
            <w:tcW w:w="1550" w:type="dxa"/>
            <w:tcBorders>
              <w:top w:val="nil"/>
              <w:left w:val="nil"/>
              <w:bottom w:val="single" w:sz="4" w:space="0" w:color="auto"/>
              <w:right w:val="single" w:sz="4" w:space="0" w:color="auto"/>
            </w:tcBorders>
            <w:shd w:val="clear" w:color="auto" w:fill="auto"/>
            <w:vAlign w:val="center"/>
          </w:tcPr>
          <w:p w14:paraId="1D3A5948" w14:textId="77777777" w:rsidR="00DC11E7" w:rsidRPr="00383506" w:rsidRDefault="00DC11E7" w:rsidP="00DC11E7">
            <w:pPr>
              <w:jc w:val="center"/>
              <w:rPr>
                <w:sz w:val="20"/>
                <w:szCs w:val="20"/>
              </w:rPr>
            </w:pPr>
            <w:r w:rsidRPr="00383506">
              <w:rPr>
                <w:sz w:val="20"/>
                <w:szCs w:val="20"/>
              </w:rPr>
              <w:t>28,91</w:t>
            </w:r>
          </w:p>
        </w:tc>
        <w:tc>
          <w:tcPr>
            <w:tcW w:w="1088" w:type="dxa"/>
            <w:shd w:val="clear" w:color="auto" w:fill="auto"/>
          </w:tcPr>
          <w:p w14:paraId="627FDA6C" w14:textId="77777777" w:rsidR="00DC11E7" w:rsidRPr="00383506" w:rsidRDefault="00DC11E7" w:rsidP="00DC11E7">
            <w:pPr>
              <w:jc w:val="center"/>
              <w:rPr>
                <w:sz w:val="22"/>
                <w:szCs w:val="22"/>
              </w:rPr>
            </w:pPr>
            <w:r w:rsidRPr="00383506">
              <w:rPr>
                <w:sz w:val="22"/>
                <w:szCs w:val="22"/>
              </w:rPr>
              <w:t>x</w:t>
            </w:r>
          </w:p>
        </w:tc>
      </w:tr>
      <w:tr w:rsidR="00DC11E7" w:rsidRPr="00383506" w14:paraId="21D07271" w14:textId="77777777" w:rsidTr="00DC11E7">
        <w:tc>
          <w:tcPr>
            <w:tcW w:w="2928" w:type="dxa"/>
            <w:vMerge/>
            <w:shd w:val="clear" w:color="auto" w:fill="auto"/>
            <w:vAlign w:val="center"/>
          </w:tcPr>
          <w:p w14:paraId="282B8CB3" w14:textId="77777777" w:rsidR="00DC11E7" w:rsidRPr="00383506" w:rsidRDefault="00DC11E7" w:rsidP="00DC11E7">
            <w:pPr>
              <w:ind w:right="-2"/>
              <w:jc w:val="center"/>
              <w:rPr>
                <w:sz w:val="22"/>
                <w:szCs w:val="22"/>
              </w:rPr>
            </w:pPr>
          </w:p>
        </w:tc>
        <w:tc>
          <w:tcPr>
            <w:tcW w:w="2126" w:type="dxa"/>
            <w:vMerge/>
            <w:shd w:val="clear" w:color="auto" w:fill="auto"/>
            <w:vAlign w:val="center"/>
          </w:tcPr>
          <w:p w14:paraId="29C17DDB" w14:textId="77777777" w:rsidR="00DC11E7" w:rsidRPr="00383506" w:rsidRDefault="00DC11E7" w:rsidP="00DC11E7">
            <w:pPr>
              <w:ind w:right="-2"/>
              <w:jc w:val="center"/>
              <w:rPr>
                <w:sz w:val="22"/>
                <w:szCs w:val="22"/>
              </w:rPr>
            </w:pPr>
          </w:p>
        </w:tc>
        <w:tc>
          <w:tcPr>
            <w:tcW w:w="1833" w:type="dxa"/>
            <w:shd w:val="clear" w:color="auto" w:fill="auto"/>
          </w:tcPr>
          <w:p w14:paraId="7F05F154" w14:textId="77777777" w:rsidR="00DC11E7" w:rsidRPr="00383506" w:rsidRDefault="00DC11E7" w:rsidP="00DC11E7">
            <w:pPr>
              <w:ind w:right="-2"/>
              <w:jc w:val="center"/>
              <w:rPr>
                <w:sz w:val="22"/>
                <w:szCs w:val="22"/>
              </w:rPr>
            </w:pPr>
            <w:r w:rsidRPr="00383506">
              <w:rPr>
                <w:sz w:val="22"/>
                <w:szCs w:val="22"/>
              </w:rPr>
              <w:t>с 01.07.2023</w:t>
            </w:r>
          </w:p>
        </w:tc>
        <w:tc>
          <w:tcPr>
            <w:tcW w:w="1550" w:type="dxa"/>
            <w:tcBorders>
              <w:top w:val="nil"/>
              <w:left w:val="nil"/>
              <w:bottom w:val="single" w:sz="4" w:space="0" w:color="auto"/>
              <w:right w:val="single" w:sz="4" w:space="0" w:color="auto"/>
            </w:tcBorders>
            <w:shd w:val="clear" w:color="auto" w:fill="auto"/>
            <w:vAlign w:val="center"/>
          </w:tcPr>
          <w:p w14:paraId="22081B41" w14:textId="77777777" w:rsidR="00DC11E7" w:rsidRPr="00383506" w:rsidRDefault="00DC11E7" w:rsidP="00DC11E7">
            <w:pPr>
              <w:jc w:val="center"/>
              <w:rPr>
                <w:sz w:val="20"/>
                <w:szCs w:val="20"/>
              </w:rPr>
            </w:pPr>
            <w:r w:rsidRPr="00383506">
              <w:rPr>
                <w:sz w:val="20"/>
                <w:szCs w:val="20"/>
              </w:rPr>
              <w:t>23,43</w:t>
            </w:r>
          </w:p>
        </w:tc>
        <w:tc>
          <w:tcPr>
            <w:tcW w:w="1088" w:type="dxa"/>
            <w:shd w:val="clear" w:color="auto" w:fill="auto"/>
          </w:tcPr>
          <w:p w14:paraId="2C0A4A48" w14:textId="77777777" w:rsidR="00DC11E7" w:rsidRPr="00383506" w:rsidRDefault="00DC11E7" w:rsidP="00DC11E7">
            <w:pPr>
              <w:jc w:val="center"/>
              <w:rPr>
                <w:sz w:val="22"/>
                <w:szCs w:val="22"/>
              </w:rPr>
            </w:pPr>
            <w:r w:rsidRPr="00383506">
              <w:rPr>
                <w:sz w:val="22"/>
                <w:szCs w:val="22"/>
              </w:rPr>
              <w:t>x</w:t>
            </w:r>
          </w:p>
        </w:tc>
      </w:tr>
      <w:tr w:rsidR="00DC11E7" w:rsidRPr="00383506" w14:paraId="704E4CA8" w14:textId="77777777" w:rsidTr="00DC11E7">
        <w:tc>
          <w:tcPr>
            <w:tcW w:w="2928" w:type="dxa"/>
            <w:vMerge/>
            <w:shd w:val="clear" w:color="auto" w:fill="auto"/>
            <w:vAlign w:val="center"/>
          </w:tcPr>
          <w:p w14:paraId="54C31B10" w14:textId="77777777" w:rsidR="00DC11E7" w:rsidRPr="00383506" w:rsidRDefault="00DC11E7" w:rsidP="00DC11E7">
            <w:pPr>
              <w:ind w:right="-2"/>
              <w:jc w:val="center"/>
              <w:rPr>
                <w:sz w:val="22"/>
                <w:szCs w:val="22"/>
              </w:rPr>
            </w:pPr>
          </w:p>
        </w:tc>
        <w:tc>
          <w:tcPr>
            <w:tcW w:w="6597" w:type="dxa"/>
            <w:gridSpan w:val="4"/>
            <w:shd w:val="clear" w:color="auto" w:fill="auto"/>
            <w:vAlign w:val="center"/>
          </w:tcPr>
          <w:p w14:paraId="5BF20FA0" w14:textId="77777777" w:rsidR="00DC11E7" w:rsidRPr="00383506" w:rsidRDefault="00DC11E7" w:rsidP="00DC11E7">
            <w:pPr>
              <w:ind w:right="-2"/>
              <w:jc w:val="center"/>
              <w:rPr>
                <w:sz w:val="22"/>
                <w:szCs w:val="22"/>
              </w:rPr>
            </w:pPr>
            <w:r w:rsidRPr="00383506">
              <w:rPr>
                <w:sz w:val="22"/>
                <w:szCs w:val="22"/>
              </w:rPr>
              <w:t>Население (тарифы указываются с учетом НДС) *</w:t>
            </w:r>
          </w:p>
        </w:tc>
      </w:tr>
      <w:tr w:rsidR="00DC11E7" w:rsidRPr="00383506" w14:paraId="1C3614A4" w14:textId="77777777" w:rsidTr="00DC11E7">
        <w:tc>
          <w:tcPr>
            <w:tcW w:w="2928" w:type="dxa"/>
            <w:vMerge/>
            <w:shd w:val="clear" w:color="auto" w:fill="auto"/>
            <w:vAlign w:val="center"/>
          </w:tcPr>
          <w:p w14:paraId="06DFB994" w14:textId="77777777" w:rsidR="00DC11E7" w:rsidRPr="00383506" w:rsidRDefault="00DC11E7" w:rsidP="00DC11E7">
            <w:pPr>
              <w:ind w:right="-2"/>
              <w:jc w:val="center"/>
              <w:rPr>
                <w:sz w:val="22"/>
                <w:szCs w:val="22"/>
              </w:rPr>
            </w:pPr>
          </w:p>
        </w:tc>
        <w:tc>
          <w:tcPr>
            <w:tcW w:w="2126" w:type="dxa"/>
            <w:vMerge w:val="restart"/>
            <w:shd w:val="clear" w:color="auto" w:fill="auto"/>
            <w:vAlign w:val="center"/>
          </w:tcPr>
          <w:p w14:paraId="4FDF0FA6" w14:textId="77777777" w:rsidR="00DC11E7" w:rsidRPr="00383506" w:rsidRDefault="00DC11E7" w:rsidP="00DC11E7">
            <w:pPr>
              <w:ind w:right="-2"/>
              <w:jc w:val="center"/>
              <w:rPr>
                <w:sz w:val="22"/>
                <w:szCs w:val="22"/>
              </w:rPr>
            </w:pPr>
            <w:r w:rsidRPr="00383506">
              <w:rPr>
                <w:sz w:val="22"/>
                <w:szCs w:val="22"/>
              </w:rPr>
              <w:t>Одноставочный</w:t>
            </w:r>
          </w:p>
          <w:p w14:paraId="3B682594" w14:textId="77777777" w:rsidR="00DC11E7" w:rsidRPr="00383506" w:rsidRDefault="00DC11E7" w:rsidP="00DC11E7">
            <w:pPr>
              <w:ind w:right="-2"/>
              <w:jc w:val="center"/>
              <w:rPr>
                <w:sz w:val="22"/>
                <w:szCs w:val="22"/>
                <w:vertAlign w:val="superscript"/>
              </w:rPr>
            </w:pPr>
            <w:r w:rsidRPr="00383506">
              <w:rPr>
                <w:sz w:val="22"/>
                <w:szCs w:val="22"/>
              </w:rPr>
              <w:t>руб./ м</w:t>
            </w:r>
            <w:r w:rsidRPr="00383506">
              <w:rPr>
                <w:sz w:val="22"/>
                <w:szCs w:val="22"/>
                <w:vertAlign w:val="superscript"/>
              </w:rPr>
              <w:t>3</w:t>
            </w:r>
          </w:p>
        </w:tc>
        <w:tc>
          <w:tcPr>
            <w:tcW w:w="1833" w:type="dxa"/>
            <w:shd w:val="clear" w:color="auto" w:fill="auto"/>
          </w:tcPr>
          <w:p w14:paraId="2576632D" w14:textId="77777777" w:rsidR="00DC11E7" w:rsidRPr="00383506" w:rsidRDefault="00DC11E7" w:rsidP="00DC11E7">
            <w:pPr>
              <w:ind w:right="-2"/>
              <w:jc w:val="center"/>
              <w:rPr>
                <w:sz w:val="22"/>
                <w:szCs w:val="22"/>
              </w:rPr>
            </w:pPr>
            <w:r w:rsidRPr="00383506">
              <w:rPr>
                <w:sz w:val="22"/>
                <w:szCs w:val="22"/>
              </w:rPr>
              <w:t>с 01.01.2019</w:t>
            </w:r>
          </w:p>
        </w:tc>
        <w:tc>
          <w:tcPr>
            <w:tcW w:w="1550" w:type="dxa"/>
            <w:shd w:val="clear" w:color="auto" w:fill="auto"/>
            <w:vAlign w:val="center"/>
          </w:tcPr>
          <w:p w14:paraId="49C788F8" w14:textId="77777777" w:rsidR="00DC11E7" w:rsidRPr="00383506" w:rsidRDefault="00DC11E7" w:rsidP="00DC11E7">
            <w:pPr>
              <w:ind w:right="-2"/>
              <w:jc w:val="center"/>
              <w:rPr>
                <w:sz w:val="22"/>
                <w:szCs w:val="22"/>
              </w:rPr>
            </w:pPr>
            <w:r w:rsidRPr="00383506">
              <w:rPr>
                <w:sz w:val="22"/>
                <w:szCs w:val="22"/>
              </w:rPr>
              <w:t>28,68</w:t>
            </w:r>
          </w:p>
        </w:tc>
        <w:tc>
          <w:tcPr>
            <w:tcW w:w="1088" w:type="dxa"/>
            <w:shd w:val="clear" w:color="auto" w:fill="auto"/>
          </w:tcPr>
          <w:p w14:paraId="06DE60D9" w14:textId="77777777" w:rsidR="00DC11E7" w:rsidRPr="00383506" w:rsidRDefault="00DC11E7" w:rsidP="00DC11E7">
            <w:pPr>
              <w:jc w:val="center"/>
              <w:rPr>
                <w:sz w:val="22"/>
                <w:szCs w:val="22"/>
              </w:rPr>
            </w:pPr>
            <w:r w:rsidRPr="00383506">
              <w:rPr>
                <w:sz w:val="22"/>
                <w:szCs w:val="22"/>
              </w:rPr>
              <w:t>x</w:t>
            </w:r>
          </w:p>
        </w:tc>
      </w:tr>
      <w:tr w:rsidR="00DC11E7" w:rsidRPr="00383506" w14:paraId="55343A48" w14:textId="77777777" w:rsidTr="00DC11E7">
        <w:tc>
          <w:tcPr>
            <w:tcW w:w="2928" w:type="dxa"/>
            <w:vMerge/>
            <w:shd w:val="clear" w:color="auto" w:fill="auto"/>
            <w:vAlign w:val="center"/>
          </w:tcPr>
          <w:p w14:paraId="61C286B5" w14:textId="77777777" w:rsidR="00DC11E7" w:rsidRPr="00383506" w:rsidRDefault="00DC11E7" w:rsidP="00DC11E7">
            <w:pPr>
              <w:ind w:right="-2"/>
              <w:jc w:val="center"/>
              <w:rPr>
                <w:sz w:val="22"/>
                <w:szCs w:val="22"/>
              </w:rPr>
            </w:pPr>
          </w:p>
        </w:tc>
        <w:tc>
          <w:tcPr>
            <w:tcW w:w="2126" w:type="dxa"/>
            <w:vMerge/>
            <w:shd w:val="clear" w:color="auto" w:fill="auto"/>
            <w:vAlign w:val="center"/>
          </w:tcPr>
          <w:p w14:paraId="7EB6B141" w14:textId="77777777" w:rsidR="00DC11E7" w:rsidRPr="00383506" w:rsidRDefault="00DC11E7" w:rsidP="00DC11E7">
            <w:pPr>
              <w:ind w:right="-2"/>
              <w:jc w:val="center"/>
              <w:rPr>
                <w:sz w:val="22"/>
                <w:szCs w:val="22"/>
              </w:rPr>
            </w:pPr>
          </w:p>
        </w:tc>
        <w:tc>
          <w:tcPr>
            <w:tcW w:w="1833" w:type="dxa"/>
            <w:shd w:val="clear" w:color="auto" w:fill="auto"/>
          </w:tcPr>
          <w:p w14:paraId="41BB1335" w14:textId="77777777" w:rsidR="00DC11E7" w:rsidRPr="00383506" w:rsidRDefault="00DC11E7" w:rsidP="00DC11E7">
            <w:pPr>
              <w:ind w:right="-2"/>
              <w:jc w:val="center"/>
              <w:rPr>
                <w:sz w:val="22"/>
                <w:szCs w:val="22"/>
              </w:rPr>
            </w:pPr>
            <w:r w:rsidRPr="00383506">
              <w:rPr>
                <w:sz w:val="22"/>
                <w:szCs w:val="22"/>
              </w:rPr>
              <w:t>с 01.07.2019</w:t>
            </w:r>
          </w:p>
        </w:tc>
        <w:tc>
          <w:tcPr>
            <w:tcW w:w="1550" w:type="dxa"/>
            <w:shd w:val="clear" w:color="auto" w:fill="auto"/>
            <w:vAlign w:val="center"/>
          </w:tcPr>
          <w:p w14:paraId="40DCB730" w14:textId="77777777" w:rsidR="00DC11E7" w:rsidRPr="00383506" w:rsidRDefault="00DC11E7" w:rsidP="00DC11E7">
            <w:pPr>
              <w:ind w:right="-2"/>
              <w:jc w:val="center"/>
              <w:rPr>
                <w:sz w:val="22"/>
                <w:szCs w:val="22"/>
              </w:rPr>
            </w:pPr>
            <w:r w:rsidRPr="00383506">
              <w:rPr>
                <w:sz w:val="22"/>
                <w:szCs w:val="22"/>
              </w:rPr>
              <w:t>26,08</w:t>
            </w:r>
          </w:p>
        </w:tc>
        <w:tc>
          <w:tcPr>
            <w:tcW w:w="1088" w:type="dxa"/>
            <w:shd w:val="clear" w:color="auto" w:fill="auto"/>
          </w:tcPr>
          <w:p w14:paraId="6E6C8B98" w14:textId="77777777" w:rsidR="00DC11E7" w:rsidRPr="00383506" w:rsidRDefault="00DC11E7" w:rsidP="00DC11E7">
            <w:pPr>
              <w:jc w:val="center"/>
              <w:rPr>
                <w:sz w:val="22"/>
                <w:szCs w:val="22"/>
              </w:rPr>
            </w:pPr>
            <w:r w:rsidRPr="00383506">
              <w:rPr>
                <w:sz w:val="22"/>
                <w:szCs w:val="22"/>
              </w:rPr>
              <w:t>x</w:t>
            </w:r>
          </w:p>
        </w:tc>
      </w:tr>
      <w:tr w:rsidR="00DC11E7" w:rsidRPr="00383506" w14:paraId="028652AE" w14:textId="77777777" w:rsidTr="00DC11E7">
        <w:tc>
          <w:tcPr>
            <w:tcW w:w="2928" w:type="dxa"/>
            <w:vMerge/>
            <w:shd w:val="clear" w:color="auto" w:fill="auto"/>
            <w:vAlign w:val="center"/>
          </w:tcPr>
          <w:p w14:paraId="4FACC3EE" w14:textId="77777777" w:rsidR="00DC11E7" w:rsidRPr="00383506" w:rsidRDefault="00DC11E7" w:rsidP="00DC11E7">
            <w:pPr>
              <w:ind w:right="-2"/>
              <w:jc w:val="center"/>
              <w:rPr>
                <w:sz w:val="22"/>
                <w:szCs w:val="22"/>
              </w:rPr>
            </w:pPr>
          </w:p>
        </w:tc>
        <w:tc>
          <w:tcPr>
            <w:tcW w:w="2126" w:type="dxa"/>
            <w:vMerge/>
            <w:shd w:val="clear" w:color="auto" w:fill="auto"/>
            <w:vAlign w:val="center"/>
          </w:tcPr>
          <w:p w14:paraId="31E57141" w14:textId="77777777" w:rsidR="00DC11E7" w:rsidRPr="00383506" w:rsidRDefault="00DC11E7" w:rsidP="00DC11E7">
            <w:pPr>
              <w:ind w:right="-2"/>
              <w:jc w:val="center"/>
              <w:rPr>
                <w:sz w:val="22"/>
                <w:szCs w:val="22"/>
              </w:rPr>
            </w:pPr>
          </w:p>
        </w:tc>
        <w:tc>
          <w:tcPr>
            <w:tcW w:w="1833" w:type="dxa"/>
            <w:shd w:val="clear" w:color="auto" w:fill="auto"/>
          </w:tcPr>
          <w:p w14:paraId="4A36A4C0" w14:textId="77777777" w:rsidR="00DC11E7" w:rsidRPr="00383506" w:rsidRDefault="00DC11E7" w:rsidP="00DC11E7">
            <w:pPr>
              <w:ind w:right="-2"/>
              <w:jc w:val="center"/>
              <w:rPr>
                <w:sz w:val="22"/>
                <w:szCs w:val="22"/>
              </w:rPr>
            </w:pPr>
            <w:r w:rsidRPr="00383506">
              <w:rPr>
                <w:sz w:val="22"/>
                <w:szCs w:val="22"/>
              </w:rPr>
              <w:t>с 01.01.2020</w:t>
            </w:r>
          </w:p>
        </w:tc>
        <w:tc>
          <w:tcPr>
            <w:tcW w:w="1550" w:type="dxa"/>
            <w:shd w:val="clear" w:color="auto" w:fill="auto"/>
            <w:vAlign w:val="center"/>
          </w:tcPr>
          <w:p w14:paraId="2D5B474C" w14:textId="77777777" w:rsidR="00DC11E7" w:rsidRPr="00383506" w:rsidRDefault="00DC11E7" w:rsidP="00DC11E7">
            <w:pPr>
              <w:ind w:right="-2"/>
              <w:jc w:val="center"/>
              <w:rPr>
                <w:sz w:val="22"/>
                <w:szCs w:val="22"/>
              </w:rPr>
            </w:pPr>
            <w:r w:rsidRPr="00383506">
              <w:rPr>
                <w:sz w:val="22"/>
                <w:szCs w:val="22"/>
              </w:rPr>
              <w:t>26,08</w:t>
            </w:r>
          </w:p>
        </w:tc>
        <w:tc>
          <w:tcPr>
            <w:tcW w:w="1088" w:type="dxa"/>
            <w:shd w:val="clear" w:color="auto" w:fill="auto"/>
          </w:tcPr>
          <w:p w14:paraId="21CAF784" w14:textId="77777777" w:rsidR="00DC11E7" w:rsidRPr="00383506" w:rsidRDefault="00DC11E7" w:rsidP="00DC11E7">
            <w:pPr>
              <w:jc w:val="center"/>
              <w:rPr>
                <w:sz w:val="22"/>
                <w:szCs w:val="22"/>
              </w:rPr>
            </w:pPr>
            <w:r w:rsidRPr="00383506">
              <w:rPr>
                <w:sz w:val="22"/>
                <w:szCs w:val="22"/>
              </w:rPr>
              <w:t>x</w:t>
            </w:r>
          </w:p>
        </w:tc>
      </w:tr>
      <w:tr w:rsidR="00DC11E7" w:rsidRPr="00383506" w14:paraId="1FAD31AC" w14:textId="77777777" w:rsidTr="00DC11E7">
        <w:tc>
          <w:tcPr>
            <w:tcW w:w="2928" w:type="dxa"/>
            <w:vMerge/>
            <w:shd w:val="clear" w:color="auto" w:fill="auto"/>
            <w:vAlign w:val="center"/>
          </w:tcPr>
          <w:p w14:paraId="761E9AE0" w14:textId="77777777" w:rsidR="00DC11E7" w:rsidRPr="00383506" w:rsidRDefault="00DC11E7" w:rsidP="00DC11E7">
            <w:pPr>
              <w:ind w:right="-2"/>
              <w:jc w:val="center"/>
              <w:rPr>
                <w:sz w:val="22"/>
                <w:szCs w:val="22"/>
              </w:rPr>
            </w:pPr>
          </w:p>
        </w:tc>
        <w:tc>
          <w:tcPr>
            <w:tcW w:w="2126" w:type="dxa"/>
            <w:vMerge/>
            <w:shd w:val="clear" w:color="auto" w:fill="auto"/>
            <w:vAlign w:val="center"/>
          </w:tcPr>
          <w:p w14:paraId="0F287007" w14:textId="77777777" w:rsidR="00DC11E7" w:rsidRPr="00383506" w:rsidRDefault="00DC11E7" w:rsidP="00DC11E7">
            <w:pPr>
              <w:ind w:right="-2"/>
              <w:jc w:val="center"/>
              <w:rPr>
                <w:sz w:val="22"/>
                <w:szCs w:val="22"/>
              </w:rPr>
            </w:pPr>
          </w:p>
        </w:tc>
        <w:tc>
          <w:tcPr>
            <w:tcW w:w="1833" w:type="dxa"/>
            <w:shd w:val="clear" w:color="auto" w:fill="auto"/>
          </w:tcPr>
          <w:p w14:paraId="1D5E6F46" w14:textId="77777777" w:rsidR="00DC11E7" w:rsidRPr="00383506" w:rsidRDefault="00DC11E7" w:rsidP="00DC11E7">
            <w:pPr>
              <w:ind w:right="-2"/>
              <w:jc w:val="center"/>
              <w:rPr>
                <w:sz w:val="22"/>
                <w:szCs w:val="22"/>
              </w:rPr>
            </w:pPr>
            <w:r w:rsidRPr="00383506">
              <w:rPr>
                <w:sz w:val="22"/>
                <w:szCs w:val="22"/>
              </w:rPr>
              <w:t>с 01.07.2020</w:t>
            </w:r>
          </w:p>
        </w:tc>
        <w:tc>
          <w:tcPr>
            <w:tcW w:w="1550" w:type="dxa"/>
            <w:shd w:val="clear" w:color="auto" w:fill="auto"/>
            <w:vAlign w:val="center"/>
          </w:tcPr>
          <w:p w14:paraId="4ADF82C8" w14:textId="77777777" w:rsidR="00DC11E7" w:rsidRPr="00383506" w:rsidRDefault="00DC11E7" w:rsidP="00DC11E7">
            <w:pPr>
              <w:ind w:right="-2"/>
              <w:jc w:val="center"/>
              <w:rPr>
                <w:sz w:val="22"/>
                <w:szCs w:val="22"/>
              </w:rPr>
            </w:pPr>
            <w:r w:rsidRPr="00383506">
              <w:rPr>
                <w:sz w:val="22"/>
                <w:szCs w:val="22"/>
              </w:rPr>
              <w:t>31,37</w:t>
            </w:r>
          </w:p>
        </w:tc>
        <w:tc>
          <w:tcPr>
            <w:tcW w:w="1088" w:type="dxa"/>
            <w:shd w:val="clear" w:color="auto" w:fill="auto"/>
          </w:tcPr>
          <w:p w14:paraId="7BA90EE4" w14:textId="77777777" w:rsidR="00DC11E7" w:rsidRPr="00383506" w:rsidRDefault="00DC11E7" w:rsidP="00DC11E7">
            <w:pPr>
              <w:jc w:val="center"/>
              <w:rPr>
                <w:sz w:val="22"/>
                <w:szCs w:val="22"/>
              </w:rPr>
            </w:pPr>
            <w:r w:rsidRPr="00383506">
              <w:rPr>
                <w:sz w:val="22"/>
                <w:szCs w:val="22"/>
              </w:rPr>
              <w:t>x</w:t>
            </w:r>
          </w:p>
        </w:tc>
      </w:tr>
      <w:tr w:rsidR="00DC11E7" w:rsidRPr="00383506" w14:paraId="2131FD88" w14:textId="77777777" w:rsidTr="00DC11E7">
        <w:tc>
          <w:tcPr>
            <w:tcW w:w="2928" w:type="dxa"/>
            <w:vMerge/>
            <w:shd w:val="clear" w:color="auto" w:fill="auto"/>
            <w:vAlign w:val="center"/>
          </w:tcPr>
          <w:p w14:paraId="52575C3D" w14:textId="77777777" w:rsidR="00DC11E7" w:rsidRPr="00383506" w:rsidRDefault="00DC11E7" w:rsidP="00DC11E7">
            <w:pPr>
              <w:ind w:right="-2"/>
              <w:jc w:val="center"/>
              <w:rPr>
                <w:sz w:val="22"/>
                <w:szCs w:val="22"/>
              </w:rPr>
            </w:pPr>
          </w:p>
        </w:tc>
        <w:tc>
          <w:tcPr>
            <w:tcW w:w="2126" w:type="dxa"/>
            <w:vMerge/>
            <w:shd w:val="clear" w:color="auto" w:fill="auto"/>
            <w:vAlign w:val="center"/>
          </w:tcPr>
          <w:p w14:paraId="7C7A784F" w14:textId="77777777" w:rsidR="00DC11E7" w:rsidRPr="00383506" w:rsidRDefault="00DC11E7" w:rsidP="00DC11E7">
            <w:pPr>
              <w:ind w:right="-2"/>
              <w:jc w:val="center"/>
              <w:rPr>
                <w:sz w:val="22"/>
                <w:szCs w:val="22"/>
              </w:rPr>
            </w:pPr>
          </w:p>
        </w:tc>
        <w:tc>
          <w:tcPr>
            <w:tcW w:w="1833" w:type="dxa"/>
            <w:shd w:val="clear" w:color="auto" w:fill="auto"/>
          </w:tcPr>
          <w:p w14:paraId="01665AFA" w14:textId="77777777" w:rsidR="00DC11E7" w:rsidRPr="00383506" w:rsidRDefault="00DC11E7" w:rsidP="00DC11E7">
            <w:pPr>
              <w:ind w:right="-2"/>
              <w:jc w:val="center"/>
              <w:rPr>
                <w:sz w:val="22"/>
                <w:szCs w:val="22"/>
              </w:rPr>
            </w:pPr>
            <w:r w:rsidRPr="00383506">
              <w:rPr>
                <w:sz w:val="22"/>
                <w:szCs w:val="22"/>
              </w:rPr>
              <w:t>с 01.01.2021</w:t>
            </w:r>
          </w:p>
        </w:tc>
        <w:tc>
          <w:tcPr>
            <w:tcW w:w="1550" w:type="dxa"/>
            <w:shd w:val="clear" w:color="auto" w:fill="auto"/>
            <w:vAlign w:val="center"/>
          </w:tcPr>
          <w:p w14:paraId="4EBCC811" w14:textId="77777777" w:rsidR="00DC11E7" w:rsidRPr="00383506" w:rsidRDefault="00DC11E7" w:rsidP="00DC11E7">
            <w:pPr>
              <w:ind w:right="-2"/>
              <w:jc w:val="center"/>
              <w:rPr>
                <w:sz w:val="22"/>
                <w:szCs w:val="22"/>
              </w:rPr>
            </w:pPr>
            <w:r w:rsidRPr="00383506">
              <w:rPr>
                <w:sz w:val="22"/>
                <w:szCs w:val="22"/>
              </w:rPr>
              <w:t>31,37</w:t>
            </w:r>
          </w:p>
        </w:tc>
        <w:tc>
          <w:tcPr>
            <w:tcW w:w="1088" w:type="dxa"/>
            <w:shd w:val="clear" w:color="auto" w:fill="auto"/>
          </w:tcPr>
          <w:p w14:paraId="3B540433" w14:textId="77777777" w:rsidR="00DC11E7" w:rsidRPr="00383506" w:rsidRDefault="00DC11E7" w:rsidP="00DC11E7">
            <w:pPr>
              <w:jc w:val="center"/>
              <w:rPr>
                <w:sz w:val="22"/>
                <w:szCs w:val="22"/>
              </w:rPr>
            </w:pPr>
            <w:r w:rsidRPr="00383506">
              <w:rPr>
                <w:sz w:val="22"/>
                <w:szCs w:val="22"/>
              </w:rPr>
              <w:t>x</w:t>
            </w:r>
          </w:p>
        </w:tc>
      </w:tr>
      <w:tr w:rsidR="00DC11E7" w:rsidRPr="00383506" w14:paraId="7489EA83" w14:textId="77777777" w:rsidTr="00DC11E7">
        <w:tc>
          <w:tcPr>
            <w:tcW w:w="2928" w:type="dxa"/>
            <w:vMerge/>
            <w:shd w:val="clear" w:color="auto" w:fill="auto"/>
            <w:vAlign w:val="center"/>
          </w:tcPr>
          <w:p w14:paraId="15D81E8E" w14:textId="77777777" w:rsidR="00DC11E7" w:rsidRPr="00383506" w:rsidRDefault="00DC11E7" w:rsidP="00DC11E7">
            <w:pPr>
              <w:ind w:right="-2"/>
              <w:jc w:val="center"/>
              <w:rPr>
                <w:sz w:val="22"/>
                <w:szCs w:val="22"/>
              </w:rPr>
            </w:pPr>
          </w:p>
        </w:tc>
        <w:tc>
          <w:tcPr>
            <w:tcW w:w="2126" w:type="dxa"/>
            <w:vMerge/>
            <w:shd w:val="clear" w:color="auto" w:fill="auto"/>
            <w:vAlign w:val="center"/>
          </w:tcPr>
          <w:p w14:paraId="1F18E064" w14:textId="77777777" w:rsidR="00DC11E7" w:rsidRPr="00383506" w:rsidRDefault="00DC11E7" w:rsidP="00DC11E7">
            <w:pPr>
              <w:ind w:right="-2"/>
              <w:jc w:val="center"/>
              <w:rPr>
                <w:sz w:val="22"/>
                <w:szCs w:val="22"/>
              </w:rPr>
            </w:pPr>
          </w:p>
        </w:tc>
        <w:tc>
          <w:tcPr>
            <w:tcW w:w="1833" w:type="dxa"/>
            <w:shd w:val="clear" w:color="auto" w:fill="auto"/>
          </w:tcPr>
          <w:p w14:paraId="186515A7" w14:textId="77777777" w:rsidR="00DC11E7" w:rsidRPr="00383506" w:rsidRDefault="00DC11E7" w:rsidP="00DC11E7">
            <w:pPr>
              <w:ind w:right="-2"/>
              <w:jc w:val="center"/>
              <w:rPr>
                <w:sz w:val="22"/>
                <w:szCs w:val="22"/>
              </w:rPr>
            </w:pPr>
            <w:r w:rsidRPr="00383506">
              <w:rPr>
                <w:sz w:val="22"/>
                <w:szCs w:val="22"/>
              </w:rPr>
              <w:t>с 01.07.2021</w:t>
            </w:r>
          </w:p>
        </w:tc>
        <w:tc>
          <w:tcPr>
            <w:tcW w:w="1550" w:type="dxa"/>
            <w:shd w:val="clear" w:color="auto" w:fill="auto"/>
            <w:vAlign w:val="center"/>
          </w:tcPr>
          <w:p w14:paraId="78FC596B" w14:textId="77777777" w:rsidR="00DC11E7" w:rsidRPr="00383506" w:rsidRDefault="00DC11E7" w:rsidP="00DC11E7">
            <w:pPr>
              <w:ind w:right="-2"/>
              <w:jc w:val="center"/>
              <w:rPr>
                <w:sz w:val="22"/>
                <w:szCs w:val="22"/>
              </w:rPr>
            </w:pPr>
            <w:r w:rsidRPr="00383506">
              <w:rPr>
                <w:sz w:val="22"/>
                <w:szCs w:val="22"/>
              </w:rPr>
              <w:t>27,22</w:t>
            </w:r>
          </w:p>
        </w:tc>
        <w:tc>
          <w:tcPr>
            <w:tcW w:w="1088" w:type="dxa"/>
            <w:shd w:val="clear" w:color="auto" w:fill="auto"/>
          </w:tcPr>
          <w:p w14:paraId="03FF4F17" w14:textId="77777777" w:rsidR="00DC11E7" w:rsidRPr="00383506" w:rsidRDefault="00DC11E7" w:rsidP="00DC11E7">
            <w:pPr>
              <w:jc w:val="center"/>
              <w:rPr>
                <w:sz w:val="22"/>
                <w:szCs w:val="22"/>
              </w:rPr>
            </w:pPr>
            <w:r w:rsidRPr="00383506">
              <w:rPr>
                <w:sz w:val="22"/>
                <w:szCs w:val="22"/>
              </w:rPr>
              <w:t>x</w:t>
            </w:r>
          </w:p>
        </w:tc>
      </w:tr>
      <w:tr w:rsidR="00DC11E7" w:rsidRPr="00383506" w14:paraId="7482183C" w14:textId="77777777" w:rsidTr="00DC11E7">
        <w:tc>
          <w:tcPr>
            <w:tcW w:w="2928" w:type="dxa"/>
            <w:vMerge/>
            <w:shd w:val="clear" w:color="auto" w:fill="auto"/>
            <w:vAlign w:val="center"/>
          </w:tcPr>
          <w:p w14:paraId="69F69687" w14:textId="77777777" w:rsidR="00DC11E7" w:rsidRPr="00383506" w:rsidRDefault="00DC11E7" w:rsidP="00DC11E7">
            <w:pPr>
              <w:ind w:right="-2"/>
              <w:jc w:val="center"/>
              <w:rPr>
                <w:sz w:val="22"/>
                <w:szCs w:val="22"/>
              </w:rPr>
            </w:pPr>
          </w:p>
        </w:tc>
        <w:tc>
          <w:tcPr>
            <w:tcW w:w="2126" w:type="dxa"/>
            <w:vMerge/>
            <w:shd w:val="clear" w:color="auto" w:fill="auto"/>
            <w:vAlign w:val="center"/>
          </w:tcPr>
          <w:p w14:paraId="33F9AB76" w14:textId="77777777" w:rsidR="00DC11E7" w:rsidRPr="00383506" w:rsidRDefault="00DC11E7" w:rsidP="00DC11E7">
            <w:pPr>
              <w:ind w:right="-2"/>
              <w:jc w:val="center"/>
              <w:rPr>
                <w:sz w:val="22"/>
                <w:szCs w:val="22"/>
              </w:rPr>
            </w:pPr>
          </w:p>
        </w:tc>
        <w:tc>
          <w:tcPr>
            <w:tcW w:w="1833" w:type="dxa"/>
            <w:shd w:val="clear" w:color="auto" w:fill="auto"/>
          </w:tcPr>
          <w:p w14:paraId="0C338F5C" w14:textId="77777777" w:rsidR="00DC11E7" w:rsidRPr="00383506" w:rsidRDefault="00DC11E7" w:rsidP="00DC11E7">
            <w:pPr>
              <w:ind w:right="-2"/>
              <w:jc w:val="center"/>
              <w:rPr>
                <w:sz w:val="22"/>
                <w:szCs w:val="22"/>
              </w:rPr>
            </w:pPr>
            <w:r w:rsidRPr="00383506">
              <w:rPr>
                <w:sz w:val="22"/>
                <w:szCs w:val="22"/>
              </w:rPr>
              <w:t>с 01.01.2022</w:t>
            </w:r>
          </w:p>
        </w:tc>
        <w:tc>
          <w:tcPr>
            <w:tcW w:w="1550" w:type="dxa"/>
            <w:shd w:val="clear" w:color="auto" w:fill="auto"/>
            <w:vAlign w:val="center"/>
          </w:tcPr>
          <w:p w14:paraId="310F6675" w14:textId="77777777" w:rsidR="00DC11E7" w:rsidRPr="00383506" w:rsidRDefault="00DC11E7" w:rsidP="00DC11E7">
            <w:pPr>
              <w:ind w:right="-2"/>
              <w:jc w:val="center"/>
              <w:rPr>
                <w:sz w:val="22"/>
                <w:szCs w:val="22"/>
              </w:rPr>
            </w:pPr>
            <w:r w:rsidRPr="00383506">
              <w:rPr>
                <w:sz w:val="22"/>
                <w:szCs w:val="22"/>
              </w:rPr>
              <w:t>27,22</w:t>
            </w:r>
          </w:p>
        </w:tc>
        <w:tc>
          <w:tcPr>
            <w:tcW w:w="1088" w:type="dxa"/>
            <w:shd w:val="clear" w:color="auto" w:fill="auto"/>
          </w:tcPr>
          <w:p w14:paraId="36DA6C86" w14:textId="77777777" w:rsidR="00DC11E7" w:rsidRPr="00383506" w:rsidRDefault="00DC11E7" w:rsidP="00DC11E7">
            <w:pPr>
              <w:jc w:val="center"/>
              <w:rPr>
                <w:sz w:val="22"/>
                <w:szCs w:val="22"/>
              </w:rPr>
            </w:pPr>
            <w:r w:rsidRPr="00383506">
              <w:rPr>
                <w:sz w:val="22"/>
                <w:szCs w:val="22"/>
              </w:rPr>
              <w:t>x</w:t>
            </w:r>
          </w:p>
        </w:tc>
      </w:tr>
      <w:tr w:rsidR="00DC11E7" w:rsidRPr="00383506" w14:paraId="1FABA828" w14:textId="77777777" w:rsidTr="00DC11E7">
        <w:tc>
          <w:tcPr>
            <w:tcW w:w="2928" w:type="dxa"/>
            <w:vMerge/>
            <w:shd w:val="clear" w:color="auto" w:fill="auto"/>
            <w:vAlign w:val="center"/>
          </w:tcPr>
          <w:p w14:paraId="3DE8A18B" w14:textId="77777777" w:rsidR="00DC11E7" w:rsidRPr="00383506" w:rsidRDefault="00DC11E7" w:rsidP="00DC11E7">
            <w:pPr>
              <w:ind w:right="-2"/>
              <w:jc w:val="center"/>
              <w:rPr>
                <w:sz w:val="22"/>
                <w:szCs w:val="22"/>
              </w:rPr>
            </w:pPr>
          </w:p>
        </w:tc>
        <w:tc>
          <w:tcPr>
            <w:tcW w:w="2126" w:type="dxa"/>
            <w:vMerge/>
            <w:shd w:val="clear" w:color="auto" w:fill="auto"/>
            <w:vAlign w:val="center"/>
          </w:tcPr>
          <w:p w14:paraId="208A3321" w14:textId="77777777" w:rsidR="00DC11E7" w:rsidRPr="00383506" w:rsidRDefault="00DC11E7" w:rsidP="00DC11E7">
            <w:pPr>
              <w:ind w:right="-2"/>
              <w:jc w:val="center"/>
              <w:rPr>
                <w:sz w:val="22"/>
                <w:szCs w:val="22"/>
              </w:rPr>
            </w:pPr>
          </w:p>
        </w:tc>
        <w:tc>
          <w:tcPr>
            <w:tcW w:w="1833" w:type="dxa"/>
            <w:shd w:val="clear" w:color="auto" w:fill="auto"/>
          </w:tcPr>
          <w:p w14:paraId="70D84676" w14:textId="77777777" w:rsidR="00DC11E7" w:rsidRPr="00383506" w:rsidRDefault="00DC11E7" w:rsidP="00DC11E7">
            <w:pPr>
              <w:ind w:right="-2"/>
              <w:jc w:val="center"/>
              <w:rPr>
                <w:sz w:val="22"/>
                <w:szCs w:val="22"/>
              </w:rPr>
            </w:pPr>
            <w:r w:rsidRPr="00383506">
              <w:rPr>
                <w:sz w:val="22"/>
                <w:szCs w:val="22"/>
              </w:rPr>
              <w:t>с 01.07.2022</w:t>
            </w:r>
          </w:p>
        </w:tc>
        <w:tc>
          <w:tcPr>
            <w:tcW w:w="1550" w:type="dxa"/>
            <w:shd w:val="clear" w:color="auto" w:fill="auto"/>
            <w:vAlign w:val="center"/>
          </w:tcPr>
          <w:p w14:paraId="34141607" w14:textId="77777777" w:rsidR="00DC11E7" w:rsidRPr="00383506" w:rsidRDefault="00DC11E7" w:rsidP="00DC11E7">
            <w:pPr>
              <w:ind w:right="-2"/>
              <w:jc w:val="center"/>
              <w:rPr>
                <w:sz w:val="22"/>
                <w:szCs w:val="22"/>
              </w:rPr>
            </w:pPr>
            <w:r w:rsidRPr="00383506">
              <w:rPr>
                <w:sz w:val="22"/>
                <w:szCs w:val="22"/>
              </w:rPr>
              <w:t>34,69</w:t>
            </w:r>
          </w:p>
        </w:tc>
        <w:tc>
          <w:tcPr>
            <w:tcW w:w="1088" w:type="dxa"/>
            <w:shd w:val="clear" w:color="auto" w:fill="auto"/>
          </w:tcPr>
          <w:p w14:paraId="019DD972" w14:textId="77777777" w:rsidR="00DC11E7" w:rsidRPr="00383506" w:rsidRDefault="00DC11E7" w:rsidP="00DC11E7">
            <w:pPr>
              <w:jc w:val="center"/>
              <w:rPr>
                <w:sz w:val="22"/>
                <w:szCs w:val="22"/>
              </w:rPr>
            </w:pPr>
            <w:r w:rsidRPr="00383506">
              <w:rPr>
                <w:sz w:val="22"/>
                <w:szCs w:val="22"/>
              </w:rPr>
              <w:t>x</w:t>
            </w:r>
          </w:p>
        </w:tc>
      </w:tr>
      <w:tr w:rsidR="00DC11E7" w:rsidRPr="00383506" w14:paraId="42DEABDA" w14:textId="77777777" w:rsidTr="00DC11E7">
        <w:tc>
          <w:tcPr>
            <w:tcW w:w="2928" w:type="dxa"/>
            <w:vMerge/>
            <w:shd w:val="clear" w:color="auto" w:fill="auto"/>
            <w:vAlign w:val="center"/>
          </w:tcPr>
          <w:p w14:paraId="175ED3C9" w14:textId="77777777" w:rsidR="00DC11E7" w:rsidRPr="00383506" w:rsidRDefault="00DC11E7" w:rsidP="00DC11E7">
            <w:pPr>
              <w:ind w:right="-2"/>
              <w:jc w:val="center"/>
              <w:rPr>
                <w:sz w:val="22"/>
                <w:szCs w:val="22"/>
              </w:rPr>
            </w:pPr>
          </w:p>
        </w:tc>
        <w:tc>
          <w:tcPr>
            <w:tcW w:w="2126" w:type="dxa"/>
            <w:vMerge/>
            <w:shd w:val="clear" w:color="auto" w:fill="auto"/>
            <w:vAlign w:val="center"/>
          </w:tcPr>
          <w:p w14:paraId="2BEF8F6A" w14:textId="77777777" w:rsidR="00DC11E7" w:rsidRPr="00383506" w:rsidRDefault="00DC11E7" w:rsidP="00DC11E7">
            <w:pPr>
              <w:ind w:right="-2"/>
              <w:jc w:val="center"/>
              <w:rPr>
                <w:sz w:val="22"/>
                <w:szCs w:val="22"/>
              </w:rPr>
            </w:pPr>
          </w:p>
        </w:tc>
        <w:tc>
          <w:tcPr>
            <w:tcW w:w="1833" w:type="dxa"/>
            <w:shd w:val="clear" w:color="auto" w:fill="auto"/>
          </w:tcPr>
          <w:p w14:paraId="205D98FC" w14:textId="77777777" w:rsidR="00DC11E7" w:rsidRPr="00383506" w:rsidRDefault="00DC11E7" w:rsidP="00DC11E7">
            <w:pPr>
              <w:ind w:right="-2"/>
              <w:jc w:val="center"/>
              <w:rPr>
                <w:sz w:val="22"/>
                <w:szCs w:val="22"/>
              </w:rPr>
            </w:pPr>
            <w:r w:rsidRPr="00383506">
              <w:rPr>
                <w:sz w:val="22"/>
                <w:szCs w:val="22"/>
              </w:rPr>
              <w:t>с 01.01.2023</w:t>
            </w:r>
          </w:p>
        </w:tc>
        <w:tc>
          <w:tcPr>
            <w:tcW w:w="1550" w:type="dxa"/>
            <w:shd w:val="clear" w:color="auto" w:fill="auto"/>
            <w:vAlign w:val="center"/>
          </w:tcPr>
          <w:p w14:paraId="41C2B19C" w14:textId="77777777" w:rsidR="00DC11E7" w:rsidRPr="00383506" w:rsidRDefault="00DC11E7" w:rsidP="00DC11E7">
            <w:pPr>
              <w:ind w:right="-2"/>
              <w:jc w:val="center"/>
              <w:rPr>
                <w:sz w:val="22"/>
                <w:szCs w:val="22"/>
              </w:rPr>
            </w:pPr>
            <w:r w:rsidRPr="00383506">
              <w:rPr>
                <w:sz w:val="22"/>
                <w:szCs w:val="22"/>
              </w:rPr>
              <w:t>34,69</w:t>
            </w:r>
          </w:p>
        </w:tc>
        <w:tc>
          <w:tcPr>
            <w:tcW w:w="1088" w:type="dxa"/>
            <w:shd w:val="clear" w:color="auto" w:fill="auto"/>
          </w:tcPr>
          <w:p w14:paraId="65247663" w14:textId="77777777" w:rsidR="00DC11E7" w:rsidRPr="00383506" w:rsidRDefault="00DC11E7" w:rsidP="00DC11E7">
            <w:pPr>
              <w:jc w:val="center"/>
              <w:rPr>
                <w:sz w:val="22"/>
                <w:szCs w:val="22"/>
              </w:rPr>
            </w:pPr>
            <w:r w:rsidRPr="00383506">
              <w:rPr>
                <w:sz w:val="22"/>
                <w:szCs w:val="22"/>
              </w:rPr>
              <w:t>x</w:t>
            </w:r>
          </w:p>
        </w:tc>
      </w:tr>
      <w:tr w:rsidR="00DC11E7" w:rsidRPr="00383506" w14:paraId="2CE5DFB5" w14:textId="77777777" w:rsidTr="00DC11E7">
        <w:tc>
          <w:tcPr>
            <w:tcW w:w="2928" w:type="dxa"/>
            <w:vMerge/>
            <w:shd w:val="clear" w:color="auto" w:fill="auto"/>
            <w:vAlign w:val="center"/>
          </w:tcPr>
          <w:p w14:paraId="737395A5" w14:textId="77777777" w:rsidR="00DC11E7" w:rsidRPr="00383506" w:rsidRDefault="00DC11E7" w:rsidP="00DC11E7">
            <w:pPr>
              <w:ind w:right="-2"/>
              <w:jc w:val="center"/>
              <w:rPr>
                <w:sz w:val="22"/>
                <w:szCs w:val="22"/>
              </w:rPr>
            </w:pPr>
          </w:p>
        </w:tc>
        <w:tc>
          <w:tcPr>
            <w:tcW w:w="2126" w:type="dxa"/>
            <w:vMerge/>
            <w:shd w:val="clear" w:color="auto" w:fill="auto"/>
            <w:vAlign w:val="center"/>
          </w:tcPr>
          <w:p w14:paraId="3440D7C6" w14:textId="77777777" w:rsidR="00DC11E7" w:rsidRPr="00383506" w:rsidRDefault="00DC11E7" w:rsidP="00DC11E7">
            <w:pPr>
              <w:ind w:right="-2"/>
              <w:jc w:val="center"/>
              <w:rPr>
                <w:sz w:val="22"/>
                <w:szCs w:val="22"/>
              </w:rPr>
            </w:pPr>
          </w:p>
        </w:tc>
        <w:tc>
          <w:tcPr>
            <w:tcW w:w="1833" w:type="dxa"/>
            <w:shd w:val="clear" w:color="auto" w:fill="auto"/>
          </w:tcPr>
          <w:p w14:paraId="36A29215" w14:textId="77777777" w:rsidR="00DC11E7" w:rsidRPr="00383506" w:rsidRDefault="00DC11E7" w:rsidP="00DC11E7">
            <w:pPr>
              <w:ind w:right="-2"/>
              <w:jc w:val="center"/>
              <w:rPr>
                <w:sz w:val="22"/>
                <w:szCs w:val="22"/>
              </w:rPr>
            </w:pPr>
            <w:r w:rsidRPr="00383506">
              <w:rPr>
                <w:sz w:val="22"/>
                <w:szCs w:val="22"/>
              </w:rPr>
              <w:t>с 01.07.2023</w:t>
            </w:r>
          </w:p>
        </w:tc>
        <w:tc>
          <w:tcPr>
            <w:tcW w:w="1550" w:type="dxa"/>
            <w:shd w:val="clear" w:color="auto" w:fill="auto"/>
            <w:vAlign w:val="center"/>
          </w:tcPr>
          <w:p w14:paraId="15CB1097" w14:textId="77777777" w:rsidR="00DC11E7" w:rsidRPr="00383506" w:rsidRDefault="00DC11E7" w:rsidP="00DC11E7">
            <w:pPr>
              <w:ind w:right="-2"/>
              <w:jc w:val="center"/>
              <w:rPr>
                <w:sz w:val="22"/>
                <w:szCs w:val="22"/>
              </w:rPr>
            </w:pPr>
            <w:r w:rsidRPr="00383506">
              <w:rPr>
                <w:sz w:val="22"/>
                <w:szCs w:val="22"/>
              </w:rPr>
              <w:t>28,12</w:t>
            </w:r>
          </w:p>
        </w:tc>
        <w:tc>
          <w:tcPr>
            <w:tcW w:w="1088" w:type="dxa"/>
            <w:shd w:val="clear" w:color="auto" w:fill="auto"/>
          </w:tcPr>
          <w:p w14:paraId="2A4825FB" w14:textId="77777777" w:rsidR="00DC11E7" w:rsidRPr="00383506" w:rsidRDefault="00DC11E7" w:rsidP="00DC11E7">
            <w:pPr>
              <w:jc w:val="center"/>
              <w:rPr>
                <w:sz w:val="22"/>
                <w:szCs w:val="22"/>
              </w:rPr>
            </w:pPr>
            <w:r w:rsidRPr="00383506">
              <w:rPr>
                <w:sz w:val="22"/>
                <w:szCs w:val="22"/>
              </w:rPr>
              <w:t>x</w:t>
            </w:r>
          </w:p>
        </w:tc>
      </w:tr>
    </w:tbl>
    <w:p w14:paraId="09C3EE36" w14:textId="77777777" w:rsidR="00DC11E7" w:rsidRPr="00383506" w:rsidRDefault="00DC11E7" w:rsidP="00DC11E7">
      <w:pPr>
        <w:ind w:firstLine="708"/>
        <w:jc w:val="both"/>
        <w:rPr>
          <w:bCs/>
          <w:kern w:val="32"/>
          <w:sz w:val="28"/>
          <w:szCs w:val="28"/>
        </w:rPr>
      </w:pPr>
    </w:p>
    <w:p w14:paraId="3C963DB9" w14:textId="77777777" w:rsidR="00DC11E7" w:rsidRPr="00383506" w:rsidRDefault="00DC11E7" w:rsidP="00DC11E7">
      <w:pPr>
        <w:ind w:firstLine="708"/>
        <w:jc w:val="both"/>
        <w:rPr>
          <w:bCs/>
          <w:kern w:val="32"/>
        </w:rPr>
      </w:pPr>
      <w:r w:rsidRPr="00383506">
        <w:rPr>
          <w:bCs/>
          <w:kern w:val="32"/>
          <w:sz w:val="28"/>
          <w:szCs w:val="28"/>
        </w:rPr>
        <w:t>* Выделяется в целях реализации пункта 6 статьи 168 Налогового кодекса Российской Федерации (часть вторая).</w:t>
      </w:r>
    </w:p>
    <w:p w14:paraId="6AA48870" w14:textId="77777777" w:rsidR="0027176B" w:rsidRPr="00383506" w:rsidRDefault="0027176B" w:rsidP="0027176B">
      <w:pPr>
        <w:ind w:right="-143"/>
        <w:jc w:val="both"/>
        <w:rPr>
          <w:sz w:val="28"/>
          <w:szCs w:val="28"/>
        </w:rPr>
      </w:pPr>
    </w:p>
    <w:p w14:paraId="2B85BD7F" w14:textId="77777777" w:rsidR="00DA2008" w:rsidRPr="00383506" w:rsidRDefault="00DA2008" w:rsidP="00913449">
      <w:pPr>
        <w:rPr>
          <w:sz w:val="28"/>
          <w:szCs w:val="28"/>
        </w:rPr>
      </w:pPr>
    </w:p>
    <w:p w14:paraId="44C370C0" w14:textId="77777777" w:rsidR="00DA2008" w:rsidRPr="00383506" w:rsidRDefault="00DA2008" w:rsidP="00913449">
      <w:pPr>
        <w:rPr>
          <w:sz w:val="28"/>
          <w:szCs w:val="28"/>
        </w:rPr>
      </w:pPr>
    </w:p>
    <w:p w14:paraId="4C0830C5" w14:textId="77777777" w:rsidR="00B963FC" w:rsidRPr="00383506" w:rsidRDefault="00B963FC" w:rsidP="00913449">
      <w:pPr>
        <w:rPr>
          <w:sz w:val="28"/>
          <w:szCs w:val="28"/>
        </w:rPr>
        <w:sectPr w:rsidR="00B963FC" w:rsidRPr="00383506" w:rsidSect="00800BBB">
          <w:footerReference w:type="default" r:id="rId199"/>
          <w:pgSz w:w="11906" w:h="16838"/>
          <w:pgMar w:top="709" w:right="709" w:bottom="851" w:left="709" w:header="709" w:footer="709" w:gutter="0"/>
          <w:cols w:space="708"/>
          <w:docGrid w:linePitch="360"/>
        </w:sectPr>
      </w:pPr>
    </w:p>
    <w:p w14:paraId="18C957C2" w14:textId="0EED98B6" w:rsidR="00DA2008" w:rsidRPr="00383506" w:rsidRDefault="00DA2008" w:rsidP="00913449">
      <w:pPr>
        <w:rPr>
          <w:sz w:val="28"/>
          <w:szCs w:val="28"/>
        </w:rPr>
      </w:pPr>
    </w:p>
    <w:p w14:paraId="1424A8C6" w14:textId="487FAF68" w:rsidR="00DC11E7" w:rsidRPr="00383506" w:rsidRDefault="00DC11E7" w:rsidP="00B963FC">
      <w:pPr>
        <w:ind w:left="3402" w:right="-1" w:firstLine="4111"/>
        <w:jc w:val="right"/>
      </w:pPr>
      <w:r w:rsidRPr="00383506">
        <w:t>Приложение № 51 к протоколу заседания Правления региональной энергетической комиссии Кемеровской области от 11.12.2018 № 76</w:t>
      </w:r>
    </w:p>
    <w:tbl>
      <w:tblPr>
        <w:tblW w:w="15451" w:type="dxa"/>
        <w:tblInd w:w="-34" w:type="dxa"/>
        <w:tblLayout w:type="fixed"/>
        <w:tblLook w:val="04A0" w:firstRow="1" w:lastRow="0" w:firstColumn="1" w:lastColumn="0" w:noHBand="0" w:noVBand="1"/>
      </w:tblPr>
      <w:tblGrid>
        <w:gridCol w:w="15451"/>
      </w:tblGrid>
      <w:tr w:rsidR="00B963FC" w:rsidRPr="00383506" w14:paraId="4CA9A932" w14:textId="77777777" w:rsidTr="00C14965">
        <w:trPr>
          <w:trHeight w:val="1324"/>
        </w:trPr>
        <w:tc>
          <w:tcPr>
            <w:tcW w:w="15451" w:type="dxa"/>
            <w:tcBorders>
              <w:top w:val="nil"/>
              <w:left w:val="nil"/>
              <w:bottom w:val="nil"/>
              <w:right w:val="nil"/>
            </w:tcBorders>
            <w:shd w:val="clear" w:color="auto" w:fill="auto"/>
            <w:vAlign w:val="bottom"/>
          </w:tcPr>
          <w:p w14:paraId="704140BD" w14:textId="77777777" w:rsidR="00802DAE" w:rsidRDefault="00802DAE" w:rsidP="00C14965">
            <w:pPr>
              <w:jc w:val="center"/>
              <w:rPr>
                <w:b/>
                <w:sz w:val="28"/>
              </w:rPr>
            </w:pPr>
          </w:p>
          <w:p w14:paraId="2B595424" w14:textId="77777777" w:rsidR="00802DAE" w:rsidRDefault="00802DAE" w:rsidP="00C14965">
            <w:pPr>
              <w:jc w:val="center"/>
              <w:rPr>
                <w:b/>
                <w:sz w:val="28"/>
              </w:rPr>
            </w:pPr>
          </w:p>
          <w:p w14:paraId="71B5FE92" w14:textId="125D963D" w:rsidR="00B963FC" w:rsidRPr="00383506" w:rsidRDefault="00B963FC" w:rsidP="00C14965">
            <w:pPr>
              <w:jc w:val="center"/>
              <w:rPr>
                <w:b/>
                <w:bCs/>
                <w:sz w:val="32"/>
                <w:szCs w:val="28"/>
              </w:rPr>
            </w:pPr>
            <w:r w:rsidRPr="00383506">
              <w:rPr>
                <w:b/>
                <w:sz w:val="28"/>
              </w:rPr>
              <w:t xml:space="preserve">Долгосрочные тарифы </w:t>
            </w:r>
            <w:r w:rsidRPr="00383506">
              <w:rPr>
                <w:b/>
                <w:bCs/>
                <w:kern w:val="32"/>
                <w:sz w:val="28"/>
                <w:szCs w:val="28"/>
              </w:rPr>
              <w:t xml:space="preserve">ООО «ТВК» </w:t>
            </w:r>
            <w:r w:rsidRPr="00383506">
              <w:rPr>
                <w:b/>
                <w:sz w:val="28"/>
              </w:rPr>
              <w:t xml:space="preserve">на горячую воду в открытой системе горячего водоснабжения (теплоснабжения), реализуемую на потребительском рынке г. Белово, на период с 01.01.2019 по 31.12.2023 </w:t>
            </w:r>
          </w:p>
          <w:p w14:paraId="6DF414E2" w14:textId="77777777" w:rsidR="00B963FC" w:rsidRPr="00383506" w:rsidRDefault="00B963FC" w:rsidP="00C14965">
            <w:pPr>
              <w:jc w:val="right"/>
              <w:rPr>
                <w:bCs/>
                <w:sz w:val="28"/>
                <w:szCs w:val="28"/>
              </w:rPr>
            </w:pPr>
          </w:p>
          <w:tbl>
            <w:tblPr>
              <w:tblW w:w="153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87"/>
              <w:gridCol w:w="1416"/>
              <w:gridCol w:w="920"/>
              <w:gridCol w:w="914"/>
              <w:gridCol w:w="6"/>
              <w:gridCol w:w="926"/>
              <w:gridCol w:w="1064"/>
              <w:gridCol w:w="849"/>
              <w:gridCol w:w="991"/>
              <w:gridCol w:w="997"/>
              <w:gridCol w:w="993"/>
              <w:gridCol w:w="1134"/>
              <w:gridCol w:w="1134"/>
              <w:gridCol w:w="1275"/>
              <w:gridCol w:w="1134"/>
            </w:tblGrid>
            <w:tr w:rsidR="00B963FC" w:rsidRPr="00383506" w14:paraId="7C8DEFF2" w14:textId="77777777" w:rsidTr="00C14965">
              <w:trPr>
                <w:trHeight w:val="364"/>
              </w:trPr>
              <w:tc>
                <w:tcPr>
                  <w:tcW w:w="1587" w:type="dxa"/>
                  <w:vMerge w:val="restart"/>
                  <w:shd w:val="clear" w:color="auto" w:fill="auto"/>
                  <w:vAlign w:val="center"/>
                </w:tcPr>
                <w:p w14:paraId="47D20708" w14:textId="77777777" w:rsidR="00B963FC" w:rsidRPr="00383506" w:rsidRDefault="00B963FC" w:rsidP="00C14965">
                  <w:pPr>
                    <w:tabs>
                      <w:tab w:val="left" w:pos="3052"/>
                    </w:tabs>
                    <w:ind w:left="-108" w:right="-108"/>
                    <w:jc w:val="center"/>
                  </w:pPr>
                  <w:r w:rsidRPr="00383506">
                    <w:t>Наименование регулируемой организации</w:t>
                  </w:r>
                </w:p>
              </w:tc>
              <w:tc>
                <w:tcPr>
                  <w:tcW w:w="1416" w:type="dxa"/>
                  <w:vMerge w:val="restart"/>
                  <w:vAlign w:val="center"/>
                </w:tcPr>
                <w:p w14:paraId="5F648B28" w14:textId="77777777" w:rsidR="00B963FC" w:rsidRPr="00383506" w:rsidRDefault="00B963FC" w:rsidP="00C14965">
                  <w:pPr>
                    <w:ind w:left="-108" w:firstLine="47"/>
                    <w:jc w:val="center"/>
                  </w:pPr>
                  <w:r w:rsidRPr="00383506">
                    <w:t>Период</w:t>
                  </w:r>
                </w:p>
              </w:tc>
              <w:tc>
                <w:tcPr>
                  <w:tcW w:w="3830" w:type="dxa"/>
                  <w:gridSpan w:val="5"/>
                  <w:tcBorders>
                    <w:bottom w:val="single" w:sz="4" w:space="0" w:color="auto"/>
                  </w:tcBorders>
                  <w:vAlign w:val="center"/>
                </w:tcPr>
                <w:p w14:paraId="2F3B61C9" w14:textId="77777777" w:rsidR="00B963FC" w:rsidRPr="00383506" w:rsidRDefault="00B963FC" w:rsidP="00C14965">
                  <w:pPr>
                    <w:ind w:left="-108" w:firstLine="47"/>
                    <w:jc w:val="center"/>
                  </w:pPr>
                  <w:r w:rsidRPr="00383506">
                    <w:t>Тариф на горячую воду для населения, руб./м</w:t>
                  </w:r>
                  <w:r w:rsidRPr="00383506">
                    <w:rPr>
                      <w:vertAlign w:val="superscript"/>
                    </w:rPr>
                    <w:t xml:space="preserve">3 </w:t>
                  </w:r>
                  <w:r w:rsidRPr="00383506">
                    <w:t>* (с НДС)</w:t>
                  </w:r>
                </w:p>
              </w:tc>
              <w:tc>
                <w:tcPr>
                  <w:tcW w:w="3830" w:type="dxa"/>
                  <w:gridSpan w:val="4"/>
                  <w:tcBorders>
                    <w:bottom w:val="single" w:sz="4" w:space="0" w:color="auto"/>
                  </w:tcBorders>
                  <w:shd w:val="clear" w:color="auto" w:fill="auto"/>
                  <w:vAlign w:val="center"/>
                </w:tcPr>
                <w:p w14:paraId="14233736" w14:textId="77777777" w:rsidR="00B963FC" w:rsidRPr="00383506" w:rsidRDefault="00B963FC" w:rsidP="00C14965">
                  <w:pPr>
                    <w:ind w:left="-108" w:firstLine="47"/>
                    <w:jc w:val="center"/>
                  </w:pPr>
                  <w:r w:rsidRPr="00383506">
                    <w:t>Тариф на горячую воду для прочих потребителей,</w:t>
                  </w:r>
                </w:p>
                <w:p w14:paraId="2609C845" w14:textId="77777777" w:rsidR="00B963FC" w:rsidRPr="00383506" w:rsidRDefault="00B963FC" w:rsidP="00C14965">
                  <w:pPr>
                    <w:ind w:left="-108" w:firstLine="47"/>
                    <w:jc w:val="center"/>
                  </w:pPr>
                  <w:r w:rsidRPr="00383506">
                    <w:t>руб./м</w:t>
                  </w:r>
                  <w:r w:rsidRPr="00383506">
                    <w:rPr>
                      <w:vertAlign w:val="superscript"/>
                    </w:rPr>
                    <w:t xml:space="preserve">3 </w:t>
                  </w:r>
                  <w:r w:rsidRPr="00383506">
                    <w:t>(без НДС)</w:t>
                  </w:r>
                </w:p>
              </w:tc>
              <w:tc>
                <w:tcPr>
                  <w:tcW w:w="1134" w:type="dxa"/>
                  <w:vMerge w:val="restart"/>
                  <w:shd w:val="clear" w:color="auto" w:fill="auto"/>
                  <w:vAlign w:val="center"/>
                </w:tcPr>
                <w:p w14:paraId="6054B4A3" w14:textId="77777777" w:rsidR="00B963FC" w:rsidRPr="00383506" w:rsidRDefault="00B963FC" w:rsidP="00C14965">
                  <w:pPr>
                    <w:ind w:left="-108" w:right="-104" w:firstLine="3"/>
                    <w:jc w:val="center"/>
                  </w:pPr>
                  <w:proofErr w:type="gramStart"/>
                  <w:r w:rsidRPr="00383506">
                    <w:t>Компо-нент</w:t>
                  </w:r>
                  <w:proofErr w:type="gramEnd"/>
                  <w:r w:rsidRPr="00383506">
                    <w:t xml:space="preserve"> на теплоно-ситель, руб./м</w:t>
                  </w:r>
                  <w:r w:rsidRPr="00383506">
                    <w:rPr>
                      <w:vertAlign w:val="superscript"/>
                    </w:rPr>
                    <w:t xml:space="preserve">3 </w:t>
                  </w:r>
                  <w:r w:rsidRPr="00383506">
                    <w:t>** (без НДС)</w:t>
                  </w:r>
                </w:p>
              </w:tc>
              <w:tc>
                <w:tcPr>
                  <w:tcW w:w="3543" w:type="dxa"/>
                  <w:gridSpan w:val="3"/>
                  <w:shd w:val="clear" w:color="auto" w:fill="auto"/>
                  <w:vAlign w:val="center"/>
                </w:tcPr>
                <w:p w14:paraId="2CA2CC8C" w14:textId="77777777" w:rsidR="00B963FC" w:rsidRPr="00383506" w:rsidRDefault="00B963FC" w:rsidP="00C14965">
                  <w:pPr>
                    <w:tabs>
                      <w:tab w:val="left" w:pos="3052"/>
                    </w:tabs>
                    <w:jc w:val="center"/>
                  </w:pPr>
                  <w:r w:rsidRPr="00383506">
                    <w:t>Компонент на тепловую энергию</w:t>
                  </w:r>
                </w:p>
              </w:tc>
            </w:tr>
            <w:tr w:rsidR="00B963FC" w:rsidRPr="00383506" w14:paraId="50B0DFDB" w14:textId="77777777" w:rsidTr="00C14965">
              <w:trPr>
                <w:trHeight w:val="225"/>
              </w:trPr>
              <w:tc>
                <w:tcPr>
                  <w:tcW w:w="1587" w:type="dxa"/>
                  <w:vMerge/>
                  <w:shd w:val="clear" w:color="auto" w:fill="auto"/>
                  <w:vAlign w:val="center"/>
                </w:tcPr>
                <w:p w14:paraId="6C3B15FD" w14:textId="77777777" w:rsidR="00B963FC" w:rsidRPr="00383506" w:rsidRDefault="00B963FC" w:rsidP="00C14965">
                  <w:pPr>
                    <w:tabs>
                      <w:tab w:val="left" w:pos="3052"/>
                    </w:tabs>
                    <w:jc w:val="center"/>
                  </w:pPr>
                </w:p>
              </w:tc>
              <w:tc>
                <w:tcPr>
                  <w:tcW w:w="1416" w:type="dxa"/>
                  <w:vMerge/>
                  <w:vAlign w:val="center"/>
                </w:tcPr>
                <w:p w14:paraId="31C78D83" w14:textId="77777777" w:rsidR="00B963FC" w:rsidRPr="00383506" w:rsidRDefault="00B963FC" w:rsidP="00C14965">
                  <w:pPr>
                    <w:tabs>
                      <w:tab w:val="left" w:pos="3052"/>
                    </w:tabs>
                    <w:jc w:val="center"/>
                  </w:pPr>
                </w:p>
              </w:tc>
              <w:tc>
                <w:tcPr>
                  <w:tcW w:w="1840" w:type="dxa"/>
                  <w:gridSpan w:val="3"/>
                  <w:tcBorders>
                    <w:top w:val="single" w:sz="4" w:space="0" w:color="auto"/>
                  </w:tcBorders>
                  <w:vAlign w:val="center"/>
                </w:tcPr>
                <w:p w14:paraId="4F8CA525" w14:textId="77777777" w:rsidR="00B963FC" w:rsidRPr="00383506" w:rsidRDefault="00B963FC" w:rsidP="00C14965">
                  <w:pPr>
                    <w:ind w:left="-108" w:right="-85" w:hanging="55"/>
                    <w:jc w:val="center"/>
                  </w:pPr>
                  <w:r w:rsidRPr="00383506">
                    <w:t>Изолированные стояки</w:t>
                  </w:r>
                </w:p>
              </w:tc>
              <w:tc>
                <w:tcPr>
                  <w:tcW w:w="1990" w:type="dxa"/>
                  <w:gridSpan w:val="2"/>
                  <w:tcBorders>
                    <w:top w:val="single" w:sz="4" w:space="0" w:color="auto"/>
                  </w:tcBorders>
                  <w:vAlign w:val="center"/>
                </w:tcPr>
                <w:p w14:paraId="61A84C03" w14:textId="77777777" w:rsidR="00B963FC" w:rsidRPr="00383506" w:rsidRDefault="00B963FC" w:rsidP="00C14965">
                  <w:pPr>
                    <w:ind w:left="-108" w:right="-85" w:hanging="4"/>
                    <w:jc w:val="center"/>
                  </w:pPr>
                  <w:r w:rsidRPr="00383506">
                    <w:t>Неизолированные стояки</w:t>
                  </w:r>
                </w:p>
              </w:tc>
              <w:tc>
                <w:tcPr>
                  <w:tcW w:w="1840" w:type="dxa"/>
                  <w:gridSpan w:val="2"/>
                  <w:tcBorders>
                    <w:top w:val="single" w:sz="4" w:space="0" w:color="auto"/>
                  </w:tcBorders>
                  <w:vAlign w:val="center"/>
                </w:tcPr>
                <w:p w14:paraId="10790B8D" w14:textId="77777777" w:rsidR="00B963FC" w:rsidRPr="00383506" w:rsidRDefault="00B963FC" w:rsidP="00C14965">
                  <w:pPr>
                    <w:ind w:left="-108" w:right="-85" w:hanging="55"/>
                    <w:jc w:val="center"/>
                  </w:pPr>
                  <w:r w:rsidRPr="00383506">
                    <w:t>Изолированные стояки</w:t>
                  </w:r>
                </w:p>
              </w:tc>
              <w:tc>
                <w:tcPr>
                  <w:tcW w:w="1990" w:type="dxa"/>
                  <w:gridSpan w:val="2"/>
                  <w:tcBorders>
                    <w:top w:val="single" w:sz="4" w:space="0" w:color="auto"/>
                  </w:tcBorders>
                  <w:vAlign w:val="center"/>
                </w:tcPr>
                <w:p w14:paraId="0EBCC863" w14:textId="77777777" w:rsidR="00B963FC" w:rsidRPr="00383506" w:rsidRDefault="00B963FC" w:rsidP="00C14965">
                  <w:pPr>
                    <w:ind w:left="-108" w:right="-85" w:hanging="4"/>
                    <w:jc w:val="center"/>
                  </w:pPr>
                  <w:r w:rsidRPr="00383506">
                    <w:t>Неизолированные стояки</w:t>
                  </w:r>
                </w:p>
              </w:tc>
              <w:tc>
                <w:tcPr>
                  <w:tcW w:w="1134" w:type="dxa"/>
                  <w:vMerge/>
                  <w:shd w:val="clear" w:color="auto" w:fill="auto"/>
                  <w:vAlign w:val="center"/>
                </w:tcPr>
                <w:p w14:paraId="7B603F39" w14:textId="77777777" w:rsidR="00B963FC" w:rsidRPr="00383506" w:rsidRDefault="00B963FC" w:rsidP="00C14965">
                  <w:pPr>
                    <w:tabs>
                      <w:tab w:val="left" w:pos="3052"/>
                    </w:tabs>
                    <w:jc w:val="center"/>
                  </w:pPr>
                </w:p>
              </w:tc>
              <w:tc>
                <w:tcPr>
                  <w:tcW w:w="1134" w:type="dxa"/>
                  <w:vMerge w:val="restart"/>
                  <w:shd w:val="clear" w:color="auto" w:fill="auto"/>
                  <w:vAlign w:val="center"/>
                </w:tcPr>
                <w:p w14:paraId="366675ED" w14:textId="77777777" w:rsidR="00B963FC" w:rsidRPr="00383506" w:rsidRDefault="00B963FC" w:rsidP="00C14965">
                  <w:pPr>
                    <w:tabs>
                      <w:tab w:val="left" w:pos="3052"/>
                    </w:tabs>
                    <w:ind w:left="-108" w:right="-151"/>
                    <w:jc w:val="center"/>
                  </w:pPr>
                  <w:r w:rsidRPr="00383506">
                    <w:t>Односта-вочный, руб./Гкал *** (без НДС)</w:t>
                  </w:r>
                </w:p>
              </w:tc>
              <w:tc>
                <w:tcPr>
                  <w:tcW w:w="2409" w:type="dxa"/>
                  <w:gridSpan w:val="2"/>
                  <w:shd w:val="clear" w:color="auto" w:fill="auto"/>
                  <w:vAlign w:val="center"/>
                </w:tcPr>
                <w:p w14:paraId="13C6E7A2" w14:textId="77777777" w:rsidR="00B963FC" w:rsidRPr="00383506" w:rsidRDefault="00B963FC" w:rsidP="00C14965">
                  <w:pPr>
                    <w:tabs>
                      <w:tab w:val="left" w:pos="3052"/>
                    </w:tabs>
                    <w:jc w:val="center"/>
                  </w:pPr>
                  <w:r w:rsidRPr="00383506">
                    <w:t>Двухставочный</w:t>
                  </w:r>
                </w:p>
              </w:tc>
            </w:tr>
            <w:tr w:rsidR="00B963FC" w:rsidRPr="00383506" w14:paraId="131EDC0F" w14:textId="77777777" w:rsidTr="00C14965">
              <w:trPr>
                <w:trHeight w:val="1444"/>
              </w:trPr>
              <w:tc>
                <w:tcPr>
                  <w:tcW w:w="1587" w:type="dxa"/>
                  <w:vMerge/>
                  <w:shd w:val="clear" w:color="auto" w:fill="auto"/>
                  <w:vAlign w:val="center"/>
                </w:tcPr>
                <w:p w14:paraId="2C88C2A1" w14:textId="77777777" w:rsidR="00B963FC" w:rsidRPr="00383506" w:rsidRDefault="00B963FC" w:rsidP="00C14965">
                  <w:pPr>
                    <w:tabs>
                      <w:tab w:val="left" w:pos="3052"/>
                    </w:tabs>
                    <w:jc w:val="center"/>
                  </w:pPr>
                </w:p>
              </w:tc>
              <w:tc>
                <w:tcPr>
                  <w:tcW w:w="1416" w:type="dxa"/>
                  <w:vMerge/>
                  <w:vAlign w:val="center"/>
                </w:tcPr>
                <w:p w14:paraId="159F6DD0" w14:textId="77777777" w:rsidR="00B963FC" w:rsidRPr="00383506" w:rsidRDefault="00B963FC" w:rsidP="00C14965">
                  <w:pPr>
                    <w:tabs>
                      <w:tab w:val="left" w:pos="3052"/>
                    </w:tabs>
                    <w:jc w:val="center"/>
                  </w:pPr>
                </w:p>
              </w:tc>
              <w:tc>
                <w:tcPr>
                  <w:tcW w:w="920" w:type="dxa"/>
                  <w:vAlign w:val="center"/>
                </w:tcPr>
                <w:p w14:paraId="20447771" w14:textId="77777777" w:rsidR="00B963FC" w:rsidRPr="00383506" w:rsidRDefault="00B963FC" w:rsidP="00C14965">
                  <w:pPr>
                    <w:tabs>
                      <w:tab w:val="left" w:pos="3052"/>
                    </w:tabs>
                    <w:ind w:right="-35"/>
                    <w:jc w:val="center"/>
                  </w:pPr>
                  <w:r w:rsidRPr="00383506">
                    <w:t xml:space="preserve">с </w:t>
                  </w:r>
                  <w:proofErr w:type="gramStart"/>
                  <w:r w:rsidRPr="00383506">
                    <w:t>поло-тенце</w:t>
                  </w:r>
                  <w:proofErr w:type="gramEnd"/>
                  <w:r w:rsidRPr="00383506">
                    <w:t>-суши-телями</w:t>
                  </w:r>
                </w:p>
              </w:tc>
              <w:tc>
                <w:tcPr>
                  <w:tcW w:w="920" w:type="dxa"/>
                  <w:gridSpan w:val="2"/>
                  <w:vAlign w:val="center"/>
                </w:tcPr>
                <w:p w14:paraId="7DA6EA56" w14:textId="77777777" w:rsidR="00B963FC" w:rsidRPr="00383506" w:rsidRDefault="00B963FC" w:rsidP="00C14965">
                  <w:pPr>
                    <w:tabs>
                      <w:tab w:val="left" w:pos="3052"/>
                    </w:tabs>
                    <w:ind w:right="-35"/>
                    <w:jc w:val="center"/>
                  </w:pPr>
                  <w:r w:rsidRPr="00383506">
                    <w:t xml:space="preserve">без </w:t>
                  </w:r>
                  <w:proofErr w:type="gramStart"/>
                  <w:r w:rsidRPr="00383506">
                    <w:t>поло-тенце</w:t>
                  </w:r>
                  <w:proofErr w:type="gramEnd"/>
                  <w:r w:rsidRPr="00383506">
                    <w:t>-суши-телей</w:t>
                  </w:r>
                </w:p>
              </w:tc>
              <w:tc>
                <w:tcPr>
                  <w:tcW w:w="926" w:type="dxa"/>
                  <w:vAlign w:val="center"/>
                </w:tcPr>
                <w:p w14:paraId="0778DF9B" w14:textId="77777777" w:rsidR="00B963FC" w:rsidRPr="00383506" w:rsidRDefault="00B963FC" w:rsidP="00C14965">
                  <w:pPr>
                    <w:tabs>
                      <w:tab w:val="left" w:pos="3052"/>
                    </w:tabs>
                    <w:ind w:right="-35"/>
                    <w:jc w:val="center"/>
                  </w:pPr>
                  <w:r w:rsidRPr="00383506">
                    <w:t xml:space="preserve">с </w:t>
                  </w:r>
                  <w:proofErr w:type="gramStart"/>
                  <w:r w:rsidRPr="00383506">
                    <w:t>поло-тенце</w:t>
                  </w:r>
                  <w:proofErr w:type="gramEnd"/>
                  <w:r w:rsidRPr="00383506">
                    <w:t>-суши-телями</w:t>
                  </w:r>
                </w:p>
              </w:tc>
              <w:tc>
                <w:tcPr>
                  <w:tcW w:w="1064" w:type="dxa"/>
                  <w:vAlign w:val="center"/>
                </w:tcPr>
                <w:p w14:paraId="4326E240" w14:textId="77777777" w:rsidR="00B963FC" w:rsidRPr="00383506" w:rsidRDefault="00B963FC" w:rsidP="00C14965">
                  <w:pPr>
                    <w:tabs>
                      <w:tab w:val="left" w:pos="3052"/>
                    </w:tabs>
                    <w:ind w:right="-35"/>
                    <w:jc w:val="center"/>
                  </w:pPr>
                  <w:r w:rsidRPr="00383506">
                    <w:t xml:space="preserve">без </w:t>
                  </w:r>
                  <w:proofErr w:type="gramStart"/>
                  <w:r w:rsidRPr="00383506">
                    <w:t>поло-тенце</w:t>
                  </w:r>
                  <w:proofErr w:type="gramEnd"/>
                  <w:r w:rsidRPr="00383506">
                    <w:t>-суши-телей</w:t>
                  </w:r>
                </w:p>
              </w:tc>
              <w:tc>
                <w:tcPr>
                  <w:tcW w:w="849" w:type="dxa"/>
                  <w:vAlign w:val="center"/>
                </w:tcPr>
                <w:p w14:paraId="45C279C8" w14:textId="77777777" w:rsidR="00B963FC" w:rsidRPr="00383506" w:rsidRDefault="00B963FC" w:rsidP="00C14965">
                  <w:pPr>
                    <w:tabs>
                      <w:tab w:val="left" w:pos="3052"/>
                    </w:tabs>
                    <w:ind w:left="-106" w:right="-68"/>
                    <w:jc w:val="center"/>
                  </w:pPr>
                  <w:r w:rsidRPr="00383506">
                    <w:t xml:space="preserve">с </w:t>
                  </w:r>
                  <w:proofErr w:type="gramStart"/>
                  <w:r w:rsidRPr="00383506">
                    <w:t>поло-тенце</w:t>
                  </w:r>
                  <w:proofErr w:type="gramEnd"/>
                  <w:r w:rsidRPr="00383506">
                    <w:t>-суши-телями</w:t>
                  </w:r>
                </w:p>
              </w:tc>
              <w:tc>
                <w:tcPr>
                  <w:tcW w:w="991" w:type="dxa"/>
                  <w:vAlign w:val="center"/>
                </w:tcPr>
                <w:p w14:paraId="50C6C0E7" w14:textId="77777777" w:rsidR="00B963FC" w:rsidRPr="00383506" w:rsidRDefault="00B963FC" w:rsidP="00C14965">
                  <w:pPr>
                    <w:tabs>
                      <w:tab w:val="left" w:pos="3052"/>
                    </w:tabs>
                    <w:ind w:right="-35"/>
                    <w:jc w:val="center"/>
                  </w:pPr>
                  <w:r w:rsidRPr="00383506">
                    <w:t xml:space="preserve">без </w:t>
                  </w:r>
                  <w:proofErr w:type="gramStart"/>
                  <w:r w:rsidRPr="00383506">
                    <w:t>поло-тенце</w:t>
                  </w:r>
                  <w:proofErr w:type="gramEnd"/>
                  <w:r w:rsidRPr="00383506">
                    <w:t>-суши-телей</w:t>
                  </w:r>
                </w:p>
              </w:tc>
              <w:tc>
                <w:tcPr>
                  <w:tcW w:w="997" w:type="dxa"/>
                  <w:vAlign w:val="center"/>
                </w:tcPr>
                <w:p w14:paraId="73E33030" w14:textId="77777777" w:rsidR="00B963FC" w:rsidRPr="00383506" w:rsidRDefault="00B963FC" w:rsidP="00C14965">
                  <w:pPr>
                    <w:tabs>
                      <w:tab w:val="left" w:pos="3052"/>
                    </w:tabs>
                    <w:ind w:left="-177" w:right="-149"/>
                    <w:jc w:val="center"/>
                  </w:pPr>
                  <w:r w:rsidRPr="00383506">
                    <w:t xml:space="preserve">с </w:t>
                  </w:r>
                  <w:proofErr w:type="gramStart"/>
                  <w:r w:rsidRPr="00383506">
                    <w:t>поло-тенце</w:t>
                  </w:r>
                  <w:proofErr w:type="gramEnd"/>
                  <w:r w:rsidRPr="00383506">
                    <w:t>-суши-телями</w:t>
                  </w:r>
                </w:p>
              </w:tc>
              <w:tc>
                <w:tcPr>
                  <w:tcW w:w="993" w:type="dxa"/>
                  <w:vAlign w:val="center"/>
                </w:tcPr>
                <w:p w14:paraId="6DBC8C35" w14:textId="77777777" w:rsidR="00B963FC" w:rsidRPr="00383506" w:rsidRDefault="00B963FC" w:rsidP="00C14965">
                  <w:pPr>
                    <w:tabs>
                      <w:tab w:val="left" w:pos="3052"/>
                    </w:tabs>
                    <w:ind w:right="-35"/>
                    <w:jc w:val="center"/>
                  </w:pPr>
                  <w:r w:rsidRPr="00383506">
                    <w:t xml:space="preserve">без </w:t>
                  </w:r>
                  <w:proofErr w:type="gramStart"/>
                  <w:r w:rsidRPr="00383506">
                    <w:t>поло-тенце</w:t>
                  </w:r>
                  <w:proofErr w:type="gramEnd"/>
                  <w:r w:rsidRPr="00383506">
                    <w:t>-суши-телей</w:t>
                  </w:r>
                </w:p>
              </w:tc>
              <w:tc>
                <w:tcPr>
                  <w:tcW w:w="1134" w:type="dxa"/>
                  <w:vMerge/>
                  <w:shd w:val="clear" w:color="auto" w:fill="auto"/>
                  <w:vAlign w:val="center"/>
                </w:tcPr>
                <w:p w14:paraId="755BC74F" w14:textId="77777777" w:rsidR="00B963FC" w:rsidRPr="00383506" w:rsidRDefault="00B963FC" w:rsidP="00C14965">
                  <w:pPr>
                    <w:tabs>
                      <w:tab w:val="left" w:pos="3052"/>
                    </w:tabs>
                    <w:jc w:val="center"/>
                  </w:pPr>
                </w:p>
              </w:tc>
              <w:tc>
                <w:tcPr>
                  <w:tcW w:w="1134" w:type="dxa"/>
                  <w:vMerge/>
                  <w:shd w:val="clear" w:color="auto" w:fill="auto"/>
                  <w:vAlign w:val="center"/>
                </w:tcPr>
                <w:p w14:paraId="5CFA1DDB" w14:textId="77777777" w:rsidR="00B963FC" w:rsidRPr="00383506" w:rsidRDefault="00B963FC" w:rsidP="00C14965">
                  <w:pPr>
                    <w:tabs>
                      <w:tab w:val="left" w:pos="3052"/>
                    </w:tabs>
                    <w:jc w:val="center"/>
                  </w:pPr>
                </w:p>
              </w:tc>
              <w:tc>
                <w:tcPr>
                  <w:tcW w:w="1275" w:type="dxa"/>
                  <w:shd w:val="clear" w:color="auto" w:fill="auto"/>
                  <w:vAlign w:val="center"/>
                </w:tcPr>
                <w:p w14:paraId="025833A7" w14:textId="77777777" w:rsidR="00B963FC" w:rsidRPr="00383506" w:rsidRDefault="00B963FC" w:rsidP="00C14965">
                  <w:pPr>
                    <w:ind w:left="-95" w:right="-65"/>
                    <w:jc w:val="center"/>
                  </w:pPr>
                  <w:r w:rsidRPr="00383506">
                    <w:t>Ставка за мощность, тыс. руб./Гкал/</w:t>
                  </w:r>
                  <w:r w:rsidRPr="00383506">
                    <w:br/>
                    <w:t>час в мес.</w:t>
                  </w:r>
                </w:p>
              </w:tc>
              <w:tc>
                <w:tcPr>
                  <w:tcW w:w="1134" w:type="dxa"/>
                  <w:shd w:val="clear" w:color="auto" w:fill="auto"/>
                  <w:vAlign w:val="center"/>
                </w:tcPr>
                <w:p w14:paraId="0CC24006" w14:textId="77777777" w:rsidR="00B963FC" w:rsidRPr="00383506" w:rsidRDefault="00B963FC" w:rsidP="00C14965">
                  <w:pPr>
                    <w:ind w:left="-120" w:right="-112"/>
                    <w:jc w:val="center"/>
                  </w:pPr>
                  <w:r w:rsidRPr="00383506">
                    <w:t>Ставка за тепловую энергию, руб./Гкал</w:t>
                  </w:r>
                </w:p>
              </w:tc>
            </w:tr>
            <w:tr w:rsidR="00B963FC" w:rsidRPr="00383506" w14:paraId="78685C2E" w14:textId="77777777" w:rsidTr="00C14965">
              <w:trPr>
                <w:trHeight w:val="184"/>
              </w:trPr>
              <w:tc>
                <w:tcPr>
                  <w:tcW w:w="1587" w:type="dxa"/>
                  <w:vMerge w:val="restart"/>
                  <w:tcBorders>
                    <w:top w:val="single" w:sz="4" w:space="0" w:color="auto"/>
                    <w:left w:val="single" w:sz="4" w:space="0" w:color="auto"/>
                    <w:right w:val="single" w:sz="4" w:space="0" w:color="auto"/>
                  </w:tcBorders>
                  <w:vAlign w:val="center"/>
                </w:tcPr>
                <w:p w14:paraId="21ECE68F" w14:textId="77777777" w:rsidR="00B963FC" w:rsidRPr="00383506" w:rsidRDefault="00B963FC" w:rsidP="00C14965">
                  <w:pPr>
                    <w:ind w:left="-108" w:right="-108" w:hanging="108"/>
                    <w:jc w:val="center"/>
                    <w:rPr>
                      <w:b/>
                    </w:rPr>
                  </w:pPr>
                  <w:r w:rsidRPr="00383506">
                    <w:rPr>
                      <w:bCs/>
                      <w:kern w:val="32"/>
                    </w:rPr>
                    <w:t>ООО «ТВК»</w:t>
                  </w:r>
                </w:p>
              </w:tc>
              <w:tc>
                <w:tcPr>
                  <w:tcW w:w="1416" w:type="dxa"/>
                  <w:vAlign w:val="center"/>
                </w:tcPr>
                <w:p w14:paraId="1855D29B" w14:textId="77777777" w:rsidR="00B963FC" w:rsidRPr="00383506" w:rsidRDefault="00B963FC" w:rsidP="00C14965">
                  <w:pPr>
                    <w:tabs>
                      <w:tab w:val="left" w:pos="3052"/>
                    </w:tabs>
                    <w:ind w:right="-113" w:hanging="108"/>
                    <w:jc w:val="center"/>
                  </w:pPr>
                  <w:r w:rsidRPr="00383506">
                    <w:t>с 01.01.2019</w:t>
                  </w:r>
                </w:p>
              </w:tc>
              <w:tc>
                <w:tcPr>
                  <w:tcW w:w="920" w:type="dxa"/>
                  <w:tcBorders>
                    <w:right w:val="single" w:sz="4" w:space="0" w:color="auto"/>
                  </w:tcBorders>
                  <w:shd w:val="clear" w:color="auto" w:fill="auto"/>
                </w:tcPr>
                <w:p w14:paraId="2F7D4D8D" w14:textId="77777777" w:rsidR="00B963FC" w:rsidRPr="00383506" w:rsidRDefault="00B963FC" w:rsidP="00C14965">
                  <w:pPr>
                    <w:tabs>
                      <w:tab w:val="left" w:pos="3052"/>
                    </w:tabs>
                    <w:ind w:hanging="108"/>
                    <w:jc w:val="center"/>
                  </w:pPr>
                  <w:r w:rsidRPr="00383506">
                    <w:t>113,89</w:t>
                  </w:r>
                </w:p>
              </w:tc>
              <w:tc>
                <w:tcPr>
                  <w:tcW w:w="914" w:type="dxa"/>
                  <w:tcBorders>
                    <w:left w:val="single" w:sz="4" w:space="0" w:color="auto"/>
                  </w:tcBorders>
                  <w:shd w:val="clear" w:color="auto" w:fill="auto"/>
                </w:tcPr>
                <w:p w14:paraId="7514F61F" w14:textId="77777777" w:rsidR="00B963FC" w:rsidRPr="00383506" w:rsidRDefault="00B963FC" w:rsidP="00C14965">
                  <w:pPr>
                    <w:tabs>
                      <w:tab w:val="left" w:pos="3052"/>
                    </w:tabs>
                    <w:ind w:right="-122" w:hanging="108"/>
                    <w:jc w:val="center"/>
                  </w:pPr>
                  <w:r w:rsidRPr="00383506">
                    <w:t>112,64</w:t>
                  </w:r>
                </w:p>
              </w:tc>
              <w:tc>
                <w:tcPr>
                  <w:tcW w:w="932" w:type="dxa"/>
                  <w:gridSpan w:val="2"/>
                  <w:tcBorders>
                    <w:left w:val="single" w:sz="4" w:space="0" w:color="auto"/>
                  </w:tcBorders>
                  <w:shd w:val="clear" w:color="auto" w:fill="auto"/>
                </w:tcPr>
                <w:p w14:paraId="4032E7EE" w14:textId="77777777" w:rsidR="00B963FC" w:rsidRPr="00383506" w:rsidRDefault="00B963FC" w:rsidP="00C14965">
                  <w:pPr>
                    <w:tabs>
                      <w:tab w:val="left" w:pos="3052"/>
                    </w:tabs>
                    <w:ind w:left="-94" w:right="-182"/>
                    <w:jc w:val="center"/>
                  </w:pPr>
                  <w:r w:rsidRPr="00383506">
                    <w:t>119,53</w:t>
                  </w:r>
                </w:p>
              </w:tc>
              <w:tc>
                <w:tcPr>
                  <w:tcW w:w="1064" w:type="dxa"/>
                  <w:tcBorders>
                    <w:left w:val="single" w:sz="4" w:space="0" w:color="auto"/>
                  </w:tcBorders>
                  <w:shd w:val="clear" w:color="auto" w:fill="auto"/>
                </w:tcPr>
                <w:p w14:paraId="7BF85D77" w14:textId="77777777" w:rsidR="00B963FC" w:rsidRPr="00383506" w:rsidRDefault="00B963FC" w:rsidP="00C14965">
                  <w:pPr>
                    <w:tabs>
                      <w:tab w:val="left" w:pos="3052"/>
                    </w:tabs>
                    <w:ind w:hanging="108"/>
                    <w:jc w:val="center"/>
                  </w:pPr>
                  <w:r w:rsidRPr="00383506">
                    <w:t>114,53</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02268D6E" w14:textId="77777777" w:rsidR="00B963FC" w:rsidRPr="00383506" w:rsidRDefault="00B963FC" w:rsidP="00C14965">
                  <w:pPr>
                    <w:jc w:val="center"/>
                  </w:pPr>
                  <w:r w:rsidRPr="00383506">
                    <w:t>94,91</w:t>
                  </w:r>
                </w:p>
              </w:tc>
              <w:tc>
                <w:tcPr>
                  <w:tcW w:w="991" w:type="dxa"/>
                  <w:tcBorders>
                    <w:top w:val="single" w:sz="4" w:space="0" w:color="auto"/>
                    <w:left w:val="nil"/>
                    <w:bottom w:val="single" w:sz="4" w:space="0" w:color="auto"/>
                    <w:right w:val="single" w:sz="4" w:space="0" w:color="auto"/>
                  </w:tcBorders>
                  <w:shd w:val="clear" w:color="auto" w:fill="auto"/>
                  <w:vAlign w:val="center"/>
                </w:tcPr>
                <w:p w14:paraId="1C0C575B" w14:textId="77777777" w:rsidR="00B963FC" w:rsidRPr="00383506" w:rsidRDefault="00B963FC" w:rsidP="00C14965">
                  <w:pPr>
                    <w:jc w:val="center"/>
                  </w:pPr>
                  <w:r w:rsidRPr="00383506">
                    <w:t>93,87</w:t>
                  </w:r>
                </w:p>
              </w:tc>
              <w:tc>
                <w:tcPr>
                  <w:tcW w:w="997" w:type="dxa"/>
                  <w:tcBorders>
                    <w:top w:val="single" w:sz="4" w:space="0" w:color="auto"/>
                    <w:left w:val="nil"/>
                    <w:bottom w:val="single" w:sz="4" w:space="0" w:color="auto"/>
                    <w:right w:val="single" w:sz="4" w:space="0" w:color="auto"/>
                  </w:tcBorders>
                  <w:shd w:val="clear" w:color="auto" w:fill="auto"/>
                  <w:vAlign w:val="center"/>
                </w:tcPr>
                <w:p w14:paraId="207FFFDA" w14:textId="77777777" w:rsidR="00B963FC" w:rsidRPr="00383506" w:rsidRDefault="00B963FC" w:rsidP="00C14965">
                  <w:pPr>
                    <w:jc w:val="center"/>
                  </w:pPr>
                  <w:r w:rsidRPr="00383506">
                    <w:t>99,61</w:t>
                  </w:r>
                </w:p>
              </w:tc>
              <w:tc>
                <w:tcPr>
                  <w:tcW w:w="993" w:type="dxa"/>
                  <w:tcBorders>
                    <w:top w:val="single" w:sz="4" w:space="0" w:color="auto"/>
                    <w:left w:val="nil"/>
                    <w:bottom w:val="single" w:sz="4" w:space="0" w:color="auto"/>
                    <w:right w:val="single" w:sz="4" w:space="0" w:color="auto"/>
                  </w:tcBorders>
                  <w:shd w:val="clear" w:color="auto" w:fill="auto"/>
                  <w:vAlign w:val="center"/>
                </w:tcPr>
                <w:p w14:paraId="698704BE" w14:textId="77777777" w:rsidR="00B963FC" w:rsidRPr="00383506" w:rsidRDefault="00B963FC" w:rsidP="00C14965">
                  <w:pPr>
                    <w:jc w:val="center"/>
                  </w:pPr>
                  <w:r w:rsidRPr="00383506">
                    <w:t>95,44</w:t>
                  </w:r>
                </w:p>
              </w:tc>
              <w:tc>
                <w:tcPr>
                  <w:tcW w:w="1134" w:type="dxa"/>
                  <w:tcBorders>
                    <w:top w:val="single" w:sz="4" w:space="0" w:color="auto"/>
                    <w:left w:val="nil"/>
                    <w:bottom w:val="single" w:sz="4" w:space="0" w:color="auto"/>
                    <w:right w:val="single" w:sz="4" w:space="0" w:color="auto"/>
                  </w:tcBorders>
                  <w:shd w:val="clear" w:color="auto" w:fill="auto"/>
                  <w:vAlign w:val="center"/>
                </w:tcPr>
                <w:p w14:paraId="7BCDCFDA" w14:textId="77777777" w:rsidR="00B963FC" w:rsidRPr="00383506" w:rsidRDefault="00B963FC" w:rsidP="00C14965">
                  <w:pPr>
                    <w:jc w:val="center"/>
                  </w:pPr>
                  <w:r w:rsidRPr="00383506">
                    <w:t>23,90</w:t>
                  </w:r>
                </w:p>
              </w:tc>
              <w:tc>
                <w:tcPr>
                  <w:tcW w:w="1134" w:type="dxa"/>
                  <w:tcBorders>
                    <w:top w:val="nil"/>
                    <w:left w:val="nil"/>
                    <w:bottom w:val="single" w:sz="4" w:space="0" w:color="auto"/>
                    <w:right w:val="single" w:sz="4" w:space="0" w:color="auto"/>
                  </w:tcBorders>
                  <w:shd w:val="clear" w:color="auto" w:fill="auto"/>
                </w:tcPr>
                <w:p w14:paraId="21ABCE71" w14:textId="77777777" w:rsidR="00B963FC" w:rsidRPr="00383506" w:rsidRDefault="00B963FC" w:rsidP="00C14965">
                  <w:pPr>
                    <w:jc w:val="center"/>
                  </w:pPr>
                  <w:r w:rsidRPr="00383506">
                    <w:t>1305,40</w:t>
                  </w:r>
                </w:p>
              </w:tc>
              <w:tc>
                <w:tcPr>
                  <w:tcW w:w="1275" w:type="dxa"/>
                  <w:shd w:val="clear" w:color="auto" w:fill="auto"/>
                  <w:vAlign w:val="center"/>
                </w:tcPr>
                <w:p w14:paraId="571B7C6C" w14:textId="77777777" w:rsidR="00B963FC" w:rsidRPr="00383506" w:rsidRDefault="00B963FC" w:rsidP="00C14965">
                  <w:pPr>
                    <w:jc w:val="center"/>
                  </w:pPr>
                  <w:r w:rsidRPr="00383506">
                    <w:t>х</w:t>
                  </w:r>
                </w:p>
              </w:tc>
              <w:tc>
                <w:tcPr>
                  <w:tcW w:w="1134" w:type="dxa"/>
                  <w:shd w:val="clear" w:color="auto" w:fill="auto"/>
                  <w:vAlign w:val="center"/>
                </w:tcPr>
                <w:p w14:paraId="54811DFD" w14:textId="77777777" w:rsidR="00B963FC" w:rsidRPr="00383506" w:rsidRDefault="00B963FC" w:rsidP="00C14965">
                  <w:pPr>
                    <w:jc w:val="center"/>
                  </w:pPr>
                  <w:r w:rsidRPr="00383506">
                    <w:t>х</w:t>
                  </w:r>
                </w:p>
              </w:tc>
            </w:tr>
            <w:tr w:rsidR="00B963FC" w:rsidRPr="00383506" w14:paraId="148F1A37" w14:textId="77777777" w:rsidTr="00C14965">
              <w:trPr>
                <w:trHeight w:val="132"/>
              </w:trPr>
              <w:tc>
                <w:tcPr>
                  <w:tcW w:w="1587" w:type="dxa"/>
                  <w:vMerge/>
                  <w:tcBorders>
                    <w:left w:val="single" w:sz="4" w:space="0" w:color="auto"/>
                    <w:right w:val="single" w:sz="4" w:space="0" w:color="auto"/>
                  </w:tcBorders>
                  <w:shd w:val="clear" w:color="auto" w:fill="auto"/>
                  <w:vAlign w:val="center"/>
                </w:tcPr>
                <w:p w14:paraId="56A558C8" w14:textId="77777777" w:rsidR="00B963FC" w:rsidRPr="00383506" w:rsidRDefault="00B963FC" w:rsidP="00C14965">
                  <w:pPr>
                    <w:jc w:val="center"/>
                    <w:rPr>
                      <w:bCs/>
                      <w:kern w:val="32"/>
                    </w:rPr>
                  </w:pPr>
                </w:p>
              </w:tc>
              <w:tc>
                <w:tcPr>
                  <w:tcW w:w="1416" w:type="dxa"/>
                  <w:tcBorders>
                    <w:left w:val="single" w:sz="4" w:space="0" w:color="auto"/>
                  </w:tcBorders>
                  <w:vAlign w:val="center"/>
                </w:tcPr>
                <w:p w14:paraId="204BC51A" w14:textId="77777777" w:rsidR="00B963FC" w:rsidRPr="00383506" w:rsidRDefault="00B963FC" w:rsidP="00C14965">
                  <w:pPr>
                    <w:tabs>
                      <w:tab w:val="left" w:pos="3052"/>
                    </w:tabs>
                    <w:ind w:right="-113" w:hanging="108"/>
                    <w:jc w:val="center"/>
                  </w:pPr>
                  <w:r w:rsidRPr="00383506">
                    <w:t>с 01.07.2019</w:t>
                  </w:r>
                </w:p>
              </w:tc>
              <w:tc>
                <w:tcPr>
                  <w:tcW w:w="920" w:type="dxa"/>
                  <w:tcBorders>
                    <w:bottom w:val="single" w:sz="2" w:space="0" w:color="auto"/>
                    <w:right w:val="single" w:sz="4" w:space="0" w:color="auto"/>
                  </w:tcBorders>
                  <w:shd w:val="clear" w:color="auto" w:fill="auto"/>
                </w:tcPr>
                <w:p w14:paraId="15D5451F" w14:textId="77777777" w:rsidR="00B963FC" w:rsidRPr="00383506" w:rsidRDefault="00B963FC" w:rsidP="00C14965">
                  <w:pPr>
                    <w:tabs>
                      <w:tab w:val="left" w:pos="3052"/>
                    </w:tabs>
                    <w:ind w:hanging="108"/>
                    <w:jc w:val="center"/>
                  </w:pPr>
                  <w:r w:rsidRPr="00383506">
                    <w:t>115,28</w:t>
                  </w:r>
                </w:p>
              </w:tc>
              <w:tc>
                <w:tcPr>
                  <w:tcW w:w="914" w:type="dxa"/>
                  <w:tcBorders>
                    <w:left w:val="single" w:sz="4" w:space="0" w:color="auto"/>
                    <w:bottom w:val="single" w:sz="2" w:space="0" w:color="auto"/>
                  </w:tcBorders>
                  <w:shd w:val="clear" w:color="auto" w:fill="auto"/>
                </w:tcPr>
                <w:p w14:paraId="31C98576" w14:textId="77777777" w:rsidR="00B963FC" w:rsidRPr="00383506" w:rsidRDefault="00B963FC" w:rsidP="00C14965">
                  <w:pPr>
                    <w:tabs>
                      <w:tab w:val="left" w:pos="3052"/>
                    </w:tabs>
                    <w:ind w:right="-122" w:hanging="108"/>
                    <w:jc w:val="center"/>
                  </w:pPr>
                  <w:r w:rsidRPr="00383506">
                    <w:t>113,96</w:t>
                  </w:r>
                </w:p>
              </w:tc>
              <w:tc>
                <w:tcPr>
                  <w:tcW w:w="932" w:type="dxa"/>
                  <w:gridSpan w:val="2"/>
                  <w:tcBorders>
                    <w:left w:val="single" w:sz="4" w:space="0" w:color="auto"/>
                    <w:bottom w:val="single" w:sz="2" w:space="0" w:color="auto"/>
                  </w:tcBorders>
                  <w:shd w:val="clear" w:color="auto" w:fill="auto"/>
                </w:tcPr>
                <w:p w14:paraId="1B11D97C" w14:textId="77777777" w:rsidR="00B963FC" w:rsidRPr="00383506" w:rsidRDefault="00B963FC" w:rsidP="00C14965">
                  <w:pPr>
                    <w:tabs>
                      <w:tab w:val="left" w:pos="3052"/>
                    </w:tabs>
                    <w:ind w:left="-94" w:right="-182"/>
                    <w:jc w:val="center"/>
                  </w:pPr>
                  <w:r w:rsidRPr="00383506">
                    <w:t>121,19</w:t>
                  </w:r>
                </w:p>
              </w:tc>
              <w:tc>
                <w:tcPr>
                  <w:tcW w:w="1064" w:type="dxa"/>
                  <w:tcBorders>
                    <w:left w:val="single" w:sz="4" w:space="0" w:color="auto"/>
                    <w:bottom w:val="single" w:sz="2" w:space="0" w:color="auto"/>
                  </w:tcBorders>
                  <w:shd w:val="clear" w:color="auto" w:fill="auto"/>
                </w:tcPr>
                <w:p w14:paraId="16D126D1" w14:textId="77777777" w:rsidR="00B963FC" w:rsidRPr="00383506" w:rsidRDefault="00B963FC" w:rsidP="00C14965">
                  <w:pPr>
                    <w:tabs>
                      <w:tab w:val="left" w:pos="3052"/>
                    </w:tabs>
                    <w:ind w:hanging="108"/>
                    <w:jc w:val="center"/>
                  </w:pPr>
                  <w:r w:rsidRPr="00383506">
                    <w:t>115,93</w:t>
                  </w:r>
                </w:p>
              </w:tc>
              <w:tc>
                <w:tcPr>
                  <w:tcW w:w="849" w:type="dxa"/>
                  <w:tcBorders>
                    <w:top w:val="nil"/>
                    <w:left w:val="single" w:sz="4" w:space="0" w:color="auto"/>
                    <w:bottom w:val="single" w:sz="4" w:space="0" w:color="auto"/>
                    <w:right w:val="single" w:sz="4" w:space="0" w:color="auto"/>
                  </w:tcBorders>
                  <w:shd w:val="clear" w:color="auto" w:fill="auto"/>
                  <w:vAlign w:val="center"/>
                </w:tcPr>
                <w:p w14:paraId="70CADF50" w14:textId="77777777" w:rsidR="00B963FC" w:rsidRPr="00383506" w:rsidRDefault="00B963FC" w:rsidP="00C14965">
                  <w:pPr>
                    <w:jc w:val="center"/>
                  </w:pPr>
                  <w:r w:rsidRPr="00383506">
                    <w:t>96,07</w:t>
                  </w:r>
                </w:p>
              </w:tc>
              <w:tc>
                <w:tcPr>
                  <w:tcW w:w="991" w:type="dxa"/>
                  <w:tcBorders>
                    <w:top w:val="nil"/>
                    <w:left w:val="nil"/>
                    <w:bottom w:val="single" w:sz="4" w:space="0" w:color="auto"/>
                    <w:right w:val="single" w:sz="4" w:space="0" w:color="auto"/>
                  </w:tcBorders>
                  <w:shd w:val="clear" w:color="auto" w:fill="auto"/>
                  <w:vAlign w:val="center"/>
                </w:tcPr>
                <w:p w14:paraId="31E5F387" w14:textId="77777777" w:rsidR="00B963FC" w:rsidRPr="00383506" w:rsidRDefault="00B963FC" w:rsidP="00C14965">
                  <w:pPr>
                    <w:jc w:val="center"/>
                  </w:pPr>
                  <w:r w:rsidRPr="00383506">
                    <w:t>94,97</w:t>
                  </w:r>
                </w:p>
              </w:tc>
              <w:tc>
                <w:tcPr>
                  <w:tcW w:w="997" w:type="dxa"/>
                  <w:tcBorders>
                    <w:top w:val="nil"/>
                    <w:left w:val="nil"/>
                    <w:bottom w:val="single" w:sz="4" w:space="0" w:color="auto"/>
                    <w:right w:val="single" w:sz="4" w:space="0" w:color="auto"/>
                  </w:tcBorders>
                  <w:shd w:val="clear" w:color="auto" w:fill="auto"/>
                  <w:vAlign w:val="center"/>
                </w:tcPr>
                <w:p w14:paraId="5DBC586F" w14:textId="77777777" w:rsidR="00B963FC" w:rsidRPr="00383506" w:rsidRDefault="00B963FC" w:rsidP="00C14965">
                  <w:pPr>
                    <w:jc w:val="center"/>
                  </w:pPr>
                  <w:r w:rsidRPr="00383506">
                    <w:t>100,99</w:t>
                  </w:r>
                </w:p>
              </w:tc>
              <w:tc>
                <w:tcPr>
                  <w:tcW w:w="993" w:type="dxa"/>
                  <w:tcBorders>
                    <w:top w:val="nil"/>
                    <w:left w:val="nil"/>
                    <w:bottom w:val="single" w:sz="4" w:space="0" w:color="auto"/>
                    <w:right w:val="single" w:sz="4" w:space="0" w:color="auto"/>
                  </w:tcBorders>
                  <w:shd w:val="clear" w:color="auto" w:fill="auto"/>
                  <w:vAlign w:val="center"/>
                </w:tcPr>
                <w:p w14:paraId="1D9984BA" w14:textId="77777777" w:rsidR="00B963FC" w:rsidRPr="00383506" w:rsidRDefault="00B963FC" w:rsidP="00C14965">
                  <w:pPr>
                    <w:jc w:val="center"/>
                  </w:pPr>
                  <w:r w:rsidRPr="00383506">
                    <w:t>96,61</w:t>
                  </w:r>
                </w:p>
              </w:tc>
              <w:tc>
                <w:tcPr>
                  <w:tcW w:w="1134" w:type="dxa"/>
                  <w:tcBorders>
                    <w:top w:val="nil"/>
                    <w:left w:val="nil"/>
                    <w:bottom w:val="single" w:sz="4" w:space="0" w:color="auto"/>
                    <w:right w:val="single" w:sz="4" w:space="0" w:color="auto"/>
                  </w:tcBorders>
                  <w:shd w:val="clear" w:color="auto" w:fill="auto"/>
                  <w:vAlign w:val="center"/>
                </w:tcPr>
                <w:p w14:paraId="2585845A" w14:textId="77777777" w:rsidR="00B963FC" w:rsidRPr="00383506" w:rsidRDefault="00B963FC" w:rsidP="00C14965">
                  <w:pPr>
                    <w:jc w:val="center"/>
                  </w:pPr>
                  <w:r w:rsidRPr="00383506">
                    <w:t>21,73</w:t>
                  </w:r>
                </w:p>
              </w:tc>
              <w:tc>
                <w:tcPr>
                  <w:tcW w:w="1134" w:type="dxa"/>
                  <w:tcBorders>
                    <w:top w:val="nil"/>
                    <w:left w:val="nil"/>
                    <w:bottom w:val="single" w:sz="4" w:space="0" w:color="auto"/>
                    <w:right w:val="single" w:sz="4" w:space="0" w:color="auto"/>
                  </w:tcBorders>
                  <w:shd w:val="clear" w:color="auto" w:fill="auto"/>
                </w:tcPr>
                <w:p w14:paraId="0E332DB1" w14:textId="77777777" w:rsidR="00B963FC" w:rsidRPr="00383506" w:rsidRDefault="00B963FC" w:rsidP="00C14965">
                  <w:pPr>
                    <w:jc w:val="center"/>
                  </w:pPr>
                  <w:r w:rsidRPr="00383506">
                    <w:t>1366,51</w:t>
                  </w:r>
                </w:p>
              </w:tc>
              <w:tc>
                <w:tcPr>
                  <w:tcW w:w="1275" w:type="dxa"/>
                  <w:shd w:val="clear" w:color="auto" w:fill="auto"/>
                  <w:vAlign w:val="center"/>
                </w:tcPr>
                <w:p w14:paraId="5C6C8D3B" w14:textId="77777777" w:rsidR="00B963FC" w:rsidRPr="00383506" w:rsidRDefault="00B963FC" w:rsidP="00C14965">
                  <w:pPr>
                    <w:jc w:val="center"/>
                  </w:pPr>
                  <w:r w:rsidRPr="00383506">
                    <w:t>х</w:t>
                  </w:r>
                </w:p>
              </w:tc>
              <w:tc>
                <w:tcPr>
                  <w:tcW w:w="1134" w:type="dxa"/>
                  <w:shd w:val="clear" w:color="auto" w:fill="auto"/>
                  <w:vAlign w:val="center"/>
                </w:tcPr>
                <w:p w14:paraId="4B72F789" w14:textId="77777777" w:rsidR="00B963FC" w:rsidRPr="00383506" w:rsidRDefault="00B963FC" w:rsidP="00C14965">
                  <w:pPr>
                    <w:jc w:val="center"/>
                  </w:pPr>
                  <w:r w:rsidRPr="00383506">
                    <w:t>х</w:t>
                  </w:r>
                </w:p>
              </w:tc>
            </w:tr>
            <w:tr w:rsidR="00B963FC" w:rsidRPr="00383506" w14:paraId="5CF31792" w14:textId="77777777" w:rsidTr="00C14965">
              <w:trPr>
                <w:trHeight w:val="210"/>
              </w:trPr>
              <w:tc>
                <w:tcPr>
                  <w:tcW w:w="1587" w:type="dxa"/>
                  <w:vMerge/>
                  <w:tcBorders>
                    <w:left w:val="single" w:sz="4" w:space="0" w:color="auto"/>
                    <w:right w:val="single" w:sz="4" w:space="0" w:color="auto"/>
                  </w:tcBorders>
                  <w:shd w:val="clear" w:color="auto" w:fill="auto"/>
                  <w:vAlign w:val="center"/>
                </w:tcPr>
                <w:p w14:paraId="50ED627B" w14:textId="77777777" w:rsidR="00B963FC" w:rsidRPr="00383506" w:rsidRDefault="00B963FC" w:rsidP="00C14965">
                  <w:pPr>
                    <w:jc w:val="center"/>
                    <w:rPr>
                      <w:bCs/>
                      <w:kern w:val="32"/>
                    </w:rPr>
                  </w:pPr>
                </w:p>
              </w:tc>
              <w:tc>
                <w:tcPr>
                  <w:tcW w:w="1416" w:type="dxa"/>
                  <w:tcBorders>
                    <w:left w:val="single" w:sz="4" w:space="0" w:color="auto"/>
                  </w:tcBorders>
                  <w:vAlign w:val="center"/>
                </w:tcPr>
                <w:p w14:paraId="3DE7F2DC" w14:textId="77777777" w:rsidR="00B963FC" w:rsidRPr="00383506" w:rsidRDefault="00B963FC" w:rsidP="00C14965">
                  <w:pPr>
                    <w:tabs>
                      <w:tab w:val="left" w:pos="3052"/>
                    </w:tabs>
                    <w:ind w:right="-113" w:hanging="108"/>
                    <w:jc w:val="center"/>
                  </w:pPr>
                  <w:r w:rsidRPr="00383506">
                    <w:t>с 01.01.2020</w:t>
                  </w:r>
                </w:p>
              </w:tc>
              <w:tc>
                <w:tcPr>
                  <w:tcW w:w="920" w:type="dxa"/>
                  <w:tcBorders>
                    <w:bottom w:val="single" w:sz="2" w:space="0" w:color="auto"/>
                    <w:right w:val="single" w:sz="4" w:space="0" w:color="auto"/>
                  </w:tcBorders>
                  <w:shd w:val="clear" w:color="auto" w:fill="auto"/>
                </w:tcPr>
                <w:p w14:paraId="065CA42A" w14:textId="77777777" w:rsidR="00B963FC" w:rsidRPr="00383506" w:rsidRDefault="00B963FC" w:rsidP="00C14965">
                  <w:pPr>
                    <w:tabs>
                      <w:tab w:val="left" w:pos="3052"/>
                    </w:tabs>
                    <w:ind w:hanging="108"/>
                    <w:jc w:val="center"/>
                  </w:pPr>
                  <w:r w:rsidRPr="00383506">
                    <w:t>115,28</w:t>
                  </w:r>
                </w:p>
              </w:tc>
              <w:tc>
                <w:tcPr>
                  <w:tcW w:w="914" w:type="dxa"/>
                  <w:tcBorders>
                    <w:left w:val="single" w:sz="4" w:space="0" w:color="auto"/>
                    <w:bottom w:val="single" w:sz="2" w:space="0" w:color="auto"/>
                  </w:tcBorders>
                  <w:shd w:val="clear" w:color="auto" w:fill="auto"/>
                </w:tcPr>
                <w:p w14:paraId="2B128240" w14:textId="77777777" w:rsidR="00B963FC" w:rsidRPr="00383506" w:rsidRDefault="00B963FC" w:rsidP="00C14965">
                  <w:pPr>
                    <w:tabs>
                      <w:tab w:val="left" w:pos="3052"/>
                    </w:tabs>
                    <w:ind w:right="-122" w:hanging="108"/>
                    <w:jc w:val="center"/>
                  </w:pPr>
                  <w:r w:rsidRPr="00383506">
                    <w:t>113,96</w:t>
                  </w:r>
                </w:p>
              </w:tc>
              <w:tc>
                <w:tcPr>
                  <w:tcW w:w="932" w:type="dxa"/>
                  <w:gridSpan w:val="2"/>
                  <w:tcBorders>
                    <w:left w:val="single" w:sz="4" w:space="0" w:color="auto"/>
                    <w:bottom w:val="single" w:sz="2" w:space="0" w:color="auto"/>
                  </w:tcBorders>
                  <w:shd w:val="clear" w:color="auto" w:fill="auto"/>
                </w:tcPr>
                <w:p w14:paraId="001BA46D" w14:textId="77777777" w:rsidR="00B963FC" w:rsidRPr="00383506" w:rsidRDefault="00B963FC" w:rsidP="00C14965">
                  <w:pPr>
                    <w:tabs>
                      <w:tab w:val="left" w:pos="3052"/>
                    </w:tabs>
                    <w:ind w:left="-94" w:right="-182"/>
                    <w:jc w:val="center"/>
                  </w:pPr>
                  <w:r w:rsidRPr="00383506">
                    <w:t>121,19</w:t>
                  </w:r>
                </w:p>
              </w:tc>
              <w:tc>
                <w:tcPr>
                  <w:tcW w:w="1064" w:type="dxa"/>
                  <w:tcBorders>
                    <w:left w:val="single" w:sz="4" w:space="0" w:color="auto"/>
                    <w:bottom w:val="single" w:sz="2" w:space="0" w:color="auto"/>
                  </w:tcBorders>
                  <w:shd w:val="clear" w:color="auto" w:fill="auto"/>
                </w:tcPr>
                <w:p w14:paraId="3F7F8E8A" w14:textId="77777777" w:rsidR="00B963FC" w:rsidRPr="00383506" w:rsidRDefault="00B963FC" w:rsidP="00C14965">
                  <w:pPr>
                    <w:tabs>
                      <w:tab w:val="left" w:pos="3052"/>
                    </w:tabs>
                    <w:ind w:hanging="108"/>
                    <w:jc w:val="center"/>
                  </w:pPr>
                  <w:r w:rsidRPr="00383506">
                    <w:t>115,93</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1B8C0CAB" w14:textId="77777777" w:rsidR="00B963FC" w:rsidRPr="00383506" w:rsidRDefault="00B963FC" w:rsidP="00C14965">
                  <w:pPr>
                    <w:jc w:val="center"/>
                  </w:pPr>
                  <w:r w:rsidRPr="00383506">
                    <w:t>96,07</w:t>
                  </w:r>
                </w:p>
              </w:tc>
              <w:tc>
                <w:tcPr>
                  <w:tcW w:w="991" w:type="dxa"/>
                  <w:tcBorders>
                    <w:top w:val="single" w:sz="4" w:space="0" w:color="auto"/>
                    <w:left w:val="nil"/>
                    <w:bottom w:val="single" w:sz="4" w:space="0" w:color="auto"/>
                    <w:right w:val="single" w:sz="4" w:space="0" w:color="auto"/>
                  </w:tcBorders>
                  <w:shd w:val="clear" w:color="auto" w:fill="auto"/>
                  <w:vAlign w:val="center"/>
                </w:tcPr>
                <w:p w14:paraId="66CEB763" w14:textId="77777777" w:rsidR="00B963FC" w:rsidRPr="00383506" w:rsidRDefault="00B963FC" w:rsidP="00C14965">
                  <w:pPr>
                    <w:jc w:val="center"/>
                  </w:pPr>
                  <w:r w:rsidRPr="00383506">
                    <w:t>94,97</w:t>
                  </w:r>
                </w:p>
              </w:tc>
              <w:tc>
                <w:tcPr>
                  <w:tcW w:w="997" w:type="dxa"/>
                  <w:tcBorders>
                    <w:top w:val="single" w:sz="4" w:space="0" w:color="auto"/>
                    <w:left w:val="nil"/>
                    <w:bottom w:val="single" w:sz="4" w:space="0" w:color="auto"/>
                    <w:right w:val="single" w:sz="4" w:space="0" w:color="auto"/>
                  </w:tcBorders>
                  <w:shd w:val="clear" w:color="auto" w:fill="auto"/>
                  <w:vAlign w:val="center"/>
                </w:tcPr>
                <w:p w14:paraId="235E44CE" w14:textId="77777777" w:rsidR="00B963FC" w:rsidRPr="00383506" w:rsidRDefault="00B963FC" w:rsidP="00C14965">
                  <w:pPr>
                    <w:jc w:val="center"/>
                  </w:pPr>
                  <w:r w:rsidRPr="00383506">
                    <w:t>100,99</w:t>
                  </w:r>
                </w:p>
              </w:tc>
              <w:tc>
                <w:tcPr>
                  <w:tcW w:w="993" w:type="dxa"/>
                  <w:tcBorders>
                    <w:top w:val="single" w:sz="4" w:space="0" w:color="auto"/>
                    <w:left w:val="nil"/>
                    <w:bottom w:val="single" w:sz="4" w:space="0" w:color="auto"/>
                    <w:right w:val="single" w:sz="4" w:space="0" w:color="auto"/>
                  </w:tcBorders>
                  <w:shd w:val="clear" w:color="auto" w:fill="auto"/>
                  <w:vAlign w:val="center"/>
                </w:tcPr>
                <w:p w14:paraId="728265A1" w14:textId="77777777" w:rsidR="00B963FC" w:rsidRPr="00383506" w:rsidRDefault="00B963FC" w:rsidP="00C14965">
                  <w:pPr>
                    <w:jc w:val="center"/>
                  </w:pPr>
                  <w:r w:rsidRPr="00383506">
                    <w:t>96,61</w:t>
                  </w:r>
                </w:p>
              </w:tc>
              <w:tc>
                <w:tcPr>
                  <w:tcW w:w="1134" w:type="dxa"/>
                  <w:tcBorders>
                    <w:top w:val="nil"/>
                    <w:left w:val="nil"/>
                    <w:bottom w:val="single" w:sz="4" w:space="0" w:color="auto"/>
                    <w:right w:val="single" w:sz="4" w:space="0" w:color="auto"/>
                  </w:tcBorders>
                  <w:shd w:val="clear" w:color="auto" w:fill="auto"/>
                  <w:vAlign w:val="center"/>
                </w:tcPr>
                <w:p w14:paraId="0F81C6AE" w14:textId="77777777" w:rsidR="00B963FC" w:rsidRPr="00383506" w:rsidRDefault="00B963FC" w:rsidP="00C14965">
                  <w:pPr>
                    <w:jc w:val="center"/>
                  </w:pPr>
                  <w:r w:rsidRPr="00383506">
                    <w:t>21,73</w:t>
                  </w:r>
                </w:p>
              </w:tc>
              <w:tc>
                <w:tcPr>
                  <w:tcW w:w="1134" w:type="dxa"/>
                  <w:tcBorders>
                    <w:top w:val="nil"/>
                    <w:left w:val="nil"/>
                    <w:bottom w:val="single" w:sz="4" w:space="0" w:color="auto"/>
                    <w:right w:val="single" w:sz="4" w:space="0" w:color="auto"/>
                  </w:tcBorders>
                  <w:shd w:val="clear" w:color="auto" w:fill="auto"/>
                </w:tcPr>
                <w:p w14:paraId="00AFB7FD" w14:textId="77777777" w:rsidR="00B963FC" w:rsidRPr="00383506" w:rsidRDefault="00B963FC" w:rsidP="00C14965">
                  <w:pPr>
                    <w:jc w:val="center"/>
                  </w:pPr>
                  <w:r w:rsidRPr="00383506">
                    <w:t>1366,51</w:t>
                  </w:r>
                </w:p>
              </w:tc>
              <w:tc>
                <w:tcPr>
                  <w:tcW w:w="1275" w:type="dxa"/>
                  <w:shd w:val="clear" w:color="auto" w:fill="auto"/>
                  <w:vAlign w:val="center"/>
                </w:tcPr>
                <w:p w14:paraId="70320FEB" w14:textId="77777777" w:rsidR="00B963FC" w:rsidRPr="00383506" w:rsidRDefault="00B963FC" w:rsidP="00C14965">
                  <w:pPr>
                    <w:jc w:val="center"/>
                  </w:pPr>
                  <w:r w:rsidRPr="00383506">
                    <w:t>х</w:t>
                  </w:r>
                </w:p>
              </w:tc>
              <w:tc>
                <w:tcPr>
                  <w:tcW w:w="1134" w:type="dxa"/>
                  <w:shd w:val="clear" w:color="auto" w:fill="auto"/>
                  <w:vAlign w:val="center"/>
                </w:tcPr>
                <w:p w14:paraId="4B998E40" w14:textId="77777777" w:rsidR="00B963FC" w:rsidRPr="00383506" w:rsidRDefault="00B963FC" w:rsidP="00C14965">
                  <w:pPr>
                    <w:jc w:val="center"/>
                  </w:pPr>
                  <w:r w:rsidRPr="00383506">
                    <w:t>х</w:t>
                  </w:r>
                </w:p>
              </w:tc>
            </w:tr>
            <w:tr w:rsidR="00B963FC" w:rsidRPr="00383506" w14:paraId="66F5D92C" w14:textId="77777777" w:rsidTr="00C14965">
              <w:trPr>
                <w:trHeight w:val="146"/>
              </w:trPr>
              <w:tc>
                <w:tcPr>
                  <w:tcW w:w="1587" w:type="dxa"/>
                  <w:vMerge/>
                  <w:tcBorders>
                    <w:left w:val="single" w:sz="4" w:space="0" w:color="auto"/>
                    <w:right w:val="single" w:sz="4" w:space="0" w:color="auto"/>
                  </w:tcBorders>
                  <w:shd w:val="clear" w:color="auto" w:fill="auto"/>
                  <w:vAlign w:val="center"/>
                </w:tcPr>
                <w:p w14:paraId="74DC3293" w14:textId="77777777" w:rsidR="00B963FC" w:rsidRPr="00383506" w:rsidRDefault="00B963FC" w:rsidP="00C14965">
                  <w:pPr>
                    <w:jc w:val="center"/>
                    <w:rPr>
                      <w:bCs/>
                      <w:kern w:val="32"/>
                    </w:rPr>
                  </w:pPr>
                </w:p>
              </w:tc>
              <w:tc>
                <w:tcPr>
                  <w:tcW w:w="1416" w:type="dxa"/>
                  <w:tcBorders>
                    <w:left w:val="single" w:sz="4" w:space="0" w:color="auto"/>
                  </w:tcBorders>
                  <w:vAlign w:val="center"/>
                </w:tcPr>
                <w:p w14:paraId="3E8D18E1" w14:textId="77777777" w:rsidR="00B963FC" w:rsidRPr="00383506" w:rsidRDefault="00B963FC" w:rsidP="00C14965">
                  <w:pPr>
                    <w:tabs>
                      <w:tab w:val="left" w:pos="3052"/>
                    </w:tabs>
                    <w:ind w:right="-113" w:hanging="108"/>
                    <w:jc w:val="center"/>
                  </w:pPr>
                  <w:r w:rsidRPr="00383506">
                    <w:t>с 01.07.2020</w:t>
                  </w:r>
                </w:p>
              </w:tc>
              <w:tc>
                <w:tcPr>
                  <w:tcW w:w="920" w:type="dxa"/>
                  <w:tcBorders>
                    <w:right w:val="single" w:sz="4" w:space="0" w:color="auto"/>
                  </w:tcBorders>
                  <w:shd w:val="clear" w:color="auto" w:fill="auto"/>
                </w:tcPr>
                <w:p w14:paraId="460043BC" w14:textId="77777777" w:rsidR="00B963FC" w:rsidRPr="00383506" w:rsidRDefault="00B963FC" w:rsidP="00C14965">
                  <w:pPr>
                    <w:tabs>
                      <w:tab w:val="left" w:pos="3052"/>
                    </w:tabs>
                    <w:ind w:hanging="108"/>
                    <w:jc w:val="center"/>
                  </w:pPr>
                  <w:r w:rsidRPr="00383506">
                    <w:t>122,04</w:t>
                  </w:r>
                </w:p>
              </w:tc>
              <w:tc>
                <w:tcPr>
                  <w:tcW w:w="914" w:type="dxa"/>
                  <w:tcBorders>
                    <w:left w:val="single" w:sz="4" w:space="0" w:color="auto"/>
                  </w:tcBorders>
                  <w:shd w:val="clear" w:color="auto" w:fill="auto"/>
                </w:tcPr>
                <w:p w14:paraId="13334E87" w14:textId="77777777" w:rsidR="00B963FC" w:rsidRPr="00383506" w:rsidRDefault="00B963FC" w:rsidP="00C14965">
                  <w:pPr>
                    <w:tabs>
                      <w:tab w:val="left" w:pos="3052"/>
                    </w:tabs>
                    <w:ind w:right="-122" w:hanging="108"/>
                    <w:jc w:val="center"/>
                  </w:pPr>
                  <w:r w:rsidRPr="00383506">
                    <w:t>120,70</w:t>
                  </w:r>
                </w:p>
              </w:tc>
              <w:tc>
                <w:tcPr>
                  <w:tcW w:w="932" w:type="dxa"/>
                  <w:gridSpan w:val="2"/>
                  <w:tcBorders>
                    <w:left w:val="single" w:sz="4" w:space="0" w:color="auto"/>
                  </w:tcBorders>
                  <w:shd w:val="clear" w:color="auto" w:fill="auto"/>
                </w:tcPr>
                <w:p w14:paraId="3258529B" w14:textId="77777777" w:rsidR="00B963FC" w:rsidRPr="00383506" w:rsidRDefault="00B963FC" w:rsidP="00C14965">
                  <w:pPr>
                    <w:tabs>
                      <w:tab w:val="left" w:pos="3052"/>
                    </w:tabs>
                    <w:ind w:left="-94" w:right="-182"/>
                    <w:jc w:val="center"/>
                  </w:pPr>
                  <w:r w:rsidRPr="00383506">
                    <w:t>128,04</w:t>
                  </w:r>
                </w:p>
              </w:tc>
              <w:tc>
                <w:tcPr>
                  <w:tcW w:w="1064" w:type="dxa"/>
                  <w:tcBorders>
                    <w:left w:val="single" w:sz="4" w:space="0" w:color="auto"/>
                  </w:tcBorders>
                  <w:shd w:val="clear" w:color="auto" w:fill="auto"/>
                </w:tcPr>
                <w:p w14:paraId="0165DBAE" w14:textId="77777777" w:rsidR="00B963FC" w:rsidRPr="00383506" w:rsidRDefault="00B963FC" w:rsidP="00C14965">
                  <w:pPr>
                    <w:tabs>
                      <w:tab w:val="left" w:pos="3052"/>
                    </w:tabs>
                    <w:ind w:hanging="108"/>
                    <w:jc w:val="center"/>
                  </w:pPr>
                  <w:r w:rsidRPr="00383506">
                    <w:t>122,70</w:t>
                  </w:r>
                </w:p>
              </w:tc>
              <w:tc>
                <w:tcPr>
                  <w:tcW w:w="849" w:type="dxa"/>
                  <w:tcBorders>
                    <w:top w:val="nil"/>
                    <w:left w:val="single" w:sz="4" w:space="0" w:color="auto"/>
                    <w:bottom w:val="single" w:sz="4" w:space="0" w:color="auto"/>
                    <w:right w:val="single" w:sz="4" w:space="0" w:color="auto"/>
                  </w:tcBorders>
                  <w:shd w:val="clear" w:color="auto" w:fill="auto"/>
                  <w:vAlign w:val="center"/>
                </w:tcPr>
                <w:p w14:paraId="3BA94DBF" w14:textId="77777777" w:rsidR="00B963FC" w:rsidRPr="00383506" w:rsidRDefault="00B963FC" w:rsidP="00C14965">
                  <w:pPr>
                    <w:ind w:right="-116"/>
                    <w:jc w:val="center"/>
                  </w:pPr>
                  <w:r w:rsidRPr="00383506">
                    <w:t>101,70</w:t>
                  </w:r>
                </w:p>
              </w:tc>
              <w:tc>
                <w:tcPr>
                  <w:tcW w:w="991" w:type="dxa"/>
                  <w:tcBorders>
                    <w:top w:val="nil"/>
                    <w:left w:val="nil"/>
                    <w:bottom w:val="single" w:sz="4" w:space="0" w:color="auto"/>
                    <w:right w:val="single" w:sz="4" w:space="0" w:color="auto"/>
                  </w:tcBorders>
                  <w:shd w:val="clear" w:color="auto" w:fill="auto"/>
                  <w:vAlign w:val="center"/>
                </w:tcPr>
                <w:p w14:paraId="69186051" w14:textId="77777777" w:rsidR="00B963FC" w:rsidRPr="00383506" w:rsidRDefault="00B963FC" w:rsidP="00C14965">
                  <w:pPr>
                    <w:jc w:val="center"/>
                  </w:pPr>
                  <w:r w:rsidRPr="00383506">
                    <w:t>100,58</w:t>
                  </w:r>
                </w:p>
              </w:tc>
              <w:tc>
                <w:tcPr>
                  <w:tcW w:w="997" w:type="dxa"/>
                  <w:tcBorders>
                    <w:top w:val="nil"/>
                    <w:left w:val="nil"/>
                    <w:bottom w:val="single" w:sz="4" w:space="0" w:color="auto"/>
                    <w:right w:val="single" w:sz="4" w:space="0" w:color="auto"/>
                  </w:tcBorders>
                  <w:shd w:val="clear" w:color="auto" w:fill="auto"/>
                  <w:vAlign w:val="center"/>
                </w:tcPr>
                <w:p w14:paraId="6733F71D" w14:textId="77777777" w:rsidR="00B963FC" w:rsidRPr="00383506" w:rsidRDefault="00B963FC" w:rsidP="00C14965">
                  <w:pPr>
                    <w:jc w:val="center"/>
                  </w:pPr>
                  <w:r w:rsidRPr="00383506">
                    <w:t>106,70</w:t>
                  </w:r>
                </w:p>
              </w:tc>
              <w:tc>
                <w:tcPr>
                  <w:tcW w:w="993" w:type="dxa"/>
                  <w:tcBorders>
                    <w:top w:val="nil"/>
                    <w:left w:val="nil"/>
                    <w:bottom w:val="single" w:sz="4" w:space="0" w:color="auto"/>
                    <w:right w:val="single" w:sz="4" w:space="0" w:color="auto"/>
                  </w:tcBorders>
                  <w:shd w:val="clear" w:color="auto" w:fill="auto"/>
                  <w:vAlign w:val="center"/>
                </w:tcPr>
                <w:p w14:paraId="4F9BFEC2" w14:textId="77777777" w:rsidR="00B963FC" w:rsidRPr="00383506" w:rsidRDefault="00B963FC" w:rsidP="00C14965">
                  <w:pPr>
                    <w:jc w:val="center"/>
                  </w:pPr>
                  <w:r w:rsidRPr="00383506">
                    <w:t>102,25</w:t>
                  </w:r>
                </w:p>
              </w:tc>
              <w:tc>
                <w:tcPr>
                  <w:tcW w:w="1134" w:type="dxa"/>
                  <w:tcBorders>
                    <w:top w:val="nil"/>
                    <w:left w:val="nil"/>
                    <w:bottom w:val="single" w:sz="4" w:space="0" w:color="auto"/>
                    <w:right w:val="single" w:sz="4" w:space="0" w:color="auto"/>
                  </w:tcBorders>
                  <w:shd w:val="clear" w:color="auto" w:fill="auto"/>
                  <w:vAlign w:val="center"/>
                </w:tcPr>
                <w:p w14:paraId="2E892F8B" w14:textId="77777777" w:rsidR="00B963FC" w:rsidRPr="00383506" w:rsidRDefault="00B963FC" w:rsidP="00C14965">
                  <w:pPr>
                    <w:jc w:val="center"/>
                  </w:pPr>
                  <w:r w:rsidRPr="00383506">
                    <w:t>26,14</w:t>
                  </w:r>
                </w:p>
              </w:tc>
              <w:tc>
                <w:tcPr>
                  <w:tcW w:w="1134" w:type="dxa"/>
                  <w:tcBorders>
                    <w:top w:val="nil"/>
                    <w:left w:val="nil"/>
                    <w:bottom w:val="single" w:sz="4" w:space="0" w:color="auto"/>
                    <w:right w:val="single" w:sz="4" w:space="0" w:color="auto"/>
                  </w:tcBorders>
                  <w:shd w:val="clear" w:color="auto" w:fill="auto"/>
                </w:tcPr>
                <w:p w14:paraId="5FF1C3E2" w14:textId="77777777" w:rsidR="00B963FC" w:rsidRPr="00383506" w:rsidRDefault="00B963FC" w:rsidP="00C14965">
                  <w:pPr>
                    <w:jc w:val="center"/>
                  </w:pPr>
                  <w:r w:rsidRPr="00383506">
                    <w:t>1388,88</w:t>
                  </w:r>
                </w:p>
              </w:tc>
              <w:tc>
                <w:tcPr>
                  <w:tcW w:w="1275" w:type="dxa"/>
                  <w:shd w:val="clear" w:color="auto" w:fill="auto"/>
                  <w:vAlign w:val="center"/>
                </w:tcPr>
                <w:p w14:paraId="58F48D84" w14:textId="77777777" w:rsidR="00B963FC" w:rsidRPr="00383506" w:rsidRDefault="00B963FC" w:rsidP="00C14965">
                  <w:pPr>
                    <w:jc w:val="center"/>
                  </w:pPr>
                  <w:r w:rsidRPr="00383506">
                    <w:t>х</w:t>
                  </w:r>
                </w:p>
              </w:tc>
              <w:tc>
                <w:tcPr>
                  <w:tcW w:w="1134" w:type="dxa"/>
                  <w:shd w:val="clear" w:color="auto" w:fill="auto"/>
                  <w:vAlign w:val="center"/>
                </w:tcPr>
                <w:p w14:paraId="38E5E7AE" w14:textId="77777777" w:rsidR="00B963FC" w:rsidRPr="00383506" w:rsidRDefault="00B963FC" w:rsidP="00C14965">
                  <w:pPr>
                    <w:jc w:val="center"/>
                  </w:pPr>
                  <w:r w:rsidRPr="00383506">
                    <w:t>х</w:t>
                  </w:r>
                </w:p>
              </w:tc>
            </w:tr>
            <w:tr w:rsidR="00B963FC" w:rsidRPr="00383506" w14:paraId="17D043FE" w14:textId="77777777" w:rsidTr="00C14965">
              <w:trPr>
                <w:trHeight w:val="224"/>
              </w:trPr>
              <w:tc>
                <w:tcPr>
                  <w:tcW w:w="1587" w:type="dxa"/>
                  <w:vMerge/>
                  <w:tcBorders>
                    <w:left w:val="single" w:sz="4" w:space="0" w:color="auto"/>
                    <w:right w:val="single" w:sz="4" w:space="0" w:color="auto"/>
                  </w:tcBorders>
                  <w:shd w:val="clear" w:color="auto" w:fill="auto"/>
                  <w:vAlign w:val="center"/>
                </w:tcPr>
                <w:p w14:paraId="00995A75" w14:textId="77777777" w:rsidR="00B963FC" w:rsidRPr="00383506" w:rsidRDefault="00B963FC" w:rsidP="00C14965">
                  <w:pPr>
                    <w:jc w:val="center"/>
                    <w:rPr>
                      <w:bCs/>
                      <w:kern w:val="32"/>
                    </w:rPr>
                  </w:pPr>
                </w:p>
              </w:tc>
              <w:tc>
                <w:tcPr>
                  <w:tcW w:w="1416" w:type="dxa"/>
                  <w:tcBorders>
                    <w:left w:val="single" w:sz="4" w:space="0" w:color="auto"/>
                  </w:tcBorders>
                  <w:vAlign w:val="center"/>
                </w:tcPr>
                <w:p w14:paraId="162FFC72" w14:textId="77777777" w:rsidR="00B963FC" w:rsidRPr="00383506" w:rsidRDefault="00B963FC" w:rsidP="00C14965">
                  <w:pPr>
                    <w:tabs>
                      <w:tab w:val="left" w:pos="3052"/>
                    </w:tabs>
                    <w:ind w:right="-113" w:hanging="108"/>
                    <w:jc w:val="center"/>
                  </w:pPr>
                  <w:r w:rsidRPr="00383506">
                    <w:t>с 01.01.2021</w:t>
                  </w:r>
                </w:p>
              </w:tc>
              <w:tc>
                <w:tcPr>
                  <w:tcW w:w="920" w:type="dxa"/>
                  <w:tcBorders>
                    <w:right w:val="single" w:sz="4" w:space="0" w:color="auto"/>
                  </w:tcBorders>
                  <w:shd w:val="clear" w:color="auto" w:fill="auto"/>
                </w:tcPr>
                <w:p w14:paraId="49F44EE5" w14:textId="77777777" w:rsidR="00B963FC" w:rsidRPr="00383506" w:rsidRDefault="00B963FC" w:rsidP="00C14965">
                  <w:pPr>
                    <w:tabs>
                      <w:tab w:val="left" w:pos="3052"/>
                    </w:tabs>
                    <w:ind w:hanging="108"/>
                    <w:jc w:val="center"/>
                  </w:pPr>
                  <w:r w:rsidRPr="00383506">
                    <w:t>122,04</w:t>
                  </w:r>
                </w:p>
              </w:tc>
              <w:tc>
                <w:tcPr>
                  <w:tcW w:w="920" w:type="dxa"/>
                  <w:gridSpan w:val="2"/>
                  <w:tcBorders>
                    <w:left w:val="single" w:sz="4" w:space="0" w:color="auto"/>
                  </w:tcBorders>
                  <w:shd w:val="clear" w:color="auto" w:fill="auto"/>
                </w:tcPr>
                <w:p w14:paraId="3C839659" w14:textId="77777777" w:rsidR="00B963FC" w:rsidRPr="00383506" w:rsidRDefault="00B963FC" w:rsidP="00C14965">
                  <w:pPr>
                    <w:tabs>
                      <w:tab w:val="left" w:pos="3052"/>
                    </w:tabs>
                    <w:ind w:right="-122" w:hanging="108"/>
                    <w:jc w:val="center"/>
                  </w:pPr>
                  <w:r w:rsidRPr="00383506">
                    <w:t>120,70</w:t>
                  </w:r>
                </w:p>
              </w:tc>
              <w:tc>
                <w:tcPr>
                  <w:tcW w:w="926" w:type="dxa"/>
                  <w:tcBorders>
                    <w:left w:val="single" w:sz="4" w:space="0" w:color="auto"/>
                  </w:tcBorders>
                  <w:shd w:val="clear" w:color="auto" w:fill="auto"/>
                </w:tcPr>
                <w:p w14:paraId="1F2BACC0" w14:textId="77777777" w:rsidR="00B963FC" w:rsidRPr="00383506" w:rsidRDefault="00B963FC" w:rsidP="00C14965">
                  <w:pPr>
                    <w:tabs>
                      <w:tab w:val="left" w:pos="3052"/>
                    </w:tabs>
                    <w:ind w:left="-94" w:right="-182"/>
                    <w:jc w:val="center"/>
                  </w:pPr>
                  <w:r w:rsidRPr="00383506">
                    <w:t>128,04</w:t>
                  </w:r>
                </w:p>
              </w:tc>
              <w:tc>
                <w:tcPr>
                  <w:tcW w:w="1064" w:type="dxa"/>
                  <w:tcBorders>
                    <w:left w:val="single" w:sz="4" w:space="0" w:color="auto"/>
                  </w:tcBorders>
                  <w:shd w:val="clear" w:color="auto" w:fill="auto"/>
                </w:tcPr>
                <w:p w14:paraId="698F021C" w14:textId="77777777" w:rsidR="00B963FC" w:rsidRPr="00383506" w:rsidRDefault="00B963FC" w:rsidP="00C14965">
                  <w:pPr>
                    <w:tabs>
                      <w:tab w:val="left" w:pos="3052"/>
                    </w:tabs>
                    <w:ind w:hanging="108"/>
                    <w:jc w:val="center"/>
                  </w:pPr>
                  <w:r w:rsidRPr="00383506">
                    <w:t>122,70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2E50ED80" w14:textId="77777777" w:rsidR="00B963FC" w:rsidRPr="00383506" w:rsidRDefault="00B963FC" w:rsidP="00C14965">
                  <w:pPr>
                    <w:ind w:right="-116"/>
                    <w:jc w:val="center"/>
                  </w:pPr>
                  <w:r w:rsidRPr="00383506">
                    <w:t>101,70</w:t>
                  </w:r>
                </w:p>
              </w:tc>
              <w:tc>
                <w:tcPr>
                  <w:tcW w:w="991" w:type="dxa"/>
                  <w:tcBorders>
                    <w:top w:val="single" w:sz="4" w:space="0" w:color="auto"/>
                    <w:left w:val="nil"/>
                    <w:bottom w:val="single" w:sz="4" w:space="0" w:color="auto"/>
                    <w:right w:val="single" w:sz="4" w:space="0" w:color="auto"/>
                  </w:tcBorders>
                  <w:shd w:val="clear" w:color="auto" w:fill="auto"/>
                  <w:vAlign w:val="center"/>
                </w:tcPr>
                <w:p w14:paraId="71B40E9B" w14:textId="77777777" w:rsidR="00B963FC" w:rsidRPr="00383506" w:rsidRDefault="00B963FC" w:rsidP="00C14965">
                  <w:pPr>
                    <w:jc w:val="center"/>
                  </w:pPr>
                  <w:r w:rsidRPr="00383506">
                    <w:t>100,58</w:t>
                  </w:r>
                </w:p>
              </w:tc>
              <w:tc>
                <w:tcPr>
                  <w:tcW w:w="997" w:type="dxa"/>
                  <w:tcBorders>
                    <w:top w:val="single" w:sz="4" w:space="0" w:color="auto"/>
                    <w:left w:val="nil"/>
                    <w:bottom w:val="single" w:sz="4" w:space="0" w:color="auto"/>
                    <w:right w:val="single" w:sz="4" w:space="0" w:color="auto"/>
                  </w:tcBorders>
                  <w:shd w:val="clear" w:color="auto" w:fill="auto"/>
                  <w:vAlign w:val="center"/>
                </w:tcPr>
                <w:p w14:paraId="23A1389C" w14:textId="77777777" w:rsidR="00B963FC" w:rsidRPr="00383506" w:rsidRDefault="00B963FC" w:rsidP="00C14965">
                  <w:pPr>
                    <w:jc w:val="center"/>
                  </w:pPr>
                  <w:r w:rsidRPr="00383506">
                    <w:t>106,70</w:t>
                  </w:r>
                </w:p>
              </w:tc>
              <w:tc>
                <w:tcPr>
                  <w:tcW w:w="993" w:type="dxa"/>
                  <w:tcBorders>
                    <w:top w:val="single" w:sz="4" w:space="0" w:color="auto"/>
                    <w:left w:val="nil"/>
                    <w:bottom w:val="single" w:sz="4" w:space="0" w:color="auto"/>
                    <w:right w:val="single" w:sz="4" w:space="0" w:color="auto"/>
                  </w:tcBorders>
                  <w:shd w:val="clear" w:color="auto" w:fill="auto"/>
                  <w:vAlign w:val="center"/>
                </w:tcPr>
                <w:p w14:paraId="7B058C83" w14:textId="77777777" w:rsidR="00B963FC" w:rsidRPr="00383506" w:rsidRDefault="00B963FC" w:rsidP="00C14965">
                  <w:pPr>
                    <w:jc w:val="center"/>
                  </w:pPr>
                  <w:r w:rsidRPr="00383506">
                    <w:t>102,25</w:t>
                  </w:r>
                </w:p>
              </w:tc>
              <w:tc>
                <w:tcPr>
                  <w:tcW w:w="1134" w:type="dxa"/>
                  <w:tcBorders>
                    <w:top w:val="nil"/>
                    <w:left w:val="nil"/>
                    <w:bottom w:val="single" w:sz="4" w:space="0" w:color="auto"/>
                    <w:right w:val="single" w:sz="4" w:space="0" w:color="auto"/>
                  </w:tcBorders>
                  <w:shd w:val="clear" w:color="auto" w:fill="auto"/>
                  <w:vAlign w:val="center"/>
                </w:tcPr>
                <w:p w14:paraId="1EEC879C" w14:textId="77777777" w:rsidR="00B963FC" w:rsidRPr="00383506" w:rsidRDefault="00B963FC" w:rsidP="00C14965">
                  <w:pPr>
                    <w:jc w:val="center"/>
                  </w:pPr>
                  <w:r w:rsidRPr="00383506">
                    <w:t>26,14</w:t>
                  </w:r>
                </w:p>
              </w:tc>
              <w:tc>
                <w:tcPr>
                  <w:tcW w:w="1134" w:type="dxa"/>
                  <w:tcBorders>
                    <w:top w:val="nil"/>
                    <w:left w:val="nil"/>
                    <w:bottom w:val="single" w:sz="4" w:space="0" w:color="auto"/>
                    <w:right w:val="single" w:sz="4" w:space="0" w:color="auto"/>
                  </w:tcBorders>
                  <w:shd w:val="clear" w:color="auto" w:fill="auto"/>
                </w:tcPr>
                <w:p w14:paraId="731B35A0" w14:textId="77777777" w:rsidR="00B963FC" w:rsidRPr="00383506" w:rsidRDefault="00B963FC" w:rsidP="00C14965">
                  <w:pPr>
                    <w:jc w:val="center"/>
                  </w:pPr>
                  <w:r w:rsidRPr="00383506">
                    <w:t>1388,88</w:t>
                  </w:r>
                </w:p>
              </w:tc>
              <w:tc>
                <w:tcPr>
                  <w:tcW w:w="1275" w:type="dxa"/>
                  <w:shd w:val="clear" w:color="auto" w:fill="auto"/>
                  <w:vAlign w:val="center"/>
                </w:tcPr>
                <w:p w14:paraId="75E51FAD" w14:textId="77777777" w:rsidR="00B963FC" w:rsidRPr="00383506" w:rsidRDefault="00B963FC" w:rsidP="00C14965">
                  <w:pPr>
                    <w:jc w:val="center"/>
                  </w:pPr>
                  <w:r w:rsidRPr="00383506">
                    <w:t>х</w:t>
                  </w:r>
                </w:p>
              </w:tc>
              <w:tc>
                <w:tcPr>
                  <w:tcW w:w="1134" w:type="dxa"/>
                  <w:shd w:val="clear" w:color="auto" w:fill="auto"/>
                  <w:vAlign w:val="center"/>
                </w:tcPr>
                <w:p w14:paraId="71FD270E" w14:textId="77777777" w:rsidR="00B963FC" w:rsidRPr="00383506" w:rsidRDefault="00B963FC" w:rsidP="00C14965">
                  <w:pPr>
                    <w:jc w:val="center"/>
                  </w:pPr>
                  <w:r w:rsidRPr="00383506">
                    <w:t>х</w:t>
                  </w:r>
                </w:p>
              </w:tc>
            </w:tr>
            <w:tr w:rsidR="00B963FC" w:rsidRPr="00383506" w14:paraId="36600740" w14:textId="77777777" w:rsidTr="00C14965">
              <w:trPr>
                <w:trHeight w:val="281"/>
              </w:trPr>
              <w:tc>
                <w:tcPr>
                  <w:tcW w:w="1587" w:type="dxa"/>
                  <w:vMerge/>
                  <w:tcBorders>
                    <w:left w:val="single" w:sz="4" w:space="0" w:color="auto"/>
                    <w:right w:val="single" w:sz="4" w:space="0" w:color="auto"/>
                  </w:tcBorders>
                  <w:shd w:val="clear" w:color="auto" w:fill="auto"/>
                  <w:vAlign w:val="center"/>
                </w:tcPr>
                <w:p w14:paraId="2BCD1D26" w14:textId="77777777" w:rsidR="00B963FC" w:rsidRPr="00383506" w:rsidRDefault="00B963FC" w:rsidP="00C14965">
                  <w:pPr>
                    <w:jc w:val="center"/>
                    <w:rPr>
                      <w:bCs/>
                      <w:kern w:val="32"/>
                    </w:rPr>
                  </w:pPr>
                </w:p>
              </w:tc>
              <w:tc>
                <w:tcPr>
                  <w:tcW w:w="1416" w:type="dxa"/>
                  <w:tcBorders>
                    <w:left w:val="single" w:sz="4" w:space="0" w:color="auto"/>
                  </w:tcBorders>
                  <w:vAlign w:val="center"/>
                </w:tcPr>
                <w:p w14:paraId="76E40548" w14:textId="77777777" w:rsidR="00B963FC" w:rsidRPr="00383506" w:rsidRDefault="00B963FC" w:rsidP="00C14965">
                  <w:pPr>
                    <w:tabs>
                      <w:tab w:val="left" w:pos="3052"/>
                    </w:tabs>
                    <w:ind w:right="-113" w:hanging="108"/>
                    <w:jc w:val="center"/>
                  </w:pPr>
                  <w:r w:rsidRPr="00383506">
                    <w:t>с 01.07.2021</w:t>
                  </w:r>
                </w:p>
              </w:tc>
              <w:tc>
                <w:tcPr>
                  <w:tcW w:w="920" w:type="dxa"/>
                  <w:tcBorders>
                    <w:top w:val="nil"/>
                    <w:left w:val="single" w:sz="4" w:space="0" w:color="auto"/>
                    <w:bottom w:val="single" w:sz="4" w:space="0" w:color="auto"/>
                    <w:right w:val="single" w:sz="4" w:space="0" w:color="auto"/>
                  </w:tcBorders>
                  <w:shd w:val="clear" w:color="auto" w:fill="auto"/>
                </w:tcPr>
                <w:p w14:paraId="24AB8A21" w14:textId="77777777" w:rsidR="00B963FC" w:rsidRPr="00383506" w:rsidRDefault="00B963FC" w:rsidP="00C14965">
                  <w:pPr>
                    <w:tabs>
                      <w:tab w:val="left" w:pos="3052"/>
                    </w:tabs>
                    <w:ind w:hanging="108"/>
                    <w:jc w:val="center"/>
                  </w:pPr>
                  <w:r w:rsidRPr="00383506">
                    <w:t>122,41</w:t>
                  </w:r>
                </w:p>
              </w:tc>
              <w:tc>
                <w:tcPr>
                  <w:tcW w:w="920" w:type="dxa"/>
                  <w:gridSpan w:val="2"/>
                  <w:tcBorders>
                    <w:top w:val="nil"/>
                    <w:left w:val="nil"/>
                    <w:bottom w:val="single" w:sz="4" w:space="0" w:color="auto"/>
                    <w:right w:val="single" w:sz="4" w:space="0" w:color="auto"/>
                  </w:tcBorders>
                  <w:shd w:val="clear" w:color="auto" w:fill="auto"/>
                </w:tcPr>
                <w:p w14:paraId="63DEC7E9" w14:textId="77777777" w:rsidR="00B963FC" w:rsidRPr="00383506" w:rsidRDefault="00B963FC" w:rsidP="00C14965">
                  <w:pPr>
                    <w:tabs>
                      <w:tab w:val="left" w:pos="3052"/>
                    </w:tabs>
                    <w:ind w:right="-122" w:hanging="108"/>
                    <w:jc w:val="center"/>
                  </w:pPr>
                  <w:r w:rsidRPr="00383506">
                    <w:t>121,01</w:t>
                  </w:r>
                </w:p>
              </w:tc>
              <w:tc>
                <w:tcPr>
                  <w:tcW w:w="926" w:type="dxa"/>
                  <w:tcBorders>
                    <w:top w:val="nil"/>
                    <w:left w:val="nil"/>
                    <w:bottom w:val="single" w:sz="4" w:space="0" w:color="auto"/>
                    <w:right w:val="single" w:sz="4" w:space="0" w:color="auto"/>
                  </w:tcBorders>
                  <w:shd w:val="clear" w:color="auto" w:fill="auto"/>
                </w:tcPr>
                <w:p w14:paraId="74A83120" w14:textId="77777777" w:rsidR="00B963FC" w:rsidRPr="00383506" w:rsidRDefault="00B963FC" w:rsidP="00C14965">
                  <w:pPr>
                    <w:tabs>
                      <w:tab w:val="left" w:pos="3052"/>
                    </w:tabs>
                    <w:ind w:left="-100" w:right="-182"/>
                    <w:jc w:val="center"/>
                  </w:pPr>
                  <w:r w:rsidRPr="00383506">
                    <w:t>128,71</w:t>
                  </w:r>
                </w:p>
              </w:tc>
              <w:tc>
                <w:tcPr>
                  <w:tcW w:w="1064" w:type="dxa"/>
                  <w:tcBorders>
                    <w:top w:val="nil"/>
                    <w:left w:val="nil"/>
                    <w:bottom w:val="single" w:sz="4" w:space="0" w:color="auto"/>
                    <w:right w:val="single" w:sz="4" w:space="0" w:color="auto"/>
                  </w:tcBorders>
                  <w:shd w:val="clear" w:color="auto" w:fill="auto"/>
                </w:tcPr>
                <w:p w14:paraId="73717FA6" w14:textId="77777777" w:rsidR="00B963FC" w:rsidRPr="00383506" w:rsidRDefault="00B963FC" w:rsidP="00C14965">
                  <w:pPr>
                    <w:tabs>
                      <w:tab w:val="left" w:pos="3052"/>
                    </w:tabs>
                    <w:ind w:hanging="108"/>
                    <w:jc w:val="center"/>
                  </w:pPr>
                  <w:r w:rsidRPr="00383506">
                    <w:t>123,11</w:t>
                  </w:r>
                </w:p>
              </w:tc>
              <w:tc>
                <w:tcPr>
                  <w:tcW w:w="849" w:type="dxa"/>
                  <w:tcBorders>
                    <w:top w:val="nil"/>
                    <w:left w:val="single" w:sz="4" w:space="0" w:color="auto"/>
                    <w:bottom w:val="single" w:sz="4" w:space="0" w:color="auto"/>
                    <w:right w:val="single" w:sz="4" w:space="0" w:color="auto"/>
                  </w:tcBorders>
                  <w:shd w:val="clear" w:color="auto" w:fill="auto"/>
                  <w:vAlign w:val="center"/>
                </w:tcPr>
                <w:p w14:paraId="643AFA37" w14:textId="77777777" w:rsidR="00B963FC" w:rsidRPr="00383506" w:rsidRDefault="00B963FC" w:rsidP="00C14965">
                  <w:pPr>
                    <w:ind w:right="-116"/>
                    <w:jc w:val="center"/>
                  </w:pPr>
                  <w:r w:rsidRPr="00383506">
                    <w:t>102,01</w:t>
                  </w:r>
                </w:p>
              </w:tc>
              <w:tc>
                <w:tcPr>
                  <w:tcW w:w="991" w:type="dxa"/>
                  <w:tcBorders>
                    <w:top w:val="nil"/>
                    <w:left w:val="nil"/>
                    <w:bottom w:val="single" w:sz="4" w:space="0" w:color="auto"/>
                    <w:right w:val="single" w:sz="4" w:space="0" w:color="auto"/>
                  </w:tcBorders>
                  <w:shd w:val="clear" w:color="auto" w:fill="auto"/>
                  <w:vAlign w:val="center"/>
                </w:tcPr>
                <w:p w14:paraId="459DF402" w14:textId="77777777" w:rsidR="00B963FC" w:rsidRPr="00383506" w:rsidRDefault="00B963FC" w:rsidP="00C14965">
                  <w:pPr>
                    <w:jc w:val="center"/>
                  </w:pPr>
                  <w:r w:rsidRPr="00383506">
                    <w:t>100,84</w:t>
                  </w:r>
                </w:p>
              </w:tc>
              <w:tc>
                <w:tcPr>
                  <w:tcW w:w="997" w:type="dxa"/>
                  <w:tcBorders>
                    <w:top w:val="nil"/>
                    <w:left w:val="nil"/>
                    <w:bottom w:val="single" w:sz="4" w:space="0" w:color="auto"/>
                    <w:right w:val="single" w:sz="4" w:space="0" w:color="auto"/>
                  </w:tcBorders>
                  <w:shd w:val="clear" w:color="auto" w:fill="auto"/>
                  <w:vAlign w:val="center"/>
                </w:tcPr>
                <w:p w14:paraId="57A6DD5F" w14:textId="77777777" w:rsidR="00B963FC" w:rsidRPr="00383506" w:rsidRDefault="00B963FC" w:rsidP="00C14965">
                  <w:pPr>
                    <w:jc w:val="center"/>
                  </w:pPr>
                  <w:r w:rsidRPr="00383506">
                    <w:t>107,26</w:t>
                  </w:r>
                </w:p>
              </w:tc>
              <w:tc>
                <w:tcPr>
                  <w:tcW w:w="993" w:type="dxa"/>
                  <w:tcBorders>
                    <w:top w:val="nil"/>
                    <w:left w:val="nil"/>
                    <w:bottom w:val="single" w:sz="4" w:space="0" w:color="auto"/>
                    <w:right w:val="single" w:sz="4" w:space="0" w:color="auto"/>
                  </w:tcBorders>
                  <w:shd w:val="clear" w:color="auto" w:fill="auto"/>
                  <w:vAlign w:val="center"/>
                </w:tcPr>
                <w:p w14:paraId="37876DE3" w14:textId="77777777" w:rsidR="00B963FC" w:rsidRPr="00383506" w:rsidRDefault="00B963FC" w:rsidP="00C14965">
                  <w:pPr>
                    <w:jc w:val="center"/>
                  </w:pPr>
                  <w:r w:rsidRPr="00383506">
                    <w:t>102,59</w:t>
                  </w:r>
                </w:p>
              </w:tc>
              <w:tc>
                <w:tcPr>
                  <w:tcW w:w="1134" w:type="dxa"/>
                  <w:tcBorders>
                    <w:top w:val="nil"/>
                    <w:left w:val="nil"/>
                    <w:bottom w:val="single" w:sz="4" w:space="0" w:color="auto"/>
                    <w:right w:val="single" w:sz="4" w:space="0" w:color="auto"/>
                  </w:tcBorders>
                  <w:shd w:val="clear" w:color="auto" w:fill="auto"/>
                  <w:vAlign w:val="center"/>
                </w:tcPr>
                <w:p w14:paraId="618F7847" w14:textId="77777777" w:rsidR="00B963FC" w:rsidRPr="00383506" w:rsidRDefault="00B963FC" w:rsidP="00C14965">
                  <w:pPr>
                    <w:jc w:val="center"/>
                  </w:pPr>
                  <w:r w:rsidRPr="00383506">
                    <w:t>22,68</w:t>
                  </w:r>
                </w:p>
              </w:tc>
              <w:tc>
                <w:tcPr>
                  <w:tcW w:w="1134" w:type="dxa"/>
                  <w:tcBorders>
                    <w:top w:val="nil"/>
                    <w:left w:val="nil"/>
                    <w:bottom w:val="single" w:sz="4" w:space="0" w:color="auto"/>
                    <w:right w:val="single" w:sz="4" w:space="0" w:color="auto"/>
                  </w:tcBorders>
                  <w:shd w:val="clear" w:color="auto" w:fill="auto"/>
                </w:tcPr>
                <w:p w14:paraId="58061B53" w14:textId="77777777" w:rsidR="00B963FC" w:rsidRPr="00383506" w:rsidRDefault="00B963FC" w:rsidP="00C14965">
                  <w:pPr>
                    <w:jc w:val="center"/>
                  </w:pPr>
                  <w:r w:rsidRPr="00383506">
                    <w:t>1458,25</w:t>
                  </w:r>
                </w:p>
              </w:tc>
              <w:tc>
                <w:tcPr>
                  <w:tcW w:w="1275" w:type="dxa"/>
                  <w:shd w:val="clear" w:color="auto" w:fill="auto"/>
                  <w:vAlign w:val="center"/>
                </w:tcPr>
                <w:p w14:paraId="7D532FB1" w14:textId="77777777" w:rsidR="00B963FC" w:rsidRPr="00383506" w:rsidRDefault="00B963FC" w:rsidP="00C14965">
                  <w:pPr>
                    <w:jc w:val="center"/>
                  </w:pPr>
                  <w:r w:rsidRPr="00383506">
                    <w:t>х</w:t>
                  </w:r>
                </w:p>
              </w:tc>
              <w:tc>
                <w:tcPr>
                  <w:tcW w:w="1134" w:type="dxa"/>
                  <w:shd w:val="clear" w:color="auto" w:fill="auto"/>
                  <w:vAlign w:val="center"/>
                </w:tcPr>
                <w:p w14:paraId="7B5992C2" w14:textId="77777777" w:rsidR="00B963FC" w:rsidRPr="00383506" w:rsidRDefault="00B963FC" w:rsidP="00C14965">
                  <w:pPr>
                    <w:jc w:val="center"/>
                  </w:pPr>
                  <w:r w:rsidRPr="00383506">
                    <w:t>х</w:t>
                  </w:r>
                </w:p>
              </w:tc>
            </w:tr>
            <w:tr w:rsidR="00B963FC" w:rsidRPr="00383506" w14:paraId="15D87A02" w14:textId="77777777" w:rsidTr="00C14965">
              <w:trPr>
                <w:trHeight w:val="281"/>
              </w:trPr>
              <w:tc>
                <w:tcPr>
                  <w:tcW w:w="1587" w:type="dxa"/>
                  <w:vMerge/>
                  <w:tcBorders>
                    <w:left w:val="single" w:sz="4" w:space="0" w:color="auto"/>
                    <w:right w:val="single" w:sz="4" w:space="0" w:color="auto"/>
                  </w:tcBorders>
                  <w:shd w:val="clear" w:color="auto" w:fill="auto"/>
                  <w:vAlign w:val="center"/>
                </w:tcPr>
                <w:p w14:paraId="1D02F5F3" w14:textId="77777777" w:rsidR="00B963FC" w:rsidRPr="00383506" w:rsidRDefault="00B963FC" w:rsidP="00C14965">
                  <w:pPr>
                    <w:jc w:val="center"/>
                    <w:rPr>
                      <w:bCs/>
                      <w:kern w:val="32"/>
                    </w:rPr>
                  </w:pPr>
                </w:p>
              </w:tc>
              <w:tc>
                <w:tcPr>
                  <w:tcW w:w="1416" w:type="dxa"/>
                  <w:tcBorders>
                    <w:left w:val="single" w:sz="4" w:space="0" w:color="auto"/>
                    <w:bottom w:val="single" w:sz="4" w:space="0" w:color="auto"/>
                  </w:tcBorders>
                </w:tcPr>
                <w:p w14:paraId="15A21AA3" w14:textId="77777777" w:rsidR="00B963FC" w:rsidRPr="00383506" w:rsidRDefault="00B963FC" w:rsidP="00C14965">
                  <w:pPr>
                    <w:tabs>
                      <w:tab w:val="left" w:pos="3052"/>
                    </w:tabs>
                    <w:ind w:right="-113" w:hanging="108"/>
                    <w:jc w:val="center"/>
                  </w:pPr>
                  <w:r w:rsidRPr="00383506">
                    <w:t>с 01.01.2022</w:t>
                  </w:r>
                </w:p>
              </w:tc>
              <w:tc>
                <w:tcPr>
                  <w:tcW w:w="920" w:type="dxa"/>
                  <w:tcBorders>
                    <w:top w:val="nil"/>
                    <w:left w:val="single" w:sz="4" w:space="0" w:color="auto"/>
                    <w:bottom w:val="single" w:sz="4" w:space="0" w:color="auto"/>
                    <w:right w:val="single" w:sz="4" w:space="0" w:color="auto"/>
                  </w:tcBorders>
                  <w:shd w:val="clear" w:color="auto" w:fill="auto"/>
                </w:tcPr>
                <w:p w14:paraId="06E48AE7" w14:textId="77777777" w:rsidR="00B963FC" w:rsidRPr="00383506" w:rsidRDefault="00B963FC" w:rsidP="00C14965">
                  <w:pPr>
                    <w:tabs>
                      <w:tab w:val="left" w:pos="3052"/>
                    </w:tabs>
                    <w:ind w:hanging="108"/>
                    <w:jc w:val="center"/>
                  </w:pPr>
                  <w:r w:rsidRPr="00383506">
                    <w:t>122,41</w:t>
                  </w:r>
                </w:p>
              </w:tc>
              <w:tc>
                <w:tcPr>
                  <w:tcW w:w="920" w:type="dxa"/>
                  <w:gridSpan w:val="2"/>
                  <w:tcBorders>
                    <w:top w:val="nil"/>
                    <w:left w:val="nil"/>
                    <w:bottom w:val="single" w:sz="4" w:space="0" w:color="auto"/>
                    <w:right w:val="single" w:sz="4" w:space="0" w:color="auto"/>
                  </w:tcBorders>
                  <w:shd w:val="clear" w:color="auto" w:fill="auto"/>
                </w:tcPr>
                <w:p w14:paraId="08B16F6D" w14:textId="77777777" w:rsidR="00B963FC" w:rsidRPr="00383506" w:rsidRDefault="00B963FC" w:rsidP="00C14965">
                  <w:pPr>
                    <w:tabs>
                      <w:tab w:val="left" w:pos="3052"/>
                    </w:tabs>
                    <w:ind w:right="-122" w:hanging="108"/>
                    <w:jc w:val="center"/>
                  </w:pPr>
                  <w:r w:rsidRPr="00383506">
                    <w:t>121,01</w:t>
                  </w:r>
                </w:p>
              </w:tc>
              <w:tc>
                <w:tcPr>
                  <w:tcW w:w="926" w:type="dxa"/>
                  <w:tcBorders>
                    <w:top w:val="nil"/>
                    <w:left w:val="nil"/>
                    <w:bottom w:val="single" w:sz="4" w:space="0" w:color="auto"/>
                    <w:right w:val="single" w:sz="4" w:space="0" w:color="auto"/>
                  </w:tcBorders>
                  <w:shd w:val="clear" w:color="auto" w:fill="auto"/>
                </w:tcPr>
                <w:p w14:paraId="1A0C6238" w14:textId="77777777" w:rsidR="00B963FC" w:rsidRPr="00383506" w:rsidRDefault="00B963FC" w:rsidP="00C14965">
                  <w:pPr>
                    <w:tabs>
                      <w:tab w:val="left" w:pos="3052"/>
                    </w:tabs>
                    <w:ind w:left="-100" w:right="-182"/>
                    <w:jc w:val="center"/>
                  </w:pPr>
                  <w:r w:rsidRPr="00383506">
                    <w:t>128,71</w:t>
                  </w:r>
                </w:p>
              </w:tc>
              <w:tc>
                <w:tcPr>
                  <w:tcW w:w="1064" w:type="dxa"/>
                  <w:tcBorders>
                    <w:top w:val="nil"/>
                    <w:left w:val="nil"/>
                    <w:bottom w:val="single" w:sz="4" w:space="0" w:color="auto"/>
                    <w:right w:val="single" w:sz="4" w:space="0" w:color="auto"/>
                  </w:tcBorders>
                  <w:shd w:val="clear" w:color="auto" w:fill="auto"/>
                </w:tcPr>
                <w:p w14:paraId="6820CBF8" w14:textId="77777777" w:rsidR="00B963FC" w:rsidRPr="00383506" w:rsidRDefault="00B963FC" w:rsidP="00C14965">
                  <w:pPr>
                    <w:tabs>
                      <w:tab w:val="left" w:pos="3052"/>
                    </w:tabs>
                    <w:ind w:hanging="108"/>
                    <w:jc w:val="center"/>
                  </w:pPr>
                  <w:r w:rsidRPr="00383506">
                    <w:t>123,11</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4D3DC9D3" w14:textId="77777777" w:rsidR="00B963FC" w:rsidRPr="00383506" w:rsidRDefault="00B963FC" w:rsidP="00C14965">
                  <w:pPr>
                    <w:ind w:right="-116"/>
                    <w:jc w:val="center"/>
                  </w:pPr>
                  <w:r w:rsidRPr="00383506">
                    <w:t>102,01</w:t>
                  </w:r>
                </w:p>
              </w:tc>
              <w:tc>
                <w:tcPr>
                  <w:tcW w:w="991" w:type="dxa"/>
                  <w:tcBorders>
                    <w:top w:val="single" w:sz="4" w:space="0" w:color="auto"/>
                    <w:left w:val="nil"/>
                    <w:bottom w:val="single" w:sz="4" w:space="0" w:color="auto"/>
                    <w:right w:val="single" w:sz="4" w:space="0" w:color="auto"/>
                  </w:tcBorders>
                  <w:shd w:val="clear" w:color="auto" w:fill="auto"/>
                  <w:vAlign w:val="center"/>
                </w:tcPr>
                <w:p w14:paraId="56749099" w14:textId="77777777" w:rsidR="00B963FC" w:rsidRPr="00383506" w:rsidRDefault="00B963FC" w:rsidP="00C14965">
                  <w:pPr>
                    <w:jc w:val="center"/>
                  </w:pPr>
                  <w:r w:rsidRPr="00383506">
                    <w:t>100,84</w:t>
                  </w:r>
                </w:p>
              </w:tc>
              <w:tc>
                <w:tcPr>
                  <w:tcW w:w="997" w:type="dxa"/>
                  <w:tcBorders>
                    <w:top w:val="single" w:sz="4" w:space="0" w:color="auto"/>
                    <w:left w:val="nil"/>
                    <w:bottom w:val="single" w:sz="4" w:space="0" w:color="auto"/>
                    <w:right w:val="single" w:sz="4" w:space="0" w:color="auto"/>
                  </w:tcBorders>
                  <w:shd w:val="clear" w:color="auto" w:fill="auto"/>
                  <w:vAlign w:val="center"/>
                </w:tcPr>
                <w:p w14:paraId="50DC1B77" w14:textId="77777777" w:rsidR="00B963FC" w:rsidRPr="00383506" w:rsidRDefault="00B963FC" w:rsidP="00C14965">
                  <w:pPr>
                    <w:jc w:val="center"/>
                  </w:pPr>
                  <w:r w:rsidRPr="00383506">
                    <w:t>107,26</w:t>
                  </w:r>
                </w:p>
              </w:tc>
              <w:tc>
                <w:tcPr>
                  <w:tcW w:w="993" w:type="dxa"/>
                  <w:tcBorders>
                    <w:top w:val="single" w:sz="4" w:space="0" w:color="auto"/>
                    <w:left w:val="nil"/>
                    <w:bottom w:val="single" w:sz="4" w:space="0" w:color="auto"/>
                    <w:right w:val="single" w:sz="4" w:space="0" w:color="auto"/>
                  </w:tcBorders>
                  <w:shd w:val="clear" w:color="auto" w:fill="auto"/>
                  <w:vAlign w:val="center"/>
                </w:tcPr>
                <w:p w14:paraId="271694ED" w14:textId="77777777" w:rsidR="00B963FC" w:rsidRPr="00383506" w:rsidRDefault="00B963FC" w:rsidP="00C14965">
                  <w:pPr>
                    <w:jc w:val="center"/>
                  </w:pPr>
                  <w:r w:rsidRPr="00383506">
                    <w:t>102,59</w:t>
                  </w:r>
                </w:p>
              </w:tc>
              <w:tc>
                <w:tcPr>
                  <w:tcW w:w="1134" w:type="dxa"/>
                  <w:tcBorders>
                    <w:top w:val="nil"/>
                    <w:left w:val="nil"/>
                    <w:bottom w:val="single" w:sz="4" w:space="0" w:color="auto"/>
                    <w:right w:val="single" w:sz="4" w:space="0" w:color="auto"/>
                  </w:tcBorders>
                  <w:shd w:val="clear" w:color="auto" w:fill="auto"/>
                  <w:vAlign w:val="center"/>
                </w:tcPr>
                <w:p w14:paraId="285C02C5" w14:textId="77777777" w:rsidR="00B963FC" w:rsidRPr="00383506" w:rsidRDefault="00B963FC" w:rsidP="00C14965">
                  <w:pPr>
                    <w:jc w:val="center"/>
                  </w:pPr>
                  <w:r w:rsidRPr="00383506">
                    <w:t>22,68</w:t>
                  </w:r>
                </w:p>
              </w:tc>
              <w:tc>
                <w:tcPr>
                  <w:tcW w:w="1134" w:type="dxa"/>
                  <w:tcBorders>
                    <w:top w:val="nil"/>
                    <w:left w:val="nil"/>
                    <w:bottom w:val="single" w:sz="4" w:space="0" w:color="auto"/>
                    <w:right w:val="single" w:sz="4" w:space="0" w:color="auto"/>
                  </w:tcBorders>
                  <w:shd w:val="clear" w:color="auto" w:fill="auto"/>
                </w:tcPr>
                <w:p w14:paraId="6CE2FBA8" w14:textId="77777777" w:rsidR="00B963FC" w:rsidRPr="00383506" w:rsidRDefault="00B963FC" w:rsidP="00C14965">
                  <w:pPr>
                    <w:jc w:val="center"/>
                  </w:pPr>
                  <w:r w:rsidRPr="00383506">
                    <w:t>1458,25</w:t>
                  </w:r>
                </w:p>
              </w:tc>
              <w:tc>
                <w:tcPr>
                  <w:tcW w:w="1275" w:type="dxa"/>
                  <w:shd w:val="clear" w:color="auto" w:fill="auto"/>
                </w:tcPr>
                <w:p w14:paraId="5ADD4FCB" w14:textId="77777777" w:rsidR="00B963FC" w:rsidRPr="00383506" w:rsidRDefault="00B963FC" w:rsidP="00C14965">
                  <w:pPr>
                    <w:jc w:val="center"/>
                  </w:pPr>
                  <w:r w:rsidRPr="00383506">
                    <w:t>х</w:t>
                  </w:r>
                </w:p>
              </w:tc>
              <w:tc>
                <w:tcPr>
                  <w:tcW w:w="1134" w:type="dxa"/>
                  <w:shd w:val="clear" w:color="auto" w:fill="auto"/>
                </w:tcPr>
                <w:p w14:paraId="774B1102" w14:textId="77777777" w:rsidR="00B963FC" w:rsidRPr="00383506" w:rsidRDefault="00B963FC" w:rsidP="00C14965">
                  <w:pPr>
                    <w:jc w:val="center"/>
                  </w:pPr>
                  <w:r w:rsidRPr="00383506">
                    <w:t>х</w:t>
                  </w:r>
                </w:p>
              </w:tc>
            </w:tr>
            <w:tr w:rsidR="00B963FC" w:rsidRPr="00383506" w14:paraId="0EE5E747" w14:textId="77777777" w:rsidTr="00C14965">
              <w:trPr>
                <w:trHeight w:val="281"/>
              </w:trPr>
              <w:tc>
                <w:tcPr>
                  <w:tcW w:w="1587" w:type="dxa"/>
                  <w:vMerge/>
                  <w:tcBorders>
                    <w:left w:val="single" w:sz="4" w:space="0" w:color="auto"/>
                    <w:right w:val="single" w:sz="4" w:space="0" w:color="auto"/>
                  </w:tcBorders>
                  <w:shd w:val="clear" w:color="auto" w:fill="auto"/>
                  <w:vAlign w:val="center"/>
                </w:tcPr>
                <w:p w14:paraId="2CCD5101" w14:textId="77777777" w:rsidR="00B963FC" w:rsidRPr="00383506" w:rsidRDefault="00B963FC" w:rsidP="00C14965">
                  <w:pPr>
                    <w:jc w:val="center"/>
                    <w:rPr>
                      <w:bCs/>
                      <w:kern w:val="32"/>
                    </w:rPr>
                  </w:pPr>
                </w:p>
              </w:tc>
              <w:tc>
                <w:tcPr>
                  <w:tcW w:w="1416" w:type="dxa"/>
                  <w:tcBorders>
                    <w:left w:val="single" w:sz="4" w:space="0" w:color="auto"/>
                  </w:tcBorders>
                </w:tcPr>
                <w:p w14:paraId="5BA968A1" w14:textId="77777777" w:rsidR="00B963FC" w:rsidRPr="00383506" w:rsidRDefault="00B963FC" w:rsidP="00C14965">
                  <w:pPr>
                    <w:tabs>
                      <w:tab w:val="left" w:pos="3052"/>
                    </w:tabs>
                    <w:ind w:right="-113" w:hanging="108"/>
                    <w:jc w:val="center"/>
                  </w:pPr>
                  <w:r w:rsidRPr="00383506">
                    <w:t>с 01.07.2022</w:t>
                  </w:r>
                </w:p>
              </w:tc>
              <w:tc>
                <w:tcPr>
                  <w:tcW w:w="920" w:type="dxa"/>
                  <w:tcBorders>
                    <w:top w:val="nil"/>
                    <w:left w:val="single" w:sz="4" w:space="0" w:color="auto"/>
                    <w:bottom w:val="single" w:sz="4" w:space="0" w:color="auto"/>
                    <w:right w:val="single" w:sz="4" w:space="0" w:color="auto"/>
                  </w:tcBorders>
                  <w:shd w:val="clear" w:color="auto" w:fill="auto"/>
                </w:tcPr>
                <w:p w14:paraId="0D1FDD74" w14:textId="77777777" w:rsidR="00B963FC" w:rsidRPr="00383506" w:rsidRDefault="00B963FC" w:rsidP="00C14965">
                  <w:pPr>
                    <w:tabs>
                      <w:tab w:val="left" w:pos="3052"/>
                    </w:tabs>
                    <w:ind w:hanging="108"/>
                    <w:jc w:val="center"/>
                  </w:pPr>
                  <w:r w:rsidRPr="00383506">
                    <w:t>130,98</w:t>
                  </w:r>
                </w:p>
              </w:tc>
              <w:tc>
                <w:tcPr>
                  <w:tcW w:w="920" w:type="dxa"/>
                  <w:gridSpan w:val="2"/>
                  <w:tcBorders>
                    <w:top w:val="nil"/>
                    <w:left w:val="nil"/>
                    <w:bottom w:val="single" w:sz="4" w:space="0" w:color="auto"/>
                    <w:right w:val="single" w:sz="4" w:space="0" w:color="auto"/>
                  </w:tcBorders>
                  <w:shd w:val="clear" w:color="auto" w:fill="auto"/>
                </w:tcPr>
                <w:p w14:paraId="1A7F7360" w14:textId="77777777" w:rsidR="00B963FC" w:rsidRPr="00383506" w:rsidRDefault="00B963FC" w:rsidP="00C14965">
                  <w:pPr>
                    <w:tabs>
                      <w:tab w:val="left" w:pos="3052"/>
                    </w:tabs>
                    <w:ind w:right="-122" w:hanging="108"/>
                    <w:jc w:val="center"/>
                  </w:pPr>
                  <w:r w:rsidRPr="00383506">
                    <w:t>129,56</w:t>
                  </w:r>
                </w:p>
              </w:tc>
              <w:tc>
                <w:tcPr>
                  <w:tcW w:w="926" w:type="dxa"/>
                  <w:tcBorders>
                    <w:top w:val="nil"/>
                    <w:left w:val="nil"/>
                    <w:bottom w:val="single" w:sz="4" w:space="0" w:color="auto"/>
                    <w:right w:val="single" w:sz="4" w:space="0" w:color="auto"/>
                  </w:tcBorders>
                  <w:shd w:val="clear" w:color="auto" w:fill="auto"/>
                </w:tcPr>
                <w:p w14:paraId="2679E140" w14:textId="77777777" w:rsidR="00B963FC" w:rsidRPr="00383506" w:rsidRDefault="00B963FC" w:rsidP="00C14965">
                  <w:pPr>
                    <w:tabs>
                      <w:tab w:val="left" w:pos="3052"/>
                    </w:tabs>
                    <w:ind w:left="-100" w:right="-182"/>
                    <w:jc w:val="center"/>
                  </w:pPr>
                  <w:r w:rsidRPr="00383506">
                    <w:t>137,35</w:t>
                  </w:r>
                </w:p>
              </w:tc>
              <w:tc>
                <w:tcPr>
                  <w:tcW w:w="1064" w:type="dxa"/>
                  <w:tcBorders>
                    <w:top w:val="nil"/>
                    <w:left w:val="nil"/>
                    <w:bottom w:val="single" w:sz="4" w:space="0" w:color="auto"/>
                    <w:right w:val="single" w:sz="4" w:space="0" w:color="auto"/>
                  </w:tcBorders>
                  <w:shd w:val="clear" w:color="auto" w:fill="auto"/>
                </w:tcPr>
                <w:p w14:paraId="2CC310A5" w14:textId="77777777" w:rsidR="00B963FC" w:rsidRPr="00383506" w:rsidRDefault="00B963FC" w:rsidP="00C14965">
                  <w:pPr>
                    <w:tabs>
                      <w:tab w:val="left" w:pos="3052"/>
                    </w:tabs>
                    <w:ind w:hanging="108"/>
                    <w:jc w:val="center"/>
                  </w:pPr>
                  <w:r w:rsidRPr="00383506">
                    <w:t>131,69</w:t>
                  </w:r>
                </w:p>
              </w:tc>
              <w:tc>
                <w:tcPr>
                  <w:tcW w:w="849" w:type="dxa"/>
                  <w:tcBorders>
                    <w:top w:val="nil"/>
                    <w:left w:val="single" w:sz="4" w:space="0" w:color="auto"/>
                    <w:bottom w:val="single" w:sz="4" w:space="0" w:color="auto"/>
                    <w:right w:val="single" w:sz="4" w:space="0" w:color="auto"/>
                  </w:tcBorders>
                  <w:shd w:val="clear" w:color="auto" w:fill="auto"/>
                  <w:vAlign w:val="center"/>
                </w:tcPr>
                <w:p w14:paraId="52624CDA" w14:textId="77777777" w:rsidR="00B963FC" w:rsidRPr="00383506" w:rsidRDefault="00B963FC" w:rsidP="00C14965">
                  <w:pPr>
                    <w:ind w:right="-116"/>
                    <w:jc w:val="center"/>
                  </w:pPr>
                  <w:r w:rsidRPr="00383506">
                    <w:t>109,15</w:t>
                  </w:r>
                </w:p>
              </w:tc>
              <w:tc>
                <w:tcPr>
                  <w:tcW w:w="991" w:type="dxa"/>
                  <w:tcBorders>
                    <w:top w:val="nil"/>
                    <w:left w:val="nil"/>
                    <w:bottom w:val="single" w:sz="4" w:space="0" w:color="auto"/>
                    <w:right w:val="single" w:sz="4" w:space="0" w:color="auto"/>
                  </w:tcBorders>
                  <w:shd w:val="clear" w:color="auto" w:fill="auto"/>
                  <w:vAlign w:val="center"/>
                </w:tcPr>
                <w:p w14:paraId="202B28E7" w14:textId="77777777" w:rsidR="00B963FC" w:rsidRPr="00383506" w:rsidRDefault="00B963FC" w:rsidP="00C14965">
                  <w:pPr>
                    <w:jc w:val="center"/>
                  </w:pPr>
                  <w:r w:rsidRPr="00383506">
                    <w:t>107,97</w:t>
                  </w:r>
                </w:p>
              </w:tc>
              <w:tc>
                <w:tcPr>
                  <w:tcW w:w="997" w:type="dxa"/>
                  <w:tcBorders>
                    <w:top w:val="nil"/>
                    <w:left w:val="nil"/>
                    <w:bottom w:val="single" w:sz="4" w:space="0" w:color="auto"/>
                    <w:right w:val="single" w:sz="4" w:space="0" w:color="auto"/>
                  </w:tcBorders>
                  <w:shd w:val="clear" w:color="auto" w:fill="auto"/>
                  <w:vAlign w:val="center"/>
                </w:tcPr>
                <w:p w14:paraId="32CCFA5D" w14:textId="77777777" w:rsidR="00B963FC" w:rsidRPr="00383506" w:rsidRDefault="00B963FC" w:rsidP="00C14965">
                  <w:pPr>
                    <w:jc w:val="center"/>
                  </w:pPr>
                  <w:r w:rsidRPr="00383506">
                    <w:t>114,46</w:t>
                  </w:r>
                </w:p>
              </w:tc>
              <w:tc>
                <w:tcPr>
                  <w:tcW w:w="993" w:type="dxa"/>
                  <w:tcBorders>
                    <w:top w:val="nil"/>
                    <w:left w:val="nil"/>
                    <w:bottom w:val="single" w:sz="4" w:space="0" w:color="auto"/>
                    <w:right w:val="single" w:sz="4" w:space="0" w:color="auto"/>
                  </w:tcBorders>
                  <w:shd w:val="clear" w:color="auto" w:fill="auto"/>
                  <w:vAlign w:val="center"/>
                </w:tcPr>
                <w:p w14:paraId="7CAD9075" w14:textId="77777777" w:rsidR="00B963FC" w:rsidRPr="00383506" w:rsidRDefault="00B963FC" w:rsidP="00C14965">
                  <w:pPr>
                    <w:jc w:val="center"/>
                  </w:pPr>
                  <w:r w:rsidRPr="00383506">
                    <w:t>109,74</w:t>
                  </w:r>
                </w:p>
              </w:tc>
              <w:tc>
                <w:tcPr>
                  <w:tcW w:w="1134" w:type="dxa"/>
                  <w:tcBorders>
                    <w:top w:val="nil"/>
                    <w:left w:val="nil"/>
                    <w:bottom w:val="single" w:sz="4" w:space="0" w:color="auto"/>
                    <w:right w:val="single" w:sz="4" w:space="0" w:color="auto"/>
                  </w:tcBorders>
                  <w:shd w:val="clear" w:color="auto" w:fill="auto"/>
                  <w:vAlign w:val="center"/>
                </w:tcPr>
                <w:p w14:paraId="298BCE11" w14:textId="77777777" w:rsidR="00B963FC" w:rsidRPr="00383506" w:rsidRDefault="00B963FC" w:rsidP="00C14965">
                  <w:pPr>
                    <w:jc w:val="center"/>
                  </w:pPr>
                  <w:r w:rsidRPr="00383506">
                    <w:t>28,91</w:t>
                  </w:r>
                </w:p>
              </w:tc>
              <w:tc>
                <w:tcPr>
                  <w:tcW w:w="1134" w:type="dxa"/>
                  <w:tcBorders>
                    <w:top w:val="nil"/>
                    <w:left w:val="nil"/>
                    <w:bottom w:val="single" w:sz="4" w:space="0" w:color="auto"/>
                    <w:right w:val="single" w:sz="4" w:space="0" w:color="auto"/>
                  </w:tcBorders>
                  <w:shd w:val="clear" w:color="auto" w:fill="auto"/>
                </w:tcPr>
                <w:p w14:paraId="736D3BDD" w14:textId="77777777" w:rsidR="00B963FC" w:rsidRPr="00383506" w:rsidRDefault="00B963FC" w:rsidP="00C14965">
                  <w:pPr>
                    <w:jc w:val="center"/>
                  </w:pPr>
                  <w:r w:rsidRPr="00383506">
                    <w:t>1475,03</w:t>
                  </w:r>
                </w:p>
              </w:tc>
              <w:tc>
                <w:tcPr>
                  <w:tcW w:w="1275" w:type="dxa"/>
                  <w:shd w:val="clear" w:color="auto" w:fill="auto"/>
                </w:tcPr>
                <w:p w14:paraId="409E7762" w14:textId="77777777" w:rsidR="00B963FC" w:rsidRPr="00383506" w:rsidRDefault="00B963FC" w:rsidP="00C14965">
                  <w:pPr>
                    <w:jc w:val="center"/>
                  </w:pPr>
                  <w:r w:rsidRPr="00383506">
                    <w:t>х</w:t>
                  </w:r>
                </w:p>
              </w:tc>
              <w:tc>
                <w:tcPr>
                  <w:tcW w:w="1134" w:type="dxa"/>
                  <w:shd w:val="clear" w:color="auto" w:fill="auto"/>
                </w:tcPr>
                <w:p w14:paraId="1A56CC3C" w14:textId="77777777" w:rsidR="00B963FC" w:rsidRPr="00383506" w:rsidRDefault="00B963FC" w:rsidP="00C14965">
                  <w:pPr>
                    <w:jc w:val="center"/>
                  </w:pPr>
                  <w:r w:rsidRPr="00383506">
                    <w:t>х</w:t>
                  </w:r>
                </w:p>
              </w:tc>
            </w:tr>
            <w:tr w:rsidR="00B963FC" w:rsidRPr="00383506" w14:paraId="0CFD6F06" w14:textId="77777777" w:rsidTr="00C14965">
              <w:trPr>
                <w:trHeight w:val="281"/>
              </w:trPr>
              <w:tc>
                <w:tcPr>
                  <w:tcW w:w="1587" w:type="dxa"/>
                  <w:vMerge/>
                  <w:tcBorders>
                    <w:left w:val="single" w:sz="4" w:space="0" w:color="auto"/>
                    <w:right w:val="single" w:sz="4" w:space="0" w:color="auto"/>
                  </w:tcBorders>
                  <w:shd w:val="clear" w:color="auto" w:fill="auto"/>
                  <w:vAlign w:val="center"/>
                </w:tcPr>
                <w:p w14:paraId="24E63B3A" w14:textId="77777777" w:rsidR="00B963FC" w:rsidRPr="00383506" w:rsidRDefault="00B963FC" w:rsidP="00C14965">
                  <w:pPr>
                    <w:jc w:val="center"/>
                    <w:rPr>
                      <w:bCs/>
                      <w:kern w:val="32"/>
                    </w:rPr>
                  </w:pPr>
                </w:p>
              </w:tc>
              <w:tc>
                <w:tcPr>
                  <w:tcW w:w="1416" w:type="dxa"/>
                  <w:tcBorders>
                    <w:left w:val="single" w:sz="4" w:space="0" w:color="auto"/>
                  </w:tcBorders>
                </w:tcPr>
                <w:p w14:paraId="2F7AEEE5" w14:textId="77777777" w:rsidR="00B963FC" w:rsidRPr="00383506" w:rsidRDefault="00B963FC" w:rsidP="00C14965">
                  <w:pPr>
                    <w:tabs>
                      <w:tab w:val="left" w:pos="3052"/>
                    </w:tabs>
                    <w:ind w:right="-113" w:hanging="108"/>
                    <w:jc w:val="center"/>
                  </w:pPr>
                  <w:r w:rsidRPr="00383506">
                    <w:t>с 01.01.2023</w:t>
                  </w:r>
                </w:p>
              </w:tc>
              <w:tc>
                <w:tcPr>
                  <w:tcW w:w="920" w:type="dxa"/>
                  <w:tcBorders>
                    <w:top w:val="nil"/>
                    <w:left w:val="single" w:sz="4" w:space="0" w:color="auto"/>
                    <w:bottom w:val="single" w:sz="4" w:space="0" w:color="auto"/>
                    <w:right w:val="single" w:sz="4" w:space="0" w:color="auto"/>
                  </w:tcBorders>
                  <w:shd w:val="clear" w:color="auto" w:fill="auto"/>
                </w:tcPr>
                <w:p w14:paraId="1A2BA454" w14:textId="77777777" w:rsidR="00B963FC" w:rsidRPr="00383506" w:rsidRDefault="00B963FC" w:rsidP="00C14965">
                  <w:pPr>
                    <w:tabs>
                      <w:tab w:val="left" w:pos="3052"/>
                    </w:tabs>
                    <w:ind w:hanging="108"/>
                    <w:jc w:val="center"/>
                  </w:pPr>
                  <w:r w:rsidRPr="00383506">
                    <w:t>130,98</w:t>
                  </w:r>
                </w:p>
              </w:tc>
              <w:tc>
                <w:tcPr>
                  <w:tcW w:w="920" w:type="dxa"/>
                  <w:gridSpan w:val="2"/>
                  <w:tcBorders>
                    <w:top w:val="nil"/>
                    <w:left w:val="nil"/>
                    <w:bottom w:val="single" w:sz="4" w:space="0" w:color="auto"/>
                    <w:right w:val="single" w:sz="4" w:space="0" w:color="auto"/>
                  </w:tcBorders>
                  <w:shd w:val="clear" w:color="auto" w:fill="auto"/>
                </w:tcPr>
                <w:p w14:paraId="174BFBE4" w14:textId="77777777" w:rsidR="00B963FC" w:rsidRPr="00383506" w:rsidRDefault="00B963FC" w:rsidP="00C14965">
                  <w:pPr>
                    <w:tabs>
                      <w:tab w:val="left" w:pos="3052"/>
                    </w:tabs>
                    <w:ind w:right="-122" w:hanging="108"/>
                    <w:jc w:val="center"/>
                  </w:pPr>
                  <w:r w:rsidRPr="00383506">
                    <w:t>129,56</w:t>
                  </w:r>
                </w:p>
              </w:tc>
              <w:tc>
                <w:tcPr>
                  <w:tcW w:w="926" w:type="dxa"/>
                  <w:tcBorders>
                    <w:top w:val="nil"/>
                    <w:left w:val="nil"/>
                    <w:bottom w:val="single" w:sz="4" w:space="0" w:color="auto"/>
                    <w:right w:val="single" w:sz="4" w:space="0" w:color="auto"/>
                  </w:tcBorders>
                  <w:shd w:val="clear" w:color="auto" w:fill="auto"/>
                </w:tcPr>
                <w:p w14:paraId="590B1758" w14:textId="77777777" w:rsidR="00B963FC" w:rsidRPr="00383506" w:rsidRDefault="00B963FC" w:rsidP="00C14965">
                  <w:pPr>
                    <w:tabs>
                      <w:tab w:val="left" w:pos="3052"/>
                    </w:tabs>
                    <w:ind w:left="-100" w:right="-182"/>
                    <w:jc w:val="center"/>
                  </w:pPr>
                  <w:r w:rsidRPr="00383506">
                    <w:t>137,35</w:t>
                  </w:r>
                </w:p>
              </w:tc>
              <w:tc>
                <w:tcPr>
                  <w:tcW w:w="1064" w:type="dxa"/>
                  <w:tcBorders>
                    <w:top w:val="nil"/>
                    <w:left w:val="nil"/>
                    <w:bottom w:val="single" w:sz="4" w:space="0" w:color="auto"/>
                    <w:right w:val="single" w:sz="4" w:space="0" w:color="auto"/>
                  </w:tcBorders>
                  <w:shd w:val="clear" w:color="auto" w:fill="auto"/>
                </w:tcPr>
                <w:p w14:paraId="198B69AE" w14:textId="77777777" w:rsidR="00B963FC" w:rsidRPr="00383506" w:rsidRDefault="00B963FC" w:rsidP="00C14965">
                  <w:pPr>
                    <w:tabs>
                      <w:tab w:val="left" w:pos="3052"/>
                    </w:tabs>
                    <w:ind w:hanging="108"/>
                    <w:jc w:val="center"/>
                  </w:pPr>
                  <w:r w:rsidRPr="00383506">
                    <w:t>131,69</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14620278" w14:textId="77777777" w:rsidR="00B963FC" w:rsidRPr="00383506" w:rsidRDefault="00B963FC" w:rsidP="00C14965">
                  <w:pPr>
                    <w:ind w:right="-116"/>
                    <w:jc w:val="center"/>
                  </w:pPr>
                  <w:r w:rsidRPr="00383506">
                    <w:t>109,15</w:t>
                  </w:r>
                </w:p>
              </w:tc>
              <w:tc>
                <w:tcPr>
                  <w:tcW w:w="991" w:type="dxa"/>
                  <w:tcBorders>
                    <w:top w:val="single" w:sz="4" w:space="0" w:color="auto"/>
                    <w:left w:val="nil"/>
                    <w:bottom w:val="single" w:sz="4" w:space="0" w:color="auto"/>
                    <w:right w:val="single" w:sz="4" w:space="0" w:color="auto"/>
                  </w:tcBorders>
                  <w:shd w:val="clear" w:color="auto" w:fill="auto"/>
                  <w:vAlign w:val="center"/>
                </w:tcPr>
                <w:p w14:paraId="0F05694C" w14:textId="77777777" w:rsidR="00B963FC" w:rsidRPr="00383506" w:rsidRDefault="00B963FC" w:rsidP="00C14965">
                  <w:pPr>
                    <w:jc w:val="center"/>
                  </w:pPr>
                  <w:r w:rsidRPr="00383506">
                    <w:t>107,97</w:t>
                  </w:r>
                </w:p>
              </w:tc>
              <w:tc>
                <w:tcPr>
                  <w:tcW w:w="997" w:type="dxa"/>
                  <w:tcBorders>
                    <w:top w:val="single" w:sz="4" w:space="0" w:color="auto"/>
                    <w:left w:val="nil"/>
                    <w:bottom w:val="single" w:sz="4" w:space="0" w:color="auto"/>
                    <w:right w:val="single" w:sz="4" w:space="0" w:color="auto"/>
                  </w:tcBorders>
                  <w:shd w:val="clear" w:color="auto" w:fill="auto"/>
                  <w:vAlign w:val="center"/>
                </w:tcPr>
                <w:p w14:paraId="5DA548D2" w14:textId="77777777" w:rsidR="00B963FC" w:rsidRPr="00383506" w:rsidRDefault="00B963FC" w:rsidP="00C14965">
                  <w:pPr>
                    <w:jc w:val="center"/>
                  </w:pPr>
                  <w:r w:rsidRPr="00383506">
                    <w:t>114,46</w:t>
                  </w:r>
                </w:p>
              </w:tc>
              <w:tc>
                <w:tcPr>
                  <w:tcW w:w="993" w:type="dxa"/>
                  <w:tcBorders>
                    <w:top w:val="single" w:sz="4" w:space="0" w:color="auto"/>
                    <w:left w:val="nil"/>
                    <w:bottom w:val="single" w:sz="4" w:space="0" w:color="auto"/>
                    <w:right w:val="single" w:sz="4" w:space="0" w:color="auto"/>
                  </w:tcBorders>
                  <w:shd w:val="clear" w:color="auto" w:fill="auto"/>
                  <w:vAlign w:val="center"/>
                </w:tcPr>
                <w:p w14:paraId="28E793AE" w14:textId="77777777" w:rsidR="00B963FC" w:rsidRPr="00383506" w:rsidRDefault="00B963FC" w:rsidP="00C14965">
                  <w:pPr>
                    <w:jc w:val="center"/>
                  </w:pPr>
                  <w:r w:rsidRPr="00383506">
                    <w:t>109,74</w:t>
                  </w:r>
                </w:p>
              </w:tc>
              <w:tc>
                <w:tcPr>
                  <w:tcW w:w="1134" w:type="dxa"/>
                  <w:tcBorders>
                    <w:top w:val="nil"/>
                    <w:left w:val="nil"/>
                    <w:bottom w:val="single" w:sz="4" w:space="0" w:color="auto"/>
                    <w:right w:val="single" w:sz="4" w:space="0" w:color="auto"/>
                  </w:tcBorders>
                  <w:shd w:val="clear" w:color="auto" w:fill="auto"/>
                  <w:vAlign w:val="center"/>
                </w:tcPr>
                <w:p w14:paraId="5719498F" w14:textId="77777777" w:rsidR="00B963FC" w:rsidRPr="00383506" w:rsidRDefault="00B963FC" w:rsidP="00C14965">
                  <w:pPr>
                    <w:jc w:val="center"/>
                  </w:pPr>
                  <w:r w:rsidRPr="00383506">
                    <w:t>28,91</w:t>
                  </w:r>
                </w:p>
              </w:tc>
              <w:tc>
                <w:tcPr>
                  <w:tcW w:w="1134" w:type="dxa"/>
                  <w:tcBorders>
                    <w:top w:val="nil"/>
                    <w:left w:val="nil"/>
                    <w:bottom w:val="single" w:sz="4" w:space="0" w:color="auto"/>
                    <w:right w:val="single" w:sz="4" w:space="0" w:color="auto"/>
                  </w:tcBorders>
                  <w:shd w:val="clear" w:color="auto" w:fill="auto"/>
                </w:tcPr>
                <w:p w14:paraId="0027DA81" w14:textId="77777777" w:rsidR="00B963FC" w:rsidRPr="00383506" w:rsidRDefault="00B963FC" w:rsidP="00C14965">
                  <w:pPr>
                    <w:jc w:val="center"/>
                  </w:pPr>
                  <w:r w:rsidRPr="00383506">
                    <w:t>1475,03</w:t>
                  </w:r>
                </w:p>
              </w:tc>
              <w:tc>
                <w:tcPr>
                  <w:tcW w:w="1275" w:type="dxa"/>
                  <w:shd w:val="clear" w:color="auto" w:fill="auto"/>
                </w:tcPr>
                <w:p w14:paraId="13F63B64" w14:textId="77777777" w:rsidR="00B963FC" w:rsidRPr="00383506" w:rsidRDefault="00B963FC" w:rsidP="00C14965">
                  <w:pPr>
                    <w:jc w:val="center"/>
                  </w:pPr>
                  <w:r w:rsidRPr="00383506">
                    <w:t>х</w:t>
                  </w:r>
                </w:p>
              </w:tc>
              <w:tc>
                <w:tcPr>
                  <w:tcW w:w="1134" w:type="dxa"/>
                  <w:shd w:val="clear" w:color="auto" w:fill="auto"/>
                </w:tcPr>
                <w:p w14:paraId="68512B77" w14:textId="77777777" w:rsidR="00B963FC" w:rsidRPr="00383506" w:rsidRDefault="00B963FC" w:rsidP="00C14965">
                  <w:pPr>
                    <w:jc w:val="center"/>
                  </w:pPr>
                  <w:r w:rsidRPr="00383506">
                    <w:t>х</w:t>
                  </w:r>
                </w:p>
              </w:tc>
            </w:tr>
            <w:tr w:rsidR="00B963FC" w:rsidRPr="00383506" w14:paraId="3BC56941" w14:textId="77777777" w:rsidTr="00C14965">
              <w:trPr>
                <w:trHeight w:val="281"/>
              </w:trPr>
              <w:tc>
                <w:tcPr>
                  <w:tcW w:w="1587" w:type="dxa"/>
                  <w:vMerge/>
                  <w:tcBorders>
                    <w:left w:val="single" w:sz="4" w:space="0" w:color="auto"/>
                    <w:right w:val="single" w:sz="4" w:space="0" w:color="auto"/>
                  </w:tcBorders>
                  <w:shd w:val="clear" w:color="auto" w:fill="auto"/>
                  <w:vAlign w:val="center"/>
                </w:tcPr>
                <w:p w14:paraId="7198E95B" w14:textId="77777777" w:rsidR="00B963FC" w:rsidRPr="00383506" w:rsidRDefault="00B963FC" w:rsidP="00C14965">
                  <w:pPr>
                    <w:jc w:val="center"/>
                    <w:rPr>
                      <w:bCs/>
                      <w:kern w:val="32"/>
                    </w:rPr>
                  </w:pPr>
                </w:p>
              </w:tc>
              <w:tc>
                <w:tcPr>
                  <w:tcW w:w="1416" w:type="dxa"/>
                  <w:tcBorders>
                    <w:left w:val="single" w:sz="4" w:space="0" w:color="auto"/>
                  </w:tcBorders>
                </w:tcPr>
                <w:p w14:paraId="123D4066" w14:textId="77777777" w:rsidR="00B963FC" w:rsidRPr="00383506" w:rsidRDefault="00B963FC" w:rsidP="00C14965">
                  <w:pPr>
                    <w:tabs>
                      <w:tab w:val="left" w:pos="3052"/>
                    </w:tabs>
                    <w:ind w:right="-113" w:hanging="108"/>
                    <w:jc w:val="center"/>
                  </w:pPr>
                  <w:r w:rsidRPr="00383506">
                    <w:t>с 01.07.2023</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52DC31BD" w14:textId="77777777" w:rsidR="00B963FC" w:rsidRPr="00383506" w:rsidRDefault="00B963FC" w:rsidP="00C14965">
                  <w:pPr>
                    <w:tabs>
                      <w:tab w:val="left" w:pos="3052"/>
                    </w:tabs>
                    <w:ind w:hanging="108"/>
                    <w:jc w:val="center"/>
                  </w:pPr>
                  <w:r w:rsidRPr="00383506">
                    <w:t>129,96</w:t>
                  </w:r>
                </w:p>
              </w:tc>
              <w:tc>
                <w:tcPr>
                  <w:tcW w:w="920" w:type="dxa"/>
                  <w:gridSpan w:val="2"/>
                  <w:tcBorders>
                    <w:top w:val="single" w:sz="4" w:space="0" w:color="auto"/>
                    <w:left w:val="nil"/>
                    <w:bottom w:val="single" w:sz="4" w:space="0" w:color="auto"/>
                    <w:right w:val="single" w:sz="4" w:space="0" w:color="auto"/>
                  </w:tcBorders>
                  <w:shd w:val="clear" w:color="auto" w:fill="auto"/>
                </w:tcPr>
                <w:p w14:paraId="646D11B3" w14:textId="77777777" w:rsidR="00B963FC" w:rsidRPr="00383506" w:rsidRDefault="00B963FC" w:rsidP="00C14965">
                  <w:pPr>
                    <w:tabs>
                      <w:tab w:val="left" w:pos="3052"/>
                    </w:tabs>
                    <w:ind w:right="-122" w:hanging="108"/>
                    <w:jc w:val="center"/>
                  </w:pPr>
                  <w:r w:rsidRPr="00383506">
                    <w:t>128,46</w:t>
                  </w:r>
                </w:p>
              </w:tc>
              <w:tc>
                <w:tcPr>
                  <w:tcW w:w="926" w:type="dxa"/>
                  <w:tcBorders>
                    <w:top w:val="single" w:sz="4" w:space="0" w:color="auto"/>
                    <w:left w:val="nil"/>
                    <w:bottom w:val="single" w:sz="4" w:space="0" w:color="auto"/>
                    <w:right w:val="single" w:sz="4" w:space="0" w:color="auto"/>
                  </w:tcBorders>
                  <w:shd w:val="clear" w:color="auto" w:fill="auto"/>
                </w:tcPr>
                <w:p w14:paraId="474CEB66" w14:textId="77777777" w:rsidR="00B963FC" w:rsidRPr="00383506" w:rsidRDefault="00B963FC" w:rsidP="00C14965">
                  <w:pPr>
                    <w:tabs>
                      <w:tab w:val="left" w:pos="3052"/>
                    </w:tabs>
                    <w:ind w:left="-100" w:right="-182"/>
                    <w:jc w:val="center"/>
                  </w:pPr>
                  <w:r w:rsidRPr="00383506">
                    <w:t>136,70</w:t>
                  </w:r>
                </w:p>
              </w:tc>
              <w:tc>
                <w:tcPr>
                  <w:tcW w:w="1064" w:type="dxa"/>
                  <w:tcBorders>
                    <w:top w:val="single" w:sz="4" w:space="0" w:color="auto"/>
                    <w:left w:val="nil"/>
                    <w:bottom w:val="single" w:sz="4" w:space="0" w:color="auto"/>
                    <w:right w:val="single" w:sz="4" w:space="0" w:color="auto"/>
                  </w:tcBorders>
                  <w:shd w:val="clear" w:color="auto" w:fill="auto"/>
                </w:tcPr>
                <w:p w14:paraId="6CEF8D0E" w14:textId="77777777" w:rsidR="00B963FC" w:rsidRPr="00383506" w:rsidRDefault="00B963FC" w:rsidP="00C14965">
                  <w:pPr>
                    <w:tabs>
                      <w:tab w:val="left" w:pos="3052"/>
                    </w:tabs>
                    <w:ind w:hanging="108"/>
                    <w:jc w:val="center"/>
                  </w:pPr>
                  <w:r w:rsidRPr="00383506">
                    <w:t>130,70</w:t>
                  </w:r>
                </w:p>
              </w:tc>
              <w:tc>
                <w:tcPr>
                  <w:tcW w:w="849" w:type="dxa"/>
                  <w:tcBorders>
                    <w:top w:val="nil"/>
                    <w:left w:val="single" w:sz="4" w:space="0" w:color="auto"/>
                    <w:bottom w:val="single" w:sz="4" w:space="0" w:color="auto"/>
                    <w:right w:val="single" w:sz="4" w:space="0" w:color="auto"/>
                  </w:tcBorders>
                  <w:shd w:val="clear" w:color="auto" w:fill="auto"/>
                  <w:vAlign w:val="center"/>
                </w:tcPr>
                <w:p w14:paraId="3D034C98" w14:textId="77777777" w:rsidR="00B963FC" w:rsidRPr="00383506" w:rsidRDefault="00B963FC" w:rsidP="00C14965">
                  <w:pPr>
                    <w:ind w:right="-116"/>
                    <w:jc w:val="center"/>
                  </w:pPr>
                  <w:r w:rsidRPr="00383506">
                    <w:t>108,30</w:t>
                  </w:r>
                </w:p>
              </w:tc>
              <w:tc>
                <w:tcPr>
                  <w:tcW w:w="991" w:type="dxa"/>
                  <w:tcBorders>
                    <w:top w:val="nil"/>
                    <w:left w:val="nil"/>
                    <w:bottom w:val="single" w:sz="4" w:space="0" w:color="auto"/>
                    <w:right w:val="single" w:sz="4" w:space="0" w:color="auto"/>
                  </w:tcBorders>
                  <w:shd w:val="clear" w:color="auto" w:fill="auto"/>
                  <w:vAlign w:val="center"/>
                </w:tcPr>
                <w:p w14:paraId="429E3C75" w14:textId="77777777" w:rsidR="00B963FC" w:rsidRPr="00383506" w:rsidRDefault="00B963FC" w:rsidP="00C14965">
                  <w:pPr>
                    <w:jc w:val="center"/>
                  </w:pPr>
                  <w:r w:rsidRPr="00383506">
                    <w:t>107,05</w:t>
                  </w:r>
                </w:p>
              </w:tc>
              <w:tc>
                <w:tcPr>
                  <w:tcW w:w="997" w:type="dxa"/>
                  <w:tcBorders>
                    <w:top w:val="nil"/>
                    <w:left w:val="nil"/>
                    <w:bottom w:val="single" w:sz="4" w:space="0" w:color="auto"/>
                    <w:right w:val="single" w:sz="4" w:space="0" w:color="auto"/>
                  </w:tcBorders>
                  <w:shd w:val="clear" w:color="auto" w:fill="auto"/>
                  <w:vAlign w:val="center"/>
                </w:tcPr>
                <w:p w14:paraId="4B823B28" w14:textId="77777777" w:rsidR="00B963FC" w:rsidRPr="00383506" w:rsidRDefault="00B963FC" w:rsidP="00C14965">
                  <w:pPr>
                    <w:jc w:val="center"/>
                  </w:pPr>
                  <w:r w:rsidRPr="00383506">
                    <w:t>113,92</w:t>
                  </w:r>
                </w:p>
              </w:tc>
              <w:tc>
                <w:tcPr>
                  <w:tcW w:w="993" w:type="dxa"/>
                  <w:tcBorders>
                    <w:top w:val="nil"/>
                    <w:left w:val="nil"/>
                    <w:bottom w:val="single" w:sz="4" w:space="0" w:color="auto"/>
                    <w:right w:val="single" w:sz="4" w:space="0" w:color="auto"/>
                  </w:tcBorders>
                  <w:shd w:val="clear" w:color="auto" w:fill="auto"/>
                  <w:vAlign w:val="center"/>
                </w:tcPr>
                <w:p w14:paraId="5E244186" w14:textId="77777777" w:rsidR="00B963FC" w:rsidRPr="00383506" w:rsidRDefault="00B963FC" w:rsidP="00C14965">
                  <w:pPr>
                    <w:jc w:val="center"/>
                  </w:pPr>
                  <w:r w:rsidRPr="00383506">
                    <w:t>108,92</w:t>
                  </w:r>
                </w:p>
              </w:tc>
              <w:tc>
                <w:tcPr>
                  <w:tcW w:w="1134" w:type="dxa"/>
                  <w:tcBorders>
                    <w:top w:val="nil"/>
                    <w:left w:val="nil"/>
                    <w:bottom w:val="single" w:sz="4" w:space="0" w:color="auto"/>
                    <w:right w:val="single" w:sz="4" w:space="0" w:color="auto"/>
                  </w:tcBorders>
                  <w:shd w:val="clear" w:color="auto" w:fill="auto"/>
                  <w:vAlign w:val="center"/>
                </w:tcPr>
                <w:p w14:paraId="2FF2A346" w14:textId="77777777" w:rsidR="00B963FC" w:rsidRPr="00383506" w:rsidRDefault="00B963FC" w:rsidP="00C14965">
                  <w:pPr>
                    <w:jc w:val="center"/>
                  </w:pPr>
                  <w:r w:rsidRPr="00383506">
                    <w:t>23,43</w:t>
                  </w:r>
                </w:p>
              </w:tc>
              <w:tc>
                <w:tcPr>
                  <w:tcW w:w="1134" w:type="dxa"/>
                  <w:tcBorders>
                    <w:top w:val="nil"/>
                    <w:left w:val="nil"/>
                    <w:bottom w:val="single" w:sz="4" w:space="0" w:color="auto"/>
                    <w:right w:val="single" w:sz="4" w:space="0" w:color="auto"/>
                  </w:tcBorders>
                  <w:shd w:val="clear" w:color="auto" w:fill="auto"/>
                </w:tcPr>
                <w:p w14:paraId="0A6E75FF" w14:textId="77777777" w:rsidR="00B963FC" w:rsidRPr="00383506" w:rsidRDefault="00B963FC" w:rsidP="00C14965">
                  <w:pPr>
                    <w:jc w:val="center"/>
                  </w:pPr>
                  <w:r w:rsidRPr="00383506">
                    <w:t>1560,10</w:t>
                  </w:r>
                </w:p>
              </w:tc>
              <w:tc>
                <w:tcPr>
                  <w:tcW w:w="1275" w:type="dxa"/>
                  <w:shd w:val="clear" w:color="auto" w:fill="auto"/>
                </w:tcPr>
                <w:p w14:paraId="4AB168A4" w14:textId="77777777" w:rsidR="00B963FC" w:rsidRPr="00383506" w:rsidRDefault="00B963FC" w:rsidP="00C14965">
                  <w:pPr>
                    <w:jc w:val="center"/>
                  </w:pPr>
                  <w:r w:rsidRPr="00383506">
                    <w:t>х</w:t>
                  </w:r>
                </w:p>
              </w:tc>
              <w:tc>
                <w:tcPr>
                  <w:tcW w:w="1134" w:type="dxa"/>
                  <w:shd w:val="clear" w:color="auto" w:fill="auto"/>
                </w:tcPr>
                <w:p w14:paraId="13082D7A" w14:textId="77777777" w:rsidR="00B963FC" w:rsidRPr="00383506" w:rsidRDefault="00B963FC" w:rsidP="00C14965">
                  <w:pPr>
                    <w:jc w:val="center"/>
                  </w:pPr>
                  <w:r w:rsidRPr="00383506">
                    <w:t>х</w:t>
                  </w:r>
                </w:p>
              </w:tc>
            </w:tr>
          </w:tbl>
          <w:p w14:paraId="1F63A47A" w14:textId="77777777" w:rsidR="00B963FC" w:rsidRPr="00383506" w:rsidRDefault="00B963FC" w:rsidP="00C14965">
            <w:pPr>
              <w:autoSpaceDE w:val="0"/>
              <w:autoSpaceDN w:val="0"/>
              <w:adjustRightInd w:val="0"/>
              <w:ind w:firstLine="540"/>
              <w:jc w:val="right"/>
              <w:rPr>
                <w:bCs/>
                <w:sz w:val="28"/>
                <w:szCs w:val="28"/>
              </w:rPr>
            </w:pPr>
          </w:p>
        </w:tc>
      </w:tr>
    </w:tbl>
    <w:p w14:paraId="23CCCAF1" w14:textId="77777777" w:rsidR="00B963FC" w:rsidRPr="00383506" w:rsidRDefault="00B963FC" w:rsidP="00B963FC">
      <w:pPr>
        <w:autoSpaceDE w:val="0"/>
        <w:autoSpaceDN w:val="0"/>
        <w:adjustRightInd w:val="0"/>
        <w:ind w:firstLine="540"/>
        <w:jc w:val="both"/>
        <w:rPr>
          <w:sz w:val="28"/>
          <w:szCs w:val="28"/>
        </w:rPr>
        <w:sectPr w:rsidR="00B963FC" w:rsidRPr="00383506" w:rsidSect="00C14965">
          <w:pgSz w:w="16838" w:h="11906" w:orient="landscape" w:code="9"/>
          <w:pgMar w:top="851" w:right="851" w:bottom="851" w:left="851" w:header="283" w:footer="283" w:gutter="0"/>
          <w:cols w:space="708"/>
          <w:titlePg/>
          <w:docGrid w:linePitch="360"/>
        </w:sectPr>
      </w:pPr>
    </w:p>
    <w:p w14:paraId="0215A921" w14:textId="478A005E" w:rsidR="006B1F76" w:rsidRPr="00383506" w:rsidRDefault="006B1F76" w:rsidP="006B1F76">
      <w:pPr>
        <w:ind w:left="3402" w:right="-1"/>
        <w:jc w:val="right"/>
      </w:pPr>
      <w:r w:rsidRPr="00383506">
        <w:lastRenderedPageBreak/>
        <w:t>Приложение № 52 к протоколу заседания Правления региональной энергетической комиссии Кемеровской области от 11.12.2018 № 76</w:t>
      </w:r>
    </w:p>
    <w:p w14:paraId="038A74F8" w14:textId="77777777" w:rsidR="00B963FC" w:rsidRPr="00383506" w:rsidRDefault="00B963FC" w:rsidP="006B1F76">
      <w:pPr>
        <w:ind w:left="3402" w:right="-1" w:firstLine="4111"/>
        <w:jc w:val="right"/>
      </w:pPr>
    </w:p>
    <w:p w14:paraId="3ABBEFBA" w14:textId="77777777" w:rsidR="00757BA0" w:rsidRPr="00383506" w:rsidRDefault="00757BA0" w:rsidP="00757BA0">
      <w:pPr>
        <w:jc w:val="center"/>
        <w:rPr>
          <w:b/>
          <w:bCs/>
          <w:snapToGrid w:val="0"/>
          <w:sz w:val="48"/>
          <w:szCs w:val="48"/>
        </w:rPr>
      </w:pPr>
    </w:p>
    <w:p w14:paraId="56E889B6" w14:textId="77777777" w:rsidR="00757BA0" w:rsidRPr="00383506" w:rsidRDefault="00757BA0" w:rsidP="00757BA0">
      <w:pPr>
        <w:jc w:val="center"/>
        <w:rPr>
          <w:b/>
          <w:bCs/>
          <w:snapToGrid w:val="0"/>
          <w:sz w:val="28"/>
          <w:szCs w:val="28"/>
        </w:rPr>
      </w:pPr>
      <w:r w:rsidRPr="00383506">
        <w:rPr>
          <w:b/>
          <w:bCs/>
          <w:snapToGrid w:val="0"/>
          <w:sz w:val="28"/>
          <w:szCs w:val="28"/>
        </w:rPr>
        <w:t>ЭКСПЕРТНОЕ ЗАКЛЮЧЕНИЕ</w:t>
      </w:r>
    </w:p>
    <w:p w14:paraId="31F7EE79" w14:textId="77777777" w:rsidR="00757BA0" w:rsidRPr="00383506" w:rsidRDefault="00757BA0" w:rsidP="00757BA0">
      <w:pPr>
        <w:spacing w:line="312" w:lineRule="auto"/>
        <w:jc w:val="center"/>
        <w:rPr>
          <w:b/>
          <w:bCs/>
          <w:snapToGrid w:val="0"/>
          <w:sz w:val="28"/>
          <w:szCs w:val="28"/>
        </w:rPr>
      </w:pPr>
      <w:r w:rsidRPr="00383506">
        <w:rPr>
          <w:b/>
          <w:bCs/>
          <w:snapToGrid w:val="0"/>
          <w:sz w:val="28"/>
          <w:szCs w:val="28"/>
        </w:rPr>
        <w:br/>
        <w:t>по материалам, представленным</w:t>
      </w:r>
    </w:p>
    <w:p w14:paraId="0F846C41" w14:textId="77777777" w:rsidR="00757BA0" w:rsidRPr="00383506" w:rsidRDefault="00757BA0" w:rsidP="00757BA0">
      <w:pPr>
        <w:spacing w:line="312" w:lineRule="auto"/>
        <w:jc w:val="center"/>
        <w:rPr>
          <w:b/>
          <w:bCs/>
          <w:snapToGrid w:val="0"/>
          <w:sz w:val="28"/>
          <w:szCs w:val="28"/>
        </w:rPr>
      </w:pPr>
      <w:r w:rsidRPr="00383506">
        <w:rPr>
          <w:b/>
          <w:bCs/>
          <w:snapToGrid w:val="0"/>
          <w:sz w:val="28"/>
          <w:szCs w:val="28"/>
        </w:rPr>
        <w:t xml:space="preserve">ООО «Теплоснабжение» (г. Белово) для определения величины НВВ и уровня тарифов на тепловую энергию, реализуемую на потребительском рынке </w:t>
      </w:r>
    </w:p>
    <w:p w14:paraId="6639BA59" w14:textId="77777777" w:rsidR="00757BA0" w:rsidRPr="00383506" w:rsidRDefault="00757BA0" w:rsidP="00757BA0">
      <w:pPr>
        <w:spacing w:line="312" w:lineRule="auto"/>
        <w:jc w:val="center"/>
        <w:rPr>
          <w:b/>
          <w:bCs/>
          <w:snapToGrid w:val="0"/>
          <w:sz w:val="28"/>
          <w:szCs w:val="28"/>
        </w:rPr>
      </w:pPr>
      <w:r w:rsidRPr="00383506">
        <w:rPr>
          <w:b/>
          <w:bCs/>
          <w:snapToGrid w:val="0"/>
          <w:sz w:val="28"/>
          <w:szCs w:val="28"/>
        </w:rPr>
        <w:t>г. Белово, на 2019-2023 гг.</w:t>
      </w:r>
    </w:p>
    <w:p w14:paraId="1EC21C7A" w14:textId="73FE82EF" w:rsidR="00757BA0" w:rsidRPr="00383506" w:rsidRDefault="00757BA0" w:rsidP="00757BA0">
      <w:pPr>
        <w:tabs>
          <w:tab w:val="right" w:leader="dot" w:pos="9627"/>
        </w:tabs>
        <w:jc w:val="center"/>
        <w:rPr>
          <w:bCs/>
        </w:rPr>
      </w:pPr>
    </w:p>
    <w:p w14:paraId="17CB4865" w14:textId="77777777" w:rsidR="00757BA0" w:rsidRPr="00383506" w:rsidRDefault="00757BA0" w:rsidP="00757BA0">
      <w:pPr>
        <w:pStyle w:val="1"/>
        <w:jc w:val="center"/>
      </w:pPr>
    </w:p>
    <w:p w14:paraId="6CA4F686" w14:textId="77777777" w:rsidR="00757BA0" w:rsidRPr="00383506" w:rsidRDefault="00757BA0" w:rsidP="00757BA0"/>
    <w:p w14:paraId="74F49FAB" w14:textId="77777777" w:rsidR="00757BA0" w:rsidRPr="00383506" w:rsidRDefault="00757BA0" w:rsidP="00757BA0">
      <w:pPr>
        <w:spacing w:line="360" w:lineRule="auto"/>
        <w:ind w:right="-2" w:firstLine="709"/>
        <w:contextualSpacing/>
        <w:jc w:val="both"/>
        <w:rPr>
          <w:sz w:val="28"/>
          <w:szCs w:val="28"/>
        </w:rPr>
      </w:pPr>
      <w:r w:rsidRPr="00383506">
        <w:rPr>
          <w:sz w:val="28"/>
          <w:szCs w:val="28"/>
        </w:rPr>
        <w:t>ООО «Теплоснабжение» (г. Белово) обратилось в региональную энергетическую комиссию Кемеровской области (вх. № 1682 от 19.04.2018) для установления тарифов на тепловую энергию на второй долгосрочный период регулирования 2019-2023 гг. методом индексации установленных тарифов.</w:t>
      </w:r>
    </w:p>
    <w:p w14:paraId="679E69C4" w14:textId="091DDA5B" w:rsidR="00757BA0" w:rsidRPr="00383506" w:rsidRDefault="00757BA0" w:rsidP="00757BA0">
      <w:pPr>
        <w:pStyle w:val="1"/>
        <w:ind w:left="360"/>
        <w:jc w:val="center"/>
        <w:rPr>
          <w:sz w:val="28"/>
          <w:szCs w:val="28"/>
        </w:rPr>
      </w:pPr>
      <w:bookmarkStart w:id="168" w:name="_Toc530661962"/>
      <w:r w:rsidRPr="00383506">
        <w:rPr>
          <w:snapToGrid w:val="0"/>
          <w:sz w:val="28"/>
          <w:szCs w:val="28"/>
          <w:lang w:eastAsia="en-US"/>
        </w:rPr>
        <w:t>1. ОБЩАЯ ХАРАКТЕРИСТИКА ПРЕДПРИЯТИЯ</w:t>
      </w:r>
      <w:bookmarkEnd w:id="168"/>
    </w:p>
    <w:p w14:paraId="434C6DC7" w14:textId="77777777" w:rsidR="00757BA0" w:rsidRPr="00383506" w:rsidRDefault="00757BA0" w:rsidP="00757BA0">
      <w:pPr>
        <w:spacing w:line="360" w:lineRule="auto"/>
        <w:ind w:right="-2" w:firstLine="709"/>
        <w:contextualSpacing/>
        <w:jc w:val="both"/>
        <w:rPr>
          <w:sz w:val="28"/>
          <w:szCs w:val="28"/>
        </w:rPr>
      </w:pPr>
    </w:p>
    <w:p w14:paraId="661C4282" w14:textId="77777777" w:rsidR="00757BA0" w:rsidRPr="00383506" w:rsidRDefault="00757BA0" w:rsidP="00757BA0">
      <w:pPr>
        <w:spacing w:line="360" w:lineRule="auto"/>
        <w:ind w:right="-2" w:firstLine="709"/>
        <w:contextualSpacing/>
        <w:jc w:val="both"/>
        <w:rPr>
          <w:sz w:val="28"/>
          <w:szCs w:val="28"/>
        </w:rPr>
      </w:pPr>
      <w:r w:rsidRPr="00383506">
        <w:rPr>
          <w:sz w:val="28"/>
          <w:szCs w:val="28"/>
        </w:rPr>
        <w:t>Тарифы предприятия с 01.01.2018 года подлежат регулированию в соответствии с п.1 п.2.2 статьи 8 Федерального закона от 27.07.2010 № 190-ФЗ «О теплоснабжении», поскольку ООО «Теплоснабжение» (г. Белово)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w:t>
      </w:r>
    </w:p>
    <w:p w14:paraId="65305F8C" w14:textId="77777777" w:rsidR="00757BA0" w:rsidRPr="00383506" w:rsidRDefault="00757BA0" w:rsidP="00757BA0">
      <w:pPr>
        <w:spacing w:line="360" w:lineRule="auto"/>
        <w:ind w:right="-2" w:firstLine="709"/>
        <w:contextualSpacing/>
        <w:jc w:val="both"/>
        <w:rPr>
          <w:sz w:val="28"/>
          <w:szCs w:val="28"/>
        </w:rPr>
      </w:pPr>
      <w:r w:rsidRPr="00383506">
        <w:rPr>
          <w:sz w:val="28"/>
          <w:szCs w:val="28"/>
        </w:rPr>
        <w:t>Котельная 34 квартала находится в эксплуатации с ноября 1974 года и предназначена для теплоснабжения и горячего водоснабжения потребителей центральной части города Белово. В котельной установлено 3 паровых котла ДКВР-20/13 суммарной производительностью 33,60 Гкал/час (номинальная паропроизводительность – 60,0 т/час). Предприятие обслуживает также 6 км тепловых сетей.</w:t>
      </w:r>
    </w:p>
    <w:p w14:paraId="0BCE7466" w14:textId="77777777" w:rsidR="00757BA0" w:rsidRPr="00383506" w:rsidRDefault="00757BA0" w:rsidP="00757BA0">
      <w:pPr>
        <w:spacing w:line="360" w:lineRule="auto"/>
        <w:ind w:right="-2" w:firstLine="709"/>
        <w:contextualSpacing/>
        <w:jc w:val="both"/>
        <w:rPr>
          <w:sz w:val="28"/>
          <w:szCs w:val="28"/>
        </w:rPr>
      </w:pPr>
      <w:r w:rsidRPr="00383506">
        <w:rPr>
          <w:sz w:val="28"/>
          <w:szCs w:val="28"/>
        </w:rPr>
        <w:t xml:space="preserve">Система теплоснабжения комбинированная (одно- и двухконтурная). Второй контур (к которому подключены потребители предприятия) - открытый с непосредственным отбором теплоносителя из сети на нужды горячего водоснабжения. </w:t>
      </w:r>
      <w:r w:rsidRPr="00383506">
        <w:rPr>
          <w:sz w:val="28"/>
          <w:szCs w:val="28"/>
        </w:rPr>
        <w:lastRenderedPageBreak/>
        <w:t>Температурный график работы тепловой сети 95/70˚С (температурная срезка предприятием не заявлена).</w:t>
      </w:r>
    </w:p>
    <w:p w14:paraId="0A542E2C" w14:textId="77777777" w:rsidR="00757BA0" w:rsidRPr="00383506" w:rsidRDefault="00757BA0" w:rsidP="00757BA0">
      <w:pPr>
        <w:spacing w:line="360" w:lineRule="auto"/>
        <w:ind w:right="-2" w:firstLine="709"/>
        <w:contextualSpacing/>
        <w:jc w:val="both"/>
        <w:rPr>
          <w:sz w:val="28"/>
          <w:szCs w:val="28"/>
        </w:rPr>
      </w:pPr>
      <w:r w:rsidRPr="00383506">
        <w:rPr>
          <w:sz w:val="28"/>
          <w:szCs w:val="28"/>
        </w:rPr>
        <w:t xml:space="preserve">Для производства тепловой энергии используется уголь энергетический марки Др. Поставщиком топлива в 2018 году являлось ОАО «Угольная компания «Кузбассразрезуголь». Поставка осуществляется с филиала Угольной компании – Моховского угольного разреза. Перевозка осуществляется железнодорожным транспортом. Поставку электрической энергии осуществляет ПАО «Кузбассэнергосбыт». Вода поставляется от ООО «Водоснабжение». Стоки принимает ООО «БЕЛГОС». </w:t>
      </w:r>
    </w:p>
    <w:p w14:paraId="5A7BFB8A" w14:textId="77777777" w:rsidR="00757BA0" w:rsidRPr="00383506" w:rsidRDefault="00757BA0" w:rsidP="00757BA0">
      <w:pPr>
        <w:spacing w:line="360" w:lineRule="auto"/>
        <w:ind w:right="-2" w:firstLine="709"/>
        <w:contextualSpacing/>
        <w:jc w:val="both"/>
        <w:rPr>
          <w:sz w:val="28"/>
          <w:szCs w:val="28"/>
        </w:rPr>
      </w:pPr>
      <w:r w:rsidRPr="00383506">
        <w:rPr>
          <w:sz w:val="28"/>
          <w:szCs w:val="28"/>
        </w:rPr>
        <w:t>Предприятие работает на общей системе налогообложения.</w:t>
      </w:r>
    </w:p>
    <w:p w14:paraId="616DC7C1" w14:textId="77777777" w:rsidR="00757BA0" w:rsidRPr="00383506" w:rsidRDefault="00757BA0" w:rsidP="00757BA0">
      <w:pPr>
        <w:spacing w:line="360" w:lineRule="auto"/>
        <w:ind w:right="-2" w:firstLine="709"/>
        <w:contextualSpacing/>
        <w:jc w:val="both"/>
        <w:rPr>
          <w:sz w:val="28"/>
          <w:szCs w:val="28"/>
        </w:rPr>
      </w:pPr>
    </w:p>
    <w:p w14:paraId="4B952329" w14:textId="3C06221A" w:rsidR="00757BA0" w:rsidRPr="00383506" w:rsidRDefault="00B36EFB" w:rsidP="00B36EFB">
      <w:pPr>
        <w:pStyle w:val="1"/>
        <w:ind w:left="360"/>
        <w:jc w:val="center"/>
        <w:rPr>
          <w:snapToGrid w:val="0"/>
          <w:sz w:val="28"/>
          <w:szCs w:val="28"/>
          <w:lang w:eastAsia="en-US"/>
        </w:rPr>
      </w:pPr>
      <w:bookmarkStart w:id="169" w:name="_Toc530661963"/>
      <w:r w:rsidRPr="00383506">
        <w:rPr>
          <w:snapToGrid w:val="0"/>
          <w:sz w:val="28"/>
          <w:szCs w:val="28"/>
          <w:lang w:eastAsia="en-US"/>
        </w:rPr>
        <w:t xml:space="preserve">2. </w:t>
      </w:r>
      <w:r w:rsidR="00757BA0" w:rsidRPr="00383506">
        <w:rPr>
          <w:snapToGrid w:val="0"/>
          <w:sz w:val="28"/>
          <w:szCs w:val="28"/>
          <w:lang w:eastAsia="en-US"/>
        </w:rPr>
        <w:t>ОЦЕНКА ДОСТОВЕРНОСТИ ДАННЫХ, ПРИВЕДЕННЫХ В ПРЕДЛОЖЕНИЯХ ОБ УСТАНОВЛЕНИИ ТАРИФОВ И (ИЛИ) ИХ ПРЕДЕЛЬНЫХ УРОВНЕЙ</w:t>
      </w:r>
      <w:bookmarkEnd w:id="169"/>
    </w:p>
    <w:p w14:paraId="3372B2E3" w14:textId="77777777" w:rsidR="00757BA0" w:rsidRPr="00383506" w:rsidRDefault="00757BA0" w:rsidP="00757BA0">
      <w:pPr>
        <w:spacing w:line="360" w:lineRule="auto"/>
        <w:ind w:right="142" w:firstLine="709"/>
        <w:jc w:val="both"/>
        <w:rPr>
          <w:sz w:val="28"/>
          <w:szCs w:val="28"/>
        </w:rPr>
      </w:pPr>
      <w:r w:rsidRPr="00383506">
        <w:rPr>
          <w:sz w:val="28"/>
          <w:szCs w:val="28"/>
        </w:rPr>
        <w:t xml:space="preserve">Материалы ООО «Теплоснабжение» по расчету тарифов на </w:t>
      </w:r>
      <w:r w:rsidRPr="00383506">
        <w:rPr>
          <w:sz w:val="28"/>
          <w:szCs w:val="28"/>
        </w:rPr>
        <w:br/>
        <w:t>2019-2023 гг.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524583E2" w14:textId="77777777" w:rsidR="00757BA0" w:rsidRPr="00383506" w:rsidRDefault="00757BA0" w:rsidP="00757BA0">
      <w:pPr>
        <w:spacing w:line="360" w:lineRule="auto"/>
        <w:ind w:right="142" w:firstLine="709"/>
        <w:jc w:val="both"/>
        <w:rPr>
          <w:sz w:val="28"/>
          <w:szCs w:val="28"/>
        </w:rPr>
      </w:pPr>
      <w:r w:rsidRPr="00383506">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4FE151A3" w14:textId="77777777" w:rsidR="00757BA0" w:rsidRPr="00383506" w:rsidRDefault="00757BA0" w:rsidP="00757BA0">
      <w:pPr>
        <w:spacing w:line="360" w:lineRule="auto"/>
        <w:ind w:right="142" w:firstLine="709"/>
        <w:jc w:val="both"/>
        <w:rPr>
          <w:sz w:val="28"/>
          <w:szCs w:val="28"/>
        </w:rPr>
      </w:pPr>
      <w:r w:rsidRPr="00383506">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w:t>
      </w:r>
      <w:r w:rsidRPr="00383506">
        <w:rPr>
          <w:sz w:val="28"/>
          <w:szCs w:val="28"/>
        </w:rPr>
        <w:lastRenderedPageBreak/>
        <w:t>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«Теплоснабжение»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2019-2023 гг.</w:t>
      </w:r>
    </w:p>
    <w:p w14:paraId="1205C092" w14:textId="77777777" w:rsidR="00757BA0" w:rsidRPr="00383506" w:rsidRDefault="00757BA0" w:rsidP="00757BA0">
      <w:pPr>
        <w:spacing w:line="360" w:lineRule="auto"/>
        <w:ind w:firstLine="709"/>
        <w:jc w:val="both"/>
        <w:rPr>
          <w:sz w:val="28"/>
          <w:szCs w:val="28"/>
        </w:rPr>
      </w:pPr>
      <w:r w:rsidRPr="00383506">
        <w:rPr>
          <w:sz w:val="28"/>
          <w:szCs w:val="28"/>
        </w:rPr>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2019-2023 гг.,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14:paraId="01B9592A" w14:textId="77777777" w:rsidR="00757BA0" w:rsidRPr="00383506" w:rsidRDefault="00757BA0" w:rsidP="00757BA0">
      <w:pPr>
        <w:spacing w:line="360" w:lineRule="auto"/>
        <w:ind w:firstLine="709"/>
        <w:jc w:val="both"/>
        <w:rPr>
          <w:sz w:val="28"/>
          <w:szCs w:val="28"/>
        </w:rPr>
      </w:pPr>
    </w:p>
    <w:p w14:paraId="3E9E559B" w14:textId="690C5580" w:rsidR="00757BA0" w:rsidRPr="00383506" w:rsidRDefault="00B36EFB" w:rsidP="00B36EFB">
      <w:pPr>
        <w:pStyle w:val="1"/>
        <w:tabs>
          <w:tab w:val="left" w:pos="567"/>
        </w:tabs>
        <w:spacing w:line="360" w:lineRule="auto"/>
        <w:ind w:left="720"/>
        <w:jc w:val="center"/>
        <w:rPr>
          <w:rFonts w:cs="Arial"/>
          <w:bCs/>
          <w:caps/>
          <w:snapToGrid w:val="0"/>
          <w:kern w:val="32"/>
          <w:sz w:val="28"/>
          <w:szCs w:val="32"/>
          <w:lang w:eastAsia="en-US"/>
        </w:rPr>
      </w:pPr>
      <w:bookmarkStart w:id="170" w:name="_Toc530661964"/>
      <w:r w:rsidRPr="00383506">
        <w:rPr>
          <w:rFonts w:cs="Arial"/>
          <w:bCs/>
          <w:caps/>
          <w:snapToGrid w:val="0"/>
          <w:kern w:val="32"/>
          <w:sz w:val="28"/>
          <w:szCs w:val="32"/>
          <w:lang w:eastAsia="en-US"/>
        </w:rPr>
        <w:t xml:space="preserve">3. </w:t>
      </w:r>
      <w:r w:rsidR="00757BA0" w:rsidRPr="00383506">
        <w:rPr>
          <w:rFonts w:cs="Arial"/>
          <w:bCs/>
          <w:caps/>
          <w:snapToGrid w:val="0"/>
          <w:kern w:val="32"/>
          <w:sz w:val="28"/>
          <w:szCs w:val="32"/>
          <w:lang w:eastAsia="en-US"/>
        </w:rPr>
        <w:t>Основные методологические положения по формированию необходимой валовой выручки для расчета тарифов методом индексации установленных тарифов на 2019-2023 гг.</w:t>
      </w:r>
      <w:bookmarkEnd w:id="170"/>
    </w:p>
    <w:p w14:paraId="5B4701BD" w14:textId="77777777" w:rsidR="00757BA0" w:rsidRPr="00383506" w:rsidRDefault="00757BA0" w:rsidP="00757BA0">
      <w:pPr>
        <w:rPr>
          <w:lang w:eastAsia="en-US"/>
        </w:rPr>
      </w:pPr>
    </w:p>
    <w:p w14:paraId="4E1A85C1" w14:textId="77777777" w:rsidR="00757BA0" w:rsidRPr="00383506" w:rsidRDefault="00757BA0" w:rsidP="00757BA0">
      <w:pPr>
        <w:spacing w:line="360" w:lineRule="auto"/>
        <w:ind w:firstLine="720"/>
        <w:jc w:val="both"/>
      </w:pPr>
      <w:r w:rsidRPr="00383506">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r w:rsidRPr="00383506">
        <w:t xml:space="preserve"> </w:t>
      </w:r>
    </w:p>
    <w:p w14:paraId="6A8A0BA3" w14:textId="77777777" w:rsidR="00757BA0" w:rsidRPr="00383506" w:rsidRDefault="00757BA0" w:rsidP="00757BA0">
      <w:pPr>
        <w:spacing w:line="360" w:lineRule="auto"/>
        <w:ind w:firstLine="720"/>
        <w:jc w:val="both"/>
        <w:rPr>
          <w:snapToGrid w:val="0"/>
          <w:sz w:val="28"/>
          <w:szCs w:val="28"/>
        </w:rPr>
      </w:pPr>
      <w:r w:rsidRPr="00383506">
        <w:rPr>
          <w:snapToGrid w:val="0"/>
          <w:sz w:val="28"/>
          <w:szCs w:val="28"/>
        </w:rPr>
        <w:t>При расчете долгосрочных тарифов второго долгосрочного периода регулирования 2019 – 2023 гг. экспертами использовался метод индексации установленных тарифов. Первый год второго долгосрочного периода рассчитывается методом экономически обоснованных расходов в соответствии с методическими указаниями.</w:t>
      </w:r>
    </w:p>
    <w:p w14:paraId="4CED53D7" w14:textId="77777777" w:rsidR="00757BA0" w:rsidRPr="00383506" w:rsidRDefault="00757BA0" w:rsidP="00757BA0">
      <w:pPr>
        <w:autoSpaceDE w:val="0"/>
        <w:autoSpaceDN w:val="0"/>
        <w:adjustRightInd w:val="0"/>
        <w:spacing w:line="360" w:lineRule="auto"/>
        <w:ind w:firstLine="720"/>
        <w:jc w:val="both"/>
        <w:rPr>
          <w:sz w:val="28"/>
          <w:szCs w:val="28"/>
        </w:rPr>
      </w:pPr>
      <w:r w:rsidRPr="00383506">
        <w:rPr>
          <w:sz w:val="28"/>
          <w:szCs w:val="28"/>
        </w:rPr>
        <w:t>Необходимая валовая выручка для расчета тарифов методом индексации установленных тарифов определяется на основе долгосрочных параметров регулирования, которые определяются перед началом долгосрочного периода регулирования и в течение него не изменяются.</w:t>
      </w:r>
    </w:p>
    <w:p w14:paraId="47B640F6" w14:textId="77777777" w:rsidR="00757BA0" w:rsidRPr="00383506" w:rsidRDefault="00757BA0" w:rsidP="00757BA0">
      <w:pPr>
        <w:autoSpaceDE w:val="0"/>
        <w:autoSpaceDN w:val="0"/>
        <w:adjustRightInd w:val="0"/>
        <w:spacing w:line="360" w:lineRule="auto"/>
        <w:ind w:firstLine="720"/>
        <w:jc w:val="both"/>
        <w:rPr>
          <w:sz w:val="28"/>
          <w:szCs w:val="28"/>
        </w:rPr>
      </w:pPr>
      <w:r w:rsidRPr="00383506">
        <w:rPr>
          <w:sz w:val="28"/>
          <w:szCs w:val="28"/>
        </w:rPr>
        <w:lastRenderedPageBreak/>
        <w:t>Перечень долгосрочных параметров представлен в п.33 «Методических указаний по расчету регулируемых цен (тарифов) в сфере теплоснабжения», утвержденных Приказом ФСТ России от 13.06.2013 N 760-э, а также отражен в Приложении 7</w:t>
      </w:r>
      <w:r w:rsidRPr="00383506">
        <w:rPr>
          <w:b/>
          <w:sz w:val="28"/>
          <w:szCs w:val="28"/>
        </w:rPr>
        <w:t xml:space="preserve"> «</w:t>
      </w:r>
      <w:r w:rsidRPr="00383506">
        <w:rPr>
          <w:sz w:val="28"/>
          <w:szCs w:val="28"/>
        </w:rPr>
        <w:t>Регламента открытия дел об установлении регулируемых цен (тарифов) и отмене регулирования тарифов в сфере теплоснабжения», утвержденного Приказом ФСТ России от 07.06.2013 N 163. Расчет долгосрочных параметров по ООО «Теплоснабжение» произведен далее в экспертном заключении, а результаты представлены в приложении 4.</w:t>
      </w:r>
    </w:p>
    <w:p w14:paraId="35E6FFC0" w14:textId="77777777" w:rsidR="00757BA0" w:rsidRPr="00383506" w:rsidRDefault="00757BA0" w:rsidP="00757BA0">
      <w:pPr>
        <w:spacing w:line="360" w:lineRule="auto"/>
        <w:ind w:firstLine="709"/>
        <w:jc w:val="both"/>
        <w:rPr>
          <w:sz w:val="28"/>
          <w:szCs w:val="28"/>
        </w:rPr>
      </w:pPr>
      <w:r w:rsidRPr="00383506">
        <w:rPr>
          <w:sz w:val="28"/>
          <w:szCs w:val="28"/>
        </w:rPr>
        <w:t xml:space="preserve">Необходимая валовая выручка регулируемой организации определяется отдельно на каждый i-й расчетный период регулирования долгосрочного периода регулирования и состоит из суммы:  </w:t>
      </w:r>
    </w:p>
    <w:p w14:paraId="79EE2F2E" w14:textId="77777777" w:rsidR="00757BA0" w:rsidRPr="00383506" w:rsidRDefault="00757BA0" w:rsidP="00757BA0">
      <w:pPr>
        <w:spacing w:line="360" w:lineRule="auto"/>
        <w:ind w:firstLine="709"/>
        <w:jc w:val="both"/>
        <w:rPr>
          <w:sz w:val="28"/>
          <w:szCs w:val="28"/>
        </w:rPr>
      </w:pPr>
      <w:r w:rsidRPr="00383506">
        <w:rPr>
          <w:sz w:val="28"/>
          <w:szCs w:val="28"/>
        </w:rPr>
        <w:t xml:space="preserve">- операционных (подконтрольных) расходов в i-м году, определяемые в соответствии с </w:t>
      </w:r>
      <w:hyperlink r:id="rId200" w:history="1">
        <w:r w:rsidRPr="00383506">
          <w:rPr>
            <w:sz w:val="28"/>
            <w:szCs w:val="28"/>
          </w:rPr>
          <w:t>пунктом 36</w:t>
        </w:r>
      </w:hyperlink>
      <w:r w:rsidRPr="00383506">
        <w:rPr>
          <w:sz w:val="28"/>
          <w:szCs w:val="28"/>
        </w:rPr>
        <w:t xml:space="preserve"> Методических указаний;</w:t>
      </w:r>
    </w:p>
    <w:p w14:paraId="4194EE06" w14:textId="77777777" w:rsidR="00757BA0" w:rsidRPr="00383506" w:rsidRDefault="00757BA0" w:rsidP="00757BA0">
      <w:pPr>
        <w:widowControl w:val="0"/>
        <w:autoSpaceDE w:val="0"/>
        <w:autoSpaceDN w:val="0"/>
        <w:spacing w:line="360" w:lineRule="auto"/>
        <w:ind w:firstLine="709"/>
        <w:jc w:val="both"/>
        <w:rPr>
          <w:sz w:val="28"/>
          <w:szCs w:val="28"/>
        </w:rPr>
      </w:pPr>
      <w:r w:rsidRPr="00383506">
        <w:rPr>
          <w:sz w:val="28"/>
          <w:szCs w:val="28"/>
        </w:rPr>
        <w:t xml:space="preserve">- неподконтрольных расходов в i-м году, определяемых в соответствии с </w:t>
      </w:r>
      <w:hyperlink r:id="rId201" w:history="1">
        <w:r w:rsidRPr="00383506">
          <w:rPr>
            <w:sz w:val="28"/>
            <w:szCs w:val="28"/>
          </w:rPr>
          <w:t>пунктом 39</w:t>
        </w:r>
      </w:hyperlink>
      <w:r w:rsidRPr="00383506">
        <w:rPr>
          <w:sz w:val="28"/>
          <w:szCs w:val="28"/>
        </w:rPr>
        <w:t xml:space="preserve"> Методических указаний</w:t>
      </w:r>
      <w:r w:rsidRPr="00383506">
        <w:rPr>
          <w:b/>
          <w:sz w:val="28"/>
          <w:szCs w:val="28"/>
        </w:rPr>
        <w:t xml:space="preserve"> </w:t>
      </w:r>
      <w:r w:rsidRPr="00383506">
        <w:rPr>
          <w:sz w:val="28"/>
          <w:szCs w:val="28"/>
        </w:rPr>
        <w:t>(рассчитываются методом экономически обоснованных расходов);</w:t>
      </w:r>
    </w:p>
    <w:p w14:paraId="097C2ED4" w14:textId="77777777" w:rsidR="00757BA0" w:rsidRPr="00383506" w:rsidRDefault="00757BA0" w:rsidP="00757BA0">
      <w:pPr>
        <w:widowControl w:val="0"/>
        <w:autoSpaceDE w:val="0"/>
        <w:autoSpaceDN w:val="0"/>
        <w:spacing w:line="360" w:lineRule="auto"/>
        <w:ind w:firstLine="709"/>
        <w:jc w:val="both"/>
        <w:rPr>
          <w:sz w:val="28"/>
          <w:szCs w:val="28"/>
        </w:rPr>
      </w:pPr>
      <w:r w:rsidRPr="00383506">
        <w:rPr>
          <w:sz w:val="28"/>
          <w:szCs w:val="28"/>
        </w:rPr>
        <w:t xml:space="preserve">- расходов на покупку энергетических ресурсов (в том числе топлива для организаций, осуществляющих деятельность по производству тепловой энергии (мощности), и потерь тепловой энергии для организаций, осуществляющих деятельность по передаче тепловой энергии, теплоносителя), холодной воды и теплоносителя в i-м году, определяемые в соответствии с </w:t>
      </w:r>
      <w:hyperlink r:id="rId202" w:history="1">
        <w:r w:rsidRPr="00383506">
          <w:rPr>
            <w:sz w:val="28"/>
            <w:szCs w:val="28"/>
          </w:rPr>
          <w:t>пунктом 40</w:t>
        </w:r>
      </w:hyperlink>
      <w:r w:rsidRPr="00383506">
        <w:rPr>
          <w:sz w:val="28"/>
          <w:szCs w:val="28"/>
        </w:rPr>
        <w:t xml:space="preserve"> Методических указаний;</w:t>
      </w:r>
    </w:p>
    <w:p w14:paraId="7C1D3BE6" w14:textId="77777777" w:rsidR="00757BA0" w:rsidRPr="00383506" w:rsidRDefault="00757BA0" w:rsidP="00757BA0">
      <w:pPr>
        <w:widowControl w:val="0"/>
        <w:autoSpaceDE w:val="0"/>
        <w:autoSpaceDN w:val="0"/>
        <w:spacing w:line="360" w:lineRule="auto"/>
        <w:ind w:firstLine="709"/>
        <w:jc w:val="both"/>
        <w:rPr>
          <w:sz w:val="28"/>
          <w:szCs w:val="28"/>
        </w:rPr>
      </w:pPr>
      <w:r w:rsidRPr="00383506">
        <w:rPr>
          <w:sz w:val="28"/>
          <w:szCs w:val="28"/>
        </w:rPr>
        <w:t xml:space="preserve">-  прибыли, устанавливаемой на i-й год в соответствии с </w:t>
      </w:r>
      <w:hyperlink r:id="rId203" w:history="1">
        <w:r w:rsidRPr="00383506">
          <w:rPr>
            <w:sz w:val="28"/>
            <w:szCs w:val="28"/>
          </w:rPr>
          <w:t>пунктом 41</w:t>
        </w:r>
      </w:hyperlink>
      <w:r w:rsidRPr="00383506">
        <w:rPr>
          <w:sz w:val="28"/>
          <w:szCs w:val="28"/>
        </w:rPr>
        <w:t xml:space="preserve"> Методических указаний;</w:t>
      </w:r>
    </w:p>
    <w:p w14:paraId="088FF24D" w14:textId="77777777" w:rsidR="00757BA0" w:rsidRPr="00383506" w:rsidRDefault="00757BA0" w:rsidP="00757BA0">
      <w:pPr>
        <w:widowControl w:val="0"/>
        <w:autoSpaceDE w:val="0"/>
        <w:autoSpaceDN w:val="0"/>
        <w:spacing w:line="360" w:lineRule="auto"/>
        <w:ind w:firstLine="709"/>
        <w:jc w:val="both"/>
        <w:rPr>
          <w:sz w:val="28"/>
          <w:szCs w:val="28"/>
        </w:rPr>
      </w:pPr>
      <w:r w:rsidRPr="00383506">
        <w:rPr>
          <w:sz w:val="28"/>
          <w:szCs w:val="28"/>
        </w:rPr>
        <w:t>- величины, определяющей результаты деятельности регулируемой организации до перехода к регулированию цен (тарифов) на основе долгосрочных параметров регулирования, определяемой в соответствии с пунктом 42 Методических указаний.</w:t>
      </w:r>
    </w:p>
    <w:p w14:paraId="154F1E4F" w14:textId="77777777" w:rsidR="00757BA0" w:rsidRPr="00383506" w:rsidRDefault="00757BA0" w:rsidP="00757BA0">
      <w:pPr>
        <w:widowControl w:val="0"/>
        <w:autoSpaceDE w:val="0"/>
        <w:autoSpaceDN w:val="0"/>
        <w:spacing w:line="360" w:lineRule="auto"/>
        <w:ind w:firstLine="709"/>
        <w:jc w:val="both"/>
        <w:rPr>
          <w:sz w:val="28"/>
          <w:szCs w:val="28"/>
        </w:rPr>
      </w:pPr>
      <w:r w:rsidRPr="00383506">
        <w:rPr>
          <w:sz w:val="28"/>
          <w:szCs w:val="28"/>
        </w:rPr>
        <w:t xml:space="preserve">Для составления данного отчёта эксперты руководствовались одобренным Правительством Российской Федерации Прогнозом Минэкономразвития, опубликованным на сайте 01.10.2018, в соответствии с которым ИПЦ на 2019 год </w:t>
      </w:r>
      <w:r w:rsidRPr="00383506">
        <w:rPr>
          <w:sz w:val="28"/>
          <w:szCs w:val="28"/>
        </w:rPr>
        <w:lastRenderedPageBreak/>
        <w:t xml:space="preserve">составит 104,6 %. </w:t>
      </w:r>
    </w:p>
    <w:p w14:paraId="174A883B" w14:textId="77777777" w:rsidR="00757BA0" w:rsidRPr="00383506" w:rsidRDefault="00757BA0" w:rsidP="00757BA0">
      <w:pPr>
        <w:widowControl w:val="0"/>
        <w:autoSpaceDE w:val="0"/>
        <w:autoSpaceDN w:val="0"/>
        <w:spacing w:line="360" w:lineRule="auto"/>
        <w:ind w:firstLine="709"/>
        <w:jc w:val="both"/>
        <w:rPr>
          <w:sz w:val="28"/>
          <w:szCs w:val="28"/>
        </w:rPr>
      </w:pPr>
      <w:r w:rsidRPr="00383506">
        <w:rPr>
          <w:sz w:val="28"/>
          <w:szCs w:val="28"/>
        </w:rPr>
        <w:t>В рамках проведенной экспертизы, при ссылках на обосновывающие документы, в скобках указаны страницы тарифного дела.</w:t>
      </w:r>
    </w:p>
    <w:p w14:paraId="2158F682" w14:textId="77777777" w:rsidR="00757BA0" w:rsidRPr="00383506" w:rsidRDefault="00757BA0" w:rsidP="00757BA0">
      <w:pPr>
        <w:widowControl w:val="0"/>
        <w:autoSpaceDE w:val="0"/>
        <w:autoSpaceDN w:val="0"/>
        <w:spacing w:line="360" w:lineRule="auto"/>
        <w:ind w:firstLine="709"/>
        <w:jc w:val="both"/>
        <w:rPr>
          <w:sz w:val="28"/>
          <w:szCs w:val="28"/>
        </w:rPr>
      </w:pPr>
    </w:p>
    <w:p w14:paraId="6CF5A01B" w14:textId="765C75B3" w:rsidR="00757BA0" w:rsidRPr="00383506" w:rsidRDefault="00B36EFB" w:rsidP="00B36EFB">
      <w:pPr>
        <w:pStyle w:val="1"/>
        <w:ind w:left="993"/>
        <w:jc w:val="center"/>
        <w:rPr>
          <w:rFonts w:cs="Arial"/>
          <w:bCs/>
          <w:caps/>
          <w:snapToGrid w:val="0"/>
          <w:kern w:val="32"/>
          <w:sz w:val="28"/>
          <w:szCs w:val="32"/>
          <w:lang w:eastAsia="en-US"/>
        </w:rPr>
      </w:pPr>
      <w:bookmarkStart w:id="171" w:name="_Toc530661965"/>
      <w:r w:rsidRPr="00383506">
        <w:rPr>
          <w:rFonts w:cs="Arial"/>
          <w:bCs/>
          <w:caps/>
          <w:snapToGrid w:val="0"/>
          <w:kern w:val="32"/>
          <w:sz w:val="28"/>
          <w:szCs w:val="32"/>
          <w:lang w:eastAsia="en-US"/>
        </w:rPr>
        <w:t xml:space="preserve">4. </w:t>
      </w:r>
      <w:r w:rsidR="00757BA0" w:rsidRPr="00383506">
        <w:rPr>
          <w:rFonts w:cs="Arial"/>
          <w:bCs/>
          <w:caps/>
          <w:snapToGrid w:val="0"/>
          <w:kern w:val="32"/>
          <w:sz w:val="28"/>
          <w:szCs w:val="32"/>
          <w:lang w:eastAsia="en-US"/>
        </w:rPr>
        <w:t>асчет НЕОБХОДИМОЙ ВАЛОВОЙ ВЫРУЧКИ И РАСЧЕТ ТАРИФОВ НА ПРОИЗВОДСТВО и передачу ТЕПЛОВОЙ ЭНЕРГИИ</w:t>
      </w:r>
      <w:bookmarkEnd w:id="171"/>
      <w:r w:rsidR="00757BA0" w:rsidRPr="00383506">
        <w:rPr>
          <w:rFonts w:cs="Arial"/>
          <w:bCs/>
          <w:caps/>
          <w:snapToGrid w:val="0"/>
          <w:kern w:val="32"/>
          <w:sz w:val="28"/>
          <w:szCs w:val="32"/>
          <w:lang w:eastAsia="en-US"/>
        </w:rPr>
        <w:t xml:space="preserve"> </w:t>
      </w:r>
      <w:bookmarkStart w:id="172" w:name="_Toc530661966"/>
      <w:r w:rsidR="00757BA0" w:rsidRPr="00383506">
        <w:rPr>
          <w:rFonts w:cs="Arial"/>
          <w:bCs/>
          <w:caps/>
          <w:snapToGrid w:val="0"/>
          <w:kern w:val="32"/>
          <w:sz w:val="28"/>
          <w:szCs w:val="32"/>
          <w:lang w:eastAsia="en-US"/>
        </w:rPr>
        <w:t>НА 2019-2023 ГОДЫ.</w:t>
      </w:r>
      <w:bookmarkEnd w:id="172"/>
    </w:p>
    <w:p w14:paraId="260C2592" w14:textId="77777777" w:rsidR="00757BA0" w:rsidRPr="00383506" w:rsidRDefault="00757BA0" w:rsidP="00757BA0">
      <w:pPr>
        <w:pStyle w:val="1"/>
        <w:numPr>
          <w:ilvl w:val="1"/>
          <w:numId w:val="26"/>
        </w:numPr>
        <w:tabs>
          <w:tab w:val="left" w:pos="567"/>
        </w:tabs>
        <w:spacing w:line="360" w:lineRule="auto"/>
        <w:jc w:val="center"/>
        <w:rPr>
          <w:rFonts w:eastAsia="Calibri"/>
          <w:sz w:val="28"/>
          <w:szCs w:val="28"/>
          <w:lang w:eastAsia="en-US"/>
        </w:rPr>
      </w:pPr>
      <w:bookmarkStart w:id="173" w:name="_Toc530661967"/>
      <w:r w:rsidRPr="00383506">
        <w:rPr>
          <w:rFonts w:eastAsia="Calibri"/>
          <w:sz w:val="28"/>
          <w:szCs w:val="28"/>
          <w:lang w:eastAsia="en-US"/>
        </w:rPr>
        <w:t>Результаты деятельности предприятия за последний отчётный год</w:t>
      </w:r>
      <w:bookmarkEnd w:id="173"/>
    </w:p>
    <w:p w14:paraId="3B0A0BF6" w14:textId="77777777" w:rsidR="00757BA0" w:rsidRPr="00383506" w:rsidRDefault="00757BA0" w:rsidP="00757BA0">
      <w:pPr>
        <w:spacing w:line="360" w:lineRule="auto"/>
        <w:ind w:firstLine="720"/>
        <w:jc w:val="both"/>
        <w:rPr>
          <w:snapToGrid w:val="0"/>
          <w:sz w:val="28"/>
          <w:szCs w:val="28"/>
        </w:rPr>
      </w:pPr>
      <w:r w:rsidRPr="00383506">
        <w:rPr>
          <w:snapToGrid w:val="0"/>
          <w:sz w:val="28"/>
          <w:szCs w:val="28"/>
        </w:rPr>
        <w:t xml:space="preserve">При проведении данной экспертизы специалистами уделено значительное внимание проверке фактической и планируемой себестоимости и прибыли как составных частей тарифа. </w:t>
      </w:r>
    </w:p>
    <w:p w14:paraId="0B799F82" w14:textId="77777777" w:rsidR="00757BA0" w:rsidRPr="00383506" w:rsidRDefault="00757BA0" w:rsidP="00757BA0">
      <w:pPr>
        <w:spacing w:line="360" w:lineRule="auto"/>
        <w:ind w:firstLine="720"/>
        <w:jc w:val="both"/>
        <w:rPr>
          <w:snapToGrid w:val="0"/>
          <w:sz w:val="28"/>
          <w:szCs w:val="28"/>
        </w:rPr>
      </w:pPr>
      <w:r w:rsidRPr="00383506">
        <w:rPr>
          <w:snapToGrid w:val="0"/>
          <w:sz w:val="28"/>
          <w:szCs w:val="28"/>
        </w:rPr>
        <w:t xml:space="preserve">При этом экспертная организация исходила из объема (полноты) и достоверности предоставленной информации, за которую несет ответственность </w:t>
      </w:r>
      <w:r w:rsidRPr="00383506">
        <w:rPr>
          <w:sz w:val="28"/>
          <w:szCs w:val="28"/>
        </w:rPr>
        <w:t>ООО «Теплоснабжение»</w:t>
      </w:r>
      <w:r w:rsidRPr="00383506">
        <w:rPr>
          <w:snapToGrid w:val="0"/>
          <w:sz w:val="28"/>
          <w:szCs w:val="28"/>
        </w:rPr>
        <w:t xml:space="preserve">. </w:t>
      </w:r>
    </w:p>
    <w:p w14:paraId="53E8E81C" w14:textId="77777777" w:rsidR="00757BA0" w:rsidRPr="00383506" w:rsidRDefault="00757BA0" w:rsidP="00757BA0">
      <w:pPr>
        <w:spacing w:line="360" w:lineRule="auto"/>
        <w:ind w:firstLine="720"/>
        <w:jc w:val="both"/>
        <w:rPr>
          <w:snapToGrid w:val="0"/>
          <w:sz w:val="28"/>
          <w:szCs w:val="28"/>
        </w:rPr>
      </w:pPr>
      <w:r w:rsidRPr="00383506">
        <w:rPr>
          <w:snapToGrid w:val="0"/>
          <w:sz w:val="28"/>
          <w:szCs w:val="28"/>
        </w:rPr>
        <w:t>Для установления достоверности отнесения фактических затрат на себестоимость услуг эксперты руководствовались следующими принципами:</w:t>
      </w:r>
    </w:p>
    <w:p w14:paraId="291D689E" w14:textId="77777777" w:rsidR="00757BA0" w:rsidRPr="00383506" w:rsidRDefault="00757BA0" w:rsidP="00757BA0">
      <w:pPr>
        <w:numPr>
          <w:ilvl w:val="0"/>
          <w:numId w:val="25"/>
        </w:numPr>
        <w:spacing w:line="360" w:lineRule="auto"/>
        <w:ind w:firstLine="720"/>
        <w:jc w:val="both"/>
        <w:rPr>
          <w:snapToGrid w:val="0"/>
          <w:sz w:val="28"/>
          <w:szCs w:val="28"/>
        </w:rPr>
      </w:pPr>
      <w:r w:rsidRPr="00383506">
        <w:rPr>
          <w:snapToGrid w:val="0"/>
          <w:sz w:val="28"/>
          <w:szCs w:val="28"/>
        </w:rPr>
        <w:t>производственная направленность затрат, т.е. прямая обусловленность производственной деятельностью предприятия, подлежащей регулированию;</w:t>
      </w:r>
    </w:p>
    <w:p w14:paraId="68434532" w14:textId="77777777" w:rsidR="00757BA0" w:rsidRPr="00383506" w:rsidRDefault="00757BA0" w:rsidP="00757BA0">
      <w:pPr>
        <w:numPr>
          <w:ilvl w:val="0"/>
          <w:numId w:val="25"/>
        </w:numPr>
        <w:spacing w:line="360" w:lineRule="auto"/>
        <w:ind w:firstLine="720"/>
        <w:jc w:val="both"/>
        <w:rPr>
          <w:snapToGrid w:val="0"/>
          <w:sz w:val="28"/>
          <w:szCs w:val="28"/>
        </w:rPr>
      </w:pPr>
      <w:r w:rsidRPr="00383506">
        <w:rPr>
          <w:snapToGrid w:val="0"/>
          <w:sz w:val="28"/>
          <w:szCs w:val="28"/>
        </w:rPr>
        <w:t>технологическое и номенклатурное соответствие, т.е. обусловленность технологией и организацией производства;</w:t>
      </w:r>
    </w:p>
    <w:p w14:paraId="77C27A29" w14:textId="77777777" w:rsidR="00757BA0" w:rsidRPr="00383506" w:rsidRDefault="00757BA0" w:rsidP="00757BA0">
      <w:pPr>
        <w:numPr>
          <w:ilvl w:val="0"/>
          <w:numId w:val="25"/>
        </w:numPr>
        <w:spacing w:line="360" w:lineRule="auto"/>
        <w:ind w:firstLine="720"/>
        <w:jc w:val="both"/>
        <w:rPr>
          <w:snapToGrid w:val="0"/>
          <w:sz w:val="28"/>
          <w:szCs w:val="28"/>
        </w:rPr>
      </w:pPr>
      <w:r w:rsidRPr="00383506">
        <w:rPr>
          <w:snapToGrid w:val="0"/>
          <w:sz w:val="28"/>
          <w:szCs w:val="28"/>
        </w:rPr>
        <w:t>количественное соответствие, т.е. обусловленность списываемых затрат производственными нормами, установленными регулирующими органами, отраслевыми нормативными материалами или самим предприятием;</w:t>
      </w:r>
    </w:p>
    <w:p w14:paraId="7AD55F6B" w14:textId="77777777" w:rsidR="00757BA0" w:rsidRPr="00383506" w:rsidRDefault="00757BA0" w:rsidP="00757BA0">
      <w:pPr>
        <w:numPr>
          <w:ilvl w:val="0"/>
          <w:numId w:val="25"/>
        </w:numPr>
        <w:spacing w:line="360" w:lineRule="auto"/>
        <w:ind w:firstLine="720"/>
        <w:jc w:val="both"/>
        <w:rPr>
          <w:snapToGrid w:val="0"/>
          <w:sz w:val="28"/>
          <w:szCs w:val="28"/>
        </w:rPr>
      </w:pPr>
      <w:r w:rsidRPr="00383506">
        <w:rPr>
          <w:snapToGrid w:val="0"/>
          <w:sz w:val="28"/>
          <w:szCs w:val="28"/>
        </w:rPr>
        <w:t xml:space="preserve">действительность произведения затрат, т.е. правомерность списания только действительно произведенных затрат, что устанавливается выборочной проверкой отдельных производственных участков, по которым произошло списание фактических затрат. </w:t>
      </w:r>
    </w:p>
    <w:p w14:paraId="66BA74B2" w14:textId="77777777" w:rsidR="00757BA0" w:rsidRPr="00383506" w:rsidRDefault="00757BA0" w:rsidP="00757BA0">
      <w:pPr>
        <w:spacing w:line="360" w:lineRule="auto"/>
        <w:ind w:firstLine="720"/>
        <w:jc w:val="both"/>
        <w:rPr>
          <w:snapToGrid w:val="0"/>
          <w:sz w:val="28"/>
          <w:szCs w:val="28"/>
        </w:rPr>
      </w:pPr>
      <w:r w:rsidRPr="00383506">
        <w:rPr>
          <w:snapToGrid w:val="0"/>
          <w:sz w:val="28"/>
          <w:szCs w:val="28"/>
        </w:rPr>
        <w:t xml:space="preserve">С целью получения выводов, подтверждающих обоснованность затрат, включаемых в расчет тарифа, экспертами проведен анализ плановых и фактических расходов в разрезе статей затрат, учитывающий объемные показатели, нормы и нормативы материальных затрат, а также особенности технических и технологических </w:t>
      </w:r>
      <w:r w:rsidRPr="00383506">
        <w:rPr>
          <w:snapToGrid w:val="0"/>
          <w:sz w:val="28"/>
          <w:szCs w:val="28"/>
        </w:rPr>
        <w:lastRenderedPageBreak/>
        <w:t>способов производства, аналитические расчеты и обоснования, рассмотрена калькуляция расходов предприятия на производство и передачу тепловой энергии.</w:t>
      </w:r>
    </w:p>
    <w:p w14:paraId="1A1BAF00" w14:textId="77777777" w:rsidR="00757BA0" w:rsidRPr="00383506" w:rsidRDefault="00757BA0" w:rsidP="00757BA0">
      <w:pPr>
        <w:spacing w:line="360" w:lineRule="auto"/>
        <w:ind w:firstLine="709"/>
        <w:jc w:val="both"/>
        <w:rPr>
          <w:snapToGrid w:val="0"/>
          <w:sz w:val="28"/>
          <w:szCs w:val="28"/>
        </w:rPr>
      </w:pPr>
      <w:r w:rsidRPr="00383506">
        <w:rPr>
          <w:snapToGrid w:val="0"/>
          <w:sz w:val="28"/>
          <w:szCs w:val="28"/>
        </w:rPr>
        <w:t>В результате выполненного анализа фактических данных предприятия за 2017 год, и сравнения их с плановыми величинами, можно отметить следующее:</w:t>
      </w:r>
    </w:p>
    <w:p w14:paraId="331560C7" w14:textId="77777777" w:rsidR="00757BA0" w:rsidRPr="00383506" w:rsidRDefault="00757BA0" w:rsidP="00757BA0">
      <w:pPr>
        <w:spacing w:line="360" w:lineRule="auto"/>
        <w:ind w:firstLine="709"/>
        <w:jc w:val="both"/>
        <w:rPr>
          <w:snapToGrid w:val="0"/>
          <w:sz w:val="28"/>
          <w:szCs w:val="28"/>
        </w:rPr>
      </w:pPr>
      <w:r w:rsidRPr="00383506">
        <w:rPr>
          <w:snapToGrid w:val="0"/>
          <w:sz w:val="28"/>
          <w:szCs w:val="28"/>
        </w:rPr>
        <w:t>1. Полезный отпуск тепловой энергии на потребительский рынок в 2017 году принят на уровне фактически сложившегося объема по данным предприятия 58623,28 Гкал (приложение 3);</w:t>
      </w:r>
    </w:p>
    <w:p w14:paraId="562E7A99" w14:textId="77777777" w:rsidR="00757BA0" w:rsidRPr="00383506" w:rsidRDefault="00757BA0" w:rsidP="00757BA0">
      <w:pPr>
        <w:spacing w:line="360" w:lineRule="auto"/>
        <w:ind w:firstLine="709"/>
        <w:jc w:val="both"/>
        <w:rPr>
          <w:snapToGrid w:val="0"/>
          <w:sz w:val="28"/>
          <w:szCs w:val="28"/>
        </w:rPr>
      </w:pPr>
      <w:r w:rsidRPr="00383506">
        <w:rPr>
          <w:snapToGrid w:val="0"/>
          <w:sz w:val="28"/>
          <w:szCs w:val="28"/>
        </w:rPr>
        <w:t>2. Потери тепловой энергии в сетях и на собственные нужды котельной учтены на уровне нормативных величин (приложение 3);</w:t>
      </w:r>
    </w:p>
    <w:p w14:paraId="50222449" w14:textId="77777777" w:rsidR="00757BA0" w:rsidRPr="00383506" w:rsidRDefault="00757BA0" w:rsidP="00757BA0">
      <w:pPr>
        <w:spacing w:line="360" w:lineRule="auto"/>
        <w:ind w:firstLine="709"/>
        <w:jc w:val="both"/>
        <w:rPr>
          <w:snapToGrid w:val="0"/>
          <w:sz w:val="28"/>
          <w:szCs w:val="28"/>
        </w:rPr>
      </w:pPr>
      <w:r w:rsidRPr="00383506">
        <w:rPr>
          <w:snapToGrid w:val="0"/>
          <w:sz w:val="28"/>
          <w:szCs w:val="28"/>
        </w:rPr>
        <w:t>3. По статье «Топливо» произошло снижение суммы затрат, за счет снижения стоимости топлива и его транспортировки, относительно величин, учтенных в тарифе 2017 года на 3150,55 тыс. руб. (приложение 3). Расходы по статье рассчитаны исходя из нормативного расхода условного топлива на фактический объем полезного отпуска, фактической калорийности и фактических цен на топливо и транспортировку;</w:t>
      </w:r>
    </w:p>
    <w:p w14:paraId="48D6E327" w14:textId="77777777" w:rsidR="00757BA0" w:rsidRPr="00383506" w:rsidRDefault="00757BA0" w:rsidP="00757BA0">
      <w:pPr>
        <w:tabs>
          <w:tab w:val="left" w:pos="1134"/>
        </w:tabs>
        <w:spacing w:line="336" w:lineRule="auto"/>
        <w:ind w:firstLine="708"/>
        <w:jc w:val="both"/>
        <w:rPr>
          <w:snapToGrid w:val="0"/>
          <w:sz w:val="28"/>
          <w:szCs w:val="28"/>
        </w:rPr>
      </w:pPr>
      <w:r w:rsidRPr="00383506">
        <w:rPr>
          <w:snapToGrid w:val="0"/>
          <w:sz w:val="28"/>
          <w:szCs w:val="28"/>
        </w:rPr>
        <w:t>4. По статье «Электроэнергия» удельные нормы расхода электроэнергии на производство тепловой приняты по утвержденному на 2017 год удельному показателю и фактической стоимости электроэнергии (приложение 3);</w:t>
      </w:r>
    </w:p>
    <w:p w14:paraId="76D538D0" w14:textId="77777777" w:rsidR="00757BA0" w:rsidRPr="00383506" w:rsidRDefault="00757BA0" w:rsidP="00757BA0">
      <w:pPr>
        <w:spacing w:line="336" w:lineRule="auto"/>
        <w:ind w:firstLine="708"/>
        <w:jc w:val="both"/>
        <w:rPr>
          <w:snapToGrid w:val="0"/>
          <w:sz w:val="28"/>
          <w:szCs w:val="28"/>
        </w:rPr>
      </w:pPr>
      <w:r w:rsidRPr="00383506">
        <w:rPr>
          <w:snapToGrid w:val="0"/>
          <w:sz w:val="28"/>
          <w:szCs w:val="28"/>
        </w:rPr>
        <w:t>5.  По статьям «Вода» и «Теплоноситель» удельные нормы расхода воды на технологические нужды на производство тепловой энергии приняты по утвержденному на 2017 год удельному показателю и фактической стоимости покупной воды (приложение 3);</w:t>
      </w:r>
    </w:p>
    <w:p w14:paraId="6CF1881C" w14:textId="77777777" w:rsidR="00757BA0" w:rsidRPr="00383506" w:rsidRDefault="00757BA0" w:rsidP="00757BA0">
      <w:pPr>
        <w:widowControl w:val="0"/>
        <w:autoSpaceDE w:val="0"/>
        <w:autoSpaceDN w:val="0"/>
        <w:spacing w:line="336" w:lineRule="auto"/>
        <w:ind w:firstLine="709"/>
        <w:jc w:val="both"/>
        <w:rPr>
          <w:sz w:val="28"/>
          <w:szCs w:val="28"/>
        </w:rPr>
      </w:pPr>
      <w:r w:rsidRPr="00383506">
        <w:rPr>
          <w:snapToGrid w:val="0"/>
          <w:sz w:val="28"/>
          <w:szCs w:val="28"/>
        </w:rPr>
        <w:t xml:space="preserve">6. Операционные расходы, определены исходя из фактических значений параметров расчета тарифов (согласно пункту 56 Методических указаний). Фактические операционные расходы за 2017 год </w:t>
      </w:r>
      <w:r w:rsidRPr="00383506">
        <w:rPr>
          <w:sz w:val="28"/>
          <w:szCs w:val="28"/>
        </w:rPr>
        <w:t>ООО «Теплоснабжение»</w:t>
      </w:r>
      <w:r w:rsidRPr="00383506">
        <w:rPr>
          <w:snapToGrid w:val="0"/>
          <w:sz w:val="28"/>
          <w:szCs w:val="28"/>
        </w:rPr>
        <w:t>, принимаются экспертами в соответствии с формулой (27) Методических указаний.</w:t>
      </w:r>
      <w:r w:rsidRPr="00383506">
        <w:rPr>
          <w:sz w:val="28"/>
          <w:szCs w:val="28"/>
        </w:rPr>
        <w:t xml:space="preserve"> Эксперты руководствовались одобренным Правительством Российской Федерации Прогнозом Минэкономразвития, опубликованным на сайте 01.10.2018, в соответствии с которым ИПЦ на 2017 год составил 103,7 % (ранее использовался ИПЦ 104,0%). Таким образом индекс изменения операционных расходов составил 102,86 % вместо 102,96 %.</w:t>
      </w:r>
    </w:p>
    <w:p w14:paraId="08FF8074" w14:textId="77777777" w:rsidR="00757BA0" w:rsidRPr="00383506" w:rsidRDefault="00757BA0" w:rsidP="00757BA0">
      <w:pPr>
        <w:spacing w:line="360" w:lineRule="auto"/>
        <w:ind w:firstLine="708"/>
        <w:jc w:val="both"/>
        <w:rPr>
          <w:snapToGrid w:val="0"/>
          <w:sz w:val="28"/>
          <w:szCs w:val="28"/>
        </w:rPr>
      </w:pPr>
      <w:r w:rsidRPr="00383506">
        <w:rPr>
          <w:sz w:val="28"/>
          <w:szCs w:val="28"/>
        </w:rPr>
        <w:t>7.  Э</w:t>
      </w:r>
      <w:r w:rsidRPr="00383506">
        <w:rPr>
          <w:snapToGrid w:val="0"/>
          <w:sz w:val="28"/>
          <w:szCs w:val="28"/>
        </w:rPr>
        <w:t xml:space="preserve">кспертами рассмотрено формирование затрат в бухгалтерском учете по неподконтрольным расходам (отчисления на социальные нужды, амортизация, плата за </w:t>
      </w:r>
      <w:r w:rsidRPr="00383506">
        <w:rPr>
          <w:snapToGrid w:val="0"/>
          <w:sz w:val="28"/>
          <w:szCs w:val="28"/>
        </w:rPr>
        <w:lastRenderedPageBreak/>
        <w:t>выбросы и сбросы загрязняющих веществ в окружающую среду, земельный налог, амортизация), расходы приняты на основании понесенных предприятием и документально подтвержденных затрат, учитывающих снижение расходов предприятия по некоторым статьям затрат относительно плановых величин. Подробный отчет по показателям представлен в приложении 3 к данному экспертному заключению;</w:t>
      </w:r>
    </w:p>
    <w:p w14:paraId="4CEF935E" w14:textId="77777777" w:rsidR="00757BA0" w:rsidRPr="00383506" w:rsidRDefault="00757BA0" w:rsidP="00757BA0">
      <w:pPr>
        <w:spacing w:line="360" w:lineRule="auto"/>
        <w:ind w:firstLine="708"/>
        <w:jc w:val="both"/>
        <w:rPr>
          <w:snapToGrid w:val="0"/>
          <w:sz w:val="28"/>
          <w:szCs w:val="28"/>
        </w:rPr>
      </w:pPr>
      <w:r w:rsidRPr="00383506">
        <w:rPr>
          <w:snapToGrid w:val="0"/>
          <w:sz w:val="28"/>
          <w:szCs w:val="28"/>
        </w:rPr>
        <w:t>8. В 2017 году предприятие понесло расходы из прибыли на социальные нужды и прочие цели в размере 381,07 тыс. руб.</w:t>
      </w:r>
    </w:p>
    <w:p w14:paraId="1DF563F4" w14:textId="77777777" w:rsidR="00757BA0" w:rsidRPr="00383506" w:rsidRDefault="00757BA0" w:rsidP="00757BA0">
      <w:pPr>
        <w:spacing w:line="360" w:lineRule="auto"/>
        <w:ind w:firstLine="720"/>
        <w:jc w:val="both"/>
        <w:rPr>
          <w:snapToGrid w:val="0"/>
          <w:sz w:val="28"/>
          <w:szCs w:val="28"/>
        </w:rPr>
      </w:pPr>
    </w:p>
    <w:p w14:paraId="6A084335" w14:textId="77777777" w:rsidR="00757BA0" w:rsidRPr="00383506" w:rsidRDefault="00757BA0" w:rsidP="00757BA0">
      <w:pPr>
        <w:spacing w:line="360" w:lineRule="auto"/>
        <w:ind w:firstLine="720"/>
        <w:jc w:val="both"/>
        <w:rPr>
          <w:sz w:val="28"/>
          <w:szCs w:val="28"/>
        </w:rPr>
      </w:pPr>
      <w:r w:rsidRPr="00383506">
        <w:rPr>
          <w:snapToGrid w:val="0"/>
          <w:sz w:val="28"/>
          <w:szCs w:val="28"/>
        </w:rPr>
        <w:t xml:space="preserve">Для определения фактических цен и расходов по статьям за 2017 год экспертами использовался также факт 2017 года направленный предприятием через систему ЕИАС в BALANCE.CALC.TARIFF. WARM.2017.FACT, </w:t>
      </w:r>
      <w:r w:rsidRPr="00383506">
        <w:rPr>
          <w:sz w:val="28"/>
          <w:szCs w:val="28"/>
        </w:rPr>
        <w:t>который, в соответствии с постановлением РЭК КО      № 620 от 20.12.2013 является официальной отчетностью.</w:t>
      </w:r>
    </w:p>
    <w:p w14:paraId="5A07319A" w14:textId="77777777" w:rsidR="00757BA0" w:rsidRPr="00383506" w:rsidRDefault="00757BA0" w:rsidP="00757BA0">
      <w:pPr>
        <w:spacing w:line="360" w:lineRule="auto"/>
        <w:ind w:firstLine="709"/>
        <w:jc w:val="both"/>
        <w:rPr>
          <w:snapToGrid w:val="0"/>
          <w:sz w:val="28"/>
          <w:szCs w:val="28"/>
        </w:rPr>
      </w:pPr>
      <w:r w:rsidRPr="00383506">
        <w:rPr>
          <w:snapToGrid w:val="0"/>
          <w:sz w:val="28"/>
          <w:szCs w:val="28"/>
        </w:rPr>
        <w:t>По результатам анализа всех статей, экспертами определена фактическая валовая выручка, которая за 2017 год составила 117171,65 тыс. руб. на потребительском рынке. По итогам выполненного анализа можно отметить, что фактическая НВВ предприятия за 2017 год на 245,13 тыс. руб. ниже плановой (приложение 3).</w:t>
      </w:r>
    </w:p>
    <w:p w14:paraId="6106C99E" w14:textId="77777777" w:rsidR="00757BA0" w:rsidRPr="00383506" w:rsidRDefault="00757BA0" w:rsidP="00757BA0">
      <w:pPr>
        <w:spacing w:line="360" w:lineRule="auto"/>
        <w:ind w:firstLine="720"/>
        <w:jc w:val="both"/>
        <w:rPr>
          <w:snapToGrid w:val="0"/>
          <w:sz w:val="28"/>
          <w:szCs w:val="28"/>
          <w:lang w:eastAsia="en-US"/>
        </w:rPr>
      </w:pPr>
      <w:r w:rsidRPr="00383506">
        <w:rPr>
          <w:snapToGrid w:val="0"/>
          <w:sz w:val="28"/>
          <w:szCs w:val="28"/>
        </w:rPr>
        <w:t>Товарная выручка ОО</w:t>
      </w:r>
      <w:r w:rsidRPr="00383506">
        <w:rPr>
          <w:sz w:val="28"/>
          <w:szCs w:val="28"/>
        </w:rPr>
        <w:t>О «Теплоснабжение»</w:t>
      </w:r>
      <w:r w:rsidRPr="00383506">
        <w:rPr>
          <w:snapToGrid w:val="0"/>
          <w:sz w:val="28"/>
          <w:szCs w:val="28"/>
        </w:rPr>
        <w:t xml:space="preserve"> от реализации тепловой энергии на потребительском рынке за 2017 год составила 102758,99 тыс. руб (приложение 3).</w:t>
      </w:r>
      <w:r w:rsidRPr="00383506">
        <w:rPr>
          <w:snapToGrid w:val="0"/>
          <w:sz w:val="28"/>
          <w:szCs w:val="28"/>
          <w:lang w:eastAsia="en-US"/>
        </w:rPr>
        <w:t xml:space="preserve"> Товарная выручка предприятия, рассчитана как произведение фактического полезного отпуска и утвержденных постановлением РЭК КО от 19.12.2017 №539 тарифов на 2017 год.</w:t>
      </w:r>
    </w:p>
    <w:p w14:paraId="5C71A915" w14:textId="77777777" w:rsidR="00757BA0" w:rsidRPr="00383506" w:rsidRDefault="00757BA0" w:rsidP="00757BA0">
      <w:pPr>
        <w:spacing w:line="360" w:lineRule="auto"/>
        <w:ind w:firstLine="708"/>
        <w:jc w:val="both"/>
        <w:rPr>
          <w:snapToGrid w:val="0"/>
          <w:sz w:val="28"/>
          <w:szCs w:val="28"/>
        </w:rPr>
      </w:pPr>
      <w:r w:rsidRPr="00383506">
        <w:rPr>
          <w:snapToGrid w:val="0"/>
          <w:sz w:val="28"/>
          <w:szCs w:val="28"/>
        </w:rPr>
        <w:t xml:space="preserve">В результате выполненных аналитических расчетов выявлено, что у предприятия имеется недостаток средств в размере – 14412,66 тыс. руб. (приложение 3). Это разница между НВВ фактической и товарной выручкой за 2017 год (117171,65 тыс. руб </w:t>
      </w:r>
      <w:proofErr w:type="gramStart"/>
      <w:r w:rsidRPr="00383506">
        <w:rPr>
          <w:snapToGrid w:val="0"/>
          <w:sz w:val="28"/>
          <w:szCs w:val="28"/>
        </w:rPr>
        <w:t>-  102758</w:t>
      </w:r>
      <w:proofErr w:type="gramEnd"/>
      <w:r w:rsidRPr="00383506">
        <w:rPr>
          <w:snapToGrid w:val="0"/>
          <w:sz w:val="28"/>
          <w:szCs w:val="28"/>
        </w:rPr>
        <w:t>,99 тыс. руб = -14412,66 тыс. руб).</w:t>
      </w:r>
    </w:p>
    <w:p w14:paraId="0F70800B" w14:textId="77777777" w:rsidR="00757BA0" w:rsidRPr="00383506" w:rsidRDefault="00757BA0" w:rsidP="00757BA0">
      <w:pPr>
        <w:spacing w:line="360" w:lineRule="auto"/>
        <w:ind w:firstLine="426"/>
        <w:jc w:val="both"/>
        <w:rPr>
          <w:snapToGrid w:val="0"/>
          <w:sz w:val="28"/>
          <w:szCs w:val="28"/>
        </w:rPr>
      </w:pPr>
      <w:r w:rsidRPr="00383506">
        <w:rPr>
          <w:snapToGrid w:val="0"/>
          <w:sz w:val="28"/>
          <w:szCs w:val="28"/>
        </w:rPr>
        <w:t xml:space="preserve">Выявленный в результате экспертизы недостаток средств необходимо включить в НВВ 2019 года при дальнейшем формировании и утверждении тарифов на тепловую энергию. </w:t>
      </w:r>
    </w:p>
    <w:p w14:paraId="69ECF1AC" w14:textId="77777777" w:rsidR="00757BA0" w:rsidRPr="00383506" w:rsidRDefault="00757BA0" w:rsidP="00757BA0">
      <w:pPr>
        <w:spacing w:line="360" w:lineRule="auto"/>
        <w:ind w:firstLine="426"/>
        <w:jc w:val="both"/>
        <w:rPr>
          <w:snapToGrid w:val="0"/>
          <w:sz w:val="28"/>
          <w:szCs w:val="28"/>
        </w:rPr>
      </w:pPr>
    </w:p>
    <w:p w14:paraId="42003EDB" w14:textId="77777777" w:rsidR="00757BA0" w:rsidRPr="00383506" w:rsidRDefault="00757BA0" w:rsidP="00757BA0">
      <w:pPr>
        <w:pStyle w:val="1"/>
        <w:numPr>
          <w:ilvl w:val="1"/>
          <w:numId w:val="26"/>
        </w:numPr>
        <w:tabs>
          <w:tab w:val="left" w:pos="567"/>
        </w:tabs>
        <w:spacing w:line="360" w:lineRule="auto"/>
        <w:jc w:val="center"/>
        <w:rPr>
          <w:rFonts w:eastAsia="Calibri"/>
          <w:sz w:val="28"/>
          <w:szCs w:val="28"/>
          <w:lang w:eastAsia="en-US"/>
        </w:rPr>
      </w:pPr>
      <w:bookmarkStart w:id="174" w:name="_Toc530661968"/>
      <w:r w:rsidRPr="00383506">
        <w:rPr>
          <w:rFonts w:eastAsia="Calibri"/>
          <w:sz w:val="28"/>
          <w:szCs w:val="28"/>
          <w:lang w:eastAsia="en-US"/>
        </w:rPr>
        <w:lastRenderedPageBreak/>
        <w:t>Определение полезного отпуска тепловой энергии на первый год долгосрочного периода регулирования</w:t>
      </w:r>
      <w:bookmarkEnd w:id="174"/>
    </w:p>
    <w:p w14:paraId="1E783C90" w14:textId="77777777" w:rsidR="00757BA0" w:rsidRPr="00383506" w:rsidRDefault="00757BA0" w:rsidP="00757BA0">
      <w:pPr>
        <w:spacing w:line="360" w:lineRule="auto"/>
        <w:ind w:firstLine="720"/>
        <w:jc w:val="both"/>
        <w:rPr>
          <w:snapToGrid w:val="0"/>
          <w:sz w:val="28"/>
          <w:szCs w:val="28"/>
        </w:rPr>
      </w:pPr>
      <w:r w:rsidRPr="00383506">
        <w:rPr>
          <w:snapToGrid w:val="0"/>
          <w:sz w:val="28"/>
          <w:szCs w:val="28"/>
        </w:rPr>
        <w:t>Согласно </w:t>
      </w:r>
      <w:hyperlink r:id="rId204" w:anchor="000013" w:history="1">
        <w:r w:rsidRPr="00383506">
          <w:rPr>
            <w:snapToGrid w:val="0"/>
            <w:sz w:val="28"/>
            <w:szCs w:val="28"/>
          </w:rPr>
          <w:t>пункту 22</w:t>
        </w:r>
      </w:hyperlink>
      <w:r w:rsidRPr="00383506">
        <w:rPr>
          <w:snapToGrid w:val="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205" w:anchor="100015" w:history="1">
        <w:r w:rsidRPr="00383506">
          <w:rPr>
            <w:snapToGrid w:val="0"/>
            <w:sz w:val="28"/>
            <w:szCs w:val="28"/>
          </w:rPr>
          <w:t>указаниями</w:t>
        </w:r>
      </w:hyperlink>
      <w:r w:rsidRPr="00383506">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05B83476" w14:textId="77777777" w:rsidR="00757BA0" w:rsidRPr="00383506" w:rsidRDefault="00757BA0" w:rsidP="00757BA0">
      <w:pPr>
        <w:spacing w:line="360" w:lineRule="auto"/>
        <w:ind w:firstLine="720"/>
        <w:jc w:val="both"/>
        <w:rPr>
          <w:snapToGrid w:val="0"/>
          <w:sz w:val="28"/>
          <w:szCs w:val="28"/>
        </w:rPr>
      </w:pPr>
      <w:r w:rsidRPr="00383506">
        <w:rPr>
          <w:snapToGrid w:val="0"/>
          <w:sz w:val="28"/>
          <w:szCs w:val="28"/>
        </w:rPr>
        <w:t>Фактический полезный отпуск тепловой энергии, реализация которой необходима для оказания коммунальных услуг по отоплению и горячему водоснабжению населению и приравненным к нему категориям потребителей, определяется органом регулирования на основании анализа статистической отчетности регулируемой организации, осуществляющей отпуск тепловой энергии для нужд отопления и горячего водоснабжения населению и приравненным к нему категориям потребителей, содержащей сведения об объемах полезного отпуска тепловой энергии для оказания коммунальных услуг по отоплению и горячему водоснабжению населению и приравненным к нему категориям потребителей за последний отчетный год.</w:t>
      </w:r>
    </w:p>
    <w:p w14:paraId="06C145AC" w14:textId="77777777" w:rsidR="00757BA0" w:rsidRPr="00383506" w:rsidRDefault="00757BA0" w:rsidP="00757BA0">
      <w:pPr>
        <w:spacing w:line="360" w:lineRule="auto"/>
        <w:ind w:firstLine="720"/>
        <w:jc w:val="both"/>
        <w:rPr>
          <w:snapToGrid w:val="0"/>
          <w:sz w:val="28"/>
          <w:szCs w:val="28"/>
        </w:rPr>
      </w:pPr>
      <w:r w:rsidRPr="00383506">
        <w:rPr>
          <w:snapToGrid w:val="0"/>
          <w:sz w:val="28"/>
          <w:szCs w:val="28"/>
        </w:rPr>
        <w:t>Проанализировав представленные документы, эксперты полагают экономически и технологически обоснованным принять показатели теплового баланса предприятия (полезный отпуск тепловой энергии на потребительский рынок) на уровне, учтенном в схеме теплоснабжения Беловского городского округа на 2019 и последующие годы. Ссылка на схему теплоснабжения расположены по адресу -</w:t>
      </w:r>
      <w:r w:rsidRPr="00383506">
        <w:rPr>
          <w:snapToGrid w:val="0"/>
          <w:sz w:val="28"/>
          <w:szCs w:val="28"/>
        </w:rPr>
        <w:lastRenderedPageBreak/>
        <w:t xml:space="preserve">http://www.belovo42.ru/power/institutions1/SZ/7891281/, </w:t>
      </w:r>
      <w:hyperlink r:id="rId206" w:history="1">
        <w:r w:rsidRPr="00383506">
          <w:rPr>
            <w:snapToGrid w:val="0"/>
            <w:sz w:val="28"/>
            <w:szCs w:val="28"/>
          </w:rPr>
          <w:t>https://drive.google.com/file/d/1qH6M5Qu_ayKI4KkB7p5eW2iT2HDKqe_t/view</w:t>
        </w:r>
      </w:hyperlink>
      <w:r w:rsidRPr="00383506">
        <w:rPr>
          <w:snapToGrid w:val="0"/>
          <w:sz w:val="28"/>
          <w:szCs w:val="28"/>
        </w:rPr>
        <w:t xml:space="preserve">, </w:t>
      </w:r>
    </w:p>
    <w:p w14:paraId="3F9A90CE" w14:textId="77777777" w:rsidR="00757BA0" w:rsidRPr="00383506" w:rsidRDefault="00757BA0" w:rsidP="00757BA0">
      <w:pPr>
        <w:spacing w:line="360" w:lineRule="auto"/>
        <w:jc w:val="both"/>
        <w:rPr>
          <w:snapToGrid w:val="0"/>
          <w:sz w:val="28"/>
          <w:szCs w:val="28"/>
        </w:rPr>
      </w:pPr>
      <w:r w:rsidRPr="00383506">
        <w:rPr>
          <w:snapToGrid w:val="0"/>
          <w:sz w:val="28"/>
          <w:szCs w:val="28"/>
        </w:rPr>
        <w:t>http://www.belovo42.ru/data/7891274_Content.doc.</w:t>
      </w:r>
    </w:p>
    <w:p w14:paraId="27B206F4" w14:textId="77777777" w:rsidR="00757BA0" w:rsidRPr="00383506" w:rsidRDefault="00757BA0" w:rsidP="00757BA0">
      <w:pPr>
        <w:spacing w:line="360" w:lineRule="auto"/>
        <w:ind w:firstLine="720"/>
        <w:jc w:val="both"/>
        <w:rPr>
          <w:snapToGrid w:val="0"/>
          <w:sz w:val="28"/>
          <w:szCs w:val="28"/>
        </w:rPr>
      </w:pPr>
      <w:r w:rsidRPr="00383506">
        <w:rPr>
          <w:snapToGrid w:val="0"/>
          <w:sz w:val="28"/>
          <w:szCs w:val="28"/>
        </w:rPr>
        <w:t>Полезный отпуск по населению принят по факту 2017 года, согласно отчетности, направленной по системе ЕИАС (использовался факт 2017 года направленный предприятием через систему ЕИАС в BALANCE.CALC.TARIFF. WARM.2017.FACT).</w:t>
      </w:r>
    </w:p>
    <w:p w14:paraId="73C1897E" w14:textId="77777777" w:rsidR="00757BA0" w:rsidRPr="00383506" w:rsidRDefault="00757BA0" w:rsidP="00757BA0">
      <w:pPr>
        <w:spacing w:line="360" w:lineRule="auto"/>
        <w:ind w:firstLine="720"/>
        <w:jc w:val="both"/>
        <w:rPr>
          <w:snapToGrid w:val="0"/>
          <w:sz w:val="28"/>
          <w:szCs w:val="28"/>
        </w:rPr>
      </w:pPr>
      <w:r w:rsidRPr="00383506">
        <w:rPr>
          <w:snapToGrid w:val="0"/>
          <w:sz w:val="28"/>
          <w:szCs w:val="28"/>
        </w:rPr>
        <w:t>Объем потерь тепловой энергии, устанавливаемый для организаций, осуществляющих деятельность по передаче тепловой энергии,</w:t>
      </w:r>
      <w:r w:rsidRPr="00383506">
        <w:t xml:space="preserve"> </w:t>
      </w:r>
      <w:r w:rsidRPr="00383506">
        <w:rPr>
          <w:snapToGrid w:val="0"/>
          <w:sz w:val="28"/>
          <w:szCs w:val="28"/>
        </w:rPr>
        <w:t>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и принимаются в размере предыдущего периода регулирования в процентном отношении 2,87 % или 2090,87 Гкал. Потери тепловой энергии на собственные нужды котельной, приняты на основании результатов экспертизы технических нормативов на 2019 год и сведены в таблицу 1.</w:t>
      </w:r>
    </w:p>
    <w:p w14:paraId="62C49238" w14:textId="77777777" w:rsidR="00757BA0" w:rsidRPr="00383506" w:rsidRDefault="00757BA0" w:rsidP="00757BA0">
      <w:pPr>
        <w:spacing w:line="360" w:lineRule="auto"/>
        <w:ind w:firstLine="720"/>
        <w:jc w:val="center"/>
        <w:rPr>
          <w:b/>
          <w:snapToGrid w:val="0"/>
          <w:sz w:val="28"/>
          <w:szCs w:val="28"/>
        </w:rPr>
      </w:pPr>
      <w:r w:rsidRPr="00383506">
        <w:rPr>
          <w:b/>
          <w:snapToGrid w:val="0"/>
          <w:sz w:val="28"/>
          <w:szCs w:val="28"/>
        </w:rPr>
        <w:t>Баланс отпуска тепловой энергии ООО «Теплоснабжение»</w:t>
      </w:r>
    </w:p>
    <w:p w14:paraId="2A2A5A78" w14:textId="77777777" w:rsidR="00757BA0" w:rsidRPr="00383506" w:rsidRDefault="00757BA0" w:rsidP="00757BA0">
      <w:pPr>
        <w:spacing w:line="360" w:lineRule="auto"/>
        <w:ind w:firstLine="720"/>
        <w:jc w:val="right"/>
        <w:rPr>
          <w:snapToGrid w:val="0"/>
          <w:sz w:val="28"/>
          <w:szCs w:val="28"/>
        </w:rPr>
      </w:pPr>
      <w:r w:rsidRPr="00383506">
        <w:rPr>
          <w:snapToGrid w:val="0"/>
          <w:sz w:val="28"/>
          <w:szCs w:val="28"/>
        </w:rPr>
        <w:t>Таблица 1</w:t>
      </w:r>
    </w:p>
    <w:tbl>
      <w:tblPr>
        <w:tblW w:w="9840" w:type="dxa"/>
        <w:tblInd w:w="-5" w:type="dxa"/>
        <w:tblLook w:val="04A0" w:firstRow="1" w:lastRow="0" w:firstColumn="1" w:lastColumn="0" w:noHBand="0" w:noVBand="1"/>
      </w:tblPr>
      <w:tblGrid>
        <w:gridCol w:w="654"/>
        <w:gridCol w:w="3995"/>
        <w:gridCol w:w="1758"/>
        <w:gridCol w:w="1732"/>
        <w:gridCol w:w="1701"/>
      </w:tblGrid>
      <w:tr w:rsidR="00757BA0" w:rsidRPr="00383506" w14:paraId="68CC6A85" w14:textId="77777777" w:rsidTr="00B36EFB">
        <w:trPr>
          <w:trHeight w:val="945"/>
        </w:trPr>
        <w:tc>
          <w:tcPr>
            <w:tcW w:w="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D6531" w14:textId="77777777" w:rsidR="00757BA0" w:rsidRPr="00383506" w:rsidRDefault="00757BA0" w:rsidP="00B36EFB">
            <w:pPr>
              <w:jc w:val="center"/>
              <w:rPr>
                <w:bCs/>
                <w:snapToGrid w:val="0"/>
                <w:sz w:val="28"/>
                <w:szCs w:val="28"/>
              </w:rPr>
            </w:pPr>
            <w:r w:rsidRPr="00383506">
              <w:rPr>
                <w:bCs/>
                <w:snapToGrid w:val="0"/>
                <w:sz w:val="28"/>
                <w:szCs w:val="28"/>
              </w:rPr>
              <w:t>№ п/п</w:t>
            </w:r>
          </w:p>
        </w:tc>
        <w:tc>
          <w:tcPr>
            <w:tcW w:w="3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7FDA1A" w14:textId="77777777" w:rsidR="00757BA0" w:rsidRPr="00383506" w:rsidRDefault="00757BA0" w:rsidP="00B36EFB">
            <w:pPr>
              <w:ind w:firstLine="720"/>
              <w:jc w:val="center"/>
              <w:rPr>
                <w:snapToGrid w:val="0"/>
                <w:sz w:val="28"/>
                <w:szCs w:val="28"/>
              </w:rPr>
            </w:pPr>
            <w:r w:rsidRPr="00383506">
              <w:rPr>
                <w:snapToGrid w:val="0"/>
                <w:sz w:val="28"/>
                <w:szCs w:val="28"/>
              </w:rPr>
              <w:t>Показатель</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ECDFF" w14:textId="77777777" w:rsidR="00757BA0" w:rsidRPr="00383506" w:rsidRDefault="00757BA0" w:rsidP="00B36EFB">
            <w:pPr>
              <w:jc w:val="center"/>
              <w:rPr>
                <w:snapToGrid w:val="0"/>
                <w:sz w:val="28"/>
                <w:szCs w:val="28"/>
              </w:rPr>
            </w:pPr>
            <w:r w:rsidRPr="00383506">
              <w:rPr>
                <w:snapToGrid w:val="0"/>
                <w:sz w:val="28"/>
                <w:szCs w:val="28"/>
              </w:rPr>
              <w:t>Всего, Гкал</w:t>
            </w:r>
          </w:p>
        </w:tc>
        <w:tc>
          <w:tcPr>
            <w:tcW w:w="1732" w:type="dxa"/>
            <w:tcBorders>
              <w:top w:val="single" w:sz="4" w:space="0" w:color="auto"/>
              <w:left w:val="nil"/>
              <w:bottom w:val="single" w:sz="4" w:space="0" w:color="auto"/>
              <w:right w:val="single" w:sz="4" w:space="0" w:color="auto"/>
            </w:tcBorders>
            <w:shd w:val="clear" w:color="auto" w:fill="auto"/>
            <w:vAlign w:val="center"/>
            <w:hideMark/>
          </w:tcPr>
          <w:p w14:paraId="66916C1A" w14:textId="77777777" w:rsidR="00757BA0" w:rsidRPr="00383506" w:rsidRDefault="00757BA0" w:rsidP="00B36EFB">
            <w:pPr>
              <w:rPr>
                <w:snapToGrid w:val="0"/>
                <w:sz w:val="28"/>
                <w:szCs w:val="28"/>
              </w:rPr>
            </w:pPr>
            <w:r w:rsidRPr="00383506">
              <w:rPr>
                <w:snapToGrid w:val="0"/>
                <w:sz w:val="28"/>
                <w:szCs w:val="28"/>
              </w:rPr>
              <w:t>1 полугодие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3ED11AF" w14:textId="77777777" w:rsidR="00757BA0" w:rsidRPr="00383506" w:rsidRDefault="00757BA0" w:rsidP="00B36EFB">
            <w:pPr>
              <w:rPr>
                <w:snapToGrid w:val="0"/>
                <w:sz w:val="28"/>
                <w:szCs w:val="28"/>
              </w:rPr>
            </w:pPr>
            <w:r w:rsidRPr="00383506">
              <w:rPr>
                <w:snapToGrid w:val="0"/>
                <w:sz w:val="28"/>
                <w:szCs w:val="28"/>
              </w:rPr>
              <w:t>2 полугодие</w:t>
            </w:r>
          </w:p>
        </w:tc>
      </w:tr>
      <w:tr w:rsidR="00757BA0" w:rsidRPr="00383506" w14:paraId="6D108B0A" w14:textId="77777777" w:rsidTr="00B36EFB">
        <w:trPr>
          <w:trHeight w:val="330"/>
        </w:trPr>
        <w:tc>
          <w:tcPr>
            <w:tcW w:w="654" w:type="dxa"/>
            <w:tcBorders>
              <w:top w:val="nil"/>
              <w:left w:val="single" w:sz="4" w:space="0" w:color="auto"/>
              <w:bottom w:val="single" w:sz="4" w:space="0" w:color="auto"/>
              <w:right w:val="single" w:sz="4" w:space="0" w:color="auto"/>
            </w:tcBorders>
            <w:shd w:val="clear" w:color="auto" w:fill="auto"/>
            <w:hideMark/>
          </w:tcPr>
          <w:p w14:paraId="051F6B94" w14:textId="77777777" w:rsidR="00757BA0" w:rsidRPr="00383506" w:rsidRDefault="00757BA0" w:rsidP="00B36EFB">
            <w:pPr>
              <w:jc w:val="center"/>
              <w:rPr>
                <w:bCs/>
                <w:snapToGrid w:val="0"/>
                <w:sz w:val="28"/>
                <w:szCs w:val="28"/>
              </w:rPr>
            </w:pPr>
            <w:r w:rsidRPr="00383506">
              <w:rPr>
                <w:bCs/>
                <w:snapToGrid w:val="0"/>
                <w:sz w:val="28"/>
                <w:szCs w:val="28"/>
              </w:rPr>
              <w:t>1</w:t>
            </w:r>
          </w:p>
        </w:tc>
        <w:tc>
          <w:tcPr>
            <w:tcW w:w="3995" w:type="dxa"/>
            <w:tcBorders>
              <w:top w:val="nil"/>
              <w:left w:val="nil"/>
              <w:bottom w:val="single" w:sz="8" w:space="0" w:color="auto"/>
              <w:right w:val="single" w:sz="8" w:space="0" w:color="auto"/>
            </w:tcBorders>
            <w:shd w:val="clear" w:color="auto" w:fill="auto"/>
            <w:noWrap/>
            <w:vAlign w:val="center"/>
            <w:hideMark/>
          </w:tcPr>
          <w:p w14:paraId="216EB887" w14:textId="77777777" w:rsidR="00757BA0" w:rsidRPr="00383506" w:rsidRDefault="00757BA0" w:rsidP="00B36EFB">
            <w:pPr>
              <w:ind w:firstLine="720"/>
              <w:rPr>
                <w:sz w:val="28"/>
                <w:szCs w:val="28"/>
              </w:rPr>
            </w:pPr>
            <w:r w:rsidRPr="00383506">
              <w:rPr>
                <w:bCs/>
                <w:snapToGrid w:val="0"/>
                <w:sz w:val="28"/>
                <w:szCs w:val="28"/>
              </w:rPr>
              <w:t>Выработка</w:t>
            </w:r>
          </w:p>
        </w:tc>
        <w:tc>
          <w:tcPr>
            <w:tcW w:w="1758" w:type="dxa"/>
            <w:tcBorders>
              <w:top w:val="nil"/>
              <w:left w:val="nil"/>
              <w:bottom w:val="single" w:sz="8" w:space="0" w:color="auto"/>
              <w:right w:val="single" w:sz="8" w:space="0" w:color="auto"/>
            </w:tcBorders>
            <w:shd w:val="clear" w:color="auto" w:fill="auto"/>
          </w:tcPr>
          <w:p w14:paraId="2FA9C984" w14:textId="77777777" w:rsidR="00757BA0" w:rsidRPr="00383506" w:rsidRDefault="00757BA0" w:rsidP="00B36EFB">
            <w:pPr>
              <w:jc w:val="center"/>
            </w:pPr>
            <w:r w:rsidRPr="00383506">
              <w:t>72852,57</w:t>
            </w:r>
          </w:p>
          <w:p w14:paraId="1FA4A8D1" w14:textId="77777777" w:rsidR="00757BA0" w:rsidRPr="00383506" w:rsidRDefault="00757BA0" w:rsidP="00B36EFB">
            <w:pPr>
              <w:jc w:val="center"/>
            </w:pPr>
          </w:p>
        </w:tc>
        <w:tc>
          <w:tcPr>
            <w:tcW w:w="1732" w:type="dxa"/>
            <w:tcBorders>
              <w:top w:val="nil"/>
              <w:left w:val="nil"/>
              <w:bottom w:val="single" w:sz="8" w:space="0" w:color="auto"/>
              <w:right w:val="single" w:sz="8" w:space="0" w:color="auto"/>
            </w:tcBorders>
            <w:shd w:val="clear" w:color="auto" w:fill="auto"/>
          </w:tcPr>
          <w:p w14:paraId="0AED27EE" w14:textId="77777777" w:rsidR="00757BA0" w:rsidRPr="00383506" w:rsidRDefault="00757BA0" w:rsidP="00B36EFB">
            <w:pPr>
              <w:jc w:val="center"/>
            </w:pPr>
            <w:r w:rsidRPr="00383506">
              <w:t>38611,86</w:t>
            </w:r>
          </w:p>
        </w:tc>
        <w:tc>
          <w:tcPr>
            <w:tcW w:w="1701" w:type="dxa"/>
            <w:tcBorders>
              <w:top w:val="nil"/>
              <w:left w:val="nil"/>
              <w:bottom w:val="single" w:sz="8" w:space="0" w:color="auto"/>
              <w:right w:val="single" w:sz="8" w:space="0" w:color="auto"/>
            </w:tcBorders>
            <w:shd w:val="clear" w:color="auto" w:fill="auto"/>
          </w:tcPr>
          <w:p w14:paraId="47218C4F" w14:textId="77777777" w:rsidR="00757BA0" w:rsidRPr="00383506" w:rsidRDefault="00757BA0" w:rsidP="00B36EFB">
            <w:pPr>
              <w:jc w:val="center"/>
            </w:pPr>
            <w:r w:rsidRPr="00383506">
              <w:t>34240,71</w:t>
            </w:r>
          </w:p>
        </w:tc>
      </w:tr>
      <w:tr w:rsidR="00757BA0" w:rsidRPr="00383506" w14:paraId="2FF86D51" w14:textId="77777777" w:rsidTr="00B36EFB">
        <w:trPr>
          <w:trHeight w:val="315"/>
        </w:trPr>
        <w:tc>
          <w:tcPr>
            <w:tcW w:w="654" w:type="dxa"/>
            <w:tcBorders>
              <w:top w:val="nil"/>
              <w:left w:val="single" w:sz="4" w:space="0" w:color="auto"/>
              <w:bottom w:val="single" w:sz="4" w:space="0" w:color="auto"/>
              <w:right w:val="single" w:sz="4" w:space="0" w:color="auto"/>
            </w:tcBorders>
            <w:shd w:val="clear" w:color="auto" w:fill="auto"/>
            <w:vAlign w:val="center"/>
            <w:hideMark/>
          </w:tcPr>
          <w:p w14:paraId="2EB2DE64" w14:textId="77777777" w:rsidR="00757BA0" w:rsidRPr="00383506" w:rsidRDefault="00757BA0" w:rsidP="00B36EFB">
            <w:pPr>
              <w:jc w:val="center"/>
              <w:rPr>
                <w:bCs/>
                <w:snapToGrid w:val="0"/>
                <w:sz w:val="28"/>
                <w:szCs w:val="28"/>
              </w:rPr>
            </w:pPr>
            <w:r w:rsidRPr="00383506">
              <w:rPr>
                <w:bCs/>
                <w:snapToGrid w:val="0"/>
                <w:sz w:val="28"/>
                <w:szCs w:val="28"/>
              </w:rPr>
              <w:t>2</w:t>
            </w:r>
          </w:p>
        </w:tc>
        <w:tc>
          <w:tcPr>
            <w:tcW w:w="3995" w:type="dxa"/>
            <w:tcBorders>
              <w:top w:val="nil"/>
              <w:left w:val="nil"/>
              <w:bottom w:val="single" w:sz="8" w:space="0" w:color="auto"/>
              <w:right w:val="single" w:sz="8" w:space="0" w:color="auto"/>
            </w:tcBorders>
            <w:shd w:val="clear" w:color="auto" w:fill="auto"/>
            <w:vAlign w:val="center"/>
            <w:hideMark/>
          </w:tcPr>
          <w:p w14:paraId="1F0A8190" w14:textId="77777777" w:rsidR="00757BA0" w:rsidRPr="00383506" w:rsidRDefault="00757BA0" w:rsidP="00B36EFB">
            <w:pPr>
              <w:rPr>
                <w:snapToGrid w:val="0"/>
                <w:sz w:val="28"/>
                <w:szCs w:val="28"/>
              </w:rPr>
            </w:pPr>
            <w:r w:rsidRPr="00383506">
              <w:rPr>
                <w:bCs/>
                <w:snapToGrid w:val="0"/>
                <w:sz w:val="28"/>
                <w:szCs w:val="28"/>
              </w:rPr>
              <w:t>Собственные нужды</w:t>
            </w:r>
          </w:p>
        </w:tc>
        <w:tc>
          <w:tcPr>
            <w:tcW w:w="1758" w:type="dxa"/>
            <w:tcBorders>
              <w:top w:val="nil"/>
              <w:left w:val="nil"/>
              <w:bottom w:val="single" w:sz="8" w:space="0" w:color="auto"/>
              <w:right w:val="single" w:sz="8" w:space="0" w:color="auto"/>
            </w:tcBorders>
            <w:shd w:val="clear" w:color="auto" w:fill="auto"/>
          </w:tcPr>
          <w:p w14:paraId="711945FB" w14:textId="77777777" w:rsidR="00757BA0" w:rsidRPr="00383506" w:rsidRDefault="00757BA0" w:rsidP="00B36EFB">
            <w:pPr>
              <w:jc w:val="center"/>
            </w:pPr>
            <w:r w:rsidRPr="00383506">
              <w:t>2090,87</w:t>
            </w:r>
          </w:p>
        </w:tc>
        <w:tc>
          <w:tcPr>
            <w:tcW w:w="1732" w:type="dxa"/>
            <w:tcBorders>
              <w:top w:val="nil"/>
              <w:left w:val="nil"/>
              <w:bottom w:val="single" w:sz="8" w:space="0" w:color="auto"/>
              <w:right w:val="single" w:sz="8" w:space="0" w:color="auto"/>
            </w:tcBorders>
            <w:shd w:val="clear" w:color="auto" w:fill="auto"/>
          </w:tcPr>
          <w:p w14:paraId="719E91C3" w14:textId="77777777" w:rsidR="00757BA0" w:rsidRPr="00383506" w:rsidRDefault="00757BA0" w:rsidP="00B36EFB">
            <w:pPr>
              <w:jc w:val="center"/>
            </w:pPr>
            <w:r w:rsidRPr="00383506">
              <w:t>1108,16</w:t>
            </w:r>
          </w:p>
        </w:tc>
        <w:tc>
          <w:tcPr>
            <w:tcW w:w="1701" w:type="dxa"/>
            <w:tcBorders>
              <w:top w:val="nil"/>
              <w:left w:val="nil"/>
              <w:bottom w:val="single" w:sz="8" w:space="0" w:color="auto"/>
              <w:right w:val="single" w:sz="8" w:space="0" w:color="auto"/>
            </w:tcBorders>
            <w:shd w:val="clear" w:color="auto" w:fill="auto"/>
          </w:tcPr>
          <w:p w14:paraId="6B4ACF1D" w14:textId="77777777" w:rsidR="00757BA0" w:rsidRPr="00383506" w:rsidRDefault="00757BA0" w:rsidP="00B36EFB">
            <w:pPr>
              <w:jc w:val="center"/>
            </w:pPr>
            <w:r w:rsidRPr="00383506">
              <w:t>982,71</w:t>
            </w:r>
          </w:p>
        </w:tc>
      </w:tr>
      <w:tr w:rsidR="00757BA0" w:rsidRPr="00383506" w14:paraId="1750C1E7" w14:textId="77777777" w:rsidTr="00B36EFB">
        <w:trPr>
          <w:trHeight w:val="3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688697E9" w14:textId="77777777" w:rsidR="00757BA0" w:rsidRPr="00383506" w:rsidRDefault="00757BA0" w:rsidP="00B36EFB">
            <w:pPr>
              <w:jc w:val="center"/>
              <w:rPr>
                <w:bCs/>
                <w:snapToGrid w:val="0"/>
                <w:sz w:val="28"/>
                <w:szCs w:val="28"/>
              </w:rPr>
            </w:pPr>
            <w:r w:rsidRPr="00383506">
              <w:rPr>
                <w:bCs/>
                <w:snapToGrid w:val="0"/>
                <w:sz w:val="28"/>
                <w:szCs w:val="28"/>
              </w:rPr>
              <w:t>3</w:t>
            </w:r>
          </w:p>
        </w:tc>
        <w:tc>
          <w:tcPr>
            <w:tcW w:w="3995" w:type="dxa"/>
            <w:tcBorders>
              <w:top w:val="nil"/>
              <w:left w:val="nil"/>
              <w:bottom w:val="single" w:sz="8" w:space="0" w:color="auto"/>
              <w:right w:val="single" w:sz="8" w:space="0" w:color="auto"/>
            </w:tcBorders>
            <w:shd w:val="clear" w:color="auto" w:fill="auto"/>
            <w:noWrap/>
            <w:vAlign w:val="center"/>
            <w:hideMark/>
          </w:tcPr>
          <w:p w14:paraId="0E7EBD88" w14:textId="77777777" w:rsidR="00757BA0" w:rsidRPr="00383506" w:rsidRDefault="00757BA0" w:rsidP="00B36EFB">
            <w:pPr>
              <w:rPr>
                <w:snapToGrid w:val="0"/>
                <w:sz w:val="28"/>
                <w:szCs w:val="28"/>
              </w:rPr>
            </w:pPr>
            <w:r w:rsidRPr="00383506">
              <w:rPr>
                <w:bCs/>
                <w:snapToGrid w:val="0"/>
                <w:sz w:val="28"/>
                <w:szCs w:val="28"/>
              </w:rPr>
              <w:t>Отпуск в сеть</w:t>
            </w:r>
          </w:p>
        </w:tc>
        <w:tc>
          <w:tcPr>
            <w:tcW w:w="1758" w:type="dxa"/>
            <w:tcBorders>
              <w:top w:val="nil"/>
              <w:left w:val="nil"/>
              <w:bottom w:val="single" w:sz="8" w:space="0" w:color="auto"/>
              <w:right w:val="single" w:sz="8" w:space="0" w:color="auto"/>
            </w:tcBorders>
            <w:shd w:val="clear" w:color="auto" w:fill="auto"/>
          </w:tcPr>
          <w:p w14:paraId="2F39D5DC" w14:textId="77777777" w:rsidR="00757BA0" w:rsidRPr="00383506" w:rsidRDefault="00757BA0" w:rsidP="00B36EFB">
            <w:pPr>
              <w:jc w:val="center"/>
            </w:pPr>
            <w:r w:rsidRPr="00383506">
              <w:t>70761,70</w:t>
            </w:r>
          </w:p>
        </w:tc>
        <w:tc>
          <w:tcPr>
            <w:tcW w:w="1732" w:type="dxa"/>
            <w:tcBorders>
              <w:top w:val="nil"/>
              <w:left w:val="nil"/>
              <w:bottom w:val="single" w:sz="8" w:space="0" w:color="auto"/>
              <w:right w:val="single" w:sz="8" w:space="0" w:color="auto"/>
            </w:tcBorders>
            <w:shd w:val="clear" w:color="auto" w:fill="auto"/>
          </w:tcPr>
          <w:p w14:paraId="58CE2F63" w14:textId="77777777" w:rsidR="00757BA0" w:rsidRPr="00383506" w:rsidRDefault="00757BA0" w:rsidP="00B36EFB">
            <w:pPr>
              <w:jc w:val="center"/>
            </w:pPr>
            <w:r w:rsidRPr="00383506">
              <w:t>37503,70</w:t>
            </w:r>
          </w:p>
        </w:tc>
        <w:tc>
          <w:tcPr>
            <w:tcW w:w="1701" w:type="dxa"/>
            <w:tcBorders>
              <w:top w:val="nil"/>
              <w:left w:val="nil"/>
              <w:bottom w:val="single" w:sz="8" w:space="0" w:color="auto"/>
              <w:right w:val="single" w:sz="8" w:space="0" w:color="auto"/>
            </w:tcBorders>
            <w:shd w:val="clear" w:color="auto" w:fill="auto"/>
          </w:tcPr>
          <w:p w14:paraId="78FCDA54" w14:textId="77777777" w:rsidR="00757BA0" w:rsidRPr="00383506" w:rsidRDefault="00757BA0" w:rsidP="00B36EFB">
            <w:pPr>
              <w:jc w:val="center"/>
            </w:pPr>
            <w:r w:rsidRPr="00383506">
              <w:t>33257,99</w:t>
            </w:r>
          </w:p>
        </w:tc>
      </w:tr>
      <w:tr w:rsidR="00757BA0" w:rsidRPr="00383506" w14:paraId="2B4A3E0E" w14:textId="77777777" w:rsidTr="00B36EFB">
        <w:trPr>
          <w:trHeight w:val="39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102B784A" w14:textId="77777777" w:rsidR="00757BA0" w:rsidRPr="00383506" w:rsidRDefault="00757BA0" w:rsidP="00B36EFB">
            <w:pPr>
              <w:jc w:val="center"/>
              <w:rPr>
                <w:bCs/>
                <w:snapToGrid w:val="0"/>
                <w:sz w:val="28"/>
                <w:szCs w:val="28"/>
              </w:rPr>
            </w:pPr>
            <w:r w:rsidRPr="00383506">
              <w:rPr>
                <w:bCs/>
                <w:snapToGrid w:val="0"/>
                <w:sz w:val="28"/>
                <w:szCs w:val="28"/>
              </w:rPr>
              <w:t>4</w:t>
            </w:r>
          </w:p>
        </w:tc>
        <w:tc>
          <w:tcPr>
            <w:tcW w:w="3995" w:type="dxa"/>
            <w:tcBorders>
              <w:top w:val="nil"/>
              <w:left w:val="nil"/>
              <w:bottom w:val="single" w:sz="8" w:space="0" w:color="auto"/>
              <w:right w:val="single" w:sz="8" w:space="0" w:color="auto"/>
            </w:tcBorders>
            <w:shd w:val="clear" w:color="auto" w:fill="auto"/>
            <w:vAlign w:val="center"/>
            <w:hideMark/>
          </w:tcPr>
          <w:p w14:paraId="6EB2594A" w14:textId="77777777" w:rsidR="00757BA0" w:rsidRPr="00383506" w:rsidRDefault="00757BA0" w:rsidP="00B36EFB">
            <w:pPr>
              <w:rPr>
                <w:snapToGrid w:val="0"/>
                <w:sz w:val="28"/>
                <w:szCs w:val="28"/>
              </w:rPr>
            </w:pPr>
            <w:r w:rsidRPr="00383506">
              <w:rPr>
                <w:bCs/>
                <w:snapToGrid w:val="0"/>
                <w:sz w:val="28"/>
                <w:szCs w:val="28"/>
              </w:rPr>
              <w:t>Полезный отпуск тепловой энергии, в т.ч.</w:t>
            </w:r>
          </w:p>
        </w:tc>
        <w:tc>
          <w:tcPr>
            <w:tcW w:w="1758" w:type="dxa"/>
            <w:tcBorders>
              <w:top w:val="nil"/>
              <w:left w:val="nil"/>
              <w:bottom w:val="single" w:sz="8" w:space="0" w:color="auto"/>
              <w:right w:val="single" w:sz="8" w:space="0" w:color="auto"/>
            </w:tcBorders>
            <w:shd w:val="clear" w:color="auto" w:fill="auto"/>
          </w:tcPr>
          <w:p w14:paraId="4B1864BE" w14:textId="77777777" w:rsidR="00757BA0" w:rsidRPr="00383506" w:rsidRDefault="00757BA0" w:rsidP="00B36EFB">
            <w:pPr>
              <w:jc w:val="center"/>
            </w:pPr>
            <w:r w:rsidRPr="00383506">
              <w:t>65878,70</w:t>
            </w:r>
          </w:p>
        </w:tc>
        <w:tc>
          <w:tcPr>
            <w:tcW w:w="1732" w:type="dxa"/>
            <w:tcBorders>
              <w:top w:val="nil"/>
              <w:left w:val="nil"/>
              <w:bottom w:val="single" w:sz="8" w:space="0" w:color="auto"/>
              <w:right w:val="single" w:sz="8" w:space="0" w:color="auto"/>
            </w:tcBorders>
            <w:shd w:val="clear" w:color="auto" w:fill="auto"/>
          </w:tcPr>
          <w:p w14:paraId="01DDA66B" w14:textId="77777777" w:rsidR="00757BA0" w:rsidRPr="00383506" w:rsidRDefault="00757BA0" w:rsidP="00B36EFB">
            <w:pPr>
              <w:jc w:val="center"/>
            </w:pPr>
            <w:r w:rsidRPr="00383506">
              <w:t>34915,71</w:t>
            </w:r>
          </w:p>
        </w:tc>
        <w:tc>
          <w:tcPr>
            <w:tcW w:w="1701" w:type="dxa"/>
            <w:tcBorders>
              <w:top w:val="nil"/>
              <w:left w:val="nil"/>
              <w:bottom w:val="single" w:sz="8" w:space="0" w:color="auto"/>
              <w:right w:val="single" w:sz="8" w:space="0" w:color="auto"/>
            </w:tcBorders>
            <w:shd w:val="clear" w:color="auto" w:fill="auto"/>
          </w:tcPr>
          <w:p w14:paraId="2F45FEBC" w14:textId="77777777" w:rsidR="00757BA0" w:rsidRPr="00383506" w:rsidRDefault="00757BA0" w:rsidP="00B36EFB">
            <w:pPr>
              <w:jc w:val="center"/>
            </w:pPr>
            <w:r w:rsidRPr="00383506">
              <w:t>30962,99</w:t>
            </w:r>
          </w:p>
        </w:tc>
      </w:tr>
      <w:tr w:rsidR="00757BA0" w:rsidRPr="00383506" w14:paraId="258AC6A5" w14:textId="77777777" w:rsidTr="00B36EFB">
        <w:trPr>
          <w:trHeight w:val="390"/>
        </w:trPr>
        <w:tc>
          <w:tcPr>
            <w:tcW w:w="654" w:type="dxa"/>
            <w:tcBorders>
              <w:top w:val="nil"/>
              <w:left w:val="single" w:sz="4" w:space="0" w:color="auto"/>
              <w:bottom w:val="single" w:sz="4" w:space="0" w:color="auto"/>
              <w:right w:val="single" w:sz="4" w:space="0" w:color="auto"/>
            </w:tcBorders>
            <w:shd w:val="clear" w:color="auto" w:fill="auto"/>
            <w:noWrap/>
          </w:tcPr>
          <w:p w14:paraId="5A3B5BB4" w14:textId="77777777" w:rsidR="00757BA0" w:rsidRPr="00383506" w:rsidRDefault="00757BA0" w:rsidP="00B36EFB">
            <w:pPr>
              <w:jc w:val="center"/>
              <w:rPr>
                <w:snapToGrid w:val="0"/>
                <w:sz w:val="28"/>
                <w:szCs w:val="28"/>
              </w:rPr>
            </w:pPr>
            <w:r w:rsidRPr="00383506">
              <w:rPr>
                <w:snapToGrid w:val="0"/>
                <w:sz w:val="28"/>
                <w:szCs w:val="28"/>
              </w:rPr>
              <w:t>4.1</w:t>
            </w:r>
          </w:p>
        </w:tc>
        <w:tc>
          <w:tcPr>
            <w:tcW w:w="3995" w:type="dxa"/>
            <w:tcBorders>
              <w:top w:val="nil"/>
              <w:left w:val="nil"/>
              <w:bottom w:val="single" w:sz="8" w:space="0" w:color="auto"/>
              <w:right w:val="single" w:sz="8" w:space="0" w:color="auto"/>
            </w:tcBorders>
            <w:shd w:val="clear" w:color="auto" w:fill="auto"/>
            <w:vAlign w:val="center"/>
          </w:tcPr>
          <w:p w14:paraId="3239E035" w14:textId="77777777" w:rsidR="00757BA0" w:rsidRPr="00383506" w:rsidRDefault="00757BA0" w:rsidP="00B36EFB">
            <w:pPr>
              <w:rPr>
                <w:bCs/>
                <w:snapToGrid w:val="0"/>
                <w:sz w:val="28"/>
                <w:szCs w:val="28"/>
              </w:rPr>
            </w:pPr>
            <w:r w:rsidRPr="00383506">
              <w:rPr>
                <w:bCs/>
                <w:snapToGrid w:val="0"/>
                <w:sz w:val="28"/>
                <w:szCs w:val="28"/>
              </w:rPr>
              <w:t>в т.ч. население</w:t>
            </w:r>
          </w:p>
        </w:tc>
        <w:tc>
          <w:tcPr>
            <w:tcW w:w="1758" w:type="dxa"/>
            <w:tcBorders>
              <w:top w:val="nil"/>
              <w:left w:val="nil"/>
              <w:bottom w:val="single" w:sz="8" w:space="0" w:color="auto"/>
              <w:right w:val="single" w:sz="8" w:space="0" w:color="auto"/>
            </w:tcBorders>
            <w:shd w:val="clear" w:color="auto" w:fill="auto"/>
          </w:tcPr>
          <w:p w14:paraId="715B2698" w14:textId="77777777" w:rsidR="00757BA0" w:rsidRPr="00383506" w:rsidRDefault="00757BA0" w:rsidP="00B36EFB">
            <w:pPr>
              <w:jc w:val="center"/>
            </w:pPr>
            <w:r w:rsidRPr="00383506">
              <w:t>43953,47</w:t>
            </w:r>
          </w:p>
        </w:tc>
        <w:tc>
          <w:tcPr>
            <w:tcW w:w="1732" w:type="dxa"/>
            <w:tcBorders>
              <w:top w:val="nil"/>
              <w:left w:val="nil"/>
              <w:bottom w:val="single" w:sz="8" w:space="0" w:color="auto"/>
              <w:right w:val="single" w:sz="8" w:space="0" w:color="auto"/>
            </w:tcBorders>
            <w:shd w:val="clear" w:color="auto" w:fill="auto"/>
          </w:tcPr>
          <w:p w14:paraId="50E49126" w14:textId="77777777" w:rsidR="00757BA0" w:rsidRPr="00383506" w:rsidRDefault="00757BA0" w:rsidP="00B36EFB">
            <w:pPr>
              <w:jc w:val="center"/>
            </w:pPr>
            <w:r w:rsidRPr="00383506">
              <w:t>23295,34</w:t>
            </w:r>
          </w:p>
        </w:tc>
        <w:tc>
          <w:tcPr>
            <w:tcW w:w="1701" w:type="dxa"/>
            <w:tcBorders>
              <w:top w:val="nil"/>
              <w:left w:val="nil"/>
              <w:bottom w:val="single" w:sz="8" w:space="0" w:color="auto"/>
              <w:right w:val="single" w:sz="8" w:space="0" w:color="auto"/>
            </w:tcBorders>
            <w:shd w:val="clear" w:color="auto" w:fill="auto"/>
          </w:tcPr>
          <w:p w14:paraId="6BA1496D" w14:textId="77777777" w:rsidR="00757BA0" w:rsidRPr="00383506" w:rsidRDefault="00757BA0" w:rsidP="00B36EFB">
            <w:pPr>
              <w:jc w:val="center"/>
            </w:pPr>
            <w:r w:rsidRPr="00383506">
              <w:t>20658,13</w:t>
            </w:r>
          </w:p>
        </w:tc>
      </w:tr>
      <w:tr w:rsidR="00757BA0" w:rsidRPr="00383506" w14:paraId="6CA89287" w14:textId="77777777" w:rsidTr="00B36EFB">
        <w:trPr>
          <w:trHeight w:val="398"/>
        </w:trPr>
        <w:tc>
          <w:tcPr>
            <w:tcW w:w="654" w:type="dxa"/>
            <w:tcBorders>
              <w:top w:val="nil"/>
              <w:left w:val="single" w:sz="4" w:space="0" w:color="auto"/>
              <w:bottom w:val="single" w:sz="4" w:space="0" w:color="auto"/>
              <w:right w:val="single" w:sz="4" w:space="0" w:color="auto"/>
            </w:tcBorders>
            <w:shd w:val="clear" w:color="auto" w:fill="auto"/>
            <w:noWrap/>
            <w:hideMark/>
          </w:tcPr>
          <w:p w14:paraId="57F37F15" w14:textId="77777777" w:rsidR="00757BA0" w:rsidRPr="00383506" w:rsidRDefault="00757BA0" w:rsidP="00B36EFB">
            <w:pPr>
              <w:jc w:val="center"/>
              <w:rPr>
                <w:snapToGrid w:val="0"/>
                <w:sz w:val="28"/>
                <w:szCs w:val="28"/>
              </w:rPr>
            </w:pPr>
            <w:r w:rsidRPr="00383506">
              <w:rPr>
                <w:snapToGrid w:val="0"/>
                <w:sz w:val="28"/>
                <w:szCs w:val="28"/>
              </w:rPr>
              <w:t>4.2</w:t>
            </w:r>
          </w:p>
        </w:tc>
        <w:tc>
          <w:tcPr>
            <w:tcW w:w="3995" w:type="dxa"/>
            <w:tcBorders>
              <w:top w:val="nil"/>
              <w:left w:val="nil"/>
              <w:bottom w:val="single" w:sz="8" w:space="0" w:color="auto"/>
              <w:right w:val="single" w:sz="8" w:space="0" w:color="auto"/>
            </w:tcBorders>
            <w:shd w:val="clear" w:color="auto" w:fill="auto"/>
            <w:noWrap/>
            <w:vAlign w:val="center"/>
            <w:hideMark/>
          </w:tcPr>
          <w:p w14:paraId="335F2BFC" w14:textId="77777777" w:rsidR="00757BA0" w:rsidRPr="00383506" w:rsidRDefault="00757BA0" w:rsidP="00B36EFB">
            <w:pPr>
              <w:rPr>
                <w:snapToGrid w:val="0"/>
                <w:sz w:val="28"/>
                <w:szCs w:val="28"/>
              </w:rPr>
            </w:pPr>
            <w:r w:rsidRPr="00383506">
              <w:rPr>
                <w:snapToGrid w:val="0"/>
                <w:sz w:val="28"/>
                <w:szCs w:val="28"/>
              </w:rPr>
              <w:t>в т.ч. бюджетные потребители</w:t>
            </w:r>
          </w:p>
        </w:tc>
        <w:tc>
          <w:tcPr>
            <w:tcW w:w="1758" w:type="dxa"/>
            <w:tcBorders>
              <w:top w:val="nil"/>
              <w:left w:val="nil"/>
              <w:bottom w:val="single" w:sz="8" w:space="0" w:color="auto"/>
              <w:right w:val="single" w:sz="8" w:space="0" w:color="auto"/>
            </w:tcBorders>
            <w:shd w:val="clear" w:color="auto" w:fill="auto"/>
            <w:noWrap/>
          </w:tcPr>
          <w:p w14:paraId="652736D7" w14:textId="77777777" w:rsidR="00757BA0" w:rsidRPr="00383506" w:rsidRDefault="00757BA0" w:rsidP="00B36EFB">
            <w:pPr>
              <w:jc w:val="center"/>
            </w:pPr>
            <w:r w:rsidRPr="00383506">
              <w:t>11286,63</w:t>
            </w:r>
          </w:p>
        </w:tc>
        <w:tc>
          <w:tcPr>
            <w:tcW w:w="1732" w:type="dxa"/>
            <w:tcBorders>
              <w:top w:val="nil"/>
              <w:left w:val="nil"/>
              <w:bottom w:val="single" w:sz="8" w:space="0" w:color="auto"/>
              <w:right w:val="single" w:sz="8" w:space="0" w:color="auto"/>
            </w:tcBorders>
            <w:shd w:val="clear" w:color="auto" w:fill="auto"/>
          </w:tcPr>
          <w:p w14:paraId="2C6FBD35" w14:textId="77777777" w:rsidR="00757BA0" w:rsidRPr="00383506" w:rsidRDefault="00757BA0" w:rsidP="00B36EFB">
            <w:pPr>
              <w:jc w:val="center"/>
            </w:pPr>
            <w:r w:rsidRPr="00383506">
              <w:t>5981,91</w:t>
            </w:r>
          </w:p>
        </w:tc>
        <w:tc>
          <w:tcPr>
            <w:tcW w:w="1701" w:type="dxa"/>
            <w:tcBorders>
              <w:top w:val="nil"/>
              <w:left w:val="nil"/>
              <w:bottom w:val="single" w:sz="8" w:space="0" w:color="auto"/>
              <w:right w:val="single" w:sz="8" w:space="0" w:color="auto"/>
            </w:tcBorders>
            <w:shd w:val="clear" w:color="auto" w:fill="auto"/>
          </w:tcPr>
          <w:p w14:paraId="55BA71B2" w14:textId="77777777" w:rsidR="00757BA0" w:rsidRPr="00383506" w:rsidRDefault="00757BA0" w:rsidP="00B36EFB">
            <w:pPr>
              <w:jc w:val="center"/>
            </w:pPr>
            <w:r w:rsidRPr="00383506">
              <w:t>5304,72</w:t>
            </w:r>
          </w:p>
        </w:tc>
      </w:tr>
      <w:tr w:rsidR="00757BA0" w:rsidRPr="00383506" w14:paraId="74BA5534" w14:textId="77777777" w:rsidTr="00B36EFB">
        <w:trPr>
          <w:trHeight w:val="39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1A0A2F38" w14:textId="77777777" w:rsidR="00757BA0" w:rsidRPr="00383506" w:rsidRDefault="00757BA0" w:rsidP="00B36EFB">
            <w:pPr>
              <w:jc w:val="center"/>
              <w:rPr>
                <w:bCs/>
                <w:snapToGrid w:val="0"/>
                <w:sz w:val="28"/>
                <w:szCs w:val="28"/>
              </w:rPr>
            </w:pPr>
            <w:r w:rsidRPr="00383506">
              <w:rPr>
                <w:bCs/>
                <w:snapToGrid w:val="0"/>
                <w:sz w:val="28"/>
                <w:szCs w:val="28"/>
              </w:rPr>
              <w:t>4.3</w:t>
            </w:r>
          </w:p>
        </w:tc>
        <w:tc>
          <w:tcPr>
            <w:tcW w:w="3995" w:type="dxa"/>
            <w:tcBorders>
              <w:top w:val="nil"/>
              <w:left w:val="nil"/>
              <w:bottom w:val="single" w:sz="8" w:space="0" w:color="auto"/>
              <w:right w:val="single" w:sz="8" w:space="0" w:color="auto"/>
            </w:tcBorders>
            <w:shd w:val="clear" w:color="auto" w:fill="auto"/>
            <w:noWrap/>
            <w:vAlign w:val="center"/>
            <w:hideMark/>
          </w:tcPr>
          <w:p w14:paraId="13C239A9" w14:textId="77777777" w:rsidR="00757BA0" w:rsidRPr="00383506" w:rsidRDefault="00757BA0" w:rsidP="00B36EFB">
            <w:pPr>
              <w:rPr>
                <w:snapToGrid w:val="0"/>
                <w:sz w:val="28"/>
                <w:szCs w:val="28"/>
              </w:rPr>
            </w:pPr>
            <w:r w:rsidRPr="00383506">
              <w:rPr>
                <w:snapToGrid w:val="0"/>
                <w:sz w:val="28"/>
                <w:szCs w:val="28"/>
              </w:rPr>
              <w:t>в т.ч. прочие потребители</w:t>
            </w:r>
          </w:p>
        </w:tc>
        <w:tc>
          <w:tcPr>
            <w:tcW w:w="1758" w:type="dxa"/>
            <w:tcBorders>
              <w:top w:val="nil"/>
              <w:left w:val="nil"/>
              <w:bottom w:val="single" w:sz="8" w:space="0" w:color="auto"/>
              <w:right w:val="single" w:sz="8" w:space="0" w:color="auto"/>
            </w:tcBorders>
            <w:shd w:val="clear" w:color="auto" w:fill="auto"/>
            <w:noWrap/>
          </w:tcPr>
          <w:p w14:paraId="1D2AB25B" w14:textId="77777777" w:rsidR="00757BA0" w:rsidRPr="00383506" w:rsidRDefault="00757BA0" w:rsidP="00B36EFB">
            <w:pPr>
              <w:jc w:val="center"/>
            </w:pPr>
            <w:r w:rsidRPr="00383506">
              <w:t>10370,37</w:t>
            </w:r>
          </w:p>
        </w:tc>
        <w:tc>
          <w:tcPr>
            <w:tcW w:w="1732" w:type="dxa"/>
            <w:tcBorders>
              <w:top w:val="nil"/>
              <w:left w:val="nil"/>
              <w:bottom w:val="single" w:sz="8" w:space="0" w:color="auto"/>
              <w:right w:val="single" w:sz="8" w:space="0" w:color="auto"/>
            </w:tcBorders>
            <w:shd w:val="clear" w:color="auto" w:fill="auto"/>
            <w:noWrap/>
          </w:tcPr>
          <w:p w14:paraId="0A091C1D" w14:textId="77777777" w:rsidR="00757BA0" w:rsidRPr="00383506" w:rsidRDefault="00757BA0" w:rsidP="00B36EFB">
            <w:pPr>
              <w:jc w:val="center"/>
            </w:pPr>
            <w:r w:rsidRPr="00383506">
              <w:t>5496,29</w:t>
            </w:r>
          </w:p>
        </w:tc>
        <w:tc>
          <w:tcPr>
            <w:tcW w:w="1701" w:type="dxa"/>
            <w:tcBorders>
              <w:top w:val="nil"/>
              <w:left w:val="nil"/>
              <w:bottom w:val="single" w:sz="8" w:space="0" w:color="auto"/>
              <w:right w:val="single" w:sz="8" w:space="0" w:color="auto"/>
            </w:tcBorders>
            <w:shd w:val="clear" w:color="auto" w:fill="auto"/>
            <w:noWrap/>
          </w:tcPr>
          <w:p w14:paraId="1A8829DA" w14:textId="77777777" w:rsidR="00757BA0" w:rsidRPr="00383506" w:rsidRDefault="00757BA0" w:rsidP="00B36EFB">
            <w:pPr>
              <w:jc w:val="center"/>
            </w:pPr>
            <w:r w:rsidRPr="00383506">
              <w:t>4874,07</w:t>
            </w:r>
          </w:p>
        </w:tc>
      </w:tr>
      <w:tr w:rsidR="00757BA0" w:rsidRPr="00383506" w14:paraId="2255E80F" w14:textId="77777777" w:rsidTr="00B36EFB">
        <w:trPr>
          <w:trHeight w:val="390"/>
        </w:trPr>
        <w:tc>
          <w:tcPr>
            <w:tcW w:w="654" w:type="dxa"/>
            <w:tcBorders>
              <w:top w:val="nil"/>
              <w:left w:val="single" w:sz="4" w:space="0" w:color="auto"/>
              <w:bottom w:val="single" w:sz="4" w:space="0" w:color="auto"/>
              <w:right w:val="single" w:sz="4" w:space="0" w:color="auto"/>
            </w:tcBorders>
            <w:shd w:val="clear" w:color="auto" w:fill="auto"/>
            <w:noWrap/>
            <w:vAlign w:val="center"/>
          </w:tcPr>
          <w:p w14:paraId="2B6390E5" w14:textId="77777777" w:rsidR="00757BA0" w:rsidRPr="00383506" w:rsidRDefault="00757BA0" w:rsidP="00B36EFB">
            <w:pPr>
              <w:jc w:val="center"/>
              <w:rPr>
                <w:bCs/>
                <w:snapToGrid w:val="0"/>
                <w:sz w:val="28"/>
                <w:szCs w:val="28"/>
              </w:rPr>
            </w:pPr>
            <w:r w:rsidRPr="00383506">
              <w:rPr>
                <w:bCs/>
                <w:snapToGrid w:val="0"/>
                <w:sz w:val="28"/>
                <w:szCs w:val="28"/>
              </w:rPr>
              <w:t>4.4</w:t>
            </w:r>
          </w:p>
        </w:tc>
        <w:tc>
          <w:tcPr>
            <w:tcW w:w="3995" w:type="dxa"/>
            <w:tcBorders>
              <w:top w:val="nil"/>
              <w:left w:val="nil"/>
              <w:bottom w:val="single" w:sz="8" w:space="0" w:color="auto"/>
              <w:right w:val="single" w:sz="8" w:space="0" w:color="auto"/>
            </w:tcBorders>
            <w:shd w:val="clear" w:color="auto" w:fill="auto"/>
            <w:noWrap/>
            <w:vAlign w:val="center"/>
          </w:tcPr>
          <w:p w14:paraId="25BA7556" w14:textId="77777777" w:rsidR="00757BA0" w:rsidRPr="00383506" w:rsidRDefault="00757BA0" w:rsidP="00B36EFB">
            <w:pPr>
              <w:rPr>
                <w:snapToGrid w:val="0"/>
                <w:sz w:val="28"/>
                <w:szCs w:val="28"/>
              </w:rPr>
            </w:pPr>
            <w:r w:rsidRPr="00383506">
              <w:rPr>
                <w:snapToGrid w:val="0"/>
                <w:sz w:val="28"/>
                <w:szCs w:val="28"/>
              </w:rPr>
              <w:t>в т.ч. производственные нужды</w:t>
            </w:r>
          </w:p>
        </w:tc>
        <w:tc>
          <w:tcPr>
            <w:tcW w:w="1758" w:type="dxa"/>
            <w:tcBorders>
              <w:top w:val="nil"/>
              <w:left w:val="nil"/>
              <w:bottom w:val="single" w:sz="8" w:space="0" w:color="auto"/>
              <w:right w:val="single" w:sz="8" w:space="0" w:color="auto"/>
            </w:tcBorders>
            <w:shd w:val="clear" w:color="auto" w:fill="auto"/>
            <w:noWrap/>
          </w:tcPr>
          <w:p w14:paraId="7D343D67" w14:textId="77777777" w:rsidR="00757BA0" w:rsidRPr="00383506" w:rsidRDefault="00757BA0" w:rsidP="00B36EFB">
            <w:pPr>
              <w:jc w:val="center"/>
            </w:pPr>
            <w:r w:rsidRPr="00383506">
              <w:t>268,23</w:t>
            </w:r>
          </w:p>
        </w:tc>
        <w:tc>
          <w:tcPr>
            <w:tcW w:w="1732" w:type="dxa"/>
            <w:tcBorders>
              <w:top w:val="nil"/>
              <w:left w:val="nil"/>
              <w:bottom w:val="single" w:sz="8" w:space="0" w:color="auto"/>
              <w:right w:val="single" w:sz="8" w:space="0" w:color="auto"/>
            </w:tcBorders>
            <w:shd w:val="clear" w:color="auto" w:fill="auto"/>
            <w:noWrap/>
          </w:tcPr>
          <w:p w14:paraId="58249E77" w14:textId="77777777" w:rsidR="00757BA0" w:rsidRPr="00383506" w:rsidRDefault="00757BA0" w:rsidP="00B36EFB">
            <w:pPr>
              <w:jc w:val="center"/>
            </w:pPr>
            <w:r w:rsidRPr="00383506">
              <w:t>142,1619</w:t>
            </w:r>
          </w:p>
        </w:tc>
        <w:tc>
          <w:tcPr>
            <w:tcW w:w="1701" w:type="dxa"/>
            <w:tcBorders>
              <w:top w:val="nil"/>
              <w:left w:val="nil"/>
              <w:bottom w:val="single" w:sz="8" w:space="0" w:color="auto"/>
              <w:right w:val="single" w:sz="8" w:space="0" w:color="auto"/>
            </w:tcBorders>
            <w:shd w:val="clear" w:color="auto" w:fill="auto"/>
            <w:noWrap/>
          </w:tcPr>
          <w:p w14:paraId="0FE0136D" w14:textId="77777777" w:rsidR="00757BA0" w:rsidRPr="00383506" w:rsidRDefault="00757BA0" w:rsidP="00B36EFB">
            <w:pPr>
              <w:jc w:val="center"/>
            </w:pPr>
            <w:r w:rsidRPr="00383506">
              <w:t>126,07</w:t>
            </w:r>
          </w:p>
        </w:tc>
      </w:tr>
      <w:tr w:rsidR="00757BA0" w:rsidRPr="00383506" w14:paraId="45799993" w14:textId="77777777" w:rsidTr="00B36EFB">
        <w:trPr>
          <w:trHeight w:val="39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54B44869" w14:textId="77777777" w:rsidR="00757BA0" w:rsidRPr="00383506" w:rsidRDefault="00757BA0" w:rsidP="00B36EFB">
            <w:pPr>
              <w:jc w:val="center"/>
              <w:rPr>
                <w:bCs/>
                <w:snapToGrid w:val="0"/>
                <w:sz w:val="28"/>
                <w:szCs w:val="28"/>
              </w:rPr>
            </w:pPr>
            <w:r w:rsidRPr="00383506">
              <w:rPr>
                <w:bCs/>
                <w:snapToGrid w:val="0"/>
                <w:sz w:val="28"/>
                <w:szCs w:val="28"/>
              </w:rPr>
              <w:t>5</w:t>
            </w:r>
          </w:p>
        </w:tc>
        <w:tc>
          <w:tcPr>
            <w:tcW w:w="3995" w:type="dxa"/>
            <w:tcBorders>
              <w:top w:val="nil"/>
              <w:left w:val="nil"/>
              <w:bottom w:val="single" w:sz="8" w:space="0" w:color="auto"/>
              <w:right w:val="single" w:sz="8" w:space="0" w:color="auto"/>
            </w:tcBorders>
            <w:shd w:val="clear" w:color="auto" w:fill="auto"/>
            <w:vAlign w:val="center"/>
            <w:hideMark/>
          </w:tcPr>
          <w:p w14:paraId="234AD07E" w14:textId="77777777" w:rsidR="00757BA0" w:rsidRPr="00383506" w:rsidRDefault="00757BA0" w:rsidP="00B36EFB">
            <w:pPr>
              <w:rPr>
                <w:snapToGrid w:val="0"/>
                <w:sz w:val="28"/>
                <w:szCs w:val="28"/>
              </w:rPr>
            </w:pPr>
            <w:r w:rsidRPr="00383506">
              <w:rPr>
                <w:bCs/>
                <w:snapToGrid w:val="0"/>
                <w:sz w:val="28"/>
                <w:szCs w:val="28"/>
              </w:rPr>
              <w:t>Потери при передаче*</w:t>
            </w:r>
          </w:p>
        </w:tc>
        <w:tc>
          <w:tcPr>
            <w:tcW w:w="1758" w:type="dxa"/>
            <w:tcBorders>
              <w:top w:val="nil"/>
              <w:left w:val="nil"/>
              <w:bottom w:val="single" w:sz="8" w:space="0" w:color="auto"/>
              <w:right w:val="single" w:sz="8" w:space="0" w:color="auto"/>
            </w:tcBorders>
            <w:shd w:val="clear" w:color="auto" w:fill="auto"/>
          </w:tcPr>
          <w:p w14:paraId="082D3E47" w14:textId="77777777" w:rsidR="00757BA0" w:rsidRPr="00383506" w:rsidRDefault="00757BA0" w:rsidP="00B36EFB">
            <w:pPr>
              <w:jc w:val="center"/>
            </w:pPr>
            <w:r w:rsidRPr="00383506">
              <w:t>4883,00</w:t>
            </w:r>
          </w:p>
        </w:tc>
        <w:tc>
          <w:tcPr>
            <w:tcW w:w="1732" w:type="dxa"/>
            <w:tcBorders>
              <w:top w:val="nil"/>
              <w:left w:val="nil"/>
              <w:bottom w:val="single" w:sz="8" w:space="0" w:color="auto"/>
              <w:right w:val="single" w:sz="8" w:space="0" w:color="auto"/>
            </w:tcBorders>
            <w:shd w:val="clear" w:color="auto" w:fill="auto"/>
          </w:tcPr>
          <w:p w14:paraId="4ABAEEBA" w14:textId="77777777" w:rsidR="00757BA0" w:rsidRPr="00383506" w:rsidRDefault="00757BA0" w:rsidP="00B36EFB">
            <w:pPr>
              <w:jc w:val="center"/>
            </w:pPr>
            <w:r w:rsidRPr="00383506">
              <w:t>2587,99</w:t>
            </w:r>
          </w:p>
        </w:tc>
        <w:tc>
          <w:tcPr>
            <w:tcW w:w="1701" w:type="dxa"/>
            <w:tcBorders>
              <w:top w:val="nil"/>
              <w:left w:val="nil"/>
              <w:bottom w:val="single" w:sz="8" w:space="0" w:color="auto"/>
              <w:right w:val="single" w:sz="8" w:space="0" w:color="auto"/>
            </w:tcBorders>
            <w:shd w:val="clear" w:color="auto" w:fill="auto"/>
          </w:tcPr>
          <w:p w14:paraId="0065339C" w14:textId="77777777" w:rsidR="00757BA0" w:rsidRPr="00383506" w:rsidRDefault="00757BA0" w:rsidP="00B36EFB">
            <w:pPr>
              <w:jc w:val="center"/>
            </w:pPr>
            <w:r w:rsidRPr="00383506">
              <w:t>2295,01</w:t>
            </w:r>
          </w:p>
        </w:tc>
      </w:tr>
    </w:tbl>
    <w:p w14:paraId="65057531" w14:textId="77777777" w:rsidR="00757BA0" w:rsidRPr="00383506" w:rsidRDefault="00757BA0" w:rsidP="00757BA0">
      <w:pPr>
        <w:spacing w:line="360" w:lineRule="auto"/>
        <w:jc w:val="both"/>
        <w:rPr>
          <w:snapToGrid w:val="0"/>
          <w:sz w:val="28"/>
          <w:szCs w:val="28"/>
        </w:rPr>
      </w:pPr>
    </w:p>
    <w:p w14:paraId="1D6DCA65" w14:textId="77777777" w:rsidR="00757BA0" w:rsidRPr="00383506" w:rsidRDefault="00757BA0" w:rsidP="00757BA0">
      <w:pPr>
        <w:spacing w:line="360" w:lineRule="auto"/>
        <w:jc w:val="both"/>
        <w:rPr>
          <w:snapToGrid w:val="0"/>
          <w:sz w:val="28"/>
          <w:szCs w:val="28"/>
        </w:rPr>
      </w:pPr>
      <w:r w:rsidRPr="00383506">
        <w:rPr>
          <w:snapToGrid w:val="0"/>
          <w:sz w:val="28"/>
          <w:szCs w:val="28"/>
        </w:rPr>
        <w:t>*-Потери тепловой энергии утверждены постановлением РЭК КО от 09.10.2018 № 243.</w:t>
      </w:r>
    </w:p>
    <w:p w14:paraId="17FA4642" w14:textId="77777777" w:rsidR="00757BA0" w:rsidRPr="00383506" w:rsidRDefault="00757BA0" w:rsidP="00757BA0">
      <w:pPr>
        <w:rPr>
          <w:rFonts w:eastAsia="Calibri"/>
        </w:rPr>
      </w:pPr>
    </w:p>
    <w:p w14:paraId="776602FA" w14:textId="77777777" w:rsidR="00757BA0" w:rsidRPr="00383506" w:rsidRDefault="00757BA0" w:rsidP="00757BA0">
      <w:pPr>
        <w:rPr>
          <w:rFonts w:eastAsia="Calibri"/>
        </w:rPr>
      </w:pPr>
    </w:p>
    <w:p w14:paraId="1F8D2915" w14:textId="77777777" w:rsidR="00757BA0" w:rsidRPr="00383506" w:rsidRDefault="00757BA0" w:rsidP="00757BA0">
      <w:pPr>
        <w:pStyle w:val="1"/>
        <w:numPr>
          <w:ilvl w:val="1"/>
          <w:numId w:val="27"/>
        </w:numPr>
        <w:tabs>
          <w:tab w:val="left" w:pos="567"/>
        </w:tabs>
        <w:spacing w:line="360" w:lineRule="auto"/>
        <w:jc w:val="center"/>
        <w:rPr>
          <w:rFonts w:eastAsia="Calibri"/>
          <w:sz w:val="28"/>
          <w:szCs w:val="28"/>
          <w:lang w:eastAsia="en-US"/>
        </w:rPr>
      </w:pPr>
      <w:bookmarkStart w:id="175" w:name="_Toc530661969"/>
      <w:r w:rsidRPr="00383506">
        <w:rPr>
          <w:rFonts w:eastAsia="Calibri"/>
          <w:sz w:val="28"/>
          <w:szCs w:val="28"/>
          <w:lang w:eastAsia="en-US"/>
        </w:rPr>
        <w:lastRenderedPageBreak/>
        <w:t>Расчет расходов на приобретение энергетических ресурсов,</w:t>
      </w:r>
      <w:r w:rsidRPr="00383506">
        <w:rPr>
          <w:rFonts w:eastAsia="Calibri"/>
          <w:sz w:val="28"/>
          <w:szCs w:val="28"/>
          <w:lang w:eastAsia="en-US"/>
        </w:rPr>
        <w:br/>
        <w:t>холодной воды и теплоносителя</w:t>
      </w:r>
      <w:bookmarkEnd w:id="175"/>
    </w:p>
    <w:p w14:paraId="056DD2A4"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  </w:t>
      </w:r>
    </w:p>
    <w:p w14:paraId="6136800B" w14:textId="77777777" w:rsidR="00757BA0" w:rsidRPr="00383506" w:rsidRDefault="00757BA0" w:rsidP="00757BA0">
      <w:pPr>
        <w:pStyle w:val="2"/>
        <w:spacing w:line="360" w:lineRule="auto"/>
        <w:ind w:left="0" w:firstLine="709"/>
        <w:jc w:val="center"/>
        <w:rPr>
          <w:sz w:val="28"/>
          <w:szCs w:val="28"/>
        </w:rPr>
      </w:pPr>
      <w:bookmarkStart w:id="176" w:name="_Toc530661970"/>
      <w:r w:rsidRPr="00383506">
        <w:rPr>
          <w:sz w:val="28"/>
          <w:szCs w:val="28"/>
        </w:rPr>
        <w:t>Расходы на топливо</w:t>
      </w:r>
      <w:bookmarkEnd w:id="176"/>
    </w:p>
    <w:p w14:paraId="02DB151E"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Предложения предприятия по статье составили 26595,72тыс. руб.</w:t>
      </w:r>
    </w:p>
    <w:p w14:paraId="29C5E1B0"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 xml:space="preserve">Объем потребления котельного топлива, требуемый при производстве тепловой энергии, рассчитан экспертами исходя из удельного расхода условного топлива, принятого на основании результатов экспертизы технических нормативов на 2019 год, в соответствии с приказами Минэнерго РФ от 30.12.2008 N 323 (на отпуск тепла в сеть), в размере – 187,8 кг.у.т./Гкал (утвержден постановлением РЭК КО от 09.10.2018 № 244) и теплового эквивалента в размере – 0,729, согласно средневзвешенной низшей теплоте сгорания котельного топлива на уголь сортомарки Др - 5103 ккал/кг. </w:t>
      </w:r>
    </w:p>
    <w:p w14:paraId="276FE2DA"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 xml:space="preserve">Расчетный объем натурального топлива составит – 18265,60 тонн.  </w:t>
      </w:r>
    </w:p>
    <w:p w14:paraId="0A5E7B5F"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Стоимость угля принята в соответствии с договором поставки угольной продукции с ОАО «Угольная компания «Кузбассразрезуголь» № 2/1-02-18 от 15.01.2018 (с разреза Моховский) с учетом индекса по углю энергетическому в соответствии с Прогнозом Минэкономразвития России от 01 октября 2018 г. - 104,3% (стр. 105 тома № 1 тарифного дела).</w:t>
      </w:r>
    </w:p>
    <w:p w14:paraId="65AFAB80"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 xml:space="preserve">Услуги ж/д транспорта (с учетом дополнительных услуг ж/д транспорта - подача и уборка вагонов, пользование вагонами, транспортно-экспедиционные услуги и пр.) приняты на уровне действующих в 2018 году с учетом индекса дефлятора Минэкономразвития России по транспорту на 2019 год – 103,7% и составили 355,11 руб./т. (стр. 56-145 тома № 1 тарифного дела). </w:t>
      </w:r>
    </w:p>
    <w:p w14:paraId="1F532BFD"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 xml:space="preserve">Расходы по статье на 2019 год составили 26576,00 тыс. руб., в том числе, стоимость натурального топлива – 20102,64 тыс. руб. </w:t>
      </w:r>
    </w:p>
    <w:p w14:paraId="54CB3E42" w14:textId="77777777" w:rsidR="00757BA0" w:rsidRPr="00383506" w:rsidRDefault="00757BA0" w:rsidP="00757BA0">
      <w:pPr>
        <w:tabs>
          <w:tab w:val="left" w:pos="1890"/>
        </w:tabs>
        <w:spacing w:line="360" w:lineRule="auto"/>
        <w:ind w:firstLine="720"/>
        <w:jc w:val="both"/>
        <w:rPr>
          <w:b/>
          <w:snapToGrid w:val="0"/>
          <w:sz w:val="28"/>
          <w:szCs w:val="28"/>
          <w:u w:val="single"/>
        </w:rPr>
      </w:pPr>
      <w:r w:rsidRPr="00383506">
        <w:rPr>
          <w:snapToGrid w:val="0"/>
          <w:sz w:val="28"/>
          <w:szCs w:val="28"/>
        </w:rPr>
        <w:lastRenderedPageBreak/>
        <w:t xml:space="preserve">Корректировка плановых расходов на топливо в 2019 году относительно предложений предприятия в сторону снижения составили – 19,72 тыс. руб. в связи с корректировкой объема и цены топлива с доставкой </w:t>
      </w:r>
    </w:p>
    <w:p w14:paraId="14205068" w14:textId="77777777" w:rsidR="00757BA0" w:rsidRPr="00383506" w:rsidRDefault="00757BA0" w:rsidP="00757BA0">
      <w:pPr>
        <w:tabs>
          <w:tab w:val="left" w:pos="1890"/>
        </w:tabs>
        <w:spacing w:line="360" w:lineRule="auto"/>
        <w:jc w:val="both"/>
        <w:rPr>
          <w:snapToGrid w:val="0"/>
          <w:sz w:val="28"/>
          <w:szCs w:val="28"/>
        </w:rPr>
      </w:pPr>
      <w:r w:rsidRPr="00383506">
        <w:rPr>
          <w:snapToGrid w:val="0"/>
          <w:sz w:val="28"/>
          <w:szCs w:val="28"/>
        </w:rPr>
        <w:t>(приложение 1 и 2).</w:t>
      </w:r>
    </w:p>
    <w:p w14:paraId="36B964DF" w14:textId="77777777" w:rsidR="00757BA0" w:rsidRPr="00383506" w:rsidRDefault="00757BA0" w:rsidP="00757BA0">
      <w:pPr>
        <w:tabs>
          <w:tab w:val="left" w:pos="1890"/>
        </w:tabs>
        <w:spacing w:line="336" w:lineRule="auto"/>
        <w:ind w:firstLine="720"/>
        <w:jc w:val="both"/>
        <w:rPr>
          <w:snapToGrid w:val="0"/>
          <w:sz w:val="28"/>
          <w:szCs w:val="28"/>
        </w:rPr>
      </w:pPr>
      <w:r w:rsidRPr="00383506">
        <w:rPr>
          <w:snapToGrid w:val="0"/>
          <w:sz w:val="28"/>
          <w:szCs w:val="28"/>
        </w:rPr>
        <w:t>Расходы по статье на 2020 год составили 27639,72 тыс. руб., в том числе стоимость натурального топлива – 20926,85 тыс. руб.  К цене угля применен индекс дефлятор Минэкономразвития России по углю энергетическому на 2020 год – 104,1, к транспортным расходам применен индекс дефлятор Минэкономразвития России по транспорту на 2020 год – 103,7.</w:t>
      </w:r>
    </w:p>
    <w:p w14:paraId="015F969B" w14:textId="77777777" w:rsidR="00757BA0" w:rsidRPr="00383506" w:rsidRDefault="00757BA0" w:rsidP="00757BA0">
      <w:pPr>
        <w:tabs>
          <w:tab w:val="left" w:pos="1890"/>
        </w:tabs>
        <w:spacing w:line="336" w:lineRule="auto"/>
        <w:ind w:firstLine="720"/>
        <w:jc w:val="both"/>
        <w:rPr>
          <w:snapToGrid w:val="0"/>
          <w:sz w:val="28"/>
          <w:szCs w:val="28"/>
        </w:rPr>
      </w:pPr>
      <w:r w:rsidRPr="00383506">
        <w:rPr>
          <w:snapToGrid w:val="0"/>
          <w:sz w:val="28"/>
          <w:szCs w:val="28"/>
        </w:rPr>
        <w:t>Расходы по статье на 2021 год составили 28731,88тыс. руб., в том числе стоимость натурального топлива – 21763,92 тыс. руб.  К цене угля применен индекс дефлятор Минэкономразвития России по углю энергетическому на 2021 год – 104,0, к транспортным расходам применен индекс дефлятор Минэкономразвития России по транспорту на 2021 год – 103,8.</w:t>
      </w:r>
    </w:p>
    <w:p w14:paraId="4B2178BF" w14:textId="77777777" w:rsidR="00757BA0" w:rsidRPr="00383506" w:rsidRDefault="00757BA0" w:rsidP="00757BA0">
      <w:pPr>
        <w:tabs>
          <w:tab w:val="left" w:pos="1890"/>
        </w:tabs>
        <w:spacing w:line="336" w:lineRule="auto"/>
        <w:ind w:firstLine="720"/>
        <w:jc w:val="both"/>
        <w:rPr>
          <w:snapToGrid w:val="0"/>
          <w:sz w:val="28"/>
          <w:szCs w:val="28"/>
        </w:rPr>
      </w:pPr>
      <w:r w:rsidRPr="00383506">
        <w:rPr>
          <w:snapToGrid w:val="0"/>
          <w:sz w:val="28"/>
          <w:szCs w:val="28"/>
        </w:rPr>
        <w:t>Расходы по статье на 2022 год составили 29917,72 тыс. руб., в том числе стоимость</w:t>
      </w:r>
      <w:r w:rsidRPr="00383506">
        <w:t xml:space="preserve"> </w:t>
      </w:r>
      <w:r w:rsidRPr="00383506">
        <w:rPr>
          <w:snapToGrid w:val="0"/>
          <w:sz w:val="28"/>
          <w:szCs w:val="28"/>
        </w:rPr>
        <w:t>натурального топлива – 22678,013 тыс. руб.  К цене угля применен индекс дефлятор Минэкономразвития России по углю энергетическому на 2022 год – 104,2, к транспортным расходам применен индекс дефлятор Минэкономразвития России по транспорту на 2022 год – 103,9.</w:t>
      </w:r>
    </w:p>
    <w:p w14:paraId="5E221951"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Расходы по статье на 2023 год составили 31175,22 тыс. руб., в том числе стоимость натурального топлива – 23653,16 тыс. руб.  К цене угля применен индекс дефлятор Минэкономразвития России по углю энергетическому на 2023 год – 104,2, к транспортным расходам применен индекс дефлятор Минэкономразвития России по транспорту на 2023 год – 103,9.</w:t>
      </w:r>
    </w:p>
    <w:p w14:paraId="5D322D3D"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Сводная информация в разрезе статей затрат отражена в приложении 1 и 2 к данному экспертному заключению.</w:t>
      </w:r>
    </w:p>
    <w:p w14:paraId="68FE5DD1" w14:textId="77777777" w:rsidR="00757BA0" w:rsidRPr="00383506" w:rsidRDefault="00757BA0" w:rsidP="00757BA0">
      <w:pPr>
        <w:pStyle w:val="2"/>
        <w:spacing w:line="360" w:lineRule="auto"/>
        <w:ind w:left="0" w:firstLine="709"/>
        <w:jc w:val="center"/>
        <w:rPr>
          <w:sz w:val="28"/>
          <w:szCs w:val="28"/>
        </w:rPr>
      </w:pPr>
      <w:bookmarkStart w:id="177" w:name="_Toc530661971"/>
      <w:r w:rsidRPr="00383506">
        <w:rPr>
          <w:sz w:val="28"/>
          <w:szCs w:val="28"/>
        </w:rPr>
        <w:t>Расходы на электрическую энергию</w:t>
      </w:r>
      <w:bookmarkEnd w:id="177"/>
    </w:p>
    <w:p w14:paraId="016200E8" w14:textId="77777777" w:rsidR="00757BA0" w:rsidRPr="00383506" w:rsidRDefault="00757BA0" w:rsidP="00757BA0">
      <w:pPr>
        <w:tabs>
          <w:tab w:val="left" w:pos="1890"/>
        </w:tabs>
        <w:spacing w:line="360" w:lineRule="auto"/>
        <w:ind w:firstLine="720"/>
        <w:jc w:val="both"/>
        <w:rPr>
          <w:snapToGrid w:val="0"/>
          <w:sz w:val="28"/>
          <w:szCs w:val="28"/>
        </w:rPr>
      </w:pPr>
      <w:r w:rsidRPr="00383506">
        <w:rPr>
          <w:sz w:val="28"/>
          <w:szCs w:val="28"/>
        </w:rPr>
        <w:t>Предложения предприятия на приобретение электрической энергии составляют 8 690,11 тыс. руб, при ее количестве 2105 тыс. кВт*ч</w:t>
      </w:r>
      <w:r w:rsidRPr="00383506">
        <w:rPr>
          <w:snapToGrid w:val="0"/>
          <w:sz w:val="28"/>
          <w:szCs w:val="28"/>
        </w:rPr>
        <w:t xml:space="preserve"> (стр. 147-186 тома № 1 тарифного дела). </w:t>
      </w:r>
    </w:p>
    <w:p w14:paraId="27C97FED" w14:textId="77777777" w:rsidR="00757BA0" w:rsidRPr="00383506" w:rsidRDefault="00757BA0" w:rsidP="00757BA0">
      <w:pPr>
        <w:tabs>
          <w:tab w:val="left" w:pos="426"/>
          <w:tab w:val="left" w:pos="1418"/>
          <w:tab w:val="left" w:pos="1560"/>
        </w:tabs>
        <w:spacing w:line="360" w:lineRule="auto"/>
        <w:ind w:firstLine="709"/>
        <w:jc w:val="both"/>
        <w:rPr>
          <w:sz w:val="28"/>
          <w:szCs w:val="28"/>
        </w:rPr>
      </w:pPr>
    </w:p>
    <w:p w14:paraId="783D710D" w14:textId="77777777" w:rsidR="00757BA0" w:rsidRPr="00383506" w:rsidRDefault="00757BA0" w:rsidP="00757BA0">
      <w:pPr>
        <w:tabs>
          <w:tab w:val="left" w:pos="1890"/>
        </w:tabs>
        <w:spacing w:line="360" w:lineRule="auto"/>
        <w:ind w:firstLine="720"/>
        <w:jc w:val="both"/>
        <w:rPr>
          <w:snapToGrid w:val="0"/>
          <w:sz w:val="28"/>
          <w:szCs w:val="28"/>
        </w:rPr>
      </w:pPr>
      <w:r w:rsidRPr="00383506">
        <w:rPr>
          <w:sz w:val="28"/>
          <w:szCs w:val="28"/>
        </w:rPr>
        <w:lastRenderedPageBreak/>
        <w:t xml:space="preserve">Поставщиком электрической энергии является ПАО «Кузбассэнергосбыт» (уровень напряжения СН2), </w:t>
      </w:r>
      <w:proofErr w:type="gramStart"/>
      <w:r w:rsidRPr="00383506">
        <w:rPr>
          <w:sz w:val="28"/>
          <w:szCs w:val="28"/>
        </w:rPr>
        <w:t>согласно договора</w:t>
      </w:r>
      <w:proofErr w:type="gramEnd"/>
      <w:r w:rsidRPr="00383506">
        <w:rPr>
          <w:sz w:val="28"/>
          <w:szCs w:val="28"/>
        </w:rPr>
        <w:t xml:space="preserve"> энергоснабжения от 01.01.2014 № 601266 </w:t>
      </w:r>
      <w:r w:rsidRPr="00383506">
        <w:rPr>
          <w:snapToGrid w:val="0"/>
          <w:sz w:val="28"/>
          <w:szCs w:val="28"/>
        </w:rPr>
        <w:t xml:space="preserve">(стр. 164 тома № 1 тарифного дела). </w:t>
      </w:r>
    </w:p>
    <w:p w14:paraId="6826EFC7" w14:textId="77777777" w:rsidR="00757BA0" w:rsidRPr="00383506" w:rsidRDefault="00757BA0" w:rsidP="00757BA0">
      <w:pPr>
        <w:tabs>
          <w:tab w:val="left" w:pos="1890"/>
        </w:tabs>
        <w:spacing w:line="360" w:lineRule="auto"/>
        <w:ind w:firstLine="720"/>
        <w:jc w:val="both"/>
        <w:rPr>
          <w:sz w:val="28"/>
          <w:szCs w:val="28"/>
        </w:rPr>
      </w:pPr>
      <w:r w:rsidRPr="00383506">
        <w:rPr>
          <w:sz w:val="28"/>
          <w:szCs w:val="28"/>
        </w:rPr>
        <w:t xml:space="preserve">Эксперты считают целесообразным принять расход и стоимость электроэнергии по факту 2017 года, (информация получена через систему ЕИАС и заверена электронно-цифровой подписью руководителя в формате шаблона BALANCE.CALC.TARIFF.WARM.2016.FACT, который в соответствии с постановлением РЭК КО № 620 от 20.12.2013, является официальной отчётностью). Экспертами учитывался объем электрической энергии 2025,12 тыс. кВт*ч. </w:t>
      </w:r>
    </w:p>
    <w:p w14:paraId="38C984AD" w14:textId="77777777" w:rsidR="00757BA0" w:rsidRPr="00383506" w:rsidRDefault="00757BA0" w:rsidP="00757BA0">
      <w:pPr>
        <w:tabs>
          <w:tab w:val="left" w:pos="1890"/>
        </w:tabs>
        <w:spacing w:line="360" w:lineRule="auto"/>
        <w:ind w:firstLine="720"/>
        <w:jc w:val="both"/>
        <w:rPr>
          <w:sz w:val="28"/>
          <w:szCs w:val="28"/>
        </w:rPr>
      </w:pPr>
      <w:r w:rsidRPr="00383506">
        <w:rPr>
          <w:sz w:val="28"/>
          <w:szCs w:val="28"/>
        </w:rPr>
        <w:t xml:space="preserve">Тариф на электрическую энергию составил по уровню напряжения СН II – 4,135 руб./кВт*ч (без учета НДС). К фактической стоимости электроэнергии за 2017 год применены прогнозные индексы дефляторы Минэкономразвития России на 2018 и 2019 год «Обеспечение электрической </w:t>
      </w:r>
      <w:proofErr w:type="gramStart"/>
      <w:r w:rsidRPr="00383506">
        <w:rPr>
          <w:sz w:val="28"/>
          <w:szCs w:val="28"/>
        </w:rPr>
        <w:t>энергией….</w:t>
      </w:r>
      <w:proofErr w:type="gramEnd"/>
      <w:r w:rsidRPr="00383506">
        <w:rPr>
          <w:sz w:val="28"/>
          <w:szCs w:val="28"/>
        </w:rPr>
        <w:t>.» - 103,9 и 105,9 соответственно.</w:t>
      </w:r>
    </w:p>
    <w:p w14:paraId="25F3C375" w14:textId="77777777" w:rsidR="00757BA0" w:rsidRPr="00383506" w:rsidRDefault="00757BA0" w:rsidP="00757BA0">
      <w:pPr>
        <w:tabs>
          <w:tab w:val="left" w:pos="1890"/>
        </w:tabs>
        <w:spacing w:line="360" w:lineRule="auto"/>
        <w:ind w:firstLine="720"/>
        <w:jc w:val="both"/>
        <w:rPr>
          <w:sz w:val="28"/>
          <w:szCs w:val="28"/>
        </w:rPr>
      </w:pPr>
      <w:r w:rsidRPr="00383506">
        <w:rPr>
          <w:sz w:val="28"/>
          <w:szCs w:val="28"/>
        </w:rPr>
        <w:t xml:space="preserve">Расходы по статье на 2019 год составили 8 375,29 тыс. руб. </w:t>
      </w:r>
    </w:p>
    <w:p w14:paraId="139E147B" w14:textId="77777777" w:rsidR="00757BA0" w:rsidRPr="00383506" w:rsidRDefault="00757BA0" w:rsidP="00757BA0">
      <w:pPr>
        <w:spacing w:line="360" w:lineRule="auto"/>
        <w:ind w:firstLine="709"/>
        <w:jc w:val="both"/>
        <w:rPr>
          <w:snapToGrid w:val="0"/>
          <w:sz w:val="28"/>
          <w:szCs w:val="28"/>
        </w:rPr>
      </w:pPr>
      <w:r w:rsidRPr="00383506">
        <w:rPr>
          <w:snapToGrid w:val="0"/>
          <w:sz w:val="28"/>
          <w:szCs w:val="28"/>
        </w:rPr>
        <w:t>Корректировка по статье на 2019 год относительно предложений предприятия в сторону снижения составила – 314,82 тыс. руб в связи со снижением объема электроэнергии.</w:t>
      </w:r>
    </w:p>
    <w:p w14:paraId="32847645" w14:textId="77777777" w:rsidR="00757BA0" w:rsidRPr="00383506" w:rsidRDefault="00757BA0" w:rsidP="00757BA0">
      <w:pPr>
        <w:tabs>
          <w:tab w:val="left" w:pos="426"/>
          <w:tab w:val="left" w:pos="1418"/>
          <w:tab w:val="left" w:pos="1560"/>
        </w:tabs>
        <w:spacing w:line="360" w:lineRule="auto"/>
        <w:ind w:firstLine="709"/>
        <w:jc w:val="both"/>
        <w:rPr>
          <w:sz w:val="28"/>
          <w:szCs w:val="28"/>
        </w:rPr>
      </w:pPr>
    </w:p>
    <w:p w14:paraId="1EBA08C3" w14:textId="77777777" w:rsidR="00757BA0" w:rsidRPr="00383506" w:rsidRDefault="00757BA0" w:rsidP="00757BA0">
      <w:pPr>
        <w:tabs>
          <w:tab w:val="left" w:pos="426"/>
          <w:tab w:val="left" w:pos="1418"/>
          <w:tab w:val="left" w:pos="1560"/>
        </w:tabs>
        <w:spacing w:line="360" w:lineRule="auto"/>
        <w:ind w:firstLine="709"/>
        <w:jc w:val="both"/>
        <w:rPr>
          <w:sz w:val="28"/>
          <w:szCs w:val="28"/>
        </w:rPr>
      </w:pPr>
      <w:r w:rsidRPr="00383506">
        <w:rPr>
          <w:sz w:val="28"/>
          <w:szCs w:val="28"/>
        </w:rPr>
        <w:t xml:space="preserve">Расходы по статье на 2020 год составили 8727,05 тыс. руб. Стоимость электроэнергии принята на уровне предыдущего года долгосрочного </w:t>
      </w:r>
      <w:proofErr w:type="gramStart"/>
      <w:r w:rsidRPr="00383506">
        <w:rPr>
          <w:sz w:val="28"/>
          <w:szCs w:val="28"/>
        </w:rPr>
        <w:t>периода  с</w:t>
      </w:r>
      <w:proofErr w:type="gramEnd"/>
      <w:r w:rsidRPr="00383506">
        <w:rPr>
          <w:sz w:val="28"/>
          <w:szCs w:val="28"/>
        </w:rPr>
        <w:t xml:space="preserve"> учетом индекса дефлятора Минэкономразвития России </w:t>
      </w:r>
      <w:r w:rsidRPr="00383506">
        <w:rPr>
          <w:snapToGrid w:val="0"/>
          <w:sz w:val="28"/>
          <w:szCs w:val="28"/>
        </w:rPr>
        <w:t xml:space="preserve">«Обеспечение электрической энергией…» </w:t>
      </w:r>
      <w:r w:rsidRPr="00383506">
        <w:rPr>
          <w:sz w:val="28"/>
          <w:szCs w:val="28"/>
        </w:rPr>
        <w:t>на 2020 год – 104,2.</w:t>
      </w:r>
    </w:p>
    <w:p w14:paraId="61EEF68E" w14:textId="77777777" w:rsidR="00757BA0" w:rsidRPr="00383506" w:rsidRDefault="00757BA0" w:rsidP="00757BA0">
      <w:pPr>
        <w:tabs>
          <w:tab w:val="left" w:pos="426"/>
          <w:tab w:val="left" w:pos="1418"/>
          <w:tab w:val="left" w:pos="1560"/>
        </w:tabs>
        <w:spacing w:line="360" w:lineRule="auto"/>
        <w:ind w:firstLine="709"/>
        <w:jc w:val="both"/>
        <w:rPr>
          <w:sz w:val="28"/>
          <w:szCs w:val="28"/>
        </w:rPr>
      </w:pPr>
      <w:r w:rsidRPr="00383506">
        <w:rPr>
          <w:sz w:val="28"/>
          <w:szCs w:val="28"/>
        </w:rPr>
        <w:t xml:space="preserve">Расходы по статье на 2021 год составили 9076,14 тыс. руб. Стоимость электроэнергии принята на уровне предыдущего года долгосрочного </w:t>
      </w:r>
      <w:proofErr w:type="gramStart"/>
      <w:r w:rsidRPr="00383506">
        <w:rPr>
          <w:sz w:val="28"/>
          <w:szCs w:val="28"/>
        </w:rPr>
        <w:t>периода  с</w:t>
      </w:r>
      <w:proofErr w:type="gramEnd"/>
      <w:r w:rsidRPr="00383506">
        <w:rPr>
          <w:sz w:val="28"/>
          <w:szCs w:val="28"/>
        </w:rPr>
        <w:t xml:space="preserve"> учетом индекса дефлятора Минэкономразвития России </w:t>
      </w:r>
      <w:r w:rsidRPr="00383506">
        <w:rPr>
          <w:snapToGrid w:val="0"/>
          <w:sz w:val="28"/>
          <w:szCs w:val="28"/>
        </w:rPr>
        <w:t xml:space="preserve">«Обеспечение электрической энергией…» </w:t>
      </w:r>
      <w:r w:rsidRPr="00383506">
        <w:rPr>
          <w:sz w:val="28"/>
          <w:szCs w:val="28"/>
        </w:rPr>
        <w:t>на 2021 год – 104,0.</w:t>
      </w:r>
    </w:p>
    <w:p w14:paraId="27759DFF"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Расходы по статье на 2022 год составили 9439,18тыс. руб. Стоимость электроэнергии принята на уровне предыдущего года долгосрочного периода с учетом индекса дефлятора Минэкономразвития России «Обеспечение электрической энергией…» на 2022 год – 104,0.</w:t>
      </w:r>
    </w:p>
    <w:p w14:paraId="663B1581"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lastRenderedPageBreak/>
        <w:t xml:space="preserve">Расходы по статье на 2023 год составили 9807,31 тыс. руб.           Стоимость      электроэнергии      принята     на     уровне     предыдущего года </w:t>
      </w:r>
    </w:p>
    <w:p w14:paraId="03B4D5DA" w14:textId="77777777" w:rsidR="00757BA0" w:rsidRPr="00383506" w:rsidRDefault="00757BA0" w:rsidP="00757BA0">
      <w:pPr>
        <w:tabs>
          <w:tab w:val="left" w:pos="1890"/>
        </w:tabs>
        <w:spacing w:line="360" w:lineRule="auto"/>
        <w:jc w:val="both"/>
        <w:rPr>
          <w:snapToGrid w:val="0"/>
          <w:sz w:val="28"/>
          <w:szCs w:val="28"/>
        </w:rPr>
      </w:pPr>
      <w:r w:rsidRPr="00383506">
        <w:rPr>
          <w:snapToGrid w:val="0"/>
          <w:sz w:val="28"/>
          <w:szCs w:val="28"/>
        </w:rPr>
        <w:t>долгосрочного периода с учетом индекса дефлятора Минэкономразвития России «Обеспечение электрической энергией…» на 2023 год – 103,9.</w:t>
      </w:r>
    </w:p>
    <w:p w14:paraId="4B7CB375" w14:textId="77777777" w:rsidR="00757BA0" w:rsidRPr="00383506" w:rsidRDefault="00757BA0" w:rsidP="00757BA0">
      <w:pPr>
        <w:pStyle w:val="2"/>
        <w:spacing w:line="360" w:lineRule="auto"/>
        <w:ind w:left="0" w:firstLine="709"/>
        <w:jc w:val="center"/>
        <w:rPr>
          <w:sz w:val="28"/>
          <w:szCs w:val="28"/>
        </w:rPr>
      </w:pPr>
    </w:p>
    <w:p w14:paraId="09FD703D" w14:textId="77777777" w:rsidR="00757BA0" w:rsidRPr="00383506" w:rsidRDefault="00757BA0" w:rsidP="00757BA0">
      <w:pPr>
        <w:pStyle w:val="2"/>
        <w:spacing w:line="360" w:lineRule="auto"/>
        <w:ind w:left="0" w:firstLine="709"/>
        <w:jc w:val="center"/>
        <w:rPr>
          <w:sz w:val="28"/>
          <w:szCs w:val="28"/>
        </w:rPr>
      </w:pPr>
      <w:bookmarkStart w:id="178" w:name="_Toc530661972"/>
      <w:r w:rsidRPr="00383506">
        <w:rPr>
          <w:sz w:val="28"/>
          <w:szCs w:val="28"/>
        </w:rPr>
        <w:t>Расходы на холодную воду</w:t>
      </w:r>
      <w:bookmarkEnd w:id="178"/>
    </w:p>
    <w:p w14:paraId="5AC79ABE" w14:textId="77777777" w:rsidR="00757BA0" w:rsidRPr="00383506" w:rsidRDefault="00757BA0" w:rsidP="00757BA0">
      <w:pPr>
        <w:tabs>
          <w:tab w:val="left" w:pos="1890"/>
        </w:tabs>
        <w:spacing w:line="336" w:lineRule="auto"/>
        <w:ind w:firstLine="720"/>
        <w:jc w:val="both"/>
        <w:rPr>
          <w:snapToGrid w:val="0"/>
          <w:sz w:val="28"/>
          <w:szCs w:val="28"/>
        </w:rPr>
      </w:pPr>
      <w:r w:rsidRPr="00383506">
        <w:rPr>
          <w:snapToGrid w:val="0"/>
          <w:sz w:val="28"/>
          <w:szCs w:val="28"/>
        </w:rPr>
        <w:t>Предприятием заявлены расходы по статье «Расходы на холодную воду» на уровне 1376,93 тыс. руб. при объеме воды на выработку и транспорт тепловой энергии 45,43 тыс. м³ и стоимости воды – 30,31 руб/м. куб (стр. 188-224 тома № 1 тарифного дела).</w:t>
      </w:r>
    </w:p>
    <w:p w14:paraId="368848E9" w14:textId="77777777" w:rsidR="00757BA0" w:rsidRPr="00383506" w:rsidRDefault="00757BA0" w:rsidP="00757BA0">
      <w:pPr>
        <w:tabs>
          <w:tab w:val="left" w:pos="1890"/>
        </w:tabs>
        <w:spacing w:line="336" w:lineRule="auto"/>
        <w:ind w:firstLine="720"/>
        <w:jc w:val="both"/>
        <w:rPr>
          <w:snapToGrid w:val="0"/>
          <w:sz w:val="28"/>
          <w:szCs w:val="28"/>
        </w:rPr>
      </w:pPr>
      <w:r w:rsidRPr="00383506">
        <w:rPr>
          <w:snapToGrid w:val="0"/>
          <w:sz w:val="28"/>
          <w:szCs w:val="28"/>
        </w:rPr>
        <w:t xml:space="preserve">Расчёт расходов на воду на технологические нужды произведён экспертами с учетом положений Методических указаний по расчету регулируемых цен (тарифов) в сфере теплоснабжения, утверждёнными Приказом ФСТ России от 13.06.2013 № 760-э. </w:t>
      </w:r>
    </w:p>
    <w:p w14:paraId="2561DCFA" w14:textId="77777777" w:rsidR="00757BA0" w:rsidRPr="00383506" w:rsidRDefault="00757BA0" w:rsidP="00757BA0">
      <w:pPr>
        <w:tabs>
          <w:tab w:val="left" w:pos="1890"/>
        </w:tabs>
        <w:spacing w:line="336" w:lineRule="auto"/>
        <w:ind w:firstLine="720"/>
        <w:jc w:val="both"/>
        <w:rPr>
          <w:snapToGrid w:val="0"/>
          <w:sz w:val="28"/>
          <w:szCs w:val="28"/>
        </w:rPr>
      </w:pPr>
      <w:r w:rsidRPr="00383506">
        <w:rPr>
          <w:snapToGrid w:val="0"/>
          <w:sz w:val="28"/>
          <w:szCs w:val="28"/>
        </w:rPr>
        <w:t xml:space="preserve">При определении количества воды необходимой для процесса выработки тепловой энергии, использован объем воды, отпущенный ООО «Водоснабжение» в 2017 году, в размере 177,46 тыс. м³ (форма статистической отчетности №2-ТП (водхоз)) (стр. 211 тома № 1 тарифного дела). </w:t>
      </w:r>
    </w:p>
    <w:p w14:paraId="36671D7D"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Из данного объема исключен расход воды на нужды ГВС (население, бюджет, прочие) в размере 152,81 тыс. м³. Оставшийся объем воды на технологию составил 177,46 тыс. м³. – 152,81 тыс. м³. = 24,65 тыс. м³</w:t>
      </w:r>
      <w:proofErr w:type="gramStart"/>
      <w:r w:rsidRPr="00383506">
        <w:rPr>
          <w:snapToGrid w:val="0"/>
          <w:sz w:val="28"/>
          <w:szCs w:val="28"/>
        </w:rPr>
        <w:t>.</w:t>
      </w:r>
      <w:proofErr w:type="gramEnd"/>
      <w:r w:rsidRPr="00383506">
        <w:rPr>
          <w:snapToGrid w:val="0"/>
          <w:sz w:val="28"/>
          <w:szCs w:val="28"/>
        </w:rPr>
        <w:t xml:space="preserve"> из которых 10,849 тыс. м³. вода прошедшая через ХВО, а 13,81 тыс. м³. холодная вода (деление произведено в том же соотношении, как и в расчетах предприятия). </w:t>
      </w:r>
    </w:p>
    <w:p w14:paraId="2CE326DE"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 xml:space="preserve">В объеме неподготовленной воды (холодной воды), используемой в процессе выработки тепловой энергии экспертами учтен расход воды на охлаждение оборудования, гидрозолошлакоудаление и нужды ХВО, нужды предприятия, хозпитьевые нужды котельной всего в сумме 13,81 тыс. м³. </w:t>
      </w:r>
    </w:p>
    <w:p w14:paraId="2156E00D"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 xml:space="preserve">Стоимость 1 м³ воды принята в соответствии с постановлением РЭК Кемеровской области от 19.17.2017 № 519 для ООО «Водоснабжение» (г. Белово) в части 2018 года с учетом индекса дефлятора Минэкономразвития России «Водоснабжение…» на 2019 год – 104,5 в размере 30,40 руб./м³ на расчетный объем воды 13,81 тыс. м³.  Общая величина </w:t>
      </w:r>
      <w:r w:rsidRPr="00383506">
        <w:rPr>
          <w:snapToGrid w:val="0"/>
          <w:sz w:val="28"/>
          <w:szCs w:val="28"/>
        </w:rPr>
        <w:lastRenderedPageBreak/>
        <w:t>расходов по статье «Расходы на холодную воду» составила 419,75 тыс. руб (приложение 2).</w:t>
      </w:r>
    </w:p>
    <w:p w14:paraId="1CDE1E8D"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 xml:space="preserve">Стоимость теплоносителя рассмотрена далее, по тексту экспертного заключения. </w:t>
      </w:r>
    </w:p>
    <w:p w14:paraId="1046DA2C" w14:textId="77777777" w:rsidR="00757BA0" w:rsidRPr="00383506" w:rsidRDefault="00757BA0" w:rsidP="00757BA0">
      <w:pPr>
        <w:tabs>
          <w:tab w:val="left" w:pos="1890"/>
        </w:tabs>
        <w:spacing w:line="360" w:lineRule="auto"/>
        <w:ind w:firstLine="720"/>
        <w:jc w:val="both"/>
        <w:rPr>
          <w:snapToGrid w:val="0"/>
          <w:sz w:val="28"/>
          <w:szCs w:val="28"/>
        </w:rPr>
      </w:pPr>
    </w:p>
    <w:p w14:paraId="092C8063"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Корректировка плановых расходов по статье за 2019 год относительно предложений предприятия составила -957,18 тыс. руб. в сторону снижения в связи с корректировкой стоимости воды.</w:t>
      </w:r>
    </w:p>
    <w:p w14:paraId="0B460480" w14:textId="77777777" w:rsidR="00757BA0" w:rsidRPr="00383506" w:rsidRDefault="00757BA0" w:rsidP="00757BA0">
      <w:pPr>
        <w:tabs>
          <w:tab w:val="left" w:pos="426"/>
          <w:tab w:val="left" w:pos="1418"/>
          <w:tab w:val="left" w:pos="1560"/>
        </w:tabs>
        <w:spacing w:line="360" w:lineRule="auto"/>
        <w:ind w:firstLine="709"/>
        <w:jc w:val="both"/>
        <w:rPr>
          <w:sz w:val="28"/>
          <w:szCs w:val="28"/>
        </w:rPr>
      </w:pPr>
    </w:p>
    <w:p w14:paraId="18274E43" w14:textId="77777777" w:rsidR="00757BA0" w:rsidRPr="00383506" w:rsidRDefault="00757BA0" w:rsidP="00757BA0">
      <w:pPr>
        <w:tabs>
          <w:tab w:val="left" w:pos="426"/>
          <w:tab w:val="left" w:pos="1418"/>
          <w:tab w:val="left" w:pos="1560"/>
        </w:tabs>
        <w:spacing w:line="360" w:lineRule="auto"/>
        <w:ind w:firstLine="709"/>
        <w:jc w:val="both"/>
        <w:rPr>
          <w:snapToGrid w:val="0"/>
          <w:sz w:val="28"/>
          <w:szCs w:val="28"/>
        </w:rPr>
      </w:pPr>
      <w:r w:rsidRPr="00383506">
        <w:rPr>
          <w:sz w:val="28"/>
          <w:szCs w:val="28"/>
        </w:rPr>
        <w:t xml:space="preserve">Расходы по статье на 2020 год составили 436,54 тыс. руб. Стоимость воды принята на уровне предыдущего года долгосрочного периода (в среднем за год) </w:t>
      </w:r>
      <w:r w:rsidRPr="00383506">
        <w:rPr>
          <w:snapToGrid w:val="0"/>
          <w:sz w:val="28"/>
          <w:szCs w:val="28"/>
        </w:rPr>
        <w:t>с учетом индекса дефлятора Минэкономразвития России «Водоснабжение…» на 2020 год – 104,0.</w:t>
      </w:r>
    </w:p>
    <w:p w14:paraId="36F216D0" w14:textId="77777777" w:rsidR="00757BA0" w:rsidRPr="00383506" w:rsidRDefault="00757BA0" w:rsidP="00757BA0">
      <w:pPr>
        <w:tabs>
          <w:tab w:val="left" w:pos="426"/>
          <w:tab w:val="left" w:pos="1418"/>
          <w:tab w:val="left" w:pos="1560"/>
        </w:tabs>
        <w:spacing w:line="360" w:lineRule="auto"/>
        <w:ind w:firstLine="709"/>
        <w:jc w:val="both"/>
        <w:rPr>
          <w:snapToGrid w:val="0"/>
          <w:sz w:val="28"/>
          <w:szCs w:val="28"/>
        </w:rPr>
      </w:pPr>
      <w:r w:rsidRPr="00383506">
        <w:rPr>
          <w:sz w:val="28"/>
          <w:szCs w:val="28"/>
        </w:rPr>
        <w:t xml:space="preserve">Расходы по статье на 2021 год составили 454,00 тыс. руб. Стоимость воды принята на уровне предыдущего года долгосрочного периода (в среднем за год) </w:t>
      </w:r>
      <w:r w:rsidRPr="00383506">
        <w:rPr>
          <w:snapToGrid w:val="0"/>
          <w:sz w:val="28"/>
          <w:szCs w:val="28"/>
        </w:rPr>
        <w:t>с учетом индекса дефлятора Минэкономразвития России «Водоснабжение…» на 2021 год – 104,0.</w:t>
      </w:r>
    </w:p>
    <w:p w14:paraId="0062056E" w14:textId="77777777" w:rsidR="00757BA0" w:rsidRPr="00383506" w:rsidRDefault="00757BA0" w:rsidP="00757BA0">
      <w:pPr>
        <w:tabs>
          <w:tab w:val="left" w:pos="426"/>
          <w:tab w:val="left" w:pos="1418"/>
          <w:tab w:val="left" w:pos="1560"/>
        </w:tabs>
        <w:spacing w:line="360" w:lineRule="auto"/>
        <w:ind w:firstLine="709"/>
        <w:jc w:val="both"/>
        <w:rPr>
          <w:sz w:val="28"/>
          <w:szCs w:val="28"/>
        </w:rPr>
      </w:pPr>
      <w:r w:rsidRPr="00383506">
        <w:rPr>
          <w:sz w:val="28"/>
          <w:szCs w:val="28"/>
        </w:rPr>
        <w:t xml:space="preserve">Расходы по статье на 2022 год составили 472,16 тыс. руб. Стоимость воды принята на уровне предыдущего года долгосрочного периода (в среднем за год) </w:t>
      </w:r>
      <w:r w:rsidRPr="00383506">
        <w:rPr>
          <w:snapToGrid w:val="0"/>
          <w:sz w:val="28"/>
          <w:szCs w:val="28"/>
        </w:rPr>
        <w:t>с учетом индекса дефлятора Минэкономразвития России «Водоснабжение…» на 2022 год – 104,0.</w:t>
      </w:r>
    </w:p>
    <w:p w14:paraId="4B76F499" w14:textId="77777777" w:rsidR="00757BA0" w:rsidRPr="00383506" w:rsidRDefault="00757BA0" w:rsidP="00757BA0">
      <w:pPr>
        <w:tabs>
          <w:tab w:val="left" w:pos="426"/>
          <w:tab w:val="left" w:pos="1418"/>
          <w:tab w:val="left" w:pos="1560"/>
        </w:tabs>
        <w:spacing w:line="360" w:lineRule="auto"/>
        <w:ind w:firstLine="709"/>
        <w:jc w:val="both"/>
        <w:rPr>
          <w:sz w:val="28"/>
          <w:szCs w:val="28"/>
        </w:rPr>
      </w:pPr>
      <w:r w:rsidRPr="00383506">
        <w:rPr>
          <w:sz w:val="28"/>
          <w:szCs w:val="28"/>
        </w:rPr>
        <w:t xml:space="preserve">Расходы по статье на 2023 год составили 491,05 тыс. руб. Стоимость воды принята на уровне предыдущего года долгосрочного периода (в среднем за год) </w:t>
      </w:r>
      <w:r w:rsidRPr="00383506">
        <w:rPr>
          <w:snapToGrid w:val="0"/>
          <w:sz w:val="28"/>
          <w:szCs w:val="28"/>
        </w:rPr>
        <w:t>с учетом индекса дефлятора Минэкономразвития России «Водоснабжение…» на 2023 год – 104,0.</w:t>
      </w:r>
    </w:p>
    <w:p w14:paraId="2D926ECC" w14:textId="77777777" w:rsidR="00757BA0" w:rsidRPr="00383506" w:rsidRDefault="00757BA0" w:rsidP="00757BA0">
      <w:pPr>
        <w:tabs>
          <w:tab w:val="left" w:pos="426"/>
          <w:tab w:val="left" w:pos="1418"/>
          <w:tab w:val="left" w:pos="1560"/>
        </w:tabs>
        <w:spacing w:line="360" w:lineRule="auto"/>
        <w:ind w:firstLine="709"/>
        <w:jc w:val="both"/>
        <w:rPr>
          <w:sz w:val="28"/>
          <w:szCs w:val="28"/>
        </w:rPr>
      </w:pPr>
    </w:p>
    <w:p w14:paraId="65B14879" w14:textId="77777777" w:rsidR="00757BA0" w:rsidRPr="00383506" w:rsidRDefault="00757BA0" w:rsidP="00757BA0">
      <w:pPr>
        <w:pStyle w:val="2"/>
        <w:spacing w:line="360" w:lineRule="auto"/>
        <w:ind w:left="0" w:firstLine="709"/>
        <w:jc w:val="center"/>
        <w:rPr>
          <w:sz w:val="28"/>
          <w:szCs w:val="28"/>
        </w:rPr>
      </w:pPr>
      <w:bookmarkStart w:id="179" w:name="_Toc530661973"/>
      <w:r w:rsidRPr="00383506">
        <w:rPr>
          <w:sz w:val="28"/>
          <w:szCs w:val="28"/>
        </w:rPr>
        <w:t>Расходы на теплоноситель</w:t>
      </w:r>
      <w:bookmarkEnd w:id="179"/>
    </w:p>
    <w:p w14:paraId="5D3624EB" w14:textId="77777777" w:rsidR="00757BA0" w:rsidRPr="00383506" w:rsidRDefault="00757BA0" w:rsidP="00757BA0">
      <w:pPr>
        <w:tabs>
          <w:tab w:val="left" w:pos="1890"/>
        </w:tabs>
        <w:spacing w:line="360" w:lineRule="auto"/>
        <w:ind w:firstLine="720"/>
        <w:jc w:val="both"/>
        <w:rPr>
          <w:snapToGrid w:val="0"/>
          <w:sz w:val="28"/>
          <w:szCs w:val="28"/>
        </w:rPr>
      </w:pPr>
      <w:r w:rsidRPr="00383506">
        <w:rPr>
          <w:sz w:val="28"/>
          <w:szCs w:val="28"/>
        </w:rPr>
        <w:t xml:space="preserve"> Предприятием заявлены расходы по статье «Расходы на теплоноситель» на уровне 1888,08 тыс. руб. при объеме теплоносителя на выработку и транспорт тепловой энергии 49,56 тыс. м³ и стоимости – 38,09 руб/м. куб </w:t>
      </w:r>
      <w:r w:rsidRPr="00383506">
        <w:rPr>
          <w:snapToGrid w:val="0"/>
          <w:sz w:val="28"/>
          <w:szCs w:val="28"/>
        </w:rPr>
        <w:t>(стр. 188-224 тома № 1 тарифного дела).</w:t>
      </w:r>
    </w:p>
    <w:p w14:paraId="013338D8" w14:textId="77777777" w:rsidR="00757BA0" w:rsidRPr="00383506" w:rsidRDefault="00757BA0" w:rsidP="00757BA0">
      <w:pPr>
        <w:spacing w:line="360" w:lineRule="auto"/>
        <w:ind w:firstLine="426"/>
        <w:jc w:val="both"/>
        <w:rPr>
          <w:sz w:val="28"/>
          <w:szCs w:val="28"/>
        </w:rPr>
      </w:pPr>
      <w:r w:rsidRPr="00383506">
        <w:rPr>
          <w:sz w:val="28"/>
          <w:szCs w:val="28"/>
        </w:rPr>
        <w:t xml:space="preserve"> </w:t>
      </w:r>
      <w:r w:rsidRPr="00383506">
        <w:rPr>
          <w:sz w:val="28"/>
          <w:szCs w:val="28"/>
        </w:rPr>
        <w:tab/>
        <w:t xml:space="preserve">Экспертами определен объем теплоносителя (воды прошедшей ХВО) и используемой в процессе выработки тепловой энергии в размере 10,849 тыс. </w:t>
      </w:r>
      <w:proofErr w:type="gramStart"/>
      <w:r w:rsidRPr="00383506">
        <w:rPr>
          <w:sz w:val="28"/>
          <w:szCs w:val="28"/>
        </w:rPr>
        <w:t>м.куб</w:t>
      </w:r>
      <w:proofErr w:type="gramEnd"/>
      <w:r w:rsidRPr="00383506">
        <w:rPr>
          <w:sz w:val="28"/>
          <w:szCs w:val="28"/>
        </w:rPr>
        <w:t xml:space="preserve"> (расходы на продувку, щелочение, потери из деаэратора, потери теплоносителя на </w:t>
      </w:r>
      <w:r w:rsidRPr="00383506">
        <w:rPr>
          <w:sz w:val="28"/>
          <w:szCs w:val="28"/>
        </w:rPr>
        <w:lastRenderedPageBreak/>
        <w:t>заполнение и опрессовку теплосетей). Стоимость теплоносителя принята на уровне 37,36 руб/</w:t>
      </w:r>
      <w:proofErr w:type="gramStart"/>
      <w:r w:rsidRPr="00383506">
        <w:rPr>
          <w:sz w:val="28"/>
          <w:szCs w:val="28"/>
        </w:rPr>
        <w:t>м.куб</w:t>
      </w:r>
      <w:proofErr w:type="gramEnd"/>
      <w:r w:rsidRPr="00383506">
        <w:rPr>
          <w:sz w:val="28"/>
          <w:szCs w:val="28"/>
        </w:rPr>
        <w:t xml:space="preserve"> (приложение к экспертному заключению по теплоносителю и ГВС). </w:t>
      </w:r>
    </w:p>
    <w:p w14:paraId="25187868" w14:textId="77777777" w:rsidR="00757BA0" w:rsidRPr="00383506" w:rsidRDefault="00757BA0" w:rsidP="00757BA0">
      <w:pPr>
        <w:spacing w:line="360" w:lineRule="auto"/>
        <w:ind w:firstLine="708"/>
        <w:jc w:val="both"/>
        <w:rPr>
          <w:sz w:val="28"/>
          <w:szCs w:val="28"/>
        </w:rPr>
      </w:pPr>
      <w:r w:rsidRPr="00383506">
        <w:rPr>
          <w:sz w:val="28"/>
          <w:szCs w:val="28"/>
        </w:rPr>
        <w:t>Общая величина расходов на 2019 год по статье «Расходы на теплоноситель» составила 405,33 тыс. руб</w:t>
      </w:r>
    </w:p>
    <w:p w14:paraId="36D001A1"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 xml:space="preserve">Корректировка плановых расходов по статье за 2019 год относительно предложений предприятия составила 1482,75 тыс. руб. в сторону снижения в связи с корректировкой стоимости теплоносителя и его объема. </w:t>
      </w:r>
    </w:p>
    <w:p w14:paraId="64DB4647"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Расходы по статье на 2020-2023 гг. отражены в приложении 2.</w:t>
      </w:r>
    </w:p>
    <w:p w14:paraId="4B241092" w14:textId="77777777" w:rsidR="00757BA0" w:rsidRPr="00383506" w:rsidRDefault="00757BA0" w:rsidP="00757BA0">
      <w:pPr>
        <w:pStyle w:val="2"/>
        <w:spacing w:line="360" w:lineRule="auto"/>
        <w:ind w:left="0" w:firstLine="709"/>
        <w:rPr>
          <w:sz w:val="28"/>
          <w:szCs w:val="28"/>
        </w:rPr>
      </w:pPr>
    </w:p>
    <w:p w14:paraId="419C97C4" w14:textId="77777777" w:rsidR="00757BA0" w:rsidRPr="00383506" w:rsidRDefault="00757BA0" w:rsidP="00757BA0">
      <w:pPr>
        <w:tabs>
          <w:tab w:val="left" w:pos="1134"/>
        </w:tabs>
        <w:spacing w:line="360" w:lineRule="auto"/>
        <w:ind w:firstLine="709"/>
        <w:jc w:val="both"/>
        <w:rPr>
          <w:sz w:val="28"/>
          <w:szCs w:val="28"/>
        </w:rPr>
      </w:pPr>
      <w:r w:rsidRPr="00383506">
        <w:rPr>
          <w:sz w:val="28"/>
          <w:szCs w:val="28"/>
        </w:rPr>
        <w:t xml:space="preserve">Общая величина расходов на приобретение энергетических ресурсов на 2019 год составила 35776,37 </w:t>
      </w:r>
      <w:r w:rsidRPr="00383506">
        <w:rPr>
          <w:snapToGrid w:val="0"/>
          <w:sz w:val="28"/>
          <w:szCs w:val="28"/>
        </w:rPr>
        <w:t xml:space="preserve">тыс. руб. </w:t>
      </w:r>
      <w:r w:rsidRPr="00383506">
        <w:rPr>
          <w:sz w:val="28"/>
          <w:szCs w:val="28"/>
        </w:rPr>
        <w:t>приведена в приложении 2 к данному экспертному заключению.</w:t>
      </w:r>
    </w:p>
    <w:p w14:paraId="2F77152B" w14:textId="77777777" w:rsidR="00757BA0" w:rsidRPr="00383506" w:rsidRDefault="00757BA0" w:rsidP="00757BA0">
      <w:pPr>
        <w:spacing w:line="360" w:lineRule="auto"/>
        <w:ind w:firstLine="708"/>
        <w:jc w:val="both"/>
        <w:rPr>
          <w:sz w:val="28"/>
          <w:szCs w:val="28"/>
        </w:rPr>
      </w:pPr>
      <w:r w:rsidRPr="00383506">
        <w:rPr>
          <w:sz w:val="28"/>
          <w:szCs w:val="28"/>
        </w:rPr>
        <w:t>Корректировка плановых расходов по статье «Энергетические ресурсы» на 2019 год относительно предложений предприятия в сторону снижения составила -9073,56 тыс. руб. по вышеназванным причинам.</w:t>
      </w:r>
    </w:p>
    <w:p w14:paraId="0673D9BB" w14:textId="77777777" w:rsidR="00757BA0" w:rsidRPr="00383506" w:rsidRDefault="00757BA0" w:rsidP="00757BA0">
      <w:pPr>
        <w:rPr>
          <w:rFonts w:eastAsia="Calibri"/>
        </w:rPr>
      </w:pPr>
    </w:p>
    <w:p w14:paraId="25749CDF" w14:textId="77777777" w:rsidR="00757BA0" w:rsidRPr="00383506" w:rsidRDefault="00757BA0" w:rsidP="00757BA0">
      <w:pPr>
        <w:pStyle w:val="1"/>
        <w:numPr>
          <w:ilvl w:val="1"/>
          <w:numId w:val="27"/>
        </w:numPr>
        <w:tabs>
          <w:tab w:val="left" w:pos="567"/>
        </w:tabs>
        <w:spacing w:line="360" w:lineRule="auto"/>
        <w:jc w:val="center"/>
        <w:rPr>
          <w:rFonts w:eastAsia="Calibri"/>
          <w:sz w:val="28"/>
          <w:szCs w:val="28"/>
          <w:lang w:eastAsia="en-US"/>
        </w:rPr>
      </w:pPr>
      <w:bookmarkStart w:id="180" w:name="_Toc530661974"/>
      <w:r w:rsidRPr="00383506">
        <w:rPr>
          <w:rFonts w:eastAsia="Calibri"/>
          <w:sz w:val="28"/>
          <w:szCs w:val="28"/>
          <w:lang w:eastAsia="en-US"/>
        </w:rPr>
        <w:t>Расчет операционных (подконтрольных) расходов на первый год долгосрочного периода регулирования</w:t>
      </w:r>
      <w:bookmarkEnd w:id="180"/>
    </w:p>
    <w:p w14:paraId="05B2EADC" w14:textId="77777777" w:rsidR="00757BA0" w:rsidRPr="00383506" w:rsidRDefault="00757BA0" w:rsidP="00757BA0">
      <w:pPr>
        <w:spacing w:line="360" w:lineRule="auto"/>
        <w:ind w:firstLine="709"/>
        <w:contextualSpacing/>
        <w:jc w:val="both"/>
        <w:rPr>
          <w:sz w:val="28"/>
          <w:szCs w:val="28"/>
        </w:rPr>
      </w:pPr>
      <w:r w:rsidRPr="00383506">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r w:rsidRPr="00383506">
        <w:t xml:space="preserve"> </w:t>
      </w:r>
      <w:r w:rsidRPr="00383506">
        <w:rPr>
          <w:sz w:val="28"/>
          <w:szCs w:val="28"/>
        </w:rPr>
        <w:t>Первый год долгосрочного периода (2019 г.) рассчитывается методом экономически обоснованных расходов в соответствии с методическими указаниями.</w:t>
      </w:r>
    </w:p>
    <w:p w14:paraId="3BE8B737" w14:textId="77777777" w:rsidR="00757BA0" w:rsidRPr="00383506" w:rsidRDefault="00757BA0" w:rsidP="00757BA0">
      <w:pPr>
        <w:spacing w:line="360" w:lineRule="auto"/>
        <w:ind w:firstLine="709"/>
        <w:contextualSpacing/>
        <w:jc w:val="both"/>
        <w:rPr>
          <w:sz w:val="28"/>
          <w:szCs w:val="28"/>
        </w:rPr>
      </w:pPr>
      <w:r w:rsidRPr="00383506">
        <w:rPr>
          <w:sz w:val="28"/>
          <w:szCs w:val="28"/>
        </w:rPr>
        <w:t xml:space="preserve">Базовый уровень операционных расходов рассчитывался экспертами с учётом положений п.37 Методических указаний. </w:t>
      </w:r>
    </w:p>
    <w:p w14:paraId="69C982C8"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 xml:space="preserve">При определении расходов по статьям данного раздела экспертами учитывались положения пунктов 28-31 Основ ценообразования.  </w:t>
      </w:r>
    </w:p>
    <w:p w14:paraId="72AB2FA2" w14:textId="77777777" w:rsidR="00757BA0" w:rsidRPr="00383506" w:rsidRDefault="00757BA0" w:rsidP="00757BA0">
      <w:pPr>
        <w:spacing w:line="360" w:lineRule="auto"/>
        <w:ind w:firstLine="709"/>
        <w:contextualSpacing/>
        <w:jc w:val="both"/>
        <w:rPr>
          <w:sz w:val="28"/>
          <w:szCs w:val="28"/>
        </w:rPr>
      </w:pPr>
    </w:p>
    <w:p w14:paraId="2C4F5928" w14:textId="77777777" w:rsidR="00757BA0" w:rsidRPr="00383506" w:rsidRDefault="00757BA0" w:rsidP="00757BA0">
      <w:pPr>
        <w:pStyle w:val="2"/>
        <w:spacing w:line="360" w:lineRule="auto"/>
        <w:ind w:left="0" w:firstLine="709"/>
        <w:contextualSpacing/>
        <w:jc w:val="center"/>
        <w:rPr>
          <w:sz w:val="28"/>
        </w:rPr>
      </w:pPr>
      <w:bookmarkStart w:id="181" w:name="_Toc530661975"/>
      <w:r w:rsidRPr="00383506">
        <w:rPr>
          <w:sz w:val="28"/>
        </w:rPr>
        <w:lastRenderedPageBreak/>
        <w:t>Расходы на сырьё и вспомогательные материалы</w:t>
      </w:r>
      <w:bookmarkEnd w:id="181"/>
      <w:r w:rsidRPr="00383506">
        <w:rPr>
          <w:sz w:val="28"/>
        </w:rPr>
        <w:t xml:space="preserve"> </w:t>
      </w:r>
    </w:p>
    <w:p w14:paraId="7B1C1E62" w14:textId="77777777" w:rsidR="00757BA0" w:rsidRPr="00383506" w:rsidRDefault="00757BA0" w:rsidP="00757BA0">
      <w:pPr>
        <w:tabs>
          <w:tab w:val="left" w:pos="360"/>
        </w:tabs>
        <w:spacing w:line="360" w:lineRule="auto"/>
        <w:jc w:val="both"/>
        <w:rPr>
          <w:sz w:val="28"/>
          <w:szCs w:val="28"/>
        </w:rPr>
      </w:pPr>
      <w:r w:rsidRPr="00383506">
        <w:rPr>
          <w:sz w:val="28"/>
          <w:szCs w:val="28"/>
        </w:rPr>
        <w:tab/>
      </w:r>
      <w:r w:rsidRPr="00383506">
        <w:rPr>
          <w:sz w:val="28"/>
          <w:szCs w:val="28"/>
        </w:rPr>
        <w:tab/>
        <w:t>Предприятием заявлены расходы по статье на уровне 2992,58 тыс. руб. включающие в себя расходы на вспомогательные материалы на 2019 год, согласно представленного расчета (эл. кабель, розетки, лампы, кислород, инструмент и пр.) – 175,02 тыс. руб., материалы стоимостью до 100 тыс. руб. – 415,81 тыс. руб., реагенты используемые в процессе ХВО – 21,94 тыс. руб., затраты на содержание и ремонт собственного транспорта (ГСМ, расходы на тех. осмотр, затраты на расходные материалы (запчасти, фильтра, шины и пр.). Представлены расчеты, договора с поставщиками, счет-фактуры, приказ по списанию ГСМ, товарные накладные, отчет по работе транспорта, акты выполненных работ и др. (стр. 226-320 том № 1 тарифного дела).</w:t>
      </w:r>
    </w:p>
    <w:p w14:paraId="00C6810E" w14:textId="77777777" w:rsidR="00757BA0" w:rsidRPr="00383506" w:rsidRDefault="00757BA0" w:rsidP="00757BA0">
      <w:pPr>
        <w:tabs>
          <w:tab w:val="left" w:pos="360"/>
        </w:tabs>
        <w:spacing w:line="360" w:lineRule="auto"/>
        <w:jc w:val="both"/>
        <w:rPr>
          <w:sz w:val="28"/>
          <w:szCs w:val="28"/>
        </w:rPr>
      </w:pPr>
      <w:r w:rsidRPr="00383506">
        <w:rPr>
          <w:sz w:val="28"/>
          <w:szCs w:val="28"/>
        </w:rPr>
        <w:tab/>
      </w:r>
      <w:r w:rsidRPr="00383506">
        <w:rPr>
          <w:sz w:val="28"/>
          <w:szCs w:val="28"/>
        </w:rPr>
        <w:tab/>
        <w:t xml:space="preserve">В связи с тем, что в качестве подтверждения предприятием представлены вышеназванные документы за 2017 год, эксперты считают целесообразным принять расходы по статье по факту 2017 года, с учетом ИПЦ Минэкономразвития России от 01.10.2018 на 2018-2019 год – 102,7 и 104,6 соответственно. </w:t>
      </w:r>
    </w:p>
    <w:p w14:paraId="5A51957B" w14:textId="77777777" w:rsidR="00757BA0" w:rsidRPr="00383506" w:rsidRDefault="00757BA0" w:rsidP="00757BA0">
      <w:pPr>
        <w:tabs>
          <w:tab w:val="left" w:pos="360"/>
        </w:tabs>
        <w:spacing w:line="360" w:lineRule="auto"/>
        <w:jc w:val="both"/>
        <w:rPr>
          <w:sz w:val="28"/>
          <w:szCs w:val="28"/>
        </w:rPr>
      </w:pPr>
      <w:r w:rsidRPr="00383506">
        <w:rPr>
          <w:sz w:val="28"/>
          <w:szCs w:val="28"/>
        </w:rPr>
        <w:tab/>
      </w:r>
      <w:r w:rsidRPr="00383506">
        <w:rPr>
          <w:sz w:val="28"/>
          <w:szCs w:val="28"/>
        </w:rPr>
        <w:tab/>
        <w:t xml:space="preserve">Информация по факту 2017 получена через систему ЕИАС и заверена электронно-цифровой подписью руководителя в формате шаблона BALANCE.CALC.TARIFF.WARM.2016.FACT, который в соответствии с постановлением РЭК КО № 620 от 20.12.2013, является официальной отчётностью. </w:t>
      </w:r>
    </w:p>
    <w:p w14:paraId="06E06DA6" w14:textId="77777777" w:rsidR="00757BA0" w:rsidRPr="00383506" w:rsidRDefault="00757BA0" w:rsidP="00757BA0">
      <w:pPr>
        <w:tabs>
          <w:tab w:val="left" w:pos="360"/>
        </w:tabs>
        <w:spacing w:line="360" w:lineRule="auto"/>
        <w:jc w:val="both"/>
        <w:rPr>
          <w:sz w:val="28"/>
          <w:szCs w:val="28"/>
        </w:rPr>
      </w:pPr>
      <w:r w:rsidRPr="00383506">
        <w:rPr>
          <w:sz w:val="28"/>
          <w:szCs w:val="28"/>
        </w:rPr>
        <w:tab/>
      </w:r>
      <w:r w:rsidRPr="00383506">
        <w:rPr>
          <w:sz w:val="28"/>
          <w:szCs w:val="28"/>
        </w:rPr>
        <w:tab/>
        <w:t>Расходы по статье составили (2432,41-19,</w:t>
      </w:r>
      <w:proofErr w:type="gramStart"/>
      <w:r w:rsidRPr="00383506">
        <w:rPr>
          <w:sz w:val="28"/>
          <w:szCs w:val="28"/>
        </w:rPr>
        <w:t>27)*</w:t>
      </w:r>
      <w:proofErr w:type="gramEnd"/>
      <w:r w:rsidRPr="00383506">
        <w:rPr>
          <w:sz w:val="28"/>
          <w:szCs w:val="28"/>
        </w:rPr>
        <w:t xml:space="preserve">1,027*1,046= 2592,30 тыс. руб. Исключены реагенты ХВО учтенные в теплоносителе. Информация сведена в приложение 2. </w:t>
      </w:r>
    </w:p>
    <w:p w14:paraId="6ADB2FB3" w14:textId="77777777" w:rsidR="00757BA0" w:rsidRPr="00383506" w:rsidRDefault="00757BA0" w:rsidP="00757BA0">
      <w:pPr>
        <w:tabs>
          <w:tab w:val="left" w:pos="360"/>
        </w:tabs>
        <w:spacing w:line="360" w:lineRule="auto"/>
        <w:jc w:val="both"/>
        <w:rPr>
          <w:sz w:val="28"/>
          <w:szCs w:val="28"/>
        </w:rPr>
      </w:pPr>
      <w:r w:rsidRPr="00383506">
        <w:rPr>
          <w:sz w:val="28"/>
          <w:szCs w:val="28"/>
        </w:rPr>
        <w:tab/>
      </w:r>
      <w:r w:rsidRPr="00383506">
        <w:rPr>
          <w:sz w:val="28"/>
          <w:szCs w:val="28"/>
        </w:rPr>
        <w:tab/>
        <w:t>Корректировка плановых расходов по статье на 2019 год относительно предложений предприятия в сторону снижения составила – 400,28 тыс. руб по вышеназванной причине.</w:t>
      </w:r>
    </w:p>
    <w:p w14:paraId="75C1E148" w14:textId="77777777" w:rsidR="00757BA0" w:rsidRPr="00383506" w:rsidRDefault="00757BA0" w:rsidP="00757BA0">
      <w:pPr>
        <w:tabs>
          <w:tab w:val="left" w:pos="360"/>
        </w:tabs>
        <w:spacing w:line="360" w:lineRule="auto"/>
        <w:jc w:val="both"/>
        <w:rPr>
          <w:sz w:val="28"/>
          <w:szCs w:val="28"/>
        </w:rPr>
      </w:pPr>
      <w:r w:rsidRPr="00383506">
        <w:rPr>
          <w:sz w:val="28"/>
          <w:szCs w:val="28"/>
        </w:rPr>
        <w:t xml:space="preserve"> </w:t>
      </w:r>
    </w:p>
    <w:p w14:paraId="29EC7FB8" w14:textId="77777777" w:rsidR="00757BA0" w:rsidRPr="00383506" w:rsidRDefault="00757BA0" w:rsidP="00757BA0">
      <w:pPr>
        <w:pStyle w:val="2"/>
        <w:spacing w:line="360" w:lineRule="auto"/>
        <w:ind w:left="0" w:firstLine="709"/>
        <w:contextualSpacing/>
        <w:jc w:val="center"/>
        <w:rPr>
          <w:sz w:val="28"/>
        </w:rPr>
      </w:pPr>
      <w:bookmarkStart w:id="182" w:name="_Toc530661976"/>
      <w:r w:rsidRPr="00383506">
        <w:rPr>
          <w:sz w:val="28"/>
        </w:rPr>
        <w:t>Расходы на ремонт основных средств</w:t>
      </w:r>
      <w:bookmarkEnd w:id="182"/>
    </w:p>
    <w:p w14:paraId="70EC735B" w14:textId="77777777" w:rsidR="00757BA0" w:rsidRPr="00383506" w:rsidRDefault="00757BA0" w:rsidP="00757BA0">
      <w:pPr>
        <w:tabs>
          <w:tab w:val="left" w:pos="709"/>
        </w:tabs>
        <w:spacing w:line="360" w:lineRule="auto"/>
        <w:ind w:firstLine="426"/>
        <w:jc w:val="both"/>
        <w:rPr>
          <w:sz w:val="28"/>
          <w:szCs w:val="28"/>
        </w:rPr>
      </w:pPr>
      <w:r w:rsidRPr="00383506">
        <w:rPr>
          <w:sz w:val="28"/>
          <w:szCs w:val="28"/>
        </w:rPr>
        <w:tab/>
        <w:t>Предприятием заявлены расходы по статье на уровне 9518,25 тыс. руб. включающие в себя стоимость текущего и капитального ремонта котельного и вспомогательного оборудования, зданий и сооружений.</w:t>
      </w:r>
    </w:p>
    <w:p w14:paraId="3A126F22" w14:textId="77777777" w:rsidR="00757BA0" w:rsidRPr="00383506" w:rsidRDefault="00757BA0" w:rsidP="00757BA0">
      <w:pPr>
        <w:tabs>
          <w:tab w:val="left" w:pos="709"/>
        </w:tabs>
        <w:spacing w:line="360" w:lineRule="auto"/>
        <w:ind w:firstLine="426"/>
        <w:jc w:val="both"/>
        <w:rPr>
          <w:sz w:val="28"/>
          <w:szCs w:val="28"/>
        </w:rPr>
      </w:pPr>
      <w:r w:rsidRPr="00383506">
        <w:rPr>
          <w:sz w:val="28"/>
          <w:szCs w:val="28"/>
        </w:rPr>
        <w:lastRenderedPageBreak/>
        <w:tab/>
        <w:t xml:space="preserve">Представлен план и </w:t>
      </w:r>
      <w:proofErr w:type="gramStart"/>
      <w:r w:rsidRPr="00383506">
        <w:rPr>
          <w:sz w:val="28"/>
          <w:szCs w:val="28"/>
        </w:rPr>
        <w:t>график мероприятий и необходимого ремонта основного и вспомогательного оборудования</w:t>
      </w:r>
      <w:proofErr w:type="gramEnd"/>
      <w:r w:rsidRPr="00383506">
        <w:rPr>
          <w:sz w:val="28"/>
          <w:szCs w:val="28"/>
        </w:rPr>
        <w:t xml:space="preserve"> и теплосетей котельной 34 квартала на 2019 год, согласованный с Заместителем Главы Беловского городского округа по ЖКХ. Также представлены дефектные ведомости, сметы, ведомости потребления ресурсов (стр. 321-476 том № 1 тарифного дела).</w:t>
      </w:r>
    </w:p>
    <w:p w14:paraId="703E359A" w14:textId="77777777" w:rsidR="00757BA0" w:rsidRPr="00383506" w:rsidRDefault="00757BA0" w:rsidP="00757BA0">
      <w:pPr>
        <w:tabs>
          <w:tab w:val="left" w:pos="709"/>
        </w:tabs>
        <w:spacing w:line="360" w:lineRule="auto"/>
        <w:ind w:firstLine="426"/>
        <w:jc w:val="both"/>
        <w:rPr>
          <w:sz w:val="28"/>
          <w:szCs w:val="28"/>
        </w:rPr>
      </w:pPr>
      <w:r w:rsidRPr="00383506">
        <w:rPr>
          <w:sz w:val="28"/>
          <w:szCs w:val="28"/>
        </w:rPr>
        <w:tab/>
        <w:t xml:space="preserve">Расходы приняты по представленному и согласованному плану графику ремонтных мероприятий на 2019 год в размере 6018,70 тыс. руб. В всвязи с тем, что ремонтные работы выполняются хозяйственным способом, экспертами принята стоимость материалов, стоимость машин и </w:t>
      </w:r>
      <w:proofErr w:type="gramStart"/>
      <w:r w:rsidRPr="00383506">
        <w:rPr>
          <w:sz w:val="28"/>
          <w:szCs w:val="28"/>
        </w:rPr>
        <w:t>механизмов  и</w:t>
      </w:r>
      <w:proofErr w:type="gramEnd"/>
      <w:r w:rsidRPr="00383506">
        <w:rPr>
          <w:sz w:val="28"/>
          <w:szCs w:val="28"/>
        </w:rPr>
        <w:t xml:space="preserve"> заработная плата механизаторов. Также исключена стоимость замены катионита с анионитом для ХВО, учтенных в расчете стоимости теплоносителя.</w:t>
      </w:r>
      <w:r w:rsidRPr="00383506">
        <w:rPr>
          <w:sz w:val="28"/>
          <w:szCs w:val="28"/>
        </w:rPr>
        <w:tab/>
        <w:t xml:space="preserve"> </w:t>
      </w:r>
    </w:p>
    <w:p w14:paraId="1D9B5560" w14:textId="77777777" w:rsidR="00757BA0" w:rsidRPr="00383506" w:rsidRDefault="00757BA0" w:rsidP="00757BA0">
      <w:pPr>
        <w:tabs>
          <w:tab w:val="left" w:pos="709"/>
        </w:tabs>
        <w:spacing w:line="360" w:lineRule="auto"/>
        <w:ind w:firstLine="709"/>
        <w:jc w:val="both"/>
        <w:rPr>
          <w:sz w:val="28"/>
          <w:szCs w:val="28"/>
        </w:rPr>
      </w:pPr>
      <w:r w:rsidRPr="00383506">
        <w:rPr>
          <w:sz w:val="28"/>
          <w:szCs w:val="28"/>
        </w:rPr>
        <w:t>Корректировка плановых расходов по статье на 2019 год относительно предложений предприятия в сторону снижения составила – 3499,55 тыс. руб по вышеназванным причинам. Результаты расчетов сведены в приложение 2.</w:t>
      </w:r>
    </w:p>
    <w:p w14:paraId="6B27043C" w14:textId="77777777" w:rsidR="00757BA0" w:rsidRPr="00383506" w:rsidRDefault="00757BA0" w:rsidP="00757BA0">
      <w:pPr>
        <w:tabs>
          <w:tab w:val="left" w:pos="709"/>
        </w:tabs>
        <w:spacing w:line="360" w:lineRule="auto"/>
        <w:ind w:firstLine="426"/>
        <w:jc w:val="both"/>
        <w:rPr>
          <w:sz w:val="28"/>
          <w:szCs w:val="28"/>
        </w:rPr>
      </w:pPr>
    </w:p>
    <w:p w14:paraId="52DA731F" w14:textId="77777777" w:rsidR="00757BA0" w:rsidRPr="00383506" w:rsidRDefault="00757BA0" w:rsidP="00757BA0">
      <w:pPr>
        <w:pStyle w:val="2"/>
        <w:spacing w:line="360" w:lineRule="auto"/>
        <w:ind w:left="0" w:firstLine="709"/>
        <w:contextualSpacing/>
        <w:jc w:val="center"/>
        <w:rPr>
          <w:sz w:val="28"/>
        </w:rPr>
      </w:pPr>
      <w:bookmarkStart w:id="183" w:name="_Toc530661977"/>
      <w:r w:rsidRPr="00383506">
        <w:rPr>
          <w:sz w:val="28"/>
        </w:rPr>
        <w:t>Расходы на оплату труда</w:t>
      </w:r>
      <w:bookmarkEnd w:id="183"/>
    </w:p>
    <w:p w14:paraId="217F59E2" w14:textId="77777777" w:rsidR="00757BA0" w:rsidRPr="00383506" w:rsidRDefault="00757BA0" w:rsidP="00757BA0">
      <w:pPr>
        <w:tabs>
          <w:tab w:val="left" w:pos="1134"/>
        </w:tabs>
        <w:spacing w:line="360" w:lineRule="auto"/>
        <w:ind w:firstLine="425"/>
        <w:jc w:val="both"/>
        <w:rPr>
          <w:sz w:val="28"/>
          <w:szCs w:val="28"/>
        </w:rPr>
      </w:pPr>
      <w:r w:rsidRPr="00383506">
        <w:rPr>
          <w:sz w:val="28"/>
          <w:szCs w:val="28"/>
        </w:rPr>
        <w:t xml:space="preserve">    Предприятием представлены предложения, обосновывающие фонд оплаты труда на уровне 45600,40 тыс. руб., в том числе фонд ППП 20499,30 тыс. руб. исходя из уровня средней заработной платы ППП и АУП 32176,4 руб./чел./мес. (в том числе ППП 20336,58 руб./чел./мес.) и численности промышленно-производственного персонала 84 единиц и АУП – 34 единиц. (представлено утвержденное руководителем предприятия штатное расписание на 2018 год в части ППП котельной и АУП, относимого к теплу, расчет нормативной численности, расчет ФОТ) (стр. 484-500 том № 1 тарифного дела).</w:t>
      </w:r>
    </w:p>
    <w:p w14:paraId="2DA802FA" w14:textId="77777777" w:rsidR="00757BA0" w:rsidRPr="00383506" w:rsidRDefault="00757BA0" w:rsidP="00757BA0">
      <w:pPr>
        <w:spacing w:line="360" w:lineRule="auto"/>
        <w:ind w:firstLine="720"/>
        <w:jc w:val="both"/>
        <w:rPr>
          <w:sz w:val="28"/>
          <w:szCs w:val="28"/>
        </w:rPr>
      </w:pPr>
      <w:r w:rsidRPr="00383506">
        <w:rPr>
          <w:sz w:val="28"/>
          <w:szCs w:val="28"/>
        </w:rPr>
        <w:t>Эксперты согласились с предложениями предприятия по средней заработной плате персонала в связи с тем, что она не превышает среднюю заработную плату в г. Белово в 2018 году по данным Кемеровостата по данной отрасли.</w:t>
      </w:r>
    </w:p>
    <w:p w14:paraId="2186FC6D" w14:textId="77777777" w:rsidR="00757BA0" w:rsidRPr="00383506" w:rsidRDefault="00757BA0" w:rsidP="00757BA0">
      <w:pPr>
        <w:spacing w:line="360" w:lineRule="auto"/>
        <w:ind w:firstLine="708"/>
        <w:jc w:val="both"/>
        <w:rPr>
          <w:sz w:val="28"/>
          <w:szCs w:val="28"/>
        </w:rPr>
      </w:pPr>
      <w:r w:rsidRPr="00383506">
        <w:rPr>
          <w:sz w:val="28"/>
          <w:szCs w:val="28"/>
        </w:rPr>
        <w:t xml:space="preserve">Численность экспертами принята на уровне фактической в 2017 году промышленно-производственного персонала 64,5 единиц и АУП – 31,18 единиц. Информация о фактических расходах, представлена предприятием через систему ЕИАС </w:t>
      </w:r>
      <w:r w:rsidRPr="00383506">
        <w:rPr>
          <w:snapToGrid w:val="0"/>
          <w:sz w:val="28"/>
          <w:szCs w:val="28"/>
        </w:rPr>
        <w:t xml:space="preserve">– шаблон </w:t>
      </w:r>
      <w:r w:rsidRPr="00383506">
        <w:rPr>
          <w:sz w:val="28"/>
          <w:szCs w:val="28"/>
        </w:rPr>
        <w:t>SUMMARY</w:t>
      </w:r>
      <w:proofErr w:type="gramStart"/>
      <w:r w:rsidRPr="00383506">
        <w:rPr>
          <w:sz w:val="28"/>
          <w:szCs w:val="28"/>
        </w:rPr>
        <w:t>.</w:t>
      </w:r>
      <w:proofErr w:type="gramEnd"/>
      <w:r w:rsidRPr="00383506">
        <w:rPr>
          <w:sz w:val="28"/>
          <w:szCs w:val="28"/>
        </w:rPr>
        <w:t xml:space="preserve">BALANCE.CALC.TARIFF.WARM.2017 </w:t>
      </w:r>
      <w:r w:rsidRPr="00383506">
        <w:rPr>
          <w:sz w:val="28"/>
          <w:szCs w:val="28"/>
          <w:lang w:val="en-US"/>
        </w:rPr>
        <w:t>FACT</w:t>
      </w:r>
      <w:r w:rsidRPr="00383506">
        <w:rPr>
          <w:sz w:val="28"/>
          <w:szCs w:val="28"/>
        </w:rPr>
        <w:t xml:space="preserve">. который, в </w:t>
      </w:r>
      <w:r w:rsidRPr="00383506">
        <w:rPr>
          <w:sz w:val="28"/>
          <w:szCs w:val="28"/>
        </w:rPr>
        <w:lastRenderedPageBreak/>
        <w:t xml:space="preserve">соответствии с постановлением РЭК КО № 620 от 20.12.2013 является официальной отчетностью. </w:t>
      </w:r>
    </w:p>
    <w:p w14:paraId="528E9FA3" w14:textId="77777777" w:rsidR="00757BA0" w:rsidRPr="00383506" w:rsidRDefault="00757BA0" w:rsidP="00757BA0">
      <w:pPr>
        <w:spacing w:line="360" w:lineRule="auto"/>
        <w:ind w:firstLine="708"/>
        <w:jc w:val="both"/>
        <w:rPr>
          <w:sz w:val="28"/>
          <w:szCs w:val="28"/>
        </w:rPr>
      </w:pPr>
      <w:r w:rsidRPr="00383506">
        <w:rPr>
          <w:sz w:val="28"/>
          <w:szCs w:val="28"/>
        </w:rPr>
        <w:t xml:space="preserve">Фонд оплаты труда составил 36943,66 тыс. руб., в том числе фонд ППП 15740,51 тыс. руб (приложение 2)  </w:t>
      </w:r>
    </w:p>
    <w:p w14:paraId="448F1957" w14:textId="77777777" w:rsidR="00757BA0" w:rsidRPr="00383506" w:rsidRDefault="00757BA0" w:rsidP="00757BA0">
      <w:pPr>
        <w:tabs>
          <w:tab w:val="num" w:pos="0"/>
          <w:tab w:val="left" w:pos="426"/>
        </w:tabs>
        <w:spacing w:line="360" w:lineRule="auto"/>
        <w:jc w:val="both"/>
        <w:rPr>
          <w:sz w:val="28"/>
          <w:szCs w:val="28"/>
        </w:rPr>
      </w:pPr>
      <w:r w:rsidRPr="00383506">
        <w:rPr>
          <w:sz w:val="28"/>
          <w:szCs w:val="28"/>
        </w:rPr>
        <w:tab/>
      </w:r>
      <w:r w:rsidRPr="00383506">
        <w:rPr>
          <w:sz w:val="28"/>
          <w:szCs w:val="28"/>
        </w:rPr>
        <w:tab/>
        <w:t xml:space="preserve">  Справочно: По данным Кемеровостата средняя заработная плата в г. Белово в 2018 году по данной отрасли составляет 33996,30 руб./чел./мес, что </w:t>
      </w:r>
      <w:proofErr w:type="gramStart"/>
      <w:r w:rsidRPr="00383506">
        <w:rPr>
          <w:sz w:val="28"/>
          <w:szCs w:val="28"/>
        </w:rPr>
        <w:t>выше</w:t>
      </w:r>
      <w:proofErr w:type="gramEnd"/>
      <w:r w:rsidRPr="00383506">
        <w:rPr>
          <w:sz w:val="28"/>
          <w:szCs w:val="28"/>
        </w:rPr>
        <w:t xml:space="preserve"> чем учтено в НВВ ООО «Теплоснабжение» 2019 года.</w:t>
      </w:r>
    </w:p>
    <w:p w14:paraId="40CBF260" w14:textId="77777777" w:rsidR="00757BA0" w:rsidRPr="00383506" w:rsidRDefault="00757BA0" w:rsidP="00757BA0">
      <w:pPr>
        <w:tabs>
          <w:tab w:val="num" w:pos="0"/>
          <w:tab w:val="left" w:pos="426"/>
        </w:tabs>
        <w:spacing w:line="360" w:lineRule="auto"/>
        <w:jc w:val="both"/>
        <w:rPr>
          <w:sz w:val="28"/>
          <w:szCs w:val="28"/>
        </w:rPr>
      </w:pPr>
    </w:p>
    <w:p w14:paraId="6B1E298F" w14:textId="77777777" w:rsidR="00757BA0" w:rsidRPr="00383506" w:rsidRDefault="00757BA0" w:rsidP="00757BA0">
      <w:pPr>
        <w:pStyle w:val="2"/>
        <w:spacing w:line="360" w:lineRule="auto"/>
        <w:ind w:left="0"/>
        <w:contextualSpacing/>
        <w:jc w:val="center"/>
        <w:rPr>
          <w:sz w:val="28"/>
        </w:rPr>
      </w:pPr>
      <w:bookmarkStart w:id="184" w:name="_Toc530661978"/>
      <w:r w:rsidRPr="00383506">
        <w:rPr>
          <w:sz w:val="28"/>
        </w:rPr>
        <w:t xml:space="preserve">Расходы на оплату работ и услуг производственного характера, </w:t>
      </w:r>
      <w:r w:rsidRPr="00383506">
        <w:rPr>
          <w:sz w:val="28"/>
        </w:rPr>
        <w:br/>
        <w:t>выполняемых по договорам со сторонними организациями</w:t>
      </w:r>
      <w:bookmarkEnd w:id="184"/>
    </w:p>
    <w:p w14:paraId="7F2D473C" w14:textId="77777777" w:rsidR="00757BA0" w:rsidRPr="00383506" w:rsidRDefault="00757BA0" w:rsidP="00757BA0">
      <w:pPr>
        <w:tabs>
          <w:tab w:val="left" w:pos="426"/>
        </w:tabs>
        <w:spacing w:line="360" w:lineRule="auto"/>
        <w:jc w:val="both"/>
        <w:rPr>
          <w:sz w:val="28"/>
          <w:szCs w:val="28"/>
        </w:rPr>
      </w:pPr>
      <w:r w:rsidRPr="00383506">
        <w:rPr>
          <w:sz w:val="28"/>
          <w:szCs w:val="28"/>
        </w:rPr>
        <w:tab/>
      </w:r>
      <w:r w:rsidRPr="00383506">
        <w:rPr>
          <w:sz w:val="28"/>
          <w:szCs w:val="28"/>
        </w:rPr>
        <w:tab/>
        <w:t xml:space="preserve">Предприятием заявлены расходы по статье на уровне 832,96 тыс. руб. включающие в себя автоуслуги, оценка условий труда, описание границ санитарно-защитной зоны, расчет технических нормативов, техническое обслуживание средств измерения и др. (стр. 2-83 том № 2 тарифного дела). </w:t>
      </w:r>
    </w:p>
    <w:p w14:paraId="0712C568" w14:textId="77777777" w:rsidR="00757BA0" w:rsidRPr="00383506" w:rsidRDefault="00757BA0" w:rsidP="00757BA0">
      <w:pPr>
        <w:tabs>
          <w:tab w:val="left" w:pos="360"/>
        </w:tabs>
        <w:spacing w:line="360" w:lineRule="auto"/>
        <w:jc w:val="both"/>
        <w:rPr>
          <w:sz w:val="28"/>
          <w:szCs w:val="28"/>
        </w:rPr>
      </w:pPr>
      <w:r w:rsidRPr="00383506">
        <w:rPr>
          <w:sz w:val="28"/>
          <w:szCs w:val="28"/>
        </w:rPr>
        <w:tab/>
      </w:r>
      <w:r w:rsidRPr="00383506">
        <w:rPr>
          <w:sz w:val="28"/>
          <w:szCs w:val="28"/>
        </w:rPr>
        <w:tab/>
        <w:t xml:space="preserve"> В связи с тем, что в качестве подтверждения предприятием представлены вышеназванные документы за 2017 год, эксперты считают целесообразным принять расходы по статье по факту 2017 года, с учетом ИПЦ Минэкономразвития России от 01.10.2018 на 2018-2019 год – 102,7 и 104,6 соответственно на уровне 655,66 тыс. руб. </w:t>
      </w:r>
    </w:p>
    <w:p w14:paraId="762BDCF4" w14:textId="77777777" w:rsidR="00757BA0" w:rsidRPr="00383506" w:rsidRDefault="00757BA0" w:rsidP="00757BA0">
      <w:pPr>
        <w:tabs>
          <w:tab w:val="left" w:pos="360"/>
        </w:tabs>
        <w:spacing w:line="360" w:lineRule="auto"/>
        <w:jc w:val="both"/>
        <w:rPr>
          <w:sz w:val="28"/>
          <w:szCs w:val="28"/>
        </w:rPr>
      </w:pPr>
      <w:r w:rsidRPr="00383506">
        <w:rPr>
          <w:sz w:val="28"/>
          <w:szCs w:val="28"/>
        </w:rPr>
        <w:tab/>
      </w:r>
      <w:r w:rsidRPr="00383506">
        <w:rPr>
          <w:sz w:val="28"/>
          <w:szCs w:val="28"/>
        </w:rPr>
        <w:tab/>
        <w:t xml:space="preserve">Информация по факту 2017 получена через систему ЕИАС и заверена электронно-цифровой подписью руководителя в формате шаблона BALANCE.CALC.TARIFF.WARM.2016.FACT, который в соответствии с постановлением РЭК КО № 620 от 20.12.2013, является официальной отчётностью. </w:t>
      </w:r>
    </w:p>
    <w:p w14:paraId="0BC862FF" w14:textId="77777777" w:rsidR="00757BA0" w:rsidRPr="00383506" w:rsidRDefault="00757BA0" w:rsidP="00757BA0">
      <w:pPr>
        <w:tabs>
          <w:tab w:val="left" w:pos="426"/>
        </w:tabs>
        <w:spacing w:line="312" w:lineRule="auto"/>
        <w:jc w:val="both"/>
        <w:rPr>
          <w:sz w:val="28"/>
          <w:szCs w:val="28"/>
        </w:rPr>
      </w:pPr>
      <w:r w:rsidRPr="00383506">
        <w:rPr>
          <w:sz w:val="28"/>
          <w:szCs w:val="28"/>
        </w:rPr>
        <w:tab/>
      </w:r>
      <w:r w:rsidRPr="00383506">
        <w:rPr>
          <w:sz w:val="28"/>
          <w:szCs w:val="28"/>
        </w:rPr>
        <w:tab/>
        <w:t>Корректировка плановых расходов по статье на 2019 год относительно предложений предприятия в сторону снижения составила – 177,30 тыс. руб, в связи с недостаточным подтверждением плановых показателей. Результаты расчетов сведены в приложение 2.</w:t>
      </w:r>
    </w:p>
    <w:p w14:paraId="218A88E9" w14:textId="77777777" w:rsidR="00757BA0" w:rsidRPr="00383506" w:rsidRDefault="00757BA0" w:rsidP="00757BA0">
      <w:pPr>
        <w:tabs>
          <w:tab w:val="left" w:pos="709"/>
        </w:tabs>
        <w:spacing w:line="360" w:lineRule="auto"/>
        <w:jc w:val="both"/>
        <w:rPr>
          <w:sz w:val="28"/>
        </w:rPr>
      </w:pPr>
      <w:r w:rsidRPr="00383506">
        <w:rPr>
          <w:sz w:val="28"/>
          <w:szCs w:val="28"/>
        </w:rPr>
        <w:t xml:space="preserve"> </w:t>
      </w:r>
    </w:p>
    <w:p w14:paraId="5AB315EE" w14:textId="77777777" w:rsidR="00757BA0" w:rsidRPr="00383506" w:rsidRDefault="00757BA0" w:rsidP="00757BA0">
      <w:pPr>
        <w:pStyle w:val="2"/>
        <w:spacing w:line="360" w:lineRule="auto"/>
        <w:ind w:left="0"/>
        <w:contextualSpacing/>
        <w:jc w:val="center"/>
        <w:rPr>
          <w:sz w:val="28"/>
        </w:rPr>
      </w:pPr>
      <w:bookmarkStart w:id="185" w:name="_Toc530661979"/>
      <w:r w:rsidRPr="00383506">
        <w:rPr>
          <w:sz w:val="28"/>
        </w:rPr>
        <w:t xml:space="preserve">Расходы на оплату иных работ и услуг, выполняемых по договорам </w:t>
      </w:r>
      <w:r w:rsidRPr="00383506">
        <w:rPr>
          <w:sz w:val="28"/>
        </w:rPr>
        <w:br/>
        <w:t>с организациями</w:t>
      </w:r>
      <w:bookmarkEnd w:id="185"/>
    </w:p>
    <w:p w14:paraId="235D29A6" w14:textId="77777777" w:rsidR="00757BA0" w:rsidRPr="00383506" w:rsidRDefault="00757BA0" w:rsidP="00757BA0">
      <w:pPr>
        <w:tabs>
          <w:tab w:val="left" w:pos="426"/>
        </w:tabs>
        <w:spacing w:line="336" w:lineRule="auto"/>
        <w:jc w:val="both"/>
        <w:rPr>
          <w:sz w:val="28"/>
          <w:szCs w:val="28"/>
        </w:rPr>
      </w:pPr>
      <w:r w:rsidRPr="00383506">
        <w:rPr>
          <w:sz w:val="28"/>
          <w:szCs w:val="28"/>
        </w:rPr>
        <w:tab/>
        <w:t xml:space="preserve">Предприятием заявлены расходы по статье на уровне 738,16 тыс. руб. Расходы по статье включают относящиеся к деятельности по теплоснабжению расходы: услуги </w:t>
      </w:r>
      <w:r w:rsidRPr="00383506">
        <w:rPr>
          <w:sz w:val="28"/>
          <w:szCs w:val="28"/>
        </w:rPr>
        <w:lastRenderedPageBreak/>
        <w:t xml:space="preserve">связи, услуги охраны, юридические услуги, информационные услуги, мероприятия по охране труда, прочие расходы. Представлены договора, расчеты, акты выполненных работ и пр. документы (стр. 85-182 тома 2 тарифного дела). </w:t>
      </w:r>
    </w:p>
    <w:p w14:paraId="48138525" w14:textId="77777777" w:rsidR="00757BA0" w:rsidRPr="00383506" w:rsidRDefault="00757BA0" w:rsidP="00757BA0">
      <w:pPr>
        <w:tabs>
          <w:tab w:val="left" w:pos="426"/>
        </w:tabs>
        <w:spacing w:line="360" w:lineRule="auto"/>
        <w:jc w:val="both"/>
        <w:rPr>
          <w:sz w:val="28"/>
          <w:szCs w:val="28"/>
        </w:rPr>
      </w:pPr>
      <w:r w:rsidRPr="00383506">
        <w:rPr>
          <w:sz w:val="28"/>
          <w:szCs w:val="28"/>
        </w:rPr>
        <w:tab/>
        <w:t>Затраты по статье экспертами приняты на уровне 721,70 тыс. руб,  в том числе услуги связи 238,60 тыс. руб (по факту 2017 года с применением ИПЦ Минэкономразвития России на 2018 и  2019 год -102,7 % и 104,6%), услуги охраны 128,26 тыс. руб (факт 2017 года с применением ИПЦ Минэкономразвития России на 2018 и 2019 год -102,7 % и 104,6%), консалтинговые и юридические услуги 47,27 тыс. руб (факт 2017 года с применением ИПЦ Минэкономразвития России на 2018 и 2019 год -102,7 % и 104,6%)), расходы на охрану труда 81,34 тыс. руб (по факту 2017 года с применением ИПЦ Минэкономразвития России на 2018 и  2019 год -102,7 % и 104,6%), иные работы и услуги 226,22 тыс. руб (по факту 2017 года с применением ИПЦ Минэкономразвития России на 2018 и  2019 год -102,7 % и 104,6%).</w:t>
      </w:r>
    </w:p>
    <w:p w14:paraId="2FE7ACFE" w14:textId="77777777" w:rsidR="00757BA0" w:rsidRPr="00383506" w:rsidRDefault="00757BA0" w:rsidP="00757BA0">
      <w:pPr>
        <w:tabs>
          <w:tab w:val="left" w:pos="360"/>
        </w:tabs>
        <w:spacing w:line="360" w:lineRule="auto"/>
        <w:jc w:val="both"/>
        <w:rPr>
          <w:sz w:val="28"/>
          <w:szCs w:val="28"/>
        </w:rPr>
      </w:pPr>
      <w:r w:rsidRPr="00383506">
        <w:rPr>
          <w:sz w:val="28"/>
          <w:szCs w:val="28"/>
        </w:rPr>
        <w:tab/>
      </w:r>
      <w:r w:rsidRPr="00383506">
        <w:rPr>
          <w:sz w:val="28"/>
          <w:szCs w:val="28"/>
        </w:rPr>
        <w:tab/>
        <w:t xml:space="preserve">Информация по факту 2017 получена через систему ЕИАС и заверена электронно-цифровой подписью руководителя в формате шаблона BALANCE.CALC.TARIFF.WARM.2016.FACT, который в соответствии с постановлением РЭК КО № 620 от 20.12.2013, является официальной отчётностью. </w:t>
      </w:r>
    </w:p>
    <w:p w14:paraId="65E449DD" w14:textId="77777777" w:rsidR="00757BA0" w:rsidRPr="00383506" w:rsidRDefault="00757BA0" w:rsidP="00757BA0">
      <w:pPr>
        <w:tabs>
          <w:tab w:val="left" w:pos="426"/>
        </w:tabs>
        <w:spacing w:line="360" w:lineRule="auto"/>
        <w:jc w:val="both"/>
        <w:rPr>
          <w:sz w:val="28"/>
          <w:szCs w:val="28"/>
        </w:rPr>
      </w:pPr>
      <w:r w:rsidRPr="00383506">
        <w:rPr>
          <w:sz w:val="28"/>
          <w:szCs w:val="28"/>
        </w:rPr>
        <w:tab/>
      </w:r>
      <w:r w:rsidRPr="00383506">
        <w:rPr>
          <w:sz w:val="28"/>
          <w:szCs w:val="28"/>
        </w:rPr>
        <w:tab/>
        <w:t>Корректировка плановых расходов по статье в среднем за 2019 год относительно предложений предприятия в сторону снижения составила – -16,46 тыс. руб, в связи с недостаточным подтверждением плановых показателей. Результаты расчетов сведены в приложение 2.</w:t>
      </w:r>
    </w:p>
    <w:p w14:paraId="01F288F8" w14:textId="77777777" w:rsidR="00757BA0" w:rsidRPr="00383506" w:rsidRDefault="00757BA0" w:rsidP="00757BA0">
      <w:pPr>
        <w:tabs>
          <w:tab w:val="left" w:pos="709"/>
        </w:tabs>
        <w:spacing w:line="360" w:lineRule="auto"/>
        <w:jc w:val="both"/>
        <w:rPr>
          <w:sz w:val="28"/>
          <w:szCs w:val="28"/>
        </w:rPr>
      </w:pPr>
      <w:r w:rsidRPr="00383506">
        <w:rPr>
          <w:sz w:val="28"/>
          <w:szCs w:val="28"/>
        </w:rPr>
        <w:tab/>
      </w:r>
    </w:p>
    <w:p w14:paraId="507D31DD" w14:textId="77777777" w:rsidR="00757BA0" w:rsidRPr="00383506" w:rsidRDefault="00757BA0" w:rsidP="00757BA0">
      <w:pPr>
        <w:pStyle w:val="2"/>
        <w:spacing w:line="360" w:lineRule="auto"/>
        <w:ind w:left="0"/>
        <w:contextualSpacing/>
        <w:jc w:val="center"/>
        <w:rPr>
          <w:sz w:val="28"/>
        </w:rPr>
      </w:pPr>
      <w:bookmarkStart w:id="186" w:name="_Toc530661980"/>
      <w:r w:rsidRPr="00383506">
        <w:rPr>
          <w:sz w:val="28"/>
        </w:rPr>
        <w:t>Расходы на служебные командировки</w:t>
      </w:r>
      <w:bookmarkEnd w:id="186"/>
    </w:p>
    <w:p w14:paraId="6DEEC5B9" w14:textId="77777777" w:rsidR="00757BA0" w:rsidRPr="00383506" w:rsidRDefault="00757BA0" w:rsidP="00757BA0">
      <w:pPr>
        <w:tabs>
          <w:tab w:val="left" w:pos="360"/>
        </w:tabs>
        <w:spacing w:line="360" w:lineRule="auto"/>
        <w:jc w:val="both"/>
        <w:rPr>
          <w:sz w:val="28"/>
          <w:szCs w:val="28"/>
        </w:rPr>
      </w:pPr>
      <w:r w:rsidRPr="00383506">
        <w:rPr>
          <w:sz w:val="28"/>
          <w:szCs w:val="28"/>
        </w:rPr>
        <w:tab/>
      </w:r>
      <w:r w:rsidRPr="00383506">
        <w:rPr>
          <w:sz w:val="28"/>
          <w:szCs w:val="28"/>
        </w:rPr>
        <w:tab/>
        <w:t>Предприятием заявлены расходы по данной статье в сумме 48,35 тыс. руб., включающие командировочные расходы. Предприятием в данной статье учтены командировочные расходы, напрямую относящиеся к деятельности по теплоснабжению (стр. 184-187 тома 2 тарифного дела).</w:t>
      </w:r>
    </w:p>
    <w:p w14:paraId="7C244443" w14:textId="77777777" w:rsidR="00757BA0" w:rsidRPr="00383506" w:rsidRDefault="00757BA0" w:rsidP="00757BA0">
      <w:pPr>
        <w:tabs>
          <w:tab w:val="left" w:pos="360"/>
        </w:tabs>
        <w:spacing w:line="336" w:lineRule="auto"/>
        <w:jc w:val="both"/>
        <w:rPr>
          <w:sz w:val="28"/>
          <w:szCs w:val="28"/>
        </w:rPr>
      </w:pPr>
      <w:r w:rsidRPr="00383506">
        <w:rPr>
          <w:sz w:val="28"/>
          <w:szCs w:val="28"/>
        </w:rPr>
        <w:tab/>
      </w:r>
      <w:r w:rsidRPr="00383506">
        <w:rPr>
          <w:sz w:val="28"/>
          <w:szCs w:val="28"/>
        </w:rPr>
        <w:tab/>
        <w:t xml:space="preserve">Представлены понесенные расходы в 2018 году (март 2018) в размере 22,72 тыс. руб. представлен приказ о направлении в командировку, заявление на возмещение, </w:t>
      </w:r>
      <w:r w:rsidRPr="00383506">
        <w:rPr>
          <w:sz w:val="28"/>
          <w:szCs w:val="28"/>
        </w:rPr>
        <w:lastRenderedPageBreak/>
        <w:t>авансовый отчет, расчет предприятия исходя из двух командировок в год на сумму 45,44 тыс. руб.</w:t>
      </w:r>
    </w:p>
    <w:p w14:paraId="165BBA80" w14:textId="77777777" w:rsidR="00757BA0" w:rsidRPr="00383506" w:rsidRDefault="00757BA0" w:rsidP="00757BA0">
      <w:pPr>
        <w:tabs>
          <w:tab w:val="left" w:pos="360"/>
        </w:tabs>
        <w:spacing w:line="336" w:lineRule="auto"/>
        <w:jc w:val="both"/>
        <w:rPr>
          <w:sz w:val="28"/>
          <w:szCs w:val="28"/>
        </w:rPr>
      </w:pPr>
      <w:r w:rsidRPr="00383506">
        <w:rPr>
          <w:sz w:val="28"/>
          <w:szCs w:val="28"/>
        </w:rPr>
        <w:tab/>
      </w:r>
      <w:r w:rsidRPr="00383506">
        <w:rPr>
          <w:sz w:val="28"/>
          <w:szCs w:val="28"/>
        </w:rPr>
        <w:tab/>
        <w:t>Затраты по статье экспертами приняты на уровне 47,53 тыс. руб по расчету предприятия с применением ИПЦ Минэкономразвития России на 2019 год 104,6%.</w:t>
      </w:r>
    </w:p>
    <w:p w14:paraId="580E733A" w14:textId="77777777" w:rsidR="00757BA0" w:rsidRPr="00383506" w:rsidRDefault="00757BA0" w:rsidP="00757BA0">
      <w:pPr>
        <w:tabs>
          <w:tab w:val="left" w:pos="360"/>
        </w:tabs>
        <w:spacing w:line="336" w:lineRule="auto"/>
        <w:jc w:val="both"/>
        <w:rPr>
          <w:sz w:val="28"/>
          <w:szCs w:val="28"/>
        </w:rPr>
      </w:pPr>
      <w:r w:rsidRPr="00383506">
        <w:rPr>
          <w:sz w:val="28"/>
          <w:szCs w:val="28"/>
        </w:rPr>
        <w:tab/>
      </w:r>
      <w:r w:rsidRPr="00383506">
        <w:rPr>
          <w:sz w:val="28"/>
          <w:szCs w:val="28"/>
        </w:rPr>
        <w:tab/>
        <w:t>Корректировка плановых расходов по статье на 2019 год относительно предложений предприятия в сторону снижения составила – -0,82 тыс. руб, в связи с корректировкой ИПЦ отличного от предложений предприятия. Результаты расчетов сведены в приложение 2.</w:t>
      </w:r>
    </w:p>
    <w:p w14:paraId="3D6750C9" w14:textId="77777777" w:rsidR="00757BA0" w:rsidRPr="00383506" w:rsidRDefault="00757BA0" w:rsidP="00757BA0">
      <w:pPr>
        <w:tabs>
          <w:tab w:val="left" w:pos="360"/>
        </w:tabs>
        <w:spacing w:line="360" w:lineRule="auto"/>
        <w:jc w:val="both"/>
        <w:rPr>
          <w:sz w:val="28"/>
          <w:szCs w:val="28"/>
        </w:rPr>
      </w:pPr>
    </w:p>
    <w:p w14:paraId="3F930B42" w14:textId="77777777" w:rsidR="00757BA0" w:rsidRPr="00383506" w:rsidRDefault="00757BA0" w:rsidP="00757BA0">
      <w:pPr>
        <w:pStyle w:val="2"/>
        <w:spacing w:line="360" w:lineRule="auto"/>
        <w:ind w:left="0"/>
        <w:contextualSpacing/>
        <w:jc w:val="center"/>
        <w:rPr>
          <w:sz w:val="28"/>
        </w:rPr>
      </w:pPr>
      <w:bookmarkStart w:id="187" w:name="_Toc530661981"/>
      <w:r w:rsidRPr="00383506">
        <w:rPr>
          <w:sz w:val="28"/>
        </w:rPr>
        <w:t>Расходы на обучение персонала</w:t>
      </w:r>
      <w:bookmarkEnd w:id="187"/>
    </w:p>
    <w:p w14:paraId="0723AD76" w14:textId="77777777" w:rsidR="00757BA0" w:rsidRPr="00383506" w:rsidRDefault="00757BA0" w:rsidP="00757BA0">
      <w:pPr>
        <w:spacing w:line="360" w:lineRule="auto"/>
        <w:jc w:val="both"/>
        <w:rPr>
          <w:sz w:val="28"/>
          <w:szCs w:val="28"/>
        </w:rPr>
      </w:pPr>
      <w:r w:rsidRPr="00383506">
        <w:rPr>
          <w:sz w:val="28"/>
          <w:szCs w:val="28"/>
        </w:rPr>
        <w:t xml:space="preserve">   </w:t>
      </w:r>
      <w:r w:rsidRPr="00383506">
        <w:rPr>
          <w:sz w:val="28"/>
          <w:szCs w:val="28"/>
        </w:rPr>
        <w:tab/>
        <w:t>Предприятием заявлены расходы по данной статье в сумме 317,34 тыс. руб., включающие затраты на обучение, переобучение, повышение квалификации рабочих, служащих и руководителей предприятия. В качестве подтверждающих документов приложены договора, счет-фактуры, акты выполненных работ, копии аттестатов и удостоверений и пр.  (стр. 189-240 тома 2 тарифного дела).</w:t>
      </w:r>
    </w:p>
    <w:p w14:paraId="7EC22A1B" w14:textId="77777777" w:rsidR="00757BA0" w:rsidRPr="00383506" w:rsidRDefault="00757BA0" w:rsidP="00757BA0">
      <w:pPr>
        <w:tabs>
          <w:tab w:val="left" w:pos="360"/>
        </w:tabs>
        <w:spacing w:line="336" w:lineRule="auto"/>
        <w:jc w:val="both"/>
        <w:rPr>
          <w:sz w:val="28"/>
          <w:szCs w:val="28"/>
        </w:rPr>
      </w:pPr>
      <w:r w:rsidRPr="00383506">
        <w:rPr>
          <w:sz w:val="28"/>
          <w:szCs w:val="28"/>
        </w:rPr>
        <w:tab/>
      </w:r>
      <w:r w:rsidRPr="00383506">
        <w:rPr>
          <w:sz w:val="28"/>
          <w:szCs w:val="28"/>
        </w:rPr>
        <w:tab/>
        <w:t xml:space="preserve">В связи с тем, что в качестве подтверждения предприятием представлены вышеназванные документы за 2017 год, эксперты считают целесообразным принять расходы по статье по факту 2017 года с учетом ИПЦ Минэкономразвития России от 01.10.2018 на 2018-2019 год – 102,7 и 104,6 соответственно и составили 312,02 тыс. руб. Информация по факту 2017 получена через систему ЕИАС и заверена электронно-цифровой подписью руководителя в формате шаблона BALANCE.CALC.TARIFF.WARM.2016.FACT, который в соответствии с постановлением РЭК КО № 620 от 20.12.2013, является официальной отчётностью. </w:t>
      </w:r>
    </w:p>
    <w:p w14:paraId="79D64E62" w14:textId="77777777" w:rsidR="00757BA0" w:rsidRPr="00383506" w:rsidRDefault="00757BA0" w:rsidP="00757BA0">
      <w:pPr>
        <w:tabs>
          <w:tab w:val="left" w:pos="426"/>
        </w:tabs>
        <w:spacing w:line="360" w:lineRule="auto"/>
        <w:jc w:val="both"/>
        <w:rPr>
          <w:sz w:val="28"/>
          <w:szCs w:val="28"/>
        </w:rPr>
      </w:pPr>
      <w:r w:rsidRPr="00383506">
        <w:rPr>
          <w:sz w:val="28"/>
          <w:szCs w:val="28"/>
        </w:rPr>
        <w:tab/>
      </w:r>
      <w:r w:rsidRPr="00383506">
        <w:rPr>
          <w:sz w:val="28"/>
          <w:szCs w:val="28"/>
        </w:rPr>
        <w:tab/>
        <w:t>Корректировка плановых расходов по статье на 2019 год относительно предложений предприятия в сторону снижения составила – 5,32 тыс. руб, в связи с недостаточным подтверждением плановых показателей. Результаты расчетов сведены в приложение 2.</w:t>
      </w:r>
    </w:p>
    <w:p w14:paraId="2D89FA1E" w14:textId="77777777" w:rsidR="00757BA0" w:rsidRPr="00383506" w:rsidRDefault="00757BA0" w:rsidP="00757BA0">
      <w:pPr>
        <w:pStyle w:val="2"/>
        <w:spacing w:line="360" w:lineRule="auto"/>
        <w:ind w:left="0"/>
        <w:contextualSpacing/>
        <w:jc w:val="center"/>
        <w:rPr>
          <w:sz w:val="28"/>
        </w:rPr>
      </w:pPr>
      <w:bookmarkStart w:id="188" w:name="_Toc530661982"/>
      <w:r w:rsidRPr="00383506">
        <w:rPr>
          <w:sz w:val="28"/>
        </w:rPr>
        <w:t>Арендная плата</w:t>
      </w:r>
      <w:bookmarkEnd w:id="188"/>
    </w:p>
    <w:p w14:paraId="214D15C2" w14:textId="77777777" w:rsidR="00757BA0" w:rsidRPr="00383506" w:rsidRDefault="00757BA0" w:rsidP="00757BA0">
      <w:pPr>
        <w:tabs>
          <w:tab w:val="left" w:pos="1134"/>
        </w:tabs>
        <w:spacing w:line="360" w:lineRule="auto"/>
        <w:ind w:firstLine="709"/>
        <w:jc w:val="both"/>
        <w:rPr>
          <w:sz w:val="28"/>
          <w:szCs w:val="28"/>
        </w:rPr>
      </w:pPr>
      <w:r w:rsidRPr="00383506">
        <w:rPr>
          <w:sz w:val="28"/>
          <w:szCs w:val="28"/>
        </w:rPr>
        <w:t>Предприятием не заявлены расходы по данной статье.</w:t>
      </w:r>
    </w:p>
    <w:p w14:paraId="25488A8C" w14:textId="77777777" w:rsidR="00757BA0" w:rsidRPr="00383506" w:rsidRDefault="00757BA0" w:rsidP="00757BA0">
      <w:pPr>
        <w:pStyle w:val="2"/>
        <w:spacing w:line="360" w:lineRule="auto"/>
        <w:ind w:left="0"/>
        <w:contextualSpacing/>
        <w:jc w:val="center"/>
        <w:rPr>
          <w:sz w:val="28"/>
        </w:rPr>
      </w:pPr>
      <w:bookmarkStart w:id="189" w:name="_Toc530661983"/>
      <w:r w:rsidRPr="00383506">
        <w:rPr>
          <w:sz w:val="28"/>
        </w:rPr>
        <w:lastRenderedPageBreak/>
        <w:t>Другие расходы, связанные с производством и</w:t>
      </w:r>
      <w:bookmarkEnd w:id="189"/>
    </w:p>
    <w:p w14:paraId="6AF7D2E1" w14:textId="77777777" w:rsidR="00757BA0" w:rsidRPr="00383506" w:rsidRDefault="00757BA0" w:rsidP="00757BA0">
      <w:pPr>
        <w:pStyle w:val="2"/>
        <w:spacing w:line="360" w:lineRule="auto"/>
        <w:ind w:left="0"/>
        <w:contextualSpacing/>
        <w:jc w:val="center"/>
        <w:rPr>
          <w:sz w:val="28"/>
        </w:rPr>
      </w:pPr>
      <w:bookmarkStart w:id="190" w:name="_Toc530661984"/>
      <w:r w:rsidRPr="00383506">
        <w:rPr>
          <w:sz w:val="28"/>
        </w:rPr>
        <w:t>(или) реализацией продукции</w:t>
      </w:r>
      <w:bookmarkEnd w:id="190"/>
    </w:p>
    <w:p w14:paraId="40620084" w14:textId="77777777" w:rsidR="00757BA0" w:rsidRPr="00383506" w:rsidRDefault="00757BA0" w:rsidP="00757BA0">
      <w:pPr>
        <w:tabs>
          <w:tab w:val="left" w:pos="426"/>
        </w:tabs>
        <w:spacing w:line="360" w:lineRule="auto"/>
        <w:jc w:val="both"/>
        <w:rPr>
          <w:sz w:val="28"/>
          <w:szCs w:val="28"/>
        </w:rPr>
      </w:pPr>
      <w:r w:rsidRPr="00383506">
        <w:rPr>
          <w:sz w:val="28"/>
          <w:szCs w:val="28"/>
        </w:rPr>
        <w:tab/>
      </w:r>
      <w:r w:rsidRPr="00383506">
        <w:rPr>
          <w:sz w:val="28"/>
          <w:szCs w:val="28"/>
        </w:rPr>
        <w:tab/>
        <w:t xml:space="preserve">Предприятием заявлены расходы по статье в сумме 2980,02 тыс. руб. включающие в себя расходы на охрану труда, почтово-канцелярские принадлежности, услуги БЦКП и Сбербанка за сбор денежных средств с физических лиц за тепловую энергию, услуги типографии, страхование ОСАГО, периодическую печать, консалтинговые услуги, пожарная сигнализация и др. Представлены договора, счет-фактуры, товарные накладные, отчеты по проводкам и.пр. (стр 242-375 тома 2 тарифного дела).      </w:t>
      </w:r>
      <w:r w:rsidRPr="00383506">
        <w:rPr>
          <w:sz w:val="28"/>
          <w:szCs w:val="28"/>
        </w:rPr>
        <w:tab/>
      </w:r>
      <w:r w:rsidRPr="00383506">
        <w:rPr>
          <w:sz w:val="28"/>
          <w:szCs w:val="28"/>
        </w:rPr>
        <w:tab/>
        <w:t xml:space="preserve">В связи с тем, что в качестве подтверждения предприятием представлены вышеназванные документы за 2017 год, эксперты считают целесообразным принять расходы по статье по факту 2017 года. Расходы по статье приняты по факту 2017 года, с учетом ИПЦ Минэкономразвития России от 01.10.2018 на 2018-2019 год – 102,7 и 104,6 соответственно и составили 2495,55 тыс. руб. Информация по факту 2017 получена через систему ЕИАС и заверена электронно-цифровой подписью руководителя в формате шаблона BALANCE.CALC.TARIFF.WARM.2016.FACT, который в соответствии с постановлением РЭК КО № 620 от 20.12.2013, является официальной отчётностью. </w:t>
      </w:r>
    </w:p>
    <w:p w14:paraId="0ABAAEAF" w14:textId="77777777" w:rsidR="00757BA0" w:rsidRPr="00383506" w:rsidRDefault="00757BA0" w:rsidP="00757BA0">
      <w:pPr>
        <w:tabs>
          <w:tab w:val="left" w:pos="426"/>
        </w:tabs>
        <w:spacing w:line="360" w:lineRule="auto"/>
        <w:jc w:val="both"/>
        <w:rPr>
          <w:sz w:val="28"/>
          <w:szCs w:val="28"/>
        </w:rPr>
      </w:pPr>
      <w:r w:rsidRPr="00383506">
        <w:rPr>
          <w:sz w:val="28"/>
          <w:szCs w:val="28"/>
        </w:rPr>
        <w:tab/>
      </w:r>
      <w:r w:rsidRPr="00383506">
        <w:rPr>
          <w:sz w:val="28"/>
          <w:szCs w:val="28"/>
        </w:rPr>
        <w:tab/>
        <w:t>Корректировка плановых расходов по статье на 2019 год относительно предложений предприятия в сторону снижения составила – 484,47 тыс. руб, в связи с недостаточным подтверждением плановых показателей. Результаты расчетов сведены в приложение 2.</w:t>
      </w:r>
    </w:p>
    <w:p w14:paraId="36CC242D" w14:textId="77777777" w:rsidR="00757BA0" w:rsidRPr="00383506" w:rsidRDefault="00757BA0" w:rsidP="00757BA0">
      <w:pPr>
        <w:tabs>
          <w:tab w:val="left" w:pos="426"/>
        </w:tabs>
        <w:spacing w:line="360" w:lineRule="auto"/>
        <w:jc w:val="both"/>
        <w:rPr>
          <w:sz w:val="28"/>
          <w:szCs w:val="28"/>
        </w:rPr>
      </w:pPr>
    </w:p>
    <w:p w14:paraId="50949974" w14:textId="77777777" w:rsidR="00757BA0" w:rsidRPr="00383506" w:rsidRDefault="00757BA0" w:rsidP="00757BA0">
      <w:pPr>
        <w:tabs>
          <w:tab w:val="left" w:pos="426"/>
        </w:tabs>
        <w:spacing w:line="360" w:lineRule="auto"/>
        <w:jc w:val="both"/>
        <w:rPr>
          <w:sz w:val="28"/>
          <w:szCs w:val="28"/>
        </w:rPr>
      </w:pPr>
      <w:r w:rsidRPr="00383506">
        <w:rPr>
          <w:sz w:val="28"/>
          <w:szCs w:val="28"/>
        </w:rPr>
        <w:tab/>
      </w:r>
      <w:r w:rsidRPr="00383506">
        <w:rPr>
          <w:sz w:val="28"/>
          <w:szCs w:val="28"/>
        </w:rPr>
        <w:tab/>
        <w:t xml:space="preserve">Таким образом величина </w:t>
      </w:r>
      <w:r w:rsidRPr="00383506">
        <w:rPr>
          <w:b/>
          <w:sz w:val="28"/>
          <w:szCs w:val="28"/>
        </w:rPr>
        <w:t>базового уровня</w:t>
      </w:r>
      <w:r w:rsidRPr="00383506">
        <w:rPr>
          <w:sz w:val="28"/>
          <w:szCs w:val="28"/>
        </w:rPr>
        <w:t xml:space="preserve"> операционных расходов на 2019 год составила 49787,12 тыс. руб. Предприятием заявлены расходы на 2019 год по данному разделу на уровне 63028,06 тыс. руб. </w:t>
      </w:r>
    </w:p>
    <w:p w14:paraId="6FCFDF70" w14:textId="77777777" w:rsidR="00757BA0" w:rsidRPr="00383506" w:rsidRDefault="00757BA0" w:rsidP="00757BA0">
      <w:pPr>
        <w:spacing w:line="360" w:lineRule="auto"/>
        <w:ind w:firstLine="709"/>
        <w:jc w:val="both"/>
        <w:rPr>
          <w:sz w:val="28"/>
          <w:szCs w:val="28"/>
        </w:rPr>
      </w:pPr>
      <w:r w:rsidRPr="00383506">
        <w:rPr>
          <w:sz w:val="28"/>
          <w:szCs w:val="28"/>
        </w:rPr>
        <w:t>Корректировка базового уровня операционных расходов относительно предложений предприятия в сторону снижения составила 13240,94 тыс. руб.</w:t>
      </w:r>
    </w:p>
    <w:p w14:paraId="14BBC5E6" w14:textId="77777777" w:rsidR="00757BA0" w:rsidRPr="00383506" w:rsidRDefault="00757BA0" w:rsidP="00757BA0">
      <w:pPr>
        <w:spacing w:line="360" w:lineRule="auto"/>
        <w:ind w:firstLine="709"/>
        <w:jc w:val="both"/>
        <w:rPr>
          <w:sz w:val="28"/>
          <w:szCs w:val="28"/>
        </w:rPr>
      </w:pPr>
      <w:r w:rsidRPr="00383506">
        <w:rPr>
          <w:sz w:val="28"/>
          <w:szCs w:val="28"/>
        </w:rPr>
        <w:t>Информация о величине операционных расходов в разрезе статей затрат отражена в приложении 2.</w:t>
      </w:r>
    </w:p>
    <w:p w14:paraId="02A3C5ED" w14:textId="77777777" w:rsidR="00757BA0" w:rsidRPr="00383506" w:rsidRDefault="00757BA0" w:rsidP="00757BA0">
      <w:pPr>
        <w:widowControl w:val="0"/>
        <w:autoSpaceDE w:val="0"/>
        <w:autoSpaceDN w:val="0"/>
        <w:spacing w:line="336" w:lineRule="auto"/>
        <w:ind w:right="-143" w:firstLine="709"/>
        <w:jc w:val="both"/>
        <w:rPr>
          <w:sz w:val="28"/>
          <w:szCs w:val="28"/>
        </w:rPr>
      </w:pPr>
    </w:p>
    <w:p w14:paraId="5FECBF81" w14:textId="77777777" w:rsidR="00757BA0" w:rsidRPr="00383506" w:rsidRDefault="00757BA0" w:rsidP="00757BA0">
      <w:pPr>
        <w:widowControl w:val="0"/>
        <w:autoSpaceDE w:val="0"/>
        <w:autoSpaceDN w:val="0"/>
        <w:spacing w:line="336" w:lineRule="auto"/>
        <w:ind w:right="-143" w:firstLine="709"/>
        <w:jc w:val="both"/>
        <w:rPr>
          <w:snapToGrid w:val="0"/>
          <w:sz w:val="28"/>
          <w:szCs w:val="28"/>
        </w:rPr>
      </w:pPr>
      <w:r w:rsidRPr="00383506">
        <w:rPr>
          <w:sz w:val="28"/>
          <w:szCs w:val="28"/>
        </w:rPr>
        <w:lastRenderedPageBreak/>
        <w:t>Определим величину операционных расходов на 2019-2023 гг.</w:t>
      </w:r>
      <w:r w:rsidRPr="00383506">
        <w:rPr>
          <w:snapToGrid w:val="0"/>
          <w:sz w:val="28"/>
          <w:szCs w:val="28"/>
        </w:rPr>
        <w:t xml:space="preserve"> </w:t>
      </w:r>
    </w:p>
    <w:p w14:paraId="187BB0BA" w14:textId="77777777" w:rsidR="00757BA0" w:rsidRPr="00383506" w:rsidRDefault="00757BA0" w:rsidP="00757BA0">
      <w:pPr>
        <w:widowControl w:val="0"/>
        <w:autoSpaceDE w:val="0"/>
        <w:autoSpaceDN w:val="0"/>
        <w:spacing w:line="336" w:lineRule="auto"/>
        <w:ind w:right="-143" w:firstLine="709"/>
        <w:jc w:val="both"/>
        <w:rPr>
          <w:snapToGrid w:val="0"/>
          <w:sz w:val="28"/>
          <w:szCs w:val="28"/>
        </w:rPr>
      </w:pPr>
      <w:r w:rsidRPr="00383506">
        <w:rPr>
          <w:snapToGrid w:val="0"/>
          <w:sz w:val="28"/>
          <w:szCs w:val="28"/>
        </w:rPr>
        <w:t xml:space="preserve">Расчетная величина базового уровня операционных расходов на 2019 года составила </w:t>
      </w:r>
      <w:r w:rsidRPr="00383506">
        <w:rPr>
          <w:sz w:val="28"/>
          <w:szCs w:val="28"/>
        </w:rPr>
        <w:t>49787,</w:t>
      </w:r>
      <w:proofErr w:type="gramStart"/>
      <w:r w:rsidRPr="00383506">
        <w:rPr>
          <w:sz w:val="28"/>
          <w:szCs w:val="28"/>
        </w:rPr>
        <w:t xml:space="preserve">12  </w:t>
      </w:r>
      <w:r w:rsidRPr="00383506">
        <w:rPr>
          <w:snapToGrid w:val="0"/>
          <w:sz w:val="28"/>
          <w:szCs w:val="28"/>
        </w:rPr>
        <w:t>тыс.</w:t>
      </w:r>
      <w:proofErr w:type="gramEnd"/>
      <w:r w:rsidRPr="00383506">
        <w:rPr>
          <w:snapToGrid w:val="0"/>
          <w:sz w:val="28"/>
          <w:szCs w:val="28"/>
        </w:rPr>
        <w:t xml:space="preserve"> руб. </w:t>
      </w:r>
    </w:p>
    <w:p w14:paraId="5C379986" w14:textId="77777777" w:rsidR="00757BA0" w:rsidRPr="00383506" w:rsidRDefault="00757BA0" w:rsidP="00757BA0">
      <w:pPr>
        <w:spacing w:line="336" w:lineRule="auto"/>
        <w:ind w:right="-143" w:firstLine="709"/>
        <w:jc w:val="both"/>
        <w:rPr>
          <w:snapToGrid w:val="0"/>
          <w:sz w:val="28"/>
          <w:szCs w:val="28"/>
        </w:rPr>
      </w:pPr>
      <w:r w:rsidRPr="00383506">
        <w:rPr>
          <w:snapToGrid w:val="0"/>
          <w:sz w:val="28"/>
          <w:szCs w:val="28"/>
        </w:rPr>
        <w:t>Для составления данного отчёта эксперты руководствовались Прогнозом Минэкономразвития России, опубликованным на сайте 01.10.2018, в соответствии с которым ИПЦ составит:</w:t>
      </w:r>
    </w:p>
    <w:p w14:paraId="5C098E3B" w14:textId="77777777" w:rsidR="00757BA0" w:rsidRPr="00383506" w:rsidRDefault="00757BA0" w:rsidP="00757BA0">
      <w:pPr>
        <w:spacing w:line="336" w:lineRule="auto"/>
        <w:ind w:right="-143" w:firstLine="709"/>
        <w:jc w:val="both"/>
        <w:rPr>
          <w:snapToGrid w:val="0"/>
          <w:sz w:val="28"/>
          <w:szCs w:val="28"/>
        </w:rPr>
      </w:pPr>
      <w:r w:rsidRPr="00383506">
        <w:rPr>
          <w:snapToGrid w:val="0"/>
          <w:sz w:val="28"/>
          <w:szCs w:val="28"/>
        </w:rPr>
        <w:t>- на 2020 год - 103,4 %;</w:t>
      </w:r>
    </w:p>
    <w:p w14:paraId="75A2647E" w14:textId="77777777" w:rsidR="00757BA0" w:rsidRPr="00383506" w:rsidRDefault="00757BA0" w:rsidP="00757BA0">
      <w:pPr>
        <w:spacing w:line="336" w:lineRule="auto"/>
        <w:ind w:right="-143" w:firstLine="709"/>
        <w:jc w:val="both"/>
        <w:rPr>
          <w:snapToGrid w:val="0"/>
          <w:sz w:val="28"/>
          <w:szCs w:val="28"/>
        </w:rPr>
      </w:pPr>
      <w:r w:rsidRPr="00383506">
        <w:rPr>
          <w:snapToGrid w:val="0"/>
          <w:sz w:val="28"/>
          <w:szCs w:val="28"/>
        </w:rPr>
        <w:t>- на 2021 год - 104,0 %;</w:t>
      </w:r>
    </w:p>
    <w:p w14:paraId="71F627A9" w14:textId="77777777" w:rsidR="00757BA0" w:rsidRPr="00383506" w:rsidRDefault="00757BA0" w:rsidP="00757BA0">
      <w:pPr>
        <w:spacing w:line="336" w:lineRule="auto"/>
        <w:ind w:right="-143" w:firstLine="709"/>
        <w:jc w:val="both"/>
        <w:rPr>
          <w:snapToGrid w:val="0"/>
          <w:sz w:val="28"/>
          <w:szCs w:val="28"/>
        </w:rPr>
      </w:pPr>
      <w:r w:rsidRPr="00383506">
        <w:rPr>
          <w:snapToGrid w:val="0"/>
          <w:sz w:val="28"/>
          <w:szCs w:val="28"/>
        </w:rPr>
        <w:t>- на 2022 год - 104,0 %;</w:t>
      </w:r>
    </w:p>
    <w:p w14:paraId="0B5C8232" w14:textId="77777777" w:rsidR="00757BA0" w:rsidRPr="00383506" w:rsidRDefault="00757BA0" w:rsidP="00757BA0">
      <w:pPr>
        <w:spacing w:line="336" w:lineRule="auto"/>
        <w:ind w:right="-143" w:firstLine="709"/>
        <w:jc w:val="both"/>
        <w:rPr>
          <w:snapToGrid w:val="0"/>
          <w:sz w:val="28"/>
          <w:szCs w:val="28"/>
        </w:rPr>
      </w:pPr>
      <w:r w:rsidRPr="00383506">
        <w:rPr>
          <w:snapToGrid w:val="0"/>
          <w:sz w:val="28"/>
          <w:szCs w:val="28"/>
        </w:rPr>
        <w:t>- на 2023 год – 104,0 %;</w:t>
      </w:r>
    </w:p>
    <w:p w14:paraId="76FB7F1E" w14:textId="77777777" w:rsidR="00757BA0" w:rsidRPr="00383506" w:rsidRDefault="00757BA0" w:rsidP="00757BA0">
      <w:pPr>
        <w:spacing w:line="336" w:lineRule="auto"/>
        <w:ind w:right="-143" w:firstLine="709"/>
        <w:jc w:val="both"/>
        <w:rPr>
          <w:snapToGrid w:val="0"/>
          <w:sz w:val="28"/>
          <w:szCs w:val="28"/>
        </w:rPr>
      </w:pPr>
      <w:r w:rsidRPr="00383506">
        <w:rPr>
          <w:snapToGrid w:val="0"/>
          <w:sz w:val="28"/>
          <w:szCs w:val="28"/>
        </w:rPr>
        <w:t xml:space="preserve">Индекс эффективности операционных расходов устанавливается органом регулирования для каждой регулируемой организации с учетом утвержденной для нее инвестиционной программы (от 1 до 5%). </w:t>
      </w:r>
    </w:p>
    <w:p w14:paraId="2948A2A1" w14:textId="77777777" w:rsidR="00757BA0" w:rsidRPr="00383506" w:rsidRDefault="00757BA0" w:rsidP="00757BA0">
      <w:pPr>
        <w:spacing w:line="336" w:lineRule="auto"/>
        <w:ind w:right="-143" w:firstLine="709"/>
        <w:jc w:val="both"/>
        <w:rPr>
          <w:snapToGrid w:val="0"/>
          <w:sz w:val="28"/>
          <w:szCs w:val="28"/>
        </w:rPr>
      </w:pPr>
      <w:r w:rsidRPr="00383506">
        <w:rPr>
          <w:snapToGrid w:val="0"/>
          <w:sz w:val="28"/>
          <w:szCs w:val="28"/>
        </w:rPr>
        <w:t>Для организаций, осуществляющих деятельность по передаче тепловой энергии и теплоносителя, индекс эффективности операционных расходов определяется по следующей формуле, но не более 5 процентов:</w:t>
      </w:r>
    </w:p>
    <w:p w14:paraId="6293B05C" w14:textId="53ABFD21" w:rsidR="00757BA0" w:rsidRPr="00383506" w:rsidRDefault="00757BA0" w:rsidP="00757BA0">
      <w:pPr>
        <w:spacing w:line="336" w:lineRule="auto"/>
        <w:ind w:right="-143" w:firstLine="709"/>
        <w:jc w:val="both"/>
        <w:rPr>
          <w:snapToGrid w:val="0"/>
          <w:sz w:val="28"/>
          <w:szCs w:val="28"/>
        </w:rPr>
      </w:pPr>
      <w:r w:rsidRPr="00383506">
        <w:rPr>
          <w:noProof/>
          <w:snapToGrid w:val="0"/>
          <w:sz w:val="28"/>
          <w:szCs w:val="28"/>
        </w:rPr>
        <w:drawing>
          <wp:inline distT="0" distB="0" distL="0" distR="0" wp14:anchorId="00938716" wp14:editId="2F8D1D5B">
            <wp:extent cx="2952750" cy="38100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952750" cy="381000"/>
                    </a:xfrm>
                    <a:prstGeom prst="rect">
                      <a:avLst/>
                    </a:prstGeom>
                    <a:noFill/>
                    <a:ln>
                      <a:noFill/>
                    </a:ln>
                  </pic:spPr>
                </pic:pic>
              </a:graphicData>
            </a:graphic>
          </wp:inline>
        </w:drawing>
      </w:r>
    </w:p>
    <w:p w14:paraId="56E1AA43" w14:textId="495D26F0" w:rsidR="00757BA0" w:rsidRPr="00383506" w:rsidRDefault="00757BA0" w:rsidP="00757BA0">
      <w:pPr>
        <w:spacing w:line="336" w:lineRule="auto"/>
        <w:ind w:right="-143" w:firstLine="709"/>
        <w:jc w:val="both"/>
        <w:rPr>
          <w:snapToGrid w:val="0"/>
          <w:sz w:val="28"/>
          <w:szCs w:val="28"/>
        </w:rPr>
      </w:pPr>
      <w:r w:rsidRPr="00383506">
        <w:rPr>
          <w:noProof/>
          <w:snapToGrid w:val="0"/>
          <w:sz w:val="28"/>
          <w:szCs w:val="28"/>
        </w:rPr>
        <w:drawing>
          <wp:inline distT="0" distB="0" distL="0" distR="0" wp14:anchorId="36B1FA6F" wp14:editId="39FA10A4">
            <wp:extent cx="571500" cy="33337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383506">
        <w:rPr>
          <w:snapToGrid w:val="0"/>
          <w:sz w:val="28"/>
          <w:szCs w:val="28"/>
        </w:rPr>
        <w:t xml:space="preserve"> - индекс эффективности операционных расходов, определяемый для j-й организации, осуществляющей деятельность по передаче тепловой энергии и теплоносителя;</w:t>
      </w:r>
    </w:p>
    <w:p w14:paraId="2A4DBB4F" w14:textId="54302164" w:rsidR="00757BA0" w:rsidRPr="00383506" w:rsidRDefault="00757BA0" w:rsidP="00757BA0">
      <w:pPr>
        <w:spacing w:line="336" w:lineRule="auto"/>
        <w:ind w:right="-143" w:firstLine="709"/>
        <w:jc w:val="both"/>
        <w:rPr>
          <w:snapToGrid w:val="0"/>
          <w:sz w:val="28"/>
          <w:szCs w:val="28"/>
        </w:rPr>
      </w:pPr>
      <w:r w:rsidRPr="00383506">
        <w:rPr>
          <w:noProof/>
          <w:snapToGrid w:val="0"/>
          <w:sz w:val="28"/>
          <w:szCs w:val="28"/>
        </w:rPr>
        <w:drawing>
          <wp:inline distT="0" distB="0" distL="0" distR="0" wp14:anchorId="64E14AF1" wp14:editId="7DE84F1E">
            <wp:extent cx="704850" cy="36195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383506">
        <w:rPr>
          <w:snapToGrid w:val="0"/>
          <w:sz w:val="28"/>
          <w:szCs w:val="28"/>
        </w:rPr>
        <w:t xml:space="preserve"> - индекс, характеризующий снижение операционных расходов за счет инвестиций, предусмотренных инвестиционной программой j-й организации, осуществляющей деятельность по передаче тепловой энергии и теплоносителя;</w:t>
      </w:r>
    </w:p>
    <w:p w14:paraId="03179FEB" w14:textId="4C555A56" w:rsidR="00757BA0" w:rsidRPr="00383506" w:rsidRDefault="00757BA0" w:rsidP="00757BA0">
      <w:pPr>
        <w:spacing w:line="336" w:lineRule="auto"/>
        <w:ind w:right="-143" w:firstLine="709"/>
        <w:jc w:val="both"/>
        <w:rPr>
          <w:snapToGrid w:val="0"/>
          <w:sz w:val="28"/>
          <w:szCs w:val="28"/>
        </w:rPr>
      </w:pPr>
      <w:r w:rsidRPr="00383506">
        <w:rPr>
          <w:noProof/>
          <w:snapToGrid w:val="0"/>
          <w:sz w:val="28"/>
          <w:szCs w:val="28"/>
        </w:rPr>
        <w:drawing>
          <wp:inline distT="0" distB="0" distL="0" distR="0" wp14:anchorId="3204E3F5" wp14:editId="259E7E05">
            <wp:extent cx="752475" cy="361950"/>
            <wp:effectExtent l="0" t="0" r="9525"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752475" cy="361950"/>
                    </a:xfrm>
                    <a:prstGeom prst="rect">
                      <a:avLst/>
                    </a:prstGeom>
                    <a:noFill/>
                    <a:ln>
                      <a:noFill/>
                    </a:ln>
                  </pic:spPr>
                </pic:pic>
              </a:graphicData>
            </a:graphic>
          </wp:inline>
        </w:drawing>
      </w:r>
      <w:r w:rsidRPr="00383506">
        <w:rPr>
          <w:snapToGrid w:val="0"/>
          <w:sz w:val="28"/>
          <w:szCs w:val="28"/>
        </w:rPr>
        <w:t xml:space="preserve"> - индекс эффективности операционных расходов, определенный по результатам сравнительного анализа расходов для j-й организации, осуществляющей деятельность по передаче тепловой энергии и теплоносителя.</w:t>
      </w:r>
    </w:p>
    <w:p w14:paraId="3C5EA229" w14:textId="77777777" w:rsidR="00757BA0" w:rsidRPr="00383506" w:rsidRDefault="00757BA0" w:rsidP="00757BA0">
      <w:pPr>
        <w:spacing w:line="336" w:lineRule="auto"/>
        <w:ind w:right="-143" w:firstLine="709"/>
        <w:jc w:val="both"/>
        <w:rPr>
          <w:snapToGrid w:val="0"/>
          <w:sz w:val="28"/>
          <w:szCs w:val="28"/>
        </w:rPr>
      </w:pPr>
      <w:r w:rsidRPr="00383506">
        <w:rPr>
          <w:snapToGrid w:val="0"/>
          <w:sz w:val="28"/>
          <w:szCs w:val="28"/>
        </w:rPr>
        <w:t>Согласно Приложению 1 к Методическим указаниям индекс эффективности операционных расходов для предприятия устанавливается в размере 1%.</w:t>
      </w:r>
    </w:p>
    <w:p w14:paraId="157FC3AF" w14:textId="77777777" w:rsidR="00757BA0" w:rsidRPr="00383506" w:rsidRDefault="00757BA0" w:rsidP="00757BA0">
      <w:pPr>
        <w:spacing w:line="336" w:lineRule="auto"/>
        <w:ind w:firstLine="709"/>
        <w:jc w:val="both"/>
        <w:rPr>
          <w:sz w:val="28"/>
          <w:szCs w:val="28"/>
        </w:rPr>
      </w:pPr>
      <w:r w:rsidRPr="00383506">
        <w:rPr>
          <w:sz w:val="28"/>
          <w:szCs w:val="28"/>
        </w:rPr>
        <w:lastRenderedPageBreak/>
        <w:t xml:space="preserve">На 2019-2023 гг. второго долгосрочного периода регулирования корректируются прогнозные параметры регулирования (далее также - плановые параметры расчета тарифов) в соответствии с приложением 5.2 к Методическим указаниям (таблица 2). </w:t>
      </w:r>
    </w:p>
    <w:p w14:paraId="6182D14F" w14:textId="73E01E7D" w:rsidR="00757BA0" w:rsidRPr="00383506" w:rsidRDefault="00757BA0" w:rsidP="00757BA0">
      <w:pPr>
        <w:spacing w:line="360" w:lineRule="auto"/>
        <w:ind w:firstLine="709"/>
        <w:jc w:val="both"/>
        <w:rPr>
          <w:sz w:val="28"/>
          <w:szCs w:val="28"/>
        </w:rPr>
      </w:pPr>
      <w:r w:rsidRPr="00383506">
        <w:rPr>
          <w:noProof/>
          <w:sz w:val="28"/>
          <w:szCs w:val="28"/>
        </w:rPr>
        <w:drawing>
          <wp:inline distT="0" distB="0" distL="0" distR="0" wp14:anchorId="00A9F0C5" wp14:editId="1DF8FBC9">
            <wp:extent cx="5600700" cy="638175"/>
            <wp:effectExtent l="0" t="0" r="0" b="952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600700" cy="638175"/>
                    </a:xfrm>
                    <a:prstGeom prst="rect">
                      <a:avLst/>
                    </a:prstGeom>
                    <a:noFill/>
                    <a:ln>
                      <a:noFill/>
                    </a:ln>
                  </pic:spPr>
                </pic:pic>
              </a:graphicData>
            </a:graphic>
          </wp:inline>
        </w:drawing>
      </w:r>
    </w:p>
    <w:p w14:paraId="72A4C180" w14:textId="77777777" w:rsidR="00757BA0" w:rsidRPr="00383506" w:rsidRDefault="00757BA0" w:rsidP="00757BA0">
      <w:pPr>
        <w:jc w:val="both"/>
        <w:rPr>
          <w:sz w:val="28"/>
          <w:szCs w:val="28"/>
        </w:rPr>
      </w:pPr>
      <w:r w:rsidRPr="00383506">
        <w:rPr>
          <w:i/>
          <w:sz w:val="36"/>
          <w:szCs w:val="36"/>
          <w:lang w:val="en-US"/>
        </w:rPr>
        <w:t>OP</w:t>
      </w:r>
      <w:r w:rsidRPr="00383506">
        <w:rPr>
          <w:sz w:val="16"/>
          <w:szCs w:val="16"/>
        </w:rPr>
        <w:t>2020</w:t>
      </w:r>
      <w:r w:rsidRPr="00383506">
        <w:rPr>
          <w:sz w:val="28"/>
          <w:szCs w:val="28"/>
        </w:rPr>
        <w:t xml:space="preserve"> =49787,12 тыс.руб*(1-1/</w:t>
      </w:r>
      <w:proofErr w:type="gramStart"/>
      <w:r w:rsidRPr="00383506">
        <w:rPr>
          <w:sz w:val="28"/>
          <w:szCs w:val="28"/>
        </w:rPr>
        <w:t>100)*</w:t>
      </w:r>
      <w:proofErr w:type="gramEnd"/>
      <w:r w:rsidRPr="00383506">
        <w:rPr>
          <w:sz w:val="28"/>
          <w:szCs w:val="28"/>
        </w:rPr>
        <w:t>(1+0,034)*(1+0,75*0) = 50965,08тыс. руб.</w:t>
      </w:r>
    </w:p>
    <w:p w14:paraId="35A04ABB" w14:textId="77777777" w:rsidR="00757BA0" w:rsidRPr="00383506" w:rsidRDefault="00757BA0" w:rsidP="00757BA0">
      <w:pPr>
        <w:rPr>
          <w:sz w:val="28"/>
          <w:szCs w:val="28"/>
        </w:rPr>
      </w:pPr>
      <w:r w:rsidRPr="00383506">
        <w:rPr>
          <w:i/>
          <w:sz w:val="36"/>
          <w:szCs w:val="36"/>
          <w:lang w:val="en-US"/>
        </w:rPr>
        <w:t>OP</w:t>
      </w:r>
      <w:proofErr w:type="gramStart"/>
      <w:r w:rsidRPr="00383506">
        <w:rPr>
          <w:sz w:val="16"/>
          <w:szCs w:val="16"/>
        </w:rPr>
        <w:t>2021</w:t>
      </w:r>
      <w:r w:rsidRPr="00383506">
        <w:rPr>
          <w:position w:val="-12"/>
        </w:rPr>
        <w:t xml:space="preserve">  </w:t>
      </w:r>
      <w:r w:rsidRPr="00383506">
        <w:rPr>
          <w:sz w:val="22"/>
          <w:szCs w:val="22"/>
        </w:rPr>
        <w:t>=</w:t>
      </w:r>
      <w:proofErr w:type="gramEnd"/>
      <w:r w:rsidRPr="00383506">
        <w:rPr>
          <w:sz w:val="22"/>
          <w:szCs w:val="22"/>
        </w:rPr>
        <w:t xml:space="preserve"> </w:t>
      </w:r>
      <w:r w:rsidRPr="00383506">
        <w:rPr>
          <w:sz w:val="28"/>
          <w:szCs w:val="28"/>
        </w:rPr>
        <w:t>50965,08тыс. руб*(1-1/100)*(1+0,04)*(1+0,75*0) = 52473,65 тыс. руб.</w:t>
      </w:r>
    </w:p>
    <w:p w14:paraId="615FABE4" w14:textId="77777777" w:rsidR="00757BA0" w:rsidRPr="00383506" w:rsidRDefault="00757BA0" w:rsidP="00757BA0">
      <w:pPr>
        <w:rPr>
          <w:sz w:val="28"/>
          <w:szCs w:val="28"/>
        </w:rPr>
      </w:pPr>
      <w:r w:rsidRPr="00383506">
        <w:rPr>
          <w:i/>
          <w:sz w:val="36"/>
          <w:szCs w:val="36"/>
          <w:lang w:val="en-US"/>
        </w:rPr>
        <w:t>OP</w:t>
      </w:r>
      <w:proofErr w:type="gramStart"/>
      <w:r w:rsidRPr="00383506">
        <w:rPr>
          <w:sz w:val="16"/>
          <w:szCs w:val="16"/>
        </w:rPr>
        <w:t>2022</w:t>
      </w:r>
      <w:r w:rsidRPr="00383506">
        <w:rPr>
          <w:position w:val="-12"/>
        </w:rPr>
        <w:t xml:space="preserve">  </w:t>
      </w:r>
      <w:r w:rsidRPr="00383506">
        <w:rPr>
          <w:sz w:val="22"/>
          <w:szCs w:val="22"/>
        </w:rPr>
        <w:t>=</w:t>
      </w:r>
      <w:proofErr w:type="gramEnd"/>
      <w:r w:rsidRPr="00383506">
        <w:rPr>
          <w:sz w:val="28"/>
          <w:szCs w:val="28"/>
        </w:rPr>
        <w:t>52473,65 тыс. руб*(1-1/100)*(1+0,04)*(1+0,75*0) = 54 026,87тыс. руб.</w:t>
      </w:r>
    </w:p>
    <w:p w14:paraId="2E52405E" w14:textId="77777777" w:rsidR="00757BA0" w:rsidRPr="00383506" w:rsidRDefault="00757BA0" w:rsidP="00757BA0">
      <w:pPr>
        <w:rPr>
          <w:sz w:val="28"/>
          <w:szCs w:val="28"/>
        </w:rPr>
      </w:pPr>
      <w:r w:rsidRPr="00383506">
        <w:rPr>
          <w:i/>
          <w:sz w:val="36"/>
          <w:szCs w:val="36"/>
          <w:lang w:val="en-US"/>
        </w:rPr>
        <w:t>OP</w:t>
      </w:r>
      <w:proofErr w:type="gramStart"/>
      <w:r w:rsidRPr="00383506">
        <w:rPr>
          <w:sz w:val="16"/>
          <w:szCs w:val="16"/>
        </w:rPr>
        <w:t>2023</w:t>
      </w:r>
      <w:r w:rsidRPr="00383506">
        <w:rPr>
          <w:position w:val="-12"/>
        </w:rPr>
        <w:t xml:space="preserve">  </w:t>
      </w:r>
      <w:r w:rsidRPr="00383506">
        <w:rPr>
          <w:sz w:val="22"/>
          <w:szCs w:val="22"/>
        </w:rPr>
        <w:t>=</w:t>
      </w:r>
      <w:proofErr w:type="gramEnd"/>
      <w:r w:rsidRPr="00383506">
        <w:rPr>
          <w:sz w:val="28"/>
          <w:szCs w:val="28"/>
        </w:rPr>
        <w:t>54 026,87тыс. руб*(1-1/100)*(1+0,04)*(1+0,75*0) = 55 626,07тыс. руб.</w:t>
      </w:r>
    </w:p>
    <w:p w14:paraId="247C1743" w14:textId="77777777" w:rsidR="00757BA0" w:rsidRPr="00383506" w:rsidRDefault="00757BA0" w:rsidP="00757BA0">
      <w:pPr>
        <w:spacing w:line="288" w:lineRule="auto"/>
        <w:ind w:firstLine="426"/>
        <w:jc w:val="right"/>
        <w:rPr>
          <w:sz w:val="28"/>
          <w:szCs w:val="28"/>
        </w:rPr>
      </w:pPr>
    </w:p>
    <w:p w14:paraId="47953942" w14:textId="77777777" w:rsidR="00757BA0" w:rsidRPr="00383506" w:rsidRDefault="00757BA0" w:rsidP="00757BA0">
      <w:pPr>
        <w:spacing w:line="288" w:lineRule="auto"/>
        <w:ind w:firstLine="426"/>
        <w:jc w:val="right"/>
        <w:rPr>
          <w:sz w:val="28"/>
          <w:szCs w:val="28"/>
        </w:rPr>
      </w:pPr>
    </w:p>
    <w:p w14:paraId="1E90D11D" w14:textId="77777777" w:rsidR="00757BA0" w:rsidRPr="00383506" w:rsidRDefault="00757BA0" w:rsidP="00757BA0">
      <w:pPr>
        <w:spacing w:line="288" w:lineRule="auto"/>
        <w:ind w:firstLine="426"/>
        <w:jc w:val="right"/>
        <w:rPr>
          <w:sz w:val="28"/>
          <w:szCs w:val="28"/>
        </w:rPr>
      </w:pPr>
      <w:r w:rsidRPr="00383506">
        <w:rPr>
          <w:sz w:val="28"/>
          <w:szCs w:val="28"/>
        </w:rPr>
        <w:t>Таблица 2</w:t>
      </w:r>
    </w:p>
    <w:p w14:paraId="34B2F724" w14:textId="77777777" w:rsidR="00757BA0" w:rsidRPr="00383506" w:rsidRDefault="00757BA0" w:rsidP="00757BA0">
      <w:pPr>
        <w:jc w:val="center"/>
        <w:rPr>
          <w:b/>
          <w:sz w:val="28"/>
          <w:szCs w:val="28"/>
        </w:rPr>
      </w:pPr>
      <w:r w:rsidRPr="00383506">
        <w:rPr>
          <w:b/>
          <w:sz w:val="28"/>
          <w:szCs w:val="28"/>
        </w:rPr>
        <w:t xml:space="preserve">Расчёт операционных (подконтрольных) расходов на 2019 - 2023 год долгосрочного периода регулирования </w:t>
      </w:r>
    </w:p>
    <w:p w14:paraId="50BFDCFE" w14:textId="32A97ABA" w:rsidR="00757BA0" w:rsidRPr="00383506" w:rsidRDefault="00757BA0" w:rsidP="00757BA0">
      <w:pPr>
        <w:spacing w:line="360" w:lineRule="auto"/>
        <w:jc w:val="both"/>
      </w:pPr>
      <w:r w:rsidRPr="00383506">
        <w:rPr>
          <w:noProof/>
        </w:rPr>
        <w:drawing>
          <wp:inline distT="0" distB="0" distL="0" distR="0" wp14:anchorId="128662FA" wp14:editId="2EACB506">
            <wp:extent cx="5934075" cy="5314950"/>
            <wp:effectExtent l="0" t="0" r="9525"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34075" cy="5314950"/>
                    </a:xfrm>
                    <a:prstGeom prst="rect">
                      <a:avLst/>
                    </a:prstGeom>
                    <a:noFill/>
                    <a:ln>
                      <a:noFill/>
                    </a:ln>
                  </pic:spPr>
                </pic:pic>
              </a:graphicData>
            </a:graphic>
          </wp:inline>
        </w:drawing>
      </w:r>
    </w:p>
    <w:p w14:paraId="6B8DEFF6" w14:textId="77777777" w:rsidR="00757BA0" w:rsidRPr="00383506" w:rsidRDefault="00757BA0" w:rsidP="00757BA0">
      <w:pPr>
        <w:spacing w:line="360" w:lineRule="auto"/>
        <w:ind w:firstLine="709"/>
        <w:jc w:val="both"/>
        <w:rPr>
          <w:sz w:val="28"/>
          <w:szCs w:val="28"/>
        </w:rPr>
      </w:pPr>
      <w:r w:rsidRPr="00383506">
        <w:rPr>
          <w:sz w:val="28"/>
          <w:szCs w:val="28"/>
        </w:rPr>
        <w:lastRenderedPageBreak/>
        <w:t>Рост уровня операционных расходов (индекс операционных расходов) составил:</w:t>
      </w:r>
    </w:p>
    <w:p w14:paraId="3F3B9B97" w14:textId="77777777" w:rsidR="00757BA0" w:rsidRPr="00383506" w:rsidRDefault="00757BA0" w:rsidP="00757BA0">
      <w:pPr>
        <w:spacing w:line="360" w:lineRule="auto"/>
        <w:ind w:firstLine="709"/>
        <w:jc w:val="both"/>
        <w:rPr>
          <w:sz w:val="28"/>
          <w:szCs w:val="28"/>
        </w:rPr>
      </w:pPr>
      <w:r w:rsidRPr="00383506">
        <w:rPr>
          <w:sz w:val="28"/>
          <w:szCs w:val="28"/>
        </w:rPr>
        <w:t>- на 2020 год 2,36%;</w:t>
      </w:r>
    </w:p>
    <w:p w14:paraId="6CCCC6FF" w14:textId="77777777" w:rsidR="00757BA0" w:rsidRPr="00383506" w:rsidRDefault="00757BA0" w:rsidP="00757BA0">
      <w:pPr>
        <w:spacing w:line="360" w:lineRule="auto"/>
        <w:ind w:firstLine="709"/>
        <w:jc w:val="both"/>
        <w:rPr>
          <w:sz w:val="28"/>
          <w:szCs w:val="28"/>
        </w:rPr>
      </w:pPr>
      <w:r w:rsidRPr="00383506">
        <w:rPr>
          <w:sz w:val="28"/>
          <w:szCs w:val="28"/>
        </w:rPr>
        <w:t>- на 2021 год 2,96%;</w:t>
      </w:r>
    </w:p>
    <w:p w14:paraId="06FB07FF" w14:textId="77777777" w:rsidR="00757BA0" w:rsidRPr="00383506" w:rsidRDefault="00757BA0" w:rsidP="00757BA0">
      <w:pPr>
        <w:spacing w:line="360" w:lineRule="auto"/>
        <w:ind w:firstLine="709"/>
        <w:jc w:val="both"/>
        <w:rPr>
          <w:sz w:val="28"/>
          <w:szCs w:val="28"/>
        </w:rPr>
      </w:pPr>
      <w:r w:rsidRPr="00383506">
        <w:rPr>
          <w:sz w:val="28"/>
          <w:szCs w:val="28"/>
        </w:rPr>
        <w:t>- на 2022 год 2,96%;</w:t>
      </w:r>
    </w:p>
    <w:p w14:paraId="676E6FB7" w14:textId="77777777" w:rsidR="00757BA0" w:rsidRPr="00383506" w:rsidRDefault="00757BA0" w:rsidP="00757BA0">
      <w:pPr>
        <w:spacing w:line="360" w:lineRule="auto"/>
        <w:ind w:firstLine="709"/>
        <w:jc w:val="both"/>
        <w:rPr>
          <w:sz w:val="28"/>
          <w:szCs w:val="28"/>
        </w:rPr>
      </w:pPr>
      <w:r w:rsidRPr="00383506">
        <w:rPr>
          <w:sz w:val="28"/>
          <w:szCs w:val="28"/>
        </w:rPr>
        <w:t>- на 2021 год 2,96%;</w:t>
      </w:r>
    </w:p>
    <w:p w14:paraId="12C0B486" w14:textId="77777777" w:rsidR="00757BA0" w:rsidRPr="00383506" w:rsidRDefault="00757BA0" w:rsidP="00757BA0">
      <w:pPr>
        <w:spacing w:line="360" w:lineRule="auto"/>
        <w:ind w:firstLine="709"/>
        <w:jc w:val="both"/>
        <w:rPr>
          <w:sz w:val="28"/>
          <w:szCs w:val="28"/>
        </w:rPr>
      </w:pPr>
      <w:r w:rsidRPr="00383506">
        <w:rPr>
          <w:sz w:val="28"/>
          <w:szCs w:val="28"/>
        </w:rPr>
        <w:t>Данный индекс операционных расходов применим ко всем статьям раздела операционные (подконтрольные) расходы по соответствующему периоду регулирования.</w:t>
      </w:r>
    </w:p>
    <w:p w14:paraId="05DA2185" w14:textId="77777777" w:rsidR="00757BA0" w:rsidRPr="00383506" w:rsidRDefault="00757BA0" w:rsidP="00757BA0">
      <w:pPr>
        <w:spacing w:line="360" w:lineRule="auto"/>
        <w:ind w:firstLine="709"/>
        <w:jc w:val="both"/>
        <w:rPr>
          <w:sz w:val="28"/>
          <w:szCs w:val="28"/>
        </w:rPr>
      </w:pPr>
      <w:r w:rsidRPr="00383506">
        <w:rPr>
          <w:sz w:val="28"/>
          <w:szCs w:val="28"/>
        </w:rPr>
        <w:t>Информация о величине расходов в разрезе статей затрат по соответствующему периоду регулирования представлена в приложении 2 к данному экспертному заключению.</w:t>
      </w:r>
    </w:p>
    <w:p w14:paraId="1C449E92" w14:textId="77777777" w:rsidR="00757BA0" w:rsidRPr="00383506" w:rsidRDefault="00757BA0" w:rsidP="00757BA0">
      <w:pPr>
        <w:spacing w:line="360" w:lineRule="auto"/>
        <w:ind w:firstLine="709"/>
        <w:jc w:val="both"/>
        <w:rPr>
          <w:sz w:val="28"/>
          <w:szCs w:val="28"/>
        </w:rPr>
      </w:pPr>
    </w:p>
    <w:p w14:paraId="0F8403CF" w14:textId="77777777" w:rsidR="00757BA0" w:rsidRPr="00383506" w:rsidRDefault="00757BA0" w:rsidP="00757BA0">
      <w:pPr>
        <w:pStyle w:val="1"/>
        <w:numPr>
          <w:ilvl w:val="1"/>
          <w:numId w:val="27"/>
        </w:numPr>
        <w:tabs>
          <w:tab w:val="left" w:pos="567"/>
        </w:tabs>
        <w:spacing w:line="360" w:lineRule="auto"/>
        <w:jc w:val="center"/>
        <w:rPr>
          <w:rFonts w:eastAsia="Calibri"/>
          <w:sz w:val="28"/>
          <w:szCs w:val="28"/>
          <w:lang w:eastAsia="en-US"/>
        </w:rPr>
      </w:pPr>
      <w:bookmarkStart w:id="191" w:name="_Toc530661985"/>
      <w:r w:rsidRPr="00383506">
        <w:rPr>
          <w:rFonts w:eastAsia="Calibri"/>
          <w:sz w:val="28"/>
          <w:szCs w:val="28"/>
          <w:lang w:eastAsia="en-US"/>
        </w:rPr>
        <w:t>Неподконтрольные расходы</w:t>
      </w:r>
      <w:bookmarkEnd w:id="191"/>
    </w:p>
    <w:p w14:paraId="5692DB96" w14:textId="77777777" w:rsidR="00757BA0" w:rsidRPr="00383506" w:rsidRDefault="00757BA0" w:rsidP="00757BA0">
      <w:pPr>
        <w:rPr>
          <w:lang w:eastAsia="en-US"/>
        </w:rPr>
      </w:pPr>
    </w:p>
    <w:p w14:paraId="5AFEFCF5" w14:textId="77777777" w:rsidR="00757BA0" w:rsidRPr="00383506" w:rsidRDefault="00757BA0" w:rsidP="00757BA0">
      <w:pPr>
        <w:keepNext/>
        <w:tabs>
          <w:tab w:val="left" w:pos="709"/>
        </w:tabs>
        <w:jc w:val="center"/>
        <w:outlineLvl w:val="2"/>
        <w:rPr>
          <w:rFonts w:eastAsia="Calibri" w:cs="Arial"/>
          <w:b/>
          <w:bCs/>
          <w:sz w:val="28"/>
          <w:szCs w:val="26"/>
          <w:lang w:eastAsia="en-US"/>
        </w:rPr>
      </w:pPr>
      <w:bookmarkStart w:id="192" w:name="_Toc530661986"/>
      <w:r w:rsidRPr="00383506">
        <w:rPr>
          <w:rFonts w:eastAsia="Calibri" w:cs="Arial"/>
          <w:b/>
          <w:bCs/>
          <w:sz w:val="28"/>
          <w:szCs w:val="26"/>
          <w:lang w:eastAsia="en-US"/>
        </w:rPr>
        <w:t>Очистка стоков, канализация</w:t>
      </w:r>
      <w:bookmarkEnd w:id="192"/>
    </w:p>
    <w:p w14:paraId="033B1953" w14:textId="77777777" w:rsidR="00757BA0" w:rsidRPr="00383506" w:rsidRDefault="00757BA0" w:rsidP="00757BA0">
      <w:pPr>
        <w:rPr>
          <w:snapToGrid w:val="0"/>
          <w:sz w:val="28"/>
          <w:szCs w:val="28"/>
          <w:lang w:eastAsia="en-US"/>
        </w:rPr>
      </w:pPr>
    </w:p>
    <w:p w14:paraId="0D474239" w14:textId="77777777" w:rsidR="00757BA0" w:rsidRPr="00383506" w:rsidRDefault="00757BA0" w:rsidP="00757BA0">
      <w:pPr>
        <w:tabs>
          <w:tab w:val="left" w:pos="1890"/>
        </w:tabs>
        <w:spacing w:line="360" w:lineRule="auto"/>
        <w:ind w:firstLine="720"/>
        <w:jc w:val="both"/>
        <w:rPr>
          <w:snapToGrid w:val="0"/>
          <w:sz w:val="28"/>
          <w:szCs w:val="28"/>
          <w:vertAlign w:val="superscript"/>
        </w:rPr>
      </w:pPr>
      <w:r w:rsidRPr="00383506">
        <w:rPr>
          <w:snapToGrid w:val="0"/>
          <w:sz w:val="28"/>
          <w:szCs w:val="28"/>
        </w:rPr>
        <w:t>Предприятием заявлены расходы по статье в сумме 1874,49 тыс. руб при объеме стоков 80,91 тыс. м</w:t>
      </w:r>
      <w:r w:rsidRPr="00383506">
        <w:rPr>
          <w:snapToGrid w:val="0"/>
          <w:sz w:val="28"/>
          <w:szCs w:val="28"/>
          <w:vertAlign w:val="superscript"/>
        </w:rPr>
        <w:t>3</w:t>
      </w:r>
    </w:p>
    <w:p w14:paraId="01C4399D"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Экспертами приняты в расчёт стоки в объёме 43,25 тыс. м</w:t>
      </w:r>
      <w:r w:rsidRPr="00383506">
        <w:rPr>
          <w:snapToGrid w:val="0"/>
          <w:sz w:val="28"/>
          <w:szCs w:val="28"/>
          <w:vertAlign w:val="superscript"/>
        </w:rPr>
        <w:t>3</w:t>
      </w:r>
      <w:r w:rsidRPr="00383506">
        <w:rPr>
          <w:snapToGrid w:val="0"/>
          <w:sz w:val="28"/>
          <w:szCs w:val="28"/>
        </w:rPr>
        <w:t xml:space="preserve"> (фактический объем стоков в 2017 году), включающие объём стоков от хозбытовых нужд, нужды ХВО, охлаждение оборудования и пр. </w:t>
      </w:r>
    </w:p>
    <w:p w14:paraId="5FE2E948"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Услуги по водоотведению оказывает ООО «БелГОС» (договор № 2026 от 02.04.2014) (стр. 6 тома 3 тарифного дела). Тарифы за водоотведение ООО «БелГОС» на 2018 год установлены постановлением региональной энергетической комиссии Кемеровской области от 07.12.2017 № 444.</w:t>
      </w:r>
    </w:p>
    <w:p w14:paraId="1F1C5504"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 xml:space="preserve">Экспертами стоимость </w:t>
      </w:r>
      <w:smartTag w:uri="urn:schemas-microsoft-com:office:smarttags" w:element="metricconverter">
        <w:smartTagPr>
          <w:attr w:name="ProductID" w:val="1 м³"/>
        </w:smartTagPr>
        <w:r w:rsidRPr="00383506">
          <w:rPr>
            <w:snapToGrid w:val="0"/>
            <w:sz w:val="28"/>
            <w:szCs w:val="28"/>
          </w:rPr>
          <w:t>1 м³</w:t>
        </w:r>
      </w:smartTag>
      <w:r w:rsidRPr="00383506">
        <w:rPr>
          <w:snapToGrid w:val="0"/>
          <w:sz w:val="28"/>
          <w:szCs w:val="28"/>
        </w:rPr>
        <w:t xml:space="preserve"> сточных вод рассчитана исходя из действующей стоимости стоков в 2018 году с учетом прогнозного индекса дефлятора Минэкономразвития России от 01.10.2018 - 104,5% и составила 23,26 руб. м³ (без НДС) (стр. 2 -18 тома 3 тарифного дела).</w:t>
      </w:r>
    </w:p>
    <w:p w14:paraId="1CF64695"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Всего расходы на водоотведение составят, по расчёту экспертов, 1006,07 тыс. руб. (приложение 2).</w:t>
      </w:r>
    </w:p>
    <w:p w14:paraId="2EFE8A96"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lastRenderedPageBreak/>
        <w:t>Корректировка плановых расходов по статье на 2019 год относительно предложений предприятия в сторону снижения составила 868,42 тыс. руб в связи со снижением объемов стоков (приложение 2).</w:t>
      </w:r>
    </w:p>
    <w:p w14:paraId="761768C4"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На каждый последующие годы 2020-2023 г. к данной статье экспертами применялся индекс дефлятор Минэкономразвития России (от 01.10.2018) по водоотведению:</w:t>
      </w:r>
    </w:p>
    <w:p w14:paraId="7B1B23F5"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 на 2020 год – 104,0 %;</w:t>
      </w:r>
    </w:p>
    <w:p w14:paraId="5B3F587A"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 на 2021 год - 104,0 %;</w:t>
      </w:r>
    </w:p>
    <w:p w14:paraId="28321E82"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 на 2022 год - 104,0 %;</w:t>
      </w:r>
    </w:p>
    <w:p w14:paraId="25C92111"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 на 2023 год – 104,0 %;</w:t>
      </w:r>
    </w:p>
    <w:p w14:paraId="300659BA"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Расходы по статье отражены в приложении 2</w:t>
      </w:r>
    </w:p>
    <w:p w14:paraId="7EACF228" w14:textId="77777777" w:rsidR="00757BA0" w:rsidRPr="00383506" w:rsidRDefault="00757BA0" w:rsidP="00757BA0">
      <w:pPr>
        <w:tabs>
          <w:tab w:val="left" w:pos="1890"/>
        </w:tabs>
        <w:ind w:firstLine="720"/>
        <w:jc w:val="both"/>
        <w:rPr>
          <w:snapToGrid w:val="0"/>
          <w:sz w:val="28"/>
          <w:szCs w:val="28"/>
        </w:rPr>
      </w:pPr>
    </w:p>
    <w:p w14:paraId="4BD2F492" w14:textId="77777777" w:rsidR="00757BA0" w:rsidRPr="00383506" w:rsidRDefault="00757BA0" w:rsidP="00757BA0">
      <w:pPr>
        <w:pStyle w:val="2"/>
        <w:jc w:val="center"/>
        <w:rPr>
          <w:sz w:val="28"/>
          <w:szCs w:val="28"/>
        </w:rPr>
      </w:pPr>
      <w:bookmarkStart w:id="193" w:name="_Toc530661987"/>
      <w:r w:rsidRPr="00383506">
        <w:rPr>
          <w:sz w:val="28"/>
          <w:szCs w:val="28"/>
        </w:rPr>
        <w:t>Арендная плата</w:t>
      </w:r>
      <w:bookmarkEnd w:id="193"/>
    </w:p>
    <w:p w14:paraId="76FD719B" w14:textId="77777777" w:rsidR="00757BA0" w:rsidRPr="00383506" w:rsidRDefault="00757BA0" w:rsidP="00757BA0">
      <w:pPr>
        <w:spacing w:line="360" w:lineRule="auto"/>
        <w:ind w:firstLine="709"/>
        <w:jc w:val="both"/>
        <w:rPr>
          <w:sz w:val="28"/>
          <w:szCs w:val="28"/>
        </w:rPr>
      </w:pPr>
      <w:r w:rsidRPr="00383506">
        <w:rPr>
          <w:sz w:val="28"/>
          <w:szCs w:val="28"/>
        </w:rPr>
        <w:t>Согласно пункту 45 Методических указаний,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p w14:paraId="73FC4F13" w14:textId="77777777" w:rsidR="00757BA0" w:rsidRPr="00383506" w:rsidRDefault="00757BA0" w:rsidP="00757BA0">
      <w:pPr>
        <w:tabs>
          <w:tab w:val="left" w:pos="1890"/>
        </w:tabs>
        <w:spacing w:line="360" w:lineRule="auto"/>
        <w:ind w:firstLine="720"/>
        <w:jc w:val="both"/>
        <w:rPr>
          <w:sz w:val="28"/>
          <w:szCs w:val="28"/>
        </w:rPr>
      </w:pPr>
      <w:r w:rsidRPr="00383506">
        <w:rPr>
          <w:sz w:val="28"/>
          <w:szCs w:val="28"/>
        </w:rPr>
        <w:t xml:space="preserve">Предприятием заявлены расходы по данной статье в сумме 10678,44 тыс. руб., включающие арендные платежи по представленным договору аренды № 24 от </w:t>
      </w:r>
      <w:r w:rsidRPr="00383506">
        <w:rPr>
          <w:sz w:val="28"/>
          <w:szCs w:val="28"/>
        </w:rPr>
        <w:lastRenderedPageBreak/>
        <w:t>01.04.2010 с ЗАО «Беловская горэлектросеть» (на котельное и вспомогательное оборудование по котельной № 34).</w:t>
      </w:r>
    </w:p>
    <w:p w14:paraId="31729133" w14:textId="77777777" w:rsidR="00757BA0" w:rsidRPr="00383506" w:rsidRDefault="00757BA0" w:rsidP="00757BA0">
      <w:pPr>
        <w:tabs>
          <w:tab w:val="left" w:pos="1890"/>
        </w:tabs>
        <w:spacing w:line="360" w:lineRule="auto"/>
        <w:ind w:firstLine="720"/>
        <w:jc w:val="both"/>
        <w:rPr>
          <w:snapToGrid w:val="0"/>
          <w:sz w:val="28"/>
          <w:szCs w:val="28"/>
        </w:rPr>
      </w:pPr>
      <w:r w:rsidRPr="00383506">
        <w:rPr>
          <w:sz w:val="28"/>
          <w:szCs w:val="28"/>
        </w:rPr>
        <w:t>Расходы приняты согласно представленного договора аренды имущества в части амортизационных отчислений (представлен расчет амортизационных отчислений), налога на имущество и налога на землю, транспортного налога, итого в сумме 10678,44 тыс. руб</w:t>
      </w:r>
      <w:r w:rsidRPr="00383506">
        <w:rPr>
          <w:snapToGrid w:val="0"/>
          <w:sz w:val="28"/>
          <w:szCs w:val="28"/>
        </w:rPr>
        <w:t xml:space="preserve"> (стр. 20 - 40 тома 3 тарифного дела).</w:t>
      </w:r>
    </w:p>
    <w:p w14:paraId="133930C4" w14:textId="77777777" w:rsidR="00757BA0" w:rsidRPr="00383506" w:rsidRDefault="00757BA0" w:rsidP="00757BA0">
      <w:pPr>
        <w:pStyle w:val="2"/>
        <w:spacing w:line="360" w:lineRule="auto"/>
        <w:rPr>
          <w:b w:val="0"/>
          <w:sz w:val="28"/>
          <w:szCs w:val="28"/>
        </w:rPr>
      </w:pPr>
      <w:r w:rsidRPr="00383506">
        <w:rPr>
          <w:b w:val="0"/>
          <w:sz w:val="28"/>
          <w:szCs w:val="28"/>
        </w:rPr>
        <w:tab/>
      </w:r>
      <w:bookmarkStart w:id="194" w:name="_Toc530661988"/>
      <w:r w:rsidRPr="00383506">
        <w:rPr>
          <w:b w:val="0"/>
          <w:sz w:val="28"/>
          <w:szCs w:val="28"/>
        </w:rPr>
        <w:t>Расходы по статье на 2020-2023 г. приняты на уровне 2019 года.</w:t>
      </w:r>
      <w:bookmarkEnd w:id="194"/>
    </w:p>
    <w:p w14:paraId="14107D83" w14:textId="77777777" w:rsidR="00757BA0" w:rsidRPr="00383506" w:rsidRDefault="00757BA0" w:rsidP="00757BA0">
      <w:pPr>
        <w:pStyle w:val="2"/>
        <w:jc w:val="center"/>
        <w:rPr>
          <w:sz w:val="28"/>
          <w:szCs w:val="28"/>
        </w:rPr>
      </w:pPr>
    </w:p>
    <w:p w14:paraId="57ABC7CE" w14:textId="77777777" w:rsidR="00757BA0" w:rsidRPr="00383506" w:rsidRDefault="00757BA0" w:rsidP="00757BA0">
      <w:pPr>
        <w:keepNext/>
        <w:tabs>
          <w:tab w:val="left" w:pos="709"/>
        </w:tabs>
        <w:jc w:val="center"/>
        <w:outlineLvl w:val="2"/>
        <w:rPr>
          <w:rFonts w:eastAsia="Calibri" w:cs="Arial"/>
          <w:b/>
          <w:bCs/>
          <w:sz w:val="28"/>
          <w:szCs w:val="26"/>
          <w:lang w:eastAsia="en-US"/>
        </w:rPr>
      </w:pPr>
      <w:bookmarkStart w:id="195" w:name="_Toc530661989"/>
      <w:r w:rsidRPr="00383506">
        <w:rPr>
          <w:rFonts w:eastAsia="Calibri" w:cs="Arial"/>
          <w:b/>
          <w:bCs/>
          <w:sz w:val="28"/>
          <w:szCs w:val="26"/>
          <w:lang w:eastAsia="en-US"/>
        </w:rPr>
        <w:t>Коммунальные платежи</w:t>
      </w:r>
      <w:bookmarkEnd w:id="195"/>
    </w:p>
    <w:p w14:paraId="741D1308" w14:textId="77777777" w:rsidR="00757BA0" w:rsidRPr="00383506" w:rsidRDefault="00757BA0" w:rsidP="00757BA0">
      <w:pPr>
        <w:keepNext/>
        <w:tabs>
          <w:tab w:val="left" w:pos="709"/>
        </w:tabs>
        <w:jc w:val="center"/>
        <w:outlineLvl w:val="2"/>
        <w:rPr>
          <w:rFonts w:eastAsia="Calibri" w:cs="Arial"/>
          <w:b/>
          <w:bCs/>
          <w:sz w:val="28"/>
          <w:szCs w:val="26"/>
          <w:lang w:eastAsia="en-US"/>
        </w:rPr>
      </w:pPr>
      <w:r w:rsidRPr="00383506">
        <w:rPr>
          <w:rFonts w:eastAsia="Calibri" w:cs="Arial"/>
          <w:b/>
          <w:bCs/>
          <w:sz w:val="28"/>
          <w:szCs w:val="26"/>
          <w:lang w:eastAsia="en-US"/>
        </w:rPr>
        <w:t xml:space="preserve"> </w:t>
      </w:r>
    </w:p>
    <w:p w14:paraId="1A701B03"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Предприятием заявлены расходы по статье в сумме 443,79 тыс. руб включающие в себя коммунальные платежи оффисного здания. Представлен договор на коммунальные услуги б/н от 01.04.2017 с ЗАО «Беловская горэлектросеть», счет-фактуры, счета на оплату, отчет по проводкам между счетами 26 и 60 (стр. 42-65 тома 3 тарифного дела).</w:t>
      </w:r>
    </w:p>
    <w:p w14:paraId="59C8F45E"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Эксперты считают целесообразным принять расходы по статье по факту 2017 года. Расходы по статье приняты по факту 2017 года, с учетом ИПЦ Минэкономразвития России от 01.10.2018 на 2018-2019 год – 102,7 и 104,6 соответственно и составили 397,99 тыс. руб. Информация по факту 2017 получена через систему ЕИАС и заверена электронно-цифровой подписью руководителя в формате шаблона BALANCE.CALC.TARIFF.WARM.2016.FACT, который в соответствии с постановлением РЭК КО № 620 от 20.12.2013, является официальной отчётностью.</w:t>
      </w:r>
      <w:r w:rsidRPr="00383506">
        <w:rPr>
          <w:snapToGrid w:val="0"/>
          <w:sz w:val="28"/>
          <w:szCs w:val="28"/>
        </w:rPr>
        <w:tab/>
      </w:r>
    </w:p>
    <w:p w14:paraId="0D538F6C" w14:textId="77777777" w:rsidR="00757BA0" w:rsidRPr="00383506" w:rsidRDefault="00757BA0" w:rsidP="00757BA0">
      <w:pPr>
        <w:spacing w:line="360" w:lineRule="auto"/>
        <w:ind w:firstLine="426"/>
        <w:jc w:val="both"/>
        <w:rPr>
          <w:sz w:val="28"/>
          <w:szCs w:val="28"/>
        </w:rPr>
      </w:pPr>
      <w:r w:rsidRPr="00383506">
        <w:rPr>
          <w:sz w:val="28"/>
          <w:szCs w:val="28"/>
        </w:rPr>
        <w:t>Корректировка плановых расходов по статье на 2019 год относительно предложений предприятия в сторону снижения составила 45,80 тыс. руб в связи с корректировкой ИПЦ отличного от предложений предприятия (приложение 2).</w:t>
      </w:r>
    </w:p>
    <w:p w14:paraId="59B1CA78" w14:textId="77777777" w:rsidR="00757BA0" w:rsidRPr="00383506" w:rsidRDefault="00757BA0" w:rsidP="00757BA0">
      <w:pPr>
        <w:spacing w:line="360" w:lineRule="auto"/>
        <w:ind w:firstLine="426"/>
        <w:jc w:val="both"/>
        <w:rPr>
          <w:sz w:val="28"/>
          <w:szCs w:val="28"/>
        </w:rPr>
      </w:pPr>
    </w:p>
    <w:p w14:paraId="14B14C31" w14:textId="77777777" w:rsidR="00757BA0" w:rsidRPr="00383506" w:rsidRDefault="00757BA0" w:rsidP="00757BA0">
      <w:pPr>
        <w:pStyle w:val="2"/>
        <w:jc w:val="center"/>
        <w:rPr>
          <w:sz w:val="28"/>
          <w:szCs w:val="28"/>
        </w:rPr>
      </w:pPr>
      <w:bookmarkStart w:id="196" w:name="_Toc530661990"/>
      <w:r w:rsidRPr="00383506">
        <w:rPr>
          <w:sz w:val="28"/>
          <w:szCs w:val="28"/>
        </w:rPr>
        <w:t>Расходы на уплату налогов, сборов и других обязательных платежей</w:t>
      </w:r>
      <w:bookmarkEnd w:id="196"/>
    </w:p>
    <w:p w14:paraId="70C4AB2C"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 xml:space="preserve">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w:t>
      </w:r>
      <w:r w:rsidRPr="00383506">
        <w:rPr>
          <w:snapToGrid w:val="0"/>
          <w:sz w:val="28"/>
          <w:szCs w:val="28"/>
        </w:rPr>
        <w:lastRenderedPageBreak/>
        <w:t>расходы на обязательное страхование, налогов на имущество, транспортного налога. Представлены договора, расчеты, обороты по счетам (стр. 67-196 тома 3 тарифного дела).</w:t>
      </w:r>
    </w:p>
    <w:p w14:paraId="43E799BD" w14:textId="77777777" w:rsidR="00757BA0" w:rsidRPr="00383506" w:rsidRDefault="00757BA0" w:rsidP="00757BA0">
      <w:pPr>
        <w:tabs>
          <w:tab w:val="left" w:pos="1890"/>
        </w:tabs>
        <w:spacing w:line="360" w:lineRule="auto"/>
        <w:ind w:firstLine="720"/>
        <w:jc w:val="both"/>
        <w:rPr>
          <w:snapToGrid w:val="0"/>
          <w:sz w:val="28"/>
          <w:szCs w:val="28"/>
        </w:rPr>
      </w:pPr>
    </w:p>
    <w:p w14:paraId="2701D116" w14:textId="77777777" w:rsidR="00757BA0" w:rsidRPr="00383506" w:rsidRDefault="00757BA0" w:rsidP="00757BA0">
      <w:pPr>
        <w:pStyle w:val="2"/>
        <w:jc w:val="center"/>
        <w:rPr>
          <w:sz w:val="28"/>
          <w:szCs w:val="28"/>
        </w:rPr>
      </w:pPr>
      <w:bookmarkStart w:id="197" w:name="_Toc530661991"/>
      <w:r w:rsidRPr="00383506">
        <w:rPr>
          <w:sz w:val="28"/>
          <w:szCs w:val="28"/>
        </w:rPr>
        <w:t>Экологические платежи</w:t>
      </w:r>
      <w:bookmarkEnd w:id="197"/>
    </w:p>
    <w:p w14:paraId="0BBF0247"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03.03.2017 № 255.</w:t>
      </w:r>
    </w:p>
    <w:p w14:paraId="39C703A2"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Законодательство предусматривает взимание платы за следующие виды вредного воздействия на окружающую среду:</w:t>
      </w:r>
    </w:p>
    <w:p w14:paraId="22E32D47"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1) выброс в атмосферу загрязняющих веществ от стационарных и передвижных источников;</w:t>
      </w:r>
    </w:p>
    <w:p w14:paraId="004CC4F4"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2) сброс загрязняющих веществ в поверхностные и подземные водные объекты;</w:t>
      </w:r>
    </w:p>
    <w:p w14:paraId="1C2C750C"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3) размещение отходов;</w:t>
      </w:r>
    </w:p>
    <w:p w14:paraId="70930DDF"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4) другие виды вредного воздействия (шум, вибрация, электромагнитные и радиационные воздействия и т.п.).</w:t>
      </w:r>
    </w:p>
    <w:p w14:paraId="54881B4C"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13.09.2016 № 914).</w:t>
      </w:r>
    </w:p>
    <w:p w14:paraId="048C130C"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0CC35E12" w14:textId="77777777" w:rsidR="00757BA0" w:rsidRPr="00383506" w:rsidRDefault="00757BA0" w:rsidP="00757BA0">
      <w:pPr>
        <w:tabs>
          <w:tab w:val="left" w:pos="426"/>
        </w:tabs>
        <w:spacing w:line="360" w:lineRule="auto"/>
        <w:jc w:val="both"/>
        <w:rPr>
          <w:sz w:val="28"/>
          <w:szCs w:val="28"/>
        </w:rPr>
      </w:pPr>
      <w:r w:rsidRPr="00383506">
        <w:rPr>
          <w:sz w:val="28"/>
          <w:szCs w:val="28"/>
        </w:rPr>
        <w:tab/>
      </w:r>
      <w:r w:rsidRPr="00383506">
        <w:rPr>
          <w:sz w:val="28"/>
          <w:szCs w:val="28"/>
        </w:rPr>
        <w:tab/>
        <w:t>Предприятием заявлены расходы по статье в сумме 535,86 тыс. руб., включающие плату за загрязнение окружающей природной среды (</w:t>
      </w:r>
      <w:proofErr w:type="gramStart"/>
      <w:r w:rsidRPr="00383506">
        <w:rPr>
          <w:sz w:val="28"/>
          <w:szCs w:val="28"/>
        </w:rPr>
        <w:t>выбросы  в</w:t>
      </w:r>
      <w:proofErr w:type="gramEnd"/>
      <w:r w:rsidRPr="00383506">
        <w:rPr>
          <w:sz w:val="28"/>
          <w:szCs w:val="28"/>
        </w:rPr>
        <w:t xml:space="preserve"> атмосферный воздух в пределах ПДВ и размещение шлака в пределах установленного лимита).</w:t>
      </w:r>
    </w:p>
    <w:p w14:paraId="3DFCA08C" w14:textId="77777777" w:rsidR="00757BA0" w:rsidRPr="00383506" w:rsidRDefault="00757BA0" w:rsidP="00757BA0">
      <w:pPr>
        <w:tabs>
          <w:tab w:val="left" w:pos="360"/>
        </w:tabs>
        <w:spacing w:line="360" w:lineRule="auto"/>
        <w:jc w:val="both"/>
        <w:rPr>
          <w:sz w:val="28"/>
          <w:szCs w:val="28"/>
        </w:rPr>
      </w:pPr>
      <w:r w:rsidRPr="00383506">
        <w:rPr>
          <w:sz w:val="28"/>
          <w:szCs w:val="28"/>
        </w:rPr>
        <w:tab/>
      </w:r>
      <w:r w:rsidRPr="00383506">
        <w:rPr>
          <w:sz w:val="28"/>
          <w:szCs w:val="28"/>
        </w:rPr>
        <w:tab/>
        <w:t xml:space="preserve">Экспертами приняты расходы по статье на 2019 год на уровне предложений предприятия 535,86 тыс. руб, что не превышает факт 2017 года (702,16 тыс. руб). Информация по факту 2017 получена через систему ЕИАС и заверена электронно-цифровой подписью руководителя в формате шаблона </w:t>
      </w:r>
      <w:r w:rsidRPr="00383506">
        <w:rPr>
          <w:sz w:val="28"/>
          <w:szCs w:val="28"/>
        </w:rPr>
        <w:lastRenderedPageBreak/>
        <w:t xml:space="preserve">BALANCE.CALC.TARIFF.WARM.2016.FACT, который в соответствии с постановлением РЭК КО № 620 от 20.12.2013, является официальной отчётностью. </w:t>
      </w:r>
    </w:p>
    <w:p w14:paraId="1FA7E3B1" w14:textId="77777777" w:rsidR="00757BA0" w:rsidRPr="00383506" w:rsidRDefault="00757BA0" w:rsidP="00757BA0">
      <w:pPr>
        <w:tabs>
          <w:tab w:val="left" w:pos="426"/>
        </w:tabs>
        <w:spacing w:line="360" w:lineRule="auto"/>
        <w:jc w:val="both"/>
        <w:rPr>
          <w:snapToGrid w:val="0"/>
          <w:sz w:val="28"/>
          <w:szCs w:val="28"/>
        </w:rPr>
      </w:pPr>
      <w:r w:rsidRPr="00383506">
        <w:rPr>
          <w:sz w:val="28"/>
          <w:szCs w:val="28"/>
        </w:rPr>
        <w:tab/>
      </w:r>
      <w:r w:rsidRPr="00383506">
        <w:rPr>
          <w:sz w:val="28"/>
          <w:szCs w:val="28"/>
        </w:rPr>
        <w:tab/>
        <w:t xml:space="preserve">На каждый последующий год 2020-2023 г. к данной статье экспертами применялся </w:t>
      </w:r>
      <w:r w:rsidRPr="00383506">
        <w:rPr>
          <w:snapToGrid w:val="0"/>
          <w:sz w:val="28"/>
          <w:szCs w:val="28"/>
        </w:rPr>
        <w:t>ИПЦ Минэкономразвития России (от 01.10.2018):</w:t>
      </w:r>
    </w:p>
    <w:p w14:paraId="06D6C60F" w14:textId="77777777" w:rsidR="00757BA0" w:rsidRPr="00383506" w:rsidRDefault="00757BA0" w:rsidP="00757BA0">
      <w:pPr>
        <w:spacing w:line="336" w:lineRule="auto"/>
        <w:ind w:right="-143" w:firstLine="709"/>
        <w:jc w:val="both"/>
        <w:rPr>
          <w:snapToGrid w:val="0"/>
          <w:sz w:val="28"/>
          <w:szCs w:val="28"/>
        </w:rPr>
      </w:pPr>
      <w:r w:rsidRPr="00383506">
        <w:rPr>
          <w:snapToGrid w:val="0"/>
          <w:sz w:val="28"/>
          <w:szCs w:val="28"/>
        </w:rPr>
        <w:t>- на 2020 год - 103,4 %;</w:t>
      </w:r>
    </w:p>
    <w:p w14:paraId="7878EF3C" w14:textId="77777777" w:rsidR="00757BA0" w:rsidRPr="00383506" w:rsidRDefault="00757BA0" w:rsidP="00757BA0">
      <w:pPr>
        <w:spacing w:line="336" w:lineRule="auto"/>
        <w:ind w:right="-143" w:firstLine="709"/>
        <w:jc w:val="both"/>
        <w:rPr>
          <w:snapToGrid w:val="0"/>
          <w:sz w:val="28"/>
          <w:szCs w:val="28"/>
        </w:rPr>
      </w:pPr>
      <w:r w:rsidRPr="00383506">
        <w:rPr>
          <w:snapToGrid w:val="0"/>
          <w:sz w:val="28"/>
          <w:szCs w:val="28"/>
        </w:rPr>
        <w:t>- на 2021 год - 104,0 %;</w:t>
      </w:r>
    </w:p>
    <w:p w14:paraId="527EBD11" w14:textId="77777777" w:rsidR="00757BA0" w:rsidRPr="00383506" w:rsidRDefault="00757BA0" w:rsidP="00757BA0">
      <w:pPr>
        <w:spacing w:line="336" w:lineRule="auto"/>
        <w:ind w:right="-143" w:firstLine="709"/>
        <w:jc w:val="both"/>
        <w:rPr>
          <w:snapToGrid w:val="0"/>
          <w:sz w:val="28"/>
          <w:szCs w:val="28"/>
        </w:rPr>
      </w:pPr>
      <w:r w:rsidRPr="00383506">
        <w:rPr>
          <w:snapToGrid w:val="0"/>
          <w:sz w:val="28"/>
          <w:szCs w:val="28"/>
        </w:rPr>
        <w:t>- на 2022 год - 104,0 %;</w:t>
      </w:r>
    </w:p>
    <w:p w14:paraId="63282125" w14:textId="77777777" w:rsidR="00757BA0" w:rsidRPr="00383506" w:rsidRDefault="00757BA0" w:rsidP="00757BA0">
      <w:pPr>
        <w:spacing w:line="336" w:lineRule="auto"/>
        <w:ind w:right="-143" w:firstLine="709"/>
        <w:jc w:val="both"/>
        <w:rPr>
          <w:snapToGrid w:val="0"/>
          <w:sz w:val="28"/>
          <w:szCs w:val="28"/>
        </w:rPr>
      </w:pPr>
      <w:r w:rsidRPr="00383506">
        <w:rPr>
          <w:snapToGrid w:val="0"/>
          <w:sz w:val="28"/>
          <w:szCs w:val="28"/>
        </w:rPr>
        <w:t>- на 2023 год – 104,0 %;</w:t>
      </w:r>
    </w:p>
    <w:p w14:paraId="158C7ED5" w14:textId="77777777" w:rsidR="00757BA0" w:rsidRPr="00383506" w:rsidRDefault="00757BA0" w:rsidP="00757BA0">
      <w:pPr>
        <w:tabs>
          <w:tab w:val="left" w:pos="426"/>
        </w:tabs>
        <w:jc w:val="both"/>
        <w:rPr>
          <w:sz w:val="28"/>
          <w:szCs w:val="28"/>
        </w:rPr>
      </w:pPr>
      <w:r w:rsidRPr="00383506">
        <w:rPr>
          <w:sz w:val="28"/>
          <w:szCs w:val="28"/>
        </w:rPr>
        <w:tab/>
      </w:r>
      <w:r w:rsidRPr="00383506">
        <w:rPr>
          <w:sz w:val="28"/>
          <w:szCs w:val="28"/>
        </w:rPr>
        <w:tab/>
        <w:t xml:space="preserve">Расходы по статье отражены в приложении 2 </w:t>
      </w:r>
    </w:p>
    <w:p w14:paraId="49EA648E" w14:textId="77777777" w:rsidR="00757BA0" w:rsidRPr="00383506" w:rsidRDefault="00757BA0" w:rsidP="00757BA0">
      <w:pPr>
        <w:pStyle w:val="2"/>
        <w:spacing w:line="360" w:lineRule="auto"/>
        <w:ind w:left="0" w:firstLine="709"/>
        <w:jc w:val="center"/>
        <w:rPr>
          <w:sz w:val="28"/>
        </w:rPr>
      </w:pPr>
    </w:p>
    <w:p w14:paraId="402077C0" w14:textId="77777777" w:rsidR="00757BA0" w:rsidRPr="00383506" w:rsidRDefault="00757BA0" w:rsidP="00757BA0">
      <w:pPr>
        <w:pStyle w:val="afe"/>
        <w:rPr>
          <w:rFonts w:ascii="Times New Roman" w:hAnsi="Times New Roman"/>
          <w:b/>
          <w:sz w:val="28"/>
          <w:szCs w:val="28"/>
        </w:rPr>
      </w:pPr>
      <w:bookmarkStart w:id="198" w:name="_Toc530661992"/>
      <w:r w:rsidRPr="00383506">
        <w:rPr>
          <w:rFonts w:ascii="Times New Roman" w:hAnsi="Times New Roman"/>
          <w:b/>
          <w:sz w:val="28"/>
          <w:szCs w:val="28"/>
        </w:rPr>
        <w:t>Расходы на обязательное страхование</w:t>
      </w:r>
      <w:bookmarkEnd w:id="198"/>
    </w:p>
    <w:p w14:paraId="389EC443" w14:textId="77777777" w:rsidR="00757BA0" w:rsidRPr="00383506" w:rsidRDefault="00757BA0" w:rsidP="00757BA0">
      <w:pPr>
        <w:tabs>
          <w:tab w:val="left" w:pos="426"/>
        </w:tabs>
        <w:spacing w:line="360" w:lineRule="auto"/>
        <w:jc w:val="both"/>
        <w:rPr>
          <w:sz w:val="28"/>
          <w:szCs w:val="28"/>
        </w:rPr>
      </w:pPr>
      <w:r w:rsidRPr="00383506">
        <w:rPr>
          <w:sz w:val="28"/>
          <w:szCs w:val="28"/>
        </w:rPr>
        <w:tab/>
      </w:r>
      <w:r w:rsidRPr="00383506">
        <w:rPr>
          <w:sz w:val="28"/>
          <w:szCs w:val="28"/>
        </w:rPr>
        <w:tab/>
        <w:t xml:space="preserve">Расходы на обязательное страхование опасного производственного объекта предприятием заявлены на уровне 32,90 тыс. руб. </w:t>
      </w:r>
    </w:p>
    <w:p w14:paraId="3DDC0B11" w14:textId="77777777" w:rsidR="00757BA0" w:rsidRPr="00383506" w:rsidRDefault="00757BA0" w:rsidP="00757BA0">
      <w:pPr>
        <w:tabs>
          <w:tab w:val="left" w:pos="426"/>
        </w:tabs>
        <w:spacing w:line="360" w:lineRule="auto"/>
        <w:jc w:val="both"/>
        <w:rPr>
          <w:sz w:val="28"/>
          <w:szCs w:val="28"/>
        </w:rPr>
      </w:pPr>
      <w:r w:rsidRPr="00383506">
        <w:rPr>
          <w:sz w:val="28"/>
          <w:szCs w:val="28"/>
        </w:rPr>
        <w:tab/>
      </w:r>
      <w:r w:rsidRPr="00383506">
        <w:rPr>
          <w:sz w:val="28"/>
          <w:szCs w:val="28"/>
        </w:rPr>
        <w:tab/>
        <w:t xml:space="preserve">В качестве обоснования представлены: договоры с ОАО «СОГАЗ» от 19.02.2018 № 4518 </w:t>
      </w:r>
      <w:r w:rsidRPr="00383506">
        <w:rPr>
          <w:sz w:val="28"/>
          <w:szCs w:val="28"/>
          <w:lang w:val="en-US"/>
        </w:rPr>
        <w:t>NL</w:t>
      </w:r>
      <w:r w:rsidRPr="00383506">
        <w:rPr>
          <w:sz w:val="28"/>
          <w:szCs w:val="28"/>
        </w:rPr>
        <w:t>0022, с ОАО «Чрезвычайная страховая компания» №СРО-КМ/003-17 от 21.04.2017, № ФР-КМ/007-17 от 10.04.2017, а также расчеты, обороты по счетам</w:t>
      </w:r>
      <w:r w:rsidRPr="00383506">
        <w:t xml:space="preserve"> </w:t>
      </w:r>
      <w:r w:rsidRPr="00383506">
        <w:rPr>
          <w:sz w:val="28"/>
          <w:szCs w:val="28"/>
        </w:rPr>
        <w:t>(стр. 163-173 тома 3 тарифного дела).</w:t>
      </w:r>
    </w:p>
    <w:p w14:paraId="3DA16504" w14:textId="77777777" w:rsidR="00757BA0" w:rsidRPr="00383506" w:rsidRDefault="00757BA0" w:rsidP="00757BA0">
      <w:pPr>
        <w:tabs>
          <w:tab w:val="left" w:pos="426"/>
        </w:tabs>
        <w:spacing w:line="360" w:lineRule="auto"/>
        <w:jc w:val="both"/>
        <w:rPr>
          <w:sz w:val="28"/>
          <w:szCs w:val="28"/>
        </w:rPr>
      </w:pPr>
      <w:r w:rsidRPr="00383506">
        <w:rPr>
          <w:sz w:val="28"/>
          <w:szCs w:val="28"/>
        </w:rPr>
        <w:tab/>
      </w:r>
      <w:r w:rsidRPr="00383506">
        <w:rPr>
          <w:sz w:val="28"/>
          <w:szCs w:val="28"/>
        </w:rPr>
        <w:tab/>
        <w:t>Расходы приняты на уровне предложений предприятия 32,90 тыс. руб согласно представленных документов.</w:t>
      </w:r>
    </w:p>
    <w:p w14:paraId="73AD1C1F" w14:textId="77777777" w:rsidR="00757BA0" w:rsidRPr="00383506" w:rsidRDefault="00757BA0" w:rsidP="00757BA0">
      <w:pPr>
        <w:tabs>
          <w:tab w:val="left" w:pos="426"/>
        </w:tabs>
        <w:spacing w:line="360" w:lineRule="auto"/>
        <w:jc w:val="both"/>
        <w:rPr>
          <w:sz w:val="28"/>
          <w:szCs w:val="28"/>
        </w:rPr>
      </w:pPr>
      <w:r w:rsidRPr="00383506">
        <w:rPr>
          <w:sz w:val="28"/>
          <w:szCs w:val="28"/>
        </w:rPr>
        <w:tab/>
      </w:r>
      <w:r w:rsidRPr="00383506">
        <w:rPr>
          <w:sz w:val="28"/>
          <w:szCs w:val="28"/>
        </w:rPr>
        <w:tab/>
        <w:t>На каждый последующий год 2020-2023 г. к данной статье экспертами применялся ИПЦ Минэкономразвития России (от 01.10.2018):</w:t>
      </w:r>
    </w:p>
    <w:p w14:paraId="531CD103" w14:textId="77777777" w:rsidR="00757BA0" w:rsidRPr="00383506" w:rsidRDefault="00757BA0" w:rsidP="00757BA0">
      <w:pPr>
        <w:tabs>
          <w:tab w:val="left" w:pos="426"/>
        </w:tabs>
        <w:spacing w:line="360" w:lineRule="auto"/>
        <w:jc w:val="both"/>
        <w:rPr>
          <w:sz w:val="28"/>
          <w:szCs w:val="28"/>
        </w:rPr>
      </w:pPr>
      <w:r w:rsidRPr="00383506">
        <w:rPr>
          <w:sz w:val="28"/>
          <w:szCs w:val="28"/>
        </w:rPr>
        <w:t>- на 2020 год - 103,4 %;</w:t>
      </w:r>
    </w:p>
    <w:p w14:paraId="138B54C2" w14:textId="77777777" w:rsidR="00757BA0" w:rsidRPr="00383506" w:rsidRDefault="00757BA0" w:rsidP="00757BA0">
      <w:pPr>
        <w:tabs>
          <w:tab w:val="left" w:pos="426"/>
        </w:tabs>
        <w:spacing w:line="360" w:lineRule="auto"/>
        <w:jc w:val="both"/>
        <w:rPr>
          <w:sz w:val="28"/>
          <w:szCs w:val="28"/>
        </w:rPr>
      </w:pPr>
      <w:r w:rsidRPr="00383506">
        <w:rPr>
          <w:sz w:val="28"/>
          <w:szCs w:val="28"/>
        </w:rPr>
        <w:t>- на 2021 год - 104,0 %;</w:t>
      </w:r>
    </w:p>
    <w:p w14:paraId="633F42D5" w14:textId="77777777" w:rsidR="00757BA0" w:rsidRPr="00383506" w:rsidRDefault="00757BA0" w:rsidP="00757BA0">
      <w:pPr>
        <w:tabs>
          <w:tab w:val="left" w:pos="426"/>
        </w:tabs>
        <w:spacing w:line="360" w:lineRule="auto"/>
        <w:jc w:val="both"/>
        <w:rPr>
          <w:sz w:val="28"/>
          <w:szCs w:val="28"/>
        </w:rPr>
      </w:pPr>
      <w:r w:rsidRPr="00383506">
        <w:rPr>
          <w:sz w:val="28"/>
          <w:szCs w:val="28"/>
        </w:rPr>
        <w:t>- на 2022 год - 104,0 %;</w:t>
      </w:r>
    </w:p>
    <w:p w14:paraId="0CF3D39A" w14:textId="77777777" w:rsidR="00757BA0" w:rsidRPr="00383506" w:rsidRDefault="00757BA0" w:rsidP="00757BA0">
      <w:pPr>
        <w:tabs>
          <w:tab w:val="left" w:pos="426"/>
        </w:tabs>
        <w:spacing w:line="360" w:lineRule="auto"/>
        <w:jc w:val="both"/>
        <w:rPr>
          <w:sz w:val="28"/>
          <w:szCs w:val="28"/>
        </w:rPr>
      </w:pPr>
      <w:r w:rsidRPr="00383506">
        <w:rPr>
          <w:sz w:val="28"/>
          <w:szCs w:val="28"/>
        </w:rPr>
        <w:t>- на 2023 год – 104,0 %;</w:t>
      </w:r>
    </w:p>
    <w:p w14:paraId="010975D8" w14:textId="77777777" w:rsidR="00757BA0" w:rsidRPr="00383506" w:rsidRDefault="00757BA0" w:rsidP="00757BA0">
      <w:pPr>
        <w:tabs>
          <w:tab w:val="left" w:pos="426"/>
        </w:tabs>
        <w:spacing w:line="360" w:lineRule="auto"/>
        <w:jc w:val="both"/>
        <w:rPr>
          <w:sz w:val="28"/>
          <w:szCs w:val="28"/>
        </w:rPr>
      </w:pPr>
      <w:r w:rsidRPr="00383506">
        <w:rPr>
          <w:sz w:val="28"/>
          <w:szCs w:val="28"/>
        </w:rPr>
        <w:tab/>
      </w:r>
      <w:r w:rsidRPr="00383506">
        <w:rPr>
          <w:sz w:val="28"/>
          <w:szCs w:val="28"/>
        </w:rPr>
        <w:tab/>
        <w:t>Расходы по статье отражены в приложении 2</w:t>
      </w:r>
    </w:p>
    <w:p w14:paraId="62FA8A1A" w14:textId="77777777" w:rsidR="00757BA0" w:rsidRPr="00383506" w:rsidRDefault="00757BA0" w:rsidP="00757BA0">
      <w:pPr>
        <w:pStyle w:val="afe"/>
        <w:rPr>
          <w:rFonts w:ascii="Times New Roman" w:hAnsi="Times New Roman"/>
          <w:b/>
          <w:sz w:val="28"/>
          <w:szCs w:val="28"/>
        </w:rPr>
      </w:pPr>
      <w:bookmarkStart w:id="199" w:name="_Toc530661993"/>
      <w:r w:rsidRPr="00383506">
        <w:rPr>
          <w:rFonts w:ascii="Times New Roman" w:hAnsi="Times New Roman"/>
          <w:b/>
          <w:sz w:val="28"/>
          <w:szCs w:val="28"/>
        </w:rPr>
        <w:t>Налог на имущество</w:t>
      </w:r>
      <w:bookmarkEnd w:id="199"/>
    </w:p>
    <w:p w14:paraId="4090EED9" w14:textId="77777777" w:rsidR="00757BA0" w:rsidRPr="00383506" w:rsidRDefault="00757BA0" w:rsidP="00757BA0">
      <w:pPr>
        <w:tabs>
          <w:tab w:val="left" w:pos="426"/>
        </w:tabs>
        <w:spacing w:line="360" w:lineRule="auto"/>
        <w:jc w:val="both"/>
        <w:rPr>
          <w:sz w:val="28"/>
          <w:szCs w:val="28"/>
        </w:rPr>
      </w:pPr>
      <w:r w:rsidRPr="00383506">
        <w:rPr>
          <w:sz w:val="28"/>
          <w:szCs w:val="28"/>
        </w:rPr>
        <w:tab/>
      </w:r>
      <w:r w:rsidRPr="00383506">
        <w:rPr>
          <w:sz w:val="28"/>
          <w:szCs w:val="28"/>
        </w:rPr>
        <w:tab/>
        <w:t xml:space="preserve">На территории Кемеровской области налог на имущество введен в действие Законом Кемеровской области от 26.11.2003 №60-ОЗ. </w:t>
      </w:r>
    </w:p>
    <w:p w14:paraId="1327D340" w14:textId="77777777" w:rsidR="00757BA0" w:rsidRPr="00383506" w:rsidRDefault="00757BA0" w:rsidP="00757BA0">
      <w:pPr>
        <w:tabs>
          <w:tab w:val="left" w:pos="426"/>
        </w:tabs>
        <w:spacing w:line="360" w:lineRule="auto"/>
        <w:jc w:val="both"/>
        <w:rPr>
          <w:sz w:val="28"/>
          <w:szCs w:val="28"/>
        </w:rPr>
      </w:pPr>
      <w:r w:rsidRPr="00383506">
        <w:rPr>
          <w:sz w:val="28"/>
          <w:szCs w:val="28"/>
        </w:rPr>
        <w:tab/>
      </w:r>
      <w:r w:rsidRPr="00383506">
        <w:rPr>
          <w:sz w:val="28"/>
          <w:szCs w:val="28"/>
        </w:rPr>
        <w:tab/>
        <w:t xml:space="preserve">Согласно ст.2 данного Закона, ставка налога на недвижимое имущество организаций, уплачиваемого на территории Кемеровской области, установлена в </w:t>
      </w:r>
      <w:r w:rsidRPr="00383506">
        <w:rPr>
          <w:sz w:val="28"/>
          <w:szCs w:val="28"/>
        </w:rPr>
        <w:lastRenderedPageBreak/>
        <w:t>размере 2,2% от налогооблагаемой базы (среднегодовой стоимости основных средств, являющихся объектом налогообложения в соответствии с НК РФ).</w:t>
      </w:r>
    </w:p>
    <w:p w14:paraId="79DFFE9C" w14:textId="77777777" w:rsidR="00757BA0" w:rsidRPr="00383506" w:rsidRDefault="00757BA0" w:rsidP="00757BA0">
      <w:pPr>
        <w:tabs>
          <w:tab w:val="left" w:pos="426"/>
        </w:tabs>
        <w:spacing w:line="360" w:lineRule="auto"/>
        <w:jc w:val="both"/>
        <w:rPr>
          <w:sz w:val="28"/>
          <w:szCs w:val="28"/>
        </w:rPr>
      </w:pPr>
      <w:r w:rsidRPr="00383506">
        <w:rPr>
          <w:sz w:val="28"/>
          <w:szCs w:val="28"/>
        </w:rPr>
        <w:tab/>
      </w:r>
      <w:r w:rsidRPr="00383506">
        <w:rPr>
          <w:sz w:val="28"/>
          <w:szCs w:val="28"/>
        </w:rPr>
        <w:tab/>
        <w:t xml:space="preserve">По данной статье предприятие представило свои предложения на сумму 127,71 тыс. руб. Представлены расчеты предприятия амортизационных отчислений и налога на имущества (стр.174-189 тома 3 тарифного дела). </w:t>
      </w:r>
    </w:p>
    <w:p w14:paraId="2137A800" w14:textId="77777777" w:rsidR="00757BA0" w:rsidRPr="00383506" w:rsidRDefault="00757BA0" w:rsidP="00757BA0">
      <w:pPr>
        <w:tabs>
          <w:tab w:val="left" w:pos="426"/>
        </w:tabs>
        <w:spacing w:line="360" w:lineRule="auto"/>
        <w:jc w:val="both"/>
        <w:rPr>
          <w:sz w:val="28"/>
          <w:szCs w:val="28"/>
        </w:rPr>
      </w:pPr>
      <w:r w:rsidRPr="00383506">
        <w:rPr>
          <w:sz w:val="28"/>
          <w:szCs w:val="28"/>
        </w:rPr>
        <w:tab/>
      </w:r>
      <w:r w:rsidRPr="00383506">
        <w:rPr>
          <w:sz w:val="28"/>
          <w:szCs w:val="28"/>
        </w:rPr>
        <w:tab/>
        <w:t xml:space="preserve">Экспертами приняты расходы на уровне предложений предприятия, согласно представленным расчетам. </w:t>
      </w:r>
    </w:p>
    <w:p w14:paraId="6F34CF41" w14:textId="77777777" w:rsidR="00757BA0" w:rsidRPr="00383506" w:rsidRDefault="00757BA0" w:rsidP="00757BA0">
      <w:pPr>
        <w:tabs>
          <w:tab w:val="left" w:pos="426"/>
        </w:tabs>
        <w:spacing w:line="360" w:lineRule="auto"/>
        <w:jc w:val="both"/>
      </w:pPr>
      <w:r w:rsidRPr="00383506">
        <w:rPr>
          <w:sz w:val="28"/>
          <w:szCs w:val="28"/>
        </w:rPr>
        <w:tab/>
      </w:r>
      <w:r w:rsidRPr="00383506">
        <w:rPr>
          <w:sz w:val="28"/>
          <w:szCs w:val="28"/>
        </w:rPr>
        <w:tab/>
        <w:t>Расходы по статье на 2020-2023 г. приняты расходы на уровне предложений предприятия, согласно представленным расчетам и отражены в приложении 2.</w:t>
      </w:r>
    </w:p>
    <w:p w14:paraId="57FFE6D9" w14:textId="77777777" w:rsidR="00757BA0" w:rsidRPr="00383506" w:rsidRDefault="00757BA0" w:rsidP="00757BA0">
      <w:pPr>
        <w:pStyle w:val="afe"/>
        <w:rPr>
          <w:rFonts w:ascii="Times New Roman" w:hAnsi="Times New Roman"/>
          <w:b/>
          <w:sz w:val="28"/>
          <w:szCs w:val="28"/>
        </w:rPr>
      </w:pPr>
      <w:bookmarkStart w:id="200" w:name="_Toc530661994"/>
      <w:r w:rsidRPr="00383506">
        <w:rPr>
          <w:rFonts w:ascii="Times New Roman" w:hAnsi="Times New Roman"/>
          <w:b/>
          <w:sz w:val="28"/>
          <w:szCs w:val="28"/>
        </w:rPr>
        <w:t>Транспортный налог</w:t>
      </w:r>
      <w:bookmarkEnd w:id="200"/>
    </w:p>
    <w:p w14:paraId="0F4804F3" w14:textId="77777777" w:rsidR="00757BA0" w:rsidRPr="00383506" w:rsidRDefault="00757BA0" w:rsidP="00757BA0">
      <w:pPr>
        <w:pStyle w:val="2"/>
        <w:spacing w:line="360" w:lineRule="auto"/>
        <w:ind w:left="0" w:firstLine="709"/>
        <w:jc w:val="both"/>
        <w:rPr>
          <w:b w:val="0"/>
          <w:sz w:val="28"/>
          <w:szCs w:val="28"/>
        </w:rPr>
      </w:pPr>
      <w:bookmarkStart w:id="201" w:name="_Toc530661735"/>
      <w:bookmarkStart w:id="202" w:name="_Toc530661995"/>
      <w:r w:rsidRPr="00383506">
        <w:rPr>
          <w:b w:val="0"/>
          <w:sz w:val="28"/>
          <w:szCs w:val="28"/>
        </w:rPr>
        <w:t>По данной статье предприятие представило свои предложения на сумму 42,315 тыс. руб. Представлена налоговая декларация по транспортному налогу за 2017 год (МАЗ, УАЗ) (стр.190-196 тома 3 тарифного дела).</w:t>
      </w:r>
      <w:bookmarkEnd w:id="201"/>
      <w:bookmarkEnd w:id="202"/>
    </w:p>
    <w:p w14:paraId="58F2AA41" w14:textId="77777777" w:rsidR="00757BA0" w:rsidRPr="00383506" w:rsidRDefault="00757BA0" w:rsidP="00757BA0">
      <w:pPr>
        <w:pStyle w:val="2"/>
        <w:spacing w:line="360" w:lineRule="auto"/>
        <w:ind w:left="0" w:firstLine="708"/>
        <w:jc w:val="both"/>
        <w:rPr>
          <w:b w:val="0"/>
          <w:sz w:val="28"/>
          <w:szCs w:val="28"/>
        </w:rPr>
      </w:pPr>
      <w:bookmarkStart w:id="203" w:name="_Toc530661736"/>
      <w:bookmarkStart w:id="204" w:name="_Toc530661996"/>
      <w:r w:rsidRPr="00383506">
        <w:rPr>
          <w:b w:val="0"/>
          <w:sz w:val="28"/>
          <w:szCs w:val="28"/>
        </w:rPr>
        <w:t>Экспертами приняты расходы на уровне факта 2017 года. Информация по факту 2017 получена через систему ЕИАС и заверена электронно-цифровой подписью руководителя в формате шаблона BALANCE.CALC.TARIFF.WARM.2016.FACT, который в соответствии с постановлением РЭК КО № 620 от 20.12.2013, является официальной отчётностью.</w:t>
      </w:r>
      <w:bookmarkEnd w:id="203"/>
      <w:bookmarkEnd w:id="204"/>
    </w:p>
    <w:p w14:paraId="707A607E" w14:textId="77777777" w:rsidR="00757BA0" w:rsidRPr="00383506" w:rsidRDefault="00757BA0" w:rsidP="00757BA0">
      <w:pPr>
        <w:pStyle w:val="2"/>
        <w:spacing w:line="360" w:lineRule="auto"/>
        <w:ind w:left="0" w:firstLine="709"/>
        <w:jc w:val="both"/>
        <w:rPr>
          <w:b w:val="0"/>
          <w:sz w:val="28"/>
          <w:szCs w:val="28"/>
        </w:rPr>
      </w:pPr>
      <w:bookmarkStart w:id="205" w:name="_Toc530661997"/>
      <w:r w:rsidRPr="00383506">
        <w:rPr>
          <w:b w:val="0"/>
          <w:sz w:val="28"/>
          <w:szCs w:val="28"/>
        </w:rPr>
        <w:t>Расходы по статье на 2020-2023 г. приняты на неизменном уровне (приложение 2).</w:t>
      </w:r>
      <w:bookmarkEnd w:id="205"/>
    </w:p>
    <w:p w14:paraId="21D4BCA8" w14:textId="77777777" w:rsidR="00757BA0" w:rsidRPr="00383506" w:rsidRDefault="00757BA0" w:rsidP="00757BA0"/>
    <w:p w14:paraId="79564EAC" w14:textId="77777777" w:rsidR="00757BA0" w:rsidRPr="00383506" w:rsidRDefault="00757BA0" w:rsidP="00757BA0"/>
    <w:p w14:paraId="7F150DEC" w14:textId="77777777" w:rsidR="00757BA0" w:rsidRPr="00383506" w:rsidRDefault="00757BA0" w:rsidP="00757BA0">
      <w:pPr>
        <w:pStyle w:val="2"/>
        <w:spacing w:line="360" w:lineRule="auto"/>
        <w:ind w:left="0" w:firstLine="709"/>
        <w:jc w:val="center"/>
        <w:rPr>
          <w:sz w:val="28"/>
        </w:rPr>
      </w:pPr>
      <w:bookmarkStart w:id="206" w:name="_Toc530661998"/>
      <w:r w:rsidRPr="00383506">
        <w:rPr>
          <w:sz w:val="28"/>
        </w:rPr>
        <w:t>Отчисления на социальные нужды</w:t>
      </w:r>
      <w:bookmarkEnd w:id="206"/>
    </w:p>
    <w:p w14:paraId="65C4173C"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В расходы по статье «Отчисления на социальные нужды» включаются:</w:t>
      </w:r>
    </w:p>
    <w:p w14:paraId="2EBC466B"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 xml:space="preserve">- сумма страховых взносов, в соответствии со ст. 426 Налогового кодекса Российской Федерации (часть вторая) от 05.08.2000 N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 </w:t>
      </w:r>
    </w:p>
    <w:p w14:paraId="07E646C0"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 xml:space="preserve">- сумма страховых взносов на обязательное социальное страхование от несчастных случаев на производстве и профессиональных заболеваний (согласно </w:t>
      </w:r>
      <w:r w:rsidRPr="00383506">
        <w:rPr>
          <w:snapToGrid w:val="0"/>
          <w:sz w:val="28"/>
          <w:szCs w:val="28"/>
        </w:rPr>
        <w:lastRenderedPageBreak/>
        <w:t>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№125-ФЗ «Об обязательном социальном страховании от несчастных случаев на производстве и профессиональных заболеваний» в ред. от 07.03.2018 №56-ФЗ) в размере 0,2% (стр. 355-356 тома 1 дела).</w:t>
      </w:r>
    </w:p>
    <w:p w14:paraId="2834D8FE" w14:textId="77777777" w:rsidR="00757BA0" w:rsidRPr="00383506" w:rsidRDefault="00757BA0" w:rsidP="00757BA0">
      <w:pPr>
        <w:tabs>
          <w:tab w:val="left" w:pos="1890"/>
        </w:tabs>
        <w:spacing w:line="360" w:lineRule="auto"/>
        <w:ind w:firstLine="720"/>
        <w:jc w:val="both"/>
        <w:rPr>
          <w:sz w:val="28"/>
          <w:szCs w:val="28"/>
        </w:rPr>
      </w:pPr>
      <w:r w:rsidRPr="00383506">
        <w:rPr>
          <w:snapToGrid w:val="0"/>
          <w:sz w:val="28"/>
          <w:szCs w:val="28"/>
        </w:rPr>
        <w:t xml:space="preserve">Экспертами в расчет НВВ на 2019 год приняты страховые взносы в размере 30,28 % от уровня ФОТ (процент отчислений принят по факту 2017 года), расчитанного в операционных расходах, или 11186,54 тыс. руб. </w:t>
      </w:r>
    </w:p>
    <w:p w14:paraId="0E754651" w14:textId="77777777" w:rsidR="00757BA0" w:rsidRPr="00383506" w:rsidRDefault="00757BA0" w:rsidP="00757BA0">
      <w:pPr>
        <w:tabs>
          <w:tab w:val="left" w:pos="426"/>
        </w:tabs>
        <w:spacing w:line="360" w:lineRule="auto"/>
        <w:jc w:val="both"/>
        <w:rPr>
          <w:sz w:val="28"/>
          <w:szCs w:val="28"/>
        </w:rPr>
      </w:pPr>
      <w:r w:rsidRPr="00383506">
        <w:rPr>
          <w:sz w:val="28"/>
          <w:szCs w:val="28"/>
        </w:rPr>
        <w:tab/>
      </w:r>
      <w:r w:rsidRPr="00383506">
        <w:rPr>
          <w:sz w:val="28"/>
          <w:szCs w:val="28"/>
        </w:rPr>
        <w:tab/>
        <w:t>Корректировка плановых расходов по статье на 2019 год относительно предложений предприятия в сторону снижения составила 2621,26 тыс. руб в связи с корректировкой ФОТ.</w:t>
      </w:r>
    </w:p>
    <w:p w14:paraId="44175430"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Экспертами в расчет НВВ на 2020-2023 год приняты страховые взносы в размере 30,28 % от уровня ФОТ, расчитанного в операционных расходах (приложение 2).</w:t>
      </w:r>
    </w:p>
    <w:p w14:paraId="4E058935" w14:textId="77777777" w:rsidR="00757BA0" w:rsidRPr="00383506" w:rsidRDefault="00757BA0" w:rsidP="00757BA0">
      <w:pPr>
        <w:tabs>
          <w:tab w:val="left" w:pos="426"/>
        </w:tabs>
        <w:spacing w:line="360" w:lineRule="auto"/>
        <w:jc w:val="both"/>
        <w:rPr>
          <w:sz w:val="28"/>
          <w:szCs w:val="28"/>
        </w:rPr>
      </w:pPr>
    </w:p>
    <w:p w14:paraId="456D92F1" w14:textId="77777777" w:rsidR="00757BA0" w:rsidRPr="00383506" w:rsidRDefault="00757BA0" w:rsidP="00757BA0">
      <w:pPr>
        <w:pStyle w:val="2"/>
        <w:spacing w:line="360" w:lineRule="auto"/>
        <w:ind w:left="0" w:firstLine="709"/>
        <w:jc w:val="center"/>
        <w:rPr>
          <w:sz w:val="28"/>
        </w:rPr>
      </w:pPr>
      <w:bookmarkStart w:id="207" w:name="_Toc530661999"/>
      <w:r w:rsidRPr="00383506">
        <w:rPr>
          <w:sz w:val="28"/>
        </w:rPr>
        <w:t>Амортизация основных средств и нематериальных активов</w:t>
      </w:r>
      <w:bookmarkEnd w:id="207"/>
    </w:p>
    <w:p w14:paraId="17AAF57B"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К основным средствам активы относятся при одновременном выполнении ряда условий, а именно:</w:t>
      </w:r>
    </w:p>
    <w:p w14:paraId="14981F91" w14:textId="77777777" w:rsidR="00757BA0" w:rsidRPr="00383506" w:rsidRDefault="00757BA0" w:rsidP="00757BA0">
      <w:pPr>
        <w:tabs>
          <w:tab w:val="left" w:pos="1890"/>
        </w:tabs>
        <w:spacing w:line="336" w:lineRule="auto"/>
        <w:ind w:firstLine="720"/>
        <w:jc w:val="both"/>
        <w:rPr>
          <w:snapToGrid w:val="0"/>
          <w:sz w:val="28"/>
          <w:szCs w:val="28"/>
        </w:rPr>
      </w:pPr>
      <w:r w:rsidRPr="00383506">
        <w:rPr>
          <w:snapToGrid w:val="0"/>
          <w:sz w:val="28"/>
          <w:szCs w:val="28"/>
        </w:rPr>
        <w:t>- использование в производственной деятельности или для управленческих нужд;</w:t>
      </w:r>
    </w:p>
    <w:p w14:paraId="2AFFB3C7" w14:textId="77777777" w:rsidR="00757BA0" w:rsidRPr="00383506" w:rsidRDefault="00757BA0" w:rsidP="00757BA0">
      <w:pPr>
        <w:tabs>
          <w:tab w:val="left" w:pos="1890"/>
        </w:tabs>
        <w:spacing w:line="336" w:lineRule="auto"/>
        <w:ind w:firstLine="720"/>
        <w:jc w:val="both"/>
        <w:rPr>
          <w:snapToGrid w:val="0"/>
          <w:sz w:val="28"/>
          <w:szCs w:val="28"/>
        </w:rPr>
      </w:pPr>
      <w:r w:rsidRPr="00383506">
        <w:rPr>
          <w:snapToGrid w:val="0"/>
          <w:sz w:val="28"/>
          <w:szCs w:val="28"/>
        </w:rPr>
        <w:t>- использование более 12 месяцев;</w:t>
      </w:r>
    </w:p>
    <w:p w14:paraId="2EA09251" w14:textId="77777777" w:rsidR="00757BA0" w:rsidRPr="00383506" w:rsidRDefault="00757BA0" w:rsidP="00757BA0">
      <w:pPr>
        <w:tabs>
          <w:tab w:val="left" w:pos="1890"/>
        </w:tabs>
        <w:spacing w:line="336" w:lineRule="auto"/>
        <w:ind w:firstLine="720"/>
        <w:jc w:val="both"/>
        <w:rPr>
          <w:snapToGrid w:val="0"/>
          <w:sz w:val="28"/>
          <w:szCs w:val="28"/>
        </w:rPr>
      </w:pPr>
      <w:r w:rsidRPr="00383506">
        <w:rPr>
          <w:snapToGrid w:val="0"/>
          <w:sz w:val="28"/>
          <w:szCs w:val="28"/>
        </w:rPr>
        <w:t>- способность приносить доход;</w:t>
      </w:r>
    </w:p>
    <w:p w14:paraId="6119E9AB" w14:textId="77777777" w:rsidR="00757BA0" w:rsidRPr="00383506" w:rsidRDefault="00757BA0" w:rsidP="00757BA0">
      <w:pPr>
        <w:tabs>
          <w:tab w:val="left" w:pos="1890"/>
        </w:tabs>
        <w:spacing w:line="336" w:lineRule="auto"/>
        <w:ind w:firstLine="720"/>
        <w:jc w:val="both"/>
        <w:rPr>
          <w:snapToGrid w:val="0"/>
          <w:sz w:val="28"/>
          <w:szCs w:val="28"/>
        </w:rPr>
      </w:pPr>
      <w:r w:rsidRPr="00383506">
        <w:rPr>
          <w:snapToGrid w:val="0"/>
          <w:sz w:val="28"/>
          <w:szCs w:val="28"/>
        </w:rPr>
        <w:t>- если не планируется дальнейшая перепродажа.</w:t>
      </w:r>
    </w:p>
    <w:p w14:paraId="3A262076" w14:textId="77777777" w:rsidR="00757BA0" w:rsidRPr="00383506" w:rsidRDefault="00757BA0" w:rsidP="00757BA0">
      <w:pPr>
        <w:tabs>
          <w:tab w:val="left" w:pos="1890"/>
        </w:tabs>
        <w:spacing w:line="336" w:lineRule="auto"/>
        <w:ind w:firstLine="720"/>
        <w:jc w:val="both"/>
        <w:rPr>
          <w:snapToGrid w:val="0"/>
          <w:sz w:val="28"/>
          <w:szCs w:val="28"/>
        </w:rPr>
      </w:pPr>
      <w:r w:rsidRPr="00383506">
        <w:rPr>
          <w:snapToGrid w:val="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63B81273" w14:textId="77777777" w:rsidR="00757BA0" w:rsidRPr="00383506" w:rsidRDefault="00757BA0" w:rsidP="00757BA0">
      <w:pPr>
        <w:tabs>
          <w:tab w:val="left" w:pos="1890"/>
        </w:tabs>
        <w:spacing w:line="336" w:lineRule="auto"/>
        <w:ind w:firstLine="720"/>
        <w:jc w:val="both"/>
        <w:rPr>
          <w:snapToGrid w:val="0"/>
          <w:sz w:val="28"/>
          <w:szCs w:val="28"/>
        </w:rPr>
      </w:pPr>
      <w:r w:rsidRPr="00383506">
        <w:rPr>
          <w:snapToGrid w:val="0"/>
          <w:sz w:val="28"/>
          <w:szCs w:val="28"/>
        </w:rPr>
        <w:t xml:space="preserve">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w:t>
      </w:r>
      <w:r w:rsidRPr="00383506">
        <w:rPr>
          <w:snapToGrid w:val="0"/>
          <w:sz w:val="28"/>
          <w:szCs w:val="28"/>
        </w:rPr>
        <w:lastRenderedPageBreak/>
        <w:t>отчисления являются источником финансирования капитальных вложений в соответствии с инвестиционной программой регулируемой организации.</w:t>
      </w:r>
    </w:p>
    <w:p w14:paraId="27A8BFD6" w14:textId="77777777" w:rsidR="00757BA0" w:rsidRPr="00383506" w:rsidRDefault="00757BA0" w:rsidP="00757BA0">
      <w:pPr>
        <w:tabs>
          <w:tab w:val="left" w:pos="426"/>
        </w:tabs>
        <w:spacing w:line="336" w:lineRule="auto"/>
        <w:jc w:val="both"/>
        <w:rPr>
          <w:sz w:val="28"/>
          <w:szCs w:val="28"/>
        </w:rPr>
      </w:pPr>
      <w:r w:rsidRPr="00383506">
        <w:rPr>
          <w:snapToGrid w:val="0"/>
          <w:sz w:val="28"/>
          <w:szCs w:val="28"/>
        </w:rPr>
        <w:tab/>
      </w:r>
      <w:r w:rsidRPr="00383506">
        <w:rPr>
          <w:snapToGrid w:val="0"/>
          <w:sz w:val="28"/>
          <w:szCs w:val="28"/>
        </w:rPr>
        <w:tab/>
        <w:t xml:space="preserve">Предприятие предлагает расходы на амортизацию в размере 3053,55тыс. руб. </w:t>
      </w:r>
      <w:r w:rsidRPr="00383506">
        <w:rPr>
          <w:sz w:val="28"/>
          <w:szCs w:val="28"/>
        </w:rPr>
        <w:t xml:space="preserve">Представлены расчеты предприятия амортизационных отчислений и налога на имущества (стр. 202-205 тома 3 тарифного дела). Эксперты признают данные расходы экономически обоснованным. </w:t>
      </w:r>
    </w:p>
    <w:p w14:paraId="0FD44A77" w14:textId="77777777" w:rsidR="00757BA0" w:rsidRPr="00383506" w:rsidRDefault="00757BA0" w:rsidP="00757BA0">
      <w:pPr>
        <w:tabs>
          <w:tab w:val="left" w:pos="426"/>
        </w:tabs>
        <w:spacing w:line="336" w:lineRule="auto"/>
        <w:jc w:val="both"/>
        <w:rPr>
          <w:snapToGrid w:val="0"/>
          <w:sz w:val="28"/>
          <w:szCs w:val="28"/>
        </w:rPr>
      </w:pPr>
      <w:r w:rsidRPr="00383506">
        <w:rPr>
          <w:snapToGrid w:val="0"/>
          <w:sz w:val="28"/>
          <w:szCs w:val="28"/>
        </w:rPr>
        <w:tab/>
      </w:r>
      <w:r w:rsidRPr="00383506">
        <w:rPr>
          <w:snapToGrid w:val="0"/>
          <w:sz w:val="28"/>
          <w:szCs w:val="28"/>
        </w:rPr>
        <w:tab/>
        <w:t>Расходы по статье на 2020-2023 г. приняты расходы на уровне предложений предприятия, согласно представленным расчетам и отражены в приложении 2.</w:t>
      </w:r>
    </w:p>
    <w:p w14:paraId="5E3962EA" w14:textId="77777777" w:rsidR="00757BA0" w:rsidRPr="00383506" w:rsidRDefault="00757BA0" w:rsidP="00757BA0">
      <w:pPr>
        <w:tabs>
          <w:tab w:val="left" w:pos="1134"/>
        </w:tabs>
        <w:ind w:left="284" w:firstLine="567"/>
        <w:jc w:val="center"/>
        <w:rPr>
          <w:b/>
          <w:sz w:val="32"/>
          <w:szCs w:val="32"/>
        </w:rPr>
      </w:pPr>
      <w:r w:rsidRPr="00383506">
        <w:rPr>
          <w:b/>
          <w:sz w:val="32"/>
          <w:szCs w:val="32"/>
        </w:rPr>
        <w:t xml:space="preserve">Расходы по созданию резерва по сомнительным долгам </w:t>
      </w:r>
    </w:p>
    <w:p w14:paraId="5A9480E0" w14:textId="77777777" w:rsidR="00757BA0" w:rsidRPr="00383506" w:rsidRDefault="00757BA0" w:rsidP="00757BA0">
      <w:pPr>
        <w:spacing w:line="360" w:lineRule="auto"/>
        <w:ind w:firstLine="708"/>
        <w:jc w:val="both"/>
        <w:rPr>
          <w:snapToGrid w:val="0"/>
          <w:sz w:val="28"/>
          <w:szCs w:val="28"/>
        </w:rPr>
      </w:pPr>
      <w:r w:rsidRPr="00383506">
        <w:rPr>
          <w:snapToGrid w:val="0"/>
          <w:sz w:val="28"/>
          <w:szCs w:val="28"/>
        </w:rPr>
        <w:t xml:space="preserve">Предприятие является ЕТО, что отражено в схеме теплоснабжения на 2019 и последующие годы/ Ссылка на схему теплоснабжения расположены по адресу -http://www.belovo42.ru/power/institutions1/SZ/7891281/, https://drive.google.com/file/d/1qH6M5Qu_ayKI4KkB7p5eW2iT2HDKqe_t/view, </w:t>
      </w:r>
    </w:p>
    <w:p w14:paraId="0E20F15D" w14:textId="77777777" w:rsidR="00757BA0" w:rsidRPr="00383506" w:rsidRDefault="00757BA0" w:rsidP="00757BA0">
      <w:pPr>
        <w:spacing w:line="360" w:lineRule="auto"/>
        <w:jc w:val="both"/>
        <w:rPr>
          <w:snapToGrid w:val="0"/>
          <w:sz w:val="28"/>
          <w:szCs w:val="28"/>
        </w:rPr>
      </w:pPr>
      <w:r w:rsidRPr="00383506">
        <w:rPr>
          <w:snapToGrid w:val="0"/>
          <w:sz w:val="28"/>
          <w:szCs w:val="28"/>
        </w:rPr>
        <w:t>http://www.belovo42.ru/data/7891274_Content.doc.</w:t>
      </w:r>
    </w:p>
    <w:p w14:paraId="20D8240D" w14:textId="77777777" w:rsidR="00757BA0" w:rsidRPr="00383506" w:rsidRDefault="00757BA0" w:rsidP="00757BA0">
      <w:pPr>
        <w:tabs>
          <w:tab w:val="left" w:pos="709"/>
        </w:tabs>
        <w:spacing w:line="360" w:lineRule="auto"/>
        <w:ind w:firstLine="567"/>
        <w:jc w:val="both"/>
        <w:rPr>
          <w:sz w:val="28"/>
          <w:szCs w:val="28"/>
        </w:rPr>
      </w:pPr>
      <w:r w:rsidRPr="00383506">
        <w:rPr>
          <w:sz w:val="28"/>
          <w:szCs w:val="28"/>
        </w:rPr>
        <w:tab/>
        <w:t>Предприятие предлагает включить в НВВ на 2019 годы расходы по статье в сумме 5909,21 тыс. руб. (п. 25 Методических указаний по расчету регулируемых цен (тарифов)…резерв по сомнительным долгам м.б. включен в размере не более 2% от плановой НВВ предыдущего периода по населению). В качестве обоснования представлен отчет по проводкам сч. 91.02 и сч. 63, также представлены формы бухгалтерской отчетности № 1 и № 2. (стр. 207-220 тома 3 тприфного дела).</w:t>
      </w:r>
    </w:p>
    <w:p w14:paraId="1EEBC118" w14:textId="77777777" w:rsidR="00757BA0" w:rsidRPr="00383506" w:rsidRDefault="00757BA0" w:rsidP="00757BA0">
      <w:pPr>
        <w:tabs>
          <w:tab w:val="left" w:pos="1134"/>
        </w:tabs>
        <w:spacing w:line="360" w:lineRule="auto"/>
        <w:ind w:firstLine="567"/>
        <w:jc w:val="both"/>
        <w:rPr>
          <w:sz w:val="28"/>
          <w:szCs w:val="28"/>
        </w:rPr>
      </w:pPr>
      <w:r w:rsidRPr="00383506">
        <w:rPr>
          <w:sz w:val="28"/>
          <w:szCs w:val="28"/>
        </w:rPr>
        <w:t xml:space="preserve">Расходы по ссозданию резерва по сомнительным долгам исходя из тарифа 2018 года и планового полезного отпуска за 2018 год составили 1830,02 руб/Гкал * 43593,47 Гкал * 2% = 1608,72 тыс.руб. Для включения в НВВ 2019 года экспертами приняты расходы на уровне расчетной величины 1608,72 тыс. руб. </w:t>
      </w:r>
    </w:p>
    <w:p w14:paraId="555B7C4D" w14:textId="77777777" w:rsidR="00757BA0" w:rsidRPr="00383506" w:rsidRDefault="00757BA0" w:rsidP="00757BA0">
      <w:pPr>
        <w:keepNext/>
        <w:tabs>
          <w:tab w:val="left" w:pos="709"/>
        </w:tabs>
        <w:spacing w:before="240" w:after="60" w:line="360" w:lineRule="auto"/>
        <w:jc w:val="center"/>
        <w:outlineLvl w:val="2"/>
        <w:rPr>
          <w:rFonts w:eastAsia="Calibri" w:cs="Arial"/>
          <w:b/>
          <w:bCs/>
          <w:sz w:val="28"/>
          <w:szCs w:val="26"/>
          <w:lang w:eastAsia="en-US"/>
        </w:rPr>
      </w:pPr>
      <w:bookmarkStart w:id="208" w:name="_Toc530662000"/>
      <w:r w:rsidRPr="00383506">
        <w:rPr>
          <w:rFonts w:eastAsia="Calibri" w:cs="Arial"/>
          <w:b/>
          <w:bCs/>
          <w:sz w:val="28"/>
          <w:szCs w:val="26"/>
          <w:lang w:eastAsia="en-US"/>
        </w:rPr>
        <w:t>Налог на прибыль</w:t>
      </w:r>
      <w:bookmarkEnd w:id="208"/>
    </w:p>
    <w:p w14:paraId="31BC73DC"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Предприятие заявило рассходы по статье в размере 644,29 тыс. руб.</w:t>
      </w:r>
    </w:p>
    <w:p w14:paraId="25B58941"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Расходы по уплате налога на прибыль на 2019-2023 год принимаются в размере 20 % от налогооблагаемой базы (НК РФ). На 2019 год налог на прибыль составил 299,98 тыс. руб. На последующие периоды налог на прибыль отражен в приложении 2.</w:t>
      </w:r>
    </w:p>
    <w:p w14:paraId="405F3D48"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lastRenderedPageBreak/>
        <w:t>Корректировка плановых расходов по статье на 2019 год относительно предложений предприятия в сторону снижения составила 344,31 тыс. руб в связи с корректировкой налогооблагаемой базы.</w:t>
      </w:r>
    </w:p>
    <w:p w14:paraId="20BED59D"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Итого, сумма неподконтрольных расходов, подлежащая включению в необходимую валовую выручку на производство и передачу тепловой энергии в 2019 году, по оценке экспертов, составит 28967,56 тыс. руб.</w:t>
      </w:r>
    </w:p>
    <w:p w14:paraId="5415B56F" w14:textId="77777777" w:rsidR="00757BA0" w:rsidRPr="00383506" w:rsidRDefault="00757BA0" w:rsidP="00757BA0">
      <w:pPr>
        <w:tabs>
          <w:tab w:val="left" w:pos="1890"/>
        </w:tabs>
        <w:spacing w:line="360" w:lineRule="auto"/>
        <w:ind w:firstLine="720"/>
        <w:jc w:val="both"/>
        <w:rPr>
          <w:snapToGrid w:val="0"/>
          <w:sz w:val="28"/>
          <w:szCs w:val="28"/>
        </w:rPr>
      </w:pPr>
      <w:r w:rsidRPr="00383506">
        <w:rPr>
          <w:snapToGrid w:val="0"/>
          <w:sz w:val="28"/>
          <w:szCs w:val="28"/>
        </w:rPr>
        <w:t>Корректировка неподконтрольных расходов относительно предложений предприятия на 2019 год, составила 18462,80 тыс. руб. в сторону снижения в связи со снижением ФОТ и как следствие перерасчетом ЕСН, исключением величины выпадающих, так как недостаток средств уже был рассмотрен в п. 4.1 и будет включен В НВВ 2019 года далее по тексту экспертного заключения.</w:t>
      </w:r>
    </w:p>
    <w:p w14:paraId="5FDE5583" w14:textId="77777777" w:rsidR="00757BA0" w:rsidRPr="00383506" w:rsidRDefault="00757BA0" w:rsidP="00757BA0">
      <w:pPr>
        <w:spacing w:line="360" w:lineRule="auto"/>
        <w:ind w:firstLine="709"/>
        <w:jc w:val="both"/>
        <w:rPr>
          <w:sz w:val="28"/>
          <w:szCs w:val="28"/>
        </w:rPr>
      </w:pPr>
    </w:p>
    <w:p w14:paraId="6F837BE5" w14:textId="77777777" w:rsidR="00757BA0" w:rsidRPr="00383506" w:rsidRDefault="00757BA0" w:rsidP="00757BA0">
      <w:pPr>
        <w:spacing w:line="360" w:lineRule="auto"/>
        <w:ind w:firstLine="709"/>
        <w:jc w:val="both"/>
        <w:rPr>
          <w:sz w:val="28"/>
          <w:szCs w:val="28"/>
        </w:rPr>
      </w:pPr>
      <w:r w:rsidRPr="00383506">
        <w:rPr>
          <w:sz w:val="28"/>
          <w:szCs w:val="28"/>
        </w:rPr>
        <w:t>Информация о величине неподконтрольных расходов на 2019 -2023 гг. в разрезе статей затрат представлена в приложении 2 к данному экспертному заключению.</w:t>
      </w:r>
    </w:p>
    <w:p w14:paraId="22350351" w14:textId="77777777" w:rsidR="00757BA0" w:rsidRPr="00383506" w:rsidRDefault="00757BA0" w:rsidP="00757BA0">
      <w:pPr>
        <w:pStyle w:val="2"/>
        <w:numPr>
          <w:ilvl w:val="1"/>
          <w:numId w:val="28"/>
        </w:numPr>
        <w:jc w:val="center"/>
        <w:rPr>
          <w:rFonts w:eastAsia="Calibri"/>
          <w:sz w:val="28"/>
          <w:szCs w:val="28"/>
          <w:lang w:eastAsia="en-US"/>
        </w:rPr>
      </w:pPr>
      <w:r w:rsidRPr="00383506">
        <w:rPr>
          <w:rFonts w:eastAsia="Calibri"/>
          <w:sz w:val="28"/>
          <w:szCs w:val="28"/>
          <w:lang w:eastAsia="en-US"/>
        </w:rPr>
        <w:t xml:space="preserve"> </w:t>
      </w:r>
      <w:bookmarkStart w:id="209" w:name="_Toc530662001"/>
      <w:r w:rsidRPr="00383506">
        <w:rPr>
          <w:rFonts w:eastAsia="Calibri"/>
          <w:sz w:val="28"/>
          <w:szCs w:val="28"/>
          <w:lang w:eastAsia="en-US"/>
        </w:rPr>
        <w:t>Прибыль</w:t>
      </w:r>
      <w:bookmarkEnd w:id="209"/>
    </w:p>
    <w:p w14:paraId="66CD0F78" w14:textId="77777777" w:rsidR="00757BA0" w:rsidRPr="00383506" w:rsidRDefault="00757BA0" w:rsidP="00757BA0">
      <w:pPr>
        <w:rPr>
          <w:rFonts w:eastAsia="Calibri"/>
          <w:lang w:eastAsia="en-US"/>
        </w:rPr>
      </w:pPr>
    </w:p>
    <w:p w14:paraId="63D74EA6" w14:textId="77777777" w:rsidR="00757BA0" w:rsidRPr="00383506" w:rsidRDefault="00757BA0" w:rsidP="00757BA0">
      <w:pPr>
        <w:pStyle w:val="2"/>
        <w:jc w:val="center"/>
        <w:rPr>
          <w:sz w:val="28"/>
          <w:szCs w:val="28"/>
        </w:rPr>
      </w:pPr>
      <w:bookmarkStart w:id="210" w:name="_Toc530662002"/>
      <w:r w:rsidRPr="00383506">
        <w:rPr>
          <w:sz w:val="28"/>
          <w:szCs w:val="28"/>
        </w:rPr>
        <w:t>Выплаты социального характера</w:t>
      </w:r>
      <w:bookmarkEnd w:id="210"/>
    </w:p>
    <w:p w14:paraId="55F13143" w14:textId="77777777" w:rsidR="00757BA0" w:rsidRPr="00383506" w:rsidRDefault="00757BA0" w:rsidP="00757BA0">
      <w:pPr>
        <w:pStyle w:val="1"/>
        <w:tabs>
          <w:tab w:val="left" w:pos="567"/>
        </w:tabs>
        <w:spacing w:line="360" w:lineRule="auto"/>
        <w:jc w:val="both"/>
        <w:rPr>
          <w:b w:val="0"/>
          <w:sz w:val="28"/>
          <w:szCs w:val="28"/>
        </w:rPr>
      </w:pPr>
      <w:r w:rsidRPr="00383506">
        <w:rPr>
          <w:b w:val="0"/>
          <w:sz w:val="28"/>
          <w:szCs w:val="28"/>
        </w:rPr>
        <w:tab/>
      </w:r>
      <w:r w:rsidRPr="00383506">
        <w:rPr>
          <w:b w:val="0"/>
          <w:sz w:val="28"/>
          <w:szCs w:val="28"/>
        </w:rPr>
        <w:tab/>
        <w:t>Предприятием заявлены расходы по статье на уровне 1220,57 тыс. руб. «Выплаты социального характера», включающие в себя пособия при увольнении на пенсию, выплаты к государственным и профессиональным праздникам, на санаторно-курортное лечение и помощь пенсионерам, материальную помощь, поощрения и пр. Представлен коллективный договор, ОСВ по сч. 91.02, карточка счета 91.02, приказы по предприятию, договоры на санаторно-курортное лечение и т. д. (стр.228-305 тома 3 тарифного дела).</w:t>
      </w:r>
      <w:r w:rsidRPr="00383506">
        <w:tab/>
      </w:r>
      <w:r w:rsidRPr="00383506">
        <w:tab/>
      </w:r>
      <w:r w:rsidRPr="00383506">
        <w:rPr>
          <w:sz w:val="28"/>
          <w:szCs w:val="28"/>
        </w:rPr>
        <w:tab/>
      </w:r>
      <w:r w:rsidRPr="00383506">
        <w:rPr>
          <w:b w:val="0"/>
          <w:sz w:val="28"/>
          <w:szCs w:val="28"/>
        </w:rPr>
        <w:t>Эксперты считают целесообразным на 2019 год расходы по статье принять по предложению предприятия на уровне 1199,92 тыс. руб скорректировав ИПЦ по предложению предприятия (106,4%) в соответствии с прогнозом Минэкономразвития России от 01.10.2018 на 2019 год – 104,6%.</w:t>
      </w:r>
    </w:p>
    <w:p w14:paraId="20FBB3F4" w14:textId="77777777" w:rsidR="00757BA0" w:rsidRPr="00383506" w:rsidRDefault="00757BA0" w:rsidP="00757BA0">
      <w:pPr>
        <w:tabs>
          <w:tab w:val="left" w:pos="360"/>
        </w:tabs>
        <w:spacing w:line="360" w:lineRule="auto"/>
        <w:jc w:val="both"/>
        <w:rPr>
          <w:sz w:val="28"/>
          <w:szCs w:val="28"/>
        </w:rPr>
      </w:pPr>
      <w:r w:rsidRPr="00383506">
        <w:rPr>
          <w:sz w:val="28"/>
          <w:szCs w:val="28"/>
        </w:rPr>
        <w:tab/>
      </w:r>
      <w:r w:rsidRPr="00383506">
        <w:rPr>
          <w:sz w:val="28"/>
          <w:szCs w:val="28"/>
        </w:rPr>
        <w:tab/>
        <w:t xml:space="preserve">Корректировка плановых расходов по статье на 2019 год относительно предложений предприятия в сторону снижения составила 20,65тыс. руб. </w:t>
      </w:r>
    </w:p>
    <w:p w14:paraId="73335E98" w14:textId="77777777" w:rsidR="00757BA0" w:rsidRPr="00383506" w:rsidRDefault="00757BA0" w:rsidP="00757BA0">
      <w:pPr>
        <w:tabs>
          <w:tab w:val="left" w:pos="360"/>
        </w:tabs>
        <w:spacing w:line="360" w:lineRule="auto"/>
        <w:jc w:val="both"/>
        <w:rPr>
          <w:snapToGrid w:val="0"/>
          <w:sz w:val="28"/>
          <w:szCs w:val="28"/>
        </w:rPr>
      </w:pPr>
      <w:r w:rsidRPr="00383506">
        <w:rPr>
          <w:sz w:val="28"/>
          <w:szCs w:val="28"/>
        </w:rPr>
        <w:tab/>
      </w:r>
      <w:r w:rsidRPr="00383506">
        <w:rPr>
          <w:sz w:val="28"/>
          <w:szCs w:val="28"/>
        </w:rPr>
        <w:tab/>
        <w:t xml:space="preserve">На каждый последующий год 2020-2023 г. к данной статье экспертами применялся </w:t>
      </w:r>
      <w:r w:rsidRPr="00383506">
        <w:rPr>
          <w:snapToGrid w:val="0"/>
          <w:sz w:val="28"/>
          <w:szCs w:val="28"/>
        </w:rPr>
        <w:t>ИПЦ Минэкономразвития России (от 01.10.2018):</w:t>
      </w:r>
    </w:p>
    <w:p w14:paraId="14C0EDF3" w14:textId="77777777" w:rsidR="00757BA0" w:rsidRPr="00383506" w:rsidRDefault="00757BA0" w:rsidP="00757BA0">
      <w:pPr>
        <w:spacing w:line="336" w:lineRule="auto"/>
        <w:ind w:right="-143" w:firstLine="709"/>
        <w:jc w:val="both"/>
        <w:rPr>
          <w:snapToGrid w:val="0"/>
          <w:sz w:val="28"/>
          <w:szCs w:val="28"/>
        </w:rPr>
      </w:pPr>
      <w:r w:rsidRPr="00383506">
        <w:rPr>
          <w:snapToGrid w:val="0"/>
          <w:sz w:val="28"/>
          <w:szCs w:val="28"/>
        </w:rPr>
        <w:lastRenderedPageBreak/>
        <w:t>- на 2020 год - 103,4 %;</w:t>
      </w:r>
    </w:p>
    <w:p w14:paraId="48753927" w14:textId="77777777" w:rsidR="00757BA0" w:rsidRPr="00383506" w:rsidRDefault="00757BA0" w:rsidP="00757BA0">
      <w:pPr>
        <w:spacing w:line="336" w:lineRule="auto"/>
        <w:ind w:right="-143" w:firstLine="709"/>
        <w:jc w:val="both"/>
        <w:rPr>
          <w:snapToGrid w:val="0"/>
          <w:sz w:val="28"/>
          <w:szCs w:val="28"/>
        </w:rPr>
      </w:pPr>
      <w:r w:rsidRPr="00383506">
        <w:rPr>
          <w:snapToGrid w:val="0"/>
          <w:sz w:val="28"/>
          <w:szCs w:val="28"/>
        </w:rPr>
        <w:t>- на 2021 год - 104,0 %;</w:t>
      </w:r>
    </w:p>
    <w:p w14:paraId="541E57A5" w14:textId="77777777" w:rsidR="00757BA0" w:rsidRPr="00383506" w:rsidRDefault="00757BA0" w:rsidP="00757BA0">
      <w:pPr>
        <w:spacing w:line="336" w:lineRule="auto"/>
        <w:ind w:right="-143" w:firstLine="709"/>
        <w:jc w:val="both"/>
        <w:rPr>
          <w:snapToGrid w:val="0"/>
          <w:sz w:val="28"/>
          <w:szCs w:val="28"/>
        </w:rPr>
      </w:pPr>
      <w:r w:rsidRPr="00383506">
        <w:rPr>
          <w:snapToGrid w:val="0"/>
          <w:sz w:val="28"/>
          <w:szCs w:val="28"/>
        </w:rPr>
        <w:t>- на 2022 год - 104,0 %;</w:t>
      </w:r>
    </w:p>
    <w:p w14:paraId="2B1543E9" w14:textId="77777777" w:rsidR="00757BA0" w:rsidRPr="00383506" w:rsidRDefault="00757BA0" w:rsidP="00757BA0">
      <w:pPr>
        <w:spacing w:line="336" w:lineRule="auto"/>
        <w:ind w:right="-143" w:firstLine="709"/>
        <w:jc w:val="both"/>
        <w:rPr>
          <w:snapToGrid w:val="0"/>
          <w:sz w:val="28"/>
          <w:szCs w:val="28"/>
        </w:rPr>
      </w:pPr>
      <w:r w:rsidRPr="00383506">
        <w:rPr>
          <w:snapToGrid w:val="0"/>
          <w:sz w:val="28"/>
          <w:szCs w:val="28"/>
        </w:rPr>
        <w:t>- на 2023 год – 104,0 %;</w:t>
      </w:r>
    </w:p>
    <w:p w14:paraId="69DB1BDB" w14:textId="77777777" w:rsidR="00757BA0" w:rsidRPr="00383506" w:rsidRDefault="00757BA0" w:rsidP="00757BA0">
      <w:pPr>
        <w:tabs>
          <w:tab w:val="left" w:pos="426"/>
        </w:tabs>
        <w:jc w:val="both"/>
        <w:rPr>
          <w:sz w:val="28"/>
          <w:szCs w:val="28"/>
        </w:rPr>
      </w:pPr>
      <w:r w:rsidRPr="00383506">
        <w:rPr>
          <w:sz w:val="28"/>
          <w:szCs w:val="28"/>
        </w:rPr>
        <w:tab/>
      </w:r>
      <w:r w:rsidRPr="00383506">
        <w:rPr>
          <w:sz w:val="28"/>
          <w:szCs w:val="28"/>
        </w:rPr>
        <w:tab/>
        <w:t xml:space="preserve">Расходы по статье отражены в приложении 2 </w:t>
      </w:r>
    </w:p>
    <w:p w14:paraId="15C89513" w14:textId="77777777" w:rsidR="00757BA0" w:rsidRPr="00383506" w:rsidRDefault="00757BA0" w:rsidP="00757BA0"/>
    <w:p w14:paraId="4B0BBEB0" w14:textId="77777777" w:rsidR="00757BA0" w:rsidRPr="00383506" w:rsidRDefault="00757BA0" w:rsidP="00757BA0">
      <w:pPr>
        <w:tabs>
          <w:tab w:val="left" w:pos="1134"/>
        </w:tabs>
        <w:jc w:val="center"/>
        <w:rPr>
          <w:b/>
          <w:sz w:val="32"/>
          <w:szCs w:val="32"/>
          <w:u w:val="single"/>
        </w:rPr>
      </w:pPr>
    </w:p>
    <w:p w14:paraId="1C9F360A" w14:textId="77777777" w:rsidR="00757BA0" w:rsidRPr="00383506" w:rsidRDefault="00757BA0" w:rsidP="00757BA0">
      <w:pPr>
        <w:pStyle w:val="2"/>
        <w:jc w:val="center"/>
        <w:rPr>
          <w:sz w:val="28"/>
          <w:szCs w:val="28"/>
        </w:rPr>
      </w:pPr>
      <w:bookmarkStart w:id="211" w:name="_Toc530662004"/>
      <w:r w:rsidRPr="00383506">
        <w:rPr>
          <w:sz w:val="28"/>
          <w:szCs w:val="28"/>
        </w:rPr>
        <w:t>Прочие расходы из прибыли</w:t>
      </w:r>
      <w:bookmarkEnd w:id="211"/>
    </w:p>
    <w:p w14:paraId="22E8D7C7" w14:textId="77777777" w:rsidR="00757BA0" w:rsidRPr="00383506" w:rsidRDefault="00757BA0" w:rsidP="00757BA0">
      <w:pPr>
        <w:tabs>
          <w:tab w:val="left" w:pos="709"/>
        </w:tabs>
        <w:spacing w:line="360" w:lineRule="auto"/>
        <w:jc w:val="both"/>
        <w:rPr>
          <w:sz w:val="28"/>
          <w:szCs w:val="28"/>
        </w:rPr>
      </w:pPr>
      <w:r w:rsidRPr="00383506">
        <w:rPr>
          <w:sz w:val="28"/>
          <w:szCs w:val="28"/>
        </w:rPr>
        <w:tab/>
        <w:t xml:space="preserve">Предприятие предлагает включить в НВВ на 2019 год прочие расходы по статье в сумме 658,46 тыс. руб. </w:t>
      </w:r>
    </w:p>
    <w:p w14:paraId="59AAC555" w14:textId="77777777" w:rsidR="00757BA0" w:rsidRPr="00383506" w:rsidRDefault="00757BA0" w:rsidP="00757BA0">
      <w:pPr>
        <w:tabs>
          <w:tab w:val="left" w:pos="709"/>
        </w:tabs>
        <w:spacing w:line="360" w:lineRule="auto"/>
        <w:jc w:val="both"/>
        <w:rPr>
          <w:sz w:val="28"/>
          <w:szCs w:val="28"/>
        </w:rPr>
      </w:pPr>
      <w:r w:rsidRPr="00383506">
        <w:rPr>
          <w:sz w:val="28"/>
          <w:szCs w:val="28"/>
        </w:rPr>
        <w:tab/>
        <w:t>В связи с отсутствием расшифровки по статье расходы приняты на нулевом уровне.</w:t>
      </w:r>
    </w:p>
    <w:p w14:paraId="07613822" w14:textId="77777777" w:rsidR="00757BA0" w:rsidRPr="00383506" w:rsidRDefault="00757BA0" w:rsidP="00757BA0">
      <w:pPr>
        <w:tabs>
          <w:tab w:val="left" w:pos="709"/>
        </w:tabs>
        <w:spacing w:line="360" w:lineRule="auto"/>
        <w:jc w:val="both"/>
      </w:pPr>
      <w:r w:rsidRPr="00383506">
        <w:rPr>
          <w:sz w:val="28"/>
          <w:szCs w:val="28"/>
        </w:rPr>
        <w:tab/>
      </w:r>
    </w:p>
    <w:p w14:paraId="37B31332" w14:textId="77777777" w:rsidR="00757BA0" w:rsidRPr="00383506" w:rsidRDefault="00757BA0" w:rsidP="00757BA0">
      <w:pPr>
        <w:pStyle w:val="1"/>
        <w:tabs>
          <w:tab w:val="left" w:pos="567"/>
        </w:tabs>
        <w:spacing w:line="360" w:lineRule="auto"/>
        <w:jc w:val="center"/>
        <w:rPr>
          <w:rFonts w:cs="Arial"/>
          <w:bCs/>
          <w:caps/>
          <w:snapToGrid w:val="0"/>
          <w:kern w:val="32"/>
          <w:sz w:val="28"/>
          <w:szCs w:val="32"/>
          <w:lang w:eastAsia="en-US"/>
        </w:rPr>
      </w:pPr>
      <w:bookmarkStart w:id="212" w:name="_Toc530662005"/>
      <w:r w:rsidRPr="00383506">
        <w:rPr>
          <w:rFonts w:cs="Arial"/>
          <w:bCs/>
          <w:caps/>
          <w:snapToGrid w:val="0"/>
          <w:kern w:val="32"/>
          <w:sz w:val="28"/>
          <w:szCs w:val="32"/>
          <w:lang w:eastAsia="en-US"/>
        </w:rPr>
        <w:t>4.7</w:t>
      </w:r>
      <w:r w:rsidRPr="00383506">
        <w:rPr>
          <w:rFonts w:cs="Arial"/>
          <w:bCs/>
          <w:caps/>
          <w:snapToGrid w:val="0"/>
          <w:kern w:val="32"/>
          <w:sz w:val="28"/>
          <w:szCs w:val="32"/>
          <w:lang w:eastAsia="en-US"/>
        </w:rPr>
        <w:tab/>
        <w:t>Р</w:t>
      </w:r>
      <w:r w:rsidRPr="00383506">
        <w:rPr>
          <w:sz w:val="28"/>
          <w:szCs w:val="28"/>
        </w:rPr>
        <w:t>асчетная предпринимательская прибыль</w:t>
      </w:r>
      <w:bookmarkEnd w:id="212"/>
    </w:p>
    <w:p w14:paraId="6BF42A65" w14:textId="77777777" w:rsidR="00757BA0" w:rsidRPr="00383506" w:rsidRDefault="00757BA0" w:rsidP="00757BA0">
      <w:pPr>
        <w:tabs>
          <w:tab w:val="left" w:pos="709"/>
        </w:tabs>
        <w:spacing w:line="360" w:lineRule="auto"/>
        <w:jc w:val="both"/>
        <w:rPr>
          <w:sz w:val="28"/>
          <w:szCs w:val="28"/>
        </w:rPr>
      </w:pPr>
      <w:r w:rsidRPr="00383506">
        <w:rPr>
          <w:sz w:val="28"/>
          <w:szCs w:val="28"/>
        </w:rPr>
        <w:tab/>
        <w:t xml:space="preserve">Предприятием не заявлены расходы по статье. </w:t>
      </w:r>
    </w:p>
    <w:p w14:paraId="110B5E9A" w14:textId="77777777" w:rsidR="00757BA0" w:rsidRPr="00383506" w:rsidRDefault="00757BA0" w:rsidP="00757BA0">
      <w:pPr>
        <w:pStyle w:val="1"/>
        <w:tabs>
          <w:tab w:val="left" w:pos="567"/>
        </w:tabs>
        <w:spacing w:line="360" w:lineRule="auto"/>
        <w:jc w:val="center"/>
        <w:rPr>
          <w:sz w:val="28"/>
          <w:szCs w:val="28"/>
        </w:rPr>
      </w:pPr>
      <w:bookmarkStart w:id="213" w:name="_Toc530662006"/>
      <w:r w:rsidRPr="00383506">
        <w:rPr>
          <w:sz w:val="28"/>
          <w:szCs w:val="28"/>
        </w:rPr>
        <w:t>4.8 Расчет НВВ</w:t>
      </w:r>
      <w:bookmarkEnd w:id="213"/>
    </w:p>
    <w:p w14:paraId="7C3901CC" w14:textId="77777777" w:rsidR="00757BA0" w:rsidRPr="00383506" w:rsidRDefault="00757BA0" w:rsidP="00757BA0">
      <w:pPr>
        <w:tabs>
          <w:tab w:val="left" w:pos="1890"/>
        </w:tabs>
        <w:spacing w:line="360" w:lineRule="auto"/>
        <w:ind w:firstLine="720"/>
        <w:jc w:val="both"/>
        <w:rPr>
          <w:sz w:val="28"/>
          <w:szCs w:val="28"/>
        </w:rPr>
      </w:pPr>
      <w:r w:rsidRPr="00383506">
        <w:rPr>
          <w:sz w:val="28"/>
          <w:szCs w:val="28"/>
        </w:rPr>
        <w:t>Согласно пункту 51 Методических указаний, необходимая валовая выручка, принимаемая к расчету при установлении тарифов на долгосрочный период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3206F6BB" w14:textId="77777777" w:rsidR="00757BA0" w:rsidRPr="00383506" w:rsidRDefault="00757BA0" w:rsidP="00757BA0">
      <w:pPr>
        <w:tabs>
          <w:tab w:val="left" w:pos="1890"/>
        </w:tabs>
        <w:spacing w:line="360" w:lineRule="auto"/>
        <w:ind w:firstLine="720"/>
        <w:jc w:val="both"/>
        <w:rPr>
          <w:sz w:val="28"/>
          <w:szCs w:val="28"/>
        </w:rPr>
      </w:pPr>
      <w:r w:rsidRPr="00383506">
        <w:rPr>
          <w:sz w:val="28"/>
          <w:szCs w:val="28"/>
        </w:rPr>
        <w:t>Необходимая валовая выручка на потребительском рынке рассчитывалась на основе рассчитанных долгосрочных параметров регулирования на 2019 – 2023 годы и прогнозных параметров регулирования ООО «Теплоснабжение» на 2019 год и составила 130748,55 тыс. руб с учетом отклонений фактических значений параметров расчета тарифов с ИПЦ Минэкономразвития России на 2018 и 2019 год 102,7%, 104,6% (п. 4.1 экспертного заключения: 14412,66 тыс. руб *1,027*1,046 =15482,69 тыс. руб см. приложение 2).</w:t>
      </w:r>
    </w:p>
    <w:p w14:paraId="50343515" w14:textId="77777777" w:rsidR="00757BA0" w:rsidRPr="00383506" w:rsidRDefault="00757BA0" w:rsidP="00757BA0">
      <w:pPr>
        <w:tabs>
          <w:tab w:val="left" w:pos="1890"/>
        </w:tabs>
        <w:spacing w:line="360" w:lineRule="auto"/>
        <w:jc w:val="both"/>
        <w:rPr>
          <w:sz w:val="28"/>
          <w:szCs w:val="28"/>
        </w:rPr>
      </w:pPr>
      <w:r w:rsidRPr="00383506">
        <w:rPr>
          <w:sz w:val="28"/>
          <w:szCs w:val="28"/>
        </w:rPr>
        <w:t xml:space="preserve">115265,87 тыс. </w:t>
      </w:r>
      <w:proofErr w:type="gramStart"/>
      <w:r w:rsidRPr="00383506">
        <w:rPr>
          <w:sz w:val="28"/>
          <w:szCs w:val="28"/>
        </w:rPr>
        <w:t>руб  +</w:t>
      </w:r>
      <w:proofErr w:type="gramEnd"/>
      <w:r w:rsidRPr="00383506">
        <w:rPr>
          <w:sz w:val="28"/>
          <w:szCs w:val="28"/>
        </w:rPr>
        <w:t xml:space="preserve"> 15482,69 тыс. руб = 130748,55 тыс. руб</w:t>
      </w:r>
    </w:p>
    <w:p w14:paraId="7DE5359A" w14:textId="77777777" w:rsidR="00757BA0" w:rsidRPr="00383506" w:rsidRDefault="00757BA0" w:rsidP="00757BA0">
      <w:pPr>
        <w:tabs>
          <w:tab w:val="left" w:pos="1890"/>
        </w:tabs>
        <w:spacing w:line="360" w:lineRule="auto"/>
        <w:ind w:firstLine="720"/>
        <w:jc w:val="both"/>
        <w:rPr>
          <w:sz w:val="28"/>
          <w:szCs w:val="28"/>
        </w:rPr>
      </w:pPr>
      <w:r w:rsidRPr="00383506">
        <w:rPr>
          <w:sz w:val="28"/>
          <w:szCs w:val="28"/>
        </w:rPr>
        <w:t>Общая сумма корректировки НВВ на 2019 год на потребительском рынке, относительно предложений предприятия в сторону снижения составила 25875,88 тыс. руб.</w:t>
      </w:r>
    </w:p>
    <w:p w14:paraId="5D464004" w14:textId="77777777" w:rsidR="00757BA0" w:rsidRPr="00383506" w:rsidRDefault="00757BA0" w:rsidP="00757BA0">
      <w:pPr>
        <w:tabs>
          <w:tab w:val="left" w:pos="1890"/>
        </w:tabs>
        <w:spacing w:line="360" w:lineRule="auto"/>
        <w:ind w:firstLine="720"/>
        <w:jc w:val="both"/>
        <w:rPr>
          <w:sz w:val="28"/>
          <w:szCs w:val="28"/>
        </w:rPr>
      </w:pPr>
      <w:r w:rsidRPr="00383506">
        <w:rPr>
          <w:sz w:val="28"/>
          <w:szCs w:val="28"/>
        </w:rPr>
        <w:lastRenderedPageBreak/>
        <w:t>Величина НВВ в 2020-2023 года отражена в приложении 2 к экспертному заключению.</w:t>
      </w:r>
    </w:p>
    <w:p w14:paraId="6B12C905" w14:textId="77777777" w:rsidR="00757BA0" w:rsidRPr="00383506" w:rsidRDefault="00757BA0" w:rsidP="00757BA0">
      <w:pPr>
        <w:tabs>
          <w:tab w:val="left" w:pos="1890"/>
        </w:tabs>
        <w:spacing w:line="360" w:lineRule="auto"/>
        <w:ind w:firstLine="720"/>
        <w:jc w:val="both"/>
        <w:rPr>
          <w:sz w:val="28"/>
          <w:szCs w:val="28"/>
        </w:rPr>
      </w:pPr>
      <w:r w:rsidRPr="00383506">
        <w:rPr>
          <w:sz w:val="28"/>
          <w:szCs w:val="28"/>
        </w:rPr>
        <w:t xml:space="preserve">Информация о величине полезного отпуска, энергетических ресурсов, операционных расходов, прибыли, расчетной предпринимательской прибыли, величинах подлежащих исключению (включению) в НВВ 2019 </w:t>
      </w:r>
      <w:proofErr w:type="gramStart"/>
      <w:r w:rsidRPr="00383506">
        <w:rPr>
          <w:sz w:val="28"/>
          <w:szCs w:val="28"/>
        </w:rPr>
        <w:t>года  отражена</w:t>
      </w:r>
      <w:proofErr w:type="gramEnd"/>
      <w:r w:rsidRPr="00383506">
        <w:rPr>
          <w:sz w:val="28"/>
          <w:szCs w:val="28"/>
        </w:rPr>
        <w:t xml:space="preserve"> в приложении 2 к экспертному заключению. </w:t>
      </w:r>
    </w:p>
    <w:p w14:paraId="4AB6B06A" w14:textId="77777777" w:rsidR="00757BA0" w:rsidRPr="00383506" w:rsidRDefault="00757BA0" w:rsidP="00757BA0">
      <w:pPr>
        <w:tabs>
          <w:tab w:val="left" w:pos="1890"/>
        </w:tabs>
        <w:spacing w:line="360" w:lineRule="auto"/>
        <w:ind w:firstLine="720"/>
        <w:jc w:val="both"/>
        <w:rPr>
          <w:sz w:val="28"/>
          <w:szCs w:val="28"/>
        </w:rPr>
      </w:pPr>
    </w:p>
    <w:p w14:paraId="5D9AA60D" w14:textId="77777777" w:rsidR="00757BA0" w:rsidRPr="00383506" w:rsidRDefault="00757BA0" w:rsidP="00757BA0">
      <w:pPr>
        <w:pStyle w:val="1"/>
        <w:numPr>
          <w:ilvl w:val="0"/>
          <w:numId w:val="27"/>
        </w:numPr>
        <w:tabs>
          <w:tab w:val="left" w:pos="567"/>
        </w:tabs>
        <w:spacing w:line="360" w:lineRule="auto"/>
        <w:jc w:val="center"/>
        <w:rPr>
          <w:rFonts w:cs="Arial"/>
          <w:bCs/>
          <w:caps/>
          <w:snapToGrid w:val="0"/>
          <w:kern w:val="32"/>
          <w:sz w:val="28"/>
          <w:szCs w:val="32"/>
          <w:lang w:eastAsia="en-US"/>
        </w:rPr>
      </w:pPr>
      <w:bookmarkStart w:id="214" w:name="_Toc530662007"/>
      <w:r w:rsidRPr="00383506">
        <w:rPr>
          <w:rFonts w:cs="Arial"/>
          <w:bCs/>
          <w:caps/>
          <w:snapToGrid w:val="0"/>
          <w:kern w:val="32"/>
          <w:sz w:val="28"/>
          <w:szCs w:val="32"/>
          <w:lang w:eastAsia="en-US"/>
        </w:rPr>
        <w:t xml:space="preserve">Тарифы </w:t>
      </w:r>
      <w:proofErr w:type="gramStart"/>
      <w:r w:rsidRPr="00383506">
        <w:rPr>
          <w:rFonts w:cs="Arial"/>
          <w:bCs/>
          <w:caps/>
          <w:snapToGrid w:val="0"/>
          <w:kern w:val="32"/>
          <w:sz w:val="28"/>
          <w:szCs w:val="32"/>
          <w:lang w:eastAsia="en-US"/>
        </w:rPr>
        <w:t>НА ТЕПЛОВУЮ ЭНЕРГИЮ</w:t>
      </w:r>
      <w:proofErr w:type="gramEnd"/>
      <w:r w:rsidRPr="00383506">
        <w:rPr>
          <w:rFonts w:cs="Arial"/>
          <w:bCs/>
          <w:caps/>
          <w:snapToGrid w:val="0"/>
          <w:kern w:val="32"/>
          <w:sz w:val="28"/>
          <w:szCs w:val="32"/>
          <w:lang w:eastAsia="en-US"/>
        </w:rPr>
        <w:t xml:space="preserve"> предлАгаемые для утверждения на основании расчета необходимой валовой выручки на 2019-2023 гг для </w:t>
      </w:r>
      <w:r w:rsidRPr="00383506">
        <w:rPr>
          <w:rFonts w:cs="Arial"/>
          <w:bCs/>
          <w:caps/>
          <w:snapToGrid w:val="0"/>
          <w:kern w:val="32"/>
          <w:sz w:val="28"/>
          <w:szCs w:val="32"/>
          <w:lang w:eastAsia="en-US"/>
        </w:rPr>
        <w:br/>
        <w:t>ООО «Теплоснабжение»</w:t>
      </w:r>
      <w:bookmarkEnd w:id="214"/>
    </w:p>
    <w:p w14:paraId="10E12EDF" w14:textId="77777777" w:rsidR="00757BA0" w:rsidRPr="00383506" w:rsidRDefault="00757BA0" w:rsidP="00757BA0">
      <w:pPr>
        <w:rPr>
          <w:lang w:eastAsia="en-US"/>
        </w:rPr>
      </w:pPr>
    </w:p>
    <w:p w14:paraId="29CFD4F0" w14:textId="77777777" w:rsidR="00757BA0" w:rsidRPr="00383506" w:rsidRDefault="00757BA0" w:rsidP="00757BA0">
      <w:pPr>
        <w:spacing w:line="360" w:lineRule="auto"/>
        <w:ind w:firstLine="709"/>
        <w:jc w:val="both"/>
        <w:rPr>
          <w:snapToGrid w:val="0"/>
          <w:sz w:val="28"/>
          <w:szCs w:val="28"/>
          <w:lang w:eastAsia="en-US"/>
        </w:rPr>
      </w:pPr>
      <w:r w:rsidRPr="00383506">
        <w:rPr>
          <w:snapToGrid w:val="0"/>
          <w:sz w:val="28"/>
          <w:szCs w:val="28"/>
          <w:lang w:eastAsia="en-US"/>
        </w:rPr>
        <w:t>Сводная информация по отпуску тепловой энергии, формированию необходимой валовой выручки и расчету тарифов по периодам регулирования 2019-2023 гг., отражена в таблице 4.</w:t>
      </w:r>
    </w:p>
    <w:p w14:paraId="2D022737" w14:textId="77777777" w:rsidR="00757BA0" w:rsidRPr="00383506" w:rsidRDefault="00757BA0" w:rsidP="00757BA0">
      <w:pPr>
        <w:jc w:val="right"/>
        <w:rPr>
          <w:lang w:eastAsia="en-US"/>
        </w:rPr>
      </w:pPr>
    </w:p>
    <w:p w14:paraId="46A723F3" w14:textId="77777777" w:rsidR="00757BA0" w:rsidRPr="00383506" w:rsidRDefault="00757BA0" w:rsidP="00757BA0">
      <w:pPr>
        <w:jc w:val="right"/>
        <w:rPr>
          <w:lang w:eastAsia="en-US"/>
        </w:rPr>
      </w:pPr>
      <w:r w:rsidRPr="00383506">
        <w:rPr>
          <w:lang w:eastAsia="en-US"/>
        </w:rPr>
        <w:t>Таблица 4</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1825"/>
        <w:gridCol w:w="1451"/>
        <w:gridCol w:w="1417"/>
        <w:gridCol w:w="1331"/>
        <w:gridCol w:w="1514"/>
        <w:gridCol w:w="1514"/>
      </w:tblGrid>
      <w:tr w:rsidR="00757BA0" w:rsidRPr="00383506" w14:paraId="33C7D712" w14:textId="77777777" w:rsidTr="00B36EFB">
        <w:trPr>
          <w:trHeight w:val="647"/>
          <w:jc w:val="center"/>
        </w:trPr>
        <w:tc>
          <w:tcPr>
            <w:tcW w:w="518" w:type="dxa"/>
            <w:tcBorders>
              <w:top w:val="single" w:sz="4" w:space="0" w:color="auto"/>
            </w:tcBorders>
            <w:shd w:val="clear" w:color="auto" w:fill="auto"/>
            <w:vAlign w:val="center"/>
          </w:tcPr>
          <w:p w14:paraId="151AF93F" w14:textId="77777777" w:rsidR="00757BA0" w:rsidRPr="00383506" w:rsidRDefault="00757BA0" w:rsidP="00B36EFB">
            <w:pPr>
              <w:jc w:val="center"/>
            </w:pPr>
            <w:r w:rsidRPr="00383506">
              <w:t>№ п/п</w:t>
            </w:r>
          </w:p>
        </w:tc>
        <w:tc>
          <w:tcPr>
            <w:tcW w:w="1825" w:type="dxa"/>
            <w:tcBorders>
              <w:top w:val="single" w:sz="4" w:space="0" w:color="auto"/>
            </w:tcBorders>
            <w:shd w:val="clear" w:color="auto" w:fill="auto"/>
            <w:vAlign w:val="center"/>
          </w:tcPr>
          <w:p w14:paraId="46D8A2CE" w14:textId="77777777" w:rsidR="00757BA0" w:rsidRPr="00383506" w:rsidRDefault="00757BA0" w:rsidP="00B36EFB">
            <w:pPr>
              <w:jc w:val="center"/>
            </w:pPr>
            <w:r w:rsidRPr="00383506">
              <w:t>Наименование расхода</w:t>
            </w:r>
          </w:p>
        </w:tc>
        <w:tc>
          <w:tcPr>
            <w:tcW w:w="1451" w:type="dxa"/>
            <w:tcBorders>
              <w:top w:val="single" w:sz="4" w:space="0" w:color="auto"/>
            </w:tcBorders>
            <w:shd w:val="clear" w:color="auto" w:fill="auto"/>
            <w:vAlign w:val="center"/>
          </w:tcPr>
          <w:p w14:paraId="7FEA8629" w14:textId="77777777" w:rsidR="00757BA0" w:rsidRPr="00383506" w:rsidRDefault="00757BA0" w:rsidP="00B36EFB">
            <w:pPr>
              <w:jc w:val="center"/>
            </w:pPr>
            <w:r w:rsidRPr="00383506">
              <w:t>Предло</w:t>
            </w:r>
          </w:p>
          <w:p w14:paraId="6329BE1D" w14:textId="77777777" w:rsidR="00757BA0" w:rsidRPr="00383506" w:rsidRDefault="00757BA0" w:rsidP="00B36EFB">
            <w:pPr>
              <w:jc w:val="center"/>
            </w:pPr>
            <w:r w:rsidRPr="00383506">
              <w:t>жения экспер</w:t>
            </w:r>
          </w:p>
          <w:p w14:paraId="536F5C0A" w14:textId="77777777" w:rsidR="00757BA0" w:rsidRPr="00383506" w:rsidRDefault="00757BA0" w:rsidP="00B36EFB">
            <w:pPr>
              <w:jc w:val="center"/>
            </w:pPr>
            <w:r w:rsidRPr="00383506">
              <w:t>тов на</w:t>
            </w:r>
          </w:p>
          <w:p w14:paraId="722ACEFC" w14:textId="77777777" w:rsidR="00757BA0" w:rsidRPr="00383506" w:rsidRDefault="00757BA0" w:rsidP="00B36EFB">
            <w:pPr>
              <w:jc w:val="center"/>
            </w:pPr>
            <w:r w:rsidRPr="00383506">
              <w:t>2019 год</w:t>
            </w:r>
          </w:p>
        </w:tc>
        <w:tc>
          <w:tcPr>
            <w:tcW w:w="1417" w:type="dxa"/>
            <w:tcBorders>
              <w:top w:val="single" w:sz="4" w:space="0" w:color="auto"/>
            </w:tcBorders>
            <w:shd w:val="clear" w:color="auto" w:fill="auto"/>
          </w:tcPr>
          <w:p w14:paraId="6F539434" w14:textId="77777777" w:rsidR="00757BA0" w:rsidRPr="00383506" w:rsidRDefault="00757BA0" w:rsidP="00B36EFB">
            <w:pPr>
              <w:jc w:val="center"/>
            </w:pPr>
            <w:r w:rsidRPr="00383506">
              <w:t>Предло</w:t>
            </w:r>
          </w:p>
          <w:p w14:paraId="74697610" w14:textId="77777777" w:rsidR="00757BA0" w:rsidRPr="00383506" w:rsidRDefault="00757BA0" w:rsidP="00B36EFB">
            <w:pPr>
              <w:jc w:val="center"/>
            </w:pPr>
            <w:r w:rsidRPr="00383506">
              <w:t>жения экспер</w:t>
            </w:r>
          </w:p>
          <w:p w14:paraId="0CE348AA" w14:textId="77777777" w:rsidR="00757BA0" w:rsidRPr="00383506" w:rsidRDefault="00757BA0" w:rsidP="00B36EFB">
            <w:pPr>
              <w:jc w:val="center"/>
            </w:pPr>
            <w:r w:rsidRPr="00383506">
              <w:t>тов на</w:t>
            </w:r>
          </w:p>
          <w:p w14:paraId="0667572F" w14:textId="77777777" w:rsidR="00757BA0" w:rsidRPr="00383506" w:rsidRDefault="00757BA0" w:rsidP="00B36EFB">
            <w:pPr>
              <w:jc w:val="center"/>
            </w:pPr>
            <w:r w:rsidRPr="00383506">
              <w:t>2020 год</w:t>
            </w:r>
          </w:p>
        </w:tc>
        <w:tc>
          <w:tcPr>
            <w:tcW w:w="1331" w:type="dxa"/>
            <w:tcBorders>
              <w:top w:val="single" w:sz="4" w:space="0" w:color="auto"/>
            </w:tcBorders>
            <w:shd w:val="clear" w:color="auto" w:fill="auto"/>
          </w:tcPr>
          <w:p w14:paraId="45886D1B" w14:textId="77777777" w:rsidR="00757BA0" w:rsidRPr="00383506" w:rsidRDefault="00757BA0" w:rsidP="00B36EFB">
            <w:pPr>
              <w:jc w:val="center"/>
            </w:pPr>
            <w:r w:rsidRPr="00383506">
              <w:t>Предло</w:t>
            </w:r>
          </w:p>
          <w:p w14:paraId="1DCE8625" w14:textId="77777777" w:rsidR="00757BA0" w:rsidRPr="00383506" w:rsidRDefault="00757BA0" w:rsidP="00B36EFB">
            <w:pPr>
              <w:jc w:val="center"/>
            </w:pPr>
            <w:r w:rsidRPr="00383506">
              <w:t>жения экспер</w:t>
            </w:r>
          </w:p>
          <w:p w14:paraId="16FCEB0C" w14:textId="77777777" w:rsidR="00757BA0" w:rsidRPr="00383506" w:rsidRDefault="00757BA0" w:rsidP="00B36EFB">
            <w:pPr>
              <w:jc w:val="center"/>
            </w:pPr>
            <w:r w:rsidRPr="00383506">
              <w:t>тов на</w:t>
            </w:r>
          </w:p>
          <w:p w14:paraId="7FD1E846" w14:textId="77777777" w:rsidR="00757BA0" w:rsidRPr="00383506" w:rsidRDefault="00757BA0" w:rsidP="00B36EFB">
            <w:pPr>
              <w:jc w:val="center"/>
            </w:pPr>
            <w:r w:rsidRPr="00383506">
              <w:t>2021 год</w:t>
            </w:r>
          </w:p>
        </w:tc>
        <w:tc>
          <w:tcPr>
            <w:tcW w:w="1514" w:type="dxa"/>
            <w:tcBorders>
              <w:top w:val="single" w:sz="4" w:space="0" w:color="auto"/>
            </w:tcBorders>
          </w:tcPr>
          <w:p w14:paraId="32C8B91F" w14:textId="77777777" w:rsidR="00757BA0" w:rsidRPr="00383506" w:rsidRDefault="00757BA0" w:rsidP="00B36EFB">
            <w:pPr>
              <w:jc w:val="center"/>
            </w:pPr>
            <w:r w:rsidRPr="00383506">
              <w:t>Предло</w:t>
            </w:r>
          </w:p>
          <w:p w14:paraId="59729F1F" w14:textId="77777777" w:rsidR="00757BA0" w:rsidRPr="00383506" w:rsidRDefault="00757BA0" w:rsidP="00B36EFB">
            <w:pPr>
              <w:jc w:val="center"/>
            </w:pPr>
            <w:r w:rsidRPr="00383506">
              <w:t>жения экспер</w:t>
            </w:r>
          </w:p>
          <w:p w14:paraId="1D4F3F55" w14:textId="77777777" w:rsidR="00757BA0" w:rsidRPr="00383506" w:rsidRDefault="00757BA0" w:rsidP="00B36EFB">
            <w:pPr>
              <w:jc w:val="center"/>
            </w:pPr>
            <w:r w:rsidRPr="00383506">
              <w:t>тов на</w:t>
            </w:r>
          </w:p>
          <w:p w14:paraId="043D55E8" w14:textId="77777777" w:rsidR="00757BA0" w:rsidRPr="00383506" w:rsidRDefault="00757BA0" w:rsidP="00B36EFB">
            <w:pPr>
              <w:jc w:val="center"/>
            </w:pPr>
            <w:r w:rsidRPr="00383506">
              <w:t>2022год</w:t>
            </w:r>
          </w:p>
        </w:tc>
        <w:tc>
          <w:tcPr>
            <w:tcW w:w="1514" w:type="dxa"/>
            <w:tcBorders>
              <w:top w:val="single" w:sz="4" w:space="0" w:color="auto"/>
            </w:tcBorders>
          </w:tcPr>
          <w:p w14:paraId="40155755" w14:textId="77777777" w:rsidR="00757BA0" w:rsidRPr="00383506" w:rsidRDefault="00757BA0" w:rsidP="00B36EFB">
            <w:pPr>
              <w:jc w:val="center"/>
            </w:pPr>
            <w:r w:rsidRPr="00383506">
              <w:t>Предло</w:t>
            </w:r>
          </w:p>
          <w:p w14:paraId="0DC43E9C" w14:textId="77777777" w:rsidR="00757BA0" w:rsidRPr="00383506" w:rsidRDefault="00757BA0" w:rsidP="00B36EFB">
            <w:pPr>
              <w:jc w:val="center"/>
            </w:pPr>
            <w:r w:rsidRPr="00383506">
              <w:t>жения экспер</w:t>
            </w:r>
          </w:p>
          <w:p w14:paraId="3CA29B46" w14:textId="77777777" w:rsidR="00757BA0" w:rsidRPr="00383506" w:rsidRDefault="00757BA0" w:rsidP="00B36EFB">
            <w:pPr>
              <w:jc w:val="center"/>
            </w:pPr>
            <w:r w:rsidRPr="00383506">
              <w:t>тов на</w:t>
            </w:r>
          </w:p>
          <w:p w14:paraId="452B9389" w14:textId="77777777" w:rsidR="00757BA0" w:rsidRPr="00383506" w:rsidRDefault="00757BA0" w:rsidP="00B36EFB">
            <w:pPr>
              <w:jc w:val="center"/>
            </w:pPr>
            <w:r w:rsidRPr="00383506">
              <w:t>2023 год</w:t>
            </w:r>
          </w:p>
        </w:tc>
      </w:tr>
      <w:tr w:rsidR="00757BA0" w:rsidRPr="00383506" w14:paraId="1038CD85" w14:textId="77777777" w:rsidTr="00B36EFB">
        <w:trPr>
          <w:trHeight w:val="318"/>
          <w:jc w:val="center"/>
        </w:trPr>
        <w:tc>
          <w:tcPr>
            <w:tcW w:w="518" w:type="dxa"/>
            <w:shd w:val="clear" w:color="auto" w:fill="auto"/>
            <w:vAlign w:val="center"/>
          </w:tcPr>
          <w:p w14:paraId="1492A163" w14:textId="77777777" w:rsidR="00757BA0" w:rsidRPr="00383506" w:rsidRDefault="00757BA0" w:rsidP="00B36EFB">
            <w:pPr>
              <w:jc w:val="center"/>
            </w:pPr>
            <w:r w:rsidRPr="00383506">
              <w:t>1</w:t>
            </w:r>
          </w:p>
        </w:tc>
        <w:tc>
          <w:tcPr>
            <w:tcW w:w="1825" w:type="dxa"/>
            <w:shd w:val="clear" w:color="auto" w:fill="auto"/>
            <w:vAlign w:val="center"/>
          </w:tcPr>
          <w:p w14:paraId="58461041" w14:textId="77777777" w:rsidR="00757BA0" w:rsidRPr="00383506" w:rsidRDefault="00757BA0" w:rsidP="00B36EFB">
            <w:pPr>
              <w:jc w:val="both"/>
            </w:pPr>
            <w:r w:rsidRPr="00383506">
              <w:t>НВВ, тыс. руб.</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12EA7DC9" w14:textId="77777777" w:rsidR="00757BA0" w:rsidRPr="00383506" w:rsidRDefault="00757BA0" w:rsidP="00B36EFB">
            <w:pPr>
              <w:jc w:val="center"/>
            </w:pPr>
            <w:r w:rsidRPr="00383506">
              <w:t>130748,55</w:t>
            </w:r>
          </w:p>
        </w:tc>
        <w:tc>
          <w:tcPr>
            <w:tcW w:w="1417" w:type="dxa"/>
            <w:tcBorders>
              <w:top w:val="single" w:sz="4" w:space="0" w:color="auto"/>
              <w:left w:val="single" w:sz="4" w:space="0" w:color="auto"/>
              <w:bottom w:val="single" w:sz="4" w:space="0" w:color="auto"/>
              <w:right w:val="single" w:sz="4" w:space="0" w:color="auto"/>
            </w:tcBorders>
          </w:tcPr>
          <w:p w14:paraId="48E83846" w14:textId="77777777" w:rsidR="00757BA0" w:rsidRPr="00383506" w:rsidRDefault="00757BA0" w:rsidP="00B36EFB">
            <w:pPr>
              <w:jc w:val="center"/>
            </w:pPr>
            <w:r w:rsidRPr="00383506">
              <w:t>116403,34</w:t>
            </w:r>
          </w:p>
        </w:tc>
        <w:tc>
          <w:tcPr>
            <w:tcW w:w="1331" w:type="dxa"/>
            <w:tcBorders>
              <w:top w:val="single" w:sz="4" w:space="0" w:color="auto"/>
              <w:left w:val="single" w:sz="4" w:space="0" w:color="auto"/>
              <w:bottom w:val="single" w:sz="4" w:space="0" w:color="auto"/>
              <w:right w:val="single" w:sz="4" w:space="0" w:color="auto"/>
            </w:tcBorders>
          </w:tcPr>
          <w:p w14:paraId="0FC3AE5F" w14:textId="77777777" w:rsidR="00757BA0" w:rsidRPr="00383506" w:rsidRDefault="00757BA0" w:rsidP="00B36EFB">
            <w:pPr>
              <w:jc w:val="center"/>
            </w:pPr>
            <w:r w:rsidRPr="00383506">
              <w:t>119900,33</w:t>
            </w:r>
          </w:p>
        </w:tc>
        <w:tc>
          <w:tcPr>
            <w:tcW w:w="1514" w:type="dxa"/>
            <w:tcBorders>
              <w:top w:val="single" w:sz="4" w:space="0" w:color="auto"/>
              <w:left w:val="single" w:sz="4" w:space="0" w:color="auto"/>
              <w:bottom w:val="single" w:sz="4" w:space="0" w:color="auto"/>
              <w:right w:val="single" w:sz="4" w:space="0" w:color="auto"/>
            </w:tcBorders>
          </w:tcPr>
          <w:p w14:paraId="61053D4A" w14:textId="77777777" w:rsidR="00757BA0" w:rsidRPr="00383506" w:rsidRDefault="00757BA0" w:rsidP="00B36EFB">
            <w:pPr>
              <w:jc w:val="center"/>
            </w:pPr>
            <w:r w:rsidRPr="00383506">
              <w:t>123662,09</w:t>
            </w:r>
          </w:p>
        </w:tc>
        <w:tc>
          <w:tcPr>
            <w:tcW w:w="1514" w:type="dxa"/>
            <w:tcBorders>
              <w:top w:val="single" w:sz="4" w:space="0" w:color="auto"/>
              <w:left w:val="single" w:sz="4" w:space="0" w:color="auto"/>
              <w:bottom w:val="single" w:sz="4" w:space="0" w:color="auto"/>
              <w:right w:val="single" w:sz="4" w:space="0" w:color="auto"/>
            </w:tcBorders>
          </w:tcPr>
          <w:p w14:paraId="210D245D" w14:textId="77777777" w:rsidR="00757BA0" w:rsidRPr="00383506" w:rsidRDefault="00757BA0" w:rsidP="00B36EFB">
            <w:pPr>
              <w:jc w:val="center"/>
            </w:pPr>
            <w:r w:rsidRPr="00383506">
              <w:t>127679,89</w:t>
            </w:r>
          </w:p>
        </w:tc>
      </w:tr>
      <w:tr w:rsidR="00757BA0" w:rsidRPr="00383506" w14:paraId="2E2794A5" w14:textId="77777777" w:rsidTr="00B36EFB">
        <w:trPr>
          <w:trHeight w:val="318"/>
          <w:jc w:val="center"/>
        </w:trPr>
        <w:tc>
          <w:tcPr>
            <w:tcW w:w="518" w:type="dxa"/>
            <w:shd w:val="clear" w:color="auto" w:fill="auto"/>
            <w:vAlign w:val="center"/>
          </w:tcPr>
          <w:p w14:paraId="6E311099" w14:textId="77777777" w:rsidR="00757BA0" w:rsidRPr="00383506" w:rsidRDefault="00757BA0" w:rsidP="00B36EFB">
            <w:pPr>
              <w:jc w:val="center"/>
            </w:pPr>
            <w:r w:rsidRPr="00383506">
              <w:t>1.1</w:t>
            </w:r>
          </w:p>
        </w:tc>
        <w:tc>
          <w:tcPr>
            <w:tcW w:w="1825" w:type="dxa"/>
            <w:shd w:val="clear" w:color="auto" w:fill="auto"/>
            <w:vAlign w:val="center"/>
          </w:tcPr>
          <w:p w14:paraId="6B56C101" w14:textId="77777777" w:rsidR="00757BA0" w:rsidRPr="00383506" w:rsidRDefault="00757BA0" w:rsidP="00B36EFB">
            <w:pPr>
              <w:jc w:val="both"/>
              <w:rPr>
                <w:iCs/>
              </w:rPr>
            </w:pPr>
            <w:r w:rsidRPr="00383506">
              <w:rPr>
                <w:iCs/>
              </w:rPr>
              <w:t>1 полугодие</w:t>
            </w:r>
          </w:p>
        </w:tc>
        <w:tc>
          <w:tcPr>
            <w:tcW w:w="1451" w:type="dxa"/>
            <w:tcBorders>
              <w:top w:val="nil"/>
              <w:left w:val="nil"/>
              <w:bottom w:val="nil"/>
              <w:right w:val="nil"/>
            </w:tcBorders>
            <w:shd w:val="clear" w:color="000000" w:fill="FFFFFF"/>
          </w:tcPr>
          <w:p w14:paraId="7A373447" w14:textId="77777777" w:rsidR="00757BA0" w:rsidRPr="00383506" w:rsidRDefault="00757BA0" w:rsidP="00B36EFB">
            <w:pPr>
              <w:jc w:val="center"/>
            </w:pPr>
            <w:r w:rsidRPr="00383506">
              <w:t>64928,12</w:t>
            </w:r>
          </w:p>
        </w:tc>
        <w:tc>
          <w:tcPr>
            <w:tcW w:w="1417" w:type="dxa"/>
            <w:tcBorders>
              <w:top w:val="nil"/>
              <w:left w:val="single" w:sz="4" w:space="0" w:color="auto"/>
              <w:bottom w:val="single" w:sz="4" w:space="0" w:color="auto"/>
              <w:right w:val="single" w:sz="4" w:space="0" w:color="auto"/>
            </w:tcBorders>
          </w:tcPr>
          <w:p w14:paraId="32DD7DCE" w14:textId="77777777" w:rsidR="00757BA0" w:rsidRPr="00383506" w:rsidRDefault="00757BA0" w:rsidP="00B36EFB">
            <w:pPr>
              <w:jc w:val="center"/>
            </w:pPr>
            <w:r w:rsidRPr="00383506">
              <w:t>74223,03</w:t>
            </w:r>
          </w:p>
        </w:tc>
        <w:tc>
          <w:tcPr>
            <w:tcW w:w="1331" w:type="dxa"/>
            <w:tcBorders>
              <w:top w:val="nil"/>
              <w:left w:val="single" w:sz="4" w:space="0" w:color="auto"/>
              <w:bottom w:val="single" w:sz="4" w:space="0" w:color="auto"/>
              <w:right w:val="single" w:sz="4" w:space="0" w:color="auto"/>
            </w:tcBorders>
          </w:tcPr>
          <w:p w14:paraId="763024F8" w14:textId="77777777" w:rsidR="00757BA0" w:rsidRPr="00383506" w:rsidRDefault="00757BA0" w:rsidP="00B36EFB">
            <w:pPr>
              <w:jc w:val="center"/>
            </w:pPr>
            <w:r w:rsidRPr="00383506">
              <w:t>47565,03</w:t>
            </w:r>
          </w:p>
        </w:tc>
        <w:tc>
          <w:tcPr>
            <w:tcW w:w="1514" w:type="dxa"/>
            <w:tcBorders>
              <w:top w:val="nil"/>
              <w:left w:val="single" w:sz="4" w:space="0" w:color="auto"/>
              <w:bottom w:val="single" w:sz="4" w:space="0" w:color="auto"/>
              <w:right w:val="single" w:sz="4" w:space="0" w:color="auto"/>
            </w:tcBorders>
          </w:tcPr>
          <w:p w14:paraId="300735D5" w14:textId="77777777" w:rsidR="00757BA0" w:rsidRPr="00383506" w:rsidRDefault="00757BA0" w:rsidP="00B36EFB">
            <w:pPr>
              <w:jc w:val="center"/>
            </w:pPr>
            <w:r w:rsidRPr="00383506">
              <w:t>81569,60</w:t>
            </w:r>
          </w:p>
        </w:tc>
        <w:tc>
          <w:tcPr>
            <w:tcW w:w="1514" w:type="dxa"/>
            <w:tcBorders>
              <w:top w:val="nil"/>
              <w:left w:val="single" w:sz="4" w:space="0" w:color="auto"/>
              <w:bottom w:val="single" w:sz="4" w:space="0" w:color="auto"/>
              <w:right w:val="single" w:sz="4" w:space="0" w:color="auto"/>
            </w:tcBorders>
          </w:tcPr>
          <w:p w14:paraId="1FA8EA0C" w14:textId="77777777" w:rsidR="00757BA0" w:rsidRPr="00383506" w:rsidRDefault="00757BA0" w:rsidP="00B36EFB">
            <w:pPr>
              <w:jc w:val="center"/>
            </w:pPr>
            <w:r w:rsidRPr="00383506">
              <w:t>47466,01</w:t>
            </w:r>
          </w:p>
        </w:tc>
      </w:tr>
      <w:tr w:rsidR="00757BA0" w:rsidRPr="00383506" w14:paraId="3AEB4B57" w14:textId="77777777" w:rsidTr="00B36EFB">
        <w:trPr>
          <w:trHeight w:val="318"/>
          <w:jc w:val="center"/>
        </w:trPr>
        <w:tc>
          <w:tcPr>
            <w:tcW w:w="518" w:type="dxa"/>
            <w:shd w:val="clear" w:color="auto" w:fill="auto"/>
            <w:vAlign w:val="center"/>
          </w:tcPr>
          <w:p w14:paraId="3F7E3FF4" w14:textId="77777777" w:rsidR="00757BA0" w:rsidRPr="00383506" w:rsidRDefault="00757BA0" w:rsidP="00B36EFB">
            <w:pPr>
              <w:jc w:val="center"/>
            </w:pPr>
            <w:r w:rsidRPr="00383506">
              <w:t>1.2</w:t>
            </w:r>
          </w:p>
        </w:tc>
        <w:tc>
          <w:tcPr>
            <w:tcW w:w="1825" w:type="dxa"/>
            <w:shd w:val="clear" w:color="auto" w:fill="auto"/>
            <w:vAlign w:val="center"/>
          </w:tcPr>
          <w:p w14:paraId="69684E74" w14:textId="77777777" w:rsidR="00757BA0" w:rsidRPr="00383506" w:rsidRDefault="00757BA0" w:rsidP="00B36EFB">
            <w:pPr>
              <w:jc w:val="both"/>
              <w:rPr>
                <w:iCs/>
              </w:rPr>
            </w:pPr>
            <w:r w:rsidRPr="00383506">
              <w:rPr>
                <w:iCs/>
              </w:rPr>
              <w:t>2 полугодие</w:t>
            </w:r>
          </w:p>
        </w:tc>
        <w:tc>
          <w:tcPr>
            <w:tcW w:w="1451" w:type="dxa"/>
            <w:tcBorders>
              <w:top w:val="single" w:sz="4" w:space="0" w:color="auto"/>
              <w:left w:val="single" w:sz="4" w:space="0" w:color="auto"/>
              <w:bottom w:val="single" w:sz="4" w:space="0" w:color="auto"/>
              <w:right w:val="single" w:sz="4" w:space="0" w:color="auto"/>
            </w:tcBorders>
            <w:shd w:val="clear" w:color="000000" w:fill="FFFFFF"/>
          </w:tcPr>
          <w:p w14:paraId="619697AC" w14:textId="77777777" w:rsidR="00757BA0" w:rsidRPr="00383506" w:rsidRDefault="00757BA0" w:rsidP="00B36EFB">
            <w:pPr>
              <w:jc w:val="center"/>
            </w:pPr>
            <w:r w:rsidRPr="00383506">
              <w:t>65820,43</w:t>
            </w:r>
          </w:p>
        </w:tc>
        <w:tc>
          <w:tcPr>
            <w:tcW w:w="1417" w:type="dxa"/>
            <w:tcBorders>
              <w:top w:val="nil"/>
              <w:left w:val="single" w:sz="4" w:space="0" w:color="auto"/>
              <w:bottom w:val="single" w:sz="4" w:space="0" w:color="auto"/>
              <w:right w:val="single" w:sz="4" w:space="0" w:color="auto"/>
            </w:tcBorders>
          </w:tcPr>
          <w:p w14:paraId="69459206" w14:textId="77777777" w:rsidR="00757BA0" w:rsidRPr="00383506" w:rsidRDefault="00757BA0" w:rsidP="00B36EFB">
            <w:pPr>
              <w:jc w:val="center"/>
            </w:pPr>
            <w:r w:rsidRPr="00383506">
              <w:t>42180,31</w:t>
            </w:r>
          </w:p>
        </w:tc>
        <w:tc>
          <w:tcPr>
            <w:tcW w:w="1331" w:type="dxa"/>
            <w:tcBorders>
              <w:top w:val="nil"/>
              <w:left w:val="single" w:sz="4" w:space="0" w:color="auto"/>
              <w:bottom w:val="single" w:sz="4" w:space="0" w:color="auto"/>
              <w:right w:val="single" w:sz="4" w:space="0" w:color="auto"/>
            </w:tcBorders>
          </w:tcPr>
          <w:p w14:paraId="2CFFE9A4" w14:textId="77777777" w:rsidR="00757BA0" w:rsidRPr="00383506" w:rsidRDefault="00757BA0" w:rsidP="00B36EFB">
            <w:pPr>
              <w:jc w:val="center"/>
            </w:pPr>
            <w:r w:rsidRPr="00383506">
              <w:t>72335,31</w:t>
            </w:r>
          </w:p>
        </w:tc>
        <w:tc>
          <w:tcPr>
            <w:tcW w:w="1514" w:type="dxa"/>
            <w:tcBorders>
              <w:top w:val="nil"/>
              <w:left w:val="single" w:sz="4" w:space="0" w:color="auto"/>
              <w:bottom w:val="single" w:sz="4" w:space="0" w:color="auto"/>
              <w:right w:val="single" w:sz="4" w:space="0" w:color="auto"/>
            </w:tcBorders>
          </w:tcPr>
          <w:p w14:paraId="70B2FCE9" w14:textId="77777777" w:rsidR="00757BA0" w:rsidRPr="00383506" w:rsidRDefault="00757BA0" w:rsidP="00B36EFB">
            <w:pPr>
              <w:jc w:val="center"/>
            </w:pPr>
            <w:r w:rsidRPr="00383506">
              <w:t>42092,50</w:t>
            </w:r>
          </w:p>
        </w:tc>
        <w:tc>
          <w:tcPr>
            <w:tcW w:w="1514" w:type="dxa"/>
            <w:tcBorders>
              <w:top w:val="nil"/>
              <w:left w:val="single" w:sz="4" w:space="0" w:color="auto"/>
              <w:bottom w:val="single" w:sz="4" w:space="0" w:color="auto"/>
              <w:right w:val="single" w:sz="4" w:space="0" w:color="auto"/>
            </w:tcBorders>
          </w:tcPr>
          <w:p w14:paraId="1D9D69A9" w14:textId="77777777" w:rsidR="00757BA0" w:rsidRPr="00383506" w:rsidRDefault="00757BA0" w:rsidP="00B36EFB">
            <w:pPr>
              <w:jc w:val="center"/>
            </w:pPr>
            <w:r w:rsidRPr="00383506">
              <w:t>80213,89</w:t>
            </w:r>
          </w:p>
        </w:tc>
      </w:tr>
      <w:tr w:rsidR="00757BA0" w:rsidRPr="00383506" w14:paraId="6B4BC9BD" w14:textId="77777777" w:rsidTr="00B36EFB">
        <w:trPr>
          <w:trHeight w:val="318"/>
          <w:jc w:val="center"/>
        </w:trPr>
        <w:tc>
          <w:tcPr>
            <w:tcW w:w="518" w:type="dxa"/>
            <w:shd w:val="clear" w:color="auto" w:fill="auto"/>
            <w:vAlign w:val="center"/>
            <w:hideMark/>
          </w:tcPr>
          <w:p w14:paraId="6FB6255D" w14:textId="77777777" w:rsidR="00757BA0" w:rsidRPr="00383506" w:rsidRDefault="00757BA0" w:rsidP="00B36EFB">
            <w:pPr>
              <w:jc w:val="center"/>
            </w:pPr>
            <w:r w:rsidRPr="00383506">
              <w:t>2</w:t>
            </w:r>
          </w:p>
        </w:tc>
        <w:tc>
          <w:tcPr>
            <w:tcW w:w="1825" w:type="dxa"/>
            <w:shd w:val="clear" w:color="auto" w:fill="auto"/>
            <w:vAlign w:val="center"/>
            <w:hideMark/>
          </w:tcPr>
          <w:p w14:paraId="39C45C0B" w14:textId="77777777" w:rsidR="00757BA0" w:rsidRPr="00383506" w:rsidRDefault="00757BA0" w:rsidP="00B36EFB">
            <w:pPr>
              <w:jc w:val="both"/>
            </w:pPr>
            <w:r w:rsidRPr="00383506">
              <w:t>Полезный отпуск, тыс. Гкал</w:t>
            </w:r>
          </w:p>
        </w:tc>
        <w:tc>
          <w:tcPr>
            <w:tcW w:w="1451" w:type="dxa"/>
            <w:tcBorders>
              <w:top w:val="nil"/>
              <w:left w:val="single" w:sz="4" w:space="0" w:color="auto"/>
              <w:bottom w:val="single" w:sz="4" w:space="0" w:color="auto"/>
              <w:right w:val="single" w:sz="4" w:space="0" w:color="auto"/>
            </w:tcBorders>
            <w:shd w:val="clear" w:color="000000" w:fill="FFFFFF"/>
          </w:tcPr>
          <w:p w14:paraId="3D0BE431" w14:textId="77777777" w:rsidR="00757BA0" w:rsidRPr="00383506" w:rsidRDefault="00757BA0" w:rsidP="00B36EFB">
            <w:pPr>
              <w:jc w:val="center"/>
            </w:pPr>
            <w:r w:rsidRPr="00383506">
              <w:t>65610,47</w:t>
            </w:r>
          </w:p>
        </w:tc>
        <w:tc>
          <w:tcPr>
            <w:tcW w:w="1417" w:type="dxa"/>
            <w:tcBorders>
              <w:top w:val="nil"/>
              <w:left w:val="single" w:sz="4" w:space="0" w:color="auto"/>
              <w:bottom w:val="single" w:sz="4" w:space="0" w:color="auto"/>
              <w:right w:val="single" w:sz="4" w:space="0" w:color="auto"/>
            </w:tcBorders>
          </w:tcPr>
          <w:p w14:paraId="0C3E0F9C" w14:textId="77777777" w:rsidR="00757BA0" w:rsidRPr="00383506" w:rsidRDefault="00757BA0" w:rsidP="00B36EFB">
            <w:pPr>
              <w:jc w:val="center"/>
            </w:pPr>
            <w:r w:rsidRPr="00383506">
              <w:t>65610,47</w:t>
            </w:r>
          </w:p>
        </w:tc>
        <w:tc>
          <w:tcPr>
            <w:tcW w:w="1331" w:type="dxa"/>
            <w:tcBorders>
              <w:top w:val="nil"/>
              <w:left w:val="single" w:sz="4" w:space="0" w:color="auto"/>
              <w:bottom w:val="single" w:sz="4" w:space="0" w:color="auto"/>
              <w:right w:val="single" w:sz="4" w:space="0" w:color="auto"/>
            </w:tcBorders>
          </w:tcPr>
          <w:p w14:paraId="43E9850D" w14:textId="77777777" w:rsidR="00757BA0" w:rsidRPr="00383506" w:rsidRDefault="00757BA0" w:rsidP="00B36EFB">
            <w:pPr>
              <w:jc w:val="center"/>
            </w:pPr>
            <w:r w:rsidRPr="00383506">
              <w:t>65610,47</w:t>
            </w:r>
          </w:p>
        </w:tc>
        <w:tc>
          <w:tcPr>
            <w:tcW w:w="1514" w:type="dxa"/>
            <w:tcBorders>
              <w:top w:val="nil"/>
              <w:left w:val="single" w:sz="4" w:space="0" w:color="auto"/>
              <w:bottom w:val="single" w:sz="4" w:space="0" w:color="auto"/>
              <w:right w:val="single" w:sz="4" w:space="0" w:color="auto"/>
            </w:tcBorders>
          </w:tcPr>
          <w:p w14:paraId="70A21218" w14:textId="77777777" w:rsidR="00757BA0" w:rsidRPr="00383506" w:rsidRDefault="00757BA0" w:rsidP="00B36EFB">
            <w:pPr>
              <w:jc w:val="center"/>
            </w:pPr>
            <w:r w:rsidRPr="00383506">
              <w:t>65610,47</w:t>
            </w:r>
          </w:p>
        </w:tc>
        <w:tc>
          <w:tcPr>
            <w:tcW w:w="1514" w:type="dxa"/>
            <w:tcBorders>
              <w:top w:val="nil"/>
              <w:left w:val="single" w:sz="4" w:space="0" w:color="auto"/>
              <w:bottom w:val="single" w:sz="4" w:space="0" w:color="auto"/>
              <w:right w:val="single" w:sz="4" w:space="0" w:color="auto"/>
            </w:tcBorders>
          </w:tcPr>
          <w:p w14:paraId="149D22C6" w14:textId="77777777" w:rsidR="00757BA0" w:rsidRPr="00383506" w:rsidRDefault="00757BA0" w:rsidP="00B36EFB">
            <w:pPr>
              <w:jc w:val="center"/>
            </w:pPr>
            <w:r w:rsidRPr="00383506">
              <w:t>65610,47</w:t>
            </w:r>
          </w:p>
        </w:tc>
      </w:tr>
      <w:tr w:rsidR="00757BA0" w:rsidRPr="00383506" w14:paraId="195DCEC3" w14:textId="77777777" w:rsidTr="00B36EFB">
        <w:trPr>
          <w:trHeight w:val="331"/>
          <w:jc w:val="center"/>
        </w:trPr>
        <w:tc>
          <w:tcPr>
            <w:tcW w:w="518" w:type="dxa"/>
            <w:shd w:val="clear" w:color="auto" w:fill="auto"/>
            <w:vAlign w:val="center"/>
            <w:hideMark/>
          </w:tcPr>
          <w:p w14:paraId="55874042" w14:textId="77777777" w:rsidR="00757BA0" w:rsidRPr="00383506" w:rsidRDefault="00757BA0" w:rsidP="00B36EFB">
            <w:pPr>
              <w:jc w:val="center"/>
            </w:pPr>
            <w:r w:rsidRPr="00383506">
              <w:t>2.1</w:t>
            </w:r>
          </w:p>
        </w:tc>
        <w:tc>
          <w:tcPr>
            <w:tcW w:w="1825" w:type="dxa"/>
            <w:shd w:val="clear" w:color="auto" w:fill="auto"/>
            <w:vAlign w:val="center"/>
            <w:hideMark/>
          </w:tcPr>
          <w:p w14:paraId="40B913B2" w14:textId="77777777" w:rsidR="00757BA0" w:rsidRPr="00383506" w:rsidRDefault="00757BA0" w:rsidP="00B36EFB">
            <w:pPr>
              <w:jc w:val="both"/>
              <w:rPr>
                <w:iCs/>
              </w:rPr>
            </w:pPr>
            <w:r w:rsidRPr="00383506">
              <w:rPr>
                <w:iCs/>
              </w:rPr>
              <w:t>1 полугодие</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173566D6" w14:textId="77777777" w:rsidR="00757BA0" w:rsidRPr="00383506" w:rsidRDefault="00757BA0" w:rsidP="00B36EFB">
            <w:pPr>
              <w:jc w:val="center"/>
            </w:pPr>
            <w:r w:rsidRPr="00383506">
              <w:t>34773,55</w:t>
            </w:r>
          </w:p>
        </w:tc>
        <w:tc>
          <w:tcPr>
            <w:tcW w:w="1417" w:type="dxa"/>
            <w:tcBorders>
              <w:top w:val="nil"/>
              <w:left w:val="single" w:sz="4" w:space="0" w:color="auto"/>
              <w:bottom w:val="single" w:sz="4" w:space="0" w:color="auto"/>
              <w:right w:val="single" w:sz="4" w:space="0" w:color="auto"/>
            </w:tcBorders>
          </w:tcPr>
          <w:p w14:paraId="76B6EB0B" w14:textId="77777777" w:rsidR="00757BA0" w:rsidRPr="00383506" w:rsidRDefault="00757BA0" w:rsidP="00B36EFB">
            <w:pPr>
              <w:jc w:val="center"/>
            </w:pPr>
            <w:r w:rsidRPr="00383506">
              <w:t>34773,55</w:t>
            </w:r>
          </w:p>
        </w:tc>
        <w:tc>
          <w:tcPr>
            <w:tcW w:w="1331" w:type="dxa"/>
            <w:tcBorders>
              <w:top w:val="nil"/>
              <w:left w:val="single" w:sz="4" w:space="0" w:color="auto"/>
              <w:bottom w:val="single" w:sz="4" w:space="0" w:color="auto"/>
              <w:right w:val="single" w:sz="4" w:space="0" w:color="auto"/>
            </w:tcBorders>
          </w:tcPr>
          <w:p w14:paraId="6263F3E3" w14:textId="77777777" w:rsidR="00757BA0" w:rsidRPr="00383506" w:rsidRDefault="00757BA0" w:rsidP="00B36EFB">
            <w:pPr>
              <w:jc w:val="center"/>
            </w:pPr>
            <w:r w:rsidRPr="00383506">
              <w:t>34773,55</w:t>
            </w:r>
          </w:p>
        </w:tc>
        <w:tc>
          <w:tcPr>
            <w:tcW w:w="1514" w:type="dxa"/>
            <w:tcBorders>
              <w:top w:val="nil"/>
              <w:left w:val="single" w:sz="4" w:space="0" w:color="auto"/>
              <w:bottom w:val="single" w:sz="4" w:space="0" w:color="auto"/>
              <w:right w:val="single" w:sz="4" w:space="0" w:color="auto"/>
            </w:tcBorders>
          </w:tcPr>
          <w:p w14:paraId="2F904513" w14:textId="77777777" w:rsidR="00757BA0" w:rsidRPr="00383506" w:rsidRDefault="00757BA0" w:rsidP="00B36EFB">
            <w:pPr>
              <w:jc w:val="center"/>
            </w:pPr>
            <w:r w:rsidRPr="00383506">
              <w:t>34773,55</w:t>
            </w:r>
          </w:p>
        </w:tc>
        <w:tc>
          <w:tcPr>
            <w:tcW w:w="1514" w:type="dxa"/>
            <w:tcBorders>
              <w:top w:val="nil"/>
              <w:left w:val="single" w:sz="4" w:space="0" w:color="auto"/>
              <w:bottom w:val="single" w:sz="4" w:space="0" w:color="auto"/>
              <w:right w:val="single" w:sz="4" w:space="0" w:color="auto"/>
            </w:tcBorders>
          </w:tcPr>
          <w:p w14:paraId="4CB6BC2C" w14:textId="77777777" w:rsidR="00757BA0" w:rsidRPr="00383506" w:rsidRDefault="00757BA0" w:rsidP="00B36EFB">
            <w:pPr>
              <w:jc w:val="center"/>
            </w:pPr>
            <w:r w:rsidRPr="00383506">
              <w:t>34773,55</w:t>
            </w:r>
          </w:p>
        </w:tc>
      </w:tr>
      <w:tr w:rsidR="00757BA0" w:rsidRPr="00383506" w14:paraId="07870C70" w14:textId="77777777" w:rsidTr="00B36EFB">
        <w:trPr>
          <w:trHeight w:val="331"/>
          <w:jc w:val="center"/>
        </w:trPr>
        <w:tc>
          <w:tcPr>
            <w:tcW w:w="518" w:type="dxa"/>
            <w:shd w:val="clear" w:color="auto" w:fill="auto"/>
            <w:vAlign w:val="center"/>
            <w:hideMark/>
          </w:tcPr>
          <w:p w14:paraId="3ED1BC19" w14:textId="77777777" w:rsidR="00757BA0" w:rsidRPr="00383506" w:rsidRDefault="00757BA0" w:rsidP="00B36EFB">
            <w:pPr>
              <w:jc w:val="center"/>
            </w:pPr>
            <w:r w:rsidRPr="00383506">
              <w:t>2.2</w:t>
            </w:r>
          </w:p>
        </w:tc>
        <w:tc>
          <w:tcPr>
            <w:tcW w:w="1825" w:type="dxa"/>
            <w:shd w:val="clear" w:color="auto" w:fill="auto"/>
            <w:vAlign w:val="center"/>
            <w:hideMark/>
          </w:tcPr>
          <w:p w14:paraId="0F29D9D6" w14:textId="77777777" w:rsidR="00757BA0" w:rsidRPr="00383506" w:rsidRDefault="00757BA0" w:rsidP="00B36EFB">
            <w:pPr>
              <w:jc w:val="both"/>
              <w:rPr>
                <w:iCs/>
              </w:rPr>
            </w:pPr>
            <w:r w:rsidRPr="00383506">
              <w:rPr>
                <w:iCs/>
              </w:rPr>
              <w:t>2 полугодие</w:t>
            </w:r>
          </w:p>
        </w:tc>
        <w:tc>
          <w:tcPr>
            <w:tcW w:w="1451" w:type="dxa"/>
            <w:tcBorders>
              <w:top w:val="nil"/>
              <w:left w:val="single" w:sz="4" w:space="0" w:color="auto"/>
              <w:bottom w:val="single" w:sz="4" w:space="0" w:color="auto"/>
              <w:right w:val="single" w:sz="4" w:space="0" w:color="auto"/>
            </w:tcBorders>
            <w:shd w:val="clear" w:color="auto" w:fill="auto"/>
          </w:tcPr>
          <w:p w14:paraId="5396968C" w14:textId="77777777" w:rsidR="00757BA0" w:rsidRPr="00383506" w:rsidRDefault="00757BA0" w:rsidP="00B36EFB">
            <w:pPr>
              <w:jc w:val="center"/>
            </w:pPr>
            <w:r w:rsidRPr="00383506">
              <w:t>30836,92</w:t>
            </w:r>
          </w:p>
        </w:tc>
        <w:tc>
          <w:tcPr>
            <w:tcW w:w="1417" w:type="dxa"/>
            <w:tcBorders>
              <w:top w:val="nil"/>
              <w:left w:val="single" w:sz="4" w:space="0" w:color="auto"/>
              <w:bottom w:val="single" w:sz="4" w:space="0" w:color="auto"/>
              <w:right w:val="single" w:sz="4" w:space="0" w:color="auto"/>
            </w:tcBorders>
          </w:tcPr>
          <w:p w14:paraId="531A4E5A" w14:textId="77777777" w:rsidR="00757BA0" w:rsidRPr="00383506" w:rsidRDefault="00757BA0" w:rsidP="00B36EFB">
            <w:pPr>
              <w:jc w:val="center"/>
            </w:pPr>
            <w:r w:rsidRPr="00383506">
              <w:t>30836,92</w:t>
            </w:r>
          </w:p>
        </w:tc>
        <w:tc>
          <w:tcPr>
            <w:tcW w:w="1331" w:type="dxa"/>
            <w:tcBorders>
              <w:top w:val="nil"/>
              <w:left w:val="single" w:sz="4" w:space="0" w:color="auto"/>
              <w:bottom w:val="single" w:sz="4" w:space="0" w:color="auto"/>
              <w:right w:val="single" w:sz="4" w:space="0" w:color="auto"/>
            </w:tcBorders>
          </w:tcPr>
          <w:p w14:paraId="333CB634" w14:textId="77777777" w:rsidR="00757BA0" w:rsidRPr="00383506" w:rsidRDefault="00757BA0" w:rsidP="00B36EFB">
            <w:pPr>
              <w:jc w:val="center"/>
            </w:pPr>
            <w:r w:rsidRPr="00383506">
              <w:t>30836,92</w:t>
            </w:r>
          </w:p>
        </w:tc>
        <w:tc>
          <w:tcPr>
            <w:tcW w:w="1514" w:type="dxa"/>
            <w:tcBorders>
              <w:top w:val="nil"/>
              <w:left w:val="single" w:sz="4" w:space="0" w:color="auto"/>
              <w:bottom w:val="single" w:sz="4" w:space="0" w:color="auto"/>
              <w:right w:val="single" w:sz="4" w:space="0" w:color="auto"/>
            </w:tcBorders>
          </w:tcPr>
          <w:p w14:paraId="3B26A4C2" w14:textId="77777777" w:rsidR="00757BA0" w:rsidRPr="00383506" w:rsidRDefault="00757BA0" w:rsidP="00B36EFB">
            <w:pPr>
              <w:jc w:val="center"/>
            </w:pPr>
            <w:r w:rsidRPr="00383506">
              <w:t>30836,92</w:t>
            </w:r>
          </w:p>
        </w:tc>
        <w:tc>
          <w:tcPr>
            <w:tcW w:w="1514" w:type="dxa"/>
            <w:tcBorders>
              <w:top w:val="nil"/>
              <w:left w:val="single" w:sz="4" w:space="0" w:color="auto"/>
              <w:bottom w:val="single" w:sz="4" w:space="0" w:color="auto"/>
              <w:right w:val="single" w:sz="4" w:space="0" w:color="auto"/>
            </w:tcBorders>
          </w:tcPr>
          <w:p w14:paraId="548B8556" w14:textId="77777777" w:rsidR="00757BA0" w:rsidRPr="00383506" w:rsidRDefault="00757BA0" w:rsidP="00B36EFB">
            <w:pPr>
              <w:jc w:val="center"/>
            </w:pPr>
            <w:r w:rsidRPr="00383506">
              <w:t>30836,92</w:t>
            </w:r>
          </w:p>
        </w:tc>
      </w:tr>
      <w:tr w:rsidR="00757BA0" w:rsidRPr="00383506" w14:paraId="4E301A78" w14:textId="77777777" w:rsidTr="00B36EFB">
        <w:trPr>
          <w:trHeight w:val="318"/>
          <w:jc w:val="center"/>
        </w:trPr>
        <w:tc>
          <w:tcPr>
            <w:tcW w:w="518" w:type="dxa"/>
            <w:shd w:val="clear" w:color="auto" w:fill="auto"/>
            <w:vAlign w:val="center"/>
            <w:hideMark/>
          </w:tcPr>
          <w:p w14:paraId="62F4D025" w14:textId="77777777" w:rsidR="00757BA0" w:rsidRPr="00383506" w:rsidRDefault="00757BA0" w:rsidP="00B36EFB">
            <w:pPr>
              <w:jc w:val="center"/>
            </w:pPr>
            <w:r w:rsidRPr="00383506">
              <w:t>3</w:t>
            </w:r>
          </w:p>
        </w:tc>
        <w:tc>
          <w:tcPr>
            <w:tcW w:w="1825" w:type="dxa"/>
            <w:shd w:val="clear" w:color="auto" w:fill="auto"/>
            <w:vAlign w:val="center"/>
            <w:hideMark/>
          </w:tcPr>
          <w:p w14:paraId="64E202C4" w14:textId="77777777" w:rsidR="00757BA0" w:rsidRPr="00383506" w:rsidRDefault="00757BA0" w:rsidP="00B36EFB">
            <w:pPr>
              <w:jc w:val="both"/>
            </w:pPr>
            <w:r w:rsidRPr="00383506">
              <w:t>Тариф (среднегодо</w:t>
            </w:r>
          </w:p>
          <w:p w14:paraId="4D91058D" w14:textId="77777777" w:rsidR="00757BA0" w:rsidRPr="00383506" w:rsidRDefault="00757BA0" w:rsidP="00B36EFB">
            <w:pPr>
              <w:jc w:val="both"/>
            </w:pPr>
            <w:r w:rsidRPr="00383506">
              <w:t>вой), руб./Гкал</w:t>
            </w:r>
          </w:p>
        </w:tc>
        <w:tc>
          <w:tcPr>
            <w:tcW w:w="1451" w:type="dxa"/>
            <w:tcBorders>
              <w:top w:val="nil"/>
              <w:left w:val="single" w:sz="4" w:space="0" w:color="auto"/>
              <w:bottom w:val="single" w:sz="4" w:space="0" w:color="auto"/>
              <w:right w:val="single" w:sz="4" w:space="0" w:color="auto"/>
            </w:tcBorders>
            <w:shd w:val="clear" w:color="auto" w:fill="auto"/>
          </w:tcPr>
          <w:p w14:paraId="4F8EBEB9" w14:textId="77777777" w:rsidR="00757BA0" w:rsidRPr="00383506" w:rsidRDefault="00757BA0" w:rsidP="00B36EFB">
            <w:pPr>
              <w:jc w:val="center"/>
            </w:pPr>
            <w:r w:rsidRPr="00383506">
              <w:t>1992,80</w:t>
            </w:r>
          </w:p>
        </w:tc>
        <w:tc>
          <w:tcPr>
            <w:tcW w:w="1417" w:type="dxa"/>
            <w:tcBorders>
              <w:top w:val="nil"/>
              <w:left w:val="single" w:sz="4" w:space="0" w:color="auto"/>
              <w:bottom w:val="single" w:sz="4" w:space="0" w:color="auto"/>
              <w:right w:val="single" w:sz="4" w:space="0" w:color="auto"/>
            </w:tcBorders>
          </w:tcPr>
          <w:p w14:paraId="3237AA81" w14:textId="77777777" w:rsidR="00757BA0" w:rsidRPr="00383506" w:rsidRDefault="00757BA0" w:rsidP="00B36EFB">
            <w:pPr>
              <w:jc w:val="center"/>
            </w:pPr>
            <w:r w:rsidRPr="00383506">
              <w:t>1774,16</w:t>
            </w:r>
          </w:p>
        </w:tc>
        <w:tc>
          <w:tcPr>
            <w:tcW w:w="1331" w:type="dxa"/>
            <w:tcBorders>
              <w:top w:val="nil"/>
              <w:left w:val="single" w:sz="4" w:space="0" w:color="auto"/>
              <w:bottom w:val="single" w:sz="4" w:space="0" w:color="auto"/>
              <w:right w:val="single" w:sz="4" w:space="0" w:color="auto"/>
            </w:tcBorders>
          </w:tcPr>
          <w:p w14:paraId="1C94F4E7" w14:textId="77777777" w:rsidR="00757BA0" w:rsidRPr="00383506" w:rsidRDefault="00757BA0" w:rsidP="00B36EFB">
            <w:pPr>
              <w:jc w:val="center"/>
            </w:pPr>
            <w:r w:rsidRPr="00383506">
              <w:t>1827,46</w:t>
            </w:r>
          </w:p>
        </w:tc>
        <w:tc>
          <w:tcPr>
            <w:tcW w:w="1514" w:type="dxa"/>
            <w:tcBorders>
              <w:top w:val="nil"/>
              <w:left w:val="single" w:sz="4" w:space="0" w:color="auto"/>
              <w:bottom w:val="single" w:sz="4" w:space="0" w:color="auto"/>
              <w:right w:val="single" w:sz="4" w:space="0" w:color="auto"/>
            </w:tcBorders>
          </w:tcPr>
          <w:p w14:paraId="1983F3D3" w14:textId="77777777" w:rsidR="00757BA0" w:rsidRPr="00383506" w:rsidRDefault="00757BA0" w:rsidP="00B36EFB">
            <w:pPr>
              <w:jc w:val="center"/>
            </w:pPr>
            <w:r w:rsidRPr="00383506">
              <w:t>1884,79</w:t>
            </w:r>
          </w:p>
        </w:tc>
        <w:tc>
          <w:tcPr>
            <w:tcW w:w="1514" w:type="dxa"/>
            <w:tcBorders>
              <w:top w:val="nil"/>
              <w:left w:val="single" w:sz="4" w:space="0" w:color="auto"/>
              <w:bottom w:val="single" w:sz="4" w:space="0" w:color="auto"/>
              <w:right w:val="single" w:sz="4" w:space="0" w:color="auto"/>
            </w:tcBorders>
          </w:tcPr>
          <w:p w14:paraId="762D9813" w14:textId="77777777" w:rsidR="00757BA0" w:rsidRPr="00383506" w:rsidRDefault="00757BA0" w:rsidP="00B36EFB">
            <w:pPr>
              <w:jc w:val="center"/>
            </w:pPr>
            <w:r w:rsidRPr="00383506">
              <w:t>1946,03</w:t>
            </w:r>
          </w:p>
        </w:tc>
      </w:tr>
      <w:tr w:rsidR="00757BA0" w:rsidRPr="00383506" w14:paraId="45738322" w14:textId="77777777" w:rsidTr="00B36EFB">
        <w:trPr>
          <w:trHeight w:val="331"/>
          <w:jc w:val="center"/>
        </w:trPr>
        <w:tc>
          <w:tcPr>
            <w:tcW w:w="518" w:type="dxa"/>
            <w:tcBorders>
              <w:top w:val="single" w:sz="4" w:space="0" w:color="auto"/>
            </w:tcBorders>
            <w:shd w:val="clear" w:color="auto" w:fill="auto"/>
            <w:vAlign w:val="center"/>
            <w:hideMark/>
          </w:tcPr>
          <w:p w14:paraId="26745A51" w14:textId="77777777" w:rsidR="00757BA0" w:rsidRPr="00383506" w:rsidRDefault="00757BA0" w:rsidP="00B36EFB">
            <w:pPr>
              <w:jc w:val="center"/>
            </w:pPr>
            <w:r w:rsidRPr="00383506">
              <w:t>3.1</w:t>
            </w:r>
          </w:p>
        </w:tc>
        <w:tc>
          <w:tcPr>
            <w:tcW w:w="1825" w:type="dxa"/>
            <w:tcBorders>
              <w:top w:val="single" w:sz="4" w:space="0" w:color="auto"/>
            </w:tcBorders>
            <w:shd w:val="clear" w:color="auto" w:fill="auto"/>
            <w:vAlign w:val="center"/>
            <w:hideMark/>
          </w:tcPr>
          <w:p w14:paraId="58B99E68" w14:textId="77777777" w:rsidR="00757BA0" w:rsidRPr="00383506" w:rsidRDefault="00757BA0" w:rsidP="00B36EFB">
            <w:pPr>
              <w:jc w:val="both"/>
              <w:rPr>
                <w:iCs/>
              </w:rPr>
            </w:pPr>
            <w:r w:rsidRPr="00383506">
              <w:rPr>
                <w:iCs/>
              </w:rPr>
              <w:t>с 1 января</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63FED279" w14:textId="77777777" w:rsidR="00757BA0" w:rsidRPr="00383506" w:rsidRDefault="00757BA0" w:rsidP="00B36EFB">
            <w:pPr>
              <w:jc w:val="center"/>
            </w:pPr>
            <w:r w:rsidRPr="00383506">
              <w:t>1867,17</w:t>
            </w:r>
          </w:p>
        </w:tc>
        <w:tc>
          <w:tcPr>
            <w:tcW w:w="1417" w:type="dxa"/>
            <w:tcBorders>
              <w:top w:val="single" w:sz="4" w:space="0" w:color="auto"/>
              <w:left w:val="single" w:sz="4" w:space="0" w:color="auto"/>
              <w:bottom w:val="single" w:sz="4" w:space="0" w:color="auto"/>
              <w:right w:val="single" w:sz="4" w:space="0" w:color="auto"/>
            </w:tcBorders>
          </w:tcPr>
          <w:p w14:paraId="41DD4BDE" w14:textId="77777777" w:rsidR="00757BA0" w:rsidRPr="00383506" w:rsidRDefault="00757BA0" w:rsidP="00B36EFB">
            <w:pPr>
              <w:jc w:val="center"/>
            </w:pPr>
            <w:r w:rsidRPr="00383506">
              <w:t>1774,16</w:t>
            </w:r>
          </w:p>
        </w:tc>
        <w:tc>
          <w:tcPr>
            <w:tcW w:w="1331" w:type="dxa"/>
            <w:tcBorders>
              <w:top w:val="single" w:sz="4" w:space="0" w:color="auto"/>
              <w:left w:val="single" w:sz="4" w:space="0" w:color="auto"/>
              <w:bottom w:val="single" w:sz="4" w:space="0" w:color="auto"/>
              <w:right w:val="single" w:sz="4" w:space="0" w:color="auto"/>
            </w:tcBorders>
          </w:tcPr>
          <w:p w14:paraId="61B44A4E" w14:textId="77777777" w:rsidR="00757BA0" w:rsidRPr="00383506" w:rsidRDefault="00757BA0" w:rsidP="00B36EFB">
            <w:pPr>
              <w:jc w:val="center"/>
            </w:pPr>
            <w:r w:rsidRPr="00383506">
              <w:t>1774,16</w:t>
            </w:r>
          </w:p>
        </w:tc>
        <w:tc>
          <w:tcPr>
            <w:tcW w:w="1514" w:type="dxa"/>
            <w:tcBorders>
              <w:top w:val="single" w:sz="4" w:space="0" w:color="auto"/>
              <w:left w:val="single" w:sz="4" w:space="0" w:color="auto"/>
              <w:bottom w:val="single" w:sz="4" w:space="0" w:color="auto"/>
              <w:right w:val="single" w:sz="4" w:space="0" w:color="auto"/>
            </w:tcBorders>
          </w:tcPr>
          <w:p w14:paraId="5C937730" w14:textId="77777777" w:rsidR="00757BA0" w:rsidRPr="00383506" w:rsidRDefault="00757BA0" w:rsidP="00B36EFB">
            <w:pPr>
              <w:jc w:val="center"/>
            </w:pPr>
            <w:r w:rsidRPr="00383506">
              <w:t>1887,56</w:t>
            </w:r>
          </w:p>
        </w:tc>
        <w:tc>
          <w:tcPr>
            <w:tcW w:w="1514" w:type="dxa"/>
            <w:tcBorders>
              <w:top w:val="single" w:sz="4" w:space="0" w:color="auto"/>
              <w:left w:val="single" w:sz="4" w:space="0" w:color="auto"/>
              <w:bottom w:val="single" w:sz="4" w:space="0" w:color="auto"/>
              <w:right w:val="single" w:sz="4" w:space="0" w:color="auto"/>
            </w:tcBorders>
          </w:tcPr>
          <w:p w14:paraId="20505903" w14:textId="77777777" w:rsidR="00757BA0" w:rsidRPr="00383506" w:rsidRDefault="00757BA0" w:rsidP="00B36EFB">
            <w:pPr>
              <w:jc w:val="center"/>
            </w:pPr>
            <w:r w:rsidRPr="00383506">
              <w:t>1881,67</w:t>
            </w:r>
          </w:p>
        </w:tc>
      </w:tr>
      <w:tr w:rsidR="00757BA0" w:rsidRPr="00383506" w14:paraId="3DCA0202" w14:textId="77777777" w:rsidTr="00B36EFB">
        <w:trPr>
          <w:trHeight w:val="331"/>
          <w:jc w:val="center"/>
        </w:trPr>
        <w:tc>
          <w:tcPr>
            <w:tcW w:w="518" w:type="dxa"/>
            <w:shd w:val="clear" w:color="auto" w:fill="auto"/>
            <w:vAlign w:val="center"/>
            <w:hideMark/>
          </w:tcPr>
          <w:p w14:paraId="7B7A8E48" w14:textId="77777777" w:rsidR="00757BA0" w:rsidRPr="00383506" w:rsidRDefault="00757BA0" w:rsidP="00B36EFB">
            <w:pPr>
              <w:jc w:val="center"/>
            </w:pPr>
            <w:r w:rsidRPr="00383506">
              <w:t>3.2</w:t>
            </w:r>
          </w:p>
        </w:tc>
        <w:tc>
          <w:tcPr>
            <w:tcW w:w="1825" w:type="dxa"/>
            <w:shd w:val="clear" w:color="auto" w:fill="auto"/>
            <w:vAlign w:val="center"/>
            <w:hideMark/>
          </w:tcPr>
          <w:p w14:paraId="27B165AE" w14:textId="77777777" w:rsidR="00757BA0" w:rsidRPr="00383506" w:rsidRDefault="00757BA0" w:rsidP="00B36EFB">
            <w:pPr>
              <w:jc w:val="both"/>
              <w:rPr>
                <w:iCs/>
              </w:rPr>
            </w:pPr>
            <w:r w:rsidRPr="00383506">
              <w:rPr>
                <w:iCs/>
              </w:rPr>
              <w:t>с 1 июля</w:t>
            </w:r>
          </w:p>
        </w:tc>
        <w:tc>
          <w:tcPr>
            <w:tcW w:w="1451" w:type="dxa"/>
            <w:tcBorders>
              <w:top w:val="nil"/>
              <w:left w:val="single" w:sz="4" w:space="0" w:color="auto"/>
              <w:bottom w:val="single" w:sz="4" w:space="0" w:color="auto"/>
              <w:right w:val="single" w:sz="4" w:space="0" w:color="auto"/>
            </w:tcBorders>
            <w:shd w:val="clear" w:color="auto" w:fill="auto"/>
          </w:tcPr>
          <w:p w14:paraId="5B96920F" w14:textId="77777777" w:rsidR="00757BA0" w:rsidRPr="00383506" w:rsidRDefault="00757BA0" w:rsidP="00B36EFB">
            <w:pPr>
              <w:jc w:val="center"/>
            </w:pPr>
            <w:r w:rsidRPr="00383506">
              <w:t>2134,47</w:t>
            </w:r>
          </w:p>
        </w:tc>
        <w:tc>
          <w:tcPr>
            <w:tcW w:w="1417" w:type="dxa"/>
            <w:tcBorders>
              <w:top w:val="nil"/>
              <w:left w:val="single" w:sz="4" w:space="0" w:color="auto"/>
              <w:bottom w:val="single" w:sz="4" w:space="0" w:color="auto"/>
              <w:right w:val="single" w:sz="4" w:space="0" w:color="auto"/>
            </w:tcBorders>
          </w:tcPr>
          <w:p w14:paraId="3A6E3F16" w14:textId="77777777" w:rsidR="00757BA0" w:rsidRPr="00383506" w:rsidRDefault="00757BA0" w:rsidP="00B36EFB">
            <w:pPr>
              <w:jc w:val="center"/>
            </w:pPr>
            <w:r w:rsidRPr="00383506">
              <w:t>1774,16</w:t>
            </w:r>
          </w:p>
        </w:tc>
        <w:tc>
          <w:tcPr>
            <w:tcW w:w="1331" w:type="dxa"/>
            <w:tcBorders>
              <w:top w:val="nil"/>
              <w:left w:val="single" w:sz="4" w:space="0" w:color="auto"/>
              <w:bottom w:val="single" w:sz="4" w:space="0" w:color="auto"/>
              <w:right w:val="single" w:sz="4" w:space="0" w:color="auto"/>
            </w:tcBorders>
          </w:tcPr>
          <w:p w14:paraId="32770F93" w14:textId="77777777" w:rsidR="00757BA0" w:rsidRPr="00383506" w:rsidRDefault="00757BA0" w:rsidP="00B36EFB">
            <w:pPr>
              <w:jc w:val="center"/>
            </w:pPr>
            <w:r w:rsidRPr="00383506">
              <w:t>1887,56</w:t>
            </w:r>
          </w:p>
        </w:tc>
        <w:tc>
          <w:tcPr>
            <w:tcW w:w="1514" w:type="dxa"/>
            <w:tcBorders>
              <w:top w:val="nil"/>
              <w:left w:val="single" w:sz="4" w:space="0" w:color="auto"/>
              <w:bottom w:val="single" w:sz="4" w:space="0" w:color="auto"/>
              <w:right w:val="single" w:sz="4" w:space="0" w:color="auto"/>
            </w:tcBorders>
          </w:tcPr>
          <w:p w14:paraId="1C9D596A" w14:textId="77777777" w:rsidR="00757BA0" w:rsidRPr="00383506" w:rsidRDefault="00757BA0" w:rsidP="00B36EFB">
            <w:pPr>
              <w:jc w:val="center"/>
            </w:pPr>
            <w:r w:rsidRPr="00383506">
              <w:t>1881,67</w:t>
            </w:r>
          </w:p>
        </w:tc>
        <w:tc>
          <w:tcPr>
            <w:tcW w:w="1514" w:type="dxa"/>
            <w:tcBorders>
              <w:top w:val="nil"/>
              <w:left w:val="single" w:sz="4" w:space="0" w:color="auto"/>
              <w:bottom w:val="single" w:sz="4" w:space="0" w:color="auto"/>
              <w:right w:val="single" w:sz="4" w:space="0" w:color="auto"/>
            </w:tcBorders>
          </w:tcPr>
          <w:p w14:paraId="5B7BF745" w14:textId="77777777" w:rsidR="00757BA0" w:rsidRPr="00383506" w:rsidRDefault="00757BA0" w:rsidP="00B36EFB">
            <w:pPr>
              <w:jc w:val="center"/>
            </w:pPr>
            <w:r w:rsidRPr="00383506">
              <w:t>2018,60</w:t>
            </w:r>
          </w:p>
        </w:tc>
      </w:tr>
      <w:tr w:rsidR="00757BA0" w:rsidRPr="00383506" w14:paraId="57C8AFB0" w14:textId="77777777" w:rsidTr="00B36EFB">
        <w:trPr>
          <w:trHeight w:val="331"/>
          <w:jc w:val="center"/>
        </w:trPr>
        <w:tc>
          <w:tcPr>
            <w:tcW w:w="518" w:type="dxa"/>
            <w:shd w:val="clear" w:color="auto" w:fill="auto"/>
            <w:vAlign w:val="center"/>
            <w:hideMark/>
          </w:tcPr>
          <w:p w14:paraId="09BBEECE" w14:textId="77777777" w:rsidR="00757BA0" w:rsidRPr="00383506" w:rsidRDefault="00757BA0" w:rsidP="00B36EFB">
            <w:pPr>
              <w:jc w:val="center"/>
            </w:pPr>
            <w:r w:rsidRPr="00383506">
              <w:t>4</w:t>
            </w:r>
          </w:p>
        </w:tc>
        <w:tc>
          <w:tcPr>
            <w:tcW w:w="1825" w:type="dxa"/>
            <w:shd w:val="clear" w:color="auto" w:fill="auto"/>
            <w:vAlign w:val="center"/>
            <w:hideMark/>
          </w:tcPr>
          <w:p w14:paraId="09C513C8" w14:textId="77777777" w:rsidR="00757BA0" w:rsidRPr="00383506" w:rsidRDefault="00757BA0" w:rsidP="00B36EFB">
            <w:pPr>
              <w:jc w:val="both"/>
              <w:rPr>
                <w:b/>
                <w:iCs/>
              </w:rPr>
            </w:pPr>
            <w:r w:rsidRPr="00383506">
              <w:rPr>
                <w:b/>
                <w:iCs/>
              </w:rPr>
              <w:t>Рост с 1 июля</w:t>
            </w:r>
          </w:p>
        </w:tc>
        <w:tc>
          <w:tcPr>
            <w:tcW w:w="1451" w:type="dxa"/>
            <w:tcBorders>
              <w:top w:val="nil"/>
              <w:left w:val="single" w:sz="4" w:space="0" w:color="auto"/>
              <w:bottom w:val="single" w:sz="4" w:space="0" w:color="auto"/>
              <w:right w:val="single" w:sz="4" w:space="0" w:color="auto"/>
            </w:tcBorders>
            <w:shd w:val="clear" w:color="auto" w:fill="auto"/>
          </w:tcPr>
          <w:p w14:paraId="689482F2" w14:textId="77777777" w:rsidR="00757BA0" w:rsidRPr="00383506" w:rsidRDefault="00757BA0" w:rsidP="00B36EFB">
            <w:pPr>
              <w:jc w:val="center"/>
            </w:pPr>
            <w:r w:rsidRPr="00383506">
              <w:t>14,32</w:t>
            </w:r>
          </w:p>
        </w:tc>
        <w:tc>
          <w:tcPr>
            <w:tcW w:w="1417" w:type="dxa"/>
            <w:tcBorders>
              <w:top w:val="nil"/>
              <w:left w:val="single" w:sz="4" w:space="0" w:color="auto"/>
              <w:bottom w:val="single" w:sz="4" w:space="0" w:color="auto"/>
              <w:right w:val="single" w:sz="4" w:space="0" w:color="auto"/>
            </w:tcBorders>
          </w:tcPr>
          <w:p w14:paraId="24706CF6" w14:textId="77777777" w:rsidR="00757BA0" w:rsidRPr="00383506" w:rsidRDefault="00757BA0" w:rsidP="00B36EFB">
            <w:pPr>
              <w:jc w:val="center"/>
            </w:pPr>
            <w:r w:rsidRPr="00383506">
              <w:t>0,00</w:t>
            </w:r>
          </w:p>
        </w:tc>
        <w:tc>
          <w:tcPr>
            <w:tcW w:w="1331" w:type="dxa"/>
            <w:tcBorders>
              <w:top w:val="nil"/>
              <w:left w:val="single" w:sz="4" w:space="0" w:color="auto"/>
              <w:bottom w:val="single" w:sz="4" w:space="0" w:color="auto"/>
              <w:right w:val="single" w:sz="4" w:space="0" w:color="auto"/>
            </w:tcBorders>
          </w:tcPr>
          <w:p w14:paraId="0810D431" w14:textId="77777777" w:rsidR="00757BA0" w:rsidRPr="00383506" w:rsidRDefault="00757BA0" w:rsidP="00B36EFB">
            <w:pPr>
              <w:jc w:val="center"/>
            </w:pPr>
            <w:r w:rsidRPr="00383506">
              <w:t>6,39</w:t>
            </w:r>
          </w:p>
        </w:tc>
        <w:tc>
          <w:tcPr>
            <w:tcW w:w="1514" w:type="dxa"/>
            <w:tcBorders>
              <w:top w:val="nil"/>
              <w:left w:val="single" w:sz="4" w:space="0" w:color="auto"/>
              <w:bottom w:val="single" w:sz="4" w:space="0" w:color="auto"/>
              <w:right w:val="single" w:sz="4" w:space="0" w:color="auto"/>
            </w:tcBorders>
          </w:tcPr>
          <w:p w14:paraId="08A8FF78" w14:textId="77777777" w:rsidR="00757BA0" w:rsidRPr="00383506" w:rsidRDefault="00757BA0" w:rsidP="00B36EFB">
            <w:pPr>
              <w:jc w:val="center"/>
            </w:pPr>
            <w:r w:rsidRPr="00383506">
              <w:t>-0,31</w:t>
            </w:r>
          </w:p>
        </w:tc>
        <w:tc>
          <w:tcPr>
            <w:tcW w:w="1514" w:type="dxa"/>
            <w:tcBorders>
              <w:top w:val="nil"/>
              <w:left w:val="single" w:sz="4" w:space="0" w:color="auto"/>
              <w:bottom w:val="single" w:sz="4" w:space="0" w:color="auto"/>
              <w:right w:val="single" w:sz="4" w:space="0" w:color="auto"/>
            </w:tcBorders>
          </w:tcPr>
          <w:p w14:paraId="565D63C0" w14:textId="77777777" w:rsidR="00757BA0" w:rsidRPr="00383506" w:rsidRDefault="00757BA0" w:rsidP="00B36EFB">
            <w:pPr>
              <w:jc w:val="center"/>
            </w:pPr>
            <w:r w:rsidRPr="00383506">
              <w:t>7,28</w:t>
            </w:r>
          </w:p>
        </w:tc>
      </w:tr>
      <w:tr w:rsidR="00757BA0" w:rsidRPr="00383506" w14:paraId="4A7E42D0" w14:textId="77777777" w:rsidTr="00B36EFB">
        <w:trPr>
          <w:trHeight w:val="331"/>
          <w:jc w:val="center"/>
        </w:trPr>
        <w:tc>
          <w:tcPr>
            <w:tcW w:w="518" w:type="dxa"/>
            <w:shd w:val="clear" w:color="auto" w:fill="auto"/>
            <w:vAlign w:val="center"/>
          </w:tcPr>
          <w:p w14:paraId="4908E534" w14:textId="77777777" w:rsidR="00757BA0" w:rsidRPr="00383506" w:rsidRDefault="00757BA0" w:rsidP="00B36EFB">
            <w:pPr>
              <w:jc w:val="center"/>
            </w:pPr>
          </w:p>
        </w:tc>
        <w:tc>
          <w:tcPr>
            <w:tcW w:w="1825" w:type="dxa"/>
            <w:shd w:val="clear" w:color="auto" w:fill="auto"/>
            <w:vAlign w:val="center"/>
          </w:tcPr>
          <w:p w14:paraId="754DD5CD" w14:textId="77777777" w:rsidR="00757BA0" w:rsidRPr="00383506" w:rsidRDefault="00757BA0" w:rsidP="00B36EFB">
            <w:pPr>
              <w:jc w:val="both"/>
              <w:rPr>
                <w:b/>
                <w:iCs/>
              </w:rPr>
            </w:pP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4610187A" w14:textId="77777777" w:rsidR="00757BA0" w:rsidRPr="00383506" w:rsidRDefault="00757BA0" w:rsidP="00B36EFB">
            <w:pPr>
              <w:jc w:val="center"/>
            </w:pPr>
          </w:p>
        </w:tc>
        <w:tc>
          <w:tcPr>
            <w:tcW w:w="1417" w:type="dxa"/>
            <w:tcBorders>
              <w:top w:val="single" w:sz="4" w:space="0" w:color="auto"/>
              <w:left w:val="single" w:sz="4" w:space="0" w:color="auto"/>
              <w:bottom w:val="single" w:sz="4" w:space="0" w:color="auto"/>
              <w:right w:val="single" w:sz="4" w:space="0" w:color="auto"/>
            </w:tcBorders>
          </w:tcPr>
          <w:p w14:paraId="7287D5A9" w14:textId="77777777" w:rsidR="00757BA0" w:rsidRPr="00383506" w:rsidRDefault="00757BA0" w:rsidP="00B36EFB">
            <w:pPr>
              <w:jc w:val="center"/>
            </w:pPr>
          </w:p>
        </w:tc>
        <w:tc>
          <w:tcPr>
            <w:tcW w:w="1331" w:type="dxa"/>
            <w:tcBorders>
              <w:top w:val="single" w:sz="4" w:space="0" w:color="auto"/>
              <w:left w:val="single" w:sz="4" w:space="0" w:color="auto"/>
              <w:bottom w:val="single" w:sz="4" w:space="0" w:color="auto"/>
              <w:right w:val="single" w:sz="4" w:space="0" w:color="auto"/>
            </w:tcBorders>
          </w:tcPr>
          <w:p w14:paraId="601CB053" w14:textId="77777777" w:rsidR="00757BA0" w:rsidRPr="00383506" w:rsidRDefault="00757BA0" w:rsidP="00B36EFB">
            <w:pPr>
              <w:jc w:val="center"/>
            </w:pPr>
          </w:p>
        </w:tc>
        <w:tc>
          <w:tcPr>
            <w:tcW w:w="1514" w:type="dxa"/>
            <w:tcBorders>
              <w:top w:val="single" w:sz="4" w:space="0" w:color="auto"/>
              <w:left w:val="single" w:sz="4" w:space="0" w:color="auto"/>
              <w:bottom w:val="single" w:sz="4" w:space="0" w:color="auto"/>
              <w:right w:val="single" w:sz="4" w:space="0" w:color="auto"/>
            </w:tcBorders>
          </w:tcPr>
          <w:p w14:paraId="47A54AC6" w14:textId="77777777" w:rsidR="00757BA0" w:rsidRPr="00383506" w:rsidRDefault="00757BA0" w:rsidP="00B36EFB">
            <w:pPr>
              <w:jc w:val="center"/>
            </w:pPr>
          </w:p>
        </w:tc>
        <w:tc>
          <w:tcPr>
            <w:tcW w:w="1514" w:type="dxa"/>
            <w:tcBorders>
              <w:top w:val="single" w:sz="4" w:space="0" w:color="auto"/>
              <w:left w:val="single" w:sz="4" w:space="0" w:color="auto"/>
              <w:bottom w:val="single" w:sz="4" w:space="0" w:color="auto"/>
              <w:right w:val="single" w:sz="4" w:space="0" w:color="auto"/>
            </w:tcBorders>
          </w:tcPr>
          <w:p w14:paraId="2B3279FA" w14:textId="77777777" w:rsidR="00757BA0" w:rsidRPr="00383506" w:rsidRDefault="00757BA0" w:rsidP="00B36EFB">
            <w:pPr>
              <w:jc w:val="center"/>
            </w:pPr>
          </w:p>
        </w:tc>
      </w:tr>
    </w:tbl>
    <w:p w14:paraId="68D5FAFB" w14:textId="77777777" w:rsidR="00757BA0" w:rsidRPr="00383506" w:rsidRDefault="00757BA0" w:rsidP="00757BA0">
      <w:pPr>
        <w:tabs>
          <w:tab w:val="left" w:pos="1890"/>
        </w:tabs>
        <w:spacing w:line="312" w:lineRule="auto"/>
        <w:jc w:val="both"/>
        <w:rPr>
          <w:snapToGrid w:val="0"/>
          <w:sz w:val="28"/>
          <w:szCs w:val="28"/>
        </w:rPr>
      </w:pPr>
    </w:p>
    <w:p w14:paraId="2351DBF2" w14:textId="77777777" w:rsidR="00757BA0" w:rsidRPr="00383506" w:rsidRDefault="00757BA0" w:rsidP="00757BA0">
      <w:pPr>
        <w:autoSpaceDE w:val="0"/>
        <w:autoSpaceDN w:val="0"/>
        <w:adjustRightInd w:val="0"/>
        <w:jc w:val="right"/>
        <w:rPr>
          <w:snapToGrid w:val="0"/>
          <w:sz w:val="28"/>
          <w:szCs w:val="28"/>
        </w:rPr>
      </w:pPr>
    </w:p>
    <w:p w14:paraId="60EE39EA" w14:textId="6E8A76AE" w:rsidR="00C14965" w:rsidRPr="00383506" w:rsidRDefault="00DA218A" w:rsidP="00DA218A">
      <w:pPr>
        <w:ind w:right="-1"/>
        <w:jc w:val="right"/>
      </w:pPr>
      <w:r w:rsidRPr="00383506">
        <w:rPr>
          <w:noProof/>
        </w:rPr>
        <w:lastRenderedPageBreak/>
        <w:drawing>
          <wp:inline distT="0" distB="0" distL="0" distR="0" wp14:anchorId="2C2F3AB5" wp14:editId="6748E8B2">
            <wp:extent cx="6659880" cy="8004663"/>
            <wp:effectExtent l="0" t="0" r="762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659880" cy="8004663"/>
                    </a:xfrm>
                    <a:prstGeom prst="rect">
                      <a:avLst/>
                    </a:prstGeom>
                    <a:noFill/>
                    <a:ln>
                      <a:noFill/>
                    </a:ln>
                  </pic:spPr>
                </pic:pic>
              </a:graphicData>
            </a:graphic>
          </wp:inline>
        </w:drawing>
      </w:r>
    </w:p>
    <w:p w14:paraId="1D7EF654" w14:textId="37A9E165" w:rsidR="00C14965" w:rsidRPr="00383506" w:rsidRDefault="00C14965" w:rsidP="00C14965">
      <w:pPr>
        <w:ind w:right="-1" w:firstLine="7513"/>
        <w:jc w:val="right"/>
      </w:pPr>
    </w:p>
    <w:p w14:paraId="2ABCC584" w14:textId="77777777" w:rsidR="00C14965" w:rsidRPr="00383506" w:rsidRDefault="00C14965" w:rsidP="006B1F76">
      <w:pPr>
        <w:ind w:left="3402" w:right="-1" w:firstLine="4111"/>
        <w:jc w:val="right"/>
      </w:pPr>
    </w:p>
    <w:p w14:paraId="26F219FE" w14:textId="77777777" w:rsidR="00C14965" w:rsidRPr="00383506" w:rsidRDefault="00C14965" w:rsidP="006B1F76">
      <w:pPr>
        <w:ind w:left="3402" w:right="-1" w:firstLine="4111"/>
        <w:jc w:val="right"/>
      </w:pPr>
    </w:p>
    <w:p w14:paraId="30DBF23A" w14:textId="77777777" w:rsidR="00C14965" w:rsidRPr="00383506" w:rsidRDefault="00C14965" w:rsidP="006B1F76">
      <w:pPr>
        <w:ind w:left="3402" w:right="-1" w:firstLine="4111"/>
        <w:jc w:val="right"/>
      </w:pPr>
    </w:p>
    <w:p w14:paraId="00E86375" w14:textId="77777777" w:rsidR="00C14965" w:rsidRPr="00383506" w:rsidRDefault="00C14965" w:rsidP="006B1F76">
      <w:pPr>
        <w:ind w:left="3402" w:right="-1" w:firstLine="4111"/>
        <w:jc w:val="right"/>
      </w:pPr>
    </w:p>
    <w:p w14:paraId="6E3C1E72" w14:textId="77777777" w:rsidR="00C14965" w:rsidRPr="00383506" w:rsidRDefault="00C14965" w:rsidP="006B1F76">
      <w:pPr>
        <w:ind w:left="3402" w:right="-1" w:firstLine="4111"/>
        <w:jc w:val="right"/>
      </w:pPr>
    </w:p>
    <w:p w14:paraId="14111DCA" w14:textId="77777777" w:rsidR="002502EA" w:rsidRPr="00383506" w:rsidRDefault="002502EA" w:rsidP="006B1F76">
      <w:pPr>
        <w:ind w:left="3402" w:right="-1" w:firstLine="4111"/>
        <w:jc w:val="right"/>
        <w:sectPr w:rsidR="002502EA" w:rsidRPr="00383506" w:rsidSect="006B1F76">
          <w:pgSz w:w="11906" w:h="16838"/>
          <w:pgMar w:top="709" w:right="709" w:bottom="851" w:left="709" w:header="709" w:footer="709" w:gutter="0"/>
          <w:cols w:space="708"/>
          <w:docGrid w:linePitch="360"/>
        </w:sectPr>
      </w:pPr>
    </w:p>
    <w:p w14:paraId="1368FC4C" w14:textId="66B9BD33" w:rsidR="00C14965" w:rsidRPr="00383506" w:rsidRDefault="002502EA" w:rsidP="002502EA">
      <w:pPr>
        <w:ind w:right="-1"/>
        <w:jc w:val="right"/>
      </w:pPr>
      <w:r w:rsidRPr="00383506">
        <w:rPr>
          <w:noProof/>
        </w:rPr>
        <w:lastRenderedPageBreak/>
        <w:drawing>
          <wp:inline distT="0" distB="0" distL="0" distR="0" wp14:anchorId="2FB86218" wp14:editId="21F5372C">
            <wp:extent cx="9701001" cy="6208395"/>
            <wp:effectExtent l="0" t="0" r="0" b="190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703014" cy="6209683"/>
                    </a:xfrm>
                    <a:prstGeom prst="rect">
                      <a:avLst/>
                    </a:prstGeom>
                    <a:noFill/>
                    <a:ln>
                      <a:noFill/>
                    </a:ln>
                  </pic:spPr>
                </pic:pic>
              </a:graphicData>
            </a:graphic>
          </wp:inline>
        </w:drawing>
      </w:r>
    </w:p>
    <w:p w14:paraId="3DA39872" w14:textId="56BD8733" w:rsidR="00C14965" w:rsidRPr="00383506" w:rsidRDefault="002502EA" w:rsidP="002502EA">
      <w:pPr>
        <w:ind w:right="-1"/>
        <w:jc w:val="right"/>
      </w:pPr>
      <w:r w:rsidRPr="00383506">
        <w:rPr>
          <w:noProof/>
        </w:rPr>
        <w:lastRenderedPageBreak/>
        <w:drawing>
          <wp:inline distT="0" distB="0" distL="0" distR="0" wp14:anchorId="2080CDF3" wp14:editId="2F63FE29">
            <wp:extent cx="9701530" cy="5310311"/>
            <wp:effectExtent l="0" t="0" r="0" b="508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9701530" cy="5310311"/>
                    </a:xfrm>
                    <a:prstGeom prst="rect">
                      <a:avLst/>
                    </a:prstGeom>
                    <a:noFill/>
                    <a:ln>
                      <a:noFill/>
                    </a:ln>
                  </pic:spPr>
                </pic:pic>
              </a:graphicData>
            </a:graphic>
          </wp:inline>
        </w:drawing>
      </w:r>
    </w:p>
    <w:p w14:paraId="481C2707" w14:textId="77777777" w:rsidR="00C14965" w:rsidRPr="00383506" w:rsidRDefault="00C14965" w:rsidP="006B1F76">
      <w:pPr>
        <w:ind w:left="3402" w:right="-1" w:firstLine="4111"/>
        <w:jc w:val="right"/>
      </w:pPr>
    </w:p>
    <w:p w14:paraId="7B121AAB" w14:textId="77777777" w:rsidR="00C14965" w:rsidRPr="00383506" w:rsidRDefault="00C14965" w:rsidP="006B1F76">
      <w:pPr>
        <w:ind w:left="3402" w:right="-1" w:firstLine="4111"/>
        <w:jc w:val="right"/>
      </w:pPr>
    </w:p>
    <w:p w14:paraId="00961E3E" w14:textId="77777777" w:rsidR="00C14965" w:rsidRPr="00383506" w:rsidRDefault="00C14965" w:rsidP="006B1F76">
      <w:pPr>
        <w:ind w:left="3402" w:right="-1" w:firstLine="4111"/>
        <w:jc w:val="right"/>
      </w:pPr>
    </w:p>
    <w:p w14:paraId="1A12D76A" w14:textId="6FB08F91" w:rsidR="00C14965" w:rsidRPr="00383506" w:rsidRDefault="002502EA" w:rsidP="002502EA">
      <w:pPr>
        <w:tabs>
          <w:tab w:val="left" w:pos="9120"/>
        </w:tabs>
        <w:ind w:left="3402" w:right="-1" w:firstLine="4111"/>
      </w:pPr>
      <w:r w:rsidRPr="00383506">
        <w:tab/>
      </w:r>
    </w:p>
    <w:p w14:paraId="49290ADC" w14:textId="1B7A1278" w:rsidR="00C14965" w:rsidRPr="00383506" w:rsidRDefault="002502EA" w:rsidP="002502EA">
      <w:pPr>
        <w:ind w:right="-1"/>
        <w:jc w:val="right"/>
      </w:pPr>
      <w:r w:rsidRPr="00383506">
        <w:rPr>
          <w:noProof/>
        </w:rPr>
        <w:lastRenderedPageBreak/>
        <w:drawing>
          <wp:inline distT="0" distB="0" distL="0" distR="0" wp14:anchorId="4B68D61B" wp14:editId="5DD4999D">
            <wp:extent cx="9701530" cy="609891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701530" cy="6098915"/>
                    </a:xfrm>
                    <a:prstGeom prst="rect">
                      <a:avLst/>
                    </a:prstGeom>
                    <a:noFill/>
                    <a:ln>
                      <a:noFill/>
                    </a:ln>
                  </pic:spPr>
                </pic:pic>
              </a:graphicData>
            </a:graphic>
          </wp:inline>
        </w:drawing>
      </w:r>
    </w:p>
    <w:p w14:paraId="46926CCB" w14:textId="4643AEA1" w:rsidR="00C14965" w:rsidRPr="00383506" w:rsidRDefault="009661ED" w:rsidP="009661ED">
      <w:pPr>
        <w:ind w:right="-1"/>
        <w:jc w:val="right"/>
      </w:pPr>
      <w:r w:rsidRPr="00383506">
        <w:rPr>
          <w:noProof/>
        </w:rPr>
        <w:lastRenderedPageBreak/>
        <w:drawing>
          <wp:inline distT="0" distB="0" distL="0" distR="0" wp14:anchorId="24A32837" wp14:editId="77848786">
            <wp:extent cx="9701530" cy="6241275"/>
            <wp:effectExtent l="0" t="0" r="0" b="762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9701530" cy="6241275"/>
                    </a:xfrm>
                    <a:prstGeom prst="rect">
                      <a:avLst/>
                    </a:prstGeom>
                    <a:noFill/>
                    <a:ln>
                      <a:noFill/>
                    </a:ln>
                  </pic:spPr>
                </pic:pic>
              </a:graphicData>
            </a:graphic>
          </wp:inline>
        </w:drawing>
      </w:r>
    </w:p>
    <w:p w14:paraId="7A647D89" w14:textId="2396C5BA" w:rsidR="00C14965" w:rsidRPr="00383506" w:rsidRDefault="009661ED" w:rsidP="009661ED">
      <w:pPr>
        <w:ind w:right="-1"/>
        <w:jc w:val="right"/>
      </w:pPr>
      <w:r w:rsidRPr="00383506">
        <w:rPr>
          <w:noProof/>
        </w:rPr>
        <w:lastRenderedPageBreak/>
        <w:drawing>
          <wp:inline distT="0" distB="0" distL="0" distR="0" wp14:anchorId="6EFA60B1" wp14:editId="7FE0CBDE">
            <wp:extent cx="9701530" cy="6113117"/>
            <wp:effectExtent l="0" t="0" r="0" b="254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9701530" cy="6113117"/>
                    </a:xfrm>
                    <a:prstGeom prst="rect">
                      <a:avLst/>
                    </a:prstGeom>
                    <a:noFill/>
                    <a:ln>
                      <a:noFill/>
                    </a:ln>
                  </pic:spPr>
                </pic:pic>
              </a:graphicData>
            </a:graphic>
          </wp:inline>
        </w:drawing>
      </w:r>
    </w:p>
    <w:p w14:paraId="038FF974" w14:textId="77777777" w:rsidR="00945745" w:rsidRPr="00383506" w:rsidRDefault="00423F42" w:rsidP="009661ED">
      <w:pPr>
        <w:ind w:right="-1"/>
        <w:jc w:val="right"/>
        <w:sectPr w:rsidR="00945745" w:rsidRPr="00383506" w:rsidSect="002502EA">
          <w:pgSz w:w="16838" w:h="11906" w:orient="landscape"/>
          <w:pgMar w:top="709" w:right="851" w:bottom="709" w:left="709" w:header="709" w:footer="709" w:gutter="0"/>
          <w:cols w:space="708"/>
          <w:docGrid w:linePitch="360"/>
        </w:sectPr>
      </w:pPr>
      <w:r w:rsidRPr="00383506">
        <w:rPr>
          <w:noProof/>
        </w:rPr>
        <w:lastRenderedPageBreak/>
        <w:drawing>
          <wp:inline distT="0" distB="0" distL="0" distR="0" wp14:anchorId="5E6CB96D" wp14:editId="683D8A96">
            <wp:extent cx="9701530" cy="619642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9701530" cy="6196420"/>
                    </a:xfrm>
                    <a:prstGeom prst="rect">
                      <a:avLst/>
                    </a:prstGeom>
                    <a:noFill/>
                    <a:ln>
                      <a:noFill/>
                    </a:ln>
                  </pic:spPr>
                </pic:pic>
              </a:graphicData>
            </a:graphic>
          </wp:inline>
        </w:drawing>
      </w:r>
    </w:p>
    <w:p w14:paraId="3751982F" w14:textId="77777777" w:rsidR="00383506" w:rsidRPr="00383506" w:rsidRDefault="00383506" w:rsidP="00383506">
      <w:pPr>
        <w:autoSpaceDE w:val="0"/>
        <w:autoSpaceDN w:val="0"/>
        <w:adjustRightInd w:val="0"/>
        <w:jc w:val="right"/>
        <w:rPr>
          <w:snapToGrid w:val="0"/>
          <w:sz w:val="28"/>
          <w:szCs w:val="28"/>
        </w:rPr>
      </w:pPr>
      <w:r w:rsidRPr="00383506">
        <w:rPr>
          <w:snapToGrid w:val="0"/>
          <w:sz w:val="28"/>
          <w:szCs w:val="28"/>
        </w:rPr>
        <w:lastRenderedPageBreak/>
        <w:t xml:space="preserve">Приложение 4       </w:t>
      </w:r>
    </w:p>
    <w:p w14:paraId="504805FC" w14:textId="77777777" w:rsidR="00383506" w:rsidRPr="00383506" w:rsidRDefault="00383506" w:rsidP="00383506">
      <w:pPr>
        <w:autoSpaceDE w:val="0"/>
        <w:autoSpaceDN w:val="0"/>
        <w:adjustRightInd w:val="0"/>
        <w:jc w:val="center"/>
        <w:rPr>
          <w:sz w:val="28"/>
          <w:szCs w:val="28"/>
        </w:rPr>
      </w:pPr>
      <w:r w:rsidRPr="00383506">
        <w:rPr>
          <w:sz w:val="28"/>
          <w:szCs w:val="28"/>
        </w:rPr>
        <w:t xml:space="preserve">ДОЛГОСРОЧНЫЕ ПАРАМЕТРЫ РЕГУЛИРОВАНИЯ, УСТАНАВЛИВАЕМЫЕ НА ДОЛГОСРОЧНЫЙ ПЕРИОД </w:t>
      </w:r>
    </w:p>
    <w:p w14:paraId="761A7640" w14:textId="77777777" w:rsidR="00383506" w:rsidRPr="00383506" w:rsidRDefault="00383506" w:rsidP="00383506">
      <w:pPr>
        <w:autoSpaceDE w:val="0"/>
        <w:autoSpaceDN w:val="0"/>
        <w:adjustRightInd w:val="0"/>
        <w:jc w:val="center"/>
        <w:rPr>
          <w:sz w:val="28"/>
          <w:szCs w:val="28"/>
        </w:rPr>
      </w:pPr>
      <w:r w:rsidRPr="00383506">
        <w:rPr>
          <w:sz w:val="28"/>
          <w:szCs w:val="28"/>
        </w:rPr>
        <w:t>РЕГУЛИРОВАНИЯ ДЛЯ ФОРМИРОВАНИЯ ТАРИФОВ С ИСПОЛЬЗОВАНИЕМ МЕТОДА ИНДЕКСАЦИИ УСТАНОВЛЕННЫХ ТАРИФОВ *</w:t>
      </w:r>
    </w:p>
    <w:tbl>
      <w:tblPr>
        <w:tblW w:w="9674" w:type="dxa"/>
        <w:tblInd w:w="40" w:type="dxa"/>
        <w:tblLayout w:type="fixed"/>
        <w:tblCellMar>
          <w:top w:w="75" w:type="dxa"/>
          <w:left w:w="40" w:type="dxa"/>
          <w:bottom w:w="75" w:type="dxa"/>
          <w:right w:w="40" w:type="dxa"/>
        </w:tblCellMar>
        <w:tblLook w:val="0000" w:firstRow="0" w:lastRow="0" w:firstColumn="0" w:lastColumn="0" w:noHBand="0" w:noVBand="0"/>
      </w:tblPr>
      <w:tblGrid>
        <w:gridCol w:w="851"/>
        <w:gridCol w:w="1076"/>
        <w:gridCol w:w="796"/>
        <w:gridCol w:w="662"/>
        <w:gridCol w:w="929"/>
        <w:gridCol w:w="1062"/>
        <w:gridCol w:w="1183"/>
        <w:gridCol w:w="1072"/>
        <w:gridCol w:w="930"/>
        <w:gridCol w:w="1113"/>
      </w:tblGrid>
      <w:tr w:rsidR="00383506" w:rsidRPr="00383506" w14:paraId="08139004" w14:textId="77777777" w:rsidTr="00156D13">
        <w:trPr>
          <w:trHeight w:val="1766"/>
        </w:trPr>
        <w:tc>
          <w:tcPr>
            <w:tcW w:w="851" w:type="dxa"/>
            <w:vMerge w:val="restart"/>
            <w:tcBorders>
              <w:top w:val="single" w:sz="8" w:space="0" w:color="auto"/>
              <w:left w:val="single" w:sz="8" w:space="0" w:color="auto"/>
              <w:bottom w:val="single" w:sz="8" w:space="0" w:color="auto"/>
              <w:right w:val="single" w:sz="8" w:space="0" w:color="auto"/>
            </w:tcBorders>
          </w:tcPr>
          <w:p w14:paraId="7037700E" w14:textId="77777777" w:rsidR="00383506" w:rsidRPr="00383506" w:rsidRDefault="00383506" w:rsidP="00156D13">
            <w:pPr>
              <w:autoSpaceDE w:val="0"/>
              <w:autoSpaceDN w:val="0"/>
              <w:adjustRightInd w:val="0"/>
              <w:rPr>
                <w:rFonts w:ascii="Courier New" w:hAnsi="Courier New" w:cs="Courier New"/>
              </w:rPr>
            </w:pPr>
            <w:r w:rsidRPr="00383506">
              <w:rPr>
                <w:rFonts w:ascii="Courier New" w:hAnsi="Courier New" w:cs="Courier New"/>
              </w:rPr>
              <w:t xml:space="preserve">Год </w:t>
            </w:r>
          </w:p>
        </w:tc>
        <w:tc>
          <w:tcPr>
            <w:tcW w:w="1076" w:type="dxa"/>
            <w:vMerge w:val="restart"/>
            <w:tcBorders>
              <w:top w:val="single" w:sz="8" w:space="0" w:color="auto"/>
              <w:left w:val="single" w:sz="8" w:space="0" w:color="auto"/>
              <w:right w:val="single" w:sz="8" w:space="0" w:color="auto"/>
            </w:tcBorders>
            <w:textDirection w:val="btLr"/>
          </w:tcPr>
          <w:p w14:paraId="19D2BE34" w14:textId="77777777" w:rsidR="00383506" w:rsidRPr="00383506" w:rsidRDefault="00383506" w:rsidP="00156D13">
            <w:pPr>
              <w:autoSpaceDE w:val="0"/>
              <w:autoSpaceDN w:val="0"/>
              <w:adjustRightInd w:val="0"/>
              <w:ind w:left="113" w:right="113"/>
              <w:rPr>
                <w:rFonts w:ascii="Courier New" w:hAnsi="Courier New" w:cs="Courier New"/>
              </w:rPr>
            </w:pPr>
            <w:r w:rsidRPr="00383506">
              <w:rPr>
                <w:rFonts w:ascii="Courier New" w:hAnsi="Courier New" w:cs="Courier New"/>
              </w:rPr>
              <w:t xml:space="preserve">Базовый уровень операционных    </w:t>
            </w:r>
          </w:p>
          <w:p w14:paraId="44D780C5" w14:textId="77777777" w:rsidR="00383506" w:rsidRPr="00383506" w:rsidRDefault="00383506" w:rsidP="00156D13">
            <w:pPr>
              <w:autoSpaceDE w:val="0"/>
              <w:autoSpaceDN w:val="0"/>
              <w:adjustRightInd w:val="0"/>
              <w:ind w:left="113" w:right="113"/>
              <w:rPr>
                <w:rFonts w:ascii="Courier New" w:hAnsi="Courier New" w:cs="Courier New"/>
              </w:rPr>
            </w:pPr>
            <w:r w:rsidRPr="00383506">
              <w:rPr>
                <w:rFonts w:ascii="Courier New" w:hAnsi="Courier New" w:cs="Courier New"/>
              </w:rPr>
              <w:t xml:space="preserve">Расходов ** </w:t>
            </w:r>
          </w:p>
        </w:tc>
        <w:tc>
          <w:tcPr>
            <w:tcW w:w="796" w:type="dxa"/>
            <w:vMerge w:val="restart"/>
            <w:tcBorders>
              <w:top w:val="single" w:sz="8" w:space="0" w:color="auto"/>
              <w:left w:val="single" w:sz="8" w:space="0" w:color="auto"/>
              <w:right w:val="single" w:sz="8" w:space="0" w:color="auto"/>
            </w:tcBorders>
            <w:textDirection w:val="btLr"/>
          </w:tcPr>
          <w:p w14:paraId="1A73E208" w14:textId="77777777" w:rsidR="00383506" w:rsidRPr="00383506" w:rsidRDefault="00383506" w:rsidP="00156D13">
            <w:pPr>
              <w:autoSpaceDE w:val="0"/>
              <w:autoSpaceDN w:val="0"/>
              <w:adjustRightInd w:val="0"/>
              <w:ind w:left="113" w:right="113"/>
              <w:rPr>
                <w:rFonts w:ascii="Courier New" w:hAnsi="Courier New" w:cs="Courier New"/>
              </w:rPr>
            </w:pPr>
            <w:r w:rsidRPr="00383506">
              <w:rPr>
                <w:rFonts w:ascii="Courier New" w:hAnsi="Courier New" w:cs="Courier New"/>
              </w:rPr>
              <w:t xml:space="preserve">Индекс эффективности    </w:t>
            </w:r>
          </w:p>
          <w:p w14:paraId="6AB305ED" w14:textId="77777777" w:rsidR="00383506" w:rsidRPr="00383506" w:rsidRDefault="00383506" w:rsidP="00156D13">
            <w:pPr>
              <w:autoSpaceDE w:val="0"/>
              <w:autoSpaceDN w:val="0"/>
              <w:adjustRightInd w:val="0"/>
              <w:ind w:left="113" w:right="113"/>
              <w:rPr>
                <w:rFonts w:ascii="Courier New" w:hAnsi="Courier New" w:cs="Courier New"/>
              </w:rPr>
            </w:pPr>
            <w:proofErr w:type="gramStart"/>
            <w:r w:rsidRPr="00383506">
              <w:rPr>
                <w:rFonts w:ascii="Courier New" w:hAnsi="Courier New" w:cs="Courier New"/>
              </w:rPr>
              <w:t>операционных  расходов</w:t>
            </w:r>
            <w:proofErr w:type="gramEnd"/>
            <w:r w:rsidRPr="00383506">
              <w:rPr>
                <w:rFonts w:ascii="Courier New" w:hAnsi="Courier New" w:cs="Courier New"/>
              </w:rPr>
              <w:t xml:space="preserve"> ***</w:t>
            </w:r>
          </w:p>
        </w:tc>
        <w:tc>
          <w:tcPr>
            <w:tcW w:w="662" w:type="dxa"/>
            <w:vMerge w:val="restart"/>
            <w:tcBorders>
              <w:top w:val="single" w:sz="8" w:space="0" w:color="auto"/>
              <w:left w:val="single" w:sz="8" w:space="0" w:color="auto"/>
              <w:right w:val="single" w:sz="8" w:space="0" w:color="auto"/>
            </w:tcBorders>
            <w:textDirection w:val="btLr"/>
          </w:tcPr>
          <w:p w14:paraId="70F737B3" w14:textId="77777777" w:rsidR="00383506" w:rsidRPr="00383506" w:rsidRDefault="00383506" w:rsidP="00156D13">
            <w:pPr>
              <w:autoSpaceDE w:val="0"/>
              <w:autoSpaceDN w:val="0"/>
              <w:adjustRightInd w:val="0"/>
              <w:ind w:left="113" w:right="113"/>
              <w:rPr>
                <w:rFonts w:ascii="Courier New" w:hAnsi="Courier New" w:cs="Courier New"/>
              </w:rPr>
            </w:pPr>
            <w:r w:rsidRPr="00383506">
              <w:rPr>
                <w:rFonts w:ascii="Courier New" w:hAnsi="Courier New" w:cs="Courier New"/>
              </w:rPr>
              <w:t xml:space="preserve">Нормативный  </w:t>
            </w:r>
          </w:p>
          <w:p w14:paraId="5720CFBA" w14:textId="77777777" w:rsidR="00383506" w:rsidRPr="00383506" w:rsidRDefault="00383506" w:rsidP="00156D13">
            <w:pPr>
              <w:autoSpaceDE w:val="0"/>
              <w:autoSpaceDN w:val="0"/>
              <w:adjustRightInd w:val="0"/>
              <w:ind w:left="113" w:right="113"/>
              <w:rPr>
                <w:rFonts w:ascii="Courier New" w:hAnsi="Courier New" w:cs="Courier New"/>
              </w:rPr>
            </w:pPr>
            <w:r w:rsidRPr="00383506">
              <w:rPr>
                <w:rFonts w:ascii="Courier New" w:hAnsi="Courier New" w:cs="Courier New"/>
              </w:rPr>
              <w:t>уровень прибыли ****</w:t>
            </w:r>
          </w:p>
        </w:tc>
        <w:tc>
          <w:tcPr>
            <w:tcW w:w="1991" w:type="dxa"/>
            <w:gridSpan w:val="2"/>
            <w:tcBorders>
              <w:top w:val="single" w:sz="8" w:space="0" w:color="auto"/>
              <w:left w:val="single" w:sz="8" w:space="0" w:color="auto"/>
              <w:bottom w:val="single" w:sz="8" w:space="0" w:color="auto"/>
              <w:right w:val="single" w:sz="8" w:space="0" w:color="auto"/>
            </w:tcBorders>
          </w:tcPr>
          <w:p w14:paraId="20CDFC99" w14:textId="77777777" w:rsidR="00383506" w:rsidRPr="00383506" w:rsidRDefault="00383506" w:rsidP="00156D13">
            <w:pPr>
              <w:autoSpaceDE w:val="0"/>
              <w:autoSpaceDN w:val="0"/>
              <w:adjustRightInd w:val="0"/>
              <w:jc w:val="center"/>
              <w:rPr>
                <w:rFonts w:ascii="Courier New" w:hAnsi="Courier New" w:cs="Courier New"/>
              </w:rPr>
            </w:pPr>
            <w:r w:rsidRPr="00383506">
              <w:rPr>
                <w:rFonts w:ascii="Courier New" w:hAnsi="Courier New" w:cs="Courier New"/>
              </w:rPr>
              <w:t>Уровень надежности теплоснабжения *****</w:t>
            </w:r>
          </w:p>
          <w:p w14:paraId="19602DE2" w14:textId="77777777" w:rsidR="00383506" w:rsidRPr="00383506" w:rsidRDefault="00383506" w:rsidP="00156D13">
            <w:pPr>
              <w:autoSpaceDE w:val="0"/>
              <w:autoSpaceDN w:val="0"/>
              <w:adjustRightInd w:val="0"/>
              <w:jc w:val="center"/>
              <w:rPr>
                <w:rFonts w:ascii="Courier New" w:hAnsi="Courier New" w:cs="Courier New"/>
              </w:rPr>
            </w:pPr>
          </w:p>
        </w:tc>
        <w:tc>
          <w:tcPr>
            <w:tcW w:w="3185" w:type="dxa"/>
            <w:gridSpan w:val="3"/>
            <w:tcBorders>
              <w:top w:val="single" w:sz="8" w:space="0" w:color="auto"/>
              <w:left w:val="single" w:sz="8" w:space="0" w:color="auto"/>
              <w:bottom w:val="single" w:sz="8" w:space="0" w:color="auto"/>
              <w:right w:val="single" w:sz="8" w:space="0" w:color="auto"/>
            </w:tcBorders>
          </w:tcPr>
          <w:p w14:paraId="19CD08B3" w14:textId="77777777" w:rsidR="00383506" w:rsidRPr="00383506" w:rsidRDefault="00383506" w:rsidP="00156D13">
            <w:pPr>
              <w:autoSpaceDE w:val="0"/>
              <w:autoSpaceDN w:val="0"/>
              <w:adjustRightInd w:val="0"/>
              <w:jc w:val="center"/>
              <w:rPr>
                <w:rFonts w:ascii="Courier New" w:hAnsi="Courier New" w:cs="Courier New"/>
              </w:rPr>
            </w:pPr>
            <w:r w:rsidRPr="00383506">
              <w:rPr>
                <w:rFonts w:ascii="Courier New" w:hAnsi="Courier New" w:cs="Courier New"/>
              </w:rPr>
              <w:t>Показатели энергосбережения и энергетической эффективности *****</w:t>
            </w:r>
          </w:p>
        </w:tc>
        <w:tc>
          <w:tcPr>
            <w:tcW w:w="1113" w:type="dxa"/>
            <w:vMerge w:val="restart"/>
            <w:tcBorders>
              <w:top w:val="single" w:sz="8" w:space="0" w:color="auto"/>
              <w:left w:val="single" w:sz="8" w:space="0" w:color="auto"/>
              <w:right w:val="single" w:sz="8" w:space="0" w:color="auto"/>
            </w:tcBorders>
            <w:textDirection w:val="btLr"/>
          </w:tcPr>
          <w:p w14:paraId="69D38D72" w14:textId="77777777" w:rsidR="00383506" w:rsidRPr="00383506" w:rsidRDefault="00383506" w:rsidP="00156D13">
            <w:pPr>
              <w:autoSpaceDE w:val="0"/>
              <w:autoSpaceDN w:val="0"/>
              <w:adjustRightInd w:val="0"/>
              <w:ind w:left="113" w:right="113"/>
              <w:rPr>
                <w:rFonts w:ascii="Courier New" w:hAnsi="Courier New" w:cs="Courier New"/>
              </w:rPr>
            </w:pPr>
            <w:r w:rsidRPr="00383506">
              <w:rPr>
                <w:rFonts w:ascii="Courier New" w:hAnsi="Courier New" w:cs="Courier New"/>
              </w:rPr>
              <w:t xml:space="preserve">Реализация программ в области    </w:t>
            </w:r>
          </w:p>
          <w:p w14:paraId="73E6471F" w14:textId="77777777" w:rsidR="00383506" w:rsidRPr="00383506" w:rsidRDefault="00383506" w:rsidP="00156D13">
            <w:pPr>
              <w:autoSpaceDE w:val="0"/>
              <w:autoSpaceDN w:val="0"/>
              <w:adjustRightInd w:val="0"/>
              <w:ind w:left="113" w:right="113"/>
              <w:rPr>
                <w:rFonts w:ascii="Courier New" w:hAnsi="Courier New" w:cs="Courier New"/>
              </w:rPr>
            </w:pPr>
            <w:r w:rsidRPr="00383506">
              <w:rPr>
                <w:rFonts w:ascii="Courier New" w:hAnsi="Courier New" w:cs="Courier New"/>
              </w:rPr>
              <w:t xml:space="preserve">энергосбережения и повышения  </w:t>
            </w:r>
          </w:p>
          <w:p w14:paraId="64436200" w14:textId="77777777" w:rsidR="00383506" w:rsidRPr="00383506" w:rsidRDefault="00383506" w:rsidP="00156D13">
            <w:pPr>
              <w:autoSpaceDE w:val="0"/>
              <w:autoSpaceDN w:val="0"/>
              <w:adjustRightInd w:val="0"/>
              <w:ind w:left="113" w:right="113"/>
              <w:rPr>
                <w:rFonts w:ascii="Courier New" w:hAnsi="Courier New" w:cs="Courier New"/>
              </w:rPr>
            </w:pPr>
            <w:r w:rsidRPr="00383506">
              <w:rPr>
                <w:rFonts w:ascii="Courier New" w:hAnsi="Courier New" w:cs="Courier New"/>
              </w:rPr>
              <w:t>энергетической эффективности ******</w:t>
            </w:r>
          </w:p>
        </w:tc>
      </w:tr>
      <w:tr w:rsidR="00383506" w:rsidRPr="00383506" w14:paraId="17EE6B85" w14:textId="77777777" w:rsidTr="00156D13">
        <w:trPr>
          <w:cantSplit/>
          <w:trHeight w:val="7151"/>
        </w:trPr>
        <w:tc>
          <w:tcPr>
            <w:tcW w:w="851" w:type="dxa"/>
            <w:vMerge/>
            <w:tcBorders>
              <w:left w:val="single" w:sz="8" w:space="0" w:color="auto"/>
              <w:bottom w:val="single" w:sz="8" w:space="0" w:color="auto"/>
              <w:right w:val="single" w:sz="8" w:space="0" w:color="auto"/>
            </w:tcBorders>
          </w:tcPr>
          <w:p w14:paraId="7188A026" w14:textId="77777777" w:rsidR="00383506" w:rsidRPr="00383506" w:rsidRDefault="00383506" w:rsidP="00156D13">
            <w:pPr>
              <w:autoSpaceDE w:val="0"/>
              <w:autoSpaceDN w:val="0"/>
              <w:adjustRightInd w:val="0"/>
              <w:jc w:val="center"/>
              <w:outlineLvl w:val="0"/>
            </w:pPr>
          </w:p>
        </w:tc>
        <w:tc>
          <w:tcPr>
            <w:tcW w:w="1076" w:type="dxa"/>
            <w:vMerge/>
            <w:tcBorders>
              <w:left w:val="single" w:sz="8" w:space="0" w:color="auto"/>
              <w:bottom w:val="single" w:sz="8" w:space="0" w:color="auto"/>
              <w:right w:val="single" w:sz="8" w:space="0" w:color="auto"/>
            </w:tcBorders>
          </w:tcPr>
          <w:p w14:paraId="2174C293" w14:textId="77777777" w:rsidR="00383506" w:rsidRPr="00383506" w:rsidRDefault="00383506" w:rsidP="00156D13">
            <w:pPr>
              <w:autoSpaceDE w:val="0"/>
              <w:autoSpaceDN w:val="0"/>
              <w:adjustRightInd w:val="0"/>
              <w:jc w:val="both"/>
              <w:rPr>
                <w:rFonts w:ascii="Courier New" w:hAnsi="Courier New" w:cs="Courier New"/>
              </w:rPr>
            </w:pPr>
          </w:p>
        </w:tc>
        <w:tc>
          <w:tcPr>
            <w:tcW w:w="796" w:type="dxa"/>
            <w:vMerge/>
            <w:tcBorders>
              <w:left w:val="single" w:sz="8" w:space="0" w:color="auto"/>
              <w:bottom w:val="single" w:sz="8" w:space="0" w:color="auto"/>
              <w:right w:val="single" w:sz="8" w:space="0" w:color="auto"/>
            </w:tcBorders>
          </w:tcPr>
          <w:p w14:paraId="1759431E" w14:textId="77777777" w:rsidR="00383506" w:rsidRPr="00383506" w:rsidRDefault="00383506" w:rsidP="00156D13">
            <w:pPr>
              <w:autoSpaceDE w:val="0"/>
              <w:autoSpaceDN w:val="0"/>
              <w:adjustRightInd w:val="0"/>
              <w:jc w:val="both"/>
              <w:rPr>
                <w:rFonts w:ascii="Courier New" w:hAnsi="Courier New" w:cs="Courier New"/>
              </w:rPr>
            </w:pPr>
          </w:p>
        </w:tc>
        <w:tc>
          <w:tcPr>
            <w:tcW w:w="662" w:type="dxa"/>
            <w:vMerge/>
            <w:tcBorders>
              <w:left w:val="single" w:sz="8" w:space="0" w:color="auto"/>
              <w:bottom w:val="single" w:sz="8" w:space="0" w:color="auto"/>
              <w:right w:val="single" w:sz="8" w:space="0" w:color="auto"/>
            </w:tcBorders>
          </w:tcPr>
          <w:p w14:paraId="567094D6" w14:textId="77777777" w:rsidR="00383506" w:rsidRPr="00383506" w:rsidRDefault="00383506" w:rsidP="00156D13">
            <w:pPr>
              <w:autoSpaceDE w:val="0"/>
              <w:autoSpaceDN w:val="0"/>
              <w:adjustRightInd w:val="0"/>
              <w:jc w:val="both"/>
              <w:rPr>
                <w:rFonts w:ascii="Courier New" w:hAnsi="Courier New" w:cs="Courier New"/>
              </w:rPr>
            </w:pPr>
          </w:p>
        </w:tc>
        <w:tc>
          <w:tcPr>
            <w:tcW w:w="929" w:type="dxa"/>
            <w:tcBorders>
              <w:left w:val="single" w:sz="8" w:space="0" w:color="auto"/>
              <w:bottom w:val="single" w:sz="8" w:space="0" w:color="auto"/>
              <w:right w:val="single" w:sz="8" w:space="0" w:color="auto"/>
            </w:tcBorders>
            <w:textDirection w:val="btLr"/>
          </w:tcPr>
          <w:p w14:paraId="380AC5C3" w14:textId="77777777" w:rsidR="00383506" w:rsidRPr="00383506" w:rsidRDefault="00383506" w:rsidP="00156D13">
            <w:pPr>
              <w:autoSpaceDE w:val="0"/>
              <w:autoSpaceDN w:val="0"/>
              <w:adjustRightInd w:val="0"/>
              <w:ind w:left="113" w:right="113"/>
              <w:rPr>
                <w:rFonts w:ascii="Courier New" w:hAnsi="Courier New" w:cs="Courier New"/>
              </w:rPr>
            </w:pPr>
            <w:r w:rsidRPr="00383506">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1062" w:type="dxa"/>
            <w:tcBorders>
              <w:left w:val="single" w:sz="8" w:space="0" w:color="auto"/>
              <w:bottom w:val="single" w:sz="8" w:space="0" w:color="auto"/>
              <w:right w:val="single" w:sz="8" w:space="0" w:color="auto"/>
            </w:tcBorders>
            <w:textDirection w:val="btLr"/>
          </w:tcPr>
          <w:p w14:paraId="10519286" w14:textId="77777777" w:rsidR="00383506" w:rsidRPr="00383506" w:rsidRDefault="00383506" w:rsidP="00156D13">
            <w:pPr>
              <w:autoSpaceDE w:val="0"/>
              <w:autoSpaceDN w:val="0"/>
              <w:adjustRightInd w:val="0"/>
              <w:ind w:left="113" w:right="113"/>
            </w:pPr>
            <w:r w:rsidRPr="00383506">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1183" w:type="dxa"/>
            <w:tcBorders>
              <w:left w:val="single" w:sz="8" w:space="0" w:color="auto"/>
              <w:bottom w:val="single" w:sz="8" w:space="0" w:color="auto"/>
              <w:right w:val="single" w:sz="8" w:space="0" w:color="auto"/>
            </w:tcBorders>
            <w:textDirection w:val="btLr"/>
          </w:tcPr>
          <w:p w14:paraId="246ED980" w14:textId="77777777" w:rsidR="00383506" w:rsidRPr="00383506" w:rsidRDefault="00383506" w:rsidP="00156D13">
            <w:pPr>
              <w:autoSpaceDE w:val="0"/>
              <w:autoSpaceDN w:val="0"/>
              <w:adjustRightInd w:val="0"/>
              <w:ind w:left="113" w:right="113"/>
              <w:rPr>
                <w:rFonts w:ascii="Courier New" w:hAnsi="Courier New" w:cs="Courier New"/>
              </w:rPr>
            </w:pPr>
            <w:r w:rsidRPr="00383506">
              <w:t>удельный расход топлива на производство единицы тепловой энергии, отпускаемой с коллекторов источников тепловой энергии</w:t>
            </w:r>
          </w:p>
        </w:tc>
        <w:tc>
          <w:tcPr>
            <w:tcW w:w="1072" w:type="dxa"/>
            <w:tcBorders>
              <w:left w:val="single" w:sz="8" w:space="0" w:color="auto"/>
              <w:bottom w:val="single" w:sz="8" w:space="0" w:color="auto"/>
              <w:right w:val="single" w:sz="8" w:space="0" w:color="auto"/>
            </w:tcBorders>
            <w:textDirection w:val="btLr"/>
          </w:tcPr>
          <w:p w14:paraId="4B9ACD87" w14:textId="77777777" w:rsidR="00383506" w:rsidRPr="00383506" w:rsidRDefault="00383506" w:rsidP="00156D13">
            <w:pPr>
              <w:autoSpaceDE w:val="0"/>
              <w:autoSpaceDN w:val="0"/>
              <w:adjustRightInd w:val="0"/>
              <w:ind w:left="113" w:right="113"/>
              <w:rPr>
                <w:rFonts w:ascii="Courier New" w:hAnsi="Courier New" w:cs="Courier New"/>
              </w:rPr>
            </w:pPr>
            <w:r w:rsidRPr="00383506">
              <w:rPr>
                <w:rFonts w:ascii="Courier New" w:hAnsi="Courier New" w:cs="Courier New"/>
              </w:rPr>
              <w:t>Отношение величины технологических потерь тепловой энергии, теплоносителя к материальной характеристике тепловой сети</w:t>
            </w:r>
          </w:p>
        </w:tc>
        <w:tc>
          <w:tcPr>
            <w:tcW w:w="930" w:type="dxa"/>
            <w:tcBorders>
              <w:left w:val="single" w:sz="8" w:space="0" w:color="auto"/>
              <w:bottom w:val="single" w:sz="8" w:space="0" w:color="auto"/>
              <w:right w:val="single" w:sz="8" w:space="0" w:color="auto"/>
            </w:tcBorders>
            <w:textDirection w:val="btLr"/>
          </w:tcPr>
          <w:p w14:paraId="0CCB9F92" w14:textId="77777777" w:rsidR="00383506" w:rsidRPr="00383506" w:rsidRDefault="00383506" w:rsidP="00156D13">
            <w:pPr>
              <w:autoSpaceDE w:val="0"/>
              <w:autoSpaceDN w:val="0"/>
              <w:adjustRightInd w:val="0"/>
              <w:ind w:left="113" w:right="113"/>
              <w:rPr>
                <w:rFonts w:ascii="Courier New" w:hAnsi="Courier New" w:cs="Courier New"/>
              </w:rPr>
            </w:pPr>
            <w:r w:rsidRPr="00383506">
              <w:t>величина технологических потерь при передаче тепловой энергии, теплоносителя по тепловым сетям</w:t>
            </w:r>
          </w:p>
        </w:tc>
        <w:tc>
          <w:tcPr>
            <w:tcW w:w="1113" w:type="dxa"/>
            <w:vMerge/>
            <w:tcBorders>
              <w:left w:val="single" w:sz="8" w:space="0" w:color="auto"/>
              <w:bottom w:val="single" w:sz="8" w:space="0" w:color="auto"/>
              <w:right w:val="single" w:sz="8" w:space="0" w:color="auto"/>
            </w:tcBorders>
          </w:tcPr>
          <w:p w14:paraId="7AB54A40" w14:textId="77777777" w:rsidR="00383506" w:rsidRPr="00383506" w:rsidRDefault="00383506" w:rsidP="00156D13">
            <w:pPr>
              <w:autoSpaceDE w:val="0"/>
              <w:autoSpaceDN w:val="0"/>
              <w:adjustRightInd w:val="0"/>
              <w:jc w:val="center"/>
              <w:rPr>
                <w:rFonts w:ascii="Courier New" w:hAnsi="Courier New" w:cs="Courier New"/>
              </w:rPr>
            </w:pPr>
          </w:p>
        </w:tc>
      </w:tr>
      <w:tr w:rsidR="00383506" w:rsidRPr="00383506" w14:paraId="422B2C9A" w14:textId="77777777" w:rsidTr="00156D13">
        <w:trPr>
          <w:trHeight w:val="778"/>
        </w:trPr>
        <w:tc>
          <w:tcPr>
            <w:tcW w:w="851" w:type="dxa"/>
            <w:vMerge/>
            <w:tcBorders>
              <w:left w:val="single" w:sz="8" w:space="0" w:color="auto"/>
              <w:bottom w:val="single" w:sz="8" w:space="0" w:color="auto"/>
              <w:right w:val="single" w:sz="8" w:space="0" w:color="auto"/>
            </w:tcBorders>
          </w:tcPr>
          <w:p w14:paraId="309F80F1" w14:textId="77777777" w:rsidR="00383506" w:rsidRPr="00383506" w:rsidRDefault="00383506" w:rsidP="00156D13">
            <w:pPr>
              <w:autoSpaceDE w:val="0"/>
              <w:autoSpaceDN w:val="0"/>
              <w:adjustRightInd w:val="0"/>
              <w:jc w:val="center"/>
              <w:outlineLvl w:val="0"/>
            </w:pPr>
          </w:p>
        </w:tc>
        <w:tc>
          <w:tcPr>
            <w:tcW w:w="1076" w:type="dxa"/>
            <w:tcBorders>
              <w:left w:val="single" w:sz="8" w:space="0" w:color="auto"/>
              <w:bottom w:val="single" w:sz="8" w:space="0" w:color="auto"/>
              <w:right w:val="single" w:sz="8" w:space="0" w:color="auto"/>
            </w:tcBorders>
          </w:tcPr>
          <w:p w14:paraId="72227D28" w14:textId="77777777" w:rsidR="00383506" w:rsidRPr="00383506" w:rsidRDefault="00383506" w:rsidP="00156D13">
            <w:pPr>
              <w:autoSpaceDE w:val="0"/>
              <w:autoSpaceDN w:val="0"/>
              <w:adjustRightInd w:val="0"/>
              <w:jc w:val="center"/>
              <w:rPr>
                <w:rFonts w:ascii="Courier New" w:hAnsi="Courier New" w:cs="Courier New"/>
                <w:sz w:val="20"/>
              </w:rPr>
            </w:pPr>
            <w:r w:rsidRPr="00383506">
              <w:rPr>
                <w:rFonts w:ascii="Courier New" w:hAnsi="Courier New" w:cs="Courier New"/>
                <w:sz w:val="20"/>
              </w:rPr>
              <w:t>тыс.</w:t>
            </w:r>
          </w:p>
          <w:p w14:paraId="30285F0B" w14:textId="77777777" w:rsidR="00383506" w:rsidRPr="00383506" w:rsidRDefault="00383506" w:rsidP="00156D13">
            <w:pPr>
              <w:autoSpaceDE w:val="0"/>
              <w:autoSpaceDN w:val="0"/>
              <w:adjustRightInd w:val="0"/>
              <w:jc w:val="center"/>
              <w:rPr>
                <w:rFonts w:ascii="Courier New" w:hAnsi="Courier New" w:cs="Courier New"/>
                <w:sz w:val="20"/>
              </w:rPr>
            </w:pPr>
            <w:r w:rsidRPr="00383506">
              <w:rPr>
                <w:rFonts w:ascii="Courier New" w:hAnsi="Courier New" w:cs="Courier New"/>
                <w:sz w:val="20"/>
              </w:rPr>
              <w:t>руб.</w:t>
            </w:r>
          </w:p>
        </w:tc>
        <w:tc>
          <w:tcPr>
            <w:tcW w:w="796" w:type="dxa"/>
            <w:tcBorders>
              <w:left w:val="single" w:sz="8" w:space="0" w:color="auto"/>
              <w:bottom w:val="single" w:sz="8" w:space="0" w:color="auto"/>
              <w:right w:val="single" w:sz="8" w:space="0" w:color="auto"/>
            </w:tcBorders>
          </w:tcPr>
          <w:p w14:paraId="17D2F80C" w14:textId="77777777" w:rsidR="00383506" w:rsidRPr="00383506" w:rsidRDefault="00383506" w:rsidP="00156D13">
            <w:pPr>
              <w:autoSpaceDE w:val="0"/>
              <w:autoSpaceDN w:val="0"/>
              <w:adjustRightInd w:val="0"/>
              <w:jc w:val="center"/>
              <w:rPr>
                <w:rFonts w:ascii="Courier New" w:hAnsi="Courier New" w:cs="Courier New"/>
                <w:sz w:val="20"/>
              </w:rPr>
            </w:pPr>
            <w:r w:rsidRPr="00383506">
              <w:rPr>
                <w:rFonts w:ascii="Courier New" w:hAnsi="Courier New" w:cs="Courier New"/>
                <w:sz w:val="20"/>
              </w:rPr>
              <w:t>%</w:t>
            </w:r>
          </w:p>
        </w:tc>
        <w:tc>
          <w:tcPr>
            <w:tcW w:w="662" w:type="dxa"/>
            <w:tcBorders>
              <w:left w:val="single" w:sz="8" w:space="0" w:color="auto"/>
              <w:bottom w:val="single" w:sz="8" w:space="0" w:color="auto"/>
              <w:right w:val="single" w:sz="8" w:space="0" w:color="auto"/>
            </w:tcBorders>
          </w:tcPr>
          <w:p w14:paraId="1382B00A" w14:textId="77777777" w:rsidR="00383506" w:rsidRPr="00383506" w:rsidRDefault="00383506" w:rsidP="00156D13">
            <w:pPr>
              <w:autoSpaceDE w:val="0"/>
              <w:autoSpaceDN w:val="0"/>
              <w:adjustRightInd w:val="0"/>
              <w:jc w:val="center"/>
              <w:rPr>
                <w:rFonts w:ascii="Courier New" w:hAnsi="Courier New" w:cs="Courier New"/>
                <w:sz w:val="20"/>
              </w:rPr>
            </w:pPr>
            <w:r w:rsidRPr="00383506">
              <w:rPr>
                <w:rFonts w:ascii="Courier New" w:hAnsi="Courier New" w:cs="Courier New"/>
                <w:sz w:val="20"/>
              </w:rPr>
              <w:t>%</w:t>
            </w:r>
          </w:p>
        </w:tc>
        <w:tc>
          <w:tcPr>
            <w:tcW w:w="929" w:type="dxa"/>
            <w:tcBorders>
              <w:left w:val="single" w:sz="8" w:space="0" w:color="auto"/>
              <w:bottom w:val="single" w:sz="8" w:space="0" w:color="auto"/>
              <w:right w:val="single" w:sz="8" w:space="0" w:color="auto"/>
            </w:tcBorders>
          </w:tcPr>
          <w:p w14:paraId="17A834A5" w14:textId="77777777" w:rsidR="00383506" w:rsidRPr="00383506" w:rsidRDefault="00383506" w:rsidP="00156D13">
            <w:pPr>
              <w:autoSpaceDE w:val="0"/>
              <w:autoSpaceDN w:val="0"/>
              <w:adjustRightInd w:val="0"/>
              <w:ind w:left="-41" w:right="-40"/>
              <w:jc w:val="center"/>
              <w:rPr>
                <w:rFonts w:ascii="Courier New" w:hAnsi="Courier New" w:cs="Courier New"/>
                <w:sz w:val="20"/>
              </w:rPr>
            </w:pPr>
            <w:r w:rsidRPr="00383506">
              <w:rPr>
                <w:rFonts w:ascii="Courier New" w:hAnsi="Courier New" w:cs="Courier New"/>
                <w:sz w:val="20"/>
              </w:rPr>
              <w:t>Разы/</w:t>
            </w:r>
            <w:r w:rsidRPr="00383506">
              <w:rPr>
                <w:rFonts w:ascii="Courier New" w:hAnsi="Courier New" w:cs="Courier New"/>
                <w:sz w:val="16"/>
                <w:szCs w:val="16"/>
              </w:rPr>
              <w:t xml:space="preserve"> (Гкал/ч)</w:t>
            </w:r>
          </w:p>
        </w:tc>
        <w:tc>
          <w:tcPr>
            <w:tcW w:w="1062" w:type="dxa"/>
            <w:tcBorders>
              <w:left w:val="single" w:sz="8" w:space="0" w:color="auto"/>
              <w:bottom w:val="single" w:sz="8" w:space="0" w:color="auto"/>
              <w:right w:val="single" w:sz="8" w:space="0" w:color="auto"/>
            </w:tcBorders>
          </w:tcPr>
          <w:p w14:paraId="2AF85C95" w14:textId="77777777" w:rsidR="00383506" w:rsidRPr="00383506" w:rsidRDefault="00383506" w:rsidP="00156D13">
            <w:pPr>
              <w:autoSpaceDE w:val="0"/>
              <w:autoSpaceDN w:val="0"/>
              <w:adjustRightInd w:val="0"/>
              <w:jc w:val="center"/>
              <w:rPr>
                <w:rFonts w:ascii="Courier New" w:hAnsi="Courier New" w:cs="Courier New"/>
                <w:sz w:val="20"/>
              </w:rPr>
            </w:pPr>
            <w:r w:rsidRPr="00383506">
              <w:rPr>
                <w:rFonts w:ascii="Courier New" w:hAnsi="Courier New" w:cs="Courier New"/>
                <w:sz w:val="20"/>
              </w:rPr>
              <w:t>Разы/км</w:t>
            </w:r>
          </w:p>
        </w:tc>
        <w:tc>
          <w:tcPr>
            <w:tcW w:w="1183" w:type="dxa"/>
            <w:tcBorders>
              <w:left w:val="single" w:sz="8" w:space="0" w:color="auto"/>
              <w:bottom w:val="single" w:sz="8" w:space="0" w:color="auto"/>
              <w:right w:val="single" w:sz="8" w:space="0" w:color="auto"/>
            </w:tcBorders>
          </w:tcPr>
          <w:p w14:paraId="15049447" w14:textId="77777777" w:rsidR="00383506" w:rsidRPr="00383506" w:rsidRDefault="00383506" w:rsidP="00156D13">
            <w:pPr>
              <w:autoSpaceDE w:val="0"/>
              <w:autoSpaceDN w:val="0"/>
              <w:adjustRightInd w:val="0"/>
              <w:jc w:val="center"/>
              <w:rPr>
                <w:rFonts w:ascii="Courier New" w:hAnsi="Courier New" w:cs="Courier New"/>
                <w:sz w:val="20"/>
              </w:rPr>
            </w:pPr>
            <w:r w:rsidRPr="00383506">
              <w:rPr>
                <w:rFonts w:ascii="Courier New" w:hAnsi="Courier New" w:cs="Courier New"/>
                <w:sz w:val="20"/>
              </w:rPr>
              <w:t>Кг у.т./</w:t>
            </w:r>
          </w:p>
          <w:p w14:paraId="6BB91A98" w14:textId="77777777" w:rsidR="00383506" w:rsidRPr="00383506" w:rsidRDefault="00383506" w:rsidP="00156D13">
            <w:pPr>
              <w:autoSpaceDE w:val="0"/>
              <w:autoSpaceDN w:val="0"/>
              <w:adjustRightInd w:val="0"/>
              <w:jc w:val="center"/>
              <w:rPr>
                <w:rFonts w:ascii="Courier New" w:hAnsi="Courier New" w:cs="Courier New"/>
                <w:sz w:val="20"/>
              </w:rPr>
            </w:pPr>
            <w:r w:rsidRPr="00383506">
              <w:rPr>
                <w:rFonts w:ascii="Courier New" w:hAnsi="Courier New" w:cs="Courier New"/>
                <w:sz w:val="20"/>
              </w:rPr>
              <w:t>Гкал</w:t>
            </w:r>
          </w:p>
        </w:tc>
        <w:tc>
          <w:tcPr>
            <w:tcW w:w="1072" w:type="dxa"/>
            <w:tcBorders>
              <w:left w:val="single" w:sz="8" w:space="0" w:color="auto"/>
              <w:bottom w:val="single" w:sz="8" w:space="0" w:color="auto"/>
              <w:right w:val="single" w:sz="8" w:space="0" w:color="auto"/>
            </w:tcBorders>
          </w:tcPr>
          <w:p w14:paraId="373E18E7" w14:textId="77777777" w:rsidR="00383506" w:rsidRPr="00383506" w:rsidRDefault="00383506" w:rsidP="00156D13">
            <w:pPr>
              <w:autoSpaceDE w:val="0"/>
              <w:autoSpaceDN w:val="0"/>
              <w:adjustRightInd w:val="0"/>
              <w:jc w:val="center"/>
              <w:rPr>
                <w:rFonts w:ascii="Courier New" w:hAnsi="Courier New" w:cs="Courier New"/>
                <w:sz w:val="20"/>
              </w:rPr>
            </w:pPr>
            <w:r w:rsidRPr="00383506">
              <w:rPr>
                <w:rFonts w:ascii="Courier New" w:hAnsi="Courier New" w:cs="Courier New"/>
                <w:sz w:val="20"/>
              </w:rPr>
              <w:t>Гкал/м2; м3/м2</w:t>
            </w:r>
          </w:p>
        </w:tc>
        <w:tc>
          <w:tcPr>
            <w:tcW w:w="930" w:type="dxa"/>
            <w:tcBorders>
              <w:left w:val="single" w:sz="8" w:space="0" w:color="auto"/>
              <w:bottom w:val="single" w:sz="8" w:space="0" w:color="auto"/>
              <w:right w:val="single" w:sz="8" w:space="0" w:color="auto"/>
            </w:tcBorders>
          </w:tcPr>
          <w:p w14:paraId="644E2E1B" w14:textId="77777777" w:rsidR="00383506" w:rsidRPr="00383506" w:rsidRDefault="00383506" w:rsidP="00156D13">
            <w:pPr>
              <w:autoSpaceDE w:val="0"/>
              <w:autoSpaceDN w:val="0"/>
              <w:adjustRightInd w:val="0"/>
              <w:jc w:val="center"/>
              <w:rPr>
                <w:rFonts w:ascii="Courier New" w:hAnsi="Courier New" w:cs="Courier New"/>
                <w:sz w:val="20"/>
              </w:rPr>
            </w:pPr>
            <w:r w:rsidRPr="00383506">
              <w:rPr>
                <w:rFonts w:ascii="Courier New" w:hAnsi="Courier New" w:cs="Courier New"/>
                <w:sz w:val="20"/>
              </w:rPr>
              <w:t>Гкал;</w:t>
            </w:r>
          </w:p>
        </w:tc>
        <w:tc>
          <w:tcPr>
            <w:tcW w:w="1113" w:type="dxa"/>
            <w:tcBorders>
              <w:left w:val="single" w:sz="8" w:space="0" w:color="auto"/>
              <w:bottom w:val="single" w:sz="8" w:space="0" w:color="auto"/>
              <w:right w:val="single" w:sz="8" w:space="0" w:color="auto"/>
            </w:tcBorders>
          </w:tcPr>
          <w:p w14:paraId="264BB9FF" w14:textId="77777777" w:rsidR="00383506" w:rsidRPr="00383506" w:rsidRDefault="00383506" w:rsidP="00156D13">
            <w:pPr>
              <w:autoSpaceDE w:val="0"/>
              <w:autoSpaceDN w:val="0"/>
              <w:adjustRightInd w:val="0"/>
              <w:jc w:val="center"/>
              <w:rPr>
                <w:rFonts w:ascii="Courier New" w:hAnsi="Courier New" w:cs="Courier New"/>
                <w:sz w:val="20"/>
              </w:rPr>
            </w:pPr>
            <w:r w:rsidRPr="00383506">
              <w:rPr>
                <w:rFonts w:ascii="Courier New" w:hAnsi="Courier New" w:cs="Courier New"/>
                <w:sz w:val="20"/>
              </w:rPr>
              <w:t>Да/нет</w:t>
            </w:r>
          </w:p>
        </w:tc>
      </w:tr>
      <w:tr w:rsidR="00383506" w:rsidRPr="00383506" w14:paraId="0D07D6BB" w14:textId="77777777" w:rsidTr="00156D13">
        <w:trPr>
          <w:trHeight w:val="20"/>
        </w:trPr>
        <w:tc>
          <w:tcPr>
            <w:tcW w:w="851" w:type="dxa"/>
            <w:tcBorders>
              <w:left w:val="single" w:sz="8" w:space="0" w:color="auto"/>
              <w:bottom w:val="single" w:sz="8" w:space="0" w:color="auto"/>
              <w:right w:val="single" w:sz="8" w:space="0" w:color="auto"/>
            </w:tcBorders>
            <w:vAlign w:val="center"/>
          </w:tcPr>
          <w:p w14:paraId="0D5AD5EF" w14:textId="77777777" w:rsidR="00383506" w:rsidRPr="00383506" w:rsidRDefault="00383506" w:rsidP="00156D13">
            <w:pPr>
              <w:autoSpaceDE w:val="0"/>
              <w:autoSpaceDN w:val="0"/>
              <w:adjustRightInd w:val="0"/>
              <w:jc w:val="center"/>
              <w:rPr>
                <w:rFonts w:ascii="Courier New" w:hAnsi="Courier New" w:cs="Courier New"/>
              </w:rPr>
            </w:pPr>
            <w:r w:rsidRPr="00383506">
              <w:rPr>
                <w:rFonts w:ascii="Courier New" w:hAnsi="Courier New" w:cs="Courier New"/>
              </w:rPr>
              <w:t>2019</w:t>
            </w:r>
          </w:p>
        </w:tc>
        <w:tc>
          <w:tcPr>
            <w:tcW w:w="1076" w:type="dxa"/>
            <w:tcBorders>
              <w:left w:val="single" w:sz="8" w:space="0" w:color="auto"/>
              <w:bottom w:val="single" w:sz="8" w:space="0" w:color="auto"/>
              <w:right w:val="single" w:sz="8" w:space="0" w:color="auto"/>
            </w:tcBorders>
            <w:vAlign w:val="center"/>
          </w:tcPr>
          <w:p w14:paraId="70CDD7F6" w14:textId="77777777" w:rsidR="00383506" w:rsidRPr="00383506" w:rsidRDefault="00383506" w:rsidP="00156D13">
            <w:pPr>
              <w:autoSpaceDE w:val="0"/>
              <w:autoSpaceDN w:val="0"/>
              <w:adjustRightInd w:val="0"/>
              <w:jc w:val="center"/>
              <w:rPr>
                <w:rFonts w:ascii="Courier New" w:hAnsi="Courier New" w:cs="Courier New"/>
                <w:sz w:val="22"/>
                <w:szCs w:val="22"/>
              </w:rPr>
            </w:pPr>
            <w:r w:rsidRPr="00383506">
              <w:rPr>
                <w:rFonts w:ascii="Courier New" w:hAnsi="Courier New" w:cs="Courier New"/>
                <w:sz w:val="22"/>
                <w:szCs w:val="22"/>
              </w:rPr>
              <w:t>49787,1</w:t>
            </w:r>
          </w:p>
        </w:tc>
        <w:tc>
          <w:tcPr>
            <w:tcW w:w="796" w:type="dxa"/>
            <w:tcBorders>
              <w:left w:val="single" w:sz="8" w:space="0" w:color="auto"/>
              <w:bottom w:val="single" w:sz="8" w:space="0" w:color="auto"/>
              <w:right w:val="single" w:sz="8" w:space="0" w:color="auto"/>
            </w:tcBorders>
            <w:vAlign w:val="center"/>
          </w:tcPr>
          <w:p w14:paraId="23E2E3AB" w14:textId="77777777" w:rsidR="00383506" w:rsidRPr="00383506" w:rsidRDefault="00383506" w:rsidP="00156D13">
            <w:pPr>
              <w:autoSpaceDE w:val="0"/>
              <w:autoSpaceDN w:val="0"/>
              <w:adjustRightInd w:val="0"/>
              <w:jc w:val="center"/>
              <w:rPr>
                <w:rFonts w:ascii="Courier New" w:hAnsi="Courier New" w:cs="Courier New"/>
                <w:sz w:val="20"/>
              </w:rPr>
            </w:pPr>
          </w:p>
        </w:tc>
        <w:tc>
          <w:tcPr>
            <w:tcW w:w="662" w:type="dxa"/>
            <w:tcBorders>
              <w:left w:val="single" w:sz="8" w:space="0" w:color="auto"/>
              <w:bottom w:val="single" w:sz="8" w:space="0" w:color="auto"/>
              <w:right w:val="single" w:sz="8" w:space="0" w:color="auto"/>
            </w:tcBorders>
            <w:vAlign w:val="center"/>
          </w:tcPr>
          <w:p w14:paraId="5244CECB" w14:textId="77777777" w:rsidR="00383506" w:rsidRPr="00383506" w:rsidRDefault="00383506" w:rsidP="00156D13">
            <w:pPr>
              <w:autoSpaceDE w:val="0"/>
              <w:autoSpaceDN w:val="0"/>
              <w:adjustRightInd w:val="0"/>
              <w:jc w:val="center"/>
              <w:rPr>
                <w:rFonts w:ascii="Courier New" w:hAnsi="Courier New" w:cs="Courier New"/>
              </w:rPr>
            </w:pPr>
            <w:r w:rsidRPr="00383506">
              <w:rPr>
                <w:rFonts w:ascii="Courier New" w:hAnsi="Courier New" w:cs="Courier New"/>
              </w:rPr>
              <w:t>-</w:t>
            </w:r>
          </w:p>
        </w:tc>
        <w:tc>
          <w:tcPr>
            <w:tcW w:w="929" w:type="dxa"/>
            <w:tcBorders>
              <w:left w:val="single" w:sz="8" w:space="0" w:color="auto"/>
              <w:bottom w:val="single" w:sz="8" w:space="0" w:color="auto"/>
              <w:right w:val="single" w:sz="8" w:space="0" w:color="auto"/>
            </w:tcBorders>
            <w:vAlign w:val="center"/>
          </w:tcPr>
          <w:p w14:paraId="34BE1A03" w14:textId="77777777" w:rsidR="00383506" w:rsidRPr="00383506" w:rsidRDefault="00383506" w:rsidP="00156D13">
            <w:pPr>
              <w:autoSpaceDE w:val="0"/>
              <w:autoSpaceDN w:val="0"/>
              <w:adjustRightInd w:val="0"/>
              <w:jc w:val="center"/>
              <w:rPr>
                <w:rFonts w:ascii="Courier New" w:hAnsi="Courier New" w:cs="Courier New"/>
              </w:rPr>
            </w:pPr>
            <w:r w:rsidRPr="00383506">
              <w:rPr>
                <w:rFonts w:ascii="Courier New" w:hAnsi="Courier New" w:cs="Courier New"/>
              </w:rPr>
              <w:t>-</w:t>
            </w:r>
          </w:p>
        </w:tc>
        <w:tc>
          <w:tcPr>
            <w:tcW w:w="1062" w:type="dxa"/>
            <w:tcBorders>
              <w:left w:val="single" w:sz="8" w:space="0" w:color="auto"/>
              <w:bottom w:val="single" w:sz="8" w:space="0" w:color="auto"/>
              <w:right w:val="single" w:sz="8" w:space="0" w:color="auto"/>
            </w:tcBorders>
            <w:vAlign w:val="center"/>
          </w:tcPr>
          <w:p w14:paraId="7BF8BDE0" w14:textId="77777777" w:rsidR="00383506" w:rsidRPr="00383506" w:rsidRDefault="00383506" w:rsidP="00156D13">
            <w:pPr>
              <w:autoSpaceDE w:val="0"/>
              <w:autoSpaceDN w:val="0"/>
              <w:adjustRightInd w:val="0"/>
              <w:jc w:val="center"/>
              <w:rPr>
                <w:rFonts w:ascii="Courier New" w:hAnsi="Courier New" w:cs="Courier New"/>
              </w:rPr>
            </w:pPr>
            <w:r w:rsidRPr="00383506">
              <w:rPr>
                <w:rFonts w:ascii="Courier New" w:hAnsi="Courier New" w:cs="Courier New"/>
              </w:rPr>
              <w:t>-</w:t>
            </w:r>
          </w:p>
        </w:tc>
        <w:tc>
          <w:tcPr>
            <w:tcW w:w="1183" w:type="dxa"/>
            <w:tcBorders>
              <w:left w:val="single" w:sz="8" w:space="0" w:color="auto"/>
              <w:bottom w:val="single" w:sz="8" w:space="0" w:color="auto"/>
              <w:right w:val="single" w:sz="8" w:space="0" w:color="auto"/>
            </w:tcBorders>
            <w:vAlign w:val="center"/>
          </w:tcPr>
          <w:p w14:paraId="109943F2" w14:textId="77777777" w:rsidR="00383506" w:rsidRPr="00383506" w:rsidRDefault="00383506" w:rsidP="00156D13">
            <w:pPr>
              <w:autoSpaceDE w:val="0"/>
              <w:autoSpaceDN w:val="0"/>
              <w:adjustRightInd w:val="0"/>
              <w:jc w:val="center"/>
              <w:rPr>
                <w:rFonts w:ascii="Courier New" w:hAnsi="Courier New" w:cs="Courier New"/>
                <w:sz w:val="20"/>
              </w:rPr>
            </w:pPr>
            <w:r w:rsidRPr="00383506">
              <w:rPr>
                <w:sz w:val="20"/>
              </w:rPr>
              <w:t>-</w:t>
            </w:r>
          </w:p>
        </w:tc>
        <w:tc>
          <w:tcPr>
            <w:tcW w:w="1072" w:type="dxa"/>
            <w:tcBorders>
              <w:left w:val="single" w:sz="8" w:space="0" w:color="auto"/>
              <w:bottom w:val="single" w:sz="8" w:space="0" w:color="auto"/>
              <w:right w:val="single" w:sz="8" w:space="0" w:color="auto"/>
            </w:tcBorders>
            <w:vAlign w:val="center"/>
          </w:tcPr>
          <w:p w14:paraId="62D06145" w14:textId="77777777" w:rsidR="00383506" w:rsidRPr="00383506" w:rsidRDefault="00383506" w:rsidP="00156D13">
            <w:pPr>
              <w:autoSpaceDE w:val="0"/>
              <w:autoSpaceDN w:val="0"/>
              <w:adjustRightInd w:val="0"/>
              <w:jc w:val="center"/>
              <w:rPr>
                <w:sz w:val="20"/>
              </w:rPr>
            </w:pPr>
            <w:r w:rsidRPr="00383506">
              <w:rPr>
                <w:rFonts w:ascii="Courier New" w:hAnsi="Courier New" w:cs="Courier New"/>
              </w:rPr>
              <w:t>-</w:t>
            </w:r>
          </w:p>
        </w:tc>
        <w:tc>
          <w:tcPr>
            <w:tcW w:w="930" w:type="dxa"/>
            <w:tcBorders>
              <w:left w:val="single" w:sz="8" w:space="0" w:color="auto"/>
              <w:bottom w:val="single" w:sz="8" w:space="0" w:color="auto"/>
              <w:right w:val="single" w:sz="8" w:space="0" w:color="auto"/>
            </w:tcBorders>
            <w:vAlign w:val="center"/>
          </w:tcPr>
          <w:p w14:paraId="6F308368" w14:textId="77777777" w:rsidR="00383506" w:rsidRPr="00383506" w:rsidRDefault="00383506" w:rsidP="00156D13">
            <w:pPr>
              <w:autoSpaceDE w:val="0"/>
              <w:autoSpaceDN w:val="0"/>
              <w:adjustRightInd w:val="0"/>
              <w:jc w:val="center"/>
              <w:rPr>
                <w:rFonts w:ascii="Courier New" w:hAnsi="Courier New" w:cs="Courier New"/>
              </w:rPr>
            </w:pPr>
            <w:r w:rsidRPr="00383506">
              <w:rPr>
                <w:sz w:val="20"/>
              </w:rPr>
              <w:t>-</w:t>
            </w:r>
          </w:p>
        </w:tc>
        <w:tc>
          <w:tcPr>
            <w:tcW w:w="1113" w:type="dxa"/>
            <w:tcBorders>
              <w:left w:val="single" w:sz="8" w:space="0" w:color="auto"/>
              <w:bottom w:val="single" w:sz="8" w:space="0" w:color="auto"/>
              <w:right w:val="single" w:sz="8" w:space="0" w:color="auto"/>
            </w:tcBorders>
            <w:vAlign w:val="center"/>
          </w:tcPr>
          <w:p w14:paraId="332E29D6" w14:textId="77777777" w:rsidR="00383506" w:rsidRPr="00383506" w:rsidRDefault="00383506" w:rsidP="00156D13">
            <w:pPr>
              <w:autoSpaceDE w:val="0"/>
              <w:autoSpaceDN w:val="0"/>
              <w:adjustRightInd w:val="0"/>
              <w:jc w:val="center"/>
              <w:rPr>
                <w:rFonts w:ascii="Courier New" w:hAnsi="Courier New" w:cs="Courier New"/>
              </w:rPr>
            </w:pPr>
            <w:r w:rsidRPr="00383506">
              <w:rPr>
                <w:rFonts w:ascii="Courier New" w:hAnsi="Courier New" w:cs="Courier New"/>
              </w:rPr>
              <w:t>Нет</w:t>
            </w:r>
          </w:p>
        </w:tc>
      </w:tr>
      <w:tr w:rsidR="00383506" w:rsidRPr="00383506" w14:paraId="3E9FA259" w14:textId="77777777" w:rsidTr="00156D13">
        <w:trPr>
          <w:trHeight w:val="190"/>
        </w:trPr>
        <w:tc>
          <w:tcPr>
            <w:tcW w:w="851" w:type="dxa"/>
            <w:tcBorders>
              <w:left w:val="single" w:sz="8" w:space="0" w:color="auto"/>
              <w:bottom w:val="single" w:sz="8" w:space="0" w:color="auto"/>
              <w:right w:val="single" w:sz="8" w:space="0" w:color="auto"/>
            </w:tcBorders>
            <w:vAlign w:val="center"/>
          </w:tcPr>
          <w:p w14:paraId="00C56B33" w14:textId="77777777" w:rsidR="00383506" w:rsidRPr="00383506" w:rsidRDefault="00383506" w:rsidP="00156D13">
            <w:pPr>
              <w:autoSpaceDE w:val="0"/>
              <w:autoSpaceDN w:val="0"/>
              <w:adjustRightInd w:val="0"/>
              <w:jc w:val="center"/>
              <w:rPr>
                <w:rFonts w:ascii="Courier New" w:hAnsi="Courier New" w:cs="Courier New"/>
              </w:rPr>
            </w:pPr>
            <w:r w:rsidRPr="00383506">
              <w:rPr>
                <w:rFonts w:ascii="Courier New" w:hAnsi="Courier New" w:cs="Courier New"/>
              </w:rPr>
              <w:t>2020</w:t>
            </w:r>
          </w:p>
        </w:tc>
        <w:tc>
          <w:tcPr>
            <w:tcW w:w="1076" w:type="dxa"/>
            <w:tcBorders>
              <w:left w:val="single" w:sz="8" w:space="0" w:color="auto"/>
              <w:bottom w:val="single" w:sz="8" w:space="0" w:color="auto"/>
              <w:right w:val="single" w:sz="8" w:space="0" w:color="auto"/>
            </w:tcBorders>
            <w:vAlign w:val="center"/>
          </w:tcPr>
          <w:p w14:paraId="30AE3DE6" w14:textId="77777777" w:rsidR="00383506" w:rsidRPr="00383506" w:rsidRDefault="00383506" w:rsidP="00156D13">
            <w:pPr>
              <w:autoSpaceDE w:val="0"/>
              <w:autoSpaceDN w:val="0"/>
              <w:adjustRightInd w:val="0"/>
              <w:jc w:val="center"/>
              <w:rPr>
                <w:rFonts w:ascii="Courier New" w:hAnsi="Courier New" w:cs="Courier New"/>
              </w:rPr>
            </w:pPr>
          </w:p>
        </w:tc>
        <w:tc>
          <w:tcPr>
            <w:tcW w:w="796" w:type="dxa"/>
            <w:tcBorders>
              <w:left w:val="single" w:sz="8" w:space="0" w:color="auto"/>
              <w:bottom w:val="single" w:sz="8" w:space="0" w:color="auto"/>
              <w:right w:val="single" w:sz="8" w:space="0" w:color="auto"/>
            </w:tcBorders>
            <w:vAlign w:val="center"/>
          </w:tcPr>
          <w:p w14:paraId="27896724" w14:textId="77777777" w:rsidR="00383506" w:rsidRPr="00383506" w:rsidRDefault="00383506" w:rsidP="00156D13">
            <w:pPr>
              <w:autoSpaceDE w:val="0"/>
              <w:autoSpaceDN w:val="0"/>
              <w:adjustRightInd w:val="0"/>
              <w:jc w:val="center"/>
              <w:rPr>
                <w:rFonts w:ascii="Courier New" w:hAnsi="Courier New" w:cs="Courier New"/>
                <w:sz w:val="20"/>
              </w:rPr>
            </w:pPr>
            <w:r w:rsidRPr="00383506">
              <w:rPr>
                <w:rFonts w:ascii="Courier New" w:hAnsi="Courier New" w:cs="Courier New"/>
                <w:sz w:val="20"/>
              </w:rPr>
              <w:t>1</w:t>
            </w:r>
          </w:p>
        </w:tc>
        <w:tc>
          <w:tcPr>
            <w:tcW w:w="662" w:type="dxa"/>
            <w:tcBorders>
              <w:left w:val="single" w:sz="8" w:space="0" w:color="auto"/>
              <w:bottom w:val="single" w:sz="8" w:space="0" w:color="auto"/>
              <w:right w:val="single" w:sz="8" w:space="0" w:color="auto"/>
            </w:tcBorders>
            <w:vAlign w:val="center"/>
          </w:tcPr>
          <w:p w14:paraId="5D46931A" w14:textId="77777777" w:rsidR="00383506" w:rsidRPr="00383506" w:rsidRDefault="00383506" w:rsidP="00156D13">
            <w:pPr>
              <w:autoSpaceDE w:val="0"/>
              <w:autoSpaceDN w:val="0"/>
              <w:adjustRightInd w:val="0"/>
              <w:jc w:val="center"/>
              <w:rPr>
                <w:rFonts w:ascii="Courier New" w:hAnsi="Courier New" w:cs="Courier New"/>
              </w:rPr>
            </w:pPr>
            <w:r w:rsidRPr="00383506">
              <w:rPr>
                <w:rFonts w:ascii="Courier New" w:hAnsi="Courier New" w:cs="Courier New"/>
              </w:rPr>
              <w:t>-</w:t>
            </w:r>
          </w:p>
        </w:tc>
        <w:tc>
          <w:tcPr>
            <w:tcW w:w="929" w:type="dxa"/>
            <w:tcBorders>
              <w:left w:val="single" w:sz="8" w:space="0" w:color="auto"/>
              <w:bottom w:val="single" w:sz="8" w:space="0" w:color="auto"/>
              <w:right w:val="single" w:sz="8" w:space="0" w:color="auto"/>
            </w:tcBorders>
            <w:vAlign w:val="center"/>
          </w:tcPr>
          <w:p w14:paraId="7786256B" w14:textId="77777777" w:rsidR="00383506" w:rsidRPr="00383506" w:rsidRDefault="00383506" w:rsidP="00156D13">
            <w:pPr>
              <w:autoSpaceDE w:val="0"/>
              <w:autoSpaceDN w:val="0"/>
              <w:adjustRightInd w:val="0"/>
              <w:jc w:val="center"/>
              <w:rPr>
                <w:rFonts w:ascii="Courier New" w:hAnsi="Courier New" w:cs="Courier New"/>
              </w:rPr>
            </w:pPr>
            <w:r w:rsidRPr="00383506">
              <w:rPr>
                <w:rFonts w:ascii="Courier New" w:hAnsi="Courier New" w:cs="Courier New"/>
              </w:rPr>
              <w:t>-</w:t>
            </w:r>
          </w:p>
        </w:tc>
        <w:tc>
          <w:tcPr>
            <w:tcW w:w="1062" w:type="dxa"/>
            <w:tcBorders>
              <w:left w:val="single" w:sz="8" w:space="0" w:color="auto"/>
              <w:bottom w:val="single" w:sz="8" w:space="0" w:color="auto"/>
              <w:right w:val="single" w:sz="8" w:space="0" w:color="auto"/>
            </w:tcBorders>
            <w:vAlign w:val="center"/>
          </w:tcPr>
          <w:p w14:paraId="705681A3" w14:textId="77777777" w:rsidR="00383506" w:rsidRPr="00383506" w:rsidRDefault="00383506" w:rsidP="00156D13">
            <w:pPr>
              <w:autoSpaceDE w:val="0"/>
              <w:autoSpaceDN w:val="0"/>
              <w:adjustRightInd w:val="0"/>
              <w:jc w:val="center"/>
              <w:rPr>
                <w:rFonts w:ascii="Courier New" w:hAnsi="Courier New" w:cs="Courier New"/>
              </w:rPr>
            </w:pPr>
            <w:r w:rsidRPr="00383506">
              <w:rPr>
                <w:rFonts w:ascii="Courier New" w:hAnsi="Courier New" w:cs="Courier New"/>
              </w:rPr>
              <w:t>-</w:t>
            </w:r>
          </w:p>
        </w:tc>
        <w:tc>
          <w:tcPr>
            <w:tcW w:w="1183" w:type="dxa"/>
            <w:tcBorders>
              <w:left w:val="single" w:sz="8" w:space="0" w:color="auto"/>
              <w:bottom w:val="single" w:sz="8" w:space="0" w:color="auto"/>
              <w:right w:val="single" w:sz="8" w:space="0" w:color="auto"/>
            </w:tcBorders>
            <w:vAlign w:val="center"/>
          </w:tcPr>
          <w:p w14:paraId="41B84F83" w14:textId="77777777" w:rsidR="00383506" w:rsidRPr="00383506" w:rsidRDefault="00383506" w:rsidP="00156D13">
            <w:pPr>
              <w:jc w:val="center"/>
              <w:rPr>
                <w:sz w:val="20"/>
              </w:rPr>
            </w:pPr>
            <w:r w:rsidRPr="00383506">
              <w:rPr>
                <w:rFonts w:ascii="Courier New" w:hAnsi="Courier New" w:cs="Courier New"/>
              </w:rPr>
              <w:t>-</w:t>
            </w:r>
          </w:p>
        </w:tc>
        <w:tc>
          <w:tcPr>
            <w:tcW w:w="1072" w:type="dxa"/>
            <w:tcBorders>
              <w:left w:val="single" w:sz="8" w:space="0" w:color="auto"/>
              <w:bottom w:val="single" w:sz="8" w:space="0" w:color="auto"/>
              <w:right w:val="single" w:sz="8" w:space="0" w:color="auto"/>
            </w:tcBorders>
            <w:vAlign w:val="center"/>
          </w:tcPr>
          <w:p w14:paraId="56CF33D3" w14:textId="77777777" w:rsidR="00383506" w:rsidRPr="00383506" w:rsidRDefault="00383506" w:rsidP="00156D13">
            <w:pPr>
              <w:autoSpaceDE w:val="0"/>
              <w:autoSpaceDN w:val="0"/>
              <w:adjustRightInd w:val="0"/>
              <w:jc w:val="center"/>
              <w:rPr>
                <w:sz w:val="20"/>
              </w:rPr>
            </w:pPr>
            <w:r w:rsidRPr="00383506">
              <w:rPr>
                <w:rFonts w:ascii="Courier New" w:hAnsi="Courier New" w:cs="Courier New"/>
              </w:rPr>
              <w:t>-</w:t>
            </w:r>
          </w:p>
        </w:tc>
        <w:tc>
          <w:tcPr>
            <w:tcW w:w="930" w:type="dxa"/>
            <w:tcBorders>
              <w:left w:val="single" w:sz="8" w:space="0" w:color="auto"/>
              <w:bottom w:val="single" w:sz="8" w:space="0" w:color="auto"/>
              <w:right w:val="single" w:sz="8" w:space="0" w:color="auto"/>
            </w:tcBorders>
            <w:vAlign w:val="center"/>
          </w:tcPr>
          <w:p w14:paraId="6603FA52" w14:textId="77777777" w:rsidR="00383506" w:rsidRPr="00383506" w:rsidRDefault="00383506" w:rsidP="00156D13">
            <w:pPr>
              <w:autoSpaceDE w:val="0"/>
              <w:autoSpaceDN w:val="0"/>
              <w:adjustRightInd w:val="0"/>
              <w:jc w:val="center"/>
              <w:rPr>
                <w:sz w:val="20"/>
              </w:rPr>
            </w:pPr>
            <w:r w:rsidRPr="00383506">
              <w:rPr>
                <w:rFonts w:ascii="Courier New" w:hAnsi="Courier New" w:cs="Courier New"/>
              </w:rPr>
              <w:t>-</w:t>
            </w:r>
          </w:p>
        </w:tc>
        <w:tc>
          <w:tcPr>
            <w:tcW w:w="1113" w:type="dxa"/>
            <w:tcBorders>
              <w:left w:val="single" w:sz="8" w:space="0" w:color="auto"/>
              <w:bottom w:val="single" w:sz="8" w:space="0" w:color="auto"/>
              <w:right w:val="single" w:sz="8" w:space="0" w:color="auto"/>
            </w:tcBorders>
            <w:vAlign w:val="center"/>
          </w:tcPr>
          <w:p w14:paraId="41A6FF5E" w14:textId="77777777" w:rsidR="00383506" w:rsidRPr="00383506" w:rsidRDefault="00383506" w:rsidP="00156D13">
            <w:pPr>
              <w:autoSpaceDE w:val="0"/>
              <w:autoSpaceDN w:val="0"/>
              <w:adjustRightInd w:val="0"/>
              <w:jc w:val="center"/>
              <w:rPr>
                <w:rFonts w:ascii="Courier New" w:hAnsi="Courier New" w:cs="Courier New"/>
              </w:rPr>
            </w:pPr>
            <w:r w:rsidRPr="00383506">
              <w:rPr>
                <w:rFonts w:ascii="Courier New" w:hAnsi="Courier New" w:cs="Courier New"/>
              </w:rPr>
              <w:t>Нет</w:t>
            </w:r>
          </w:p>
        </w:tc>
      </w:tr>
      <w:tr w:rsidR="00383506" w:rsidRPr="00383506" w14:paraId="4DE7B729" w14:textId="77777777" w:rsidTr="00156D13">
        <w:trPr>
          <w:trHeight w:val="190"/>
        </w:trPr>
        <w:tc>
          <w:tcPr>
            <w:tcW w:w="851" w:type="dxa"/>
            <w:tcBorders>
              <w:left w:val="single" w:sz="8" w:space="0" w:color="auto"/>
              <w:bottom w:val="single" w:sz="8" w:space="0" w:color="auto"/>
              <w:right w:val="single" w:sz="8" w:space="0" w:color="auto"/>
            </w:tcBorders>
            <w:vAlign w:val="center"/>
          </w:tcPr>
          <w:p w14:paraId="0D240B13" w14:textId="77777777" w:rsidR="00383506" w:rsidRPr="00383506" w:rsidRDefault="00383506" w:rsidP="00156D13">
            <w:pPr>
              <w:autoSpaceDE w:val="0"/>
              <w:autoSpaceDN w:val="0"/>
              <w:adjustRightInd w:val="0"/>
              <w:jc w:val="center"/>
              <w:rPr>
                <w:rFonts w:ascii="Courier New" w:hAnsi="Courier New" w:cs="Courier New"/>
              </w:rPr>
            </w:pPr>
            <w:r w:rsidRPr="00383506">
              <w:rPr>
                <w:rFonts w:ascii="Courier New" w:hAnsi="Courier New" w:cs="Courier New"/>
              </w:rPr>
              <w:t>2021</w:t>
            </w:r>
          </w:p>
        </w:tc>
        <w:tc>
          <w:tcPr>
            <w:tcW w:w="1076" w:type="dxa"/>
            <w:tcBorders>
              <w:left w:val="single" w:sz="8" w:space="0" w:color="auto"/>
              <w:bottom w:val="single" w:sz="8" w:space="0" w:color="auto"/>
              <w:right w:val="single" w:sz="8" w:space="0" w:color="auto"/>
            </w:tcBorders>
            <w:vAlign w:val="center"/>
          </w:tcPr>
          <w:p w14:paraId="3AC98A1B" w14:textId="77777777" w:rsidR="00383506" w:rsidRPr="00383506" w:rsidRDefault="00383506" w:rsidP="00156D13">
            <w:pPr>
              <w:autoSpaceDE w:val="0"/>
              <w:autoSpaceDN w:val="0"/>
              <w:adjustRightInd w:val="0"/>
              <w:jc w:val="center"/>
              <w:rPr>
                <w:rFonts w:ascii="Courier New" w:hAnsi="Courier New" w:cs="Courier New"/>
              </w:rPr>
            </w:pPr>
          </w:p>
        </w:tc>
        <w:tc>
          <w:tcPr>
            <w:tcW w:w="796" w:type="dxa"/>
            <w:tcBorders>
              <w:left w:val="single" w:sz="8" w:space="0" w:color="auto"/>
              <w:bottom w:val="single" w:sz="8" w:space="0" w:color="auto"/>
              <w:right w:val="single" w:sz="8" w:space="0" w:color="auto"/>
            </w:tcBorders>
            <w:vAlign w:val="center"/>
          </w:tcPr>
          <w:p w14:paraId="60C3FC1B" w14:textId="77777777" w:rsidR="00383506" w:rsidRPr="00383506" w:rsidRDefault="00383506" w:rsidP="00156D13">
            <w:pPr>
              <w:autoSpaceDE w:val="0"/>
              <w:autoSpaceDN w:val="0"/>
              <w:adjustRightInd w:val="0"/>
              <w:jc w:val="center"/>
              <w:rPr>
                <w:rFonts w:ascii="Courier New" w:hAnsi="Courier New" w:cs="Courier New"/>
                <w:sz w:val="20"/>
              </w:rPr>
            </w:pPr>
            <w:r w:rsidRPr="00383506">
              <w:rPr>
                <w:rFonts w:ascii="Courier New" w:hAnsi="Courier New" w:cs="Courier New"/>
                <w:sz w:val="20"/>
              </w:rPr>
              <w:t>1</w:t>
            </w:r>
          </w:p>
        </w:tc>
        <w:tc>
          <w:tcPr>
            <w:tcW w:w="662" w:type="dxa"/>
            <w:tcBorders>
              <w:left w:val="single" w:sz="8" w:space="0" w:color="auto"/>
              <w:bottom w:val="single" w:sz="8" w:space="0" w:color="auto"/>
              <w:right w:val="single" w:sz="8" w:space="0" w:color="auto"/>
            </w:tcBorders>
            <w:vAlign w:val="center"/>
          </w:tcPr>
          <w:p w14:paraId="59AB90E4" w14:textId="77777777" w:rsidR="00383506" w:rsidRPr="00383506" w:rsidRDefault="00383506" w:rsidP="00156D13">
            <w:pPr>
              <w:autoSpaceDE w:val="0"/>
              <w:autoSpaceDN w:val="0"/>
              <w:adjustRightInd w:val="0"/>
              <w:jc w:val="center"/>
              <w:rPr>
                <w:rFonts w:ascii="Courier New" w:hAnsi="Courier New" w:cs="Courier New"/>
              </w:rPr>
            </w:pPr>
            <w:r w:rsidRPr="00383506">
              <w:rPr>
                <w:rFonts w:ascii="Courier New" w:hAnsi="Courier New" w:cs="Courier New"/>
              </w:rPr>
              <w:t>-</w:t>
            </w:r>
          </w:p>
        </w:tc>
        <w:tc>
          <w:tcPr>
            <w:tcW w:w="929" w:type="dxa"/>
            <w:tcBorders>
              <w:left w:val="single" w:sz="8" w:space="0" w:color="auto"/>
              <w:bottom w:val="single" w:sz="8" w:space="0" w:color="auto"/>
              <w:right w:val="single" w:sz="8" w:space="0" w:color="auto"/>
            </w:tcBorders>
            <w:vAlign w:val="center"/>
          </w:tcPr>
          <w:p w14:paraId="25E2690D" w14:textId="77777777" w:rsidR="00383506" w:rsidRPr="00383506" w:rsidRDefault="00383506" w:rsidP="00156D13">
            <w:pPr>
              <w:autoSpaceDE w:val="0"/>
              <w:autoSpaceDN w:val="0"/>
              <w:adjustRightInd w:val="0"/>
              <w:jc w:val="center"/>
              <w:rPr>
                <w:rFonts w:ascii="Courier New" w:hAnsi="Courier New" w:cs="Courier New"/>
              </w:rPr>
            </w:pPr>
            <w:r w:rsidRPr="00383506">
              <w:rPr>
                <w:rFonts w:ascii="Courier New" w:hAnsi="Courier New" w:cs="Courier New"/>
              </w:rPr>
              <w:t>-</w:t>
            </w:r>
          </w:p>
        </w:tc>
        <w:tc>
          <w:tcPr>
            <w:tcW w:w="1062" w:type="dxa"/>
            <w:tcBorders>
              <w:left w:val="single" w:sz="8" w:space="0" w:color="auto"/>
              <w:bottom w:val="single" w:sz="8" w:space="0" w:color="auto"/>
              <w:right w:val="single" w:sz="8" w:space="0" w:color="auto"/>
            </w:tcBorders>
            <w:vAlign w:val="center"/>
          </w:tcPr>
          <w:p w14:paraId="79E4D29D" w14:textId="77777777" w:rsidR="00383506" w:rsidRPr="00383506" w:rsidRDefault="00383506" w:rsidP="00156D13">
            <w:pPr>
              <w:autoSpaceDE w:val="0"/>
              <w:autoSpaceDN w:val="0"/>
              <w:adjustRightInd w:val="0"/>
              <w:jc w:val="center"/>
              <w:rPr>
                <w:rFonts w:ascii="Courier New" w:hAnsi="Courier New" w:cs="Courier New"/>
              </w:rPr>
            </w:pPr>
            <w:r w:rsidRPr="00383506">
              <w:rPr>
                <w:rFonts w:ascii="Courier New" w:hAnsi="Courier New" w:cs="Courier New"/>
              </w:rPr>
              <w:t>-</w:t>
            </w:r>
          </w:p>
        </w:tc>
        <w:tc>
          <w:tcPr>
            <w:tcW w:w="1183" w:type="dxa"/>
            <w:tcBorders>
              <w:left w:val="single" w:sz="8" w:space="0" w:color="auto"/>
              <w:bottom w:val="single" w:sz="8" w:space="0" w:color="auto"/>
              <w:right w:val="single" w:sz="8" w:space="0" w:color="auto"/>
            </w:tcBorders>
            <w:vAlign w:val="center"/>
          </w:tcPr>
          <w:p w14:paraId="5A70C865" w14:textId="77777777" w:rsidR="00383506" w:rsidRPr="00383506" w:rsidRDefault="00383506" w:rsidP="00156D13">
            <w:pPr>
              <w:jc w:val="center"/>
              <w:rPr>
                <w:sz w:val="20"/>
              </w:rPr>
            </w:pPr>
            <w:r w:rsidRPr="00383506">
              <w:rPr>
                <w:rFonts w:ascii="Courier New" w:hAnsi="Courier New" w:cs="Courier New"/>
              </w:rPr>
              <w:t>-</w:t>
            </w:r>
          </w:p>
        </w:tc>
        <w:tc>
          <w:tcPr>
            <w:tcW w:w="1072" w:type="dxa"/>
            <w:tcBorders>
              <w:left w:val="single" w:sz="8" w:space="0" w:color="auto"/>
              <w:bottom w:val="single" w:sz="8" w:space="0" w:color="auto"/>
              <w:right w:val="single" w:sz="8" w:space="0" w:color="auto"/>
            </w:tcBorders>
            <w:vAlign w:val="center"/>
          </w:tcPr>
          <w:p w14:paraId="33C4B22B" w14:textId="77777777" w:rsidR="00383506" w:rsidRPr="00383506" w:rsidRDefault="00383506" w:rsidP="00156D13">
            <w:pPr>
              <w:autoSpaceDE w:val="0"/>
              <w:autoSpaceDN w:val="0"/>
              <w:adjustRightInd w:val="0"/>
              <w:jc w:val="center"/>
              <w:rPr>
                <w:sz w:val="20"/>
              </w:rPr>
            </w:pPr>
            <w:r w:rsidRPr="00383506">
              <w:rPr>
                <w:rFonts w:ascii="Courier New" w:hAnsi="Courier New" w:cs="Courier New"/>
              </w:rPr>
              <w:t>-</w:t>
            </w:r>
          </w:p>
        </w:tc>
        <w:tc>
          <w:tcPr>
            <w:tcW w:w="930" w:type="dxa"/>
            <w:tcBorders>
              <w:left w:val="single" w:sz="8" w:space="0" w:color="auto"/>
              <w:bottom w:val="single" w:sz="8" w:space="0" w:color="auto"/>
              <w:right w:val="single" w:sz="8" w:space="0" w:color="auto"/>
            </w:tcBorders>
            <w:vAlign w:val="center"/>
          </w:tcPr>
          <w:p w14:paraId="1BF3EF8B" w14:textId="77777777" w:rsidR="00383506" w:rsidRPr="00383506" w:rsidRDefault="00383506" w:rsidP="00156D13">
            <w:pPr>
              <w:autoSpaceDE w:val="0"/>
              <w:autoSpaceDN w:val="0"/>
              <w:adjustRightInd w:val="0"/>
              <w:jc w:val="center"/>
              <w:rPr>
                <w:sz w:val="20"/>
              </w:rPr>
            </w:pPr>
            <w:r w:rsidRPr="00383506">
              <w:rPr>
                <w:rFonts w:ascii="Courier New" w:hAnsi="Courier New" w:cs="Courier New"/>
              </w:rPr>
              <w:t>-</w:t>
            </w:r>
          </w:p>
        </w:tc>
        <w:tc>
          <w:tcPr>
            <w:tcW w:w="1113" w:type="dxa"/>
            <w:tcBorders>
              <w:left w:val="single" w:sz="8" w:space="0" w:color="auto"/>
              <w:bottom w:val="single" w:sz="8" w:space="0" w:color="auto"/>
              <w:right w:val="single" w:sz="8" w:space="0" w:color="auto"/>
            </w:tcBorders>
            <w:vAlign w:val="center"/>
          </w:tcPr>
          <w:p w14:paraId="78396BC1" w14:textId="77777777" w:rsidR="00383506" w:rsidRPr="00383506" w:rsidRDefault="00383506" w:rsidP="00156D13">
            <w:pPr>
              <w:autoSpaceDE w:val="0"/>
              <w:autoSpaceDN w:val="0"/>
              <w:adjustRightInd w:val="0"/>
              <w:jc w:val="center"/>
              <w:rPr>
                <w:rFonts w:ascii="Courier New" w:hAnsi="Courier New" w:cs="Courier New"/>
              </w:rPr>
            </w:pPr>
            <w:r w:rsidRPr="00383506">
              <w:rPr>
                <w:rFonts w:ascii="Courier New" w:hAnsi="Courier New" w:cs="Courier New"/>
              </w:rPr>
              <w:t>Нет</w:t>
            </w:r>
          </w:p>
        </w:tc>
      </w:tr>
      <w:tr w:rsidR="00383506" w:rsidRPr="00383506" w14:paraId="41158B31" w14:textId="77777777" w:rsidTr="00156D13">
        <w:trPr>
          <w:trHeight w:val="190"/>
        </w:trPr>
        <w:tc>
          <w:tcPr>
            <w:tcW w:w="851" w:type="dxa"/>
            <w:tcBorders>
              <w:left w:val="single" w:sz="8" w:space="0" w:color="auto"/>
              <w:bottom w:val="single" w:sz="8" w:space="0" w:color="auto"/>
              <w:right w:val="single" w:sz="8" w:space="0" w:color="auto"/>
            </w:tcBorders>
            <w:vAlign w:val="center"/>
          </w:tcPr>
          <w:p w14:paraId="4D6A7709" w14:textId="77777777" w:rsidR="00383506" w:rsidRPr="00383506" w:rsidRDefault="00383506" w:rsidP="00156D13">
            <w:pPr>
              <w:autoSpaceDE w:val="0"/>
              <w:autoSpaceDN w:val="0"/>
              <w:adjustRightInd w:val="0"/>
              <w:jc w:val="center"/>
              <w:rPr>
                <w:rFonts w:ascii="Courier New" w:hAnsi="Courier New" w:cs="Courier New"/>
              </w:rPr>
            </w:pPr>
            <w:r w:rsidRPr="00383506">
              <w:rPr>
                <w:rFonts w:ascii="Courier New" w:hAnsi="Courier New" w:cs="Courier New"/>
              </w:rPr>
              <w:t>2022</w:t>
            </w:r>
          </w:p>
        </w:tc>
        <w:tc>
          <w:tcPr>
            <w:tcW w:w="1076" w:type="dxa"/>
            <w:tcBorders>
              <w:left w:val="single" w:sz="8" w:space="0" w:color="auto"/>
              <w:bottom w:val="single" w:sz="8" w:space="0" w:color="auto"/>
              <w:right w:val="single" w:sz="8" w:space="0" w:color="auto"/>
            </w:tcBorders>
            <w:vAlign w:val="center"/>
          </w:tcPr>
          <w:p w14:paraId="086577A1" w14:textId="77777777" w:rsidR="00383506" w:rsidRPr="00383506" w:rsidRDefault="00383506" w:rsidP="00156D13">
            <w:pPr>
              <w:autoSpaceDE w:val="0"/>
              <w:autoSpaceDN w:val="0"/>
              <w:adjustRightInd w:val="0"/>
              <w:jc w:val="center"/>
              <w:rPr>
                <w:rFonts w:ascii="Courier New" w:hAnsi="Courier New" w:cs="Courier New"/>
              </w:rPr>
            </w:pPr>
          </w:p>
        </w:tc>
        <w:tc>
          <w:tcPr>
            <w:tcW w:w="796" w:type="dxa"/>
            <w:tcBorders>
              <w:left w:val="single" w:sz="8" w:space="0" w:color="auto"/>
              <w:bottom w:val="single" w:sz="8" w:space="0" w:color="auto"/>
              <w:right w:val="single" w:sz="8" w:space="0" w:color="auto"/>
            </w:tcBorders>
            <w:vAlign w:val="center"/>
          </w:tcPr>
          <w:p w14:paraId="37AB096C" w14:textId="77777777" w:rsidR="00383506" w:rsidRPr="00383506" w:rsidRDefault="00383506" w:rsidP="00156D13">
            <w:pPr>
              <w:autoSpaceDE w:val="0"/>
              <w:autoSpaceDN w:val="0"/>
              <w:adjustRightInd w:val="0"/>
              <w:jc w:val="center"/>
              <w:rPr>
                <w:rFonts w:ascii="Courier New" w:hAnsi="Courier New" w:cs="Courier New"/>
                <w:sz w:val="20"/>
              </w:rPr>
            </w:pPr>
            <w:r w:rsidRPr="00383506">
              <w:rPr>
                <w:rFonts w:ascii="Courier New" w:hAnsi="Courier New" w:cs="Courier New"/>
                <w:sz w:val="20"/>
              </w:rPr>
              <w:t>1</w:t>
            </w:r>
          </w:p>
        </w:tc>
        <w:tc>
          <w:tcPr>
            <w:tcW w:w="662" w:type="dxa"/>
            <w:tcBorders>
              <w:left w:val="single" w:sz="8" w:space="0" w:color="auto"/>
              <w:bottom w:val="single" w:sz="8" w:space="0" w:color="auto"/>
              <w:right w:val="single" w:sz="8" w:space="0" w:color="auto"/>
            </w:tcBorders>
            <w:vAlign w:val="center"/>
          </w:tcPr>
          <w:p w14:paraId="379534F9" w14:textId="77777777" w:rsidR="00383506" w:rsidRPr="00383506" w:rsidRDefault="00383506" w:rsidP="00156D13">
            <w:pPr>
              <w:autoSpaceDE w:val="0"/>
              <w:autoSpaceDN w:val="0"/>
              <w:adjustRightInd w:val="0"/>
              <w:jc w:val="center"/>
              <w:rPr>
                <w:rFonts w:ascii="Courier New" w:hAnsi="Courier New" w:cs="Courier New"/>
              </w:rPr>
            </w:pPr>
            <w:r w:rsidRPr="00383506">
              <w:rPr>
                <w:rFonts w:ascii="Courier New" w:hAnsi="Courier New" w:cs="Courier New"/>
              </w:rPr>
              <w:t>-</w:t>
            </w:r>
          </w:p>
        </w:tc>
        <w:tc>
          <w:tcPr>
            <w:tcW w:w="929" w:type="dxa"/>
            <w:tcBorders>
              <w:left w:val="single" w:sz="8" w:space="0" w:color="auto"/>
              <w:bottom w:val="single" w:sz="8" w:space="0" w:color="auto"/>
              <w:right w:val="single" w:sz="8" w:space="0" w:color="auto"/>
            </w:tcBorders>
            <w:vAlign w:val="center"/>
          </w:tcPr>
          <w:p w14:paraId="721E0BE5" w14:textId="77777777" w:rsidR="00383506" w:rsidRPr="00383506" w:rsidRDefault="00383506" w:rsidP="00156D13">
            <w:pPr>
              <w:autoSpaceDE w:val="0"/>
              <w:autoSpaceDN w:val="0"/>
              <w:adjustRightInd w:val="0"/>
              <w:jc w:val="center"/>
              <w:rPr>
                <w:rFonts w:ascii="Courier New" w:hAnsi="Courier New" w:cs="Courier New"/>
              </w:rPr>
            </w:pPr>
            <w:r w:rsidRPr="00383506">
              <w:rPr>
                <w:rFonts w:ascii="Courier New" w:hAnsi="Courier New" w:cs="Courier New"/>
              </w:rPr>
              <w:t>-</w:t>
            </w:r>
          </w:p>
        </w:tc>
        <w:tc>
          <w:tcPr>
            <w:tcW w:w="1062" w:type="dxa"/>
            <w:tcBorders>
              <w:left w:val="single" w:sz="8" w:space="0" w:color="auto"/>
              <w:bottom w:val="single" w:sz="8" w:space="0" w:color="auto"/>
              <w:right w:val="single" w:sz="8" w:space="0" w:color="auto"/>
            </w:tcBorders>
            <w:vAlign w:val="center"/>
          </w:tcPr>
          <w:p w14:paraId="05BB4F6C" w14:textId="77777777" w:rsidR="00383506" w:rsidRPr="00383506" w:rsidRDefault="00383506" w:rsidP="00156D13">
            <w:pPr>
              <w:autoSpaceDE w:val="0"/>
              <w:autoSpaceDN w:val="0"/>
              <w:adjustRightInd w:val="0"/>
              <w:jc w:val="center"/>
              <w:rPr>
                <w:rFonts w:ascii="Courier New" w:hAnsi="Courier New" w:cs="Courier New"/>
              </w:rPr>
            </w:pPr>
            <w:r w:rsidRPr="00383506">
              <w:rPr>
                <w:rFonts w:ascii="Courier New" w:hAnsi="Courier New" w:cs="Courier New"/>
              </w:rPr>
              <w:t>-</w:t>
            </w:r>
          </w:p>
        </w:tc>
        <w:tc>
          <w:tcPr>
            <w:tcW w:w="1183" w:type="dxa"/>
            <w:tcBorders>
              <w:left w:val="single" w:sz="8" w:space="0" w:color="auto"/>
              <w:bottom w:val="single" w:sz="8" w:space="0" w:color="auto"/>
              <w:right w:val="single" w:sz="8" w:space="0" w:color="auto"/>
            </w:tcBorders>
            <w:vAlign w:val="center"/>
          </w:tcPr>
          <w:p w14:paraId="7DE2A631" w14:textId="77777777" w:rsidR="00383506" w:rsidRPr="00383506" w:rsidRDefault="00383506" w:rsidP="00156D13">
            <w:pPr>
              <w:jc w:val="center"/>
              <w:rPr>
                <w:sz w:val="20"/>
              </w:rPr>
            </w:pPr>
            <w:r w:rsidRPr="00383506">
              <w:rPr>
                <w:rFonts w:ascii="Courier New" w:hAnsi="Courier New" w:cs="Courier New"/>
              </w:rPr>
              <w:t>-</w:t>
            </w:r>
          </w:p>
        </w:tc>
        <w:tc>
          <w:tcPr>
            <w:tcW w:w="1072" w:type="dxa"/>
            <w:tcBorders>
              <w:left w:val="single" w:sz="8" w:space="0" w:color="auto"/>
              <w:bottom w:val="single" w:sz="8" w:space="0" w:color="auto"/>
              <w:right w:val="single" w:sz="8" w:space="0" w:color="auto"/>
            </w:tcBorders>
            <w:vAlign w:val="center"/>
          </w:tcPr>
          <w:p w14:paraId="7B0E9C56" w14:textId="77777777" w:rsidR="00383506" w:rsidRPr="00383506" w:rsidRDefault="00383506" w:rsidP="00156D13">
            <w:pPr>
              <w:autoSpaceDE w:val="0"/>
              <w:autoSpaceDN w:val="0"/>
              <w:adjustRightInd w:val="0"/>
              <w:jc w:val="center"/>
              <w:rPr>
                <w:sz w:val="20"/>
              </w:rPr>
            </w:pPr>
            <w:r w:rsidRPr="00383506">
              <w:rPr>
                <w:rFonts w:ascii="Courier New" w:hAnsi="Courier New" w:cs="Courier New"/>
              </w:rPr>
              <w:t>-</w:t>
            </w:r>
          </w:p>
        </w:tc>
        <w:tc>
          <w:tcPr>
            <w:tcW w:w="930" w:type="dxa"/>
            <w:tcBorders>
              <w:left w:val="single" w:sz="8" w:space="0" w:color="auto"/>
              <w:bottom w:val="single" w:sz="8" w:space="0" w:color="auto"/>
              <w:right w:val="single" w:sz="8" w:space="0" w:color="auto"/>
            </w:tcBorders>
            <w:vAlign w:val="center"/>
          </w:tcPr>
          <w:p w14:paraId="7A9076DD" w14:textId="77777777" w:rsidR="00383506" w:rsidRPr="00383506" w:rsidRDefault="00383506" w:rsidP="00156D13">
            <w:pPr>
              <w:autoSpaceDE w:val="0"/>
              <w:autoSpaceDN w:val="0"/>
              <w:adjustRightInd w:val="0"/>
              <w:jc w:val="center"/>
              <w:rPr>
                <w:sz w:val="20"/>
              </w:rPr>
            </w:pPr>
            <w:r w:rsidRPr="00383506">
              <w:rPr>
                <w:rFonts w:ascii="Courier New" w:hAnsi="Courier New" w:cs="Courier New"/>
              </w:rPr>
              <w:t>-</w:t>
            </w:r>
          </w:p>
        </w:tc>
        <w:tc>
          <w:tcPr>
            <w:tcW w:w="1113" w:type="dxa"/>
            <w:tcBorders>
              <w:left w:val="single" w:sz="8" w:space="0" w:color="auto"/>
              <w:bottom w:val="single" w:sz="8" w:space="0" w:color="auto"/>
              <w:right w:val="single" w:sz="8" w:space="0" w:color="auto"/>
            </w:tcBorders>
            <w:vAlign w:val="center"/>
          </w:tcPr>
          <w:p w14:paraId="132D0495" w14:textId="77777777" w:rsidR="00383506" w:rsidRPr="00383506" w:rsidRDefault="00383506" w:rsidP="00156D13">
            <w:pPr>
              <w:autoSpaceDE w:val="0"/>
              <w:autoSpaceDN w:val="0"/>
              <w:adjustRightInd w:val="0"/>
              <w:jc w:val="center"/>
              <w:rPr>
                <w:rFonts w:ascii="Courier New" w:hAnsi="Courier New" w:cs="Courier New"/>
              </w:rPr>
            </w:pPr>
            <w:r w:rsidRPr="00383506">
              <w:rPr>
                <w:rFonts w:ascii="Courier New" w:hAnsi="Courier New" w:cs="Courier New"/>
              </w:rPr>
              <w:t>Нет</w:t>
            </w:r>
          </w:p>
        </w:tc>
      </w:tr>
      <w:tr w:rsidR="00383506" w:rsidRPr="00383506" w14:paraId="6831798A" w14:textId="77777777" w:rsidTr="00156D13">
        <w:trPr>
          <w:trHeight w:val="20"/>
        </w:trPr>
        <w:tc>
          <w:tcPr>
            <w:tcW w:w="851" w:type="dxa"/>
            <w:tcBorders>
              <w:left w:val="single" w:sz="8" w:space="0" w:color="auto"/>
              <w:bottom w:val="single" w:sz="8" w:space="0" w:color="auto"/>
              <w:right w:val="single" w:sz="8" w:space="0" w:color="auto"/>
            </w:tcBorders>
            <w:vAlign w:val="center"/>
          </w:tcPr>
          <w:p w14:paraId="7289A014" w14:textId="77777777" w:rsidR="00383506" w:rsidRPr="00383506" w:rsidRDefault="00383506" w:rsidP="00156D13">
            <w:pPr>
              <w:autoSpaceDE w:val="0"/>
              <w:autoSpaceDN w:val="0"/>
              <w:adjustRightInd w:val="0"/>
              <w:jc w:val="center"/>
              <w:rPr>
                <w:rFonts w:ascii="Courier New" w:hAnsi="Courier New" w:cs="Courier New"/>
              </w:rPr>
            </w:pPr>
            <w:r w:rsidRPr="00383506">
              <w:rPr>
                <w:rFonts w:ascii="Courier New" w:hAnsi="Courier New" w:cs="Courier New"/>
              </w:rPr>
              <w:t>2023</w:t>
            </w:r>
          </w:p>
        </w:tc>
        <w:tc>
          <w:tcPr>
            <w:tcW w:w="1076" w:type="dxa"/>
            <w:tcBorders>
              <w:left w:val="single" w:sz="8" w:space="0" w:color="auto"/>
              <w:bottom w:val="single" w:sz="8" w:space="0" w:color="auto"/>
              <w:right w:val="single" w:sz="8" w:space="0" w:color="auto"/>
            </w:tcBorders>
            <w:vAlign w:val="center"/>
          </w:tcPr>
          <w:p w14:paraId="24CF11D5" w14:textId="77777777" w:rsidR="00383506" w:rsidRPr="00383506" w:rsidRDefault="00383506" w:rsidP="00156D13">
            <w:pPr>
              <w:autoSpaceDE w:val="0"/>
              <w:autoSpaceDN w:val="0"/>
              <w:adjustRightInd w:val="0"/>
              <w:jc w:val="center"/>
              <w:rPr>
                <w:rFonts w:ascii="Courier New" w:hAnsi="Courier New" w:cs="Courier New"/>
              </w:rPr>
            </w:pPr>
          </w:p>
        </w:tc>
        <w:tc>
          <w:tcPr>
            <w:tcW w:w="796" w:type="dxa"/>
            <w:tcBorders>
              <w:left w:val="single" w:sz="8" w:space="0" w:color="auto"/>
              <w:bottom w:val="single" w:sz="8" w:space="0" w:color="auto"/>
              <w:right w:val="single" w:sz="8" w:space="0" w:color="auto"/>
            </w:tcBorders>
            <w:vAlign w:val="center"/>
          </w:tcPr>
          <w:p w14:paraId="36EBE7E1" w14:textId="77777777" w:rsidR="00383506" w:rsidRPr="00383506" w:rsidRDefault="00383506" w:rsidP="00156D13">
            <w:pPr>
              <w:autoSpaceDE w:val="0"/>
              <w:autoSpaceDN w:val="0"/>
              <w:adjustRightInd w:val="0"/>
              <w:jc w:val="center"/>
              <w:rPr>
                <w:rFonts w:ascii="Courier New" w:hAnsi="Courier New" w:cs="Courier New"/>
                <w:sz w:val="20"/>
              </w:rPr>
            </w:pPr>
            <w:r w:rsidRPr="00383506">
              <w:rPr>
                <w:rFonts w:ascii="Courier New" w:hAnsi="Courier New" w:cs="Courier New"/>
                <w:sz w:val="20"/>
              </w:rPr>
              <w:t>1</w:t>
            </w:r>
          </w:p>
        </w:tc>
        <w:tc>
          <w:tcPr>
            <w:tcW w:w="662" w:type="dxa"/>
            <w:tcBorders>
              <w:left w:val="single" w:sz="8" w:space="0" w:color="auto"/>
              <w:bottom w:val="single" w:sz="8" w:space="0" w:color="auto"/>
              <w:right w:val="single" w:sz="8" w:space="0" w:color="auto"/>
            </w:tcBorders>
            <w:vAlign w:val="center"/>
          </w:tcPr>
          <w:p w14:paraId="132B71DE" w14:textId="77777777" w:rsidR="00383506" w:rsidRPr="00383506" w:rsidRDefault="00383506" w:rsidP="00156D13">
            <w:pPr>
              <w:autoSpaceDE w:val="0"/>
              <w:autoSpaceDN w:val="0"/>
              <w:adjustRightInd w:val="0"/>
              <w:jc w:val="center"/>
              <w:rPr>
                <w:rFonts w:ascii="Courier New" w:hAnsi="Courier New" w:cs="Courier New"/>
              </w:rPr>
            </w:pPr>
            <w:r w:rsidRPr="00383506">
              <w:rPr>
                <w:rFonts w:ascii="Courier New" w:hAnsi="Courier New" w:cs="Courier New"/>
              </w:rPr>
              <w:t>-</w:t>
            </w:r>
          </w:p>
        </w:tc>
        <w:tc>
          <w:tcPr>
            <w:tcW w:w="929" w:type="dxa"/>
            <w:tcBorders>
              <w:left w:val="single" w:sz="8" w:space="0" w:color="auto"/>
              <w:bottom w:val="single" w:sz="8" w:space="0" w:color="auto"/>
              <w:right w:val="single" w:sz="8" w:space="0" w:color="auto"/>
            </w:tcBorders>
            <w:vAlign w:val="center"/>
          </w:tcPr>
          <w:p w14:paraId="04BBFDEF" w14:textId="77777777" w:rsidR="00383506" w:rsidRPr="00383506" w:rsidRDefault="00383506" w:rsidP="00156D13">
            <w:pPr>
              <w:autoSpaceDE w:val="0"/>
              <w:autoSpaceDN w:val="0"/>
              <w:adjustRightInd w:val="0"/>
              <w:jc w:val="center"/>
              <w:rPr>
                <w:rFonts w:ascii="Courier New" w:hAnsi="Courier New" w:cs="Courier New"/>
              </w:rPr>
            </w:pPr>
            <w:r w:rsidRPr="00383506">
              <w:rPr>
                <w:rFonts w:ascii="Courier New" w:hAnsi="Courier New" w:cs="Courier New"/>
              </w:rPr>
              <w:t>-</w:t>
            </w:r>
          </w:p>
        </w:tc>
        <w:tc>
          <w:tcPr>
            <w:tcW w:w="1062" w:type="dxa"/>
            <w:tcBorders>
              <w:left w:val="single" w:sz="8" w:space="0" w:color="auto"/>
              <w:bottom w:val="single" w:sz="8" w:space="0" w:color="auto"/>
              <w:right w:val="single" w:sz="8" w:space="0" w:color="auto"/>
            </w:tcBorders>
            <w:vAlign w:val="center"/>
          </w:tcPr>
          <w:p w14:paraId="3B097AB6" w14:textId="77777777" w:rsidR="00383506" w:rsidRPr="00383506" w:rsidRDefault="00383506" w:rsidP="00156D13">
            <w:pPr>
              <w:autoSpaceDE w:val="0"/>
              <w:autoSpaceDN w:val="0"/>
              <w:adjustRightInd w:val="0"/>
              <w:jc w:val="center"/>
              <w:rPr>
                <w:rFonts w:ascii="Courier New" w:hAnsi="Courier New" w:cs="Courier New"/>
              </w:rPr>
            </w:pPr>
            <w:r w:rsidRPr="00383506">
              <w:rPr>
                <w:rFonts w:ascii="Courier New" w:hAnsi="Courier New" w:cs="Courier New"/>
              </w:rPr>
              <w:t>-</w:t>
            </w:r>
          </w:p>
        </w:tc>
        <w:tc>
          <w:tcPr>
            <w:tcW w:w="1183" w:type="dxa"/>
            <w:tcBorders>
              <w:left w:val="single" w:sz="8" w:space="0" w:color="auto"/>
              <w:bottom w:val="single" w:sz="8" w:space="0" w:color="auto"/>
              <w:right w:val="single" w:sz="8" w:space="0" w:color="auto"/>
            </w:tcBorders>
            <w:vAlign w:val="center"/>
          </w:tcPr>
          <w:p w14:paraId="75B57D7E" w14:textId="77777777" w:rsidR="00383506" w:rsidRPr="00383506" w:rsidRDefault="00383506" w:rsidP="00156D13">
            <w:pPr>
              <w:jc w:val="center"/>
              <w:rPr>
                <w:sz w:val="20"/>
              </w:rPr>
            </w:pPr>
            <w:r w:rsidRPr="00383506">
              <w:rPr>
                <w:rFonts w:ascii="Courier New" w:hAnsi="Courier New" w:cs="Courier New"/>
              </w:rPr>
              <w:t>-</w:t>
            </w:r>
          </w:p>
        </w:tc>
        <w:tc>
          <w:tcPr>
            <w:tcW w:w="1072" w:type="dxa"/>
            <w:tcBorders>
              <w:left w:val="single" w:sz="8" w:space="0" w:color="auto"/>
              <w:bottom w:val="single" w:sz="8" w:space="0" w:color="auto"/>
              <w:right w:val="single" w:sz="8" w:space="0" w:color="auto"/>
            </w:tcBorders>
            <w:vAlign w:val="center"/>
          </w:tcPr>
          <w:p w14:paraId="4E9C41C2" w14:textId="77777777" w:rsidR="00383506" w:rsidRPr="00383506" w:rsidRDefault="00383506" w:rsidP="00156D13">
            <w:pPr>
              <w:autoSpaceDE w:val="0"/>
              <w:autoSpaceDN w:val="0"/>
              <w:adjustRightInd w:val="0"/>
              <w:jc w:val="center"/>
              <w:rPr>
                <w:sz w:val="20"/>
              </w:rPr>
            </w:pPr>
            <w:r w:rsidRPr="00383506">
              <w:rPr>
                <w:rFonts w:ascii="Courier New" w:hAnsi="Courier New" w:cs="Courier New"/>
              </w:rPr>
              <w:t>-</w:t>
            </w:r>
          </w:p>
        </w:tc>
        <w:tc>
          <w:tcPr>
            <w:tcW w:w="930" w:type="dxa"/>
            <w:tcBorders>
              <w:left w:val="single" w:sz="8" w:space="0" w:color="auto"/>
              <w:bottom w:val="single" w:sz="8" w:space="0" w:color="auto"/>
              <w:right w:val="single" w:sz="8" w:space="0" w:color="auto"/>
            </w:tcBorders>
            <w:vAlign w:val="center"/>
          </w:tcPr>
          <w:p w14:paraId="5B939A66" w14:textId="77777777" w:rsidR="00383506" w:rsidRPr="00383506" w:rsidRDefault="00383506" w:rsidP="00156D13">
            <w:pPr>
              <w:autoSpaceDE w:val="0"/>
              <w:autoSpaceDN w:val="0"/>
              <w:adjustRightInd w:val="0"/>
              <w:jc w:val="center"/>
              <w:rPr>
                <w:sz w:val="20"/>
              </w:rPr>
            </w:pPr>
            <w:r w:rsidRPr="00383506">
              <w:rPr>
                <w:rFonts w:ascii="Courier New" w:hAnsi="Courier New" w:cs="Courier New"/>
              </w:rPr>
              <w:t>-</w:t>
            </w:r>
          </w:p>
        </w:tc>
        <w:tc>
          <w:tcPr>
            <w:tcW w:w="1113" w:type="dxa"/>
            <w:tcBorders>
              <w:left w:val="single" w:sz="8" w:space="0" w:color="auto"/>
              <w:bottom w:val="single" w:sz="8" w:space="0" w:color="auto"/>
              <w:right w:val="single" w:sz="8" w:space="0" w:color="auto"/>
            </w:tcBorders>
            <w:vAlign w:val="center"/>
          </w:tcPr>
          <w:p w14:paraId="48971C9C" w14:textId="77777777" w:rsidR="00383506" w:rsidRPr="00383506" w:rsidRDefault="00383506" w:rsidP="00156D13">
            <w:pPr>
              <w:autoSpaceDE w:val="0"/>
              <w:autoSpaceDN w:val="0"/>
              <w:adjustRightInd w:val="0"/>
              <w:jc w:val="center"/>
              <w:rPr>
                <w:rFonts w:ascii="Courier New" w:hAnsi="Courier New" w:cs="Courier New"/>
              </w:rPr>
            </w:pPr>
            <w:r w:rsidRPr="00383506">
              <w:rPr>
                <w:rFonts w:ascii="Courier New" w:hAnsi="Courier New" w:cs="Courier New"/>
              </w:rPr>
              <w:t>Нет</w:t>
            </w:r>
          </w:p>
        </w:tc>
      </w:tr>
    </w:tbl>
    <w:p w14:paraId="4D10A06A" w14:textId="77777777" w:rsidR="00383506" w:rsidRPr="00383506" w:rsidRDefault="00383506" w:rsidP="00383506">
      <w:pPr>
        <w:ind w:firstLine="426"/>
        <w:jc w:val="both"/>
        <w:rPr>
          <w:i/>
          <w:sz w:val="26"/>
          <w:szCs w:val="26"/>
        </w:rPr>
      </w:pPr>
      <w:r w:rsidRPr="00383506">
        <w:rPr>
          <w:i/>
          <w:sz w:val="26"/>
          <w:szCs w:val="26"/>
        </w:rPr>
        <w:t>*Расчеты долгосрочных параметров приведены ниже, по тексту экспертного заключения.</w:t>
      </w:r>
    </w:p>
    <w:p w14:paraId="11E6D0F6" w14:textId="77777777" w:rsidR="00383506" w:rsidRPr="00383506" w:rsidRDefault="00383506" w:rsidP="00383506">
      <w:pPr>
        <w:ind w:firstLine="426"/>
        <w:jc w:val="both"/>
        <w:rPr>
          <w:i/>
          <w:sz w:val="26"/>
          <w:szCs w:val="26"/>
        </w:rPr>
      </w:pPr>
      <w:r w:rsidRPr="00383506">
        <w:rPr>
          <w:i/>
          <w:sz w:val="26"/>
          <w:szCs w:val="26"/>
        </w:rPr>
        <w:lastRenderedPageBreak/>
        <w:t>** Базовый уровень операционных расходов (первый год долгосрочного периода) расчитывается методом экономически обоснованных расходов - п. 37 Методических указаний.</w:t>
      </w:r>
    </w:p>
    <w:p w14:paraId="5EEB27A9" w14:textId="77777777" w:rsidR="00383506" w:rsidRPr="00383506" w:rsidRDefault="00383506" w:rsidP="00383506">
      <w:pPr>
        <w:ind w:firstLine="426"/>
        <w:jc w:val="both"/>
        <w:rPr>
          <w:i/>
          <w:sz w:val="26"/>
          <w:szCs w:val="26"/>
        </w:rPr>
      </w:pPr>
      <w:r w:rsidRPr="00383506">
        <w:rPr>
          <w:i/>
          <w:sz w:val="26"/>
          <w:szCs w:val="26"/>
        </w:rPr>
        <w:t>*** Индекс эффективности операционных расходов устанавливается в соответствии с п. 3 Приложения 1 к Методическим указаниям.</w:t>
      </w:r>
    </w:p>
    <w:p w14:paraId="7E5D645E" w14:textId="77777777" w:rsidR="00383506" w:rsidRPr="00383506" w:rsidRDefault="00383506" w:rsidP="00383506">
      <w:pPr>
        <w:ind w:firstLine="426"/>
        <w:jc w:val="both"/>
        <w:rPr>
          <w:i/>
          <w:sz w:val="26"/>
          <w:szCs w:val="26"/>
        </w:rPr>
      </w:pPr>
      <w:r w:rsidRPr="00383506">
        <w:rPr>
          <w:i/>
          <w:sz w:val="26"/>
          <w:szCs w:val="26"/>
        </w:rPr>
        <w:t>**** Нормативный уровень прибыли устанавливается в соответствии с п.41 Методических указаний.</w:t>
      </w:r>
    </w:p>
    <w:p w14:paraId="5FE07284" w14:textId="77777777" w:rsidR="00383506" w:rsidRPr="00383506" w:rsidRDefault="00383506" w:rsidP="00383506">
      <w:pPr>
        <w:spacing w:line="288" w:lineRule="auto"/>
        <w:ind w:firstLine="426"/>
        <w:jc w:val="both"/>
        <w:rPr>
          <w:i/>
          <w:sz w:val="26"/>
          <w:szCs w:val="26"/>
        </w:rPr>
      </w:pPr>
      <w:r w:rsidRPr="00383506">
        <w:rPr>
          <w:i/>
          <w:sz w:val="26"/>
          <w:szCs w:val="26"/>
        </w:rPr>
        <w:t>***** Расчет выполнен согласно «Правил определения плановых и расчета фактических значений показателей надежности и энергетической эффективности объектов теплоснабжения…», утверждённых Постановлением Правительства РФ от 16.05.2014 N 452. Информация для расчета данных показателе предприятием не предоставлена.</w:t>
      </w:r>
    </w:p>
    <w:p w14:paraId="40962245" w14:textId="77777777" w:rsidR="00383506" w:rsidRPr="00383506" w:rsidRDefault="00383506" w:rsidP="00383506">
      <w:pPr>
        <w:spacing w:line="288" w:lineRule="auto"/>
        <w:ind w:firstLine="426"/>
        <w:jc w:val="both"/>
        <w:rPr>
          <w:i/>
          <w:sz w:val="26"/>
          <w:szCs w:val="26"/>
        </w:rPr>
      </w:pPr>
      <w:r w:rsidRPr="00383506">
        <w:rPr>
          <w:i/>
          <w:sz w:val="26"/>
          <w:szCs w:val="26"/>
        </w:rPr>
        <w:t>******</w:t>
      </w:r>
      <w:r w:rsidRPr="00383506">
        <w:rPr>
          <w:i/>
          <w:sz w:val="26"/>
          <w:szCs w:val="26"/>
        </w:rPr>
        <w:tab/>
        <w:t>Соответствует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 утверждённым постановлением региональной энергетической комиссии Кемеровской области от 12.07.2011 № 115.</w:t>
      </w:r>
    </w:p>
    <w:p w14:paraId="5AAD959E" w14:textId="77777777" w:rsidR="00383506" w:rsidRPr="00383506" w:rsidRDefault="00383506" w:rsidP="00383506">
      <w:pPr>
        <w:tabs>
          <w:tab w:val="left" w:pos="1890"/>
        </w:tabs>
        <w:spacing w:line="360" w:lineRule="auto"/>
        <w:rPr>
          <w:snapToGrid w:val="0"/>
          <w:sz w:val="28"/>
          <w:szCs w:val="28"/>
        </w:rPr>
      </w:pPr>
    </w:p>
    <w:p w14:paraId="5051C575" w14:textId="77777777" w:rsidR="00383506" w:rsidRPr="00383506" w:rsidRDefault="00383506" w:rsidP="00383506">
      <w:pPr>
        <w:ind w:left="3402" w:right="-1" w:firstLine="4111"/>
        <w:jc w:val="right"/>
      </w:pPr>
    </w:p>
    <w:p w14:paraId="6C110B64" w14:textId="77777777" w:rsidR="00383506" w:rsidRPr="00383506" w:rsidRDefault="00383506" w:rsidP="00383506">
      <w:pPr>
        <w:ind w:left="3402" w:right="-1" w:firstLine="4111"/>
        <w:jc w:val="right"/>
      </w:pPr>
    </w:p>
    <w:p w14:paraId="64EEFF20" w14:textId="77777777" w:rsidR="00383506" w:rsidRPr="00383506" w:rsidRDefault="00383506" w:rsidP="00383506">
      <w:pPr>
        <w:ind w:left="3402" w:right="-1" w:firstLine="4111"/>
        <w:jc w:val="right"/>
      </w:pPr>
    </w:p>
    <w:p w14:paraId="3FBE5BF2" w14:textId="77777777" w:rsidR="00383506" w:rsidRPr="00383506" w:rsidRDefault="00383506" w:rsidP="00383506">
      <w:pPr>
        <w:ind w:left="3402" w:right="-1" w:firstLine="4111"/>
        <w:jc w:val="right"/>
      </w:pPr>
    </w:p>
    <w:p w14:paraId="04DA2D48" w14:textId="77777777" w:rsidR="00383506" w:rsidRPr="00383506" w:rsidRDefault="00383506" w:rsidP="00383506">
      <w:pPr>
        <w:ind w:left="3402" w:right="-1" w:firstLine="4111"/>
        <w:jc w:val="right"/>
      </w:pPr>
    </w:p>
    <w:p w14:paraId="4107D8E1" w14:textId="77777777" w:rsidR="00383506" w:rsidRPr="00383506" w:rsidRDefault="00383506" w:rsidP="00383506">
      <w:pPr>
        <w:ind w:left="3402" w:right="-1" w:firstLine="4111"/>
        <w:jc w:val="right"/>
      </w:pPr>
    </w:p>
    <w:p w14:paraId="651812A4" w14:textId="77777777" w:rsidR="00383506" w:rsidRPr="00383506" w:rsidRDefault="00383506" w:rsidP="00383506">
      <w:pPr>
        <w:ind w:left="3402" w:right="-1" w:firstLine="4111"/>
        <w:jc w:val="right"/>
      </w:pPr>
    </w:p>
    <w:p w14:paraId="679014C9" w14:textId="77777777" w:rsidR="00383506" w:rsidRPr="00383506" w:rsidRDefault="00383506" w:rsidP="00383506">
      <w:pPr>
        <w:ind w:left="3402" w:right="-1" w:firstLine="4111"/>
        <w:jc w:val="right"/>
      </w:pPr>
    </w:p>
    <w:p w14:paraId="1D7A62DA" w14:textId="77777777" w:rsidR="00383506" w:rsidRPr="00383506" w:rsidRDefault="00383506" w:rsidP="00383506">
      <w:pPr>
        <w:ind w:left="3402" w:right="-1" w:firstLine="4111"/>
        <w:jc w:val="right"/>
      </w:pPr>
    </w:p>
    <w:p w14:paraId="7B2EF406" w14:textId="77777777" w:rsidR="00383506" w:rsidRPr="00383506" w:rsidRDefault="00383506" w:rsidP="00383506">
      <w:pPr>
        <w:ind w:left="3402" w:right="-1" w:firstLine="4111"/>
        <w:jc w:val="right"/>
      </w:pPr>
    </w:p>
    <w:p w14:paraId="5354782C" w14:textId="77777777" w:rsidR="00383506" w:rsidRPr="00383506" w:rsidRDefault="00383506" w:rsidP="00383506">
      <w:pPr>
        <w:ind w:left="3402" w:right="-1" w:firstLine="4111"/>
        <w:jc w:val="right"/>
      </w:pPr>
    </w:p>
    <w:p w14:paraId="6A9322B3" w14:textId="77777777" w:rsidR="00383506" w:rsidRPr="00383506" w:rsidRDefault="00383506" w:rsidP="00383506">
      <w:pPr>
        <w:ind w:left="3402" w:right="-1" w:firstLine="4111"/>
        <w:jc w:val="right"/>
      </w:pPr>
    </w:p>
    <w:p w14:paraId="29A70A64" w14:textId="77777777" w:rsidR="00383506" w:rsidRPr="00383506" w:rsidRDefault="00383506" w:rsidP="00383506">
      <w:pPr>
        <w:ind w:left="3402" w:right="-1" w:firstLine="4111"/>
        <w:jc w:val="right"/>
      </w:pPr>
    </w:p>
    <w:p w14:paraId="08465E3F" w14:textId="77777777" w:rsidR="00383506" w:rsidRPr="00383506" w:rsidRDefault="00383506" w:rsidP="00383506">
      <w:pPr>
        <w:ind w:left="3402" w:right="-1" w:firstLine="4111"/>
        <w:jc w:val="right"/>
      </w:pPr>
    </w:p>
    <w:p w14:paraId="0E9A480B" w14:textId="77777777" w:rsidR="00383506" w:rsidRPr="00383506" w:rsidRDefault="00383506" w:rsidP="00383506">
      <w:pPr>
        <w:ind w:left="3402" w:right="-1" w:firstLine="4111"/>
        <w:jc w:val="right"/>
      </w:pPr>
    </w:p>
    <w:p w14:paraId="4FCA8777" w14:textId="77777777" w:rsidR="00383506" w:rsidRPr="00383506" w:rsidRDefault="00383506" w:rsidP="00383506">
      <w:pPr>
        <w:ind w:left="3402" w:right="-1" w:firstLine="4111"/>
        <w:jc w:val="right"/>
      </w:pPr>
    </w:p>
    <w:p w14:paraId="27BBC649" w14:textId="77777777" w:rsidR="00383506" w:rsidRPr="00383506" w:rsidRDefault="00383506" w:rsidP="00383506">
      <w:pPr>
        <w:ind w:left="3402" w:right="-1" w:firstLine="4111"/>
        <w:jc w:val="right"/>
      </w:pPr>
    </w:p>
    <w:p w14:paraId="69B2A121" w14:textId="77777777" w:rsidR="00383506" w:rsidRPr="00383506" w:rsidRDefault="00383506" w:rsidP="00383506">
      <w:pPr>
        <w:ind w:left="3402" w:right="-1" w:firstLine="4111"/>
        <w:jc w:val="right"/>
      </w:pPr>
    </w:p>
    <w:p w14:paraId="04DC5B30" w14:textId="77777777" w:rsidR="00383506" w:rsidRPr="00383506" w:rsidRDefault="00383506" w:rsidP="00383506">
      <w:pPr>
        <w:ind w:left="3402" w:right="-1" w:firstLine="4111"/>
        <w:jc w:val="right"/>
      </w:pPr>
    </w:p>
    <w:p w14:paraId="14A2FF01" w14:textId="77777777" w:rsidR="00383506" w:rsidRPr="00383506" w:rsidRDefault="00383506" w:rsidP="00383506">
      <w:pPr>
        <w:ind w:left="3402" w:right="-1" w:firstLine="4111"/>
        <w:jc w:val="right"/>
      </w:pPr>
    </w:p>
    <w:p w14:paraId="4C1D968A" w14:textId="77777777" w:rsidR="00383506" w:rsidRPr="00383506" w:rsidRDefault="00383506" w:rsidP="00383506">
      <w:pPr>
        <w:ind w:left="3402" w:right="-1" w:firstLine="4111"/>
        <w:jc w:val="right"/>
      </w:pPr>
    </w:p>
    <w:p w14:paraId="2625096C" w14:textId="77777777" w:rsidR="00383506" w:rsidRPr="00383506" w:rsidRDefault="00383506" w:rsidP="00383506">
      <w:pPr>
        <w:ind w:left="3402" w:right="-1" w:firstLine="4111"/>
        <w:jc w:val="right"/>
      </w:pPr>
    </w:p>
    <w:p w14:paraId="75E72D2D" w14:textId="77777777" w:rsidR="00383506" w:rsidRPr="00383506" w:rsidRDefault="00383506" w:rsidP="00383506">
      <w:pPr>
        <w:ind w:left="3402" w:right="-1" w:firstLine="4111"/>
        <w:jc w:val="right"/>
      </w:pPr>
    </w:p>
    <w:p w14:paraId="40BD1959" w14:textId="77777777" w:rsidR="00383506" w:rsidRPr="00383506" w:rsidRDefault="00383506" w:rsidP="00383506">
      <w:pPr>
        <w:ind w:left="3402" w:right="-1" w:firstLine="4111"/>
        <w:jc w:val="right"/>
      </w:pPr>
    </w:p>
    <w:p w14:paraId="182EAAA1" w14:textId="36F5822E" w:rsidR="00423F42" w:rsidRPr="00383506" w:rsidRDefault="00423F42" w:rsidP="009661ED">
      <w:pPr>
        <w:ind w:right="-1"/>
        <w:jc w:val="right"/>
      </w:pPr>
    </w:p>
    <w:p w14:paraId="45618958" w14:textId="77777777" w:rsidR="00945745" w:rsidRPr="00383506" w:rsidRDefault="00945745" w:rsidP="009661ED">
      <w:pPr>
        <w:ind w:right="-1"/>
        <w:jc w:val="right"/>
      </w:pPr>
    </w:p>
    <w:p w14:paraId="49DEC345" w14:textId="77777777" w:rsidR="00945745" w:rsidRPr="00383506" w:rsidRDefault="00945745" w:rsidP="009661ED">
      <w:pPr>
        <w:ind w:right="-1"/>
        <w:jc w:val="right"/>
      </w:pPr>
    </w:p>
    <w:p w14:paraId="01F600CB" w14:textId="77777777" w:rsidR="00945745" w:rsidRPr="00383506" w:rsidRDefault="00945745" w:rsidP="009661ED">
      <w:pPr>
        <w:ind w:right="-1"/>
        <w:jc w:val="right"/>
      </w:pPr>
    </w:p>
    <w:p w14:paraId="55890D3D" w14:textId="77777777" w:rsidR="00945745" w:rsidRPr="00383506" w:rsidRDefault="00945745" w:rsidP="009661ED">
      <w:pPr>
        <w:ind w:right="-1"/>
        <w:jc w:val="right"/>
      </w:pPr>
    </w:p>
    <w:p w14:paraId="05CDBE6C" w14:textId="77777777" w:rsidR="00945745" w:rsidRPr="00383506" w:rsidRDefault="00945745" w:rsidP="009661ED">
      <w:pPr>
        <w:ind w:right="-1"/>
        <w:jc w:val="right"/>
      </w:pPr>
    </w:p>
    <w:p w14:paraId="410EF6DF" w14:textId="77777777" w:rsidR="00945745" w:rsidRPr="00383506" w:rsidRDefault="00945745" w:rsidP="009661ED">
      <w:pPr>
        <w:ind w:right="-1"/>
        <w:jc w:val="right"/>
      </w:pPr>
    </w:p>
    <w:p w14:paraId="209AE3DB" w14:textId="1145C05E" w:rsidR="00201990" w:rsidRPr="00383506" w:rsidRDefault="00201990" w:rsidP="00201990">
      <w:pPr>
        <w:ind w:left="3402" w:right="-1"/>
        <w:jc w:val="right"/>
      </w:pPr>
      <w:r w:rsidRPr="00383506">
        <w:lastRenderedPageBreak/>
        <w:t>Приложение № 53 к протоколу заседания Правления региональной энергетической комиссии Кемеровской области от 11.12.2018 № 76</w:t>
      </w:r>
    </w:p>
    <w:p w14:paraId="3BF1A2CD" w14:textId="77777777" w:rsidR="00201990" w:rsidRPr="00383506" w:rsidRDefault="00201990" w:rsidP="00201990">
      <w:pPr>
        <w:ind w:left="3402" w:right="-1"/>
        <w:jc w:val="right"/>
      </w:pPr>
    </w:p>
    <w:p w14:paraId="3FFF6558" w14:textId="77777777" w:rsidR="00201990" w:rsidRPr="00383506" w:rsidRDefault="00201990" w:rsidP="00201990">
      <w:pPr>
        <w:ind w:left="3402" w:right="-1"/>
        <w:jc w:val="right"/>
      </w:pPr>
    </w:p>
    <w:p w14:paraId="0BBAEE58" w14:textId="77777777" w:rsidR="00201990" w:rsidRPr="00383506" w:rsidRDefault="00201990" w:rsidP="00201990">
      <w:pPr>
        <w:ind w:right="-2"/>
        <w:rPr>
          <w:sz w:val="4"/>
          <w:szCs w:val="4"/>
        </w:rPr>
      </w:pPr>
    </w:p>
    <w:p w14:paraId="1D566091" w14:textId="77777777" w:rsidR="00201990" w:rsidRPr="00383506" w:rsidRDefault="00201990" w:rsidP="00201990">
      <w:pPr>
        <w:ind w:left="-284" w:right="-711"/>
        <w:jc w:val="center"/>
        <w:rPr>
          <w:b/>
          <w:bCs/>
          <w:kern w:val="32"/>
          <w:sz w:val="28"/>
          <w:szCs w:val="28"/>
        </w:rPr>
      </w:pPr>
      <w:r w:rsidRPr="00383506">
        <w:rPr>
          <w:b/>
          <w:bCs/>
          <w:kern w:val="32"/>
          <w:sz w:val="28"/>
          <w:szCs w:val="28"/>
        </w:rPr>
        <w:t>Долгосрочные параметры регулирования ООО «Теплоснабжение»</w:t>
      </w:r>
    </w:p>
    <w:p w14:paraId="15C34FCE" w14:textId="77777777" w:rsidR="00201990" w:rsidRPr="00383506" w:rsidRDefault="00201990" w:rsidP="00201990">
      <w:pPr>
        <w:ind w:left="-284" w:right="-143"/>
        <w:jc w:val="center"/>
        <w:rPr>
          <w:b/>
          <w:bCs/>
          <w:kern w:val="32"/>
          <w:sz w:val="28"/>
          <w:szCs w:val="28"/>
        </w:rPr>
      </w:pPr>
      <w:r w:rsidRPr="00383506">
        <w:rPr>
          <w:b/>
          <w:bCs/>
          <w:kern w:val="32"/>
          <w:sz w:val="28"/>
          <w:szCs w:val="28"/>
        </w:rPr>
        <w:t>для формирования долгосрочных тарифов на тепловую энергию, реализуемую на потребительском рынке г. Белово,</w:t>
      </w:r>
    </w:p>
    <w:p w14:paraId="00D93D00" w14:textId="77777777" w:rsidR="00201990" w:rsidRPr="00383506" w:rsidRDefault="00201990" w:rsidP="00201990">
      <w:pPr>
        <w:ind w:left="-284" w:right="-143"/>
        <w:jc w:val="center"/>
        <w:rPr>
          <w:b/>
          <w:bCs/>
          <w:kern w:val="32"/>
          <w:sz w:val="28"/>
          <w:szCs w:val="28"/>
        </w:rPr>
      </w:pPr>
      <w:r w:rsidRPr="00383506">
        <w:rPr>
          <w:b/>
          <w:bCs/>
          <w:kern w:val="32"/>
          <w:sz w:val="28"/>
          <w:szCs w:val="28"/>
        </w:rPr>
        <w:t>на период 01.01.2019 по 31.12.2023</w:t>
      </w:r>
    </w:p>
    <w:p w14:paraId="2905CE17" w14:textId="77777777" w:rsidR="00201990" w:rsidRPr="00383506" w:rsidRDefault="00201990" w:rsidP="00201990">
      <w:pPr>
        <w:ind w:right="-711"/>
        <w:jc w:val="center"/>
        <w:rPr>
          <w:bCs/>
          <w:kern w:val="32"/>
          <w:sz w:val="28"/>
          <w:szCs w:val="28"/>
        </w:rPr>
      </w:pPr>
    </w:p>
    <w:tbl>
      <w:tblPr>
        <w:tblStyle w:val="a9"/>
        <w:tblW w:w="10349" w:type="dxa"/>
        <w:tblInd w:w="279" w:type="dxa"/>
        <w:tblLayout w:type="fixed"/>
        <w:tblLook w:val="04A0" w:firstRow="1" w:lastRow="0" w:firstColumn="1" w:lastColumn="0" w:noHBand="0" w:noVBand="1"/>
      </w:tblPr>
      <w:tblGrid>
        <w:gridCol w:w="1589"/>
        <w:gridCol w:w="850"/>
        <w:gridCol w:w="1134"/>
        <w:gridCol w:w="1276"/>
        <w:gridCol w:w="992"/>
        <w:gridCol w:w="992"/>
        <w:gridCol w:w="1134"/>
        <w:gridCol w:w="1418"/>
        <w:gridCol w:w="964"/>
      </w:tblGrid>
      <w:tr w:rsidR="00201990" w:rsidRPr="00383506" w14:paraId="27FBE443" w14:textId="77777777" w:rsidTr="00201990">
        <w:trPr>
          <w:trHeight w:val="2130"/>
        </w:trPr>
        <w:tc>
          <w:tcPr>
            <w:tcW w:w="1589" w:type="dxa"/>
            <w:vMerge w:val="restart"/>
            <w:vAlign w:val="center"/>
          </w:tcPr>
          <w:p w14:paraId="5EC01ED3" w14:textId="77777777" w:rsidR="00201990" w:rsidRPr="00383506" w:rsidRDefault="00201990" w:rsidP="00964C2E">
            <w:pPr>
              <w:ind w:right="-2"/>
              <w:jc w:val="center"/>
              <w:rPr>
                <w:sz w:val="22"/>
                <w:szCs w:val="22"/>
              </w:rPr>
            </w:pPr>
            <w:r w:rsidRPr="00383506">
              <w:rPr>
                <w:sz w:val="22"/>
                <w:szCs w:val="22"/>
              </w:rPr>
              <w:t>Наименование регулируемой организации</w:t>
            </w:r>
          </w:p>
        </w:tc>
        <w:tc>
          <w:tcPr>
            <w:tcW w:w="850" w:type="dxa"/>
            <w:vMerge w:val="restart"/>
            <w:vAlign w:val="center"/>
          </w:tcPr>
          <w:p w14:paraId="0B6B5B29" w14:textId="77777777" w:rsidR="00201990" w:rsidRPr="00383506" w:rsidRDefault="00201990" w:rsidP="00964C2E">
            <w:pPr>
              <w:ind w:left="-91" w:right="-2" w:hanging="91"/>
              <w:jc w:val="center"/>
              <w:rPr>
                <w:sz w:val="22"/>
                <w:szCs w:val="22"/>
              </w:rPr>
            </w:pPr>
            <w:r w:rsidRPr="00383506">
              <w:rPr>
                <w:sz w:val="22"/>
                <w:szCs w:val="22"/>
              </w:rPr>
              <w:t>Год</w:t>
            </w:r>
          </w:p>
        </w:tc>
        <w:tc>
          <w:tcPr>
            <w:tcW w:w="1134" w:type="dxa"/>
            <w:vAlign w:val="center"/>
          </w:tcPr>
          <w:p w14:paraId="3094EF3D" w14:textId="77777777" w:rsidR="00201990" w:rsidRPr="00383506" w:rsidRDefault="00201990" w:rsidP="00964C2E">
            <w:pPr>
              <w:ind w:right="-2"/>
              <w:jc w:val="center"/>
              <w:rPr>
                <w:sz w:val="22"/>
                <w:szCs w:val="22"/>
              </w:rPr>
            </w:pPr>
            <w:r w:rsidRPr="00383506">
              <w:rPr>
                <w:sz w:val="22"/>
                <w:szCs w:val="22"/>
              </w:rPr>
              <w:t>Базовый</w:t>
            </w:r>
          </w:p>
          <w:p w14:paraId="5CAACB9A" w14:textId="77777777" w:rsidR="00201990" w:rsidRPr="00383506" w:rsidRDefault="00201990" w:rsidP="00964C2E">
            <w:pPr>
              <w:ind w:right="-2"/>
              <w:jc w:val="center"/>
              <w:rPr>
                <w:sz w:val="22"/>
                <w:szCs w:val="22"/>
              </w:rPr>
            </w:pPr>
            <w:r w:rsidRPr="00383506">
              <w:rPr>
                <w:sz w:val="22"/>
                <w:szCs w:val="22"/>
              </w:rPr>
              <w:t>уровень опера-</w:t>
            </w:r>
          </w:p>
          <w:p w14:paraId="1F51C7FC" w14:textId="77777777" w:rsidR="00201990" w:rsidRPr="00383506" w:rsidRDefault="00201990" w:rsidP="00964C2E">
            <w:pPr>
              <w:ind w:right="-2"/>
              <w:jc w:val="center"/>
              <w:rPr>
                <w:sz w:val="22"/>
                <w:szCs w:val="22"/>
              </w:rPr>
            </w:pPr>
            <w:r w:rsidRPr="00383506">
              <w:rPr>
                <w:sz w:val="22"/>
                <w:szCs w:val="22"/>
              </w:rPr>
              <w:t>ционных расходов</w:t>
            </w:r>
          </w:p>
        </w:tc>
        <w:tc>
          <w:tcPr>
            <w:tcW w:w="1276" w:type="dxa"/>
            <w:vAlign w:val="center"/>
          </w:tcPr>
          <w:p w14:paraId="1F71DDC0" w14:textId="77777777" w:rsidR="00201990" w:rsidRPr="00383506" w:rsidRDefault="00201990" w:rsidP="00964C2E">
            <w:pPr>
              <w:ind w:right="-2"/>
              <w:jc w:val="center"/>
              <w:rPr>
                <w:sz w:val="22"/>
                <w:szCs w:val="22"/>
              </w:rPr>
            </w:pPr>
            <w:r w:rsidRPr="00383506">
              <w:rPr>
                <w:sz w:val="22"/>
                <w:szCs w:val="22"/>
              </w:rPr>
              <w:t xml:space="preserve">Индекс </w:t>
            </w:r>
            <w:proofErr w:type="gramStart"/>
            <w:r w:rsidRPr="00383506">
              <w:rPr>
                <w:sz w:val="22"/>
                <w:szCs w:val="22"/>
              </w:rPr>
              <w:t>эффектив-ности</w:t>
            </w:r>
            <w:proofErr w:type="gramEnd"/>
            <w:r w:rsidRPr="00383506">
              <w:rPr>
                <w:sz w:val="22"/>
                <w:szCs w:val="22"/>
              </w:rPr>
              <w:t xml:space="preserve"> опера-ционных расходов</w:t>
            </w:r>
          </w:p>
        </w:tc>
        <w:tc>
          <w:tcPr>
            <w:tcW w:w="992" w:type="dxa"/>
            <w:vAlign w:val="center"/>
          </w:tcPr>
          <w:p w14:paraId="6E54C200" w14:textId="77777777" w:rsidR="00201990" w:rsidRPr="00383506" w:rsidRDefault="00201990" w:rsidP="00964C2E">
            <w:pPr>
              <w:ind w:right="-2"/>
              <w:jc w:val="center"/>
              <w:rPr>
                <w:sz w:val="22"/>
                <w:szCs w:val="22"/>
              </w:rPr>
            </w:pPr>
            <w:proofErr w:type="gramStart"/>
            <w:r w:rsidRPr="00383506">
              <w:rPr>
                <w:sz w:val="22"/>
                <w:szCs w:val="22"/>
              </w:rPr>
              <w:t>Норма-тивный</w:t>
            </w:r>
            <w:proofErr w:type="gramEnd"/>
            <w:r w:rsidRPr="00383506">
              <w:rPr>
                <w:sz w:val="22"/>
                <w:szCs w:val="22"/>
              </w:rPr>
              <w:t xml:space="preserve"> уровень при-были</w:t>
            </w:r>
          </w:p>
        </w:tc>
        <w:tc>
          <w:tcPr>
            <w:tcW w:w="992" w:type="dxa"/>
            <w:vMerge w:val="restart"/>
            <w:vAlign w:val="center"/>
          </w:tcPr>
          <w:p w14:paraId="44A35D21" w14:textId="77777777" w:rsidR="00201990" w:rsidRPr="00383506" w:rsidRDefault="00201990" w:rsidP="00964C2E">
            <w:pPr>
              <w:ind w:right="-2"/>
              <w:jc w:val="center"/>
              <w:rPr>
                <w:sz w:val="22"/>
                <w:szCs w:val="22"/>
              </w:rPr>
            </w:pPr>
            <w:proofErr w:type="gramStart"/>
            <w:r w:rsidRPr="00383506">
              <w:rPr>
                <w:sz w:val="22"/>
                <w:szCs w:val="22"/>
              </w:rPr>
              <w:t>Уро-вень</w:t>
            </w:r>
            <w:proofErr w:type="gramEnd"/>
            <w:r w:rsidRPr="00383506">
              <w:rPr>
                <w:sz w:val="22"/>
                <w:szCs w:val="22"/>
              </w:rPr>
              <w:t xml:space="preserve"> на-деж-ности тепло-снаб-жения</w:t>
            </w:r>
          </w:p>
        </w:tc>
        <w:tc>
          <w:tcPr>
            <w:tcW w:w="1134" w:type="dxa"/>
            <w:vMerge w:val="restart"/>
            <w:vAlign w:val="center"/>
          </w:tcPr>
          <w:p w14:paraId="4A38A0D1" w14:textId="77777777" w:rsidR="00201990" w:rsidRPr="00383506" w:rsidRDefault="00201990" w:rsidP="00964C2E">
            <w:pPr>
              <w:ind w:right="-2"/>
              <w:jc w:val="center"/>
              <w:rPr>
                <w:sz w:val="22"/>
                <w:szCs w:val="22"/>
              </w:rPr>
            </w:pPr>
            <w:proofErr w:type="gramStart"/>
            <w:r w:rsidRPr="00383506">
              <w:rPr>
                <w:sz w:val="22"/>
                <w:szCs w:val="22"/>
              </w:rPr>
              <w:t>Показа-тели</w:t>
            </w:r>
            <w:proofErr w:type="gramEnd"/>
            <w:r w:rsidRPr="00383506">
              <w:rPr>
                <w:sz w:val="22"/>
                <w:szCs w:val="22"/>
              </w:rPr>
              <w:t xml:space="preserve"> энерго-сбере-жения и энергети-ческой эффек-тив-ности</w:t>
            </w:r>
          </w:p>
        </w:tc>
        <w:tc>
          <w:tcPr>
            <w:tcW w:w="1418" w:type="dxa"/>
            <w:vMerge w:val="restart"/>
            <w:vAlign w:val="center"/>
          </w:tcPr>
          <w:p w14:paraId="797E45FE" w14:textId="77777777" w:rsidR="00201990" w:rsidRPr="00383506" w:rsidRDefault="00201990" w:rsidP="00964C2E">
            <w:pPr>
              <w:ind w:right="-2"/>
              <w:jc w:val="center"/>
              <w:rPr>
                <w:sz w:val="22"/>
                <w:szCs w:val="22"/>
              </w:rPr>
            </w:pPr>
            <w:r w:rsidRPr="00383506">
              <w:rPr>
                <w:sz w:val="22"/>
                <w:szCs w:val="22"/>
              </w:rPr>
              <w:t xml:space="preserve">Реализация программ в области </w:t>
            </w:r>
            <w:proofErr w:type="gramStart"/>
            <w:r w:rsidRPr="00383506">
              <w:rPr>
                <w:sz w:val="22"/>
                <w:szCs w:val="22"/>
              </w:rPr>
              <w:t>энергосбе-режения</w:t>
            </w:r>
            <w:proofErr w:type="gramEnd"/>
            <w:r w:rsidRPr="00383506">
              <w:rPr>
                <w:sz w:val="22"/>
                <w:szCs w:val="22"/>
              </w:rPr>
              <w:t xml:space="preserve"> и повышения энергети-ческой эффектив-ности</w:t>
            </w:r>
          </w:p>
        </w:tc>
        <w:tc>
          <w:tcPr>
            <w:tcW w:w="964" w:type="dxa"/>
            <w:vMerge w:val="restart"/>
            <w:vAlign w:val="center"/>
          </w:tcPr>
          <w:p w14:paraId="7C5019D4" w14:textId="77777777" w:rsidR="00201990" w:rsidRPr="00383506" w:rsidRDefault="00201990" w:rsidP="00964C2E">
            <w:pPr>
              <w:ind w:right="-2"/>
              <w:jc w:val="center"/>
              <w:rPr>
                <w:sz w:val="22"/>
                <w:szCs w:val="22"/>
              </w:rPr>
            </w:pPr>
            <w:r w:rsidRPr="00383506">
              <w:rPr>
                <w:sz w:val="22"/>
                <w:szCs w:val="22"/>
              </w:rPr>
              <w:t xml:space="preserve">Дина-мика </w:t>
            </w:r>
            <w:proofErr w:type="gramStart"/>
            <w:r w:rsidRPr="00383506">
              <w:rPr>
                <w:sz w:val="22"/>
                <w:szCs w:val="22"/>
              </w:rPr>
              <w:t>изме-нения</w:t>
            </w:r>
            <w:proofErr w:type="gramEnd"/>
            <w:r w:rsidRPr="00383506">
              <w:rPr>
                <w:sz w:val="22"/>
                <w:szCs w:val="22"/>
              </w:rPr>
              <w:t xml:space="preserve"> расхо-дов на топли-во</w:t>
            </w:r>
          </w:p>
        </w:tc>
      </w:tr>
      <w:tr w:rsidR="00201990" w:rsidRPr="00383506" w14:paraId="150F571B" w14:textId="77777777" w:rsidTr="00201990">
        <w:trPr>
          <w:trHeight w:val="165"/>
        </w:trPr>
        <w:tc>
          <w:tcPr>
            <w:tcW w:w="1589" w:type="dxa"/>
            <w:vMerge/>
          </w:tcPr>
          <w:p w14:paraId="057096C4" w14:textId="77777777" w:rsidR="00201990" w:rsidRPr="00383506" w:rsidRDefault="00201990" w:rsidP="00964C2E">
            <w:pPr>
              <w:ind w:right="-2"/>
              <w:rPr>
                <w:sz w:val="22"/>
                <w:szCs w:val="22"/>
              </w:rPr>
            </w:pPr>
          </w:p>
        </w:tc>
        <w:tc>
          <w:tcPr>
            <w:tcW w:w="850" w:type="dxa"/>
            <w:vMerge/>
          </w:tcPr>
          <w:p w14:paraId="4B548810" w14:textId="77777777" w:rsidR="00201990" w:rsidRPr="00383506" w:rsidRDefault="00201990" w:rsidP="00964C2E">
            <w:pPr>
              <w:ind w:right="-2"/>
              <w:rPr>
                <w:sz w:val="22"/>
                <w:szCs w:val="22"/>
              </w:rPr>
            </w:pPr>
          </w:p>
        </w:tc>
        <w:tc>
          <w:tcPr>
            <w:tcW w:w="1134" w:type="dxa"/>
          </w:tcPr>
          <w:p w14:paraId="04F4A3C2" w14:textId="77777777" w:rsidR="00201990" w:rsidRPr="00383506" w:rsidRDefault="00201990" w:rsidP="00964C2E">
            <w:pPr>
              <w:ind w:right="-2"/>
              <w:jc w:val="center"/>
              <w:rPr>
                <w:sz w:val="22"/>
                <w:szCs w:val="22"/>
              </w:rPr>
            </w:pPr>
            <w:r w:rsidRPr="00383506">
              <w:rPr>
                <w:sz w:val="22"/>
                <w:szCs w:val="22"/>
              </w:rPr>
              <w:t>тыс. руб.</w:t>
            </w:r>
          </w:p>
        </w:tc>
        <w:tc>
          <w:tcPr>
            <w:tcW w:w="1276" w:type="dxa"/>
          </w:tcPr>
          <w:p w14:paraId="383B0A11" w14:textId="77777777" w:rsidR="00201990" w:rsidRPr="00383506" w:rsidRDefault="00201990" w:rsidP="00964C2E">
            <w:pPr>
              <w:ind w:right="-2"/>
              <w:jc w:val="center"/>
              <w:rPr>
                <w:sz w:val="22"/>
                <w:szCs w:val="22"/>
              </w:rPr>
            </w:pPr>
            <w:r w:rsidRPr="00383506">
              <w:rPr>
                <w:sz w:val="22"/>
                <w:szCs w:val="22"/>
              </w:rPr>
              <w:t>%</w:t>
            </w:r>
          </w:p>
        </w:tc>
        <w:tc>
          <w:tcPr>
            <w:tcW w:w="992" w:type="dxa"/>
          </w:tcPr>
          <w:p w14:paraId="4BFDF7AE" w14:textId="77777777" w:rsidR="00201990" w:rsidRPr="00383506" w:rsidRDefault="00201990" w:rsidP="00964C2E">
            <w:pPr>
              <w:ind w:right="-2"/>
              <w:jc w:val="center"/>
              <w:rPr>
                <w:sz w:val="22"/>
                <w:szCs w:val="22"/>
              </w:rPr>
            </w:pPr>
            <w:r w:rsidRPr="00383506">
              <w:rPr>
                <w:sz w:val="22"/>
                <w:szCs w:val="22"/>
              </w:rPr>
              <w:t>%</w:t>
            </w:r>
          </w:p>
        </w:tc>
        <w:tc>
          <w:tcPr>
            <w:tcW w:w="992" w:type="dxa"/>
            <w:vMerge/>
          </w:tcPr>
          <w:p w14:paraId="6913AF51" w14:textId="77777777" w:rsidR="00201990" w:rsidRPr="00383506" w:rsidRDefault="00201990" w:rsidP="00964C2E">
            <w:pPr>
              <w:ind w:right="-2"/>
              <w:rPr>
                <w:sz w:val="22"/>
                <w:szCs w:val="22"/>
              </w:rPr>
            </w:pPr>
          </w:p>
        </w:tc>
        <w:tc>
          <w:tcPr>
            <w:tcW w:w="1134" w:type="dxa"/>
            <w:vMerge/>
            <w:tcBorders>
              <w:bottom w:val="single" w:sz="4" w:space="0" w:color="auto"/>
            </w:tcBorders>
          </w:tcPr>
          <w:p w14:paraId="33399FDA" w14:textId="77777777" w:rsidR="00201990" w:rsidRPr="00383506" w:rsidRDefault="00201990" w:rsidP="00964C2E">
            <w:pPr>
              <w:ind w:right="-2"/>
              <w:rPr>
                <w:sz w:val="22"/>
                <w:szCs w:val="22"/>
              </w:rPr>
            </w:pPr>
          </w:p>
        </w:tc>
        <w:tc>
          <w:tcPr>
            <w:tcW w:w="1418" w:type="dxa"/>
            <w:vMerge/>
          </w:tcPr>
          <w:p w14:paraId="44B6377A" w14:textId="77777777" w:rsidR="00201990" w:rsidRPr="00383506" w:rsidRDefault="00201990" w:rsidP="00964C2E">
            <w:pPr>
              <w:ind w:right="-2"/>
              <w:rPr>
                <w:sz w:val="22"/>
                <w:szCs w:val="22"/>
              </w:rPr>
            </w:pPr>
          </w:p>
        </w:tc>
        <w:tc>
          <w:tcPr>
            <w:tcW w:w="964" w:type="dxa"/>
            <w:vMerge/>
          </w:tcPr>
          <w:p w14:paraId="1D7B0F86" w14:textId="77777777" w:rsidR="00201990" w:rsidRPr="00383506" w:rsidRDefault="00201990" w:rsidP="00964C2E">
            <w:pPr>
              <w:ind w:right="-2"/>
              <w:rPr>
                <w:sz w:val="22"/>
                <w:szCs w:val="22"/>
              </w:rPr>
            </w:pPr>
          </w:p>
        </w:tc>
      </w:tr>
      <w:tr w:rsidR="00201990" w:rsidRPr="00383506" w14:paraId="19077359" w14:textId="77777777" w:rsidTr="00201990">
        <w:trPr>
          <w:trHeight w:val="597"/>
        </w:trPr>
        <w:tc>
          <w:tcPr>
            <w:tcW w:w="1589" w:type="dxa"/>
            <w:vMerge w:val="restart"/>
            <w:vAlign w:val="center"/>
          </w:tcPr>
          <w:p w14:paraId="088D6EF8" w14:textId="77777777" w:rsidR="00201990" w:rsidRPr="00383506" w:rsidRDefault="00201990" w:rsidP="00964C2E">
            <w:pPr>
              <w:ind w:left="-220" w:right="-125"/>
              <w:jc w:val="center"/>
              <w:rPr>
                <w:bCs/>
                <w:kern w:val="32"/>
              </w:rPr>
            </w:pPr>
            <w:r w:rsidRPr="00383506">
              <w:rPr>
                <w:bCs/>
                <w:kern w:val="32"/>
              </w:rPr>
              <w:t>ООО</w:t>
            </w:r>
          </w:p>
          <w:p w14:paraId="34E6D080" w14:textId="77777777" w:rsidR="00201990" w:rsidRPr="00383506" w:rsidRDefault="00201990" w:rsidP="00964C2E">
            <w:pPr>
              <w:ind w:left="-220" w:right="-125"/>
              <w:jc w:val="center"/>
              <w:rPr>
                <w:bCs/>
                <w:kern w:val="32"/>
                <w:sz w:val="22"/>
                <w:szCs w:val="22"/>
              </w:rPr>
            </w:pPr>
            <w:r w:rsidRPr="00383506">
              <w:rPr>
                <w:bCs/>
                <w:kern w:val="32"/>
              </w:rPr>
              <w:t xml:space="preserve"> «Теплоснаб-жение»</w:t>
            </w:r>
          </w:p>
        </w:tc>
        <w:tc>
          <w:tcPr>
            <w:tcW w:w="850" w:type="dxa"/>
            <w:vAlign w:val="center"/>
          </w:tcPr>
          <w:p w14:paraId="15D97F04" w14:textId="77777777" w:rsidR="00201990" w:rsidRPr="00383506" w:rsidRDefault="00201990" w:rsidP="00964C2E">
            <w:pPr>
              <w:ind w:right="-2"/>
              <w:jc w:val="center"/>
              <w:rPr>
                <w:sz w:val="22"/>
                <w:szCs w:val="22"/>
              </w:rPr>
            </w:pPr>
            <w:r w:rsidRPr="00383506">
              <w:rPr>
                <w:sz w:val="22"/>
                <w:szCs w:val="22"/>
              </w:rPr>
              <w:t>2019</w:t>
            </w:r>
          </w:p>
        </w:tc>
        <w:tc>
          <w:tcPr>
            <w:tcW w:w="1134" w:type="dxa"/>
            <w:vAlign w:val="center"/>
          </w:tcPr>
          <w:p w14:paraId="53EA7EFD" w14:textId="77777777" w:rsidR="00201990" w:rsidRPr="00383506" w:rsidRDefault="00201990" w:rsidP="00964C2E">
            <w:pPr>
              <w:jc w:val="center"/>
              <w:rPr>
                <w:sz w:val="22"/>
                <w:szCs w:val="22"/>
              </w:rPr>
            </w:pPr>
            <w:r w:rsidRPr="00383506">
              <w:rPr>
                <w:sz w:val="22"/>
                <w:szCs w:val="22"/>
              </w:rPr>
              <w:t>49787,10</w:t>
            </w:r>
          </w:p>
        </w:tc>
        <w:tc>
          <w:tcPr>
            <w:tcW w:w="1276" w:type="dxa"/>
            <w:vAlign w:val="center"/>
          </w:tcPr>
          <w:p w14:paraId="66169523" w14:textId="77777777" w:rsidR="00201990" w:rsidRPr="00383506" w:rsidRDefault="00201990" w:rsidP="00964C2E">
            <w:pPr>
              <w:jc w:val="center"/>
              <w:rPr>
                <w:sz w:val="22"/>
                <w:szCs w:val="22"/>
              </w:rPr>
            </w:pPr>
            <w:r w:rsidRPr="00383506">
              <w:rPr>
                <w:sz w:val="22"/>
                <w:szCs w:val="22"/>
              </w:rPr>
              <w:t>x</w:t>
            </w:r>
          </w:p>
        </w:tc>
        <w:tc>
          <w:tcPr>
            <w:tcW w:w="992" w:type="dxa"/>
            <w:tcBorders>
              <w:top w:val="single" w:sz="4" w:space="0" w:color="auto"/>
              <w:left w:val="single" w:sz="4" w:space="0" w:color="auto"/>
              <w:right w:val="single" w:sz="4" w:space="0" w:color="auto"/>
            </w:tcBorders>
            <w:vAlign w:val="center"/>
          </w:tcPr>
          <w:p w14:paraId="0B6448C5" w14:textId="77777777" w:rsidR="00201990" w:rsidRPr="00383506" w:rsidRDefault="00201990" w:rsidP="00964C2E">
            <w:pPr>
              <w:ind w:right="-108"/>
              <w:jc w:val="center"/>
              <w:rPr>
                <w:sz w:val="22"/>
                <w:szCs w:val="22"/>
                <w:lang w:val="en-US"/>
              </w:rPr>
            </w:pPr>
            <w:r w:rsidRPr="00383506">
              <w:rPr>
                <w:sz w:val="22"/>
                <w:szCs w:val="22"/>
                <w:lang w:val="en-US"/>
              </w:rPr>
              <w:t>x</w:t>
            </w:r>
          </w:p>
        </w:tc>
        <w:tc>
          <w:tcPr>
            <w:tcW w:w="992" w:type="dxa"/>
            <w:tcBorders>
              <w:top w:val="single" w:sz="4" w:space="0" w:color="auto"/>
              <w:left w:val="single" w:sz="4" w:space="0" w:color="auto"/>
              <w:right w:val="single" w:sz="4" w:space="0" w:color="auto"/>
            </w:tcBorders>
            <w:vAlign w:val="center"/>
          </w:tcPr>
          <w:p w14:paraId="21485402" w14:textId="77777777" w:rsidR="00201990" w:rsidRPr="00383506" w:rsidRDefault="00201990" w:rsidP="00964C2E">
            <w:pPr>
              <w:ind w:right="-108"/>
              <w:jc w:val="center"/>
              <w:rPr>
                <w:sz w:val="22"/>
                <w:szCs w:val="22"/>
                <w:lang w:val="en-US"/>
              </w:rPr>
            </w:pPr>
            <w:r w:rsidRPr="00383506">
              <w:rPr>
                <w:sz w:val="22"/>
                <w:szCs w:val="22"/>
                <w:lang w:val="en-US"/>
              </w:rPr>
              <w:t>x</w:t>
            </w:r>
          </w:p>
        </w:tc>
        <w:tc>
          <w:tcPr>
            <w:tcW w:w="1134" w:type="dxa"/>
            <w:tcBorders>
              <w:top w:val="single" w:sz="4" w:space="0" w:color="auto"/>
              <w:left w:val="single" w:sz="4" w:space="0" w:color="auto"/>
              <w:right w:val="single" w:sz="4" w:space="0" w:color="auto"/>
            </w:tcBorders>
            <w:vAlign w:val="center"/>
          </w:tcPr>
          <w:p w14:paraId="6ECB8B2B" w14:textId="77777777" w:rsidR="00201990" w:rsidRPr="00383506" w:rsidRDefault="00201990" w:rsidP="00964C2E">
            <w:pPr>
              <w:ind w:right="-108"/>
              <w:jc w:val="center"/>
              <w:rPr>
                <w:sz w:val="22"/>
                <w:szCs w:val="22"/>
                <w:lang w:val="en-US"/>
              </w:rPr>
            </w:pPr>
            <w:r w:rsidRPr="00383506">
              <w:rPr>
                <w:sz w:val="22"/>
                <w:szCs w:val="22"/>
                <w:lang w:val="en-US"/>
              </w:rPr>
              <w:t>x</w:t>
            </w:r>
          </w:p>
        </w:tc>
        <w:tc>
          <w:tcPr>
            <w:tcW w:w="1418" w:type="dxa"/>
            <w:tcBorders>
              <w:left w:val="single" w:sz="4" w:space="0" w:color="auto"/>
            </w:tcBorders>
            <w:vAlign w:val="center"/>
          </w:tcPr>
          <w:p w14:paraId="11A6E48A" w14:textId="77777777" w:rsidR="00201990" w:rsidRPr="00383506" w:rsidRDefault="00201990" w:rsidP="00964C2E">
            <w:pPr>
              <w:jc w:val="center"/>
              <w:rPr>
                <w:sz w:val="22"/>
                <w:szCs w:val="22"/>
              </w:rPr>
            </w:pPr>
            <w:r w:rsidRPr="00383506">
              <w:rPr>
                <w:sz w:val="22"/>
                <w:szCs w:val="22"/>
              </w:rPr>
              <w:t>x</w:t>
            </w:r>
          </w:p>
        </w:tc>
        <w:tc>
          <w:tcPr>
            <w:tcW w:w="964" w:type="dxa"/>
            <w:vAlign w:val="center"/>
          </w:tcPr>
          <w:p w14:paraId="4A9A359C" w14:textId="77777777" w:rsidR="00201990" w:rsidRPr="00383506" w:rsidRDefault="00201990" w:rsidP="00964C2E">
            <w:pPr>
              <w:jc w:val="center"/>
              <w:rPr>
                <w:sz w:val="22"/>
                <w:szCs w:val="22"/>
              </w:rPr>
            </w:pPr>
            <w:r w:rsidRPr="00383506">
              <w:rPr>
                <w:sz w:val="22"/>
                <w:szCs w:val="22"/>
              </w:rPr>
              <w:t>x</w:t>
            </w:r>
          </w:p>
        </w:tc>
      </w:tr>
      <w:tr w:rsidR="00201990" w:rsidRPr="00383506" w14:paraId="04E326A5" w14:textId="77777777" w:rsidTr="00201990">
        <w:trPr>
          <w:trHeight w:val="456"/>
        </w:trPr>
        <w:tc>
          <w:tcPr>
            <w:tcW w:w="1589" w:type="dxa"/>
            <w:vMerge/>
            <w:vAlign w:val="center"/>
          </w:tcPr>
          <w:p w14:paraId="4DE0D05C" w14:textId="77777777" w:rsidR="00201990" w:rsidRPr="00383506" w:rsidRDefault="00201990" w:rsidP="00964C2E">
            <w:pPr>
              <w:ind w:right="-2"/>
              <w:jc w:val="center"/>
              <w:rPr>
                <w:sz w:val="22"/>
                <w:szCs w:val="22"/>
              </w:rPr>
            </w:pPr>
          </w:p>
        </w:tc>
        <w:tc>
          <w:tcPr>
            <w:tcW w:w="850" w:type="dxa"/>
            <w:vAlign w:val="center"/>
          </w:tcPr>
          <w:p w14:paraId="44A627A6" w14:textId="77777777" w:rsidR="00201990" w:rsidRPr="00383506" w:rsidRDefault="00201990" w:rsidP="00964C2E">
            <w:pPr>
              <w:ind w:right="-2"/>
              <w:jc w:val="center"/>
              <w:rPr>
                <w:sz w:val="22"/>
                <w:szCs w:val="22"/>
              </w:rPr>
            </w:pPr>
            <w:r w:rsidRPr="00383506">
              <w:rPr>
                <w:sz w:val="22"/>
                <w:szCs w:val="22"/>
              </w:rPr>
              <w:t>2020</w:t>
            </w:r>
          </w:p>
        </w:tc>
        <w:tc>
          <w:tcPr>
            <w:tcW w:w="1134" w:type="dxa"/>
            <w:vAlign w:val="center"/>
          </w:tcPr>
          <w:p w14:paraId="354BD70F" w14:textId="77777777" w:rsidR="00201990" w:rsidRPr="00383506" w:rsidRDefault="00201990" w:rsidP="00964C2E">
            <w:pPr>
              <w:jc w:val="center"/>
              <w:rPr>
                <w:sz w:val="22"/>
                <w:szCs w:val="22"/>
              </w:rPr>
            </w:pPr>
            <w:r w:rsidRPr="00383506">
              <w:rPr>
                <w:sz w:val="22"/>
                <w:szCs w:val="22"/>
              </w:rPr>
              <w:t>x</w:t>
            </w:r>
          </w:p>
        </w:tc>
        <w:tc>
          <w:tcPr>
            <w:tcW w:w="1276" w:type="dxa"/>
            <w:vAlign w:val="center"/>
          </w:tcPr>
          <w:p w14:paraId="3986266D" w14:textId="77777777" w:rsidR="00201990" w:rsidRPr="00383506" w:rsidRDefault="00201990" w:rsidP="00964C2E">
            <w:pPr>
              <w:jc w:val="center"/>
              <w:rPr>
                <w:sz w:val="22"/>
                <w:szCs w:val="22"/>
              </w:rPr>
            </w:pPr>
            <w:r w:rsidRPr="00383506">
              <w:rPr>
                <w:sz w:val="22"/>
                <w:szCs w:val="22"/>
              </w:rPr>
              <w:t>1,00</w:t>
            </w:r>
          </w:p>
        </w:tc>
        <w:tc>
          <w:tcPr>
            <w:tcW w:w="992" w:type="dxa"/>
            <w:tcBorders>
              <w:top w:val="single" w:sz="4" w:space="0" w:color="auto"/>
            </w:tcBorders>
            <w:vAlign w:val="center"/>
          </w:tcPr>
          <w:p w14:paraId="6A7D047A" w14:textId="77777777" w:rsidR="00201990" w:rsidRPr="00383506" w:rsidRDefault="00201990" w:rsidP="00964C2E">
            <w:pPr>
              <w:ind w:right="-108"/>
              <w:jc w:val="center"/>
              <w:rPr>
                <w:sz w:val="22"/>
                <w:szCs w:val="22"/>
                <w:lang w:val="en-US"/>
              </w:rPr>
            </w:pPr>
            <w:r w:rsidRPr="00383506">
              <w:rPr>
                <w:sz w:val="22"/>
                <w:szCs w:val="22"/>
                <w:lang w:val="en-US"/>
              </w:rPr>
              <w:t>x</w:t>
            </w:r>
          </w:p>
        </w:tc>
        <w:tc>
          <w:tcPr>
            <w:tcW w:w="992" w:type="dxa"/>
            <w:tcBorders>
              <w:top w:val="single" w:sz="4" w:space="0" w:color="auto"/>
            </w:tcBorders>
            <w:vAlign w:val="center"/>
          </w:tcPr>
          <w:p w14:paraId="5921B734" w14:textId="77777777" w:rsidR="00201990" w:rsidRPr="00383506" w:rsidRDefault="00201990" w:rsidP="00964C2E">
            <w:pPr>
              <w:ind w:right="-108"/>
              <w:jc w:val="center"/>
              <w:rPr>
                <w:sz w:val="22"/>
                <w:szCs w:val="22"/>
                <w:lang w:val="en-US"/>
              </w:rPr>
            </w:pPr>
            <w:r w:rsidRPr="00383506">
              <w:rPr>
                <w:sz w:val="22"/>
                <w:szCs w:val="22"/>
                <w:lang w:val="en-US"/>
              </w:rPr>
              <w:t>x</w:t>
            </w:r>
          </w:p>
        </w:tc>
        <w:tc>
          <w:tcPr>
            <w:tcW w:w="1134" w:type="dxa"/>
            <w:tcBorders>
              <w:top w:val="single" w:sz="4" w:space="0" w:color="auto"/>
            </w:tcBorders>
            <w:vAlign w:val="center"/>
          </w:tcPr>
          <w:p w14:paraId="7D7E1B88" w14:textId="77777777" w:rsidR="00201990" w:rsidRPr="00383506" w:rsidRDefault="00201990" w:rsidP="00964C2E">
            <w:pPr>
              <w:ind w:right="-108"/>
              <w:jc w:val="center"/>
              <w:rPr>
                <w:sz w:val="22"/>
                <w:szCs w:val="22"/>
                <w:lang w:val="en-US"/>
              </w:rPr>
            </w:pPr>
            <w:r w:rsidRPr="00383506">
              <w:rPr>
                <w:sz w:val="22"/>
                <w:szCs w:val="22"/>
                <w:lang w:val="en-US"/>
              </w:rPr>
              <w:t>x</w:t>
            </w:r>
          </w:p>
        </w:tc>
        <w:tc>
          <w:tcPr>
            <w:tcW w:w="1418" w:type="dxa"/>
            <w:vAlign w:val="center"/>
          </w:tcPr>
          <w:p w14:paraId="69F321D8" w14:textId="77777777" w:rsidR="00201990" w:rsidRPr="00383506" w:rsidRDefault="00201990" w:rsidP="00964C2E">
            <w:pPr>
              <w:jc w:val="center"/>
              <w:rPr>
                <w:sz w:val="22"/>
                <w:szCs w:val="22"/>
              </w:rPr>
            </w:pPr>
            <w:r w:rsidRPr="00383506">
              <w:rPr>
                <w:sz w:val="22"/>
                <w:szCs w:val="22"/>
              </w:rPr>
              <w:t>x</w:t>
            </w:r>
          </w:p>
        </w:tc>
        <w:tc>
          <w:tcPr>
            <w:tcW w:w="964" w:type="dxa"/>
            <w:vAlign w:val="center"/>
          </w:tcPr>
          <w:p w14:paraId="2F665BF9" w14:textId="77777777" w:rsidR="00201990" w:rsidRPr="00383506" w:rsidRDefault="00201990" w:rsidP="00964C2E">
            <w:pPr>
              <w:jc w:val="center"/>
              <w:rPr>
                <w:sz w:val="22"/>
                <w:szCs w:val="22"/>
              </w:rPr>
            </w:pPr>
            <w:r w:rsidRPr="00383506">
              <w:rPr>
                <w:sz w:val="22"/>
                <w:szCs w:val="22"/>
              </w:rPr>
              <w:t>x</w:t>
            </w:r>
          </w:p>
        </w:tc>
      </w:tr>
      <w:tr w:rsidR="00201990" w:rsidRPr="00383506" w14:paraId="45675C7B" w14:textId="77777777" w:rsidTr="00201990">
        <w:trPr>
          <w:trHeight w:val="456"/>
        </w:trPr>
        <w:tc>
          <w:tcPr>
            <w:tcW w:w="1589" w:type="dxa"/>
            <w:vMerge/>
            <w:vAlign w:val="center"/>
          </w:tcPr>
          <w:p w14:paraId="194E2A7C" w14:textId="77777777" w:rsidR="00201990" w:rsidRPr="00383506" w:rsidRDefault="00201990" w:rsidP="00964C2E">
            <w:pPr>
              <w:ind w:right="-2"/>
              <w:jc w:val="center"/>
              <w:rPr>
                <w:sz w:val="22"/>
                <w:szCs w:val="22"/>
              </w:rPr>
            </w:pPr>
          </w:p>
        </w:tc>
        <w:tc>
          <w:tcPr>
            <w:tcW w:w="850" w:type="dxa"/>
            <w:vAlign w:val="center"/>
          </w:tcPr>
          <w:p w14:paraId="66C0A6C5" w14:textId="77777777" w:rsidR="00201990" w:rsidRPr="00383506" w:rsidRDefault="00201990" w:rsidP="00964C2E">
            <w:pPr>
              <w:ind w:right="-2"/>
              <w:jc w:val="center"/>
              <w:rPr>
                <w:sz w:val="22"/>
                <w:szCs w:val="22"/>
              </w:rPr>
            </w:pPr>
            <w:r w:rsidRPr="00383506">
              <w:rPr>
                <w:sz w:val="22"/>
                <w:szCs w:val="22"/>
              </w:rPr>
              <w:t>2021</w:t>
            </w:r>
          </w:p>
        </w:tc>
        <w:tc>
          <w:tcPr>
            <w:tcW w:w="1134" w:type="dxa"/>
            <w:vAlign w:val="center"/>
          </w:tcPr>
          <w:p w14:paraId="07CAB799" w14:textId="77777777" w:rsidR="00201990" w:rsidRPr="00383506" w:rsidRDefault="00201990" w:rsidP="00964C2E">
            <w:pPr>
              <w:jc w:val="center"/>
              <w:rPr>
                <w:sz w:val="22"/>
                <w:szCs w:val="22"/>
              </w:rPr>
            </w:pPr>
            <w:r w:rsidRPr="00383506">
              <w:rPr>
                <w:sz w:val="22"/>
                <w:szCs w:val="22"/>
              </w:rPr>
              <w:t>x</w:t>
            </w:r>
          </w:p>
        </w:tc>
        <w:tc>
          <w:tcPr>
            <w:tcW w:w="1276" w:type="dxa"/>
            <w:vAlign w:val="center"/>
          </w:tcPr>
          <w:p w14:paraId="06F22EDE" w14:textId="77777777" w:rsidR="00201990" w:rsidRPr="00383506" w:rsidRDefault="00201990" w:rsidP="00964C2E">
            <w:pPr>
              <w:jc w:val="center"/>
              <w:rPr>
                <w:sz w:val="22"/>
                <w:szCs w:val="22"/>
              </w:rPr>
            </w:pPr>
            <w:r w:rsidRPr="00383506">
              <w:rPr>
                <w:sz w:val="22"/>
                <w:szCs w:val="22"/>
              </w:rPr>
              <w:t>1,00</w:t>
            </w:r>
          </w:p>
        </w:tc>
        <w:tc>
          <w:tcPr>
            <w:tcW w:w="992" w:type="dxa"/>
            <w:tcBorders>
              <w:bottom w:val="single" w:sz="4" w:space="0" w:color="auto"/>
            </w:tcBorders>
            <w:vAlign w:val="center"/>
          </w:tcPr>
          <w:p w14:paraId="13FCBCAA" w14:textId="77777777" w:rsidR="00201990" w:rsidRPr="00383506" w:rsidRDefault="00201990" w:rsidP="00964C2E">
            <w:pPr>
              <w:jc w:val="center"/>
              <w:rPr>
                <w:sz w:val="22"/>
                <w:szCs w:val="22"/>
                <w:lang w:val="en-US"/>
              </w:rPr>
            </w:pPr>
            <w:r w:rsidRPr="00383506">
              <w:rPr>
                <w:sz w:val="22"/>
                <w:szCs w:val="22"/>
                <w:lang w:val="en-US"/>
              </w:rPr>
              <w:t>x</w:t>
            </w:r>
          </w:p>
        </w:tc>
        <w:tc>
          <w:tcPr>
            <w:tcW w:w="992" w:type="dxa"/>
            <w:tcBorders>
              <w:bottom w:val="single" w:sz="4" w:space="0" w:color="auto"/>
            </w:tcBorders>
            <w:vAlign w:val="center"/>
          </w:tcPr>
          <w:p w14:paraId="61DE7A35" w14:textId="77777777" w:rsidR="00201990" w:rsidRPr="00383506" w:rsidRDefault="00201990" w:rsidP="00964C2E">
            <w:pPr>
              <w:jc w:val="center"/>
              <w:rPr>
                <w:sz w:val="22"/>
                <w:szCs w:val="22"/>
                <w:lang w:val="en-US"/>
              </w:rPr>
            </w:pPr>
            <w:r w:rsidRPr="00383506">
              <w:rPr>
                <w:sz w:val="22"/>
                <w:szCs w:val="22"/>
                <w:lang w:val="en-US"/>
              </w:rPr>
              <w:t>x</w:t>
            </w:r>
          </w:p>
        </w:tc>
        <w:tc>
          <w:tcPr>
            <w:tcW w:w="1134" w:type="dxa"/>
            <w:tcBorders>
              <w:bottom w:val="single" w:sz="4" w:space="0" w:color="auto"/>
            </w:tcBorders>
            <w:vAlign w:val="center"/>
          </w:tcPr>
          <w:p w14:paraId="2F0322CA" w14:textId="77777777" w:rsidR="00201990" w:rsidRPr="00383506" w:rsidRDefault="00201990" w:rsidP="00964C2E">
            <w:pPr>
              <w:jc w:val="center"/>
              <w:rPr>
                <w:sz w:val="22"/>
                <w:szCs w:val="22"/>
                <w:lang w:val="en-US"/>
              </w:rPr>
            </w:pPr>
            <w:r w:rsidRPr="00383506">
              <w:rPr>
                <w:sz w:val="22"/>
                <w:szCs w:val="22"/>
                <w:lang w:val="en-US"/>
              </w:rPr>
              <w:t>x</w:t>
            </w:r>
          </w:p>
        </w:tc>
        <w:tc>
          <w:tcPr>
            <w:tcW w:w="1418" w:type="dxa"/>
            <w:vAlign w:val="center"/>
          </w:tcPr>
          <w:p w14:paraId="265A6990" w14:textId="77777777" w:rsidR="00201990" w:rsidRPr="00383506" w:rsidRDefault="00201990" w:rsidP="00964C2E">
            <w:pPr>
              <w:jc w:val="center"/>
              <w:rPr>
                <w:sz w:val="22"/>
                <w:szCs w:val="22"/>
              </w:rPr>
            </w:pPr>
            <w:r w:rsidRPr="00383506">
              <w:rPr>
                <w:sz w:val="22"/>
                <w:szCs w:val="22"/>
              </w:rPr>
              <w:t>x</w:t>
            </w:r>
          </w:p>
        </w:tc>
        <w:tc>
          <w:tcPr>
            <w:tcW w:w="964" w:type="dxa"/>
            <w:vAlign w:val="center"/>
          </w:tcPr>
          <w:p w14:paraId="75908C68" w14:textId="77777777" w:rsidR="00201990" w:rsidRPr="00383506" w:rsidRDefault="00201990" w:rsidP="00964C2E">
            <w:pPr>
              <w:jc w:val="center"/>
              <w:rPr>
                <w:sz w:val="22"/>
                <w:szCs w:val="22"/>
              </w:rPr>
            </w:pPr>
            <w:r w:rsidRPr="00383506">
              <w:rPr>
                <w:sz w:val="22"/>
                <w:szCs w:val="22"/>
              </w:rPr>
              <w:t>x</w:t>
            </w:r>
          </w:p>
        </w:tc>
      </w:tr>
      <w:tr w:rsidR="00201990" w:rsidRPr="00383506" w14:paraId="6452766E" w14:textId="77777777" w:rsidTr="00201990">
        <w:trPr>
          <w:trHeight w:val="456"/>
        </w:trPr>
        <w:tc>
          <w:tcPr>
            <w:tcW w:w="1589" w:type="dxa"/>
            <w:vMerge/>
          </w:tcPr>
          <w:p w14:paraId="2953A756" w14:textId="77777777" w:rsidR="00201990" w:rsidRPr="00383506" w:rsidRDefault="00201990" w:rsidP="00964C2E">
            <w:pPr>
              <w:ind w:right="-2"/>
              <w:rPr>
                <w:sz w:val="22"/>
                <w:szCs w:val="22"/>
              </w:rPr>
            </w:pPr>
          </w:p>
        </w:tc>
        <w:tc>
          <w:tcPr>
            <w:tcW w:w="850" w:type="dxa"/>
            <w:vAlign w:val="center"/>
          </w:tcPr>
          <w:p w14:paraId="0947611E" w14:textId="77777777" w:rsidR="00201990" w:rsidRPr="00383506" w:rsidRDefault="00201990" w:rsidP="00964C2E">
            <w:pPr>
              <w:ind w:right="-2"/>
              <w:jc w:val="center"/>
              <w:rPr>
                <w:sz w:val="22"/>
                <w:szCs w:val="22"/>
              </w:rPr>
            </w:pPr>
            <w:r w:rsidRPr="00383506">
              <w:rPr>
                <w:sz w:val="22"/>
                <w:szCs w:val="22"/>
              </w:rPr>
              <w:t>2022</w:t>
            </w:r>
          </w:p>
        </w:tc>
        <w:tc>
          <w:tcPr>
            <w:tcW w:w="1134" w:type="dxa"/>
            <w:vAlign w:val="center"/>
          </w:tcPr>
          <w:p w14:paraId="12656B55" w14:textId="77777777" w:rsidR="00201990" w:rsidRPr="00383506" w:rsidRDefault="00201990" w:rsidP="00964C2E">
            <w:pPr>
              <w:jc w:val="center"/>
              <w:rPr>
                <w:sz w:val="22"/>
                <w:szCs w:val="22"/>
              </w:rPr>
            </w:pPr>
            <w:r w:rsidRPr="00383506">
              <w:rPr>
                <w:sz w:val="22"/>
                <w:szCs w:val="22"/>
              </w:rPr>
              <w:t>x</w:t>
            </w:r>
          </w:p>
        </w:tc>
        <w:tc>
          <w:tcPr>
            <w:tcW w:w="1276" w:type="dxa"/>
            <w:vAlign w:val="center"/>
          </w:tcPr>
          <w:p w14:paraId="57D34E88" w14:textId="77777777" w:rsidR="00201990" w:rsidRPr="00383506" w:rsidRDefault="00201990" w:rsidP="00964C2E">
            <w:pPr>
              <w:jc w:val="center"/>
              <w:rPr>
                <w:sz w:val="22"/>
                <w:szCs w:val="22"/>
              </w:rPr>
            </w:pPr>
            <w:r w:rsidRPr="00383506">
              <w:rPr>
                <w:sz w:val="22"/>
                <w:szCs w:val="22"/>
              </w:rPr>
              <w:t>1,00</w:t>
            </w:r>
          </w:p>
        </w:tc>
        <w:tc>
          <w:tcPr>
            <w:tcW w:w="992" w:type="dxa"/>
            <w:tcBorders>
              <w:top w:val="single" w:sz="4" w:space="0" w:color="auto"/>
              <w:left w:val="single" w:sz="4" w:space="0" w:color="auto"/>
              <w:right w:val="single" w:sz="4" w:space="0" w:color="auto"/>
            </w:tcBorders>
            <w:vAlign w:val="center"/>
          </w:tcPr>
          <w:p w14:paraId="60788927" w14:textId="77777777" w:rsidR="00201990" w:rsidRPr="00383506" w:rsidRDefault="00201990" w:rsidP="00964C2E">
            <w:pPr>
              <w:ind w:left="-108" w:right="-108"/>
              <w:jc w:val="center"/>
              <w:rPr>
                <w:sz w:val="22"/>
                <w:szCs w:val="22"/>
                <w:lang w:val="en-US"/>
              </w:rPr>
            </w:pPr>
            <w:r w:rsidRPr="00383506">
              <w:rPr>
                <w:sz w:val="22"/>
                <w:szCs w:val="22"/>
                <w:lang w:val="en-US"/>
              </w:rPr>
              <w:t>x</w:t>
            </w:r>
          </w:p>
        </w:tc>
        <w:tc>
          <w:tcPr>
            <w:tcW w:w="992" w:type="dxa"/>
            <w:tcBorders>
              <w:top w:val="single" w:sz="4" w:space="0" w:color="auto"/>
              <w:left w:val="single" w:sz="4" w:space="0" w:color="auto"/>
              <w:right w:val="single" w:sz="4" w:space="0" w:color="auto"/>
            </w:tcBorders>
            <w:vAlign w:val="center"/>
          </w:tcPr>
          <w:p w14:paraId="0B327D88" w14:textId="77777777" w:rsidR="00201990" w:rsidRPr="00383506" w:rsidRDefault="00201990" w:rsidP="00964C2E">
            <w:pPr>
              <w:ind w:left="-108" w:right="-108"/>
              <w:jc w:val="center"/>
              <w:rPr>
                <w:sz w:val="22"/>
                <w:szCs w:val="22"/>
                <w:lang w:val="en-US"/>
              </w:rPr>
            </w:pPr>
            <w:r w:rsidRPr="00383506">
              <w:rPr>
                <w:sz w:val="22"/>
                <w:szCs w:val="22"/>
                <w:lang w:val="en-US"/>
              </w:rPr>
              <w:t>x</w:t>
            </w:r>
          </w:p>
        </w:tc>
        <w:tc>
          <w:tcPr>
            <w:tcW w:w="1134" w:type="dxa"/>
            <w:tcBorders>
              <w:top w:val="single" w:sz="4" w:space="0" w:color="auto"/>
              <w:left w:val="single" w:sz="4" w:space="0" w:color="auto"/>
              <w:right w:val="single" w:sz="4" w:space="0" w:color="auto"/>
            </w:tcBorders>
            <w:vAlign w:val="center"/>
          </w:tcPr>
          <w:p w14:paraId="2B066E26" w14:textId="77777777" w:rsidR="00201990" w:rsidRPr="00383506" w:rsidRDefault="00201990" w:rsidP="00964C2E">
            <w:pPr>
              <w:ind w:left="-108" w:right="-108"/>
              <w:jc w:val="center"/>
              <w:rPr>
                <w:sz w:val="22"/>
                <w:szCs w:val="22"/>
                <w:lang w:val="en-US"/>
              </w:rPr>
            </w:pPr>
            <w:r w:rsidRPr="00383506">
              <w:rPr>
                <w:sz w:val="22"/>
                <w:szCs w:val="22"/>
                <w:lang w:val="en-US"/>
              </w:rPr>
              <w:t>x</w:t>
            </w:r>
          </w:p>
        </w:tc>
        <w:tc>
          <w:tcPr>
            <w:tcW w:w="1418" w:type="dxa"/>
            <w:tcBorders>
              <w:left w:val="single" w:sz="4" w:space="0" w:color="auto"/>
            </w:tcBorders>
            <w:vAlign w:val="center"/>
          </w:tcPr>
          <w:p w14:paraId="30BC73EF" w14:textId="77777777" w:rsidR="00201990" w:rsidRPr="00383506" w:rsidRDefault="00201990" w:rsidP="00964C2E">
            <w:pPr>
              <w:jc w:val="center"/>
              <w:rPr>
                <w:sz w:val="22"/>
                <w:szCs w:val="22"/>
              </w:rPr>
            </w:pPr>
            <w:r w:rsidRPr="00383506">
              <w:rPr>
                <w:sz w:val="22"/>
                <w:szCs w:val="22"/>
              </w:rPr>
              <w:t>x</w:t>
            </w:r>
          </w:p>
        </w:tc>
        <w:tc>
          <w:tcPr>
            <w:tcW w:w="964" w:type="dxa"/>
            <w:vAlign w:val="center"/>
          </w:tcPr>
          <w:p w14:paraId="48B86048" w14:textId="77777777" w:rsidR="00201990" w:rsidRPr="00383506" w:rsidRDefault="00201990" w:rsidP="00964C2E">
            <w:pPr>
              <w:jc w:val="center"/>
              <w:rPr>
                <w:sz w:val="22"/>
                <w:szCs w:val="22"/>
              </w:rPr>
            </w:pPr>
            <w:r w:rsidRPr="00383506">
              <w:rPr>
                <w:sz w:val="22"/>
                <w:szCs w:val="22"/>
              </w:rPr>
              <w:t>x</w:t>
            </w:r>
          </w:p>
        </w:tc>
      </w:tr>
      <w:tr w:rsidR="00201990" w:rsidRPr="00383506" w14:paraId="4D8164AF" w14:textId="77777777" w:rsidTr="00201990">
        <w:trPr>
          <w:trHeight w:val="456"/>
        </w:trPr>
        <w:tc>
          <w:tcPr>
            <w:tcW w:w="1589" w:type="dxa"/>
            <w:vMerge/>
            <w:tcBorders>
              <w:bottom w:val="single" w:sz="4" w:space="0" w:color="auto"/>
            </w:tcBorders>
          </w:tcPr>
          <w:p w14:paraId="4A9656B7" w14:textId="77777777" w:rsidR="00201990" w:rsidRPr="00383506" w:rsidRDefault="00201990" w:rsidP="00964C2E">
            <w:pPr>
              <w:ind w:right="-2"/>
              <w:rPr>
                <w:sz w:val="22"/>
                <w:szCs w:val="22"/>
              </w:rPr>
            </w:pPr>
          </w:p>
        </w:tc>
        <w:tc>
          <w:tcPr>
            <w:tcW w:w="850" w:type="dxa"/>
            <w:vAlign w:val="center"/>
          </w:tcPr>
          <w:p w14:paraId="048994E2" w14:textId="77777777" w:rsidR="00201990" w:rsidRPr="00383506" w:rsidRDefault="00201990" w:rsidP="00964C2E">
            <w:pPr>
              <w:ind w:right="-2"/>
              <w:jc w:val="center"/>
              <w:rPr>
                <w:sz w:val="22"/>
                <w:szCs w:val="22"/>
              </w:rPr>
            </w:pPr>
            <w:r w:rsidRPr="00383506">
              <w:rPr>
                <w:sz w:val="22"/>
                <w:szCs w:val="22"/>
              </w:rPr>
              <w:t>2023</w:t>
            </w:r>
          </w:p>
        </w:tc>
        <w:tc>
          <w:tcPr>
            <w:tcW w:w="1134" w:type="dxa"/>
            <w:vAlign w:val="center"/>
          </w:tcPr>
          <w:p w14:paraId="2D2152E2" w14:textId="77777777" w:rsidR="00201990" w:rsidRPr="00383506" w:rsidRDefault="00201990" w:rsidP="00964C2E">
            <w:pPr>
              <w:jc w:val="center"/>
              <w:rPr>
                <w:sz w:val="22"/>
                <w:szCs w:val="22"/>
              </w:rPr>
            </w:pPr>
            <w:r w:rsidRPr="00383506">
              <w:rPr>
                <w:sz w:val="22"/>
                <w:szCs w:val="22"/>
              </w:rPr>
              <w:t>x</w:t>
            </w:r>
          </w:p>
        </w:tc>
        <w:tc>
          <w:tcPr>
            <w:tcW w:w="1276" w:type="dxa"/>
            <w:vAlign w:val="center"/>
          </w:tcPr>
          <w:p w14:paraId="72756517" w14:textId="77777777" w:rsidR="00201990" w:rsidRPr="00383506" w:rsidRDefault="00201990" w:rsidP="00964C2E">
            <w:pPr>
              <w:jc w:val="center"/>
              <w:rPr>
                <w:sz w:val="22"/>
                <w:szCs w:val="22"/>
              </w:rPr>
            </w:pPr>
            <w:r w:rsidRPr="00383506">
              <w:rPr>
                <w:sz w:val="22"/>
                <w:szCs w:val="22"/>
              </w:rPr>
              <w:t>1,00</w:t>
            </w:r>
          </w:p>
        </w:tc>
        <w:tc>
          <w:tcPr>
            <w:tcW w:w="992" w:type="dxa"/>
            <w:tcBorders>
              <w:top w:val="single" w:sz="4" w:space="0" w:color="auto"/>
            </w:tcBorders>
            <w:vAlign w:val="center"/>
          </w:tcPr>
          <w:p w14:paraId="1CB41E04" w14:textId="77777777" w:rsidR="00201990" w:rsidRPr="00383506" w:rsidRDefault="00201990" w:rsidP="00964C2E">
            <w:pPr>
              <w:ind w:left="-108" w:right="-108"/>
              <w:jc w:val="center"/>
              <w:rPr>
                <w:sz w:val="22"/>
                <w:szCs w:val="22"/>
                <w:lang w:val="en-US"/>
              </w:rPr>
            </w:pPr>
            <w:r w:rsidRPr="00383506">
              <w:rPr>
                <w:sz w:val="22"/>
                <w:szCs w:val="22"/>
                <w:lang w:val="en-US"/>
              </w:rPr>
              <w:t>x</w:t>
            </w:r>
          </w:p>
        </w:tc>
        <w:tc>
          <w:tcPr>
            <w:tcW w:w="992" w:type="dxa"/>
            <w:tcBorders>
              <w:top w:val="single" w:sz="4" w:space="0" w:color="auto"/>
            </w:tcBorders>
            <w:vAlign w:val="center"/>
          </w:tcPr>
          <w:p w14:paraId="44F04044" w14:textId="77777777" w:rsidR="00201990" w:rsidRPr="00383506" w:rsidRDefault="00201990" w:rsidP="00964C2E">
            <w:pPr>
              <w:ind w:left="-108" w:right="-108"/>
              <w:jc w:val="center"/>
              <w:rPr>
                <w:sz w:val="22"/>
                <w:szCs w:val="22"/>
                <w:lang w:val="en-US"/>
              </w:rPr>
            </w:pPr>
            <w:r w:rsidRPr="00383506">
              <w:rPr>
                <w:sz w:val="22"/>
                <w:szCs w:val="22"/>
                <w:lang w:val="en-US"/>
              </w:rPr>
              <w:t>x</w:t>
            </w:r>
          </w:p>
        </w:tc>
        <w:tc>
          <w:tcPr>
            <w:tcW w:w="1134" w:type="dxa"/>
            <w:tcBorders>
              <w:top w:val="single" w:sz="4" w:space="0" w:color="auto"/>
            </w:tcBorders>
            <w:vAlign w:val="center"/>
          </w:tcPr>
          <w:p w14:paraId="4FDE4F1D" w14:textId="77777777" w:rsidR="00201990" w:rsidRPr="00383506" w:rsidRDefault="00201990" w:rsidP="00964C2E">
            <w:pPr>
              <w:ind w:left="-108" w:right="-108"/>
              <w:jc w:val="center"/>
              <w:rPr>
                <w:sz w:val="22"/>
                <w:szCs w:val="22"/>
                <w:lang w:val="en-US"/>
              </w:rPr>
            </w:pPr>
            <w:r w:rsidRPr="00383506">
              <w:rPr>
                <w:sz w:val="22"/>
                <w:szCs w:val="22"/>
                <w:lang w:val="en-US"/>
              </w:rPr>
              <w:t>x</w:t>
            </w:r>
          </w:p>
        </w:tc>
        <w:tc>
          <w:tcPr>
            <w:tcW w:w="1418" w:type="dxa"/>
          </w:tcPr>
          <w:p w14:paraId="1E8DE048" w14:textId="77777777" w:rsidR="00201990" w:rsidRPr="00383506" w:rsidRDefault="00201990" w:rsidP="00964C2E">
            <w:pPr>
              <w:ind w:right="-2"/>
              <w:jc w:val="center"/>
              <w:rPr>
                <w:sz w:val="22"/>
                <w:szCs w:val="22"/>
                <w:lang w:val="en-US"/>
              </w:rPr>
            </w:pPr>
            <w:r w:rsidRPr="00383506">
              <w:rPr>
                <w:sz w:val="22"/>
                <w:szCs w:val="22"/>
                <w:lang w:val="en-US"/>
              </w:rPr>
              <w:t>x</w:t>
            </w:r>
          </w:p>
        </w:tc>
        <w:tc>
          <w:tcPr>
            <w:tcW w:w="964" w:type="dxa"/>
            <w:vAlign w:val="center"/>
          </w:tcPr>
          <w:p w14:paraId="43E1EE57" w14:textId="77777777" w:rsidR="00201990" w:rsidRPr="00383506" w:rsidRDefault="00201990" w:rsidP="00964C2E">
            <w:pPr>
              <w:jc w:val="center"/>
              <w:rPr>
                <w:sz w:val="22"/>
                <w:szCs w:val="22"/>
                <w:lang w:val="en-US"/>
              </w:rPr>
            </w:pPr>
            <w:r w:rsidRPr="00383506">
              <w:rPr>
                <w:sz w:val="22"/>
                <w:szCs w:val="22"/>
                <w:lang w:val="en-US"/>
              </w:rPr>
              <w:t>x</w:t>
            </w:r>
          </w:p>
        </w:tc>
      </w:tr>
    </w:tbl>
    <w:p w14:paraId="780068AF" w14:textId="77777777" w:rsidR="00201990" w:rsidRPr="00383506" w:rsidRDefault="00201990" w:rsidP="00201990">
      <w:pPr>
        <w:tabs>
          <w:tab w:val="left" w:pos="5245"/>
        </w:tabs>
        <w:ind w:left="4536" w:right="-994" w:firstLine="284"/>
        <w:jc w:val="center"/>
        <w:rPr>
          <w:sz w:val="28"/>
          <w:szCs w:val="28"/>
        </w:rPr>
      </w:pPr>
    </w:p>
    <w:p w14:paraId="42BCFCFB" w14:textId="77777777" w:rsidR="00201990" w:rsidRPr="00383506" w:rsidRDefault="00201990" w:rsidP="00201990">
      <w:pPr>
        <w:tabs>
          <w:tab w:val="left" w:pos="5245"/>
        </w:tabs>
        <w:ind w:left="4536" w:right="-994" w:firstLine="284"/>
        <w:jc w:val="center"/>
        <w:rPr>
          <w:sz w:val="28"/>
          <w:szCs w:val="28"/>
        </w:rPr>
      </w:pPr>
    </w:p>
    <w:p w14:paraId="67420951" w14:textId="77777777" w:rsidR="00201990" w:rsidRPr="00383506" w:rsidRDefault="00201990" w:rsidP="00201990">
      <w:pPr>
        <w:tabs>
          <w:tab w:val="left" w:pos="5245"/>
        </w:tabs>
        <w:ind w:left="4536" w:right="-994" w:firstLine="284"/>
        <w:jc w:val="center"/>
        <w:rPr>
          <w:sz w:val="28"/>
          <w:szCs w:val="28"/>
        </w:rPr>
      </w:pPr>
    </w:p>
    <w:p w14:paraId="6B6C43FC" w14:textId="77777777" w:rsidR="00201990" w:rsidRPr="00383506" w:rsidRDefault="00201990" w:rsidP="00201990">
      <w:pPr>
        <w:tabs>
          <w:tab w:val="left" w:pos="5245"/>
        </w:tabs>
        <w:ind w:left="4536" w:right="-994" w:firstLine="284"/>
        <w:jc w:val="center"/>
        <w:rPr>
          <w:sz w:val="28"/>
          <w:szCs w:val="28"/>
        </w:rPr>
      </w:pPr>
    </w:p>
    <w:p w14:paraId="33791967" w14:textId="77777777" w:rsidR="00201990" w:rsidRPr="00383506" w:rsidRDefault="00201990" w:rsidP="00201990">
      <w:pPr>
        <w:tabs>
          <w:tab w:val="left" w:pos="5245"/>
        </w:tabs>
        <w:ind w:left="4536" w:right="-994" w:firstLine="284"/>
        <w:jc w:val="center"/>
        <w:rPr>
          <w:sz w:val="28"/>
          <w:szCs w:val="28"/>
        </w:rPr>
      </w:pPr>
    </w:p>
    <w:p w14:paraId="47D04BD3" w14:textId="77777777" w:rsidR="00201990" w:rsidRPr="00383506" w:rsidRDefault="00201990" w:rsidP="00201990">
      <w:pPr>
        <w:tabs>
          <w:tab w:val="left" w:pos="5245"/>
        </w:tabs>
        <w:ind w:left="4536" w:right="-994" w:firstLine="284"/>
        <w:jc w:val="center"/>
        <w:rPr>
          <w:sz w:val="28"/>
          <w:szCs w:val="28"/>
        </w:rPr>
      </w:pPr>
    </w:p>
    <w:p w14:paraId="1CF9BB77" w14:textId="77777777" w:rsidR="00201990" w:rsidRPr="00383506" w:rsidRDefault="00201990" w:rsidP="00201990">
      <w:pPr>
        <w:tabs>
          <w:tab w:val="left" w:pos="5245"/>
        </w:tabs>
        <w:ind w:left="4536" w:right="-994" w:firstLine="284"/>
        <w:jc w:val="center"/>
        <w:rPr>
          <w:sz w:val="28"/>
          <w:szCs w:val="28"/>
        </w:rPr>
      </w:pPr>
    </w:p>
    <w:p w14:paraId="33998798" w14:textId="77777777" w:rsidR="00201990" w:rsidRPr="00383506" w:rsidRDefault="00201990" w:rsidP="00201990">
      <w:pPr>
        <w:tabs>
          <w:tab w:val="left" w:pos="5245"/>
        </w:tabs>
        <w:ind w:left="4536" w:right="-994" w:firstLine="284"/>
        <w:jc w:val="center"/>
        <w:rPr>
          <w:sz w:val="28"/>
          <w:szCs w:val="28"/>
        </w:rPr>
      </w:pPr>
    </w:p>
    <w:p w14:paraId="23F39103" w14:textId="77777777" w:rsidR="00201990" w:rsidRPr="00383506" w:rsidRDefault="00201990" w:rsidP="00201990">
      <w:pPr>
        <w:tabs>
          <w:tab w:val="left" w:pos="5245"/>
        </w:tabs>
        <w:ind w:left="4536" w:right="-994" w:firstLine="284"/>
        <w:jc w:val="center"/>
        <w:rPr>
          <w:sz w:val="28"/>
          <w:szCs w:val="28"/>
        </w:rPr>
      </w:pPr>
    </w:p>
    <w:p w14:paraId="520EDBCF" w14:textId="77777777" w:rsidR="00201990" w:rsidRPr="00383506" w:rsidRDefault="00201990" w:rsidP="00201990">
      <w:pPr>
        <w:tabs>
          <w:tab w:val="left" w:pos="5245"/>
        </w:tabs>
        <w:ind w:left="4536" w:right="-994" w:firstLine="284"/>
        <w:jc w:val="center"/>
        <w:rPr>
          <w:sz w:val="28"/>
          <w:szCs w:val="28"/>
        </w:rPr>
      </w:pPr>
    </w:p>
    <w:p w14:paraId="1F136520" w14:textId="77777777" w:rsidR="00201990" w:rsidRPr="00383506" w:rsidRDefault="00201990" w:rsidP="00201990">
      <w:pPr>
        <w:tabs>
          <w:tab w:val="left" w:pos="5245"/>
        </w:tabs>
        <w:ind w:left="4536" w:right="-994" w:firstLine="284"/>
        <w:jc w:val="center"/>
        <w:rPr>
          <w:sz w:val="28"/>
          <w:szCs w:val="28"/>
        </w:rPr>
      </w:pPr>
    </w:p>
    <w:p w14:paraId="461B36B2" w14:textId="77777777" w:rsidR="00201990" w:rsidRPr="00383506" w:rsidRDefault="00201990" w:rsidP="00201990">
      <w:pPr>
        <w:tabs>
          <w:tab w:val="left" w:pos="5245"/>
        </w:tabs>
        <w:ind w:left="4536" w:right="-994" w:firstLine="284"/>
        <w:jc w:val="center"/>
        <w:rPr>
          <w:sz w:val="28"/>
          <w:szCs w:val="28"/>
        </w:rPr>
      </w:pPr>
    </w:p>
    <w:p w14:paraId="1D0E1BBD" w14:textId="77777777" w:rsidR="00201990" w:rsidRPr="00383506" w:rsidRDefault="00201990" w:rsidP="00201990">
      <w:pPr>
        <w:tabs>
          <w:tab w:val="left" w:pos="5245"/>
        </w:tabs>
        <w:ind w:left="4536" w:right="-994" w:firstLine="284"/>
        <w:jc w:val="center"/>
        <w:rPr>
          <w:sz w:val="28"/>
          <w:szCs w:val="28"/>
        </w:rPr>
      </w:pPr>
    </w:p>
    <w:p w14:paraId="414AE9AB" w14:textId="77777777" w:rsidR="00201990" w:rsidRPr="00383506" w:rsidRDefault="00201990" w:rsidP="00201990">
      <w:pPr>
        <w:tabs>
          <w:tab w:val="left" w:pos="5245"/>
        </w:tabs>
        <w:ind w:left="4536" w:right="-994" w:firstLine="284"/>
        <w:jc w:val="center"/>
        <w:rPr>
          <w:sz w:val="28"/>
          <w:szCs w:val="28"/>
        </w:rPr>
      </w:pPr>
    </w:p>
    <w:p w14:paraId="71F30DF3" w14:textId="77777777" w:rsidR="00201990" w:rsidRPr="00383506" w:rsidRDefault="00201990" w:rsidP="00201990">
      <w:pPr>
        <w:tabs>
          <w:tab w:val="left" w:pos="5245"/>
        </w:tabs>
        <w:ind w:left="4536" w:right="-994" w:firstLine="284"/>
        <w:jc w:val="center"/>
        <w:rPr>
          <w:sz w:val="28"/>
          <w:szCs w:val="28"/>
        </w:rPr>
      </w:pPr>
    </w:p>
    <w:p w14:paraId="146B1266" w14:textId="77777777" w:rsidR="00201990" w:rsidRPr="00383506" w:rsidRDefault="00201990" w:rsidP="00201990">
      <w:pPr>
        <w:tabs>
          <w:tab w:val="left" w:pos="5245"/>
        </w:tabs>
        <w:ind w:left="4536" w:right="-994" w:firstLine="284"/>
        <w:jc w:val="center"/>
        <w:rPr>
          <w:sz w:val="28"/>
          <w:szCs w:val="28"/>
        </w:rPr>
      </w:pPr>
    </w:p>
    <w:p w14:paraId="2C805F54" w14:textId="77777777" w:rsidR="00201990" w:rsidRPr="00383506" w:rsidRDefault="00201990" w:rsidP="00201990">
      <w:pPr>
        <w:tabs>
          <w:tab w:val="left" w:pos="5245"/>
        </w:tabs>
        <w:ind w:left="4536" w:right="-994" w:firstLine="284"/>
        <w:jc w:val="center"/>
        <w:rPr>
          <w:sz w:val="28"/>
          <w:szCs w:val="28"/>
        </w:rPr>
      </w:pPr>
    </w:p>
    <w:p w14:paraId="53D5EC4F" w14:textId="77777777" w:rsidR="00201990" w:rsidRPr="00383506" w:rsidRDefault="00201990" w:rsidP="00201990">
      <w:pPr>
        <w:tabs>
          <w:tab w:val="left" w:pos="5245"/>
        </w:tabs>
        <w:ind w:left="4536" w:right="-994" w:firstLine="284"/>
        <w:jc w:val="center"/>
        <w:rPr>
          <w:sz w:val="28"/>
          <w:szCs w:val="28"/>
        </w:rPr>
      </w:pPr>
    </w:p>
    <w:p w14:paraId="50D787E3" w14:textId="77777777" w:rsidR="00201990" w:rsidRPr="00383506" w:rsidRDefault="00201990" w:rsidP="00201990">
      <w:pPr>
        <w:tabs>
          <w:tab w:val="left" w:pos="5245"/>
        </w:tabs>
        <w:ind w:left="4536" w:right="-994" w:firstLine="284"/>
        <w:jc w:val="center"/>
        <w:rPr>
          <w:sz w:val="28"/>
          <w:szCs w:val="28"/>
        </w:rPr>
      </w:pPr>
    </w:p>
    <w:p w14:paraId="6AAD94EA" w14:textId="77777777" w:rsidR="00201990" w:rsidRPr="00383506" w:rsidRDefault="00201990" w:rsidP="00201990">
      <w:pPr>
        <w:tabs>
          <w:tab w:val="left" w:pos="5245"/>
        </w:tabs>
        <w:ind w:left="4536" w:right="-994" w:firstLine="284"/>
        <w:jc w:val="center"/>
        <w:rPr>
          <w:sz w:val="28"/>
          <w:szCs w:val="28"/>
        </w:rPr>
      </w:pPr>
    </w:p>
    <w:p w14:paraId="571DC7A1" w14:textId="4175A151" w:rsidR="00201990" w:rsidRPr="00383506" w:rsidRDefault="00201990" w:rsidP="00201990">
      <w:pPr>
        <w:ind w:left="3402" w:right="-1"/>
        <w:jc w:val="right"/>
      </w:pPr>
      <w:r w:rsidRPr="00383506">
        <w:lastRenderedPageBreak/>
        <w:t>Приложение № 54 к протоколу заседания Правления региональной энергетической комиссии Кемеровской области от 11.12.2018 № 76</w:t>
      </w:r>
    </w:p>
    <w:p w14:paraId="37FF4330" w14:textId="77777777" w:rsidR="00201990" w:rsidRPr="00383506" w:rsidRDefault="00201990" w:rsidP="00201990">
      <w:pPr>
        <w:tabs>
          <w:tab w:val="left" w:pos="0"/>
        </w:tabs>
        <w:ind w:left="5670" w:right="-994"/>
        <w:rPr>
          <w:sz w:val="28"/>
          <w:szCs w:val="28"/>
        </w:rPr>
      </w:pPr>
    </w:p>
    <w:p w14:paraId="56C16293" w14:textId="77777777" w:rsidR="00201990" w:rsidRPr="00383506" w:rsidRDefault="00201990" w:rsidP="00201990">
      <w:pPr>
        <w:tabs>
          <w:tab w:val="left" w:pos="5245"/>
        </w:tabs>
        <w:ind w:left="4536" w:right="-994" w:firstLine="284"/>
        <w:rPr>
          <w:sz w:val="28"/>
          <w:szCs w:val="28"/>
        </w:rPr>
      </w:pPr>
    </w:p>
    <w:p w14:paraId="53EF8EF2" w14:textId="77777777" w:rsidR="00201990" w:rsidRPr="00383506" w:rsidRDefault="00201990" w:rsidP="00201990">
      <w:pPr>
        <w:ind w:right="-2"/>
        <w:jc w:val="center"/>
        <w:rPr>
          <w:bCs/>
          <w:sz w:val="4"/>
          <w:szCs w:val="4"/>
        </w:rPr>
      </w:pPr>
    </w:p>
    <w:p w14:paraId="284BC92F" w14:textId="77777777" w:rsidR="00201990" w:rsidRPr="00383506" w:rsidRDefault="00201990" w:rsidP="00201990">
      <w:pPr>
        <w:ind w:left="-284" w:right="-1"/>
        <w:jc w:val="center"/>
        <w:rPr>
          <w:b/>
          <w:bCs/>
          <w:kern w:val="32"/>
          <w:sz w:val="28"/>
          <w:szCs w:val="28"/>
        </w:rPr>
      </w:pPr>
      <w:r w:rsidRPr="00383506">
        <w:rPr>
          <w:b/>
          <w:bCs/>
          <w:sz w:val="28"/>
          <w:szCs w:val="28"/>
        </w:rPr>
        <w:t xml:space="preserve">Долгосрочные тарифы </w:t>
      </w:r>
      <w:r w:rsidRPr="00383506">
        <w:rPr>
          <w:b/>
          <w:bCs/>
          <w:kern w:val="32"/>
          <w:sz w:val="28"/>
          <w:szCs w:val="28"/>
        </w:rPr>
        <w:t>ООО «Теплоснабжение»</w:t>
      </w:r>
    </w:p>
    <w:p w14:paraId="7E71DFCB" w14:textId="77777777" w:rsidR="00201990" w:rsidRPr="00383506" w:rsidRDefault="00201990" w:rsidP="00201990">
      <w:pPr>
        <w:ind w:left="426" w:right="-1"/>
        <w:jc w:val="center"/>
        <w:rPr>
          <w:b/>
          <w:bCs/>
          <w:sz w:val="28"/>
          <w:szCs w:val="28"/>
        </w:rPr>
      </w:pPr>
      <w:r w:rsidRPr="00383506">
        <w:rPr>
          <w:b/>
          <w:bCs/>
          <w:sz w:val="28"/>
          <w:szCs w:val="28"/>
          <w:lang w:val="x-none"/>
        </w:rPr>
        <w:t>на тепловую энергию, реализуем</w:t>
      </w:r>
      <w:r w:rsidRPr="00383506">
        <w:rPr>
          <w:b/>
          <w:bCs/>
          <w:sz w:val="28"/>
          <w:szCs w:val="28"/>
        </w:rPr>
        <w:t xml:space="preserve">ую </w:t>
      </w:r>
      <w:r w:rsidRPr="00383506">
        <w:rPr>
          <w:b/>
          <w:bCs/>
          <w:sz w:val="28"/>
          <w:szCs w:val="28"/>
          <w:lang w:val="x-none"/>
        </w:rPr>
        <w:t>на потребительском</w:t>
      </w:r>
    </w:p>
    <w:p w14:paraId="71A37923" w14:textId="77777777" w:rsidR="00201990" w:rsidRPr="00383506" w:rsidRDefault="00201990" w:rsidP="00201990">
      <w:pPr>
        <w:ind w:left="426" w:right="-1"/>
        <w:jc w:val="center"/>
        <w:rPr>
          <w:b/>
          <w:bCs/>
          <w:sz w:val="28"/>
          <w:szCs w:val="28"/>
        </w:rPr>
      </w:pPr>
      <w:r w:rsidRPr="00383506">
        <w:rPr>
          <w:b/>
          <w:bCs/>
          <w:sz w:val="28"/>
          <w:szCs w:val="28"/>
          <w:lang w:val="x-none"/>
        </w:rPr>
        <w:t>рынке</w:t>
      </w:r>
      <w:r w:rsidRPr="00383506">
        <w:rPr>
          <w:b/>
          <w:bCs/>
          <w:sz w:val="28"/>
          <w:szCs w:val="28"/>
        </w:rPr>
        <w:t xml:space="preserve"> </w:t>
      </w:r>
      <w:r w:rsidRPr="00383506">
        <w:rPr>
          <w:b/>
          <w:bCs/>
          <w:kern w:val="32"/>
          <w:sz w:val="28"/>
          <w:szCs w:val="28"/>
        </w:rPr>
        <w:t>г. Белово</w:t>
      </w:r>
      <w:r w:rsidRPr="00383506">
        <w:rPr>
          <w:b/>
          <w:bCs/>
          <w:sz w:val="28"/>
          <w:szCs w:val="28"/>
        </w:rPr>
        <w:t>, на период с 01.01.2019 по 31.12.2023</w:t>
      </w:r>
    </w:p>
    <w:p w14:paraId="276B2070" w14:textId="77777777" w:rsidR="00201990" w:rsidRPr="00383506" w:rsidRDefault="00201990" w:rsidP="00201990">
      <w:pPr>
        <w:ind w:right="-1"/>
        <w:jc w:val="center"/>
        <w:rPr>
          <w:b/>
          <w:sz w:val="28"/>
          <w:szCs w:val="28"/>
        </w:rPr>
      </w:pPr>
    </w:p>
    <w:p w14:paraId="53C831BE" w14:textId="77777777" w:rsidR="00201990" w:rsidRPr="00383506" w:rsidRDefault="00201990" w:rsidP="00201990">
      <w:pPr>
        <w:ind w:right="-994"/>
        <w:jc w:val="right"/>
        <w:rPr>
          <w:sz w:val="28"/>
          <w:szCs w:val="28"/>
        </w:rPr>
      </w:pPr>
    </w:p>
    <w:tbl>
      <w:tblPr>
        <w:tblW w:w="10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0"/>
        <w:gridCol w:w="1636"/>
        <w:gridCol w:w="1537"/>
        <w:gridCol w:w="993"/>
        <w:gridCol w:w="993"/>
        <w:gridCol w:w="850"/>
        <w:gridCol w:w="851"/>
        <w:gridCol w:w="850"/>
        <w:gridCol w:w="851"/>
      </w:tblGrid>
      <w:tr w:rsidR="00201990" w:rsidRPr="00383506" w14:paraId="6E21251A" w14:textId="77777777" w:rsidTr="00964C2E">
        <w:trPr>
          <w:trHeight w:val="256"/>
          <w:jc w:val="center"/>
        </w:trPr>
        <w:tc>
          <w:tcPr>
            <w:tcW w:w="1500" w:type="dxa"/>
            <w:vMerge w:val="restart"/>
            <w:shd w:val="clear" w:color="auto" w:fill="auto"/>
            <w:vAlign w:val="center"/>
          </w:tcPr>
          <w:p w14:paraId="422923AF" w14:textId="77777777" w:rsidR="00201990" w:rsidRPr="00383506" w:rsidRDefault="00201990" w:rsidP="00964C2E">
            <w:pPr>
              <w:tabs>
                <w:tab w:val="left" w:pos="0"/>
              </w:tabs>
              <w:ind w:left="-108" w:right="-36"/>
              <w:jc w:val="center"/>
              <w:rPr>
                <w:sz w:val="22"/>
                <w:szCs w:val="22"/>
              </w:rPr>
            </w:pPr>
            <w:r w:rsidRPr="00383506">
              <w:rPr>
                <w:sz w:val="22"/>
                <w:szCs w:val="22"/>
              </w:rPr>
              <w:t>Наименование регулируемой организации</w:t>
            </w:r>
          </w:p>
        </w:tc>
        <w:tc>
          <w:tcPr>
            <w:tcW w:w="1636" w:type="dxa"/>
            <w:vMerge w:val="restart"/>
            <w:shd w:val="clear" w:color="auto" w:fill="auto"/>
            <w:vAlign w:val="center"/>
          </w:tcPr>
          <w:p w14:paraId="3F4ACC5D" w14:textId="77777777" w:rsidR="00201990" w:rsidRPr="00383506" w:rsidRDefault="00201990" w:rsidP="00964C2E">
            <w:pPr>
              <w:ind w:right="-101"/>
              <w:jc w:val="center"/>
              <w:rPr>
                <w:sz w:val="22"/>
                <w:szCs w:val="22"/>
              </w:rPr>
            </w:pPr>
            <w:r w:rsidRPr="00383506">
              <w:rPr>
                <w:sz w:val="22"/>
                <w:szCs w:val="22"/>
              </w:rPr>
              <w:t>Вид тарифа</w:t>
            </w:r>
          </w:p>
        </w:tc>
        <w:tc>
          <w:tcPr>
            <w:tcW w:w="1537" w:type="dxa"/>
            <w:vMerge w:val="restart"/>
            <w:shd w:val="clear" w:color="auto" w:fill="auto"/>
            <w:vAlign w:val="center"/>
          </w:tcPr>
          <w:p w14:paraId="338ED2D1" w14:textId="77777777" w:rsidR="00201990" w:rsidRPr="00383506" w:rsidRDefault="00201990" w:rsidP="00964C2E">
            <w:pPr>
              <w:ind w:left="-115" w:right="-2"/>
              <w:jc w:val="center"/>
              <w:rPr>
                <w:sz w:val="22"/>
                <w:szCs w:val="22"/>
              </w:rPr>
            </w:pPr>
            <w:r w:rsidRPr="00383506">
              <w:rPr>
                <w:sz w:val="22"/>
                <w:szCs w:val="22"/>
              </w:rPr>
              <w:t>Период</w:t>
            </w:r>
          </w:p>
        </w:tc>
        <w:tc>
          <w:tcPr>
            <w:tcW w:w="993" w:type="dxa"/>
            <w:vMerge w:val="restart"/>
            <w:shd w:val="clear" w:color="auto" w:fill="auto"/>
            <w:vAlign w:val="center"/>
          </w:tcPr>
          <w:p w14:paraId="093A7D43" w14:textId="77777777" w:rsidR="00201990" w:rsidRPr="00383506" w:rsidRDefault="00201990" w:rsidP="00964C2E">
            <w:pPr>
              <w:ind w:right="-2"/>
              <w:jc w:val="center"/>
              <w:rPr>
                <w:sz w:val="22"/>
                <w:szCs w:val="22"/>
              </w:rPr>
            </w:pPr>
            <w:r w:rsidRPr="00383506">
              <w:rPr>
                <w:sz w:val="22"/>
                <w:szCs w:val="22"/>
              </w:rPr>
              <w:t>Вода</w:t>
            </w:r>
          </w:p>
        </w:tc>
        <w:tc>
          <w:tcPr>
            <w:tcW w:w="3544" w:type="dxa"/>
            <w:gridSpan w:val="4"/>
            <w:shd w:val="clear" w:color="auto" w:fill="auto"/>
            <w:vAlign w:val="center"/>
          </w:tcPr>
          <w:p w14:paraId="23E424F2" w14:textId="77777777" w:rsidR="00201990" w:rsidRPr="00383506" w:rsidRDefault="00201990" w:rsidP="00964C2E">
            <w:pPr>
              <w:ind w:right="-2"/>
              <w:jc w:val="center"/>
              <w:rPr>
                <w:sz w:val="22"/>
                <w:szCs w:val="22"/>
              </w:rPr>
            </w:pPr>
            <w:r w:rsidRPr="00383506">
              <w:rPr>
                <w:sz w:val="22"/>
                <w:szCs w:val="22"/>
              </w:rPr>
              <w:t>Отборный пар давлением</w:t>
            </w:r>
          </w:p>
        </w:tc>
        <w:tc>
          <w:tcPr>
            <w:tcW w:w="851" w:type="dxa"/>
            <w:vMerge w:val="restart"/>
            <w:shd w:val="clear" w:color="auto" w:fill="auto"/>
            <w:vAlign w:val="center"/>
          </w:tcPr>
          <w:p w14:paraId="026A14D6" w14:textId="77777777" w:rsidR="00201990" w:rsidRPr="00383506" w:rsidRDefault="00201990" w:rsidP="00964C2E">
            <w:pPr>
              <w:ind w:left="-108" w:right="-108" w:hanging="41"/>
              <w:jc w:val="center"/>
              <w:rPr>
                <w:sz w:val="22"/>
                <w:szCs w:val="22"/>
              </w:rPr>
            </w:pPr>
            <w:r w:rsidRPr="00383506">
              <w:rPr>
                <w:sz w:val="22"/>
                <w:szCs w:val="22"/>
              </w:rPr>
              <w:t xml:space="preserve">Острый </w:t>
            </w:r>
          </w:p>
          <w:p w14:paraId="3AADFCB5" w14:textId="77777777" w:rsidR="00201990" w:rsidRPr="00383506" w:rsidRDefault="00201990" w:rsidP="00964C2E">
            <w:pPr>
              <w:ind w:left="-108" w:right="-108" w:hanging="41"/>
              <w:jc w:val="center"/>
              <w:rPr>
                <w:sz w:val="22"/>
                <w:szCs w:val="22"/>
              </w:rPr>
            </w:pPr>
            <w:r w:rsidRPr="00383506">
              <w:rPr>
                <w:sz w:val="22"/>
                <w:szCs w:val="22"/>
              </w:rPr>
              <w:t>и</w:t>
            </w:r>
          </w:p>
          <w:p w14:paraId="3FC4709E" w14:textId="77777777" w:rsidR="00201990" w:rsidRPr="00383506" w:rsidRDefault="00201990" w:rsidP="00964C2E">
            <w:pPr>
              <w:ind w:left="-108" w:right="-108" w:hanging="41"/>
              <w:jc w:val="center"/>
              <w:rPr>
                <w:sz w:val="22"/>
                <w:szCs w:val="22"/>
              </w:rPr>
            </w:pPr>
            <w:proofErr w:type="gramStart"/>
            <w:r w:rsidRPr="00383506">
              <w:rPr>
                <w:sz w:val="22"/>
                <w:szCs w:val="22"/>
              </w:rPr>
              <w:t>редуци-рован</w:t>
            </w:r>
            <w:proofErr w:type="gramEnd"/>
            <w:r w:rsidRPr="00383506">
              <w:rPr>
                <w:sz w:val="22"/>
                <w:szCs w:val="22"/>
              </w:rPr>
              <w:t>-ный пар</w:t>
            </w:r>
          </w:p>
        </w:tc>
      </w:tr>
      <w:tr w:rsidR="00201990" w:rsidRPr="00383506" w14:paraId="5E8936AD" w14:textId="77777777" w:rsidTr="00964C2E">
        <w:trPr>
          <w:trHeight w:val="1133"/>
          <w:jc w:val="center"/>
        </w:trPr>
        <w:tc>
          <w:tcPr>
            <w:tcW w:w="1500" w:type="dxa"/>
            <w:vMerge/>
            <w:shd w:val="clear" w:color="auto" w:fill="auto"/>
            <w:vAlign w:val="center"/>
          </w:tcPr>
          <w:p w14:paraId="08995022" w14:textId="77777777" w:rsidR="00201990" w:rsidRPr="00383506" w:rsidRDefault="00201990" w:rsidP="00964C2E">
            <w:pPr>
              <w:ind w:left="-156" w:right="-125"/>
              <w:jc w:val="center"/>
              <w:rPr>
                <w:sz w:val="22"/>
                <w:szCs w:val="22"/>
              </w:rPr>
            </w:pPr>
          </w:p>
        </w:tc>
        <w:tc>
          <w:tcPr>
            <w:tcW w:w="1636" w:type="dxa"/>
            <w:vMerge/>
            <w:shd w:val="clear" w:color="auto" w:fill="auto"/>
          </w:tcPr>
          <w:p w14:paraId="7CA3DB39" w14:textId="77777777" w:rsidR="00201990" w:rsidRPr="00383506" w:rsidRDefault="00201990" w:rsidP="00964C2E">
            <w:pPr>
              <w:ind w:right="-2"/>
              <w:jc w:val="center"/>
              <w:rPr>
                <w:sz w:val="22"/>
                <w:szCs w:val="22"/>
              </w:rPr>
            </w:pPr>
          </w:p>
        </w:tc>
        <w:tc>
          <w:tcPr>
            <w:tcW w:w="1537" w:type="dxa"/>
            <w:vMerge/>
            <w:shd w:val="clear" w:color="auto" w:fill="auto"/>
          </w:tcPr>
          <w:p w14:paraId="351E26B9" w14:textId="77777777" w:rsidR="00201990" w:rsidRPr="00383506" w:rsidRDefault="00201990" w:rsidP="00964C2E">
            <w:pPr>
              <w:ind w:right="-2"/>
              <w:jc w:val="center"/>
              <w:rPr>
                <w:sz w:val="22"/>
                <w:szCs w:val="22"/>
              </w:rPr>
            </w:pPr>
          </w:p>
        </w:tc>
        <w:tc>
          <w:tcPr>
            <w:tcW w:w="993" w:type="dxa"/>
            <w:vMerge/>
            <w:shd w:val="clear" w:color="auto" w:fill="auto"/>
            <w:vAlign w:val="center"/>
          </w:tcPr>
          <w:p w14:paraId="60C05B5A" w14:textId="77777777" w:rsidR="00201990" w:rsidRPr="00383506" w:rsidRDefault="00201990" w:rsidP="00964C2E">
            <w:pPr>
              <w:ind w:right="-2"/>
              <w:jc w:val="center"/>
              <w:rPr>
                <w:sz w:val="22"/>
                <w:szCs w:val="22"/>
              </w:rPr>
            </w:pPr>
          </w:p>
        </w:tc>
        <w:tc>
          <w:tcPr>
            <w:tcW w:w="993" w:type="dxa"/>
            <w:shd w:val="clear" w:color="auto" w:fill="auto"/>
            <w:vAlign w:val="center"/>
          </w:tcPr>
          <w:p w14:paraId="4E7D64DC" w14:textId="77777777" w:rsidR="00201990" w:rsidRPr="00383506" w:rsidRDefault="00201990" w:rsidP="00964C2E">
            <w:pPr>
              <w:ind w:right="-2"/>
              <w:jc w:val="center"/>
              <w:rPr>
                <w:sz w:val="22"/>
                <w:szCs w:val="22"/>
                <w:vertAlign w:val="superscript"/>
              </w:rPr>
            </w:pPr>
            <w:r w:rsidRPr="00383506">
              <w:rPr>
                <w:sz w:val="22"/>
                <w:szCs w:val="22"/>
              </w:rPr>
              <w:t>от 1,2 до 2,5 кг/см</w:t>
            </w:r>
            <w:r w:rsidRPr="00383506">
              <w:rPr>
                <w:sz w:val="22"/>
                <w:szCs w:val="22"/>
                <w:vertAlign w:val="superscript"/>
              </w:rPr>
              <w:t>2</w:t>
            </w:r>
          </w:p>
        </w:tc>
        <w:tc>
          <w:tcPr>
            <w:tcW w:w="850" w:type="dxa"/>
            <w:shd w:val="clear" w:color="auto" w:fill="auto"/>
            <w:vAlign w:val="center"/>
          </w:tcPr>
          <w:p w14:paraId="3B932B9B" w14:textId="77777777" w:rsidR="00201990" w:rsidRPr="00383506" w:rsidRDefault="00201990" w:rsidP="00964C2E">
            <w:pPr>
              <w:ind w:right="-2"/>
              <w:jc w:val="center"/>
              <w:rPr>
                <w:sz w:val="22"/>
                <w:szCs w:val="22"/>
              </w:rPr>
            </w:pPr>
            <w:r w:rsidRPr="00383506">
              <w:rPr>
                <w:sz w:val="22"/>
                <w:szCs w:val="22"/>
              </w:rPr>
              <w:t>от 2,5 до 7,0 кг/см</w:t>
            </w:r>
            <w:r w:rsidRPr="00383506">
              <w:rPr>
                <w:sz w:val="22"/>
                <w:szCs w:val="22"/>
                <w:vertAlign w:val="superscript"/>
              </w:rPr>
              <w:t>2</w:t>
            </w:r>
          </w:p>
        </w:tc>
        <w:tc>
          <w:tcPr>
            <w:tcW w:w="851" w:type="dxa"/>
            <w:shd w:val="clear" w:color="auto" w:fill="auto"/>
            <w:vAlign w:val="center"/>
          </w:tcPr>
          <w:p w14:paraId="17FCB16D" w14:textId="77777777" w:rsidR="00201990" w:rsidRPr="00383506" w:rsidRDefault="00201990" w:rsidP="00964C2E">
            <w:pPr>
              <w:ind w:right="-2"/>
              <w:jc w:val="center"/>
              <w:rPr>
                <w:sz w:val="22"/>
                <w:szCs w:val="22"/>
              </w:rPr>
            </w:pPr>
            <w:r w:rsidRPr="00383506">
              <w:rPr>
                <w:sz w:val="22"/>
                <w:szCs w:val="22"/>
              </w:rPr>
              <w:t>от 7,0 до 13,0 кг/см</w:t>
            </w:r>
            <w:r w:rsidRPr="00383506">
              <w:rPr>
                <w:sz w:val="22"/>
                <w:szCs w:val="22"/>
                <w:vertAlign w:val="superscript"/>
              </w:rPr>
              <w:t>2</w:t>
            </w:r>
          </w:p>
        </w:tc>
        <w:tc>
          <w:tcPr>
            <w:tcW w:w="850" w:type="dxa"/>
            <w:shd w:val="clear" w:color="auto" w:fill="auto"/>
            <w:vAlign w:val="center"/>
          </w:tcPr>
          <w:p w14:paraId="542F6D73" w14:textId="77777777" w:rsidR="00201990" w:rsidRPr="00383506" w:rsidRDefault="00201990" w:rsidP="00964C2E">
            <w:pPr>
              <w:ind w:right="-2" w:hanging="108"/>
              <w:jc w:val="center"/>
              <w:rPr>
                <w:sz w:val="22"/>
                <w:szCs w:val="22"/>
              </w:rPr>
            </w:pPr>
            <w:r w:rsidRPr="00383506">
              <w:rPr>
                <w:sz w:val="22"/>
                <w:szCs w:val="22"/>
              </w:rPr>
              <w:t>свыше 13,0 кг/см</w:t>
            </w:r>
            <w:r w:rsidRPr="00383506">
              <w:rPr>
                <w:sz w:val="22"/>
                <w:szCs w:val="22"/>
                <w:vertAlign w:val="superscript"/>
              </w:rPr>
              <w:t>2</w:t>
            </w:r>
          </w:p>
        </w:tc>
        <w:tc>
          <w:tcPr>
            <w:tcW w:w="851" w:type="dxa"/>
            <w:vMerge/>
            <w:shd w:val="clear" w:color="auto" w:fill="auto"/>
          </w:tcPr>
          <w:p w14:paraId="3A86C03A" w14:textId="77777777" w:rsidR="00201990" w:rsidRPr="00383506" w:rsidRDefault="00201990" w:rsidP="00964C2E">
            <w:pPr>
              <w:ind w:right="-2"/>
              <w:jc w:val="center"/>
              <w:rPr>
                <w:sz w:val="22"/>
                <w:szCs w:val="22"/>
              </w:rPr>
            </w:pPr>
          </w:p>
        </w:tc>
      </w:tr>
      <w:tr w:rsidR="00201990" w:rsidRPr="00383506" w14:paraId="298A9FF3" w14:textId="77777777" w:rsidTr="00964C2E">
        <w:trPr>
          <w:trHeight w:val="293"/>
          <w:jc w:val="center"/>
        </w:trPr>
        <w:tc>
          <w:tcPr>
            <w:tcW w:w="1500" w:type="dxa"/>
            <w:shd w:val="clear" w:color="auto" w:fill="auto"/>
            <w:vAlign w:val="center"/>
          </w:tcPr>
          <w:p w14:paraId="5103813C" w14:textId="77777777" w:rsidR="00201990" w:rsidRPr="00383506" w:rsidRDefault="00201990" w:rsidP="00964C2E">
            <w:pPr>
              <w:ind w:left="-156" w:right="-125"/>
              <w:jc w:val="center"/>
              <w:rPr>
                <w:sz w:val="22"/>
                <w:szCs w:val="22"/>
              </w:rPr>
            </w:pPr>
            <w:r w:rsidRPr="00383506">
              <w:rPr>
                <w:sz w:val="22"/>
                <w:szCs w:val="22"/>
              </w:rPr>
              <w:t>1</w:t>
            </w:r>
          </w:p>
        </w:tc>
        <w:tc>
          <w:tcPr>
            <w:tcW w:w="1636" w:type="dxa"/>
            <w:shd w:val="clear" w:color="auto" w:fill="auto"/>
            <w:vAlign w:val="center"/>
          </w:tcPr>
          <w:p w14:paraId="0E81B457" w14:textId="77777777" w:rsidR="00201990" w:rsidRPr="00383506" w:rsidRDefault="00201990" w:rsidP="00964C2E">
            <w:pPr>
              <w:ind w:right="-2"/>
              <w:jc w:val="center"/>
              <w:rPr>
                <w:sz w:val="22"/>
                <w:szCs w:val="22"/>
              </w:rPr>
            </w:pPr>
            <w:r w:rsidRPr="00383506">
              <w:rPr>
                <w:sz w:val="22"/>
                <w:szCs w:val="22"/>
              </w:rPr>
              <w:t>2</w:t>
            </w:r>
          </w:p>
        </w:tc>
        <w:tc>
          <w:tcPr>
            <w:tcW w:w="1537" w:type="dxa"/>
            <w:shd w:val="clear" w:color="auto" w:fill="auto"/>
            <w:vAlign w:val="center"/>
          </w:tcPr>
          <w:p w14:paraId="20F02368" w14:textId="77777777" w:rsidR="00201990" w:rsidRPr="00383506" w:rsidRDefault="00201990" w:rsidP="00964C2E">
            <w:pPr>
              <w:ind w:right="-2"/>
              <w:jc w:val="center"/>
              <w:rPr>
                <w:sz w:val="22"/>
                <w:szCs w:val="22"/>
              </w:rPr>
            </w:pPr>
            <w:r w:rsidRPr="00383506">
              <w:rPr>
                <w:sz w:val="22"/>
                <w:szCs w:val="22"/>
              </w:rPr>
              <w:t>3</w:t>
            </w:r>
          </w:p>
        </w:tc>
        <w:tc>
          <w:tcPr>
            <w:tcW w:w="993" w:type="dxa"/>
            <w:shd w:val="clear" w:color="auto" w:fill="auto"/>
            <w:vAlign w:val="center"/>
          </w:tcPr>
          <w:p w14:paraId="378B104B" w14:textId="77777777" w:rsidR="00201990" w:rsidRPr="00383506" w:rsidRDefault="00201990" w:rsidP="00964C2E">
            <w:pPr>
              <w:ind w:right="-2"/>
              <w:jc w:val="center"/>
              <w:rPr>
                <w:sz w:val="22"/>
                <w:szCs w:val="22"/>
              </w:rPr>
            </w:pPr>
            <w:r w:rsidRPr="00383506">
              <w:rPr>
                <w:sz w:val="22"/>
                <w:szCs w:val="22"/>
              </w:rPr>
              <w:t>4</w:t>
            </w:r>
          </w:p>
        </w:tc>
        <w:tc>
          <w:tcPr>
            <w:tcW w:w="993" w:type="dxa"/>
            <w:shd w:val="clear" w:color="auto" w:fill="auto"/>
            <w:vAlign w:val="center"/>
          </w:tcPr>
          <w:p w14:paraId="6CFCD9F8" w14:textId="77777777" w:rsidR="00201990" w:rsidRPr="00383506" w:rsidRDefault="00201990" w:rsidP="00964C2E">
            <w:pPr>
              <w:ind w:right="-2"/>
              <w:jc w:val="center"/>
              <w:rPr>
                <w:sz w:val="22"/>
                <w:szCs w:val="22"/>
              </w:rPr>
            </w:pPr>
            <w:r w:rsidRPr="00383506">
              <w:rPr>
                <w:sz w:val="22"/>
                <w:szCs w:val="22"/>
              </w:rPr>
              <w:t>5</w:t>
            </w:r>
          </w:p>
        </w:tc>
        <w:tc>
          <w:tcPr>
            <w:tcW w:w="850" w:type="dxa"/>
            <w:shd w:val="clear" w:color="auto" w:fill="auto"/>
            <w:vAlign w:val="center"/>
          </w:tcPr>
          <w:p w14:paraId="3B42FF4C" w14:textId="77777777" w:rsidR="00201990" w:rsidRPr="00383506" w:rsidRDefault="00201990" w:rsidP="00964C2E">
            <w:pPr>
              <w:ind w:right="-2"/>
              <w:jc w:val="center"/>
              <w:rPr>
                <w:sz w:val="22"/>
                <w:szCs w:val="22"/>
              </w:rPr>
            </w:pPr>
            <w:r w:rsidRPr="00383506">
              <w:rPr>
                <w:sz w:val="22"/>
                <w:szCs w:val="22"/>
              </w:rPr>
              <w:t>6</w:t>
            </w:r>
          </w:p>
        </w:tc>
        <w:tc>
          <w:tcPr>
            <w:tcW w:w="851" w:type="dxa"/>
            <w:shd w:val="clear" w:color="auto" w:fill="auto"/>
            <w:vAlign w:val="center"/>
          </w:tcPr>
          <w:p w14:paraId="1448D85C" w14:textId="77777777" w:rsidR="00201990" w:rsidRPr="00383506" w:rsidRDefault="00201990" w:rsidP="00964C2E">
            <w:pPr>
              <w:ind w:right="-2"/>
              <w:jc w:val="center"/>
              <w:rPr>
                <w:sz w:val="22"/>
                <w:szCs w:val="22"/>
              </w:rPr>
            </w:pPr>
            <w:r w:rsidRPr="00383506">
              <w:rPr>
                <w:sz w:val="22"/>
                <w:szCs w:val="22"/>
              </w:rPr>
              <w:t>7</w:t>
            </w:r>
          </w:p>
        </w:tc>
        <w:tc>
          <w:tcPr>
            <w:tcW w:w="850" w:type="dxa"/>
            <w:shd w:val="clear" w:color="auto" w:fill="auto"/>
            <w:vAlign w:val="center"/>
          </w:tcPr>
          <w:p w14:paraId="49A0FB6B" w14:textId="77777777" w:rsidR="00201990" w:rsidRPr="00383506" w:rsidRDefault="00201990" w:rsidP="00964C2E">
            <w:pPr>
              <w:ind w:right="-2" w:hanging="108"/>
              <w:jc w:val="center"/>
              <w:rPr>
                <w:sz w:val="22"/>
                <w:szCs w:val="22"/>
              </w:rPr>
            </w:pPr>
            <w:r w:rsidRPr="00383506">
              <w:rPr>
                <w:sz w:val="22"/>
                <w:szCs w:val="22"/>
              </w:rPr>
              <w:t>8</w:t>
            </w:r>
          </w:p>
        </w:tc>
        <w:tc>
          <w:tcPr>
            <w:tcW w:w="851" w:type="dxa"/>
            <w:shd w:val="clear" w:color="auto" w:fill="auto"/>
            <w:vAlign w:val="center"/>
          </w:tcPr>
          <w:p w14:paraId="3FDA01FA" w14:textId="77777777" w:rsidR="00201990" w:rsidRPr="00383506" w:rsidRDefault="00201990" w:rsidP="00964C2E">
            <w:pPr>
              <w:ind w:right="-2"/>
              <w:jc w:val="center"/>
              <w:rPr>
                <w:sz w:val="22"/>
                <w:szCs w:val="22"/>
              </w:rPr>
            </w:pPr>
            <w:r w:rsidRPr="00383506">
              <w:rPr>
                <w:sz w:val="22"/>
                <w:szCs w:val="22"/>
              </w:rPr>
              <w:t>9</w:t>
            </w:r>
          </w:p>
        </w:tc>
      </w:tr>
      <w:tr w:rsidR="00201990" w:rsidRPr="00383506" w14:paraId="506EF18F" w14:textId="77777777" w:rsidTr="00964C2E">
        <w:trPr>
          <w:trHeight w:val="604"/>
          <w:jc w:val="center"/>
        </w:trPr>
        <w:tc>
          <w:tcPr>
            <w:tcW w:w="1500" w:type="dxa"/>
            <w:vMerge w:val="restart"/>
            <w:shd w:val="clear" w:color="auto" w:fill="auto"/>
            <w:vAlign w:val="center"/>
          </w:tcPr>
          <w:p w14:paraId="4626F5BC" w14:textId="77777777" w:rsidR="00201990" w:rsidRPr="00383506" w:rsidRDefault="00201990" w:rsidP="00964C2E">
            <w:pPr>
              <w:ind w:left="-220" w:right="-125"/>
              <w:jc w:val="center"/>
              <w:rPr>
                <w:bCs/>
                <w:kern w:val="32"/>
                <w:sz w:val="22"/>
                <w:szCs w:val="22"/>
              </w:rPr>
            </w:pPr>
          </w:p>
          <w:p w14:paraId="5FADF993" w14:textId="77777777" w:rsidR="00201990" w:rsidRPr="00383506" w:rsidRDefault="00201990" w:rsidP="00964C2E">
            <w:pPr>
              <w:ind w:left="-220" w:right="-125"/>
              <w:jc w:val="center"/>
              <w:rPr>
                <w:bCs/>
                <w:kern w:val="32"/>
                <w:sz w:val="22"/>
                <w:szCs w:val="22"/>
              </w:rPr>
            </w:pPr>
            <w:r w:rsidRPr="00383506">
              <w:rPr>
                <w:bCs/>
                <w:kern w:val="32"/>
                <w:sz w:val="22"/>
                <w:szCs w:val="22"/>
              </w:rPr>
              <w:t>ООО</w:t>
            </w:r>
          </w:p>
          <w:p w14:paraId="304C52CC" w14:textId="77777777" w:rsidR="00201990" w:rsidRPr="00383506" w:rsidRDefault="00201990" w:rsidP="00964C2E">
            <w:pPr>
              <w:ind w:left="-220" w:right="-125"/>
              <w:jc w:val="center"/>
              <w:rPr>
                <w:sz w:val="22"/>
                <w:szCs w:val="22"/>
              </w:rPr>
            </w:pPr>
            <w:r w:rsidRPr="00383506">
              <w:rPr>
                <w:bCs/>
                <w:kern w:val="32"/>
                <w:sz w:val="22"/>
                <w:szCs w:val="22"/>
              </w:rPr>
              <w:t xml:space="preserve"> «Теплоснаб-жение»</w:t>
            </w:r>
          </w:p>
        </w:tc>
        <w:tc>
          <w:tcPr>
            <w:tcW w:w="8561" w:type="dxa"/>
            <w:gridSpan w:val="8"/>
            <w:shd w:val="clear" w:color="auto" w:fill="auto"/>
            <w:vAlign w:val="center"/>
          </w:tcPr>
          <w:p w14:paraId="7B112024" w14:textId="77777777" w:rsidR="00201990" w:rsidRPr="00383506" w:rsidRDefault="00201990" w:rsidP="00964C2E">
            <w:pPr>
              <w:ind w:right="-994"/>
              <w:jc w:val="center"/>
              <w:rPr>
                <w:sz w:val="22"/>
                <w:szCs w:val="22"/>
              </w:rPr>
            </w:pPr>
            <w:r w:rsidRPr="00383506">
              <w:rPr>
                <w:sz w:val="22"/>
                <w:szCs w:val="22"/>
              </w:rPr>
              <w:t>Для потребителей, в случае отсутствия дифференциации тарифов по схеме</w:t>
            </w:r>
          </w:p>
          <w:p w14:paraId="5B0B0295" w14:textId="77777777" w:rsidR="00201990" w:rsidRPr="00383506" w:rsidRDefault="00201990" w:rsidP="00964C2E">
            <w:pPr>
              <w:ind w:right="-994"/>
              <w:jc w:val="center"/>
              <w:rPr>
                <w:sz w:val="22"/>
                <w:szCs w:val="22"/>
              </w:rPr>
            </w:pPr>
            <w:r w:rsidRPr="00383506">
              <w:rPr>
                <w:sz w:val="22"/>
                <w:szCs w:val="22"/>
              </w:rPr>
              <w:t>подключения (без НДС)</w:t>
            </w:r>
          </w:p>
        </w:tc>
      </w:tr>
      <w:tr w:rsidR="00201990" w:rsidRPr="00383506" w14:paraId="063F70B2" w14:textId="77777777" w:rsidTr="00964C2E">
        <w:trPr>
          <w:trHeight w:val="245"/>
          <w:jc w:val="center"/>
        </w:trPr>
        <w:tc>
          <w:tcPr>
            <w:tcW w:w="1500" w:type="dxa"/>
            <w:vMerge/>
            <w:shd w:val="clear" w:color="auto" w:fill="auto"/>
          </w:tcPr>
          <w:p w14:paraId="4B35D636" w14:textId="77777777" w:rsidR="00201990" w:rsidRPr="00383506" w:rsidRDefault="00201990" w:rsidP="00964C2E">
            <w:pPr>
              <w:ind w:left="-220" w:right="-125"/>
              <w:jc w:val="center"/>
              <w:rPr>
                <w:sz w:val="22"/>
                <w:szCs w:val="22"/>
              </w:rPr>
            </w:pPr>
          </w:p>
        </w:tc>
        <w:tc>
          <w:tcPr>
            <w:tcW w:w="1636" w:type="dxa"/>
            <w:vMerge w:val="restart"/>
            <w:shd w:val="clear" w:color="auto" w:fill="auto"/>
            <w:vAlign w:val="center"/>
          </w:tcPr>
          <w:p w14:paraId="6B67B898" w14:textId="77777777" w:rsidR="00201990" w:rsidRPr="00383506" w:rsidRDefault="00201990" w:rsidP="00964C2E">
            <w:pPr>
              <w:ind w:right="-2"/>
              <w:jc w:val="center"/>
              <w:rPr>
                <w:sz w:val="22"/>
                <w:szCs w:val="22"/>
              </w:rPr>
            </w:pPr>
            <w:r w:rsidRPr="00383506">
              <w:rPr>
                <w:sz w:val="22"/>
                <w:szCs w:val="22"/>
              </w:rPr>
              <w:t>Одноставоч-ный</w:t>
            </w:r>
          </w:p>
          <w:p w14:paraId="05219D67" w14:textId="77777777" w:rsidR="00201990" w:rsidRPr="00383506" w:rsidRDefault="00201990" w:rsidP="00964C2E">
            <w:pPr>
              <w:ind w:right="-2"/>
              <w:jc w:val="center"/>
              <w:rPr>
                <w:sz w:val="22"/>
                <w:szCs w:val="22"/>
              </w:rPr>
            </w:pPr>
            <w:r w:rsidRPr="00383506">
              <w:rPr>
                <w:sz w:val="22"/>
                <w:szCs w:val="22"/>
              </w:rPr>
              <w:t>руб./Гкал</w:t>
            </w:r>
          </w:p>
        </w:tc>
        <w:tc>
          <w:tcPr>
            <w:tcW w:w="1537" w:type="dxa"/>
            <w:shd w:val="clear" w:color="auto" w:fill="auto"/>
            <w:vAlign w:val="center"/>
          </w:tcPr>
          <w:p w14:paraId="75A02765" w14:textId="77777777" w:rsidR="00201990" w:rsidRPr="00383506" w:rsidRDefault="00201990" w:rsidP="00964C2E">
            <w:pPr>
              <w:ind w:right="-2"/>
              <w:jc w:val="center"/>
              <w:rPr>
                <w:sz w:val="22"/>
                <w:szCs w:val="22"/>
              </w:rPr>
            </w:pPr>
            <w:r w:rsidRPr="00383506">
              <w:rPr>
                <w:sz w:val="22"/>
                <w:szCs w:val="22"/>
              </w:rPr>
              <w:t>с 01.01.2019</w:t>
            </w:r>
          </w:p>
        </w:tc>
        <w:tc>
          <w:tcPr>
            <w:tcW w:w="993" w:type="dxa"/>
            <w:shd w:val="clear" w:color="auto" w:fill="auto"/>
            <w:vAlign w:val="center"/>
          </w:tcPr>
          <w:p w14:paraId="1C1449A0" w14:textId="77777777" w:rsidR="00201990" w:rsidRPr="00383506" w:rsidRDefault="00201990" w:rsidP="00964C2E">
            <w:pPr>
              <w:jc w:val="center"/>
              <w:rPr>
                <w:sz w:val="22"/>
                <w:szCs w:val="22"/>
              </w:rPr>
            </w:pPr>
            <w:r w:rsidRPr="00383506">
              <w:rPr>
                <w:sz w:val="22"/>
                <w:szCs w:val="22"/>
              </w:rPr>
              <w:t>1867,17</w:t>
            </w:r>
          </w:p>
        </w:tc>
        <w:tc>
          <w:tcPr>
            <w:tcW w:w="993" w:type="dxa"/>
            <w:shd w:val="clear" w:color="auto" w:fill="auto"/>
            <w:vAlign w:val="center"/>
          </w:tcPr>
          <w:p w14:paraId="51594362" w14:textId="77777777" w:rsidR="00201990" w:rsidRPr="00383506" w:rsidRDefault="00201990" w:rsidP="00964C2E">
            <w:pPr>
              <w:jc w:val="center"/>
              <w:rPr>
                <w:sz w:val="22"/>
                <w:szCs w:val="22"/>
              </w:rPr>
            </w:pPr>
            <w:r w:rsidRPr="00383506">
              <w:rPr>
                <w:sz w:val="22"/>
                <w:szCs w:val="22"/>
              </w:rPr>
              <w:t>x</w:t>
            </w:r>
          </w:p>
        </w:tc>
        <w:tc>
          <w:tcPr>
            <w:tcW w:w="850" w:type="dxa"/>
            <w:shd w:val="clear" w:color="auto" w:fill="auto"/>
            <w:vAlign w:val="center"/>
          </w:tcPr>
          <w:p w14:paraId="687AF2A5" w14:textId="77777777" w:rsidR="00201990" w:rsidRPr="00383506" w:rsidRDefault="00201990" w:rsidP="00964C2E">
            <w:pPr>
              <w:jc w:val="center"/>
              <w:rPr>
                <w:sz w:val="22"/>
                <w:szCs w:val="22"/>
              </w:rPr>
            </w:pPr>
            <w:r w:rsidRPr="00383506">
              <w:rPr>
                <w:sz w:val="22"/>
                <w:szCs w:val="22"/>
              </w:rPr>
              <w:t>x</w:t>
            </w:r>
          </w:p>
        </w:tc>
        <w:tc>
          <w:tcPr>
            <w:tcW w:w="851" w:type="dxa"/>
            <w:shd w:val="clear" w:color="auto" w:fill="auto"/>
            <w:vAlign w:val="center"/>
          </w:tcPr>
          <w:p w14:paraId="4FBBA14C" w14:textId="77777777" w:rsidR="00201990" w:rsidRPr="00383506" w:rsidRDefault="00201990" w:rsidP="00964C2E">
            <w:pPr>
              <w:jc w:val="center"/>
              <w:rPr>
                <w:sz w:val="22"/>
                <w:szCs w:val="22"/>
              </w:rPr>
            </w:pPr>
            <w:r w:rsidRPr="00383506">
              <w:rPr>
                <w:sz w:val="22"/>
                <w:szCs w:val="22"/>
              </w:rPr>
              <w:t>x</w:t>
            </w:r>
          </w:p>
        </w:tc>
        <w:tc>
          <w:tcPr>
            <w:tcW w:w="850" w:type="dxa"/>
            <w:shd w:val="clear" w:color="auto" w:fill="auto"/>
            <w:vAlign w:val="center"/>
          </w:tcPr>
          <w:p w14:paraId="6C27B606" w14:textId="77777777" w:rsidR="00201990" w:rsidRPr="00383506" w:rsidRDefault="00201990" w:rsidP="00964C2E">
            <w:pPr>
              <w:jc w:val="center"/>
              <w:rPr>
                <w:sz w:val="22"/>
                <w:szCs w:val="22"/>
              </w:rPr>
            </w:pPr>
            <w:r w:rsidRPr="00383506">
              <w:rPr>
                <w:sz w:val="22"/>
                <w:szCs w:val="22"/>
              </w:rPr>
              <w:t>x</w:t>
            </w:r>
          </w:p>
        </w:tc>
        <w:tc>
          <w:tcPr>
            <w:tcW w:w="851" w:type="dxa"/>
            <w:shd w:val="clear" w:color="auto" w:fill="auto"/>
            <w:vAlign w:val="center"/>
          </w:tcPr>
          <w:p w14:paraId="4A7F0714" w14:textId="77777777" w:rsidR="00201990" w:rsidRPr="00383506" w:rsidRDefault="00201990" w:rsidP="00964C2E">
            <w:pPr>
              <w:jc w:val="center"/>
              <w:rPr>
                <w:sz w:val="22"/>
                <w:szCs w:val="22"/>
              </w:rPr>
            </w:pPr>
            <w:r w:rsidRPr="00383506">
              <w:rPr>
                <w:sz w:val="22"/>
                <w:szCs w:val="22"/>
              </w:rPr>
              <w:t>x</w:t>
            </w:r>
          </w:p>
        </w:tc>
      </w:tr>
      <w:tr w:rsidR="00201990" w:rsidRPr="00383506" w14:paraId="57C9A6EC" w14:textId="77777777" w:rsidTr="00964C2E">
        <w:trPr>
          <w:trHeight w:val="263"/>
          <w:jc w:val="center"/>
        </w:trPr>
        <w:tc>
          <w:tcPr>
            <w:tcW w:w="1500" w:type="dxa"/>
            <w:vMerge/>
            <w:shd w:val="clear" w:color="auto" w:fill="auto"/>
          </w:tcPr>
          <w:p w14:paraId="4AD31BC1" w14:textId="77777777" w:rsidR="00201990" w:rsidRPr="00383506" w:rsidRDefault="00201990" w:rsidP="00964C2E">
            <w:pPr>
              <w:ind w:left="-220" w:right="-125"/>
              <w:jc w:val="center"/>
              <w:rPr>
                <w:sz w:val="22"/>
                <w:szCs w:val="22"/>
              </w:rPr>
            </w:pPr>
          </w:p>
        </w:tc>
        <w:tc>
          <w:tcPr>
            <w:tcW w:w="1636" w:type="dxa"/>
            <w:vMerge/>
            <w:shd w:val="clear" w:color="auto" w:fill="auto"/>
            <w:vAlign w:val="center"/>
          </w:tcPr>
          <w:p w14:paraId="1FDC92B5" w14:textId="77777777" w:rsidR="00201990" w:rsidRPr="00383506" w:rsidRDefault="00201990" w:rsidP="00964C2E">
            <w:pPr>
              <w:ind w:right="-2"/>
              <w:jc w:val="center"/>
              <w:rPr>
                <w:sz w:val="22"/>
                <w:szCs w:val="22"/>
              </w:rPr>
            </w:pPr>
          </w:p>
        </w:tc>
        <w:tc>
          <w:tcPr>
            <w:tcW w:w="1537" w:type="dxa"/>
            <w:shd w:val="clear" w:color="auto" w:fill="auto"/>
            <w:vAlign w:val="center"/>
          </w:tcPr>
          <w:p w14:paraId="6BF4EA31" w14:textId="77777777" w:rsidR="00201990" w:rsidRPr="00383506" w:rsidRDefault="00201990" w:rsidP="00964C2E">
            <w:pPr>
              <w:ind w:right="-2"/>
              <w:jc w:val="center"/>
              <w:rPr>
                <w:sz w:val="22"/>
                <w:szCs w:val="22"/>
              </w:rPr>
            </w:pPr>
            <w:r w:rsidRPr="00383506">
              <w:rPr>
                <w:sz w:val="22"/>
                <w:szCs w:val="22"/>
              </w:rPr>
              <w:t>с 01.07.2019</w:t>
            </w:r>
          </w:p>
        </w:tc>
        <w:tc>
          <w:tcPr>
            <w:tcW w:w="993" w:type="dxa"/>
            <w:shd w:val="clear" w:color="auto" w:fill="auto"/>
            <w:vAlign w:val="center"/>
          </w:tcPr>
          <w:p w14:paraId="2DC93BBC" w14:textId="77777777" w:rsidR="00201990" w:rsidRPr="00383506" w:rsidRDefault="00201990" w:rsidP="00964C2E">
            <w:pPr>
              <w:jc w:val="center"/>
              <w:rPr>
                <w:sz w:val="22"/>
                <w:szCs w:val="22"/>
              </w:rPr>
            </w:pPr>
            <w:r w:rsidRPr="00383506">
              <w:rPr>
                <w:sz w:val="22"/>
                <w:szCs w:val="22"/>
              </w:rPr>
              <w:t>2134,47</w:t>
            </w:r>
          </w:p>
        </w:tc>
        <w:tc>
          <w:tcPr>
            <w:tcW w:w="993" w:type="dxa"/>
            <w:shd w:val="clear" w:color="auto" w:fill="auto"/>
            <w:vAlign w:val="center"/>
          </w:tcPr>
          <w:p w14:paraId="1C055E5C" w14:textId="77777777" w:rsidR="00201990" w:rsidRPr="00383506" w:rsidRDefault="00201990" w:rsidP="00964C2E">
            <w:pPr>
              <w:jc w:val="center"/>
              <w:rPr>
                <w:sz w:val="22"/>
                <w:szCs w:val="22"/>
              </w:rPr>
            </w:pPr>
          </w:p>
        </w:tc>
        <w:tc>
          <w:tcPr>
            <w:tcW w:w="850" w:type="dxa"/>
            <w:shd w:val="clear" w:color="auto" w:fill="auto"/>
            <w:vAlign w:val="center"/>
          </w:tcPr>
          <w:p w14:paraId="1501B8B4" w14:textId="77777777" w:rsidR="00201990" w:rsidRPr="00383506" w:rsidRDefault="00201990" w:rsidP="00964C2E">
            <w:pPr>
              <w:jc w:val="center"/>
              <w:rPr>
                <w:sz w:val="22"/>
                <w:szCs w:val="22"/>
              </w:rPr>
            </w:pPr>
          </w:p>
        </w:tc>
        <w:tc>
          <w:tcPr>
            <w:tcW w:w="851" w:type="dxa"/>
            <w:shd w:val="clear" w:color="auto" w:fill="auto"/>
            <w:vAlign w:val="center"/>
          </w:tcPr>
          <w:p w14:paraId="7E179D97" w14:textId="77777777" w:rsidR="00201990" w:rsidRPr="00383506" w:rsidRDefault="00201990" w:rsidP="00964C2E">
            <w:pPr>
              <w:jc w:val="center"/>
              <w:rPr>
                <w:sz w:val="22"/>
                <w:szCs w:val="22"/>
              </w:rPr>
            </w:pPr>
          </w:p>
        </w:tc>
        <w:tc>
          <w:tcPr>
            <w:tcW w:w="850" w:type="dxa"/>
            <w:shd w:val="clear" w:color="auto" w:fill="auto"/>
            <w:vAlign w:val="center"/>
          </w:tcPr>
          <w:p w14:paraId="6B059FA4" w14:textId="77777777" w:rsidR="00201990" w:rsidRPr="00383506" w:rsidRDefault="00201990" w:rsidP="00964C2E">
            <w:pPr>
              <w:jc w:val="center"/>
              <w:rPr>
                <w:sz w:val="22"/>
                <w:szCs w:val="22"/>
              </w:rPr>
            </w:pPr>
          </w:p>
        </w:tc>
        <w:tc>
          <w:tcPr>
            <w:tcW w:w="851" w:type="dxa"/>
            <w:shd w:val="clear" w:color="auto" w:fill="auto"/>
            <w:vAlign w:val="center"/>
          </w:tcPr>
          <w:p w14:paraId="51CA4519" w14:textId="77777777" w:rsidR="00201990" w:rsidRPr="00383506" w:rsidRDefault="00201990" w:rsidP="00964C2E">
            <w:pPr>
              <w:jc w:val="center"/>
              <w:rPr>
                <w:sz w:val="22"/>
                <w:szCs w:val="22"/>
              </w:rPr>
            </w:pPr>
          </w:p>
        </w:tc>
      </w:tr>
      <w:tr w:rsidR="00201990" w:rsidRPr="00383506" w14:paraId="0DCEC564" w14:textId="77777777" w:rsidTr="00964C2E">
        <w:trPr>
          <w:trHeight w:val="281"/>
          <w:jc w:val="center"/>
        </w:trPr>
        <w:tc>
          <w:tcPr>
            <w:tcW w:w="1500" w:type="dxa"/>
            <w:vMerge/>
            <w:shd w:val="clear" w:color="auto" w:fill="auto"/>
          </w:tcPr>
          <w:p w14:paraId="6E159994" w14:textId="77777777" w:rsidR="00201990" w:rsidRPr="00383506" w:rsidRDefault="00201990" w:rsidP="00964C2E">
            <w:pPr>
              <w:ind w:left="-220" w:right="-125"/>
              <w:jc w:val="center"/>
              <w:rPr>
                <w:sz w:val="22"/>
                <w:szCs w:val="22"/>
              </w:rPr>
            </w:pPr>
          </w:p>
        </w:tc>
        <w:tc>
          <w:tcPr>
            <w:tcW w:w="1636" w:type="dxa"/>
            <w:vMerge/>
            <w:shd w:val="clear" w:color="auto" w:fill="auto"/>
            <w:vAlign w:val="center"/>
          </w:tcPr>
          <w:p w14:paraId="4DB1A78B" w14:textId="77777777" w:rsidR="00201990" w:rsidRPr="00383506" w:rsidRDefault="00201990" w:rsidP="00964C2E">
            <w:pPr>
              <w:ind w:right="-2"/>
              <w:jc w:val="center"/>
              <w:rPr>
                <w:sz w:val="22"/>
                <w:szCs w:val="22"/>
              </w:rPr>
            </w:pPr>
          </w:p>
        </w:tc>
        <w:tc>
          <w:tcPr>
            <w:tcW w:w="1537" w:type="dxa"/>
            <w:shd w:val="clear" w:color="auto" w:fill="auto"/>
            <w:vAlign w:val="center"/>
          </w:tcPr>
          <w:p w14:paraId="3375652D" w14:textId="77777777" w:rsidR="00201990" w:rsidRPr="00383506" w:rsidRDefault="00201990" w:rsidP="00964C2E">
            <w:pPr>
              <w:ind w:right="-2"/>
              <w:jc w:val="center"/>
              <w:rPr>
                <w:sz w:val="22"/>
                <w:szCs w:val="22"/>
              </w:rPr>
            </w:pPr>
            <w:r w:rsidRPr="00383506">
              <w:rPr>
                <w:sz w:val="22"/>
                <w:szCs w:val="22"/>
              </w:rPr>
              <w:t>с 01.01.2020</w:t>
            </w:r>
          </w:p>
        </w:tc>
        <w:tc>
          <w:tcPr>
            <w:tcW w:w="993" w:type="dxa"/>
            <w:shd w:val="clear" w:color="auto" w:fill="auto"/>
            <w:vAlign w:val="center"/>
          </w:tcPr>
          <w:p w14:paraId="39B7357B" w14:textId="77777777" w:rsidR="00201990" w:rsidRPr="00383506" w:rsidRDefault="00201990" w:rsidP="00964C2E">
            <w:pPr>
              <w:jc w:val="center"/>
              <w:rPr>
                <w:sz w:val="22"/>
                <w:szCs w:val="22"/>
              </w:rPr>
            </w:pPr>
            <w:r w:rsidRPr="00383506">
              <w:rPr>
                <w:sz w:val="22"/>
                <w:szCs w:val="22"/>
              </w:rPr>
              <w:t>1774,16</w:t>
            </w:r>
          </w:p>
        </w:tc>
        <w:tc>
          <w:tcPr>
            <w:tcW w:w="993" w:type="dxa"/>
            <w:shd w:val="clear" w:color="auto" w:fill="auto"/>
            <w:vAlign w:val="center"/>
          </w:tcPr>
          <w:p w14:paraId="448B8A1F" w14:textId="77777777" w:rsidR="00201990" w:rsidRPr="00383506" w:rsidRDefault="00201990" w:rsidP="00964C2E">
            <w:pPr>
              <w:jc w:val="center"/>
              <w:rPr>
                <w:sz w:val="22"/>
                <w:szCs w:val="22"/>
                <w:lang w:val="en-US"/>
              </w:rPr>
            </w:pPr>
            <w:r w:rsidRPr="00383506">
              <w:rPr>
                <w:sz w:val="22"/>
                <w:szCs w:val="22"/>
                <w:lang w:val="en-US"/>
              </w:rPr>
              <w:t>x</w:t>
            </w:r>
          </w:p>
        </w:tc>
        <w:tc>
          <w:tcPr>
            <w:tcW w:w="850" w:type="dxa"/>
            <w:shd w:val="clear" w:color="auto" w:fill="auto"/>
            <w:vAlign w:val="center"/>
          </w:tcPr>
          <w:p w14:paraId="383EAA51" w14:textId="77777777" w:rsidR="00201990" w:rsidRPr="00383506" w:rsidRDefault="00201990" w:rsidP="00964C2E">
            <w:pPr>
              <w:jc w:val="center"/>
              <w:rPr>
                <w:sz w:val="22"/>
                <w:szCs w:val="22"/>
                <w:lang w:val="en-US"/>
              </w:rPr>
            </w:pPr>
            <w:r w:rsidRPr="00383506">
              <w:rPr>
                <w:sz w:val="22"/>
                <w:szCs w:val="22"/>
                <w:lang w:val="en-US"/>
              </w:rPr>
              <w:t>x</w:t>
            </w:r>
          </w:p>
        </w:tc>
        <w:tc>
          <w:tcPr>
            <w:tcW w:w="851" w:type="dxa"/>
            <w:shd w:val="clear" w:color="auto" w:fill="auto"/>
            <w:vAlign w:val="center"/>
          </w:tcPr>
          <w:p w14:paraId="5718C436" w14:textId="77777777" w:rsidR="00201990" w:rsidRPr="00383506" w:rsidRDefault="00201990" w:rsidP="00964C2E">
            <w:pPr>
              <w:jc w:val="center"/>
              <w:rPr>
                <w:sz w:val="22"/>
                <w:szCs w:val="22"/>
                <w:lang w:val="en-US"/>
              </w:rPr>
            </w:pPr>
            <w:r w:rsidRPr="00383506">
              <w:rPr>
                <w:sz w:val="22"/>
                <w:szCs w:val="22"/>
                <w:lang w:val="en-US"/>
              </w:rPr>
              <w:t>x</w:t>
            </w:r>
          </w:p>
        </w:tc>
        <w:tc>
          <w:tcPr>
            <w:tcW w:w="850" w:type="dxa"/>
            <w:shd w:val="clear" w:color="auto" w:fill="auto"/>
            <w:vAlign w:val="center"/>
          </w:tcPr>
          <w:p w14:paraId="6C2C1CD6" w14:textId="77777777" w:rsidR="00201990" w:rsidRPr="00383506" w:rsidRDefault="00201990" w:rsidP="00964C2E">
            <w:pPr>
              <w:jc w:val="center"/>
              <w:rPr>
                <w:sz w:val="22"/>
                <w:szCs w:val="22"/>
                <w:lang w:val="en-US"/>
              </w:rPr>
            </w:pPr>
            <w:r w:rsidRPr="00383506">
              <w:rPr>
                <w:sz w:val="22"/>
                <w:szCs w:val="22"/>
                <w:lang w:val="en-US"/>
              </w:rPr>
              <w:t>x</w:t>
            </w:r>
          </w:p>
        </w:tc>
        <w:tc>
          <w:tcPr>
            <w:tcW w:w="851" w:type="dxa"/>
            <w:shd w:val="clear" w:color="auto" w:fill="auto"/>
            <w:vAlign w:val="center"/>
          </w:tcPr>
          <w:p w14:paraId="735B3A0C" w14:textId="77777777" w:rsidR="00201990" w:rsidRPr="00383506" w:rsidRDefault="00201990" w:rsidP="00964C2E">
            <w:pPr>
              <w:jc w:val="center"/>
              <w:rPr>
                <w:sz w:val="22"/>
                <w:szCs w:val="22"/>
                <w:lang w:val="en-US"/>
              </w:rPr>
            </w:pPr>
            <w:r w:rsidRPr="00383506">
              <w:rPr>
                <w:sz w:val="22"/>
                <w:szCs w:val="22"/>
                <w:lang w:val="en-US"/>
              </w:rPr>
              <w:t>x</w:t>
            </w:r>
          </w:p>
        </w:tc>
      </w:tr>
      <w:tr w:rsidR="00201990" w:rsidRPr="00383506" w14:paraId="29B63E50" w14:textId="77777777" w:rsidTr="00964C2E">
        <w:trPr>
          <w:trHeight w:val="115"/>
          <w:jc w:val="center"/>
        </w:trPr>
        <w:tc>
          <w:tcPr>
            <w:tcW w:w="1500" w:type="dxa"/>
            <w:vMerge/>
            <w:shd w:val="clear" w:color="auto" w:fill="auto"/>
          </w:tcPr>
          <w:p w14:paraId="50773783" w14:textId="77777777" w:rsidR="00201990" w:rsidRPr="00383506" w:rsidRDefault="00201990" w:rsidP="00964C2E">
            <w:pPr>
              <w:ind w:left="-220" w:right="-125"/>
              <w:jc w:val="center"/>
              <w:rPr>
                <w:sz w:val="22"/>
                <w:szCs w:val="22"/>
              </w:rPr>
            </w:pPr>
          </w:p>
        </w:tc>
        <w:tc>
          <w:tcPr>
            <w:tcW w:w="1636" w:type="dxa"/>
            <w:vMerge/>
            <w:shd w:val="clear" w:color="auto" w:fill="auto"/>
            <w:vAlign w:val="center"/>
          </w:tcPr>
          <w:p w14:paraId="0899808C" w14:textId="77777777" w:rsidR="00201990" w:rsidRPr="00383506" w:rsidRDefault="00201990" w:rsidP="00964C2E">
            <w:pPr>
              <w:ind w:right="-2"/>
              <w:jc w:val="center"/>
              <w:rPr>
                <w:sz w:val="22"/>
                <w:szCs w:val="22"/>
              </w:rPr>
            </w:pPr>
          </w:p>
        </w:tc>
        <w:tc>
          <w:tcPr>
            <w:tcW w:w="1537" w:type="dxa"/>
            <w:shd w:val="clear" w:color="auto" w:fill="auto"/>
            <w:vAlign w:val="center"/>
          </w:tcPr>
          <w:p w14:paraId="03E53A2E" w14:textId="77777777" w:rsidR="00201990" w:rsidRPr="00383506" w:rsidRDefault="00201990" w:rsidP="00964C2E">
            <w:pPr>
              <w:ind w:right="-2"/>
              <w:jc w:val="center"/>
              <w:rPr>
                <w:sz w:val="22"/>
                <w:szCs w:val="22"/>
              </w:rPr>
            </w:pPr>
            <w:r w:rsidRPr="00383506">
              <w:rPr>
                <w:sz w:val="22"/>
                <w:szCs w:val="22"/>
              </w:rPr>
              <w:t>с 01.07.2020</w:t>
            </w:r>
          </w:p>
        </w:tc>
        <w:tc>
          <w:tcPr>
            <w:tcW w:w="993" w:type="dxa"/>
            <w:shd w:val="clear" w:color="auto" w:fill="auto"/>
            <w:vAlign w:val="center"/>
          </w:tcPr>
          <w:p w14:paraId="0BF5967C" w14:textId="77777777" w:rsidR="00201990" w:rsidRPr="00383506" w:rsidRDefault="00201990" w:rsidP="00964C2E">
            <w:pPr>
              <w:jc w:val="center"/>
              <w:rPr>
                <w:sz w:val="22"/>
                <w:szCs w:val="22"/>
              </w:rPr>
            </w:pPr>
            <w:r w:rsidRPr="00383506">
              <w:rPr>
                <w:sz w:val="22"/>
                <w:szCs w:val="22"/>
              </w:rPr>
              <w:t>1774,16</w:t>
            </w:r>
          </w:p>
        </w:tc>
        <w:tc>
          <w:tcPr>
            <w:tcW w:w="993" w:type="dxa"/>
            <w:shd w:val="clear" w:color="auto" w:fill="auto"/>
            <w:vAlign w:val="center"/>
          </w:tcPr>
          <w:p w14:paraId="679AC71F" w14:textId="77777777" w:rsidR="00201990" w:rsidRPr="00383506" w:rsidRDefault="00201990" w:rsidP="00964C2E">
            <w:pPr>
              <w:jc w:val="center"/>
              <w:rPr>
                <w:sz w:val="22"/>
                <w:szCs w:val="22"/>
                <w:lang w:val="en-US"/>
              </w:rPr>
            </w:pPr>
          </w:p>
        </w:tc>
        <w:tc>
          <w:tcPr>
            <w:tcW w:w="850" w:type="dxa"/>
            <w:shd w:val="clear" w:color="auto" w:fill="auto"/>
            <w:vAlign w:val="center"/>
          </w:tcPr>
          <w:p w14:paraId="37D5D351" w14:textId="77777777" w:rsidR="00201990" w:rsidRPr="00383506" w:rsidRDefault="00201990" w:rsidP="00964C2E">
            <w:pPr>
              <w:jc w:val="center"/>
              <w:rPr>
                <w:sz w:val="22"/>
                <w:szCs w:val="22"/>
                <w:lang w:val="en-US"/>
              </w:rPr>
            </w:pPr>
          </w:p>
        </w:tc>
        <w:tc>
          <w:tcPr>
            <w:tcW w:w="851" w:type="dxa"/>
            <w:shd w:val="clear" w:color="auto" w:fill="auto"/>
            <w:vAlign w:val="center"/>
          </w:tcPr>
          <w:p w14:paraId="2118A936" w14:textId="77777777" w:rsidR="00201990" w:rsidRPr="00383506" w:rsidRDefault="00201990" w:rsidP="00964C2E">
            <w:pPr>
              <w:jc w:val="center"/>
              <w:rPr>
                <w:sz w:val="22"/>
                <w:szCs w:val="22"/>
                <w:lang w:val="en-US"/>
              </w:rPr>
            </w:pPr>
          </w:p>
        </w:tc>
        <w:tc>
          <w:tcPr>
            <w:tcW w:w="850" w:type="dxa"/>
            <w:shd w:val="clear" w:color="auto" w:fill="auto"/>
            <w:vAlign w:val="center"/>
          </w:tcPr>
          <w:p w14:paraId="4A204DD7" w14:textId="77777777" w:rsidR="00201990" w:rsidRPr="00383506" w:rsidRDefault="00201990" w:rsidP="00964C2E">
            <w:pPr>
              <w:jc w:val="center"/>
              <w:rPr>
                <w:sz w:val="22"/>
                <w:szCs w:val="22"/>
                <w:lang w:val="en-US"/>
              </w:rPr>
            </w:pPr>
          </w:p>
        </w:tc>
        <w:tc>
          <w:tcPr>
            <w:tcW w:w="851" w:type="dxa"/>
            <w:shd w:val="clear" w:color="auto" w:fill="auto"/>
            <w:vAlign w:val="center"/>
          </w:tcPr>
          <w:p w14:paraId="5457070C" w14:textId="77777777" w:rsidR="00201990" w:rsidRPr="00383506" w:rsidRDefault="00201990" w:rsidP="00964C2E">
            <w:pPr>
              <w:jc w:val="center"/>
              <w:rPr>
                <w:sz w:val="22"/>
                <w:szCs w:val="22"/>
                <w:lang w:val="en-US"/>
              </w:rPr>
            </w:pPr>
          </w:p>
        </w:tc>
      </w:tr>
      <w:tr w:rsidR="00201990" w:rsidRPr="00383506" w14:paraId="6072B9D4" w14:textId="77777777" w:rsidTr="00964C2E">
        <w:trPr>
          <w:trHeight w:val="289"/>
          <w:jc w:val="center"/>
        </w:trPr>
        <w:tc>
          <w:tcPr>
            <w:tcW w:w="1500" w:type="dxa"/>
            <w:vMerge/>
            <w:shd w:val="clear" w:color="auto" w:fill="auto"/>
          </w:tcPr>
          <w:p w14:paraId="4F814C91" w14:textId="77777777" w:rsidR="00201990" w:rsidRPr="00383506" w:rsidRDefault="00201990" w:rsidP="00964C2E">
            <w:pPr>
              <w:ind w:left="-220" w:right="-125"/>
              <w:jc w:val="center"/>
              <w:rPr>
                <w:sz w:val="22"/>
                <w:szCs w:val="22"/>
              </w:rPr>
            </w:pPr>
          </w:p>
        </w:tc>
        <w:tc>
          <w:tcPr>
            <w:tcW w:w="1636" w:type="dxa"/>
            <w:vMerge/>
            <w:shd w:val="clear" w:color="auto" w:fill="auto"/>
            <w:vAlign w:val="center"/>
          </w:tcPr>
          <w:p w14:paraId="2E6337C9" w14:textId="77777777" w:rsidR="00201990" w:rsidRPr="00383506" w:rsidRDefault="00201990" w:rsidP="00964C2E">
            <w:pPr>
              <w:ind w:right="-2"/>
              <w:jc w:val="center"/>
              <w:rPr>
                <w:sz w:val="22"/>
                <w:szCs w:val="22"/>
              </w:rPr>
            </w:pPr>
          </w:p>
        </w:tc>
        <w:tc>
          <w:tcPr>
            <w:tcW w:w="1537" w:type="dxa"/>
            <w:shd w:val="clear" w:color="auto" w:fill="auto"/>
            <w:vAlign w:val="center"/>
          </w:tcPr>
          <w:p w14:paraId="2F5FDD15" w14:textId="77777777" w:rsidR="00201990" w:rsidRPr="00383506" w:rsidRDefault="00201990" w:rsidP="00964C2E">
            <w:pPr>
              <w:ind w:right="-2"/>
              <w:jc w:val="center"/>
              <w:rPr>
                <w:sz w:val="22"/>
                <w:szCs w:val="22"/>
              </w:rPr>
            </w:pPr>
            <w:r w:rsidRPr="00383506">
              <w:rPr>
                <w:sz w:val="22"/>
                <w:szCs w:val="22"/>
              </w:rPr>
              <w:t>с 01.01.2021</w:t>
            </w:r>
          </w:p>
        </w:tc>
        <w:tc>
          <w:tcPr>
            <w:tcW w:w="993" w:type="dxa"/>
            <w:shd w:val="clear" w:color="auto" w:fill="auto"/>
            <w:vAlign w:val="center"/>
          </w:tcPr>
          <w:p w14:paraId="0BB137EA" w14:textId="77777777" w:rsidR="00201990" w:rsidRPr="00383506" w:rsidRDefault="00201990" w:rsidP="00964C2E">
            <w:pPr>
              <w:jc w:val="center"/>
              <w:rPr>
                <w:sz w:val="22"/>
                <w:szCs w:val="22"/>
              </w:rPr>
            </w:pPr>
            <w:r w:rsidRPr="00383506">
              <w:rPr>
                <w:sz w:val="22"/>
                <w:szCs w:val="22"/>
              </w:rPr>
              <w:t>1774,16</w:t>
            </w:r>
          </w:p>
        </w:tc>
        <w:tc>
          <w:tcPr>
            <w:tcW w:w="993" w:type="dxa"/>
            <w:shd w:val="clear" w:color="auto" w:fill="auto"/>
            <w:vAlign w:val="center"/>
          </w:tcPr>
          <w:p w14:paraId="28BAB1D9" w14:textId="77777777" w:rsidR="00201990" w:rsidRPr="00383506" w:rsidRDefault="00201990" w:rsidP="00964C2E">
            <w:pPr>
              <w:jc w:val="center"/>
              <w:rPr>
                <w:sz w:val="22"/>
                <w:szCs w:val="22"/>
                <w:lang w:val="en-US"/>
              </w:rPr>
            </w:pPr>
            <w:r w:rsidRPr="00383506">
              <w:rPr>
                <w:sz w:val="22"/>
                <w:szCs w:val="22"/>
                <w:lang w:val="en-US"/>
              </w:rPr>
              <w:t>x</w:t>
            </w:r>
          </w:p>
        </w:tc>
        <w:tc>
          <w:tcPr>
            <w:tcW w:w="850" w:type="dxa"/>
            <w:shd w:val="clear" w:color="auto" w:fill="auto"/>
            <w:vAlign w:val="center"/>
          </w:tcPr>
          <w:p w14:paraId="1D45A142" w14:textId="77777777" w:rsidR="00201990" w:rsidRPr="00383506" w:rsidRDefault="00201990" w:rsidP="00964C2E">
            <w:pPr>
              <w:jc w:val="center"/>
              <w:rPr>
                <w:sz w:val="22"/>
                <w:szCs w:val="22"/>
                <w:lang w:val="en-US"/>
              </w:rPr>
            </w:pPr>
            <w:r w:rsidRPr="00383506">
              <w:rPr>
                <w:sz w:val="22"/>
                <w:szCs w:val="22"/>
                <w:lang w:val="en-US"/>
              </w:rPr>
              <w:t>x</w:t>
            </w:r>
          </w:p>
        </w:tc>
        <w:tc>
          <w:tcPr>
            <w:tcW w:w="851" w:type="dxa"/>
            <w:shd w:val="clear" w:color="auto" w:fill="auto"/>
            <w:vAlign w:val="center"/>
          </w:tcPr>
          <w:p w14:paraId="13482923" w14:textId="77777777" w:rsidR="00201990" w:rsidRPr="00383506" w:rsidRDefault="00201990" w:rsidP="00964C2E">
            <w:pPr>
              <w:jc w:val="center"/>
              <w:rPr>
                <w:sz w:val="22"/>
                <w:szCs w:val="22"/>
                <w:lang w:val="en-US"/>
              </w:rPr>
            </w:pPr>
            <w:r w:rsidRPr="00383506">
              <w:rPr>
                <w:sz w:val="22"/>
                <w:szCs w:val="22"/>
                <w:lang w:val="en-US"/>
              </w:rPr>
              <w:t>x</w:t>
            </w:r>
          </w:p>
        </w:tc>
        <w:tc>
          <w:tcPr>
            <w:tcW w:w="850" w:type="dxa"/>
            <w:shd w:val="clear" w:color="auto" w:fill="auto"/>
            <w:vAlign w:val="center"/>
          </w:tcPr>
          <w:p w14:paraId="525ED41E" w14:textId="77777777" w:rsidR="00201990" w:rsidRPr="00383506" w:rsidRDefault="00201990" w:rsidP="00964C2E">
            <w:pPr>
              <w:jc w:val="center"/>
              <w:rPr>
                <w:sz w:val="22"/>
                <w:szCs w:val="22"/>
                <w:lang w:val="en-US"/>
              </w:rPr>
            </w:pPr>
            <w:r w:rsidRPr="00383506">
              <w:rPr>
                <w:sz w:val="22"/>
                <w:szCs w:val="22"/>
                <w:lang w:val="en-US"/>
              </w:rPr>
              <w:t>x</w:t>
            </w:r>
          </w:p>
        </w:tc>
        <w:tc>
          <w:tcPr>
            <w:tcW w:w="851" w:type="dxa"/>
            <w:shd w:val="clear" w:color="auto" w:fill="auto"/>
            <w:vAlign w:val="center"/>
          </w:tcPr>
          <w:p w14:paraId="1AFC69C7" w14:textId="77777777" w:rsidR="00201990" w:rsidRPr="00383506" w:rsidRDefault="00201990" w:rsidP="00964C2E">
            <w:pPr>
              <w:jc w:val="center"/>
              <w:rPr>
                <w:sz w:val="22"/>
                <w:szCs w:val="22"/>
                <w:lang w:val="en-US"/>
              </w:rPr>
            </w:pPr>
            <w:r w:rsidRPr="00383506">
              <w:rPr>
                <w:sz w:val="22"/>
                <w:szCs w:val="22"/>
                <w:lang w:val="en-US"/>
              </w:rPr>
              <w:t>x</w:t>
            </w:r>
          </w:p>
        </w:tc>
      </w:tr>
      <w:tr w:rsidR="00201990" w:rsidRPr="00383506" w14:paraId="430D36DF" w14:textId="77777777" w:rsidTr="00964C2E">
        <w:trPr>
          <w:trHeight w:val="265"/>
          <w:jc w:val="center"/>
        </w:trPr>
        <w:tc>
          <w:tcPr>
            <w:tcW w:w="1500" w:type="dxa"/>
            <w:vMerge/>
            <w:shd w:val="clear" w:color="auto" w:fill="auto"/>
          </w:tcPr>
          <w:p w14:paraId="2C4FDF3F" w14:textId="77777777" w:rsidR="00201990" w:rsidRPr="00383506" w:rsidRDefault="00201990" w:rsidP="00964C2E">
            <w:pPr>
              <w:ind w:left="-220" w:right="-125"/>
              <w:jc w:val="center"/>
              <w:rPr>
                <w:sz w:val="22"/>
                <w:szCs w:val="22"/>
              </w:rPr>
            </w:pPr>
          </w:p>
        </w:tc>
        <w:tc>
          <w:tcPr>
            <w:tcW w:w="1636" w:type="dxa"/>
            <w:vMerge/>
            <w:shd w:val="clear" w:color="auto" w:fill="auto"/>
            <w:vAlign w:val="center"/>
          </w:tcPr>
          <w:p w14:paraId="0F343694" w14:textId="77777777" w:rsidR="00201990" w:rsidRPr="00383506" w:rsidRDefault="00201990" w:rsidP="00964C2E">
            <w:pPr>
              <w:ind w:right="-2"/>
              <w:jc w:val="center"/>
              <w:rPr>
                <w:sz w:val="22"/>
                <w:szCs w:val="22"/>
              </w:rPr>
            </w:pPr>
          </w:p>
        </w:tc>
        <w:tc>
          <w:tcPr>
            <w:tcW w:w="1537" w:type="dxa"/>
            <w:shd w:val="clear" w:color="auto" w:fill="auto"/>
            <w:vAlign w:val="center"/>
          </w:tcPr>
          <w:p w14:paraId="611E7234" w14:textId="77777777" w:rsidR="00201990" w:rsidRPr="00383506" w:rsidRDefault="00201990" w:rsidP="00964C2E">
            <w:pPr>
              <w:ind w:right="-2"/>
              <w:jc w:val="center"/>
              <w:rPr>
                <w:sz w:val="22"/>
                <w:szCs w:val="22"/>
              </w:rPr>
            </w:pPr>
            <w:r w:rsidRPr="00383506">
              <w:rPr>
                <w:sz w:val="22"/>
                <w:szCs w:val="22"/>
              </w:rPr>
              <w:t>с 01.07.2021</w:t>
            </w:r>
          </w:p>
        </w:tc>
        <w:tc>
          <w:tcPr>
            <w:tcW w:w="993" w:type="dxa"/>
            <w:shd w:val="clear" w:color="auto" w:fill="auto"/>
            <w:vAlign w:val="center"/>
          </w:tcPr>
          <w:p w14:paraId="681015B2" w14:textId="77777777" w:rsidR="00201990" w:rsidRPr="00383506" w:rsidRDefault="00201990" w:rsidP="00964C2E">
            <w:pPr>
              <w:jc w:val="center"/>
              <w:rPr>
                <w:sz w:val="22"/>
                <w:szCs w:val="22"/>
              </w:rPr>
            </w:pPr>
            <w:r w:rsidRPr="00383506">
              <w:rPr>
                <w:sz w:val="22"/>
                <w:szCs w:val="22"/>
              </w:rPr>
              <w:t>1887,56</w:t>
            </w:r>
          </w:p>
        </w:tc>
        <w:tc>
          <w:tcPr>
            <w:tcW w:w="993" w:type="dxa"/>
            <w:shd w:val="clear" w:color="auto" w:fill="auto"/>
            <w:vAlign w:val="center"/>
          </w:tcPr>
          <w:p w14:paraId="4C1D4194" w14:textId="77777777" w:rsidR="00201990" w:rsidRPr="00383506" w:rsidRDefault="00201990" w:rsidP="00964C2E">
            <w:pPr>
              <w:jc w:val="center"/>
              <w:rPr>
                <w:sz w:val="22"/>
                <w:szCs w:val="22"/>
                <w:lang w:val="en-US"/>
              </w:rPr>
            </w:pPr>
          </w:p>
        </w:tc>
        <w:tc>
          <w:tcPr>
            <w:tcW w:w="850" w:type="dxa"/>
            <w:shd w:val="clear" w:color="auto" w:fill="auto"/>
            <w:vAlign w:val="center"/>
          </w:tcPr>
          <w:p w14:paraId="1969A488" w14:textId="77777777" w:rsidR="00201990" w:rsidRPr="00383506" w:rsidRDefault="00201990" w:rsidP="00964C2E">
            <w:pPr>
              <w:jc w:val="center"/>
              <w:rPr>
                <w:sz w:val="22"/>
                <w:szCs w:val="22"/>
                <w:lang w:val="en-US"/>
              </w:rPr>
            </w:pPr>
          </w:p>
        </w:tc>
        <w:tc>
          <w:tcPr>
            <w:tcW w:w="851" w:type="dxa"/>
            <w:shd w:val="clear" w:color="auto" w:fill="auto"/>
            <w:vAlign w:val="center"/>
          </w:tcPr>
          <w:p w14:paraId="04D9C01D" w14:textId="77777777" w:rsidR="00201990" w:rsidRPr="00383506" w:rsidRDefault="00201990" w:rsidP="00964C2E">
            <w:pPr>
              <w:jc w:val="center"/>
              <w:rPr>
                <w:sz w:val="22"/>
                <w:szCs w:val="22"/>
                <w:lang w:val="en-US"/>
              </w:rPr>
            </w:pPr>
          </w:p>
        </w:tc>
        <w:tc>
          <w:tcPr>
            <w:tcW w:w="850" w:type="dxa"/>
            <w:shd w:val="clear" w:color="auto" w:fill="auto"/>
            <w:vAlign w:val="center"/>
          </w:tcPr>
          <w:p w14:paraId="30ABCFAF" w14:textId="77777777" w:rsidR="00201990" w:rsidRPr="00383506" w:rsidRDefault="00201990" w:rsidP="00964C2E">
            <w:pPr>
              <w:jc w:val="center"/>
              <w:rPr>
                <w:sz w:val="22"/>
                <w:szCs w:val="22"/>
                <w:lang w:val="en-US"/>
              </w:rPr>
            </w:pPr>
          </w:p>
        </w:tc>
        <w:tc>
          <w:tcPr>
            <w:tcW w:w="851" w:type="dxa"/>
            <w:shd w:val="clear" w:color="auto" w:fill="auto"/>
            <w:vAlign w:val="center"/>
          </w:tcPr>
          <w:p w14:paraId="4A4B3A6D" w14:textId="77777777" w:rsidR="00201990" w:rsidRPr="00383506" w:rsidRDefault="00201990" w:rsidP="00964C2E">
            <w:pPr>
              <w:jc w:val="center"/>
              <w:rPr>
                <w:sz w:val="22"/>
                <w:szCs w:val="22"/>
                <w:lang w:val="en-US"/>
              </w:rPr>
            </w:pPr>
          </w:p>
        </w:tc>
      </w:tr>
      <w:tr w:rsidR="00201990" w:rsidRPr="00383506" w14:paraId="4C094347" w14:textId="77777777" w:rsidTr="00964C2E">
        <w:trPr>
          <w:trHeight w:val="283"/>
          <w:jc w:val="center"/>
        </w:trPr>
        <w:tc>
          <w:tcPr>
            <w:tcW w:w="1500" w:type="dxa"/>
            <w:vMerge/>
            <w:shd w:val="clear" w:color="auto" w:fill="auto"/>
          </w:tcPr>
          <w:p w14:paraId="6CFEE998" w14:textId="77777777" w:rsidR="00201990" w:rsidRPr="00383506" w:rsidRDefault="00201990" w:rsidP="00964C2E">
            <w:pPr>
              <w:ind w:left="-220" w:right="-125"/>
              <w:jc w:val="center"/>
              <w:rPr>
                <w:sz w:val="22"/>
                <w:szCs w:val="22"/>
              </w:rPr>
            </w:pPr>
          </w:p>
        </w:tc>
        <w:tc>
          <w:tcPr>
            <w:tcW w:w="1636" w:type="dxa"/>
            <w:vMerge/>
            <w:shd w:val="clear" w:color="auto" w:fill="auto"/>
            <w:vAlign w:val="center"/>
          </w:tcPr>
          <w:p w14:paraId="0A544B3B" w14:textId="77777777" w:rsidR="00201990" w:rsidRPr="00383506" w:rsidRDefault="00201990" w:rsidP="00964C2E">
            <w:pPr>
              <w:ind w:right="-2"/>
              <w:jc w:val="center"/>
              <w:rPr>
                <w:sz w:val="22"/>
                <w:szCs w:val="22"/>
              </w:rPr>
            </w:pPr>
          </w:p>
        </w:tc>
        <w:tc>
          <w:tcPr>
            <w:tcW w:w="1537" w:type="dxa"/>
            <w:shd w:val="clear" w:color="auto" w:fill="auto"/>
            <w:vAlign w:val="center"/>
          </w:tcPr>
          <w:p w14:paraId="5ED6D632" w14:textId="77777777" w:rsidR="00201990" w:rsidRPr="00383506" w:rsidRDefault="00201990" w:rsidP="00964C2E">
            <w:pPr>
              <w:ind w:right="-2"/>
              <w:jc w:val="center"/>
              <w:rPr>
                <w:sz w:val="22"/>
                <w:szCs w:val="22"/>
              </w:rPr>
            </w:pPr>
            <w:r w:rsidRPr="00383506">
              <w:rPr>
                <w:sz w:val="22"/>
                <w:szCs w:val="22"/>
              </w:rPr>
              <w:t>с 01.01.2022</w:t>
            </w:r>
          </w:p>
        </w:tc>
        <w:tc>
          <w:tcPr>
            <w:tcW w:w="993" w:type="dxa"/>
            <w:shd w:val="clear" w:color="auto" w:fill="auto"/>
            <w:vAlign w:val="center"/>
          </w:tcPr>
          <w:p w14:paraId="72E42C1B" w14:textId="77777777" w:rsidR="00201990" w:rsidRPr="00383506" w:rsidRDefault="00201990" w:rsidP="00964C2E">
            <w:pPr>
              <w:jc w:val="center"/>
              <w:rPr>
                <w:sz w:val="22"/>
                <w:szCs w:val="22"/>
              </w:rPr>
            </w:pPr>
            <w:r w:rsidRPr="00383506">
              <w:rPr>
                <w:sz w:val="22"/>
                <w:szCs w:val="22"/>
              </w:rPr>
              <w:t>2100,31</w:t>
            </w:r>
          </w:p>
        </w:tc>
        <w:tc>
          <w:tcPr>
            <w:tcW w:w="993" w:type="dxa"/>
            <w:shd w:val="clear" w:color="auto" w:fill="auto"/>
            <w:vAlign w:val="center"/>
          </w:tcPr>
          <w:p w14:paraId="367CEFE3" w14:textId="77777777" w:rsidR="00201990" w:rsidRPr="00383506" w:rsidRDefault="00201990" w:rsidP="00964C2E">
            <w:pPr>
              <w:jc w:val="center"/>
              <w:rPr>
                <w:sz w:val="22"/>
                <w:szCs w:val="22"/>
                <w:lang w:val="en-US"/>
              </w:rPr>
            </w:pPr>
            <w:r w:rsidRPr="00383506">
              <w:rPr>
                <w:sz w:val="22"/>
                <w:szCs w:val="22"/>
                <w:lang w:val="en-US"/>
              </w:rPr>
              <w:t>x</w:t>
            </w:r>
          </w:p>
        </w:tc>
        <w:tc>
          <w:tcPr>
            <w:tcW w:w="850" w:type="dxa"/>
            <w:shd w:val="clear" w:color="auto" w:fill="auto"/>
            <w:vAlign w:val="center"/>
          </w:tcPr>
          <w:p w14:paraId="720B967A" w14:textId="77777777" w:rsidR="00201990" w:rsidRPr="00383506" w:rsidRDefault="00201990" w:rsidP="00964C2E">
            <w:pPr>
              <w:jc w:val="center"/>
              <w:rPr>
                <w:sz w:val="22"/>
                <w:szCs w:val="22"/>
                <w:lang w:val="en-US"/>
              </w:rPr>
            </w:pPr>
            <w:r w:rsidRPr="00383506">
              <w:rPr>
                <w:sz w:val="22"/>
                <w:szCs w:val="22"/>
                <w:lang w:val="en-US"/>
              </w:rPr>
              <w:t>x</w:t>
            </w:r>
          </w:p>
        </w:tc>
        <w:tc>
          <w:tcPr>
            <w:tcW w:w="851" w:type="dxa"/>
            <w:shd w:val="clear" w:color="auto" w:fill="auto"/>
            <w:vAlign w:val="center"/>
          </w:tcPr>
          <w:p w14:paraId="4198BD4F" w14:textId="77777777" w:rsidR="00201990" w:rsidRPr="00383506" w:rsidRDefault="00201990" w:rsidP="00964C2E">
            <w:pPr>
              <w:jc w:val="center"/>
              <w:rPr>
                <w:sz w:val="22"/>
                <w:szCs w:val="22"/>
                <w:lang w:val="en-US"/>
              </w:rPr>
            </w:pPr>
            <w:r w:rsidRPr="00383506">
              <w:rPr>
                <w:sz w:val="22"/>
                <w:szCs w:val="22"/>
                <w:lang w:val="en-US"/>
              </w:rPr>
              <w:t>x</w:t>
            </w:r>
          </w:p>
        </w:tc>
        <w:tc>
          <w:tcPr>
            <w:tcW w:w="850" w:type="dxa"/>
            <w:shd w:val="clear" w:color="auto" w:fill="auto"/>
            <w:vAlign w:val="center"/>
          </w:tcPr>
          <w:p w14:paraId="1BA34443" w14:textId="77777777" w:rsidR="00201990" w:rsidRPr="00383506" w:rsidRDefault="00201990" w:rsidP="00964C2E">
            <w:pPr>
              <w:jc w:val="center"/>
              <w:rPr>
                <w:sz w:val="22"/>
                <w:szCs w:val="22"/>
                <w:lang w:val="en-US"/>
              </w:rPr>
            </w:pPr>
            <w:r w:rsidRPr="00383506">
              <w:rPr>
                <w:sz w:val="22"/>
                <w:szCs w:val="22"/>
                <w:lang w:val="en-US"/>
              </w:rPr>
              <w:t>x</w:t>
            </w:r>
          </w:p>
        </w:tc>
        <w:tc>
          <w:tcPr>
            <w:tcW w:w="851" w:type="dxa"/>
            <w:shd w:val="clear" w:color="auto" w:fill="auto"/>
            <w:vAlign w:val="center"/>
          </w:tcPr>
          <w:p w14:paraId="617E7988" w14:textId="77777777" w:rsidR="00201990" w:rsidRPr="00383506" w:rsidRDefault="00201990" w:rsidP="00964C2E">
            <w:pPr>
              <w:jc w:val="center"/>
              <w:rPr>
                <w:sz w:val="22"/>
                <w:szCs w:val="22"/>
                <w:lang w:val="en-US"/>
              </w:rPr>
            </w:pPr>
            <w:r w:rsidRPr="00383506">
              <w:rPr>
                <w:sz w:val="22"/>
                <w:szCs w:val="22"/>
                <w:lang w:val="en-US"/>
              </w:rPr>
              <w:t>x</w:t>
            </w:r>
          </w:p>
        </w:tc>
      </w:tr>
      <w:tr w:rsidR="00201990" w:rsidRPr="00383506" w14:paraId="171DF474" w14:textId="77777777" w:rsidTr="00964C2E">
        <w:trPr>
          <w:trHeight w:val="273"/>
          <w:jc w:val="center"/>
        </w:trPr>
        <w:tc>
          <w:tcPr>
            <w:tcW w:w="1500" w:type="dxa"/>
            <w:vMerge/>
            <w:shd w:val="clear" w:color="auto" w:fill="auto"/>
          </w:tcPr>
          <w:p w14:paraId="1A66D1B6" w14:textId="77777777" w:rsidR="00201990" w:rsidRPr="00383506" w:rsidRDefault="00201990" w:rsidP="00964C2E">
            <w:pPr>
              <w:ind w:left="-220" w:right="-125"/>
              <w:jc w:val="center"/>
              <w:rPr>
                <w:sz w:val="22"/>
                <w:szCs w:val="22"/>
              </w:rPr>
            </w:pPr>
          </w:p>
        </w:tc>
        <w:tc>
          <w:tcPr>
            <w:tcW w:w="1636" w:type="dxa"/>
            <w:vMerge/>
            <w:shd w:val="clear" w:color="auto" w:fill="auto"/>
            <w:vAlign w:val="center"/>
          </w:tcPr>
          <w:p w14:paraId="75880190" w14:textId="77777777" w:rsidR="00201990" w:rsidRPr="00383506" w:rsidRDefault="00201990" w:rsidP="00964C2E">
            <w:pPr>
              <w:ind w:right="-2"/>
              <w:jc w:val="center"/>
              <w:rPr>
                <w:sz w:val="22"/>
                <w:szCs w:val="22"/>
              </w:rPr>
            </w:pPr>
          </w:p>
        </w:tc>
        <w:tc>
          <w:tcPr>
            <w:tcW w:w="1537" w:type="dxa"/>
            <w:shd w:val="clear" w:color="auto" w:fill="auto"/>
            <w:vAlign w:val="center"/>
          </w:tcPr>
          <w:p w14:paraId="7DB0F854" w14:textId="77777777" w:rsidR="00201990" w:rsidRPr="00383506" w:rsidRDefault="00201990" w:rsidP="00964C2E">
            <w:pPr>
              <w:ind w:right="-2"/>
              <w:jc w:val="center"/>
              <w:rPr>
                <w:sz w:val="22"/>
                <w:szCs w:val="22"/>
              </w:rPr>
            </w:pPr>
            <w:r w:rsidRPr="00383506">
              <w:rPr>
                <w:sz w:val="22"/>
                <w:szCs w:val="22"/>
              </w:rPr>
              <w:t>с 01.07.2022</w:t>
            </w:r>
          </w:p>
        </w:tc>
        <w:tc>
          <w:tcPr>
            <w:tcW w:w="993" w:type="dxa"/>
            <w:shd w:val="clear" w:color="auto" w:fill="auto"/>
            <w:vAlign w:val="center"/>
          </w:tcPr>
          <w:p w14:paraId="0933BB03" w14:textId="77777777" w:rsidR="00201990" w:rsidRPr="00383506" w:rsidRDefault="00201990" w:rsidP="00964C2E">
            <w:pPr>
              <w:jc w:val="center"/>
              <w:rPr>
                <w:sz w:val="22"/>
                <w:szCs w:val="22"/>
              </w:rPr>
            </w:pPr>
            <w:r w:rsidRPr="00383506">
              <w:rPr>
                <w:sz w:val="22"/>
                <w:szCs w:val="22"/>
              </w:rPr>
              <w:t>2184,32</w:t>
            </w:r>
          </w:p>
        </w:tc>
        <w:tc>
          <w:tcPr>
            <w:tcW w:w="993" w:type="dxa"/>
            <w:shd w:val="clear" w:color="auto" w:fill="auto"/>
            <w:vAlign w:val="center"/>
          </w:tcPr>
          <w:p w14:paraId="209A0562" w14:textId="77777777" w:rsidR="00201990" w:rsidRPr="00383506" w:rsidRDefault="00201990" w:rsidP="00964C2E">
            <w:pPr>
              <w:jc w:val="center"/>
              <w:rPr>
                <w:sz w:val="22"/>
                <w:szCs w:val="22"/>
                <w:lang w:val="en-US"/>
              </w:rPr>
            </w:pPr>
          </w:p>
        </w:tc>
        <w:tc>
          <w:tcPr>
            <w:tcW w:w="850" w:type="dxa"/>
            <w:shd w:val="clear" w:color="auto" w:fill="auto"/>
            <w:vAlign w:val="center"/>
          </w:tcPr>
          <w:p w14:paraId="4FCD4948" w14:textId="77777777" w:rsidR="00201990" w:rsidRPr="00383506" w:rsidRDefault="00201990" w:rsidP="00964C2E">
            <w:pPr>
              <w:jc w:val="center"/>
              <w:rPr>
                <w:sz w:val="22"/>
                <w:szCs w:val="22"/>
                <w:lang w:val="en-US"/>
              </w:rPr>
            </w:pPr>
          </w:p>
        </w:tc>
        <w:tc>
          <w:tcPr>
            <w:tcW w:w="851" w:type="dxa"/>
            <w:shd w:val="clear" w:color="auto" w:fill="auto"/>
            <w:vAlign w:val="center"/>
          </w:tcPr>
          <w:p w14:paraId="11813057" w14:textId="77777777" w:rsidR="00201990" w:rsidRPr="00383506" w:rsidRDefault="00201990" w:rsidP="00964C2E">
            <w:pPr>
              <w:jc w:val="center"/>
              <w:rPr>
                <w:sz w:val="22"/>
                <w:szCs w:val="22"/>
                <w:lang w:val="en-US"/>
              </w:rPr>
            </w:pPr>
          </w:p>
        </w:tc>
        <w:tc>
          <w:tcPr>
            <w:tcW w:w="850" w:type="dxa"/>
            <w:shd w:val="clear" w:color="auto" w:fill="auto"/>
            <w:vAlign w:val="center"/>
          </w:tcPr>
          <w:p w14:paraId="242843A3" w14:textId="77777777" w:rsidR="00201990" w:rsidRPr="00383506" w:rsidRDefault="00201990" w:rsidP="00964C2E">
            <w:pPr>
              <w:jc w:val="center"/>
              <w:rPr>
                <w:sz w:val="22"/>
                <w:szCs w:val="22"/>
                <w:lang w:val="en-US"/>
              </w:rPr>
            </w:pPr>
          </w:p>
        </w:tc>
        <w:tc>
          <w:tcPr>
            <w:tcW w:w="851" w:type="dxa"/>
            <w:shd w:val="clear" w:color="auto" w:fill="auto"/>
            <w:vAlign w:val="center"/>
          </w:tcPr>
          <w:p w14:paraId="37B78960" w14:textId="77777777" w:rsidR="00201990" w:rsidRPr="00383506" w:rsidRDefault="00201990" w:rsidP="00964C2E">
            <w:pPr>
              <w:jc w:val="center"/>
              <w:rPr>
                <w:sz w:val="22"/>
                <w:szCs w:val="22"/>
                <w:lang w:val="en-US"/>
              </w:rPr>
            </w:pPr>
          </w:p>
        </w:tc>
      </w:tr>
      <w:tr w:rsidR="00201990" w:rsidRPr="00383506" w14:paraId="0DCD1984" w14:textId="77777777" w:rsidTr="00964C2E">
        <w:trPr>
          <w:trHeight w:val="277"/>
          <w:jc w:val="center"/>
        </w:trPr>
        <w:tc>
          <w:tcPr>
            <w:tcW w:w="1500" w:type="dxa"/>
            <w:vMerge/>
            <w:shd w:val="clear" w:color="auto" w:fill="auto"/>
          </w:tcPr>
          <w:p w14:paraId="7337D20A" w14:textId="77777777" w:rsidR="00201990" w:rsidRPr="00383506" w:rsidRDefault="00201990" w:rsidP="00964C2E">
            <w:pPr>
              <w:ind w:left="-220" w:right="-125"/>
              <w:jc w:val="center"/>
              <w:rPr>
                <w:sz w:val="22"/>
                <w:szCs w:val="22"/>
              </w:rPr>
            </w:pPr>
          </w:p>
        </w:tc>
        <w:tc>
          <w:tcPr>
            <w:tcW w:w="1636" w:type="dxa"/>
            <w:vMerge/>
            <w:shd w:val="clear" w:color="auto" w:fill="auto"/>
            <w:vAlign w:val="center"/>
          </w:tcPr>
          <w:p w14:paraId="3F81C9E9" w14:textId="77777777" w:rsidR="00201990" w:rsidRPr="00383506" w:rsidRDefault="00201990" w:rsidP="00964C2E">
            <w:pPr>
              <w:ind w:right="-2"/>
              <w:jc w:val="center"/>
              <w:rPr>
                <w:sz w:val="22"/>
                <w:szCs w:val="22"/>
              </w:rPr>
            </w:pPr>
          </w:p>
        </w:tc>
        <w:tc>
          <w:tcPr>
            <w:tcW w:w="1537" w:type="dxa"/>
            <w:shd w:val="clear" w:color="auto" w:fill="auto"/>
            <w:vAlign w:val="center"/>
          </w:tcPr>
          <w:p w14:paraId="712BC848" w14:textId="77777777" w:rsidR="00201990" w:rsidRPr="00383506" w:rsidRDefault="00201990" w:rsidP="00964C2E">
            <w:pPr>
              <w:ind w:right="-2"/>
              <w:jc w:val="center"/>
              <w:rPr>
                <w:sz w:val="22"/>
                <w:szCs w:val="22"/>
              </w:rPr>
            </w:pPr>
            <w:r w:rsidRPr="00383506">
              <w:rPr>
                <w:sz w:val="22"/>
                <w:szCs w:val="22"/>
              </w:rPr>
              <w:t>с 01.01.2023</w:t>
            </w:r>
          </w:p>
        </w:tc>
        <w:tc>
          <w:tcPr>
            <w:tcW w:w="993" w:type="dxa"/>
            <w:shd w:val="clear" w:color="auto" w:fill="auto"/>
            <w:vAlign w:val="center"/>
          </w:tcPr>
          <w:p w14:paraId="37AF6DCA" w14:textId="77777777" w:rsidR="00201990" w:rsidRPr="00383506" w:rsidRDefault="00201990" w:rsidP="00964C2E">
            <w:pPr>
              <w:jc w:val="center"/>
              <w:rPr>
                <w:sz w:val="22"/>
                <w:szCs w:val="22"/>
              </w:rPr>
            </w:pPr>
            <w:r w:rsidRPr="00383506">
              <w:rPr>
                <w:sz w:val="22"/>
                <w:szCs w:val="22"/>
              </w:rPr>
              <w:t>2184,32</w:t>
            </w:r>
          </w:p>
        </w:tc>
        <w:tc>
          <w:tcPr>
            <w:tcW w:w="993" w:type="dxa"/>
            <w:shd w:val="clear" w:color="auto" w:fill="auto"/>
            <w:vAlign w:val="center"/>
          </w:tcPr>
          <w:p w14:paraId="6013AD21" w14:textId="77777777" w:rsidR="00201990" w:rsidRPr="00383506" w:rsidRDefault="00201990" w:rsidP="00964C2E">
            <w:pPr>
              <w:jc w:val="center"/>
              <w:rPr>
                <w:sz w:val="22"/>
                <w:szCs w:val="22"/>
                <w:lang w:val="en-US"/>
              </w:rPr>
            </w:pPr>
            <w:r w:rsidRPr="00383506">
              <w:rPr>
                <w:sz w:val="22"/>
                <w:szCs w:val="22"/>
                <w:lang w:val="en-US"/>
              </w:rPr>
              <w:t>x</w:t>
            </w:r>
          </w:p>
        </w:tc>
        <w:tc>
          <w:tcPr>
            <w:tcW w:w="850" w:type="dxa"/>
            <w:shd w:val="clear" w:color="auto" w:fill="auto"/>
            <w:vAlign w:val="center"/>
          </w:tcPr>
          <w:p w14:paraId="6DE5C784" w14:textId="77777777" w:rsidR="00201990" w:rsidRPr="00383506" w:rsidRDefault="00201990" w:rsidP="00964C2E">
            <w:pPr>
              <w:jc w:val="center"/>
              <w:rPr>
                <w:sz w:val="22"/>
                <w:szCs w:val="22"/>
                <w:lang w:val="en-US"/>
              </w:rPr>
            </w:pPr>
            <w:r w:rsidRPr="00383506">
              <w:rPr>
                <w:sz w:val="22"/>
                <w:szCs w:val="22"/>
                <w:lang w:val="en-US"/>
              </w:rPr>
              <w:t>x</w:t>
            </w:r>
          </w:p>
        </w:tc>
        <w:tc>
          <w:tcPr>
            <w:tcW w:w="851" w:type="dxa"/>
            <w:shd w:val="clear" w:color="auto" w:fill="auto"/>
            <w:vAlign w:val="center"/>
          </w:tcPr>
          <w:p w14:paraId="23240ED0" w14:textId="77777777" w:rsidR="00201990" w:rsidRPr="00383506" w:rsidRDefault="00201990" w:rsidP="00964C2E">
            <w:pPr>
              <w:jc w:val="center"/>
              <w:rPr>
                <w:sz w:val="22"/>
                <w:szCs w:val="22"/>
                <w:lang w:val="en-US"/>
              </w:rPr>
            </w:pPr>
            <w:r w:rsidRPr="00383506">
              <w:rPr>
                <w:sz w:val="22"/>
                <w:szCs w:val="22"/>
                <w:lang w:val="en-US"/>
              </w:rPr>
              <w:t>x</w:t>
            </w:r>
          </w:p>
        </w:tc>
        <w:tc>
          <w:tcPr>
            <w:tcW w:w="850" w:type="dxa"/>
            <w:shd w:val="clear" w:color="auto" w:fill="auto"/>
            <w:vAlign w:val="center"/>
          </w:tcPr>
          <w:p w14:paraId="3958FEC8" w14:textId="77777777" w:rsidR="00201990" w:rsidRPr="00383506" w:rsidRDefault="00201990" w:rsidP="00964C2E">
            <w:pPr>
              <w:jc w:val="center"/>
              <w:rPr>
                <w:sz w:val="22"/>
                <w:szCs w:val="22"/>
                <w:lang w:val="en-US"/>
              </w:rPr>
            </w:pPr>
            <w:r w:rsidRPr="00383506">
              <w:rPr>
                <w:sz w:val="22"/>
                <w:szCs w:val="22"/>
                <w:lang w:val="en-US"/>
              </w:rPr>
              <w:t>x</w:t>
            </w:r>
          </w:p>
        </w:tc>
        <w:tc>
          <w:tcPr>
            <w:tcW w:w="851" w:type="dxa"/>
            <w:shd w:val="clear" w:color="auto" w:fill="auto"/>
            <w:vAlign w:val="center"/>
          </w:tcPr>
          <w:p w14:paraId="2633017F" w14:textId="77777777" w:rsidR="00201990" w:rsidRPr="00383506" w:rsidRDefault="00201990" w:rsidP="00964C2E">
            <w:pPr>
              <w:jc w:val="center"/>
              <w:rPr>
                <w:sz w:val="22"/>
                <w:szCs w:val="22"/>
                <w:lang w:val="en-US"/>
              </w:rPr>
            </w:pPr>
            <w:r w:rsidRPr="00383506">
              <w:rPr>
                <w:sz w:val="22"/>
                <w:szCs w:val="22"/>
                <w:lang w:val="en-US"/>
              </w:rPr>
              <w:t>x</w:t>
            </w:r>
          </w:p>
        </w:tc>
      </w:tr>
      <w:tr w:rsidR="00201990" w:rsidRPr="00383506" w14:paraId="62BF964E" w14:textId="77777777" w:rsidTr="00964C2E">
        <w:trPr>
          <w:trHeight w:val="267"/>
          <w:jc w:val="center"/>
        </w:trPr>
        <w:tc>
          <w:tcPr>
            <w:tcW w:w="1500" w:type="dxa"/>
            <w:vMerge/>
            <w:shd w:val="clear" w:color="auto" w:fill="auto"/>
          </w:tcPr>
          <w:p w14:paraId="10588F29" w14:textId="77777777" w:rsidR="00201990" w:rsidRPr="00383506" w:rsidRDefault="00201990" w:rsidP="00964C2E">
            <w:pPr>
              <w:ind w:left="-220" w:right="-125"/>
              <w:jc w:val="center"/>
              <w:rPr>
                <w:sz w:val="22"/>
                <w:szCs w:val="22"/>
              </w:rPr>
            </w:pPr>
          </w:p>
        </w:tc>
        <w:tc>
          <w:tcPr>
            <w:tcW w:w="1636" w:type="dxa"/>
            <w:vMerge/>
            <w:tcBorders>
              <w:bottom w:val="single" w:sz="4" w:space="0" w:color="auto"/>
            </w:tcBorders>
            <w:shd w:val="clear" w:color="auto" w:fill="auto"/>
            <w:vAlign w:val="center"/>
          </w:tcPr>
          <w:p w14:paraId="3078BFD5" w14:textId="77777777" w:rsidR="00201990" w:rsidRPr="00383506" w:rsidRDefault="00201990" w:rsidP="00964C2E">
            <w:pPr>
              <w:ind w:right="-2"/>
              <w:jc w:val="center"/>
              <w:rPr>
                <w:sz w:val="22"/>
                <w:szCs w:val="22"/>
              </w:rPr>
            </w:pPr>
          </w:p>
        </w:tc>
        <w:tc>
          <w:tcPr>
            <w:tcW w:w="1537" w:type="dxa"/>
            <w:shd w:val="clear" w:color="auto" w:fill="auto"/>
            <w:vAlign w:val="center"/>
          </w:tcPr>
          <w:p w14:paraId="2364211A" w14:textId="77777777" w:rsidR="00201990" w:rsidRPr="00383506" w:rsidRDefault="00201990" w:rsidP="00964C2E">
            <w:pPr>
              <w:ind w:right="-2"/>
              <w:jc w:val="center"/>
              <w:rPr>
                <w:sz w:val="22"/>
                <w:szCs w:val="22"/>
              </w:rPr>
            </w:pPr>
            <w:r w:rsidRPr="00383506">
              <w:rPr>
                <w:sz w:val="22"/>
                <w:szCs w:val="22"/>
              </w:rPr>
              <w:t>с 01.07.2023</w:t>
            </w:r>
          </w:p>
        </w:tc>
        <w:tc>
          <w:tcPr>
            <w:tcW w:w="993" w:type="dxa"/>
            <w:shd w:val="clear" w:color="auto" w:fill="auto"/>
            <w:vAlign w:val="center"/>
          </w:tcPr>
          <w:p w14:paraId="5356AA4D" w14:textId="77777777" w:rsidR="00201990" w:rsidRPr="00383506" w:rsidRDefault="00201990" w:rsidP="00964C2E">
            <w:pPr>
              <w:jc w:val="center"/>
              <w:rPr>
                <w:sz w:val="22"/>
                <w:szCs w:val="22"/>
              </w:rPr>
            </w:pPr>
            <w:r w:rsidRPr="00383506">
              <w:rPr>
                <w:sz w:val="22"/>
                <w:szCs w:val="22"/>
              </w:rPr>
              <w:t>2271,70</w:t>
            </w:r>
          </w:p>
        </w:tc>
        <w:tc>
          <w:tcPr>
            <w:tcW w:w="993" w:type="dxa"/>
            <w:shd w:val="clear" w:color="auto" w:fill="auto"/>
            <w:vAlign w:val="center"/>
          </w:tcPr>
          <w:p w14:paraId="3ED02D3B" w14:textId="77777777" w:rsidR="00201990" w:rsidRPr="00383506" w:rsidRDefault="00201990" w:rsidP="00964C2E">
            <w:pPr>
              <w:jc w:val="center"/>
              <w:rPr>
                <w:sz w:val="22"/>
                <w:szCs w:val="22"/>
                <w:lang w:val="en-US"/>
              </w:rPr>
            </w:pPr>
          </w:p>
        </w:tc>
        <w:tc>
          <w:tcPr>
            <w:tcW w:w="850" w:type="dxa"/>
            <w:shd w:val="clear" w:color="auto" w:fill="auto"/>
            <w:vAlign w:val="center"/>
          </w:tcPr>
          <w:p w14:paraId="5364016E" w14:textId="77777777" w:rsidR="00201990" w:rsidRPr="00383506" w:rsidRDefault="00201990" w:rsidP="00964C2E">
            <w:pPr>
              <w:jc w:val="center"/>
              <w:rPr>
                <w:sz w:val="22"/>
                <w:szCs w:val="22"/>
                <w:lang w:val="en-US"/>
              </w:rPr>
            </w:pPr>
          </w:p>
        </w:tc>
        <w:tc>
          <w:tcPr>
            <w:tcW w:w="851" w:type="dxa"/>
            <w:shd w:val="clear" w:color="auto" w:fill="auto"/>
            <w:vAlign w:val="center"/>
          </w:tcPr>
          <w:p w14:paraId="3E97C05D" w14:textId="77777777" w:rsidR="00201990" w:rsidRPr="00383506" w:rsidRDefault="00201990" w:rsidP="00964C2E">
            <w:pPr>
              <w:jc w:val="center"/>
              <w:rPr>
                <w:sz w:val="22"/>
                <w:szCs w:val="22"/>
                <w:lang w:val="en-US"/>
              </w:rPr>
            </w:pPr>
          </w:p>
        </w:tc>
        <w:tc>
          <w:tcPr>
            <w:tcW w:w="850" w:type="dxa"/>
            <w:shd w:val="clear" w:color="auto" w:fill="auto"/>
            <w:vAlign w:val="center"/>
          </w:tcPr>
          <w:p w14:paraId="5EBB7CBC" w14:textId="77777777" w:rsidR="00201990" w:rsidRPr="00383506" w:rsidRDefault="00201990" w:rsidP="00964C2E">
            <w:pPr>
              <w:jc w:val="center"/>
              <w:rPr>
                <w:sz w:val="22"/>
                <w:szCs w:val="22"/>
                <w:lang w:val="en-US"/>
              </w:rPr>
            </w:pPr>
          </w:p>
        </w:tc>
        <w:tc>
          <w:tcPr>
            <w:tcW w:w="851" w:type="dxa"/>
            <w:shd w:val="clear" w:color="auto" w:fill="auto"/>
            <w:vAlign w:val="center"/>
          </w:tcPr>
          <w:p w14:paraId="59AD270A" w14:textId="77777777" w:rsidR="00201990" w:rsidRPr="00383506" w:rsidRDefault="00201990" w:rsidP="00964C2E">
            <w:pPr>
              <w:jc w:val="center"/>
              <w:rPr>
                <w:sz w:val="22"/>
                <w:szCs w:val="22"/>
                <w:lang w:val="en-US"/>
              </w:rPr>
            </w:pPr>
          </w:p>
        </w:tc>
      </w:tr>
      <w:tr w:rsidR="00201990" w:rsidRPr="00383506" w14:paraId="09F4F836" w14:textId="77777777" w:rsidTr="00964C2E">
        <w:trPr>
          <w:trHeight w:val="335"/>
          <w:jc w:val="center"/>
        </w:trPr>
        <w:tc>
          <w:tcPr>
            <w:tcW w:w="1500" w:type="dxa"/>
            <w:vMerge/>
            <w:shd w:val="clear" w:color="auto" w:fill="auto"/>
          </w:tcPr>
          <w:p w14:paraId="6AF608D9" w14:textId="77777777" w:rsidR="00201990" w:rsidRPr="00383506" w:rsidRDefault="00201990" w:rsidP="00964C2E">
            <w:pPr>
              <w:ind w:right="-2"/>
              <w:rPr>
                <w:sz w:val="22"/>
                <w:szCs w:val="22"/>
              </w:rPr>
            </w:pPr>
          </w:p>
        </w:tc>
        <w:tc>
          <w:tcPr>
            <w:tcW w:w="1636" w:type="dxa"/>
            <w:tcBorders>
              <w:top w:val="single" w:sz="4" w:space="0" w:color="auto"/>
            </w:tcBorders>
            <w:shd w:val="clear" w:color="auto" w:fill="auto"/>
          </w:tcPr>
          <w:p w14:paraId="7BBE56DA" w14:textId="77777777" w:rsidR="00201990" w:rsidRPr="00383506" w:rsidRDefault="00201990" w:rsidP="00964C2E">
            <w:pPr>
              <w:ind w:right="-2"/>
              <w:jc w:val="center"/>
              <w:rPr>
                <w:sz w:val="22"/>
                <w:szCs w:val="22"/>
              </w:rPr>
            </w:pPr>
            <w:r w:rsidRPr="00383506">
              <w:rPr>
                <w:sz w:val="22"/>
                <w:szCs w:val="22"/>
              </w:rPr>
              <w:t>Двухставоч-ный</w:t>
            </w:r>
          </w:p>
        </w:tc>
        <w:tc>
          <w:tcPr>
            <w:tcW w:w="1537" w:type="dxa"/>
            <w:shd w:val="clear" w:color="auto" w:fill="auto"/>
            <w:vAlign w:val="center"/>
          </w:tcPr>
          <w:p w14:paraId="5016EA4C" w14:textId="77777777" w:rsidR="00201990" w:rsidRPr="00383506" w:rsidRDefault="00201990" w:rsidP="00964C2E">
            <w:pPr>
              <w:jc w:val="center"/>
              <w:rPr>
                <w:sz w:val="22"/>
                <w:szCs w:val="22"/>
              </w:rPr>
            </w:pPr>
            <w:r w:rsidRPr="00383506">
              <w:rPr>
                <w:sz w:val="22"/>
                <w:szCs w:val="22"/>
              </w:rPr>
              <w:t>x</w:t>
            </w:r>
          </w:p>
        </w:tc>
        <w:tc>
          <w:tcPr>
            <w:tcW w:w="993" w:type="dxa"/>
            <w:shd w:val="clear" w:color="auto" w:fill="auto"/>
            <w:vAlign w:val="center"/>
          </w:tcPr>
          <w:p w14:paraId="1A273E41" w14:textId="77777777" w:rsidR="00201990" w:rsidRPr="00383506" w:rsidRDefault="00201990" w:rsidP="00964C2E">
            <w:pPr>
              <w:jc w:val="center"/>
              <w:rPr>
                <w:sz w:val="22"/>
                <w:szCs w:val="22"/>
              </w:rPr>
            </w:pPr>
            <w:r w:rsidRPr="00383506">
              <w:rPr>
                <w:sz w:val="22"/>
                <w:szCs w:val="22"/>
              </w:rPr>
              <w:t>x</w:t>
            </w:r>
          </w:p>
        </w:tc>
        <w:tc>
          <w:tcPr>
            <w:tcW w:w="993" w:type="dxa"/>
            <w:shd w:val="clear" w:color="auto" w:fill="auto"/>
            <w:vAlign w:val="center"/>
          </w:tcPr>
          <w:p w14:paraId="6E8BF284" w14:textId="77777777" w:rsidR="00201990" w:rsidRPr="00383506" w:rsidRDefault="00201990" w:rsidP="00964C2E">
            <w:pPr>
              <w:jc w:val="center"/>
              <w:rPr>
                <w:sz w:val="22"/>
                <w:szCs w:val="22"/>
              </w:rPr>
            </w:pPr>
            <w:r w:rsidRPr="00383506">
              <w:rPr>
                <w:sz w:val="22"/>
                <w:szCs w:val="22"/>
              </w:rPr>
              <w:t>x</w:t>
            </w:r>
          </w:p>
        </w:tc>
        <w:tc>
          <w:tcPr>
            <w:tcW w:w="850" w:type="dxa"/>
            <w:shd w:val="clear" w:color="auto" w:fill="auto"/>
            <w:vAlign w:val="center"/>
          </w:tcPr>
          <w:p w14:paraId="09E3A6EB" w14:textId="77777777" w:rsidR="00201990" w:rsidRPr="00383506" w:rsidRDefault="00201990" w:rsidP="00964C2E">
            <w:pPr>
              <w:jc w:val="center"/>
              <w:rPr>
                <w:sz w:val="22"/>
                <w:szCs w:val="22"/>
              </w:rPr>
            </w:pPr>
            <w:r w:rsidRPr="00383506">
              <w:rPr>
                <w:sz w:val="22"/>
                <w:szCs w:val="22"/>
              </w:rPr>
              <w:t>x</w:t>
            </w:r>
          </w:p>
        </w:tc>
        <w:tc>
          <w:tcPr>
            <w:tcW w:w="851" w:type="dxa"/>
            <w:shd w:val="clear" w:color="auto" w:fill="auto"/>
            <w:vAlign w:val="center"/>
          </w:tcPr>
          <w:p w14:paraId="7D874DAC" w14:textId="77777777" w:rsidR="00201990" w:rsidRPr="00383506" w:rsidRDefault="00201990" w:rsidP="00964C2E">
            <w:pPr>
              <w:jc w:val="center"/>
              <w:rPr>
                <w:sz w:val="22"/>
                <w:szCs w:val="22"/>
              </w:rPr>
            </w:pPr>
            <w:r w:rsidRPr="00383506">
              <w:rPr>
                <w:sz w:val="22"/>
                <w:szCs w:val="22"/>
              </w:rPr>
              <w:t>x</w:t>
            </w:r>
          </w:p>
        </w:tc>
        <w:tc>
          <w:tcPr>
            <w:tcW w:w="850" w:type="dxa"/>
            <w:shd w:val="clear" w:color="auto" w:fill="auto"/>
            <w:vAlign w:val="center"/>
          </w:tcPr>
          <w:p w14:paraId="4ABBCA8D" w14:textId="77777777" w:rsidR="00201990" w:rsidRPr="00383506" w:rsidRDefault="00201990" w:rsidP="00964C2E">
            <w:pPr>
              <w:jc w:val="center"/>
              <w:rPr>
                <w:sz w:val="22"/>
                <w:szCs w:val="22"/>
              </w:rPr>
            </w:pPr>
            <w:r w:rsidRPr="00383506">
              <w:rPr>
                <w:sz w:val="22"/>
                <w:szCs w:val="22"/>
              </w:rPr>
              <w:t>x</w:t>
            </w:r>
          </w:p>
        </w:tc>
        <w:tc>
          <w:tcPr>
            <w:tcW w:w="851" w:type="dxa"/>
            <w:shd w:val="clear" w:color="auto" w:fill="auto"/>
            <w:vAlign w:val="center"/>
          </w:tcPr>
          <w:p w14:paraId="215661DC" w14:textId="77777777" w:rsidR="00201990" w:rsidRPr="00383506" w:rsidRDefault="00201990" w:rsidP="00964C2E">
            <w:pPr>
              <w:jc w:val="center"/>
              <w:rPr>
                <w:sz w:val="22"/>
                <w:szCs w:val="22"/>
              </w:rPr>
            </w:pPr>
            <w:r w:rsidRPr="00383506">
              <w:rPr>
                <w:sz w:val="22"/>
                <w:szCs w:val="22"/>
              </w:rPr>
              <w:t>x</w:t>
            </w:r>
          </w:p>
        </w:tc>
      </w:tr>
      <w:tr w:rsidR="00201990" w:rsidRPr="00383506" w14:paraId="2091CAF8" w14:textId="77777777" w:rsidTr="00964C2E">
        <w:trPr>
          <w:trHeight w:val="838"/>
          <w:jc w:val="center"/>
        </w:trPr>
        <w:tc>
          <w:tcPr>
            <w:tcW w:w="1500" w:type="dxa"/>
            <w:vMerge/>
            <w:shd w:val="clear" w:color="auto" w:fill="auto"/>
          </w:tcPr>
          <w:p w14:paraId="15E2E771" w14:textId="77777777" w:rsidR="00201990" w:rsidRPr="00383506" w:rsidRDefault="00201990" w:rsidP="00964C2E">
            <w:pPr>
              <w:ind w:right="-2"/>
              <w:rPr>
                <w:sz w:val="22"/>
                <w:szCs w:val="22"/>
              </w:rPr>
            </w:pPr>
          </w:p>
        </w:tc>
        <w:tc>
          <w:tcPr>
            <w:tcW w:w="1636" w:type="dxa"/>
            <w:tcBorders>
              <w:top w:val="single" w:sz="4" w:space="0" w:color="auto"/>
            </w:tcBorders>
            <w:shd w:val="clear" w:color="auto" w:fill="auto"/>
          </w:tcPr>
          <w:p w14:paraId="3CD599E4" w14:textId="77777777" w:rsidR="00201990" w:rsidRPr="00383506" w:rsidRDefault="00201990" w:rsidP="00964C2E">
            <w:pPr>
              <w:jc w:val="center"/>
            </w:pPr>
            <w:r w:rsidRPr="00383506">
              <w:t>Ставка за тепловую энергию, руб./Гкал</w:t>
            </w:r>
          </w:p>
        </w:tc>
        <w:tc>
          <w:tcPr>
            <w:tcW w:w="1537" w:type="dxa"/>
            <w:shd w:val="clear" w:color="auto" w:fill="auto"/>
          </w:tcPr>
          <w:p w14:paraId="697D9060" w14:textId="77777777" w:rsidR="00201990" w:rsidRPr="00383506" w:rsidRDefault="00201990" w:rsidP="00964C2E">
            <w:pPr>
              <w:jc w:val="center"/>
            </w:pPr>
            <w:r w:rsidRPr="00383506">
              <w:t>x</w:t>
            </w:r>
          </w:p>
        </w:tc>
        <w:tc>
          <w:tcPr>
            <w:tcW w:w="993" w:type="dxa"/>
            <w:shd w:val="clear" w:color="auto" w:fill="auto"/>
          </w:tcPr>
          <w:p w14:paraId="111896D5" w14:textId="77777777" w:rsidR="00201990" w:rsidRPr="00383506" w:rsidRDefault="00201990" w:rsidP="00964C2E">
            <w:pPr>
              <w:jc w:val="center"/>
            </w:pPr>
            <w:r w:rsidRPr="00383506">
              <w:t>x</w:t>
            </w:r>
          </w:p>
        </w:tc>
        <w:tc>
          <w:tcPr>
            <w:tcW w:w="993" w:type="dxa"/>
            <w:shd w:val="clear" w:color="auto" w:fill="auto"/>
          </w:tcPr>
          <w:p w14:paraId="775F28B1" w14:textId="77777777" w:rsidR="00201990" w:rsidRPr="00383506" w:rsidRDefault="00201990" w:rsidP="00964C2E">
            <w:pPr>
              <w:jc w:val="center"/>
            </w:pPr>
            <w:r w:rsidRPr="00383506">
              <w:t>x</w:t>
            </w:r>
          </w:p>
        </w:tc>
        <w:tc>
          <w:tcPr>
            <w:tcW w:w="850" w:type="dxa"/>
            <w:shd w:val="clear" w:color="auto" w:fill="auto"/>
          </w:tcPr>
          <w:p w14:paraId="18A8FACD" w14:textId="77777777" w:rsidR="00201990" w:rsidRPr="00383506" w:rsidRDefault="00201990" w:rsidP="00964C2E">
            <w:pPr>
              <w:jc w:val="center"/>
            </w:pPr>
            <w:r w:rsidRPr="00383506">
              <w:t>x</w:t>
            </w:r>
          </w:p>
        </w:tc>
        <w:tc>
          <w:tcPr>
            <w:tcW w:w="851" w:type="dxa"/>
            <w:shd w:val="clear" w:color="auto" w:fill="auto"/>
          </w:tcPr>
          <w:p w14:paraId="25AA3E8D" w14:textId="77777777" w:rsidR="00201990" w:rsidRPr="00383506" w:rsidRDefault="00201990" w:rsidP="00964C2E">
            <w:pPr>
              <w:jc w:val="center"/>
            </w:pPr>
            <w:r w:rsidRPr="00383506">
              <w:t>x</w:t>
            </w:r>
          </w:p>
        </w:tc>
        <w:tc>
          <w:tcPr>
            <w:tcW w:w="850" w:type="dxa"/>
            <w:shd w:val="clear" w:color="auto" w:fill="auto"/>
          </w:tcPr>
          <w:p w14:paraId="0F2E63EB" w14:textId="77777777" w:rsidR="00201990" w:rsidRPr="00383506" w:rsidRDefault="00201990" w:rsidP="00964C2E">
            <w:pPr>
              <w:jc w:val="center"/>
            </w:pPr>
            <w:r w:rsidRPr="00383506">
              <w:t>x</w:t>
            </w:r>
          </w:p>
        </w:tc>
        <w:tc>
          <w:tcPr>
            <w:tcW w:w="851" w:type="dxa"/>
            <w:shd w:val="clear" w:color="auto" w:fill="auto"/>
          </w:tcPr>
          <w:p w14:paraId="01BBE6CC" w14:textId="77777777" w:rsidR="00201990" w:rsidRPr="00383506" w:rsidRDefault="00201990" w:rsidP="00964C2E">
            <w:pPr>
              <w:jc w:val="center"/>
            </w:pPr>
            <w:r w:rsidRPr="00383506">
              <w:t>x</w:t>
            </w:r>
          </w:p>
        </w:tc>
      </w:tr>
      <w:tr w:rsidR="00201990" w:rsidRPr="00383506" w14:paraId="5E2C7F11" w14:textId="77777777" w:rsidTr="00964C2E">
        <w:trPr>
          <w:trHeight w:val="860"/>
          <w:jc w:val="center"/>
        </w:trPr>
        <w:tc>
          <w:tcPr>
            <w:tcW w:w="1500" w:type="dxa"/>
            <w:vMerge/>
            <w:shd w:val="clear" w:color="auto" w:fill="auto"/>
          </w:tcPr>
          <w:p w14:paraId="1424620B" w14:textId="77777777" w:rsidR="00201990" w:rsidRPr="00383506" w:rsidRDefault="00201990" w:rsidP="00964C2E">
            <w:pPr>
              <w:ind w:right="-2"/>
              <w:rPr>
                <w:sz w:val="22"/>
                <w:szCs w:val="22"/>
              </w:rPr>
            </w:pPr>
          </w:p>
        </w:tc>
        <w:tc>
          <w:tcPr>
            <w:tcW w:w="1636" w:type="dxa"/>
            <w:tcBorders>
              <w:top w:val="single" w:sz="4" w:space="0" w:color="auto"/>
            </w:tcBorders>
            <w:shd w:val="clear" w:color="auto" w:fill="auto"/>
          </w:tcPr>
          <w:p w14:paraId="52D1F139" w14:textId="77777777" w:rsidR="00201990" w:rsidRPr="00383506" w:rsidRDefault="00201990" w:rsidP="00964C2E">
            <w:pPr>
              <w:jc w:val="center"/>
            </w:pPr>
            <w:r w:rsidRPr="00383506">
              <w:t>Ставка за содержание тепловой мощности,</w:t>
            </w:r>
          </w:p>
          <w:p w14:paraId="5B1FFE82" w14:textId="77777777" w:rsidR="00201990" w:rsidRPr="00383506" w:rsidRDefault="00201990" w:rsidP="00964C2E">
            <w:pPr>
              <w:jc w:val="center"/>
            </w:pPr>
            <w:r w:rsidRPr="00383506">
              <w:t>тыс. руб./</w:t>
            </w:r>
          </w:p>
          <w:p w14:paraId="7573A328" w14:textId="77777777" w:rsidR="00201990" w:rsidRPr="00383506" w:rsidRDefault="00201990" w:rsidP="00964C2E">
            <w:pPr>
              <w:jc w:val="center"/>
            </w:pPr>
            <w:r w:rsidRPr="00383506">
              <w:t>Гкал/ч в мес.</w:t>
            </w:r>
          </w:p>
        </w:tc>
        <w:tc>
          <w:tcPr>
            <w:tcW w:w="1537" w:type="dxa"/>
            <w:shd w:val="clear" w:color="auto" w:fill="auto"/>
          </w:tcPr>
          <w:p w14:paraId="70471EE1" w14:textId="77777777" w:rsidR="00201990" w:rsidRPr="00383506" w:rsidRDefault="00201990" w:rsidP="00964C2E">
            <w:pPr>
              <w:jc w:val="center"/>
            </w:pPr>
            <w:r w:rsidRPr="00383506">
              <w:t>x</w:t>
            </w:r>
          </w:p>
        </w:tc>
        <w:tc>
          <w:tcPr>
            <w:tcW w:w="993" w:type="dxa"/>
            <w:shd w:val="clear" w:color="auto" w:fill="auto"/>
          </w:tcPr>
          <w:p w14:paraId="7378868F" w14:textId="77777777" w:rsidR="00201990" w:rsidRPr="00383506" w:rsidRDefault="00201990" w:rsidP="00964C2E">
            <w:pPr>
              <w:jc w:val="center"/>
            </w:pPr>
            <w:r w:rsidRPr="00383506">
              <w:t>x</w:t>
            </w:r>
          </w:p>
        </w:tc>
        <w:tc>
          <w:tcPr>
            <w:tcW w:w="993" w:type="dxa"/>
            <w:shd w:val="clear" w:color="auto" w:fill="auto"/>
          </w:tcPr>
          <w:p w14:paraId="71CF20A5" w14:textId="77777777" w:rsidR="00201990" w:rsidRPr="00383506" w:rsidRDefault="00201990" w:rsidP="00964C2E">
            <w:pPr>
              <w:jc w:val="center"/>
            </w:pPr>
            <w:r w:rsidRPr="00383506">
              <w:t>x</w:t>
            </w:r>
          </w:p>
        </w:tc>
        <w:tc>
          <w:tcPr>
            <w:tcW w:w="850" w:type="dxa"/>
            <w:shd w:val="clear" w:color="auto" w:fill="auto"/>
          </w:tcPr>
          <w:p w14:paraId="32244E28" w14:textId="77777777" w:rsidR="00201990" w:rsidRPr="00383506" w:rsidRDefault="00201990" w:rsidP="00964C2E">
            <w:pPr>
              <w:jc w:val="center"/>
            </w:pPr>
            <w:r w:rsidRPr="00383506">
              <w:t>x</w:t>
            </w:r>
          </w:p>
        </w:tc>
        <w:tc>
          <w:tcPr>
            <w:tcW w:w="851" w:type="dxa"/>
            <w:shd w:val="clear" w:color="auto" w:fill="auto"/>
          </w:tcPr>
          <w:p w14:paraId="35D723E2" w14:textId="77777777" w:rsidR="00201990" w:rsidRPr="00383506" w:rsidRDefault="00201990" w:rsidP="00964C2E">
            <w:pPr>
              <w:jc w:val="center"/>
            </w:pPr>
            <w:r w:rsidRPr="00383506">
              <w:t>x</w:t>
            </w:r>
          </w:p>
        </w:tc>
        <w:tc>
          <w:tcPr>
            <w:tcW w:w="850" w:type="dxa"/>
            <w:shd w:val="clear" w:color="auto" w:fill="auto"/>
          </w:tcPr>
          <w:p w14:paraId="1988564B" w14:textId="77777777" w:rsidR="00201990" w:rsidRPr="00383506" w:rsidRDefault="00201990" w:rsidP="00964C2E">
            <w:pPr>
              <w:jc w:val="center"/>
            </w:pPr>
            <w:r w:rsidRPr="00383506">
              <w:t>x</w:t>
            </w:r>
          </w:p>
        </w:tc>
        <w:tc>
          <w:tcPr>
            <w:tcW w:w="851" w:type="dxa"/>
            <w:shd w:val="clear" w:color="auto" w:fill="auto"/>
          </w:tcPr>
          <w:p w14:paraId="1E632FC6" w14:textId="77777777" w:rsidR="00201990" w:rsidRPr="00383506" w:rsidRDefault="00201990" w:rsidP="00964C2E">
            <w:pPr>
              <w:jc w:val="center"/>
            </w:pPr>
            <w:r w:rsidRPr="00383506">
              <w:t>x</w:t>
            </w:r>
          </w:p>
        </w:tc>
      </w:tr>
      <w:tr w:rsidR="00201990" w:rsidRPr="00383506" w14:paraId="3F85AA0D" w14:textId="77777777" w:rsidTr="00964C2E">
        <w:trPr>
          <w:trHeight w:val="271"/>
          <w:jc w:val="center"/>
        </w:trPr>
        <w:tc>
          <w:tcPr>
            <w:tcW w:w="1500" w:type="dxa"/>
            <w:vMerge/>
            <w:shd w:val="clear" w:color="auto" w:fill="auto"/>
          </w:tcPr>
          <w:p w14:paraId="6C139B98" w14:textId="77777777" w:rsidR="00201990" w:rsidRPr="00383506" w:rsidRDefault="00201990" w:rsidP="00964C2E">
            <w:pPr>
              <w:ind w:right="-2"/>
              <w:rPr>
                <w:sz w:val="22"/>
                <w:szCs w:val="22"/>
              </w:rPr>
            </w:pPr>
          </w:p>
        </w:tc>
        <w:tc>
          <w:tcPr>
            <w:tcW w:w="8561" w:type="dxa"/>
            <w:gridSpan w:val="8"/>
            <w:shd w:val="clear" w:color="auto" w:fill="auto"/>
          </w:tcPr>
          <w:p w14:paraId="4745100D" w14:textId="77777777" w:rsidR="00201990" w:rsidRPr="00383506" w:rsidRDefault="00201990" w:rsidP="00964C2E">
            <w:pPr>
              <w:ind w:right="-2"/>
              <w:jc w:val="center"/>
              <w:rPr>
                <w:sz w:val="22"/>
                <w:szCs w:val="22"/>
              </w:rPr>
            </w:pPr>
            <w:r w:rsidRPr="00383506">
              <w:rPr>
                <w:sz w:val="22"/>
                <w:szCs w:val="22"/>
              </w:rPr>
              <w:t xml:space="preserve">Население (тарифы указываются с учетом </w:t>
            </w:r>
            <w:proofErr w:type="gramStart"/>
            <w:r w:rsidRPr="00383506">
              <w:rPr>
                <w:sz w:val="22"/>
                <w:szCs w:val="22"/>
              </w:rPr>
              <w:t>НДС)*</w:t>
            </w:r>
            <w:proofErr w:type="gramEnd"/>
          </w:p>
        </w:tc>
      </w:tr>
      <w:tr w:rsidR="00201990" w:rsidRPr="00383506" w14:paraId="4729107B" w14:textId="77777777" w:rsidTr="00964C2E">
        <w:trPr>
          <w:trHeight w:val="110"/>
          <w:jc w:val="center"/>
        </w:trPr>
        <w:tc>
          <w:tcPr>
            <w:tcW w:w="1500" w:type="dxa"/>
            <w:vMerge/>
            <w:shd w:val="clear" w:color="auto" w:fill="auto"/>
          </w:tcPr>
          <w:p w14:paraId="05D97AB6" w14:textId="77777777" w:rsidR="00201990" w:rsidRPr="00383506" w:rsidRDefault="00201990" w:rsidP="00964C2E">
            <w:pPr>
              <w:ind w:right="-2"/>
              <w:rPr>
                <w:sz w:val="22"/>
                <w:szCs w:val="22"/>
              </w:rPr>
            </w:pPr>
          </w:p>
        </w:tc>
        <w:tc>
          <w:tcPr>
            <w:tcW w:w="1636" w:type="dxa"/>
            <w:vMerge w:val="restart"/>
            <w:shd w:val="clear" w:color="auto" w:fill="auto"/>
            <w:vAlign w:val="center"/>
          </w:tcPr>
          <w:p w14:paraId="03453E42" w14:textId="77777777" w:rsidR="00201990" w:rsidRPr="00383506" w:rsidRDefault="00201990" w:rsidP="00964C2E">
            <w:pPr>
              <w:ind w:right="-2"/>
              <w:jc w:val="center"/>
              <w:rPr>
                <w:sz w:val="22"/>
                <w:szCs w:val="22"/>
              </w:rPr>
            </w:pPr>
            <w:r w:rsidRPr="00383506">
              <w:rPr>
                <w:sz w:val="22"/>
                <w:szCs w:val="22"/>
              </w:rPr>
              <w:t>Одноставоч-</w:t>
            </w:r>
          </w:p>
          <w:p w14:paraId="12722EEA" w14:textId="77777777" w:rsidR="00201990" w:rsidRPr="00383506" w:rsidRDefault="00201990" w:rsidP="00964C2E">
            <w:pPr>
              <w:ind w:right="-2"/>
              <w:jc w:val="center"/>
              <w:rPr>
                <w:sz w:val="22"/>
                <w:szCs w:val="22"/>
              </w:rPr>
            </w:pPr>
            <w:r w:rsidRPr="00383506">
              <w:rPr>
                <w:sz w:val="22"/>
                <w:szCs w:val="22"/>
              </w:rPr>
              <w:t>ный</w:t>
            </w:r>
          </w:p>
          <w:p w14:paraId="417E7EAF" w14:textId="77777777" w:rsidR="00201990" w:rsidRPr="00383506" w:rsidRDefault="00201990" w:rsidP="00964C2E">
            <w:pPr>
              <w:ind w:right="-2"/>
              <w:jc w:val="center"/>
              <w:rPr>
                <w:sz w:val="22"/>
                <w:szCs w:val="22"/>
              </w:rPr>
            </w:pPr>
            <w:r w:rsidRPr="00383506">
              <w:rPr>
                <w:sz w:val="22"/>
                <w:szCs w:val="22"/>
              </w:rPr>
              <w:t>руб./Гкал</w:t>
            </w:r>
          </w:p>
        </w:tc>
        <w:tc>
          <w:tcPr>
            <w:tcW w:w="1537" w:type="dxa"/>
            <w:shd w:val="clear" w:color="auto" w:fill="auto"/>
            <w:vAlign w:val="center"/>
          </w:tcPr>
          <w:p w14:paraId="2CCEC87B" w14:textId="77777777" w:rsidR="00201990" w:rsidRPr="00383506" w:rsidRDefault="00201990" w:rsidP="00964C2E">
            <w:pPr>
              <w:ind w:right="-2"/>
              <w:jc w:val="center"/>
              <w:rPr>
                <w:sz w:val="22"/>
                <w:szCs w:val="22"/>
              </w:rPr>
            </w:pPr>
            <w:r w:rsidRPr="00383506">
              <w:rPr>
                <w:sz w:val="22"/>
                <w:szCs w:val="22"/>
              </w:rPr>
              <w:t>с 01.01.2019</w:t>
            </w:r>
          </w:p>
        </w:tc>
        <w:tc>
          <w:tcPr>
            <w:tcW w:w="993" w:type="dxa"/>
            <w:shd w:val="clear" w:color="auto" w:fill="auto"/>
            <w:vAlign w:val="center"/>
          </w:tcPr>
          <w:p w14:paraId="13EDE669" w14:textId="77777777" w:rsidR="00201990" w:rsidRPr="00383506" w:rsidRDefault="00201990" w:rsidP="00964C2E">
            <w:pPr>
              <w:jc w:val="center"/>
              <w:rPr>
                <w:sz w:val="22"/>
                <w:szCs w:val="22"/>
              </w:rPr>
            </w:pPr>
            <w:r w:rsidRPr="00383506">
              <w:rPr>
                <w:sz w:val="22"/>
                <w:szCs w:val="22"/>
              </w:rPr>
              <w:t>2240,60</w:t>
            </w:r>
          </w:p>
        </w:tc>
        <w:tc>
          <w:tcPr>
            <w:tcW w:w="993" w:type="dxa"/>
            <w:shd w:val="clear" w:color="auto" w:fill="auto"/>
            <w:vAlign w:val="center"/>
          </w:tcPr>
          <w:p w14:paraId="28AD07D0" w14:textId="77777777" w:rsidR="00201990" w:rsidRPr="00383506" w:rsidRDefault="00201990" w:rsidP="00964C2E">
            <w:pPr>
              <w:jc w:val="center"/>
              <w:rPr>
                <w:sz w:val="22"/>
                <w:szCs w:val="22"/>
              </w:rPr>
            </w:pPr>
            <w:r w:rsidRPr="00383506">
              <w:rPr>
                <w:sz w:val="22"/>
                <w:szCs w:val="22"/>
              </w:rPr>
              <w:t>x</w:t>
            </w:r>
          </w:p>
        </w:tc>
        <w:tc>
          <w:tcPr>
            <w:tcW w:w="850" w:type="dxa"/>
            <w:shd w:val="clear" w:color="auto" w:fill="auto"/>
            <w:vAlign w:val="center"/>
          </w:tcPr>
          <w:p w14:paraId="11117CD9" w14:textId="77777777" w:rsidR="00201990" w:rsidRPr="00383506" w:rsidRDefault="00201990" w:rsidP="00964C2E">
            <w:pPr>
              <w:jc w:val="center"/>
              <w:rPr>
                <w:sz w:val="22"/>
                <w:szCs w:val="22"/>
              </w:rPr>
            </w:pPr>
            <w:r w:rsidRPr="00383506">
              <w:rPr>
                <w:sz w:val="22"/>
                <w:szCs w:val="22"/>
              </w:rPr>
              <w:t>x</w:t>
            </w:r>
          </w:p>
        </w:tc>
        <w:tc>
          <w:tcPr>
            <w:tcW w:w="851" w:type="dxa"/>
            <w:shd w:val="clear" w:color="auto" w:fill="auto"/>
            <w:vAlign w:val="center"/>
          </w:tcPr>
          <w:p w14:paraId="66EF52D8" w14:textId="77777777" w:rsidR="00201990" w:rsidRPr="00383506" w:rsidRDefault="00201990" w:rsidP="00964C2E">
            <w:pPr>
              <w:jc w:val="center"/>
              <w:rPr>
                <w:sz w:val="22"/>
                <w:szCs w:val="22"/>
              </w:rPr>
            </w:pPr>
            <w:r w:rsidRPr="00383506">
              <w:rPr>
                <w:sz w:val="22"/>
                <w:szCs w:val="22"/>
              </w:rPr>
              <w:t>x</w:t>
            </w:r>
          </w:p>
        </w:tc>
        <w:tc>
          <w:tcPr>
            <w:tcW w:w="850" w:type="dxa"/>
            <w:shd w:val="clear" w:color="auto" w:fill="auto"/>
            <w:vAlign w:val="center"/>
          </w:tcPr>
          <w:p w14:paraId="064A0349" w14:textId="77777777" w:rsidR="00201990" w:rsidRPr="00383506" w:rsidRDefault="00201990" w:rsidP="00964C2E">
            <w:pPr>
              <w:jc w:val="center"/>
              <w:rPr>
                <w:sz w:val="22"/>
                <w:szCs w:val="22"/>
              </w:rPr>
            </w:pPr>
            <w:r w:rsidRPr="00383506">
              <w:rPr>
                <w:sz w:val="22"/>
                <w:szCs w:val="22"/>
              </w:rPr>
              <w:t>x</w:t>
            </w:r>
          </w:p>
        </w:tc>
        <w:tc>
          <w:tcPr>
            <w:tcW w:w="851" w:type="dxa"/>
            <w:shd w:val="clear" w:color="auto" w:fill="auto"/>
            <w:vAlign w:val="center"/>
          </w:tcPr>
          <w:p w14:paraId="606CC0B0" w14:textId="77777777" w:rsidR="00201990" w:rsidRPr="00383506" w:rsidRDefault="00201990" w:rsidP="00964C2E">
            <w:pPr>
              <w:jc w:val="center"/>
              <w:rPr>
                <w:sz w:val="22"/>
                <w:szCs w:val="22"/>
              </w:rPr>
            </w:pPr>
            <w:r w:rsidRPr="00383506">
              <w:rPr>
                <w:sz w:val="22"/>
                <w:szCs w:val="22"/>
              </w:rPr>
              <w:t>x</w:t>
            </w:r>
          </w:p>
        </w:tc>
      </w:tr>
      <w:tr w:rsidR="00201990" w:rsidRPr="00383506" w14:paraId="54C14514" w14:textId="77777777" w:rsidTr="00964C2E">
        <w:trPr>
          <w:trHeight w:val="127"/>
          <w:jc w:val="center"/>
        </w:trPr>
        <w:tc>
          <w:tcPr>
            <w:tcW w:w="1500" w:type="dxa"/>
            <w:vMerge/>
            <w:shd w:val="clear" w:color="auto" w:fill="auto"/>
          </w:tcPr>
          <w:p w14:paraId="0D6A11C8" w14:textId="77777777" w:rsidR="00201990" w:rsidRPr="00383506" w:rsidRDefault="00201990" w:rsidP="00964C2E">
            <w:pPr>
              <w:ind w:right="-2"/>
              <w:rPr>
                <w:sz w:val="22"/>
                <w:szCs w:val="22"/>
              </w:rPr>
            </w:pPr>
          </w:p>
        </w:tc>
        <w:tc>
          <w:tcPr>
            <w:tcW w:w="1636" w:type="dxa"/>
            <w:vMerge/>
            <w:shd w:val="clear" w:color="auto" w:fill="auto"/>
            <w:vAlign w:val="center"/>
          </w:tcPr>
          <w:p w14:paraId="3938E9FE" w14:textId="77777777" w:rsidR="00201990" w:rsidRPr="00383506" w:rsidRDefault="00201990" w:rsidP="00964C2E">
            <w:pPr>
              <w:ind w:right="-2"/>
              <w:jc w:val="center"/>
              <w:rPr>
                <w:sz w:val="22"/>
                <w:szCs w:val="22"/>
              </w:rPr>
            </w:pPr>
          </w:p>
        </w:tc>
        <w:tc>
          <w:tcPr>
            <w:tcW w:w="1537" w:type="dxa"/>
            <w:shd w:val="clear" w:color="auto" w:fill="auto"/>
            <w:vAlign w:val="center"/>
          </w:tcPr>
          <w:p w14:paraId="577581ED" w14:textId="77777777" w:rsidR="00201990" w:rsidRPr="00383506" w:rsidRDefault="00201990" w:rsidP="00964C2E">
            <w:pPr>
              <w:ind w:right="-2"/>
              <w:jc w:val="center"/>
              <w:rPr>
                <w:sz w:val="22"/>
                <w:szCs w:val="22"/>
              </w:rPr>
            </w:pPr>
            <w:r w:rsidRPr="00383506">
              <w:rPr>
                <w:sz w:val="22"/>
                <w:szCs w:val="22"/>
              </w:rPr>
              <w:t>с 01.07.2019</w:t>
            </w:r>
          </w:p>
        </w:tc>
        <w:tc>
          <w:tcPr>
            <w:tcW w:w="993" w:type="dxa"/>
            <w:shd w:val="clear" w:color="auto" w:fill="auto"/>
            <w:vAlign w:val="center"/>
          </w:tcPr>
          <w:p w14:paraId="520633F8" w14:textId="77777777" w:rsidR="00201990" w:rsidRPr="00383506" w:rsidRDefault="00201990" w:rsidP="00964C2E">
            <w:pPr>
              <w:jc w:val="center"/>
              <w:rPr>
                <w:sz w:val="22"/>
                <w:szCs w:val="22"/>
              </w:rPr>
            </w:pPr>
            <w:r w:rsidRPr="00383506">
              <w:rPr>
                <w:sz w:val="22"/>
                <w:szCs w:val="22"/>
              </w:rPr>
              <w:t>2330,23</w:t>
            </w:r>
          </w:p>
        </w:tc>
        <w:tc>
          <w:tcPr>
            <w:tcW w:w="993" w:type="dxa"/>
            <w:shd w:val="clear" w:color="auto" w:fill="auto"/>
            <w:vAlign w:val="center"/>
          </w:tcPr>
          <w:p w14:paraId="530486E3" w14:textId="77777777" w:rsidR="00201990" w:rsidRPr="00383506" w:rsidRDefault="00201990" w:rsidP="00964C2E">
            <w:pPr>
              <w:jc w:val="center"/>
              <w:rPr>
                <w:sz w:val="22"/>
                <w:szCs w:val="22"/>
              </w:rPr>
            </w:pPr>
          </w:p>
        </w:tc>
        <w:tc>
          <w:tcPr>
            <w:tcW w:w="850" w:type="dxa"/>
            <w:shd w:val="clear" w:color="auto" w:fill="auto"/>
            <w:vAlign w:val="center"/>
          </w:tcPr>
          <w:p w14:paraId="6FB78B7A" w14:textId="77777777" w:rsidR="00201990" w:rsidRPr="00383506" w:rsidRDefault="00201990" w:rsidP="00964C2E">
            <w:pPr>
              <w:jc w:val="center"/>
              <w:rPr>
                <w:sz w:val="22"/>
                <w:szCs w:val="22"/>
              </w:rPr>
            </w:pPr>
          </w:p>
        </w:tc>
        <w:tc>
          <w:tcPr>
            <w:tcW w:w="851" w:type="dxa"/>
            <w:shd w:val="clear" w:color="auto" w:fill="auto"/>
            <w:vAlign w:val="center"/>
          </w:tcPr>
          <w:p w14:paraId="6F6EBF6E" w14:textId="77777777" w:rsidR="00201990" w:rsidRPr="00383506" w:rsidRDefault="00201990" w:rsidP="00964C2E">
            <w:pPr>
              <w:jc w:val="center"/>
              <w:rPr>
                <w:sz w:val="22"/>
                <w:szCs w:val="22"/>
              </w:rPr>
            </w:pPr>
          </w:p>
        </w:tc>
        <w:tc>
          <w:tcPr>
            <w:tcW w:w="850" w:type="dxa"/>
            <w:shd w:val="clear" w:color="auto" w:fill="auto"/>
            <w:vAlign w:val="center"/>
          </w:tcPr>
          <w:p w14:paraId="06B2BF66" w14:textId="77777777" w:rsidR="00201990" w:rsidRPr="00383506" w:rsidRDefault="00201990" w:rsidP="00964C2E">
            <w:pPr>
              <w:jc w:val="center"/>
              <w:rPr>
                <w:sz w:val="22"/>
                <w:szCs w:val="22"/>
              </w:rPr>
            </w:pPr>
          </w:p>
        </w:tc>
        <w:tc>
          <w:tcPr>
            <w:tcW w:w="851" w:type="dxa"/>
            <w:shd w:val="clear" w:color="auto" w:fill="auto"/>
            <w:vAlign w:val="center"/>
          </w:tcPr>
          <w:p w14:paraId="126556D8" w14:textId="77777777" w:rsidR="00201990" w:rsidRPr="00383506" w:rsidRDefault="00201990" w:rsidP="00964C2E">
            <w:pPr>
              <w:jc w:val="center"/>
              <w:rPr>
                <w:sz w:val="22"/>
                <w:szCs w:val="22"/>
              </w:rPr>
            </w:pPr>
          </w:p>
        </w:tc>
      </w:tr>
      <w:tr w:rsidR="00201990" w:rsidRPr="00383506" w14:paraId="330F7D5A" w14:textId="77777777" w:rsidTr="00964C2E">
        <w:trPr>
          <w:trHeight w:val="146"/>
          <w:jc w:val="center"/>
        </w:trPr>
        <w:tc>
          <w:tcPr>
            <w:tcW w:w="1500" w:type="dxa"/>
            <w:vMerge/>
            <w:shd w:val="clear" w:color="auto" w:fill="auto"/>
          </w:tcPr>
          <w:p w14:paraId="1583FB57" w14:textId="77777777" w:rsidR="00201990" w:rsidRPr="00383506" w:rsidRDefault="00201990" w:rsidP="00964C2E">
            <w:pPr>
              <w:ind w:right="-2"/>
              <w:rPr>
                <w:sz w:val="22"/>
                <w:szCs w:val="22"/>
              </w:rPr>
            </w:pPr>
          </w:p>
        </w:tc>
        <w:tc>
          <w:tcPr>
            <w:tcW w:w="1636" w:type="dxa"/>
            <w:vMerge/>
            <w:shd w:val="clear" w:color="auto" w:fill="auto"/>
            <w:vAlign w:val="center"/>
          </w:tcPr>
          <w:p w14:paraId="034E01BD" w14:textId="77777777" w:rsidR="00201990" w:rsidRPr="00383506" w:rsidRDefault="00201990" w:rsidP="00964C2E">
            <w:pPr>
              <w:ind w:right="-2"/>
              <w:jc w:val="center"/>
              <w:rPr>
                <w:sz w:val="22"/>
                <w:szCs w:val="22"/>
              </w:rPr>
            </w:pPr>
          </w:p>
        </w:tc>
        <w:tc>
          <w:tcPr>
            <w:tcW w:w="1537" w:type="dxa"/>
            <w:shd w:val="clear" w:color="auto" w:fill="auto"/>
            <w:vAlign w:val="center"/>
          </w:tcPr>
          <w:p w14:paraId="62A56DEC" w14:textId="77777777" w:rsidR="00201990" w:rsidRPr="00383506" w:rsidRDefault="00201990" w:rsidP="00964C2E">
            <w:pPr>
              <w:ind w:right="-2"/>
              <w:jc w:val="center"/>
              <w:rPr>
                <w:sz w:val="22"/>
                <w:szCs w:val="22"/>
              </w:rPr>
            </w:pPr>
            <w:r w:rsidRPr="00383506">
              <w:rPr>
                <w:sz w:val="22"/>
                <w:szCs w:val="22"/>
              </w:rPr>
              <w:t>с 01.01.2020</w:t>
            </w:r>
          </w:p>
        </w:tc>
        <w:tc>
          <w:tcPr>
            <w:tcW w:w="993" w:type="dxa"/>
            <w:shd w:val="clear" w:color="auto" w:fill="auto"/>
            <w:vAlign w:val="center"/>
          </w:tcPr>
          <w:p w14:paraId="7F76F4C3" w14:textId="77777777" w:rsidR="00201990" w:rsidRPr="00383506" w:rsidRDefault="00201990" w:rsidP="00964C2E">
            <w:pPr>
              <w:jc w:val="center"/>
              <w:rPr>
                <w:sz w:val="22"/>
                <w:szCs w:val="22"/>
              </w:rPr>
            </w:pPr>
            <w:r w:rsidRPr="00383506">
              <w:rPr>
                <w:sz w:val="22"/>
                <w:szCs w:val="22"/>
                <w:lang w:val="en-US"/>
              </w:rPr>
              <w:t>2330,23</w:t>
            </w:r>
          </w:p>
        </w:tc>
        <w:tc>
          <w:tcPr>
            <w:tcW w:w="993" w:type="dxa"/>
            <w:shd w:val="clear" w:color="auto" w:fill="auto"/>
            <w:vAlign w:val="center"/>
          </w:tcPr>
          <w:p w14:paraId="1198E19E" w14:textId="77777777" w:rsidR="00201990" w:rsidRPr="00383506" w:rsidRDefault="00201990" w:rsidP="00964C2E">
            <w:pPr>
              <w:jc w:val="center"/>
              <w:rPr>
                <w:sz w:val="22"/>
                <w:szCs w:val="22"/>
                <w:lang w:val="en-US"/>
              </w:rPr>
            </w:pPr>
            <w:r w:rsidRPr="00383506">
              <w:rPr>
                <w:sz w:val="22"/>
                <w:szCs w:val="22"/>
                <w:lang w:val="en-US"/>
              </w:rPr>
              <w:t>x</w:t>
            </w:r>
          </w:p>
        </w:tc>
        <w:tc>
          <w:tcPr>
            <w:tcW w:w="850" w:type="dxa"/>
            <w:shd w:val="clear" w:color="auto" w:fill="auto"/>
            <w:vAlign w:val="center"/>
          </w:tcPr>
          <w:p w14:paraId="311418C8" w14:textId="77777777" w:rsidR="00201990" w:rsidRPr="00383506" w:rsidRDefault="00201990" w:rsidP="00964C2E">
            <w:pPr>
              <w:jc w:val="center"/>
              <w:rPr>
                <w:sz w:val="22"/>
                <w:szCs w:val="22"/>
                <w:lang w:val="en-US"/>
              </w:rPr>
            </w:pPr>
            <w:r w:rsidRPr="00383506">
              <w:rPr>
                <w:sz w:val="22"/>
                <w:szCs w:val="22"/>
                <w:lang w:val="en-US"/>
              </w:rPr>
              <w:t>x</w:t>
            </w:r>
          </w:p>
        </w:tc>
        <w:tc>
          <w:tcPr>
            <w:tcW w:w="851" w:type="dxa"/>
            <w:shd w:val="clear" w:color="auto" w:fill="auto"/>
            <w:vAlign w:val="center"/>
          </w:tcPr>
          <w:p w14:paraId="6B0774D7" w14:textId="77777777" w:rsidR="00201990" w:rsidRPr="00383506" w:rsidRDefault="00201990" w:rsidP="00964C2E">
            <w:pPr>
              <w:jc w:val="center"/>
              <w:rPr>
                <w:sz w:val="22"/>
                <w:szCs w:val="22"/>
                <w:lang w:val="en-US"/>
              </w:rPr>
            </w:pPr>
            <w:r w:rsidRPr="00383506">
              <w:rPr>
                <w:sz w:val="22"/>
                <w:szCs w:val="22"/>
                <w:lang w:val="en-US"/>
              </w:rPr>
              <w:t>x</w:t>
            </w:r>
          </w:p>
        </w:tc>
        <w:tc>
          <w:tcPr>
            <w:tcW w:w="850" w:type="dxa"/>
            <w:shd w:val="clear" w:color="auto" w:fill="auto"/>
            <w:vAlign w:val="center"/>
          </w:tcPr>
          <w:p w14:paraId="181A4130" w14:textId="77777777" w:rsidR="00201990" w:rsidRPr="00383506" w:rsidRDefault="00201990" w:rsidP="00964C2E">
            <w:pPr>
              <w:jc w:val="center"/>
              <w:rPr>
                <w:sz w:val="22"/>
                <w:szCs w:val="22"/>
                <w:lang w:val="en-US"/>
              </w:rPr>
            </w:pPr>
            <w:r w:rsidRPr="00383506">
              <w:rPr>
                <w:sz w:val="22"/>
                <w:szCs w:val="22"/>
                <w:lang w:val="en-US"/>
              </w:rPr>
              <w:t>x</w:t>
            </w:r>
          </w:p>
        </w:tc>
        <w:tc>
          <w:tcPr>
            <w:tcW w:w="851" w:type="dxa"/>
            <w:shd w:val="clear" w:color="auto" w:fill="auto"/>
            <w:vAlign w:val="center"/>
          </w:tcPr>
          <w:p w14:paraId="42438343" w14:textId="77777777" w:rsidR="00201990" w:rsidRPr="00383506" w:rsidRDefault="00201990" w:rsidP="00964C2E">
            <w:pPr>
              <w:jc w:val="center"/>
              <w:rPr>
                <w:sz w:val="22"/>
                <w:szCs w:val="22"/>
                <w:lang w:val="en-US"/>
              </w:rPr>
            </w:pPr>
            <w:r w:rsidRPr="00383506">
              <w:rPr>
                <w:sz w:val="22"/>
                <w:szCs w:val="22"/>
                <w:lang w:val="en-US"/>
              </w:rPr>
              <w:t>x</w:t>
            </w:r>
          </w:p>
        </w:tc>
      </w:tr>
      <w:tr w:rsidR="00201990" w:rsidRPr="00383506" w14:paraId="238F0FF3" w14:textId="77777777" w:rsidTr="00964C2E">
        <w:trPr>
          <w:trHeight w:val="58"/>
          <w:jc w:val="center"/>
        </w:trPr>
        <w:tc>
          <w:tcPr>
            <w:tcW w:w="1500" w:type="dxa"/>
            <w:vMerge/>
            <w:shd w:val="clear" w:color="auto" w:fill="auto"/>
          </w:tcPr>
          <w:p w14:paraId="7448C1A1" w14:textId="77777777" w:rsidR="00201990" w:rsidRPr="00383506" w:rsidRDefault="00201990" w:rsidP="00964C2E">
            <w:pPr>
              <w:ind w:right="-2"/>
              <w:rPr>
                <w:sz w:val="22"/>
                <w:szCs w:val="22"/>
              </w:rPr>
            </w:pPr>
          </w:p>
        </w:tc>
        <w:tc>
          <w:tcPr>
            <w:tcW w:w="1636" w:type="dxa"/>
            <w:vMerge/>
            <w:shd w:val="clear" w:color="auto" w:fill="auto"/>
            <w:vAlign w:val="center"/>
          </w:tcPr>
          <w:p w14:paraId="263938D2" w14:textId="77777777" w:rsidR="00201990" w:rsidRPr="00383506" w:rsidRDefault="00201990" w:rsidP="00964C2E">
            <w:pPr>
              <w:ind w:right="-2"/>
              <w:jc w:val="center"/>
              <w:rPr>
                <w:sz w:val="22"/>
                <w:szCs w:val="22"/>
              </w:rPr>
            </w:pPr>
          </w:p>
        </w:tc>
        <w:tc>
          <w:tcPr>
            <w:tcW w:w="1537" w:type="dxa"/>
            <w:shd w:val="clear" w:color="auto" w:fill="auto"/>
            <w:vAlign w:val="center"/>
          </w:tcPr>
          <w:p w14:paraId="7C45A986" w14:textId="77777777" w:rsidR="00201990" w:rsidRPr="00383506" w:rsidRDefault="00201990" w:rsidP="00964C2E">
            <w:pPr>
              <w:ind w:right="-2"/>
              <w:jc w:val="center"/>
              <w:rPr>
                <w:sz w:val="22"/>
                <w:szCs w:val="22"/>
              </w:rPr>
            </w:pPr>
            <w:r w:rsidRPr="00383506">
              <w:rPr>
                <w:sz w:val="22"/>
                <w:szCs w:val="22"/>
              </w:rPr>
              <w:t>с 01.07.2020</w:t>
            </w:r>
          </w:p>
        </w:tc>
        <w:tc>
          <w:tcPr>
            <w:tcW w:w="993" w:type="dxa"/>
            <w:shd w:val="clear" w:color="auto" w:fill="auto"/>
            <w:vAlign w:val="center"/>
          </w:tcPr>
          <w:p w14:paraId="178586B3" w14:textId="77777777" w:rsidR="00201990" w:rsidRPr="00383506" w:rsidRDefault="00201990" w:rsidP="00964C2E">
            <w:pPr>
              <w:jc w:val="center"/>
              <w:rPr>
                <w:sz w:val="22"/>
                <w:szCs w:val="22"/>
              </w:rPr>
            </w:pPr>
            <w:r w:rsidRPr="00383506">
              <w:rPr>
                <w:sz w:val="22"/>
                <w:szCs w:val="22"/>
              </w:rPr>
              <w:t>2423,44</w:t>
            </w:r>
          </w:p>
        </w:tc>
        <w:tc>
          <w:tcPr>
            <w:tcW w:w="993" w:type="dxa"/>
            <w:shd w:val="clear" w:color="auto" w:fill="auto"/>
            <w:vAlign w:val="center"/>
          </w:tcPr>
          <w:p w14:paraId="788D2ECE" w14:textId="77777777" w:rsidR="00201990" w:rsidRPr="00383506" w:rsidRDefault="00201990" w:rsidP="00964C2E">
            <w:pPr>
              <w:jc w:val="center"/>
              <w:rPr>
                <w:sz w:val="22"/>
                <w:szCs w:val="22"/>
                <w:lang w:val="en-US"/>
              </w:rPr>
            </w:pPr>
          </w:p>
        </w:tc>
        <w:tc>
          <w:tcPr>
            <w:tcW w:w="850" w:type="dxa"/>
            <w:shd w:val="clear" w:color="auto" w:fill="auto"/>
            <w:vAlign w:val="center"/>
          </w:tcPr>
          <w:p w14:paraId="5B49945D" w14:textId="77777777" w:rsidR="00201990" w:rsidRPr="00383506" w:rsidRDefault="00201990" w:rsidP="00964C2E">
            <w:pPr>
              <w:jc w:val="center"/>
              <w:rPr>
                <w:sz w:val="22"/>
                <w:szCs w:val="22"/>
                <w:lang w:val="en-US"/>
              </w:rPr>
            </w:pPr>
          </w:p>
        </w:tc>
        <w:tc>
          <w:tcPr>
            <w:tcW w:w="851" w:type="dxa"/>
            <w:shd w:val="clear" w:color="auto" w:fill="auto"/>
            <w:vAlign w:val="center"/>
          </w:tcPr>
          <w:p w14:paraId="30CD939F" w14:textId="77777777" w:rsidR="00201990" w:rsidRPr="00383506" w:rsidRDefault="00201990" w:rsidP="00964C2E">
            <w:pPr>
              <w:jc w:val="center"/>
              <w:rPr>
                <w:sz w:val="22"/>
                <w:szCs w:val="22"/>
                <w:lang w:val="en-US"/>
              </w:rPr>
            </w:pPr>
          </w:p>
        </w:tc>
        <w:tc>
          <w:tcPr>
            <w:tcW w:w="850" w:type="dxa"/>
            <w:shd w:val="clear" w:color="auto" w:fill="auto"/>
            <w:vAlign w:val="center"/>
          </w:tcPr>
          <w:p w14:paraId="59A4FA73" w14:textId="77777777" w:rsidR="00201990" w:rsidRPr="00383506" w:rsidRDefault="00201990" w:rsidP="00964C2E">
            <w:pPr>
              <w:jc w:val="center"/>
              <w:rPr>
                <w:sz w:val="22"/>
                <w:szCs w:val="22"/>
                <w:lang w:val="en-US"/>
              </w:rPr>
            </w:pPr>
          </w:p>
        </w:tc>
        <w:tc>
          <w:tcPr>
            <w:tcW w:w="851" w:type="dxa"/>
            <w:shd w:val="clear" w:color="auto" w:fill="auto"/>
            <w:vAlign w:val="center"/>
          </w:tcPr>
          <w:p w14:paraId="2928F6C1" w14:textId="77777777" w:rsidR="00201990" w:rsidRPr="00383506" w:rsidRDefault="00201990" w:rsidP="00964C2E">
            <w:pPr>
              <w:jc w:val="center"/>
              <w:rPr>
                <w:sz w:val="22"/>
                <w:szCs w:val="22"/>
                <w:lang w:val="en-US"/>
              </w:rPr>
            </w:pPr>
          </w:p>
        </w:tc>
      </w:tr>
      <w:tr w:rsidR="00201990" w:rsidRPr="00383506" w14:paraId="4ED45075" w14:textId="77777777" w:rsidTr="00964C2E">
        <w:trPr>
          <w:trHeight w:val="181"/>
          <w:jc w:val="center"/>
        </w:trPr>
        <w:tc>
          <w:tcPr>
            <w:tcW w:w="1500" w:type="dxa"/>
            <w:vMerge/>
            <w:shd w:val="clear" w:color="auto" w:fill="auto"/>
          </w:tcPr>
          <w:p w14:paraId="42639BD8" w14:textId="77777777" w:rsidR="00201990" w:rsidRPr="00383506" w:rsidRDefault="00201990" w:rsidP="00964C2E">
            <w:pPr>
              <w:ind w:right="-2"/>
              <w:rPr>
                <w:sz w:val="22"/>
                <w:szCs w:val="22"/>
              </w:rPr>
            </w:pPr>
          </w:p>
        </w:tc>
        <w:tc>
          <w:tcPr>
            <w:tcW w:w="1636" w:type="dxa"/>
            <w:vMerge/>
            <w:shd w:val="clear" w:color="auto" w:fill="auto"/>
            <w:vAlign w:val="center"/>
          </w:tcPr>
          <w:p w14:paraId="025E7AA6" w14:textId="77777777" w:rsidR="00201990" w:rsidRPr="00383506" w:rsidRDefault="00201990" w:rsidP="00964C2E">
            <w:pPr>
              <w:ind w:right="-2"/>
              <w:jc w:val="center"/>
              <w:rPr>
                <w:sz w:val="22"/>
                <w:szCs w:val="22"/>
              </w:rPr>
            </w:pPr>
          </w:p>
        </w:tc>
        <w:tc>
          <w:tcPr>
            <w:tcW w:w="1537" w:type="dxa"/>
            <w:shd w:val="clear" w:color="auto" w:fill="auto"/>
            <w:vAlign w:val="center"/>
          </w:tcPr>
          <w:p w14:paraId="7D93E939" w14:textId="77777777" w:rsidR="00201990" w:rsidRPr="00383506" w:rsidRDefault="00201990" w:rsidP="00964C2E">
            <w:pPr>
              <w:ind w:right="-2"/>
              <w:jc w:val="center"/>
              <w:rPr>
                <w:sz w:val="22"/>
                <w:szCs w:val="22"/>
              </w:rPr>
            </w:pPr>
            <w:r w:rsidRPr="00383506">
              <w:rPr>
                <w:sz w:val="22"/>
                <w:szCs w:val="22"/>
              </w:rPr>
              <w:t>с 01.01.2021</w:t>
            </w:r>
          </w:p>
        </w:tc>
        <w:tc>
          <w:tcPr>
            <w:tcW w:w="993" w:type="dxa"/>
            <w:shd w:val="clear" w:color="auto" w:fill="auto"/>
            <w:vAlign w:val="center"/>
          </w:tcPr>
          <w:p w14:paraId="2E673562" w14:textId="77777777" w:rsidR="00201990" w:rsidRPr="00383506" w:rsidRDefault="00201990" w:rsidP="00964C2E">
            <w:pPr>
              <w:jc w:val="center"/>
              <w:rPr>
                <w:sz w:val="22"/>
                <w:szCs w:val="22"/>
              </w:rPr>
            </w:pPr>
            <w:r w:rsidRPr="00383506">
              <w:rPr>
                <w:sz w:val="22"/>
                <w:szCs w:val="22"/>
              </w:rPr>
              <w:t>2423,44</w:t>
            </w:r>
          </w:p>
        </w:tc>
        <w:tc>
          <w:tcPr>
            <w:tcW w:w="993" w:type="dxa"/>
            <w:shd w:val="clear" w:color="auto" w:fill="auto"/>
            <w:vAlign w:val="center"/>
          </w:tcPr>
          <w:p w14:paraId="4877BCF4" w14:textId="77777777" w:rsidR="00201990" w:rsidRPr="00383506" w:rsidRDefault="00201990" w:rsidP="00964C2E">
            <w:pPr>
              <w:jc w:val="center"/>
              <w:rPr>
                <w:sz w:val="22"/>
                <w:szCs w:val="22"/>
                <w:lang w:val="en-US"/>
              </w:rPr>
            </w:pPr>
            <w:r w:rsidRPr="00383506">
              <w:rPr>
                <w:sz w:val="22"/>
                <w:szCs w:val="22"/>
                <w:lang w:val="en-US"/>
              </w:rPr>
              <w:t>x</w:t>
            </w:r>
          </w:p>
        </w:tc>
        <w:tc>
          <w:tcPr>
            <w:tcW w:w="850" w:type="dxa"/>
            <w:shd w:val="clear" w:color="auto" w:fill="auto"/>
            <w:vAlign w:val="center"/>
          </w:tcPr>
          <w:p w14:paraId="3498BA01" w14:textId="77777777" w:rsidR="00201990" w:rsidRPr="00383506" w:rsidRDefault="00201990" w:rsidP="00964C2E">
            <w:pPr>
              <w:jc w:val="center"/>
              <w:rPr>
                <w:sz w:val="22"/>
                <w:szCs w:val="22"/>
                <w:lang w:val="en-US"/>
              </w:rPr>
            </w:pPr>
            <w:r w:rsidRPr="00383506">
              <w:rPr>
                <w:sz w:val="22"/>
                <w:szCs w:val="22"/>
                <w:lang w:val="en-US"/>
              </w:rPr>
              <w:t>x</w:t>
            </w:r>
          </w:p>
        </w:tc>
        <w:tc>
          <w:tcPr>
            <w:tcW w:w="851" w:type="dxa"/>
            <w:shd w:val="clear" w:color="auto" w:fill="auto"/>
            <w:vAlign w:val="center"/>
          </w:tcPr>
          <w:p w14:paraId="62247846" w14:textId="77777777" w:rsidR="00201990" w:rsidRPr="00383506" w:rsidRDefault="00201990" w:rsidP="00964C2E">
            <w:pPr>
              <w:jc w:val="center"/>
              <w:rPr>
                <w:sz w:val="22"/>
                <w:szCs w:val="22"/>
                <w:lang w:val="en-US"/>
              </w:rPr>
            </w:pPr>
            <w:r w:rsidRPr="00383506">
              <w:rPr>
                <w:sz w:val="22"/>
                <w:szCs w:val="22"/>
                <w:lang w:val="en-US"/>
              </w:rPr>
              <w:t>x</w:t>
            </w:r>
          </w:p>
        </w:tc>
        <w:tc>
          <w:tcPr>
            <w:tcW w:w="850" w:type="dxa"/>
            <w:shd w:val="clear" w:color="auto" w:fill="auto"/>
            <w:vAlign w:val="center"/>
          </w:tcPr>
          <w:p w14:paraId="2C271350" w14:textId="77777777" w:rsidR="00201990" w:rsidRPr="00383506" w:rsidRDefault="00201990" w:rsidP="00964C2E">
            <w:pPr>
              <w:jc w:val="center"/>
              <w:rPr>
                <w:sz w:val="22"/>
                <w:szCs w:val="22"/>
                <w:lang w:val="en-US"/>
              </w:rPr>
            </w:pPr>
            <w:r w:rsidRPr="00383506">
              <w:rPr>
                <w:sz w:val="22"/>
                <w:szCs w:val="22"/>
                <w:lang w:val="en-US"/>
              </w:rPr>
              <w:t>x</w:t>
            </w:r>
          </w:p>
        </w:tc>
        <w:tc>
          <w:tcPr>
            <w:tcW w:w="851" w:type="dxa"/>
            <w:shd w:val="clear" w:color="auto" w:fill="auto"/>
            <w:vAlign w:val="center"/>
          </w:tcPr>
          <w:p w14:paraId="721C9D88" w14:textId="77777777" w:rsidR="00201990" w:rsidRPr="00383506" w:rsidRDefault="00201990" w:rsidP="00964C2E">
            <w:pPr>
              <w:jc w:val="center"/>
              <w:rPr>
                <w:sz w:val="22"/>
                <w:szCs w:val="22"/>
                <w:lang w:val="en-US"/>
              </w:rPr>
            </w:pPr>
            <w:r w:rsidRPr="00383506">
              <w:rPr>
                <w:sz w:val="22"/>
                <w:szCs w:val="22"/>
                <w:lang w:val="en-US"/>
              </w:rPr>
              <w:t>x</w:t>
            </w:r>
          </w:p>
        </w:tc>
      </w:tr>
      <w:tr w:rsidR="00201990" w:rsidRPr="00383506" w14:paraId="6892C484" w14:textId="77777777" w:rsidTr="00964C2E">
        <w:trPr>
          <w:trHeight w:val="199"/>
          <w:jc w:val="center"/>
        </w:trPr>
        <w:tc>
          <w:tcPr>
            <w:tcW w:w="1500" w:type="dxa"/>
            <w:vMerge/>
            <w:shd w:val="clear" w:color="auto" w:fill="auto"/>
          </w:tcPr>
          <w:p w14:paraId="421F81A1" w14:textId="77777777" w:rsidR="00201990" w:rsidRPr="00383506" w:rsidRDefault="00201990" w:rsidP="00964C2E">
            <w:pPr>
              <w:ind w:right="-2"/>
              <w:rPr>
                <w:sz w:val="22"/>
                <w:szCs w:val="22"/>
              </w:rPr>
            </w:pPr>
          </w:p>
        </w:tc>
        <w:tc>
          <w:tcPr>
            <w:tcW w:w="1636" w:type="dxa"/>
            <w:vMerge/>
            <w:shd w:val="clear" w:color="auto" w:fill="auto"/>
            <w:vAlign w:val="center"/>
          </w:tcPr>
          <w:p w14:paraId="4DBCD142" w14:textId="77777777" w:rsidR="00201990" w:rsidRPr="00383506" w:rsidRDefault="00201990" w:rsidP="00964C2E">
            <w:pPr>
              <w:ind w:right="-2"/>
              <w:jc w:val="center"/>
              <w:rPr>
                <w:sz w:val="22"/>
                <w:szCs w:val="22"/>
              </w:rPr>
            </w:pPr>
          </w:p>
        </w:tc>
        <w:tc>
          <w:tcPr>
            <w:tcW w:w="1537" w:type="dxa"/>
            <w:shd w:val="clear" w:color="auto" w:fill="auto"/>
            <w:vAlign w:val="center"/>
          </w:tcPr>
          <w:p w14:paraId="5FB4ADA9" w14:textId="77777777" w:rsidR="00201990" w:rsidRPr="00383506" w:rsidRDefault="00201990" w:rsidP="00964C2E">
            <w:pPr>
              <w:ind w:right="-2"/>
              <w:jc w:val="center"/>
              <w:rPr>
                <w:sz w:val="22"/>
                <w:szCs w:val="22"/>
              </w:rPr>
            </w:pPr>
            <w:r w:rsidRPr="00383506">
              <w:rPr>
                <w:sz w:val="22"/>
                <w:szCs w:val="22"/>
              </w:rPr>
              <w:t>с 01.07.2021</w:t>
            </w:r>
          </w:p>
        </w:tc>
        <w:tc>
          <w:tcPr>
            <w:tcW w:w="993" w:type="dxa"/>
            <w:shd w:val="clear" w:color="auto" w:fill="auto"/>
            <w:vAlign w:val="center"/>
          </w:tcPr>
          <w:p w14:paraId="317720AF" w14:textId="77777777" w:rsidR="00201990" w:rsidRPr="00383506" w:rsidRDefault="00201990" w:rsidP="00964C2E">
            <w:pPr>
              <w:jc w:val="center"/>
              <w:rPr>
                <w:sz w:val="22"/>
                <w:szCs w:val="22"/>
              </w:rPr>
            </w:pPr>
            <w:r w:rsidRPr="00383506">
              <w:rPr>
                <w:sz w:val="22"/>
                <w:szCs w:val="22"/>
              </w:rPr>
              <w:t>2520,38</w:t>
            </w:r>
          </w:p>
        </w:tc>
        <w:tc>
          <w:tcPr>
            <w:tcW w:w="993" w:type="dxa"/>
            <w:shd w:val="clear" w:color="auto" w:fill="auto"/>
            <w:vAlign w:val="center"/>
          </w:tcPr>
          <w:p w14:paraId="422DAFD1" w14:textId="77777777" w:rsidR="00201990" w:rsidRPr="00383506" w:rsidRDefault="00201990" w:rsidP="00964C2E">
            <w:pPr>
              <w:jc w:val="center"/>
              <w:rPr>
                <w:sz w:val="22"/>
                <w:szCs w:val="22"/>
                <w:lang w:val="en-US"/>
              </w:rPr>
            </w:pPr>
          </w:p>
        </w:tc>
        <w:tc>
          <w:tcPr>
            <w:tcW w:w="850" w:type="dxa"/>
            <w:shd w:val="clear" w:color="auto" w:fill="auto"/>
            <w:vAlign w:val="center"/>
          </w:tcPr>
          <w:p w14:paraId="6DBEC163" w14:textId="77777777" w:rsidR="00201990" w:rsidRPr="00383506" w:rsidRDefault="00201990" w:rsidP="00964C2E">
            <w:pPr>
              <w:jc w:val="center"/>
              <w:rPr>
                <w:sz w:val="22"/>
                <w:szCs w:val="22"/>
                <w:lang w:val="en-US"/>
              </w:rPr>
            </w:pPr>
          </w:p>
        </w:tc>
        <w:tc>
          <w:tcPr>
            <w:tcW w:w="851" w:type="dxa"/>
            <w:shd w:val="clear" w:color="auto" w:fill="auto"/>
            <w:vAlign w:val="center"/>
          </w:tcPr>
          <w:p w14:paraId="4A0DD259" w14:textId="77777777" w:rsidR="00201990" w:rsidRPr="00383506" w:rsidRDefault="00201990" w:rsidP="00964C2E">
            <w:pPr>
              <w:jc w:val="center"/>
              <w:rPr>
                <w:sz w:val="22"/>
                <w:szCs w:val="22"/>
                <w:lang w:val="en-US"/>
              </w:rPr>
            </w:pPr>
          </w:p>
        </w:tc>
        <w:tc>
          <w:tcPr>
            <w:tcW w:w="850" w:type="dxa"/>
            <w:shd w:val="clear" w:color="auto" w:fill="auto"/>
            <w:vAlign w:val="center"/>
          </w:tcPr>
          <w:p w14:paraId="0F4B8304" w14:textId="77777777" w:rsidR="00201990" w:rsidRPr="00383506" w:rsidRDefault="00201990" w:rsidP="00964C2E">
            <w:pPr>
              <w:jc w:val="center"/>
              <w:rPr>
                <w:sz w:val="22"/>
                <w:szCs w:val="22"/>
                <w:lang w:val="en-US"/>
              </w:rPr>
            </w:pPr>
          </w:p>
        </w:tc>
        <w:tc>
          <w:tcPr>
            <w:tcW w:w="851" w:type="dxa"/>
            <w:shd w:val="clear" w:color="auto" w:fill="auto"/>
            <w:vAlign w:val="center"/>
          </w:tcPr>
          <w:p w14:paraId="5EEDEC65" w14:textId="77777777" w:rsidR="00201990" w:rsidRPr="00383506" w:rsidRDefault="00201990" w:rsidP="00964C2E">
            <w:pPr>
              <w:jc w:val="center"/>
              <w:rPr>
                <w:sz w:val="22"/>
                <w:szCs w:val="22"/>
                <w:lang w:val="en-US"/>
              </w:rPr>
            </w:pPr>
          </w:p>
        </w:tc>
      </w:tr>
      <w:tr w:rsidR="00201990" w:rsidRPr="00383506" w14:paraId="4ED1B39A" w14:textId="77777777" w:rsidTr="00964C2E">
        <w:trPr>
          <w:trHeight w:val="217"/>
          <w:jc w:val="center"/>
        </w:trPr>
        <w:tc>
          <w:tcPr>
            <w:tcW w:w="1500" w:type="dxa"/>
            <w:vMerge/>
            <w:shd w:val="clear" w:color="auto" w:fill="auto"/>
          </w:tcPr>
          <w:p w14:paraId="6189F662" w14:textId="77777777" w:rsidR="00201990" w:rsidRPr="00383506" w:rsidRDefault="00201990" w:rsidP="00964C2E">
            <w:pPr>
              <w:ind w:right="-2"/>
              <w:rPr>
                <w:sz w:val="22"/>
                <w:szCs w:val="22"/>
              </w:rPr>
            </w:pPr>
          </w:p>
        </w:tc>
        <w:tc>
          <w:tcPr>
            <w:tcW w:w="1636" w:type="dxa"/>
            <w:vMerge/>
            <w:shd w:val="clear" w:color="auto" w:fill="auto"/>
          </w:tcPr>
          <w:p w14:paraId="04BE062A" w14:textId="77777777" w:rsidR="00201990" w:rsidRPr="00383506" w:rsidRDefault="00201990" w:rsidP="00964C2E">
            <w:pPr>
              <w:ind w:right="-2"/>
              <w:jc w:val="center"/>
              <w:rPr>
                <w:sz w:val="22"/>
                <w:szCs w:val="22"/>
              </w:rPr>
            </w:pPr>
          </w:p>
        </w:tc>
        <w:tc>
          <w:tcPr>
            <w:tcW w:w="1537" w:type="dxa"/>
            <w:shd w:val="clear" w:color="auto" w:fill="auto"/>
            <w:vAlign w:val="center"/>
          </w:tcPr>
          <w:p w14:paraId="08FF36B4" w14:textId="77777777" w:rsidR="00201990" w:rsidRPr="00383506" w:rsidRDefault="00201990" w:rsidP="00964C2E">
            <w:pPr>
              <w:ind w:right="-2"/>
              <w:jc w:val="center"/>
              <w:rPr>
                <w:sz w:val="22"/>
                <w:szCs w:val="22"/>
              </w:rPr>
            </w:pPr>
            <w:r w:rsidRPr="00383506">
              <w:rPr>
                <w:sz w:val="22"/>
                <w:szCs w:val="22"/>
              </w:rPr>
              <w:t>с 01.01.2022</w:t>
            </w:r>
          </w:p>
        </w:tc>
        <w:tc>
          <w:tcPr>
            <w:tcW w:w="993" w:type="dxa"/>
            <w:shd w:val="clear" w:color="auto" w:fill="auto"/>
            <w:vAlign w:val="center"/>
          </w:tcPr>
          <w:p w14:paraId="41E248C5" w14:textId="77777777" w:rsidR="00201990" w:rsidRPr="00383506" w:rsidRDefault="00201990" w:rsidP="00964C2E">
            <w:pPr>
              <w:jc w:val="center"/>
              <w:rPr>
                <w:sz w:val="22"/>
                <w:szCs w:val="22"/>
              </w:rPr>
            </w:pPr>
            <w:r w:rsidRPr="00383506">
              <w:rPr>
                <w:sz w:val="22"/>
                <w:szCs w:val="22"/>
              </w:rPr>
              <w:t>2520,38</w:t>
            </w:r>
          </w:p>
        </w:tc>
        <w:tc>
          <w:tcPr>
            <w:tcW w:w="993" w:type="dxa"/>
            <w:shd w:val="clear" w:color="auto" w:fill="auto"/>
            <w:vAlign w:val="center"/>
          </w:tcPr>
          <w:p w14:paraId="210E7BF2" w14:textId="77777777" w:rsidR="00201990" w:rsidRPr="00383506" w:rsidRDefault="00201990" w:rsidP="00964C2E">
            <w:pPr>
              <w:jc w:val="center"/>
              <w:rPr>
                <w:sz w:val="22"/>
                <w:szCs w:val="22"/>
                <w:lang w:val="en-US"/>
              </w:rPr>
            </w:pPr>
            <w:r w:rsidRPr="00383506">
              <w:rPr>
                <w:sz w:val="22"/>
                <w:szCs w:val="22"/>
                <w:lang w:val="en-US"/>
              </w:rPr>
              <w:t>x</w:t>
            </w:r>
          </w:p>
        </w:tc>
        <w:tc>
          <w:tcPr>
            <w:tcW w:w="850" w:type="dxa"/>
            <w:shd w:val="clear" w:color="auto" w:fill="auto"/>
            <w:vAlign w:val="center"/>
          </w:tcPr>
          <w:p w14:paraId="43B5A63D" w14:textId="77777777" w:rsidR="00201990" w:rsidRPr="00383506" w:rsidRDefault="00201990" w:rsidP="00964C2E">
            <w:pPr>
              <w:jc w:val="center"/>
              <w:rPr>
                <w:sz w:val="22"/>
                <w:szCs w:val="22"/>
                <w:lang w:val="en-US"/>
              </w:rPr>
            </w:pPr>
            <w:r w:rsidRPr="00383506">
              <w:rPr>
                <w:sz w:val="22"/>
                <w:szCs w:val="22"/>
                <w:lang w:val="en-US"/>
              </w:rPr>
              <w:t>x</w:t>
            </w:r>
          </w:p>
        </w:tc>
        <w:tc>
          <w:tcPr>
            <w:tcW w:w="851" w:type="dxa"/>
            <w:shd w:val="clear" w:color="auto" w:fill="auto"/>
            <w:vAlign w:val="center"/>
          </w:tcPr>
          <w:p w14:paraId="2AB75C43" w14:textId="77777777" w:rsidR="00201990" w:rsidRPr="00383506" w:rsidRDefault="00201990" w:rsidP="00964C2E">
            <w:pPr>
              <w:jc w:val="center"/>
              <w:rPr>
                <w:sz w:val="22"/>
                <w:szCs w:val="22"/>
                <w:lang w:val="en-US"/>
              </w:rPr>
            </w:pPr>
            <w:r w:rsidRPr="00383506">
              <w:rPr>
                <w:sz w:val="22"/>
                <w:szCs w:val="22"/>
                <w:lang w:val="en-US"/>
              </w:rPr>
              <w:t>x</w:t>
            </w:r>
          </w:p>
        </w:tc>
        <w:tc>
          <w:tcPr>
            <w:tcW w:w="850" w:type="dxa"/>
            <w:shd w:val="clear" w:color="auto" w:fill="auto"/>
            <w:vAlign w:val="center"/>
          </w:tcPr>
          <w:p w14:paraId="575B319B" w14:textId="77777777" w:rsidR="00201990" w:rsidRPr="00383506" w:rsidRDefault="00201990" w:rsidP="00964C2E">
            <w:pPr>
              <w:jc w:val="center"/>
              <w:rPr>
                <w:sz w:val="22"/>
                <w:szCs w:val="22"/>
                <w:lang w:val="en-US"/>
              </w:rPr>
            </w:pPr>
            <w:r w:rsidRPr="00383506">
              <w:rPr>
                <w:sz w:val="22"/>
                <w:szCs w:val="22"/>
                <w:lang w:val="en-US"/>
              </w:rPr>
              <w:t>x</w:t>
            </w:r>
          </w:p>
        </w:tc>
        <w:tc>
          <w:tcPr>
            <w:tcW w:w="851" w:type="dxa"/>
            <w:shd w:val="clear" w:color="auto" w:fill="auto"/>
            <w:vAlign w:val="center"/>
          </w:tcPr>
          <w:p w14:paraId="608AFB25" w14:textId="77777777" w:rsidR="00201990" w:rsidRPr="00383506" w:rsidRDefault="00201990" w:rsidP="00964C2E">
            <w:pPr>
              <w:jc w:val="center"/>
              <w:rPr>
                <w:sz w:val="22"/>
                <w:szCs w:val="22"/>
                <w:lang w:val="en-US"/>
              </w:rPr>
            </w:pPr>
            <w:r w:rsidRPr="00383506">
              <w:rPr>
                <w:sz w:val="22"/>
                <w:szCs w:val="22"/>
                <w:lang w:val="en-US"/>
              </w:rPr>
              <w:t>x</w:t>
            </w:r>
          </w:p>
        </w:tc>
      </w:tr>
      <w:tr w:rsidR="00201990" w:rsidRPr="00383506" w14:paraId="24F0C8F0" w14:textId="77777777" w:rsidTr="00964C2E">
        <w:trPr>
          <w:trHeight w:val="217"/>
          <w:jc w:val="center"/>
        </w:trPr>
        <w:tc>
          <w:tcPr>
            <w:tcW w:w="1500" w:type="dxa"/>
            <w:vMerge/>
            <w:shd w:val="clear" w:color="auto" w:fill="auto"/>
          </w:tcPr>
          <w:p w14:paraId="5DE3E9C5" w14:textId="77777777" w:rsidR="00201990" w:rsidRPr="00383506" w:rsidRDefault="00201990" w:rsidP="00964C2E">
            <w:pPr>
              <w:ind w:right="-2"/>
              <w:rPr>
                <w:sz w:val="22"/>
                <w:szCs w:val="22"/>
              </w:rPr>
            </w:pPr>
          </w:p>
        </w:tc>
        <w:tc>
          <w:tcPr>
            <w:tcW w:w="1636" w:type="dxa"/>
            <w:vMerge/>
            <w:shd w:val="clear" w:color="auto" w:fill="auto"/>
          </w:tcPr>
          <w:p w14:paraId="0B8C07B5" w14:textId="77777777" w:rsidR="00201990" w:rsidRPr="00383506" w:rsidRDefault="00201990" w:rsidP="00964C2E">
            <w:pPr>
              <w:ind w:right="-2"/>
              <w:jc w:val="center"/>
              <w:rPr>
                <w:sz w:val="22"/>
                <w:szCs w:val="22"/>
              </w:rPr>
            </w:pPr>
          </w:p>
        </w:tc>
        <w:tc>
          <w:tcPr>
            <w:tcW w:w="1537" w:type="dxa"/>
            <w:shd w:val="clear" w:color="auto" w:fill="auto"/>
            <w:vAlign w:val="center"/>
          </w:tcPr>
          <w:p w14:paraId="161055C4" w14:textId="77777777" w:rsidR="00201990" w:rsidRPr="00383506" w:rsidRDefault="00201990" w:rsidP="00964C2E">
            <w:pPr>
              <w:ind w:right="-2"/>
              <w:jc w:val="center"/>
              <w:rPr>
                <w:sz w:val="22"/>
                <w:szCs w:val="22"/>
              </w:rPr>
            </w:pPr>
          </w:p>
        </w:tc>
        <w:tc>
          <w:tcPr>
            <w:tcW w:w="993" w:type="dxa"/>
            <w:shd w:val="clear" w:color="auto" w:fill="auto"/>
            <w:vAlign w:val="center"/>
          </w:tcPr>
          <w:p w14:paraId="0BB6FDB9" w14:textId="77777777" w:rsidR="00201990" w:rsidRPr="00383506" w:rsidRDefault="00201990" w:rsidP="00964C2E">
            <w:pPr>
              <w:jc w:val="center"/>
              <w:rPr>
                <w:sz w:val="22"/>
                <w:szCs w:val="22"/>
              </w:rPr>
            </w:pPr>
          </w:p>
        </w:tc>
        <w:tc>
          <w:tcPr>
            <w:tcW w:w="993" w:type="dxa"/>
            <w:shd w:val="clear" w:color="auto" w:fill="auto"/>
            <w:vAlign w:val="center"/>
          </w:tcPr>
          <w:p w14:paraId="06305A8F" w14:textId="77777777" w:rsidR="00201990" w:rsidRPr="00383506" w:rsidRDefault="00201990" w:rsidP="00964C2E">
            <w:pPr>
              <w:jc w:val="center"/>
              <w:rPr>
                <w:sz w:val="22"/>
                <w:szCs w:val="22"/>
                <w:lang w:val="en-US"/>
              </w:rPr>
            </w:pPr>
          </w:p>
        </w:tc>
        <w:tc>
          <w:tcPr>
            <w:tcW w:w="850" w:type="dxa"/>
            <w:shd w:val="clear" w:color="auto" w:fill="auto"/>
            <w:vAlign w:val="center"/>
          </w:tcPr>
          <w:p w14:paraId="080EC3D8" w14:textId="77777777" w:rsidR="00201990" w:rsidRPr="00383506" w:rsidRDefault="00201990" w:rsidP="00964C2E">
            <w:pPr>
              <w:jc w:val="center"/>
              <w:rPr>
                <w:sz w:val="22"/>
                <w:szCs w:val="22"/>
                <w:lang w:val="en-US"/>
              </w:rPr>
            </w:pPr>
          </w:p>
        </w:tc>
        <w:tc>
          <w:tcPr>
            <w:tcW w:w="851" w:type="dxa"/>
            <w:shd w:val="clear" w:color="auto" w:fill="auto"/>
            <w:vAlign w:val="center"/>
          </w:tcPr>
          <w:p w14:paraId="397BE92C" w14:textId="77777777" w:rsidR="00201990" w:rsidRPr="00383506" w:rsidRDefault="00201990" w:rsidP="00964C2E">
            <w:pPr>
              <w:jc w:val="center"/>
              <w:rPr>
                <w:sz w:val="22"/>
                <w:szCs w:val="22"/>
                <w:lang w:val="en-US"/>
              </w:rPr>
            </w:pPr>
          </w:p>
        </w:tc>
        <w:tc>
          <w:tcPr>
            <w:tcW w:w="850" w:type="dxa"/>
            <w:shd w:val="clear" w:color="auto" w:fill="auto"/>
            <w:vAlign w:val="center"/>
          </w:tcPr>
          <w:p w14:paraId="61ACFD32" w14:textId="77777777" w:rsidR="00201990" w:rsidRPr="00383506" w:rsidRDefault="00201990" w:rsidP="00964C2E">
            <w:pPr>
              <w:jc w:val="center"/>
              <w:rPr>
                <w:sz w:val="22"/>
                <w:szCs w:val="22"/>
                <w:lang w:val="en-US"/>
              </w:rPr>
            </w:pPr>
          </w:p>
        </w:tc>
        <w:tc>
          <w:tcPr>
            <w:tcW w:w="851" w:type="dxa"/>
            <w:shd w:val="clear" w:color="auto" w:fill="auto"/>
            <w:vAlign w:val="center"/>
          </w:tcPr>
          <w:p w14:paraId="447A5A8E" w14:textId="77777777" w:rsidR="00201990" w:rsidRPr="00383506" w:rsidRDefault="00201990" w:rsidP="00964C2E">
            <w:pPr>
              <w:jc w:val="center"/>
              <w:rPr>
                <w:sz w:val="22"/>
                <w:szCs w:val="22"/>
                <w:lang w:val="en-US"/>
              </w:rPr>
            </w:pPr>
          </w:p>
        </w:tc>
      </w:tr>
      <w:tr w:rsidR="00201990" w:rsidRPr="00383506" w14:paraId="1FBDCCB0" w14:textId="77777777" w:rsidTr="00964C2E">
        <w:trPr>
          <w:trHeight w:val="217"/>
          <w:jc w:val="center"/>
        </w:trPr>
        <w:tc>
          <w:tcPr>
            <w:tcW w:w="1500" w:type="dxa"/>
            <w:vMerge/>
            <w:shd w:val="clear" w:color="auto" w:fill="auto"/>
          </w:tcPr>
          <w:p w14:paraId="44596060" w14:textId="77777777" w:rsidR="00201990" w:rsidRPr="00383506" w:rsidRDefault="00201990" w:rsidP="00964C2E">
            <w:pPr>
              <w:ind w:right="-2"/>
              <w:rPr>
                <w:sz w:val="22"/>
                <w:szCs w:val="22"/>
              </w:rPr>
            </w:pPr>
          </w:p>
        </w:tc>
        <w:tc>
          <w:tcPr>
            <w:tcW w:w="1636" w:type="dxa"/>
            <w:vMerge/>
            <w:shd w:val="clear" w:color="auto" w:fill="auto"/>
          </w:tcPr>
          <w:p w14:paraId="33D31DC4" w14:textId="77777777" w:rsidR="00201990" w:rsidRPr="00383506" w:rsidRDefault="00201990" w:rsidP="00964C2E">
            <w:pPr>
              <w:ind w:right="-2"/>
              <w:jc w:val="center"/>
              <w:rPr>
                <w:sz w:val="22"/>
                <w:szCs w:val="22"/>
              </w:rPr>
            </w:pPr>
          </w:p>
        </w:tc>
        <w:tc>
          <w:tcPr>
            <w:tcW w:w="1537" w:type="dxa"/>
            <w:shd w:val="clear" w:color="auto" w:fill="auto"/>
            <w:vAlign w:val="center"/>
          </w:tcPr>
          <w:p w14:paraId="4529A857" w14:textId="77777777" w:rsidR="00201990" w:rsidRPr="00383506" w:rsidRDefault="00201990" w:rsidP="00964C2E">
            <w:pPr>
              <w:ind w:right="-2"/>
              <w:jc w:val="center"/>
              <w:rPr>
                <w:sz w:val="22"/>
                <w:szCs w:val="22"/>
              </w:rPr>
            </w:pPr>
          </w:p>
        </w:tc>
        <w:tc>
          <w:tcPr>
            <w:tcW w:w="993" w:type="dxa"/>
            <w:shd w:val="clear" w:color="auto" w:fill="auto"/>
            <w:vAlign w:val="center"/>
          </w:tcPr>
          <w:p w14:paraId="6A2BFE06" w14:textId="77777777" w:rsidR="00201990" w:rsidRPr="00383506" w:rsidRDefault="00201990" w:rsidP="00964C2E">
            <w:pPr>
              <w:jc w:val="center"/>
              <w:rPr>
                <w:sz w:val="22"/>
                <w:szCs w:val="22"/>
              </w:rPr>
            </w:pPr>
          </w:p>
        </w:tc>
        <w:tc>
          <w:tcPr>
            <w:tcW w:w="993" w:type="dxa"/>
            <w:shd w:val="clear" w:color="auto" w:fill="auto"/>
            <w:vAlign w:val="center"/>
          </w:tcPr>
          <w:p w14:paraId="34BD2604" w14:textId="77777777" w:rsidR="00201990" w:rsidRPr="00383506" w:rsidRDefault="00201990" w:rsidP="00964C2E">
            <w:pPr>
              <w:jc w:val="center"/>
              <w:rPr>
                <w:sz w:val="22"/>
                <w:szCs w:val="22"/>
                <w:lang w:val="en-US"/>
              </w:rPr>
            </w:pPr>
          </w:p>
        </w:tc>
        <w:tc>
          <w:tcPr>
            <w:tcW w:w="850" w:type="dxa"/>
            <w:shd w:val="clear" w:color="auto" w:fill="auto"/>
            <w:vAlign w:val="center"/>
          </w:tcPr>
          <w:p w14:paraId="57682844" w14:textId="77777777" w:rsidR="00201990" w:rsidRPr="00383506" w:rsidRDefault="00201990" w:rsidP="00964C2E">
            <w:pPr>
              <w:jc w:val="center"/>
              <w:rPr>
                <w:sz w:val="22"/>
                <w:szCs w:val="22"/>
                <w:lang w:val="en-US"/>
              </w:rPr>
            </w:pPr>
          </w:p>
        </w:tc>
        <w:tc>
          <w:tcPr>
            <w:tcW w:w="851" w:type="dxa"/>
            <w:shd w:val="clear" w:color="auto" w:fill="auto"/>
            <w:vAlign w:val="center"/>
          </w:tcPr>
          <w:p w14:paraId="51DD971D" w14:textId="77777777" w:rsidR="00201990" w:rsidRPr="00383506" w:rsidRDefault="00201990" w:rsidP="00964C2E">
            <w:pPr>
              <w:jc w:val="center"/>
              <w:rPr>
                <w:sz w:val="22"/>
                <w:szCs w:val="22"/>
                <w:lang w:val="en-US"/>
              </w:rPr>
            </w:pPr>
          </w:p>
        </w:tc>
        <w:tc>
          <w:tcPr>
            <w:tcW w:w="850" w:type="dxa"/>
            <w:shd w:val="clear" w:color="auto" w:fill="auto"/>
            <w:vAlign w:val="center"/>
          </w:tcPr>
          <w:p w14:paraId="3CFB0848" w14:textId="77777777" w:rsidR="00201990" w:rsidRPr="00383506" w:rsidRDefault="00201990" w:rsidP="00964C2E">
            <w:pPr>
              <w:jc w:val="center"/>
              <w:rPr>
                <w:sz w:val="22"/>
                <w:szCs w:val="22"/>
                <w:lang w:val="en-US"/>
              </w:rPr>
            </w:pPr>
          </w:p>
        </w:tc>
        <w:tc>
          <w:tcPr>
            <w:tcW w:w="851" w:type="dxa"/>
            <w:shd w:val="clear" w:color="auto" w:fill="auto"/>
            <w:vAlign w:val="center"/>
          </w:tcPr>
          <w:p w14:paraId="05797658" w14:textId="77777777" w:rsidR="00201990" w:rsidRPr="00383506" w:rsidRDefault="00201990" w:rsidP="00964C2E">
            <w:pPr>
              <w:jc w:val="center"/>
              <w:rPr>
                <w:sz w:val="22"/>
                <w:szCs w:val="22"/>
                <w:lang w:val="en-US"/>
              </w:rPr>
            </w:pPr>
          </w:p>
        </w:tc>
      </w:tr>
      <w:tr w:rsidR="00201990" w:rsidRPr="00383506" w14:paraId="1A43426D" w14:textId="77777777" w:rsidTr="00964C2E">
        <w:trPr>
          <w:trHeight w:val="217"/>
          <w:jc w:val="center"/>
        </w:trPr>
        <w:tc>
          <w:tcPr>
            <w:tcW w:w="1500" w:type="dxa"/>
            <w:vMerge/>
            <w:shd w:val="clear" w:color="auto" w:fill="auto"/>
          </w:tcPr>
          <w:p w14:paraId="4F6230B0" w14:textId="77777777" w:rsidR="00201990" w:rsidRPr="00383506" w:rsidRDefault="00201990" w:rsidP="00964C2E">
            <w:pPr>
              <w:ind w:right="-2"/>
              <w:rPr>
                <w:sz w:val="22"/>
                <w:szCs w:val="22"/>
              </w:rPr>
            </w:pPr>
          </w:p>
        </w:tc>
        <w:tc>
          <w:tcPr>
            <w:tcW w:w="1636" w:type="dxa"/>
            <w:vMerge/>
            <w:shd w:val="clear" w:color="auto" w:fill="auto"/>
          </w:tcPr>
          <w:p w14:paraId="04F2A4FC" w14:textId="77777777" w:rsidR="00201990" w:rsidRPr="00383506" w:rsidRDefault="00201990" w:rsidP="00964C2E">
            <w:pPr>
              <w:ind w:right="-2"/>
              <w:jc w:val="center"/>
              <w:rPr>
                <w:sz w:val="22"/>
                <w:szCs w:val="22"/>
              </w:rPr>
            </w:pPr>
          </w:p>
        </w:tc>
        <w:tc>
          <w:tcPr>
            <w:tcW w:w="1537" w:type="dxa"/>
            <w:shd w:val="clear" w:color="auto" w:fill="auto"/>
            <w:vAlign w:val="center"/>
          </w:tcPr>
          <w:p w14:paraId="6BB0113D" w14:textId="77777777" w:rsidR="00201990" w:rsidRPr="00383506" w:rsidRDefault="00201990" w:rsidP="00964C2E">
            <w:pPr>
              <w:ind w:right="-2"/>
              <w:jc w:val="center"/>
              <w:rPr>
                <w:sz w:val="22"/>
                <w:szCs w:val="22"/>
              </w:rPr>
            </w:pPr>
          </w:p>
        </w:tc>
        <w:tc>
          <w:tcPr>
            <w:tcW w:w="993" w:type="dxa"/>
            <w:shd w:val="clear" w:color="auto" w:fill="auto"/>
            <w:vAlign w:val="center"/>
          </w:tcPr>
          <w:p w14:paraId="5C924C1E" w14:textId="77777777" w:rsidR="00201990" w:rsidRPr="00383506" w:rsidRDefault="00201990" w:rsidP="00964C2E">
            <w:pPr>
              <w:jc w:val="center"/>
              <w:rPr>
                <w:sz w:val="22"/>
                <w:szCs w:val="22"/>
              </w:rPr>
            </w:pPr>
          </w:p>
        </w:tc>
        <w:tc>
          <w:tcPr>
            <w:tcW w:w="993" w:type="dxa"/>
            <w:shd w:val="clear" w:color="auto" w:fill="auto"/>
            <w:vAlign w:val="center"/>
          </w:tcPr>
          <w:p w14:paraId="737EF795" w14:textId="77777777" w:rsidR="00201990" w:rsidRPr="00383506" w:rsidRDefault="00201990" w:rsidP="00964C2E">
            <w:pPr>
              <w:jc w:val="center"/>
              <w:rPr>
                <w:sz w:val="22"/>
                <w:szCs w:val="22"/>
                <w:lang w:val="en-US"/>
              </w:rPr>
            </w:pPr>
          </w:p>
        </w:tc>
        <w:tc>
          <w:tcPr>
            <w:tcW w:w="850" w:type="dxa"/>
            <w:shd w:val="clear" w:color="auto" w:fill="auto"/>
            <w:vAlign w:val="center"/>
          </w:tcPr>
          <w:p w14:paraId="68ED036A" w14:textId="77777777" w:rsidR="00201990" w:rsidRPr="00383506" w:rsidRDefault="00201990" w:rsidP="00964C2E">
            <w:pPr>
              <w:jc w:val="center"/>
              <w:rPr>
                <w:sz w:val="22"/>
                <w:szCs w:val="22"/>
                <w:lang w:val="en-US"/>
              </w:rPr>
            </w:pPr>
          </w:p>
        </w:tc>
        <w:tc>
          <w:tcPr>
            <w:tcW w:w="851" w:type="dxa"/>
            <w:shd w:val="clear" w:color="auto" w:fill="auto"/>
            <w:vAlign w:val="center"/>
          </w:tcPr>
          <w:p w14:paraId="67A8F61D" w14:textId="77777777" w:rsidR="00201990" w:rsidRPr="00383506" w:rsidRDefault="00201990" w:rsidP="00964C2E">
            <w:pPr>
              <w:jc w:val="center"/>
              <w:rPr>
                <w:sz w:val="22"/>
                <w:szCs w:val="22"/>
                <w:lang w:val="en-US"/>
              </w:rPr>
            </w:pPr>
          </w:p>
        </w:tc>
        <w:tc>
          <w:tcPr>
            <w:tcW w:w="850" w:type="dxa"/>
            <w:shd w:val="clear" w:color="auto" w:fill="auto"/>
            <w:vAlign w:val="center"/>
          </w:tcPr>
          <w:p w14:paraId="57F692FF" w14:textId="77777777" w:rsidR="00201990" w:rsidRPr="00383506" w:rsidRDefault="00201990" w:rsidP="00964C2E">
            <w:pPr>
              <w:jc w:val="center"/>
              <w:rPr>
                <w:sz w:val="22"/>
                <w:szCs w:val="22"/>
                <w:lang w:val="en-US"/>
              </w:rPr>
            </w:pPr>
          </w:p>
        </w:tc>
        <w:tc>
          <w:tcPr>
            <w:tcW w:w="851" w:type="dxa"/>
            <w:shd w:val="clear" w:color="auto" w:fill="auto"/>
            <w:vAlign w:val="center"/>
          </w:tcPr>
          <w:p w14:paraId="29722006" w14:textId="77777777" w:rsidR="00201990" w:rsidRPr="00383506" w:rsidRDefault="00201990" w:rsidP="00964C2E">
            <w:pPr>
              <w:jc w:val="center"/>
              <w:rPr>
                <w:sz w:val="22"/>
                <w:szCs w:val="22"/>
                <w:lang w:val="en-US"/>
              </w:rPr>
            </w:pPr>
          </w:p>
        </w:tc>
      </w:tr>
      <w:tr w:rsidR="00201990" w:rsidRPr="00383506" w14:paraId="285BA7ED" w14:textId="77777777" w:rsidTr="00964C2E">
        <w:trPr>
          <w:trHeight w:val="76"/>
          <w:jc w:val="center"/>
        </w:trPr>
        <w:tc>
          <w:tcPr>
            <w:tcW w:w="1500" w:type="dxa"/>
            <w:vMerge/>
            <w:shd w:val="clear" w:color="auto" w:fill="auto"/>
          </w:tcPr>
          <w:p w14:paraId="21580493" w14:textId="77777777" w:rsidR="00201990" w:rsidRPr="00383506" w:rsidRDefault="00201990" w:rsidP="00964C2E">
            <w:pPr>
              <w:ind w:right="-2"/>
              <w:rPr>
                <w:sz w:val="22"/>
                <w:szCs w:val="22"/>
              </w:rPr>
            </w:pPr>
          </w:p>
        </w:tc>
        <w:tc>
          <w:tcPr>
            <w:tcW w:w="1636" w:type="dxa"/>
            <w:vMerge/>
            <w:shd w:val="clear" w:color="auto" w:fill="auto"/>
          </w:tcPr>
          <w:p w14:paraId="48B43EFD" w14:textId="77777777" w:rsidR="00201990" w:rsidRPr="00383506" w:rsidRDefault="00201990" w:rsidP="00964C2E">
            <w:pPr>
              <w:ind w:right="-2"/>
              <w:jc w:val="center"/>
              <w:rPr>
                <w:sz w:val="22"/>
                <w:szCs w:val="22"/>
              </w:rPr>
            </w:pPr>
          </w:p>
        </w:tc>
        <w:tc>
          <w:tcPr>
            <w:tcW w:w="1537" w:type="dxa"/>
            <w:shd w:val="clear" w:color="auto" w:fill="auto"/>
            <w:vAlign w:val="center"/>
          </w:tcPr>
          <w:p w14:paraId="45E1439B" w14:textId="77777777" w:rsidR="00201990" w:rsidRPr="00383506" w:rsidRDefault="00201990" w:rsidP="00964C2E">
            <w:pPr>
              <w:ind w:right="-2"/>
              <w:jc w:val="center"/>
              <w:rPr>
                <w:sz w:val="22"/>
                <w:szCs w:val="22"/>
              </w:rPr>
            </w:pPr>
            <w:r w:rsidRPr="00383506">
              <w:rPr>
                <w:sz w:val="22"/>
                <w:szCs w:val="22"/>
              </w:rPr>
              <w:t>с 01.07.2022</w:t>
            </w:r>
          </w:p>
        </w:tc>
        <w:tc>
          <w:tcPr>
            <w:tcW w:w="993" w:type="dxa"/>
            <w:shd w:val="clear" w:color="auto" w:fill="auto"/>
            <w:vAlign w:val="center"/>
          </w:tcPr>
          <w:p w14:paraId="6DEB6706" w14:textId="77777777" w:rsidR="00201990" w:rsidRPr="00383506" w:rsidRDefault="00201990" w:rsidP="00964C2E">
            <w:pPr>
              <w:jc w:val="center"/>
              <w:rPr>
                <w:sz w:val="22"/>
                <w:szCs w:val="22"/>
              </w:rPr>
            </w:pPr>
            <w:r w:rsidRPr="00383506">
              <w:rPr>
                <w:sz w:val="22"/>
                <w:szCs w:val="22"/>
              </w:rPr>
              <w:t>2621,19</w:t>
            </w:r>
          </w:p>
        </w:tc>
        <w:tc>
          <w:tcPr>
            <w:tcW w:w="993" w:type="dxa"/>
            <w:shd w:val="clear" w:color="auto" w:fill="auto"/>
            <w:vAlign w:val="center"/>
          </w:tcPr>
          <w:p w14:paraId="7ADC4996" w14:textId="77777777" w:rsidR="00201990" w:rsidRPr="00383506" w:rsidRDefault="00201990" w:rsidP="00964C2E">
            <w:pPr>
              <w:jc w:val="center"/>
              <w:rPr>
                <w:sz w:val="22"/>
                <w:szCs w:val="22"/>
                <w:lang w:val="en-US"/>
              </w:rPr>
            </w:pPr>
          </w:p>
        </w:tc>
        <w:tc>
          <w:tcPr>
            <w:tcW w:w="850" w:type="dxa"/>
            <w:shd w:val="clear" w:color="auto" w:fill="auto"/>
            <w:vAlign w:val="center"/>
          </w:tcPr>
          <w:p w14:paraId="6FFFFBCC" w14:textId="77777777" w:rsidR="00201990" w:rsidRPr="00383506" w:rsidRDefault="00201990" w:rsidP="00964C2E">
            <w:pPr>
              <w:jc w:val="center"/>
              <w:rPr>
                <w:sz w:val="22"/>
                <w:szCs w:val="22"/>
                <w:lang w:val="en-US"/>
              </w:rPr>
            </w:pPr>
          </w:p>
        </w:tc>
        <w:tc>
          <w:tcPr>
            <w:tcW w:w="851" w:type="dxa"/>
            <w:shd w:val="clear" w:color="auto" w:fill="auto"/>
            <w:vAlign w:val="center"/>
          </w:tcPr>
          <w:p w14:paraId="4A6BA823" w14:textId="77777777" w:rsidR="00201990" w:rsidRPr="00383506" w:rsidRDefault="00201990" w:rsidP="00964C2E">
            <w:pPr>
              <w:jc w:val="center"/>
              <w:rPr>
                <w:sz w:val="22"/>
                <w:szCs w:val="22"/>
                <w:lang w:val="en-US"/>
              </w:rPr>
            </w:pPr>
          </w:p>
        </w:tc>
        <w:tc>
          <w:tcPr>
            <w:tcW w:w="850" w:type="dxa"/>
            <w:shd w:val="clear" w:color="auto" w:fill="auto"/>
            <w:vAlign w:val="center"/>
          </w:tcPr>
          <w:p w14:paraId="1F1E1744" w14:textId="77777777" w:rsidR="00201990" w:rsidRPr="00383506" w:rsidRDefault="00201990" w:rsidP="00964C2E">
            <w:pPr>
              <w:jc w:val="center"/>
              <w:rPr>
                <w:sz w:val="22"/>
                <w:szCs w:val="22"/>
                <w:lang w:val="en-US"/>
              </w:rPr>
            </w:pPr>
          </w:p>
        </w:tc>
        <w:tc>
          <w:tcPr>
            <w:tcW w:w="851" w:type="dxa"/>
            <w:shd w:val="clear" w:color="auto" w:fill="auto"/>
            <w:vAlign w:val="center"/>
          </w:tcPr>
          <w:p w14:paraId="606F494B" w14:textId="77777777" w:rsidR="00201990" w:rsidRPr="00383506" w:rsidRDefault="00201990" w:rsidP="00964C2E">
            <w:pPr>
              <w:jc w:val="center"/>
              <w:rPr>
                <w:sz w:val="22"/>
                <w:szCs w:val="22"/>
                <w:lang w:val="en-US"/>
              </w:rPr>
            </w:pPr>
          </w:p>
        </w:tc>
      </w:tr>
      <w:tr w:rsidR="00201990" w:rsidRPr="00383506" w14:paraId="782020D4" w14:textId="77777777" w:rsidTr="00964C2E">
        <w:trPr>
          <w:trHeight w:val="217"/>
          <w:jc w:val="center"/>
        </w:trPr>
        <w:tc>
          <w:tcPr>
            <w:tcW w:w="1500" w:type="dxa"/>
            <w:vMerge/>
            <w:shd w:val="clear" w:color="auto" w:fill="auto"/>
          </w:tcPr>
          <w:p w14:paraId="5F45F53B" w14:textId="77777777" w:rsidR="00201990" w:rsidRPr="00383506" w:rsidRDefault="00201990" w:rsidP="00964C2E">
            <w:pPr>
              <w:ind w:right="-2"/>
              <w:rPr>
                <w:sz w:val="22"/>
                <w:szCs w:val="22"/>
              </w:rPr>
            </w:pPr>
          </w:p>
        </w:tc>
        <w:tc>
          <w:tcPr>
            <w:tcW w:w="1636" w:type="dxa"/>
            <w:vMerge/>
            <w:shd w:val="clear" w:color="auto" w:fill="auto"/>
          </w:tcPr>
          <w:p w14:paraId="19DDB2E0" w14:textId="77777777" w:rsidR="00201990" w:rsidRPr="00383506" w:rsidRDefault="00201990" w:rsidP="00964C2E">
            <w:pPr>
              <w:ind w:right="-2"/>
              <w:jc w:val="center"/>
              <w:rPr>
                <w:sz w:val="22"/>
                <w:szCs w:val="22"/>
              </w:rPr>
            </w:pPr>
          </w:p>
        </w:tc>
        <w:tc>
          <w:tcPr>
            <w:tcW w:w="1537" w:type="dxa"/>
            <w:shd w:val="clear" w:color="auto" w:fill="auto"/>
            <w:vAlign w:val="center"/>
          </w:tcPr>
          <w:p w14:paraId="6923F811" w14:textId="77777777" w:rsidR="00201990" w:rsidRPr="00383506" w:rsidRDefault="00201990" w:rsidP="00964C2E">
            <w:pPr>
              <w:ind w:right="-2"/>
              <w:jc w:val="center"/>
              <w:rPr>
                <w:sz w:val="22"/>
                <w:szCs w:val="22"/>
              </w:rPr>
            </w:pPr>
            <w:r w:rsidRPr="00383506">
              <w:rPr>
                <w:sz w:val="22"/>
                <w:szCs w:val="22"/>
              </w:rPr>
              <w:t>с 01.01.2023</w:t>
            </w:r>
          </w:p>
        </w:tc>
        <w:tc>
          <w:tcPr>
            <w:tcW w:w="993" w:type="dxa"/>
            <w:shd w:val="clear" w:color="auto" w:fill="auto"/>
            <w:vAlign w:val="center"/>
          </w:tcPr>
          <w:p w14:paraId="23F082F6" w14:textId="77777777" w:rsidR="00201990" w:rsidRPr="00383506" w:rsidRDefault="00201990" w:rsidP="00964C2E">
            <w:pPr>
              <w:jc w:val="center"/>
              <w:rPr>
                <w:sz w:val="22"/>
                <w:szCs w:val="22"/>
              </w:rPr>
            </w:pPr>
            <w:r w:rsidRPr="00383506">
              <w:rPr>
                <w:sz w:val="22"/>
                <w:szCs w:val="22"/>
              </w:rPr>
              <w:t>2621,19</w:t>
            </w:r>
          </w:p>
        </w:tc>
        <w:tc>
          <w:tcPr>
            <w:tcW w:w="993" w:type="dxa"/>
            <w:shd w:val="clear" w:color="auto" w:fill="auto"/>
            <w:vAlign w:val="center"/>
          </w:tcPr>
          <w:p w14:paraId="5CDCE897" w14:textId="77777777" w:rsidR="00201990" w:rsidRPr="00383506" w:rsidRDefault="00201990" w:rsidP="00964C2E">
            <w:pPr>
              <w:jc w:val="center"/>
              <w:rPr>
                <w:sz w:val="22"/>
                <w:szCs w:val="22"/>
                <w:lang w:val="en-US"/>
              </w:rPr>
            </w:pPr>
            <w:r w:rsidRPr="00383506">
              <w:rPr>
                <w:sz w:val="22"/>
                <w:szCs w:val="22"/>
                <w:lang w:val="en-US"/>
              </w:rPr>
              <w:t>x</w:t>
            </w:r>
          </w:p>
        </w:tc>
        <w:tc>
          <w:tcPr>
            <w:tcW w:w="850" w:type="dxa"/>
            <w:shd w:val="clear" w:color="auto" w:fill="auto"/>
            <w:vAlign w:val="center"/>
          </w:tcPr>
          <w:p w14:paraId="21D3BECD" w14:textId="77777777" w:rsidR="00201990" w:rsidRPr="00383506" w:rsidRDefault="00201990" w:rsidP="00964C2E">
            <w:pPr>
              <w:jc w:val="center"/>
              <w:rPr>
                <w:sz w:val="22"/>
                <w:szCs w:val="22"/>
                <w:lang w:val="en-US"/>
              </w:rPr>
            </w:pPr>
            <w:r w:rsidRPr="00383506">
              <w:rPr>
                <w:sz w:val="22"/>
                <w:szCs w:val="22"/>
                <w:lang w:val="en-US"/>
              </w:rPr>
              <w:t>x</w:t>
            </w:r>
          </w:p>
        </w:tc>
        <w:tc>
          <w:tcPr>
            <w:tcW w:w="851" w:type="dxa"/>
            <w:shd w:val="clear" w:color="auto" w:fill="auto"/>
            <w:vAlign w:val="center"/>
          </w:tcPr>
          <w:p w14:paraId="534B7F0F" w14:textId="77777777" w:rsidR="00201990" w:rsidRPr="00383506" w:rsidRDefault="00201990" w:rsidP="00964C2E">
            <w:pPr>
              <w:jc w:val="center"/>
              <w:rPr>
                <w:sz w:val="22"/>
                <w:szCs w:val="22"/>
                <w:lang w:val="en-US"/>
              </w:rPr>
            </w:pPr>
            <w:r w:rsidRPr="00383506">
              <w:rPr>
                <w:sz w:val="22"/>
                <w:szCs w:val="22"/>
                <w:lang w:val="en-US"/>
              </w:rPr>
              <w:t>x</w:t>
            </w:r>
          </w:p>
        </w:tc>
        <w:tc>
          <w:tcPr>
            <w:tcW w:w="850" w:type="dxa"/>
            <w:shd w:val="clear" w:color="auto" w:fill="auto"/>
            <w:vAlign w:val="center"/>
          </w:tcPr>
          <w:p w14:paraId="12565252" w14:textId="77777777" w:rsidR="00201990" w:rsidRPr="00383506" w:rsidRDefault="00201990" w:rsidP="00964C2E">
            <w:pPr>
              <w:jc w:val="center"/>
              <w:rPr>
                <w:sz w:val="22"/>
                <w:szCs w:val="22"/>
                <w:lang w:val="en-US"/>
              </w:rPr>
            </w:pPr>
            <w:r w:rsidRPr="00383506">
              <w:rPr>
                <w:sz w:val="22"/>
                <w:szCs w:val="22"/>
                <w:lang w:val="en-US"/>
              </w:rPr>
              <w:t>x</w:t>
            </w:r>
          </w:p>
        </w:tc>
        <w:tc>
          <w:tcPr>
            <w:tcW w:w="851" w:type="dxa"/>
            <w:shd w:val="clear" w:color="auto" w:fill="auto"/>
            <w:vAlign w:val="center"/>
          </w:tcPr>
          <w:p w14:paraId="14A0CE89" w14:textId="77777777" w:rsidR="00201990" w:rsidRPr="00383506" w:rsidRDefault="00201990" w:rsidP="00964C2E">
            <w:pPr>
              <w:jc w:val="center"/>
              <w:rPr>
                <w:sz w:val="22"/>
                <w:szCs w:val="22"/>
                <w:lang w:val="en-US"/>
              </w:rPr>
            </w:pPr>
            <w:r w:rsidRPr="00383506">
              <w:rPr>
                <w:sz w:val="22"/>
                <w:szCs w:val="22"/>
                <w:lang w:val="en-US"/>
              </w:rPr>
              <w:t>x</w:t>
            </w:r>
          </w:p>
        </w:tc>
      </w:tr>
      <w:tr w:rsidR="00201990" w:rsidRPr="00383506" w14:paraId="6303478C" w14:textId="77777777" w:rsidTr="00964C2E">
        <w:trPr>
          <w:trHeight w:val="93"/>
          <w:jc w:val="center"/>
        </w:trPr>
        <w:tc>
          <w:tcPr>
            <w:tcW w:w="1500" w:type="dxa"/>
            <w:vMerge/>
            <w:shd w:val="clear" w:color="auto" w:fill="auto"/>
          </w:tcPr>
          <w:p w14:paraId="039854AA" w14:textId="77777777" w:rsidR="00201990" w:rsidRPr="00383506" w:rsidRDefault="00201990" w:rsidP="00964C2E">
            <w:pPr>
              <w:ind w:right="-2"/>
              <w:rPr>
                <w:sz w:val="22"/>
                <w:szCs w:val="22"/>
              </w:rPr>
            </w:pPr>
          </w:p>
        </w:tc>
        <w:tc>
          <w:tcPr>
            <w:tcW w:w="1636" w:type="dxa"/>
            <w:tcBorders>
              <w:top w:val="nil"/>
            </w:tcBorders>
            <w:shd w:val="clear" w:color="auto" w:fill="auto"/>
          </w:tcPr>
          <w:p w14:paraId="05F4A3C0" w14:textId="77777777" w:rsidR="00201990" w:rsidRPr="00383506" w:rsidRDefault="00201990" w:rsidP="00964C2E">
            <w:pPr>
              <w:ind w:right="-2"/>
              <w:jc w:val="center"/>
              <w:rPr>
                <w:sz w:val="22"/>
                <w:szCs w:val="22"/>
              </w:rPr>
            </w:pPr>
          </w:p>
        </w:tc>
        <w:tc>
          <w:tcPr>
            <w:tcW w:w="1537" w:type="dxa"/>
            <w:shd w:val="clear" w:color="auto" w:fill="auto"/>
            <w:vAlign w:val="center"/>
          </w:tcPr>
          <w:p w14:paraId="153AB3C0" w14:textId="77777777" w:rsidR="00201990" w:rsidRPr="00383506" w:rsidRDefault="00201990" w:rsidP="00964C2E">
            <w:pPr>
              <w:ind w:right="-2"/>
              <w:jc w:val="center"/>
              <w:rPr>
                <w:sz w:val="22"/>
                <w:szCs w:val="22"/>
              </w:rPr>
            </w:pPr>
            <w:r w:rsidRPr="00383506">
              <w:rPr>
                <w:sz w:val="22"/>
                <w:szCs w:val="22"/>
              </w:rPr>
              <w:t>с 01.07.2023</w:t>
            </w:r>
          </w:p>
        </w:tc>
        <w:tc>
          <w:tcPr>
            <w:tcW w:w="993" w:type="dxa"/>
            <w:shd w:val="clear" w:color="auto" w:fill="auto"/>
            <w:vAlign w:val="center"/>
          </w:tcPr>
          <w:p w14:paraId="080E8CAB" w14:textId="77777777" w:rsidR="00201990" w:rsidRPr="00383506" w:rsidRDefault="00201990" w:rsidP="00964C2E">
            <w:pPr>
              <w:jc w:val="center"/>
              <w:rPr>
                <w:sz w:val="22"/>
                <w:szCs w:val="22"/>
              </w:rPr>
            </w:pPr>
            <w:r w:rsidRPr="00383506">
              <w:rPr>
                <w:sz w:val="22"/>
                <w:szCs w:val="22"/>
              </w:rPr>
              <w:t>2726,04</w:t>
            </w:r>
          </w:p>
        </w:tc>
        <w:tc>
          <w:tcPr>
            <w:tcW w:w="993" w:type="dxa"/>
            <w:shd w:val="clear" w:color="auto" w:fill="auto"/>
            <w:vAlign w:val="center"/>
          </w:tcPr>
          <w:p w14:paraId="31372D46" w14:textId="77777777" w:rsidR="00201990" w:rsidRPr="00383506" w:rsidRDefault="00201990" w:rsidP="00964C2E">
            <w:pPr>
              <w:jc w:val="center"/>
              <w:rPr>
                <w:sz w:val="22"/>
                <w:szCs w:val="22"/>
                <w:lang w:val="en-US"/>
              </w:rPr>
            </w:pPr>
          </w:p>
        </w:tc>
        <w:tc>
          <w:tcPr>
            <w:tcW w:w="850" w:type="dxa"/>
            <w:shd w:val="clear" w:color="auto" w:fill="auto"/>
            <w:vAlign w:val="center"/>
          </w:tcPr>
          <w:p w14:paraId="2CD0B644" w14:textId="77777777" w:rsidR="00201990" w:rsidRPr="00383506" w:rsidRDefault="00201990" w:rsidP="00964C2E">
            <w:pPr>
              <w:jc w:val="center"/>
              <w:rPr>
                <w:sz w:val="22"/>
                <w:szCs w:val="22"/>
                <w:lang w:val="en-US"/>
              </w:rPr>
            </w:pPr>
          </w:p>
        </w:tc>
        <w:tc>
          <w:tcPr>
            <w:tcW w:w="851" w:type="dxa"/>
            <w:shd w:val="clear" w:color="auto" w:fill="auto"/>
            <w:vAlign w:val="center"/>
          </w:tcPr>
          <w:p w14:paraId="5DED0E64" w14:textId="77777777" w:rsidR="00201990" w:rsidRPr="00383506" w:rsidRDefault="00201990" w:rsidP="00964C2E">
            <w:pPr>
              <w:jc w:val="center"/>
              <w:rPr>
                <w:sz w:val="22"/>
                <w:szCs w:val="22"/>
                <w:lang w:val="en-US"/>
              </w:rPr>
            </w:pPr>
          </w:p>
        </w:tc>
        <w:tc>
          <w:tcPr>
            <w:tcW w:w="850" w:type="dxa"/>
            <w:shd w:val="clear" w:color="auto" w:fill="auto"/>
            <w:vAlign w:val="center"/>
          </w:tcPr>
          <w:p w14:paraId="6A4DFB4D" w14:textId="77777777" w:rsidR="00201990" w:rsidRPr="00383506" w:rsidRDefault="00201990" w:rsidP="00964C2E">
            <w:pPr>
              <w:jc w:val="center"/>
              <w:rPr>
                <w:sz w:val="22"/>
                <w:szCs w:val="22"/>
                <w:lang w:val="en-US"/>
              </w:rPr>
            </w:pPr>
          </w:p>
        </w:tc>
        <w:tc>
          <w:tcPr>
            <w:tcW w:w="851" w:type="dxa"/>
            <w:shd w:val="clear" w:color="auto" w:fill="auto"/>
            <w:vAlign w:val="center"/>
          </w:tcPr>
          <w:p w14:paraId="4CAEA52B" w14:textId="77777777" w:rsidR="00201990" w:rsidRPr="00383506" w:rsidRDefault="00201990" w:rsidP="00964C2E">
            <w:pPr>
              <w:jc w:val="center"/>
              <w:rPr>
                <w:sz w:val="22"/>
                <w:szCs w:val="22"/>
                <w:lang w:val="en-US"/>
              </w:rPr>
            </w:pPr>
          </w:p>
        </w:tc>
      </w:tr>
      <w:tr w:rsidR="00201990" w:rsidRPr="00383506" w14:paraId="025F1CC2" w14:textId="77777777" w:rsidTr="00964C2E">
        <w:trPr>
          <w:trHeight w:val="409"/>
          <w:jc w:val="center"/>
        </w:trPr>
        <w:tc>
          <w:tcPr>
            <w:tcW w:w="1500" w:type="dxa"/>
            <w:vMerge/>
            <w:shd w:val="clear" w:color="auto" w:fill="auto"/>
          </w:tcPr>
          <w:p w14:paraId="0FDCB967" w14:textId="77777777" w:rsidR="00201990" w:rsidRPr="00383506" w:rsidRDefault="00201990" w:rsidP="00964C2E">
            <w:pPr>
              <w:ind w:right="-2"/>
              <w:rPr>
                <w:sz w:val="22"/>
                <w:szCs w:val="22"/>
              </w:rPr>
            </w:pPr>
          </w:p>
        </w:tc>
        <w:tc>
          <w:tcPr>
            <w:tcW w:w="1636" w:type="dxa"/>
            <w:shd w:val="clear" w:color="auto" w:fill="auto"/>
          </w:tcPr>
          <w:p w14:paraId="21C15B58" w14:textId="77777777" w:rsidR="00201990" w:rsidRPr="00383506" w:rsidRDefault="00201990" w:rsidP="00964C2E">
            <w:pPr>
              <w:ind w:right="-2"/>
              <w:jc w:val="center"/>
              <w:rPr>
                <w:sz w:val="22"/>
                <w:szCs w:val="22"/>
              </w:rPr>
            </w:pPr>
            <w:r w:rsidRPr="00383506">
              <w:rPr>
                <w:sz w:val="22"/>
                <w:szCs w:val="22"/>
              </w:rPr>
              <w:t>Двухставоч-ный</w:t>
            </w:r>
          </w:p>
        </w:tc>
        <w:tc>
          <w:tcPr>
            <w:tcW w:w="1537" w:type="dxa"/>
            <w:shd w:val="clear" w:color="auto" w:fill="auto"/>
            <w:vAlign w:val="center"/>
          </w:tcPr>
          <w:p w14:paraId="11D9F7EB" w14:textId="77777777" w:rsidR="00201990" w:rsidRPr="00383506" w:rsidRDefault="00201990" w:rsidP="00964C2E">
            <w:pPr>
              <w:jc w:val="center"/>
              <w:rPr>
                <w:sz w:val="22"/>
                <w:szCs w:val="22"/>
              </w:rPr>
            </w:pPr>
            <w:r w:rsidRPr="00383506">
              <w:rPr>
                <w:sz w:val="22"/>
                <w:szCs w:val="22"/>
              </w:rPr>
              <w:t>x</w:t>
            </w:r>
          </w:p>
        </w:tc>
        <w:tc>
          <w:tcPr>
            <w:tcW w:w="993" w:type="dxa"/>
            <w:shd w:val="clear" w:color="auto" w:fill="auto"/>
            <w:vAlign w:val="center"/>
          </w:tcPr>
          <w:p w14:paraId="7208A7A4" w14:textId="77777777" w:rsidR="00201990" w:rsidRPr="00383506" w:rsidRDefault="00201990" w:rsidP="00964C2E">
            <w:pPr>
              <w:jc w:val="center"/>
              <w:rPr>
                <w:sz w:val="22"/>
                <w:szCs w:val="22"/>
              </w:rPr>
            </w:pPr>
            <w:r w:rsidRPr="00383506">
              <w:rPr>
                <w:sz w:val="22"/>
                <w:szCs w:val="22"/>
              </w:rPr>
              <w:t>x</w:t>
            </w:r>
          </w:p>
        </w:tc>
        <w:tc>
          <w:tcPr>
            <w:tcW w:w="993" w:type="dxa"/>
            <w:shd w:val="clear" w:color="auto" w:fill="auto"/>
            <w:vAlign w:val="center"/>
          </w:tcPr>
          <w:p w14:paraId="51144466" w14:textId="77777777" w:rsidR="00201990" w:rsidRPr="00383506" w:rsidRDefault="00201990" w:rsidP="00964C2E">
            <w:pPr>
              <w:jc w:val="center"/>
              <w:rPr>
                <w:sz w:val="22"/>
                <w:szCs w:val="22"/>
              </w:rPr>
            </w:pPr>
            <w:r w:rsidRPr="00383506">
              <w:rPr>
                <w:sz w:val="22"/>
                <w:szCs w:val="22"/>
              </w:rPr>
              <w:t>x</w:t>
            </w:r>
          </w:p>
        </w:tc>
        <w:tc>
          <w:tcPr>
            <w:tcW w:w="850" w:type="dxa"/>
            <w:shd w:val="clear" w:color="auto" w:fill="auto"/>
            <w:vAlign w:val="center"/>
          </w:tcPr>
          <w:p w14:paraId="1190E6C8" w14:textId="77777777" w:rsidR="00201990" w:rsidRPr="00383506" w:rsidRDefault="00201990" w:rsidP="00964C2E">
            <w:pPr>
              <w:jc w:val="center"/>
              <w:rPr>
                <w:sz w:val="22"/>
                <w:szCs w:val="22"/>
              </w:rPr>
            </w:pPr>
            <w:r w:rsidRPr="00383506">
              <w:rPr>
                <w:sz w:val="22"/>
                <w:szCs w:val="22"/>
              </w:rPr>
              <w:t>x</w:t>
            </w:r>
          </w:p>
        </w:tc>
        <w:tc>
          <w:tcPr>
            <w:tcW w:w="851" w:type="dxa"/>
            <w:shd w:val="clear" w:color="auto" w:fill="auto"/>
            <w:vAlign w:val="center"/>
          </w:tcPr>
          <w:p w14:paraId="7EF24571" w14:textId="77777777" w:rsidR="00201990" w:rsidRPr="00383506" w:rsidRDefault="00201990" w:rsidP="00964C2E">
            <w:pPr>
              <w:jc w:val="center"/>
              <w:rPr>
                <w:sz w:val="22"/>
                <w:szCs w:val="22"/>
              </w:rPr>
            </w:pPr>
            <w:r w:rsidRPr="00383506">
              <w:rPr>
                <w:sz w:val="22"/>
                <w:szCs w:val="22"/>
              </w:rPr>
              <w:t>x</w:t>
            </w:r>
          </w:p>
        </w:tc>
        <w:tc>
          <w:tcPr>
            <w:tcW w:w="850" w:type="dxa"/>
            <w:shd w:val="clear" w:color="auto" w:fill="auto"/>
            <w:vAlign w:val="center"/>
          </w:tcPr>
          <w:p w14:paraId="2F5F087F" w14:textId="77777777" w:rsidR="00201990" w:rsidRPr="00383506" w:rsidRDefault="00201990" w:rsidP="00964C2E">
            <w:pPr>
              <w:jc w:val="center"/>
              <w:rPr>
                <w:sz w:val="22"/>
                <w:szCs w:val="22"/>
              </w:rPr>
            </w:pPr>
            <w:r w:rsidRPr="00383506">
              <w:rPr>
                <w:sz w:val="22"/>
                <w:szCs w:val="22"/>
              </w:rPr>
              <w:t>x</w:t>
            </w:r>
          </w:p>
        </w:tc>
        <w:tc>
          <w:tcPr>
            <w:tcW w:w="851" w:type="dxa"/>
            <w:shd w:val="clear" w:color="auto" w:fill="auto"/>
            <w:vAlign w:val="center"/>
          </w:tcPr>
          <w:p w14:paraId="6BD5C122" w14:textId="77777777" w:rsidR="00201990" w:rsidRPr="00383506" w:rsidRDefault="00201990" w:rsidP="00964C2E">
            <w:pPr>
              <w:jc w:val="center"/>
              <w:rPr>
                <w:sz w:val="22"/>
                <w:szCs w:val="22"/>
              </w:rPr>
            </w:pPr>
            <w:r w:rsidRPr="00383506">
              <w:rPr>
                <w:sz w:val="22"/>
                <w:szCs w:val="22"/>
              </w:rPr>
              <w:t>x</w:t>
            </w:r>
          </w:p>
        </w:tc>
      </w:tr>
      <w:tr w:rsidR="00201990" w:rsidRPr="00383506" w14:paraId="583E5670" w14:textId="77777777" w:rsidTr="00964C2E">
        <w:trPr>
          <w:trHeight w:val="527"/>
          <w:jc w:val="center"/>
        </w:trPr>
        <w:tc>
          <w:tcPr>
            <w:tcW w:w="1500" w:type="dxa"/>
            <w:vMerge/>
            <w:shd w:val="clear" w:color="auto" w:fill="auto"/>
          </w:tcPr>
          <w:p w14:paraId="15DEE511" w14:textId="77777777" w:rsidR="00201990" w:rsidRPr="00383506" w:rsidRDefault="00201990" w:rsidP="00964C2E">
            <w:pPr>
              <w:ind w:right="-2"/>
              <w:rPr>
                <w:sz w:val="22"/>
                <w:szCs w:val="22"/>
              </w:rPr>
            </w:pPr>
          </w:p>
        </w:tc>
        <w:tc>
          <w:tcPr>
            <w:tcW w:w="1636" w:type="dxa"/>
            <w:shd w:val="clear" w:color="auto" w:fill="auto"/>
          </w:tcPr>
          <w:p w14:paraId="23068590" w14:textId="77777777" w:rsidR="00201990" w:rsidRPr="00383506" w:rsidRDefault="00201990" w:rsidP="00964C2E">
            <w:pPr>
              <w:jc w:val="center"/>
            </w:pPr>
            <w:r w:rsidRPr="00383506">
              <w:t>Ставка за тепловую энергию, руб./Гкал</w:t>
            </w:r>
          </w:p>
        </w:tc>
        <w:tc>
          <w:tcPr>
            <w:tcW w:w="1537" w:type="dxa"/>
            <w:shd w:val="clear" w:color="auto" w:fill="auto"/>
          </w:tcPr>
          <w:p w14:paraId="4C3E9B43" w14:textId="77777777" w:rsidR="00201990" w:rsidRPr="00383506" w:rsidRDefault="00201990" w:rsidP="00964C2E">
            <w:pPr>
              <w:jc w:val="center"/>
            </w:pPr>
            <w:r w:rsidRPr="00383506">
              <w:t>x</w:t>
            </w:r>
          </w:p>
        </w:tc>
        <w:tc>
          <w:tcPr>
            <w:tcW w:w="993" w:type="dxa"/>
            <w:shd w:val="clear" w:color="auto" w:fill="auto"/>
          </w:tcPr>
          <w:p w14:paraId="18D72ACA" w14:textId="77777777" w:rsidR="00201990" w:rsidRPr="00383506" w:rsidRDefault="00201990" w:rsidP="00964C2E">
            <w:pPr>
              <w:jc w:val="center"/>
            </w:pPr>
            <w:r w:rsidRPr="00383506">
              <w:t>x</w:t>
            </w:r>
          </w:p>
        </w:tc>
        <w:tc>
          <w:tcPr>
            <w:tcW w:w="993" w:type="dxa"/>
            <w:shd w:val="clear" w:color="auto" w:fill="auto"/>
          </w:tcPr>
          <w:p w14:paraId="11914BDF" w14:textId="77777777" w:rsidR="00201990" w:rsidRPr="00383506" w:rsidRDefault="00201990" w:rsidP="00964C2E">
            <w:pPr>
              <w:jc w:val="center"/>
            </w:pPr>
            <w:r w:rsidRPr="00383506">
              <w:t>x</w:t>
            </w:r>
          </w:p>
        </w:tc>
        <w:tc>
          <w:tcPr>
            <w:tcW w:w="850" w:type="dxa"/>
            <w:shd w:val="clear" w:color="auto" w:fill="auto"/>
          </w:tcPr>
          <w:p w14:paraId="0E185E3D" w14:textId="77777777" w:rsidR="00201990" w:rsidRPr="00383506" w:rsidRDefault="00201990" w:rsidP="00964C2E">
            <w:pPr>
              <w:jc w:val="center"/>
            </w:pPr>
            <w:r w:rsidRPr="00383506">
              <w:t>x</w:t>
            </w:r>
          </w:p>
        </w:tc>
        <w:tc>
          <w:tcPr>
            <w:tcW w:w="851" w:type="dxa"/>
            <w:shd w:val="clear" w:color="auto" w:fill="auto"/>
          </w:tcPr>
          <w:p w14:paraId="57E414CA" w14:textId="77777777" w:rsidR="00201990" w:rsidRPr="00383506" w:rsidRDefault="00201990" w:rsidP="00964C2E">
            <w:pPr>
              <w:jc w:val="center"/>
            </w:pPr>
            <w:r w:rsidRPr="00383506">
              <w:t>x</w:t>
            </w:r>
          </w:p>
        </w:tc>
        <w:tc>
          <w:tcPr>
            <w:tcW w:w="850" w:type="dxa"/>
            <w:shd w:val="clear" w:color="auto" w:fill="auto"/>
          </w:tcPr>
          <w:p w14:paraId="63FE5FEC" w14:textId="77777777" w:rsidR="00201990" w:rsidRPr="00383506" w:rsidRDefault="00201990" w:rsidP="00964C2E">
            <w:pPr>
              <w:jc w:val="center"/>
            </w:pPr>
            <w:r w:rsidRPr="00383506">
              <w:t>x</w:t>
            </w:r>
          </w:p>
        </w:tc>
        <w:tc>
          <w:tcPr>
            <w:tcW w:w="851" w:type="dxa"/>
            <w:shd w:val="clear" w:color="auto" w:fill="auto"/>
          </w:tcPr>
          <w:p w14:paraId="30B2D912" w14:textId="77777777" w:rsidR="00201990" w:rsidRPr="00383506" w:rsidRDefault="00201990" w:rsidP="00964C2E">
            <w:pPr>
              <w:jc w:val="center"/>
            </w:pPr>
            <w:r w:rsidRPr="00383506">
              <w:t>x</w:t>
            </w:r>
          </w:p>
        </w:tc>
      </w:tr>
      <w:tr w:rsidR="00201990" w:rsidRPr="00383506" w14:paraId="140BA055" w14:textId="77777777" w:rsidTr="00964C2E">
        <w:trPr>
          <w:trHeight w:val="1489"/>
          <w:jc w:val="center"/>
        </w:trPr>
        <w:tc>
          <w:tcPr>
            <w:tcW w:w="1500" w:type="dxa"/>
            <w:vMerge/>
            <w:shd w:val="clear" w:color="auto" w:fill="auto"/>
          </w:tcPr>
          <w:p w14:paraId="6A86EACA" w14:textId="77777777" w:rsidR="00201990" w:rsidRPr="00383506" w:rsidRDefault="00201990" w:rsidP="00964C2E">
            <w:pPr>
              <w:ind w:right="-2"/>
              <w:rPr>
                <w:sz w:val="22"/>
                <w:szCs w:val="22"/>
              </w:rPr>
            </w:pPr>
          </w:p>
        </w:tc>
        <w:tc>
          <w:tcPr>
            <w:tcW w:w="1636" w:type="dxa"/>
            <w:shd w:val="clear" w:color="auto" w:fill="auto"/>
          </w:tcPr>
          <w:p w14:paraId="54EA3AFF" w14:textId="77777777" w:rsidR="00201990" w:rsidRPr="00383506" w:rsidRDefault="00201990" w:rsidP="00964C2E">
            <w:pPr>
              <w:jc w:val="center"/>
            </w:pPr>
            <w:r w:rsidRPr="00383506">
              <w:t>Ставка за содержание тепловой мощности,</w:t>
            </w:r>
          </w:p>
          <w:p w14:paraId="38E62CE4" w14:textId="77777777" w:rsidR="00201990" w:rsidRPr="00383506" w:rsidRDefault="00201990" w:rsidP="00964C2E">
            <w:pPr>
              <w:jc w:val="center"/>
            </w:pPr>
            <w:r w:rsidRPr="00383506">
              <w:t>тыс. руб./</w:t>
            </w:r>
          </w:p>
          <w:p w14:paraId="71550203" w14:textId="77777777" w:rsidR="00201990" w:rsidRPr="00383506" w:rsidRDefault="00201990" w:rsidP="00964C2E">
            <w:pPr>
              <w:jc w:val="center"/>
            </w:pPr>
            <w:r w:rsidRPr="00383506">
              <w:t>Гкал/ч в мес.</w:t>
            </w:r>
          </w:p>
        </w:tc>
        <w:tc>
          <w:tcPr>
            <w:tcW w:w="1537" w:type="dxa"/>
            <w:shd w:val="clear" w:color="auto" w:fill="auto"/>
          </w:tcPr>
          <w:p w14:paraId="653B2F77" w14:textId="77777777" w:rsidR="00201990" w:rsidRPr="00383506" w:rsidRDefault="00201990" w:rsidP="00964C2E">
            <w:pPr>
              <w:jc w:val="center"/>
            </w:pPr>
            <w:r w:rsidRPr="00383506">
              <w:t>x</w:t>
            </w:r>
          </w:p>
        </w:tc>
        <w:tc>
          <w:tcPr>
            <w:tcW w:w="993" w:type="dxa"/>
            <w:shd w:val="clear" w:color="auto" w:fill="auto"/>
          </w:tcPr>
          <w:p w14:paraId="2A98C42B" w14:textId="77777777" w:rsidR="00201990" w:rsidRPr="00383506" w:rsidRDefault="00201990" w:rsidP="00964C2E">
            <w:pPr>
              <w:jc w:val="center"/>
            </w:pPr>
            <w:r w:rsidRPr="00383506">
              <w:t>x</w:t>
            </w:r>
          </w:p>
        </w:tc>
        <w:tc>
          <w:tcPr>
            <w:tcW w:w="993" w:type="dxa"/>
            <w:shd w:val="clear" w:color="auto" w:fill="auto"/>
          </w:tcPr>
          <w:p w14:paraId="41AA7A97" w14:textId="77777777" w:rsidR="00201990" w:rsidRPr="00383506" w:rsidRDefault="00201990" w:rsidP="00964C2E">
            <w:pPr>
              <w:jc w:val="center"/>
            </w:pPr>
            <w:r w:rsidRPr="00383506">
              <w:t>x</w:t>
            </w:r>
          </w:p>
        </w:tc>
        <w:tc>
          <w:tcPr>
            <w:tcW w:w="850" w:type="dxa"/>
            <w:shd w:val="clear" w:color="auto" w:fill="auto"/>
          </w:tcPr>
          <w:p w14:paraId="442DCBF2" w14:textId="77777777" w:rsidR="00201990" w:rsidRPr="00383506" w:rsidRDefault="00201990" w:rsidP="00964C2E">
            <w:pPr>
              <w:jc w:val="center"/>
            </w:pPr>
            <w:r w:rsidRPr="00383506">
              <w:t>x</w:t>
            </w:r>
          </w:p>
        </w:tc>
        <w:tc>
          <w:tcPr>
            <w:tcW w:w="851" w:type="dxa"/>
            <w:shd w:val="clear" w:color="auto" w:fill="auto"/>
          </w:tcPr>
          <w:p w14:paraId="2BF5DBA1" w14:textId="77777777" w:rsidR="00201990" w:rsidRPr="00383506" w:rsidRDefault="00201990" w:rsidP="00964C2E">
            <w:pPr>
              <w:jc w:val="center"/>
            </w:pPr>
            <w:r w:rsidRPr="00383506">
              <w:t>x</w:t>
            </w:r>
          </w:p>
        </w:tc>
        <w:tc>
          <w:tcPr>
            <w:tcW w:w="850" w:type="dxa"/>
            <w:shd w:val="clear" w:color="auto" w:fill="auto"/>
          </w:tcPr>
          <w:p w14:paraId="11F78BBA" w14:textId="77777777" w:rsidR="00201990" w:rsidRPr="00383506" w:rsidRDefault="00201990" w:rsidP="00964C2E">
            <w:pPr>
              <w:jc w:val="center"/>
            </w:pPr>
            <w:r w:rsidRPr="00383506">
              <w:t>x</w:t>
            </w:r>
          </w:p>
        </w:tc>
        <w:tc>
          <w:tcPr>
            <w:tcW w:w="851" w:type="dxa"/>
            <w:shd w:val="clear" w:color="auto" w:fill="auto"/>
          </w:tcPr>
          <w:p w14:paraId="60B8290C" w14:textId="77777777" w:rsidR="00201990" w:rsidRPr="00383506" w:rsidRDefault="00201990" w:rsidP="00964C2E">
            <w:pPr>
              <w:jc w:val="center"/>
            </w:pPr>
            <w:r w:rsidRPr="00383506">
              <w:t>x</w:t>
            </w:r>
          </w:p>
        </w:tc>
      </w:tr>
    </w:tbl>
    <w:p w14:paraId="1D1290BB" w14:textId="77777777" w:rsidR="00201990" w:rsidRPr="00383506" w:rsidRDefault="00201990" w:rsidP="00201990">
      <w:pPr>
        <w:ind w:left="-284" w:right="-1278" w:firstLine="426"/>
        <w:jc w:val="both"/>
        <w:rPr>
          <w:sz w:val="28"/>
          <w:szCs w:val="28"/>
        </w:rPr>
      </w:pPr>
    </w:p>
    <w:p w14:paraId="6C472415" w14:textId="77777777" w:rsidR="00201990" w:rsidRPr="00383506" w:rsidRDefault="00201990" w:rsidP="00201990">
      <w:pPr>
        <w:ind w:left="-284" w:right="-1" w:firstLine="426"/>
        <w:jc w:val="both"/>
        <w:rPr>
          <w:sz w:val="28"/>
          <w:szCs w:val="28"/>
        </w:rPr>
      </w:pPr>
      <w:r w:rsidRPr="00383506">
        <w:rPr>
          <w:sz w:val="28"/>
          <w:szCs w:val="28"/>
        </w:rPr>
        <w:t>* Выделяется в целях реализации пункта 6 статьи 168 Налогового кодекса Российской Федерации (часть вторая).</w:t>
      </w:r>
    </w:p>
    <w:p w14:paraId="43DFB6C3" w14:textId="77777777" w:rsidR="00201990" w:rsidRPr="00383506" w:rsidRDefault="00201990" w:rsidP="00201990">
      <w:pPr>
        <w:ind w:left="3402" w:right="-1"/>
        <w:jc w:val="right"/>
      </w:pPr>
    </w:p>
    <w:p w14:paraId="4403F117" w14:textId="77777777" w:rsidR="00945745" w:rsidRPr="00383506" w:rsidRDefault="00945745" w:rsidP="009661ED">
      <w:pPr>
        <w:ind w:right="-1"/>
        <w:jc w:val="right"/>
      </w:pPr>
    </w:p>
    <w:p w14:paraId="6644D4C6" w14:textId="77777777" w:rsidR="00945745" w:rsidRPr="00383506" w:rsidRDefault="00945745" w:rsidP="009661ED">
      <w:pPr>
        <w:ind w:right="-1"/>
        <w:jc w:val="right"/>
      </w:pPr>
    </w:p>
    <w:p w14:paraId="79A38C77" w14:textId="77777777" w:rsidR="00945745" w:rsidRPr="00383506" w:rsidRDefault="00945745" w:rsidP="009661ED">
      <w:pPr>
        <w:ind w:right="-1"/>
        <w:jc w:val="right"/>
      </w:pPr>
    </w:p>
    <w:p w14:paraId="3E5CD0F7" w14:textId="2E0AAC1C" w:rsidR="009661ED" w:rsidRPr="00383506" w:rsidRDefault="009661ED" w:rsidP="009661ED">
      <w:pPr>
        <w:ind w:right="-1"/>
        <w:jc w:val="right"/>
      </w:pPr>
    </w:p>
    <w:p w14:paraId="58BA8474" w14:textId="77777777" w:rsidR="00201990" w:rsidRPr="00383506" w:rsidRDefault="00201990" w:rsidP="009661ED">
      <w:pPr>
        <w:ind w:right="-1"/>
        <w:jc w:val="right"/>
      </w:pPr>
    </w:p>
    <w:p w14:paraId="067842CA" w14:textId="77777777" w:rsidR="00201990" w:rsidRPr="00383506" w:rsidRDefault="00201990" w:rsidP="009661ED">
      <w:pPr>
        <w:ind w:right="-1"/>
        <w:jc w:val="right"/>
      </w:pPr>
    </w:p>
    <w:p w14:paraId="4EA70165" w14:textId="77777777" w:rsidR="00201990" w:rsidRPr="00383506" w:rsidRDefault="00201990" w:rsidP="009661ED">
      <w:pPr>
        <w:ind w:right="-1"/>
        <w:jc w:val="right"/>
      </w:pPr>
    </w:p>
    <w:p w14:paraId="77ED5A80" w14:textId="77777777" w:rsidR="00201990" w:rsidRPr="00383506" w:rsidRDefault="00201990" w:rsidP="009661ED">
      <w:pPr>
        <w:ind w:right="-1"/>
        <w:jc w:val="right"/>
      </w:pPr>
    </w:p>
    <w:p w14:paraId="67B5E665" w14:textId="77777777" w:rsidR="00201990" w:rsidRPr="00383506" w:rsidRDefault="00201990" w:rsidP="009661ED">
      <w:pPr>
        <w:ind w:right="-1"/>
        <w:jc w:val="right"/>
      </w:pPr>
    </w:p>
    <w:p w14:paraId="4854A14F" w14:textId="77777777" w:rsidR="00201990" w:rsidRPr="00383506" w:rsidRDefault="00201990" w:rsidP="009661ED">
      <w:pPr>
        <w:ind w:right="-1"/>
        <w:jc w:val="right"/>
      </w:pPr>
    </w:p>
    <w:p w14:paraId="71BD2DC3" w14:textId="77777777" w:rsidR="00201990" w:rsidRPr="00383506" w:rsidRDefault="00201990" w:rsidP="009661ED">
      <w:pPr>
        <w:ind w:right="-1"/>
        <w:jc w:val="right"/>
      </w:pPr>
    </w:p>
    <w:p w14:paraId="0191786C" w14:textId="77777777" w:rsidR="00201990" w:rsidRPr="00383506" w:rsidRDefault="00201990" w:rsidP="009661ED">
      <w:pPr>
        <w:ind w:right="-1"/>
        <w:jc w:val="right"/>
      </w:pPr>
    </w:p>
    <w:p w14:paraId="44C56DF9" w14:textId="77777777" w:rsidR="00201990" w:rsidRPr="00383506" w:rsidRDefault="00201990" w:rsidP="009661ED">
      <w:pPr>
        <w:ind w:right="-1"/>
        <w:jc w:val="right"/>
      </w:pPr>
    </w:p>
    <w:p w14:paraId="6518BFC6" w14:textId="77777777" w:rsidR="00201990" w:rsidRPr="00383506" w:rsidRDefault="00201990" w:rsidP="009661ED">
      <w:pPr>
        <w:ind w:right="-1"/>
        <w:jc w:val="right"/>
      </w:pPr>
    </w:p>
    <w:p w14:paraId="0181FDD4" w14:textId="77777777" w:rsidR="00201990" w:rsidRPr="00383506" w:rsidRDefault="00201990" w:rsidP="009661ED">
      <w:pPr>
        <w:ind w:right="-1"/>
        <w:jc w:val="right"/>
      </w:pPr>
    </w:p>
    <w:p w14:paraId="72F35AE5" w14:textId="77777777" w:rsidR="00201990" w:rsidRPr="00383506" w:rsidRDefault="00201990" w:rsidP="009661ED">
      <w:pPr>
        <w:ind w:right="-1"/>
        <w:jc w:val="right"/>
      </w:pPr>
    </w:p>
    <w:p w14:paraId="7CF2FBD3" w14:textId="77777777" w:rsidR="00201990" w:rsidRPr="00383506" w:rsidRDefault="00201990" w:rsidP="009661ED">
      <w:pPr>
        <w:ind w:right="-1"/>
        <w:jc w:val="right"/>
      </w:pPr>
    </w:p>
    <w:p w14:paraId="10B3C3F8" w14:textId="77777777" w:rsidR="00201990" w:rsidRPr="00383506" w:rsidRDefault="00201990" w:rsidP="009661ED">
      <w:pPr>
        <w:ind w:right="-1"/>
        <w:jc w:val="right"/>
      </w:pPr>
    </w:p>
    <w:p w14:paraId="5B71AD60" w14:textId="77777777" w:rsidR="00201990" w:rsidRPr="00383506" w:rsidRDefault="00201990" w:rsidP="009661ED">
      <w:pPr>
        <w:ind w:right="-1"/>
        <w:jc w:val="right"/>
      </w:pPr>
    </w:p>
    <w:p w14:paraId="33152321" w14:textId="77777777" w:rsidR="00201990" w:rsidRPr="00383506" w:rsidRDefault="00201990" w:rsidP="009661ED">
      <w:pPr>
        <w:ind w:right="-1"/>
        <w:jc w:val="right"/>
      </w:pPr>
    </w:p>
    <w:p w14:paraId="4CF16801" w14:textId="77777777" w:rsidR="00201990" w:rsidRPr="00383506" w:rsidRDefault="00201990" w:rsidP="009661ED">
      <w:pPr>
        <w:ind w:right="-1"/>
        <w:jc w:val="right"/>
      </w:pPr>
    </w:p>
    <w:p w14:paraId="642FBEFC" w14:textId="77777777" w:rsidR="00201990" w:rsidRPr="00383506" w:rsidRDefault="00201990" w:rsidP="009661ED">
      <w:pPr>
        <w:ind w:right="-1"/>
        <w:jc w:val="right"/>
      </w:pPr>
    </w:p>
    <w:p w14:paraId="16BEB479" w14:textId="77777777" w:rsidR="00201990" w:rsidRPr="00383506" w:rsidRDefault="00201990" w:rsidP="009661ED">
      <w:pPr>
        <w:ind w:right="-1"/>
        <w:jc w:val="right"/>
      </w:pPr>
    </w:p>
    <w:p w14:paraId="2D1E4127" w14:textId="77777777" w:rsidR="00201990" w:rsidRPr="00383506" w:rsidRDefault="00201990" w:rsidP="009661ED">
      <w:pPr>
        <w:ind w:right="-1"/>
        <w:jc w:val="right"/>
      </w:pPr>
    </w:p>
    <w:p w14:paraId="7CB63BAC" w14:textId="77777777" w:rsidR="00201990" w:rsidRPr="00383506" w:rsidRDefault="00201990" w:rsidP="009661ED">
      <w:pPr>
        <w:ind w:right="-1"/>
        <w:jc w:val="right"/>
      </w:pPr>
    </w:p>
    <w:p w14:paraId="761C32C3" w14:textId="77777777" w:rsidR="00201990" w:rsidRPr="00383506" w:rsidRDefault="00201990" w:rsidP="009661ED">
      <w:pPr>
        <w:ind w:right="-1"/>
        <w:jc w:val="right"/>
      </w:pPr>
    </w:p>
    <w:p w14:paraId="32D457A7" w14:textId="77777777" w:rsidR="00201990" w:rsidRPr="00383506" w:rsidRDefault="00201990" w:rsidP="009661ED">
      <w:pPr>
        <w:ind w:right="-1"/>
        <w:jc w:val="right"/>
      </w:pPr>
    </w:p>
    <w:p w14:paraId="17338267" w14:textId="77777777" w:rsidR="00201990" w:rsidRPr="00383506" w:rsidRDefault="00201990" w:rsidP="009661ED">
      <w:pPr>
        <w:ind w:right="-1"/>
        <w:jc w:val="right"/>
      </w:pPr>
    </w:p>
    <w:p w14:paraId="2E1E7000" w14:textId="77777777" w:rsidR="00201990" w:rsidRPr="00383506" w:rsidRDefault="00201990" w:rsidP="009661ED">
      <w:pPr>
        <w:ind w:right="-1"/>
        <w:jc w:val="right"/>
      </w:pPr>
    </w:p>
    <w:p w14:paraId="60BB8DE2" w14:textId="77777777" w:rsidR="00201990" w:rsidRPr="00383506" w:rsidRDefault="00201990" w:rsidP="009661ED">
      <w:pPr>
        <w:ind w:right="-1"/>
        <w:jc w:val="right"/>
      </w:pPr>
    </w:p>
    <w:p w14:paraId="163F07CC" w14:textId="77777777" w:rsidR="00201990" w:rsidRPr="00383506" w:rsidRDefault="00201990" w:rsidP="009661ED">
      <w:pPr>
        <w:ind w:right="-1"/>
        <w:jc w:val="right"/>
      </w:pPr>
    </w:p>
    <w:p w14:paraId="0B1AD7C8" w14:textId="77777777" w:rsidR="00201990" w:rsidRPr="00383506" w:rsidRDefault="00201990" w:rsidP="009661ED">
      <w:pPr>
        <w:ind w:right="-1"/>
        <w:jc w:val="right"/>
      </w:pPr>
    </w:p>
    <w:p w14:paraId="1FD4CFC0" w14:textId="77777777" w:rsidR="00201990" w:rsidRPr="00383506" w:rsidRDefault="00201990" w:rsidP="009661ED">
      <w:pPr>
        <w:ind w:right="-1"/>
        <w:jc w:val="right"/>
      </w:pPr>
    </w:p>
    <w:p w14:paraId="4232C627" w14:textId="77777777" w:rsidR="00201990" w:rsidRPr="00383506" w:rsidRDefault="00201990" w:rsidP="009661ED">
      <w:pPr>
        <w:ind w:right="-1"/>
        <w:jc w:val="right"/>
      </w:pPr>
    </w:p>
    <w:p w14:paraId="00626C55" w14:textId="456DEB8F" w:rsidR="00201990" w:rsidRPr="00383506" w:rsidRDefault="00201990" w:rsidP="00201990">
      <w:pPr>
        <w:ind w:left="3402" w:right="-1"/>
        <w:jc w:val="right"/>
      </w:pPr>
      <w:r w:rsidRPr="00383506">
        <w:lastRenderedPageBreak/>
        <w:t>Приложение № 55 к протоколу заседания Правления региональной энергетической комиссии Кемеровской области от 11.12.2018 № 76</w:t>
      </w:r>
    </w:p>
    <w:p w14:paraId="30E891FF" w14:textId="77777777" w:rsidR="00201990" w:rsidRPr="00383506" w:rsidRDefault="00201990" w:rsidP="009661ED">
      <w:pPr>
        <w:ind w:right="-1"/>
        <w:jc w:val="right"/>
      </w:pPr>
    </w:p>
    <w:p w14:paraId="4C1CB031" w14:textId="77777777" w:rsidR="008C01D8" w:rsidRPr="00383506" w:rsidRDefault="008C01D8" w:rsidP="008C01D8">
      <w:pPr>
        <w:pStyle w:val="af2"/>
        <w:spacing w:line="264" w:lineRule="auto"/>
        <w:ind w:right="-1"/>
        <w:rPr>
          <w:b w:val="0"/>
          <w:bCs w:val="0"/>
          <w:sz w:val="28"/>
          <w:szCs w:val="28"/>
          <w14:shadow w14:blurRad="50800" w14:dist="38100" w14:dir="2700000" w14:sx="100000" w14:sy="100000" w14:kx="0" w14:ky="0" w14:algn="tl">
            <w14:srgbClr w14:val="000000">
              <w14:alpha w14:val="60000"/>
            </w14:srgbClr>
          </w14:shadow>
        </w:rPr>
      </w:pPr>
      <w:r w:rsidRPr="00383506">
        <w:rPr>
          <w:b w:val="0"/>
          <w:bCs w:val="0"/>
          <w:sz w:val="28"/>
          <w:szCs w:val="28"/>
          <w14:shadow w14:blurRad="50800" w14:dist="38100" w14:dir="2700000" w14:sx="100000" w14:sy="100000" w14:kx="0" w14:ky="0" w14:algn="tl">
            <w14:srgbClr w14:val="000000">
              <w14:alpha w14:val="60000"/>
            </w14:srgbClr>
          </w14:shadow>
        </w:rPr>
        <w:t>ЭКСПЕРТНОЕ ЗАКЛЮЧЕНИЕ</w:t>
      </w:r>
    </w:p>
    <w:p w14:paraId="03A032A7" w14:textId="77777777" w:rsidR="008C01D8" w:rsidRPr="00383506" w:rsidRDefault="008C01D8" w:rsidP="008C01D8">
      <w:pPr>
        <w:pStyle w:val="af2"/>
        <w:spacing w:line="264" w:lineRule="auto"/>
        <w:ind w:right="-1"/>
        <w:rPr>
          <w:b w:val="0"/>
          <w:bCs w:val="0"/>
          <w:sz w:val="28"/>
          <w:szCs w:val="28"/>
          <w14:shadow w14:blurRad="50800" w14:dist="38100" w14:dir="2700000" w14:sx="100000" w14:sy="100000" w14:kx="0" w14:ky="0" w14:algn="tl">
            <w14:srgbClr w14:val="000000">
              <w14:alpha w14:val="60000"/>
            </w14:srgbClr>
          </w14:shadow>
        </w:rPr>
      </w:pPr>
      <w:r w:rsidRPr="00383506">
        <w:rPr>
          <w:b w:val="0"/>
          <w:bCs w:val="0"/>
          <w:sz w:val="28"/>
          <w:szCs w:val="28"/>
          <w14:shadow w14:blurRad="50800" w14:dist="38100" w14:dir="2700000" w14:sx="100000" w14:sy="100000" w14:kx="0" w14:ky="0" w14:algn="tl">
            <w14:srgbClr w14:val="000000">
              <w14:alpha w14:val="60000"/>
            </w14:srgbClr>
          </w14:shadow>
        </w:rPr>
        <w:t xml:space="preserve">по материалам, представленным </w:t>
      </w:r>
    </w:p>
    <w:p w14:paraId="33C3E4E5" w14:textId="77777777" w:rsidR="008C01D8" w:rsidRPr="00383506" w:rsidRDefault="008C01D8" w:rsidP="008C01D8">
      <w:pPr>
        <w:pStyle w:val="af2"/>
        <w:spacing w:line="264" w:lineRule="auto"/>
        <w:ind w:right="-1"/>
        <w:rPr>
          <w:b w:val="0"/>
          <w:bCs w:val="0"/>
          <w:sz w:val="28"/>
          <w:szCs w:val="28"/>
          <w14:shadow w14:blurRad="50800" w14:dist="38100" w14:dir="2700000" w14:sx="100000" w14:sy="100000" w14:kx="0" w14:ky="0" w14:algn="tl">
            <w14:srgbClr w14:val="000000">
              <w14:alpha w14:val="60000"/>
            </w14:srgbClr>
          </w14:shadow>
        </w:rPr>
      </w:pPr>
      <w:r w:rsidRPr="00383506">
        <w:rPr>
          <w:b w:val="0"/>
          <w:bCs w:val="0"/>
          <w:sz w:val="28"/>
          <w:szCs w:val="28"/>
          <w14:shadow w14:blurRad="50800" w14:dist="38100" w14:dir="2700000" w14:sx="100000" w14:sy="100000" w14:kx="0" w14:ky="0" w14:algn="tl">
            <w14:srgbClr w14:val="000000">
              <w14:alpha w14:val="60000"/>
            </w14:srgbClr>
          </w14:shadow>
        </w:rPr>
        <w:t>ООО «Теплоснабжение»</w:t>
      </w:r>
    </w:p>
    <w:p w14:paraId="7D30EFD1" w14:textId="77777777" w:rsidR="008C01D8" w:rsidRPr="00383506" w:rsidRDefault="008C01D8" w:rsidP="008C01D8">
      <w:pPr>
        <w:pStyle w:val="af2"/>
        <w:spacing w:line="264" w:lineRule="auto"/>
        <w:ind w:right="-1"/>
        <w:rPr>
          <w:b w:val="0"/>
          <w:bCs w:val="0"/>
          <w:sz w:val="28"/>
          <w:szCs w:val="28"/>
          <w14:shadow w14:blurRad="50800" w14:dist="38100" w14:dir="2700000" w14:sx="100000" w14:sy="100000" w14:kx="0" w14:ky="0" w14:algn="tl">
            <w14:srgbClr w14:val="000000">
              <w14:alpha w14:val="60000"/>
            </w14:srgbClr>
          </w14:shadow>
        </w:rPr>
      </w:pPr>
      <w:r w:rsidRPr="00383506">
        <w:rPr>
          <w:b w:val="0"/>
          <w:bCs w:val="0"/>
          <w:sz w:val="28"/>
          <w:szCs w:val="28"/>
          <w14:shadow w14:blurRad="50800" w14:dist="38100" w14:dir="2700000" w14:sx="100000" w14:sy="100000" w14:kx="0" w14:ky="0" w14:algn="tl">
            <w14:srgbClr w14:val="000000">
              <w14:alpha w14:val="60000"/>
            </w14:srgbClr>
          </w14:shadow>
        </w:rPr>
        <w:t xml:space="preserve"> (г. Белово) для установления долгосрочных тарифов на теплоноситель и горячую воду в открытой системе горячего водоснабжения, реализуемых на потребительском рынке на 2019 - 2023 годы.</w:t>
      </w:r>
    </w:p>
    <w:p w14:paraId="3B81BDFE" w14:textId="77777777" w:rsidR="008C01D8" w:rsidRPr="00383506" w:rsidRDefault="008C01D8" w:rsidP="008C01D8">
      <w:pPr>
        <w:spacing w:line="360" w:lineRule="auto"/>
        <w:ind w:right="-284" w:firstLine="709"/>
        <w:jc w:val="both"/>
        <w:rPr>
          <w:sz w:val="28"/>
          <w:szCs w:val="28"/>
        </w:rPr>
      </w:pPr>
    </w:p>
    <w:p w14:paraId="7B6284B9" w14:textId="77777777" w:rsidR="008C01D8" w:rsidRPr="00383506" w:rsidRDefault="008C01D8" w:rsidP="008C01D8">
      <w:pPr>
        <w:spacing w:line="360" w:lineRule="auto"/>
        <w:ind w:right="-284" w:firstLine="709"/>
        <w:jc w:val="both"/>
        <w:rPr>
          <w:sz w:val="28"/>
          <w:szCs w:val="28"/>
        </w:rPr>
      </w:pPr>
      <w:r w:rsidRPr="00383506">
        <w:rPr>
          <w:sz w:val="28"/>
          <w:szCs w:val="28"/>
        </w:rPr>
        <w:t xml:space="preserve">При расчёте тарифов на теплоноситель и на горячую воду в открытой системе горячего водоснабжения (теплоснабжения) на 2019-2023 годы экспертами принималась за основу информация предприятия, что ООО «Теплоснабжение» отпускает теплоноситель и горячую воду потребителям, подключенным к тепловым сетям предприятия, используя открытую систему теплоснабжения (горячего водоснабжения). </w:t>
      </w:r>
    </w:p>
    <w:p w14:paraId="0D8AAA0A" w14:textId="77777777" w:rsidR="008C01D8" w:rsidRPr="00383506" w:rsidRDefault="008C01D8" w:rsidP="008C01D8">
      <w:pPr>
        <w:spacing w:line="360" w:lineRule="auto"/>
        <w:ind w:right="-284" w:firstLine="709"/>
        <w:jc w:val="both"/>
        <w:rPr>
          <w:sz w:val="28"/>
          <w:szCs w:val="28"/>
        </w:rPr>
      </w:pPr>
    </w:p>
    <w:p w14:paraId="1BAA0CCA" w14:textId="77777777" w:rsidR="008C01D8" w:rsidRPr="00383506" w:rsidRDefault="008C01D8" w:rsidP="008C01D8">
      <w:pPr>
        <w:spacing w:line="360" w:lineRule="auto"/>
        <w:ind w:right="-284" w:firstLine="709"/>
        <w:jc w:val="both"/>
        <w:rPr>
          <w:sz w:val="28"/>
          <w:szCs w:val="28"/>
        </w:rPr>
      </w:pPr>
      <w:r w:rsidRPr="00383506">
        <w:rPr>
          <w:sz w:val="28"/>
          <w:szCs w:val="28"/>
        </w:rPr>
        <w:t>ООО «Теплоснабжение» (г. Белово) обратилось в региональную энергетическую комиссию Кемеровской области (вх. № 1683 от 19.04.2018) для установления тарифов на теплоноситель и горячую воду на второй долгосрочный период регулирования 2019-2023 гг. методом индексации установленных тарифов.</w:t>
      </w:r>
    </w:p>
    <w:p w14:paraId="65B95BFA" w14:textId="77777777" w:rsidR="008C01D8" w:rsidRPr="00383506" w:rsidRDefault="008C01D8" w:rsidP="008C01D8">
      <w:pPr>
        <w:pStyle w:val="1"/>
        <w:jc w:val="center"/>
        <w:rPr>
          <w:b w:val="0"/>
        </w:rPr>
      </w:pPr>
      <w:r w:rsidRPr="00383506">
        <w:t>2. Общая характеристика предприятия</w:t>
      </w:r>
    </w:p>
    <w:p w14:paraId="130A6150" w14:textId="77777777" w:rsidR="008C01D8" w:rsidRPr="00383506" w:rsidRDefault="008C01D8" w:rsidP="008C01D8">
      <w:pPr>
        <w:spacing w:line="360" w:lineRule="auto"/>
        <w:ind w:right="-284" w:firstLine="709"/>
        <w:jc w:val="both"/>
        <w:rPr>
          <w:sz w:val="28"/>
          <w:szCs w:val="28"/>
        </w:rPr>
      </w:pPr>
      <w:r w:rsidRPr="00383506">
        <w:rPr>
          <w:sz w:val="28"/>
          <w:szCs w:val="28"/>
        </w:rPr>
        <w:t>Котельная 34 квартала находится в эксплуатации с ноября 1974 года и предназначения для теплоснабжения и ГВС потребителей центральной части города Белово. В котельной установлено 3 паровых котла ДКВР-20/13 суммарной производительностью 33,60 Гкал/час (номинальная паропроизводительность – 60,0 т/час). Предприятие обслуживает также 6 км тепловых сетей.</w:t>
      </w:r>
    </w:p>
    <w:p w14:paraId="1043E539" w14:textId="77777777" w:rsidR="008C01D8" w:rsidRPr="00383506" w:rsidRDefault="008C01D8" w:rsidP="008C01D8">
      <w:pPr>
        <w:spacing w:line="360" w:lineRule="auto"/>
        <w:ind w:right="-284" w:firstLine="709"/>
        <w:jc w:val="both"/>
        <w:rPr>
          <w:sz w:val="28"/>
          <w:szCs w:val="28"/>
        </w:rPr>
      </w:pPr>
      <w:r w:rsidRPr="00383506">
        <w:rPr>
          <w:sz w:val="28"/>
          <w:szCs w:val="28"/>
        </w:rPr>
        <w:t>Потребителями горячей воды и теплоносителя являются население, бюджет и прочие потребители.</w:t>
      </w:r>
    </w:p>
    <w:p w14:paraId="17BD872A" w14:textId="77777777" w:rsidR="008C01D8" w:rsidRPr="00383506" w:rsidRDefault="008C01D8" w:rsidP="008C01D8">
      <w:pPr>
        <w:spacing w:line="360" w:lineRule="auto"/>
        <w:ind w:right="-284" w:firstLine="709"/>
        <w:jc w:val="both"/>
        <w:rPr>
          <w:sz w:val="28"/>
          <w:szCs w:val="28"/>
        </w:rPr>
      </w:pPr>
      <w:r w:rsidRPr="00383506">
        <w:rPr>
          <w:sz w:val="28"/>
          <w:szCs w:val="28"/>
        </w:rPr>
        <w:t xml:space="preserve">Структура планового объема отпуска теплоносителя отражена в приложении к экспертному заключению. </w:t>
      </w:r>
    </w:p>
    <w:p w14:paraId="5CF7065C" w14:textId="77777777" w:rsidR="008C01D8" w:rsidRPr="00383506" w:rsidRDefault="008C01D8" w:rsidP="008C01D8">
      <w:pPr>
        <w:spacing w:line="360" w:lineRule="auto"/>
        <w:ind w:right="-284" w:firstLine="709"/>
        <w:jc w:val="both"/>
        <w:rPr>
          <w:sz w:val="28"/>
          <w:szCs w:val="28"/>
        </w:rPr>
      </w:pPr>
      <w:r w:rsidRPr="00383506">
        <w:rPr>
          <w:sz w:val="28"/>
          <w:szCs w:val="28"/>
        </w:rPr>
        <w:t>Согласно п. 5 статьи 9 Федерального закона от 27.07.2010 № 190-ФЗ «О теплоснабжении», для расчета тарифа на горячее водоснабжение используются два компонента: теплоноситель и тепловая энергия.</w:t>
      </w:r>
    </w:p>
    <w:p w14:paraId="0BBBE8CB" w14:textId="77777777" w:rsidR="008C01D8" w:rsidRPr="00383506" w:rsidRDefault="008C01D8" w:rsidP="008C01D8">
      <w:pPr>
        <w:spacing w:line="360" w:lineRule="auto"/>
        <w:ind w:right="-284" w:firstLine="709"/>
        <w:jc w:val="both"/>
        <w:rPr>
          <w:sz w:val="28"/>
          <w:szCs w:val="28"/>
        </w:rPr>
      </w:pPr>
    </w:p>
    <w:p w14:paraId="42DE6067" w14:textId="77777777" w:rsidR="008C01D8" w:rsidRPr="00383506" w:rsidRDefault="008C01D8" w:rsidP="008C01D8">
      <w:pPr>
        <w:spacing w:line="360" w:lineRule="auto"/>
        <w:ind w:right="-284" w:firstLine="709"/>
        <w:jc w:val="both"/>
        <w:rPr>
          <w:sz w:val="28"/>
          <w:szCs w:val="28"/>
        </w:rPr>
      </w:pPr>
    </w:p>
    <w:p w14:paraId="68253325" w14:textId="77777777" w:rsidR="008C01D8" w:rsidRPr="00383506" w:rsidRDefault="008C01D8" w:rsidP="008C01D8">
      <w:pPr>
        <w:pStyle w:val="1"/>
        <w:jc w:val="center"/>
        <w:rPr>
          <w:b w:val="0"/>
        </w:rPr>
      </w:pPr>
      <w:r w:rsidRPr="00383506">
        <w:t>3.Основные методологические положения по формированию необходимой валовой выручки для расчета тарифов на теплоноситель методом индексации установленных тарифов</w:t>
      </w:r>
    </w:p>
    <w:p w14:paraId="76280993" w14:textId="77777777" w:rsidR="008C01D8" w:rsidRPr="00383506" w:rsidRDefault="008C01D8" w:rsidP="008C01D8"/>
    <w:p w14:paraId="79044542" w14:textId="77777777" w:rsidR="008C01D8" w:rsidRPr="00383506" w:rsidRDefault="008C01D8" w:rsidP="008C01D8">
      <w:pPr>
        <w:spacing w:line="360" w:lineRule="auto"/>
        <w:ind w:firstLine="425"/>
        <w:jc w:val="both"/>
        <w:rPr>
          <w:sz w:val="28"/>
          <w:szCs w:val="28"/>
        </w:rPr>
      </w:pPr>
      <w:r w:rsidRPr="00383506">
        <w:rPr>
          <w:sz w:val="28"/>
          <w:szCs w:val="28"/>
        </w:rPr>
        <w:t>При расчете долгосрочных тарифов на теплоноситель второго долгосрочного периода регулирования 2019 – 2023 гг. экспертами использовался метод индексации установленных тарифов. Первый год долгосрочного периода расчитывается методом экономически обоснованных расходов в соответствии с методическими указаниями.</w:t>
      </w:r>
    </w:p>
    <w:p w14:paraId="33E1F4BB" w14:textId="77777777" w:rsidR="008C01D8" w:rsidRPr="00383506" w:rsidRDefault="008C01D8" w:rsidP="008C01D8">
      <w:pPr>
        <w:autoSpaceDE w:val="0"/>
        <w:autoSpaceDN w:val="0"/>
        <w:adjustRightInd w:val="0"/>
        <w:spacing w:line="360" w:lineRule="auto"/>
        <w:ind w:firstLine="539"/>
        <w:jc w:val="both"/>
        <w:rPr>
          <w:sz w:val="28"/>
          <w:szCs w:val="28"/>
        </w:rPr>
      </w:pPr>
      <w:r w:rsidRPr="00383506">
        <w:rPr>
          <w:sz w:val="28"/>
          <w:szCs w:val="28"/>
        </w:rPr>
        <w:t xml:space="preserve">Необходимая валовая выручка для расчета тарифов на теплоноситель методом индексации установленных тарифов определяется на </w:t>
      </w:r>
      <w:proofErr w:type="gramStart"/>
      <w:r w:rsidRPr="00383506">
        <w:rPr>
          <w:sz w:val="28"/>
          <w:szCs w:val="28"/>
        </w:rPr>
        <w:t>основе  долгосрочных</w:t>
      </w:r>
      <w:proofErr w:type="gramEnd"/>
      <w:r w:rsidRPr="00383506">
        <w:rPr>
          <w:sz w:val="28"/>
          <w:szCs w:val="28"/>
        </w:rPr>
        <w:t xml:space="preserve"> параметров регулирования, которые определяются перед началом долгосрочного периода регулирования и в течение него не изменяются.</w:t>
      </w:r>
    </w:p>
    <w:p w14:paraId="7E76783B" w14:textId="77777777" w:rsidR="008C01D8" w:rsidRPr="00383506" w:rsidRDefault="008C01D8" w:rsidP="008C01D8">
      <w:pPr>
        <w:widowControl w:val="0"/>
        <w:autoSpaceDE w:val="0"/>
        <w:autoSpaceDN w:val="0"/>
        <w:spacing w:line="360" w:lineRule="auto"/>
        <w:ind w:firstLine="539"/>
        <w:jc w:val="both"/>
        <w:rPr>
          <w:sz w:val="28"/>
          <w:szCs w:val="28"/>
        </w:rPr>
      </w:pPr>
      <w:r w:rsidRPr="00383506">
        <w:rPr>
          <w:sz w:val="28"/>
          <w:szCs w:val="28"/>
        </w:rPr>
        <w:t>Перечень долгосрочных параметров представлен в п.33 Приказа ФСТ России от 13.06.2013 N 760-э «Об утверждении Методических указаний по расчету регулируемых цен (тарифов) в сфере теплоснабжения», а так же отражен в Приложении 7</w:t>
      </w:r>
      <w:r w:rsidRPr="00383506">
        <w:rPr>
          <w:b/>
          <w:sz w:val="28"/>
          <w:szCs w:val="28"/>
        </w:rPr>
        <w:t xml:space="preserve"> </w:t>
      </w:r>
      <w:r w:rsidRPr="00383506">
        <w:rPr>
          <w:sz w:val="28"/>
          <w:szCs w:val="28"/>
        </w:rPr>
        <w:t>Приказа ФСТ России от 07.06.2013 N 163 «Об утверждении Регламента открытия дел об установлении регулируемых цен (тарифов) и отмене регулирования тарифов в сфере теплоснабжения» (таблица 1)</w:t>
      </w:r>
    </w:p>
    <w:p w14:paraId="21EF6885" w14:textId="77777777" w:rsidR="008C01D8" w:rsidRPr="00383506" w:rsidRDefault="008C01D8" w:rsidP="008C01D8">
      <w:pPr>
        <w:spacing w:line="288" w:lineRule="auto"/>
        <w:ind w:firstLine="567"/>
        <w:jc w:val="right"/>
        <w:rPr>
          <w:sz w:val="28"/>
          <w:szCs w:val="28"/>
        </w:rPr>
      </w:pPr>
    </w:p>
    <w:p w14:paraId="78897E2B" w14:textId="77777777" w:rsidR="008C01D8" w:rsidRPr="00383506" w:rsidRDefault="008C01D8" w:rsidP="008C01D8">
      <w:pPr>
        <w:spacing w:line="288" w:lineRule="auto"/>
        <w:ind w:firstLine="567"/>
        <w:jc w:val="right"/>
        <w:rPr>
          <w:sz w:val="28"/>
          <w:szCs w:val="28"/>
        </w:rPr>
      </w:pPr>
    </w:p>
    <w:p w14:paraId="4DBA3F3E" w14:textId="77777777" w:rsidR="008C01D8" w:rsidRPr="00383506" w:rsidRDefault="008C01D8" w:rsidP="008C01D8">
      <w:pPr>
        <w:spacing w:line="288" w:lineRule="auto"/>
        <w:ind w:firstLine="567"/>
        <w:jc w:val="right"/>
        <w:rPr>
          <w:sz w:val="28"/>
          <w:szCs w:val="28"/>
        </w:rPr>
      </w:pPr>
    </w:p>
    <w:p w14:paraId="7D18FEAB" w14:textId="77777777" w:rsidR="008C01D8" w:rsidRPr="00383506" w:rsidRDefault="008C01D8" w:rsidP="008C01D8">
      <w:pPr>
        <w:spacing w:line="288" w:lineRule="auto"/>
        <w:ind w:firstLine="567"/>
        <w:jc w:val="right"/>
        <w:rPr>
          <w:sz w:val="28"/>
          <w:szCs w:val="28"/>
        </w:rPr>
      </w:pPr>
    </w:p>
    <w:p w14:paraId="42EEDB75" w14:textId="77777777" w:rsidR="008C01D8" w:rsidRPr="00383506" w:rsidRDefault="008C01D8" w:rsidP="008C01D8">
      <w:pPr>
        <w:spacing w:line="288" w:lineRule="auto"/>
        <w:ind w:firstLine="567"/>
        <w:jc w:val="right"/>
        <w:rPr>
          <w:sz w:val="28"/>
          <w:szCs w:val="28"/>
        </w:rPr>
      </w:pPr>
    </w:p>
    <w:p w14:paraId="606602BA" w14:textId="77777777" w:rsidR="008C01D8" w:rsidRPr="00383506" w:rsidRDefault="008C01D8" w:rsidP="008C01D8">
      <w:pPr>
        <w:spacing w:line="288" w:lineRule="auto"/>
        <w:ind w:firstLine="567"/>
        <w:jc w:val="right"/>
        <w:rPr>
          <w:sz w:val="28"/>
          <w:szCs w:val="28"/>
        </w:rPr>
      </w:pPr>
    </w:p>
    <w:p w14:paraId="448370A3" w14:textId="77777777" w:rsidR="008C01D8" w:rsidRPr="00383506" w:rsidRDefault="008C01D8" w:rsidP="008C01D8">
      <w:pPr>
        <w:spacing w:line="288" w:lineRule="auto"/>
        <w:ind w:firstLine="567"/>
        <w:jc w:val="right"/>
        <w:rPr>
          <w:sz w:val="28"/>
          <w:szCs w:val="28"/>
        </w:rPr>
      </w:pPr>
    </w:p>
    <w:p w14:paraId="0184F99B" w14:textId="77777777" w:rsidR="008C01D8" w:rsidRPr="00383506" w:rsidRDefault="008C01D8" w:rsidP="008C01D8">
      <w:pPr>
        <w:spacing w:line="288" w:lineRule="auto"/>
        <w:ind w:firstLine="567"/>
        <w:jc w:val="right"/>
        <w:rPr>
          <w:sz w:val="28"/>
          <w:szCs w:val="28"/>
        </w:rPr>
      </w:pPr>
    </w:p>
    <w:p w14:paraId="6568615C" w14:textId="77777777" w:rsidR="008C01D8" w:rsidRPr="00383506" w:rsidRDefault="008C01D8" w:rsidP="008C01D8">
      <w:pPr>
        <w:spacing w:line="288" w:lineRule="auto"/>
        <w:ind w:firstLine="567"/>
        <w:jc w:val="right"/>
        <w:rPr>
          <w:sz w:val="28"/>
          <w:szCs w:val="28"/>
        </w:rPr>
      </w:pPr>
    </w:p>
    <w:p w14:paraId="706BED26" w14:textId="77777777" w:rsidR="008C01D8" w:rsidRPr="00383506" w:rsidRDefault="008C01D8" w:rsidP="008C01D8">
      <w:pPr>
        <w:spacing w:line="288" w:lineRule="auto"/>
        <w:ind w:firstLine="567"/>
        <w:jc w:val="right"/>
        <w:rPr>
          <w:sz w:val="28"/>
          <w:szCs w:val="28"/>
        </w:rPr>
      </w:pPr>
    </w:p>
    <w:p w14:paraId="7775B13B" w14:textId="77777777" w:rsidR="008C01D8" w:rsidRPr="00383506" w:rsidRDefault="008C01D8" w:rsidP="008C01D8">
      <w:pPr>
        <w:spacing w:line="288" w:lineRule="auto"/>
        <w:ind w:firstLine="567"/>
        <w:jc w:val="right"/>
        <w:rPr>
          <w:sz w:val="28"/>
          <w:szCs w:val="28"/>
        </w:rPr>
      </w:pPr>
    </w:p>
    <w:p w14:paraId="7F2577CE" w14:textId="77777777" w:rsidR="008C01D8" w:rsidRPr="00383506" w:rsidRDefault="008C01D8" w:rsidP="008C01D8">
      <w:pPr>
        <w:spacing w:line="288" w:lineRule="auto"/>
        <w:ind w:firstLine="567"/>
        <w:jc w:val="right"/>
        <w:rPr>
          <w:sz w:val="28"/>
          <w:szCs w:val="28"/>
        </w:rPr>
      </w:pPr>
    </w:p>
    <w:p w14:paraId="791D09F5" w14:textId="77777777" w:rsidR="008C01D8" w:rsidRPr="00383506" w:rsidRDefault="008C01D8" w:rsidP="008C01D8">
      <w:pPr>
        <w:spacing w:line="288" w:lineRule="auto"/>
        <w:ind w:firstLine="567"/>
        <w:jc w:val="right"/>
        <w:rPr>
          <w:sz w:val="28"/>
          <w:szCs w:val="28"/>
        </w:rPr>
      </w:pPr>
    </w:p>
    <w:p w14:paraId="6A140100" w14:textId="77777777" w:rsidR="008C01D8" w:rsidRPr="00383506" w:rsidRDefault="008C01D8" w:rsidP="008C01D8">
      <w:pPr>
        <w:spacing w:line="288" w:lineRule="auto"/>
        <w:ind w:firstLine="567"/>
        <w:jc w:val="right"/>
        <w:rPr>
          <w:sz w:val="28"/>
          <w:szCs w:val="28"/>
        </w:rPr>
      </w:pPr>
    </w:p>
    <w:p w14:paraId="1C7746BA" w14:textId="77777777" w:rsidR="008C01D8" w:rsidRPr="00383506" w:rsidRDefault="008C01D8" w:rsidP="008C01D8">
      <w:pPr>
        <w:spacing w:line="288" w:lineRule="auto"/>
        <w:ind w:firstLine="567"/>
        <w:jc w:val="right"/>
        <w:rPr>
          <w:sz w:val="28"/>
          <w:szCs w:val="28"/>
        </w:rPr>
      </w:pPr>
    </w:p>
    <w:p w14:paraId="26E10C5D" w14:textId="77777777" w:rsidR="008C01D8" w:rsidRPr="00383506" w:rsidRDefault="008C01D8" w:rsidP="008C01D8">
      <w:pPr>
        <w:spacing w:line="288" w:lineRule="auto"/>
        <w:ind w:firstLine="567"/>
        <w:jc w:val="right"/>
        <w:rPr>
          <w:sz w:val="28"/>
          <w:szCs w:val="28"/>
        </w:rPr>
      </w:pPr>
      <w:r w:rsidRPr="00383506">
        <w:rPr>
          <w:sz w:val="28"/>
          <w:szCs w:val="28"/>
        </w:rPr>
        <w:lastRenderedPageBreak/>
        <w:t>Таблица 1</w:t>
      </w:r>
    </w:p>
    <w:p w14:paraId="22A40781" w14:textId="77777777" w:rsidR="008C01D8" w:rsidRPr="00383506" w:rsidRDefault="008C01D8" w:rsidP="008C01D8">
      <w:pPr>
        <w:autoSpaceDE w:val="0"/>
        <w:autoSpaceDN w:val="0"/>
        <w:adjustRightInd w:val="0"/>
        <w:jc w:val="center"/>
        <w:rPr>
          <w:sz w:val="28"/>
          <w:szCs w:val="28"/>
        </w:rPr>
      </w:pPr>
    </w:p>
    <w:p w14:paraId="09C0B0CA" w14:textId="77777777" w:rsidR="008C01D8" w:rsidRPr="00383506" w:rsidRDefault="008C01D8" w:rsidP="008C01D8">
      <w:pPr>
        <w:autoSpaceDE w:val="0"/>
        <w:autoSpaceDN w:val="0"/>
        <w:adjustRightInd w:val="0"/>
        <w:jc w:val="center"/>
        <w:rPr>
          <w:sz w:val="28"/>
          <w:szCs w:val="28"/>
        </w:rPr>
      </w:pPr>
      <w:r w:rsidRPr="00383506">
        <w:rPr>
          <w:sz w:val="28"/>
          <w:szCs w:val="28"/>
        </w:rPr>
        <w:t>ДОЛГОСРОЧНЫЕ ПАРАМЕТРЫ</w:t>
      </w:r>
    </w:p>
    <w:p w14:paraId="404AEF74" w14:textId="77777777" w:rsidR="008C01D8" w:rsidRPr="00383506" w:rsidRDefault="008C01D8" w:rsidP="008C01D8">
      <w:pPr>
        <w:autoSpaceDE w:val="0"/>
        <w:autoSpaceDN w:val="0"/>
        <w:adjustRightInd w:val="0"/>
        <w:jc w:val="center"/>
        <w:rPr>
          <w:sz w:val="28"/>
          <w:szCs w:val="28"/>
        </w:rPr>
      </w:pPr>
      <w:r w:rsidRPr="00383506">
        <w:rPr>
          <w:sz w:val="28"/>
          <w:szCs w:val="28"/>
        </w:rPr>
        <w:t>РЕГУЛИРОВАНИЯ, УСТАНАВЛИВАЕМЫЕ НА ДОЛГОСРОЧНЫЙ ПЕРИОД</w:t>
      </w:r>
    </w:p>
    <w:p w14:paraId="15D10637" w14:textId="77777777" w:rsidR="008C01D8" w:rsidRPr="00383506" w:rsidRDefault="008C01D8" w:rsidP="008C01D8">
      <w:pPr>
        <w:autoSpaceDE w:val="0"/>
        <w:autoSpaceDN w:val="0"/>
        <w:adjustRightInd w:val="0"/>
        <w:jc w:val="center"/>
        <w:rPr>
          <w:sz w:val="28"/>
          <w:szCs w:val="28"/>
        </w:rPr>
      </w:pPr>
      <w:r w:rsidRPr="00383506">
        <w:rPr>
          <w:sz w:val="28"/>
          <w:szCs w:val="28"/>
        </w:rPr>
        <w:t>РЕГУЛИРОВАНИЯ ДЛЯ ФОРМИРОВАНИЯ ТАРИФОВ С ИСПОЛЬЗОВАНИЕМ</w:t>
      </w:r>
    </w:p>
    <w:p w14:paraId="0EE833FD" w14:textId="77777777" w:rsidR="008C01D8" w:rsidRPr="00383506" w:rsidRDefault="008C01D8" w:rsidP="008C01D8">
      <w:pPr>
        <w:autoSpaceDE w:val="0"/>
        <w:autoSpaceDN w:val="0"/>
        <w:adjustRightInd w:val="0"/>
        <w:jc w:val="center"/>
        <w:rPr>
          <w:sz w:val="28"/>
          <w:szCs w:val="28"/>
        </w:rPr>
      </w:pPr>
      <w:r w:rsidRPr="00383506">
        <w:rPr>
          <w:sz w:val="28"/>
          <w:szCs w:val="28"/>
        </w:rPr>
        <w:t>МЕТОДА ИНДЕКСАЦИИ УСТАНОВЛЕННЫХ ТАРИФОВ *</w:t>
      </w:r>
    </w:p>
    <w:tbl>
      <w:tblPr>
        <w:tblpPr w:leftFromText="180" w:rightFromText="180" w:vertAnchor="text" w:horzAnchor="margin" w:tblpXSpec="center" w:tblpY="222"/>
        <w:tblW w:w="9982" w:type="dxa"/>
        <w:tblLayout w:type="fixed"/>
        <w:tblCellMar>
          <w:top w:w="75" w:type="dxa"/>
          <w:left w:w="40" w:type="dxa"/>
          <w:bottom w:w="75" w:type="dxa"/>
          <w:right w:w="40" w:type="dxa"/>
        </w:tblCellMar>
        <w:tblLook w:val="0000" w:firstRow="0" w:lastRow="0" w:firstColumn="0" w:lastColumn="0" w:noHBand="0" w:noVBand="0"/>
      </w:tblPr>
      <w:tblGrid>
        <w:gridCol w:w="659"/>
        <w:gridCol w:w="921"/>
        <w:gridCol w:w="921"/>
        <w:gridCol w:w="658"/>
        <w:gridCol w:w="1053"/>
        <w:gridCol w:w="1089"/>
        <w:gridCol w:w="922"/>
        <w:gridCol w:w="657"/>
        <w:gridCol w:w="790"/>
        <w:gridCol w:w="753"/>
        <w:gridCol w:w="790"/>
        <w:gridCol w:w="769"/>
      </w:tblGrid>
      <w:tr w:rsidR="008C01D8" w:rsidRPr="00383506" w14:paraId="5029AD2E" w14:textId="77777777" w:rsidTr="00964C2E">
        <w:trPr>
          <w:trHeight w:val="1160"/>
        </w:trPr>
        <w:tc>
          <w:tcPr>
            <w:tcW w:w="659" w:type="dxa"/>
            <w:vMerge w:val="restart"/>
            <w:tcBorders>
              <w:top w:val="single" w:sz="8" w:space="0" w:color="auto"/>
              <w:left w:val="single" w:sz="8" w:space="0" w:color="auto"/>
              <w:bottom w:val="single" w:sz="8" w:space="0" w:color="auto"/>
              <w:right w:val="single" w:sz="8" w:space="0" w:color="auto"/>
            </w:tcBorders>
          </w:tcPr>
          <w:p w14:paraId="7D1F39BD" w14:textId="77777777" w:rsidR="008C01D8" w:rsidRPr="00383506" w:rsidRDefault="008C01D8" w:rsidP="00964C2E">
            <w:pPr>
              <w:autoSpaceDE w:val="0"/>
              <w:autoSpaceDN w:val="0"/>
              <w:adjustRightInd w:val="0"/>
              <w:rPr>
                <w:rFonts w:ascii="Courier New" w:hAnsi="Courier New" w:cs="Courier New"/>
              </w:rPr>
            </w:pPr>
            <w:r w:rsidRPr="00383506">
              <w:rPr>
                <w:rFonts w:ascii="Courier New" w:hAnsi="Courier New" w:cs="Courier New"/>
              </w:rPr>
              <w:t xml:space="preserve">Год </w:t>
            </w:r>
          </w:p>
        </w:tc>
        <w:tc>
          <w:tcPr>
            <w:tcW w:w="921" w:type="dxa"/>
            <w:vMerge w:val="restart"/>
            <w:tcBorders>
              <w:top w:val="single" w:sz="8" w:space="0" w:color="auto"/>
              <w:left w:val="single" w:sz="8" w:space="0" w:color="auto"/>
              <w:right w:val="single" w:sz="8" w:space="0" w:color="auto"/>
            </w:tcBorders>
            <w:textDirection w:val="btLr"/>
          </w:tcPr>
          <w:p w14:paraId="31F6F6C8" w14:textId="77777777" w:rsidR="008C01D8" w:rsidRPr="00383506" w:rsidRDefault="008C01D8" w:rsidP="00964C2E">
            <w:pPr>
              <w:autoSpaceDE w:val="0"/>
              <w:autoSpaceDN w:val="0"/>
              <w:adjustRightInd w:val="0"/>
              <w:ind w:left="113" w:right="113"/>
              <w:rPr>
                <w:rFonts w:ascii="Courier New" w:hAnsi="Courier New" w:cs="Courier New"/>
              </w:rPr>
            </w:pPr>
            <w:proofErr w:type="gramStart"/>
            <w:r w:rsidRPr="00383506">
              <w:rPr>
                <w:rFonts w:ascii="Courier New" w:hAnsi="Courier New" w:cs="Courier New"/>
              </w:rPr>
              <w:t>Базовый  уровень</w:t>
            </w:r>
            <w:proofErr w:type="gramEnd"/>
            <w:r w:rsidRPr="00383506">
              <w:rPr>
                <w:rFonts w:ascii="Courier New" w:hAnsi="Courier New" w:cs="Courier New"/>
              </w:rPr>
              <w:t xml:space="preserve"> операционных    </w:t>
            </w:r>
          </w:p>
          <w:p w14:paraId="6A661884" w14:textId="77777777" w:rsidR="008C01D8" w:rsidRPr="00383506" w:rsidRDefault="008C01D8" w:rsidP="00964C2E">
            <w:pPr>
              <w:autoSpaceDE w:val="0"/>
              <w:autoSpaceDN w:val="0"/>
              <w:adjustRightInd w:val="0"/>
              <w:ind w:left="113" w:right="113"/>
              <w:rPr>
                <w:rFonts w:ascii="Courier New" w:hAnsi="Courier New" w:cs="Courier New"/>
              </w:rPr>
            </w:pPr>
            <w:r w:rsidRPr="00383506">
              <w:rPr>
                <w:rFonts w:ascii="Courier New" w:hAnsi="Courier New" w:cs="Courier New"/>
              </w:rPr>
              <w:t xml:space="preserve">Расходов ** </w:t>
            </w:r>
          </w:p>
        </w:tc>
        <w:tc>
          <w:tcPr>
            <w:tcW w:w="921" w:type="dxa"/>
            <w:vMerge w:val="restart"/>
            <w:tcBorders>
              <w:top w:val="single" w:sz="8" w:space="0" w:color="auto"/>
              <w:left w:val="single" w:sz="8" w:space="0" w:color="auto"/>
              <w:right w:val="single" w:sz="8" w:space="0" w:color="auto"/>
            </w:tcBorders>
            <w:textDirection w:val="btLr"/>
          </w:tcPr>
          <w:p w14:paraId="69C77331" w14:textId="77777777" w:rsidR="008C01D8" w:rsidRPr="00383506" w:rsidRDefault="008C01D8" w:rsidP="00964C2E">
            <w:pPr>
              <w:autoSpaceDE w:val="0"/>
              <w:autoSpaceDN w:val="0"/>
              <w:adjustRightInd w:val="0"/>
              <w:ind w:left="113" w:right="113"/>
              <w:rPr>
                <w:rFonts w:ascii="Courier New" w:hAnsi="Courier New" w:cs="Courier New"/>
              </w:rPr>
            </w:pPr>
            <w:r w:rsidRPr="00383506">
              <w:rPr>
                <w:rFonts w:ascii="Courier New" w:hAnsi="Courier New" w:cs="Courier New"/>
              </w:rPr>
              <w:t xml:space="preserve">Индекс эффективности    </w:t>
            </w:r>
          </w:p>
          <w:p w14:paraId="239B0694" w14:textId="77777777" w:rsidR="008C01D8" w:rsidRPr="00383506" w:rsidRDefault="008C01D8" w:rsidP="00964C2E">
            <w:pPr>
              <w:autoSpaceDE w:val="0"/>
              <w:autoSpaceDN w:val="0"/>
              <w:adjustRightInd w:val="0"/>
              <w:ind w:left="113" w:right="113"/>
              <w:rPr>
                <w:rFonts w:ascii="Courier New" w:hAnsi="Courier New" w:cs="Courier New"/>
              </w:rPr>
            </w:pPr>
            <w:proofErr w:type="gramStart"/>
            <w:r w:rsidRPr="00383506">
              <w:rPr>
                <w:rFonts w:ascii="Courier New" w:hAnsi="Courier New" w:cs="Courier New"/>
              </w:rPr>
              <w:t>операционных  расходов</w:t>
            </w:r>
            <w:proofErr w:type="gramEnd"/>
            <w:r w:rsidRPr="00383506">
              <w:rPr>
                <w:rFonts w:ascii="Courier New" w:hAnsi="Courier New" w:cs="Courier New"/>
              </w:rPr>
              <w:t xml:space="preserve"> ***</w:t>
            </w:r>
          </w:p>
        </w:tc>
        <w:tc>
          <w:tcPr>
            <w:tcW w:w="658" w:type="dxa"/>
            <w:vMerge w:val="restart"/>
            <w:tcBorders>
              <w:top w:val="single" w:sz="8" w:space="0" w:color="auto"/>
              <w:left w:val="single" w:sz="8" w:space="0" w:color="auto"/>
              <w:right w:val="single" w:sz="8" w:space="0" w:color="auto"/>
            </w:tcBorders>
            <w:textDirection w:val="btLr"/>
          </w:tcPr>
          <w:p w14:paraId="0D582533" w14:textId="77777777" w:rsidR="008C01D8" w:rsidRPr="00383506" w:rsidRDefault="008C01D8" w:rsidP="00964C2E">
            <w:pPr>
              <w:autoSpaceDE w:val="0"/>
              <w:autoSpaceDN w:val="0"/>
              <w:adjustRightInd w:val="0"/>
              <w:ind w:left="113" w:right="113"/>
              <w:rPr>
                <w:rFonts w:ascii="Courier New" w:hAnsi="Courier New" w:cs="Courier New"/>
              </w:rPr>
            </w:pPr>
            <w:r w:rsidRPr="00383506">
              <w:rPr>
                <w:rFonts w:ascii="Courier New" w:hAnsi="Courier New" w:cs="Courier New"/>
              </w:rPr>
              <w:t xml:space="preserve">Нормативный  </w:t>
            </w:r>
          </w:p>
          <w:p w14:paraId="0997C94E" w14:textId="77777777" w:rsidR="008C01D8" w:rsidRPr="00383506" w:rsidRDefault="008C01D8" w:rsidP="00964C2E">
            <w:pPr>
              <w:autoSpaceDE w:val="0"/>
              <w:autoSpaceDN w:val="0"/>
              <w:adjustRightInd w:val="0"/>
              <w:ind w:left="113" w:right="113"/>
              <w:rPr>
                <w:rFonts w:ascii="Courier New" w:hAnsi="Courier New" w:cs="Courier New"/>
              </w:rPr>
            </w:pPr>
            <w:r w:rsidRPr="00383506">
              <w:rPr>
                <w:rFonts w:ascii="Courier New" w:hAnsi="Courier New" w:cs="Courier New"/>
              </w:rPr>
              <w:t>уровень прибыли ****</w:t>
            </w:r>
          </w:p>
        </w:tc>
        <w:tc>
          <w:tcPr>
            <w:tcW w:w="2142" w:type="dxa"/>
            <w:gridSpan w:val="2"/>
            <w:tcBorders>
              <w:top w:val="single" w:sz="8" w:space="0" w:color="auto"/>
              <w:left w:val="single" w:sz="8" w:space="0" w:color="auto"/>
              <w:bottom w:val="single" w:sz="8" w:space="0" w:color="auto"/>
              <w:right w:val="single" w:sz="8" w:space="0" w:color="auto"/>
            </w:tcBorders>
          </w:tcPr>
          <w:p w14:paraId="1F127C85" w14:textId="77777777" w:rsidR="008C01D8" w:rsidRPr="00383506" w:rsidRDefault="008C01D8" w:rsidP="00964C2E">
            <w:pPr>
              <w:autoSpaceDE w:val="0"/>
              <w:autoSpaceDN w:val="0"/>
              <w:adjustRightInd w:val="0"/>
              <w:rPr>
                <w:rFonts w:ascii="Courier New" w:hAnsi="Courier New" w:cs="Courier New"/>
              </w:rPr>
            </w:pPr>
            <w:r w:rsidRPr="00383506">
              <w:rPr>
                <w:rFonts w:ascii="Courier New" w:hAnsi="Courier New" w:cs="Courier New"/>
              </w:rPr>
              <w:t>Уровень надежности теплоснабжения *****</w:t>
            </w:r>
          </w:p>
          <w:p w14:paraId="233FC339" w14:textId="77777777" w:rsidR="008C01D8" w:rsidRPr="00383506" w:rsidRDefault="008C01D8" w:rsidP="00964C2E">
            <w:pPr>
              <w:autoSpaceDE w:val="0"/>
              <w:autoSpaceDN w:val="0"/>
              <w:adjustRightInd w:val="0"/>
              <w:rPr>
                <w:rFonts w:ascii="Courier New" w:hAnsi="Courier New" w:cs="Courier New"/>
              </w:rPr>
            </w:pPr>
          </w:p>
        </w:tc>
        <w:tc>
          <w:tcPr>
            <w:tcW w:w="3912" w:type="dxa"/>
            <w:gridSpan w:val="5"/>
            <w:tcBorders>
              <w:top w:val="single" w:sz="8" w:space="0" w:color="auto"/>
              <w:left w:val="single" w:sz="8" w:space="0" w:color="auto"/>
              <w:bottom w:val="single" w:sz="8" w:space="0" w:color="auto"/>
              <w:right w:val="single" w:sz="8" w:space="0" w:color="auto"/>
            </w:tcBorders>
          </w:tcPr>
          <w:p w14:paraId="6031316E" w14:textId="77777777" w:rsidR="008C01D8" w:rsidRPr="00383506" w:rsidRDefault="008C01D8" w:rsidP="00964C2E">
            <w:pPr>
              <w:autoSpaceDE w:val="0"/>
              <w:autoSpaceDN w:val="0"/>
              <w:adjustRightInd w:val="0"/>
              <w:rPr>
                <w:rFonts w:ascii="Courier New" w:hAnsi="Courier New" w:cs="Courier New"/>
              </w:rPr>
            </w:pPr>
            <w:r w:rsidRPr="00383506">
              <w:rPr>
                <w:rFonts w:ascii="Courier New" w:hAnsi="Courier New" w:cs="Courier New"/>
              </w:rPr>
              <w:t xml:space="preserve">Показатели </w:t>
            </w:r>
            <w:proofErr w:type="gramStart"/>
            <w:r w:rsidRPr="00383506">
              <w:rPr>
                <w:rFonts w:ascii="Courier New" w:hAnsi="Courier New" w:cs="Courier New"/>
              </w:rPr>
              <w:t>энергосбере-жения</w:t>
            </w:r>
            <w:proofErr w:type="gramEnd"/>
            <w:r w:rsidRPr="00383506">
              <w:rPr>
                <w:rFonts w:ascii="Courier New" w:hAnsi="Courier New" w:cs="Courier New"/>
              </w:rPr>
              <w:t xml:space="preserve"> и энергетической эффективности ***** </w:t>
            </w:r>
          </w:p>
        </w:tc>
        <w:tc>
          <w:tcPr>
            <w:tcW w:w="769" w:type="dxa"/>
            <w:vMerge w:val="restart"/>
            <w:tcBorders>
              <w:top w:val="single" w:sz="8" w:space="0" w:color="auto"/>
              <w:left w:val="single" w:sz="8" w:space="0" w:color="auto"/>
              <w:right w:val="single" w:sz="8" w:space="0" w:color="auto"/>
            </w:tcBorders>
            <w:textDirection w:val="btLr"/>
          </w:tcPr>
          <w:p w14:paraId="5A422CFD" w14:textId="77777777" w:rsidR="008C01D8" w:rsidRPr="00383506" w:rsidRDefault="008C01D8" w:rsidP="00964C2E">
            <w:pPr>
              <w:autoSpaceDE w:val="0"/>
              <w:autoSpaceDN w:val="0"/>
              <w:adjustRightInd w:val="0"/>
              <w:ind w:left="113" w:right="113"/>
              <w:rPr>
                <w:rFonts w:ascii="Courier New" w:hAnsi="Courier New" w:cs="Courier New"/>
              </w:rPr>
            </w:pPr>
            <w:r w:rsidRPr="00383506">
              <w:rPr>
                <w:rFonts w:ascii="Courier New" w:hAnsi="Courier New" w:cs="Courier New"/>
              </w:rPr>
              <w:t xml:space="preserve">Реализация программ в области    </w:t>
            </w:r>
          </w:p>
          <w:p w14:paraId="37C4D28F" w14:textId="77777777" w:rsidR="008C01D8" w:rsidRPr="00383506" w:rsidRDefault="008C01D8" w:rsidP="00964C2E">
            <w:pPr>
              <w:autoSpaceDE w:val="0"/>
              <w:autoSpaceDN w:val="0"/>
              <w:adjustRightInd w:val="0"/>
              <w:ind w:left="113" w:right="113"/>
              <w:rPr>
                <w:rFonts w:ascii="Courier New" w:hAnsi="Courier New" w:cs="Courier New"/>
              </w:rPr>
            </w:pPr>
            <w:r w:rsidRPr="00383506">
              <w:rPr>
                <w:rFonts w:ascii="Courier New" w:hAnsi="Courier New" w:cs="Courier New"/>
              </w:rPr>
              <w:t xml:space="preserve">энергосбережения и повышения  </w:t>
            </w:r>
          </w:p>
          <w:p w14:paraId="14CE79F7" w14:textId="77777777" w:rsidR="008C01D8" w:rsidRPr="00383506" w:rsidRDefault="008C01D8" w:rsidP="00964C2E">
            <w:pPr>
              <w:autoSpaceDE w:val="0"/>
              <w:autoSpaceDN w:val="0"/>
              <w:adjustRightInd w:val="0"/>
              <w:ind w:left="113" w:right="113"/>
              <w:rPr>
                <w:rFonts w:ascii="Courier New" w:hAnsi="Courier New" w:cs="Courier New"/>
              </w:rPr>
            </w:pPr>
            <w:r w:rsidRPr="00383506">
              <w:rPr>
                <w:rFonts w:ascii="Courier New" w:hAnsi="Courier New" w:cs="Courier New"/>
              </w:rPr>
              <w:t>энергетической эффективности ******</w:t>
            </w:r>
          </w:p>
        </w:tc>
      </w:tr>
      <w:tr w:rsidR="008C01D8" w:rsidRPr="00383506" w14:paraId="249FB723" w14:textId="77777777" w:rsidTr="00964C2E">
        <w:trPr>
          <w:cantSplit/>
          <w:trHeight w:val="4698"/>
        </w:trPr>
        <w:tc>
          <w:tcPr>
            <w:tcW w:w="659" w:type="dxa"/>
            <w:vMerge/>
            <w:tcBorders>
              <w:left w:val="single" w:sz="8" w:space="0" w:color="auto"/>
              <w:bottom w:val="single" w:sz="8" w:space="0" w:color="auto"/>
              <w:right w:val="single" w:sz="8" w:space="0" w:color="auto"/>
            </w:tcBorders>
          </w:tcPr>
          <w:p w14:paraId="69E59D3E" w14:textId="77777777" w:rsidR="008C01D8" w:rsidRPr="00383506" w:rsidRDefault="008C01D8" w:rsidP="00964C2E">
            <w:pPr>
              <w:autoSpaceDE w:val="0"/>
              <w:autoSpaceDN w:val="0"/>
              <w:adjustRightInd w:val="0"/>
              <w:jc w:val="center"/>
              <w:outlineLvl w:val="0"/>
            </w:pPr>
          </w:p>
        </w:tc>
        <w:tc>
          <w:tcPr>
            <w:tcW w:w="921" w:type="dxa"/>
            <w:vMerge/>
            <w:tcBorders>
              <w:left w:val="single" w:sz="8" w:space="0" w:color="auto"/>
              <w:bottom w:val="single" w:sz="8" w:space="0" w:color="auto"/>
              <w:right w:val="single" w:sz="8" w:space="0" w:color="auto"/>
            </w:tcBorders>
          </w:tcPr>
          <w:p w14:paraId="28CE4411" w14:textId="77777777" w:rsidR="008C01D8" w:rsidRPr="00383506" w:rsidRDefault="008C01D8" w:rsidP="00964C2E">
            <w:pPr>
              <w:autoSpaceDE w:val="0"/>
              <w:autoSpaceDN w:val="0"/>
              <w:adjustRightInd w:val="0"/>
              <w:jc w:val="both"/>
              <w:rPr>
                <w:rFonts w:ascii="Courier New" w:hAnsi="Courier New" w:cs="Courier New"/>
              </w:rPr>
            </w:pPr>
          </w:p>
        </w:tc>
        <w:tc>
          <w:tcPr>
            <w:tcW w:w="921" w:type="dxa"/>
            <w:vMerge/>
            <w:tcBorders>
              <w:left w:val="single" w:sz="8" w:space="0" w:color="auto"/>
              <w:bottom w:val="single" w:sz="8" w:space="0" w:color="auto"/>
              <w:right w:val="single" w:sz="8" w:space="0" w:color="auto"/>
            </w:tcBorders>
          </w:tcPr>
          <w:p w14:paraId="0C161346" w14:textId="77777777" w:rsidR="008C01D8" w:rsidRPr="00383506" w:rsidRDefault="008C01D8" w:rsidP="00964C2E">
            <w:pPr>
              <w:autoSpaceDE w:val="0"/>
              <w:autoSpaceDN w:val="0"/>
              <w:adjustRightInd w:val="0"/>
              <w:jc w:val="both"/>
              <w:rPr>
                <w:rFonts w:ascii="Courier New" w:hAnsi="Courier New" w:cs="Courier New"/>
              </w:rPr>
            </w:pPr>
          </w:p>
        </w:tc>
        <w:tc>
          <w:tcPr>
            <w:tcW w:w="658" w:type="dxa"/>
            <w:vMerge/>
            <w:tcBorders>
              <w:left w:val="single" w:sz="8" w:space="0" w:color="auto"/>
              <w:bottom w:val="single" w:sz="8" w:space="0" w:color="auto"/>
              <w:right w:val="single" w:sz="8" w:space="0" w:color="auto"/>
            </w:tcBorders>
          </w:tcPr>
          <w:p w14:paraId="45EE28C4" w14:textId="77777777" w:rsidR="008C01D8" w:rsidRPr="00383506" w:rsidRDefault="008C01D8" w:rsidP="00964C2E">
            <w:pPr>
              <w:autoSpaceDE w:val="0"/>
              <w:autoSpaceDN w:val="0"/>
              <w:adjustRightInd w:val="0"/>
              <w:jc w:val="both"/>
              <w:rPr>
                <w:rFonts w:ascii="Courier New" w:hAnsi="Courier New" w:cs="Courier New"/>
              </w:rPr>
            </w:pPr>
          </w:p>
        </w:tc>
        <w:tc>
          <w:tcPr>
            <w:tcW w:w="1053" w:type="dxa"/>
            <w:tcBorders>
              <w:left w:val="single" w:sz="8" w:space="0" w:color="auto"/>
              <w:bottom w:val="single" w:sz="8" w:space="0" w:color="auto"/>
              <w:right w:val="single" w:sz="8" w:space="0" w:color="auto"/>
            </w:tcBorders>
            <w:textDirection w:val="btLr"/>
          </w:tcPr>
          <w:p w14:paraId="5C9EB3DA" w14:textId="77777777" w:rsidR="008C01D8" w:rsidRPr="00383506" w:rsidRDefault="008C01D8" w:rsidP="00964C2E">
            <w:pPr>
              <w:autoSpaceDE w:val="0"/>
              <w:autoSpaceDN w:val="0"/>
              <w:adjustRightInd w:val="0"/>
              <w:ind w:left="113" w:right="113"/>
              <w:rPr>
                <w:rFonts w:ascii="Courier New" w:hAnsi="Courier New" w:cs="Courier New"/>
              </w:rPr>
            </w:pPr>
            <w:r w:rsidRPr="00383506">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1089" w:type="dxa"/>
            <w:tcBorders>
              <w:left w:val="single" w:sz="8" w:space="0" w:color="auto"/>
              <w:bottom w:val="single" w:sz="8" w:space="0" w:color="auto"/>
              <w:right w:val="single" w:sz="8" w:space="0" w:color="auto"/>
            </w:tcBorders>
            <w:textDirection w:val="btLr"/>
          </w:tcPr>
          <w:p w14:paraId="4F66AB6E" w14:textId="77777777" w:rsidR="008C01D8" w:rsidRPr="00383506" w:rsidRDefault="008C01D8" w:rsidP="00964C2E">
            <w:pPr>
              <w:autoSpaceDE w:val="0"/>
              <w:autoSpaceDN w:val="0"/>
              <w:adjustRightInd w:val="0"/>
              <w:ind w:left="113" w:right="113"/>
            </w:pPr>
            <w:r w:rsidRPr="00383506">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922" w:type="dxa"/>
            <w:tcBorders>
              <w:left w:val="single" w:sz="8" w:space="0" w:color="auto"/>
              <w:bottom w:val="single" w:sz="8" w:space="0" w:color="auto"/>
              <w:right w:val="single" w:sz="8" w:space="0" w:color="auto"/>
            </w:tcBorders>
            <w:textDirection w:val="btLr"/>
          </w:tcPr>
          <w:p w14:paraId="30CB70C1" w14:textId="77777777" w:rsidR="008C01D8" w:rsidRPr="00383506" w:rsidRDefault="008C01D8" w:rsidP="00964C2E">
            <w:pPr>
              <w:autoSpaceDE w:val="0"/>
              <w:autoSpaceDN w:val="0"/>
              <w:adjustRightInd w:val="0"/>
              <w:ind w:left="113" w:right="113"/>
              <w:rPr>
                <w:rFonts w:ascii="Courier New" w:hAnsi="Courier New" w:cs="Courier New"/>
              </w:rPr>
            </w:pPr>
            <w:r w:rsidRPr="00383506">
              <w:t>удельный расход топлива на производство единицы тепловой энергии, отпускаемой с коллекторов источников тепловой энергии</w:t>
            </w:r>
          </w:p>
        </w:tc>
        <w:tc>
          <w:tcPr>
            <w:tcW w:w="1447" w:type="dxa"/>
            <w:gridSpan w:val="2"/>
            <w:tcBorders>
              <w:left w:val="single" w:sz="8" w:space="0" w:color="auto"/>
              <w:bottom w:val="single" w:sz="8" w:space="0" w:color="auto"/>
              <w:right w:val="single" w:sz="8" w:space="0" w:color="auto"/>
            </w:tcBorders>
            <w:textDirection w:val="btLr"/>
          </w:tcPr>
          <w:p w14:paraId="07B17522" w14:textId="77777777" w:rsidR="008C01D8" w:rsidRPr="00383506" w:rsidRDefault="008C01D8" w:rsidP="00964C2E">
            <w:pPr>
              <w:autoSpaceDE w:val="0"/>
              <w:autoSpaceDN w:val="0"/>
              <w:adjustRightInd w:val="0"/>
              <w:ind w:left="113" w:right="113"/>
              <w:rPr>
                <w:rFonts w:ascii="Courier New" w:hAnsi="Courier New" w:cs="Courier New"/>
              </w:rPr>
            </w:pPr>
            <w:r w:rsidRPr="00383506">
              <w:rPr>
                <w:rFonts w:ascii="Courier New" w:hAnsi="Courier New" w:cs="Courier New"/>
              </w:rPr>
              <w:t>Отношение величины технологических потерь тепловой энергии, теплоносителя к материальной характеристике тепловой сети</w:t>
            </w:r>
          </w:p>
        </w:tc>
        <w:tc>
          <w:tcPr>
            <w:tcW w:w="1543" w:type="dxa"/>
            <w:gridSpan w:val="2"/>
            <w:tcBorders>
              <w:left w:val="single" w:sz="8" w:space="0" w:color="auto"/>
              <w:bottom w:val="single" w:sz="8" w:space="0" w:color="auto"/>
              <w:right w:val="single" w:sz="8" w:space="0" w:color="auto"/>
            </w:tcBorders>
            <w:textDirection w:val="btLr"/>
          </w:tcPr>
          <w:p w14:paraId="3DE744BC" w14:textId="77777777" w:rsidR="008C01D8" w:rsidRPr="00383506" w:rsidRDefault="008C01D8" w:rsidP="00964C2E">
            <w:pPr>
              <w:autoSpaceDE w:val="0"/>
              <w:autoSpaceDN w:val="0"/>
              <w:adjustRightInd w:val="0"/>
              <w:ind w:left="113" w:right="113"/>
              <w:rPr>
                <w:rFonts w:ascii="Courier New" w:hAnsi="Courier New" w:cs="Courier New"/>
              </w:rPr>
            </w:pPr>
            <w:r w:rsidRPr="00383506">
              <w:t>величина технологических потерь при передаче тепловой энергии, теплоносителя по тепловым сетям</w:t>
            </w:r>
          </w:p>
        </w:tc>
        <w:tc>
          <w:tcPr>
            <w:tcW w:w="769" w:type="dxa"/>
            <w:vMerge/>
            <w:tcBorders>
              <w:left w:val="single" w:sz="8" w:space="0" w:color="auto"/>
              <w:bottom w:val="single" w:sz="8" w:space="0" w:color="auto"/>
              <w:right w:val="single" w:sz="8" w:space="0" w:color="auto"/>
            </w:tcBorders>
          </w:tcPr>
          <w:p w14:paraId="6C44C0A7" w14:textId="77777777" w:rsidR="008C01D8" w:rsidRPr="00383506" w:rsidRDefault="008C01D8" w:rsidP="00964C2E">
            <w:pPr>
              <w:autoSpaceDE w:val="0"/>
              <w:autoSpaceDN w:val="0"/>
              <w:adjustRightInd w:val="0"/>
              <w:jc w:val="center"/>
              <w:rPr>
                <w:rFonts w:ascii="Courier New" w:hAnsi="Courier New" w:cs="Courier New"/>
              </w:rPr>
            </w:pPr>
          </w:p>
        </w:tc>
      </w:tr>
      <w:tr w:rsidR="008C01D8" w:rsidRPr="00383506" w14:paraId="27688B72" w14:textId="77777777" w:rsidTr="00964C2E">
        <w:trPr>
          <w:trHeight w:val="731"/>
        </w:trPr>
        <w:tc>
          <w:tcPr>
            <w:tcW w:w="659" w:type="dxa"/>
            <w:vMerge/>
            <w:tcBorders>
              <w:left w:val="single" w:sz="8" w:space="0" w:color="auto"/>
              <w:bottom w:val="single" w:sz="8" w:space="0" w:color="auto"/>
              <w:right w:val="single" w:sz="8" w:space="0" w:color="auto"/>
            </w:tcBorders>
          </w:tcPr>
          <w:p w14:paraId="1E4185EB" w14:textId="77777777" w:rsidR="008C01D8" w:rsidRPr="00383506" w:rsidRDefault="008C01D8" w:rsidP="00964C2E">
            <w:pPr>
              <w:autoSpaceDE w:val="0"/>
              <w:autoSpaceDN w:val="0"/>
              <w:adjustRightInd w:val="0"/>
              <w:jc w:val="center"/>
              <w:outlineLvl w:val="0"/>
            </w:pPr>
          </w:p>
        </w:tc>
        <w:tc>
          <w:tcPr>
            <w:tcW w:w="921" w:type="dxa"/>
            <w:tcBorders>
              <w:left w:val="single" w:sz="8" w:space="0" w:color="auto"/>
              <w:bottom w:val="single" w:sz="8" w:space="0" w:color="auto"/>
              <w:right w:val="single" w:sz="8" w:space="0" w:color="auto"/>
            </w:tcBorders>
          </w:tcPr>
          <w:p w14:paraId="52BB57CB" w14:textId="77777777" w:rsidR="008C01D8" w:rsidRPr="00383506" w:rsidRDefault="008C01D8" w:rsidP="00964C2E">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тыс.</w:t>
            </w:r>
          </w:p>
          <w:p w14:paraId="7823F543" w14:textId="77777777" w:rsidR="008C01D8" w:rsidRPr="00383506" w:rsidRDefault="008C01D8" w:rsidP="00964C2E">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руб.</w:t>
            </w:r>
          </w:p>
        </w:tc>
        <w:tc>
          <w:tcPr>
            <w:tcW w:w="921" w:type="dxa"/>
            <w:tcBorders>
              <w:left w:val="single" w:sz="8" w:space="0" w:color="auto"/>
              <w:bottom w:val="single" w:sz="8" w:space="0" w:color="auto"/>
              <w:right w:val="single" w:sz="8" w:space="0" w:color="auto"/>
            </w:tcBorders>
          </w:tcPr>
          <w:p w14:paraId="16850879" w14:textId="77777777" w:rsidR="008C01D8" w:rsidRPr="00383506" w:rsidRDefault="008C01D8" w:rsidP="00964C2E">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w:t>
            </w:r>
          </w:p>
        </w:tc>
        <w:tc>
          <w:tcPr>
            <w:tcW w:w="658" w:type="dxa"/>
            <w:tcBorders>
              <w:left w:val="single" w:sz="8" w:space="0" w:color="auto"/>
              <w:bottom w:val="single" w:sz="8" w:space="0" w:color="auto"/>
              <w:right w:val="single" w:sz="8" w:space="0" w:color="auto"/>
            </w:tcBorders>
          </w:tcPr>
          <w:p w14:paraId="08A2CAA0" w14:textId="77777777" w:rsidR="008C01D8" w:rsidRPr="00383506" w:rsidRDefault="008C01D8" w:rsidP="00964C2E">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w:t>
            </w:r>
          </w:p>
        </w:tc>
        <w:tc>
          <w:tcPr>
            <w:tcW w:w="1053" w:type="dxa"/>
            <w:tcBorders>
              <w:left w:val="single" w:sz="8" w:space="0" w:color="auto"/>
              <w:bottom w:val="single" w:sz="8" w:space="0" w:color="auto"/>
              <w:right w:val="single" w:sz="8" w:space="0" w:color="auto"/>
            </w:tcBorders>
          </w:tcPr>
          <w:p w14:paraId="6844063C" w14:textId="77777777" w:rsidR="008C01D8" w:rsidRPr="00383506" w:rsidRDefault="008C01D8" w:rsidP="00964C2E">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Разы/(Гкал/час)</w:t>
            </w:r>
          </w:p>
        </w:tc>
        <w:tc>
          <w:tcPr>
            <w:tcW w:w="1089" w:type="dxa"/>
            <w:tcBorders>
              <w:left w:val="single" w:sz="8" w:space="0" w:color="auto"/>
              <w:bottom w:val="single" w:sz="8" w:space="0" w:color="auto"/>
              <w:right w:val="single" w:sz="8" w:space="0" w:color="auto"/>
            </w:tcBorders>
          </w:tcPr>
          <w:p w14:paraId="14B008C9" w14:textId="77777777" w:rsidR="008C01D8" w:rsidRPr="00383506" w:rsidRDefault="008C01D8" w:rsidP="00964C2E">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Разы/км</w:t>
            </w:r>
          </w:p>
        </w:tc>
        <w:tc>
          <w:tcPr>
            <w:tcW w:w="922" w:type="dxa"/>
            <w:tcBorders>
              <w:left w:val="single" w:sz="8" w:space="0" w:color="auto"/>
              <w:bottom w:val="single" w:sz="8" w:space="0" w:color="auto"/>
              <w:right w:val="single" w:sz="8" w:space="0" w:color="auto"/>
            </w:tcBorders>
          </w:tcPr>
          <w:p w14:paraId="404DCA75" w14:textId="77777777" w:rsidR="008C01D8" w:rsidRPr="00383506" w:rsidRDefault="008C01D8" w:rsidP="00964C2E">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Кг у.т./</w:t>
            </w:r>
          </w:p>
          <w:p w14:paraId="035CB044" w14:textId="77777777" w:rsidR="008C01D8" w:rsidRPr="00383506" w:rsidRDefault="008C01D8" w:rsidP="00964C2E">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Гкал</w:t>
            </w:r>
          </w:p>
        </w:tc>
        <w:tc>
          <w:tcPr>
            <w:tcW w:w="657" w:type="dxa"/>
            <w:tcBorders>
              <w:left w:val="single" w:sz="8" w:space="0" w:color="auto"/>
              <w:bottom w:val="single" w:sz="4" w:space="0" w:color="auto"/>
              <w:right w:val="single" w:sz="4" w:space="0" w:color="auto"/>
            </w:tcBorders>
          </w:tcPr>
          <w:p w14:paraId="15E2D84E" w14:textId="77777777" w:rsidR="008C01D8" w:rsidRPr="00383506" w:rsidRDefault="008C01D8" w:rsidP="00964C2E">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 xml:space="preserve">Гкал/м2 </w:t>
            </w:r>
          </w:p>
        </w:tc>
        <w:tc>
          <w:tcPr>
            <w:tcW w:w="790" w:type="dxa"/>
            <w:tcBorders>
              <w:left w:val="single" w:sz="4" w:space="0" w:color="auto"/>
              <w:bottom w:val="single" w:sz="8" w:space="0" w:color="auto"/>
              <w:right w:val="single" w:sz="8" w:space="0" w:color="auto"/>
            </w:tcBorders>
          </w:tcPr>
          <w:p w14:paraId="3A90D345" w14:textId="77777777" w:rsidR="008C01D8" w:rsidRPr="00383506" w:rsidRDefault="008C01D8" w:rsidP="00964C2E">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м3/м2</w:t>
            </w:r>
          </w:p>
        </w:tc>
        <w:tc>
          <w:tcPr>
            <w:tcW w:w="753" w:type="dxa"/>
            <w:tcBorders>
              <w:left w:val="single" w:sz="8" w:space="0" w:color="auto"/>
              <w:bottom w:val="single" w:sz="8" w:space="0" w:color="auto"/>
              <w:right w:val="single" w:sz="4" w:space="0" w:color="auto"/>
            </w:tcBorders>
          </w:tcPr>
          <w:p w14:paraId="6105DAFA" w14:textId="77777777" w:rsidR="008C01D8" w:rsidRPr="00383506" w:rsidRDefault="008C01D8" w:rsidP="00964C2E">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м3</w:t>
            </w:r>
          </w:p>
        </w:tc>
        <w:tc>
          <w:tcPr>
            <w:tcW w:w="790" w:type="dxa"/>
            <w:tcBorders>
              <w:left w:val="single" w:sz="4" w:space="0" w:color="auto"/>
              <w:bottom w:val="single" w:sz="8" w:space="0" w:color="auto"/>
              <w:right w:val="single" w:sz="8" w:space="0" w:color="auto"/>
            </w:tcBorders>
          </w:tcPr>
          <w:p w14:paraId="38AE8BA7" w14:textId="77777777" w:rsidR="008C01D8" w:rsidRPr="00383506" w:rsidRDefault="008C01D8" w:rsidP="00964C2E">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Гкал</w:t>
            </w:r>
          </w:p>
        </w:tc>
        <w:tc>
          <w:tcPr>
            <w:tcW w:w="769" w:type="dxa"/>
            <w:tcBorders>
              <w:left w:val="single" w:sz="8" w:space="0" w:color="auto"/>
              <w:bottom w:val="single" w:sz="8" w:space="0" w:color="auto"/>
              <w:right w:val="single" w:sz="8" w:space="0" w:color="auto"/>
            </w:tcBorders>
          </w:tcPr>
          <w:p w14:paraId="1B304F8D" w14:textId="77777777" w:rsidR="008C01D8" w:rsidRPr="00383506" w:rsidRDefault="008C01D8" w:rsidP="00964C2E">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Да/нет</w:t>
            </w:r>
          </w:p>
        </w:tc>
      </w:tr>
      <w:tr w:rsidR="008C01D8" w:rsidRPr="00383506" w14:paraId="44CA56BB" w14:textId="77777777" w:rsidTr="00964C2E">
        <w:trPr>
          <w:trHeight w:val="156"/>
        </w:trPr>
        <w:tc>
          <w:tcPr>
            <w:tcW w:w="659" w:type="dxa"/>
            <w:tcBorders>
              <w:left w:val="single" w:sz="8" w:space="0" w:color="auto"/>
              <w:bottom w:val="single" w:sz="8" w:space="0" w:color="auto"/>
              <w:right w:val="single" w:sz="8" w:space="0" w:color="auto"/>
            </w:tcBorders>
            <w:vAlign w:val="center"/>
          </w:tcPr>
          <w:p w14:paraId="70BA693B" w14:textId="77777777" w:rsidR="008C01D8" w:rsidRPr="00383506" w:rsidRDefault="008C01D8" w:rsidP="00964C2E">
            <w:pPr>
              <w:autoSpaceDE w:val="0"/>
              <w:autoSpaceDN w:val="0"/>
              <w:adjustRightInd w:val="0"/>
              <w:jc w:val="center"/>
              <w:rPr>
                <w:sz w:val="20"/>
                <w:szCs w:val="20"/>
              </w:rPr>
            </w:pPr>
            <w:r w:rsidRPr="00383506">
              <w:rPr>
                <w:sz w:val="20"/>
                <w:szCs w:val="20"/>
              </w:rPr>
              <w:t>2019</w:t>
            </w:r>
          </w:p>
        </w:tc>
        <w:tc>
          <w:tcPr>
            <w:tcW w:w="921" w:type="dxa"/>
            <w:tcBorders>
              <w:left w:val="single" w:sz="8" w:space="0" w:color="auto"/>
              <w:bottom w:val="single" w:sz="8" w:space="0" w:color="auto"/>
              <w:right w:val="single" w:sz="8" w:space="0" w:color="auto"/>
            </w:tcBorders>
            <w:vAlign w:val="center"/>
          </w:tcPr>
          <w:p w14:paraId="3A63EDF3" w14:textId="77777777" w:rsidR="008C01D8" w:rsidRPr="00383506" w:rsidRDefault="008C01D8" w:rsidP="00964C2E">
            <w:pPr>
              <w:autoSpaceDE w:val="0"/>
              <w:autoSpaceDN w:val="0"/>
              <w:adjustRightInd w:val="0"/>
              <w:jc w:val="center"/>
              <w:rPr>
                <w:b/>
                <w:sz w:val="20"/>
                <w:szCs w:val="20"/>
              </w:rPr>
            </w:pPr>
            <w:r w:rsidRPr="00383506">
              <w:rPr>
                <w:sz w:val="20"/>
                <w:szCs w:val="20"/>
              </w:rPr>
              <w:t>1274,47</w:t>
            </w:r>
          </w:p>
        </w:tc>
        <w:tc>
          <w:tcPr>
            <w:tcW w:w="921" w:type="dxa"/>
            <w:tcBorders>
              <w:left w:val="single" w:sz="8" w:space="0" w:color="auto"/>
              <w:bottom w:val="single" w:sz="8" w:space="0" w:color="auto"/>
              <w:right w:val="single" w:sz="8" w:space="0" w:color="auto"/>
            </w:tcBorders>
          </w:tcPr>
          <w:p w14:paraId="26AC6450" w14:textId="77777777" w:rsidR="008C01D8" w:rsidRPr="00383506" w:rsidRDefault="008C01D8" w:rsidP="00964C2E">
            <w:pPr>
              <w:autoSpaceDE w:val="0"/>
              <w:autoSpaceDN w:val="0"/>
              <w:adjustRightInd w:val="0"/>
              <w:jc w:val="center"/>
              <w:rPr>
                <w:sz w:val="20"/>
                <w:szCs w:val="20"/>
              </w:rPr>
            </w:pPr>
          </w:p>
        </w:tc>
        <w:tc>
          <w:tcPr>
            <w:tcW w:w="658" w:type="dxa"/>
            <w:tcBorders>
              <w:left w:val="single" w:sz="8" w:space="0" w:color="auto"/>
              <w:bottom w:val="single" w:sz="8" w:space="0" w:color="auto"/>
              <w:right w:val="single" w:sz="8" w:space="0" w:color="auto"/>
            </w:tcBorders>
            <w:vAlign w:val="center"/>
          </w:tcPr>
          <w:p w14:paraId="3E910D28" w14:textId="77777777" w:rsidR="008C01D8" w:rsidRPr="00383506" w:rsidRDefault="008C01D8" w:rsidP="00964C2E">
            <w:pPr>
              <w:autoSpaceDE w:val="0"/>
              <w:autoSpaceDN w:val="0"/>
              <w:adjustRightInd w:val="0"/>
              <w:jc w:val="center"/>
              <w:rPr>
                <w:sz w:val="20"/>
                <w:szCs w:val="20"/>
              </w:rPr>
            </w:pPr>
            <w:r w:rsidRPr="00383506">
              <w:rPr>
                <w:sz w:val="20"/>
                <w:szCs w:val="20"/>
              </w:rPr>
              <w:t>-</w:t>
            </w:r>
          </w:p>
        </w:tc>
        <w:tc>
          <w:tcPr>
            <w:tcW w:w="1053" w:type="dxa"/>
            <w:tcBorders>
              <w:left w:val="single" w:sz="8" w:space="0" w:color="auto"/>
              <w:bottom w:val="single" w:sz="8" w:space="0" w:color="auto"/>
              <w:right w:val="single" w:sz="8" w:space="0" w:color="auto"/>
            </w:tcBorders>
            <w:vAlign w:val="center"/>
          </w:tcPr>
          <w:p w14:paraId="5DB284EE" w14:textId="77777777" w:rsidR="008C01D8" w:rsidRPr="00383506" w:rsidRDefault="008C01D8" w:rsidP="00964C2E">
            <w:pPr>
              <w:autoSpaceDE w:val="0"/>
              <w:autoSpaceDN w:val="0"/>
              <w:adjustRightInd w:val="0"/>
              <w:jc w:val="center"/>
              <w:rPr>
                <w:sz w:val="20"/>
                <w:szCs w:val="20"/>
              </w:rPr>
            </w:pPr>
            <w:r w:rsidRPr="00383506">
              <w:rPr>
                <w:sz w:val="20"/>
                <w:szCs w:val="20"/>
              </w:rPr>
              <w:t>-</w:t>
            </w:r>
          </w:p>
        </w:tc>
        <w:tc>
          <w:tcPr>
            <w:tcW w:w="1089" w:type="dxa"/>
            <w:tcBorders>
              <w:left w:val="single" w:sz="8" w:space="0" w:color="auto"/>
              <w:bottom w:val="single" w:sz="8" w:space="0" w:color="auto"/>
              <w:right w:val="single" w:sz="8" w:space="0" w:color="auto"/>
            </w:tcBorders>
            <w:vAlign w:val="center"/>
          </w:tcPr>
          <w:p w14:paraId="24A290A7" w14:textId="77777777" w:rsidR="008C01D8" w:rsidRPr="00383506" w:rsidRDefault="008C01D8" w:rsidP="00964C2E">
            <w:pPr>
              <w:autoSpaceDE w:val="0"/>
              <w:autoSpaceDN w:val="0"/>
              <w:adjustRightInd w:val="0"/>
              <w:jc w:val="center"/>
              <w:rPr>
                <w:sz w:val="20"/>
                <w:szCs w:val="20"/>
              </w:rPr>
            </w:pPr>
            <w:r w:rsidRPr="00383506">
              <w:rPr>
                <w:sz w:val="20"/>
                <w:szCs w:val="20"/>
              </w:rPr>
              <w:t>-</w:t>
            </w:r>
          </w:p>
        </w:tc>
        <w:tc>
          <w:tcPr>
            <w:tcW w:w="922" w:type="dxa"/>
            <w:tcBorders>
              <w:left w:val="single" w:sz="8" w:space="0" w:color="auto"/>
              <w:bottom w:val="single" w:sz="8" w:space="0" w:color="auto"/>
              <w:right w:val="single" w:sz="8" w:space="0" w:color="auto"/>
            </w:tcBorders>
            <w:vAlign w:val="center"/>
          </w:tcPr>
          <w:p w14:paraId="0B94299E" w14:textId="77777777" w:rsidR="008C01D8" w:rsidRPr="00383506" w:rsidRDefault="008C01D8" w:rsidP="00964C2E">
            <w:pPr>
              <w:autoSpaceDE w:val="0"/>
              <w:autoSpaceDN w:val="0"/>
              <w:adjustRightInd w:val="0"/>
              <w:jc w:val="center"/>
              <w:rPr>
                <w:sz w:val="20"/>
                <w:szCs w:val="20"/>
              </w:rPr>
            </w:pPr>
            <w:r w:rsidRPr="00383506">
              <w:rPr>
                <w:sz w:val="20"/>
                <w:szCs w:val="20"/>
              </w:rPr>
              <w:t>-</w:t>
            </w:r>
          </w:p>
        </w:tc>
        <w:tc>
          <w:tcPr>
            <w:tcW w:w="657" w:type="dxa"/>
            <w:tcBorders>
              <w:left w:val="single" w:sz="8" w:space="0" w:color="auto"/>
              <w:bottom w:val="single" w:sz="8" w:space="0" w:color="auto"/>
              <w:right w:val="single" w:sz="8" w:space="0" w:color="auto"/>
            </w:tcBorders>
            <w:vAlign w:val="center"/>
          </w:tcPr>
          <w:p w14:paraId="4E0D48CC" w14:textId="77777777" w:rsidR="008C01D8" w:rsidRPr="00383506" w:rsidRDefault="008C01D8" w:rsidP="00964C2E">
            <w:pPr>
              <w:autoSpaceDE w:val="0"/>
              <w:autoSpaceDN w:val="0"/>
              <w:adjustRightInd w:val="0"/>
              <w:jc w:val="center"/>
              <w:rPr>
                <w:sz w:val="20"/>
                <w:szCs w:val="20"/>
              </w:rPr>
            </w:pPr>
            <w:r w:rsidRPr="00383506">
              <w:rPr>
                <w:sz w:val="20"/>
                <w:szCs w:val="20"/>
              </w:rPr>
              <w:t>-</w:t>
            </w:r>
          </w:p>
        </w:tc>
        <w:tc>
          <w:tcPr>
            <w:tcW w:w="790" w:type="dxa"/>
            <w:tcBorders>
              <w:left w:val="single" w:sz="8" w:space="0" w:color="auto"/>
              <w:bottom w:val="single" w:sz="8" w:space="0" w:color="auto"/>
              <w:right w:val="single" w:sz="8" w:space="0" w:color="auto"/>
            </w:tcBorders>
            <w:vAlign w:val="center"/>
          </w:tcPr>
          <w:p w14:paraId="6EAE8F00" w14:textId="77777777" w:rsidR="008C01D8" w:rsidRPr="00383506" w:rsidRDefault="008C01D8" w:rsidP="00964C2E">
            <w:pPr>
              <w:autoSpaceDE w:val="0"/>
              <w:autoSpaceDN w:val="0"/>
              <w:adjustRightInd w:val="0"/>
              <w:jc w:val="center"/>
              <w:rPr>
                <w:sz w:val="20"/>
                <w:szCs w:val="20"/>
              </w:rPr>
            </w:pPr>
            <w:r w:rsidRPr="00383506">
              <w:rPr>
                <w:sz w:val="20"/>
                <w:szCs w:val="20"/>
              </w:rPr>
              <w:t>-</w:t>
            </w:r>
          </w:p>
        </w:tc>
        <w:tc>
          <w:tcPr>
            <w:tcW w:w="753" w:type="dxa"/>
            <w:tcBorders>
              <w:left w:val="single" w:sz="8" w:space="0" w:color="auto"/>
              <w:bottom w:val="single" w:sz="8" w:space="0" w:color="auto"/>
              <w:right w:val="single" w:sz="4" w:space="0" w:color="auto"/>
            </w:tcBorders>
            <w:vAlign w:val="center"/>
          </w:tcPr>
          <w:p w14:paraId="39B0EB7C" w14:textId="77777777" w:rsidR="008C01D8" w:rsidRPr="00383506" w:rsidRDefault="008C01D8" w:rsidP="00964C2E">
            <w:pPr>
              <w:autoSpaceDE w:val="0"/>
              <w:autoSpaceDN w:val="0"/>
              <w:adjustRightInd w:val="0"/>
              <w:jc w:val="center"/>
              <w:rPr>
                <w:sz w:val="20"/>
              </w:rPr>
            </w:pPr>
            <w:r w:rsidRPr="00383506">
              <w:rPr>
                <w:sz w:val="20"/>
              </w:rPr>
              <w:t>-</w:t>
            </w:r>
          </w:p>
        </w:tc>
        <w:tc>
          <w:tcPr>
            <w:tcW w:w="790" w:type="dxa"/>
            <w:tcBorders>
              <w:left w:val="single" w:sz="4" w:space="0" w:color="auto"/>
              <w:bottom w:val="single" w:sz="8" w:space="0" w:color="auto"/>
              <w:right w:val="single" w:sz="8" w:space="0" w:color="auto"/>
            </w:tcBorders>
            <w:vAlign w:val="center"/>
          </w:tcPr>
          <w:p w14:paraId="5346D0E2" w14:textId="77777777" w:rsidR="008C01D8" w:rsidRPr="00383506" w:rsidRDefault="008C01D8" w:rsidP="00964C2E">
            <w:pPr>
              <w:autoSpaceDE w:val="0"/>
              <w:autoSpaceDN w:val="0"/>
              <w:adjustRightInd w:val="0"/>
              <w:jc w:val="center"/>
              <w:rPr>
                <w:sz w:val="20"/>
                <w:szCs w:val="20"/>
              </w:rPr>
            </w:pPr>
            <w:r w:rsidRPr="00383506">
              <w:rPr>
                <w:sz w:val="20"/>
                <w:szCs w:val="20"/>
              </w:rPr>
              <w:t>-</w:t>
            </w:r>
          </w:p>
        </w:tc>
        <w:tc>
          <w:tcPr>
            <w:tcW w:w="769" w:type="dxa"/>
            <w:tcBorders>
              <w:left w:val="single" w:sz="8" w:space="0" w:color="auto"/>
              <w:bottom w:val="single" w:sz="8" w:space="0" w:color="auto"/>
              <w:right w:val="single" w:sz="8" w:space="0" w:color="auto"/>
            </w:tcBorders>
            <w:vAlign w:val="center"/>
          </w:tcPr>
          <w:p w14:paraId="5EC849F6" w14:textId="77777777" w:rsidR="008C01D8" w:rsidRPr="00383506" w:rsidRDefault="008C01D8" w:rsidP="00964C2E">
            <w:pPr>
              <w:autoSpaceDE w:val="0"/>
              <w:autoSpaceDN w:val="0"/>
              <w:adjustRightInd w:val="0"/>
              <w:jc w:val="center"/>
              <w:rPr>
                <w:sz w:val="20"/>
                <w:szCs w:val="20"/>
              </w:rPr>
            </w:pPr>
            <w:r w:rsidRPr="00383506">
              <w:rPr>
                <w:sz w:val="20"/>
                <w:szCs w:val="20"/>
              </w:rPr>
              <w:t>нет</w:t>
            </w:r>
          </w:p>
        </w:tc>
      </w:tr>
      <w:tr w:rsidR="008C01D8" w:rsidRPr="00383506" w14:paraId="3DD8EF4D" w14:textId="77777777" w:rsidTr="00964C2E">
        <w:trPr>
          <w:trHeight w:val="438"/>
        </w:trPr>
        <w:tc>
          <w:tcPr>
            <w:tcW w:w="659" w:type="dxa"/>
            <w:tcBorders>
              <w:left w:val="single" w:sz="8" w:space="0" w:color="auto"/>
              <w:bottom w:val="single" w:sz="8" w:space="0" w:color="auto"/>
              <w:right w:val="single" w:sz="8" w:space="0" w:color="auto"/>
            </w:tcBorders>
          </w:tcPr>
          <w:p w14:paraId="216E2126" w14:textId="77777777" w:rsidR="008C01D8" w:rsidRPr="00383506" w:rsidRDefault="008C01D8" w:rsidP="00964C2E">
            <w:pPr>
              <w:autoSpaceDE w:val="0"/>
              <w:autoSpaceDN w:val="0"/>
              <w:adjustRightInd w:val="0"/>
              <w:jc w:val="center"/>
              <w:rPr>
                <w:sz w:val="20"/>
                <w:szCs w:val="20"/>
              </w:rPr>
            </w:pPr>
            <w:r w:rsidRPr="00383506">
              <w:rPr>
                <w:sz w:val="20"/>
                <w:szCs w:val="20"/>
              </w:rPr>
              <w:t>2020</w:t>
            </w:r>
          </w:p>
        </w:tc>
        <w:tc>
          <w:tcPr>
            <w:tcW w:w="921" w:type="dxa"/>
            <w:tcBorders>
              <w:left w:val="single" w:sz="8" w:space="0" w:color="auto"/>
              <w:bottom w:val="single" w:sz="8" w:space="0" w:color="auto"/>
              <w:right w:val="single" w:sz="8" w:space="0" w:color="auto"/>
            </w:tcBorders>
            <w:vAlign w:val="center"/>
          </w:tcPr>
          <w:p w14:paraId="18FA60C9" w14:textId="77777777" w:rsidR="008C01D8" w:rsidRPr="00383506" w:rsidRDefault="008C01D8" w:rsidP="00964C2E">
            <w:pPr>
              <w:jc w:val="center"/>
              <w:rPr>
                <w:szCs w:val="20"/>
              </w:rPr>
            </w:pPr>
            <w:r w:rsidRPr="00383506">
              <w:rPr>
                <w:sz w:val="20"/>
                <w:szCs w:val="20"/>
              </w:rPr>
              <w:t>-</w:t>
            </w:r>
          </w:p>
        </w:tc>
        <w:tc>
          <w:tcPr>
            <w:tcW w:w="921" w:type="dxa"/>
            <w:tcBorders>
              <w:left w:val="single" w:sz="8" w:space="0" w:color="auto"/>
              <w:bottom w:val="single" w:sz="8" w:space="0" w:color="auto"/>
              <w:right w:val="single" w:sz="8" w:space="0" w:color="auto"/>
            </w:tcBorders>
          </w:tcPr>
          <w:p w14:paraId="585FB86A" w14:textId="77777777" w:rsidR="008C01D8" w:rsidRPr="00383506" w:rsidRDefault="008C01D8" w:rsidP="00964C2E">
            <w:pPr>
              <w:autoSpaceDE w:val="0"/>
              <w:autoSpaceDN w:val="0"/>
              <w:adjustRightInd w:val="0"/>
              <w:jc w:val="center"/>
              <w:rPr>
                <w:sz w:val="20"/>
                <w:szCs w:val="20"/>
              </w:rPr>
            </w:pPr>
            <w:r w:rsidRPr="00383506">
              <w:rPr>
                <w:sz w:val="20"/>
                <w:szCs w:val="20"/>
              </w:rPr>
              <w:t>1,00</w:t>
            </w:r>
          </w:p>
        </w:tc>
        <w:tc>
          <w:tcPr>
            <w:tcW w:w="658" w:type="dxa"/>
            <w:tcBorders>
              <w:left w:val="single" w:sz="8" w:space="0" w:color="auto"/>
              <w:bottom w:val="single" w:sz="8" w:space="0" w:color="auto"/>
              <w:right w:val="single" w:sz="8" w:space="0" w:color="auto"/>
            </w:tcBorders>
            <w:vAlign w:val="center"/>
          </w:tcPr>
          <w:p w14:paraId="6B329997" w14:textId="77777777" w:rsidR="008C01D8" w:rsidRPr="00383506" w:rsidRDefault="008C01D8" w:rsidP="00964C2E">
            <w:pPr>
              <w:jc w:val="center"/>
              <w:rPr>
                <w:szCs w:val="20"/>
              </w:rPr>
            </w:pPr>
            <w:r w:rsidRPr="00383506">
              <w:rPr>
                <w:sz w:val="20"/>
                <w:szCs w:val="20"/>
              </w:rPr>
              <w:t>-</w:t>
            </w:r>
          </w:p>
        </w:tc>
        <w:tc>
          <w:tcPr>
            <w:tcW w:w="1053" w:type="dxa"/>
            <w:tcBorders>
              <w:left w:val="single" w:sz="8" w:space="0" w:color="auto"/>
              <w:bottom w:val="single" w:sz="8" w:space="0" w:color="auto"/>
              <w:right w:val="single" w:sz="8" w:space="0" w:color="auto"/>
            </w:tcBorders>
            <w:vAlign w:val="center"/>
          </w:tcPr>
          <w:p w14:paraId="0F3B22F4" w14:textId="77777777" w:rsidR="008C01D8" w:rsidRPr="00383506" w:rsidRDefault="008C01D8" w:rsidP="00964C2E">
            <w:pPr>
              <w:jc w:val="center"/>
              <w:rPr>
                <w:szCs w:val="20"/>
              </w:rPr>
            </w:pPr>
            <w:r w:rsidRPr="00383506">
              <w:rPr>
                <w:sz w:val="20"/>
                <w:szCs w:val="20"/>
              </w:rPr>
              <w:t>-</w:t>
            </w:r>
          </w:p>
        </w:tc>
        <w:tc>
          <w:tcPr>
            <w:tcW w:w="1089" w:type="dxa"/>
            <w:tcBorders>
              <w:left w:val="single" w:sz="8" w:space="0" w:color="auto"/>
              <w:bottom w:val="single" w:sz="8" w:space="0" w:color="auto"/>
              <w:right w:val="single" w:sz="8" w:space="0" w:color="auto"/>
            </w:tcBorders>
            <w:vAlign w:val="center"/>
          </w:tcPr>
          <w:p w14:paraId="6AB8B019" w14:textId="77777777" w:rsidR="008C01D8" w:rsidRPr="00383506" w:rsidRDefault="008C01D8" w:rsidP="00964C2E">
            <w:pPr>
              <w:jc w:val="center"/>
              <w:rPr>
                <w:szCs w:val="20"/>
              </w:rPr>
            </w:pPr>
            <w:r w:rsidRPr="00383506">
              <w:rPr>
                <w:sz w:val="20"/>
                <w:szCs w:val="20"/>
              </w:rPr>
              <w:t>-</w:t>
            </w:r>
          </w:p>
        </w:tc>
        <w:tc>
          <w:tcPr>
            <w:tcW w:w="922" w:type="dxa"/>
            <w:tcBorders>
              <w:left w:val="single" w:sz="8" w:space="0" w:color="auto"/>
              <w:bottom w:val="single" w:sz="8" w:space="0" w:color="auto"/>
              <w:right w:val="single" w:sz="8" w:space="0" w:color="auto"/>
            </w:tcBorders>
            <w:vAlign w:val="center"/>
          </w:tcPr>
          <w:p w14:paraId="4A489788" w14:textId="77777777" w:rsidR="008C01D8" w:rsidRPr="00383506" w:rsidRDefault="008C01D8" w:rsidP="00964C2E">
            <w:pPr>
              <w:jc w:val="center"/>
              <w:rPr>
                <w:szCs w:val="20"/>
              </w:rPr>
            </w:pPr>
            <w:r w:rsidRPr="00383506">
              <w:rPr>
                <w:sz w:val="20"/>
                <w:szCs w:val="20"/>
              </w:rPr>
              <w:t>-</w:t>
            </w:r>
          </w:p>
        </w:tc>
        <w:tc>
          <w:tcPr>
            <w:tcW w:w="657" w:type="dxa"/>
            <w:tcBorders>
              <w:left w:val="single" w:sz="8" w:space="0" w:color="auto"/>
              <w:bottom w:val="single" w:sz="8" w:space="0" w:color="auto"/>
              <w:right w:val="single" w:sz="8" w:space="0" w:color="auto"/>
            </w:tcBorders>
            <w:vAlign w:val="center"/>
          </w:tcPr>
          <w:p w14:paraId="5DEA1E30" w14:textId="77777777" w:rsidR="008C01D8" w:rsidRPr="00383506" w:rsidRDefault="008C01D8" w:rsidP="00964C2E">
            <w:pPr>
              <w:jc w:val="center"/>
              <w:rPr>
                <w:szCs w:val="20"/>
              </w:rPr>
            </w:pPr>
            <w:r w:rsidRPr="00383506">
              <w:rPr>
                <w:sz w:val="20"/>
                <w:szCs w:val="20"/>
              </w:rPr>
              <w:t>-</w:t>
            </w:r>
          </w:p>
        </w:tc>
        <w:tc>
          <w:tcPr>
            <w:tcW w:w="790" w:type="dxa"/>
            <w:tcBorders>
              <w:left w:val="single" w:sz="8" w:space="0" w:color="auto"/>
              <w:bottom w:val="single" w:sz="8" w:space="0" w:color="auto"/>
              <w:right w:val="single" w:sz="8" w:space="0" w:color="auto"/>
            </w:tcBorders>
            <w:vAlign w:val="center"/>
          </w:tcPr>
          <w:p w14:paraId="7994F2D9" w14:textId="77777777" w:rsidR="008C01D8" w:rsidRPr="00383506" w:rsidRDefault="008C01D8" w:rsidP="00964C2E">
            <w:pPr>
              <w:jc w:val="center"/>
              <w:rPr>
                <w:szCs w:val="20"/>
              </w:rPr>
            </w:pPr>
            <w:r w:rsidRPr="00383506">
              <w:rPr>
                <w:sz w:val="20"/>
                <w:szCs w:val="20"/>
              </w:rPr>
              <w:t>-</w:t>
            </w:r>
          </w:p>
        </w:tc>
        <w:tc>
          <w:tcPr>
            <w:tcW w:w="753" w:type="dxa"/>
            <w:tcBorders>
              <w:left w:val="single" w:sz="8" w:space="0" w:color="auto"/>
              <w:bottom w:val="single" w:sz="8" w:space="0" w:color="auto"/>
              <w:right w:val="single" w:sz="8" w:space="0" w:color="auto"/>
            </w:tcBorders>
            <w:vAlign w:val="center"/>
          </w:tcPr>
          <w:p w14:paraId="62355FBF" w14:textId="77777777" w:rsidR="008C01D8" w:rsidRPr="00383506" w:rsidRDefault="008C01D8" w:rsidP="00964C2E">
            <w:pPr>
              <w:autoSpaceDE w:val="0"/>
              <w:autoSpaceDN w:val="0"/>
              <w:adjustRightInd w:val="0"/>
              <w:jc w:val="center"/>
              <w:rPr>
                <w:sz w:val="20"/>
                <w:szCs w:val="20"/>
              </w:rPr>
            </w:pPr>
            <w:r w:rsidRPr="00383506">
              <w:rPr>
                <w:sz w:val="20"/>
                <w:szCs w:val="20"/>
              </w:rPr>
              <w:t>-</w:t>
            </w:r>
          </w:p>
        </w:tc>
        <w:tc>
          <w:tcPr>
            <w:tcW w:w="790" w:type="dxa"/>
            <w:tcBorders>
              <w:left w:val="single" w:sz="4" w:space="0" w:color="auto"/>
              <w:bottom w:val="single" w:sz="8" w:space="0" w:color="auto"/>
              <w:right w:val="single" w:sz="8" w:space="0" w:color="auto"/>
            </w:tcBorders>
            <w:vAlign w:val="center"/>
          </w:tcPr>
          <w:p w14:paraId="34A71866" w14:textId="77777777" w:rsidR="008C01D8" w:rsidRPr="00383506" w:rsidRDefault="008C01D8" w:rsidP="00964C2E">
            <w:pPr>
              <w:autoSpaceDE w:val="0"/>
              <w:autoSpaceDN w:val="0"/>
              <w:adjustRightInd w:val="0"/>
              <w:jc w:val="center"/>
              <w:rPr>
                <w:sz w:val="20"/>
                <w:szCs w:val="20"/>
              </w:rPr>
            </w:pPr>
            <w:r w:rsidRPr="00383506">
              <w:rPr>
                <w:sz w:val="20"/>
                <w:szCs w:val="20"/>
              </w:rPr>
              <w:t>-</w:t>
            </w:r>
          </w:p>
        </w:tc>
        <w:tc>
          <w:tcPr>
            <w:tcW w:w="769" w:type="dxa"/>
            <w:tcBorders>
              <w:left w:val="single" w:sz="8" w:space="0" w:color="auto"/>
              <w:bottom w:val="single" w:sz="8" w:space="0" w:color="auto"/>
              <w:right w:val="single" w:sz="8" w:space="0" w:color="auto"/>
            </w:tcBorders>
          </w:tcPr>
          <w:p w14:paraId="095FDE1F" w14:textId="77777777" w:rsidR="008C01D8" w:rsidRPr="00383506" w:rsidRDefault="008C01D8" w:rsidP="00964C2E">
            <w:pPr>
              <w:autoSpaceDE w:val="0"/>
              <w:autoSpaceDN w:val="0"/>
              <w:adjustRightInd w:val="0"/>
              <w:jc w:val="center"/>
              <w:rPr>
                <w:sz w:val="20"/>
                <w:szCs w:val="20"/>
              </w:rPr>
            </w:pPr>
            <w:r w:rsidRPr="00383506">
              <w:rPr>
                <w:sz w:val="20"/>
                <w:szCs w:val="20"/>
              </w:rPr>
              <w:t>нет</w:t>
            </w:r>
          </w:p>
        </w:tc>
      </w:tr>
      <w:tr w:rsidR="008C01D8" w:rsidRPr="00383506" w14:paraId="1E09D714" w14:textId="77777777" w:rsidTr="00964C2E">
        <w:trPr>
          <w:trHeight w:val="438"/>
        </w:trPr>
        <w:tc>
          <w:tcPr>
            <w:tcW w:w="659" w:type="dxa"/>
            <w:tcBorders>
              <w:left w:val="single" w:sz="8" w:space="0" w:color="auto"/>
              <w:bottom w:val="single" w:sz="8" w:space="0" w:color="auto"/>
              <w:right w:val="single" w:sz="8" w:space="0" w:color="auto"/>
            </w:tcBorders>
          </w:tcPr>
          <w:p w14:paraId="466144F9" w14:textId="77777777" w:rsidR="008C01D8" w:rsidRPr="00383506" w:rsidRDefault="008C01D8" w:rsidP="00964C2E">
            <w:pPr>
              <w:autoSpaceDE w:val="0"/>
              <w:autoSpaceDN w:val="0"/>
              <w:adjustRightInd w:val="0"/>
              <w:jc w:val="center"/>
              <w:rPr>
                <w:sz w:val="20"/>
                <w:szCs w:val="20"/>
              </w:rPr>
            </w:pPr>
            <w:r w:rsidRPr="00383506">
              <w:rPr>
                <w:sz w:val="20"/>
                <w:szCs w:val="20"/>
              </w:rPr>
              <w:t>2021</w:t>
            </w:r>
          </w:p>
        </w:tc>
        <w:tc>
          <w:tcPr>
            <w:tcW w:w="921" w:type="dxa"/>
            <w:tcBorders>
              <w:left w:val="single" w:sz="8" w:space="0" w:color="auto"/>
              <w:bottom w:val="single" w:sz="8" w:space="0" w:color="auto"/>
              <w:right w:val="single" w:sz="8" w:space="0" w:color="auto"/>
            </w:tcBorders>
          </w:tcPr>
          <w:p w14:paraId="1C9FE2CB" w14:textId="77777777" w:rsidR="008C01D8" w:rsidRPr="00383506" w:rsidRDefault="008C01D8" w:rsidP="00964C2E">
            <w:pPr>
              <w:jc w:val="center"/>
              <w:rPr>
                <w:szCs w:val="20"/>
              </w:rPr>
            </w:pPr>
            <w:r w:rsidRPr="00383506">
              <w:rPr>
                <w:szCs w:val="20"/>
              </w:rPr>
              <w:t>-</w:t>
            </w:r>
          </w:p>
        </w:tc>
        <w:tc>
          <w:tcPr>
            <w:tcW w:w="921" w:type="dxa"/>
            <w:tcBorders>
              <w:left w:val="single" w:sz="8" w:space="0" w:color="auto"/>
              <w:bottom w:val="single" w:sz="8" w:space="0" w:color="auto"/>
              <w:right w:val="single" w:sz="8" w:space="0" w:color="auto"/>
            </w:tcBorders>
          </w:tcPr>
          <w:p w14:paraId="3CCC5386" w14:textId="77777777" w:rsidR="008C01D8" w:rsidRPr="00383506" w:rsidRDefault="008C01D8" w:rsidP="00964C2E">
            <w:pPr>
              <w:autoSpaceDE w:val="0"/>
              <w:autoSpaceDN w:val="0"/>
              <w:adjustRightInd w:val="0"/>
              <w:jc w:val="center"/>
              <w:rPr>
                <w:sz w:val="20"/>
                <w:szCs w:val="20"/>
              </w:rPr>
            </w:pPr>
            <w:r w:rsidRPr="00383506">
              <w:rPr>
                <w:sz w:val="20"/>
                <w:szCs w:val="20"/>
              </w:rPr>
              <w:t>1,00</w:t>
            </w:r>
          </w:p>
        </w:tc>
        <w:tc>
          <w:tcPr>
            <w:tcW w:w="658" w:type="dxa"/>
            <w:tcBorders>
              <w:left w:val="single" w:sz="8" w:space="0" w:color="auto"/>
              <w:bottom w:val="single" w:sz="8" w:space="0" w:color="auto"/>
              <w:right w:val="single" w:sz="8" w:space="0" w:color="auto"/>
            </w:tcBorders>
          </w:tcPr>
          <w:p w14:paraId="05AD03FD" w14:textId="77777777" w:rsidR="008C01D8" w:rsidRPr="00383506" w:rsidRDefault="008C01D8" w:rsidP="00964C2E">
            <w:pPr>
              <w:jc w:val="center"/>
              <w:rPr>
                <w:szCs w:val="20"/>
              </w:rPr>
            </w:pPr>
            <w:r w:rsidRPr="00383506">
              <w:rPr>
                <w:szCs w:val="20"/>
              </w:rPr>
              <w:t>-</w:t>
            </w:r>
          </w:p>
        </w:tc>
        <w:tc>
          <w:tcPr>
            <w:tcW w:w="1053" w:type="dxa"/>
            <w:tcBorders>
              <w:left w:val="single" w:sz="8" w:space="0" w:color="auto"/>
              <w:bottom w:val="single" w:sz="8" w:space="0" w:color="auto"/>
              <w:right w:val="single" w:sz="8" w:space="0" w:color="auto"/>
            </w:tcBorders>
          </w:tcPr>
          <w:p w14:paraId="597EBF40" w14:textId="77777777" w:rsidR="008C01D8" w:rsidRPr="00383506" w:rsidRDefault="008C01D8" w:rsidP="00964C2E">
            <w:pPr>
              <w:jc w:val="center"/>
              <w:rPr>
                <w:szCs w:val="20"/>
              </w:rPr>
            </w:pPr>
            <w:r w:rsidRPr="00383506">
              <w:rPr>
                <w:szCs w:val="20"/>
              </w:rPr>
              <w:t>-</w:t>
            </w:r>
          </w:p>
        </w:tc>
        <w:tc>
          <w:tcPr>
            <w:tcW w:w="1089" w:type="dxa"/>
            <w:tcBorders>
              <w:left w:val="single" w:sz="8" w:space="0" w:color="auto"/>
              <w:bottom w:val="single" w:sz="8" w:space="0" w:color="auto"/>
              <w:right w:val="single" w:sz="8" w:space="0" w:color="auto"/>
            </w:tcBorders>
          </w:tcPr>
          <w:p w14:paraId="6E7BD8E2" w14:textId="77777777" w:rsidR="008C01D8" w:rsidRPr="00383506" w:rsidRDefault="008C01D8" w:rsidP="00964C2E">
            <w:pPr>
              <w:jc w:val="center"/>
              <w:rPr>
                <w:szCs w:val="20"/>
              </w:rPr>
            </w:pPr>
            <w:r w:rsidRPr="00383506">
              <w:rPr>
                <w:szCs w:val="20"/>
              </w:rPr>
              <w:t>-</w:t>
            </w:r>
          </w:p>
        </w:tc>
        <w:tc>
          <w:tcPr>
            <w:tcW w:w="922" w:type="dxa"/>
            <w:tcBorders>
              <w:left w:val="single" w:sz="8" w:space="0" w:color="auto"/>
              <w:bottom w:val="single" w:sz="8" w:space="0" w:color="auto"/>
              <w:right w:val="single" w:sz="8" w:space="0" w:color="auto"/>
            </w:tcBorders>
          </w:tcPr>
          <w:p w14:paraId="203C3FC1" w14:textId="77777777" w:rsidR="008C01D8" w:rsidRPr="00383506" w:rsidRDefault="008C01D8" w:rsidP="00964C2E">
            <w:pPr>
              <w:jc w:val="center"/>
              <w:rPr>
                <w:szCs w:val="20"/>
              </w:rPr>
            </w:pPr>
            <w:r w:rsidRPr="00383506">
              <w:rPr>
                <w:szCs w:val="20"/>
              </w:rPr>
              <w:t>-</w:t>
            </w:r>
          </w:p>
        </w:tc>
        <w:tc>
          <w:tcPr>
            <w:tcW w:w="657" w:type="dxa"/>
            <w:tcBorders>
              <w:left w:val="single" w:sz="8" w:space="0" w:color="auto"/>
              <w:bottom w:val="single" w:sz="8" w:space="0" w:color="auto"/>
              <w:right w:val="single" w:sz="8" w:space="0" w:color="auto"/>
            </w:tcBorders>
          </w:tcPr>
          <w:p w14:paraId="42668716" w14:textId="77777777" w:rsidR="008C01D8" w:rsidRPr="00383506" w:rsidRDefault="008C01D8" w:rsidP="00964C2E">
            <w:pPr>
              <w:jc w:val="center"/>
              <w:rPr>
                <w:szCs w:val="20"/>
              </w:rPr>
            </w:pPr>
            <w:r w:rsidRPr="00383506">
              <w:rPr>
                <w:szCs w:val="20"/>
              </w:rPr>
              <w:t>-</w:t>
            </w:r>
          </w:p>
        </w:tc>
        <w:tc>
          <w:tcPr>
            <w:tcW w:w="790" w:type="dxa"/>
            <w:tcBorders>
              <w:left w:val="single" w:sz="8" w:space="0" w:color="auto"/>
              <w:bottom w:val="single" w:sz="8" w:space="0" w:color="auto"/>
              <w:right w:val="single" w:sz="8" w:space="0" w:color="auto"/>
            </w:tcBorders>
          </w:tcPr>
          <w:p w14:paraId="725924C4" w14:textId="77777777" w:rsidR="008C01D8" w:rsidRPr="00383506" w:rsidRDefault="008C01D8" w:rsidP="00964C2E">
            <w:pPr>
              <w:jc w:val="center"/>
              <w:rPr>
                <w:szCs w:val="20"/>
              </w:rPr>
            </w:pPr>
            <w:r w:rsidRPr="00383506">
              <w:rPr>
                <w:szCs w:val="20"/>
              </w:rPr>
              <w:t>-</w:t>
            </w:r>
          </w:p>
        </w:tc>
        <w:tc>
          <w:tcPr>
            <w:tcW w:w="753" w:type="dxa"/>
            <w:tcBorders>
              <w:left w:val="single" w:sz="8" w:space="0" w:color="auto"/>
              <w:bottom w:val="single" w:sz="8" w:space="0" w:color="auto"/>
              <w:right w:val="single" w:sz="8" w:space="0" w:color="auto"/>
            </w:tcBorders>
            <w:vAlign w:val="center"/>
          </w:tcPr>
          <w:p w14:paraId="60E461DF" w14:textId="77777777" w:rsidR="008C01D8" w:rsidRPr="00383506" w:rsidRDefault="008C01D8" w:rsidP="00964C2E">
            <w:pPr>
              <w:jc w:val="center"/>
              <w:rPr>
                <w:szCs w:val="20"/>
              </w:rPr>
            </w:pPr>
            <w:r w:rsidRPr="00383506">
              <w:rPr>
                <w:sz w:val="20"/>
                <w:szCs w:val="20"/>
              </w:rPr>
              <w:t>-</w:t>
            </w:r>
          </w:p>
        </w:tc>
        <w:tc>
          <w:tcPr>
            <w:tcW w:w="790" w:type="dxa"/>
            <w:tcBorders>
              <w:left w:val="single" w:sz="4" w:space="0" w:color="auto"/>
              <w:bottom w:val="single" w:sz="8" w:space="0" w:color="auto"/>
              <w:right w:val="single" w:sz="8" w:space="0" w:color="auto"/>
            </w:tcBorders>
            <w:vAlign w:val="center"/>
          </w:tcPr>
          <w:p w14:paraId="348B8CCB" w14:textId="77777777" w:rsidR="008C01D8" w:rsidRPr="00383506" w:rsidRDefault="008C01D8" w:rsidP="00964C2E">
            <w:pPr>
              <w:autoSpaceDE w:val="0"/>
              <w:autoSpaceDN w:val="0"/>
              <w:adjustRightInd w:val="0"/>
              <w:jc w:val="center"/>
              <w:rPr>
                <w:sz w:val="20"/>
                <w:szCs w:val="20"/>
              </w:rPr>
            </w:pPr>
          </w:p>
        </w:tc>
        <w:tc>
          <w:tcPr>
            <w:tcW w:w="769" w:type="dxa"/>
            <w:tcBorders>
              <w:left w:val="single" w:sz="8" w:space="0" w:color="auto"/>
              <w:bottom w:val="single" w:sz="8" w:space="0" w:color="auto"/>
              <w:right w:val="single" w:sz="8" w:space="0" w:color="auto"/>
            </w:tcBorders>
          </w:tcPr>
          <w:p w14:paraId="68A506FC" w14:textId="77777777" w:rsidR="008C01D8" w:rsidRPr="00383506" w:rsidRDefault="008C01D8" w:rsidP="00964C2E">
            <w:pPr>
              <w:autoSpaceDE w:val="0"/>
              <w:autoSpaceDN w:val="0"/>
              <w:adjustRightInd w:val="0"/>
              <w:jc w:val="center"/>
              <w:rPr>
                <w:sz w:val="20"/>
                <w:szCs w:val="20"/>
              </w:rPr>
            </w:pPr>
            <w:r w:rsidRPr="00383506">
              <w:rPr>
                <w:sz w:val="20"/>
                <w:szCs w:val="20"/>
              </w:rPr>
              <w:t>нет</w:t>
            </w:r>
          </w:p>
        </w:tc>
      </w:tr>
      <w:tr w:rsidR="008C01D8" w:rsidRPr="00383506" w14:paraId="00B9BAF6" w14:textId="77777777" w:rsidTr="00964C2E">
        <w:trPr>
          <w:trHeight w:val="438"/>
        </w:trPr>
        <w:tc>
          <w:tcPr>
            <w:tcW w:w="659" w:type="dxa"/>
            <w:tcBorders>
              <w:left w:val="single" w:sz="8" w:space="0" w:color="auto"/>
              <w:bottom w:val="single" w:sz="8" w:space="0" w:color="auto"/>
              <w:right w:val="single" w:sz="8" w:space="0" w:color="auto"/>
            </w:tcBorders>
          </w:tcPr>
          <w:p w14:paraId="7A8CD275" w14:textId="77777777" w:rsidR="008C01D8" w:rsidRPr="00383506" w:rsidRDefault="008C01D8" w:rsidP="00964C2E">
            <w:pPr>
              <w:autoSpaceDE w:val="0"/>
              <w:autoSpaceDN w:val="0"/>
              <w:adjustRightInd w:val="0"/>
              <w:jc w:val="center"/>
              <w:rPr>
                <w:sz w:val="20"/>
                <w:szCs w:val="20"/>
              </w:rPr>
            </w:pPr>
            <w:r w:rsidRPr="00383506">
              <w:rPr>
                <w:sz w:val="20"/>
                <w:szCs w:val="20"/>
              </w:rPr>
              <w:t>2022</w:t>
            </w:r>
          </w:p>
        </w:tc>
        <w:tc>
          <w:tcPr>
            <w:tcW w:w="921" w:type="dxa"/>
            <w:tcBorders>
              <w:left w:val="single" w:sz="8" w:space="0" w:color="auto"/>
              <w:bottom w:val="single" w:sz="8" w:space="0" w:color="auto"/>
              <w:right w:val="single" w:sz="8" w:space="0" w:color="auto"/>
            </w:tcBorders>
          </w:tcPr>
          <w:p w14:paraId="0772DB8D" w14:textId="77777777" w:rsidR="008C01D8" w:rsidRPr="00383506" w:rsidRDefault="008C01D8" w:rsidP="00964C2E">
            <w:pPr>
              <w:jc w:val="center"/>
              <w:rPr>
                <w:szCs w:val="20"/>
              </w:rPr>
            </w:pPr>
            <w:r w:rsidRPr="00383506">
              <w:rPr>
                <w:szCs w:val="20"/>
              </w:rPr>
              <w:t>-</w:t>
            </w:r>
          </w:p>
        </w:tc>
        <w:tc>
          <w:tcPr>
            <w:tcW w:w="921" w:type="dxa"/>
            <w:tcBorders>
              <w:left w:val="single" w:sz="8" w:space="0" w:color="auto"/>
              <w:bottom w:val="single" w:sz="8" w:space="0" w:color="auto"/>
              <w:right w:val="single" w:sz="8" w:space="0" w:color="auto"/>
            </w:tcBorders>
          </w:tcPr>
          <w:p w14:paraId="5C5D6C3D" w14:textId="77777777" w:rsidR="008C01D8" w:rsidRPr="00383506" w:rsidRDefault="008C01D8" w:rsidP="00964C2E">
            <w:pPr>
              <w:autoSpaceDE w:val="0"/>
              <w:autoSpaceDN w:val="0"/>
              <w:adjustRightInd w:val="0"/>
              <w:jc w:val="center"/>
              <w:rPr>
                <w:sz w:val="20"/>
                <w:szCs w:val="20"/>
              </w:rPr>
            </w:pPr>
            <w:r w:rsidRPr="00383506">
              <w:rPr>
                <w:sz w:val="20"/>
                <w:szCs w:val="20"/>
              </w:rPr>
              <w:t>1,00</w:t>
            </w:r>
          </w:p>
        </w:tc>
        <w:tc>
          <w:tcPr>
            <w:tcW w:w="658" w:type="dxa"/>
            <w:tcBorders>
              <w:left w:val="single" w:sz="8" w:space="0" w:color="auto"/>
              <w:bottom w:val="single" w:sz="8" w:space="0" w:color="auto"/>
              <w:right w:val="single" w:sz="8" w:space="0" w:color="auto"/>
            </w:tcBorders>
          </w:tcPr>
          <w:p w14:paraId="070E4CF6" w14:textId="77777777" w:rsidR="008C01D8" w:rsidRPr="00383506" w:rsidRDefault="008C01D8" w:rsidP="00964C2E">
            <w:pPr>
              <w:jc w:val="center"/>
              <w:rPr>
                <w:szCs w:val="20"/>
              </w:rPr>
            </w:pPr>
            <w:r w:rsidRPr="00383506">
              <w:rPr>
                <w:szCs w:val="20"/>
              </w:rPr>
              <w:t>-</w:t>
            </w:r>
          </w:p>
        </w:tc>
        <w:tc>
          <w:tcPr>
            <w:tcW w:w="1053" w:type="dxa"/>
            <w:tcBorders>
              <w:left w:val="single" w:sz="8" w:space="0" w:color="auto"/>
              <w:bottom w:val="single" w:sz="8" w:space="0" w:color="auto"/>
              <w:right w:val="single" w:sz="8" w:space="0" w:color="auto"/>
            </w:tcBorders>
          </w:tcPr>
          <w:p w14:paraId="4AAB22F4" w14:textId="77777777" w:rsidR="008C01D8" w:rsidRPr="00383506" w:rsidRDefault="008C01D8" w:rsidP="00964C2E">
            <w:pPr>
              <w:jc w:val="center"/>
              <w:rPr>
                <w:szCs w:val="20"/>
              </w:rPr>
            </w:pPr>
            <w:r w:rsidRPr="00383506">
              <w:rPr>
                <w:szCs w:val="20"/>
              </w:rPr>
              <w:t>-</w:t>
            </w:r>
          </w:p>
        </w:tc>
        <w:tc>
          <w:tcPr>
            <w:tcW w:w="1089" w:type="dxa"/>
            <w:tcBorders>
              <w:left w:val="single" w:sz="8" w:space="0" w:color="auto"/>
              <w:bottom w:val="single" w:sz="8" w:space="0" w:color="auto"/>
              <w:right w:val="single" w:sz="8" w:space="0" w:color="auto"/>
            </w:tcBorders>
          </w:tcPr>
          <w:p w14:paraId="2268BD37" w14:textId="77777777" w:rsidR="008C01D8" w:rsidRPr="00383506" w:rsidRDefault="008C01D8" w:rsidP="00964C2E">
            <w:pPr>
              <w:jc w:val="center"/>
              <w:rPr>
                <w:szCs w:val="20"/>
              </w:rPr>
            </w:pPr>
            <w:r w:rsidRPr="00383506">
              <w:rPr>
                <w:szCs w:val="20"/>
              </w:rPr>
              <w:t>-</w:t>
            </w:r>
          </w:p>
        </w:tc>
        <w:tc>
          <w:tcPr>
            <w:tcW w:w="922" w:type="dxa"/>
            <w:tcBorders>
              <w:left w:val="single" w:sz="8" w:space="0" w:color="auto"/>
              <w:bottom w:val="single" w:sz="8" w:space="0" w:color="auto"/>
              <w:right w:val="single" w:sz="8" w:space="0" w:color="auto"/>
            </w:tcBorders>
          </w:tcPr>
          <w:p w14:paraId="272FA0E7" w14:textId="77777777" w:rsidR="008C01D8" w:rsidRPr="00383506" w:rsidRDefault="008C01D8" w:rsidP="00964C2E">
            <w:pPr>
              <w:jc w:val="center"/>
              <w:rPr>
                <w:szCs w:val="20"/>
              </w:rPr>
            </w:pPr>
            <w:r w:rsidRPr="00383506">
              <w:rPr>
                <w:szCs w:val="20"/>
              </w:rPr>
              <w:t>-</w:t>
            </w:r>
          </w:p>
        </w:tc>
        <w:tc>
          <w:tcPr>
            <w:tcW w:w="657" w:type="dxa"/>
            <w:tcBorders>
              <w:left w:val="single" w:sz="8" w:space="0" w:color="auto"/>
              <w:bottom w:val="single" w:sz="8" w:space="0" w:color="auto"/>
              <w:right w:val="single" w:sz="8" w:space="0" w:color="auto"/>
            </w:tcBorders>
          </w:tcPr>
          <w:p w14:paraId="693C810D" w14:textId="77777777" w:rsidR="008C01D8" w:rsidRPr="00383506" w:rsidRDefault="008C01D8" w:rsidP="00964C2E">
            <w:pPr>
              <w:jc w:val="center"/>
              <w:rPr>
                <w:szCs w:val="20"/>
              </w:rPr>
            </w:pPr>
            <w:r w:rsidRPr="00383506">
              <w:rPr>
                <w:szCs w:val="20"/>
              </w:rPr>
              <w:t>-</w:t>
            </w:r>
          </w:p>
        </w:tc>
        <w:tc>
          <w:tcPr>
            <w:tcW w:w="790" w:type="dxa"/>
            <w:tcBorders>
              <w:left w:val="single" w:sz="8" w:space="0" w:color="auto"/>
              <w:bottom w:val="single" w:sz="8" w:space="0" w:color="auto"/>
              <w:right w:val="single" w:sz="8" w:space="0" w:color="auto"/>
            </w:tcBorders>
          </w:tcPr>
          <w:p w14:paraId="512FC655" w14:textId="77777777" w:rsidR="008C01D8" w:rsidRPr="00383506" w:rsidRDefault="008C01D8" w:rsidP="00964C2E">
            <w:pPr>
              <w:jc w:val="center"/>
              <w:rPr>
                <w:szCs w:val="20"/>
              </w:rPr>
            </w:pPr>
            <w:r w:rsidRPr="00383506">
              <w:rPr>
                <w:szCs w:val="20"/>
              </w:rPr>
              <w:t>-</w:t>
            </w:r>
          </w:p>
        </w:tc>
        <w:tc>
          <w:tcPr>
            <w:tcW w:w="753" w:type="dxa"/>
            <w:tcBorders>
              <w:left w:val="single" w:sz="8" w:space="0" w:color="auto"/>
              <w:bottom w:val="single" w:sz="8" w:space="0" w:color="auto"/>
              <w:right w:val="single" w:sz="8" w:space="0" w:color="auto"/>
            </w:tcBorders>
          </w:tcPr>
          <w:p w14:paraId="30D89953" w14:textId="77777777" w:rsidR="008C01D8" w:rsidRPr="00383506" w:rsidRDefault="008C01D8" w:rsidP="00964C2E">
            <w:pPr>
              <w:jc w:val="center"/>
              <w:rPr>
                <w:szCs w:val="20"/>
              </w:rPr>
            </w:pPr>
            <w:r w:rsidRPr="00383506">
              <w:rPr>
                <w:szCs w:val="20"/>
              </w:rPr>
              <w:t>-</w:t>
            </w:r>
          </w:p>
        </w:tc>
        <w:tc>
          <w:tcPr>
            <w:tcW w:w="790" w:type="dxa"/>
            <w:tcBorders>
              <w:left w:val="single" w:sz="4" w:space="0" w:color="auto"/>
              <w:bottom w:val="single" w:sz="8" w:space="0" w:color="auto"/>
              <w:right w:val="single" w:sz="8" w:space="0" w:color="auto"/>
            </w:tcBorders>
            <w:vAlign w:val="center"/>
          </w:tcPr>
          <w:p w14:paraId="007ED4F5" w14:textId="77777777" w:rsidR="008C01D8" w:rsidRPr="00383506" w:rsidRDefault="008C01D8" w:rsidP="00964C2E">
            <w:pPr>
              <w:autoSpaceDE w:val="0"/>
              <w:autoSpaceDN w:val="0"/>
              <w:adjustRightInd w:val="0"/>
              <w:jc w:val="center"/>
              <w:rPr>
                <w:sz w:val="20"/>
                <w:szCs w:val="20"/>
              </w:rPr>
            </w:pPr>
          </w:p>
        </w:tc>
        <w:tc>
          <w:tcPr>
            <w:tcW w:w="769" w:type="dxa"/>
            <w:tcBorders>
              <w:left w:val="single" w:sz="8" w:space="0" w:color="auto"/>
              <w:bottom w:val="single" w:sz="8" w:space="0" w:color="auto"/>
              <w:right w:val="single" w:sz="8" w:space="0" w:color="auto"/>
            </w:tcBorders>
          </w:tcPr>
          <w:p w14:paraId="1CBC5947" w14:textId="77777777" w:rsidR="008C01D8" w:rsidRPr="00383506" w:rsidRDefault="008C01D8" w:rsidP="00964C2E">
            <w:pPr>
              <w:autoSpaceDE w:val="0"/>
              <w:autoSpaceDN w:val="0"/>
              <w:adjustRightInd w:val="0"/>
              <w:jc w:val="center"/>
              <w:rPr>
                <w:sz w:val="20"/>
                <w:szCs w:val="20"/>
              </w:rPr>
            </w:pPr>
            <w:r w:rsidRPr="00383506">
              <w:rPr>
                <w:sz w:val="20"/>
                <w:szCs w:val="20"/>
              </w:rPr>
              <w:t>нет</w:t>
            </w:r>
          </w:p>
        </w:tc>
      </w:tr>
      <w:tr w:rsidR="008C01D8" w:rsidRPr="00383506" w14:paraId="4F8D8527" w14:textId="77777777" w:rsidTr="00964C2E">
        <w:trPr>
          <w:trHeight w:val="453"/>
        </w:trPr>
        <w:tc>
          <w:tcPr>
            <w:tcW w:w="659" w:type="dxa"/>
            <w:tcBorders>
              <w:left w:val="single" w:sz="8" w:space="0" w:color="auto"/>
              <w:bottom w:val="single" w:sz="8" w:space="0" w:color="auto"/>
              <w:right w:val="single" w:sz="8" w:space="0" w:color="auto"/>
            </w:tcBorders>
          </w:tcPr>
          <w:p w14:paraId="704616E4" w14:textId="77777777" w:rsidR="008C01D8" w:rsidRPr="00383506" w:rsidRDefault="008C01D8" w:rsidP="00964C2E">
            <w:pPr>
              <w:autoSpaceDE w:val="0"/>
              <w:autoSpaceDN w:val="0"/>
              <w:adjustRightInd w:val="0"/>
              <w:jc w:val="center"/>
              <w:rPr>
                <w:sz w:val="20"/>
                <w:szCs w:val="20"/>
              </w:rPr>
            </w:pPr>
            <w:r w:rsidRPr="00383506">
              <w:rPr>
                <w:sz w:val="20"/>
                <w:szCs w:val="20"/>
              </w:rPr>
              <w:t>2023</w:t>
            </w:r>
          </w:p>
        </w:tc>
        <w:tc>
          <w:tcPr>
            <w:tcW w:w="921" w:type="dxa"/>
            <w:tcBorders>
              <w:left w:val="single" w:sz="8" w:space="0" w:color="auto"/>
              <w:bottom w:val="single" w:sz="8" w:space="0" w:color="auto"/>
              <w:right w:val="single" w:sz="8" w:space="0" w:color="auto"/>
            </w:tcBorders>
          </w:tcPr>
          <w:p w14:paraId="4BE90EC5" w14:textId="77777777" w:rsidR="008C01D8" w:rsidRPr="00383506" w:rsidRDefault="008C01D8" w:rsidP="00964C2E">
            <w:pPr>
              <w:jc w:val="center"/>
              <w:rPr>
                <w:szCs w:val="20"/>
              </w:rPr>
            </w:pPr>
            <w:r w:rsidRPr="00383506">
              <w:rPr>
                <w:szCs w:val="20"/>
              </w:rPr>
              <w:t>-</w:t>
            </w:r>
          </w:p>
        </w:tc>
        <w:tc>
          <w:tcPr>
            <w:tcW w:w="921" w:type="dxa"/>
            <w:tcBorders>
              <w:left w:val="single" w:sz="8" w:space="0" w:color="auto"/>
              <w:bottom w:val="single" w:sz="8" w:space="0" w:color="auto"/>
              <w:right w:val="single" w:sz="8" w:space="0" w:color="auto"/>
            </w:tcBorders>
          </w:tcPr>
          <w:p w14:paraId="46E87268" w14:textId="77777777" w:rsidR="008C01D8" w:rsidRPr="00383506" w:rsidRDefault="008C01D8" w:rsidP="00964C2E">
            <w:pPr>
              <w:autoSpaceDE w:val="0"/>
              <w:autoSpaceDN w:val="0"/>
              <w:adjustRightInd w:val="0"/>
              <w:jc w:val="center"/>
              <w:rPr>
                <w:sz w:val="20"/>
                <w:szCs w:val="20"/>
              </w:rPr>
            </w:pPr>
            <w:r w:rsidRPr="00383506">
              <w:rPr>
                <w:sz w:val="20"/>
                <w:szCs w:val="20"/>
              </w:rPr>
              <w:t>1,00</w:t>
            </w:r>
          </w:p>
        </w:tc>
        <w:tc>
          <w:tcPr>
            <w:tcW w:w="658" w:type="dxa"/>
            <w:tcBorders>
              <w:left w:val="single" w:sz="8" w:space="0" w:color="auto"/>
              <w:bottom w:val="single" w:sz="8" w:space="0" w:color="auto"/>
              <w:right w:val="single" w:sz="8" w:space="0" w:color="auto"/>
            </w:tcBorders>
          </w:tcPr>
          <w:p w14:paraId="5E79EDA0" w14:textId="77777777" w:rsidR="008C01D8" w:rsidRPr="00383506" w:rsidRDefault="008C01D8" w:rsidP="00964C2E">
            <w:pPr>
              <w:jc w:val="center"/>
              <w:rPr>
                <w:szCs w:val="20"/>
              </w:rPr>
            </w:pPr>
            <w:r w:rsidRPr="00383506">
              <w:rPr>
                <w:szCs w:val="20"/>
              </w:rPr>
              <w:t>-</w:t>
            </w:r>
          </w:p>
        </w:tc>
        <w:tc>
          <w:tcPr>
            <w:tcW w:w="1053" w:type="dxa"/>
            <w:tcBorders>
              <w:left w:val="single" w:sz="8" w:space="0" w:color="auto"/>
              <w:bottom w:val="single" w:sz="8" w:space="0" w:color="auto"/>
              <w:right w:val="single" w:sz="8" w:space="0" w:color="auto"/>
            </w:tcBorders>
          </w:tcPr>
          <w:p w14:paraId="069DF7E8" w14:textId="77777777" w:rsidR="008C01D8" w:rsidRPr="00383506" w:rsidRDefault="008C01D8" w:rsidP="00964C2E">
            <w:pPr>
              <w:jc w:val="center"/>
              <w:rPr>
                <w:szCs w:val="20"/>
              </w:rPr>
            </w:pPr>
            <w:r w:rsidRPr="00383506">
              <w:rPr>
                <w:szCs w:val="20"/>
              </w:rPr>
              <w:t>-</w:t>
            </w:r>
          </w:p>
        </w:tc>
        <w:tc>
          <w:tcPr>
            <w:tcW w:w="1089" w:type="dxa"/>
            <w:tcBorders>
              <w:left w:val="single" w:sz="8" w:space="0" w:color="auto"/>
              <w:bottom w:val="single" w:sz="8" w:space="0" w:color="auto"/>
              <w:right w:val="single" w:sz="8" w:space="0" w:color="auto"/>
            </w:tcBorders>
          </w:tcPr>
          <w:p w14:paraId="753C3E85" w14:textId="77777777" w:rsidR="008C01D8" w:rsidRPr="00383506" w:rsidRDefault="008C01D8" w:rsidP="00964C2E">
            <w:pPr>
              <w:jc w:val="center"/>
              <w:rPr>
                <w:szCs w:val="20"/>
              </w:rPr>
            </w:pPr>
            <w:r w:rsidRPr="00383506">
              <w:rPr>
                <w:szCs w:val="20"/>
              </w:rPr>
              <w:t>-</w:t>
            </w:r>
          </w:p>
        </w:tc>
        <w:tc>
          <w:tcPr>
            <w:tcW w:w="922" w:type="dxa"/>
            <w:tcBorders>
              <w:left w:val="single" w:sz="8" w:space="0" w:color="auto"/>
              <w:bottom w:val="single" w:sz="8" w:space="0" w:color="auto"/>
              <w:right w:val="single" w:sz="8" w:space="0" w:color="auto"/>
            </w:tcBorders>
          </w:tcPr>
          <w:p w14:paraId="233759D9" w14:textId="77777777" w:rsidR="008C01D8" w:rsidRPr="00383506" w:rsidRDefault="008C01D8" w:rsidP="00964C2E">
            <w:pPr>
              <w:jc w:val="center"/>
              <w:rPr>
                <w:szCs w:val="20"/>
              </w:rPr>
            </w:pPr>
            <w:r w:rsidRPr="00383506">
              <w:rPr>
                <w:szCs w:val="20"/>
              </w:rPr>
              <w:t>-</w:t>
            </w:r>
          </w:p>
        </w:tc>
        <w:tc>
          <w:tcPr>
            <w:tcW w:w="657" w:type="dxa"/>
            <w:tcBorders>
              <w:left w:val="single" w:sz="8" w:space="0" w:color="auto"/>
              <w:bottom w:val="single" w:sz="8" w:space="0" w:color="auto"/>
              <w:right w:val="single" w:sz="8" w:space="0" w:color="auto"/>
            </w:tcBorders>
          </w:tcPr>
          <w:p w14:paraId="1D7E921B" w14:textId="77777777" w:rsidR="008C01D8" w:rsidRPr="00383506" w:rsidRDefault="008C01D8" w:rsidP="00964C2E">
            <w:pPr>
              <w:jc w:val="center"/>
              <w:rPr>
                <w:szCs w:val="20"/>
              </w:rPr>
            </w:pPr>
            <w:r w:rsidRPr="00383506">
              <w:rPr>
                <w:szCs w:val="20"/>
              </w:rPr>
              <w:t>-</w:t>
            </w:r>
          </w:p>
        </w:tc>
        <w:tc>
          <w:tcPr>
            <w:tcW w:w="790" w:type="dxa"/>
            <w:tcBorders>
              <w:left w:val="single" w:sz="8" w:space="0" w:color="auto"/>
              <w:bottom w:val="single" w:sz="8" w:space="0" w:color="auto"/>
              <w:right w:val="single" w:sz="8" w:space="0" w:color="auto"/>
            </w:tcBorders>
          </w:tcPr>
          <w:p w14:paraId="1BB7D919" w14:textId="77777777" w:rsidR="008C01D8" w:rsidRPr="00383506" w:rsidRDefault="008C01D8" w:rsidP="00964C2E">
            <w:pPr>
              <w:jc w:val="center"/>
              <w:rPr>
                <w:szCs w:val="20"/>
              </w:rPr>
            </w:pPr>
            <w:r w:rsidRPr="00383506">
              <w:rPr>
                <w:szCs w:val="20"/>
              </w:rPr>
              <w:t>-</w:t>
            </w:r>
          </w:p>
        </w:tc>
        <w:tc>
          <w:tcPr>
            <w:tcW w:w="753" w:type="dxa"/>
            <w:tcBorders>
              <w:left w:val="single" w:sz="8" w:space="0" w:color="auto"/>
              <w:bottom w:val="single" w:sz="8" w:space="0" w:color="auto"/>
              <w:right w:val="single" w:sz="8" w:space="0" w:color="auto"/>
            </w:tcBorders>
          </w:tcPr>
          <w:p w14:paraId="77104BE7" w14:textId="77777777" w:rsidR="008C01D8" w:rsidRPr="00383506" w:rsidRDefault="008C01D8" w:rsidP="00964C2E">
            <w:pPr>
              <w:jc w:val="center"/>
              <w:rPr>
                <w:szCs w:val="20"/>
              </w:rPr>
            </w:pPr>
            <w:r w:rsidRPr="00383506">
              <w:rPr>
                <w:szCs w:val="20"/>
              </w:rPr>
              <w:t>-</w:t>
            </w:r>
          </w:p>
        </w:tc>
        <w:tc>
          <w:tcPr>
            <w:tcW w:w="790" w:type="dxa"/>
            <w:tcBorders>
              <w:left w:val="single" w:sz="4" w:space="0" w:color="auto"/>
              <w:bottom w:val="single" w:sz="8" w:space="0" w:color="auto"/>
              <w:right w:val="single" w:sz="8" w:space="0" w:color="auto"/>
            </w:tcBorders>
            <w:vAlign w:val="center"/>
          </w:tcPr>
          <w:p w14:paraId="473CC31F" w14:textId="77777777" w:rsidR="008C01D8" w:rsidRPr="00383506" w:rsidRDefault="008C01D8" w:rsidP="00964C2E">
            <w:pPr>
              <w:autoSpaceDE w:val="0"/>
              <w:autoSpaceDN w:val="0"/>
              <w:adjustRightInd w:val="0"/>
              <w:jc w:val="center"/>
              <w:rPr>
                <w:sz w:val="20"/>
                <w:szCs w:val="20"/>
              </w:rPr>
            </w:pPr>
            <w:r w:rsidRPr="00383506">
              <w:rPr>
                <w:sz w:val="20"/>
                <w:szCs w:val="20"/>
              </w:rPr>
              <w:t>-</w:t>
            </w:r>
          </w:p>
        </w:tc>
        <w:tc>
          <w:tcPr>
            <w:tcW w:w="769" w:type="dxa"/>
            <w:tcBorders>
              <w:left w:val="single" w:sz="8" w:space="0" w:color="auto"/>
              <w:bottom w:val="single" w:sz="8" w:space="0" w:color="auto"/>
              <w:right w:val="single" w:sz="8" w:space="0" w:color="auto"/>
            </w:tcBorders>
          </w:tcPr>
          <w:p w14:paraId="01164CD0" w14:textId="77777777" w:rsidR="008C01D8" w:rsidRPr="00383506" w:rsidRDefault="008C01D8" w:rsidP="00964C2E">
            <w:pPr>
              <w:autoSpaceDE w:val="0"/>
              <w:autoSpaceDN w:val="0"/>
              <w:adjustRightInd w:val="0"/>
              <w:jc w:val="center"/>
              <w:rPr>
                <w:sz w:val="20"/>
                <w:szCs w:val="20"/>
              </w:rPr>
            </w:pPr>
            <w:r w:rsidRPr="00383506">
              <w:rPr>
                <w:sz w:val="20"/>
                <w:szCs w:val="20"/>
              </w:rPr>
              <w:t>нет</w:t>
            </w:r>
          </w:p>
        </w:tc>
      </w:tr>
    </w:tbl>
    <w:p w14:paraId="033A0EDA" w14:textId="77777777" w:rsidR="008C01D8" w:rsidRPr="00383506" w:rsidRDefault="008C01D8" w:rsidP="008C01D8">
      <w:pPr>
        <w:autoSpaceDE w:val="0"/>
        <w:autoSpaceDN w:val="0"/>
        <w:adjustRightInd w:val="0"/>
        <w:jc w:val="center"/>
        <w:outlineLvl w:val="0"/>
        <w:rPr>
          <w:sz w:val="28"/>
          <w:szCs w:val="28"/>
        </w:rPr>
      </w:pPr>
    </w:p>
    <w:p w14:paraId="65586C6D" w14:textId="77777777" w:rsidR="008C01D8" w:rsidRPr="00383506" w:rsidRDefault="008C01D8" w:rsidP="008C01D8">
      <w:pPr>
        <w:spacing w:line="360" w:lineRule="auto"/>
        <w:ind w:firstLine="425"/>
        <w:jc w:val="both"/>
        <w:rPr>
          <w:sz w:val="28"/>
          <w:szCs w:val="28"/>
        </w:rPr>
      </w:pPr>
      <w:r w:rsidRPr="00383506">
        <w:rPr>
          <w:sz w:val="28"/>
          <w:szCs w:val="28"/>
        </w:rPr>
        <w:t>*Расчеты долгосрочных параметров приведены ниже, по тексту экспертного заключения.</w:t>
      </w:r>
    </w:p>
    <w:p w14:paraId="0C448A63" w14:textId="77777777" w:rsidR="008C01D8" w:rsidRPr="00383506" w:rsidRDefault="008C01D8" w:rsidP="008C01D8">
      <w:pPr>
        <w:spacing w:line="360" w:lineRule="auto"/>
        <w:ind w:firstLine="425"/>
        <w:jc w:val="both"/>
        <w:rPr>
          <w:sz w:val="28"/>
          <w:szCs w:val="28"/>
        </w:rPr>
      </w:pPr>
      <w:r w:rsidRPr="00383506">
        <w:rPr>
          <w:sz w:val="28"/>
          <w:szCs w:val="28"/>
        </w:rPr>
        <w:lastRenderedPageBreak/>
        <w:t>** Базовый уровень операционных расходов (первый год долгосрочного периода) расчитывается методом экономически обоснованных расходов - п. 37 Методических указаний.</w:t>
      </w:r>
    </w:p>
    <w:p w14:paraId="3C7DBAF4" w14:textId="77777777" w:rsidR="008C01D8" w:rsidRPr="00383506" w:rsidRDefault="008C01D8" w:rsidP="008C01D8">
      <w:pPr>
        <w:spacing w:line="360" w:lineRule="auto"/>
        <w:ind w:firstLine="425"/>
        <w:jc w:val="both"/>
        <w:rPr>
          <w:sz w:val="28"/>
          <w:szCs w:val="28"/>
        </w:rPr>
      </w:pPr>
      <w:r w:rsidRPr="00383506">
        <w:rPr>
          <w:sz w:val="28"/>
          <w:szCs w:val="28"/>
        </w:rPr>
        <w:t xml:space="preserve">*** Индекс </w:t>
      </w:r>
      <w:proofErr w:type="gramStart"/>
      <w:r w:rsidRPr="00383506">
        <w:rPr>
          <w:sz w:val="28"/>
          <w:szCs w:val="28"/>
        </w:rPr>
        <w:t>эффективности  операционных</w:t>
      </w:r>
      <w:proofErr w:type="gramEnd"/>
      <w:r w:rsidRPr="00383506">
        <w:rPr>
          <w:sz w:val="28"/>
          <w:szCs w:val="28"/>
        </w:rPr>
        <w:t xml:space="preserve">  расходов устанавливается  в соответствии с п. 3 Приложения 1 к Методическим указаниям.</w:t>
      </w:r>
    </w:p>
    <w:p w14:paraId="3E79E4F4" w14:textId="77777777" w:rsidR="008C01D8" w:rsidRPr="00383506" w:rsidRDefault="008C01D8" w:rsidP="008C01D8">
      <w:pPr>
        <w:spacing w:line="360" w:lineRule="auto"/>
        <w:ind w:firstLine="425"/>
        <w:jc w:val="both"/>
        <w:rPr>
          <w:sz w:val="28"/>
          <w:szCs w:val="28"/>
        </w:rPr>
      </w:pPr>
      <w:r w:rsidRPr="00383506">
        <w:rPr>
          <w:sz w:val="28"/>
          <w:szCs w:val="28"/>
        </w:rPr>
        <w:t>**** Нормативный уровень прибыли устанавливается в соответствии с п.41 Методических указаний.</w:t>
      </w:r>
    </w:p>
    <w:p w14:paraId="655134F6" w14:textId="77777777" w:rsidR="008C01D8" w:rsidRPr="00383506" w:rsidRDefault="008C01D8" w:rsidP="008C01D8">
      <w:pPr>
        <w:spacing w:line="360" w:lineRule="auto"/>
        <w:ind w:firstLine="425"/>
        <w:jc w:val="both"/>
        <w:rPr>
          <w:sz w:val="28"/>
          <w:szCs w:val="28"/>
        </w:rPr>
      </w:pPr>
      <w:r w:rsidRPr="00383506">
        <w:rPr>
          <w:sz w:val="28"/>
          <w:szCs w:val="28"/>
        </w:rPr>
        <w:t>***** Расчет выполнен согласно «Правил определения плановых и расчета фактических значений показателей надежности и энергетической эффективности объектов теплоснабжения…», утверждённых Постановлением Правительства РФ от 16.05.2014 N 452. Исходные данные и результаты расчётов представлены в приложениях 4, 5 к экспертному заключению по тепловой энергии.</w:t>
      </w:r>
    </w:p>
    <w:p w14:paraId="7769B6C7" w14:textId="77777777" w:rsidR="008C01D8" w:rsidRPr="00383506" w:rsidRDefault="008C01D8" w:rsidP="008C01D8">
      <w:pPr>
        <w:spacing w:line="360" w:lineRule="auto"/>
        <w:ind w:firstLine="425"/>
        <w:jc w:val="both"/>
        <w:rPr>
          <w:sz w:val="28"/>
          <w:szCs w:val="28"/>
        </w:rPr>
      </w:pPr>
      <w:r w:rsidRPr="00383506">
        <w:rPr>
          <w:sz w:val="28"/>
          <w:szCs w:val="28"/>
        </w:rPr>
        <w:t>******</w:t>
      </w:r>
      <w:r w:rsidRPr="00383506">
        <w:rPr>
          <w:sz w:val="28"/>
          <w:szCs w:val="28"/>
        </w:rPr>
        <w:tab/>
        <w:t>Соответствует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 утверждённым постановлением региональной энергетической комиссии Кемеровской области от 12.07.2011 № 115.</w:t>
      </w:r>
    </w:p>
    <w:p w14:paraId="2D95E256" w14:textId="77777777" w:rsidR="008C01D8" w:rsidRPr="00383506" w:rsidRDefault="008C01D8" w:rsidP="008C01D8">
      <w:pPr>
        <w:spacing w:line="360" w:lineRule="auto"/>
        <w:ind w:firstLine="426"/>
        <w:jc w:val="both"/>
        <w:rPr>
          <w:sz w:val="28"/>
          <w:szCs w:val="28"/>
        </w:rPr>
      </w:pPr>
      <w:r w:rsidRPr="00383506">
        <w:rPr>
          <w:sz w:val="28"/>
          <w:szCs w:val="28"/>
        </w:rPr>
        <w:t xml:space="preserve">Необходимая валовая выручка регулируемой организации определяется отдельно на каждый i-й расчетный период регулирования долгосрочного периода регулирования и состоит из суммы:  </w:t>
      </w:r>
    </w:p>
    <w:p w14:paraId="6A18C266" w14:textId="77777777" w:rsidR="008C01D8" w:rsidRPr="00383506" w:rsidRDefault="008C01D8" w:rsidP="008C01D8">
      <w:pPr>
        <w:spacing w:line="360" w:lineRule="auto"/>
        <w:ind w:firstLine="426"/>
        <w:jc w:val="both"/>
        <w:rPr>
          <w:sz w:val="28"/>
          <w:szCs w:val="28"/>
        </w:rPr>
      </w:pPr>
      <w:r w:rsidRPr="00383506">
        <w:rPr>
          <w:sz w:val="28"/>
          <w:szCs w:val="28"/>
        </w:rPr>
        <w:t xml:space="preserve">- операционных (подконтрольных) расходов в i-м году, определяемые в соответствии с </w:t>
      </w:r>
      <w:hyperlink r:id="rId215" w:history="1">
        <w:r w:rsidRPr="00383506">
          <w:rPr>
            <w:sz w:val="28"/>
            <w:szCs w:val="28"/>
          </w:rPr>
          <w:t>пунктом 36</w:t>
        </w:r>
      </w:hyperlink>
      <w:r w:rsidRPr="00383506">
        <w:rPr>
          <w:sz w:val="28"/>
          <w:szCs w:val="28"/>
        </w:rPr>
        <w:t xml:space="preserve"> Методических указаний;</w:t>
      </w:r>
    </w:p>
    <w:p w14:paraId="52E6B5FE" w14:textId="77777777" w:rsidR="008C01D8" w:rsidRPr="00383506" w:rsidRDefault="008C01D8" w:rsidP="008C01D8">
      <w:pPr>
        <w:widowControl w:val="0"/>
        <w:autoSpaceDE w:val="0"/>
        <w:autoSpaceDN w:val="0"/>
        <w:spacing w:line="360" w:lineRule="auto"/>
        <w:ind w:firstLine="540"/>
        <w:jc w:val="both"/>
        <w:rPr>
          <w:sz w:val="28"/>
          <w:szCs w:val="28"/>
        </w:rPr>
      </w:pPr>
      <w:r w:rsidRPr="00383506">
        <w:rPr>
          <w:sz w:val="28"/>
          <w:szCs w:val="28"/>
        </w:rPr>
        <w:t xml:space="preserve">- неподконтрольных расходов в i-м году, определяемых в соответствии с </w:t>
      </w:r>
      <w:hyperlink r:id="rId216" w:history="1">
        <w:r w:rsidRPr="00383506">
          <w:rPr>
            <w:sz w:val="28"/>
            <w:szCs w:val="28"/>
          </w:rPr>
          <w:t>пунктом 39</w:t>
        </w:r>
      </w:hyperlink>
      <w:r w:rsidRPr="00383506">
        <w:rPr>
          <w:sz w:val="28"/>
          <w:szCs w:val="28"/>
        </w:rPr>
        <w:t xml:space="preserve"> Методических указаний</w:t>
      </w:r>
      <w:r w:rsidRPr="00383506">
        <w:rPr>
          <w:b/>
          <w:sz w:val="28"/>
          <w:szCs w:val="28"/>
        </w:rPr>
        <w:t xml:space="preserve"> </w:t>
      </w:r>
      <w:r w:rsidRPr="00383506">
        <w:rPr>
          <w:sz w:val="28"/>
          <w:szCs w:val="28"/>
        </w:rPr>
        <w:t>(расчитываются методом экономически обоснованных расходов);</w:t>
      </w:r>
    </w:p>
    <w:p w14:paraId="77E0C389" w14:textId="77777777" w:rsidR="008C01D8" w:rsidRPr="00383506" w:rsidRDefault="008C01D8" w:rsidP="008C01D8">
      <w:pPr>
        <w:widowControl w:val="0"/>
        <w:autoSpaceDE w:val="0"/>
        <w:autoSpaceDN w:val="0"/>
        <w:spacing w:line="360" w:lineRule="auto"/>
        <w:ind w:firstLine="540"/>
        <w:jc w:val="both"/>
        <w:rPr>
          <w:sz w:val="28"/>
          <w:szCs w:val="28"/>
        </w:rPr>
      </w:pPr>
      <w:r w:rsidRPr="00383506">
        <w:rPr>
          <w:sz w:val="28"/>
          <w:szCs w:val="28"/>
        </w:rPr>
        <w:t xml:space="preserve">- расходов на покупку энергетических ресурсов (в том числе топлива для организаций, осуществляющих деятельность по производству тепловой энергии (мощности), и потерь тепловой энергии для организаций, осуществляющих деятельность по передаче тепловой энергии, теплоносителя), холодной воды и теплоносителя в i-м году, определяемые в соответствии с </w:t>
      </w:r>
      <w:hyperlink r:id="rId217" w:history="1">
        <w:r w:rsidRPr="00383506">
          <w:rPr>
            <w:sz w:val="28"/>
            <w:szCs w:val="28"/>
          </w:rPr>
          <w:t>пунктом 40</w:t>
        </w:r>
      </w:hyperlink>
      <w:r w:rsidRPr="00383506">
        <w:rPr>
          <w:sz w:val="28"/>
          <w:szCs w:val="28"/>
        </w:rPr>
        <w:t xml:space="preserve"> Методических </w:t>
      </w:r>
      <w:r w:rsidRPr="00383506">
        <w:rPr>
          <w:sz w:val="28"/>
          <w:szCs w:val="28"/>
        </w:rPr>
        <w:lastRenderedPageBreak/>
        <w:t>указаний;</w:t>
      </w:r>
    </w:p>
    <w:p w14:paraId="04BA5F0D" w14:textId="77777777" w:rsidR="008C01D8" w:rsidRPr="00383506" w:rsidRDefault="008C01D8" w:rsidP="008C01D8">
      <w:pPr>
        <w:widowControl w:val="0"/>
        <w:autoSpaceDE w:val="0"/>
        <w:autoSpaceDN w:val="0"/>
        <w:spacing w:line="360" w:lineRule="auto"/>
        <w:ind w:firstLine="540"/>
        <w:jc w:val="both"/>
        <w:rPr>
          <w:sz w:val="28"/>
          <w:szCs w:val="28"/>
        </w:rPr>
      </w:pPr>
      <w:r w:rsidRPr="00383506">
        <w:rPr>
          <w:sz w:val="28"/>
          <w:szCs w:val="28"/>
        </w:rPr>
        <w:t xml:space="preserve">- прибыли, устанавливаемой на i-й год в соответствии с </w:t>
      </w:r>
      <w:hyperlink r:id="rId218" w:history="1">
        <w:r w:rsidRPr="00383506">
          <w:rPr>
            <w:sz w:val="28"/>
            <w:szCs w:val="28"/>
          </w:rPr>
          <w:t>пунктом 41</w:t>
        </w:r>
      </w:hyperlink>
      <w:r w:rsidRPr="00383506">
        <w:rPr>
          <w:sz w:val="28"/>
          <w:szCs w:val="28"/>
        </w:rPr>
        <w:t xml:space="preserve"> Методических указаний;</w:t>
      </w:r>
    </w:p>
    <w:p w14:paraId="7CDD27FF" w14:textId="77777777" w:rsidR="008C01D8" w:rsidRPr="00383506" w:rsidRDefault="008C01D8" w:rsidP="008C01D8">
      <w:pPr>
        <w:widowControl w:val="0"/>
        <w:autoSpaceDE w:val="0"/>
        <w:autoSpaceDN w:val="0"/>
        <w:spacing w:line="360" w:lineRule="auto"/>
        <w:ind w:firstLine="540"/>
        <w:jc w:val="both"/>
        <w:rPr>
          <w:sz w:val="28"/>
          <w:szCs w:val="28"/>
        </w:rPr>
      </w:pPr>
      <w:r w:rsidRPr="00383506">
        <w:rPr>
          <w:sz w:val="28"/>
          <w:szCs w:val="28"/>
        </w:rPr>
        <w:t>- величины, определяющей результаты деятельности регулируемой организации до перехода к регулированию цен (тарифов) на основе долгосрочных параметров регулирования, определяемой в соответствии с пунктом 42 Методических указаний.</w:t>
      </w:r>
    </w:p>
    <w:p w14:paraId="4B545D45" w14:textId="77777777" w:rsidR="008C01D8" w:rsidRPr="00383506" w:rsidRDefault="008C01D8" w:rsidP="008C01D8">
      <w:pPr>
        <w:widowControl w:val="0"/>
        <w:autoSpaceDE w:val="0"/>
        <w:autoSpaceDN w:val="0"/>
        <w:spacing w:line="360" w:lineRule="auto"/>
        <w:ind w:firstLine="540"/>
        <w:jc w:val="both"/>
        <w:rPr>
          <w:sz w:val="28"/>
          <w:szCs w:val="28"/>
        </w:rPr>
      </w:pPr>
    </w:p>
    <w:p w14:paraId="7E8AEED0" w14:textId="77777777" w:rsidR="008C01D8" w:rsidRPr="00383506" w:rsidRDefault="008C01D8" w:rsidP="008C01D8">
      <w:pPr>
        <w:spacing w:line="360" w:lineRule="auto"/>
        <w:ind w:right="-284"/>
        <w:jc w:val="center"/>
        <w:rPr>
          <w:b/>
          <w:bCs/>
          <w:sz w:val="32"/>
          <w:szCs w:val="32"/>
        </w:rPr>
      </w:pPr>
      <w:r w:rsidRPr="00383506">
        <w:rPr>
          <w:b/>
          <w:bCs/>
          <w:sz w:val="32"/>
          <w:szCs w:val="32"/>
        </w:rPr>
        <w:t>4. Тарифы на теплоноситель</w:t>
      </w:r>
    </w:p>
    <w:p w14:paraId="32F89E18" w14:textId="77777777" w:rsidR="008C01D8" w:rsidRPr="00383506" w:rsidRDefault="008C01D8" w:rsidP="008C01D8">
      <w:pPr>
        <w:spacing w:line="360" w:lineRule="auto"/>
        <w:ind w:right="-284" w:firstLine="709"/>
        <w:jc w:val="both"/>
        <w:rPr>
          <w:sz w:val="28"/>
          <w:szCs w:val="28"/>
        </w:rPr>
      </w:pPr>
      <w:r w:rsidRPr="00383506">
        <w:rPr>
          <w:sz w:val="28"/>
          <w:szCs w:val="28"/>
        </w:rPr>
        <w:t>Предлагаемые для установления тарифы на теплоноситель рассчитаны в соответствии с разделом IV Основ ценообразования и главы IX.V Методических указаний.</w:t>
      </w:r>
    </w:p>
    <w:p w14:paraId="06D5D45E" w14:textId="77777777" w:rsidR="008C01D8" w:rsidRPr="00383506" w:rsidRDefault="008C01D8" w:rsidP="008C01D8">
      <w:pPr>
        <w:spacing w:line="360" w:lineRule="auto"/>
        <w:ind w:right="-284" w:firstLine="709"/>
        <w:jc w:val="both"/>
        <w:rPr>
          <w:sz w:val="28"/>
          <w:szCs w:val="28"/>
        </w:rPr>
      </w:pPr>
      <w:r w:rsidRPr="00383506">
        <w:rPr>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5440BEDD" w14:textId="77777777" w:rsidR="008C01D8" w:rsidRPr="00383506" w:rsidRDefault="008C01D8" w:rsidP="008C01D8">
      <w:pPr>
        <w:spacing w:line="360" w:lineRule="auto"/>
        <w:ind w:right="-284" w:firstLine="709"/>
        <w:jc w:val="both"/>
        <w:rPr>
          <w:sz w:val="28"/>
          <w:szCs w:val="28"/>
        </w:rPr>
      </w:pPr>
      <w:r w:rsidRPr="00383506">
        <w:rPr>
          <w:sz w:val="28"/>
          <w:szCs w:val="28"/>
        </w:rPr>
        <w:t>- стоимость исходной воды;</w:t>
      </w:r>
    </w:p>
    <w:p w14:paraId="52E6FE46" w14:textId="77777777" w:rsidR="008C01D8" w:rsidRPr="00383506" w:rsidRDefault="008C01D8" w:rsidP="008C01D8">
      <w:pPr>
        <w:spacing w:line="360" w:lineRule="auto"/>
        <w:ind w:right="-284" w:firstLine="709"/>
        <w:jc w:val="both"/>
        <w:rPr>
          <w:sz w:val="28"/>
          <w:szCs w:val="28"/>
        </w:rPr>
      </w:pPr>
      <w:r w:rsidRPr="00383506">
        <w:rPr>
          <w:sz w:val="28"/>
          <w:szCs w:val="28"/>
        </w:rPr>
        <w:t>- стоимость реагентов, а также фильтрующих и ионообменных материалов, используемых при водоподготовке;</w:t>
      </w:r>
    </w:p>
    <w:p w14:paraId="02B5A30B" w14:textId="77777777" w:rsidR="008C01D8" w:rsidRPr="00383506" w:rsidRDefault="008C01D8" w:rsidP="008C01D8">
      <w:pPr>
        <w:spacing w:line="360" w:lineRule="auto"/>
        <w:ind w:right="-284" w:firstLine="709"/>
        <w:jc w:val="both"/>
        <w:rPr>
          <w:sz w:val="28"/>
          <w:szCs w:val="28"/>
        </w:rPr>
      </w:pPr>
      <w:r w:rsidRPr="00383506">
        <w:rPr>
          <w:sz w:val="28"/>
          <w:szCs w:val="28"/>
        </w:rPr>
        <w:t>- расходы на электрическую энергию (мощность) и тепловую энергию (мощность), используемую при водоподготовке;</w:t>
      </w:r>
    </w:p>
    <w:p w14:paraId="0D3C87C9" w14:textId="77777777" w:rsidR="008C01D8" w:rsidRPr="00383506" w:rsidRDefault="008C01D8" w:rsidP="008C01D8">
      <w:pPr>
        <w:spacing w:line="360" w:lineRule="auto"/>
        <w:ind w:right="-284" w:firstLine="709"/>
        <w:jc w:val="both"/>
        <w:rPr>
          <w:sz w:val="28"/>
          <w:szCs w:val="28"/>
        </w:rPr>
      </w:pPr>
      <w:r w:rsidRPr="00383506">
        <w:rPr>
          <w:sz w:val="28"/>
          <w:szCs w:val="28"/>
        </w:rPr>
        <w:t>- стоимость транспортировки и очистки сточных вод, возникающих в процессе водоподготовки;</w:t>
      </w:r>
    </w:p>
    <w:p w14:paraId="6631D2A2" w14:textId="77777777" w:rsidR="008C01D8" w:rsidRPr="00383506" w:rsidRDefault="008C01D8" w:rsidP="008C01D8">
      <w:pPr>
        <w:spacing w:line="360" w:lineRule="auto"/>
        <w:ind w:right="-284" w:firstLine="709"/>
        <w:jc w:val="both"/>
        <w:rPr>
          <w:sz w:val="28"/>
          <w:szCs w:val="28"/>
        </w:rPr>
      </w:pPr>
      <w:r w:rsidRPr="00383506">
        <w:rPr>
          <w:sz w:val="28"/>
          <w:szCs w:val="28"/>
        </w:rPr>
        <w:t>- расходы на оплату труда персонала, участвующего в процессе водоподготовки;</w:t>
      </w:r>
    </w:p>
    <w:p w14:paraId="206A6C8F" w14:textId="77777777" w:rsidR="008C01D8" w:rsidRPr="00383506" w:rsidRDefault="008C01D8" w:rsidP="008C01D8">
      <w:pPr>
        <w:spacing w:line="360" w:lineRule="auto"/>
        <w:ind w:right="-284" w:firstLine="709"/>
        <w:jc w:val="both"/>
        <w:rPr>
          <w:sz w:val="28"/>
          <w:szCs w:val="28"/>
        </w:rPr>
      </w:pPr>
      <w:r w:rsidRPr="00383506">
        <w:rPr>
          <w:sz w:val="28"/>
          <w:szCs w:val="28"/>
        </w:rPr>
        <w:t>- амортизация основных фондов, участвующих в процессе водоподготовки;</w:t>
      </w:r>
    </w:p>
    <w:p w14:paraId="2DD35ABB" w14:textId="77777777" w:rsidR="008C01D8" w:rsidRPr="00383506" w:rsidRDefault="008C01D8" w:rsidP="008C01D8">
      <w:pPr>
        <w:spacing w:line="360" w:lineRule="auto"/>
        <w:ind w:right="-284" w:firstLine="709"/>
        <w:jc w:val="both"/>
        <w:rPr>
          <w:sz w:val="28"/>
          <w:szCs w:val="28"/>
        </w:rPr>
      </w:pPr>
      <w:r w:rsidRPr="00383506">
        <w:rPr>
          <w:sz w:val="28"/>
          <w:szCs w:val="28"/>
        </w:rPr>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204C74ED" w14:textId="77777777" w:rsidR="008C01D8" w:rsidRPr="00383506" w:rsidRDefault="008C01D8" w:rsidP="008C01D8">
      <w:pPr>
        <w:spacing w:line="360" w:lineRule="auto"/>
        <w:ind w:right="-284" w:firstLine="709"/>
        <w:jc w:val="both"/>
        <w:rPr>
          <w:sz w:val="28"/>
          <w:szCs w:val="28"/>
        </w:rPr>
      </w:pPr>
      <w:r w:rsidRPr="00383506">
        <w:rPr>
          <w:sz w:val="28"/>
          <w:szCs w:val="28"/>
        </w:rPr>
        <w:t xml:space="preserve">Структура планового объема отпуска теплоносителя экспертами принята на основании представленного и согласованного руководителем предприятия расчета </w:t>
      </w:r>
      <w:r w:rsidRPr="00383506">
        <w:rPr>
          <w:sz w:val="28"/>
          <w:szCs w:val="28"/>
        </w:rPr>
        <w:lastRenderedPageBreak/>
        <w:t>нагрузок на горячее водоснабжение ООО «Теплоснабжение» на уровне, отраженном в таблице 2.</w:t>
      </w:r>
    </w:p>
    <w:p w14:paraId="302E7C65" w14:textId="77777777" w:rsidR="008C01D8" w:rsidRPr="00383506" w:rsidRDefault="008C01D8" w:rsidP="008C01D8">
      <w:pPr>
        <w:spacing w:line="288" w:lineRule="auto"/>
        <w:ind w:right="-284" w:firstLine="567"/>
        <w:jc w:val="right"/>
        <w:rPr>
          <w:sz w:val="28"/>
          <w:szCs w:val="28"/>
        </w:rPr>
      </w:pPr>
      <w:r w:rsidRPr="00383506">
        <w:rPr>
          <w:sz w:val="28"/>
          <w:szCs w:val="28"/>
        </w:rPr>
        <w:t>Таблица 2</w:t>
      </w:r>
    </w:p>
    <w:p w14:paraId="0266EF6F" w14:textId="77777777" w:rsidR="008C01D8" w:rsidRPr="00383506" w:rsidRDefault="008C01D8" w:rsidP="008C01D8">
      <w:pPr>
        <w:spacing w:line="288" w:lineRule="auto"/>
        <w:ind w:right="-284" w:firstLine="567"/>
        <w:jc w:val="center"/>
        <w:rPr>
          <w:sz w:val="28"/>
          <w:szCs w:val="28"/>
        </w:rPr>
      </w:pPr>
      <w:r w:rsidRPr="00383506">
        <w:rPr>
          <w:sz w:val="28"/>
          <w:szCs w:val="28"/>
        </w:rPr>
        <w:t>Баланс теплоносителя.</w:t>
      </w:r>
    </w:p>
    <w:tbl>
      <w:tblPr>
        <w:tblW w:w="9605" w:type="dxa"/>
        <w:tblCellSpacing w:w="20"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0"/>
        <w:gridCol w:w="1484"/>
        <w:gridCol w:w="2274"/>
        <w:gridCol w:w="2027"/>
      </w:tblGrid>
      <w:tr w:rsidR="008C01D8" w:rsidRPr="00383506" w14:paraId="1612354E" w14:textId="77777777" w:rsidTr="00964C2E">
        <w:trPr>
          <w:trHeight w:val="300"/>
          <w:tblCellSpacing w:w="20" w:type="dxa"/>
        </w:trPr>
        <w:tc>
          <w:tcPr>
            <w:tcW w:w="3820" w:type="dxa"/>
            <w:shd w:val="clear" w:color="auto" w:fill="auto"/>
            <w:noWrap/>
            <w:vAlign w:val="center"/>
          </w:tcPr>
          <w:p w14:paraId="41FC2667" w14:textId="77777777" w:rsidR="008C01D8" w:rsidRPr="00383506" w:rsidRDefault="008C01D8" w:rsidP="00964C2E">
            <w:pPr>
              <w:jc w:val="center"/>
            </w:pPr>
            <w:r w:rsidRPr="00383506">
              <w:t>Показатель</w:t>
            </w:r>
          </w:p>
        </w:tc>
        <w:tc>
          <w:tcPr>
            <w:tcW w:w="1424" w:type="dxa"/>
            <w:shd w:val="clear" w:color="auto" w:fill="auto"/>
            <w:noWrap/>
            <w:vAlign w:val="center"/>
          </w:tcPr>
          <w:p w14:paraId="015A164A" w14:textId="77777777" w:rsidR="008C01D8" w:rsidRPr="00383506" w:rsidRDefault="008C01D8" w:rsidP="00964C2E">
            <w:pPr>
              <w:jc w:val="center"/>
            </w:pPr>
            <w:r w:rsidRPr="00383506">
              <w:t>Ед.</w:t>
            </w:r>
            <w:r w:rsidRPr="00383506">
              <w:rPr>
                <w:lang w:val="en-US"/>
              </w:rPr>
              <w:t xml:space="preserve"> </w:t>
            </w:r>
            <w:r w:rsidRPr="00383506">
              <w:t>изм.</w:t>
            </w:r>
          </w:p>
        </w:tc>
        <w:tc>
          <w:tcPr>
            <w:tcW w:w="2214" w:type="dxa"/>
            <w:shd w:val="clear" w:color="auto" w:fill="auto"/>
            <w:noWrap/>
            <w:vAlign w:val="center"/>
          </w:tcPr>
          <w:p w14:paraId="7815C954" w14:textId="77777777" w:rsidR="008C01D8" w:rsidRPr="00383506" w:rsidRDefault="008C01D8" w:rsidP="00964C2E">
            <w:pPr>
              <w:jc w:val="center"/>
              <w:rPr>
                <w:bCs/>
              </w:rPr>
            </w:pPr>
            <w:r w:rsidRPr="00383506">
              <w:rPr>
                <w:bCs/>
              </w:rPr>
              <w:t>Предложения предприятия</w:t>
            </w:r>
          </w:p>
        </w:tc>
        <w:tc>
          <w:tcPr>
            <w:tcW w:w="1947" w:type="dxa"/>
            <w:shd w:val="clear" w:color="auto" w:fill="auto"/>
            <w:noWrap/>
            <w:vAlign w:val="center"/>
          </w:tcPr>
          <w:p w14:paraId="76D9A169" w14:textId="77777777" w:rsidR="008C01D8" w:rsidRPr="00383506" w:rsidRDefault="008C01D8" w:rsidP="00964C2E">
            <w:pPr>
              <w:jc w:val="center"/>
              <w:rPr>
                <w:bCs/>
              </w:rPr>
            </w:pPr>
            <w:r w:rsidRPr="00383506">
              <w:rPr>
                <w:bCs/>
              </w:rPr>
              <w:t>Предложения экспертов</w:t>
            </w:r>
          </w:p>
        </w:tc>
      </w:tr>
      <w:tr w:rsidR="008C01D8" w:rsidRPr="00383506" w14:paraId="02E522D3" w14:textId="77777777" w:rsidTr="00964C2E">
        <w:trPr>
          <w:trHeight w:val="300"/>
          <w:tblCellSpacing w:w="20" w:type="dxa"/>
        </w:trPr>
        <w:tc>
          <w:tcPr>
            <w:tcW w:w="3820" w:type="dxa"/>
            <w:shd w:val="clear" w:color="auto" w:fill="auto"/>
            <w:noWrap/>
            <w:vAlign w:val="center"/>
            <w:hideMark/>
          </w:tcPr>
          <w:p w14:paraId="5393A410" w14:textId="77777777" w:rsidR="008C01D8" w:rsidRPr="00383506" w:rsidRDefault="008C01D8" w:rsidP="00964C2E">
            <w:r w:rsidRPr="00383506">
              <w:t>Объем теплоносителя всего, в том числе</w:t>
            </w:r>
          </w:p>
        </w:tc>
        <w:tc>
          <w:tcPr>
            <w:tcW w:w="1424" w:type="dxa"/>
            <w:shd w:val="clear" w:color="auto" w:fill="auto"/>
            <w:noWrap/>
            <w:vAlign w:val="center"/>
            <w:hideMark/>
          </w:tcPr>
          <w:p w14:paraId="6209D287" w14:textId="77777777" w:rsidR="008C01D8" w:rsidRPr="00383506" w:rsidRDefault="008C01D8" w:rsidP="00964C2E">
            <w:pPr>
              <w:jc w:val="center"/>
            </w:pPr>
            <w:r w:rsidRPr="00383506">
              <w:t>м3</w:t>
            </w:r>
          </w:p>
        </w:tc>
        <w:tc>
          <w:tcPr>
            <w:tcW w:w="2214" w:type="dxa"/>
            <w:shd w:val="clear" w:color="auto" w:fill="auto"/>
            <w:noWrap/>
            <w:hideMark/>
          </w:tcPr>
          <w:p w14:paraId="2DDE6148" w14:textId="77777777" w:rsidR="008C01D8" w:rsidRPr="00383506" w:rsidRDefault="008C01D8" w:rsidP="00964C2E">
            <w:pPr>
              <w:jc w:val="center"/>
            </w:pPr>
            <w:r w:rsidRPr="00383506">
              <w:t>221785,83</w:t>
            </w:r>
          </w:p>
        </w:tc>
        <w:tc>
          <w:tcPr>
            <w:tcW w:w="1947" w:type="dxa"/>
            <w:shd w:val="clear" w:color="auto" w:fill="auto"/>
            <w:noWrap/>
            <w:hideMark/>
          </w:tcPr>
          <w:p w14:paraId="4746D1A3" w14:textId="77777777" w:rsidR="008C01D8" w:rsidRPr="00383506" w:rsidRDefault="008C01D8" w:rsidP="00964C2E">
            <w:pPr>
              <w:jc w:val="center"/>
            </w:pPr>
            <w:r w:rsidRPr="00383506">
              <w:t>183066,00</w:t>
            </w:r>
          </w:p>
        </w:tc>
      </w:tr>
      <w:tr w:rsidR="008C01D8" w:rsidRPr="00383506" w14:paraId="7FDC4DEA" w14:textId="77777777" w:rsidTr="00964C2E">
        <w:trPr>
          <w:trHeight w:val="300"/>
          <w:tblCellSpacing w:w="20" w:type="dxa"/>
        </w:trPr>
        <w:tc>
          <w:tcPr>
            <w:tcW w:w="3820" w:type="dxa"/>
            <w:shd w:val="clear" w:color="auto" w:fill="auto"/>
            <w:noWrap/>
            <w:vAlign w:val="center"/>
            <w:hideMark/>
          </w:tcPr>
          <w:p w14:paraId="2B75AC81" w14:textId="77777777" w:rsidR="008C01D8" w:rsidRPr="00383506" w:rsidRDefault="008C01D8" w:rsidP="00964C2E">
            <w:r w:rsidRPr="00383506">
              <w:t>Полезный отпуск теплоносителя</w:t>
            </w:r>
          </w:p>
        </w:tc>
        <w:tc>
          <w:tcPr>
            <w:tcW w:w="1424" w:type="dxa"/>
            <w:shd w:val="clear" w:color="auto" w:fill="auto"/>
            <w:noWrap/>
            <w:vAlign w:val="center"/>
            <w:hideMark/>
          </w:tcPr>
          <w:p w14:paraId="5C679F04" w14:textId="77777777" w:rsidR="008C01D8" w:rsidRPr="00383506" w:rsidRDefault="008C01D8" w:rsidP="00964C2E">
            <w:pPr>
              <w:jc w:val="center"/>
            </w:pPr>
            <w:r w:rsidRPr="00383506">
              <w:t>м3</w:t>
            </w:r>
          </w:p>
        </w:tc>
        <w:tc>
          <w:tcPr>
            <w:tcW w:w="2214" w:type="dxa"/>
            <w:shd w:val="clear" w:color="auto" w:fill="auto"/>
            <w:noWrap/>
          </w:tcPr>
          <w:p w14:paraId="0E4C383E" w14:textId="77777777" w:rsidR="008C01D8" w:rsidRPr="00383506" w:rsidRDefault="008C01D8" w:rsidP="00964C2E">
            <w:pPr>
              <w:jc w:val="center"/>
            </w:pPr>
            <w:r w:rsidRPr="00383506">
              <w:t>172217,00</w:t>
            </w:r>
          </w:p>
        </w:tc>
        <w:tc>
          <w:tcPr>
            <w:tcW w:w="1947" w:type="dxa"/>
            <w:shd w:val="clear" w:color="auto" w:fill="auto"/>
            <w:noWrap/>
          </w:tcPr>
          <w:p w14:paraId="1D16698F" w14:textId="77777777" w:rsidR="008C01D8" w:rsidRPr="00383506" w:rsidRDefault="008C01D8" w:rsidP="00964C2E">
            <w:pPr>
              <w:jc w:val="center"/>
            </w:pPr>
            <w:r w:rsidRPr="00383506">
              <w:t>172217,00</w:t>
            </w:r>
          </w:p>
        </w:tc>
      </w:tr>
      <w:tr w:rsidR="008C01D8" w:rsidRPr="00383506" w14:paraId="59A1F6F7" w14:textId="77777777" w:rsidTr="00964C2E">
        <w:trPr>
          <w:trHeight w:val="300"/>
          <w:tblCellSpacing w:w="20" w:type="dxa"/>
        </w:trPr>
        <w:tc>
          <w:tcPr>
            <w:tcW w:w="3820" w:type="dxa"/>
            <w:shd w:val="clear" w:color="auto" w:fill="auto"/>
            <w:noWrap/>
            <w:vAlign w:val="center"/>
          </w:tcPr>
          <w:p w14:paraId="41A60856" w14:textId="77777777" w:rsidR="008C01D8" w:rsidRPr="00383506" w:rsidRDefault="008C01D8" w:rsidP="00964C2E">
            <w:r w:rsidRPr="00383506">
              <w:t>в т.ч. население</w:t>
            </w:r>
          </w:p>
        </w:tc>
        <w:tc>
          <w:tcPr>
            <w:tcW w:w="1424" w:type="dxa"/>
            <w:shd w:val="clear" w:color="auto" w:fill="auto"/>
            <w:noWrap/>
            <w:vAlign w:val="center"/>
          </w:tcPr>
          <w:p w14:paraId="199AAEAD" w14:textId="77777777" w:rsidR="008C01D8" w:rsidRPr="00383506" w:rsidRDefault="008C01D8" w:rsidP="00964C2E">
            <w:pPr>
              <w:jc w:val="center"/>
            </w:pPr>
            <w:r w:rsidRPr="00383506">
              <w:t>м3</w:t>
            </w:r>
          </w:p>
        </w:tc>
        <w:tc>
          <w:tcPr>
            <w:tcW w:w="2214" w:type="dxa"/>
            <w:shd w:val="clear" w:color="auto" w:fill="auto"/>
            <w:noWrap/>
          </w:tcPr>
          <w:p w14:paraId="5E2BD7BF" w14:textId="77777777" w:rsidR="008C01D8" w:rsidRPr="00383506" w:rsidRDefault="008C01D8" w:rsidP="00964C2E">
            <w:pPr>
              <w:jc w:val="center"/>
            </w:pPr>
            <w:r w:rsidRPr="00383506">
              <w:t>160492,00</w:t>
            </w:r>
          </w:p>
        </w:tc>
        <w:tc>
          <w:tcPr>
            <w:tcW w:w="1947" w:type="dxa"/>
            <w:shd w:val="clear" w:color="auto" w:fill="auto"/>
            <w:noWrap/>
          </w:tcPr>
          <w:p w14:paraId="53009D5E" w14:textId="77777777" w:rsidR="008C01D8" w:rsidRPr="00383506" w:rsidRDefault="008C01D8" w:rsidP="00964C2E">
            <w:pPr>
              <w:jc w:val="center"/>
            </w:pPr>
            <w:r w:rsidRPr="00383506">
              <w:t>160492,00</w:t>
            </w:r>
          </w:p>
        </w:tc>
      </w:tr>
      <w:tr w:rsidR="008C01D8" w:rsidRPr="00383506" w14:paraId="215634C1" w14:textId="77777777" w:rsidTr="00964C2E">
        <w:trPr>
          <w:trHeight w:val="300"/>
          <w:tblCellSpacing w:w="20" w:type="dxa"/>
        </w:trPr>
        <w:tc>
          <w:tcPr>
            <w:tcW w:w="3820" w:type="dxa"/>
            <w:shd w:val="clear" w:color="auto" w:fill="auto"/>
            <w:noWrap/>
            <w:vAlign w:val="center"/>
            <w:hideMark/>
          </w:tcPr>
          <w:p w14:paraId="358C3713" w14:textId="77777777" w:rsidR="008C01D8" w:rsidRPr="00383506" w:rsidRDefault="008C01D8" w:rsidP="00964C2E">
            <w:r w:rsidRPr="00383506">
              <w:t>производственные нужды предприятия</w:t>
            </w:r>
          </w:p>
        </w:tc>
        <w:tc>
          <w:tcPr>
            <w:tcW w:w="1424" w:type="dxa"/>
            <w:shd w:val="clear" w:color="auto" w:fill="auto"/>
            <w:noWrap/>
            <w:vAlign w:val="center"/>
            <w:hideMark/>
          </w:tcPr>
          <w:p w14:paraId="5F29A978" w14:textId="77777777" w:rsidR="008C01D8" w:rsidRPr="00383506" w:rsidRDefault="008C01D8" w:rsidP="00964C2E">
            <w:pPr>
              <w:jc w:val="center"/>
            </w:pPr>
            <w:r w:rsidRPr="00383506">
              <w:t>м3</w:t>
            </w:r>
          </w:p>
        </w:tc>
        <w:tc>
          <w:tcPr>
            <w:tcW w:w="2214" w:type="dxa"/>
            <w:shd w:val="clear" w:color="auto" w:fill="auto"/>
            <w:noWrap/>
          </w:tcPr>
          <w:p w14:paraId="5C574B11" w14:textId="77777777" w:rsidR="008C01D8" w:rsidRPr="00383506" w:rsidRDefault="008C01D8" w:rsidP="00964C2E">
            <w:pPr>
              <w:jc w:val="center"/>
            </w:pPr>
            <w:r w:rsidRPr="00383506">
              <w:t>49568,80</w:t>
            </w:r>
          </w:p>
        </w:tc>
        <w:tc>
          <w:tcPr>
            <w:tcW w:w="1947" w:type="dxa"/>
            <w:shd w:val="clear" w:color="auto" w:fill="auto"/>
            <w:noWrap/>
          </w:tcPr>
          <w:p w14:paraId="1BE7A94A" w14:textId="77777777" w:rsidR="008C01D8" w:rsidRPr="00383506" w:rsidRDefault="008C01D8" w:rsidP="00964C2E">
            <w:pPr>
              <w:jc w:val="center"/>
            </w:pPr>
            <w:r w:rsidRPr="00383506">
              <w:t>10849,00</w:t>
            </w:r>
          </w:p>
        </w:tc>
      </w:tr>
      <w:tr w:rsidR="008C01D8" w:rsidRPr="00383506" w14:paraId="71AAA6BC" w14:textId="77777777" w:rsidTr="00964C2E">
        <w:trPr>
          <w:trHeight w:val="300"/>
          <w:tblCellSpacing w:w="20" w:type="dxa"/>
        </w:trPr>
        <w:tc>
          <w:tcPr>
            <w:tcW w:w="3820" w:type="dxa"/>
            <w:shd w:val="clear" w:color="auto" w:fill="auto"/>
            <w:noWrap/>
            <w:vAlign w:val="center"/>
            <w:hideMark/>
          </w:tcPr>
          <w:p w14:paraId="0332A4C9" w14:textId="77777777" w:rsidR="008C01D8" w:rsidRPr="00383506" w:rsidRDefault="008C01D8" w:rsidP="00964C2E">
            <w:r w:rsidRPr="00383506">
              <w:t>Собственные нужды</w:t>
            </w:r>
          </w:p>
        </w:tc>
        <w:tc>
          <w:tcPr>
            <w:tcW w:w="1424" w:type="dxa"/>
            <w:shd w:val="clear" w:color="auto" w:fill="auto"/>
            <w:noWrap/>
            <w:vAlign w:val="center"/>
            <w:hideMark/>
          </w:tcPr>
          <w:p w14:paraId="48E8703C" w14:textId="77777777" w:rsidR="008C01D8" w:rsidRPr="00383506" w:rsidRDefault="008C01D8" w:rsidP="00964C2E">
            <w:pPr>
              <w:jc w:val="center"/>
            </w:pPr>
            <w:r w:rsidRPr="00383506">
              <w:t>м3</w:t>
            </w:r>
          </w:p>
        </w:tc>
        <w:tc>
          <w:tcPr>
            <w:tcW w:w="2214" w:type="dxa"/>
            <w:shd w:val="clear" w:color="auto" w:fill="auto"/>
            <w:noWrap/>
            <w:vAlign w:val="center"/>
          </w:tcPr>
          <w:p w14:paraId="18269700" w14:textId="77777777" w:rsidR="008C01D8" w:rsidRPr="00383506" w:rsidRDefault="008C01D8" w:rsidP="00964C2E">
            <w:pPr>
              <w:jc w:val="center"/>
            </w:pPr>
            <w:r w:rsidRPr="00383506">
              <w:t>0,00</w:t>
            </w:r>
          </w:p>
        </w:tc>
        <w:tc>
          <w:tcPr>
            <w:tcW w:w="1947" w:type="dxa"/>
            <w:shd w:val="clear" w:color="auto" w:fill="auto"/>
            <w:noWrap/>
            <w:vAlign w:val="center"/>
          </w:tcPr>
          <w:p w14:paraId="1B7BA661" w14:textId="77777777" w:rsidR="008C01D8" w:rsidRPr="00383506" w:rsidRDefault="008C01D8" w:rsidP="00964C2E">
            <w:pPr>
              <w:jc w:val="center"/>
            </w:pPr>
            <w:r w:rsidRPr="00383506">
              <w:t>0,00</w:t>
            </w:r>
          </w:p>
        </w:tc>
      </w:tr>
    </w:tbl>
    <w:p w14:paraId="3ACB6FC9" w14:textId="77777777" w:rsidR="008C01D8" w:rsidRPr="00383506" w:rsidRDefault="008C01D8" w:rsidP="008C01D8">
      <w:pPr>
        <w:spacing w:line="360" w:lineRule="auto"/>
        <w:ind w:right="-284" w:firstLine="709"/>
        <w:jc w:val="both"/>
        <w:rPr>
          <w:sz w:val="28"/>
          <w:szCs w:val="28"/>
        </w:rPr>
      </w:pPr>
    </w:p>
    <w:p w14:paraId="298C44AB" w14:textId="77777777" w:rsidR="008C01D8" w:rsidRPr="00383506" w:rsidRDefault="008C01D8" w:rsidP="008C01D8">
      <w:pPr>
        <w:spacing w:line="360" w:lineRule="auto"/>
        <w:ind w:right="-284" w:firstLine="709"/>
        <w:jc w:val="both"/>
        <w:rPr>
          <w:sz w:val="28"/>
          <w:szCs w:val="28"/>
        </w:rPr>
      </w:pPr>
      <w:r w:rsidRPr="00383506">
        <w:rPr>
          <w:sz w:val="28"/>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14:paraId="05331503" w14:textId="77777777" w:rsidR="008C01D8" w:rsidRPr="00383506" w:rsidRDefault="008C01D8" w:rsidP="008C01D8">
      <w:pPr>
        <w:pStyle w:val="1"/>
        <w:jc w:val="center"/>
        <w:rPr>
          <w:b w:val="0"/>
        </w:rPr>
      </w:pPr>
      <w:r w:rsidRPr="00383506">
        <w:t>Анализ экономической обоснованности расходов по статьям затрат и экономической обоснованности величины прибыли</w:t>
      </w:r>
    </w:p>
    <w:p w14:paraId="13B9D31C" w14:textId="77777777" w:rsidR="008C01D8" w:rsidRPr="00383506" w:rsidRDefault="008C01D8" w:rsidP="008C01D8">
      <w:pPr>
        <w:pStyle w:val="1"/>
        <w:jc w:val="center"/>
        <w:rPr>
          <w:b w:val="0"/>
        </w:rPr>
      </w:pPr>
      <w:r w:rsidRPr="00383506">
        <w:t>Базовый уровень операционных (подконтрольные) расходов</w:t>
      </w:r>
    </w:p>
    <w:p w14:paraId="5AE4836E" w14:textId="77777777" w:rsidR="008C01D8" w:rsidRPr="00383506" w:rsidRDefault="008C01D8" w:rsidP="008C01D8">
      <w:pPr>
        <w:pStyle w:val="1"/>
        <w:jc w:val="center"/>
      </w:pPr>
      <w:r w:rsidRPr="00383506">
        <w:t>Стоимость реагентов, используемых при водоподготовке</w:t>
      </w:r>
    </w:p>
    <w:p w14:paraId="5B7207C1" w14:textId="77777777" w:rsidR="008C01D8" w:rsidRPr="00383506" w:rsidRDefault="008C01D8" w:rsidP="008C01D8"/>
    <w:p w14:paraId="0B92FDE3" w14:textId="77777777" w:rsidR="008C01D8" w:rsidRPr="00383506" w:rsidRDefault="008C01D8" w:rsidP="008C01D8">
      <w:pPr>
        <w:spacing w:line="360" w:lineRule="auto"/>
        <w:ind w:firstLine="567"/>
        <w:jc w:val="both"/>
        <w:rPr>
          <w:sz w:val="28"/>
          <w:szCs w:val="28"/>
        </w:rPr>
      </w:pPr>
      <w:r w:rsidRPr="00383506">
        <w:rPr>
          <w:sz w:val="28"/>
          <w:szCs w:val="28"/>
        </w:rPr>
        <w:t>Предприятием заявлены расходы по статье на уровне 1725,</w:t>
      </w:r>
      <w:proofErr w:type="gramStart"/>
      <w:r w:rsidRPr="00383506">
        <w:rPr>
          <w:sz w:val="28"/>
          <w:szCs w:val="28"/>
        </w:rPr>
        <w:t>08  тыс.</w:t>
      </w:r>
      <w:proofErr w:type="gramEnd"/>
      <w:r w:rsidRPr="00383506">
        <w:rPr>
          <w:sz w:val="28"/>
          <w:szCs w:val="28"/>
        </w:rPr>
        <w:t xml:space="preserve"> руб. включающие стоимость химических реагентов – соли, катионита КУ 2-8 и анионита АВ -17 используемых в процессе химводоподготовки (ХВО) и необходимых для производства теплоносителя. Часть реагентов предприятие отнесло на тепловую энергию. Количество катионита КУ 2-8, анионита АВ -17, соли составило – 5,48 т., 0,8 т. и 232,02 т.</w:t>
      </w:r>
    </w:p>
    <w:p w14:paraId="2122A8A9" w14:textId="77777777" w:rsidR="008C01D8" w:rsidRPr="00383506" w:rsidRDefault="008C01D8" w:rsidP="008C01D8">
      <w:pPr>
        <w:spacing w:line="360" w:lineRule="auto"/>
        <w:ind w:firstLine="567"/>
        <w:jc w:val="both"/>
        <w:rPr>
          <w:sz w:val="28"/>
          <w:szCs w:val="28"/>
        </w:rPr>
      </w:pPr>
      <w:r w:rsidRPr="00383506">
        <w:rPr>
          <w:sz w:val="28"/>
          <w:szCs w:val="28"/>
        </w:rPr>
        <w:tab/>
        <w:t xml:space="preserve">Эксперты считают, что все реагенты необходимо относить на теплоноситель, в связи с тем, что в стоимости </w:t>
      </w:r>
      <w:proofErr w:type="gramStart"/>
      <w:r w:rsidRPr="00383506">
        <w:rPr>
          <w:sz w:val="28"/>
          <w:szCs w:val="28"/>
        </w:rPr>
        <w:t>теплоносителя</w:t>
      </w:r>
      <w:proofErr w:type="gramEnd"/>
      <w:r w:rsidRPr="00383506">
        <w:rPr>
          <w:sz w:val="28"/>
          <w:szCs w:val="28"/>
        </w:rPr>
        <w:t xml:space="preserve"> используемого для производства тепловой энергии будут учтены данные реагенты, а двойной учет затрат законодательно не допустим.</w:t>
      </w:r>
    </w:p>
    <w:p w14:paraId="49AD21E7" w14:textId="77777777" w:rsidR="008C01D8" w:rsidRPr="00383506" w:rsidRDefault="008C01D8" w:rsidP="008C01D8">
      <w:pPr>
        <w:spacing w:line="360" w:lineRule="auto"/>
        <w:ind w:firstLine="708"/>
        <w:jc w:val="both"/>
        <w:rPr>
          <w:sz w:val="28"/>
          <w:szCs w:val="28"/>
        </w:rPr>
      </w:pPr>
      <w:r w:rsidRPr="00383506">
        <w:rPr>
          <w:sz w:val="28"/>
          <w:szCs w:val="28"/>
        </w:rPr>
        <w:lastRenderedPageBreak/>
        <w:t>Количество катионита КУ 2-8, анионита АВ -17, соли составило – 4,52 т., 0,66 т. и 190,69 т. соответственно. Расход реагентов принят по расчету предприятия и скорректирован в сторону снижения пропорционально снижению объема теплоносителя.</w:t>
      </w:r>
    </w:p>
    <w:p w14:paraId="11FA71D7" w14:textId="77777777" w:rsidR="008C01D8" w:rsidRPr="00383506" w:rsidRDefault="008C01D8" w:rsidP="008C01D8">
      <w:pPr>
        <w:spacing w:line="360" w:lineRule="auto"/>
        <w:ind w:firstLine="708"/>
        <w:jc w:val="both"/>
        <w:rPr>
          <w:sz w:val="28"/>
          <w:szCs w:val="28"/>
        </w:rPr>
      </w:pPr>
      <w:r w:rsidRPr="00383506">
        <w:rPr>
          <w:sz w:val="28"/>
          <w:szCs w:val="28"/>
        </w:rPr>
        <w:t>Стоимость соли принята на уровне факта 2017 года (представлены счета- фактуры 2017 года) с учетом индекса дефлятора Минэкономразвития России (от 01.10.2018) по химической промышленности на 2018 и 2019 год – 106,2% и 105,9%, что составило 3077,47 руб/т.</w:t>
      </w:r>
    </w:p>
    <w:p w14:paraId="4FEDED31" w14:textId="77777777" w:rsidR="008C01D8" w:rsidRPr="00383506" w:rsidRDefault="008C01D8" w:rsidP="008C01D8">
      <w:pPr>
        <w:spacing w:line="360" w:lineRule="auto"/>
        <w:ind w:firstLine="708"/>
        <w:jc w:val="both"/>
        <w:rPr>
          <w:sz w:val="28"/>
          <w:szCs w:val="28"/>
        </w:rPr>
      </w:pPr>
      <w:r w:rsidRPr="00383506">
        <w:rPr>
          <w:sz w:val="28"/>
          <w:szCs w:val="28"/>
        </w:rPr>
        <w:t>Стоимость катионита КУ 2-8 и анионита АВ -17 принята на уровне факта 2018 года (представлены счета-фактуры 2018 года) с учетом индекса дефлятора Минэкономразвития России (от 01.10.2018) по химической промышленности на 2019 год – 105,9%, что составило 104251,37 руб/т и 327213,05 руб/т.</w:t>
      </w:r>
    </w:p>
    <w:p w14:paraId="75B15175" w14:textId="77777777" w:rsidR="008C01D8" w:rsidRPr="00383506" w:rsidRDefault="008C01D8" w:rsidP="008C01D8">
      <w:pPr>
        <w:spacing w:line="360" w:lineRule="auto"/>
        <w:ind w:firstLine="567"/>
        <w:jc w:val="both"/>
        <w:rPr>
          <w:sz w:val="28"/>
          <w:szCs w:val="28"/>
        </w:rPr>
      </w:pPr>
      <w:r w:rsidRPr="00383506">
        <w:rPr>
          <w:sz w:val="28"/>
          <w:szCs w:val="28"/>
        </w:rPr>
        <w:t>Расходы по статье на 2019 год составила на уровне 1274,47 тыс. руб.</w:t>
      </w:r>
    </w:p>
    <w:p w14:paraId="2E8EDB7C" w14:textId="77777777" w:rsidR="008C01D8" w:rsidRPr="00383506" w:rsidRDefault="008C01D8" w:rsidP="008C01D8">
      <w:pPr>
        <w:spacing w:line="360" w:lineRule="auto"/>
        <w:ind w:firstLine="567"/>
        <w:jc w:val="both"/>
        <w:rPr>
          <w:sz w:val="28"/>
          <w:szCs w:val="28"/>
        </w:rPr>
      </w:pPr>
      <w:r w:rsidRPr="00383506">
        <w:rPr>
          <w:sz w:val="28"/>
          <w:szCs w:val="28"/>
        </w:rPr>
        <w:t>Корректировка в сторону снижения составила 450,61 тыс. руб в связи с корректировкой объема и стоимости реагентов.</w:t>
      </w:r>
    </w:p>
    <w:p w14:paraId="3986DFC4" w14:textId="77777777" w:rsidR="008C01D8" w:rsidRPr="00383506" w:rsidRDefault="008C01D8" w:rsidP="008C01D8">
      <w:pPr>
        <w:spacing w:line="360" w:lineRule="auto"/>
        <w:ind w:firstLine="567"/>
        <w:jc w:val="both"/>
        <w:rPr>
          <w:sz w:val="28"/>
          <w:szCs w:val="28"/>
        </w:rPr>
      </w:pPr>
      <w:r w:rsidRPr="00383506">
        <w:rPr>
          <w:sz w:val="28"/>
          <w:szCs w:val="28"/>
        </w:rPr>
        <w:t>Расходы на 2020-2023 гг.  приняты с учётом индексов дефляторов по химической промышленности на 2020-2023 год по прогнозу Минэкономразвития РФ (опубликован 01.10.2018) в размере:</w:t>
      </w:r>
    </w:p>
    <w:p w14:paraId="06433321" w14:textId="77777777" w:rsidR="008C01D8" w:rsidRPr="00383506" w:rsidRDefault="008C01D8" w:rsidP="008C01D8">
      <w:pPr>
        <w:spacing w:line="360" w:lineRule="auto"/>
        <w:ind w:firstLine="567"/>
        <w:jc w:val="both"/>
        <w:rPr>
          <w:sz w:val="28"/>
          <w:szCs w:val="28"/>
        </w:rPr>
      </w:pPr>
      <w:r w:rsidRPr="00383506">
        <w:rPr>
          <w:sz w:val="28"/>
          <w:szCs w:val="28"/>
        </w:rPr>
        <w:t>2020 год – 105,40%;</w:t>
      </w:r>
    </w:p>
    <w:p w14:paraId="5B0D330E" w14:textId="77777777" w:rsidR="008C01D8" w:rsidRPr="00383506" w:rsidRDefault="008C01D8" w:rsidP="008C01D8">
      <w:pPr>
        <w:spacing w:line="360" w:lineRule="auto"/>
        <w:ind w:firstLine="567"/>
        <w:jc w:val="both"/>
        <w:rPr>
          <w:sz w:val="28"/>
          <w:szCs w:val="28"/>
        </w:rPr>
      </w:pPr>
      <w:r w:rsidRPr="00383506">
        <w:rPr>
          <w:sz w:val="28"/>
          <w:szCs w:val="28"/>
        </w:rPr>
        <w:t>2021 год – 105,20%;</w:t>
      </w:r>
    </w:p>
    <w:p w14:paraId="246C9786" w14:textId="77777777" w:rsidR="008C01D8" w:rsidRPr="00383506" w:rsidRDefault="008C01D8" w:rsidP="008C01D8">
      <w:pPr>
        <w:spacing w:line="360" w:lineRule="auto"/>
        <w:ind w:firstLine="567"/>
        <w:jc w:val="both"/>
        <w:rPr>
          <w:sz w:val="28"/>
          <w:szCs w:val="28"/>
        </w:rPr>
      </w:pPr>
      <w:r w:rsidRPr="00383506">
        <w:rPr>
          <w:sz w:val="28"/>
          <w:szCs w:val="28"/>
        </w:rPr>
        <w:t>2022 год – 105,30%;</w:t>
      </w:r>
    </w:p>
    <w:p w14:paraId="74FDB7AF" w14:textId="77777777" w:rsidR="008C01D8" w:rsidRPr="00383506" w:rsidRDefault="008C01D8" w:rsidP="008C01D8">
      <w:pPr>
        <w:spacing w:line="360" w:lineRule="auto"/>
        <w:ind w:firstLine="567"/>
        <w:jc w:val="both"/>
        <w:rPr>
          <w:sz w:val="28"/>
          <w:szCs w:val="28"/>
        </w:rPr>
      </w:pPr>
      <w:r w:rsidRPr="00383506">
        <w:rPr>
          <w:sz w:val="28"/>
          <w:szCs w:val="28"/>
        </w:rPr>
        <w:t>2023 год – 105,50%.</w:t>
      </w:r>
    </w:p>
    <w:p w14:paraId="447CA3C5" w14:textId="77777777" w:rsidR="008C01D8" w:rsidRPr="00383506" w:rsidRDefault="008C01D8" w:rsidP="008C01D8">
      <w:pPr>
        <w:pStyle w:val="ConsPlusNormal"/>
        <w:spacing w:line="288" w:lineRule="auto"/>
        <w:jc w:val="both"/>
        <w:rPr>
          <w:sz w:val="28"/>
          <w:szCs w:val="28"/>
        </w:rPr>
      </w:pPr>
    </w:p>
    <w:p w14:paraId="7CA38552" w14:textId="77777777" w:rsidR="008C01D8" w:rsidRPr="00383506" w:rsidRDefault="008C01D8" w:rsidP="008C01D8">
      <w:pPr>
        <w:pStyle w:val="ConsPlusNormal"/>
        <w:spacing w:line="360" w:lineRule="auto"/>
        <w:ind w:firstLine="567"/>
        <w:jc w:val="both"/>
        <w:rPr>
          <w:rFonts w:ascii="Times New Roman" w:hAnsi="Times New Roman" w:cs="Times New Roman"/>
          <w:sz w:val="28"/>
          <w:szCs w:val="28"/>
        </w:rPr>
      </w:pPr>
      <w:r w:rsidRPr="00383506">
        <w:rPr>
          <w:rFonts w:ascii="Times New Roman" w:hAnsi="Times New Roman" w:cs="Times New Roman"/>
          <w:sz w:val="28"/>
          <w:szCs w:val="28"/>
        </w:rPr>
        <w:t xml:space="preserve">Величина </w:t>
      </w:r>
      <w:r w:rsidRPr="00383506">
        <w:rPr>
          <w:rFonts w:ascii="Times New Roman" w:hAnsi="Times New Roman" w:cs="Times New Roman"/>
          <w:b/>
          <w:i/>
          <w:sz w:val="28"/>
          <w:szCs w:val="28"/>
        </w:rPr>
        <w:t>базового уровня</w:t>
      </w:r>
      <w:r w:rsidRPr="00383506">
        <w:rPr>
          <w:rFonts w:ascii="Times New Roman" w:hAnsi="Times New Roman" w:cs="Times New Roman"/>
          <w:sz w:val="28"/>
          <w:szCs w:val="28"/>
        </w:rPr>
        <w:t xml:space="preserve"> операционных расходов на 2019 год (расчитанного методом экономически обоснованных расходов) составила </w:t>
      </w:r>
      <w:proofErr w:type="gramStart"/>
      <w:r w:rsidRPr="00383506">
        <w:rPr>
          <w:rFonts w:ascii="Times New Roman" w:hAnsi="Times New Roman" w:cs="Times New Roman"/>
          <w:sz w:val="28"/>
          <w:szCs w:val="28"/>
        </w:rPr>
        <w:t>–  1274</w:t>
      </w:r>
      <w:proofErr w:type="gramEnd"/>
      <w:r w:rsidRPr="00383506">
        <w:rPr>
          <w:rFonts w:ascii="Times New Roman" w:hAnsi="Times New Roman" w:cs="Times New Roman"/>
          <w:sz w:val="28"/>
          <w:szCs w:val="28"/>
        </w:rPr>
        <w:t>,47 тыс. руб.</w:t>
      </w:r>
    </w:p>
    <w:p w14:paraId="283E82F1" w14:textId="77777777" w:rsidR="008C01D8" w:rsidRPr="00383506" w:rsidRDefault="008C01D8" w:rsidP="008C01D8">
      <w:pPr>
        <w:spacing w:line="360" w:lineRule="auto"/>
        <w:ind w:firstLine="709"/>
        <w:jc w:val="both"/>
        <w:rPr>
          <w:sz w:val="28"/>
          <w:szCs w:val="28"/>
        </w:rPr>
      </w:pPr>
      <w:r w:rsidRPr="00383506">
        <w:rPr>
          <w:sz w:val="28"/>
          <w:szCs w:val="28"/>
        </w:rPr>
        <w:t>На каждый год долгосрочного периода регулирования определяются прогнозные параметры регулирования (далее также - плановые параметры расчета тарифов) в соответствии с приложением 5.2 к Методическим указаниям. Индексы изменения операционных расходов на 2020-2023 приняты экспертами аналогично индексам, рассчитанным в НВВ на тепловую энергию.</w:t>
      </w:r>
    </w:p>
    <w:p w14:paraId="01321D9D" w14:textId="77777777" w:rsidR="008C01D8" w:rsidRPr="00383506" w:rsidRDefault="008C01D8" w:rsidP="008C01D8">
      <w:pPr>
        <w:spacing w:line="360" w:lineRule="auto"/>
        <w:ind w:right="-143" w:firstLine="709"/>
        <w:jc w:val="both"/>
        <w:rPr>
          <w:snapToGrid w:val="0"/>
          <w:sz w:val="28"/>
          <w:szCs w:val="28"/>
        </w:rPr>
      </w:pPr>
      <w:r w:rsidRPr="00383506">
        <w:rPr>
          <w:snapToGrid w:val="0"/>
          <w:sz w:val="28"/>
          <w:szCs w:val="28"/>
        </w:rPr>
        <w:lastRenderedPageBreak/>
        <w:t xml:space="preserve">Для составления данного отчёта эксперты руководствовались Прогнозом Минэкономразвития РФ, опубликованным на сайте 01.10.2018, в соответствии с которым ИПЦ на 2020-2023 годы составит (103,4, 104,0,104, 104,0). </w:t>
      </w:r>
    </w:p>
    <w:p w14:paraId="7AA6BD24" w14:textId="77777777" w:rsidR="008C01D8" w:rsidRPr="00383506" w:rsidRDefault="008C01D8" w:rsidP="008C01D8">
      <w:pPr>
        <w:spacing w:line="360" w:lineRule="auto"/>
        <w:ind w:right="-143" w:firstLine="709"/>
        <w:jc w:val="both"/>
        <w:rPr>
          <w:snapToGrid w:val="0"/>
          <w:sz w:val="28"/>
          <w:szCs w:val="28"/>
        </w:rPr>
      </w:pPr>
      <w:r w:rsidRPr="00383506">
        <w:rPr>
          <w:snapToGrid w:val="0"/>
          <w:sz w:val="28"/>
          <w:szCs w:val="28"/>
        </w:rPr>
        <w:t>Расчёт индекса изменения операционных расходов приведён в экспертном заключении по определению НВВ и тарифов на тепловую энергию для ООО «Теплоснабжение» на 2019-2023 гг. (стр. 29).</w:t>
      </w:r>
    </w:p>
    <w:p w14:paraId="69B2F541" w14:textId="77777777" w:rsidR="008C01D8" w:rsidRPr="00383506" w:rsidRDefault="008C01D8" w:rsidP="008C01D8">
      <w:pPr>
        <w:spacing w:line="288" w:lineRule="auto"/>
        <w:ind w:firstLine="426"/>
        <w:jc w:val="right"/>
        <w:rPr>
          <w:sz w:val="28"/>
          <w:szCs w:val="28"/>
        </w:rPr>
      </w:pPr>
      <w:r w:rsidRPr="00383506">
        <w:rPr>
          <w:sz w:val="28"/>
          <w:szCs w:val="28"/>
        </w:rPr>
        <w:t>Таблица 3</w:t>
      </w:r>
    </w:p>
    <w:p w14:paraId="1177A8A4" w14:textId="77777777" w:rsidR="008C01D8" w:rsidRPr="00383506" w:rsidRDefault="008C01D8" w:rsidP="008C01D8">
      <w:pPr>
        <w:ind w:firstLine="851"/>
        <w:jc w:val="center"/>
        <w:rPr>
          <w:b/>
        </w:rPr>
      </w:pPr>
    </w:p>
    <w:p w14:paraId="368D4FE1" w14:textId="77777777" w:rsidR="008C01D8" w:rsidRPr="00383506" w:rsidRDefault="008C01D8" w:rsidP="008C01D8">
      <w:pPr>
        <w:jc w:val="center"/>
        <w:rPr>
          <w:b/>
          <w:sz w:val="28"/>
          <w:szCs w:val="28"/>
        </w:rPr>
      </w:pPr>
      <w:r w:rsidRPr="00383506">
        <w:rPr>
          <w:b/>
          <w:sz w:val="28"/>
          <w:szCs w:val="28"/>
        </w:rPr>
        <w:t>Расчёт операционных (подконтрольных) расходов на каждый год долгосрочного периода регулирования</w:t>
      </w:r>
    </w:p>
    <w:p w14:paraId="663E3C55" w14:textId="77777777" w:rsidR="008C01D8" w:rsidRPr="00383506" w:rsidRDefault="008C01D8" w:rsidP="008C01D8">
      <w:pPr>
        <w:jc w:val="center"/>
      </w:pPr>
    </w:p>
    <w:tbl>
      <w:tblPr>
        <w:tblW w:w="9640" w:type="dxa"/>
        <w:tblInd w:w="562" w:type="dxa"/>
        <w:tblLayout w:type="fixed"/>
        <w:tblLook w:val="04A0" w:firstRow="1" w:lastRow="0" w:firstColumn="1" w:lastColumn="0" w:noHBand="0" w:noVBand="1"/>
      </w:tblPr>
      <w:tblGrid>
        <w:gridCol w:w="2127"/>
        <w:gridCol w:w="1139"/>
        <w:gridCol w:w="1129"/>
        <w:gridCol w:w="1275"/>
        <w:gridCol w:w="1276"/>
        <w:gridCol w:w="1276"/>
        <w:gridCol w:w="1418"/>
      </w:tblGrid>
      <w:tr w:rsidR="008C01D8" w:rsidRPr="00383506" w14:paraId="0A282CD0" w14:textId="77777777" w:rsidTr="008C01D8">
        <w:trPr>
          <w:trHeight w:val="600"/>
          <w:tblHead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9D81A9" w14:textId="77777777" w:rsidR="008C01D8" w:rsidRPr="00383506" w:rsidRDefault="008C01D8" w:rsidP="00964C2E">
            <w:pPr>
              <w:jc w:val="center"/>
              <w:rPr>
                <w:sz w:val="22"/>
                <w:szCs w:val="22"/>
              </w:rPr>
            </w:pPr>
            <w:r w:rsidRPr="00383506">
              <w:rPr>
                <w:sz w:val="22"/>
                <w:szCs w:val="22"/>
              </w:rPr>
              <w:t>Параметры расчета расходов</w:t>
            </w:r>
          </w:p>
        </w:tc>
        <w:tc>
          <w:tcPr>
            <w:tcW w:w="1139" w:type="dxa"/>
            <w:vMerge w:val="restart"/>
            <w:tcBorders>
              <w:top w:val="single" w:sz="4" w:space="0" w:color="auto"/>
              <w:left w:val="single" w:sz="4" w:space="0" w:color="auto"/>
              <w:right w:val="single" w:sz="4" w:space="0" w:color="auto"/>
            </w:tcBorders>
            <w:shd w:val="clear" w:color="auto" w:fill="auto"/>
            <w:vAlign w:val="center"/>
            <w:hideMark/>
          </w:tcPr>
          <w:p w14:paraId="4184291B" w14:textId="77777777" w:rsidR="008C01D8" w:rsidRPr="00383506" w:rsidRDefault="008C01D8" w:rsidP="00964C2E">
            <w:pPr>
              <w:jc w:val="center"/>
              <w:rPr>
                <w:sz w:val="22"/>
                <w:szCs w:val="22"/>
              </w:rPr>
            </w:pPr>
            <w:r w:rsidRPr="00383506">
              <w:rPr>
                <w:sz w:val="22"/>
                <w:szCs w:val="22"/>
              </w:rPr>
              <w:t>Единица измерения</w:t>
            </w:r>
          </w:p>
        </w:tc>
        <w:tc>
          <w:tcPr>
            <w:tcW w:w="637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629BC44" w14:textId="77777777" w:rsidR="008C01D8" w:rsidRPr="00383506" w:rsidRDefault="008C01D8" w:rsidP="00964C2E">
            <w:pPr>
              <w:jc w:val="center"/>
              <w:rPr>
                <w:sz w:val="22"/>
                <w:szCs w:val="22"/>
              </w:rPr>
            </w:pPr>
            <w:r w:rsidRPr="00383506">
              <w:rPr>
                <w:sz w:val="22"/>
                <w:szCs w:val="22"/>
              </w:rPr>
              <w:t>Долгосрочный период регулирования</w:t>
            </w:r>
          </w:p>
        </w:tc>
      </w:tr>
      <w:tr w:rsidR="008C01D8" w:rsidRPr="00383506" w14:paraId="4A4533B1" w14:textId="77777777" w:rsidTr="008C01D8">
        <w:trPr>
          <w:trHeight w:val="600"/>
          <w:tblHeader/>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424BCC34" w14:textId="77777777" w:rsidR="008C01D8" w:rsidRPr="00383506" w:rsidRDefault="008C01D8" w:rsidP="00964C2E">
            <w:pPr>
              <w:rPr>
                <w:sz w:val="22"/>
                <w:szCs w:val="22"/>
              </w:rPr>
            </w:pPr>
          </w:p>
        </w:tc>
        <w:tc>
          <w:tcPr>
            <w:tcW w:w="1139" w:type="dxa"/>
            <w:vMerge/>
            <w:tcBorders>
              <w:left w:val="single" w:sz="4" w:space="0" w:color="auto"/>
              <w:bottom w:val="single" w:sz="4" w:space="0" w:color="auto"/>
              <w:right w:val="single" w:sz="4" w:space="0" w:color="auto"/>
            </w:tcBorders>
            <w:shd w:val="clear" w:color="auto" w:fill="auto"/>
          </w:tcPr>
          <w:p w14:paraId="70E5B9E9" w14:textId="77777777" w:rsidR="008C01D8" w:rsidRPr="00383506" w:rsidRDefault="008C01D8" w:rsidP="00964C2E">
            <w:pPr>
              <w:jc w:val="center"/>
              <w:rPr>
                <w:sz w:val="22"/>
                <w:szCs w:val="22"/>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381A0360" w14:textId="77777777" w:rsidR="008C01D8" w:rsidRPr="00383506" w:rsidRDefault="008C01D8" w:rsidP="00964C2E">
            <w:pPr>
              <w:jc w:val="center"/>
              <w:rPr>
                <w:sz w:val="22"/>
                <w:szCs w:val="22"/>
              </w:rPr>
            </w:pPr>
            <w:r w:rsidRPr="00383506">
              <w:rPr>
                <w:sz w:val="22"/>
                <w:szCs w:val="22"/>
              </w:rPr>
              <w:t>2019</w:t>
            </w:r>
          </w:p>
        </w:tc>
        <w:tc>
          <w:tcPr>
            <w:tcW w:w="1275" w:type="dxa"/>
            <w:tcBorders>
              <w:top w:val="single" w:sz="4" w:space="0" w:color="auto"/>
              <w:left w:val="single" w:sz="4" w:space="0" w:color="auto"/>
              <w:bottom w:val="single" w:sz="4" w:space="0" w:color="auto"/>
              <w:right w:val="single" w:sz="4" w:space="0" w:color="auto"/>
            </w:tcBorders>
          </w:tcPr>
          <w:p w14:paraId="59004AB9" w14:textId="77777777" w:rsidR="008C01D8" w:rsidRPr="00383506" w:rsidRDefault="008C01D8" w:rsidP="00964C2E">
            <w:pPr>
              <w:jc w:val="center"/>
              <w:rPr>
                <w:sz w:val="22"/>
                <w:szCs w:val="22"/>
              </w:rPr>
            </w:pPr>
            <w:r w:rsidRPr="00383506">
              <w:rPr>
                <w:sz w:val="22"/>
                <w:szCs w:val="22"/>
              </w:rPr>
              <w:t>2020</w:t>
            </w:r>
          </w:p>
        </w:tc>
        <w:tc>
          <w:tcPr>
            <w:tcW w:w="1276" w:type="dxa"/>
            <w:tcBorders>
              <w:top w:val="single" w:sz="4" w:space="0" w:color="auto"/>
              <w:left w:val="single" w:sz="4" w:space="0" w:color="auto"/>
              <w:bottom w:val="single" w:sz="4" w:space="0" w:color="auto"/>
              <w:right w:val="single" w:sz="4" w:space="0" w:color="auto"/>
            </w:tcBorders>
          </w:tcPr>
          <w:p w14:paraId="7B3F74AB" w14:textId="77777777" w:rsidR="008C01D8" w:rsidRPr="00383506" w:rsidRDefault="008C01D8" w:rsidP="00964C2E">
            <w:pPr>
              <w:jc w:val="center"/>
              <w:rPr>
                <w:sz w:val="22"/>
                <w:szCs w:val="22"/>
              </w:rPr>
            </w:pPr>
            <w:r w:rsidRPr="00383506">
              <w:rPr>
                <w:sz w:val="22"/>
                <w:szCs w:val="22"/>
              </w:rPr>
              <w:t>2021</w:t>
            </w:r>
          </w:p>
        </w:tc>
        <w:tc>
          <w:tcPr>
            <w:tcW w:w="1276" w:type="dxa"/>
            <w:tcBorders>
              <w:top w:val="single" w:sz="4" w:space="0" w:color="auto"/>
              <w:left w:val="single" w:sz="4" w:space="0" w:color="auto"/>
              <w:bottom w:val="single" w:sz="4" w:space="0" w:color="auto"/>
              <w:right w:val="single" w:sz="4" w:space="0" w:color="auto"/>
            </w:tcBorders>
          </w:tcPr>
          <w:p w14:paraId="4C6BBFAD" w14:textId="77777777" w:rsidR="008C01D8" w:rsidRPr="00383506" w:rsidRDefault="008C01D8" w:rsidP="00964C2E">
            <w:pPr>
              <w:jc w:val="center"/>
            </w:pPr>
            <w:r w:rsidRPr="00383506">
              <w:t>2022</w:t>
            </w:r>
          </w:p>
        </w:tc>
        <w:tc>
          <w:tcPr>
            <w:tcW w:w="1418" w:type="dxa"/>
            <w:tcBorders>
              <w:top w:val="single" w:sz="4" w:space="0" w:color="auto"/>
              <w:left w:val="single" w:sz="4" w:space="0" w:color="auto"/>
              <w:bottom w:val="single" w:sz="4" w:space="0" w:color="auto"/>
              <w:right w:val="single" w:sz="4" w:space="0" w:color="auto"/>
            </w:tcBorders>
          </w:tcPr>
          <w:p w14:paraId="5CA53DEA" w14:textId="77777777" w:rsidR="008C01D8" w:rsidRPr="00383506" w:rsidRDefault="008C01D8" w:rsidP="00964C2E">
            <w:pPr>
              <w:jc w:val="center"/>
            </w:pPr>
            <w:r w:rsidRPr="00383506">
              <w:t>2023</w:t>
            </w:r>
          </w:p>
        </w:tc>
      </w:tr>
      <w:tr w:rsidR="008C01D8" w:rsidRPr="00383506" w14:paraId="0BE5D7FA" w14:textId="77777777" w:rsidTr="008C01D8">
        <w:trPr>
          <w:trHeight w:val="300"/>
          <w:tblHead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CE68A" w14:textId="77777777" w:rsidR="008C01D8" w:rsidRPr="00383506" w:rsidRDefault="008C01D8" w:rsidP="00964C2E">
            <w:pPr>
              <w:jc w:val="center"/>
              <w:rPr>
                <w:sz w:val="22"/>
                <w:szCs w:val="22"/>
              </w:rPr>
            </w:pPr>
            <w:r w:rsidRPr="00383506">
              <w:rPr>
                <w:sz w:val="22"/>
                <w:szCs w:val="22"/>
              </w:rPr>
              <w:t>1</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522C9" w14:textId="77777777" w:rsidR="008C01D8" w:rsidRPr="00383506" w:rsidRDefault="008C01D8" w:rsidP="00964C2E">
            <w:pPr>
              <w:jc w:val="center"/>
            </w:pPr>
            <w:r w:rsidRPr="00383506">
              <w:t>2</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44D04" w14:textId="77777777" w:rsidR="008C01D8" w:rsidRPr="00383506" w:rsidRDefault="008C01D8" w:rsidP="00964C2E">
            <w:pPr>
              <w:jc w:val="center"/>
            </w:pPr>
            <w:r w:rsidRPr="00383506">
              <w:t>3</w:t>
            </w:r>
          </w:p>
        </w:tc>
        <w:tc>
          <w:tcPr>
            <w:tcW w:w="1275" w:type="dxa"/>
            <w:tcBorders>
              <w:top w:val="single" w:sz="4" w:space="0" w:color="auto"/>
              <w:left w:val="single" w:sz="4" w:space="0" w:color="auto"/>
              <w:bottom w:val="single" w:sz="4" w:space="0" w:color="auto"/>
              <w:right w:val="single" w:sz="4" w:space="0" w:color="auto"/>
            </w:tcBorders>
            <w:vAlign w:val="center"/>
          </w:tcPr>
          <w:p w14:paraId="4E5B5DAE" w14:textId="77777777" w:rsidR="008C01D8" w:rsidRPr="00383506" w:rsidRDefault="008C01D8" w:rsidP="00964C2E">
            <w:pPr>
              <w:jc w:val="center"/>
            </w:pPr>
            <w:r w:rsidRPr="00383506">
              <w:t>4</w:t>
            </w:r>
          </w:p>
        </w:tc>
        <w:tc>
          <w:tcPr>
            <w:tcW w:w="1276" w:type="dxa"/>
            <w:tcBorders>
              <w:top w:val="single" w:sz="4" w:space="0" w:color="auto"/>
              <w:left w:val="single" w:sz="4" w:space="0" w:color="auto"/>
              <w:bottom w:val="single" w:sz="4" w:space="0" w:color="auto"/>
              <w:right w:val="single" w:sz="4" w:space="0" w:color="auto"/>
            </w:tcBorders>
            <w:vAlign w:val="center"/>
          </w:tcPr>
          <w:p w14:paraId="2225C423" w14:textId="77777777" w:rsidR="008C01D8" w:rsidRPr="00383506" w:rsidRDefault="008C01D8" w:rsidP="00964C2E">
            <w:pPr>
              <w:jc w:val="center"/>
            </w:pPr>
            <w:r w:rsidRPr="00383506">
              <w:t>5</w:t>
            </w:r>
          </w:p>
        </w:tc>
        <w:tc>
          <w:tcPr>
            <w:tcW w:w="1276" w:type="dxa"/>
            <w:tcBorders>
              <w:top w:val="single" w:sz="4" w:space="0" w:color="auto"/>
              <w:left w:val="single" w:sz="4" w:space="0" w:color="auto"/>
              <w:bottom w:val="single" w:sz="4" w:space="0" w:color="auto"/>
              <w:right w:val="single" w:sz="4" w:space="0" w:color="auto"/>
            </w:tcBorders>
            <w:vAlign w:val="center"/>
          </w:tcPr>
          <w:p w14:paraId="1DE24A15" w14:textId="77777777" w:rsidR="008C01D8" w:rsidRPr="00383506" w:rsidRDefault="008C01D8" w:rsidP="00964C2E">
            <w:pPr>
              <w:jc w:val="center"/>
            </w:pPr>
            <w:r w:rsidRPr="00383506">
              <w:t>6</w:t>
            </w:r>
          </w:p>
        </w:tc>
        <w:tc>
          <w:tcPr>
            <w:tcW w:w="1418" w:type="dxa"/>
            <w:tcBorders>
              <w:top w:val="single" w:sz="4" w:space="0" w:color="auto"/>
              <w:left w:val="single" w:sz="4" w:space="0" w:color="auto"/>
              <w:bottom w:val="single" w:sz="4" w:space="0" w:color="auto"/>
              <w:right w:val="single" w:sz="4" w:space="0" w:color="auto"/>
            </w:tcBorders>
            <w:vAlign w:val="center"/>
          </w:tcPr>
          <w:p w14:paraId="0D40D987" w14:textId="77777777" w:rsidR="008C01D8" w:rsidRPr="00383506" w:rsidRDefault="008C01D8" w:rsidP="00964C2E">
            <w:pPr>
              <w:jc w:val="center"/>
            </w:pPr>
            <w:r w:rsidRPr="00383506">
              <w:t>7</w:t>
            </w:r>
          </w:p>
        </w:tc>
      </w:tr>
      <w:tr w:rsidR="008C01D8" w:rsidRPr="00383506" w14:paraId="55D6C19E" w14:textId="77777777" w:rsidTr="008C01D8">
        <w:trPr>
          <w:trHeight w:val="600"/>
        </w:trPr>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0B9B53B0" w14:textId="77777777" w:rsidR="008C01D8" w:rsidRPr="00383506" w:rsidRDefault="008C01D8" w:rsidP="00964C2E">
            <w:pPr>
              <w:rPr>
                <w:sz w:val="22"/>
                <w:szCs w:val="22"/>
              </w:rPr>
            </w:pPr>
            <w:r w:rsidRPr="00383506">
              <w:rPr>
                <w:sz w:val="22"/>
                <w:szCs w:val="22"/>
              </w:rPr>
              <w:t xml:space="preserve">Индекс </w:t>
            </w:r>
            <w:proofErr w:type="gramStart"/>
            <w:r w:rsidRPr="00383506">
              <w:rPr>
                <w:sz w:val="22"/>
                <w:szCs w:val="22"/>
              </w:rPr>
              <w:t>изменения  операционных</w:t>
            </w:r>
            <w:proofErr w:type="gramEnd"/>
            <w:r w:rsidRPr="00383506">
              <w:rPr>
                <w:sz w:val="22"/>
                <w:szCs w:val="22"/>
              </w:rPr>
              <w:t xml:space="preserve"> расходов</w:t>
            </w:r>
          </w:p>
        </w:tc>
        <w:tc>
          <w:tcPr>
            <w:tcW w:w="1139" w:type="dxa"/>
            <w:tcBorders>
              <w:top w:val="single" w:sz="4" w:space="0" w:color="auto"/>
              <w:left w:val="single" w:sz="4" w:space="0" w:color="auto"/>
              <w:bottom w:val="single" w:sz="4" w:space="0" w:color="auto"/>
              <w:right w:val="single" w:sz="4" w:space="0" w:color="auto"/>
            </w:tcBorders>
            <w:shd w:val="clear" w:color="auto" w:fill="auto"/>
            <w:noWrap/>
          </w:tcPr>
          <w:p w14:paraId="60E62D73" w14:textId="77777777" w:rsidR="008C01D8" w:rsidRPr="00383506" w:rsidRDefault="008C01D8" w:rsidP="00964C2E">
            <w:pPr>
              <w:jc w:val="center"/>
              <w:rPr>
                <w:sz w:val="22"/>
                <w:szCs w:val="22"/>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A7C8D" w14:textId="77777777" w:rsidR="008C01D8" w:rsidRPr="00383506" w:rsidRDefault="008C01D8" w:rsidP="00964C2E">
            <w:pPr>
              <w:jc w:val="center"/>
              <w:rPr>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14:paraId="05391D05" w14:textId="77777777" w:rsidR="008C01D8" w:rsidRPr="00383506" w:rsidRDefault="008C01D8" w:rsidP="00964C2E">
            <w:pPr>
              <w:jc w:val="center"/>
            </w:pPr>
            <w:r w:rsidRPr="00383506">
              <w:t>1,0237</w:t>
            </w:r>
          </w:p>
        </w:tc>
        <w:tc>
          <w:tcPr>
            <w:tcW w:w="1276" w:type="dxa"/>
            <w:tcBorders>
              <w:top w:val="single" w:sz="4" w:space="0" w:color="auto"/>
              <w:left w:val="single" w:sz="4" w:space="0" w:color="auto"/>
              <w:bottom w:val="single" w:sz="4" w:space="0" w:color="auto"/>
              <w:right w:val="single" w:sz="4" w:space="0" w:color="auto"/>
            </w:tcBorders>
            <w:vAlign w:val="center"/>
          </w:tcPr>
          <w:p w14:paraId="7B1AFC97" w14:textId="77777777" w:rsidR="008C01D8" w:rsidRPr="00383506" w:rsidRDefault="008C01D8" w:rsidP="00964C2E">
            <w:pPr>
              <w:jc w:val="center"/>
            </w:pPr>
            <w:r w:rsidRPr="00383506">
              <w:t>1,0296</w:t>
            </w:r>
          </w:p>
        </w:tc>
        <w:tc>
          <w:tcPr>
            <w:tcW w:w="1276" w:type="dxa"/>
            <w:tcBorders>
              <w:top w:val="single" w:sz="4" w:space="0" w:color="auto"/>
              <w:left w:val="single" w:sz="4" w:space="0" w:color="auto"/>
              <w:bottom w:val="single" w:sz="4" w:space="0" w:color="auto"/>
              <w:right w:val="single" w:sz="4" w:space="0" w:color="auto"/>
            </w:tcBorders>
            <w:vAlign w:val="center"/>
          </w:tcPr>
          <w:p w14:paraId="55591A66" w14:textId="77777777" w:rsidR="008C01D8" w:rsidRPr="00383506" w:rsidRDefault="008C01D8" w:rsidP="00964C2E">
            <w:pPr>
              <w:jc w:val="center"/>
            </w:pPr>
            <w:r w:rsidRPr="00383506">
              <w:t>1,0296</w:t>
            </w:r>
          </w:p>
        </w:tc>
        <w:tc>
          <w:tcPr>
            <w:tcW w:w="1418" w:type="dxa"/>
            <w:tcBorders>
              <w:top w:val="single" w:sz="4" w:space="0" w:color="auto"/>
              <w:left w:val="single" w:sz="4" w:space="0" w:color="auto"/>
              <w:bottom w:val="single" w:sz="4" w:space="0" w:color="auto"/>
              <w:right w:val="single" w:sz="4" w:space="0" w:color="auto"/>
            </w:tcBorders>
            <w:vAlign w:val="center"/>
          </w:tcPr>
          <w:p w14:paraId="5656AA79" w14:textId="77777777" w:rsidR="008C01D8" w:rsidRPr="00383506" w:rsidRDefault="008C01D8" w:rsidP="00964C2E">
            <w:pPr>
              <w:jc w:val="center"/>
            </w:pPr>
            <w:r w:rsidRPr="00383506">
              <w:t>1,0296</w:t>
            </w:r>
          </w:p>
        </w:tc>
      </w:tr>
      <w:tr w:rsidR="008C01D8" w:rsidRPr="00383506" w14:paraId="2B42A9D1" w14:textId="77777777" w:rsidTr="008C01D8">
        <w:trPr>
          <w:trHeight w:val="600"/>
        </w:trPr>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14:paraId="2ACEA630" w14:textId="77777777" w:rsidR="008C01D8" w:rsidRPr="00383506" w:rsidRDefault="008C01D8" w:rsidP="00964C2E">
            <w:pPr>
              <w:rPr>
                <w:sz w:val="22"/>
                <w:szCs w:val="22"/>
              </w:rPr>
            </w:pPr>
            <w:r w:rsidRPr="00383506">
              <w:rPr>
                <w:sz w:val="22"/>
                <w:szCs w:val="22"/>
              </w:rPr>
              <w:t> Операционные (подконтрольные)</w:t>
            </w:r>
            <w:r w:rsidRPr="00383506">
              <w:rPr>
                <w:sz w:val="22"/>
                <w:szCs w:val="22"/>
              </w:rPr>
              <w:br/>
              <w:t>расходы</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A4678" w14:textId="77777777" w:rsidR="008C01D8" w:rsidRPr="00383506" w:rsidRDefault="008C01D8" w:rsidP="00964C2E">
            <w:pPr>
              <w:jc w:val="center"/>
              <w:rPr>
                <w:sz w:val="22"/>
                <w:szCs w:val="22"/>
              </w:rPr>
            </w:pPr>
            <w:r w:rsidRPr="00383506">
              <w:rPr>
                <w:sz w:val="22"/>
                <w:szCs w:val="22"/>
              </w:rPr>
              <w:t>тыс. руб.</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E4AEC" w14:textId="77777777" w:rsidR="008C01D8" w:rsidRPr="00383506" w:rsidRDefault="008C01D8" w:rsidP="00964C2E">
            <w:pPr>
              <w:jc w:val="center"/>
            </w:pPr>
            <w:r w:rsidRPr="00383506">
              <w:t>1274,47</w:t>
            </w:r>
          </w:p>
        </w:tc>
        <w:tc>
          <w:tcPr>
            <w:tcW w:w="1275" w:type="dxa"/>
            <w:tcBorders>
              <w:top w:val="single" w:sz="4" w:space="0" w:color="auto"/>
              <w:left w:val="single" w:sz="4" w:space="0" w:color="auto"/>
              <w:bottom w:val="single" w:sz="4" w:space="0" w:color="auto"/>
              <w:right w:val="single" w:sz="4" w:space="0" w:color="auto"/>
            </w:tcBorders>
            <w:vAlign w:val="center"/>
          </w:tcPr>
          <w:p w14:paraId="2C8D3E11" w14:textId="77777777" w:rsidR="008C01D8" w:rsidRPr="00383506" w:rsidRDefault="008C01D8" w:rsidP="00964C2E">
            <w:pPr>
              <w:jc w:val="center"/>
            </w:pPr>
            <w:r w:rsidRPr="00383506">
              <w:t>1304,62</w:t>
            </w:r>
          </w:p>
        </w:tc>
        <w:tc>
          <w:tcPr>
            <w:tcW w:w="1276" w:type="dxa"/>
            <w:tcBorders>
              <w:top w:val="single" w:sz="4" w:space="0" w:color="auto"/>
              <w:left w:val="single" w:sz="4" w:space="0" w:color="auto"/>
              <w:bottom w:val="single" w:sz="4" w:space="0" w:color="auto"/>
              <w:right w:val="single" w:sz="4" w:space="0" w:color="auto"/>
            </w:tcBorders>
            <w:vAlign w:val="center"/>
          </w:tcPr>
          <w:p w14:paraId="4192CF3E" w14:textId="77777777" w:rsidR="008C01D8" w:rsidRPr="00383506" w:rsidRDefault="008C01D8" w:rsidP="00964C2E">
            <w:pPr>
              <w:jc w:val="center"/>
            </w:pPr>
            <w:r w:rsidRPr="00383506">
              <w:t>1343,24</w:t>
            </w:r>
          </w:p>
        </w:tc>
        <w:tc>
          <w:tcPr>
            <w:tcW w:w="1276" w:type="dxa"/>
            <w:tcBorders>
              <w:top w:val="single" w:sz="4" w:space="0" w:color="auto"/>
              <w:left w:val="single" w:sz="4" w:space="0" w:color="auto"/>
              <w:bottom w:val="single" w:sz="4" w:space="0" w:color="auto"/>
              <w:right w:val="single" w:sz="4" w:space="0" w:color="auto"/>
            </w:tcBorders>
            <w:vAlign w:val="center"/>
          </w:tcPr>
          <w:p w14:paraId="382558C9" w14:textId="77777777" w:rsidR="008C01D8" w:rsidRPr="00383506" w:rsidRDefault="008C01D8" w:rsidP="00964C2E">
            <w:pPr>
              <w:jc w:val="center"/>
            </w:pPr>
            <w:r w:rsidRPr="00383506">
              <w:t>1383,00</w:t>
            </w:r>
          </w:p>
        </w:tc>
        <w:tc>
          <w:tcPr>
            <w:tcW w:w="1418" w:type="dxa"/>
            <w:tcBorders>
              <w:top w:val="single" w:sz="4" w:space="0" w:color="auto"/>
              <w:left w:val="single" w:sz="4" w:space="0" w:color="auto"/>
              <w:bottom w:val="single" w:sz="4" w:space="0" w:color="auto"/>
              <w:right w:val="single" w:sz="4" w:space="0" w:color="auto"/>
            </w:tcBorders>
            <w:vAlign w:val="center"/>
          </w:tcPr>
          <w:p w14:paraId="0BCBFA01" w14:textId="77777777" w:rsidR="008C01D8" w:rsidRPr="00383506" w:rsidRDefault="008C01D8" w:rsidP="00964C2E">
            <w:pPr>
              <w:jc w:val="center"/>
            </w:pPr>
            <w:r w:rsidRPr="00383506">
              <w:t>1423,93</w:t>
            </w:r>
          </w:p>
        </w:tc>
      </w:tr>
    </w:tbl>
    <w:p w14:paraId="37798C45" w14:textId="77777777" w:rsidR="008C01D8" w:rsidRPr="00383506" w:rsidRDefault="008C01D8" w:rsidP="008C01D8">
      <w:pPr>
        <w:tabs>
          <w:tab w:val="left" w:pos="709"/>
        </w:tabs>
        <w:jc w:val="both"/>
        <w:rPr>
          <w:sz w:val="28"/>
          <w:szCs w:val="28"/>
        </w:rPr>
      </w:pPr>
    </w:p>
    <w:p w14:paraId="4D0708A2" w14:textId="77777777" w:rsidR="008C01D8" w:rsidRPr="00383506" w:rsidRDefault="008C01D8" w:rsidP="008C01D8">
      <w:pPr>
        <w:spacing w:line="360" w:lineRule="auto"/>
        <w:ind w:firstLine="709"/>
        <w:jc w:val="both"/>
        <w:rPr>
          <w:sz w:val="28"/>
          <w:szCs w:val="28"/>
        </w:rPr>
      </w:pPr>
      <w:r w:rsidRPr="00383506">
        <w:rPr>
          <w:sz w:val="28"/>
          <w:szCs w:val="28"/>
        </w:rPr>
        <w:t>Информация о величине расходов в разрезе статей затрат представлена в приложении к данному экспертному заключению.</w:t>
      </w:r>
    </w:p>
    <w:p w14:paraId="21E31954" w14:textId="77777777" w:rsidR="008C01D8" w:rsidRPr="00383506" w:rsidRDefault="008C01D8" w:rsidP="008C01D8">
      <w:pPr>
        <w:pStyle w:val="1"/>
        <w:jc w:val="center"/>
        <w:rPr>
          <w:b w:val="0"/>
        </w:rPr>
      </w:pPr>
      <w:r w:rsidRPr="00383506">
        <w:t>Расходы на покупку энергетических ресурсов</w:t>
      </w:r>
    </w:p>
    <w:p w14:paraId="204F6344" w14:textId="77777777" w:rsidR="008C01D8" w:rsidRPr="00383506" w:rsidRDefault="008C01D8" w:rsidP="008C01D8">
      <w:pPr>
        <w:pStyle w:val="1"/>
        <w:jc w:val="center"/>
        <w:rPr>
          <w:b w:val="0"/>
          <w:bCs/>
        </w:rPr>
      </w:pPr>
      <w:r w:rsidRPr="00383506">
        <w:rPr>
          <w:bCs/>
        </w:rPr>
        <w:t>Стоимость исходной воды</w:t>
      </w:r>
    </w:p>
    <w:p w14:paraId="209FE093" w14:textId="77777777" w:rsidR="008C01D8" w:rsidRPr="00383506" w:rsidRDefault="008C01D8" w:rsidP="008C01D8">
      <w:pPr>
        <w:tabs>
          <w:tab w:val="left" w:pos="0"/>
          <w:tab w:val="left" w:pos="9900"/>
        </w:tabs>
        <w:spacing w:line="360" w:lineRule="auto"/>
        <w:ind w:right="-1" w:firstLine="709"/>
        <w:jc w:val="both"/>
        <w:rPr>
          <w:sz w:val="28"/>
          <w:szCs w:val="28"/>
        </w:rPr>
      </w:pPr>
      <w:r w:rsidRPr="00383506">
        <w:rPr>
          <w:sz w:val="28"/>
          <w:szCs w:val="28"/>
        </w:rPr>
        <w:t>Предприятием заявлены расходы по статье на уровне 6722,33 тыс. руб., при объеме приобретаемой воды 221,78 тыс. м³ и ее стоимости 30,31 руб./м³.</w:t>
      </w:r>
    </w:p>
    <w:p w14:paraId="30773C13" w14:textId="77777777" w:rsidR="008C01D8" w:rsidRPr="00383506" w:rsidRDefault="008C01D8" w:rsidP="008C01D8">
      <w:pPr>
        <w:tabs>
          <w:tab w:val="left" w:pos="0"/>
          <w:tab w:val="left" w:pos="9900"/>
        </w:tabs>
        <w:spacing w:line="360" w:lineRule="auto"/>
        <w:ind w:right="-1" w:firstLine="709"/>
        <w:jc w:val="both"/>
        <w:rPr>
          <w:sz w:val="28"/>
          <w:szCs w:val="28"/>
        </w:rPr>
      </w:pPr>
      <w:r w:rsidRPr="00383506">
        <w:rPr>
          <w:sz w:val="28"/>
          <w:szCs w:val="28"/>
        </w:rPr>
        <w:t xml:space="preserve">Расходы на воду экспертами рассчитаны исходя из вышеуказанного объема теплоносителя 183,06 тыс. м³, а также цены воды, приобретаемой у ООО «Водоснабжение» (г. Белово), согласно постановлению региональной энергетической комиссии Кемеровской области от 20.11.2015 г. №501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«Водоснабжение» (г. Белово) (в редакции постановления РЭК КО от 19.12.2017 № 519), которая составила 30,40 руб./м³, рассчитана исходя из действующего тарифа – 29,09 </w:t>
      </w:r>
      <w:r w:rsidRPr="00383506">
        <w:rPr>
          <w:sz w:val="28"/>
          <w:szCs w:val="28"/>
        </w:rPr>
        <w:lastRenderedPageBreak/>
        <w:t>руб./м³, с учетом ожидаемого индекса роста услуг водоснабжения на 2019 год (прогноз Минэкономразвития России от 01.10.2018 года) - 104,5% (29,09*104,5=30,40) руб./м³.</w:t>
      </w:r>
    </w:p>
    <w:p w14:paraId="6948621E" w14:textId="77777777" w:rsidR="008C01D8" w:rsidRPr="00383506" w:rsidRDefault="008C01D8" w:rsidP="008C01D8">
      <w:pPr>
        <w:tabs>
          <w:tab w:val="left" w:pos="0"/>
          <w:tab w:val="left" w:pos="9900"/>
        </w:tabs>
        <w:spacing w:line="360" w:lineRule="auto"/>
        <w:ind w:right="-1" w:firstLine="709"/>
        <w:jc w:val="both"/>
        <w:rPr>
          <w:sz w:val="28"/>
          <w:szCs w:val="28"/>
        </w:rPr>
      </w:pPr>
      <w:r w:rsidRPr="00383506">
        <w:rPr>
          <w:sz w:val="28"/>
          <w:szCs w:val="28"/>
        </w:rPr>
        <w:t xml:space="preserve">Объём потребления принят экспертами в соответствии с балансом теплоносителя на 2019 год. </w:t>
      </w:r>
    </w:p>
    <w:p w14:paraId="3E0253D2" w14:textId="77777777" w:rsidR="008C01D8" w:rsidRPr="00383506" w:rsidRDefault="008C01D8" w:rsidP="008C01D8">
      <w:pPr>
        <w:spacing w:line="312" w:lineRule="auto"/>
        <w:ind w:right="-284" w:firstLine="709"/>
        <w:jc w:val="both"/>
        <w:rPr>
          <w:sz w:val="28"/>
          <w:szCs w:val="28"/>
        </w:rPr>
      </w:pPr>
      <w:r w:rsidRPr="00383506">
        <w:rPr>
          <w:sz w:val="28"/>
          <w:szCs w:val="28"/>
        </w:rPr>
        <w:t>Расходы на 2020-2023 гг.  приняты с учётом индекса дефлятора по водоснабжению, водоотведению и утилизации отходов на 2020-2023 год по прогнозу Минэкономразвития РФ (опубликован 01.10.2018) в размере:</w:t>
      </w:r>
    </w:p>
    <w:p w14:paraId="7A5677DA" w14:textId="77777777" w:rsidR="008C01D8" w:rsidRPr="00383506" w:rsidRDefault="008C01D8" w:rsidP="008C01D8">
      <w:pPr>
        <w:spacing w:line="360" w:lineRule="auto"/>
        <w:ind w:right="-284" w:firstLine="709"/>
        <w:jc w:val="both"/>
        <w:rPr>
          <w:sz w:val="28"/>
          <w:szCs w:val="28"/>
        </w:rPr>
      </w:pPr>
      <w:r w:rsidRPr="00383506">
        <w:rPr>
          <w:sz w:val="28"/>
          <w:szCs w:val="28"/>
        </w:rPr>
        <w:t>2020 год – 104,0%;</w:t>
      </w:r>
    </w:p>
    <w:p w14:paraId="6240DADB" w14:textId="77777777" w:rsidR="008C01D8" w:rsidRPr="00383506" w:rsidRDefault="008C01D8" w:rsidP="008C01D8">
      <w:pPr>
        <w:spacing w:line="360" w:lineRule="auto"/>
        <w:ind w:right="-284" w:firstLine="709"/>
        <w:jc w:val="both"/>
        <w:rPr>
          <w:sz w:val="28"/>
          <w:szCs w:val="28"/>
        </w:rPr>
      </w:pPr>
      <w:r w:rsidRPr="00383506">
        <w:rPr>
          <w:sz w:val="28"/>
          <w:szCs w:val="28"/>
        </w:rPr>
        <w:t>2021 год – 104,0%;</w:t>
      </w:r>
    </w:p>
    <w:p w14:paraId="6D18FCB7" w14:textId="77777777" w:rsidR="008C01D8" w:rsidRPr="00383506" w:rsidRDefault="008C01D8" w:rsidP="008C01D8">
      <w:pPr>
        <w:spacing w:line="360" w:lineRule="auto"/>
        <w:ind w:right="-284" w:firstLine="709"/>
        <w:jc w:val="both"/>
        <w:rPr>
          <w:sz w:val="28"/>
          <w:szCs w:val="28"/>
        </w:rPr>
      </w:pPr>
      <w:r w:rsidRPr="00383506">
        <w:rPr>
          <w:sz w:val="28"/>
          <w:szCs w:val="28"/>
        </w:rPr>
        <w:t>2022 год – 104,0%;</w:t>
      </w:r>
    </w:p>
    <w:p w14:paraId="72A3EDAA" w14:textId="77777777" w:rsidR="008C01D8" w:rsidRPr="00383506" w:rsidRDefault="008C01D8" w:rsidP="008C01D8">
      <w:pPr>
        <w:spacing w:line="360" w:lineRule="auto"/>
        <w:ind w:right="-284" w:firstLine="709"/>
        <w:jc w:val="both"/>
        <w:rPr>
          <w:sz w:val="28"/>
          <w:szCs w:val="28"/>
        </w:rPr>
      </w:pPr>
      <w:r w:rsidRPr="00383506">
        <w:rPr>
          <w:sz w:val="28"/>
          <w:szCs w:val="28"/>
        </w:rPr>
        <w:t>2023 год – 104,0%.</w:t>
      </w:r>
    </w:p>
    <w:p w14:paraId="15E19643" w14:textId="77777777" w:rsidR="008C01D8" w:rsidRPr="00383506" w:rsidRDefault="008C01D8" w:rsidP="008C01D8">
      <w:pPr>
        <w:spacing w:line="360" w:lineRule="auto"/>
        <w:ind w:right="-284" w:firstLine="709"/>
        <w:jc w:val="both"/>
        <w:rPr>
          <w:sz w:val="28"/>
          <w:szCs w:val="28"/>
        </w:rPr>
      </w:pPr>
    </w:p>
    <w:p w14:paraId="0A4E336D" w14:textId="77777777" w:rsidR="008C01D8" w:rsidRPr="00383506" w:rsidRDefault="008C01D8" w:rsidP="008C01D8">
      <w:pPr>
        <w:spacing w:line="360" w:lineRule="auto"/>
        <w:ind w:right="-284" w:firstLine="709"/>
        <w:jc w:val="both"/>
        <w:rPr>
          <w:sz w:val="28"/>
          <w:szCs w:val="28"/>
        </w:rPr>
      </w:pPr>
      <w:r w:rsidRPr="00383506">
        <w:rPr>
          <w:sz w:val="28"/>
          <w:szCs w:val="28"/>
        </w:rPr>
        <w:t>Таким образом, необходимая валовая выручка предприятия на производство теплоносителя составит:</w:t>
      </w:r>
    </w:p>
    <w:p w14:paraId="7517A114" w14:textId="77777777" w:rsidR="008C01D8" w:rsidRPr="00383506" w:rsidRDefault="008C01D8" w:rsidP="008C01D8">
      <w:pPr>
        <w:spacing w:line="360" w:lineRule="auto"/>
        <w:ind w:right="-284" w:firstLine="709"/>
        <w:jc w:val="both"/>
        <w:rPr>
          <w:sz w:val="28"/>
          <w:szCs w:val="28"/>
        </w:rPr>
      </w:pPr>
      <w:r w:rsidRPr="00383506">
        <w:rPr>
          <w:sz w:val="28"/>
          <w:szCs w:val="28"/>
        </w:rPr>
        <w:t>2019 год – 6839,50 тыс. руб.;</w:t>
      </w:r>
    </w:p>
    <w:p w14:paraId="268B7D38" w14:textId="77777777" w:rsidR="008C01D8" w:rsidRPr="00383506" w:rsidRDefault="008C01D8" w:rsidP="008C01D8">
      <w:pPr>
        <w:spacing w:line="360" w:lineRule="auto"/>
        <w:ind w:right="-284" w:firstLine="709"/>
        <w:jc w:val="both"/>
        <w:rPr>
          <w:sz w:val="28"/>
          <w:szCs w:val="28"/>
        </w:rPr>
      </w:pPr>
      <w:r w:rsidRPr="00383506">
        <w:rPr>
          <w:sz w:val="28"/>
          <w:szCs w:val="28"/>
        </w:rPr>
        <w:t>2020 год – 7092,25 тыс. руб.;</w:t>
      </w:r>
    </w:p>
    <w:p w14:paraId="504F980C" w14:textId="77777777" w:rsidR="008C01D8" w:rsidRPr="00383506" w:rsidRDefault="008C01D8" w:rsidP="008C01D8">
      <w:pPr>
        <w:spacing w:line="360" w:lineRule="auto"/>
        <w:ind w:right="-284" w:firstLine="709"/>
        <w:jc w:val="both"/>
        <w:rPr>
          <w:sz w:val="28"/>
          <w:szCs w:val="28"/>
        </w:rPr>
      </w:pPr>
      <w:r w:rsidRPr="00383506">
        <w:rPr>
          <w:sz w:val="28"/>
          <w:szCs w:val="28"/>
        </w:rPr>
        <w:t>2021 год – 7362,38 тыс. руб.;</w:t>
      </w:r>
    </w:p>
    <w:p w14:paraId="1888E1DF" w14:textId="77777777" w:rsidR="008C01D8" w:rsidRPr="00383506" w:rsidRDefault="008C01D8" w:rsidP="008C01D8">
      <w:pPr>
        <w:spacing w:line="360" w:lineRule="auto"/>
        <w:ind w:right="-284" w:firstLine="709"/>
        <w:jc w:val="both"/>
        <w:rPr>
          <w:sz w:val="28"/>
          <w:szCs w:val="28"/>
        </w:rPr>
      </w:pPr>
      <w:r w:rsidRPr="00383506">
        <w:rPr>
          <w:sz w:val="28"/>
          <w:szCs w:val="28"/>
        </w:rPr>
        <w:t>2022 год – 7642,90 тыс. руб.;</w:t>
      </w:r>
    </w:p>
    <w:p w14:paraId="564DF5DC" w14:textId="77777777" w:rsidR="008C01D8" w:rsidRPr="00383506" w:rsidRDefault="008C01D8" w:rsidP="008C01D8">
      <w:pPr>
        <w:spacing w:line="360" w:lineRule="auto"/>
        <w:ind w:right="-284" w:firstLine="709"/>
        <w:jc w:val="both"/>
        <w:rPr>
          <w:sz w:val="28"/>
          <w:szCs w:val="28"/>
        </w:rPr>
      </w:pPr>
      <w:r w:rsidRPr="00383506">
        <w:rPr>
          <w:sz w:val="28"/>
          <w:szCs w:val="28"/>
        </w:rPr>
        <w:t>2023 год – 7934,23 тыс. руб.</w:t>
      </w:r>
    </w:p>
    <w:p w14:paraId="6C7BECA2" w14:textId="77777777" w:rsidR="008C01D8" w:rsidRPr="00383506" w:rsidRDefault="008C01D8" w:rsidP="008C01D8">
      <w:pPr>
        <w:spacing w:line="360" w:lineRule="auto"/>
        <w:ind w:right="-284" w:firstLine="709"/>
        <w:jc w:val="both"/>
        <w:rPr>
          <w:sz w:val="28"/>
          <w:szCs w:val="28"/>
        </w:rPr>
      </w:pPr>
    </w:p>
    <w:p w14:paraId="6931F2CB" w14:textId="77777777" w:rsidR="008C01D8" w:rsidRPr="00383506" w:rsidRDefault="008C01D8" w:rsidP="008C01D8">
      <w:pPr>
        <w:spacing w:line="360" w:lineRule="auto"/>
        <w:ind w:right="-284" w:firstLine="709"/>
        <w:jc w:val="center"/>
        <w:rPr>
          <w:sz w:val="28"/>
          <w:szCs w:val="28"/>
        </w:rPr>
      </w:pPr>
      <w:r w:rsidRPr="00383506">
        <w:rPr>
          <w:sz w:val="28"/>
          <w:szCs w:val="28"/>
        </w:rPr>
        <w:t>Тарифы на теплоноситель ООО «Теплоснабжение»:</w:t>
      </w:r>
    </w:p>
    <w:p w14:paraId="3C3C3DF9" w14:textId="77777777" w:rsidR="008C01D8" w:rsidRPr="00383506" w:rsidRDefault="008C01D8" w:rsidP="008C01D8">
      <w:pPr>
        <w:spacing w:line="360" w:lineRule="auto"/>
        <w:ind w:right="-284" w:firstLine="567"/>
        <w:jc w:val="right"/>
        <w:rPr>
          <w:sz w:val="28"/>
          <w:szCs w:val="28"/>
        </w:rPr>
      </w:pPr>
      <w:r w:rsidRPr="00383506">
        <w:rPr>
          <w:sz w:val="28"/>
          <w:szCs w:val="28"/>
        </w:rPr>
        <w:t>Таблица 4</w:t>
      </w:r>
    </w:p>
    <w:tbl>
      <w:tblPr>
        <w:tblW w:w="9570" w:type="dxa"/>
        <w:tblInd w:w="-5" w:type="dxa"/>
        <w:tblLook w:val="04A0" w:firstRow="1" w:lastRow="0" w:firstColumn="1" w:lastColumn="0" w:noHBand="0" w:noVBand="1"/>
      </w:tblPr>
      <w:tblGrid>
        <w:gridCol w:w="2268"/>
        <w:gridCol w:w="3402"/>
        <w:gridCol w:w="3900"/>
      </w:tblGrid>
      <w:tr w:rsidR="008C01D8" w:rsidRPr="00383506" w14:paraId="7CF2C2CC" w14:textId="77777777" w:rsidTr="00964C2E">
        <w:trPr>
          <w:trHeight w:val="671"/>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24655" w14:textId="77777777" w:rsidR="008C01D8" w:rsidRPr="00383506" w:rsidRDefault="008C01D8" w:rsidP="00964C2E">
            <w:pPr>
              <w:ind w:hanging="24"/>
              <w:jc w:val="center"/>
              <w:rPr>
                <w:sz w:val="20"/>
                <w:szCs w:val="20"/>
              </w:rPr>
            </w:pPr>
            <w:r w:rsidRPr="00383506">
              <w:rPr>
                <w:sz w:val="20"/>
                <w:szCs w:val="20"/>
              </w:rPr>
              <w:t>Наименование регулируемой организации</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112A8" w14:textId="77777777" w:rsidR="008C01D8" w:rsidRPr="00383506" w:rsidRDefault="008C01D8" w:rsidP="00964C2E">
            <w:pPr>
              <w:ind w:hanging="24"/>
              <w:jc w:val="center"/>
              <w:rPr>
                <w:sz w:val="20"/>
                <w:szCs w:val="20"/>
              </w:rPr>
            </w:pPr>
            <w:r w:rsidRPr="00383506">
              <w:rPr>
                <w:sz w:val="20"/>
                <w:szCs w:val="20"/>
              </w:rPr>
              <w:t>Период, год</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14:paraId="42658089" w14:textId="77777777" w:rsidR="008C01D8" w:rsidRPr="00383506" w:rsidRDefault="008C01D8" w:rsidP="00964C2E">
            <w:pPr>
              <w:ind w:hanging="24"/>
              <w:jc w:val="center"/>
              <w:rPr>
                <w:sz w:val="20"/>
                <w:szCs w:val="20"/>
              </w:rPr>
            </w:pPr>
            <w:r w:rsidRPr="00383506">
              <w:rPr>
                <w:sz w:val="20"/>
                <w:szCs w:val="20"/>
              </w:rPr>
              <w:t xml:space="preserve">Тарифы на теплоноситель (средний), </w:t>
            </w:r>
          </w:p>
          <w:p w14:paraId="4B00E8E0" w14:textId="77777777" w:rsidR="008C01D8" w:rsidRPr="00383506" w:rsidRDefault="008C01D8" w:rsidP="00964C2E">
            <w:pPr>
              <w:ind w:hanging="24"/>
              <w:jc w:val="center"/>
              <w:rPr>
                <w:sz w:val="20"/>
                <w:szCs w:val="20"/>
              </w:rPr>
            </w:pPr>
            <w:r w:rsidRPr="00383506">
              <w:rPr>
                <w:sz w:val="20"/>
                <w:szCs w:val="20"/>
              </w:rPr>
              <w:t>руб/м</w:t>
            </w:r>
            <w:r w:rsidRPr="00383506">
              <w:rPr>
                <w:sz w:val="20"/>
                <w:szCs w:val="20"/>
                <w:vertAlign w:val="superscript"/>
              </w:rPr>
              <w:t>3</w:t>
            </w:r>
            <w:r w:rsidRPr="00383506">
              <w:rPr>
                <w:sz w:val="20"/>
                <w:szCs w:val="20"/>
              </w:rPr>
              <w:t xml:space="preserve"> (без НДС)</w:t>
            </w:r>
          </w:p>
        </w:tc>
      </w:tr>
      <w:tr w:rsidR="008C01D8" w:rsidRPr="00383506" w14:paraId="322F9023" w14:textId="77777777" w:rsidTr="00964C2E">
        <w:trPr>
          <w:trHeight w:val="646"/>
        </w:trPr>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6C0B1CD9" w14:textId="015E9BE9" w:rsidR="008C01D8" w:rsidRPr="00383506" w:rsidRDefault="008C01D8" w:rsidP="00964C2E">
            <w:pPr>
              <w:ind w:hanging="24"/>
              <w:jc w:val="center"/>
            </w:pPr>
            <w:r w:rsidRPr="00383506">
              <w:t>ООО</w:t>
            </w:r>
          </w:p>
          <w:p w14:paraId="0827FBC2" w14:textId="48F99EC3" w:rsidR="008C01D8" w:rsidRPr="00383506" w:rsidRDefault="008C01D8" w:rsidP="00964C2E">
            <w:pPr>
              <w:ind w:hanging="24"/>
              <w:jc w:val="center"/>
            </w:pPr>
            <w:r w:rsidRPr="00383506">
              <w:t>"Теплоснабжение"</w:t>
            </w:r>
          </w:p>
        </w:tc>
        <w:tc>
          <w:tcPr>
            <w:tcW w:w="3402" w:type="dxa"/>
            <w:tcBorders>
              <w:top w:val="nil"/>
              <w:left w:val="nil"/>
              <w:bottom w:val="single" w:sz="4" w:space="0" w:color="auto"/>
              <w:right w:val="single" w:sz="4" w:space="0" w:color="auto"/>
            </w:tcBorders>
            <w:shd w:val="clear" w:color="auto" w:fill="auto"/>
            <w:vAlign w:val="center"/>
          </w:tcPr>
          <w:p w14:paraId="00F1E778" w14:textId="77777777" w:rsidR="008C01D8" w:rsidRPr="00383506" w:rsidRDefault="008C01D8" w:rsidP="00964C2E">
            <w:pPr>
              <w:ind w:hanging="24"/>
              <w:jc w:val="center"/>
              <w:rPr>
                <w:sz w:val="20"/>
                <w:szCs w:val="20"/>
              </w:rPr>
            </w:pPr>
            <w:r w:rsidRPr="00383506">
              <w:rPr>
                <w:sz w:val="20"/>
                <w:szCs w:val="20"/>
              </w:rPr>
              <w:t>2019</w:t>
            </w:r>
          </w:p>
        </w:tc>
        <w:tc>
          <w:tcPr>
            <w:tcW w:w="3900" w:type="dxa"/>
            <w:tcBorders>
              <w:top w:val="single" w:sz="4" w:space="0" w:color="auto"/>
              <w:left w:val="nil"/>
              <w:bottom w:val="single" w:sz="4" w:space="0" w:color="auto"/>
              <w:right w:val="single" w:sz="4" w:space="0" w:color="auto"/>
            </w:tcBorders>
            <w:vAlign w:val="center"/>
          </w:tcPr>
          <w:p w14:paraId="5B499D97" w14:textId="77777777" w:rsidR="008C01D8" w:rsidRPr="00383506" w:rsidRDefault="008C01D8" w:rsidP="00964C2E">
            <w:pPr>
              <w:ind w:hanging="24"/>
              <w:jc w:val="center"/>
            </w:pPr>
            <w:r w:rsidRPr="00383506">
              <w:t>37,36</w:t>
            </w:r>
          </w:p>
        </w:tc>
      </w:tr>
      <w:tr w:rsidR="008C01D8" w:rsidRPr="00383506" w14:paraId="7B43074B" w14:textId="77777777" w:rsidTr="00964C2E">
        <w:trPr>
          <w:trHeight w:val="630"/>
        </w:trPr>
        <w:tc>
          <w:tcPr>
            <w:tcW w:w="2268" w:type="dxa"/>
            <w:vMerge/>
            <w:tcBorders>
              <w:top w:val="nil"/>
              <w:left w:val="single" w:sz="4" w:space="0" w:color="auto"/>
              <w:bottom w:val="single" w:sz="4" w:space="0" w:color="000000"/>
              <w:right w:val="single" w:sz="4" w:space="0" w:color="auto"/>
            </w:tcBorders>
            <w:vAlign w:val="center"/>
            <w:hideMark/>
          </w:tcPr>
          <w:p w14:paraId="65B94B54" w14:textId="77777777" w:rsidR="008C01D8" w:rsidRPr="00383506" w:rsidRDefault="008C01D8" w:rsidP="00964C2E">
            <w:pPr>
              <w:ind w:hanging="24"/>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14:paraId="108BD3B3" w14:textId="77777777" w:rsidR="008C01D8" w:rsidRPr="00383506" w:rsidRDefault="008C01D8" w:rsidP="00964C2E">
            <w:pPr>
              <w:ind w:hanging="24"/>
              <w:jc w:val="center"/>
              <w:rPr>
                <w:sz w:val="20"/>
                <w:szCs w:val="20"/>
              </w:rPr>
            </w:pPr>
            <w:r w:rsidRPr="00383506">
              <w:rPr>
                <w:sz w:val="20"/>
                <w:szCs w:val="20"/>
              </w:rPr>
              <w:t>2020</w:t>
            </w:r>
          </w:p>
        </w:tc>
        <w:tc>
          <w:tcPr>
            <w:tcW w:w="3900" w:type="dxa"/>
            <w:tcBorders>
              <w:top w:val="single" w:sz="4" w:space="0" w:color="auto"/>
              <w:left w:val="nil"/>
              <w:bottom w:val="single" w:sz="4" w:space="0" w:color="auto"/>
              <w:right w:val="single" w:sz="4" w:space="0" w:color="auto"/>
            </w:tcBorders>
            <w:vAlign w:val="center"/>
          </w:tcPr>
          <w:p w14:paraId="5F452901" w14:textId="77777777" w:rsidR="008C01D8" w:rsidRPr="00383506" w:rsidRDefault="008C01D8" w:rsidP="00964C2E">
            <w:pPr>
              <w:jc w:val="center"/>
            </w:pPr>
            <w:r w:rsidRPr="00383506">
              <w:t>38,74</w:t>
            </w:r>
          </w:p>
        </w:tc>
      </w:tr>
      <w:tr w:rsidR="008C01D8" w:rsidRPr="00383506" w14:paraId="02CE8CF0" w14:textId="77777777" w:rsidTr="00964C2E">
        <w:trPr>
          <w:trHeight w:val="640"/>
        </w:trPr>
        <w:tc>
          <w:tcPr>
            <w:tcW w:w="2268" w:type="dxa"/>
            <w:vMerge/>
            <w:tcBorders>
              <w:top w:val="nil"/>
              <w:left w:val="single" w:sz="4" w:space="0" w:color="auto"/>
              <w:bottom w:val="single" w:sz="4" w:space="0" w:color="000000"/>
              <w:right w:val="single" w:sz="4" w:space="0" w:color="auto"/>
            </w:tcBorders>
            <w:vAlign w:val="center"/>
            <w:hideMark/>
          </w:tcPr>
          <w:p w14:paraId="557BB2B8" w14:textId="77777777" w:rsidR="008C01D8" w:rsidRPr="00383506" w:rsidRDefault="008C01D8" w:rsidP="00964C2E">
            <w:pPr>
              <w:ind w:hanging="24"/>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05841B08" w14:textId="77777777" w:rsidR="008C01D8" w:rsidRPr="00383506" w:rsidRDefault="008C01D8" w:rsidP="00964C2E">
            <w:pPr>
              <w:ind w:hanging="24"/>
              <w:jc w:val="center"/>
              <w:rPr>
                <w:sz w:val="20"/>
                <w:szCs w:val="20"/>
              </w:rPr>
            </w:pPr>
            <w:r w:rsidRPr="00383506">
              <w:rPr>
                <w:sz w:val="20"/>
                <w:szCs w:val="20"/>
              </w:rPr>
              <w:t>2021</w:t>
            </w:r>
          </w:p>
        </w:tc>
        <w:tc>
          <w:tcPr>
            <w:tcW w:w="3900" w:type="dxa"/>
            <w:tcBorders>
              <w:top w:val="single" w:sz="4" w:space="0" w:color="auto"/>
              <w:left w:val="nil"/>
              <w:bottom w:val="single" w:sz="4" w:space="0" w:color="auto"/>
              <w:right w:val="single" w:sz="4" w:space="0" w:color="auto"/>
            </w:tcBorders>
            <w:vAlign w:val="center"/>
          </w:tcPr>
          <w:p w14:paraId="380DC1BF" w14:textId="77777777" w:rsidR="008C01D8" w:rsidRPr="00383506" w:rsidRDefault="008C01D8" w:rsidP="00964C2E">
            <w:pPr>
              <w:ind w:hanging="24"/>
              <w:jc w:val="center"/>
            </w:pPr>
            <w:r w:rsidRPr="00383506">
              <w:t>40,22</w:t>
            </w:r>
          </w:p>
        </w:tc>
      </w:tr>
      <w:tr w:rsidR="008C01D8" w:rsidRPr="00383506" w14:paraId="2B387098" w14:textId="77777777" w:rsidTr="00964C2E">
        <w:trPr>
          <w:trHeight w:val="630"/>
        </w:trPr>
        <w:tc>
          <w:tcPr>
            <w:tcW w:w="2268" w:type="dxa"/>
            <w:vMerge/>
            <w:tcBorders>
              <w:top w:val="nil"/>
              <w:left w:val="single" w:sz="4" w:space="0" w:color="auto"/>
              <w:bottom w:val="single" w:sz="4" w:space="0" w:color="000000"/>
              <w:right w:val="single" w:sz="4" w:space="0" w:color="auto"/>
            </w:tcBorders>
            <w:vAlign w:val="center"/>
            <w:hideMark/>
          </w:tcPr>
          <w:p w14:paraId="490190C7" w14:textId="77777777" w:rsidR="008C01D8" w:rsidRPr="00383506" w:rsidRDefault="008C01D8" w:rsidP="00964C2E">
            <w:pPr>
              <w:ind w:hanging="24"/>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5C1C07F9" w14:textId="77777777" w:rsidR="008C01D8" w:rsidRPr="00383506" w:rsidRDefault="008C01D8" w:rsidP="00964C2E">
            <w:pPr>
              <w:ind w:hanging="24"/>
              <w:jc w:val="center"/>
              <w:rPr>
                <w:sz w:val="20"/>
                <w:szCs w:val="20"/>
              </w:rPr>
            </w:pPr>
            <w:r w:rsidRPr="00383506">
              <w:rPr>
                <w:sz w:val="20"/>
                <w:szCs w:val="20"/>
              </w:rPr>
              <w:t>2022</w:t>
            </w:r>
          </w:p>
        </w:tc>
        <w:tc>
          <w:tcPr>
            <w:tcW w:w="3900" w:type="dxa"/>
            <w:tcBorders>
              <w:top w:val="single" w:sz="4" w:space="0" w:color="auto"/>
              <w:left w:val="nil"/>
              <w:bottom w:val="single" w:sz="4" w:space="0" w:color="auto"/>
              <w:right w:val="single" w:sz="4" w:space="0" w:color="auto"/>
            </w:tcBorders>
            <w:vAlign w:val="center"/>
          </w:tcPr>
          <w:p w14:paraId="3A6AB898" w14:textId="77777777" w:rsidR="008C01D8" w:rsidRPr="00383506" w:rsidRDefault="008C01D8" w:rsidP="00964C2E">
            <w:pPr>
              <w:ind w:hanging="24"/>
              <w:jc w:val="center"/>
            </w:pPr>
            <w:r w:rsidRPr="00383506">
              <w:t>41,75</w:t>
            </w:r>
          </w:p>
        </w:tc>
      </w:tr>
      <w:tr w:rsidR="008C01D8" w:rsidRPr="00383506" w14:paraId="46851C3F" w14:textId="77777777" w:rsidTr="00964C2E">
        <w:trPr>
          <w:trHeight w:val="630"/>
        </w:trPr>
        <w:tc>
          <w:tcPr>
            <w:tcW w:w="2268" w:type="dxa"/>
            <w:vMerge/>
            <w:tcBorders>
              <w:top w:val="nil"/>
              <w:left w:val="single" w:sz="4" w:space="0" w:color="auto"/>
              <w:bottom w:val="single" w:sz="4" w:space="0" w:color="000000"/>
              <w:right w:val="single" w:sz="4" w:space="0" w:color="auto"/>
            </w:tcBorders>
            <w:vAlign w:val="center"/>
            <w:hideMark/>
          </w:tcPr>
          <w:p w14:paraId="2F4434BC" w14:textId="77777777" w:rsidR="008C01D8" w:rsidRPr="00383506" w:rsidRDefault="008C01D8" w:rsidP="00964C2E">
            <w:pPr>
              <w:ind w:hanging="24"/>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14:paraId="66A7EF01" w14:textId="77777777" w:rsidR="008C01D8" w:rsidRPr="00383506" w:rsidRDefault="008C01D8" w:rsidP="00964C2E">
            <w:pPr>
              <w:ind w:hanging="24"/>
              <w:jc w:val="center"/>
              <w:rPr>
                <w:sz w:val="20"/>
                <w:szCs w:val="20"/>
              </w:rPr>
            </w:pPr>
            <w:r w:rsidRPr="00383506">
              <w:rPr>
                <w:sz w:val="20"/>
                <w:szCs w:val="20"/>
              </w:rPr>
              <w:t>2023</w:t>
            </w:r>
          </w:p>
        </w:tc>
        <w:tc>
          <w:tcPr>
            <w:tcW w:w="3900" w:type="dxa"/>
            <w:tcBorders>
              <w:top w:val="single" w:sz="4" w:space="0" w:color="auto"/>
              <w:left w:val="nil"/>
              <w:bottom w:val="single" w:sz="4" w:space="0" w:color="auto"/>
              <w:right w:val="single" w:sz="4" w:space="0" w:color="auto"/>
            </w:tcBorders>
            <w:vAlign w:val="center"/>
          </w:tcPr>
          <w:p w14:paraId="5388E9FB" w14:textId="77777777" w:rsidR="008C01D8" w:rsidRPr="00383506" w:rsidRDefault="008C01D8" w:rsidP="00964C2E">
            <w:pPr>
              <w:ind w:hanging="24"/>
              <w:jc w:val="center"/>
            </w:pPr>
            <w:r w:rsidRPr="00383506">
              <w:t>43,34</w:t>
            </w:r>
          </w:p>
        </w:tc>
      </w:tr>
    </w:tbl>
    <w:p w14:paraId="7B998376" w14:textId="77777777" w:rsidR="008C01D8" w:rsidRPr="00383506" w:rsidRDefault="008C01D8" w:rsidP="008C01D8">
      <w:pPr>
        <w:spacing w:line="360" w:lineRule="auto"/>
        <w:ind w:right="-284" w:firstLine="709"/>
        <w:jc w:val="both"/>
        <w:rPr>
          <w:sz w:val="28"/>
          <w:szCs w:val="28"/>
        </w:rPr>
      </w:pPr>
    </w:p>
    <w:p w14:paraId="4B553942" w14:textId="77777777" w:rsidR="008C01D8" w:rsidRPr="00383506" w:rsidRDefault="008C01D8" w:rsidP="008C01D8">
      <w:pPr>
        <w:spacing w:line="360" w:lineRule="auto"/>
        <w:ind w:right="-284"/>
        <w:jc w:val="both"/>
        <w:rPr>
          <w:b/>
          <w:bCs/>
          <w:sz w:val="28"/>
          <w:szCs w:val="28"/>
        </w:rPr>
      </w:pPr>
      <w:r w:rsidRPr="00383506">
        <w:rPr>
          <w:b/>
          <w:bCs/>
          <w:sz w:val="28"/>
          <w:szCs w:val="28"/>
        </w:rPr>
        <w:t>5. ТАРИФЫ НА ГОРЯЧУЮ ВОДУ</w:t>
      </w:r>
    </w:p>
    <w:p w14:paraId="1F826854" w14:textId="77777777" w:rsidR="008C01D8" w:rsidRPr="00383506" w:rsidRDefault="008C01D8" w:rsidP="008C01D8">
      <w:pPr>
        <w:spacing w:line="360" w:lineRule="auto"/>
        <w:ind w:right="-284" w:firstLine="709"/>
        <w:jc w:val="both"/>
        <w:rPr>
          <w:sz w:val="28"/>
          <w:szCs w:val="28"/>
        </w:rPr>
      </w:pPr>
      <w:r w:rsidRPr="00383506">
        <w:rPr>
          <w:sz w:val="28"/>
          <w:szCs w:val="28"/>
        </w:rPr>
        <w:t xml:space="preserve">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w:t>
      </w:r>
      <w:hyperlink r:id="rId219" w:history="1">
        <w:r w:rsidRPr="00383506">
          <w:rPr>
            <w:sz w:val="28"/>
            <w:szCs w:val="28"/>
          </w:rPr>
          <w:t>устанавливаются</w:t>
        </w:r>
      </w:hyperlink>
      <w:r w:rsidRPr="00383506">
        <w:rPr>
          <w:sz w:val="28"/>
          <w:szCs w:val="28"/>
        </w:rPr>
        <w:t xml:space="preserve"> в виде двухкомпонентных тарифов с использованием компонента на теплоноситель и компонента на тепловую энергию.</w:t>
      </w:r>
    </w:p>
    <w:p w14:paraId="68E91FB3" w14:textId="77777777" w:rsidR="008C01D8" w:rsidRPr="00383506" w:rsidRDefault="008C01D8" w:rsidP="008C01D8">
      <w:pPr>
        <w:spacing w:line="360" w:lineRule="auto"/>
        <w:ind w:right="-284" w:firstLine="709"/>
        <w:jc w:val="both"/>
        <w:rPr>
          <w:sz w:val="28"/>
          <w:szCs w:val="28"/>
        </w:rPr>
      </w:pPr>
      <w:r w:rsidRPr="00383506">
        <w:rPr>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 и включают в себя стоимость 1 м3 исходной воды с дополнительной химподготовкой.</w:t>
      </w:r>
    </w:p>
    <w:p w14:paraId="52721747" w14:textId="77777777" w:rsidR="008C01D8" w:rsidRPr="00383506" w:rsidRDefault="008C01D8" w:rsidP="008C01D8">
      <w:pPr>
        <w:spacing w:line="360" w:lineRule="auto"/>
        <w:ind w:right="-284" w:firstLine="709"/>
        <w:jc w:val="both"/>
        <w:rPr>
          <w:sz w:val="28"/>
          <w:szCs w:val="28"/>
        </w:rPr>
      </w:pPr>
      <w:r w:rsidRPr="00383506">
        <w:rPr>
          <w:sz w:val="28"/>
          <w:szCs w:val="28"/>
        </w:rPr>
        <w:t>Компонент на тепловую энергию соответствует тарифу на тепловую энергию на 2019-2023 год и составляет:</w:t>
      </w:r>
    </w:p>
    <w:p w14:paraId="7DF3E54B" w14:textId="77777777" w:rsidR="008C01D8" w:rsidRPr="00383506" w:rsidRDefault="008C01D8" w:rsidP="008C01D8">
      <w:pPr>
        <w:tabs>
          <w:tab w:val="left" w:pos="0"/>
          <w:tab w:val="left" w:pos="9900"/>
        </w:tabs>
        <w:spacing w:line="360" w:lineRule="auto"/>
        <w:ind w:firstLine="709"/>
        <w:jc w:val="right"/>
        <w:rPr>
          <w:snapToGrid w:val="0"/>
          <w:sz w:val="28"/>
          <w:szCs w:val="28"/>
        </w:rPr>
      </w:pPr>
      <w:r w:rsidRPr="00383506">
        <w:rPr>
          <w:snapToGrid w:val="0"/>
          <w:sz w:val="28"/>
          <w:szCs w:val="28"/>
        </w:rPr>
        <w:t>Таблица 5</w:t>
      </w:r>
    </w:p>
    <w:tbl>
      <w:tblPr>
        <w:tblpPr w:leftFromText="180" w:rightFromText="180" w:vertAnchor="text" w:tblpXSpec="center" w:tblpY="1"/>
        <w:tblOverlap w:val="neve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499"/>
      </w:tblGrid>
      <w:tr w:rsidR="008C01D8" w:rsidRPr="00383506" w14:paraId="7445F034" w14:textId="77777777" w:rsidTr="00964C2E">
        <w:trPr>
          <w:trHeight w:val="495"/>
          <w:jc w:val="center"/>
        </w:trPr>
        <w:tc>
          <w:tcPr>
            <w:tcW w:w="4248" w:type="dxa"/>
            <w:shd w:val="clear" w:color="auto" w:fill="auto"/>
            <w:vAlign w:val="center"/>
            <w:hideMark/>
          </w:tcPr>
          <w:p w14:paraId="10B05AAC" w14:textId="77777777" w:rsidR="008C01D8" w:rsidRPr="00383506" w:rsidRDefault="008C01D8" w:rsidP="00964C2E">
            <w:pPr>
              <w:jc w:val="center"/>
            </w:pPr>
            <w:r w:rsidRPr="00383506">
              <w:t>Период</w:t>
            </w:r>
          </w:p>
        </w:tc>
        <w:tc>
          <w:tcPr>
            <w:tcW w:w="5499" w:type="dxa"/>
            <w:shd w:val="clear" w:color="auto" w:fill="auto"/>
            <w:vAlign w:val="center"/>
            <w:hideMark/>
          </w:tcPr>
          <w:p w14:paraId="589325AA" w14:textId="77777777" w:rsidR="008C01D8" w:rsidRPr="00383506" w:rsidRDefault="008C01D8" w:rsidP="00964C2E">
            <w:pPr>
              <w:jc w:val="center"/>
            </w:pPr>
            <w:r w:rsidRPr="00383506">
              <w:t>Компонент на тепловую энергию</w:t>
            </w:r>
          </w:p>
          <w:p w14:paraId="2018D8E8" w14:textId="77777777" w:rsidR="008C01D8" w:rsidRPr="00383506" w:rsidRDefault="008C01D8" w:rsidP="00964C2E">
            <w:pPr>
              <w:jc w:val="center"/>
            </w:pPr>
            <w:r w:rsidRPr="00383506">
              <w:t>руб./Гкал (без НДС)</w:t>
            </w:r>
          </w:p>
        </w:tc>
      </w:tr>
      <w:tr w:rsidR="008C01D8" w:rsidRPr="00383506" w14:paraId="078A5B9C" w14:textId="77777777" w:rsidTr="00964C2E">
        <w:trPr>
          <w:trHeight w:hRule="exact" w:val="454"/>
          <w:jc w:val="center"/>
        </w:trPr>
        <w:tc>
          <w:tcPr>
            <w:tcW w:w="4248" w:type="dxa"/>
            <w:shd w:val="clear" w:color="auto" w:fill="auto"/>
            <w:vAlign w:val="center"/>
            <w:hideMark/>
          </w:tcPr>
          <w:p w14:paraId="3A1CF660" w14:textId="77777777" w:rsidR="008C01D8" w:rsidRPr="00383506" w:rsidRDefault="008C01D8" w:rsidP="00964C2E">
            <w:pPr>
              <w:jc w:val="center"/>
              <w:rPr>
                <w:sz w:val="28"/>
                <w:szCs w:val="28"/>
              </w:rPr>
            </w:pPr>
            <w:r w:rsidRPr="00383506">
              <w:rPr>
                <w:sz w:val="28"/>
                <w:szCs w:val="28"/>
              </w:rPr>
              <w:t>с 01.01.2019</w:t>
            </w:r>
          </w:p>
        </w:tc>
        <w:tc>
          <w:tcPr>
            <w:tcW w:w="5499" w:type="dxa"/>
            <w:shd w:val="clear" w:color="auto" w:fill="auto"/>
            <w:vAlign w:val="center"/>
          </w:tcPr>
          <w:p w14:paraId="0424818B" w14:textId="77777777" w:rsidR="008C01D8" w:rsidRPr="00383506" w:rsidRDefault="008C01D8" w:rsidP="00964C2E">
            <w:pPr>
              <w:jc w:val="center"/>
              <w:rPr>
                <w:sz w:val="28"/>
                <w:szCs w:val="28"/>
              </w:rPr>
            </w:pPr>
            <w:r w:rsidRPr="00383506">
              <w:rPr>
                <w:sz w:val="28"/>
                <w:szCs w:val="28"/>
              </w:rPr>
              <w:t>1867,17</w:t>
            </w:r>
          </w:p>
        </w:tc>
      </w:tr>
      <w:tr w:rsidR="008C01D8" w:rsidRPr="00383506" w14:paraId="63BB931E" w14:textId="77777777" w:rsidTr="00964C2E">
        <w:trPr>
          <w:trHeight w:hRule="exact" w:val="454"/>
          <w:jc w:val="center"/>
        </w:trPr>
        <w:tc>
          <w:tcPr>
            <w:tcW w:w="4248" w:type="dxa"/>
            <w:shd w:val="clear" w:color="auto" w:fill="auto"/>
            <w:vAlign w:val="center"/>
            <w:hideMark/>
          </w:tcPr>
          <w:p w14:paraId="61E9264B" w14:textId="77777777" w:rsidR="008C01D8" w:rsidRPr="00383506" w:rsidRDefault="008C01D8" w:rsidP="00964C2E">
            <w:pPr>
              <w:jc w:val="center"/>
              <w:rPr>
                <w:sz w:val="28"/>
                <w:szCs w:val="28"/>
              </w:rPr>
            </w:pPr>
            <w:r w:rsidRPr="00383506">
              <w:rPr>
                <w:sz w:val="28"/>
                <w:szCs w:val="28"/>
              </w:rPr>
              <w:t>с 01.07.2019</w:t>
            </w:r>
          </w:p>
        </w:tc>
        <w:tc>
          <w:tcPr>
            <w:tcW w:w="5499" w:type="dxa"/>
            <w:shd w:val="clear" w:color="auto" w:fill="auto"/>
            <w:vAlign w:val="center"/>
          </w:tcPr>
          <w:p w14:paraId="486EF50B" w14:textId="77777777" w:rsidR="008C01D8" w:rsidRPr="00383506" w:rsidRDefault="008C01D8" w:rsidP="00964C2E">
            <w:pPr>
              <w:jc w:val="center"/>
              <w:rPr>
                <w:sz w:val="28"/>
                <w:szCs w:val="28"/>
              </w:rPr>
            </w:pPr>
            <w:r w:rsidRPr="00383506">
              <w:rPr>
                <w:sz w:val="28"/>
                <w:szCs w:val="28"/>
              </w:rPr>
              <w:t>2134,47</w:t>
            </w:r>
          </w:p>
        </w:tc>
      </w:tr>
      <w:tr w:rsidR="008C01D8" w:rsidRPr="00383506" w14:paraId="229C6142" w14:textId="77777777" w:rsidTr="00964C2E">
        <w:trPr>
          <w:trHeight w:hRule="exact" w:val="454"/>
          <w:jc w:val="center"/>
        </w:trPr>
        <w:tc>
          <w:tcPr>
            <w:tcW w:w="4248" w:type="dxa"/>
            <w:shd w:val="clear" w:color="auto" w:fill="auto"/>
            <w:vAlign w:val="center"/>
          </w:tcPr>
          <w:p w14:paraId="2E07C3DC" w14:textId="77777777" w:rsidR="008C01D8" w:rsidRPr="00383506" w:rsidRDefault="008C01D8" w:rsidP="00964C2E">
            <w:pPr>
              <w:jc w:val="center"/>
              <w:rPr>
                <w:sz w:val="28"/>
                <w:szCs w:val="28"/>
              </w:rPr>
            </w:pPr>
            <w:r w:rsidRPr="00383506">
              <w:rPr>
                <w:sz w:val="28"/>
                <w:szCs w:val="28"/>
              </w:rPr>
              <w:t>с 01.01.2020</w:t>
            </w:r>
          </w:p>
        </w:tc>
        <w:tc>
          <w:tcPr>
            <w:tcW w:w="5499" w:type="dxa"/>
            <w:shd w:val="clear" w:color="auto" w:fill="auto"/>
            <w:vAlign w:val="center"/>
          </w:tcPr>
          <w:p w14:paraId="7AF1A037" w14:textId="77777777" w:rsidR="008C01D8" w:rsidRPr="00383506" w:rsidRDefault="008C01D8" w:rsidP="00964C2E">
            <w:pPr>
              <w:jc w:val="center"/>
              <w:rPr>
                <w:sz w:val="28"/>
                <w:szCs w:val="28"/>
              </w:rPr>
            </w:pPr>
            <w:r w:rsidRPr="00383506">
              <w:rPr>
                <w:sz w:val="28"/>
                <w:szCs w:val="28"/>
              </w:rPr>
              <w:t>2134,47</w:t>
            </w:r>
          </w:p>
        </w:tc>
      </w:tr>
      <w:tr w:rsidR="008C01D8" w:rsidRPr="00383506" w14:paraId="08C5A2D6" w14:textId="77777777" w:rsidTr="00964C2E">
        <w:trPr>
          <w:trHeight w:hRule="exact" w:val="454"/>
          <w:jc w:val="center"/>
        </w:trPr>
        <w:tc>
          <w:tcPr>
            <w:tcW w:w="4248" w:type="dxa"/>
            <w:shd w:val="clear" w:color="auto" w:fill="auto"/>
            <w:vAlign w:val="center"/>
          </w:tcPr>
          <w:p w14:paraId="644BDD71" w14:textId="77777777" w:rsidR="008C01D8" w:rsidRPr="00383506" w:rsidRDefault="008C01D8" w:rsidP="00964C2E">
            <w:pPr>
              <w:jc w:val="center"/>
              <w:rPr>
                <w:sz w:val="28"/>
                <w:szCs w:val="28"/>
              </w:rPr>
            </w:pPr>
            <w:r w:rsidRPr="00383506">
              <w:rPr>
                <w:sz w:val="28"/>
                <w:szCs w:val="28"/>
              </w:rPr>
              <w:t>с 01.07.2020</w:t>
            </w:r>
          </w:p>
        </w:tc>
        <w:tc>
          <w:tcPr>
            <w:tcW w:w="5499" w:type="dxa"/>
            <w:shd w:val="clear" w:color="auto" w:fill="auto"/>
            <w:vAlign w:val="center"/>
          </w:tcPr>
          <w:p w14:paraId="4D7B284B" w14:textId="77777777" w:rsidR="008C01D8" w:rsidRPr="00383506" w:rsidRDefault="008C01D8" w:rsidP="00964C2E">
            <w:pPr>
              <w:jc w:val="center"/>
              <w:rPr>
                <w:sz w:val="28"/>
                <w:szCs w:val="28"/>
              </w:rPr>
            </w:pPr>
            <w:r w:rsidRPr="00383506">
              <w:rPr>
                <w:sz w:val="28"/>
                <w:szCs w:val="28"/>
              </w:rPr>
              <w:t>1367,85</w:t>
            </w:r>
          </w:p>
        </w:tc>
      </w:tr>
      <w:tr w:rsidR="008C01D8" w:rsidRPr="00383506" w14:paraId="325C312B" w14:textId="77777777" w:rsidTr="00964C2E">
        <w:trPr>
          <w:trHeight w:hRule="exact" w:val="454"/>
          <w:jc w:val="center"/>
        </w:trPr>
        <w:tc>
          <w:tcPr>
            <w:tcW w:w="4248" w:type="dxa"/>
            <w:shd w:val="clear" w:color="auto" w:fill="auto"/>
            <w:vAlign w:val="center"/>
          </w:tcPr>
          <w:p w14:paraId="21049A33" w14:textId="77777777" w:rsidR="008C01D8" w:rsidRPr="00383506" w:rsidRDefault="008C01D8" w:rsidP="00964C2E">
            <w:pPr>
              <w:jc w:val="center"/>
              <w:rPr>
                <w:sz w:val="28"/>
                <w:szCs w:val="28"/>
              </w:rPr>
            </w:pPr>
            <w:r w:rsidRPr="00383506">
              <w:rPr>
                <w:sz w:val="28"/>
                <w:szCs w:val="28"/>
              </w:rPr>
              <w:t>с 01.01.2021</w:t>
            </w:r>
          </w:p>
        </w:tc>
        <w:tc>
          <w:tcPr>
            <w:tcW w:w="5499" w:type="dxa"/>
            <w:shd w:val="clear" w:color="auto" w:fill="auto"/>
            <w:vAlign w:val="center"/>
          </w:tcPr>
          <w:p w14:paraId="489C61AE" w14:textId="77777777" w:rsidR="008C01D8" w:rsidRPr="00383506" w:rsidRDefault="008C01D8" w:rsidP="00964C2E">
            <w:pPr>
              <w:jc w:val="center"/>
              <w:rPr>
                <w:sz w:val="28"/>
                <w:szCs w:val="28"/>
              </w:rPr>
            </w:pPr>
            <w:r w:rsidRPr="00383506">
              <w:rPr>
                <w:sz w:val="28"/>
                <w:szCs w:val="28"/>
              </w:rPr>
              <w:t>1367,85</w:t>
            </w:r>
          </w:p>
        </w:tc>
      </w:tr>
      <w:tr w:rsidR="008C01D8" w:rsidRPr="00383506" w14:paraId="50DCF91E" w14:textId="77777777" w:rsidTr="00964C2E">
        <w:trPr>
          <w:trHeight w:hRule="exact" w:val="454"/>
          <w:jc w:val="center"/>
        </w:trPr>
        <w:tc>
          <w:tcPr>
            <w:tcW w:w="4248" w:type="dxa"/>
            <w:shd w:val="clear" w:color="auto" w:fill="auto"/>
            <w:vAlign w:val="center"/>
          </w:tcPr>
          <w:p w14:paraId="15D71A1D" w14:textId="77777777" w:rsidR="008C01D8" w:rsidRPr="00383506" w:rsidRDefault="008C01D8" w:rsidP="00964C2E">
            <w:pPr>
              <w:jc w:val="center"/>
              <w:rPr>
                <w:sz w:val="28"/>
                <w:szCs w:val="28"/>
              </w:rPr>
            </w:pPr>
            <w:r w:rsidRPr="00383506">
              <w:rPr>
                <w:sz w:val="28"/>
                <w:szCs w:val="28"/>
              </w:rPr>
              <w:t>с 01.07.2021</w:t>
            </w:r>
          </w:p>
        </w:tc>
        <w:tc>
          <w:tcPr>
            <w:tcW w:w="5499" w:type="dxa"/>
            <w:shd w:val="clear" w:color="auto" w:fill="auto"/>
            <w:vAlign w:val="center"/>
          </w:tcPr>
          <w:p w14:paraId="781175B1" w14:textId="77777777" w:rsidR="008C01D8" w:rsidRPr="00383506" w:rsidRDefault="008C01D8" w:rsidP="00964C2E">
            <w:pPr>
              <w:jc w:val="center"/>
              <w:rPr>
                <w:sz w:val="28"/>
                <w:szCs w:val="28"/>
              </w:rPr>
            </w:pPr>
            <w:r w:rsidRPr="00383506">
              <w:rPr>
                <w:sz w:val="28"/>
                <w:szCs w:val="28"/>
              </w:rPr>
              <w:t>2345,74</w:t>
            </w:r>
          </w:p>
        </w:tc>
      </w:tr>
      <w:tr w:rsidR="008C01D8" w:rsidRPr="00383506" w14:paraId="48B86C14" w14:textId="77777777" w:rsidTr="00964C2E">
        <w:trPr>
          <w:trHeight w:hRule="exact" w:val="454"/>
          <w:jc w:val="center"/>
        </w:trPr>
        <w:tc>
          <w:tcPr>
            <w:tcW w:w="4248" w:type="dxa"/>
            <w:shd w:val="clear" w:color="auto" w:fill="auto"/>
            <w:vAlign w:val="center"/>
          </w:tcPr>
          <w:p w14:paraId="484DCA71" w14:textId="77777777" w:rsidR="008C01D8" w:rsidRPr="00383506" w:rsidRDefault="008C01D8" w:rsidP="00964C2E">
            <w:pPr>
              <w:jc w:val="center"/>
              <w:rPr>
                <w:sz w:val="28"/>
                <w:szCs w:val="28"/>
              </w:rPr>
            </w:pPr>
            <w:r w:rsidRPr="00383506">
              <w:rPr>
                <w:sz w:val="28"/>
                <w:szCs w:val="28"/>
              </w:rPr>
              <w:t>с 01.01.2022</w:t>
            </w:r>
          </w:p>
        </w:tc>
        <w:tc>
          <w:tcPr>
            <w:tcW w:w="5499" w:type="dxa"/>
            <w:shd w:val="clear" w:color="auto" w:fill="auto"/>
            <w:vAlign w:val="center"/>
          </w:tcPr>
          <w:p w14:paraId="6B5C2305" w14:textId="77777777" w:rsidR="008C01D8" w:rsidRPr="00383506" w:rsidRDefault="008C01D8" w:rsidP="00964C2E">
            <w:pPr>
              <w:jc w:val="center"/>
              <w:rPr>
                <w:sz w:val="28"/>
                <w:szCs w:val="28"/>
              </w:rPr>
            </w:pPr>
            <w:r w:rsidRPr="00383506">
              <w:rPr>
                <w:sz w:val="28"/>
                <w:szCs w:val="28"/>
              </w:rPr>
              <w:t>2345,74</w:t>
            </w:r>
          </w:p>
        </w:tc>
      </w:tr>
      <w:tr w:rsidR="008C01D8" w:rsidRPr="00383506" w14:paraId="40A322FC" w14:textId="77777777" w:rsidTr="00964C2E">
        <w:trPr>
          <w:trHeight w:hRule="exact" w:val="454"/>
          <w:jc w:val="center"/>
        </w:trPr>
        <w:tc>
          <w:tcPr>
            <w:tcW w:w="4248" w:type="dxa"/>
            <w:shd w:val="clear" w:color="auto" w:fill="auto"/>
            <w:vAlign w:val="center"/>
          </w:tcPr>
          <w:p w14:paraId="66171F71" w14:textId="77777777" w:rsidR="008C01D8" w:rsidRPr="00383506" w:rsidRDefault="008C01D8" w:rsidP="00964C2E">
            <w:pPr>
              <w:jc w:val="center"/>
              <w:rPr>
                <w:sz w:val="28"/>
                <w:szCs w:val="28"/>
              </w:rPr>
            </w:pPr>
            <w:r w:rsidRPr="00383506">
              <w:rPr>
                <w:sz w:val="28"/>
                <w:szCs w:val="28"/>
              </w:rPr>
              <w:t>с 01.07.2022</w:t>
            </w:r>
          </w:p>
        </w:tc>
        <w:tc>
          <w:tcPr>
            <w:tcW w:w="5499" w:type="dxa"/>
            <w:shd w:val="clear" w:color="auto" w:fill="auto"/>
            <w:vAlign w:val="center"/>
          </w:tcPr>
          <w:p w14:paraId="201E2CA3" w14:textId="77777777" w:rsidR="008C01D8" w:rsidRPr="00383506" w:rsidRDefault="008C01D8" w:rsidP="00964C2E">
            <w:pPr>
              <w:jc w:val="center"/>
              <w:rPr>
                <w:sz w:val="28"/>
                <w:szCs w:val="28"/>
              </w:rPr>
            </w:pPr>
            <w:r w:rsidRPr="00383506">
              <w:rPr>
                <w:sz w:val="28"/>
                <w:szCs w:val="28"/>
              </w:rPr>
              <w:t>1365,00</w:t>
            </w:r>
          </w:p>
        </w:tc>
      </w:tr>
      <w:tr w:rsidR="008C01D8" w:rsidRPr="00383506" w14:paraId="0EB46418" w14:textId="77777777" w:rsidTr="00964C2E">
        <w:trPr>
          <w:trHeight w:hRule="exact" w:val="454"/>
          <w:jc w:val="center"/>
        </w:trPr>
        <w:tc>
          <w:tcPr>
            <w:tcW w:w="4248" w:type="dxa"/>
            <w:shd w:val="clear" w:color="auto" w:fill="auto"/>
            <w:vAlign w:val="center"/>
          </w:tcPr>
          <w:p w14:paraId="4D81F91C" w14:textId="77777777" w:rsidR="008C01D8" w:rsidRPr="00383506" w:rsidRDefault="008C01D8" w:rsidP="00964C2E">
            <w:pPr>
              <w:jc w:val="center"/>
              <w:rPr>
                <w:sz w:val="28"/>
                <w:szCs w:val="28"/>
              </w:rPr>
            </w:pPr>
            <w:r w:rsidRPr="00383506">
              <w:rPr>
                <w:sz w:val="28"/>
                <w:szCs w:val="28"/>
              </w:rPr>
              <w:t>с 01.01.2023</w:t>
            </w:r>
          </w:p>
        </w:tc>
        <w:tc>
          <w:tcPr>
            <w:tcW w:w="5499" w:type="dxa"/>
            <w:shd w:val="clear" w:color="auto" w:fill="auto"/>
            <w:vAlign w:val="center"/>
          </w:tcPr>
          <w:p w14:paraId="0E3E7FAA" w14:textId="77777777" w:rsidR="008C01D8" w:rsidRPr="00383506" w:rsidRDefault="008C01D8" w:rsidP="00964C2E">
            <w:pPr>
              <w:jc w:val="center"/>
              <w:rPr>
                <w:sz w:val="28"/>
                <w:szCs w:val="28"/>
              </w:rPr>
            </w:pPr>
            <w:r w:rsidRPr="00383506">
              <w:rPr>
                <w:sz w:val="28"/>
                <w:szCs w:val="28"/>
              </w:rPr>
              <w:t>1365,00</w:t>
            </w:r>
          </w:p>
        </w:tc>
      </w:tr>
      <w:tr w:rsidR="008C01D8" w:rsidRPr="00383506" w14:paraId="59D4B281" w14:textId="77777777" w:rsidTr="00964C2E">
        <w:trPr>
          <w:trHeight w:hRule="exact" w:val="454"/>
          <w:jc w:val="center"/>
        </w:trPr>
        <w:tc>
          <w:tcPr>
            <w:tcW w:w="4248" w:type="dxa"/>
            <w:shd w:val="clear" w:color="auto" w:fill="auto"/>
            <w:vAlign w:val="center"/>
          </w:tcPr>
          <w:p w14:paraId="39709D33" w14:textId="77777777" w:rsidR="008C01D8" w:rsidRPr="00383506" w:rsidRDefault="008C01D8" w:rsidP="00964C2E">
            <w:pPr>
              <w:jc w:val="center"/>
              <w:rPr>
                <w:sz w:val="28"/>
                <w:szCs w:val="28"/>
              </w:rPr>
            </w:pPr>
            <w:r w:rsidRPr="00383506">
              <w:rPr>
                <w:sz w:val="28"/>
                <w:szCs w:val="28"/>
              </w:rPr>
              <w:t>с 01.07.2023</w:t>
            </w:r>
          </w:p>
        </w:tc>
        <w:tc>
          <w:tcPr>
            <w:tcW w:w="5499" w:type="dxa"/>
            <w:shd w:val="clear" w:color="auto" w:fill="auto"/>
            <w:vAlign w:val="center"/>
          </w:tcPr>
          <w:p w14:paraId="304B7503" w14:textId="77777777" w:rsidR="008C01D8" w:rsidRPr="00383506" w:rsidRDefault="008C01D8" w:rsidP="00964C2E">
            <w:pPr>
              <w:jc w:val="center"/>
              <w:rPr>
                <w:sz w:val="28"/>
                <w:szCs w:val="28"/>
              </w:rPr>
            </w:pPr>
            <w:r w:rsidRPr="00383506">
              <w:rPr>
                <w:sz w:val="28"/>
                <w:szCs w:val="28"/>
              </w:rPr>
              <w:t>2601,23</w:t>
            </w:r>
          </w:p>
        </w:tc>
      </w:tr>
    </w:tbl>
    <w:p w14:paraId="4FD0E477" w14:textId="77777777" w:rsidR="008C01D8" w:rsidRPr="00383506" w:rsidRDefault="008C01D8" w:rsidP="008C01D8">
      <w:pPr>
        <w:spacing w:line="360" w:lineRule="auto"/>
        <w:ind w:right="-284" w:firstLine="709"/>
        <w:jc w:val="both"/>
        <w:rPr>
          <w:sz w:val="28"/>
          <w:szCs w:val="28"/>
        </w:rPr>
      </w:pPr>
      <w:r w:rsidRPr="00383506">
        <w:rPr>
          <w:sz w:val="28"/>
          <w:szCs w:val="28"/>
        </w:rPr>
        <w:t>Нормативы расхода тепловой энергии, необходимой для осуществления горячего водоснабжения ООО «Теплоснабжение»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1BD98EC3" w14:textId="77777777" w:rsidR="008C01D8" w:rsidRPr="00383506" w:rsidRDefault="008C01D8" w:rsidP="008C01D8">
      <w:pPr>
        <w:tabs>
          <w:tab w:val="left" w:pos="0"/>
          <w:tab w:val="left" w:pos="9900"/>
        </w:tabs>
        <w:ind w:firstLine="709"/>
        <w:jc w:val="right"/>
        <w:rPr>
          <w:snapToGrid w:val="0"/>
          <w:sz w:val="28"/>
          <w:szCs w:val="28"/>
        </w:rPr>
      </w:pPr>
      <w:r w:rsidRPr="00383506">
        <w:rPr>
          <w:snapToGrid w:val="0"/>
          <w:sz w:val="28"/>
          <w:szCs w:val="28"/>
        </w:rPr>
        <w:lastRenderedPageBreak/>
        <w:t>Таблица 6</w:t>
      </w:r>
    </w:p>
    <w:p w14:paraId="0446870A" w14:textId="77777777" w:rsidR="008C01D8" w:rsidRPr="00383506" w:rsidRDefault="008C01D8" w:rsidP="008C01D8">
      <w:pPr>
        <w:tabs>
          <w:tab w:val="left" w:pos="0"/>
          <w:tab w:val="left" w:pos="9900"/>
        </w:tabs>
        <w:ind w:right="-1" w:firstLine="709"/>
        <w:jc w:val="both"/>
        <w:rPr>
          <w:snapToGrid w:val="0"/>
          <w:sz w:val="28"/>
          <w:szCs w:val="28"/>
        </w:rPr>
      </w:pPr>
    </w:p>
    <w:tbl>
      <w:tblPr>
        <w:tblpPr w:leftFromText="180" w:rightFromText="180" w:vertAnchor="text" w:horzAnchor="margin" w:tblpX="-147" w:tblpY="-115"/>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268"/>
        <w:gridCol w:w="2410"/>
        <w:gridCol w:w="2580"/>
      </w:tblGrid>
      <w:tr w:rsidR="008C01D8" w:rsidRPr="00383506" w14:paraId="05E7CBF6" w14:textId="77777777" w:rsidTr="00964C2E">
        <w:trPr>
          <w:trHeight w:val="485"/>
        </w:trPr>
        <w:tc>
          <w:tcPr>
            <w:tcW w:w="4644" w:type="dxa"/>
            <w:gridSpan w:val="2"/>
            <w:shd w:val="clear" w:color="auto" w:fill="auto"/>
            <w:vAlign w:val="center"/>
          </w:tcPr>
          <w:p w14:paraId="20B746F4" w14:textId="77777777" w:rsidR="008C01D8" w:rsidRPr="00383506" w:rsidRDefault="008C01D8" w:rsidP="00964C2E">
            <w:pPr>
              <w:jc w:val="center"/>
            </w:pPr>
            <w:r w:rsidRPr="00383506">
              <w:t>С изолированными стояками</w:t>
            </w:r>
          </w:p>
        </w:tc>
        <w:tc>
          <w:tcPr>
            <w:tcW w:w="4990" w:type="dxa"/>
            <w:gridSpan w:val="2"/>
            <w:shd w:val="clear" w:color="auto" w:fill="auto"/>
            <w:vAlign w:val="center"/>
            <w:hideMark/>
          </w:tcPr>
          <w:p w14:paraId="3229BA96" w14:textId="77777777" w:rsidR="008C01D8" w:rsidRPr="00383506" w:rsidRDefault="008C01D8" w:rsidP="00964C2E">
            <w:pPr>
              <w:jc w:val="center"/>
              <w:rPr>
                <w:snapToGrid w:val="0"/>
                <w:sz w:val="28"/>
                <w:szCs w:val="28"/>
              </w:rPr>
            </w:pPr>
            <w:r w:rsidRPr="00383506">
              <w:t>С неизолированными стояками</w:t>
            </w:r>
          </w:p>
        </w:tc>
      </w:tr>
      <w:tr w:rsidR="008C01D8" w:rsidRPr="00383506" w14:paraId="385C9EB4" w14:textId="77777777" w:rsidTr="00964C2E">
        <w:trPr>
          <w:trHeight w:val="293"/>
        </w:trPr>
        <w:tc>
          <w:tcPr>
            <w:tcW w:w="2376" w:type="dxa"/>
            <w:shd w:val="clear" w:color="auto" w:fill="auto"/>
            <w:tcMar>
              <w:left w:w="28" w:type="dxa"/>
              <w:right w:w="28" w:type="dxa"/>
            </w:tcMar>
            <w:vAlign w:val="center"/>
            <w:hideMark/>
          </w:tcPr>
          <w:p w14:paraId="28884A13" w14:textId="77777777" w:rsidR="008C01D8" w:rsidRPr="00383506" w:rsidRDefault="008C01D8" w:rsidP="00964C2E">
            <w:pPr>
              <w:jc w:val="center"/>
            </w:pPr>
            <w:r w:rsidRPr="00383506">
              <w:t>с полотенцесушителем</w:t>
            </w:r>
          </w:p>
        </w:tc>
        <w:tc>
          <w:tcPr>
            <w:tcW w:w="2268" w:type="dxa"/>
            <w:shd w:val="clear" w:color="auto" w:fill="auto"/>
            <w:tcMar>
              <w:left w:w="28" w:type="dxa"/>
              <w:right w:w="28" w:type="dxa"/>
            </w:tcMar>
            <w:vAlign w:val="center"/>
            <w:hideMark/>
          </w:tcPr>
          <w:p w14:paraId="0F8E8D1A" w14:textId="77777777" w:rsidR="008C01D8" w:rsidRPr="00383506" w:rsidRDefault="008C01D8" w:rsidP="00964C2E">
            <w:pPr>
              <w:jc w:val="center"/>
            </w:pPr>
            <w:r w:rsidRPr="00383506">
              <w:t>без полотенцесушителя</w:t>
            </w:r>
          </w:p>
        </w:tc>
        <w:tc>
          <w:tcPr>
            <w:tcW w:w="2410" w:type="dxa"/>
            <w:shd w:val="clear" w:color="auto" w:fill="auto"/>
            <w:tcMar>
              <w:left w:w="28" w:type="dxa"/>
              <w:right w:w="28" w:type="dxa"/>
            </w:tcMar>
            <w:vAlign w:val="center"/>
            <w:hideMark/>
          </w:tcPr>
          <w:p w14:paraId="6AC7DBE2" w14:textId="77777777" w:rsidR="008C01D8" w:rsidRPr="00383506" w:rsidRDefault="008C01D8" w:rsidP="00964C2E">
            <w:pPr>
              <w:jc w:val="center"/>
            </w:pPr>
            <w:r w:rsidRPr="00383506">
              <w:t>с полотенцесушителем</w:t>
            </w:r>
          </w:p>
        </w:tc>
        <w:tc>
          <w:tcPr>
            <w:tcW w:w="2580" w:type="dxa"/>
            <w:shd w:val="clear" w:color="auto" w:fill="auto"/>
            <w:tcMar>
              <w:left w:w="28" w:type="dxa"/>
              <w:right w:w="28" w:type="dxa"/>
            </w:tcMar>
            <w:vAlign w:val="center"/>
            <w:hideMark/>
          </w:tcPr>
          <w:p w14:paraId="104B6B36" w14:textId="77777777" w:rsidR="008C01D8" w:rsidRPr="00383506" w:rsidRDefault="008C01D8" w:rsidP="00964C2E">
            <w:pPr>
              <w:jc w:val="center"/>
            </w:pPr>
            <w:r w:rsidRPr="00383506">
              <w:t>без полотенцесушителя</w:t>
            </w:r>
          </w:p>
        </w:tc>
      </w:tr>
      <w:tr w:rsidR="008C01D8" w:rsidRPr="00383506" w14:paraId="4FA75372" w14:textId="77777777" w:rsidTr="00964C2E">
        <w:trPr>
          <w:trHeight w:val="293"/>
        </w:trPr>
        <w:tc>
          <w:tcPr>
            <w:tcW w:w="2376" w:type="dxa"/>
            <w:shd w:val="clear" w:color="auto" w:fill="auto"/>
            <w:vAlign w:val="center"/>
          </w:tcPr>
          <w:p w14:paraId="5441400C" w14:textId="77777777" w:rsidR="008C01D8" w:rsidRPr="00383506" w:rsidRDefault="008C01D8" w:rsidP="00964C2E">
            <w:pPr>
              <w:jc w:val="center"/>
            </w:pPr>
            <w:r w:rsidRPr="00383506">
              <w:t>0,0544</w:t>
            </w:r>
          </w:p>
        </w:tc>
        <w:tc>
          <w:tcPr>
            <w:tcW w:w="2268" w:type="dxa"/>
            <w:shd w:val="clear" w:color="auto" w:fill="auto"/>
            <w:vAlign w:val="center"/>
          </w:tcPr>
          <w:p w14:paraId="6642F256" w14:textId="77777777" w:rsidR="008C01D8" w:rsidRPr="00383506" w:rsidRDefault="008C01D8" w:rsidP="00964C2E">
            <w:pPr>
              <w:jc w:val="center"/>
            </w:pPr>
            <w:r w:rsidRPr="00383506">
              <w:t>0,0536</w:t>
            </w:r>
          </w:p>
        </w:tc>
        <w:tc>
          <w:tcPr>
            <w:tcW w:w="2410" w:type="dxa"/>
            <w:shd w:val="clear" w:color="auto" w:fill="auto"/>
            <w:vAlign w:val="center"/>
          </w:tcPr>
          <w:p w14:paraId="3157AF40" w14:textId="77777777" w:rsidR="008C01D8" w:rsidRPr="00383506" w:rsidRDefault="008C01D8" w:rsidP="00964C2E">
            <w:pPr>
              <w:jc w:val="center"/>
            </w:pPr>
            <w:r w:rsidRPr="00383506">
              <w:t>0,0580</w:t>
            </w:r>
          </w:p>
        </w:tc>
        <w:tc>
          <w:tcPr>
            <w:tcW w:w="2580" w:type="dxa"/>
            <w:shd w:val="clear" w:color="auto" w:fill="auto"/>
            <w:vAlign w:val="center"/>
          </w:tcPr>
          <w:p w14:paraId="0BEAF435" w14:textId="77777777" w:rsidR="008C01D8" w:rsidRPr="00383506" w:rsidRDefault="008C01D8" w:rsidP="00964C2E">
            <w:pPr>
              <w:jc w:val="center"/>
            </w:pPr>
            <w:r w:rsidRPr="00383506">
              <w:t>0,0548</w:t>
            </w:r>
          </w:p>
        </w:tc>
      </w:tr>
    </w:tbl>
    <w:p w14:paraId="258FDC7D" w14:textId="77777777" w:rsidR="008C01D8" w:rsidRPr="00383506" w:rsidRDefault="008C01D8" w:rsidP="008C01D8">
      <w:pPr>
        <w:spacing w:line="360" w:lineRule="auto"/>
        <w:ind w:right="-284" w:firstLine="709"/>
        <w:jc w:val="both"/>
        <w:rPr>
          <w:sz w:val="28"/>
          <w:szCs w:val="28"/>
        </w:rPr>
      </w:pPr>
    </w:p>
    <w:p w14:paraId="1B0A6CA6" w14:textId="77777777" w:rsidR="008C01D8" w:rsidRPr="00383506" w:rsidRDefault="008C01D8" w:rsidP="008C01D8">
      <w:pPr>
        <w:spacing w:line="360" w:lineRule="auto"/>
        <w:ind w:right="-284" w:firstLine="709"/>
        <w:jc w:val="both"/>
        <w:rPr>
          <w:sz w:val="28"/>
          <w:szCs w:val="28"/>
        </w:rPr>
      </w:pPr>
    </w:p>
    <w:p w14:paraId="79F6D4FC" w14:textId="77777777" w:rsidR="008C01D8" w:rsidRPr="00383506" w:rsidRDefault="008C01D8" w:rsidP="008C01D8">
      <w:pPr>
        <w:spacing w:line="360" w:lineRule="auto"/>
        <w:ind w:right="-284" w:firstLine="709"/>
        <w:jc w:val="both"/>
        <w:rPr>
          <w:sz w:val="28"/>
          <w:szCs w:val="28"/>
        </w:rPr>
      </w:pPr>
    </w:p>
    <w:p w14:paraId="61390D1C" w14:textId="77777777" w:rsidR="008C01D8" w:rsidRPr="00383506" w:rsidRDefault="008C01D8" w:rsidP="008C01D8">
      <w:pPr>
        <w:spacing w:line="360" w:lineRule="auto"/>
        <w:ind w:right="-284" w:firstLine="709"/>
        <w:jc w:val="both"/>
        <w:rPr>
          <w:sz w:val="28"/>
          <w:szCs w:val="28"/>
        </w:rPr>
      </w:pPr>
      <w:r w:rsidRPr="00383506">
        <w:rPr>
          <w:sz w:val="28"/>
          <w:szCs w:val="28"/>
        </w:rPr>
        <w:t>На основании вышеуказанного, эксперты предлагают принять тарифы на горячую воду в открытой системе горячего водоснабжения на 2019-2023 год для ООО «Теплоснабжение» в следующем виде:</w:t>
      </w:r>
    </w:p>
    <w:p w14:paraId="64B8DD10" w14:textId="77777777" w:rsidR="008C01D8" w:rsidRPr="00383506" w:rsidRDefault="008C01D8" w:rsidP="008C01D8">
      <w:pPr>
        <w:spacing w:line="360" w:lineRule="auto"/>
        <w:ind w:right="-284" w:firstLine="709"/>
        <w:jc w:val="both"/>
        <w:rPr>
          <w:sz w:val="28"/>
          <w:szCs w:val="28"/>
        </w:rPr>
      </w:pPr>
    </w:p>
    <w:p w14:paraId="2322E830" w14:textId="77777777" w:rsidR="008C01D8" w:rsidRPr="00383506" w:rsidRDefault="008C01D8" w:rsidP="008C01D8">
      <w:pPr>
        <w:tabs>
          <w:tab w:val="left" w:pos="1890"/>
        </w:tabs>
        <w:ind w:right="-284"/>
        <w:jc w:val="right"/>
        <w:rPr>
          <w:snapToGrid w:val="0"/>
          <w:sz w:val="28"/>
          <w:szCs w:val="28"/>
        </w:rPr>
      </w:pPr>
      <w:r w:rsidRPr="00383506">
        <w:rPr>
          <w:snapToGrid w:val="0"/>
          <w:sz w:val="28"/>
          <w:szCs w:val="28"/>
        </w:rPr>
        <w:t xml:space="preserve">Таблица 7 </w:t>
      </w:r>
    </w:p>
    <w:p w14:paraId="0D324D49" w14:textId="77777777" w:rsidR="008C01D8" w:rsidRPr="00383506" w:rsidRDefault="008C01D8" w:rsidP="008C01D8">
      <w:pPr>
        <w:tabs>
          <w:tab w:val="left" w:pos="1890"/>
        </w:tabs>
        <w:ind w:right="-284"/>
        <w:jc w:val="center"/>
        <w:rPr>
          <w:snapToGrid w:val="0"/>
          <w:sz w:val="28"/>
          <w:szCs w:val="28"/>
        </w:rPr>
      </w:pPr>
      <w:r w:rsidRPr="00383506">
        <w:rPr>
          <w:snapToGrid w:val="0"/>
          <w:sz w:val="28"/>
          <w:szCs w:val="28"/>
        </w:rPr>
        <w:t xml:space="preserve">Тарифы на горячую воду ООО «Теплоснабжение», </w:t>
      </w:r>
      <w:r w:rsidRPr="00383506">
        <w:rPr>
          <w:snapToGrid w:val="0"/>
          <w:sz w:val="28"/>
          <w:szCs w:val="28"/>
        </w:rPr>
        <w:br/>
        <w:t xml:space="preserve">реализуемую в открытой системе горячего водоснабжения </w:t>
      </w:r>
      <w:r w:rsidRPr="00383506">
        <w:rPr>
          <w:snapToGrid w:val="0"/>
          <w:sz w:val="28"/>
          <w:szCs w:val="28"/>
        </w:rPr>
        <w:br/>
        <w:t xml:space="preserve">на потребительском рынке </w:t>
      </w:r>
    </w:p>
    <w:p w14:paraId="5DCBA6CF" w14:textId="77777777" w:rsidR="008C01D8" w:rsidRPr="00383506" w:rsidRDefault="008C01D8" w:rsidP="008C01D8">
      <w:pPr>
        <w:tabs>
          <w:tab w:val="left" w:pos="1890"/>
        </w:tabs>
        <w:ind w:right="-284"/>
        <w:jc w:val="right"/>
        <w:rPr>
          <w:sz w:val="28"/>
          <w:szCs w:val="28"/>
        </w:rPr>
      </w:pPr>
      <w:r w:rsidRPr="00383506">
        <w:rPr>
          <w:sz w:val="28"/>
          <w:szCs w:val="28"/>
        </w:rPr>
        <w:t xml:space="preserve"> (без НДС)</w:t>
      </w:r>
    </w:p>
    <w:p w14:paraId="68CB435D" w14:textId="77777777" w:rsidR="008C01D8" w:rsidRPr="00383506" w:rsidRDefault="008C01D8" w:rsidP="008C01D8">
      <w:pPr>
        <w:tabs>
          <w:tab w:val="left" w:pos="1890"/>
        </w:tabs>
        <w:ind w:right="-284"/>
        <w:jc w:val="right"/>
        <w:rPr>
          <w:sz w:val="28"/>
          <w:szCs w:val="28"/>
        </w:rPr>
      </w:pPr>
    </w:p>
    <w:tbl>
      <w:tblPr>
        <w:tblW w:w="10206" w:type="dxa"/>
        <w:tblInd w:w="279" w:type="dxa"/>
        <w:tblLook w:val="04A0" w:firstRow="1" w:lastRow="0" w:firstColumn="1" w:lastColumn="0" w:noHBand="0" w:noVBand="1"/>
      </w:tblPr>
      <w:tblGrid>
        <w:gridCol w:w="2133"/>
        <w:gridCol w:w="1297"/>
        <w:gridCol w:w="1130"/>
        <w:gridCol w:w="1037"/>
        <w:gridCol w:w="1107"/>
        <w:gridCol w:w="1068"/>
        <w:gridCol w:w="1092"/>
        <w:gridCol w:w="1342"/>
      </w:tblGrid>
      <w:tr w:rsidR="008C01D8" w:rsidRPr="00383506" w14:paraId="209C3C41" w14:textId="77777777" w:rsidTr="008C01D8">
        <w:trPr>
          <w:trHeight w:val="954"/>
        </w:trPr>
        <w:tc>
          <w:tcPr>
            <w:tcW w:w="21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E443C4" w14:textId="77777777" w:rsidR="008C01D8" w:rsidRPr="00383506" w:rsidRDefault="008C01D8" w:rsidP="00964C2E">
            <w:pPr>
              <w:ind w:hanging="24"/>
              <w:jc w:val="center"/>
              <w:rPr>
                <w:sz w:val="20"/>
                <w:szCs w:val="20"/>
              </w:rPr>
            </w:pPr>
            <w:r w:rsidRPr="00383506">
              <w:rPr>
                <w:sz w:val="20"/>
                <w:szCs w:val="20"/>
              </w:rPr>
              <w:t>Наименование регулируемой организации</w:t>
            </w:r>
          </w:p>
        </w:tc>
        <w:tc>
          <w:tcPr>
            <w:tcW w:w="12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088F25" w14:textId="77777777" w:rsidR="008C01D8" w:rsidRPr="00383506" w:rsidRDefault="008C01D8" w:rsidP="00964C2E">
            <w:pPr>
              <w:ind w:hanging="24"/>
              <w:jc w:val="center"/>
              <w:rPr>
                <w:sz w:val="20"/>
                <w:szCs w:val="20"/>
              </w:rPr>
            </w:pPr>
            <w:r w:rsidRPr="00383506">
              <w:rPr>
                <w:sz w:val="20"/>
                <w:szCs w:val="20"/>
              </w:rPr>
              <w:t>Период</w:t>
            </w:r>
          </w:p>
        </w:tc>
        <w:tc>
          <w:tcPr>
            <w:tcW w:w="4342" w:type="dxa"/>
            <w:gridSpan w:val="4"/>
            <w:tcBorders>
              <w:top w:val="single" w:sz="4" w:space="0" w:color="auto"/>
              <w:left w:val="nil"/>
              <w:bottom w:val="single" w:sz="4" w:space="0" w:color="auto"/>
              <w:right w:val="single" w:sz="4" w:space="0" w:color="auto"/>
            </w:tcBorders>
            <w:shd w:val="clear" w:color="auto" w:fill="auto"/>
            <w:vAlign w:val="center"/>
            <w:hideMark/>
          </w:tcPr>
          <w:p w14:paraId="0B684939" w14:textId="77777777" w:rsidR="008C01D8" w:rsidRPr="00383506" w:rsidRDefault="008C01D8" w:rsidP="00964C2E">
            <w:pPr>
              <w:ind w:hanging="24"/>
              <w:jc w:val="center"/>
              <w:rPr>
                <w:sz w:val="20"/>
                <w:szCs w:val="20"/>
              </w:rPr>
            </w:pPr>
            <w:r w:rsidRPr="00383506">
              <w:rPr>
                <w:sz w:val="20"/>
                <w:szCs w:val="20"/>
              </w:rPr>
              <w:t>Тариф на горячую воду для прочих потребителей, руб./ м3 (без НДС)</w:t>
            </w:r>
          </w:p>
        </w:tc>
        <w:tc>
          <w:tcPr>
            <w:tcW w:w="1092" w:type="dxa"/>
            <w:vMerge w:val="restart"/>
            <w:tcBorders>
              <w:top w:val="single" w:sz="4" w:space="0" w:color="auto"/>
              <w:left w:val="single" w:sz="4" w:space="0" w:color="auto"/>
              <w:right w:val="single" w:sz="4" w:space="0" w:color="auto"/>
            </w:tcBorders>
            <w:shd w:val="clear" w:color="auto" w:fill="auto"/>
            <w:vAlign w:val="center"/>
            <w:hideMark/>
          </w:tcPr>
          <w:p w14:paraId="3ACDCDD3" w14:textId="77777777" w:rsidR="008C01D8" w:rsidRPr="00383506" w:rsidRDefault="008C01D8" w:rsidP="00964C2E">
            <w:pPr>
              <w:ind w:hanging="24"/>
              <w:jc w:val="center"/>
              <w:rPr>
                <w:sz w:val="20"/>
                <w:szCs w:val="20"/>
              </w:rPr>
            </w:pPr>
            <w:r w:rsidRPr="00383506">
              <w:rPr>
                <w:sz w:val="20"/>
                <w:szCs w:val="20"/>
              </w:rPr>
              <w:t>Компо-нент на теплоно-ситель, руб./м</w:t>
            </w:r>
            <w:proofErr w:type="gramStart"/>
            <w:r w:rsidRPr="00383506">
              <w:rPr>
                <w:sz w:val="20"/>
                <w:szCs w:val="20"/>
              </w:rPr>
              <w:t>3  (</w:t>
            </w:r>
            <w:proofErr w:type="gramEnd"/>
            <w:r w:rsidRPr="00383506">
              <w:rPr>
                <w:sz w:val="20"/>
                <w:szCs w:val="20"/>
              </w:rPr>
              <w:t>без НДС)</w:t>
            </w:r>
          </w:p>
        </w:tc>
        <w:tc>
          <w:tcPr>
            <w:tcW w:w="1342" w:type="dxa"/>
            <w:vMerge w:val="restart"/>
            <w:tcBorders>
              <w:top w:val="single" w:sz="4" w:space="0" w:color="auto"/>
              <w:right w:val="single" w:sz="4" w:space="0" w:color="auto"/>
            </w:tcBorders>
            <w:shd w:val="clear" w:color="auto" w:fill="auto"/>
            <w:vAlign w:val="center"/>
          </w:tcPr>
          <w:p w14:paraId="045DE163" w14:textId="77777777" w:rsidR="008C01D8" w:rsidRPr="00383506" w:rsidRDefault="008C01D8" w:rsidP="00964C2E">
            <w:pPr>
              <w:ind w:hanging="24"/>
              <w:jc w:val="center"/>
              <w:rPr>
                <w:sz w:val="20"/>
                <w:szCs w:val="20"/>
              </w:rPr>
            </w:pPr>
            <w:r w:rsidRPr="00383506">
              <w:rPr>
                <w:sz w:val="20"/>
                <w:szCs w:val="20"/>
              </w:rPr>
              <w:t xml:space="preserve">Односта-вочный, руб./Гкал </w:t>
            </w:r>
            <w:r w:rsidRPr="00383506">
              <w:rPr>
                <w:sz w:val="20"/>
                <w:szCs w:val="20"/>
              </w:rPr>
              <w:br/>
              <w:t xml:space="preserve"> (без НДС)</w:t>
            </w:r>
          </w:p>
        </w:tc>
      </w:tr>
      <w:tr w:rsidR="008C01D8" w:rsidRPr="00383506" w14:paraId="31AAF636" w14:textId="77777777" w:rsidTr="008C01D8">
        <w:trPr>
          <w:trHeight w:val="406"/>
        </w:trPr>
        <w:tc>
          <w:tcPr>
            <w:tcW w:w="2133" w:type="dxa"/>
            <w:vMerge/>
            <w:tcBorders>
              <w:top w:val="single" w:sz="4" w:space="0" w:color="auto"/>
              <w:left w:val="single" w:sz="4" w:space="0" w:color="auto"/>
              <w:bottom w:val="single" w:sz="4" w:space="0" w:color="auto"/>
              <w:right w:val="single" w:sz="4" w:space="0" w:color="auto"/>
            </w:tcBorders>
            <w:vAlign w:val="center"/>
            <w:hideMark/>
          </w:tcPr>
          <w:p w14:paraId="24C04050" w14:textId="77777777" w:rsidR="008C01D8" w:rsidRPr="00383506" w:rsidRDefault="008C01D8" w:rsidP="00964C2E">
            <w:pPr>
              <w:ind w:hanging="24"/>
              <w:jc w:val="center"/>
              <w:rPr>
                <w:sz w:val="20"/>
                <w:szCs w:val="20"/>
              </w:rPr>
            </w:pPr>
          </w:p>
        </w:tc>
        <w:tc>
          <w:tcPr>
            <w:tcW w:w="1297" w:type="dxa"/>
            <w:vMerge/>
            <w:tcBorders>
              <w:top w:val="single" w:sz="4" w:space="0" w:color="auto"/>
              <w:left w:val="single" w:sz="4" w:space="0" w:color="auto"/>
              <w:bottom w:val="single" w:sz="4" w:space="0" w:color="auto"/>
              <w:right w:val="single" w:sz="4" w:space="0" w:color="auto"/>
            </w:tcBorders>
            <w:vAlign w:val="center"/>
            <w:hideMark/>
          </w:tcPr>
          <w:p w14:paraId="7E700776" w14:textId="77777777" w:rsidR="008C01D8" w:rsidRPr="00383506" w:rsidRDefault="008C01D8" w:rsidP="00964C2E">
            <w:pPr>
              <w:ind w:hanging="24"/>
              <w:jc w:val="center"/>
              <w:rPr>
                <w:sz w:val="20"/>
                <w:szCs w:val="20"/>
              </w:rPr>
            </w:pPr>
          </w:p>
        </w:tc>
        <w:tc>
          <w:tcPr>
            <w:tcW w:w="2167" w:type="dxa"/>
            <w:gridSpan w:val="2"/>
            <w:tcBorders>
              <w:top w:val="single" w:sz="4" w:space="0" w:color="auto"/>
              <w:left w:val="nil"/>
              <w:bottom w:val="single" w:sz="4" w:space="0" w:color="auto"/>
              <w:right w:val="single" w:sz="4" w:space="0" w:color="auto"/>
            </w:tcBorders>
            <w:shd w:val="clear" w:color="auto" w:fill="auto"/>
            <w:vAlign w:val="center"/>
            <w:hideMark/>
          </w:tcPr>
          <w:p w14:paraId="2ADB483C" w14:textId="77777777" w:rsidR="008C01D8" w:rsidRPr="00383506" w:rsidRDefault="008C01D8" w:rsidP="00964C2E">
            <w:pPr>
              <w:ind w:hanging="24"/>
              <w:jc w:val="center"/>
              <w:rPr>
                <w:sz w:val="20"/>
                <w:szCs w:val="20"/>
              </w:rPr>
            </w:pPr>
            <w:r w:rsidRPr="00383506">
              <w:rPr>
                <w:sz w:val="20"/>
                <w:szCs w:val="20"/>
              </w:rPr>
              <w:t>Изолированные стояки</w:t>
            </w:r>
          </w:p>
        </w:tc>
        <w:tc>
          <w:tcPr>
            <w:tcW w:w="2175" w:type="dxa"/>
            <w:gridSpan w:val="2"/>
            <w:tcBorders>
              <w:top w:val="single" w:sz="4" w:space="0" w:color="auto"/>
              <w:left w:val="nil"/>
              <w:bottom w:val="single" w:sz="4" w:space="0" w:color="auto"/>
              <w:right w:val="single" w:sz="4" w:space="0" w:color="auto"/>
            </w:tcBorders>
            <w:shd w:val="clear" w:color="auto" w:fill="auto"/>
            <w:vAlign w:val="center"/>
            <w:hideMark/>
          </w:tcPr>
          <w:p w14:paraId="396EDDC5" w14:textId="77777777" w:rsidR="008C01D8" w:rsidRPr="00383506" w:rsidRDefault="008C01D8" w:rsidP="00964C2E">
            <w:pPr>
              <w:ind w:hanging="24"/>
              <w:jc w:val="center"/>
              <w:rPr>
                <w:sz w:val="20"/>
                <w:szCs w:val="20"/>
              </w:rPr>
            </w:pPr>
            <w:r w:rsidRPr="00383506">
              <w:rPr>
                <w:sz w:val="20"/>
                <w:szCs w:val="20"/>
              </w:rPr>
              <w:t>Неизолированные стояки</w:t>
            </w:r>
          </w:p>
        </w:tc>
        <w:tc>
          <w:tcPr>
            <w:tcW w:w="1092" w:type="dxa"/>
            <w:vMerge/>
            <w:tcBorders>
              <w:left w:val="single" w:sz="4" w:space="0" w:color="auto"/>
              <w:right w:val="single" w:sz="4" w:space="0" w:color="auto"/>
            </w:tcBorders>
            <w:vAlign w:val="center"/>
            <w:hideMark/>
          </w:tcPr>
          <w:p w14:paraId="6D3E9C57" w14:textId="77777777" w:rsidR="008C01D8" w:rsidRPr="00383506" w:rsidRDefault="008C01D8" w:rsidP="00964C2E">
            <w:pPr>
              <w:ind w:hanging="24"/>
              <w:jc w:val="center"/>
              <w:rPr>
                <w:sz w:val="20"/>
                <w:szCs w:val="20"/>
              </w:rPr>
            </w:pPr>
          </w:p>
        </w:tc>
        <w:tc>
          <w:tcPr>
            <w:tcW w:w="1342" w:type="dxa"/>
            <w:vMerge/>
            <w:tcBorders>
              <w:left w:val="single" w:sz="4" w:space="0" w:color="auto"/>
              <w:right w:val="single" w:sz="4" w:space="0" w:color="auto"/>
            </w:tcBorders>
            <w:shd w:val="clear" w:color="auto" w:fill="auto"/>
            <w:vAlign w:val="center"/>
            <w:hideMark/>
          </w:tcPr>
          <w:p w14:paraId="1600A447" w14:textId="77777777" w:rsidR="008C01D8" w:rsidRPr="00383506" w:rsidRDefault="008C01D8" w:rsidP="00964C2E">
            <w:pPr>
              <w:ind w:hanging="24"/>
              <w:jc w:val="center"/>
              <w:rPr>
                <w:sz w:val="20"/>
                <w:szCs w:val="20"/>
              </w:rPr>
            </w:pPr>
          </w:p>
        </w:tc>
      </w:tr>
      <w:tr w:rsidR="008C01D8" w:rsidRPr="00383506" w14:paraId="4A55CAC7" w14:textId="77777777" w:rsidTr="008C01D8">
        <w:trPr>
          <w:trHeight w:val="930"/>
        </w:trPr>
        <w:tc>
          <w:tcPr>
            <w:tcW w:w="2133" w:type="dxa"/>
            <w:vMerge/>
            <w:tcBorders>
              <w:top w:val="single" w:sz="4" w:space="0" w:color="auto"/>
              <w:left w:val="single" w:sz="4" w:space="0" w:color="auto"/>
              <w:bottom w:val="single" w:sz="4" w:space="0" w:color="auto"/>
              <w:right w:val="single" w:sz="4" w:space="0" w:color="auto"/>
            </w:tcBorders>
            <w:vAlign w:val="center"/>
            <w:hideMark/>
          </w:tcPr>
          <w:p w14:paraId="06B434DC" w14:textId="77777777" w:rsidR="008C01D8" w:rsidRPr="00383506" w:rsidRDefault="008C01D8" w:rsidP="00964C2E">
            <w:pPr>
              <w:ind w:hanging="24"/>
              <w:jc w:val="center"/>
              <w:rPr>
                <w:sz w:val="20"/>
                <w:szCs w:val="20"/>
              </w:rPr>
            </w:pPr>
          </w:p>
        </w:tc>
        <w:tc>
          <w:tcPr>
            <w:tcW w:w="1297" w:type="dxa"/>
            <w:vMerge/>
            <w:tcBorders>
              <w:top w:val="single" w:sz="4" w:space="0" w:color="auto"/>
              <w:left w:val="single" w:sz="4" w:space="0" w:color="auto"/>
              <w:bottom w:val="single" w:sz="4" w:space="0" w:color="auto"/>
              <w:right w:val="single" w:sz="4" w:space="0" w:color="auto"/>
            </w:tcBorders>
            <w:vAlign w:val="center"/>
            <w:hideMark/>
          </w:tcPr>
          <w:p w14:paraId="4A5C9B16" w14:textId="77777777" w:rsidR="008C01D8" w:rsidRPr="00383506" w:rsidRDefault="008C01D8" w:rsidP="00964C2E">
            <w:pPr>
              <w:ind w:hanging="24"/>
              <w:jc w:val="center"/>
              <w:rPr>
                <w:sz w:val="20"/>
                <w:szCs w:val="20"/>
              </w:rPr>
            </w:pPr>
          </w:p>
        </w:tc>
        <w:tc>
          <w:tcPr>
            <w:tcW w:w="1130" w:type="dxa"/>
            <w:tcBorders>
              <w:top w:val="nil"/>
              <w:left w:val="nil"/>
              <w:bottom w:val="single" w:sz="4" w:space="0" w:color="auto"/>
              <w:right w:val="single" w:sz="4" w:space="0" w:color="auto"/>
            </w:tcBorders>
            <w:shd w:val="clear" w:color="auto" w:fill="auto"/>
            <w:vAlign w:val="center"/>
            <w:hideMark/>
          </w:tcPr>
          <w:p w14:paraId="5DB6798D" w14:textId="77777777" w:rsidR="008C01D8" w:rsidRPr="00383506" w:rsidRDefault="008C01D8" w:rsidP="00964C2E">
            <w:pPr>
              <w:ind w:hanging="24"/>
              <w:jc w:val="center"/>
              <w:rPr>
                <w:sz w:val="20"/>
                <w:szCs w:val="20"/>
              </w:rPr>
            </w:pPr>
            <w:r w:rsidRPr="00383506">
              <w:rPr>
                <w:sz w:val="20"/>
                <w:szCs w:val="20"/>
              </w:rPr>
              <w:t xml:space="preserve">с </w:t>
            </w:r>
            <w:proofErr w:type="gramStart"/>
            <w:r w:rsidRPr="00383506">
              <w:rPr>
                <w:sz w:val="20"/>
                <w:szCs w:val="20"/>
              </w:rPr>
              <w:t>поло-тенце</w:t>
            </w:r>
            <w:proofErr w:type="gramEnd"/>
            <w:r w:rsidRPr="00383506">
              <w:rPr>
                <w:sz w:val="20"/>
                <w:szCs w:val="20"/>
              </w:rPr>
              <w:t>-суши-телями</w:t>
            </w:r>
          </w:p>
        </w:tc>
        <w:tc>
          <w:tcPr>
            <w:tcW w:w="1037" w:type="dxa"/>
            <w:tcBorders>
              <w:top w:val="nil"/>
              <w:left w:val="nil"/>
              <w:bottom w:val="single" w:sz="4" w:space="0" w:color="auto"/>
              <w:right w:val="single" w:sz="4" w:space="0" w:color="auto"/>
            </w:tcBorders>
            <w:shd w:val="clear" w:color="auto" w:fill="auto"/>
            <w:vAlign w:val="center"/>
            <w:hideMark/>
          </w:tcPr>
          <w:p w14:paraId="3C61F8E7" w14:textId="77777777" w:rsidR="008C01D8" w:rsidRPr="00383506" w:rsidRDefault="008C01D8" w:rsidP="00964C2E">
            <w:pPr>
              <w:ind w:hanging="24"/>
              <w:jc w:val="center"/>
              <w:rPr>
                <w:sz w:val="20"/>
                <w:szCs w:val="20"/>
              </w:rPr>
            </w:pPr>
            <w:r w:rsidRPr="00383506">
              <w:rPr>
                <w:sz w:val="20"/>
                <w:szCs w:val="20"/>
              </w:rPr>
              <w:t xml:space="preserve">без </w:t>
            </w:r>
            <w:proofErr w:type="gramStart"/>
            <w:r w:rsidRPr="00383506">
              <w:rPr>
                <w:sz w:val="20"/>
                <w:szCs w:val="20"/>
              </w:rPr>
              <w:t>поло-тенце</w:t>
            </w:r>
            <w:proofErr w:type="gramEnd"/>
            <w:r w:rsidRPr="00383506">
              <w:rPr>
                <w:sz w:val="20"/>
                <w:szCs w:val="20"/>
              </w:rPr>
              <w:t>-суши-теля</w:t>
            </w:r>
          </w:p>
        </w:tc>
        <w:tc>
          <w:tcPr>
            <w:tcW w:w="1107" w:type="dxa"/>
            <w:tcBorders>
              <w:top w:val="nil"/>
              <w:left w:val="nil"/>
              <w:bottom w:val="single" w:sz="4" w:space="0" w:color="auto"/>
              <w:right w:val="single" w:sz="4" w:space="0" w:color="auto"/>
            </w:tcBorders>
            <w:shd w:val="clear" w:color="auto" w:fill="auto"/>
            <w:vAlign w:val="center"/>
            <w:hideMark/>
          </w:tcPr>
          <w:p w14:paraId="1596983A" w14:textId="77777777" w:rsidR="008C01D8" w:rsidRPr="00383506" w:rsidRDefault="008C01D8" w:rsidP="00964C2E">
            <w:pPr>
              <w:ind w:hanging="24"/>
              <w:jc w:val="center"/>
              <w:rPr>
                <w:sz w:val="20"/>
                <w:szCs w:val="20"/>
              </w:rPr>
            </w:pPr>
            <w:r w:rsidRPr="00383506">
              <w:rPr>
                <w:sz w:val="20"/>
                <w:szCs w:val="20"/>
              </w:rPr>
              <w:t xml:space="preserve">с </w:t>
            </w:r>
            <w:proofErr w:type="gramStart"/>
            <w:r w:rsidRPr="00383506">
              <w:rPr>
                <w:sz w:val="20"/>
                <w:szCs w:val="20"/>
              </w:rPr>
              <w:t>поло-тенце</w:t>
            </w:r>
            <w:proofErr w:type="gramEnd"/>
            <w:r w:rsidRPr="00383506">
              <w:rPr>
                <w:sz w:val="20"/>
                <w:szCs w:val="20"/>
              </w:rPr>
              <w:t>-суши-телями</w:t>
            </w:r>
          </w:p>
        </w:tc>
        <w:tc>
          <w:tcPr>
            <w:tcW w:w="1068" w:type="dxa"/>
            <w:tcBorders>
              <w:top w:val="nil"/>
              <w:left w:val="nil"/>
              <w:bottom w:val="single" w:sz="4" w:space="0" w:color="auto"/>
              <w:right w:val="single" w:sz="4" w:space="0" w:color="auto"/>
            </w:tcBorders>
            <w:shd w:val="clear" w:color="auto" w:fill="auto"/>
            <w:vAlign w:val="center"/>
            <w:hideMark/>
          </w:tcPr>
          <w:p w14:paraId="4D5AA889" w14:textId="77777777" w:rsidR="008C01D8" w:rsidRPr="00383506" w:rsidRDefault="008C01D8" w:rsidP="00964C2E">
            <w:pPr>
              <w:ind w:hanging="24"/>
              <w:jc w:val="center"/>
              <w:rPr>
                <w:sz w:val="20"/>
                <w:szCs w:val="20"/>
              </w:rPr>
            </w:pPr>
            <w:r w:rsidRPr="00383506">
              <w:rPr>
                <w:sz w:val="20"/>
                <w:szCs w:val="20"/>
              </w:rPr>
              <w:t xml:space="preserve">без </w:t>
            </w:r>
            <w:proofErr w:type="gramStart"/>
            <w:r w:rsidRPr="00383506">
              <w:rPr>
                <w:sz w:val="20"/>
                <w:szCs w:val="20"/>
              </w:rPr>
              <w:t>поло-тенце</w:t>
            </w:r>
            <w:proofErr w:type="gramEnd"/>
            <w:r w:rsidRPr="00383506">
              <w:rPr>
                <w:sz w:val="20"/>
                <w:szCs w:val="20"/>
              </w:rPr>
              <w:t>-суши-теля</w:t>
            </w:r>
          </w:p>
        </w:tc>
        <w:tc>
          <w:tcPr>
            <w:tcW w:w="1092" w:type="dxa"/>
            <w:vMerge/>
            <w:tcBorders>
              <w:left w:val="single" w:sz="4" w:space="0" w:color="auto"/>
              <w:bottom w:val="single" w:sz="4" w:space="0" w:color="auto"/>
              <w:right w:val="single" w:sz="4" w:space="0" w:color="auto"/>
            </w:tcBorders>
            <w:vAlign w:val="center"/>
            <w:hideMark/>
          </w:tcPr>
          <w:p w14:paraId="2A0063D7" w14:textId="77777777" w:rsidR="008C01D8" w:rsidRPr="00383506" w:rsidRDefault="008C01D8" w:rsidP="00964C2E">
            <w:pPr>
              <w:ind w:hanging="24"/>
              <w:jc w:val="center"/>
              <w:rPr>
                <w:sz w:val="20"/>
                <w:szCs w:val="20"/>
              </w:rPr>
            </w:pPr>
          </w:p>
        </w:tc>
        <w:tc>
          <w:tcPr>
            <w:tcW w:w="1342" w:type="dxa"/>
            <w:vMerge/>
            <w:tcBorders>
              <w:left w:val="single" w:sz="4" w:space="0" w:color="auto"/>
              <w:bottom w:val="single" w:sz="4" w:space="0" w:color="auto"/>
              <w:right w:val="single" w:sz="4" w:space="0" w:color="auto"/>
            </w:tcBorders>
            <w:vAlign w:val="center"/>
            <w:hideMark/>
          </w:tcPr>
          <w:p w14:paraId="6C03014D" w14:textId="77777777" w:rsidR="008C01D8" w:rsidRPr="00383506" w:rsidRDefault="008C01D8" w:rsidP="00964C2E">
            <w:pPr>
              <w:ind w:hanging="24"/>
              <w:jc w:val="center"/>
              <w:rPr>
                <w:sz w:val="20"/>
                <w:szCs w:val="20"/>
              </w:rPr>
            </w:pPr>
          </w:p>
        </w:tc>
      </w:tr>
      <w:tr w:rsidR="008C01D8" w:rsidRPr="00383506" w14:paraId="3A9D1557" w14:textId="77777777" w:rsidTr="008C01D8">
        <w:trPr>
          <w:trHeight w:val="315"/>
        </w:trPr>
        <w:tc>
          <w:tcPr>
            <w:tcW w:w="2133" w:type="dxa"/>
            <w:vMerge w:val="restart"/>
            <w:tcBorders>
              <w:top w:val="nil"/>
              <w:left w:val="single" w:sz="4" w:space="0" w:color="auto"/>
              <w:bottom w:val="single" w:sz="4" w:space="0" w:color="000000"/>
              <w:right w:val="single" w:sz="4" w:space="0" w:color="auto"/>
            </w:tcBorders>
            <w:shd w:val="clear" w:color="auto" w:fill="auto"/>
            <w:vAlign w:val="center"/>
            <w:hideMark/>
          </w:tcPr>
          <w:p w14:paraId="58510C08" w14:textId="77777777" w:rsidR="008C01D8" w:rsidRPr="00383506" w:rsidRDefault="008C01D8" w:rsidP="00964C2E">
            <w:pPr>
              <w:ind w:hanging="24"/>
              <w:jc w:val="center"/>
            </w:pPr>
            <w:r w:rsidRPr="00383506">
              <w:t>ООО "Теплоснабжение"</w:t>
            </w:r>
          </w:p>
        </w:tc>
        <w:tc>
          <w:tcPr>
            <w:tcW w:w="1297" w:type="dxa"/>
            <w:tcBorders>
              <w:top w:val="nil"/>
              <w:left w:val="nil"/>
              <w:bottom w:val="single" w:sz="4" w:space="0" w:color="auto"/>
              <w:right w:val="single" w:sz="4" w:space="0" w:color="auto"/>
            </w:tcBorders>
            <w:shd w:val="clear" w:color="auto" w:fill="auto"/>
            <w:vAlign w:val="center"/>
            <w:hideMark/>
          </w:tcPr>
          <w:p w14:paraId="384783A5" w14:textId="77777777" w:rsidR="008C01D8" w:rsidRPr="00383506" w:rsidRDefault="008C01D8" w:rsidP="00964C2E">
            <w:pPr>
              <w:ind w:hanging="24"/>
              <w:jc w:val="center"/>
              <w:rPr>
                <w:sz w:val="20"/>
                <w:szCs w:val="20"/>
              </w:rPr>
            </w:pPr>
            <w:r w:rsidRPr="00383506">
              <w:rPr>
                <w:sz w:val="20"/>
                <w:szCs w:val="20"/>
              </w:rPr>
              <w:t>с 01.01.2019</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2A922AA2" w14:textId="77777777" w:rsidR="008C01D8" w:rsidRPr="00383506" w:rsidRDefault="008C01D8" w:rsidP="00964C2E">
            <w:pPr>
              <w:jc w:val="center"/>
            </w:pPr>
            <w:r w:rsidRPr="00383506">
              <w:t>136,59</w:t>
            </w:r>
          </w:p>
        </w:tc>
        <w:tc>
          <w:tcPr>
            <w:tcW w:w="1037" w:type="dxa"/>
            <w:tcBorders>
              <w:top w:val="single" w:sz="4" w:space="0" w:color="auto"/>
              <w:left w:val="nil"/>
              <w:bottom w:val="single" w:sz="4" w:space="0" w:color="auto"/>
              <w:right w:val="single" w:sz="4" w:space="0" w:color="auto"/>
            </w:tcBorders>
            <w:shd w:val="clear" w:color="auto" w:fill="auto"/>
          </w:tcPr>
          <w:p w14:paraId="447A4C96" w14:textId="77777777" w:rsidR="008C01D8" w:rsidRPr="00383506" w:rsidRDefault="008C01D8" w:rsidP="00964C2E">
            <w:pPr>
              <w:jc w:val="center"/>
            </w:pPr>
            <w:r w:rsidRPr="00383506">
              <w:t>135,10</w:t>
            </w:r>
          </w:p>
        </w:tc>
        <w:tc>
          <w:tcPr>
            <w:tcW w:w="1107" w:type="dxa"/>
            <w:tcBorders>
              <w:top w:val="single" w:sz="4" w:space="0" w:color="auto"/>
              <w:left w:val="nil"/>
              <w:bottom w:val="single" w:sz="4" w:space="0" w:color="auto"/>
              <w:right w:val="single" w:sz="4" w:space="0" w:color="auto"/>
            </w:tcBorders>
            <w:shd w:val="clear" w:color="auto" w:fill="auto"/>
          </w:tcPr>
          <w:p w14:paraId="22D8F820" w14:textId="77777777" w:rsidR="008C01D8" w:rsidRPr="00383506" w:rsidRDefault="008C01D8" w:rsidP="00964C2E">
            <w:pPr>
              <w:jc w:val="center"/>
            </w:pPr>
            <w:r w:rsidRPr="00383506">
              <w:t>143,32</w:t>
            </w:r>
          </w:p>
        </w:tc>
        <w:tc>
          <w:tcPr>
            <w:tcW w:w="1068" w:type="dxa"/>
            <w:tcBorders>
              <w:top w:val="single" w:sz="4" w:space="0" w:color="auto"/>
              <w:left w:val="nil"/>
              <w:bottom w:val="single" w:sz="4" w:space="0" w:color="auto"/>
              <w:right w:val="single" w:sz="4" w:space="0" w:color="auto"/>
            </w:tcBorders>
            <w:shd w:val="clear" w:color="auto" w:fill="auto"/>
          </w:tcPr>
          <w:p w14:paraId="78B3B119" w14:textId="77777777" w:rsidR="008C01D8" w:rsidRPr="00383506" w:rsidRDefault="008C01D8" w:rsidP="00964C2E">
            <w:pPr>
              <w:jc w:val="center"/>
            </w:pPr>
            <w:r w:rsidRPr="00383506">
              <w:t>137,34</w:t>
            </w:r>
          </w:p>
        </w:tc>
        <w:tc>
          <w:tcPr>
            <w:tcW w:w="1092" w:type="dxa"/>
            <w:tcBorders>
              <w:top w:val="single" w:sz="4" w:space="0" w:color="auto"/>
              <w:left w:val="nil"/>
              <w:bottom w:val="single" w:sz="4" w:space="0" w:color="auto"/>
              <w:right w:val="single" w:sz="4" w:space="0" w:color="auto"/>
            </w:tcBorders>
            <w:shd w:val="clear" w:color="auto" w:fill="auto"/>
          </w:tcPr>
          <w:p w14:paraId="209E053E" w14:textId="77777777" w:rsidR="008C01D8" w:rsidRPr="00383506" w:rsidRDefault="008C01D8" w:rsidP="00964C2E">
            <w:pPr>
              <w:jc w:val="center"/>
            </w:pPr>
            <w:r w:rsidRPr="00383506">
              <w:t>35,02</w:t>
            </w:r>
          </w:p>
        </w:tc>
        <w:tc>
          <w:tcPr>
            <w:tcW w:w="1342" w:type="dxa"/>
            <w:tcBorders>
              <w:top w:val="nil"/>
              <w:left w:val="nil"/>
              <w:bottom w:val="single" w:sz="4" w:space="0" w:color="auto"/>
              <w:right w:val="single" w:sz="4" w:space="0" w:color="auto"/>
            </w:tcBorders>
            <w:shd w:val="clear" w:color="auto" w:fill="auto"/>
          </w:tcPr>
          <w:p w14:paraId="693BEA6C" w14:textId="77777777" w:rsidR="008C01D8" w:rsidRPr="00383506" w:rsidRDefault="008C01D8" w:rsidP="00964C2E">
            <w:pPr>
              <w:jc w:val="center"/>
            </w:pPr>
            <w:r w:rsidRPr="00383506">
              <w:t>1867,17</w:t>
            </w:r>
          </w:p>
        </w:tc>
      </w:tr>
      <w:tr w:rsidR="008C01D8" w:rsidRPr="00383506" w14:paraId="0E188C5D" w14:textId="77777777" w:rsidTr="008C01D8">
        <w:trPr>
          <w:trHeight w:val="315"/>
        </w:trPr>
        <w:tc>
          <w:tcPr>
            <w:tcW w:w="2133" w:type="dxa"/>
            <w:vMerge/>
            <w:tcBorders>
              <w:top w:val="nil"/>
              <w:left w:val="single" w:sz="4" w:space="0" w:color="auto"/>
              <w:bottom w:val="single" w:sz="4" w:space="0" w:color="000000"/>
              <w:right w:val="single" w:sz="4" w:space="0" w:color="auto"/>
            </w:tcBorders>
            <w:vAlign w:val="center"/>
            <w:hideMark/>
          </w:tcPr>
          <w:p w14:paraId="374877DB" w14:textId="77777777" w:rsidR="008C01D8" w:rsidRPr="00383506" w:rsidRDefault="008C01D8" w:rsidP="00964C2E">
            <w:pPr>
              <w:ind w:hanging="24"/>
              <w:jc w:val="center"/>
              <w:rPr>
                <w:sz w:val="20"/>
                <w:szCs w:val="20"/>
              </w:rPr>
            </w:pPr>
          </w:p>
        </w:tc>
        <w:tc>
          <w:tcPr>
            <w:tcW w:w="1297" w:type="dxa"/>
            <w:tcBorders>
              <w:top w:val="nil"/>
              <w:left w:val="nil"/>
              <w:bottom w:val="single" w:sz="4" w:space="0" w:color="auto"/>
              <w:right w:val="single" w:sz="4" w:space="0" w:color="auto"/>
            </w:tcBorders>
            <w:shd w:val="clear" w:color="auto" w:fill="auto"/>
            <w:vAlign w:val="center"/>
            <w:hideMark/>
          </w:tcPr>
          <w:p w14:paraId="722AF0CF" w14:textId="77777777" w:rsidR="008C01D8" w:rsidRPr="00383506" w:rsidRDefault="008C01D8" w:rsidP="00964C2E">
            <w:pPr>
              <w:ind w:hanging="24"/>
              <w:jc w:val="center"/>
              <w:rPr>
                <w:sz w:val="20"/>
                <w:szCs w:val="20"/>
              </w:rPr>
            </w:pPr>
            <w:r w:rsidRPr="00383506">
              <w:rPr>
                <w:sz w:val="20"/>
                <w:szCs w:val="20"/>
              </w:rPr>
              <w:t>с 01.07.2019</w:t>
            </w:r>
          </w:p>
        </w:tc>
        <w:tc>
          <w:tcPr>
            <w:tcW w:w="1130" w:type="dxa"/>
            <w:tcBorders>
              <w:top w:val="nil"/>
              <w:left w:val="single" w:sz="4" w:space="0" w:color="auto"/>
              <w:bottom w:val="single" w:sz="4" w:space="0" w:color="auto"/>
              <w:right w:val="single" w:sz="4" w:space="0" w:color="auto"/>
            </w:tcBorders>
            <w:shd w:val="clear" w:color="auto" w:fill="auto"/>
          </w:tcPr>
          <w:p w14:paraId="746536BF" w14:textId="77777777" w:rsidR="008C01D8" w:rsidRPr="00383506" w:rsidRDefault="008C01D8" w:rsidP="00964C2E">
            <w:pPr>
              <w:jc w:val="center"/>
            </w:pPr>
            <w:r w:rsidRPr="00383506">
              <w:t>156,12</w:t>
            </w:r>
          </w:p>
        </w:tc>
        <w:tc>
          <w:tcPr>
            <w:tcW w:w="1037" w:type="dxa"/>
            <w:tcBorders>
              <w:top w:val="nil"/>
              <w:left w:val="nil"/>
              <w:bottom w:val="single" w:sz="4" w:space="0" w:color="auto"/>
              <w:right w:val="single" w:sz="4" w:space="0" w:color="auto"/>
            </w:tcBorders>
            <w:shd w:val="clear" w:color="auto" w:fill="auto"/>
          </w:tcPr>
          <w:p w14:paraId="69F23FD6" w14:textId="77777777" w:rsidR="008C01D8" w:rsidRPr="00383506" w:rsidRDefault="008C01D8" w:rsidP="00964C2E">
            <w:pPr>
              <w:jc w:val="center"/>
            </w:pPr>
            <w:r w:rsidRPr="00383506">
              <w:t>154,41</w:t>
            </w:r>
          </w:p>
        </w:tc>
        <w:tc>
          <w:tcPr>
            <w:tcW w:w="1107" w:type="dxa"/>
            <w:tcBorders>
              <w:top w:val="nil"/>
              <w:left w:val="nil"/>
              <w:bottom w:val="single" w:sz="4" w:space="0" w:color="auto"/>
              <w:right w:val="single" w:sz="4" w:space="0" w:color="auto"/>
            </w:tcBorders>
            <w:shd w:val="clear" w:color="auto" w:fill="auto"/>
          </w:tcPr>
          <w:p w14:paraId="0D87D7BA" w14:textId="77777777" w:rsidR="008C01D8" w:rsidRPr="00383506" w:rsidRDefault="008C01D8" w:rsidP="00964C2E">
            <w:pPr>
              <w:jc w:val="center"/>
            </w:pPr>
            <w:r w:rsidRPr="00383506">
              <w:t>163,80</w:t>
            </w:r>
          </w:p>
        </w:tc>
        <w:tc>
          <w:tcPr>
            <w:tcW w:w="1068" w:type="dxa"/>
            <w:tcBorders>
              <w:top w:val="nil"/>
              <w:left w:val="nil"/>
              <w:bottom w:val="single" w:sz="4" w:space="0" w:color="auto"/>
              <w:right w:val="single" w:sz="4" w:space="0" w:color="auto"/>
            </w:tcBorders>
            <w:shd w:val="clear" w:color="auto" w:fill="auto"/>
          </w:tcPr>
          <w:p w14:paraId="2F6BAC06" w14:textId="77777777" w:rsidR="008C01D8" w:rsidRPr="00383506" w:rsidRDefault="008C01D8" w:rsidP="00964C2E">
            <w:pPr>
              <w:jc w:val="center"/>
            </w:pPr>
            <w:r w:rsidRPr="00383506">
              <w:t>156,97</w:t>
            </w:r>
          </w:p>
        </w:tc>
        <w:tc>
          <w:tcPr>
            <w:tcW w:w="1092" w:type="dxa"/>
            <w:tcBorders>
              <w:top w:val="nil"/>
              <w:left w:val="nil"/>
              <w:bottom w:val="single" w:sz="4" w:space="0" w:color="auto"/>
              <w:right w:val="single" w:sz="4" w:space="0" w:color="auto"/>
            </w:tcBorders>
            <w:shd w:val="clear" w:color="auto" w:fill="auto"/>
          </w:tcPr>
          <w:p w14:paraId="50B33786" w14:textId="77777777" w:rsidR="008C01D8" w:rsidRPr="00383506" w:rsidRDefault="008C01D8" w:rsidP="00964C2E">
            <w:pPr>
              <w:jc w:val="center"/>
            </w:pPr>
            <w:r w:rsidRPr="00383506">
              <w:t>40,00</w:t>
            </w:r>
          </w:p>
        </w:tc>
        <w:tc>
          <w:tcPr>
            <w:tcW w:w="1342" w:type="dxa"/>
            <w:tcBorders>
              <w:top w:val="nil"/>
              <w:left w:val="nil"/>
              <w:bottom w:val="single" w:sz="4" w:space="0" w:color="auto"/>
              <w:right w:val="single" w:sz="4" w:space="0" w:color="auto"/>
            </w:tcBorders>
            <w:shd w:val="clear" w:color="auto" w:fill="auto"/>
          </w:tcPr>
          <w:p w14:paraId="0665E540" w14:textId="77777777" w:rsidR="008C01D8" w:rsidRPr="00383506" w:rsidRDefault="008C01D8" w:rsidP="00964C2E">
            <w:pPr>
              <w:jc w:val="center"/>
            </w:pPr>
            <w:r w:rsidRPr="00383506">
              <w:t>2134,47</w:t>
            </w:r>
          </w:p>
        </w:tc>
      </w:tr>
      <w:tr w:rsidR="008C01D8" w:rsidRPr="00383506" w14:paraId="26E8E9EE" w14:textId="77777777" w:rsidTr="008C01D8">
        <w:trPr>
          <w:trHeight w:val="315"/>
        </w:trPr>
        <w:tc>
          <w:tcPr>
            <w:tcW w:w="2133" w:type="dxa"/>
            <w:vMerge/>
            <w:tcBorders>
              <w:top w:val="nil"/>
              <w:left w:val="single" w:sz="4" w:space="0" w:color="auto"/>
              <w:bottom w:val="single" w:sz="4" w:space="0" w:color="000000"/>
              <w:right w:val="single" w:sz="4" w:space="0" w:color="auto"/>
            </w:tcBorders>
            <w:vAlign w:val="center"/>
            <w:hideMark/>
          </w:tcPr>
          <w:p w14:paraId="5ECD8388" w14:textId="77777777" w:rsidR="008C01D8" w:rsidRPr="00383506" w:rsidRDefault="008C01D8" w:rsidP="00964C2E">
            <w:pPr>
              <w:ind w:hanging="24"/>
              <w:jc w:val="center"/>
              <w:rPr>
                <w:sz w:val="20"/>
                <w:szCs w:val="20"/>
              </w:rPr>
            </w:pPr>
          </w:p>
        </w:tc>
        <w:tc>
          <w:tcPr>
            <w:tcW w:w="1297" w:type="dxa"/>
            <w:tcBorders>
              <w:top w:val="nil"/>
              <w:left w:val="nil"/>
              <w:bottom w:val="single" w:sz="4" w:space="0" w:color="auto"/>
              <w:right w:val="single" w:sz="4" w:space="0" w:color="auto"/>
            </w:tcBorders>
            <w:shd w:val="clear" w:color="auto" w:fill="auto"/>
            <w:vAlign w:val="center"/>
            <w:hideMark/>
          </w:tcPr>
          <w:p w14:paraId="0D3BD7A5" w14:textId="77777777" w:rsidR="008C01D8" w:rsidRPr="00383506" w:rsidRDefault="008C01D8" w:rsidP="00964C2E">
            <w:pPr>
              <w:ind w:hanging="24"/>
              <w:jc w:val="center"/>
              <w:rPr>
                <w:sz w:val="20"/>
                <w:szCs w:val="20"/>
              </w:rPr>
            </w:pPr>
            <w:r w:rsidRPr="00383506">
              <w:rPr>
                <w:sz w:val="20"/>
                <w:szCs w:val="20"/>
              </w:rPr>
              <w:t>с 01.01.2020</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4BCC833F" w14:textId="77777777" w:rsidR="008C01D8" w:rsidRPr="00383506" w:rsidRDefault="008C01D8" w:rsidP="00964C2E">
            <w:pPr>
              <w:jc w:val="center"/>
            </w:pPr>
            <w:r w:rsidRPr="00383506">
              <w:t>135,25</w:t>
            </w:r>
          </w:p>
        </w:tc>
        <w:tc>
          <w:tcPr>
            <w:tcW w:w="1037" w:type="dxa"/>
            <w:tcBorders>
              <w:top w:val="single" w:sz="4" w:space="0" w:color="auto"/>
              <w:left w:val="nil"/>
              <w:bottom w:val="single" w:sz="4" w:space="0" w:color="auto"/>
              <w:right w:val="single" w:sz="4" w:space="0" w:color="auto"/>
            </w:tcBorders>
            <w:shd w:val="clear" w:color="auto" w:fill="auto"/>
          </w:tcPr>
          <w:p w14:paraId="7FD3EB76" w14:textId="77777777" w:rsidR="008C01D8" w:rsidRPr="00383506" w:rsidRDefault="008C01D8" w:rsidP="00964C2E">
            <w:pPr>
              <w:jc w:val="center"/>
            </w:pPr>
            <w:r w:rsidRPr="00383506">
              <w:t>133,83</w:t>
            </w:r>
          </w:p>
        </w:tc>
        <w:tc>
          <w:tcPr>
            <w:tcW w:w="1107" w:type="dxa"/>
            <w:tcBorders>
              <w:top w:val="single" w:sz="4" w:space="0" w:color="auto"/>
              <w:left w:val="nil"/>
              <w:bottom w:val="single" w:sz="4" w:space="0" w:color="auto"/>
              <w:right w:val="single" w:sz="4" w:space="0" w:color="auto"/>
            </w:tcBorders>
            <w:shd w:val="clear" w:color="auto" w:fill="auto"/>
          </w:tcPr>
          <w:p w14:paraId="7FFD1D6D" w14:textId="77777777" w:rsidR="008C01D8" w:rsidRPr="00383506" w:rsidRDefault="008C01D8" w:rsidP="00964C2E">
            <w:pPr>
              <w:jc w:val="center"/>
            </w:pPr>
            <w:r w:rsidRPr="00383506">
              <w:t>141,64</w:t>
            </w:r>
          </w:p>
        </w:tc>
        <w:tc>
          <w:tcPr>
            <w:tcW w:w="1068" w:type="dxa"/>
            <w:tcBorders>
              <w:top w:val="single" w:sz="4" w:space="0" w:color="auto"/>
              <w:left w:val="nil"/>
              <w:bottom w:val="single" w:sz="4" w:space="0" w:color="auto"/>
              <w:right w:val="single" w:sz="4" w:space="0" w:color="auto"/>
            </w:tcBorders>
            <w:shd w:val="clear" w:color="auto" w:fill="auto"/>
          </w:tcPr>
          <w:p w14:paraId="2C5EDFB3" w14:textId="77777777" w:rsidR="008C01D8" w:rsidRPr="00383506" w:rsidRDefault="008C01D8" w:rsidP="00964C2E">
            <w:pPr>
              <w:jc w:val="center"/>
            </w:pPr>
            <w:r w:rsidRPr="00383506">
              <w:t>135,96</w:t>
            </w:r>
          </w:p>
        </w:tc>
        <w:tc>
          <w:tcPr>
            <w:tcW w:w="1092" w:type="dxa"/>
            <w:tcBorders>
              <w:top w:val="nil"/>
              <w:left w:val="nil"/>
              <w:bottom w:val="single" w:sz="4" w:space="0" w:color="auto"/>
              <w:right w:val="single" w:sz="4" w:space="0" w:color="auto"/>
            </w:tcBorders>
            <w:shd w:val="clear" w:color="auto" w:fill="auto"/>
          </w:tcPr>
          <w:p w14:paraId="4EB8AEAB" w14:textId="77777777" w:rsidR="008C01D8" w:rsidRPr="00383506" w:rsidRDefault="008C01D8" w:rsidP="00964C2E">
            <w:pPr>
              <w:jc w:val="center"/>
            </w:pPr>
            <w:r w:rsidRPr="00383506">
              <w:t>38,74</w:t>
            </w:r>
          </w:p>
        </w:tc>
        <w:tc>
          <w:tcPr>
            <w:tcW w:w="1342" w:type="dxa"/>
            <w:tcBorders>
              <w:top w:val="nil"/>
              <w:left w:val="nil"/>
              <w:bottom w:val="single" w:sz="4" w:space="0" w:color="auto"/>
              <w:right w:val="single" w:sz="4" w:space="0" w:color="auto"/>
            </w:tcBorders>
            <w:shd w:val="clear" w:color="auto" w:fill="auto"/>
          </w:tcPr>
          <w:p w14:paraId="1E11AB64" w14:textId="77777777" w:rsidR="008C01D8" w:rsidRPr="00383506" w:rsidRDefault="008C01D8" w:rsidP="00964C2E">
            <w:pPr>
              <w:jc w:val="center"/>
            </w:pPr>
            <w:r w:rsidRPr="00383506">
              <w:t>1774,16</w:t>
            </w:r>
          </w:p>
        </w:tc>
      </w:tr>
      <w:tr w:rsidR="008C01D8" w:rsidRPr="00383506" w14:paraId="78BEC36F" w14:textId="77777777" w:rsidTr="008C01D8">
        <w:trPr>
          <w:trHeight w:val="315"/>
        </w:trPr>
        <w:tc>
          <w:tcPr>
            <w:tcW w:w="2133" w:type="dxa"/>
            <w:vMerge/>
            <w:tcBorders>
              <w:top w:val="nil"/>
              <w:left w:val="single" w:sz="4" w:space="0" w:color="auto"/>
              <w:bottom w:val="single" w:sz="4" w:space="0" w:color="000000"/>
              <w:right w:val="single" w:sz="4" w:space="0" w:color="auto"/>
            </w:tcBorders>
            <w:vAlign w:val="center"/>
            <w:hideMark/>
          </w:tcPr>
          <w:p w14:paraId="506317B1" w14:textId="77777777" w:rsidR="008C01D8" w:rsidRPr="00383506" w:rsidRDefault="008C01D8" w:rsidP="00964C2E">
            <w:pPr>
              <w:ind w:hanging="24"/>
              <w:jc w:val="center"/>
              <w:rPr>
                <w:sz w:val="20"/>
                <w:szCs w:val="20"/>
              </w:rPr>
            </w:pPr>
          </w:p>
        </w:tc>
        <w:tc>
          <w:tcPr>
            <w:tcW w:w="1297" w:type="dxa"/>
            <w:tcBorders>
              <w:top w:val="nil"/>
              <w:left w:val="nil"/>
              <w:bottom w:val="single" w:sz="4" w:space="0" w:color="auto"/>
              <w:right w:val="single" w:sz="4" w:space="0" w:color="auto"/>
            </w:tcBorders>
            <w:shd w:val="clear" w:color="auto" w:fill="auto"/>
            <w:vAlign w:val="center"/>
            <w:hideMark/>
          </w:tcPr>
          <w:p w14:paraId="0490BF0A" w14:textId="77777777" w:rsidR="008C01D8" w:rsidRPr="00383506" w:rsidRDefault="008C01D8" w:rsidP="00964C2E">
            <w:pPr>
              <w:ind w:hanging="24"/>
              <w:jc w:val="center"/>
              <w:rPr>
                <w:sz w:val="20"/>
                <w:szCs w:val="20"/>
              </w:rPr>
            </w:pPr>
            <w:r w:rsidRPr="00383506">
              <w:rPr>
                <w:sz w:val="20"/>
                <w:szCs w:val="20"/>
              </w:rPr>
              <w:t>с 01.07.2020</w:t>
            </w:r>
          </w:p>
        </w:tc>
        <w:tc>
          <w:tcPr>
            <w:tcW w:w="1130" w:type="dxa"/>
            <w:tcBorders>
              <w:top w:val="nil"/>
              <w:left w:val="single" w:sz="4" w:space="0" w:color="auto"/>
              <w:bottom w:val="single" w:sz="4" w:space="0" w:color="auto"/>
              <w:right w:val="single" w:sz="4" w:space="0" w:color="auto"/>
            </w:tcBorders>
            <w:shd w:val="clear" w:color="auto" w:fill="auto"/>
          </w:tcPr>
          <w:p w14:paraId="3FFD9F06" w14:textId="77777777" w:rsidR="008C01D8" w:rsidRPr="00383506" w:rsidRDefault="008C01D8" w:rsidP="00964C2E">
            <w:pPr>
              <w:jc w:val="center"/>
            </w:pPr>
            <w:r w:rsidRPr="00383506">
              <w:t>135,25</w:t>
            </w:r>
          </w:p>
        </w:tc>
        <w:tc>
          <w:tcPr>
            <w:tcW w:w="1037" w:type="dxa"/>
            <w:tcBorders>
              <w:top w:val="nil"/>
              <w:left w:val="nil"/>
              <w:bottom w:val="single" w:sz="4" w:space="0" w:color="auto"/>
              <w:right w:val="single" w:sz="4" w:space="0" w:color="auto"/>
            </w:tcBorders>
            <w:shd w:val="clear" w:color="auto" w:fill="auto"/>
          </w:tcPr>
          <w:p w14:paraId="7FCA9273" w14:textId="77777777" w:rsidR="008C01D8" w:rsidRPr="00383506" w:rsidRDefault="008C01D8" w:rsidP="00964C2E">
            <w:pPr>
              <w:jc w:val="center"/>
            </w:pPr>
            <w:r w:rsidRPr="00383506">
              <w:t>133,83</w:t>
            </w:r>
          </w:p>
        </w:tc>
        <w:tc>
          <w:tcPr>
            <w:tcW w:w="1107" w:type="dxa"/>
            <w:tcBorders>
              <w:top w:val="nil"/>
              <w:left w:val="nil"/>
              <w:bottom w:val="single" w:sz="4" w:space="0" w:color="auto"/>
              <w:right w:val="single" w:sz="4" w:space="0" w:color="auto"/>
            </w:tcBorders>
            <w:shd w:val="clear" w:color="auto" w:fill="auto"/>
          </w:tcPr>
          <w:p w14:paraId="19614DDA" w14:textId="77777777" w:rsidR="008C01D8" w:rsidRPr="00383506" w:rsidRDefault="008C01D8" w:rsidP="00964C2E">
            <w:pPr>
              <w:jc w:val="center"/>
            </w:pPr>
            <w:r w:rsidRPr="00383506">
              <w:t>141,64</w:t>
            </w:r>
          </w:p>
        </w:tc>
        <w:tc>
          <w:tcPr>
            <w:tcW w:w="1068" w:type="dxa"/>
            <w:tcBorders>
              <w:top w:val="nil"/>
              <w:left w:val="nil"/>
              <w:bottom w:val="single" w:sz="4" w:space="0" w:color="auto"/>
              <w:right w:val="single" w:sz="4" w:space="0" w:color="auto"/>
            </w:tcBorders>
            <w:shd w:val="clear" w:color="auto" w:fill="auto"/>
          </w:tcPr>
          <w:p w14:paraId="44F45247" w14:textId="77777777" w:rsidR="008C01D8" w:rsidRPr="00383506" w:rsidRDefault="008C01D8" w:rsidP="00964C2E">
            <w:pPr>
              <w:jc w:val="center"/>
            </w:pPr>
            <w:r w:rsidRPr="00383506">
              <w:t>135,96</w:t>
            </w:r>
          </w:p>
        </w:tc>
        <w:tc>
          <w:tcPr>
            <w:tcW w:w="1092" w:type="dxa"/>
            <w:tcBorders>
              <w:top w:val="nil"/>
              <w:left w:val="nil"/>
              <w:bottom w:val="single" w:sz="4" w:space="0" w:color="auto"/>
              <w:right w:val="single" w:sz="4" w:space="0" w:color="auto"/>
            </w:tcBorders>
            <w:shd w:val="clear" w:color="auto" w:fill="auto"/>
          </w:tcPr>
          <w:p w14:paraId="6C053C77" w14:textId="77777777" w:rsidR="008C01D8" w:rsidRPr="00383506" w:rsidRDefault="008C01D8" w:rsidP="00964C2E">
            <w:pPr>
              <w:jc w:val="center"/>
            </w:pPr>
            <w:r w:rsidRPr="00383506">
              <w:t>38,74</w:t>
            </w:r>
          </w:p>
        </w:tc>
        <w:tc>
          <w:tcPr>
            <w:tcW w:w="1342" w:type="dxa"/>
            <w:tcBorders>
              <w:top w:val="nil"/>
              <w:left w:val="nil"/>
              <w:bottom w:val="single" w:sz="4" w:space="0" w:color="auto"/>
              <w:right w:val="single" w:sz="4" w:space="0" w:color="auto"/>
            </w:tcBorders>
            <w:shd w:val="clear" w:color="auto" w:fill="auto"/>
          </w:tcPr>
          <w:p w14:paraId="1FED96CC" w14:textId="77777777" w:rsidR="008C01D8" w:rsidRPr="00383506" w:rsidRDefault="008C01D8" w:rsidP="00964C2E">
            <w:pPr>
              <w:jc w:val="center"/>
            </w:pPr>
            <w:r w:rsidRPr="00383506">
              <w:t>1774,16</w:t>
            </w:r>
          </w:p>
        </w:tc>
      </w:tr>
      <w:tr w:rsidR="008C01D8" w:rsidRPr="00383506" w14:paraId="350CB49D" w14:textId="77777777" w:rsidTr="008C01D8">
        <w:trPr>
          <w:trHeight w:val="315"/>
        </w:trPr>
        <w:tc>
          <w:tcPr>
            <w:tcW w:w="2133" w:type="dxa"/>
            <w:vMerge/>
            <w:tcBorders>
              <w:top w:val="nil"/>
              <w:left w:val="single" w:sz="4" w:space="0" w:color="auto"/>
              <w:bottom w:val="single" w:sz="4" w:space="0" w:color="000000"/>
              <w:right w:val="single" w:sz="4" w:space="0" w:color="auto"/>
            </w:tcBorders>
            <w:vAlign w:val="center"/>
            <w:hideMark/>
          </w:tcPr>
          <w:p w14:paraId="495C636C" w14:textId="77777777" w:rsidR="008C01D8" w:rsidRPr="00383506" w:rsidRDefault="008C01D8" w:rsidP="00964C2E">
            <w:pPr>
              <w:ind w:hanging="24"/>
              <w:jc w:val="center"/>
              <w:rPr>
                <w:sz w:val="20"/>
                <w:szCs w:val="20"/>
              </w:rPr>
            </w:pPr>
          </w:p>
        </w:tc>
        <w:tc>
          <w:tcPr>
            <w:tcW w:w="1297" w:type="dxa"/>
            <w:tcBorders>
              <w:top w:val="nil"/>
              <w:left w:val="nil"/>
              <w:bottom w:val="single" w:sz="4" w:space="0" w:color="auto"/>
              <w:right w:val="single" w:sz="4" w:space="0" w:color="auto"/>
            </w:tcBorders>
            <w:shd w:val="clear" w:color="auto" w:fill="auto"/>
            <w:vAlign w:val="center"/>
            <w:hideMark/>
          </w:tcPr>
          <w:p w14:paraId="785F07DD" w14:textId="77777777" w:rsidR="008C01D8" w:rsidRPr="00383506" w:rsidRDefault="008C01D8" w:rsidP="00964C2E">
            <w:pPr>
              <w:ind w:hanging="24"/>
              <w:jc w:val="center"/>
              <w:rPr>
                <w:sz w:val="20"/>
                <w:szCs w:val="20"/>
              </w:rPr>
            </w:pPr>
            <w:r w:rsidRPr="00383506">
              <w:rPr>
                <w:sz w:val="20"/>
                <w:szCs w:val="20"/>
              </w:rPr>
              <w:t>с 01.01.2021</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70BD9D1F" w14:textId="77777777" w:rsidR="008C01D8" w:rsidRPr="00383506" w:rsidRDefault="008C01D8" w:rsidP="00964C2E">
            <w:pPr>
              <w:jc w:val="center"/>
            </w:pPr>
            <w:r w:rsidRPr="00383506">
              <w:t>135,25</w:t>
            </w:r>
          </w:p>
        </w:tc>
        <w:tc>
          <w:tcPr>
            <w:tcW w:w="1037" w:type="dxa"/>
            <w:tcBorders>
              <w:top w:val="single" w:sz="4" w:space="0" w:color="auto"/>
              <w:left w:val="nil"/>
              <w:bottom w:val="single" w:sz="4" w:space="0" w:color="auto"/>
              <w:right w:val="single" w:sz="4" w:space="0" w:color="auto"/>
            </w:tcBorders>
            <w:shd w:val="clear" w:color="auto" w:fill="auto"/>
          </w:tcPr>
          <w:p w14:paraId="3541A792" w14:textId="77777777" w:rsidR="008C01D8" w:rsidRPr="00383506" w:rsidRDefault="008C01D8" w:rsidP="00964C2E">
            <w:pPr>
              <w:jc w:val="center"/>
            </w:pPr>
            <w:r w:rsidRPr="00383506">
              <w:t>133,83</w:t>
            </w:r>
          </w:p>
        </w:tc>
        <w:tc>
          <w:tcPr>
            <w:tcW w:w="1107" w:type="dxa"/>
            <w:tcBorders>
              <w:top w:val="single" w:sz="4" w:space="0" w:color="auto"/>
              <w:left w:val="nil"/>
              <w:bottom w:val="single" w:sz="4" w:space="0" w:color="auto"/>
              <w:right w:val="single" w:sz="4" w:space="0" w:color="auto"/>
            </w:tcBorders>
            <w:shd w:val="clear" w:color="auto" w:fill="auto"/>
          </w:tcPr>
          <w:p w14:paraId="32C668E0" w14:textId="77777777" w:rsidR="008C01D8" w:rsidRPr="00383506" w:rsidRDefault="008C01D8" w:rsidP="00964C2E">
            <w:pPr>
              <w:jc w:val="center"/>
            </w:pPr>
            <w:r w:rsidRPr="00383506">
              <w:t>141,64</w:t>
            </w:r>
          </w:p>
        </w:tc>
        <w:tc>
          <w:tcPr>
            <w:tcW w:w="1068" w:type="dxa"/>
            <w:tcBorders>
              <w:top w:val="single" w:sz="4" w:space="0" w:color="auto"/>
              <w:left w:val="nil"/>
              <w:bottom w:val="single" w:sz="4" w:space="0" w:color="auto"/>
              <w:right w:val="single" w:sz="4" w:space="0" w:color="auto"/>
            </w:tcBorders>
            <w:shd w:val="clear" w:color="auto" w:fill="auto"/>
          </w:tcPr>
          <w:p w14:paraId="00B2353E" w14:textId="77777777" w:rsidR="008C01D8" w:rsidRPr="00383506" w:rsidRDefault="008C01D8" w:rsidP="00964C2E">
            <w:pPr>
              <w:jc w:val="center"/>
            </w:pPr>
            <w:r w:rsidRPr="00383506">
              <w:t>135,96</w:t>
            </w:r>
          </w:p>
        </w:tc>
        <w:tc>
          <w:tcPr>
            <w:tcW w:w="1092" w:type="dxa"/>
            <w:tcBorders>
              <w:top w:val="nil"/>
              <w:left w:val="nil"/>
              <w:bottom w:val="single" w:sz="4" w:space="0" w:color="auto"/>
              <w:right w:val="single" w:sz="4" w:space="0" w:color="auto"/>
            </w:tcBorders>
            <w:shd w:val="clear" w:color="auto" w:fill="auto"/>
          </w:tcPr>
          <w:p w14:paraId="4FB13329" w14:textId="77777777" w:rsidR="008C01D8" w:rsidRPr="00383506" w:rsidRDefault="008C01D8" w:rsidP="00964C2E">
            <w:pPr>
              <w:jc w:val="center"/>
            </w:pPr>
            <w:r w:rsidRPr="00383506">
              <w:t>38,74</w:t>
            </w:r>
          </w:p>
        </w:tc>
        <w:tc>
          <w:tcPr>
            <w:tcW w:w="1342" w:type="dxa"/>
            <w:tcBorders>
              <w:top w:val="single" w:sz="4" w:space="0" w:color="auto"/>
              <w:left w:val="single" w:sz="4" w:space="0" w:color="auto"/>
              <w:bottom w:val="single" w:sz="4" w:space="0" w:color="auto"/>
              <w:right w:val="single" w:sz="4" w:space="0" w:color="auto"/>
            </w:tcBorders>
          </w:tcPr>
          <w:p w14:paraId="5C04891B" w14:textId="77777777" w:rsidR="008C01D8" w:rsidRPr="00383506" w:rsidRDefault="008C01D8" w:rsidP="00964C2E">
            <w:pPr>
              <w:jc w:val="center"/>
            </w:pPr>
            <w:r w:rsidRPr="00383506">
              <w:t>1774,16</w:t>
            </w:r>
          </w:p>
        </w:tc>
      </w:tr>
      <w:tr w:rsidR="008C01D8" w:rsidRPr="00383506" w14:paraId="037372F7" w14:textId="77777777" w:rsidTr="008C01D8">
        <w:trPr>
          <w:trHeight w:val="315"/>
        </w:trPr>
        <w:tc>
          <w:tcPr>
            <w:tcW w:w="2133" w:type="dxa"/>
            <w:vMerge/>
            <w:tcBorders>
              <w:top w:val="nil"/>
              <w:left w:val="single" w:sz="4" w:space="0" w:color="auto"/>
              <w:bottom w:val="single" w:sz="4" w:space="0" w:color="000000"/>
              <w:right w:val="single" w:sz="4" w:space="0" w:color="auto"/>
            </w:tcBorders>
            <w:vAlign w:val="center"/>
            <w:hideMark/>
          </w:tcPr>
          <w:p w14:paraId="4379C2C7" w14:textId="77777777" w:rsidR="008C01D8" w:rsidRPr="00383506" w:rsidRDefault="008C01D8" w:rsidP="00964C2E">
            <w:pPr>
              <w:ind w:hanging="24"/>
              <w:jc w:val="center"/>
              <w:rPr>
                <w:sz w:val="20"/>
                <w:szCs w:val="20"/>
              </w:rPr>
            </w:pPr>
          </w:p>
        </w:tc>
        <w:tc>
          <w:tcPr>
            <w:tcW w:w="1297" w:type="dxa"/>
            <w:tcBorders>
              <w:top w:val="nil"/>
              <w:left w:val="nil"/>
              <w:bottom w:val="single" w:sz="4" w:space="0" w:color="auto"/>
              <w:right w:val="single" w:sz="4" w:space="0" w:color="auto"/>
            </w:tcBorders>
            <w:shd w:val="clear" w:color="auto" w:fill="auto"/>
            <w:vAlign w:val="center"/>
            <w:hideMark/>
          </w:tcPr>
          <w:p w14:paraId="31321AAB" w14:textId="77777777" w:rsidR="008C01D8" w:rsidRPr="00383506" w:rsidRDefault="008C01D8" w:rsidP="00964C2E">
            <w:pPr>
              <w:ind w:hanging="24"/>
              <w:jc w:val="center"/>
              <w:rPr>
                <w:sz w:val="20"/>
                <w:szCs w:val="20"/>
              </w:rPr>
            </w:pPr>
            <w:r w:rsidRPr="00383506">
              <w:rPr>
                <w:sz w:val="20"/>
                <w:szCs w:val="20"/>
              </w:rPr>
              <w:t>с 01.07.2021</w:t>
            </w:r>
          </w:p>
        </w:tc>
        <w:tc>
          <w:tcPr>
            <w:tcW w:w="1130" w:type="dxa"/>
            <w:tcBorders>
              <w:top w:val="nil"/>
              <w:left w:val="single" w:sz="4" w:space="0" w:color="auto"/>
              <w:bottom w:val="single" w:sz="4" w:space="0" w:color="auto"/>
              <w:right w:val="single" w:sz="4" w:space="0" w:color="auto"/>
            </w:tcBorders>
            <w:shd w:val="clear" w:color="auto" w:fill="auto"/>
          </w:tcPr>
          <w:p w14:paraId="6A35EBCF" w14:textId="77777777" w:rsidR="008C01D8" w:rsidRPr="00383506" w:rsidRDefault="008C01D8" w:rsidP="00964C2E">
            <w:pPr>
              <w:jc w:val="center"/>
            </w:pPr>
            <w:r w:rsidRPr="00383506">
              <w:t>144,56</w:t>
            </w:r>
          </w:p>
        </w:tc>
        <w:tc>
          <w:tcPr>
            <w:tcW w:w="1037" w:type="dxa"/>
            <w:tcBorders>
              <w:top w:val="nil"/>
              <w:left w:val="nil"/>
              <w:bottom w:val="single" w:sz="4" w:space="0" w:color="auto"/>
              <w:right w:val="single" w:sz="4" w:space="0" w:color="auto"/>
            </w:tcBorders>
            <w:shd w:val="clear" w:color="auto" w:fill="auto"/>
          </w:tcPr>
          <w:p w14:paraId="31A44E4D" w14:textId="77777777" w:rsidR="008C01D8" w:rsidRPr="00383506" w:rsidRDefault="008C01D8" w:rsidP="00964C2E">
            <w:pPr>
              <w:jc w:val="center"/>
            </w:pPr>
            <w:r w:rsidRPr="00383506">
              <w:t>143,05</w:t>
            </w:r>
          </w:p>
        </w:tc>
        <w:tc>
          <w:tcPr>
            <w:tcW w:w="1107" w:type="dxa"/>
            <w:tcBorders>
              <w:top w:val="nil"/>
              <w:left w:val="nil"/>
              <w:bottom w:val="single" w:sz="4" w:space="0" w:color="auto"/>
              <w:right w:val="single" w:sz="4" w:space="0" w:color="auto"/>
            </w:tcBorders>
            <w:shd w:val="clear" w:color="auto" w:fill="auto"/>
          </w:tcPr>
          <w:p w14:paraId="075C9B3F" w14:textId="77777777" w:rsidR="008C01D8" w:rsidRPr="00383506" w:rsidRDefault="008C01D8" w:rsidP="00964C2E">
            <w:pPr>
              <w:jc w:val="center"/>
            </w:pPr>
            <w:r w:rsidRPr="00383506">
              <w:t>151,36</w:t>
            </w:r>
          </w:p>
        </w:tc>
        <w:tc>
          <w:tcPr>
            <w:tcW w:w="1068" w:type="dxa"/>
            <w:tcBorders>
              <w:top w:val="nil"/>
              <w:left w:val="nil"/>
              <w:bottom w:val="single" w:sz="4" w:space="0" w:color="auto"/>
              <w:right w:val="single" w:sz="4" w:space="0" w:color="auto"/>
            </w:tcBorders>
            <w:shd w:val="clear" w:color="auto" w:fill="auto"/>
          </w:tcPr>
          <w:p w14:paraId="06BC6701" w14:textId="77777777" w:rsidR="008C01D8" w:rsidRPr="00383506" w:rsidRDefault="008C01D8" w:rsidP="00964C2E">
            <w:pPr>
              <w:jc w:val="center"/>
            </w:pPr>
            <w:r w:rsidRPr="00383506">
              <w:t>145,32</w:t>
            </w:r>
          </w:p>
        </w:tc>
        <w:tc>
          <w:tcPr>
            <w:tcW w:w="1092" w:type="dxa"/>
            <w:tcBorders>
              <w:top w:val="nil"/>
              <w:left w:val="nil"/>
              <w:bottom w:val="single" w:sz="4" w:space="0" w:color="auto"/>
              <w:right w:val="single" w:sz="4" w:space="0" w:color="auto"/>
            </w:tcBorders>
            <w:shd w:val="clear" w:color="auto" w:fill="auto"/>
          </w:tcPr>
          <w:p w14:paraId="04C83DCD" w14:textId="77777777" w:rsidR="008C01D8" w:rsidRPr="00383506" w:rsidRDefault="008C01D8" w:rsidP="00964C2E">
            <w:pPr>
              <w:jc w:val="center"/>
            </w:pPr>
            <w:r w:rsidRPr="00383506">
              <w:t>41,88</w:t>
            </w:r>
          </w:p>
        </w:tc>
        <w:tc>
          <w:tcPr>
            <w:tcW w:w="1342" w:type="dxa"/>
            <w:tcBorders>
              <w:top w:val="nil"/>
              <w:left w:val="single" w:sz="4" w:space="0" w:color="auto"/>
              <w:bottom w:val="single" w:sz="4" w:space="0" w:color="auto"/>
              <w:right w:val="single" w:sz="4" w:space="0" w:color="auto"/>
            </w:tcBorders>
          </w:tcPr>
          <w:p w14:paraId="10F789F0" w14:textId="77777777" w:rsidR="008C01D8" w:rsidRPr="00383506" w:rsidRDefault="008C01D8" w:rsidP="00964C2E">
            <w:pPr>
              <w:jc w:val="center"/>
            </w:pPr>
            <w:r w:rsidRPr="00383506">
              <w:t>1887,56</w:t>
            </w:r>
          </w:p>
        </w:tc>
      </w:tr>
      <w:tr w:rsidR="008C01D8" w:rsidRPr="00383506" w14:paraId="72758FA0" w14:textId="77777777" w:rsidTr="008C01D8">
        <w:trPr>
          <w:trHeight w:val="315"/>
        </w:trPr>
        <w:tc>
          <w:tcPr>
            <w:tcW w:w="2133" w:type="dxa"/>
            <w:vMerge/>
            <w:tcBorders>
              <w:top w:val="nil"/>
              <w:left w:val="single" w:sz="4" w:space="0" w:color="auto"/>
              <w:bottom w:val="single" w:sz="4" w:space="0" w:color="000000"/>
              <w:right w:val="single" w:sz="4" w:space="0" w:color="auto"/>
            </w:tcBorders>
            <w:vAlign w:val="center"/>
            <w:hideMark/>
          </w:tcPr>
          <w:p w14:paraId="7F0E18BC" w14:textId="77777777" w:rsidR="008C01D8" w:rsidRPr="00383506" w:rsidRDefault="008C01D8" w:rsidP="00964C2E">
            <w:pPr>
              <w:ind w:hanging="24"/>
              <w:jc w:val="center"/>
              <w:rPr>
                <w:sz w:val="20"/>
                <w:szCs w:val="20"/>
              </w:rPr>
            </w:pPr>
          </w:p>
        </w:tc>
        <w:tc>
          <w:tcPr>
            <w:tcW w:w="1297" w:type="dxa"/>
            <w:tcBorders>
              <w:top w:val="nil"/>
              <w:left w:val="nil"/>
              <w:bottom w:val="single" w:sz="4" w:space="0" w:color="auto"/>
              <w:right w:val="single" w:sz="4" w:space="0" w:color="auto"/>
            </w:tcBorders>
            <w:shd w:val="clear" w:color="auto" w:fill="auto"/>
            <w:vAlign w:val="center"/>
            <w:hideMark/>
          </w:tcPr>
          <w:p w14:paraId="5AD7EE8A" w14:textId="77777777" w:rsidR="008C01D8" w:rsidRPr="00383506" w:rsidRDefault="008C01D8" w:rsidP="00964C2E">
            <w:pPr>
              <w:ind w:hanging="24"/>
              <w:jc w:val="center"/>
              <w:rPr>
                <w:sz w:val="20"/>
                <w:szCs w:val="20"/>
              </w:rPr>
            </w:pPr>
            <w:r w:rsidRPr="00383506">
              <w:rPr>
                <w:sz w:val="20"/>
                <w:szCs w:val="20"/>
              </w:rPr>
              <w:t>с 01.01.2022</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28E702EB" w14:textId="77777777" w:rsidR="008C01D8" w:rsidRPr="00383506" w:rsidRDefault="008C01D8" w:rsidP="00964C2E">
            <w:pPr>
              <w:jc w:val="center"/>
            </w:pPr>
            <w:r w:rsidRPr="00383506">
              <w:t>144,56</w:t>
            </w:r>
          </w:p>
        </w:tc>
        <w:tc>
          <w:tcPr>
            <w:tcW w:w="1037" w:type="dxa"/>
            <w:tcBorders>
              <w:top w:val="single" w:sz="4" w:space="0" w:color="auto"/>
              <w:left w:val="nil"/>
              <w:bottom w:val="single" w:sz="4" w:space="0" w:color="auto"/>
              <w:right w:val="single" w:sz="4" w:space="0" w:color="auto"/>
            </w:tcBorders>
            <w:shd w:val="clear" w:color="auto" w:fill="auto"/>
          </w:tcPr>
          <w:p w14:paraId="4167C298" w14:textId="77777777" w:rsidR="008C01D8" w:rsidRPr="00383506" w:rsidRDefault="008C01D8" w:rsidP="00964C2E">
            <w:pPr>
              <w:jc w:val="center"/>
            </w:pPr>
            <w:r w:rsidRPr="00383506">
              <w:t>143,05</w:t>
            </w:r>
          </w:p>
        </w:tc>
        <w:tc>
          <w:tcPr>
            <w:tcW w:w="1107" w:type="dxa"/>
            <w:tcBorders>
              <w:top w:val="single" w:sz="4" w:space="0" w:color="auto"/>
              <w:left w:val="nil"/>
              <w:bottom w:val="single" w:sz="4" w:space="0" w:color="auto"/>
              <w:right w:val="single" w:sz="4" w:space="0" w:color="auto"/>
            </w:tcBorders>
            <w:shd w:val="clear" w:color="auto" w:fill="auto"/>
          </w:tcPr>
          <w:p w14:paraId="44A11729" w14:textId="77777777" w:rsidR="008C01D8" w:rsidRPr="00383506" w:rsidRDefault="008C01D8" w:rsidP="00964C2E">
            <w:pPr>
              <w:jc w:val="center"/>
            </w:pPr>
            <w:r w:rsidRPr="00383506">
              <w:t>151,36</w:t>
            </w:r>
          </w:p>
        </w:tc>
        <w:tc>
          <w:tcPr>
            <w:tcW w:w="1068" w:type="dxa"/>
            <w:tcBorders>
              <w:top w:val="single" w:sz="4" w:space="0" w:color="auto"/>
              <w:left w:val="nil"/>
              <w:bottom w:val="single" w:sz="4" w:space="0" w:color="auto"/>
              <w:right w:val="single" w:sz="4" w:space="0" w:color="auto"/>
            </w:tcBorders>
            <w:shd w:val="clear" w:color="auto" w:fill="auto"/>
          </w:tcPr>
          <w:p w14:paraId="730266D8" w14:textId="77777777" w:rsidR="008C01D8" w:rsidRPr="00383506" w:rsidRDefault="008C01D8" w:rsidP="00964C2E">
            <w:pPr>
              <w:jc w:val="center"/>
            </w:pPr>
            <w:r w:rsidRPr="00383506">
              <w:t>145,32</w:t>
            </w:r>
          </w:p>
        </w:tc>
        <w:tc>
          <w:tcPr>
            <w:tcW w:w="1092" w:type="dxa"/>
            <w:tcBorders>
              <w:top w:val="nil"/>
              <w:left w:val="nil"/>
              <w:bottom w:val="single" w:sz="4" w:space="0" w:color="auto"/>
              <w:right w:val="single" w:sz="4" w:space="0" w:color="auto"/>
            </w:tcBorders>
            <w:shd w:val="clear" w:color="auto" w:fill="auto"/>
          </w:tcPr>
          <w:p w14:paraId="3E305C56" w14:textId="77777777" w:rsidR="008C01D8" w:rsidRPr="00383506" w:rsidRDefault="008C01D8" w:rsidP="00964C2E">
            <w:pPr>
              <w:jc w:val="center"/>
            </w:pPr>
            <w:r w:rsidRPr="00383506">
              <w:t>41,88</w:t>
            </w:r>
          </w:p>
        </w:tc>
        <w:tc>
          <w:tcPr>
            <w:tcW w:w="1342" w:type="dxa"/>
            <w:tcBorders>
              <w:top w:val="single" w:sz="4" w:space="0" w:color="auto"/>
              <w:left w:val="single" w:sz="4" w:space="0" w:color="auto"/>
              <w:bottom w:val="single" w:sz="4" w:space="0" w:color="auto"/>
              <w:right w:val="single" w:sz="4" w:space="0" w:color="auto"/>
            </w:tcBorders>
          </w:tcPr>
          <w:p w14:paraId="6053306C" w14:textId="77777777" w:rsidR="008C01D8" w:rsidRPr="00383506" w:rsidRDefault="008C01D8" w:rsidP="00964C2E">
            <w:pPr>
              <w:jc w:val="center"/>
            </w:pPr>
            <w:r w:rsidRPr="00383506">
              <w:t>1887,56</w:t>
            </w:r>
          </w:p>
        </w:tc>
      </w:tr>
      <w:tr w:rsidR="008C01D8" w:rsidRPr="00383506" w14:paraId="415ECF69" w14:textId="77777777" w:rsidTr="008C01D8">
        <w:trPr>
          <w:trHeight w:val="315"/>
        </w:trPr>
        <w:tc>
          <w:tcPr>
            <w:tcW w:w="2133" w:type="dxa"/>
            <w:vMerge/>
            <w:tcBorders>
              <w:top w:val="nil"/>
              <w:left w:val="single" w:sz="4" w:space="0" w:color="auto"/>
              <w:bottom w:val="single" w:sz="4" w:space="0" w:color="000000"/>
              <w:right w:val="single" w:sz="4" w:space="0" w:color="auto"/>
            </w:tcBorders>
            <w:vAlign w:val="center"/>
            <w:hideMark/>
          </w:tcPr>
          <w:p w14:paraId="2313D8A6" w14:textId="77777777" w:rsidR="008C01D8" w:rsidRPr="00383506" w:rsidRDefault="008C01D8" w:rsidP="00964C2E">
            <w:pPr>
              <w:ind w:hanging="24"/>
              <w:jc w:val="center"/>
              <w:rPr>
                <w:sz w:val="20"/>
                <w:szCs w:val="20"/>
              </w:rPr>
            </w:pPr>
          </w:p>
        </w:tc>
        <w:tc>
          <w:tcPr>
            <w:tcW w:w="1297" w:type="dxa"/>
            <w:tcBorders>
              <w:top w:val="nil"/>
              <w:left w:val="nil"/>
              <w:bottom w:val="single" w:sz="4" w:space="0" w:color="auto"/>
              <w:right w:val="single" w:sz="4" w:space="0" w:color="auto"/>
            </w:tcBorders>
            <w:shd w:val="clear" w:color="auto" w:fill="auto"/>
            <w:vAlign w:val="center"/>
            <w:hideMark/>
          </w:tcPr>
          <w:p w14:paraId="4B6B24F5" w14:textId="77777777" w:rsidR="008C01D8" w:rsidRPr="00383506" w:rsidRDefault="008C01D8" w:rsidP="00964C2E">
            <w:pPr>
              <w:ind w:hanging="24"/>
              <w:jc w:val="center"/>
              <w:rPr>
                <w:sz w:val="20"/>
                <w:szCs w:val="20"/>
              </w:rPr>
            </w:pPr>
            <w:r w:rsidRPr="00383506">
              <w:rPr>
                <w:sz w:val="20"/>
                <w:szCs w:val="20"/>
              </w:rPr>
              <w:t>с 01.07.2022</w:t>
            </w:r>
          </w:p>
        </w:tc>
        <w:tc>
          <w:tcPr>
            <w:tcW w:w="1130" w:type="dxa"/>
            <w:tcBorders>
              <w:top w:val="nil"/>
              <w:left w:val="single" w:sz="4" w:space="0" w:color="auto"/>
              <w:bottom w:val="single" w:sz="4" w:space="0" w:color="auto"/>
              <w:right w:val="single" w:sz="4" w:space="0" w:color="auto"/>
            </w:tcBorders>
            <w:shd w:val="clear" w:color="auto" w:fill="auto"/>
          </w:tcPr>
          <w:p w14:paraId="68759DDF" w14:textId="77777777" w:rsidR="008C01D8" w:rsidRPr="00383506" w:rsidRDefault="008C01D8" w:rsidP="00964C2E">
            <w:pPr>
              <w:jc w:val="center"/>
            </w:pPr>
            <w:r w:rsidRPr="00383506">
              <w:t>143,96</w:t>
            </w:r>
          </w:p>
        </w:tc>
        <w:tc>
          <w:tcPr>
            <w:tcW w:w="1037" w:type="dxa"/>
            <w:tcBorders>
              <w:top w:val="nil"/>
              <w:left w:val="nil"/>
              <w:bottom w:val="single" w:sz="4" w:space="0" w:color="auto"/>
              <w:right w:val="single" w:sz="4" w:space="0" w:color="auto"/>
            </w:tcBorders>
            <w:shd w:val="clear" w:color="auto" w:fill="auto"/>
          </w:tcPr>
          <w:p w14:paraId="0336702C" w14:textId="77777777" w:rsidR="008C01D8" w:rsidRPr="00383506" w:rsidRDefault="008C01D8" w:rsidP="00964C2E">
            <w:pPr>
              <w:jc w:val="center"/>
            </w:pPr>
            <w:r w:rsidRPr="00383506">
              <w:t>142,46</w:t>
            </w:r>
          </w:p>
        </w:tc>
        <w:tc>
          <w:tcPr>
            <w:tcW w:w="1107" w:type="dxa"/>
            <w:tcBorders>
              <w:top w:val="nil"/>
              <w:left w:val="nil"/>
              <w:bottom w:val="single" w:sz="4" w:space="0" w:color="auto"/>
              <w:right w:val="single" w:sz="4" w:space="0" w:color="auto"/>
            </w:tcBorders>
            <w:shd w:val="clear" w:color="auto" w:fill="auto"/>
          </w:tcPr>
          <w:p w14:paraId="5A79FAA2" w14:textId="77777777" w:rsidR="008C01D8" w:rsidRPr="00383506" w:rsidRDefault="008C01D8" w:rsidP="00964C2E">
            <w:pPr>
              <w:jc w:val="center"/>
            </w:pPr>
            <w:r w:rsidRPr="00383506">
              <w:t>150,74</w:t>
            </w:r>
          </w:p>
        </w:tc>
        <w:tc>
          <w:tcPr>
            <w:tcW w:w="1068" w:type="dxa"/>
            <w:tcBorders>
              <w:top w:val="nil"/>
              <w:left w:val="nil"/>
              <w:bottom w:val="single" w:sz="4" w:space="0" w:color="auto"/>
              <w:right w:val="single" w:sz="4" w:space="0" w:color="auto"/>
            </w:tcBorders>
            <w:shd w:val="clear" w:color="auto" w:fill="auto"/>
          </w:tcPr>
          <w:p w14:paraId="149110F8" w14:textId="77777777" w:rsidR="008C01D8" w:rsidRPr="00383506" w:rsidRDefault="008C01D8" w:rsidP="00964C2E">
            <w:pPr>
              <w:jc w:val="center"/>
            </w:pPr>
            <w:r w:rsidRPr="00383506">
              <w:t>144,72</w:t>
            </w:r>
          </w:p>
        </w:tc>
        <w:tc>
          <w:tcPr>
            <w:tcW w:w="1092" w:type="dxa"/>
            <w:tcBorders>
              <w:top w:val="nil"/>
              <w:left w:val="nil"/>
              <w:bottom w:val="single" w:sz="4" w:space="0" w:color="auto"/>
              <w:right w:val="single" w:sz="4" w:space="0" w:color="auto"/>
            </w:tcBorders>
            <w:shd w:val="clear" w:color="auto" w:fill="auto"/>
          </w:tcPr>
          <w:p w14:paraId="1C44A4BB" w14:textId="77777777" w:rsidR="008C01D8" w:rsidRPr="00383506" w:rsidRDefault="008C01D8" w:rsidP="00964C2E">
            <w:pPr>
              <w:jc w:val="center"/>
            </w:pPr>
            <w:r w:rsidRPr="00383506">
              <w:t>41,60</w:t>
            </w:r>
          </w:p>
        </w:tc>
        <w:tc>
          <w:tcPr>
            <w:tcW w:w="1342" w:type="dxa"/>
            <w:tcBorders>
              <w:top w:val="nil"/>
              <w:left w:val="single" w:sz="4" w:space="0" w:color="auto"/>
              <w:bottom w:val="single" w:sz="4" w:space="0" w:color="auto"/>
              <w:right w:val="single" w:sz="4" w:space="0" w:color="auto"/>
            </w:tcBorders>
          </w:tcPr>
          <w:p w14:paraId="10705AF9" w14:textId="77777777" w:rsidR="008C01D8" w:rsidRPr="00383506" w:rsidRDefault="008C01D8" w:rsidP="00964C2E">
            <w:pPr>
              <w:jc w:val="center"/>
            </w:pPr>
            <w:r w:rsidRPr="00383506">
              <w:t>1881,67</w:t>
            </w:r>
          </w:p>
        </w:tc>
      </w:tr>
      <w:tr w:rsidR="008C01D8" w:rsidRPr="00383506" w14:paraId="344EA714" w14:textId="77777777" w:rsidTr="008C01D8">
        <w:trPr>
          <w:trHeight w:val="315"/>
        </w:trPr>
        <w:tc>
          <w:tcPr>
            <w:tcW w:w="2133" w:type="dxa"/>
            <w:vMerge/>
            <w:tcBorders>
              <w:top w:val="nil"/>
              <w:left w:val="single" w:sz="4" w:space="0" w:color="auto"/>
              <w:bottom w:val="single" w:sz="4" w:space="0" w:color="000000"/>
              <w:right w:val="single" w:sz="4" w:space="0" w:color="auto"/>
            </w:tcBorders>
            <w:vAlign w:val="center"/>
            <w:hideMark/>
          </w:tcPr>
          <w:p w14:paraId="6D47B786" w14:textId="77777777" w:rsidR="008C01D8" w:rsidRPr="00383506" w:rsidRDefault="008C01D8" w:rsidP="00964C2E">
            <w:pPr>
              <w:ind w:hanging="24"/>
              <w:jc w:val="center"/>
              <w:rPr>
                <w:sz w:val="20"/>
                <w:szCs w:val="20"/>
              </w:rPr>
            </w:pPr>
          </w:p>
        </w:tc>
        <w:tc>
          <w:tcPr>
            <w:tcW w:w="1297" w:type="dxa"/>
            <w:tcBorders>
              <w:top w:val="nil"/>
              <w:left w:val="nil"/>
              <w:bottom w:val="single" w:sz="4" w:space="0" w:color="auto"/>
              <w:right w:val="single" w:sz="4" w:space="0" w:color="auto"/>
            </w:tcBorders>
            <w:shd w:val="clear" w:color="auto" w:fill="auto"/>
            <w:vAlign w:val="center"/>
            <w:hideMark/>
          </w:tcPr>
          <w:p w14:paraId="73587B59" w14:textId="77777777" w:rsidR="008C01D8" w:rsidRPr="00383506" w:rsidRDefault="008C01D8" w:rsidP="00964C2E">
            <w:pPr>
              <w:ind w:hanging="24"/>
              <w:jc w:val="center"/>
              <w:rPr>
                <w:sz w:val="20"/>
                <w:szCs w:val="20"/>
              </w:rPr>
            </w:pPr>
            <w:r w:rsidRPr="00383506">
              <w:rPr>
                <w:sz w:val="20"/>
                <w:szCs w:val="20"/>
              </w:rPr>
              <w:t>с 01.01.2023</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24810649" w14:textId="77777777" w:rsidR="008C01D8" w:rsidRPr="00383506" w:rsidRDefault="008C01D8" w:rsidP="00964C2E">
            <w:pPr>
              <w:jc w:val="center"/>
            </w:pPr>
            <w:r w:rsidRPr="00383506">
              <w:t>143,96</w:t>
            </w:r>
          </w:p>
        </w:tc>
        <w:tc>
          <w:tcPr>
            <w:tcW w:w="1037" w:type="dxa"/>
            <w:tcBorders>
              <w:top w:val="single" w:sz="4" w:space="0" w:color="auto"/>
              <w:left w:val="nil"/>
              <w:bottom w:val="single" w:sz="4" w:space="0" w:color="auto"/>
              <w:right w:val="single" w:sz="4" w:space="0" w:color="auto"/>
            </w:tcBorders>
            <w:shd w:val="clear" w:color="auto" w:fill="auto"/>
          </w:tcPr>
          <w:p w14:paraId="04DAE93A" w14:textId="77777777" w:rsidR="008C01D8" w:rsidRPr="00383506" w:rsidRDefault="008C01D8" w:rsidP="00964C2E">
            <w:pPr>
              <w:jc w:val="center"/>
            </w:pPr>
            <w:r w:rsidRPr="00383506">
              <w:t>142,46</w:t>
            </w:r>
          </w:p>
        </w:tc>
        <w:tc>
          <w:tcPr>
            <w:tcW w:w="1107" w:type="dxa"/>
            <w:tcBorders>
              <w:top w:val="single" w:sz="4" w:space="0" w:color="auto"/>
              <w:left w:val="nil"/>
              <w:bottom w:val="single" w:sz="4" w:space="0" w:color="auto"/>
              <w:right w:val="single" w:sz="4" w:space="0" w:color="auto"/>
            </w:tcBorders>
            <w:shd w:val="clear" w:color="auto" w:fill="auto"/>
          </w:tcPr>
          <w:p w14:paraId="5D320D37" w14:textId="77777777" w:rsidR="008C01D8" w:rsidRPr="00383506" w:rsidRDefault="008C01D8" w:rsidP="00964C2E">
            <w:pPr>
              <w:jc w:val="center"/>
            </w:pPr>
            <w:r w:rsidRPr="00383506">
              <w:t>150,74</w:t>
            </w:r>
          </w:p>
        </w:tc>
        <w:tc>
          <w:tcPr>
            <w:tcW w:w="1068" w:type="dxa"/>
            <w:tcBorders>
              <w:top w:val="single" w:sz="4" w:space="0" w:color="auto"/>
              <w:left w:val="nil"/>
              <w:bottom w:val="single" w:sz="4" w:space="0" w:color="auto"/>
              <w:right w:val="single" w:sz="4" w:space="0" w:color="auto"/>
            </w:tcBorders>
            <w:shd w:val="clear" w:color="auto" w:fill="auto"/>
          </w:tcPr>
          <w:p w14:paraId="6431EB31" w14:textId="77777777" w:rsidR="008C01D8" w:rsidRPr="00383506" w:rsidRDefault="008C01D8" w:rsidP="00964C2E">
            <w:pPr>
              <w:jc w:val="center"/>
            </w:pPr>
            <w:r w:rsidRPr="00383506">
              <w:t>144,72</w:t>
            </w:r>
          </w:p>
        </w:tc>
        <w:tc>
          <w:tcPr>
            <w:tcW w:w="1092" w:type="dxa"/>
            <w:tcBorders>
              <w:top w:val="nil"/>
              <w:left w:val="nil"/>
              <w:bottom w:val="single" w:sz="4" w:space="0" w:color="auto"/>
              <w:right w:val="single" w:sz="4" w:space="0" w:color="auto"/>
            </w:tcBorders>
            <w:shd w:val="clear" w:color="auto" w:fill="auto"/>
          </w:tcPr>
          <w:p w14:paraId="6A18AC70" w14:textId="77777777" w:rsidR="008C01D8" w:rsidRPr="00383506" w:rsidRDefault="008C01D8" w:rsidP="00964C2E">
            <w:pPr>
              <w:jc w:val="center"/>
            </w:pPr>
            <w:r w:rsidRPr="00383506">
              <w:t>41,60</w:t>
            </w:r>
          </w:p>
        </w:tc>
        <w:tc>
          <w:tcPr>
            <w:tcW w:w="1342" w:type="dxa"/>
            <w:tcBorders>
              <w:top w:val="single" w:sz="4" w:space="0" w:color="auto"/>
              <w:left w:val="single" w:sz="4" w:space="0" w:color="auto"/>
              <w:bottom w:val="single" w:sz="4" w:space="0" w:color="auto"/>
              <w:right w:val="single" w:sz="4" w:space="0" w:color="auto"/>
            </w:tcBorders>
          </w:tcPr>
          <w:p w14:paraId="4F9C2545" w14:textId="77777777" w:rsidR="008C01D8" w:rsidRPr="00383506" w:rsidRDefault="008C01D8" w:rsidP="00964C2E">
            <w:pPr>
              <w:jc w:val="center"/>
            </w:pPr>
            <w:r w:rsidRPr="00383506">
              <w:t>1881,67</w:t>
            </w:r>
          </w:p>
        </w:tc>
      </w:tr>
      <w:tr w:rsidR="008C01D8" w:rsidRPr="00383506" w14:paraId="19864495" w14:textId="77777777" w:rsidTr="008C01D8">
        <w:trPr>
          <w:trHeight w:val="315"/>
        </w:trPr>
        <w:tc>
          <w:tcPr>
            <w:tcW w:w="2133" w:type="dxa"/>
            <w:vMerge/>
            <w:tcBorders>
              <w:top w:val="nil"/>
              <w:left w:val="single" w:sz="4" w:space="0" w:color="auto"/>
              <w:bottom w:val="single" w:sz="4" w:space="0" w:color="000000"/>
              <w:right w:val="single" w:sz="4" w:space="0" w:color="auto"/>
            </w:tcBorders>
            <w:vAlign w:val="center"/>
            <w:hideMark/>
          </w:tcPr>
          <w:p w14:paraId="486C6A08" w14:textId="77777777" w:rsidR="008C01D8" w:rsidRPr="00383506" w:rsidRDefault="008C01D8" w:rsidP="00964C2E">
            <w:pPr>
              <w:ind w:hanging="24"/>
              <w:jc w:val="center"/>
              <w:rPr>
                <w:sz w:val="20"/>
                <w:szCs w:val="20"/>
              </w:rPr>
            </w:pPr>
          </w:p>
        </w:tc>
        <w:tc>
          <w:tcPr>
            <w:tcW w:w="1297" w:type="dxa"/>
            <w:tcBorders>
              <w:top w:val="nil"/>
              <w:left w:val="nil"/>
              <w:bottom w:val="single" w:sz="4" w:space="0" w:color="auto"/>
              <w:right w:val="single" w:sz="4" w:space="0" w:color="auto"/>
            </w:tcBorders>
            <w:shd w:val="clear" w:color="auto" w:fill="auto"/>
            <w:vAlign w:val="center"/>
            <w:hideMark/>
          </w:tcPr>
          <w:p w14:paraId="022C7E7D" w14:textId="77777777" w:rsidR="008C01D8" w:rsidRPr="00383506" w:rsidRDefault="008C01D8" w:rsidP="00964C2E">
            <w:pPr>
              <w:ind w:hanging="24"/>
              <w:jc w:val="center"/>
              <w:rPr>
                <w:sz w:val="20"/>
                <w:szCs w:val="20"/>
              </w:rPr>
            </w:pPr>
            <w:r w:rsidRPr="00383506">
              <w:rPr>
                <w:sz w:val="20"/>
                <w:szCs w:val="20"/>
              </w:rPr>
              <w:t>с 01.07.2023</w:t>
            </w:r>
          </w:p>
        </w:tc>
        <w:tc>
          <w:tcPr>
            <w:tcW w:w="1130" w:type="dxa"/>
            <w:tcBorders>
              <w:top w:val="nil"/>
              <w:left w:val="single" w:sz="4" w:space="0" w:color="auto"/>
              <w:bottom w:val="single" w:sz="4" w:space="0" w:color="auto"/>
              <w:right w:val="single" w:sz="4" w:space="0" w:color="auto"/>
            </w:tcBorders>
            <w:shd w:val="clear" w:color="auto" w:fill="auto"/>
          </w:tcPr>
          <w:p w14:paraId="7FFD431E" w14:textId="77777777" w:rsidR="008C01D8" w:rsidRPr="00383506" w:rsidRDefault="008C01D8" w:rsidP="00964C2E">
            <w:pPr>
              <w:jc w:val="center"/>
            </w:pPr>
            <w:r w:rsidRPr="00383506">
              <w:t>155,11</w:t>
            </w:r>
          </w:p>
        </w:tc>
        <w:tc>
          <w:tcPr>
            <w:tcW w:w="1037" w:type="dxa"/>
            <w:tcBorders>
              <w:top w:val="nil"/>
              <w:left w:val="nil"/>
              <w:bottom w:val="single" w:sz="4" w:space="0" w:color="auto"/>
              <w:right w:val="single" w:sz="4" w:space="0" w:color="auto"/>
            </w:tcBorders>
            <w:shd w:val="clear" w:color="auto" w:fill="auto"/>
          </w:tcPr>
          <w:p w14:paraId="3204E191" w14:textId="77777777" w:rsidR="008C01D8" w:rsidRPr="00383506" w:rsidRDefault="008C01D8" w:rsidP="00964C2E">
            <w:pPr>
              <w:jc w:val="center"/>
            </w:pPr>
            <w:r w:rsidRPr="00383506">
              <w:t>153,50</w:t>
            </w:r>
          </w:p>
        </w:tc>
        <w:tc>
          <w:tcPr>
            <w:tcW w:w="1107" w:type="dxa"/>
            <w:tcBorders>
              <w:top w:val="nil"/>
              <w:left w:val="nil"/>
              <w:bottom w:val="single" w:sz="4" w:space="0" w:color="auto"/>
              <w:right w:val="single" w:sz="4" w:space="0" w:color="auto"/>
            </w:tcBorders>
            <w:shd w:val="clear" w:color="auto" w:fill="auto"/>
          </w:tcPr>
          <w:p w14:paraId="004E586A" w14:textId="77777777" w:rsidR="008C01D8" w:rsidRPr="00383506" w:rsidRDefault="008C01D8" w:rsidP="00964C2E">
            <w:pPr>
              <w:jc w:val="center"/>
            </w:pPr>
            <w:r w:rsidRPr="00383506">
              <w:t>162,38</w:t>
            </w:r>
          </w:p>
        </w:tc>
        <w:tc>
          <w:tcPr>
            <w:tcW w:w="1068" w:type="dxa"/>
            <w:tcBorders>
              <w:top w:val="nil"/>
              <w:left w:val="nil"/>
              <w:bottom w:val="single" w:sz="4" w:space="0" w:color="auto"/>
              <w:right w:val="single" w:sz="4" w:space="0" w:color="auto"/>
            </w:tcBorders>
            <w:shd w:val="clear" w:color="auto" w:fill="auto"/>
          </w:tcPr>
          <w:p w14:paraId="58A27ABA" w14:textId="77777777" w:rsidR="008C01D8" w:rsidRPr="00383506" w:rsidRDefault="008C01D8" w:rsidP="00964C2E">
            <w:pPr>
              <w:jc w:val="center"/>
            </w:pPr>
            <w:r w:rsidRPr="00383506">
              <w:t>155,92</w:t>
            </w:r>
          </w:p>
        </w:tc>
        <w:tc>
          <w:tcPr>
            <w:tcW w:w="1092" w:type="dxa"/>
            <w:tcBorders>
              <w:top w:val="nil"/>
              <w:left w:val="nil"/>
              <w:bottom w:val="single" w:sz="4" w:space="0" w:color="auto"/>
              <w:right w:val="single" w:sz="4" w:space="0" w:color="auto"/>
            </w:tcBorders>
            <w:shd w:val="clear" w:color="auto" w:fill="auto"/>
          </w:tcPr>
          <w:p w14:paraId="6C4B0F74" w14:textId="77777777" w:rsidR="008C01D8" w:rsidRPr="00383506" w:rsidRDefault="008C01D8" w:rsidP="00964C2E">
            <w:pPr>
              <w:jc w:val="center"/>
            </w:pPr>
            <w:r w:rsidRPr="00383506">
              <w:t>45,30</w:t>
            </w:r>
          </w:p>
        </w:tc>
        <w:tc>
          <w:tcPr>
            <w:tcW w:w="1342" w:type="dxa"/>
            <w:tcBorders>
              <w:top w:val="nil"/>
              <w:left w:val="single" w:sz="4" w:space="0" w:color="auto"/>
              <w:bottom w:val="single" w:sz="4" w:space="0" w:color="auto"/>
              <w:right w:val="single" w:sz="4" w:space="0" w:color="auto"/>
            </w:tcBorders>
          </w:tcPr>
          <w:p w14:paraId="169CD439" w14:textId="77777777" w:rsidR="008C01D8" w:rsidRPr="00383506" w:rsidRDefault="008C01D8" w:rsidP="00964C2E">
            <w:pPr>
              <w:jc w:val="center"/>
            </w:pPr>
            <w:r w:rsidRPr="00383506">
              <w:t>2018,60</w:t>
            </w:r>
          </w:p>
        </w:tc>
      </w:tr>
    </w:tbl>
    <w:p w14:paraId="4F01D29B" w14:textId="7C5BE469" w:rsidR="008C01D8" w:rsidRPr="00383506" w:rsidRDefault="008C01D8" w:rsidP="008C01D8">
      <w:pPr>
        <w:ind w:right="-143"/>
        <w:jc w:val="both"/>
        <w:rPr>
          <w:sz w:val="28"/>
          <w:szCs w:val="28"/>
        </w:rPr>
      </w:pPr>
      <w:r w:rsidRPr="00383506">
        <w:rPr>
          <w:sz w:val="28"/>
          <w:szCs w:val="28"/>
        </w:rPr>
        <w:t xml:space="preserve">     Рост тарифов на горячее водоснабжение с 01.07.2019 года составил 14,3 %.</w:t>
      </w:r>
    </w:p>
    <w:p w14:paraId="13F97348" w14:textId="77777777" w:rsidR="008C01D8" w:rsidRPr="00383506" w:rsidRDefault="008C01D8" w:rsidP="008C01D8">
      <w:pPr>
        <w:ind w:right="-143"/>
        <w:jc w:val="both"/>
        <w:rPr>
          <w:sz w:val="28"/>
          <w:szCs w:val="28"/>
        </w:rPr>
      </w:pPr>
    </w:p>
    <w:p w14:paraId="6535B695" w14:textId="77777777" w:rsidR="00201990" w:rsidRPr="00383506" w:rsidRDefault="00201990" w:rsidP="009661ED">
      <w:pPr>
        <w:ind w:right="-1"/>
        <w:jc w:val="right"/>
      </w:pPr>
    </w:p>
    <w:p w14:paraId="0AC546CE" w14:textId="77777777" w:rsidR="009C1C86" w:rsidRPr="00383506" w:rsidRDefault="009C1C86" w:rsidP="009661ED">
      <w:pPr>
        <w:ind w:right="-1"/>
        <w:jc w:val="right"/>
      </w:pPr>
    </w:p>
    <w:p w14:paraId="4D3A0867" w14:textId="77777777" w:rsidR="009C1C86" w:rsidRPr="00383506" w:rsidRDefault="009C1C86" w:rsidP="009661ED">
      <w:pPr>
        <w:ind w:right="-1"/>
        <w:jc w:val="right"/>
      </w:pPr>
    </w:p>
    <w:p w14:paraId="466140C4" w14:textId="77777777" w:rsidR="009C1C86" w:rsidRPr="00383506" w:rsidRDefault="009C1C86" w:rsidP="009661ED">
      <w:pPr>
        <w:ind w:right="-1"/>
        <w:jc w:val="right"/>
      </w:pPr>
    </w:p>
    <w:p w14:paraId="1BFE87E1" w14:textId="77777777" w:rsidR="009C1C86" w:rsidRPr="00383506" w:rsidRDefault="009C1C86" w:rsidP="009661ED">
      <w:pPr>
        <w:ind w:right="-1"/>
        <w:jc w:val="right"/>
      </w:pPr>
    </w:p>
    <w:p w14:paraId="0EAF9311" w14:textId="77777777" w:rsidR="009C1C86" w:rsidRPr="00383506" w:rsidRDefault="009C1C86" w:rsidP="009661ED">
      <w:pPr>
        <w:ind w:right="-1"/>
        <w:jc w:val="right"/>
      </w:pPr>
    </w:p>
    <w:p w14:paraId="00A99BDE" w14:textId="77777777" w:rsidR="009C1C86" w:rsidRPr="00383506" w:rsidRDefault="009C1C86" w:rsidP="009661ED">
      <w:pPr>
        <w:ind w:right="-1"/>
        <w:jc w:val="right"/>
      </w:pPr>
    </w:p>
    <w:p w14:paraId="05CD38F7" w14:textId="77777777" w:rsidR="009C1C86" w:rsidRPr="00383506" w:rsidRDefault="009C1C86" w:rsidP="009661ED">
      <w:pPr>
        <w:ind w:right="-1"/>
        <w:jc w:val="right"/>
      </w:pPr>
    </w:p>
    <w:p w14:paraId="3867E329" w14:textId="1C1DCCBF" w:rsidR="009C1C86" w:rsidRPr="00383506" w:rsidRDefault="009C1C86" w:rsidP="009C1C86">
      <w:pPr>
        <w:ind w:left="3402" w:right="-1"/>
        <w:jc w:val="right"/>
      </w:pPr>
      <w:r w:rsidRPr="00383506">
        <w:lastRenderedPageBreak/>
        <w:t>Приложение № 56 к протоколу заседания Правления региональной энергетической комиссии Кемеровской области от 11.12.2018 № 76</w:t>
      </w:r>
    </w:p>
    <w:p w14:paraId="270E8A60" w14:textId="77777777" w:rsidR="009C1C86" w:rsidRPr="00383506" w:rsidRDefault="009C1C86" w:rsidP="009C1C86">
      <w:pPr>
        <w:ind w:left="-851" w:right="-711"/>
        <w:jc w:val="center"/>
        <w:rPr>
          <w:bCs/>
          <w:kern w:val="32"/>
          <w:sz w:val="28"/>
          <w:szCs w:val="28"/>
        </w:rPr>
      </w:pPr>
    </w:p>
    <w:p w14:paraId="73DF4E60" w14:textId="77777777" w:rsidR="009C1C86" w:rsidRPr="00383506" w:rsidRDefault="009C1C86" w:rsidP="009C1C86">
      <w:pPr>
        <w:ind w:right="-2"/>
        <w:jc w:val="center"/>
        <w:rPr>
          <w:bCs/>
          <w:kern w:val="32"/>
          <w:sz w:val="28"/>
          <w:szCs w:val="28"/>
        </w:rPr>
      </w:pPr>
      <w:r w:rsidRPr="00383506">
        <w:rPr>
          <w:bCs/>
          <w:kern w:val="32"/>
          <w:sz w:val="28"/>
          <w:szCs w:val="28"/>
        </w:rPr>
        <w:t>Долгосрочные параметры регулирования ООО «Теплоснабжение»</w:t>
      </w:r>
    </w:p>
    <w:p w14:paraId="58CEC058" w14:textId="77777777" w:rsidR="009C1C86" w:rsidRPr="00383506" w:rsidRDefault="009C1C86" w:rsidP="009C1C86">
      <w:pPr>
        <w:ind w:right="-2"/>
        <w:jc w:val="center"/>
        <w:rPr>
          <w:bCs/>
          <w:kern w:val="32"/>
          <w:sz w:val="28"/>
          <w:szCs w:val="28"/>
        </w:rPr>
      </w:pPr>
      <w:r w:rsidRPr="00383506">
        <w:rPr>
          <w:bCs/>
          <w:kern w:val="32"/>
          <w:sz w:val="28"/>
          <w:szCs w:val="28"/>
        </w:rPr>
        <w:t>для формирования долгосрочных тарифов на теплоноситель, реализуемый</w:t>
      </w:r>
    </w:p>
    <w:p w14:paraId="0EB5D965" w14:textId="77777777" w:rsidR="009C1C86" w:rsidRPr="00383506" w:rsidRDefault="009C1C86" w:rsidP="009C1C86">
      <w:pPr>
        <w:ind w:right="-2"/>
        <w:jc w:val="center"/>
        <w:rPr>
          <w:bCs/>
          <w:kern w:val="32"/>
          <w:sz w:val="28"/>
          <w:szCs w:val="28"/>
        </w:rPr>
      </w:pPr>
      <w:proofErr w:type="gramStart"/>
      <w:r w:rsidRPr="00383506">
        <w:rPr>
          <w:bCs/>
          <w:kern w:val="32"/>
          <w:sz w:val="28"/>
          <w:szCs w:val="28"/>
        </w:rPr>
        <w:t>на  потребительском</w:t>
      </w:r>
      <w:proofErr w:type="gramEnd"/>
      <w:r w:rsidRPr="00383506">
        <w:rPr>
          <w:bCs/>
          <w:kern w:val="32"/>
          <w:sz w:val="28"/>
          <w:szCs w:val="28"/>
        </w:rPr>
        <w:t xml:space="preserve"> рынке г. Белово на период с 01.01.2019 по 31.12.2023</w:t>
      </w:r>
    </w:p>
    <w:p w14:paraId="7161C0F8" w14:textId="77777777" w:rsidR="009C1C86" w:rsidRPr="00383506" w:rsidRDefault="009C1C86" w:rsidP="009C1C86">
      <w:pPr>
        <w:ind w:right="-2"/>
        <w:jc w:val="center"/>
        <w:rPr>
          <w:bCs/>
          <w:kern w:val="32"/>
          <w:sz w:val="28"/>
          <w:szCs w:val="28"/>
        </w:rPr>
      </w:pPr>
    </w:p>
    <w:tbl>
      <w:tblPr>
        <w:tblpPr w:leftFromText="180" w:rightFromText="180" w:vertAnchor="page" w:horzAnchor="page" w:tblpX="1093" w:tblpY="4996"/>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708"/>
        <w:gridCol w:w="1134"/>
        <w:gridCol w:w="993"/>
        <w:gridCol w:w="820"/>
        <w:gridCol w:w="821"/>
        <w:gridCol w:w="1477"/>
        <w:gridCol w:w="1620"/>
        <w:gridCol w:w="932"/>
      </w:tblGrid>
      <w:tr w:rsidR="009C1C86" w:rsidRPr="00383506" w14:paraId="5FC19B20" w14:textId="77777777" w:rsidTr="00964C2E">
        <w:trPr>
          <w:trHeight w:val="2258"/>
        </w:trPr>
        <w:tc>
          <w:tcPr>
            <w:tcW w:w="1844" w:type="dxa"/>
            <w:vMerge w:val="restart"/>
            <w:shd w:val="clear" w:color="auto" w:fill="auto"/>
          </w:tcPr>
          <w:p w14:paraId="4E34DCA9" w14:textId="77777777" w:rsidR="009C1C86" w:rsidRPr="00383506" w:rsidRDefault="009C1C86" w:rsidP="00964C2E">
            <w:pPr>
              <w:ind w:right="-2"/>
              <w:jc w:val="center"/>
            </w:pPr>
            <w:r w:rsidRPr="00383506">
              <w:t>Наименование регулируемой организации</w:t>
            </w:r>
          </w:p>
        </w:tc>
        <w:tc>
          <w:tcPr>
            <w:tcW w:w="708" w:type="dxa"/>
            <w:vMerge w:val="restart"/>
            <w:shd w:val="clear" w:color="auto" w:fill="auto"/>
          </w:tcPr>
          <w:p w14:paraId="5D020EE4" w14:textId="77777777" w:rsidR="009C1C86" w:rsidRPr="00383506" w:rsidRDefault="009C1C86" w:rsidP="00964C2E">
            <w:pPr>
              <w:ind w:left="-91" w:right="-2" w:hanging="91"/>
              <w:jc w:val="center"/>
            </w:pPr>
            <w:r w:rsidRPr="00383506">
              <w:t>Год</w:t>
            </w:r>
          </w:p>
        </w:tc>
        <w:tc>
          <w:tcPr>
            <w:tcW w:w="1134" w:type="dxa"/>
            <w:shd w:val="clear" w:color="auto" w:fill="auto"/>
          </w:tcPr>
          <w:p w14:paraId="33023651" w14:textId="77777777" w:rsidR="009C1C86" w:rsidRPr="00383506" w:rsidRDefault="009C1C86" w:rsidP="00964C2E">
            <w:pPr>
              <w:ind w:right="-2"/>
              <w:jc w:val="center"/>
            </w:pPr>
            <w:r w:rsidRPr="00383506">
              <w:t>Базовый</w:t>
            </w:r>
          </w:p>
          <w:p w14:paraId="76EA9412" w14:textId="77777777" w:rsidR="009C1C86" w:rsidRPr="00383506" w:rsidRDefault="009C1C86" w:rsidP="00964C2E">
            <w:pPr>
              <w:ind w:right="-2"/>
              <w:jc w:val="center"/>
            </w:pPr>
            <w:r w:rsidRPr="00383506">
              <w:t xml:space="preserve">уровень </w:t>
            </w:r>
            <w:proofErr w:type="gramStart"/>
            <w:r w:rsidRPr="00383506">
              <w:t>опера-ционных</w:t>
            </w:r>
            <w:proofErr w:type="gramEnd"/>
            <w:r w:rsidRPr="00383506">
              <w:t xml:space="preserve"> расхо-дов</w:t>
            </w:r>
          </w:p>
        </w:tc>
        <w:tc>
          <w:tcPr>
            <w:tcW w:w="993" w:type="dxa"/>
            <w:shd w:val="clear" w:color="auto" w:fill="auto"/>
          </w:tcPr>
          <w:p w14:paraId="203F5DCB" w14:textId="77777777" w:rsidR="009C1C86" w:rsidRPr="00383506" w:rsidRDefault="009C1C86" w:rsidP="00964C2E">
            <w:pPr>
              <w:ind w:right="-2"/>
              <w:jc w:val="center"/>
            </w:pPr>
            <w:r w:rsidRPr="00383506">
              <w:t xml:space="preserve">Индекс эффек-тив-ности опера-цион-ных </w:t>
            </w:r>
            <w:proofErr w:type="gramStart"/>
            <w:r w:rsidRPr="00383506">
              <w:t>расхо-дов</w:t>
            </w:r>
            <w:proofErr w:type="gramEnd"/>
          </w:p>
        </w:tc>
        <w:tc>
          <w:tcPr>
            <w:tcW w:w="820" w:type="dxa"/>
            <w:shd w:val="clear" w:color="auto" w:fill="auto"/>
          </w:tcPr>
          <w:p w14:paraId="39FDF3E9" w14:textId="77777777" w:rsidR="009C1C86" w:rsidRPr="00383506" w:rsidRDefault="009C1C86" w:rsidP="00964C2E">
            <w:pPr>
              <w:ind w:right="-2"/>
              <w:jc w:val="center"/>
            </w:pPr>
            <w:proofErr w:type="gramStart"/>
            <w:r w:rsidRPr="00383506">
              <w:t>Нор-ма</w:t>
            </w:r>
            <w:proofErr w:type="gramEnd"/>
            <w:r w:rsidRPr="00383506">
              <w:t>-тив-ный уро-вень при-были</w:t>
            </w:r>
          </w:p>
        </w:tc>
        <w:tc>
          <w:tcPr>
            <w:tcW w:w="821" w:type="dxa"/>
            <w:vMerge w:val="restart"/>
            <w:shd w:val="clear" w:color="auto" w:fill="auto"/>
          </w:tcPr>
          <w:p w14:paraId="5E831034" w14:textId="77777777" w:rsidR="009C1C86" w:rsidRPr="00383506" w:rsidRDefault="009C1C86" w:rsidP="00964C2E">
            <w:pPr>
              <w:ind w:right="-2"/>
              <w:jc w:val="center"/>
            </w:pPr>
            <w:proofErr w:type="gramStart"/>
            <w:r w:rsidRPr="00383506">
              <w:t>Уро-вень</w:t>
            </w:r>
            <w:proofErr w:type="gramEnd"/>
            <w:r w:rsidRPr="00383506">
              <w:t xml:space="preserve"> на-деж-ности теп-лос-наб-же-ния </w:t>
            </w:r>
          </w:p>
        </w:tc>
        <w:tc>
          <w:tcPr>
            <w:tcW w:w="1477" w:type="dxa"/>
            <w:vMerge w:val="restart"/>
            <w:shd w:val="clear" w:color="auto" w:fill="auto"/>
          </w:tcPr>
          <w:p w14:paraId="65117D92" w14:textId="77777777" w:rsidR="009C1C86" w:rsidRPr="00383506" w:rsidRDefault="009C1C86" w:rsidP="00964C2E">
            <w:pPr>
              <w:ind w:right="-2"/>
              <w:jc w:val="center"/>
            </w:pPr>
            <w:r w:rsidRPr="00383506">
              <w:t xml:space="preserve">Показатели </w:t>
            </w:r>
            <w:proofErr w:type="gramStart"/>
            <w:r w:rsidRPr="00383506">
              <w:t>энергосбе-режения</w:t>
            </w:r>
            <w:proofErr w:type="gramEnd"/>
          </w:p>
          <w:p w14:paraId="6B0B2C58" w14:textId="77777777" w:rsidR="009C1C86" w:rsidRPr="00383506" w:rsidRDefault="009C1C86" w:rsidP="00964C2E">
            <w:pPr>
              <w:ind w:right="-2"/>
              <w:jc w:val="center"/>
            </w:pPr>
            <w:r w:rsidRPr="00383506">
              <w:t xml:space="preserve">и </w:t>
            </w:r>
            <w:proofErr w:type="gramStart"/>
            <w:r w:rsidRPr="00383506">
              <w:t>энергети-ческой</w:t>
            </w:r>
            <w:proofErr w:type="gramEnd"/>
            <w:r w:rsidRPr="00383506">
              <w:t xml:space="preserve"> эффектив-ности </w:t>
            </w:r>
          </w:p>
        </w:tc>
        <w:tc>
          <w:tcPr>
            <w:tcW w:w="1620" w:type="dxa"/>
            <w:vMerge w:val="restart"/>
            <w:shd w:val="clear" w:color="auto" w:fill="auto"/>
          </w:tcPr>
          <w:p w14:paraId="26B111CC" w14:textId="77777777" w:rsidR="009C1C86" w:rsidRPr="00383506" w:rsidRDefault="009C1C86" w:rsidP="00964C2E">
            <w:pPr>
              <w:ind w:right="-2"/>
              <w:jc w:val="center"/>
            </w:pPr>
            <w:r w:rsidRPr="00383506">
              <w:t xml:space="preserve">Реализация программ в области </w:t>
            </w:r>
            <w:proofErr w:type="gramStart"/>
            <w:r w:rsidRPr="00383506">
              <w:t>энергосбере-жения</w:t>
            </w:r>
            <w:proofErr w:type="gramEnd"/>
          </w:p>
          <w:p w14:paraId="72049340" w14:textId="77777777" w:rsidR="009C1C86" w:rsidRPr="00383506" w:rsidRDefault="009C1C86" w:rsidP="00964C2E">
            <w:pPr>
              <w:ind w:right="-2"/>
              <w:jc w:val="center"/>
            </w:pPr>
            <w:r w:rsidRPr="00383506">
              <w:t xml:space="preserve">и повышения </w:t>
            </w:r>
            <w:proofErr w:type="gramStart"/>
            <w:r w:rsidRPr="00383506">
              <w:t>энергети-ческой</w:t>
            </w:r>
            <w:proofErr w:type="gramEnd"/>
            <w:r w:rsidRPr="00383506">
              <w:t xml:space="preserve"> эффектив-ности </w:t>
            </w:r>
          </w:p>
        </w:tc>
        <w:tc>
          <w:tcPr>
            <w:tcW w:w="932" w:type="dxa"/>
            <w:vMerge w:val="restart"/>
            <w:shd w:val="clear" w:color="auto" w:fill="auto"/>
          </w:tcPr>
          <w:p w14:paraId="3491FDC7" w14:textId="77777777" w:rsidR="009C1C86" w:rsidRPr="00383506" w:rsidRDefault="009C1C86" w:rsidP="00964C2E">
            <w:pPr>
              <w:ind w:right="-2"/>
              <w:jc w:val="center"/>
            </w:pPr>
            <w:r w:rsidRPr="00383506">
              <w:t xml:space="preserve">Дина-мика </w:t>
            </w:r>
            <w:proofErr w:type="gramStart"/>
            <w:r w:rsidRPr="00383506">
              <w:t>изме-нения</w:t>
            </w:r>
            <w:proofErr w:type="gramEnd"/>
            <w:r w:rsidRPr="00383506">
              <w:t xml:space="preserve"> расхо-дов на топли-во </w:t>
            </w:r>
          </w:p>
        </w:tc>
      </w:tr>
      <w:tr w:rsidR="009C1C86" w:rsidRPr="00383506" w14:paraId="463ACF2E" w14:textId="77777777" w:rsidTr="00964C2E">
        <w:trPr>
          <w:trHeight w:val="471"/>
        </w:trPr>
        <w:tc>
          <w:tcPr>
            <w:tcW w:w="1844" w:type="dxa"/>
            <w:vMerge/>
            <w:shd w:val="clear" w:color="auto" w:fill="auto"/>
          </w:tcPr>
          <w:p w14:paraId="216900AE" w14:textId="77777777" w:rsidR="009C1C86" w:rsidRPr="00383506" w:rsidRDefault="009C1C86" w:rsidP="00964C2E">
            <w:pPr>
              <w:ind w:right="-2"/>
            </w:pPr>
          </w:p>
        </w:tc>
        <w:tc>
          <w:tcPr>
            <w:tcW w:w="708" w:type="dxa"/>
            <w:vMerge/>
            <w:shd w:val="clear" w:color="auto" w:fill="auto"/>
          </w:tcPr>
          <w:p w14:paraId="544BD5D2" w14:textId="77777777" w:rsidR="009C1C86" w:rsidRPr="00383506" w:rsidRDefault="009C1C86" w:rsidP="00964C2E">
            <w:pPr>
              <w:ind w:right="-2"/>
            </w:pPr>
          </w:p>
        </w:tc>
        <w:tc>
          <w:tcPr>
            <w:tcW w:w="1134" w:type="dxa"/>
            <w:shd w:val="clear" w:color="auto" w:fill="auto"/>
          </w:tcPr>
          <w:p w14:paraId="7C56C57B" w14:textId="77777777" w:rsidR="009C1C86" w:rsidRPr="00383506" w:rsidRDefault="009C1C86" w:rsidP="00964C2E">
            <w:pPr>
              <w:ind w:right="-2"/>
              <w:jc w:val="center"/>
            </w:pPr>
            <w:r w:rsidRPr="00383506">
              <w:t>тыс. руб.</w:t>
            </w:r>
          </w:p>
        </w:tc>
        <w:tc>
          <w:tcPr>
            <w:tcW w:w="993" w:type="dxa"/>
            <w:shd w:val="clear" w:color="auto" w:fill="auto"/>
          </w:tcPr>
          <w:p w14:paraId="27E30AFA" w14:textId="77777777" w:rsidR="009C1C86" w:rsidRPr="00383506" w:rsidRDefault="009C1C86" w:rsidP="00964C2E">
            <w:pPr>
              <w:ind w:right="-2"/>
              <w:jc w:val="center"/>
            </w:pPr>
            <w:r w:rsidRPr="00383506">
              <w:t>%</w:t>
            </w:r>
          </w:p>
        </w:tc>
        <w:tc>
          <w:tcPr>
            <w:tcW w:w="820" w:type="dxa"/>
            <w:shd w:val="clear" w:color="auto" w:fill="auto"/>
          </w:tcPr>
          <w:p w14:paraId="4C28E612" w14:textId="77777777" w:rsidR="009C1C86" w:rsidRPr="00383506" w:rsidRDefault="009C1C86" w:rsidP="00964C2E">
            <w:pPr>
              <w:ind w:right="-2"/>
              <w:jc w:val="center"/>
            </w:pPr>
            <w:r w:rsidRPr="00383506">
              <w:t>%</w:t>
            </w:r>
          </w:p>
        </w:tc>
        <w:tc>
          <w:tcPr>
            <w:tcW w:w="821" w:type="dxa"/>
            <w:vMerge/>
            <w:shd w:val="clear" w:color="auto" w:fill="auto"/>
          </w:tcPr>
          <w:p w14:paraId="580F24CB" w14:textId="77777777" w:rsidR="009C1C86" w:rsidRPr="00383506" w:rsidRDefault="009C1C86" w:rsidP="00964C2E">
            <w:pPr>
              <w:ind w:right="-2"/>
              <w:rPr>
                <w:sz w:val="28"/>
                <w:szCs w:val="28"/>
              </w:rPr>
            </w:pPr>
          </w:p>
        </w:tc>
        <w:tc>
          <w:tcPr>
            <w:tcW w:w="1477" w:type="dxa"/>
            <w:vMerge/>
            <w:shd w:val="clear" w:color="auto" w:fill="auto"/>
          </w:tcPr>
          <w:p w14:paraId="58035AEF" w14:textId="77777777" w:rsidR="009C1C86" w:rsidRPr="00383506" w:rsidRDefault="009C1C86" w:rsidP="00964C2E">
            <w:pPr>
              <w:ind w:right="-2"/>
              <w:rPr>
                <w:sz w:val="28"/>
                <w:szCs w:val="28"/>
              </w:rPr>
            </w:pPr>
          </w:p>
        </w:tc>
        <w:tc>
          <w:tcPr>
            <w:tcW w:w="1620" w:type="dxa"/>
            <w:vMerge/>
            <w:shd w:val="clear" w:color="auto" w:fill="auto"/>
          </w:tcPr>
          <w:p w14:paraId="13C45ED7" w14:textId="77777777" w:rsidR="009C1C86" w:rsidRPr="00383506" w:rsidRDefault="009C1C86" w:rsidP="00964C2E">
            <w:pPr>
              <w:ind w:right="-2"/>
              <w:rPr>
                <w:sz w:val="28"/>
                <w:szCs w:val="28"/>
              </w:rPr>
            </w:pPr>
          </w:p>
        </w:tc>
        <w:tc>
          <w:tcPr>
            <w:tcW w:w="932" w:type="dxa"/>
            <w:vMerge/>
            <w:shd w:val="clear" w:color="auto" w:fill="auto"/>
          </w:tcPr>
          <w:p w14:paraId="6F7713AD" w14:textId="77777777" w:rsidR="009C1C86" w:rsidRPr="00383506" w:rsidRDefault="009C1C86" w:rsidP="00964C2E">
            <w:pPr>
              <w:ind w:right="-2"/>
              <w:rPr>
                <w:sz w:val="28"/>
                <w:szCs w:val="28"/>
              </w:rPr>
            </w:pPr>
          </w:p>
        </w:tc>
      </w:tr>
      <w:tr w:rsidR="009C1C86" w:rsidRPr="00383506" w14:paraId="08729ACC" w14:textId="77777777" w:rsidTr="00964C2E">
        <w:trPr>
          <w:trHeight w:val="848"/>
        </w:trPr>
        <w:tc>
          <w:tcPr>
            <w:tcW w:w="1844" w:type="dxa"/>
            <w:vMerge w:val="restart"/>
            <w:shd w:val="clear" w:color="auto" w:fill="auto"/>
            <w:vAlign w:val="center"/>
          </w:tcPr>
          <w:p w14:paraId="592AF0F3" w14:textId="77777777" w:rsidR="009C1C86" w:rsidRPr="00383506" w:rsidRDefault="009C1C86" w:rsidP="00964C2E">
            <w:pPr>
              <w:ind w:left="-220" w:right="-125" w:firstLine="78"/>
              <w:jc w:val="center"/>
              <w:rPr>
                <w:bCs/>
                <w:kern w:val="32"/>
              </w:rPr>
            </w:pPr>
            <w:r w:rsidRPr="00383506">
              <w:rPr>
                <w:bCs/>
                <w:kern w:val="32"/>
              </w:rPr>
              <w:t>ООО «Тепло-снабжение»</w:t>
            </w:r>
          </w:p>
        </w:tc>
        <w:tc>
          <w:tcPr>
            <w:tcW w:w="708" w:type="dxa"/>
            <w:shd w:val="clear" w:color="auto" w:fill="auto"/>
            <w:vAlign w:val="center"/>
          </w:tcPr>
          <w:p w14:paraId="5F6A80ED" w14:textId="77777777" w:rsidR="009C1C86" w:rsidRPr="00383506" w:rsidRDefault="009C1C86" w:rsidP="00964C2E">
            <w:pPr>
              <w:ind w:right="-2"/>
              <w:jc w:val="center"/>
            </w:pPr>
            <w:r w:rsidRPr="00383506">
              <w:t>2019</w:t>
            </w:r>
          </w:p>
        </w:tc>
        <w:tc>
          <w:tcPr>
            <w:tcW w:w="1134" w:type="dxa"/>
            <w:shd w:val="clear" w:color="auto" w:fill="auto"/>
            <w:vAlign w:val="center"/>
          </w:tcPr>
          <w:p w14:paraId="13E0FE75" w14:textId="77777777" w:rsidR="009C1C86" w:rsidRPr="00383506" w:rsidRDefault="009C1C86" w:rsidP="00964C2E">
            <w:pPr>
              <w:ind w:right="-2"/>
              <w:jc w:val="center"/>
            </w:pPr>
            <w:r w:rsidRPr="00383506">
              <w:t>1274,47</w:t>
            </w:r>
          </w:p>
        </w:tc>
        <w:tc>
          <w:tcPr>
            <w:tcW w:w="993" w:type="dxa"/>
            <w:shd w:val="clear" w:color="auto" w:fill="auto"/>
            <w:vAlign w:val="center"/>
          </w:tcPr>
          <w:p w14:paraId="398E99BC" w14:textId="77777777" w:rsidR="009C1C86" w:rsidRPr="00383506" w:rsidRDefault="009C1C86" w:rsidP="00964C2E">
            <w:pPr>
              <w:ind w:right="-2"/>
              <w:jc w:val="center"/>
            </w:pPr>
            <w:r w:rsidRPr="00383506">
              <w:t>x</w:t>
            </w:r>
          </w:p>
        </w:tc>
        <w:tc>
          <w:tcPr>
            <w:tcW w:w="820" w:type="dxa"/>
            <w:shd w:val="clear" w:color="auto" w:fill="auto"/>
            <w:vAlign w:val="center"/>
          </w:tcPr>
          <w:p w14:paraId="2EAC82DC" w14:textId="77777777" w:rsidR="009C1C86" w:rsidRPr="00383506" w:rsidRDefault="009C1C86" w:rsidP="00964C2E">
            <w:pPr>
              <w:ind w:right="-2"/>
              <w:jc w:val="center"/>
            </w:pPr>
            <w:r w:rsidRPr="00383506">
              <w:t>0,00</w:t>
            </w:r>
          </w:p>
        </w:tc>
        <w:tc>
          <w:tcPr>
            <w:tcW w:w="821" w:type="dxa"/>
            <w:shd w:val="clear" w:color="auto" w:fill="auto"/>
            <w:vAlign w:val="center"/>
          </w:tcPr>
          <w:p w14:paraId="2B25094A" w14:textId="77777777" w:rsidR="009C1C86" w:rsidRPr="00383506" w:rsidRDefault="009C1C86" w:rsidP="00964C2E">
            <w:pPr>
              <w:jc w:val="center"/>
            </w:pPr>
            <w:r w:rsidRPr="00383506">
              <w:t>x</w:t>
            </w:r>
          </w:p>
        </w:tc>
        <w:tc>
          <w:tcPr>
            <w:tcW w:w="1477" w:type="dxa"/>
            <w:shd w:val="clear" w:color="auto" w:fill="auto"/>
            <w:vAlign w:val="center"/>
          </w:tcPr>
          <w:p w14:paraId="46E22DC8" w14:textId="77777777" w:rsidR="009C1C86" w:rsidRPr="00383506" w:rsidRDefault="009C1C86" w:rsidP="00964C2E">
            <w:pPr>
              <w:jc w:val="center"/>
            </w:pPr>
            <w:r w:rsidRPr="00383506">
              <w:t>x</w:t>
            </w:r>
          </w:p>
        </w:tc>
        <w:tc>
          <w:tcPr>
            <w:tcW w:w="1620" w:type="dxa"/>
            <w:shd w:val="clear" w:color="auto" w:fill="auto"/>
            <w:vAlign w:val="center"/>
          </w:tcPr>
          <w:p w14:paraId="6E031996" w14:textId="77777777" w:rsidR="009C1C86" w:rsidRPr="00383506" w:rsidRDefault="009C1C86" w:rsidP="00964C2E">
            <w:pPr>
              <w:jc w:val="center"/>
            </w:pPr>
            <w:r w:rsidRPr="00383506">
              <w:t>x</w:t>
            </w:r>
          </w:p>
        </w:tc>
        <w:tc>
          <w:tcPr>
            <w:tcW w:w="932" w:type="dxa"/>
            <w:shd w:val="clear" w:color="auto" w:fill="auto"/>
            <w:vAlign w:val="center"/>
          </w:tcPr>
          <w:p w14:paraId="07F977B9" w14:textId="77777777" w:rsidR="009C1C86" w:rsidRPr="00383506" w:rsidRDefault="009C1C86" w:rsidP="00964C2E">
            <w:pPr>
              <w:jc w:val="center"/>
            </w:pPr>
            <w:r w:rsidRPr="00383506">
              <w:t>x</w:t>
            </w:r>
          </w:p>
        </w:tc>
      </w:tr>
      <w:tr w:rsidR="009C1C86" w:rsidRPr="00383506" w14:paraId="7B3D618E" w14:textId="77777777" w:rsidTr="00964C2E">
        <w:trPr>
          <w:trHeight w:val="848"/>
        </w:trPr>
        <w:tc>
          <w:tcPr>
            <w:tcW w:w="1844" w:type="dxa"/>
            <w:vMerge/>
            <w:shd w:val="clear" w:color="auto" w:fill="auto"/>
          </w:tcPr>
          <w:p w14:paraId="2FA94C7E" w14:textId="77777777" w:rsidR="009C1C86" w:rsidRPr="00383506" w:rsidRDefault="009C1C86" w:rsidP="00964C2E">
            <w:pPr>
              <w:ind w:right="-2"/>
              <w:rPr>
                <w:sz w:val="28"/>
                <w:szCs w:val="28"/>
              </w:rPr>
            </w:pPr>
          </w:p>
        </w:tc>
        <w:tc>
          <w:tcPr>
            <w:tcW w:w="708" w:type="dxa"/>
            <w:shd w:val="clear" w:color="auto" w:fill="auto"/>
            <w:vAlign w:val="center"/>
          </w:tcPr>
          <w:p w14:paraId="0CE84316" w14:textId="77777777" w:rsidR="009C1C86" w:rsidRPr="00383506" w:rsidRDefault="009C1C86" w:rsidP="00964C2E">
            <w:pPr>
              <w:ind w:right="-2"/>
              <w:jc w:val="center"/>
            </w:pPr>
            <w:r w:rsidRPr="00383506">
              <w:t>2020</w:t>
            </w:r>
          </w:p>
        </w:tc>
        <w:tc>
          <w:tcPr>
            <w:tcW w:w="1134" w:type="dxa"/>
            <w:shd w:val="clear" w:color="auto" w:fill="auto"/>
            <w:vAlign w:val="center"/>
          </w:tcPr>
          <w:p w14:paraId="45625724" w14:textId="77777777" w:rsidR="009C1C86" w:rsidRPr="00383506" w:rsidRDefault="009C1C86" w:rsidP="00964C2E">
            <w:pPr>
              <w:jc w:val="center"/>
            </w:pPr>
            <w:r w:rsidRPr="00383506">
              <w:t>x</w:t>
            </w:r>
          </w:p>
        </w:tc>
        <w:tc>
          <w:tcPr>
            <w:tcW w:w="993" w:type="dxa"/>
            <w:shd w:val="clear" w:color="auto" w:fill="auto"/>
            <w:vAlign w:val="center"/>
          </w:tcPr>
          <w:p w14:paraId="68B5EA19" w14:textId="77777777" w:rsidR="009C1C86" w:rsidRPr="00383506" w:rsidRDefault="009C1C86" w:rsidP="00964C2E">
            <w:pPr>
              <w:ind w:right="-2"/>
              <w:jc w:val="center"/>
            </w:pPr>
            <w:r w:rsidRPr="00383506">
              <w:t>1,00</w:t>
            </w:r>
          </w:p>
        </w:tc>
        <w:tc>
          <w:tcPr>
            <w:tcW w:w="820" w:type="dxa"/>
            <w:shd w:val="clear" w:color="auto" w:fill="auto"/>
            <w:vAlign w:val="center"/>
          </w:tcPr>
          <w:p w14:paraId="25E2C21C" w14:textId="77777777" w:rsidR="009C1C86" w:rsidRPr="00383506" w:rsidRDefault="009C1C86" w:rsidP="00964C2E">
            <w:pPr>
              <w:ind w:right="-2"/>
              <w:jc w:val="center"/>
            </w:pPr>
            <w:r w:rsidRPr="00383506">
              <w:t>0,00</w:t>
            </w:r>
          </w:p>
        </w:tc>
        <w:tc>
          <w:tcPr>
            <w:tcW w:w="821" w:type="dxa"/>
            <w:shd w:val="clear" w:color="auto" w:fill="auto"/>
            <w:vAlign w:val="center"/>
          </w:tcPr>
          <w:p w14:paraId="073D7DC6" w14:textId="77777777" w:rsidR="009C1C86" w:rsidRPr="00383506" w:rsidRDefault="009C1C86" w:rsidP="00964C2E">
            <w:pPr>
              <w:jc w:val="center"/>
            </w:pPr>
            <w:r w:rsidRPr="00383506">
              <w:t>x</w:t>
            </w:r>
          </w:p>
        </w:tc>
        <w:tc>
          <w:tcPr>
            <w:tcW w:w="1477" w:type="dxa"/>
            <w:shd w:val="clear" w:color="auto" w:fill="auto"/>
            <w:vAlign w:val="center"/>
          </w:tcPr>
          <w:p w14:paraId="5D0EC0FC" w14:textId="77777777" w:rsidR="009C1C86" w:rsidRPr="00383506" w:rsidRDefault="009C1C86" w:rsidP="00964C2E">
            <w:pPr>
              <w:jc w:val="center"/>
            </w:pPr>
            <w:r w:rsidRPr="00383506">
              <w:t>x</w:t>
            </w:r>
          </w:p>
        </w:tc>
        <w:tc>
          <w:tcPr>
            <w:tcW w:w="1620" w:type="dxa"/>
            <w:shd w:val="clear" w:color="auto" w:fill="auto"/>
            <w:vAlign w:val="center"/>
          </w:tcPr>
          <w:p w14:paraId="1A0E7C42" w14:textId="77777777" w:rsidR="009C1C86" w:rsidRPr="00383506" w:rsidRDefault="009C1C86" w:rsidP="00964C2E">
            <w:pPr>
              <w:jc w:val="center"/>
            </w:pPr>
            <w:r w:rsidRPr="00383506">
              <w:t>x</w:t>
            </w:r>
          </w:p>
        </w:tc>
        <w:tc>
          <w:tcPr>
            <w:tcW w:w="932" w:type="dxa"/>
            <w:shd w:val="clear" w:color="auto" w:fill="auto"/>
            <w:vAlign w:val="center"/>
          </w:tcPr>
          <w:p w14:paraId="38C1BB5B" w14:textId="77777777" w:rsidR="009C1C86" w:rsidRPr="00383506" w:rsidRDefault="009C1C86" w:rsidP="00964C2E">
            <w:pPr>
              <w:jc w:val="center"/>
            </w:pPr>
            <w:r w:rsidRPr="00383506">
              <w:t>x</w:t>
            </w:r>
          </w:p>
        </w:tc>
      </w:tr>
      <w:tr w:rsidR="009C1C86" w:rsidRPr="00383506" w14:paraId="55465067" w14:textId="77777777" w:rsidTr="00964C2E">
        <w:trPr>
          <w:trHeight w:val="848"/>
        </w:trPr>
        <w:tc>
          <w:tcPr>
            <w:tcW w:w="1844" w:type="dxa"/>
            <w:vMerge/>
            <w:shd w:val="clear" w:color="auto" w:fill="auto"/>
          </w:tcPr>
          <w:p w14:paraId="7CD47A12" w14:textId="77777777" w:rsidR="009C1C86" w:rsidRPr="00383506" w:rsidRDefault="009C1C86" w:rsidP="00964C2E">
            <w:pPr>
              <w:ind w:right="-2"/>
              <w:rPr>
                <w:sz w:val="28"/>
                <w:szCs w:val="28"/>
              </w:rPr>
            </w:pPr>
          </w:p>
        </w:tc>
        <w:tc>
          <w:tcPr>
            <w:tcW w:w="708" w:type="dxa"/>
            <w:shd w:val="clear" w:color="auto" w:fill="auto"/>
            <w:vAlign w:val="center"/>
          </w:tcPr>
          <w:p w14:paraId="7E5BFD8B" w14:textId="77777777" w:rsidR="009C1C86" w:rsidRPr="00383506" w:rsidRDefault="009C1C86" w:rsidP="00964C2E">
            <w:pPr>
              <w:ind w:right="-2"/>
              <w:jc w:val="center"/>
            </w:pPr>
            <w:r w:rsidRPr="00383506">
              <w:t>2021</w:t>
            </w:r>
          </w:p>
        </w:tc>
        <w:tc>
          <w:tcPr>
            <w:tcW w:w="1134" w:type="dxa"/>
            <w:shd w:val="clear" w:color="auto" w:fill="auto"/>
            <w:vAlign w:val="center"/>
          </w:tcPr>
          <w:p w14:paraId="2A1ACB30" w14:textId="77777777" w:rsidR="009C1C86" w:rsidRPr="00383506" w:rsidRDefault="009C1C86" w:rsidP="00964C2E">
            <w:pPr>
              <w:jc w:val="center"/>
            </w:pPr>
            <w:r w:rsidRPr="00383506">
              <w:t>x</w:t>
            </w:r>
          </w:p>
        </w:tc>
        <w:tc>
          <w:tcPr>
            <w:tcW w:w="993" w:type="dxa"/>
            <w:shd w:val="clear" w:color="auto" w:fill="auto"/>
            <w:vAlign w:val="center"/>
          </w:tcPr>
          <w:p w14:paraId="60F1B67E" w14:textId="77777777" w:rsidR="009C1C86" w:rsidRPr="00383506" w:rsidRDefault="009C1C86" w:rsidP="00964C2E">
            <w:pPr>
              <w:ind w:right="-2"/>
              <w:jc w:val="center"/>
            </w:pPr>
            <w:r w:rsidRPr="00383506">
              <w:t>1,00</w:t>
            </w:r>
          </w:p>
        </w:tc>
        <w:tc>
          <w:tcPr>
            <w:tcW w:w="820" w:type="dxa"/>
            <w:shd w:val="clear" w:color="auto" w:fill="auto"/>
            <w:vAlign w:val="center"/>
          </w:tcPr>
          <w:p w14:paraId="33F2F99C" w14:textId="77777777" w:rsidR="009C1C86" w:rsidRPr="00383506" w:rsidRDefault="009C1C86" w:rsidP="00964C2E">
            <w:pPr>
              <w:ind w:right="-2"/>
              <w:jc w:val="center"/>
            </w:pPr>
            <w:r w:rsidRPr="00383506">
              <w:t>0,00</w:t>
            </w:r>
          </w:p>
        </w:tc>
        <w:tc>
          <w:tcPr>
            <w:tcW w:w="821" w:type="dxa"/>
            <w:shd w:val="clear" w:color="auto" w:fill="auto"/>
            <w:vAlign w:val="center"/>
          </w:tcPr>
          <w:p w14:paraId="0B5E967D" w14:textId="77777777" w:rsidR="009C1C86" w:rsidRPr="00383506" w:rsidRDefault="009C1C86" w:rsidP="00964C2E">
            <w:pPr>
              <w:jc w:val="center"/>
            </w:pPr>
            <w:r w:rsidRPr="00383506">
              <w:t>x</w:t>
            </w:r>
          </w:p>
        </w:tc>
        <w:tc>
          <w:tcPr>
            <w:tcW w:w="1477" w:type="dxa"/>
            <w:shd w:val="clear" w:color="auto" w:fill="auto"/>
            <w:vAlign w:val="center"/>
          </w:tcPr>
          <w:p w14:paraId="46BFF175" w14:textId="77777777" w:rsidR="009C1C86" w:rsidRPr="00383506" w:rsidRDefault="009C1C86" w:rsidP="00964C2E">
            <w:pPr>
              <w:jc w:val="center"/>
            </w:pPr>
            <w:r w:rsidRPr="00383506">
              <w:t>x</w:t>
            </w:r>
          </w:p>
        </w:tc>
        <w:tc>
          <w:tcPr>
            <w:tcW w:w="1620" w:type="dxa"/>
            <w:shd w:val="clear" w:color="auto" w:fill="auto"/>
            <w:vAlign w:val="center"/>
          </w:tcPr>
          <w:p w14:paraId="4C9EEA3F" w14:textId="77777777" w:rsidR="009C1C86" w:rsidRPr="00383506" w:rsidRDefault="009C1C86" w:rsidP="00964C2E">
            <w:pPr>
              <w:jc w:val="center"/>
            </w:pPr>
            <w:r w:rsidRPr="00383506">
              <w:t>x</w:t>
            </w:r>
          </w:p>
        </w:tc>
        <w:tc>
          <w:tcPr>
            <w:tcW w:w="932" w:type="dxa"/>
            <w:shd w:val="clear" w:color="auto" w:fill="auto"/>
            <w:vAlign w:val="center"/>
          </w:tcPr>
          <w:p w14:paraId="078D5D70" w14:textId="77777777" w:rsidR="009C1C86" w:rsidRPr="00383506" w:rsidRDefault="009C1C86" w:rsidP="00964C2E">
            <w:pPr>
              <w:jc w:val="center"/>
            </w:pPr>
            <w:r w:rsidRPr="00383506">
              <w:t>x</w:t>
            </w:r>
          </w:p>
        </w:tc>
      </w:tr>
      <w:tr w:rsidR="009C1C86" w:rsidRPr="00383506" w14:paraId="5793AA6B" w14:textId="77777777" w:rsidTr="00964C2E">
        <w:trPr>
          <w:trHeight w:val="848"/>
        </w:trPr>
        <w:tc>
          <w:tcPr>
            <w:tcW w:w="1844" w:type="dxa"/>
            <w:vMerge/>
            <w:shd w:val="clear" w:color="auto" w:fill="auto"/>
          </w:tcPr>
          <w:p w14:paraId="05875A89" w14:textId="77777777" w:rsidR="009C1C86" w:rsidRPr="00383506" w:rsidRDefault="009C1C86" w:rsidP="00964C2E">
            <w:pPr>
              <w:ind w:right="-2"/>
              <w:rPr>
                <w:sz w:val="28"/>
                <w:szCs w:val="28"/>
              </w:rPr>
            </w:pPr>
          </w:p>
        </w:tc>
        <w:tc>
          <w:tcPr>
            <w:tcW w:w="708" w:type="dxa"/>
            <w:shd w:val="clear" w:color="auto" w:fill="auto"/>
            <w:vAlign w:val="center"/>
          </w:tcPr>
          <w:p w14:paraId="34A8E873" w14:textId="77777777" w:rsidR="009C1C86" w:rsidRPr="00383506" w:rsidRDefault="009C1C86" w:rsidP="00964C2E">
            <w:pPr>
              <w:ind w:right="-2"/>
              <w:jc w:val="center"/>
            </w:pPr>
            <w:r w:rsidRPr="00383506">
              <w:t>2022</w:t>
            </w:r>
          </w:p>
        </w:tc>
        <w:tc>
          <w:tcPr>
            <w:tcW w:w="1134" w:type="dxa"/>
            <w:shd w:val="clear" w:color="auto" w:fill="auto"/>
            <w:vAlign w:val="center"/>
          </w:tcPr>
          <w:p w14:paraId="4EEA63D6" w14:textId="77777777" w:rsidR="009C1C86" w:rsidRPr="00383506" w:rsidRDefault="009C1C86" w:rsidP="00964C2E">
            <w:pPr>
              <w:jc w:val="center"/>
            </w:pPr>
            <w:r w:rsidRPr="00383506">
              <w:t>x</w:t>
            </w:r>
          </w:p>
        </w:tc>
        <w:tc>
          <w:tcPr>
            <w:tcW w:w="993" w:type="dxa"/>
            <w:shd w:val="clear" w:color="auto" w:fill="auto"/>
            <w:vAlign w:val="center"/>
          </w:tcPr>
          <w:p w14:paraId="1104DD57" w14:textId="77777777" w:rsidR="009C1C86" w:rsidRPr="00383506" w:rsidRDefault="009C1C86" w:rsidP="00964C2E">
            <w:pPr>
              <w:ind w:right="-2"/>
              <w:jc w:val="center"/>
            </w:pPr>
            <w:r w:rsidRPr="00383506">
              <w:t>1,00</w:t>
            </w:r>
          </w:p>
        </w:tc>
        <w:tc>
          <w:tcPr>
            <w:tcW w:w="820" w:type="dxa"/>
            <w:shd w:val="clear" w:color="auto" w:fill="auto"/>
            <w:vAlign w:val="center"/>
          </w:tcPr>
          <w:p w14:paraId="02AC08DC" w14:textId="77777777" w:rsidR="009C1C86" w:rsidRPr="00383506" w:rsidRDefault="009C1C86" w:rsidP="00964C2E">
            <w:pPr>
              <w:ind w:right="-2"/>
              <w:jc w:val="center"/>
            </w:pPr>
            <w:r w:rsidRPr="00383506">
              <w:t>0,00</w:t>
            </w:r>
          </w:p>
        </w:tc>
        <w:tc>
          <w:tcPr>
            <w:tcW w:w="821" w:type="dxa"/>
            <w:shd w:val="clear" w:color="auto" w:fill="auto"/>
            <w:vAlign w:val="center"/>
          </w:tcPr>
          <w:p w14:paraId="1CDC8085" w14:textId="77777777" w:rsidR="009C1C86" w:rsidRPr="00383506" w:rsidRDefault="009C1C86" w:rsidP="00964C2E">
            <w:pPr>
              <w:jc w:val="center"/>
            </w:pPr>
            <w:r w:rsidRPr="00383506">
              <w:t>x</w:t>
            </w:r>
          </w:p>
        </w:tc>
        <w:tc>
          <w:tcPr>
            <w:tcW w:w="1477" w:type="dxa"/>
            <w:shd w:val="clear" w:color="auto" w:fill="auto"/>
            <w:vAlign w:val="center"/>
          </w:tcPr>
          <w:p w14:paraId="523B2251" w14:textId="77777777" w:rsidR="009C1C86" w:rsidRPr="00383506" w:rsidRDefault="009C1C86" w:rsidP="00964C2E">
            <w:pPr>
              <w:jc w:val="center"/>
            </w:pPr>
            <w:r w:rsidRPr="00383506">
              <w:t>x</w:t>
            </w:r>
          </w:p>
        </w:tc>
        <w:tc>
          <w:tcPr>
            <w:tcW w:w="1620" w:type="dxa"/>
            <w:shd w:val="clear" w:color="auto" w:fill="auto"/>
            <w:vAlign w:val="center"/>
          </w:tcPr>
          <w:p w14:paraId="41A07084" w14:textId="77777777" w:rsidR="009C1C86" w:rsidRPr="00383506" w:rsidRDefault="009C1C86" w:rsidP="00964C2E">
            <w:pPr>
              <w:jc w:val="center"/>
            </w:pPr>
            <w:r w:rsidRPr="00383506">
              <w:t>x</w:t>
            </w:r>
          </w:p>
        </w:tc>
        <w:tc>
          <w:tcPr>
            <w:tcW w:w="932" w:type="dxa"/>
            <w:shd w:val="clear" w:color="auto" w:fill="auto"/>
            <w:vAlign w:val="center"/>
          </w:tcPr>
          <w:p w14:paraId="430951CB" w14:textId="77777777" w:rsidR="009C1C86" w:rsidRPr="00383506" w:rsidRDefault="009C1C86" w:rsidP="00964C2E">
            <w:pPr>
              <w:jc w:val="center"/>
            </w:pPr>
            <w:r w:rsidRPr="00383506">
              <w:t>x</w:t>
            </w:r>
          </w:p>
        </w:tc>
      </w:tr>
      <w:tr w:rsidR="009C1C86" w:rsidRPr="00383506" w14:paraId="0CF4C670" w14:textId="77777777" w:rsidTr="00964C2E">
        <w:trPr>
          <w:trHeight w:val="848"/>
        </w:trPr>
        <w:tc>
          <w:tcPr>
            <w:tcW w:w="1844" w:type="dxa"/>
            <w:vMerge/>
            <w:shd w:val="clear" w:color="auto" w:fill="auto"/>
          </w:tcPr>
          <w:p w14:paraId="56FDA442" w14:textId="77777777" w:rsidR="009C1C86" w:rsidRPr="00383506" w:rsidRDefault="009C1C86" w:rsidP="00964C2E">
            <w:pPr>
              <w:ind w:right="-2"/>
              <w:rPr>
                <w:sz w:val="28"/>
                <w:szCs w:val="28"/>
              </w:rPr>
            </w:pPr>
          </w:p>
        </w:tc>
        <w:tc>
          <w:tcPr>
            <w:tcW w:w="708" w:type="dxa"/>
            <w:shd w:val="clear" w:color="auto" w:fill="auto"/>
            <w:vAlign w:val="center"/>
          </w:tcPr>
          <w:p w14:paraId="5B936C90" w14:textId="77777777" w:rsidR="009C1C86" w:rsidRPr="00383506" w:rsidRDefault="009C1C86" w:rsidP="00964C2E">
            <w:pPr>
              <w:ind w:right="-2"/>
              <w:jc w:val="center"/>
            </w:pPr>
            <w:r w:rsidRPr="00383506">
              <w:t>2023</w:t>
            </w:r>
          </w:p>
        </w:tc>
        <w:tc>
          <w:tcPr>
            <w:tcW w:w="1134" w:type="dxa"/>
            <w:shd w:val="clear" w:color="auto" w:fill="auto"/>
            <w:vAlign w:val="center"/>
          </w:tcPr>
          <w:p w14:paraId="41B8C26E" w14:textId="77777777" w:rsidR="009C1C86" w:rsidRPr="00383506" w:rsidRDefault="009C1C86" w:rsidP="00964C2E">
            <w:pPr>
              <w:jc w:val="center"/>
            </w:pPr>
            <w:r w:rsidRPr="00383506">
              <w:t>x</w:t>
            </w:r>
          </w:p>
        </w:tc>
        <w:tc>
          <w:tcPr>
            <w:tcW w:w="993" w:type="dxa"/>
            <w:shd w:val="clear" w:color="auto" w:fill="auto"/>
            <w:vAlign w:val="center"/>
          </w:tcPr>
          <w:p w14:paraId="6807C1F0" w14:textId="77777777" w:rsidR="009C1C86" w:rsidRPr="00383506" w:rsidRDefault="009C1C86" w:rsidP="00964C2E">
            <w:pPr>
              <w:ind w:right="-2"/>
              <w:jc w:val="center"/>
            </w:pPr>
            <w:r w:rsidRPr="00383506">
              <w:t>1,00</w:t>
            </w:r>
          </w:p>
        </w:tc>
        <w:tc>
          <w:tcPr>
            <w:tcW w:w="820" w:type="dxa"/>
            <w:shd w:val="clear" w:color="auto" w:fill="auto"/>
            <w:vAlign w:val="center"/>
          </w:tcPr>
          <w:p w14:paraId="0CA7F513" w14:textId="77777777" w:rsidR="009C1C86" w:rsidRPr="00383506" w:rsidRDefault="009C1C86" w:rsidP="00964C2E">
            <w:pPr>
              <w:ind w:right="-2"/>
              <w:jc w:val="center"/>
            </w:pPr>
            <w:r w:rsidRPr="00383506">
              <w:t>0,00</w:t>
            </w:r>
          </w:p>
        </w:tc>
        <w:tc>
          <w:tcPr>
            <w:tcW w:w="821" w:type="dxa"/>
            <w:shd w:val="clear" w:color="auto" w:fill="auto"/>
            <w:vAlign w:val="center"/>
          </w:tcPr>
          <w:p w14:paraId="2271880F" w14:textId="77777777" w:rsidR="009C1C86" w:rsidRPr="00383506" w:rsidRDefault="009C1C86" w:rsidP="00964C2E">
            <w:pPr>
              <w:jc w:val="center"/>
            </w:pPr>
            <w:r w:rsidRPr="00383506">
              <w:t>x</w:t>
            </w:r>
          </w:p>
        </w:tc>
        <w:tc>
          <w:tcPr>
            <w:tcW w:w="1477" w:type="dxa"/>
            <w:shd w:val="clear" w:color="auto" w:fill="auto"/>
            <w:vAlign w:val="center"/>
          </w:tcPr>
          <w:p w14:paraId="787D7D17" w14:textId="77777777" w:rsidR="009C1C86" w:rsidRPr="00383506" w:rsidRDefault="009C1C86" w:rsidP="00964C2E">
            <w:pPr>
              <w:jc w:val="center"/>
            </w:pPr>
            <w:r w:rsidRPr="00383506">
              <w:t>x</w:t>
            </w:r>
          </w:p>
        </w:tc>
        <w:tc>
          <w:tcPr>
            <w:tcW w:w="1620" w:type="dxa"/>
            <w:shd w:val="clear" w:color="auto" w:fill="auto"/>
            <w:vAlign w:val="center"/>
          </w:tcPr>
          <w:p w14:paraId="0134CCCD" w14:textId="77777777" w:rsidR="009C1C86" w:rsidRPr="00383506" w:rsidRDefault="009C1C86" w:rsidP="00964C2E">
            <w:pPr>
              <w:jc w:val="center"/>
            </w:pPr>
            <w:r w:rsidRPr="00383506">
              <w:t>x</w:t>
            </w:r>
          </w:p>
        </w:tc>
        <w:tc>
          <w:tcPr>
            <w:tcW w:w="932" w:type="dxa"/>
            <w:shd w:val="clear" w:color="auto" w:fill="auto"/>
            <w:vAlign w:val="center"/>
          </w:tcPr>
          <w:p w14:paraId="61A1883F" w14:textId="77777777" w:rsidR="009C1C86" w:rsidRPr="00383506" w:rsidRDefault="009C1C86" w:rsidP="00964C2E">
            <w:pPr>
              <w:jc w:val="center"/>
            </w:pPr>
            <w:r w:rsidRPr="00383506">
              <w:t>x</w:t>
            </w:r>
          </w:p>
        </w:tc>
      </w:tr>
    </w:tbl>
    <w:p w14:paraId="256D64B2" w14:textId="77777777" w:rsidR="009C1C86" w:rsidRPr="00383506" w:rsidRDefault="009C1C86" w:rsidP="009C1C86">
      <w:pPr>
        <w:ind w:left="-426" w:right="-711"/>
        <w:jc w:val="center"/>
        <w:rPr>
          <w:bCs/>
          <w:kern w:val="32"/>
          <w:sz w:val="28"/>
          <w:szCs w:val="28"/>
        </w:rPr>
      </w:pPr>
    </w:p>
    <w:p w14:paraId="70BCC85E" w14:textId="77777777" w:rsidR="009C1C86" w:rsidRPr="00383506" w:rsidRDefault="009C1C86" w:rsidP="009C1C86">
      <w:pPr>
        <w:ind w:left="-426" w:right="-711"/>
        <w:jc w:val="center"/>
        <w:rPr>
          <w:bCs/>
          <w:kern w:val="32"/>
          <w:sz w:val="28"/>
          <w:szCs w:val="28"/>
        </w:rPr>
      </w:pPr>
    </w:p>
    <w:p w14:paraId="155FB7D6" w14:textId="77777777" w:rsidR="009C1C86" w:rsidRPr="00383506" w:rsidRDefault="009C1C86" w:rsidP="009C1C86">
      <w:pPr>
        <w:ind w:right="-711"/>
        <w:jc w:val="center"/>
        <w:rPr>
          <w:bCs/>
          <w:kern w:val="32"/>
          <w:sz w:val="28"/>
          <w:szCs w:val="28"/>
        </w:rPr>
      </w:pPr>
    </w:p>
    <w:p w14:paraId="141C3F9F" w14:textId="77777777" w:rsidR="009C1C86" w:rsidRPr="00383506" w:rsidRDefault="009C1C86" w:rsidP="009C1C86">
      <w:pPr>
        <w:ind w:right="-2"/>
        <w:rPr>
          <w:sz w:val="28"/>
          <w:szCs w:val="28"/>
        </w:rPr>
      </w:pPr>
    </w:p>
    <w:p w14:paraId="1AC1770E" w14:textId="77777777" w:rsidR="009C1C86" w:rsidRPr="00383506" w:rsidRDefault="009C1C86" w:rsidP="009C1C86">
      <w:pPr>
        <w:ind w:left="-567" w:right="-569"/>
        <w:jc w:val="both"/>
        <w:rPr>
          <w:sz w:val="20"/>
          <w:szCs w:val="20"/>
        </w:rPr>
      </w:pPr>
      <w:r w:rsidRPr="00383506">
        <w:rPr>
          <w:sz w:val="20"/>
          <w:szCs w:val="20"/>
        </w:rPr>
        <w:tab/>
      </w:r>
      <w:r w:rsidRPr="00383506">
        <w:rPr>
          <w:sz w:val="20"/>
          <w:szCs w:val="20"/>
        </w:rPr>
        <w:tab/>
      </w:r>
    </w:p>
    <w:p w14:paraId="0B0101B9" w14:textId="77777777" w:rsidR="009C1C86" w:rsidRPr="00383506" w:rsidRDefault="009C1C86" w:rsidP="009C1C86">
      <w:pPr>
        <w:ind w:left="-567" w:right="-569"/>
        <w:jc w:val="both"/>
        <w:rPr>
          <w:sz w:val="20"/>
          <w:szCs w:val="20"/>
        </w:rPr>
      </w:pPr>
    </w:p>
    <w:p w14:paraId="40ABBB12" w14:textId="77777777" w:rsidR="009C1C86" w:rsidRPr="00383506" w:rsidRDefault="009C1C86" w:rsidP="009C1C86">
      <w:pPr>
        <w:ind w:left="-567" w:right="-569"/>
        <w:jc w:val="both"/>
        <w:rPr>
          <w:sz w:val="20"/>
          <w:szCs w:val="20"/>
        </w:rPr>
      </w:pPr>
    </w:p>
    <w:p w14:paraId="17348978" w14:textId="77777777" w:rsidR="009C1C86" w:rsidRPr="00383506" w:rsidRDefault="009C1C86" w:rsidP="009C1C86">
      <w:pPr>
        <w:ind w:left="-567" w:right="-569"/>
        <w:jc w:val="both"/>
        <w:rPr>
          <w:sz w:val="20"/>
          <w:szCs w:val="20"/>
        </w:rPr>
      </w:pPr>
    </w:p>
    <w:p w14:paraId="558A7199" w14:textId="77777777" w:rsidR="009C1C86" w:rsidRPr="00383506" w:rsidRDefault="009C1C86" w:rsidP="009C1C86">
      <w:pPr>
        <w:tabs>
          <w:tab w:val="left" w:pos="0"/>
        </w:tabs>
        <w:ind w:left="5670"/>
        <w:jc w:val="center"/>
        <w:rPr>
          <w:sz w:val="28"/>
          <w:szCs w:val="28"/>
        </w:rPr>
      </w:pPr>
    </w:p>
    <w:p w14:paraId="3B34CC7B" w14:textId="77777777" w:rsidR="009C1C86" w:rsidRPr="00383506" w:rsidRDefault="009C1C86" w:rsidP="009C1C86">
      <w:pPr>
        <w:tabs>
          <w:tab w:val="left" w:pos="0"/>
        </w:tabs>
        <w:ind w:left="5670"/>
        <w:jc w:val="center"/>
        <w:rPr>
          <w:sz w:val="28"/>
          <w:szCs w:val="28"/>
        </w:rPr>
      </w:pPr>
    </w:p>
    <w:p w14:paraId="7395529D" w14:textId="77777777" w:rsidR="009C1C86" w:rsidRPr="00383506" w:rsidRDefault="009C1C86" w:rsidP="009C1C86">
      <w:pPr>
        <w:tabs>
          <w:tab w:val="left" w:pos="0"/>
        </w:tabs>
        <w:ind w:left="5670"/>
        <w:jc w:val="center"/>
        <w:rPr>
          <w:sz w:val="28"/>
          <w:szCs w:val="28"/>
        </w:rPr>
      </w:pPr>
    </w:p>
    <w:p w14:paraId="428F3943" w14:textId="77777777" w:rsidR="009C1C86" w:rsidRPr="00383506" w:rsidRDefault="009C1C86" w:rsidP="009C1C86">
      <w:pPr>
        <w:tabs>
          <w:tab w:val="left" w:pos="0"/>
        </w:tabs>
        <w:ind w:left="5670"/>
        <w:jc w:val="center"/>
        <w:rPr>
          <w:sz w:val="28"/>
          <w:szCs w:val="28"/>
        </w:rPr>
      </w:pPr>
    </w:p>
    <w:p w14:paraId="1C7B4C46" w14:textId="77777777" w:rsidR="009C1C86" w:rsidRPr="00383506" w:rsidRDefault="009C1C86" w:rsidP="009C1C86">
      <w:pPr>
        <w:tabs>
          <w:tab w:val="left" w:pos="0"/>
        </w:tabs>
        <w:ind w:left="5670"/>
        <w:jc w:val="center"/>
        <w:rPr>
          <w:sz w:val="28"/>
          <w:szCs w:val="28"/>
        </w:rPr>
      </w:pPr>
    </w:p>
    <w:p w14:paraId="4129D6CC" w14:textId="77777777" w:rsidR="009C1C86" w:rsidRPr="00383506" w:rsidRDefault="009C1C86" w:rsidP="009C1C86">
      <w:pPr>
        <w:tabs>
          <w:tab w:val="left" w:pos="0"/>
        </w:tabs>
        <w:ind w:left="5670"/>
        <w:jc w:val="center"/>
        <w:rPr>
          <w:sz w:val="28"/>
          <w:szCs w:val="28"/>
        </w:rPr>
      </w:pPr>
    </w:p>
    <w:p w14:paraId="7D2220E1" w14:textId="77777777" w:rsidR="009C1C86" w:rsidRPr="00383506" w:rsidRDefault="009C1C86" w:rsidP="009C1C86">
      <w:pPr>
        <w:tabs>
          <w:tab w:val="left" w:pos="0"/>
        </w:tabs>
        <w:ind w:left="5670"/>
        <w:jc w:val="center"/>
        <w:rPr>
          <w:sz w:val="28"/>
          <w:szCs w:val="28"/>
        </w:rPr>
      </w:pPr>
    </w:p>
    <w:p w14:paraId="2154509A" w14:textId="77777777" w:rsidR="009C1C86" w:rsidRPr="00383506" w:rsidRDefault="009C1C86" w:rsidP="009C1C86">
      <w:pPr>
        <w:tabs>
          <w:tab w:val="left" w:pos="0"/>
        </w:tabs>
        <w:ind w:left="5670"/>
        <w:jc w:val="center"/>
        <w:rPr>
          <w:sz w:val="28"/>
          <w:szCs w:val="28"/>
        </w:rPr>
      </w:pPr>
    </w:p>
    <w:p w14:paraId="60D7DCAE" w14:textId="4DEBEF7E" w:rsidR="009C1C86" w:rsidRPr="00383506" w:rsidRDefault="009C1C86" w:rsidP="009C1C86">
      <w:pPr>
        <w:ind w:left="3402" w:right="-1"/>
        <w:jc w:val="right"/>
      </w:pPr>
      <w:r w:rsidRPr="00383506">
        <w:lastRenderedPageBreak/>
        <w:t>Приложение № 57 к протоколу заседания Правления региональной энергетической комиссии Кемеровской области от 11.12.2018 № 76</w:t>
      </w:r>
    </w:p>
    <w:p w14:paraId="3A9AA2CC" w14:textId="77777777" w:rsidR="009C1C86" w:rsidRPr="00383506" w:rsidRDefault="009C1C86" w:rsidP="009C1C86">
      <w:pPr>
        <w:tabs>
          <w:tab w:val="left" w:pos="0"/>
        </w:tabs>
        <w:ind w:left="5670" w:right="-994"/>
        <w:rPr>
          <w:sz w:val="28"/>
          <w:szCs w:val="28"/>
        </w:rPr>
      </w:pPr>
    </w:p>
    <w:p w14:paraId="5964469F" w14:textId="77777777" w:rsidR="009C1C86" w:rsidRPr="00383506" w:rsidRDefault="009C1C86" w:rsidP="009C1C86">
      <w:pPr>
        <w:ind w:left="-567" w:right="-569"/>
        <w:jc w:val="both"/>
        <w:rPr>
          <w:sz w:val="20"/>
          <w:szCs w:val="20"/>
        </w:rPr>
      </w:pPr>
    </w:p>
    <w:p w14:paraId="76F62BC8" w14:textId="77777777" w:rsidR="009C1C86" w:rsidRPr="00383506" w:rsidRDefault="009C1C86" w:rsidP="009C1C86">
      <w:pPr>
        <w:ind w:right="-2"/>
        <w:jc w:val="center"/>
        <w:rPr>
          <w:bCs/>
          <w:kern w:val="32"/>
          <w:sz w:val="28"/>
          <w:szCs w:val="28"/>
        </w:rPr>
      </w:pPr>
      <w:r w:rsidRPr="00383506">
        <w:rPr>
          <w:bCs/>
          <w:kern w:val="32"/>
          <w:sz w:val="28"/>
          <w:szCs w:val="28"/>
        </w:rPr>
        <w:t xml:space="preserve">Долгосрочные </w:t>
      </w:r>
      <w:r w:rsidRPr="00383506">
        <w:rPr>
          <w:bCs/>
          <w:kern w:val="32"/>
          <w:sz w:val="28"/>
          <w:szCs w:val="28"/>
          <w:lang w:val="x-none"/>
        </w:rPr>
        <w:t>тарифы на тепло</w:t>
      </w:r>
      <w:r w:rsidRPr="00383506">
        <w:rPr>
          <w:bCs/>
          <w:kern w:val="32"/>
          <w:sz w:val="28"/>
          <w:szCs w:val="28"/>
        </w:rPr>
        <w:t>носитель</w:t>
      </w:r>
      <w:r w:rsidRPr="00383506">
        <w:rPr>
          <w:bCs/>
          <w:kern w:val="32"/>
          <w:sz w:val="28"/>
          <w:szCs w:val="28"/>
          <w:lang w:val="x-none"/>
        </w:rPr>
        <w:t>, реализуем</w:t>
      </w:r>
      <w:r w:rsidRPr="00383506">
        <w:rPr>
          <w:bCs/>
          <w:kern w:val="32"/>
          <w:sz w:val="28"/>
          <w:szCs w:val="28"/>
        </w:rPr>
        <w:t>ый</w:t>
      </w:r>
    </w:p>
    <w:p w14:paraId="5CFA98AE" w14:textId="77777777" w:rsidR="009C1C86" w:rsidRPr="00383506" w:rsidRDefault="009C1C86" w:rsidP="009C1C86">
      <w:pPr>
        <w:ind w:right="-2"/>
        <w:jc w:val="center"/>
        <w:rPr>
          <w:bCs/>
          <w:kern w:val="32"/>
          <w:sz w:val="28"/>
          <w:szCs w:val="28"/>
        </w:rPr>
      </w:pPr>
      <w:r w:rsidRPr="00383506">
        <w:rPr>
          <w:bCs/>
          <w:kern w:val="32"/>
          <w:sz w:val="28"/>
          <w:szCs w:val="28"/>
        </w:rPr>
        <w:t xml:space="preserve">ООО «Теплоснабжение» </w:t>
      </w:r>
      <w:r w:rsidRPr="00383506">
        <w:rPr>
          <w:bCs/>
          <w:kern w:val="32"/>
          <w:sz w:val="28"/>
          <w:szCs w:val="28"/>
          <w:lang w:val="x-none"/>
        </w:rPr>
        <w:t>на потребительском рынке</w:t>
      </w:r>
      <w:r w:rsidRPr="00383506">
        <w:rPr>
          <w:bCs/>
          <w:kern w:val="32"/>
          <w:sz w:val="28"/>
          <w:szCs w:val="28"/>
        </w:rPr>
        <w:t xml:space="preserve"> г. Белово </w:t>
      </w:r>
    </w:p>
    <w:p w14:paraId="14C04353" w14:textId="77777777" w:rsidR="009C1C86" w:rsidRPr="00383506" w:rsidRDefault="009C1C86" w:rsidP="009C1C86">
      <w:pPr>
        <w:ind w:right="-2"/>
        <w:jc w:val="center"/>
        <w:rPr>
          <w:bCs/>
          <w:kern w:val="32"/>
          <w:sz w:val="28"/>
          <w:szCs w:val="28"/>
        </w:rPr>
      </w:pPr>
      <w:r w:rsidRPr="00383506">
        <w:rPr>
          <w:bCs/>
          <w:kern w:val="32"/>
          <w:sz w:val="28"/>
          <w:szCs w:val="28"/>
        </w:rPr>
        <w:t>на период с 01.01.2019 по 31.12.2023</w:t>
      </w:r>
    </w:p>
    <w:p w14:paraId="2EE38126" w14:textId="6F4F95A7" w:rsidR="009C1C86" w:rsidRPr="00383506" w:rsidRDefault="009C1C86" w:rsidP="009C1C86">
      <w:pPr>
        <w:ind w:right="-2"/>
        <w:jc w:val="center"/>
        <w:rPr>
          <w:sz w:val="28"/>
          <w:szCs w:val="28"/>
        </w:rPr>
      </w:pPr>
      <w:r w:rsidRPr="00383506">
        <w:rPr>
          <w:sz w:val="28"/>
          <w:szCs w:val="28"/>
        </w:rPr>
        <w:t xml:space="preserve">                                                                                                          (без НДС)</w:t>
      </w:r>
    </w:p>
    <w:tbl>
      <w:tblPr>
        <w:tblpPr w:leftFromText="180" w:rightFromText="180" w:vertAnchor="text" w:horzAnchor="margin" w:tblpX="421" w:tblpY="3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0"/>
        <w:gridCol w:w="2126"/>
        <w:gridCol w:w="1833"/>
        <w:gridCol w:w="1550"/>
        <w:gridCol w:w="1308"/>
      </w:tblGrid>
      <w:tr w:rsidR="009C1C86" w:rsidRPr="00383506" w14:paraId="293174EB" w14:textId="77777777" w:rsidTr="009C1C86">
        <w:tc>
          <w:tcPr>
            <w:tcW w:w="2930" w:type="dxa"/>
            <w:vMerge w:val="restart"/>
            <w:shd w:val="clear" w:color="auto" w:fill="auto"/>
            <w:vAlign w:val="center"/>
          </w:tcPr>
          <w:p w14:paraId="68DE58E8" w14:textId="77777777" w:rsidR="009C1C86" w:rsidRPr="00383506" w:rsidRDefault="009C1C86" w:rsidP="009C1C86">
            <w:pPr>
              <w:ind w:right="-2"/>
              <w:jc w:val="center"/>
              <w:rPr>
                <w:sz w:val="22"/>
                <w:szCs w:val="22"/>
              </w:rPr>
            </w:pPr>
            <w:r w:rsidRPr="00383506">
              <w:rPr>
                <w:sz w:val="22"/>
                <w:szCs w:val="22"/>
              </w:rPr>
              <w:t>Наименование регулируемой организации</w:t>
            </w:r>
          </w:p>
        </w:tc>
        <w:tc>
          <w:tcPr>
            <w:tcW w:w="2126" w:type="dxa"/>
            <w:vMerge w:val="restart"/>
            <w:shd w:val="clear" w:color="auto" w:fill="auto"/>
            <w:vAlign w:val="center"/>
          </w:tcPr>
          <w:p w14:paraId="3505AEC6" w14:textId="77777777" w:rsidR="009C1C86" w:rsidRPr="00383506" w:rsidRDefault="009C1C86" w:rsidP="009C1C86">
            <w:pPr>
              <w:ind w:right="-2"/>
              <w:jc w:val="center"/>
              <w:rPr>
                <w:sz w:val="22"/>
                <w:szCs w:val="22"/>
              </w:rPr>
            </w:pPr>
            <w:r w:rsidRPr="00383506">
              <w:rPr>
                <w:sz w:val="22"/>
                <w:szCs w:val="22"/>
              </w:rPr>
              <w:t>Вид тарифа</w:t>
            </w:r>
          </w:p>
        </w:tc>
        <w:tc>
          <w:tcPr>
            <w:tcW w:w="1833" w:type="dxa"/>
            <w:vMerge w:val="restart"/>
            <w:shd w:val="clear" w:color="auto" w:fill="auto"/>
            <w:vAlign w:val="center"/>
          </w:tcPr>
          <w:p w14:paraId="360EAA63" w14:textId="77777777" w:rsidR="009C1C86" w:rsidRPr="00383506" w:rsidRDefault="009C1C86" w:rsidP="009C1C86">
            <w:pPr>
              <w:ind w:right="-2"/>
              <w:jc w:val="center"/>
              <w:rPr>
                <w:sz w:val="22"/>
                <w:szCs w:val="22"/>
              </w:rPr>
            </w:pPr>
            <w:r w:rsidRPr="00383506">
              <w:rPr>
                <w:sz w:val="22"/>
                <w:szCs w:val="22"/>
              </w:rPr>
              <w:t>Период</w:t>
            </w:r>
          </w:p>
        </w:tc>
        <w:tc>
          <w:tcPr>
            <w:tcW w:w="2858" w:type="dxa"/>
            <w:gridSpan w:val="2"/>
            <w:shd w:val="clear" w:color="auto" w:fill="auto"/>
            <w:vAlign w:val="center"/>
          </w:tcPr>
          <w:p w14:paraId="6BAB643D" w14:textId="77777777" w:rsidR="009C1C86" w:rsidRPr="00383506" w:rsidRDefault="009C1C86" w:rsidP="009C1C86">
            <w:pPr>
              <w:ind w:right="-2"/>
              <w:jc w:val="center"/>
              <w:rPr>
                <w:sz w:val="22"/>
                <w:szCs w:val="22"/>
              </w:rPr>
            </w:pPr>
            <w:r w:rsidRPr="00383506">
              <w:rPr>
                <w:sz w:val="22"/>
                <w:szCs w:val="22"/>
              </w:rPr>
              <w:t>Вид теплоносителя</w:t>
            </w:r>
          </w:p>
        </w:tc>
      </w:tr>
      <w:tr w:rsidR="009C1C86" w:rsidRPr="00383506" w14:paraId="34295164" w14:textId="77777777" w:rsidTr="009C1C86">
        <w:trPr>
          <w:trHeight w:val="713"/>
        </w:trPr>
        <w:tc>
          <w:tcPr>
            <w:tcW w:w="2930" w:type="dxa"/>
            <w:vMerge/>
            <w:shd w:val="clear" w:color="auto" w:fill="auto"/>
          </w:tcPr>
          <w:p w14:paraId="695F1F7B" w14:textId="77777777" w:rsidR="009C1C86" w:rsidRPr="00383506" w:rsidRDefault="009C1C86" w:rsidP="009C1C86">
            <w:pPr>
              <w:ind w:right="-2"/>
              <w:jc w:val="center"/>
              <w:rPr>
                <w:sz w:val="22"/>
                <w:szCs w:val="22"/>
              </w:rPr>
            </w:pPr>
          </w:p>
        </w:tc>
        <w:tc>
          <w:tcPr>
            <w:tcW w:w="2126" w:type="dxa"/>
            <w:vMerge/>
            <w:shd w:val="clear" w:color="auto" w:fill="auto"/>
            <w:vAlign w:val="center"/>
          </w:tcPr>
          <w:p w14:paraId="01478FCC" w14:textId="77777777" w:rsidR="009C1C86" w:rsidRPr="00383506" w:rsidRDefault="009C1C86" w:rsidP="009C1C86">
            <w:pPr>
              <w:ind w:right="-2"/>
              <w:jc w:val="center"/>
              <w:rPr>
                <w:sz w:val="22"/>
                <w:szCs w:val="22"/>
              </w:rPr>
            </w:pPr>
          </w:p>
        </w:tc>
        <w:tc>
          <w:tcPr>
            <w:tcW w:w="1833" w:type="dxa"/>
            <w:vMerge/>
            <w:shd w:val="clear" w:color="auto" w:fill="auto"/>
          </w:tcPr>
          <w:p w14:paraId="31643DFB" w14:textId="77777777" w:rsidR="009C1C86" w:rsidRPr="00383506" w:rsidRDefault="009C1C86" w:rsidP="009C1C86">
            <w:pPr>
              <w:ind w:right="-2"/>
              <w:rPr>
                <w:sz w:val="22"/>
                <w:szCs w:val="22"/>
              </w:rPr>
            </w:pPr>
          </w:p>
        </w:tc>
        <w:tc>
          <w:tcPr>
            <w:tcW w:w="1550" w:type="dxa"/>
            <w:shd w:val="clear" w:color="auto" w:fill="auto"/>
            <w:vAlign w:val="center"/>
          </w:tcPr>
          <w:p w14:paraId="6DAA9ADA" w14:textId="77777777" w:rsidR="009C1C86" w:rsidRPr="00383506" w:rsidRDefault="009C1C86" w:rsidP="009C1C86">
            <w:pPr>
              <w:ind w:right="-2"/>
              <w:jc w:val="center"/>
              <w:rPr>
                <w:sz w:val="22"/>
                <w:szCs w:val="22"/>
              </w:rPr>
            </w:pPr>
            <w:r w:rsidRPr="00383506">
              <w:rPr>
                <w:sz w:val="22"/>
                <w:szCs w:val="22"/>
              </w:rPr>
              <w:t>вода</w:t>
            </w:r>
          </w:p>
        </w:tc>
        <w:tc>
          <w:tcPr>
            <w:tcW w:w="1308" w:type="dxa"/>
            <w:shd w:val="clear" w:color="auto" w:fill="auto"/>
            <w:vAlign w:val="center"/>
          </w:tcPr>
          <w:p w14:paraId="45038C47" w14:textId="77777777" w:rsidR="009C1C86" w:rsidRPr="00383506" w:rsidRDefault="009C1C86" w:rsidP="009C1C86">
            <w:pPr>
              <w:ind w:right="-2"/>
              <w:jc w:val="center"/>
              <w:rPr>
                <w:sz w:val="22"/>
                <w:szCs w:val="22"/>
              </w:rPr>
            </w:pPr>
            <w:r w:rsidRPr="00383506">
              <w:rPr>
                <w:sz w:val="22"/>
                <w:szCs w:val="22"/>
              </w:rPr>
              <w:t>пар</w:t>
            </w:r>
          </w:p>
        </w:tc>
      </w:tr>
      <w:tr w:rsidR="009C1C86" w:rsidRPr="00383506" w14:paraId="79150718" w14:textId="77777777" w:rsidTr="009C1C86">
        <w:tc>
          <w:tcPr>
            <w:tcW w:w="9747" w:type="dxa"/>
            <w:gridSpan w:val="5"/>
            <w:shd w:val="clear" w:color="auto" w:fill="auto"/>
            <w:vAlign w:val="center"/>
          </w:tcPr>
          <w:p w14:paraId="30243BC0" w14:textId="77777777" w:rsidR="009C1C86" w:rsidRPr="00383506" w:rsidRDefault="009C1C86" w:rsidP="009C1C86">
            <w:pPr>
              <w:ind w:right="-2"/>
              <w:jc w:val="center"/>
              <w:rPr>
                <w:sz w:val="22"/>
                <w:szCs w:val="22"/>
              </w:rPr>
            </w:pPr>
            <w:r w:rsidRPr="00383506">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9C1C86" w:rsidRPr="00383506" w14:paraId="6FA13C21" w14:textId="77777777" w:rsidTr="009C1C86">
        <w:tc>
          <w:tcPr>
            <w:tcW w:w="2930" w:type="dxa"/>
            <w:vMerge w:val="restart"/>
            <w:shd w:val="clear" w:color="auto" w:fill="auto"/>
            <w:vAlign w:val="center"/>
          </w:tcPr>
          <w:p w14:paraId="36BE1576" w14:textId="77777777" w:rsidR="009C1C86" w:rsidRPr="00383506" w:rsidRDefault="009C1C86" w:rsidP="009C1C86">
            <w:pPr>
              <w:ind w:left="-220" w:right="-125" w:firstLine="78"/>
              <w:jc w:val="center"/>
              <w:rPr>
                <w:bCs/>
                <w:kern w:val="32"/>
                <w:sz w:val="22"/>
                <w:szCs w:val="22"/>
              </w:rPr>
            </w:pPr>
            <w:r w:rsidRPr="00383506">
              <w:rPr>
                <w:bCs/>
                <w:kern w:val="32"/>
                <w:sz w:val="22"/>
                <w:szCs w:val="22"/>
              </w:rPr>
              <w:t>ООО «Теплоснабжение»</w:t>
            </w:r>
          </w:p>
        </w:tc>
        <w:tc>
          <w:tcPr>
            <w:tcW w:w="2126" w:type="dxa"/>
            <w:vMerge w:val="restart"/>
            <w:shd w:val="clear" w:color="auto" w:fill="auto"/>
            <w:vAlign w:val="center"/>
          </w:tcPr>
          <w:p w14:paraId="354A1F84" w14:textId="77777777" w:rsidR="009C1C86" w:rsidRPr="00383506" w:rsidRDefault="009C1C86" w:rsidP="009C1C86">
            <w:pPr>
              <w:jc w:val="center"/>
              <w:rPr>
                <w:sz w:val="22"/>
                <w:szCs w:val="22"/>
              </w:rPr>
            </w:pPr>
            <w:r w:rsidRPr="00383506">
              <w:rPr>
                <w:sz w:val="22"/>
                <w:szCs w:val="22"/>
              </w:rPr>
              <w:t xml:space="preserve">Одноставочный </w:t>
            </w:r>
          </w:p>
          <w:p w14:paraId="77A7E803" w14:textId="77777777" w:rsidR="009C1C86" w:rsidRPr="00383506" w:rsidRDefault="009C1C86" w:rsidP="009C1C86">
            <w:pPr>
              <w:ind w:right="-2"/>
              <w:jc w:val="center"/>
              <w:rPr>
                <w:sz w:val="22"/>
                <w:szCs w:val="22"/>
              </w:rPr>
            </w:pPr>
            <w:r w:rsidRPr="00383506">
              <w:rPr>
                <w:sz w:val="22"/>
                <w:szCs w:val="22"/>
              </w:rPr>
              <w:t>руб./</w:t>
            </w:r>
            <w:r w:rsidRPr="00383506">
              <w:rPr>
                <w:rFonts w:eastAsia="Calibri"/>
                <w:sz w:val="22"/>
                <w:szCs w:val="22"/>
              </w:rPr>
              <w:t xml:space="preserve"> </w:t>
            </w:r>
            <w:r w:rsidRPr="00383506">
              <w:rPr>
                <w:sz w:val="22"/>
                <w:szCs w:val="22"/>
              </w:rPr>
              <w:t>м</w:t>
            </w:r>
            <w:r w:rsidRPr="00383506">
              <w:rPr>
                <w:sz w:val="22"/>
                <w:szCs w:val="22"/>
                <w:vertAlign w:val="superscript"/>
              </w:rPr>
              <w:t>3</w:t>
            </w:r>
          </w:p>
        </w:tc>
        <w:tc>
          <w:tcPr>
            <w:tcW w:w="1833" w:type="dxa"/>
            <w:shd w:val="clear" w:color="auto" w:fill="auto"/>
            <w:vAlign w:val="center"/>
          </w:tcPr>
          <w:p w14:paraId="7F7CABDA" w14:textId="77777777" w:rsidR="009C1C86" w:rsidRPr="00383506" w:rsidRDefault="009C1C86" w:rsidP="009C1C86">
            <w:pPr>
              <w:ind w:right="-2"/>
              <w:jc w:val="center"/>
              <w:rPr>
                <w:sz w:val="22"/>
                <w:szCs w:val="22"/>
              </w:rPr>
            </w:pPr>
            <w:r w:rsidRPr="00383506">
              <w:rPr>
                <w:sz w:val="22"/>
                <w:szCs w:val="22"/>
              </w:rPr>
              <w:t>с 01.01.2019</w:t>
            </w:r>
          </w:p>
        </w:tc>
        <w:tc>
          <w:tcPr>
            <w:tcW w:w="1550" w:type="dxa"/>
            <w:tcBorders>
              <w:top w:val="single" w:sz="4" w:space="0" w:color="auto"/>
              <w:left w:val="nil"/>
              <w:bottom w:val="single" w:sz="4" w:space="0" w:color="auto"/>
              <w:right w:val="single" w:sz="4" w:space="0" w:color="auto"/>
            </w:tcBorders>
            <w:shd w:val="clear" w:color="auto" w:fill="auto"/>
          </w:tcPr>
          <w:p w14:paraId="6CD9D8A2" w14:textId="77777777" w:rsidR="009C1C86" w:rsidRPr="00383506" w:rsidRDefault="009C1C86" w:rsidP="009C1C86">
            <w:pPr>
              <w:jc w:val="center"/>
              <w:rPr>
                <w:sz w:val="22"/>
                <w:szCs w:val="22"/>
              </w:rPr>
            </w:pPr>
            <w:r w:rsidRPr="00383506">
              <w:rPr>
                <w:sz w:val="22"/>
                <w:szCs w:val="22"/>
              </w:rPr>
              <w:t>35,02</w:t>
            </w:r>
          </w:p>
        </w:tc>
        <w:tc>
          <w:tcPr>
            <w:tcW w:w="1308" w:type="dxa"/>
            <w:shd w:val="clear" w:color="auto" w:fill="auto"/>
          </w:tcPr>
          <w:p w14:paraId="7C58A43A" w14:textId="77777777" w:rsidR="009C1C86" w:rsidRPr="00383506" w:rsidRDefault="009C1C86" w:rsidP="009C1C86">
            <w:pPr>
              <w:jc w:val="center"/>
              <w:rPr>
                <w:sz w:val="22"/>
                <w:szCs w:val="22"/>
              </w:rPr>
            </w:pPr>
            <w:r w:rsidRPr="00383506">
              <w:rPr>
                <w:sz w:val="22"/>
                <w:szCs w:val="22"/>
              </w:rPr>
              <w:t>x</w:t>
            </w:r>
          </w:p>
        </w:tc>
      </w:tr>
      <w:tr w:rsidR="009C1C86" w:rsidRPr="00383506" w14:paraId="075D3384" w14:textId="77777777" w:rsidTr="009C1C86">
        <w:tc>
          <w:tcPr>
            <w:tcW w:w="2930" w:type="dxa"/>
            <w:vMerge/>
            <w:shd w:val="clear" w:color="auto" w:fill="auto"/>
            <w:vAlign w:val="center"/>
          </w:tcPr>
          <w:p w14:paraId="178CAFF5" w14:textId="77777777" w:rsidR="009C1C86" w:rsidRPr="00383506" w:rsidRDefault="009C1C86" w:rsidP="009C1C86">
            <w:pPr>
              <w:ind w:right="-2"/>
              <w:jc w:val="center"/>
              <w:rPr>
                <w:sz w:val="22"/>
                <w:szCs w:val="22"/>
              </w:rPr>
            </w:pPr>
          </w:p>
        </w:tc>
        <w:tc>
          <w:tcPr>
            <w:tcW w:w="2126" w:type="dxa"/>
            <w:vMerge/>
            <w:shd w:val="clear" w:color="auto" w:fill="auto"/>
            <w:vAlign w:val="center"/>
          </w:tcPr>
          <w:p w14:paraId="0B47081F" w14:textId="77777777" w:rsidR="009C1C86" w:rsidRPr="00383506" w:rsidRDefault="009C1C86" w:rsidP="009C1C86">
            <w:pPr>
              <w:ind w:right="-2"/>
              <w:jc w:val="center"/>
              <w:rPr>
                <w:sz w:val="22"/>
                <w:szCs w:val="22"/>
              </w:rPr>
            </w:pPr>
          </w:p>
        </w:tc>
        <w:tc>
          <w:tcPr>
            <w:tcW w:w="1833" w:type="dxa"/>
            <w:shd w:val="clear" w:color="auto" w:fill="auto"/>
          </w:tcPr>
          <w:p w14:paraId="3F0F56FE" w14:textId="77777777" w:rsidR="009C1C86" w:rsidRPr="00383506" w:rsidRDefault="009C1C86" w:rsidP="009C1C86">
            <w:pPr>
              <w:ind w:right="-2"/>
              <w:jc w:val="center"/>
              <w:rPr>
                <w:sz w:val="22"/>
                <w:szCs w:val="22"/>
              </w:rPr>
            </w:pPr>
            <w:r w:rsidRPr="00383506">
              <w:rPr>
                <w:sz w:val="22"/>
                <w:szCs w:val="22"/>
              </w:rPr>
              <w:t>с 01.07.2019</w:t>
            </w:r>
          </w:p>
        </w:tc>
        <w:tc>
          <w:tcPr>
            <w:tcW w:w="1550" w:type="dxa"/>
            <w:tcBorders>
              <w:top w:val="nil"/>
              <w:left w:val="nil"/>
              <w:bottom w:val="single" w:sz="4" w:space="0" w:color="auto"/>
              <w:right w:val="single" w:sz="4" w:space="0" w:color="auto"/>
            </w:tcBorders>
            <w:shd w:val="clear" w:color="auto" w:fill="auto"/>
          </w:tcPr>
          <w:p w14:paraId="4A891DEC" w14:textId="77777777" w:rsidR="009C1C86" w:rsidRPr="00383506" w:rsidRDefault="009C1C86" w:rsidP="009C1C86">
            <w:pPr>
              <w:jc w:val="center"/>
              <w:rPr>
                <w:sz w:val="22"/>
                <w:szCs w:val="22"/>
              </w:rPr>
            </w:pPr>
            <w:r w:rsidRPr="00383506">
              <w:rPr>
                <w:sz w:val="22"/>
                <w:szCs w:val="22"/>
              </w:rPr>
              <w:t>40,00</w:t>
            </w:r>
          </w:p>
        </w:tc>
        <w:tc>
          <w:tcPr>
            <w:tcW w:w="1308" w:type="dxa"/>
            <w:shd w:val="clear" w:color="auto" w:fill="auto"/>
          </w:tcPr>
          <w:p w14:paraId="094DC3CD" w14:textId="77777777" w:rsidR="009C1C86" w:rsidRPr="00383506" w:rsidRDefault="009C1C86" w:rsidP="009C1C86">
            <w:pPr>
              <w:jc w:val="center"/>
              <w:rPr>
                <w:sz w:val="22"/>
                <w:szCs w:val="22"/>
              </w:rPr>
            </w:pPr>
            <w:r w:rsidRPr="00383506">
              <w:rPr>
                <w:sz w:val="22"/>
                <w:szCs w:val="22"/>
              </w:rPr>
              <w:t>x</w:t>
            </w:r>
          </w:p>
        </w:tc>
      </w:tr>
      <w:tr w:rsidR="009C1C86" w:rsidRPr="00383506" w14:paraId="686D3616" w14:textId="77777777" w:rsidTr="009C1C86">
        <w:tc>
          <w:tcPr>
            <w:tcW w:w="2930" w:type="dxa"/>
            <w:vMerge/>
            <w:shd w:val="clear" w:color="auto" w:fill="auto"/>
            <w:vAlign w:val="center"/>
          </w:tcPr>
          <w:p w14:paraId="1D8E1098" w14:textId="77777777" w:rsidR="009C1C86" w:rsidRPr="00383506" w:rsidRDefault="009C1C86" w:rsidP="009C1C86">
            <w:pPr>
              <w:ind w:right="-2"/>
              <w:jc w:val="center"/>
              <w:rPr>
                <w:sz w:val="22"/>
                <w:szCs w:val="22"/>
              </w:rPr>
            </w:pPr>
          </w:p>
        </w:tc>
        <w:tc>
          <w:tcPr>
            <w:tcW w:w="2126" w:type="dxa"/>
            <w:vMerge/>
            <w:shd w:val="clear" w:color="auto" w:fill="auto"/>
            <w:vAlign w:val="center"/>
          </w:tcPr>
          <w:p w14:paraId="6E1F4F30" w14:textId="77777777" w:rsidR="009C1C86" w:rsidRPr="00383506" w:rsidRDefault="009C1C86" w:rsidP="009C1C86">
            <w:pPr>
              <w:ind w:right="-2"/>
              <w:jc w:val="center"/>
              <w:rPr>
                <w:sz w:val="22"/>
                <w:szCs w:val="22"/>
              </w:rPr>
            </w:pPr>
          </w:p>
        </w:tc>
        <w:tc>
          <w:tcPr>
            <w:tcW w:w="1833" w:type="dxa"/>
            <w:shd w:val="clear" w:color="auto" w:fill="auto"/>
          </w:tcPr>
          <w:p w14:paraId="422DD894" w14:textId="77777777" w:rsidR="009C1C86" w:rsidRPr="00383506" w:rsidRDefault="009C1C86" w:rsidP="009C1C86">
            <w:pPr>
              <w:ind w:right="-2"/>
              <w:jc w:val="center"/>
              <w:rPr>
                <w:sz w:val="22"/>
                <w:szCs w:val="22"/>
              </w:rPr>
            </w:pPr>
            <w:r w:rsidRPr="00383506">
              <w:rPr>
                <w:sz w:val="22"/>
                <w:szCs w:val="22"/>
              </w:rPr>
              <w:t>с 01.01.2020</w:t>
            </w:r>
          </w:p>
        </w:tc>
        <w:tc>
          <w:tcPr>
            <w:tcW w:w="1550" w:type="dxa"/>
            <w:tcBorders>
              <w:top w:val="nil"/>
              <w:left w:val="nil"/>
              <w:bottom w:val="single" w:sz="4" w:space="0" w:color="auto"/>
              <w:right w:val="single" w:sz="4" w:space="0" w:color="auto"/>
            </w:tcBorders>
            <w:shd w:val="clear" w:color="auto" w:fill="auto"/>
          </w:tcPr>
          <w:p w14:paraId="73DA6E38" w14:textId="77777777" w:rsidR="009C1C86" w:rsidRPr="00383506" w:rsidRDefault="009C1C86" w:rsidP="009C1C86">
            <w:pPr>
              <w:jc w:val="center"/>
              <w:rPr>
                <w:sz w:val="22"/>
                <w:szCs w:val="22"/>
              </w:rPr>
            </w:pPr>
            <w:r w:rsidRPr="00383506">
              <w:rPr>
                <w:sz w:val="22"/>
                <w:szCs w:val="22"/>
              </w:rPr>
              <w:t>38,74</w:t>
            </w:r>
          </w:p>
        </w:tc>
        <w:tc>
          <w:tcPr>
            <w:tcW w:w="1308" w:type="dxa"/>
            <w:shd w:val="clear" w:color="auto" w:fill="auto"/>
          </w:tcPr>
          <w:p w14:paraId="1DC34CFD" w14:textId="77777777" w:rsidR="009C1C86" w:rsidRPr="00383506" w:rsidRDefault="009C1C86" w:rsidP="009C1C86">
            <w:pPr>
              <w:jc w:val="center"/>
              <w:rPr>
                <w:sz w:val="22"/>
                <w:szCs w:val="22"/>
              </w:rPr>
            </w:pPr>
            <w:r w:rsidRPr="00383506">
              <w:rPr>
                <w:sz w:val="22"/>
                <w:szCs w:val="22"/>
              </w:rPr>
              <w:t>x</w:t>
            </w:r>
          </w:p>
        </w:tc>
      </w:tr>
      <w:tr w:rsidR="009C1C86" w:rsidRPr="00383506" w14:paraId="29FC0C1E" w14:textId="77777777" w:rsidTr="009C1C86">
        <w:tc>
          <w:tcPr>
            <w:tcW w:w="2930" w:type="dxa"/>
            <w:vMerge/>
            <w:shd w:val="clear" w:color="auto" w:fill="auto"/>
            <w:vAlign w:val="center"/>
          </w:tcPr>
          <w:p w14:paraId="40C0E254" w14:textId="77777777" w:rsidR="009C1C86" w:rsidRPr="00383506" w:rsidRDefault="009C1C86" w:rsidP="009C1C86">
            <w:pPr>
              <w:ind w:right="-2"/>
              <w:jc w:val="center"/>
              <w:rPr>
                <w:sz w:val="22"/>
                <w:szCs w:val="22"/>
              </w:rPr>
            </w:pPr>
          </w:p>
        </w:tc>
        <w:tc>
          <w:tcPr>
            <w:tcW w:w="2126" w:type="dxa"/>
            <w:vMerge/>
            <w:shd w:val="clear" w:color="auto" w:fill="auto"/>
            <w:vAlign w:val="center"/>
          </w:tcPr>
          <w:p w14:paraId="42B77F6A" w14:textId="77777777" w:rsidR="009C1C86" w:rsidRPr="00383506" w:rsidRDefault="009C1C86" w:rsidP="009C1C86">
            <w:pPr>
              <w:ind w:right="-2"/>
              <w:jc w:val="center"/>
              <w:rPr>
                <w:sz w:val="22"/>
                <w:szCs w:val="22"/>
              </w:rPr>
            </w:pPr>
          </w:p>
        </w:tc>
        <w:tc>
          <w:tcPr>
            <w:tcW w:w="1833" w:type="dxa"/>
            <w:shd w:val="clear" w:color="auto" w:fill="auto"/>
          </w:tcPr>
          <w:p w14:paraId="149FE99D" w14:textId="77777777" w:rsidR="009C1C86" w:rsidRPr="00383506" w:rsidRDefault="009C1C86" w:rsidP="009C1C86">
            <w:pPr>
              <w:ind w:right="-2"/>
              <w:jc w:val="center"/>
              <w:rPr>
                <w:sz w:val="22"/>
                <w:szCs w:val="22"/>
              </w:rPr>
            </w:pPr>
            <w:r w:rsidRPr="00383506">
              <w:rPr>
                <w:sz w:val="22"/>
                <w:szCs w:val="22"/>
              </w:rPr>
              <w:t>с 01.07.2020</w:t>
            </w:r>
          </w:p>
        </w:tc>
        <w:tc>
          <w:tcPr>
            <w:tcW w:w="1550" w:type="dxa"/>
            <w:tcBorders>
              <w:top w:val="nil"/>
              <w:left w:val="nil"/>
              <w:bottom w:val="single" w:sz="4" w:space="0" w:color="auto"/>
              <w:right w:val="single" w:sz="4" w:space="0" w:color="auto"/>
            </w:tcBorders>
            <w:shd w:val="clear" w:color="auto" w:fill="auto"/>
          </w:tcPr>
          <w:p w14:paraId="55D1F949" w14:textId="77777777" w:rsidR="009C1C86" w:rsidRPr="00383506" w:rsidRDefault="009C1C86" w:rsidP="009C1C86">
            <w:pPr>
              <w:jc w:val="center"/>
              <w:rPr>
                <w:sz w:val="22"/>
                <w:szCs w:val="22"/>
              </w:rPr>
            </w:pPr>
            <w:r w:rsidRPr="00383506">
              <w:rPr>
                <w:sz w:val="22"/>
                <w:szCs w:val="22"/>
              </w:rPr>
              <w:t>38,74</w:t>
            </w:r>
          </w:p>
        </w:tc>
        <w:tc>
          <w:tcPr>
            <w:tcW w:w="1308" w:type="dxa"/>
            <w:shd w:val="clear" w:color="auto" w:fill="auto"/>
          </w:tcPr>
          <w:p w14:paraId="735549C5" w14:textId="77777777" w:rsidR="009C1C86" w:rsidRPr="00383506" w:rsidRDefault="009C1C86" w:rsidP="009C1C86">
            <w:pPr>
              <w:jc w:val="center"/>
              <w:rPr>
                <w:sz w:val="22"/>
                <w:szCs w:val="22"/>
              </w:rPr>
            </w:pPr>
            <w:r w:rsidRPr="00383506">
              <w:rPr>
                <w:sz w:val="22"/>
                <w:szCs w:val="22"/>
              </w:rPr>
              <w:t>x</w:t>
            </w:r>
          </w:p>
        </w:tc>
      </w:tr>
      <w:tr w:rsidR="009C1C86" w:rsidRPr="00383506" w14:paraId="1264EB40" w14:textId="77777777" w:rsidTr="009C1C86">
        <w:tc>
          <w:tcPr>
            <w:tcW w:w="2930" w:type="dxa"/>
            <w:vMerge/>
            <w:shd w:val="clear" w:color="auto" w:fill="auto"/>
            <w:vAlign w:val="center"/>
          </w:tcPr>
          <w:p w14:paraId="4569B6FC" w14:textId="77777777" w:rsidR="009C1C86" w:rsidRPr="00383506" w:rsidRDefault="009C1C86" w:rsidP="009C1C86">
            <w:pPr>
              <w:ind w:right="-2"/>
              <w:jc w:val="center"/>
              <w:rPr>
                <w:sz w:val="22"/>
                <w:szCs w:val="22"/>
              </w:rPr>
            </w:pPr>
          </w:p>
        </w:tc>
        <w:tc>
          <w:tcPr>
            <w:tcW w:w="2126" w:type="dxa"/>
            <w:vMerge/>
            <w:shd w:val="clear" w:color="auto" w:fill="auto"/>
            <w:vAlign w:val="center"/>
          </w:tcPr>
          <w:p w14:paraId="039DC475" w14:textId="77777777" w:rsidR="009C1C86" w:rsidRPr="00383506" w:rsidRDefault="009C1C86" w:rsidP="009C1C86">
            <w:pPr>
              <w:ind w:right="-2"/>
              <w:jc w:val="center"/>
              <w:rPr>
                <w:sz w:val="22"/>
                <w:szCs w:val="22"/>
              </w:rPr>
            </w:pPr>
          </w:p>
        </w:tc>
        <w:tc>
          <w:tcPr>
            <w:tcW w:w="1833" w:type="dxa"/>
            <w:shd w:val="clear" w:color="auto" w:fill="auto"/>
          </w:tcPr>
          <w:p w14:paraId="568666FD" w14:textId="77777777" w:rsidR="009C1C86" w:rsidRPr="00383506" w:rsidRDefault="009C1C86" w:rsidP="009C1C86">
            <w:pPr>
              <w:ind w:right="-2"/>
              <w:jc w:val="center"/>
              <w:rPr>
                <w:sz w:val="22"/>
                <w:szCs w:val="22"/>
              </w:rPr>
            </w:pPr>
            <w:r w:rsidRPr="00383506">
              <w:rPr>
                <w:sz w:val="22"/>
                <w:szCs w:val="22"/>
              </w:rPr>
              <w:t>с 01.01.2021</w:t>
            </w:r>
          </w:p>
        </w:tc>
        <w:tc>
          <w:tcPr>
            <w:tcW w:w="1550" w:type="dxa"/>
            <w:tcBorders>
              <w:top w:val="nil"/>
              <w:left w:val="nil"/>
              <w:bottom w:val="single" w:sz="4" w:space="0" w:color="auto"/>
              <w:right w:val="single" w:sz="4" w:space="0" w:color="auto"/>
            </w:tcBorders>
            <w:shd w:val="clear" w:color="auto" w:fill="auto"/>
          </w:tcPr>
          <w:p w14:paraId="7D29D15F" w14:textId="77777777" w:rsidR="009C1C86" w:rsidRPr="00383506" w:rsidRDefault="009C1C86" w:rsidP="009C1C86">
            <w:pPr>
              <w:jc w:val="center"/>
              <w:rPr>
                <w:sz w:val="22"/>
                <w:szCs w:val="22"/>
              </w:rPr>
            </w:pPr>
            <w:r w:rsidRPr="00383506">
              <w:rPr>
                <w:sz w:val="22"/>
                <w:szCs w:val="22"/>
              </w:rPr>
              <w:t>38,74</w:t>
            </w:r>
          </w:p>
        </w:tc>
        <w:tc>
          <w:tcPr>
            <w:tcW w:w="1308" w:type="dxa"/>
            <w:shd w:val="clear" w:color="auto" w:fill="auto"/>
          </w:tcPr>
          <w:p w14:paraId="48522511" w14:textId="77777777" w:rsidR="009C1C86" w:rsidRPr="00383506" w:rsidRDefault="009C1C86" w:rsidP="009C1C86">
            <w:pPr>
              <w:jc w:val="center"/>
              <w:rPr>
                <w:sz w:val="22"/>
                <w:szCs w:val="22"/>
              </w:rPr>
            </w:pPr>
            <w:r w:rsidRPr="00383506">
              <w:rPr>
                <w:sz w:val="22"/>
                <w:szCs w:val="22"/>
              </w:rPr>
              <w:t>x</w:t>
            </w:r>
          </w:p>
        </w:tc>
      </w:tr>
      <w:tr w:rsidR="009C1C86" w:rsidRPr="00383506" w14:paraId="1B55F158" w14:textId="77777777" w:rsidTr="009C1C86">
        <w:tc>
          <w:tcPr>
            <w:tcW w:w="2930" w:type="dxa"/>
            <w:vMerge/>
            <w:shd w:val="clear" w:color="auto" w:fill="auto"/>
            <w:vAlign w:val="center"/>
          </w:tcPr>
          <w:p w14:paraId="44A1A335" w14:textId="77777777" w:rsidR="009C1C86" w:rsidRPr="00383506" w:rsidRDefault="009C1C86" w:rsidP="009C1C86">
            <w:pPr>
              <w:ind w:right="-2"/>
              <w:jc w:val="center"/>
              <w:rPr>
                <w:sz w:val="22"/>
                <w:szCs w:val="22"/>
              </w:rPr>
            </w:pPr>
          </w:p>
        </w:tc>
        <w:tc>
          <w:tcPr>
            <w:tcW w:w="2126" w:type="dxa"/>
            <w:vMerge/>
            <w:shd w:val="clear" w:color="auto" w:fill="auto"/>
            <w:vAlign w:val="center"/>
          </w:tcPr>
          <w:p w14:paraId="07FF017F" w14:textId="77777777" w:rsidR="009C1C86" w:rsidRPr="00383506" w:rsidRDefault="009C1C86" w:rsidP="009C1C86">
            <w:pPr>
              <w:ind w:right="-2"/>
              <w:jc w:val="center"/>
              <w:rPr>
                <w:sz w:val="22"/>
                <w:szCs w:val="22"/>
              </w:rPr>
            </w:pPr>
          </w:p>
        </w:tc>
        <w:tc>
          <w:tcPr>
            <w:tcW w:w="1833" w:type="dxa"/>
            <w:shd w:val="clear" w:color="auto" w:fill="auto"/>
          </w:tcPr>
          <w:p w14:paraId="5CE9256C" w14:textId="77777777" w:rsidR="009C1C86" w:rsidRPr="00383506" w:rsidRDefault="009C1C86" w:rsidP="009C1C86">
            <w:pPr>
              <w:ind w:right="-2"/>
              <w:jc w:val="center"/>
              <w:rPr>
                <w:sz w:val="22"/>
                <w:szCs w:val="22"/>
              </w:rPr>
            </w:pPr>
            <w:r w:rsidRPr="00383506">
              <w:rPr>
                <w:sz w:val="22"/>
                <w:szCs w:val="22"/>
              </w:rPr>
              <w:t>с 01.07.2021</w:t>
            </w:r>
          </w:p>
        </w:tc>
        <w:tc>
          <w:tcPr>
            <w:tcW w:w="1550" w:type="dxa"/>
            <w:tcBorders>
              <w:top w:val="nil"/>
              <w:left w:val="nil"/>
              <w:bottom w:val="single" w:sz="4" w:space="0" w:color="auto"/>
              <w:right w:val="single" w:sz="4" w:space="0" w:color="auto"/>
            </w:tcBorders>
            <w:shd w:val="clear" w:color="auto" w:fill="auto"/>
          </w:tcPr>
          <w:p w14:paraId="774D9A97" w14:textId="77777777" w:rsidR="009C1C86" w:rsidRPr="00383506" w:rsidRDefault="009C1C86" w:rsidP="009C1C86">
            <w:pPr>
              <w:jc w:val="center"/>
              <w:rPr>
                <w:sz w:val="22"/>
                <w:szCs w:val="22"/>
              </w:rPr>
            </w:pPr>
            <w:r w:rsidRPr="00383506">
              <w:rPr>
                <w:sz w:val="22"/>
                <w:szCs w:val="22"/>
              </w:rPr>
              <w:t>41,88</w:t>
            </w:r>
          </w:p>
        </w:tc>
        <w:tc>
          <w:tcPr>
            <w:tcW w:w="1308" w:type="dxa"/>
            <w:shd w:val="clear" w:color="auto" w:fill="auto"/>
          </w:tcPr>
          <w:p w14:paraId="77308472" w14:textId="77777777" w:rsidR="009C1C86" w:rsidRPr="00383506" w:rsidRDefault="009C1C86" w:rsidP="009C1C86">
            <w:pPr>
              <w:jc w:val="center"/>
              <w:rPr>
                <w:sz w:val="22"/>
                <w:szCs w:val="22"/>
              </w:rPr>
            </w:pPr>
            <w:r w:rsidRPr="00383506">
              <w:rPr>
                <w:sz w:val="22"/>
                <w:szCs w:val="22"/>
              </w:rPr>
              <w:t>x</w:t>
            </w:r>
          </w:p>
        </w:tc>
      </w:tr>
      <w:tr w:rsidR="009C1C86" w:rsidRPr="00383506" w14:paraId="2BB5E1D7" w14:textId="77777777" w:rsidTr="009C1C86">
        <w:tc>
          <w:tcPr>
            <w:tcW w:w="2930" w:type="dxa"/>
            <w:vMerge/>
            <w:shd w:val="clear" w:color="auto" w:fill="auto"/>
            <w:vAlign w:val="center"/>
          </w:tcPr>
          <w:p w14:paraId="4B186E0C" w14:textId="77777777" w:rsidR="009C1C86" w:rsidRPr="00383506" w:rsidRDefault="009C1C86" w:rsidP="009C1C86">
            <w:pPr>
              <w:ind w:right="-2"/>
              <w:jc w:val="center"/>
              <w:rPr>
                <w:sz w:val="22"/>
                <w:szCs w:val="22"/>
              </w:rPr>
            </w:pPr>
          </w:p>
        </w:tc>
        <w:tc>
          <w:tcPr>
            <w:tcW w:w="2126" w:type="dxa"/>
            <w:vMerge/>
            <w:shd w:val="clear" w:color="auto" w:fill="auto"/>
            <w:vAlign w:val="center"/>
          </w:tcPr>
          <w:p w14:paraId="03429B3A" w14:textId="77777777" w:rsidR="009C1C86" w:rsidRPr="00383506" w:rsidRDefault="009C1C86" w:rsidP="009C1C86">
            <w:pPr>
              <w:ind w:right="-2"/>
              <w:jc w:val="center"/>
              <w:rPr>
                <w:sz w:val="22"/>
                <w:szCs w:val="22"/>
              </w:rPr>
            </w:pPr>
          </w:p>
        </w:tc>
        <w:tc>
          <w:tcPr>
            <w:tcW w:w="1833" w:type="dxa"/>
            <w:shd w:val="clear" w:color="auto" w:fill="auto"/>
          </w:tcPr>
          <w:p w14:paraId="2D49C3E2" w14:textId="77777777" w:rsidR="009C1C86" w:rsidRPr="00383506" w:rsidRDefault="009C1C86" w:rsidP="009C1C86">
            <w:pPr>
              <w:ind w:right="-2"/>
              <w:jc w:val="center"/>
              <w:rPr>
                <w:sz w:val="22"/>
                <w:szCs w:val="22"/>
              </w:rPr>
            </w:pPr>
            <w:r w:rsidRPr="00383506">
              <w:rPr>
                <w:sz w:val="22"/>
                <w:szCs w:val="22"/>
              </w:rPr>
              <w:t>с 01.01.2022</w:t>
            </w:r>
          </w:p>
        </w:tc>
        <w:tc>
          <w:tcPr>
            <w:tcW w:w="1550" w:type="dxa"/>
            <w:tcBorders>
              <w:top w:val="nil"/>
              <w:left w:val="nil"/>
              <w:bottom w:val="single" w:sz="4" w:space="0" w:color="auto"/>
              <w:right w:val="single" w:sz="4" w:space="0" w:color="auto"/>
            </w:tcBorders>
            <w:shd w:val="clear" w:color="auto" w:fill="auto"/>
          </w:tcPr>
          <w:p w14:paraId="01EC7758" w14:textId="77777777" w:rsidR="009C1C86" w:rsidRPr="00383506" w:rsidRDefault="009C1C86" w:rsidP="009C1C86">
            <w:pPr>
              <w:jc w:val="center"/>
              <w:rPr>
                <w:sz w:val="22"/>
                <w:szCs w:val="22"/>
              </w:rPr>
            </w:pPr>
            <w:r w:rsidRPr="00383506">
              <w:rPr>
                <w:sz w:val="22"/>
                <w:szCs w:val="22"/>
              </w:rPr>
              <w:t>41,88</w:t>
            </w:r>
          </w:p>
        </w:tc>
        <w:tc>
          <w:tcPr>
            <w:tcW w:w="1308" w:type="dxa"/>
            <w:shd w:val="clear" w:color="auto" w:fill="auto"/>
          </w:tcPr>
          <w:p w14:paraId="67AB24F6" w14:textId="77777777" w:rsidR="009C1C86" w:rsidRPr="00383506" w:rsidRDefault="009C1C86" w:rsidP="009C1C86">
            <w:pPr>
              <w:jc w:val="center"/>
              <w:rPr>
                <w:sz w:val="22"/>
                <w:szCs w:val="22"/>
              </w:rPr>
            </w:pPr>
            <w:r w:rsidRPr="00383506">
              <w:rPr>
                <w:sz w:val="22"/>
                <w:szCs w:val="22"/>
              </w:rPr>
              <w:t>x</w:t>
            </w:r>
          </w:p>
        </w:tc>
      </w:tr>
      <w:tr w:rsidR="009C1C86" w:rsidRPr="00383506" w14:paraId="7FED7BBF" w14:textId="77777777" w:rsidTr="009C1C86">
        <w:tc>
          <w:tcPr>
            <w:tcW w:w="2930" w:type="dxa"/>
            <w:vMerge/>
            <w:shd w:val="clear" w:color="auto" w:fill="auto"/>
            <w:vAlign w:val="center"/>
          </w:tcPr>
          <w:p w14:paraId="7BA5B1DE" w14:textId="77777777" w:rsidR="009C1C86" w:rsidRPr="00383506" w:rsidRDefault="009C1C86" w:rsidP="009C1C86">
            <w:pPr>
              <w:ind w:right="-2"/>
              <w:jc w:val="center"/>
              <w:rPr>
                <w:sz w:val="22"/>
                <w:szCs w:val="22"/>
              </w:rPr>
            </w:pPr>
          </w:p>
        </w:tc>
        <w:tc>
          <w:tcPr>
            <w:tcW w:w="2126" w:type="dxa"/>
            <w:vMerge/>
            <w:shd w:val="clear" w:color="auto" w:fill="auto"/>
            <w:vAlign w:val="center"/>
          </w:tcPr>
          <w:p w14:paraId="1EA59DC4" w14:textId="77777777" w:rsidR="009C1C86" w:rsidRPr="00383506" w:rsidRDefault="009C1C86" w:rsidP="009C1C86">
            <w:pPr>
              <w:ind w:right="-2"/>
              <w:jc w:val="center"/>
              <w:rPr>
                <w:sz w:val="22"/>
                <w:szCs w:val="22"/>
              </w:rPr>
            </w:pPr>
          </w:p>
        </w:tc>
        <w:tc>
          <w:tcPr>
            <w:tcW w:w="1833" w:type="dxa"/>
            <w:shd w:val="clear" w:color="auto" w:fill="auto"/>
          </w:tcPr>
          <w:p w14:paraId="52A23574" w14:textId="77777777" w:rsidR="009C1C86" w:rsidRPr="00383506" w:rsidRDefault="009C1C86" w:rsidP="009C1C86">
            <w:pPr>
              <w:ind w:right="-2"/>
              <w:jc w:val="center"/>
              <w:rPr>
                <w:sz w:val="22"/>
                <w:szCs w:val="22"/>
              </w:rPr>
            </w:pPr>
            <w:r w:rsidRPr="00383506">
              <w:rPr>
                <w:sz w:val="22"/>
                <w:szCs w:val="22"/>
              </w:rPr>
              <w:t>с 01.07.2022</w:t>
            </w:r>
          </w:p>
        </w:tc>
        <w:tc>
          <w:tcPr>
            <w:tcW w:w="1550" w:type="dxa"/>
            <w:tcBorders>
              <w:top w:val="nil"/>
              <w:left w:val="nil"/>
              <w:bottom w:val="single" w:sz="4" w:space="0" w:color="auto"/>
              <w:right w:val="single" w:sz="4" w:space="0" w:color="auto"/>
            </w:tcBorders>
            <w:shd w:val="clear" w:color="auto" w:fill="auto"/>
          </w:tcPr>
          <w:p w14:paraId="33E98765" w14:textId="77777777" w:rsidR="009C1C86" w:rsidRPr="00383506" w:rsidRDefault="009C1C86" w:rsidP="009C1C86">
            <w:pPr>
              <w:jc w:val="center"/>
              <w:rPr>
                <w:sz w:val="22"/>
                <w:szCs w:val="22"/>
              </w:rPr>
            </w:pPr>
            <w:r w:rsidRPr="00383506">
              <w:rPr>
                <w:sz w:val="22"/>
                <w:szCs w:val="22"/>
              </w:rPr>
              <w:t>41,60</w:t>
            </w:r>
          </w:p>
        </w:tc>
        <w:tc>
          <w:tcPr>
            <w:tcW w:w="1308" w:type="dxa"/>
            <w:shd w:val="clear" w:color="auto" w:fill="auto"/>
          </w:tcPr>
          <w:p w14:paraId="20FC08E2" w14:textId="77777777" w:rsidR="009C1C86" w:rsidRPr="00383506" w:rsidRDefault="009C1C86" w:rsidP="009C1C86">
            <w:pPr>
              <w:jc w:val="center"/>
              <w:rPr>
                <w:sz w:val="22"/>
                <w:szCs w:val="22"/>
              </w:rPr>
            </w:pPr>
            <w:r w:rsidRPr="00383506">
              <w:rPr>
                <w:sz w:val="22"/>
                <w:szCs w:val="22"/>
              </w:rPr>
              <w:t>x</w:t>
            </w:r>
          </w:p>
        </w:tc>
      </w:tr>
      <w:tr w:rsidR="009C1C86" w:rsidRPr="00383506" w14:paraId="2EAAC38C" w14:textId="77777777" w:rsidTr="009C1C86">
        <w:tc>
          <w:tcPr>
            <w:tcW w:w="2930" w:type="dxa"/>
            <w:vMerge/>
            <w:shd w:val="clear" w:color="auto" w:fill="auto"/>
            <w:vAlign w:val="center"/>
          </w:tcPr>
          <w:p w14:paraId="54B150B0" w14:textId="77777777" w:rsidR="009C1C86" w:rsidRPr="00383506" w:rsidRDefault="009C1C86" w:rsidP="009C1C86">
            <w:pPr>
              <w:ind w:right="-2"/>
              <w:jc w:val="center"/>
              <w:rPr>
                <w:sz w:val="22"/>
                <w:szCs w:val="22"/>
              </w:rPr>
            </w:pPr>
          </w:p>
        </w:tc>
        <w:tc>
          <w:tcPr>
            <w:tcW w:w="2126" w:type="dxa"/>
            <w:vMerge/>
            <w:shd w:val="clear" w:color="auto" w:fill="auto"/>
            <w:vAlign w:val="center"/>
          </w:tcPr>
          <w:p w14:paraId="317144FB" w14:textId="77777777" w:rsidR="009C1C86" w:rsidRPr="00383506" w:rsidRDefault="009C1C86" w:rsidP="009C1C86">
            <w:pPr>
              <w:ind w:right="-2"/>
              <w:jc w:val="center"/>
              <w:rPr>
                <w:sz w:val="22"/>
                <w:szCs w:val="22"/>
              </w:rPr>
            </w:pPr>
          </w:p>
        </w:tc>
        <w:tc>
          <w:tcPr>
            <w:tcW w:w="1833" w:type="dxa"/>
            <w:shd w:val="clear" w:color="auto" w:fill="auto"/>
          </w:tcPr>
          <w:p w14:paraId="6170313D" w14:textId="77777777" w:rsidR="009C1C86" w:rsidRPr="00383506" w:rsidRDefault="009C1C86" w:rsidP="009C1C86">
            <w:pPr>
              <w:ind w:right="-2"/>
              <w:jc w:val="center"/>
              <w:rPr>
                <w:sz w:val="22"/>
                <w:szCs w:val="22"/>
              </w:rPr>
            </w:pPr>
            <w:r w:rsidRPr="00383506">
              <w:rPr>
                <w:sz w:val="22"/>
                <w:szCs w:val="22"/>
              </w:rPr>
              <w:t>с 01.01.2023</w:t>
            </w:r>
          </w:p>
        </w:tc>
        <w:tc>
          <w:tcPr>
            <w:tcW w:w="1550" w:type="dxa"/>
            <w:tcBorders>
              <w:top w:val="nil"/>
              <w:left w:val="nil"/>
              <w:bottom w:val="single" w:sz="4" w:space="0" w:color="auto"/>
              <w:right w:val="single" w:sz="4" w:space="0" w:color="auto"/>
            </w:tcBorders>
            <w:shd w:val="clear" w:color="auto" w:fill="auto"/>
          </w:tcPr>
          <w:p w14:paraId="281DEC1F" w14:textId="77777777" w:rsidR="009C1C86" w:rsidRPr="00383506" w:rsidRDefault="009C1C86" w:rsidP="009C1C86">
            <w:pPr>
              <w:jc w:val="center"/>
              <w:rPr>
                <w:sz w:val="22"/>
                <w:szCs w:val="22"/>
              </w:rPr>
            </w:pPr>
            <w:r w:rsidRPr="00383506">
              <w:rPr>
                <w:sz w:val="22"/>
                <w:szCs w:val="22"/>
              </w:rPr>
              <w:t>41,60</w:t>
            </w:r>
          </w:p>
        </w:tc>
        <w:tc>
          <w:tcPr>
            <w:tcW w:w="1308" w:type="dxa"/>
            <w:shd w:val="clear" w:color="auto" w:fill="auto"/>
          </w:tcPr>
          <w:p w14:paraId="1EF81783" w14:textId="77777777" w:rsidR="009C1C86" w:rsidRPr="00383506" w:rsidRDefault="009C1C86" w:rsidP="009C1C86">
            <w:pPr>
              <w:jc w:val="center"/>
              <w:rPr>
                <w:sz w:val="22"/>
                <w:szCs w:val="22"/>
              </w:rPr>
            </w:pPr>
            <w:r w:rsidRPr="00383506">
              <w:rPr>
                <w:sz w:val="22"/>
                <w:szCs w:val="22"/>
              </w:rPr>
              <w:t>x</w:t>
            </w:r>
          </w:p>
        </w:tc>
      </w:tr>
      <w:tr w:rsidR="009C1C86" w:rsidRPr="00383506" w14:paraId="6F743210" w14:textId="77777777" w:rsidTr="009C1C86">
        <w:tc>
          <w:tcPr>
            <w:tcW w:w="2930" w:type="dxa"/>
            <w:vMerge/>
            <w:shd w:val="clear" w:color="auto" w:fill="auto"/>
            <w:vAlign w:val="center"/>
          </w:tcPr>
          <w:p w14:paraId="681CAC39" w14:textId="77777777" w:rsidR="009C1C86" w:rsidRPr="00383506" w:rsidRDefault="009C1C86" w:rsidP="009C1C86">
            <w:pPr>
              <w:ind w:right="-2"/>
              <w:jc w:val="center"/>
              <w:rPr>
                <w:sz w:val="22"/>
                <w:szCs w:val="22"/>
              </w:rPr>
            </w:pPr>
          </w:p>
        </w:tc>
        <w:tc>
          <w:tcPr>
            <w:tcW w:w="2126" w:type="dxa"/>
            <w:vMerge/>
            <w:shd w:val="clear" w:color="auto" w:fill="auto"/>
            <w:vAlign w:val="center"/>
          </w:tcPr>
          <w:p w14:paraId="2F07E2CC" w14:textId="77777777" w:rsidR="009C1C86" w:rsidRPr="00383506" w:rsidRDefault="009C1C86" w:rsidP="009C1C86">
            <w:pPr>
              <w:ind w:right="-2"/>
              <w:jc w:val="center"/>
              <w:rPr>
                <w:sz w:val="22"/>
                <w:szCs w:val="22"/>
              </w:rPr>
            </w:pPr>
          </w:p>
        </w:tc>
        <w:tc>
          <w:tcPr>
            <w:tcW w:w="1833" w:type="dxa"/>
            <w:shd w:val="clear" w:color="auto" w:fill="auto"/>
          </w:tcPr>
          <w:p w14:paraId="5C9468A6" w14:textId="77777777" w:rsidR="009C1C86" w:rsidRPr="00383506" w:rsidRDefault="009C1C86" w:rsidP="009C1C86">
            <w:pPr>
              <w:ind w:right="-2"/>
              <w:jc w:val="center"/>
              <w:rPr>
                <w:sz w:val="22"/>
                <w:szCs w:val="22"/>
              </w:rPr>
            </w:pPr>
            <w:r w:rsidRPr="00383506">
              <w:rPr>
                <w:sz w:val="22"/>
                <w:szCs w:val="22"/>
              </w:rPr>
              <w:t>с 01.07.2023</w:t>
            </w:r>
          </w:p>
        </w:tc>
        <w:tc>
          <w:tcPr>
            <w:tcW w:w="1550" w:type="dxa"/>
            <w:tcBorders>
              <w:top w:val="nil"/>
              <w:left w:val="nil"/>
              <w:bottom w:val="single" w:sz="4" w:space="0" w:color="auto"/>
              <w:right w:val="single" w:sz="4" w:space="0" w:color="auto"/>
            </w:tcBorders>
            <w:shd w:val="clear" w:color="auto" w:fill="auto"/>
          </w:tcPr>
          <w:p w14:paraId="447F9F84" w14:textId="77777777" w:rsidR="009C1C86" w:rsidRPr="00383506" w:rsidRDefault="009C1C86" w:rsidP="009C1C86">
            <w:pPr>
              <w:jc w:val="center"/>
              <w:rPr>
                <w:sz w:val="22"/>
                <w:szCs w:val="22"/>
              </w:rPr>
            </w:pPr>
            <w:r w:rsidRPr="00383506">
              <w:rPr>
                <w:sz w:val="22"/>
                <w:szCs w:val="22"/>
              </w:rPr>
              <w:t>45,30</w:t>
            </w:r>
          </w:p>
        </w:tc>
        <w:tc>
          <w:tcPr>
            <w:tcW w:w="1308" w:type="dxa"/>
            <w:shd w:val="clear" w:color="auto" w:fill="auto"/>
          </w:tcPr>
          <w:p w14:paraId="6F17646A" w14:textId="77777777" w:rsidR="009C1C86" w:rsidRPr="00383506" w:rsidRDefault="009C1C86" w:rsidP="009C1C86">
            <w:pPr>
              <w:jc w:val="center"/>
              <w:rPr>
                <w:sz w:val="22"/>
                <w:szCs w:val="22"/>
              </w:rPr>
            </w:pPr>
            <w:r w:rsidRPr="00383506">
              <w:rPr>
                <w:sz w:val="22"/>
                <w:szCs w:val="22"/>
              </w:rPr>
              <w:t>x</w:t>
            </w:r>
          </w:p>
        </w:tc>
      </w:tr>
      <w:tr w:rsidR="009C1C86" w:rsidRPr="00383506" w14:paraId="10005A59" w14:textId="77777777" w:rsidTr="009C1C86">
        <w:tc>
          <w:tcPr>
            <w:tcW w:w="2930" w:type="dxa"/>
            <w:vMerge/>
            <w:shd w:val="clear" w:color="auto" w:fill="auto"/>
            <w:vAlign w:val="center"/>
          </w:tcPr>
          <w:p w14:paraId="57B17DE2" w14:textId="77777777" w:rsidR="009C1C86" w:rsidRPr="00383506" w:rsidRDefault="009C1C86" w:rsidP="009C1C86">
            <w:pPr>
              <w:ind w:right="-2"/>
              <w:jc w:val="center"/>
              <w:rPr>
                <w:sz w:val="22"/>
                <w:szCs w:val="22"/>
              </w:rPr>
            </w:pPr>
          </w:p>
        </w:tc>
        <w:tc>
          <w:tcPr>
            <w:tcW w:w="6817" w:type="dxa"/>
            <w:gridSpan w:val="4"/>
            <w:shd w:val="clear" w:color="auto" w:fill="auto"/>
            <w:vAlign w:val="center"/>
          </w:tcPr>
          <w:p w14:paraId="4F371A7F" w14:textId="77777777" w:rsidR="009C1C86" w:rsidRPr="00383506" w:rsidRDefault="009C1C86" w:rsidP="009C1C86">
            <w:pPr>
              <w:ind w:right="-2"/>
              <w:jc w:val="center"/>
              <w:rPr>
                <w:sz w:val="22"/>
                <w:szCs w:val="22"/>
              </w:rPr>
            </w:pPr>
            <w:r w:rsidRPr="00383506">
              <w:rPr>
                <w:sz w:val="22"/>
                <w:szCs w:val="22"/>
              </w:rPr>
              <w:t>Тариф на теплоноситель, поставляемый потребителям</w:t>
            </w:r>
          </w:p>
        </w:tc>
      </w:tr>
      <w:tr w:rsidR="009C1C86" w:rsidRPr="00383506" w14:paraId="20E703C5" w14:textId="77777777" w:rsidTr="009C1C86">
        <w:tc>
          <w:tcPr>
            <w:tcW w:w="2930" w:type="dxa"/>
            <w:vMerge/>
            <w:shd w:val="clear" w:color="auto" w:fill="auto"/>
            <w:vAlign w:val="center"/>
          </w:tcPr>
          <w:p w14:paraId="7896C47F" w14:textId="77777777" w:rsidR="009C1C86" w:rsidRPr="00383506" w:rsidRDefault="009C1C86" w:rsidP="009C1C86">
            <w:pPr>
              <w:ind w:left="-220" w:right="-125" w:firstLine="78"/>
              <w:jc w:val="center"/>
              <w:rPr>
                <w:bCs/>
                <w:kern w:val="32"/>
                <w:sz w:val="22"/>
                <w:szCs w:val="22"/>
              </w:rPr>
            </w:pPr>
          </w:p>
        </w:tc>
        <w:tc>
          <w:tcPr>
            <w:tcW w:w="2126" w:type="dxa"/>
            <w:vMerge w:val="restart"/>
            <w:shd w:val="clear" w:color="auto" w:fill="auto"/>
            <w:vAlign w:val="center"/>
          </w:tcPr>
          <w:p w14:paraId="4AFD36DE" w14:textId="77777777" w:rsidR="009C1C86" w:rsidRPr="00383506" w:rsidRDefault="009C1C86" w:rsidP="009C1C86">
            <w:pPr>
              <w:ind w:right="-2"/>
              <w:jc w:val="center"/>
              <w:rPr>
                <w:sz w:val="22"/>
                <w:szCs w:val="22"/>
              </w:rPr>
            </w:pPr>
            <w:r w:rsidRPr="00383506">
              <w:rPr>
                <w:sz w:val="22"/>
                <w:szCs w:val="22"/>
              </w:rPr>
              <w:t xml:space="preserve">Одноставочный </w:t>
            </w:r>
          </w:p>
          <w:p w14:paraId="6F2ED0DE" w14:textId="77777777" w:rsidR="009C1C86" w:rsidRPr="00383506" w:rsidRDefault="009C1C86" w:rsidP="009C1C86">
            <w:pPr>
              <w:ind w:right="-2"/>
              <w:jc w:val="center"/>
              <w:rPr>
                <w:sz w:val="22"/>
                <w:szCs w:val="22"/>
                <w:vertAlign w:val="superscript"/>
              </w:rPr>
            </w:pPr>
            <w:r w:rsidRPr="00383506">
              <w:rPr>
                <w:sz w:val="22"/>
                <w:szCs w:val="22"/>
              </w:rPr>
              <w:t>руб./ м</w:t>
            </w:r>
            <w:r w:rsidRPr="00383506">
              <w:rPr>
                <w:sz w:val="22"/>
                <w:szCs w:val="22"/>
                <w:vertAlign w:val="superscript"/>
              </w:rPr>
              <w:t>3</w:t>
            </w:r>
          </w:p>
        </w:tc>
        <w:tc>
          <w:tcPr>
            <w:tcW w:w="1833" w:type="dxa"/>
            <w:shd w:val="clear" w:color="auto" w:fill="auto"/>
          </w:tcPr>
          <w:p w14:paraId="720FB5E7" w14:textId="77777777" w:rsidR="009C1C86" w:rsidRPr="00383506" w:rsidRDefault="009C1C86" w:rsidP="009C1C86">
            <w:pPr>
              <w:ind w:right="-2"/>
              <w:jc w:val="center"/>
              <w:rPr>
                <w:sz w:val="22"/>
                <w:szCs w:val="22"/>
              </w:rPr>
            </w:pPr>
            <w:r w:rsidRPr="00383506">
              <w:rPr>
                <w:sz w:val="22"/>
                <w:szCs w:val="22"/>
              </w:rPr>
              <w:t>с 01.01.2019</w:t>
            </w:r>
          </w:p>
        </w:tc>
        <w:tc>
          <w:tcPr>
            <w:tcW w:w="1550" w:type="dxa"/>
            <w:tcBorders>
              <w:top w:val="single" w:sz="4" w:space="0" w:color="auto"/>
              <w:left w:val="nil"/>
              <w:bottom w:val="single" w:sz="4" w:space="0" w:color="auto"/>
              <w:right w:val="single" w:sz="4" w:space="0" w:color="auto"/>
            </w:tcBorders>
            <w:shd w:val="clear" w:color="auto" w:fill="auto"/>
          </w:tcPr>
          <w:p w14:paraId="5FC2566D" w14:textId="77777777" w:rsidR="009C1C86" w:rsidRPr="00383506" w:rsidRDefault="009C1C86" w:rsidP="009C1C86">
            <w:pPr>
              <w:jc w:val="center"/>
              <w:rPr>
                <w:sz w:val="22"/>
                <w:szCs w:val="22"/>
              </w:rPr>
            </w:pPr>
            <w:r w:rsidRPr="00383506">
              <w:rPr>
                <w:sz w:val="22"/>
                <w:szCs w:val="22"/>
              </w:rPr>
              <w:t>35,02</w:t>
            </w:r>
          </w:p>
        </w:tc>
        <w:tc>
          <w:tcPr>
            <w:tcW w:w="1308" w:type="dxa"/>
            <w:shd w:val="clear" w:color="auto" w:fill="auto"/>
          </w:tcPr>
          <w:p w14:paraId="3D7A8903" w14:textId="77777777" w:rsidR="009C1C86" w:rsidRPr="00383506" w:rsidRDefault="009C1C86" w:rsidP="009C1C86">
            <w:pPr>
              <w:jc w:val="center"/>
              <w:rPr>
                <w:sz w:val="22"/>
                <w:szCs w:val="22"/>
              </w:rPr>
            </w:pPr>
            <w:r w:rsidRPr="00383506">
              <w:rPr>
                <w:sz w:val="22"/>
                <w:szCs w:val="22"/>
              </w:rPr>
              <w:t>x</w:t>
            </w:r>
          </w:p>
        </w:tc>
      </w:tr>
      <w:tr w:rsidR="009C1C86" w:rsidRPr="00383506" w14:paraId="3B4956CC" w14:textId="77777777" w:rsidTr="009C1C86">
        <w:tc>
          <w:tcPr>
            <w:tcW w:w="2930" w:type="dxa"/>
            <w:vMerge/>
            <w:shd w:val="clear" w:color="auto" w:fill="auto"/>
            <w:vAlign w:val="center"/>
          </w:tcPr>
          <w:p w14:paraId="59886193" w14:textId="77777777" w:rsidR="009C1C86" w:rsidRPr="00383506" w:rsidRDefault="009C1C86" w:rsidP="009C1C86">
            <w:pPr>
              <w:ind w:right="-2"/>
              <w:jc w:val="center"/>
              <w:rPr>
                <w:sz w:val="22"/>
                <w:szCs w:val="22"/>
              </w:rPr>
            </w:pPr>
          </w:p>
        </w:tc>
        <w:tc>
          <w:tcPr>
            <w:tcW w:w="2126" w:type="dxa"/>
            <w:vMerge/>
            <w:shd w:val="clear" w:color="auto" w:fill="auto"/>
            <w:vAlign w:val="center"/>
          </w:tcPr>
          <w:p w14:paraId="60142967" w14:textId="77777777" w:rsidR="009C1C86" w:rsidRPr="00383506" w:rsidRDefault="009C1C86" w:rsidP="009C1C86">
            <w:pPr>
              <w:ind w:right="-2"/>
              <w:jc w:val="center"/>
              <w:rPr>
                <w:sz w:val="22"/>
                <w:szCs w:val="22"/>
              </w:rPr>
            </w:pPr>
          </w:p>
        </w:tc>
        <w:tc>
          <w:tcPr>
            <w:tcW w:w="1833" w:type="dxa"/>
            <w:shd w:val="clear" w:color="auto" w:fill="auto"/>
          </w:tcPr>
          <w:p w14:paraId="00854EEE" w14:textId="77777777" w:rsidR="009C1C86" w:rsidRPr="00383506" w:rsidRDefault="009C1C86" w:rsidP="009C1C86">
            <w:pPr>
              <w:ind w:right="-2"/>
              <w:jc w:val="center"/>
              <w:rPr>
                <w:sz w:val="22"/>
                <w:szCs w:val="22"/>
              </w:rPr>
            </w:pPr>
            <w:r w:rsidRPr="00383506">
              <w:rPr>
                <w:sz w:val="22"/>
                <w:szCs w:val="22"/>
              </w:rPr>
              <w:t>с 01.07.2019</w:t>
            </w:r>
          </w:p>
        </w:tc>
        <w:tc>
          <w:tcPr>
            <w:tcW w:w="1550" w:type="dxa"/>
            <w:tcBorders>
              <w:top w:val="nil"/>
              <w:left w:val="nil"/>
              <w:bottom w:val="single" w:sz="4" w:space="0" w:color="auto"/>
              <w:right w:val="single" w:sz="4" w:space="0" w:color="auto"/>
            </w:tcBorders>
            <w:shd w:val="clear" w:color="auto" w:fill="auto"/>
          </w:tcPr>
          <w:p w14:paraId="1531B344" w14:textId="77777777" w:rsidR="009C1C86" w:rsidRPr="00383506" w:rsidRDefault="009C1C86" w:rsidP="009C1C86">
            <w:pPr>
              <w:jc w:val="center"/>
              <w:rPr>
                <w:sz w:val="22"/>
                <w:szCs w:val="22"/>
              </w:rPr>
            </w:pPr>
            <w:r w:rsidRPr="00383506">
              <w:rPr>
                <w:sz w:val="22"/>
                <w:szCs w:val="22"/>
              </w:rPr>
              <w:t>40,00</w:t>
            </w:r>
          </w:p>
        </w:tc>
        <w:tc>
          <w:tcPr>
            <w:tcW w:w="1308" w:type="dxa"/>
            <w:shd w:val="clear" w:color="auto" w:fill="auto"/>
          </w:tcPr>
          <w:p w14:paraId="2EB6F107" w14:textId="77777777" w:rsidR="009C1C86" w:rsidRPr="00383506" w:rsidRDefault="009C1C86" w:rsidP="009C1C86">
            <w:pPr>
              <w:jc w:val="center"/>
              <w:rPr>
                <w:sz w:val="22"/>
                <w:szCs w:val="22"/>
              </w:rPr>
            </w:pPr>
            <w:r w:rsidRPr="00383506">
              <w:rPr>
                <w:sz w:val="22"/>
                <w:szCs w:val="22"/>
              </w:rPr>
              <w:t>x</w:t>
            </w:r>
          </w:p>
        </w:tc>
      </w:tr>
      <w:tr w:rsidR="009C1C86" w:rsidRPr="00383506" w14:paraId="458CFD93" w14:textId="77777777" w:rsidTr="009C1C86">
        <w:tc>
          <w:tcPr>
            <w:tcW w:w="2930" w:type="dxa"/>
            <w:vMerge/>
            <w:shd w:val="clear" w:color="auto" w:fill="auto"/>
            <w:vAlign w:val="center"/>
          </w:tcPr>
          <w:p w14:paraId="0793A99D" w14:textId="77777777" w:rsidR="009C1C86" w:rsidRPr="00383506" w:rsidRDefault="009C1C86" w:rsidP="009C1C86">
            <w:pPr>
              <w:ind w:right="-2"/>
              <w:jc w:val="center"/>
              <w:rPr>
                <w:sz w:val="22"/>
                <w:szCs w:val="22"/>
              </w:rPr>
            </w:pPr>
          </w:p>
        </w:tc>
        <w:tc>
          <w:tcPr>
            <w:tcW w:w="2126" w:type="dxa"/>
            <w:vMerge/>
            <w:shd w:val="clear" w:color="auto" w:fill="auto"/>
            <w:vAlign w:val="center"/>
          </w:tcPr>
          <w:p w14:paraId="46DEB192" w14:textId="77777777" w:rsidR="009C1C86" w:rsidRPr="00383506" w:rsidRDefault="009C1C86" w:rsidP="009C1C86">
            <w:pPr>
              <w:ind w:right="-2"/>
              <w:jc w:val="center"/>
              <w:rPr>
                <w:sz w:val="22"/>
                <w:szCs w:val="22"/>
              </w:rPr>
            </w:pPr>
          </w:p>
        </w:tc>
        <w:tc>
          <w:tcPr>
            <w:tcW w:w="1833" w:type="dxa"/>
            <w:shd w:val="clear" w:color="auto" w:fill="auto"/>
          </w:tcPr>
          <w:p w14:paraId="684EF718" w14:textId="77777777" w:rsidR="009C1C86" w:rsidRPr="00383506" w:rsidRDefault="009C1C86" w:rsidP="009C1C86">
            <w:pPr>
              <w:ind w:right="-2"/>
              <w:jc w:val="center"/>
              <w:rPr>
                <w:sz w:val="22"/>
                <w:szCs w:val="22"/>
              </w:rPr>
            </w:pPr>
            <w:r w:rsidRPr="00383506">
              <w:rPr>
                <w:sz w:val="22"/>
                <w:szCs w:val="22"/>
              </w:rPr>
              <w:t>с 01.01.2020</w:t>
            </w:r>
          </w:p>
        </w:tc>
        <w:tc>
          <w:tcPr>
            <w:tcW w:w="1550" w:type="dxa"/>
            <w:tcBorders>
              <w:top w:val="nil"/>
              <w:left w:val="nil"/>
              <w:bottom w:val="single" w:sz="4" w:space="0" w:color="auto"/>
              <w:right w:val="single" w:sz="4" w:space="0" w:color="auto"/>
            </w:tcBorders>
            <w:shd w:val="clear" w:color="auto" w:fill="auto"/>
          </w:tcPr>
          <w:p w14:paraId="386A3161" w14:textId="77777777" w:rsidR="009C1C86" w:rsidRPr="00383506" w:rsidRDefault="009C1C86" w:rsidP="009C1C86">
            <w:pPr>
              <w:jc w:val="center"/>
              <w:rPr>
                <w:sz w:val="22"/>
                <w:szCs w:val="22"/>
              </w:rPr>
            </w:pPr>
            <w:r w:rsidRPr="00383506">
              <w:rPr>
                <w:sz w:val="22"/>
                <w:szCs w:val="22"/>
              </w:rPr>
              <w:t>38,74</w:t>
            </w:r>
          </w:p>
        </w:tc>
        <w:tc>
          <w:tcPr>
            <w:tcW w:w="1308" w:type="dxa"/>
            <w:shd w:val="clear" w:color="auto" w:fill="auto"/>
          </w:tcPr>
          <w:p w14:paraId="5CF53206" w14:textId="77777777" w:rsidR="009C1C86" w:rsidRPr="00383506" w:rsidRDefault="009C1C86" w:rsidP="009C1C86">
            <w:pPr>
              <w:jc w:val="center"/>
              <w:rPr>
                <w:sz w:val="22"/>
                <w:szCs w:val="22"/>
              </w:rPr>
            </w:pPr>
            <w:r w:rsidRPr="00383506">
              <w:rPr>
                <w:sz w:val="22"/>
                <w:szCs w:val="22"/>
              </w:rPr>
              <w:t>x</w:t>
            </w:r>
          </w:p>
        </w:tc>
      </w:tr>
      <w:tr w:rsidR="009C1C86" w:rsidRPr="00383506" w14:paraId="017ADB0D" w14:textId="77777777" w:rsidTr="009C1C86">
        <w:tc>
          <w:tcPr>
            <w:tcW w:w="2930" w:type="dxa"/>
            <w:vMerge/>
            <w:shd w:val="clear" w:color="auto" w:fill="auto"/>
            <w:vAlign w:val="center"/>
          </w:tcPr>
          <w:p w14:paraId="4CE8D1BC" w14:textId="77777777" w:rsidR="009C1C86" w:rsidRPr="00383506" w:rsidRDefault="009C1C86" w:rsidP="009C1C86">
            <w:pPr>
              <w:ind w:right="-2"/>
              <w:jc w:val="center"/>
              <w:rPr>
                <w:sz w:val="22"/>
                <w:szCs w:val="22"/>
              </w:rPr>
            </w:pPr>
          </w:p>
        </w:tc>
        <w:tc>
          <w:tcPr>
            <w:tcW w:w="2126" w:type="dxa"/>
            <w:vMerge/>
            <w:shd w:val="clear" w:color="auto" w:fill="auto"/>
            <w:vAlign w:val="center"/>
          </w:tcPr>
          <w:p w14:paraId="1AC2F144" w14:textId="77777777" w:rsidR="009C1C86" w:rsidRPr="00383506" w:rsidRDefault="009C1C86" w:rsidP="009C1C86">
            <w:pPr>
              <w:ind w:right="-2"/>
              <w:jc w:val="center"/>
              <w:rPr>
                <w:sz w:val="22"/>
                <w:szCs w:val="22"/>
              </w:rPr>
            </w:pPr>
          </w:p>
        </w:tc>
        <w:tc>
          <w:tcPr>
            <w:tcW w:w="1833" w:type="dxa"/>
            <w:shd w:val="clear" w:color="auto" w:fill="auto"/>
          </w:tcPr>
          <w:p w14:paraId="43AE7A9F" w14:textId="77777777" w:rsidR="009C1C86" w:rsidRPr="00383506" w:rsidRDefault="009C1C86" w:rsidP="009C1C86">
            <w:pPr>
              <w:ind w:right="-2"/>
              <w:jc w:val="center"/>
              <w:rPr>
                <w:sz w:val="22"/>
                <w:szCs w:val="22"/>
              </w:rPr>
            </w:pPr>
            <w:r w:rsidRPr="00383506">
              <w:rPr>
                <w:sz w:val="22"/>
                <w:szCs w:val="22"/>
              </w:rPr>
              <w:t>с 01.07.2020</w:t>
            </w:r>
          </w:p>
        </w:tc>
        <w:tc>
          <w:tcPr>
            <w:tcW w:w="1550" w:type="dxa"/>
            <w:tcBorders>
              <w:top w:val="nil"/>
              <w:left w:val="nil"/>
              <w:bottom w:val="single" w:sz="4" w:space="0" w:color="auto"/>
              <w:right w:val="single" w:sz="4" w:space="0" w:color="auto"/>
            </w:tcBorders>
            <w:shd w:val="clear" w:color="auto" w:fill="auto"/>
          </w:tcPr>
          <w:p w14:paraId="17A2F317" w14:textId="77777777" w:rsidR="009C1C86" w:rsidRPr="00383506" w:rsidRDefault="009C1C86" w:rsidP="009C1C86">
            <w:pPr>
              <w:jc w:val="center"/>
              <w:rPr>
                <w:sz w:val="22"/>
                <w:szCs w:val="22"/>
              </w:rPr>
            </w:pPr>
            <w:r w:rsidRPr="00383506">
              <w:rPr>
                <w:sz w:val="22"/>
                <w:szCs w:val="22"/>
              </w:rPr>
              <w:t>38,74</w:t>
            </w:r>
          </w:p>
        </w:tc>
        <w:tc>
          <w:tcPr>
            <w:tcW w:w="1308" w:type="dxa"/>
            <w:shd w:val="clear" w:color="auto" w:fill="auto"/>
          </w:tcPr>
          <w:p w14:paraId="61547E36" w14:textId="77777777" w:rsidR="009C1C86" w:rsidRPr="00383506" w:rsidRDefault="009C1C86" w:rsidP="009C1C86">
            <w:pPr>
              <w:jc w:val="center"/>
              <w:rPr>
                <w:sz w:val="22"/>
                <w:szCs w:val="22"/>
              </w:rPr>
            </w:pPr>
            <w:r w:rsidRPr="00383506">
              <w:rPr>
                <w:sz w:val="22"/>
                <w:szCs w:val="22"/>
              </w:rPr>
              <w:t>x</w:t>
            </w:r>
          </w:p>
        </w:tc>
      </w:tr>
      <w:tr w:rsidR="009C1C86" w:rsidRPr="00383506" w14:paraId="69C37B0F" w14:textId="77777777" w:rsidTr="009C1C86">
        <w:tc>
          <w:tcPr>
            <w:tcW w:w="2930" w:type="dxa"/>
            <w:vMerge/>
            <w:shd w:val="clear" w:color="auto" w:fill="auto"/>
            <w:vAlign w:val="center"/>
          </w:tcPr>
          <w:p w14:paraId="613237BF" w14:textId="77777777" w:rsidR="009C1C86" w:rsidRPr="00383506" w:rsidRDefault="009C1C86" w:rsidP="009C1C86">
            <w:pPr>
              <w:ind w:right="-2"/>
              <w:jc w:val="center"/>
              <w:rPr>
                <w:sz w:val="22"/>
                <w:szCs w:val="22"/>
              </w:rPr>
            </w:pPr>
          </w:p>
        </w:tc>
        <w:tc>
          <w:tcPr>
            <w:tcW w:w="2126" w:type="dxa"/>
            <w:vMerge/>
            <w:shd w:val="clear" w:color="auto" w:fill="auto"/>
            <w:vAlign w:val="center"/>
          </w:tcPr>
          <w:p w14:paraId="5E9172CD" w14:textId="77777777" w:rsidR="009C1C86" w:rsidRPr="00383506" w:rsidRDefault="009C1C86" w:rsidP="009C1C86">
            <w:pPr>
              <w:ind w:right="-2"/>
              <w:jc w:val="center"/>
              <w:rPr>
                <w:sz w:val="22"/>
                <w:szCs w:val="22"/>
              </w:rPr>
            </w:pPr>
          </w:p>
        </w:tc>
        <w:tc>
          <w:tcPr>
            <w:tcW w:w="1833" w:type="dxa"/>
            <w:shd w:val="clear" w:color="auto" w:fill="auto"/>
          </w:tcPr>
          <w:p w14:paraId="0CEE14AB" w14:textId="77777777" w:rsidR="009C1C86" w:rsidRPr="00383506" w:rsidRDefault="009C1C86" w:rsidP="009C1C86">
            <w:pPr>
              <w:ind w:right="-2"/>
              <w:jc w:val="center"/>
              <w:rPr>
                <w:sz w:val="22"/>
                <w:szCs w:val="22"/>
              </w:rPr>
            </w:pPr>
            <w:r w:rsidRPr="00383506">
              <w:rPr>
                <w:sz w:val="22"/>
                <w:szCs w:val="22"/>
              </w:rPr>
              <w:t>с 01.01.2021</w:t>
            </w:r>
          </w:p>
        </w:tc>
        <w:tc>
          <w:tcPr>
            <w:tcW w:w="1550" w:type="dxa"/>
            <w:tcBorders>
              <w:top w:val="nil"/>
              <w:left w:val="nil"/>
              <w:bottom w:val="single" w:sz="4" w:space="0" w:color="auto"/>
              <w:right w:val="single" w:sz="4" w:space="0" w:color="auto"/>
            </w:tcBorders>
            <w:shd w:val="clear" w:color="auto" w:fill="auto"/>
          </w:tcPr>
          <w:p w14:paraId="249B90B5" w14:textId="77777777" w:rsidR="009C1C86" w:rsidRPr="00383506" w:rsidRDefault="009C1C86" w:rsidP="009C1C86">
            <w:pPr>
              <w:jc w:val="center"/>
              <w:rPr>
                <w:sz w:val="22"/>
                <w:szCs w:val="22"/>
              </w:rPr>
            </w:pPr>
            <w:r w:rsidRPr="00383506">
              <w:rPr>
                <w:sz w:val="22"/>
                <w:szCs w:val="22"/>
              </w:rPr>
              <w:t>38,74</w:t>
            </w:r>
          </w:p>
        </w:tc>
        <w:tc>
          <w:tcPr>
            <w:tcW w:w="1308" w:type="dxa"/>
            <w:shd w:val="clear" w:color="auto" w:fill="auto"/>
          </w:tcPr>
          <w:p w14:paraId="7F0B2626" w14:textId="77777777" w:rsidR="009C1C86" w:rsidRPr="00383506" w:rsidRDefault="009C1C86" w:rsidP="009C1C86">
            <w:pPr>
              <w:jc w:val="center"/>
              <w:rPr>
                <w:sz w:val="22"/>
                <w:szCs w:val="22"/>
              </w:rPr>
            </w:pPr>
            <w:r w:rsidRPr="00383506">
              <w:rPr>
                <w:sz w:val="22"/>
                <w:szCs w:val="22"/>
              </w:rPr>
              <w:t>x</w:t>
            </w:r>
          </w:p>
        </w:tc>
      </w:tr>
      <w:tr w:rsidR="009C1C86" w:rsidRPr="00383506" w14:paraId="7E02E126" w14:textId="77777777" w:rsidTr="009C1C86">
        <w:tc>
          <w:tcPr>
            <w:tcW w:w="2930" w:type="dxa"/>
            <w:vMerge/>
            <w:shd w:val="clear" w:color="auto" w:fill="auto"/>
            <w:vAlign w:val="center"/>
          </w:tcPr>
          <w:p w14:paraId="0B54E703" w14:textId="77777777" w:rsidR="009C1C86" w:rsidRPr="00383506" w:rsidRDefault="009C1C86" w:rsidP="009C1C86">
            <w:pPr>
              <w:ind w:right="-2"/>
              <w:jc w:val="center"/>
              <w:rPr>
                <w:sz w:val="22"/>
                <w:szCs w:val="22"/>
              </w:rPr>
            </w:pPr>
          </w:p>
        </w:tc>
        <w:tc>
          <w:tcPr>
            <w:tcW w:w="2126" w:type="dxa"/>
            <w:vMerge/>
            <w:shd w:val="clear" w:color="auto" w:fill="auto"/>
            <w:vAlign w:val="center"/>
          </w:tcPr>
          <w:p w14:paraId="532F1B88" w14:textId="77777777" w:rsidR="009C1C86" w:rsidRPr="00383506" w:rsidRDefault="009C1C86" w:rsidP="009C1C86">
            <w:pPr>
              <w:ind w:right="-2"/>
              <w:jc w:val="center"/>
              <w:rPr>
                <w:sz w:val="22"/>
                <w:szCs w:val="22"/>
              </w:rPr>
            </w:pPr>
          </w:p>
        </w:tc>
        <w:tc>
          <w:tcPr>
            <w:tcW w:w="1833" w:type="dxa"/>
            <w:shd w:val="clear" w:color="auto" w:fill="auto"/>
          </w:tcPr>
          <w:p w14:paraId="51400826" w14:textId="77777777" w:rsidR="009C1C86" w:rsidRPr="00383506" w:rsidRDefault="009C1C86" w:rsidP="009C1C86">
            <w:pPr>
              <w:ind w:right="-2"/>
              <w:jc w:val="center"/>
              <w:rPr>
                <w:sz w:val="22"/>
                <w:szCs w:val="22"/>
              </w:rPr>
            </w:pPr>
            <w:r w:rsidRPr="00383506">
              <w:rPr>
                <w:sz w:val="22"/>
                <w:szCs w:val="22"/>
              </w:rPr>
              <w:t>с 01.07.2021</w:t>
            </w:r>
          </w:p>
        </w:tc>
        <w:tc>
          <w:tcPr>
            <w:tcW w:w="1550" w:type="dxa"/>
            <w:tcBorders>
              <w:top w:val="nil"/>
              <w:left w:val="nil"/>
              <w:bottom w:val="single" w:sz="4" w:space="0" w:color="auto"/>
              <w:right w:val="single" w:sz="4" w:space="0" w:color="auto"/>
            </w:tcBorders>
            <w:shd w:val="clear" w:color="auto" w:fill="auto"/>
          </w:tcPr>
          <w:p w14:paraId="2085682F" w14:textId="77777777" w:rsidR="009C1C86" w:rsidRPr="00383506" w:rsidRDefault="009C1C86" w:rsidP="009C1C86">
            <w:pPr>
              <w:jc w:val="center"/>
              <w:rPr>
                <w:sz w:val="22"/>
                <w:szCs w:val="22"/>
              </w:rPr>
            </w:pPr>
            <w:r w:rsidRPr="00383506">
              <w:rPr>
                <w:sz w:val="22"/>
                <w:szCs w:val="22"/>
              </w:rPr>
              <w:t>41,88</w:t>
            </w:r>
          </w:p>
        </w:tc>
        <w:tc>
          <w:tcPr>
            <w:tcW w:w="1308" w:type="dxa"/>
            <w:shd w:val="clear" w:color="auto" w:fill="auto"/>
          </w:tcPr>
          <w:p w14:paraId="38FA8667" w14:textId="77777777" w:rsidR="009C1C86" w:rsidRPr="00383506" w:rsidRDefault="009C1C86" w:rsidP="009C1C86">
            <w:pPr>
              <w:jc w:val="center"/>
              <w:rPr>
                <w:sz w:val="22"/>
                <w:szCs w:val="22"/>
              </w:rPr>
            </w:pPr>
            <w:r w:rsidRPr="00383506">
              <w:rPr>
                <w:sz w:val="22"/>
                <w:szCs w:val="22"/>
              </w:rPr>
              <w:t>x</w:t>
            </w:r>
          </w:p>
        </w:tc>
      </w:tr>
      <w:tr w:rsidR="009C1C86" w:rsidRPr="00383506" w14:paraId="2204377F" w14:textId="77777777" w:rsidTr="009C1C86">
        <w:tc>
          <w:tcPr>
            <w:tcW w:w="2930" w:type="dxa"/>
            <w:vMerge/>
            <w:shd w:val="clear" w:color="auto" w:fill="auto"/>
            <w:vAlign w:val="center"/>
          </w:tcPr>
          <w:p w14:paraId="4F8476CD" w14:textId="77777777" w:rsidR="009C1C86" w:rsidRPr="00383506" w:rsidRDefault="009C1C86" w:rsidP="009C1C86">
            <w:pPr>
              <w:ind w:right="-2"/>
              <w:jc w:val="center"/>
              <w:rPr>
                <w:sz w:val="22"/>
                <w:szCs w:val="22"/>
              </w:rPr>
            </w:pPr>
          </w:p>
        </w:tc>
        <w:tc>
          <w:tcPr>
            <w:tcW w:w="2126" w:type="dxa"/>
            <w:vMerge/>
            <w:shd w:val="clear" w:color="auto" w:fill="auto"/>
            <w:vAlign w:val="center"/>
          </w:tcPr>
          <w:p w14:paraId="27CE6406" w14:textId="77777777" w:rsidR="009C1C86" w:rsidRPr="00383506" w:rsidRDefault="009C1C86" w:rsidP="009C1C86">
            <w:pPr>
              <w:ind w:right="-2"/>
              <w:jc w:val="center"/>
              <w:rPr>
                <w:sz w:val="22"/>
                <w:szCs w:val="22"/>
              </w:rPr>
            </w:pPr>
          </w:p>
        </w:tc>
        <w:tc>
          <w:tcPr>
            <w:tcW w:w="1833" w:type="dxa"/>
            <w:shd w:val="clear" w:color="auto" w:fill="auto"/>
          </w:tcPr>
          <w:p w14:paraId="33E013F2" w14:textId="77777777" w:rsidR="009C1C86" w:rsidRPr="00383506" w:rsidRDefault="009C1C86" w:rsidP="009C1C86">
            <w:pPr>
              <w:ind w:right="-2"/>
              <w:jc w:val="center"/>
              <w:rPr>
                <w:sz w:val="22"/>
                <w:szCs w:val="22"/>
              </w:rPr>
            </w:pPr>
            <w:r w:rsidRPr="00383506">
              <w:rPr>
                <w:sz w:val="22"/>
                <w:szCs w:val="22"/>
              </w:rPr>
              <w:t>с 01.01.2022</w:t>
            </w:r>
          </w:p>
        </w:tc>
        <w:tc>
          <w:tcPr>
            <w:tcW w:w="1550" w:type="dxa"/>
            <w:tcBorders>
              <w:top w:val="nil"/>
              <w:left w:val="nil"/>
              <w:bottom w:val="single" w:sz="4" w:space="0" w:color="auto"/>
              <w:right w:val="single" w:sz="4" w:space="0" w:color="auto"/>
            </w:tcBorders>
            <w:shd w:val="clear" w:color="auto" w:fill="auto"/>
          </w:tcPr>
          <w:p w14:paraId="3669F59E" w14:textId="77777777" w:rsidR="009C1C86" w:rsidRPr="00383506" w:rsidRDefault="009C1C86" w:rsidP="009C1C86">
            <w:pPr>
              <w:jc w:val="center"/>
              <w:rPr>
                <w:sz w:val="22"/>
                <w:szCs w:val="22"/>
              </w:rPr>
            </w:pPr>
            <w:r w:rsidRPr="00383506">
              <w:rPr>
                <w:sz w:val="22"/>
                <w:szCs w:val="22"/>
              </w:rPr>
              <w:t>41,88</w:t>
            </w:r>
          </w:p>
        </w:tc>
        <w:tc>
          <w:tcPr>
            <w:tcW w:w="1308" w:type="dxa"/>
            <w:shd w:val="clear" w:color="auto" w:fill="auto"/>
          </w:tcPr>
          <w:p w14:paraId="1A008BE9" w14:textId="77777777" w:rsidR="009C1C86" w:rsidRPr="00383506" w:rsidRDefault="009C1C86" w:rsidP="009C1C86">
            <w:pPr>
              <w:jc w:val="center"/>
              <w:rPr>
                <w:sz w:val="22"/>
                <w:szCs w:val="22"/>
              </w:rPr>
            </w:pPr>
            <w:r w:rsidRPr="00383506">
              <w:rPr>
                <w:sz w:val="22"/>
                <w:szCs w:val="22"/>
              </w:rPr>
              <w:t>x</w:t>
            </w:r>
          </w:p>
        </w:tc>
      </w:tr>
      <w:tr w:rsidR="009C1C86" w:rsidRPr="00383506" w14:paraId="678646A4" w14:textId="77777777" w:rsidTr="009C1C86">
        <w:tc>
          <w:tcPr>
            <w:tcW w:w="2930" w:type="dxa"/>
            <w:vMerge/>
            <w:shd w:val="clear" w:color="auto" w:fill="auto"/>
            <w:vAlign w:val="center"/>
          </w:tcPr>
          <w:p w14:paraId="16D1D26A" w14:textId="77777777" w:rsidR="009C1C86" w:rsidRPr="00383506" w:rsidRDefault="009C1C86" w:rsidP="009C1C86">
            <w:pPr>
              <w:ind w:right="-2"/>
              <w:jc w:val="center"/>
              <w:rPr>
                <w:sz w:val="22"/>
                <w:szCs w:val="22"/>
              </w:rPr>
            </w:pPr>
          </w:p>
        </w:tc>
        <w:tc>
          <w:tcPr>
            <w:tcW w:w="2126" w:type="dxa"/>
            <w:vMerge/>
            <w:shd w:val="clear" w:color="auto" w:fill="auto"/>
            <w:vAlign w:val="center"/>
          </w:tcPr>
          <w:p w14:paraId="0A81E6BB" w14:textId="77777777" w:rsidR="009C1C86" w:rsidRPr="00383506" w:rsidRDefault="009C1C86" w:rsidP="009C1C86">
            <w:pPr>
              <w:ind w:right="-2"/>
              <w:jc w:val="center"/>
              <w:rPr>
                <w:sz w:val="22"/>
                <w:szCs w:val="22"/>
              </w:rPr>
            </w:pPr>
          </w:p>
        </w:tc>
        <w:tc>
          <w:tcPr>
            <w:tcW w:w="1833" w:type="dxa"/>
            <w:shd w:val="clear" w:color="auto" w:fill="auto"/>
          </w:tcPr>
          <w:p w14:paraId="347D4C95" w14:textId="77777777" w:rsidR="009C1C86" w:rsidRPr="00383506" w:rsidRDefault="009C1C86" w:rsidP="009C1C86">
            <w:pPr>
              <w:ind w:right="-2"/>
              <w:jc w:val="center"/>
              <w:rPr>
                <w:sz w:val="22"/>
                <w:szCs w:val="22"/>
              </w:rPr>
            </w:pPr>
            <w:r w:rsidRPr="00383506">
              <w:rPr>
                <w:sz w:val="22"/>
                <w:szCs w:val="22"/>
              </w:rPr>
              <w:t>с 01.07.2022</w:t>
            </w:r>
          </w:p>
        </w:tc>
        <w:tc>
          <w:tcPr>
            <w:tcW w:w="1550" w:type="dxa"/>
            <w:tcBorders>
              <w:top w:val="nil"/>
              <w:left w:val="nil"/>
              <w:bottom w:val="single" w:sz="4" w:space="0" w:color="auto"/>
              <w:right w:val="single" w:sz="4" w:space="0" w:color="auto"/>
            </w:tcBorders>
            <w:shd w:val="clear" w:color="auto" w:fill="auto"/>
          </w:tcPr>
          <w:p w14:paraId="45EFAFE5" w14:textId="77777777" w:rsidR="009C1C86" w:rsidRPr="00383506" w:rsidRDefault="009C1C86" w:rsidP="009C1C86">
            <w:pPr>
              <w:jc w:val="center"/>
              <w:rPr>
                <w:sz w:val="22"/>
                <w:szCs w:val="22"/>
              </w:rPr>
            </w:pPr>
            <w:r w:rsidRPr="00383506">
              <w:rPr>
                <w:sz w:val="22"/>
                <w:szCs w:val="22"/>
              </w:rPr>
              <w:t>41,60</w:t>
            </w:r>
          </w:p>
        </w:tc>
        <w:tc>
          <w:tcPr>
            <w:tcW w:w="1308" w:type="dxa"/>
            <w:shd w:val="clear" w:color="auto" w:fill="auto"/>
          </w:tcPr>
          <w:p w14:paraId="173BADC6" w14:textId="77777777" w:rsidR="009C1C86" w:rsidRPr="00383506" w:rsidRDefault="009C1C86" w:rsidP="009C1C86">
            <w:pPr>
              <w:jc w:val="center"/>
              <w:rPr>
                <w:sz w:val="22"/>
                <w:szCs w:val="22"/>
              </w:rPr>
            </w:pPr>
            <w:r w:rsidRPr="00383506">
              <w:rPr>
                <w:sz w:val="22"/>
                <w:szCs w:val="22"/>
              </w:rPr>
              <w:t>x</w:t>
            </w:r>
          </w:p>
        </w:tc>
      </w:tr>
      <w:tr w:rsidR="009C1C86" w:rsidRPr="00383506" w14:paraId="5D31A7BF" w14:textId="77777777" w:rsidTr="009C1C86">
        <w:tc>
          <w:tcPr>
            <w:tcW w:w="2930" w:type="dxa"/>
            <w:vMerge/>
            <w:shd w:val="clear" w:color="auto" w:fill="auto"/>
            <w:vAlign w:val="center"/>
          </w:tcPr>
          <w:p w14:paraId="2550E6E2" w14:textId="77777777" w:rsidR="009C1C86" w:rsidRPr="00383506" w:rsidRDefault="009C1C86" w:rsidP="009C1C86">
            <w:pPr>
              <w:ind w:right="-2"/>
              <w:jc w:val="center"/>
              <w:rPr>
                <w:sz w:val="22"/>
                <w:szCs w:val="22"/>
              </w:rPr>
            </w:pPr>
          </w:p>
        </w:tc>
        <w:tc>
          <w:tcPr>
            <w:tcW w:w="2126" w:type="dxa"/>
            <w:vMerge/>
            <w:shd w:val="clear" w:color="auto" w:fill="auto"/>
            <w:vAlign w:val="center"/>
          </w:tcPr>
          <w:p w14:paraId="2BB635C2" w14:textId="77777777" w:rsidR="009C1C86" w:rsidRPr="00383506" w:rsidRDefault="009C1C86" w:rsidP="009C1C86">
            <w:pPr>
              <w:ind w:right="-2"/>
              <w:jc w:val="center"/>
              <w:rPr>
                <w:sz w:val="22"/>
                <w:szCs w:val="22"/>
              </w:rPr>
            </w:pPr>
          </w:p>
        </w:tc>
        <w:tc>
          <w:tcPr>
            <w:tcW w:w="1833" w:type="dxa"/>
            <w:shd w:val="clear" w:color="auto" w:fill="auto"/>
          </w:tcPr>
          <w:p w14:paraId="08391C29" w14:textId="77777777" w:rsidR="009C1C86" w:rsidRPr="00383506" w:rsidRDefault="009C1C86" w:rsidP="009C1C86">
            <w:pPr>
              <w:ind w:right="-2"/>
              <w:jc w:val="center"/>
              <w:rPr>
                <w:sz w:val="22"/>
                <w:szCs w:val="22"/>
              </w:rPr>
            </w:pPr>
            <w:r w:rsidRPr="00383506">
              <w:rPr>
                <w:sz w:val="22"/>
                <w:szCs w:val="22"/>
              </w:rPr>
              <w:t>с 01.01.2023</w:t>
            </w:r>
          </w:p>
        </w:tc>
        <w:tc>
          <w:tcPr>
            <w:tcW w:w="1550" w:type="dxa"/>
            <w:tcBorders>
              <w:top w:val="nil"/>
              <w:left w:val="nil"/>
              <w:bottom w:val="single" w:sz="4" w:space="0" w:color="auto"/>
              <w:right w:val="single" w:sz="4" w:space="0" w:color="auto"/>
            </w:tcBorders>
            <w:shd w:val="clear" w:color="auto" w:fill="auto"/>
          </w:tcPr>
          <w:p w14:paraId="11FA0BB7" w14:textId="77777777" w:rsidR="009C1C86" w:rsidRPr="00383506" w:rsidRDefault="009C1C86" w:rsidP="009C1C86">
            <w:pPr>
              <w:jc w:val="center"/>
              <w:rPr>
                <w:sz w:val="22"/>
                <w:szCs w:val="22"/>
              </w:rPr>
            </w:pPr>
            <w:r w:rsidRPr="00383506">
              <w:rPr>
                <w:sz w:val="22"/>
                <w:szCs w:val="22"/>
              </w:rPr>
              <w:t>41,60</w:t>
            </w:r>
          </w:p>
        </w:tc>
        <w:tc>
          <w:tcPr>
            <w:tcW w:w="1308" w:type="dxa"/>
            <w:shd w:val="clear" w:color="auto" w:fill="auto"/>
          </w:tcPr>
          <w:p w14:paraId="40A03583" w14:textId="77777777" w:rsidR="009C1C86" w:rsidRPr="00383506" w:rsidRDefault="009C1C86" w:rsidP="009C1C86">
            <w:pPr>
              <w:jc w:val="center"/>
              <w:rPr>
                <w:sz w:val="22"/>
                <w:szCs w:val="22"/>
              </w:rPr>
            </w:pPr>
            <w:r w:rsidRPr="00383506">
              <w:rPr>
                <w:sz w:val="22"/>
                <w:szCs w:val="22"/>
              </w:rPr>
              <w:t>x</w:t>
            </w:r>
          </w:p>
        </w:tc>
      </w:tr>
      <w:tr w:rsidR="009C1C86" w:rsidRPr="00383506" w14:paraId="0991843B" w14:textId="77777777" w:rsidTr="009C1C86">
        <w:tc>
          <w:tcPr>
            <w:tcW w:w="2930" w:type="dxa"/>
            <w:vMerge/>
            <w:shd w:val="clear" w:color="auto" w:fill="auto"/>
            <w:vAlign w:val="center"/>
          </w:tcPr>
          <w:p w14:paraId="54FD3D53" w14:textId="77777777" w:rsidR="009C1C86" w:rsidRPr="00383506" w:rsidRDefault="009C1C86" w:rsidP="009C1C86">
            <w:pPr>
              <w:ind w:right="-2"/>
              <w:jc w:val="center"/>
              <w:rPr>
                <w:sz w:val="22"/>
                <w:szCs w:val="22"/>
              </w:rPr>
            </w:pPr>
          </w:p>
        </w:tc>
        <w:tc>
          <w:tcPr>
            <w:tcW w:w="2126" w:type="dxa"/>
            <w:vMerge/>
            <w:shd w:val="clear" w:color="auto" w:fill="auto"/>
            <w:vAlign w:val="center"/>
          </w:tcPr>
          <w:p w14:paraId="12268B6C" w14:textId="77777777" w:rsidR="009C1C86" w:rsidRPr="00383506" w:rsidRDefault="009C1C86" w:rsidP="009C1C86">
            <w:pPr>
              <w:ind w:right="-2"/>
              <w:jc w:val="center"/>
              <w:rPr>
                <w:sz w:val="22"/>
                <w:szCs w:val="22"/>
              </w:rPr>
            </w:pPr>
          </w:p>
        </w:tc>
        <w:tc>
          <w:tcPr>
            <w:tcW w:w="1833" w:type="dxa"/>
            <w:shd w:val="clear" w:color="auto" w:fill="auto"/>
          </w:tcPr>
          <w:p w14:paraId="6BBF61C8" w14:textId="77777777" w:rsidR="009C1C86" w:rsidRPr="00383506" w:rsidRDefault="009C1C86" w:rsidP="009C1C86">
            <w:pPr>
              <w:ind w:right="-2"/>
              <w:jc w:val="center"/>
              <w:rPr>
                <w:sz w:val="22"/>
                <w:szCs w:val="22"/>
              </w:rPr>
            </w:pPr>
            <w:r w:rsidRPr="00383506">
              <w:rPr>
                <w:sz w:val="22"/>
                <w:szCs w:val="22"/>
              </w:rPr>
              <w:t>с 01.07.2023</w:t>
            </w:r>
          </w:p>
        </w:tc>
        <w:tc>
          <w:tcPr>
            <w:tcW w:w="1550" w:type="dxa"/>
            <w:tcBorders>
              <w:top w:val="nil"/>
              <w:left w:val="nil"/>
              <w:bottom w:val="single" w:sz="4" w:space="0" w:color="auto"/>
              <w:right w:val="single" w:sz="4" w:space="0" w:color="auto"/>
            </w:tcBorders>
            <w:shd w:val="clear" w:color="auto" w:fill="auto"/>
          </w:tcPr>
          <w:p w14:paraId="281734A9" w14:textId="77777777" w:rsidR="009C1C86" w:rsidRPr="00383506" w:rsidRDefault="009C1C86" w:rsidP="009C1C86">
            <w:pPr>
              <w:jc w:val="center"/>
              <w:rPr>
                <w:sz w:val="22"/>
                <w:szCs w:val="22"/>
              </w:rPr>
            </w:pPr>
            <w:r w:rsidRPr="00383506">
              <w:rPr>
                <w:sz w:val="22"/>
                <w:szCs w:val="22"/>
              </w:rPr>
              <w:t>45,30</w:t>
            </w:r>
          </w:p>
        </w:tc>
        <w:tc>
          <w:tcPr>
            <w:tcW w:w="1308" w:type="dxa"/>
            <w:shd w:val="clear" w:color="auto" w:fill="auto"/>
          </w:tcPr>
          <w:p w14:paraId="1D4C0CBE" w14:textId="77777777" w:rsidR="009C1C86" w:rsidRPr="00383506" w:rsidRDefault="009C1C86" w:rsidP="009C1C86">
            <w:pPr>
              <w:jc w:val="center"/>
              <w:rPr>
                <w:sz w:val="22"/>
                <w:szCs w:val="22"/>
              </w:rPr>
            </w:pPr>
            <w:r w:rsidRPr="00383506">
              <w:rPr>
                <w:sz w:val="22"/>
                <w:szCs w:val="22"/>
              </w:rPr>
              <w:t>x</w:t>
            </w:r>
          </w:p>
        </w:tc>
      </w:tr>
      <w:tr w:rsidR="009C1C86" w:rsidRPr="00383506" w14:paraId="7E2B0A8A" w14:textId="77777777" w:rsidTr="009C1C86">
        <w:tc>
          <w:tcPr>
            <w:tcW w:w="2930" w:type="dxa"/>
            <w:vMerge/>
            <w:shd w:val="clear" w:color="auto" w:fill="auto"/>
            <w:vAlign w:val="center"/>
          </w:tcPr>
          <w:p w14:paraId="2E8A8F8B" w14:textId="77777777" w:rsidR="009C1C86" w:rsidRPr="00383506" w:rsidRDefault="009C1C86" w:rsidP="009C1C86">
            <w:pPr>
              <w:ind w:right="-2"/>
              <w:jc w:val="center"/>
              <w:rPr>
                <w:sz w:val="22"/>
                <w:szCs w:val="22"/>
              </w:rPr>
            </w:pPr>
          </w:p>
        </w:tc>
        <w:tc>
          <w:tcPr>
            <w:tcW w:w="6817" w:type="dxa"/>
            <w:gridSpan w:val="4"/>
            <w:shd w:val="clear" w:color="auto" w:fill="auto"/>
            <w:vAlign w:val="center"/>
          </w:tcPr>
          <w:p w14:paraId="14B1A59C" w14:textId="77777777" w:rsidR="009C1C86" w:rsidRPr="00383506" w:rsidRDefault="009C1C86" w:rsidP="009C1C86">
            <w:pPr>
              <w:ind w:right="-2"/>
              <w:jc w:val="center"/>
              <w:rPr>
                <w:sz w:val="22"/>
                <w:szCs w:val="22"/>
              </w:rPr>
            </w:pPr>
            <w:r w:rsidRPr="00383506">
              <w:rPr>
                <w:sz w:val="22"/>
                <w:szCs w:val="22"/>
              </w:rPr>
              <w:t>Население (тарифы указываются с учетом НДС) *</w:t>
            </w:r>
          </w:p>
        </w:tc>
      </w:tr>
      <w:tr w:rsidR="009C1C86" w:rsidRPr="00383506" w14:paraId="50437BCC" w14:textId="77777777" w:rsidTr="009C1C86">
        <w:tc>
          <w:tcPr>
            <w:tcW w:w="2930" w:type="dxa"/>
            <w:vMerge/>
            <w:shd w:val="clear" w:color="auto" w:fill="auto"/>
            <w:vAlign w:val="center"/>
          </w:tcPr>
          <w:p w14:paraId="54404B2A" w14:textId="77777777" w:rsidR="009C1C86" w:rsidRPr="00383506" w:rsidRDefault="009C1C86" w:rsidP="009C1C86">
            <w:pPr>
              <w:ind w:right="-2"/>
              <w:jc w:val="center"/>
              <w:rPr>
                <w:sz w:val="22"/>
                <w:szCs w:val="22"/>
              </w:rPr>
            </w:pPr>
          </w:p>
        </w:tc>
        <w:tc>
          <w:tcPr>
            <w:tcW w:w="2126" w:type="dxa"/>
            <w:vMerge w:val="restart"/>
            <w:shd w:val="clear" w:color="auto" w:fill="auto"/>
            <w:vAlign w:val="center"/>
          </w:tcPr>
          <w:p w14:paraId="41906DFD" w14:textId="77777777" w:rsidR="009C1C86" w:rsidRPr="00383506" w:rsidRDefault="009C1C86" w:rsidP="009C1C86">
            <w:pPr>
              <w:ind w:right="-2"/>
              <w:jc w:val="center"/>
              <w:rPr>
                <w:sz w:val="22"/>
                <w:szCs w:val="22"/>
              </w:rPr>
            </w:pPr>
            <w:r w:rsidRPr="00383506">
              <w:rPr>
                <w:sz w:val="22"/>
                <w:szCs w:val="22"/>
              </w:rPr>
              <w:t xml:space="preserve">Одноставочный </w:t>
            </w:r>
          </w:p>
          <w:p w14:paraId="5CD853AE" w14:textId="77777777" w:rsidR="009C1C86" w:rsidRPr="00383506" w:rsidRDefault="009C1C86" w:rsidP="009C1C86">
            <w:pPr>
              <w:ind w:right="-2"/>
              <w:jc w:val="center"/>
              <w:rPr>
                <w:sz w:val="22"/>
                <w:szCs w:val="22"/>
                <w:vertAlign w:val="superscript"/>
              </w:rPr>
            </w:pPr>
            <w:r w:rsidRPr="00383506">
              <w:rPr>
                <w:sz w:val="22"/>
                <w:szCs w:val="22"/>
              </w:rPr>
              <w:t>руб./ м</w:t>
            </w:r>
            <w:r w:rsidRPr="00383506">
              <w:rPr>
                <w:sz w:val="22"/>
                <w:szCs w:val="22"/>
                <w:vertAlign w:val="superscript"/>
              </w:rPr>
              <w:t>3</w:t>
            </w:r>
          </w:p>
        </w:tc>
        <w:tc>
          <w:tcPr>
            <w:tcW w:w="1833" w:type="dxa"/>
            <w:shd w:val="clear" w:color="auto" w:fill="auto"/>
          </w:tcPr>
          <w:p w14:paraId="720F3311" w14:textId="77777777" w:rsidR="009C1C86" w:rsidRPr="00383506" w:rsidRDefault="009C1C86" w:rsidP="009C1C86">
            <w:pPr>
              <w:ind w:right="-2"/>
              <w:jc w:val="center"/>
              <w:rPr>
                <w:sz w:val="22"/>
                <w:szCs w:val="22"/>
              </w:rPr>
            </w:pPr>
            <w:r w:rsidRPr="00383506">
              <w:rPr>
                <w:sz w:val="22"/>
                <w:szCs w:val="22"/>
              </w:rPr>
              <w:t>с 01.01.2019</w:t>
            </w:r>
          </w:p>
        </w:tc>
        <w:tc>
          <w:tcPr>
            <w:tcW w:w="1550" w:type="dxa"/>
            <w:shd w:val="clear" w:color="auto" w:fill="auto"/>
            <w:vAlign w:val="center"/>
          </w:tcPr>
          <w:p w14:paraId="4C2712DA" w14:textId="77777777" w:rsidR="009C1C86" w:rsidRPr="00383506" w:rsidRDefault="009C1C86" w:rsidP="009C1C86">
            <w:pPr>
              <w:ind w:right="-2"/>
              <w:jc w:val="center"/>
              <w:rPr>
                <w:sz w:val="22"/>
                <w:szCs w:val="22"/>
              </w:rPr>
            </w:pPr>
            <w:r w:rsidRPr="00383506">
              <w:rPr>
                <w:sz w:val="22"/>
                <w:szCs w:val="22"/>
              </w:rPr>
              <w:t>42,02</w:t>
            </w:r>
          </w:p>
        </w:tc>
        <w:tc>
          <w:tcPr>
            <w:tcW w:w="1308" w:type="dxa"/>
            <w:shd w:val="clear" w:color="auto" w:fill="auto"/>
          </w:tcPr>
          <w:p w14:paraId="120B22D2" w14:textId="77777777" w:rsidR="009C1C86" w:rsidRPr="00383506" w:rsidRDefault="009C1C86" w:rsidP="009C1C86">
            <w:pPr>
              <w:jc w:val="center"/>
              <w:rPr>
                <w:sz w:val="22"/>
                <w:szCs w:val="22"/>
              </w:rPr>
            </w:pPr>
            <w:r w:rsidRPr="00383506">
              <w:rPr>
                <w:sz w:val="22"/>
                <w:szCs w:val="22"/>
              </w:rPr>
              <w:t>x</w:t>
            </w:r>
          </w:p>
        </w:tc>
      </w:tr>
      <w:tr w:rsidR="009C1C86" w:rsidRPr="00383506" w14:paraId="1C2683D9" w14:textId="77777777" w:rsidTr="009C1C86">
        <w:tc>
          <w:tcPr>
            <w:tcW w:w="2930" w:type="dxa"/>
            <w:vMerge/>
            <w:shd w:val="clear" w:color="auto" w:fill="auto"/>
            <w:vAlign w:val="center"/>
          </w:tcPr>
          <w:p w14:paraId="47F13313" w14:textId="77777777" w:rsidR="009C1C86" w:rsidRPr="00383506" w:rsidRDefault="009C1C86" w:rsidP="009C1C86">
            <w:pPr>
              <w:ind w:right="-2"/>
              <w:jc w:val="center"/>
              <w:rPr>
                <w:sz w:val="22"/>
                <w:szCs w:val="22"/>
              </w:rPr>
            </w:pPr>
          </w:p>
        </w:tc>
        <w:tc>
          <w:tcPr>
            <w:tcW w:w="2126" w:type="dxa"/>
            <w:vMerge/>
            <w:shd w:val="clear" w:color="auto" w:fill="auto"/>
            <w:vAlign w:val="center"/>
          </w:tcPr>
          <w:p w14:paraId="0B41444F" w14:textId="77777777" w:rsidR="009C1C86" w:rsidRPr="00383506" w:rsidRDefault="009C1C86" w:rsidP="009C1C86">
            <w:pPr>
              <w:ind w:right="-2"/>
              <w:jc w:val="center"/>
              <w:rPr>
                <w:sz w:val="22"/>
                <w:szCs w:val="22"/>
              </w:rPr>
            </w:pPr>
          </w:p>
        </w:tc>
        <w:tc>
          <w:tcPr>
            <w:tcW w:w="1833" w:type="dxa"/>
            <w:shd w:val="clear" w:color="auto" w:fill="auto"/>
          </w:tcPr>
          <w:p w14:paraId="61E64D75" w14:textId="77777777" w:rsidR="009C1C86" w:rsidRPr="00383506" w:rsidRDefault="009C1C86" w:rsidP="009C1C86">
            <w:pPr>
              <w:ind w:right="-2"/>
              <w:jc w:val="center"/>
              <w:rPr>
                <w:sz w:val="22"/>
                <w:szCs w:val="22"/>
              </w:rPr>
            </w:pPr>
            <w:r w:rsidRPr="00383506">
              <w:rPr>
                <w:sz w:val="22"/>
                <w:szCs w:val="22"/>
              </w:rPr>
              <w:t>с 01.07.2019</w:t>
            </w:r>
          </w:p>
        </w:tc>
        <w:tc>
          <w:tcPr>
            <w:tcW w:w="1550" w:type="dxa"/>
            <w:shd w:val="clear" w:color="auto" w:fill="auto"/>
            <w:vAlign w:val="center"/>
          </w:tcPr>
          <w:p w14:paraId="5B367BA3" w14:textId="77777777" w:rsidR="009C1C86" w:rsidRPr="00383506" w:rsidRDefault="009C1C86" w:rsidP="009C1C86">
            <w:pPr>
              <w:ind w:right="-2"/>
              <w:jc w:val="center"/>
              <w:rPr>
                <w:sz w:val="22"/>
                <w:szCs w:val="22"/>
              </w:rPr>
            </w:pPr>
            <w:r w:rsidRPr="00383506">
              <w:rPr>
                <w:sz w:val="22"/>
                <w:szCs w:val="22"/>
              </w:rPr>
              <w:t>48,00</w:t>
            </w:r>
          </w:p>
        </w:tc>
        <w:tc>
          <w:tcPr>
            <w:tcW w:w="1308" w:type="dxa"/>
            <w:shd w:val="clear" w:color="auto" w:fill="auto"/>
          </w:tcPr>
          <w:p w14:paraId="5431F8E6" w14:textId="77777777" w:rsidR="009C1C86" w:rsidRPr="00383506" w:rsidRDefault="009C1C86" w:rsidP="009C1C86">
            <w:pPr>
              <w:jc w:val="center"/>
              <w:rPr>
                <w:sz w:val="22"/>
                <w:szCs w:val="22"/>
              </w:rPr>
            </w:pPr>
            <w:r w:rsidRPr="00383506">
              <w:rPr>
                <w:sz w:val="22"/>
                <w:szCs w:val="22"/>
              </w:rPr>
              <w:t>x</w:t>
            </w:r>
          </w:p>
        </w:tc>
      </w:tr>
      <w:tr w:rsidR="009C1C86" w:rsidRPr="00383506" w14:paraId="0491C387" w14:textId="77777777" w:rsidTr="009C1C86">
        <w:tc>
          <w:tcPr>
            <w:tcW w:w="2930" w:type="dxa"/>
            <w:vMerge/>
            <w:shd w:val="clear" w:color="auto" w:fill="auto"/>
            <w:vAlign w:val="center"/>
          </w:tcPr>
          <w:p w14:paraId="0C9CCBB7" w14:textId="77777777" w:rsidR="009C1C86" w:rsidRPr="00383506" w:rsidRDefault="009C1C86" w:rsidP="009C1C86">
            <w:pPr>
              <w:ind w:right="-2"/>
              <w:jc w:val="center"/>
              <w:rPr>
                <w:sz w:val="22"/>
                <w:szCs w:val="22"/>
              </w:rPr>
            </w:pPr>
          </w:p>
        </w:tc>
        <w:tc>
          <w:tcPr>
            <w:tcW w:w="2126" w:type="dxa"/>
            <w:vMerge/>
            <w:shd w:val="clear" w:color="auto" w:fill="auto"/>
            <w:vAlign w:val="center"/>
          </w:tcPr>
          <w:p w14:paraId="763FE193" w14:textId="77777777" w:rsidR="009C1C86" w:rsidRPr="00383506" w:rsidRDefault="009C1C86" w:rsidP="009C1C86">
            <w:pPr>
              <w:ind w:right="-2"/>
              <w:jc w:val="center"/>
              <w:rPr>
                <w:sz w:val="22"/>
                <w:szCs w:val="22"/>
              </w:rPr>
            </w:pPr>
          </w:p>
        </w:tc>
        <w:tc>
          <w:tcPr>
            <w:tcW w:w="1833" w:type="dxa"/>
            <w:shd w:val="clear" w:color="auto" w:fill="auto"/>
          </w:tcPr>
          <w:p w14:paraId="0BBDCA27" w14:textId="77777777" w:rsidR="009C1C86" w:rsidRPr="00383506" w:rsidRDefault="009C1C86" w:rsidP="009C1C86">
            <w:pPr>
              <w:ind w:right="-2"/>
              <w:jc w:val="center"/>
              <w:rPr>
                <w:sz w:val="22"/>
                <w:szCs w:val="22"/>
              </w:rPr>
            </w:pPr>
            <w:r w:rsidRPr="00383506">
              <w:rPr>
                <w:sz w:val="22"/>
                <w:szCs w:val="22"/>
              </w:rPr>
              <w:t>с 01.01.2020</w:t>
            </w:r>
          </w:p>
        </w:tc>
        <w:tc>
          <w:tcPr>
            <w:tcW w:w="1550" w:type="dxa"/>
            <w:shd w:val="clear" w:color="auto" w:fill="auto"/>
            <w:vAlign w:val="center"/>
          </w:tcPr>
          <w:p w14:paraId="0B00F67D" w14:textId="77777777" w:rsidR="009C1C86" w:rsidRPr="00383506" w:rsidRDefault="009C1C86" w:rsidP="009C1C86">
            <w:pPr>
              <w:ind w:right="-2"/>
              <w:jc w:val="center"/>
              <w:rPr>
                <w:sz w:val="22"/>
                <w:szCs w:val="22"/>
              </w:rPr>
            </w:pPr>
            <w:r w:rsidRPr="00383506">
              <w:rPr>
                <w:sz w:val="22"/>
                <w:szCs w:val="22"/>
              </w:rPr>
              <w:t>46,49</w:t>
            </w:r>
          </w:p>
        </w:tc>
        <w:tc>
          <w:tcPr>
            <w:tcW w:w="1308" w:type="dxa"/>
            <w:shd w:val="clear" w:color="auto" w:fill="auto"/>
          </w:tcPr>
          <w:p w14:paraId="3EFCD55A" w14:textId="77777777" w:rsidR="009C1C86" w:rsidRPr="00383506" w:rsidRDefault="009C1C86" w:rsidP="009C1C86">
            <w:pPr>
              <w:jc w:val="center"/>
              <w:rPr>
                <w:sz w:val="22"/>
                <w:szCs w:val="22"/>
              </w:rPr>
            </w:pPr>
            <w:r w:rsidRPr="00383506">
              <w:rPr>
                <w:sz w:val="22"/>
                <w:szCs w:val="22"/>
              </w:rPr>
              <w:t>x</w:t>
            </w:r>
          </w:p>
        </w:tc>
      </w:tr>
      <w:tr w:rsidR="009C1C86" w:rsidRPr="00383506" w14:paraId="76525D56" w14:textId="77777777" w:rsidTr="009C1C86">
        <w:tc>
          <w:tcPr>
            <w:tcW w:w="2930" w:type="dxa"/>
            <w:vMerge/>
            <w:shd w:val="clear" w:color="auto" w:fill="auto"/>
            <w:vAlign w:val="center"/>
          </w:tcPr>
          <w:p w14:paraId="6706BFBF" w14:textId="77777777" w:rsidR="009C1C86" w:rsidRPr="00383506" w:rsidRDefault="009C1C86" w:rsidP="009C1C86">
            <w:pPr>
              <w:ind w:right="-2"/>
              <w:jc w:val="center"/>
              <w:rPr>
                <w:sz w:val="22"/>
                <w:szCs w:val="22"/>
              </w:rPr>
            </w:pPr>
          </w:p>
        </w:tc>
        <w:tc>
          <w:tcPr>
            <w:tcW w:w="2126" w:type="dxa"/>
            <w:vMerge/>
            <w:shd w:val="clear" w:color="auto" w:fill="auto"/>
            <w:vAlign w:val="center"/>
          </w:tcPr>
          <w:p w14:paraId="08F6FAF3" w14:textId="77777777" w:rsidR="009C1C86" w:rsidRPr="00383506" w:rsidRDefault="009C1C86" w:rsidP="009C1C86">
            <w:pPr>
              <w:ind w:right="-2"/>
              <w:jc w:val="center"/>
              <w:rPr>
                <w:sz w:val="22"/>
                <w:szCs w:val="22"/>
              </w:rPr>
            </w:pPr>
          </w:p>
        </w:tc>
        <w:tc>
          <w:tcPr>
            <w:tcW w:w="1833" w:type="dxa"/>
            <w:shd w:val="clear" w:color="auto" w:fill="auto"/>
          </w:tcPr>
          <w:p w14:paraId="0605F9B9" w14:textId="77777777" w:rsidR="009C1C86" w:rsidRPr="00383506" w:rsidRDefault="009C1C86" w:rsidP="009C1C86">
            <w:pPr>
              <w:ind w:right="-2"/>
              <w:jc w:val="center"/>
              <w:rPr>
                <w:sz w:val="22"/>
                <w:szCs w:val="22"/>
              </w:rPr>
            </w:pPr>
            <w:r w:rsidRPr="00383506">
              <w:rPr>
                <w:sz w:val="22"/>
                <w:szCs w:val="22"/>
              </w:rPr>
              <w:t>с 01.07.2020</w:t>
            </w:r>
          </w:p>
        </w:tc>
        <w:tc>
          <w:tcPr>
            <w:tcW w:w="1550" w:type="dxa"/>
            <w:shd w:val="clear" w:color="auto" w:fill="auto"/>
            <w:vAlign w:val="center"/>
          </w:tcPr>
          <w:p w14:paraId="2E49DF96" w14:textId="77777777" w:rsidR="009C1C86" w:rsidRPr="00383506" w:rsidRDefault="009C1C86" w:rsidP="009C1C86">
            <w:pPr>
              <w:ind w:right="-2"/>
              <w:jc w:val="center"/>
              <w:rPr>
                <w:sz w:val="22"/>
                <w:szCs w:val="22"/>
              </w:rPr>
            </w:pPr>
            <w:r w:rsidRPr="00383506">
              <w:rPr>
                <w:sz w:val="22"/>
                <w:szCs w:val="22"/>
              </w:rPr>
              <w:t>46,49</w:t>
            </w:r>
          </w:p>
        </w:tc>
        <w:tc>
          <w:tcPr>
            <w:tcW w:w="1308" w:type="dxa"/>
            <w:shd w:val="clear" w:color="auto" w:fill="auto"/>
          </w:tcPr>
          <w:p w14:paraId="63134BDE" w14:textId="77777777" w:rsidR="009C1C86" w:rsidRPr="00383506" w:rsidRDefault="009C1C86" w:rsidP="009C1C86">
            <w:pPr>
              <w:jc w:val="center"/>
              <w:rPr>
                <w:sz w:val="22"/>
                <w:szCs w:val="22"/>
              </w:rPr>
            </w:pPr>
            <w:r w:rsidRPr="00383506">
              <w:rPr>
                <w:sz w:val="22"/>
                <w:szCs w:val="22"/>
              </w:rPr>
              <w:t>x</w:t>
            </w:r>
          </w:p>
        </w:tc>
      </w:tr>
      <w:tr w:rsidR="009C1C86" w:rsidRPr="00383506" w14:paraId="5D9B3924" w14:textId="77777777" w:rsidTr="009C1C86">
        <w:tc>
          <w:tcPr>
            <w:tcW w:w="2930" w:type="dxa"/>
            <w:vMerge/>
            <w:shd w:val="clear" w:color="auto" w:fill="auto"/>
            <w:vAlign w:val="center"/>
          </w:tcPr>
          <w:p w14:paraId="50D39657" w14:textId="77777777" w:rsidR="009C1C86" w:rsidRPr="00383506" w:rsidRDefault="009C1C86" w:rsidP="009C1C86">
            <w:pPr>
              <w:ind w:right="-2"/>
              <w:jc w:val="center"/>
              <w:rPr>
                <w:sz w:val="22"/>
                <w:szCs w:val="22"/>
              </w:rPr>
            </w:pPr>
          </w:p>
        </w:tc>
        <w:tc>
          <w:tcPr>
            <w:tcW w:w="2126" w:type="dxa"/>
            <w:vMerge/>
            <w:shd w:val="clear" w:color="auto" w:fill="auto"/>
            <w:vAlign w:val="center"/>
          </w:tcPr>
          <w:p w14:paraId="603B693C" w14:textId="77777777" w:rsidR="009C1C86" w:rsidRPr="00383506" w:rsidRDefault="009C1C86" w:rsidP="009C1C86">
            <w:pPr>
              <w:ind w:right="-2"/>
              <w:jc w:val="center"/>
              <w:rPr>
                <w:sz w:val="22"/>
                <w:szCs w:val="22"/>
              </w:rPr>
            </w:pPr>
          </w:p>
        </w:tc>
        <w:tc>
          <w:tcPr>
            <w:tcW w:w="1833" w:type="dxa"/>
            <w:shd w:val="clear" w:color="auto" w:fill="auto"/>
          </w:tcPr>
          <w:p w14:paraId="624116A2" w14:textId="77777777" w:rsidR="009C1C86" w:rsidRPr="00383506" w:rsidRDefault="009C1C86" w:rsidP="009C1C86">
            <w:pPr>
              <w:ind w:right="-2"/>
              <w:jc w:val="center"/>
              <w:rPr>
                <w:sz w:val="22"/>
                <w:szCs w:val="22"/>
              </w:rPr>
            </w:pPr>
            <w:r w:rsidRPr="00383506">
              <w:rPr>
                <w:sz w:val="22"/>
                <w:szCs w:val="22"/>
              </w:rPr>
              <w:t>с 01.01.2021</w:t>
            </w:r>
          </w:p>
        </w:tc>
        <w:tc>
          <w:tcPr>
            <w:tcW w:w="1550" w:type="dxa"/>
            <w:shd w:val="clear" w:color="auto" w:fill="auto"/>
            <w:vAlign w:val="center"/>
          </w:tcPr>
          <w:p w14:paraId="760E3E02" w14:textId="77777777" w:rsidR="009C1C86" w:rsidRPr="00383506" w:rsidRDefault="009C1C86" w:rsidP="009C1C86">
            <w:pPr>
              <w:ind w:right="-2"/>
              <w:jc w:val="center"/>
              <w:rPr>
                <w:sz w:val="22"/>
                <w:szCs w:val="22"/>
              </w:rPr>
            </w:pPr>
            <w:r w:rsidRPr="00383506">
              <w:rPr>
                <w:sz w:val="22"/>
                <w:szCs w:val="22"/>
              </w:rPr>
              <w:t>46,49</w:t>
            </w:r>
          </w:p>
        </w:tc>
        <w:tc>
          <w:tcPr>
            <w:tcW w:w="1308" w:type="dxa"/>
            <w:shd w:val="clear" w:color="auto" w:fill="auto"/>
          </w:tcPr>
          <w:p w14:paraId="1B6DC7EB" w14:textId="77777777" w:rsidR="009C1C86" w:rsidRPr="00383506" w:rsidRDefault="009C1C86" w:rsidP="009C1C86">
            <w:pPr>
              <w:jc w:val="center"/>
              <w:rPr>
                <w:sz w:val="22"/>
                <w:szCs w:val="22"/>
              </w:rPr>
            </w:pPr>
            <w:r w:rsidRPr="00383506">
              <w:rPr>
                <w:sz w:val="22"/>
                <w:szCs w:val="22"/>
              </w:rPr>
              <w:t>x</w:t>
            </w:r>
          </w:p>
        </w:tc>
      </w:tr>
      <w:tr w:rsidR="009C1C86" w:rsidRPr="00383506" w14:paraId="7909A13B" w14:textId="77777777" w:rsidTr="009C1C86">
        <w:tc>
          <w:tcPr>
            <w:tcW w:w="2930" w:type="dxa"/>
            <w:vMerge/>
            <w:shd w:val="clear" w:color="auto" w:fill="auto"/>
            <w:vAlign w:val="center"/>
          </w:tcPr>
          <w:p w14:paraId="26EC11D1" w14:textId="77777777" w:rsidR="009C1C86" w:rsidRPr="00383506" w:rsidRDefault="009C1C86" w:rsidP="009C1C86">
            <w:pPr>
              <w:ind w:right="-2"/>
              <w:jc w:val="center"/>
              <w:rPr>
                <w:sz w:val="22"/>
                <w:szCs w:val="22"/>
              </w:rPr>
            </w:pPr>
          </w:p>
        </w:tc>
        <w:tc>
          <w:tcPr>
            <w:tcW w:w="2126" w:type="dxa"/>
            <w:vMerge/>
            <w:shd w:val="clear" w:color="auto" w:fill="auto"/>
            <w:vAlign w:val="center"/>
          </w:tcPr>
          <w:p w14:paraId="49743C71" w14:textId="77777777" w:rsidR="009C1C86" w:rsidRPr="00383506" w:rsidRDefault="009C1C86" w:rsidP="009C1C86">
            <w:pPr>
              <w:ind w:right="-2"/>
              <w:jc w:val="center"/>
              <w:rPr>
                <w:sz w:val="22"/>
                <w:szCs w:val="22"/>
              </w:rPr>
            </w:pPr>
          </w:p>
        </w:tc>
        <w:tc>
          <w:tcPr>
            <w:tcW w:w="1833" w:type="dxa"/>
            <w:shd w:val="clear" w:color="auto" w:fill="auto"/>
          </w:tcPr>
          <w:p w14:paraId="0B3F99C4" w14:textId="77777777" w:rsidR="009C1C86" w:rsidRPr="00383506" w:rsidRDefault="009C1C86" w:rsidP="009C1C86">
            <w:pPr>
              <w:ind w:right="-2"/>
              <w:jc w:val="center"/>
              <w:rPr>
                <w:sz w:val="22"/>
                <w:szCs w:val="22"/>
              </w:rPr>
            </w:pPr>
            <w:r w:rsidRPr="00383506">
              <w:rPr>
                <w:sz w:val="22"/>
                <w:szCs w:val="22"/>
              </w:rPr>
              <w:t>с 01.07.2021</w:t>
            </w:r>
          </w:p>
        </w:tc>
        <w:tc>
          <w:tcPr>
            <w:tcW w:w="1550" w:type="dxa"/>
            <w:shd w:val="clear" w:color="auto" w:fill="auto"/>
            <w:vAlign w:val="center"/>
          </w:tcPr>
          <w:p w14:paraId="21FA9819" w14:textId="77777777" w:rsidR="009C1C86" w:rsidRPr="00383506" w:rsidRDefault="009C1C86" w:rsidP="009C1C86">
            <w:pPr>
              <w:ind w:right="-2"/>
              <w:jc w:val="center"/>
              <w:rPr>
                <w:sz w:val="22"/>
                <w:szCs w:val="22"/>
              </w:rPr>
            </w:pPr>
            <w:r w:rsidRPr="00383506">
              <w:rPr>
                <w:sz w:val="22"/>
                <w:szCs w:val="22"/>
              </w:rPr>
              <w:t>50,26</w:t>
            </w:r>
          </w:p>
        </w:tc>
        <w:tc>
          <w:tcPr>
            <w:tcW w:w="1308" w:type="dxa"/>
            <w:shd w:val="clear" w:color="auto" w:fill="auto"/>
          </w:tcPr>
          <w:p w14:paraId="25A9AAC9" w14:textId="77777777" w:rsidR="009C1C86" w:rsidRPr="00383506" w:rsidRDefault="009C1C86" w:rsidP="009C1C86">
            <w:pPr>
              <w:jc w:val="center"/>
              <w:rPr>
                <w:sz w:val="22"/>
                <w:szCs w:val="22"/>
              </w:rPr>
            </w:pPr>
            <w:r w:rsidRPr="00383506">
              <w:rPr>
                <w:sz w:val="22"/>
                <w:szCs w:val="22"/>
              </w:rPr>
              <w:t>x</w:t>
            </w:r>
          </w:p>
        </w:tc>
      </w:tr>
      <w:tr w:rsidR="009C1C86" w:rsidRPr="00383506" w14:paraId="32880612" w14:textId="77777777" w:rsidTr="009C1C86">
        <w:tc>
          <w:tcPr>
            <w:tcW w:w="2930" w:type="dxa"/>
            <w:vMerge/>
            <w:shd w:val="clear" w:color="auto" w:fill="auto"/>
            <w:vAlign w:val="center"/>
          </w:tcPr>
          <w:p w14:paraId="017B47D4" w14:textId="77777777" w:rsidR="009C1C86" w:rsidRPr="00383506" w:rsidRDefault="009C1C86" w:rsidP="009C1C86">
            <w:pPr>
              <w:ind w:right="-2"/>
              <w:jc w:val="center"/>
              <w:rPr>
                <w:sz w:val="22"/>
                <w:szCs w:val="22"/>
              </w:rPr>
            </w:pPr>
          </w:p>
        </w:tc>
        <w:tc>
          <w:tcPr>
            <w:tcW w:w="2126" w:type="dxa"/>
            <w:vMerge/>
            <w:shd w:val="clear" w:color="auto" w:fill="auto"/>
            <w:vAlign w:val="center"/>
          </w:tcPr>
          <w:p w14:paraId="717F3900" w14:textId="77777777" w:rsidR="009C1C86" w:rsidRPr="00383506" w:rsidRDefault="009C1C86" w:rsidP="009C1C86">
            <w:pPr>
              <w:ind w:right="-2"/>
              <w:jc w:val="center"/>
              <w:rPr>
                <w:sz w:val="22"/>
                <w:szCs w:val="22"/>
              </w:rPr>
            </w:pPr>
          </w:p>
        </w:tc>
        <w:tc>
          <w:tcPr>
            <w:tcW w:w="1833" w:type="dxa"/>
            <w:shd w:val="clear" w:color="auto" w:fill="auto"/>
          </w:tcPr>
          <w:p w14:paraId="38BA9C8E" w14:textId="77777777" w:rsidR="009C1C86" w:rsidRPr="00383506" w:rsidRDefault="009C1C86" w:rsidP="009C1C86">
            <w:pPr>
              <w:ind w:right="-2"/>
              <w:jc w:val="center"/>
              <w:rPr>
                <w:sz w:val="22"/>
                <w:szCs w:val="22"/>
              </w:rPr>
            </w:pPr>
            <w:r w:rsidRPr="00383506">
              <w:rPr>
                <w:sz w:val="22"/>
                <w:szCs w:val="22"/>
              </w:rPr>
              <w:t>с 01.01.2022</w:t>
            </w:r>
          </w:p>
        </w:tc>
        <w:tc>
          <w:tcPr>
            <w:tcW w:w="1550" w:type="dxa"/>
            <w:shd w:val="clear" w:color="auto" w:fill="auto"/>
            <w:vAlign w:val="center"/>
          </w:tcPr>
          <w:p w14:paraId="6A14B3A6" w14:textId="77777777" w:rsidR="009C1C86" w:rsidRPr="00383506" w:rsidRDefault="009C1C86" w:rsidP="009C1C86">
            <w:pPr>
              <w:ind w:right="-2"/>
              <w:jc w:val="center"/>
              <w:rPr>
                <w:sz w:val="22"/>
                <w:szCs w:val="22"/>
              </w:rPr>
            </w:pPr>
            <w:r w:rsidRPr="00383506">
              <w:rPr>
                <w:sz w:val="22"/>
                <w:szCs w:val="22"/>
              </w:rPr>
              <w:t>50,26</w:t>
            </w:r>
          </w:p>
        </w:tc>
        <w:tc>
          <w:tcPr>
            <w:tcW w:w="1308" w:type="dxa"/>
            <w:shd w:val="clear" w:color="auto" w:fill="auto"/>
          </w:tcPr>
          <w:p w14:paraId="373CCCC2" w14:textId="77777777" w:rsidR="009C1C86" w:rsidRPr="00383506" w:rsidRDefault="009C1C86" w:rsidP="009C1C86">
            <w:pPr>
              <w:jc w:val="center"/>
              <w:rPr>
                <w:sz w:val="22"/>
                <w:szCs w:val="22"/>
              </w:rPr>
            </w:pPr>
            <w:r w:rsidRPr="00383506">
              <w:rPr>
                <w:sz w:val="22"/>
                <w:szCs w:val="22"/>
              </w:rPr>
              <w:t>x</w:t>
            </w:r>
          </w:p>
        </w:tc>
      </w:tr>
      <w:tr w:rsidR="009C1C86" w:rsidRPr="00383506" w14:paraId="13842386" w14:textId="77777777" w:rsidTr="009C1C86">
        <w:tc>
          <w:tcPr>
            <w:tcW w:w="2930" w:type="dxa"/>
            <w:vMerge/>
            <w:shd w:val="clear" w:color="auto" w:fill="auto"/>
            <w:vAlign w:val="center"/>
          </w:tcPr>
          <w:p w14:paraId="275DA0FB" w14:textId="77777777" w:rsidR="009C1C86" w:rsidRPr="00383506" w:rsidRDefault="009C1C86" w:rsidP="009C1C86">
            <w:pPr>
              <w:ind w:right="-2"/>
              <w:jc w:val="center"/>
              <w:rPr>
                <w:sz w:val="22"/>
                <w:szCs w:val="22"/>
              </w:rPr>
            </w:pPr>
          </w:p>
        </w:tc>
        <w:tc>
          <w:tcPr>
            <w:tcW w:w="2126" w:type="dxa"/>
            <w:vMerge/>
            <w:shd w:val="clear" w:color="auto" w:fill="auto"/>
            <w:vAlign w:val="center"/>
          </w:tcPr>
          <w:p w14:paraId="4DF578C0" w14:textId="77777777" w:rsidR="009C1C86" w:rsidRPr="00383506" w:rsidRDefault="009C1C86" w:rsidP="009C1C86">
            <w:pPr>
              <w:ind w:right="-2"/>
              <w:jc w:val="center"/>
              <w:rPr>
                <w:sz w:val="22"/>
                <w:szCs w:val="22"/>
              </w:rPr>
            </w:pPr>
          </w:p>
        </w:tc>
        <w:tc>
          <w:tcPr>
            <w:tcW w:w="1833" w:type="dxa"/>
            <w:shd w:val="clear" w:color="auto" w:fill="auto"/>
          </w:tcPr>
          <w:p w14:paraId="5D264719" w14:textId="77777777" w:rsidR="009C1C86" w:rsidRPr="00383506" w:rsidRDefault="009C1C86" w:rsidP="009C1C86">
            <w:pPr>
              <w:ind w:right="-2"/>
              <w:jc w:val="center"/>
              <w:rPr>
                <w:sz w:val="22"/>
                <w:szCs w:val="22"/>
              </w:rPr>
            </w:pPr>
            <w:r w:rsidRPr="00383506">
              <w:rPr>
                <w:sz w:val="22"/>
                <w:szCs w:val="22"/>
              </w:rPr>
              <w:t>с 01.07.2022</w:t>
            </w:r>
          </w:p>
        </w:tc>
        <w:tc>
          <w:tcPr>
            <w:tcW w:w="1550" w:type="dxa"/>
            <w:shd w:val="clear" w:color="auto" w:fill="auto"/>
            <w:vAlign w:val="center"/>
          </w:tcPr>
          <w:p w14:paraId="208272C2" w14:textId="77777777" w:rsidR="009C1C86" w:rsidRPr="00383506" w:rsidRDefault="009C1C86" w:rsidP="009C1C86">
            <w:pPr>
              <w:ind w:right="-2"/>
              <w:jc w:val="center"/>
              <w:rPr>
                <w:sz w:val="22"/>
                <w:szCs w:val="22"/>
              </w:rPr>
            </w:pPr>
            <w:r w:rsidRPr="00383506">
              <w:rPr>
                <w:sz w:val="22"/>
                <w:szCs w:val="22"/>
              </w:rPr>
              <w:t>49,92</w:t>
            </w:r>
          </w:p>
        </w:tc>
        <w:tc>
          <w:tcPr>
            <w:tcW w:w="1308" w:type="dxa"/>
            <w:shd w:val="clear" w:color="auto" w:fill="auto"/>
          </w:tcPr>
          <w:p w14:paraId="47794CCD" w14:textId="77777777" w:rsidR="009C1C86" w:rsidRPr="00383506" w:rsidRDefault="009C1C86" w:rsidP="009C1C86">
            <w:pPr>
              <w:jc w:val="center"/>
              <w:rPr>
                <w:sz w:val="22"/>
                <w:szCs w:val="22"/>
              </w:rPr>
            </w:pPr>
            <w:r w:rsidRPr="00383506">
              <w:rPr>
                <w:sz w:val="22"/>
                <w:szCs w:val="22"/>
              </w:rPr>
              <w:t>x</w:t>
            </w:r>
          </w:p>
        </w:tc>
      </w:tr>
      <w:tr w:rsidR="009C1C86" w:rsidRPr="00383506" w14:paraId="0D4077F8" w14:textId="77777777" w:rsidTr="009C1C86">
        <w:tc>
          <w:tcPr>
            <w:tcW w:w="2930" w:type="dxa"/>
            <w:vMerge/>
            <w:shd w:val="clear" w:color="auto" w:fill="auto"/>
            <w:vAlign w:val="center"/>
          </w:tcPr>
          <w:p w14:paraId="4F53975B" w14:textId="77777777" w:rsidR="009C1C86" w:rsidRPr="00383506" w:rsidRDefault="009C1C86" w:rsidP="009C1C86">
            <w:pPr>
              <w:ind w:right="-2"/>
              <w:jc w:val="center"/>
              <w:rPr>
                <w:sz w:val="22"/>
                <w:szCs w:val="22"/>
              </w:rPr>
            </w:pPr>
          </w:p>
        </w:tc>
        <w:tc>
          <w:tcPr>
            <w:tcW w:w="2126" w:type="dxa"/>
            <w:vMerge/>
            <w:shd w:val="clear" w:color="auto" w:fill="auto"/>
            <w:vAlign w:val="center"/>
          </w:tcPr>
          <w:p w14:paraId="54E2696E" w14:textId="77777777" w:rsidR="009C1C86" w:rsidRPr="00383506" w:rsidRDefault="009C1C86" w:rsidP="009C1C86">
            <w:pPr>
              <w:ind w:right="-2"/>
              <w:jc w:val="center"/>
              <w:rPr>
                <w:sz w:val="22"/>
                <w:szCs w:val="22"/>
              </w:rPr>
            </w:pPr>
          </w:p>
        </w:tc>
        <w:tc>
          <w:tcPr>
            <w:tcW w:w="1833" w:type="dxa"/>
            <w:shd w:val="clear" w:color="auto" w:fill="auto"/>
          </w:tcPr>
          <w:p w14:paraId="0CF385F8" w14:textId="77777777" w:rsidR="009C1C86" w:rsidRPr="00383506" w:rsidRDefault="009C1C86" w:rsidP="009C1C86">
            <w:pPr>
              <w:ind w:right="-2"/>
              <w:jc w:val="center"/>
              <w:rPr>
                <w:sz w:val="22"/>
                <w:szCs w:val="22"/>
              </w:rPr>
            </w:pPr>
            <w:r w:rsidRPr="00383506">
              <w:rPr>
                <w:sz w:val="22"/>
                <w:szCs w:val="22"/>
              </w:rPr>
              <w:t>с 01.01.2023</w:t>
            </w:r>
          </w:p>
        </w:tc>
        <w:tc>
          <w:tcPr>
            <w:tcW w:w="1550" w:type="dxa"/>
            <w:shd w:val="clear" w:color="auto" w:fill="auto"/>
            <w:vAlign w:val="center"/>
          </w:tcPr>
          <w:p w14:paraId="756728DF" w14:textId="77777777" w:rsidR="009C1C86" w:rsidRPr="00383506" w:rsidRDefault="009C1C86" w:rsidP="009C1C86">
            <w:pPr>
              <w:ind w:right="-2"/>
              <w:jc w:val="center"/>
              <w:rPr>
                <w:sz w:val="22"/>
                <w:szCs w:val="22"/>
              </w:rPr>
            </w:pPr>
            <w:r w:rsidRPr="00383506">
              <w:rPr>
                <w:sz w:val="22"/>
                <w:szCs w:val="22"/>
              </w:rPr>
              <w:t>49,92</w:t>
            </w:r>
          </w:p>
        </w:tc>
        <w:tc>
          <w:tcPr>
            <w:tcW w:w="1308" w:type="dxa"/>
            <w:shd w:val="clear" w:color="auto" w:fill="auto"/>
          </w:tcPr>
          <w:p w14:paraId="1197F28B" w14:textId="77777777" w:rsidR="009C1C86" w:rsidRPr="00383506" w:rsidRDefault="009C1C86" w:rsidP="009C1C86">
            <w:pPr>
              <w:jc w:val="center"/>
              <w:rPr>
                <w:sz w:val="22"/>
                <w:szCs w:val="22"/>
              </w:rPr>
            </w:pPr>
            <w:r w:rsidRPr="00383506">
              <w:rPr>
                <w:sz w:val="22"/>
                <w:szCs w:val="22"/>
              </w:rPr>
              <w:t>x</w:t>
            </w:r>
          </w:p>
        </w:tc>
      </w:tr>
      <w:tr w:rsidR="009C1C86" w:rsidRPr="00383506" w14:paraId="6FDDD61E" w14:textId="77777777" w:rsidTr="009C1C86">
        <w:tc>
          <w:tcPr>
            <w:tcW w:w="2930" w:type="dxa"/>
            <w:vMerge/>
            <w:shd w:val="clear" w:color="auto" w:fill="auto"/>
            <w:vAlign w:val="center"/>
          </w:tcPr>
          <w:p w14:paraId="7D4724C8" w14:textId="77777777" w:rsidR="009C1C86" w:rsidRPr="00383506" w:rsidRDefault="009C1C86" w:rsidP="009C1C86">
            <w:pPr>
              <w:ind w:right="-2"/>
              <w:jc w:val="center"/>
              <w:rPr>
                <w:sz w:val="22"/>
                <w:szCs w:val="22"/>
              </w:rPr>
            </w:pPr>
          </w:p>
        </w:tc>
        <w:tc>
          <w:tcPr>
            <w:tcW w:w="2126" w:type="dxa"/>
            <w:vMerge/>
            <w:shd w:val="clear" w:color="auto" w:fill="auto"/>
            <w:vAlign w:val="center"/>
          </w:tcPr>
          <w:p w14:paraId="2D5AF5A2" w14:textId="77777777" w:rsidR="009C1C86" w:rsidRPr="00383506" w:rsidRDefault="009C1C86" w:rsidP="009C1C86">
            <w:pPr>
              <w:ind w:right="-2"/>
              <w:jc w:val="center"/>
              <w:rPr>
                <w:sz w:val="22"/>
                <w:szCs w:val="22"/>
              </w:rPr>
            </w:pPr>
          </w:p>
        </w:tc>
        <w:tc>
          <w:tcPr>
            <w:tcW w:w="1833" w:type="dxa"/>
            <w:shd w:val="clear" w:color="auto" w:fill="auto"/>
          </w:tcPr>
          <w:p w14:paraId="158E0DC3" w14:textId="77777777" w:rsidR="009C1C86" w:rsidRPr="00383506" w:rsidRDefault="009C1C86" w:rsidP="009C1C86">
            <w:pPr>
              <w:ind w:right="-2"/>
              <w:jc w:val="center"/>
              <w:rPr>
                <w:sz w:val="22"/>
                <w:szCs w:val="22"/>
              </w:rPr>
            </w:pPr>
            <w:r w:rsidRPr="00383506">
              <w:rPr>
                <w:sz w:val="22"/>
                <w:szCs w:val="22"/>
              </w:rPr>
              <w:t>с 01.07.2023</w:t>
            </w:r>
          </w:p>
        </w:tc>
        <w:tc>
          <w:tcPr>
            <w:tcW w:w="1550" w:type="dxa"/>
            <w:shd w:val="clear" w:color="auto" w:fill="auto"/>
            <w:vAlign w:val="center"/>
          </w:tcPr>
          <w:p w14:paraId="05B2B761" w14:textId="77777777" w:rsidR="009C1C86" w:rsidRPr="00383506" w:rsidRDefault="009C1C86" w:rsidP="009C1C86">
            <w:pPr>
              <w:ind w:right="-2"/>
              <w:jc w:val="center"/>
              <w:rPr>
                <w:sz w:val="22"/>
                <w:szCs w:val="22"/>
              </w:rPr>
            </w:pPr>
            <w:r w:rsidRPr="00383506">
              <w:rPr>
                <w:sz w:val="22"/>
                <w:szCs w:val="22"/>
              </w:rPr>
              <w:t>54,36</w:t>
            </w:r>
          </w:p>
        </w:tc>
        <w:tc>
          <w:tcPr>
            <w:tcW w:w="1308" w:type="dxa"/>
            <w:shd w:val="clear" w:color="auto" w:fill="auto"/>
          </w:tcPr>
          <w:p w14:paraId="3431A6EE" w14:textId="77777777" w:rsidR="009C1C86" w:rsidRPr="00383506" w:rsidRDefault="009C1C86" w:rsidP="009C1C86">
            <w:pPr>
              <w:jc w:val="center"/>
              <w:rPr>
                <w:sz w:val="22"/>
                <w:szCs w:val="22"/>
              </w:rPr>
            </w:pPr>
            <w:r w:rsidRPr="00383506">
              <w:rPr>
                <w:sz w:val="22"/>
                <w:szCs w:val="22"/>
              </w:rPr>
              <w:t>x</w:t>
            </w:r>
          </w:p>
        </w:tc>
      </w:tr>
    </w:tbl>
    <w:p w14:paraId="2C6C3F0D" w14:textId="77777777" w:rsidR="009C1C86" w:rsidRPr="00383506" w:rsidRDefault="009C1C86" w:rsidP="009C1C86">
      <w:pPr>
        <w:rPr>
          <w:lang w:val="en-US"/>
        </w:rPr>
      </w:pPr>
    </w:p>
    <w:p w14:paraId="4FBB9CD4" w14:textId="77777777" w:rsidR="009C1C86" w:rsidRPr="00383506" w:rsidRDefault="009C1C86" w:rsidP="009C1C86">
      <w:pPr>
        <w:ind w:firstLine="708"/>
        <w:jc w:val="both"/>
        <w:rPr>
          <w:bCs/>
          <w:kern w:val="32"/>
        </w:rPr>
      </w:pPr>
      <w:r w:rsidRPr="00383506">
        <w:rPr>
          <w:bCs/>
          <w:kern w:val="32"/>
          <w:sz w:val="28"/>
          <w:szCs w:val="28"/>
        </w:rPr>
        <w:t>* Выделяется в целях реализации пункта 6 статьи 168 Налогового кодекса Российской Федерации (часть вторая).</w:t>
      </w:r>
    </w:p>
    <w:p w14:paraId="2D0F20BE" w14:textId="77777777" w:rsidR="009C1C86" w:rsidRPr="00383506" w:rsidRDefault="009C1C86" w:rsidP="009661ED">
      <w:pPr>
        <w:ind w:right="-1"/>
        <w:jc w:val="right"/>
      </w:pPr>
    </w:p>
    <w:p w14:paraId="0C251DED" w14:textId="77777777" w:rsidR="00A44BDF" w:rsidRPr="00383506" w:rsidRDefault="00A44BDF" w:rsidP="009661ED">
      <w:pPr>
        <w:ind w:right="-1"/>
        <w:jc w:val="right"/>
      </w:pPr>
    </w:p>
    <w:p w14:paraId="72C02902" w14:textId="77777777" w:rsidR="00CA3B8C" w:rsidRPr="00383506" w:rsidRDefault="00CA3B8C" w:rsidP="009661ED">
      <w:pPr>
        <w:ind w:right="-1"/>
        <w:jc w:val="right"/>
        <w:sectPr w:rsidR="00CA3B8C" w:rsidRPr="00383506" w:rsidSect="00945745">
          <w:footerReference w:type="default" r:id="rId220"/>
          <w:pgSz w:w="11906" w:h="16838"/>
          <w:pgMar w:top="709" w:right="709" w:bottom="851" w:left="709" w:header="709" w:footer="709" w:gutter="0"/>
          <w:cols w:space="708"/>
          <w:docGrid w:linePitch="360"/>
        </w:sectPr>
      </w:pPr>
    </w:p>
    <w:p w14:paraId="06F9C0CD" w14:textId="1ADB8669" w:rsidR="00A44BDF" w:rsidRPr="00383506" w:rsidRDefault="00A44BDF" w:rsidP="009661ED">
      <w:pPr>
        <w:ind w:right="-1"/>
        <w:jc w:val="right"/>
      </w:pPr>
    </w:p>
    <w:p w14:paraId="0A9984F8" w14:textId="4C1BF9D0" w:rsidR="00A44BDF" w:rsidRPr="00383506" w:rsidRDefault="00A44BDF" w:rsidP="00CA3B8C">
      <w:pPr>
        <w:ind w:left="3402" w:right="-1" w:firstLine="3969"/>
        <w:jc w:val="right"/>
      </w:pPr>
      <w:r w:rsidRPr="00383506">
        <w:t>Приложение № 58 к протоколу заседания Правления региональной энергетической комиссии Кемеровской области от 11.12.2018 № 76</w:t>
      </w:r>
    </w:p>
    <w:p w14:paraId="3E8EC714" w14:textId="77777777" w:rsidR="00A44BDF" w:rsidRPr="00383506" w:rsidRDefault="00A44BDF" w:rsidP="00CA3B8C">
      <w:pPr>
        <w:tabs>
          <w:tab w:val="left" w:pos="0"/>
        </w:tabs>
        <w:ind w:left="5670" w:right="-994" w:firstLine="3969"/>
        <w:rPr>
          <w:sz w:val="28"/>
          <w:szCs w:val="28"/>
        </w:rPr>
      </w:pPr>
    </w:p>
    <w:tbl>
      <w:tblPr>
        <w:tblW w:w="15451" w:type="dxa"/>
        <w:tblInd w:w="-34" w:type="dxa"/>
        <w:tblLayout w:type="fixed"/>
        <w:tblLook w:val="04A0" w:firstRow="1" w:lastRow="0" w:firstColumn="1" w:lastColumn="0" w:noHBand="0" w:noVBand="1"/>
      </w:tblPr>
      <w:tblGrid>
        <w:gridCol w:w="15451"/>
      </w:tblGrid>
      <w:tr w:rsidR="00DC774F" w:rsidRPr="00383506" w14:paraId="60401874" w14:textId="77777777" w:rsidTr="00964C2E">
        <w:trPr>
          <w:trHeight w:val="1324"/>
        </w:trPr>
        <w:tc>
          <w:tcPr>
            <w:tcW w:w="15451" w:type="dxa"/>
            <w:tcBorders>
              <w:top w:val="nil"/>
              <w:left w:val="nil"/>
              <w:bottom w:val="nil"/>
              <w:right w:val="nil"/>
            </w:tcBorders>
            <w:shd w:val="clear" w:color="auto" w:fill="auto"/>
            <w:vAlign w:val="bottom"/>
          </w:tcPr>
          <w:p w14:paraId="0404A6F2" w14:textId="77777777" w:rsidR="00DC774F" w:rsidRPr="00383506" w:rsidRDefault="00DC774F" w:rsidP="00964C2E">
            <w:pPr>
              <w:jc w:val="center"/>
              <w:rPr>
                <w:bCs/>
                <w:sz w:val="32"/>
                <w:szCs w:val="28"/>
              </w:rPr>
            </w:pPr>
            <w:r w:rsidRPr="00383506">
              <w:rPr>
                <w:sz w:val="28"/>
              </w:rPr>
              <w:t xml:space="preserve">Долгосрочные тарифы ООО «Теплоснабжение» на горячую воду в открытой системе горячего водоснабжения (теплоснабжения), реализуемую на потребительском рынке г. Белово, на период с 01.01.2019 по 31.12.2023 </w:t>
            </w:r>
          </w:p>
          <w:p w14:paraId="41855760" w14:textId="77777777" w:rsidR="00DC774F" w:rsidRPr="00383506" w:rsidRDefault="00DC774F" w:rsidP="00964C2E">
            <w:pPr>
              <w:jc w:val="right"/>
              <w:rPr>
                <w:bCs/>
                <w:sz w:val="28"/>
                <w:szCs w:val="28"/>
              </w:rPr>
            </w:pPr>
          </w:p>
          <w:tbl>
            <w:tblPr>
              <w:tblW w:w="1519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87"/>
              <w:gridCol w:w="1416"/>
              <w:gridCol w:w="920"/>
              <w:gridCol w:w="914"/>
              <w:gridCol w:w="6"/>
              <w:gridCol w:w="926"/>
              <w:gridCol w:w="1064"/>
              <w:gridCol w:w="997"/>
              <w:gridCol w:w="843"/>
              <w:gridCol w:w="850"/>
              <w:gridCol w:w="998"/>
              <w:gridCol w:w="1135"/>
              <w:gridCol w:w="1133"/>
              <w:gridCol w:w="1275"/>
              <w:gridCol w:w="1133"/>
            </w:tblGrid>
            <w:tr w:rsidR="00DC774F" w:rsidRPr="00383506" w14:paraId="53187CD7" w14:textId="77777777" w:rsidTr="00964C2E">
              <w:trPr>
                <w:trHeight w:val="364"/>
              </w:trPr>
              <w:tc>
                <w:tcPr>
                  <w:tcW w:w="1587" w:type="dxa"/>
                  <w:vMerge w:val="restart"/>
                  <w:shd w:val="clear" w:color="auto" w:fill="auto"/>
                  <w:vAlign w:val="center"/>
                </w:tcPr>
                <w:p w14:paraId="3375D6F5" w14:textId="77777777" w:rsidR="00DC774F" w:rsidRPr="00383506" w:rsidRDefault="00DC774F" w:rsidP="00964C2E">
                  <w:pPr>
                    <w:tabs>
                      <w:tab w:val="left" w:pos="3052"/>
                    </w:tabs>
                    <w:ind w:left="-108" w:right="-108"/>
                    <w:jc w:val="center"/>
                  </w:pPr>
                  <w:r w:rsidRPr="00383506">
                    <w:t>Наименование регулируемой организации</w:t>
                  </w:r>
                </w:p>
              </w:tc>
              <w:tc>
                <w:tcPr>
                  <w:tcW w:w="1416" w:type="dxa"/>
                  <w:vMerge w:val="restart"/>
                  <w:vAlign w:val="center"/>
                </w:tcPr>
                <w:p w14:paraId="4AC43E6F" w14:textId="77777777" w:rsidR="00DC774F" w:rsidRPr="00383506" w:rsidRDefault="00DC774F" w:rsidP="00964C2E">
                  <w:pPr>
                    <w:ind w:left="-108" w:firstLine="47"/>
                    <w:jc w:val="center"/>
                  </w:pPr>
                  <w:r w:rsidRPr="00383506">
                    <w:t>Период</w:t>
                  </w:r>
                </w:p>
              </w:tc>
              <w:tc>
                <w:tcPr>
                  <w:tcW w:w="3830" w:type="dxa"/>
                  <w:gridSpan w:val="5"/>
                  <w:tcBorders>
                    <w:bottom w:val="single" w:sz="4" w:space="0" w:color="auto"/>
                  </w:tcBorders>
                  <w:vAlign w:val="center"/>
                </w:tcPr>
                <w:p w14:paraId="659C0276" w14:textId="77777777" w:rsidR="00DC774F" w:rsidRPr="00383506" w:rsidRDefault="00DC774F" w:rsidP="00964C2E">
                  <w:pPr>
                    <w:ind w:left="-108" w:firstLine="47"/>
                    <w:jc w:val="center"/>
                  </w:pPr>
                  <w:r w:rsidRPr="00383506">
                    <w:t>Тариф на горячую воду для населения, руб./м</w:t>
                  </w:r>
                  <w:r w:rsidRPr="00383506">
                    <w:rPr>
                      <w:vertAlign w:val="superscript"/>
                    </w:rPr>
                    <w:t xml:space="preserve">3 </w:t>
                  </w:r>
                  <w:r w:rsidRPr="00383506">
                    <w:t>* (с НДС)</w:t>
                  </w:r>
                </w:p>
              </w:tc>
              <w:tc>
                <w:tcPr>
                  <w:tcW w:w="3688" w:type="dxa"/>
                  <w:gridSpan w:val="4"/>
                  <w:tcBorders>
                    <w:bottom w:val="single" w:sz="4" w:space="0" w:color="auto"/>
                  </w:tcBorders>
                  <w:shd w:val="clear" w:color="auto" w:fill="auto"/>
                  <w:vAlign w:val="center"/>
                </w:tcPr>
                <w:p w14:paraId="2D17566A" w14:textId="77777777" w:rsidR="00DC774F" w:rsidRPr="00383506" w:rsidRDefault="00DC774F" w:rsidP="00964C2E">
                  <w:pPr>
                    <w:ind w:left="-108" w:firstLine="47"/>
                    <w:jc w:val="center"/>
                  </w:pPr>
                  <w:r w:rsidRPr="00383506">
                    <w:t>Тариф на горячую воду для прочих потребителей,</w:t>
                  </w:r>
                </w:p>
                <w:p w14:paraId="735AE969" w14:textId="77777777" w:rsidR="00DC774F" w:rsidRPr="00383506" w:rsidRDefault="00DC774F" w:rsidP="00964C2E">
                  <w:pPr>
                    <w:ind w:left="-108" w:firstLine="47"/>
                    <w:jc w:val="center"/>
                  </w:pPr>
                  <w:r w:rsidRPr="00383506">
                    <w:t>руб./м</w:t>
                  </w:r>
                  <w:r w:rsidRPr="00383506">
                    <w:rPr>
                      <w:vertAlign w:val="superscript"/>
                    </w:rPr>
                    <w:t xml:space="preserve">3 </w:t>
                  </w:r>
                  <w:r w:rsidRPr="00383506">
                    <w:t>(без НДС)</w:t>
                  </w:r>
                </w:p>
              </w:tc>
              <w:tc>
                <w:tcPr>
                  <w:tcW w:w="1135" w:type="dxa"/>
                  <w:vMerge w:val="restart"/>
                  <w:shd w:val="clear" w:color="auto" w:fill="auto"/>
                  <w:vAlign w:val="center"/>
                </w:tcPr>
                <w:p w14:paraId="01B9573C" w14:textId="77777777" w:rsidR="00DC774F" w:rsidRPr="00383506" w:rsidRDefault="00DC774F" w:rsidP="00964C2E">
                  <w:pPr>
                    <w:ind w:left="-108" w:right="-104" w:firstLine="3"/>
                    <w:jc w:val="center"/>
                  </w:pPr>
                  <w:proofErr w:type="gramStart"/>
                  <w:r w:rsidRPr="00383506">
                    <w:t>Компо-нент</w:t>
                  </w:r>
                  <w:proofErr w:type="gramEnd"/>
                  <w:r w:rsidRPr="00383506">
                    <w:t xml:space="preserve"> на теплоно-ситель,</w:t>
                  </w:r>
                </w:p>
                <w:p w14:paraId="3E545677" w14:textId="77777777" w:rsidR="00DC774F" w:rsidRPr="00383506" w:rsidRDefault="00DC774F" w:rsidP="00964C2E">
                  <w:pPr>
                    <w:ind w:left="-108" w:right="-104" w:firstLine="3"/>
                    <w:jc w:val="center"/>
                  </w:pPr>
                  <w:r w:rsidRPr="00383506">
                    <w:t>руб./м</w:t>
                  </w:r>
                  <w:r w:rsidRPr="00383506">
                    <w:rPr>
                      <w:vertAlign w:val="superscript"/>
                    </w:rPr>
                    <w:t xml:space="preserve">3 </w:t>
                  </w:r>
                  <w:r w:rsidRPr="00383506">
                    <w:t>**</w:t>
                  </w:r>
                </w:p>
                <w:p w14:paraId="4485D984" w14:textId="77777777" w:rsidR="00DC774F" w:rsidRPr="00383506" w:rsidRDefault="00DC774F" w:rsidP="00964C2E">
                  <w:pPr>
                    <w:tabs>
                      <w:tab w:val="left" w:pos="3052"/>
                    </w:tabs>
                    <w:ind w:left="-108" w:right="-104" w:firstLine="3"/>
                    <w:jc w:val="center"/>
                  </w:pPr>
                  <w:r w:rsidRPr="00383506">
                    <w:t>(без НДС)</w:t>
                  </w:r>
                </w:p>
              </w:tc>
              <w:tc>
                <w:tcPr>
                  <w:tcW w:w="3541" w:type="dxa"/>
                  <w:gridSpan w:val="3"/>
                  <w:shd w:val="clear" w:color="auto" w:fill="auto"/>
                  <w:vAlign w:val="center"/>
                </w:tcPr>
                <w:p w14:paraId="5DF675F7" w14:textId="77777777" w:rsidR="00DC774F" w:rsidRPr="00383506" w:rsidRDefault="00DC774F" w:rsidP="00964C2E">
                  <w:pPr>
                    <w:tabs>
                      <w:tab w:val="left" w:pos="3052"/>
                    </w:tabs>
                    <w:jc w:val="center"/>
                  </w:pPr>
                  <w:r w:rsidRPr="00383506">
                    <w:t>Компонент на тепловую энергию</w:t>
                  </w:r>
                </w:p>
              </w:tc>
            </w:tr>
            <w:tr w:rsidR="00DC774F" w:rsidRPr="00383506" w14:paraId="770FE84A" w14:textId="77777777" w:rsidTr="00964C2E">
              <w:trPr>
                <w:trHeight w:val="225"/>
              </w:trPr>
              <w:tc>
                <w:tcPr>
                  <w:tcW w:w="1587" w:type="dxa"/>
                  <w:vMerge/>
                  <w:shd w:val="clear" w:color="auto" w:fill="auto"/>
                  <w:vAlign w:val="center"/>
                </w:tcPr>
                <w:p w14:paraId="6D7A2476" w14:textId="77777777" w:rsidR="00DC774F" w:rsidRPr="00383506" w:rsidRDefault="00DC774F" w:rsidP="00964C2E">
                  <w:pPr>
                    <w:tabs>
                      <w:tab w:val="left" w:pos="3052"/>
                    </w:tabs>
                    <w:jc w:val="center"/>
                  </w:pPr>
                </w:p>
              </w:tc>
              <w:tc>
                <w:tcPr>
                  <w:tcW w:w="1416" w:type="dxa"/>
                  <w:vMerge/>
                  <w:vAlign w:val="center"/>
                </w:tcPr>
                <w:p w14:paraId="01D5B357" w14:textId="77777777" w:rsidR="00DC774F" w:rsidRPr="00383506" w:rsidRDefault="00DC774F" w:rsidP="00964C2E">
                  <w:pPr>
                    <w:tabs>
                      <w:tab w:val="left" w:pos="3052"/>
                    </w:tabs>
                    <w:jc w:val="center"/>
                  </w:pPr>
                </w:p>
              </w:tc>
              <w:tc>
                <w:tcPr>
                  <w:tcW w:w="1840" w:type="dxa"/>
                  <w:gridSpan w:val="3"/>
                  <w:tcBorders>
                    <w:top w:val="single" w:sz="4" w:space="0" w:color="auto"/>
                  </w:tcBorders>
                  <w:vAlign w:val="center"/>
                </w:tcPr>
                <w:p w14:paraId="7E4DB671" w14:textId="77777777" w:rsidR="00DC774F" w:rsidRPr="00383506" w:rsidRDefault="00DC774F" w:rsidP="00964C2E">
                  <w:pPr>
                    <w:ind w:left="-108" w:right="-85" w:hanging="55"/>
                    <w:jc w:val="center"/>
                  </w:pPr>
                  <w:r w:rsidRPr="00383506">
                    <w:t>Изолированные стояки</w:t>
                  </w:r>
                </w:p>
              </w:tc>
              <w:tc>
                <w:tcPr>
                  <w:tcW w:w="1990" w:type="dxa"/>
                  <w:gridSpan w:val="2"/>
                  <w:tcBorders>
                    <w:top w:val="single" w:sz="4" w:space="0" w:color="auto"/>
                  </w:tcBorders>
                  <w:vAlign w:val="center"/>
                </w:tcPr>
                <w:p w14:paraId="065D02D8" w14:textId="77777777" w:rsidR="00DC774F" w:rsidRPr="00383506" w:rsidRDefault="00DC774F" w:rsidP="00964C2E">
                  <w:pPr>
                    <w:ind w:left="-108" w:right="-85" w:hanging="4"/>
                    <w:jc w:val="center"/>
                  </w:pPr>
                  <w:r w:rsidRPr="00383506">
                    <w:t>Неизолированные стояки</w:t>
                  </w:r>
                </w:p>
              </w:tc>
              <w:tc>
                <w:tcPr>
                  <w:tcW w:w="1840" w:type="dxa"/>
                  <w:gridSpan w:val="2"/>
                  <w:tcBorders>
                    <w:top w:val="single" w:sz="4" w:space="0" w:color="auto"/>
                  </w:tcBorders>
                  <w:vAlign w:val="center"/>
                </w:tcPr>
                <w:p w14:paraId="3942D157" w14:textId="77777777" w:rsidR="00DC774F" w:rsidRPr="00383506" w:rsidRDefault="00DC774F" w:rsidP="00964C2E">
                  <w:pPr>
                    <w:ind w:left="-108" w:right="-85" w:hanging="55"/>
                    <w:jc w:val="center"/>
                  </w:pPr>
                  <w:r w:rsidRPr="00383506">
                    <w:t>Изолированные стояки</w:t>
                  </w:r>
                </w:p>
              </w:tc>
              <w:tc>
                <w:tcPr>
                  <w:tcW w:w="1848" w:type="dxa"/>
                  <w:gridSpan w:val="2"/>
                  <w:tcBorders>
                    <w:top w:val="single" w:sz="4" w:space="0" w:color="auto"/>
                  </w:tcBorders>
                  <w:vAlign w:val="center"/>
                </w:tcPr>
                <w:p w14:paraId="5365CB46" w14:textId="77777777" w:rsidR="00DC774F" w:rsidRPr="00383506" w:rsidRDefault="00DC774F" w:rsidP="00964C2E">
                  <w:pPr>
                    <w:ind w:left="-108" w:right="-85" w:hanging="4"/>
                    <w:jc w:val="center"/>
                  </w:pPr>
                  <w:proofErr w:type="gramStart"/>
                  <w:r w:rsidRPr="00383506">
                    <w:t>Неизолирован-ные</w:t>
                  </w:r>
                  <w:proofErr w:type="gramEnd"/>
                  <w:r w:rsidRPr="00383506">
                    <w:t xml:space="preserve"> стояки</w:t>
                  </w:r>
                </w:p>
              </w:tc>
              <w:tc>
                <w:tcPr>
                  <w:tcW w:w="1135" w:type="dxa"/>
                  <w:vMerge/>
                  <w:shd w:val="clear" w:color="auto" w:fill="auto"/>
                  <w:vAlign w:val="center"/>
                </w:tcPr>
                <w:p w14:paraId="03342003" w14:textId="77777777" w:rsidR="00DC774F" w:rsidRPr="00383506" w:rsidRDefault="00DC774F" w:rsidP="00964C2E">
                  <w:pPr>
                    <w:tabs>
                      <w:tab w:val="left" w:pos="3052"/>
                    </w:tabs>
                    <w:jc w:val="center"/>
                  </w:pPr>
                </w:p>
              </w:tc>
              <w:tc>
                <w:tcPr>
                  <w:tcW w:w="1133" w:type="dxa"/>
                  <w:vMerge w:val="restart"/>
                  <w:shd w:val="clear" w:color="auto" w:fill="auto"/>
                  <w:vAlign w:val="center"/>
                </w:tcPr>
                <w:p w14:paraId="01BCD5EE" w14:textId="77777777" w:rsidR="00DC774F" w:rsidRPr="00383506" w:rsidRDefault="00DC774F" w:rsidP="00964C2E">
                  <w:pPr>
                    <w:tabs>
                      <w:tab w:val="left" w:pos="3052"/>
                    </w:tabs>
                    <w:ind w:left="-108" w:right="-151"/>
                    <w:jc w:val="center"/>
                  </w:pPr>
                  <w:r w:rsidRPr="00383506">
                    <w:t>Односта-вочный, руб./Гкал</w:t>
                  </w:r>
                </w:p>
                <w:p w14:paraId="4467BFD7" w14:textId="77777777" w:rsidR="00DC774F" w:rsidRPr="00383506" w:rsidRDefault="00DC774F" w:rsidP="00964C2E">
                  <w:pPr>
                    <w:tabs>
                      <w:tab w:val="left" w:pos="3052"/>
                    </w:tabs>
                    <w:ind w:left="-108" w:right="-151"/>
                    <w:jc w:val="center"/>
                  </w:pPr>
                  <w:r w:rsidRPr="00383506">
                    <w:t>*** (без НДС)</w:t>
                  </w:r>
                </w:p>
              </w:tc>
              <w:tc>
                <w:tcPr>
                  <w:tcW w:w="2408" w:type="dxa"/>
                  <w:gridSpan w:val="2"/>
                  <w:shd w:val="clear" w:color="auto" w:fill="auto"/>
                  <w:vAlign w:val="center"/>
                </w:tcPr>
                <w:p w14:paraId="5B37644E" w14:textId="77777777" w:rsidR="00DC774F" w:rsidRPr="00383506" w:rsidRDefault="00DC774F" w:rsidP="00964C2E">
                  <w:pPr>
                    <w:tabs>
                      <w:tab w:val="left" w:pos="3052"/>
                    </w:tabs>
                    <w:jc w:val="center"/>
                  </w:pPr>
                  <w:r w:rsidRPr="00383506">
                    <w:t>Двухставочный</w:t>
                  </w:r>
                </w:p>
              </w:tc>
            </w:tr>
            <w:tr w:rsidR="00DC774F" w:rsidRPr="00383506" w14:paraId="6D3A36D7" w14:textId="77777777" w:rsidTr="00964C2E">
              <w:trPr>
                <w:trHeight w:val="1444"/>
              </w:trPr>
              <w:tc>
                <w:tcPr>
                  <w:tcW w:w="1587" w:type="dxa"/>
                  <w:vMerge/>
                  <w:shd w:val="clear" w:color="auto" w:fill="auto"/>
                  <w:vAlign w:val="center"/>
                </w:tcPr>
                <w:p w14:paraId="384F4490" w14:textId="77777777" w:rsidR="00DC774F" w:rsidRPr="00383506" w:rsidRDefault="00DC774F" w:rsidP="00964C2E">
                  <w:pPr>
                    <w:tabs>
                      <w:tab w:val="left" w:pos="3052"/>
                    </w:tabs>
                    <w:jc w:val="center"/>
                  </w:pPr>
                </w:p>
              </w:tc>
              <w:tc>
                <w:tcPr>
                  <w:tcW w:w="1416" w:type="dxa"/>
                  <w:vMerge/>
                  <w:vAlign w:val="center"/>
                </w:tcPr>
                <w:p w14:paraId="54060E85" w14:textId="77777777" w:rsidR="00DC774F" w:rsidRPr="00383506" w:rsidRDefault="00DC774F" w:rsidP="00964C2E">
                  <w:pPr>
                    <w:tabs>
                      <w:tab w:val="left" w:pos="3052"/>
                    </w:tabs>
                    <w:jc w:val="center"/>
                  </w:pPr>
                </w:p>
              </w:tc>
              <w:tc>
                <w:tcPr>
                  <w:tcW w:w="920" w:type="dxa"/>
                  <w:vAlign w:val="center"/>
                </w:tcPr>
                <w:p w14:paraId="0767E5BA" w14:textId="77777777" w:rsidR="00DC774F" w:rsidRPr="00383506" w:rsidRDefault="00DC774F" w:rsidP="00964C2E">
                  <w:pPr>
                    <w:tabs>
                      <w:tab w:val="left" w:pos="3052"/>
                    </w:tabs>
                    <w:ind w:right="-35"/>
                    <w:jc w:val="center"/>
                  </w:pPr>
                  <w:r w:rsidRPr="00383506">
                    <w:t xml:space="preserve">с </w:t>
                  </w:r>
                  <w:proofErr w:type="gramStart"/>
                  <w:r w:rsidRPr="00383506">
                    <w:t>поло-тенце</w:t>
                  </w:r>
                  <w:proofErr w:type="gramEnd"/>
                  <w:r w:rsidRPr="00383506">
                    <w:t>-суши-телями</w:t>
                  </w:r>
                </w:p>
              </w:tc>
              <w:tc>
                <w:tcPr>
                  <w:tcW w:w="920" w:type="dxa"/>
                  <w:gridSpan w:val="2"/>
                  <w:vAlign w:val="center"/>
                </w:tcPr>
                <w:p w14:paraId="37E4C924" w14:textId="77777777" w:rsidR="00DC774F" w:rsidRPr="00383506" w:rsidRDefault="00DC774F" w:rsidP="00964C2E">
                  <w:pPr>
                    <w:tabs>
                      <w:tab w:val="left" w:pos="3052"/>
                    </w:tabs>
                    <w:ind w:right="-35"/>
                    <w:jc w:val="center"/>
                  </w:pPr>
                  <w:r w:rsidRPr="00383506">
                    <w:t xml:space="preserve">без </w:t>
                  </w:r>
                  <w:proofErr w:type="gramStart"/>
                  <w:r w:rsidRPr="00383506">
                    <w:t>поло-тенце</w:t>
                  </w:r>
                  <w:proofErr w:type="gramEnd"/>
                  <w:r w:rsidRPr="00383506">
                    <w:t>-суши-телей</w:t>
                  </w:r>
                </w:p>
              </w:tc>
              <w:tc>
                <w:tcPr>
                  <w:tcW w:w="926" w:type="dxa"/>
                  <w:vAlign w:val="center"/>
                </w:tcPr>
                <w:p w14:paraId="5F05493C" w14:textId="77777777" w:rsidR="00DC774F" w:rsidRPr="00383506" w:rsidRDefault="00DC774F" w:rsidP="00964C2E">
                  <w:pPr>
                    <w:tabs>
                      <w:tab w:val="left" w:pos="3052"/>
                    </w:tabs>
                    <w:ind w:right="-35"/>
                    <w:jc w:val="center"/>
                  </w:pPr>
                  <w:r w:rsidRPr="00383506">
                    <w:t xml:space="preserve">с </w:t>
                  </w:r>
                  <w:proofErr w:type="gramStart"/>
                  <w:r w:rsidRPr="00383506">
                    <w:t>поло-тенце</w:t>
                  </w:r>
                  <w:proofErr w:type="gramEnd"/>
                  <w:r w:rsidRPr="00383506">
                    <w:t>-суши-телями</w:t>
                  </w:r>
                </w:p>
              </w:tc>
              <w:tc>
                <w:tcPr>
                  <w:tcW w:w="1064" w:type="dxa"/>
                  <w:vAlign w:val="center"/>
                </w:tcPr>
                <w:p w14:paraId="68D776DC" w14:textId="77777777" w:rsidR="00DC774F" w:rsidRPr="00383506" w:rsidRDefault="00DC774F" w:rsidP="00964C2E">
                  <w:pPr>
                    <w:tabs>
                      <w:tab w:val="left" w:pos="3052"/>
                    </w:tabs>
                    <w:ind w:right="-35"/>
                    <w:jc w:val="center"/>
                  </w:pPr>
                  <w:r w:rsidRPr="00383506">
                    <w:t xml:space="preserve">без </w:t>
                  </w:r>
                  <w:proofErr w:type="gramStart"/>
                  <w:r w:rsidRPr="00383506">
                    <w:t>поло-тенце</w:t>
                  </w:r>
                  <w:proofErr w:type="gramEnd"/>
                  <w:r w:rsidRPr="00383506">
                    <w:t>-суши-телей</w:t>
                  </w:r>
                </w:p>
              </w:tc>
              <w:tc>
                <w:tcPr>
                  <w:tcW w:w="997" w:type="dxa"/>
                  <w:vAlign w:val="center"/>
                </w:tcPr>
                <w:p w14:paraId="2CF7BDA0" w14:textId="77777777" w:rsidR="00DC774F" w:rsidRPr="00383506" w:rsidRDefault="00DC774F" w:rsidP="00964C2E">
                  <w:pPr>
                    <w:tabs>
                      <w:tab w:val="left" w:pos="3052"/>
                    </w:tabs>
                    <w:ind w:right="-68"/>
                    <w:jc w:val="center"/>
                  </w:pPr>
                  <w:r w:rsidRPr="00383506">
                    <w:t xml:space="preserve">с </w:t>
                  </w:r>
                  <w:proofErr w:type="gramStart"/>
                  <w:r w:rsidRPr="00383506">
                    <w:t>поло-тенце</w:t>
                  </w:r>
                  <w:proofErr w:type="gramEnd"/>
                  <w:r w:rsidRPr="00383506">
                    <w:t>-суши-телями</w:t>
                  </w:r>
                </w:p>
              </w:tc>
              <w:tc>
                <w:tcPr>
                  <w:tcW w:w="843" w:type="dxa"/>
                  <w:vAlign w:val="center"/>
                </w:tcPr>
                <w:p w14:paraId="37326596" w14:textId="77777777" w:rsidR="00DC774F" w:rsidRPr="00383506" w:rsidRDefault="00DC774F" w:rsidP="00964C2E">
                  <w:pPr>
                    <w:tabs>
                      <w:tab w:val="left" w:pos="3052"/>
                    </w:tabs>
                    <w:ind w:right="-35"/>
                    <w:jc w:val="center"/>
                  </w:pPr>
                  <w:r w:rsidRPr="00383506">
                    <w:t xml:space="preserve">без </w:t>
                  </w:r>
                  <w:proofErr w:type="gramStart"/>
                  <w:r w:rsidRPr="00383506">
                    <w:t>поло-тенце</w:t>
                  </w:r>
                  <w:proofErr w:type="gramEnd"/>
                  <w:r w:rsidRPr="00383506">
                    <w:t>-суши-телей</w:t>
                  </w:r>
                </w:p>
              </w:tc>
              <w:tc>
                <w:tcPr>
                  <w:tcW w:w="850" w:type="dxa"/>
                  <w:vAlign w:val="center"/>
                </w:tcPr>
                <w:p w14:paraId="237009C1" w14:textId="77777777" w:rsidR="00DC774F" w:rsidRPr="00383506" w:rsidRDefault="00DC774F" w:rsidP="00964C2E">
                  <w:pPr>
                    <w:tabs>
                      <w:tab w:val="left" w:pos="3052"/>
                    </w:tabs>
                    <w:ind w:left="-177" w:right="-149"/>
                    <w:jc w:val="center"/>
                  </w:pPr>
                  <w:r w:rsidRPr="00383506">
                    <w:t xml:space="preserve">с </w:t>
                  </w:r>
                  <w:proofErr w:type="gramStart"/>
                  <w:r w:rsidRPr="00383506">
                    <w:t>поло-тенце</w:t>
                  </w:r>
                  <w:proofErr w:type="gramEnd"/>
                  <w:r w:rsidRPr="00383506">
                    <w:t>-суши-телями</w:t>
                  </w:r>
                </w:p>
              </w:tc>
              <w:tc>
                <w:tcPr>
                  <w:tcW w:w="998" w:type="dxa"/>
                  <w:vAlign w:val="center"/>
                </w:tcPr>
                <w:p w14:paraId="1C32F7EC" w14:textId="77777777" w:rsidR="00DC774F" w:rsidRPr="00383506" w:rsidRDefault="00DC774F" w:rsidP="00964C2E">
                  <w:pPr>
                    <w:tabs>
                      <w:tab w:val="left" w:pos="3052"/>
                    </w:tabs>
                    <w:ind w:right="-35"/>
                    <w:jc w:val="center"/>
                  </w:pPr>
                  <w:r w:rsidRPr="00383506">
                    <w:t xml:space="preserve">без </w:t>
                  </w:r>
                  <w:proofErr w:type="gramStart"/>
                  <w:r w:rsidRPr="00383506">
                    <w:t>поло-тенце</w:t>
                  </w:r>
                  <w:proofErr w:type="gramEnd"/>
                  <w:r w:rsidRPr="00383506">
                    <w:t>-суши-телей</w:t>
                  </w:r>
                </w:p>
              </w:tc>
              <w:tc>
                <w:tcPr>
                  <w:tcW w:w="1135" w:type="dxa"/>
                  <w:vMerge/>
                  <w:shd w:val="clear" w:color="auto" w:fill="auto"/>
                  <w:vAlign w:val="center"/>
                </w:tcPr>
                <w:p w14:paraId="6A5DE529" w14:textId="77777777" w:rsidR="00DC774F" w:rsidRPr="00383506" w:rsidRDefault="00DC774F" w:rsidP="00964C2E">
                  <w:pPr>
                    <w:tabs>
                      <w:tab w:val="left" w:pos="3052"/>
                    </w:tabs>
                    <w:jc w:val="center"/>
                  </w:pPr>
                </w:p>
              </w:tc>
              <w:tc>
                <w:tcPr>
                  <w:tcW w:w="1133" w:type="dxa"/>
                  <w:vMerge/>
                  <w:shd w:val="clear" w:color="auto" w:fill="auto"/>
                  <w:vAlign w:val="center"/>
                </w:tcPr>
                <w:p w14:paraId="2F2D3A3A" w14:textId="77777777" w:rsidR="00DC774F" w:rsidRPr="00383506" w:rsidRDefault="00DC774F" w:rsidP="00964C2E">
                  <w:pPr>
                    <w:tabs>
                      <w:tab w:val="left" w:pos="3052"/>
                    </w:tabs>
                    <w:jc w:val="center"/>
                  </w:pPr>
                </w:p>
              </w:tc>
              <w:tc>
                <w:tcPr>
                  <w:tcW w:w="1275" w:type="dxa"/>
                  <w:shd w:val="clear" w:color="auto" w:fill="auto"/>
                  <w:vAlign w:val="center"/>
                </w:tcPr>
                <w:p w14:paraId="751F7EDC" w14:textId="77777777" w:rsidR="00DC774F" w:rsidRPr="00383506" w:rsidRDefault="00DC774F" w:rsidP="00964C2E">
                  <w:pPr>
                    <w:ind w:left="-95" w:right="-65"/>
                    <w:jc w:val="center"/>
                  </w:pPr>
                  <w:r w:rsidRPr="00383506">
                    <w:t>Ставка за мощность, тыс. руб./</w:t>
                  </w:r>
                </w:p>
                <w:p w14:paraId="5452BC2D" w14:textId="77777777" w:rsidR="00DC774F" w:rsidRPr="00383506" w:rsidRDefault="00DC774F" w:rsidP="00964C2E">
                  <w:pPr>
                    <w:ind w:left="-95" w:right="-65"/>
                    <w:jc w:val="center"/>
                  </w:pPr>
                  <w:r w:rsidRPr="00383506">
                    <w:t>Гкал/</w:t>
                  </w:r>
                </w:p>
                <w:p w14:paraId="0509E6BD" w14:textId="77777777" w:rsidR="00DC774F" w:rsidRPr="00383506" w:rsidRDefault="00DC774F" w:rsidP="00964C2E">
                  <w:pPr>
                    <w:jc w:val="center"/>
                  </w:pPr>
                  <w:r w:rsidRPr="00383506">
                    <w:t>час в мес.</w:t>
                  </w:r>
                </w:p>
              </w:tc>
              <w:tc>
                <w:tcPr>
                  <w:tcW w:w="1133" w:type="dxa"/>
                  <w:shd w:val="clear" w:color="auto" w:fill="auto"/>
                  <w:vAlign w:val="center"/>
                </w:tcPr>
                <w:p w14:paraId="67E592B6" w14:textId="77777777" w:rsidR="00DC774F" w:rsidRPr="00383506" w:rsidRDefault="00DC774F" w:rsidP="00964C2E">
                  <w:pPr>
                    <w:ind w:left="-120" w:right="-112"/>
                    <w:jc w:val="center"/>
                  </w:pPr>
                  <w:r w:rsidRPr="00383506">
                    <w:t>Ставка за тепловую энергию, руб./Гкал</w:t>
                  </w:r>
                </w:p>
              </w:tc>
            </w:tr>
            <w:tr w:rsidR="00DC774F" w:rsidRPr="00383506" w14:paraId="22FABED7" w14:textId="77777777" w:rsidTr="00964C2E">
              <w:trPr>
                <w:trHeight w:val="184"/>
              </w:trPr>
              <w:tc>
                <w:tcPr>
                  <w:tcW w:w="1587" w:type="dxa"/>
                  <w:vMerge w:val="restart"/>
                  <w:tcBorders>
                    <w:top w:val="single" w:sz="4" w:space="0" w:color="auto"/>
                    <w:left w:val="single" w:sz="4" w:space="0" w:color="auto"/>
                    <w:right w:val="single" w:sz="4" w:space="0" w:color="auto"/>
                  </w:tcBorders>
                  <w:vAlign w:val="center"/>
                </w:tcPr>
                <w:p w14:paraId="6D56D76E" w14:textId="77777777" w:rsidR="00DC774F" w:rsidRPr="00383506" w:rsidRDefault="00DC774F" w:rsidP="00964C2E">
                  <w:pPr>
                    <w:ind w:left="-108" w:right="-108" w:hanging="108"/>
                    <w:jc w:val="center"/>
                    <w:rPr>
                      <w:b/>
                    </w:rPr>
                  </w:pPr>
                  <w:r w:rsidRPr="00383506">
                    <w:rPr>
                      <w:bCs/>
                      <w:kern w:val="32"/>
                    </w:rPr>
                    <w:t>ООО «Теплоснаб-жение»</w:t>
                  </w:r>
                </w:p>
              </w:tc>
              <w:tc>
                <w:tcPr>
                  <w:tcW w:w="1416" w:type="dxa"/>
                  <w:vAlign w:val="center"/>
                </w:tcPr>
                <w:p w14:paraId="37938495" w14:textId="77777777" w:rsidR="00DC774F" w:rsidRPr="00383506" w:rsidRDefault="00DC774F" w:rsidP="00964C2E">
                  <w:pPr>
                    <w:tabs>
                      <w:tab w:val="left" w:pos="3052"/>
                    </w:tabs>
                    <w:ind w:hanging="108"/>
                    <w:jc w:val="center"/>
                  </w:pPr>
                  <w:r w:rsidRPr="00383506">
                    <w:t>с 01.01.2019</w:t>
                  </w:r>
                </w:p>
              </w:tc>
              <w:tc>
                <w:tcPr>
                  <w:tcW w:w="920" w:type="dxa"/>
                  <w:tcBorders>
                    <w:right w:val="single" w:sz="4" w:space="0" w:color="auto"/>
                  </w:tcBorders>
                  <w:shd w:val="clear" w:color="auto" w:fill="auto"/>
                </w:tcPr>
                <w:p w14:paraId="31521814" w14:textId="77777777" w:rsidR="00DC774F" w:rsidRPr="00383506" w:rsidRDefault="00DC774F" w:rsidP="00964C2E">
                  <w:pPr>
                    <w:tabs>
                      <w:tab w:val="left" w:pos="3052"/>
                    </w:tabs>
                    <w:ind w:hanging="108"/>
                    <w:jc w:val="center"/>
                  </w:pPr>
                  <w:r w:rsidRPr="00383506">
                    <w:t>163,91</w:t>
                  </w:r>
                </w:p>
              </w:tc>
              <w:tc>
                <w:tcPr>
                  <w:tcW w:w="914" w:type="dxa"/>
                  <w:tcBorders>
                    <w:left w:val="single" w:sz="4" w:space="0" w:color="auto"/>
                  </w:tcBorders>
                  <w:shd w:val="clear" w:color="auto" w:fill="auto"/>
                </w:tcPr>
                <w:p w14:paraId="357289D6" w14:textId="77777777" w:rsidR="00DC774F" w:rsidRPr="00383506" w:rsidRDefault="00DC774F" w:rsidP="00964C2E">
                  <w:pPr>
                    <w:tabs>
                      <w:tab w:val="left" w:pos="3052"/>
                    </w:tabs>
                    <w:ind w:hanging="108"/>
                    <w:jc w:val="center"/>
                  </w:pPr>
                  <w:r w:rsidRPr="00383506">
                    <w:t>162,12</w:t>
                  </w:r>
                </w:p>
              </w:tc>
              <w:tc>
                <w:tcPr>
                  <w:tcW w:w="932" w:type="dxa"/>
                  <w:gridSpan w:val="2"/>
                  <w:tcBorders>
                    <w:left w:val="single" w:sz="4" w:space="0" w:color="auto"/>
                  </w:tcBorders>
                  <w:shd w:val="clear" w:color="auto" w:fill="auto"/>
                </w:tcPr>
                <w:p w14:paraId="061EB707" w14:textId="77777777" w:rsidR="00DC774F" w:rsidRPr="00383506" w:rsidRDefault="00DC774F" w:rsidP="00964C2E">
                  <w:pPr>
                    <w:tabs>
                      <w:tab w:val="left" w:pos="3052"/>
                    </w:tabs>
                    <w:ind w:hanging="108"/>
                    <w:jc w:val="center"/>
                  </w:pPr>
                  <w:r w:rsidRPr="00383506">
                    <w:t>171,98</w:t>
                  </w:r>
                </w:p>
              </w:tc>
              <w:tc>
                <w:tcPr>
                  <w:tcW w:w="1064" w:type="dxa"/>
                  <w:tcBorders>
                    <w:left w:val="single" w:sz="4" w:space="0" w:color="auto"/>
                  </w:tcBorders>
                  <w:shd w:val="clear" w:color="auto" w:fill="auto"/>
                </w:tcPr>
                <w:p w14:paraId="63604AAD" w14:textId="77777777" w:rsidR="00DC774F" w:rsidRPr="00383506" w:rsidRDefault="00DC774F" w:rsidP="00964C2E">
                  <w:pPr>
                    <w:tabs>
                      <w:tab w:val="left" w:pos="3052"/>
                    </w:tabs>
                    <w:ind w:hanging="108"/>
                    <w:jc w:val="center"/>
                  </w:pPr>
                  <w:r w:rsidRPr="00383506">
                    <w:t>164,81</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001DC577" w14:textId="77777777" w:rsidR="00DC774F" w:rsidRPr="00383506" w:rsidRDefault="00DC774F" w:rsidP="00964C2E">
                  <w:pPr>
                    <w:jc w:val="center"/>
                  </w:pPr>
                  <w:r w:rsidRPr="00383506">
                    <w:t>136,59</w:t>
                  </w:r>
                </w:p>
              </w:tc>
              <w:tc>
                <w:tcPr>
                  <w:tcW w:w="843" w:type="dxa"/>
                  <w:tcBorders>
                    <w:top w:val="single" w:sz="4" w:space="0" w:color="auto"/>
                    <w:left w:val="nil"/>
                    <w:bottom w:val="single" w:sz="4" w:space="0" w:color="auto"/>
                    <w:right w:val="single" w:sz="4" w:space="0" w:color="auto"/>
                  </w:tcBorders>
                  <w:shd w:val="clear" w:color="auto" w:fill="auto"/>
                </w:tcPr>
                <w:p w14:paraId="112D07F4" w14:textId="77777777" w:rsidR="00DC774F" w:rsidRPr="00383506" w:rsidRDefault="00DC774F" w:rsidP="00964C2E">
                  <w:pPr>
                    <w:ind w:left="-105" w:right="-116"/>
                    <w:jc w:val="center"/>
                  </w:pPr>
                  <w:r w:rsidRPr="00383506">
                    <w:t>135,10</w:t>
                  </w:r>
                </w:p>
              </w:tc>
              <w:tc>
                <w:tcPr>
                  <w:tcW w:w="850" w:type="dxa"/>
                  <w:tcBorders>
                    <w:top w:val="single" w:sz="4" w:space="0" w:color="auto"/>
                    <w:left w:val="nil"/>
                    <w:bottom w:val="single" w:sz="4" w:space="0" w:color="auto"/>
                    <w:right w:val="single" w:sz="4" w:space="0" w:color="auto"/>
                  </w:tcBorders>
                  <w:shd w:val="clear" w:color="auto" w:fill="auto"/>
                </w:tcPr>
                <w:p w14:paraId="0796C515" w14:textId="77777777" w:rsidR="00DC774F" w:rsidRPr="00383506" w:rsidRDefault="00DC774F" w:rsidP="00964C2E">
                  <w:pPr>
                    <w:ind w:left="-105" w:right="-116"/>
                    <w:jc w:val="center"/>
                  </w:pPr>
                  <w:r w:rsidRPr="00383506">
                    <w:t>143,32</w:t>
                  </w:r>
                </w:p>
              </w:tc>
              <w:tc>
                <w:tcPr>
                  <w:tcW w:w="998" w:type="dxa"/>
                  <w:tcBorders>
                    <w:top w:val="single" w:sz="4" w:space="0" w:color="auto"/>
                    <w:left w:val="nil"/>
                    <w:bottom w:val="single" w:sz="4" w:space="0" w:color="auto"/>
                    <w:right w:val="single" w:sz="4" w:space="0" w:color="auto"/>
                  </w:tcBorders>
                  <w:shd w:val="clear" w:color="auto" w:fill="auto"/>
                </w:tcPr>
                <w:p w14:paraId="3E136345" w14:textId="77777777" w:rsidR="00DC774F" w:rsidRPr="00383506" w:rsidRDefault="00DC774F" w:rsidP="00964C2E">
                  <w:pPr>
                    <w:jc w:val="center"/>
                  </w:pPr>
                  <w:r w:rsidRPr="00383506">
                    <w:t>137,34</w:t>
                  </w:r>
                </w:p>
              </w:tc>
              <w:tc>
                <w:tcPr>
                  <w:tcW w:w="1135" w:type="dxa"/>
                  <w:tcBorders>
                    <w:top w:val="single" w:sz="4" w:space="0" w:color="auto"/>
                    <w:left w:val="nil"/>
                    <w:bottom w:val="single" w:sz="4" w:space="0" w:color="auto"/>
                    <w:right w:val="single" w:sz="4" w:space="0" w:color="auto"/>
                  </w:tcBorders>
                  <w:shd w:val="clear" w:color="auto" w:fill="auto"/>
                </w:tcPr>
                <w:p w14:paraId="08D41349" w14:textId="77777777" w:rsidR="00DC774F" w:rsidRPr="00383506" w:rsidRDefault="00DC774F" w:rsidP="00964C2E">
                  <w:pPr>
                    <w:jc w:val="center"/>
                  </w:pPr>
                  <w:r w:rsidRPr="00383506">
                    <w:t>35,02</w:t>
                  </w:r>
                </w:p>
              </w:tc>
              <w:tc>
                <w:tcPr>
                  <w:tcW w:w="1133" w:type="dxa"/>
                  <w:tcBorders>
                    <w:top w:val="nil"/>
                    <w:left w:val="nil"/>
                    <w:bottom w:val="single" w:sz="4" w:space="0" w:color="auto"/>
                    <w:right w:val="single" w:sz="4" w:space="0" w:color="auto"/>
                  </w:tcBorders>
                  <w:shd w:val="clear" w:color="auto" w:fill="auto"/>
                </w:tcPr>
                <w:p w14:paraId="4AF48C92" w14:textId="77777777" w:rsidR="00DC774F" w:rsidRPr="00383506" w:rsidRDefault="00DC774F" w:rsidP="00964C2E">
                  <w:pPr>
                    <w:jc w:val="center"/>
                  </w:pPr>
                  <w:r w:rsidRPr="00383506">
                    <w:t>1867,17</w:t>
                  </w:r>
                </w:p>
              </w:tc>
              <w:tc>
                <w:tcPr>
                  <w:tcW w:w="1275" w:type="dxa"/>
                  <w:shd w:val="clear" w:color="auto" w:fill="auto"/>
                  <w:vAlign w:val="center"/>
                </w:tcPr>
                <w:p w14:paraId="22C18798" w14:textId="77777777" w:rsidR="00DC774F" w:rsidRPr="00383506" w:rsidRDefault="00DC774F" w:rsidP="00964C2E">
                  <w:pPr>
                    <w:jc w:val="center"/>
                  </w:pPr>
                  <w:r w:rsidRPr="00383506">
                    <w:t>х</w:t>
                  </w:r>
                </w:p>
              </w:tc>
              <w:tc>
                <w:tcPr>
                  <w:tcW w:w="1133" w:type="dxa"/>
                  <w:shd w:val="clear" w:color="auto" w:fill="auto"/>
                  <w:vAlign w:val="center"/>
                </w:tcPr>
                <w:p w14:paraId="757BA1CA" w14:textId="77777777" w:rsidR="00DC774F" w:rsidRPr="00383506" w:rsidRDefault="00DC774F" w:rsidP="00964C2E">
                  <w:pPr>
                    <w:jc w:val="center"/>
                  </w:pPr>
                  <w:r w:rsidRPr="00383506">
                    <w:t>х</w:t>
                  </w:r>
                </w:p>
              </w:tc>
            </w:tr>
            <w:tr w:rsidR="00DC774F" w:rsidRPr="00383506" w14:paraId="5C271A1E" w14:textId="77777777" w:rsidTr="00964C2E">
              <w:trPr>
                <w:trHeight w:val="132"/>
              </w:trPr>
              <w:tc>
                <w:tcPr>
                  <w:tcW w:w="1587" w:type="dxa"/>
                  <w:vMerge/>
                  <w:tcBorders>
                    <w:left w:val="single" w:sz="4" w:space="0" w:color="auto"/>
                    <w:right w:val="single" w:sz="4" w:space="0" w:color="auto"/>
                  </w:tcBorders>
                  <w:shd w:val="clear" w:color="auto" w:fill="auto"/>
                  <w:vAlign w:val="center"/>
                </w:tcPr>
                <w:p w14:paraId="08780CB5" w14:textId="77777777" w:rsidR="00DC774F" w:rsidRPr="00383506" w:rsidRDefault="00DC774F" w:rsidP="00964C2E">
                  <w:pPr>
                    <w:jc w:val="center"/>
                    <w:rPr>
                      <w:bCs/>
                      <w:kern w:val="32"/>
                    </w:rPr>
                  </w:pPr>
                </w:p>
              </w:tc>
              <w:tc>
                <w:tcPr>
                  <w:tcW w:w="1416" w:type="dxa"/>
                  <w:tcBorders>
                    <w:left w:val="single" w:sz="4" w:space="0" w:color="auto"/>
                  </w:tcBorders>
                  <w:vAlign w:val="center"/>
                </w:tcPr>
                <w:p w14:paraId="008C43FD" w14:textId="77777777" w:rsidR="00DC774F" w:rsidRPr="00383506" w:rsidRDefault="00DC774F" w:rsidP="00964C2E">
                  <w:pPr>
                    <w:tabs>
                      <w:tab w:val="left" w:pos="3052"/>
                    </w:tabs>
                    <w:ind w:hanging="108"/>
                    <w:jc w:val="center"/>
                  </w:pPr>
                  <w:r w:rsidRPr="00383506">
                    <w:t>с 01.07.2019</w:t>
                  </w:r>
                </w:p>
              </w:tc>
              <w:tc>
                <w:tcPr>
                  <w:tcW w:w="920" w:type="dxa"/>
                  <w:tcBorders>
                    <w:bottom w:val="single" w:sz="2" w:space="0" w:color="auto"/>
                    <w:right w:val="single" w:sz="4" w:space="0" w:color="auto"/>
                  </w:tcBorders>
                  <w:shd w:val="clear" w:color="auto" w:fill="auto"/>
                </w:tcPr>
                <w:p w14:paraId="2018F849" w14:textId="77777777" w:rsidR="00DC774F" w:rsidRPr="00383506" w:rsidRDefault="00DC774F" w:rsidP="00964C2E">
                  <w:pPr>
                    <w:tabs>
                      <w:tab w:val="left" w:pos="3052"/>
                    </w:tabs>
                    <w:ind w:hanging="108"/>
                    <w:jc w:val="center"/>
                  </w:pPr>
                  <w:r w:rsidRPr="00383506">
                    <w:t>187,34</w:t>
                  </w:r>
                </w:p>
              </w:tc>
              <w:tc>
                <w:tcPr>
                  <w:tcW w:w="914" w:type="dxa"/>
                  <w:tcBorders>
                    <w:left w:val="single" w:sz="4" w:space="0" w:color="auto"/>
                    <w:bottom w:val="single" w:sz="2" w:space="0" w:color="auto"/>
                  </w:tcBorders>
                  <w:shd w:val="clear" w:color="auto" w:fill="auto"/>
                </w:tcPr>
                <w:p w14:paraId="78F9C4E9" w14:textId="77777777" w:rsidR="00DC774F" w:rsidRPr="00383506" w:rsidRDefault="00DC774F" w:rsidP="00964C2E">
                  <w:pPr>
                    <w:tabs>
                      <w:tab w:val="left" w:pos="3052"/>
                    </w:tabs>
                    <w:ind w:hanging="108"/>
                    <w:jc w:val="center"/>
                  </w:pPr>
                  <w:r w:rsidRPr="00383506">
                    <w:t>185,29</w:t>
                  </w:r>
                </w:p>
              </w:tc>
              <w:tc>
                <w:tcPr>
                  <w:tcW w:w="932" w:type="dxa"/>
                  <w:gridSpan w:val="2"/>
                  <w:tcBorders>
                    <w:left w:val="single" w:sz="4" w:space="0" w:color="auto"/>
                    <w:bottom w:val="single" w:sz="2" w:space="0" w:color="auto"/>
                  </w:tcBorders>
                  <w:shd w:val="clear" w:color="auto" w:fill="auto"/>
                </w:tcPr>
                <w:p w14:paraId="2104136C" w14:textId="77777777" w:rsidR="00DC774F" w:rsidRPr="00383506" w:rsidRDefault="00DC774F" w:rsidP="00964C2E">
                  <w:pPr>
                    <w:tabs>
                      <w:tab w:val="left" w:pos="3052"/>
                    </w:tabs>
                    <w:ind w:hanging="108"/>
                    <w:jc w:val="center"/>
                  </w:pPr>
                  <w:r w:rsidRPr="00383506">
                    <w:t>196,56</w:t>
                  </w:r>
                </w:p>
              </w:tc>
              <w:tc>
                <w:tcPr>
                  <w:tcW w:w="1064" w:type="dxa"/>
                  <w:tcBorders>
                    <w:left w:val="single" w:sz="4" w:space="0" w:color="auto"/>
                    <w:bottom w:val="single" w:sz="2" w:space="0" w:color="auto"/>
                  </w:tcBorders>
                  <w:shd w:val="clear" w:color="auto" w:fill="auto"/>
                </w:tcPr>
                <w:p w14:paraId="3469E057" w14:textId="77777777" w:rsidR="00DC774F" w:rsidRPr="00383506" w:rsidRDefault="00DC774F" w:rsidP="00964C2E">
                  <w:pPr>
                    <w:tabs>
                      <w:tab w:val="left" w:pos="3052"/>
                    </w:tabs>
                    <w:ind w:hanging="108"/>
                    <w:jc w:val="center"/>
                  </w:pPr>
                  <w:r w:rsidRPr="00383506">
                    <w:t>188,36</w:t>
                  </w:r>
                </w:p>
              </w:tc>
              <w:tc>
                <w:tcPr>
                  <w:tcW w:w="997" w:type="dxa"/>
                  <w:tcBorders>
                    <w:top w:val="nil"/>
                    <w:left w:val="single" w:sz="4" w:space="0" w:color="auto"/>
                    <w:bottom w:val="single" w:sz="4" w:space="0" w:color="auto"/>
                    <w:right w:val="single" w:sz="4" w:space="0" w:color="auto"/>
                  </w:tcBorders>
                  <w:shd w:val="clear" w:color="auto" w:fill="auto"/>
                </w:tcPr>
                <w:p w14:paraId="5CD035BB" w14:textId="77777777" w:rsidR="00DC774F" w:rsidRPr="00383506" w:rsidRDefault="00DC774F" w:rsidP="00964C2E">
                  <w:pPr>
                    <w:jc w:val="center"/>
                  </w:pPr>
                  <w:r w:rsidRPr="00383506">
                    <w:t>156,12</w:t>
                  </w:r>
                </w:p>
              </w:tc>
              <w:tc>
                <w:tcPr>
                  <w:tcW w:w="843" w:type="dxa"/>
                  <w:tcBorders>
                    <w:top w:val="nil"/>
                    <w:left w:val="nil"/>
                    <w:bottom w:val="single" w:sz="4" w:space="0" w:color="auto"/>
                    <w:right w:val="single" w:sz="4" w:space="0" w:color="auto"/>
                  </w:tcBorders>
                  <w:shd w:val="clear" w:color="auto" w:fill="auto"/>
                </w:tcPr>
                <w:p w14:paraId="3AAA35C1" w14:textId="77777777" w:rsidR="00DC774F" w:rsidRPr="00383506" w:rsidRDefault="00DC774F" w:rsidP="00964C2E">
                  <w:pPr>
                    <w:ind w:left="-105" w:right="-116"/>
                    <w:jc w:val="center"/>
                  </w:pPr>
                  <w:r w:rsidRPr="00383506">
                    <w:t>154,41</w:t>
                  </w:r>
                </w:p>
              </w:tc>
              <w:tc>
                <w:tcPr>
                  <w:tcW w:w="850" w:type="dxa"/>
                  <w:tcBorders>
                    <w:top w:val="nil"/>
                    <w:left w:val="nil"/>
                    <w:bottom w:val="single" w:sz="4" w:space="0" w:color="auto"/>
                    <w:right w:val="single" w:sz="4" w:space="0" w:color="auto"/>
                  </w:tcBorders>
                  <w:shd w:val="clear" w:color="auto" w:fill="auto"/>
                </w:tcPr>
                <w:p w14:paraId="2EDCF964" w14:textId="77777777" w:rsidR="00DC774F" w:rsidRPr="00383506" w:rsidRDefault="00DC774F" w:rsidP="00964C2E">
                  <w:pPr>
                    <w:ind w:left="-105" w:right="-116"/>
                    <w:jc w:val="center"/>
                  </w:pPr>
                  <w:r w:rsidRPr="00383506">
                    <w:t>163,80</w:t>
                  </w:r>
                </w:p>
              </w:tc>
              <w:tc>
                <w:tcPr>
                  <w:tcW w:w="998" w:type="dxa"/>
                  <w:tcBorders>
                    <w:top w:val="nil"/>
                    <w:left w:val="nil"/>
                    <w:bottom w:val="single" w:sz="4" w:space="0" w:color="auto"/>
                    <w:right w:val="single" w:sz="4" w:space="0" w:color="auto"/>
                  </w:tcBorders>
                  <w:shd w:val="clear" w:color="auto" w:fill="auto"/>
                </w:tcPr>
                <w:p w14:paraId="6E5847B8" w14:textId="77777777" w:rsidR="00DC774F" w:rsidRPr="00383506" w:rsidRDefault="00DC774F" w:rsidP="00964C2E">
                  <w:pPr>
                    <w:jc w:val="center"/>
                  </w:pPr>
                  <w:r w:rsidRPr="00383506">
                    <w:t>156,97</w:t>
                  </w:r>
                </w:p>
              </w:tc>
              <w:tc>
                <w:tcPr>
                  <w:tcW w:w="1135" w:type="dxa"/>
                  <w:tcBorders>
                    <w:top w:val="nil"/>
                    <w:left w:val="nil"/>
                    <w:bottom w:val="single" w:sz="4" w:space="0" w:color="auto"/>
                    <w:right w:val="single" w:sz="4" w:space="0" w:color="auto"/>
                  </w:tcBorders>
                  <w:shd w:val="clear" w:color="auto" w:fill="auto"/>
                </w:tcPr>
                <w:p w14:paraId="4BC4483E" w14:textId="77777777" w:rsidR="00DC774F" w:rsidRPr="00383506" w:rsidRDefault="00DC774F" w:rsidP="00964C2E">
                  <w:pPr>
                    <w:jc w:val="center"/>
                  </w:pPr>
                  <w:r w:rsidRPr="00383506">
                    <w:t>40,00</w:t>
                  </w:r>
                </w:p>
              </w:tc>
              <w:tc>
                <w:tcPr>
                  <w:tcW w:w="1133" w:type="dxa"/>
                  <w:tcBorders>
                    <w:top w:val="nil"/>
                    <w:left w:val="nil"/>
                    <w:bottom w:val="single" w:sz="4" w:space="0" w:color="auto"/>
                    <w:right w:val="single" w:sz="4" w:space="0" w:color="auto"/>
                  </w:tcBorders>
                  <w:shd w:val="clear" w:color="auto" w:fill="auto"/>
                </w:tcPr>
                <w:p w14:paraId="441449AA" w14:textId="77777777" w:rsidR="00DC774F" w:rsidRPr="00383506" w:rsidRDefault="00DC774F" w:rsidP="00964C2E">
                  <w:pPr>
                    <w:jc w:val="center"/>
                  </w:pPr>
                  <w:r w:rsidRPr="00383506">
                    <w:t>2134,47</w:t>
                  </w:r>
                </w:p>
              </w:tc>
              <w:tc>
                <w:tcPr>
                  <w:tcW w:w="1275" w:type="dxa"/>
                  <w:shd w:val="clear" w:color="auto" w:fill="auto"/>
                  <w:vAlign w:val="center"/>
                </w:tcPr>
                <w:p w14:paraId="595AE21D" w14:textId="77777777" w:rsidR="00DC774F" w:rsidRPr="00383506" w:rsidRDefault="00DC774F" w:rsidP="00964C2E">
                  <w:pPr>
                    <w:jc w:val="center"/>
                  </w:pPr>
                  <w:r w:rsidRPr="00383506">
                    <w:t>х</w:t>
                  </w:r>
                </w:p>
              </w:tc>
              <w:tc>
                <w:tcPr>
                  <w:tcW w:w="1133" w:type="dxa"/>
                  <w:shd w:val="clear" w:color="auto" w:fill="auto"/>
                  <w:vAlign w:val="center"/>
                </w:tcPr>
                <w:p w14:paraId="0EA146D5" w14:textId="77777777" w:rsidR="00DC774F" w:rsidRPr="00383506" w:rsidRDefault="00DC774F" w:rsidP="00964C2E">
                  <w:pPr>
                    <w:jc w:val="center"/>
                  </w:pPr>
                  <w:r w:rsidRPr="00383506">
                    <w:t>х</w:t>
                  </w:r>
                </w:p>
              </w:tc>
            </w:tr>
            <w:tr w:rsidR="00DC774F" w:rsidRPr="00383506" w14:paraId="35181D72" w14:textId="77777777" w:rsidTr="00964C2E">
              <w:trPr>
                <w:trHeight w:val="210"/>
              </w:trPr>
              <w:tc>
                <w:tcPr>
                  <w:tcW w:w="1587" w:type="dxa"/>
                  <w:vMerge/>
                  <w:tcBorders>
                    <w:left w:val="single" w:sz="4" w:space="0" w:color="auto"/>
                    <w:right w:val="single" w:sz="4" w:space="0" w:color="auto"/>
                  </w:tcBorders>
                  <w:shd w:val="clear" w:color="auto" w:fill="auto"/>
                  <w:vAlign w:val="center"/>
                </w:tcPr>
                <w:p w14:paraId="6321C857" w14:textId="77777777" w:rsidR="00DC774F" w:rsidRPr="00383506" w:rsidRDefault="00DC774F" w:rsidP="00964C2E">
                  <w:pPr>
                    <w:jc w:val="center"/>
                    <w:rPr>
                      <w:bCs/>
                      <w:kern w:val="32"/>
                    </w:rPr>
                  </w:pPr>
                </w:p>
              </w:tc>
              <w:tc>
                <w:tcPr>
                  <w:tcW w:w="1416" w:type="dxa"/>
                  <w:tcBorders>
                    <w:left w:val="single" w:sz="4" w:space="0" w:color="auto"/>
                  </w:tcBorders>
                  <w:vAlign w:val="center"/>
                </w:tcPr>
                <w:p w14:paraId="220F8A79" w14:textId="77777777" w:rsidR="00DC774F" w:rsidRPr="00383506" w:rsidRDefault="00DC774F" w:rsidP="00964C2E">
                  <w:pPr>
                    <w:tabs>
                      <w:tab w:val="left" w:pos="3052"/>
                    </w:tabs>
                    <w:ind w:hanging="108"/>
                    <w:jc w:val="center"/>
                  </w:pPr>
                  <w:r w:rsidRPr="00383506">
                    <w:t>с 01.01.2020</w:t>
                  </w:r>
                </w:p>
              </w:tc>
              <w:tc>
                <w:tcPr>
                  <w:tcW w:w="920" w:type="dxa"/>
                  <w:tcBorders>
                    <w:bottom w:val="single" w:sz="2" w:space="0" w:color="auto"/>
                    <w:right w:val="single" w:sz="4" w:space="0" w:color="auto"/>
                  </w:tcBorders>
                  <w:shd w:val="clear" w:color="auto" w:fill="auto"/>
                </w:tcPr>
                <w:p w14:paraId="494007C4" w14:textId="77777777" w:rsidR="00DC774F" w:rsidRPr="00383506" w:rsidRDefault="00DC774F" w:rsidP="00964C2E">
                  <w:pPr>
                    <w:tabs>
                      <w:tab w:val="left" w:pos="3052"/>
                    </w:tabs>
                    <w:ind w:hanging="108"/>
                    <w:jc w:val="center"/>
                  </w:pPr>
                  <w:r w:rsidRPr="00383506">
                    <w:t>162,30</w:t>
                  </w:r>
                </w:p>
              </w:tc>
              <w:tc>
                <w:tcPr>
                  <w:tcW w:w="914" w:type="dxa"/>
                  <w:tcBorders>
                    <w:left w:val="single" w:sz="4" w:space="0" w:color="auto"/>
                    <w:bottom w:val="single" w:sz="2" w:space="0" w:color="auto"/>
                  </w:tcBorders>
                  <w:shd w:val="clear" w:color="auto" w:fill="auto"/>
                </w:tcPr>
                <w:p w14:paraId="3876D2CE" w14:textId="77777777" w:rsidR="00DC774F" w:rsidRPr="00383506" w:rsidRDefault="00DC774F" w:rsidP="00964C2E">
                  <w:pPr>
                    <w:tabs>
                      <w:tab w:val="left" w:pos="3052"/>
                    </w:tabs>
                    <w:ind w:hanging="108"/>
                    <w:jc w:val="center"/>
                  </w:pPr>
                  <w:r w:rsidRPr="00383506">
                    <w:t>160,60</w:t>
                  </w:r>
                </w:p>
              </w:tc>
              <w:tc>
                <w:tcPr>
                  <w:tcW w:w="932" w:type="dxa"/>
                  <w:gridSpan w:val="2"/>
                  <w:tcBorders>
                    <w:left w:val="single" w:sz="4" w:space="0" w:color="auto"/>
                    <w:bottom w:val="single" w:sz="2" w:space="0" w:color="auto"/>
                  </w:tcBorders>
                  <w:shd w:val="clear" w:color="auto" w:fill="auto"/>
                </w:tcPr>
                <w:p w14:paraId="4181F231" w14:textId="77777777" w:rsidR="00DC774F" w:rsidRPr="00383506" w:rsidRDefault="00DC774F" w:rsidP="00964C2E">
                  <w:pPr>
                    <w:tabs>
                      <w:tab w:val="left" w:pos="3052"/>
                    </w:tabs>
                    <w:ind w:hanging="108"/>
                    <w:jc w:val="center"/>
                  </w:pPr>
                  <w:r w:rsidRPr="00383506">
                    <w:t>169,97</w:t>
                  </w:r>
                </w:p>
              </w:tc>
              <w:tc>
                <w:tcPr>
                  <w:tcW w:w="1064" w:type="dxa"/>
                  <w:tcBorders>
                    <w:left w:val="single" w:sz="4" w:space="0" w:color="auto"/>
                    <w:bottom w:val="single" w:sz="2" w:space="0" w:color="auto"/>
                  </w:tcBorders>
                  <w:shd w:val="clear" w:color="auto" w:fill="auto"/>
                </w:tcPr>
                <w:p w14:paraId="313514F9" w14:textId="77777777" w:rsidR="00DC774F" w:rsidRPr="00383506" w:rsidRDefault="00DC774F" w:rsidP="00964C2E">
                  <w:pPr>
                    <w:tabs>
                      <w:tab w:val="left" w:pos="3052"/>
                    </w:tabs>
                    <w:ind w:hanging="108"/>
                    <w:jc w:val="center"/>
                  </w:pPr>
                  <w:r w:rsidRPr="00383506">
                    <w:t>163,15</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5C725FC2" w14:textId="77777777" w:rsidR="00DC774F" w:rsidRPr="00383506" w:rsidRDefault="00DC774F" w:rsidP="00964C2E">
                  <w:pPr>
                    <w:jc w:val="center"/>
                  </w:pPr>
                  <w:r w:rsidRPr="00383506">
                    <w:t>135,25</w:t>
                  </w:r>
                </w:p>
              </w:tc>
              <w:tc>
                <w:tcPr>
                  <w:tcW w:w="843" w:type="dxa"/>
                  <w:tcBorders>
                    <w:top w:val="single" w:sz="4" w:space="0" w:color="auto"/>
                    <w:left w:val="nil"/>
                    <w:bottom w:val="single" w:sz="4" w:space="0" w:color="auto"/>
                    <w:right w:val="single" w:sz="4" w:space="0" w:color="auto"/>
                  </w:tcBorders>
                  <w:shd w:val="clear" w:color="auto" w:fill="auto"/>
                </w:tcPr>
                <w:p w14:paraId="2AD0845F" w14:textId="77777777" w:rsidR="00DC774F" w:rsidRPr="00383506" w:rsidRDefault="00DC774F" w:rsidP="00964C2E">
                  <w:pPr>
                    <w:ind w:left="-105" w:right="-116"/>
                    <w:jc w:val="center"/>
                  </w:pPr>
                  <w:r w:rsidRPr="00383506">
                    <w:t>133,83</w:t>
                  </w:r>
                </w:p>
              </w:tc>
              <w:tc>
                <w:tcPr>
                  <w:tcW w:w="850" w:type="dxa"/>
                  <w:tcBorders>
                    <w:top w:val="single" w:sz="4" w:space="0" w:color="auto"/>
                    <w:left w:val="nil"/>
                    <w:bottom w:val="single" w:sz="4" w:space="0" w:color="auto"/>
                    <w:right w:val="single" w:sz="4" w:space="0" w:color="auto"/>
                  </w:tcBorders>
                  <w:shd w:val="clear" w:color="auto" w:fill="auto"/>
                </w:tcPr>
                <w:p w14:paraId="1C7303C2" w14:textId="77777777" w:rsidR="00DC774F" w:rsidRPr="00383506" w:rsidRDefault="00DC774F" w:rsidP="00964C2E">
                  <w:pPr>
                    <w:ind w:left="-105" w:right="-116"/>
                    <w:jc w:val="center"/>
                  </w:pPr>
                  <w:r w:rsidRPr="00383506">
                    <w:t>141,64</w:t>
                  </w:r>
                </w:p>
              </w:tc>
              <w:tc>
                <w:tcPr>
                  <w:tcW w:w="998" w:type="dxa"/>
                  <w:tcBorders>
                    <w:top w:val="single" w:sz="4" w:space="0" w:color="auto"/>
                    <w:left w:val="nil"/>
                    <w:bottom w:val="single" w:sz="4" w:space="0" w:color="auto"/>
                    <w:right w:val="single" w:sz="4" w:space="0" w:color="auto"/>
                  </w:tcBorders>
                  <w:shd w:val="clear" w:color="auto" w:fill="auto"/>
                </w:tcPr>
                <w:p w14:paraId="0363FBC0" w14:textId="77777777" w:rsidR="00DC774F" w:rsidRPr="00383506" w:rsidRDefault="00DC774F" w:rsidP="00964C2E">
                  <w:pPr>
                    <w:jc w:val="center"/>
                  </w:pPr>
                  <w:r w:rsidRPr="00383506">
                    <w:t>135,96</w:t>
                  </w:r>
                </w:p>
              </w:tc>
              <w:tc>
                <w:tcPr>
                  <w:tcW w:w="1135" w:type="dxa"/>
                  <w:tcBorders>
                    <w:top w:val="nil"/>
                    <w:left w:val="nil"/>
                    <w:bottom w:val="single" w:sz="4" w:space="0" w:color="auto"/>
                    <w:right w:val="single" w:sz="4" w:space="0" w:color="auto"/>
                  </w:tcBorders>
                  <w:shd w:val="clear" w:color="auto" w:fill="auto"/>
                </w:tcPr>
                <w:p w14:paraId="2DBDB929" w14:textId="77777777" w:rsidR="00DC774F" w:rsidRPr="00383506" w:rsidRDefault="00DC774F" w:rsidP="00964C2E">
                  <w:pPr>
                    <w:jc w:val="center"/>
                  </w:pPr>
                  <w:r w:rsidRPr="00383506">
                    <w:t>38,74</w:t>
                  </w:r>
                </w:p>
              </w:tc>
              <w:tc>
                <w:tcPr>
                  <w:tcW w:w="1133" w:type="dxa"/>
                  <w:tcBorders>
                    <w:top w:val="nil"/>
                    <w:left w:val="nil"/>
                    <w:bottom w:val="single" w:sz="4" w:space="0" w:color="auto"/>
                    <w:right w:val="single" w:sz="4" w:space="0" w:color="auto"/>
                  </w:tcBorders>
                  <w:shd w:val="clear" w:color="auto" w:fill="auto"/>
                </w:tcPr>
                <w:p w14:paraId="62752D83" w14:textId="77777777" w:rsidR="00DC774F" w:rsidRPr="00383506" w:rsidRDefault="00DC774F" w:rsidP="00964C2E">
                  <w:pPr>
                    <w:jc w:val="center"/>
                  </w:pPr>
                  <w:r w:rsidRPr="00383506">
                    <w:t>1774,16</w:t>
                  </w:r>
                </w:p>
              </w:tc>
              <w:tc>
                <w:tcPr>
                  <w:tcW w:w="1275" w:type="dxa"/>
                  <w:shd w:val="clear" w:color="auto" w:fill="auto"/>
                  <w:vAlign w:val="center"/>
                </w:tcPr>
                <w:p w14:paraId="445FEFB4" w14:textId="77777777" w:rsidR="00DC774F" w:rsidRPr="00383506" w:rsidRDefault="00DC774F" w:rsidP="00964C2E">
                  <w:pPr>
                    <w:jc w:val="center"/>
                  </w:pPr>
                  <w:r w:rsidRPr="00383506">
                    <w:t>х</w:t>
                  </w:r>
                </w:p>
              </w:tc>
              <w:tc>
                <w:tcPr>
                  <w:tcW w:w="1133" w:type="dxa"/>
                  <w:shd w:val="clear" w:color="auto" w:fill="auto"/>
                  <w:vAlign w:val="center"/>
                </w:tcPr>
                <w:p w14:paraId="2F7BA28F" w14:textId="77777777" w:rsidR="00DC774F" w:rsidRPr="00383506" w:rsidRDefault="00DC774F" w:rsidP="00964C2E">
                  <w:pPr>
                    <w:jc w:val="center"/>
                  </w:pPr>
                  <w:r w:rsidRPr="00383506">
                    <w:t>х</w:t>
                  </w:r>
                </w:p>
              </w:tc>
            </w:tr>
            <w:tr w:rsidR="00DC774F" w:rsidRPr="00383506" w14:paraId="26CBAE32" w14:textId="77777777" w:rsidTr="00964C2E">
              <w:trPr>
                <w:trHeight w:val="146"/>
              </w:trPr>
              <w:tc>
                <w:tcPr>
                  <w:tcW w:w="1587" w:type="dxa"/>
                  <w:vMerge/>
                  <w:tcBorders>
                    <w:left w:val="single" w:sz="4" w:space="0" w:color="auto"/>
                    <w:right w:val="single" w:sz="4" w:space="0" w:color="auto"/>
                  </w:tcBorders>
                  <w:shd w:val="clear" w:color="auto" w:fill="auto"/>
                  <w:vAlign w:val="center"/>
                </w:tcPr>
                <w:p w14:paraId="792E5B8D" w14:textId="77777777" w:rsidR="00DC774F" w:rsidRPr="00383506" w:rsidRDefault="00DC774F" w:rsidP="00964C2E">
                  <w:pPr>
                    <w:jc w:val="center"/>
                    <w:rPr>
                      <w:bCs/>
                      <w:kern w:val="32"/>
                    </w:rPr>
                  </w:pPr>
                </w:p>
              </w:tc>
              <w:tc>
                <w:tcPr>
                  <w:tcW w:w="1416" w:type="dxa"/>
                  <w:tcBorders>
                    <w:left w:val="single" w:sz="4" w:space="0" w:color="auto"/>
                  </w:tcBorders>
                  <w:vAlign w:val="center"/>
                </w:tcPr>
                <w:p w14:paraId="027B38D2" w14:textId="77777777" w:rsidR="00DC774F" w:rsidRPr="00383506" w:rsidRDefault="00DC774F" w:rsidP="00964C2E">
                  <w:pPr>
                    <w:tabs>
                      <w:tab w:val="left" w:pos="3052"/>
                    </w:tabs>
                    <w:ind w:hanging="108"/>
                    <w:jc w:val="center"/>
                  </w:pPr>
                  <w:r w:rsidRPr="00383506">
                    <w:t>с 01.07.2020</w:t>
                  </w:r>
                </w:p>
              </w:tc>
              <w:tc>
                <w:tcPr>
                  <w:tcW w:w="920" w:type="dxa"/>
                  <w:tcBorders>
                    <w:bottom w:val="single" w:sz="2" w:space="0" w:color="auto"/>
                    <w:right w:val="single" w:sz="4" w:space="0" w:color="auto"/>
                  </w:tcBorders>
                  <w:shd w:val="clear" w:color="auto" w:fill="auto"/>
                </w:tcPr>
                <w:p w14:paraId="4C3F88DC" w14:textId="77777777" w:rsidR="00DC774F" w:rsidRPr="00383506" w:rsidRDefault="00DC774F" w:rsidP="00964C2E">
                  <w:pPr>
                    <w:tabs>
                      <w:tab w:val="left" w:pos="3052"/>
                    </w:tabs>
                    <w:ind w:hanging="108"/>
                    <w:jc w:val="center"/>
                  </w:pPr>
                  <w:r w:rsidRPr="00383506">
                    <w:t>162,30</w:t>
                  </w:r>
                </w:p>
              </w:tc>
              <w:tc>
                <w:tcPr>
                  <w:tcW w:w="914" w:type="dxa"/>
                  <w:tcBorders>
                    <w:left w:val="single" w:sz="4" w:space="0" w:color="auto"/>
                    <w:bottom w:val="single" w:sz="2" w:space="0" w:color="auto"/>
                  </w:tcBorders>
                  <w:shd w:val="clear" w:color="auto" w:fill="auto"/>
                </w:tcPr>
                <w:p w14:paraId="3C723F15" w14:textId="77777777" w:rsidR="00DC774F" w:rsidRPr="00383506" w:rsidRDefault="00DC774F" w:rsidP="00964C2E">
                  <w:pPr>
                    <w:tabs>
                      <w:tab w:val="left" w:pos="3052"/>
                    </w:tabs>
                    <w:ind w:hanging="108"/>
                    <w:jc w:val="center"/>
                  </w:pPr>
                  <w:r w:rsidRPr="00383506">
                    <w:t>160,60</w:t>
                  </w:r>
                </w:p>
              </w:tc>
              <w:tc>
                <w:tcPr>
                  <w:tcW w:w="932" w:type="dxa"/>
                  <w:gridSpan w:val="2"/>
                  <w:tcBorders>
                    <w:left w:val="single" w:sz="4" w:space="0" w:color="auto"/>
                    <w:bottom w:val="single" w:sz="2" w:space="0" w:color="auto"/>
                  </w:tcBorders>
                  <w:shd w:val="clear" w:color="auto" w:fill="auto"/>
                </w:tcPr>
                <w:p w14:paraId="05EAED56" w14:textId="77777777" w:rsidR="00DC774F" w:rsidRPr="00383506" w:rsidRDefault="00DC774F" w:rsidP="00964C2E">
                  <w:pPr>
                    <w:tabs>
                      <w:tab w:val="left" w:pos="3052"/>
                    </w:tabs>
                    <w:ind w:hanging="108"/>
                    <w:jc w:val="center"/>
                  </w:pPr>
                  <w:r w:rsidRPr="00383506">
                    <w:t>169,97</w:t>
                  </w:r>
                </w:p>
              </w:tc>
              <w:tc>
                <w:tcPr>
                  <w:tcW w:w="1064" w:type="dxa"/>
                  <w:tcBorders>
                    <w:left w:val="single" w:sz="4" w:space="0" w:color="auto"/>
                    <w:bottom w:val="single" w:sz="2" w:space="0" w:color="auto"/>
                  </w:tcBorders>
                  <w:shd w:val="clear" w:color="auto" w:fill="auto"/>
                </w:tcPr>
                <w:p w14:paraId="209FB484" w14:textId="77777777" w:rsidR="00DC774F" w:rsidRPr="00383506" w:rsidRDefault="00DC774F" w:rsidP="00964C2E">
                  <w:pPr>
                    <w:tabs>
                      <w:tab w:val="left" w:pos="3052"/>
                    </w:tabs>
                    <w:ind w:hanging="108"/>
                    <w:jc w:val="center"/>
                  </w:pPr>
                  <w:r w:rsidRPr="00383506">
                    <w:t>163,15</w:t>
                  </w:r>
                </w:p>
              </w:tc>
              <w:tc>
                <w:tcPr>
                  <w:tcW w:w="997" w:type="dxa"/>
                  <w:tcBorders>
                    <w:top w:val="nil"/>
                    <w:left w:val="single" w:sz="4" w:space="0" w:color="auto"/>
                    <w:bottom w:val="single" w:sz="4" w:space="0" w:color="auto"/>
                    <w:right w:val="single" w:sz="4" w:space="0" w:color="auto"/>
                  </w:tcBorders>
                  <w:shd w:val="clear" w:color="auto" w:fill="auto"/>
                </w:tcPr>
                <w:p w14:paraId="29DCEF3E" w14:textId="77777777" w:rsidR="00DC774F" w:rsidRPr="00383506" w:rsidRDefault="00DC774F" w:rsidP="00964C2E">
                  <w:pPr>
                    <w:jc w:val="center"/>
                  </w:pPr>
                  <w:r w:rsidRPr="00383506">
                    <w:t>135,25</w:t>
                  </w:r>
                </w:p>
              </w:tc>
              <w:tc>
                <w:tcPr>
                  <w:tcW w:w="843" w:type="dxa"/>
                  <w:tcBorders>
                    <w:top w:val="nil"/>
                    <w:left w:val="nil"/>
                    <w:bottom w:val="single" w:sz="4" w:space="0" w:color="auto"/>
                    <w:right w:val="single" w:sz="4" w:space="0" w:color="auto"/>
                  </w:tcBorders>
                  <w:shd w:val="clear" w:color="auto" w:fill="auto"/>
                </w:tcPr>
                <w:p w14:paraId="1BD2D559" w14:textId="77777777" w:rsidR="00DC774F" w:rsidRPr="00383506" w:rsidRDefault="00DC774F" w:rsidP="00964C2E">
                  <w:pPr>
                    <w:ind w:left="-105" w:right="-116"/>
                    <w:jc w:val="center"/>
                  </w:pPr>
                  <w:r w:rsidRPr="00383506">
                    <w:t>133,83</w:t>
                  </w:r>
                </w:p>
              </w:tc>
              <w:tc>
                <w:tcPr>
                  <w:tcW w:w="850" w:type="dxa"/>
                  <w:tcBorders>
                    <w:top w:val="nil"/>
                    <w:left w:val="nil"/>
                    <w:bottom w:val="single" w:sz="4" w:space="0" w:color="auto"/>
                    <w:right w:val="single" w:sz="4" w:space="0" w:color="auto"/>
                  </w:tcBorders>
                  <w:shd w:val="clear" w:color="auto" w:fill="auto"/>
                </w:tcPr>
                <w:p w14:paraId="024F772D" w14:textId="77777777" w:rsidR="00DC774F" w:rsidRPr="00383506" w:rsidRDefault="00DC774F" w:rsidP="00964C2E">
                  <w:pPr>
                    <w:ind w:left="-105" w:right="-116"/>
                    <w:jc w:val="center"/>
                  </w:pPr>
                  <w:r w:rsidRPr="00383506">
                    <w:t>141,64</w:t>
                  </w:r>
                </w:p>
              </w:tc>
              <w:tc>
                <w:tcPr>
                  <w:tcW w:w="998" w:type="dxa"/>
                  <w:tcBorders>
                    <w:top w:val="nil"/>
                    <w:left w:val="nil"/>
                    <w:bottom w:val="single" w:sz="4" w:space="0" w:color="auto"/>
                    <w:right w:val="single" w:sz="4" w:space="0" w:color="auto"/>
                  </w:tcBorders>
                  <w:shd w:val="clear" w:color="auto" w:fill="auto"/>
                </w:tcPr>
                <w:p w14:paraId="3D9BA388" w14:textId="77777777" w:rsidR="00DC774F" w:rsidRPr="00383506" w:rsidRDefault="00DC774F" w:rsidP="00964C2E">
                  <w:pPr>
                    <w:jc w:val="center"/>
                  </w:pPr>
                  <w:r w:rsidRPr="00383506">
                    <w:t>135,96</w:t>
                  </w:r>
                </w:p>
              </w:tc>
              <w:tc>
                <w:tcPr>
                  <w:tcW w:w="1135" w:type="dxa"/>
                  <w:tcBorders>
                    <w:top w:val="nil"/>
                    <w:left w:val="nil"/>
                    <w:bottom w:val="single" w:sz="4" w:space="0" w:color="auto"/>
                    <w:right w:val="single" w:sz="4" w:space="0" w:color="auto"/>
                  </w:tcBorders>
                  <w:shd w:val="clear" w:color="auto" w:fill="auto"/>
                </w:tcPr>
                <w:p w14:paraId="16DD7C5E" w14:textId="77777777" w:rsidR="00DC774F" w:rsidRPr="00383506" w:rsidRDefault="00DC774F" w:rsidP="00964C2E">
                  <w:pPr>
                    <w:jc w:val="center"/>
                  </w:pPr>
                  <w:r w:rsidRPr="00383506">
                    <w:t>38,74</w:t>
                  </w:r>
                </w:p>
              </w:tc>
              <w:tc>
                <w:tcPr>
                  <w:tcW w:w="1133" w:type="dxa"/>
                  <w:tcBorders>
                    <w:top w:val="nil"/>
                    <w:left w:val="nil"/>
                    <w:bottom w:val="single" w:sz="4" w:space="0" w:color="auto"/>
                    <w:right w:val="single" w:sz="4" w:space="0" w:color="auto"/>
                  </w:tcBorders>
                  <w:shd w:val="clear" w:color="auto" w:fill="auto"/>
                </w:tcPr>
                <w:p w14:paraId="49F8D21A" w14:textId="77777777" w:rsidR="00DC774F" w:rsidRPr="00383506" w:rsidRDefault="00DC774F" w:rsidP="00964C2E">
                  <w:pPr>
                    <w:jc w:val="center"/>
                  </w:pPr>
                  <w:r w:rsidRPr="00383506">
                    <w:t>1774,16</w:t>
                  </w:r>
                </w:p>
              </w:tc>
              <w:tc>
                <w:tcPr>
                  <w:tcW w:w="1275" w:type="dxa"/>
                  <w:shd w:val="clear" w:color="auto" w:fill="auto"/>
                  <w:vAlign w:val="center"/>
                </w:tcPr>
                <w:p w14:paraId="69A112DF" w14:textId="77777777" w:rsidR="00DC774F" w:rsidRPr="00383506" w:rsidRDefault="00DC774F" w:rsidP="00964C2E">
                  <w:pPr>
                    <w:jc w:val="center"/>
                  </w:pPr>
                  <w:r w:rsidRPr="00383506">
                    <w:t>х</w:t>
                  </w:r>
                </w:p>
              </w:tc>
              <w:tc>
                <w:tcPr>
                  <w:tcW w:w="1133" w:type="dxa"/>
                  <w:shd w:val="clear" w:color="auto" w:fill="auto"/>
                  <w:vAlign w:val="center"/>
                </w:tcPr>
                <w:p w14:paraId="635DF6A3" w14:textId="77777777" w:rsidR="00DC774F" w:rsidRPr="00383506" w:rsidRDefault="00DC774F" w:rsidP="00964C2E">
                  <w:pPr>
                    <w:jc w:val="center"/>
                  </w:pPr>
                  <w:r w:rsidRPr="00383506">
                    <w:t>х</w:t>
                  </w:r>
                </w:p>
              </w:tc>
            </w:tr>
            <w:tr w:rsidR="00DC774F" w:rsidRPr="00383506" w14:paraId="3B1660B4" w14:textId="77777777" w:rsidTr="00964C2E">
              <w:trPr>
                <w:trHeight w:val="224"/>
              </w:trPr>
              <w:tc>
                <w:tcPr>
                  <w:tcW w:w="1587" w:type="dxa"/>
                  <w:vMerge/>
                  <w:tcBorders>
                    <w:left w:val="single" w:sz="4" w:space="0" w:color="auto"/>
                    <w:right w:val="single" w:sz="4" w:space="0" w:color="auto"/>
                  </w:tcBorders>
                  <w:shd w:val="clear" w:color="auto" w:fill="auto"/>
                  <w:vAlign w:val="center"/>
                </w:tcPr>
                <w:p w14:paraId="6EE68BFA" w14:textId="77777777" w:rsidR="00DC774F" w:rsidRPr="00383506" w:rsidRDefault="00DC774F" w:rsidP="00964C2E">
                  <w:pPr>
                    <w:jc w:val="center"/>
                    <w:rPr>
                      <w:bCs/>
                      <w:kern w:val="32"/>
                    </w:rPr>
                  </w:pPr>
                </w:p>
              </w:tc>
              <w:tc>
                <w:tcPr>
                  <w:tcW w:w="1416" w:type="dxa"/>
                  <w:tcBorders>
                    <w:left w:val="single" w:sz="4" w:space="0" w:color="auto"/>
                  </w:tcBorders>
                  <w:vAlign w:val="center"/>
                </w:tcPr>
                <w:p w14:paraId="1D94F188" w14:textId="77777777" w:rsidR="00DC774F" w:rsidRPr="00383506" w:rsidRDefault="00DC774F" w:rsidP="00964C2E">
                  <w:pPr>
                    <w:tabs>
                      <w:tab w:val="left" w:pos="3052"/>
                    </w:tabs>
                    <w:ind w:hanging="108"/>
                    <w:jc w:val="center"/>
                  </w:pPr>
                  <w:r w:rsidRPr="00383506">
                    <w:t>с 01.01.2021</w:t>
                  </w:r>
                </w:p>
              </w:tc>
              <w:tc>
                <w:tcPr>
                  <w:tcW w:w="920" w:type="dxa"/>
                  <w:tcBorders>
                    <w:bottom w:val="single" w:sz="2" w:space="0" w:color="auto"/>
                    <w:right w:val="single" w:sz="4" w:space="0" w:color="auto"/>
                  </w:tcBorders>
                  <w:shd w:val="clear" w:color="auto" w:fill="auto"/>
                </w:tcPr>
                <w:p w14:paraId="76029DAF" w14:textId="77777777" w:rsidR="00DC774F" w:rsidRPr="00383506" w:rsidRDefault="00DC774F" w:rsidP="00964C2E">
                  <w:pPr>
                    <w:tabs>
                      <w:tab w:val="left" w:pos="3052"/>
                    </w:tabs>
                    <w:ind w:hanging="108"/>
                    <w:jc w:val="center"/>
                  </w:pPr>
                  <w:r w:rsidRPr="00383506">
                    <w:t>162,30</w:t>
                  </w:r>
                </w:p>
              </w:tc>
              <w:tc>
                <w:tcPr>
                  <w:tcW w:w="920" w:type="dxa"/>
                  <w:gridSpan w:val="2"/>
                  <w:tcBorders>
                    <w:left w:val="single" w:sz="4" w:space="0" w:color="auto"/>
                    <w:bottom w:val="single" w:sz="2" w:space="0" w:color="auto"/>
                  </w:tcBorders>
                  <w:shd w:val="clear" w:color="auto" w:fill="auto"/>
                </w:tcPr>
                <w:p w14:paraId="5D683404" w14:textId="77777777" w:rsidR="00DC774F" w:rsidRPr="00383506" w:rsidRDefault="00DC774F" w:rsidP="00964C2E">
                  <w:pPr>
                    <w:tabs>
                      <w:tab w:val="left" w:pos="3052"/>
                    </w:tabs>
                    <w:ind w:hanging="108"/>
                    <w:jc w:val="center"/>
                  </w:pPr>
                  <w:r w:rsidRPr="00383506">
                    <w:t>160,60</w:t>
                  </w:r>
                </w:p>
              </w:tc>
              <w:tc>
                <w:tcPr>
                  <w:tcW w:w="926" w:type="dxa"/>
                  <w:tcBorders>
                    <w:left w:val="single" w:sz="4" w:space="0" w:color="auto"/>
                    <w:bottom w:val="single" w:sz="2" w:space="0" w:color="auto"/>
                  </w:tcBorders>
                  <w:shd w:val="clear" w:color="auto" w:fill="auto"/>
                </w:tcPr>
                <w:p w14:paraId="01A05799" w14:textId="77777777" w:rsidR="00DC774F" w:rsidRPr="00383506" w:rsidRDefault="00DC774F" w:rsidP="00964C2E">
                  <w:pPr>
                    <w:tabs>
                      <w:tab w:val="left" w:pos="3052"/>
                    </w:tabs>
                    <w:ind w:hanging="108"/>
                    <w:jc w:val="center"/>
                  </w:pPr>
                  <w:r w:rsidRPr="00383506">
                    <w:t>169,97</w:t>
                  </w:r>
                </w:p>
              </w:tc>
              <w:tc>
                <w:tcPr>
                  <w:tcW w:w="1064" w:type="dxa"/>
                  <w:tcBorders>
                    <w:left w:val="single" w:sz="4" w:space="0" w:color="auto"/>
                    <w:bottom w:val="single" w:sz="2" w:space="0" w:color="auto"/>
                  </w:tcBorders>
                  <w:shd w:val="clear" w:color="auto" w:fill="auto"/>
                </w:tcPr>
                <w:p w14:paraId="7F4D2966" w14:textId="77777777" w:rsidR="00DC774F" w:rsidRPr="00383506" w:rsidRDefault="00DC774F" w:rsidP="00964C2E">
                  <w:pPr>
                    <w:tabs>
                      <w:tab w:val="left" w:pos="3052"/>
                    </w:tabs>
                    <w:ind w:hanging="108"/>
                    <w:jc w:val="center"/>
                  </w:pPr>
                  <w:r w:rsidRPr="00383506">
                    <w:t>163,15</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4E3A1D53" w14:textId="77777777" w:rsidR="00DC774F" w:rsidRPr="00383506" w:rsidRDefault="00DC774F" w:rsidP="00964C2E">
                  <w:pPr>
                    <w:jc w:val="center"/>
                  </w:pPr>
                  <w:r w:rsidRPr="00383506">
                    <w:t>135,25</w:t>
                  </w:r>
                </w:p>
              </w:tc>
              <w:tc>
                <w:tcPr>
                  <w:tcW w:w="843" w:type="dxa"/>
                  <w:tcBorders>
                    <w:top w:val="single" w:sz="4" w:space="0" w:color="auto"/>
                    <w:left w:val="nil"/>
                    <w:bottom w:val="single" w:sz="4" w:space="0" w:color="auto"/>
                    <w:right w:val="single" w:sz="4" w:space="0" w:color="auto"/>
                  </w:tcBorders>
                  <w:shd w:val="clear" w:color="auto" w:fill="auto"/>
                </w:tcPr>
                <w:p w14:paraId="2683D47E" w14:textId="77777777" w:rsidR="00DC774F" w:rsidRPr="00383506" w:rsidRDefault="00DC774F" w:rsidP="00964C2E">
                  <w:pPr>
                    <w:ind w:left="-105" w:right="-116"/>
                    <w:jc w:val="center"/>
                  </w:pPr>
                  <w:r w:rsidRPr="00383506">
                    <w:t>133,83</w:t>
                  </w:r>
                </w:p>
              </w:tc>
              <w:tc>
                <w:tcPr>
                  <w:tcW w:w="850" w:type="dxa"/>
                  <w:tcBorders>
                    <w:top w:val="single" w:sz="4" w:space="0" w:color="auto"/>
                    <w:left w:val="nil"/>
                    <w:bottom w:val="single" w:sz="4" w:space="0" w:color="auto"/>
                    <w:right w:val="single" w:sz="4" w:space="0" w:color="auto"/>
                  </w:tcBorders>
                  <w:shd w:val="clear" w:color="auto" w:fill="auto"/>
                </w:tcPr>
                <w:p w14:paraId="2A7BA95C" w14:textId="77777777" w:rsidR="00DC774F" w:rsidRPr="00383506" w:rsidRDefault="00DC774F" w:rsidP="00964C2E">
                  <w:pPr>
                    <w:ind w:left="-105" w:right="-116"/>
                    <w:jc w:val="center"/>
                  </w:pPr>
                  <w:r w:rsidRPr="00383506">
                    <w:t>141,64</w:t>
                  </w:r>
                </w:p>
              </w:tc>
              <w:tc>
                <w:tcPr>
                  <w:tcW w:w="998" w:type="dxa"/>
                  <w:tcBorders>
                    <w:top w:val="single" w:sz="4" w:space="0" w:color="auto"/>
                    <w:left w:val="nil"/>
                    <w:bottom w:val="single" w:sz="4" w:space="0" w:color="auto"/>
                    <w:right w:val="single" w:sz="4" w:space="0" w:color="auto"/>
                  </w:tcBorders>
                  <w:shd w:val="clear" w:color="auto" w:fill="auto"/>
                </w:tcPr>
                <w:p w14:paraId="651D021D" w14:textId="77777777" w:rsidR="00DC774F" w:rsidRPr="00383506" w:rsidRDefault="00DC774F" w:rsidP="00964C2E">
                  <w:pPr>
                    <w:jc w:val="center"/>
                  </w:pPr>
                  <w:r w:rsidRPr="00383506">
                    <w:t>135,96</w:t>
                  </w:r>
                </w:p>
              </w:tc>
              <w:tc>
                <w:tcPr>
                  <w:tcW w:w="1135" w:type="dxa"/>
                  <w:tcBorders>
                    <w:top w:val="nil"/>
                    <w:left w:val="nil"/>
                    <w:bottom w:val="single" w:sz="4" w:space="0" w:color="auto"/>
                    <w:right w:val="single" w:sz="4" w:space="0" w:color="auto"/>
                  </w:tcBorders>
                  <w:shd w:val="clear" w:color="auto" w:fill="auto"/>
                </w:tcPr>
                <w:p w14:paraId="24E70E9E" w14:textId="77777777" w:rsidR="00DC774F" w:rsidRPr="00383506" w:rsidRDefault="00DC774F" w:rsidP="00964C2E">
                  <w:pPr>
                    <w:jc w:val="center"/>
                  </w:pPr>
                  <w:r w:rsidRPr="00383506">
                    <w:t>38,74</w:t>
                  </w:r>
                </w:p>
              </w:tc>
              <w:tc>
                <w:tcPr>
                  <w:tcW w:w="1133" w:type="dxa"/>
                  <w:tcBorders>
                    <w:top w:val="single" w:sz="4" w:space="0" w:color="auto"/>
                    <w:left w:val="single" w:sz="4" w:space="0" w:color="auto"/>
                    <w:bottom w:val="single" w:sz="4" w:space="0" w:color="auto"/>
                    <w:right w:val="single" w:sz="4" w:space="0" w:color="auto"/>
                  </w:tcBorders>
                </w:tcPr>
                <w:p w14:paraId="4F289572" w14:textId="77777777" w:rsidR="00DC774F" w:rsidRPr="00383506" w:rsidRDefault="00DC774F" w:rsidP="00964C2E">
                  <w:pPr>
                    <w:jc w:val="center"/>
                  </w:pPr>
                  <w:r w:rsidRPr="00383506">
                    <w:t>1774,16</w:t>
                  </w:r>
                </w:p>
              </w:tc>
              <w:tc>
                <w:tcPr>
                  <w:tcW w:w="1275" w:type="dxa"/>
                  <w:shd w:val="clear" w:color="auto" w:fill="auto"/>
                  <w:vAlign w:val="center"/>
                </w:tcPr>
                <w:p w14:paraId="62FA0C48" w14:textId="77777777" w:rsidR="00DC774F" w:rsidRPr="00383506" w:rsidRDefault="00DC774F" w:rsidP="00964C2E">
                  <w:pPr>
                    <w:jc w:val="center"/>
                  </w:pPr>
                  <w:r w:rsidRPr="00383506">
                    <w:t>х</w:t>
                  </w:r>
                </w:p>
              </w:tc>
              <w:tc>
                <w:tcPr>
                  <w:tcW w:w="1133" w:type="dxa"/>
                  <w:shd w:val="clear" w:color="auto" w:fill="auto"/>
                  <w:vAlign w:val="center"/>
                </w:tcPr>
                <w:p w14:paraId="2DB60624" w14:textId="77777777" w:rsidR="00DC774F" w:rsidRPr="00383506" w:rsidRDefault="00DC774F" w:rsidP="00964C2E">
                  <w:pPr>
                    <w:jc w:val="center"/>
                  </w:pPr>
                  <w:r w:rsidRPr="00383506">
                    <w:t>х</w:t>
                  </w:r>
                </w:p>
              </w:tc>
            </w:tr>
            <w:tr w:rsidR="00DC774F" w:rsidRPr="00383506" w14:paraId="4102B01D" w14:textId="77777777" w:rsidTr="00964C2E">
              <w:trPr>
                <w:trHeight w:val="281"/>
              </w:trPr>
              <w:tc>
                <w:tcPr>
                  <w:tcW w:w="1587" w:type="dxa"/>
                  <w:vMerge/>
                  <w:tcBorders>
                    <w:left w:val="single" w:sz="4" w:space="0" w:color="auto"/>
                    <w:right w:val="single" w:sz="4" w:space="0" w:color="auto"/>
                  </w:tcBorders>
                  <w:shd w:val="clear" w:color="auto" w:fill="auto"/>
                  <w:vAlign w:val="center"/>
                </w:tcPr>
                <w:p w14:paraId="6488BA1F" w14:textId="77777777" w:rsidR="00DC774F" w:rsidRPr="00383506" w:rsidRDefault="00DC774F" w:rsidP="00964C2E">
                  <w:pPr>
                    <w:jc w:val="center"/>
                    <w:rPr>
                      <w:bCs/>
                      <w:kern w:val="32"/>
                    </w:rPr>
                  </w:pPr>
                </w:p>
              </w:tc>
              <w:tc>
                <w:tcPr>
                  <w:tcW w:w="1416" w:type="dxa"/>
                  <w:tcBorders>
                    <w:left w:val="single" w:sz="4" w:space="0" w:color="auto"/>
                  </w:tcBorders>
                  <w:vAlign w:val="center"/>
                </w:tcPr>
                <w:p w14:paraId="6C592434" w14:textId="77777777" w:rsidR="00DC774F" w:rsidRPr="00383506" w:rsidRDefault="00DC774F" w:rsidP="00964C2E">
                  <w:pPr>
                    <w:tabs>
                      <w:tab w:val="left" w:pos="3052"/>
                    </w:tabs>
                    <w:ind w:hanging="108"/>
                    <w:jc w:val="center"/>
                  </w:pPr>
                  <w:r w:rsidRPr="00383506">
                    <w:t>с 01.07.2021</w:t>
                  </w:r>
                </w:p>
              </w:tc>
              <w:tc>
                <w:tcPr>
                  <w:tcW w:w="920" w:type="dxa"/>
                  <w:tcBorders>
                    <w:top w:val="nil"/>
                    <w:left w:val="single" w:sz="4" w:space="0" w:color="auto"/>
                    <w:bottom w:val="single" w:sz="4" w:space="0" w:color="auto"/>
                    <w:right w:val="single" w:sz="4" w:space="0" w:color="auto"/>
                  </w:tcBorders>
                  <w:shd w:val="clear" w:color="auto" w:fill="auto"/>
                </w:tcPr>
                <w:p w14:paraId="32CEE324" w14:textId="77777777" w:rsidR="00DC774F" w:rsidRPr="00383506" w:rsidRDefault="00DC774F" w:rsidP="00964C2E">
                  <w:pPr>
                    <w:tabs>
                      <w:tab w:val="left" w:pos="3052"/>
                    </w:tabs>
                    <w:ind w:hanging="108"/>
                    <w:jc w:val="center"/>
                  </w:pPr>
                  <w:r w:rsidRPr="00383506">
                    <w:t>173,47</w:t>
                  </w:r>
                </w:p>
              </w:tc>
              <w:tc>
                <w:tcPr>
                  <w:tcW w:w="920" w:type="dxa"/>
                  <w:gridSpan w:val="2"/>
                  <w:tcBorders>
                    <w:top w:val="nil"/>
                    <w:left w:val="nil"/>
                    <w:bottom w:val="single" w:sz="4" w:space="0" w:color="auto"/>
                    <w:right w:val="single" w:sz="4" w:space="0" w:color="auto"/>
                  </w:tcBorders>
                  <w:shd w:val="clear" w:color="auto" w:fill="auto"/>
                </w:tcPr>
                <w:p w14:paraId="45ECA67B" w14:textId="77777777" w:rsidR="00DC774F" w:rsidRPr="00383506" w:rsidRDefault="00DC774F" w:rsidP="00964C2E">
                  <w:pPr>
                    <w:tabs>
                      <w:tab w:val="left" w:pos="3052"/>
                    </w:tabs>
                    <w:ind w:hanging="108"/>
                    <w:jc w:val="center"/>
                  </w:pPr>
                  <w:r w:rsidRPr="00383506">
                    <w:t>171,66</w:t>
                  </w:r>
                </w:p>
              </w:tc>
              <w:tc>
                <w:tcPr>
                  <w:tcW w:w="926" w:type="dxa"/>
                  <w:tcBorders>
                    <w:top w:val="nil"/>
                    <w:left w:val="nil"/>
                    <w:bottom w:val="single" w:sz="4" w:space="0" w:color="auto"/>
                    <w:right w:val="single" w:sz="4" w:space="0" w:color="auto"/>
                  </w:tcBorders>
                  <w:shd w:val="clear" w:color="auto" w:fill="auto"/>
                </w:tcPr>
                <w:p w14:paraId="22BBA4B0" w14:textId="77777777" w:rsidR="00DC774F" w:rsidRPr="00383506" w:rsidRDefault="00DC774F" w:rsidP="00964C2E">
                  <w:pPr>
                    <w:tabs>
                      <w:tab w:val="left" w:pos="3052"/>
                    </w:tabs>
                    <w:ind w:hanging="108"/>
                    <w:jc w:val="center"/>
                  </w:pPr>
                  <w:r w:rsidRPr="00383506">
                    <w:t>181,63</w:t>
                  </w:r>
                </w:p>
              </w:tc>
              <w:tc>
                <w:tcPr>
                  <w:tcW w:w="1064" w:type="dxa"/>
                  <w:tcBorders>
                    <w:top w:val="nil"/>
                    <w:left w:val="nil"/>
                    <w:bottom w:val="single" w:sz="4" w:space="0" w:color="auto"/>
                    <w:right w:val="single" w:sz="4" w:space="0" w:color="auto"/>
                  </w:tcBorders>
                  <w:shd w:val="clear" w:color="auto" w:fill="auto"/>
                </w:tcPr>
                <w:p w14:paraId="13A9ABE9" w14:textId="77777777" w:rsidR="00DC774F" w:rsidRPr="00383506" w:rsidRDefault="00DC774F" w:rsidP="00964C2E">
                  <w:pPr>
                    <w:tabs>
                      <w:tab w:val="left" w:pos="3052"/>
                    </w:tabs>
                    <w:ind w:hanging="108"/>
                    <w:jc w:val="center"/>
                  </w:pPr>
                  <w:r w:rsidRPr="00383506">
                    <w:t>174,38</w:t>
                  </w:r>
                </w:p>
              </w:tc>
              <w:tc>
                <w:tcPr>
                  <w:tcW w:w="997" w:type="dxa"/>
                  <w:tcBorders>
                    <w:top w:val="nil"/>
                    <w:left w:val="single" w:sz="4" w:space="0" w:color="auto"/>
                    <w:bottom w:val="single" w:sz="4" w:space="0" w:color="auto"/>
                    <w:right w:val="single" w:sz="4" w:space="0" w:color="auto"/>
                  </w:tcBorders>
                  <w:shd w:val="clear" w:color="auto" w:fill="auto"/>
                </w:tcPr>
                <w:p w14:paraId="6F34D76B" w14:textId="77777777" w:rsidR="00DC774F" w:rsidRPr="00383506" w:rsidRDefault="00DC774F" w:rsidP="00964C2E">
                  <w:pPr>
                    <w:jc w:val="center"/>
                  </w:pPr>
                  <w:r w:rsidRPr="00383506">
                    <w:t>144,56</w:t>
                  </w:r>
                </w:p>
              </w:tc>
              <w:tc>
                <w:tcPr>
                  <w:tcW w:w="843" w:type="dxa"/>
                  <w:tcBorders>
                    <w:top w:val="nil"/>
                    <w:left w:val="nil"/>
                    <w:bottom w:val="single" w:sz="4" w:space="0" w:color="auto"/>
                    <w:right w:val="single" w:sz="4" w:space="0" w:color="auto"/>
                  </w:tcBorders>
                  <w:shd w:val="clear" w:color="auto" w:fill="auto"/>
                </w:tcPr>
                <w:p w14:paraId="5939128A" w14:textId="77777777" w:rsidR="00DC774F" w:rsidRPr="00383506" w:rsidRDefault="00DC774F" w:rsidP="00964C2E">
                  <w:pPr>
                    <w:ind w:left="-105" w:right="-116"/>
                    <w:jc w:val="center"/>
                  </w:pPr>
                  <w:r w:rsidRPr="00383506">
                    <w:t>143,05</w:t>
                  </w:r>
                </w:p>
              </w:tc>
              <w:tc>
                <w:tcPr>
                  <w:tcW w:w="850" w:type="dxa"/>
                  <w:tcBorders>
                    <w:top w:val="nil"/>
                    <w:left w:val="nil"/>
                    <w:bottom w:val="single" w:sz="4" w:space="0" w:color="auto"/>
                    <w:right w:val="single" w:sz="4" w:space="0" w:color="auto"/>
                  </w:tcBorders>
                  <w:shd w:val="clear" w:color="auto" w:fill="auto"/>
                </w:tcPr>
                <w:p w14:paraId="7D891CE8" w14:textId="77777777" w:rsidR="00DC774F" w:rsidRPr="00383506" w:rsidRDefault="00DC774F" w:rsidP="00964C2E">
                  <w:pPr>
                    <w:ind w:left="-105" w:right="-116"/>
                    <w:jc w:val="center"/>
                  </w:pPr>
                  <w:r w:rsidRPr="00383506">
                    <w:t>151,36</w:t>
                  </w:r>
                </w:p>
              </w:tc>
              <w:tc>
                <w:tcPr>
                  <w:tcW w:w="998" w:type="dxa"/>
                  <w:tcBorders>
                    <w:top w:val="nil"/>
                    <w:left w:val="nil"/>
                    <w:bottom w:val="single" w:sz="4" w:space="0" w:color="auto"/>
                    <w:right w:val="single" w:sz="4" w:space="0" w:color="auto"/>
                  </w:tcBorders>
                  <w:shd w:val="clear" w:color="auto" w:fill="auto"/>
                </w:tcPr>
                <w:p w14:paraId="1026FC40" w14:textId="77777777" w:rsidR="00DC774F" w:rsidRPr="00383506" w:rsidRDefault="00DC774F" w:rsidP="00964C2E">
                  <w:pPr>
                    <w:jc w:val="center"/>
                  </w:pPr>
                  <w:r w:rsidRPr="00383506">
                    <w:t>145,32</w:t>
                  </w:r>
                </w:p>
              </w:tc>
              <w:tc>
                <w:tcPr>
                  <w:tcW w:w="1135" w:type="dxa"/>
                  <w:tcBorders>
                    <w:top w:val="nil"/>
                    <w:left w:val="nil"/>
                    <w:bottom w:val="single" w:sz="4" w:space="0" w:color="auto"/>
                    <w:right w:val="single" w:sz="4" w:space="0" w:color="auto"/>
                  </w:tcBorders>
                  <w:shd w:val="clear" w:color="auto" w:fill="auto"/>
                </w:tcPr>
                <w:p w14:paraId="42A7E26A" w14:textId="77777777" w:rsidR="00DC774F" w:rsidRPr="00383506" w:rsidRDefault="00DC774F" w:rsidP="00964C2E">
                  <w:pPr>
                    <w:jc w:val="center"/>
                  </w:pPr>
                  <w:r w:rsidRPr="00383506">
                    <w:t>41,88</w:t>
                  </w:r>
                </w:p>
              </w:tc>
              <w:tc>
                <w:tcPr>
                  <w:tcW w:w="1133" w:type="dxa"/>
                  <w:tcBorders>
                    <w:top w:val="nil"/>
                    <w:left w:val="single" w:sz="4" w:space="0" w:color="auto"/>
                    <w:bottom w:val="single" w:sz="4" w:space="0" w:color="auto"/>
                    <w:right w:val="single" w:sz="4" w:space="0" w:color="auto"/>
                  </w:tcBorders>
                </w:tcPr>
                <w:p w14:paraId="3DA5DB11" w14:textId="77777777" w:rsidR="00DC774F" w:rsidRPr="00383506" w:rsidRDefault="00DC774F" w:rsidP="00964C2E">
                  <w:pPr>
                    <w:jc w:val="center"/>
                  </w:pPr>
                  <w:r w:rsidRPr="00383506">
                    <w:t>1887,56</w:t>
                  </w:r>
                </w:p>
              </w:tc>
              <w:tc>
                <w:tcPr>
                  <w:tcW w:w="1275" w:type="dxa"/>
                  <w:shd w:val="clear" w:color="auto" w:fill="auto"/>
                  <w:vAlign w:val="center"/>
                </w:tcPr>
                <w:p w14:paraId="1ED1FDDC" w14:textId="77777777" w:rsidR="00DC774F" w:rsidRPr="00383506" w:rsidRDefault="00DC774F" w:rsidP="00964C2E">
                  <w:pPr>
                    <w:jc w:val="center"/>
                  </w:pPr>
                  <w:r w:rsidRPr="00383506">
                    <w:t>х</w:t>
                  </w:r>
                </w:p>
              </w:tc>
              <w:tc>
                <w:tcPr>
                  <w:tcW w:w="1133" w:type="dxa"/>
                  <w:shd w:val="clear" w:color="auto" w:fill="auto"/>
                  <w:vAlign w:val="center"/>
                </w:tcPr>
                <w:p w14:paraId="79049CDD" w14:textId="77777777" w:rsidR="00DC774F" w:rsidRPr="00383506" w:rsidRDefault="00DC774F" w:rsidP="00964C2E">
                  <w:pPr>
                    <w:jc w:val="center"/>
                  </w:pPr>
                  <w:r w:rsidRPr="00383506">
                    <w:t>х</w:t>
                  </w:r>
                </w:p>
              </w:tc>
            </w:tr>
            <w:tr w:rsidR="00DC774F" w:rsidRPr="00383506" w14:paraId="06AED26F" w14:textId="77777777" w:rsidTr="00964C2E">
              <w:trPr>
                <w:trHeight w:val="281"/>
              </w:trPr>
              <w:tc>
                <w:tcPr>
                  <w:tcW w:w="1587" w:type="dxa"/>
                  <w:vMerge/>
                  <w:tcBorders>
                    <w:left w:val="single" w:sz="4" w:space="0" w:color="auto"/>
                    <w:right w:val="single" w:sz="4" w:space="0" w:color="auto"/>
                  </w:tcBorders>
                  <w:shd w:val="clear" w:color="auto" w:fill="auto"/>
                  <w:vAlign w:val="center"/>
                </w:tcPr>
                <w:p w14:paraId="1F2B1CAF" w14:textId="77777777" w:rsidR="00DC774F" w:rsidRPr="00383506" w:rsidRDefault="00DC774F" w:rsidP="00964C2E">
                  <w:pPr>
                    <w:jc w:val="center"/>
                    <w:rPr>
                      <w:bCs/>
                      <w:kern w:val="32"/>
                    </w:rPr>
                  </w:pPr>
                </w:p>
              </w:tc>
              <w:tc>
                <w:tcPr>
                  <w:tcW w:w="1416" w:type="dxa"/>
                  <w:tcBorders>
                    <w:left w:val="single" w:sz="4" w:space="0" w:color="auto"/>
                    <w:bottom w:val="single" w:sz="4" w:space="0" w:color="auto"/>
                  </w:tcBorders>
                </w:tcPr>
                <w:p w14:paraId="53F81860" w14:textId="77777777" w:rsidR="00DC774F" w:rsidRPr="00383506" w:rsidRDefault="00DC774F" w:rsidP="00964C2E">
                  <w:pPr>
                    <w:tabs>
                      <w:tab w:val="left" w:pos="3052"/>
                    </w:tabs>
                    <w:ind w:hanging="108"/>
                    <w:jc w:val="center"/>
                  </w:pPr>
                  <w:r w:rsidRPr="00383506">
                    <w:t>с 01.01.2022</w:t>
                  </w:r>
                </w:p>
              </w:tc>
              <w:tc>
                <w:tcPr>
                  <w:tcW w:w="920" w:type="dxa"/>
                  <w:tcBorders>
                    <w:top w:val="nil"/>
                    <w:left w:val="single" w:sz="4" w:space="0" w:color="auto"/>
                    <w:bottom w:val="single" w:sz="4" w:space="0" w:color="auto"/>
                    <w:right w:val="single" w:sz="4" w:space="0" w:color="auto"/>
                  </w:tcBorders>
                  <w:shd w:val="clear" w:color="auto" w:fill="auto"/>
                </w:tcPr>
                <w:p w14:paraId="6FCBFA8E" w14:textId="77777777" w:rsidR="00DC774F" w:rsidRPr="00383506" w:rsidRDefault="00DC774F" w:rsidP="00964C2E">
                  <w:pPr>
                    <w:tabs>
                      <w:tab w:val="left" w:pos="3052"/>
                    </w:tabs>
                    <w:ind w:hanging="108"/>
                    <w:jc w:val="center"/>
                  </w:pPr>
                  <w:r w:rsidRPr="00383506">
                    <w:t>173,47</w:t>
                  </w:r>
                </w:p>
              </w:tc>
              <w:tc>
                <w:tcPr>
                  <w:tcW w:w="920" w:type="dxa"/>
                  <w:gridSpan w:val="2"/>
                  <w:tcBorders>
                    <w:top w:val="nil"/>
                    <w:left w:val="nil"/>
                    <w:bottom w:val="single" w:sz="4" w:space="0" w:color="auto"/>
                    <w:right w:val="single" w:sz="4" w:space="0" w:color="auto"/>
                  </w:tcBorders>
                  <w:shd w:val="clear" w:color="auto" w:fill="auto"/>
                </w:tcPr>
                <w:p w14:paraId="7F581810" w14:textId="77777777" w:rsidR="00DC774F" w:rsidRPr="00383506" w:rsidRDefault="00DC774F" w:rsidP="00964C2E">
                  <w:pPr>
                    <w:tabs>
                      <w:tab w:val="left" w:pos="3052"/>
                    </w:tabs>
                    <w:ind w:hanging="108"/>
                    <w:jc w:val="center"/>
                  </w:pPr>
                  <w:r w:rsidRPr="00383506">
                    <w:t>171,66</w:t>
                  </w:r>
                </w:p>
              </w:tc>
              <w:tc>
                <w:tcPr>
                  <w:tcW w:w="926" w:type="dxa"/>
                  <w:tcBorders>
                    <w:top w:val="nil"/>
                    <w:left w:val="nil"/>
                    <w:bottom w:val="single" w:sz="4" w:space="0" w:color="auto"/>
                    <w:right w:val="single" w:sz="4" w:space="0" w:color="auto"/>
                  </w:tcBorders>
                  <w:shd w:val="clear" w:color="auto" w:fill="auto"/>
                </w:tcPr>
                <w:p w14:paraId="71A00F07" w14:textId="77777777" w:rsidR="00DC774F" w:rsidRPr="00383506" w:rsidRDefault="00DC774F" w:rsidP="00964C2E">
                  <w:pPr>
                    <w:tabs>
                      <w:tab w:val="left" w:pos="3052"/>
                    </w:tabs>
                    <w:ind w:hanging="108"/>
                    <w:jc w:val="center"/>
                  </w:pPr>
                  <w:r w:rsidRPr="00383506">
                    <w:t>181,63</w:t>
                  </w:r>
                </w:p>
              </w:tc>
              <w:tc>
                <w:tcPr>
                  <w:tcW w:w="1064" w:type="dxa"/>
                  <w:tcBorders>
                    <w:top w:val="nil"/>
                    <w:left w:val="nil"/>
                    <w:bottom w:val="single" w:sz="4" w:space="0" w:color="auto"/>
                    <w:right w:val="single" w:sz="4" w:space="0" w:color="auto"/>
                  </w:tcBorders>
                  <w:shd w:val="clear" w:color="auto" w:fill="auto"/>
                </w:tcPr>
                <w:p w14:paraId="246D6B11" w14:textId="77777777" w:rsidR="00DC774F" w:rsidRPr="00383506" w:rsidRDefault="00DC774F" w:rsidP="00964C2E">
                  <w:pPr>
                    <w:tabs>
                      <w:tab w:val="left" w:pos="3052"/>
                    </w:tabs>
                    <w:ind w:hanging="108"/>
                    <w:jc w:val="center"/>
                  </w:pPr>
                  <w:r w:rsidRPr="00383506">
                    <w:t>174,38</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14B137D5" w14:textId="77777777" w:rsidR="00DC774F" w:rsidRPr="00383506" w:rsidRDefault="00DC774F" w:rsidP="00964C2E">
                  <w:pPr>
                    <w:jc w:val="center"/>
                  </w:pPr>
                  <w:r w:rsidRPr="00383506">
                    <w:t>144,56</w:t>
                  </w:r>
                </w:p>
              </w:tc>
              <w:tc>
                <w:tcPr>
                  <w:tcW w:w="843" w:type="dxa"/>
                  <w:tcBorders>
                    <w:top w:val="single" w:sz="4" w:space="0" w:color="auto"/>
                    <w:left w:val="nil"/>
                    <w:bottom w:val="single" w:sz="4" w:space="0" w:color="auto"/>
                    <w:right w:val="single" w:sz="4" w:space="0" w:color="auto"/>
                  </w:tcBorders>
                  <w:shd w:val="clear" w:color="auto" w:fill="auto"/>
                </w:tcPr>
                <w:p w14:paraId="6DB792E2" w14:textId="77777777" w:rsidR="00DC774F" w:rsidRPr="00383506" w:rsidRDefault="00DC774F" w:rsidP="00964C2E">
                  <w:pPr>
                    <w:ind w:left="-105" w:right="-116"/>
                    <w:jc w:val="center"/>
                  </w:pPr>
                  <w:r w:rsidRPr="00383506">
                    <w:t>143,05</w:t>
                  </w:r>
                </w:p>
              </w:tc>
              <w:tc>
                <w:tcPr>
                  <w:tcW w:w="850" w:type="dxa"/>
                  <w:tcBorders>
                    <w:top w:val="single" w:sz="4" w:space="0" w:color="auto"/>
                    <w:left w:val="nil"/>
                    <w:bottom w:val="single" w:sz="4" w:space="0" w:color="auto"/>
                    <w:right w:val="single" w:sz="4" w:space="0" w:color="auto"/>
                  </w:tcBorders>
                  <w:shd w:val="clear" w:color="auto" w:fill="auto"/>
                </w:tcPr>
                <w:p w14:paraId="368AE442" w14:textId="77777777" w:rsidR="00DC774F" w:rsidRPr="00383506" w:rsidRDefault="00DC774F" w:rsidP="00964C2E">
                  <w:pPr>
                    <w:ind w:left="-105" w:right="-116"/>
                    <w:jc w:val="center"/>
                  </w:pPr>
                  <w:r w:rsidRPr="00383506">
                    <w:t>151,36</w:t>
                  </w:r>
                </w:p>
              </w:tc>
              <w:tc>
                <w:tcPr>
                  <w:tcW w:w="998" w:type="dxa"/>
                  <w:tcBorders>
                    <w:top w:val="single" w:sz="4" w:space="0" w:color="auto"/>
                    <w:left w:val="nil"/>
                    <w:bottom w:val="single" w:sz="4" w:space="0" w:color="auto"/>
                    <w:right w:val="single" w:sz="4" w:space="0" w:color="auto"/>
                  </w:tcBorders>
                  <w:shd w:val="clear" w:color="auto" w:fill="auto"/>
                </w:tcPr>
                <w:p w14:paraId="09639112" w14:textId="77777777" w:rsidR="00DC774F" w:rsidRPr="00383506" w:rsidRDefault="00DC774F" w:rsidP="00964C2E">
                  <w:pPr>
                    <w:jc w:val="center"/>
                  </w:pPr>
                  <w:r w:rsidRPr="00383506">
                    <w:t>145,32</w:t>
                  </w:r>
                </w:p>
              </w:tc>
              <w:tc>
                <w:tcPr>
                  <w:tcW w:w="1135" w:type="dxa"/>
                  <w:tcBorders>
                    <w:top w:val="nil"/>
                    <w:left w:val="nil"/>
                    <w:bottom w:val="single" w:sz="4" w:space="0" w:color="auto"/>
                    <w:right w:val="single" w:sz="4" w:space="0" w:color="auto"/>
                  </w:tcBorders>
                  <w:shd w:val="clear" w:color="auto" w:fill="auto"/>
                </w:tcPr>
                <w:p w14:paraId="4BC111E4" w14:textId="77777777" w:rsidR="00DC774F" w:rsidRPr="00383506" w:rsidRDefault="00DC774F" w:rsidP="00964C2E">
                  <w:pPr>
                    <w:jc w:val="center"/>
                  </w:pPr>
                  <w:r w:rsidRPr="00383506">
                    <w:t>41,88</w:t>
                  </w:r>
                </w:p>
              </w:tc>
              <w:tc>
                <w:tcPr>
                  <w:tcW w:w="1133" w:type="dxa"/>
                  <w:tcBorders>
                    <w:top w:val="single" w:sz="4" w:space="0" w:color="auto"/>
                    <w:left w:val="single" w:sz="4" w:space="0" w:color="auto"/>
                    <w:bottom w:val="single" w:sz="4" w:space="0" w:color="auto"/>
                    <w:right w:val="single" w:sz="4" w:space="0" w:color="auto"/>
                  </w:tcBorders>
                </w:tcPr>
                <w:p w14:paraId="48D83411" w14:textId="77777777" w:rsidR="00DC774F" w:rsidRPr="00383506" w:rsidRDefault="00DC774F" w:rsidP="00964C2E">
                  <w:pPr>
                    <w:jc w:val="center"/>
                  </w:pPr>
                  <w:r w:rsidRPr="00383506">
                    <w:t>1887,56</w:t>
                  </w:r>
                </w:p>
              </w:tc>
              <w:tc>
                <w:tcPr>
                  <w:tcW w:w="1275" w:type="dxa"/>
                  <w:shd w:val="clear" w:color="auto" w:fill="auto"/>
                </w:tcPr>
                <w:p w14:paraId="29523AA8" w14:textId="77777777" w:rsidR="00DC774F" w:rsidRPr="00383506" w:rsidRDefault="00DC774F" w:rsidP="00964C2E">
                  <w:pPr>
                    <w:jc w:val="center"/>
                  </w:pPr>
                  <w:r w:rsidRPr="00383506">
                    <w:t>х</w:t>
                  </w:r>
                </w:p>
              </w:tc>
              <w:tc>
                <w:tcPr>
                  <w:tcW w:w="1133" w:type="dxa"/>
                  <w:shd w:val="clear" w:color="auto" w:fill="auto"/>
                </w:tcPr>
                <w:p w14:paraId="52A107A3" w14:textId="77777777" w:rsidR="00DC774F" w:rsidRPr="00383506" w:rsidRDefault="00DC774F" w:rsidP="00964C2E">
                  <w:pPr>
                    <w:jc w:val="center"/>
                  </w:pPr>
                  <w:r w:rsidRPr="00383506">
                    <w:t>х</w:t>
                  </w:r>
                </w:p>
              </w:tc>
            </w:tr>
            <w:tr w:rsidR="00DC774F" w:rsidRPr="00383506" w14:paraId="15B28BA6" w14:textId="77777777" w:rsidTr="00964C2E">
              <w:trPr>
                <w:trHeight w:val="281"/>
              </w:trPr>
              <w:tc>
                <w:tcPr>
                  <w:tcW w:w="1587" w:type="dxa"/>
                  <w:vMerge/>
                  <w:tcBorders>
                    <w:left w:val="single" w:sz="4" w:space="0" w:color="auto"/>
                    <w:right w:val="single" w:sz="4" w:space="0" w:color="auto"/>
                  </w:tcBorders>
                  <w:shd w:val="clear" w:color="auto" w:fill="auto"/>
                  <w:vAlign w:val="center"/>
                </w:tcPr>
                <w:p w14:paraId="7BCB941C" w14:textId="77777777" w:rsidR="00DC774F" w:rsidRPr="00383506" w:rsidRDefault="00DC774F" w:rsidP="00964C2E">
                  <w:pPr>
                    <w:jc w:val="center"/>
                    <w:rPr>
                      <w:bCs/>
                      <w:kern w:val="32"/>
                    </w:rPr>
                  </w:pPr>
                </w:p>
              </w:tc>
              <w:tc>
                <w:tcPr>
                  <w:tcW w:w="1416" w:type="dxa"/>
                  <w:tcBorders>
                    <w:left w:val="single" w:sz="4" w:space="0" w:color="auto"/>
                  </w:tcBorders>
                </w:tcPr>
                <w:p w14:paraId="4BFDE152" w14:textId="77777777" w:rsidR="00DC774F" w:rsidRPr="00383506" w:rsidRDefault="00DC774F" w:rsidP="00964C2E">
                  <w:pPr>
                    <w:tabs>
                      <w:tab w:val="left" w:pos="3052"/>
                    </w:tabs>
                    <w:ind w:hanging="108"/>
                    <w:jc w:val="center"/>
                  </w:pPr>
                  <w:r w:rsidRPr="00383506">
                    <w:t>с 01.07.2022</w:t>
                  </w:r>
                </w:p>
              </w:tc>
              <w:tc>
                <w:tcPr>
                  <w:tcW w:w="920" w:type="dxa"/>
                  <w:tcBorders>
                    <w:top w:val="nil"/>
                    <w:left w:val="single" w:sz="4" w:space="0" w:color="auto"/>
                    <w:bottom w:val="single" w:sz="4" w:space="0" w:color="auto"/>
                    <w:right w:val="single" w:sz="4" w:space="0" w:color="auto"/>
                  </w:tcBorders>
                  <w:shd w:val="clear" w:color="auto" w:fill="auto"/>
                </w:tcPr>
                <w:p w14:paraId="65B9D709" w14:textId="77777777" w:rsidR="00DC774F" w:rsidRPr="00383506" w:rsidRDefault="00DC774F" w:rsidP="00964C2E">
                  <w:pPr>
                    <w:tabs>
                      <w:tab w:val="left" w:pos="3052"/>
                    </w:tabs>
                    <w:ind w:hanging="108"/>
                    <w:jc w:val="center"/>
                  </w:pPr>
                  <w:r w:rsidRPr="00383506">
                    <w:t>172,75</w:t>
                  </w:r>
                </w:p>
              </w:tc>
              <w:tc>
                <w:tcPr>
                  <w:tcW w:w="920" w:type="dxa"/>
                  <w:gridSpan w:val="2"/>
                  <w:tcBorders>
                    <w:top w:val="nil"/>
                    <w:left w:val="nil"/>
                    <w:bottom w:val="single" w:sz="4" w:space="0" w:color="auto"/>
                    <w:right w:val="single" w:sz="4" w:space="0" w:color="auto"/>
                  </w:tcBorders>
                  <w:shd w:val="clear" w:color="auto" w:fill="auto"/>
                </w:tcPr>
                <w:p w14:paraId="257B62B7" w14:textId="77777777" w:rsidR="00DC774F" w:rsidRPr="00383506" w:rsidRDefault="00DC774F" w:rsidP="00964C2E">
                  <w:pPr>
                    <w:tabs>
                      <w:tab w:val="left" w:pos="3052"/>
                    </w:tabs>
                    <w:ind w:hanging="108"/>
                    <w:jc w:val="center"/>
                  </w:pPr>
                  <w:r w:rsidRPr="00383506">
                    <w:t>170,95</w:t>
                  </w:r>
                </w:p>
              </w:tc>
              <w:tc>
                <w:tcPr>
                  <w:tcW w:w="926" w:type="dxa"/>
                  <w:tcBorders>
                    <w:top w:val="nil"/>
                    <w:left w:val="nil"/>
                    <w:bottom w:val="single" w:sz="4" w:space="0" w:color="auto"/>
                    <w:right w:val="single" w:sz="4" w:space="0" w:color="auto"/>
                  </w:tcBorders>
                  <w:shd w:val="clear" w:color="auto" w:fill="auto"/>
                </w:tcPr>
                <w:p w14:paraId="0986D648" w14:textId="77777777" w:rsidR="00DC774F" w:rsidRPr="00383506" w:rsidRDefault="00DC774F" w:rsidP="00964C2E">
                  <w:pPr>
                    <w:tabs>
                      <w:tab w:val="left" w:pos="3052"/>
                    </w:tabs>
                    <w:ind w:hanging="108"/>
                    <w:jc w:val="center"/>
                  </w:pPr>
                  <w:r w:rsidRPr="00383506">
                    <w:t>180,89</w:t>
                  </w:r>
                </w:p>
              </w:tc>
              <w:tc>
                <w:tcPr>
                  <w:tcW w:w="1064" w:type="dxa"/>
                  <w:tcBorders>
                    <w:top w:val="nil"/>
                    <w:left w:val="nil"/>
                    <w:bottom w:val="single" w:sz="4" w:space="0" w:color="auto"/>
                    <w:right w:val="single" w:sz="4" w:space="0" w:color="auto"/>
                  </w:tcBorders>
                  <w:shd w:val="clear" w:color="auto" w:fill="auto"/>
                </w:tcPr>
                <w:p w14:paraId="14D74CCB" w14:textId="77777777" w:rsidR="00DC774F" w:rsidRPr="00383506" w:rsidRDefault="00DC774F" w:rsidP="00964C2E">
                  <w:pPr>
                    <w:tabs>
                      <w:tab w:val="left" w:pos="3052"/>
                    </w:tabs>
                    <w:ind w:hanging="108"/>
                    <w:jc w:val="center"/>
                  </w:pPr>
                  <w:r w:rsidRPr="00383506">
                    <w:t>173,66</w:t>
                  </w:r>
                </w:p>
              </w:tc>
              <w:tc>
                <w:tcPr>
                  <w:tcW w:w="997" w:type="dxa"/>
                  <w:tcBorders>
                    <w:top w:val="nil"/>
                    <w:left w:val="single" w:sz="4" w:space="0" w:color="auto"/>
                    <w:bottom w:val="single" w:sz="4" w:space="0" w:color="auto"/>
                    <w:right w:val="single" w:sz="4" w:space="0" w:color="auto"/>
                  </w:tcBorders>
                  <w:shd w:val="clear" w:color="auto" w:fill="auto"/>
                </w:tcPr>
                <w:p w14:paraId="22A9C9E9" w14:textId="77777777" w:rsidR="00DC774F" w:rsidRPr="00383506" w:rsidRDefault="00DC774F" w:rsidP="00964C2E">
                  <w:pPr>
                    <w:jc w:val="center"/>
                  </w:pPr>
                  <w:r w:rsidRPr="00383506">
                    <w:t>143,96</w:t>
                  </w:r>
                </w:p>
              </w:tc>
              <w:tc>
                <w:tcPr>
                  <w:tcW w:w="843" w:type="dxa"/>
                  <w:tcBorders>
                    <w:top w:val="nil"/>
                    <w:left w:val="nil"/>
                    <w:bottom w:val="single" w:sz="4" w:space="0" w:color="auto"/>
                    <w:right w:val="single" w:sz="4" w:space="0" w:color="auto"/>
                  </w:tcBorders>
                  <w:shd w:val="clear" w:color="auto" w:fill="auto"/>
                </w:tcPr>
                <w:p w14:paraId="66B3B207" w14:textId="77777777" w:rsidR="00DC774F" w:rsidRPr="00383506" w:rsidRDefault="00DC774F" w:rsidP="00964C2E">
                  <w:pPr>
                    <w:ind w:left="-105" w:right="-116"/>
                    <w:jc w:val="center"/>
                  </w:pPr>
                  <w:r w:rsidRPr="00383506">
                    <w:t>142,46</w:t>
                  </w:r>
                </w:p>
              </w:tc>
              <w:tc>
                <w:tcPr>
                  <w:tcW w:w="850" w:type="dxa"/>
                  <w:tcBorders>
                    <w:top w:val="nil"/>
                    <w:left w:val="nil"/>
                    <w:bottom w:val="single" w:sz="4" w:space="0" w:color="auto"/>
                    <w:right w:val="single" w:sz="4" w:space="0" w:color="auto"/>
                  </w:tcBorders>
                  <w:shd w:val="clear" w:color="auto" w:fill="auto"/>
                </w:tcPr>
                <w:p w14:paraId="16C1B433" w14:textId="77777777" w:rsidR="00DC774F" w:rsidRPr="00383506" w:rsidRDefault="00DC774F" w:rsidP="00964C2E">
                  <w:pPr>
                    <w:ind w:left="-105" w:right="-116"/>
                    <w:jc w:val="center"/>
                  </w:pPr>
                  <w:r w:rsidRPr="00383506">
                    <w:t>150,74</w:t>
                  </w:r>
                </w:p>
              </w:tc>
              <w:tc>
                <w:tcPr>
                  <w:tcW w:w="998" w:type="dxa"/>
                  <w:tcBorders>
                    <w:top w:val="nil"/>
                    <w:left w:val="nil"/>
                    <w:bottom w:val="single" w:sz="4" w:space="0" w:color="auto"/>
                    <w:right w:val="single" w:sz="4" w:space="0" w:color="auto"/>
                  </w:tcBorders>
                  <w:shd w:val="clear" w:color="auto" w:fill="auto"/>
                </w:tcPr>
                <w:p w14:paraId="202AD375" w14:textId="77777777" w:rsidR="00DC774F" w:rsidRPr="00383506" w:rsidRDefault="00DC774F" w:rsidP="00964C2E">
                  <w:pPr>
                    <w:jc w:val="center"/>
                  </w:pPr>
                  <w:r w:rsidRPr="00383506">
                    <w:t>144,72</w:t>
                  </w:r>
                </w:p>
              </w:tc>
              <w:tc>
                <w:tcPr>
                  <w:tcW w:w="1135" w:type="dxa"/>
                  <w:tcBorders>
                    <w:top w:val="nil"/>
                    <w:left w:val="nil"/>
                    <w:bottom w:val="single" w:sz="4" w:space="0" w:color="auto"/>
                    <w:right w:val="single" w:sz="4" w:space="0" w:color="auto"/>
                  </w:tcBorders>
                  <w:shd w:val="clear" w:color="auto" w:fill="auto"/>
                </w:tcPr>
                <w:p w14:paraId="25FEFB8F" w14:textId="77777777" w:rsidR="00DC774F" w:rsidRPr="00383506" w:rsidRDefault="00DC774F" w:rsidP="00964C2E">
                  <w:pPr>
                    <w:jc w:val="center"/>
                  </w:pPr>
                  <w:r w:rsidRPr="00383506">
                    <w:t>41,60</w:t>
                  </w:r>
                </w:p>
              </w:tc>
              <w:tc>
                <w:tcPr>
                  <w:tcW w:w="1133" w:type="dxa"/>
                  <w:tcBorders>
                    <w:top w:val="nil"/>
                    <w:left w:val="single" w:sz="4" w:space="0" w:color="auto"/>
                    <w:bottom w:val="single" w:sz="4" w:space="0" w:color="auto"/>
                    <w:right w:val="single" w:sz="4" w:space="0" w:color="auto"/>
                  </w:tcBorders>
                </w:tcPr>
                <w:p w14:paraId="42055E70" w14:textId="77777777" w:rsidR="00DC774F" w:rsidRPr="00383506" w:rsidRDefault="00DC774F" w:rsidP="00964C2E">
                  <w:pPr>
                    <w:jc w:val="center"/>
                  </w:pPr>
                  <w:r w:rsidRPr="00383506">
                    <w:t>1881,67</w:t>
                  </w:r>
                </w:p>
              </w:tc>
              <w:tc>
                <w:tcPr>
                  <w:tcW w:w="1275" w:type="dxa"/>
                  <w:shd w:val="clear" w:color="auto" w:fill="auto"/>
                </w:tcPr>
                <w:p w14:paraId="6304BF15" w14:textId="77777777" w:rsidR="00DC774F" w:rsidRPr="00383506" w:rsidRDefault="00DC774F" w:rsidP="00964C2E">
                  <w:pPr>
                    <w:jc w:val="center"/>
                  </w:pPr>
                  <w:r w:rsidRPr="00383506">
                    <w:t>х</w:t>
                  </w:r>
                </w:p>
              </w:tc>
              <w:tc>
                <w:tcPr>
                  <w:tcW w:w="1133" w:type="dxa"/>
                  <w:shd w:val="clear" w:color="auto" w:fill="auto"/>
                </w:tcPr>
                <w:p w14:paraId="48238502" w14:textId="77777777" w:rsidR="00DC774F" w:rsidRPr="00383506" w:rsidRDefault="00DC774F" w:rsidP="00964C2E">
                  <w:pPr>
                    <w:jc w:val="center"/>
                  </w:pPr>
                  <w:r w:rsidRPr="00383506">
                    <w:t>х</w:t>
                  </w:r>
                </w:p>
              </w:tc>
            </w:tr>
            <w:tr w:rsidR="00DC774F" w:rsidRPr="00383506" w14:paraId="5FD6C4CA" w14:textId="77777777" w:rsidTr="00964C2E">
              <w:trPr>
                <w:trHeight w:val="281"/>
              </w:trPr>
              <w:tc>
                <w:tcPr>
                  <w:tcW w:w="1587" w:type="dxa"/>
                  <w:vMerge/>
                  <w:tcBorders>
                    <w:left w:val="single" w:sz="4" w:space="0" w:color="auto"/>
                    <w:right w:val="single" w:sz="4" w:space="0" w:color="auto"/>
                  </w:tcBorders>
                  <w:shd w:val="clear" w:color="auto" w:fill="auto"/>
                  <w:vAlign w:val="center"/>
                </w:tcPr>
                <w:p w14:paraId="7DA424AF" w14:textId="77777777" w:rsidR="00DC774F" w:rsidRPr="00383506" w:rsidRDefault="00DC774F" w:rsidP="00964C2E">
                  <w:pPr>
                    <w:jc w:val="center"/>
                    <w:rPr>
                      <w:bCs/>
                      <w:kern w:val="32"/>
                    </w:rPr>
                  </w:pPr>
                </w:p>
              </w:tc>
              <w:tc>
                <w:tcPr>
                  <w:tcW w:w="1416" w:type="dxa"/>
                  <w:tcBorders>
                    <w:left w:val="single" w:sz="4" w:space="0" w:color="auto"/>
                  </w:tcBorders>
                </w:tcPr>
                <w:p w14:paraId="1D20556C" w14:textId="77777777" w:rsidR="00DC774F" w:rsidRPr="00383506" w:rsidRDefault="00DC774F" w:rsidP="00964C2E">
                  <w:pPr>
                    <w:tabs>
                      <w:tab w:val="left" w:pos="3052"/>
                    </w:tabs>
                    <w:ind w:hanging="108"/>
                    <w:jc w:val="center"/>
                  </w:pPr>
                  <w:r w:rsidRPr="00383506">
                    <w:t>с 01.01.2023</w:t>
                  </w:r>
                </w:p>
              </w:tc>
              <w:tc>
                <w:tcPr>
                  <w:tcW w:w="920" w:type="dxa"/>
                  <w:tcBorders>
                    <w:top w:val="nil"/>
                    <w:left w:val="single" w:sz="4" w:space="0" w:color="auto"/>
                    <w:bottom w:val="single" w:sz="4" w:space="0" w:color="auto"/>
                    <w:right w:val="single" w:sz="4" w:space="0" w:color="auto"/>
                  </w:tcBorders>
                  <w:shd w:val="clear" w:color="auto" w:fill="auto"/>
                </w:tcPr>
                <w:p w14:paraId="7C79CFD8" w14:textId="77777777" w:rsidR="00DC774F" w:rsidRPr="00383506" w:rsidRDefault="00DC774F" w:rsidP="00964C2E">
                  <w:pPr>
                    <w:tabs>
                      <w:tab w:val="left" w:pos="3052"/>
                    </w:tabs>
                    <w:ind w:hanging="108"/>
                    <w:jc w:val="center"/>
                  </w:pPr>
                  <w:r w:rsidRPr="00383506">
                    <w:t>172,75</w:t>
                  </w:r>
                </w:p>
              </w:tc>
              <w:tc>
                <w:tcPr>
                  <w:tcW w:w="920" w:type="dxa"/>
                  <w:gridSpan w:val="2"/>
                  <w:tcBorders>
                    <w:top w:val="nil"/>
                    <w:left w:val="nil"/>
                    <w:bottom w:val="single" w:sz="4" w:space="0" w:color="auto"/>
                    <w:right w:val="single" w:sz="4" w:space="0" w:color="auto"/>
                  </w:tcBorders>
                  <w:shd w:val="clear" w:color="auto" w:fill="auto"/>
                </w:tcPr>
                <w:p w14:paraId="682799D6" w14:textId="77777777" w:rsidR="00DC774F" w:rsidRPr="00383506" w:rsidRDefault="00DC774F" w:rsidP="00964C2E">
                  <w:pPr>
                    <w:tabs>
                      <w:tab w:val="left" w:pos="3052"/>
                    </w:tabs>
                    <w:ind w:hanging="108"/>
                    <w:jc w:val="center"/>
                  </w:pPr>
                  <w:r w:rsidRPr="00383506">
                    <w:t>170,95</w:t>
                  </w:r>
                </w:p>
              </w:tc>
              <w:tc>
                <w:tcPr>
                  <w:tcW w:w="926" w:type="dxa"/>
                  <w:tcBorders>
                    <w:top w:val="nil"/>
                    <w:left w:val="nil"/>
                    <w:bottom w:val="single" w:sz="4" w:space="0" w:color="auto"/>
                    <w:right w:val="single" w:sz="4" w:space="0" w:color="auto"/>
                  </w:tcBorders>
                  <w:shd w:val="clear" w:color="auto" w:fill="auto"/>
                </w:tcPr>
                <w:p w14:paraId="5245970F" w14:textId="77777777" w:rsidR="00DC774F" w:rsidRPr="00383506" w:rsidRDefault="00DC774F" w:rsidP="00964C2E">
                  <w:pPr>
                    <w:tabs>
                      <w:tab w:val="left" w:pos="3052"/>
                    </w:tabs>
                    <w:ind w:hanging="108"/>
                    <w:jc w:val="center"/>
                  </w:pPr>
                  <w:r w:rsidRPr="00383506">
                    <w:t>180,89</w:t>
                  </w:r>
                </w:p>
              </w:tc>
              <w:tc>
                <w:tcPr>
                  <w:tcW w:w="1064" w:type="dxa"/>
                  <w:tcBorders>
                    <w:top w:val="nil"/>
                    <w:left w:val="nil"/>
                    <w:bottom w:val="single" w:sz="4" w:space="0" w:color="auto"/>
                    <w:right w:val="single" w:sz="4" w:space="0" w:color="auto"/>
                  </w:tcBorders>
                  <w:shd w:val="clear" w:color="auto" w:fill="auto"/>
                </w:tcPr>
                <w:p w14:paraId="52C0FF01" w14:textId="77777777" w:rsidR="00DC774F" w:rsidRPr="00383506" w:rsidRDefault="00DC774F" w:rsidP="00964C2E">
                  <w:pPr>
                    <w:tabs>
                      <w:tab w:val="left" w:pos="3052"/>
                    </w:tabs>
                    <w:ind w:hanging="108"/>
                    <w:jc w:val="center"/>
                  </w:pPr>
                  <w:r w:rsidRPr="00383506">
                    <w:t>173,66</w:t>
                  </w:r>
                </w:p>
              </w:tc>
              <w:tc>
                <w:tcPr>
                  <w:tcW w:w="997" w:type="dxa"/>
                  <w:tcBorders>
                    <w:top w:val="single" w:sz="4" w:space="0" w:color="auto"/>
                    <w:left w:val="single" w:sz="4" w:space="0" w:color="auto"/>
                    <w:bottom w:val="single" w:sz="4" w:space="0" w:color="auto"/>
                    <w:right w:val="single" w:sz="4" w:space="0" w:color="auto"/>
                  </w:tcBorders>
                  <w:shd w:val="clear" w:color="auto" w:fill="auto"/>
                </w:tcPr>
                <w:p w14:paraId="51039A0F" w14:textId="77777777" w:rsidR="00DC774F" w:rsidRPr="00383506" w:rsidRDefault="00DC774F" w:rsidP="00964C2E">
                  <w:pPr>
                    <w:jc w:val="center"/>
                  </w:pPr>
                  <w:r w:rsidRPr="00383506">
                    <w:t>143,96</w:t>
                  </w:r>
                </w:p>
              </w:tc>
              <w:tc>
                <w:tcPr>
                  <w:tcW w:w="843" w:type="dxa"/>
                  <w:tcBorders>
                    <w:top w:val="single" w:sz="4" w:space="0" w:color="auto"/>
                    <w:left w:val="nil"/>
                    <w:bottom w:val="single" w:sz="4" w:space="0" w:color="auto"/>
                    <w:right w:val="single" w:sz="4" w:space="0" w:color="auto"/>
                  </w:tcBorders>
                  <w:shd w:val="clear" w:color="auto" w:fill="auto"/>
                </w:tcPr>
                <w:p w14:paraId="123A2358" w14:textId="77777777" w:rsidR="00DC774F" w:rsidRPr="00383506" w:rsidRDefault="00DC774F" w:rsidP="00964C2E">
                  <w:pPr>
                    <w:ind w:left="-105" w:right="-116"/>
                    <w:jc w:val="center"/>
                  </w:pPr>
                  <w:r w:rsidRPr="00383506">
                    <w:t>142,46</w:t>
                  </w:r>
                </w:p>
              </w:tc>
              <w:tc>
                <w:tcPr>
                  <w:tcW w:w="850" w:type="dxa"/>
                  <w:tcBorders>
                    <w:top w:val="single" w:sz="4" w:space="0" w:color="auto"/>
                    <w:left w:val="nil"/>
                    <w:bottom w:val="single" w:sz="4" w:space="0" w:color="auto"/>
                    <w:right w:val="single" w:sz="4" w:space="0" w:color="auto"/>
                  </w:tcBorders>
                  <w:shd w:val="clear" w:color="auto" w:fill="auto"/>
                </w:tcPr>
                <w:p w14:paraId="5B6A9E0A" w14:textId="77777777" w:rsidR="00DC774F" w:rsidRPr="00383506" w:rsidRDefault="00DC774F" w:rsidP="00964C2E">
                  <w:pPr>
                    <w:ind w:left="-105" w:right="-116"/>
                    <w:jc w:val="center"/>
                  </w:pPr>
                  <w:r w:rsidRPr="00383506">
                    <w:t>150,74</w:t>
                  </w:r>
                </w:p>
              </w:tc>
              <w:tc>
                <w:tcPr>
                  <w:tcW w:w="998" w:type="dxa"/>
                  <w:tcBorders>
                    <w:top w:val="single" w:sz="4" w:space="0" w:color="auto"/>
                    <w:left w:val="nil"/>
                    <w:bottom w:val="single" w:sz="4" w:space="0" w:color="auto"/>
                    <w:right w:val="single" w:sz="4" w:space="0" w:color="auto"/>
                  </w:tcBorders>
                  <w:shd w:val="clear" w:color="auto" w:fill="auto"/>
                </w:tcPr>
                <w:p w14:paraId="243DD2E1" w14:textId="77777777" w:rsidR="00DC774F" w:rsidRPr="00383506" w:rsidRDefault="00DC774F" w:rsidP="00964C2E">
                  <w:pPr>
                    <w:jc w:val="center"/>
                  </w:pPr>
                  <w:r w:rsidRPr="00383506">
                    <w:t>144,72</w:t>
                  </w:r>
                </w:p>
              </w:tc>
              <w:tc>
                <w:tcPr>
                  <w:tcW w:w="1135" w:type="dxa"/>
                  <w:tcBorders>
                    <w:top w:val="nil"/>
                    <w:left w:val="nil"/>
                    <w:bottom w:val="single" w:sz="4" w:space="0" w:color="auto"/>
                    <w:right w:val="single" w:sz="4" w:space="0" w:color="auto"/>
                  </w:tcBorders>
                  <w:shd w:val="clear" w:color="auto" w:fill="auto"/>
                </w:tcPr>
                <w:p w14:paraId="72CFD521" w14:textId="77777777" w:rsidR="00DC774F" w:rsidRPr="00383506" w:rsidRDefault="00DC774F" w:rsidP="00964C2E">
                  <w:pPr>
                    <w:jc w:val="center"/>
                  </w:pPr>
                  <w:r w:rsidRPr="00383506">
                    <w:t>41,60</w:t>
                  </w:r>
                </w:p>
              </w:tc>
              <w:tc>
                <w:tcPr>
                  <w:tcW w:w="1133" w:type="dxa"/>
                  <w:tcBorders>
                    <w:top w:val="single" w:sz="4" w:space="0" w:color="auto"/>
                    <w:left w:val="single" w:sz="4" w:space="0" w:color="auto"/>
                    <w:bottom w:val="single" w:sz="4" w:space="0" w:color="auto"/>
                    <w:right w:val="single" w:sz="4" w:space="0" w:color="auto"/>
                  </w:tcBorders>
                </w:tcPr>
                <w:p w14:paraId="2A305990" w14:textId="77777777" w:rsidR="00DC774F" w:rsidRPr="00383506" w:rsidRDefault="00DC774F" w:rsidP="00964C2E">
                  <w:pPr>
                    <w:jc w:val="center"/>
                  </w:pPr>
                  <w:r w:rsidRPr="00383506">
                    <w:t>1881,67</w:t>
                  </w:r>
                </w:p>
              </w:tc>
              <w:tc>
                <w:tcPr>
                  <w:tcW w:w="1275" w:type="dxa"/>
                  <w:shd w:val="clear" w:color="auto" w:fill="auto"/>
                </w:tcPr>
                <w:p w14:paraId="1BE8A57C" w14:textId="77777777" w:rsidR="00DC774F" w:rsidRPr="00383506" w:rsidRDefault="00DC774F" w:rsidP="00964C2E">
                  <w:pPr>
                    <w:jc w:val="center"/>
                  </w:pPr>
                  <w:r w:rsidRPr="00383506">
                    <w:t>х</w:t>
                  </w:r>
                </w:p>
              </w:tc>
              <w:tc>
                <w:tcPr>
                  <w:tcW w:w="1133" w:type="dxa"/>
                  <w:shd w:val="clear" w:color="auto" w:fill="auto"/>
                </w:tcPr>
                <w:p w14:paraId="4721340E" w14:textId="77777777" w:rsidR="00DC774F" w:rsidRPr="00383506" w:rsidRDefault="00DC774F" w:rsidP="00964C2E">
                  <w:pPr>
                    <w:jc w:val="center"/>
                  </w:pPr>
                  <w:r w:rsidRPr="00383506">
                    <w:t>х</w:t>
                  </w:r>
                </w:p>
              </w:tc>
            </w:tr>
            <w:tr w:rsidR="00DC774F" w:rsidRPr="00383506" w14:paraId="4724D772" w14:textId="77777777" w:rsidTr="00964C2E">
              <w:trPr>
                <w:trHeight w:val="281"/>
              </w:trPr>
              <w:tc>
                <w:tcPr>
                  <w:tcW w:w="1587" w:type="dxa"/>
                  <w:vMerge/>
                  <w:tcBorders>
                    <w:left w:val="single" w:sz="4" w:space="0" w:color="auto"/>
                    <w:right w:val="single" w:sz="4" w:space="0" w:color="auto"/>
                  </w:tcBorders>
                  <w:shd w:val="clear" w:color="auto" w:fill="auto"/>
                  <w:vAlign w:val="center"/>
                </w:tcPr>
                <w:p w14:paraId="4D487311" w14:textId="77777777" w:rsidR="00DC774F" w:rsidRPr="00383506" w:rsidRDefault="00DC774F" w:rsidP="00964C2E">
                  <w:pPr>
                    <w:jc w:val="center"/>
                    <w:rPr>
                      <w:bCs/>
                      <w:kern w:val="32"/>
                    </w:rPr>
                  </w:pPr>
                </w:p>
              </w:tc>
              <w:tc>
                <w:tcPr>
                  <w:tcW w:w="1416" w:type="dxa"/>
                  <w:tcBorders>
                    <w:left w:val="single" w:sz="4" w:space="0" w:color="auto"/>
                  </w:tcBorders>
                </w:tcPr>
                <w:p w14:paraId="6F732C6A" w14:textId="77777777" w:rsidR="00DC774F" w:rsidRPr="00383506" w:rsidRDefault="00DC774F" w:rsidP="00964C2E">
                  <w:pPr>
                    <w:tabs>
                      <w:tab w:val="left" w:pos="3052"/>
                    </w:tabs>
                    <w:ind w:hanging="108"/>
                    <w:jc w:val="center"/>
                  </w:pPr>
                  <w:r w:rsidRPr="00383506">
                    <w:t>с 01.07.2023</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307BC529" w14:textId="77777777" w:rsidR="00DC774F" w:rsidRPr="00383506" w:rsidRDefault="00DC774F" w:rsidP="00964C2E">
                  <w:pPr>
                    <w:tabs>
                      <w:tab w:val="left" w:pos="3052"/>
                    </w:tabs>
                    <w:ind w:hanging="108"/>
                    <w:jc w:val="center"/>
                  </w:pPr>
                  <w:r w:rsidRPr="00383506">
                    <w:t>186,13</w:t>
                  </w:r>
                </w:p>
              </w:tc>
              <w:tc>
                <w:tcPr>
                  <w:tcW w:w="920" w:type="dxa"/>
                  <w:gridSpan w:val="2"/>
                  <w:tcBorders>
                    <w:top w:val="single" w:sz="4" w:space="0" w:color="auto"/>
                    <w:left w:val="nil"/>
                    <w:bottom w:val="single" w:sz="4" w:space="0" w:color="auto"/>
                    <w:right w:val="single" w:sz="4" w:space="0" w:color="auto"/>
                  </w:tcBorders>
                  <w:shd w:val="clear" w:color="auto" w:fill="auto"/>
                </w:tcPr>
                <w:p w14:paraId="17478A0B" w14:textId="77777777" w:rsidR="00DC774F" w:rsidRPr="00383506" w:rsidRDefault="00DC774F" w:rsidP="00964C2E">
                  <w:pPr>
                    <w:tabs>
                      <w:tab w:val="left" w:pos="3052"/>
                    </w:tabs>
                    <w:ind w:hanging="108"/>
                    <w:jc w:val="center"/>
                  </w:pPr>
                  <w:r w:rsidRPr="00383506">
                    <w:t>194,86</w:t>
                  </w:r>
                </w:p>
              </w:tc>
              <w:tc>
                <w:tcPr>
                  <w:tcW w:w="926" w:type="dxa"/>
                  <w:tcBorders>
                    <w:top w:val="single" w:sz="4" w:space="0" w:color="auto"/>
                    <w:left w:val="nil"/>
                    <w:bottom w:val="single" w:sz="4" w:space="0" w:color="auto"/>
                    <w:right w:val="single" w:sz="4" w:space="0" w:color="auto"/>
                  </w:tcBorders>
                  <w:shd w:val="clear" w:color="auto" w:fill="auto"/>
                </w:tcPr>
                <w:p w14:paraId="2E877ACD" w14:textId="77777777" w:rsidR="00DC774F" w:rsidRPr="00383506" w:rsidRDefault="00DC774F" w:rsidP="00964C2E">
                  <w:pPr>
                    <w:tabs>
                      <w:tab w:val="left" w:pos="3052"/>
                    </w:tabs>
                    <w:ind w:hanging="108"/>
                    <w:jc w:val="center"/>
                  </w:pPr>
                  <w:r w:rsidRPr="00383506">
                    <w:t>200,74</w:t>
                  </w:r>
                </w:p>
              </w:tc>
              <w:tc>
                <w:tcPr>
                  <w:tcW w:w="1064" w:type="dxa"/>
                  <w:tcBorders>
                    <w:top w:val="single" w:sz="4" w:space="0" w:color="auto"/>
                    <w:left w:val="nil"/>
                    <w:bottom w:val="single" w:sz="4" w:space="0" w:color="auto"/>
                    <w:right w:val="single" w:sz="4" w:space="0" w:color="auto"/>
                  </w:tcBorders>
                  <w:shd w:val="clear" w:color="auto" w:fill="auto"/>
                </w:tcPr>
                <w:p w14:paraId="1E7EC3CC" w14:textId="77777777" w:rsidR="00DC774F" w:rsidRPr="00383506" w:rsidRDefault="00DC774F" w:rsidP="00964C2E">
                  <w:pPr>
                    <w:tabs>
                      <w:tab w:val="left" w:pos="3052"/>
                    </w:tabs>
                    <w:ind w:hanging="108"/>
                    <w:jc w:val="center"/>
                  </w:pPr>
                  <w:r w:rsidRPr="00383506">
                    <w:t>187,10</w:t>
                  </w:r>
                </w:p>
              </w:tc>
              <w:tc>
                <w:tcPr>
                  <w:tcW w:w="997" w:type="dxa"/>
                  <w:tcBorders>
                    <w:top w:val="nil"/>
                    <w:left w:val="single" w:sz="4" w:space="0" w:color="auto"/>
                    <w:bottom w:val="single" w:sz="4" w:space="0" w:color="auto"/>
                    <w:right w:val="single" w:sz="4" w:space="0" w:color="auto"/>
                  </w:tcBorders>
                  <w:shd w:val="clear" w:color="auto" w:fill="auto"/>
                </w:tcPr>
                <w:p w14:paraId="002A1ADE" w14:textId="77777777" w:rsidR="00DC774F" w:rsidRPr="00383506" w:rsidRDefault="00DC774F" w:rsidP="00964C2E">
                  <w:pPr>
                    <w:jc w:val="center"/>
                  </w:pPr>
                  <w:r w:rsidRPr="00383506">
                    <w:t>155,11</w:t>
                  </w:r>
                </w:p>
              </w:tc>
              <w:tc>
                <w:tcPr>
                  <w:tcW w:w="843" w:type="dxa"/>
                  <w:tcBorders>
                    <w:top w:val="nil"/>
                    <w:left w:val="nil"/>
                    <w:bottom w:val="single" w:sz="4" w:space="0" w:color="auto"/>
                    <w:right w:val="single" w:sz="4" w:space="0" w:color="auto"/>
                  </w:tcBorders>
                  <w:shd w:val="clear" w:color="auto" w:fill="auto"/>
                </w:tcPr>
                <w:p w14:paraId="6A555B23" w14:textId="77777777" w:rsidR="00DC774F" w:rsidRPr="00383506" w:rsidRDefault="00DC774F" w:rsidP="00964C2E">
                  <w:pPr>
                    <w:ind w:left="-105" w:right="-116"/>
                    <w:jc w:val="center"/>
                  </w:pPr>
                  <w:r w:rsidRPr="00383506">
                    <w:t>153,50</w:t>
                  </w:r>
                </w:p>
              </w:tc>
              <w:tc>
                <w:tcPr>
                  <w:tcW w:w="850" w:type="dxa"/>
                  <w:tcBorders>
                    <w:top w:val="nil"/>
                    <w:left w:val="nil"/>
                    <w:bottom w:val="single" w:sz="4" w:space="0" w:color="auto"/>
                    <w:right w:val="single" w:sz="4" w:space="0" w:color="auto"/>
                  </w:tcBorders>
                  <w:shd w:val="clear" w:color="auto" w:fill="auto"/>
                </w:tcPr>
                <w:p w14:paraId="67963929" w14:textId="77777777" w:rsidR="00DC774F" w:rsidRPr="00383506" w:rsidRDefault="00DC774F" w:rsidP="00964C2E">
                  <w:pPr>
                    <w:ind w:left="-105" w:right="-116"/>
                    <w:jc w:val="center"/>
                  </w:pPr>
                  <w:r w:rsidRPr="00383506">
                    <w:t>162,38</w:t>
                  </w:r>
                </w:p>
              </w:tc>
              <w:tc>
                <w:tcPr>
                  <w:tcW w:w="998" w:type="dxa"/>
                  <w:tcBorders>
                    <w:top w:val="nil"/>
                    <w:left w:val="nil"/>
                    <w:bottom w:val="single" w:sz="4" w:space="0" w:color="auto"/>
                    <w:right w:val="single" w:sz="4" w:space="0" w:color="auto"/>
                  </w:tcBorders>
                  <w:shd w:val="clear" w:color="auto" w:fill="auto"/>
                </w:tcPr>
                <w:p w14:paraId="091BD442" w14:textId="77777777" w:rsidR="00DC774F" w:rsidRPr="00383506" w:rsidRDefault="00DC774F" w:rsidP="00964C2E">
                  <w:pPr>
                    <w:jc w:val="center"/>
                  </w:pPr>
                  <w:r w:rsidRPr="00383506">
                    <w:t>155,92</w:t>
                  </w:r>
                </w:p>
              </w:tc>
              <w:tc>
                <w:tcPr>
                  <w:tcW w:w="1135" w:type="dxa"/>
                  <w:tcBorders>
                    <w:top w:val="nil"/>
                    <w:left w:val="nil"/>
                    <w:bottom w:val="single" w:sz="4" w:space="0" w:color="auto"/>
                    <w:right w:val="single" w:sz="4" w:space="0" w:color="auto"/>
                  </w:tcBorders>
                  <w:shd w:val="clear" w:color="auto" w:fill="auto"/>
                </w:tcPr>
                <w:p w14:paraId="0BAA8CD8" w14:textId="77777777" w:rsidR="00DC774F" w:rsidRPr="00383506" w:rsidRDefault="00DC774F" w:rsidP="00964C2E">
                  <w:pPr>
                    <w:jc w:val="center"/>
                  </w:pPr>
                  <w:r w:rsidRPr="00383506">
                    <w:t>45,30</w:t>
                  </w:r>
                </w:p>
              </w:tc>
              <w:tc>
                <w:tcPr>
                  <w:tcW w:w="1133" w:type="dxa"/>
                  <w:tcBorders>
                    <w:top w:val="nil"/>
                    <w:left w:val="single" w:sz="4" w:space="0" w:color="auto"/>
                    <w:bottom w:val="single" w:sz="4" w:space="0" w:color="auto"/>
                    <w:right w:val="single" w:sz="4" w:space="0" w:color="auto"/>
                  </w:tcBorders>
                </w:tcPr>
                <w:p w14:paraId="28E9FC08" w14:textId="77777777" w:rsidR="00DC774F" w:rsidRPr="00383506" w:rsidRDefault="00DC774F" w:rsidP="00964C2E">
                  <w:pPr>
                    <w:jc w:val="center"/>
                  </w:pPr>
                  <w:r w:rsidRPr="00383506">
                    <w:t>2018,60</w:t>
                  </w:r>
                </w:p>
              </w:tc>
              <w:tc>
                <w:tcPr>
                  <w:tcW w:w="1275" w:type="dxa"/>
                  <w:shd w:val="clear" w:color="auto" w:fill="auto"/>
                </w:tcPr>
                <w:p w14:paraId="33769646" w14:textId="77777777" w:rsidR="00DC774F" w:rsidRPr="00383506" w:rsidRDefault="00DC774F" w:rsidP="00964C2E">
                  <w:pPr>
                    <w:jc w:val="center"/>
                  </w:pPr>
                  <w:r w:rsidRPr="00383506">
                    <w:t>х</w:t>
                  </w:r>
                </w:p>
              </w:tc>
              <w:tc>
                <w:tcPr>
                  <w:tcW w:w="1133" w:type="dxa"/>
                  <w:shd w:val="clear" w:color="auto" w:fill="auto"/>
                </w:tcPr>
                <w:p w14:paraId="676FCD53" w14:textId="77777777" w:rsidR="00DC774F" w:rsidRPr="00383506" w:rsidRDefault="00DC774F" w:rsidP="00964C2E">
                  <w:pPr>
                    <w:jc w:val="center"/>
                  </w:pPr>
                  <w:r w:rsidRPr="00383506">
                    <w:t>х</w:t>
                  </w:r>
                </w:p>
              </w:tc>
            </w:tr>
          </w:tbl>
          <w:p w14:paraId="6B6A18A3" w14:textId="77777777" w:rsidR="00DC774F" w:rsidRPr="00383506" w:rsidRDefault="00DC774F" w:rsidP="00964C2E">
            <w:pPr>
              <w:autoSpaceDE w:val="0"/>
              <w:autoSpaceDN w:val="0"/>
              <w:adjustRightInd w:val="0"/>
              <w:ind w:firstLine="540"/>
              <w:jc w:val="right"/>
              <w:rPr>
                <w:bCs/>
                <w:sz w:val="28"/>
                <w:szCs w:val="28"/>
              </w:rPr>
            </w:pPr>
          </w:p>
        </w:tc>
      </w:tr>
    </w:tbl>
    <w:p w14:paraId="15F70212" w14:textId="1E019F61" w:rsidR="001948DA" w:rsidRPr="00383506" w:rsidRDefault="001948DA" w:rsidP="00DC774F">
      <w:pPr>
        <w:autoSpaceDE w:val="0"/>
        <w:autoSpaceDN w:val="0"/>
        <w:adjustRightInd w:val="0"/>
        <w:ind w:firstLine="540"/>
        <w:jc w:val="both"/>
        <w:rPr>
          <w:sz w:val="28"/>
          <w:szCs w:val="28"/>
        </w:rPr>
      </w:pPr>
    </w:p>
    <w:p w14:paraId="060BA653" w14:textId="77777777" w:rsidR="001948DA" w:rsidRPr="00383506" w:rsidRDefault="001948DA" w:rsidP="001948DA">
      <w:pPr>
        <w:rPr>
          <w:sz w:val="28"/>
          <w:szCs w:val="28"/>
        </w:rPr>
      </w:pPr>
    </w:p>
    <w:p w14:paraId="62D84BE4" w14:textId="77777777" w:rsidR="001948DA" w:rsidRPr="00383506" w:rsidRDefault="001948DA" w:rsidP="001948DA">
      <w:pPr>
        <w:rPr>
          <w:sz w:val="28"/>
          <w:szCs w:val="28"/>
        </w:rPr>
      </w:pPr>
    </w:p>
    <w:p w14:paraId="3F4C1B4A" w14:textId="1EE442FF" w:rsidR="001948DA" w:rsidRPr="00383506" w:rsidRDefault="001948DA" w:rsidP="001948DA">
      <w:pPr>
        <w:rPr>
          <w:sz w:val="28"/>
          <w:szCs w:val="28"/>
        </w:rPr>
      </w:pPr>
    </w:p>
    <w:p w14:paraId="35EAE9F5" w14:textId="7601D44D" w:rsidR="001948DA" w:rsidRPr="00383506" w:rsidRDefault="001948DA" w:rsidP="001948DA">
      <w:pPr>
        <w:tabs>
          <w:tab w:val="left" w:pos="12735"/>
        </w:tabs>
        <w:rPr>
          <w:sz w:val="28"/>
          <w:szCs w:val="28"/>
        </w:rPr>
      </w:pPr>
      <w:r w:rsidRPr="00383506">
        <w:rPr>
          <w:sz w:val="28"/>
          <w:szCs w:val="28"/>
        </w:rPr>
        <w:tab/>
      </w:r>
    </w:p>
    <w:p w14:paraId="5B7EE6EF" w14:textId="77777777" w:rsidR="001948DA" w:rsidRPr="00383506" w:rsidRDefault="001948DA" w:rsidP="001948DA">
      <w:pPr>
        <w:tabs>
          <w:tab w:val="left" w:pos="12735"/>
        </w:tabs>
        <w:rPr>
          <w:sz w:val="28"/>
          <w:szCs w:val="28"/>
        </w:rPr>
        <w:sectPr w:rsidR="001948DA" w:rsidRPr="00383506" w:rsidSect="00964C2E">
          <w:pgSz w:w="16838" w:h="11906" w:orient="landscape" w:code="9"/>
          <w:pgMar w:top="851" w:right="851" w:bottom="851" w:left="851" w:header="283" w:footer="283" w:gutter="0"/>
          <w:cols w:space="708"/>
          <w:titlePg/>
          <w:docGrid w:linePitch="360"/>
        </w:sectPr>
      </w:pPr>
    </w:p>
    <w:p w14:paraId="50A40BE6" w14:textId="5B16D445" w:rsidR="00CA27B1" w:rsidRPr="00383506" w:rsidRDefault="0084766F" w:rsidP="00CA27B1">
      <w:pPr>
        <w:ind w:left="3402" w:right="-1"/>
        <w:jc w:val="right"/>
      </w:pPr>
      <w:r w:rsidRPr="00383506">
        <w:lastRenderedPageBreak/>
        <w:t>Приложение № 59</w:t>
      </w:r>
      <w:r w:rsidR="00CA27B1" w:rsidRPr="00383506">
        <w:t xml:space="preserve"> к протоколу заседания Правления региональной энергетической комиссии Кемеровской области от 11.12.2018 № 76</w:t>
      </w:r>
    </w:p>
    <w:p w14:paraId="71C2541D" w14:textId="4721C7FB" w:rsidR="00DC774F" w:rsidRPr="00383506" w:rsidRDefault="00DC774F" w:rsidP="001948DA">
      <w:pPr>
        <w:tabs>
          <w:tab w:val="left" w:pos="12735"/>
        </w:tabs>
        <w:rPr>
          <w:sz w:val="28"/>
          <w:szCs w:val="28"/>
        </w:rPr>
      </w:pPr>
    </w:p>
    <w:p w14:paraId="406946F4" w14:textId="77777777" w:rsidR="00CA27B1" w:rsidRPr="00383506" w:rsidRDefault="00CA27B1" w:rsidP="001948DA">
      <w:pPr>
        <w:tabs>
          <w:tab w:val="left" w:pos="12735"/>
        </w:tabs>
        <w:rPr>
          <w:sz w:val="28"/>
          <w:szCs w:val="28"/>
        </w:rPr>
      </w:pPr>
    </w:p>
    <w:p w14:paraId="7826C7A6" w14:textId="77777777" w:rsidR="00CA27B1" w:rsidRPr="00383506" w:rsidRDefault="00CA27B1" w:rsidP="00CA27B1">
      <w:pPr>
        <w:jc w:val="center"/>
        <w:rPr>
          <w:b/>
          <w:bCs/>
          <w:snapToGrid w:val="0"/>
          <w:sz w:val="48"/>
          <w:szCs w:val="48"/>
        </w:rPr>
      </w:pPr>
    </w:p>
    <w:p w14:paraId="02C6248B" w14:textId="77777777" w:rsidR="00CA27B1" w:rsidRPr="00383506" w:rsidRDefault="00CA27B1" w:rsidP="00CA27B1">
      <w:pPr>
        <w:jc w:val="center"/>
        <w:rPr>
          <w:b/>
          <w:bCs/>
          <w:snapToGrid w:val="0"/>
          <w:sz w:val="28"/>
          <w:szCs w:val="28"/>
        </w:rPr>
      </w:pPr>
      <w:r w:rsidRPr="00383506">
        <w:rPr>
          <w:b/>
          <w:bCs/>
          <w:snapToGrid w:val="0"/>
          <w:sz w:val="28"/>
          <w:szCs w:val="28"/>
        </w:rPr>
        <w:t>ЭКСПЕРТНОЕ ЗАКЛЮЧЕНИЕ</w:t>
      </w:r>
    </w:p>
    <w:p w14:paraId="06749814" w14:textId="77777777" w:rsidR="00CA27B1" w:rsidRPr="00383506" w:rsidRDefault="00CA27B1" w:rsidP="00CA27B1">
      <w:pPr>
        <w:spacing w:line="312" w:lineRule="auto"/>
        <w:jc w:val="center"/>
        <w:rPr>
          <w:b/>
          <w:bCs/>
          <w:snapToGrid w:val="0"/>
          <w:sz w:val="28"/>
          <w:szCs w:val="28"/>
        </w:rPr>
      </w:pPr>
      <w:r w:rsidRPr="00383506">
        <w:rPr>
          <w:b/>
          <w:bCs/>
          <w:snapToGrid w:val="0"/>
          <w:sz w:val="28"/>
          <w:szCs w:val="28"/>
        </w:rPr>
        <w:br/>
        <w:t>по материалам, представленным</w:t>
      </w:r>
    </w:p>
    <w:p w14:paraId="41FAF7DB" w14:textId="77777777" w:rsidR="00CA27B1" w:rsidRPr="00383506" w:rsidRDefault="00CA27B1" w:rsidP="00CA27B1">
      <w:pPr>
        <w:spacing w:line="312" w:lineRule="auto"/>
        <w:jc w:val="center"/>
        <w:rPr>
          <w:b/>
          <w:bCs/>
          <w:snapToGrid w:val="0"/>
          <w:sz w:val="28"/>
          <w:szCs w:val="28"/>
        </w:rPr>
      </w:pPr>
      <w:r w:rsidRPr="00383506">
        <w:rPr>
          <w:b/>
          <w:bCs/>
          <w:snapToGrid w:val="0"/>
          <w:sz w:val="28"/>
          <w:szCs w:val="28"/>
        </w:rPr>
        <w:t>ООО «ВОДОКАНАЛ» (г. Новокузнецк) для определения величины НВВ и уровня тарифов на тепловую энергию, реализуемую на потребительском рынке Новокузнецкого района, на 2019-2023 гг.</w:t>
      </w:r>
    </w:p>
    <w:p w14:paraId="6405848E" w14:textId="4A40F374" w:rsidR="00CA27B1" w:rsidRPr="00383506" w:rsidRDefault="00CA27B1" w:rsidP="00CA27B1">
      <w:pPr>
        <w:tabs>
          <w:tab w:val="right" w:leader="dot" w:pos="9627"/>
        </w:tabs>
        <w:jc w:val="center"/>
        <w:rPr>
          <w:bCs/>
        </w:rPr>
      </w:pPr>
      <w:bookmarkStart w:id="215" w:name="_Toc500261373"/>
    </w:p>
    <w:p w14:paraId="706555F0" w14:textId="00CC3728" w:rsidR="00CA27B1" w:rsidRPr="00383506" w:rsidRDefault="00CA27B1" w:rsidP="00CA27B1">
      <w:pPr>
        <w:pStyle w:val="1"/>
        <w:numPr>
          <w:ilvl w:val="0"/>
          <w:numId w:val="29"/>
        </w:numPr>
        <w:rPr>
          <w:sz w:val="28"/>
          <w:szCs w:val="28"/>
        </w:rPr>
      </w:pPr>
      <w:bookmarkStart w:id="216" w:name="_Toc531860645"/>
      <w:bookmarkEnd w:id="215"/>
      <w:r w:rsidRPr="00383506">
        <w:rPr>
          <w:snapToGrid w:val="0"/>
          <w:sz w:val="28"/>
          <w:szCs w:val="28"/>
          <w:lang w:eastAsia="en-US"/>
        </w:rPr>
        <w:t>ОБЩАЯ ХАРАКТЕРИСТИКА ПРЕДПРИЯТИЯ</w:t>
      </w:r>
      <w:bookmarkEnd w:id="216"/>
    </w:p>
    <w:p w14:paraId="7A9EDD7B" w14:textId="77777777" w:rsidR="00CA27B1" w:rsidRPr="00383506" w:rsidRDefault="00CA27B1" w:rsidP="00CA27B1">
      <w:pPr>
        <w:spacing w:line="360" w:lineRule="auto"/>
        <w:ind w:right="-2" w:firstLine="709"/>
        <w:contextualSpacing/>
        <w:jc w:val="both"/>
        <w:rPr>
          <w:sz w:val="28"/>
          <w:szCs w:val="28"/>
        </w:rPr>
      </w:pPr>
      <w:r w:rsidRPr="00383506">
        <w:rPr>
          <w:sz w:val="28"/>
          <w:szCs w:val="28"/>
        </w:rPr>
        <w:t>ООО «Водоканал» является одной из наиболее крупных организаций коммунального комплекса в Кемеровской области, обеспечивающей водоснабжение и водоотведение в городах Новокузнецк и Мыски. При этом, доля тепловой энергии в выручке предприятия составляет 0,66 %.</w:t>
      </w:r>
    </w:p>
    <w:p w14:paraId="3BA3BD48" w14:textId="77777777" w:rsidR="00CA27B1" w:rsidRPr="00383506" w:rsidRDefault="00CA27B1" w:rsidP="00CA27B1">
      <w:pPr>
        <w:spacing w:line="360" w:lineRule="auto"/>
        <w:ind w:right="-2" w:firstLine="709"/>
        <w:contextualSpacing/>
        <w:jc w:val="both"/>
        <w:rPr>
          <w:sz w:val="28"/>
          <w:szCs w:val="28"/>
        </w:rPr>
      </w:pPr>
      <w:r w:rsidRPr="00383506">
        <w:rPr>
          <w:sz w:val="28"/>
          <w:szCs w:val="28"/>
        </w:rPr>
        <w:t xml:space="preserve"> Котельная Драгунского цеха водоснабжения предназначена для отопления производственных зданий и сооружений, жилых домов поселка, коттеджей, детского сада, магазина.</w:t>
      </w:r>
    </w:p>
    <w:p w14:paraId="13A147E7" w14:textId="77777777" w:rsidR="00CA27B1" w:rsidRPr="00383506" w:rsidRDefault="00CA27B1" w:rsidP="00CA27B1">
      <w:pPr>
        <w:spacing w:line="360" w:lineRule="auto"/>
        <w:ind w:right="-2" w:firstLine="709"/>
        <w:contextualSpacing/>
        <w:jc w:val="both"/>
        <w:rPr>
          <w:sz w:val="28"/>
          <w:szCs w:val="28"/>
        </w:rPr>
      </w:pPr>
      <w:r w:rsidRPr="00383506">
        <w:rPr>
          <w:sz w:val="28"/>
          <w:szCs w:val="28"/>
        </w:rPr>
        <w:t>В здании котельной установлены три паровых котла ДКВР-4/13 общей тепловой мощностью 7,2 Гкал/час.</w:t>
      </w:r>
    </w:p>
    <w:p w14:paraId="2D502D1B" w14:textId="77777777" w:rsidR="00CA27B1" w:rsidRPr="00383506" w:rsidRDefault="00CA27B1" w:rsidP="00CA27B1">
      <w:pPr>
        <w:spacing w:line="360" w:lineRule="auto"/>
        <w:ind w:right="-2" w:firstLine="709"/>
        <w:contextualSpacing/>
        <w:jc w:val="both"/>
        <w:rPr>
          <w:sz w:val="28"/>
          <w:szCs w:val="28"/>
        </w:rPr>
      </w:pPr>
      <w:r w:rsidRPr="00383506">
        <w:rPr>
          <w:sz w:val="28"/>
          <w:szCs w:val="28"/>
        </w:rPr>
        <w:t>Котлы работают на твердом топливе – каменном угле Кузнецкого бассейна. Система теплоснабжения – водяная двухтрубная.</w:t>
      </w:r>
    </w:p>
    <w:p w14:paraId="77DF2385" w14:textId="77777777" w:rsidR="00CA27B1" w:rsidRPr="00383506" w:rsidRDefault="00CA27B1" w:rsidP="00CA27B1">
      <w:pPr>
        <w:spacing w:line="360" w:lineRule="auto"/>
        <w:ind w:right="-2" w:firstLine="709"/>
        <w:contextualSpacing/>
        <w:jc w:val="both"/>
        <w:rPr>
          <w:sz w:val="28"/>
          <w:szCs w:val="28"/>
        </w:rPr>
      </w:pPr>
      <w:r w:rsidRPr="00383506">
        <w:rPr>
          <w:sz w:val="28"/>
          <w:szCs w:val="28"/>
        </w:rPr>
        <w:t>Температура воды в подающем трубопроводе, при расчетной температуре наружного воздуха – 39 С, для проектирования отопления, принята 95 С</w:t>
      </w:r>
      <w:r w:rsidRPr="00383506">
        <w:rPr>
          <w:sz w:val="28"/>
          <w:szCs w:val="28"/>
          <w:vertAlign w:val="superscript"/>
        </w:rPr>
        <w:t>о</w:t>
      </w:r>
      <w:r w:rsidRPr="00383506">
        <w:rPr>
          <w:sz w:val="28"/>
          <w:szCs w:val="28"/>
        </w:rPr>
        <w:t>, в обратном трубопроводе – 70 С</w:t>
      </w:r>
      <w:r w:rsidRPr="00383506">
        <w:rPr>
          <w:sz w:val="28"/>
          <w:szCs w:val="28"/>
          <w:vertAlign w:val="superscript"/>
        </w:rPr>
        <w:t>о</w:t>
      </w:r>
      <w:r w:rsidRPr="00383506">
        <w:rPr>
          <w:sz w:val="28"/>
          <w:szCs w:val="28"/>
        </w:rPr>
        <w:t>.</w:t>
      </w:r>
    </w:p>
    <w:p w14:paraId="4662A6CB" w14:textId="77777777" w:rsidR="00CA27B1" w:rsidRPr="00383506" w:rsidRDefault="00CA27B1" w:rsidP="00CA27B1">
      <w:pPr>
        <w:spacing w:line="360" w:lineRule="auto"/>
        <w:ind w:right="-2" w:firstLine="709"/>
        <w:contextualSpacing/>
        <w:jc w:val="both"/>
        <w:rPr>
          <w:sz w:val="28"/>
          <w:szCs w:val="28"/>
        </w:rPr>
      </w:pPr>
      <w:r w:rsidRPr="00383506">
        <w:rPr>
          <w:sz w:val="28"/>
          <w:szCs w:val="28"/>
        </w:rPr>
        <w:t>Тепловые сети на площадке ДЦВС выполнены в непроходных железобетонных каналах, магистральный теплопровод до жилых домов и поселка коттеджей выполнен надземным способом.</w:t>
      </w:r>
    </w:p>
    <w:p w14:paraId="51A58ECA" w14:textId="77777777" w:rsidR="00CA27B1" w:rsidRPr="00383506" w:rsidRDefault="00CA27B1" w:rsidP="00CA27B1">
      <w:pPr>
        <w:spacing w:line="360" w:lineRule="auto"/>
        <w:ind w:right="-2" w:firstLine="709"/>
        <w:contextualSpacing/>
        <w:jc w:val="both"/>
        <w:rPr>
          <w:sz w:val="28"/>
          <w:szCs w:val="28"/>
        </w:rPr>
      </w:pPr>
      <w:r w:rsidRPr="00383506">
        <w:rPr>
          <w:sz w:val="28"/>
          <w:szCs w:val="28"/>
        </w:rPr>
        <w:t>Система налогообложения – общая.</w:t>
      </w:r>
    </w:p>
    <w:p w14:paraId="5763BB71" w14:textId="77777777" w:rsidR="00CA27B1" w:rsidRPr="00383506" w:rsidRDefault="00CA27B1" w:rsidP="00CA27B1">
      <w:pPr>
        <w:spacing w:line="360" w:lineRule="auto"/>
        <w:ind w:right="-2" w:firstLine="709"/>
        <w:contextualSpacing/>
        <w:jc w:val="both"/>
        <w:rPr>
          <w:sz w:val="28"/>
          <w:szCs w:val="28"/>
        </w:rPr>
      </w:pPr>
      <w:r w:rsidRPr="00383506">
        <w:rPr>
          <w:sz w:val="28"/>
          <w:szCs w:val="28"/>
        </w:rPr>
        <w:lastRenderedPageBreak/>
        <w:t>Тарифы для предприятия подлежат регулированию согласно положениям п.4 и п.5 Основ ценообразования и статьи 8 Федерального закона от 27.07.2010 №190-ФЗ «О теплоснабжении», поскольку ООО «ВОДОКАНАЛ» производит реализацию тепловой энергии (мощности) и теплоносителя, необходимых для оказания коммунальных услуг по отоплению населению и приравненным к нему категориям потребителей.</w:t>
      </w:r>
    </w:p>
    <w:p w14:paraId="281AB2A6" w14:textId="77777777" w:rsidR="00CA27B1" w:rsidRPr="00383506" w:rsidRDefault="00CA27B1" w:rsidP="00CA27B1">
      <w:pPr>
        <w:spacing w:line="360" w:lineRule="auto"/>
        <w:ind w:right="-2" w:firstLine="709"/>
        <w:contextualSpacing/>
        <w:jc w:val="both"/>
        <w:rPr>
          <w:sz w:val="28"/>
          <w:szCs w:val="28"/>
        </w:rPr>
      </w:pPr>
      <w:r w:rsidRPr="00383506">
        <w:rPr>
          <w:sz w:val="28"/>
          <w:szCs w:val="28"/>
        </w:rPr>
        <w:t>Организация осуществляет свою финансовую и хозяйственную деятельность в соответствии с законодательством и учетной политикой предприятия (Приказ ВДК-Вн-П-287/2017 от 29.12.2017, том 2, стр. 33 представленных обосновывающих материалов). На предприятии ведётся раздельный учёт расходов по видам деятельности. Расходы, непосредственно связанные с производством и передачей тепловой энергии, учитываются в НВВ в полном объёме. При этом, расходы, напрямую не относящиеся на выработку и транспортировку тепловой энергии, принимаются в расчёт в доле 0,66%, определённой от выручки предприятия по видам деятельности.</w:t>
      </w:r>
    </w:p>
    <w:p w14:paraId="2344408E" w14:textId="77777777" w:rsidR="00CA27B1" w:rsidRPr="00383506" w:rsidRDefault="00CA27B1" w:rsidP="00CA27B1">
      <w:pPr>
        <w:spacing w:line="360" w:lineRule="auto"/>
        <w:ind w:right="-2" w:firstLine="709"/>
        <w:contextualSpacing/>
        <w:jc w:val="both"/>
        <w:rPr>
          <w:sz w:val="28"/>
          <w:szCs w:val="28"/>
        </w:rPr>
      </w:pPr>
    </w:p>
    <w:p w14:paraId="0C6D4E8C" w14:textId="14C10E71" w:rsidR="00CA27B1" w:rsidRPr="00383506" w:rsidRDefault="00CA27B1" w:rsidP="00CA27B1">
      <w:pPr>
        <w:pStyle w:val="1"/>
        <w:numPr>
          <w:ilvl w:val="0"/>
          <w:numId w:val="29"/>
        </w:numPr>
        <w:rPr>
          <w:snapToGrid w:val="0"/>
          <w:sz w:val="28"/>
          <w:szCs w:val="28"/>
          <w:lang w:eastAsia="en-US"/>
        </w:rPr>
      </w:pPr>
      <w:bookmarkStart w:id="217" w:name="_Toc531860646"/>
      <w:r w:rsidRPr="00383506">
        <w:rPr>
          <w:snapToGrid w:val="0"/>
          <w:sz w:val="28"/>
          <w:szCs w:val="28"/>
          <w:lang w:eastAsia="en-US"/>
        </w:rPr>
        <w:t>ОЦЕНКА ДОСТОВЕРНОСТИ ДАННЫХ, ПРИВЕДЕННЫХ В ПРЕДЛОЖЕНИЯХ ОБ УСТАНОВЛЕНИИ ТАРИФОВ И (ИЛИ) ИХ ПРЕДЕЛЬНЫХ УРОВНЕЙ</w:t>
      </w:r>
      <w:bookmarkEnd w:id="217"/>
    </w:p>
    <w:p w14:paraId="586B04DC" w14:textId="77777777" w:rsidR="00CA27B1" w:rsidRPr="00383506" w:rsidRDefault="00CA27B1" w:rsidP="00CA27B1">
      <w:pPr>
        <w:spacing w:line="360" w:lineRule="auto"/>
        <w:ind w:right="142" w:firstLine="709"/>
        <w:jc w:val="both"/>
        <w:rPr>
          <w:sz w:val="28"/>
          <w:szCs w:val="28"/>
        </w:rPr>
      </w:pPr>
      <w:r w:rsidRPr="00383506">
        <w:rPr>
          <w:sz w:val="28"/>
          <w:szCs w:val="28"/>
        </w:rPr>
        <w:t xml:space="preserve">Материалы ООО «ВОДОКАНАЛ»  по расчету тарифов на </w:t>
      </w:r>
      <w:r w:rsidRPr="00383506">
        <w:rPr>
          <w:sz w:val="28"/>
          <w:szCs w:val="28"/>
        </w:rPr>
        <w:br/>
        <w:t>2019-2023 гг. подготовлены в соответствии с требованиями «Основ ценообразования в сфере теплоснабжения» ,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1CA64803" w14:textId="77777777" w:rsidR="00CA27B1" w:rsidRPr="00383506" w:rsidRDefault="00CA27B1" w:rsidP="00CA27B1">
      <w:pPr>
        <w:spacing w:line="360" w:lineRule="auto"/>
        <w:ind w:right="142" w:firstLine="709"/>
        <w:jc w:val="both"/>
        <w:rPr>
          <w:sz w:val="28"/>
          <w:szCs w:val="28"/>
        </w:rPr>
      </w:pPr>
      <w:r w:rsidRPr="00383506">
        <w:rPr>
          <w:sz w:val="28"/>
          <w:szCs w:val="28"/>
        </w:rPr>
        <w:t xml:space="preserve">Экспертами рассматривались и принимались во внимание все представленные документы, имеющие значение для составления </w:t>
      </w:r>
      <w:r w:rsidRPr="00383506">
        <w:rPr>
          <w:sz w:val="28"/>
          <w:szCs w:val="28"/>
        </w:rPr>
        <w:lastRenderedPageBreak/>
        <w:t>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322557A2" w14:textId="77777777" w:rsidR="00CA27B1" w:rsidRPr="00383506" w:rsidRDefault="00CA27B1" w:rsidP="00CA27B1">
      <w:pPr>
        <w:spacing w:line="360" w:lineRule="auto"/>
        <w:ind w:right="142" w:firstLine="709"/>
        <w:jc w:val="both"/>
        <w:rPr>
          <w:sz w:val="28"/>
          <w:szCs w:val="28"/>
        </w:rPr>
      </w:pPr>
      <w:r w:rsidRPr="00383506">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«ВОДОКАНАЛ»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2019-2023 гг.</w:t>
      </w:r>
    </w:p>
    <w:p w14:paraId="5D9FB2B3" w14:textId="77777777" w:rsidR="00CA27B1" w:rsidRPr="00383506" w:rsidRDefault="00CA27B1" w:rsidP="00CA27B1">
      <w:pPr>
        <w:spacing w:line="360" w:lineRule="auto"/>
        <w:ind w:firstLine="709"/>
        <w:jc w:val="both"/>
        <w:rPr>
          <w:sz w:val="28"/>
          <w:szCs w:val="28"/>
        </w:rPr>
      </w:pPr>
      <w:r w:rsidRPr="00383506">
        <w:rPr>
          <w:sz w:val="28"/>
          <w:szCs w:val="28"/>
        </w:rPr>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2019-2023 гг.,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14:paraId="5297567E" w14:textId="77777777" w:rsidR="00CA27B1" w:rsidRPr="00383506" w:rsidRDefault="00CA27B1" w:rsidP="00CA27B1">
      <w:pPr>
        <w:spacing w:line="360" w:lineRule="auto"/>
        <w:ind w:firstLine="709"/>
        <w:jc w:val="both"/>
        <w:rPr>
          <w:sz w:val="28"/>
          <w:szCs w:val="28"/>
        </w:rPr>
      </w:pPr>
    </w:p>
    <w:p w14:paraId="12DDF4F8" w14:textId="77777777" w:rsidR="00CA27B1" w:rsidRPr="00383506" w:rsidRDefault="00CA27B1" w:rsidP="00CA27B1">
      <w:pPr>
        <w:pStyle w:val="1"/>
        <w:numPr>
          <w:ilvl w:val="0"/>
          <w:numId w:val="29"/>
        </w:numPr>
        <w:tabs>
          <w:tab w:val="left" w:pos="567"/>
        </w:tabs>
        <w:spacing w:line="360" w:lineRule="auto"/>
        <w:jc w:val="center"/>
        <w:rPr>
          <w:rFonts w:cs="Arial"/>
          <w:bCs/>
          <w:caps/>
          <w:snapToGrid w:val="0"/>
          <w:kern w:val="32"/>
          <w:sz w:val="28"/>
          <w:szCs w:val="32"/>
          <w:lang w:eastAsia="en-US"/>
        </w:rPr>
      </w:pPr>
      <w:bookmarkStart w:id="218" w:name="_Toc531860647"/>
      <w:r w:rsidRPr="00383506">
        <w:rPr>
          <w:rFonts w:cs="Arial"/>
          <w:bCs/>
          <w:caps/>
          <w:snapToGrid w:val="0"/>
          <w:kern w:val="32"/>
          <w:sz w:val="28"/>
          <w:szCs w:val="32"/>
          <w:lang w:eastAsia="en-US"/>
        </w:rPr>
        <w:t>Основные методологические положения по формированию необходимой валовой выручки для расчета тарифов методом индексации установленных тарифов на 2019-2023 гг.</w:t>
      </w:r>
      <w:bookmarkEnd w:id="218"/>
    </w:p>
    <w:p w14:paraId="680B95B9" w14:textId="77777777" w:rsidR="00CA27B1" w:rsidRPr="00383506" w:rsidRDefault="00CA27B1" w:rsidP="00CA27B1">
      <w:pPr>
        <w:rPr>
          <w:lang w:eastAsia="en-US"/>
        </w:rPr>
      </w:pPr>
    </w:p>
    <w:p w14:paraId="1F7BCCED" w14:textId="77777777" w:rsidR="00CA27B1" w:rsidRPr="00383506" w:rsidRDefault="00CA27B1" w:rsidP="00CA27B1">
      <w:pPr>
        <w:spacing w:line="360" w:lineRule="auto"/>
        <w:ind w:firstLine="720"/>
        <w:jc w:val="both"/>
        <w:rPr>
          <w:sz w:val="28"/>
          <w:szCs w:val="28"/>
        </w:rPr>
      </w:pPr>
      <w:r w:rsidRPr="00383506">
        <w:rPr>
          <w:sz w:val="28"/>
          <w:szCs w:val="28"/>
        </w:rPr>
        <w:lastRenderedPageBreak/>
        <w:t>ООО «ВОДОКАНАЛ» обратилось в РЭК КО с заявлением об установлении тарифов на второй долгосрочный период регулирования 2019-2023 гг.</w:t>
      </w:r>
    </w:p>
    <w:p w14:paraId="6B715718" w14:textId="77777777" w:rsidR="00CA27B1" w:rsidRPr="00383506" w:rsidRDefault="00CA27B1" w:rsidP="00CA27B1">
      <w:pPr>
        <w:spacing w:line="360" w:lineRule="auto"/>
        <w:ind w:firstLine="720"/>
        <w:jc w:val="both"/>
      </w:pPr>
      <w:r w:rsidRPr="00383506">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r w:rsidRPr="00383506">
        <w:t xml:space="preserve"> </w:t>
      </w:r>
    </w:p>
    <w:p w14:paraId="762719FE" w14:textId="77777777" w:rsidR="00CA27B1" w:rsidRPr="00383506" w:rsidRDefault="00CA27B1" w:rsidP="00CA27B1">
      <w:pPr>
        <w:spacing w:line="360" w:lineRule="auto"/>
        <w:ind w:right="-2" w:firstLine="709"/>
        <w:contextualSpacing/>
        <w:jc w:val="both"/>
        <w:rPr>
          <w:sz w:val="28"/>
          <w:szCs w:val="28"/>
        </w:rPr>
      </w:pPr>
      <w:r w:rsidRPr="00383506">
        <w:rPr>
          <w:sz w:val="28"/>
          <w:szCs w:val="28"/>
        </w:rPr>
        <w:t xml:space="preserve">Действующее законодательство предусматривает необходимость экономической обоснованности включаемых в тарифную базу расходов. </w:t>
      </w:r>
    </w:p>
    <w:p w14:paraId="551D233A" w14:textId="77777777" w:rsidR="00CA27B1" w:rsidRPr="00383506" w:rsidRDefault="00CA27B1" w:rsidP="00CA27B1">
      <w:pPr>
        <w:spacing w:line="360" w:lineRule="auto"/>
        <w:ind w:right="-2" w:firstLine="709"/>
        <w:contextualSpacing/>
        <w:jc w:val="both"/>
        <w:rPr>
          <w:sz w:val="28"/>
          <w:szCs w:val="28"/>
        </w:rPr>
      </w:pPr>
      <w:r w:rsidRPr="00383506">
        <w:rPr>
          <w:sz w:val="28"/>
          <w:szCs w:val="28"/>
        </w:rPr>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59DD4EF2" w14:textId="77777777" w:rsidR="00CA27B1" w:rsidRPr="00383506" w:rsidRDefault="00CA27B1" w:rsidP="00CA27B1">
      <w:pPr>
        <w:spacing w:line="360" w:lineRule="auto"/>
        <w:ind w:right="-2" w:firstLine="709"/>
        <w:contextualSpacing/>
        <w:jc w:val="both"/>
        <w:rPr>
          <w:sz w:val="28"/>
          <w:szCs w:val="28"/>
        </w:rPr>
      </w:pPr>
      <w:r w:rsidRPr="00383506">
        <w:rPr>
          <w:sz w:val="28"/>
          <w:szCs w:val="28"/>
        </w:rPr>
        <w:t>а) установленные на очередной период регулирования цены (тарифы) для соответствующей категории потребителей (тарифы на водоснабжение и водоотведение согласно постановлениям РЭК Кемеровской области);</w:t>
      </w:r>
    </w:p>
    <w:p w14:paraId="1A2A82D1" w14:textId="77777777" w:rsidR="00CA27B1" w:rsidRPr="00383506" w:rsidRDefault="00CA27B1" w:rsidP="00CA27B1">
      <w:pPr>
        <w:spacing w:line="360" w:lineRule="auto"/>
        <w:ind w:right="-2" w:firstLine="709"/>
        <w:contextualSpacing/>
        <w:jc w:val="both"/>
        <w:rPr>
          <w:sz w:val="28"/>
          <w:szCs w:val="28"/>
        </w:rPr>
      </w:pPr>
      <w:r w:rsidRPr="00383506">
        <w:rPr>
          <w:sz w:val="28"/>
          <w:szCs w:val="28"/>
        </w:rPr>
        <w:t>б) цены, установленные в договорах, заключенных в результате проведения торгов (согласно представленному предприятием Положению о закупках ООО «ВОДОКАНАЛ»;</w:t>
      </w:r>
    </w:p>
    <w:p w14:paraId="6BE94ACA" w14:textId="77777777" w:rsidR="00CA27B1" w:rsidRPr="00383506" w:rsidRDefault="00CA27B1" w:rsidP="00CA27B1">
      <w:pPr>
        <w:spacing w:line="360" w:lineRule="auto"/>
        <w:ind w:right="-2" w:firstLine="709"/>
        <w:contextualSpacing/>
        <w:jc w:val="both"/>
        <w:rPr>
          <w:sz w:val="28"/>
          <w:szCs w:val="28"/>
        </w:rPr>
      </w:pPr>
      <w:r w:rsidRPr="00383506">
        <w:rPr>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(опубликован Минэкономразвития РФ 01.10.2018).</w:t>
      </w:r>
    </w:p>
    <w:p w14:paraId="6FE7106E" w14:textId="77777777" w:rsidR="00CA27B1" w:rsidRPr="00383506" w:rsidRDefault="00CA27B1" w:rsidP="00CA27B1">
      <w:pPr>
        <w:spacing w:line="360" w:lineRule="auto"/>
        <w:ind w:right="-2" w:firstLine="709"/>
        <w:contextualSpacing/>
        <w:jc w:val="both"/>
        <w:rPr>
          <w:sz w:val="28"/>
          <w:szCs w:val="28"/>
        </w:rPr>
      </w:pPr>
      <w:r w:rsidRPr="00383506">
        <w:rPr>
          <w:sz w:val="28"/>
          <w:szCs w:val="28"/>
        </w:rPr>
        <w:t>При определении обоснованности фактических значений расходов (цен) в соответствии с п. 29 Основ ценообразования, эксперты использовали источники информации о ценах (тарифах):</w:t>
      </w:r>
    </w:p>
    <w:p w14:paraId="0E6E3F47" w14:textId="77777777" w:rsidR="00CA27B1" w:rsidRPr="00383506" w:rsidRDefault="00CA27B1" w:rsidP="00CA27B1">
      <w:pPr>
        <w:spacing w:line="360" w:lineRule="auto"/>
        <w:ind w:right="-2" w:firstLine="709"/>
        <w:contextualSpacing/>
        <w:jc w:val="both"/>
        <w:rPr>
          <w:sz w:val="28"/>
          <w:szCs w:val="28"/>
        </w:rPr>
      </w:pPr>
      <w:r w:rsidRPr="00383506">
        <w:rPr>
          <w:sz w:val="28"/>
          <w:szCs w:val="28"/>
        </w:rPr>
        <w:t xml:space="preserve">а) установленные на очередной период регулирования цены (тарифы) для соответствующей категории потребителей - если цены (тарифы) на </w:t>
      </w:r>
      <w:r w:rsidRPr="00383506">
        <w:rPr>
          <w:sz w:val="28"/>
          <w:szCs w:val="28"/>
        </w:rPr>
        <w:lastRenderedPageBreak/>
        <w:t>соответствующие товары (услуги) подлежат государственному регулированию;</w:t>
      </w:r>
    </w:p>
    <w:p w14:paraId="367E4F40" w14:textId="77777777" w:rsidR="00CA27B1" w:rsidRPr="00383506" w:rsidRDefault="00CA27B1" w:rsidP="00CA27B1">
      <w:pPr>
        <w:spacing w:line="360" w:lineRule="auto"/>
        <w:ind w:right="-2" w:firstLine="709"/>
        <w:contextualSpacing/>
        <w:jc w:val="both"/>
        <w:rPr>
          <w:sz w:val="28"/>
          <w:szCs w:val="28"/>
        </w:rPr>
      </w:pPr>
      <w:r w:rsidRPr="00383506">
        <w:rPr>
          <w:sz w:val="28"/>
          <w:szCs w:val="28"/>
        </w:rPr>
        <w:t>б) цены, установленные в договорах, заключенных в результате проведения торгов;</w:t>
      </w:r>
    </w:p>
    <w:p w14:paraId="26B31687" w14:textId="77777777" w:rsidR="00CA27B1" w:rsidRPr="00383506" w:rsidRDefault="00CA27B1" w:rsidP="00CA27B1">
      <w:pPr>
        <w:spacing w:line="360" w:lineRule="auto"/>
        <w:ind w:right="-2" w:firstLine="709"/>
        <w:contextualSpacing/>
        <w:jc w:val="both"/>
        <w:rPr>
          <w:sz w:val="28"/>
          <w:szCs w:val="28"/>
        </w:rPr>
      </w:pPr>
      <w:r w:rsidRPr="00383506">
        <w:rPr>
          <w:sz w:val="28"/>
          <w:szCs w:val="28"/>
        </w:rPr>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3F740F70" w14:textId="77777777" w:rsidR="00CA27B1" w:rsidRPr="00383506" w:rsidRDefault="00CA27B1" w:rsidP="00CA27B1">
      <w:pPr>
        <w:spacing w:line="360" w:lineRule="auto"/>
        <w:ind w:right="-2" w:firstLine="709"/>
        <w:contextualSpacing/>
        <w:jc w:val="both"/>
        <w:rPr>
          <w:sz w:val="28"/>
          <w:szCs w:val="28"/>
        </w:rPr>
      </w:pPr>
      <w:r w:rsidRPr="00383506">
        <w:rPr>
          <w:sz w:val="28"/>
          <w:szCs w:val="28"/>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6280FFB8" w14:textId="77777777" w:rsidR="00CA27B1" w:rsidRPr="00383506" w:rsidRDefault="00CA27B1" w:rsidP="00CA27B1">
      <w:pPr>
        <w:spacing w:line="360" w:lineRule="auto"/>
        <w:ind w:right="-2" w:firstLine="709"/>
        <w:contextualSpacing/>
        <w:jc w:val="both"/>
        <w:rPr>
          <w:sz w:val="28"/>
          <w:szCs w:val="28"/>
        </w:rPr>
      </w:pPr>
      <w:r w:rsidRPr="00383506">
        <w:rPr>
          <w:sz w:val="28"/>
          <w:szCs w:val="28"/>
        </w:rPr>
        <w:t xml:space="preserve">При отсутствии данных, указанных в пункте 29 Основ ценообразования, обоснованность фактических значений расходов (цен) определялась 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 </w:t>
      </w:r>
    </w:p>
    <w:p w14:paraId="09DF335A" w14:textId="77777777" w:rsidR="00CA27B1" w:rsidRPr="00383506" w:rsidRDefault="00CA27B1" w:rsidP="00CA27B1">
      <w:pPr>
        <w:spacing w:line="360" w:lineRule="auto"/>
        <w:ind w:right="-2" w:firstLine="709"/>
        <w:contextualSpacing/>
        <w:jc w:val="both"/>
        <w:rPr>
          <w:sz w:val="28"/>
          <w:szCs w:val="28"/>
        </w:rPr>
      </w:pPr>
      <w:r w:rsidRPr="00383506">
        <w:rPr>
          <w:sz w:val="28"/>
          <w:szCs w:val="28"/>
        </w:rPr>
        <w:t>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52C1C0B0" w14:textId="77777777" w:rsidR="00CA27B1" w:rsidRPr="00383506" w:rsidRDefault="00CA27B1" w:rsidP="00CA27B1">
      <w:pPr>
        <w:spacing w:line="360" w:lineRule="auto"/>
        <w:ind w:firstLine="720"/>
        <w:jc w:val="both"/>
      </w:pPr>
      <w:r w:rsidRPr="00383506">
        <w:rPr>
          <w:sz w:val="28"/>
          <w:szCs w:val="28"/>
        </w:rPr>
        <w:t xml:space="preserve">В целом, при осуществлении анализа и оценки отдельных статей расходов и их необходимости для деятельности ООО «ВОДОКАНАЛ» по </w:t>
      </w:r>
      <w:r w:rsidRPr="00383506">
        <w:rPr>
          <w:sz w:val="28"/>
          <w:szCs w:val="28"/>
        </w:rPr>
        <w:lastRenderedPageBreak/>
        <w:t>теплоснабжению, эксперты руководствовались основными принципами государственного регулирования, закрепленными в ст. 7 Закона о теплоснабжении.</w:t>
      </w:r>
    </w:p>
    <w:p w14:paraId="6E09F43B" w14:textId="77777777" w:rsidR="00CA27B1" w:rsidRPr="00383506" w:rsidRDefault="00CA27B1" w:rsidP="00CA27B1">
      <w:pPr>
        <w:spacing w:line="360" w:lineRule="auto"/>
        <w:ind w:firstLine="720"/>
        <w:jc w:val="both"/>
        <w:rPr>
          <w:snapToGrid w:val="0"/>
          <w:sz w:val="28"/>
          <w:szCs w:val="28"/>
        </w:rPr>
      </w:pPr>
      <w:r w:rsidRPr="00383506">
        <w:rPr>
          <w:snapToGrid w:val="0"/>
          <w:sz w:val="28"/>
          <w:szCs w:val="28"/>
        </w:rPr>
        <w:t>При расчете долгосрочных тарифов второго долгосрочного периода регулирования 2019 – 2023 гг. экспертами использовался метод индексации установленных тарифов. Первый год второго долгосрочного периода рассчитывается методом экономически обоснованных расходов в соответствии с методическими указаниями.</w:t>
      </w:r>
    </w:p>
    <w:p w14:paraId="0EEB628A" w14:textId="77777777" w:rsidR="00CA27B1" w:rsidRPr="00383506" w:rsidRDefault="00CA27B1" w:rsidP="00CA27B1">
      <w:pPr>
        <w:autoSpaceDE w:val="0"/>
        <w:autoSpaceDN w:val="0"/>
        <w:adjustRightInd w:val="0"/>
        <w:spacing w:line="360" w:lineRule="auto"/>
        <w:ind w:firstLine="720"/>
        <w:jc w:val="both"/>
        <w:rPr>
          <w:sz w:val="28"/>
          <w:szCs w:val="28"/>
        </w:rPr>
      </w:pPr>
      <w:r w:rsidRPr="00383506">
        <w:rPr>
          <w:sz w:val="28"/>
          <w:szCs w:val="28"/>
        </w:rPr>
        <w:t>Необходимая валовая выручка для расчета тарифов методом индексации установленных тарифов определяется на основе долгосрочных параметров регулирования, которые определяются перед началом долгосрочного периода регулирования и в течение него не изменяются.</w:t>
      </w:r>
    </w:p>
    <w:p w14:paraId="772FF935" w14:textId="77777777" w:rsidR="00CA27B1" w:rsidRPr="00383506" w:rsidRDefault="00CA27B1" w:rsidP="00CA27B1">
      <w:pPr>
        <w:autoSpaceDE w:val="0"/>
        <w:autoSpaceDN w:val="0"/>
        <w:adjustRightInd w:val="0"/>
        <w:spacing w:line="360" w:lineRule="auto"/>
        <w:ind w:firstLine="720"/>
        <w:jc w:val="both"/>
        <w:rPr>
          <w:sz w:val="28"/>
          <w:szCs w:val="28"/>
        </w:rPr>
      </w:pPr>
      <w:r w:rsidRPr="00383506">
        <w:rPr>
          <w:sz w:val="28"/>
          <w:szCs w:val="28"/>
        </w:rPr>
        <w:t>Перечень долгосрочных параметров представлен в п.33 «Методических указаний по расчету регулируемых цен (тарифов) в сфере теплоснабжения» , утвержденных Приказом ФСТ России от 13.06.2013 N 760-э, а также отражен в Приложении 7</w:t>
      </w:r>
      <w:r w:rsidRPr="00383506">
        <w:rPr>
          <w:b/>
          <w:sz w:val="28"/>
          <w:szCs w:val="28"/>
        </w:rPr>
        <w:t xml:space="preserve"> «</w:t>
      </w:r>
      <w:r w:rsidRPr="00383506">
        <w:rPr>
          <w:sz w:val="28"/>
          <w:szCs w:val="28"/>
        </w:rPr>
        <w:t>Регламента открытия дел об установлении регулируемых цен (тарифов) и отмене регулирования тарифов в сфере теплоснабжения» , утвержденного Приказом ФСТ России от 07.06.2013 N 163. Расчет долгосрочных параметров по ООО «ВОДОКАНАЛ» произведен далее в экспертном заключении, а результаты представлены в приложении 4.</w:t>
      </w:r>
    </w:p>
    <w:p w14:paraId="0678657C" w14:textId="77777777" w:rsidR="00CA27B1" w:rsidRPr="00383506" w:rsidRDefault="00CA27B1" w:rsidP="00CA27B1">
      <w:pPr>
        <w:spacing w:line="360" w:lineRule="auto"/>
        <w:ind w:firstLine="709"/>
        <w:jc w:val="both"/>
        <w:rPr>
          <w:sz w:val="28"/>
          <w:szCs w:val="28"/>
        </w:rPr>
      </w:pPr>
      <w:r w:rsidRPr="00383506">
        <w:rPr>
          <w:sz w:val="28"/>
          <w:szCs w:val="28"/>
        </w:rPr>
        <w:t xml:space="preserve">Необходимая валовая выручка регулируемой организации определяется отдельно на каждый i-й расчетный период регулирования долгосрочного периода регулирования и состоит из суммы:  </w:t>
      </w:r>
    </w:p>
    <w:p w14:paraId="53DA0A02" w14:textId="77777777" w:rsidR="00CA27B1" w:rsidRPr="00383506" w:rsidRDefault="00CA27B1" w:rsidP="00CA27B1">
      <w:pPr>
        <w:spacing w:line="360" w:lineRule="auto"/>
        <w:ind w:firstLine="709"/>
        <w:jc w:val="both"/>
        <w:rPr>
          <w:sz w:val="28"/>
          <w:szCs w:val="28"/>
        </w:rPr>
      </w:pPr>
      <w:r w:rsidRPr="00383506">
        <w:rPr>
          <w:sz w:val="28"/>
          <w:szCs w:val="28"/>
        </w:rPr>
        <w:t xml:space="preserve">- операционных (подконтрольных) расходов в i-м году, определяемые в соответствии с </w:t>
      </w:r>
      <w:hyperlink r:id="rId221" w:history="1">
        <w:r w:rsidRPr="00383506">
          <w:rPr>
            <w:sz w:val="28"/>
            <w:szCs w:val="28"/>
          </w:rPr>
          <w:t>пунктом 36</w:t>
        </w:r>
      </w:hyperlink>
      <w:r w:rsidRPr="00383506">
        <w:rPr>
          <w:sz w:val="28"/>
          <w:szCs w:val="28"/>
        </w:rPr>
        <w:t xml:space="preserve"> Методических указаний;</w:t>
      </w:r>
    </w:p>
    <w:p w14:paraId="6EBEBEE6" w14:textId="77777777" w:rsidR="00CA27B1" w:rsidRPr="00383506" w:rsidRDefault="00CA27B1" w:rsidP="00CA27B1">
      <w:pPr>
        <w:widowControl w:val="0"/>
        <w:autoSpaceDE w:val="0"/>
        <w:autoSpaceDN w:val="0"/>
        <w:spacing w:line="360" w:lineRule="auto"/>
        <w:ind w:firstLine="709"/>
        <w:jc w:val="both"/>
        <w:rPr>
          <w:sz w:val="28"/>
          <w:szCs w:val="28"/>
        </w:rPr>
      </w:pPr>
      <w:r w:rsidRPr="00383506">
        <w:rPr>
          <w:sz w:val="28"/>
          <w:szCs w:val="28"/>
        </w:rPr>
        <w:t xml:space="preserve">- неподконтрольных расходов в i-м году, определяемых в соответствии с </w:t>
      </w:r>
      <w:hyperlink r:id="rId222" w:history="1">
        <w:r w:rsidRPr="00383506">
          <w:rPr>
            <w:sz w:val="28"/>
            <w:szCs w:val="28"/>
          </w:rPr>
          <w:t>пунктом 39</w:t>
        </w:r>
      </w:hyperlink>
      <w:r w:rsidRPr="00383506">
        <w:rPr>
          <w:sz w:val="28"/>
          <w:szCs w:val="28"/>
        </w:rPr>
        <w:t xml:space="preserve"> Методических указаний</w:t>
      </w:r>
      <w:r w:rsidRPr="00383506">
        <w:rPr>
          <w:b/>
          <w:sz w:val="28"/>
          <w:szCs w:val="28"/>
        </w:rPr>
        <w:t xml:space="preserve"> </w:t>
      </w:r>
      <w:r w:rsidRPr="00383506">
        <w:rPr>
          <w:sz w:val="28"/>
          <w:szCs w:val="28"/>
        </w:rPr>
        <w:t>(рассчитываются методом экономически обоснованных расходов);</w:t>
      </w:r>
    </w:p>
    <w:p w14:paraId="26AE6508" w14:textId="77777777" w:rsidR="00CA27B1" w:rsidRPr="00383506" w:rsidRDefault="00CA27B1" w:rsidP="00CA27B1">
      <w:pPr>
        <w:widowControl w:val="0"/>
        <w:autoSpaceDE w:val="0"/>
        <w:autoSpaceDN w:val="0"/>
        <w:spacing w:line="360" w:lineRule="auto"/>
        <w:ind w:firstLine="709"/>
        <w:jc w:val="both"/>
        <w:rPr>
          <w:sz w:val="28"/>
          <w:szCs w:val="28"/>
        </w:rPr>
      </w:pPr>
      <w:r w:rsidRPr="00383506">
        <w:rPr>
          <w:sz w:val="28"/>
          <w:szCs w:val="28"/>
        </w:rPr>
        <w:t xml:space="preserve">- расходов на покупку энергетических ресурсов (в том числе топлива для </w:t>
      </w:r>
      <w:r w:rsidRPr="00383506">
        <w:rPr>
          <w:sz w:val="28"/>
          <w:szCs w:val="28"/>
        </w:rPr>
        <w:lastRenderedPageBreak/>
        <w:t xml:space="preserve">организаций, осуществляющих деятельность по производству тепловой энергии (мощности), и потерь тепловой энергии для организаций, осуществляющих деятельность по передаче тепловой энергии, теплоносителя), холодной воды и теплоносителя в i-м году, определяемые в соответствии с </w:t>
      </w:r>
      <w:hyperlink r:id="rId223" w:history="1">
        <w:r w:rsidRPr="00383506">
          <w:rPr>
            <w:sz w:val="28"/>
            <w:szCs w:val="28"/>
          </w:rPr>
          <w:t>пунктом 40</w:t>
        </w:r>
      </w:hyperlink>
      <w:r w:rsidRPr="00383506">
        <w:rPr>
          <w:sz w:val="28"/>
          <w:szCs w:val="28"/>
        </w:rPr>
        <w:t xml:space="preserve"> Методических указаний;</w:t>
      </w:r>
    </w:p>
    <w:p w14:paraId="0B66B7E8" w14:textId="77777777" w:rsidR="00CA27B1" w:rsidRPr="00383506" w:rsidRDefault="00CA27B1" w:rsidP="00CA27B1">
      <w:pPr>
        <w:widowControl w:val="0"/>
        <w:autoSpaceDE w:val="0"/>
        <w:autoSpaceDN w:val="0"/>
        <w:spacing w:line="360" w:lineRule="auto"/>
        <w:ind w:firstLine="709"/>
        <w:jc w:val="both"/>
        <w:rPr>
          <w:sz w:val="28"/>
          <w:szCs w:val="28"/>
        </w:rPr>
      </w:pPr>
      <w:r w:rsidRPr="00383506">
        <w:rPr>
          <w:sz w:val="28"/>
          <w:szCs w:val="28"/>
        </w:rPr>
        <w:t xml:space="preserve">-  прибыли, устанавливаемой на i-й год в соответствии с </w:t>
      </w:r>
      <w:hyperlink r:id="rId224" w:history="1">
        <w:r w:rsidRPr="00383506">
          <w:rPr>
            <w:sz w:val="28"/>
            <w:szCs w:val="28"/>
          </w:rPr>
          <w:t>пунктом 41</w:t>
        </w:r>
      </w:hyperlink>
      <w:r w:rsidRPr="00383506">
        <w:rPr>
          <w:sz w:val="28"/>
          <w:szCs w:val="28"/>
        </w:rPr>
        <w:t xml:space="preserve"> Методических указаний;</w:t>
      </w:r>
    </w:p>
    <w:p w14:paraId="7EA9E424" w14:textId="77777777" w:rsidR="00CA27B1" w:rsidRPr="00383506" w:rsidRDefault="00CA27B1" w:rsidP="00CA27B1">
      <w:pPr>
        <w:widowControl w:val="0"/>
        <w:autoSpaceDE w:val="0"/>
        <w:autoSpaceDN w:val="0"/>
        <w:spacing w:line="360" w:lineRule="auto"/>
        <w:ind w:firstLine="709"/>
        <w:jc w:val="both"/>
        <w:rPr>
          <w:sz w:val="28"/>
          <w:szCs w:val="28"/>
        </w:rPr>
      </w:pPr>
      <w:r w:rsidRPr="00383506">
        <w:rPr>
          <w:sz w:val="28"/>
          <w:szCs w:val="28"/>
        </w:rPr>
        <w:t>- величины, определяющей результаты деятельности регулируемой организации до перехода к регулированию цен (тарифов) на основе долгосрочных параметров регулирования, определяемой в соответствии с пунктом 42 Методических указаний.</w:t>
      </w:r>
    </w:p>
    <w:p w14:paraId="56A2475E" w14:textId="77777777" w:rsidR="00CA27B1" w:rsidRPr="00383506" w:rsidRDefault="00CA27B1" w:rsidP="00CA27B1">
      <w:pPr>
        <w:widowControl w:val="0"/>
        <w:autoSpaceDE w:val="0"/>
        <w:autoSpaceDN w:val="0"/>
        <w:spacing w:line="360" w:lineRule="auto"/>
        <w:ind w:firstLine="709"/>
        <w:jc w:val="both"/>
        <w:rPr>
          <w:sz w:val="28"/>
          <w:szCs w:val="28"/>
        </w:rPr>
      </w:pPr>
      <w:r w:rsidRPr="00383506">
        <w:rPr>
          <w:sz w:val="28"/>
          <w:szCs w:val="28"/>
        </w:rPr>
        <w:t xml:space="preserve">Для составления данного отчёта эксперты руководствовались одобренным Правительством Российской Федерации Прогнозом Минэкономразвития, опубликованным на сайте 01.10.2018, в соответствии с которым ИПЦ на 2019 год составит 104,6 %. </w:t>
      </w:r>
    </w:p>
    <w:p w14:paraId="2A98B897" w14:textId="77777777" w:rsidR="00CA27B1" w:rsidRPr="00383506" w:rsidRDefault="00CA27B1" w:rsidP="00CA27B1">
      <w:pPr>
        <w:widowControl w:val="0"/>
        <w:autoSpaceDE w:val="0"/>
        <w:autoSpaceDN w:val="0"/>
        <w:spacing w:line="360" w:lineRule="auto"/>
        <w:ind w:firstLine="709"/>
        <w:jc w:val="both"/>
        <w:rPr>
          <w:sz w:val="28"/>
          <w:szCs w:val="28"/>
        </w:rPr>
      </w:pPr>
      <w:r w:rsidRPr="00383506">
        <w:rPr>
          <w:sz w:val="28"/>
          <w:szCs w:val="28"/>
        </w:rPr>
        <w:t>В рамках проведенной экспертизы, при ссылках на обосновывающие документы, в скобках указаны страницы тарифного дела.</w:t>
      </w:r>
    </w:p>
    <w:p w14:paraId="3FEE51B9" w14:textId="77777777" w:rsidR="00CA27B1" w:rsidRPr="00383506" w:rsidRDefault="00CA27B1" w:rsidP="00CA27B1">
      <w:pPr>
        <w:widowControl w:val="0"/>
        <w:autoSpaceDE w:val="0"/>
        <w:autoSpaceDN w:val="0"/>
        <w:spacing w:line="360" w:lineRule="auto"/>
        <w:ind w:firstLine="709"/>
        <w:jc w:val="both"/>
        <w:rPr>
          <w:sz w:val="28"/>
          <w:szCs w:val="28"/>
        </w:rPr>
      </w:pPr>
    </w:p>
    <w:p w14:paraId="34C1EA05" w14:textId="77777777" w:rsidR="00CA27B1" w:rsidRPr="00383506" w:rsidRDefault="00CA27B1" w:rsidP="00CA27B1">
      <w:pPr>
        <w:pStyle w:val="1"/>
        <w:numPr>
          <w:ilvl w:val="0"/>
          <w:numId w:val="29"/>
        </w:numPr>
        <w:ind w:left="0" w:firstLine="0"/>
        <w:jc w:val="center"/>
        <w:rPr>
          <w:rFonts w:cs="Arial"/>
          <w:bCs/>
          <w:caps/>
          <w:snapToGrid w:val="0"/>
          <w:kern w:val="32"/>
          <w:sz w:val="28"/>
          <w:szCs w:val="32"/>
          <w:lang w:eastAsia="en-US"/>
        </w:rPr>
      </w:pPr>
      <w:bookmarkStart w:id="219" w:name="_Toc531860648"/>
      <w:r w:rsidRPr="00383506">
        <w:rPr>
          <w:rFonts w:cs="Arial"/>
          <w:bCs/>
          <w:caps/>
          <w:snapToGrid w:val="0"/>
          <w:kern w:val="32"/>
          <w:sz w:val="28"/>
          <w:szCs w:val="32"/>
          <w:lang w:eastAsia="en-US"/>
        </w:rPr>
        <w:t>Расчет НЕОБХОДИМОЙ ВАЛОВОЙ ВЫРУЧКИ И РАСЧЕТ ТАРИФОВ НА ПРОИЗВОДСТВО ТЕПЛОВОЙ ЭНЕРГИИ</w:t>
      </w:r>
      <w:bookmarkEnd w:id="219"/>
      <w:r w:rsidRPr="00383506">
        <w:rPr>
          <w:rFonts w:cs="Arial"/>
          <w:bCs/>
          <w:caps/>
          <w:snapToGrid w:val="0"/>
          <w:kern w:val="32"/>
          <w:sz w:val="28"/>
          <w:szCs w:val="32"/>
          <w:lang w:eastAsia="en-US"/>
        </w:rPr>
        <w:t xml:space="preserve">  </w:t>
      </w:r>
    </w:p>
    <w:p w14:paraId="0E3B840E" w14:textId="77777777" w:rsidR="00CA27B1" w:rsidRPr="00383506" w:rsidRDefault="00CA27B1" w:rsidP="00CA27B1">
      <w:pPr>
        <w:pStyle w:val="1"/>
        <w:ind w:left="2832" w:firstLine="708"/>
        <w:rPr>
          <w:rFonts w:cs="Arial"/>
          <w:bCs/>
          <w:caps/>
          <w:snapToGrid w:val="0"/>
          <w:kern w:val="32"/>
          <w:sz w:val="28"/>
          <w:szCs w:val="32"/>
          <w:lang w:eastAsia="en-US"/>
        </w:rPr>
      </w:pPr>
      <w:bookmarkStart w:id="220" w:name="_Toc531860649"/>
      <w:r w:rsidRPr="00383506">
        <w:rPr>
          <w:rFonts w:cs="Arial"/>
          <w:bCs/>
          <w:caps/>
          <w:snapToGrid w:val="0"/>
          <w:kern w:val="32"/>
          <w:sz w:val="28"/>
          <w:szCs w:val="32"/>
          <w:lang w:eastAsia="en-US"/>
        </w:rPr>
        <w:t>НА 2019-2023 ГОДЫ.</w:t>
      </w:r>
      <w:bookmarkEnd w:id="220"/>
    </w:p>
    <w:p w14:paraId="1C45D671" w14:textId="77777777" w:rsidR="00CA27B1" w:rsidRPr="00383506" w:rsidRDefault="00CA27B1" w:rsidP="00CA27B1">
      <w:pPr>
        <w:pStyle w:val="1"/>
        <w:numPr>
          <w:ilvl w:val="1"/>
          <w:numId w:val="26"/>
        </w:numPr>
        <w:tabs>
          <w:tab w:val="left" w:pos="567"/>
        </w:tabs>
        <w:spacing w:line="360" w:lineRule="auto"/>
        <w:jc w:val="center"/>
        <w:rPr>
          <w:rFonts w:eastAsia="Calibri"/>
          <w:sz w:val="28"/>
          <w:szCs w:val="28"/>
          <w:lang w:eastAsia="en-US"/>
        </w:rPr>
      </w:pPr>
      <w:bookmarkStart w:id="221" w:name="_Toc531860650"/>
      <w:r w:rsidRPr="00383506">
        <w:rPr>
          <w:rFonts w:eastAsia="Calibri"/>
          <w:sz w:val="28"/>
          <w:szCs w:val="28"/>
          <w:lang w:eastAsia="en-US"/>
        </w:rPr>
        <w:t>Результаты деятельности предприятия за последний отчётный год</w:t>
      </w:r>
      <w:bookmarkEnd w:id="221"/>
    </w:p>
    <w:p w14:paraId="3E408039" w14:textId="77777777" w:rsidR="00CA27B1" w:rsidRPr="00383506" w:rsidRDefault="00CA27B1" w:rsidP="00CA27B1">
      <w:pPr>
        <w:spacing w:line="360" w:lineRule="auto"/>
        <w:ind w:firstLine="720"/>
        <w:jc w:val="both"/>
        <w:rPr>
          <w:snapToGrid w:val="0"/>
          <w:sz w:val="28"/>
          <w:szCs w:val="28"/>
        </w:rPr>
      </w:pPr>
      <w:r w:rsidRPr="00383506">
        <w:rPr>
          <w:snapToGrid w:val="0"/>
          <w:sz w:val="28"/>
          <w:szCs w:val="28"/>
        </w:rPr>
        <w:t xml:space="preserve">При проведении данной экспертизы специалистами уделено значительное внимание проверке фактической и планируемой себестоимости и прибыли как составных частей тарифа. </w:t>
      </w:r>
    </w:p>
    <w:p w14:paraId="4B83D602" w14:textId="77777777" w:rsidR="00CA27B1" w:rsidRPr="00383506" w:rsidRDefault="00CA27B1" w:rsidP="00CA27B1">
      <w:pPr>
        <w:spacing w:line="360" w:lineRule="auto"/>
        <w:ind w:firstLine="720"/>
        <w:jc w:val="both"/>
        <w:rPr>
          <w:snapToGrid w:val="0"/>
          <w:sz w:val="28"/>
          <w:szCs w:val="28"/>
        </w:rPr>
      </w:pPr>
      <w:r w:rsidRPr="00383506">
        <w:rPr>
          <w:snapToGrid w:val="0"/>
          <w:sz w:val="28"/>
          <w:szCs w:val="28"/>
        </w:rPr>
        <w:t>При этом экспертная организация исходила из объема (полноты) и достоверности предоставленной информации, за которую несет ответственность ОО</w:t>
      </w:r>
      <w:r w:rsidRPr="00383506">
        <w:rPr>
          <w:sz w:val="28"/>
          <w:szCs w:val="28"/>
        </w:rPr>
        <w:t>О «ВОДОКАНАЛ»</w:t>
      </w:r>
      <w:r w:rsidRPr="00383506">
        <w:rPr>
          <w:snapToGrid w:val="0"/>
          <w:sz w:val="28"/>
          <w:szCs w:val="28"/>
        </w:rPr>
        <w:t xml:space="preserve">. </w:t>
      </w:r>
    </w:p>
    <w:p w14:paraId="1BB5F99F" w14:textId="77777777" w:rsidR="00CA27B1" w:rsidRPr="00383506" w:rsidRDefault="00CA27B1" w:rsidP="00CA27B1">
      <w:pPr>
        <w:spacing w:line="360" w:lineRule="auto"/>
        <w:ind w:firstLine="720"/>
        <w:jc w:val="both"/>
        <w:rPr>
          <w:snapToGrid w:val="0"/>
          <w:sz w:val="28"/>
          <w:szCs w:val="28"/>
        </w:rPr>
      </w:pPr>
      <w:r w:rsidRPr="00383506">
        <w:rPr>
          <w:snapToGrid w:val="0"/>
          <w:sz w:val="28"/>
          <w:szCs w:val="28"/>
        </w:rPr>
        <w:t>Для установления достоверности отнесения фактических затрат на себестоимость услуг эксперты руководствовались следующими принципами:</w:t>
      </w:r>
    </w:p>
    <w:p w14:paraId="2F361C02" w14:textId="77777777" w:rsidR="00CA27B1" w:rsidRPr="00383506" w:rsidRDefault="00CA27B1" w:rsidP="00CA27B1">
      <w:pPr>
        <w:numPr>
          <w:ilvl w:val="0"/>
          <w:numId w:val="25"/>
        </w:numPr>
        <w:spacing w:line="360" w:lineRule="auto"/>
        <w:ind w:firstLine="720"/>
        <w:jc w:val="both"/>
        <w:rPr>
          <w:snapToGrid w:val="0"/>
          <w:sz w:val="28"/>
          <w:szCs w:val="28"/>
        </w:rPr>
      </w:pPr>
      <w:r w:rsidRPr="00383506">
        <w:rPr>
          <w:snapToGrid w:val="0"/>
          <w:sz w:val="28"/>
          <w:szCs w:val="28"/>
        </w:rPr>
        <w:lastRenderedPageBreak/>
        <w:t>производственная направленность затрат, т.е. прямая обусловленность производственной деятельностью предприятия, подлежащей регулированию;</w:t>
      </w:r>
    </w:p>
    <w:p w14:paraId="49DD4AFF" w14:textId="77777777" w:rsidR="00CA27B1" w:rsidRPr="00383506" w:rsidRDefault="00CA27B1" w:rsidP="00CA27B1">
      <w:pPr>
        <w:numPr>
          <w:ilvl w:val="0"/>
          <w:numId w:val="25"/>
        </w:numPr>
        <w:spacing w:line="360" w:lineRule="auto"/>
        <w:ind w:firstLine="720"/>
        <w:jc w:val="both"/>
        <w:rPr>
          <w:snapToGrid w:val="0"/>
          <w:sz w:val="28"/>
          <w:szCs w:val="28"/>
        </w:rPr>
      </w:pPr>
      <w:r w:rsidRPr="00383506">
        <w:rPr>
          <w:snapToGrid w:val="0"/>
          <w:sz w:val="28"/>
          <w:szCs w:val="28"/>
        </w:rPr>
        <w:t>технологическое и номенклатурное соответствие, т.е. обусловленность технологией и организацией производства;</w:t>
      </w:r>
    </w:p>
    <w:p w14:paraId="49930369" w14:textId="77777777" w:rsidR="00CA27B1" w:rsidRPr="00383506" w:rsidRDefault="00CA27B1" w:rsidP="00CA27B1">
      <w:pPr>
        <w:numPr>
          <w:ilvl w:val="0"/>
          <w:numId w:val="25"/>
        </w:numPr>
        <w:spacing w:line="360" w:lineRule="auto"/>
        <w:ind w:firstLine="720"/>
        <w:jc w:val="both"/>
        <w:rPr>
          <w:snapToGrid w:val="0"/>
          <w:sz w:val="28"/>
          <w:szCs w:val="28"/>
        </w:rPr>
      </w:pPr>
      <w:r w:rsidRPr="00383506">
        <w:rPr>
          <w:snapToGrid w:val="0"/>
          <w:sz w:val="28"/>
          <w:szCs w:val="28"/>
        </w:rPr>
        <w:t>количественное соответствие, т.е. обусловленность списываемых затрат производственными нормами, установленными регулирующими органами, отраслевыми нормативными материалами или самим предприятием;</w:t>
      </w:r>
    </w:p>
    <w:p w14:paraId="27F6A6C4" w14:textId="77777777" w:rsidR="00CA27B1" w:rsidRPr="00383506" w:rsidRDefault="00CA27B1" w:rsidP="00CA27B1">
      <w:pPr>
        <w:numPr>
          <w:ilvl w:val="0"/>
          <w:numId w:val="25"/>
        </w:numPr>
        <w:spacing w:line="360" w:lineRule="auto"/>
        <w:ind w:firstLine="720"/>
        <w:jc w:val="both"/>
        <w:rPr>
          <w:snapToGrid w:val="0"/>
          <w:sz w:val="28"/>
          <w:szCs w:val="28"/>
        </w:rPr>
      </w:pPr>
      <w:r w:rsidRPr="00383506">
        <w:rPr>
          <w:snapToGrid w:val="0"/>
          <w:sz w:val="28"/>
          <w:szCs w:val="28"/>
        </w:rPr>
        <w:t xml:space="preserve">действительность произведения затрат, т.е. правомерность списания только действительно произведенных затрат, что устанавливается выборочной проверкой отдельных производственных участков, по которым произошло списание фактических затрат. </w:t>
      </w:r>
    </w:p>
    <w:p w14:paraId="3C687BF4" w14:textId="77777777" w:rsidR="00CA27B1" w:rsidRPr="00383506" w:rsidRDefault="00CA27B1" w:rsidP="00CA27B1">
      <w:pPr>
        <w:spacing w:line="360" w:lineRule="auto"/>
        <w:ind w:firstLine="720"/>
        <w:jc w:val="both"/>
        <w:rPr>
          <w:snapToGrid w:val="0"/>
          <w:sz w:val="28"/>
          <w:szCs w:val="28"/>
        </w:rPr>
      </w:pPr>
      <w:r w:rsidRPr="00383506">
        <w:rPr>
          <w:snapToGrid w:val="0"/>
          <w:sz w:val="28"/>
          <w:szCs w:val="28"/>
        </w:rPr>
        <w:t>С целью получения выводов, подтверждающих обоснованность затрат, включаемых в расчет тарифа, экспертами проведен анализ плановых и фактических расходов в разрезе статей затрат, учитывающий объемные показатели, нормы и нормативы материальных затрат, а также особенности технических и технологических способов производства, аналитические расчеты и обоснования, рассмотрена калькуляция расходов предприятия на производство и передачу тепловой энергии.</w:t>
      </w:r>
    </w:p>
    <w:p w14:paraId="0F6815D0" w14:textId="77777777" w:rsidR="00CA27B1" w:rsidRPr="00383506" w:rsidRDefault="00CA27B1" w:rsidP="00CA27B1">
      <w:pPr>
        <w:spacing w:line="360" w:lineRule="auto"/>
        <w:ind w:firstLine="709"/>
        <w:jc w:val="both"/>
        <w:rPr>
          <w:snapToGrid w:val="0"/>
          <w:sz w:val="28"/>
          <w:szCs w:val="28"/>
        </w:rPr>
      </w:pPr>
      <w:r w:rsidRPr="00383506">
        <w:rPr>
          <w:snapToGrid w:val="0"/>
          <w:sz w:val="28"/>
          <w:szCs w:val="28"/>
        </w:rPr>
        <w:t>В результате выполненного анализа фактических данных предприятия за 2017 год, и сравнения их с плановыми величинами, можно отметить следующее:</w:t>
      </w:r>
    </w:p>
    <w:p w14:paraId="27197BB2" w14:textId="77777777" w:rsidR="00CA27B1" w:rsidRPr="00383506" w:rsidRDefault="00CA27B1" w:rsidP="00CA27B1">
      <w:pPr>
        <w:spacing w:line="360" w:lineRule="auto"/>
        <w:ind w:firstLine="709"/>
        <w:jc w:val="both"/>
        <w:rPr>
          <w:snapToGrid w:val="0"/>
          <w:sz w:val="28"/>
          <w:szCs w:val="28"/>
        </w:rPr>
      </w:pPr>
      <w:r w:rsidRPr="00383506">
        <w:rPr>
          <w:snapToGrid w:val="0"/>
          <w:sz w:val="28"/>
          <w:szCs w:val="28"/>
        </w:rPr>
        <w:t>1. Полезный отпуск тепловой энергии на потребительский рынок в 2017 году принят на уровне фактически сложившегося объема по данным предприятия 4 326,08 Гкал (приложение 3);</w:t>
      </w:r>
    </w:p>
    <w:p w14:paraId="17AB18CF" w14:textId="77777777" w:rsidR="00CA27B1" w:rsidRPr="00383506" w:rsidRDefault="00CA27B1" w:rsidP="00CA27B1">
      <w:pPr>
        <w:spacing w:line="360" w:lineRule="auto"/>
        <w:ind w:firstLine="709"/>
        <w:jc w:val="both"/>
        <w:rPr>
          <w:snapToGrid w:val="0"/>
          <w:sz w:val="28"/>
          <w:szCs w:val="28"/>
        </w:rPr>
      </w:pPr>
      <w:r w:rsidRPr="00383506">
        <w:rPr>
          <w:snapToGrid w:val="0"/>
          <w:sz w:val="28"/>
          <w:szCs w:val="28"/>
        </w:rPr>
        <w:t>2. Потери тепловой энергии в сетях и на собственные нужды котельной учтены на уровне нормативных величин (приложение 3);</w:t>
      </w:r>
    </w:p>
    <w:p w14:paraId="19E37912" w14:textId="77777777" w:rsidR="00CA27B1" w:rsidRPr="00383506" w:rsidRDefault="00CA27B1" w:rsidP="00CA27B1">
      <w:pPr>
        <w:spacing w:line="360" w:lineRule="auto"/>
        <w:ind w:firstLine="709"/>
        <w:jc w:val="both"/>
        <w:rPr>
          <w:snapToGrid w:val="0"/>
          <w:sz w:val="28"/>
          <w:szCs w:val="28"/>
        </w:rPr>
      </w:pPr>
      <w:r w:rsidRPr="00383506">
        <w:rPr>
          <w:snapToGrid w:val="0"/>
          <w:sz w:val="28"/>
          <w:szCs w:val="28"/>
        </w:rPr>
        <w:lastRenderedPageBreak/>
        <w:t>3. По статье «Топливо» произошло снижение суммы затрат, за счет снижения стоимости топлива, относительно величин, учтенных в тарифе 2017 года на 1 124,16 тыс. руб. (приложение 3). Расходы по статье рассчитаны исходя из нормативного расхода условного топлива, фактической калорийности и фактических цен на топливо и транспортировку;</w:t>
      </w:r>
    </w:p>
    <w:p w14:paraId="46A86009" w14:textId="77777777" w:rsidR="00CA27B1" w:rsidRPr="00383506" w:rsidRDefault="00CA27B1" w:rsidP="00CA27B1">
      <w:pPr>
        <w:tabs>
          <w:tab w:val="left" w:pos="1134"/>
        </w:tabs>
        <w:spacing w:line="360" w:lineRule="auto"/>
        <w:ind w:firstLine="708"/>
        <w:jc w:val="both"/>
        <w:rPr>
          <w:snapToGrid w:val="0"/>
          <w:sz w:val="28"/>
          <w:szCs w:val="28"/>
        </w:rPr>
      </w:pPr>
      <w:r w:rsidRPr="00383506">
        <w:rPr>
          <w:snapToGrid w:val="0"/>
          <w:sz w:val="28"/>
          <w:szCs w:val="28"/>
        </w:rPr>
        <w:t>4. По статье «Электроэнергия» удельные нормы расхода электроэнергии на производство тепловой приняты по утвержденному на 2017 год удельному показателю и фактической стоимости электроэнергии (приложение 3);</w:t>
      </w:r>
    </w:p>
    <w:p w14:paraId="44791176" w14:textId="77777777" w:rsidR="00CA27B1" w:rsidRPr="00383506" w:rsidRDefault="00CA27B1" w:rsidP="00CA27B1">
      <w:pPr>
        <w:spacing w:line="360" w:lineRule="auto"/>
        <w:ind w:firstLine="708"/>
        <w:jc w:val="both"/>
        <w:rPr>
          <w:snapToGrid w:val="0"/>
          <w:sz w:val="28"/>
          <w:szCs w:val="28"/>
        </w:rPr>
      </w:pPr>
      <w:r w:rsidRPr="00383506">
        <w:rPr>
          <w:snapToGrid w:val="0"/>
          <w:sz w:val="28"/>
          <w:szCs w:val="28"/>
        </w:rPr>
        <w:t>5.  По статьям «Вода» и «Теплоноситель» удельные нормы расхода воды на технологические нужды на производство тепловой энергии приняты по утвержденному на 2017 год удельному показателю и фактической стоимости покупной воды (приложение 3);</w:t>
      </w:r>
    </w:p>
    <w:p w14:paraId="739FADB0" w14:textId="77777777" w:rsidR="00CA27B1" w:rsidRPr="00383506" w:rsidRDefault="00CA27B1" w:rsidP="00CA27B1">
      <w:pPr>
        <w:widowControl w:val="0"/>
        <w:autoSpaceDE w:val="0"/>
        <w:autoSpaceDN w:val="0"/>
        <w:spacing w:line="360" w:lineRule="auto"/>
        <w:ind w:firstLine="709"/>
        <w:jc w:val="both"/>
        <w:rPr>
          <w:sz w:val="28"/>
          <w:szCs w:val="28"/>
        </w:rPr>
      </w:pPr>
      <w:r w:rsidRPr="00383506">
        <w:rPr>
          <w:snapToGrid w:val="0"/>
          <w:sz w:val="28"/>
          <w:szCs w:val="28"/>
        </w:rPr>
        <w:t xml:space="preserve">6. Операционные расходы, определены исходя из фактических значений параметров расчета тарифов (согласно пункту 56 Методических указаний). Фактические операционные расходы за 2017 год </w:t>
      </w:r>
      <w:r w:rsidRPr="00383506">
        <w:rPr>
          <w:sz w:val="28"/>
          <w:szCs w:val="28"/>
        </w:rPr>
        <w:t>ООО «ВОДОКАНАЛ»</w:t>
      </w:r>
      <w:r w:rsidRPr="00383506">
        <w:rPr>
          <w:snapToGrid w:val="0"/>
          <w:sz w:val="28"/>
          <w:szCs w:val="28"/>
        </w:rPr>
        <w:t>, принимаются экспертами в соответствии с формулой (27) Методических указаний.</w:t>
      </w:r>
      <w:r w:rsidRPr="00383506">
        <w:rPr>
          <w:sz w:val="28"/>
          <w:szCs w:val="28"/>
        </w:rPr>
        <w:t xml:space="preserve"> Эксперты руководствовались одобренным Правительством Российской Федерации Прогнозом Минэкономразвития, опубликованным на сайте 01.10.2018, в соответствии с которым ИПЦ на 2017 год составил 103,7 % (ранее использовался ИПЦ 104,0%). Таким образом индекс изменения операционных расходов составил 102,663 % вместо 102,96 %.</w:t>
      </w:r>
    </w:p>
    <w:p w14:paraId="4FD72043" w14:textId="77777777" w:rsidR="00CA27B1" w:rsidRPr="00383506" w:rsidRDefault="00CA27B1" w:rsidP="00CA27B1">
      <w:pPr>
        <w:spacing w:line="360" w:lineRule="auto"/>
        <w:ind w:firstLine="708"/>
        <w:jc w:val="both"/>
        <w:rPr>
          <w:snapToGrid w:val="0"/>
          <w:sz w:val="28"/>
          <w:szCs w:val="28"/>
        </w:rPr>
      </w:pPr>
      <w:r w:rsidRPr="00383506">
        <w:rPr>
          <w:sz w:val="28"/>
          <w:szCs w:val="28"/>
        </w:rPr>
        <w:t>7.  Э</w:t>
      </w:r>
      <w:r w:rsidRPr="00383506">
        <w:rPr>
          <w:snapToGrid w:val="0"/>
          <w:sz w:val="28"/>
          <w:szCs w:val="28"/>
        </w:rPr>
        <w:t>кспертами рассмотрено формирование затрат в бухгалтерском учете по неподконтрольным расходам (отчисления на социальные нужды, амортизация, плата за выбросы и сбросы загрязняющих веществ в окружающую среду, земельный налог, амортизация), расходы приняты на основании понесенных предприятием и документально подтвержденных затрат, учитывающих снижение расходов предприятия по некоторым статьям затрат относительно плановых величин. Подробный отчет по показателям представлен в приложении 3 к данному экспертному заключению;</w:t>
      </w:r>
    </w:p>
    <w:p w14:paraId="0AFD96C4" w14:textId="77777777" w:rsidR="00CA27B1" w:rsidRPr="00383506" w:rsidRDefault="00CA27B1" w:rsidP="00CA27B1">
      <w:pPr>
        <w:spacing w:line="360" w:lineRule="auto"/>
        <w:ind w:firstLine="720"/>
        <w:jc w:val="both"/>
        <w:rPr>
          <w:snapToGrid w:val="0"/>
          <w:sz w:val="28"/>
          <w:szCs w:val="28"/>
        </w:rPr>
      </w:pPr>
    </w:p>
    <w:p w14:paraId="3D8D8A4F" w14:textId="77777777" w:rsidR="00CA27B1" w:rsidRPr="00383506" w:rsidRDefault="00CA27B1" w:rsidP="00CA27B1">
      <w:pPr>
        <w:spacing w:line="360" w:lineRule="auto"/>
        <w:ind w:firstLine="720"/>
        <w:jc w:val="both"/>
        <w:rPr>
          <w:sz w:val="28"/>
          <w:szCs w:val="28"/>
        </w:rPr>
      </w:pPr>
      <w:r w:rsidRPr="00383506">
        <w:rPr>
          <w:snapToGrid w:val="0"/>
          <w:sz w:val="28"/>
          <w:szCs w:val="28"/>
        </w:rPr>
        <w:t xml:space="preserve">Для определения фактических цен и расходов по статьям за 2017 год экспертами использовался также факт 2017 года направленный предприятием через систему ЕИАС в BALANCE.CALC.TARIFF. WARM.2017.FACT, </w:t>
      </w:r>
      <w:r w:rsidRPr="00383506">
        <w:rPr>
          <w:sz w:val="28"/>
          <w:szCs w:val="28"/>
        </w:rPr>
        <w:t>который, в соответствии с постановлением РЭК КО      № 620 от 20.12.2013 является официальной отчетностью.</w:t>
      </w:r>
    </w:p>
    <w:p w14:paraId="79FFDFDF" w14:textId="77777777" w:rsidR="00CA27B1" w:rsidRPr="00383506" w:rsidRDefault="00CA27B1" w:rsidP="00CA27B1">
      <w:pPr>
        <w:spacing w:line="360" w:lineRule="auto"/>
        <w:ind w:firstLine="709"/>
        <w:jc w:val="both"/>
        <w:rPr>
          <w:snapToGrid w:val="0"/>
          <w:sz w:val="28"/>
          <w:szCs w:val="28"/>
        </w:rPr>
      </w:pPr>
      <w:r w:rsidRPr="00383506">
        <w:rPr>
          <w:snapToGrid w:val="0"/>
          <w:sz w:val="28"/>
          <w:szCs w:val="28"/>
        </w:rPr>
        <w:t>По результатам анализа всех статей, экспертами определена фактическая валовая выручка, которая за 2017 год составила 6 304,19 тыс. руб. на потребительском рынке. По итогам выполненного анализа можно отметить, что фактическая НВВ предприятия за 2017 год на 2 991,93 тыс. руб. ниже плановой (приложение 3).</w:t>
      </w:r>
    </w:p>
    <w:p w14:paraId="683C72C8" w14:textId="77777777" w:rsidR="00CA27B1" w:rsidRPr="00383506" w:rsidRDefault="00CA27B1" w:rsidP="00CA27B1">
      <w:pPr>
        <w:spacing w:line="360" w:lineRule="auto"/>
        <w:ind w:firstLine="720"/>
        <w:jc w:val="both"/>
        <w:rPr>
          <w:snapToGrid w:val="0"/>
          <w:sz w:val="28"/>
          <w:szCs w:val="28"/>
          <w:lang w:eastAsia="en-US"/>
        </w:rPr>
      </w:pPr>
      <w:r w:rsidRPr="00383506">
        <w:rPr>
          <w:snapToGrid w:val="0"/>
          <w:sz w:val="28"/>
          <w:szCs w:val="28"/>
        </w:rPr>
        <w:t>Товарная выручка ООО «ВОДОКАНАЛ» от реализации тепловой энергии на потребительском рынке за 2017 год составила 6 413,71 тыс. руб. (приложение 3).</w:t>
      </w:r>
      <w:r w:rsidRPr="00383506">
        <w:rPr>
          <w:snapToGrid w:val="0"/>
          <w:sz w:val="28"/>
          <w:szCs w:val="28"/>
          <w:lang w:eastAsia="en-US"/>
        </w:rPr>
        <w:t xml:space="preserve"> Товарная выручка предприятия, рассчитана как произведение фактического полезного отпуска и утвержденных тарифов 2017 года. (постановление региональной энергетической комиссии Кемеровской области от 01.12.2015 № 693</w:t>
      </w:r>
      <w:r w:rsidRPr="00383506">
        <w:t xml:space="preserve"> </w:t>
      </w:r>
      <w:r w:rsidRPr="00383506">
        <w:rPr>
          <w:snapToGrid w:val="0"/>
          <w:sz w:val="28"/>
          <w:szCs w:val="28"/>
          <w:lang w:eastAsia="en-US"/>
        </w:rPr>
        <w:t>в редакции постановления РЭК КО от 06.12.2016 № 406)</w:t>
      </w:r>
    </w:p>
    <w:p w14:paraId="720C5DC3"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По результатам анализа фактических расходов ООО «ВОДОКАНАЛ» за 2017 год, отклонение фактических значений параметров расчёта тарифов от значений, учтённых при установлении тарифов на тепловую энергию, составило 109,53 тыс. руб., расчёт представлен в таблице 1.</w:t>
      </w:r>
    </w:p>
    <w:p w14:paraId="5F75EC63" w14:textId="77777777" w:rsidR="00CA27B1" w:rsidRPr="00383506" w:rsidRDefault="00CA27B1" w:rsidP="00CA27B1">
      <w:pPr>
        <w:tabs>
          <w:tab w:val="left" w:pos="1890"/>
        </w:tabs>
        <w:spacing w:line="360" w:lineRule="auto"/>
        <w:jc w:val="both"/>
        <w:rPr>
          <w:snapToGrid w:val="0"/>
          <w:sz w:val="28"/>
          <w:szCs w:val="28"/>
        </w:rPr>
      </w:pPr>
    </w:p>
    <w:p w14:paraId="49FA7731" w14:textId="77777777" w:rsidR="00CA27B1" w:rsidRPr="00383506" w:rsidRDefault="00CA27B1" w:rsidP="00CA27B1">
      <w:pPr>
        <w:tabs>
          <w:tab w:val="left" w:pos="1890"/>
        </w:tabs>
        <w:spacing w:line="360" w:lineRule="auto"/>
        <w:ind w:firstLine="720"/>
        <w:jc w:val="right"/>
        <w:rPr>
          <w:snapToGrid w:val="0"/>
          <w:sz w:val="28"/>
          <w:szCs w:val="28"/>
        </w:rPr>
      </w:pPr>
      <w:r w:rsidRPr="00383506">
        <w:rPr>
          <w:snapToGrid w:val="0"/>
          <w:sz w:val="28"/>
          <w:szCs w:val="28"/>
        </w:rPr>
        <w:t>Таблица 1</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2063"/>
        <w:gridCol w:w="1579"/>
        <w:gridCol w:w="1802"/>
        <w:gridCol w:w="1691"/>
        <w:gridCol w:w="1468"/>
      </w:tblGrid>
      <w:tr w:rsidR="00CA27B1" w:rsidRPr="00383506" w14:paraId="2242B087" w14:textId="77777777" w:rsidTr="00964C2E">
        <w:tc>
          <w:tcPr>
            <w:tcW w:w="1517" w:type="dxa"/>
            <w:shd w:val="clear" w:color="auto" w:fill="auto"/>
            <w:vAlign w:val="center"/>
          </w:tcPr>
          <w:p w14:paraId="28BB7BDA" w14:textId="77777777" w:rsidR="00CA27B1" w:rsidRPr="00383506" w:rsidRDefault="00CA27B1" w:rsidP="00964C2E">
            <w:pPr>
              <w:tabs>
                <w:tab w:val="left" w:pos="1890"/>
              </w:tabs>
              <w:spacing w:line="360" w:lineRule="auto"/>
              <w:jc w:val="center"/>
              <w:rPr>
                <w:snapToGrid w:val="0"/>
                <w:sz w:val="22"/>
                <w:szCs w:val="22"/>
              </w:rPr>
            </w:pPr>
            <w:r w:rsidRPr="00383506">
              <w:rPr>
                <w:snapToGrid w:val="0"/>
                <w:sz w:val="22"/>
                <w:szCs w:val="22"/>
              </w:rPr>
              <w:t>Период</w:t>
            </w:r>
          </w:p>
        </w:tc>
        <w:tc>
          <w:tcPr>
            <w:tcW w:w="2091" w:type="dxa"/>
            <w:shd w:val="clear" w:color="auto" w:fill="auto"/>
            <w:vAlign w:val="center"/>
          </w:tcPr>
          <w:p w14:paraId="3B8B26FF" w14:textId="77777777" w:rsidR="00CA27B1" w:rsidRPr="00383506" w:rsidRDefault="00CA27B1" w:rsidP="00964C2E">
            <w:pPr>
              <w:tabs>
                <w:tab w:val="left" w:pos="1890"/>
              </w:tabs>
              <w:spacing w:line="360" w:lineRule="auto"/>
              <w:jc w:val="center"/>
              <w:rPr>
                <w:snapToGrid w:val="0"/>
                <w:sz w:val="22"/>
                <w:szCs w:val="22"/>
              </w:rPr>
            </w:pPr>
            <w:r w:rsidRPr="00383506">
              <w:rPr>
                <w:snapToGrid w:val="0"/>
                <w:sz w:val="22"/>
                <w:szCs w:val="22"/>
              </w:rPr>
              <w:t>Полезный отпуск на потребительский рынок, тыс. руб.</w:t>
            </w:r>
          </w:p>
        </w:tc>
        <w:tc>
          <w:tcPr>
            <w:tcW w:w="1633" w:type="dxa"/>
            <w:shd w:val="clear" w:color="auto" w:fill="auto"/>
            <w:vAlign w:val="center"/>
          </w:tcPr>
          <w:p w14:paraId="6463E571" w14:textId="77777777" w:rsidR="00CA27B1" w:rsidRPr="00383506" w:rsidRDefault="00CA27B1" w:rsidP="00964C2E">
            <w:pPr>
              <w:tabs>
                <w:tab w:val="left" w:pos="1890"/>
              </w:tabs>
              <w:spacing w:line="360" w:lineRule="auto"/>
              <w:jc w:val="center"/>
              <w:rPr>
                <w:snapToGrid w:val="0"/>
                <w:sz w:val="22"/>
                <w:szCs w:val="22"/>
              </w:rPr>
            </w:pPr>
            <w:r w:rsidRPr="00383506">
              <w:rPr>
                <w:snapToGrid w:val="0"/>
                <w:sz w:val="22"/>
                <w:szCs w:val="22"/>
              </w:rPr>
              <w:t>Размер тарифа, руб./Гкал</w:t>
            </w:r>
          </w:p>
        </w:tc>
        <w:tc>
          <w:tcPr>
            <w:tcW w:w="1883" w:type="dxa"/>
            <w:shd w:val="clear" w:color="auto" w:fill="auto"/>
            <w:vAlign w:val="center"/>
          </w:tcPr>
          <w:p w14:paraId="676613F6" w14:textId="77777777" w:rsidR="00CA27B1" w:rsidRPr="00383506" w:rsidRDefault="00CA27B1" w:rsidP="00964C2E">
            <w:pPr>
              <w:tabs>
                <w:tab w:val="left" w:pos="1890"/>
              </w:tabs>
              <w:spacing w:line="360" w:lineRule="auto"/>
              <w:jc w:val="center"/>
              <w:rPr>
                <w:snapToGrid w:val="0"/>
                <w:sz w:val="22"/>
                <w:szCs w:val="22"/>
              </w:rPr>
            </w:pPr>
            <w:r w:rsidRPr="00383506">
              <w:rPr>
                <w:snapToGrid w:val="0"/>
                <w:sz w:val="22"/>
                <w:szCs w:val="22"/>
              </w:rPr>
              <w:t>Товарная выручка, тыс. руб.</w:t>
            </w:r>
          </w:p>
          <w:p w14:paraId="5218C47E" w14:textId="77777777" w:rsidR="00CA27B1" w:rsidRPr="00383506" w:rsidRDefault="00CA27B1" w:rsidP="00964C2E">
            <w:pPr>
              <w:tabs>
                <w:tab w:val="left" w:pos="1890"/>
              </w:tabs>
              <w:spacing w:line="360" w:lineRule="auto"/>
              <w:jc w:val="center"/>
              <w:rPr>
                <w:snapToGrid w:val="0"/>
                <w:sz w:val="22"/>
                <w:szCs w:val="22"/>
              </w:rPr>
            </w:pPr>
            <w:r w:rsidRPr="00383506">
              <w:rPr>
                <w:snapToGrid w:val="0"/>
                <w:sz w:val="22"/>
                <w:szCs w:val="22"/>
              </w:rPr>
              <w:t>(2 × 3)</w:t>
            </w:r>
          </w:p>
        </w:tc>
        <w:tc>
          <w:tcPr>
            <w:tcW w:w="1713" w:type="dxa"/>
            <w:shd w:val="clear" w:color="auto" w:fill="auto"/>
            <w:vAlign w:val="center"/>
          </w:tcPr>
          <w:p w14:paraId="1B3706D8" w14:textId="77777777" w:rsidR="00CA27B1" w:rsidRPr="00383506" w:rsidRDefault="00CA27B1" w:rsidP="00964C2E">
            <w:pPr>
              <w:tabs>
                <w:tab w:val="left" w:pos="1890"/>
              </w:tabs>
              <w:spacing w:line="360" w:lineRule="auto"/>
              <w:jc w:val="center"/>
              <w:rPr>
                <w:snapToGrid w:val="0"/>
                <w:sz w:val="22"/>
                <w:szCs w:val="22"/>
              </w:rPr>
            </w:pPr>
            <w:r w:rsidRPr="00383506">
              <w:rPr>
                <w:snapToGrid w:val="0"/>
                <w:sz w:val="22"/>
                <w:szCs w:val="22"/>
              </w:rPr>
              <w:t>Приведённые фактические расходы, тыс. руб.</w:t>
            </w:r>
          </w:p>
        </w:tc>
        <w:tc>
          <w:tcPr>
            <w:tcW w:w="1476" w:type="dxa"/>
            <w:shd w:val="clear" w:color="auto" w:fill="auto"/>
            <w:vAlign w:val="center"/>
          </w:tcPr>
          <w:p w14:paraId="290E439E" w14:textId="77777777" w:rsidR="00CA27B1" w:rsidRPr="00383506" w:rsidRDefault="00CA27B1" w:rsidP="00964C2E">
            <w:pPr>
              <w:tabs>
                <w:tab w:val="left" w:pos="1890"/>
              </w:tabs>
              <w:spacing w:line="360" w:lineRule="auto"/>
              <w:jc w:val="center"/>
              <w:rPr>
                <w:snapToGrid w:val="0"/>
                <w:sz w:val="22"/>
                <w:szCs w:val="22"/>
              </w:rPr>
            </w:pPr>
            <w:r w:rsidRPr="00383506">
              <w:rPr>
                <w:snapToGrid w:val="0"/>
                <w:sz w:val="22"/>
                <w:szCs w:val="22"/>
              </w:rPr>
              <w:t>Отклонение, тыс. руб.</w:t>
            </w:r>
          </w:p>
          <w:p w14:paraId="2344D240" w14:textId="77777777" w:rsidR="00CA27B1" w:rsidRPr="00383506" w:rsidRDefault="00CA27B1" w:rsidP="00964C2E">
            <w:pPr>
              <w:tabs>
                <w:tab w:val="left" w:pos="1890"/>
              </w:tabs>
              <w:spacing w:line="360" w:lineRule="auto"/>
              <w:jc w:val="center"/>
              <w:rPr>
                <w:snapToGrid w:val="0"/>
                <w:sz w:val="22"/>
                <w:szCs w:val="22"/>
              </w:rPr>
            </w:pPr>
            <w:r w:rsidRPr="00383506">
              <w:rPr>
                <w:snapToGrid w:val="0"/>
                <w:sz w:val="22"/>
                <w:szCs w:val="22"/>
              </w:rPr>
              <w:t>(5 – 4)</w:t>
            </w:r>
          </w:p>
        </w:tc>
      </w:tr>
      <w:tr w:rsidR="00CA27B1" w:rsidRPr="00383506" w14:paraId="24036123" w14:textId="77777777" w:rsidTr="00964C2E">
        <w:tc>
          <w:tcPr>
            <w:tcW w:w="1517" w:type="dxa"/>
            <w:shd w:val="clear" w:color="auto" w:fill="auto"/>
            <w:vAlign w:val="center"/>
          </w:tcPr>
          <w:p w14:paraId="737AE542" w14:textId="77777777" w:rsidR="00CA27B1" w:rsidRPr="00383506" w:rsidRDefault="00CA27B1" w:rsidP="00964C2E">
            <w:pPr>
              <w:tabs>
                <w:tab w:val="left" w:pos="1890"/>
              </w:tabs>
              <w:spacing w:line="360" w:lineRule="auto"/>
              <w:jc w:val="center"/>
              <w:rPr>
                <w:snapToGrid w:val="0"/>
                <w:sz w:val="22"/>
                <w:szCs w:val="22"/>
              </w:rPr>
            </w:pPr>
            <w:r w:rsidRPr="00383506">
              <w:rPr>
                <w:snapToGrid w:val="0"/>
                <w:sz w:val="22"/>
                <w:szCs w:val="22"/>
              </w:rPr>
              <w:t>1</w:t>
            </w:r>
          </w:p>
        </w:tc>
        <w:tc>
          <w:tcPr>
            <w:tcW w:w="2091" w:type="dxa"/>
            <w:shd w:val="clear" w:color="auto" w:fill="auto"/>
            <w:vAlign w:val="center"/>
          </w:tcPr>
          <w:p w14:paraId="4CBA1A59" w14:textId="77777777" w:rsidR="00CA27B1" w:rsidRPr="00383506" w:rsidRDefault="00CA27B1" w:rsidP="00964C2E">
            <w:pPr>
              <w:tabs>
                <w:tab w:val="left" w:pos="1890"/>
              </w:tabs>
              <w:spacing w:line="360" w:lineRule="auto"/>
              <w:jc w:val="center"/>
              <w:rPr>
                <w:snapToGrid w:val="0"/>
                <w:sz w:val="22"/>
                <w:szCs w:val="22"/>
              </w:rPr>
            </w:pPr>
            <w:r w:rsidRPr="00383506">
              <w:rPr>
                <w:snapToGrid w:val="0"/>
                <w:sz w:val="22"/>
                <w:szCs w:val="22"/>
              </w:rPr>
              <w:t>2</w:t>
            </w:r>
          </w:p>
        </w:tc>
        <w:tc>
          <w:tcPr>
            <w:tcW w:w="1633" w:type="dxa"/>
            <w:shd w:val="clear" w:color="auto" w:fill="auto"/>
            <w:vAlign w:val="center"/>
          </w:tcPr>
          <w:p w14:paraId="1A91AE76" w14:textId="77777777" w:rsidR="00CA27B1" w:rsidRPr="00383506" w:rsidRDefault="00CA27B1" w:rsidP="00964C2E">
            <w:pPr>
              <w:tabs>
                <w:tab w:val="left" w:pos="1890"/>
              </w:tabs>
              <w:spacing w:line="360" w:lineRule="auto"/>
              <w:jc w:val="center"/>
              <w:rPr>
                <w:snapToGrid w:val="0"/>
                <w:sz w:val="22"/>
                <w:szCs w:val="22"/>
              </w:rPr>
            </w:pPr>
            <w:r w:rsidRPr="00383506">
              <w:rPr>
                <w:snapToGrid w:val="0"/>
                <w:sz w:val="22"/>
                <w:szCs w:val="22"/>
              </w:rPr>
              <w:t>3</w:t>
            </w:r>
          </w:p>
        </w:tc>
        <w:tc>
          <w:tcPr>
            <w:tcW w:w="1883" w:type="dxa"/>
            <w:shd w:val="clear" w:color="auto" w:fill="auto"/>
            <w:vAlign w:val="center"/>
          </w:tcPr>
          <w:p w14:paraId="61DEAE72" w14:textId="77777777" w:rsidR="00CA27B1" w:rsidRPr="00383506" w:rsidRDefault="00CA27B1" w:rsidP="00964C2E">
            <w:pPr>
              <w:tabs>
                <w:tab w:val="left" w:pos="1890"/>
              </w:tabs>
              <w:spacing w:line="360" w:lineRule="auto"/>
              <w:jc w:val="center"/>
              <w:rPr>
                <w:snapToGrid w:val="0"/>
                <w:sz w:val="22"/>
                <w:szCs w:val="22"/>
              </w:rPr>
            </w:pPr>
            <w:r w:rsidRPr="00383506">
              <w:rPr>
                <w:snapToGrid w:val="0"/>
                <w:sz w:val="22"/>
                <w:szCs w:val="22"/>
              </w:rPr>
              <w:t>4</w:t>
            </w:r>
          </w:p>
        </w:tc>
        <w:tc>
          <w:tcPr>
            <w:tcW w:w="1713" w:type="dxa"/>
            <w:shd w:val="clear" w:color="auto" w:fill="auto"/>
            <w:vAlign w:val="center"/>
          </w:tcPr>
          <w:p w14:paraId="36D7337E" w14:textId="77777777" w:rsidR="00CA27B1" w:rsidRPr="00383506" w:rsidRDefault="00CA27B1" w:rsidP="00964C2E">
            <w:pPr>
              <w:tabs>
                <w:tab w:val="left" w:pos="1890"/>
              </w:tabs>
              <w:spacing w:line="360" w:lineRule="auto"/>
              <w:jc w:val="center"/>
              <w:rPr>
                <w:snapToGrid w:val="0"/>
                <w:sz w:val="22"/>
                <w:szCs w:val="22"/>
              </w:rPr>
            </w:pPr>
            <w:r w:rsidRPr="00383506">
              <w:rPr>
                <w:snapToGrid w:val="0"/>
                <w:sz w:val="22"/>
                <w:szCs w:val="22"/>
              </w:rPr>
              <w:t>5</w:t>
            </w:r>
          </w:p>
        </w:tc>
        <w:tc>
          <w:tcPr>
            <w:tcW w:w="1476" w:type="dxa"/>
            <w:shd w:val="clear" w:color="auto" w:fill="auto"/>
            <w:vAlign w:val="center"/>
          </w:tcPr>
          <w:p w14:paraId="78DF27B6" w14:textId="77777777" w:rsidR="00CA27B1" w:rsidRPr="00383506" w:rsidRDefault="00CA27B1" w:rsidP="00964C2E">
            <w:pPr>
              <w:tabs>
                <w:tab w:val="left" w:pos="1890"/>
              </w:tabs>
              <w:spacing w:line="360" w:lineRule="auto"/>
              <w:jc w:val="center"/>
              <w:rPr>
                <w:snapToGrid w:val="0"/>
                <w:sz w:val="22"/>
                <w:szCs w:val="22"/>
              </w:rPr>
            </w:pPr>
            <w:r w:rsidRPr="00383506">
              <w:rPr>
                <w:snapToGrid w:val="0"/>
                <w:sz w:val="22"/>
                <w:szCs w:val="22"/>
              </w:rPr>
              <w:t>6</w:t>
            </w:r>
          </w:p>
        </w:tc>
      </w:tr>
      <w:tr w:rsidR="00CA27B1" w:rsidRPr="00383506" w14:paraId="4F0B9FE5" w14:textId="77777777" w:rsidTr="00964C2E">
        <w:tc>
          <w:tcPr>
            <w:tcW w:w="1517" w:type="dxa"/>
            <w:shd w:val="clear" w:color="auto" w:fill="auto"/>
            <w:vAlign w:val="center"/>
          </w:tcPr>
          <w:p w14:paraId="30B24479" w14:textId="77777777" w:rsidR="00CA27B1" w:rsidRPr="00383506" w:rsidRDefault="00CA27B1" w:rsidP="00964C2E">
            <w:pPr>
              <w:tabs>
                <w:tab w:val="left" w:pos="1890"/>
              </w:tabs>
              <w:spacing w:line="360" w:lineRule="auto"/>
              <w:jc w:val="both"/>
              <w:rPr>
                <w:snapToGrid w:val="0"/>
                <w:sz w:val="22"/>
                <w:szCs w:val="22"/>
              </w:rPr>
            </w:pPr>
            <w:r w:rsidRPr="00383506">
              <w:rPr>
                <w:snapToGrid w:val="0"/>
                <w:sz w:val="22"/>
                <w:szCs w:val="22"/>
              </w:rPr>
              <w:t>1 полугодие</w:t>
            </w:r>
          </w:p>
        </w:tc>
        <w:tc>
          <w:tcPr>
            <w:tcW w:w="2091" w:type="dxa"/>
            <w:shd w:val="clear" w:color="auto" w:fill="auto"/>
            <w:vAlign w:val="center"/>
          </w:tcPr>
          <w:p w14:paraId="41F997BF" w14:textId="77777777" w:rsidR="00CA27B1" w:rsidRPr="00383506" w:rsidRDefault="00CA27B1" w:rsidP="00964C2E">
            <w:pPr>
              <w:jc w:val="center"/>
              <w:rPr>
                <w:snapToGrid w:val="0"/>
              </w:rPr>
            </w:pPr>
            <w:r w:rsidRPr="00383506">
              <w:rPr>
                <w:snapToGrid w:val="0"/>
              </w:rPr>
              <w:t>2386,69</w:t>
            </w:r>
          </w:p>
        </w:tc>
        <w:tc>
          <w:tcPr>
            <w:tcW w:w="1633" w:type="dxa"/>
            <w:shd w:val="clear" w:color="auto" w:fill="auto"/>
            <w:vAlign w:val="center"/>
          </w:tcPr>
          <w:p w14:paraId="1F3F404C" w14:textId="77777777" w:rsidR="00CA27B1" w:rsidRPr="00383506" w:rsidRDefault="00CA27B1" w:rsidP="00964C2E">
            <w:pPr>
              <w:jc w:val="center"/>
              <w:rPr>
                <w:snapToGrid w:val="0"/>
              </w:rPr>
            </w:pPr>
            <w:r w:rsidRPr="00383506">
              <w:rPr>
                <w:snapToGrid w:val="0"/>
              </w:rPr>
              <w:t>1 456,10</w:t>
            </w:r>
          </w:p>
        </w:tc>
        <w:tc>
          <w:tcPr>
            <w:tcW w:w="1883" w:type="dxa"/>
            <w:shd w:val="clear" w:color="auto" w:fill="auto"/>
            <w:vAlign w:val="center"/>
          </w:tcPr>
          <w:p w14:paraId="58926924" w14:textId="77777777" w:rsidR="00CA27B1" w:rsidRPr="00383506" w:rsidRDefault="00CA27B1" w:rsidP="00964C2E">
            <w:pPr>
              <w:jc w:val="center"/>
            </w:pPr>
            <w:r w:rsidRPr="00383506">
              <w:t>3 475,26</w:t>
            </w:r>
          </w:p>
        </w:tc>
        <w:tc>
          <w:tcPr>
            <w:tcW w:w="1713" w:type="dxa"/>
            <w:shd w:val="clear" w:color="auto" w:fill="auto"/>
            <w:vAlign w:val="center"/>
          </w:tcPr>
          <w:p w14:paraId="03D87980" w14:textId="77777777" w:rsidR="00CA27B1" w:rsidRPr="00383506" w:rsidRDefault="00CA27B1" w:rsidP="00964C2E">
            <w:pPr>
              <w:tabs>
                <w:tab w:val="left" w:pos="1890"/>
              </w:tabs>
              <w:spacing w:line="360" w:lineRule="auto"/>
              <w:jc w:val="center"/>
              <w:rPr>
                <w:snapToGrid w:val="0"/>
              </w:rPr>
            </w:pPr>
          </w:p>
        </w:tc>
        <w:tc>
          <w:tcPr>
            <w:tcW w:w="1476" w:type="dxa"/>
            <w:shd w:val="clear" w:color="auto" w:fill="auto"/>
            <w:vAlign w:val="center"/>
          </w:tcPr>
          <w:p w14:paraId="22B9DACD" w14:textId="77777777" w:rsidR="00CA27B1" w:rsidRPr="00383506" w:rsidRDefault="00CA27B1" w:rsidP="00964C2E">
            <w:pPr>
              <w:tabs>
                <w:tab w:val="left" w:pos="1890"/>
              </w:tabs>
              <w:spacing w:line="360" w:lineRule="auto"/>
              <w:jc w:val="center"/>
              <w:rPr>
                <w:snapToGrid w:val="0"/>
              </w:rPr>
            </w:pPr>
          </w:p>
        </w:tc>
      </w:tr>
      <w:tr w:rsidR="00CA27B1" w:rsidRPr="00383506" w14:paraId="6FB9BAF4" w14:textId="77777777" w:rsidTr="00964C2E">
        <w:tc>
          <w:tcPr>
            <w:tcW w:w="1517" w:type="dxa"/>
            <w:shd w:val="clear" w:color="auto" w:fill="auto"/>
            <w:vAlign w:val="center"/>
          </w:tcPr>
          <w:p w14:paraId="0C020197" w14:textId="77777777" w:rsidR="00CA27B1" w:rsidRPr="00383506" w:rsidRDefault="00CA27B1" w:rsidP="00964C2E">
            <w:pPr>
              <w:tabs>
                <w:tab w:val="left" w:pos="1890"/>
              </w:tabs>
              <w:spacing w:line="360" w:lineRule="auto"/>
              <w:jc w:val="both"/>
              <w:rPr>
                <w:snapToGrid w:val="0"/>
                <w:sz w:val="22"/>
                <w:szCs w:val="22"/>
              </w:rPr>
            </w:pPr>
            <w:r w:rsidRPr="00383506">
              <w:rPr>
                <w:snapToGrid w:val="0"/>
                <w:sz w:val="22"/>
                <w:szCs w:val="22"/>
              </w:rPr>
              <w:t>2 полугодие</w:t>
            </w:r>
          </w:p>
        </w:tc>
        <w:tc>
          <w:tcPr>
            <w:tcW w:w="2091" w:type="dxa"/>
            <w:shd w:val="clear" w:color="auto" w:fill="auto"/>
            <w:vAlign w:val="center"/>
          </w:tcPr>
          <w:p w14:paraId="4403B8D3" w14:textId="77777777" w:rsidR="00CA27B1" w:rsidRPr="00383506" w:rsidRDefault="00CA27B1" w:rsidP="00964C2E">
            <w:pPr>
              <w:jc w:val="center"/>
              <w:rPr>
                <w:snapToGrid w:val="0"/>
              </w:rPr>
            </w:pPr>
            <w:r w:rsidRPr="00383506">
              <w:rPr>
                <w:snapToGrid w:val="0"/>
              </w:rPr>
              <w:t>1939,39</w:t>
            </w:r>
          </w:p>
        </w:tc>
        <w:tc>
          <w:tcPr>
            <w:tcW w:w="1633" w:type="dxa"/>
            <w:shd w:val="clear" w:color="auto" w:fill="auto"/>
            <w:vAlign w:val="center"/>
          </w:tcPr>
          <w:p w14:paraId="5DD64E9E" w14:textId="77777777" w:rsidR="00CA27B1" w:rsidRPr="00383506" w:rsidRDefault="00CA27B1" w:rsidP="00964C2E">
            <w:pPr>
              <w:jc w:val="center"/>
              <w:rPr>
                <w:snapToGrid w:val="0"/>
              </w:rPr>
            </w:pPr>
            <w:r w:rsidRPr="00383506">
              <w:rPr>
                <w:snapToGrid w:val="0"/>
              </w:rPr>
              <w:t>1 512,89</w:t>
            </w:r>
          </w:p>
        </w:tc>
        <w:tc>
          <w:tcPr>
            <w:tcW w:w="1883" w:type="dxa"/>
            <w:shd w:val="clear" w:color="auto" w:fill="auto"/>
            <w:vAlign w:val="center"/>
          </w:tcPr>
          <w:p w14:paraId="0192E6AF" w14:textId="77777777" w:rsidR="00CA27B1" w:rsidRPr="00383506" w:rsidRDefault="00CA27B1" w:rsidP="00964C2E">
            <w:pPr>
              <w:jc w:val="center"/>
            </w:pPr>
            <w:r w:rsidRPr="00383506">
              <w:t>2 934,08</w:t>
            </w:r>
          </w:p>
        </w:tc>
        <w:tc>
          <w:tcPr>
            <w:tcW w:w="1713" w:type="dxa"/>
            <w:shd w:val="clear" w:color="auto" w:fill="auto"/>
            <w:vAlign w:val="center"/>
          </w:tcPr>
          <w:p w14:paraId="7BA86E89" w14:textId="77777777" w:rsidR="00CA27B1" w:rsidRPr="00383506" w:rsidRDefault="00CA27B1" w:rsidP="00964C2E">
            <w:pPr>
              <w:tabs>
                <w:tab w:val="left" w:pos="1890"/>
              </w:tabs>
              <w:spacing w:line="360" w:lineRule="auto"/>
              <w:jc w:val="center"/>
              <w:rPr>
                <w:snapToGrid w:val="0"/>
              </w:rPr>
            </w:pPr>
          </w:p>
        </w:tc>
        <w:tc>
          <w:tcPr>
            <w:tcW w:w="1476" w:type="dxa"/>
            <w:shd w:val="clear" w:color="auto" w:fill="auto"/>
            <w:vAlign w:val="center"/>
          </w:tcPr>
          <w:p w14:paraId="07A568FF" w14:textId="77777777" w:rsidR="00CA27B1" w:rsidRPr="00383506" w:rsidRDefault="00CA27B1" w:rsidP="00964C2E">
            <w:pPr>
              <w:tabs>
                <w:tab w:val="left" w:pos="1890"/>
              </w:tabs>
              <w:spacing w:line="360" w:lineRule="auto"/>
              <w:jc w:val="center"/>
              <w:rPr>
                <w:snapToGrid w:val="0"/>
              </w:rPr>
            </w:pPr>
          </w:p>
        </w:tc>
      </w:tr>
      <w:tr w:rsidR="00CA27B1" w:rsidRPr="00383506" w14:paraId="25751231" w14:textId="77777777" w:rsidTr="00964C2E">
        <w:tc>
          <w:tcPr>
            <w:tcW w:w="1517" w:type="dxa"/>
            <w:shd w:val="clear" w:color="auto" w:fill="auto"/>
            <w:vAlign w:val="center"/>
          </w:tcPr>
          <w:p w14:paraId="434604F2" w14:textId="77777777" w:rsidR="00CA27B1" w:rsidRPr="00383506" w:rsidRDefault="00CA27B1" w:rsidP="00964C2E">
            <w:pPr>
              <w:tabs>
                <w:tab w:val="left" w:pos="1890"/>
              </w:tabs>
              <w:spacing w:line="360" w:lineRule="auto"/>
              <w:jc w:val="both"/>
              <w:rPr>
                <w:snapToGrid w:val="0"/>
                <w:sz w:val="22"/>
                <w:szCs w:val="22"/>
              </w:rPr>
            </w:pPr>
            <w:r w:rsidRPr="00383506">
              <w:rPr>
                <w:snapToGrid w:val="0"/>
                <w:sz w:val="22"/>
                <w:szCs w:val="22"/>
              </w:rPr>
              <w:t>Итого за год</w:t>
            </w:r>
          </w:p>
        </w:tc>
        <w:tc>
          <w:tcPr>
            <w:tcW w:w="2091" w:type="dxa"/>
            <w:shd w:val="clear" w:color="auto" w:fill="auto"/>
            <w:vAlign w:val="center"/>
          </w:tcPr>
          <w:p w14:paraId="70389DBD" w14:textId="77777777" w:rsidR="00CA27B1" w:rsidRPr="00383506" w:rsidRDefault="00CA27B1" w:rsidP="00964C2E">
            <w:pPr>
              <w:jc w:val="center"/>
              <w:rPr>
                <w:snapToGrid w:val="0"/>
              </w:rPr>
            </w:pPr>
            <w:r w:rsidRPr="00383506">
              <w:rPr>
                <w:snapToGrid w:val="0"/>
              </w:rPr>
              <w:t>4326,08</w:t>
            </w:r>
          </w:p>
        </w:tc>
        <w:tc>
          <w:tcPr>
            <w:tcW w:w="1633" w:type="dxa"/>
            <w:shd w:val="clear" w:color="auto" w:fill="auto"/>
            <w:vAlign w:val="center"/>
          </w:tcPr>
          <w:p w14:paraId="47085618" w14:textId="77777777" w:rsidR="00CA27B1" w:rsidRPr="00383506" w:rsidRDefault="00CA27B1" w:rsidP="00964C2E">
            <w:pPr>
              <w:jc w:val="center"/>
              <w:rPr>
                <w:snapToGrid w:val="0"/>
              </w:rPr>
            </w:pPr>
          </w:p>
        </w:tc>
        <w:tc>
          <w:tcPr>
            <w:tcW w:w="1883" w:type="dxa"/>
            <w:shd w:val="clear" w:color="auto" w:fill="auto"/>
            <w:vAlign w:val="center"/>
          </w:tcPr>
          <w:p w14:paraId="25DBA911" w14:textId="77777777" w:rsidR="00CA27B1" w:rsidRPr="00383506" w:rsidRDefault="00CA27B1" w:rsidP="00964C2E">
            <w:pPr>
              <w:jc w:val="center"/>
            </w:pPr>
            <w:r w:rsidRPr="00383506">
              <w:t>6 409,34</w:t>
            </w:r>
          </w:p>
        </w:tc>
        <w:tc>
          <w:tcPr>
            <w:tcW w:w="1713" w:type="dxa"/>
            <w:shd w:val="clear" w:color="auto" w:fill="auto"/>
            <w:vAlign w:val="center"/>
          </w:tcPr>
          <w:p w14:paraId="76F1BC8D" w14:textId="77777777" w:rsidR="00CA27B1" w:rsidRPr="00383506" w:rsidRDefault="00CA27B1" w:rsidP="00964C2E">
            <w:pPr>
              <w:jc w:val="center"/>
              <w:rPr>
                <w:snapToGrid w:val="0"/>
              </w:rPr>
            </w:pPr>
            <w:r w:rsidRPr="00383506">
              <w:rPr>
                <w:snapToGrid w:val="0"/>
              </w:rPr>
              <w:t>6 304,19</w:t>
            </w:r>
          </w:p>
        </w:tc>
        <w:tc>
          <w:tcPr>
            <w:tcW w:w="1476" w:type="dxa"/>
            <w:shd w:val="clear" w:color="auto" w:fill="auto"/>
            <w:vAlign w:val="center"/>
          </w:tcPr>
          <w:p w14:paraId="32DB6316" w14:textId="77777777" w:rsidR="00CA27B1" w:rsidRPr="00383506" w:rsidRDefault="00CA27B1" w:rsidP="00964C2E">
            <w:pPr>
              <w:jc w:val="center"/>
              <w:rPr>
                <w:snapToGrid w:val="0"/>
              </w:rPr>
            </w:pPr>
            <w:r w:rsidRPr="00383506">
              <w:rPr>
                <w:snapToGrid w:val="0"/>
              </w:rPr>
              <w:t>-105,16</w:t>
            </w:r>
          </w:p>
        </w:tc>
      </w:tr>
    </w:tbl>
    <w:p w14:paraId="1747BB6B" w14:textId="77777777" w:rsidR="00CA27B1" w:rsidRPr="00383506" w:rsidRDefault="00CA27B1" w:rsidP="00CA27B1">
      <w:pPr>
        <w:tabs>
          <w:tab w:val="left" w:pos="1890"/>
        </w:tabs>
        <w:spacing w:line="360" w:lineRule="auto"/>
        <w:jc w:val="both"/>
        <w:rPr>
          <w:snapToGrid w:val="0"/>
          <w:sz w:val="28"/>
          <w:szCs w:val="28"/>
        </w:rPr>
      </w:pPr>
    </w:p>
    <w:p w14:paraId="35EDB4A4"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Подробный отчет по показателям представлен в приложении 3 к данному экспертному заключению.</w:t>
      </w:r>
    </w:p>
    <w:p w14:paraId="7B37B6F7" w14:textId="77777777" w:rsidR="00CA27B1" w:rsidRPr="00383506" w:rsidRDefault="00CA27B1" w:rsidP="00CA27B1">
      <w:pPr>
        <w:spacing w:line="360" w:lineRule="auto"/>
        <w:ind w:firstLine="426"/>
        <w:jc w:val="both"/>
        <w:rPr>
          <w:snapToGrid w:val="0"/>
          <w:sz w:val="28"/>
          <w:szCs w:val="28"/>
        </w:rPr>
      </w:pPr>
      <w:r w:rsidRPr="00383506">
        <w:rPr>
          <w:snapToGrid w:val="0"/>
          <w:sz w:val="28"/>
          <w:szCs w:val="28"/>
        </w:rPr>
        <w:t xml:space="preserve">По мнению экспертов, данная сумма подлежит исключению из плановой необходимой валовой выручки на 2019 год ООО «ВОДОКАНАЛ» в полном объеме, с учетом индексов потребительских цен на 2018 и 2019 гг. (102,7) и (104,6) и составит 112,96 тыс. руб. </w:t>
      </w:r>
    </w:p>
    <w:p w14:paraId="23731532" w14:textId="77777777" w:rsidR="00CA27B1" w:rsidRPr="00383506" w:rsidRDefault="00CA27B1" w:rsidP="00CA27B1">
      <w:pPr>
        <w:spacing w:line="360" w:lineRule="auto"/>
        <w:ind w:firstLine="426"/>
        <w:jc w:val="both"/>
        <w:rPr>
          <w:snapToGrid w:val="0"/>
          <w:sz w:val="28"/>
          <w:szCs w:val="28"/>
        </w:rPr>
      </w:pPr>
    </w:p>
    <w:p w14:paraId="1100F58F" w14:textId="77777777" w:rsidR="00CA27B1" w:rsidRPr="00383506" w:rsidRDefault="00CA27B1" w:rsidP="00CA27B1">
      <w:pPr>
        <w:pStyle w:val="1"/>
        <w:numPr>
          <w:ilvl w:val="1"/>
          <w:numId w:val="26"/>
        </w:numPr>
        <w:tabs>
          <w:tab w:val="left" w:pos="567"/>
        </w:tabs>
        <w:spacing w:line="360" w:lineRule="auto"/>
        <w:jc w:val="center"/>
        <w:rPr>
          <w:rFonts w:eastAsia="Calibri"/>
          <w:sz w:val="28"/>
          <w:szCs w:val="28"/>
          <w:lang w:eastAsia="en-US"/>
        </w:rPr>
      </w:pPr>
      <w:bookmarkStart w:id="222" w:name="_Toc531860651"/>
      <w:r w:rsidRPr="00383506">
        <w:rPr>
          <w:rFonts w:eastAsia="Calibri"/>
          <w:sz w:val="28"/>
          <w:szCs w:val="28"/>
          <w:lang w:eastAsia="en-US"/>
        </w:rPr>
        <w:t>Определение полезного отпуска тепловой энергии на первый год долгосрочного периода регулирования</w:t>
      </w:r>
      <w:bookmarkEnd w:id="222"/>
    </w:p>
    <w:p w14:paraId="6CD932FB" w14:textId="77777777" w:rsidR="00CA27B1" w:rsidRPr="00383506" w:rsidRDefault="00CA27B1" w:rsidP="00CA27B1">
      <w:pPr>
        <w:spacing w:line="360" w:lineRule="auto"/>
        <w:ind w:firstLine="720"/>
        <w:jc w:val="both"/>
        <w:rPr>
          <w:snapToGrid w:val="0"/>
          <w:sz w:val="28"/>
          <w:szCs w:val="28"/>
        </w:rPr>
      </w:pPr>
      <w:r w:rsidRPr="00383506">
        <w:rPr>
          <w:snapToGrid w:val="0"/>
          <w:sz w:val="28"/>
          <w:szCs w:val="28"/>
        </w:rPr>
        <w:t>Согласно </w:t>
      </w:r>
      <w:hyperlink r:id="rId225" w:anchor="000013" w:history="1">
        <w:r w:rsidRPr="00383506">
          <w:rPr>
            <w:snapToGrid w:val="0"/>
            <w:sz w:val="28"/>
            <w:szCs w:val="28"/>
          </w:rPr>
          <w:t>пункту 22</w:t>
        </w:r>
      </w:hyperlink>
      <w:r w:rsidRPr="00383506">
        <w:rPr>
          <w:snapToGrid w:val="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226" w:anchor="100015" w:history="1">
        <w:r w:rsidRPr="00383506">
          <w:rPr>
            <w:snapToGrid w:val="0"/>
            <w:sz w:val="28"/>
            <w:szCs w:val="28"/>
          </w:rPr>
          <w:t>указаниями</w:t>
        </w:r>
      </w:hyperlink>
      <w:r w:rsidRPr="00383506">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6385C4B0" w14:textId="77777777" w:rsidR="00CA27B1" w:rsidRPr="00383506" w:rsidRDefault="00CA27B1" w:rsidP="00CA27B1">
      <w:pPr>
        <w:spacing w:line="360" w:lineRule="auto"/>
        <w:ind w:firstLine="720"/>
        <w:jc w:val="both"/>
        <w:rPr>
          <w:snapToGrid w:val="0"/>
          <w:sz w:val="28"/>
          <w:szCs w:val="28"/>
        </w:rPr>
      </w:pPr>
      <w:r w:rsidRPr="00383506">
        <w:rPr>
          <w:snapToGrid w:val="0"/>
          <w:sz w:val="28"/>
          <w:szCs w:val="28"/>
        </w:rPr>
        <w:t xml:space="preserve">Фактический полезный отпуск тепловой энергии, реализация которой необходима для оказания коммунальных услуг по отоплению и горячему водоснабжению населению и приравненным к нему категориям потребителей, </w:t>
      </w:r>
      <w:r w:rsidRPr="00383506">
        <w:rPr>
          <w:snapToGrid w:val="0"/>
          <w:sz w:val="28"/>
          <w:szCs w:val="28"/>
        </w:rPr>
        <w:lastRenderedPageBreak/>
        <w:t>определяется органом регулирования на основании анализа статистической отчетности регулируемой организации, осуществляющей отпуск тепловой энергии для нужд отопления и горячего водоснабжения населению и приравненным к нему категориям потребителей, содержащей сведения об объемах полезного отпуска тепловой энергии для оказания коммунальных услуг по отоплению и горячему водоснабжению населению и приравненным к нему категориям потребителей за последний отчетный год.</w:t>
      </w:r>
    </w:p>
    <w:p w14:paraId="1DD7775F" w14:textId="77777777" w:rsidR="00CA27B1" w:rsidRPr="00383506" w:rsidRDefault="00CA27B1" w:rsidP="00CA27B1">
      <w:pPr>
        <w:spacing w:line="360" w:lineRule="auto"/>
        <w:ind w:firstLine="720"/>
        <w:jc w:val="both"/>
        <w:rPr>
          <w:snapToGrid w:val="0"/>
          <w:sz w:val="28"/>
          <w:szCs w:val="28"/>
        </w:rPr>
      </w:pPr>
      <w:r w:rsidRPr="00383506">
        <w:rPr>
          <w:snapToGrid w:val="0"/>
          <w:sz w:val="28"/>
          <w:szCs w:val="28"/>
        </w:rPr>
        <w:t>На 2019 год схема теплоснабжения Центрального сельского поселения Новокузнецкого муниципального района не актуализирована.</w:t>
      </w:r>
    </w:p>
    <w:p w14:paraId="6E0B2C69" w14:textId="77777777" w:rsidR="00CA27B1" w:rsidRPr="00383506" w:rsidRDefault="00CA27B1" w:rsidP="00CA27B1">
      <w:pPr>
        <w:spacing w:line="360" w:lineRule="auto"/>
        <w:ind w:firstLine="720"/>
        <w:jc w:val="both"/>
        <w:rPr>
          <w:snapToGrid w:val="0"/>
          <w:sz w:val="28"/>
          <w:szCs w:val="28"/>
        </w:rPr>
      </w:pPr>
      <w:r w:rsidRPr="00383506">
        <w:rPr>
          <w:snapToGrid w:val="0"/>
          <w:sz w:val="28"/>
          <w:szCs w:val="28"/>
        </w:rPr>
        <w:t>Таким образом, руководствуясь п. 9 Методических указаний по расчету регулируемых цен (тарифов) в сфере теплоснабжения, утвержденных приказом ФСТ от 13.06.2013 №760-Э, расчетный объем полезного отпуска тепловой энергии экспертами определен в соответствии с главой III Методических указаний (п. 18).</w:t>
      </w:r>
    </w:p>
    <w:p w14:paraId="3DB39B20" w14:textId="77777777" w:rsidR="00CA27B1" w:rsidRPr="00383506" w:rsidRDefault="00CA27B1" w:rsidP="00CA27B1">
      <w:pPr>
        <w:spacing w:line="360" w:lineRule="auto"/>
        <w:ind w:firstLine="720"/>
        <w:jc w:val="both"/>
        <w:rPr>
          <w:snapToGrid w:val="0"/>
          <w:sz w:val="28"/>
          <w:szCs w:val="28"/>
        </w:rPr>
      </w:pPr>
      <w:r w:rsidRPr="00383506">
        <w:rPr>
          <w:snapToGrid w:val="0"/>
          <w:sz w:val="28"/>
          <w:szCs w:val="28"/>
        </w:rPr>
        <w:t xml:space="preserve">Проанализировав представленные документы, эксперты полагают экономически и технологически обоснованным принять показатели теплового баланса предприятия (полезный отпуск тепловой энергии на потребительский рынок) на уровне среднего полезного отпуска тепловой энергии за последние 3 года. Экспертами использовался факт 2015-2017 гг. направленный предприятием через систему ЕИАС в формате шаблонов: </w:t>
      </w:r>
    </w:p>
    <w:p w14:paraId="2E52F284" w14:textId="77777777" w:rsidR="00CA27B1" w:rsidRPr="00383506" w:rsidRDefault="00CA27B1" w:rsidP="00CA27B1">
      <w:pPr>
        <w:spacing w:line="360" w:lineRule="auto"/>
        <w:ind w:left="709"/>
        <w:jc w:val="both"/>
        <w:rPr>
          <w:snapToGrid w:val="0"/>
          <w:sz w:val="28"/>
          <w:szCs w:val="28"/>
          <w:lang w:val="en-US"/>
        </w:rPr>
      </w:pPr>
      <w:r w:rsidRPr="00383506">
        <w:rPr>
          <w:snapToGrid w:val="0"/>
          <w:sz w:val="28"/>
          <w:szCs w:val="28"/>
          <w:lang w:val="en-US"/>
        </w:rPr>
        <w:t>BALANCE.CALC.TARIFF.WARM.2015.FACT, BALANCE.CALC.TARIFF.WARM.2016.FACT,</w:t>
      </w:r>
    </w:p>
    <w:p w14:paraId="3F2E8E44" w14:textId="77777777" w:rsidR="00CA27B1" w:rsidRPr="00383506" w:rsidRDefault="00CA27B1" w:rsidP="00CA27B1">
      <w:pPr>
        <w:spacing w:line="360" w:lineRule="auto"/>
        <w:ind w:firstLine="720"/>
        <w:jc w:val="both"/>
        <w:rPr>
          <w:snapToGrid w:val="0"/>
          <w:sz w:val="28"/>
          <w:szCs w:val="28"/>
          <w:lang w:val="en-US"/>
        </w:rPr>
      </w:pPr>
      <w:r w:rsidRPr="00383506">
        <w:rPr>
          <w:snapToGrid w:val="0"/>
          <w:sz w:val="28"/>
          <w:szCs w:val="28"/>
          <w:lang w:val="en-US"/>
        </w:rPr>
        <w:t>BALANCE.CALC.TARIFF.WARM.2017.FACT.</w:t>
      </w:r>
    </w:p>
    <w:p w14:paraId="78149826" w14:textId="77777777" w:rsidR="00CA27B1" w:rsidRPr="00383506" w:rsidRDefault="00CA27B1" w:rsidP="00CA27B1">
      <w:pPr>
        <w:spacing w:line="360" w:lineRule="auto"/>
        <w:ind w:firstLine="720"/>
        <w:jc w:val="both"/>
        <w:rPr>
          <w:snapToGrid w:val="0"/>
          <w:sz w:val="28"/>
          <w:szCs w:val="28"/>
        </w:rPr>
      </w:pPr>
      <w:r w:rsidRPr="00383506">
        <w:rPr>
          <w:snapToGrid w:val="0"/>
          <w:sz w:val="28"/>
          <w:szCs w:val="28"/>
        </w:rPr>
        <w:t>В соответствии с постановлением РЭК КО от 20.12.2013 № 620 с 01.01.2014 г. данный формат шаблонов ЕИАС является официальной формой предоставления информации по вопросам установления, изменения и применения цен (тарифов).</w:t>
      </w:r>
    </w:p>
    <w:p w14:paraId="491DD4A7" w14:textId="77777777" w:rsidR="00CA27B1" w:rsidRPr="00383506" w:rsidRDefault="00CA27B1" w:rsidP="00CA27B1">
      <w:pPr>
        <w:spacing w:line="360" w:lineRule="auto"/>
        <w:ind w:firstLine="720"/>
        <w:jc w:val="both"/>
        <w:rPr>
          <w:snapToGrid w:val="0"/>
          <w:sz w:val="28"/>
          <w:szCs w:val="28"/>
        </w:rPr>
      </w:pPr>
      <w:r w:rsidRPr="00383506">
        <w:rPr>
          <w:snapToGrid w:val="0"/>
          <w:sz w:val="28"/>
          <w:szCs w:val="28"/>
        </w:rPr>
        <w:t>Объем потерь тепловой энергии, устанавливаемый для организаций, осуществляющих деятельность по передаче тепловой энергии,</w:t>
      </w:r>
      <w:r w:rsidRPr="00383506">
        <w:t xml:space="preserve"> </w:t>
      </w:r>
      <w:r w:rsidRPr="00383506">
        <w:rPr>
          <w:snapToGrid w:val="0"/>
          <w:sz w:val="28"/>
          <w:szCs w:val="28"/>
        </w:rPr>
        <w:t xml:space="preserve">на каждый год </w:t>
      </w:r>
      <w:r w:rsidRPr="00383506">
        <w:rPr>
          <w:snapToGrid w:val="0"/>
          <w:sz w:val="28"/>
          <w:szCs w:val="28"/>
        </w:rPr>
        <w:lastRenderedPageBreak/>
        <w:t>долгосрочного периода регулирования, определяется в соответствии с пунктом 40 Методических указаний и в течение этого периода не пересматривается, и принимаются в соответствии с постановлением РЭК КО от 30.10.2018 № 299 в размере 2 282,00 Гкал. Потери тепловой энергии на собственные нужды котельной, приняты на основании результатов экспертизы технических нормативов на 2019 год и составили 2,04 % от отпуска в сеть или 359,53 Гкал.</w:t>
      </w:r>
    </w:p>
    <w:p w14:paraId="1873E569" w14:textId="77777777" w:rsidR="00CA27B1" w:rsidRPr="00383506" w:rsidRDefault="00CA27B1" w:rsidP="00CA27B1">
      <w:pPr>
        <w:spacing w:line="360" w:lineRule="auto"/>
        <w:ind w:firstLine="720"/>
        <w:jc w:val="center"/>
        <w:rPr>
          <w:snapToGrid w:val="0"/>
          <w:sz w:val="28"/>
          <w:szCs w:val="28"/>
        </w:rPr>
      </w:pPr>
      <w:r w:rsidRPr="00383506">
        <w:rPr>
          <w:snapToGrid w:val="0"/>
          <w:sz w:val="28"/>
          <w:szCs w:val="28"/>
        </w:rPr>
        <w:t>Расчёт планового полезного отпуска на 2019 год</w:t>
      </w:r>
    </w:p>
    <w:p w14:paraId="31349F59" w14:textId="77777777" w:rsidR="00CA27B1" w:rsidRPr="00383506" w:rsidRDefault="00CA27B1" w:rsidP="00CA27B1">
      <w:pPr>
        <w:spacing w:line="360" w:lineRule="auto"/>
        <w:ind w:firstLine="720"/>
        <w:jc w:val="right"/>
        <w:rPr>
          <w:snapToGrid w:val="0"/>
          <w:sz w:val="28"/>
          <w:szCs w:val="28"/>
        </w:rPr>
      </w:pPr>
      <w:r w:rsidRPr="00383506">
        <w:rPr>
          <w:snapToGrid w:val="0"/>
          <w:sz w:val="28"/>
          <w:szCs w:val="28"/>
        </w:rPr>
        <w:t>Таблица 2</w:t>
      </w:r>
    </w:p>
    <w:p w14:paraId="4AD1E7A2" w14:textId="77777777" w:rsidR="00CA27B1" w:rsidRPr="00383506" w:rsidRDefault="00CA27B1" w:rsidP="00CA27B1">
      <w:pPr>
        <w:spacing w:line="360" w:lineRule="auto"/>
        <w:ind w:firstLine="720"/>
        <w:jc w:val="right"/>
        <w:rPr>
          <w:snapToGrid w:val="0"/>
          <w:sz w:val="28"/>
          <w:szCs w:val="28"/>
        </w:rPr>
      </w:pPr>
      <w:r w:rsidRPr="00383506">
        <w:rPr>
          <w:snapToGrid w:val="0"/>
          <w:sz w:val="28"/>
          <w:szCs w:val="28"/>
        </w:rPr>
        <w:t>Гкал</w:t>
      </w:r>
    </w:p>
    <w:tbl>
      <w:tblPr>
        <w:tblW w:w="10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1971"/>
        <w:gridCol w:w="1971"/>
        <w:gridCol w:w="1708"/>
        <w:gridCol w:w="2128"/>
      </w:tblGrid>
      <w:tr w:rsidR="00CA27B1" w:rsidRPr="00383506" w14:paraId="4866853A" w14:textId="77777777" w:rsidTr="00964C2E">
        <w:trPr>
          <w:trHeight w:val="492"/>
        </w:trPr>
        <w:tc>
          <w:tcPr>
            <w:tcW w:w="2674" w:type="dxa"/>
            <w:shd w:val="clear" w:color="auto" w:fill="auto"/>
            <w:vAlign w:val="center"/>
          </w:tcPr>
          <w:p w14:paraId="71B00492" w14:textId="77777777" w:rsidR="00CA27B1" w:rsidRPr="00383506" w:rsidRDefault="00CA27B1" w:rsidP="00964C2E">
            <w:pPr>
              <w:spacing w:line="360" w:lineRule="auto"/>
              <w:jc w:val="center"/>
              <w:rPr>
                <w:snapToGrid w:val="0"/>
                <w:sz w:val="28"/>
                <w:szCs w:val="28"/>
              </w:rPr>
            </w:pPr>
            <w:r w:rsidRPr="00383506">
              <w:rPr>
                <w:snapToGrid w:val="0"/>
                <w:sz w:val="28"/>
                <w:szCs w:val="28"/>
              </w:rPr>
              <w:t>Показатели</w:t>
            </w:r>
          </w:p>
        </w:tc>
        <w:tc>
          <w:tcPr>
            <w:tcW w:w="1971" w:type="dxa"/>
            <w:shd w:val="clear" w:color="auto" w:fill="auto"/>
            <w:vAlign w:val="center"/>
          </w:tcPr>
          <w:p w14:paraId="08AC4343" w14:textId="77777777" w:rsidR="00CA27B1" w:rsidRPr="00383506" w:rsidRDefault="00CA27B1" w:rsidP="00964C2E">
            <w:pPr>
              <w:spacing w:line="360" w:lineRule="auto"/>
              <w:jc w:val="center"/>
              <w:rPr>
                <w:snapToGrid w:val="0"/>
                <w:sz w:val="28"/>
                <w:szCs w:val="28"/>
              </w:rPr>
            </w:pPr>
            <w:r w:rsidRPr="00383506">
              <w:rPr>
                <w:snapToGrid w:val="0"/>
                <w:sz w:val="28"/>
                <w:szCs w:val="28"/>
              </w:rPr>
              <w:t>2015 год</w:t>
            </w:r>
          </w:p>
        </w:tc>
        <w:tc>
          <w:tcPr>
            <w:tcW w:w="1971" w:type="dxa"/>
            <w:shd w:val="clear" w:color="auto" w:fill="auto"/>
            <w:vAlign w:val="center"/>
          </w:tcPr>
          <w:p w14:paraId="539D1C4F" w14:textId="77777777" w:rsidR="00CA27B1" w:rsidRPr="00383506" w:rsidRDefault="00CA27B1" w:rsidP="00964C2E">
            <w:pPr>
              <w:spacing w:line="360" w:lineRule="auto"/>
              <w:jc w:val="center"/>
              <w:rPr>
                <w:snapToGrid w:val="0"/>
                <w:sz w:val="28"/>
                <w:szCs w:val="28"/>
              </w:rPr>
            </w:pPr>
            <w:r w:rsidRPr="00383506">
              <w:rPr>
                <w:snapToGrid w:val="0"/>
                <w:sz w:val="28"/>
                <w:szCs w:val="28"/>
              </w:rPr>
              <w:t>2016 год</w:t>
            </w:r>
          </w:p>
        </w:tc>
        <w:tc>
          <w:tcPr>
            <w:tcW w:w="1708" w:type="dxa"/>
            <w:shd w:val="clear" w:color="auto" w:fill="auto"/>
            <w:vAlign w:val="center"/>
          </w:tcPr>
          <w:p w14:paraId="4D53DAAA" w14:textId="77777777" w:rsidR="00CA27B1" w:rsidRPr="00383506" w:rsidRDefault="00CA27B1" w:rsidP="00964C2E">
            <w:pPr>
              <w:spacing w:line="360" w:lineRule="auto"/>
              <w:jc w:val="center"/>
              <w:rPr>
                <w:snapToGrid w:val="0"/>
                <w:sz w:val="28"/>
                <w:szCs w:val="28"/>
              </w:rPr>
            </w:pPr>
            <w:r w:rsidRPr="00383506">
              <w:rPr>
                <w:snapToGrid w:val="0"/>
                <w:sz w:val="28"/>
                <w:szCs w:val="28"/>
              </w:rPr>
              <w:t>2017 год</w:t>
            </w:r>
          </w:p>
        </w:tc>
        <w:tc>
          <w:tcPr>
            <w:tcW w:w="2128" w:type="dxa"/>
            <w:shd w:val="clear" w:color="auto" w:fill="auto"/>
            <w:vAlign w:val="center"/>
          </w:tcPr>
          <w:p w14:paraId="24F88F0A" w14:textId="77777777" w:rsidR="00CA27B1" w:rsidRPr="00383506" w:rsidRDefault="00CA27B1" w:rsidP="00964C2E">
            <w:pPr>
              <w:spacing w:line="360" w:lineRule="auto"/>
              <w:jc w:val="center"/>
              <w:rPr>
                <w:snapToGrid w:val="0"/>
                <w:sz w:val="28"/>
                <w:szCs w:val="28"/>
              </w:rPr>
            </w:pPr>
            <w:r w:rsidRPr="00383506">
              <w:rPr>
                <w:snapToGrid w:val="0"/>
                <w:sz w:val="28"/>
                <w:szCs w:val="28"/>
              </w:rPr>
              <w:t>План на 2019 г.</w:t>
            </w:r>
          </w:p>
          <w:p w14:paraId="6E943FF5" w14:textId="77777777" w:rsidR="00CA27B1" w:rsidRPr="00383506" w:rsidRDefault="00CA27B1" w:rsidP="00964C2E">
            <w:pPr>
              <w:spacing w:line="360" w:lineRule="auto"/>
              <w:jc w:val="center"/>
              <w:rPr>
                <w:snapToGrid w:val="0"/>
                <w:sz w:val="28"/>
                <w:szCs w:val="28"/>
              </w:rPr>
            </w:pPr>
            <w:r w:rsidRPr="00383506">
              <w:rPr>
                <w:snapToGrid w:val="0"/>
                <w:sz w:val="28"/>
                <w:szCs w:val="28"/>
              </w:rPr>
              <w:t>(2 + 3 + 4)/3</w:t>
            </w:r>
          </w:p>
        </w:tc>
      </w:tr>
      <w:tr w:rsidR="00CA27B1" w:rsidRPr="00383506" w14:paraId="1E603F15" w14:textId="77777777" w:rsidTr="00964C2E">
        <w:trPr>
          <w:trHeight w:val="235"/>
        </w:trPr>
        <w:tc>
          <w:tcPr>
            <w:tcW w:w="2674" w:type="dxa"/>
            <w:shd w:val="clear" w:color="auto" w:fill="auto"/>
            <w:vAlign w:val="center"/>
          </w:tcPr>
          <w:p w14:paraId="2011D937" w14:textId="77777777" w:rsidR="00CA27B1" w:rsidRPr="00383506" w:rsidRDefault="00CA27B1" w:rsidP="00964C2E">
            <w:pPr>
              <w:spacing w:line="360" w:lineRule="auto"/>
              <w:jc w:val="center"/>
              <w:rPr>
                <w:snapToGrid w:val="0"/>
                <w:sz w:val="22"/>
                <w:szCs w:val="22"/>
              </w:rPr>
            </w:pPr>
            <w:r w:rsidRPr="00383506">
              <w:rPr>
                <w:snapToGrid w:val="0"/>
                <w:sz w:val="22"/>
                <w:szCs w:val="22"/>
              </w:rPr>
              <w:t>1</w:t>
            </w:r>
          </w:p>
        </w:tc>
        <w:tc>
          <w:tcPr>
            <w:tcW w:w="1971" w:type="dxa"/>
            <w:shd w:val="clear" w:color="auto" w:fill="auto"/>
            <w:vAlign w:val="center"/>
          </w:tcPr>
          <w:p w14:paraId="67C6CFF8" w14:textId="77777777" w:rsidR="00CA27B1" w:rsidRPr="00383506" w:rsidRDefault="00CA27B1" w:rsidP="00964C2E">
            <w:pPr>
              <w:spacing w:line="360" w:lineRule="auto"/>
              <w:jc w:val="center"/>
              <w:rPr>
                <w:snapToGrid w:val="0"/>
                <w:sz w:val="22"/>
                <w:szCs w:val="22"/>
              </w:rPr>
            </w:pPr>
            <w:r w:rsidRPr="00383506">
              <w:rPr>
                <w:snapToGrid w:val="0"/>
                <w:sz w:val="22"/>
                <w:szCs w:val="22"/>
              </w:rPr>
              <w:t>2</w:t>
            </w:r>
          </w:p>
        </w:tc>
        <w:tc>
          <w:tcPr>
            <w:tcW w:w="1971" w:type="dxa"/>
            <w:shd w:val="clear" w:color="auto" w:fill="auto"/>
            <w:vAlign w:val="center"/>
          </w:tcPr>
          <w:p w14:paraId="512557C0" w14:textId="77777777" w:rsidR="00CA27B1" w:rsidRPr="00383506" w:rsidRDefault="00CA27B1" w:rsidP="00964C2E">
            <w:pPr>
              <w:spacing w:line="360" w:lineRule="auto"/>
              <w:jc w:val="center"/>
              <w:rPr>
                <w:snapToGrid w:val="0"/>
                <w:sz w:val="22"/>
                <w:szCs w:val="22"/>
              </w:rPr>
            </w:pPr>
            <w:r w:rsidRPr="00383506">
              <w:rPr>
                <w:snapToGrid w:val="0"/>
                <w:sz w:val="22"/>
                <w:szCs w:val="22"/>
              </w:rPr>
              <w:t>3</w:t>
            </w:r>
          </w:p>
        </w:tc>
        <w:tc>
          <w:tcPr>
            <w:tcW w:w="1708" w:type="dxa"/>
            <w:shd w:val="clear" w:color="auto" w:fill="auto"/>
            <w:vAlign w:val="center"/>
          </w:tcPr>
          <w:p w14:paraId="20A447DB" w14:textId="77777777" w:rsidR="00CA27B1" w:rsidRPr="00383506" w:rsidRDefault="00CA27B1" w:rsidP="00964C2E">
            <w:pPr>
              <w:spacing w:line="360" w:lineRule="auto"/>
              <w:jc w:val="center"/>
              <w:rPr>
                <w:snapToGrid w:val="0"/>
                <w:sz w:val="22"/>
                <w:szCs w:val="22"/>
              </w:rPr>
            </w:pPr>
            <w:r w:rsidRPr="00383506">
              <w:rPr>
                <w:snapToGrid w:val="0"/>
                <w:sz w:val="22"/>
                <w:szCs w:val="22"/>
              </w:rPr>
              <w:t>4</w:t>
            </w:r>
          </w:p>
        </w:tc>
        <w:tc>
          <w:tcPr>
            <w:tcW w:w="2128" w:type="dxa"/>
            <w:shd w:val="clear" w:color="auto" w:fill="auto"/>
            <w:vAlign w:val="center"/>
          </w:tcPr>
          <w:p w14:paraId="59654DA3" w14:textId="77777777" w:rsidR="00CA27B1" w:rsidRPr="00383506" w:rsidRDefault="00CA27B1" w:rsidP="00964C2E">
            <w:pPr>
              <w:spacing w:line="360" w:lineRule="auto"/>
              <w:jc w:val="center"/>
              <w:rPr>
                <w:snapToGrid w:val="0"/>
                <w:sz w:val="22"/>
                <w:szCs w:val="22"/>
              </w:rPr>
            </w:pPr>
            <w:r w:rsidRPr="00383506">
              <w:rPr>
                <w:snapToGrid w:val="0"/>
                <w:sz w:val="22"/>
                <w:szCs w:val="22"/>
              </w:rPr>
              <w:t>5</w:t>
            </w:r>
          </w:p>
        </w:tc>
      </w:tr>
      <w:tr w:rsidR="00CA27B1" w:rsidRPr="00383506" w14:paraId="067CE79C" w14:textId="77777777" w:rsidTr="00964C2E">
        <w:tc>
          <w:tcPr>
            <w:tcW w:w="2674" w:type="dxa"/>
            <w:tcBorders>
              <w:top w:val="single" w:sz="4" w:space="0" w:color="auto"/>
              <w:left w:val="single" w:sz="8" w:space="0" w:color="auto"/>
              <w:bottom w:val="single" w:sz="4" w:space="0" w:color="auto"/>
              <w:right w:val="single" w:sz="4" w:space="0" w:color="auto"/>
            </w:tcBorders>
            <w:shd w:val="clear" w:color="auto" w:fill="auto"/>
            <w:vAlign w:val="center"/>
          </w:tcPr>
          <w:p w14:paraId="6D60CC70" w14:textId="77777777" w:rsidR="00CA27B1" w:rsidRPr="00383506" w:rsidRDefault="00CA27B1" w:rsidP="00964C2E">
            <w:pPr>
              <w:rPr>
                <w:rFonts w:ascii="Arial CYR" w:hAnsi="Arial CYR" w:cs="Arial CYR"/>
                <w:sz w:val="20"/>
              </w:rPr>
            </w:pPr>
            <w:r w:rsidRPr="00383506">
              <w:rPr>
                <w:rFonts w:ascii="Arial CYR" w:hAnsi="Arial CYR" w:cs="Arial CYR"/>
                <w:snapToGrid w:val="0"/>
                <w:sz w:val="20"/>
              </w:rPr>
              <w:t>Полезный отпуск</w:t>
            </w:r>
          </w:p>
        </w:tc>
        <w:tc>
          <w:tcPr>
            <w:tcW w:w="1971" w:type="dxa"/>
            <w:shd w:val="clear" w:color="auto" w:fill="auto"/>
            <w:vAlign w:val="center"/>
          </w:tcPr>
          <w:p w14:paraId="358FCD4A" w14:textId="77777777" w:rsidR="00CA27B1" w:rsidRPr="00383506" w:rsidRDefault="00CA27B1" w:rsidP="00964C2E">
            <w:pPr>
              <w:jc w:val="center"/>
              <w:rPr>
                <w:snapToGrid w:val="0"/>
                <w:sz w:val="28"/>
                <w:szCs w:val="28"/>
              </w:rPr>
            </w:pPr>
            <w:r w:rsidRPr="00383506">
              <w:rPr>
                <w:snapToGrid w:val="0"/>
                <w:sz w:val="28"/>
                <w:szCs w:val="28"/>
              </w:rPr>
              <w:t>14 899,13</w:t>
            </w:r>
          </w:p>
        </w:tc>
        <w:tc>
          <w:tcPr>
            <w:tcW w:w="1971" w:type="dxa"/>
            <w:shd w:val="clear" w:color="auto" w:fill="auto"/>
            <w:vAlign w:val="center"/>
          </w:tcPr>
          <w:p w14:paraId="68C3593C" w14:textId="77777777" w:rsidR="00CA27B1" w:rsidRPr="00383506" w:rsidRDefault="00CA27B1" w:rsidP="00964C2E">
            <w:pPr>
              <w:jc w:val="center"/>
              <w:rPr>
                <w:snapToGrid w:val="0"/>
                <w:sz w:val="28"/>
                <w:szCs w:val="28"/>
              </w:rPr>
            </w:pPr>
            <w:r w:rsidRPr="00383506">
              <w:rPr>
                <w:snapToGrid w:val="0"/>
                <w:sz w:val="28"/>
                <w:szCs w:val="28"/>
              </w:rPr>
              <w:t>14 787,88</w:t>
            </w:r>
          </w:p>
        </w:tc>
        <w:tc>
          <w:tcPr>
            <w:tcW w:w="1708" w:type="dxa"/>
            <w:shd w:val="clear" w:color="auto" w:fill="auto"/>
            <w:vAlign w:val="center"/>
          </w:tcPr>
          <w:p w14:paraId="29434C55" w14:textId="77777777" w:rsidR="00CA27B1" w:rsidRPr="00383506" w:rsidRDefault="00CA27B1" w:rsidP="00964C2E">
            <w:pPr>
              <w:jc w:val="center"/>
              <w:rPr>
                <w:snapToGrid w:val="0"/>
                <w:sz w:val="28"/>
                <w:szCs w:val="28"/>
              </w:rPr>
            </w:pPr>
            <w:r w:rsidRPr="00383506">
              <w:rPr>
                <w:snapToGrid w:val="0"/>
                <w:sz w:val="28"/>
                <w:szCs w:val="28"/>
              </w:rPr>
              <w:t>15 260,08</w:t>
            </w:r>
          </w:p>
        </w:tc>
        <w:tc>
          <w:tcPr>
            <w:tcW w:w="2128" w:type="dxa"/>
            <w:shd w:val="clear" w:color="auto" w:fill="auto"/>
            <w:vAlign w:val="center"/>
          </w:tcPr>
          <w:p w14:paraId="15D4242F" w14:textId="77777777" w:rsidR="00CA27B1" w:rsidRPr="00383506" w:rsidRDefault="00CA27B1" w:rsidP="00964C2E">
            <w:pPr>
              <w:jc w:val="center"/>
              <w:rPr>
                <w:snapToGrid w:val="0"/>
                <w:sz w:val="28"/>
                <w:szCs w:val="28"/>
              </w:rPr>
            </w:pPr>
            <w:r w:rsidRPr="00383506">
              <w:rPr>
                <w:snapToGrid w:val="0"/>
                <w:sz w:val="28"/>
                <w:szCs w:val="28"/>
              </w:rPr>
              <w:t>14 982,36</w:t>
            </w:r>
          </w:p>
        </w:tc>
      </w:tr>
      <w:tr w:rsidR="00CA27B1" w:rsidRPr="00383506" w14:paraId="56C03078" w14:textId="77777777" w:rsidTr="00964C2E">
        <w:tc>
          <w:tcPr>
            <w:tcW w:w="2674" w:type="dxa"/>
            <w:tcBorders>
              <w:top w:val="nil"/>
              <w:left w:val="single" w:sz="8" w:space="0" w:color="auto"/>
              <w:bottom w:val="single" w:sz="4" w:space="0" w:color="auto"/>
              <w:right w:val="single" w:sz="4" w:space="0" w:color="auto"/>
            </w:tcBorders>
            <w:shd w:val="clear" w:color="auto" w:fill="auto"/>
            <w:vAlign w:val="center"/>
          </w:tcPr>
          <w:p w14:paraId="00CDF88F" w14:textId="77777777" w:rsidR="00CA27B1" w:rsidRPr="00383506" w:rsidRDefault="00CA27B1" w:rsidP="00964C2E">
            <w:pPr>
              <w:rPr>
                <w:rFonts w:ascii="Arial CYR" w:hAnsi="Arial CYR" w:cs="Arial CYR"/>
                <w:snapToGrid w:val="0"/>
                <w:sz w:val="20"/>
              </w:rPr>
            </w:pPr>
            <w:r w:rsidRPr="00383506">
              <w:rPr>
                <w:rFonts w:ascii="Arial CYR" w:hAnsi="Arial CYR" w:cs="Arial CYR"/>
                <w:snapToGrid w:val="0"/>
                <w:sz w:val="20"/>
              </w:rPr>
              <w:t>Отпуск жилищным</w:t>
            </w:r>
          </w:p>
        </w:tc>
        <w:tc>
          <w:tcPr>
            <w:tcW w:w="1971" w:type="dxa"/>
            <w:shd w:val="clear" w:color="auto" w:fill="auto"/>
            <w:vAlign w:val="center"/>
          </w:tcPr>
          <w:p w14:paraId="78C531DB" w14:textId="77777777" w:rsidR="00CA27B1" w:rsidRPr="00383506" w:rsidRDefault="00CA27B1" w:rsidP="00964C2E">
            <w:pPr>
              <w:jc w:val="center"/>
              <w:rPr>
                <w:snapToGrid w:val="0"/>
                <w:sz w:val="28"/>
                <w:szCs w:val="28"/>
              </w:rPr>
            </w:pPr>
            <w:r w:rsidRPr="00383506">
              <w:rPr>
                <w:snapToGrid w:val="0"/>
                <w:sz w:val="28"/>
                <w:szCs w:val="28"/>
              </w:rPr>
              <w:t>3 917,63</w:t>
            </w:r>
          </w:p>
        </w:tc>
        <w:tc>
          <w:tcPr>
            <w:tcW w:w="1971" w:type="dxa"/>
            <w:shd w:val="clear" w:color="auto" w:fill="auto"/>
            <w:vAlign w:val="center"/>
          </w:tcPr>
          <w:p w14:paraId="40168955" w14:textId="77777777" w:rsidR="00CA27B1" w:rsidRPr="00383506" w:rsidRDefault="00CA27B1" w:rsidP="00964C2E">
            <w:pPr>
              <w:jc w:val="center"/>
              <w:rPr>
                <w:snapToGrid w:val="0"/>
                <w:sz w:val="28"/>
                <w:szCs w:val="28"/>
              </w:rPr>
            </w:pPr>
            <w:r w:rsidRPr="00383506">
              <w:rPr>
                <w:snapToGrid w:val="0"/>
                <w:sz w:val="28"/>
                <w:szCs w:val="28"/>
              </w:rPr>
              <w:t>2 925,52</w:t>
            </w:r>
          </w:p>
        </w:tc>
        <w:tc>
          <w:tcPr>
            <w:tcW w:w="1708" w:type="dxa"/>
            <w:shd w:val="clear" w:color="auto" w:fill="auto"/>
            <w:vAlign w:val="center"/>
          </w:tcPr>
          <w:p w14:paraId="3B9F611D" w14:textId="77777777" w:rsidR="00CA27B1" w:rsidRPr="00383506" w:rsidRDefault="00CA27B1" w:rsidP="00964C2E">
            <w:pPr>
              <w:jc w:val="center"/>
              <w:rPr>
                <w:snapToGrid w:val="0"/>
                <w:sz w:val="28"/>
                <w:szCs w:val="28"/>
              </w:rPr>
            </w:pPr>
            <w:r w:rsidRPr="00383506">
              <w:rPr>
                <w:snapToGrid w:val="0"/>
                <w:sz w:val="28"/>
                <w:szCs w:val="28"/>
              </w:rPr>
              <w:t>3 001,88</w:t>
            </w:r>
          </w:p>
        </w:tc>
        <w:tc>
          <w:tcPr>
            <w:tcW w:w="2128" w:type="dxa"/>
            <w:shd w:val="clear" w:color="auto" w:fill="auto"/>
            <w:vAlign w:val="center"/>
          </w:tcPr>
          <w:p w14:paraId="6C5D6A34" w14:textId="77777777" w:rsidR="00CA27B1" w:rsidRPr="00383506" w:rsidRDefault="00CA27B1" w:rsidP="00964C2E">
            <w:pPr>
              <w:jc w:val="center"/>
              <w:rPr>
                <w:snapToGrid w:val="0"/>
                <w:sz w:val="28"/>
                <w:szCs w:val="28"/>
              </w:rPr>
            </w:pPr>
            <w:r w:rsidRPr="00383506">
              <w:rPr>
                <w:snapToGrid w:val="0"/>
                <w:sz w:val="28"/>
                <w:szCs w:val="28"/>
              </w:rPr>
              <w:t>3 281,68</w:t>
            </w:r>
          </w:p>
        </w:tc>
      </w:tr>
      <w:tr w:rsidR="00CA27B1" w:rsidRPr="00383506" w14:paraId="302B573C" w14:textId="77777777" w:rsidTr="00964C2E">
        <w:tc>
          <w:tcPr>
            <w:tcW w:w="2674" w:type="dxa"/>
            <w:tcBorders>
              <w:top w:val="nil"/>
              <w:left w:val="single" w:sz="8" w:space="0" w:color="auto"/>
              <w:bottom w:val="single" w:sz="4" w:space="0" w:color="auto"/>
              <w:right w:val="single" w:sz="4" w:space="0" w:color="auto"/>
            </w:tcBorders>
            <w:shd w:val="clear" w:color="auto" w:fill="auto"/>
            <w:vAlign w:val="center"/>
          </w:tcPr>
          <w:p w14:paraId="261054DF" w14:textId="77777777" w:rsidR="00CA27B1" w:rsidRPr="00383506" w:rsidRDefault="00CA27B1" w:rsidP="00964C2E">
            <w:pPr>
              <w:rPr>
                <w:rFonts w:ascii="Arial CYR" w:hAnsi="Arial CYR" w:cs="Arial CYR"/>
                <w:snapToGrid w:val="0"/>
                <w:sz w:val="20"/>
              </w:rPr>
            </w:pPr>
            <w:r w:rsidRPr="00383506">
              <w:rPr>
                <w:rFonts w:ascii="Arial CYR" w:hAnsi="Arial CYR" w:cs="Arial CYR"/>
                <w:snapToGrid w:val="0"/>
                <w:sz w:val="20"/>
              </w:rPr>
              <w:t>Отпуск бюджетным</w:t>
            </w:r>
          </w:p>
        </w:tc>
        <w:tc>
          <w:tcPr>
            <w:tcW w:w="1971" w:type="dxa"/>
            <w:shd w:val="clear" w:color="auto" w:fill="auto"/>
            <w:vAlign w:val="center"/>
          </w:tcPr>
          <w:p w14:paraId="5B94AA5B" w14:textId="77777777" w:rsidR="00CA27B1" w:rsidRPr="00383506" w:rsidRDefault="00CA27B1" w:rsidP="00964C2E">
            <w:pPr>
              <w:jc w:val="center"/>
              <w:rPr>
                <w:snapToGrid w:val="0"/>
                <w:sz w:val="28"/>
                <w:szCs w:val="28"/>
              </w:rPr>
            </w:pPr>
            <w:r w:rsidRPr="00383506">
              <w:rPr>
                <w:snapToGrid w:val="0"/>
                <w:sz w:val="28"/>
                <w:szCs w:val="28"/>
              </w:rPr>
              <w:t>395,97</w:t>
            </w:r>
          </w:p>
        </w:tc>
        <w:tc>
          <w:tcPr>
            <w:tcW w:w="1971" w:type="dxa"/>
            <w:shd w:val="clear" w:color="auto" w:fill="auto"/>
            <w:vAlign w:val="center"/>
          </w:tcPr>
          <w:p w14:paraId="71583980" w14:textId="77777777" w:rsidR="00CA27B1" w:rsidRPr="00383506" w:rsidRDefault="00CA27B1" w:rsidP="00964C2E">
            <w:pPr>
              <w:jc w:val="center"/>
              <w:rPr>
                <w:snapToGrid w:val="0"/>
                <w:sz w:val="28"/>
                <w:szCs w:val="28"/>
              </w:rPr>
            </w:pPr>
            <w:r w:rsidRPr="00383506">
              <w:rPr>
                <w:snapToGrid w:val="0"/>
                <w:sz w:val="28"/>
                <w:szCs w:val="28"/>
              </w:rPr>
              <w:t>395,97</w:t>
            </w:r>
          </w:p>
        </w:tc>
        <w:tc>
          <w:tcPr>
            <w:tcW w:w="1708" w:type="dxa"/>
            <w:shd w:val="clear" w:color="auto" w:fill="auto"/>
            <w:vAlign w:val="center"/>
          </w:tcPr>
          <w:p w14:paraId="60A2D889" w14:textId="77777777" w:rsidR="00CA27B1" w:rsidRPr="00383506" w:rsidRDefault="00CA27B1" w:rsidP="00964C2E">
            <w:pPr>
              <w:jc w:val="center"/>
              <w:rPr>
                <w:snapToGrid w:val="0"/>
                <w:sz w:val="28"/>
                <w:szCs w:val="28"/>
              </w:rPr>
            </w:pPr>
            <w:r w:rsidRPr="00383506">
              <w:rPr>
                <w:snapToGrid w:val="0"/>
                <w:sz w:val="28"/>
                <w:szCs w:val="28"/>
              </w:rPr>
              <w:t>395,97</w:t>
            </w:r>
          </w:p>
        </w:tc>
        <w:tc>
          <w:tcPr>
            <w:tcW w:w="2128" w:type="dxa"/>
            <w:shd w:val="clear" w:color="auto" w:fill="auto"/>
            <w:vAlign w:val="center"/>
          </w:tcPr>
          <w:p w14:paraId="6259F57B" w14:textId="77777777" w:rsidR="00CA27B1" w:rsidRPr="00383506" w:rsidRDefault="00CA27B1" w:rsidP="00964C2E">
            <w:pPr>
              <w:jc w:val="center"/>
              <w:rPr>
                <w:snapToGrid w:val="0"/>
                <w:sz w:val="28"/>
                <w:szCs w:val="28"/>
              </w:rPr>
            </w:pPr>
            <w:r w:rsidRPr="00383506">
              <w:rPr>
                <w:snapToGrid w:val="0"/>
                <w:sz w:val="28"/>
                <w:szCs w:val="28"/>
              </w:rPr>
              <w:t>395,97</w:t>
            </w:r>
          </w:p>
        </w:tc>
      </w:tr>
      <w:tr w:rsidR="00CA27B1" w:rsidRPr="00383506" w14:paraId="023D729A" w14:textId="77777777" w:rsidTr="00964C2E">
        <w:tc>
          <w:tcPr>
            <w:tcW w:w="2674" w:type="dxa"/>
            <w:tcBorders>
              <w:top w:val="nil"/>
              <w:left w:val="single" w:sz="8" w:space="0" w:color="auto"/>
              <w:bottom w:val="single" w:sz="4" w:space="0" w:color="auto"/>
              <w:right w:val="single" w:sz="4" w:space="0" w:color="auto"/>
            </w:tcBorders>
            <w:shd w:val="clear" w:color="auto" w:fill="auto"/>
            <w:vAlign w:val="center"/>
          </w:tcPr>
          <w:p w14:paraId="09BE73B0" w14:textId="77777777" w:rsidR="00CA27B1" w:rsidRPr="00383506" w:rsidRDefault="00CA27B1" w:rsidP="00964C2E">
            <w:pPr>
              <w:rPr>
                <w:rFonts w:ascii="Arial CYR" w:hAnsi="Arial CYR" w:cs="Arial CYR"/>
                <w:snapToGrid w:val="0"/>
                <w:sz w:val="20"/>
              </w:rPr>
            </w:pPr>
            <w:r w:rsidRPr="00383506">
              <w:rPr>
                <w:rFonts w:ascii="Arial CYR" w:hAnsi="Arial CYR" w:cs="Arial CYR"/>
                <w:snapToGrid w:val="0"/>
                <w:sz w:val="20"/>
              </w:rPr>
              <w:t>Отпуск иным потребителям</w:t>
            </w:r>
          </w:p>
        </w:tc>
        <w:tc>
          <w:tcPr>
            <w:tcW w:w="1971" w:type="dxa"/>
            <w:shd w:val="clear" w:color="auto" w:fill="auto"/>
            <w:vAlign w:val="center"/>
          </w:tcPr>
          <w:p w14:paraId="6A68E713" w14:textId="77777777" w:rsidR="00CA27B1" w:rsidRPr="00383506" w:rsidRDefault="00CA27B1" w:rsidP="00964C2E">
            <w:pPr>
              <w:jc w:val="center"/>
              <w:rPr>
                <w:snapToGrid w:val="0"/>
                <w:sz w:val="28"/>
                <w:szCs w:val="28"/>
              </w:rPr>
            </w:pPr>
            <w:r w:rsidRPr="00383506">
              <w:rPr>
                <w:snapToGrid w:val="0"/>
                <w:sz w:val="28"/>
                <w:szCs w:val="28"/>
              </w:rPr>
              <w:t>1 008,50</w:t>
            </w:r>
          </w:p>
        </w:tc>
        <w:tc>
          <w:tcPr>
            <w:tcW w:w="1971" w:type="dxa"/>
            <w:shd w:val="clear" w:color="auto" w:fill="auto"/>
            <w:vAlign w:val="center"/>
          </w:tcPr>
          <w:p w14:paraId="5575B053" w14:textId="77777777" w:rsidR="00CA27B1" w:rsidRPr="00383506" w:rsidRDefault="00CA27B1" w:rsidP="00964C2E">
            <w:pPr>
              <w:jc w:val="center"/>
              <w:rPr>
                <w:snapToGrid w:val="0"/>
                <w:sz w:val="28"/>
                <w:szCs w:val="28"/>
              </w:rPr>
            </w:pPr>
            <w:r w:rsidRPr="00383506">
              <w:rPr>
                <w:snapToGrid w:val="0"/>
                <w:sz w:val="28"/>
                <w:szCs w:val="28"/>
              </w:rPr>
              <w:t>984,39</w:t>
            </w:r>
          </w:p>
        </w:tc>
        <w:tc>
          <w:tcPr>
            <w:tcW w:w="1708" w:type="dxa"/>
            <w:shd w:val="clear" w:color="auto" w:fill="auto"/>
            <w:vAlign w:val="center"/>
          </w:tcPr>
          <w:p w14:paraId="1EFA33A0" w14:textId="77777777" w:rsidR="00CA27B1" w:rsidRPr="00383506" w:rsidRDefault="00CA27B1" w:rsidP="00964C2E">
            <w:pPr>
              <w:jc w:val="center"/>
              <w:rPr>
                <w:snapToGrid w:val="0"/>
                <w:sz w:val="28"/>
                <w:szCs w:val="28"/>
              </w:rPr>
            </w:pPr>
            <w:r w:rsidRPr="00383506">
              <w:rPr>
                <w:snapToGrid w:val="0"/>
                <w:sz w:val="28"/>
                <w:szCs w:val="28"/>
              </w:rPr>
              <w:t>928,23</w:t>
            </w:r>
          </w:p>
        </w:tc>
        <w:tc>
          <w:tcPr>
            <w:tcW w:w="2128" w:type="dxa"/>
            <w:shd w:val="clear" w:color="auto" w:fill="auto"/>
            <w:vAlign w:val="center"/>
          </w:tcPr>
          <w:p w14:paraId="7F9B41EF" w14:textId="77777777" w:rsidR="00CA27B1" w:rsidRPr="00383506" w:rsidRDefault="00CA27B1" w:rsidP="00964C2E">
            <w:pPr>
              <w:jc w:val="center"/>
              <w:rPr>
                <w:snapToGrid w:val="0"/>
                <w:sz w:val="28"/>
                <w:szCs w:val="28"/>
              </w:rPr>
            </w:pPr>
            <w:r w:rsidRPr="00383506">
              <w:rPr>
                <w:snapToGrid w:val="0"/>
                <w:sz w:val="28"/>
                <w:szCs w:val="28"/>
              </w:rPr>
              <w:t>973,71</w:t>
            </w:r>
          </w:p>
        </w:tc>
      </w:tr>
      <w:tr w:rsidR="00CA27B1" w:rsidRPr="00383506" w14:paraId="361A50A6" w14:textId="77777777" w:rsidTr="00964C2E">
        <w:tc>
          <w:tcPr>
            <w:tcW w:w="2674" w:type="dxa"/>
            <w:tcBorders>
              <w:top w:val="nil"/>
              <w:left w:val="single" w:sz="8" w:space="0" w:color="auto"/>
              <w:bottom w:val="single" w:sz="4" w:space="0" w:color="auto"/>
              <w:right w:val="single" w:sz="4" w:space="0" w:color="auto"/>
            </w:tcBorders>
            <w:shd w:val="clear" w:color="auto" w:fill="auto"/>
            <w:vAlign w:val="center"/>
          </w:tcPr>
          <w:p w14:paraId="0A622C54" w14:textId="77777777" w:rsidR="00CA27B1" w:rsidRPr="00383506" w:rsidRDefault="00CA27B1" w:rsidP="00964C2E">
            <w:pPr>
              <w:rPr>
                <w:rFonts w:ascii="Arial CYR" w:hAnsi="Arial CYR" w:cs="Arial CYR"/>
                <w:snapToGrid w:val="0"/>
                <w:sz w:val="20"/>
              </w:rPr>
            </w:pPr>
            <w:r w:rsidRPr="00383506">
              <w:rPr>
                <w:rFonts w:ascii="Arial CYR" w:hAnsi="Arial CYR" w:cs="Arial CYR"/>
                <w:snapToGrid w:val="0"/>
                <w:sz w:val="20"/>
              </w:rPr>
              <w:t>Отпуск на производственные нужды</w:t>
            </w:r>
          </w:p>
        </w:tc>
        <w:tc>
          <w:tcPr>
            <w:tcW w:w="1971" w:type="dxa"/>
            <w:shd w:val="clear" w:color="auto" w:fill="auto"/>
            <w:vAlign w:val="center"/>
          </w:tcPr>
          <w:p w14:paraId="734B56B3" w14:textId="77777777" w:rsidR="00CA27B1" w:rsidRPr="00383506" w:rsidRDefault="00CA27B1" w:rsidP="00964C2E">
            <w:pPr>
              <w:jc w:val="center"/>
              <w:rPr>
                <w:snapToGrid w:val="0"/>
                <w:sz w:val="28"/>
                <w:szCs w:val="28"/>
              </w:rPr>
            </w:pPr>
            <w:r w:rsidRPr="00383506">
              <w:rPr>
                <w:snapToGrid w:val="0"/>
                <w:sz w:val="28"/>
                <w:szCs w:val="28"/>
              </w:rPr>
              <w:t>9 577,03</w:t>
            </w:r>
          </w:p>
        </w:tc>
        <w:tc>
          <w:tcPr>
            <w:tcW w:w="1971" w:type="dxa"/>
            <w:shd w:val="clear" w:color="auto" w:fill="auto"/>
            <w:vAlign w:val="center"/>
          </w:tcPr>
          <w:p w14:paraId="2C4A0D1A" w14:textId="77777777" w:rsidR="00CA27B1" w:rsidRPr="00383506" w:rsidRDefault="00CA27B1" w:rsidP="00964C2E">
            <w:pPr>
              <w:jc w:val="center"/>
              <w:rPr>
                <w:snapToGrid w:val="0"/>
                <w:sz w:val="28"/>
                <w:szCs w:val="28"/>
              </w:rPr>
            </w:pPr>
            <w:r w:rsidRPr="00383506">
              <w:rPr>
                <w:snapToGrid w:val="0"/>
                <w:sz w:val="28"/>
                <w:szCs w:val="28"/>
              </w:rPr>
              <w:t>10 482,00</w:t>
            </w:r>
          </w:p>
        </w:tc>
        <w:tc>
          <w:tcPr>
            <w:tcW w:w="1708" w:type="dxa"/>
            <w:shd w:val="clear" w:color="auto" w:fill="auto"/>
            <w:vAlign w:val="center"/>
          </w:tcPr>
          <w:p w14:paraId="2FE5615C" w14:textId="77777777" w:rsidR="00CA27B1" w:rsidRPr="00383506" w:rsidRDefault="00CA27B1" w:rsidP="00964C2E">
            <w:pPr>
              <w:jc w:val="center"/>
              <w:rPr>
                <w:snapToGrid w:val="0"/>
                <w:sz w:val="28"/>
                <w:szCs w:val="28"/>
              </w:rPr>
            </w:pPr>
            <w:r w:rsidRPr="00383506">
              <w:rPr>
                <w:snapToGrid w:val="0"/>
                <w:sz w:val="28"/>
                <w:szCs w:val="28"/>
              </w:rPr>
              <w:t>10 934,00</w:t>
            </w:r>
          </w:p>
        </w:tc>
        <w:tc>
          <w:tcPr>
            <w:tcW w:w="2128" w:type="dxa"/>
            <w:shd w:val="clear" w:color="auto" w:fill="auto"/>
            <w:vAlign w:val="center"/>
          </w:tcPr>
          <w:p w14:paraId="0DD4C1C5" w14:textId="77777777" w:rsidR="00CA27B1" w:rsidRPr="00383506" w:rsidRDefault="00CA27B1" w:rsidP="00964C2E">
            <w:pPr>
              <w:jc w:val="center"/>
              <w:rPr>
                <w:snapToGrid w:val="0"/>
                <w:sz w:val="28"/>
                <w:szCs w:val="28"/>
              </w:rPr>
            </w:pPr>
            <w:r w:rsidRPr="00383506">
              <w:rPr>
                <w:snapToGrid w:val="0"/>
                <w:sz w:val="28"/>
                <w:szCs w:val="28"/>
              </w:rPr>
              <w:t>10 331,01</w:t>
            </w:r>
          </w:p>
        </w:tc>
      </w:tr>
      <w:tr w:rsidR="00CA27B1" w:rsidRPr="00383506" w14:paraId="34323412" w14:textId="77777777" w:rsidTr="00964C2E">
        <w:tc>
          <w:tcPr>
            <w:tcW w:w="2674" w:type="dxa"/>
            <w:tcBorders>
              <w:top w:val="nil"/>
              <w:left w:val="single" w:sz="8" w:space="0" w:color="auto"/>
              <w:bottom w:val="single" w:sz="4" w:space="0" w:color="auto"/>
              <w:right w:val="single" w:sz="4" w:space="0" w:color="auto"/>
            </w:tcBorders>
            <w:shd w:val="clear" w:color="auto" w:fill="auto"/>
            <w:vAlign w:val="center"/>
          </w:tcPr>
          <w:p w14:paraId="2A94BEFB" w14:textId="77777777" w:rsidR="00CA27B1" w:rsidRPr="00383506" w:rsidRDefault="00CA27B1" w:rsidP="00964C2E">
            <w:pPr>
              <w:rPr>
                <w:rFonts w:ascii="Arial CYR" w:hAnsi="Arial CYR" w:cs="Arial CYR"/>
                <w:snapToGrid w:val="0"/>
                <w:sz w:val="20"/>
              </w:rPr>
            </w:pPr>
            <w:r w:rsidRPr="00383506">
              <w:rPr>
                <w:rFonts w:ascii="Arial CYR" w:hAnsi="Arial CYR" w:cs="Arial CYR"/>
                <w:snapToGrid w:val="0"/>
                <w:sz w:val="20"/>
              </w:rPr>
              <w:t>Отпуск на потребительский рынок</w:t>
            </w:r>
          </w:p>
        </w:tc>
        <w:tc>
          <w:tcPr>
            <w:tcW w:w="1971" w:type="dxa"/>
            <w:shd w:val="clear" w:color="auto" w:fill="auto"/>
            <w:vAlign w:val="center"/>
          </w:tcPr>
          <w:p w14:paraId="276F7262" w14:textId="77777777" w:rsidR="00CA27B1" w:rsidRPr="00383506" w:rsidRDefault="00CA27B1" w:rsidP="00964C2E">
            <w:pPr>
              <w:jc w:val="center"/>
              <w:rPr>
                <w:snapToGrid w:val="0"/>
                <w:sz w:val="28"/>
                <w:szCs w:val="28"/>
              </w:rPr>
            </w:pPr>
            <w:r w:rsidRPr="00383506">
              <w:rPr>
                <w:snapToGrid w:val="0"/>
                <w:sz w:val="28"/>
                <w:szCs w:val="28"/>
              </w:rPr>
              <w:t>5 322,10</w:t>
            </w:r>
          </w:p>
        </w:tc>
        <w:tc>
          <w:tcPr>
            <w:tcW w:w="1971" w:type="dxa"/>
            <w:shd w:val="clear" w:color="auto" w:fill="auto"/>
            <w:vAlign w:val="center"/>
          </w:tcPr>
          <w:p w14:paraId="7983F336" w14:textId="77777777" w:rsidR="00CA27B1" w:rsidRPr="00383506" w:rsidRDefault="00CA27B1" w:rsidP="00964C2E">
            <w:pPr>
              <w:jc w:val="center"/>
              <w:rPr>
                <w:snapToGrid w:val="0"/>
                <w:sz w:val="28"/>
                <w:szCs w:val="28"/>
              </w:rPr>
            </w:pPr>
            <w:r w:rsidRPr="00383506">
              <w:rPr>
                <w:snapToGrid w:val="0"/>
                <w:sz w:val="28"/>
                <w:szCs w:val="28"/>
              </w:rPr>
              <w:t>4 305,88</w:t>
            </w:r>
          </w:p>
        </w:tc>
        <w:tc>
          <w:tcPr>
            <w:tcW w:w="1708" w:type="dxa"/>
            <w:shd w:val="clear" w:color="auto" w:fill="auto"/>
            <w:vAlign w:val="center"/>
          </w:tcPr>
          <w:p w14:paraId="5616681C" w14:textId="77777777" w:rsidR="00CA27B1" w:rsidRPr="00383506" w:rsidRDefault="00CA27B1" w:rsidP="00964C2E">
            <w:pPr>
              <w:jc w:val="center"/>
              <w:rPr>
                <w:snapToGrid w:val="0"/>
                <w:sz w:val="28"/>
                <w:szCs w:val="28"/>
              </w:rPr>
            </w:pPr>
            <w:r w:rsidRPr="00383506">
              <w:rPr>
                <w:snapToGrid w:val="0"/>
                <w:sz w:val="28"/>
                <w:szCs w:val="28"/>
              </w:rPr>
              <w:t>4 326,08</w:t>
            </w:r>
          </w:p>
        </w:tc>
        <w:tc>
          <w:tcPr>
            <w:tcW w:w="2128" w:type="dxa"/>
            <w:shd w:val="clear" w:color="auto" w:fill="auto"/>
            <w:vAlign w:val="center"/>
          </w:tcPr>
          <w:p w14:paraId="34A4E000" w14:textId="77777777" w:rsidR="00CA27B1" w:rsidRPr="00383506" w:rsidRDefault="00CA27B1" w:rsidP="00964C2E">
            <w:pPr>
              <w:jc w:val="center"/>
              <w:rPr>
                <w:snapToGrid w:val="0"/>
                <w:sz w:val="28"/>
                <w:szCs w:val="28"/>
              </w:rPr>
            </w:pPr>
            <w:r w:rsidRPr="00383506">
              <w:rPr>
                <w:snapToGrid w:val="0"/>
                <w:sz w:val="28"/>
                <w:szCs w:val="28"/>
              </w:rPr>
              <w:t>4 651,35</w:t>
            </w:r>
          </w:p>
        </w:tc>
      </w:tr>
    </w:tbl>
    <w:p w14:paraId="050468BD" w14:textId="77777777" w:rsidR="00CA27B1" w:rsidRPr="00383506" w:rsidRDefault="00CA27B1" w:rsidP="00CA27B1">
      <w:pPr>
        <w:spacing w:line="360" w:lineRule="auto"/>
        <w:jc w:val="both"/>
        <w:rPr>
          <w:snapToGrid w:val="0"/>
          <w:sz w:val="28"/>
          <w:szCs w:val="28"/>
        </w:rPr>
      </w:pPr>
    </w:p>
    <w:p w14:paraId="1532D81B" w14:textId="77777777" w:rsidR="00CA27B1" w:rsidRPr="00383506" w:rsidRDefault="00CA27B1" w:rsidP="00CA27B1">
      <w:pPr>
        <w:spacing w:line="360" w:lineRule="auto"/>
        <w:jc w:val="both"/>
        <w:rPr>
          <w:snapToGrid w:val="0"/>
          <w:sz w:val="28"/>
          <w:szCs w:val="28"/>
        </w:rPr>
      </w:pPr>
    </w:p>
    <w:p w14:paraId="5A99352F" w14:textId="77777777" w:rsidR="00CA27B1" w:rsidRPr="00383506" w:rsidRDefault="00CA27B1" w:rsidP="00CA27B1">
      <w:pPr>
        <w:rPr>
          <w:rFonts w:eastAsia="Calibri"/>
        </w:rPr>
      </w:pPr>
    </w:p>
    <w:p w14:paraId="429A40D0" w14:textId="77777777" w:rsidR="00CA27B1" w:rsidRPr="00383506" w:rsidRDefault="00CA27B1" w:rsidP="00CA27B1">
      <w:pPr>
        <w:rPr>
          <w:rFonts w:eastAsia="Calibri"/>
        </w:rPr>
      </w:pPr>
    </w:p>
    <w:p w14:paraId="32B54541" w14:textId="77777777" w:rsidR="00CA27B1" w:rsidRPr="00383506" w:rsidRDefault="00CA27B1" w:rsidP="00CA27B1">
      <w:pPr>
        <w:pStyle w:val="1"/>
        <w:numPr>
          <w:ilvl w:val="1"/>
          <w:numId w:val="29"/>
        </w:numPr>
        <w:tabs>
          <w:tab w:val="left" w:pos="567"/>
        </w:tabs>
        <w:spacing w:line="360" w:lineRule="auto"/>
        <w:jc w:val="center"/>
        <w:rPr>
          <w:rFonts w:eastAsia="Calibri"/>
          <w:sz w:val="28"/>
          <w:szCs w:val="28"/>
          <w:lang w:eastAsia="en-US"/>
        </w:rPr>
      </w:pPr>
      <w:bookmarkStart w:id="223" w:name="_Toc531860652"/>
      <w:r w:rsidRPr="00383506">
        <w:rPr>
          <w:rFonts w:eastAsia="Calibri"/>
          <w:sz w:val="28"/>
          <w:szCs w:val="28"/>
          <w:lang w:eastAsia="en-US"/>
        </w:rPr>
        <w:t>Расчет расходов на приобретение энергетических ресурсов,</w:t>
      </w:r>
      <w:r w:rsidRPr="00383506">
        <w:rPr>
          <w:rFonts w:eastAsia="Calibri"/>
          <w:sz w:val="28"/>
          <w:szCs w:val="28"/>
          <w:lang w:eastAsia="en-US"/>
        </w:rPr>
        <w:br/>
        <w:t>холодной воды и теплоносителя</w:t>
      </w:r>
      <w:bookmarkEnd w:id="223"/>
    </w:p>
    <w:p w14:paraId="6F2E9259" w14:textId="77777777" w:rsidR="00CA27B1" w:rsidRPr="00383506" w:rsidRDefault="00CA27B1" w:rsidP="00CA27B1">
      <w:pPr>
        <w:rPr>
          <w:rFonts w:eastAsia="Calibri"/>
          <w:lang w:eastAsia="en-US"/>
        </w:rPr>
      </w:pPr>
    </w:p>
    <w:p w14:paraId="68B141F6"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733C6E47"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lastRenderedPageBreak/>
        <w:t xml:space="preserve">  </w:t>
      </w:r>
    </w:p>
    <w:p w14:paraId="705F99EB" w14:textId="77777777" w:rsidR="00CA27B1" w:rsidRPr="00383506" w:rsidRDefault="00CA27B1" w:rsidP="00CA27B1">
      <w:pPr>
        <w:pStyle w:val="2"/>
        <w:spacing w:line="360" w:lineRule="auto"/>
        <w:ind w:left="0" w:firstLine="709"/>
        <w:jc w:val="center"/>
        <w:rPr>
          <w:sz w:val="28"/>
          <w:szCs w:val="28"/>
        </w:rPr>
      </w:pPr>
      <w:bookmarkStart w:id="224" w:name="_Toc531860653"/>
      <w:r w:rsidRPr="00383506">
        <w:rPr>
          <w:sz w:val="28"/>
          <w:szCs w:val="28"/>
        </w:rPr>
        <w:t>Расходы на топливо</w:t>
      </w:r>
      <w:bookmarkEnd w:id="224"/>
    </w:p>
    <w:p w14:paraId="1EA0BD97"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Предложения предприятия по статье на 2019 год составили 10 954,66 тыс. руб.</w:t>
      </w:r>
    </w:p>
    <w:p w14:paraId="17960F04"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 xml:space="preserve">Объем потребления котельного топлива, необходимый для производства тепловой энергии, рассчитан экспертами исходя из удельного расхода условного топлива, принятого на основании результатов экспертизы технических нормативов на 2019 год который составил 181,2 кг.у.т./Гкал (утвержден постановлением РЭК КО от 30.10.2018 № 300) и теплового эквивалента в размере – 0,787, согласно средневзвешенной низшей теплоте сгорания котельного топлива на уголь сортомарки Др – 5 509 ккал/кг. </w:t>
      </w:r>
    </w:p>
    <w:p w14:paraId="72CAD907"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 xml:space="preserve">Расчетный объем натурального топлива с учетом естественной убыли составил 4 002,80 тонн.  </w:t>
      </w:r>
    </w:p>
    <w:p w14:paraId="6AF4D3CE"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 xml:space="preserve">Стоимость угля принята исходя из цены топлива, сложившейся по факту 2017 года в размере 1 630,61 руб./т (без НДС) с учетом ИЦП по углю энергетическому каменному, в соответствии с Прогнозом Минэкономразвития России от 01 октября 2018 г. - 109,8 и 104,3 на 2018 и 2019 годы соответственно (приложение 2) и, таким образом, составила на 2019 год 1 867,40 руб./т (без НДС) с учётом транспортных расходов. </w:t>
      </w:r>
    </w:p>
    <w:p w14:paraId="4D6E8630"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Общая величина корректировки расходов на топливо в сторону снижения составила 3 479,84 тыс. руб. за счёт корректировки объёмов и цены топлива.</w:t>
      </w:r>
    </w:p>
    <w:p w14:paraId="241EBF1F" w14:textId="77777777" w:rsidR="00CA27B1" w:rsidRPr="00383506" w:rsidRDefault="00CA27B1" w:rsidP="00CA27B1">
      <w:pPr>
        <w:tabs>
          <w:tab w:val="left" w:pos="1890"/>
        </w:tabs>
        <w:spacing w:line="360" w:lineRule="auto"/>
        <w:ind w:firstLine="720"/>
        <w:jc w:val="both"/>
        <w:rPr>
          <w:snapToGrid w:val="0"/>
          <w:sz w:val="28"/>
          <w:szCs w:val="28"/>
        </w:rPr>
      </w:pPr>
      <w:bookmarkStart w:id="225" w:name="_Hlk531785691"/>
      <w:r w:rsidRPr="00383506">
        <w:rPr>
          <w:snapToGrid w:val="0"/>
          <w:sz w:val="28"/>
          <w:szCs w:val="28"/>
        </w:rPr>
        <w:t>На последующие годы долгосрочного периода регулирования затраты по статьям были проиндексированы в соответствии с Прогнозом Минэкономразвития РФ от 01.10.2018.</w:t>
      </w:r>
    </w:p>
    <w:p w14:paraId="4A96E061"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Сводная информация в разрезе статей затрат отражена в приложении 1 и 2 к данному экспертному заключению.</w:t>
      </w:r>
    </w:p>
    <w:bookmarkEnd w:id="225"/>
    <w:p w14:paraId="192AB418" w14:textId="77777777" w:rsidR="00CA27B1" w:rsidRPr="00383506" w:rsidRDefault="00CA27B1" w:rsidP="00CA27B1">
      <w:pPr>
        <w:tabs>
          <w:tab w:val="left" w:pos="1890"/>
        </w:tabs>
        <w:spacing w:line="360" w:lineRule="auto"/>
        <w:ind w:firstLine="720"/>
        <w:jc w:val="both"/>
        <w:rPr>
          <w:snapToGrid w:val="0"/>
          <w:sz w:val="28"/>
          <w:szCs w:val="28"/>
        </w:rPr>
      </w:pPr>
    </w:p>
    <w:p w14:paraId="164BC1CE" w14:textId="77777777" w:rsidR="00CA27B1" w:rsidRPr="00383506" w:rsidRDefault="00CA27B1" w:rsidP="00CA27B1">
      <w:pPr>
        <w:pStyle w:val="2"/>
        <w:spacing w:line="360" w:lineRule="auto"/>
        <w:ind w:left="0" w:firstLine="709"/>
        <w:jc w:val="center"/>
        <w:rPr>
          <w:sz w:val="28"/>
          <w:szCs w:val="28"/>
        </w:rPr>
      </w:pPr>
      <w:bookmarkStart w:id="226" w:name="_Toc531860654"/>
      <w:r w:rsidRPr="00383506">
        <w:rPr>
          <w:sz w:val="28"/>
          <w:szCs w:val="28"/>
        </w:rPr>
        <w:lastRenderedPageBreak/>
        <w:t>Расходы на электрическую энергию</w:t>
      </w:r>
      <w:bookmarkEnd w:id="226"/>
    </w:p>
    <w:p w14:paraId="7356C171" w14:textId="77777777" w:rsidR="00CA27B1" w:rsidRPr="00383506" w:rsidRDefault="00CA27B1" w:rsidP="00CA27B1">
      <w:pPr>
        <w:tabs>
          <w:tab w:val="left" w:pos="426"/>
          <w:tab w:val="left" w:pos="1418"/>
          <w:tab w:val="left" w:pos="1560"/>
        </w:tabs>
        <w:spacing w:line="360" w:lineRule="auto"/>
        <w:ind w:firstLine="709"/>
        <w:jc w:val="both"/>
        <w:rPr>
          <w:sz w:val="28"/>
          <w:szCs w:val="28"/>
        </w:rPr>
      </w:pPr>
      <w:r w:rsidRPr="00383506">
        <w:rPr>
          <w:sz w:val="28"/>
          <w:szCs w:val="28"/>
        </w:rPr>
        <w:t>Предложения предприятия на приобретение электрической энергии на 2019 год составляют 1 247,03 тыс. руб., при её потреблении в объёме 517,07 тыс. кВт*ч.</w:t>
      </w:r>
    </w:p>
    <w:p w14:paraId="62480270" w14:textId="77777777" w:rsidR="00CA27B1" w:rsidRPr="00383506" w:rsidRDefault="00CA27B1" w:rsidP="00CA27B1">
      <w:pPr>
        <w:spacing w:line="360" w:lineRule="auto"/>
        <w:ind w:firstLine="426"/>
        <w:jc w:val="both"/>
        <w:rPr>
          <w:sz w:val="28"/>
          <w:szCs w:val="28"/>
        </w:rPr>
      </w:pPr>
      <w:r w:rsidRPr="00383506">
        <w:rPr>
          <w:sz w:val="28"/>
          <w:szCs w:val="28"/>
        </w:rPr>
        <w:t>При расчете количества электроэнергии на 2019 год, необходимой для производства и передачи тепловой энергии, эксперты предлагают принять в расчет объем электроэнергии, предложенный предприятием – 517,07 тыс. кВт*ч, что соответствует фактическим объёмам потребления в 2017 году (том 1, стр.199 представленных обосновывающих материалов), при этом, эксперты отмечают, что данный уровень ниже утверждённого в прошлом периоде регулирования на 235,67</w:t>
      </w:r>
      <w:r w:rsidRPr="00383506">
        <w:rPr>
          <w:snapToGrid w:val="0"/>
          <w:sz w:val="28"/>
          <w:szCs w:val="28"/>
        </w:rPr>
        <w:t xml:space="preserve"> </w:t>
      </w:r>
      <w:r w:rsidRPr="00383506">
        <w:rPr>
          <w:sz w:val="28"/>
          <w:szCs w:val="28"/>
        </w:rPr>
        <w:t xml:space="preserve">тыс. кВт×ч или 31,31 %. </w:t>
      </w:r>
    </w:p>
    <w:p w14:paraId="7F925C39" w14:textId="77777777" w:rsidR="00CA27B1" w:rsidRPr="00383506" w:rsidRDefault="00CA27B1" w:rsidP="00CA27B1">
      <w:pPr>
        <w:tabs>
          <w:tab w:val="left" w:pos="426"/>
          <w:tab w:val="left" w:pos="1418"/>
          <w:tab w:val="left" w:pos="1560"/>
        </w:tabs>
        <w:spacing w:line="360" w:lineRule="auto"/>
        <w:ind w:firstLine="709"/>
        <w:jc w:val="both"/>
        <w:rPr>
          <w:sz w:val="28"/>
          <w:szCs w:val="28"/>
        </w:rPr>
      </w:pPr>
      <w:r w:rsidRPr="00383506">
        <w:rPr>
          <w:sz w:val="28"/>
          <w:szCs w:val="28"/>
        </w:rPr>
        <w:t xml:space="preserve">Поставка электрической энергии осуществляется ООО «ЭнергоРесурс» по договору энергоснабжения № 036-Э/16/278 от 01.11.2016 (том 3 стр. 2 представленных обосновывающих материалов). </w:t>
      </w:r>
    </w:p>
    <w:p w14:paraId="2CE8F93C" w14:textId="77777777" w:rsidR="00CA27B1" w:rsidRPr="00383506" w:rsidRDefault="00CA27B1" w:rsidP="00CA27B1">
      <w:pPr>
        <w:tabs>
          <w:tab w:val="left" w:pos="426"/>
          <w:tab w:val="left" w:pos="1418"/>
          <w:tab w:val="left" w:pos="1560"/>
        </w:tabs>
        <w:spacing w:line="360" w:lineRule="auto"/>
        <w:ind w:firstLine="709"/>
        <w:jc w:val="both"/>
        <w:rPr>
          <w:sz w:val="28"/>
          <w:szCs w:val="28"/>
        </w:rPr>
      </w:pPr>
      <w:r w:rsidRPr="00383506">
        <w:rPr>
          <w:sz w:val="28"/>
          <w:szCs w:val="28"/>
        </w:rPr>
        <w:t>Экспертами в расчётах учтена цена электрической энергии, сложившаяся в 2017 г. – 2,1658 руб./кВт×ч (без НДС) с учетом индексов изменения стоимости электроэнергии на 2018 и 2019 гг. – 103,9 и 105,9 (прогноз Минэкономразвития России от 01.10.2018),</w:t>
      </w:r>
      <w:r w:rsidRPr="00383506">
        <w:rPr>
          <w:snapToGrid w:val="0"/>
          <w:sz w:val="28"/>
          <w:szCs w:val="28"/>
        </w:rPr>
        <w:t xml:space="preserve"> </w:t>
      </w:r>
      <w:r w:rsidRPr="00383506">
        <w:rPr>
          <w:sz w:val="28"/>
          <w:szCs w:val="28"/>
        </w:rPr>
        <w:t>и составила 2,383 руб./кВт×ч (без НДС).</w:t>
      </w:r>
    </w:p>
    <w:p w14:paraId="00AE3676" w14:textId="77777777" w:rsidR="00CA27B1" w:rsidRPr="00383506" w:rsidRDefault="00CA27B1" w:rsidP="00CA27B1">
      <w:pPr>
        <w:tabs>
          <w:tab w:val="left" w:pos="426"/>
          <w:tab w:val="left" w:pos="1418"/>
          <w:tab w:val="left" w:pos="1560"/>
        </w:tabs>
        <w:spacing w:line="360" w:lineRule="auto"/>
        <w:ind w:firstLine="709"/>
        <w:jc w:val="both"/>
        <w:rPr>
          <w:sz w:val="28"/>
          <w:szCs w:val="28"/>
        </w:rPr>
      </w:pPr>
      <w:r w:rsidRPr="00383506">
        <w:rPr>
          <w:sz w:val="28"/>
          <w:szCs w:val="28"/>
        </w:rPr>
        <w:t xml:space="preserve">Таким образом, расходы по статье по расчётам экспертов на 2019 год составят 1 232,19 тыс. руб. </w:t>
      </w:r>
    </w:p>
    <w:p w14:paraId="366C012B" w14:textId="77777777" w:rsidR="00CA27B1" w:rsidRPr="00383506" w:rsidRDefault="00CA27B1" w:rsidP="00CA27B1">
      <w:pPr>
        <w:tabs>
          <w:tab w:val="left" w:pos="1890"/>
        </w:tabs>
        <w:spacing w:line="360" w:lineRule="auto"/>
        <w:ind w:firstLine="709"/>
        <w:jc w:val="both"/>
        <w:rPr>
          <w:snapToGrid w:val="0"/>
          <w:sz w:val="28"/>
          <w:szCs w:val="28"/>
        </w:rPr>
      </w:pPr>
      <w:r w:rsidRPr="00383506">
        <w:rPr>
          <w:sz w:val="28"/>
          <w:szCs w:val="28"/>
        </w:rPr>
        <w:t>Корректировка плановых расходов по статье «Электроэнергия» на 2019 год, относительно предложений предприятия, составила 14,84 тыс. руб.</w:t>
      </w:r>
      <w:r w:rsidRPr="00383506">
        <w:rPr>
          <w:snapToGrid w:val="0"/>
          <w:sz w:val="28"/>
          <w:szCs w:val="28"/>
        </w:rPr>
        <w:t xml:space="preserve"> </w:t>
      </w:r>
      <w:r w:rsidRPr="00383506">
        <w:rPr>
          <w:sz w:val="28"/>
          <w:szCs w:val="28"/>
        </w:rPr>
        <w:t>в сторону снижения, в связи с применением экспертами индексов роста цен, отличных от предложений предприятия.</w:t>
      </w:r>
    </w:p>
    <w:p w14:paraId="6875A038" w14:textId="77777777" w:rsidR="00CA27B1" w:rsidRPr="00383506" w:rsidRDefault="00CA27B1" w:rsidP="00CA27B1">
      <w:pPr>
        <w:pStyle w:val="2"/>
        <w:spacing w:line="360" w:lineRule="auto"/>
        <w:ind w:left="0" w:firstLine="709"/>
        <w:jc w:val="center"/>
        <w:rPr>
          <w:sz w:val="28"/>
          <w:szCs w:val="28"/>
        </w:rPr>
      </w:pPr>
    </w:p>
    <w:p w14:paraId="0390623C" w14:textId="77777777" w:rsidR="00CA27B1" w:rsidRPr="00383506" w:rsidRDefault="00CA27B1" w:rsidP="00CA27B1">
      <w:pPr>
        <w:pStyle w:val="2"/>
        <w:spacing w:line="360" w:lineRule="auto"/>
        <w:ind w:left="0" w:firstLine="709"/>
        <w:jc w:val="center"/>
        <w:rPr>
          <w:sz w:val="28"/>
          <w:szCs w:val="28"/>
        </w:rPr>
      </w:pPr>
      <w:bookmarkStart w:id="227" w:name="_Toc531860655"/>
      <w:r w:rsidRPr="00383506">
        <w:rPr>
          <w:sz w:val="28"/>
          <w:szCs w:val="28"/>
        </w:rPr>
        <w:t>Расходы на холодную воду</w:t>
      </w:r>
      <w:bookmarkEnd w:id="227"/>
    </w:p>
    <w:p w14:paraId="55153BC3"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Предприятием заявлены расходы по статье на уровне 1 224,35 тыс. руб. при объеме воды на выработку и транспорт тепловой энергии 46,91 тыс. м³ и стоимости воды – 26,10 руб./м</w:t>
      </w:r>
      <w:r w:rsidRPr="00383506">
        <w:rPr>
          <w:snapToGrid w:val="0"/>
          <w:sz w:val="28"/>
          <w:szCs w:val="28"/>
          <w:vertAlign w:val="superscript"/>
        </w:rPr>
        <w:t>3</w:t>
      </w:r>
      <w:r w:rsidRPr="00383506">
        <w:rPr>
          <w:snapToGrid w:val="0"/>
          <w:sz w:val="28"/>
          <w:szCs w:val="28"/>
        </w:rPr>
        <w:t>.</w:t>
      </w:r>
    </w:p>
    <w:p w14:paraId="2AA288E0"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Эксперты предлагают принять в расчёт объём воды в размере 44,13 тыс. м</w:t>
      </w:r>
      <w:r w:rsidRPr="00383506">
        <w:rPr>
          <w:snapToGrid w:val="0"/>
          <w:sz w:val="28"/>
          <w:szCs w:val="28"/>
          <w:vertAlign w:val="superscript"/>
        </w:rPr>
        <w:t>3</w:t>
      </w:r>
      <w:r w:rsidRPr="00383506">
        <w:rPr>
          <w:snapToGrid w:val="0"/>
          <w:sz w:val="28"/>
          <w:szCs w:val="28"/>
        </w:rPr>
        <w:t>, скорректировав предложенный предприятием объем воды на производство тепловой энергии в части потерь при передаче на величину 2,78 тыс. м³ на (в соответствии с утверждёнными потерями теплоносителя, постановление РЭК КО от 30.10.2018 № 299).</w:t>
      </w:r>
    </w:p>
    <w:p w14:paraId="3869B578"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 xml:space="preserve">Предприятие использует воду собственного подъёма. </w:t>
      </w:r>
    </w:p>
    <w:p w14:paraId="4A6389FF"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Стоимость 1 м</w:t>
      </w:r>
      <w:r w:rsidRPr="00383506">
        <w:rPr>
          <w:snapToGrid w:val="0"/>
          <w:sz w:val="28"/>
          <w:szCs w:val="28"/>
          <w:vertAlign w:val="superscript"/>
        </w:rPr>
        <w:t>3</w:t>
      </w:r>
      <w:r w:rsidRPr="00383506">
        <w:rPr>
          <w:snapToGrid w:val="0"/>
          <w:sz w:val="28"/>
          <w:szCs w:val="28"/>
        </w:rPr>
        <w:t xml:space="preserve"> на 2019 год рассчитана экспертами как среднегодовая, исходя из утвержденной стоимости воды на 2018 года, с применением прогнозного индекса Минэкономразвития России от 01.10.2018 на водоснабжение (4,5%), с учетом объемов отпуска тепловой энергии по полугодиям, и составила 25,46 руб. м³ (без НДС) (см. приложение 2).</w:t>
      </w:r>
    </w:p>
    <w:p w14:paraId="67B1C776"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Всего расходы на холодную воду составят по расчёту экспертов 1 123,56 тыс. руб.</w:t>
      </w:r>
    </w:p>
    <w:p w14:paraId="2A3DF32E" w14:textId="77777777" w:rsidR="00CA27B1" w:rsidRPr="00383506" w:rsidRDefault="00CA27B1" w:rsidP="00CA27B1">
      <w:pPr>
        <w:tabs>
          <w:tab w:val="left" w:pos="426"/>
          <w:tab w:val="left" w:pos="1418"/>
          <w:tab w:val="left" w:pos="1560"/>
        </w:tabs>
        <w:spacing w:line="360" w:lineRule="auto"/>
        <w:ind w:firstLine="709"/>
        <w:jc w:val="both"/>
        <w:rPr>
          <w:sz w:val="28"/>
          <w:szCs w:val="28"/>
        </w:rPr>
      </w:pPr>
      <w:r w:rsidRPr="00383506">
        <w:rPr>
          <w:snapToGrid w:val="0"/>
          <w:sz w:val="28"/>
          <w:szCs w:val="28"/>
        </w:rPr>
        <w:t>Корректировка плановых расходов по статье на 2019 год, относительно предложений предприятия, составила 100,79 тыс. руб. в сторону снижения, в связи с применением экспертами индексов роста цен, отличных от предложений предприятия и корректировке объёма потребления холодной воды.</w:t>
      </w:r>
    </w:p>
    <w:p w14:paraId="25A6E21C" w14:textId="77777777" w:rsidR="00CA27B1" w:rsidRPr="00383506" w:rsidRDefault="00CA27B1" w:rsidP="00CA27B1">
      <w:pPr>
        <w:tabs>
          <w:tab w:val="left" w:pos="426"/>
          <w:tab w:val="left" w:pos="1418"/>
          <w:tab w:val="left" w:pos="1560"/>
        </w:tabs>
        <w:spacing w:line="288" w:lineRule="auto"/>
        <w:ind w:firstLine="709"/>
        <w:rPr>
          <w:snapToGrid w:val="0"/>
          <w:sz w:val="28"/>
          <w:szCs w:val="28"/>
        </w:rPr>
        <w:sectPr w:rsidR="00CA27B1" w:rsidRPr="00383506" w:rsidSect="00964C2E">
          <w:footerReference w:type="even" r:id="rId227"/>
          <w:footerReference w:type="default" r:id="rId228"/>
          <w:pgSz w:w="11906" w:h="16838"/>
          <w:pgMar w:top="1134" w:right="851" w:bottom="1134" w:left="1701" w:header="720" w:footer="720" w:gutter="0"/>
          <w:cols w:space="720"/>
          <w:docGrid w:linePitch="326"/>
        </w:sectPr>
      </w:pPr>
      <w:r w:rsidRPr="00383506">
        <w:rPr>
          <w:snapToGrid w:val="0"/>
          <w:sz w:val="28"/>
          <w:szCs w:val="28"/>
        </w:rPr>
        <w:t>Общая величина расходов на приобретение энергетических ресурсов на 2019-2023 гг. приведена в таблице 3.</w:t>
      </w:r>
    </w:p>
    <w:p w14:paraId="0E3D2112" w14:textId="77777777" w:rsidR="00CA27B1" w:rsidRPr="00383506" w:rsidRDefault="00CA27B1" w:rsidP="00CA27B1">
      <w:pPr>
        <w:jc w:val="right"/>
        <w:rPr>
          <w:rFonts w:eastAsia="Calibri"/>
          <w:bCs/>
          <w:sz w:val="28"/>
          <w:lang w:eastAsia="en-US"/>
        </w:rPr>
      </w:pPr>
      <w:r w:rsidRPr="00383506">
        <w:rPr>
          <w:rFonts w:eastAsia="Calibri"/>
          <w:bCs/>
          <w:sz w:val="28"/>
          <w:lang w:eastAsia="en-US"/>
        </w:rPr>
        <w:lastRenderedPageBreak/>
        <w:t>Таблица 3</w:t>
      </w:r>
    </w:p>
    <w:p w14:paraId="5A2A5B4C" w14:textId="77777777" w:rsidR="00CA27B1" w:rsidRPr="00383506" w:rsidRDefault="00CA27B1" w:rsidP="00CA27B1">
      <w:pPr>
        <w:jc w:val="center"/>
        <w:rPr>
          <w:rFonts w:eastAsia="Calibri"/>
          <w:b/>
          <w:bCs/>
          <w:sz w:val="28"/>
          <w:lang w:eastAsia="en-US"/>
        </w:rPr>
      </w:pPr>
      <w:r w:rsidRPr="00383506">
        <w:rPr>
          <w:rFonts w:eastAsia="Calibri"/>
          <w:b/>
          <w:bCs/>
          <w:sz w:val="28"/>
          <w:lang w:eastAsia="en-US"/>
        </w:rPr>
        <w:t xml:space="preserve">Реестр расходов на приобретение энергетических ресурсов, </w:t>
      </w:r>
    </w:p>
    <w:p w14:paraId="25FD4F73" w14:textId="77777777" w:rsidR="00CA27B1" w:rsidRPr="00383506" w:rsidRDefault="00CA27B1" w:rsidP="00CA27B1">
      <w:pPr>
        <w:jc w:val="center"/>
        <w:rPr>
          <w:rFonts w:eastAsia="Calibri"/>
          <w:b/>
          <w:bCs/>
          <w:sz w:val="28"/>
          <w:lang w:eastAsia="en-US"/>
        </w:rPr>
      </w:pPr>
      <w:r w:rsidRPr="00383506">
        <w:rPr>
          <w:rFonts w:eastAsia="Calibri"/>
          <w:b/>
          <w:bCs/>
          <w:sz w:val="28"/>
          <w:lang w:eastAsia="en-US"/>
        </w:rPr>
        <w:t>холодной воды и теплоносителя (далее - ресурсы)</w:t>
      </w:r>
    </w:p>
    <w:p w14:paraId="01DDA448" w14:textId="77777777" w:rsidR="00CA27B1" w:rsidRPr="00383506" w:rsidRDefault="00CA27B1" w:rsidP="00CA27B1">
      <w:pPr>
        <w:spacing w:line="360" w:lineRule="auto"/>
        <w:jc w:val="center"/>
        <w:rPr>
          <w:sz w:val="28"/>
        </w:rPr>
      </w:pPr>
      <w:r w:rsidRPr="00383506">
        <w:rPr>
          <w:sz w:val="28"/>
        </w:rPr>
        <w:t>(Приложение 5.4 к Методическим указаниям)</w:t>
      </w:r>
    </w:p>
    <w:p w14:paraId="2EF405CB" w14:textId="77777777" w:rsidR="00CA27B1" w:rsidRPr="00383506" w:rsidRDefault="00CA27B1" w:rsidP="00CA27B1">
      <w:pPr>
        <w:spacing w:line="360" w:lineRule="auto"/>
        <w:ind w:firstLine="851"/>
        <w:jc w:val="right"/>
        <w:rPr>
          <w:sz w:val="28"/>
          <w:szCs w:val="28"/>
        </w:rPr>
      </w:pPr>
      <w:r w:rsidRPr="00383506">
        <w:rPr>
          <w:sz w:val="28"/>
          <w:szCs w:val="28"/>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3"/>
        <w:gridCol w:w="1303"/>
        <w:gridCol w:w="1260"/>
        <w:gridCol w:w="1242"/>
        <w:gridCol w:w="1242"/>
        <w:gridCol w:w="1242"/>
        <w:gridCol w:w="1242"/>
      </w:tblGrid>
      <w:tr w:rsidR="00CA27B1" w:rsidRPr="00383506" w14:paraId="344EE669" w14:textId="77777777" w:rsidTr="00964C2E">
        <w:trPr>
          <w:trHeight w:val="315"/>
          <w:tblHeader/>
        </w:trPr>
        <w:tc>
          <w:tcPr>
            <w:tcW w:w="1306" w:type="pct"/>
            <w:tcBorders>
              <w:top w:val="single" w:sz="4" w:space="0" w:color="auto"/>
              <w:left w:val="single" w:sz="4" w:space="0" w:color="auto"/>
              <w:bottom w:val="single" w:sz="4" w:space="0" w:color="auto"/>
              <w:right w:val="single" w:sz="4" w:space="0" w:color="auto"/>
            </w:tcBorders>
            <w:vAlign w:val="center"/>
            <w:hideMark/>
          </w:tcPr>
          <w:p w14:paraId="628F19F5" w14:textId="77777777" w:rsidR="00CA27B1" w:rsidRPr="00383506" w:rsidRDefault="00CA27B1" w:rsidP="00964C2E">
            <w:pPr>
              <w:rPr>
                <w:b/>
                <w:bCs/>
              </w:rPr>
            </w:pPr>
            <w:r w:rsidRPr="00383506">
              <w:rPr>
                <w:b/>
                <w:bCs/>
              </w:rPr>
              <w:t>Показатели</w:t>
            </w:r>
          </w:p>
        </w:tc>
        <w:tc>
          <w:tcPr>
            <w:tcW w:w="639" w:type="pct"/>
            <w:tcBorders>
              <w:top w:val="single" w:sz="4" w:space="0" w:color="auto"/>
              <w:left w:val="single" w:sz="4" w:space="0" w:color="auto"/>
              <w:bottom w:val="single" w:sz="4" w:space="0" w:color="auto"/>
              <w:right w:val="single" w:sz="4" w:space="0" w:color="auto"/>
            </w:tcBorders>
            <w:vAlign w:val="center"/>
            <w:hideMark/>
          </w:tcPr>
          <w:p w14:paraId="26E3BB59" w14:textId="77777777" w:rsidR="00CA27B1" w:rsidRPr="00383506" w:rsidRDefault="00CA27B1" w:rsidP="00964C2E">
            <w:pPr>
              <w:jc w:val="center"/>
            </w:pPr>
            <w:r w:rsidRPr="00383506">
              <w:t>Ед. изм.</w:t>
            </w:r>
          </w:p>
        </w:tc>
        <w:tc>
          <w:tcPr>
            <w:tcW w:w="618" w:type="pct"/>
            <w:tcBorders>
              <w:top w:val="single" w:sz="4" w:space="0" w:color="auto"/>
              <w:left w:val="single" w:sz="4" w:space="0" w:color="auto"/>
              <w:bottom w:val="single" w:sz="4" w:space="0" w:color="auto"/>
              <w:right w:val="single" w:sz="4" w:space="0" w:color="auto"/>
            </w:tcBorders>
            <w:noWrap/>
            <w:vAlign w:val="center"/>
            <w:hideMark/>
          </w:tcPr>
          <w:p w14:paraId="09971C07" w14:textId="77777777" w:rsidR="00CA27B1" w:rsidRPr="00383506" w:rsidRDefault="00CA27B1" w:rsidP="00964C2E">
            <w:pPr>
              <w:jc w:val="center"/>
              <w:rPr>
                <w:b/>
                <w:bCs/>
              </w:rPr>
            </w:pPr>
            <w:r w:rsidRPr="00383506">
              <w:rPr>
                <w:b/>
                <w:bCs/>
              </w:rPr>
              <w:t>2019</w:t>
            </w:r>
          </w:p>
        </w:tc>
        <w:tc>
          <w:tcPr>
            <w:tcW w:w="609" w:type="pct"/>
            <w:tcBorders>
              <w:top w:val="single" w:sz="4" w:space="0" w:color="auto"/>
              <w:left w:val="single" w:sz="4" w:space="0" w:color="auto"/>
              <w:bottom w:val="single" w:sz="4" w:space="0" w:color="auto"/>
              <w:right w:val="single" w:sz="4" w:space="0" w:color="auto"/>
            </w:tcBorders>
            <w:noWrap/>
            <w:vAlign w:val="center"/>
            <w:hideMark/>
          </w:tcPr>
          <w:p w14:paraId="051AF218" w14:textId="77777777" w:rsidR="00CA27B1" w:rsidRPr="00383506" w:rsidRDefault="00CA27B1" w:rsidP="00964C2E">
            <w:pPr>
              <w:jc w:val="center"/>
              <w:rPr>
                <w:b/>
                <w:bCs/>
              </w:rPr>
            </w:pPr>
            <w:r w:rsidRPr="00383506">
              <w:rPr>
                <w:b/>
                <w:bCs/>
              </w:rPr>
              <w:t>2020</w:t>
            </w:r>
          </w:p>
        </w:tc>
        <w:tc>
          <w:tcPr>
            <w:tcW w:w="609" w:type="pct"/>
            <w:tcBorders>
              <w:top w:val="single" w:sz="4" w:space="0" w:color="auto"/>
              <w:left w:val="single" w:sz="4" w:space="0" w:color="auto"/>
              <w:bottom w:val="single" w:sz="4" w:space="0" w:color="auto"/>
              <w:right w:val="single" w:sz="4" w:space="0" w:color="auto"/>
            </w:tcBorders>
            <w:noWrap/>
            <w:vAlign w:val="center"/>
            <w:hideMark/>
          </w:tcPr>
          <w:p w14:paraId="75C62303" w14:textId="77777777" w:rsidR="00CA27B1" w:rsidRPr="00383506" w:rsidRDefault="00CA27B1" w:rsidP="00964C2E">
            <w:pPr>
              <w:jc w:val="center"/>
              <w:rPr>
                <w:b/>
                <w:bCs/>
              </w:rPr>
            </w:pPr>
            <w:r w:rsidRPr="00383506">
              <w:rPr>
                <w:b/>
                <w:bCs/>
              </w:rPr>
              <w:t>2021</w:t>
            </w:r>
          </w:p>
        </w:tc>
        <w:tc>
          <w:tcPr>
            <w:tcW w:w="609" w:type="pct"/>
            <w:tcBorders>
              <w:top w:val="single" w:sz="4" w:space="0" w:color="auto"/>
              <w:left w:val="single" w:sz="4" w:space="0" w:color="auto"/>
              <w:bottom w:val="single" w:sz="4" w:space="0" w:color="auto"/>
              <w:right w:val="single" w:sz="4" w:space="0" w:color="auto"/>
            </w:tcBorders>
            <w:hideMark/>
          </w:tcPr>
          <w:p w14:paraId="4D3A0EF1" w14:textId="77777777" w:rsidR="00CA27B1" w:rsidRPr="00383506" w:rsidRDefault="00CA27B1" w:rsidP="00964C2E">
            <w:pPr>
              <w:jc w:val="center"/>
              <w:rPr>
                <w:b/>
                <w:bCs/>
              </w:rPr>
            </w:pPr>
            <w:r w:rsidRPr="00383506">
              <w:rPr>
                <w:b/>
                <w:bCs/>
              </w:rPr>
              <w:t>2022</w:t>
            </w:r>
          </w:p>
        </w:tc>
        <w:tc>
          <w:tcPr>
            <w:tcW w:w="609" w:type="pct"/>
            <w:tcBorders>
              <w:top w:val="single" w:sz="4" w:space="0" w:color="auto"/>
              <w:left w:val="single" w:sz="4" w:space="0" w:color="auto"/>
              <w:bottom w:val="single" w:sz="4" w:space="0" w:color="auto"/>
              <w:right w:val="single" w:sz="4" w:space="0" w:color="auto"/>
            </w:tcBorders>
            <w:hideMark/>
          </w:tcPr>
          <w:p w14:paraId="475C2046" w14:textId="77777777" w:rsidR="00CA27B1" w:rsidRPr="00383506" w:rsidRDefault="00CA27B1" w:rsidP="00964C2E">
            <w:pPr>
              <w:jc w:val="center"/>
              <w:rPr>
                <w:b/>
                <w:bCs/>
              </w:rPr>
            </w:pPr>
            <w:r w:rsidRPr="00383506">
              <w:rPr>
                <w:b/>
                <w:bCs/>
              </w:rPr>
              <w:t>2023</w:t>
            </w:r>
          </w:p>
        </w:tc>
      </w:tr>
      <w:tr w:rsidR="00CA27B1" w:rsidRPr="00383506" w14:paraId="5CAD864E" w14:textId="77777777" w:rsidTr="00964C2E">
        <w:trPr>
          <w:trHeight w:val="639"/>
        </w:trPr>
        <w:tc>
          <w:tcPr>
            <w:tcW w:w="1306" w:type="pct"/>
            <w:tcBorders>
              <w:top w:val="single" w:sz="4" w:space="0" w:color="auto"/>
              <w:left w:val="single" w:sz="4" w:space="0" w:color="auto"/>
              <w:bottom w:val="single" w:sz="4" w:space="0" w:color="auto"/>
              <w:right w:val="single" w:sz="4" w:space="0" w:color="auto"/>
            </w:tcBorders>
            <w:vAlign w:val="center"/>
            <w:hideMark/>
          </w:tcPr>
          <w:p w14:paraId="51EA20D6" w14:textId="77777777" w:rsidR="00CA27B1" w:rsidRPr="00383506" w:rsidRDefault="00CA27B1" w:rsidP="00964C2E">
            <w:pPr>
              <w:rPr>
                <w:b/>
                <w:bCs/>
              </w:rPr>
            </w:pPr>
            <w:r w:rsidRPr="00383506">
              <w:rPr>
                <w:b/>
                <w:bCs/>
              </w:rPr>
              <w:t>Энергетические ресурсы</w:t>
            </w:r>
          </w:p>
        </w:tc>
        <w:tc>
          <w:tcPr>
            <w:tcW w:w="639" w:type="pct"/>
            <w:tcBorders>
              <w:top w:val="single" w:sz="4" w:space="0" w:color="auto"/>
              <w:left w:val="single" w:sz="4" w:space="0" w:color="auto"/>
              <w:bottom w:val="single" w:sz="4" w:space="0" w:color="auto"/>
              <w:right w:val="single" w:sz="4" w:space="0" w:color="auto"/>
            </w:tcBorders>
            <w:vAlign w:val="center"/>
            <w:hideMark/>
          </w:tcPr>
          <w:p w14:paraId="1DFA91A7" w14:textId="77777777" w:rsidR="00CA27B1" w:rsidRPr="00383506" w:rsidRDefault="00CA27B1" w:rsidP="00964C2E">
            <w:pPr>
              <w:jc w:val="center"/>
            </w:pPr>
            <w:r w:rsidRPr="00383506">
              <w:t>тыс. руб.</w:t>
            </w:r>
          </w:p>
        </w:tc>
        <w:tc>
          <w:tcPr>
            <w:tcW w:w="618" w:type="pct"/>
            <w:tcBorders>
              <w:top w:val="single" w:sz="4" w:space="0" w:color="auto"/>
              <w:left w:val="nil"/>
              <w:bottom w:val="single" w:sz="4" w:space="0" w:color="auto"/>
              <w:right w:val="single" w:sz="4" w:space="0" w:color="auto"/>
            </w:tcBorders>
            <w:noWrap/>
            <w:vAlign w:val="center"/>
          </w:tcPr>
          <w:p w14:paraId="30B27A54" w14:textId="77777777" w:rsidR="00CA27B1" w:rsidRPr="00383506" w:rsidRDefault="00CA27B1" w:rsidP="00964C2E">
            <w:pPr>
              <w:jc w:val="center"/>
              <w:rPr>
                <w:b/>
              </w:rPr>
            </w:pPr>
            <w:r w:rsidRPr="00383506">
              <w:rPr>
                <w:b/>
              </w:rPr>
              <w:t>9 830,56</w:t>
            </w:r>
          </w:p>
        </w:tc>
        <w:tc>
          <w:tcPr>
            <w:tcW w:w="609" w:type="pct"/>
            <w:tcBorders>
              <w:top w:val="single" w:sz="4" w:space="0" w:color="auto"/>
              <w:left w:val="nil"/>
              <w:bottom w:val="single" w:sz="4" w:space="0" w:color="auto"/>
              <w:right w:val="single" w:sz="4" w:space="0" w:color="auto"/>
            </w:tcBorders>
            <w:noWrap/>
            <w:vAlign w:val="center"/>
          </w:tcPr>
          <w:p w14:paraId="4A0BA701" w14:textId="77777777" w:rsidR="00CA27B1" w:rsidRPr="00383506" w:rsidRDefault="00CA27B1" w:rsidP="00964C2E">
            <w:pPr>
              <w:jc w:val="center"/>
              <w:rPr>
                <w:b/>
              </w:rPr>
            </w:pPr>
            <w:r w:rsidRPr="00383506">
              <w:rPr>
                <w:b/>
              </w:rPr>
              <w:t>10 233,73</w:t>
            </w:r>
          </w:p>
        </w:tc>
        <w:tc>
          <w:tcPr>
            <w:tcW w:w="609" w:type="pct"/>
            <w:tcBorders>
              <w:top w:val="single" w:sz="4" w:space="0" w:color="auto"/>
              <w:left w:val="nil"/>
              <w:bottom w:val="single" w:sz="4" w:space="0" w:color="auto"/>
              <w:right w:val="single" w:sz="4" w:space="0" w:color="auto"/>
            </w:tcBorders>
            <w:noWrap/>
            <w:vAlign w:val="center"/>
          </w:tcPr>
          <w:p w14:paraId="3C12BDEF" w14:textId="77777777" w:rsidR="00CA27B1" w:rsidRPr="00383506" w:rsidRDefault="00CA27B1" w:rsidP="00964C2E">
            <w:pPr>
              <w:jc w:val="center"/>
              <w:rPr>
                <w:b/>
              </w:rPr>
            </w:pPr>
            <w:r w:rsidRPr="00383506">
              <w:rPr>
                <w:b/>
              </w:rPr>
              <w:t>10 643,07</w:t>
            </w:r>
          </w:p>
        </w:tc>
        <w:tc>
          <w:tcPr>
            <w:tcW w:w="609" w:type="pct"/>
            <w:tcBorders>
              <w:top w:val="single" w:sz="4" w:space="0" w:color="auto"/>
              <w:left w:val="nil"/>
              <w:bottom w:val="single" w:sz="4" w:space="0" w:color="auto"/>
              <w:right w:val="single" w:sz="4" w:space="0" w:color="auto"/>
            </w:tcBorders>
            <w:vAlign w:val="center"/>
          </w:tcPr>
          <w:p w14:paraId="360D5B3B" w14:textId="77777777" w:rsidR="00CA27B1" w:rsidRPr="00383506" w:rsidRDefault="00CA27B1" w:rsidP="00964C2E">
            <w:pPr>
              <w:jc w:val="center"/>
              <w:rPr>
                <w:b/>
              </w:rPr>
            </w:pPr>
            <w:r w:rsidRPr="00383506">
              <w:rPr>
                <w:b/>
              </w:rPr>
              <w:t>11 084,98</w:t>
            </w:r>
          </w:p>
        </w:tc>
        <w:tc>
          <w:tcPr>
            <w:tcW w:w="609" w:type="pct"/>
            <w:tcBorders>
              <w:top w:val="single" w:sz="4" w:space="0" w:color="auto"/>
              <w:left w:val="nil"/>
              <w:bottom w:val="single" w:sz="4" w:space="0" w:color="auto"/>
              <w:right w:val="single" w:sz="4" w:space="0" w:color="auto"/>
            </w:tcBorders>
            <w:vAlign w:val="center"/>
          </w:tcPr>
          <w:p w14:paraId="3971C55E" w14:textId="77777777" w:rsidR="00CA27B1" w:rsidRPr="00383506" w:rsidRDefault="00CA27B1" w:rsidP="00964C2E">
            <w:pPr>
              <w:jc w:val="center"/>
              <w:rPr>
                <w:b/>
              </w:rPr>
            </w:pPr>
            <w:r w:rsidRPr="00383506">
              <w:rPr>
                <w:b/>
              </w:rPr>
              <w:t>11 552,29</w:t>
            </w:r>
          </w:p>
        </w:tc>
      </w:tr>
      <w:tr w:rsidR="00CA27B1" w:rsidRPr="00383506" w14:paraId="5F57EE8D" w14:textId="77777777" w:rsidTr="00964C2E">
        <w:trPr>
          <w:trHeight w:val="315"/>
        </w:trPr>
        <w:tc>
          <w:tcPr>
            <w:tcW w:w="1306" w:type="pct"/>
            <w:tcBorders>
              <w:top w:val="single" w:sz="4" w:space="0" w:color="auto"/>
              <w:left w:val="single" w:sz="4" w:space="0" w:color="auto"/>
              <w:bottom w:val="single" w:sz="4" w:space="0" w:color="auto"/>
              <w:right w:val="single" w:sz="4" w:space="0" w:color="auto"/>
            </w:tcBorders>
            <w:vAlign w:val="center"/>
            <w:hideMark/>
          </w:tcPr>
          <w:p w14:paraId="08065267" w14:textId="77777777" w:rsidR="00CA27B1" w:rsidRPr="00383506" w:rsidRDefault="00CA27B1" w:rsidP="00964C2E">
            <w:pPr>
              <w:rPr>
                <w:b/>
                <w:bCs/>
              </w:rPr>
            </w:pPr>
            <w:r w:rsidRPr="00383506">
              <w:rPr>
                <w:b/>
                <w:bCs/>
              </w:rPr>
              <w:t xml:space="preserve">Расходы на топливо, всего: </w:t>
            </w:r>
          </w:p>
        </w:tc>
        <w:tc>
          <w:tcPr>
            <w:tcW w:w="639" w:type="pct"/>
            <w:tcBorders>
              <w:top w:val="single" w:sz="4" w:space="0" w:color="auto"/>
              <w:left w:val="single" w:sz="4" w:space="0" w:color="auto"/>
              <w:bottom w:val="single" w:sz="4" w:space="0" w:color="auto"/>
              <w:right w:val="single" w:sz="4" w:space="0" w:color="auto"/>
            </w:tcBorders>
            <w:vAlign w:val="center"/>
            <w:hideMark/>
          </w:tcPr>
          <w:p w14:paraId="7593FAC1" w14:textId="77777777" w:rsidR="00CA27B1" w:rsidRPr="00383506" w:rsidRDefault="00CA27B1" w:rsidP="00964C2E">
            <w:pPr>
              <w:jc w:val="center"/>
            </w:pPr>
            <w:r w:rsidRPr="00383506">
              <w:t>тыс. руб.</w:t>
            </w:r>
          </w:p>
        </w:tc>
        <w:tc>
          <w:tcPr>
            <w:tcW w:w="618" w:type="pct"/>
            <w:tcBorders>
              <w:top w:val="single" w:sz="4" w:space="0" w:color="auto"/>
              <w:left w:val="single" w:sz="4" w:space="0" w:color="auto"/>
              <w:bottom w:val="single" w:sz="4" w:space="0" w:color="auto"/>
              <w:right w:val="single" w:sz="4" w:space="0" w:color="auto"/>
            </w:tcBorders>
            <w:noWrap/>
            <w:vAlign w:val="center"/>
          </w:tcPr>
          <w:p w14:paraId="4907A6F0" w14:textId="77777777" w:rsidR="00CA27B1" w:rsidRPr="00383506" w:rsidRDefault="00CA27B1" w:rsidP="00964C2E">
            <w:pPr>
              <w:jc w:val="center"/>
              <w:rPr>
                <w:b/>
              </w:rPr>
            </w:pPr>
            <w:r w:rsidRPr="00383506">
              <w:rPr>
                <w:b/>
              </w:rPr>
              <w:t>7 474,81</w:t>
            </w:r>
          </w:p>
        </w:tc>
        <w:tc>
          <w:tcPr>
            <w:tcW w:w="609" w:type="pct"/>
            <w:tcBorders>
              <w:top w:val="single" w:sz="4" w:space="0" w:color="auto"/>
              <w:left w:val="single" w:sz="4" w:space="0" w:color="auto"/>
              <w:bottom w:val="single" w:sz="4" w:space="0" w:color="auto"/>
              <w:right w:val="single" w:sz="4" w:space="0" w:color="auto"/>
            </w:tcBorders>
            <w:noWrap/>
            <w:vAlign w:val="center"/>
          </w:tcPr>
          <w:p w14:paraId="459C2386" w14:textId="77777777" w:rsidR="00CA27B1" w:rsidRPr="00383506" w:rsidRDefault="00CA27B1" w:rsidP="00964C2E">
            <w:pPr>
              <w:jc w:val="center"/>
              <w:rPr>
                <w:b/>
              </w:rPr>
            </w:pPr>
            <w:r w:rsidRPr="00383506">
              <w:rPr>
                <w:b/>
              </w:rPr>
              <w:t>7 781,28</w:t>
            </w:r>
          </w:p>
        </w:tc>
        <w:tc>
          <w:tcPr>
            <w:tcW w:w="609" w:type="pct"/>
            <w:tcBorders>
              <w:top w:val="single" w:sz="4" w:space="0" w:color="auto"/>
              <w:left w:val="single" w:sz="4" w:space="0" w:color="auto"/>
              <w:bottom w:val="single" w:sz="4" w:space="0" w:color="auto"/>
              <w:right w:val="single" w:sz="4" w:space="0" w:color="auto"/>
            </w:tcBorders>
            <w:noWrap/>
            <w:vAlign w:val="center"/>
          </w:tcPr>
          <w:p w14:paraId="120B9975" w14:textId="77777777" w:rsidR="00CA27B1" w:rsidRPr="00383506" w:rsidRDefault="00CA27B1" w:rsidP="00964C2E">
            <w:pPr>
              <w:jc w:val="center"/>
              <w:rPr>
                <w:b/>
              </w:rPr>
            </w:pPr>
            <w:r w:rsidRPr="00383506">
              <w:rPr>
                <w:b/>
              </w:rPr>
              <w:t>8 092,53</w:t>
            </w:r>
          </w:p>
        </w:tc>
        <w:tc>
          <w:tcPr>
            <w:tcW w:w="609" w:type="pct"/>
            <w:tcBorders>
              <w:top w:val="single" w:sz="4" w:space="0" w:color="auto"/>
              <w:left w:val="single" w:sz="4" w:space="0" w:color="auto"/>
              <w:bottom w:val="single" w:sz="4" w:space="0" w:color="auto"/>
              <w:right w:val="single" w:sz="4" w:space="0" w:color="auto"/>
            </w:tcBorders>
            <w:vAlign w:val="center"/>
          </w:tcPr>
          <w:p w14:paraId="620AE5CF" w14:textId="77777777" w:rsidR="00CA27B1" w:rsidRPr="00383506" w:rsidRDefault="00CA27B1" w:rsidP="00964C2E">
            <w:pPr>
              <w:jc w:val="center"/>
              <w:rPr>
                <w:b/>
              </w:rPr>
            </w:pPr>
            <w:r w:rsidRPr="00383506">
              <w:rPr>
                <w:b/>
              </w:rPr>
              <w:t>8 432,42</w:t>
            </w:r>
          </w:p>
        </w:tc>
        <w:tc>
          <w:tcPr>
            <w:tcW w:w="609" w:type="pct"/>
            <w:tcBorders>
              <w:top w:val="single" w:sz="4" w:space="0" w:color="auto"/>
              <w:left w:val="single" w:sz="4" w:space="0" w:color="auto"/>
              <w:bottom w:val="single" w:sz="4" w:space="0" w:color="auto"/>
              <w:right w:val="single" w:sz="4" w:space="0" w:color="auto"/>
            </w:tcBorders>
            <w:vAlign w:val="center"/>
          </w:tcPr>
          <w:p w14:paraId="571F1AE7" w14:textId="77777777" w:rsidR="00CA27B1" w:rsidRPr="00383506" w:rsidRDefault="00CA27B1" w:rsidP="00964C2E">
            <w:pPr>
              <w:jc w:val="center"/>
              <w:rPr>
                <w:b/>
              </w:rPr>
            </w:pPr>
            <w:r w:rsidRPr="00383506">
              <w:rPr>
                <w:b/>
              </w:rPr>
              <w:t>8 795,01</w:t>
            </w:r>
          </w:p>
        </w:tc>
      </w:tr>
      <w:tr w:rsidR="00CA27B1" w:rsidRPr="00383506" w14:paraId="6E8DFA6F" w14:textId="77777777" w:rsidTr="00964C2E">
        <w:trPr>
          <w:trHeight w:val="315"/>
        </w:trPr>
        <w:tc>
          <w:tcPr>
            <w:tcW w:w="1306" w:type="pct"/>
            <w:tcBorders>
              <w:top w:val="single" w:sz="4" w:space="0" w:color="auto"/>
              <w:left w:val="single" w:sz="4" w:space="0" w:color="auto"/>
              <w:bottom w:val="single" w:sz="4" w:space="0" w:color="auto"/>
              <w:right w:val="single" w:sz="4" w:space="0" w:color="auto"/>
            </w:tcBorders>
            <w:vAlign w:val="center"/>
            <w:hideMark/>
          </w:tcPr>
          <w:p w14:paraId="4B6780DF" w14:textId="77777777" w:rsidR="00CA27B1" w:rsidRPr="00383506" w:rsidRDefault="00CA27B1" w:rsidP="00964C2E">
            <w:r w:rsidRPr="00383506">
              <w:t xml:space="preserve"> в т.ч. натуральное топливо</w:t>
            </w:r>
          </w:p>
        </w:tc>
        <w:tc>
          <w:tcPr>
            <w:tcW w:w="639" w:type="pct"/>
            <w:tcBorders>
              <w:top w:val="single" w:sz="4" w:space="0" w:color="auto"/>
              <w:left w:val="single" w:sz="4" w:space="0" w:color="auto"/>
              <w:bottom w:val="single" w:sz="4" w:space="0" w:color="auto"/>
              <w:right w:val="single" w:sz="4" w:space="0" w:color="auto"/>
            </w:tcBorders>
            <w:vAlign w:val="center"/>
            <w:hideMark/>
          </w:tcPr>
          <w:p w14:paraId="5CC7C932" w14:textId="77777777" w:rsidR="00CA27B1" w:rsidRPr="00383506" w:rsidRDefault="00CA27B1" w:rsidP="00964C2E">
            <w:pPr>
              <w:jc w:val="center"/>
            </w:pPr>
            <w:r w:rsidRPr="00383506">
              <w:t>тыс. руб.</w:t>
            </w:r>
          </w:p>
        </w:tc>
        <w:tc>
          <w:tcPr>
            <w:tcW w:w="618" w:type="pct"/>
            <w:tcBorders>
              <w:top w:val="single" w:sz="4" w:space="0" w:color="auto"/>
              <w:left w:val="single" w:sz="4" w:space="0" w:color="auto"/>
              <w:bottom w:val="single" w:sz="4" w:space="0" w:color="auto"/>
              <w:right w:val="single" w:sz="4" w:space="0" w:color="auto"/>
            </w:tcBorders>
            <w:noWrap/>
            <w:vAlign w:val="center"/>
          </w:tcPr>
          <w:p w14:paraId="777E695D" w14:textId="77777777" w:rsidR="00CA27B1" w:rsidRPr="00383506" w:rsidRDefault="00CA27B1" w:rsidP="00964C2E">
            <w:pPr>
              <w:jc w:val="center"/>
            </w:pPr>
            <w:r w:rsidRPr="00383506">
              <w:t>7 474,81</w:t>
            </w:r>
          </w:p>
        </w:tc>
        <w:tc>
          <w:tcPr>
            <w:tcW w:w="609" w:type="pct"/>
            <w:tcBorders>
              <w:top w:val="single" w:sz="4" w:space="0" w:color="auto"/>
              <w:left w:val="single" w:sz="4" w:space="0" w:color="auto"/>
              <w:bottom w:val="single" w:sz="4" w:space="0" w:color="auto"/>
              <w:right w:val="single" w:sz="4" w:space="0" w:color="auto"/>
            </w:tcBorders>
            <w:noWrap/>
            <w:vAlign w:val="center"/>
          </w:tcPr>
          <w:p w14:paraId="479D0BB2" w14:textId="77777777" w:rsidR="00CA27B1" w:rsidRPr="00383506" w:rsidRDefault="00CA27B1" w:rsidP="00964C2E">
            <w:pPr>
              <w:jc w:val="center"/>
            </w:pPr>
            <w:r w:rsidRPr="00383506">
              <w:t>7 781,28</w:t>
            </w:r>
          </w:p>
        </w:tc>
        <w:tc>
          <w:tcPr>
            <w:tcW w:w="609" w:type="pct"/>
            <w:tcBorders>
              <w:top w:val="single" w:sz="4" w:space="0" w:color="auto"/>
              <w:left w:val="single" w:sz="4" w:space="0" w:color="auto"/>
              <w:bottom w:val="single" w:sz="4" w:space="0" w:color="auto"/>
              <w:right w:val="single" w:sz="4" w:space="0" w:color="auto"/>
            </w:tcBorders>
            <w:noWrap/>
            <w:vAlign w:val="center"/>
          </w:tcPr>
          <w:p w14:paraId="6ED68FB1" w14:textId="77777777" w:rsidR="00CA27B1" w:rsidRPr="00383506" w:rsidRDefault="00CA27B1" w:rsidP="00964C2E">
            <w:pPr>
              <w:jc w:val="center"/>
            </w:pPr>
            <w:r w:rsidRPr="00383506">
              <w:t>8 092,53</w:t>
            </w:r>
          </w:p>
        </w:tc>
        <w:tc>
          <w:tcPr>
            <w:tcW w:w="609" w:type="pct"/>
            <w:tcBorders>
              <w:top w:val="single" w:sz="4" w:space="0" w:color="auto"/>
              <w:left w:val="single" w:sz="4" w:space="0" w:color="auto"/>
              <w:bottom w:val="single" w:sz="4" w:space="0" w:color="auto"/>
              <w:right w:val="single" w:sz="4" w:space="0" w:color="auto"/>
            </w:tcBorders>
            <w:vAlign w:val="center"/>
          </w:tcPr>
          <w:p w14:paraId="385365F3" w14:textId="77777777" w:rsidR="00CA27B1" w:rsidRPr="00383506" w:rsidRDefault="00CA27B1" w:rsidP="00964C2E">
            <w:pPr>
              <w:jc w:val="center"/>
            </w:pPr>
            <w:r w:rsidRPr="00383506">
              <w:t>8 432,42</w:t>
            </w:r>
          </w:p>
        </w:tc>
        <w:tc>
          <w:tcPr>
            <w:tcW w:w="609" w:type="pct"/>
            <w:tcBorders>
              <w:top w:val="single" w:sz="4" w:space="0" w:color="auto"/>
              <w:left w:val="single" w:sz="4" w:space="0" w:color="auto"/>
              <w:bottom w:val="single" w:sz="4" w:space="0" w:color="auto"/>
              <w:right w:val="single" w:sz="4" w:space="0" w:color="auto"/>
            </w:tcBorders>
            <w:vAlign w:val="center"/>
          </w:tcPr>
          <w:p w14:paraId="727ADD70" w14:textId="77777777" w:rsidR="00CA27B1" w:rsidRPr="00383506" w:rsidRDefault="00CA27B1" w:rsidP="00964C2E">
            <w:pPr>
              <w:jc w:val="center"/>
            </w:pPr>
            <w:r w:rsidRPr="00383506">
              <w:t>8 795,01</w:t>
            </w:r>
          </w:p>
        </w:tc>
      </w:tr>
      <w:tr w:rsidR="00CA27B1" w:rsidRPr="00383506" w14:paraId="5A2E0A9D" w14:textId="77777777" w:rsidTr="00964C2E">
        <w:trPr>
          <w:trHeight w:val="315"/>
        </w:trPr>
        <w:tc>
          <w:tcPr>
            <w:tcW w:w="1306" w:type="pct"/>
            <w:tcBorders>
              <w:top w:val="single" w:sz="4" w:space="0" w:color="auto"/>
              <w:left w:val="single" w:sz="4" w:space="0" w:color="auto"/>
              <w:bottom w:val="single" w:sz="4" w:space="0" w:color="auto"/>
              <w:right w:val="single" w:sz="4" w:space="0" w:color="auto"/>
            </w:tcBorders>
            <w:hideMark/>
          </w:tcPr>
          <w:p w14:paraId="57CD7221" w14:textId="77777777" w:rsidR="00CA27B1" w:rsidRPr="00383506" w:rsidRDefault="00CA27B1" w:rsidP="00964C2E">
            <w:r w:rsidRPr="00383506">
              <w:t>процент роста цены топлива</w:t>
            </w:r>
          </w:p>
        </w:tc>
        <w:tc>
          <w:tcPr>
            <w:tcW w:w="639" w:type="pct"/>
            <w:tcBorders>
              <w:top w:val="single" w:sz="4" w:space="0" w:color="auto"/>
              <w:left w:val="single" w:sz="4" w:space="0" w:color="auto"/>
              <w:bottom w:val="single" w:sz="4" w:space="0" w:color="auto"/>
              <w:right w:val="single" w:sz="4" w:space="0" w:color="auto"/>
            </w:tcBorders>
            <w:vAlign w:val="center"/>
            <w:hideMark/>
          </w:tcPr>
          <w:p w14:paraId="7FA034ED" w14:textId="77777777" w:rsidR="00CA27B1" w:rsidRPr="00383506" w:rsidRDefault="00CA27B1" w:rsidP="00964C2E">
            <w:pPr>
              <w:jc w:val="center"/>
            </w:pPr>
            <w:r w:rsidRPr="00383506">
              <w:t> </w:t>
            </w:r>
          </w:p>
        </w:tc>
        <w:tc>
          <w:tcPr>
            <w:tcW w:w="618" w:type="pct"/>
            <w:tcBorders>
              <w:top w:val="single" w:sz="4" w:space="0" w:color="auto"/>
              <w:left w:val="single" w:sz="4" w:space="0" w:color="auto"/>
              <w:bottom w:val="single" w:sz="4" w:space="0" w:color="auto"/>
              <w:right w:val="single" w:sz="4" w:space="0" w:color="auto"/>
            </w:tcBorders>
            <w:noWrap/>
            <w:vAlign w:val="center"/>
          </w:tcPr>
          <w:p w14:paraId="401B593D" w14:textId="77777777" w:rsidR="00CA27B1" w:rsidRPr="00383506" w:rsidRDefault="00CA27B1" w:rsidP="00964C2E">
            <w:pPr>
              <w:jc w:val="center"/>
              <w:rPr>
                <w:sz w:val="20"/>
              </w:rPr>
            </w:pPr>
          </w:p>
        </w:tc>
        <w:tc>
          <w:tcPr>
            <w:tcW w:w="609" w:type="pct"/>
            <w:tcBorders>
              <w:top w:val="single" w:sz="4" w:space="0" w:color="auto"/>
              <w:left w:val="single" w:sz="4" w:space="0" w:color="auto"/>
              <w:bottom w:val="single" w:sz="4" w:space="0" w:color="auto"/>
              <w:right w:val="single" w:sz="4" w:space="0" w:color="auto"/>
            </w:tcBorders>
            <w:noWrap/>
            <w:vAlign w:val="center"/>
            <w:hideMark/>
          </w:tcPr>
          <w:p w14:paraId="743B5DC9" w14:textId="77777777" w:rsidR="00CA27B1" w:rsidRPr="00383506" w:rsidRDefault="00CA27B1" w:rsidP="00964C2E">
            <w:pPr>
              <w:jc w:val="center"/>
              <w:rPr>
                <w:sz w:val="20"/>
              </w:rPr>
            </w:pPr>
            <w:r w:rsidRPr="00383506">
              <w:rPr>
                <w:sz w:val="20"/>
              </w:rPr>
              <w:t>4,1</w:t>
            </w:r>
          </w:p>
        </w:tc>
        <w:tc>
          <w:tcPr>
            <w:tcW w:w="609" w:type="pct"/>
            <w:tcBorders>
              <w:top w:val="single" w:sz="4" w:space="0" w:color="auto"/>
              <w:left w:val="single" w:sz="4" w:space="0" w:color="auto"/>
              <w:bottom w:val="single" w:sz="4" w:space="0" w:color="auto"/>
              <w:right w:val="single" w:sz="4" w:space="0" w:color="auto"/>
            </w:tcBorders>
            <w:noWrap/>
            <w:vAlign w:val="center"/>
            <w:hideMark/>
          </w:tcPr>
          <w:p w14:paraId="2489E60D" w14:textId="77777777" w:rsidR="00CA27B1" w:rsidRPr="00383506" w:rsidRDefault="00CA27B1" w:rsidP="00964C2E">
            <w:pPr>
              <w:jc w:val="center"/>
              <w:rPr>
                <w:sz w:val="20"/>
              </w:rPr>
            </w:pPr>
            <w:r w:rsidRPr="00383506">
              <w:rPr>
                <w:sz w:val="20"/>
              </w:rPr>
              <w:t>4,0</w:t>
            </w:r>
          </w:p>
        </w:tc>
        <w:tc>
          <w:tcPr>
            <w:tcW w:w="609" w:type="pct"/>
            <w:tcBorders>
              <w:top w:val="single" w:sz="4" w:space="0" w:color="auto"/>
              <w:left w:val="single" w:sz="4" w:space="0" w:color="auto"/>
              <w:bottom w:val="single" w:sz="4" w:space="0" w:color="auto"/>
              <w:right w:val="single" w:sz="4" w:space="0" w:color="auto"/>
            </w:tcBorders>
            <w:vAlign w:val="center"/>
            <w:hideMark/>
          </w:tcPr>
          <w:p w14:paraId="594B4847" w14:textId="77777777" w:rsidR="00CA27B1" w:rsidRPr="00383506" w:rsidRDefault="00CA27B1" w:rsidP="00964C2E">
            <w:pPr>
              <w:jc w:val="center"/>
              <w:rPr>
                <w:sz w:val="20"/>
              </w:rPr>
            </w:pPr>
            <w:r w:rsidRPr="00383506">
              <w:rPr>
                <w:sz w:val="20"/>
              </w:rPr>
              <w:t>4,2</w:t>
            </w:r>
          </w:p>
        </w:tc>
        <w:tc>
          <w:tcPr>
            <w:tcW w:w="609" w:type="pct"/>
            <w:tcBorders>
              <w:top w:val="single" w:sz="4" w:space="0" w:color="auto"/>
              <w:left w:val="single" w:sz="4" w:space="0" w:color="auto"/>
              <w:bottom w:val="single" w:sz="4" w:space="0" w:color="auto"/>
              <w:right w:val="single" w:sz="4" w:space="0" w:color="auto"/>
            </w:tcBorders>
            <w:vAlign w:val="center"/>
            <w:hideMark/>
          </w:tcPr>
          <w:p w14:paraId="3820B78A" w14:textId="77777777" w:rsidR="00CA27B1" w:rsidRPr="00383506" w:rsidRDefault="00CA27B1" w:rsidP="00964C2E">
            <w:pPr>
              <w:jc w:val="center"/>
              <w:rPr>
                <w:sz w:val="20"/>
              </w:rPr>
            </w:pPr>
            <w:r w:rsidRPr="00383506">
              <w:rPr>
                <w:sz w:val="20"/>
              </w:rPr>
              <w:t>4,3</w:t>
            </w:r>
          </w:p>
        </w:tc>
      </w:tr>
      <w:tr w:rsidR="00CA27B1" w:rsidRPr="00383506" w14:paraId="5F5D9A9A" w14:textId="77777777" w:rsidTr="00964C2E">
        <w:trPr>
          <w:trHeight w:val="315"/>
        </w:trPr>
        <w:tc>
          <w:tcPr>
            <w:tcW w:w="1306" w:type="pct"/>
            <w:tcBorders>
              <w:top w:val="single" w:sz="4" w:space="0" w:color="auto"/>
              <w:left w:val="single" w:sz="4" w:space="0" w:color="auto"/>
              <w:bottom w:val="single" w:sz="4" w:space="0" w:color="auto"/>
              <w:right w:val="single" w:sz="4" w:space="0" w:color="auto"/>
            </w:tcBorders>
            <w:vAlign w:val="center"/>
            <w:hideMark/>
          </w:tcPr>
          <w:p w14:paraId="335A0EF0" w14:textId="77777777" w:rsidR="00CA27B1" w:rsidRPr="00383506" w:rsidRDefault="00CA27B1" w:rsidP="00964C2E">
            <w:pPr>
              <w:rPr>
                <w:b/>
                <w:bCs/>
              </w:rPr>
            </w:pPr>
            <w:r w:rsidRPr="00383506">
              <w:rPr>
                <w:b/>
                <w:bCs/>
              </w:rPr>
              <w:t>Расходы на электрическую энергию</w:t>
            </w:r>
          </w:p>
        </w:tc>
        <w:tc>
          <w:tcPr>
            <w:tcW w:w="639" w:type="pct"/>
            <w:tcBorders>
              <w:top w:val="single" w:sz="4" w:space="0" w:color="auto"/>
              <w:left w:val="single" w:sz="4" w:space="0" w:color="auto"/>
              <w:bottom w:val="single" w:sz="4" w:space="0" w:color="auto"/>
              <w:right w:val="single" w:sz="4" w:space="0" w:color="auto"/>
            </w:tcBorders>
            <w:vAlign w:val="center"/>
            <w:hideMark/>
          </w:tcPr>
          <w:p w14:paraId="20FBE83A" w14:textId="77777777" w:rsidR="00CA27B1" w:rsidRPr="00383506" w:rsidRDefault="00CA27B1" w:rsidP="00964C2E">
            <w:pPr>
              <w:jc w:val="center"/>
            </w:pPr>
            <w:r w:rsidRPr="00383506">
              <w:t>тыс. руб.</w:t>
            </w:r>
          </w:p>
        </w:tc>
        <w:tc>
          <w:tcPr>
            <w:tcW w:w="618" w:type="pct"/>
            <w:tcBorders>
              <w:top w:val="single" w:sz="4" w:space="0" w:color="auto"/>
              <w:left w:val="single" w:sz="4" w:space="0" w:color="auto"/>
              <w:bottom w:val="single" w:sz="4" w:space="0" w:color="auto"/>
              <w:right w:val="single" w:sz="4" w:space="0" w:color="auto"/>
            </w:tcBorders>
            <w:noWrap/>
            <w:vAlign w:val="center"/>
          </w:tcPr>
          <w:p w14:paraId="7B08C724" w14:textId="77777777" w:rsidR="00CA27B1" w:rsidRPr="00383506" w:rsidRDefault="00CA27B1" w:rsidP="00964C2E">
            <w:pPr>
              <w:jc w:val="center"/>
              <w:rPr>
                <w:b/>
              </w:rPr>
            </w:pPr>
            <w:r w:rsidRPr="00383506">
              <w:rPr>
                <w:b/>
              </w:rPr>
              <w:t>1 232,19</w:t>
            </w:r>
          </w:p>
        </w:tc>
        <w:tc>
          <w:tcPr>
            <w:tcW w:w="609" w:type="pct"/>
            <w:tcBorders>
              <w:top w:val="single" w:sz="4" w:space="0" w:color="auto"/>
              <w:left w:val="single" w:sz="4" w:space="0" w:color="auto"/>
              <w:bottom w:val="single" w:sz="4" w:space="0" w:color="auto"/>
              <w:right w:val="single" w:sz="4" w:space="0" w:color="auto"/>
            </w:tcBorders>
            <w:noWrap/>
            <w:vAlign w:val="center"/>
          </w:tcPr>
          <w:p w14:paraId="1ACCBAA0" w14:textId="77777777" w:rsidR="00CA27B1" w:rsidRPr="00383506" w:rsidRDefault="00CA27B1" w:rsidP="00964C2E">
            <w:pPr>
              <w:jc w:val="center"/>
              <w:rPr>
                <w:b/>
              </w:rPr>
            </w:pPr>
            <w:r w:rsidRPr="00383506">
              <w:rPr>
                <w:b/>
              </w:rPr>
              <w:t>1 283,95</w:t>
            </w:r>
          </w:p>
        </w:tc>
        <w:tc>
          <w:tcPr>
            <w:tcW w:w="609" w:type="pct"/>
            <w:tcBorders>
              <w:top w:val="single" w:sz="4" w:space="0" w:color="auto"/>
              <w:left w:val="single" w:sz="4" w:space="0" w:color="auto"/>
              <w:bottom w:val="single" w:sz="4" w:space="0" w:color="auto"/>
              <w:right w:val="single" w:sz="4" w:space="0" w:color="auto"/>
            </w:tcBorders>
            <w:noWrap/>
            <w:vAlign w:val="center"/>
          </w:tcPr>
          <w:p w14:paraId="3B203A0F" w14:textId="77777777" w:rsidR="00CA27B1" w:rsidRPr="00383506" w:rsidRDefault="00CA27B1" w:rsidP="00964C2E">
            <w:pPr>
              <w:jc w:val="center"/>
              <w:rPr>
                <w:b/>
              </w:rPr>
            </w:pPr>
            <w:r w:rsidRPr="00383506">
              <w:rPr>
                <w:b/>
              </w:rPr>
              <w:t>1 335,30</w:t>
            </w:r>
          </w:p>
        </w:tc>
        <w:tc>
          <w:tcPr>
            <w:tcW w:w="609" w:type="pct"/>
            <w:tcBorders>
              <w:top w:val="single" w:sz="4" w:space="0" w:color="auto"/>
              <w:left w:val="single" w:sz="4" w:space="0" w:color="auto"/>
              <w:bottom w:val="single" w:sz="4" w:space="0" w:color="auto"/>
              <w:right w:val="single" w:sz="4" w:space="0" w:color="auto"/>
            </w:tcBorders>
            <w:vAlign w:val="center"/>
          </w:tcPr>
          <w:p w14:paraId="5E601230" w14:textId="77777777" w:rsidR="00CA27B1" w:rsidRPr="00383506" w:rsidRDefault="00CA27B1" w:rsidP="00964C2E">
            <w:pPr>
              <w:jc w:val="center"/>
              <w:rPr>
                <w:b/>
              </w:rPr>
            </w:pPr>
            <w:r w:rsidRPr="00383506">
              <w:rPr>
                <w:b/>
              </w:rPr>
              <w:t>1 388,72</w:t>
            </w:r>
          </w:p>
        </w:tc>
        <w:tc>
          <w:tcPr>
            <w:tcW w:w="609" w:type="pct"/>
            <w:tcBorders>
              <w:top w:val="single" w:sz="4" w:space="0" w:color="auto"/>
              <w:left w:val="single" w:sz="4" w:space="0" w:color="auto"/>
              <w:bottom w:val="single" w:sz="4" w:space="0" w:color="auto"/>
              <w:right w:val="single" w:sz="4" w:space="0" w:color="auto"/>
            </w:tcBorders>
            <w:vAlign w:val="center"/>
          </w:tcPr>
          <w:p w14:paraId="26A692E1" w14:textId="77777777" w:rsidR="00CA27B1" w:rsidRPr="00383506" w:rsidRDefault="00CA27B1" w:rsidP="00964C2E">
            <w:pPr>
              <w:jc w:val="center"/>
              <w:rPr>
                <w:b/>
              </w:rPr>
            </w:pPr>
            <w:r w:rsidRPr="00383506">
              <w:rPr>
                <w:b/>
              </w:rPr>
              <w:t>1 442,88</w:t>
            </w:r>
          </w:p>
        </w:tc>
      </w:tr>
      <w:tr w:rsidR="00CA27B1" w:rsidRPr="00383506" w14:paraId="17313B06" w14:textId="77777777" w:rsidTr="00964C2E">
        <w:trPr>
          <w:trHeight w:val="315"/>
        </w:trPr>
        <w:tc>
          <w:tcPr>
            <w:tcW w:w="1306" w:type="pct"/>
            <w:tcBorders>
              <w:top w:val="single" w:sz="4" w:space="0" w:color="auto"/>
              <w:left w:val="single" w:sz="4" w:space="0" w:color="auto"/>
              <w:bottom w:val="single" w:sz="4" w:space="0" w:color="auto"/>
              <w:right w:val="single" w:sz="4" w:space="0" w:color="auto"/>
            </w:tcBorders>
          </w:tcPr>
          <w:p w14:paraId="2500F01F" w14:textId="77777777" w:rsidR="00CA27B1" w:rsidRPr="00383506" w:rsidRDefault="00CA27B1" w:rsidP="00964C2E">
            <w:r w:rsidRPr="00383506">
              <w:t>процент роста цены электроэнергии</w:t>
            </w:r>
          </w:p>
        </w:tc>
        <w:tc>
          <w:tcPr>
            <w:tcW w:w="639" w:type="pct"/>
            <w:tcBorders>
              <w:top w:val="single" w:sz="4" w:space="0" w:color="auto"/>
              <w:left w:val="single" w:sz="4" w:space="0" w:color="auto"/>
              <w:bottom w:val="single" w:sz="4" w:space="0" w:color="auto"/>
              <w:right w:val="single" w:sz="4" w:space="0" w:color="auto"/>
            </w:tcBorders>
            <w:vAlign w:val="center"/>
            <w:hideMark/>
          </w:tcPr>
          <w:p w14:paraId="30089780" w14:textId="77777777" w:rsidR="00CA27B1" w:rsidRPr="00383506" w:rsidRDefault="00CA27B1" w:rsidP="00964C2E">
            <w:pPr>
              <w:jc w:val="center"/>
            </w:pPr>
            <w:r w:rsidRPr="00383506">
              <w:t> </w:t>
            </w:r>
          </w:p>
        </w:tc>
        <w:tc>
          <w:tcPr>
            <w:tcW w:w="618" w:type="pct"/>
            <w:tcBorders>
              <w:top w:val="single" w:sz="4" w:space="0" w:color="auto"/>
              <w:left w:val="single" w:sz="4" w:space="0" w:color="auto"/>
              <w:bottom w:val="single" w:sz="4" w:space="0" w:color="auto"/>
              <w:right w:val="single" w:sz="4" w:space="0" w:color="auto"/>
            </w:tcBorders>
            <w:noWrap/>
            <w:vAlign w:val="center"/>
          </w:tcPr>
          <w:p w14:paraId="54A8D2DB" w14:textId="77777777" w:rsidR="00CA27B1" w:rsidRPr="00383506" w:rsidRDefault="00CA27B1" w:rsidP="00964C2E">
            <w:pPr>
              <w:jc w:val="center"/>
              <w:rPr>
                <w:sz w:val="20"/>
              </w:rPr>
            </w:pPr>
          </w:p>
        </w:tc>
        <w:tc>
          <w:tcPr>
            <w:tcW w:w="609" w:type="pct"/>
            <w:tcBorders>
              <w:top w:val="single" w:sz="4" w:space="0" w:color="auto"/>
              <w:left w:val="single" w:sz="4" w:space="0" w:color="auto"/>
              <w:bottom w:val="single" w:sz="4" w:space="0" w:color="auto"/>
              <w:right w:val="single" w:sz="4" w:space="0" w:color="auto"/>
            </w:tcBorders>
            <w:noWrap/>
            <w:vAlign w:val="center"/>
            <w:hideMark/>
          </w:tcPr>
          <w:p w14:paraId="6BADEEBA" w14:textId="77777777" w:rsidR="00CA27B1" w:rsidRPr="00383506" w:rsidRDefault="00CA27B1" w:rsidP="00964C2E">
            <w:pPr>
              <w:jc w:val="center"/>
              <w:rPr>
                <w:sz w:val="20"/>
              </w:rPr>
            </w:pPr>
            <w:r w:rsidRPr="00383506">
              <w:rPr>
                <w:sz w:val="20"/>
              </w:rPr>
              <w:t>4,2</w:t>
            </w:r>
          </w:p>
        </w:tc>
        <w:tc>
          <w:tcPr>
            <w:tcW w:w="609" w:type="pct"/>
            <w:tcBorders>
              <w:top w:val="single" w:sz="4" w:space="0" w:color="auto"/>
              <w:left w:val="single" w:sz="4" w:space="0" w:color="auto"/>
              <w:bottom w:val="single" w:sz="4" w:space="0" w:color="auto"/>
              <w:right w:val="single" w:sz="4" w:space="0" w:color="auto"/>
            </w:tcBorders>
            <w:noWrap/>
            <w:vAlign w:val="center"/>
            <w:hideMark/>
          </w:tcPr>
          <w:p w14:paraId="0AAC473D" w14:textId="77777777" w:rsidR="00CA27B1" w:rsidRPr="00383506" w:rsidRDefault="00CA27B1" w:rsidP="00964C2E">
            <w:pPr>
              <w:jc w:val="center"/>
              <w:rPr>
                <w:sz w:val="20"/>
              </w:rPr>
            </w:pPr>
            <w:r w:rsidRPr="00383506">
              <w:rPr>
                <w:sz w:val="20"/>
              </w:rPr>
              <w:t>4,0</w:t>
            </w:r>
          </w:p>
        </w:tc>
        <w:tc>
          <w:tcPr>
            <w:tcW w:w="609" w:type="pct"/>
            <w:tcBorders>
              <w:top w:val="single" w:sz="4" w:space="0" w:color="auto"/>
              <w:left w:val="single" w:sz="4" w:space="0" w:color="auto"/>
              <w:bottom w:val="single" w:sz="4" w:space="0" w:color="auto"/>
              <w:right w:val="single" w:sz="4" w:space="0" w:color="auto"/>
            </w:tcBorders>
            <w:vAlign w:val="center"/>
            <w:hideMark/>
          </w:tcPr>
          <w:p w14:paraId="0E35B7C5" w14:textId="77777777" w:rsidR="00CA27B1" w:rsidRPr="00383506" w:rsidRDefault="00CA27B1" w:rsidP="00964C2E">
            <w:pPr>
              <w:jc w:val="center"/>
              <w:rPr>
                <w:sz w:val="20"/>
              </w:rPr>
            </w:pPr>
            <w:r w:rsidRPr="00383506">
              <w:rPr>
                <w:sz w:val="20"/>
              </w:rPr>
              <w:t>4,0</w:t>
            </w:r>
          </w:p>
        </w:tc>
        <w:tc>
          <w:tcPr>
            <w:tcW w:w="609" w:type="pct"/>
            <w:tcBorders>
              <w:top w:val="single" w:sz="4" w:space="0" w:color="auto"/>
              <w:left w:val="single" w:sz="4" w:space="0" w:color="auto"/>
              <w:bottom w:val="single" w:sz="4" w:space="0" w:color="auto"/>
              <w:right w:val="single" w:sz="4" w:space="0" w:color="auto"/>
            </w:tcBorders>
            <w:vAlign w:val="center"/>
            <w:hideMark/>
          </w:tcPr>
          <w:p w14:paraId="3DD7B46B" w14:textId="77777777" w:rsidR="00CA27B1" w:rsidRPr="00383506" w:rsidRDefault="00CA27B1" w:rsidP="00964C2E">
            <w:pPr>
              <w:jc w:val="center"/>
              <w:rPr>
                <w:sz w:val="20"/>
              </w:rPr>
            </w:pPr>
            <w:r w:rsidRPr="00383506">
              <w:rPr>
                <w:sz w:val="20"/>
              </w:rPr>
              <w:t>3,9</w:t>
            </w:r>
          </w:p>
        </w:tc>
      </w:tr>
      <w:tr w:rsidR="00CA27B1" w:rsidRPr="00383506" w14:paraId="5E5BC46C" w14:textId="77777777" w:rsidTr="00964C2E">
        <w:trPr>
          <w:trHeight w:val="315"/>
        </w:trPr>
        <w:tc>
          <w:tcPr>
            <w:tcW w:w="1306" w:type="pct"/>
            <w:tcBorders>
              <w:top w:val="single" w:sz="4" w:space="0" w:color="auto"/>
              <w:left w:val="single" w:sz="4" w:space="0" w:color="auto"/>
              <w:bottom w:val="single" w:sz="4" w:space="0" w:color="auto"/>
              <w:right w:val="single" w:sz="4" w:space="0" w:color="auto"/>
            </w:tcBorders>
            <w:vAlign w:val="center"/>
            <w:hideMark/>
          </w:tcPr>
          <w:p w14:paraId="56B219F6" w14:textId="77777777" w:rsidR="00CA27B1" w:rsidRPr="00383506" w:rsidRDefault="00CA27B1" w:rsidP="00964C2E">
            <w:r w:rsidRPr="00383506">
              <w:t>Объем электрической энергии</w:t>
            </w:r>
          </w:p>
        </w:tc>
        <w:tc>
          <w:tcPr>
            <w:tcW w:w="639" w:type="pct"/>
            <w:tcBorders>
              <w:top w:val="single" w:sz="4" w:space="0" w:color="auto"/>
              <w:left w:val="single" w:sz="4" w:space="0" w:color="auto"/>
              <w:bottom w:val="single" w:sz="4" w:space="0" w:color="auto"/>
              <w:right w:val="single" w:sz="4" w:space="0" w:color="auto"/>
            </w:tcBorders>
            <w:vAlign w:val="center"/>
            <w:hideMark/>
          </w:tcPr>
          <w:p w14:paraId="099AE8D5" w14:textId="77777777" w:rsidR="00CA27B1" w:rsidRPr="00383506" w:rsidRDefault="00CA27B1" w:rsidP="00964C2E">
            <w:pPr>
              <w:jc w:val="center"/>
            </w:pPr>
            <w:r w:rsidRPr="00383506">
              <w:t>тыс. кВт×ч</w:t>
            </w:r>
          </w:p>
        </w:tc>
        <w:tc>
          <w:tcPr>
            <w:tcW w:w="618" w:type="pct"/>
            <w:tcBorders>
              <w:top w:val="single" w:sz="4" w:space="0" w:color="auto"/>
              <w:left w:val="single" w:sz="4" w:space="0" w:color="auto"/>
              <w:bottom w:val="single" w:sz="4" w:space="0" w:color="auto"/>
              <w:right w:val="single" w:sz="4" w:space="0" w:color="auto"/>
            </w:tcBorders>
            <w:vAlign w:val="center"/>
          </w:tcPr>
          <w:p w14:paraId="16E2ED87" w14:textId="77777777" w:rsidR="00CA27B1" w:rsidRPr="00383506" w:rsidRDefault="00CA27B1" w:rsidP="00964C2E">
            <w:pPr>
              <w:jc w:val="center"/>
            </w:pPr>
            <w:r w:rsidRPr="00383506">
              <w:t>517,07</w:t>
            </w:r>
          </w:p>
        </w:tc>
        <w:tc>
          <w:tcPr>
            <w:tcW w:w="609" w:type="pct"/>
            <w:tcBorders>
              <w:top w:val="single" w:sz="4" w:space="0" w:color="auto"/>
              <w:left w:val="single" w:sz="4" w:space="0" w:color="auto"/>
              <w:bottom w:val="single" w:sz="4" w:space="0" w:color="auto"/>
              <w:right w:val="single" w:sz="4" w:space="0" w:color="auto"/>
            </w:tcBorders>
            <w:vAlign w:val="center"/>
          </w:tcPr>
          <w:p w14:paraId="1ABF05B9" w14:textId="77777777" w:rsidR="00CA27B1" w:rsidRPr="00383506" w:rsidRDefault="00CA27B1" w:rsidP="00964C2E">
            <w:pPr>
              <w:jc w:val="center"/>
            </w:pPr>
            <w:r w:rsidRPr="00383506">
              <w:t>517,07</w:t>
            </w:r>
          </w:p>
        </w:tc>
        <w:tc>
          <w:tcPr>
            <w:tcW w:w="609" w:type="pct"/>
            <w:tcBorders>
              <w:top w:val="single" w:sz="4" w:space="0" w:color="auto"/>
              <w:left w:val="single" w:sz="4" w:space="0" w:color="auto"/>
              <w:bottom w:val="single" w:sz="4" w:space="0" w:color="auto"/>
              <w:right w:val="single" w:sz="4" w:space="0" w:color="auto"/>
            </w:tcBorders>
            <w:vAlign w:val="center"/>
          </w:tcPr>
          <w:p w14:paraId="2D4B4E18" w14:textId="77777777" w:rsidR="00CA27B1" w:rsidRPr="00383506" w:rsidRDefault="00CA27B1" w:rsidP="00964C2E">
            <w:pPr>
              <w:jc w:val="center"/>
            </w:pPr>
            <w:r w:rsidRPr="00383506">
              <w:t>517,07</w:t>
            </w:r>
          </w:p>
        </w:tc>
        <w:tc>
          <w:tcPr>
            <w:tcW w:w="609" w:type="pct"/>
            <w:tcBorders>
              <w:top w:val="single" w:sz="4" w:space="0" w:color="auto"/>
              <w:left w:val="single" w:sz="4" w:space="0" w:color="auto"/>
              <w:bottom w:val="single" w:sz="4" w:space="0" w:color="auto"/>
              <w:right w:val="single" w:sz="4" w:space="0" w:color="auto"/>
            </w:tcBorders>
            <w:vAlign w:val="center"/>
          </w:tcPr>
          <w:p w14:paraId="3CFFB7ED" w14:textId="77777777" w:rsidR="00CA27B1" w:rsidRPr="00383506" w:rsidRDefault="00CA27B1" w:rsidP="00964C2E">
            <w:pPr>
              <w:jc w:val="center"/>
            </w:pPr>
            <w:r w:rsidRPr="00383506">
              <w:t>517,07</w:t>
            </w:r>
          </w:p>
        </w:tc>
        <w:tc>
          <w:tcPr>
            <w:tcW w:w="609" w:type="pct"/>
            <w:tcBorders>
              <w:top w:val="single" w:sz="4" w:space="0" w:color="auto"/>
              <w:left w:val="single" w:sz="4" w:space="0" w:color="auto"/>
              <w:bottom w:val="single" w:sz="4" w:space="0" w:color="auto"/>
              <w:right w:val="single" w:sz="4" w:space="0" w:color="auto"/>
            </w:tcBorders>
            <w:vAlign w:val="center"/>
          </w:tcPr>
          <w:p w14:paraId="393FC455" w14:textId="77777777" w:rsidR="00CA27B1" w:rsidRPr="00383506" w:rsidRDefault="00CA27B1" w:rsidP="00964C2E">
            <w:pPr>
              <w:jc w:val="center"/>
            </w:pPr>
            <w:r w:rsidRPr="00383506">
              <w:t>517,07</w:t>
            </w:r>
          </w:p>
        </w:tc>
      </w:tr>
      <w:tr w:rsidR="00CA27B1" w:rsidRPr="00383506" w14:paraId="726DD2A7" w14:textId="77777777" w:rsidTr="00964C2E">
        <w:trPr>
          <w:trHeight w:val="315"/>
        </w:trPr>
        <w:tc>
          <w:tcPr>
            <w:tcW w:w="1306" w:type="pct"/>
            <w:tcBorders>
              <w:top w:val="single" w:sz="4" w:space="0" w:color="auto"/>
              <w:left w:val="single" w:sz="4" w:space="0" w:color="auto"/>
              <w:bottom w:val="single" w:sz="4" w:space="0" w:color="auto"/>
              <w:right w:val="single" w:sz="4" w:space="0" w:color="auto"/>
            </w:tcBorders>
            <w:vAlign w:val="center"/>
            <w:hideMark/>
          </w:tcPr>
          <w:p w14:paraId="018B5162" w14:textId="77777777" w:rsidR="00CA27B1" w:rsidRPr="00383506" w:rsidRDefault="00CA27B1" w:rsidP="00964C2E">
            <w:pPr>
              <w:rPr>
                <w:b/>
                <w:bCs/>
              </w:rPr>
            </w:pPr>
            <w:r w:rsidRPr="00383506">
              <w:rPr>
                <w:b/>
                <w:bCs/>
              </w:rPr>
              <w:t>Расходы на воду</w:t>
            </w:r>
          </w:p>
        </w:tc>
        <w:tc>
          <w:tcPr>
            <w:tcW w:w="639" w:type="pct"/>
            <w:tcBorders>
              <w:top w:val="single" w:sz="4" w:space="0" w:color="auto"/>
              <w:left w:val="single" w:sz="4" w:space="0" w:color="auto"/>
              <w:bottom w:val="single" w:sz="4" w:space="0" w:color="auto"/>
              <w:right w:val="single" w:sz="4" w:space="0" w:color="auto"/>
            </w:tcBorders>
            <w:vAlign w:val="center"/>
            <w:hideMark/>
          </w:tcPr>
          <w:p w14:paraId="58BDD087" w14:textId="77777777" w:rsidR="00CA27B1" w:rsidRPr="00383506" w:rsidRDefault="00CA27B1" w:rsidP="00964C2E">
            <w:pPr>
              <w:jc w:val="center"/>
            </w:pPr>
            <w:r w:rsidRPr="00383506">
              <w:t>тыс. руб.</w:t>
            </w:r>
          </w:p>
        </w:tc>
        <w:tc>
          <w:tcPr>
            <w:tcW w:w="618" w:type="pct"/>
            <w:tcBorders>
              <w:top w:val="single" w:sz="4" w:space="0" w:color="auto"/>
              <w:left w:val="single" w:sz="4" w:space="0" w:color="auto"/>
              <w:bottom w:val="single" w:sz="4" w:space="0" w:color="auto"/>
              <w:right w:val="single" w:sz="4" w:space="0" w:color="auto"/>
            </w:tcBorders>
            <w:noWrap/>
            <w:vAlign w:val="center"/>
          </w:tcPr>
          <w:p w14:paraId="04F5A02B" w14:textId="77777777" w:rsidR="00CA27B1" w:rsidRPr="00383506" w:rsidRDefault="00CA27B1" w:rsidP="00964C2E">
            <w:pPr>
              <w:jc w:val="center"/>
              <w:rPr>
                <w:b/>
              </w:rPr>
            </w:pPr>
            <w:r w:rsidRPr="00383506">
              <w:rPr>
                <w:b/>
              </w:rPr>
              <w:t>1 123,56</w:t>
            </w:r>
          </w:p>
        </w:tc>
        <w:tc>
          <w:tcPr>
            <w:tcW w:w="609" w:type="pct"/>
            <w:tcBorders>
              <w:top w:val="single" w:sz="4" w:space="0" w:color="auto"/>
              <w:left w:val="single" w:sz="4" w:space="0" w:color="auto"/>
              <w:bottom w:val="single" w:sz="4" w:space="0" w:color="auto"/>
              <w:right w:val="single" w:sz="4" w:space="0" w:color="auto"/>
            </w:tcBorders>
            <w:noWrap/>
            <w:vAlign w:val="center"/>
          </w:tcPr>
          <w:p w14:paraId="5E0E3762" w14:textId="77777777" w:rsidR="00CA27B1" w:rsidRPr="00383506" w:rsidRDefault="00CA27B1" w:rsidP="00964C2E">
            <w:pPr>
              <w:jc w:val="center"/>
              <w:rPr>
                <w:b/>
              </w:rPr>
            </w:pPr>
            <w:r w:rsidRPr="00383506">
              <w:rPr>
                <w:b/>
              </w:rPr>
              <w:t>1 168,50</w:t>
            </w:r>
          </w:p>
        </w:tc>
        <w:tc>
          <w:tcPr>
            <w:tcW w:w="609" w:type="pct"/>
            <w:tcBorders>
              <w:top w:val="single" w:sz="4" w:space="0" w:color="auto"/>
              <w:left w:val="single" w:sz="4" w:space="0" w:color="auto"/>
              <w:bottom w:val="single" w:sz="4" w:space="0" w:color="auto"/>
              <w:right w:val="single" w:sz="4" w:space="0" w:color="auto"/>
            </w:tcBorders>
            <w:noWrap/>
            <w:vAlign w:val="center"/>
          </w:tcPr>
          <w:p w14:paraId="626F996B" w14:textId="77777777" w:rsidR="00CA27B1" w:rsidRPr="00383506" w:rsidRDefault="00CA27B1" w:rsidP="00964C2E">
            <w:pPr>
              <w:jc w:val="center"/>
              <w:rPr>
                <w:b/>
              </w:rPr>
            </w:pPr>
            <w:r w:rsidRPr="00383506">
              <w:rPr>
                <w:b/>
              </w:rPr>
              <w:t>1 215,24</w:t>
            </w:r>
          </w:p>
        </w:tc>
        <w:tc>
          <w:tcPr>
            <w:tcW w:w="609" w:type="pct"/>
            <w:tcBorders>
              <w:top w:val="single" w:sz="4" w:space="0" w:color="auto"/>
              <w:left w:val="single" w:sz="4" w:space="0" w:color="auto"/>
              <w:bottom w:val="single" w:sz="4" w:space="0" w:color="auto"/>
              <w:right w:val="single" w:sz="4" w:space="0" w:color="auto"/>
            </w:tcBorders>
            <w:vAlign w:val="center"/>
          </w:tcPr>
          <w:p w14:paraId="6E5D9082" w14:textId="77777777" w:rsidR="00CA27B1" w:rsidRPr="00383506" w:rsidRDefault="00CA27B1" w:rsidP="00964C2E">
            <w:pPr>
              <w:jc w:val="center"/>
              <w:rPr>
                <w:b/>
              </w:rPr>
            </w:pPr>
            <w:r w:rsidRPr="00383506">
              <w:rPr>
                <w:b/>
              </w:rPr>
              <w:t>1 263,85</w:t>
            </w:r>
          </w:p>
        </w:tc>
        <w:tc>
          <w:tcPr>
            <w:tcW w:w="609" w:type="pct"/>
            <w:tcBorders>
              <w:top w:val="single" w:sz="4" w:space="0" w:color="auto"/>
              <w:left w:val="single" w:sz="4" w:space="0" w:color="auto"/>
              <w:bottom w:val="single" w:sz="4" w:space="0" w:color="auto"/>
              <w:right w:val="single" w:sz="4" w:space="0" w:color="auto"/>
            </w:tcBorders>
            <w:vAlign w:val="center"/>
          </w:tcPr>
          <w:p w14:paraId="167DC7FC" w14:textId="77777777" w:rsidR="00CA27B1" w:rsidRPr="00383506" w:rsidRDefault="00CA27B1" w:rsidP="00964C2E">
            <w:pPr>
              <w:jc w:val="center"/>
              <w:rPr>
                <w:b/>
              </w:rPr>
            </w:pPr>
            <w:r w:rsidRPr="00383506">
              <w:rPr>
                <w:b/>
              </w:rPr>
              <w:t>1 314,41</w:t>
            </w:r>
          </w:p>
        </w:tc>
      </w:tr>
      <w:tr w:rsidR="00CA27B1" w:rsidRPr="00383506" w14:paraId="17D2643A" w14:textId="77777777" w:rsidTr="00964C2E">
        <w:trPr>
          <w:trHeight w:val="315"/>
        </w:trPr>
        <w:tc>
          <w:tcPr>
            <w:tcW w:w="1306" w:type="pct"/>
            <w:tcBorders>
              <w:top w:val="single" w:sz="4" w:space="0" w:color="auto"/>
              <w:left w:val="single" w:sz="4" w:space="0" w:color="auto"/>
              <w:bottom w:val="single" w:sz="4" w:space="0" w:color="auto"/>
              <w:right w:val="single" w:sz="4" w:space="0" w:color="auto"/>
            </w:tcBorders>
            <w:vAlign w:val="center"/>
            <w:hideMark/>
          </w:tcPr>
          <w:p w14:paraId="7A375523" w14:textId="77777777" w:rsidR="00CA27B1" w:rsidRPr="00383506" w:rsidRDefault="00CA27B1" w:rsidP="00964C2E">
            <w:r w:rsidRPr="00383506">
              <w:t xml:space="preserve">  - объём воды для теплоснабжения </w:t>
            </w:r>
          </w:p>
        </w:tc>
        <w:tc>
          <w:tcPr>
            <w:tcW w:w="639" w:type="pct"/>
            <w:tcBorders>
              <w:top w:val="single" w:sz="4" w:space="0" w:color="auto"/>
              <w:left w:val="single" w:sz="4" w:space="0" w:color="auto"/>
              <w:bottom w:val="single" w:sz="4" w:space="0" w:color="auto"/>
              <w:right w:val="single" w:sz="4" w:space="0" w:color="auto"/>
            </w:tcBorders>
            <w:vAlign w:val="center"/>
            <w:hideMark/>
          </w:tcPr>
          <w:p w14:paraId="37CA2550" w14:textId="77777777" w:rsidR="00CA27B1" w:rsidRPr="00383506" w:rsidRDefault="00CA27B1" w:rsidP="00964C2E">
            <w:pPr>
              <w:jc w:val="center"/>
              <w:rPr>
                <w:vertAlign w:val="superscript"/>
              </w:rPr>
            </w:pPr>
            <w:r w:rsidRPr="00383506">
              <w:t>тыс. м</w:t>
            </w:r>
            <w:r w:rsidRPr="00383506">
              <w:rPr>
                <w:vertAlign w:val="superscript"/>
              </w:rPr>
              <w:t>3</w:t>
            </w:r>
          </w:p>
        </w:tc>
        <w:tc>
          <w:tcPr>
            <w:tcW w:w="618" w:type="pct"/>
            <w:tcBorders>
              <w:top w:val="single" w:sz="4" w:space="0" w:color="auto"/>
              <w:left w:val="single" w:sz="4" w:space="0" w:color="auto"/>
              <w:bottom w:val="single" w:sz="4" w:space="0" w:color="auto"/>
              <w:right w:val="single" w:sz="4" w:space="0" w:color="auto"/>
            </w:tcBorders>
            <w:noWrap/>
            <w:vAlign w:val="center"/>
          </w:tcPr>
          <w:p w14:paraId="610642CE" w14:textId="77777777" w:rsidR="00CA27B1" w:rsidRPr="00383506" w:rsidRDefault="00CA27B1" w:rsidP="00964C2E">
            <w:pPr>
              <w:jc w:val="center"/>
            </w:pPr>
            <w:r w:rsidRPr="00383506">
              <w:t>44,13</w:t>
            </w:r>
          </w:p>
        </w:tc>
        <w:tc>
          <w:tcPr>
            <w:tcW w:w="609" w:type="pct"/>
            <w:tcBorders>
              <w:top w:val="single" w:sz="4" w:space="0" w:color="auto"/>
              <w:left w:val="single" w:sz="4" w:space="0" w:color="auto"/>
              <w:bottom w:val="single" w:sz="4" w:space="0" w:color="auto"/>
              <w:right w:val="single" w:sz="4" w:space="0" w:color="auto"/>
            </w:tcBorders>
            <w:noWrap/>
            <w:vAlign w:val="center"/>
          </w:tcPr>
          <w:p w14:paraId="483DC362" w14:textId="77777777" w:rsidR="00CA27B1" w:rsidRPr="00383506" w:rsidRDefault="00CA27B1" w:rsidP="00964C2E">
            <w:pPr>
              <w:jc w:val="center"/>
            </w:pPr>
            <w:r w:rsidRPr="00383506">
              <w:t>44,13</w:t>
            </w:r>
          </w:p>
        </w:tc>
        <w:tc>
          <w:tcPr>
            <w:tcW w:w="609" w:type="pct"/>
            <w:tcBorders>
              <w:top w:val="single" w:sz="4" w:space="0" w:color="auto"/>
              <w:left w:val="single" w:sz="4" w:space="0" w:color="auto"/>
              <w:bottom w:val="single" w:sz="4" w:space="0" w:color="auto"/>
              <w:right w:val="single" w:sz="4" w:space="0" w:color="auto"/>
            </w:tcBorders>
            <w:noWrap/>
            <w:vAlign w:val="center"/>
          </w:tcPr>
          <w:p w14:paraId="047D6BAF" w14:textId="77777777" w:rsidR="00CA27B1" w:rsidRPr="00383506" w:rsidRDefault="00CA27B1" w:rsidP="00964C2E">
            <w:pPr>
              <w:jc w:val="center"/>
            </w:pPr>
            <w:r w:rsidRPr="00383506">
              <w:t>44,13</w:t>
            </w:r>
          </w:p>
        </w:tc>
        <w:tc>
          <w:tcPr>
            <w:tcW w:w="609" w:type="pct"/>
            <w:tcBorders>
              <w:top w:val="single" w:sz="4" w:space="0" w:color="auto"/>
              <w:left w:val="single" w:sz="4" w:space="0" w:color="auto"/>
              <w:bottom w:val="single" w:sz="4" w:space="0" w:color="auto"/>
              <w:right w:val="single" w:sz="4" w:space="0" w:color="auto"/>
            </w:tcBorders>
            <w:vAlign w:val="center"/>
          </w:tcPr>
          <w:p w14:paraId="5A98CD53" w14:textId="77777777" w:rsidR="00CA27B1" w:rsidRPr="00383506" w:rsidRDefault="00CA27B1" w:rsidP="00964C2E">
            <w:pPr>
              <w:jc w:val="center"/>
            </w:pPr>
            <w:r w:rsidRPr="00383506">
              <w:t>44,13</w:t>
            </w:r>
          </w:p>
        </w:tc>
        <w:tc>
          <w:tcPr>
            <w:tcW w:w="609" w:type="pct"/>
            <w:tcBorders>
              <w:top w:val="single" w:sz="4" w:space="0" w:color="auto"/>
              <w:left w:val="single" w:sz="4" w:space="0" w:color="auto"/>
              <w:bottom w:val="single" w:sz="4" w:space="0" w:color="auto"/>
              <w:right w:val="single" w:sz="4" w:space="0" w:color="auto"/>
            </w:tcBorders>
            <w:vAlign w:val="center"/>
          </w:tcPr>
          <w:p w14:paraId="3309BE32" w14:textId="77777777" w:rsidR="00CA27B1" w:rsidRPr="00383506" w:rsidRDefault="00CA27B1" w:rsidP="00964C2E">
            <w:pPr>
              <w:jc w:val="center"/>
            </w:pPr>
            <w:r w:rsidRPr="00383506">
              <w:t>44,13</w:t>
            </w:r>
          </w:p>
        </w:tc>
      </w:tr>
      <w:tr w:rsidR="00CA27B1" w:rsidRPr="00383506" w14:paraId="1C203C5A" w14:textId="77777777" w:rsidTr="00964C2E">
        <w:trPr>
          <w:trHeight w:val="315"/>
        </w:trPr>
        <w:tc>
          <w:tcPr>
            <w:tcW w:w="1306" w:type="pct"/>
            <w:tcBorders>
              <w:top w:val="single" w:sz="4" w:space="0" w:color="auto"/>
              <w:left w:val="single" w:sz="4" w:space="0" w:color="auto"/>
              <w:bottom w:val="single" w:sz="4" w:space="0" w:color="auto"/>
              <w:right w:val="single" w:sz="4" w:space="0" w:color="auto"/>
            </w:tcBorders>
            <w:noWrap/>
            <w:hideMark/>
          </w:tcPr>
          <w:p w14:paraId="7D5BB34C" w14:textId="77777777" w:rsidR="00CA27B1" w:rsidRPr="00383506" w:rsidRDefault="00CA27B1" w:rsidP="00964C2E">
            <w:r w:rsidRPr="00383506">
              <w:t>% роста тарифа на воду</w:t>
            </w:r>
          </w:p>
        </w:tc>
        <w:tc>
          <w:tcPr>
            <w:tcW w:w="639" w:type="pct"/>
            <w:tcBorders>
              <w:top w:val="single" w:sz="4" w:space="0" w:color="auto"/>
              <w:left w:val="single" w:sz="4" w:space="0" w:color="auto"/>
              <w:bottom w:val="single" w:sz="4" w:space="0" w:color="auto"/>
              <w:right w:val="single" w:sz="4" w:space="0" w:color="auto"/>
            </w:tcBorders>
            <w:vAlign w:val="center"/>
            <w:hideMark/>
          </w:tcPr>
          <w:p w14:paraId="41FA6D96" w14:textId="77777777" w:rsidR="00CA27B1" w:rsidRPr="00383506" w:rsidRDefault="00CA27B1" w:rsidP="00964C2E">
            <w:pPr>
              <w:jc w:val="center"/>
            </w:pPr>
            <w:r w:rsidRPr="00383506">
              <w:t> </w:t>
            </w:r>
          </w:p>
        </w:tc>
        <w:tc>
          <w:tcPr>
            <w:tcW w:w="618" w:type="pct"/>
            <w:tcBorders>
              <w:top w:val="single" w:sz="4" w:space="0" w:color="auto"/>
              <w:left w:val="single" w:sz="4" w:space="0" w:color="auto"/>
              <w:bottom w:val="single" w:sz="4" w:space="0" w:color="auto"/>
              <w:right w:val="single" w:sz="4" w:space="0" w:color="auto"/>
            </w:tcBorders>
            <w:noWrap/>
            <w:vAlign w:val="center"/>
          </w:tcPr>
          <w:p w14:paraId="3F4ADA73" w14:textId="77777777" w:rsidR="00CA27B1" w:rsidRPr="00383506" w:rsidRDefault="00CA27B1" w:rsidP="00964C2E">
            <w:pPr>
              <w:jc w:val="center"/>
              <w:rPr>
                <w:sz w:val="20"/>
              </w:rPr>
            </w:pPr>
          </w:p>
        </w:tc>
        <w:tc>
          <w:tcPr>
            <w:tcW w:w="609" w:type="pct"/>
            <w:tcBorders>
              <w:top w:val="single" w:sz="4" w:space="0" w:color="auto"/>
              <w:left w:val="single" w:sz="4" w:space="0" w:color="auto"/>
              <w:bottom w:val="single" w:sz="4" w:space="0" w:color="auto"/>
              <w:right w:val="single" w:sz="4" w:space="0" w:color="auto"/>
            </w:tcBorders>
            <w:noWrap/>
            <w:vAlign w:val="center"/>
            <w:hideMark/>
          </w:tcPr>
          <w:p w14:paraId="35AB4824" w14:textId="77777777" w:rsidR="00CA27B1" w:rsidRPr="00383506" w:rsidRDefault="00CA27B1" w:rsidP="00964C2E">
            <w:pPr>
              <w:jc w:val="center"/>
              <w:rPr>
                <w:sz w:val="20"/>
              </w:rPr>
            </w:pPr>
            <w:r w:rsidRPr="00383506">
              <w:rPr>
                <w:sz w:val="20"/>
              </w:rPr>
              <w:t>4,0</w:t>
            </w:r>
          </w:p>
        </w:tc>
        <w:tc>
          <w:tcPr>
            <w:tcW w:w="609" w:type="pct"/>
            <w:tcBorders>
              <w:top w:val="single" w:sz="4" w:space="0" w:color="auto"/>
              <w:left w:val="single" w:sz="4" w:space="0" w:color="auto"/>
              <w:bottom w:val="single" w:sz="4" w:space="0" w:color="auto"/>
              <w:right w:val="single" w:sz="4" w:space="0" w:color="auto"/>
            </w:tcBorders>
            <w:noWrap/>
            <w:vAlign w:val="center"/>
            <w:hideMark/>
          </w:tcPr>
          <w:p w14:paraId="06FB692B" w14:textId="77777777" w:rsidR="00CA27B1" w:rsidRPr="00383506" w:rsidRDefault="00CA27B1" w:rsidP="00964C2E">
            <w:pPr>
              <w:jc w:val="center"/>
              <w:rPr>
                <w:sz w:val="20"/>
              </w:rPr>
            </w:pPr>
            <w:r w:rsidRPr="00383506">
              <w:rPr>
                <w:sz w:val="20"/>
              </w:rPr>
              <w:t>4,0</w:t>
            </w:r>
          </w:p>
        </w:tc>
        <w:tc>
          <w:tcPr>
            <w:tcW w:w="609" w:type="pct"/>
            <w:tcBorders>
              <w:top w:val="single" w:sz="4" w:space="0" w:color="auto"/>
              <w:left w:val="single" w:sz="4" w:space="0" w:color="auto"/>
              <w:bottom w:val="single" w:sz="4" w:space="0" w:color="auto"/>
              <w:right w:val="single" w:sz="4" w:space="0" w:color="auto"/>
            </w:tcBorders>
            <w:vAlign w:val="center"/>
            <w:hideMark/>
          </w:tcPr>
          <w:p w14:paraId="75FE5329" w14:textId="77777777" w:rsidR="00CA27B1" w:rsidRPr="00383506" w:rsidRDefault="00CA27B1" w:rsidP="00964C2E">
            <w:pPr>
              <w:jc w:val="center"/>
              <w:rPr>
                <w:sz w:val="20"/>
              </w:rPr>
            </w:pPr>
            <w:r w:rsidRPr="00383506">
              <w:rPr>
                <w:sz w:val="20"/>
              </w:rPr>
              <w:t>4,0</w:t>
            </w:r>
          </w:p>
        </w:tc>
        <w:tc>
          <w:tcPr>
            <w:tcW w:w="609" w:type="pct"/>
            <w:tcBorders>
              <w:top w:val="single" w:sz="4" w:space="0" w:color="auto"/>
              <w:left w:val="single" w:sz="4" w:space="0" w:color="auto"/>
              <w:bottom w:val="single" w:sz="4" w:space="0" w:color="auto"/>
              <w:right w:val="single" w:sz="4" w:space="0" w:color="auto"/>
            </w:tcBorders>
            <w:vAlign w:val="center"/>
            <w:hideMark/>
          </w:tcPr>
          <w:p w14:paraId="38C9431B" w14:textId="77777777" w:rsidR="00CA27B1" w:rsidRPr="00383506" w:rsidRDefault="00CA27B1" w:rsidP="00964C2E">
            <w:pPr>
              <w:jc w:val="center"/>
              <w:rPr>
                <w:sz w:val="20"/>
              </w:rPr>
            </w:pPr>
            <w:r w:rsidRPr="00383506">
              <w:rPr>
                <w:sz w:val="20"/>
              </w:rPr>
              <w:t>4,0</w:t>
            </w:r>
          </w:p>
        </w:tc>
      </w:tr>
    </w:tbl>
    <w:p w14:paraId="1BB7FE7F" w14:textId="77777777" w:rsidR="00CA27B1" w:rsidRPr="00383506" w:rsidRDefault="00CA27B1" w:rsidP="00CA27B1">
      <w:pPr>
        <w:tabs>
          <w:tab w:val="left" w:pos="426"/>
          <w:tab w:val="left" w:pos="1418"/>
          <w:tab w:val="left" w:pos="1560"/>
        </w:tabs>
        <w:spacing w:line="288" w:lineRule="auto"/>
        <w:jc w:val="both"/>
        <w:rPr>
          <w:sz w:val="28"/>
          <w:szCs w:val="28"/>
        </w:rPr>
      </w:pPr>
      <w:r w:rsidRPr="00383506">
        <w:br w:type="page"/>
      </w:r>
      <w:bookmarkStart w:id="228" w:name="_Toc531860656"/>
      <w:r w:rsidRPr="00383506">
        <w:rPr>
          <w:rFonts w:eastAsia="Calibri"/>
          <w:sz w:val="28"/>
          <w:szCs w:val="28"/>
          <w:lang w:eastAsia="en-US"/>
        </w:rPr>
        <w:lastRenderedPageBreak/>
        <w:t>Расчет операционных (подконтрольных) расходов на первый год долгосрочного периода регулирования</w:t>
      </w:r>
      <w:bookmarkEnd w:id="228"/>
    </w:p>
    <w:p w14:paraId="7CAB11A5" w14:textId="77777777" w:rsidR="00CA27B1" w:rsidRPr="00383506" w:rsidRDefault="00CA27B1" w:rsidP="00CA27B1">
      <w:pPr>
        <w:spacing w:line="360" w:lineRule="auto"/>
        <w:ind w:firstLine="709"/>
        <w:contextualSpacing/>
        <w:jc w:val="both"/>
        <w:rPr>
          <w:sz w:val="28"/>
          <w:szCs w:val="28"/>
        </w:rPr>
      </w:pPr>
      <w:r w:rsidRPr="00383506">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r w:rsidRPr="00383506">
        <w:t xml:space="preserve"> </w:t>
      </w:r>
      <w:r w:rsidRPr="00383506">
        <w:rPr>
          <w:sz w:val="28"/>
          <w:szCs w:val="28"/>
        </w:rPr>
        <w:t>Первый год долгосрочного периода (2019 г.) рассчитывается методом экономически обоснованных расходов в соответствии с методическими указаниями.</w:t>
      </w:r>
    </w:p>
    <w:p w14:paraId="49D0DA08" w14:textId="77777777" w:rsidR="00CA27B1" w:rsidRPr="00383506" w:rsidRDefault="00CA27B1" w:rsidP="00CA27B1">
      <w:pPr>
        <w:spacing w:line="360" w:lineRule="auto"/>
        <w:ind w:firstLine="709"/>
        <w:contextualSpacing/>
        <w:jc w:val="both"/>
        <w:rPr>
          <w:sz w:val="28"/>
          <w:szCs w:val="28"/>
        </w:rPr>
      </w:pPr>
      <w:r w:rsidRPr="00383506">
        <w:rPr>
          <w:sz w:val="28"/>
          <w:szCs w:val="28"/>
        </w:rPr>
        <w:t xml:space="preserve">Базовый уровень операционных расходов рассчитывался экспертами с учётом положений п.37 Методических указаний. </w:t>
      </w:r>
    </w:p>
    <w:p w14:paraId="6C493EBE"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 xml:space="preserve">При определении расходов по статьям данного раздела экспертами учитывались положения пунктов 28-31 Основ ценообразования.  </w:t>
      </w:r>
    </w:p>
    <w:p w14:paraId="50F8F70F" w14:textId="77777777" w:rsidR="00CA27B1" w:rsidRPr="00383506" w:rsidRDefault="00CA27B1" w:rsidP="00CA27B1">
      <w:pPr>
        <w:spacing w:line="360" w:lineRule="auto"/>
        <w:ind w:firstLine="709"/>
        <w:contextualSpacing/>
        <w:jc w:val="both"/>
        <w:rPr>
          <w:sz w:val="28"/>
          <w:szCs w:val="28"/>
        </w:rPr>
      </w:pPr>
    </w:p>
    <w:p w14:paraId="7A2AD3FC" w14:textId="77777777" w:rsidR="00CA27B1" w:rsidRPr="00383506" w:rsidRDefault="00CA27B1" w:rsidP="00CA27B1">
      <w:pPr>
        <w:pStyle w:val="2"/>
        <w:spacing w:line="360" w:lineRule="auto"/>
        <w:ind w:left="0" w:firstLine="709"/>
        <w:contextualSpacing/>
        <w:jc w:val="center"/>
        <w:rPr>
          <w:sz w:val="28"/>
        </w:rPr>
      </w:pPr>
      <w:bookmarkStart w:id="229" w:name="_Toc531860657"/>
      <w:r w:rsidRPr="00383506">
        <w:rPr>
          <w:sz w:val="28"/>
        </w:rPr>
        <w:t>Расходы на сырьё и вспомогательные материалы</w:t>
      </w:r>
      <w:bookmarkEnd w:id="229"/>
      <w:r w:rsidRPr="00383506">
        <w:rPr>
          <w:sz w:val="28"/>
        </w:rPr>
        <w:t xml:space="preserve"> </w:t>
      </w:r>
    </w:p>
    <w:p w14:paraId="58136D12" w14:textId="77777777" w:rsidR="00CA27B1" w:rsidRPr="00383506" w:rsidRDefault="00CA27B1" w:rsidP="00CA27B1">
      <w:pPr>
        <w:tabs>
          <w:tab w:val="left" w:pos="360"/>
        </w:tabs>
        <w:spacing w:line="360" w:lineRule="auto"/>
        <w:jc w:val="both"/>
        <w:rPr>
          <w:sz w:val="28"/>
          <w:szCs w:val="28"/>
        </w:rPr>
      </w:pPr>
      <w:r w:rsidRPr="00383506">
        <w:rPr>
          <w:sz w:val="28"/>
          <w:szCs w:val="28"/>
        </w:rPr>
        <w:tab/>
      </w:r>
      <w:r w:rsidRPr="00383506">
        <w:rPr>
          <w:sz w:val="28"/>
          <w:szCs w:val="28"/>
        </w:rPr>
        <w:tab/>
        <w:t>Предприятием заявлены расходы по статье на уровне 286,93 тыс. руб. включающие в себя стоимость хозяйственного инвентаря и инструмента, материалов на текущее содержание объекта теплоснабжения, моющие средства, спецодежда и СИЗ, хим. реагенты и реактивы.  (том 1 стр. 28 представленных обосновывающих материалов).</w:t>
      </w:r>
    </w:p>
    <w:p w14:paraId="7C4C358F" w14:textId="77777777" w:rsidR="00CA27B1" w:rsidRPr="00383506" w:rsidRDefault="00CA27B1" w:rsidP="00CA27B1">
      <w:pPr>
        <w:tabs>
          <w:tab w:val="left" w:pos="360"/>
        </w:tabs>
        <w:spacing w:line="360" w:lineRule="auto"/>
        <w:jc w:val="both"/>
        <w:rPr>
          <w:sz w:val="28"/>
          <w:szCs w:val="28"/>
        </w:rPr>
      </w:pPr>
      <w:r w:rsidRPr="00383506">
        <w:rPr>
          <w:sz w:val="28"/>
          <w:szCs w:val="28"/>
        </w:rPr>
        <w:tab/>
      </w:r>
      <w:r w:rsidRPr="00383506">
        <w:rPr>
          <w:sz w:val="28"/>
          <w:szCs w:val="28"/>
        </w:rPr>
        <w:tab/>
        <w:t xml:space="preserve">В связи с недостаточностью документального подтверждения по данной статье, а именно отсутствием подтверждения цен по приобретаемым СИЗ, спецодежде, расходы по статье приняты по факту 2017 года, с учетом ИПЦ Минэкономразвития России от 01.10.2018 на 2018-2019 год – 102,7 и 104,6 соответственно.  </w:t>
      </w:r>
    </w:p>
    <w:p w14:paraId="12AFAFFB" w14:textId="77777777" w:rsidR="00CA27B1" w:rsidRPr="00383506" w:rsidRDefault="00CA27B1" w:rsidP="00CA27B1">
      <w:pPr>
        <w:tabs>
          <w:tab w:val="left" w:pos="360"/>
        </w:tabs>
        <w:spacing w:line="360" w:lineRule="auto"/>
        <w:jc w:val="both"/>
        <w:rPr>
          <w:sz w:val="28"/>
          <w:szCs w:val="28"/>
        </w:rPr>
      </w:pPr>
      <w:r w:rsidRPr="00383506">
        <w:rPr>
          <w:sz w:val="28"/>
          <w:szCs w:val="28"/>
        </w:rPr>
        <w:tab/>
      </w:r>
      <w:r w:rsidRPr="00383506">
        <w:rPr>
          <w:sz w:val="28"/>
          <w:szCs w:val="28"/>
        </w:rPr>
        <w:tab/>
        <w:t>Таким образом, расходы по статье составили 209,74 тыс. руб.</w:t>
      </w:r>
    </w:p>
    <w:p w14:paraId="78FEDB90" w14:textId="77777777" w:rsidR="00CA27B1" w:rsidRPr="00383506" w:rsidRDefault="00CA27B1" w:rsidP="00CA27B1">
      <w:pPr>
        <w:tabs>
          <w:tab w:val="left" w:pos="360"/>
        </w:tabs>
        <w:spacing w:line="360" w:lineRule="auto"/>
        <w:jc w:val="both"/>
        <w:rPr>
          <w:sz w:val="28"/>
          <w:szCs w:val="28"/>
        </w:rPr>
      </w:pPr>
      <w:r w:rsidRPr="00383506">
        <w:rPr>
          <w:sz w:val="28"/>
          <w:szCs w:val="28"/>
        </w:rPr>
        <w:tab/>
      </w:r>
      <w:bookmarkStart w:id="230" w:name="_Hlk531705802"/>
      <w:r w:rsidRPr="00383506">
        <w:rPr>
          <w:sz w:val="28"/>
          <w:szCs w:val="28"/>
        </w:rPr>
        <w:tab/>
        <w:t>Корректировка плановых расходов по статье на 2019 год относительно предложений предприятия в сторону снижения составила 77,19 тыс. руб. в связи с недостаточностью документального подтверждения.</w:t>
      </w:r>
      <w:bookmarkEnd w:id="230"/>
    </w:p>
    <w:p w14:paraId="643A2A08" w14:textId="77777777" w:rsidR="00CA27B1" w:rsidRPr="00383506" w:rsidRDefault="00CA27B1" w:rsidP="00CA27B1">
      <w:pPr>
        <w:tabs>
          <w:tab w:val="left" w:pos="360"/>
        </w:tabs>
        <w:spacing w:line="360" w:lineRule="auto"/>
        <w:jc w:val="both"/>
        <w:rPr>
          <w:sz w:val="28"/>
          <w:szCs w:val="28"/>
        </w:rPr>
      </w:pPr>
      <w:r w:rsidRPr="00383506">
        <w:rPr>
          <w:sz w:val="28"/>
          <w:szCs w:val="28"/>
        </w:rPr>
        <w:t xml:space="preserve"> </w:t>
      </w:r>
    </w:p>
    <w:p w14:paraId="266B6586" w14:textId="77777777" w:rsidR="00CA27B1" w:rsidRPr="00383506" w:rsidRDefault="00CA27B1" w:rsidP="00CA27B1">
      <w:pPr>
        <w:pStyle w:val="2"/>
        <w:spacing w:line="360" w:lineRule="auto"/>
        <w:ind w:left="0" w:firstLine="709"/>
        <w:contextualSpacing/>
        <w:jc w:val="center"/>
        <w:rPr>
          <w:sz w:val="28"/>
        </w:rPr>
      </w:pPr>
      <w:bookmarkStart w:id="231" w:name="_Toc531860658"/>
      <w:r w:rsidRPr="00383506">
        <w:rPr>
          <w:sz w:val="28"/>
        </w:rPr>
        <w:t>Расходы на ремонт основных средств</w:t>
      </w:r>
      <w:bookmarkEnd w:id="231"/>
    </w:p>
    <w:p w14:paraId="01229FBF" w14:textId="77777777" w:rsidR="00CA27B1" w:rsidRPr="00383506" w:rsidRDefault="00CA27B1" w:rsidP="00CA27B1">
      <w:pPr>
        <w:tabs>
          <w:tab w:val="left" w:pos="709"/>
        </w:tabs>
        <w:spacing w:line="360" w:lineRule="auto"/>
        <w:ind w:firstLine="426"/>
        <w:jc w:val="both"/>
        <w:rPr>
          <w:sz w:val="28"/>
          <w:szCs w:val="28"/>
        </w:rPr>
      </w:pPr>
      <w:r w:rsidRPr="00383506">
        <w:rPr>
          <w:sz w:val="28"/>
          <w:szCs w:val="28"/>
        </w:rPr>
        <w:tab/>
        <w:t>Предприятием заявлены расходы по статье на 2019 год в размере 3 662,63 тыс. руб.</w:t>
      </w:r>
    </w:p>
    <w:p w14:paraId="2857229A" w14:textId="77777777" w:rsidR="00CA27B1" w:rsidRPr="00383506" w:rsidRDefault="00CA27B1" w:rsidP="00CA27B1">
      <w:pPr>
        <w:tabs>
          <w:tab w:val="left" w:pos="709"/>
        </w:tabs>
        <w:spacing w:line="360" w:lineRule="auto"/>
        <w:ind w:firstLine="426"/>
        <w:jc w:val="both"/>
        <w:rPr>
          <w:sz w:val="32"/>
          <w:szCs w:val="32"/>
          <w:u w:val="single"/>
        </w:rPr>
      </w:pPr>
      <w:r w:rsidRPr="00383506">
        <w:rPr>
          <w:sz w:val="28"/>
          <w:szCs w:val="28"/>
        </w:rPr>
        <w:tab/>
        <w:t xml:space="preserve">Эксперты предлагают учесть в расчётах затраты по статье на уровне 2 255,88 тыс. руб. без НДС. В качестве обоснования необходимости и стоимости проведения </w:t>
      </w:r>
      <w:r w:rsidRPr="00383506">
        <w:rPr>
          <w:sz w:val="28"/>
          <w:szCs w:val="28"/>
        </w:rPr>
        <w:lastRenderedPageBreak/>
        <w:t>ремонтных работ предприятием представлены дефектные ведомости и сметные расчёты (том 1 стр. 50 представленных обосновывающих материалов).</w:t>
      </w:r>
    </w:p>
    <w:p w14:paraId="31D73AF9" w14:textId="77777777" w:rsidR="00CA27B1" w:rsidRPr="00383506" w:rsidRDefault="00CA27B1" w:rsidP="00CA27B1">
      <w:pPr>
        <w:tabs>
          <w:tab w:val="left" w:pos="709"/>
        </w:tabs>
        <w:spacing w:line="360" w:lineRule="auto"/>
        <w:ind w:firstLine="709"/>
        <w:jc w:val="both"/>
        <w:rPr>
          <w:sz w:val="28"/>
          <w:szCs w:val="28"/>
        </w:rPr>
      </w:pPr>
      <w:r w:rsidRPr="00383506">
        <w:rPr>
          <w:sz w:val="28"/>
          <w:szCs w:val="28"/>
        </w:rPr>
        <w:t>Корректировка плановых расходов по статье на 2019 год относительно предложений предприятия в сторону снижения составила 1 406,75 тыс. руб., в связи с отсутствием в представленных материалах документов, обосновывающих необходимость проведения данных работ.</w:t>
      </w:r>
    </w:p>
    <w:p w14:paraId="28FE3D4F" w14:textId="77777777" w:rsidR="00CA27B1" w:rsidRPr="00383506" w:rsidRDefault="00CA27B1" w:rsidP="00CA27B1">
      <w:pPr>
        <w:tabs>
          <w:tab w:val="left" w:pos="709"/>
        </w:tabs>
        <w:spacing w:line="360" w:lineRule="auto"/>
        <w:ind w:firstLine="426"/>
        <w:jc w:val="both"/>
        <w:rPr>
          <w:sz w:val="28"/>
          <w:szCs w:val="28"/>
        </w:rPr>
      </w:pPr>
    </w:p>
    <w:p w14:paraId="3C82CF89" w14:textId="77777777" w:rsidR="00CA27B1" w:rsidRPr="00383506" w:rsidRDefault="00CA27B1" w:rsidP="00CA27B1">
      <w:pPr>
        <w:pStyle w:val="2"/>
        <w:spacing w:line="360" w:lineRule="auto"/>
        <w:ind w:left="0" w:firstLine="709"/>
        <w:contextualSpacing/>
        <w:jc w:val="center"/>
        <w:rPr>
          <w:sz w:val="28"/>
        </w:rPr>
      </w:pPr>
      <w:bookmarkStart w:id="232" w:name="_Toc531860659"/>
      <w:r w:rsidRPr="00383506">
        <w:rPr>
          <w:sz w:val="28"/>
        </w:rPr>
        <w:t>Расходы на оплату труда</w:t>
      </w:r>
      <w:bookmarkEnd w:id="232"/>
    </w:p>
    <w:p w14:paraId="01609613" w14:textId="77777777" w:rsidR="00CA27B1" w:rsidRPr="00383506" w:rsidRDefault="00CA27B1" w:rsidP="00CA27B1">
      <w:pPr>
        <w:tabs>
          <w:tab w:val="left" w:pos="1134"/>
        </w:tabs>
        <w:spacing w:line="360" w:lineRule="auto"/>
        <w:ind w:firstLine="709"/>
        <w:jc w:val="both"/>
        <w:rPr>
          <w:sz w:val="28"/>
          <w:szCs w:val="28"/>
        </w:rPr>
      </w:pPr>
      <w:r w:rsidRPr="00383506">
        <w:rPr>
          <w:sz w:val="28"/>
          <w:szCs w:val="28"/>
        </w:rPr>
        <w:t>Предприятием заявлены расходы по статье на 2019 год в размере 10 270,73 тыс. руб., в том числе фонд оплаты труда (ФОТ) ППП – 9 457,83 тыс. руб. на численность в 21 человек, ФОТ АУП – 359,73 тыс. руб. на численность в 0,64 человека (рассчитанного в доле на тепловую энергию),</w:t>
      </w:r>
      <w:r w:rsidRPr="00383506">
        <w:t xml:space="preserve"> </w:t>
      </w:r>
      <w:r w:rsidRPr="00383506">
        <w:rPr>
          <w:sz w:val="28"/>
          <w:szCs w:val="28"/>
        </w:rPr>
        <w:t>ФОТ ремонтного персонала – 453,17 тыс. руб. на численность в 0,84 человека (рассчитанного в доле на тепловую энергию).</w:t>
      </w:r>
    </w:p>
    <w:p w14:paraId="716A03DB" w14:textId="77777777" w:rsidR="00CA27B1" w:rsidRPr="00383506" w:rsidRDefault="00CA27B1" w:rsidP="00CA27B1">
      <w:pPr>
        <w:tabs>
          <w:tab w:val="left" w:pos="1134"/>
        </w:tabs>
        <w:spacing w:line="360" w:lineRule="auto"/>
        <w:ind w:firstLine="709"/>
        <w:jc w:val="both"/>
        <w:rPr>
          <w:sz w:val="28"/>
          <w:szCs w:val="28"/>
        </w:rPr>
      </w:pPr>
      <w:r w:rsidRPr="00383506">
        <w:rPr>
          <w:sz w:val="28"/>
          <w:szCs w:val="28"/>
        </w:rPr>
        <w:t xml:space="preserve">По данной статье в качестве обосновывающих материалов предприятие представило расчёт расходов на оплату труда, выписку из штатного расписания, расчёт нормативной численности ППП, АУП, ремонтного персонала на 2019 </w:t>
      </w:r>
      <w:bookmarkStart w:id="233" w:name="_Hlk531770351"/>
      <w:r w:rsidRPr="00383506">
        <w:rPr>
          <w:sz w:val="28"/>
          <w:szCs w:val="28"/>
        </w:rPr>
        <w:t>год (том 1, стр. 135 представленных обосновывающих материалов)</w:t>
      </w:r>
      <w:bookmarkEnd w:id="233"/>
      <w:r w:rsidRPr="00383506">
        <w:rPr>
          <w:sz w:val="28"/>
          <w:szCs w:val="28"/>
        </w:rPr>
        <w:t>.</w:t>
      </w:r>
    </w:p>
    <w:p w14:paraId="0B22E82B" w14:textId="77777777" w:rsidR="00CA27B1" w:rsidRPr="00383506" w:rsidRDefault="00CA27B1" w:rsidP="00CA27B1">
      <w:pPr>
        <w:tabs>
          <w:tab w:val="left" w:pos="1134"/>
        </w:tabs>
        <w:spacing w:line="360" w:lineRule="auto"/>
        <w:ind w:firstLine="709"/>
        <w:jc w:val="both"/>
        <w:rPr>
          <w:sz w:val="28"/>
          <w:szCs w:val="28"/>
        </w:rPr>
      </w:pPr>
      <w:r w:rsidRPr="00383506">
        <w:rPr>
          <w:sz w:val="28"/>
          <w:szCs w:val="28"/>
        </w:rPr>
        <w:t>Эксперты предлагают учесть в расчётах затраты на уровне 7 630,75 тыс. руб.</w:t>
      </w:r>
      <w:r w:rsidRPr="00383506">
        <w:t xml:space="preserve"> </w:t>
      </w:r>
      <w:r w:rsidRPr="00383506">
        <w:rPr>
          <w:sz w:val="28"/>
          <w:szCs w:val="28"/>
        </w:rPr>
        <w:t>в том числе фонд оплаты труда (ФОТ) ППП – 6 881,78 тыс. руб. на численность в 21 человек, ФОТ АУП – 353,01 тыс. руб. на численность в 0,64 человека (рассчитанного в доле на тепловую энергию), ФОТ ремонтного персонала – 395,96 тыс. руб. на численность в 0,84 человека (рассчитанного в доле на тепловую энергию). При расчёте расходов экспертами учитывалась фактическая заработная плата персонала за 2017 год с учетом ИПЦ Минэкономразвития России от 01.10.2018 на 2018-2019 год – 102,7 и 104,6 соответственно.</w:t>
      </w:r>
    </w:p>
    <w:p w14:paraId="55315F29" w14:textId="77777777" w:rsidR="00CA27B1" w:rsidRPr="00383506" w:rsidRDefault="00CA27B1" w:rsidP="00CA27B1">
      <w:pPr>
        <w:spacing w:line="360" w:lineRule="auto"/>
        <w:jc w:val="both"/>
        <w:rPr>
          <w:sz w:val="28"/>
          <w:szCs w:val="28"/>
        </w:rPr>
      </w:pPr>
      <w:r w:rsidRPr="00383506">
        <w:rPr>
          <w:sz w:val="28"/>
          <w:szCs w:val="28"/>
        </w:rPr>
        <w:tab/>
        <w:t>Корректировка плановых расходов по статье на 2019 год относительно предложений предприятия в сторону снижения составила 2 639,98 тыс. руб., в связи с применением экспертами индексов роста цен, отличных от предложений предприятия.</w:t>
      </w:r>
    </w:p>
    <w:p w14:paraId="621C81CF" w14:textId="77777777" w:rsidR="00CA27B1" w:rsidRPr="00383506" w:rsidRDefault="00CA27B1" w:rsidP="00CA27B1">
      <w:pPr>
        <w:spacing w:line="360" w:lineRule="auto"/>
        <w:jc w:val="both"/>
        <w:rPr>
          <w:sz w:val="28"/>
          <w:szCs w:val="28"/>
        </w:rPr>
      </w:pPr>
    </w:p>
    <w:p w14:paraId="7AACBAD6" w14:textId="77777777" w:rsidR="00CA27B1" w:rsidRPr="00383506" w:rsidRDefault="00CA27B1" w:rsidP="00CA27B1">
      <w:pPr>
        <w:pStyle w:val="2"/>
        <w:spacing w:line="360" w:lineRule="auto"/>
        <w:ind w:left="0"/>
        <w:contextualSpacing/>
        <w:jc w:val="center"/>
        <w:rPr>
          <w:sz w:val="28"/>
        </w:rPr>
      </w:pPr>
      <w:bookmarkStart w:id="234" w:name="_Toc531860660"/>
      <w:r w:rsidRPr="00383506">
        <w:rPr>
          <w:sz w:val="28"/>
        </w:rPr>
        <w:lastRenderedPageBreak/>
        <w:t xml:space="preserve">Расходы на оплату работ и услуг производственного характера, </w:t>
      </w:r>
      <w:r w:rsidRPr="00383506">
        <w:rPr>
          <w:sz w:val="28"/>
        </w:rPr>
        <w:br/>
        <w:t>выполняемых по договорам со сторонними организациями</w:t>
      </w:r>
      <w:bookmarkEnd w:id="234"/>
    </w:p>
    <w:p w14:paraId="4F889F60" w14:textId="77777777" w:rsidR="00CA27B1" w:rsidRPr="00383506" w:rsidRDefault="00CA27B1" w:rsidP="00CA27B1">
      <w:pPr>
        <w:tabs>
          <w:tab w:val="left" w:pos="426"/>
        </w:tabs>
        <w:spacing w:line="360" w:lineRule="auto"/>
        <w:jc w:val="both"/>
        <w:rPr>
          <w:sz w:val="28"/>
          <w:szCs w:val="28"/>
        </w:rPr>
      </w:pPr>
      <w:r w:rsidRPr="00383506">
        <w:rPr>
          <w:sz w:val="28"/>
          <w:szCs w:val="28"/>
        </w:rPr>
        <w:tab/>
      </w:r>
      <w:r w:rsidRPr="00383506">
        <w:rPr>
          <w:sz w:val="28"/>
          <w:szCs w:val="28"/>
        </w:rPr>
        <w:tab/>
        <w:t>Предприятием заявлены расходы по статье на 2019 год на уровне 2 403,51</w:t>
      </w:r>
      <w:r w:rsidRPr="00383506">
        <w:rPr>
          <w:b/>
          <w:i/>
          <w:sz w:val="28"/>
          <w:szCs w:val="28"/>
        </w:rPr>
        <w:t xml:space="preserve"> </w:t>
      </w:r>
      <w:r w:rsidRPr="00383506">
        <w:rPr>
          <w:sz w:val="28"/>
          <w:szCs w:val="28"/>
        </w:rPr>
        <w:t>тыс. руб. включающие в себя: замеры выбросов, лабораторные испытания – 21,30 тыс. руб., медосмотр – 24,38 тыс. руб., подготовка технической документации – 171,66 тыс. руб., противопожарные услуги – 4,22 тыс. руб., транспортные услуги – 2 141,67 тыс. руб., обслуживание опасного производственного объекта – 40,27 тыс. руб. В качестве обоснования расходов представлены документации закупки, договоры на оказание услуг по результатам проведения закупочных процедур, счета-фактуры, акты сдачи-приёмки за 2017 год (том 3, том 4 представленных обосновывающих материалов).</w:t>
      </w:r>
    </w:p>
    <w:p w14:paraId="4756F4A0" w14:textId="77777777" w:rsidR="00CA27B1" w:rsidRPr="00383506" w:rsidRDefault="00CA27B1" w:rsidP="00CA27B1">
      <w:pPr>
        <w:tabs>
          <w:tab w:val="left" w:pos="426"/>
        </w:tabs>
        <w:spacing w:line="360" w:lineRule="auto"/>
        <w:ind w:firstLine="709"/>
        <w:jc w:val="both"/>
        <w:rPr>
          <w:sz w:val="28"/>
          <w:szCs w:val="28"/>
        </w:rPr>
      </w:pPr>
      <w:r w:rsidRPr="00383506">
        <w:rPr>
          <w:sz w:val="28"/>
          <w:szCs w:val="28"/>
        </w:rPr>
        <w:t>Эксперты предлагают скорректировать предложенные предприятием расходы по данной статье в части транспортных услуг на величину 1 254,34 тыс. руб. в сторону снижения, руководствуясь заключенным договором с ООО «Транзит-Б» № У-13/2017 от 01.05.2017 (том 3, стр. 50 представленных обосновывающих материалов) и принимая в расчёт затраты по данному договору в доле на тепловую энергию (0,66%)</w:t>
      </w:r>
      <w:r w:rsidRPr="00383506">
        <w:t xml:space="preserve"> </w:t>
      </w:r>
      <w:r w:rsidRPr="00383506">
        <w:rPr>
          <w:sz w:val="28"/>
          <w:szCs w:val="28"/>
        </w:rPr>
        <w:t>с учетом ИПЦ Минэкономразвития России от 01.10.2018 на 2018-2019 год – 102,7 и 104,6 соответственно. Таким образом, затраты в части транспортных услуг, по мнению экспертов, составят 887,33 тыс. руб.</w:t>
      </w:r>
    </w:p>
    <w:p w14:paraId="6DF3744A" w14:textId="77777777" w:rsidR="00CA27B1" w:rsidRPr="00383506" w:rsidRDefault="00CA27B1" w:rsidP="00CA27B1">
      <w:pPr>
        <w:tabs>
          <w:tab w:val="left" w:pos="426"/>
        </w:tabs>
        <w:spacing w:line="360" w:lineRule="auto"/>
        <w:ind w:firstLine="709"/>
        <w:jc w:val="both"/>
        <w:rPr>
          <w:sz w:val="28"/>
          <w:szCs w:val="28"/>
        </w:rPr>
      </w:pPr>
      <w:r w:rsidRPr="00383506">
        <w:rPr>
          <w:sz w:val="28"/>
          <w:szCs w:val="28"/>
        </w:rPr>
        <w:t>Всего по статье эксперты предлагают включить в расчёт затраты в размере 1 149,17 тыс. руб.</w:t>
      </w:r>
    </w:p>
    <w:p w14:paraId="2FC136BE" w14:textId="77777777" w:rsidR="00CA27B1" w:rsidRPr="00383506" w:rsidRDefault="00CA27B1" w:rsidP="00CA27B1">
      <w:pPr>
        <w:tabs>
          <w:tab w:val="left" w:pos="426"/>
        </w:tabs>
        <w:spacing w:line="360" w:lineRule="auto"/>
        <w:ind w:firstLine="709"/>
        <w:jc w:val="both"/>
        <w:rPr>
          <w:sz w:val="28"/>
          <w:szCs w:val="28"/>
        </w:rPr>
      </w:pPr>
      <w:r w:rsidRPr="00383506">
        <w:rPr>
          <w:sz w:val="28"/>
          <w:szCs w:val="28"/>
        </w:rPr>
        <w:t>Корректировка плановых расходов по статье на 2019 год относительно предложений предприятия в сторону снижения составила 1 254,34 тыс. руб., в связи с корректировкой затрат на транспортные услуги с учётом фактических затрат по 2017 году и отнесения их на тепловую энергию в доле 0,66%.</w:t>
      </w:r>
    </w:p>
    <w:p w14:paraId="225DD43E" w14:textId="77777777" w:rsidR="00CA27B1" w:rsidRPr="00383506" w:rsidRDefault="00CA27B1" w:rsidP="00CA27B1">
      <w:pPr>
        <w:tabs>
          <w:tab w:val="left" w:pos="360"/>
        </w:tabs>
        <w:spacing w:line="360" w:lineRule="auto"/>
        <w:jc w:val="both"/>
        <w:rPr>
          <w:sz w:val="28"/>
          <w:szCs w:val="28"/>
        </w:rPr>
      </w:pPr>
      <w:r w:rsidRPr="00383506">
        <w:rPr>
          <w:sz w:val="28"/>
          <w:szCs w:val="28"/>
        </w:rPr>
        <w:tab/>
      </w:r>
      <w:r w:rsidRPr="00383506">
        <w:rPr>
          <w:sz w:val="28"/>
          <w:szCs w:val="28"/>
        </w:rPr>
        <w:tab/>
        <w:t xml:space="preserve"> </w:t>
      </w:r>
    </w:p>
    <w:p w14:paraId="04A4115D" w14:textId="77777777" w:rsidR="00CA27B1" w:rsidRPr="00383506" w:rsidRDefault="00CA27B1" w:rsidP="00CA27B1">
      <w:pPr>
        <w:pStyle w:val="2"/>
        <w:spacing w:line="360" w:lineRule="auto"/>
        <w:ind w:left="0"/>
        <w:contextualSpacing/>
        <w:jc w:val="center"/>
        <w:rPr>
          <w:sz w:val="28"/>
        </w:rPr>
      </w:pPr>
      <w:bookmarkStart w:id="235" w:name="_Toc531860661"/>
      <w:r w:rsidRPr="00383506">
        <w:rPr>
          <w:sz w:val="28"/>
        </w:rPr>
        <w:t xml:space="preserve">Расходы на оплату иных работ и услуг, выполняемых по договорам </w:t>
      </w:r>
      <w:r w:rsidRPr="00383506">
        <w:rPr>
          <w:sz w:val="28"/>
        </w:rPr>
        <w:br/>
        <w:t>с организациями</w:t>
      </w:r>
      <w:bookmarkEnd w:id="235"/>
    </w:p>
    <w:p w14:paraId="253AD129" w14:textId="77777777" w:rsidR="00CA27B1" w:rsidRPr="00383506" w:rsidRDefault="00CA27B1" w:rsidP="00CA27B1">
      <w:pPr>
        <w:tabs>
          <w:tab w:val="left" w:pos="426"/>
        </w:tabs>
        <w:spacing w:line="336" w:lineRule="auto"/>
        <w:ind w:firstLine="709"/>
        <w:jc w:val="both"/>
        <w:rPr>
          <w:sz w:val="28"/>
          <w:szCs w:val="28"/>
        </w:rPr>
      </w:pPr>
      <w:r w:rsidRPr="00383506">
        <w:rPr>
          <w:sz w:val="28"/>
          <w:szCs w:val="28"/>
        </w:rPr>
        <w:t xml:space="preserve">Предприятием заявлены расходы по статье на 2019 год на уровне 53,10 тыс. руб. Расходы по статье включают относящиеся к деятельности по теплоснабжению расходы: услуги связи – 2,94 тыс. руб., юридические и информационные услуги – </w:t>
      </w:r>
      <w:r w:rsidRPr="00383506">
        <w:rPr>
          <w:sz w:val="28"/>
          <w:szCs w:val="28"/>
        </w:rPr>
        <w:lastRenderedPageBreak/>
        <w:t xml:space="preserve">34,85 тыс. руб., услуги по начислению платежей – 15,31 тыс. руб. Представлены договоры, расчеты, акты выполненных работ (том 1, стр. 178 представленных обосновывающих материалов). </w:t>
      </w:r>
    </w:p>
    <w:p w14:paraId="5C76EA75" w14:textId="77777777" w:rsidR="00CA27B1" w:rsidRPr="00383506" w:rsidRDefault="00CA27B1" w:rsidP="00CA27B1">
      <w:pPr>
        <w:tabs>
          <w:tab w:val="left" w:pos="426"/>
        </w:tabs>
        <w:spacing w:line="336" w:lineRule="auto"/>
        <w:ind w:firstLine="709"/>
        <w:jc w:val="both"/>
        <w:rPr>
          <w:sz w:val="28"/>
          <w:szCs w:val="28"/>
        </w:rPr>
      </w:pPr>
      <w:r w:rsidRPr="00383506">
        <w:rPr>
          <w:sz w:val="28"/>
          <w:szCs w:val="28"/>
        </w:rPr>
        <w:t>Эксперты предлагают включить в расчёт затраты по статье в размере 37,66 тыс. руб., исключив из расчёта затраты по начислению платежей в полном размере, так как в соответствии с п. 10 Методических указаний, учёт данных расходов в НВВ не допускается. Расходы на услуги связи,</w:t>
      </w:r>
      <w:r w:rsidRPr="00383506">
        <w:t xml:space="preserve"> </w:t>
      </w:r>
      <w:r w:rsidRPr="00383506">
        <w:rPr>
          <w:sz w:val="28"/>
          <w:szCs w:val="28"/>
        </w:rPr>
        <w:t>юридические и информационные услуги приняты в расчёт по факту 2017 года с учетом ИПЦ Минэкономразвития России от 01.10.2018 на 2018-2019 год – 102,7 и 104,6 соответственно.</w:t>
      </w:r>
    </w:p>
    <w:p w14:paraId="590D7F2B" w14:textId="77777777" w:rsidR="00CA27B1" w:rsidRPr="00383506" w:rsidRDefault="00CA27B1" w:rsidP="00CA27B1">
      <w:pPr>
        <w:tabs>
          <w:tab w:val="left" w:pos="426"/>
        </w:tabs>
        <w:spacing w:line="360" w:lineRule="auto"/>
        <w:jc w:val="both"/>
        <w:rPr>
          <w:sz w:val="28"/>
          <w:szCs w:val="28"/>
        </w:rPr>
      </w:pPr>
      <w:r w:rsidRPr="00383506">
        <w:rPr>
          <w:sz w:val="28"/>
          <w:szCs w:val="28"/>
        </w:rPr>
        <w:tab/>
      </w:r>
      <w:r w:rsidRPr="00383506">
        <w:rPr>
          <w:sz w:val="28"/>
          <w:szCs w:val="28"/>
        </w:rPr>
        <w:tab/>
        <w:t>Корректировка плановых расходов по статье на 2019 год относительно предложений предприятия в сторону снижения составила 15,44 тыс. руб., в связи с применением экспертами индексов роста цен, отличных от предложений предприятия и исключения из затрат по статье расходов по начислению платежей.</w:t>
      </w:r>
    </w:p>
    <w:p w14:paraId="75D46757" w14:textId="77777777" w:rsidR="00CA27B1" w:rsidRPr="00383506" w:rsidRDefault="00CA27B1" w:rsidP="00CA27B1">
      <w:pPr>
        <w:tabs>
          <w:tab w:val="left" w:pos="709"/>
        </w:tabs>
        <w:spacing w:line="360" w:lineRule="auto"/>
        <w:jc w:val="both"/>
        <w:rPr>
          <w:sz w:val="28"/>
          <w:szCs w:val="28"/>
        </w:rPr>
      </w:pPr>
      <w:r w:rsidRPr="00383506">
        <w:rPr>
          <w:sz w:val="28"/>
          <w:szCs w:val="28"/>
        </w:rPr>
        <w:tab/>
      </w:r>
    </w:p>
    <w:p w14:paraId="708D62D3" w14:textId="77777777" w:rsidR="00CA27B1" w:rsidRPr="00383506" w:rsidRDefault="00CA27B1" w:rsidP="00CA27B1">
      <w:pPr>
        <w:tabs>
          <w:tab w:val="left" w:pos="360"/>
        </w:tabs>
        <w:spacing w:line="360" w:lineRule="auto"/>
        <w:jc w:val="both"/>
        <w:rPr>
          <w:sz w:val="28"/>
          <w:szCs w:val="28"/>
        </w:rPr>
      </w:pPr>
    </w:p>
    <w:p w14:paraId="7B1519FB" w14:textId="77777777" w:rsidR="00CA27B1" w:rsidRPr="00383506" w:rsidRDefault="00CA27B1" w:rsidP="00CA27B1">
      <w:pPr>
        <w:pStyle w:val="2"/>
        <w:spacing w:line="360" w:lineRule="auto"/>
        <w:ind w:left="0"/>
        <w:contextualSpacing/>
        <w:jc w:val="center"/>
        <w:rPr>
          <w:sz w:val="28"/>
        </w:rPr>
      </w:pPr>
      <w:bookmarkStart w:id="236" w:name="_Toc531860662"/>
      <w:r w:rsidRPr="00383506">
        <w:rPr>
          <w:sz w:val="28"/>
        </w:rPr>
        <w:t>Расходы на обучение персонала</w:t>
      </w:r>
      <w:bookmarkEnd w:id="236"/>
    </w:p>
    <w:p w14:paraId="7392B096" w14:textId="77777777" w:rsidR="00CA27B1" w:rsidRPr="00383506" w:rsidRDefault="00CA27B1" w:rsidP="00CA27B1">
      <w:pPr>
        <w:spacing w:line="360" w:lineRule="auto"/>
        <w:jc w:val="both"/>
        <w:rPr>
          <w:sz w:val="28"/>
          <w:szCs w:val="28"/>
        </w:rPr>
      </w:pPr>
      <w:r w:rsidRPr="00383506">
        <w:rPr>
          <w:sz w:val="28"/>
          <w:szCs w:val="28"/>
        </w:rPr>
        <w:t xml:space="preserve">   </w:t>
      </w:r>
      <w:r w:rsidRPr="00383506">
        <w:rPr>
          <w:sz w:val="28"/>
          <w:szCs w:val="28"/>
        </w:rPr>
        <w:tab/>
        <w:t>Предприятием заявлены расходы по данной статье на 2019 год в размере 66,80 тыс. руб., включающие расходы на подготовку, переподготовку и аттестацию по охране труда, промышленной безопасности и повышению квалификации обслуживающего персонала (том 1, стр. 179; том 4 стр. 141 представленных обосновывающих материалов).</w:t>
      </w:r>
    </w:p>
    <w:p w14:paraId="5D8D54D0" w14:textId="77777777" w:rsidR="00CA27B1" w:rsidRPr="00383506" w:rsidRDefault="00CA27B1" w:rsidP="00CA27B1">
      <w:pPr>
        <w:tabs>
          <w:tab w:val="left" w:pos="360"/>
        </w:tabs>
        <w:spacing w:line="360" w:lineRule="auto"/>
        <w:jc w:val="both"/>
        <w:rPr>
          <w:sz w:val="28"/>
          <w:szCs w:val="28"/>
        </w:rPr>
      </w:pPr>
      <w:r w:rsidRPr="00383506">
        <w:rPr>
          <w:sz w:val="28"/>
          <w:szCs w:val="28"/>
        </w:rPr>
        <w:tab/>
      </w:r>
      <w:r w:rsidRPr="00383506">
        <w:rPr>
          <w:sz w:val="28"/>
          <w:szCs w:val="28"/>
        </w:rPr>
        <w:tab/>
      </w:r>
      <w:bookmarkStart w:id="237" w:name="_Hlk531772332"/>
      <w:r w:rsidRPr="00383506">
        <w:rPr>
          <w:sz w:val="28"/>
          <w:szCs w:val="28"/>
        </w:rPr>
        <w:t>Расходы по статье приняты экспертами по факту 2017 года, с учетом ИПЦ Минэкономразвития России от 01.10.2018 на 2018-2019 год – 102,7 и 104,6 соответственно и составили 33,52 тыс. руб.</w:t>
      </w:r>
    </w:p>
    <w:p w14:paraId="11FBA62D" w14:textId="77777777" w:rsidR="00CA27B1" w:rsidRPr="00383506" w:rsidRDefault="00CA27B1" w:rsidP="00CA27B1">
      <w:pPr>
        <w:tabs>
          <w:tab w:val="left" w:pos="426"/>
        </w:tabs>
        <w:spacing w:line="360" w:lineRule="auto"/>
        <w:jc w:val="both"/>
        <w:rPr>
          <w:sz w:val="28"/>
          <w:szCs w:val="28"/>
        </w:rPr>
      </w:pPr>
      <w:r w:rsidRPr="00383506">
        <w:rPr>
          <w:sz w:val="28"/>
          <w:szCs w:val="28"/>
        </w:rPr>
        <w:tab/>
      </w:r>
      <w:r w:rsidRPr="00383506">
        <w:rPr>
          <w:sz w:val="28"/>
          <w:szCs w:val="28"/>
        </w:rPr>
        <w:tab/>
      </w:r>
      <w:bookmarkStart w:id="238" w:name="_Hlk531784664"/>
      <w:r w:rsidRPr="00383506">
        <w:rPr>
          <w:sz w:val="28"/>
          <w:szCs w:val="28"/>
        </w:rPr>
        <w:t>Корректировка плановых расходов по статье на 2019 год относительно предложений предприятия в сторону снижения составила 33,28 тыс. руб., в связи с применением экспертами индексов роста цен, отличных от предложений предприятия.</w:t>
      </w:r>
      <w:bookmarkEnd w:id="238"/>
    </w:p>
    <w:bookmarkEnd w:id="237"/>
    <w:p w14:paraId="7E22D46D" w14:textId="77777777" w:rsidR="00CA27B1" w:rsidRPr="00383506" w:rsidRDefault="00CA27B1" w:rsidP="00CA27B1">
      <w:pPr>
        <w:pStyle w:val="2"/>
        <w:spacing w:line="360" w:lineRule="auto"/>
        <w:ind w:left="0"/>
        <w:contextualSpacing/>
        <w:rPr>
          <w:sz w:val="28"/>
        </w:rPr>
      </w:pPr>
    </w:p>
    <w:p w14:paraId="193C4FC3" w14:textId="77777777" w:rsidR="00CA27B1" w:rsidRPr="00383506" w:rsidRDefault="00CA27B1" w:rsidP="00CA27B1">
      <w:pPr>
        <w:pStyle w:val="2"/>
        <w:spacing w:line="360" w:lineRule="auto"/>
        <w:ind w:left="0"/>
        <w:contextualSpacing/>
        <w:jc w:val="center"/>
        <w:rPr>
          <w:sz w:val="28"/>
        </w:rPr>
      </w:pPr>
      <w:bookmarkStart w:id="239" w:name="_Toc531860663"/>
      <w:bookmarkStart w:id="240" w:name="_Hlk531772613"/>
      <w:r w:rsidRPr="00383506">
        <w:rPr>
          <w:sz w:val="28"/>
        </w:rPr>
        <w:t>Другие расходы, связанные с производством и</w:t>
      </w:r>
      <w:bookmarkEnd w:id="239"/>
    </w:p>
    <w:p w14:paraId="39CCB08D" w14:textId="77777777" w:rsidR="00CA27B1" w:rsidRPr="00383506" w:rsidRDefault="00CA27B1" w:rsidP="00CA27B1">
      <w:pPr>
        <w:pStyle w:val="2"/>
        <w:spacing w:line="360" w:lineRule="auto"/>
        <w:ind w:left="0"/>
        <w:contextualSpacing/>
        <w:jc w:val="center"/>
        <w:rPr>
          <w:sz w:val="28"/>
        </w:rPr>
      </w:pPr>
      <w:bookmarkStart w:id="241" w:name="_Toc531860664"/>
      <w:r w:rsidRPr="00383506">
        <w:rPr>
          <w:sz w:val="28"/>
        </w:rPr>
        <w:t>(или) реализацией продукции</w:t>
      </w:r>
      <w:bookmarkEnd w:id="241"/>
    </w:p>
    <w:bookmarkEnd w:id="240"/>
    <w:p w14:paraId="7C9DDA59" w14:textId="77777777" w:rsidR="00CA27B1" w:rsidRPr="00383506" w:rsidRDefault="00CA27B1" w:rsidP="00CA27B1">
      <w:pPr>
        <w:tabs>
          <w:tab w:val="left" w:pos="426"/>
        </w:tabs>
        <w:spacing w:line="360" w:lineRule="auto"/>
        <w:jc w:val="both"/>
        <w:rPr>
          <w:sz w:val="28"/>
          <w:szCs w:val="28"/>
        </w:rPr>
      </w:pPr>
      <w:r w:rsidRPr="00383506">
        <w:rPr>
          <w:sz w:val="28"/>
          <w:szCs w:val="28"/>
        </w:rPr>
        <w:tab/>
      </w:r>
      <w:r w:rsidRPr="00383506">
        <w:rPr>
          <w:sz w:val="28"/>
          <w:szCs w:val="28"/>
        </w:rPr>
        <w:tab/>
        <w:t>Предприятием заявлены расходы по данной статье в сумме 1 151,31 тыс. руб., включающие в себя общепроизводственные расходы.</w:t>
      </w:r>
    </w:p>
    <w:p w14:paraId="4ECE9353" w14:textId="77777777" w:rsidR="00CA27B1" w:rsidRPr="00383506" w:rsidRDefault="00CA27B1" w:rsidP="00CA27B1">
      <w:pPr>
        <w:tabs>
          <w:tab w:val="left" w:pos="426"/>
        </w:tabs>
        <w:spacing w:line="360" w:lineRule="auto"/>
        <w:jc w:val="both"/>
        <w:rPr>
          <w:sz w:val="28"/>
          <w:szCs w:val="28"/>
        </w:rPr>
      </w:pPr>
      <w:r w:rsidRPr="00383506">
        <w:rPr>
          <w:sz w:val="28"/>
          <w:szCs w:val="28"/>
        </w:rPr>
        <w:t xml:space="preserve">       </w:t>
      </w:r>
      <w:r w:rsidRPr="00383506">
        <w:rPr>
          <w:sz w:val="28"/>
          <w:szCs w:val="28"/>
        </w:rPr>
        <w:tab/>
        <w:t>Расходы по статье приняты экспертами по факту 2017 года</w:t>
      </w:r>
      <w:r w:rsidRPr="00383506">
        <w:t xml:space="preserve"> </w:t>
      </w:r>
      <w:r w:rsidRPr="00383506">
        <w:rPr>
          <w:sz w:val="28"/>
          <w:szCs w:val="28"/>
        </w:rPr>
        <w:t>в доле на тепловую энергию (0,66%), с учетом ИПЦ Минэкономразвития России от 01.10.2018 на 2018-2019 год – 102,7 и 104,6 соответственно и составили 98,24 тыс. руб.</w:t>
      </w:r>
    </w:p>
    <w:p w14:paraId="65F6AEE4" w14:textId="77777777" w:rsidR="00CA27B1" w:rsidRPr="00383506" w:rsidRDefault="00CA27B1" w:rsidP="00CA27B1">
      <w:pPr>
        <w:tabs>
          <w:tab w:val="left" w:pos="426"/>
        </w:tabs>
        <w:spacing w:line="360" w:lineRule="auto"/>
        <w:jc w:val="both"/>
        <w:rPr>
          <w:sz w:val="28"/>
          <w:szCs w:val="28"/>
        </w:rPr>
      </w:pPr>
      <w:r w:rsidRPr="00383506">
        <w:rPr>
          <w:sz w:val="28"/>
          <w:szCs w:val="28"/>
        </w:rPr>
        <w:tab/>
      </w:r>
      <w:r w:rsidRPr="00383506">
        <w:rPr>
          <w:sz w:val="28"/>
          <w:szCs w:val="28"/>
        </w:rPr>
        <w:tab/>
        <w:t>Корректировка плановых расходов по статье на 2019 год относительно предложений предприятия в сторону снижения составила 1 053,07 тыс. руб., в связи с учётом фактических затрат по 2017 году и отнесения их на тепловую энергию в доле 0,66%.</w:t>
      </w:r>
    </w:p>
    <w:p w14:paraId="43A05591" w14:textId="77777777" w:rsidR="00CA27B1" w:rsidRPr="00383506" w:rsidRDefault="00CA27B1" w:rsidP="00CA27B1">
      <w:pPr>
        <w:tabs>
          <w:tab w:val="left" w:pos="360"/>
        </w:tabs>
        <w:spacing w:line="360" w:lineRule="auto"/>
        <w:jc w:val="both"/>
        <w:rPr>
          <w:sz w:val="28"/>
          <w:szCs w:val="28"/>
        </w:rPr>
      </w:pPr>
      <w:r w:rsidRPr="00383506">
        <w:rPr>
          <w:sz w:val="28"/>
          <w:szCs w:val="28"/>
        </w:rPr>
        <w:tab/>
      </w:r>
      <w:r w:rsidRPr="00383506">
        <w:rPr>
          <w:sz w:val="28"/>
          <w:szCs w:val="28"/>
        </w:rPr>
        <w:tab/>
      </w:r>
    </w:p>
    <w:p w14:paraId="4C2D06D9" w14:textId="77777777" w:rsidR="00CA27B1" w:rsidRPr="00383506" w:rsidRDefault="00CA27B1" w:rsidP="00CA27B1">
      <w:pPr>
        <w:pStyle w:val="2"/>
        <w:spacing w:line="360" w:lineRule="auto"/>
        <w:ind w:left="0"/>
        <w:contextualSpacing/>
        <w:jc w:val="center"/>
        <w:rPr>
          <w:sz w:val="28"/>
        </w:rPr>
      </w:pPr>
      <w:bookmarkStart w:id="242" w:name="_Toc531860665"/>
      <w:r w:rsidRPr="00383506">
        <w:rPr>
          <w:sz w:val="28"/>
        </w:rPr>
        <w:t>Свод по операционным расходам</w:t>
      </w:r>
      <w:bookmarkEnd w:id="242"/>
    </w:p>
    <w:p w14:paraId="766C8C98" w14:textId="77777777" w:rsidR="00CA27B1" w:rsidRPr="00383506" w:rsidRDefault="00CA27B1" w:rsidP="00CA27B1">
      <w:pPr>
        <w:spacing w:line="336" w:lineRule="auto"/>
        <w:ind w:right="-143" w:firstLine="709"/>
        <w:jc w:val="both"/>
        <w:rPr>
          <w:snapToGrid w:val="0"/>
          <w:sz w:val="28"/>
          <w:szCs w:val="28"/>
        </w:rPr>
      </w:pPr>
      <w:r w:rsidRPr="00383506">
        <w:rPr>
          <w:snapToGrid w:val="0"/>
          <w:sz w:val="28"/>
          <w:szCs w:val="28"/>
        </w:rPr>
        <w:t xml:space="preserve">Индекс эффективности операционных расходов устанавливается органом регулирования для каждой регулируемой организации с учетом утвержденной для нее инвестиционной программы (от 1 до 5%). </w:t>
      </w:r>
    </w:p>
    <w:p w14:paraId="3D5A9449" w14:textId="77777777" w:rsidR="00CA27B1" w:rsidRPr="00383506" w:rsidRDefault="00CA27B1" w:rsidP="00CA27B1">
      <w:pPr>
        <w:spacing w:line="336" w:lineRule="auto"/>
        <w:ind w:right="-143" w:firstLine="709"/>
        <w:jc w:val="both"/>
        <w:rPr>
          <w:snapToGrid w:val="0"/>
          <w:sz w:val="28"/>
          <w:szCs w:val="28"/>
        </w:rPr>
      </w:pPr>
      <w:r w:rsidRPr="00383506">
        <w:rPr>
          <w:snapToGrid w:val="0"/>
          <w:sz w:val="28"/>
          <w:szCs w:val="28"/>
        </w:rPr>
        <w:t>Для организаций, осуществляющих деятельность по передаче тепловой энергии и теплоносителя, индекс эффективности операционных расходов определяется по следующей формуле, но не более 5 процентов:</w:t>
      </w:r>
    </w:p>
    <w:p w14:paraId="56F7921B" w14:textId="77777777" w:rsidR="00CA27B1" w:rsidRPr="00383506" w:rsidRDefault="00CA27B1" w:rsidP="00CA27B1">
      <w:pPr>
        <w:spacing w:line="336" w:lineRule="auto"/>
        <w:ind w:right="-143" w:firstLine="709"/>
        <w:jc w:val="both"/>
        <w:rPr>
          <w:snapToGrid w:val="0"/>
          <w:sz w:val="28"/>
          <w:szCs w:val="28"/>
        </w:rPr>
      </w:pPr>
    </w:p>
    <w:p w14:paraId="72ACEAA0" w14:textId="297B93CF" w:rsidR="00CA27B1" w:rsidRPr="00383506" w:rsidRDefault="00CA27B1" w:rsidP="00CA27B1">
      <w:pPr>
        <w:spacing w:line="336" w:lineRule="auto"/>
        <w:ind w:right="-143" w:firstLine="709"/>
        <w:jc w:val="both"/>
        <w:rPr>
          <w:snapToGrid w:val="0"/>
          <w:sz w:val="28"/>
          <w:szCs w:val="28"/>
        </w:rPr>
      </w:pPr>
      <w:r w:rsidRPr="00383506">
        <w:rPr>
          <w:noProof/>
          <w:snapToGrid w:val="0"/>
          <w:sz w:val="28"/>
          <w:szCs w:val="28"/>
        </w:rPr>
        <w:drawing>
          <wp:inline distT="0" distB="0" distL="0" distR="0" wp14:anchorId="27818717" wp14:editId="57E5E47E">
            <wp:extent cx="2952750" cy="3810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952750" cy="381000"/>
                    </a:xfrm>
                    <a:prstGeom prst="rect">
                      <a:avLst/>
                    </a:prstGeom>
                    <a:noFill/>
                    <a:ln>
                      <a:noFill/>
                    </a:ln>
                  </pic:spPr>
                </pic:pic>
              </a:graphicData>
            </a:graphic>
          </wp:inline>
        </w:drawing>
      </w:r>
    </w:p>
    <w:p w14:paraId="6EB1EDA4" w14:textId="77777777" w:rsidR="00CA27B1" w:rsidRPr="00383506" w:rsidRDefault="00CA27B1" w:rsidP="00CA27B1">
      <w:pPr>
        <w:spacing w:line="336" w:lineRule="auto"/>
        <w:ind w:right="-143" w:firstLine="709"/>
        <w:jc w:val="both"/>
        <w:rPr>
          <w:snapToGrid w:val="0"/>
          <w:sz w:val="28"/>
          <w:szCs w:val="28"/>
        </w:rPr>
      </w:pPr>
    </w:p>
    <w:p w14:paraId="3AF68D9C" w14:textId="395207FC" w:rsidR="00CA27B1" w:rsidRPr="00383506" w:rsidRDefault="00CA27B1" w:rsidP="00CA27B1">
      <w:pPr>
        <w:spacing w:line="336" w:lineRule="auto"/>
        <w:ind w:right="-143" w:firstLine="709"/>
        <w:jc w:val="both"/>
        <w:rPr>
          <w:snapToGrid w:val="0"/>
          <w:sz w:val="28"/>
          <w:szCs w:val="28"/>
        </w:rPr>
      </w:pPr>
      <w:r w:rsidRPr="00383506">
        <w:rPr>
          <w:noProof/>
          <w:snapToGrid w:val="0"/>
          <w:sz w:val="28"/>
          <w:szCs w:val="28"/>
        </w:rPr>
        <w:drawing>
          <wp:inline distT="0" distB="0" distL="0" distR="0" wp14:anchorId="2F285612" wp14:editId="01FF46F6">
            <wp:extent cx="571500" cy="33337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383506">
        <w:rPr>
          <w:snapToGrid w:val="0"/>
          <w:sz w:val="28"/>
          <w:szCs w:val="28"/>
        </w:rPr>
        <w:t xml:space="preserve"> - индекс эффективности операционных расходов, определяемый для j-й организации, осуществляющей деятельность по передаче тепловой энергии и теплоносителя;</w:t>
      </w:r>
    </w:p>
    <w:p w14:paraId="1FA37C34" w14:textId="1327E3D1" w:rsidR="00CA27B1" w:rsidRPr="00383506" w:rsidRDefault="00CA27B1" w:rsidP="00CA27B1">
      <w:pPr>
        <w:spacing w:line="336" w:lineRule="auto"/>
        <w:ind w:right="-143" w:firstLine="709"/>
        <w:jc w:val="both"/>
        <w:rPr>
          <w:snapToGrid w:val="0"/>
          <w:sz w:val="28"/>
          <w:szCs w:val="28"/>
        </w:rPr>
      </w:pPr>
      <w:r w:rsidRPr="00383506">
        <w:rPr>
          <w:noProof/>
          <w:snapToGrid w:val="0"/>
          <w:sz w:val="28"/>
          <w:szCs w:val="28"/>
        </w:rPr>
        <w:drawing>
          <wp:inline distT="0" distB="0" distL="0" distR="0" wp14:anchorId="397ACCC7" wp14:editId="3B38F550">
            <wp:extent cx="704850" cy="36195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383506">
        <w:rPr>
          <w:snapToGrid w:val="0"/>
          <w:sz w:val="28"/>
          <w:szCs w:val="28"/>
        </w:rPr>
        <w:t xml:space="preserve"> - индекс, характеризующий снижение операционных расходов за счет инвестиций, предусмотренных инвестиционной программой j-й организации, осуществляющей деятельность по передаче тепловой энергии и теплоносителя;</w:t>
      </w:r>
    </w:p>
    <w:p w14:paraId="5DE0AB42" w14:textId="5E12AAB7" w:rsidR="00CA27B1" w:rsidRPr="00383506" w:rsidRDefault="00CA27B1" w:rsidP="00CA27B1">
      <w:pPr>
        <w:spacing w:line="336" w:lineRule="auto"/>
        <w:ind w:right="-143" w:firstLine="709"/>
        <w:jc w:val="both"/>
        <w:rPr>
          <w:snapToGrid w:val="0"/>
          <w:sz w:val="28"/>
          <w:szCs w:val="28"/>
        </w:rPr>
      </w:pPr>
      <w:r w:rsidRPr="00383506">
        <w:rPr>
          <w:noProof/>
          <w:snapToGrid w:val="0"/>
          <w:sz w:val="28"/>
          <w:szCs w:val="28"/>
        </w:rPr>
        <w:lastRenderedPageBreak/>
        <w:drawing>
          <wp:inline distT="0" distB="0" distL="0" distR="0" wp14:anchorId="370EB8C6" wp14:editId="0B808FA0">
            <wp:extent cx="752475" cy="361950"/>
            <wp:effectExtent l="0" t="0" r="952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752475" cy="361950"/>
                    </a:xfrm>
                    <a:prstGeom prst="rect">
                      <a:avLst/>
                    </a:prstGeom>
                    <a:noFill/>
                    <a:ln>
                      <a:noFill/>
                    </a:ln>
                  </pic:spPr>
                </pic:pic>
              </a:graphicData>
            </a:graphic>
          </wp:inline>
        </w:drawing>
      </w:r>
      <w:r w:rsidRPr="00383506">
        <w:rPr>
          <w:snapToGrid w:val="0"/>
          <w:sz w:val="28"/>
          <w:szCs w:val="28"/>
        </w:rPr>
        <w:t xml:space="preserve"> - индекс эффективности операционных расходов, определенный по результатам сравнительного анализа расходов для j-й организации, осуществляющей деятельность по передаче тепловой энергии и теплоносителя.</w:t>
      </w:r>
    </w:p>
    <w:p w14:paraId="0F16F10D" w14:textId="77777777" w:rsidR="00CA27B1" w:rsidRPr="00383506" w:rsidRDefault="00CA27B1" w:rsidP="00CA27B1">
      <w:pPr>
        <w:spacing w:line="336" w:lineRule="auto"/>
        <w:ind w:right="-143" w:firstLine="709"/>
        <w:jc w:val="both"/>
        <w:rPr>
          <w:snapToGrid w:val="0"/>
          <w:sz w:val="28"/>
          <w:szCs w:val="28"/>
        </w:rPr>
      </w:pPr>
      <w:r w:rsidRPr="00383506">
        <w:rPr>
          <w:snapToGrid w:val="0"/>
          <w:sz w:val="28"/>
          <w:szCs w:val="28"/>
        </w:rPr>
        <w:t>Согласно Приложению 1 к Методическим указаниям индекс эффективности операционных расходов для предприятия устанавливается в размере 1%.</w:t>
      </w:r>
    </w:p>
    <w:p w14:paraId="7E2A2CAD" w14:textId="77777777" w:rsidR="00CA27B1" w:rsidRPr="00383506" w:rsidRDefault="00CA27B1" w:rsidP="00CA27B1">
      <w:pPr>
        <w:spacing w:line="336" w:lineRule="auto"/>
        <w:ind w:firstLine="709"/>
        <w:jc w:val="both"/>
        <w:rPr>
          <w:sz w:val="28"/>
          <w:szCs w:val="28"/>
        </w:rPr>
      </w:pPr>
      <w:r w:rsidRPr="00383506">
        <w:rPr>
          <w:sz w:val="28"/>
          <w:szCs w:val="28"/>
        </w:rPr>
        <w:t xml:space="preserve">На 2019-2023 гг. второго долгосрочного периода регулирования корректируются прогнозные параметры регулирования (далее также - плановые параметры расчета тарифов) в соответствии с приложением 5.2 к Методическим указаниям. </w:t>
      </w:r>
    </w:p>
    <w:p w14:paraId="3300E874" w14:textId="53692BEA" w:rsidR="00CA27B1" w:rsidRPr="00383506" w:rsidRDefault="00CA27B1" w:rsidP="00CA27B1">
      <w:pPr>
        <w:spacing w:line="360" w:lineRule="auto"/>
        <w:ind w:firstLine="709"/>
        <w:jc w:val="both"/>
        <w:rPr>
          <w:sz w:val="28"/>
          <w:szCs w:val="28"/>
        </w:rPr>
      </w:pPr>
      <w:r w:rsidRPr="00383506">
        <w:rPr>
          <w:noProof/>
          <w:sz w:val="28"/>
          <w:szCs w:val="28"/>
        </w:rPr>
        <w:drawing>
          <wp:inline distT="0" distB="0" distL="0" distR="0" wp14:anchorId="4AD34C89" wp14:editId="63551DE8">
            <wp:extent cx="5610225" cy="638175"/>
            <wp:effectExtent l="0" t="0" r="0"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610225" cy="638175"/>
                    </a:xfrm>
                    <a:prstGeom prst="rect">
                      <a:avLst/>
                    </a:prstGeom>
                    <a:noFill/>
                    <a:ln>
                      <a:noFill/>
                    </a:ln>
                  </pic:spPr>
                </pic:pic>
              </a:graphicData>
            </a:graphic>
          </wp:inline>
        </w:drawing>
      </w:r>
    </w:p>
    <w:p w14:paraId="44E26A81" w14:textId="77777777" w:rsidR="00CA27B1" w:rsidRPr="00383506" w:rsidRDefault="00CA27B1" w:rsidP="00CA27B1">
      <w:pPr>
        <w:spacing w:line="288" w:lineRule="auto"/>
        <w:jc w:val="both"/>
        <w:rPr>
          <w:sz w:val="28"/>
          <w:szCs w:val="28"/>
        </w:rPr>
      </w:pPr>
    </w:p>
    <w:p w14:paraId="3D1CB1D4" w14:textId="77777777" w:rsidR="00CA27B1" w:rsidRPr="00383506" w:rsidRDefault="00CA27B1" w:rsidP="00CA27B1">
      <w:pPr>
        <w:tabs>
          <w:tab w:val="left" w:pos="426"/>
        </w:tabs>
        <w:spacing w:line="360" w:lineRule="auto"/>
        <w:ind w:firstLine="851"/>
        <w:jc w:val="both"/>
        <w:rPr>
          <w:sz w:val="28"/>
          <w:szCs w:val="28"/>
        </w:rPr>
      </w:pPr>
      <w:r w:rsidRPr="00383506">
        <w:rPr>
          <w:sz w:val="28"/>
          <w:szCs w:val="28"/>
        </w:rPr>
        <w:t>Базовый уровень операционных расходов на тепловую энергию приведен в таблице 4.</w:t>
      </w:r>
    </w:p>
    <w:p w14:paraId="10DED920" w14:textId="77777777" w:rsidR="00CA27B1" w:rsidRPr="00383506" w:rsidRDefault="00CA27B1" w:rsidP="00CA27B1">
      <w:pPr>
        <w:spacing w:line="360" w:lineRule="auto"/>
        <w:ind w:right="-1"/>
        <w:jc w:val="right"/>
        <w:rPr>
          <w:sz w:val="28"/>
          <w:szCs w:val="28"/>
        </w:rPr>
      </w:pPr>
      <w:r w:rsidRPr="00383506">
        <w:rPr>
          <w:sz w:val="28"/>
          <w:szCs w:val="28"/>
        </w:rPr>
        <w:t>Таблица 4</w:t>
      </w:r>
    </w:p>
    <w:p w14:paraId="503C6290" w14:textId="77777777" w:rsidR="00CA27B1" w:rsidRPr="00383506" w:rsidRDefault="00CA27B1" w:rsidP="00CA27B1">
      <w:pPr>
        <w:spacing w:line="360" w:lineRule="auto"/>
        <w:jc w:val="center"/>
        <w:rPr>
          <w:sz w:val="28"/>
        </w:rPr>
      </w:pPr>
      <w:r w:rsidRPr="00383506">
        <w:rPr>
          <w:b/>
          <w:sz w:val="28"/>
        </w:rPr>
        <w:t>Определение операционных (подконтрольных) расходов на первый год второго долгосрочного периода регулирования (базовый уровень операционных расходов)</w:t>
      </w:r>
      <w:r w:rsidRPr="00383506">
        <w:rPr>
          <w:sz w:val="28"/>
        </w:rPr>
        <w:t xml:space="preserve"> (приложение 5.1 к Методическим указаниям)</w:t>
      </w:r>
    </w:p>
    <w:p w14:paraId="379E0228" w14:textId="77777777" w:rsidR="00CA27B1" w:rsidRPr="00383506" w:rsidRDefault="00CA27B1" w:rsidP="00CA27B1">
      <w:pPr>
        <w:spacing w:line="360" w:lineRule="auto"/>
        <w:jc w:val="right"/>
        <w:rPr>
          <w:sz w:val="28"/>
          <w:szCs w:val="28"/>
        </w:rPr>
      </w:pPr>
      <w:r w:rsidRPr="00383506">
        <w:rPr>
          <w:sz w:val="28"/>
          <w:szCs w:val="28"/>
        </w:rPr>
        <w:t>тыс. руб.</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4901"/>
        <w:gridCol w:w="2114"/>
        <w:gridCol w:w="2186"/>
      </w:tblGrid>
      <w:tr w:rsidR="00CA27B1" w:rsidRPr="00383506" w14:paraId="3A333C98" w14:textId="77777777" w:rsidTr="00964C2E">
        <w:trPr>
          <w:trHeight w:val="1080"/>
          <w:tblHeader/>
        </w:trPr>
        <w:tc>
          <w:tcPr>
            <w:tcW w:w="653" w:type="dxa"/>
            <w:vAlign w:val="center"/>
          </w:tcPr>
          <w:p w14:paraId="43C59C30" w14:textId="77777777" w:rsidR="00CA27B1" w:rsidRPr="00383506" w:rsidRDefault="00CA27B1" w:rsidP="00964C2E">
            <w:pPr>
              <w:jc w:val="center"/>
              <w:rPr>
                <w:sz w:val="28"/>
                <w:szCs w:val="28"/>
              </w:rPr>
            </w:pPr>
            <w:r w:rsidRPr="00383506">
              <w:rPr>
                <w:sz w:val="28"/>
                <w:szCs w:val="28"/>
              </w:rPr>
              <w:t>№ п/п</w:t>
            </w:r>
          </w:p>
        </w:tc>
        <w:tc>
          <w:tcPr>
            <w:tcW w:w="4901" w:type="dxa"/>
            <w:vAlign w:val="center"/>
          </w:tcPr>
          <w:p w14:paraId="0F05A73F" w14:textId="77777777" w:rsidR="00CA27B1" w:rsidRPr="00383506" w:rsidRDefault="00CA27B1" w:rsidP="00964C2E">
            <w:pPr>
              <w:jc w:val="center"/>
              <w:rPr>
                <w:sz w:val="28"/>
                <w:szCs w:val="28"/>
              </w:rPr>
            </w:pPr>
            <w:r w:rsidRPr="00383506">
              <w:rPr>
                <w:sz w:val="28"/>
                <w:szCs w:val="28"/>
              </w:rPr>
              <w:t>Наименование расхода</w:t>
            </w:r>
          </w:p>
        </w:tc>
        <w:tc>
          <w:tcPr>
            <w:tcW w:w="2114" w:type="dxa"/>
            <w:vAlign w:val="center"/>
          </w:tcPr>
          <w:p w14:paraId="66EDCC23" w14:textId="77777777" w:rsidR="00CA27B1" w:rsidRPr="00383506" w:rsidRDefault="00CA27B1" w:rsidP="00964C2E">
            <w:pPr>
              <w:jc w:val="center"/>
              <w:rPr>
                <w:sz w:val="28"/>
                <w:szCs w:val="28"/>
              </w:rPr>
            </w:pPr>
            <w:r w:rsidRPr="00383506">
              <w:rPr>
                <w:sz w:val="28"/>
                <w:szCs w:val="28"/>
              </w:rPr>
              <w:t>Предложение предприятия</w:t>
            </w:r>
          </w:p>
        </w:tc>
        <w:tc>
          <w:tcPr>
            <w:tcW w:w="2186" w:type="dxa"/>
            <w:vAlign w:val="center"/>
          </w:tcPr>
          <w:p w14:paraId="4BBD5A05" w14:textId="77777777" w:rsidR="00CA27B1" w:rsidRPr="00383506" w:rsidRDefault="00CA27B1" w:rsidP="00964C2E">
            <w:pPr>
              <w:jc w:val="center"/>
              <w:rPr>
                <w:sz w:val="28"/>
                <w:szCs w:val="28"/>
              </w:rPr>
            </w:pPr>
            <w:r w:rsidRPr="00383506">
              <w:rPr>
                <w:sz w:val="28"/>
                <w:szCs w:val="28"/>
              </w:rPr>
              <w:t xml:space="preserve">Предложение экспертов </w:t>
            </w:r>
            <w:r w:rsidRPr="00383506">
              <w:rPr>
                <w:sz w:val="28"/>
                <w:szCs w:val="28"/>
              </w:rPr>
              <w:br/>
              <w:t>на 2019 год</w:t>
            </w:r>
          </w:p>
        </w:tc>
      </w:tr>
      <w:tr w:rsidR="00CA27B1" w:rsidRPr="00383506" w14:paraId="264DD758" w14:textId="77777777" w:rsidTr="00964C2E">
        <w:trPr>
          <w:trHeight w:val="360"/>
        </w:trPr>
        <w:tc>
          <w:tcPr>
            <w:tcW w:w="653" w:type="dxa"/>
            <w:vAlign w:val="center"/>
          </w:tcPr>
          <w:p w14:paraId="5AA877B2" w14:textId="77777777" w:rsidR="00CA27B1" w:rsidRPr="00383506" w:rsidRDefault="00CA27B1" w:rsidP="00964C2E">
            <w:pPr>
              <w:jc w:val="center"/>
              <w:rPr>
                <w:sz w:val="28"/>
                <w:szCs w:val="28"/>
              </w:rPr>
            </w:pPr>
            <w:r w:rsidRPr="00383506">
              <w:rPr>
                <w:sz w:val="28"/>
                <w:szCs w:val="28"/>
              </w:rPr>
              <w:t>1</w:t>
            </w:r>
          </w:p>
        </w:tc>
        <w:tc>
          <w:tcPr>
            <w:tcW w:w="4901" w:type="dxa"/>
            <w:vAlign w:val="center"/>
          </w:tcPr>
          <w:p w14:paraId="0C04D7C3" w14:textId="77777777" w:rsidR="00CA27B1" w:rsidRPr="00383506" w:rsidRDefault="00CA27B1" w:rsidP="00964C2E">
            <w:pPr>
              <w:rPr>
                <w:sz w:val="28"/>
                <w:szCs w:val="28"/>
              </w:rPr>
            </w:pPr>
            <w:r w:rsidRPr="00383506">
              <w:rPr>
                <w:sz w:val="28"/>
                <w:szCs w:val="28"/>
              </w:rPr>
              <w:t>Расходы на приобретение сырья и материалов</w:t>
            </w:r>
          </w:p>
        </w:tc>
        <w:tc>
          <w:tcPr>
            <w:tcW w:w="2114" w:type="dxa"/>
            <w:vAlign w:val="center"/>
          </w:tcPr>
          <w:p w14:paraId="30D5FD20" w14:textId="77777777" w:rsidR="00CA27B1" w:rsidRPr="00383506" w:rsidRDefault="00CA27B1" w:rsidP="00964C2E">
            <w:pPr>
              <w:jc w:val="center"/>
            </w:pPr>
            <w:r w:rsidRPr="00383506">
              <w:t>286,93</w:t>
            </w:r>
          </w:p>
        </w:tc>
        <w:tc>
          <w:tcPr>
            <w:tcW w:w="2186" w:type="dxa"/>
            <w:vAlign w:val="center"/>
          </w:tcPr>
          <w:p w14:paraId="1C5C91B0" w14:textId="77777777" w:rsidR="00CA27B1" w:rsidRPr="00383506" w:rsidRDefault="00CA27B1" w:rsidP="00964C2E">
            <w:pPr>
              <w:jc w:val="center"/>
            </w:pPr>
            <w:r w:rsidRPr="00383506">
              <w:t>209,74</w:t>
            </w:r>
          </w:p>
        </w:tc>
      </w:tr>
      <w:tr w:rsidR="00CA27B1" w:rsidRPr="00383506" w14:paraId="28ECE883" w14:textId="77777777" w:rsidTr="00964C2E">
        <w:trPr>
          <w:trHeight w:val="360"/>
        </w:trPr>
        <w:tc>
          <w:tcPr>
            <w:tcW w:w="653" w:type="dxa"/>
            <w:vAlign w:val="center"/>
          </w:tcPr>
          <w:p w14:paraId="134B0C9C" w14:textId="77777777" w:rsidR="00CA27B1" w:rsidRPr="00383506" w:rsidRDefault="00CA27B1" w:rsidP="00964C2E">
            <w:pPr>
              <w:jc w:val="center"/>
              <w:rPr>
                <w:sz w:val="28"/>
                <w:szCs w:val="28"/>
              </w:rPr>
            </w:pPr>
            <w:r w:rsidRPr="00383506">
              <w:rPr>
                <w:sz w:val="28"/>
                <w:szCs w:val="28"/>
              </w:rPr>
              <w:t>2</w:t>
            </w:r>
          </w:p>
        </w:tc>
        <w:tc>
          <w:tcPr>
            <w:tcW w:w="4901" w:type="dxa"/>
            <w:vAlign w:val="center"/>
          </w:tcPr>
          <w:p w14:paraId="412F74A5" w14:textId="77777777" w:rsidR="00CA27B1" w:rsidRPr="00383506" w:rsidRDefault="00CA27B1" w:rsidP="00964C2E">
            <w:pPr>
              <w:rPr>
                <w:sz w:val="28"/>
                <w:szCs w:val="28"/>
              </w:rPr>
            </w:pPr>
            <w:r w:rsidRPr="00383506">
              <w:rPr>
                <w:sz w:val="28"/>
                <w:szCs w:val="28"/>
              </w:rPr>
              <w:t>Расходы на ремонт основных средств</w:t>
            </w:r>
          </w:p>
        </w:tc>
        <w:tc>
          <w:tcPr>
            <w:tcW w:w="2114" w:type="dxa"/>
            <w:vAlign w:val="center"/>
          </w:tcPr>
          <w:p w14:paraId="549AABB7" w14:textId="77777777" w:rsidR="00CA27B1" w:rsidRPr="00383506" w:rsidRDefault="00CA27B1" w:rsidP="00964C2E">
            <w:pPr>
              <w:jc w:val="center"/>
            </w:pPr>
            <w:r w:rsidRPr="00383506">
              <w:t>3 662,63</w:t>
            </w:r>
          </w:p>
        </w:tc>
        <w:tc>
          <w:tcPr>
            <w:tcW w:w="2186" w:type="dxa"/>
            <w:vAlign w:val="center"/>
          </w:tcPr>
          <w:p w14:paraId="4CBA7A26" w14:textId="77777777" w:rsidR="00CA27B1" w:rsidRPr="00383506" w:rsidRDefault="00CA27B1" w:rsidP="00964C2E">
            <w:pPr>
              <w:jc w:val="center"/>
            </w:pPr>
            <w:r w:rsidRPr="00383506">
              <w:t>2 255,88</w:t>
            </w:r>
          </w:p>
        </w:tc>
      </w:tr>
      <w:tr w:rsidR="00CA27B1" w:rsidRPr="00383506" w14:paraId="407C3831" w14:textId="77777777" w:rsidTr="00964C2E">
        <w:trPr>
          <w:trHeight w:val="360"/>
        </w:trPr>
        <w:tc>
          <w:tcPr>
            <w:tcW w:w="653" w:type="dxa"/>
            <w:vAlign w:val="center"/>
          </w:tcPr>
          <w:p w14:paraId="23A0A1DD" w14:textId="77777777" w:rsidR="00CA27B1" w:rsidRPr="00383506" w:rsidRDefault="00CA27B1" w:rsidP="00964C2E">
            <w:pPr>
              <w:jc w:val="center"/>
              <w:rPr>
                <w:sz w:val="28"/>
                <w:szCs w:val="28"/>
              </w:rPr>
            </w:pPr>
            <w:r w:rsidRPr="00383506">
              <w:rPr>
                <w:sz w:val="28"/>
                <w:szCs w:val="28"/>
              </w:rPr>
              <w:t>3</w:t>
            </w:r>
          </w:p>
        </w:tc>
        <w:tc>
          <w:tcPr>
            <w:tcW w:w="4901" w:type="dxa"/>
            <w:vAlign w:val="center"/>
          </w:tcPr>
          <w:p w14:paraId="646E5E92" w14:textId="77777777" w:rsidR="00CA27B1" w:rsidRPr="00383506" w:rsidRDefault="00CA27B1" w:rsidP="00964C2E">
            <w:pPr>
              <w:rPr>
                <w:sz w:val="28"/>
                <w:szCs w:val="28"/>
              </w:rPr>
            </w:pPr>
            <w:r w:rsidRPr="00383506">
              <w:rPr>
                <w:sz w:val="28"/>
                <w:szCs w:val="28"/>
              </w:rPr>
              <w:t>Расходы на оплату труда</w:t>
            </w:r>
          </w:p>
        </w:tc>
        <w:tc>
          <w:tcPr>
            <w:tcW w:w="2114" w:type="dxa"/>
            <w:vAlign w:val="center"/>
          </w:tcPr>
          <w:p w14:paraId="792EE539" w14:textId="77777777" w:rsidR="00CA27B1" w:rsidRPr="00383506" w:rsidRDefault="00CA27B1" w:rsidP="00964C2E">
            <w:pPr>
              <w:jc w:val="center"/>
            </w:pPr>
            <w:r w:rsidRPr="00383506">
              <w:t>10 270,73</w:t>
            </w:r>
          </w:p>
        </w:tc>
        <w:tc>
          <w:tcPr>
            <w:tcW w:w="2186" w:type="dxa"/>
            <w:vAlign w:val="center"/>
          </w:tcPr>
          <w:p w14:paraId="171CA1E9" w14:textId="77777777" w:rsidR="00CA27B1" w:rsidRPr="00383506" w:rsidRDefault="00CA27B1" w:rsidP="00964C2E">
            <w:pPr>
              <w:jc w:val="center"/>
            </w:pPr>
            <w:r w:rsidRPr="00383506">
              <w:t>7 630,75</w:t>
            </w:r>
          </w:p>
        </w:tc>
      </w:tr>
      <w:tr w:rsidR="00CA27B1" w:rsidRPr="00383506" w14:paraId="2B81A64C" w14:textId="77777777" w:rsidTr="00964C2E">
        <w:trPr>
          <w:trHeight w:val="1080"/>
        </w:trPr>
        <w:tc>
          <w:tcPr>
            <w:tcW w:w="653" w:type="dxa"/>
            <w:vAlign w:val="center"/>
          </w:tcPr>
          <w:p w14:paraId="788493C1" w14:textId="77777777" w:rsidR="00CA27B1" w:rsidRPr="00383506" w:rsidRDefault="00CA27B1" w:rsidP="00964C2E">
            <w:pPr>
              <w:jc w:val="center"/>
              <w:rPr>
                <w:sz w:val="28"/>
                <w:szCs w:val="28"/>
              </w:rPr>
            </w:pPr>
            <w:r w:rsidRPr="00383506">
              <w:rPr>
                <w:sz w:val="28"/>
                <w:szCs w:val="28"/>
              </w:rPr>
              <w:t>4</w:t>
            </w:r>
          </w:p>
        </w:tc>
        <w:tc>
          <w:tcPr>
            <w:tcW w:w="4901" w:type="dxa"/>
            <w:vAlign w:val="center"/>
          </w:tcPr>
          <w:p w14:paraId="112538CB" w14:textId="77777777" w:rsidR="00CA27B1" w:rsidRPr="00383506" w:rsidRDefault="00CA27B1" w:rsidP="00964C2E">
            <w:pPr>
              <w:rPr>
                <w:sz w:val="28"/>
                <w:szCs w:val="28"/>
              </w:rPr>
            </w:pPr>
            <w:r w:rsidRPr="00383506">
              <w:rPr>
                <w:sz w:val="28"/>
                <w:szCs w:val="28"/>
              </w:rPr>
              <w:t>Расходы на оплату работ и услуг производственного характера, выполняемых по договорам со сторонними организациями</w:t>
            </w:r>
          </w:p>
        </w:tc>
        <w:tc>
          <w:tcPr>
            <w:tcW w:w="2114" w:type="dxa"/>
            <w:vAlign w:val="center"/>
          </w:tcPr>
          <w:p w14:paraId="5C0089F4" w14:textId="77777777" w:rsidR="00CA27B1" w:rsidRPr="00383506" w:rsidRDefault="00CA27B1" w:rsidP="00964C2E">
            <w:pPr>
              <w:jc w:val="center"/>
            </w:pPr>
            <w:r w:rsidRPr="00383506">
              <w:t>2 403,51</w:t>
            </w:r>
          </w:p>
        </w:tc>
        <w:tc>
          <w:tcPr>
            <w:tcW w:w="2186" w:type="dxa"/>
            <w:vAlign w:val="center"/>
          </w:tcPr>
          <w:p w14:paraId="1BB9370D" w14:textId="77777777" w:rsidR="00CA27B1" w:rsidRPr="00383506" w:rsidRDefault="00CA27B1" w:rsidP="00964C2E">
            <w:pPr>
              <w:jc w:val="center"/>
            </w:pPr>
            <w:r w:rsidRPr="00383506">
              <w:t>1 149,17</w:t>
            </w:r>
          </w:p>
        </w:tc>
      </w:tr>
      <w:tr w:rsidR="00CA27B1" w:rsidRPr="00383506" w14:paraId="15936ADC" w14:textId="77777777" w:rsidTr="00964C2E">
        <w:trPr>
          <w:trHeight w:val="1080"/>
        </w:trPr>
        <w:tc>
          <w:tcPr>
            <w:tcW w:w="653" w:type="dxa"/>
            <w:vAlign w:val="center"/>
          </w:tcPr>
          <w:p w14:paraId="27D56A68" w14:textId="77777777" w:rsidR="00CA27B1" w:rsidRPr="00383506" w:rsidRDefault="00CA27B1" w:rsidP="00964C2E">
            <w:pPr>
              <w:jc w:val="center"/>
              <w:rPr>
                <w:sz w:val="28"/>
                <w:szCs w:val="28"/>
              </w:rPr>
            </w:pPr>
            <w:r w:rsidRPr="00383506">
              <w:rPr>
                <w:sz w:val="28"/>
                <w:szCs w:val="28"/>
              </w:rPr>
              <w:t>5</w:t>
            </w:r>
          </w:p>
        </w:tc>
        <w:tc>
          <w:tcPr>
            <w:tcW w:w="4901" w:type="dxa"/>
            <w:vAlign w:val="center"/>
          </w:tcPr>
          <w:p w14:paraId="415FE57B" w14:textId="77777777" w:rsidR="00CA27B1" w:rsidRPr="00383506" w:rsidRDefault="00CA27B1" w:rsidP="00964C2E">
            <w:pPr>
              <w:rPr>
                <w:sz w:val="28"/>
                <w:szCs w:val="28"/>
              </w:rPr>
            </w:pPr>
            <w:r w:rsidRPr="00383506">
              <w:rPr>
                <w:sz w:val="28"/>
                <w:szCs w:val="28"/>
              </w:rPr>
              <w:t>Расходы на оплату иных работ и услуг, выполняемых по договорам с организациями</w:t>
            </w:r>
          </w:p>
        </w:tc>
        <w:tc>
          <w:tcPr>
            <w:tcW w:w="2114" w:type="dxa"/>
            <w:vAlign w:val="center"/>
          </w:tcPr>
          <w:p w14:paraId="16F38763" w14:textId="77777777" w:rsidR="00CA27B1" w:rsidRPr="00383506" w:rsidRDefault="00CA27B1" w:rsidP="00964C2E">
            <w:pPr>
              <w:jc w:val="center"/>
            </w:pPr>
            <w:r w:rsidRPr="00383506">
              <w:t>53,10</w:t>
            </w:r>
          </w:p>
        </w:tc>
        <w:tc>
          <w:tcPr>
            <w:tcW w:w="2186" w:type="dxa"/>
            <w:vAlign w:val="center"/>
          </w:tcPr>
          <w:p w14:paraId="179DA36E" w14:textId="77777777" w:rsidR="00CA27B1" w:rsidRPr="00383506" w:rsidRDefault="00CA27B1" w:rsidP="00964C2E">
            <w:pPr>
              <w:jc w:val="center"/>
            </w:pPr>
            <w:r w:rsidRPr="00383506">
              <w:t>37,66</w:t>
            </w:r>
          </w:p>
        </w:tc>
      </w:tr>
      <w:tr w:rsidR="00CA27B1" w:rsidRPr="00383506" w14:paraId="55BD762C" w14:textId="77777777" w:rsidTr="00964C2E">
        <w:trPr>
          <w:trHeight w:val="360"/>
        </w:trPr>
        <w:tc>
          <w:tcPr>
            <w:tcW w:w="653" w:type="dxa"/>
            <w:vAlign w:val="center"/>
          </w:tcPr>
          <w:p w14:paraId="537740BA" w14:textId="77777777" w:rsidR="00CA27B1" w:rsidRPr="00383506" w:rsidRDefault="00CA27B1" w:rsidP="00964C2E">
            <w:pPr>
              <w:jc w:val="center"/>
              <w:rPr>
                <w:sz w:val="28"/>
                <w:szCs w:val="28"/>
              </w:rPr>
            </w:pPr>
            <w:r w:rsidRPr="00383506">
              <w:rPr>
                <w:sz w:val="28"/>
                <w:szCs w:val="28"/>
              </w:rPr>
              <w:t>6</w:t>
            </w:r>
          </w:p>
        </w:tc>
        <w:tc>
          <w:tcPr>
            <w:tcW w:w="4901" w:type="dxa"/>
            <w:vAlign w:val="center"/>
          </w:tcPr>
          <w:p w14:paraId="20FB125D" w14:textId="77777777" w:rsidR="00CA27B1" w:rsidRPr="00383506" w:rsidRDefault="00CA27B1" w:rsidP="00964C2E">
            <w:pPr>
              <w:rPr>
                <w:sz w:val="28"/>
                <w:szCs w:val="28"/>
              </w:rPr>
            </w:pPr>
            <w:r w:rsidRPr="00383506">
              <w:rPr>
                <w:sz w:val="28"/>
                <w:szCs w:val="28"/>
              </w:rPr>
              <w:t>Расходы на обучение персонала</w:t>
            </w:r>
          </w:p>
        </w:tc>
        <w:tc>
          <w:tcPr>
            <w:tcW w:w="2114" w:type="dxa"/>
            <w:vAlign w:val="center"/>
          </w:tcPr>
          <w:p w14:paraId="5AFC37C0" w14:textId="77777777" w:rsidR="00CA27B1" w:rsidRPr="00383506" w:rsidRDefault="00CA27B1" w:rsidP="00964C2E">
            <w:pPr>
              <w:jc w:val="center"/>
            </w:pPr>
            <w:r w:rsidRPr="00383506">
              <w:t>66,80</w:t>
            </w:r>
          </w:p>
        </w:tc>
        <w:tc>
          <w:tcPr>
            <w:tcW w:w="2186" w:type="dxa"/>
            <w:vAlign w:val="center"/>
          </w:tcPr>
          <w:p w14:paraId="18F3A2E9" w14:textId="77777777" w:rsidR="00CA27B1" w:rsidRPr="00383506" w:rsidRDefault="00CA27B1" w:rsidP="00964C2E">
            <w:pPr>
              <w:jc w:val="center"/>
            </w:pPr>
            <w:r w:rsidRPr="00383506">
              <w:t>33,52</w:t>
            </w:r>
          </w:p>
        </w:tc>
      </w:tr>
      <w:tr w:rsidR="00CA27B1" w:rsidRPr="00383506" w14:paraId="0BAA2224" w14:textId="77777777" w:rsidTr="00964C2E">
        <w:trPr>
          <w:trHeight w:val="360"/>
        </w:trPr>
        <w:tc>
          <w:tcPr>
            <w:tcW w:w="653" w:type="dxa"/>
            <w:vAlign w:val="center"/>
          </w:tcPr>
          <w:p w14:paraId="606B524B" w14:textId="77777777" w:rsidR="00CA27B1" w:rsidRPr="00383506" w:rsidRDefault="00CA27B1" w:rsidP="00964C2E">
            <w:pPr>
              <w:jc w:val="center"/>
              <w:rPr>
                <w:sz w:val="28"/>
                <w:szCs w:val="28"/>
              </w:rPr>
            </w:pPr>
            <w:r w:rsidRPr="00383506">
              <w:rPr>
                <w:sz w:val="28"/>
                <w:szCs w:val="28"/>
              </w:rPr>
              <w:t>7</w:t>
            </w:r>
          </w:p>
        </w:tc>
        <w:tc>
          <w:tcPr>
            <w:tcW w:w="4901" w:type="dxa"/>
            <w:vAlign w:val="center"/>
          </w:tcPr>
          <w:p w14:paraId="1040FF0F" w14:textId="77777777" w:rsidR="00CA27B1" w:rsidRPr="00383506" w:rsidRDefault="00CA27B1" w:rsidP="00964C2E">
            <w:pPr>
              <w:rPr>
                <w:sz w:val="28"/>
                <w:szCs w:val="28"/>
              </w:rPr>
            </w:pPr>
            <w:r w:rsidRPr="00383506">
              <w:rPr>
                <w:sz w:val="28"/>
                <w:szCs w:val="28"/>
              </w:rPr>
              <w:t>Другие расходы</w:t>
            </w:r>
          </w:p>
        </w:tc>
        <w:tc>
          <w:tcPr>
            <w:tcW w:w="2114" w:type="dxa"/>
            <w:vAlign w:val="center"/>
          </w:tcPr>
          <w:p w14:paraId="2885A6EF" w14:textId="77777777" w:rsidR="00CA27B1" w:rsidRPr="00383506" w:rsidRDefault="00CA27B1" w:rsidP="00964C2E">
            <w:pPr>
              <w:jc w:val="center"/>
            </w:pPr>
            <w:r w:rsidRPr="00383506">
              <w:t>1 151,31</w:t>
            </w:r>
          </w:p>
        </w:tc>
        <w:tc>
          <w:tcPr>
            <w:tcW w:w="2186" w:type="dxa"/>
            <w:vAlign w:val="center"/>
          </w:tcPr>
          <w:p w14:paraId="2A61F96A" w14:textId="77777777" w:rsidR="00CA27B1" w:rsidRPr="00383506" w:rsidRDefault="00CA27B1" w:rsidP="00964C2E">
            <w:pPr>
              <w:jc w:val="center"/>
            </w:pPr>
            <w:r w:rsidRPr="00383506">
              <w:t>98,24</w:t>
            </w:r>
          </w:p>
        </w:tc>
      </w:tr>
      <w:tr w:rsidR="00CA27B1" w:rsidRPr="00383506" w14:paraId="608FF264" w14:textId="77777777" w:rsidTr="00964C2E">
        <w:trPr>
          <w:trHeight w:val="720"/>
        </w:trPr>
        <w:tc>
          <w:tcPr>
            <w:tcW w:w="653" w:type="dxa"/>
            <w:vAlign w:val="center"/>
          </w:tcPr>
          <w:p w14:paraId="18EC6F42" w14:textId="77777777" w:rsidR="00CA27B1" w:rsidRPr="00383506" w:rsidRDefault="00CA27B1" w:rsidP="00964C2E">
            <w:pPr>
              <w:jc w:val="center"/>
              <w:rPr>
                <w:sz w:val="28"/>
                <w:szCs w:val="28"/>
              </w:rPr>
            </w:pPr>
          </w:p>
        </w:tc>
        <w:tc>
          <w:tcPr>
            <w:tcW w:w="4901" w:type="dxa"/>
            <w:vAlign w:val="center"/>
          </w:tcPr>
          <w:p w14:paraId="417508F3" w14:textId="77777777" w:rsidR="00CA27B1" w:rsidRPr="00383506" w:rsidRDefault="00CA27B1" w:rsidP="00964C2E">
            <w:pPr>
              <w:rPr>
                <w:sz w:val="28"/>
                <w:szCs w:val="28"/>
              </w:rPr>
            </w:pPr>
            <w:r w:rsidRPr="00383506">
              <w:rPr>
                <w:sz w:val="28"/>
                <w:szCs w:val="28"/>
              </w:rPr>
              <w:t>ИТОГО базовый уровень операционных расходов</w:t>
            </w:r>
          </w:p>
        </w:tc>
        <w:tc>
          <w:tcPr>
            <w:tcW w:w="2114" w:type="dxa"/>
            <w:vAlign w:val="center"/>
          </w:tcPr>
          <w:p w14:paraId="41E5212D" w14:textId="77777777" w:rsidR="00CA27B1" w:rsidRPr="00383506" w:rsidRDefault="00CA27B1" w:rsidP="00964C2E">
            <w:pPr>
              <w:jc w:val="center"/>
            </w:pPr>
            <w:r w:rsidRPr="00383506">
              <w:t>17 984,99</w:t>
            </w:r>
          </w:p>
        </w:tc>
        <w:tc>
          <w:tcPr>
            <w:tcW w:w="2186" w:type="dxa"/>
            <w:vAlign w:val="center"/>
          </w:tcPr>
          <w:p w14:paraId="0E369F75" w14:textId="77777777" w:rsidR="00CA27B1" w:rsidRPr="00383506" w:rsidRDefault="00CA27B1" w:rsidP="00964C2E">
            <w:pPr>
              <w:jc w:val="center"/>
            </w:pPr>
            <w:r w:rsidRPr="00383506">
              <w:t>11 414,95</w:t>
            </w:r>
          </w:p>
        </w:tc>
      </w:tr>
    </w:tbl>
    <w:p w14:paraId="0D52CA96" w14:textId="77777777" w:rsidR="00CA27B1" w:rsidRPr="00383506" w:rsidRDefault="00CA27B1" w:rsidP="00CA27B1">
      <w:pPr>
        <w:tabs>
          <w:tab w:val="left" w:pos="426"/>
        </w:tabs>
        <w:spacing w:line="360" w:lineRule="auto"/>
        <w:ind w:firstLine="851"/>
        <w:jc w:val="both"/>
        <w:rPr>
          <w:sz w:val="28"/>
        </w:rPr>
      </w:pPr>
    </w:p>
    <w:p w14:paraId="3C329151" w14:textId="77777777" w:rsidR="00CA27B1" w:rsidRPr="00383506" w:rsidRDefault="00CA27B1" w:rsidP="00CA27B1">
      <w:pPr>
        <w:spacing w:line="360" w:lineRule="auto"/>
        <w:ind w:right="142" w:firstLine="709"/>
        <w:jc w:val="both"/>
        <w:rPr>
          <w:sz w:val="28"/>
        </w:rPr>
      </w:pPr>
      <w:r w:rsidRPr="00383506">
        <w:rPr>
          <w:sz w:val="28"/>
        </w:rPr>
        <w:t>При расчете долгосрочных тарифов на 2019 – 2023 гг. экспертами использовался метод индексации установленных тарифов. Первый год долгосрочного периода рассчитывается методом экономически обоснованных расходов в соответствии с методическими указаниями.</w:t>
      </w:r>
    </w:p>
    <w:p w14:paraId="7AFDAC6F" w14:textId="77777777" w:rsidR="00CA27B1" w:rsidRPr="00383506" w:rsidRDefault="00CA27B1" w:rsidP="00CA27B1">
      <w:pPr>
        <w:spacing w:line="360" w:lineRule="auto"/>
        <w:ind w:right="142" w:firstLine="709"/>
        <w:jc w:val="both"/>
        <w:rPr>
          <w:sz w:val="28"/>
        </w:rPr>
      </w:pPr>
      <w:r w:rsidRPr="00383506">
        <w:rPr>
          <w:sz w:val="28"/>
        </w:rPr>
        <w:t>Необходимая валовая выручка для расчета тарифов методом индексации установленных тарифов определяется на основе долгосрочных параметров регулирования, которые определяются перед началом долгосрочного периода регулирования и в течение которого не изменяются.</w:t>
      </w:r>
    </w:p>
    <w:p w14:paraId="70CD209F" w14:textId="77777777" w:rsidR="00CA27B1" w:rsidRPr="00383506" w:rsidRDefault="00CA27B1" w:rsidP="00CA27B1">
      <w:pPr>
        <w:spacing w:line="360" w:lineRule="auto"/>
        <w:ind w:right="142" w:firstLine="709"/>
        <w:jc w:val="both"/>
        <w:rPr>
          <w:sz w:val="28"/>
        </w:rPr>
      </w:pPr>
      <w:r w:rsidRPr="00383506">
        <w:rPr>
          <w:sz w:val="28"/>
        </w:rPr>
        <w:t>Перечень долгосрочных параметров представлен в п.33 Приказа ФСТ России от 13.06.2013 N 760-э «Об утверждении Методических указаний по расчету регулируемых цен (тарифов) в сфере теплоснабжения», а также отражен в Приложении 7 Приказа ФСТ России от 07.06.2013 N 163 «Об утверждении Регламента открытия дел об установлении регулируемых цен (тарифов) и отмене регулирования тарифов в сфере теплоснабжения».</w:t>
      </w:r>
    </w:p>
    <w:p w14:paraId="08696F2C" w14:textId="77777777" w:rsidR="00CA27B1" w:rsidRPr="00383506" w:rsidRDefault="00CA27B1" w:rsidP="00CA27B1">
      <w:pPr>
        <w:spacing w:line="360" w:lineRule="auto"/>
        <w:ind w:right="142" w:firstLine="709"/>
        <w:jc w:val="both"/>
        <w:rPr>
          <w:sz w:val="28"/>
        </w:rPr>
      </w:pPr>
      <w:r w:rsidRPr="00383506">
        <w:rPr>
          <w:sz w:val="28"/>
        </w:rPr>
        <w:t>Долгосрочные параметры регулирования представлены в таблице 5.</w:t>
      </w:r>
    </w:p>
    <w:p w14:paraId="4FDAA4C1" w14:textId="77777777" w:rsidR="00CA27B1" w:rsidRPr="00383506" w:rsidRDefault="00CA27B1" w:rsidP="00CA27B1">
      <w:pPr>
        <w:spacing w:line="360" w:lineRule="auto"/>
        <w:ind w:right="142" w:firstLine="709"/>
        <w:jc w:val="both"/>
        <w:rPr>
          <w:sz w:val="28"/>
        </w:rPr>
      </w:pPr>
      <w:r w:rsidRPr="00383506">
        <w:rPr>
          <w:sz w:val="28"/>
        </w:rPr>
        <w:t>Расчёт операционных (подконтрольных) расходов на 2019 – 2023 гг. второго долгосрочного периода регулирования представлен в таблице 6.</w:t>
      </w:r>
    </w:p>
    <w:p w14:paraId="11EF5BAE" w14:textId="77777777" w:rsidR="00CA27B1" w:rsidRPr="00383506" w:rsidRDefault="00CA27B1" w:rsidP="00CA27B1">
      <w:pPr>
        <w:spacing w:line="360" w:lineRule="auto"/>
        <w:ind w:right="142" w:firstLine="709"/>
        <w:jc w:val="right"/>
        <w:rPr>
          <w:sz w:val="28"/>
        </w:rPr>
      </w:pPr>
    </w:p>
    <w:p w14:paraId="269CD457" w14:textId="77777777" w:rsidR="00CA27B1" w:rsidRPr="00383506" w:rsidRDefault="00CA27B1" w:rsidP="00CA27B1">
      <w:pPr>
        <w:spacing w:line="360" w:lineRule="auto"/>
        <w:ind w:right="142" w:firstLine="709"/>
        <w:jc w:val="right"/>
        <w:rPr>
          <w:sz w:val="28"/>
        </w:rPr>
      </w:pPr>
    </w:p>
    <w:p w14:paraId="698AD4EF" w14:textId="77777777" w:rsidR="00CA27B1" w:rsidRPr="00383506" w:rsidRDefault="00CA27B1" w:rsidP="00CA27B1">
      <w:pPr>
        <w:spacing w:line="360" w:lineRule="auto"/>
        <w:ind w:right="142" w:firstLine="709"/>
        <w:jc w:val="right"/>
        <w:rPr>
          <w:sz w:val="28"/>
        </w:rPr>
      </w:pPr>
    </w:p>
    <w:p w14:paraId="0E17D208" w14:textId="77777777" w:rsidR="00CA27B1" w:rsidRPr="00383506" w:rsidRDefault="00CA27B1" w:rsidP="00CA27B1">
      <w:pPr>
        <w:spacing w:line="360" w:lineRule="auto"/>
        <w:ind w:right="142" w:firstLine="709"/>
        <w:jc w:val="right"/>
        <w:rPr>
          <w:sz w:val="28"/>
        </w:rPr>
      </w:pPr>
    </w:p>
    <w:p w14:paraId="42E14463" w14:textId="77777777" w:rsidR="00CA27B1" w:rsidRPr="00383506" w:rsidRDefault="00CA27B1" w:rsidP="00CA27B1">
      <w:pPr>
        <w:spacing w:line="360" w:lineRule="auto"/>
        <w:ind w:right="142" w:firstLine="709"/>
        <w:jc w:val="right"/>
        <w:rPr>
          <w:sz w:val="28"/>
        </w:rPr>
      </w:pPr>
    </w:p>
    <w:p w14:paraId="57096EBE" w14:textId="77777777" w:rsidR="00CA27B1" w:rsidRPr="00383506" w:rsidRDefault="00CA27B1" w:rsidP="00CA27B1">
      <w:pPr>
        <w:spacing w:line="360" w:lineRule="auto"/>
        <w:ind w:right="142" w:firstLine="709"/>
        <w:jc w:val="right"/>
        <w:rPr>
          <w:sz w:val="28"/>
        </w:rPr>
      </w:pPr>
    </w:p>
    <w:p w14:paraId="1FEA54A1" w14:textId="77777777" w:rsidR="00CA27B1" w:rsidRPr="00383506" w:rsidRDefault="00CA27B1" w:rsidP="00CA27B1">
      <w:pPr>
        <w:spacing w:line="360" w:lineRule="auto"/>
        <w:ind w:right="142" w:firstLine="709"/>
        <w:jc w:val="right"/>
        <w:rPr>
          <w:sz w:val="28"/>
        </w:rPr>
      </w:pPr>
    </w:p>
    <w:p w14:paraId="7BBD63A6" w14:textId="77777777" w:rsidR="00CA27B1" w:rsidRPr="00383506" w:rsidRDefault="00CA27B1" w:rsidP="00CA27B1">
      <w:pPr>
        <w:spacing w:line="360" w:lineRule="auto"/>
        <w:ind w:right="142" w:firstLine="709"/>
        <w:jc w:val="right"/>
        <w:rPr>
          <w:sz w:val="28"/>
        </w:rPr>
      </w:pPr>
    </w:p>
    <w:p w14:paraId="2BA4DC3B" w14:textId="77777777" w:rsidR="00CA27B1" w:rsidRPr="00383506" w:rsidRDefault="00CA27B1" w:rsidP="00CA27B1">
      <w:pPr>
        <w:spacing w:line="360" w:lineRule="auto"/>
        <w:ind w:right="142" w:firstLine="709"/>
        <w:jc w:val="right"/>
        <w:rPr>
          <w:sz w:val="28"/>
        </w:rPr>
      </w:pPr>
    </w:p>
    <w:p w14:paraId="6EA17FE6" w14:textId="77777777" w:rsidR="00CA27B1" w:rsidRPr="00383506" w:rsidRDefault="00CA27B1" w:rsidP="00CA27B1">
      <w:pPr>
        <w:spacing w:line="360" w:lineRule="auto"/>
        <w:ind w:right="142" w:firstLine="709"/>
        <w:jc w:val="right"/>
        <w:rPr>
          <w:sz w:val="28"/>
        </w:rPr>
      </w:pPr>
    </w:p>
    <w:p w14:paraId="2DA15D02" w14:textId="77777777" w:rsidR="00CA27B1" w:rsidRPr="00383506" w:rsidRDefault="00CA27B1" w:rsidP="00CA27B1">
      <w:pPr>
        <w:spacing w:line="360" w:lineRule="auto"/>
        <w:ind w:right="142" w:firstLine="709"/>
        <w:jc w:val="right"/>
        <w:rPr>
          <w:sz w:val="28"/>
        </w:rPr>
      </w:pPr>
      <w:r w:rsidRPr="00383506">
        <w:rPr>
          <w:sz w:val="28"/>
        </w:rPr>
        <w:t>Таблица 5</w:t>
      </w:r>
    </w:p>
    <w:p w14:paraId="2279EF58" w14:textId="77777777" w:rsidR="00CA27B1" w:rsidRPr="00383506" w:rsidRDefault="00CA27B1" w:rsidP="00CA27B1">
      <w:pPr>
        <w:autoSpaceDE w:val="0"/>
        <w:autoSpaceDN w:val="0"/>
        <w:adjustRightInd w:val="0"/>
        <w:jc w:val="center"/>
        <w:rPr>
          <w:sz w:val="28"/>
          <w:szCs w:val="28"/>
        </w:rPr>
      </w:pPr>
      <w:r w:rsidRPr="00383506">
        <w:rPr>
          <w:sz w:val="28"/>
          <w:szCs w:val="28"/>
        </w:rPr>
        <w:t>ДОЛГОСРОЧНЫЕ ПАРАМЕТРЫ</w:t>
      </w:r>
    </w:p>
    <w:p w14:paraId="3ADFBFBC" w14:textId="77777777" w:rsidR="00CA27B1" w:rsidRPr="00383506" w:rsidRDefault="00CA27B1" w:rsidP="00CA27B1">
      <w:pPr>
        <w:autoSpaceDE w:val="0"/>
        <w:autoSpaceDN w:val="0"/>
        <w:adjustRightInd w:val="0"/>
        <w:jc w:val="center"/>
        <w:rPr>
          <w:sz w:val="28"/>
          <w:szCs w:val="28"/>
        </w:rPr>
      </w:pPr>
      <w:r w:rsidRPr="00383506">
        <w:rPr>
          <w:sz w:val="28"/>
          <w:szCs w:val="28"/>
        </w:rPr>
        <w:t>РЕГУЛИРОВАНИЯ, УСТАНАВЛИВАЕМЫЕ НА ДОЛГОСРОЧНЫЙ ПЕРИОД</w:t>
      </w:r>
    </w:p>
    <w:p w14:paraId="34CB750D" w14:textId="77777777" w:rsidR="00CA27B1" w:rsidRPr="00383506" w:rsidRDefault="00CA27B1" w:rsidP="00CA27B1">
      <w:pPr>
        <w:autoSpaceDE w:val="0"/>
        <w:autoSpaceDN w:val="0"/>
        <w:adjustRightInd w:val="0"/>
        <w:jc w:val="center"/>
        <w:rPr>
          <w:sz w:val="28"/>
          <w:szCs w:val="28"/>
        </w:rPr>
      </w:pPr>
      <w:r w:rsidRPr="00383506">
        <w:rPr>
          <w:sz w:val="28"/>
          <w:szCs w:val="28"/>
        </w:rPr>
        <w:t>РЕГУЛИРОВАНИЯ ДЛЯ ФОРМИРОВАНИЯ ТАРИФОВ С ИСПОЛЬЗОВАНИЕМ</w:t>
      </w:r>
    </w:p>
    <w:p w14:paraId="7C5640D2" w14:textId="77777777" w:rsidR="00CA27B1" w:rsidRPr="00383506" w:rsidRDefault="00CA27B1" w:rsidP="00CA27B1">
      <w:pPr>
        <w:spacing w:line="360" w:lineRule="auto"/>
        <w:ind w:right="142" w:firstLine="709"/>
        <w:jc w:val="both"/>
        <w:rPr>
          <w:sz w:val="28"/>
          <w:szCs w:val="28"/>
        </w:rPr>
      </w:pPr>
      <w:r w:rsidRPr="00383506">
        <w:rPr>
          <w:sz w:val="28"/>
          <w:szCs w:val="28"/>
        </w:rPr>
        <w:t xml:space="preserve">МЕТОДА ИНДЕКСАЦИИ УСТАНОВЛЕННЫХ ТАРИФОВ </w:t>
      </w:r>
    </w:p>
    <w:tbl>
      <w:tblPr>
        <w:tblpPr w:leftFromText="180" w:rightFromText="180" w:vertAnchor="text" w:horzAnchor="margin" w:tblpXSpec="center" w:tblpY="57"/>
        <w:tblW w:w="5357" w:type="pct"/>
        <w:tblLayout w:type="fixed"/>
        <w:tblCellMar>
          <w:top w:w="75" w:type="dxa"/>
          <w:left w:w="40" w:type="dxa"/>
          <w:bottom w:w="75" w:type="dxa"/>
          <w:right w:w="40" w:type="dxa"/>
        </w:tblCellMar>
        <w:tblLook w:val="0000" w:firstRow="0" w:lastRow="0" w:firstColumn="0" w:lastColumn="0" w:noHBand="0" w:noVBand="0"/>
      </w:tblPr>
      <w:tblGrid>
        <w:gridCol w:w="758"/>
        <w:gridCol w:w="1077"/>
        <w:gridCol w:w="698"/>
        <w:gridCol w:w="698"/>
        <w:gridCol w:w="1881"/>
        <w:gridCol w:w="995"/>
        <w:gridCol w:w="735"/>
        <w:gridCol w:w="995"/>
        <w:gridCol w:w="735"/>
        <w:gridCol w:w="895"/>
        <w:gridCol w:w="447"/>
        <w:gridCol w:w="997"/>
      </w:tblGrid>
      <w:tr w:rsidR="00CA27B1" w:rsidRPr="00383506" w14:paraId="3EB0859A" w14:textId="77777777" w:rsidTr="00CA27B1">
        <w:trPr>
          <w:trHeight w:val="1190"/>
          <w:tblHeader/>
        </w:trPr>
        <w:tc>
          <w:tcPr>
            <w:tcW w:w="347" w:type="pct"/>
            <w:vMerge w:val="restart"/>
            <w:tcBorders>
              <w:top w:val="single" w:sz="8" w:space="0" w:color="auto"/>
              <w:left w:val="single" w:sz="8" w:space="0" w:color="auto"/>
              <w:bottom w:val="single" w:sz="8" w:space="0" w:color="auto"/>
              <w:right w:val="single" w:sz="8" w:space="0" w:color="auto"/>
            </w:tcBorders>
          </w:tcPr>
          <w:p w14:paraId="1401B4F9" w14:textId="77777777" w:rsidR="00CA27B1" w:rsidRPr="00383506" w:rsidRDefault="00CA27B1" w:rsidP="00964C2E">
            <w:pPr>
              <w:autoSpaceDE w:val="0"/>
              <w:autoSpaceDN w:val="0"/>
              <w:adjustRightInd w:val="0"/>
              <w:rPr>
                <w:rFonts w:ascii="Courier New" w:hAnsi="Courier New" w:cs="Courier New"/>
              </w:rPr>
            </w:pPr>
            <w:r w:rsidRPr="00383506">
              <w:rPr>
                <w:rFonts w:ascii="Courier New" w:hAnsi="Courier New" w:cs="Courier New"/>
              </w:rPr>
              <w:t xml:space="preserve">Год </w:t>
            </w:r>
          </w:p>
        </w:tc>
        <w:tc>
          <w:tcPr>
            <w:tcW w:w="493" w:type="pct"/>
            <w:vMerge w:val="restart"/>
            <w:tcBorders>
              <w:top w:val="single" w:sz="8" w:space="0" w:color="auto"/>
              <w:left w:val="single" w:sz="8" w:space="0" w:color="auto"/>
              <w:right w:val="single" w:sz="8" w:space="0" w:color="auto"/>
            </w:tcBorders>
            <w:textDirection w:val="btLr"/>
          </w:tcPr>
          <w:p w14:paraId="20887187" w14:textId="77777777" w:rsidR="00CA27B1" w:rsidRPr="00383506" w:rsidRDefault="00CA27B1" w:rsidP="00964C2E">
            <w:pPr>
              <w:autoSpaceDE w:val="0"/>
              <w:autoSpaceDN w:val="0"/>
              <w:adjustRightInd w:val="0"/>
              <w:ind w:left="113" w:right="113"/>
              <w:rPr>
                <w:rFonts w:ascii="Courier New" w:hAnsi="Courier New" w:cs="Courier New"/>
              </w:rPr>
            </w:pPr>
            <w:r w:rsidRPr="00383506">
              <w:rPr>
                <w:rFonts w:ascii="Courier New" w:hAnsi="Courier New" w:cs="Courier New"/>
              </w:rPr>
              <w:t xml:space="preserve">Базовый уровень операционных    </w:t>
            </w:r>
          </w:p>
          <w:p w14:paraId="2D77FCF2" w14:textId="77777777" w:rsidR="00CA27B1" w:rsidRPr="00383506" w:rsidRDefault="00CA27B1" w:rsidP="00964C2E">
            <w:pPr>
              <w:autoSpaceDE w:val="0"/>
              <w:autoSpaceDN w:val="0"/>
              <w:adjustRightInd w:val="0"/>
              <w:ind w:left="113" w:right="113"/>
              <w:rPr>
                <w:rFonts w:ascii="Courier New" w:hAnsi="Courier New" w:cs="Courier New"/>
              </w:rPr>
            </w:pPr>
            <w:r w:rsidRPr="00383506">
              <w:rPr>
                <w:rFonts w:ascii="Courier New" w:hAnsi="Courier New" w:cs="Courier New"/>
              </w:rPr>
              <w:t xml:space="preserve">Расходов  </w:t>
            </w:r>
          </w:p>
        </w:tc>
        <w:tc>
          <w:tcPr>
            <w:tcW w:w="320" w:type="pct"/>
            <w:vMerge w:val="restart"/>
            <w:tcBorders>
              <w:top w:val="single" w:sz="8" w:space="0" w:color="auto"/>
              <w:left w:val="single" w:sz="8" w:space="0" w:color="auto"/>
              <w:right w:val="single" w:sz="8" w:space="0" w:color="auto"/>
            </w:tcBorders>
            <w:textDirection w:val="btLr"/>
          </w:tcPr>
          <w:p w14:paraId="6F2F8C87" w14:textId="77777777" w:rsidR="00CA27B1" w:rsidRPr="00383506" w:rsidRDefault="00CA27B1" w:rsidP="00964C2E">
            <w:pPr>
              <w:autoSpaceDE w:val="0"/>
              <w:autoSpaceDN w:val="0"/>
              <w:adjustRightInd w:val="0"/>
              <w:ind w:left="113" w:right="113"/>
              <w:rPr>
                <w:rFonts w:ascii="Courier New" w:hAnsi="Courier New" w:cs="Courier New"/>
              </w:rPr>
            </w:pPr>
            <w:r w:rsidRPr="00383506">
              <w:rPr>
                <w:rFonts w:ascii="Courier New" w:hAnsi="Courier New" w:cs="Courier New"/>
              </w:rPr>
              <w:t xml:space="preserve">Индекс эффективности    </w:t>
            </w:r>
          </w:p>
          <w:p w14:paraId="0E2F153A" w14:textId="77777777" w:rsidR="00CA27B1" w:rsidRPr="00383506" w:rsidRDefault="00CA27B1" w:rsidP="00964C2E">
            <w:pPr>
              <w:autoSpaceDE w:val="0"/>
              <w:autoSpaceDN w:val="0"/>
              <w:adjustRightInd w:val="0"/>
              <w:ind w:left="113" w:right="113"/>
              <w:rPr>
                <w:rFonts w:ascii="Courier New" w:hAnsi="Courier New" w:cs="Courier New"/>
              </w:rPr>
            </w:pPr>
            <w:r w:rsidRPr="00383506">
              <w:rPr>
                <w:rFonts w:ascii="Courier New" w:hAnsi="Courier New" w:cs="Courier New"/>
              </w:rPr>
              <w:t xml:space="preserve">операционных расходов </w:t>
            </w:r>
          </w:p>
        </w:tc>
        <w:tc>
          <w:tcPr>
            <w:tcW w:w="320" w:type="pct"/>
            <w:vMerge w:val="restart"/>
            <w:tcBorders>
              <w:top w:val="single" w:sz="8" w:space="0" w:color="auto"/>
              <w:left w:val="single" w:sz="8" w:space="0" w:color="auto"/>
              <w:right w:val="single" w:sz="8" w:space="0" w:color="auto"/>
            </w:tcBorders>
            <w:textDirection w:val="btLr"/>
          </w:tcPr>
          <w:p w14:paraId="3F4E010D" w14:textId="77777777" w:rsidR="00CA27B1" w:rsidRPr="00383506" w:rsidRDefault="00CA27B1" w:rsidP="00964C2E">
            <w:pPr>
              <w:autoSpaceDE w:val="0"/>
              <w:autoSpaceDN w:val="0"/>
              <w:adjustRightInd w:val="0"/>
              <w:ind w:left="113" w:right="113"/>
              <w:rPr>
                <w:rFonts w:ascii="Courier New" w:hAnsi="Courier New" w:cs="Courier New"/>
              </w:rPr>
            </w:pPr>
            <w:r w:rsidRPr="00383506">
              <w:rPr>
                <w:rFonts w:ascii="Courier New" w:hAnsi="Courier New" w:cs="Courier New"/>
              </w:rPr>
              <w:t xml:space="preserve">Нормативный  </w:t>
            </w:r>
          </w:p>
          <w:p w14:paraId="2E8B254B" w14:textId="77777777" w:rsidR="00CA27B1" w:rsidRPr="00383506" w:rsidRDefault="00CA27B1" w:rsidP="00964C2E">
            <w:pPr>
              <w:autoSpaceDE w:val="0"/>
              <w:autoSpaceDN w:val="0"/>
              <w:adjustRightInd w:val="0"/>
              <w:ind w:left="113" w:right="113"/>
              <w:rPr>
                <w:rFonts w:ascii="Courier New" w:hAnsi="Courier New" w:cs="Courier New"/>
              </w:rPr>
            </w:pPr>
            <w:r w:rsidRPr="00383506">
              <w:rPr>
                <w:rFonts w:ascii="Courier New" w:hAnsi="Courier New" w:cs="Courier New"/>
              </w:rPr>
              <w:t xml:space="preserve">уровень прибыли </w:t>
            </w:r>
          </w:p>
        </w:tc>
        <w:tc>
          <w:tcPr>
            <w:tcW w:w="1318" w:type="pct"/>
            <w:gridSpan w:val="2"/>
            <w:tcBorders>
              <w:top w:val="single" w:sz="8" w:space="0" w:color="auto"/>
              <w:left w:val="single" w:sz="8" w:space="0" w:color="auto"/>
              <w:bottom w:val="single" w:sz="8" w:space="0" w:color="auto"/>
              <w:right w:val="single" w:sz="8" w:space="0" w:color="auto"/>
            </w:tcBorders>
          </w:tcPr>
          <w:p w14:paraId="2B22725C" w14:textId="77777777" w:rsidR="00CA27B1" w:rsidRPr="00383506" w:rsidRDefault="00CA27B1" w:rsidP="00964C2E">
            <w:pPr>
              <w:autoSpaceDE w:val="0"/>
              <w:autoSpaceDN w:val="0"/>
              <w:adjustRightInd w:val="0"/>
              <w:rPr>
                <w:rFonts w:ascii="Courier New" w:hAnsi="Courier New" w:cs="Courier New"/>
              </w:rPr>
            </w:pPr>
            <w:r w:rsidRPr="00383506">
              <w:rPr>
                <w:rFonts w:ascii="Courier New" w:hAnsi="Courier New" w:cs="Courier New"/>
              </w:rPr>
              <w:t xml:space="preserve">Уровень надежности теплоснабжения </w:t>
            </w:r>
          </w:p>
          <w:p w14:paraId="6389EB2B" w14:textId="77777777" w:rsidR="00CA27B1" w:rsidRPr="00383506" w:rsidRDefault="00CA27B1" w:rsidP="00964C2E">
            <w:pPr>
              <w:autoSpaceDE w:val="0"/>
              <w:autoSpaceDN w:val="0"/>
              <w:adjustRightInd w:val="0"/>
              <w:rPr>
                <w:rFonts w:ascii="Courier New" w:hAnsi="Courier New" w:cs="Courier New"/>
              </w:rPr>
            </w:pPr>
          </w:p>
        </w:tc>
        <w:tc>
          <w:tcPr>
            <w:tcW w:w="1745" w:type="pct"/>
            <w:gridSpan w:val="5"/>
            <w:tcBorders>
              <w:top w:val="single" w:sz="8" w:space="0" w:color="auto"/>
              <w:left w:val="single" w:sz="8" w:space="0" w:color="auto"/>
              <w:bottom w:val="single" w:sz="8" w:space="0" w:color="auto"/>
              <w:right w:val="single" w:sz="8" w:space="0" w:color="auto"/>
            </w:tcBorders>
          </w:tcPr>
          <w:p w14:paraId="3D0FAFDB" w14:textId="77777777" w:rsidR="00CA27B1" w:rsidRPr="00383506" w:rsidRDefault="00CA27B1" w:rsidP="00964C2E">
            <w:pPr>
              <w:autoSpaceDE w:val="0"/>
              <w:autoSpaceDN w:val="0"/>
              <w:adjustRightInd w:val="0"/>
              <w:rPr>
                <w:rFonts w:ascii="Courier New" w:hAnsi="Courier New" w:cs="Courier New"/>
              </w:rPr>
            </w:pPr>
            <w:r w:rsidRPr="00383506">
              <w:rPr>
                <w:rFonts w:ascii="Courier New" w:hAnsi="Courier New" w:cs="Courier New"/>
              </w:rPr>
              <w:t>Показатели энергосбережения и энергетической эффективности</w:t>
            </w:r>
          </w:p>
        </w:tc>
        <w:tc>
          <w:tcPr>
            <w:tcW w:w="457" w:type="pct"/>
            <w:vMerge w:val="restart"/>
            <w:tcBorders>
              <w:top w:val="single" w:sz="8" w:space="0" w:color="auto"/>
              <w:left w:val="single" w:sz="8" w:space="0" w:color="auto"/>
              <w:right w:val="single" w:sz="8" w:space="0" w:color="auto"/>
            </w:tcBorders>
            <w:textDirection w:val="btLr"/>
          </w:tcPr>
          <w:p w14:paraId="1DDA393B" w14:textId="77777777" w:rsidR="00CA27B1" w:rsidRPr="00383506" w:rsidRDefault="00CA27B1" w:rsidP="00964C2E">
            <w:pPr>
              <w:autoSpaceDE w:val="0"/>
              <w:autoSpaceDN w:val="0"/>
              <w:adjustRightInd w:val="0"/>
              <w:ind w:left="113" w:right="113"/>
              <w:rPr>
                <w:rFonts w:ascii="Courier New" w:hAnsi="Courier New" w:cs="Courier New"/>
              </w:rPr>
            </w:pPr>
            <w:r w:rsidRPr="00383506">
              <w:rPr>
                <w:rFonts w:ascii="Courier New" w:hAnsi="Courier New" w:cs="Courier New"/>
              </w:rPr>
              <w:t xml:space="preserve">Реализация программ в области    </w:t>
            </w:r>
          </w:p>
          <w:p w14:paraId="57D249A6" w14:textId="77777777" w:rsidR="00CA27B1" w:rsidRPr="00383506" w:rsidRDefault="00CA27B1" w:rsidP="00964C2E">
            <w:pPr>
              <w:autoSpaceDE w:val="0"/>
              <w:autoSpaceDN w:val="0"/>
              <w:adjustRightInd w:val="0"/>
              <w:ind w:left="113" w:right="113"/>
              <w:rPr>
                <w:rFonts w:ascii="Courier New" w:hAnsi="Courier New" w:cs="Courier New"/>
              </w:rPr>
            </w:pPr>
            <w:r w:rsidRPr="00383506">
              <w:rPr>
                <w:rFonts w:ascii="Courier New" w:hAnsi="Courier New" w:cs="Courier New"/>
              </w:rPr>
              <w:t xml:space="preserve">энергосбережения и повышения  </w:t>
            </w:r>
          </w:p>
          <w:p w14:paraId="39604E81" w14:textId="77777777" w:rsidR="00CA27B1" w:rsidRPr="00383506" w:rsidRDefault="00CA27B1" w:rsidP="00964C2E">
            <w:pPr>
              <w:autoSpaceDE w:val="0"/>
              <w:autoSpaceDN w:val="0"/>
              <w:adjustRightInd w:val="0"/>
              <w:ind w:left="113" w:right="113"/>
              <w:rPr>
                <w:rFonts w:ascii="Courier New" w:hAnsi="Courier New" w:cs="Courier New"/>
              </w:rPr>
            </w:pPr>
            <w:r w:rsidRPr="00383506">
              <w:rPr>
                <w:rFonts w:ascii="Courier New" w:hAnsi="Courier New" w:cs="Courier New"/>
              </w:rPr>
              <w:t>энергетической эффективности</w:t>
            </w:r>
          </w:p>
        </w:tc>
      </w:tr>
      <w:tr w:rsidR="00CA27B1" w:rsidRPr="00383506" w14:paraId="3B91F03C" w14:textId="77777777" w:rsidTr="00CA27B1">
        <w:trPr>
          <w:cantSplit/>
          <w:trHeight w:val="4817"/>
          <w:tblHeader/>
        </w:trPr>
        <w:tc>
          <w:tcPr>
            <w:tcW w:w="347" w:type="pct"/>
            <w:vMerge/>
            <w:tcBorders>
              <w:left w:val="single" w:sz="8" w:space="0" w:color="auto"/>
              <w:bottom w:val="single" w:sz="8" w:space="0" w:color="auto"/>
              <w:right w:val="single" w:sz="8" w:space="0" w:color="auto"/>
            </w:tcBorders>
          </w:tcPr>
          <w:p w14:paraId="15023D83" w14:textId="77777777" w:rsidR="00CA27B1" w:rsidRPr="00383506" w:rsidRDefault="00CA27B1" w:rsidP="00964C2E">
            <w:pPr>
              <w:autoSpaceDE w:val="0"/>
              <w:autoSpaceDN w:val="0"/>
              <w:adjustRightInd w:val="0"/>
              <w:jc w:val="center"/>
              <w:outlineLvl w:val="0"/>
            </w:pPr>
          </w:p>
        </w:tc>
        <w:tc>
          <w:tcPr>
            <w:tcW w:w="493" w:type="pct"/>
            <w:vMerge/>
            <w:tcBorders>
              <w:left w:val="single" w:sz="8" w:space="0" w:color="auto"/>
              <w:bottom w:val="single" w:sz="8" w:space="0" w:color="auto"/>
              <w:right w:val="single" w:sz="8" w:space="0" w:color="auto"/>
            </w:tcBorders>
          </w:tcPr>
          <w:p w14:paraId="11FE98E5" w14:textId="77777777" w:rsidR="00CA27B1" w:rsidRPr="00383506" w:rsidRDefault="00CA27B1" w:rsidP="00964C2E">
            <w:pPr>
              <w:autoSpaceDE w:val="0"/>
              <w:autoSpaceDN w:val="0"/>
              <w:adjustRightInd w:val="0"/>
              <w:jc w:val="both"/>
              <w:rPr>
                <w:rFonts w:ascii="Courier New" w:hAnsi="Courier New" w:cs="Courier New"/>
              </w:rPr>
            </w:pPr>
          </w:p>
        </w:tc>
        <w:tc>
          <w:tcPr>
            <w:tcW w:w="320" w:type="pct"/>
            <w:vMerge/>
            <w:tcBorders>
              <w:left w:val="single" w:sz="8" w:space="0" w:color="auto"/>
              <w:bottom w:val="single" w:sz="8" w:space="0" w:color="auto"/>
              <w:right w:val="single" w:sz="8" w:space="0" w:color="auto"/>
            </w:tcBorders>
          </w:tcPr>
          <w:p w14:paraId="6F3C358C" w14:textId="77777777" w:rsidR="00CA27B1" w:rsidRPr="00383506" w:rsidRDefault="00CA27B1" w:rsidP="00964C2E">
            <w:pPr>
              <w:autoSpaceDE w:val="0"/>
              <w:autoSpaceDN w:val="0"/>
              <w:adjustRightInd w:val="0"/>
              <w:jc w:val="both"/>
              <w:rPr>
                <w:rFonts w:ascii="Courier New" w:hAnsi="Courier New" w:cs="Courier New"/>
              </w:rPr>
            </w:pPr>
          </w:p>
        </w:tc>
        <w:tc>
          <w:tcPr>
            <w:tcW w:w="320" w:type="pct"/>
            <w:vMerge/>
            <w:tcBorders>
              <w:left w:val="single" w:sz="8" w:space="0" w:color="auto"/>
              <w:bottom w:val="single" w:sz="8" w:space="0" w:color="auto"/>
              <w:right w:val="single" w:sz="8" w:space="0" w:color="auto"/>
            </w:tcBorders>
          </w:tcPr>
          <w:p w14:paraId="73DF2A13" w14:textId="77777777" w:rsidR="00CA27B1" w:rsidRPr="00383506" w:rsidRDefault="00CA27B1" w:rsidP="00964C2E">
            <w:pPr>
              <w:autoSpaceDE w:val="0"/>
              <w:autoSpaceDN w:val="0"/>
              <w:adjustRightInd w:val="0"/>
              <w:jc w:val="both"/>
              <w:rPr>
                <w:rFonts w:ascii="Courier New" w:hAnsi="Courier New" w:cs="Courier New"/>
              </w:rPr>
            </w:pPr>
          </w:p>
        </w:tc>
        <w:tc>
          <w:tcPr>
            <w:tcW w:w="862" w:type="pct"/>
            <w:tcBorders>
              <w:left w:val="single" w:sz="8" w:space="0" w:color="auto"/>
              <w:bottom w:val="single" w:sz="8" w:space="0" w:color="auto"/>
              <w:right w:val="single" w:sz="8" w:space="0" w:color="auto"/>
            </w:tcBorders>
            <w:textDirection w:val="btLr"/>
          </w:tcPr>
          <w:p w14:paraId="535E2299" w14:textId="77777777" w:rsidR="00CA27B1" w:rsidRPr="00383506" w:rsidRDefault="00CA27B1" w:rsidP="00964C2E">
            <w:pPr>
              <w:autoSpaceDE w:val="0"/>
              <w:autoSpaceDN w:val="0"/>
              <w:adjustRightInd w:val="0"/>
              <w:ind w:left="113" w:right="113"/>
              <w:rPr>
                <w:rFonts w:ascii="Courier New" w:hAnsi="Courier New" w:cs="Courier New"/>
              </w:rPr>
            </w:pPr>
            <w:r w:rsidRPr="00383506">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456" w:type="pct"/>
            <w:tcBorders>
              <w:left w:val="single" w:sz="8" w:space="0" w:color="auto"/>
              <w:bottom w:val="single" w:sz="8" w:space="0" w:color="auto"/>
              <w:right w:val="single" w:sz="8" w:space="0" w:color="auto"/>
            </w:tcBorders>
            <w:textDirection w:val="btLr"/>
          </w:tcPr>
          <w:p w14:paraId="5D621F9F" w14:textId="77777777" w:rsidR="00CA27B1" w:rsidRPr="00383506" w:rsidRDefault="00CA27B1" w:rsidP="00964C2E">
            <w:pPr>
              <w:autoSpaceDE w:val="0"/>
              <w:autoSpaceDN w:val="0"/>
              <w:adjustRightInd w:val="0"/>
              <w:ind w:left="113" w:right="113"/>
            </w:pPr>
            <w:r w:rsidRPr="00383506">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337" w:type="pct"/>
            <w:tcBorders>
              <w:left w:val="single" w:sz="8" w:space="0" w:color="auto"/>
              <w:bottom w:val="single" w:sz="8" w:space="0" w:color="auto"/>
              <w:right w:val="single" w:sz="8" w:space="0" w:color="auto"/>
            </w:tcBorders>
            <w:textDirection w:val="btLr"/>
          </w:tcPr>
          <w:p w14:paraId="18640103" w14:textId="77777777" w:rsidR="00CA27B1" w:rsidRPr="00383506" w:rsidRDefault="00CA27B1" w:rsidP="00964C2E">
            <w:pPr>
              <w:autoSpaceDE w:val="0"/>
              <w:autoSpaceDN w:val="0"/>
              <w:adjustRightInd w:val="0"/>
              <w:ind w:left="113" w:right="113"/>
              <w:rPr>
                <w:rFonts w:ascii="Courier New" w:hAnsi="Courier New" w:cs="Courier New"/>
              </w:rPr>
            </w:pPr>
            <w:r w:rsidRPr="00383506">
              <w:t>удельный расход топлива на производство единицы тепловой энергии, отпускаемой с коллекторов источников тепловой энергии</w:t>
            </w:r>
          </w:p>
        </w:tc>
        <w:tc>
          <w:tcPr>
            <w:tcW w:w="793" w:type="pct"/>
            <w:gridSpan w:val="2"/>
            <w:tcBorders>
              <w:left w:val="single" w:sz="8" w:space="0" w:color="auto"/>
              <w:bottom w:val="single" w:sz="8" w:space="0" w:color="auto"/>
              <w:right w:val="single" w:sz="8" w:space="0" w:color="auto"/>
            </w:tcBorders>
            <w:textDirection w:val="btLr"/>
          </w:tcPr>
          <w:p w14:paraId="4F87994B" w14:textId="77777777" w:rsidR="00CA27B1" w:rsidRPr="00383506" w:rsidRDefault="00CA27B1" w:rsidP="00964C2E">
            <w:pPr>
              <w:autoSpaceDE w:val="0"/>
              <w:autoSpaceDN w:val="0"/>
              <w:adjustRightInd w:val="0"/>
              <w:ind w:left="113" w:right="113"/>
              <w:rPr>
                <w:rFonts w:ascii="Courier New" w:hAnsi="Courier New" w:cs="Courier New"/>
              </w:rPr>
            </w:pPr>
            <w:r w:rsidRPr="00383506">
              <w:rPr>
                <w:rFonts w:ascii="Courier New" w:hAnsi="Courier New" w:cs="Courier New"/>
              </w:rPr>
              <w:t>Отношение величины технологических потерь тепловой энергии, теплоносителя к материальной характеристике тепловой сети</w:t>
            </w:r>
          </w:p>
        </w:tc>
        <w:tc>
          <w:tcPr>
            <w:tcW w:w="615" w:type="pct"/>
            <w:gridSpan w:val="2"/>
            <w:tcBorders>
              <w:left w:val="single" w:sz="8" w:space="0" w:color="auto"/>
              <w:bottom w:val="single" w:sz="8" w:space="0" w:color="auto"/>
              <w:right w:val="single" w:sz="8" w:space="0" w:color="auto"/>
            </w:tcBorders>
            <w:textDirection w:val="btLr"/>
          </w:tcPr>
          <w:p w14:paraId="2010BDD8" w14:textId="77777777" w:rsidR="00CA27B1" w:rsidRPr="00383506" w:rsidRDefault="00CA27B1" w:rsidP="00964C2E">
            <w:pPr>
              <w:autoSpaceDE w:val="0"/>
              <w:autoSpaceDN w:val="0"/>
              <w:adjustRightInd w:val="0"/>
              <w:ind w:left="113" w:right="113"/>
              <w:rPr>
                <w:rFonts w:ascii="Courier New" w:hAnsi="Courier New" w:cs="Courier New"/>
              </w:rPr>
            </w:pPr>
            <w:r w:rsidRPr="00383506">
              <w:t>величина технологических потерь при передаче тепловой энергии, теплоносителя по тепловым сетям</w:t>
            </w:r>
          </w:p>
        </w:tc>
        <w:tc>
          <w:tcPr>
            <w:tcW w:w="457" w:type="pct"/>
            <w:vMerge/>
            <w:tcBorders>
              <w:left w:val="single" w:sz="8" w:space="0" w:color="auto"/>
              <w:bottom w:val="single" w:sz="8" w:space="0" w:color="auto"/>
              <w:right w:val="single" w:sz="8" w:space="0" w:color="auto"/>
            </w:tcBorders>
          </w:tcPr>
          <w:p w14:paraId="3D4FDB04" w14:textId="77777777" w:rsidR="00CA27B1" w:rsidRPr="00383506" w:rsidRDefault="00CA27B1" w:rsidP="00964C2E">
            <w:pPr>
              <w:autoSpaceDE w:val="0"/>
              <w:autoSpaceDN w:val="0"/>
              <w:adjustRightInd w:val="0"/>
              <w:jc w:val="center"/>
              <w:rPr>
                <w:rFonts w:ascii="Courier New" w:hAnsi="Courier New" w:cs="Courier New"/>
              </w:rPr>
            </w:pPr>
          </w:p>
        </w:tc>
      </w:tr>
      <w:tr w:rsidR="00CA27B1" w:rsidRPr="00383506" w14:paraId="28A50A8F" w14:textId="77777777" w:rsidTr="00CA27B1">
        <w:trPr>
          <w:tblHeader/>
        </w:trPr>
        <w:tc>
          <w:tcPr>
            <w:tcW w:w="347" w:type="pct"/>
            <w:vMerge/>
            <w:tcBorders>
              <w:left w:val="single" w:sz="8" w:space="0" w:color="auto"/>
              <w:bottom w:val="single" w:sz="8" w:space="0" w:color="auto"/>
              <w:right w:val="single" w:sz="8" w:space="0" w:color="auto"/>
            </w:tcBorders>
          </w:tcPr>
          <w:p w14:paraId="68BA0815" w14:textId="77777777" w:rsidR="00CA27B1" w:rsidRPr="00383506" w:rsidRDefault="00CA27B1" w:rsidP="00964C2E">
            <w:pPr>
              <w:autoSpaceDE w:val="0"/>
              <w:autoSpaceDN w:val="0"/>
              <w:adjustRightInd w:val="0"/>
              <w:jc w:val="center"/>
              <w:outlineLvl w:val="0"/>
            </w:pPr>
          </w:p>
        </w:tc>
        <w:tc>
          <w:tcPr>
            <w:tcW w:w="493" w:type="pct"/>
            <w:tcBorders>
              <w:left w:val="single" w:sz="8" w:space="0" w:color="auto"/>
              <w:bottom w:val="single" w:sz="8" w:space="0" w:color="auto"/>
              <w:right w:val="single" w:sz="8" w:space="0" w:color="auto"/>
            </w:tcBorders>
          </w:tcPr>
          <w:p w14:paraId="43D5091C" w14:textId="77777777" w:rsidR="00CA27B1" w:rsidRPr="00383506" w:rsidRDefault="00CA27B1" w:rsidP="00964C2E">
            <w:pPr>
              <w:autoSpaceDE w:val="0"/>
              <w:autoSpaceDN w:val="0"/>
              <w:adjustRightInd w:val="0"/>
              <w:jc w:val="center"/>
              <w:rPr>
                <w:rFonts w:ascii="Courier New" w:hAnsi="Courier New" w:cs="Courier New"/>
                <w:sz w:val="20"/>
              </w:rPr>
            </w:pPr>
            <w:r w:rsidRPr="00383506">
              <w:rPr>
                <w:rFonts w:ascii="Courier New" w:hAnsi="Courier New" w:cs="Courier New"/>
                <w:sz w:val="20"/>
              </w:rPr>
              <w:t>тыс.</w:t>
            </w:r>
          </w:p>
          <w:p w14:paraId="5ECB5E32" w14:textId="77777777" w:rsidR="00CA27B1" w:rsidRPr="00383506" w:rsidRDefault="00CA27B1" w:rsidP="00964C2E">
            <w:pPr>
              <w:autoSpaceDE w:val="0"/>
              <w:autoSpaceDN w:val="0"/>
              <w:adjustRightInd w:val="0"/>
              <w:jc w:val="center"/>
              <w:rPr>
                <w:rFonts w:ascii="Courier New" w:hAnsi="Courier New" w:cs="Courier New"/>
                <w:sz w:val="20"/>
              </w:rPr>
            </w:pPr>
            <w:r w:rsidRPr="00383506">
              <w:rPr>
                <w:rFonts w:ascii="Courier New" w:hAnsi="Courier New" w:cs="Courier New"/>
                <w:sz w:val="20"/>
              </w:rPr>
              <w:t>руб.</w:t>
            </w:r>
          </w:p>
        </w:tc>
        <w:tc>
          <w:tcPr>
            <w:tcW w:w="320" w:type="pct"/>
            <w:tcBorders>
              <w:left w:val="single" w:sz="8" w:space="0" w:color="auto"/>
              <w:bottom w:val="single" w:sz="8" w:space="0" w:color="auto"/>
              <w:right w:val="single" w:sz="8" w:space="0" w:color="auto"/>
            </w:tcBorders>
          </w:tcPr>
          <w:p w14:paraId="3AE99B00" w14:textId="77777777" w:rsidR="00CA27B1" w:rsidRPr="00383506" w:rsidRDefault="00CA27B1" w:rsidP="00964C2E">
            <w:pPr>
              <w:autoSpaceDE w:val="0"/>
              <w:autoSpaceDN w:val="0"/>
              <w:adjustRightInd w:val="0"/>
              <w:jc w:val="center"/>
              <w:rPr>
                <w:rFonts w:ascii="Courier New" w:hAnsi="Courier New" w:cs="Courier New"/>
                <w:sz w:val="20"/>
              </w:rPr>
            </w:pPr>
            <w:r w:rsidRPr="00383506">
              <w:rPr>
                <w:rFonts w:ascii="Courier New" w:hAnsi="Courier New" w:cs="Courier New"/>
                <w:sz w:val="20"/>
              </w:rPr>
              <w:t>%</w:t>
            </w:r>
          </w:p>
        </w:tc>
        <w:tc>
          <w:tcPr>
            <w:tcW w:w="320" w:type="pct"/>
            <w:tcBorders>
              <w:left w:val="single" w:sz="8" w:space="0" w:color="auto"/>
              <w:bottom w:val="single" w:sz="8" w:space="0" w:color="auto"/>
              <w:right w:val="single" w:sz="8" w:space="0" w:color="auto"/>
            </w:tcBorders>
          </w:tcPr>
          <w:p w14:paraId="2EEC2BFD" w14:textId="77777777" w:rsidR="00CA27B1" w:rsidRPr="00383506" w:rsidRDefault="00CA27B1" w:rsidP="00964C2E">
            <w:pPr>
              <w:autoSpaceDE w:val="0"/>
              <w:autoSpaceDN w:val="0"/>
              <w:adjustRightInd w:val="0"/>
              <w:jc w:val="center"/>
              <w:rPr>
                <w:rFonts w:ascii="Courier New" w:hAnsi="Courier New" w:cs="Courier New"/>
                <w:sz w:val="20"/>
              </w:rPr>
            </w:pPr>
            <w:r w:rsidRPr="00383506">
              <w:rPr>
                <w:rFonts w:ascii="Courier New" w:hAnsi="Courier New" w:cs="Courier New"/>
                <w:sz w:val="20"/>
              </w:rPr>
              <w:t>%</w:t>
            </w:r>
          </w:p>
        </w:tc>
        <w:tc>
          <w:tcPr>
            <w:tcW w:w="862" w:type="pct"/>
            <w:tcBorders>
              <w:left w:val="single" w:sz="8" w:space="0" w:color="auto"/>
              <w:bottom w:val="single" w:sz="8" w:space="0" w:color="auto"/>
              <w:right w:val="single" w:sz="8" w:space="0" w:color="auto"/>
            </w:tcBorders>
          </w:tcPr>
          <w:p w14:paraId="35604C59" w14:textId="77777777" w:rsidR="00CA27B1" w:rsidRPr="00383506" w:rsidRDefault="00CA27B1" w:rsidP="00964C2E">
            <w:pPr>
              <w:autoSpaceDE w:val="0"/>
              <w:autoSpaceDN w:val="0"/>
              <w:adjustRightInd w:val="0"/>
              <w:jc w:val="center"/>
              <w:rPr>
                <w:rFonts w:ascii="Courier New" w:hAnsi="Courier New" w:cs="Courier New"/>
                <w:sz w:val="20"/>
              </w:rPr>
            </w:pPr>
            <w:r w:rsidRPr="00383506">
              <w:rPr>
                <w:rFonts w:ascii="Courier New" w:hAnsi="Courier New" w:cs="Courier New"/>
                <w:sz w:val="20"/>
              </w:rPr>
              <w:t>Разы/(Гкал/час)</w:t>
            </w:r>
          </w:p>
        </w:tc>
        <w:tc>
          <w:tcPr>
            <w:tcW w:w="456" w:type="pct"/>
            <w:tcBorders>
              <w:left w:val="single" w:sz="8" w:space="0" w:color="auto"/>
              <w:bottom w:val="single" w:sz="8" w:space="0" w:color="auto"/>
              <w:right w:val="single" w:sz="8" w:space="0" w:color="auto"/>
            </w:tcBorders>
          </w:tcPr>
          <w:p w14:paraId="4A5DB817" w14:textId="77777777" w:rsidR="00CA27B1" w:rsidRPr="00383506" w:rsidRDefault="00CA27B1" w:rsidP="00964C2E">
            <w:pPr>
              <w:autoSpaceDE w:val="0"/>
              <w:autoSpaceDN w:val="0"/>
              <w:adjustRightInd w:val="0"/>
              <w:jc w:val="center"/>
              <w:rPr>
                <w:rFonts w:ascii="Courier New" w:hAnsi="Courier New" w:cs="Courier New"/>
                <w:sz w:val="20"/>
              </w:rPr>
            </w:pPr>
            <w:r w:rsidRPr="00383506">
              <w:rPr>
                <w:rFonts w:ascii="Courier New" w:hAnsi="Courier New" w:cs="Courier New"/>
                <w:sz w:val="20"/>
              </w:rPr>
              <w:t>Разы/км</w:t>
            </w:r>
          </w:p>
        </w:tc>
        <w:tc>
          <w:tcPr>
            <w:tcW w:w="337" w:type="pct"/>
            <w:tcBorders>
              <w:left w:val="single" w:sz="8" w:space="0" w:color="auto"/>
              <w:bottom w:val="single" w:sz="8" w:space="0" w:color="auto"/>
              <w:right w:val="single" w:sz="8" w:space="0" w:color="auto"/>
            </w:tcBorders>
          </w:tcPr>
          <w:p w14:paraId="086C2852" w14:textId="77777777" w:rsidR="00CA27B1" w:rsidRPr="00383506" w:rsidRDefault="00CA27B1" w:rsidP="00964C2E">
            <w:pPr>
              <w:autoSpaceDE w:val="0"/>
              <w:autoSpaceDN w:val="0"/>
              <w:adjustRightInd w:val="0"/>
              <w:jc w:val="center"/>
              <w:rPr>
                <w:rFonts w:ascii="Courier New" w:hAnsi="Courier New" w:cs="Courier New"/>
                <w:sz w:val="20"/>
              </w:rPr>
            </w:pPr>
            <w:r w:rsidRPr="00383506">
              <w:rPr>
                <w:rFonts w:ascii="Courier New" w:hAnsi="Courier New" w:cs="Courier New"/>
                <w:sz w:val="20"/>
              </w:rPr>
              <w:t>Кг у.т./</w:t>
            </w:r>
          </w:p>
          <w:p w14:paraId="38537CB9" w14:textId="77777777" w:rsidR="00CA27B1" w:rsidRPr="00383506" w:rsidRDefault="00CA27B1" w:rsidP="00964C2E">
            <w:pPr>
              <w:autoSpaceDE w:val="0"/>
              <w:autoSpaceDN w:val="0"/>
              <w:adjustRightInd w:val="0"/>
              <w:jc w:val="center"/>
              <w:rPr>
                <w:rFonts w:ascii="Courier New" w:hAnsi="Courier New" w:cs="Courier New"/>
                <w:sz w:val="20"/>
              </w:rPr>
            </w:pPr>
            <w:r w:rsidRPr="00383506">
              <w:rPr>
                <w:rFonts w:ascii="Courier New" w:hAnsi="Courier New" w:cs="Courier New"/>
                <w:sz w:val="20"/>
              </w:rPr>
              <w:t>Гкал</w:t>
            </w:r>
          </w:p>
        </w:tc>
        <w:tc>
          <w:tcPr>
            <w:tcW w:w="456" w:type="pct"/>
            <w:tcBorders>
              <w:left w:val="single" w:sz="8" w:space="0" w:color="auto"/>
              <w:bottom w:val="single" w:sz="4" w:space="0" w:color="auto"/>
              <w:right w:val="single" w:sz="4" w:space="0" w:color="auto"/>
            </w:tcBorders>
          </w:tcPr>
          <w:p w14:paraId="75E4A21D" w14:textId="77777777" w:rsidR="00CA27B1" w:rsidRPr="00383506" w:rsidRDefault="00CA27B1" w:rsidP="00964C2E">
            <w:pPr>
              <w:autoSpaceDE w:val="0"/>
              <w:autoSpaceDN w:val="0"/>
              <w:adjustRightInd w:val="0"/>
              <w:jc w:val="center"/>
              <w:rPr>
                <w:rFonts w:ascii="Courier New" w:hAnsi="Courier New" w:cs="Courier New"/>
                <w:sz w:val="20"/>
              </w:rPr>
            </w:pPr>
            <w:r w:rsidRPr="00383506">
              <w:rPr>
                <w:rFonts w:ascii="Courier New" w:hAnsi="Courier New" w:cs="Courier New"/>
                <w:sz w:val="20"/>
              </w:rPr>
              <w:t xml:space="preserve">Гкал/м2 </w:t>
            </w:r>
          </w:p>
        </w:tc>
        <w:tc>
          <w:tcPr>
            <w:tcW w:w="337" w:type="pct"/>
            <w:tcBorders>
              <w:left w:val="single" w:sz="4" w:space="0" w:color="auto"/>
              <w:bottom w:val="single" w:sz="8" w:space="0" w:color="auto"/>
              <w:right w:val="single" w:sz="8" w:space="0" w:color="auto"/>
            </w:tcBorders>
          </w:tcPr>
          <w:p w14:paraId="5F2C3BBA" w14:textId="77777777" w:rsidR="00CA27B1" w:rsidRPr="00383506" w:rsidRDefault="00CA27B1" w:rsidP="00964C2E">
            <w:pPr>
              <w:autoSpaceDE w:val="0"/>
              <w:autoSpaceDN w:val="0"/>
              <w:adjustRightInd w:val="0"/>
              <w:jc w:val="center"/>
              <w:rPr>
                <w:rFonts w:ascii="Courier New" w:hAnsi="Courier New" w:cs="Courier New"/>
                <w:sz w:val="20"/>
              </w:rPr>
            </w:pPr>
            <w:r w:rsidRPr="00383506">
              <w:rPr>
                <w:rFonts w:ascii="Courier New" w:hAnsi="Courier New" w:cs="Courier New"/>
                <w:sz w:val="20"/>
              </w:rPr>
              <w:t>м3/м2</w:t>
            </w:r>
          </w:p>
        </w:tc>
        <w:tc>
          <w:tcPr>
            <w:tcW w:w="410" w:type="pct"/>
            <w:tcBorders>
              <w:left w:val="single" w:sz="8" w:space="0" w:color="auto"/>
              <w:bottom w:val="single" w:sz="8" w:space="0" w:color="auto"/>
              <w:right w:val="single" w:sz="4" w:space="0" w:color="auto"/>
            </w:tcBorders>
          </w:tcPr>
          <w:p w14:paraId="3EFC3EE3" w14:textId="77777777" w:rsidR="00CA27B1" w:rsidRPr="00383506" w:rsidRDefault="00CA27B1" w:rsidP="00964C2E">
            <w:pPr>
              <w:autoSpaceDE w:val="0"/>
              <w:autoSpaceDN w:val="0"/>
              <w:adjustRightInd w:val="0"/>
              <w:jc w:val="center"/>
              <w:rPr>
                <w:rFonts w:ascii="Courier New" w:hAnsi="Courier New" w:cs="Courier New"/>
                <w:sz w:val="20"/>
              </w:rPr>
            </w:pPr>
            <w:r w:rsidRPr="00383506">
              <w:rPr>
                <w:rFonts w:ascii="Courier New" w:hAnsi="Courier New" w:cs="Courier New"/>
                <w:sz w:val="20"/>
              </w:rPr>
              <w:t>м3</w:t>
            </w:r>
          </w:p>
        </w:tc>
        <w:tc>
          <w:tcPr>
            <w:tcW w:w="205" w:type="pct"/>
            <w:tcBorders>
              <w:left w:val="single" w:sz="4" w:space="0" w:color="auto"/>
              <w:bottom w:val="single" w:sz="8" w:space="0" w:color="auto"/>
              <w:right w:val="single" w:sz="8" w:space="0" w:color="auto"/>
            </w:tcBorders>
          </w:tcPr>
          <w:p w14:paraId="6E056F04" w14:textId="77777777" w:rsidR="00CA27B1" w:rsidRPr="00383506" w:rsidRDefault="00CA27B1" w:rsidP="00964C2E">
            <w:pPr>
              <w:autoSpaceDE w:val="0"/>
              <w:autoSpaceDN w:val="0"/>
              <w:adjustRightInd w:val="0"/>
              <w:jc w:val="center"/>
              <w:rPr>
                <w:rFonts w:ascii="Courier New" w:hAnsi="Courier New" w:cs="Courier New"/>
                <w:sz w:val="20"/>
              </w:rPr>
            </w:pPr>
            <w:r w:rsidRPr="00383506">
              <w:rPr>
                <w:rFonts w:ascii="Courier New" w:hAnsi="Courier New" w:cs="Courier New"/>
                <w:sz w:val="20"/>
              </w:rPr>
              <w:t>Гкал</w:t>
            </w:r>
          </w:p>
        </w:tc>
        <w:tc>
          <w:tcPr>
            <w:tcW w:w="457" w:type="pct"/>
            <w:tcBorders>
              <w:left w:val="single" w:sz="8" w:space="0" w:color="auto"/>
              <w:bottom w:val="single" w:sz="8" w:space="0" w:color="auto"/>
              <w:right w:val="single" w:sz="8" w:space="0" w:color="auto"/>
            </w:tcBorders>
          </w:tcPr>
          <w:p w14:paraId="6180E383" w14:textId="77777777" w:rsidR="00CA27B1" w:rsidRPr="00383506" w:rsidRDefault="00CA27B1" w:rsidP="00964C2E">
            <w:pPr>
              <w:autoSpaceDE w:val="0"/>
              <w:autoSpaceDN w:val="0"/>
              <w:adjustRightInd w:val="0"/>
              <w:jc w:val="center"/>
              <w:rPr>
                <w:rFonts w:ascii="Courier New" w:hAnsi="Courier New" w:cs="Courier New"/>
                <w:sz w:val="20"/>
              </w:rPr>
            </w:pPr>
            <w:r w:rsidRPr="00383506">
              <w:rPr>
                <w:rFonts w:ascii="Courier New" w:hAnsi="Courier New" w:cs="Courier New"/>
                <w:sz w:val="20"/>
              </w:rPr>
              <w:t>Да/нет</w:t>
            </w:r>
          </w:p>
        </w:tc>
      </w:tr>
      <w:tr w:rsidR="00CA27B1" w:rsidRPr="00383506" w14:paraId="00B86792" w14:textId="77777777" w:rsidTr="00CA27B1">
        <w:tc>
          <w:tcPr>
            <w:tcW w:w="347" w:type="pct"/>
            <w:tcBorders>
              <w:left w:val="single" w:sz="8" w:space="0" w:color="auto"/>
              <w:bottom w:val="single" w:sz="8" w:space="0" w:color="auto"/>
              <w:right w:val="single" w:sz="8" w:space="0" w:color="auto"/>
            </w:tcBorders>
          </w:tcPr>
          <w:p w14:paraId="5E92CDFD" w14:textId="77777777" w:rsidR="00CA27B1" w:rsidRPr="00383506" w:rsidRDefault="00CA27B1" w:rsidP="00964C2E">
            <w:pPr>
              <w:autoSpaceDE w:val="0"/>
              <w:autoSpaceDN w:val="0"/>
              <w:adjustRightInd w:val="0"/>
              <w:jc w:val="center"/>
              <w:rPr>
                <w:sz w:val="20"/>
              </w:rPr>
            </w:pPr>
            <w:r w:rsidRPr="00383506">
              <w:rPr>
                <w:sz w:val="20"/>
              </w:rPr>
              <w:t>2019</w:t>
            </w:r>
          </w:p>
        </w:tc>
        <w:tc>
          <w:tcPr>
            <w:tcW w:w="493" w:type="pct"/>
            <w:tcBorders>
              <w:left w:val="single" w:sz="8" w:space="0" w:color="auto"/>
              <w:bottom w:val="single" w:sz="8" w:space="0" w:color="auto"/>
              <w:right w:val="single" w:sz="8" w:space="0" w:color="auto"/>
            </w:tcBorders>
          </w:tcPr>
          <w:p w14:paraId="40F54C09" w14:textId="77777777" w:rsidR="00CA27B1" w:rsidRPr="00383506" w:rsidRDefault="00CA27B1" w:rsidP="00964C2E">
            <w:pPr>
              <w:autoSpaceDE w:val="0"/>
              <w:autoSpaceDN w:val="0"/>
              <w:adjustRightInd w:val="0"/>
              <w:jc w:val="center"/>
              <w:rPr>
                <w:sz w:val="20"/>
              </w:rPr>
            </w:pPr>
            <w:r w:rsidRPr="00383506">
              <w:rPr>
                <w:sz w:val="20"/>
              </w:rPr>
              <w:t>11 414,95</w:t>
            </w:r>
          </w:p>
        </w:tc>
        <w:tc>
          <w:tcPr>
            <w:tcW w:w="320" w:type="pct"/>
            <w:tcBorders>
              <w:left w:val="single" w:sz="8" w:space="0" w:color="auto"/>
              <w:bottom w:val="single" w:sz="8" w:space="0" w:color="auto"/>
              <w:right w:val="single" w:sz="8" w:space="0" w:color="auto"/>
            </w:tcBorders>
          </w:tcPr>
          <w:p w14:paraId="1D72C90B" w14:textId="77777777" w:rsidR="00CA27B1" w:rsidRPr="00383506" w:rsidRDefault="00CA27B1" w:rsidP="00964C2E">
            <w:pPr>
              <w:autoSpaceDE w:val="0"/>
              <w:autoSpaceDN w:val="0"/>
              <w:adjustRightInd w:val="0"/>
              <w:jc w:val="center"/>
              <w:rPr>
                <w:sz w:val="20"/>
              </w:rPr>
            </w:pPr>
          </w:p>
        </w:tc>
        <w:tc>
          <w:tcPr>
            <w:tcW w:w="320" w:type="pct"/>
            <w:tcBorders>
              <w:left w:val="single" w:sz="8" w:space="0" w:color="auto"/>
              <w:bottom w:val="single" w:sz="8" w:space="0" w:color="auto"/>
              <w:right w:val="single" w:sz="8" w:space="0" w:color="auto"/>
            </w:tcBorders>
          </w:tcPr>
          <w:p w14:paraId="57976151" w14:textId="77777777" w:rsidR="00CA27B1" w:rsidRPr="00383506" w:rsidRDefault="00CA27B1" w:rsidP="00964C2E">
            <w:pPr>
              <w:autoSpaceDE w:val="0"/>
              <w:autoSpaceDN w:val="0"/>
              <w:adjustRightInd w:val="0"/>
              <w:jc w:val="center"/>
              <w:rPr>
                <w:sz w:val="20"/>
              </w:rPr>
            </w:pPr>
          </w:p>
        </w:tc>
        <w:tc>
          <w:tcPr>
            <w:tcW w:w="862" w:type="pct"/>
            <w:tcBorders>
              <w:left w:val="single" w:sz="8" w:space="0" w:color="auto"/>
              <w:bottom w:val="single" w:sz="8" w:space="0" w:color="auto"/>
              <w:right w:val="single" w:sz="8" w:space="0" w:color="auto"/>
            </w:tcBorders>
            <w:vAlign w:val="center"/>
          </w:tcPr>
          <w:p w14:paraId="657D54B6" w14:textId="77777777" w:rsidR="00CA27B1" w:rsidRPr="00383506" w:rsidRDefault="00CA27B1" w:rsidP="00964C2E">
            <w:pPr>
              <w:autoSpaceDE w:val="0"/>
              <w:autoSpaceDN w:val="0"/>
              <w:adjustRightInd w:val="0"/>
              <w:jc w:val="center"/>
              <w:rPr>
                <w:sz w:val="20"/>
              </w:rPr>
            </w:pPr>
          </w:p>
        </w:tc>
        <w:tc>
          <w:tcPr>
            <w:tcW w:w="456" w:type="pct"/>
            <w:tcBorders>
              <w:left w:val="single" w:sz="8" w:space="0" w:color="auto"/>
              <w:bottom w:val="single" w:sz="8" w:space="0" w:color="auto"/>
              <w:right w:val="single" w:sz="8" w:space="0" w:color="auto"/>
            </w:tcBorders>
            <w:vAlign w:val="center"/>
          </w:tcPr>
          <w:p w14:paraId="1427C6BA" w14:textId="77777777" w:rsidR="00CA27B1" w:rsidRPr="00383506" w:rsidRDefault="00CA27B1" w:rsidP="00964C2E">
            <w:pPr>
              <w:autoSpaceDE w:val="0"/>
              <w:autoSpaceDN w:val="0"/>
              <w:adjustRightInd w:val="0"/>
              <w:jc w:val="center"/>
              <w:rPr>
                <w:sz w:val="20"/>
              </w:rPr>
            </w:pPr>
          </w:p>
        </w:tc>
        <w:tc>
          <w:tcPr>
            <w:tcW w:w="337" w:type="pct"/>
            <w:tcBorders>
              <w:left w:val="single" w:sz="8" w:space="0" w:color="auto"/>
              <w:bottom w:val="single" w:sz="8" w:space="0" w:color="auto"/>
              <w:right w:val="single" w:sz="8" w:space="0" w:color="auto"/>
            </w:tcBorders>
          </w:tcPr>
          <w:p w14:paraId="54FF83AB" w14:textId="77777777" w:rsidR="00CA27B1" w:rsidRPr="00383506" w:rsidRDefault="00CA27B1" w:rsidP="00964C2E">
            <w:pPr>
              <w:jc w:val="center"/>
              <w:rPr>
                <w:sz w:val="20"/>
              </w:rPr>
            </w:pPr>
          </w:p>
        </w:tc>
        <w:tc>
          <w:tcPr>
            <w:tcW w:w="456" w:type="pct"/>
            <w:tcBorders>
              <w:left w:val="single" w:sz="8" w:space="0" w:color="auto"/>
              <w:bottom w:val="single" w:sz="8" w:space="0" w:color="auto"/>
              <w:right w:val="single" w:sz="4" w:space="0" w:color="auto"/>
            </w:tcBorders>
            <w:vAlign w:val="center"/>
          </w:tcPr>
          <w:p w14:paraId="696B1681" w14:textId="77777777" w:rsidR="00CA27B1" w:rsidRPr="00383506" w:rsidRDefault="00CA27B1" w:rsidP="00964C2E">
            <w:pPr>
              <w:jc w:val="center"/>
              <w:rPr>
                <w:sz w:val="20"/>
              </w:rPr>
            </w:pPr>
          </w:p>
        </w:tc>
        <w:tc>
          <w:tcPr>
            <w:tcW w:w="337" w:type="pct"/>
            <w:tcBorders>
              <w:left w:val="single" w:sz="4" w:space="0" w:color="auto"/>
              <w:bottom w:val="single" w:sz="8" w:space="0" w:color="auto"/>
              <w:right w:val="single" w:sz="8" w:space="0" w:color="auto"/>
            </w:tcBorders>
            <w:vAlign w:val="center"/>
          </w:tcPr>
          <w:p w14:paraId="4C4B3578" w14:textId="77777777" w:rsidR="00CA27B1" w:rsidRPr="00383506" w:rsidRDefault="00CA27B1" w:rsidP="00964C2E">
            <w:pPr>
              <w:jc w:val="center"/>
              <w:rPr>
                <w:sz w:val="20"/>
              </w:rPr>
            </w:pPr>
          </w:p>
        </w:tc>
        <w:tc>
          <w:tcPr>
            <w:tcW w:w="410" w:type="pct"/>
            <w:tcBorders>
              <w:left w:val="single" w:sz="8" w:space="0" w:color="auto"/>
              <w:bottom w:val="single" w:sz="8" w:space="0" w:color="auto"/>
              <w:right w:val="single" w:sz="4" w:space="0" w:color="auto"/>
            </w:tcBorders>
            <w:vAlign w:val="center"/>
          </w:tcPr>
          <w:p w14:paraId="7C4F17EE" w14:textId="77777777" w:rsidR="00CA27B1" w:rsidRPr="00383506" w:rsidRDefault="00CA27B1" w:rsidP="00964C2E">
            <w:pPr>
              <w:autoSpaceDE w:val="0"/>
              <w:autoSpaceDN w:val="0"/>
              <w:adjustRightInd w:val="0"/>
              <w:jc w:val="center"/>
              <w:rPr>
                <w:sz w:val="20"/>
              </w:rPr>
            </w:pPr>
          </w:p>
        </w:tc>
        <w:tc>
          <w:tcPr>
            <w:tcW w:w="205" w:type="pct"/>
            <w:tcBorders>
              <w:left w:val="single" w:sz="4" w:space="0" w:color="auto"/>
              <w:bottom w:val="single" w:sz="8" w:space="0" w:color="auto"/>
              <w:right w:val="single" w:sz="8" w:space="0" w:color="auto"/>
            </w:tcBorders>
          </w:tcPr>
          <w:p w14:paraId="0155EF6A" w14:textId="77777777" w:rsidR="00CA27B1" w:rsidRPr="00383506" w:rsidRDefault="00CA27B1" w:rsidP="00964C2E">
            <w:pPr>
              <w:autoSpaceDE w:val="0"/>
              <w:autoSpaceDN w:val="0"/>
              <w:adjustRightInd w:val="0"/>
              <w:jc w:val="center"/>
              <w:rPr>
                <w:sz w:val="20"/>
              </w:rPr>
            </w:pPr>
          </w:p>
        </w:tc>
        <w:tc>
          <w:tcPr>
            <w:tcW w:w="457" w:type="pct"/>
            <w:tcBorders>
              <w:left w:val="single" w:sz="8" w:space="0" w:color="auto"/>
              <w:bottom w:val="single" w:sz="8" w:space="0" w:color="auto"/>
              <w:right w:val="single" w:sz="8" w:space="0" w:color="auto"/>
            </w:tcBorders>
            <w:vAlign w:val="center"/>
          </w:tcPr>
          <w:p w14:paraId="58CE62FD" w14:textId="77777777" w:rsidR="00CA27B1" w:rsidRPr="00383506" w:rsidRDefault="00CA27B1" w:rsidP="00964C2E">
            <w:pPr>
              <w:autoSpaceDE w:val="0"/>
              <w:autoSpaceDN w:val="0"/>
              <w:adjustRightInd w:val="0"/>
              <w:jc w:val="center"/>
              <w:rPr>
                <w:sz w:val="20"/>
              </w:rPr>
            </w:pPr>
          </w:p>
        </w:tc>
      </w:tr>
      <w:tr w:rsidR="00CA27B1" w:rsidRPr="00383506" w14:paraId="435E0C93" w14:textId="77777777" w:rsidTr="00CA27B1">
        <w:tc>
          <w:tcPr>
            <w:tcW w:w="347" w:type="pct"/>
            <w:tcBorders>
              <w:left w:val="single" w:sz="8" w:space="0" w:color="auto"/>
              <w:bottom w:val="single" w:sz="4" w:space="0" w:color="auto"/>
              <w:right w:val="single" w:sz="8" w:space="0" w:color="auto"/>
            </w:tcBorders>
          </w:tcPr>
          <w:p w14:paraId="3D69FAF2" w14:textId="77777777" w:rsidR="00CA27B1" w:rsidRPr="00383506" w:rsidRDefault="00CA27B1" w:rsidP="00964C2E">
            <w:pPr>
              <w:autoSpaceDE w:val="0"/>
              <w:autoSpaceDN w:val="0"/>
              <w:adjustRightInd w:val="0"/>
              <w:jc w:val="center"/>
              <w:rPr>
                <w:sz w:val="20"/>
              </w:rPr>
            </w:pPr>
            <w:r w:rsidRPr="00383506">
              <w:rPr>
                <w:sz w:val="20"/>
              </w:rPr>
              <w:t>2020</w:t>
            </w:r>
          </w:p>
        </w:tc>
        <w:tc>
          <w:tcPr>
            <w:tcW w:w="493" w:type="pct"/>
            <w:tcBorders>
              <w:left w:val="single" w:sz="8" w:space="0" w:color="auto"/>
              <w:bottom w:val="single" w:sz="4" w:space="0" w:color="auto"/>
              <w:right w:val="single" w:sz="8" w:space="0" w:color="auto"/>
            </w:tcBorders>
          </w:tcPr>
          <w:p w14:paraId="25CCE484" w14:textId="77777777" w:rsidR="00CA27B1" w:rsidRPr="00383506" w:rsidRDefault="00CA27B1" w:rsidP="00964C2E">
            <w:pPr>
              <w:autoSpaceDE w:val="0"/>
              <w:autoSpaceDN w:val="0"/>
              <w:adjustRightInd w:val="0"/>
              <w:jc w:val="center"/>
              <w:rPr>
                <w:sz w:val="20"/>
              </w:rPr>
            </w:pPr>
          </w:p>
        </w:tc>
        <w:tc>
          <w:tcPr>
            <w:tcW w:w="320" w:type="pct"/>
            <w:tcBorders>
              <w:left w:val="single" w:sz="8" w:space="0" w:color="auto"/>
              <w:bottom w:val="single" w:sz="4" w:space="0" w:color="auto"/>
              <w:right w:val="single" w:sz="8" w:space="0" w:color="auto"/>
            </w:tcBorders>
          </w:tcPr>
          <w:p w14:paraId="40676FA6" w14:textId="77777777" w:rsidR="00CA27B1" w:rsidRPr="00383506" w:rsidRDefault="00CA27B1" w:rsidP="00964C2E">
            <w:pPr>
              <w:autoSpaceDE w:val="0"/>
              <w:autoSpaceDN w:val="0"/>
              <w:adjustRightInd w:val="0"/>
              <w:jc w:val="center"/>
              <w:rPr>
                <w:sz w:val="20"/>
              </w:rPr>
            </w:pPr>
            <w:r w:rsidRPr="00383506">
              <w:rPr>
                <w:sz w:val="20"/>
              </w:rPr>
              <w:t>1</w:t>
            </w:r>
          </w:p>
        </w:tc>
        <w:tc>
          <w:tcPr>
            <w:tcW w:w="320" w:type="pct"/>
            <w:tcBorders>
              <w:left w:val="single" w:sz="8" w:space="0" w:color="auto"/>
              <w:bottom w:val="single" w:sz="4" w:space="0" w:color="auto"/>
              <w:right w:val="single" w:sz="8" w:space="0" w:color="auto"/>
            </w:tcBorders>
          </w:tcPr>
          <w:p w14:paraId="5B330905" w14:textId="77777777" w:rsidR="00CA27B1" w:rsidRPr="00383506" w:rsidRDefault="00CA27B1" w:rsidP="00964C2E">
            <w:pPr>
              <w:autoSpaceDE w:val="0"/>
              <w:autoSpaceDN w:val="0"/>
              <w:adjustRightInd w:val="0"/>
              <w:jc w:val="center"/>
              <w:rPr>
                <w:sz w:val="20"/>
              </w:rPr>
            </w:pPr>
          </w:p>
        </w:tc>
        <w:tc>
          <w:tcPr>
            <w:tcW w:w="862" w:type="pct"/>
            <w:tcBorders>
              <w:left w:val="single" w:sz="8" w:space="0" w:color="auto"/>
              <w:bottom w:val="single" w:sz="4" w:space="0" w:color="auto"/>
              <w:right w:val="single" w:sz="8" w:space="0" w:color="auto"/>
            </w:tcBorders>
            <w:vAlign w:val="center"/>
          </w:tcPr>
          <w:p w14:paraId="4FEDFD3A" w14:textId="77777777" w:rsidR="00CA27B1" w:rsidRPr="00383506" w:rsidRDefault="00CA27B1" w:rsidP="00964C2E">
            <w:pPr>
              <w:autoSpaceDE w:val="0"/>
              <w:autoSpaceDN w:val="0"/>
              <w:adjustRightInd w:val="0"/>
              <w:jc w:val="center"/>
              <w:rPr>
                <w:sz w:val="20"/>
              </w:rPr>
            </w:pPr>
          </w:p>
        </w:tc>
        <w:tc>
          <w:tcPr>
            <w:tcW w:w="456" w:type="pct"/>
            <w:tcBorders>
              <w:left w:val="single" w:sz="8" w:space="0" w:color="auto"/>
              <w:bottom w:val="single" w:sz="4" w:space="0" w:color="auto"/>
              <w:right w:val="single" w:sz="8" w:space="0" w:color="auto"/>
            </w:tcBorders>
            <w:vAlign w:val="center"/>
          </w:tcPr>
          <w:p w14:paraId="78186FEF" w14:textId="77777777" w:rsidR="00CA27B1" w:rsidRPr="00383506" w:rsidRDefault="00CA27B1" w:rsidP="00964C2E">
            <w:pPr>
              <w:autoSpaceDE w:val="0"/>
              <w:autoSpaceDN w:val="0"/>
              <w:adjustRightInd w:val="0"/>
              <w:jc w:val="center"/>
              <w:rPr>
                <w:sz w:val="20"/>
              </w:rPr>
            </w:pPr>
          </w:p>
        </w:tc>
        <w:tc>
          <w:tcPr>
            <w:tcW w:w="337" w:type="pct"/>
            <w:tcBorders>
              <w:left w:val="single" w:sz="8" w:space="0" w:color="auto"/>
              <w:bottom w:val="single" w:sz="4" w:space="0" w:color="auto"/>
              <w:right w:val="single" w:sz="8" w:space="0" w:color="auto"/>
            </w:tcBorders>
            <w:vAlign w:val="center"/>
          </w:tcPr>
          <w:p w14:paraId="5C8B2A2B" w14:textId="77777777" w:rsidR="00CA27B1" w:rsidRPr="00383506" w:rsidRDefault="00CA27B1" w:rsidP="00964C2E">
            <w:pPr>
              <w:jc w:val="center"/>
              <w:rPr>
                <w:sz w:val="20"/>
              </w:rPr>
            </w:pPr>
          </w:p>
        </w:tc>
        <w:tc>
          <w:tcPr>
            <w:tcW w:w="456" w:type="pct"/>
            <w:tcBorders>
              <w:left w:val="single" w:sz="8" w:space="0" w:color="auto"/>
              <w:bottom w:val="single" w:sz="4" w:space="0" w:color="auto"/>
              <w:right w:val="single" w:sz="4" w:space="0" w:color="auto"/>
            </w:tcBorders>
            <w:vAlign w:val="center"/>
          </w:tcPr>
          <w:p w14:paraId="61DDA7AF" w14:textId="77777777" w:rsidR="00CA27B1" w:rsidRPr="00383506" w:rsidRDefault="00CA27B1" w:rsidP="00964C2E">
            <w:pPr>
              <w:jc w:val="center"/>
              <w:rPr>
                <w:sz w:val="20"/>
              </w:rPr>
            </w:pPr>
          </w:p>
        </w:tc>
        <w:tc>
          <w:tcPr>
            <w:tcW w:w="337" w:type="pct"/>
            <w:tcBorders>
              <w:left w:val="single" w:sz="4" w:space="0" w:color="auto"/>
              <w:bottom w:val="single" w:sz="4" w:space="0" w:color="auto"/>
              <w:right w:val="single" w:sz="8" w:space="0" w:color="auto"/>
            </w:tcBorders>
            <w:vAlign w:val="center"/>
          </w:tcPr>
          <w:p w14:paraId="0F76CC47" w14:textId="77777777" w:rsidR="00CA27B1" w:rsidRPr="00383506" w:rsidRDefault="00CA27B1" w:rsidP="00964C2E">
            <w:pPr>
              <w:jc w:val="center"/>
              <w:rPr>
                <w:sz w:val="20"/>
              </w:rPr>
            </w:pPr>
          </w:p>
        </w:tc>
        <w:tc>
          <w:tcPr>
            <w:tcW w:w="410" w:type="pct"/>
            <w:tcBorders>
              <w:left w:val="single" w:sz="8" w:space="0" w:color="auto"/>
              <w:bottom w:val="single" w:sz="4" w:space="0" w:color="auto"/>
              <w:right w:val="single" w:sz="4" w:space="0" w:color="auto"/>
            </w:tcBorders>
          </w:tcPr>
          <w:p w14:paraId="5B878241" w14:textId="77777777" w:rsidR="00CA27B1" w:rsidRPr="00383506" w:rsidRDefault="00CA27B1" w:rsidP="00964C2E">
            <w:pPr>
              <w:jc w:val="center"/>
              <w:rPr>
                <w:sz w:val="20"/>
              </w:rPr>
            </w:pPr>
          </w:p>
        </w:tc>
        <w:tc>
          <w:tcPr>
            <w:tcW w:w="205" w:type="pct"/>
            <w:tcBorders>
              <w:left w:val="single" w:sz="4" w:space="0" w:color="auto"/>
              <w:bottom w:val="single" w:sz="4" w:space="0" w:color="auto"/>
              <w:right w:val="single" w:sz="8" w:space="0" w:color="auto"/>
            </w:tcBorders>
            <w:vAlign w:val="center"/>
          </w:tcPr>
          <w:p w14:paraId="789CD5DF" w14:textId="77777777" w:rsidR="00CA27B1" w:rsidRPr="00383506" w:rsidRDefault="00CA27B1" w:rsidP="00964C2E">
            <w:pPr>
              <w:jc w:val="center"/>
              <w:rPr>
                <w:sz w:val="20"/>
              </w:rPr>
            </w:pPr>
          </w:p>
        </w:tc>
        <w:tc>
          <w:tcPr>
            <w:tcW w:w="457" w:type="pct"/>
            <w:tcBorders>
              <w:left w:val="single" w:sz="8" w:space="0" w:color="auto"/>
              <w:bottom w:val="single" w:sz="4" w:space="0" w:color="auto"/>
              <w:right w:val="single" w:sz="8" w:space="0" w:color="auto"/>
            </w:tcBorders>
            <w:vAlign w:val="center"/>
          </w:tcPr>
          <w:p w14:paraId="33C5B92F" w14:textId="77777777" w:rsidR="00CA27B1" w:rsidRPr="00383506" w:rsidRDefault="00CA27B1" w:rsidP="00964C2E">
            <w:pPr>
              <w:autoSpaceDE w:val="0"/>
              <w:autoSpaceDN w:val="0"/>
              <w:adjustRightInd w:val="0"/>
              <w:jc w:val="center"/>
              <w:rPr>
                <w:sz w:val="20"/>
              </w:rPr>
            </w:pPr>
          </w:p>
        </w:tc>
      </w:tr>
      <w:tr w:rsidR="00CA27B1" w:rsidRPr="00383506" w14:paraId="72926542" w14:textId="77777777" w:rsidTr="00CA27B1">
        <w:tc>
          <w:tcPr>
            <w:tcW w:w="347" w:type="pct"/>
            <w:tcBorders>
              <w:top w:val="single" w:sz="4" w:space="0" w:color="auto"/>
              <w:left w:val="single" w:sz="8" w:space="0" w:color="auto"/>
              <w:bottom w:val="single" w:sz="4" w:space="0" w:color="auto"/>
              <w:right w:val="single" w:sz="8" w:space="0" w:color="auto"/>
            </w:tcBorders>
          </w:tcPr>
          <w:p w14:paraId="0A154EB4" w14:textId="77777777" w:rsidR="00CA27B1" w:rsidRPr="00383506" w:rsidRDefault="00CA27B1" w:rsidP="00964C2E">
            <w:pPr>
              <w:autoSpaceDE w:val="0"/>
              <w:autoSpaceDN w:val="0"/>
              <w:adjustRightInd w:val="0"/>
              <w:jc w:val="center"/>
              <w:rPr>
                <w:sz w:val="20"/>
              </w:rPr>
            </w:pPr>
            <w:r w:rsidRPr="00383506">
              <w:rPr>
                <w:sz w:val="20"/>
              </w:rPr>
              <w:t>2021</w:t>
            </w:r>
          </w:p>
        </w:tc>
        <w:tc>
          <w:tcPr>
            <w:tcW w:w="493" w:type="pct"/>
            <w:tcBorders>
              <w:top w:val="single" w:sz="4" w:space="0" w:color="auto"/>
              <w:left w:val="single" w:sz="8" w:space="0" w:color="auto"/>
              <w:bottom w:val="single" w:sz="4" w:space="0" w:color="auto"/>
              <w:right w:val="single" w:sz="8" w:space="0" w:color="auto"/>
            </w:tcBorders>
          </w:tcPr>
          <w:p w14:paraId="6E79070F" w14:textId="77777777" w:rsidR="00CA27B1" w:rsidRPr="00383506" w:rsidRDefault="00CA27B1" w:rsidP="00964C2E">
            <w:pPr>
              <w:autoSpaceDE w:val="0"/>
              <w:autoSpaceDN w:val="0"/>
              <w:adjustRightInd w:val="0"/>
              <w:jc w:val="center"/>
              <w:rPr>
                <w:sz w:val="20"/>
              </w:rPr>
            </w:pPr>
          </w:p>
        </w:tc>
        <w:tc>
          <w:tcPr>
            <w:tcW w:w="320" w:type="pct"/>
            <w:tcBorders>
              <w:top w:val="single" w:sz="4" w:space="0" w:color="auto"/>
              <w:left w:val="single" w:sz="8" w:space="0" w:color="auto"/>
              <w:bottom w:val="single" w:sz="4" w:space="0" w:color="auto"/>
              <w:right w:val="single" w:sz="8" w:space="0" w:color="auto"/>
            </w:tcBorders>
          </w:tcPr>
          <w:p w14:paraId="3410C914" w14:textId="77777777" w:rsidR="00CA27B1" w:rsidRPr="00383506" w:rsidRDefault="00CA27B1" w:rsidP="00964C2E">
            <w:pPr>
              <w:autoSpaceDE w:val="0"/>
              <w:autoSpaceDN w:val="0"/>
              <w:adjustRightInd w:val="0"/>
              <w:jc w:val="center"/>
              <w:rPr>
                <w:sz w:val="20"/>
              </w:rPr>
            </w:pPr>
            <w:r w:rsidRPr="00383506">
              <w:rPr>
                <w:sz w:val="20"/>
              </w:rPr>
              <w:t>1</w:t>
            </w:r>
          </w:p>
        </w:tc>
        <w:tc>
          <w:tcPr>
            <w:tcW w:w="320" w:type="pct"/>
            <w:tcBorders>
              <w:top w:val="single" w:sz="4" w:space="0" w:color="auto"/>
              <w:left w:val="single" w:sz="8" w:space="0" w:color="auto"/>
              <w:bottom w:val="single" w:sz="4" w:space="0" w:color="auto"/>
              <w:right w:val="single" w:sz="8" w:space="0" w:color="auto"/>
            </w:tcBorders>
          </w:tcPr>
          <w:p w14:paraId="02FEDD36" w14:textId="77777777" w:rsidR="00CA27B1" w:rsidRPr="00383506" w:rsidRDefault="00CA27B1" w:rsidP="00964C2E">
            <w:pPr>
              <w:autoSpaceDE w:val="0"/>
              <w:autoSpaceDN w:val="0"/>
              <w:adjustRightInd w:val="0"/>
              <w:jc w:val="center"/>
              <w:rPr>
                <w:sz w:val="20"/>
              </w:rPr>
            </w:pPr>
          </w:p>
        </w:tc>
        <w:tc>
          <w:tcPr>
            <w:tcW w:w="862" w:type="pct"/>
            <w:tcBorders>
              <w:top w:val="single" w:sz="4" w:space="0" w:color="auto"/>
              <w:left w:val="single" w:sz="8" w:space="0" w:color="auto"/>
              <w:bottom w:val="single" w:sz="4" w:space="0" w:color="auto"/>
              <w:right w:val="single" w:sz="8" w:space="0" w:color="auto"/>
            </w:tcBorders>
            <w:vAlign w:val="center"/>
          </w:tcPr>
          <w:p w14:paraId="06790509" w14:textId="77777777" w:rsidR="00CA27B1" w:rsidRPr="00383506" w:rsidRDefault="00CA27B1" w:rsidP="00964C2E">
            <w:pPr>
              <w:autoSpaceDE w:val="0"/>
              <w:autoSpaceDN w:val="0"/>
              <w:adjustRightInd w:val="0"/>
              <w:jc w:val="center"/>
              <w:rPr>
                <w:sz w:val="20"/>
              </w:rPr>
            </w:pPr>
          </w:p>
        </w:tc>
        <w:tc>
          <w:tcPr>
            <w:tcW w:w="456" w:type="pct"/>
            <w:tcBorders>
              <w:top w:val="single" w:sz="4" w:space="0" w:color="auto"/>
              <w:left w:val="single" w:sz="8" w:space="0" w:color="auto"/>
              <w:bottom w:val="single" w:sz="4" w:space="0" w:color="auto"/>
              <w:right w:val="single" w:sz="8" w:space="0" w:color="auto"/>
            </w:tcBorders>
            <w:vAlign w:val="center"/>
          </w:tcPr>
          <w:p w14:paraId="6BC2E863" w14:textId="77777777" w:rsidR="00CA27B1" w:rsidRPr="00383506" w:rsidRDefault="00CA27B1" w:rsidP="00964C2E">
            <w:pPr>
              <w:autoSpaceDE w:val="0"/>
              <w:autoSpaceDN w:val="0"/>
              <w:adjustRightInd w:val="0"/>
              <w:jc w:val="center"/>
              <w:rPr>
                <w:sz w:val="20"/>
              </w:rPr>
            </w:pPr>
          </w:p>
        </w:tc>
        <w:tc>
          <w:tcPr>
            <w:tcW w:w="337" w:type="pct"/>
            <w:tcBorders>
              <w:top w:val="single" w:sz="4" w:space="0" w:color="auto"/>
              <w:left w:val="single" w:sz="8" w:space="0" w:color="auto"/>
              <w:bottom w:val="single" w:sz="4" w:space="0" w:color="auto"/>
              <w:right w:val="single" w:sz="8" w:space="0" w:color="auto"/>
            </w:tcBorders>
            <w:vAlign w:val="center"/>
          </w:tcPr>
          <w:p w14:paraId="2F59FEB0" w14:textId="77777777" w:rsidR="00CA27B1" w:rsidRPr="00383506" w:rsidRDefault="00CA27B1" w:rsidP="00964C2E">
            <w:pPr>
              <w:jc w:val="center"/>
              <w:rPr>
                <w:sz w:val="20"/>
              </w:rPr>
            </w:pPr>
          </w:p>
        </w:tc>
        <w:tc>
          <w:tcPr>
            <w:tcW w:w="456" w:type="pct"/>
            <w:tcBorders>
              <w:top w:val="single" w:sz="4" w:space="0" w:color="auto"/>
              <w:left w:val="single" w:sz="8" w:space="0" w:color="auto"/>
              <w:bottom w:val="single" w:sz="4" w:space="0" w:color="auto"/>
              <w:right w:val="single" w:sz="4" w:space="0" w:color="auto"/>
            </w:tcBorders>
            <w:vAlign w:val="center"/>
          </w:tcPr>
          <w:p w14:paraId="2A8C83AD" w14:textId="77777777" w:rsidR="00CA27B1" w:rsidRPr="00383506" w:rsidRDefault="00CA27B1" w:rsidP="00964C2E">
            <w:pPr>
              <w:jc w:val="center"/>
              <w:rPr>
                <w:sz w:val="20"/>
              </w:rPr>
            </w:pPr>
          </w:p>
        </w:tc>
        <w:tc>
          <w:tcPr>
            <w:tcW w:w="337" w:type="pct"/>
            <w:tcBorders>
              <w:top w:val="single" w:sz="4" w:space="0" w:color="auto"/>
              <w:left w:val="single" w:sz="4" w:space="0" w:color="auto"/>
              <w:bottom w:val="single" w:sz="4" w:space="0" w:color="auto"/>
              <w:right w:val="single" w:sz="8" w:space="0" w:color="auto"/>
            </w:tcBorders>
            <w:vAlign w:val="center"/>
          </w:tcPr>
          <w:p w14:paraId="6BA4403D" w14:textId="77777777" w:rsidR="00CA27B1" w:rsidRPr="00383506" w:rsidRDefault="00CA27B1" w:rsidP="00964C2E">
            <w:pPr>
              <w:jc w:val="center"/>
              <w:rPr>
                <w:sz w:val="20"/>
              </w:rPr>
            </w:pPr>
          </w:p>
        </w:tc>
        <w:tc>
          <w:tcPr>
            <w:tcW w:w="410" w:type="pct"/>
            <w:tcBorders>
              <w:top w:val="single" w:sz="4" w:space="0" w:color="auto"/>
              <w:left w:val="single" w:sz="8" w:space="0" w:color="auto"/>
              <w:bottom w:val="single" w:sz="4" w:space="0" w:color="auto"/>
              <w:right w:val="single" w:sz="4" w:space="0" w:color="auto"/>
            </w:tcBorders>
          </w:tcPr>
          <w:p w14:paraId="17414D70" w14:textId="77777777" w:rsidR="00CA27B1" w:rsidRPr="00383506" w:rsidRDefault="00CA27B1" w:rsidP="00964C2E">
            <w:pPr>
              <w:jc w:val="center"/>
              <w:rPr>
                <w:sz w:val="20"/>
              </w:rPr>
            </w:pPr>
          </w:p>
        </w:tc>
        <w:tc>
          <w:tcPr>
            <w:tcW w:w="205" w:type="pct"/>
            <w:tcBorders>
              <w:top w:val="single" w:sz="4" w:space="0" w:color="auto"/>
              <w:left w:val="single" w:sz="4" w:space="0" w:color="auto"/>
              <w:bottom w:val="single" w:sz="4" w:space="0" w:color="auto"/>
              <w:right w:val="single" w:sz="8" w:space="0" w:color="auto"/>
            </w:tcBorders>
            <w:vAlign w:val="center"/>
          </w:tcPr>
          <w:p w14:paraId="3F447D1B" w14:textId="77777777" w:rsidR="00CA27B1" w:rsidRPr="00383506" w:rsidRDefault="00CA27B1" w:rsidP="00964C2E">
            <w:pPr>
              <w:jc w:val="center"/>
              <w:rPr>
                <w:sz w:val="20"/>
              </w:rPr>
            </w:pPr>
          </w:p>
        </w:tc>
        <w:tc>
          <w:tcPr>
            <w:tcW w:w="457" w:type="pct"/>
            <w:tcBorders>
              <w:top w:val="single" w:sz="4" w:space="0" w:color="auto"/>
              <w:left w:val="single" w:sz="8" w:space="0" w:color="auto"/>
              <w:bottom w:val="single" w:sz="4" w:space="0" w:color="auto"/>
              <w:right w:val="single" w:sz="8" w:space="0" w:color="auto"/>
            </w:tcBorders>
            <w:vAlign w:val="center"/>
          </w:tcPr>
          <w:p w14:paraId="41805039" w14:textId="77777777" w:rsidR="00CA27B1" w:rsidRPr="00383506" w:rsidRDefault="00CA27B1" w:rsidP="00964C2E">
            <w:pPr>
              <w:autoSpaceDE w:val="0"/>
              <w:autoSpaceDN w:val="0"/>
              <w:adjustRightInd w:val="0"/>
              <w:jc w:val="center"/>
              <w:rPr>
                <w:sz w:val="20"/>
              </w:rPr>
            </w:pPr>
          </w:p>
        </w:tc>
      </w:tr>
      <w:tr w:rsidR="00CA27B1" w:rsidRPr="00383506" w14:paraId="53325B5D" w14:textId="77777777" w:rsidTr="00CA27B1">
        <w:tc>
          <w:tcPr>
            <w:tcW w:w="347" w:type="pct"/>
            <w:tcBorders>
              <w:top w:val="single" w:sz="4" w:space="0" w:color="auto"/>
              <w:left w:val="single" w:sz="8" w:space="0" w:color="auto"/>
              <w:bottom w:val="single" w:sz="4" w:space="0" w:color="auto"/>
              <w:right w:val="single" w:sz="8" w:space="0" w:color="auto"/>
            </w:tcBorders>
          </w:tcPr>
          <w:p w14:paraId="75438AE9" w14:textId="77777777" w:rsidR="00CA27B1" w:rsidRPr="00383506" w:rsidRDefault="00CA27B1" w:rsidP="00964C2E">
            <w:pPr>
              <w:autoSpaceDE w:val="0"/>
              <w:autoSpaceDN w:val="0"/>
              <w:adjustRightInd w:val="0"/>
              <w:jc w:val="center"/>
              <w:rPr>
                <w:sz w:val="20"/>
              </w:rPr>
            </w:pPr>
            <w:r w:rsidRPr="00383506">
              <w:rPr>
                <w:sz w:val="20"/>
              </w:rPr>
              <w:t>2022</w:t>
            </w:r>
          </w:p>
        </w:tc>
        <w:tc>
          <w:tcPr>
            <w:tcW w:w="493" w:type="pct"/>
            <w:tcBorders>
              <w:top w:val="single" w:sz="4" w:space="0" w:color="auto"/>
              <w:left w:val="single" w:sz="8" w:space="0" w:color="auto"/>
              <w:bottom w:val="single" w:sz="4" w:space="0" w:color="auto"/>
              <w:right w:val="single" w:sz="8" w:space="0" w:color="auto"/>
            </w:tcBorders>
          </w:tcPr>
          <w:p w14:paraId="3B350940" w14:textId="77777777" w:rsidR="00CA27B1" w:rsidRPr="00383506" w:rsidRDefault="00CA27B1" w:rsidP="00964C2E">
            <w:pPr>
              <w:autoSpaceDE w:val="0"/>
              <w:autoSpaceDN w:val="0"/>
              <w:adjustRightInd w:val="0"/>
              <w:jc w:val="center"/>
              <w:rPr>
                <w:sz w:val="20"/>
              </w:rPr>
            </w:pPr>
          </w:p>
        </w:tc>
        <w:tc>
          <w:tcPr>
            <w:tcW w:w="320" w:type="pct"/>
            <w:tcBorders>
              <w:top w:val="single" w:sz="4" w:space="0" w:color="auto"/>
              <w:left w:val="single" w:sz="8" w:space="0" w:color="auto"/>
              <w:bottom w:val="single" w:sz="4" w:space="0" w:color="auto"/>
              <w:right w:val="single" w:sz="8" w:space="0" w:color="auto"/>
            </w:tcBorders>
          </w:tcPr>
          <w:p w14:paraId="7CB0B8C8" w14:textId="77777777" w:rsidR="00CA27B1" w:rsidRPr="00383506" w:rsidRDefault="00CA27B1" w:rsidP="00964C2E">
            <w:pPr>
              <w:autoSpaceDE w:val="0"/>
              <w:autoSpaceDN w:val="0"/>
              <w:adjustRightInd w:val="0"/>
              <w:jc w:val="center"/>
              <w:rPr>
                <w:sz w:val="20"/>
              </w:rPr>
            </w:pPr>
            <w:r w:rsidRPr="00383506">
              <w:rPr>
                <w:sz w:val="20"/>
              </w:rPr>
              <w:t>1</w:t>
            </w:r>
          </w:p>
        </w:tc>
        <w:tc>
          <w:tcPr>
            <w:tcW w:w="320" w:type="pct"/>
            <w:tcBorders>
              <w:top w:val="single" w:sz="4" w:space="0" w:color="auto"/>
              <w:left w:val="single" w:sz="8" w:space="0" w:color="auto"/>
              <w:bottom w:val="single" w:sz="4" w:space="0" w:color="auto"/>
              <w:right w:val="single" w:sz="8" w:space="0" w:color="auto"/>
            </w:tcBorders>
          </w:tcPr>
          <w:p w14:paraId="22ADDD60" w14:textId="77777777" w:rsidR="00CA27B1" w:rsidRPr="00383506" w:rsidRDefault="00CA27B1" w:rsidP="00964C2E">
            <w:pPr>
              <w:autoSpaceDE w:val="0"/>
              <w:autoSpaceDN w:val="0"/>
              <w:adjustRightInd w:val="0"/>
              <w:jc w:val="center"/>
              <w:rPr>
                <w:sz w:val="20"/>
              </w:rPr>
            </w:pPr>
          </w:p>
        </w:tc>
        <w:tc>
          <w:tcPr>
            <w:tcW w:w="862" w:type="pct"/>
            <w:tcBorders>
              <w:top w:val="single" w:sz="4" w:space="0" w:color="auto"/>
              <w:left w:val="single" w:sz="8" w:space="0" w:color="auto"/>
              <w:bottom w:val="single" w:sz="4" w:space="0" w:color="auto"/>
              <w:right w:val="single" w:sz="8" w:space="0" w:color="auto"/>
            </w:tcBorders>
            <w:vAlign w:val="center"/>
          </w:tcPr>
          <w:p w14:paraId="03126426" w14:textId="77777777" w:rsidR="00CA27B1" w:rsidRPr="00383506" w:rsidRDefault="00CA27B1" w:rsidP="00964C2E">
            <w:pPr>
              <w:autoSpaceDE w:val="0"/>
              <w:autoSpaceDN w:val="0"/>
              <w:adjustRightInd w:val="0"/>
              <w:jc w:val="center"/>
              <w:rPr>
                <w:sz w:val="20"/>
              </w:rPr>
            </w:pPr>
          </w:p>
        </w:tc>
        <w:tc>
          <w:tcPr>
            <w:tcW w:w="456" w:type="pct"/>
            <w:tcBorders>
              <w:top w:val="single" w:sz="4" w:space="0" w:color="auto"/>
              <w:left w:val="single" w:sz="8" w:space="0" w:color="auto"/>
              <w:bottom w:val="single" w:sz="4" w:space="0" w:color="auto"/>
              <w:right w:val="single" w:sz="8" w:space="0" w:color="auto"/>
            </w:tcBorders>
            <w:vAlign w:val="center"/>
          </w:tcPr>
          <w:p w14:paraId="7398C916" w14:textId="77777777" w:rsidR="00CA27B1" w:rsidRPr="00383506" w:rsidRDefault="00CA27B1" w:rsidP="00964C2E">
            <w:pPr>
              <w:autoSpaceDE w:val="0"/>
              <w:autoSpaceDN w:val="0"/>
              <w:adjustRightInd w:val="0"/>
              <w:jc w:val="center"/>
              <w:rPr>
                <w:sz w:val="20"/>
              </w:rPr>
            </w:pPr>
          </w:p>
        </w:tc>
        <w:tc>
          <w:tcPr>
            <w:tcW w:w="337" w:type="pct"/>
            <w:tcBorders>
              <w:top w:val="single" w:sz="4" w:space="0" w:color="auto"/>
              <w:left w:val="single" w:sz="8" w:space="0" w:color="auto"/>
              <w:bottom w:val="single" w:sz="4" w:space="0" w:color="auto"/>
              <w:right w:val="single" w:sz="8" w:space="0" w:color="auto"/>
            </w:tcBorders>
            <w:vAlign w:val="center"/>
          </w:tcPr>
          <w:p w14:paraId="4767558B" w14:textId="77777777" w:rsidR="00CA27B1" w:rsidRPr="00383506" w:rsidRDefault="00CA27B1" w:rsidP="00964C2E">
            <w:pPr>
              <w:jc w:val="center"/>
              <w:rPr>
                <w:sz w:val="20"/>
              </w:rPr>
            </w:pPr>
          </w:p>
        </w:tc>
        <w:tc>
          <w:tcPr>
            <w:tcW w:w="456" w:type="pct"/>
            <w:tcBorders>
              <w:top w:val="single" w:sz="4" w:space="0" w:color="auto"/>
              <w:left w:val="single" w:sz="8" w:space="0" w:color="auto"/>
              <w:bottom w:val="single" w:sz="4" w:space="0" w:color="auto"/>
              <w:right w:val="single" w:sz="4" w:space="0" w:color="auto"/>
            </w:tcBorders>
            <w:vAlign w:val="center"/>
          </w:tcPr>
          <w:p w14:paraId="62498C56" w14:textId="77777777" w:rsidR="00CA27B1" w:rsidRPr="00383506" w:rsidRDefault="00CA27B1" w:rsidP="00964C2E">
            <w:pPr>
              <w:jc w:val="center"/>
              <w:rPr>
                <w:sz w:val="20"/>
              </w:rPr>
            </w:pPr>
          </w:p>
        </w:tc>
        <w:tc>
          <w:tcPr>
            <w:tcW w:w="337" w:type="pct"/>
            <w:tcBorders>
              <w:top w:val="single" w:sz="4" w:space="0" w:color="auto"/>
              <w:left w:val="single" w:sz="4" w:space="0" w:color="auto"/>
              <w:bottom w:val="single" w:sz="4" w:space="0" w:color="auto"/>
              <w:right w:val="single" w:sz="8" w:space="0" w:color="auto"/>
            </w:tcBorders>
            <w:vAlign w:val="center"/>
          </w:tcPr>
          <w:p w14:paraId="3A99AD16" w14:textId="77777777" w:rsidR="00CA27B1" w:rsidRPr="00383506" w:rsidRDefault="00CA27B1" w:rsidP="00964C2E">
            <w:pPr>
              <w:jc w:val="center"/>
              <w:rPr>
                <w:sz w:val="20"/>
              </w:rPr>
            </w:pPr>
          </w:p>
        </w:tc>
        <w:tc>
          <w:tcPr>
            <w:tcW w:w="410" w:type="pct"/>
            <w:tcBorders>
              <w:top w:val="single" w:sz="4" w:space="0" w:color="auto"/>
              <w:left w:val="single" w:sz="8" w:space="0" w:color="auto"/>
              <w:bottom w:val="single" w:sz="4" w:space="0" w:color="auto"/>
              <w:right w:val="single" w:sz="4" w:space="0" w:color="auto"/>
            </w:tcBorders>
          </w:tcPr>
          <w:p w14:paraId="349209C6" w14:textId="77777777" w:rsidR="00CA27B1" w:rsidRPr="00383506" w:rsidRDefault="00CA27B1" w:rsidP="00964C2E">
            <w:pPr>
              <w:jc w:val="center"/>
              <w:rPr>
                <w:sz w:val="20"/>
              </w:rPr>
            </w:pPr>
          </w:p>
        </w:tc>
        <w:tc>
          <w:tcPr>
            <w:tcW w:w="205" w:type="pct"/>
            <w:tcBorders>
              <w:top w:val="single" w:sz="4" w:space="0" w:color="auto"/>
              <w:left w:val="single" w:sz="4" w:space="0" w:color="auto"/>
              <w:bottom w:val="single" w:sz="4" w:space="0" w:color="auto"/>
              <w:right w:val="single" w:sz="8" w:space="0" w:color="auto"/>
            </w:tcBorders>
            <w:vAlign w:val="center"/>
          </w:tcPr>
          <w:p w14:paraId="618DB02B" w14:textId="77777777" w:rsidR="00CA27B1" w:rsidRPr="00383506" w:rsidRDefault="00CA27B1" w:rsidP="00964C2E">
            <w:pPr>
              <w:jc w:val="center"/>
              <w:rPr>
                <w:sz w:val="20"/>
              </w:rPr>
            </w:pPr>
          </w:p>
        </w:tc>
        <w:tc>
          <w:tcPr>
            <w:tcW w:w="457" w:type="pct"/>
            <w:tcBorders>
              <w:top w:val="single" w:sz="4" w:space="0" w:color="auto"/>
              <w:left w:val="single" w:sz="8" w:space="0" w:color="auto"/>
              <w:bottom w:val="single" w:sz="4" w:space="0" w:color="auto"/>
              <w:right w:val="single" w:sz="8" w:space="0" w:color="auto"/>
            </w:tcBorders>
            <w:vAlign w:val="center"/>
          </w:tcPr>
          <w:p w14:paraId="13AC4727" w14:textId="77777777" w:rsidR="00CA27B1" w:rsidRPr="00383506" w:rsidRDefault="00CA27B1" w:rsidP="00964C2E">
            <w:pPr>
              <w:autoSpaceDE w:val="0"/>
              <w:autoSpaceDN w:val="0"/>
              <w:adjustRightInd w:val="0"/>
              <w:jc w:val="center"/>
              <w:rPr>
                <w:sz w:val="20"/>
              </w:rPr>
            </w:pPr>
          </w:p>
        </w:tc>
      </w:tr>
      <w:tr w:rsidR="00CA27B1" w:rsidRPr="00383506" w14:paraId="5898BADC" w14:textId="77777777" w:rsidTr="00CA27B1">
        <w:tc>
          <w:tcPr>
            <w:tcW w:w="347" w:type="pct"/>
            <w:tcBorders>
              <w:left w:val="single" w:sz="8" w:space="0" w:color="auto"/>
              <w:bottom w:val="single" w:sz="8" w:space="0" w:color="auto"/>
              <w:right w:val="single" w:sz="8" w:space="0" w:color="auto"/>
            </w:tcBorders>
          </w:tcPr>
          <w:p w14:paraId="4DE7E177" w14:textId="77777777" w:rsidR="00CA27B1" w:rsidRPr="00383506" w:rsidRDefault="00CA27B1" w:rsidP="00964C2E">
            <w:pPr>
              <w:autoSpaceDE w:val="0"/>
              <w:autoSpaceDN w:val="0"/>
              <w:adjustRightInd w:val="0"/>
              <w:jc w:val="center"/>
              <w:rPr>
                <w:sz w:val="20"/>
              </w:rPr>
            </w:pPr>
            <w:r w:rsidRPr="00383506">
              <w:rPr>
                <w:sz w:val="20"/>
              </w:rPr>
              <w:t>2023</w:t>
            </w:r>
          </w:p>
        </w:tc>
        <w:tc>
          <w:tcPr>
            <w:tcW w:w="493" w:type="pct"/>
            <w:tcBorders>
              <w:top w:val="single" w:sz="4" w:space="0" w:color="auto"/>
              <w:left w:val="single" w:sz="8" w:space="0" w:color="auto"/>
              <w:bottom w:val="single" w:sz="4" w:space="0" w:color="auto"/>
              <w:right w:val="single" w:sz="8" w:space="0" w:color="auto"/>
            </w:tcBorders>
          </w:tcPr>
          <w:p w14:paraId="53C17489" w14:textId="77777777" w:rsidR="00CA27B1" w:rsidRPr="00383506" w:rsidRDefault="00CA27B1" w:rsidP="00964C2E">
            <w:pPr>
              <w:autoSpaceDE w:val="0"/>
              <w:autoSpaceDN w:val="0"/>
              <w:adjustRightInd w:val="0"/>
              <w:jc w:val="center"/>
              <w:rPr>
                <w:sz w:val="20"/>
              </w:rPr>
            </w:pPr>
          </w:p>
        </w:tc>
        <w:tc>
          <w:tcPr>
            <w:tcW w:w="320" w:type="pct"/>
            <w:tcBorders>
              <w:top w:val="single" w:sz="4" w:space="0" w:color="auto"/>
              <w:left w:val="single" w:sz="8" w:space="0" w:color="auto"/>
              <w:bottom w:val="single" w:sz="4" w:space="0" w:color="auto"/>
              <w:right w:val="single" w:sz="8" w:space="0" w:color="auto"/>
            </w:tcBorders>
          </w:tcPr>
          <w:p w14:paraId="3FA09199" w14:textId="77777777" w:rsidR="00CA27B1" w:rsidRPr="00383506" w:rsidRDefault="00CA27B1" w:rsidP="00964C2E">
            <w:pPr>
              <w:autoSpaceDE w:val="0"/>
              <w:autoSpaceDN w:val="0"/>
              <w:adjustRightInd w:val="0"/>
              <w:jc w:val="center"/>
              <w:rPr>
                <w:sz w:val="20"/>
              </w:rPr>
            </w:pPr>
            <w:r w:rsidRPr="00383506">
              <w:rPr>
                <w:sz w:val="20"/>
              </w:rPr>
              <w:t>1</w:t>
            </w:r>
          </w:p>
        </w:tc>
        <w:tc>
          <w:tcPr>
            <w:tcW w:w="320" w:type="pct"/>
            <w:tcBorders>
              <w:top w:val="single" w:sz="4" w:space="0" w:color="auto"/>
              <w:left w:val="single" w:sz="8" w:space="0" w:color="auto"/>
              <w:bottom w:val="single" w:sz="4" w:space="0" w:color="auto"/>
              <w:right w:val="single" w:sz="8" w:space="0" w:color="auto"/>
            </w:tcBorders>
          </w:tcPr>
          <w:p w14:paraId="0DFE6EA8" w14:textId="77777777" w:rsidR="00CA27B1" w:rsidRPr="00383506" w:rsidRDefault="00CA27B1" w:rsidP="00964C2E">
            <w:pPr>
              <w:autoSpaceDE w:val="0"/>
              <w:autoSpaceDN w:val="0"/>
              <w:adjustRightInd w:val="0"/>
              <w:jc w:val="center"/>
              <w:rPr>
                <w:sz w:val="20"/>
              </w:rPr>
            </w:pPr>
          </w:p>
        </w:tc>
        <w:tc>
          <w:tcPr>
            <w:tcW w:w="862" w:type="pct"/>
            <w:tcBorders>
              <w:top w:val="single" w:sz="4" w:space="0" w:color="auto"/>
              <w:left w:val="single" w:sz="8" w:space="0" w:color="auto"/>
              <w:bottom w:val="single" w:sz="4" w:space="0" w:color="auto"/>
              <w:right w:val="single" w:sz="8" w:space="0" w:color="auto"/>
            </w:tcBorders>
            <w:vAlign w:val="center"/>
          </w:tcPr>
          <w:p w14:paraId="74E7CEDD" w14:textId="77777777" w:rsidR="00CA27B1" w:rsidRPr="00383506" w:rsidRDefault="00CA27B1" w:rsidP="00964C2E">
            <w:pPr>
              <w:autoSpaceDE w:val="0"/>
              <w:autoSpaceDN w:val="0"/>
              <w:adjustRightInd w:val="0"/>
              <w:jc w:val="center"/>
              <w:rPr>
                <w:sz w:val="20"/>
              </w:rPr>
            </w:pPr>
          </w:p>
        </w:tc>
        <w:tc>
          <w:tcPr>
            <w:tcW w:w="456" w:type="pct"/>
            <w:tcBorders>
              <w:top w:val="single" w:sz="4" w:space="0" w:color="auto"/>
              <w:left w:val="single" w:sz="8" w:space="0" w:color="auto"/>
              <w:bottom w:val="single" w:sz="4" w:space="0" w:color="auto"/>
              <w:right w:val="single" w:sz="8" w:space="0" w:color="auto"/>
            </w:tcBorders>
            <w:vAlign w:val="center"/>
          </w:tcPr>
          <w:p w14:paraId="7BF7D816" w14:textId="77777777" w:rsidR="00CA27B1" w:rsidRPr="00383506" w:rsidRDefault="00CA27B1" w:rsidP="00964C2E">
            <w:pPr>
              <w:autoSpaceDE w:val="0"/>
              <w:autoSpaceDN w:val="0"/>
              <w:adjustRightInd w:val="0"/>
              <w:jc w:val="center"/>
              <w:rPr>
                <w:sz w:val="20"/>
              </w:rPr>
            </w:pPr>
          </w:p>
        </w:tc>
        <w:tc>
          <w:tcPr>
            <w:tcW w:w="337" w:type="pct"/>
            <w:tcBorders>
              <w:top w:val="single" w:sz="4" w:space="0" w:color="auto"/>
              <w:left w:val="single" w:sz="8" w:space="0" w:color="auto"/>
              <w:bottom w:val="single" w:sz="4" w:space="0" w:color="auto"/>
              <w:right w:val="single" w:sz="8" w:space="0" w:color="auto"/>
            </w:tcBorders>
            <w:vAlign w:val="center"/>
          </w:tcPr>
          <w:p w14:paraId="6E29C218" w14:textId="77777777" w:rsidR="00CA27B1" w:rsidRPr="00383506" w:rsidRDefault="00CA27B1" w:rsidP="00964C2E">
            <w:pPr>
              <w:jc w:val="center"/>
              <w:rPr>
                <w:sz w:val="20"/>
              </w:rPr>
            </w:pPr>
          </w:p>
        </w:tc>
        <w:tc>
          <w:tcPr>
            <w:tcW w:w="456" w:type="pct"/>
            <w:tcBorders>
              <w:top w:val="single" w:sz="4" w:space="0" w:color="auto"/>
              <w:left w:val="single" w:sz="8" w:space="0" w:color="auto"/>
              <w:bottom w:val="single" w:sz="4" w:space="0" w:color="auto"/>
              <w:right w:val="single" w:sz="4" w:space="0" w:color="auto"/>
            </w:tcBorders>
            <w:vAlign w:val="center"/>
          </w:tcPr>
          <w:p w14:paraId="53080788" w14:textId="77777777" w:rsidR="00CA27B1" w:rsidRPr="00383506" w:rsidRDefault="00CA27B1" w:rsidP="00964C2E">
            <w:pPr>
              <w:jc w:val="center"/>
              <w:rPr>
                <w:sz w:val="20"/>
              </w:rPr>
            </w:pPr>
          </w:p>
        </w:tc>
        <w:tc>
          <w:tcPr>
            <w:tcW w:w="337" w:type="pct"/>
            <w:tcBorders>
              <w:top w:val="single" w:sz="4" w:space="0" w:color="auto"/>
              <w:left w:val="single" w:sz="4" w:space="0" w:color="auto"/>
              <w:bottom w:val="single" w:sz="4" w:space="0" w:color="auto"/>
              <w:right w:val="single" w:sz="8" w:space="0" w:color="auto"/>
            </w:tcBorders>
            <w:vAlign w:val="center"/>
          </w:tcPr>
          <w:p w14:paraId="7615CD23" w14:textId="77777777" w:rsidR="00CA27B1" w:rsidRPr="00383506" w:rsidRDefault="00CA27B1" w:rsidP="00964C2E">
            <w:pPr>
              <w:jc w:val="center"/>
              <w:rPr>
                <w:sz w:val="20"/>
              </w:rPr>
            </w:pPr>
          </w:p>
        </w:tc>
        <w:tc>
          <w:tcPr>
            <w:tcW w:w="410" w:type="pct"/>
            <w:tcBorders>
              <w:top w:val="single" w:sz="4" w:space="0" w:color="auto"/>
              <w:left w:val="single" w:sz="8" w:space="0" w:color="auto"/>
              <w:bottom w:val="single" w:sz="4" w:space="0" w:color="auto"/>
              <w:right w:val="single" w:sz="4" w:space="0" w:color="auto"/>
            </w:tcBorders>
          </w:tcPr>
          <w:p w14:paraId="3D6BA4A9" w14:textId="77777777" w:rsidR="00CA27B1" w:rsidRPr="00383506" w:rsidRDefault="00CA27B1" w:rsidP="00964C2E">
            <w:pPr>
              <w:jc w:val="center"/>
              <w:rPr>
                <w:sz w:val="20"/>
              </w:rPr>
            </w:pPr>
          </w:p>
        </w:tc>
        <w:tc>
          <w:tcPr>
            <w:tcW w:w="205" w:type="pct"/>
            <w:tcBorders>
              <w:top w:val="single" w:sz="4" w:space="0" w:color="auto"/>
              <w:left w:val="single" w:sz="4" w:space="0" w:color="auto"/>
              <w:bottom w:val="single" w:sz="4" w:space="0" w:color="auto"/>
              <w:right w:val="single" w:sz="8" w:space="0" w:color="auto"/>
            </w:tcBorders>
            <w:vAlign w:val="center"/>
          </w:tcPr>
          <w:p w14:paraId="6598C56D" w14:textId="77777777" w:rsidR="00CA27B1" w:rsidRPr="00383506" w:rsidRDefault="00CA27B1" w:rsidP="00964C2E">
            <w:pPr>
              <w:jc w:val="center"/>
              <w:rPr>
                <w:sz w:val="20"/>
              </w:rPr>
            </w:pPr>
          </w:p>
        </w:tc>
        <w:tc>
          <w:tcPr>
            <w:tcW w:w="457" w:type="pct"/>
            <w:tcBorders>
              <w:top w:val="single" w:sz="4" w:space="0" w:color="auto"/>
              <w:left w:val="single" w:sz="8" w:space="0" w:color="auto"/>
              <w:bottom w:val="single" w:sz="4" w:space="0" w:color="auto"/>
              <w:right w:val="single" w:sz="8" w:space="0" w:color="auto"/>
            </w:tcBorders>
            <w:vAlign w:val="center"/>
          </w:tcPr>
          <w:p w14:paraId="30DAE53A" w14:textId="77777777" w:rsidR="00CA27B1" w:rsidRPr="00383506" w:rsidRDefault="00CA27B1" w:rsidP="00964C2E">
            <w:pPr>
              <w:autoSpaceDE w:val="0"/>
              <w:autoSpaceDN w:val="0"/>
              <w:adjustRightInd w:val="0"/>
              <w:jc w:val="center"/>
              <w:rPr>
                <w:sz w:val="20"/>
              </w:rPr>
            </w:pPr>
          </w:p>
        </w:tc>
      </w:tr>
    </w:tbl>
    <w:p w14:paraId="76456D20" w14:textId="77777777" w:rsidR="00CA27B1" w:rsidRPr="00383506" w:rsidRDefault="00CA27B1" w:rsidP="00CA27B1">
      <w:pPr>
        <w:spacing w:line="288" w:lineRule="auto"/>
        <w:ind w:firstLine="426"/>
        <w:jc w:val="right"/>
        <w:rPr>
          <w:sz w:val="28"/>
          <w:szCs w:val="28"/>
        </w:rPr>
      </w:pPr>
    </w:p>
    <w:p w14:paraId="60785158" w14:textId="77777777" w:rsidR="00CA27B1" w:rsidRPr="00383506" w:rsidRDefault="00CA27B1" w:rsidP="00CA27B1">
      <w:pPr>
        <w:spacing w:line="288" w:lineRule="auto"/>
        <w:ind w:firstLine="426"/>
        <w:jc w:val="right"/>
        <w:rPr>
          <w:sz w:val="28"/>
          <w:szCs w:val="28"/>
        </w:rPr>
      </w:pPr>
    </w:p>
    <w:p w14:paraId="02D58C64" w14:textId="77777777" w:rsidR="00CA27B1" w:rsidRPr="00383506" w:rsidRDefault="00CA27B1" w:rsidP="00CA27B1">
      <w:pPr>
        <w:spacing w:line="288" w:lineRule="auto"/>
        <w:rPr>
          <w:sz w:val="28"/>
          <w:szCs w:val="28"/>
        </w:rPr>
      </w:pPr>
    </w:p>
    <w:p w14:paraId="55778FA0" w14:textId="77777777" w:rsidR="00CA27B1" w:rsidRPr="00383506" w:rsidRDefault="00CA27B1" w:rsidP="00CA27B1">
      <w:pPr>
        <w:spacing w:line="288" w:lineRule="auto"/>
        <w:ind w:firstLine="426"/>
        <w:jc w:val="right"/>
        <w:rPr>
          <w:sz w:val="28"/>
          <w:szCs w:val="28"/>
        </w:rPr>
      </w:pPr>
    </w:p>
    <w:p w14:paraId="66CDC8EA" w14:textId="77777777" w:rsidR="00CA27B1" w:rsidRPr="00383506" w:rsidRDefault="00CA27B1" w:rsidP="00CA27B1">
      <w:pPr>
        <w:spacing w:line="288" w:lineRule="auto"/>
        <w:ind w:firstLine="426"/>
        <w:jc w:val="right"/>
        <w:rPr>
          <w:sz w:val="28"/>
          <w:szCs w:val="28"/>
        </w:rPr>
      </w:pPr>
    </w:p>
    <w:p w14:paraId="7FA1970A" w14:textId="77777777" w:rsidR="00CA27B1" w:rsidRPr="00383506" w:rsidRDefault="00CA27B1" w:rsidP="00CA27B1">
      <w:pPr>
        <w:spacing w:line="288" w:lineRule="auto"/>
        <w:rPr>
          <w:sz w:val="28"/>
          <w:szCs w:val="28"/>
        </w:rPr>
      </w:pPr>
    </w:p>
    <w:p w14:paraId="60685762" w14:textId="77777777" w:rsidR="00CA27B1" w:rsidRPr="00383506" w:rsidRDefault="00CA27B1" w:rsidP="00CA27B1">
      <w:pPr>
        <w:spacing w:line="288" w:lineRule="auto"/>
        <w:rPr>
          <w:sz w:val="28"/>
          <w:szCs w:val="28"/>
        </w:rPr>
      </w:pPr>
    </w:p>
    <w:p w14:paraId="1DED3201" w14:textId="77777777" w:rsidR="00CA27B1" w:rsidRPr="00383506" w:rsidRDefault="00CA27B1" w:rsidP="00CA27B1">
      <w:pPr>
        <w:spacing w:line="288" w:lineRule="auto"/>
        <w:rPr>
          <w:sz w:val="28"/>
          <w:szCs w:val="28"/>
        </w:rPr>
      </w:pPr>
    </w:p>
    <w:p w14:paraId="752C5942" w14:textId="77777777" w:rsidR="00CA27B1" w:rsidRPr="00383506" w:rsidRDefault="00CA27B1" w:rsidP="00CA27B1">
      <w:pPr>
        <w:spacing w:line="288" w:lineRule="auto"/>
        <w:ind w:firstLine="426"/>
        <w:jc w:val="right"/>
        <w:rPr>
          <w:sz w:val="28"/>
          <w:szCs w:val="28"/>
        </w:rPr>
      </w:pPr>
    </w:p>
    <w:p w14:paraId="41693848" w14:textId="77777777" w:rsidR="00CA27B1" w:rsidRPr="00383506" w:rsidRDefault="00CA27B1" w:rsidP="00CA27B1">
      <w:pPr>
        <w:spacing w:line="288" w:lineRule="auto"/>
        <w:ind w:firstLine="426"/>
        <w:jc w:val="right"/>
        <w:rPr>
          <w:sz w:val="28"/>
          <w:szCs w:val="28"/>
        </w:rPr>
      </w:pPr>
      <w:r w:rsidRPr="00383506">
        <w:rPr>
          <w:sz w:val="28"/>
          <w:szCs w:val="28"/>
        </w:rPr>
        <w:lastRenderedPageBreak/>
        <w:t>Таблица 6</w:t>
      </w:r>
    </w:p>
    <w:p w14:paraId="7CA0ED02" w14:textId="77777777" w:rsidR="00CA27B1" w:rsidRPr="00383506" w:rsidRDefault="00CA27B1" w:rsidP="00CA27B1">
      <w:pPr>
        <w:jc w:val="center"/>
        <w:rPr>
          <w:b/>
          <w:sz w:val="28"/>
          <w:szCs w:val="28"/>
        </w:rPr>
      </w:pPr>
    </w:p>
    <w:p w14:paraId="44B1512C" w14:textId="77777777" w:rsidR="00CA27B1" w:rsidRPr="00383506" w:rsidRDefault="00CA27B1" w:rsidP="00CA27B1">
      <w:pPr>
        <w:jc w:val="center"/>
        <w:rPr>
          <w:b/>
          <w:sz w:val="28"/>
          <w:szCs w:val="28"/>
        </w:rPr>
      </w:pPr>
      <w:r w:rsidRPr="00383506">
        <w:rPr>
          <w:b/>
          <w:sz w:val="28"/>
          <w:szCs w:val="28"/>
        </w:rPr>
        <w:t xml:space="preserve">Расчёт операционных (подконтрольных) расходов на 2019 – 2023 гг. второго долгосрочного периода регулирования </w:t>
      </w:r>
    </w:p>
    <w:p w14:paraId="6183F11B" w14:textId="77777777" w:rsidR="00CA27B1" w:rsidRPr="00383506" w:rsidRDefault="00CA27B1" w:rsidP="00CA27B1">
      <w:pPr>
        <w:jc w:val="center"/>
        <w:rPr>
          <w:b/>
          <w:sz w:val="28"/>
          <w:szCs w:val="28"/>
        </w:rPr>
      </w:pPr>
    </w:p>
    <w:tbl>
      <w:tblPr>
        <w:tblW w:w="10703" w:type="dxa"/>
        <w:tblInd w:w="-294" w:type="dxa"/>
        <w:tblLayout w:type="fixed"/>
        <w:tblLook w:val="04A0" w:firstRow="1" w:lastRow="0" w:firstColumn="1" w:lastColumn="0" w:noHBand="0" w:noVBand="1"/>
      </w:tblPr>
      <w:tblGrid>
        <w:gridCol w:w="567"/>
        <w:gridCol w:w="2552"/>
        <w:gridCol w:w="850"/>
        <w:gridCol w:w="1347"/>
        <w:gridCol w:w="1418"/>
        <w:gridCol w:w="1276"/>
        <w:gridCol w:w="1275"/>
        <w:gridCol w:w="1418"/>
      </w:tblGrid>
      <w:tr w:rsidR="00CA27B1" w:rsidRPr="00383506" w14:paraId="03F5F798" w14:textId="77777777" w:rsidTr="00CA27B1">
        <w:trPr>
          <w:trHeight w:val="600"/>
          <w:tblHeader/>
        </w:trPr>
        <w:tc>
          <w:tcPr>
            <w:tcW w:w="56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DC576C5" w14:textId="77777777" w:rsidR="00CA27B1" w:rsidRPr="00383506" w:rsidRDefault="00CA27B1" w:rsidP="00964C2E">
            <w:pPr>
              <w:jc w:val="center"/>
              <w:rPr>
                <w:sz w:val="22"/>
                <w:szCs w:val="22"/>
              </w:rPr>
            </w:pPr>
            <w:r w:rsidRPr="00383506">
              <w:rPr>
                <w:sz w:val="22"/>
                <w:szCs w:val="22"/>
              </w:rPr>
              <w:t>№</w:t>
            </w:r>
            <w:r w:rsidRPr="00383506">
              <w:rPr>
                <w:sz w:val="22"/>
                <w:szCs w:val="22"/>
              </w:rPr>
              <w:br/>
              <w:t>п. п.</w:t>
            </w:r>
          </w:p>
        </w:tc>
        <w:tc>
          <w:tcPr>
            <w:tcW w:w="2552" w:type="dxa"/>
            <w:vMerge w:val="restart"/>
            <w:tcBorders>
              <w:top w:val="single" w:sz="8" w:space="0" w:color="auto"/>
              <w:left w:val="nil"/>
              <w:bottom w:val="single" w:sz="8" w:space="0" w:color="000000"/>
              <w:right w:val="single" w:sz="8" w:space="0" w:color="000000"/>
            </w:tcBorders>
            <w:shd w:val="clear" w:color="auto" w:fill="auto"/>
            <w:vAlign w:val="center"/>
            <w:hideMark/>
          </w:tcPr>
          <w:p w14:paraId="3B6A34DD" w14:textId="77777777" w:rsidR="00CA27B1" w:rsidRPr="00383506" w:rsidRDefault="00CA27B1" w:rsidP="00964C2E">
            <w:pPr>
              <w:jc w:val="center"/>
              <w:rPr>
                <w:sz w:val="22"/>
                <w:szCs w:val="22"/>
              </w:rPr>
            </w:pPr>
            <w:r w:rsidRPr="00383506">
              <w:rPr>
                <w:sz w:val="22"/>
                <w:szCs w:val="22"/>
              </w:rPr>
              <w:t> </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747ADF32" w14:textId="77777777" w:rsidR="00CA27B1" w:rsidRPr="00383506" w:rsidRDefault="00CA27B1" w:rsidP="00964C2E">
            <w:pPr>
              <w:jc w:val="center"/>
              <w:rPr>
                <w:sz w:val="22"/>
                <w:szCs w:val="22"/>
              </w:rPr>
            </w:pPr>
            <w:r w:rsidRPr="00383506">
              <w:rPr>
                <w:sz w:val="22"/>
                <w:szCs w:val="22"/>
              </w:rPr>
              <w:t>Единица измерения</w:t>
            </w:r>
          </w:p>
        </w:tc>
        <w:tc>
          <w:tcPr>
            <w:tcW w:w="6734" w:type="dxa"/>
            <w:gridSpan w:val="5"/>
            <w:tcBorders>
              <w:top w:val="single" w:sz="8" w:space="0" w:color="auto"/>
              <w:left w:val="nil"/>
              <w:bottom w:val="single" w:sz="8" w:space="0" w:color="auto"/>
              <w:right w:val="single" w:sz="8" w:space="0" w:color="000000"/>
            </w:tcBorders>
            <w:shd w:val="clear" w:color="auto" w:fill="auto"/>
            <w:vAlign w:val="center"/>
          </w:tcPr>
          <w:p w14:paraId="28D163FF" w14:textId="77777777" w:rsidR="00CA27B1" w:rsidRPr="00383506" w:rsidRDefault="00CA27B1" w:rsidP="00964C2E">
            <w:pPr>
              <w:jc w:val="center"/>
              <w:rPr>
                <w:sz w:val="22"/>
                <w:szCs w:val="22"/>
              </w:rPr>
            </w:pPr>
            <w:r w:rsidRPr="00383506">
              <w:rPr>
                <w:sz w:val="22"/>
                <w:szCs w:val="22"/>
              </w:rPr>
              <w:t>Долгосрочный период</w:t>
            </w:r>
            <w:r w:rsidRPr="00383506">
              <w:rPr>
                <w:sz w:val="22"/>
                <w:szCs w:val="22"/>
              </w:rPr>
              <w:br/>
              <w:t>регулирования</w:t>
            </w:r>
          </w:p>
        </w:tc>
      </w:tr>
      <w:tr w:rsidR="00CA27B1" w:rsidRPr="00383506" w14:paraId="1E01B6DE" w14:textId="77777777" w:rsidTr="00CA27B1">
        <w:trPr>
          <w:trHeight w:val="600"/>
          <w:tblHeader/>
        </w:trPr>
        <w:tc>
          <w:tcPr>
            <w:tcW w:w="567" w:type="dxa"/>
            <w:vMerge/>
            <w:tcBorders>
              <w:top w:val="single" w:sz="8" w:space="0" w:color="auto"/>
              <w:left w:val="single" w:sz="8" w:space="0" w:color="auto"/>
              <w:bottom w:val="single" w:sz="8" w:space="0" w:color="000000"/>
              <w:right w:val="single" w:sz="8" w:space="0" w:color="000000"/>
            </w:tcBorders>
            <w:vAlign w:val="center"/>
            <w:hideMark/>
          </w:tcPr>
          <w:p w14:paraId="0E28406A" w14:textId="77777777" w:rsidR="00CA27B1" w:rsidRPr="00383506" w:rsidRDefault="00CA27B1" w:rsidP="00964C2E">
            <w:pPr>
              <w:rPr>
                <w:sz w:val="22"/>
                <w:szCs w:val="22"/>
              </w:rPr>
            </w:pPr>
          </w:p>
        </w:tc>
        <w:tc>
          <w:tcPr>
            <w:tcW w:w="2552" w:type="dxa"/>
            <w:vMerge/>
            <w:tcBorders>
              <w:top w:val="single" w:sz="8" w:space="0" w:color="auto"/>
              <w:left w:val="nil"/>
              <w:bottom w:val="single" w:sz="8" w:space="0" w:color="000000"/>
              <w:right w:val="single" w:sz="8" w:space="0" w:color="000000"/>
            </w:tcBorders>
            <w:vAlign w:val="center"/>
            <w:hideMark/>
          </w:tcPr>
          <w:p w14:paraId="393BCCD8" w14:textId="77777777" w:rsidR="00CA27B1" w:rsidRPr="00383506" w:rsidRDefault="00CA27B1" w:rsidP="00964C2E">
            <w:pPr>
              <w:rPr>
                <w:sz w:val="22"/>
                <w:szCs w:val="22"/>
              </w:rPr>
            </w:pPr>
          </w:p>
        </w:tc>
        <w:tc>
          <w:tcPr>
            <w:tcW w:w="850" w:type="dxa"/>
            <w:tcBorders>
              <w:top w:val="nil"/>
              <w:left w:val="nil"/>
              <w:bottom w:val="single" w:sz="8" w:space="0" w:color="auto"/>
              <w:right w:val="nil"/>
            </w:tcBorders>
            <w:shd w:val="clear" w:color="auto" w:fill="auto"/>
            <w:vAlign w:val="center"/>
            <w:hideMark/>
          </w:tcPr>
          <w:p w14:paraId="462E45FF" w14:textId="77777777" w:rsidR="00CA27B1" w:rsidRPr="00383506" w:rsidRDefault="00CA27B1" w:rsidP="00964C2E">
            <w:pPr>
              <w:jc w:val="center"/>
              <w:rPr>
                <w:sz w:val="22"/>
                <w:szCs w:val="22"/>
              </w:rPr>
            </w:pPr>
          </w:p>
        </w:tc>
        <w:tc>
          <w:tcPr>
            <w:tcW w:w="1347" w:type="dxa"/>
            <w:tcBorders>
              <w:top w:val="nil"/>
              <w:left w:val="single" w:sz="8" w:space="0" w:color="auto"/>
              <w:bottom w:val="single" w:sz="8" w:space="0" w:color="auto"/>
              <w:right w:val="single" w:sz="8" w:space="0" w:color="auto"/>
            </w:tcBorders>
            <w:shd w:val="clear" w:color="auto" w:fill="auto"/>
            <w:vAlign w:val="center"/>
            <w:hideMark/>
          </w:tcPr>
          <w:p w14:paraId="78402512" w14:textId="77777777" w:rsidR="00CA27B1" w:rsidRPr="00383506" w:rsidRDefault="00CA27B1" w:rsidP="00964C2E">
            <w:pPr>
              <w:jc w:val="center"/>
              <w:rPr>
                <w:sz w:val="22"/>
                <w:szCs w:val="22"/>
              </w:rPr>
            </w:pPr>
            <w:r w:rsidRPr="00383506">
              <w:rPr>
                <w:sz w:val="22"/>
                <w:szCs w:val="22"/>
              </w:rPr>
              <w:t>2019</w:t>
            </w:r>
          </w:p>
        </w:tc>
        <w:tc>
          <w:tcPr>
            <w:tcW w:w="1418" w:type="dxa"/>
            <w:tcBorders>
              <w:top w:val="nil"/>
              <w:left w:val="nil"/>
              <w:bottom w:val="single" w:sz="8" w:space="0" w:color="auto"/>
              <w:right w:val="nil"/>
            </w:tcBorders>
            <w:shd w:val="clear" w:color="auto" w:fill="auto"/>
            <w:vAlign w:val="center"/>
            <w:hideMark/>
          </w:tcPr>
          <w:p w14:paraId="4FDB10C9" w14:textId="77777777" w:rsidR="00CA27B1" w:rsidRPr="00383506" w:rsidRDefault="00CA27B1" w:rsidP="00964C2E">
            <w:pPr>
              <w:jc w:val="center"/>
              <w:rPr>
                <w:sz w:val="22"/>
                <w:szCs w:val="22"/>
              </w:rPr>
            </w:pPr>
            <w:r w:rsidRPr="00383506">
              <w:rPr>
                <w:sz w:val="22"/>
                <w:szCs w:val="22"/>
              </w:rPr>
              <w:t>2020</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14:paraId="221FC291" w14:textId="77777777" w:rsidR="00CA27B1" w:rsidRPr="00383506" w:rsidRDefault="00CA27B1" w:rsidP="00964C2E">
            <w:pPr>
              <w:jc w:val="center"/>
              <w:rPr>
                <w:sz w:val="22"/>
                <w:szCs w:val="22"/>
              </w:rPr>
            </w:pPr>
            <w:r w:rsidRPr="00383506">
              <w:rPr>
                <w:sz w:val="22"/>
                <w:szCs w:val="22"/>
              </w:rPr>
              <w:t>2021</w:t>
            </w:r>
          </w:p>
        </w:tc>
        <w:tc>
          <w:tcPr>
            <w:tcW w:w="1275" w:type="dxa"/>
            <w:tcBorders>
              <w:top w:val="nil"/>
              <w:left w:val="single" w:sz="8" w:space="0" w:color="auto"/>
              <w:bottom w:val="single" w:sz="8" w:space="0" w:color="auto"/>
              <w:right w:val="single" w:sz="8" w:space="0" w:color="auto"/>
            </w:tcBorders>
            <w:vAlign w:val="center"/>
          </w:tcPr>
          <w:p w14:paraId="3777FC75" w14:textId="77777777" w:rsidR="00CA27B1" w:rsidRPr="00383506" w:rsidRDefault="00CA27B1" w:rsidP="00964C2E">
            <w:pPr>
              <w:jc w:val="center"/>
              <w:rPr>
                <w:sz w:val="22"/>
                <w:szCs w:val="22"/>
              </w:rPr>
            </w:pPr>
            <w:r w:rsidRPr="00383506">
              <w:rPr>
                <w:sz w:val="22"/>
                <w:szCs w:val="22"/>
              </w:rPr>
              <w:t>2022</w:t>
            </w:r>
          </w:p>
        </w:tc>
        <w:tc>
          <w:tcPr>
            <w:tcW w:w="1418" w:type="dxa"/>
            <w:tcBorders>
              <w:top w:val="nil"/>
              <w:left w:val="single" w:sz="8" w:space="0" w:color="auto"/>
              <w:bottom w:val="single" w:sz="8" w:space="0" w:color="auto"/>
              <w:right w:val="single" w:sz="8" w:space="0" w:color="auto"/>
            </w:tcBorders>
            <w:vAlign w:val="center"/>
          </w:tcPr>
          <w:p w14:paraId="111CEECC" w14:textId="77777777" w:rsidR="00CA27B1" w:rsidRPr="00383506" w:rsidRDefault="00CA27B1" w:rsidP="00964C2E">
            <w:pPr>
              <w:jc w:val="center"/>
              <w:rPr>
                <w:sz w:val="22"/>
                <w:szCs w:val="22"/>
              </w:rPr>
            </w:pPr>
            <w:r w:rsidRPr="00383506">
              <w:rPr>
                <w:sz w:val="22"/>
                <w:szCs w:val="22"/>
              </w:rPr>
              <w:t>2023</w:t>
            </w:r>
          </w:p>
        </w:tc>
      </w:tr>
      <w:tr w:rsidR="00CA27B1" w:rsidRPr="00383506" w14:paraId="7798EDDF" w14:textId="77777777" w:rsidTr="00CA27B1">
        <w:trPr>
          <w:trHeight w:val="315"/>
          <w:tblHeader/>
        </w:trPr>
        <w:tc>
          <w:tcPr>
            <w:tcW w:w="567" w:type="dxa"/>
            <w:tcBorders>
              <w:top w:val="single" w:sz="8" w:space="0" w:color="auto"/>
              <w:left w:val="single" w:sz="8" w:space="0" w:color="auto"/>
              <w:bottom w:val="single" w:sz="8" w:space="0" w:color="auto"/>
              <w:right w:val="single" w:sz="4" w:space="0" w:color="auto"/>
            </w:tcBorders>
            <w:shd w:val="clear" w:color="auto" w:fill="auto"/>
            <w:noWrap/>
            <w:hideMark/>
          </w:tcPr>
          <w:p w14:paraId="42D12350" w14:textId="77777777" w:rsidR="00CA27B1" w:rsidRPr="00383506" w:rsidRDefault="00CA27B1" w:rsidP="00964C2E">
            <w:pPr>
              <w:jc w:val="center"/>
              <w:rPr>
                <w:sz w:val="22"/>
                <w:szCs w:val="22"/>
              </w:rPr>
            </w:pPr>
            <w:r w:rsidRPr="00383506">
              <w:rPr>
                <w:sz w:val="22"/>
                <w:szCs w:val="22"/>
              </w:rPr>
              <w:t>1</w:t>
            </w:r>
          </w:p>
        </w:tc>
        <w:tc>
          <w:tcPr>
            <w:tcW w:w="2552" w:type="dxa"/>
            <w:tcBorders>
              <w:top w:val="single" w:sz="8" w:space="0" w:color="auto"/>
              <w:left w:val="single" w:sz="8" w:space="0" w:color="auto"/>
              <w:bottom w:val="single" w:sz="8" w:space="0" w:color="auto"/>
              <w:right w:val="single" w:sz="8" w:space="0" w:color="000000"/>
            </w:tcBorders>
            <w:shd w:val="clear" w:color="auto" w:fill="auto"/>
            <w:noWrap/>
            <w:hideMark/>
          </w:tcPr>
          <w:p w14:paraId="6C448488" w14:textId="77777777" w:rsidR="00CA27B1" w:rsidRPr="00383506" w:rsidRDefault="00CA27B1" w:rsidP="00964C2E">
            <w:pPr>
              <w:jc w:val="center"/>
              <w:rPr>
                <w:sz w:val="22"/>
                <w:szCs w:val="22"/>
              </w:rPr>
            </w:pPr>
            <w:r w:rsidRPr="00383506">
              <w:rPr>
                <w:sz w:val="22"/>
                <w:szCs w:val="22"/>
              </w:rPr>
              <w:t>2</w:t>
            </w:r>
          </w:p>
        </w:tc>
        <w:tc>
          <w:tcPr>
            <w:tcW w:w="850" w:type="dxa"/>
            <w:tcBorders>
              <w:top w:val="nil"/>
              <w:left w:val="nil"/>
              <w:bottom w:val="single" w:sz="8" w:space="0" w:color="auto"/>
              <w:right w:val="nil"/>
            </w:tcBorders>
            <w:shd w:val="clear" w:color="auto" w:fill="auto"/>
            <w:noWrap/>
            <w:hideMark/>
          </w:tcPr>
          <w:p w14:paraId="1B9D58C2" w14:textId="77777777" w:rsidR="00CA27B1" w:rsidRPr="00383506" w:rsidRDefault="00CA27B1" w:rsidP="00964C2E">
            <w:pPr>
              <w:jc w:val="center"/>
              <w:rPr>
                <w:sz w:val="22"/>
                <w:szCs w:val="22"/>
              </w:rPr>
            </w:pPr>
            <w:r w:rsidRPr="00383506">
              <w:rPr>
                <w:sz w:val="22"/>
                <w:szCs w:val="22"/>
              </w:rPr>
              <w:t>3</w:t>
            </w:r>
          </w:p>
        </w:tc>
        <w:tc>
          <w:tcPr>
            <w:tcW w:w="1347" w:type="dxa"/>
            <w:tcBorders>
              <w:top w:val="nil"/>
              <w:left w:val="single" w:sz="8" w:space="0" w:color="auto"/>
              <w:bottom w:val="single" w:sz="8" w:space="0" w:color="auto"/>
              <w:right w:val="single" w:sz="8" w:space="0" w:color="auto"/>
            </w:tcBorders>
            <w:shd w:val="clear" w:color="auto" w:fill="auto"/>
            <w:noWrap/>
            <w:hideMark/>
          </w:tcPr>
          <w:p w14:paraId="7E62CDFC" w14:textId="77777777" w:rsidR="00CA27B1" w:rsidRPr="00383506" w:rsidRDefault="00CA27B1" w:rsidP="00964C2E">
            <w:pPr>
              <w:jc w:val="center"/>
              <w:rPr>
                <w:sz w:val="22"/>
                <w:szCs w:val="22"/>
              </w:rPr>
            </w:pPr>
            <w:r w:rsidRPr="00383506">
              <w:rPr>
                <w:sz w:val="22"/>
                <w:szCs w:val="22"/>
              </w:rPr>
              <w:t>5</w:t>
            </w:r>
          </w:p>
        </w:tc>
        <w:tc>
          <w:tcPr>
            <w:tcW w:w="1418" w:type="dxa"/>
            <w:tcBorders>
              <w:top w:val="nil"/>
              <w:left w:val="nil"/>
              <w:bottom w:val="single" w:sz="8" w:space="0" w:color="auto"/>
              <w:right w:val="nil"/>
            </w:tcBorders>
            <w:shd w:val="clear" w:color="auto" w:fill="auto"/>
            <w:noWrap/>
            <w:hideMark/>
          </w:tcPr>
          <w:p w14:paraId="2F852FA3" w14:textId="77777777" w:rsidR="00CA27B1" w:rsidRPr="00383506" w:rsidRDefault="00CA27B1" w:rsidP="00964C2E">
            <w:pPr>
              <w:jc w:val="center"/>
              <w:rPr>
                <w:sz w:val="22"/>
                <w:szCs w:val="22"/>
              </w:rPr>
            </w:pPr>
            <w:r w:rsidRPr="00383506">
              <w:rPr>
                <w:sz w:val="22"/>
                <w:szCs w:val="22"/>
              </w:rPr>
              <w:t>6</w:t>
            </w:r>
          </w:p>
        </w:tc>
        <w:tc>
          <w:tcPr>
            <w:tcW w:w="1276" w:type="dxa"/>
            <w:tcBorders>
              <w:top w:val="nil"/>
              <w:left w:val="single" w:sz="8" w:space="0" w:color="auto"/>
              <w:bottom w:val="single" w:sz="8" w:space="0" w:color="auto"/>
              <w:right w:val="single" w:sz="8" w:space="0" w:color="auto"/>
            </w:tcBorders>
            <w:shd w:val="clear" w:color="auto" w:fill="auto"/>
            <w:noWrap/>
            <w:hideMark/>
          </w:tcPr>
          <w:p w14:paraId="23815A0E" w14:textId="77777777" w:rsidR="00CA27B1" w:rsidRPr="00383506" w:rsidRDefault="00CA27B1" w:rsidP="00964C2E">
            <w:pPr>
              <w:jc w:val="center"/>
              <w:rPr>
                <w:sz w:val="22"/>
                <w:szCs w:val="22"/>
              </w:rPr>
            </w:pPr>
            <w:r w:rsidRPr="00383506">
              <w:rPr>
                <w:sz w:val="22"/>
                <w:szCs w:val="22"/>
              </w:rPr>
              <w:t>7</w:t>
            </w:r>
          </w:p>
        </w:tc>
        <w:tc>
          <w:tcPr>
            <w:tcW w:w="1275" w:type="dxa"/>
            <w:tcBorders>
              <w:top w:val="nil"/>
              <w:left w:val="single" w:sz="8" w:space="0" w:color="auto"/>
              <w:bottom w:val="single" w:sz="8" w:space="0" w:color="auto"/>
              <w:right w:val="single" w:sz="8" w:space="0" w:color="auto"/>
            </w:tcBorders>
          </w:tcPr>
          <w:p w14:paraId="34689CC2" w14:textId="77777777" w:rsidR="00CA27B1" w:rsidRPr="00383506" w:rsidRDefault="00CA27B1" w:rsidP="00964C2E">
            <w:pPr>
              <w:jc w:val="center"/>
              <w:rPr>
                <w:sz w:val="22"/>
                <w:szCs w:val="22"/>
              </w:rPr>
            </w:pPr>
            <w:r w:rsidRPr="00383506">
              <w:rPr>
                <w:sz w:val="22"/>
                <w:szCs w:val="22"/>
              </w:rPr>
              <w:t>8</w:t>
            </w:r>
          </w:p>
        </w:tc>
        <w:tc>
          <w:tcPr>
            <w:tcW w:w="1418" w:type="dxa"/>
            <w:tcBorders>
              <w:top w:val="nil"/>
              <w:left w:val="single" w:sz="8" w:space="0" w:color="auto"/>
              <w:bottom w:val="single" w:sz="8" w:space="0" w:color="auto"/>
              <w:right w:val="single" w:sz="8" w:space="0" w:color="auto"/>
            </w:tcBorders>
          </w:tcPr>
          <w:p w14:paraId="2C5297DE" w14:textId="77777777" w:rsidR="00CA27B1" w:rsidRPr="00383506" w:rsidRDefault="00CA27B1" w:rsidP="00964C2E">
            <w:pPr>
              <w:jc w:val="center"/>
              <w:rPr>
                <w:sz w:val="22"/>
                <w:szCs w:val="22"/>
              </w:rPr>
            </w:pPr>
            <w:r w:rsidRPr="00383506">
              <w:rPr>
                <w:sz w:val="22"/>
                <w:szCs w:val="22"/>
              </w:rPr>
              <w:t>9</w:t>
            </w:r>
          </w:p>
        </w:tc>
      </w:tr>
      <w:tr w:rsidR="00CA27B1" w:rsidRPr="00383506" w14:paraId="38D8C3D6" w14:textId="77777777" w:rsidTr="00CA27B1">
        <w:trPr>
          <w:trHeight w:val="600"/>
        </w:trPr>
        <w:tc>
          <w:tcPr>
            <w:tcW w:w="567" w:type="dxa"/>
            <w:tcBorders>
              <w:top w:val="nil"/>
              <w:left w:val="single" w:sz="8" w:space="0" w:color="auto"/>
              <w:bottom w:val="single" w:sz="4" w:space="0" w:color="auto"/>
              <w:right w:val="single" w:sz="4" w:space="0" w:color="auto"/>
            </w:tcBorders>
            <w:shd w:val="clear" w:color="auto" w:fill="auto"/>
            <w:noWrap/>
            <w:hideMark/>
          </w:tcPr>
          <w:p w14:paraId="40EA7621" w14:textId="77777777" w:rsidR="00CA27B1" w:rsidRPr="00383506" w:rsidRDefault="00CA27B1" w:rsidP="00964C2E">
            <w:pPr>
              <w:jc w:val="center"/>
              <w:rPr>
                <w:sz w:val="22"/>
                <w:szCs w:val="22"/>
              </w:rPr>
            </w:pPr>
            <w:r w:rsidRPr="00383506">
              <w:rPr>
                <w:sz w:val="22"/>
                <w:szCs w:val="22"/>
              </w:rPr>
              <w:t>1</w:t>
            </w:r>
          </w:p>
        </w:tc>
        <w:tc>
          <w:tcPr>
            <w:tcW w:w="2552" w:type="dxa"/>
            <w:tcBorders>
              <w:top w:val="nil"/>
              <w:left w:val="single" w:sz="8" w:space="0" w:color="auto"/>
              <w:bottom w:val="single" w:sz="4" w:space="0" w:color="auto"/>
              <w:right w:val="single" w:sz="8" w:space="0" w:color="000000"/>
            </w:tcBorders>
            <w:shd w:val="clear" w:color="auto" w:fill="auto"/>
            <w:hideMark/>
          </w:tcPr>
          <w:p w14:paraId="7DC29C09" w14:textId="77777777" w:rsidR="00CA27B1" w:rsidRPr="00383506" w:rsidRDefault="00CA27B1" w:rsidP="00964C2E">
            <w:pPr>
              <w:rPr>
                <w:sz w:val="22"/>
                <w:szCs w:val="22"/>
              </w:rPr>
            </w:pPr>
            <w:r w:rsidRPr="00383506">
              <w:rPr>
                <w:sz w:val="22"/>
                <w:szCs w:val="22"/>
              </w:rPr>
              <w:t>Индекс потребительских цен на расчетный период регулирования (ИПЦ)</w:t>
            </w:r>
          </w:p>
        </w:tc>
        <w:tc>
          <w:tcPr>
            <w:tcW w:w="850" w:type="dxa"/>
            <w:tcBorders>
              <w:top w:val="nil"/>
              <w:left w:val="nil"/>
              <w:bottom w:val="single" w:sz="4" w:space="0" w:color="auto"/>
              <w:right w:val="nil"/>
            </w:tcBorders>
            <w:shd w:val="clear" w:color="auto" w:fill="auto"/>
            <w:noWrap/>
            <w:vAlign w:val="center"/>
            <w:hideMark/>
          </w:tcPr>
          <w:p w14:paraId="2DE9137C" w14:textId="77777777" w:rsidR="00CA27B1" w:rsidRPr="00383506" w:rsidRDefault="00CA27B1" w:rsidP="00964C2E">
            <w:pPr>
              <w:jc w:val="center"/>
              <w:rPr>
                <w:sz w:val="22"/>
                <w:szCs w:val="22"/>
              </w:rPr>
            </w:pPr>
            <w:r w:rsidRPr="00383506">
              <w:rPr>
                <w:sz w:val="22"/>
                <w:szCs w:val="22"/>
              </w:rPr>
              <w:t>%</w:t>
            </w:r>
          </w:p>
        </w:tc>
        <w:tc>
          <w:tcPr>
            <w:tcW w:w="1347" w:type="dxa"/>
            <w:tcBorders>
              <w:top w:val="nil"/>
              <w:left w:val="single" w:sz="8" w:space="0" w:color="auto"/>
              <w:bottom w:val="single" w:sz="4" w:space="0" w:color="auto"/>
              <w:right w:val="single" w:sz="8" w:space="0" w:color="auto"/>
            </w:tcBorders>
            <w:shd w:val="clear" w:color="auto" w:fill="auto"/>
            <w:noWrap/>
            <w:vAlign w:val="center"/>
          </w:tcPr>
          <w:p w14:paraId="619D4C98" w14:textId="77777777" w:rsidR="00CA27B1" w:rsidRPr="00383506" w:rsidRDefault="00CA27B1" w:rsidP="00964C2E">
            <w:pPr>
              <w:jc w:val="center"/>
              <w:rPr>
                <w:sz w:val="22"/>
                <w:szCs w:val="22"/>
              </w:rPr>
            </w:pPr>
          </w:p>
        </w:tc>
        <w:tc>
          <w:tcPr>
            <w:tcW w:w="1418" w:type="dxa"/>
            <w:tcBorders>
              <w:top w:val="nil"/>
              <w:left w:val="nil"/>
              <w:bottom w:val="single" w:sz="4" w:space="0" w:color="auto"/>
              <w:right w:val="nil"/>
            </w:tcBorders>
            <w:shd w:val="clear" w:color="auto" w:fill="auto"/>
            <w:noWrap/>
            <w:vAlign w:val="center"/>
          </w:tcPr>
          <w:p w14:paraId="6A90472C" w14:textId="77777777" w:rsidR="00CA27B1" w:rsidRPr="00383506" w:rsidRDefault="00CA27B1" w:rsidP="00964C2E">
            <w:pPr>
              <w:jc w:val="center"/>
              <w:rPr>
                <w:sz w:val="22"/>
                <w:szCs w:val="22"/>
              </w:rPr>
            </w:pPr>
            <w:r w:rsidRPr="00383506">
              <w:rPr>
                <w:sz w:val="22"/>
                <w:szCs w:val="22"/>
              </w:rPr>
              <w:t>103,4</w:t>
            </w:r>
          </w:p>
        </w:tc>
        <w:tc>
          <w:tcPr>
            <w:tcW w:w="1276" w:type="dxa"/>
            <w:tcBorders>
              <w:top w:val="nil"/>
              <w:left w:val="single" w:sz="8" w:space="0" w:color="auto"/>
              <w:bottom w:val="single" w:sz="4" w:space="0" w:color="auto"/>
              <w:right w:val="single" w:sz="8" w:space="0" w:color="auto"/>
            </w:tcBorders>
            <w:shd w:val="clear" w:color="auto" w:fill="auto"/>
            <w:noWrap/>
            <w:vAlign w:val="center"/>
          </w:tcPr>
          <w:p w14:paraId="3C0748AA" w14:textId="77777777" w:rsidR="00CA27B1" w:rsidRPr="00383506" w:rsidRDefault="00CA27B1" w:rsidP="00964C2E">
            <w:pPr>
              <w:jc w:val="center"/>
              <w:rPr>
                <w:sz w:val="22"/>
                <w:szCs w:val="22"/>
              </w:rPr>
            </w:pPr>
            <w:r w:rsidRPr="00383506">
              <w:rPr>
                <w:sz w:val="22"/>
                <w:szCs w:val="22"/>
              </w:rPr>
              <w:t>104,0</w:t>
            </w:r>
          </w:p>
        </w:tc>
        <w:tc>
          <w:tcPr>
            <w:tcW w:w="1275" w:type="dxa"/>
            <w:tcBorders>
              <w:top w:val="nil"/>
              <w:left w:val="single" w:sz="8" w:space="0" w:color="auto"/>
              <w:bottom w:val="single" w:sz="4" w:space="0" w:color="auto"/>
              <w:right w:val="single" w:sz="8" w:space="0" w:color="auto"/>
            </w:tcBorders>
            <w:vAlign w:val="center"/>
          </w:tcPr>
          <w:p w14:paraId="7E7B67E3" w14:textId="77777777" w:rsidR="00CA27B1" w:rsidRPr="00383506" w:rsidRDefault="00CA27B1" w:rsidP="00964C2E">
            <w:pPr>
              <w:jc w:val="center"/>
              <w:rPr>
                <w:sz w:val="22"/>
                <w:szCs w:val="22"/>
              </w:rPr>
            </w:pPr>
            <w:r w:rsidRPr="00383506">
              <w:rPr>
                <w:sz w:val="22"/>
                <w:szCs w:val="22"/>
              </w:rPr>
              <w:t>104,0</w:t>
            </w:r>
          </w:p>
        </w:tc>
        <w:tc>
          <w:tcPr>
            <w:tcW w:w="1418" w:type="dxa"/>
            <w:tcBorders>
              <w:top w:val="nil"/>
              <w:left w:val="single" w:sz="8" w:space="0" w:color="auto"/>
              <w:bottom w:val="single" w:sz="4" w:space="0" w:color="auto"/>
              <w:right w:val="single" w:sz="8" w:space="0" w:color="auto"/>
            </w:tcBorders>
            <w:vAlign w:val="center"/>
          </w:tcPr>
          <w:p w14:paraId="5F4D7044" w14:textId="77777777" w:rsidR="00CA27B1" w:rsidRPr="00383506" w:rsidRDefault="00CA27B1" w:rsidP="00964C2E">
            <w:pPr>
              <w:jc w:val="center"/>
            </w:pPr>
            <w:r w:rsidRPr="00383506">
              <w:t>104,0</w:t>
            </w:r>
          </w:p>
        </w:tc>
      </w:tr>
      <w:tr w:rsidR="00CA27B1" w:rsidRPr="00383506" w14:paraId="5778BDA7" w14:textId="77777777" w:rsidTr="00CA27B1">
        <w:trPr>
          <w:trHeight w:val="600"/>
        </w:trPr>
        <w:tc>
          <w:tcPr>
            <w:tcW w:w="567" w:type="dxa"/>
            <w:tcBorders>
              <w:top w:val="single" w:sz="4" w:space="0" w:color="auto"/>
              <w:left w:val="single" w:sz="8" w:space="0" w:color="auto"/>
              <w:bottom w:val="single" w:sz="4" w:space="0" w:color="auto"/>
              <w:right w:val="single" w:sz="4" w:space="0" w:color="auto"/>
            </w:tcBorders>
            <w:shd w:val="clear" w:color="auto" w:fill="auto"/>
            <w:noWrap/>
            <w:hideMark/>
          </w:tcPr>
          <w:p w14:paraId="6EDDA821" w14:textId="77777777" w:rsidR="00CA27B1" w:rsidRPr="00383506" w:rsidRDefault="00CA27B1" w:rsidP="00964C2E">
            <w:pPr>
              <w:jc w:val="center"/>
              <w:rPr>
                <w:sz w:val="22"/>
                <w:szCs w:val="22"/>
              </w:rPr>
            </w:pPr>
            <w:r w:rsidRPr="00383506">
              <w:rPr>
                <w:sz w:val="22"/>
                <w:szCs w:val="22"/>
              </w:rPr>
              <w:t>2</w:t>
            </w:r>
          </w:p>
        </w:tc>
        <w:tc>
          <w:tcPr>
            <w:tcW w:w="2552" w:type="dxa"/>
            <w:tcBorders>
              <w:top w:val="single" w:sz="4" w:space="0" w:color="auto"/>
              <w:left w:val="single" w:sz="8" w:space="0" w:color="auto"/>
              <w:bottom w:val="single" w:sz="4" w:space="0" w:color="auto"/>
              <w:right w:val="single" w:sz="8" w:space="0" w:color="000000"/>
            </w:tcBorders>
            <w:shd w:val="clear" w:color="auto" w:fill="auto"/>
            <w:hideMark/>
          </w:tcPr>
          <w:p w14:paraId="4887ED74" w14:textId="77777777" w:rsidR="00CA27B1" w:rsidRPr="00383506" w:rsidRDefault="00CA27B1" w:rsidP="00964C2E">
            <w:pPr>
              <w:rPr>
                <w:sz w:val="22"/>
                <w:szCs w:val="22"/>
              </w:rPr>
            </w:pPr>
            <w:r w:rsidRPr="00383506">
              <w:rPr>
                <w:sz w:val="22"/>
                <w:szCs w:val="22"/>
              </w:rPr>
              <w:t>Индекс эффективности операционных расходов (ИР)</w:t>
            </w:r>
          </w:p>
        </w:tc>
        <w:tc>
          <w:tcPr>
            <w:tcW w:w="850" w:type="dxa"/>
            <w:tcBorders>
              <w:top w:val="nil"/>
              <w:left w:val="nil"/>
              <w:bottom w:val="single" w:sz="4" w:space="0" w:color="auto"/>
              <w:right w:val="nil"/>
            </w:tcBorders>
            <w:shd w:val="clear" w:color="auto" w:fill="auto"/>
            <w:noWrap/>
            <w:vAlign w:val="center"/>
            <w:hideMark/>
          </w:tcPr>
          <w:p w14:paraId="21AD5189" w14:textId="77777777" w:rsidR="00CA27B1" w:rsidRPr="00383506" w:rsidRDefault="00CA27B1" w:rsidP="00964C2E">
            <w:pPr>
              <w:jc w:val="center"/>
              <w:rPr>
                <w:sz w:val="22"/>
                <w:szCs w:val="22"/>
              </w:rPr>
            </w:pPr>
            <w:r w:rsidRPr="00383506">
              <w:rPr>
                <w:sz w:val="22"/>
                <w:szCs w:val="22"/>
              </w:rPr>
              <w:t>%</w:t>
            </w:r>
          </w:p>
        </w:tc>
        <w:tc>
          <w:tcPr>
            <w:tcW w:w="1347" w:type="dxa"/>
            <w:tcBorders>
              <w:top w:val="nil"/>
              <w:left w:val="single" w:sz="8" w:space="0" w:color="auto"/>
              <w:bottom w:val="single" w:sz="4" w:space="0" w:color="auto"/>
              <w:right w:val="single" w:sz="8" w:space="0" w:color="auto"/>
            </w:tcBorders>
            <w:shd w:val="clear" w:color="auto" w:fill="auto"/>
            <w:noWrap/>
            <w:vAlign w:val="center"/>
          </w:tcPr>
          <w:p w14:paraId="111DB8CF" w14:textId="77777777" w:rsidR="00CA27B1" w:rsidRPr="00383506" w:rsidRDefault="00CA27B1" w:rsidP="00964C2E">
            <w:pPr>
              <w:jc w:val="center"/>
              <w:rPr>
                <w:sz w:val="22"/>
                <w:szCs w:val="22"/>
              </w:rPr>
            </w:pPr>
          </w:p>
        </w:tc>
        <w:tc>
          <w:tcPr>
            <w:tcW w:w="1418" w:type="dxa"/>
            <w:tcBorders>
              <w:top w:val="nil"/>
              <w:left w:val="nil"/>
              <w:bottom w:val="single" w:sz="4" w:space="0" w:color="auto"/>
              <w:right w:val="nil"/>
            </w:tcBorders>
            <w:shd w:val="clear" w:color="auto" w:fill="auto"/>
            <w:noWrap/>
            <w:vAlign w:val="center"/>
            <w:hideMark/>
          </w:tcPr>
          <w:p w14:paraId="3C478DFA" w14:textId="77777777" w:rsidR="00CA27B1" w:rsidRPr="00383506" w:rsidRDefault="00CA27B1" w:rsidP="00964C2E">
            <w:pPr>
              <w:jc w:val="center"/>
              <w:rPr>
                <w:sz w:val="22"/>
                <w:szCs w:val="22"/>
              </w:rPr>
            </w:pPr>
            <w:r w:rsidRPr="00383506">
              <w:rPr>
                <w:sz w:val="22"/>
                <w:szCs w:val="22"/>
              </w:rPr>
              <w:t>1</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201E932D" w14:textId="77777777" w:rsidR="00CA27B1" w:rsidRPr="00383506" w:rsidRDefault="00CA27B1" w:rsidP="00964C2E">
            <w:pPr>
              <w:jc w:val="center"/>
              <w:rPr>
                <w:sz w:val="22"/>
                <w:szCs w:val="22"/>
              </w:rPr>
            </w:pPr>
            <w:r w:rsidRPr="00383506">
              <w:rPr>
                <w:sz w:val="22"/>
                <w:szCs w:val="22"/>
              </w:rPr>
              <w:t>1</w:t>
            </w:r>
          </w:p>
        </w:tc>
        <w:tc>
          <w:tcPr>
            <w:tcW w:w="1275" w:type="dxa"/>
            <w:tcBorders>
              <w:top w:val="nil"/>
              <w:left w:val="single" w:sz="8" w:space="0" w:color="auto"/>
              <w:bottom w:val="single" w:sz="4" w:space="0" w:color="auto"/>
              <w:right w:val="single" w:sz="8" w:space="0" w:color="auto"/>
            </w:tcBorders>
            <w:vAlign w:val="center"/>
          </w:tcPr>
          <w:p w14:paraId="5000F9A4" w14:textId="77777777" w:rsidR="00CA27B1" w:rsidRPr="00383506" w:rsidRDefault="00CA27B1" w:rsidP="00964C2E">
            <w:pPr>
              <w:jc w:val="center"/>
              <w:rPr>
                <w:sz w:val="22"/>
                <w:szCs w:val="22"/>
              </w:rPr>
            </w:pPr>
            <w:r w:rsidRPr="00383506">
              <w:rPr>
                <w:sz w:val="22"/>
                <w:szCs w:val="22"/>
              </w:rPr>
              <w:t>1</w:t>
            </w:r>
          </w:p>
        </w:tc>
        <w:tc>
          <w:tcPr>
            <w:tcW w:w="1418" w:type="dxa"/>
            <w:tcBorders>
              <w:top w:val="nil"/>
              <w:left w:val="single" w:sz="8" w:space="0" w:color="auto"/>
              <w:bottom w:val="single" w:sz="4" w:space="0" w:color="auto"/>
              <w:right w:val="single" w:sz="8" w:space="0" w:color="auto"/>
            </w:tcBorders>
            <w:vAlign w:val="center"/>
          </w:tcPr>
          <w:p w14:paraId="5075EFAE" w14:textId="77777777" w:rsidR="00CA27B1" w:rsidRPr="00383506" w:rsidRDefault="00CA27B1" w:rsidP="00964C2E">
            <w:pPr>
              <w:jc w:val="center"/>
            </w:pPr>
            <w:r w:rsidRPr="00383506">
              <w:t>1</w:t>
            </w:r>
          </w:p>
        </w:tc>
      </w:tr>
      <w:tr w:rsidR="00CA27B1" w:rsidRPr="00383506" w14:paraId="49F143CF" w14:textId="77777777" w:rsidTr="00CA27B1">
        <w:trPr>
          <w:trHeight w:val="600"/>
        </w:trPr>
        <w:tc>
          <w:tcPr>
            <w:tcW w:w="567" w:type="dxa"/>
            <w:tcBorders>
              <w:top w:val="single" w:sz="4" w:space="0" w:color="auto"/>
              <w:left w:val="single" w:sz="8" w:space="0" w:color="auto"/>
              <w:bottom w:val="single" w:sz="4" w:space="0" w:color="auto"/>
              <w:right w:val="single" w:sz="4" w:space="0" w:color="auto"/>
            </w:tcBorders>
            <w:shd w:val="clear" w:color="auto" w:fill="auto"/>
            <w:noWrap/>
            <w:hideMark/>
          </w:tcPr>
          <w:p w14:paraId="4E108888" w14:textId="77777777" w:rsidR="00CA27B1" w:rsidRPr="00383506" w:rsidRDefault="00CA27B1" w:rsidP="00964C2E">
            <w:pPr>
              <w:jc w:val="center"/>
              <w:rPr>
                <w:sz w:val="22"/>
                <w:szCs w:val="22"/>
              </w:rPr>
            </w:pPr>
            <w:r w:rsidRPr="00383506">
              <w:rPr>
                <w:sz w:val="22"/>
                <w:szCs w:val="22"/>
              </w:rPr>
              <w:t>3</w:t>
            </w:r>
          </w:p>
        </w:tc>
        <w:tc>
          <w:tcPr>
            <w:tcW w:w="2552" w:type="dxa"/>
            <w:tcBorders>
              <w:top w:val="single" w:sz="4" w:space="0" w:color="auto"/>
              <w:left w:val="single" w:sz="8" w:space="0" w:color="auto"/>
              <w:bottom w:val="single" w:sz="4" w:space="0" w:color="auto"/>
              <w:right w:val="single" w:sz="8" w:space="0" w:color="000000"/>
            </w:tcBorders>
            <w:shd w:val="clear" w:color="auto" w:fill="auto"/>
            <w:hideMark/>
          </w:tcPr>
          <w:p w14:paraId="6B52B394" w14:textId="77777777" w:rsidR="00CA27B1" w:rsidRPr="00383506" w:rsidRDefault="00CA27B1" w:rsidP="00964C2E">
            <w:pPr>
              <w:rPr>
                <w:sz w:val="22"/>
                <w:szCs w:val="22"/>
              </w:rPr>
            </w:pPr>
            <w:r w:rsidRPr="00383506">
              <w:rPr>
                <w:sz w:val="22"/>
                <w:szCs w:val="22"/>
              </w:rPr>
              <w:t>Индекс изменения количества активов (ИКА)</w:t>
            </w:r>
          </w:p>
        </w:tc>
        <w:tc>
          <w:tcPr>
            <w:tcW w:w="850" w:type="dxa"/>
            <w:tcBorders>
              <w:top w:val="nil"/>
              <w:left w:val="nil"/>
              <w:bottom w:val="single" w:sz="4" w:space="0" w:color="auto"/>
              <w:right w:val="nil"/>
            </w:tcBorders>
            <w:shd w:val="clear" w:color="auto" w:fill="auto"/>
            <w:noWrap/>
            <w:vAlign w:val="center"/>
            <w:hideMark/>
          </w:tcPr>
          <w:p w14:paraId="5EC01D5D" w14:textId="77777777" w:rsidR="00CA27B1" w:rsidRPr="00383506" w:rsidRDefault="00CA27B1" w:rsidP="00964C2E">
            <w:pPr>
              <w:jc w:val="center"/>
              <w:rPr>
                <w:sz w:val="22"/>
                <w:szCs w:val="22"/>
              </w:rPr>
            </w:pPr>
            <w:r w:rsidRPr="00383506">
              <w:rPr>
                <w:sz w:val="22"/>
                <w:szCs w:val="22"/>
              </w:rPr>
              <w:t>х</w:t>
            </w:r>
          </w:p>
        </w:tc>
        <w:tc>
          <w:tcPr>
            <w:tcW w:w="1347" w:type="dxa"/>
            <w:tcBorders>
              <w:top w:val="nil"/>
              <w:left w:val="single" w:sz="8" w:space="0" w:color="auto"/>
              <w:bottom w:val="single" w:sz="4" w:space="0" w:color="auto"/>
              <w:right w:val="single" w:sz="8" w:space="0" w:color="auto"/>
            </w:tcBorders>
            <w:shd w:val="clear" w:color="auto" w:fill="auto"/>
            <w:noWrap/>
            <w:vAlign w:val="center"/>
          </w:tcPr>
          <w:p w14:paraId="0B336882" w14:textId="77777777" w:rsidR="00CA27B1" w:rsidRPr="00383506" w:rsidRDefault="00CA27B1" w:rsidP="00964C2E">
            <w:pPr>
              <w:jc w:val="center"/>
              <w:rPr>
                <w:sz w:val="22"/>
                <w:szCs w:val="22"/>
              </w:rPr>
            </w:pPr>
          </w:p>
        </w:tc>
        <w:tc>
          <w:tcPr>
            <w:tcW w:w="1418" w:type="dxa"/>
            <w:tcBorders>
              <w:top w:val="nil"/>
              <w:left w:val="nil"/>
              <w:bottom w:val="single" w:sz="4" w:space="0" w:color="auto"/>
              <w:right w:val="nil"/>
            </w:tcBorders>
            <w:shd w:val="clear" w:color="auto" w:fill="auto"/>
            <w:noWrap/>
            <w:vAlign w:val="center"/>
            <w:hideMark/>
          </w:tcPr>
          <w:p w14:paraId="4E3CF008" w14:textId="77777777" w:rsidR="00CA27B1" w:rsidRPr="00383506" w:rsidRDefault="00CA27B1" w:rsidP="00964C2E">
            <w:pPr>
              <w:jc w:val="center"/>
              <w:rPr>
                <w:sz w:val="22"/>
                <w:szCs w:val="22"/>
              </w:rPr>
            </w:pPr>
            <w:r w:rsidRPr="00383506">
              <w:rPr>
                <w:sz w:val="22"/>
                <w:szCs w:val="22"/>
              </w:rPr>
              <w:t>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12D15493" w14:textId="77777777" w:rsidR="00CA27B1" w:rsidRPr="00383506" w:rsidRDefault="00CA27B1" w:rsidP="00964C2E">
            <w:pPr>
              <w:jc w:val="center"/>
              <w:rPr>
                <w:sz w:val="22"/>
                <w:szCs w:val="22"/>
              </w:rPr>
            </w:pPr>
            <w:r w:rsidRPr="00383506">
              <w:rPr>
                <w:sz w:val="22"/>
                <w:szCs w:val="22"/>
              </w:rPr>
              <w:t>0</w:t>
            </w:r>
          </w:p>
        </w:tc>
        <w:tc>
          <w:tcPr>
            <w:tcW w:w="1275" w:type="dxa"/>
            <w:tcBorders>
              <w:top w:val="nil"/>
              <w:left w:val="single" w:sz="8" w:space="0" w:color="auto"/>
              <w:bottom w:val="single" w:sz="4" w:space="0" w:color="auto"/>
              <w:right w:val="single" w:sz="8" w:space="0" w:color="auto"/>
            </w:tcBorders>
            <w:vAlign w:val="center"/>
          </w:tcPr>
          <w:p w14:paraId="03A653F0" w14:textId="77777777" w:rsidR="00CA27B1" w:rsidRPr="00383506" w:rsidRDefault="00CA27B1" w:rsidP="00964C2E">
            <w:pPr>
              <w:jc w:val="center"/>
              <w:rPr>
                <w:sz w:val="22"/>
                <w:szCs w:val="22"/>
              </w:rPr>
            </w:pPr>
            <w:r w:rsidRPr="00383506">
              <w:rPr>
                <w:sz w:val="22"/>
                <w:szCs w:val="22"/>
              </w:rPr>
              <w:t>0</w:t>
            </w:r>
          </w:p>
        </w:tc>
        <w:tc>
          <w:tcPr>
            <w:tcW w:w="1418" w:type="dxa"/>
            <w:tcBorders>
              <w:top w:val="nil"/>
              <w:left w:val="single" w:sz="8" w:space="0" w:color="auto"/>
              <w:bottom w:val="single" w:sz="4" w:space="0" w:color="auto"/>
              <w:right w:val="single" w:sz="8" w:space="0" w:color="auto"/>
            </w:tcBorders>
            <w:vAlign w:val="center"/>
          </w:tcPr>
          <w:p w14:paraId="1EEECB12" w14:textId="77777777" w:rsidR="00CA27B1" w:rsidRPr="00383506" w:rsidRDefault="00CA27B1" w:rsidP="00964C2E">
            <w:pPr>
              <w:jc w:val="center"/>
            </w:pPr>
            <w:r w:rsidRPr="00383506">
              <w:t>0</w:t>
            </w:r>
          </w:p>
        </w:tc>
      </w:tr>
      <w:tr w:rsidR="00CA27B1" w:rsidRPr="00383506" w14:paraId="46E50F2C" w14:textId="77777777" w:rsidTr="00CA27B1">
        <w:trPr>
          <w:trHeight w:val="1200"/>
        </w:trPr>
        <w:tc>
          <w:tcPr>
            <w:tcW w:w="567" w:type="dxa"/>
            <w:tcBorders>
              <w:top w:val="single" w:sz="4" w:space="0" w:color="auto"/>
              <w:left w:val="single" w:sz="8" w:space="0" w:color="auto"/>
              <w:bottom w:val="single" w:sz="4" w:space="0" w:color="auto"/>
              <w:right w:val="single" w:sz="4" w:space="0" w:color="auto"/>
            </w:tcBorders>
            <w:shd w:val="clear" w:color="auto" w:fill="auto"/>
            <w:noWrap/>
            <w:hideMark/>
          </w:tcPr>
          <w:p w14:paraId="47C346F9" w14:textId="77777777" w:rsidR="00CA27B1" w:rsidRPr="00383506" w:rsidRDefault="00CA27B1" w:rsidP="00964C2E">
            <w:pPr>
              <w:jc w:val="center"/>
              <w:rPr>
                <w:sz w:val="22"/>
                <w:szCs w:val="22"/>
              </w:rPr>
            </w:pPr>
            <w:r w:rsidRPr="00383506">
              <w:rPr>
                <w:sz w:val="22"/>
                <w:szCs w:val="22"/>
              </w:rPr>
              <w:t>3.1</w:t>
            </w:r>
          </w:p>
        </w:tc>
        <w:tc>
          <w:tcPr>
            <w:tcW w:w="2552" w:type="dxa"/>
            <w:tcBorders>
              <w:top w:val="single" w:sz="4" w:space="0" w:color="auto"/>
              <w:left w:val="single" w:sz="8" w:space="0" w:color="auto"/>
              <w:bottom w:val="single" w:sz="4" w:space="0" w:color="auto"/>
              <w:right w:val="single" w:sz="8" w:space="0" w:color="000000"/>
            </w:tcBorders>
            <w:shd w:val="clear" w:color="auto" w:fill="auto"/>
            <w:hideMark/>
          </w:tcPr>
          <w:p w14:paraId="29869214" w14:textId="77777777" w:rsidR="00CA27B1" w:rsidRPr="00383506" w:rsidRDefault="00CA27B1" w:rsidP="00964C2E">
            <w:pPr>
              <w:rPr>
                <w:sz w:val="22"/>
                <w:szCs w:val="22"/>
              </w:rPr>
            </w:pPr>
            <w:r w:rsidRPr="00383506">
              <w:rPr>
                <w:sz w:val="22"/>
                <w:szCs w:val="22"/>
              </w:rPr>
              <w:t>количество условных единиц, относящихся к активам, необходимым</w:t>
            </w:r>
            <w:r w:rsidRPr="00383506">
              <w:rPr>
                <w:sz w:val="22"/>
                <w:szCs w:val="22"/>
              </w:rPr>
              <w:br/>
              <w:t>для осуществления регулируемой деятельности</w:t>
            </w:r>
          </w:p>
        </w:tc>
        <w:tc>
          <w:tcPr>
            <w:tcW w:w="850" w:type="dxa"/>
            <w:tcBorders>
              <w:top w:val="nil"/>
              <w:left w:val="nil"/>
              <w:bottom w:val="single" w:sz="4" w:space="0" w:color="auto"/>
              <w:right w:val="single" w:sz="4" w:space="0" w:color="auto"/>
            </w:tcBorders>
            <w:shd w:val="clear" w:color="auto" w:fill="auto"/>
            <w:noWrap/>
            <w:vAlign w:val="center"/>
            <w:hideMark/>
          </w:tcPr>
          <w:p w14:paraId="2A9ED804" w14:textId="77777777" w:rsidR="00CA27B1" w:rsidRPr="00383506" w:rsidRDefault="00CA27B1" w:rsidP="00964C2E">
            <w:pPr>
              <w:jc w:val="center"/>
              <w:rPr>
                <w:sz w:val="22"/>
                <w:szCs w:val="22"/>
              </w:rPr>
            </w:pPr>
            <w:r w:rsidRPr="00383506">
              <w:rPr>
                <w:sz w:val="22"/>
                <w:szCs w:val="22"/>
              </w:rPr>
              <w:t>у.е.</w:t>
            </w:r>
          </w:p>
        </w:tc>
        <w:tc>
          <w:tcPr>
            <w:tcW w:w="134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AD1E79F" w14:textId="77777777" w:rsidR="00CA27B1" w:rsidRPr="00383506" w:rsidRDefault="00CA27B1" w:rsidP="00964C2E">
            <w:pPr>
              <w:jc w:val="center"/>
              <w:rPr>
                <w:sz w:val="22"/>
                <w:szCs w:val="22"/>
              </w:rPr>
            </w:pPr>
            <w:r w:rsidRPr="00383506">
              <w:rPr>
                <w:sz w:val="22"/>
                <w:szCs w:val="22"/>
              </w:rPr>
              <w:t>103,59</w:t>
            </w:r>
          </w:p>
        </w:tc>
        <w:tc>
          <w:tcPr>
            <w:tcW w:w="1418" w:type="dxa"/>
            <w:tcBorders>
              <w:top w:val="single" w:sz="4" w:space="0" w:color="auto"/>
              <w:left w:val="nil"/>
              <w:bottom w:val="single" w:sz="4" w:space="0" w:color="auto"/>
              <w:right w:val="single" w:sz="4" w:space="0" w:color="000000"/>
            </w:tcBorders>
            <w:shd w:val="clear" w:color="auto" w:fill="auto"/>
            <w:noWrap/>
            <w:vAlign w:val="center"/>
          </w:tcPr>
          <w:p w14:paraId="51AF9441" w14:textId="77777777" w:rsidR="00CA27B1" w:rsidRPr="00383506" w:rsidRDefault="00CA27B1" w:rsidP="00964C2E">
            <w:pPr>
              <w:jc w:val="center"/>
              <w:rPr>
                <w:sz w:val="22"/>
                <w:szCs w:val="22"/>
              </w:rPr>
            </w:pPr>
            <w:r w:rsidRPr="00383506">
              <w:rPr>
                <w:sz w:val="22"/>
                <w:szCs w:val="22"/>
              </w:rPr>
              <w:t>103,59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7651E" w14:textId="77777777" w:rsidR="00CA27B1" w:rsidRPr="00383506" w:rsidRDefault="00CA27B1" w:rsidP="00964C2E">
            <w:pPr>
              <w:jc w:val="center"/>
              <w:rPr>
                <w:sz w:val="22"/>
                <w:szCs w:val="22"/>
              </w:rPr>
            </w:pPr>
            <w:r w:rsidRPr="00383506">
              <w:rPr>
                <w:sz w:val="22"/>
                <w:szCs w:val="22"/>
              </w:rPr>
              <w:t>103,59</w:t>
            </w:r>
          </w:p>
        </w:tc>
        <w:tc>
          <w:tcPr>
            <w:tcW w:w="1275" w:type="dxa"/>
            <w:tcBorders>
              <w:top w:val="single" w:sz="4" w:space="0" w:color="auto"/>
              <w:left w:val="nil"/>
              <w:bottom w:val="single" w:sz="4" w:space="0" w:color="auto"/>
              <w:right w:val="single" w:sz="4" w:space="0" w:color="auto"/>
            </w:tcBorders>
            <w:shd w:val="clear" w:color="auto" w:fill="auto"/>
            <w:vAlign w:val="center"/>
          </w:tcPr>
          <w:p w14:paraId="7D4F1220" w14:textId="77777777" w:rsidR="00CA27B1" w:rsidRPr="00383506" w:rsidRDefault="00CA27B1" w:rsidP="00964C2E">
            <w:pPr>
              <w:jc w:val="center"/>
              <w:rPr>
                <w:sz w:val="22"/>
                <w:szCs w:val="22"/>
              </w:rPr>
            </w:pPr>
            <w:r w:rsidRPr="00383506">
              <w:rPr>
                <w:sz w:val="22"/>
                <w:szCs w:val="22"/>
              </w:rPr>
              <w:t>103,59</w:t>
            </w:r>
          </w:p>
        </w:tc>
        <w:tc>
          <w:tcPr>
            <w:tcW w:w="1418" w:type="dxa"/>
            <w:tcBorders>
              <w:top w:val="single" w:sz="4" w:space="0" w:color="auto"/>
              <w:left w:val="nil"/>
              <w:bottom w:val="single" w:sz="4" w:space="0" w:color="auto"/>
              <w:right w:val="single" w:sz="4" w:space="0" w:color="auto"/>
            </w:tcBorders>
            <w:vAlign w:val="center"/>
          </w:tcPr>
          <w:p w14:paraId="5D775AD9" w14:textId="77777777" w:rsidR="00CA27B1" w:rsidRPr="00383506" w:rsidRDefault="00CA27B1" w:rsidP="00964C2E">
            <w:pPr>
              <w:jc w:val="center"/>
              <w:rPr>
                <w:sz w:val="22"/>
                <w:szCs w:val="22"/>
              </w:rPr>
            </w:pPr>
            <w:r w:rsidRPr="00383506">
              <w:rPr>
                <w:sz w:val="22"/>
                <w:szCs w:val="22"/>
              </w:rPr>
              <w:t>103,59</w:t>
            </w:r>
          </w:p>
        </w:tc>
      </w:tr>
      <w:tr w:rsidR="00CA27B1" w:rsidRPr="00383506" w14:paraId="05159F28" w14:textId="77777777" w:rsidTr="00CA27B1">
        <w:trPr>
          <w:trHeight w:val="600"/>
        </w:trPr>
        <w:tc>
          <w:tcPr>
            <w:tcW w:w="567" w:type="dxa"/>
            <w:tcBorders>
              <w:top w:val="single" w:sz="4" w:space="0" w:color="auto"/>
              <w:left w:val="single" w:sz="8" w:space="0" w:color="auto"/>
              <w:bottom w:val="single" w:sz="4" w:space="0" w:color="auto"/>
              <w:right w:val="single" w:sz="4" w:space="0" w:color="auto"/>
            </w:tcBorders>
            <w:shd w:val="clear" w:color="auto" w:fill="auto"/>
            <w:noWrap/>
            <w:hideMark/>
          </w:tcPr>
          <w:p w14:paraId="5C83EABE" w14:textId="77777777" w:rsidR="00CA27B1" w:rsidRPr="00383506" w:rsidRDefault="00CA27B1" w:rsidP="00964C2E">
            <w:pPr>
              <w:jc w:val="center"/>
              <w:rPr>
                <w:sz w:val="22"/>
                <w:szCs w:val="22"/>
              </w:rPr>
            </w:pPr>
            <w:r w:rsidRPr="00383506">
              <w:rPr>
                <w:sz w:val="22"/>
                <w:szCs w:val="22"/>
              </w:rPr>
              <w:t>3.2</w:t>
            </w:r>
          </w:p>
        </w:tc>
        <w:tc>
          <w:tcPr>
            <w:tcW w:w="2552" w:type="dxa"/>
            <w:tcBorders>
              <w:top w:val="single" w:sz="4" w:space="0" w:color="auto"/>
              <w:left w:val="single" w:sz="8" w:space="0" w:color="auto"/>
              <w:bottom w:val="single" w:sz="4" w:space="0" w:color="auto"/>
              <w:right w:val="single" w:sz="8" w:space="0" w:color="000000"/>
            </w:tcBorders>
            <w:shd w:val="clear" w:color="auto" w:fill="auto"/>
            <w:hideMark/>
          </w:tcPr>
          <w:p w14:paraId="4BD15A1B" w14:textId="77777777" w:rsidR="00CA27B1" w:rsidRPr="00383506" w:rsidRDefault="00CA27B1" w:rsidP="00964C2E">
            <w:pPr>
              <w:rPr>
                <w:sz w:val="22"/>
                <w:szCs w:val="22"/>
              </w:rPr>
            </w:pPr>
            <w:r w:rsidRPr="00383506">
              <w:rPr>
                <w:sz w:val="22"/>
                <w:szCs w:val="22"/>
              </w:rPr>
              <w:t>установленная тепловая мощность источника тепловой энергии</w:t>
            </w:r>
          </w:p>
        </w:tc>
        <w:tc>
          <w:tcPr>
            <w:tcW w:w="850" w:type="dxa"/>
            <w:tcBorders>
              <w:top w:val="nil"/>
              <w:left w:val="nil"/>
              <w:bottom w:val="single" w:sz="4" w:space="0" w:color="auto"/>
              <w:right w:val="single" w:sz="4" w:space="0" w:color="auto"/>
            </w:tcBorders>
            <w:shd w:val="clear" w:color="auto" w:fill="auto"/>
            <w:noWrap/>
            <w:vAlign w:val="center"/>
            <w:hideMark/>
          </w:tcPr>
          <w:p w14:paraId="397AAAE8" w14:textId="77777777" w:rsidR="00CA27B1" w:rsidRPr="00383506" w:rsidRDefault="00CA27B1" w:rsidP="00964C2E">
            <w:pPr>
              <w:jc w:val="center"/>
              <w:rPr>
                <w:sz w:val="22"/>
                <w:szCs w:val="22"/>
              </w:rPr>
            </w:pPr>
            <w:r w:rsidRPr="00383506">
              <w:rPr>
                <w:sz w:val="22"/>
                <w:szCs w:val="22"/>
              </w:rPr>
              <w:t>Гкал/ч</w:t>
            </w:r>
          </w:p>
        </w:tc>
        <w:tc>
          <w:tcPr>
            <w:tcW w:w="134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1FB4BBE" w14:textId="77777777" w:rsidR="00CA27B1" w:rsidRPr="00383506" w:rsidRDefault="00CA27B1" w:rsidP="00964C2E">
            <w:pPr>
              <w:jc w:val="center"/>
              <w:rPr>
                <w:sz w:val="22"/>
                <w:szCs w:val="22"/>
              </w:rPr>
            </w:pPr>
            <w:r w:rsidRPr="00383506">
              <w:rPr>
                <w:sz w:val="22"/>
                <w:szCs w:val="22"/>
              </w:rPr>
              <w:t>7,2</w:t>
            </w:r>
          </w:p>
        </w:tc>
        <w:tc>
          <w:tcPr>
            <w:tcW w:w="1418" w:type="dxa"/>
            <w:tcBorders>
              <w:top w:val="single" w:sz="4" w:space="0" w:color="auto"/>
              <w:left w:val="nil"/>
              <w:bottom w:val="single" w:sz="4" w:space="0" w:color="auto"/>
              <w:right w:val="single" w:sz="4" w:space="0" w:color="000000"/>
            </w:tcBorders>
            <w:shd w:val="clear" w:color="auto" w:fill="auto"/>
            <w:noWrap/>
            <w:vAlign w:val="center"/>
          </w:tcPr>
          <w:p w14:paraId="10957A1D" w14:textId="77777777" w:rsidR="00CA27B1" w:rsidRPr="00383506" w:rsidRDefault="00CA27B1" w:rsidP="00964C2E">
            <w:pPr>
              <w:jc w:val="center"/>
            </w:pPr>
            <w:r w:rsidRPr="00383506">
              <w:t>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A65F4" w14:textId="77777777" w:rsidR="00CA27B1" w:rsidRPr="00383506" w:rsidRDefault="00CA27B1" w:rsidP="00964C2E">
            <w:pPr>
              <w:jc w:val="center"/>
            </w:pPr>
            <w:r w:rsidRPr="00383506">
              <w:t>7,2</w:t>
            </w:r>
          </w:p>
        </w:tc>
        <w:tc>
          <w:tcPr>
            <w:tcW w:w="1275" w:type="dxa"/>
            <w:tcBorders>
              <w:top w:val="single" w:sz="4" w:space="0" w:color="auto"/>
              <w:left w:val="nil"/>
              <w:bottom w:val="single" w:sz="4" w:space="0" w:color="auto"/>
              <w:right w:val="single" w:sz="4" w:space="0" w:color="auto"/>
            </w:tcBorders>
            <w:shd w:val="clear" w:color="auto" w:fill="auto"/>
            <w:vAlign w:val="center"/>
          </w:tcPr>
          <w:p w14:paraId="5FA61D0D" w14:textId="77777777" w:rsidR="00CA27B1" w:rsidRPr="00383506" w:rsidRDefault="00CA27B1" w:rsidP="00964C2E">
            <w:pPr>
              <w:jc w:val="center"/>
            </w:pPr>
            <w:r w:rsidRPr="00383506">
              <w:t>7,2</w:t>
            </w:r>
          </w:p>
        </w:tc>
        <w:tc>
          <w:tcPr>
            <w:tcW w:w="1418" w:type="dxa"/>
            <w:tcBorders>
              <w:top w:val="single" w:sz="4" w:space="0" w:color="auto"/>
              <w:left w:val="nil"/>
              <w:bottom w:val="single" w:sz="4" w:space="0" w:color="auto"/>
              <w:right w:val="single" w:sz="4" w:space="0" w:color="auto"/>
            </w:tcBorders>
            <w:vAlign w:val="center"/>
          </w:tcPr>
          <w:p w14:paraId="02B56CA5" w14:textId="77777777" w:rsidR="00CA27B1" w:rsidRPr="00383506" w:rsidRDefault="00CA27B1" w:rsidP="00964C2E">
            <w:pPr>
              <w:jc w:val="center"/>
            </w:pPr>
            <w:r w:rsidRPr="00383506">
              <w:t>7,2</w:t>
            </w:r>
          </w:p>
        </w:tc>
      </w:tr>
      <w:tr w:rsidR="00CA27B1" w:rsidRPr="00383506" w14:paraId="7E824C09" w14:textId="77777777" w:rsidTr="00CA27B1">
        <w:trPr>
          <w:trHeight w:val="600"/>
        </w:trPr>
        <w:tc>
          <w:tcPr>
            <w:tcW w:w="567" w:type="dxa"/>
            <w:tcBorders>
              <w:top w:val="single" w:sz="4" w:space="0" w:color="auto"/>
              <w:left w:val="single" w:sz="8" w:space="0" w:color="auto"/>
              <w:bottom w:val="single" w:sz="4" w:space="0" w:color="auto"/>
              <w:right w:val="single" w:sz="4" w:space="0" w:color="auto"/>
            </w:tcBorders>
            <w:shd w:val="clear" w:color="auto" w:fill="auto"/>
            <w:noWrap/>
            <w:hideMark/>
          </w:tcPr>
          <w:p w14:paraId="29877144" w14:textId="77777777" w:rsidR="00CA27B1" w:rsidRPr="00383506" w:rsidRDefault="00CA27B1" w:rsidP="00964C2E">
            <w:pPr>
              <w:jc w:val="center"/>
              <w:rPr>
                <w:sz w:val="22"/>
                <w:szCs w:val="22"/>
              </w:rPr>
            </w:pPr>
            <w:r w:rsidRPr="00383506">
              <w:rPr>
                <w:sz w:val="22"/>
                <w:szCs w:val="22"/>
              </w:rPr>
              <w:t>4</w:t>
            </w:r>
          </w:p>
        </w:tc>
        <w:tc>
          <w:tcPr>
            <w:tcW w:w="2552" w:type="dxa"/>
            <w:tcBorders>
              <w:top w:val="single" w:sz="4" w:space="0" w:color="auto"/>
              <w:left w:val="single" w:sz="8" w:space="0" w:color="auto"/>
              <w:bottom w:val="single" w:sz="4" w:space="0" w:color="auto"/>
              <w:right w:val="single" w:sz="8" w:space="0" w:color="000000"/>
            </w:tcBorders>
            <w:shd w:val="clear" w:color="auto" w:fill="auto"/>
            <w:hideMark/>
          </w:tcPr>
          <w:p w14:paraId="4C10FCDC" w14:textId="77777777" w:rsidR="00CA27B1" w:rsidRPr="00383506" w:rsidRDefault="00CA27B1" w:rsidP="00964C2E">
            <w:pPr>
              <w:rPr>
                <w:sz w:val="22"/>
                <w:szCs w:val="22"/>
              </w:rPr>
            </w:pPr>
            <w:r w:rsidRPr="00383506">
              <w:rPr>
                <w:sz w:val="22"/>
                <w:szCs w:val="22"/>
              </w:rPr>
              <w:t>Коэффициент эластичности затрат по росту активов (К</w:t>
            </w:r>
            <w:r w:rsidRPr="00383506">
              <w:rPr>
                <w:sz w:val="22"/>
                <w:szCs w:val="22"/>
                <w:vertAlign w:val="subscript"/>
              </w:rPr>
              <w:t>эл</w:t>
            </w:r>
            <w:r w:rsidRPr="00383506">
              <w:rPr>
                <w:sz w:val="22"/>
                <w:szCs w:val="22"/>
              </w:rPr>
              <w:t>)</w:t>
            </w:r>
          </w:p>
        </w:tc>
        <w:tc>
          <w:tcPr>
            <w:tcW w:w="850" w:type="dxa"/>
            <w:tcBorders>
              <w:top w:val="nil"/>
              <w:left w:val="nil"/>
              <w:bottom w:val="single" w:sz="4" w:space="0" w:color="auto"/>
              <w:right w:val="nil"/>
            </w:tcBorders>
            <w:shd w:val="clear" w:color="auto" w:fill="auto"/>
            <w:noWrap/>
            <w:vAlign w:val="center"/>
            <w:hideMark/>
          </w:tcPr>
          <w:p w14:paraId="42C1533C" w14:textId="77777777" w:rsidR="00CA27B1" w:rsidRPr="00383506" w:rsidRDefault="00CA27B1" w:rsidP="00964C2E">
            <w:pPr>
              <w:jc w:val="center"/>
              <w:rPr>
                <w:sz w:val="22"/>
                <w:szCs w:val="22"/>
              </w:rPr>
            </w:pPr>
            <w:r w:rsidRPr="00383506">
              <w:rPr>
                <w:sz w:val="22"/>
                <w:szCs w:val="22"/>
              </w:rPr>
              <w:t>х</w:t>
            </w:r>
          </w:p>
        </w:tc>
        <w:tc>
          <w:tcPr>
            <w:tcW w:w="1347" w:type="dxa"/>
            <w:tcBorders>
              <w:top w:val="nil"/>
              <w:left w:val="single" w:sz="8" w:space="0" w:color="auto"/>
              <w:bottom w:val="single" w:sz="4" w:space="0" w:color="auto"/>
              <w:right w:val="single" w:sz="8" w:space="0" w:color="auto"/>
            </w:tcBorders>
            <w:shd w:val="clear" w:color="auto" w:fill="auto"/>
            <w:noWrap/>
            <w:vAlign w:val="center"/>
            <w:hideMark/>
          </w:tcPr>
          <w:p w14:paraId="0DA2F5B9" w14:textId="77777777" w:rsidR="00CA27B1" w:rsidRPr="00383506" w:rsidRDefault="00CA27B1" w:rsidP="00964C2E">
            <w:pPr>
              <w:jc w:val="center"/>
              <w:rPr>
                <w:sz w:val="22"/>
                <w:szCs w:val="22"/>
              </w:rPr>
            </w:pPr>
            <w:r w:rsidRPr="00383506">
              <w:rPr>
                <w:sz w:val="22"/>
                <w:szCs w:val="22"/>
              </w:rPr>
              <w:t>х</w:t>
            </w:r>
          </w:p>
        </w:tc>
        <w:tc>
          <w:tcPr>
            <w:tcW w:w="1418" w:type="dxa"/>
            <w:tcBorders>
              <w:top w:val="nil"/>
              <w:left w:val="nil"/>
              <w:bottom w:val="single" w:sz="4" w:space="0" w:color="auto"/>
              <w:right w:val="nil"/>
            </w:tcBorders>
            <w:shd w:val="clear" w:color="auto" w:fill="auto"/>
            <w:noWrap/>
            <w:vAlign w:val="center"/>
            <w:hideMark/>
          </w:tcPr>
          <w:p w14:paraId="3FB97447" w14:textId="77777777" w:rsidR="00CA27B1" w:rsidRPr="00383506" w:rsidRDefault="00CA27B1" w:rsidP="00964C2E">
            <w:pPr>
              <w:jc w:val="center"/>
              <w:rPr>
                <w:sz w:val="22"/>
                <w:szCs w:val="22"/>
              </w:rPr>
            </w:pPr>
            <w:r w:rsidRPr="00383506">
              <w:rPr>
                <w:sz w:val="22"/>
                <w:szCs w:val="22"/>
              </w:rPr>
              <w:t>0,75</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48AE98DD" w14:textId="77777777" w:rsidR="00CA27B1" w:rsidRPr="00383506" w:rsidRDefault="00CA27B1" w:rsidP="00964C2E">
            <w:pPr>
              <w:jc w:val="center"/>
              <w:rPr>
                <w:sz w:val="22"/>
                <w:szCs w:val="22"/>
              </w:rPr>
            </w:pPr>
            <w:r w:rsidRPr="00383506">
              <w:rPr>
                <w:sz w:val="22"/>
                <w:szCs w:val="22"/>
              </w:rPr>
              <w:t>0,75</w:t>
            </w:r>
          </w:p>
        </w:tc>
        <w:tc>
          <w:tcPr>
            <w:tcW w:w="1275" w:type="dxa"/>
            <w:tcBorders>
              <w:top w:val="nil"/>
              <w:left w:val="single" w:sz="8" w:space="0" w:color="auto"/>
              <w:bottom w:val="single" w:sz="4" w:space="0" w:color="auto"/>
              <w:right w:val="single" w:sz="8" w:space="0" w:color="auto"/>
            </w:tcBorders>
            <w:vAlign w:val="center"/>
          </w:tcPr>
          <w:p w14:paraId="6D2B44A7" w14:textId="77777777" w:rsidR="00CA27B1" w:rsidRPr="00383506" w:rsidRDefault="00CA27B1" w:rsidP="00964C2E">
            <w:pPr>
              <w:jc w:val="center"/>
              <w:rPr>
                <w:sz w:val="22"/>
                <w:szCs w:val="22"/>
              </w:rPr>
            </w:pPr>
            <w:r w:rsidRPr="00383506">
              <w:rPr>
                <w:sz w:val="22"/>
                <w:szCs w:val="22"/>
              </w:rPr>
              <w:t>0,75</w:t>
            </w:r>
          </w:p>
        </w:tc>
        <w:tc>
          <w:tcPr>
            <w:tcW w:w="1418" w:type="dxa"/>
            <w:tcBorders>
              <w:top w:val="nil"/>
              <w:left w:val="single" w:sz="8" w:space="0" w:color="auto"/>
              <w:bottom w:val="single" w:sz="4" w:space="0" w:color="auto"/>
              <w:right w:val="single" w:sz="8" w:space="0" w:color="auto"/>
            </w:tcBorders>
            <w:vAlign w:val="center"/>
          </w:tcPr>
          <w:p w14:paraId="2FF5A9DD" w14:textId="77777777" w:rsidR="00CA27B1" w:rsidRPr="00383506" w:rsidRDefault="00CA27B1" w:rsidP="00964C2E">
            <w:pPr>
              <w:jc w:val="center"/>
            </w:pPr>
            <w:r w:rsidRPr="00383506">
              <w:t>0,75</w:t>
            </w:r>
          </w:p>
        </w:tc>
      </w:tr>
      <w:tr w:rsidR="00CA27B1" w:rsidRPr="00383506" w14:paraId="006EE220" w14:textId="77777777" w:rsidTr="00CA27B1">
        <w:trPr>
          <w:trHeight w:val="600"/>
        </w:trPr>
        <w:tc>
          <w:tcPr>
            <w:tcW w:w="567" w:type="dxa"/>
            <w:tcBorders>
              <w:top w:val="single" w:sz="4" w:space="0" w:color="auto"/>
              <w:left w:val="single" w:sz="8" w:space="0" w:color="auto"/>
              <w:bottom w:val="single" w:sz="4" w:space="0" w:color="auto"/>
              <w:right w:val="single" w:sz="4" w:space="0" w:color="auto"/>
            </w:tcBorders>
            <w:shd w:val="clear" w:color="auto" w:fill="auto"/>
            <w:noWrap/>
            <w:hideMark/>
          </w:tcPr>
          <w:p w14:paraId="67AC03C8" w14:textId="77777777" w:rsidR="00CA27B1" w:rsidRPr="00383506" w:rsidRDefault="00CA27B1" w:rsidP="00964C2E">
            <w:pPr>
              <w:jc w:val="center"/>
              <w:rPr>
                <w:sz w:val="22"/>
                <w:szCs w:val="22"/>
              </w:rPr>
            </w:pPr>
            <w:r w:rsidRPr="00383506">
              <w:rPr>
                <w:sz w:val="22"/>
                <w:szCs w:val="22"/>
              </w:rPr>
              <w:t>5</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4D19FC14" w14:textId="77777777" w:rsidR="00CA27B1" w:rsidRPr="00383506" w:rsidRDefault="00CA27B1" w:rsidP="00964C2E">
            <w:pPr>
              <w:rPr>
                <w:sz w:val="22"/>
                <w:szCs w:val="22"/>
              </w:rPr>
            </w:pPr>
            <w:r w:rsidRPr="00383506">
              <w:rPr>
                <w:sz w:val="22"/>
                <w:szCs w:val="22"/>
              </w:rPr>
              <w:t>Операционные (подконтрольные)</w:t>
            </w:r>
            <w:r w:rsidRPr="00383506">
              <w:rPr>
                <w:sz w:val="22"/>
                <w:szCs w:val="22"/>
              </w:rPr>
              <w:br/>
              <w:t>расходы</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85EBC" w14:textId="77777777" w:rsidR="00CA27B1" w:rsidRPr="00383506" w:rsidRDefault="00CA27B1" w:rsidP="00964C2E">
            <w:pPr>
              <w:jc w:val="center"/>
              <w:rPr>
                <w:sz w:val="22"/>
                <w:szCs w:val="22"/>
              </w:rPr>
            </w:pPr>
            <w:r w:rsidRPr="00383506">
              <w:rPr>
                <w:sz w:val="22"/>
                <w:szCs w:val="22"/>
              </w:rPr>
              <w:t>тыс. руб.</w:t>
            </w:r>
          </w:p>
        </w:tc>
        <w:tc>
          <w:tcPr>
            <w:tcW w:w="1347" w:type="dxa"/>
            <w:tcBorders>
              <w:top w:val="single" w:sz="4" w:space="0" w:color="auto"/>
              <w:left w:val="nil"/>
              <w:bottom w:val="single" w:sz="4" w:space="0" w:color="auto"/>
              <w:right w:val="single" w:sz="4" w:space="0" w:color="000000"/>
            </w:tcBorders>
            <w:shd w:val="clear" w:color="auto" w:fill="auto"/>
            <w:noWrap/>
            <w:vAlign w:val="center"/>
          </w:tcPr>
          <w:p w14:paraId="0587397A" w14:textId="77777777" w:rsidR="00CA27B1" w:rsidRPr="00383506" w:rsidRDefault="00CA27B1" w:rsidP="00964C2E">
            <w:pPr>
              <w:jc w:val="center"/>
            </w:pPr>
            <w:r w:rsidRPr="00383506">
              <w:t>11 414,95</w:t>
            </w:r>
          </w:p>
        </w:tc>
        <w:tc>
          <w:tcPr>
            <w:tcW w:w="1418" w:type="dxa"/>
            <w:tcBorders>
              <w:top w:val="single" w:sz="4" w:space="0" w:color="auto"/>
              <w:left w:val="nil"/>
              <w:bottom w:val="single" w:sz="4" w:space="0" w:color="auto"/>
              <w:right w:val="single" w:sz="4" w:space="0" w:color="000000"/>
            </w:tcBorders>
            <w:shd w:val="clear" w:color="auto" w:fill="auto"/>
            <w:noWrap/>
            <w:vAlign w:val="center"/>
          </w:tcPr>
          <w:p w14:paraId="2FB4B571" w14:textId="77777777" w:rsidR="00CA27B1" w:rsidRPr="00383506" w:rsidRDefault="00CA27B1" w:rsidP="00964C2E">
            <w:pPr>
              <w:jc w:val="center"/>
            </w:pPr>
            <w:r w:rsidRPr="00383506">
              <w:t>11 685,03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18BC3" w14:textId="77777777" w:rsidR="00CA27B1" w:rsidRPr="00383506" w:rsidRDefault="00CA27B1" w:rsidP="00964C2E">
            <w:pPr>
              <w:jc w:val="center"/>
            </w:pPr>
            <w:r w:rsidRPr="00383506">
              <w:t>12 030,91</w:t>
            </w:r>
          </w:p>
        </w:tc>
        <w:tc>
          <w:tcPr>
            <w:tcW w:w="1275" w:type="dxa"/>
            <w:tcBorders>
              <w:top w:val="single" w:sz="4" w:space="0" w:color="auto"/>
              <w:left w:val="nil"/>
              <w:bottom w:val="single" w:sz="4" w:space="0" w:color="auto"/>
              <w:right w:val="single" w:sz="4" w:space="0" w:color="auto"/>
            </w:tcBorders>
            <w:shd w:val="clear" w:color="auto" w:fill="auto"/>
            <w:vAlign w:val="center"/>
          </w:tcPr>
          <w:p w14:paraId="4A7B9E44" w14:textId="77777777" w:rsidR="00CA27B1" w:rsidRPr="00383506" w:rsidRDefault="00CA27B1" w:rsidP="00964C2E">
            <w:pPr>
              <w:jc w:val="center"/>
            </w:pPr>
            <w:r w:rsidRPr="00383506">
              <w:t>12 387,02</w:t>
            </w:r>
          </w:p>
        </w:tc>
        <w:tc>
          <w:tcPr>
            <w:tcW w:w="1418" w:type="dxa"/>
            <w:tcBorders>
              <w:top w:val="single" w:sz="4" w:space="0" w:color="auto"/>
              <w:left w:val="nil"/>
              <w:bottom w:val="single" w:sz="4" w:space="0" w:color="auto"/>
              <w:right w:val="single" w:sz="4" w:space="0" w:color="auto"/>
            </w:tcBorders>
            <w:vAlign w:val="center"/>
          </w:tcPr>
          <w:p w14:paraId="03737C29" w14:textId="77777777" w:rsidR="00CA27B1" w:rsidRPr="00383506" w:rsidRDefault="00CA27B1" w:rsidP="00964C2E">
            <w:pPr>
              <w:jc w:val="center"/>
            </w:pPr>
            <w:r w:rsidRPr="00383506">
              <w:t>12 753,68</w:t>
            </w:r>
          </w:p>
        </w:tc>
      </w:tr>
      <w:tr w:rsidR="00CA27B1" w:rsidRPr="00383506" w14:paraId="4768DA87" w14:textId="77777777" w:rsidTr="00CA27B1">
        <w:trPr>
          <w:trHeight w:val="600"/>
        </w:trPr>
        <w:tc>
          <w:tcPr>
            <w:tcW w:w="567" w:type="dxa"/>
            <w:tcBorders>
              <w:top w:val="single" w:sz="4" w:space="0" w:color="auto"/>
              <w:left w:val="single" w:sz="8" w:space="0" w:color="auto"/>
              <w:bottom w:val="single" w:sz="4" w:space="0" w:color="auto"/>
              <w:right w:val="single" w:sz="4" w:space="0" w:color="auto"/>
            </w:tcBorders>
            <w:shd w:val="clear" w:color="auto" w:fill="auto"/>
            <w:noWrap/>
          </w:tcPr>
          <w:p w14:paraId="38E5A610" w14:textId="77777777" w:rsidR="00CA27B1" w:rsidRPr="00383506" w:rsidRDefault="00CA27B1" w:rsidP="00964C2E">
            <w:pPr>
              <w:jc w:val="center"/>
              <w:rPr>
                <w:sz w:val="22"/>
                <w:szCs w:val="22"/>
              </w:rPr>
            </w:pPr>
            <w:r w:rsidRPr="00383506">
              <w:rPr>
                <w:sz w:val="22"/>
                <w:szCs w:val="22"/>
              </w:rPr>
              <w:t>6</w:t>
            </w:r>
          </w:p>
        </w:tc>
        <w:tc>
          <w:tcPr>
            <w:tcW w:w="2552" w:type="dxa"/>
            <w:tcBorders>
              <w:top w:val="single" w:sz="4" w:space="0" w:color="auto"/>
              <w:left w:val="single" w:sz="8" w:space="0" w:color="auto"/>
              <w:bottom w:val="single" w:sz="4" w:space="0" w:color="auto"/>
              <w:right w:val="single" w:sz="4" w:space="0" w:color="auto"/>
            </w:tcBorders>
            <w:shd w:val="clear" w:color="auto" w:fill="auto"/>
          </w:tcPr>
          <w:p w14:paraId="5D2095BE" w14:textId="77777777" w:rsidR="00CA27B1" w:rsidRPr="00383506" w:rsidRDefault="00CA27B1" w:rsidP="00964C2E">
            <w:pPr>
              <w:rPr>
                <w:sz w:val="22"/>
                <w:szCs w:val="22"/>
              </w:rPr>
            </w:pPr>
            <w:r w:rsidRPr="00383506">
              <w:rPr>
                <w:sz w:val="22"/>
                <w:szCs w:val="22"/>
              </w:rPr>
              <w:t>Индекс операционных расходов</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D8ED6" w14:textId="77777777" w:rsidR="00CA27B1" w:rsidRPr="00383506" w:rsidRDefault="00CA27B1" w:rsidP="00964C2E">
            <w:pPr>
              <w:jc w:val="center"/>
              <w:rPr>
                <w:sz w:val="22"/>
                <w:szCs w:val="22"/>
              </w:rPr>
            </w:pPr>
            <w:r w:rsidRPr="00383506">
              <w:rPr>
                <w:sz w:val="22"/>
                <w:szCs w:val="22"/>
              </w:rPr>
              <w:t>тыс. руб.</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D8866" w14:textId="77777777" w:rsidR="00CA27B1" w:rsidRPr="00383506" w:rsidRDefault="00CA27B1" w:rsidP="00964C2E">
            <w:pPr>
              <w:jc w:val="center"/>
              <w:rPr>
                <w:sz w:val="22"/>
                <w:szCs w:val="22"/>
              </w:rPr>
            </w:pPr>
            <w:r w:rsidRPr="00383506">
              <w:rPr>
                <w:sz w:val="22"/>
                <w:szCs w:val="22"/>
              </w:rPr>
              <w:t>х</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69707" w14:textId="77777777" w:rsidR="00CA27B1" w:rsidRPr="00383506" w:rsidRDefault="00CA27B1" w:rsidP="00964C2E">
            <w:pPr>
              <w:jc w:val="center"/>
              <w:rPr>
                <w:sz w:val="22"/>
                <w:szCs w:val="22"/>
              </w:rPr>
            </w:pPr>
            <w:r w:rsidRPr="00383506">
              <w:rPr>
                <w:sz w:val="22"/>
                <w:szCs w:val="22"/>
              </w:rPr>
              <w:t>1,02366</w:t>
            </w:r>
          </w:p>
        </w:tc>
        <w:tc>
          <w:tcPr>
            <w:tcW w:w="1276" w:type="dxa"/>
            <w:tcBorders>
              <w:top w:val="single" w:sz="4" w:space="0" w:color="auto"/>
              <w:left w:val="single" w:sz="4" w:space="0" w:color="auto"/>
              <w:bottom w:val="single" w:sz="4" w:space="0" w:color="auto"/>
              <w:right w:val="single" w:sz="8" w:space="0" w:color="auto"/>
            </w:tcBorders>
            <w:shd w:val="clear" w:color="auto" w:fill="auto"/>
            <w:noWrap/>
            <w:vAlign w:val="center"/>
          </w:tcPr>
          <w:p w14:paraId="35BCEFFD" w14:textId="77777777" w:rsidR="00CA27B1" w:rsidRPr="00383506" w:rsidRDefault="00CA27B1" w:rsidP="00964C2E">
            <w:pPr>
              <w:jc w:val="center"/>
              <w:rPr>
                <w:sz w:val="22"/>
                <w:szCs w:val="22"/>
              </w:rPr>
            </w:pPr>
            <w:r w:rsidRPr="00383506">
              <w:rPr>
                <w:sz w:val="22"/>
                <w:szCs w:val="22"/>
              </w:rPr>
              <w:t>1,0296</w:t>
            </w:r>
          </w:p>
        </w:tc>
        <w:tc>
          <w:tcPr>
            <w:tcW w:w="1275" w:type="dxa"/>
            <w:tcBorders>
              <w:top w:val="single" w:sz="4" w:space="0" w:color="auto"/>
              <w:left w:val="single" w:sz="4" w:space="0" w:color="auto"/>
              <w:bottom w:val="single" w:sz="4" w:space="0" w:color="auto"/>
              <w:right w:val="single" w:sz="8" w:space="0" w:color="auto"/>
            </w:tcBorders>
            <w:vAlign w:val="center"/>
          </w:tcPr>
          <w:p w14:paraId="2C4F8DE9" w14:textId="77777777" w:rsidR="00CA27B1" w:rsidRPr="00383506" w:rsidRDefault="00CA27B1" w:rsidP="00964C2E">
            <w:pPr>
              <w:jc w:val="center"/>
              <w:rPr>
                <w:sz w:val="22"/>
                <w:szCs w:val="22"/>
              </w:rPr>
            </w:pPr>
            <w:r w:rsidRPr="00383506">
              <w:rPr>
                <w:sz w:val="22"/>
                <w:szCs w:val="22"/>
              </w:rPr>
              <w:t>1,0296</w:t>
            </w:r>
          </w:p>
        </w:tc>
        <w:tc>
          <w:tcPr>
            <w:tcW w:w="1418" w:type="dxa"/>
            <w:tcBorders>
              <w:top w:val="single" w:sz="4" w:space="0" w:color="auto"/>
              <w:left w:val="single" w:sz="4" w:space="0" w:color="auto"/>
              <w:bottom w:val="single" w:sz="4" w:space="0" w:color="auto"/>
              <w:right w:val="single" w:sz="8" w:space="0" w:color="auto"/>
            </w:tcBorders>
            <w:vAlign w:val="center"/>
          </w:tcPr>
          <w:p w14:paraId="0303E4B0" w14:textId="77777777" w:rsidR="00CA27B1" w:rsidRPr="00383506" w:rsidRDefault="00CA27B1" w:rsidP="00964C2E">
            <w:pPr>
              <w:jc w:val="center"/>
              <w:rPr>
                <w:sz w:val="22"/>
                <w:szCs w:val="22"/>
              </w:rPr>
            </w:pPr>
            <w:r w:rsidRPr="00383506">
              <w:rPr>
                <w:sz w:val="22"/>
                <w:szCs w:val="22"/>
              </w:rPr>
              <w:t>1,0296</w:t>
            </w:r>
          </w:p>
        </w:tc>
      </w:tr>
    </w:tbl>
    <w:p w14:paraId="1C94356E" w14:textId="77777777" w:rsidR="00CA27B1" w:rsidRPr="00383506" w:rsidRDefault="00CA27B1" w:rsidP="00CA27B1">
      <w:pPr>
        <w:spacing w:line="360" w:lineRule="auto"/>
        <w:jc w:val="both"/>
      </w:pPr>
    </w:p>
    <w:p w14:paraId="7CD272E8" w14:textId="77777777" w:rsidR="00CA27B1" w:rsidRPr="00383506" w:rsidRDefault="00CA27B1" w:rsidP="00CA27B1">
      <w:pPr>
        <w:spacing w:line="360" w:lineRule="auto"/>
        <w:jc w:val="both"/>
      </w:pPr>
    </w:p>
    <w:p w14:paraId="308F2618" w14:textId="77777777" w:rsidR="00CA27B1" w:rsidRPr="00383506" w:rsidRDefault="00CA27B1" w:rsidP="00CA27B1">
      <w:pPr>
        <w:spacing w:line="360" w:lineRule="auto"/>
        <w:ind w:firstLine="709"/>
        <w:jc w:val="both"/>
        <w:rPr>
          <w:sz w:val="28"/>
          <w:szCs w:val="28"/>
        </w:rPr>
      </w:pPr>
      <w:r w:rsidRPr="00383506">
        <w:rPr>
          <w:sz w:val="28"/>
          <w:szCs w:val="28"/>
        </w:rPr>
        <w:t>Информация о величине расходов в разрезе статей затрат по соответствующему периоду регулирования представлена в приложении 1 к данному экспертному заключению.</w:t>
      </w:r>
    </w:p>
    <w:p w14:paraId="7EB52B46" w14:textId="77777777" w:rsidR="00CA27B1" w:rsidRPr="00383506" w:rsidRDefault="00CA27B1" w:rsidP="00CA27B1">
      <w:pPr>
        <w:spacing w:line="360" w:lineRule="auto"/>
        <w:ind w:firstLine="709"/>
        <w:jc w:val="both"/>
        <w:rPr>
          <w:sz w:val="28"/>
          <w:szCs w:val="28"/>
        </w:rPr>
      </w:pPr>
    </w:p>
    <w:p w14:paraId="074A245A" w14:textId="77777777" w:rsidR="00CA27B1" w:rsidRPr="00383506" w:rsidRDefault="00CA27B1" w:rsidP="00CA27B1">
      <w:pPr>
        <w:spacing w:line="360" w:lineRule="auto"/>
        <w:ind w:firstLine="709"/>
        <w:jc w:val="both"/>
        <w:rPr>
          <w:sz w:val="28"/>
          <w:szCs w:val="28"/>
        </w:rPr>
      </w:pPr>
    </w:p>
    <w:p w14:paraId="4261575A" w14:textId="46B0BAE9" w:rsidR="00CA27B1" w:rsidRPr="00383506" w:rsidRDefault="00CA27B1" w:rsidP="00CA27B1">
      <w:pPr>
        <w:pStyle w:val="1"/>
        <w:tabs>
          <w:tab w:val="left" w:pos="567"/>
        </w:tabs>
        <w:spacing w:line="360" w:lineRule="auto"/>
        <w:ind w:left="1800"/>
        <w:rPr>
          <w:rFonts w:eastAsia="Calibri"/>
          <w:sz w:val="28"/>
          <w:szCs w:val="28"/>
          <w:lang w:eastAsia="en-US"/>
        </w:rPr>
      </w:pPr>
      <w:bookmarkStart w:id="243" w:name="_Toc531860666"/>
      <w:r w:rsidRPr="00383506">
        <w:rPr>
          <w:rFonts w:eastAsia="Calibri"/>
          <w:sz w:val="28"/>
          <w:szCs w:val="28"/>
          <w:lang w:eastAsia="en-US"/>
        </w:rPr>
        <w:t xml:space="preserve">                    Неподконтрольные расходы</w:t>
      </w:r>
      <w:bookmarkEnd w:id="243"/>
    </w:p>
    <w:p w14:paraId="2B60FC8D" w14:textId="77777777" w:rsidR="00CA27B1" w:rsidRPr="00383506" w:rsidRDefault="00CA27B1" w:rsidP="00CA27B1">
      <w:pPr>
        <w:rPr>
          <w:lang w:eastAsia="en-US"/>
        </w:rPr>
      </w:pPr>
    </w:p>
    <w:p w14:paraId="42C5736E" w14:textId="77777777" w:rsidR="00CA27B1" w:rsidRPr="00383506" w:rsidRDefault="00CA27B1" w:rsidP="00CA27B1">
      <w:pPr>
        <w:pStyle w:val="2"/>
        <w:spacing w:line="360" w:lineRule="auto"/>
        <w:jc w:val="center"/>
        <w:rPr>
          <w:sz w:val="28"/>
          <w:szCs w:val="28"/>
        </w:rPr>
      </w:pPr>
      <w:bookmarkStart w:id="244" w:name="_Toc531860667"/>
      <w:r w:rsidRPr="00383506">
        <w:rPr>
          <w:sz w:val="28"/>
          <w:szCs w:val="28"/>
        </w:rPr>
        <w:lastRenderedPageBreak/>
        <w:t>Арендная плата</w:t>
      </w:r>
      <w:bookmarkEnd w:id="244"/>
    </w:p>
    <w:p w14:paraId="2BEA245F" w14:textId="77777777" w:rsidR="00CA27B1" w:rsidRPr="00383506" w:rsidRDefault="00CA27B1" w:rsidP="00CA27B1">
      <w:pPr>
        <w:spacing w:line="360" w:lineRule="auto"/>
        <w:ind w:firstLine="709"/>
        <w:jc w:val="both"/>
        <w:rPr>
          <w:sz w:val="28"/>
          <w:szCs w:val="28"/>
        </w:rPr>
      </w:pPr>
      <w:r w:rsidRPr="00383506">
        <w:rPr>
          <w:sz w:val="28"/>
          <w:szCs w:val="28"/>
        </w:rPr>
        <w:t>Согласно пункту 45 Методических указаний,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p w14:paraId="50820915" w14:textId="77777777" w:rsidR="00CA27B1" w:rsidRPr="00383506" w:rsidRDefault="00CA27B1" w:rsidP="00CA27B1">
      <w:pPr>
        <w:tabs>
          <w:tab w:val="left" w:pos="1890"/>
        </w:tabs>
        <w:spacing w:line="360" w:lineRule="auto"/>
        <w:ind w:firstLine="720"/>
        <w:jc w:val="both"/>
        <w:rPr>
          <w:sz w:val="28"/>
          <w:szCs w:val="28"/>
        </w:rPr>
      </w:pPr>
      <w:r w:rsidRPr="00383506">
        <w:rPr>
          <w:sz w:val="28"/>
          <w:szCs w:val="28"/>
        </w:rPr>
        <w:t>Предприятием заявлены расходы по данной статье в размере 1 588,45 тыс. руб., включающие арендные платежи по договору аренды с ООО «Инвестор» от 30.10.2015 № 82/314.</w:t>
      </w:r>
    </w:p>
    <w:p w14:paraId="27A349CA" w14:textId="77777777" w:rsidR="00CA27B1" w:rsidRPr="00383506" w:rsidRDefault="00CA27B1" w:rsidP="00CA27B1">
      <w:pPr>
        <w:tabs>
          <w:tab w:val="left" w:pos="1890"/>
        </w:tabs>
        <w:spacing w:line="360" w:lineRule="auto"/>
        <w:ind w:firstLine="720"/>
        <w:jc w:val="both"/>
        <w:rPr>
          <w:sz w:val="28"/>
          <w:szCs w:val="28"/>
        </w:rPr>
      </w:pPr>
      <w:r w:rsidRPr="00383506">
        <w:rPr>
          <w:sz w:val="28"/>
          <w:szCs w:val="28"/>
        </w:rPr>
        <w:t>Экспертами в расчёт включены затраты по статье в размере 1 588,45 тыс. руб., в том числе амортизация – 1 462,65 тыс. руб., налог на имущество – 125,80 тыс. руб.</w:t>
      </w:r>
    </w:p>
    <w:p w14:paraId="3E529815" w14:textId="77777777" w:rsidR="00CA27B1" w:rsidRPr="00383506" w:rsidRDefault="00CA27B1" w:rsidP="00CA27B1">
      <w:pPr>
        <w:tabs>
          <w:tab w:val="left" w:pos="426"/>
        </w:tabs>
        <w:spacing w:line="360" w:lineRule="auto"/>
        <w:ind w:firstLine="709"/>
        <w:jc w:val="both"/>
        <w:rPr>
          <w:sz w:val="28"/>
          <w:szCs w:val="28"/>
        </w:rPr>
      </w:pPr>
      <w:r w:rsidRPr="00383506">
        <w:rPr>
          <w:sz w:val="28"/>
          <w:szCs w:val="28"/>
        </w:rPr>
        <w:t xml:space="preserve">Экспертами приняты расходы на уровне предложений предприятия, согласно представленным расчетам. </w:t>
      </w:r>
    </w:p>
    <w:p w14:paraId="01A14555" w14:textId="77777777" w:rsidR="00CA27B1" w:rsidRPr="00383506" w:rsidRDefault="00CA27B1" w:rsidP="00CA27B1">
      <w:pPr>
        <w:tabs>
          <w:tab w:val="left" w:pos="426"/>
        </w:tabs>
        <w:spacing w:line="360" w:lineRule="auto"/>
        <w:jc w:val="both"/>
        <w:rPr>
          <w:sz w:val="28"/>
          <w:szCs w:val="28"/>
        </w:rPr>
      </w:pPr>
      <w:r w:rsidRPr="00383506">
        <w:rPr>
          <w:sz w:val="28"/>
          <w:szCs w:val="28"/>
        </w:rPr>
        <w:tab/>
      </w:r>
      <w:r w:rsidRPr="00383506">
        <w:rPr>
          <w:sz w:val="28"/>
          <w:szCs w:val="28"/>
        </w:rPr>
        <w:tab/>
        <w:t>Расходы по статье на 2020-2023 г. приняты на уровне 2019 года.</w:t>
      </w:r>
    </w:p>
    <w:p w14:paraId="22ED9058" w14:textId="77777777" w:rsidR="00CA27B1" w:rsidRPr="00383506" w:rsidRDefault="00CA27B1" w:rsidP="00CA27B1">
      <w:pPr>
        <w:tabs>
          <w:tab w:val="left" w:pos="1890"/>
        </w:tabs>
        <w:spacing w:line="360" w:lineRule="auto"/>
        <w:ind w:firstLine="720"/>
        <w:jc w:val="both"/>
        <w:rPr>
          <w:sz w:val="28"/>
          <w:szCs w:val="28"/>
        </w:rPr>
      </w:pPr>
    </w:p>
    <w:p w14:paraId="0938BF15" w14:textId="77777777" w:rsidR="00CA27B1" w:rsidRPr="00383506" w:rsidRDefault="00CA27B1" w:rsidP="00CA27B1">
      <w:pPr>
        <w:pStyle w:val="2"/>
        <w:spacing w:line="360" w:lineRule="auto"/>
        <w:jc w:val="center"/>
        <w:rPr>
          <w:sz w:val="28"/>
          <w:szCs w:val="28"/>
        </w:rPr>
      </w:pPr>
      <w:bookmarkStart w:id="245" w:name="_Toc531860668"/>
      <w:r w:rsidRPr="00383506">
        <w:rPr>
          <w:sz w:val="28"/>
          <w:szCs w:val="28"/>
        </w:rPr>
        <w:t>Расходы на уплату налогов, сборов и других обязательных платежей</w:t>
      </w:r>
      <w:bookmarkEnd w:id="245"/>
    </w:p>
    <w:p w14:paraId="61074701"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 налогов на имущество.</w:t>
      </w:r>
    </w:p>
    <w:p w14:paraId="6F3BE6A9" w14:textId="77777777" w:rsidR="00CA27B1" w:rsidRPr="00383506" w:rsidRDefault="00CA27B1" w:rsidP="00CA27B1">
      <w:pPr>
        <w:tabs>
          <w:tab w:val="left" w:pos="1890"/>
        </w:tabs>
        <w:spacing w:line="360" w:lineRule="auto"/>
        <w:ind w:firstLine="720"/>
        <w:jc w:val="both"/>
        <w:rPr>
          <w:snapToGrid w:val="0"/>
          <w:sz w:val="28"/>
          <w:szCs w:val="28"/>
        </w:rPr>
      </w:pPr>
    </w:p>
    <w:p w14:paraId="680CDC20" w14:textId="77777777" w:rsidR="00CA27B1" w:rsidRPr="00383506" w:rsidRDefault="00CA27B1" w:rsidP="00CA27B1">
      <w:pPr>
        <w:pStyle w:val="2"/>
        <w:spacing w:line="360" w:lineRule="auto"/>
        <w:jc w:val="center"/>
        <w:rPr>
          <w:sz w:val="28"/>
          <w:szCs w:val="28"/>
        </w:rPr>
      </w:pPr>
      <w:bookmarkStart w:id="246" w:name="_Toc531860669"/>
      <w:r w:rsidRPr="00383506">
        <w:rPr>
          <w:sz w:val="28"/>
          <w:szCs w:val="28"/>
        </w:rPr>
        <w:lastRenderedPageBreak/>
        <w:t>Плата за выбросы и сбросы загрязняющих веществ в окружающую среду</w:t>
      </w:r>
      <w:bookmarkEnd w:id="246"/>
    </w:p>
    <w:p w14:paraId="5065A5D8"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03.03.2017 № 255.</w:t>
      </w:r>
    </w:p>
    <w:p w14:paraId="669830B9"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Законодательство предусматривает взимание платы за следующие виды вредного воздействия на окружающую среду:</w:t>
      </w:r>
    </w:p>
    <w:p w14:paraId="77922091"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1)выброс в атмосферу загрязняющих веществ от стационарных и передвижных источников;</w:t>
      </w:r>
    </w:p>
    <w:p w14:paraId="3BF84214"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2)сброс загрязняющих веществ в поверхностные и подземные водные объекты;</w:t>
      </w:r>
    </w:p>
    <w:p w14:paraId="3E0BC638" w14:textId="77777777" w:rsidR="00CA27B1" w:rsidRPr="00383506" w:rsidRDefault="00CA27B1" w:rsidP="00CA27B1">
      <w:pPr>
        <w:tabs>
          <w:tab w:val="left" w:pos="1890"/>
        </w:tabs>
        <w:spacing w:line="360" w:lineRule="auto"/>
        <w:ind w:firstLine="709"/>
        <w:jc w:val="both"/>
        <w:rPr>
          <w:snapToGrid w:val="0"/>
          <w:sz w:val="28"/>
          <w:szCs w:val="28"/>
        </w:rPr>
      </w:pPr>
      <w:r w:rsidRPr="00383506">
        <w:rPr>
          <w:snapToGrid w:val="0"/>
          <w:sz w:val="28"/>
          <w:szCs w:val="28"/>
        </w:rPr>
        <w:t>3)размещение отходов;</w:t>
      </w:r>
    </w:p>
    <w:p w14:paraId="64C01AB9"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4)другие виды вредного воздействия (шум, вибрация, электромагнитные и радиационные воздействия и т.п.).</w:t>
      </w:r>
    </w:p>
    <w:p w14:paraId="38CE16E1"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13.09.2016 № 914).</w:t>
      </w:r>
    </w:p>
    <w:p w14:paraId="55509040"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0EBAD147" w14:textId="77777777" w:rsidR="00CA27B1" w:rsidRPr="00383506" w:rsidRDefault="00CA27B1" w:rsidP="00CA27B1">
      <w:pPr>
        <w:tabs>
          <w:tab w:val="left" w:pos="426"/>
        </w:tabs>
        <w:spacing w:line="360" w:lineRule="auto"/>
        <w:jc w:val="both"/>
        <w:rPr>
          <w:sz w:val="28"/>
          <w:szCs w:val="28"/>
        </w:rPr>
      </w:pPr>
      <w:r w:rsidRPr="00383506">
        <w:rPr>
          <w:sz w:val="28"/>
          <w:szCs w:val="28"/>
        </w:rPr>
        <w:tab/>
      </w:r>
      <w:r w:rsidRPr="00383506">
        <w:rPr>
          <w:sz w:val="28"/>
          <w:szCs w:val="28"/>
        </w:rPr>
        <w:tab/>
        <w:t>Предприятием заявлены расходы по статье в размере 5,64 тыс. руб., включающие плату за загрязнение окружающей природной среды (выбросы в атмосферный воздух в пределах ПДВ).</w:t>
      </w:r>
    </w:p>
    <w:p w14:paraId="2FFB4518" w14:textId="77777777" w:rsidR="00CA27B1" w:rsidRPr="00383506" w:rsidRDefault="00CA27B1" w:rsidP="00CA27B1">
      <w:pPr>
        <w:tabs>
          <w:tab w:val="left" w:pos="360"/>
        </w:tabs>
        <w:spacing w:line="360" w:lineRule="auto"/>
        <w:jc w:val="both"/>
        <w:rPr>
          <w:sz w:val="28"/>
          <w:szCs w:val="28"/>
        </w:rPr>
      </w:pPr>
      <w:r w:rsidRPr="00383506">
        <w:rPr>
          <w:sz w:val="28"/>
          <w:szCs w:val="28"/>
        </w:rPr>
        <w:tab/>
      </w:r>
      <w:r w:rsidRPr="00383506">
        <w:rPr>
          <w:sz w:val="28"/>
          <w:szCs w:val="28"/>
        </w:rPr>
        <w:tab/>
      </w:r>
      <w:bookmarkStart w:id="247" w:name="_Hlk531784710"/>
      <w:r w:rsidRPr="00383506">
        <w:rPr>
          <w:sz w:val="28"/>
          <w:szCs w:val="28"/>
        </w:rPr>
        <w:t xml:space="preserve">Расходы по статье приняты экспертами по факту 2017 года, с учетом ИПЦ Минэкономразвития России от 01.10.2018 на 2018-2019 год – 102,7 и 104,6 соответственно и составили 4,51 тыс. руб. </w:t>
      </w:r>
    </w:p>
    <w:p w14:paraId="55967B51" w14:textId="77777777" w:rsidR="00CA27B1" w:rsidRPr="00383506" w:rsidRDefault="00CA27B1" w:rsidP="00CA27B1">
      <w:pPr>
        <w:tabs>
          <w:tab w:val="left" w:pos="360"/>
        </w:tabs>
        <w:spacing w:line="360" w:lineRule="auto"/>
        <w:ind w:firstLine="709"/>
        <w:jc w:val="both"/>
        <w:rPr>
          <w:sz w:val="28"/>
          <w:szCs w:val="28"/>
        </w:rPr>
      </w:pPr>
      <w:r w:rsidRPr="00383506">
        <w:rPr>
          <w:sz w:val="28"/>
          <w:szCs w:val="28"/>
        </w:rPr>
        <w:t>Корректировка плановых расходов по статье на 2019 год относительно предложений предприятия в сторону снижения составила 1,13 тыс. руб., в связи с применением экспертами индексов роста цен, отличных от предложений предприятия.</w:t>
      </w:r>
      <w:bookmarkEnd w:id="247"/>
    </w:p>
    <w:p w14:paraId="0905A4DA" w14:textId="77777777" w:rsidR="00CA27B1" w:rsidRPr="00383506" w:rsidRDefault="00CA27B1" w:rsidP="00CA27B1">
      <w:pPr>
        <w:tabs>
          <w:tab w:val="left" w:pos="360"/>
        </w:tabs>
        <w:spacing w:line="360" w:lineRule="auto"/>
        <w:ind w:firstLine="709"/>
        <w:jc w:val="both"/>
        <w:rPr>
          <w:sz w:val="28"/>
          <w:szCs w:val="28"/>
        </w:rPr>
      </w:pPr>
      <w:r w:rsidRPr="00383506">
        <w:rPr>
          <w:sz w:val="28"/>
          <w:szCs w:val="28"/>
        </w:rPr>
        <w:lastRenderedPageBreak/>
        <w:t>На последующие годы долгосрочного периода регулирования затраты по статьям были проиндексированы в соответствии с Прогнозом Минэкономразвития РФ от 01.10.2018.</w:t>
      </w:r>
    </w:p>
    <w:p w14:paraId="3891EB2E" w14:textId="77777777" w:rsidR="00CA27B1" w:rsidRPr="00383506" w:rsidRDefault="00CA27B1" w:rsidP="00CA27B1">
      <w:pPr>
        <w:tabs>
          <w:tab w:val="left" w:pos="360"/>
        </w:tabs>
        <w:spacing w:line="360" w:lineRule="auto"/>
        <w:ind w:firstLine="709"/>
        <w:jc w:val="both"/>
        <w:rPr>
          <w:sz w:val="28"/>
          <w:szCs w:val="28"/>
        </w:rPr>
      </w:pPr>
      <w:bookmarkStart w:id="248" w:name="_Hlk531857460"/>
      <w:r w:rsidRPr="00383506">
        <w:rPr>
          <w:sz w:val="28"/>
          <w:szCs w:val="28"/>
        </w:rPr>
        <w:t>Расходы по статье на 2020-2023 г. приняты с учетом ИПЦ Минэкономразвития России от 01.10.2018.</w:t>
      </w:r>
    </w:p>
    <w:p w14:paraId="50F80F17" w14:textId="77777777" w:rsidR="00CA27B1" w:rsidRPr="00383506" w:rsidRDefault="00CA27B1" w:rsidP="00CA27B1">
      <w:pPr>
        <w:tabs>
          <w:tab w:val="left" w:pos="360"/>
        </w:tabs>
        <w:spacing w:line="360" w:lineRule="auto"/>
        <w:ind w:firstLine="709"/>
        <w:jc w:val="both"/>
        <w:rPr>
          <w:sz w:val="28"/>
          <w:szCs w:val="28"/>
        </w:rPr>
      </w:pPr>
      <w:r w:rsidRPr="00383506">
        <w:rPr>
          <w:sz w:val="28"/>
          <w:szCs w:val="28"/>
        </w:rPr>
        <w:t>Сводная информация в разрезе статей затрат отражена в приложении 1 к данному экспертному заключению.</w:t>
      </w:r>
      <w:bookmarkEnd w:id="248"/>
    </w:p>
    <w:p w14:paraId="5767B4DA" w14:textId="77777777" w:rsidR="00CA27B1" w:rsidRPr="00383506" w:rsidRDefault="00CA27B1" w:rsidP="00CA27B1">
      <w:pPr>
        <w:pStyle w:val="2"/>
        <w:spacing w:line="360" w:lineRule="auto"/>
        <w:ind w:left="0" w:firstLine="709"/>
        <w:jc w:val="center"/>
        <w:rPr>
          <w:sz w:val="28"/>
        </w:rPr>
      </w:pPr>
    </w:p>
    <w:p w14:paraId="409204AF" w14:textId="77777777" w:rsidR="00CA27B1" w:rsidRPr="00383506" w:rsidRDefault="00CA27B1" w:rsidP="00CA27B1">
      <w:pPr>
        <w:pStyle w:val="afe"/>
        <w:spacing w:line="360" w:lineRule="auto"/>
        <w:rPr>
          <w:rFonts w:ascii="Times New Roman" w:hAnsi="Times New Roman"/>
          <w:b/>
          <w:sz w:val="28"/>
          <w:szCs w:val="28"/>
        </w:rPr>
      </w:pPr>
      <w:bookmarkStart w:id="249" w:name="_Toc531860670"/>
      <w:r w:rsidRPr="00383506">
        <w:rPr>
          <w:rFonts w:ascii="Times New Roman" w:hAnsi="Times New Roman"/>
          <w:b/>
          <w:sz w:val="28"/>
          <w:szCs w:val="28"/>
        </w:rPr>
        <w:t>Расходы на обязательное страхование</w:t>
      </w:r>
      <w:bookmarkEnd w:id="249"/>
    </w:p>
    <w:p w14:paraId="3CCA8038" w14:textId="77777777" w:rsidR="00CA27B1" w:rsidRPr="00383506" w:rsidRDefault="00CA27B1" w:rsidP="00CA27B1">
      <w:pPr>
        <w:tabs>
          <w:tab w:val="left" w:pos="426"/>
        </w:tabs>
        <w:spacing w:line="360" w:lineRule="auto"/>
        <w:jc w:val="both"/>
        <w:rPr>
          <w:sz w:val="28"/>
          <w:szCs w:val="28"/>
        </w:rPr>
      </w:pPr>
      <w:r w:rsidRPr="00383506">
        <w:rPr>
          <w:sz w:val="28"/>
          <w:szCs w:val="28"/>
        </w:rPr>
        <w:tab/>
      </w:r>
      <w:r w:rsidRPr="00383506">
        <w:rPr>
          <w:sz w:val="28"/>
          <w:szCs w:val="28"/>
        </w:rPr>
        <w:tab/>
        <w:t xml:space="preserve">Расходы на обязательное страхование опасного производственного объекта предприятием заявлены на уровне 7,96 тыс. руб. </w:t>
      </w:r>
    </w:p>
    <w:p w14:paraId="3FA5CB98" w14:textId="77777777" w:rsidR="00CA27B1" w:rsidRPr="00383506" w:rsidRDefault="00CA27B1" w:rsidP="00CA27B1">
      <w:pPr>
        <w:tabs>
          <w:tab w:val="left" w:pos="360"/>
        </w:tabs>
        <w:spacing w:line="360" w:lineRule="auto"/>
        <w:jc w:val="both"/>
        <w:rPr>
          <w:sz w:val="28"/>
          <w:szCs w:val="28"/>
        </w:rPr>
      </w:pPr>
      <w:r w:rsidRPr="00383506">
        <w:rPr>
          <w:sz w:val="28"/>
          <w:szCs w:val="28"/>
        </w:rPr>
        <w:tab/>
      </w:r>
      <w:r w:rsidRPr="00383506">
        <w:rPr>
          <w:sz w:val="28"/>
          <w:szCs w:val="28"/>
        </w:rPr>
        <w:tab/>
        <w:t xml:space="preserve">Расходы по статье приняты экспертами по факту 2017 года, с учетом ИПЦ Минэкономразвития России от 01.10.2018 на 2018-2019 год – 102,7 и 104,6 соответственно и составили 8,22 тыс. руб. </w:t>
      </w:r>
    </w:p>
    <w:p w14:paraId="56806B98" w14:textId="77777777" w:rsidR="00CA27B1" w:rsidRPr="00383506" w:rsidRDefault="00CA27B1" w:rsidP="00CA27B1">
      <w:pPr>
        <w:tabs>
          <w:tab w:val="left" w:pos="426"/>
        </w:tabs>
        <w:spacing w:line="360" w:lineRule="auto"/>
        <w:ind w:firstLine="709"/>
        <w:jc w:val="both"/>
        <w:rPr>
          <w:sz w:val="28"/>
          <w:szCs w:val="28"/>
        </w:rPr>
      </w:pPr>
      <w:r w:rsidRPr="00383506">
        <w:rPr>
          <w:sz w:val="28"/>
          <w:szCs w:val="28"/>
        </w:rPr>
        <w:t>Корректировка плановых расходов по статье на 2019 год относительно предложений предприятия в сторону увеличения составила 0,26 тыс. руб., в связи с применением экспертами индексов роста цен, отличных от предложений предприятия.</w:t>
      </w:r>
    </w:p>
    <w:p w14:paraId="17AC9D35" w14:textId="77777777" w:rsidR="00CA27B1" w:rsidRPr="00383506" w:rsidRDefault="00CA27B1" w:rsidP="00CA27B1">
      <w:pPr>
        <w:tabs>
          <w:tab w:val="left" w:pos="426"/>
        </w:tabs>
        <w:spacing w:line="360" w:lineRule="auto"/>
        <w:ind w:firstLine="709"/>
        <w:jc w:val="both"/>
        <w:rPr>
          <w:sz w:val="28"/>
          <w:szCs w:val="28"/>
        </w:rPr>
      </w:pPr>
      <w:r w:rsidRPr="00383506">
        <w:rPr>
          <w:sz w:val="28"/>
          <w:szCs w:val="28"/>
        </w:rPr>
        <w:t>На последующие годы долгосрочного периода регулирования затраты по статьям были проиндексированы в соответствии с Прогнозом Минэкономразвития РФ от 01.10.2018.</w:t>
      </w:r>
    </w:p>
    <w:p w14:paraId="5417BED0" w14:textId="77777777" w:rsidR="00CA27B1" w:rsidRPr="00383506" w:rsidRDefault="00CA27B1" w:rsidP="00CA27B1">
      <w:pPr>
        <w:tabs>
          <w:tab w:val="left" w:pos="360"/>
        </w:tabs>
        <w:spacing w:line="360" w:lineRule="auto"/>
        <w:ind w:firstLine="709"/>
        <w:jc w:val="both"/>
        <w:rPr>
          <w:sz w:val="28"/>
          <w:szCs w:val="28"/>
        </w:rPr>
      </w:pPr>
      <w:r w:rsidRPr="00383506">
        <w:rPr>
          <w:sz w:val="28"/>
          <w:szCs w:val="28"/>
        </w:rPr>
        <w:t>Расходы по статье на 2020-2023 гг. приняты с учетом ИПЦ Минэкономразвития России от 01.10.2018.</w:t>
      </w:r>
    </w:p>
    <w:p w14:paraId="2E00131F" w14:textId="77777777" w:rsidR="00CA27B1" w:rsidRPr="00383506" w:rsidRDefault="00CA27B1" w:rsidP="00CA27B1">
      <w:pPr>
        <w:tabs>
          <w:tab w:val="left" w:pos="360"/>
        </w:tabs>
        <w:spacing w:line="360" w:lineRule="auto"/>
        <w:ind w:firstLine="709"/>
        <w:jc w:val="both"/>
        <w:rPr>
          <w:sz w:val="28"/>
          <w:szCs w:val="28"/>
        </w:rPr>
      </w:pPr>
      <w:r w:rsidRPr="00383506">
        <w:rPr>
          <w:sz w:val="28"/>
          <w:szCs w:val="28"/>
        </w:rPr>
        <w:t>Сводная информация в разрезе статей затрат отражена в приложении 1 к данному экспертному заключению.</w:t>
      </w:r>
    </w:p>
    <w:p w14:paraId="53EA52C5" w14:textId="77777777" w:rsidR="00CA27B1" w:rsidRPr="00383506" w:rsidRDefault="00CA27B1" w:rsidP="00CA27B1">
      <w:pPr>
        <w:tabs>
          <w:tab w:val="left" w:pos="360"/>
        </w:tabs>
        <w:spacing w:line="360" w:lineRule="auto"/>
        <w:ind w:firstLine="709"/>
        <w:jc w:val="both"/>
        <w:rPr>
          <w:sz w:val="28"/>
          <w:szCs w:val="28"/>
        </w:rPr>
      </w:pPr>
    </w:p>
    <w:p w14:paraId="5F76267B" w14:textId="77777777" w:rsidR="00CA27B1" w:rsidRPr="00383506" w:rsidRDefault="00CA27B1" w:rsidP="00CA27B1">
      <w:pPr>
        <w:pStyle w:val="afe"/>
        <w:spacing w:line="360" w:lineRule="auto"/>
        <w:rPr>
          <w:rFonts w:ascii="Times New Roman" w:hAnsi="Times New Roman"/>
          <w:b/>
          <w:sz w:val="28"/>
          <w:szCs w:val="28"/>
        </w:rPr>
      </w:pPr>
      <w:bookmarkStart w:id="250" w:name="_Toc531860671"/>
      <w:r w:rsidRPr="00383506">
        <w:rPr>
          <w:rFonts w:ascii="Times New Roman" w:hAnsi="Times New Roman"/>
          <w:b/>
          <w:sz w:val="28"/>
          <w:szCs w:val="28"/>
        </w:rPr>
        <w:t>Налог на имущество</w:t>
      </w:r>
      <w:bookmarkEnd w:id="250"/>
    </w:p>
    <w:p w14:paraId="52AF317F" w14:textId="77777777" w:rsidR="00CA27B1" w:rsidRPr="00383506" w:rsidRDefault="00CA27B1" w:rsidP="00CA27B1">
      <w:pPr>
        <w:tabs>
          <w:tab w:val="left" w:pos="426"/>
        </w:tabs>
        <w:spacing w:line="360" w:lineRule="auto"/>
        <w:jc w:val="both"/>
        <w:rPr>
          <w:sz w:val="28"/>
          <w:szCs w:val="28"/>
        </w:rPr>
      </w:pPr>
      <w:r w:rsidRPr="00383506">
        <w:rPr>
          <w:sz w:val="28"/>
          <w:szCs w:val="28"/>
        </w:rPr>
        <w:tab/>
      </w:r>
      <w:r w:rsidRPr="00383506">
        <w:rPr>
          <w:sz w:val="28"/>
          <w:szCs w:val="28"/>
        </w:rPr>
        <w:tab/>
      </w:r>
    </w:p>
    <w:p w14:paraId="260AB5CC" w14:textId="77777777" w:rsidR="00CA27B1" w:rsidRPr="00383506" w:rsidRDefault="00CA27B1" w:rsidP="00CA27B1">
      <w:pPr>
        <w:tabs>
          <w:tab w:val="left" w:pos="426"/>
        </w:tabs>
        <w:spacing w:line="360" w:lineRule="auto"/>
        <w:ind w:firstLine="709"/>
        <w:jc w:val="both"/>
        <w:rPr>
          <w:sz w:val="28"/>
          <w:szCs w:val="28"/>
        </w:rPr>
      </w:pPr>
      <w:r w:rsidRPr="00383506">
        <w:rPr>
          <w:sz w:val="28"/>
          <w:szCs w:val="28"/>
        </w:rPr>
        <w:t xml:space="preserve">На территории Кемеровской области налог на имущество введен в действие Законом Кемеровской области от 26.11.2003 №60-ОЗ. Согласно ст.2 данного Закона, ставка налога на имущество организаций, уплачиваемого на территории Кемеровской </w:t>
      </w:r>
      <w:r w:rsidRPr="00383506">
        <w:rPr>
          <w:sz w:val="28"/>
          <w:szCs w:val="28"/>
        </w:rPr>
        <w:lastRenderedPageBreak/>
        <w:t>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 НК РФ).</w:t>
      </w:r>
    </w:p>
    <w:p w14:paraId="03ED12BA" w14:textId="77777777" w:rsidR="00CA27B1" w:rsidRPr="00383506" w:rsidRDefault="00CA27B1" w:rsidP="00CA27B1">
      <w:pPr>
        <w:tabs>
          <w:tab w:val="left" w:pos="426"/>
        </w:tabs>
        <w:spacing w:line="360" w:lineRule="auto"/>
        <w:jc w:val="both"/>
        <w:rPr>
          <w:sz w:val="28"/>
          <w:szCs w:val="28"/>
        </w:rPr>
      </w:pPr>
      <w:r w:rsidRPr="00383506">
        <w:rPr>
          <w:sz w:val="28"/>
          <w:szCs w:val="28"/>
        </w:rPr>
        <w:tab/>
      </w:r>
      <w:r w:rsidRPr="00383506">
        <w:rPr>
          <w:sz w:val="28"/>
          <w:szCs w:val="28"/>
        </w:rPr>
        <w:tab/>
        <w:t>По данной статье предприятие представило свои предложения на сумму 127,63 тыс. руб. Представлены расчеты предприятия амортизационных отчислений и налога на имущества (том 1, стр. 221 представленных обосновывающих материалов).</w:t>
      </w:r>
    </w:p>
    <w:p w14:paraId="38F42537" w14:textId="77777777" w:rsidR="00CA27B1" w:rsidRPr="00383506" w:rsidRDefault="00CA27B1" w:rsidP="00CA27B1">
      <w:pPr>
        <w:tabs>
          <w:tab w:val="left" w:pos="426"/>
        </w:tabs>
        <w:spacing w:line="360" w:lineRule="auto"/>
        <w:ind w:firstLine="709"/>
        <w:jc w:val="both"/>
        <w:rPr>
          <w:sz w:val="28"/>
          <w:szCs w:val="28"/>
        </w:rPr>
      </w:pPr>
      <w:r w:rsidRPr="00383506">
        <w:rPr>
          <w:sz w:val="28"/>
          <w:szCs w:val="28"/>
        </w:rPr>
        <w:t>Учитывая изменения, внесенные в ст. 374 НК, вступающие в силу с 01.01.2019 (объектом налогообложения является недвижимое имущество), эксперты предлагают учесть расходы по налогу на имущество только на недвижимое имущество, находящееся на балансе предприятия.</w:t>
      </w:r>
    </w:p>
    <w:p w14:paraId="094478F0" w14:textId="77777777" w:rsidR="00CA27B1" w:rsidRPr="00383506" w:rsidRDefault="00CA27B1" w:rsidP="00CA27B1">
      <w:pPr>
        <w:tabs>
          <w:tab w:val="left" w:pos="426"/>
        </w:tabs>
        <w:spacing w:line="360" w:lineRule="auto"/>
        <w:jc w:val="both"/>
        <w:rPr>
          <w:sz w:val="28"/>
          <w:szCs w:val="28"/>
        </w:rPr>
      </w:pPr>
      <w:r w:rsidRPr="00383506">
        <w:rPr>
          <w:sz w:val="28"/>
          <w:szCs w:val="28"/>
        </w:rPr>
        <w:tab/>
      </w:r>
      <w:r w:rsidRPr="00383506">
        <w:rPr>
          <w:sz w:val="28"/>
          <w:szCs w:val="28"/>
        </w:rPr>
        <w:tab/>
      </w:r>
      <w:bookmarkStart w:id="251" w:name="_Hlk531785751"/>
      <w:r w:rsidRPr="00383506">
        <w:rPr>
          <w:sz w:val="28"/>
          <w:szCs w:val="28"/>
        </w:rPr>
        <w:t>Экспертами приняты расходы на уровне предложений предприятия, согласно представленным расчетам в размере 127,63 тыс. руб.</w:t>
      </w:r>
    </w:p>
    <w:p w14:paraId="22E04D61" w14:textId="77777777" w:rsidR="00CA27B1" w:rsidRPr="00383506" w:rsidRDefault="00CA27B1" w:rsidP="00CA27B1">
      <w:pPr>
        <w:tabs>
          <w:tab w:val="left" w:pos="426"/>
        </w:tabs>
        <w:spacing w:line="360" w:lineRule="auto"/>
        <w:jc w:val="both"/>
        <w:rPr>
          <w:sz w:val="28"/>
          <w:szCs w:val="28"/>
        </w:rPr>
      </w:pPr>
      <w:r w:rsidRPr="00383506">
        <w:rPr>
          <w:sz w:val="28"/>
          <w:szCs w:val="28"/>
        </w:rPr>
        <w:tab/>
      </w:r>
      <w:r w:rsidRPr="00383506">
        <w:rPr>
          <w:sz w:val="28"/>
          <w:szCs w:val="28"/>
        </w:rPr>
        <w:tab/>
        <w:t>Сводная информация в разрезе статей затрат</w:t>
      </w:r>
      <w:r w:rsidRPr="00383506">
        <w:t xml:space="preserve"> </w:t>
      </w:r>
      <w:r w:rsidRPr="00383506">
        <w:rPr>
          <w:sz w:val="28"/>
          <w:szCs w:val="28"/>
        </w:rPr>
        <w:t>на 2020-2023 гг. отражена в приложении 1 к данному экспертному заключению.</w:t>
      </w:r>
      <w:bookmarkEnd w:id="251"/>
    </w:p>
    <w:p w14:paraId="120552F0" w14:textId="77777777" w:rsidR="00CA27B1" w:rsidRPr="00383506" w:rsidRDefault="00CA27B1" w:rsidP="00CA27B1"/>
    <w:p w14:paraId="714B8CB6" w14:textId="77777777" w:rsidR="00CA27B1" w:rsidRPr="00383506" w:rsidRDefault="00CA27B1" w:rsidP="00CA27B1">
      <w:pPr>
        <w:pStyle w:val="2"/>
        <w:spacing w:line="360" w:lineRule="auto"/>
        <w:ind w:left="0" w:firstLine="709"/>
        <w:jc w:val="center"/>
        <w:rPr>
          <w:sz w:val="28"/>
        </w:rPr>
      </w:pPr>
      <w:bookmarkStart w:id="252" w:name="_Toc531860672"/>
      <w:r w:rsidRPr="00383506">
        <w:rPr>
          <w:sz w:val="28"/>
        </w:rPr>
        <w:t>Отчисления на социальные нужды</w:t>
      </w:r>
      <w:bookmarkEnd w:id="252"/>
    </w:p>
    <w:p w14:paraId="7A6225EA"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В расходы по статье «Отчисления на социальные нужды» включаются:</w:t>
      </w:r>
    </w:p>
    <w:p w14:paraId="22556F55"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 xml:space="preserve">- сумма страховых взносов, в соответствии со ст. 426 Налогового кодекса Российской Федерации (часть вторая) от 05.08.2000 N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 </w:t>
      </w:r>
    </w:p>
    <w:p w14:paraId="429CC3F4"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№125-ФЗ «Об обязательном социальном страховании от несчастных случаев на производстве и профессиональных заболеваний»  в ред. от 07.03.2018 №56-ФЗ) в размере 0,2% (том 1, стр. 168, 279 представленных обосновывающих материалов).</w:t>
      </w:r>
    </w:p>
    <w:p w14:paraId="13164AB3"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lastRenderedPageBreak/>
        <w:t xml:space="preserve">Экспертами в расчет НВВ на 2019 год приняты страховые взносы в размере 30,19 % от уровня ФОТ, рассчитанного в операционных расходах, и составили 2 303,87 тыс. руб. </w:t>
      </w:r>
    </w:p>
    <w:p w14:paraId="593C6D72"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Корректировка плановых расходов по статье на 2019 год относительно предложений предприятия составила 797,26 тыс. руб. в сторону снижения, в связи с корректировкой ФОТ, учтённого в операционных расходах.</w:t>
      </w:r>
    </w:p>
    <w:p w14:paraId="7E3FA5FF"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Экспертами в расчет НВВ на 2020-2023 год приняты страховые взносы в размере 30,19 % от уровня ФОТ, рассчитанного в операционных расходах (приложение 1).</w:t>
      </w:r>
    </w:p>
    <w:p w14:paraId="6AD023F1" w14:textId="77777777" w:rsidR="00CA27B1" w:rsidRPr="00383506" w:rsidRDefault="00CA27B1" w:rsidP="00CA27B1">
      <w:pPr>
        <w:tabs>
          <w:tab w:val="left" w:pos="426"/>
        </w:tabs>
        <w:spacing w:line="360" w:lineRule="auto"/>
        <w:jc w:val="both"/>
        <w:rPr>
          <w:sz w:val="28"/>
          <w:szCs w:val="28"/>
        </w:rPr>
      </w:pPr>
    </w:p>
    <w:p w14:paraId="4DFFBB94" w14:textId="77777777" w:rsidR="00CA27B1" w:rsidRPr="00383506" w:rsidRDefault="00CA27B1" w:rsidP="00CA27B1">
      <w:pPr>
        <w:pStyle w:val="2"/>
        <w:spacing w:line="360" w:lineRule="auto"/>
        <w:ind w:left="0" w:firstLine="709"/>
        <w:jc w:val="center"/>
        <w:rPr>
          <w:sz w:val="28"/>
        </w:rPr>
      </w:pPr>
      <w:bookmarkStart w:id="253" w:name="_Toc531860673"/>
      <w:r w:rsidRPr="00383506">
        <w:rPr>
          <w:sz w:val="28"/>
        </w:rPr>
        <w:t>Амортизация основных средств и нематериальных активов</w:t>
      </w:r>
      <w:bookmarkEnd w:id="253"/>
    </w:p>
    <w:p w14:paraId="66CBED50"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К основным средствам активы относятся при одновременном выполнении ряда условий, а именно:</w:t>
      </w:r>
    </w:p>
    <w:p w14:paraId="385BFA05"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 использование в производственной деятельности или для управленческих нужд;</w:t>
      </w:r>
    </w:p>
    <w:p w14:paraId="3B935122"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 использование более 12 месяцев;</w:t>
      </w:r>
    </w:p>
    <w:p w14:paraId="1D9C4B7D"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 способность приносить доход;</w:t>
      </w:r>
    </w:p>
    <w:p w14:paraId="1008AE7D"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 если не планируется дальнейшая перепродажа.</w:t>
      </w:r>
    </w:p>
    <w:p w14:paraId="381AAE1A"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7295FA3A"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7EAD7AA7" w14:textId="77777777" w:rsidR="00CA27B1" w:rsidRPr="00383506" w:rsidRDefault="00CA27B1" w:rsidP="00CA27B1">
      <w:pPr>
        <w:tabs>
          <w:tab w:val="left" w:pos="426"/>
        </w:tabs>
        <w:spacing w:line="360" w:lineRule="auto"/>
        <w:jc w:val="both"/>
        <w:rPr>
          <w:sz w:val="28"/>
          <w:szCs w:val="28"/>
        </w:rPr>
      </w:pPr>
      <w:r w:rsidRPr="00383506">
        <w:rPr>
          <w:snapToGrid w:val="0"/>
          <w:sz w:val="28"/>
          <w:szCs w:val="28"/>
        </w:rPr>
        <w:lastRenderedPageBreak/>
        <w:tab/>
      </w:r>
      <w:r w:rsidRPr="00383506">
        <w:rPr>
          <w:snapToGrid w:val="0"/>
          <w:sz w:val="28"/>
          <w:szCs w:val="28"/>
        </w:rPr>
        <w:tab/>
        <w:t xml:space="preserve">Предприятие предлагает расходы на амортизацию в размере 981,11 тыс. руб. </w:t>
      </w:r>
      <w:r w:rsidRPr="00383506">
        <w:rPr>
          <w:sz w:val="28"/>
          <w:szCs w:val="28"/>
        </w:rPr>
        <w:t xml:space="preserve">Представлены расчеты предприятия амортизационных отчислений и налога на имущества (том 1, стр. 222 представленных обосновывающих материалов). </w:t>
      </w:r>
    </w:p>
    <w:p w14:paraId="604754F9"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Эксперты, изучив обосновывающие материалы, предлагают включить расходы в размере 981,11 тыс. руб. на уровне предложений предприятия по всем расчетным годам регулирования (приложение 2).</w:t>
      </w:r>
    </w:p>
    <w:p w14:paraId="2B93BB7C" w14:textId="77777777" w:rsidR="00CA27B1" w:rsidRPr="00383506" w:rsidRDefault="00CA27B1" w:rsidP="00CA27B1"/>
    <w:p w14:paraId="5D8C5485" w14:textId="77777777" w:rsidR="00CA27B1" w:rsidRPr="00383506" w:rsidRDefault="00CA27B1" w:rsidP="00CA27B1"/>
    <w:p w14:paraId="6B934F4D" w14:textId="77777777" w:rsidR="00CA27B1" w:rsidRPr="00383506" w:rsidRDefault="00CA27B1" w:rsidP="00CA27B1">
      <w:pPr>
        <w:pStyle w:val="2"/>
        <w:spacing w:line="360" w:lineRule="auto"/>
        <w:ind w:left="0"/>
        <w:jc w:val="center"/>
        <w:rPr>
          <w:rFonts w:eastAsia="Calibri" w:cs="Arial"/>
          <w:b w:val="0"/>
          <w:bCs/>
          <w:sz w:val="28"/>
          <w:szCs w:val="26"/>
          <w:lang w:eastAsia="en-US"/>
        </w:rPr>
      </w:pPr>
      <w:bookmarkStart w:id="254" w:name="_Toc531860674"/>
      <w:r w:rsidRPr="00383506">
        <w:rPr>
          <w:sz w:val="28"/>
        </w:rPr>
        <w:t>Экономия операционных расходов и экономия от снижения потребления энергетических ресурсов</w:t>
      </w:r>
      <w:bookmarkEnd w:id="254"/>
    </w:p>
    <w:p w14:paraId="0D5626C6"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Предприятием заявлены расходы по статье на уровне 342,12 тыс. руб., в том числе экономия от снижения потребления электрической энергии – 342,12 тыс. руб. В качестве обоснования предприятием представлен расчёт экономии в соответствии с приложением 5.7 Методических указаний (том 1, стр. 282 представленных обосновывающих материалов).</w:t>
      </w:r>
    </w:p>
    <w:p w14:paraId="3D1A3FB0"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Эксперты предлагают исключить данные расходы из расчёта в полном объёме в связи с недостаточностью документального подтверждения причин возникшей экономии (предприятием не представлена расшифровка мероприятий и источников их финансирования, что в соответствии с п. 43 Методических указаний является обязательным условием для учёта такой экономии в НВВ предприятия).</w:t>
      </w:r>
    </w:p>
    <w:p w14:paraId="330A20E6"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Корректировка плановых расходов по статье на 2019 год относительно предложений предприятия в сторону снижения составила 342,12 тыс. руб.</w:t>
      </w:r>
    </w:p>
    <w:p w14:paraId="269CE8DB" w14:textId="77777777" w:rsidR="00CA27B1" w:rsidRPr="00383506" w:rsidRDefault="00CA27B1" w:rsidP="00CA27B1">
      <w:pPr>
        <w:tabs>
          <w:tab w:val="left" w:pos="1890"/>
        </w:tabs>
        <w:spacing w:line="360" w:lineRule="auto"/>
        <w:ind w:firstLine="720"/>
        <w:jc w:val="both"/>
        <w:rPr>
          <w:snapToGrid w:val="0"/>
          <w:sz w:val="28"/>
          <w:szCs w:val="28"/>
        </w:rPr>
      </w:pPr>
    </w:p>
    <w:p w14:paraId="6C9DD01B"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Итого, сумма неподконтрольных расходов, подлежащая включению в необходимую валовую выручку на производство и передачу тепловой энергии в 2019 году, по оценке экспертов, составит 5 013,79 тыс. руб.</w:t>
      </w:r>
    </w:p>
    <w:p w14:paraId="7D457EA3"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Таким образом, корректировка неподконтрольных расходов относительно предложений предприятия на 2019 год, составила 1 140,25 тыс. руб. в сторону снижения.</w:t>
      </w:r>
    </w:p>
    <w:p w14:paraId="6E182388" w14:textId="77777777" w:rsidR="00CA27B1" w:rsidRPr="00383506" w:rsidRDefault="00CA27B1" w:rsidP="00CA27B1">
      <w:pPr>
        <w:spacing w:line="360" w:lineRule="auto"/>
        <w:ind w:firstLine="709"/>
        <w:jc w:val="both"/>
        <w:rPr>
          <w:sz w:val="28"/>
          <w:szCs w:val="28"/>
        </w:rPr>
      </w:pPr>
    </w:p>
    <w:p w14:paraId="2F17FD09" w14:textId="77777777" w:rsidR="00CA27B1" w:rsidRPr="00383506" w:rsidRDefault="00CA27B1" w:rsidP="00CA27B1">
      <w:pPr>
        <w:spacing w:line="360" w:lineRule="auto"/>
        <w:ind w:firstLine="709"/>
        <w:jc w:val="both"/>
        <w:rPr>
          <w:sz w:val="28"/>
          <w:szCs w:val="28"/>
        </w:rPr>
      </w:pPr>
      <w:r w:rsidRPr="00383506">
        <w:rPr>
          <w:sz w:val="28"/>
          <w:szCs w:val="28"/>
        </w:rPr>
        <w:t>Информация о величине неподконтрольных расходов на 2019 -2023 гг. в разрезе статей затрат представлена в приложении 2 к данному экспертному заключению.</w:t>
      </w:r>
    </w:p>
    <w:p w14:paraId="7D19B376" w14:textId="77777777" w:rsidR="00CA27B1" w:rsidRPr="00383506" w:rsidRDefault="00CA27B1" w:rsidP="00CA27B1">
      <w:pPr>
        <w:pStyle w:val="1"/>
        <w:tabs>
          <w:tab w:val="left" w:pos="567"/>
        </w:tabs>
        <w:spacing w:line="360" w:lineRule="auto"/>
        <w:jc w:val="center"/>
        <w:rPr>
          <w:rFonts w:cs="Arial"/>
          <w:bCs/>
          <w:caps/>
          <w:snapToGrid w:val="0"/>
          <w:kern w:val="32"/>
          <w:sz w:val="28"/>
          <w:szCs w:val="32"/>
          <w:lang w:eastAsia="en-US"/>
        </w:rPr>
      </w:pPr>
      <w:bookmarkStart w:id="255" w:name="_Toc531860675"/>
      <w:r w:rsidRPr="00383506">
        <w:rPr>
          <w:rFonts w:cs="Arial"/>
          <w:bCs/>
          <w:caps/>
          <w:snapToGrid w:val="0"/>
          <w:kern w:val="32"/>
          <w:sz w:val="28"/>
          <w:szCs w:val="32"/>
          <w:lang w:eastAsia="en-US"/>
        </w:rPr>
        <w:lastRenderedPageBreak/>
        <w:t>4.6</w:t>
      </w:r>
      <w:r w:rsidRPr="00383506">
        <w:rPr>
          <w:rFonts w:cs="Arial"/>
          <w:bCs/>
          <w:caps/>
          <w:snapToGrid w:val="0"/>
          <w:kern w:val="32"/>
          <w:sz w:val="28"/>
          <w:szCs w:val="32"/>
          <w:lang w:eastAsia="en-US"/>
        </w:rPr>
        <w:tab/>
        <w:t>Р</w:t>
      </w:r>
      <w:r w:rsidRPr="00383506">
        <w:rPr>
          <w:sz w:val="28"/>
          <w:szCs w:val="28"/>
        </w:rPr>
        <w:t>асчетная предпринимательская прибыль</w:t>
      </w:r>
      <w:bookmarkEnd w:id="255"/>
    </w:p>
    <w:p w14:paraId="5E06B5EB" w14:textId="77777777" w:rsidR="00CA27B1" w:rsidRPr="00383506" w:rsidRDefault="00CA27B1" w:rsidP="00CA27B1">
      <w:pPr>
        <w:tabs>
          <w:tab w:val="left" w:pos="709"/>
        </w:tabs>
        <w:spacing w:line="360" w:lineRule="auto"/>
        <w:jc w:val="both"/>
        <w:rPr>
          <w:sz w:val="28"/>
          <w:szCs w:val="28"/>
        </w:rPr>
      </w:pPr>
      <w:r w:rsidRPr="00383506">
        <w:rPr>
          <w:sz w:val="28"/>
          <w:szCs w:val="28"/>
        </w:rPr>
        <w:tab/>
        <w:t xml:space="preserve">Предприятием заявлены расходы по статье на 2019 год в размере 1 308,91 тыс. руб. </w:t>
      </w:r>
    </w:p>
    <w:p w14:paraId="427DE28B" w14:textId="77777777" w:rsidR="00CA27B1" w:rsidRPr="00383506" w:rsidRDefault="00CA27B1" w:rsidP="00CA27B1">
      <w:pPr>
        <w:tabs>
          <w:tab w:val="left" w:pos="709"/>
        </w:tabs>
        <w:spacing w:line="360" w:lineRule="auto"/>
        <w:ind w:firstLine="709"/>
        <w:jc w:val="both"/>
        <w:rPr>
          <w:sz w:val="28"/>
          <w:szCs w:val="28"/>
        </w:rPr>
      </w:pPr>
      <w:r w:rsidRPr="00383506">
        <w:rPr>
          <w:sz w:val="28"/>
          <w:szCs w:val="28"/>
        </w:rPr>
        <w:t xml:space="preserve">В соответствии с п. 23 Методических указаний по расчету регулируемых цен (тарифов) в сфере теплоснабжения утверждённых Приказом Федеральной службы по тарифам (ФСТ России) от 13.06.2013 №760-э расчетная предпринимательская прибыль регулируемой организации определяемая на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приобретение тепловой энергии (теплоносителя) и услуг по передаче тепловой энергии (теплоносителя). </w:t>
      </w:r>
    </w:p>
    <w:p w14:paraId="7268D718" w14:textId="77777777" w:rsidR="00CA27B1" w:rsidRPr="00383506" w:rsidRDefault="00CA27B1" w:rsidP="00CA27B1">
      <w:pPr>
        <w:tabs>
          <w:tab w:val="left" w:pos="709"/>
        </w:tabs>
        <w:spacing w:line="360" w:lineRule="auto"/>
        <w:ind w:firstLine="709"/>
        <w:jc w:val="both"/>
        <w:rPr>
          <w:sz w:val="28"/>
          <w:szCs w:val="28"/>
        </w:rPr>
      </w:pPr>
      <w:r w:rsidRPr="00383506">
        <w:rPr>
          <w:sz w:val="28"/>
          <w:szCs w:val="28"/>
        </w:rPr>
        <w:t>Эксперты произвели расчёт предпринимательской прибыли и предлагают принять в расчёт на 2019 год затраты по данной статье в размере 939,22 тыс. руб.</w:t>
      </w:r>
    </w:p>
    <w:p w14:paraId="3B10A370" w14:textId="77777777" w:rsidR="00CA27B1" w:rsidRPr="00383506" w:rsidRDefault="00CA27B1" w:rsidP="00CA27B1">
      <w:pPr>
        <w:tabs>
          <w:tab w:val="left" w:pos="709"/>
        </w:tabs>
        <w:spacing w:line="360" w:lineRule="auto"/>
        <w:ind w:firstLine="709"/>
        <w:jc w:val="both"/>
        <w:rPr>
          <w:sz w:val="28"/>
          <w:szCs w:val="28"/>
        </w:rPr>
      </w:pPr>
      <w:r w:rsidRPr="00383506">
        <w:rPr>
          <w:sz w:val="28"/>
          <w:szCs w:val="28"/>
        </w:rPr>
        <w:t>Корректировка плановых расходов по статье на 2019 год относительно предложений предприятия в сторону снижения составила 369,69 тыс. руб.</w:t>
      </w:r>
    </w:p>
    <w:p w14:paraId="085AD2F0" w14:textId="77777777" w:rsidR="00CA27B1" w:rsidRPr="00383506" w:rsidRDefault="00CA27B1" w:rsidP="00CA27B1">
      <w:pPr>
        <w:tabs>
          <w:tab w:val="left" w:pos="709"/>
        </w:tabs>
        <w:spacing w:line="360" w:lineRule="auto"/>
        <w:jc w:val="both"/>
        <w:rPr>
          <w:sz w:val="28"/>
          <w:szCs w:val="28"/>
        </w:rPr>
      </w:pPr>
      <w:r w:rsidRPr="00383506">
        <w:rPr>
          <w:sz w:val="28"/>
          <w:szCs w:val="28"/>
        </w:rPr>
        <w:tab/>
        <w:t>На 2020-2023 гг. расчетная предпринимательская прибыль определена аналогичным образом (см. приложение 1 к экспертному заключению).</w:t>
      </w:r>
    </w:p>
    <w:p w14:paraId="1F5AED19" w14:textId="77777777" w:rsidR="00CA27B1" w:rsidRPr="00383506" w:rsidRDefault="00CA27B1" w:rsidP="00CA27B1">
      <w:pPr>
        <w:rPr>
          <w:rFonts w:eastAsia="Calibri"/>
          <w:lang w:eastAsia="en-US"/>
        </w:rPr>
      </w:pPr>
    </w:p>
    <w:p w14:paraId="7E469C7D" w14:textId="77777777" w:rsidR="00CA27B1" w:rsidRPr="00383506" w:rsidRDefault="00CA27B1" w:rsidP="00CA27B1">
      <w:pPr>
        <w:tabs>
          <w:tab w:val="left" w:pos="426"/>
          <w:tab w:val="left" w:pos="709"/>
          <w:tab w:val="left" w:pos="851"/>
          <w:tab w:val="left" w:pos="993"/>
          <w:tab w:val="left" w:pos="1418"/>
        </w:tabs>
        <w:spacing w:line="360" w:lineRule="auto"/>
        <w:jc w:val="both"/>
        <w:rPr>
          <w:sz w:val="28"/>
          <w:szCs w:val="28"/>
        </w:rPr>
      </w:pPr>
    </w:p>
    <w:p w14:paraId="75EE6164" w14:textId="77777777" w:rsidR="00CA27B1" w:rsidRPr="00383506" w:rsidRDefault="00CA27B1" w:rsidP="00CA27B1">
      <w:pPr>
        <w:pStyle w:val="1"/>
        <w:tabs>
          <w:tab w:val="left" w:pos="567"/>
        </w:tabs>
        <w:spacing w:line="360" w:lineRule="auto"/>
        <w:jc w:val="center"/>
        <w:rPr>
          <w:sz w:val="28"/>
          <w:szCs w:val="28"/>
        </w:rPr>
      </w:pPr>
      <w:bookmarkStart w:id="256" w:name="_Toc531860676"/>
      <w:r w:rsidRPr="00383506">
        <w:rPr>
          <w:sz w:val="28"/>
          <w:szCs w:val="28"/>
        </w:rPr>
        <w:t>4.7 Расчет НВВ</w:t>
      </w:r>
      <w:bookmarkEnd w:id="256"/>
    </w:p>
    <w:p w14:paraId="551B2E71" w14:textId="77777777" w:rsidR="00CA27B1" w:rsidRPr="00383506" w:rsidRDefault="00CA27B1" w:rsidP="00CA27B1">
      <w:pPr>
        <w:spacing w:line="360" w:lineRule="auto"/>
        <w:jc w:val="center"/>
        <w:rPr>
          <w:rFonts w:eastAsia="Calibri"/>
          <w:b/>
          <w:bCs/>
          <w:sz w:val="28"/>
          <w:lang w:eastAsia="en-US"/>
        </w:rPr>
      </w:pPr>
      <w:r w:rsidRPr="00383506">
        <w:rPr>
          <w:rFonts w:eastAsia="Calibri"/>
          <w:b/>
          <w:bCs/>
          <w:sz w:val="28"/>
          <w:lang w:eastAsia="en-US"/>
        </w:rPr>
        <w:t>Расчёт необходимой валовой выручки на тепловую энергию методом индексации установленных тарифов</w:t>
      </w:r>
    </w:p>
    <w:p w14:paraId="0ED17B4C" w14:textId="77777777" w:rsidR="00CA27B1" w:rsidRPr="00383506" w:rsidRDefault="00CA27B1" w:rsidP="00CA27B1">
      <w:pPr>
        <w:spacing w:line="360" w:lineRule="auto"/>
        <w:jc w:val="center"/>
        <w:rPr>
          <w:sz w:val="28"/>
        </w:rPr>
      </w:pPr>
      <w:r w:rsidRPr="00383506">
        <w:rPr>
          <w:sz w:val="28"/>
        </w:rPr>
        <w:t>(Приложение 5.9 к Методическим указаниям)</w:t>
      </w:r>
    </w:p>
    <w:p w14:paraId="1573C8B6" w14:textId="77777777" w:rsidR="00CA27B1" w:rsidRPr="00383506" w:rsidRDefault="00CA27B1" w:rsidP="00CA27B1">
      <w:pPr>
        <w:spacing w:line="360" w:lineRule="auto"/>
        <w:jc w:val="right"/>
        <w:rPr>
          <w:sz w:val="28"/>
        </w:rPr>
      </w:pPr>
      <w:r w:rsidRPr="00383506">
        <w:rPr>
          <w:sz w:val="28"/>
        </w:rPr>
        <w:t>Таблица 7</w:t>
      </w:r>
    </w:p>
    <w:p w14:paraId="15E7A724" w14:textId="77777777" w:rsidR="00CA27B1" w:rsidRPr="00383506" w:rsidRDefault="00CA27B1" w:rsidP="00CA27B1">
      <w:pPr>
        <w:jc w:val="right"/>
        <w:rPr>
          <w:sz w:val="28"/>
        </w:rPr>
      </w:pPr>
      <w:r w:rsidRPr="00383506">
        <w:rPr>
          <w:sz w:val="28"/>
        </w:rPr>
        <w:t>тыс. руб.</w:t>
      </w:r>
    </w:p>
    <w:tbl>
      <w:tblPr>
        <w:tblW w:w="1051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715"/>
        <w:gridCol w:w="1276"/>
        <w:gridCol w:w="1134"/>
        <w:gridCol w:w="1275"/>
        <w:gridCol w:w="1276"/>
        <w:gridCol w:w="1276"/>
      </w:tblGrid>
      <w:tr w:rsidR="00CA27B1" w:rsidRPr="00383506" w14:paraId="5DF4850B" w14:textId="77777777" w:rsidTr="00757BA0">
        <w:trPr>
          <w:trHeight w:val="300"/>
          <w:tblHeader/>
        </w:trPr>
        <w:tc>
          <w:tcPr>
            <w:tcW w:w="567" w:type="dxa"/>
            <w:vMerge w:val="restart"/>
            <w:vAlign w:val="center"/>
          </w:tcPr>
          <w:p w14:paraId="7303CC51" w14:textId="77777777" w:rsidR="00CA27B1" w:rsidRPr="00383506" w:rsidRDefault="00CA27B1" w:rsidP="00964C2E">
            <w:pPr>
              <w:jc w:val="center"/>
              <w:rPr>
                <w:sz w:val="28"/>
              </w:rPr>
            </w:pPr>
            <w:r w:rsidRPr="00383506">
              <w:rPr>
                <w:sz w:val="28"/>
              </w:rPr>
              <w:t>№ п/п</w:t>
            </w:r>
          </w:p>
        </w:tc>
        <w:tc>
          <w:tcPr>
            <w:tcW w:w="3715" w:type="dxa"/>
            <w:vMerge w:val="restart"/>
            <w:vAlign w:val="center"/>
          </w:tcPr>
          <w:p w14:paraId="73C24120" w14:textId="77777777" w:rsidR="00CA27B1" w:rsidRPr="00383506" w:rsidRDefault="00CA27B1" w:rsidP="00964C2E">
            <w:pPr>
              <w:jc w:val="center"/>
              <w:rPr>
                <w:sz w:val="28"/>
              </w:rPr>
            </w:pPr>
            <w:r w:rsidRPr="00383506">
              <w:rPr>
                <w:sz w:val="28"/>
              </w:rPr>
              <w:t>Наименование расхода</w:t>
            </w:r>
          </w:p>
        </w:tc>
        <w:tc>
          <w:tcPr>
            <w:tcW w:w="6237" w:type="dxa"/>
            <w:gridSpan w:val="5"/>
            <w:vAlign w:val="center"/>
          </w:tcPr>
          <w:p w14:paraId="7E4952A5" w14:textId="77777777" w:rsidR="00CA27B1" w:rsidRPr="00383506" w:rsidRDefault="00CA27B1" w:rsidP="00964C2E">
            <w:pPr>
              <w:ind w:right="1991"/>
              <w:jc w:val="center"/>
              <w:rPr>
                <w:sz w:val="28"/>
              </w:rPr>
            </w:pPr>
            <w:r w:rsidRPr="00383506">
              <w:rPr>
                <w:sz w:val="28"/>
              </w:rPr>
              <w:t>Предложение экспертов</w:t>
            </w:r>
          </w:p>
        </w:tc>
      </w:tr>
      <w:tr w:rsidR="00CA27B1" w:rsidRPr="00383506" w14:paraId="2F988A31" w14:textId="77777777" w:rsidTr="00757BA0">
        <w:trPr>
          <w:trHeight w:val="360"/>
          <w:tblHeader/>
        </w:trPr>
        <w:tc>
          <w:tcPr>
            <w:tcW w:w="567" w:type="dxa"/>
            <w:vMerge/>
            <w:vAlign w:val="center"/>
          </w:tcPr>
          <w:p w14:paraId="08A0CFA4" w14:textId="77777777" w:rsidR="00CA27B1" w:rsidRPr="00383506" w:rsidRDefault="00CA27B1" w:rsidP="00964C2E">
            <w:pPr>
              <w:jc w:val="center"/>
              <w:rPr>
                <w:sz w:val="28"/>
              </w:rPr>
            </w:pPr>
          </w:p>
        </w:tc>
        <w:tc>
          <w:tcPr>
            <w:tcW w:w="3715" w:type="dxa"/>
            <w:vMerge/>
            <w:vAlign w:val="center"/>
          </w:tcPr>
          <w:p w14:paraId="1C4A757C" w14:textId="77777777" w:rsidR="00CA27B1" w:rsidRPr="00383506" w:rsidRDefault="00CA27B1" w:rsidP="00964C2E">
            <w:pPr>
              <w:jc w:val="center"/>
              <w:rPr>
                <w:sz w:val="28"/>
              </w:rPr>
            </w:pPr>
          </w:p>
        </w:tc>
        <w:tc>
          <w:tcPr>
            <w:tcW w:w="1276" w:type="dxa"/>
            <w:vAlign w:val="center"/>
          </w:tcPr>
          <w:p w14:paraId="6F89E4A5" w14:textId="77777777" w:rsidR="00CA27B1" w:rsidRPr="00383506" w:rsidRDefault="00CA27B1" w:rsidP="00964C2E">
            <w:pPr>
              <w:jc w:val="center"/>
              <w:rPr>
                <w:sz w:val="28"/>
              </w:rPr>
            </w:pPr>
            <w:r w:rsidRPr="00383506">
              <w:rPr>
                <w:sz w:val="28"/>
              </w:rPr>
              <w:t>2019</w:t>
            </w:r>
          </w:p>
        </w:tc>
        <w:tc>
          <w:tcPr>
            <w:tcW w:w="1134" w:type="dxa"/>
            <w:vAlign w:val="center"/>
          </w:tcPr>
          <w:p w14:paraId="18157C8A" w14:textId="77777777" w:rsidR="00CA27B1" w:rsidRPr="00383506" w:rsidRDefault="00CA27B1" w:rsidP="00964C2E">
            <w:pPr>
              <w:jc w:val="center"/>
              <w:rPr>
                <w:sz w:val="28"/>
              </w:rPr>
            </w:pPr>
            <w:r w:rsidRPr="00383506">
              <w:rPr>
                <w:sz w:val="28"/>
              </w:rPr>
              <w:t>2020</w:t>
            </w:r>
          </w:p>
        </w:tc>
        <w:tc>
          <w:tcPr>
            <w:tcW w:w="1275" w:type="dxa"/>
            <w:vAlign w:val="center"/>
          </w:tcPr>
          <w:p w14:paraId="0B577182" w14:textId="77777777" w:rsidR="00CA27B1" w:rsidRPr="00383506" w:rsidRDefault="00CA27B1" w:rsidP="00964C2E">
            <w:pPr>
              <w:jc w:val="center"/>
              <w:rPr>
                <w:sz w:val="28"/>
              </w:rPr>
            </w:pPr>
            <w:r w:rsidRPr="00383506">
              <w:rPr>
                <w:sz w:val="28"/>
              </w:rPr>
              <w:t>2021</w:t>
            </w:r>
          </w:p>
        </w:tc>
        <w:tc>
          <w:tcPr>
            <w:tcW w:w="1276" w:type="dxa"/>
            <w:vAlign w:val="center"/>
          </w:tcPr>
          <w:p w14:paraId="34AA449F" w14:textId="77777777" w:rsidR="00CA27B1" w:rsidRPr="00383506" w:rsidRDefault="00CA27B1" w:rsidP="00964C2E">
            <w:pPr>
              <w:jc w:val="center"/>
              <w:rPr>
                <w:sz w:val="28"/>
              </w:rPr>
            </w:pPr>
            <w:r w:rsidRPr="00383506">
              <w:rPr>
                <w:sz w:val="28"/>
              </w:rPr>
              <w:t>2022</w:t>
            </w:r>
          </w:p>
        </w:tc>
        <w:tc>
          <w:tcPr>
            <w:tcW w:w="1276" w:type="dxa"/>
            <w:vAlign w:val="center"/>
          </w:tcPr>
          <w:p w14:paraId="03174AAD" w14:textId="77777777" w:rsidR="00CA27B1" w:rsidRPr="00383506" w:rsidRDefault="00CA27B1" w:rsidP="00964C2E">
            <w:pPr>
              <w:jc w:val="center"/>
              <w:rPr>
                <w:sz w:val="28"/>
              </w:rPr>
            </w:pPr>
            <w:r w:rsidRPr="00383506">
              <w:rPr>
                <w:sz w:val="28"/>
              </w:rPr>
              <w:t>2023</w:t>
            </w:r>
          </w:p>
        </w:tc>
      </w:tr>
      <w:tr w:rsidR="00CA27B1" w:rsidRPr="00383506" w14:paraId="7EC272D0" w14:textId="77777777" w:rsidTr="00757BA0">
        <w:trPr>
          <w:trHeight w:val="720"/>
        </w:trPr>
        <w:tc>
          <w:tcPr>
            <w:tcW w:w="567" w:type="dxa"/>
            <w:vAlign w:val="center"/>
          </w:tcPr>
          <w:p w14:paraId="09FA4E40" w14:textId="77777777" w:rsidR="00CA27B1" w:rsidRPr="00383506" w:rsidRDefault="00CA27B1" w:rsidP="00964C2E">
            <w:pPr>
              <w:jc w:val="center"/>
              <w:rPr>
                <w:sz w:val="28"/>
              </w:rPr>
            </w:pPr>
            <w:r w:rsidRPr="00383506">
              <w:rPr>
                <w:sz w:val="28"/>
              </w:rPr>
              <w:t>1</w:t>
            </w:r>
          </w:p>
        </w:tc>
        <w:tc>
          <w:tcPr>
            <w:tcW w:w="3715" w:type="dxa"/>
            <w:vAlign w:val="center"/>
          </w:tcPr>
          <w:p w14:paraId="6298AC90" w14:textId="77777777" w:rsidR="00CA27B1" w:rsidRPr="00383506" w:rsidRDefault="00CA27B1" w:rsidP="00964C2E">
            <w:r w:rsidRPr="00383506">
              <w:t>Операционные (подконтрольные) расходы</w:t>
            </w:r>
          </w:p>
        </w:tc>
        <w:tc>
          <w:tcPr>
            <w:tcW w:w="1276" w:type="dxa"/>
            <w:vAlign w:val="center"/>
          </w:tcPr>
          <w:p w14:paraId="1620FCD0" w14:textId="77777777" w:rsidR="00CA27B1" w:rsidRPr="00383506" w:rsidRDefault="00CA27B1" w:rsidP="00964C2E">
            <w:pPr>
              <w:jc w:val="center"/>
              <w:rPr>
                <w:sz w:val="22"/>
                <w:szCs w:val="22"/>
              </w:rPr>
            </w:pPr>
            <w:r w:rsidRPr="00383506">
              <w:rPr>
                <w:sz w:val="22"/>
                <w:szCs w:val="22"/>
              </w:rPr>
              <w:t>11 414,95</w:t>
            </w:r>
          </w:p>
        </w:tc>
        <w:tc>
          <w:tcPr>
            <w:tcW w:w="1134" w:type="dxa"/>
            <w:vAlign w:val="center"/>
          </w:tcPr>
          <w:p w14:paraId="0A8F6BA4" w14:textId="77777777" w:rsidR="00CA27B1" w:rsidRPr="00383506" w:rsidRDefault="00CA27B1" w:rsidP="00964C2E">
            <w:pPr>
              <w:jc w:val="center"/>
              <w:rPr>
                <w:sz w:val="22"/>
                <w:szCs w:val="22"/>
              </w:rPr>
            </w:pPr>
            <w:r w:rsidRPr="00383506">
              <w:rPr>
                <w:sz w:val="22"/>
                <w:szCs w:val="22"/>
              </w:rPr>
              <w:t>11 685,03</w:t>
            </w:r>
          </w:p>
        </w:tc>
        <w:tc>
          <w:tcPr>
            <w:tcW w:w="1275" w:type="dxa"/>
            <w:vAlign w:val="center"/>
          </w:tcPr>
          <w:p w14:paraId="3B212F45" w14:textId="77777777" w:rsidR="00CA27B1" w:rsidRPr="00383506" w:rsidRDefault="00CA27B1" w:rsidP="00964C2E">
            <w:pPr>
              <w:jc w:val="center"/>
              <w:rPr>
                <w:sz w:val="22"/>
                <w:szCs w:val="22"/>
              </w:rPr>
            </w:pPr>
            <w:r w:rsidRPr="00383506">
              <w:rPr>
                <w:sz w:val="22"/>
                <w:szCs w:val="22"/>
              </w:rPr>
              <w:t>12 030,91</w:t>
            </w:r>
          </w:p>
        </w:tc>
        <w:tc>
          <w:tcPr>
            <w:tcW w:w="1276" w:type="dxa"/>
            <w:vAlign w:val="center"/>
          </w:tcPr>
          <w:p w14:paraId="031F48DB" w14:textId="77777777" w:rsidR="00CA27B1" w:rsidRPr="00383506" w:rsidRDefault="00CA27B1" w:rsidP="00964C2E">
            <w:pPr>
              <w:jc w:val="center"/>
              <w:rPr>
                <w:sz w:val="22"/>
                <w:szCs w:val="22"/>
              </w:rPr>
            </w:pPr>
            <w:r w:rsidRPr="00383506">
              <w:rPr>
                <w:sz w:val="22"/>
                <w:szCs w:val="22"/>
              </w:rPr>
              <w:t>12 387,02</w:t>
            </w:r>
          </w:p>
        </w:tc>
        <w:tc>
          <w:tcPr>
            <w:tcW w:w="1276" w:type="dxa"/>
            <w:vAlign w:val="center"/>
          </w:tcPr>
          <w:p w14:paraId="623AA46A" w14:textId="77777777" w:rsidR="00CA27B1" w:rsidRPr="00383506" w:rsidRDefault="00CA27B1" w:rsidP="00964C2E">
            <w:pPr>
              <w:jc w:val="center"/>
              <w:rPr>
                <w:sz w:val="22"/>
                <w:szCs w:val="22"/>
              </w:rPr>
            </w:pPr>
            <w:r w:rsidRPr="00383506">
              <w:rPr>
                <w:sz w:val="22"/>
                <w:szCs w:val="22"/>
              </w:rPr>
              <w:t>12 753,68</w:t>
            </w:r>
          </w:p>
        </w:tc>
      </w:tr>
      <w:tr w:rsidR="00CA27B1" w:rsidRPr="00383506" w14:paraId="15C96EF3" w14:textId="77777777" w:rsidTr="00757BA0">
        <w:trPr>
          <w:trHeight w:val="360"/>
        </w:trPr>
        <w:tc>
          <w:tcPr>
            <w:tcW w:w="567" w:type="dxa"/>
            <w:vAlign w:val="center"/>
          </w:tcPr>
          <w:p w14:paraId="04BB9385" w14:textId="77777777" w:rsidR="00CA27B1" w:rsidRPr="00383506" w:rsidRDefault="00CA27B1" w:rsidP="00964C2E">
            <w:pPr>
              <w:jc w:val="center"/>
              <w:rPr>
                <w:sz w:val="28"/>
              </w:rPr>
            </w:pPr>
            <w:r w:rsidRPr="00383506">
              <w:rPr>
                <w:sz w:val="28"/>
              </w:rPr>
              <w:t>2</w:t>
            </w:r>
          </w:p>
        </w:tc>
        <w:tc>
          <w:tcPr>
            <w:tcW w:w="3715" w:type="dxa"/>
            <w:vAlign w:val="center"/>
          </w:tcPr>
          <w:p w14:paraId="2B1715D5" w14:textId="77777777" w:rsidR="00CA27B1" w:rsidRPr="00383506" w:rsidRDefault="00CA27B1" w:rsidP="00964C2E">
            <w:r w:rsidRPr="00383506">
              <w:t>Неподконтрольные расходы</w:t>
            </w:r>
          </w:p>
        </w:tc>
        <w:tc>
          <w:tcPr>
            <w:tcW w:w="1276" w:type="dxa"/>
            <w:vAlign w:val="center"/>
          </w:tcPr>
          <w:p w14:paraId="2FAD4EEB" w14:textId="77777777" w:rsidR="00CA27B1" w:rsidRPr="00383506" w:rsidRDefault="00CA27B1" w:rsidP="00964C2E">
            <w:pPr>
              <w:jc w:val="center"/>
              <w:rPr>
                <w:sz w:val="22"/>
                <w:szCs w:val="22"/>
              </w:rPr>
            </w:pPr>
            <w:r w:rsidRPr="00383506">
              <w:rPr>
                <w:sz w:val="22"/>
                <w:szCs w:val="22"/>
              </w:rPr>
              <w:t>5 013,79</w:t>
            </w:r>
          </w:p>
        </w:tc>
        <w:tc>
          <w:tcPr>
            <w:tcW w:w="1134" w:type="dxa"/>
            <w:vAlign w:val="center"/>
          </w:tcPr>
          <w:p w14:paraId="26B94C3D" w14:textId="77777777" w:rsidR="00CA27B1" w:rsidRPr="00383506" w:rsidRDefault="00CA27B1" w:rsidP="00964C2E">
            <w:pPr>
              <w:jc w:val="center"/>
              <w:rPr>
                <w:sz w:val="22"/>
                <w:szCs w:val="22"/>
              </w:rPr>
            </w:pPr>
            <w:r w:rsidRPr="00383506">
              <w:rPr>
                <w:sz w:val="22"/>
                <w:szCs w:val="22"/>
              </w:rPr>
              <w:t>5 045,64</w:t>
            </w:r>
          </w:p>
        </w:tc>
        <w:tc>
          <w:tcPr>
            <w:tcW w:w="1275" w:type="dxa"/>
            <w:vAlign w:val="center"/>
          </w:tcPr>
          <w:p w14:paraId="2DAE82D9" w14:textId="77777777" w:rsidR="00CA27B1" w:rsidRPr="00383506" w:rsidRDefault="00CA27B1" w:rsidP="00964C2E">
            <w:pPr>
              <w:jc w:val="center"/>
              <w:rPr>
                <w:sz w:val="22"/>
                <w:szCs w:val="22"/>
              </w:rPr>
            </w:pPr>
            <w:r w:rsidRPr="00383506">
              <w:rPr>
                <w:sz w:val="22"/>
                <w:szCs w:val="22"/>
              </w:rPr>
              <w:t>5 098,94</w:t>
            </w:r>
          </w:p>
        </w:tc>
        <w:tc>
          <w:tcPr>
            <w:tcW w:w="1276" w:type="dxa"/>
            <w:vAlign w:val="center"/>
          </w:tcPr>
          <w:p w14:paraId="1ADE8BA3" w14:textId="77777777" w:rsidR="00CA27B1" w:rsidRPr="00383506" w:rsidRDefault="00CA27B1" w:rsidP="00964C2E">
            <w:pPr>
              <w:jc w:val="center"/>
              <w:rPr>
                <w:sz w:val="22"/>
                <w:szCs w:val="22"/>
              </w:rPr>
            </w:pPr>
            <w:r w:rsidRPr="00383506">
              <w:rPr>
                <w:sz w:val="22"/>
                <w:szCs w:val="22"/>
              </w:rPr>
              <w:t>5 154,32</w:t>
            </w:r>
          </w:p>
        </w:tc>
        <w:tc>
          <w:tcPr>
            <w:tcW w:w="1276" w:type="dxa"/>
            <w:vAlign w:val="center"/>
          </w:tcPr>
          <w:p w14:paraId="669FA6A8" w14:textId="77777777" w:rsidR="00CA27B1" w:rsidRPr="00383506" w:rsidRDefault="00CA27B1" w:rsidP="00964C2E">
            <w:pPr>
              <w:jc w:val="center"/>
              <w:rPr>
                <w:sz w:val="22"/>
                <w:szCs w:val="22"/>
              </w:rPr>
            </w:pPr>
            <w:r w:rsidRPr="00383506">
              <w:rPr>
                <w:sz w:val="22"/>
                <w:szCs w:val="22"/>
              </w:rPr>
              <w:t>5 211,85</w:t>
            </w:r>
          </w:p>
        </w:tc>
      </w:tr>
      <w:tr w:rsidR="00CA27B1" w:rsidRPr="00383506" w14:paraId="6A7AF138" w14:textId="77777777" w:rsidTr="00757BA0">
        <w:trPr>
          <w:trHeight w:val="1196"/>
        </w:trPr>
        <w:tc>
          <w:tcPr>
            <w:tcW w:w="567" w:type="dxa"/>
            <w:vAlign w:val="center"/>
          </w:tcPr>
          <w:p w14:paraId="6BB213AD" w14:textId="77777777" w:rsidR="00CA27B1" w:rsidRPr="00383506" w:rsidRDefault="00CA27B1" w:rsidP="00964C2E">
            <w:pPr>
              <w:jc w:val="center"/>
              <w:rPr>
                <w:sz w:val="28"/>
              </w:rPr>
            </w:pPr>
            <w:r w:rsidRPr="00383506">
              <w:rPr>
                <w:sz w:val="28"/>
              </w:rPr>
              <w:lastRenderedPageBreak/>
              <w:t>3</w:t>
            </w:r>
          </w:p>
        </w:tc>
        <w:tc>
          <w:tcPr>
            <w:tcW w:w="3715" w:type="dxa"/>
            <w:vAlign w:val="center"/>
          </w:tcPr>
          <w:p w14:paraId="29A9C4EB" w14:textId="77777777" w:rsidR="00CA27B1" w:rsidRPr="00383506" w:rsidRDefault="00CA27B1" w:rsidP="00964C2E">
            <w:r w:rsidRPr="00383506">
              <w:t xml:space="preserve">Расходы на приобретение (производство) энергетических ресурсов, холодной воды </w:t>
            </w:r>
          </w:p>
        </w:tc>
        <w:tc>
          <w:tcPr>
            <w:tcW w:w="1276" w:type="dxa"/>
            <w:vAlign w:val="center"/>
          </w:tcPr>
          <w:p w14:paraId="70F42297" w14:textId="77777777" w:rsidR="00CA27B1" w:rsidRPr="00383506" w:rsidRDefault="00CA27B1" w:rsidP="00964C2E">
            <w:pPr>
              <w:jc w:val="center"/>
              <w:rPr>
                <w:sz w:val="22"/>
                <w:szCs w:val="22"/>
              </w:rPr>
            </w:pPr>
            <w:r w:rsidRPr="00383506">
              <w:rPr>
                <w:sz w:val="22"/>
                <w:szCs w:val="22"/>
              </w:rPr>
              <w:t>9 830,56</w:t>
            </w:r>
          </w:p>
        </w:tc>
        <w:tc>
          <w:tcPr>
            <w:tcW w:w="1134" w:type="dxa"/>
            <w:vAlign w:val="center"/>
          </w:tcPr>
          <w:p w14:paraId="60DFF609" w14:textId="77777777" w:rsidR="00CA27B1" w:rsidRPr="00383506" w:rsidRDefault="00CA27B1" w:rsidP="00964C2E">
            <w:pPr>
              <w:jc w:val="center"/>
              <w:rPr>
                <w:sz w:val="22"/>
                <w:szCs w:val="22"/>
              </w:rPr>
            </w:pPr>
            <w:r w:rsidRPr="00383506">
              <w:rPr>
                <w:sz w:val="22"/>
                <w:szCs w:val="22"/>
              </w:rPr>
              <w:t>10 233,73</w:t>
            </w:r>
          </w:p>
        </w:tc>
        <w:tc>
          <w:tcPr>
            <w:tcW w:w="1275" w:type="dxa"/>
            <w:vAlign w:val="center"/>
          </w:tcPr>
          <w:p w14:paraId="0AEEA8CA" w14:textId="77777777" w:rsidR="00CA27B1" w:rsidRPr="00383506" w:rsidRDefault="00CA27B1" w:rsidP="00964C2E">
            <w:pPr>
              <w:jc w:val="center"/>
              <w:rPr>
                <w:sz w:val="22"/>
                <w:szCs w:val="22"/>
              </w:rPr>
            </w:pPr>
            <w:r w:rsidRPr="00383506">
              <w:rPr>
                <w:sz w:val="22"/>
                <w:szCs w:val="22"/>
              </w:rPr>
              <w:t>10 643,07</w:t>
            </w:r>
          </w:p>
        </w:tc>
        <w:tc>
          <w:tcPr>
            <w:tcW w:w="1276" w:type="dxa"/>
            <w:vAlign w:val="center"/>
          </w:tcPr>
          <w:p w14:paraId="00CE07FB" w14:textId="77777777" w:rsidR="00CA27B1" w:rsidRPr="00383506" w:rsidRDefault="00CA27B1" w:rsidP="00964C2E">
            <w:pPr>
              <w:jc w:val="center"/>
              <w:rPr>
                <w:sz w:val="22"/>
                <w:szCs w:val="22"/>
              </w:rPr>
            </w:pPr>
            <w:r w:rsidRPr="00383506">
              <w:rPr>
                <w:sz w:val="22"/>
                <w:szCs w:val="22"/>
              </w:rPr>
              <w:t>11 084,98</w:t>
            </w:r>
          </w:p>
        </w:tc>
        <w:tc>
          <w:tcPr>
            <w:tcW w:w="1276" w:type="dxa"/>
            <w:vAlign w:val="center"/>
          </w:tcPr>
          <w:p w14:paraId="7B14DD4E" w14:textId="77777777" w:rsidR="00CA27B1" w:rsidRPr="00383506" w:rsidRDefault="00CA27B1" w:rsidP="00964C2E">
            <w:pPr>
              <w:jc w:val="center"/>
              <w:rPr>
                <w:sz w:val="22"/>
                <w:szCs w:val="22"/>
              </w:rPr>
            </w:pPr>
            <w:r w:rsidRPr="00383506">
              <w:rPr>
                <w:sz w:val="22"/>
                <w:szCs w:val="22"/>
              </w:rPr>
              <w:t>11 552,29</w:t>
            </w:r>
          </w:p>
        </w:tc>
      </w:tr>
      <w:tr w:rsidR="00CA27B1" w:rsidRPr="00383506" w14:paraId="360E86D0" w14:textId="77777777" w:rsidTr="00757BA0">
        <w:trPr>
          <w:trHeight w:val="360"/>
        </w:trPr>
        <w:tc>
          <w:tcPr>
            <w:tcW w:w="567" w:type="dxa"/>
            <w:vAlign w:val="center"/>
          </w:tcPr>
          <w:p w14:paraId="0984EEB4" w14:textId="77777777" w:rsidR="00CA27B1" w:rsidRPr="00383506" w:rsidRDefault="00CA27B1" w:rsidP="00964C2E">
            <w:pPr>
              <w:jc w:val="center"/>
              <w:rPr>
                <w:sz w:val="28"/>
              </w:rPr>
            </w:pPr>
            <w:r w:rsidRPr="00383506">
              <w:rPr>
                <w:sz w:val="28"/>
              </w:rPr>
              <w:t>4</w:t>
            </w:r>
          </w:p>
        </w:tc>
        <w:tc>
          <w:tcPr>
            <w:tcW w:w="3715" w:type="dxa"/>
            <w:vAlign w:val="center"/>
          </w:tcPr>
          <w:p w14:paraId="4BC61E72" w14:textId="77777777" w:rsidR="00CA27B1" w:rsidRPr="00383506" w:rsidRDefault="00CA27B1" w:rsidP="00964C2E">
            <w:r w:rsidRPr="00383506">
              <w:t>Расчетная предпринимательская прибыль</w:t>
            </w:r>
          </w:p>
        </w:tc>
        <w:tc>
          <w:tcPr>
            <w:tcW w:w="1276" w:type="dxa"/>
            <w:vAlign w:val="center"/>
          </w:tcPr>
          <w:p w14:paraId="0A8AD7F4" w14:textId="77777777" w:rsidR="00CA27B1" w:rsidRPr="00383506" w:rsidRDefault="00CA27B1" w:rsidP="00964C2E">
            <w:pPr>
              <w:jc w:val="center"/>
              <w:rPr>
                <w:sz w:val="22"/>
                <w:szCs w:val="22"/>
              </w:rPr>
            </w:pPr>
            <w:r w:rsidRPr="00383506">
              <w:rPr>
                <w:sz w:val="22"/>
                <w:szCs w:val="22"/>
              </w:rPr>
              <w:t>939,22</w:t>
            </w:r>
          </w:p>
        </w:tc>
        <w:tc>
          <w:tcPr>
            <w:tcW w:w="1134" w:type="dxa"/>
            <w:vAlign w:val="center"/>
          </w:tcPr>
          <w:p w14:paraId="0B8B6BA2" w14:textId="77777777" w:rsidR="00CA27B1" w:rsidRPr="00383506" w:rsidRDefault="00CA27B1" w:rsidP="00964C2E">
            <w:pPr>
              <w:jc w:val="center"/>
              <w:rPr>
                <w:sz w:val="22"/>
                <w:szCs w:val="22"/>
              </w:rPr>
            </w:pPr>
            <w:r w:rsidRPr="00383506">
              <w:rPr>
                <w:sz w:val="22"/>
                <w:szCs w:val="22"/>
              </w:rPr>
              <w:t>959,16</w:t>
            </w:r>
          </w:p>
        </w:tc>
        <w:tc>
          <w:tcPr>
            <w:tcW w:w="1275" w:type="dxa"/>
            <w:vAlign w:val="center"/>
          </w:tcPr>
          <w:p w14:paraId="7EACDDF8" w14:textId="77777777" w:rsidR="00CA27B1" w:rsidRPr="00383506" w:rsidRDefault="00CA27B1" w:rsidP="00964C2E">
            <w:pPr>
              <w:jc w:val="center"/>
              <w:rPr>
                <w:sz w:val="22"/>
                <w:szCs w:val="22"/>
              </w:rPr>
            </w:pPr>
            <w:r w:rsidRPr="00383506">
              <w:rPr>
                <w:sz w:val="22"/>
                <w:szCs w:val="22"/>
              </w:rPr>
              <w:t>984,02</w:t>
            </w:r>
          </w:p>
        </w:tc>
        <w:tc>
          <w:tcPr>
            <w:tcW w:w="1276" w:type="dxa"/>
            <w:vAlign w:val="center"/>
          </w:tcPr>
          <w:p w14:paraId="48CC752B" w14:textId="77777777" w:rsidR="00CA27B1" w:rsidRPr="00383506" w:rsidRDefault="00CA27B1" w:rsidP="00964C2E">
            <w:pPr>
              <w:jc w:val="center"/>
              <w:rPr>
                <w:sz w:val="22"/>
                <w:szCs w:val="22"/>
              </w:rPr>
            </w:pPr>
            <w:r w:rsidRPr="00383506">
              <w:rPr>
                <w:sz w:val="22"/>
                <w:szCs w:val="22"/>
              </w:rPr>
              <w:t>1 009,70</w:t>
            </w:r>
          </w:p>
        </w:tc>
        <w:tc>
          <w:tcPr>
            <w:tcW w:w="1276" w:type="dxa"/>
            <w:vAlign w:val="center"/>
          </w:tcPr>
          <w:p w14:paraId="66B7D90C" w14:textId="77777777" w:rsidR="00CA27B1" w:rsidRPr="00383506" w:rsidRDefault="00CA27B1" w:rsidP="00964C2E">
            <w:pPr>
              <w:jc w:val="center"/>
              <w:rPr>
                <w:sz w:val="22"/>
                <w:szCs w:val="22"/>
              </w:rPr>
            </w:pPr>
            <w:r w:rsidRPr="00383506">
              <w:rPr>
                <w:sz w:val="22"/>
                <w:szCs w:val="22"/>
              </w:rPr>
              <w:t>1 036,14</w:t>
            </w:r>
          </w:p>
        </w:tc>
      </w:tr>
      <w:tr w:rsidR="00CA27B1" w:rsidRPr="00383506" w14:paraId="67136A29" w14:textId="77777777" w:rsidTr="00757BA0">
        <w:trPr>
          <w:trHeight w:val="70"/>
        </w:trPr>
        <w:tc>
          <w:tcPr>
            <w:tcW w:w="567" w:type="dxa"/>
            <w:vAlign w:val="center"/>
          </w:tcPr>
          <w:p w14:paraId="6656B127" w14:textId="77777777" w:rsidR="00CA27B1" w:rsidRPr="00383506" w:rsidRDefault="00CA27B1" w:rsidP="00964C2E">
            <w:pPr>
              <w:jc w:val="center"/>
              <w:rPr>
                <w:sz w:val="28"/>
              </w:rPr>
            </w:pPr>
            <w:r w:rsidRPr="00383506">
              <w:rPr>
                <w:sz w:val="28"/>
              </w:rPr>
              <w:t>5</w:t>
            </w:r>
          </w:p>
        </w:tc>
        <w:tc>
          <w:tcPr>
            <w:tcW w:w="3715" w:type="dxa"/>
            <w:vAlign w:val="center"/>
          </w:tcPr>
          <w:p w14:paraId="26D70BF9" w14:textId="77777777" w:rsidR="00CA27B1" w:rsidRPr="00383506" w:rsidRDefault="00CA27B1" w:rsidP="00964C2E">
            <w:r w:rsidRPr="00383506">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276" w:type="dxa"/>
            <w:vAlign w:val="center"/>
          </w:tcPr>
          <w:p w14:paraId="22F30B07" w14:textId="77777777" w:rsidR="00CA27B1" w:rsidRPr="00383506" w:rsidRDefault="00CA27B1" w:rsidP="00964C2E">
            <w:pPr>
              <w:jc w:val="center"/>
              <w:rPr>
                <w:sz w:val="22"/>
                <w:szCs w:val="22"/>
              </w:rPr>
            </w:pPr>
            <w:r w:rsidRPr="00383506">
              <w:rPr>
                <w:sz w:val="22"/>
                <w:szCs w:val="22"/>
              </w:rPr>
              <w:t>-112,96</w:t>
            </w:r>
          </w:p>
        </w:tc>
        <w:tc>
          <w:tcPr>
            <w:tcW w:w="1134" w:type="dxa"/>
            <w:vAlign w:val="center"/>
          </w:tcPr>
          <w:p w14:paraId="60FACE87" w14:textId="77777777" w:rsidR="00CA27B1" w:rsidRPr="00383506" w:rsidRDefault="00CA27B1" w:rsidP="00964C2E">
            <w:pPr>
              <w:jc w:val="center"/>
              <w:rPr>
                <w:sz w:val="22"/>
                <w:szCs w:val="22"/>
              </w:rPr>
            </w:pPr>
          </w:p>
        </w:tc>
        <w:tc>
          <w:tcPr>
            <w:tcW w:w="1275" w:type="dxa"/>
            <w:vAlign w:val="center"/>
          </w:tcPr>
          <w:p w14:paraId="10D1F9B9" w14:textId="77777777" w:rsidR="00CA27B1" w:rsidRPr="00383506" w:rsidRDefault="00CA27B1" w:rsidP="00964C2E">
            <w:pPr>
              <w:jc w:val="center"/>
              <w:rPr>
                <w:sz w:val="22"/>
                <w:szCs w:val="22"/>
              </w:rPr>
            </w:pPr>
          </w:p>
        </w:tc>
        <w:tc>
          <w:tcPr>
            <w:tcW w:w="1276" w:type="dxa"/>
            <w:vAlign w:val="center"/>
          </w:tcPr>
          <w:p w14:paraId="6265D82A" w14:textId="77777777" w:rsidR="00CA27B1" w:rsidRPr="00383506" w:rsidRDefault="00CA27B1" w:rsidP="00964C2E">
            <w:pPr>
              <w:jc w:val="center"/>
              <w:rPr>
                <w:sz w:val="22"/>
                <w:szCs w:val="22"/>
              </w:rPr>
            </w:pPr>
          </w:p>
        </w:tc>
        <w:tc>
          <w:tcPr>
            <w:tcW w:w="1276" w:type="dxa"/>
            <w:vAlign w:val="center"/>
          </w:tcPr>
          <w:p w14:paraId="7822B8AB" w14:textId="77777777" w:rsidR="00CA27B1" w:rsidRPr="00383506" w:rsidRDefault="00CA27B1" w:rsidP="00964C2E">
            <w:pPr>
              <w:jc w:val="center"/>
              <w:rPr>
                <w:sz w:val="22"/>
                <w:szCs w:val="22"/>
              </w:rPr>
            </w:pPr>
          </w:p>
        </w:tc>
      </w:tr>
      <w:tr w:rsidR="00CA27B1" w:rsidRPr="00383506" w14:paraId="3B00B092" w14:textId="77777777" w:rsidTr="00757BA0">
        <w:trPr>
          <w:trHeight w:val="70"/>
        </w:trPr>
        <w:tc>
          <w:tcPr>
            <w:tcW w:w="567" w:type="dxa"/>
            <w:vAlign w:val="center"/>
          </w:tcPr>
          <w:p w14:paraId="6EDC926A" w14:textId="77777777" w:rsidR="00CA27B1" w:rsidRPr="00383506" w:rsidRDefault="00CA27B1" w:rsidP="00964C2E">
            <w:pPr>
              <w:jc w:val="center"/>
              <w:rPr>
                <w:sz w:val="28"/>
              </w:rPr>
            </w:pPr>
            <w:r w:rsidRPr="00383506">
              <w:rPr>
                <w:sz w:val="28"/>
              </w:rPr>
              <w:t>6</w:t>
            </w:r>
          </w:p>
        </w:tc>
        <w:tc>
          <w:tcPr>
            <w:tcW w:w="3715" w:type="dxa"/>
            <w:vAlign w:val="center"/>
          </w:tcPr>
          <w:p w14:paraId="1EE9DF73" w14:textId="77777777" w:rsidR="00CA27B1" w:rsidRPr="00383506" w:rsidRDefault="00CA27B1" w:rsidP="00964C2E">
            <w:r w:rsidRPr="00383506">
              <w:t>ИТОГО необходимая валовая выручка</w:t>
            </w:r>
          </w:p>
        </w:tc>
        <w:tc>
          <w:tcPr>
            <w:tcW w:w="1276" w:type="dxa"/>
            <w:vAlign w:val="center"/>
          </w:tcPr>
          <w:p w14:paraId="0D2E0AD5" w14:textId="77777777" w:rsidR="00CA27B1" w:rsidRPr="00383506" w:rsidRDefault="00CA27B1" w:rsidP="00964C2E">
            <w:pPr>
              <w:jc w:val="center"/>
              <w:rPr>
                <w:sz w:val="22"/>
                <w:szCs w:val="22"/>
              </w:rPr>
            </w:pPr>
            <w:r w:rsidRPr="00383506">
              <w:rPr>
                <w:sz w:val="22"/>
                <w:szCs w:val="22"/>
              </w:rPr>
              <w:t>27 085,57</w:t>
            </w:r>
          </w:p>
        </w:tc>
        <w:tc>
          <w:tcPr>
            <w:tcW w:w="1134" w:type="dxa"/>
            <w:vAlign w:val="center"/>
          </w:tcPr>
          <w:p w14:paraId="3A624EDE" w14:textId="77777777" w:rsidR="00CA27B1" w:rsidRPr="00383506" w:rsidRDefault="00CA27B1" w:rsidP="00964C2E">
            <w:pPr>
              <w:jc w:val="center"/>
              <w:rPr>
                <w:sz w:val="22"/>
                <w:szCs w:val="22"/>
              </w:rPr>
            </w:pPr>
            <w:r w:rsidRPr="00383506">
              <w:rPr>
                <w:sz w:val="22"/>
                <w:szCs w:val="22"/>
              </w:rPr>
              <w:t>27 923,55</w:t>
            </w:r>
          </w:p>
        </w:tc>
        <w:tc>
          <w:tcPr>
            <w:tcW w:w="1275" w:type="dxa"/>
            <w:vAlign w:val="center"/>
          </w:tcPr>
          <w:p w14:paraId="68786B0B" w14:textId="77777777" w:rsidR="00CA27B1" w:rsidRPr="00383506" w:rsidRDefault="00CA27B1" w:rsidP="00964C2E">
            <w:pPr>
              <w:jc w:val="center"/>
              <w:rPr>
                <w:sz w:val="22"/>
                <w:szCs w:val="22"/>
              </w:rPr>
            </w:pPr>
            <w:r w:rsidRPr="00383506">
              <w:rPr>
                <w:sz w:val="22"/>
                <w:szCs w:val="22"/>
              </w:rPr>
              <w:t>28 756,94</w:t>
            </w:r>
          </w:p>
        </w:tc>
        <w:tc>
          <w:tcPr>
            <w:tcW w:w="1276" w:type="dxa"/>
            <w:vAlign w:val="center"/>
          </w:tcPr>
          <w:p w14:paraId="6EAF8160" w14:textId="77777777" w:rsidR="00CA27B1" w:rsidRPr="00383506" w:rsidRDefault="00CA27B1" w:rsidP="00964C2E">
            <w:pPr>
              <w:jc w:val="center"/>
              <w:rPr>
                <w:sz w:val="22"/>
                <w:szCs w:val="22"/>
              </w:rPr>
            </w:pPr>
            <w:r w:rsidRPr="00383506">
              <w:rPr>
                <w:sz w:val="22"/>
                <w:szCs w:val="22"/>
              </w:rPr>
              <w:t>29 636,02</w:t>
            </w:r>
          </w:p>
        </w:tc>
        <w:tc>
          <w:tcPr>
            <w:tcW w:w="1276" w:type="dxa"/>
            <w:vAlign w:val="center"/>
          </w:tcPr>
          <w:p w14:paraId="5E032DCB" w14:textId="77777777" w:rsidR="00CA27B1" w:rsidRPr="00383506" w:rsidRDefault="00CA27B1" w:rsidP="00964C2E">
            <w:pPr>
              <w:jc w:val="center"/>
              <w:rPr>
                <w:sz w:val="22"/>
                <w:szCs w:val="22"/>
              </w:rPr>
            </w:pPr>
            <w:r w:rsidRPr="00383506">
              <w:rPr>
                <w:sz w:val="22"/>
                <w:szCs w:val="22"/>
              </w:rPr>
              <w:t>30 553,97</w:t>
            </w:r>
          </w:p>
        </w:tc>
      </w:tr>
      <w:tr w:rsidR="00CA27B1" w:rsidRPr="00383506" w14:paraId="0F075406" w14:textId="77777777" w:rsidTr="00757BA0">
        <w:trPr>
          <w:trHeight w:val="70"/>
        </w:trPr>
        <w:tc>
          <w:tcPr>
            <w:tcW w:w="567" w:type="dxa"/>
            <w:vAlign w:val="center"/>
          </w:tcPr>
          <w:p w14:paraId="24829321" w14:textId="77777777" w:rsidR="00CA27B1" w:rsidRPr="00383506" w:rsidRDefault="00CA27B1" w:rsidP="00964C2E">
            <w:pPr>
              <w:jc w:val="center"/>
              <w:rPr>
                <w:sz w:val="28"/>
              </w:rPr>
            </w:pPr>
            <w:r w:rsidRPr="00383506">
              <w:rPr>
                <w:sz w:val="28"/>
              </w:rPr>
              <w:t>7</w:t>
            </w:r>
          </w:p>
        </w:tc>
        <w:tc>
          <w:tcPr>
            <w:tcW w:w="3715" w:type="dxa"/>
            <w:vAlign w:val="center"/>
          </w:tcPr>
          <w:p w14:paraId="40531468" w14:textId="77777777" w:rsidR="00CA27B1" w:rsidRPr="00383506" w:rsidRDefault="00CA27B1" w:rsidP="00964C2E">
            <w:r w:rsidRPr="00383506">
              <w:t>ИТОГО необходимая валовая выручка на потребительском рынке</w:t>
            </w:r>
          </w:p>
        </w:tc>
        <w:tc>
          <w:tcPr>
            <w:tcW w:w="1276" w:type="dxa"/>
            <w:vAlign w:val="center"/>
          </w:tcPr>
          <w:p w14:paraId="4E42B531" w14:textId="77777777" w:rsidR="00CA27B1" w:rsidRPr="00383506" w:rsidRDefault="00CA27B1" w:rsidP="00964C2E">
            <w:pPr>
              <w:jc w:val="center"/>
              <w:rPr>
                <w:sz w:val="22"/>
                <w:szCs w:val="22"/>
              </w:rPr>
            </w:pPr>
            <w:r w:rsidRPr="00383506">
              <w:rPr>
                <w:sz w:val="22"/>
                <w:szCs w:val="22"/>
              </w:rPr>
              <w:t>8 330,96</w:t>
            </w:r>
          </w:p>
        </w:tc>
        <w:tc>
          <w:tcPr>
            <w:tcW w:w="1134" w:type="dxa"/>
            <w:vAlign w:val="center"/>
          </w:tcPr>
          <w:p w14:paraId="702E09B7" w14:textId="77777777" w:rsidR="00CA27B1" w:rsidRPr="00383506" w:rsidRDefault="00CA27B1" w:rsidP="00964C2E">
            <w:pPr>
              <w:jc w:val="center"/>
              <w:rPr>
                <w:sz w:val="22"/>
                <w:szCs w:val="22"/>
              </w:rPr>
            </w:pPr>
            <w:r w:rsidRPr="00383506">
              <w:rPr>
                <w:sz w:val="22"/>
                <w:szCs w:val="22"/>
              </w:rPr>
              <w:t>8 669,01</w:t>
            </w:r>
          </w:p>
        </w:tc>
        <w:tc>
          <w:tcPr>
            <w:tcW w:w="1275" w:type="dxa"/>
            <w:vAlign w:val="center"/>
          </w:tcPr>
          <w:p w14:paraId="3137A76B" w14:textId="77777777" w:rsidR="00CA27B1" w:rsidRPr="00383506" w:rsidRDefault="00CA27B1" w:rsidP="00964C2E">
            <w:pPr>
              <w:jc w:val="center"/>
              <w:rPr>
                <w:sz w:val="22"/>
                <w:szCs w:val="22"/>
              </w:rPr>
            </w:pPr>
            <w:r w:rsidRPr="00383506">
              <w:rPr>
                <w:sz w:val="22"/>
                <w:szCs w:val="22"/>
              </w:rPr>
              <w:t>8 927,74</w:t>
            </w:r>
          </w:p>
        </w:tc>
        <w:tc>
          <w:tcPr>
            <w:tcW w:w="1276" w:type="dxa"/>
            <w:vAlign w:val="center"/>
          </w:tcPr>
          <w:p w14:paraId="3F1E8A1D" w14:textId="77777777" w:rsidR="00CA27B1" w:rsidRPr="00383506" w:rsidRDefault="00CA27B1" w:rsidP="00964C2E">
            <w:pPr>
              <w:jc w:val="center"/>
              <w:rPr>
                <w:sz w:val="22"/>
                <w:szCs w:val="22"/>
              </w:rPr>
            </w:pPr>
            <w:r w:rsidRPr="00383506">
              <w:rPr>
                <w:sz w:val="22"/>
                <w:szCs w:val="22"/>
              </w:rPr>
              <w:t>9 200,66</w:t>
            </w:r>
          </w:p>
        </w:tc>
        <w:tc>
          <w:tcPr>
            <w:tcW w:w="1276" w:type="dxa"/>
            <w:vAlign w:val="center"/>
          </w:tcPr>
          <w:p w14:paraId="11A55700" w14:textId="77777777" w:rsidR="00CA27B1" w:rsidRPr="00383506" w:rsidRDefault="00CA27B1" w:rsidP="00964C2E">
            <w:pPr>
              <w:jc w:val="center"/>
              <w:rPr>
                <w:sz w:val="22"/>
                <w:szCs w:val="22"/>
              </w:rPr>
            </w:pPr>
            <w:r w:rsidRPr="00383506">
              <w:rPr>
                <w:sz w:val="22"/>
                <w:szCs w:val="22"/>
              </w:rPr>
              <w:t>9 485,64</w:t>
            </w:r>
          </w:p>
        </w:tc>
      </w:tr>
    </w:tbl>
    <w:p w14:paraId="272F266D" w14:textId="77777777" w:rsidR="00CA27B1" w:rsidRPr="00383506" w:rsidRDefault="00CA27B1" w:rsidP="00CA27B1">
      <w:pPr>
        <w:tabs>
          <w:tab w:val="left" w:pos="1890"/>
        </w:tabs>
        <w:spacing w:line="360" w:lineRule="auto"/>
        <w:ind w:firstLine="720"/>
        <w:jc w:val="both"/>
        <w:rPr>
          <w:sz w:val="28"/>
          <w:szCs w:val="28"/>
        </w:rPr>
      </w:pPr>
      <w:r w:rsidRPr="00383506">
        <w:rPr>
          <w:sz w:val="28"/>
          <w:szCs w:val="28"/>
        </w:rPr>
        <w:t xml:space="preserve"> </w:t>
      </w:r>
    </w:p>
    <w:p w14:paraId="56E1D892" w14:textId="77777777" w:rsidR="00CA27B1" w:rsidRPr="00383506" w:rsidRDefault="00CA27B1" w:rsidP="00CA27B1">
      <w:pPr>
        <w:tabs>
          <w:tab w:val="left" w:pos="1134"/>
        </w:tabs>
        <w:spacing w:line="360" w:lineRule="auto"/>
        <w:ind w:firstLine="709"/>
        <w:jc w:val="both"/>
        <w:rPr>
          <w:sz w:val="28"/>
          <w:szCs w:val="28"/>
        </w:rPr>
      </w:pPr>
      <w:r w:rsidRPr="00383506">
        <w:rPr>
          <w:sz w:val="28"/>
          <w:szCs w:val="28"/>
        </w:rPr>
        <w:t>Общая величина НВВ (в расчете на год) на 2019 год должна составить 27 085,57 тыс. руб., в том числе на потребительском рынке 8 330,96тыс. руб.</w:t>
      </w:r>
    </w:p>
    <w:p w14:paraId="313E42FD" w14:textId="77777777" w:rsidR="00CA27B1" w:rsidRPr="00383506" w:rsidRDefault="00CA27B1" w:rsidP="00CA27B1">
      <w:pPr>
        <w:spacing w:line="360" w:lineRule="auto"/>
        <w:ind w:firstLine="709"/>
        <w:jc w:val="both"/>
        <w:rPr>
          <w:snapToGrid w:val="0"/>
          <w:sz w:val="28"/>
          <w:szCs w:val="28"/>
        </w:rPr>
      </w:pPr>
      <w:r w:rsidRPr="00383506">
        <w:rPr>
          <w:snapToGrid w:val="0"/>
          <w:sz w:val="28"/>
          <w:szCs w:val="28"/>
        </w:rPr>
        <w:t>Сумма корректировки НВВ на 2019 год, относительно предложений предприятия в сторону снижения составила 12 847,36 тыс. руб., в том числе на потребительском рынке 3 422,81 тыс. руб. Сводная информация в разрезе статей затрат отражена в приложении 1 к данному экспертному заключению.</w:t>
      </w:r>
    </w:p>
    <w:p w14:paraId="3C9CB79B" w14:textId="77777777" w:rsidR="00CA27B1" w:rsidRPr="00383506" w:rsidRDefault="00CA27B1" w:rsidP="00CA27B1">
      <w:pPr>
        <w:spacing w:line="360" w:lineRule="auto"/>
        <w:ind w:firstLine="709"/>
        <w:jc w:val="both"/>
        <w:rPr>
          <w:snapToGrid w:val="0"/>
          <w:sz w:val="28"/>
          <w:szCs w:val="28"/>
        </w:rPr>
      </w:pPr>
      <w:r w:rsidRPr="00383506">
        <w:rPr>
          <w:snapToGrid w:val="0"/>
          <w:sz w:val="28"/>
          <w:szCs w:val="28"/>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633C8B06" w14:textId="77777777" w:rsidR="00CA27B1" w:rsidRPr="00383506" w:rsidRDefault="00CA27B1" w:rsidP="00CA27B1">
      <w:pPr>
        <w:spacing w:line="360" w:lineRule="auto"/>
        <w:ind w:firstLine="709"/>
        <w:jc w:val="both"/>
        <w:rPr>
          <w:snapToGrid w:val="0"/>
          <w:sz w:val="28"/>
          <w:szCs w:val="28"/>
        </w:rPr>
      </w:pPr>
      <w:r w:rsidRPr="00383506">
        <w:rPr>
          <w:snapToGrid w:val="0"/>
          <w:sz w:val="28"/>
          <w:szCs w:val="28"/>
        </w:rPr>
        <w:t xml:space="preserve">Вместе с тем, согласно частям 1, 2 статьи 157.1 Жилищного кодекса Российской Федерации не допускается повышение размера вносимой гражданами платы за коммунальные услуги выше предельных (максимальных) индексов изменения размера вносимой гражданами платы за коммунальные услуги в муниципальных </w:t>
      </w:r>
      <w:r w:rsidRPr="00383506">
        <w:rPr>
          <w:snapToGrid w:val="0"/>
          <w:sz w:val="28"/>
          <w:szCs w:val="28"/>
        </w:rPr>
        <w:lastRenderedPageBreak/>
        <w:t xml:space="preserve">образованиях, утвержденных высшим должностным лицом субъекта Российской Федерации. </w:t>
      </w:r>
    </w:p>
    <w:p w14:paraId="24AE5D97" w14:textId="77777777" w:rsidR="00CA27B1" w:rsidRPr="00383506" w:rsidRDefault="00CA27B1" w:rsidP="00CA27B1">
      <w:pPr>
        <w:spacing w:line="360" w:lineRule="auto"/>
        <w:ind w:firstLine="709"/>
        <w:jc w:val="both"/>
        <w:rPr>
          <w:snapToGrid w:val="0"/>
          <w:sz w:val="28"/>
          <w:szCs w:val="28"/>
        </w:rPr>
      </w:pPr>
      <w:r w:rsidRPr="00383506">
        <w:rPr>
          <w:snapToGrid w:val="0"/>
          <w:sz w:val="28"/>
          <w:szCs w:val="28"/>
        </w:rPr>
        <w:t>Предельные индексы устанавливаются на основании индексов изменения вносимой гражданами платы за коммунальные услуги в среднем по субъектам Российской Федерации.</w:t>
      </w:r>
    </w:p>
    <w:p w14:paraId="50493FB9" w14:textId="77777777" w:rsidR="00CA27B1" w:rsidRPr="00383506" w:rsidRDefault="00CA27B1" w:rsidP="00CA27B1">
      <w:pPr>
        <w:spacing w:line="360" w:lineRule="auto"/>
        <w:ind w:firstLine="709"/>
        <w:jc w:val="both"/>
        <w:rPr>
          <w:snapToGrid w:val="0"/>
          <w:sz w:val="28"/>
          <w:szCs w:val="28"/>
        </w:rPr>
      </w:pPr>
      <w:r w:rsidRPr="00383506">
        <w:rPr>
          <w:snapToGrid w:val="0"/>
          <w:sz w:val="28"/>
          <w:szCs w:val="28"/>
        </w:rPr>
        <w:t>Поскольку учёт необходимой валовой выручки на потребительском рынке в сумме 8 330,96 тыс. руб., приведет к росту тарифов на тепловую энергию с 1 июля 2019 на 29,89 % и росту вносимой гражданами платы, что приведет к превышению среднего индекса изменения размера вносимой гражданами платы за коммунальные услуги, эксперты предлагают не учитывать в необходимой валовой выручке предприятия на потребительском рынке на 2019 год 847,07 тыс. руб., а учесть данные расходы в НВВ предприятия в следующих периодах регулирования.</w:t>
      </w:r>
    </w:p>
    <w:p w14:paraId="251E7C31" w14:textId="77777777" w:rsidR="00CA27B1" w:rsidRPr="00383506" w:rsidRDefault="00CA27B1" w:rsidP="00CA27B1">
      <w:pPr>
        <w:tabs>
          <w:tab w:val="left" w:pos="1890"/>
        </w:tabs>
        <w:spacing w:line="360" w:lineRule="auto"/>
        <w:ind w:firstLine="720"/>
        <w:jc w:val="both"/>
        <w:rPr>
          <w:snapToGrid w:val="0"/>
          <w:sz w:val="28"/>
          <w:szCs w:val="28"/>
        </w:rPr>
      </w:pPr>
      <w:r w:rsidRPr="00383506">
        <w:rPr>
          <w:snapToGrid w:val="0"/>
          <w:sz w:val="28"/>
          <w:szCs w:val="28"/>
        </w:rPr>
        <w:t>Тогда сумма корректировки НВВ на потребительском рынке на 2019 год, относительно предложений предприятия в сторону снижения составит 4 269,88 тыс. руб.</w:t>
      </w:r>
    </w:p>
    <w:p w14:paraId="19680355" w14:textId="77777777" w:rsidR="00CA27B1" w:rsidRPr="00383506" w:rsidRDefault="00CA27B1" w:rsidP="00CA27B1">
      <w:pPr>
        <w:keepNext/>
        <w:numPr>
          <w:ilvl w:val="0"/>
          <w:numId w:val="29"/>
        </w:numPr>
        <w:spacing w:line="360" w:lineRule="auto"/>
        <w:jc w:val="center"/>
        <w:outlineLvl w:val="0"/>
        <w:rPr>
          <w:rFonts w:cs="Arial"/>
          <w:b/>
          <w:bCs/>
          <w:caps/>
          <w:snapToGrid w:val="0"/>
          <w:kern w:val="32"/>
          <w:sz w:val="28"/>
          <w:szCs w:val="32"/>
          <w:lang w:eastAsia="en-US"/>
        </w:rPr>
      </w:pPr>
      <w:bookmarkStart w:id="257" w:name="_Toc500677587"/>
      <w:bookmarkStart w:id="258" w:name="_Toc531860677"/>
      <w:r w:rsidRPr="00383506">
        <w:rPr>
          <w:rFonts w:cs="Arial"/>
          <w:b/>
          <w:bCs/>
          <w:caps/>
          <w:snapToGrid w:val="0"/>
          <w:kern w:val="32"/>
          <w:sz w:val="28"/>
          <w:szCs w:val="32"/>
          <w:lang w:eastAsia="en-US"/>
        </w:rPr>
        <w:t>Тарифы НА ТЕПЛОВУЮ ЭНЕРГИЮ для ООО «ВОДОКАНАЛ»</w:t>
      </w:r>
      <w:bookmarkEnd w:id="257"/>
      <w:r w:rsidRPr="00383506">
        <w:rPr>
          <w:rFonts w:cs="Arial"/>
          <w:b/>
          <w:bCs/>
          <w:caps/>
          <w:snapToGrid w:val="0"/>
          <w:kern w:val="32"/>
          <w:sz w:val="28"/>
          <w:szCs w:val="32"/>
          <w:lang w:eastAsia="en-US"/>
        </w:rPr>
        <w:t xml:space="preserve"> на 2019 год</w:t>
      </w:r>
      <w:bookmarkEnd w:id="258"/>
    </w:p>
    <w:p w14:paraId="46549A76" w14:textId="77777777" w:rsidR="00CA27B1" w:rsidRPr="00383506" w:rsidRDefault="00CA27B1" w:rsidP="00CA27B1">
      <w:pPr>
        <w:rPr>
          <w:snapToGrid w:val="0"/>
          <w:sz w:val="28"/>
          <w:szCs w:val="28"/>
          <w:lang w:eastAsia="en-US"/>
        </w:rPr>
      </w:pPr>
    </w:p>
    <w:p w14:paraId="36B67EC1" w14:textId="77777777" w:rsidR="00CA27B1" w:rsidRPr="00383506" w:rsidRDefault="00CA27B1" w:rsidP="00CA27B1">
      <w:pPr>
        <w:tabs>
          <w:tab w:val="left" w:pos="1134"/>
        </w:tabs>
        <w:spacing w:line="360" w:lineRule="auto"/>
        <w:ind w:firstLine="709"/>
        <w:jc w:val="both"/>
        <w:rPr>
          <w:sz w:val="28"/>
          <w:szCs w:val="28"/>
        </w:rPr>
      </w:pPr>
      <w:r w:rsidRPr="00383506">
        <w:rPr>
          <w:sz w:val="28"/>
          <w:szCs w:val="28"/>
        </w:rPr>
        <w:t>Величина НВВ на потребительском рынке на 2019 год составила 7 483,89 тыс. руб.</w:t>
      </w:r>
    </w:p>
    <w:p w14:paraId="12297C72" w14:textId="77777777" w:rsidR="00CA27B1" w:rsidRPr="00383506" w:rsidRDefault="00CA27B1" w:rsidP="00CA27B1">
      <w:pPr>
        <w:jc w:val="right"/>
        <w:rPr>
          <w:snapToGrid w:val="0"/>
          <w:sz w:val="28"/>
          <w:szCs w:val="28"/>
          <w:lang w:eastAsia="en-US"/>
        </w:rPr>
      </w:pPr>
      <w:r w:rsidRPr="00383506">
        <w:rPr>
          <w:snapToGrid w:val="0"/>
          <w:sz w:val="28"/>
          <w:szCs w:val="28"/>
          <w:lang w:eastAsia="en-US"/>
        </w:rPr>
        <w:t>Таблица 8</w:t>
      </w:r>
    </w:p>
    <w:p w14:paraId="5C97DC15" w14:textId="77777777" w:rsidR="00CA27B1" w:rsidRPr="00383506" w:rsidRDefault="00CA27B1" w:rsidP="00CA27B1">
      <w:pPr>
        <w:rPr>
          <w:snapToGrid w:val="0"/>
          <w:sz w:val="28"/>
          <w:szCs w:val="28"/>
          <w:lang w:eastAsia="en-US"/>
        </w:rPr>
      </w:pPr>
    </w:p>
    <w:tbl>
      <w:tblPr>
        <w:tblW w:w="10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6646"/>
        <w:gridCol w:w="2390"/>
      </w:tblGrid>
      <w:tr w:rsidR="00CA27B1" w:rsidRPr="00383506" w14:paraId="5394931A" w14:textId="77777777" w:rsidTr="00964C2E">
        <w:trPr>
          <w:trHeight w:val="834"/>
          <w:jc w:val="center"/>
        </w:trPr>
        <w:tc>
          <w:tcPr>
            <w:tcW w:w="1100" w:type="dxa"/>
            <w:tcBorders>
              <w:top w:val="single" w:sz="4" w:space="0" w:color="auto"/>
            </w:tcBorders>
            <w:shd w:val="clear" w:color="auto" w:fill="auto"/>
            <w:vAlign w:val="center"/>
          </w:tcPr>
          <w:p w14:paraId="48E2F416" w14:textId="77777777" w:rsidR="00CA27B1" w:rsidRPr="00383506" w:rsidRDefault="00CA27B1" w:rsidP="00964C2E">
            <w:pPr>
              <w:jc w:val="center"/>
              <w:rPr>
                <w:snapToGrid w:val="0"/>
                <w:sz w:val="28"/>
                <w:szCs w:val="28"/>
              </w:rPr>
            </w:pPr>
            <w:r w:rsidRPr="00383506">
              <w:rPr>
                <w:snapToGrid w:val="0"/>
                <w:sz w:val="28"/>
                <w:szCs w:val="28"/>
              </w:rPr>
              <w:t>№ п/п</w:t>
            </w:r>
          </w:p>
        </w:tc>
        <w:tc>
          <w:tcPr>
            <w:tcW w:w="6646" w:type="dxa"/>
            <w:tcBorders>
              <w:top w:val="single" w:sz="4" w:space="0" w:color="auto"/>
            </w:tcBorders>
            <w:shd w:val="clear" w:color="auto" w:fill="auto"/>
            <w:vAlign w:val="center"/>
          </w:tcPr>
          <w:p w14:paraId="45BABD65" w14:textId="77777777" w:rsidR="00CA27B1" w:rsidRPr="00383506" w:rsidRDefault="00CA27B1" w:rsidP="00964C2E">
            <w:pPr>
              <w:jc w:val="center"/>
              <w:rPr>
                <w:snapToGrid w:val="0"/>
                <w:sz w:val="28"/>
                <w:szCs w:val="28"/>
              </w:rPr>
            </w:pPr>
            <w:r w:rsidRPr="00383506">
              <w:rPr>
                <w:snapToGrid w:val="0"/>
                <w:sz w:val="28"/>
                <w:szCs w:val="28"/>
              </w:rPr>
              <w:t>Наименование расхода</w:t>
            </w:r>
          </w:p>
        </w:tc>
        <w:tc>
          <w:tcPr>
            <w:tcW w:w="2390" w:type="dxa"/>
            <w:tcBorders>
              <w:top w:val="single" w:sz="4" w:space="0" w:color="auto"/>
            </w:tcBorders>
            <w:shd w:val="clear" w:color="auto" w:fill="auto"/>
            <w:vAlign w:val="center"/>
          </w:tcPr>
          <w:p w14:paraId="28009785" w14:textId="77777777" w:rsidR="00CA27B1" w:rsidRPr="00383506" w:rsidRDefault="00CA27B1" w:rsidP="00964C2E">
            <w:pPr>
              <w:jc w:val="center"/>
              <w:rPr>
                <w:snapToGrid w:val="0"/>
                <w:sz w:val="28"/>
                <w:szCs w:val="28"/>
              </w:rPr>
            </w:pPr>
            <w:r w:rsidRPr="00383506">
              <w:rPr>
                <w:snapToGrid w:val="0"/>
                <w:sz w:val="28"/>
                <w:szCs w:val="28"/>
              </w:rPr>
              <w:t xml:space="preserve">Предложения экспертов на </w:t>
            </w:r>
          </w:p>
          <w:p w14:paraId="39C19C43" w14:textId="77777777" w:rsidR="00CA27B1" w:rsidRPr="00383506" w:rsidRDefault="00CA27B1" w:rsidP="00964C2E">
            <w:pPr>
              <w:jc w:val="center"/>
              <w:rPr>
                <w:snapToGrid w:val="0"/>
                <w:sz w:val="28"/>
                <w:szCs w:val="28"/>
              </w:rPr>
            </w:pPr>
            <w:r w:rsidRPr="00383506">
              <w:rPr>
                <w:snapToGrid w:val="0"/>
                <w:sz w:val="28"/>
                <w:szCs w:val="28"/>
              </w:rPr>
              <w:t>2019 год</w:t>
            </w:r>
          </w:p>
        </w:tc>
      </w:tr>
      <w:tr w:rsidR="00CA27B1" w:rsidRPr="00383506" w14:paraId="11E155A5" w14:textId="77777777" w:rsidTr="00964C2E">
        <w:trPr>
          <w:trHeight w:val="360"/>
          <w:jc w:val="center"/>
        </w:trPr>
        <w:tc>
          <w:tcPr>
            <w:tcW w:w="1100" w:type="dxa"/>
            <w:shd w:val="clear" w:color="auto" w:fill="auto"/>
            <w:vAlign w:val="center"/>
          </w:tcPr>
          <w:p w14:paraId="05DC2158" w14:textId="77777777" w:rsidR="00CA27B1" w:rsidRPr="00383506" w:rsidRDefault="00CA27B1" w:rsidP="00964C2E">
            <w:pPr>
              <w:jc w:val="center"/>
              <w:rPr>
                <w:snapToGrid w:val="0"/>
                <w:sz w:val="28"/>
                <w:szCs w:val="28"/>
              </w:rPr>
            </w:pPr>
            <w:r w:rsidRPr="00383506">
              <w:rPr>
                <w:snapToGrid w:val="0"/>
                <w:sz w:val="28"/>
                <w:szCs w:val="28"/>
              </w:rPr>
              <w:t>1</w:t>
            </w:r>
          </w:p>
        </w:tc>
        <w:tc>
          <w:tcPr>
            <w:tcW w:w="6646" w:type="dxa"/>
            <w:shd w:val="clear" w:color="auto" w:fill="auto"/>
            <w:vAlign w:val="center"/>
          </w:tcPr>
          <w:p w14:paraId="68F7D8BA" w14:textId="77777777" w:rsidR="00CA27B1" w:rsidRPr="00383506" w:rsidRDefault="00CA27B1" w:rsidP="00964C2E">
            <w:pPr>
              <w:jc w:val="both"/>
              <w:rPr>
                <w:snapToGrid w:val="0"/>
                <w:sz w:val="28"/>
                <w:szCs w:val="28"/>
              </w:rPr>
            </w:pPr>
            <w:r w:rsidRPr="00383506">
              <w:rPr>
                <w:snapToGrid w:val="0"/>
                <w:sz w:val="28"/>
                <w:szCs w:val="28"/>
              </w:rPr>
              <w:t>НВВ на потребительском рынке,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07423469" w14:textId="77777777" w:rsidR="00CA27B1" w:rsidRPr="00383506" w:rsidRDefault="00CA27B1" w:rsidP="00964C2E">
            <w:pPr>
              <w:jc w:val="center"/>
            </w:pPr>
            <w:r w:rsidRPr="00383506">
              <w:t>7 483,89</w:t>
            </w:r>
          </w:p>
        </w:tc>
      </w:tr>
      <w:tr w:rsidR="00CA27B1" w:rsidRPr="00383506" w14:paraId="40454378" w14:textId="77777777" w:rsidTr="00964C2E">
        <w:trPr>
          <w:trHeight w:val="360"/>
          <w:jc w:val="center"/>
        </w:trPr>
        <w:tc>
          <w:tcPr>
            <w:tcW w:w="1100" w:type="dxa"/>
            <w:shd w:val="clear" w:color="auto" w:fill="auto"/>
            <w:vAlign w:val="center"/>
          </w:tcPr>
          <w:p w14:paraId="0C9F68F2" w14:textId="77777777" w:rsidR="00CA27B1" w:rsidRPr="00383506" w:rsidRDefault="00CA27B1" w:rsidP="00964C2E">
            <w:pPr>
              <w:jc w:val="center"/>
              <w:rPr>
                <w:snapToGrid w:val="0"/>
                <w:sz w:val="28"/>
                <w:szCs w:val="28"/>
              </w:rPr>
            </w:pPr>
            <w:r w:rsidRPr="00383506">
              <w:rPr>
                <w:snapToGrid w:val="0"/>
                <w:sz w:val="28"/>
                <w:szCs w:val="28"/>
              </w:rPr>
              <w:t>1.1</w:t>
            </w:r>
          </w:p>
        </w:tc>
        <w:tc>
          <w:tcPr>
            <w:tcW w:w="6646" w:type="dxa"/>
            <w:shd w:val="clear" w:color="auto" w:fill="auto"/>
            <w:vAlign w:val="center"/>
          </w:tcPr>
          <w:p w14:paraId="5A89C2C3" w14:textId="77777777" w:rsidR="00CA27B1" w:rsidRPr="00383506" w:rsidRDefault="00CA27B1" w:rsidP="00964C2E">
            <w:pPr>
              <w:jc w:val="both"/>
              <w:rPr>
                <w:iCs/>
                <w:snapToGrid w:val="0"/>
                <w:sz w:val="28"/>
                <w:szCs w:val="28"/>
              </w:rPr>
            </w:pPr>
            <w:r w:rsidRPr="00383506">
              <w:rPr>
                <w:iCs/>
                <w:snapToGrid w:val="0"/>
                <w:sz w:val="28"/>
                <w:szCs w:val="28"/>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72018B2D" w14:textId="77777777" w:rsidR="00CA27B1" w:rsidRPr="00383506" w:rsidRDefault="00CA27B1" w:rsidP="00964C2E">
            <w:pPr>
              <w:jc w:val="center"/>
            </w:pPr>
            <w:r w:rsidRPr="00383506">
              <w:t>4 053,12</w:t>
            </w:r>
          </w:p>
        </w:tc>
      </w:tr>
      <w:tr w:rsidR="00CA27B1" w:rsidRPr="00383506" w14:paraId="36FA605E" w14:textId="77777777" w:rsidTr="00964C2E">
        <w:trPr>
          <w:trHeight w:val="360"/>
          <w:jc w:val="center"/>
        </w:trPr>
        <w:tc>
          <w:tcPr>
            <w:tcW w:w="1100" w:type="dxa"/>
            <w:shd w:val="clear" w:color="auto" w:fill="auto"/>
            <w:vAlign w:val="center"/>
          </w:tcPr>
          <w:p w14:paraId="3C3A31D4" w14:textId="77777777" w:rsidR="00CA27B1" w:rsidRPr="00383506" w:rsidRDefault="00CA27B1" w:rsidP="00964C2E">
            <w:pPr>
              <w:jc w:val="center"/>
              <w:rPr>
                <w:snapToGrid w:val="0"/>
                <w:sz w:val="28"/>
                <w:szCs w:val="28"/>
              </w:rPr>
            </w:pPr>
            <w:r w:rsidRPr="00383506">
              <w:rPr>
                <w:snapToGrid w:val="0"/>
                <w:sz w:val="28"/>
                <w:szCs w:val="28"/>
              </w:rPr>
              <w:t>1.2</w:t>
            </w:r>
          </w:p>
        </w:tc>
        <w:tc>
          <w:tcPr>
            <w:tcW w:w="6646" w:type="dxa"/>
            <w:shd w:val="clear" w:color="auto" w:fill="auto"/>
            <w:vAlign w:val="center"/>
          </w:tcPr>
          <w:p w14:paraId="1F9666B0" w14:textId="77777777" w:rsidR="00CA27B1" w:rsidRPr="00383506" w:rsidRDefault="00CA27B1" w:rsidP="00964C2E">
            <w:pPr>
              <w:jc w:val="both"/>
              <w:rPr>
                <w:iCs/>
                <w:snapToGrid w:val="0"/>
                <w:sz w:val="28"/>
                <w:szCs w:val="28"/>
              </w:rPr>
            </w:pPr>
            <w:r w:rsidRPr="00383506">
              <w:rPr>
                <w:iCs/>
                <w:snapToGrid w:val="0"/>
                <w:sz w:val="28"/>
                <w:szCs w:val="28"/>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67EE2B27" w14:textId="77777777" w:rsidR="00CA27B1" w:rsidRPr="00383506" w:rsidRDefault="00CA27B1" w:rsidP="00964C2E">
            <w:pPr>
              <w:jc w:val="center"/>
            </w:pPr>
            <w:r w:rsidRPr="00383506">
              <w:t>3 430,77</w:t>
            </w:r>
          </w:p>
        </w:tc>
      </w:tr>
      <w:tr w:rsidR="00CA27B1" w:rsidRPr="00383506" w14:paraId="5954B5F9" w14:textId="77777777" w:rsidTr="00964C2E">
        <w:trPr>
          <w:trHeight w:val="360"/>
          <w:jc w:val="center"/>
        </w:trPr>
        <w:tc>
          <w:tcPr>
            <w:tcW w:w="1100" w:type="dxa"/>
            <w:shd w:val="clear" w:color="auto" w:fill="auto"/>
            <w:vAlign w:val="center"/>
            <w:hideMark/>
          </w:tcPr>
          <w:p w14:paraId="3E4FD0E3" w14:textId="77777777" w:rsidR="00CA27B1" w:rsidRPr="00383506" w:rsidRDefault="00CA27B1" w:rsidP="00964C2E">
            <w:pPr>
              <w:jc w:val="center"/>
              <w:rPr>
                <w:snapToGrid w:val="0"/>
                <w:sz w:val="28"/>
                <w:szCs w:val="28"/>
              </w:rPr>
            </w:pPr>
            <w:r w:rsidRPr="00383506">
              <w:rPr>
                <w:snapToGrid w:val="0"/>
                <w:sz w:val="28"/>
                <w:szCs w:val="28"/>
              </w:rPr>
              <w:t>2</w:t>
            </w:r>
          </w:p>
        </w:tc>
        <w:tc>
          <w:tcPr>
            <w:tcW w:w="6646" w:type="dxa"/>
            <w:shd w:val="clear" w:color="auto" w:fill="auto"/>
            <w:vAlign w:val="center"/>
            <w:hideMark/>
          </w:tcPr>
          <w:p w14:paraId="170D6D08" w14:textId="77777777" w:rsidR="00CA27B1" w:rsidRPr="00383506" w:rsidRDefault="00CA27B1" w:rsidP="00964C2E">
            <w:pPr>
              <w:jc w:val="both"/>
              <w:rPr>
                <w:snapToGrid w:val="0"/>
                <w:sz w:val="28"/>
                <w:szCs w:val="28"/>
              </w:rPr>
            </w:pPr>
            <w:r w:rsidRPr="00383506">
              <w:rPr>
                <w:snapToGrid w:val="0"/>
                <w:sz w:val="28"/>
                <w:szCs w:val="28"/>
              </w:rPr>
              <w:t>Полезный отпуск на потребительский рынок, 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91C9A34" w14:textId="77777777" w:rsidR="00CA27B1" w:rsidRPr="00383506" w:rsidRDefault="00CA27B1" w:rsidP="00964C2E">
            <w:pPr>
              <w:jc w:val="center"/>
            </w:pPr>
            <w:r w:rsidRPr="00383506">
              <w:t>4 651,35</w:t>
            </w:r>
          </w:p>
        </w:tc>
      </w:tr>
      <w:tr w:rsidR="00CA27B1" w:rsidRPr="00383506" w14:paraId="1FE76B3D" w14:textId="77777777" w:rsidTr="00964C2E">
        <w:trPr>
          <w:trHeight w:val="375"/>
          <w:jc w:val="center"/>
        </w:trPr>
        <w:tc>
          <w:tcPr>
            <w:tcW w:w="1100" w:type="dxa"/>
            <w:shd w:val="clear" w:color="auto" w:fill="auto"/>
            <w:vAlign w:val="center"/>
            <w:hideMark/>
          </w:tcPr>
          <w:p w14:paraId="21D5FFAE" w14:textId="77777777" w:rsidR="00CA27B1" w:rsidRPr="00383506" w:rsidRDefault="00CA27B1" w:rsidP="00964C2E">
            <w:pPr>
              <w:jc w:val="center"/>
              <w:rPr>
                <w:snapToGrid w:val="0"/>
                <w:sz w:val="28"/>
                <w:szCs w:val="28"/>
              </w:rPr>
            </w:pPr>
            <w:r w:rsidRPr="00383506">
              <w:rPr>
                <w:snapToGrid w:val="0"/>
                <w:sz w:val="28"/>
                <w:szCs w:val="28"/>
              </w:rPr>
              <w:t>2.1</w:t>
            </w:r>
          </w:p>
        </w:tc>
        <w:tc>
          <w:tcPr>
            <w:tcW w:w="6646" w:type="dxa"/>
            <w:shd w:val="clear" w:color="auto" w:fill="auto"/>
            <w:vAlign w:val="center"/>
            <w:hideMark/>
          </w:tcPr>
          <w:p w14:paraId="29BE711B" w14:textId="77777777" w:rsidR="00CA27B1" w:rsidRPr="00383506" w:rsidRDefault="00CA27B1" w:rsidP="00964C2E">
            <w:pPr>
              <w:jc w:val="both"/>
              <w:rPr>
                <w:iCs/>
                <w:snapToGrid w:val="0"/>
                <w:sz w:val="28"/>
                <w:szCs w:val="28"/>
              </w:rPr>
            </w:pPr>
            <w:r w:rsidRPr="00383506">
              <w:rPr>
                <w:iCs/>
                <w:snapToGrid w:val="0"/>
                <w:sz w:val="28"/>
                <w:szCs w:val="28"/>
              </w:rPr>
              <w:t>1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0A05E9CF" w14:textId="77777777" w:rsidR="00CA27B1" w:rsidRPr="00383506" w:rsidRDefault="00CA27B1" w:rsidP="00964C2E">
            <w:pPr>
              <w:jc w:val="center"/>
            </w:pPr>
            <w:r w:rsidRPr="00383506">
              <w:t>2 566,14</w:t>
            </w:r>
          </w:p>
        </w:tc>
      </w:tr>
      <w:tr w:rsidR="00CA27B1" w:rsidRPr="00383506" w14:paraId="36C0A9CD" w14:textId="77777777" w:rsidTr="00964C2E">
        <w:trPr>
          <w:trHeight w:val="375"/>
          <w:jc w:val="center"/>
        </w:trPr>
        <w:tc>
          <w:tcPr>
            <w:tcW w:w="1100" w:type="dxa"/>
            <w:shd w:val="clear" w:color="auto" w:fill="auto"/>
            <w:vAlign w:val="center"/>
            <w:hideMark/>
          </w:tcPr>
          <w:p w14:paraId="0C09D01D" w14:textId="77777777" w:rsidR="00CA27B1" w:rsidRPr="00383506" w:rsidRDefault="00CA27B1" w:rsidP="00964C2E">
            <w:pPr>
              <w:jc w:val="center"/>
              <w:rPr>
                <w:snapToGrid w:val="0"/>
                <w:sz w:val="28"/>
                <w:szCs w:val="28"/>
              </w:rPr>
            </w:pPr>
            <w:r w:rsidRPr="00383506">
              <w:rPr>
                <w:snapToGrid w:val="0"/>
                <w:sz w:val="28"/>
                <w:szCs w:val="28"/>
              </w:rPr>
              <w:t>2.2</w:t>
            </w:r>
          </w:p>
        </w:tc>
        <w:tc>
          <w:tcPr>
            <w:tcW w:w="6646" w:type="dxa"/>
            <w:shd w:val="clear" w:color="auto" w:fill="auto"/>
            <w:vAlign w:val="center"/>
            <w:hideMark/>
          </w:tcPr>
          <w:p w14:paraId="6F81B0EA" w14:textId="77777777" w:rsidR="00CA27B1" w:rsidRPr="00383506" w:rsidRDefault="00CA27B1" w:rsidP="00964C2E">
            <w:pPr>
              <w:jc w:val="both"/>
              <w:rPr>
                <w:iCs/>
                <w:snapToGrid w:val="0"/>
                <w:sz w:val="28"/>
                <w:szCs w:val="28"/>
              </w:rPr>
            </w:pPr>
            <w:r w:rsidRPr="00383506">
              <w:rPr>
                <w:iCs/>
                <w:snapToGrid w:val="0"/>
                <w:sz w:val="28"/>
                <w:szCs w:val="28"/>
              </w:rPr>
              <w:t>2 полугодие</w:t>
            </w:r>
          </w:p>
        </w:tc>
        <w:tc>
          <w:tcPr>
            <w:tcW w:w="2390" w:type="dxa"/>
            <w:tcBorders>
              <w:top w:val="single" w:sz="4" w:space="0" w:color="auto"/>
              <w:left w:val="nil"/>
              <w:bottom w:val="single" w:sz="4" w:space="0" w:color="auto"/>
              <w:right w:val="single" w:sz="4" w:space="0" w:color="auto"/>
            </w:tcBorders>
            <w:shd w:val="clear" w:color="auto" w:fill="auto"/>
            <w:vAlign w:val="center"/>
          </w:tcPr>
          <w:p w14:paraId="5D6CECAE" w14:textId="77777777" w:rsidR="00CA27B1" w:rsidRPr="00383506" w:rsidRDefault="00CA27B1" w:rsidP="00964C2E">
            <w:pPr>
              <w:jc w:val="center"/>
            </w:pPr>
            <w:r w:rsidRPr="00383506">
              <w:t>2 085,21</w:t>
            </w:r>
          </w:p>
        </w:tc>
      </w:tr>
      <w:tr w:rsidR="00CA27B1" w:rsidRPr="00383506" w14:paraId="7A0AF6FF" w14:textId="77777777" w:rsidTr="00964C2E">
        <w:trPr>
          <w:trHeight w:val="360"/>
          <w:jc w:val="center"/>
        </w:trPr>
        <w:tc>
          <w:tcPr>
            <w:tcW w:w="1100" w:type="dxa"/>
            <w:shd w:val="clear" w:color="auto" w:fill="auto"/>
            <w:vAlign w:val="center"/>
            <w:hideMark/>
          </w:tcPr>
          <w:p w14:paraId="183EE81B" w14:textId="77777777" w:rsidR="00CA27B1" w:rsidRPr="00383506" w:rsidRDefault="00CA27B1" w:rsidP="00964C2E">
            <w:pPr>
              <w:jc w:val="center"/>
              <w:rPr>
                <w:snapToGrid w:val="0"/>
                <w:sz w:val="28"/>
                <w:szCs w:val="28"/>
              </w:rPr>
            </w:pPr>
            <w:r w:rsidRPr="00383506">
              <w:rPr>
                <w:snapToGrid w:val="0"/>
                <w:sz w:val="28"/>
                <w:szCs w:val="28"/>
              </w:rPr>
              <w:t>3</w:t>
            </w:r>
          </w:p>
        </w:tc>
        <w:tc>
          <w:tcPr>
            <w:tcW w:w="6646" w:type="dxa"/>
            <w:shd w:val="clear" w:color="auto" w:fill="auto"/>
            <w:vAlign w:val="center"/>
            <w:hideMark/>
          </w:tcPr>
          <w:p w14:paraId="405B03FD" w14:textId="77777777" w:rsidR="00CA27B1" w:rsidRPr="00383506" w:rsidRDefault="00CA27B1" w:rsidP="00964C2E">
            <w:pPr>
              <w:jc w:val="both"/>
              <w:rPr>
                <w:snapToGrid w:val="0"/>
                <w:sz w:val="28"/>
                <w:szCs w:val="28"/>
              </w:rPr>
            </w:pPr>
            <w:r w:rsidRPr="00383506">
              <w:rPr>
                <w:snapToGrid w:val="0"/>
                <w:sz w:val="28"/>
                <w:szCs w:val="28"/>
              </w:rPr>
              <w:t>Тариф (среднегодовой), руб./Гкал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EB4D2E1" w14:textId="77777777" w:rsidR="00CA27B1" w:rsidRPr="00383506" w:rsidRDefault="00CA27B1" w:rsidP="00964C2E">
            <w:pPr>
              <w:jc w:val="center"/>
            </w:pPr>
            <w:r w:rsidRPr="00383506">
              <w:t>1 608,97</w:t>
            </w:r>
          </w:p>
        </w:tc>
      </w:tr>
      <w:tr w:rsidR="00CA27B1" w:rsidRPr="00383506" w14:paraId="2990C1AC" w14:textId="77777777" w:rsidTr="00964C2E">
        <w:trPr>
          <w:trHeight w:val="375"/>
          <w:jc w:val="center"/>
        </w:trPr>
        <w:tc>
          <w:tcPr>
            <w:tcW w:w="1100" w:type="dxa"/>
            <w:shd w:val="clear" w:color="auto" w:fill="auto"/>
            <w:vAlign w:val="center"/>
            <w:hideMark/>
          </w:tcPr>
          <w:p w14:paraId="11B29F2F" w14:textId="77777777" w:rsidR="00CA27B1" w:rsidRPr="00383506" w:rsidRDefault="00CA27B1" w:rsidP="00964C2E">
            <w:pPr>
              <w:jc w:val="center"/>
              <w:rPr>
                <w:snapToGrid w:val="0"/>
                <w:sz w:val="28"/>
                <w:szCs w:val="28"/>
              </w:rPr>
            </w:pPr>
            <w:r w:rsidRPr="00383506">
              <w:rPr>
                <w:snapToGrid w:val="0"/>
                <w:sz w:val="28"/>
                <w:szCs w:val="28"/>
              </w:rPr>
              <w:t>3.1</w:t>
            </w:r>
          </w:p>
        </w:tc>
        <w:tc>
          <w:tcPr>
            <w:tcW w:w="6646" w:type="dxa"/>
            <w:tcBorders>
              <w:right w:val="single" w:sz="4" w:space="0" w:color="auto"/>
            </w:tcBorders>
            <w:shd w:val="clear" w:color="auto" w:fill="auto"/>
            <w:vAlign w:val="center"/>
            <w:hideMark/>
          </w:tcPr>
          <w:p w14:paraId="0C917C02" w14:textId="77777777" w:rsidR="00CA27B1" w:rsidRPr="00383506" w:rsidRDefault="00CA27B1" w:rsidP="00964C2E">
            <w:pPr>
              <w:jc w:val="both"/>
              <w:rPr>
                <w:iCs/>
                <w:snapToGrid w:val="0"/>
                <w:sz w:val="28"/>
                <w:szCs w:val="28"/>
              </w:rPr>
            </w:pPr>
            <w:r w:rsidRPr="00383506">
              <w:rPr>
                <w:iCs/>
                <w:snapToGrid w:val="0"/>
                <w:sz w:val="28"/>
                <w:szCs w:val="28"/>
              </w:rPr>
              <w:t>с 1 января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44F1977" w14:textId="77777777" w:rsidR="00CA27B1" w:rsidRPr="00383506" w:rsidRDefault="00CA27B1" w:rsidP="00964C2E">
            <w:pPr>
              <w:jc w:val="center"/>
            </w:pPr>
            <w:r w:rsidRPr="00383506">
              <w:t>1 579,46</w:t>
            </w:r>
          </w:p>
        </w:tc>
      </w:tr>
      <w:tr w:rsidR="00CA27B1" w:rsidRPr="00383506" w14:paraId="358CB396" w14:textId="77777777" w:rsidTr="00964C2E">
        <w:trPr>
          <w:trHeight w:val="375"/>
          <w:jc w:val="center"/>
        </w:trPr>
        <w:tc>
          <w:tcPr>
            <w:tcW w:w="1100" w:type="dxa"/>
            <w:shd w:val="clear" w:color="auto" w:fill="auto"/>
            <w:vAlign w:val="center"/>
            <w:hideMark/>
          </w:tcPr>
          <w:p w14:paraId="3162BC5A" w14:textId="77777777" w:rsidR="00CA27B1" w:rsidRPr="00383506" w:rsidRDefault="00CA27B1" w:rsidP="00964C2E">
            <w:pPr>
              <w:jc w:val="center"/>
              <w:rPr>
                <w:snapToGrid w:val="0"/>
                <w:sz w:val="28"/>
                <w:szCs w:val="28"/>
              </w:rPr>
            </w:pPr>
            <w:r w:rsidRPr="00383506">
              <w:rPr>
                <w:snapToGrid w:val="0"/>
                <w:sz w:val="28"/>
                <w:szCs w:val="28"/>
              </w:rPr>
              <w:t>3.2</w:t>
            </w:r>
          </w:p>
        </w:tc>
        <w:tc>
          <w:tcPr>
            <w:tcW w:w="6646" w:type="dxa"/>
            <w:tcBorders>
              <w:right w:val="single" w:sz="4" w:space="0" w:color="auto"/>
            </w:tcBorders>
            <w:shd w:val="clear" w:color="auto" w:fill="auto"/>
            <w:vAlign w:val="center"/>
            <w:hideMark/>
          </w:tcPr>
          <w:p w14:paraId="33E08C82" w14:textId="77777777" w:rsidR="00CA27B1" w:rsidRPr="00383506" w:rsidRDefault="00CA27B1" w:rsidP="00964C2E">
            <w:pPr>
              <w:jc w:val="both"/>
              <w:rPr>
                <w:iCs/>
                <w:snapToGrid w:val="0"/>
                <w:sz w:val="28"/>
                <w:szCs w:val="28"/>
              </w:rPr>
            </w:pPr>
            <w:r w:rsidRPr="00383506">
              <w:rPr>
                <w:iCs/>
                <w:snapToGrid w:val="0"/>
                <w:sz w:val="28"/>
                <w:szCs w:val="28"/>
              </w:rPr>
              <w:t>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487B1977" w14:textId="77777777" w:rsidR="00CA27B1" w:rsidRPr="00383506" w:rsidRDefault="00CA27B1" w:rsidP="00964C2E">
            <w:pPr>
              <w:jc w:val="center"/>
            </w:pPr>
            <w:r w:rsidRPr="00383506">
              <w:t>1 769,00</w:t>
            </w:r>
          </w:p>
        </w:tc>
      </w:tr>
      <w:tr w:rsidR="00CA27B1" w:rsidRPr="00383506" w14:paraId="042D6A17" w14:textId="77777777" w:rsidTr="00964C2E">
        <w:trPr>
          <w:trHeight w:val="375"/>
          <w:jc w:val="center"/>
        </w:trPr>
        <w:tc>
          <w:tcPr>
            <w:tcW w:w="1100" w:type="dxa"/>
            <w:shd w:val="clear" w:color="auto" w:fill="auto"/>
            <w:vAlign w:val="center"/>
            <w:hideMark/>
          </w:tcPr>
          <w:p w14:paraId="71D254A9" w14:textId="77777777" w:rsidR="00CA27B1" w:rsidRPr="00383506" w:rsidRDefault="00CA27B1" w:rsidP="00964C2E">
            <w:pPr>
              <w:jc w:val="center"/>
              <w:rPr>
                <w:snapToGrid w:val="0"/>
                <w:sz w:val="28"/>
                <w:szCs w:val="28"/>
              </w:rPr>
            </w:pPr>
            <w:r w:rsidRPr="00383506">
              <w:rPr>
                <w:snapToGrid w:val="0"/>
                <w:sz w:val="28"/>
                <w:szCs w:val="28"/>
              </w:rPr>
              <w:t>4</w:t>
            </w:r>
          </w:p>
        </w:tc>
        <w:tc>
          <w:tcPr>
            <w:tcW w:w="6646" w:type="dxa"/>
            <w:shd w:val="clear" w:color="auto" w:fill="auto"/>
            <w:vAlign w:val="center"/>
            <w:hideMark/>
          </w:tcPr>
          <w:p w14:paraId="2D06C910" w14:textId="77777777" w:rsidR="00CA27B1" w:rsidRPr="00383506" w:rsidRDefault="00CA27B1" w:rsidP="00964C2E">
            <w:pPr>
              <w:jc w:val="both"/>
              <w:rPr>
                <w:iCs/>
                <w:snapToGrid w:val="0"/>
                <w:sz w:val="28"/>
                <w:szCs w:val="28"/>
              </w:rPr>
            </w:pPr>
            <w:r w:rsidRPr="00383506">
              <w:rPr>
                <w:iCs/>
                <w:snapToGrid w:val="0"/>
                <w:sz w:val="28"/>
                <w:szCs w:val="28"/>
              </w:rPr>
              <w:t>Рост с 1 июля</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14:paraId="785C336A" w14:textId="77777777" w:rsidR="00CA27B1" w:rsidRPr="00383506" w:rsidRDefault="00CA27B1" w:rsidP="00964C2E">
            <w:pPr>
              <w:jc w:val="center"/>
              <w:rPr>
                <w:snapToGrid w:val="0"/>
                <w:sz w:val="28"/>
                <w:szCs w:val="28"/>
              </w:rPr>
            </w:pPr>
            <w:r w:rsidRPr="00383506">
              <w:rPr>
                <w:snapToGrid w:val="0"/>
                <w:sz w:val="28"/>
                <w:szCs w:val="28"/>
              </w:rPr>
              <w:t>12,00 %</w:t>
            </w:r>
          </w:p>
        </w:tc>
      </w:tr>
    </w:tbl>
    <w:p w14:paraId="5D4B9C24" w14:textId="77777777" w:rsidR="00CA27B1" w:rsidRPr="00383506" w:rsidRDefault="00CA27B1" w:rsidP="00CA27B1">
      <w:pPr>
        <w:tabs>
          <w:tab w:val="left" w:pos="1890"/>
        </w:tabs>
        <w:spacing w:line="360" w:lineRule="auto"/>
        <w:jc w:val="both"/>
        <w:rPr>
          <w:snapToGrid w:val="0"/>
          <w:lang w:val="en-US"/>
        </w:rPr>
      </w:pPr>
    </w:p>
    <w:p w14:paraId="38B1FC3A" w14:textId="77777777" w:rsidR="00CA27B1" w:rsidRPr="00383506" w:rsidRDefault="00CA27B1" w:rsidP="00CA27B1">
      <w:pPr>
        <w:pStyle w:val="1"/>
        <w:tabs>
          <w:tab w:val="left" w:pos="567"/>
        </w:tabs>
        <w:spacing w:line="360" w:lineRule="auto"/>
        <w:jc w:val="center"/>
        <w:rPr>
          <w:rFonts w:cs="Arial"/>
          <w:bCs/>
          <w:caps/>
          <w:snapToGrid w:val="0"/>
          <w:kern w:val="32"/>
          <w:sz w:val="28"/>
          <w:szCs w:val="32"/>
          <w:lang w:eastAsia="en-US"/>
        </w:rPr>
      </w:pPr>
      <w:bookmarkStart w:id="259" w:name="_Toc531860678"/>
      <w:bookmarkStart w:id="260" w:name="_Hlk531802278"/>
      <w:r w:rsidRPr="00383506">
        <w:rPr>
          <w:rFonts w:cs="Arial"/>
          <w:bCs/>
          <w:caps/>
          <w:snapToGrid w:val="0"/>
          <w:kern w:val="32"/>
          <w:sz w:val="28"/>
          <w:szCs w:val="32"/>
          <w:lang w:eastAsia="en-US"/>
        </w:rPr>
        <w:t>6.</w:t>
      </w:r>
      <w:r w:rsidRPr="00383506">
        <w:rPr>
          <w:rFonts w:cs="Arial"/>
          <w:bCs/>
          <w:caps/>
          <w:snapToGrid w:val="0"/>
          <w:kern w:val="32"/>
          <w:sz w:val="28"/>
          <w:szCs w:val="32"/>
          <w:lang w:eastAsia="en-US"/>
        </w:rPr>
        <w:tab/>
      </w:r>
      <w:bookmarkStart w:id="261" w:name="_Hlk531802267"/>
      <w:r w:rsidRPr="00383506">
        <w:rPr>
          <w:sz w:val="28"/>
          <w:szCs w:val="28"/>
        </w:rPr>
        <w:t>Сравнительный анализ динамики расходов и величины необходимой прибыли по отношению к предыдущему периоду регулирования</w:t>
      </w:r>
      <w:bookmarkEnd w:id="259"/>
      <w:bookmarkEnd w:id="261"/>
    </w:p>
    <w:bookmarkEnd w:id="260"/>
    <w:p w14:paraId="1F260D2C" w14:textId="77777777" w:rsidR="00CA27B1" w:rsidRPr="00383506" w:rsidRDefault="00CA27B1" w:rsidP="00CA27B1">
      <w:pPr>
        <w:tabs>
          <w:tab w:val="left" w:pos="1890"/>
        </w:tabs>
        <w:spacing w:line="360" w:lineRule="auto"/>
        <w:ind w:firstLine="720"/>
        <w:jc w:val="right"/>
        <w:rPr>
          <w:snapToGrid w:val="0"/>
          <w:sz w:val="28"/>
          <w:szCs w:val="28"/>
        </w:rPr>
      </w:pPr>
      <w:r w:rsidRPr="00383506">
        <w:rPr>
          <w:snapToGrid w:val="0"/>
          <w:sz w:val="28"/>
          <w:szCs w:val="28"/>
        </w:rPr>
        <w:t>Таблица 9</w:t>
      </w:r>
    </w:p>
    <w:tbl>
      <w:tblPr>
        <w:tblW w:w="554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7"/>
        <w:gridCol w:w="755"/>
        <w:gridCol w:w="1477"/>
        <w:gridCol w:w="1631"/>
        <w:gridCol w:w="1739"/>
        <w:gridCol w:w="1796"/>
      </w:tblGrid>
      <w:tr w:rsidR="00CA27B1" w:rsidRPr="00383506" w14:paraId="50AC2584" w14:textId="77777777" w:rsidTr="00CA27B1">
        <w:tc>
          <w:tcPr>
            <w:tcW w:w="1725" w:type="pct"/>
            <w:shd w:val="clear" w:color="auto" w:fill="auto"/>
          </w:tcPr>
          <w:p w14:paraId="11D40B22" w14:textId="77777777" w:rsidR="00CA27B1" w:rsidRPr="00383506" w:rsidRDefault="00CA27B1" w:rsidP="00964C2E">
            <w:pPr>
              <w:rPr>
                <w:rFonts w:eastAsia="Calibri"/>
                <w:sz w:val="20"/>
                <w:szCs w:val="20"/>
                <w:lang w:val="en-US" w:eastAsia="en-US"/>
              </w:rPr>
            </w:pPr>
            <w:r w:rsidRPr="00383506">
              <w:rPr>
                <w:rFonts w:eastAsia="Calibri"/>
                <w:sz w:val="20"/>
                <w:szCs w:val="20"/>
                <w:lang w:val="en-US" w:eastAsia="en-US"/>
              </w:rPr>
              <w:t>Показатели</w:t>
            </w:r>
          </w:p>
        </w:tc>
        <w:tc>
          <w:tcPr>
            <w:tcW w:w="334" w:type="pct"/>
            <w:shd w:val="clear" w:color="auto" w:fill="auto"/>
          </w:tcPr>
          <w:p w14:paraId="0EBBC908" w14:textId="77777777" w:rsidR="00CA27B1" w:rsidRPr="00383506" w:rsidRDefault="00CA27B1" w:rsidP="00964C2E">
            <w:pPr>
              <w:rPr>
                <w:rFonts w:eastAsia="Calibri"/>
                <w:sz w:val="20"/>
                <w:szCs w:val="20"/>
                <w:lang w:val="en-US" w:eastAsia="en-US"/>
              </w:rPr>
            </w:pPr>
            <w:r w:rsidRPr="00383506">
              <w:rPr>
                <w:rFonts w:eastAsia="Calibri"/>
                <w:sz w:val="20"/>
                <w:szCs w:val="20"/>
                <w:lang w:val="en-US" w:eastAsia="en-US"/>
              </w:rPr>
              <w:t>Ед. изм.</w:t>
            </w:r>
          </w:p>
        </w:tc>
        <w:tc>
          <w:tcPr>
            <w:tcW w:w="654" w:type="pct"/>
            <w:shd w:val="clear" w:color="auto" w:fill="auto"/>
          </w:tcPr>
          <w:p w14:paraId="551BFBCA" w14:textId="77777777" w:rsidR="00CA27B1" w:rsidRPr="00383506" w:rsidRDefault="00CA27B1" w:rsidP="00964C2E">
            <w:pPr>
              <w:jc w:val="center"/>
              <w:rPr>
                <w:rFonts w:eastAsia="Calibri"/>
                <w:sz w:val="20"/>
                <w:szCs w:val="20"/>
                <w:lang w:eastAsia="en-US"/>
              </w:rPr>
            </w:pPr>
            <w:r w:rsidRPr="00383506">
              <w:rPr>
                <w:rFonts w:eastAsia="Calibri"/>
                <w:sz w:val="20"/>
                <w:szCs w:val="20"/>
                <w:lang w:eastAsia="en-US"/>
              </w:rPr>
              <w:t>Утверждено РЭК КО на 2018 год</w:t>
            </w:r>
          </w:p>
        </w:tc>
        <w:tc>
          <w:tcPr>
            <w:tcW w:w="722" w:type="pct"/>
            <w:shd w:val="clear" w:color="auto" w:fill="auto"/>
          </w:tcPr>
          <w:p w14:paraId="2D9763F4"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Предложения экспертов на 2019 год</w:t>
            </w:r>
          </w:p>
        </w:tc>
        <w:tc>
          <w:tcPr>
            <w:tcW w:w="770" w:type="pct"/>
            <w:shd w:val="clear" w:color="auto" w:fill="auto"/>
          </w:tcPr>
          <w:p w14:paraId="23E24CE0" w14:textId="77777777" w:rsidR="00CA27B1" w:rsidRPr="00383506" w:rsidRDefault="00CA27B1" w:rsidP="00964C2E">
            <w:pPr>
              <w:jc w:val="center"/>
              <w:rPr>
                <w:rFonts w:eastAsia="Calibri"/>
                <w:sz w:val="20"/>
                <w:szCs w:val="20"/>
                <w:vertAlign w:val="subscript"/>
                <w:lang w:eastAsia="en-US"/>
              </w:rPr>
            </w:pPr>
            <w:r w:rsidRPr="00383506">
              <w:rPr>
                <w:rFonts w:eastAsia="Calibri"/>
                <w:sz w:val="20"/>
                <w:szCs w:val="20"/>
                <w:vertAlign w:val="subscript"/>
                <w:lang w:eastAsia="en-US"/>
              </w:rPr>
              <w:t>Динамика показателей от утверждённых РЭК КО в прошлом периоде регулирования</w:t>
            </w:r>
          </w:p>
        </w:tc>
        <w:tc>
          <w:tcPr>
            <w:tcW w:w="795" w:type="pct"/>
            <w:shd w:val="clear" w:color="auto" w:fill="auto"/>
          </w:tcPr>
          <w:p w14:paraId="3BAC00EC" w14:textId="77777777" w:rsidR="00CA27B1" w:rsidRPr="00383506" w:rsidRDefault="00CA27B1" w:rsidP="00964C2E">
            <w:pPr>
              <w:jc w:val="center"/>
              <w:rPr>
                <w:rFonts w:eastAsia="Calibri"/>
                <w:sz w:val="16"/>
                <w:szCs w:val="16"/>
                <w:lang w:eastAsia="en-US"/>
              </w:rPr>
            </w:pPr>
            <w:r w:rsidRPr="00383506">
              <w:rPr>
                <w:rFonts w:eastAsia="Calibri"/>
                <w:sz w:val="16"/>
                <w:szCs w:val="16"/>
                <w:lang w:eastAsia="en-US"/>
              </w:rPr>
              <w:t>Динамика показателей от утверждённых РЭК КО в прошлом периоде регулирования, %</w:t>
            </w:r>
          </w:p>
        </w:tc>
      </w:tr>
      <w:tr w:rsidR="00CA27B1" w:rsidRPr="00383506" w14:paraId="47F54EFF" w14:textId="77777777" w:rsidTr="00CA27B1">
        <w:tc>
          <w:tcPr>
            <w:tcW w:w="1725" w:type="pct"/>
            <w:shd w:val="clear" w:color="auto" w:fill="auto"/>
          </w:tcPr>
          <w:p w14:paraId="7728133D" w14:textId="77777777" w:rsidR="00CA27B1" w:rsidRPr="00383506" w:rsidRDefault="00CA27B1" w:rsidP="00964C2E">
            <w:pPr>
              <w:rPr>
                <w:rFonts w:eastAsia="Calibri"/>
                <w:sz w:val="20"/>
                <w:szCs w:val="20"/>
                <w:lang w:val="en-US" w:eastAsia="en-US"/>
              </w:rPr>
            </w:pPr>
            <w:r w:rsidRPr="00383506">
              <w:rPr>
                <w:rFonts w:eastAsia="Calibri"/>
                <w:sz w:val="20"/>
                <w:szCs w:val="20"/>
                <w:lang w:val="en-US" w:eastAsia="en-US"/>
              </w:rPr>
              <w:t>Количество котельных</w:t>
            </w:r>
          </w:p>
        </w:tc>
        <w:tc>
          <w:tcPr>
            <w:tcW w:w="334" w:type="pct"/>
            <w:shd w:val="clear" w:color="auto" w:fill="auto"/>
            <w:vAlign w:val="center"/>
          </w:tcPr>
          <w:p w14:paraId="577706A4"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шт.</w:t>
            </w:r>
          </w:p>
        </w:tc>
        <w:tc>
          <w:tcPr>
            <w:tcW w:w="654" w:type="pct"/>
            <w:shd w:val="clear" w:color="auto" w:fill="auto"/>
            <w:vAlign w:val="center"/>
          </w:tcPr>
          <w:p w14:paraId="0C46A89C"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w:t>
            </w:r>
          </w:p>
        </w:tc>
        <w:tc>
          <w:tcPr>
            <w:tcW w:w="722" w:type="pct"/>
            <w:shd w:val="clear" w:color="auto" w:fill="auto"/>
            <w:vAlign w:val="center"/>
          </w:tcPr>
          <w:p w14:paraId="0DBF12C9"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w:t>
            </w:r>
          </w:p>
        </w:tc>
        <w:tc>
          <w:tcPr>
            <w:tcW w:w="770" w:type="pct"/>
            <w:shd w:val="clear" w:color="auto" w:fill="auto"/>
            <w:vAlign w:val="center"/>
          </w:tcPr>
          <w:p w14:paraId="76405FA4"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0</w:t>
            </w:r>
          </w:p>
        </w:tc>
        <w:tc>
          <w:tcPr>
            <w:tcW w:w="795" w:type="pct"/>
            <w:shd w:val="clear" w:color="auto" w:fill="auto"/>
            <w:vAlign w:val="center"/>
          </w:tcPr>
          <w:p w14:paraId="1EA20061"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0</w:t>
            </w:r>
          </w:p>
        </w:tc>
      </w:tr>
      <w:tr w:rsidR="00CA27B1" w:rsidRPr="00383506" w14:paraId="24413266" w14:textId="77777777" w:rsidTr="00CA27B1">
        <w:tc>
          <w:tcPr>
            <w:tcW w:w="1725" w:type="pct"/>
            <w:shd w:val="clear" w:color="auto" w:fill="auto"/>
          </w:tcPr>
          <w:p w14:paraId="28E46A99" w14:textId="77777777" w:rsidR="00CA27B1" w:rsidRPr="00383506" w:rsidRDefault="00CA27B1" w:rsidP="00964C2E">
            <w:pPr>
              <w:rPr>
                <w:rFonts w:eastAsia="Calibri"/>
                <w:sz w:val="20"/>
                <w:szCs w:val="20"/>
                <w:lang w:val="en-US" w:eastAsia="en-US"/>
              </w:rPr>
            </w:pPr>
            <w:r w:rsidRPr="00383506">
              <w:rPr>
                <w:rFonts w:eastAsia="Calibri"/>
                <w:sz w:val="20"/>
                <w:szCs w:val="20"/>
                <w:lang w:val="en-US" w:eastAsia="en-US"/>
              </w:rPr>
              <w:t>Нормативная выработка т/энергии</w:t>
            </w:r>
          </w:p>
        </w:tc>
        <w:tc>
          <w:tcPr>
            <w:tcW w:w="334" w:type="pct"/>
            <w:shd w:val="clear" w:color="auto" w:fill="auto"/>
            <w:vAlign w:val="center"/>
          </w:tcPr>
          <w:p w14:paraId="5DDA40E1"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Гкал</w:t>
            </w:r>
          </w:p>
        </w:tc>
        <w:tc>
          <w:tcPr>
            <w:tcW w:w="654" w:type="pct"/>
            <w:shd w:val="clear" w:color="auto" w:fill="auto"/>
            <w:vAlign w:val="center"/>
          </w:tcPr>
          <w:p w14:paraId="18F7D4A7"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17 448,17</w:t>
            </w:r>
          </w:p>
        </w:tc>
        <w:tc>
          <w:tcPr>
            <w:tcW w:w="722" w:type="pct"/>
            <w:shd w:val="clear" w:color="auto" w:fill="auto"/>
            <w:vAlign w:val="center"/>
          </w:tcPr>
          <w:p w14:paraId="76A5C722"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17 623,89</w:t>
            </w:r>
          </w:p>
        </w:tc>
        <w:tc>
          <w:tcPr>
            <w:tcW w:w="770" w:type="pct"/>
            <w:shd w:val="clear" w:color="auto" w:fill="auto"/>
            <w:vAlign w:val="center"/>
          </w:tcPr>
          <w:p w14:paraId="50D55398"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175,72</w:t>
            </w:r>
          </w:p>
        </w:tc>
        <w:tc>
          <w:tcPr>
            <w:tcW w:w="795" w:type="pct"/>
            <w:shd w:val="clear" w:color="auto" w:fill="auto"/>
            <w:vAlign w:val="center"/>
          </w:tcPr>
          <w:p w14:paraId="22F4CBF5"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1,01</w:t>
            </w:r>
          </w:p>
        </w:tc>
      </w:tr>
      <w:tr w:rsidR="00CA27B1" w:rsidRPr="00383506" w14:paraId="206E9F00" w14:textId="77777777" w:rsidTr="00CA27B1">
        <w:tc>
          <w:tcPr>
            <w:tcW w:w="1725" w:type="pct"/>
            <w:shd w:val="clear" w:color="auto" w:fill="auto"/>
          </w:tcPr>
          <w:p w14:paraId="743735F6" w14:textId="77777777" w:rsidR="00CA27B1" w:rsidRPr="00383506" w:rsidRDefault="00CA27B1" w:rsidP="00964C2E">
            <w:pPr>
              <w:rPr>
                <w:rFonts w:eastAsia="Calibri"/>
                <w:sz w:val="20"/>
                <w:szCs w:val="20"/>
                <w:lang w:val="en-US" w:eastAsia="en-US"/>
              </w:rPr>
            </w:pPr>
            <w:r w:rsidRPr="00383506">
              <w:rPr>
                <w:rFonts w:eastAsia="Calibri"/>
                <w:sz w:val="20"/>
                <w:szCs w:val="20"/>
                <w:lang w:val="en-US" w:eastAsia="en-US"/>
              </w:rPr>
              <w:t>Полезный отпуск</w:t>
            </w:r>
          </w:p>
        </w:tc>
        <w:tc>
          <w:tcPr>
            <w:tcW w:w="334" w:type="pct"/>
            <w:shd w:val="clear" w:color="auto" w:fill="auto"/>
            <w:vAlign w:val="center"/>
          </w:tcPr>
          <w:p w14:paraId="051E2671"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w:t>
            </w:r>
          </w:p>
        </w:tc>
        <w:tc>
          <w:tcPr>
            <w:tcW w:w="654" w:type="pct"/>
            <w:shd w:val="clear" w:color="auto" w:fill="auto"/>
            <w:vAlign w:val="center"/>
          </w:tcPr>
          <w:p w14:paraId="70B56B21"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14 127,90</w:t>
            </w:r>
          </w:p>
        </w:tc>
        <w:tc>
          <w:tcPr>
            <w:tcW w:w="722" w:type="pct"/>
            <w:shd w:val="clear" w:color="auto" w:fill="auto"/>
            <w:vAlign w:val="center"/>
          </w:tcPr>
          <w:p w14:paraId="7ADBC606"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14 982,36</w:t>
            </w:r>
          </w:p>
        </w:tc>
        <w:tc>
          <w:tcPr>
            <w:tcW w:w="770" w:type="pct"/>
            <w:shd w:val="clear" w:color="auto" w:fill="auto"/>
            <w:vAlign w:val="center"/>
          </w:tcPr>
          <w:p w14:paraId="5C48C9E4"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854,47</w:t>
            </w:r>
          </w:p>
        </w:tc>
        <w:tc>
          <w:tcPr>
            <w:tcW w:w="795" w:type="pct"/>
            <w:shd w:val="clear" w:color="auto" w:fill="auto"/>
            <w:vAlign w:val="center"/>
          </w:tcPr>
          <w:p w14:paraId="6F761774"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6,05</w:t>
            </w:r>
          </w:p>
        </w:tc>
      </w:tr>
      <w:tr w:rsidR="00CA27B1" w:rsidRPr="00383506" w14:paraId="29D0CC14" w14:textId="77777777" w:rsidTr="00CA27B1">
        <w:tc>
          <w:tcPr>
            <w:tcW w:w="1725" w:type="pct"/>
            <w:shd w:val="clear" w:color="auto" w:fill="auto"/>
          </w:tcPr>
          <w:p w14:paraId="4ED67F2B" w14:textId="77777777" w:rsidR="00CA27B1" w:rsidRPr="00383506" w:rsidRDefault="00CA27B1" w:rsidP="00964C2E">
            <w:pPr>
              <w:rPr>
                <w:rFonts w:eastAsia="Calibri"/>
                <w:sz w:val="20"/>
                <w:szCs w:val="20"/>
                <w:lang w:eastAsia="en-US"/>
              </w:rPr>
            </w:pPr>
            <w:r w:rsidRPr="00383506">
              <w:rPr>
                <w:rFonts w:eastAsia="Calibri"/>
                <w:sz w:val="20"/>
                <w:szCs w:val="20"/>
                <w:lang w:eastAsia="en-US"/>
              </w:rPr>
              <w:t>Полезный отпуск на потребительский рынок</w:t>
            </w:r>
          </w:p>
        </w:tc>
        <w:tc>
          <w:tcPr>
            <w:tcW w:w="334" w:type="pct"/>
            <w:shd w:val="clear" w:color="auto" w:fill="auto"/>
            <w:vAlign w:val="center"/>
          </w:tcPr>
          <w:p w14:paraId="15D968FE"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w:t>
            </w:r>
          </w:p>
        </w:tc>
        <w:tc>
          <w:tcPr>
            <w:tcW w:w="654" w:type="pct"/>
            <w:shd w:val="clear" w:color="auto" w:fill="auto"/>
            <w:vAlign w:val="center"/>
          </w:tcPr>
          <w:p w14:paraId="509D9FFB"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4 921,44</w:t>
            </w:r>
          </w:p>
        </w:tc>
        <w:tc>
          <w:tcPr>
            <w:tcW w:w="722" w:type="pct"/>
            <w:shd w:val="clear" w:color="auto" w:fill="auto"/>
            <w:vAlign w:val="center"/>
          </w:tcPr>
          <w:p w14:paraId="4A0F3381"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4 651,35</w:t>
            </w:r>
          </w:p>
        </w:tc>
        <w:tc>
          <w:tcPr>
            <w:tcW w:w="770" w:type="pct"/>
            <w:shd w:val="clear" w:color="auto" w:fill="auto"/>
            <w:vAlign w:val="center"/>
          </w:tcPr>
          <w:p w14:paraId="4437B51A"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-270,09</w:t>
            </w:r>
          </w:p>
        </w:tc>
        <w:tc>
          <w:tcPr>
            <w:tcW w:w="795" w:type="pct"/>
            <w:shd w:val="clear" w:color="auto" w:fill="auto"/>
            <w:vAlign w:val="center"/>
          </w:tcPr>
          <w:p w14:paraId="282B8D19"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-5,49</w:t>
            </w:r>
          </w:p>
        </w:tc>
      </w:tr>
      <w:tr w:rsidR="00CA27B1" w:rsidRPr="00383506" w14:paraId="22AB2A3F" w14:textId="77777777" w:rsidTr="00CA27B1">
        <w:tc>
          <w:tcPr>
            <w:tcW w:w="1725" w:type="pct"/>
            <w:shd w:val="clear" w:color="auto" w:fill="auto"/>
          </w:tcPr>
          <w:p w14:paraId="4A31E67E" w14:textId="77777777" w:rsidR="00CA27B1" w:rsidRPr="00383506" w:rsidRDefault="00CA27B1" w:rsidP="00964C2E">
            <w:pPr>
              <w:rPr>
                <w:rFonts w:eastAsia="Calibri"/>
                <w:sz w:val="20"/>
                <w:szCs w:val="20"/>
                <w:lang w:val="en-US" w:eastAsia="en-US"/>
              </w:rPr>
            </w:pPr>
            <w:r w:rsidRPr="00383506">
              <w:rPr>
                <w:rFonts w:eastAsia="Calibri"/>
                <w:sz w:val="20"/>
                <w:szCs w:val="20"/>
                <w:lang w:val="en-US" w:eastAsia="en-US"/>
              </w:rPr>
              <w:t xml:space="preserve">     - жилищные организации</w:t>
            </w:r>
          </w:p>
        </w:tc>
        <w:tc>
          <w:tcPr>
            <w:tcW w:w="334" w:type="pct"/>
            <w:shd w:val="clear" w:color="auto" w:fill="auto"/>
            <w:vAlign w:val="center"/>
          </w:tcPr>
          <w:p w14:paraId="776457B2"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w:t>
            </w:r>
          </w:p>
        </w:tc>
        <w:tc>
          <w:tcPr>
            <w:tcW w:w="654" w:type="pct"/>
            <w:shd w:val="clear" w:color="auto" w:fill="auto"/>
            <w:vAlign w:val="center"/>
          </w:tcPr>
          <w:p w14:paraId="5F854564"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3 542,44</w:t>
            </w:r>
          </w:p>
        </w:tc>
        <w:tc>
          <w:tcPr>
            <w:tcW w:w="722" w:type="pct"/>
            <w:shd w:val="clear" w:color="auto" w:fill="auto"/>
            <w:vAlign w:val="center"/>
          </w:tcPr>
          <w:p w14:paraId="16C405BE"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3 281,68</w:t>
            </w:r>
          </w:p>
        </w:tc>
        <w:tc>
          <w:tcPr>
            <w:tcW w:w="770" w:type="pct"/>
            <w:shd w:val="clear" w:color="auto" w:fill="auto"/>
            <w:vAlign w:val="center"/>
          </w:tcPr>
          <w:p w14:paraId="791CF986"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-260,77</w:t>
            </w:r>
          </w:p>
        </w:tc>
        <w:tc>
          <w:tcPr>
            <w:tcW w:w="795" w:type="pct"/>
            <w:shd w:val="clear" w:color="auto" w:fill="auto"/>
            <w:vAlign w:val="center"/>
          </w:tcPr>
          <w:p w14:paraId="679D9006"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-7,36</w:t>
            </w:r>
          </w:p>
        </w:tc>
      </w:tr>
      <w:tr w:rsidR="00CA27B1" w:rsidRPr="00383506" w14:paraId="6AD873E6" w14:textId="77777777" w:rsidTr="00CA27B1">
        <w:tc>
          <w:tcPr>
            <w:tcW w:w="1725" w:type="pct"/>
            <w:shd w:val="clear" w:color="auto" w:fill="auto"/>
          </w:tcPr>
          <w:p w14:paraId="1B80743A" w14:textId="77777777" w:rsidR="00CA27B1" w:rsidRPr="00383506" w:rsidRDefault="00CA27B1" w:rsidP="00964C2E">
            <w:pPr>
              <w:rPr>
                <w:rFonts w:eastAsia="Calibri"/>
                <w:sz w:val="20"/>
                <w:szCs w:val="20"/>
                <w:lang w:val="en-US" w:eastAsia="en-US"/>
              </w:rPr>
            </w:pPr>
            <w:r w:rsidRPr="00383506">
              <w:rPr>
                <w:rFonts w:eastAsia="Calibri"/>
                <w:sz w:val="20"/>
                <w:szCs w:val="20"/>
                <w:lang w:val="en-US" w:eastAsia="en-US"/>
              </w:rPr>
              <w:t xml:space="preserve">     - бюджетные организации</w:t>
            </w:r>
          </w:p>
        </w:tc>
        <w:tc>
          <w:tcPr>
            <w:tcW w:w="334" w:type="pct"/>
            <w:shd w:val="clear" w:color="auto" w:fill="auto"/>
            <w:vAlign w:val="center"/>
          </w:tcPr>
          <w:p w14:paraId="29F79789"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w:t>
            </w:r>
          </w:p>
        </w:tc>
        <w:tc>
          <w:tcPr>
            <w:tcW w:w="654" w:type="pct"/>
            <w:shd w:val="clear" w:color="auto" w:fill="auto"/>
            <w:vAlign w:val="center"/>
          </w:tcPr>
          <w:p w14:paraId="1A7D1AAB"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396,14</w:t>
            </w:r>
          </w:p>
        </w:tc>
        <w:tc>
          <w:tcPr>
            <w:tcW w:w="722" w:type="pct"/>
            <w:shd w:val="clear" w:color="auto" w:fill="auto"/>
            <w:vAlign w:val="center"/>
          </w:tcPr>
          <w:p w14:paraId="4C74D8EE"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395,97</w:t>
            </w:r>
          </w:p>
        </w:tc>
        <w:tc>
          <w:tcPr>
            <w:tcW w:w="770" w:type="pct"/>
            <w:shd w:val="clear" w:color="auto" w:fill="auto"/>
            <w:vAlign w:val="center"/>
          </w:tcPr>
          <w:p w14:paraId="39B2EEE3"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-0,17</w:t>
            </w:r>
          </w:p>
        </w:tc>
        <w:tc>
          <w:tcPr>
            <w:tcW w:w="795" w:type="pct"/>
            <w:shd w:val="clear" w:color="auto" w:fill="auto"/>
            <w:vAlign w:val="center"/>
          </w:tcPr>
          <w:p w14:paraId="20835ECC"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-0,04</w:t>
            </w:r>
          </w:p>
        </w:tc>
      </w:tr>
      <w:tr w:rsidR="00CA27B1" w:rsidRPr="00383506" w14:paraId="0C168816" w14:textId="77777777" w:rsidTr="00CA27B1">
        <w:tc>
          <w:tcPr>
            <w:tcW w:w="1725" w:type="pct"/>
            <w:shd w:val="clear" w:color="auto" w:fill="auto"/>
          </w:tcPr>
          <w:p w14:paraId="0CE33CD0" w14:textId="77777777" w:rsidR="00CA27B1" w:rsidRPr="00383506" w:rsidRDefault="00CA27B1" w:rsidP="00964C2E">
            <w:pPr>
              <w:rPr>
                <w:rFonts w:eastAsia="Calibri"/>
                <w:sz w:val="20"/>
                <w:szCs w:val="20"/>
                <w:lang w:val="en-US" w:eastAsia="en-US"/>
              </w:rPr>
            </w:pPr>
            <w:r w:rsidRPr="00383506">
              <w:rPr>
                <w:rFonts w:eastAsia="Calibri"/>
                <w:sz w:val="20"/>
                <w:szCs w:val="20"/>
                <w:lang w:val="en-US" w:eastAsia="en-US"/>
              </w:rPr>
              <w:t xml:space="preserve">     - прочие потребители </w:t>
            </w:r>
          </w:p>
        </w:tc>
        <w:tc>
          <w:tcPr>
            <w:tcW w:w="334" w:type="pct"/>
            <w:shd w:val="clear" w:color="auto" w:fill="auto"/>
            <w:vAlign w:val="center"/>
          </w:tcPr>
          <w:p w14:paraId="04A0AD97"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w:t>
            </w:r>
          </w:p>
        </w:tc>
        <w:tc>
          <w:tcPr>
            <w:tcW w:w="654" w:type="pct"/>
            <w:shd w:val="clear" w:color="auto" w:fill="auto"/>
            <w:vAlign w:val="center"/>
          </w:tcPr>
          <w:p w14:paraId="23302BE9"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982,86</w:t>
            </w:r>
          </w:p>
        </w:tc>
        <w:tc>
          <w:tcPr>
            <w:tcW w:w="722" w:type="pct"/>
            <w:shd w:val="clear" w:color="auto" w:fill="auto"/>
            <w:vAlign w:val="center"/>
          </w:tcPr>
          <w:p w14:paraId="0A114A03"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973,71</w:t>
            </w:r>
          </w:p>
        </w:tc>
        <w:tc>
          <w:tcPr>
            <w:tcW w:w="770" w:type="pct"/>
            <w:shd w:val="clear" w:color="auto" w:fill="auto"/>
            <w:vAlign w:val="center"/>
          </w:tcPr>
          <w:p w14:paraId="545109B0"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-9,15</w:t>
            </w:r>
          </w:p>
        </w:tc>
        <w:tc>
          <w:tcPr>
            <w:tcW w:w="795" w:type="pct"/>
            <w:shd w:val="clear" w:color="auto" w:fill="auto"/>
            <w:vAlign w:val="center"/>
          </w:tcPr>
          <w:p w14:paraId="43ED9268"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-0,93</w:t>
            </w:r>
          </w:p>
        </w:tc>
      </w:tr>
      <w:tr w:rsidR="00CA27B1" w:rsidRPr="00383506" w14:paraId="24A4767B" w14:textId="77777777" w:rsidTr="00CA27B1">
        <w:tc>
          <w:tcPr>
            <w:tcW w:w="1725" w:type="pct"/>
            <w:shd w:val="clear" w:color="auto" w:fill="auto"/>
          </w:tcPr>
          <w:p w14:paraId="576F6179" w14:textId="77777777" w:rsidR="00CA27B1" w:rsidRPr="00383506" w:rsidRDefault="00CA27B1" w:rsidP="00964C2E">
            <w:pPr>
              <w:rPr>
                <w:rFonts w:eastAsia="Calibri"/>
                <w:sz w:val="20"/>
                <w:szCs w:val="20"/>
                <w:lang w:val="en-US" w:eastAsia="en-US"/>
              </w:rPr>
            </w:pPr>
            <w:r w:rsidRPr="00383506">
              <w:rPr>
                <w:rFonts w:eastAsia="Calibri"/>
                <w:sz w:val="20"/>
                <w:szCs w:val="20"/>
                <w:lang w:val="en-US" w:eastAsia="en-US"/>
              </w:rPr>
              <w:t xml:space="preserve">     - производственные нужды</w:t>
            </w:r>
          </w:p>
        </w:tc>
        <w:tc>
          <w:tcPr>
            <w:tcW w:w="334" w:type="pct"/>
            <w:shd w:val="clear" w:color="auto" w:fill="auto"/>
            <w:vAlign w:val="center"/>
          </w:tcPr>
          <w:p w14:paraId="66FB429C"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w:t>
            </w:r>
          </w:p>
        </w:tc>
        <w:tc>
          <w:tcPr>
            <w:tcW w:w="654" w:type="pct"/>
            <w:shd w:val="clear" w:color="auto" w:fill="auto"/>
            <w:vAlign w:val="center"/>
          </w:tcPr>
          <w:p w14:paraId="50374AD7"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9 206,46</w:t>
            </w:r>
          </w:p>
        </w:tc>
        <w:tc>
          <w:tcPr>
            <w:tcW w:w="722" w:type="pct"/>
            <w:shd w:val="clear" w:color="auto" w:fill="auto"/>
            <w:vAlign w:val="center"/>
          </w:tcPr>
          <w:p w14:paraId="743EF0B8"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10 331,01</w:t>
            </w:r>
          </w:p>
        </w:tc>
        <w:tc>
          <w:tcPr>
            <w:tcW w:w="770" w:type="pct"/>
            <w:shd w:val="clear" w:color="auto" w:fill="auto"/>
            <w:vAlign w:val="center"/>
          </w:tcPr>
          <w:p w14:paraId="2DA5C226"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1 124,55</w:t>
            </w:r>
          </w:p>
        </w:tc>
        <w:tc>
          <w:tcPr>
            <w:tcW w:w="795" w:type="pct"/>
            <w:shd w:val="clear" w:color="auto" w:fill="auto"/>
            <w:vAlign w:val="center"/>
          </w:tcPr>
          <w:p w14:paraId="4B15F6A8"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12,21</w:t>
            </w:r>
          </w:p>
        </w:tc>
      </w:tr>
      <w:tr w:rsidR="00CA27B1" w:rsidRPr="00383506" w14:paraId="247101A1" w14:textId="77777777" w:rsidTr="00CA27B1">
        <w:tc>
          <w:tcPr>
            <w:tcW w:w="1725" w:type="pct"/>
            <w:shd w:val="clear" w:color="auto" w:fill="auto"/>
          </w:tcPr>
          <w:p w14:paraId="5462124B" w14:textId="77777777" w:rsidR="00CA27B1" w:rsidRPr="00383506" w:rsidRDefault="00CA27B1" w:rsidP="00964C2E">
            <w:pPr>
              <w:rPr>
                <w:rFonts w:eastAsia="Calibri"/>
                <w:sz w:val="20"/>
                <w:szCs w:val="20"/>
                <w:lang w:val="en-US" w:eastAsia="en-US"/>
              </w:rPr>
            </w:pPr>
            <w:r w:rsidRPr="00383506">
              <w:rPr>
                <w:rFonts w:eastAsia="Calibri"/>
                <w:sz w:val="20"/>
                <w:szCs w:val="20"/>
                <w:lang w:val="en-US" w:eastAsia="en-US"/>
              </w:rPr>
              <w:t>Потери, всего</w:t>
            </w:r>
          </w:p>
        </w:tc>
        <w:tc>
          <w:tcPr>
            <w:tcW w:w="334" w:type="pct"/>
            <w:shd w:val="clear" w:color="auto" w:fill="auto"/>
            <w:vAlign w:val="center"/>
          </w:tcPr>
          <w:p w14:paraId="51649745"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w:t>
            </w:r>
          </w:p>
        </w:tc>
        <w:tc>
          <w:tcPr>
            <w:tcW w:w="654" w:type="pct"/>
            <w:shd w:val="clear" w:color="auto" w:fill="auto"/>
            <w:vAlign w:val="center"/>
          </w:tcPr>
          <w:p w14:paraId="1B0C0B9C"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3 320,27</w:t>
            </w:r>
          </w:p>
        </w:tc>
        <w:tc>
          <w:tcPr>
            <w:tcW w:w="722" w:type="pct"/>
            <w:shd w:val="clear" w:color="auto" w:fill="auto"/>
            <w:vAlign w:val="center"/>
          </w:tcPr>
          <w:p w14:paraId="38261579"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2 641,53</w:t>
            </w:r>
          </w:p>
        </w:tc>
        <w:tc>
          <w:tcPr>
            <w:tcW w:w="770" w:type="pct"/>
            <w:shd w:val="clear" w:color="auto" w:fill="auto"/>
            <w:vAlign w:val="center"/>
          </w:tcPr>
          <w:p w14:paraId="28128678"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-678,75</w:t>
            </w:r>
          </w:p>
        </w:tc>
        <w:tc>
          <w:tcPr>
            <w:tcW w:w="795" w:type="pct"/>
            <w:shd w:val="clear" w:color="auto" w:fill="auto"/>
            <w:vAlign w:val="center"/>
          </w:tcPr>
          <w:p w14:paraId="69BD7651"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-20,44</w:t>
            </w:r>
          </w:p>
        </w:tc>
      </w:tr>
      <w:tr w:rsidR="00CA27B1" w:rsidRPr="00383506" w14:paraId="503BBE5B" w14:textId="77777777" w:rsidTr="00CA27B1">
        <w:tc>
          <w:tcPr>
            <w:tcW w:w="1725" w:type="pct"/>
            <w:shd w:val="clear" w:color="auto" w:fill="auto"/>
          </w:tcPr>
          <w:p w14:paraId="1E584F2A" w14:textId="77777777" w:rsidR="00CA27B1" w:rsidRPr="00383506" w:rsidRDefault="00CA27B1" w:rsidP="00964C2E">
            <w:pPr>
              <w:rPr>
                <w:rFonts w:eastAsia="Calibri"/>
                <w:sz w:val="20"/>
                <w:szCs w:val="20"/>
                <w:lang w:val="en-US" w:eastAsia="en-US"/>
              </w:rPr>
            </w:pPr>
            <w:r w:rsidRPr="00383506">
              <w:rPr>
                <w:rFonts w:eastAsia="Calibri"/>
                <w:sz w:val="20"/>
                <w:szCs w:val="20"/>
                <w:lang w:val="en-US" w:eastAsia="en-US"/>
              </w:rPr>
              <w:t xml:space="preserve">     - на собственные нужды котельной</w:t>
            </w:r>
          </w:p>
        </w:tc>
        <w:tc>
          <w:tcPr>
            <w:tcW w:w="334" w:type="pct"/>
            <w:shd w:val="clear" w:color="auto" w:fill="auto"/>
            <w:vAlign w:val="center"/>
          </w:tcPr>
          <w:p w14:paraId="3CE1B149"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w:t>
            </w:r>
          </w:p>
        </w:tc>
        <w:tc>
          <w:tcPr>
            <w:tcW w:w="654" w:type="pct"/>
            <w:shd w:val="clear" w:color="auto" w:fill="auto"/>
            <w:vAlign w:val="center"/>
          </w:tcPr>
          <w:p w14:paraId="395B0BBF"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486,80</w:t>
            </w:r>
          </w:p>
        </w:tc>
        <w:tc>
          <w:tcPr>
            <w:tcW w:w="722" w:type="pct"/>
            <w:shd w:val="clear" w:color="auto" w:fill="auto"/>
            <w:vAlign w:val="center"/>
          </w:tcPr>
          <w:p w14:paraId="74DE6A23"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359,53</w:t>
            </w:r>
          </w:p>
        </w:tc>
        <w:tc>
          <w:tcPr>
            <w:tcW w:w="770" w:type="pct"/>
            <w:shd w:val="clear" w:color="auto" w:fill="auto"/>
            <w:vAlign w:val="center"/>
          </w:tcPr>
          <w:p w14:paraId="139AB30F"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-127,28</w:t>
            </w:r>
          </w:p>
        </w:tc>
        <w:tc>
          <w:tcPr>
            <w:tcW w:w="795" w:type="pct"/>
            <w:shd w:val="clear" w:color="auto" w:fill="auto"/>
            <w:vAlign w:val="center"/>
          </w:tcPr>
          <w:p w14:paraId="30D4011F"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-26,15</w:t>
            </w:r>
          </w:p>
        </w:tc>
      </w:tr>
      <w:tr w:rsidR="00CA27B1" w:rsidRPr="00383506" w14:paraId="3778F6F0" w14:textId="77777777" w:rsidTr="00CA27B1">
        <w:tc>
          <w:tcPr>
            <w:tcW w:w="1725" w:type="pct"/>
            <w:shd w:val="clear" w:color="auto" w:fill="auto"/>
          </w:tcPr>
          <w:p w14:paraId="1F027676" w14:textId="77777777" w:rsidR="00CA27B1" w:rsidRPr="00383506" w:rsidRDefault="00CA27B1" w:rsidP="00964C2E">
            <w:pPr>
              <w:rPr>
                <w:rFonts w:eastAsia="Calibri"/>
                <w:sz w:val="20"/>
                <w:szCs w:val="20"/>
                <w:lang w:val="en-US" w:eastAsia="en-US"/>
              </w:rPr>
            </w:pPr>
            <w:r w:rsidRPr="00383506">
              <w:rPr>
                <w:rFonts w:eastAsia="Calibri"/>
                <w:sz w:val="20"/>
                <w:szCs w:val="20"/>
                <w:lang w:val="en-US" w:eastAsia="en-US"/>
              </w:rPr>
              <w:t xml:space="preserve">     - в тепловых сетях </w:t>
            </w:r>
          </w:p>
        </w:tc>
        <w:tc>
          <w:tcPr>
            <w:tcW w:w="334" w:type="pct"/>
            <w:shd w:val="clear" w:color="auto" w:fill="auto"/>
            <w:vAlign w:val="center"/>
          </w:tcPr>
          <w:p w14:paraId="3C8758B2"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w:t>
            </w:r>
          </w:p>
        </w:tc>
        <w:tc>
          <w:tcPr>
            <w:tcW w:w="654" w:type="pct"/>
            <w:shd w:val="clear" w:color="auto" w:fill="auto"/>
            <w:vAlign w:val="center"/>
          </w:tcPr>
          <w:p w14:paraId="2F62779C"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2 833,47</w:t>
            </w:r>
          </w:p>
        </w:tc>
        <w:tc>
          <w:tcPr>
            <w:tcW w:w="722" w:type="pct"/>
            <w:shd w:val="clear" w:color="auto" w:fill="auto"/>
            <w:vAlign w:val="center"/>
          </w:tcPr>
          <w:p w14:paraId="6F93786E"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2 282,00</w:t>
            </w:r>
          </w:p>
        </w:tc>
        <w:tc>
          <w:tcPr>
            <w:tcW w:w="770" w:type="pct"/>
            <w:shd w:val="clear" w:color="auto" w:fill="auto"/>
            <w:vAlign w:val="center"/>
          </w:tcPr>
          <w:p w14:paraId="07800F39"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-551,47</w:t>
            </w:r>
          </w:p>
        </w:tc>
        <w:tc>
          <w:tcPr>
            <w:tcW w:w="795" w:type="pct"/>
            <w:shd w:val="clear" w:color="auto" w:fill="auto"/>
            <w:vAlign w:val="center"/>
          </w:tcPr>
          <w:p w14:paraId="56D4A98A"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-19,46</w:t>
            </w:r>
          </w:p>
        </w:tc>
      </w:tr>
      <w:tr w:rsidR="00CA27B1" w:rsidRPr="00383506" w14:paraId="201674D7" w14:textId="77777777" w:rsidTr="00CA27B1">
        <w:tc>
          <w:tcPr>
            <w:tcW w:w="5000" w:type="pct"/>
            <w:gridSpan w:val="6"/>
            <w:shd w:val="clear" w:color="auto" w:fill="auto"/>
          </w:tcPr>
          <w:p w14:paraId="36A62CEE" w14:textId="77777777" w:rsidR="00CA27B1" w:rsidRPr="00383506" w:rsidRDefault="00CA27B1" w:rsidP="00964C2E">
            <w:pPr>
              <w:jc w:val="center"/>
              <w:rPr>
                <w:rFonts w:eastAsia="Calibri"/>
                <w:b/>
                <w:sz w:val="20"/>
                <w:szCs w:val="20"/>
                <w:lang w:eastAsia="en-US"/>
              </w:rPr>
            </w:pPr>
            <w:r w:rsidRPr="00383506">
              <w:rPr>
                <w:rFonts w:eastAsia="Calibri"/>
                <w:b/>
                <w:sz w:val="20"/>
                <w:szCs w:val="20"/>
                <w:lang w:eastAsia="en-US"/>
              </w:rPr>
              <w:t>Расходы на приобретение (производство) энергетических ресурсов, холодной воды и теплоносителя</w:t>
            </w:r>
          </w:p>
        </w:tc>
      </w:tr>
      <w:tr w:rsidR="00CA27B1" w:rsidRPr="00383506" w14:paraId="7E14D794" w14:textId="77777777" w:rsidTr="00CA27B1">
        <w:tc>
          <w:tcPr>
            <w:tcW w:w="1725" w:type="pct"/>
            <w:shd w:val="clear" w:color="auto" w:fill="auto"/>
          </w:tcPr>
          <w:p w14:paraId="188D0F6F" w14:textId="77777777" w:rsidR="00CA27B1" w:rsidRPr="00383506" w:rsidRDefault="00CA27B1" w:rsidP="00964C2E">
            <w:pPr>
              <w:rPr>
                <w:rFonts w:eastAsia="Calibri"/>
                <w:sz w:val="20"/>
                <w:szCs w:val="20"/>
                <w:lang w:val="en-US" w:eastAsia="en-US"/>
              </w:rPr>
            </w:pPr>
            <w:r w:rsidRPr="00383506">
              <w:rPr>
                <w:rFonts w:eastAsia="Calibri"/>
                <w:sz w:val="20"/>
                <w:szCs w:val="20"/>
                <w:lang w:val="en-US" w:eastAsia="en-US"/>
              </w:rPr>
              <w:t>Расходы на топливо</w:t>
            </w:r>
          </w:p>
        </w:tc>
        <w:tc>
          <w:tcPr>
            <w:tcW w:w="334" w:type="pct"/>
            <w:shd w:val="clear" w:color="auto" w:fill="auto"/>
            <w:vAlign w:val="center"/>
          </w:tcPr>
          <w:p w14:paraId="7695D90E"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т.р.</w:t>
            </w:r>
          </w:p>
        </w:tc>
        <w:tc>
          <w:tcPr>
            <w:tcW w:w="654" w:type="pct"/>
            <w:shd w:val="clear" w:color="auto" w:fill="auto"/>
            <w:vAlign w:val="center"/>
          </w:tcPr>
          <w:p w14:paraId="6DB4F614"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6 694,68</w:t>
            </w:r>
          </w:p>
        </w:tc>
        <w:tc>
          <w:tcPr>
            <w:tcW w:w="722" w:type="pct"/>
            <w:shd w:val="clear" w:color="auto" w:fill="auto"/>
            <w:vAlign w:val="center"/>
          </w:tcPr>
          <w:p w14:paraId="5251512E"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7 474,81</w:t>
            </w:r>
          </w:p>
        </w:tc>
        <w:tc>
          <w:tcPr>
            <w:tcW w:w="770" w:type="pct"/>
            <w:shd w:val="clear" w:color="auto" w:fill="auto"/>
            <w:vAlign w:val="center"/>
          </w:tcPr>
          <w:p w14:paraId="14A42B8E"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780,13</w:t>
            </w:r>
          </w:p>
        </w:tc>
        <w:tc>
          <w:tcPr>
            <w:tcW w:w="795" w:type="pct"/>
            <w:shd w:val="clear" w:color="auto" w:fill="auto"/>
            <w:vAlign w:val="center"/>
          </w:tcPr>
          <w:p w14:paraId="792791E4"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11,65</w:t>
            </w:r>
          </w:p>
        </w:tc>
      </w:tr>
      <w:tr w:rsidR="00CA27B1" w:rsidRPr="00383506" w14:paraId="69559E4F" w14:textId="77777777" w:rsidTr="00CA27B1">
        <w:tc>
          <w:tcPr>
            <w:tcW w:w="1725" w:type="pct"/>
            <w:shd w:val="clear" w:color="auto" w:fill="auto"/>
          </w:tcPr>
          <w:p w14:paraId="009F3D6F" w14:textId="77777777" w:rsidR="00CA27B1" w:rsidRPr="00383506" w:rsidRDefault="00CA27B1" w:rsidP="00964C2E">
            <w:pPr>
              <w:rPr>
                <w:rFonts w:eastAsia="Calibri"/>
                <w:sz w:val="20"/>
                <w:szCs w:val="20"/>
                <w:lang w:val="en-US" w:eastAsia="en-US"/>
              </w:rPr>
            </w:pPr>
            <w:r w:rsidRPr="00383506">
              <w:rPr>
                <w:rFonts w:eastAsia="Calibri"/>
                <w:sz w:val="20"/>
                <w:szCs w:val="20"/>
                <w:lang w:val="en-US" w:eastAsia="en-US"/>
              </w:rPr>
              <w:t>Расходы на электрическую энергию</w:t>
            </w:r>
          </w:p>
        </w:tc>
        <w:tc>
          <w:tcPr>
            <w:tcW w:w="334" w:type="pct"/>
            <w:shd w:val="clear" w:color="auto" w:fill="auto"/>
            <w:vAlign w:val="center"/>
          </w:tcPr>
          <w:p w14:paraId="780477C1"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w:t>
            </w:r>
          </w:p>
        </w:tc>
        <w:tc>
          <w:tcPr>
            <w:tcW w:w="654" w:type="pct"/>
            <w:shd w:val="clear" w:color="auto" w:fill="auto"/>
            <w:vAlign w:val="center"/>
          </w:tcPr>
          <w:p w14:paraId="5E731C4D"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1 577,73</w:t>
            </w:r>
          </w:p>
        </w:tc>
        <w:tc>
          <w:tcPr>
            <w:tcW w:w="722" w:type="pct"/>
            <w:shd w:val="clear" w:color="auto" w:fill="auto"/>
            <w:vAlign w:val="center"/>
          </w:tcPr>
          <w:p w14:paraId="01119EA7"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1 232,19</w:t>
            </w:r>
          </w:p>
        </w:tc>
        <w:tc>
          <w:tcPr>
            <w:tcW w:w="770" w:type="pct"/>
            <w:shd w:val="clear" w:color="auto" w:fill="auto"/>
            <w:vAlign w:val="center"/>
          </w:tcPr>
          <w:p w14:paraId="1C0016A1"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-345,54</w:t>
            </w:r>
          </w:p>
        </w:tc>
        <w:tc>
          <w:tcPr>
            <w:tcW w:w="795" w:type="pct"/>
            <w:shd w:val="clear" w:color="auto" w:fill="auto"/>
            <w:vAlign w:val="center"/>
          </w:tcPr>
          <w:p w14:paraId="4A70ED8A"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-21,90</w:t>
            </w:r>
          </w:p>
        </w:tc>
      </w:tr>
      <w:tr w:rsidR="00CA27B1" w:rsidRPr="00383506" w14:paraId="6884FE63" w14:textId="77777777" w:rsidTr="00CA27B1">
        <w:tc>
          <w:tcPr>
            <w:tcW w:w="1725" w:type="pct"/>
            <w:shd w:val="clear" w:color="auto" w:fill="auto"/>
          </w:tcPr>
          <w:p w14:paraId="14A736AF" w14:textId="77777777" w:rsidR="00CA27B1" w:rsidRPr="00383506" w:rsidRDefault="00CA27B1" w:rsidP="00964C2E">
            <w:pPr>
              <w:rPr>
                <w:rFonts w:eastAsia="Calibri"/>
                <w:sz w:val="20"/>
                <w:szCs w:val="20"/>
                <w:lang w:val="en-US" w:eastAsia="en-US"/>
              </w:rPr>
            </w:pPr>
            <w:r w:rsidRPr="00383506">
              <w:rPr>
                <w:rFonts w:eastAsia="Calibri"/>
                <w:sz w:val="20"/>
                <w:szCs w:val="20"/>
                <w:lang w:val="en-US" w:eastAsia="en-US"/>
              </w:rPr>
              <w:t>Расходы на воду</w:t>
            </w:r>
          </w:p>
        </w:tc>
        <w:tc>
          <w:tcPr>
            <w:tcW w:w="334" w:type="pct"/>
            <w:shd w:val="clear" w:color="auto" w:fill="auto"/>
            <w:vAlign w:val="center"/>
          </w:tcPr>
          <w:p w14:paraId="6DE9A652"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w:t>
            </w:r>
          </w:p>
        </w:tc>
        <w:tc>
          <w:tcPr>
            <w:tcW w:w="654" w:type="pct"/>
            <w:shd w:val="clear" w:color="auto" w:fill="auto"/>
            <w:vAlign w:val="center"/>
          </w:tcPr>
          <w:p w14:paraId="379E9452"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666,84</w:t>
            </w:r>
          </w:p>
        </w:tc>
        <w:tc>
          <w:tcPr>
            <w:tcW w:w="722" w:type="pct"/>
            <w:shd w:val="clear" w:color="auto" w:fill="auto"/>
            <w:vAlign w:val="center"/>
          </w:tcPr>
          <w:p w14:paraId="59ACE36E"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1 123,56</w:t>
            </w:r>
          </w:p>
        </w:tc>
        <w:tc>
          <w:tcPr>
            <w:tcW w:w="770" w:type="pct"/>
            <w:shd w:val="clear" w:color="auto" w:fill="auto"/>
            <w:vAlign w:val="center"/>
          </w:tcPr>
          <w:p w14:paraId="589DE467"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456,72</w:t>
            </w:r>
          </w:p>
        </w:tc>
        <w:tc>
          <w:tcPr>
            <w:tcW w:w="795" w:type="pct"/>
            <w:shd w:val="clear" w:color="auto" w:fill="auto"/>
            <w:vAlign w:val="center"/>
          </w:tcPr>
          <w:p w14:paraId="3C501D68"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68,49</w:t>
            </w:r>
          </w:p>
        </w:tc>
      </w:tr>
      <w:tr w:rsidR="00CA27B1" w:rsidRPr="00383506" w14:paraId="4FC8A687" w14:textId="77777777" w:rsidTr="00CA27B1">
        <w:tc>
          <w:tcPr>
            <w:tcW w:w="1725" w:type="pct"/>
            <w:shd w:val="clear" w:color="auto" w:fill="auto"/>
          </w:tcPr>
          <w:p w14:paraId="5120137A" w14:textId="77777777" w:rsidR="00CA27B1" w:rsidRPr="00383506" w:rsidRDefault="00CA27B1" w:rsidP="00964C2E">
            <w:pPr>
              <w:rPr>
                <w:rFonts w:eastAsia="Calibri"/>
                <w:b/>
                <w:sz w:val="20"/>
                <w:szCs w:val="20"/>
                <w:lang w:val="en-US" w:eastAsia="en-US"/>
              </w:rPr>
            </w:pPr>
            <w:r w:rsidRPr="00383506">
              <w:rPr>
                <w:rFonts w:eastAsia="Calibri"/>
                <w:b/>
                <w:sz w:val="20"/>
                <w:szCs w:val="20"/>
                <w:lang w:val="en-US" w:eastAsia="en-US"/>
              </w:rPr>
              <w:t xml:space="preserve">ИТОГО </w:t>
            </w:r>
            <w:r w:rsidRPr="00383506">
              <w:rPr>
                <w:rFonts w:eastAsia="Calibri"/>
                <w:b/>
                <w:sz w:val="20"/>
                <w:szCs w:val="20"/>
                <w:lang w:val="en-US" w:eastAsia="en-US"/>
              </w:rPr>
              <w:tab/>
            </w:r>
            <w:r w:rsidRPr="00383506">
              <w:rPr>
                <w:rFonts w:eastAsia="Calibri"/>
                <w:b/>
                <w:sz w:val="20"/>
                <w:szCs w:val="20"/>
                <w:lang w:val="en-US" w:eastAsia="en-US"/>
              </w:rPr>
              <w:tab/>
            </w:r>
            <w:r w:rsidRPr="00383506">
              <w:rPr>
                <w:rFonts w:eastAsia="Calibri"/>
                <w:b/>
                <w:sz w:val="20"/>
                <w:szCs w:val="20"/>
                <w:lang w:val="en-US" w:eastAsia="en-US"/>
              </w:rPr>
              <w:tab/>
            </w:r>
          </w:p>
        </w:tc>
        <w:tc>
          <w:tcPr>
            <w:tcW w:w="334" w:type="pct"/>
            <w:shd w:val="clear" w:color="auto" w:fill="auto"/>
            <w:vAlign w:val="center"/>
          </w:tcPr>
          <w:p w14:paraId="5697FE4B"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w:t>
            </w:r>
          </w:p>
        </w:tc>
        <w:tc>
          <w:tcPr>
            <w:tcW w:w="654" w:type="pct"/>
            <w:shd w:val="clear" w:color="auto" w:fill="auto"/>
            <w:vAlign w:val="center"/>
          </w:tcPr>
          <w:p w14:paraId="20036E52" w14:textId="77777777" w:rsidR="00CA27B1" w:rsidRPr="00383506" w:rsidRDefault="00CA27B1" w:rsidP="00964C2E">
            <w:pPr>
              <w:jc w:val="center"/>
              <w:rPr>
                <w:rFonts w:eastAsia="Calibri"/>
                <w:b/>
                <w:sz w:val="20"/>
                <w:szCs w:val="20"/>
                <w:lang w:val="en-US" w:eastAsia="en-US"/>
              </w:rPr>
            </w:pPr>
            <w:r w:rsidRPr="00383506">
              <w:rPr>
                <w:rFonts w:eastAsia="Calibri"/>
                <w:b/>
                <w:sz w:val="20"/>
                <w:szCs w:val="20"/>
                <w:lang w:val="en-US" w:eastAsia="en-US"/>
              </w:rPr>
              <w:t>8 939,25</w:t>
            </w:r>
          </w:p>
        </w:tc>
        <w:tc>
          <w:tcPr>
            <w:tcW w:w="722" w:type="pct"/>
            <w:shd w:val="clear" w:color="auto" w:fill="auto"/>
            <w:vAlign w:val="center"/>
          </w:tcPr>
          <w:p w14:paraId="3EAC08EB" w14:textId="77777777" w:rsidR="00CA27B1" w:rsidRPr="00383506" w:rsidRDefault="00CA27B1" w:rsidP="00964C2E">
            <w:pPr>
              <w:jc w:val="center"/>
              <w:rPr>
                <w:rFonts w:eastAsia="Calibri"/>
                <w:b/>
                <w:sz w:val="20"/>
                <w:szCs w:val="20"/>
                <w:lang w:val="en-US" w:eastAsia="en-US"/>
              </w:rPr>
            </w:pPr>
            <w:r w:rsidRPr="00383506">
              <w:rPr>
                <w:rFonts w:eastAsia="Calibri"/>
                <w:b/>
                <w:sz w:val="20"/>
                <w:szCs w:val="20"/>
                <w:lang w:val="en-US" w:eastAsia="en-US"/>
              </w:rPr>
              <w:t>9 830,56</w:t>
            </w:r>
          </w:p>
        </w:tc>
        <w:tc>
          <w:tcPr>
            <w:tcW w:w="770" w:type="pct"/>
            <w:shd w:val="clear" w:color="auto" w:fill="auto"/>
            <w:vAlign w:val="center"/>
          </w:tcPr>
          <w:p w14:paraId="68DF03FF" w14:textId="77777777" w:rsidR="00CA27B1" w:rsidRPr="00383506" w:rsidRDefault="00CA27B1" w:rsidP="00964C2E">
            <w:pPr>
              <w:jc w:val="center"/>
              <w:rPr>
                <w:rFonts w:eastAsia="Calibri"/>
                <w:b/>
                <w:sz w:val="20"/>
                <w:szCs w:val="20"/>
                <w:lang w:val="en-US" w:eastAsia="en-US"/>
              </w:rPr>
            </w:pPr>
            <w:r w:rsidRPr="00383506">
              <w:rPr>
                <w:rFonts w:eastAsia="Calibri"/>
                <w:b/>
                <w:sz w:val="20"/>
                <w:szCs w:val="20"/>
                <w:lang w:val="en-US" w:eastAsia="en-US"/>
              </w:rPr>
              <w:t>891,32</w:t>
            </w:r>
          </w:p>
        </w:tc>
        <w:tc>
          <w:tcPr>
            <w:tcW w:w="795" w:type="pct"/>
            <w:shd w:val="clear" w:color="auto" w:fill="auto"/>
            <w:vAlign w:val="center"/>
          </w:tcPr>
          <w:p w14:paraId="4EA94BAA" w14:textId="77777777" w:rsidR="00CA27B1" w:rsidRPr="00383506" w:rsidRDefault="00CA27B1" w:rsidP="00964C2E">
            <w:pPr>
              <w:jc w:val="center"/>
              <w:rPr>
                <w:rFonts w:eastAsia="Calibri"/>
                <w:b/>
                <w:sz w:val="20"/>
                <w:szCs w:val="20"/>
                <w:lang w:val="en-US" w:eastAsia="en-US"/>
              </w:rPr>
            </w:pPr>
            <w:r w:rsidRPr="00383506">
              <w:rPr>
                <w:rFonts w:eastAsia="Calibri"/>
                <w:b/>
                <w:sz w:val="20"/>
                <w:szCs w:val="20"/>
                <w:lang w:val="en-US" w:eastAsia="en-US"/>
              </w:rPr>
              <w:t>9,97</w:t>
            </w:r>
          </w:p>
        </w:tc>
      </w:tr>
      <w:tr w:rsidR="00CA27B1" w:rsidRPr="00383506" w14:paraId="00DBA2EC" w14:textId="77777777" w:rsidTr="00CA27B1">
        <w:tc>
          <w:tcPr>
            <w:tcW w:w="5000" w:type="pct"/>
            <w:gridSpan w:val="6"/>
            <w:shd w:val="clear" w:color="auto" w:fill="auto"/>
          </w:tcPr>
          <w:p w14:paraId="5FA966DA" w14:textId="77777777" w:rsidR="00CA27B1" w:rsidRPr="00383506" w:rsidRDefault="00CA27B1" w:rsidP="00964C2E">
            <w:pPr>
              <w:jc w:val="center"/>
              <w:rPr>
                <w:rFonts w:eastAsia="Calibri"/>
                <w:b/>
                <w:sz w:val="20"/>
                <w:szCs w:val="20"/>
                <w:lang w:val="en-US" w:eastAsia="en-US"/>
              </w:rPr>
            </w:pPr>
            <w:r w:rsidRPr="00383506">
              <w:rPr>
                <w:rFonts w:eastAsia="Calibri"/>
                <w:b/>
                <w:sz w:val="20"/>
                <w:szCs w:val="20"/>
                <w:lang w:val="en-US" w:eastAsia="en-US"/>
              </w:rPr>
              <w:t>Операционные расходы</w:t>
            </w:r>
          </w:p>
        </w:tc>
      </w:tr>
      <w:tr w:rsidR="00CA27B1" w:rsidRPr="00383506" w14:paraId="1EDD2697" w14:textId="77777777" w:rsidTr="00CA27B1">
        <w:tc>
          <w:tcPr>
            <w:tcW w:w="1725" w:type="pct"/>
            <w:shd w:val="clear" w:color="auto" w:fill="auto"/>
          </w:tcPr>
          <w:p w14:paraId="0505F687" w14:textId="77777777" w:rsidR="00CA27B1" w:rsidRPr="00383506" w:rsidRDefault="00CA27B1" w:rsidP="00964C2E">
            <w:pPr>
              <w:rPr>
                <w:rFonts w:eastAsia="Calibri"/>
                <w:sz w:val="20"/>
                <w:szCs w:val="20"/>
                <w:lang w:eastAsia="en-US"/>
              </w:rPr>
            </w:pPr>
            <w:r w:rsidRPr="00383506">
              <w:rPr>
                <w:rFonts w:eastAsia="Calibri"/>
                <w:sz w:val="20"/>
                <w:szCs w:val="20"/>
                <w:lang w:eastAsia="en-US"/>
              </w:rPr>
              <w:t>Расходы на сырьё и материалы (в.т.ч.канцтовары)</w:t>
            </w:r>
          </w:p>
        </w:tc>
        <w:tc>
          <w:tcPr>
            <w:tcW w:w="334" w:type="pct"/>
            <w:shd w:val="clear" w:color="auto" w:fill="auto"/>
            <w:vAlign w:val="center"/>
          </w:tcPr>
          <w:p w14:paraId="50CF54C3"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т.р.</w:t>
            </w:r>
          </w:p>
        </w:tc>
        <w:tc>
          <w:tcPr>
            <w:tcW w:w="654" w:type="pct"/>
            <w:shd w:val="clear" w:color="auto" w:fill="auto"/>
            <w:vAlign w:val="center"/>
          </w:tcPr>
          <w:p w14:paraId="3CF39942"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149,84</w:t>
            </w:r>
          </w:p>
        </w:tc>
        <w:tc>
          <w:tcPr>
            <w:tcW w:w="722" w:type="pct"/>
            <w:shd w:val="clear" w:color="auto" w:fill="auto"/>
            <w:vAlign w:val="center"/>
          </w:tcPr>
          <w:p w14:paraId="684B6073"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209,74</w:t>
            </w:r>
          </w:p>
        </w:tc>
        <w:tc>
          <w:tcPr>
            <w:tcW w:w="770" w:type="pct"/>
            <w:shd w:val="clear" w:color="auto" w:fill="auto"/>
            <w:vAlign w:val="center"/>
          </w:tcPr>
          <w:p w14:paraId="2EC01610"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59,90</w:t>
            </w:r>
          </w:p>
        </w:tc>
        <w:tc>
          <w:tcPr>
            <w:tcW w:w="795" w:type="pct"/>
            <w:shd w:val="clear" w:color="auto" w:fill="auto"/>
            <w:vAlign w:val="center"/>
          </w:tcPr>
          <w:p w14:paraId="1A1B2813"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39,97</w:t>
            </w:r>
          </w:p>
        </w:tc>
      </w:tr>
      <w:tr w:rsidR="00CA27B1" w:rsidRPr="00383506" w14:paraId="14BDECAE" w14:textId="77777777" w:rsidTr="00CA27B1">
        <w:tc>
          <w:tcPr>
            <w:tcW w:w="1725" w:type="pct"/>
            <w:shd w:val="clear" w:color="auto" w:fill="auto"/>
          </w:tcPr>
          <w:p w14:paraId="251E1F7C" w14:textId="77777777" w:rsidR="00CA27B1" w:rsidRPr="00383506" w:rsidRDefault="00CA27B1" w:rsidP="00964C2E">
            <w:pPr>
              <w:rPr>
                <w:rFonts w:eastAsia="Calibri"/>
                <w:sz w:val="20"/>
                <w:szCs w:val="20"/>
                <w:lang w:eastAsia="en-US"/>
              </w:rPr>
            </w:pPr>
            <w:r w:rsidRPr="00383506">
              <w:rPr>
                <w:rFonts w:eastAsia="Calibri"/>
                <w:sz w:val="20"/>
                <w:szCs w:val="20"/>
                <w:lang w:eastAsia="en-US"/>
              </w:rPr>
              <w:t>Расходы на ремонт основных средств</w:t>
            </w:r>
          </w:p>
        </w:tc>
        <w:tc>
          <w:tcPr>
            <w:tcW w:w="334" w:type="pct"/>
            <w:shd w:val="clear" w:color="auto" w:fill="auto"/>
            <w:vAlign w:val="center"/>
          </w:tcPr>
          <w:p w14:paraId="0FAAAD78"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w:t>
            </w:r>
          </w:p>
        </w:tc>
        <w:tc>
          <w:tcPr>
            <w:tcW w:w="654" w:type="pct"/>
            <w:shd w:val="clear" w:color="auto" w:fill="auto"/>
            <w:vAlign w:val="center"/>
          </w:tcPr>
          <w:p w14:paraId="21CD8AC5"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1 292,93</w:t>
            </w:r>
          </w:p>
        </w:tc>
        <w:tc>
          <w:tcPr>
            <w:tcW w:w="722" w:type="pct"/>
            <w:shd w:val="clear" w:color="auto" w:fill="auto"/>
            <w:vAlign w:val="center"/>
          </w:tcPr>
          <w:p w14:paraId="6551678E"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2 255,88</w:t>
            </w:r>
          </w:p>
        </w:tc>
        <w:tc>
          <w:tcPr>
            <w:tcW w:w="770" w:type="pct"/>
            <w:shd w:val="clear" w:color="auto" w:fill="auto"/>
            <w:vAlign w:val="center"/>
          </w:tcPr>
          <w:p w14:paraId="7EFE9111"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962,95</w:t>
            </w:r>
          </w:p>
        </w:tc>
        <w:tc>
          <w:tcPr>
            <w:tcW w:w="795" w:type="pct"/>
            <w:shd w:val="clear" w:color="auto" w:fill="auto"/>
            <w:vAlign w:val="center"/>
          </w:tcPr>
          <w:p w14:paraId="07103B41"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74,48</w:t>
            </w:r>
          </w:p>
        </w:tc>
      </w:tr>
      <w:tr w:rsidR="00CA27B1" w:rsidRPr="00383506" w14:paraId="22742360" w14:textId="77777777" w:rsidTr="00CA27B1">
        <w:tc>
          <w:tcPr>
            <w:tcW w:w="1725" w:type="pct"/>
            <w:shd w:val="clear" w:color="auto" w:fill="auto"/>
          </w:tcPr>
          <w:p w14:paraId="552D8E4D" w14:textId="77777777" w:rsidR="00CA27B1" w:rsidRPr="00383506" w:rsidRDefault="00CA27B1" w:rsidP="00964C2E">
            <w:pPr>
              <w:rPr>
                <w:rFonts w:eastAsia="Calibri"/>
                <w:sz w:val="20"/>
                <w:szCs w:val="20"/>
                <w:lang w:eastAsia="en-US"/>
              </w:rPr>
            </w:pPr>
            <w:r w:rsidRPr="00383506">
              <w:rPr>
                <w:rFonts w:eastAsia="Calibri"/>
                <w:sz w:val="20"/>
                <w:szCs w:val="20"/>
                <w:lang w:eastAsia="en-US"/>
              </w:rPr>
              <w:t>Расходы на оплату труда, всего</w:t>
            </w:r>
          </w:p>
        </w:tc>
        <w:tc>
          <w:tcPr>
            <w:tcW w:w="334" w:type="pct"/>
            <w:shd w:val="clear" w:color="auto" w:fill="auto"/>
            <w:vAlign w:val="center"/>
          </w:tcPr>
          <w:p w14:paraId="4FB8F790"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w:t>
            </w:r>
          </w:p>
        </w:tc>
        <w:tc>
          <w:tcPr>
            <w:tcW w:w="654" w:type="pct"/>
            <w:shd w:val="clear" w:color="auto" w:fill="auto"/>
            <w:vAlign w:val="center"/>
          </w:tcPr>
          <w:p w14:paraId="05FE361E"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5 982,79</w:t>
            </w:r>
          </w:p>
        </w:tc>
        <w:tc>
          <w:tcPr>
            <w:tcW w:w="722" w:type="pct"/>
            <w:shd w:val="clear" w:color="auto" w:fill="auto"/>
            <w:vAlign w:val="center"/>
          </w:tcPr>
          <w:p w14:paraId="046ED878"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7 630,75</w:t>
            </w:r>
          </w:p>
        </w:tc>
        <w:tc>
          <w:tcPr>
            <w:tcW w:w="770" w:type="pct"/>
            <w:shd w:val="clear" w:color="auto" w:fill="auto"/>
            <w:vAlign w:val="center"/>
          </w:tcPr>
          <w:p w14:paraId="2B733695"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1 647,95</w:t>
            </w:r>
          </w:p>
        </w:tc>
        <w:tc>
          <w:tcPr>
            <w:tcW w:w="795" w:type="pct"/>
            <w:shd w:val="clear" w:color="auto" w:fill="auto"/>
            <w:vAlign w:val="center"/>
          </w:tcPr>
          <w:p w14:paraId="7E01B470"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27,54</w:t>
            </w:r>
          </w:p>
        </w:tc>
      </w:tr>
      <w:tr w:rsidR="00CA27B1" w:rsidRPr="00383506" w14:paraId="40295F7E" w14:textId="77777777" w:rsidTr="00CA27B1">
        <w:tc>
          <w:tcPr>
            <w:tcW w:w="1725" w:type="pct"/>
            <w:shd w:val="clear" w:color="auto" w:fill="auto"/>
          </w:tcPr>
          <w:p w14:paraId="5C7DE8EC" w14:textId="77777777" w:rsidR="00CA27B1" w:rsidRPr="00383506" w:rsidRDefault="00CA27B1" w:rsidP="00964C2E">
            <w:pPr>
              <w:rPr>
                <w:rFonts w:eastAsia="Calibri"/>
                <w:sz w:val="20"/>
                <w:szCs w:val="20"/>
                <w:lang w:eastAsia="en-US"/>
              </w:rPr>
            </w:pPr>
            <w:r w:rsidRPr="00383506">
              <w:rPr>
                <w:rFonts w:eastAsia="Calibri"/>
                <w:sz w:val="20"/>
                <w:szCs w:val="20"/>
                <w:lang w:eastAsia="en-US"/>
              </w:rPr>
              <w:t xml:space="preserve">Расходы на оплату работ и услуг производственного характера, </w:t>
            </w:r>
          </w:p>
          <w:p w14:paraId="655D97C6" w14:textId="77777777" w:rsidR="00CA27B1" w:rsidRPr="00383506" w:rsidRDefault="00CA27B1" w:rsidP="00964C2E">
            <w:pPr>
              <w:rPr>
                <w:rFonts w:eastAsia="Calibri"/>
                <w:sz w:val="20"/>
                <w:szCs w:val="20"/>
                <w:lang w:eastAsia="en-US"/>
              </w:rPr>
            </w:pPr>
            <w:r w:rsidRPr="00383506">
              <w:rPr>
                <w:rFonts w:eastAsia="Calibri"/>
                <w:sz w:val="20"/>
                <w:szCs w:val="20"/>
                <w:lang w:eastAsia="en-US"/>
              </w:rPr>
              <w:t>выполняемых по договорам со сторонними организациями</w:t>
            </w:r>
          </w:p>
        </w:tc>
        <w:tc>
          <w:tcPr>
            <w:tcW w:w="334" w:type="pct"/>
            <w:shd w:val="clear" w:color="auto" w:fill="auto"/>
            <w:vAlign w:val="center"/>
          </w:tcPr>
          <w:p w14:paraId="5294724D"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w:t>
            </w:r>
          </w:p>
        </w:tc>
        <w:tc>
          <w:tcPr>
            <w:tcW w:w="654" w:type="pct"/>
            <w:shd w:val="clear" w:color="auto" w:fill="auto"/>
            <w:vAlign w:val="center"/>
          </w:tcPr>
          <w:p w14:paraId="23F1D8FA"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0,00</w:t>
            </w:r>
          </w:p>
        </w:tc>
        <w:tc>
          <w:tcPr>
            <w:tcW w:w="722" w:type="pct"/>
            <w:shd w:val="clear" w:color="auto" w:fill="auto"/>
            <w:vAlign w:val="center"/>
          </w:tcPr>
          <w:p w14:paraId="101DC2F8"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1 149,17</w:t>
            </w:r>
          </w:p>
        </w:tc>
        <w:tc>
          <w:tcPr>
            <w:tcW w:w="770" w:type="pct"/>
            <w:shd w:val="clear" w:color="auto" w:fill="auto"/>
            <w:vAlign w:val="center"/>
          </w:tcPr>
          <w:p w14:paraId="60CD56E5"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1 149,17</w:t>
            </w:r>
          </w:p>
        </w:tc>
        <w:tc>
          <w:tcPr>
            <w:tcW w:w="795" w:type="pct"/>
            <w:shd w:val="clear" w:color="auto" w:fill="auto"/>
            <w:vAlign w:val="center"/>
          </w:tcPr>
          <w:p w14:paraId="408B6EE0"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w:t>
            </w:r>
          </w:p>
        </w:tc>
      </w:tr>
      <w:tr w:rsidR="00CA27B1" w:rsidRPr="00383506" w14:paraId="7D7E8208" w14:textId="77777777" w:rsidTr="00CA27B1">
        <w:tc>
          <w:tcPr>
            <w:tcW w:w="1725" w:type="pct"/>
            <w:shd w:val="clear" w:color="auto" w:fill="auto"/>
          </w:tcPr>
          <w:p w14:paraId="0E412FA1" w14:textId="77777777" w:rsidR="00CA27B1" w:rsidRPr="00383506" w:rsidRDefault="00CA27B1" w:rsidP="00964C2E">
            <w:pPr>
              <w:rPr>
                <w:rFonts w:eastAsia="Calibri"/>
                <w:sz w:val="20"/>
                <w:szCs w:val="20"/>
                <w:lang w:eastAsia="en-US"/>
              </w:rPr>
            </w:pPr>
            <w:r w:rsidRPr="00383506">
              <w:rPr>
                <w:rFonts w:eastAsia="Calibri"/>
                <w:sz w:val="20"/>
                <w:szCs w:val="20"/>
                <w:lang w:eastAsia="en-US"/>
              </w:rPr>
              <w:t xml:space="preserve">Расходы на оплату иных работ и услуг, выполняемых по договорам </w:t>
            </w:r>
          </w:p>
          <w:p w14:paraId="75CCF892" w14:textId="77777777" w:rsidR="00CA27B1" w:rsidRPr="00383506" w:rsidRDefault="00CA27B1" w:rsidP="00964C2E">
            <w:pPr>
              <w:rPr>
                <w:rFonts w:eastAsia="Calibri"/>
                <w:sz w:val="20"/>
                <w:szCs w:val="20"/>
                <w:lang w:val="en-US" w:eastAsia="en-US"/>
              </w:rPr>
            </w:pPr>
            <w:r w:rsidRPr="00383506">
              <w:rPr>
                <w:rFonts w:eastAsia="Calibri"/>
                <w:sz w:val="20"/>
                <w:szCs w:val="20"/>
                <w:lang w:val="en-US" w:eastAsia="en-US"/>
              </w:rPr>
              <w:t>с организациями</w:t>
            </w:r>
          </w:p>
        </w:tc>
        <w:tc>
          <w:tcPr>
            <w:tcW w:w="334" w:type="pct"/>
            <w:shd w:val="clear" w:color="auto" w:fill="auto"/>
            <w:vAlign w:val="center"/>
          </w:tcPr>
          <w:p w14:paraId="5368E503"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w:t>
            </w:r>
          </w:p>
        </w:tc>
        <w:tc>
          <w:tcPr>
            <w:tcW w:w="654" w:type="pct"/>
            <w:shd w:val="clear" w:color="auto" w:fill="auto"/>
            <w:vAlign w:val="center"/>
          </w:tcPr>
          <w:p w14:paraId="7A26742F"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378,07</w:t>
            </w:r>
          </w:p>
        </w:tc>
        <w:tc>
          <w:tcPr>
            <w:tcW w:w="722" w:type="pct"/>
            <w:shd w:val="clear" w:color="auto" w:fill="auto"/>
            <w:vAlign w:val="center"/>
          </w:tcPr>
          <w:p w14:paraId="304435F2"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37,66</w:t>
            </w:r>
          </w:p>
        </w:tc>
        <w:tc>
          <w:tcPr>
            <w:tcW w:w="770" w:type="pct"/>
            <w:shd w:val="clear" w:color="auto" w:fill="auto"/>
            <w:vAlign w:val="center"/>
          </w:tcPr>
          <w:p w14:paraId="43D65CF4"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-340,41</w:t>
            </w:r>
          </w:p>
        </w:tc>
        <w:tc>
          <w:tcPr>
            <w:tcW w:w="795" w:type="pct"/>
            <w:shd w:val="clear" w:color="auto" w:fill="auto"/>
            <w:vAlign w:val="center"/>
          </w:tcPr>
          <w:p w14:paraId="11B8E6E4"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-90,04</w:t>
            </w:r>
          </w:p>
        </w:tc>
      </w:tr>
      <w:tr w:rsidR="00CA27B1" w:rsidRPr="00383506" w14:paraId="5F6FECD1" w14:textId="77777777" w:rsidTr="00CA27B1">
        <w:tc>
          <w:tcPr>
            <w:tcW w:w="1725" w:type="pct"/>
            <w:shd w:val="clear" w:color="auto" w:fill="auto"/>
          </w:tcPr>
          <w:p w14:paraId="794F5880" w14:textId="77777777" w:rsidR="00CA27B1" w:rsidRPr="00383506" w:rsidRDefault="00CA27B1" w:rsidP="00964C2E">
            <w:pPr>
              <w:rPr>
                <w:rFonts w:eastAsia="Calibri"/>
                <w:sz w:val="20"/>
                <w:szCs w:val="20"/>
                <w:lang w:val="en-US" w:eastAsia="en-US"/>
              </w:rPr>
            </w:pPr>
            <w:r w:rsidRPr="00383506">
              <w:rPr>
                <w:rFonts w:eastAsia="Calibri"/>
                <w:sz w:val="20"/>
                <w:szCs w:val="20"/>
                <w:lang w:val="en-US" w:eastAsia="en-US"/>
              </w:rPr>
              <w:t xml:space="preserve"> Расходы на обучение персонала</w:t>
            </w:r>
          </w:p>
        </w:tc>
        <w:tc>
          <w:tcPr>
            <w:tcW w:w="334" w:type="pct"/>
            <w:shd w:val="clear" w:color="auto" w:fill="auto"/>
            <w:vAlign w:val="center"/>
          </w:tcPr>
          <w:p w14:paraId="74032068"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w:t>
            </w:r>
          </w:p>
        </w:tc>
        <w:tc>
          <w:tcPr>
            <w:tcW w:w="654" w:type="pct"/>
            <w:shd w:val="clear" w:color="auto" w:fill="auto"/>
            <w:vAlign w:val="center"/>
          </w:tcPr>
          <w:p w14:paraId="36FF2400" w14:textId="77777777" w:rsidR="00CA27B1" w:rsidRPr="00383506" w:rsidRDefault="00CA27B1" w:rsidP="00964C2E">
            <w:pPr>
              <w:jc w:val="center"/>
              <w:rPr>
                <w:rFonts w:eastAsia="Calibri"/>
                <w:sz w:val="20"/>
                <w:szCs w:val="20"/>
                <w:lang w:val="en-US" w:eastAsia="en-US"/>
              </w:rPr>
            </w:pPr>
          </w:p>
        </w:tc>
        <w:tc>
          <w:tcPr>
            <w:tcW w:w="722" w:type="pct"/>
            <w:shd w:val="clear" w:color="auto" w:fill="auto"/>
            <w:vAlign w:val="center"/>
          </w:tcPr>
          <w:p w14:paraId="7514F554"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33,52</w:t>
            </w:r>
          </w:p>
        </w:tc>
        <w:tc>
          <w:tcPr>
            <w:tcW w:w="770" w:type="pct"/>
            <w:shd w:val="clear" w:color="auto" w:fill="auto"/>
            <w:vAlign w:val="center"/>
          </w:tcPr>
          <w:p w14:paraId="401495D8"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33,52</w:t>
            </w:r>
          </w:p>
        </w:tc>
        <w:tc>
          <w:tcPr>
            <w:tcW w:w="795" w:type="pct"/>
            <w:shd w:val="clear" w:color="auto" w:fill="auto"/>
            <w:vAlign w:val="center"/>
          </w:tcPr>
          <w:p w14:paraId="70C562E5"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w:t>
            </w:r>
          </w:p>
        </w:tc>
      </w:tr>
      <w:tr w:rsidR="00CA27B1" w:rsidRPr="00383506" w14:paraId="1F95FDB1" w14:textId="77777777" w:rsidTr="00CA27B1">
        <w:tc>
          <w:tcPr>
            <w:tcW w:w="1725" w:type="pct"/>
            <w:shd w:val="clear" w:color="auto" w:fill="auto"/>
          </w:tcPr>
          <w:p w14:paraId="63DCF10E" w14:textId="77777777" w:rsidR="00CA27B1" w:rsidRPr="00383506" w:rsidRDefault="00CA27B1" w:rsidP="00964C2E">
            <w:pPr>
              <w:rPr>
                <w:rFonts w:eastAsia="Calibri"/>
                <w:sz w:val="20"/>
                <w:szCs w:val="20"/>
                <w:lang w:eastAsia="en-US"/>
              </w:rPr>
            </w:pPr>
            <w:r w:rsidRPr="00383506">
              <w:rPr>
                <w:rFonts w:eastAsia="Calibri"/>
                <w:sz w:val="20"/>
                <w:szCs w:val="20"/>
                <w:lang w:eastAsia="en-US"/>
              </w:rPr>
              <w:t xml:space="preserve"> Другие расходы, в т.ч.:</w:t>
            </w:r>
          </w:p>
        </w:tc>
        <w:tc>
          <w:tcPr>
            <w:tcW w:w="334" w:type="pct"/>
            <w:shd w:val="clear" w:color="auto" w:fill="auto"/>
            <w:vAlign w:val="center"/>
          </w:tcPr>
          <w:p w14:paraId="2E188BD7"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w:t>
            </w:r>
          </w:p>
        </w:tc>
        <w:tc>
          <w:tcPr>
            <w:tcW w:w="654" w:type="pct"/>
            <w:shd w:val="clear" w:color="auto" w:fill="auto"/>
            <w:vAlign w:val="center"/>
          </w:tcPr>
          <w:p w14:paraId="7EB98434"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416,45</w:t>
            </w:r>
          </w:p>
        </w:tc>
        <w:tc>
          <w:tcPr>
            <w:tcW w:w="722" w:type="pct"/>
            <w:shd w:val="clear" w:color="auto" w:fill="auto"/>
            <w:vAlign w:val="center"/>
          </w:tcPr>
          <w:p w14:paraId="2E11BB93"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98,24</w:t>
            </w:r>
          </w:p>
        </w:tc>
        <w:tc>
          <w:tcPr>
            <w:tcW w:w="770" w:type="pct"/>
            <w:shd w:val="clear" w:color="auto" w:fill="auto"/>
            <w:vAlign w:val="center"/>
          </w:tcPr>
          <w:p w14:paraId="7955B377"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-318,21</w:t>
            </w:r>
          </w:p>
        </w:tc>
        <w:tc>
          <w:tcPr>
            <w:tcW w:w="795" w:type="pct"/>
            <w:shd w:val="clear" w:color="auto" w:fill="auto"/>
            <w:vAlign w:val="center"/>
          </w:tcPr>
          <w:p w14:paraId="67D2DDDB"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-76,41</w:t>
            </w:r>
          </w:p>
        </w:tc>
      </w:tr>
      <w:tr w:rsidR="00CA27B1" w:rsidRPr="00383506" w14:paraId="0A86E022" w14:textId="77777777" w:rsidTr="00CA27B1">
        <w:tc>
          <w:tcPr>
            <w:tcW w:w="1725" w:type="pct"/>
            <w:shd w:val="clear" w:color="auto" w:fill="auto"/>
          </w:tcPr>
          <w:p w14:paraId="58322EB0" w14:textId="77777777" w:rsidR="00CA27B1" w:rsidRPr="00383506" w:rsidRDefault="00CA27B1" w:rsidP="00964C2E">
            <w:pPr>
              <w:rPr>
                <w:rFonts w:eastAsia="Calibri"/>
                <w:b/>
                <w:sz w:val="20"/>
                <w:szCs w:val="20"/>
                <w:lang w:val="en-US" w:eastAsia="en-US"/>
              </w:rPr>
            </w:pPr>
            <w:r w:rsidRPr="00383506">
              <w:rPr>
                <w:rFonts w:eastAsia="Calibri"/>
                <w:b/>
                <w:sz w:val="20"/>
                <w:szCs w:val="20"/>
                <w:lang w:val="en-US" w:eastAsia="en-US"/>
              </w:rPr>
              <w:t>ИТОГО</w:t>
            </w:r>
          </w:p>
        </w:tc>
        <w:tc>
          <w:tcPr>
            <w:tcW w:w="334" w:type="pct"/>
            <w:shd w:val="clear" w:color="auto" w:fill="auto"/>
            <w:vAlign w:val="center"/>
          </w:tcPr>
          <w:p w14:paraId="18360968"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w:t>
            </w:r>
          </w:p>
        </w:tc>
        <w:tc>
          <w:tcPr>
            <w:tcW w:w="654" w:type="pct"/>
            <w:shd w:val="clear" w:color="auto" w:fill="auto"/>
            <w:vAlign w:val="center"/>
          </w:tcPr>
          <w:p w14:paraId="6C138ABC" w14:textId="77777777" w:rsidR="00CA27B1" w:rsidRPr="00383506" w:rsidRDefault="00CA27B1" w:rsidP="00964C2E">
            <w:pPr>
              <w:jc w:val="center"/>
              <w:rPr>
                <w:rFonts w:eastAsia="Calibri"/>
                <w:b/>
                <w:sz w:val="20"/>
                <w:szCs w:val="20"/>
                <w:lang w:val="en-US" w:eastAsia="en-US"/>
              </w:rPr>
            </w:pPr>
            <w:r w:rsidRPr="00383506">
              <w:rPr>
                <w:rFonts w:eastAsia="Calibri"/>
                <w:b/>
                <w:sz w:val="20"/>
                <w:szCs w:val="20"/>
                <w:lang w:val="en-US" w:eastAsia="en-US"/>
              </w:rPr>
              <w:t>8 220,08</w:t>
            </w:r>
          </w:p>
        </w:tc>
        <w:tc>
          <w:tcPr>
            <w:tcW w:w="722" w:type="pct"/>
            <w:shd w:val="clear" w:color="auto" w:fill="auto"/>
            <w:vAlign w:val="center"/>
          </w:tcPr>
          <w:p w14:paraId="44BE31BA" w14:textId="77777777" w:rsidR="00CA27B1" w:rsidRPr="00383506" w:rsidRDefault="00CA27B1" w:rsidP="00964C2E">
            <w:pPr>
              <w:jc w:val="center"/>
              <w:rPr>
                <w:rFonts w:eastAsia="Calibri"/>
                <w:b/>
                <w:sz w:val="20"/>
                <w:szCs w:val="20"/>
                <w:lang w:val="en-US" w:eastAsia="en-US"/>
              </w:rPr>
            </w:pPr>
            <w:r w:rsidRPr="00383506">
              <w:rPr>
                <w:rFonts w:eastAsia="Calibri"/>
                <w:b/>
                <w:sz w:val="20"/>
                <w:szCs w:val="20"/>
                <w:lang w:val="en-US" w:eastAsia="en-US"/>
              </w:rPr>
              <w:t>11 414,95</w:t>
            </w:r>
          </w:p>
        </w:tc>
        <w:tc>
          <w:tcPr>
            <w:tcW w:w="770" w:type="pct"/>
            <w:shd w:val="clear" w:color="auto" w:fill="auto"/>
            <w:vAlign w:val="center"/>
          </w:tcPr>
          <w:p w14:paraId="4F8687E8" w14:textId="77777777" w:rsidR="00CA27B1" w:rsidRPr="00383506" w:rsidRDefault="00CA27B1" w:rsidP="00964C2E">
            <w:pPr>
              <w:jc w:val="center"/>
              <w:rPr>
                <w:rFonts w:eastAsia="Calibri"/>
                <w:b/>
                <w:sz w:val="20"/>
                <w:szCs w:val="20"/>
                <w:lang w:val="en-US" w:eastAsia="en-US"/>
              </w:rPr>
            </w:pPr>
            <w:r w:rsidRPr="00383506">
              <w:rPr>
                <w:rFonts w:eastAsia="Calibri"/>
                <w:b/>
                <w:sz w:val="20"/>
                <w:szCs w:val="20"/>
                <w:lang w:val="en-US" w:eastAsia="en-US"/>
              </w:rPr>
              <w:t>3 194,87</w:t>
            </w:r>
          </w:p>
        </w:tc>
        <w:tc>
          <w:tcPr>
            <w:tcW w:w="795" w:type="pct"/>
            <w:shd w:val="clear" w:color="auto" w:fill="auto"/>
            <w:vAlign w:val="center"/>
          </w:tcPr>
          <w:p w14:paraId="7718B93A" w14:textId="77777777" w:rsidR="00CA27B1" w:rsidRPr="00383506" w:rsidRDefault="00CA27B1" w:rsidP="00964C2E">
            <w:pPr>
              <w:jc w:val="center"/>
              <w:rPr>
                <w:rFonts w:eastAsia="Calibri"/>
                <w:b/>
                <w:sz w:val="20"/>
                <w:szCs w:val="20"/>
                <w:lang w:val="en-US" w:eastAsia="en-US"/>
              </w:rPr>
            </w:pPr>
            <w:r w:rsidRPr="00383506">
              <w:rPr>
                <w:rFonts w:eastAsia="Calibri"/>
                <w:b/>
                <w:sz w:val="20"/>
                <w:szCs w:val="20"/>
                <w:lang w:val="en-US" w:eastAsia="en-US"/>
              </w:rPr>
              <w:t>38,87</w:t>
            </w:r>
          </w:p>
        </w:tc>
      </w:tr>
      <w:tr w:rsidR="00CA27B1" w:rsidRPr="00383506" w14:paraId="0B6FFCAD" w14:textId="77777777" w:rsidTr="00CA27B1">
        <w:tc>
          <w:tcPr>
            <w:tcW w:w="5000" w:type="pct"/>
            <w:gridSpan w:val="6"/>
            <w:shd w:val="clear" w:color="auto" w:fill="auto"/>
          </w:tcPr>
          <w:p w14:paraId="735127C7" w14:textId="77777777" w:rsidR="00CA27B1" w:rsidRPr="00383506" w:rsidRDefault="00CA27B1" w:rsidP="00964C2E">
            <w:pPr>
              <w:jc w:val="center"/>
              <w:rPr>
                <w:rFonts w:eastAsia="Calibri"/>
                <w:b/>
                <w:sz w:val="20"/>
                <w:szCs w:val="20"/>
                <w:lang w:val="en-US" w:eastAsia="en-US"/>
              </w:rPr>
            </w:pPr>
            <w:r w:rsidRPr="00383506">
              <w:rPr>
                <w:rFonts w:eastAsia="Calibri"/>
                <w:b/>
                <w:sz w:val="20"/>
                <w:szCs w:val="20"/>
                <w:lang w:val="en-US" w:eastAsia="en-US"/>
              </w:rPr>
              <w:t>Неподконтрольные расходы</w:t>
            </w:r>
          </w:p>
        </w:tc>
      </w:tr>
      <w:tr w:rsidR="00CA27B1" w:rsidRPr="00383506" w14:paraId="362DBBAC" w14:textId="77777777" w:rsidTr="00CA27B1">
        <w:tc>
          <w:tcPr>
            <w:tcW w:w="1725" w:type="pct"/>
            <w:shd w:val="clear" w:color="auto" w:fill="auto"/>
          </w:tcPr>
          <w:p w14:paraId="623D243B" w14:textId="77777777" w:rsidR="00CA27B1" w:rsidRPr="00383506" w:rsidRDefault="00CA27B1" w:rsidP="00964C2E">
            <w:pPr>
              <w:rPr>
                <w:rFonts w:eastAsia="Calibri"/>
                <w:sz w:val="20"/>
                <w:szCs w:val="20"/>
                <w:lang w:eastAsia="en-US"/>
              </w:rPr>
            </w:pPr>
            <w:r w:rsidRPr="00383506">
              <w:rPr>
                <w:rFonts w:eastAsia="Calibri"/>
                <w:sz w:val="20"/>
                <w:szCs w:val="20"/>
                <w:lang w:eastAsia="en-US"/>
              </w:rPr>
              <w:t>Арендная плата, в т.ч.</w:t>
            </w:r>
          </w:p>
        </w:tc>
        <w:tc>
          <w:tcPr>
            <w:tcW w:w="334" w:type="pct"/>
            <w:shd w:val="clear" w:color="auto" w:fill="auto"/>
            <w:vAlign w:val="center"/>
          </w:tcPr>
          <w:p w14:paraId="5EA3CBCA"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т.р.</w:t>
            </w:r>
          </w:p>
        </w:tc>
        <w:tc>
          <w:tcPr>
            <w:tcW w:w="654" w:type="pct"/>
            <w:shd w:val="clear" w:color="auto" w:fill="auto"/>
            <w:vAlign w:val="center"/>
          </w:tcPr>
          <w:p w14:paraId="4CCDF4DA"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1 604,36</w:t>
            </w:r>
          </w:p>
        </w:tc>
        <w:tc>
          <w:tcPr>
            <w:tcW w:w="722" w:type="pct"/>
            <w:shd w:val="clear" w:color="auto" w:fill="auto"/>
            <w:vAlign w:val="center"/>
          </w:tcPr>
          <w:p w14:paraId="14371B53"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1 588,45</w:t>
            </w:r>
          </w:p>
        </w:tc>
        <w:tc>
          <w:tcPr>
            <w:tcW w:w="770" w:type="pct"/>
            <w:shd w:val="clear" w:color="auto" w:fill="auto"/>
            <w:vAlign w:val="center"/>
          </w:tcPr>
          <w:p w14:paraId="2120079C"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-15,91</w:t>
            </w:r>
          </w:p>
        </w:tc>
        <w:tc>
          <w:tcPr>
            <w:tcW w:w="795" w:type="pct"/>
            <w:shd w:val="clear" w:color="auto" w:fill="auto"/>
            <w:vAlign w:val="center"/>
          </w:tcPr>
          <w:p w14:paraId="64D0B7F2"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-0,99</w:t>
            </w:r>
          </w:p>
        </w:tc>
      </w:tr>
      <w:tr w:rsidR="00CA27B1" w:rsidRPr="00383506" w14:paraId="084B06D7" w14:textId="77777777" w:rsidTr="00CA27B1">
        <w:tc>
          <w:tcPr>
            <w:tcW w:w="1725" w:type="pct"/>
            <w:shd w:val="clear" w:color="auto" w:fill="auto"/>
          </w:tcPr>
          <w:p w14:paraId="13857986" w14:textId="77777777" w:rsidR="00CA27B1" w:rsidRPr="00383506" w:rsidRDefault="00CA27B1" w:rsidP="00964C2E">
            <w:pPr>
              <w:rPr>
                <w:rFonts w:eastAsia="Calibri"/>
                <w:sz w:val="20"/>
                <w:szCs w:val="20"/>
                <w:lang w:eastAsia="en-US"/>
              </w:rPr>
            </w:pPr>
            <w:r w:rsidRPr="00383506">
              <w:rPr>
                <w:rFonts w:eastAsia="Calibri"/>
                <w:sz w:val="20"/>
                <w:szCs w:val="20"/>
                <w:lang w:eastAsia="en-US"/>
              </w:rPr>
              <w:t>Расходы на оплату налогов, сборов и других обязательных платежей</w:t>
            </w:r>
          </w:p>
        </w:tc>
        <w:tc>
          <w:tcPr>
            <w:tcW w:w="334" w:type="pct"/>
            <w:shd w:val="clear" w:color="auto" w:fill="auto"/>
            <w:vAlign w:val="center"/>
          </w:tcPr>
          <w:p w14:paraId="0293BA76"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w:t>
            </w:r>
          </w:p>
        </w:tc>
        <w:tc>
          <w:tcPr>
            <w:tcW w:w="654" w:type="pct"/>
            <w:shd w:val="clear" w:color="auto" w:fill="auto"/>
            <w:vAlign w:val="center"/>
          </w:tcPr>
          <w:p w14:paraId="7864FDDB"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105,25</w:t>
            </w:r>
          </w:p>
        </w:tc>
        <w:tc>
          <w:tcPr>
            <w:tcW w:w="722" w:type="pct"/>
            <w:shd w:val="clear" w:color="auto" w:fill="auto"/>
            <w:vAlign w:val="center"/>
          </w:tcPr>
          <w:p w14:paraId="556BB538"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140,36</w:t>
            </w:r>
          </w:p>
        </w:tc>
        <w:tc>
          <w:tcPr>
            <w:tcW w:w="770" w:type="pct"/>
            <w:shd w:val="clear" w:color="auto" w:fill="auto"/>
            <w:vAlign w:val="center"/>
          </w:tcPr>
          <w:p w14:paraId="2013FD16"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35,11</w:t>
            </w:r>
          </w:p>
        </w:tc>
        <w:tc>
          <w:tcPr>
            <w:tcW w:w="795" w:type="pct"/>
            <w:shd w:val="clear" w:color="auto" w:fill="auto"/>
            <w:vAlign w:val="center"/>
          </w:tcPr>
          <w:p w14:paraId="39E1035E"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33,36</w:t>
            </w:r>
          </w:p>
        </w:tc>
      </w:tr>
      <w:tr w:rsidR="00CA27B1" w:rsidRPr="00383506" w14:paraId="1CA07951" w14:textId="77777777" w:rsidTr="00CA27B1">
        <w:tc>
          <w:tcPr>
            <w:tcW w:w="1725" w:type="pct"/>
            <w:shd w:val="clear" w:color="auto" w:fill="auto"/>
          </w:tcPr>
          <w:p w14:paraId="415229D7" w14:textId="77777777" w:rsidR="00CA27B1" w:rsidRPr="00383506" w:rsidRDefault="00CA27B1" w:rsidP="00964C2E">
            <w:pPr>
              <w:rPr>
                <w:rFonts w:eastAsia="Calibri"/>
                <w:sz w:val="20"/>
                <w:szCs w:val="20"/>
                <w:lang w:eastAsia="en-US"/>
              </w:rPr>
            </w:pPr>
            <w:r w:rsidRPr="00383506">
              <w:rPr>
                <w:rFonts w:eastAsia="Calibri"/>
                <w:sz w:val="20"/>
                <w:szCs w:val="20"/>
                <w:lang w:eastAsia="en-US"/>
              </w:rPr>
              <w:t>Отчисления на социальные нужды, в т.ч.:</w:t>
            </w:r>
          </w:p>
        </w:tc>
        <w:tc>
          <w:tcPr>
            <w:tcW w:w="334" w:type="pct"/>
            <w:shd w:val="clear" w:color="auto" w:fill="auto"/>
            <w:vAlign w:val="center"/>
          </w:tcPr>
          <w:p w14:paraId="081BFEBE"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w:t>
            </w:r>
          </w:p>
        </w:tc>
        <w:tc>
          <w:tcPr>
            <w:tcW w:w="654" w:type="pct"/>
            <w:shd w:val="clear" w:color="auto" w:fill="auto"/>
            <w:vAlign w:val="center"/>
          </w:tcPr>
          <w:p w14:paraId="35086623"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1 938,43</w:t>
            </w:r>
          </w:p>
        </w:tc>
        <w:tc>
          <w:tcPr>
            <w:tcW w:w="722" w:type="pct"/>
            <w:shd w:val="clear" w:color="auto" w:fill="auto"/>
            <w:vAlign w:val="center"/>
          </w:tcPr>
          <w:p w14:paraId="1E431F83"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2 303,87</w:t>
            </w:r>
          </w:p>
        </w:tc>
        <w:tc>
          <w:tcPr>
            <w:tcW w:w="770" w:type="pct"/>
            <w:shd w:val="clear" w:color="auto" w:fill="auto"/>
            <w:vAlign w:val="center"/>
          </w:tcPr>
          <w:p w14:paraId="101CB36B"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365,45</w:t>
            </w:r>
          </w:p>
        </w:tc>
        <w:tc>
          <w:tcPr>
            <w:tcW w:w="795" w:type="pct"/>
            <w:shd w:val="clear" w:color="auto" w:fill="auto"/>
            <w:vAlign w:val="center"/>
          </w:tcPr>
          <w:p w14:paraId="381BC6A5"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18,85</w:t>
            </w:r>
          </w:p>
        </w:tc>
      </w:tr>
      <w:tr w:rsidR="00CA27B1" w:rsidRPr="00383506" w14:paraId="053C3681" w14:textId="77777777" w:rsidTr="00CA27B1">
        <w:tc>
          <w:tcPr>
            <w:tcW w:w="1725" w:type="pct"/>
            <w:shd w:val="clear" w:color="auto" w:fill="auto"/>
          </w:tcPr>
          <w:p w14:paraId="535AD5F1" w14:textId="77777777" w:rsidR="00CA27B1" w:rsidRPr="00383506" w:rsidRDefault="00CA27B1" w:rsidP="00964C2E">
            <w:pPr>
              <w:rPr>
                <w:rFonts w:eastAsia="Calibri"/>
                <w:sz w:val="20"/>
                <w:szCs w:val="20"/>
                <w:lang w:eastAsia="en-US"/>
              </w:rPr>
            </w:pPr>
            <w:r w:rsidRPr="00383506">
              <w:rPr>
                <w:rFonts w:eastAsia="Calibri"/>
                <w:sz w:val="20"/>
                <w:szCs w:val="20"/>
                <w:lang w:eastAsia="en-US"/>
              </w:rPr>
              <w:t>Амортизация основных средств и нематериальных активов</w:t>
            </w:r>
          </w:p>
        </w:tc>
        <w:tc>
          <w:tcPr>
            <w:tcW w:w="334" w:type="pct"/>
            <w:shd w:val="clear" w:color="auto" w:fill="auto"/>
            <w:vAlign w:val="center"/>
          </w:tcPr>
          <w:p w14:paraId="5ECE5D42"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w:t>
            </w:r>
          </w:p>
        </w:tc>
        <w:tc>
          <w:tcPr>
            <w:tcW w:w="654" w:type="pct"/>
            <w:shd w:val="clear" w:color="auto" w:fill="auto"/>
            <w:vAlign w:val="center"/>
          </w:tcPr>
          <w:p w14:paraId="2DDC9D98"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1 751,65</w:t>
            </w:r>
          </w:p>
        </w:tc>
        <w:tc>
          <w:tcPr>
            <w:tcW w:w="722" w:type="pct"/>
            <w:shd w:val="clear" w:color="auto" w:fill="auto"/>
            <w:vAlign w:val="center"/>
          </w:tcPr>
          <w:p w14:paraId="0396AA49"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981,11</w:t>
            </w:r>
          </w:p>
        </w:tc>
        <w:tc>
          <w:tcPr>
            <w:tcW w:w="770" w:type="pct"/>
            <w:shd w:val="clear" w:color="auto" w:fill="auto"/>
            <w:vAlign w:val="center"/>
          </w:tcPr>
          <w:p w14:paraId="460F72BC"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-770,54</w:t>
            </w:r>
          </w:p>
        </w:tc>
        <w:tc>
          <w:tcPr>
            <w:tcW w:w="795" w:type="pct"/>
            <w:shd w:val="clear" w:color="auto" w:fill="auto"/>
            <w:vAlign w:val="center"/>
          </w:tcPr>
          <w:p w14:paraId="59B16352"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-43,99</w:t>
            </w:r>
          </w:p>
        </w:tc>
      </w:tr>
      <w:tr w:rsidR="00CA27B1" w:rsidRPr="00383506" w14:paraId="07010A53" w14:textId="77777777" w:rsidTr="00CA27B1">
        <w:tc>
          <w:tcPr>
            <w:tcW w:w="1725" w:type="pct"/>
            <w:shd w:val="clear" w:color="auto" w:fill="auto"/>
          </w:tcPr>
          <w:p w14:paraId="7203B40C" w14:textId="77777777" w:rsidR="00CA27B1" w:rsidRPr="00383506" w:rsidRDefault="00CA27B1" w:rsidP="00964C2E">
            <w:pPr>
              <w:rPr>
                <w:rFonts w:eastAsia="Calibri"/>
                <w:b/>
                <w:sz w:val="20"/>
                <w:szCs w:val="20"/>
                <w:lang w:val="en-US" w:eastAsia="en-US"/>
              </w:rPr>
            </w:pPr>
            <w:r w:rsidRPr="00383506">
              <w:rPr>
                <w:rFonts w:eastAsia="Calibri"/>
                <w:b/>
                <w:sz w:val="20"/>
                <w:szCs w:val="20"/>
                <w:lang w:val="en-US" w:eastAsia="en-US"/>
              </w:rPr>
              <w:t>ИТОГО</w:t>
            </w:r>
          </w:p>
        </w:tc>
        <w:tc>
          <w:tcPr>
            <w:tcW w:w="334" w:type="pct"/>
            <w:shd w:val="clear" w:color="auto" w:fill="auto"/>
            <w:vAlign w:val="center"/>
          </w:tcPr>
          <w:p w14:paraId="131F319D"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w:t>
            </w:r>
          </w:p>
        </w:tc>
        <w:tc>
          <w:tcPr>
            <w:tcW w:w="654" w:type="pct"/>
            <w:shd w:val="clear" w:color="auto" w:fill="auto"/>
            <w:vAlign w:val="center"/>
          </w:tcPr>
          <w:p w14:paraId="2EBF1440" w14:textId="77777777" w:rsidR="00CA27B1" w:rsidRPr="00383506" w:rsidRDefault="00CA27B1" w:rsidP="00964C2E">
            <w:pPr>
              <w:jc w:val="center"/>
              <w:rPr>
                <w:rFonts w:eastAsia="Calibri"/>
                <w:b/>
                <w:sz w:val="20"/>
                <w:szCs w:val="20"/>
                <w:lang w:val="en-US" w:eastAsia="en-US"/>
              </w:rPr>
            </w:pPr>
            <w:r w:rsidRPr="00383506">
              <w:rPr>
                <w:rFonts w:eastAsia="Calibri"/>
                <w:b/>
                <w:sz w:val="20"/>
                <w:szCs w:val="20"/>
                <w:lang w:val="en-US" w:eastAsia="en-US"/>
              </w:rPr>
              <w:t>5 399,69</w:t>
            </w:r>
          </w:p>
        </w:tc>
        <w:tc>
          <w:tcPr>
            <w:tcW w:w="722" w:type="pct"/>
            <w:shd w:val="clear" w:color="auto" w:fill="auto"/>
            <w:vAlign w:val="center"/>
          </w:tcPr>
          <w:p w14:paraId="7378A846" w14:textId="77777777" w:rsidR="00CA27B1" w:rsidRPr="00383506" w:rsidRDefault="00CA27B1" w:rsidP="00964C2E">
            <w:pPr>
              <w:jc w:val="center"/>
              <w:rPr>
                <w:rFonts w:eastAsia="Calibri"/>
                <w:b/>
                <w:sz w:val="20"/>
                <w:szCs w:val="20"/>
                <w:lang w:val="en-US" w:eastAsia="en-US"/>
              </w:rPr>
            </w:pPr>
            <w:r w:rsidRPr="00383506">
              <w:rPr>
                <w:rFonts w:eastAsia="Calibri"/>
                <w:b/>
                <w:sz w:val="20"/>
                <w:szCs w:val="20"/>
                <w:lang w:val="en-US" w:eastAsia="en-US"/>
              </w:rPr>
              <w:t>5 013,79</w:t>
            </w:r>
          </w:p>
        </w:tc>
        <w:tc>
          <w:tcPr>
            <w:tcW w:w="770" w:type="pct"/>
            <w:shd w:val="clear" w:color="auto" w:fill="auto"/>
            <w:vAlign w:val="center"/>
          </w:tcPr>
          <w:p w14:paraId="76DC7B24" w14:textId="77777777" w:rsidR="00CA27B1" w:rsidRPr="00383506" w:rsidRDefault="00CA27B1" w:rsidP="00964C2E">
            <w:pPr>
              <w:jc w:val="center"/>
              <w:rPr>
                <w:rFonts w:eastAsia="Calibri"/>
                <w:b/>
                <w:sz w:val="20"/>
                <w:szCs w:val="20"/>
                <w:lang w:val="en-US" w:eastAsia="en-US"/>
              </w:rPr>
            </w:pPr>
            <w:r w:rsidRPr="00383506">
              <w:rPr>
                <w:rFonts w:eastAsia="Calibri"/>
                <w:b/>
                <w:sz w:val="20"/>
                <w:szCs w:val="20"/>
                <w:lang w:val="en-US" w:eastAsia="en-US"/>
              </w:rPr>
              <w:t>-385,90</w:t>
            </w:r>
          </w:p>
        </w:tc>
        <w:tc>
          <w:tcPr>
            <w:tcW w:w="795" w:type="pct"/>
            <w:shd w:val="clear" w:color="auto" w:fill="auto"/>
            <w:vAlign w:val="center"/>
          </w:tcPr>
          <w:p w14:paraId="036CFBB5" w14:textId="77777777" w:rsidR="00CA27B1" w:rsidRPr="00383506" w:rsidRDefault="00CA27B1" w:rsidP="00964C2E">
            <w:pPr>
              <w:jc w:val="center"/>
              <w:rPr>
                <w:rFonts w:eastAsia="Calibri"/>
                <w:b/>
                <w:sz w:val="20"/>
                <w:szCs w:val="20"/>
                <w:lang w:val="en-US" w:eastAsia="en-US"/>
              </w:rPr>
            </w:pPr>
            <w:r w:rsidRPr="00383506">
              <w:rPr>
                <w:rFonts w:eastAsia="Calibri"/>
                <w:b/>
                <w:sz w:val="20"/>
                <w:szCs w:val="20"/>
                <w:lang w:val="en-US" w:eastAsia="en-US"/>
              </w:rPr>
              <w:t>-7,15</w:t>
            </w:r>
          </w:p>
        </w:tc>
      </w:tr>
      <w:tr w:rsidR="00CA27B1" w:rsidRPr="00383506" w14:paraId="77D844AE" w14:textId="77777777" w:rsidTr="00CA27B1">
        <w:tc>
          <w:tcPr>
            <w:tcW w:w="1725" w:type="pct"/>
            <w:shd w:val="clear" w:color="auto" w:fill="auto"/>
          </w:tcPr>
          <w:p w14:paraId="4DF5D523" w14:textId="77777777" w:rsidR="00CA27B1" w:rsidRPr="00383506" w:rsidRDefault="00CA27B1" w:rsidP="00964C2E">
            <w:pPr>
              <w:rPr>
                <w:rFonts w:eastAsia="Calibri"/>
                <w:sz w:val="20"/>
                <w:szCs w:val="20"/>
                <w:lang w:val="en-US" w:eastAsia="en-US"/>
              </w:rPr>
            </w:pPr>
            <w:r w:rsidRPr="00383506">
              <w:rPr>
                <w:rFonts w:eastAsia="Calibri"/>
                <w:sz w:val="20"/>
                <w:szCs w:val="20"/>
                <w:lang w:val="en-US" w:eastAsia="en-US"/>
              </w:rPr>
              <w:t>Расчётная предпринимательская прибыль</w:t>
            </w:r>
          </w:p>
        </w:tc>
        <w:tc>
          <w:tcPr>
            <w:tcW w:w="334" w:type="pct"/>
            <w:shd w:val="clear" w:color="auto" w:fill="auto"/>
            <w:vAlign w:val="center"/>
          </w:tcPr>
          <w:p w14:paraId="6AFE8863"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w:t>
            </w:r>
          </w:p>
        </w:tc>
        <w:tc>
          <w:tcPr>
            <w:tcW w:w="654" w:type="pct"/>
            <w:shd w:val="clear" w:color="auto" w:fill="auto"/>
            <w:vAlign w:val="center"/>
          </w:tcPr>
          <w:p w14:paraId="41C334A7" w14:textId="77777777" w:rsidR="00CA27B1" w:rsidRPr="00383506" w:rsidRDefault="00CA27B1" w:rsidP="00964C2E">
            <w:pPr>
              <w:jc w:val="center"/>
              <w:rPr>
                <w:rFonts w:eastAsia="Calibri"/>
                <w:sz w:val="20"/>
                <w:szCs w:val="20"/>
                <w:lang w:val="en-US" w:eastAsia="en-US"/>
              </w:rPr>
            </w:pPr>
          </w:p>
        </w:tc>
        <w:tc>
          <w:tcPr>
            <w:tcW w:w="722" w:type="pct"/>
            <w:shd w:val="clear" w:color="auto" w:fill="auto"/>
            <w:vAlign w:val="center"/>
          </w:tcPr>
          <w:p w14:paraId="78C7B9B7"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939,22</w:t>
            </w:r>
          </w:p>
        </w:tc>
        <w:tc>
          <w:tcPr>
            <w:tcW w:w="770" w:type="pct"/>
            <w:shd w:val="clear" w:color="auto" w:fill="auto"/>
            <w:vAlign w:val="center"/>
          </w:tcPr>
          <w:p w14:paraId="212C9386"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939,22</w:t>
            </w:r>
          </w:p>
        </w:tc>
        <w:tc>
          <w:tcPr>
            <w:tcW w:w="795" w:type="pct"/>
            <w:shd w:val="clear" w:color="auto" w:fill="auto"/>
            <w:vAlign w:val="center"/>
          </w:tcPr>
          <w:p w14:paraId="462440D7"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w:t>
            </w:r>
          </w:p>
        </w:tc>
      </w:tr>
      <w:tr w:rsidR="00CA27B1" w:rsidRPr="00383506" w14:paraId="0D8847C7" w14:textId="77777777" w:rsidTr="00CA27B1">
        <w:tc>
          <w:tcPr>
            <w:tcW w:w="1725" w:type="pct"/>
            <w:shd w:val="clear" w:color="auto" w:fill="auto"/>
          </w:tcPr>
          <w:p w14:paraId="3ECFB97A" w14:textId="77777777" w:rsidR="00CA27B1" w:rsidRPr="00383506" w:rsidRDefault="00CA27B1" w:rsidP="00964C2E">
            <w:pPr>
              <w:rPr>
                <w:rFonts w:eastAsia="Calibri"/>
                <w:sz w:val="20"/>
                <w:szCs w:val="20"/>
                <w:lang w:val="en-US" w:eastAsia="en-US"/>
              </w:rPr>
            </w:pPr>
            <w:r w:rsidRPr="00383506">
              <w:rPr>
                <w:rFonts w:eastAsia="Calibri"/>
                <w:sz w:val="20"/>
                <w:szCs w:val="20"/>
                <w:lang w:val="en-US" w:eastAsia="en-US"/>
              </w:rPr>
              <w:t>Выпадающие доходы/экономия средств</w:t>
            </w:r>
          </w:p>
        </w:tc>
        <w:tc>
          <w:tcPr>
            <w:tcW w:w="334" w:type="pct"/>
            <w:shd w:val="clear" w:color="auto" w:fill="auto"/>
            <w:vAlign w:val="center"/>
          </w:tcPr>
          <w:p w14:paraId="420B574F"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w:t>
            </w:r>
          </w:p>
        </w:tc>
        <w:tc>
          <w:tcPr>
            <w:tcW w:w="654" w:type="pct"/>
            <w:shd w:val="clear" w:color="auto" w:fill="auto"/>
            <w:vAlign w:val="center"/>
          </w:tcPr>
          <w:p w14:paraId="4821514F"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1 572,54</w:t>
            </w:r>
          </w:p>
        </w:tc>
        <w:tc>
          <w:tcPr>
            <w:tcW w:w="722" w:type="pct"/>
            <w:shd w:val="clear" w:color="auto" w:fill="auto"/>
            <w:vAlign w:val="center"/>
          </w:tcPr>
          <w:p w14:paraId="413914D9"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-112,96</w:t>
            </w:r>
          </w:p>
        </w:tc>
        <w:tc>
          <w:tcPr>
            <w:tcW w:w="770" w:type="pct"/>
            <w:shd w:val="clear" w:color="auto" w:fill="auto"/>
            <w:vAlign w:val="center"/>
          </w:tcPr>
          <w:p w14:paraId="45E197CE"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-1 685,50</w:t>
            </w:r>
          </w:p>
        </w:tc>
        <w:tc>
          <w:tcPr>
            <w:tcW w:w="795" w:type="pct"/>
            <w:shd w:val="clear" w:color="auto" w:fill="auto"/>
            <w:vAlign w:val="center"/>
          </w:tcPr>
          <w:p w14:paraId="7A89A4E8"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-107,18</w:t>
            </w:r>
          </w:p>
        </w:tc>
      </w:tr>
      <w:tr w:rsidR="00CA27B1" w:rsidRPr="00383506" w14:paraId="75957CBB" w14:textId="77777777" w:rsidTr="00CA27B1">
        <w:tc>
          <w:tcPr>
            <w:tcW w:w="1725" w:type="pct"/>
            <w:shd w:val="clear" w:color="auto" w:fill="auto"/>
          </w:tcPr>
          <w:p w14:paraId="40365B8F" w14:textId="77777777" w:rsidR="00CA27B1" w:rsidRPr="00383506" w:rsidRDefault="00CA27B1" w:rsidP="00964C2E">
            <w:pPr>
              <w:rPr>
                <w:rFonts w:eastAsia="Calibri"/>
                <w:sz w:val="20"/>
                <w:szCs w:val="20"/>
                <w:lang w:val="en-US" w:eastAsia="en-US"/>
              </w:rPr>
            </w:pPr>
            <w:r w:rsidRPr="00383506">
              <w:rPr>
                <w:rFonts w:eastAsia="Calibri"/>
                <w:sz w:val="20"/>
                <w:szCs w:val="20"/>
                <w:lang w:val="en-US" w:eastAsia="en-US"/>
              </w:rPr>
              <w:t xml:space="preserve"> Необходимая валовая выручка, всего</w:t>
            </w:r>
          </w:p>
        </w:tc>
        <w:tc>
          <w:tcPr>
            <w:tcW w:w="334" w:type="pct"/>
            <w:shd w:val="clear" w:color="auto" w:fill="auto"/>
            <w:vAlign w:val="center"/>
          </w:tcPr>
          <w:p w14:paraId="0063549F"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w:t>
            </w:r>
          </w:p>
        </w:tc>
        <w:tc>
          <w:tcPr>
            <w:tcW w:w="654" w:type="pct"/>
            <w:shd w:val="clear" w:color="auto" w:fill="auto"/>
            <w:vAlign w:val="center"/>
          </w:tcPr>
          <w:p w14:paraId="7DB1F8CD"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24 131,56</w:t>
            </w:r>
          </w:p>
        </w:tc>
        <w:tc>
          <w:tcPr>
            <w:tcW w:w="722" w:type="pct"/>
            <w:shd w:val="clear" w:color="auto" w:fill="auto"/>
            <w:vAlign w:val="center"/>
          </w:tcPr>
          <w:p w14:paraId="2FA2D4A6"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27 085,57</w:t>
            </w:r>
          </w:p>
        </w:tc>
        <w:tc>
          <w:tcPr>
            <w:tcW w:w="770" w:type="pct"/>
            <w:shd w:val="clear" w:color="auto" w:fill="auto"/>
            <w:vAlign w:val="center"/>
          </w:tcPr>
          <w:p w14:paraId="14C4B60E"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2 954,01</w:t>
            </w:r>
          </w:p>
        </w:tc>
        <w:tc>
          <w:tcPr>
            <w:tcW w:w="795" w:type="pct"/>
            <w:shd w:val="clear" w:color="auto" w:fill="auto"/>
            <w:vAlign w:val="center"/>
          </w:tcPr>
          <w:p w14:paraId="5988F114"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12,24</w:t>
            </w:r>
          </w:p>
        </w:tc>
      </w:tr>
      <w:tr w:rsidR="00CA27B1" w:rsidRPr="00383506" w14:paraId="7B360FA5" w14:textId="77777777" w:rsidTr="00CA27B1">
        <w:tc>
          <w:tcPr>
            <w:tcW w:w="1725" w:type="pct"/>
            <w:shd w:val="clear" w:color="auto" w:fill="auto"/>
          </w:tcPr>
          <w:p w14:paraId="02DF046E" w14:textId="77777777" w:rsidR="00CA27B1" w:rsidRPr="00383506" w:rsidRDefault="00CA27B1" w:rsidP="00964C2E">
            <w:pPr>
              <w:rPr>
                <w:rFonts w:eastAsia="Calibri"/>
                <w:sz w:val="20"/>
                <w:szCs w:val="20"/>
                <w:lang w:eastAsia="en-US"/>
              </w:rPr>
            </w:pPr>
            <w:r w:rsidRPr="00383506">
              <w:rPr>
                <w:rFonts w:eastAsia="Calibri"/>
                <w:sz w:val="20"/>
                <w:szCs w:val="20"/>
                <w:lang w:eastAsia="en-US"/>
              </w:rPr>
              <w:t xml:space="preserve"> в том числе на потребительский рынок</w:t>
            </w:r>
          </w:p>
        </w:tc>
        <w:tc>
          <w:tcPr>
            <w:tcW w:w="334" w:type="pct"/>
            <w:shd w:val="clear" w:color="auto" w:fill="auto"/>
            <w:vAlign w:val="center"/>
          </w:tcPr>
          <w:p w14:paraId="40B9920E"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w:t>
            </w:r>
          </w:p>
        </w:tc>
        <w:tc>
          <w:tcPr>
            <w:tcW w:w="654" w:type="pct"/>
            <w:shd w:val="clear" w:color="auto" w:fill="auto"/>
            <w:vAlign w:val="center"/>
          </w:tcPr>
          <w:p w14:paraId="2A24EF5E"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9 430,95</w:t>
            </w:r>
          </w:p>
        </w:tc>
        <w:tc>
          <w:tcPr>
            <w:tcW w:w="722" w:type="pct"/>
            <w:shd w:val="clear" w:color="auto" w:fill="auto"/>
            <w:vAlign w:val="center"/>
          </w:tcPr>
          <w:p w14:paraId="65FFB02E"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8 330,96</w:t>
            </w:r>
          </w:p>
        </w:tc>
        <w:tc>
          <w:tcPr>
            <w:tcW w:w="770" w:type="pct"/>
            <w:shd w:val="clear" w:color="auto" w:fill="auto"/>
            <w:vAlign w:val="center"/>
          </w:tcPr>
          <w:p w14:paraId="1D16B60C"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-1 099,99</w:t>
            </w:r>
          </w:p>
        </w:tc>
        <w:tc>
          <w:tcPr>
            <w:tcW w:w="795" w:type="pct"/>
            <w:shd w:val="clear" w:color="auto" w:fill="auto"/>
            <w:vAlign w:val="center"/>
          </w:tcPr>
          <w:p w14:paraId="0B529BF7"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-11,66</w:t>
            </w:r>
          </w:p>
        </w:tc>
      </w:tr>
      <w:tr w:rsidR="00CA27B1" w:rsidRPr="00383506" w14:paraId="2A802711" w14:textId="77777777" w:rsidTr="00CA27B1">
        <w:tc>
          <w:tcPr>
            <w:tcW w:w="1725" w:type="pct"/>
            <w:shd w:val="clear" w:color="auto" w:fill="auto"/>
          </w:tcPr>
          <w:p w14:paraId="640320A1" w14:textId="77777777" w:rsidR="00CA27B1" w:rsidRPr="00383506" w:rsidRDefault="00CA27B1" w:rsidP="00964C2E">
            <w:pPr>
              <w:rPr>
                <w:rFonts w:eastAsia="Calibri"/>
                <w:sz w:val="20"/>
                <w:szCs w:val="20"/>
                <w:lang w:val="en-US" w:eastAsia="en-US"/>
              </w:rPr>
            </w:pPr>
            <w:r w:rsidRPr="00383506">
              <w:rPr>
                <w:rFonts w:eastAsia="Calibri"/>
                <w:sz w:val="20"/>
                <w:szCs w:val="20"/>
                <w:lang w:val="en-US" w:eastAsia="en-US"/>
              </w:rPr>
              <w:t xml:space="preserve"> Тариф на тепловую энергию </w:t>
            </w:r>
          </w:p>
        </w:tc>
        <w:tc>
          <w:tcPr>
            <w:tcW w:w="334" w:type="pct"/>
            <w:shd w:val="clear" w:color="auto" w:fill="auto"/>
            <w:vAlign w:val="center"/>
          </w:tcPr>
          <w:p w14:paraId="6707ABB5"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w:t>
            </w:r>
          </w:p>
        </w:tc>
        <w:tc>
          <w:tcPr>
            <w:tcW w:w="654" w:type="pct"/>
            <w:shd w:val="clear" w:color="auto" w:fill="auto"/>
            <w:vAlign w:val="center"/>
          </w:tcPr>
          <w:p w14:paraId="2C533C2F" w14:textId="77777777" w:rsidR="00CA27B1" w:rsidRPr="00383506" w:rsidRDefault="00CA27B1" w:rsidP="00964C2E">
            <w:pPr>
              <w:jc w:val="center"/>
              <w:rPr>
                <w:rFonts w:eastAsia="Calibri"/>
                <w:b/>
                <w:i/>
                <w:sz w:val="20"/>
                <w:szCs w:val="20"/>
                <w:lang w:val="en-US" w:eastAsia="en-US"/>
              </w:rPr>
            </w:pPr>
            <w:r w:rsidRPr="00383506">
              <w:rPr>
                <w:rFonts w:eastAsia="Calibri"/>
                <w:b/>
                <w:i/>
                <w:sz w:val="20"/>
                <w:szCs w:val="20"/>
                <w:lang w:val="en-US" w:eastAsia="en-US"/>
              </w:rPr>
              <w:t>1 916,30</w:t>
            </w:r>
          </w:p>
        </w:tc>
        <w:tc>
          <w:tcPr>
            <w:tcW w:w="722" w:type="pct"/>
            <w:shd w:val="clear" w:color="auto" w:fill="auto"/>
            <w:vAlign w:val="center"/>
          </w:tcPr>
          <w:p w14:paraId="1038B377" w14:textId="77777777" w:rsidR="00CA27B1" w:rsidRPr="00383506" w:rsidRDefault="00CA27B1" w:rsidP="00964C2E">
            <w:pPr>
              <w:jc w:val="center"/>
              <w:rPr>
                <w:rFonts w:eastAsia="Calibri"/>
                <w:b/>
                <w:i/>
                <w:sz w:val="20"/>
                <w:szCs w:val="20"/>
                <w:lang w:val="en-US" w:eastAsia="en-US"/>
              </w:rPr>
            </w:pPr>
            <w:r w:rsidRPr="00383506">
              <w:rPr>
                <w:rFonts w:eastAsia="Calibri"/>
                <w:b/>
                <w:i/>
                <w:sz w:val="20"/>
                <w:szCs w:val="20"/>
                <w:lang w:val="en-US" w:eastAsia="en-US"/>
              </w:rPr>
              <w:t>1 791,08</w:t>
            </w:r>
          </w:p>
        </w:tc>
        <w:tc>
          <w:tcPr>
            <w:tcW w:w="770" w:type="pct"/>
            <w:shd w:val="clear" w:color="auto" w:fill="auto"/>
            <w:vAlign w:val="center"/>
          </w:tcPr>
          <w:p w14:paraId="6A498E48" w14:textId="77777777" w:rsidR="00CA27B1" w:rsidRPr="00383506" w:rsidRDefault="00CA27B1" w:rsidP="00964C2E">
            <w:pPr>
              <w:jc w:val="center"/>
              <w:rPr>
                <w:rFonts w:eastAsia="Calibri"/>
                <w:b/>
                <w:i/>
                <w:sz w:val="20"/>
                <w:szCs w:val="20"/>
                <w:lang w:val="en-US" w:eastAsia="en-US"/>
              </w:rPr>
            </w:pPr>
            <w:r w:rsidRPr="00383506">
              <w:rPr>
                <w:rFonts w:eastAsia="Calibri"/>
                <w:b/>
                <w:i/>
                <w:sz w:val="20"/>
                <w:szCs w:val="20"/>
                <w:lang w:val="en-US" w:eastAsia="en-US"/>
              </w:rPr>
              <w:t>-125,22</w:t>
            </w:r>
          </w:p>
        </w:tc>
        <w:tc>
          <w:tcPr>
            <w:tcW w:w="795" w:type="pct"/>
            <w:shd w:val="clear" w:color="auto" w:fill="auto"/>
            <w:vAlign w:val="center"/>
          </w:tcPr>
          <w:p w14:paraId="22E446E3" w14:textId="77777777" w:rsidR="00CA27B1" w:rsidRPr="00383506" w:rsidRDefault="00CA27B1" w:rsidP="00964C2E">
            <w:pPr>
              <w:jc w:val="center"/>
              <w:rPr>
                <w:rFonts w:eastAsia="Calibri"/>
                <w:b/>
                <w:i/>
                <w:sz w:val="20"/>
                <w:szCs w:val="20"/>
                <w:lang w:val="en-US" w:eastAsia="en-US"/>
              </w:rPr>
            </w:pPr>
            <w:r w:rsidRPr="00383506">
              <w:rPr>
                <w:rFonts w:eastAsia="Calibri"/>
                <w:b/>
                <w:i/>
                <w:sz w:val="20"/>
                <w:szCs w:val="20"/>
                <w:lang w:val="en-US" w:eastAsia="en-US"/>
              </w:rPr>
              <w:t>-6,53</w:t>
            </w:r>
          </w:p>
        </w:tc>
      </w:tr>
      <w:tr w:rsidR="00CA27B1" w:rsidRPr="00383506" w14:paraId="5993CB05" w14:textId="77777777" w:rsidTr="00CA27B1">
        <w:tc>
          <w:tcPr>
            <w:tcW w:w="1725" w:type="pct"/>
            <w:shd w:val="clear" w:color="auto" w:fill="auto"/>
          </w:tcPr>
          <w:p w14:paraId="11677E49" w14:textId="77777777" w:rsidR="00CA27B1" w:rsidRPr="00383506" w:rsidRDefault="00CA27B1" w:rsidP="00964C2E">
            <w:pPr>
              <w:rPr>
                <w:rFonts w:eastAsia="Calibri"/>
                <w:sz w:val="20"/>
                <w:szCs w:val="20"/>
                <w:lang w:eastAsia="en-US"/>
              </w:rPr>
            </w:pPr>
            <w:r w:rsidRPr="00383506">
              <w:rPr>
                <w:rFonts w:eastAsia="Calibri"/>
                <w:sz w:val="20"/>
                <w:szCs w:val="20"/>
                <w:lang w:eastAsia="en-US"/>
              </w:rPr>
              <w:t xml:space="preserve"> Рост тарифа на тепловую энергию</w:t>
            </w:r>
          </w:p>
        </w:tc>
        <w:tc>
          <w:tcPr>
            <w:tcW w:w="334" w:type="pct"/>
            <w:shd w:val="clear" w:color="auto" w:fill="auto"/>
            <w:vAlign w:val="center"/>
          </w:tcPr>
          <w:p w14:paraId="4A647875"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w:t>
            </w:r>
          </w:p>
        </w:tc>
        <w:tc>
          <w:tcPr>
            <w:tcW w:w="654" w:type="pct"/>
            <w:shd w:val="clear" w:color="auto" w:fill="auto"/>
            <w:vAlign w:val="center"/>
          </w:tcPr>
          <w:p w14:paraId="0B6DF45A"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29,09</w:t>
            </w:r>
          </w:p>
        </w:tc>
        <w:tc>
          <w:tcPr>
            <w:tcW w:w="722" w:type="pct"/>
            <w:shd w:val="clear" w:color="auto" w:fill="auto"/>
            <w:vAlign w:val="center"/>
          </w:tcPr>
          <w:p w14:paraId="1443DDFD"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-6,53</w:t>
            </w:r>
          </w:p>
        </w:tc>
        <w:tc>
          <w:tcPr>
            <w:tcW w:w="770" w:type="pct"/>
            <w:shd w:val="clear" w:color="auto" w:fill="auto"/>
            <w:vAlign w:val="center"/>
          </w:tcPr>
          <w:p w14:paraId="0AA7FCB8"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-35,62</w:t>
            </w:r>
          </w:p>
        </w:tc>
        <w:tc>
          <w:tcPr>
            <w:tcW w:w="795" w:type="pct"/>
            <w:shd w:val="clear" w:color="auto" w:fill="auto"/>
            <w:vAlign w:val="center"/>
          </w:tcPr>
          <w:p w14:paraId="6996CF18"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-122,46</w:t>
            </w:r>
          </w:p>
        </w:tc>
      </w:tr>
      <w:tr w:rsidR="00CA27B1" w:rsidRPr="00383506" w14:paraId="0C476082" w14:textId="77777777" w:rsidTr="00CA27B1">
        <w:tc>
          <w:tcPr>
            <w:tcW w:w="1725" w:type="pct"/>
            <w:shd w:val="clear" w:color="auto" w:fill="auto"/>
          </w:tcPr>
          <w:p w14:paraId="15E06FF6" w14:textId="77777777" w:rsidR="00CA27B1" w:rsidRPr="00383506" w:rsidRDefault="00CA27B1" w:rsidP="00964C2E">
            <w:pPr>
              <w:rPr>
                <w:rFonts w:eastAsia="Calibri"/>
                <w:sz w:val="20"/>
                <w:szCs w:val="20"/>
                <w:lang w:eastAsia="en-US"/>
              </w:rPr>
            </w:pPr>
            <w:r w:rsidRPr="00383506">
              <w:rPr>
                <w:rFonts w:eastAsia="Calibri"/>
                <w:sz w:val="20"/>
                <w:szCs w:val="20"/>
                <w:lang w:eastAsia="en-US"/>
              </w:rPr>
              <w:t>Величина корректировка НВВ на потребительском рынке</w:t>
            </w:r>
          </w:p>
        </w:tc>
        <w:tc>
          <w:tcPr>
            <w:tcW w:w="334" w:type="pct"/>
            <w:shd w:val="clear" w:color="auto" w:fill="auto"/>
            <w:vAlign w:val="center"/>
          </w:tcPr>
          <w:p w14:paraId="5E33EE7B"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т.р</w:t>
            </w:r>
          </w:p>
        </w:tc>
        <w:tc>
          <w:tcPr>
            <w:tcW w:w="654" w:type="pct"/>
            <w:shd w:val="clear" w:color="auto" w:fill="auto"/>
            <w:vAlign w:val="center"/>
          </w:tcPr>
          <w:p w14:paraId="0950D4C8"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-1 836,37</w:t>
            </w:r>
          </w:p>
        </w:tc>
        <w:tc>
          <w:tcPr>
            <w:tcW w:w="722" w:type="pct"/>
            <w:shd w:val="clear" w:color="auto" w:fill="auto"/>
            <w:vAlign w:val="center"/>
          </w:tcPr>
          <w:p w14:paraId="7CFFA5F0"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-847,07</w:t>
            </w:r>
          </w:p>
        </w:tc>
        <w:tc>
          <w:tcPr>
            <w:tcW w:w="770" w:type="pct"/>
            <w:shd w:val="clear" w:color="auto" w:fill="auto"/>
            <w:vAlign w:val="center"/>
          </w:tcPr>
          <w:p w14:paraId="768DEB9C"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989,29</w:t>
            </w:r>
          </w:p>
        </w:tc>
        <w:tc>
          <w:tcPr>
            <w:tcW w:w="795" w:type="pct"/>
            <w:shd w:val="clear" w:color="auto" w:fill="auto"/>
            <w:vAlign w:val="center"/>
          </w:tcPr>
          <w:p w14:paraId="3D94B097"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-53,87</w:t>
            </w:r>
          </w:p>
        </w:tc>
      </w:tr>
      <w:tr w:rsidR="00CA27B1" w:rsidRPr="00383506" w14:paraId="6064FE8A" w14:textId="77777777" w:rsidTr="00CA27B1">
        <w:tc>
          <w:tcPr>
            <w:tcW w:w="1725" w:type="pct"/>
            <w:shd w:val="clear" w:color="auto" w:fill="auto"/>
          </w:tcPr>
          <w:p w14:paraId="294E11ED" w14:textId="77777777" w:rsidR="00CA27B1" w:rsidRPr="00383506" w:rsidRDefault="00CA27B1" w:rsidP="00964C2E">
            <w:pPr>
              <w:rPr>
                <w:rFonts w:eastAsia="Calibri"/>
                <w:sz w:val="20"/>
                <w:szCs w:val="20"/>
                <w:lang w:eastAsia="en-US"/>
              </w:rPr>
            </w:pPr>
            <w:r w:rsidRPr="00383506">
              <w:rPr>
                <w:rFonts w:eastAsia="Calibri"/>
                <w:sz w:val="20"/>
                <w:szCs w:val="20"/>
                <w:lang w:eastAsia="en-US"/>
              </w:rPr>
              <w:t>Скорректированная необходимая валовая выручка на потребительском рынке</w:t>
            </w:r>
          </w:p>
        </w:tc>
        <w:tc>
          <w:tcPr>
            <w:tcW w:w="334" w:type="pct"/>
            <w:shd w:val="clear" w:color="auto" w:fill="auto"/>
            <w:vAlign w:val="center"/>
          </w:tcPr>
          <w:p w14:paraId="33127B81"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т.р</w:t>
            </w:r>
          </w:p>
        </w:tc>
        <w:tc>
          <w:tcPr>
            <w:tcW w:w="654" w:type="pct"/>
            <w:shd w:val="clear" w:color="auto" w:fill="auto"/>
            <w:vAlign w:val="center"/>
          </w:tcPr>
          <w:p w14:paraId="6718C580"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7 594,59</w:t>
            </w:r>
          </w:p>
        </w:tc>
        <w:tc>
          <w:tcPr>
            <w:tcW w:w="722" w:type="pct"/>
            <w:shd w:val="clear" w:color="auto" w:fill="auto"/>
            <w:vAlign w:val="center"/>
          </w:tcPr>
          <w:p w14:paraId="3C5D9DD6"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7 483,89</w:t>
            </w:r>
          </w:p>
        </w:tc>
        <w:tc>
          <w:tcPr>
            <w:tcW w:w="770" w:type="pct"/>
            <w:shd w:val="clear" w:color="auto" w:fill="auto"/>
            <w:vAlign w:val="center"/>
          </w:tcPr>
          <w:p w14:paraId="6E7CE884"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-110,70</w:t>
            </w:r>
          </w:p>
        </w:tc>
        <w:tc>
          <w:tcPr>
            <w:tcW w:w="795" w:type="pct"/>
            <w:shd w:val="clear" w:color="auto" w:fill="auto"/>
            <w:vAlign w:val="center"/>
          </w:tcPr>
          <w:p w14:paraId="48F0FE9F"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-1,46</w:t>
            </w:r>
          </w:p>
        </w:tc>
      </w:tr>
      <w:tr w:rsidR="00CA27B1" w:rsidRPr="00383506" w14:paraId="1D9BB7B4" w14:textId="77777777" w:rsidTr="00CA27B1">
        <w:tc>
          <w:tcPr>
            <w:tcW w:w="1725" w:type="pct"/>
            <w:shd w:val="clear" w:color="auto" w:fill="auto"/>
          </w:tcPr>
          <w:p w14:paraId="1D85D9BD" w14:textId="77777777" w:rsidR="00CA27B1" w:rsidRPr="00383506" w:rsidRDefault="00CA27B1" w:rsidP="00964C2E">
            <w:pPr>
              <w:rPr>
                <w:rFonts w:eastAsia="Calibri"/>
                <w:sz w:val="20"/>
                <w:szCs w:val="20"/>
                <w:lang w:eastAsia="en-US"/>
              </w:rPr>
            </w:pPr>
            <w:r w:rsidRPr="00383506">
              <w:rPr>
                <w:rFonts w:eastAsia="Calibri"/>
                <w:sz w:val="20"/>
                <w:szCs w:val="20"/>
                <w:lang w:eastAsia="en-US"/>
              </w:rPr>
              <w:t xml:space="preserve"> Тариф на тепловую энергию (средний)</w:t>
            </w:r>
          </w:p>
        </w:tc>
        <w:tc>
          <w:tcPr>
            <w:tcW w:w="334" w:type="pct"/>
            <w:shd w:val="clear" w:color="auto" w:fill="auto"/>
            <w:vAlign w:val="center"/>
          </w:tcPr>
          <w:p w14:paraId="32FEE6D3" w14:textId="77777777" w:rsidR="00CA27B1" w:rsidRPr="00383506" w:rsidRDefault="00CA27B1" w:rsidP="00964C2E">
            <w:pPr>
              <w:jc w:val="center"/>
              <w:rPr>
                <w:rFonts w:eastAsia="Calibri"/>
                <w:sz w:val="20"/>
                <w:szCs w:val="20"/>
                <w:lang w:val="en-US" w:eastAsia="en-US"/>
              </w:rPr>
            </w:pPr>
            <w:r w:rsidRPr="00383506">
              <w:rPr>
                <w:rFonts w:eastAsia="Calibri"/>
                <w:sz w:val="20"/>
                <w:szCs w:val="20"/>
                <w:lang w:val="en-US" w:eastAsia="en-US"/>
              </w:rPr>
              <w:t>%</w:t>
            </w:r>
          </w:p>
        </w:tc>
        <w:tc>
          <w:tcPr>
            <w:tcW w:w="654" w:type="pct"/>
            <w:shd w:val="clear" w:color="auto" w:fill="auto"/>
            <w:vAlign w:val="center"/>
          </w:tcPr>
          <w:p w14:paraId="77EA0B35" w14:textId="77777777" w:rsidR="00CA27B1" w:rsidRPr="00383506" w:rsidRDefault="00CA27B1" w:rsidP="00964C2E">
            <w:pPr>
              <w:jc w:val="center"/>
              <w:rPr>
                <w:rFonts w:eastAsia="Calibri"/>
                <w:b/>
                <w:sz w:val="20"/>
                <w:szCs w:val="20"/>
                <w:lang w:val="en-US" w:eastAsia="en-US"/>
              </w:rPr>
            </w:pPr>
            <w:r w:rsidRPr="00383506">
              <w:rPr>
                <w:rFonts w:eastAsia="Calibri"/>
                <w:b/>
                <w:sz w:val="20"/>
                <w:szCs w:val="20"/>
                <w:lang w:val="en-US" w:eastAsia="en-US"/>
              </w:rPr>
              <w:t>1 543,16</w:t>
            </w:r>
          </w:p>
        </w:tc>
        <w:tc>
          <w:tcPr>
            <w:tcW w:w="722" w:type="pct"/>
            <w:shd w:val="clear" w:color="auto" w:fill="auto"/>
            <w:vAlign w:val="center"/>
          </w:tcPr>
          <w:p w14:paraId="68BCF94C" w14:textId="77777777" w:rsidR="00CA27B1" w:rsidRPr="00383506" w:rsidRDefault="00CA27B1" w:rsidP="00964C2E">
            <w:pPr>
              <w:jc w:val="center"/>
              <w:rPr>
                <w:rFonts w:eastAsia="Calibri"/>
                <w:b/>
                <w:sz w:val="20"/>
                <w:szCs w:val="20"/>
                <w:lang w:val="en-US" w:eastAsia="en-US"/>
              </w:rPr>
            </w:pPr>
            <w:r w:rsidRPr="00383506">
              <w:rPr>
                <w:rFonts w:eastAsia="Calibri"/>
                <w:b/>
                <w:sz w:val="20"/>
                <w:szCs w:val="20"/>
                <w:lang w:val="en-US" w:eastAsia="en-US"/>
              </w:rPr>
              <w:t>1 608,97</w:t>
            </w:r>
          </w:p>
        </w:tc>
        <w:tc>
          <w:tcPr>
            <w:tcW w:w="770" w:type="pct"/>
            <w:shd w:val="clear" w:color="auto" w:fill="auto"/>
            <w:vAlign w:val="center"/>
          </w:tcPr>
          <w:p w14:paraId="34B4BAFE" w14:textId="77777777" w:rsidR="00CA27B1" w:rsidRPr="00383506" w:rsidRDefault="00CA27B1" w:rsidP="00964C2E">
            <w:pPr>
              <w:jc w:val="center"/>
              <w:rPr>
                <w:rFonts w:eastAsia="Calibri"/>
                <w:b/>
                <w:sz w:val="20"/>
                <w:szCs w:val="20"/>
                <w:lang w:val="en-US" w:eastAsia="en-US"/>
              </w:rPr>
            </w:pPr>
            <w:r w:rsidRPr="00383506">
              <w:rPr>
                <w:rFonts w:eastAsia="Calibri"/>
                <w:b/>
                <w:sz w:val="20"/>
                <w:szCs w:val="20"/>
                <w:lang w:val="en-US" w:eastAsia="en-US"/>
              </w:rPr>
              <w:t>65,81</w:t>
            </w:r>
          </w:p>
        </w:tc>
        <w:tc>
          <w:tcPr>
            <w:tcW w:w="795" w:type="pct"/>
            <w:shd w:val="clear" w:color="auto" w:fill="auto"/>
            <w:vAlign w:val="center"/>
          </w:tcPr>
          <w:p w14:paraId="147668B6" w14:textId="77777777" w:rsidR="00CA27B1" w:rsidRPr="00383506" w:rsidRDefault="00CA27B1" w:rsidP="00964C2E">
            <w:pPr>
              <w:jc w:val="center"/>
              <w:rPr>
                <w:rFonts w:eastAsia="Calibri"/>
                <w:b/>
                <w:sz w:val="20"/>
                <w:szCs w:val="20"/>
                <w:lang w:val="en-US" w:eastAsia="en-US"/>
              </w:rPr>
            </w:pPr>
            <w:r w:rsidRPr="00383506">
              <w:rPr>
                <w:rFonts w:eastAsia="Calibri"/>
                <w:b/>
                <w:sz w:val="20"/>
                <w:szCs w:val="20"/>
                <w:lang w:val="en-US" w:eastAsia="en-US"/>
              </w:rPr>
              <w:t>4,26</w:t>
            </w:r>
          </w:p>
        </w:tc>
      </w:tr>
    </w:tbl>
    <w:p w14:paraId="79E346F5" w14:textId="77777777" w:rsidR="00CA27B1" w:rsidRPr="00383506" w:rsidRDefault="00CA27B1" w:rsidP="00CA27B1">
      <w:pPr>
        <w:tabs>
          <w:tab w:val="left" w:pos="1890"/>
        </w:tabs>
        <w:spacing w:line="360" w:lineRule="auto"/>
        <w:jc w:val="both"/>
        <w:rPr>
          <w:snapToGrid w:val="0"/>
          <w:sz w:val="28"/>
          <w:szCs w:val="28"/>
        </w:rPr>
      </w:pPr>
    </w:p>
    <w:p w14:paraId="166568E2" w14:textId="77777777" w:rsidR="00CA27B1" w:rsidRPr="00383506" w:rsidRDefault="00CA27B1" w:rsidP="00CA27B1">
      <w:pPr>
        <w:pStyle w:val="1"/>
        <w:tabs>
          <w:tab w:val="left" w:pos="567"/>
        </w:tabs>
        <w:spacing w:line="360" w:lineRule="auto"/>
        <w:jc w:val="center"/>
        <w:rPr>
          <w:sz w:val="28"/>
          <w:szCs w:val="28"/>
        </w:rPr>
      </w:pPr>
      <w:bookmarkStart w:id="262" w:name="_Toc531860679"/>
      <w:r w:rsidRPr="00383506">
        <w:rPr>
          <w:rFonts w:cs="Arial"/>
          <w:bCs/>
          <w:caps/>
          <w:snapToGrid w:val="0"/>
          <w:kern w:val="32"/>
          <w:sz w:val="28"/>
          <w:szCs w:val="32"/>
          <w:lang w:eastAsia="en-US"/>
        </w:rPr>
        <w:t>7.</w:t>
      </w:r>
      <w:r w:rsidRPr="00383506">
        <w:rPr>
          <w:rFonts w:cs="Arial"/>
          <w:bCs/>
          <w:caps/>
          <w:snapToGrid w:val="0"/>
          <w:kern w:val="32"/>
          <w:sz w:val="28"/>
          <w:szCs w:val="32"/>
          <w:lang w:eastAsia="en-US"/>
        </w:rPr>
        <w:tab/>
      </w:r>
      <w:r w:rsidRPr="00383506">
        <w:rPr>
          <w:sz w:val="28"/>
          <w:szCs w:val="28"/>
        </w:rPr>
        <w:t>Долгосрочные тарифы ООО «ВОДОКАНАЛ»</w:t>
      </w:r>
      <w:bookmarkEnd w:id="262"/>
      <w:r w:rsidRPr="00383506">
        <w:rPr>
          <w:sz w:val="28"/>
          <w:szCs w:val="28"/>
        </w:rPr>
        <w:t xml:space="preserve"> </w:t>
      </w:r>
    </w:p>
    <w:p w14:paraId="4B7556F4" w14:textId="77777777" w:rsidR="00CA27B1" w:rsidRPr="00383506" w:rsidRDefault="00CA27B1" w:rsidP="00CA27B1">
      <w:pPr>
        <w:pStyle w:val="1"/>
        <w:tabs>
          <w:tab w:val="left" w:pos="567"/>
        </w:tabs>
        <w:spacing w:line="360" w:lineRule="auto"/>
        <w:jc w:val="center"/>
        <w:rPr>
          <w:sz w:val="28"/>
          <w:szCs w:val="28"/>
        </w:rPr>
      </w:pPr>
      <w:bookmarkStart w:id="263" w:name="_Toc531860680"/>
      <w:r w:rsidRPr="00383506">
        <w:rPr>
          <w:sz w:val="28"/>
          <w:szCs w:val="28"/>
        </w:rPr>
        <w:t>на тепловую энергию, реализуемую на потребительском</w:t>
      </w:r>
      <w:bookmarkEnd w:id="263"/>
    </w:p>
    <w:p w14:paraId="6F95B8F6" w14:textId="77777777" w:rsidR="00CA27B1" w:rsidRPr="00383506" w:rsidRDefault="00CA27B1" w:rsidP="00CA27B1">
      <w:pPr>
        <w:pStyle w:val="1"/>
        <w:tabs>
          <w:tab w:val="left" w:pos="567"/>
        </w:tabs>
        <w:spacing w:line="360" w:lineRule="auto"/>
        <w:jc w:val="center"/>
        <w:rPr>
          <w:rFonts w:cs="Arial"/>
          <w:bCs/>
          <w:caps/>
          <w:snapToGrid w:val="0"/>
          <w:kern w:val="32"/>
          <w:sz w:val="28"/>
          <w:szCs w:val="32"/>
          <w:lang w:eastAsia="en-US"/>
        </w:rPr>
      </w:pPr>
      <w:r w:rsidRPr="00383506">
        <w:rPr>
          <w:sz w:val="28"/>
          <w:szCs w:val="28"/>
        </w:rPr>
        <w:t xml:space="preserve"> </w:t>
      </w:r>
      <w:bookmarkStart w:id="264" w:name="_Toc531860681"/>
      <w:r w:rsidRPr="00383506">
        <w:rPr>
          <w:sz w:val="28"/>
          <w:szCs w:val="28"/>
        </w:rPr>
        <w:t>рынке Новокузнецкого района, на период с 01.01.2019 по 31.12.2023</w:t>
      </w:r>
      <w:bookmarkEnd w:id="264"/>
    </w:p>
    <w:p w14:paraId="5DE5ABE7" w14:textId="77777777" w:rsidR="00CA27B1" w:rsidRPr="00383506" w:rsidRDefault="00CA27B1" w:rsidP="00CA27B1">
      <w:pPr>
        <w:ind w:right="-427"/>
        <w:jc w:val="right"/>
        <w:rPr>
          <w:bCs/>
          <w:kern w:val="32"/>
          <w:sz w:val="28"/>
          <w:szCs w:val="28"/>
          <w:lang w:eastAsia="en-US"/>
        </w:rPr>
      </w:pPr>
      <w:r w:rsidRPr="00383506">
        <w:rPr>
          <w:bCs/>
          <w:kern w:val="32"/>
          <w:sz w:val="28"/>
          <w:szCs w:val="28"/>
          <w:lang w:eastAsia="en-US"/>
        </w:rPr>
        <w:t>Таблица 10</w:t>
      </w:r>
    </w:p>
    <w:p w14:paraId="4F00A48B" w14:textId="77777777" w:rsidR="00CA27B1" w:rsidRPr="00383506" w:rsidRDefault="00CA27B1" w:rsidP="00CA27B1">
      <w:pPr>
        <w:ind w:right="-427"/>
        <w:jc w:val="right"/>
        <w:rPr>
          <w:bCs/>
          <w:kern w:val="32"/>
          <w:sz w:val="28"/>
          <w:szCs w:val="28"/>
          <w:lang w:eastAsia="en-US"/>
        </w:rPr>
      </w:pPr>
      <w:r w:rsidRPr="00383506">
        <w:rPr>
          <w:bCs/>
          <w:kern w:val="32"/>
          <w:sz w:val="28"/>
          <w:szCs w:val="28"/>
          <w:lang w:eastAsia="en-US"/>
        </w:rPr>
        <w:t>(без НДС)</w:t>
      </w:r>
    </w:p>
    <w:tbl>
      <w:tblPr>
        <w:tblpPr w:leftFromText="180" w:rightFromText="180" w:vertAnchor="text" w:horzAnchor="margin" w:tblpXSpec="center" w:tblpY="438"/>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019"/>
        <w:gridCol w:w="1418"/>
        <w:gridCol w:w="992"/>
        <w:gridCol w:w="815"/>
        <w:gridCol w:w="993"/>
        <w:gridCol w:w="992"/>
        <w:gridCol w:w="850"/>
        <w:gridCol w:w="993"/>
      </w:tblGrid>
      <w:tr w:rsidR="00CA27B1" w:rsidRPr="00383506" w14:paraId="69C6B32B" w14:textId="77777777" w:rsidTr="00964C2E">
        <w:tc>
          <w:tcPr>
            <w:tcW w:w="1668" w:type="dxa"/>
            <w:vMerge w:val="restart"/>
            <w:shd w:val="clear" w:color="auto" w:fill="auto"/>
            <w:vAlign w:val="center"/>
          </w:tcPr>
          <w:p w14:paraId="66B54A5A" w14:textId="77777777" w:rsidR="00CA27B1" w:rsidRPr="00383506" w:rsidRDefault="00CA27B1" w:rsidP="00964C2E">
            <w:pPr>
              <w:ind w:right="-2"/>
              <w:jc w:val="center"/>
              <w:rPr>
                <w:sz w:val="22"/>
                <w:szCs w:val="22"/>
                <w:lang w:eastAsia="en-US"/>
              </w:rPr>
            </w:pPr>
            <w:r w:rsidRPr="00383506">
              <w:rPr>
                <w:sz w:val="22"/>
                <w:szCs w:val="22"/>
                <w:lang w:eastAsia="en-US"/>
              </w:rPr>
              <w:t>Наименование регулируемой организации</w:t>
            </w:r>
          </w:p>
        </w:tc>
        <w:tc>
          <w:tcPr>
            <w:tcW w:w="2019" w:type="dxa"/>
            <w:vMerge w:val="restart"/>
            <w:shd w:val="clear" w:color="auto" w:fill="auto"/>
            <w:vAlign w:val="center"/>
          </w:tcPr>
          <w:p w14:paraId="53F24113" w14:textId="77777777" w:rsidR="00CA27B1" w:rsidRPr="00383506" w:rsidRDefault="00CA27B1" w:rsidP="00964C2E">
            <w:pPr>
              <w:ind w:right="-2"/>
              <w:jc w:val="center"/>
              <w:rPr>
                <w:sz w:val="22"/>
                <w:szCs w:val="22"/>
                <w:lang w:eastAsia="en-US"/>
              </w:rPr>
            </w:pPr>
            <w:r w:rsidRPr="00383506">
              <w:rPr>
                <w:sz w:val="22"/>
                <w:szCs w:val="22"/>
                <w:lang w:eastAsia="en-US"/>
              </w:rPr>
              <w:t>Вид тарифа</w:t>
            </w:r>
          </w:p>
        </w:tc>
        <w:tc>
          <w:tcPr>
            <w:tcW w:w="1418" w:type="dxa"/>
            <w:vMerge w:val="restart"/>
            <w:shd w:val="clear" w:color="auto" w:fill="auto"/>
            <w:vAlign w:val="center"/>
          </w:tcPr>
          <w:p w14:paraId="0FB762B4" w14:textId="77777777" w:rsidR="00CA27B1" w:rsidRPr="00383506" w:rsidRDefault="00CA27B1" w:rsidP="00964C2E">
            <w:pPr>
              <w:ind w:right="-2"/>
              <w:jc w:val="center"/>
              <w:rPr>
                <w:sz w:val="22"/>
                <w:szCs w:val="22"/>
                <w:lang w:eastAsia="en-US"/>
              </w:rPr>
            </w:pPr>
            <w:r w:rsidRPr="00383506">
              <w:rPr>
                <w:sz w:val="22"/>
                <w:szCs w:val="22"/>
                <w:lang w:eastAsia="en-US"/>
              </w:rPr>
              <w:t>Период</w:t>
            </w:r>
          </w:p>
        </w:tc>
        <w:tc>
          <w:tcPr>
            <w:tcW w:w="992" w:type="dxa"/>
            <w:vMerge w:val="restart"/>
            <w:shd w:val="clear" w:color="auto" w:fill="auto"/>
            <w:vAlign w:val="center"/>
          </w:tcPr>
          <w:p w14:paraId="09523CFB" w14:textId="77777777" w:rsidR="00CA27B1" w:rsidRPr="00383506" w:rsidRDefault="00CA27B1" w:rsidP="00964C2E">
            <w:pPr>
              <w:ind w:right="-2"/>
              <w:jc w:val="center"/>
              <w:rPr>
                <w:sz w:val="22"/>
                <w:szCs w:val="22"/>
                <w:lang w:eastAsia="en-US"/>
              </w:rPr>
            </w:pPr>
            <w:r w:rsidRPr="00383506">
              <w:rPr>
                <w:sz w:val="22"/>
                <w:szCs w:val="22"/>
                <w:lang w:eastAsia="en-US"/>
              </w:rPr>
              <w:t>Вода</w:t>
            </w:r>
          </w:p>
        </w:tc>
        <w:tc>
          <w:tcPr>
            <w:tcW w:w="3650" w:type="dxa"/>
            <w:gridSpan w:val="4"/>
            <w:shd w:val="clear" w:color="auto" w:fill="auto"/>
            <w:vAlign w:val="center"/>
          </w:tcPr>
          <w:p w14:paraId="32FA1564" w14:textId="77777777" w:rsidR="00CA27B1" w:rsidRPr="00383506" w:rsidRDefault="00CA27B1" w:rsidP="00964C2E">
            <w:pPr>
              <w:ind w:right="-2"/>
              <w:jc w:val="center"/>
              <w:rPr>
                <w:sz w:val="22"/>
                <w:szCs w:val="22"/>
                <w:lang w:eastAsia="en-US"/>
              </w:rPr>
            </w:pPr>
            <w:r w:rsidRPr="00383506">
              <w:rPr>
                <w:sz w:val="22"/>
                <w:szCs w:val="22"/>
                <w:lang w:eastAsia="en-US"/>
              </w:rPr>
              <w:t>Отборный пар давлением</w:t>
            </w:r>
          </w:p>
        </w:tc>
        <w:tc>
          <w:tcPr>
            <w:tcW w:w="993" w:type="dxa"/>
            <w:vMerge w:val="restart"/>
            <w:shd w:val="clear" w:color="auto" w:fill="auto"/>
            <w:vAlign w:val="center"/>
          </w:tcPr>
          <w:p w14:paraId="3F137D9D" w14:textId="77777777" w:rsidR="00CA27B1" w:rsidRPr="00383506" w:rsidRDefault="00CA27B1" w:rsidP="00964C2E">
            <w:pPr>
              <w:ind w:left="-108" w:right="-2" w:hanging="108"/>
              <w:jc w:val="center"/>
              <w:rPr>
                <w:sz w:val="22"/>
                <w:szCs w:val="22"/>
                <w:lang w:eastAsia="en-US"/>
              </w:rPr>
            </w:pPr>
            <w:r w:rsidRPr="00383506">
              <w:rPr>
                <w:sz w:val="22"/>
                <w:szCs w:val="22"/>
                <w:lang w:eastAsia="en-US"/>
              </w:rPr>
              <w:t>Острый и редуци-ров-ый пар</w:t>
            </w:r>
          </w:p>
        </w:tc>
      </w:tr>
      <w:tr w:rsidR="00CA27B1" w:rsidRPr="00383506" w14:paraId="08055EDB" w14:textId="77777777" w:rsidTr="00964C2E">
        <w:tc>
          <w:tcPr>
            <w:tcW w:w="1668" w:type="dxa"/>
            <w:vMerge/>
            <w:shd w:val="clear" w:color="auto" w:fill="auto"/>
          </w:tcPr>
          <w:p w14:paraId="06D46F3D" w14:textId="77777777" w:rsidR="00CA27B1" w:rsidRPr="00383506" w:rsidRDefault="00CA27B1" w:rsidP="00964C2E">
            <w:pPr>
              <w:ind w:right="-2"/>
              <w:jc w:val="center"/>
              <w:rPr>
                <w:sz w:val="22"/>
                <w:szCs w:val="22"/>
                <w:lang w:eastAsia="en-US"/>
              </w:rPr>
            </w:pPr>
          </w:p>
        </w:tc>
        <w:tc>
          <w:tcPr>
            <w:tcW w:w="2019" w:type="dxa"/>
            <w:vMerge/>
            <w:shd w:val="clear" w:color="auto" w:fill="auto"/>
          </w:tcPr>
          <w:p w14:paraId="1EBC18E1" w14:textId="77777777" w:rsidR="00CA27B1" w:rsidRPr="00383506" w:rsidRDefault="00CA27B1" w:rsidP="00964C2E">
            <w:pPr>
              <w:ind w:right="-2"/>
              <w:jc w:val="center"/>
              <w:rPr>
                <w:sz w:val="22"/>
                <w:szCs w:val="22"/>
                <w:lang w:eastAsia="en-US"/>
              </w:rPr>
            </w:pPr>
          </w:p>
        </w:tc>
        <w:tc>
          <w:tcPr>
            <w:tcW w:w="1418" w:type="dxa"/>
            <w:vMerge/>
            <w:shd w:val="clear" w:color="auto" w:fill="auto"/>
          </w:tcPr>
          <w:p w14:paraId="31133F8A" w14:textId="77777777" w:rsidR="00CA27B1" w:rsidRPr="00383506" w:rsidRDefault="00CA27B1" w:rsidP="00964C2E">
            <w:pPr>
              <w:ind w:left="-108" w:right="-2"/>
              <w:jc w:val="center"/>
              <w:rPr>
                <w:sz w:val="22"/>
                <w:szCs w:val="22"/>
                <w:lang w:eastAsia="en-US"/>
              </w:rPr>
            </w:pPr>
          </w:p>
        </w:tc>
        <w:tc>
          <w:tcPr>
            <w:tcW w:w="992" w:type="dxa"/>
            <w:vMerge/>
            <w:shd w:val="clear" w:color="auto" w:fill="auto"/>
          </w:tcPr>
          <w:p w14:paraId="4A7955C4" w14:textId="77777777" w:rsidR="00CA27B1" w:rsidRPr="00383506" w:rsidRDefault="00CA27B1" w:rsidP="00964C2E">
            <w:pPr>
              <w:ind w:left="-174" w:right="-2"/>
              <w:jc w:val="center"/>
              <w:rPr>
                <w:sz w:val="22"/>
                <w:szCs w:val="22"/>
                <w:lang w:eastAsia="en-US"/>
              </w:rPr>
            </w:pPr>
          </w:p>
        </w:tc>
        <w:tc>
          <w:tcPr>
            <w:tcW w:w="815" w:type="dxa"/>
            <w:shd w:val="clear" w:color="auto" w:fill="auto"/>
            <w:vAlign w:val="center"/>
          </w:tcPr>
          <w:p w14:paraId="2BDC28BB" w14:textId="77777777" w:rsidR="00CA27B1" w:rsidRPr="00383506" w:rsidRDefault="00CA27B1" w:rsidP="00964C2E">
            <w:pPr>
              <w:ind w:right="-2"/>
              <w:jc w:val="center"/>
              <w:rPr>
                <w:sz w:val="22"/>
                <w:szCs w:val="22"/>
                <w:vertAlign w:val="superscript"/>
                <w:lang w:eastAsia="en-US"/>
              </w:rPr>
            </w:pPr>
            <w:r w:rsidRPr="00383506">
              <w:rPr>
                <w:sz w:val="22"/>
                <w:szCs w:val="22"/>
                <w:lang w:eastAsia="en-US"/>
              </w:rPr>
              <w:t>от 1,2 до 2,5 кг/см</w:t>
            </w:r>
            <w:r w:rsidRPr="00383506">
              <w:rPr>
                <w:sz w:val="22"/>
                <w:szCs w:val="22"/>
                <w:vertAlign w:val="superscript"/>
                <w:lang w:eastAsia="en-US"/>
              </w:rPr>
              <w:t>2</w:t>
            </w:r>
          </w:p>
        </w:tc>
        <w:tc>
          <w:tcPr>
            <w:tcW w:w="993" w:type="dxa"/>
            <w:shd w:val="clear" w:color="auto" w:fill="auto"/>
            <w:vAlign w:val="center"/>
          </w:tcPr>
          <w:p w14:paraId="38135052" w14:textId="77777777" w:rsidR="00CA27B1" w:rsidRPr="00383506" w:rsidRDefault="00CA27B1" w:rsidP="00964C2E">
            <w:pPr>
              <w:ind w:right="-2"/>
              <w:jc w:val="center"/>
              <w:rPr>
                <w:sz w:val="22"/>
                <w:szCs w:val="22"/>
                <w:lang w:eastAsia="en-US"/>
              </w:rPr>
            </w:pPr>
            <w:r w:rsidRPr="00383506">
              <w:rPr>
                <w:sz w:val="22"/>
                <w:szCs w:val="22"/>
                <w:lang w:eastAsia="en-US"/>
              </w:rPr>
              <w:t>от 2,5 до 7,0 кг/см</w:t>
            </w:r>
            <w:r w:rsidRPr="00383506">
              <w:rPr>
                <w:sz w:val="22"/>
                <w:szCs w:val="22"/>
                <w:vertAlign w:val="superscript"/>
                <w:lang w:eastAsia="en-US"/>
              </w:rPr>
              <w:t>2</w:t>
            </w:r>
          </w:p>
        </w:tc>
        <w:tc>
          <w:tcPr>
            <w:tcW w:w="992" w:type="dxa"/>
            <w:shd w:val="clear" w:color="auto" w:fill="auto"/>
            <w:vAlign w:val="center"/>
          </w:tcPr>
          <w:p w14:paraId="57FD3114" w14:textId="77777777" w:rsidR="00CA27B1" w:rsidRPr="00383506" w:rsidRDefault="00CA27B1" w:rsidP="00964C2E">
            <w:pPr>
              <w:ind w:right="-2"/>
              <w:jc w:val="center"/>
              <w:rPr>
                <w:sz w:val="22"/>
                <w:szCs w:val="22"/>
                <w:lang w:eastAsia="en-US"/>
              </w:rPr>
            </w:pPr>
            <w:r w:rsidRPr="00383506">
              <w:rPr>
                <w:sz w:val="22"/>
                <w:szCs w:val="22"/>
                <w:lang w:eastAsia="en-US"/>
              </w:rPr>
              <w:t>от 7,0 до 13,0 кг/см</w:t>
            </w:r>
            <w:r w:rsidRPr="00383506">
              <w:rPr>
                <w:sz w:val="22"/>
                <w:szCs w:val="22"/>
                <w:vertAlign w:val="superscript"/>
                <w:lang w:eastAsia="en-US"/>
              </w:rPr>
              <w:t>2</w:t>
            </w:r>
          </w:p>
        </w:tc>
        <w:tc>
          <w:tcPr>
            <w:tcW w:w="850" w:type="dxa"/>
            <w:shd w:val="clear" w:color="auto" w:fill="auto"/>
            <w:vAlign w:val="center"/>
          </w:tcPr>
          <w:p w14:paraId="2750BD8F" w14:textId="77777777" w:rsidR="00CA27B1" w:rsidRPr="00383506" w:rsidRDefault="00CA27B1" w:rsidP="00964C2E">
            <w:pPr>
              <w:ind w:right="-2" w:hanging="108"/>
              <w:jc w:val="center"/>
              <w:rPr>
                <w:sz w:val="22"/>
                <w:szCs w:val="22"/>
                <w:lang w:eastAsia="en-US"/>
              </w:rPr>
            </w:pPr>
            <w:r w:rsidRPr="00383506">
              <w:rPr>
                <w:sz w:val="22"/>
                <w:szCs w:val="22"/>
                <w:lang w:eastAsia="en-US"/>
              </w:rPr>
              <w:t>свыше 13,0 кг/см</w:t>
            </w:r>
            <w:r w:rsidRPr="00383506">
              <w:rPr>
                <w:sz w:val="22"/>
                <w:szCs w:val="22"/>
                <w:vertAlign w:val="superscript"/>
                <w:lang w:eastAsia="en-US"/>
              </w:rPr>
              <w:t>2</w:t>
            </w:r>
          </w:p>
        </w:tc>
        <w:tc>
          <w:tcPr>
            <w:tcW w:w="993" w:type="dxa"/>
            <w:vMerge/>
            <w:shd w:val="clear" w:color="auto" w:fill="auto"/>
          </w:tcPr>
          <w:p w14:paraId="5F84E300" w14:textId="77777777" w:rsidR="00CA27B1" w:rsidRPr="00383506" w:rsidRDefault="00CA27B1" w:rsidP="00964C2E">
            <w:pPr>
              <w:ind w:right="-2"/>
              <w:jc w:val="center"/>
              <w:rPr>
                <w:sz w:val="22"/>
                <w:szCs w:val="22"/>
                <w:lang w:eastAsia="en-US"/>
              </w:rPr>
            </w:pPr>
          </w:p>
        </w:tc>
      </w:tr>
      <w:tr w:rsidR="00CA27B1" w:rsidRPr="00383506" w14:paraId="092A0478" w14:textId="77777777" w:rsidTr="00964C2E">
        <w:tc>
          <w:tcPr>
            <w:tcW w:w="1668" w:type="dxa"/>
            <w:shd w:val="clear" w:color="auto" w:fill="auto"/>
          </w:tcPr>
          <w:p w14:paraId="5114A198" w14:textId="77777777" w:rsidR="00CA27B1" w:rsidRPr="00383506" w:rsidRDefault="00CA27B1" w:rsidP="00964C2E">
            <w:pPr>
              <w:ind w:right="-2"/>
              <w:jc w:val="center"/>
              <w:rPr>
                <w:sz w:val="22"/>
                <w:szCs w:val="22"/>
                <w:lang w:eastAsia="en-US"/>
              </w:rPr>
            </w:pPr>
            <w:r w:rsidRPr="00383506">
              <w:rPr>
                <w:sz w:val="22"/>
                <w:szCs w:val="22"/>
                <w:lang w:eastAsia="en-US"/>
              </w:rPr>
              <w:t>1</w:t>
            </w:r>
          </w:p>
        </w:tc>
        <w:tc>
          <w:tcPr>
            <w:tcW w:w="2019" w:type="dxa"/>
            <w:shd w:val="clear" w:color="auto" w:fill="auto"/>
          </w:tcPr>
          <w:p w14:paraId="1F881A3D" w14:textId="77777777" w:rsidR="00CA27B1" w:rsidRPr="00383506" w:rsidRDefault="00CA27B1" w:rsidP="00964C2E">
            <w:pPr>
              <w:ind w:right="-2"/>
              <w:jc w:val="center"/>
              <w:rPr>
                <w:sz w:val="22"/>
                <w:szCs w:val="22"/>
                <w:lang w:eastAsia="en-US"/>
              </w:rPr>
            </w:pPr>
            <w:r w:rsidRPr="00383506">
              <w:rPr>
                <w:sz w:val="22"/>
                <w:szCs w:val="22"/>
                <w:lang w:eastAsia="en-US"/>
              </w:rPr>
              <w:t>2</w:t>
            </w:r>
          </w:p>
        </w:tc>
        <w:tc>
          <w:tcPr>
            <w:tcW w:w="1418" w:type="dxa"/>
            <w:shd w:val="clear" w:color="auto" w:fill="auto"/>
          </w:tcPr>
          <w:p w14:paraId="43635DB7" w14:textId="77777777" w:rsidR="00CA27B1" w:rsidRPr="00383506" w:rsidRDefault="00CA27B1" w:rsidP="00964C2E">
            <w:pPr>
              <w:ind w:left="-108" w:right="-2"/>
              <w:jc w:val="center"/>
              <w:rPr>
                <w:sz w:val="22"/>
                <w:szCs w:val="22"/>
                <w:lang w:eastAsia="en-US"/>
              </w:rPr>
            </w:pPr>
            <w:r w:rsidRPr="00383506">
              <w:rPr>
                <w:sz w:val="22"/>
                <w:szCs w:val="22"/>
                <w:lang w:eastAsia="en-US"/>
              </w:rPr>
              <w:t>3</w:t>
            </w:r>
          </w:p>
        </w:tc>
        <w:tc>
          <w:tcPr>
            <w:tcW w:w="992" w:type="dxa"/>
            <w:shd w:val="clear" w:color="auto" w:fill="auto"/>
          </w:tcPr>
          <w:p w14:paraId="560F213A" w14:textId="77777777" w:rsidR="00CA27B1" w:rsidRPr="00383506" w:rsidRDefault="00CA27B1" w:rsidP="00964C2E">
            <w:pPr>
              <w:ind w:left="-174" w:right="-2"/>
              <w:jc w:val="center"/>
              <w:rPr>
                <w:sz w:val="22"/>
                <w:szCs w:val="22"/>
                <w:lang w:eastAsia="en-US"/>
              </w:rPr>
            </w:pPr>
            <w:r w:rsidRPr="00383506">
              <w:rPr>
                <w:sz w:val="22"/>
                <w:szCs w:val="22"/>
                <w:lang w:eastAsia="en-US"/>
              </w:rPr>
              <w:t>4</w:t>
            </w:r>
          </w:p>
        </w:tc>
        <w:tc>
          <w:tcPr>
            <w:tcW w:w="815" w:type="dxa"/>
            <w:shd w:val="clear" w:color="auto" w:fill="auto"/>
          </w:tcPr>
          <w:p w14:paraId="1D7A8F8E" w14:textId="77777777" w:rsidR="00CA27B1" w:rsidRPr="00383506" w:rsidRDefault="00CA27B1" w:rsidP="00964C2E">
            <w:pPr>
              <w:ind w:right="-2"/>
              <w:jc w:val="center"/>
              <w:rPr>
                <w:sz w:val="22"/>
                <w:szCs w:val="22"/>
                <w:lang w:eastAsia="en-US"/>
              </w:rPr>
            </w:pPr>
            <w:r w:rsidRPr="00383506">
              <w:rPr>
                <w:sz w:val="22"/>
                <w:szCs w:val="22"/>
                <w:lang w:eastAsia="en-US"/>
              </w:rPr>
              <w:t>5</w:t>
            </w:r>
          </w:p>
        </w:tc>
        <w:tc>
          <w:tcPr>
            <w:tcW w:w="993" w:type="dxa"/>
            <w:shd w:val="clear" w:color="auto" w:fill="auto"/>
          </w:tcPr>
          <w:p w14:paraId="01E1FA21" w14:textId="77777777" w:rsidR="00CA27B1" w:rsidRPr="00383506" w:rsidRDefault="00CA27B1" w:rsidP="00964C2E">
            <w:pPr>
              <w:ind w:right="-2"/>
              <w:jc w:val="center"/>
              <w:rPr>
                <w:sz w:val="22"/>
                <w:szCs w:val="22"/>
                <w:lang w:eastAsia="en-US"/>
              </w:rPr>
            </w:pPr>
            <w:r w:rsidRPr="00383506">
              <w:rPr>
                <w:sz w:val="22"/>
                <w:szCs w:val="22"/>
                <w:lang w:eastAsia="en-US"/>
              </w:rPr>
              <w:t>6</w:t>
            </w:r>
          </w:p>
        </w:tc>
        <w:tc>
          <w:tcPr>
            <w:tcW w:w="992" w:type="dxa"/>
            <w:shd w:val="clear" w:color="auto" w:fill="auto"/>
          </w:tcPr>
          <w:p w14:paraId="554578A9" w14:textId="77777777" w:rsidR="00CA27B1" w:rsidRPr="00383506" w:rsidRDefault="00CA27B1" w:rsidP="00964C2E">
            <w:pPr>
              <w:ind w:right="-2"/>
              <w:jc w:val="center"/>
              <w:rPr>
                <w:sz w:val="22"/>
                <w:szCs w:val="22"/>
                <w:lang w:eastAsia="en-US"/>
              </w:rPr>
            </w:pPr>
            <w:r w:rsidRPr="00383506">
              <w:rPr>
                <w:sz w:val="22"/>
                <w:szCs w:val="22"/>
                <w:lang w:eastAsia="en-US"/>
              </w:rPr>
              <w:t>7</w:t>
            </w:r>
          </w:p>
        </w:tc>
        <w:tc>
          <w:tcPr>
            <w:tcW w:w="850" w:type="dxa"/>
            <w:shd w:val="clear" w:color="auto" w:fill="auto"/>
          </w:tcPr>
          <w:p w14:paraId="6532DFD5" w14:textId="77777777" w:rsidR="00CA27B1" w:rsidRPr="00383506" w:rsidRDefault="00CA27B1" w:rsidP="00964C2E">
            <w:pPr>
              <w:ind w:right="-2" w:hanging="108"/>
              <w:jc w:val="center"/>
              <w:rPr>
                <w:sz w:val="22"/>
                <w:szCs w:val="22"/>
                <w:lang w:eastAsia="en-US"/>
              </w:rPr>
            </w:pPr>
            <w:r w:rsidRPr="00383506">
              <w:rPr>
                <w:sz w:val="22"/>
                <w:szCs w:val="22"/>
                <w:lang w:eastAsia="en-US"/>
              </w:rPr>
              <w:t>8</w:t>
            </w:r>
          </w:p>
        </w:tc>
        <w:tc>
          <w:tcPr>
            <w:tcW w:w="993" w:type="dxa"/>
            <w:shd w:val="clear" w:color="auto" w:fill="auto"/>
          </w:tcPr>
          <w:p w14:paraId="6BC1E98F" w14:textId="77777777" w:rsidR="00CA27B1" w:rsidRPr="00383506" w:rsidRDefault="00CA27B1" w:rsidP="00964C2E">
            <w:pPr>
              <w:ind w:right="-2"/>
              <w:jc w:val="center"/>
              <w:rPr>
                <w:sz w:val="22"/>
                <w:szCs w:val="22"/>
                <w:lang w:eastAsia="en-US"/>
              </w:rPr>
            </w:pPr>
            <w:r w:rsidRPr="00383506">
              <w:rPr>
                <w:sz w:val="22"/>
                <w:szCs w:val="22"/>
                <w:lang w:eastAsia="en-US"/>
              </w:rPr>
              <w:t>9</w:t>
            </w:r>
          </w:p>
        </w:tc>
      </w:tr>
      <w:tr w:rsidR="00CA27B1" w:rsidRPr="00383506" w14:paraId="67F41582" w14:textId="77777777" w:rsidTr="00964C2E">
        <w:trPr>
          <w:trHeight w:val="299"/>
        </w:trPr>
        <w:tc>
          <w:tcPr>
            <w:tcW w:w="1668" w:type="dxa"/>
            <w:vMerge w:val="restart"/>
            <w:shd w:val="clear" w:color="auto" w:fill="auto"/>
            <w:vAlign w:val="center"/>
          </w:tcPr>
          <w:p w14:paraId="2BFA2A44" w14:textId="77777777" w:rsidR="00CA27B1" w:rsidRPr="00383506" w:rsidRDefault="00CA27B1" w:rsidP="00964C2E">
            <w:pPr>
              <w:ind w:left="-142" w:right="-73"/>
              <w:jc w:val="center"/>
              <w:rPr>
                <w:sz w:val="22"/>
                <w:szCs w:val="22"/>
                <w:lang w:eastAsia="en-US"/>
              </w:rPr>
            </w:pPr>
            <w:r w:rsidRPr="00383506">
              <w:rPr>
                <w:bCs/>
                <w:kern w:val="32"/>
                <w:sz w:val="22"/>
                <w:szCs w:val="22"/>
                <w:lang w:eastAsia="en-US"/>
              </w:rPr>
              <w:t>ООО «ВОДОКАНАЛ»</w:t>
            </w:r>
          </w:p>
        </w:tc>
        <w:tc>
          <w:tcPr>
            <w:tcW w:w="9072" w:type="dxa"/>
            <w:gridSpan w:val="8"/>
            <w:shd w:val="clear" w:color="auto" w:fill="auto"/>
          </w:tcPr>
          <w:p w14:paraId="37342ECC" w14:textId="77777777" w:rsidR="00CA27B1" w:rsidRPr="00383506" w:rsidRDefault="00CA27B1" w:rsidP="00964C2E">
            <w:pPr>
              <w:ind w:right="-2"/>
              <w:jc w:val="center"/>
              <w:rPr>
                <w:sz w:val="20"/>
                <w:lang w:eastAsia="en-US"/>
              </w:rPr>
            </w:pPr>
            <w:r w:rsidRPr="00383506">
              <w:rPr>
                <w:sz w:val="20"/>
                <w:lang w:eastAsia="en-US"/>
              </w:rPr>
              <w:t>Для потребителей в случае отсутствия дифференциация тарифов по схеме подключения</w:t>
            </w:r>
          </w:p>
        </w:tc>
      </w:tr>
      <w:tr w:rsidR="00CA27B1" w:rsidRPr="00383506" w14:paraId="05B9C3B3" w14:textId="77777777" w:rsidTr="00964C2E">
        <w:trPr>
          <w:trHeight w:val="189"/>
        </w:trPr>
        <w:tc>
          <w:tcPr>
            <w:tcW w:w="1668" w:type="dxa"/>
            <w:vMerge/>
            <w:shd w:val="clear" w:color="auto" w:fill="auto"/>
          </w:tcPr>
          <w:p w14:paraId="19EA0E6C" w14:textId="77777777" w:rsidR="00CA27B1" w:rsidRPr="00383506" w:rsidRDefault="00CA27B1" w:rsidP="00964C2E">
            <w:pPr>
              <w:ind w:right="-2"/>
              <w:rPr>
                <w:sz w:val="22"/>
                <w:szCs w:val="22"/>
                <w:lang w:eastAsia="en-US"/>
              </w:rPr>
            </w:pPr>
          </w:p>
        </w:tc>
        <w:tc>
          <w:tcPr>
            <w:tcW w:w="2019" w:type="dxa"/>
            <w:vMerge w:val="restart"/>
            <w:shd w:val="clear" w:color="auto" w:fill="auto"/>
            <w:vAlign w:val="center"/>
          </w:tcPr>
          <w:p w14:paraId="4337F1D1" w14:textId="77777777" w:rsidR="00CA27B1" w:rsidRPr="00383506" w:rsidRDefault="00CA27B1" w:rsidP="00964C2E">
            <w:pPr>
              <w:ind w:right="-2"/>
              <w:jc w:val="center"/>
              <w:rPr>
                <w:sz w:val="20"/>
                <w:lang w:eastAsia="en-US"/>
              </w:rPr>
            </w:pPr>
            <w:r w:rsidRPr="00383506">
              <w:rPr>
                <w:sz w:val="20"/>
                <w:lang w:eastAsia="en-US"/>
              </w:rPr>
              <w:t>Одноставочный</w:t>
            </w:r>
          </w:p>
          <w:p w14:paraId="5444BBB0" w14:textId="77777777" w:rsidR="00CA27B1" w:rsidRPr="00383506" w:rsidRDefault="00CA27B1" w:rsidP="00964C2E">
            <w:pPr>
              <w:ind w:right="-2"/>
              <w:jc w:val="center"/>
              <w:rPr>
                <w:sz w:val="20"/>
                <w:lang w:eastAsia="en-US"/>
              </w:rPr>
            </w:pPr>
            <w:r w:rsidRPr="00383506">
              <w:rPr>
                <w:sz w:val="20"/>
                <w:lang w:eastAsia="en-US"/>
              </w:rPr>
              <w:t>руб./Гкал</w:t>
            </w:r>
          </w:p>
        </w:tc>
        <w:tc>
          <w:tcPr>
            <w:tcW w:w="1418" w:type="dxa"/>
            <w:shd w:val="clear" w:color="auto" w:fill="auto"/>
            <w:vAlign w:val="center"/>
          </w:tcPr>
          <w:p w14:paraId="6BE123D4" w14:textId="77777777" w:rsidR="00CA27B1" w:rsidRPr="00383506" w:rsidRDefault="00CA27B1" w:rsidP="00964C2E">
            <w:pPr>
              <w:jc w:val="center"/>
              <w:rPr>
                <w:sz w:val="22"/>
                <w:szCs w:val="22"/>
                <w:lang w:eastAsia="en-US"/>
              </w:rPr>
            </w:pPr>
            <w:r w:rsidRPr="00383506">
              <w:rPr>
                <w:sz w:val="22"/>
                <w:szCs w:val="22"/>
                <w:lang w:eastAsia="en-US"/>
              </w:rPr>
              <w:t>с 01.01.2019</w:t>
            </w:r>
          </w:p>
        </w:tc>
        <w:tc>
          <w:tcPr>
            <w:tcW w:w="992" w:type="dxa"/>
            <w:shd w:val="clear" w:color="auto" w:fill="auto"/>
          </w:tcPr>
          <w:p w14:paraId="37287480" w14:textId="77777777" w:rsidR="00CA27B1" w:rsidRPr="00383506" w:rsidRDefault="00CA27B1" w:rsidP="00964C2E">
            <w:pPr>
              <w:rPr>
                <w:sz w:val="22"/>
                <w:szCs w:val="22"/>
              </w:rPr>
            </w:pPr>
            <w:r w:rsidRPr="00383506">
              <w:rPr>
                <w:sz w:val="22"/>
                <w:szCs w:val="22"/>
              </w:rPr>
              <w:t>1 579,46</w:t>
            </w:r>
          </w:p>
        </w:tc>
        <w:tc>
          <w:tcPr>
            <w:tcW w:w="815" w:type="dxa"/>
            <w:shd w:val="clear" w:color="auto" w:fill="auto"/>
            <w:vAlign w:val="center"/>
          </w:tcPr>
          <w:p w14:paraId="260A2F57" w14:textId="77777777" w:rsidR="00CA27B1" w:rsidRPr="00383506" w:rsidRDefault="00CA27B1" w:rsidP="00964C2E">
            <w:pPr>
              <w:jc w:val="center"/>
              <w:rPr>
                <w:sz w:val="22"/>
                <w:szCs w:val="22"/>
                <w:lang w:eastAsia="en-US"/>
              </w:rPr>
            </w:pPr>
            <w:r w:rsidRPr="00383506">
              <w:rPr>
                <w:sz w:val="22"/>
                <w:szCs w:val="22"/>
                <w:lang w:eastAsia="en-US"/>
              </w:rPr>
              <w:t>x</w:t>
            </w:r>
          </w:p>
        </w:tc>
        <w:tc>
          <w:tcPr>
            <w:tcW w:w="993" w:type="dxa"/>
            <w:shd w:val="clear" w:color="auto" w:fill="auto"/>
            <w:vAlign w:val="center"/>
          </w:tcPr>
          <w:p w14:paraId="6FC6D21A" w14:textId="77777777" w:rsidR="00CA27B1" w:rsidRPr="00383506" w:rsidRDefault="00CA27B1" w:rsidP="00964C2E">
            <w:pPr>
              <w:ind w:right="-2"/>
              <w:jc w:val="center"/>
              <w:rPr>
                <w:sz w:val="22"/>
                <w:szCs w:val="22"/>
                <w:lang w:eastAsia="en-US"/>
              </w:rPr>
            </w:pPr>
            <w:r w:rsidRPr="00383506">
              <w:rPr>
                <w:sz w:val="22"/>
                <w:szCs w:val="22"/>
                <w:lang w:val="en-US" w:eastAsia="en-US"/>
              </w:rPr>
              <w:t>x</w:t>
            </w:r>
          </w:p>
        </w:tc>
        <w:tc>
          <w:tcPr>
            <w:tcW w:w="992" w:type="dxa"/>
            <w:shd w:val="clear" w:color="auto" w:fill="auto"/>
            <w:vAlign w:val="center"/>
          </w:tcPr>
          <w:p w14:paraId="397723CF" w14:textId="77777777" w:rsidR="00CA27B1" w:rsidRPr="00383506" w:rsidRDefault="00CA27B1" w:rsidP="00964C2E">
            <w:pPr>
              <w:ind w:right="-2"/>
              <w:jc w:val="center"/>
              <w:rPr>
                <w:sz w:val="22"/>
                <w:szCs w:val="22"/>
                <w:lang w:eastAsia="en-US"/>
              </w:rPr>
            </w:pPr>
            <w:r w:rsidRPr="00383506">
              <w:rPr>
                <w:sz w:val="22"/>
                <w:szCs w:val="22"/>
                <w:lang w:val="en-US" w:eastAsia="en-US"/>
              </w:rPr>
              <w:t>x</w:t>
            </w:r>
          </w:p>
        </w:tc>
        <w:tc>
          <w:tcPr>
            <w:tcW w:w="850" w:type="dxa"/>
            <w:shd w:val="clear" w:color="auto" w:fill="auto"/>
            <w:vAlign w:val="center"/>
          </w:tcPr>
          <w:p w14:paraId="2AA5997D" w14:textId="77777777" w:rsidR="00CA27B1" w:rsidRPr="00383506" w:rsidRDefault="00CA27B1" w:rsidP="00964C2E">
            <w:pPr>
              <w:ind w:right="-2"/>
              <w:jc w:val="center"/>
              <w:rPr>
                <w:sz w:val="22"/>
                <w:szCs w:val="22"/>
                <w:lang w:eastAsia="en-US"/>
              </w:rPr>
            </w:pPr>
            <w:r w:rsidRPr="00383506">
              <w:rPr>
                <w:sz w:val="22"/>
                <w:szCs w:val="22"/>
                <w:lang w:val="en-US" w:eastAsia="en-US"/>
              </w:rPr>
              <w:t>x</w:t>
            </w:r>
          </w:p>
        </w:tc>
        <w:tc>
          <w:tcPr>
            <w:tcW w:w="993" w:type="dxa"/>
            <w:shd w:val="clear" w:color="auto" w:fill="auto"/>
            <w:vAlign w:val="center"/>
          </w:tcPr>
          <w:p w14:paraId="2DFE095B" w14:textId="77777777" w:rsidR="00CA27B1" w:rsidRPr="00383506" w:rsidRDefault="00CA27B1" w:rsidP="00964C2E">
            <w:pPr>
              <w:ind w:right="-2"/>
              <w:jc w:val="center"/>
              <w:rPr>
                <w:sz w:val="22"/>
                <w:szCs w:val="22"/>
                <w:lang w:eastAsia="en-US"/>
              </w:rPr>
            </w:pPr>
            <w:r w:rsidRPr="00383506">
              <w:rPr>
                <w:sz w:val="22"/>
                <w:szCs w:val="22"/>
                <w:lang w:val="en-US" w:eastAsia="en-US"/>
              </w:rPr>
              <w:t>x</w:t>
            </w:r>
          </w:p>
        </w:tc>
      </w:tr>
      <w:tr w:rsidR="00CA27B1" w:rsidRPr="00383506" w14:paraId="08A7BF3B" w14:textId="77777777" w:rsidTr="00964C2E">
        <w:trPr>
          <w:trHeight w:val="189"/>
        </w:trPr>
        <w:tc>
          <w:tcPr>
            <w:tcW w:w="1668" w:type="dxa"/>
            <w:vMerge/>
            <w:shd w:val="clear" w:color="auto" w:fill="auto"/>
          </w:tcPr>
          <w:p w14:paraId="4295631F" w14:textId="77777777" w:rsidR="00CA27B1" w:rsidRPr="00383506" w:rsidRDefault="00CA27B1" w:rsidP="00964C2E">
            <w:pPr>
              <w:ind w:right="-2"/>
              <w:rPr>
                <w:sz w:val="22"/>
                <w:szCs w:val="22"/>
                <w:lang w:eastAsia="en-US"/>
              </w:rPr>
            </w:pPr>
          </w:p>
        </w:tc>
        <w:tc>
          <w:tcPr>
            <w:tcW w:w="2019" w:type="dxa"/>
            <w:vMerge/>
            <w:shd w:val="clear" w:color="auto" w:fill="auto"/>
            <w:vAlign w:val="center"/>
          </w:tcPr>
          <w:p w14:paraId="780885D5" w14:textId="77777777" w:rsidR="00CA27B1" w:rsidRPr="00383506" w:rsidRDefault="00CA27B1" w:rsidP="00964C2E">
            <w:pPr>
              <w:ind w:right="-2"/>
              <w:jc w:val="center"/>
              <w:rPr>
                <w:sz w:val="20"/>
                <w:lang w:eastAsia="en-US"/>
              </w:rPr>
            </w:pPr>
          </w:p>
        </w:tc>
        <w:tc>
          <w:tcPr>
            <w:tcW w:w="1418" w:type="dxa"/>
            <w:shd w:val="clear" w:color="auto" w:fill="auto"/>
            <w:vAlign w:val="center"/>
          </w:tcPr>
          <w:p w14:paraId="7A0339F5" w14:textId="77777777" w:rsidR="00CA27B1" w:rsidRPr="00383506" w:rsidRDefault="00CA27B1" w:rsidP="00964C2E">
            <w:pPr>
              <w:jc w:val="center"/>
              <w:rPr>
                <w:sz w:val="22"/>
                <w:szCs w:val="22"/>
                <w:lang w:eastAsia="en-US"/>
              </w:rPr>
            </w:pPr>
            <w:r w:rsidRPr="00383506">
              <w:rPr>
                <w:sz w:val="22"/>
                <w:szCs w:val="22"/>
                <w:lang w:eastAsia="en-US"/>
              </w:rPr>
              <w:t>с 01.07.2019</w:t>
            </w:r>
          </w:p>
        </w:tc>
        <w:tc>
          <w:tcPr>
            <w:tcW w:w="992" w:type="dxa"/>
            <w:shd w:val="clear" w:color="auto" w:fill="auto"/>
          </w:tcPr>
          <w:p w14:paraId="68D35653" w14:textId="77777777" w:rsidR="00CA27B1" w:rsidRPr="00383506" w:rsidRDefault="00CA27B1" w:rsidP="00964C2E">
            <w:pPr>
              <w:rPr>
                <w:sz w:val="22"/>
                <w:szCs w:val="22"/>
              </w:rPr>
            </w:pPr>
            <w:r w:rsidRPr="00383506">
              <w:rPr>
                <w:sz w:val="22"/>
                <w:szCs w:val="22"/>
              </w:rPr>
              <w:t>1 769,00</w:t>
            </w:r>
          </w:p>
        </w:tc>
        <w:tc>
          <w:tcPr>
            <w:tcW w:w="815" w:type="dxa"/>
            <w:shd w:val="clear" w:color="auto" w:fill="auto"/>
            <w:vAlign w:val="center"/>
          </w:tcPr>
          <w:p w14:paraId="0EA3A4C4" w14:textId="77777777" w:rsidR="00CA27B1" w:rsidRPr="00383506" w:rsidRDefault="00CA27B1" w:rsidP="00964C2E">
            <w:pPr>
              <w:jc w:val="center"/>
              <w:rPr>
                <w:sz w:val="22"/>
                <w:szCs w:val="22"/>
                <w:lang w:eastAsia="en-US"/>
              </w:rPr>
            </w:pPr>
            <w:r w:rsidRPr="00383506">
              <w:rPr>
                <w:sz w:val="22"/>
                <w:szCs w:val="22"/>
                <w:lang w:eastAsia="en-US"/>
              </w:rPr>
              <w:t>x</w:t>
            </w:r>
          </w:p>
        </w:tc>
        <w:tc>
          <w:tcPr>
            <w:tcW w:w="993" w:type="dxa"/>
            <w:shd w:val="clear" w:color="auto" w:fill="auto"/>
            <w:vAlign w:val="center"/>
          </w:tcPr>
          <w:p w14:paraId="36F4BB49" w14:textId="77777777" w:rsidR="00CA27B1" w:rsidRPr="00383506" w:rsidRDefault="00CA27B1" w:rsidP="00964C2E">
            <w:pPr>
              <w:ind w:right="-2"/>
              <w:jc w:val="center"/>
              <w:rPr>
                <w:sz w:val="22"/>
                <w:szCs w:val="22"/>
                <w:lang w:eastAsia="en-US"/>
              </w:rPr>
            </w:pPr>
            <w:r w:rsidRPr="00383506">
              <w:rPr>
                <w:sz w:val="22"/>
                <w:szCs w:val="22"/>
                <w:lang w:val="en-US" w:eastAsia="en-US"/>
              </w:rPr>
              <w:t>x</w:t>
            </w:r>
          </w:p>
        </w:tc>
        <w:tc>
          <w:tcPr>
            <w:tcW w:w="992" w:type="dxa"/>
            <w:shd w:val="clear" w:color="auto" w:fill="auto"/>
            <w:vAlign w:val="center"/>
          </w:tcPr>
          <w:p w14:paraId="65C1AF51" w14:textId="77777777" w:rsidR="00CA27B1" w:rsidRPr="00383506" w:rsidRDefault="00CA27B1" w:rsidP="00964C2E">
            <w:pPr>
              <w:ind w:right="-2"/>
              <w:jc w:val="center"/>
              <w:rPr>
                <w:sz w:val="22"/>
                <w:szCs w:val="22"/>
                <w:lang w:eastAsia="en-US"/>
              </w:rPr>
            </w:pPr>
            <w:r w:rsidRPr="00383506">
              <w:rPr>
                <w:sz w:val="22"/>
                <w:szCs w:val="22"/>
                <w:lang w:val="en-US" w:eastAsia="en-US"/>
              </w:rPr>
              <w:t>x</w:t>
            </w:r>
          </w:p>
        </w:tc>
        <w:tc>
          <w:tcPr>
            <w:tcW w:w="850" w:type="dxa"/>
            <w:shd w:val="clear" w:color="auto" w:fill="auto"/>
            <w:vAlign w:val="center"/>
          </w:tcPr>
          <w:p w14:paraId="526FA16C" w14:textId="77777777" w:rsidR="00CA27B1" w:rsidRPr="00383506" w:rsidRDefault="00CA27B1" w:rsidP="00964C2E">
            <w:pPr>
              <w:ind w:right="-2"/>
              <w:jc w:val="center"/>
              <w:rPr>
                <w:sz w:val="22"/>
                <w:szCs w:val="22"/>
                <w:lang w:eastAsia="en-US"/>
              </w:rPr>
            </w:pPr>
            <w:r w:rsidRPr="00383506">
              <w:rPr>
                <w:sz w:val="22"/>
                <w:szCs w:val="22"/>
                <w:lang w:val="en-US" w:eastAsia="en-US"/>
              </w:rPr>
              <w:t>x</w:t>
            </w:r>
          </w:p>
        </w:tc>
        <w:tc>
          <w:tcPr>
            <w:tcW w:w="993" w:type="dxa"/>
            <w:shd w:val="clear" w:color="auto" w:fill="auto"/>
            <w:vAlign w:val="center"/>
          </w:tcPr>
          <w:p w14:paraId="1F9094C3" w14:textId="77777777" w:rsidR="00CA27B1" w:rsidRPr="00383506" w:rsidRDefault="00CA27B1" w:rsidP="00964C2E">
            <w:pPr>
              <w:ind w:right="-2"/>
              <w:jc w:val="center"/>
              <w:rPr>
                <w:sz w:val="22"/>
                <w:szCs w:val="22"/>
                <w:lang w:eastAsia="en-US"/>
              </w:rPr>
            </w:pPr>
            <w:r w:rsidRPr="00383506">
              <w:rPr>
                <w:sz w:val="22"/>
                <w:szCs w:val="22"/>
                <w:lang w:val="en-US" w:eastAsia="en-US"/>
              </w:rPr>
              <w:t>x</w:t>
            </w:r>
          </w:p>
        </w:tc>
      </w:tr>
      <w:tr w:rsidR="00CA27B1" w:rsidRPr="00383506" w14:paraId="25C9AF49" w14:textId="77777777" w:rsidTr="00964C2E">
        <w:trPr>
          <w:trHeight w:val="189"/>
        </w:trPr>
        <w:tc>
          <w:tcPr>
            <w:tcW w:w="1668" w:type="dxa"/>
            <w:vMerge/>
            <w:shd w:val="clear" w:color="auto" w:fill="auto"/>
          </w:tcPr>
          <w:p w14:paraId="265FEB5D" w14:textId="77777777" w:rsidR="00CA27B1" w:rsidRPr="00383506" w:rsidRDefault="00CA27B1" w:rsidP="00964C2E">
            <w:pPr>
              <w:ind w:right="-2"/>
              <w:rPr>
                <w:sz w:val="22"/>
                <w:szCs w:val="22"/>
                <w:lang w:eastAsia="en-US"/>
              </w:rPr>
            </w:pPr>
          </w:p>
        </w:tc>
        <w:tc>
          <w:tcPr>
            <w:tcW w:w="2019" w:type="dxa"/>
            <w:vMerge/>
            <w:shd w:val="clear" w:color="auto" w:fill="auto"/>
            <w:vAlign w:val="center"/>
          </w:tcPr>
          <w:p w14:paraId="48D519B7" w14:textId="77777777" w:rsidR="00CA27B1" w:rsidRPr="00383506" w:rsidRDefault="00CA27B1" w:rsidP="00964C2E">
            <w:pPr>
              <w:ind w:right="-2"/>
              <w:jc w:val="center"/>
              <w:rPr>
                <w:sz w:val="20"/>
                <w:lang w:eastAsia="en-US"/>
              </w:rPr>
            </w:pPr>
          </w:p>
        </w:tc>
        <w:tc>
          <w:tcPr>
            <w:tcW w:w="1418" w:type="dxa"/>
            <w:shd w:val="clear" w:color="auto" w:fill="auto"/>
            <w:vAlign w:val="center"/>
          </w:tcPr>
          <w:p w14:paraId="32484D89" w14:textId="77777777" w:rsidR="00CA27B1" w:rsidRPr="00383506" w:rsidRDefault="00CA27B1" w:rsidP="00964C2E">
            <w:pPr>
              <w:jc w:val="center"/>
              <w:rPr>
                <w:sz w:val="22"/>
                <w:szCs w:val="22"/>
                <w:lang w:eastAsia="en-US"/>
              </w:rPr>
            </w:pPr>
            <w:r w:rsidRPr="00383506">
              <w:rPr>
                <w:sz w:val="22"/>
                <w:szCs w:val="22"/>
                <w:lang w:eastAsia="en-US"/>
              </w:rPr>
              <w:t>с 01.01.2020</w:t>
            </w:r>
          </w:p>
        </w:tc>
        <w:tc>
          <w:tcPr>
            <w:tcW w:w="992" w:type="dxa"/>
            <w:shd w:val="clear" w:color="auto" w:fill="auto"/>
          </w:tcPr>
          <w:p w14:paraId="1AD34242" w14:textId="77777777" w:rsidR="00CA27B1" w:rsidRPr="00383506" w:rsidRDefault="00CA27B1" w:rsidP="00964C2E">
            <w:pPr>
              <w:rPr>
                <w:sz w:val="22"/>
                <w:szCs w:val="22"/>
              </w:rPr>
            </w:pPr>
            <w:r w:rsidRPr="00383506">
              <w:rPr>
                <w:sz w:val="22"/>
                <w:szCs w:val="22"/>
              </w:rPr>
              <w:t>1 769,00</w:t>
            </w:r>
          </w:p>
        </w:tc>
        <w:tc>
          <w:tcPr>
            <w:tcW w:w="815" w:type="dxa"/>
            <w:shd w:val="clear" w:color="auto" w:fill="auto"/>
            <w:vAlign w:val="center"/>
          </w:tcPr>
          <w:p w14:paraId="35A1AE60" w14:textId="77777777" w:rsidR="00CA27B1" w:rsidRPr="00383506" w:rsidRDefault="00CA27B1" w:rsidP="00964C2E">
            <w:pPr>
              <w:jc w:val="center"/>
              <w:rPr>
                <w:sz w:val="22"/>
                <w:szCs w:val="22"/>
                <w:lang w:eastAsia="en-US"/>
              </w:rPr>
            </w:pPr>
            <w:r w:rsidRPr="00383506">
              <w:rPr>
                <w:sz w:val="22"/>
                <w:szCs w:val="22"/>
                <w:lang w:eastAsia="en-US"/>
              </w:rPr>
              <w:t>x</w:t>
            </w:r>
          </w:p>
        </w:tc>
        <w:tc>
          <w:tcPr>
            <w:tcW w:w="993" w:type="dxa"/>
            <w:shd w:val="clear" w:color="auto" w:fill="auto"/>
            <w:vAlign w:val="center"/>
          </w:tcPr>
          <w:p w14:paraId="16AB6EE5" w14:textId="77777777" w:rsidR="00CA27B1" w:rsidRPr="00383506" w:rsidRDefault="00CA27B1" w:rsidP="00964C2E">
            <w:pPr>
              <w:ind w:right="-2"/>
              <w:jc w:val="center"/>
              <w:rPr>
                <w:sz w:val="22"/>
                <w:szCs w:val="22"/>
                <w:lang w:eastAsia="en-US"/>
              </w:rPr>
            </w:pPr>
            <w:r w:rsidRPr="00383506">
              <w:rPr>
                <w:sz w:val="22"/>
                <w:szCs w:val="22"/>
                <w:lang w:val="en-US" w:eastAsia="en-US"/>
              </w:rPr>
              <w:t>x</w:t>
            </w:r>
          </w:p>
        </w:tc>
        <w:tc>
          <w:tcPr>
            <w:tcW w:w="992" w:type="dxa"/>
            <w:shd w:val="clear" w:color="auto" w:fill="auto"/>
            <w:vAlign w:val="center"/>
          </w:tcPr>
          <w:p w14:paraId="49CA0EBF" w14:textId="77777777" w:rsidR="00CA27B1" w:rsidRPr="00383506" w:rsidRDefault="00CA27B1" w:rsidP="00964C2E">
            <w:pPr>
              <w:ind w:right="-2"/>
              <w:jc w:val="center"/>
              <w:rPr>
                <w:sz w:val="22"/>
                <w:szCs w:val="22"/>
                <w:lang w:eastAsia="en-US"/>
              </w:rPr>
            </w:pPr>
            <w:r w:rsidRPr="00383506">
              <w:rPr>
                <w:sz w:val="22"/>
                <w:szCs w:val="22"/>
                <w:lang w:val="en-US" w:eastAsia="en-US"/>
              </w:rPr>
              <w:t>x</w:t>
            </w:r>
          </w:p>
        </w:tc>
        <w:tc>
          <w:tcPr>
            <w:tcW w:w="850" w:type="dxa"/>
            <w:shd w:val="clear" w:color="auto" w:fill="auto"/>
            <w:vAlign w:val="center"/>
          </w:tcPr>
          <w:p w14:paraId="67A4A122" w14:textId="77777777" w:rsidR="00CA27B1" w:rsidRPr="00383506" w:rsidRDefault="00CA27B1" w:rsidP="00964C2E">
            <w:pPr>
              <w:ind w:right="-2"/>
              <w:jc w:val="center"/>
              <w:rPr>
                <w:sz w:val="22"/>
                <w:szCs w:val="22"/>
                <w:lang w:eastAsia="en-US"/>
              </w:rPr>
            </w:pPr>
            <w:r w:rsidRPr="00383506">
              <w:rPr>
                <w:sz w:val="22"/>
                <w:szCs w:val="22"/>
                <w:lang w:val="en-US" w:eastAsia="en-US"/>
              </w:rPr>
              <w:t>x</w:t>
            </w:r>
          </w:p>
        </w:tc>
        <w:tc>
          <w:tcPr>
            <w:tcW w:w="993" w:type="dxa"/>
            <w:shd w:val="clear" w:color="auto" w:fill="auto"/>
            <w:vAlign w:val="center"/>
          </w:tcPr>
          <w:p w14:paraId="31C676D6" w14:textId="77777777" w:rsidR="00CA27B1" w:rsidRPr="00383506" w:rsidRDefault="00CA27B1" w:rsidP="00964C2E">
            <w:pPr>
              <w:ind w:right="-2"/>
              <w:jc w:val="center"/>
              <w:rPr>
                <w:sz w:val="22"/>
                <w:szCs w:val="22"/>
                <w:lang w:eastAsia="en-US"/>
              </w:rPr>
            </w:pPr>
            <w:r w:rsidRPr="00383506">
              <w:rPr>
                <w:sz w:val="22"/>
                <w:szCs w:val="22"/>
                <w:lang w:val="en-US" w:eastAsia="en-US"/>
              </w:rPr>
              <w:t>x</w:t>
            </w:r>
          </w:p>
        </w:tc>
      </w:tr>
      <w:tr w:rsidR="00CA27B1" w:rsidRPr="00383506" w14:paraId="5AD05ECB" w14:textId="77777777" w:rsidTr="00964C2E">
        <w:trPr>
          <w:trHeight w:val="189"/>
        </w:trPr>
        <w:tc>
          <w:tcPr>
            <w:tcW w:w="1668" w:type="dxa"/>
            <w:vMerge/>
            <w:shd w:val="clear" w:color="auto" w:fill="auto"/>
          </w:tcPr>
          <w:p w14:paraId="45563832" w14:textId="77777777" w:rsidR="00CA27B1" w:rsidRPr="00383506" w:rsidRDefault="00CA27B1" w:rsidP="00964C2E">
            <w:pPr>
              <w:ind w:right="-2"/>
              <w:rPr>
                <w:sz w:val="22"/>
                <w:szCs w:val="22"/>
                <w:lang w:eastAsia="en-US"/>
              </w:rPr>
            </w:pPr>
          </w:p>
        </w:tc>
        <w:tc>
          <w:tcPr>
            <w:tcW w:w="2019" w:type="dxa"/>
            <w:vMerge/>
            <w:shd w:val="clear" w:color="auto" w:fill="auto"/>
            <w:vAlign w:val="center"/>
          </w:tcPr>
          <w:p w14:paraId="17B6A43E" w14:textId="77777777" w:rsidR="00CA27B1" w:rsidRPr="00383506" w:rsidRDefault="00CA27B1" w:rsidP="00964C2E">
            <w:pPr>
              <w:ind w:right="-2"/>
              <w:jc w:val="center"/>
              <w:rPr>
                <w:sz w:val="20"/>
                <w:lang w:eastAsia="en-US"/>
              </w:rPr>
            </w:pPr>
          </w:p>
        </w:tc>
        <w:tc>
          <w:tcPr>
            <w:tcW w:w="1418" w:type="dxa"/>
            <w:shd w:val="clear" w:color="auto" w:fill="auto"/>
            <w:vAlign w:val="center"/>
          </w:tcPr>
          <w:p w14:paraId="54C79C57" w14:textId="77777777" w:rsidR="00CA27B1" w:rsidRPr="00383506" w:rsidRDefault="00CA27B1" w:rsidP="00964C2E">
            <w:pPr>
              <w:jc w:val="center"/>
              <w:rPr>
                <w:sz w:val="22"/>
                <w:szCs w:val="22"/>
                <w:lang w:eastAsia="en-US"/>
              </w:rPr>
            </w:pPr>
            <w:r w:rsidRPr="00383506">
              <w:rPr>
                <w:sz w:val="22"/>
                <w:szCs w:val="22"/>
                <w:lang w:eastAsia="en-US"/>
              </w:rPr>
              <w:t>с 01.07.2020</w:t>
            </w:r>
          </w:p>
        </w:tc>
        <w:tc>
          <w:tcPr>
            <w:tcW w:w="992" w:type="dxa"/>
            <w:shd w:val="clear" w:color="auto" w:fill="auto"/>
          </w:tcPr>
          <w:p w14:paraId="08C589D4" w14:textId="77777777" w:rsidR="00CA27B1" w:rsidRPr="00383506" w:rsidRDefault="00CA27B1" w:rsidP="00964C2E">
            <w:pPr>
              <w:rPr>
                <w:sz w:val="22"/>
                <w:szCs w:val="22"/>
              </w:rPr>
            </w:pPr>
            <w:r w:rsidRPr="00383506">
              <w:rPr>
                <w:sz w:val="22"/>
                <w:szCs w:val="22"/>
              </w:rPr>
              <w:t>1 980,39</w:t>
            </w:r>
          </w:p>
        </w:tc>
        <w:tc>
          <w:tcPr>
            <w:tcW w:w="815" w:type="dxa"/>
            <w:shd w:val="clear" w:color="auto" w:fill="auto"/>
            <w:vAlign w:val="center"/>
          </w:tcPr>
          <w:p w14:paraId="1D4543CA" w14:textId="77777777" w:rsidR="00CA27B1" w:rsidRPr="00383506" w:rsidRDefault="00CA27B1" w:rsidP="00964C2E">
            <w:pPr>
              <w:jc w:val="center"/>
              <w:rPr>
                <w:sz w:val="22"/>
                <w:szCs w:val="22"/>
                <w:lang w:eastAsia="en-US"/>
              </w:rPr>
            </w:pPr>
            <w:r w:rsidRPr="00383506">
              <w:rPr>
                <w:sz w:val="22"/>
                <w:szCs w:val="22"/>
                <w:lang w:eastAsia="en-US"/>
              </w:rPr>
              <w:t>x</w:t>
            </w:r>
          </w:p>
        </w:tc>
        <w:tc>
          <w:tcPr>
            <w:tcW w:w="993" w:type="dxa"/>
            <w:shd w:val="clear" w:color="auto" w:fill="auto"/>
            <w:vAlign w:val="center"/>
          </w:tcPr>
          <w:p w14:paraId="05465196"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2" w:type="dxa"/>
            <w:shd w:val="clear" w:color="auto" w:fill="auto"/>
            <w:vAlign w:val="center"/>
          </w:tcPr>
          <w:p w14:paraId="75B4999E"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850" w:type="dxa"/>
            <w:shd w:val="clear" w:color="auto" w:fill="auto"/>
            <w:vAlign w:val="center"/>
          </w:tcPr>
          <w:p w14:paraId="2C763018"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3" w:type="dxa"/>
            <w:shd w:val="clear" w:color="auto" w:fill="auto"/>
            <w:vAlign w:val="center"/>
          </w:tcPr>
          <w:p w14:paraId="4D1FDF8F"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r>
      <w:tr w:rsidR="00CA27B1" w:rsidRPr="00383506" w14:paraId="71D3F437" w14:textId="77777777" w:rsidTr="00964C2E">
        <w:trPr>
          <w:trHeight w:val="189"/>
        </w:trPr>
        <w:tc>
          <w:tcPr>
            <w:tcW w:w="1668" w:type="dxa"/>
            <w:vMerge/>
            <w:shd w:val="clear" w:color="auto" w:fill="auto"/>
          </w:tcPr>
          <w:p w14:paraId="06D17687" w14:textId="77777777" w:rsidR="00CA27B1" w:rsidRPr="00383506" w:rsidRDefault="00CA27B1" w:rsidP="00964C2E">
            <w:pPr>
              <w:ind w:right="-2"/>
              <w:rPr>
                <w:sz w:val="22"/>
                <w:szCs w:val="22"/>
                <w:lang w:eastAsia="en-US"/>
              </w:rPr>
            </w:pPr>
          </w:p>
        </w:tc>
        <w:tc>
          <w:tcPr>
            <w:tcW w:w="2019" w:type="dxa"/>
            <w:vMerge/>
            <w:shd w:val="clear" w:color="auto" w:fill="auto"/>
            <w:vAlign w:val="center"/>
          </w:tcPr>
          <w:p w14:paraId="2CBCD849" w14:textId="77777777" w:rsidR="00CA27B1" w:rsidRPr="00383506" w:rsidRDefault="00CA27B1" w:rsidP="00964C2E">
            <w:pPr>
              <w:ind w:right="-2"/>
              <w:jc w:val="center"/>
              <w:rPr>
                <w:sz w:val="20"/>
                <w:lang w:eastAsia="en-US"/>
              </w:rPr>
            </w:pPr>
          </w:p>
        </w:tc>
        <w:tc>
          <w:tcPr>
            <w:tcW w:w="1418" w:type="dxa"/>
            <w:shd w:val="clear" w:color="auto" w:fill="auto"/>
            <w:vAlign w:val="center"/>
          </w:tcPr>
          <w:p w14:paraId="63C227AF" w14:textId="77777777" w:rsidR="00CA27B1" w:rsidRPr="00383506" w:rsidRDefault="00CA27B1" w:rsidP="00964C2E">
            <w:pPr>
              <w:jc w:val="center"/>
              <w:rPr>
                <w:sz w:val="22"/>
                <w:szCs w:val="22"/>
                <w:lang w:eastAsia="en-US"/>
              </w:rPr>
            </w:pPr>
            <w:r w:rsidRPr="00383506">
              <w:rPr>
                <w:sz w:val="22"/>
                <w:szCs w:val="22"/>
                <w:lang w:eastAsia="en-US"/>
              </w:rPr>
              <w:t>с 01.01.2021</w:t>
            </w:r>
          </w:p>
        </w:tc>
        <w:tc>
          <w:tcPr>
            <w:tcW w:w="992" w:type="dxa"/>
            <w:shd w:val="clear" w:color="auto" w:fill="auto"/>
          </w:tcPr>
          <w:p w14:paraId="2A794323" w14:textId="77777777" w:rsidR="00CA27B1" w:rsidRPr="00383506" w:rsidRDefault="00CA27B1" w:rsidP="00964C2E">
            <w:pPr>
              <w:rPr>
                <w:sz w:val="22"/>
                <w:szCs w:val="22"/>
              </w:rPr>
            </w:pPr>
            <w:r w:rsidRPr="00383506">
              <w:rPr>
                <w:sz w:val="22"/>
                <w:szCs w:val="22"/>
              </w:rPr>
              <w:t>1 980,39</w:t>
            </w:r>
          </w:p>
        </w:tc>
        <w:tc>
          <w:tcPr>
            <w:tcW w:w="815" w:type="dxa"/>
            <w:shd w:val="clear" w:color="auto" w:fill="auto"/>
            <w:vAlign w:val="center"/>
          </w:tcPr>
          <w:p w14:paraId="09115209" w14:textId="77777777" w:rsidR="00CA27B1" w:rsidRPr="00383506" w:rsidRDefault="00CA27B1" w:rsidP="00964C2E">
            <w:pPr>
              <w:jc w:val="center"/>
              <w:rPr>
                <w:sz w:val="22"/>
                <w:szCs w:val="22"/>
                <w:lang w:eastAsia="en-US"/>
              </w:rPr>
            </w:pPr>
            <w:r w:rsidRPr="00383506">
              <w:rPr>
                <w:sz w:val="22"/>
                <w:szCs w:val="22"/>
                <w:lang w:eastAsia="en-US"/>
              </w:rPr>
              <w:t>x</w:t>
            </w:r>
          </w:p>
        </w:tc>
        <w:tc>
          <w:tcPr>
            <w:tcW w:w="993" w:type="dxa"/>
            <w:shd w:val="clear" w:color="auto" w:fill="auto"/>
            <w:vAlign w:val="center"/>
          </w:tcPr>
          <w:p w14:paraId="7884DF36"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2" w:type="dxa"/>
            <w:shd w:val="clear" w:color="auto" w:fill="auto"/>
            <w:vAlign w:val="center"/>
          </w:tcPr>
          <w:p w14:paraId="1C740072"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850" w:type="dxa"/>
            <w:shd w:val="clear" w:color="auto" w:fill="auto"/>
            <w:vAlign w:val="center"/>
          </w:tcPr>
          <w:p w14:paraId="2941E98F"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3" w:type="dxa"/>
            <w:shd w:val="clear" w:color="auto" w:fill="auto"/>
            <w:vAlign w:val="center"/>
          </w:tcPr>
          <w:p w14:paraId="60A9EC1D"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r>
      <w:tr w:rsidR="00CA27B1" w:rsidRPr="00383506" w14:paraId="189EBBC5" w14:textId="77777777" w:rsidTr="00964C2E">
        <w:trPr>
          <w:trHeight w:val="189"/>
        </w:trPr>
        <w:tc>
          <w:tcPr>
            <w:tcW w:w="1668" w:type="dxa"/>
            <w:vMerge/>
            <w:shd w:val="clear" w:color="auto" w:fill="auto"/>
          </w:tcPr>
          <w:p w14:paraId="6B4CE075" w14:textId="77777777" w:rsidR="00CA27B1" w:rsidRPr="00383506" w:rsidRDefault="00CA27B1" w:rsidP="00964C2E">
            <w:pPr>
              <w:ind w:right="-2"/>
              <w:rPr>
                <w:sz w:val="22"/>
                <w:szCs w:val="22"/>
                <w:lang w:eastAsia="en-US"/>
              </w:rPr>
            </w:pPr>
          </w:p>
        </w:tc>
        <w:tc>
          <w:tcPr>
            <w:tcW w:w="2019" w:type="dxa"/>
            <w:vMerge/>
            <w:shd w:val="clear" w:color="auto" w:fill="auto"/>
            <w:vAlign w:val="center"/>
          </w:tcPr>
          <w:p w14:paraId="7F4BD9B8" w14:textId="77777777" w:rsidR="00CA27B1" w:rsidRPr="00383506" w:rsidRDefault="00CA27B1" w:rsidP="00964C2E">
            <w:pPr>
              <w:ind w:right="-2"/>
              <w:jc w:val="center"/>
              <w:rPr>
                <w:sz w:val="20"/>
                <w:lang w:eastAsia="en-US"/>
              </w:rPr>
            </w:pPr>
          </w:p>
        </w:tc>
        <w:tc>
          <w:tcPr>
            <w:tcW w:w="1418" w:type="dxa"/>
            <w:shd w:val="clear" w:color="auto" w:fill="auto"/>
            <w:vAlign w:val="center"/>
          </w:tcPr>
          <w:p w14:paraId="1BEC535E" w14:textId="77777777" w:rsidR="00CA27B1" w:rsidRPr="00383506" w:rsidRDefault="00CA27B1" w:rsidP="00964C2E">
            <w:pPr>
              <w:jc w:val="center"/>
              <w:rPr>
                <w:sz w:val="22"/>
                <w:szCs w:val="22"/>
                <w:lang w:eastAsia="en-US"/>
              </w:rPr>
            </w:pPr>
            <w:r w:rsidRPr="00383506">
              <w:rPr>
                <w:sz w:val="22"/>
                <w:szCs w:val="22"/>
                <w:lang w:eastAsia="en-US"/>
              </w:rPr>
              <w:t>с 01.07.2021</w:t>
            </w:r>
          </w:p>
        </w:tc>
        <w:tc>
          <w:tcPr>
            <w:tcW w:w="992" w:type="dxa"/>
            <w:shd w:val="clear" w:color="auto" w:fill="auto"/>
          </w:tcPr>
          <w:p w14:paraId="544709CD" w14:textId="77777777" w:rsidR="00CA27B1" w:rsidRPr="00383506" w:rsidRDefault="00CA27B1" w:rsidP="00964C2E">
            <w:pPr>
              <w:rPr>
                <w:sz w:val="22"/>
                <w:szCs w:val="22"/>
              </w:rPr>
            </w:pPr>
            <w:r w:rsidRPr="00383506">
              <w:rPr>
                <w:sz w:val="22"/>
                <w:szCs w:val="22"/>
              </w:rPr>
              <w:t>1 844,32</w:t>
            </w:r>
          </w:p>
        </w:tc>
        <w:tc>
          <w:tcPr>
            <w:tcW w:w="815" w:type="dxa"/>
            <w:shd w:val="clear" w:color="auto" w:fill="auto"/>
            <w:vAlign w:val="center"/>
          </w:tcPr>
          <w:p w14:paraId="444FD058" w14:textId="77777777" w:rsidR="00CA27B1" w:rsidRPr="00383506" w:rsidRDefault="00CA27B1" w:rsidP="00964C2E">
            <w:pPr>
              <w:jc w:val="center"/>
              <w:rPr>
                <w:sz w:val="22"/>
                <w:szCs w:val="22"/>
                <w:lang w:eastAsia="en-US"/>
              </w:rPr>
            </w:pPr>
            <w:r w:rsidRPr="00383506">
              <w:rPr>
                <w:sz w:val="22"/>
                <w:szCs w:val="22"/>
                <w:lang w:eastAsia="en-US"/>
              </w:rPr>
              <w:t>x</w:t>
            </w:r>
          </w:p>
        </w:tc>
        <w:tc>
          <w:tcPr>
            <w:tcW w:w="993" w:type="dxa"/>
            <w:shd w:val="clear" w:color="auto" w:fill="auto"/>
            <w:vAlign w:val="center"/>
          </w:tcPr>
          <w:p w14:paraId="44F895C3"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2" w:type="dxa"/>
            <w:shd w:val="clear" w:color="auto" w:fill="auto"/>
            <w:vAlign w:val="center"/>
          </w:tcPr>
          <w:p w14:paraId="0F9632DC"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850" w:type="dxa"/>
            <w:shd w:val="clear" w:color="auto" w:fill="auto"/>
            <w:vAlign w:val="center"/>
          </w:tcPr>
          <w:p w14:paraId="1029CD4F"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3" w:type="dxa"/>
            <w:shd w:val="clear" w:color="auto" w:fill="auto"/>
            <w:vAlign w:val="center"/>
          </w:tcPr>
          <w:p w14:paraId="2EB609B2"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r>
      <w:tr w:rsidR="00CA27B1" w:rsidRPr="00383506" w14:paraId="66BC9CEF" w14:textId="77777777" w:rsidTr="00964C2E">
        <w:trPr>
          <w:trHeight w:val="189"/>
        </w:trPr>
        <w:tc>
          <w:tcPr>
            <w:tcW w:w="1668" w:type="dxa"/>
            <w:vMerge/>
            <w:shd w:val="clear" w:color="auto" w:fill="auto"/>
          </w:tcPr>
          <w:p w14:paraId="1C9640B2" w14:textId="77777777" w:rsidR="00CA27B1" w:rsidRPr="00383506" w:rsidRDefault="00CA27B1" w:rsidP="00964C2E">
            <w:pPr>
              <w:ind w:right="-2"/>
              <w:rPr>
                <w:sz w:val="22"/>
                <w:szCs w:val="22"/>
                <w:lang w:eastAsia="en-US"/>
              </w:rPr>
            </w:pPr>
          </w:p>
        </w:tc>
        <w:tc>
          <w:tcPr>
            <w:tcW w:w="2019" w:type="dxa"/>
            <w:vMerge/>
            <w:shd w:val="clear" w:color="auto" w:fill="auto"/>
            <w:vAlign w:val="center"/>
          </w:tcPr>
          <w:p w14:paraId="4B3CB51F" w14:textId="77777777" w:rsidR="00CA27B1" w:rsidRPr="00383506" w:rsidRDefault="00CA27B1" w:rsidP="00964C2E">
            <w:pPr>
              <w:ind w:right="-2"/>
              <w:jc w:val="center"/>
              <w:rPr>
                <w:sz w:val="20"/>
                <w:lang w:eastAsia="en-US"/>
              </w:rPr>
            </w:pPr>
          </w:p>
        </w:tc>
        <w:tc>
          <w:tcPr>
            <w:tcW w:w="1418" w:type="dxa"/>
            <w:shd w:val="clear" w:color="auto" w:fill="auto"/>
            <w:vAlign w:val="center"/>
          </w:tcPr>
          <w:p w14:paraId="72FD3289" w14:textId="77777777" w:rsidR="00CA27B1" w:rsidRPr="00383506" w:rsidRDefault="00CA27B1" w:rsidP="00964C2E">
            <w:pPr>
              <w:jc w:val="center"/>
              <w:rPr>
                <w:sz w:val="22"/>
                <w:szCs w:val="22"/>
                <w:lang w:eastAsia="en-US"/>
              </w:rPr>
            </w:pPr>
            <w:r w:rsidRPr="00383506">
              <w:rPr>
                <w:sz w:val="22"/>
                <w:szCs w:val="22"/>
                <w:lang w:eastAsia="en-US"/>
              </w:rPr>
              <w:t>с 01.01.2022</w:t>
            </w:r>
          </w:p>
        </w:tc>
        <w:tc>
          <w:tcPr>
            <w:tcW w:w="992" w:type="dxa"/>
            <w:shd w:val="clear" w:color="auto" w:fill="auto"/>
          </w:tcPr>
          <w:p w14:paraId="7688AE86" w14:textId="77777777" w:rsidR="00CA27B1" w:rsidRPr="00383506" w:rsidRDefault="00CA27B1" w:rsidP="00964C2E">
            <w:pPr>
              <w:rPr>
                <w:sz w:val="22"/>
                <w:szCs w:val="22"/>
              </w:rPr>
            </w:pPr>
            <w:r w:rsidRPr="00383506">
              <w:rPr>
                <w:sz w:val="22"/>
                <w:szCs w:val="22"/>
              </w:rPr>
              <w:t>1 844,32</w:t>
            </w:r>
          </w:p>
        </w:tc>
        <w:tc>
          <w:tcPr>
            <w:tcW w:w="815" w:type="dxa"/>
            <w:shd w:val="clear" w:color="auto" w:fill="auto"/>
            <w:vAlign w:val="center"/>
          </w:tcPr>
          <w:p w14:paraId="749C3526" w14:textId="77777777" w:rsidR="00CA27B1" w:rsidRPr="00383506" w:rsidRDefault="00CA27B1" w:rsidP="00964C2E">
            <w:pPr>
              <w:jc w:val="center"/>
              <w:rPr>
                <w:sz w:val="22"/>
                <w:szCs w:val="22"/>
                <w:lang w:eastAsia="en-US"/>
              </w:rPr>
            </w:pPr>
            <w:r w:rsidRPr="00383506">
              <w:rPr>
                <w:sz w:val="22"/>
                <w:szCs w:val="22"/>
                <w:lang w:eastAsia="en-US"/>
              </w:rPr>
              <w:t>x</w:t>
            </w:r>
          </w:p>
        </w:tc>
        <w:tc>
          <w:tcPr>
            <w:tcW w:w="993" w:type="dxa"/>
            <w:shd w:val="clear" w:color="auto" w:fill="auto"/>
            <w:vAlign w:val="center"/>
          </w:tcPr>
          <w:p w14:paraId="27AFF75B"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2" w:type="dxa"/>
            <w:shd w:val="clear" w:color="auto" w:fill="auto"/>
            <w:vAlign w:val="center"/>
          </w:tcPr>
          <w:p w14:paraId="24B11DF9"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850" w:type="dxa"/>
            <w:shd w:val="clear" w:color="auto" w:fill="auto"/>
            <w:vAlign w:val="center"/>
          </w:tcPr>
          <w:p w14:paraId="39D7B0F9"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3" w:type="dxa"/>
            <w:shd w:val="clear" w:color="auto" w:fill="auto"/>
            <w:vAlign w:val="center"/>
          </w:tcPr>
          <w:p w14:paraId="22AD204B"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r>
      <w:tr w:rsidR="00CA27B1" w:rsidRPr="00383506" w14:paraId="1FE3EDB8" w14:textId="77777777" w:rsidTr="00964C2E">
        <w:trPr>
          <w:trHeight w:val="189"/>
        </w:trPr>
        <w:tc>
          <w:tcPr>
            <w:tcW w:w="1668" w:type="dxa"/>
            <w:vMerge/>
            <w:shd w:val="clear" w:color="auto" w:fill="auto"/>
          </w:tcPr>
          <w:p w14:paraId="6CDD65CC" w14:textId="77777777" w:rsidR="00CA27B1" w:rsidRPr="00383506" w:rsidRDefault="00CA27B1" w:rsidP="00964C2E">
            <w:pPr>
              <w:ind w:right="-2"/>
              <w:rPr>
                <w:sz w:val="22"/>
                <w:szCs w:val="22"/>
                <w:lang w:eastAsia="en-US"/>
              </w:rPr>
            </w:pPr>
          </w:p>
        </w:tc>
        <w:tc>
          <w:tcPr>
            <w:tcW w:w="2019" w:type="dxa"/>
            <w:vMerge/>
            <w:shd w:val="clear" w:color="auto" w:fill="auto"/>
            <w:vAlign w:val="center"/>
          </w:tcPr>
          <w:p w14:paraId="04972F4F" w14:textId="77777777" w:rsidR="00CA27B1" w:rsidRPr="00383506" w:rsidRDefault="00CA27B1" w:rsidP="00964C2E">
            <w:pPr>
              <w:ind w:right="-2"/>
              <w:jc w:val="center"/>
              <w:rPr>
                <w:sz w:val="20"/>
                <w:lang w:eastAsia="en-US"/>
              </w:rPr>
            </w:pPr>
          </w:p>
        </w:tc>
        <w:tc>
          <w:tcPr>
            <w:tcW w:w="1418" w:type="dxa"/>
            <w:shd w:val="clear" w:color="auto" w:fill="auto"/>
            <w:vAlign w:val="center"/>
          </w:tcPr>
          <w:p w14:paraId="36FEA844" w14:textId="77777777" w:rsidR="00CA27B1" w:rsidRPr="00383506" w:rsidRDefault="00CA27B1" w:rsidP="00964C2E">
            <w:pPr>
              <w:jc w:val="center"/>
              <w:rPr>
                <w:sz w:val="22"/>
                <w:szCs w:val="22"/>
                <w:lang w:eastAsia="en-US"/>
              </w:rPr>
            </w:pPr>
            <w:r w:rsidRPr="00383506">
              <w:rPr>
                <w:sz w:val="22"/>
                <w:szCs w:val="22"/>
                <w:lang w:eastAsia="en-US"/>
              </w:rPr>
              <w:t>с 01.07.2022</w:t>
            </w:r>
          </w:p>
        </w:tc>
        <w:tc>
          <w:tcPr>
            <w:tcW w:w="992" w:type="dxa"/>
            <w:shd w:val="clear" w:color="auto" w:fill="auto"/>
          </w:tcPr>
          <w:p w14:paraId="628A05E1" w14:textId="77777777" w:rsidR="00CA27B1" w:rsidRPr="00383506" w:rsidRDefault="00CA27B1" w:rsidP="00964C2E">
            <w:pPr>
              <w:rPr>
                <w:sz w:val="22"/>
                <w:szCs w:val="22"/>
              </w:rPr>
            </w:pPr>
            <w:r w:rsidRPr="00383506">
              <w:rPr>
                <w:sz w:val="22"/>
                <w:szCs w:val="22"/>
              </w:rPr>
              <w:t>2 142,65</w:t>
            </w:r>
          </w:p>
        </w:tc>
        <w:tc>
          <w:tcPr>
            <w:tcW w:w="815" w:type="dxa"/>
            <w:shd w:val="clear" w:color="auto" w:fill="auto"/>
            <w:vAlign w:val="center"/>
          </w:tcPr>
          <w:p w14:paraId="64106606" w14:textId="77777777" w:rsidR="00CA27B1" w:rsidRPr="00383506" w:rsidRDefault="00CA27B1" w:rsidP="00964C2E">
            <w:pPr>
              <w:jc w:val="center"/>
              <w:rPr>
                <w:sz w:val="22"/>
                <w:szCs w:val="22"/>
                <w:lang w:eastAsia="en-US"/>
              </w:rPr>
            </w:pPr>
            <w:r w:rsidRPr="00383506">
              <w:rPr>
                <w:sz w:val="22"/>
                <w:szCs w:val="22"/>
                <w:lang w:eastAsia="en-US"/>
              </w:rPr>
              <w:t>x</w:t>
            </w:r>
          </w:p>
        </w:tc>
        <w:tc>
          <w:tcPr>
            <w:tcW w:w="993" w:type="dxa"/>
            <w:shd w:val="clear" w:color="auto" w:fill="auto"/>
            <w:vAlign w:val="center"/>
          </w:tcPr>
          <w:p w14:paraId="6426D37D"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2" w:type="dxa"/>
            <w:shd w:val="clear" w:color="auto" w:fill="auto"/>
            <w:vAlign w:val="center"/>
          </w:tcPr>
          <w:p w14:paraId="408C3E0C"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850" w:type="dxa"/>
            <w:shd w:val="clear" w:color="auto" w:fill="auto"/>
            <w:vAlign w:val="center"/>
          </w:tcPr>
          <w:p w14:paraId="5F3531D1"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3" w:type="dxa"/>
            <w:shd w:val="clear" w:color="auto" w:fill="auto"/>
            <w:vAlign w:val="center"/>
          </w:tcPr>
          <w:p w14:paraId="16C50881"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r>
      <w:tr w:rsidR="00CA27B1" w:rsidRPr="00383506" w14:paraId="56E6484E" w14:textId="77777777" w:rsidTr="00964C2E">
        <w:trPr>
          <w:trHeight w:val="189"/>
        </w:trPr>
        <w:tc>
          <w:tcPr>
            <w:tcW w:w="1668" w:type="dxa"/>
            <w:vMerge/>
            <w:shd w:val="clear" w:color="auto" w:fill="auto"/>
          </w:tcPr>
          <w:p w14:paraId="06236FCF" w14:textId="77777777" w:rsidR="00CA27B1" w:rsidRPr="00383506" w:rsidRDefault="00CA27B1" w:rsidP="00964C2E">
            <w:pPr>
              <w:ind w:right="-2"/>
              <w:rPr>
                <w:sz w:val="22"/>
                <w:szCs w:val="22"/>
                <w:lang w:eastAsia="en-US"/>
              </w:rPr>
            </w:pPr>
          </w:p>
        </w:tc>
        <w:tc>
          <w:tcPr>
            <w:tcW w:w="2019" w:type="dxa"/>
            <w:vMerge/>
            <w:shd w:val="clear" w:color="auto" w:fill="auto"/>
            <w:vAlign w:val="center"/>
          </w:tcPr>
          <w:p w14:paraId="18850203" w14:textId="77777777" w:rsidR="00CA27B1" w:rsidRPr="00383506" w:rsidRDefault="00CA27B1" w:rsidP="00964C2E">
            <w:pPr>
              <w:ind w:right="-2"/>
              <w:jc w:val="center"/>
              <w:rPr>
                <w:sz w:val="20"/>
                <w:lang w:eastAsia="en-US"/>
              </w:rPr>
            </w:pPr>
          </w:p>
        </w:tc>
        <w:tc>
          <w:tcPr>
            <w:tcW w:w="1418" w:type="dxa"/>
            <w:shd w:val="clear" w:color="auto" w:fill="auto"/>
            <w:vAlign w:val="center"/>
          </w:tcPr>
          <w:p w14:paraId="41AAEE34" w14:textId="77777777" w:rsidR="00CA27B1" w:rsidRPr="00383506" w:rsidRDefault="00CA27B1" w:rsidP="00964C2E">
            <w:pPr>
              <w:jc w:val="center"/>
              <w:rPr>
                <w:sz w:val="22"/>
                <w:szCs w:val="22"/>
                <w:lang w:eastAsia="en-US"/>
              </w:rPr>
            </w:pPr>
            <w:r w:rsidRPr="00383506">
              <w:rPr>
                <w:sz w:val="22"/>
                <w:szCs w:val="22"/>
                <w:lang w:eastAsia="en-US"/>
              </w:rPr>
              <w:t>с 01.01.2023</w:t>
            </w:r>
          </w:p>
        </w:tc>
        <w:tc>
          <w:tcPr>
            <w:tcW w:w="992" w:type="dxa"/>
            <w:shd w:val="clear" w:color="auto" w:fill="auto"/>
          </w:tcPr>
          <w:p w14:paraId="558114CF" w14:textId="77777777" w:rsidR="00CA27B1" w:rsidRPr="00383506" w:rsidRDefault="00CA27B1" w:rsidP="00964C2E">
            <w:pPr>
              <w:rPr>
                <w:sz w:val="22"/>
                <w:szCs w:val="22"/>
              </w:rPr>
            </w:pPr>
            <w:r w:rsidRPr="00383506">
              <w:rPr>
                <w:sz w:val="22"/>
                <w:szCs w:val="22"/>
              </w:rPr>
              <w:t>2 142,65</w:t>
            </w:r>
          </w:p>
        </w:tc>
        <w:tc>
          <w:tcPr>
            <w:tcW w:w="815" w:type="dxa"/>
            <w:shd w:val="clear" w:color="auto" w:fill="auto"/>
            <w:vAlign w:val="center"/>
          </w:tcPr>
          <w:p w14:paraId="540833D2" w14:textId="77777777" w:rsidR="00CA27B1" w:rsidRPr="00383506" w:rsidRDefault="00CA27B1" w:rsidP="00964C2E">
            <w:pPr>
              <w:jc w:val="center"/>
              <w:rPr>
                <w:sz w:val="22"/>
                <w:szCs w:val="22"/>
                <w:lang w:eastAsia="en-US"/>
              </w:rPr>
            </w:pPr>
            <w:r w:rsidRPr="00383506">
              <w:rPr>
                <w:sz w:val="22"/>
                <w:szCs w:val="22"/>
                <w:lang w:eastAsia="en-US"/>
              </w:rPr>
              <w:t>x</w:t>
            </w:r>
          </w:p>
        </w:tc>
        <w:tc>
          <w:tcPr>
            <w:tcW w:w="993" w:type="dxa"/>
            <w:shd w:val="clear" w:color="auto" w:fill="auto"/>
            <w:vAlign w:val="center"/>
          </w:tcPr>
          <w:p w14:paraId="59B8EB56" w14:textId="77777777" w:rsidR="00CA27B1" w:rsidRPr="00383506" w:rsidRDefault="00CA27B1" w:rsidP="00964C2E">
            <w:pPr>
              <w:ind w:right="-2"/>
              <w:jc w:val="center"/>
              <w:rPr>
                <w:sz w:val="22"/>
                <w:szCs w:val="22"/>
                <w:lang w:eastAsia="en-US"/>
              </w:rPr>
            </w:pPr>
            <w:r w:rsidRPr="00383506">
              <w:rPr>
                <w:sz w:val="22"/>
                <w:szCs w:val="22"/>
                <w:lang w:val="en-US" w:eastAsia="en-US"/>
              </w:rPr>
              <w:t>x</w:t>
            </w:r>
          </w:p>
        </w:tc>
        <w:tc>
          <w:tcPr>
            <w:tcW w:w="992" w:type="dxa"/>
            <w:shd w:val="clear" w:color="auto" w:fill="auto"/>
            <w:vAlign w:val="center"/>
          </w:tcPr>
          <w:p w14:paraId="2629193C" w14:textId="77777777" w:rsidR="00CA27B1" w:rsidRPr="00383506" w:rsidRDefault="00CA27B1" w:rsidP="00964C2E">
            <w:pPr>
              <w:ind w:right="-2"/>
              <w:jc w:val="center"/>
              <w:rPr>
                <w:sz w:val="22"/>
                <w:szCs w:val="22"/>
                <w:lang w:eastAsia="en-US"/>
              </w:rPr>
            </w:pPr>
            <w:r w:rsidRPr="00383506">
              <w:rPr>
                <w:sz w:val="22"/>
                <w:szCs w:val="22"/>
                <w:lang w:val="en-US" w:eastAsia="en-US"/>
              </w:rPr>
              <w:t>x</w:t>
            </w:r>
          </w:p>
        </w:tc>
        <w:tc>
          <w:tcPr>
            <w:tcW w:w="850" w:type="dxa"/>
            <w:shd w:val="clear" w:color="auto" w:fill="auto"/>
            <w:vAlign w:val="center"/>
          </w:tcPr>
          <w:p w14:paraId="11B9E838" w14:textId="77777777" w:rsidR="00CA27B1" w:rsidRPr="00383506" w:rsidRDefault="00CA27B1" w:rsidP="00964C2E">
            <w:pPr>
              <w:ind w:right="-2"/>
              <w:jc w:val="center"/>
              <w:rPr>
                <w:sz w:val="22"/>
                <w:szCs w:val="22"/>
                <w:lang w:eastAsia="en-US"/>
              </w:rPr>
            </w:pPr>
            <w:r w:rsidRPr="00383506">
              <w:rPr>
                <w:sz w:val="22"/>
                <w:szCs w:val="22"/>
                <w:lang w:val="en-US" w:eastAsia="en-US"/>
              </w:rPr>
              <w:t>x</w:t>
            </w:r>
          </w:p>
        </w:tc>
        <w:tc>
          <w:tcPr>
            <w:tcW w:w="993" w:type="dxa"/>
            <w:shd w:val="clear" w:color="auto" w:fill="auto"/>
            <w:vAlign w:val="center"/>
          </w:tcPr>
          <w:p w14:paraId="240E6285" w14:textId="77777777" w:rsidR="00CA27B1" w:rsidRPr="00383506" w:rsidRDefault="00CA27B1" w:rsidP="00964C2E">
            <w:pPr>
              <w:ind w:right="-2"/>
              <w:jc w:val="center"/>
              <w:rPr>
                <w:sz w:val="22"/>
                <w:szCs w:val="22"/>
                <w:lang w:eastAsia="en-US"/>
              </w:rPr>
            </w:pPr>
            <w:r w:rsidRPr="00383506">
              <w:rPr>
                <w:sz w:val="22"/>
                <w:szCs w:val="22"/>
                <w:lang w:val="en-US" w:eastAsia="en-US"/>
              </w:rPr>
              <w:t>x</w:t>
            </w:r>
          </w:p>
        </w:tc>
      </w:tr>
      <w:tr w:rsidR="00CA27B1" w:rsidRPr="00383506" w14:paraId="427B697E" w14:textId="77777777" w:rsidTr="00964C2E">
        <w:trPr>
          <w:trHeight w:val="189"/>
        </w:trPr>
        <w:tc>
          <w:tcPr>
            <w:tcW w:w="1668" w:type="dxa"/>
            <w:vMerge/>
            <w:shd w:val="clear" w:color="auto" w:fill="auto"/>
          </w:tcPr>
          <w:p w14:paraId="5B70B6D2" w14:textId="77777777" w:rsidR="00CA27B1" w:rsidRPr="00383506" w:rsidRDefault="00CA27B1" w:rsidP="00964C2E">
            <w:pPr>
              <w:ind w:right="-2"/>
              <w:rPr>
                <w:sz w:val="22"/>
                <w:szCs w:val="22"/>
                <w:lang w:eastAsia="en-US"/>
              </w:rPr>
            </w:pPr>
          </w:p>
        </w:tc>
        <w:tc>
          <w:tcPr>
            <w:tcW w:w="2019" w:type="dxa"/>
            <w:vMerge/>
            <w:shd w:val="clear" w:color="auto" w:fill="auto"/>
            <w:vAlign w:val="center"/>
          </w:tcPr>
          <w:p w14:paraId="0E227201" w14:textId="77777777" w:rsidR="00CA27B1" w:rsidRPr="00383506" w:rsidRDefault="00CA27B1" w:rsidP="00964C2E">
            <w:pPr>
              <w:ind w:right="-2"/>
              <w:jc w:val="center"/>
              <w:rPr>
                <w:sz w:val="20"/>
                <w:lang w:eastAsia="en-US"/>
              </w:rPr>
            </w:pPr>
          </w:p>
        </w:tc>
        <w:tc>
          <w:tcPr>
            <w:tcW w:w="1418" w:type="dxa"/>
            <w:shd w:val="clear" w:color="auto" w:fill="auto"/>
            <w:vAlign w:val="center"/>
          </w:tcPr>
          <w:p w14:paraId="5A7C506D" w14:textId="77777777" w:rsidR="00CA27B1" w:rsidRPr="00383506" w:rsidRDefault="00CA27B1" w:rsidP="00964C2E">
            <w:pPr>
              <w:jc w:val="center"/>
              <w:rPr>
                <w:sz w:val="22"/>
                <w:szCs w:val="22"/>
                <w:lang w:eastAsia="en-US"/>
              </w:rPr>
            </w:pPr>
            <w:r w:rsidRPr="00383506">
              <w:rPr>
                <w:sz w:val="22"/>
                <w:szCs w:val="22"/>
                <w:lang w:eastAsia="en-US"/>
              </w:rPr>
              <w:t>с 01.07.2023</w:t>
            </w:r>
          </w:p>
        </w:tc>
        <w:tc>
          <w:tcPr>
            <w:tcW w:w="992" w:type="dxa"/>
            <w:shd w:val="clear" w:color="auto" w:fill="auto"/>
          </w:tcPr>
          <w:p w14:paraId="6E264B0C" w14:textId="77777777" w:rsidR="00CA27B1" w:rsidRPr="00383506" w:rsidRDefault="00CA27B1" w:rsidP="00964C2E">
            <w:pPr>
              <w:rPr>
                <w:sz w:val="22"/>
                <w:szCs w:val="22"/>
              </w:rPr>
            </w:pPr>
            <w:r w:rsidRPr="00383506">
              <w:rPr>
                <w:sz w:val="22"/>
                <w:szCs w:val="22"/>
              </w:rPr>
              <w:t>1 912,18</w:t>
            </w:r>
          </w:p>
        </w:tc>
        <w:tc>
          <w:tcPr>
            <w:tcW w:w="815" w:type="dxa"/>
            <w:shd w:val="clear" w:color="auto" w:fill="auto"/>
            <w:vAlign w:val="center"/>
          </w:tcPr>
          <w:p w14:paraId="4E1A0950" w14:textId="77777777" w:rsidR="00CA27B1" w:rsidRPr="00383506" w:rsidRDefault="00CA27B1" w:rsidP="00964C2E">
            <w:pPr>
              <w:jc w:val="center"/>
              <w:rPr>
                <w:sz w:val="22"/>
                <w:szCs w:val="22"/>
                <w:lang w:eastAsia="en-US"/>
              </w:rPr>
            </w:pPr>
            <w:r w:rsidRPr="00383506">
              <w:rPr>
                <w:sz w:val="22"/>
                <w:szCs w:val="22"/>
                <w:lang w:eastAsia="en-US"/>
              </w:rPr>
              <w:t>x</w:t>
            </w:r>
          </w:p>
        </w:tc>
        <w:tc>
          <w:tcPr>
            <w:tcW w:w="993" w:type="dxa"/>
            <w:shd w:val="clear" w:color="auto" w:fill="auto"/>
            <w:vAlign w:val="center"/>
          </w:tcPr>
          <w:p w14:paraId="57E428F0" w14:textId="77777777" w:rsidR="00CA27B1" w:rsidRPr="00383506" w:rsidRDefault="00CA27B1" w:rsidP="00964C2E">
            <w:pPr>
              <w:ind w:right="-2"/>
              <w:jc w:val="center"/>
              <w:rPr>
                <w:sz w:val="22"/>
                <w:szCs w:val="22"/>
                <w:lang w:eastAsia="en-US"/>
              </w:rPr>
            </w:pPr>
            <w:r w:rsidRPr="00383506">
              <w:rPr>
                <w:sz w:val="22"/>
                <w:szCs w:val="22"/>
                <w:lang w:val="en-US" w:eastAsia="en-US"/>
              </w:rPr>
              <w:t>x</w:t>
            </w:r>
          </w:p>
        </w:tc>
        <w:tc>
          <w:tcPr>
            <w:tcW w:w="992" w:type="dxa"/>
            <w:shd w:val="clear" w:color="auto" w:fill="auto"/>
            <w:vAlign w:val="center"/>
          </w:tcPr>
          <w:p w14:paraId="67036816" w14:textId="77777777" w:rsidR="00CA27B1" w:rsidRPr="00383506" w:rsidRDefault="00CA27B1" w:rsidP="00964C2E">
            <w:pPr>
              <w:ind w:right="-2"/>
              <w:jc w:val="center"/>
              <w:rPr>
                <w:sz w:val="22"/>
                <w:szCs w:val="22"/>
                <w:lang w:eastAsia="en-US"/>
              </w:rPr>
            </w:pPr>
            <w:r w:rsidRPr="00383506">
              <w:rPr>
                <w:sz w:val="22"/>
                <w:szCs w:val="22"/>
                <w:lang w:val="en-US" w:eastAsia="en-US"/>
              </w:rPr>
              <w:t>x</w:t>
            </w:r>
          </w:p>
        </w:tc>
        <w:tc>
          <w:tcPr>
            <w:tcW w:w="850" w:type="dxa"/>
            <w:shd w:val="clear" w:color="auto" w:fill="auto"/>
            <w:vAlign w:val="center"/>
          </w:tcPr>
          <w:p w14:paraId="08BCF939" w14:textId="77777777" w:rsidR="00CA27B1" w:rsidRPr="00383506" w:rsidRDefault="00CA27B1" w:rsidP="00964C2E">
            <w:pPr>
              <w:ind w:right="-2"/>
              <w:jc w:val="center"/>
              <w:rPr>
                <w:sz w:val="22"/>
                <w:szCs w:val="22"/>
                <w:lang w:eastAsia="en-US"/>
              </w:rPr>
            </w:pPr>
            <w:r w:rsidRPr="00383506">
              <w:rPr>
                <w:sz w:val="22"/>
                <w:szCs w:val="22"/>
                <w:lang w:val="en-US" w:eastAsia="en-US"/>
              </w:rPr>
              <w:t>x</w:t>
            </w:r>
          </w:p>
        </w:tc>
        <w:tc>
          <w:tcPr>
            <w:tcW w:w="993" w:type="dxa"/>
            <w:shd w:val="clear" w:color="auto" w:fill="auto"/>
            <w:vAlign w:val="center"/>
          </w:tcPr>
          <w:p w14:paraId="54B1C264" w14:textId="77777777" w:rsidR="00CA27B1" w:rsidRPr="00383506" w:rsidRDefault="00CA27B1" w:rsidP="00964C2E">
            <w:pPr>
              <w:ind w:right="-2"/>
              <w:jc w:val="center"/>
              <w:rPr>
                <w:sz w:val="22"/>
                <w:szCs w:val="22"/>
                <w:lang w:eastAsia="en-US"/>
              </w:rPr>
            </w:pPr>
            <w:r w:rsidRPr="00383506">
              <w:rPr>
                <w:sz w:val="22"/>
                <w:szCs w:val="22"/>
                <w:lang w:val="en-US" w:eastAsia="en-US"/>
              </w:rPr>
              <w:t>x</w:t>
            </w:r>
          </w:p>
        </w:tc>
      </w:tr>
      <w:tr w:rsidR="00CA27B1" w:rsidRPr="00383506" w14:paraId="0F09C475" w14:textId="77777777" w:rsidTr="00964C2E">
        <w:trPr>
          <w:trHeight w:val="334"/>
        </w:trPr>
        <w:tc>
          <w:tcPr>
            <w:tcW w:w="1668" w:type="dxa"/>
            <w:vMerge/>
            <w:shd w:val="clear" w:color="auto" w:fill="auto"/>
          </w:tcPr>
          <w:p w14:paraId="138AE795" w14:textId="77777777" w:rsidR="00CA27B1" w:rsidRPr="00383506" w:rsidRDefault="00CA27B1" w:rsidP="00964C2E">
            <w:pPr>
              <w:ind w:right="-2"/>
              <w:rPr>
                <w:sz w:val="22"/>
                <w:szCs w:val="22"/>
                <w:lang w:eastAsia="en-US"/>
              </w:rPr>
            </w:pPr>
          </w:p>
        </w:tc>
        <w:tc>
          <w:tcPr>
            <w:tcW w:w="2019" w:type="dxa"/>
            <w:shd w:val="clear" w:color="auto" w:fill="auto"/>
          </w:tcPr>
          <w:p w14:paraId="52E30CAE" w14:textId="77777777" w:rsidR="00CA27B1" w:rsidRPr="00383506" w:rsidRDefault="00CA27B1" w:rsidP="00964C2E">
            <w:pPr>
              <w:ind w:right="-2"/>
              <w:jc w:val="center"/>
              <w:rPr>
                <w:sz w:val="20"/>
                <w:lang w:eastAsia="en-US"/>
              </w:rPr>
            </w:pPr>
            <w:r w:rsidRPr="00383506">
              <w:rPr>
                <w:sz w:val="20"/>
                <w:lang w:eastAsia="en-US"/>
              </w:rPr>
              <w:t>Двухставочный</w:t>
            </w:r>
          </w:p>
        </w:tc>
        <w:tc>
          <w:tcPr>
            <w:tcW w:w="1418" w:type="dxa"/>
            <w:shd w:val="clear" w:color="auto" w:fill="auto"/>
            <w:vAlign w:val="center"/>
          </w:tcPr>
          <w:p w14:paraId="6B6A48F9" w14:textId="77777777" w:rsidR="00CA27B1" w:rsidRPr="00383506" w:rsidRDefault="00CA27B1" w:rsidP="00964C2E">
            <w:pPr>
              <w:jc w:val="center"/>
              <w:rPr>
                <w:sz w:val="22"/>
                <w:szCs w:val="22"/>
                <w:lang w:eastAsia="en-US"/>
              </w:rPr>
            </w:pPr>
            <w:r w:rsidRPr="00383506">
              <w:rPr>
                <w:sz w:val="22"/>
                <w:szCs w:val="22"/>
                <w:lang w:eastAsia="en-US"/>
              </w:rPr>
              <w:t>x</w:t>
            </w:r>
          </w:p>
        </w:tc>
        <w:tc>
          <w:tcPr>
            <w:tcW w:w="992" w:type="dxa"/>
            <w:shd w:val="clear" w:color="auto" w:fill="auto"/>
            <w:vAlign w:val="center"/>
          </w:tcPr>
          <w:p w14:paraId="677E6986" w14:textId="77777777" w:rsidR="00CA27B1" w:rsidRPr="00383506" w:rsidRDefault="00CA27B1" w:rsidP="00964C2E">
            <w:pPr>
              <w:jc w:val="center"/>
              <w:rPr>
                <w:sz w:val="22"/>
                <w:szCs w:val="22"/>
                <w:lang w:eastAsia="en-US"/>
              </w:rPr>
            </w:pPr>
            <w:r w:rsidRPr="00383506">
              <w:rPr>
                <w:sz w:val="22"/>
                <w:szCs w:val="22"/>
                <w:lang w:eastAsia="en-US"/>
              </w:rPr>
              <w:t>x</w:t>
            </w:r>
          </w:p>
        </w:tc>
        <w:tc>
          <w:tcPr>
            <w:tcW w:w="815" w:type="dxa"/>
            <w:shd w:val="clear" w:color="auto" w:fill="auto"/>
            <w:vAlign w:val="center"/>
          </w:tcPr>
          <w:p w14:paraId="77A31743" w14:textId="77777777" w:rsidR="00CA27B1" w:rsidRPr="00383506" w:rsidRDefault="00CA27B1" w:rsidP="00964C2E">
            <w:pPr>
              <w:jc w:val="center"/>
              <w:rPr>
                <w:sz w:val="22"/>
                <w:szCs w:val="22"/>
                <w:lang w:eastAsia="en-US"/>
              </w:rPr>
            </w:pPr>
            <w:r w:rsidRPr="00383506">
              <w:rPr>
                <w:sz w:val="22"/>
                <w:szCs w:val="22"/>
                <w:lang w:eastAsia="en-US"/>
              </w:rPr>
              <w:t>x</w:t>
            </w:r>
          </w:p>
        </w:tc>
        <w:tc>
          <w:tcPr>
            <w:tcW w:w="993" w:type="dxa"/>
            <w:shd w:val="clear" w:color="auto" w:fill="auto"/>
            <w:vAlign w:val="center"/>
          </w:tcPr>
          <w:p w14:paraId="46C06086"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2" w:type="dxa"/>
            <w:shd w:val="clear" w:color="auto" w:fill="auto"/>
            <w:vAlign w:val="center"/>
          </w:tcPr>
          <w:p w14:paraId="5D43BFD5"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850" w:type="dxa"/>
            <w:shd w:val="clear" w:color="auto" w:fill="auto"/>
            <w:vAlign w:val="center"/>
          </w:tcPr>
          <w:p w14:paraId="0B232F57"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3" w:type="dxa"/>
            <w:shd w:val="clear" w:color="auto" w:fill="auto"/>
            <w:vAlign w:val="center"/>
          </w:tcPr>
          <w:p w14:paraId="5FDBD1BA"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r>
      <w:tr w:rsidR="00CA27B1" w:rsidRPr="00383506" w14:paraId="7554A25D" w14:textId="77777777" w:rsidTr="00964C2E">
        <w:tc>
          <w:tcPr>
            <w:tcW w:w="1668" w:type="dxa"/>
            <w:vMerge/>
            <w:shd w:val="clear" w:color="auto" w:fill="auto"/>
          </w:tcPr>
          <w:p w14:paraId="04C287F6" w14:textId="77777777" w:rsidR="00CA27B1" w:rsidRPr="00383506" w:rsidRDefault="00CA27B1" w:rsidP="00964C2E">
            <w:pPr>
              <w:ind w:right="-2"/>
              <w:rPr>
                <w:sz w:val="22"/>
                <w:szCs w:val="22"/>
                <w:lang w:eastAsia="en-US"/>
              </w:rPr>
            </w:pPr>
          </w:p>
        </w:tc>
        <w:tc>
          <w:tcPr>
            <w:tcW w:w="2019" w:type="dxa"/>
            <w:shd w:val="clear" w:color="auto" w:fill="auto"/>
          </w:tcPr>
          <w:p w14:paraId="35E69879" w14:textId="77777777" w:rsidR="00CA27B1" w:rsidRPr="00383506" w:rsidRDefault="00CA27B1" w:rsidP="00964C2E">
            <w:pPr>
              <w:ind w:right="-2"/>
              <w:jc w:val="center"/>
              <w:rPr>
                <w:sz w:val="20"/>
                <w:lang w:eastAsia="en-US"/>
              </w:rPr>
            </w:pPr>
            <w:r w:rsidRPr="00383506">
              <w:rPr>
                <w:sz w:val="20"/>
                <w:lang w:eastAsia="en-US"/>
              </w:rPr>
              <w:t>Ставка за тепловую энергию, руб./Гкал</w:t>
            </w:r>
          </w:p>
        </w:tc>
        <w:tc>
          <w:tcPr>
            <w:tcW w:w="1418" w:type="dxa"/>
            <w:shd w:val="clear" w:color="auto" w:fill="auto"/>
            <w:vAlign w:val="center"/>
          </w:tcPr>
          <w:p w14:paraId="6A7424F5" w14:textId="77777777" w:rsidR="00CA27B1" w:rsidRPr="00383506" w:rsidRDefault="00CA27B1" w:rsidP="00964C2E">
            <w:pPr>
              <w:jc w:val="center"/>
              <w:rPr>
                <w:sz w:val="22"/>
                <w:szCs w:val="22"/>
                <w:lang w:eastAsia="en-US"/>
              </w:rPr>
            </w:pPr>
            <w:r w:rsidRPr="00383506">
              <w:rPr>
                <w:sz w:val="22"/>
                <w:szCs w:val="22"/>
                <w:lang w:eastAsia="en-US"/>
              </w:rPr>
              <w:t>x</w:t>
            </w:r>
          </w:p>
        </w:tc>
        <w:tc>
          <w:tcPr>
            <w:tcW w:w="992" w:type="dxa"/>
            <w:shd w:val="clear" w:color="auto" w:fill="auto"/>
            <w:vAlign w:val="center"/>
          </w:tcPr>
          <w:p w14:paraId="04BAC464" w14:textId="77777777" w:rsidR="00CA27B1" w:rsidRPr="00383506" w:rsidRDefault="00CA27B1" w:rsidP="00964C2E">
            <w:pPr>
              <w:jc w:val="center"/>
              <w:rPr>
                <w:sz w:val="22"/>
                <w:szCs w:val="22"/>
                <w:lang w:eastAsia="en-US"/>
              </w:rPr>
            </w:pPr>
            <w:r w:rsidRPr="00383506">
              <w:rPr>
                <w:sz w:val="22"/>
                <w:szCs w:val="22"/>
                <w:lang w:eastAsia="en-US"/>
              </w:rPr>
              <w:t>x</w:t>
            </w:r>
          </w:p>
        </w:tc>
        <w:tc>
          <w:tcPr>
            <w:tcW w:w="815" w:type="dxa"/>
            <w:shd w:val="clear" w:color="auto" w:fill="auto"/>
            <w:vAlign w:val="center"/>
          </w:tcPr>
          <w:p w14:paraId="0C0CEDB3" w14:textId="77777777" w:rsidR="00CA27B1" w:rsidRPr="00383506" w:rsidRDefault="00CA27B1" w:rsidP="00964C2E">
            <w:pPr>
              <w:jc w:val="center"/>
              <w:rPr>
                <w:sz w:val="22"/>
                <w:szCs w:val="22"/>
                <w:lang w:eastAsia="en-US"/>
              </w:rPr>
            </w:pPr>
            <w:r w:rsidRPr="00383506">
              <w:rPr>
                <w:sz w:val="22"/>
                <w:szCs w:val="22"/>
                <w:lang w:eastAsia="en-US"/>
              </w:rPr>
              <w:t>x</w:t>
            </w:r>
          </w:p>
        </w:tc>
        <w:tc>
          <w:tcPr>
            <w:tcW w:w="993" w:type="dxa"/>
            <w:shd w:val="clear" w:color="auto" w:fill="auto"/>
            <w:vAlign w:val="center"/>
          </w:tcPr>
          <w:p w14:paraId="6707966F"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2" w:type="dxa"/>
            <w:shd w:val="clear" w:color="auto" w:fill="auto"/>
            <w:vAlign w:val="center"/>
          </w:tcPr>
          <w:p w14:paraId="2923192F"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850" w:type="dxa"/>
            <w:shd w:val="clear" w:color="auto" w:fill="auto"/>
            <w:vAlign w:val="center"/>
          </w:tcPr>
          <w:p w14:paraId="4289F964"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3" w:type="dxa"/>
            <w:shd w:val="clear" w:color="auto" w:fill="auto"/>
            <w:vAlign w:val="center"/>
          </w:tcPr>
          <w:p w14:paraId="42313896"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r>
      <w:tr w:rsidR="00CA27B1" w:rsidRPr="00383506" w14:paraId="7EBD5A82" w14:textId="77777777" w:rsidTr="00964C2E">
        <w:trPr>
          <w:trHeight w:val="1414"/>
        </w:trPr>
        <w:tc>
          <w:tcPr>
            <w:tcW w:w="1668" w:type="dxa"/>
            <w:vMerge/>
            <w:shd w:val="clear" w:color="auto" w:fill="auto"/>
          </w:tcPr>
          <w:p w14:paraId="4AE5BBC0" w14:textId="77777777" w:rsidR="00CA27B1" w:rsidRPr="00383506" w:rsidRDefault="00CA27B1" w:rsidP="00964C2E">
            <w:pPr>
              <w:ind w:right="-2"/>
              <w:rPr>
                <w:sz w:val="22"/>
                <w:szCs w:val="22"/>
                <w:lang w:eastAsia="en-US"/>
              </w:rPr>
            </w:pPr>
          </w:p>
        </w:tc>
        <w:tc>
          <w:tcPr>
            <w:tcW w:w="2019" w:type="dxa"/>
            <w:shd w:val="clear" w:color="auto" w:fill="auto"/>
          </w:tcPr>
          <w:p w14:paraId="6A60993A" w14:textId="77777777" w:rsidR="00CA27B1" w:rsidRPr="00383506" w:rsidRDefault="00CA27B1" w:rsidP="00964C2E">
            <w:pPr>
              <w:ind w:right="-2"/>
              <w:jc w:val="center"/>
              <w:rPr>
                <w:sz w:val="20"/>
                <w:lang w:eastAsia="en-US"/>
              </w:rPr>
            </w:pPr>
            <w:r w:rsidRPr="00383506">
              <w:rPr>
                <w:sz w:val="20"/>
                <w:lang w:eastAsia="en-US"/>
              </w:rPr>
              <w:t xml:space="preserve">Ставка за содержание тепловой мощности, </w:t>
            </w:r>
          </w:p>
          <w:p w14:paraId="16E3362A" w14:textId="77777777" w:rsidR="00CA27B1" w:rsidRPr="00383506" w:rsidRDefault="00CA27B1" w:rsidP="00964C2E">
            <w:pPr>
              <w:ind w:right="-2"/>
              <w:jc w:val="center"/>
              <w:rPr>
                <w:sz w:val="20"/>
                <w:lang w:eastAsia="en-US"/>
              </w:rPr>
            </w:pPr>
            <w:r w:rsidRPr="00383506">
              <w:rPr>
                <w:sz w:val="20"/>
                <w:lang w:eastAsia="en-US"/>
              </w:rPr>
              <w:t>тыс. руб./Гкал/ч</w:t>
            </w:r>
          </w:p>
          <w:p w14:paraId="25A1B8E9" w14:textId="77777777" w:rsidR="00CA27B1" w:rsidRPr="00383506" w:rsidRDefault="00CA27B1" w:rsidP="00964C2E">
            <w:pPr>
              <w:ind w:right="-2"/>
              <w:jc w:val="center"/>
              <w:rPr>
                <w:sz w:val="20"/>
                <w:lang w:eastAsia="en-US"/>
              </w:rPr>
            </w:pPr>
            <w:r w:rsidRPr="00383506">
              <w:rPr>
                <w:sz w:val="20"/>
                <w:lang w:eastAsia="en-US"/>
              </w:rPr>
              <w:t xml:space="preserve"> в мес.</w:t>
            </w:r>
          </w:p>
        </w:tc>
        <w:tc>
          <w:tcPr>
            <w:tcW w:w="1418" w:type="dxa"/>
            <w:shd w:val="clear" w:color="auto" w:fill="auto"/>
            <w:vAlign w:val="center"/>
          </w:tcPr>
          <w:p w14:paraId="483F7958" w14:textId="77777777" w:rsidR="00CA27B1" w:rsidRPr="00383506" w:rsidRDefault="00CA27B1" w:rsidP="00964C2E">
            <w:pPr>
              <w:jc w:val="center"/>
              <w:rPr>
                <w:sz w:val="22"/>
                <w:szCs w:val="22"/>
                <w:lang w:eastAsia="en-US"/>
              </w:rPr>
            </w:pPr>
            <w:r w:rsidRPr="00383506">
              <w:rPr>
                <w:sz w:val="22"/>
                <w:szCs w:val="22"/>
                <w:lang w:eastAsia="en-US"/>
              </w:rPr>
              <w:t>x</w:t>
            </w:r>
          </w:p>
        </w:tc>
        <w:tc>
          <w:tcPr>
            <w:tcW w:w="992" w:type="dxa"/>
            <w:shd w:val="clear" w:color="auto" w:fill="auto"/>
            <w:vAlign w:val="center"/>
          </w:tcPr>
          <w:p w14:paraId="461EEF5F" w14:textId="77777777" w:rsidR="00CA27B1" w:rsidRPr="00383506" w:rsidRDefault="00CA27B1" w:rsidP="00964C2E">
            <w:pPr>
              <w:jc w:val="center"/>
              <w:rPr>
                <w:sz w:val="22"/>
                <w:szCs w:val="22"/>
                <w:lang w:eastAsia="en-US"/>
              </w:rPr>
            </w:pPr>
            <w:r w:rsidRPr="00383506">
              <w:rPr>
                <w:sz w:val="22"/>
                <w:szCs w:val="22"/>
                <w:lang w:eastAsia="en-US"/>
              </w:rPr>
              <w:t>x</w:t>
            </w:r>
          </w:p>
        </w:tc>
        <w:tc>
          <w:tcPr>
            <w:tcW w:w="815" w:type="dxa"/>
            <w:shd w:val="clear" w:color="auto" w:fill="auto"/>
            <w:vAlign w:val="center"/>
          </w:tcPr>
          <w:p w14:paraId="2BD1F784" w14:textId="77777777" w:rsidR="00CA27B1" w:rsidRPr="00383506" w:rsidRDefault="00CA27B1" w:rsidP="00964C2E">
            <w:pPr>
              <w:jc w:val="center"/>
              <w:rPr>
                <w:sz w:val="22"/>
                <w:szCs w:val="22"/>
                <w:lang w:eastAsia="en-US"/>
              </w:rPr>
            </w:pPr>
            <w:r w:rsidRPr="00383506">
              <w:rPr>
                <w:sz w:val="22"/>
                <w:szCs w:val="22"/>
                <w:lang w:eastAsia="en-US"/>
              </w:rPr>
              <w:t>x</w:t>
            </w:r>
          </w:p>
        </w:tc>
        <w:tc>
          <w:tcPr>
            <w:tcW w:w="993" w:type="dxa"/>
            <w:shd w:val="clear" w:color="auto" w:fill="auto"/>
            <w:vAlign w:val="center"/>
          </w:tcPr>
          <w:p w14:paraId="31113AED"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2" w:type="dxa"/>
            <w:shd w:val="clear" w:color="auto" w:fill="auto"/>
            <w:vAlign w:val="center"/>
          </w:tcPr>
          <w:p w14:paraId="7D0E63DF"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850" w:type="dxa"/>
            <w:shd w:val="clear" w:color="auto" w:fill="auto"/>
            <w:vAlign w:val="center"/>
          </w:tcPr>
          <w:p w14:paraId="2C1A50AF"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3" w:type="dxa"/>
            <w:shd w:val="clear" w:color="auto" w:fill="auto"/>
            <w:vAlign w:val="center"/>
          </w:tcPr>
          <w:p w14:paraId="089607FE"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r>
      <w:tr w:rsidR="00CA27B1" w:rsidRPr="00383506" w14:paraId="2375D50F" w14:textId="77777777" w:rsidTr="00964C2E">
        <w:tc>
          <w:tcPr>
            <w:tcW w:w="1668" w:type="dxa"/>
            <w:vMerge/>
            <w:shd w:val="clear" w:color="auto" w:fill="auto"/>
          </w:tcPr>
          <w:p w14:paraId="4146391E" w14:textId="77777777" w:rsidR="00CA27B1" w:rsidRPr="00383506" w:rsidRDefault="00CA27B1" w:rsidP="00964C2E">
            <w:pPr>
              <w:ind w:right="-2"/>
              <w:rPr>
                <w:sz w:val="22"/>
                <w:szCs w:val="22"/>
                <w:lang w:eastAsia="en-US"/>
              </w:rPr>
            </w:pPr>
          </w:p>
        </w:tc>
        <w:tc>
          <w:tcPr>
            <w:tcW w:w="9072" w:type="dxa"/>
            <w:gridSpan w:val="8"/>
            <w:shd w:val="clear" w:color="auto" w:fill="auto"/>
            <w:vAlign w:val="center"/>
          </w:tcPr>
          <w:p w14:paraId="3E0A1289" w14:textId="77777777" w:rsidR="00CA27B1" w:rsidRPr="00383506" w:rsidRDefault="00CA27B1" w:rsidP="00964C2E">
            <w:pPr>
              <w:ind w:right="-2"/>
              <w:jc w:val="center"/>
              <w:rPr>
                <w:sz w:val="20"/>
                <w:lang w:eastAsia="en-US"/>
              </w:rPr>
            </w:pPr>
            <w:r w:rsidRPr="00383506">
              <w:rPr>
                <w:sz w:val="20"/>
                <w:lang w:eastAsia="en-US"/>
              </w:rPr>
              <w:t>Население (тарифы указываются с учетом НДС) *</w:t>
            </w:r>
          </w:p>
        </w:tc>
      </w:tr>
      <w:tr w:rsidR="00CA27B1" w:rsidRPr="00383506" w14:paraId="4E89289A" w14:textId="77777777" w:rsidTr="00964C2E">
        <w:trPr>
          <w:trHeight w:val="135"/>
        </w:trPr>
        <w:tc>
          <w:tcPr>
            <w:tcW w:w="1668" w:type="dxa"/>
            <w:vMerge/>
            <w:shd w:val="clear" w:color="auto" w:fill="auto"/>
          </w:tcPr>
          <w:p w14:paraId="7A7B5844" w14:textId="77777777" w:rsidR="00CA27B1" w:rsidRPr="00383506" w:rsidRDefault="00CA27B1" w:rsidP="00964C2E">
            <w:pPr>
              <w:ind w:right="-2"/>
              <w:rPr>
                <w:sz w:val="22"/>
                <w:szCs w:val="22"/>
                <w:lang w:eastAsia="en-US"/>
              </w:rPr>
            </w:pPr>
          </w:p>
        </w:tc>
        <w:tc>
          <w:tcPr>
            <w:tcW w:w="2019" w:type="dxa"/>
            <w:vMerge w:val="restart"/>
            <w:shd w:val="clear" w:color="auto" w:fill="auto"/>
            <w:vAlign w:val="center"/>
          </w:tcPr>
          <w:p w14:paraId="68F63544" w14:textId="77777777" w:rsidR="00CA27B1" w:rsidRPr="00383506" w:rsidRDefault="00CA27B1" w:rsidP="00964C2E">
            <w:pPr>
              <w:ind w:right="-2"/>
              <w:jc w:val="center"/>
              <w:rPr>
                <w:sz w:val="20"/>
                <w:lang w:eastAsia="en-US"/>
              </w:rPr>
            </w:pPr>
            <w:r w:rsidRPr="00383506">
              <w:rPr>
                <w:sz w:val="20"/>
                <w:lang w:eastAsia="en-US"/>
              </w:rPr>
              <w:t>Одноставочный</w:t>
            </w:r>
          </w:p>
          <w:p w14:paraId="4866689D" w14:textId="77777777" w:rsidR="00CA27B1" w:rsidRPr="00383506" w:rsidRDefault="00CA27B1" w:rsidP="00964C2E">
            <w:pPr>
              <w:ind w:right="-2"/>
              <w:jc w:val="center"/>
              <w:rPr>
                <w:sz w:val="20"/>
                <w:lang w:eastAsia="en-US"/>
              </w:rPr>
            </w:pPr>
            <w:r w:rsidRPr="00383506">
              <w:rPr>
                <w:sz w:val="20"/>
                <w:lang w:eastAsia="en-US"/>
              </w:rPr>
              <w:t>руб./Гкал</w:t>
            </w:r>
          </w:p>
        </w:tc>
        <w:tc>
          <w:tcPr>
            <w:tcW w:w="1418" w:type="dxa"/>
            <w:shd w:val="clear" w:color="auto" w:fill="auto"/>
            <w:vAlign w:val="center"/>
          </w:tcPr>
          <w:p w14:paraId="1BC832FE" w14:textId="77777777" w:rsidR="00CA27B1" w:rsidRPr="00383506" w:rsidRDefault="00CA27B1" w:rsidP="00964C2E">
            <w:pPr>
              <w:jc w:val="center"/>
              <w:rPr>
                <w:sz w:val="22"/>
                <w:szCs w:val="22"/>
                <w:lang w:eastAsia="en-US"/>
              </w:rPr>
            </w:pPr>
            <w:r w:rsidRPr="00383506">
              <w:rPr>
                <w:sz w:val="22"/>
                <w:szCs w:val="22"/>
                <w:lang w:eastAsia="en-US"/>
              </w:rPr>
              <w:t>с 01.01.2019</w:t>
            </w:r>
          </w:p>
        </w:tc>
        <w:tc>
          <w:tcPr>
            <w:tcW w:w="992" w:type="dxa"/>
            <w:shd w:val="clear" w:color="auto" w:fill="auto"/>
          </w:tcPr>
          <w:p w14:paraId="6A58F996" w14:textId="77777777" w:rsidR="00CA27B1" w:rsidRPr="00383506" w:rsidRDefault="00CA27B1" w:rsidP="00964C2E">
            <w:pPr>
              <w:rPr>
                <w:sz w:val="22"/>
                <w:szCs w:val="22"/>
              </w:rPr>
            </w:pPr>
            <w:r w:rsidRPr="00383506">
              <w:rPr>
                <w:sz w:val="22"/>
                <w:szCs w:val="22"/>
              </w:rPr>
              <w:t>1 895,35</w:t>
            </w:r>
          </w:p>
        </w:tc>
        <w:tc>
          <w:tcPr>
            <w:tcW w:w="815" w:type="dxa"/>
            <w:shd w:val="clear" w:color="auto" w:fill="auto"/>
            <w:vAlign w:val="center"/>
          </w:tcPr>
          <w:p w14:paraId="726BDBFC" w14:textId="77777777" w:rsidR="00CA27B1" w:rsidRPr="00383506" w:rsidRDefault="00CA27B1" w:rsidP="00964C2E">
            <w:pPr>
              <w:jc w:val="center"/>
              <w:rPr>
                <w:sz w:val="22"/>
                <w:szCs w:val="22"/>
                <w:lang w:eastAsia="en-US"/>
              </w:rPr>
            </w:pPr>
            <w:r w:rsidRPr="00383506">
              <w:rPr>
                <w:sz w:val="22"/>
                <w:szCs w:val="22"/>
                <w:lang w:eastAsia="en-US"/>
              </w:rPr>
              <w:t>x</w:t>
            </w:r>
          </w:p>
        </w:tc>
        <w:tc>
          <w:tcPr>
            <w:tcW w:w="993" w:type="dxa"/>
            <w:shd w:val="clear" w:color="auto" w:fill="auto"/>
            <w:vAlign w:val="center"/>
          </w:tcPr>
          <w:p w14:paraId="2EE3535A"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2" w:type="dxa"/>
            <w:shd w:val="clear" w:color="auto" w:fill="auto"/>
            <w:vAlign w:val="center"/>
          </w:tcPr>
          <w:p w14:paraId="62016076"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850" w:type="dxa"/>
            <w:shd w:val="clear" w:color="auto" w:fill="auto"/>
            <w:vAlign w:val="center"/>
          </w:tcPr>
          <w:p w14:paraId="69DE749E"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3" w:type="dxa"/>
            <w:shd w:val="clear" w:color="auto" w:fill="auto"/>
            <w:vAlign w:val="center"/>
          </w:tcPr>
          <w:p w14:paraId="162CC4DE"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r>
      <w:tr w:rsidR="00CA27B1" w:rsidRPr="00383506" w14:paraId="3E7AC685" w14:textId="77777777" w:rsidTr="00964C2E">
        <w:trPr>
          <w:trHeight w:val="135"/>
        </w:trPr>
        <w:tc>
          <w:tcPr>
            <w:tcW w:w="1668" w:type="dxa"/>
            <w:vMerge/>
            <w:shd w:val="clear" w:color="auto" w:fill="auto"/>
          </w:tcPr>
          <w:p w14:paraId="7EE77F5F" w14:textId="77777777" w:rsidR="00CA27B1" w:rsidRPr="00383506" w:rsidRDefault="00CA27B1" w:rsidP="00964C2E">
            <w:pPr>
              <w:ind w:right="-2"/>
              <w:rPr>
                <w:sz w:val="22"/>
                <w:szCs w:val="22"/>
                <w:lang w:eastAsia="en-US"/>
              </w:rPr>
            </w:pPr>
          </w:p>
        </w:tc>
        <w:tc>
          <w:tcPr>
            <w:tcW w:w="2019" w:type="dxa"/>
            <w:vMerge/>
            <w:shd w:val="clear" w:color="auto" w:fill="auto"/>
          </w:tcPr>
          <w:p w14:paraId="120E6124" w14:textId="77777777" w:rsidR="00CA27B1" w:rsidRPr="00383506" w:rsidRDefault="00CA27B1" w:rsidP="00964C2E">
            <w:pPr>
              <w:ind w:right="-2"/>
              <w:jc w:val="center"/>
              <w:rPr>
                <w:sz w:val="20"/>
                <w:lang w:eastAsia="en-US"/>
              </w:rPr>
            </w:pPr>
          </w:p>
        </w:tc>
        <w:tc>
          <w:tcPr>
            <w:tcW w:w="1418" w:type="dxa"/>
            <w:shd w:val="clear" w:color="auto" w:fill="auto"/>
            <w:vAlign w:val="center"/>
          </w:tcPr>
          <w:p w14:paraId="4CB15ED8" w14:textId="77777777" w:rsidR="00CA27B1" w:rsidRPr="00383506" w:rsidRDefault="00CA27B1" w:rsidP="00964C2E">
            <w:pPr>
              <w:jc w:val="center"/>
              <w:rPr>
                <w:sz w:val="22"/>
                <w:szCs w:val="22"/>
                <w:lang w:eastAsia="en-US"/>
              </w:rPr>
            </w:pPr>
            <w:r w:rsidRPr="00383506">
              <w:rPr>
                <w:sz w:val="22"/>
                <w:szCs w:val="22"/>
                <w:lang w:eastAsia="en-US"/>
              </w:rPr>
              <w:t>с 01.07.2019</w:t>
            </w:r>
          </w:p>
        </w:tc>
        <w:tc>
          <w:tcPr>
            <w:tcW w:w="992" w:type="dxa"/>
            <w:shd w:val="clear" w:color="auto" w:fill="auto"/>
          </w:tcPr>
          <w:p w14:paraId="4B906A39" w14:textId="77777777" w:rsidR="00CA27B1" w:rsidRPr="00383506" w:rsidRDefault="00CA27B1" w:rsidP="00964C2E">
            <w:pPr>
              <w:rPr>
                <w:sz w:val="22"/>
                <w:szCs w:val="22"/>
              </w:rPr>
            </w:pPr>
            <w:r w:rsidRPr="00383506">
              <w:rPr>
                <w:sz w:val="22"/>
                <w:szCs w:val="22"/>
              </w:rPr>
              <w:t>2 122,79</w:t>
            </w:r>
          </w:p>
        </w:tc>
        <w:tc>
          <w:tcPr>
            <w:tcW w:w="815" w:type="dxa"/>
            <w:shd w:val="clear" w:color="auto" w:fill="auto"/>
            <w:vAlign w:val="center"/>
          </w:tcPr>
          <w:p w14:paraId="7E47D9CE" w14:textId="77777777" w:rsidR="00CA27B1" w:rsidRPr="00383506" w:rsidRDefault="00CA27B1" w:rsidP="00964C2E">
            <w:pPr>
              <w:jc w:val="center"/>
              <w:rPr>
                <w:sz w:val="22"/>
                <w:szCs w:val="22"/>
                <w:lang w:eastAsia="en-US"/>
              </w:rPr>
            </w:pPr>
            <w:r w:rsidRPr="00383506">
              <w:rPr>
                <w:sz w:val="22"/>
                <w:szCs w:val="22"/>
                <w:lang w:eastAsia="en-US"/>
              </w:rPr>
              <w:t>x</w:t>
            </w:r>
          </w:p>
        </w:tc>
        <w:tc>
          <w:tcPr>
            <w:tcW w:w="993" w:type="dxa"/>
            <w:shd w:val="clear" w:color="auto" w:fill="auto"/>
            <w:vAlign w:val="center"/>
          </w:tcPr>
          <w:p w14:paraId="257BB085"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2" w:type="dxa"/>
            <w:shd w:val="clear" w:color="auto" w:fill="auto"/>
            <w:vAlign w:val="center"/>
          </w:tcPr>
          <w:p w14:paraId="152F9B63"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850" w:type="dxa"/>
            <w:shd w:val="clear" w:color="auto" w:fill="auto"/>
            <w:vAlign w:val="center"/>
          </w:tcPr>
          <w:p w14:paraId="5E68D9DD"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3" w:type="dxa"/>
            <w:shd w:val="clear" w:color="auto" w:fill="auto"/>
            <w:vAlign w:val="center"/>
          </w:tcPr>
          <w:p w14:paraId="777AD643"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r>
      <w:tr w:rsidR="00CA27B1" w:rsidRPr="00383506" w14:paraId="59EE71D9" w14:textId="77777777" w:rsidTr="00964C2E">
        <w:trPr>
          <w:trHeight w:val="135"/>
        </w:trPr>
        <w:tc>
          <w:tcPr>
            <w:tcW w:w="1668" w:type="dxa"/>
            <w:vMerge/>
            <w:shd w:val="clear" w:color="auto" w:fill="auto"/>
          </w:tcPr>
          <w:p w14:paraId="071EB1AA" w14:textId="77777777" w:rsidR="00CA27B1" w:rsidRPr="00383506" w:rsidRDefault="00CA27B1" w:rsidP="00964C2E">
            <w:pPr>
              <w:ind w:right="-2"/>
              <w:rPr>
                <w:sz w:val="22"/>
                <w:szCs w:val="22"/>
                <w:lang w:eastAsia="en-US"/>
              </w:rPr>
            </w:pPr>
          </w:p>
        </w:tc>
        <w:tc>
          <w:tcPr>
            <w:tcW w:w="2019" w:type="dxa"/>
            <w:vMerge/>
            <w:shd w:val="clear" w:color="auto" w:fill="auto"/>
          </w:tcPr>
          <w:p w14:paraId="3F9275F7" w14:textId="77777777" w:rsidR="00CA27B1" w:rsidRPr="00383506" w:rsidRDefault="00CA27B1" w:rsidP="00964C2E">
            <w:pPr>
              <w:ind w:right="-2"/>
              <w:jc w:val="center"/>
              <w:rPr>
                <w:sz w:val="20"/>
                <w:lang w:eastAsia="en-US"/>
              </w:rPr>
            </w:pPr>
          </w:p>
        </w:tc>
        <w:tc>
          <w:tcPr>
            <w:tcW w:w="1418" w:type="dxa"/>
            <w:shd w:val="clear" w:color="auto" w:fill="auto"/>
            <w:vAlign w:val="center"/>
          </w:tcPr>
          <w:p w14:paraId="70C448D6" w14:textId="77777777" w:rsidR="00CA27B1" w:rsidRPr="00383506" w:rsidRDefault="00CA27B1" w:rsidP="00964C2E">
            <w:pPr>
              <w:jc w:val="center"/>
              <w:rPr>
                <w:sz w:val="22"/>
                <w:szCs w:val="22"/>
                <w:lang w:eastAsia="en-US"/>
              </w:rPr>
            </w:pPr>
            <w:r w:rsidRPr="00383506">
              <w:rPr>
                <w:sz w:val="22"/>
                <w:szCs w:val="22"/>
                <w:lang w:eastAsia="en-US"/>
              </w:rPr>
              <w:t>с 01.01.2020</w:t>
            </w:r>
          </w:p>
        </w:tc>
        <w:tc>
          <w:tcPr>
            <w:tcW w:w="992" w:type="dxa"/>
            <w:shd w:val="clear" w:color="auto" w:fill="auto"/>
          </w:tcPr>
          <w:p w14:paraId="352B3E37" w14:textId="77777777" w:rsidR="00CA27B1" w:rsidRPr="00383506" w:rsidRDefault="00CA27B1" w:rsidP="00964C2E">
            <w:pPr>
              <w:rPr>
                <w:sz w:val="22"/>
                <w:szCs w:val="22"/>
              </w:rPr>
            </w:pPr>
            <w:r w:rsidRPr="00383506">
              <w:rPr>
                <w:sz w:val="22"/>
                <w:szCs w:val="22"/>
              </w:rPr>
              <w:t>2 122,79</w:t>
            </w:r>
          </w:p>
        </w:tc>
        <w:tc>
          <w:tcPr>
            <w:tcW w:w="815" w:type="dxa"/>
            <w:shd w:val="clear" w:color="auto" w:fill="auto"/>
            <w:vAlign w:val="center"/>
          </w:tcPr>
          <w:p w14:paraId="56FEA337" w14:textId="77777777" w:rsidR="00CA27B1" w:rsidRPr="00383506" w:rsidRDefault="00CA27B1" w:rsidP="00964C2E">
            <w:pPr>
              <w:jc w:val="center"/>
              <w:rPr>
                <w:sz w:val="22"/>
                <w:szCs w:val="22"/>
                <w:lang w:eastAsia="en-US"/>
              </w:rPr>
            </w:pPr>
            <w:r w:rsidRPr="00383506">
              <w:rPr>
                <w:sz w:val="22"/>
                <w:szCs w:val="22"/>
                <w:lang w:eastAsia="en-US"/>
              </w:rPr>
              <w:t>x</w:t>
            </w:r>
          </w:p>
        </w:tc>
        <w:tc>
          <w:tcPr>
            <w:tcW w:w="993" w:type="dxa"/>
            <w:shd w:val="clear" w:color="auto" w:fill="auto"/>
            <w:vAlign w:val="center"/>
          </w:tcPr>
          <w:p w14:paraId="01C849A7"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2" w:type="dxa"/>
            <w:shd w:val="clear" w:color="auto" w:fill="auto"/>
            <w:vAlign w:val="center"/>
          </w:tcPr>
          <w:p w14:paraId="7BBE48E2"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850" w:type="dxa"/>
            <w:shd w:val="clear" w:color="auto" w:fill="auto"/>
            <w:vAlign w:val="center"/>
          </w:tcPr>
          <w:p w14:paraId="4DFEEF4D"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3" w:type="dxa"/>
            <w:shd w:val="clear" w:color="auto" w:fill="auto"/>
            <w:vAlign w:val="center"/>
          </w:tcPr>
          <w:p w14:paraId="482F4ECA"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r>
      <w:tr w:rsidR="00CA27B1" w:rsidRPr="00383506" w14:paraId="1428AC76" w14:textId="77777777" w:rsidTr="00964C2E">
        <w:trPr>
          <w:trHeight w:val="135"/>
        </w:trPr>
        <w:tc>
          <w:tcPr>
            <w:tcW w:w="1668" w:type="dxa"/>
            <w:vMerge/>
            <w:shd w:val="clear" w:color="auto" w:fill="auto"/>
          </w:tcPr>
          <w:p w14:paraId="2B928333" w14:textId="77777777" w:rsidR="00CA27B1" w:rsidRPr="00383506" w:rsidRDefault="00CA27B1" w:rsidP="00964C2E">
            <w:pPr>
              <w:ind w:right="-2"/>
              <w:rPr>
                <w:sz w:val="22"/>
                <w:szCs w:val="22"/>
                <w:lang w:eastAsia="en-US"/>
              </w:rPr>
            </w:pPr>
          </w:p>
        </w:tc>
        <w:tc>
          <w:tcPr>
            <w:tcW w:w="2019" w:type="dxa"/>
            <w:vMerge/>
            <w:shd w:val="clear" w:color="auto" w:fill="auto"/>
          </w:tcPr>
          <w:p w14:paraId="2EC00E8D" w14:textId="77777777" w:rsidR="00CA27B1" w:rsidRPr="00383506" w:rsidRDefault="00CA27B1" w:rsidP="00964C2E">
            <w:pPr>
              <w:ind w:right="-2"/>
              <w:jc w:val="center"/>
              <w:rPr>
                <w:sz w:val="20"/>
                <w:lang w:eastAsia="en-US"/>
              </w:rPr>
            </w:pPr>
          </w:p>
        </w:tc>
        <w:tc>
          <w:tcPr>
            <w:tcW w:w="1418" w:type="dxa"/>
            <w:shd w:val="clear" w:color="auto" w:fill="auto"/>
            <w:vAlign w:val="center"/>
          </w:tcPr>
          <w:p w14:paraId="18FAF497" w14:textId="77777777" w:rsidR="00CA27B1" w:rsidRPr="00383506" w:rsidRDefault="00CA27B1" w:rsidP="00964C2E">
            <w:pPr>
              <w:jc w:val="center"/>
              <w:rPr>
                <w:sz w:val="22"/>
                <w:szCs w:val="22"/>
                <w:lang w:eastAsia="en-US"/>
              </w:rPr>
            </w:pPr>
            <w:r w:rsidRPr="00383506">
              <w:rPr>
                <w:sz w:val="22"/>
                <w:szCs w:val="22"/>
                <w:lang w:eastAsia="en-US"/>
              </w:rPr>
              <w:t>с 01.07.2020</w:t>
            </w:r>
          </w:p>
        </w:tc>
        <w:tc>
          <w:tcPr>
            <w:tcW w:w="992" w:type="dxa"/>
            <w:shd w:val="clear" w:color="auto" w:fill="auto"/>
          </w:tcPr>
          <w:p w14:paraId="6E8615A0" w14:textId="77777777" w:rsidR="00CA27B1" w:rsidRPr="00383506" w:rsidRDefault="00CA27B1" w:rsidP="00964C2E">
            <w:pPr>
              <w:rPr>
                <w:sz w:val="22"/>
                <w:szCs w:val="22"/>
              </w:rPr>
            </w:pPr>
            <w:r w:rsidRPr="00383506">
              <w:rPr>
                <w:sz w:val="22"/>
                <w:szCs w:val="22"/>
              </w:rPr>
              <w:t>2 376,47</w:t>
            </w:r>
          </w:p>
        </w:tc>
        <w:tc>
          <w:tcPr>
            <w:tcW w:w="815" w:type="dxa"/>
            <w:shd w:val="clear" w:color="auto" w:fill="auto"/>
            <w:vAlign w:val="center"/>
          </w:tcPr>
          <w:p w14:paraId="28F893FC" w14:textId="77777777" w:rsidR="00CA27B1" w:rsidRPr="00383506" w:rsidRDefault="00CA27B1" w:rsidP="00964C2E">
            <w:pPr>
              <w:jc w:val="center"/>
              <w:rPr>
                <w:sz w:val="22"/>
                <w:szCs w:val="22"/>
                <w:lang w:eastAsia="en-US"/>
              </w:rPr>
            </w:pPr>
            <w:r w:rsidRPr="00383506">
              <w:rPr>
                <w:sz w:val="22"/>
                <w:szCs w:val="22"/>
                <w:lang w:eastAsia="en-US"/>
              </w:rPr>
              <w:t>x</w:t>
            </w:r>
          </w:p>
        </w:tc>
        <w:tc>
          <w:tcPr>
            <w:tcW w:w="993" w:type="dxa"/>
            <w:shd w:val="clear" w:color="auto" w:fill="auto"/>
            <w:vAlign w:val="center"/>
          </w:tcPr>
          <w:p w14:paraId="635203EF"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2" w:type="dxa"/>
            <w:shd w:val="clear" w:color="auto" w:fill="auto"/>
            <w:vAlign w:val="center"/>
          </w:tcPr>
          <w:p w14:paraId="5C6DDC69"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850" w:type="dxa"/>
            <w:shd w:val="clear" w:color="auto" w:fill="auto"/>
            <w:vAlign w:val="center"/>
          </w:tcPr>
          <w:p w14:paraId="7DAD9A42"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3" w:type="dxa"/>
            <w:shd w:val="clear" w:color="auto" w:fill="auto"/>
            <w:vAlign w:val="center"/>
          </w:tcPr>
          <w:p w14:paraId="0803C852"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r>
      <w:tr w:rsidR="00CA27B1" w:rsidRPr="00383506" w14:paraId="70DFAD3D" w14:textId="77777777" w:rsidTr="00964C2E">
        <w:trPr>
          <w:trHeight w:val="135"/>
        </w:trPr>
        <w:tc>
          <w:tcPr>
            <w:tcW w:w="1668" w:type="dxa"/>
            <w:vMerge/>
            <w:shd w:val="clear" w:color="auto" w:fill="auto"/>
          </w:tcPr>
          <w:p w14:paraId="776CE6F5" w14:textId="77777777" w:rsidR="00CA27B1" w:rsidRPr="00383506" w:rsidRDefault="00CA27B1" w:rsidP="00964C2E">
            <w:pPr>
              <w:ind w:right="-2"/>
              <w:rPr>
                <w:sz w:val="22"/>
                <w:szCs w:val="22"/>
                <w:lang w:eastAsia="en-US"/>
              </w:rPr>
            </w:pPr>
          </w:p>
        </w:tc>
        <w:tc>
          <w:tcPr>
            <w:tcW w:w="2019" w:type="dxa"/>
            <w:vMerge/>
            <w:shd w:val="clear" w:color="auto" w:fill="auto"/>
          </w:tcPr>
          <w:p w14:paraId="27E538C5" w14:textId="77777777" w:rsidR="00CA27B1" w:rsidRPr="00383506" w:rsidRDefault="00CA27B1" w:rsidP="00964C2E">
            <w:pPr>
              <w:ind w:right="-2"/>
              <w:jc w:val="center"/>
              <w:rPr>
                <w:sz w:val="20"/>
                <w:lang w:eastAsia="en-US"/>
              </w:rPr>
            </w:pPr>
          </w:p>
        </w:tc>
        <w:tc>
          <w:tcPr>
            <w:tcW w:w="1418" w:type="dxa"/>
            <w:shd w:val="clear" w:color="auto" w:fill="auto"/>
            <w:vAlign w:val="center"/>
          </w:tcPr>
          <w:p w14:paraId="1FBFA979" w14:textId="77777777" w:rsidR="00CA27B1" w:rsidRPr="00383506" w:rsidRDefault="00CA27B1" w:rsidP="00964C2E">
            <w:pPr>
              <w:jc w:val="center"/>
              <w:rPr>
                <w:sz w:val="22"/>
                <w:szCs w:val="22"/>
                <w:lang w:eastAsia="en-US"/>
              </w:rPr>
            </w:pPr>
            <w:r w:rsidRPr="00383506">
              <w:rPr>
                <w:sz w:val="22"/>
                <w:szCs w:val="22"/>
                <w:lang w:eastAsia="en-US"/>
              </w:rPr>
              <w:t>с 01.01.2021</w:t>
            </w:r>
          </w:p>
        </w:tc>
        <w:tc>
          <w:tcPr>
            <w:tcW w:w="992" w:type="dxa"/>
            <w:shd w:val="clear" w:color="auto" w:fill="auto"/>
          </w:tcPr>
          <w:p w14:paraId="16D53A83" w14:textId="77777777" w:rsidR="00CA27B1" w:rsidRPr="00383506" w:rsidRDefault="00CA27B1" w:rsidP="00964C2E">
            <w:pPr>
              <w:rPr>
                <w:sz w:val="22"/>
                <w:szCs w:val="22"/>
              </w:rPr>
            </w:pPr>
            <w:r w:rsidRPr="00383506">
              <w:rPr>
                <w:sz w:val="22"/>
                <w:szCs w:val="22"/>
              </w:rPr>
              <w:t>2 376,47</w:t>
            </w:r>
          </w:p>
        </w:tc>
        <w:tc>
          <w:tcPr>
            <w:tcW w:w="815" w:type="dxa"/>
            <w:shd w:val="clear" w:color="auto" w:fill="auto"/>
            <w:vAlign w:val="center"/>
          </w:tcPr>
          <w:p w14:paraId="0D3265DF" w14:textId="77777777" w:rsidR="00CA27B1" w:rsidRPr="00383506" w:rsidRDefault="00CA27B1" w:rsidP="00964C2E">
            <w:pPr>
              <w:jc w:val="center"/>
              <w:rPr>
                <w:sz w:val="22"/>
                <w:szCs w:val="22"/>
                <w:lang w:eastAsia="en-US"/>
              </w:rPr>
            </w:pPr>
            <w:r w:rsidRPr="00383506">
              <w:rPr>
                <w:sz w:val="22"/>
                <w:szCs w:val="22"/>
                <w:lang w:eastAsia="en-US"/>
              </w:rPr>
              <w:t>x</w:t>
            </w:r>
          </w:p>
        </w:tc>
        <w:tc>
          <w:tcPr>
            <w:tcW w:w="993" w:type="dxa"/>
            <w:shd w:val="clear" w:color="auto" w:fill="auto"/>
            <w:vAlign w:val="center"/>
          </w:tcPr>
          <w:p w14:paraId="617ACAEA"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2" w:type="dxa"/>
            <w:shd w:val="clear" w:color="auto" w:fill="auto"/>
            <w:vAlign w:val="center"/>
          </w:tcPr>
          <w:p w14:paraId="3EC767F9"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850" w:type="dxa"/>
            <w:shd w:val="clear" w:color="auto" w:fill="auto"/>
            <w:vAlign w:val="center"/>
          </w:tcPr>
          <w:p w14:paraId="02EC83B1"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3" w:type="dxa"/>
            <w:shd w:val="clear" w:color="auto" w:fill="auto"/>
            <w:vAlign w:val="center"/>
          </w:tcPr>
          <w:p w14:paraId="4684D4AC"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r>
      <w:tr w:rsidR="00CA27B1" w:rsidRPr="00383506" w14:paraId="02A7C9A9" w14:textId="77777777" w:rsidTr="00964C2E">
        <w:trPr>
          <w:trHeight w:val="135"/>
        </w:trPr>
        <w:tc>
          <w:tcPr>
            <w:tcW w:w="1668" w:type="dxa"/>
            <w:vMerge/>
            <w:shd w:val="clear" w:color="auto" w:fill="auto"/>
          </w:tcPr>
          <w:p w14:paraId="5005FD70" w14:textId="77777777" w:rsidR="00CA27B1" w:rsidRPr="00383506" w:rsidRDefault="00CA27B1" w:rsidP="00964C2E">
            <w:pPr>
              <w:ind w:right="-2"/>
              <w:rPr>
                <w:sz w:val="22"/>
                <w:szCs w:val="22"/>
                <w:lang w:eastAsia="en-US"/>
              </w:rPr>
            </w:pPr>
          </w:p>
        </w:tc>
        <w:tc>
          <w:tcPr>
            <w:tcW w:w="2019" w:type="dxa"/>
            <w:vMerge/>
            <w:shd w:val="clear" w:color="auto" w:fill="auto"/>
          </w:tcPr>
          <w:p w14:paraId="10D88A55" w14:textId="77777777" w:rsidR="00CA27B1" w:rsidRPr="00383506" w:rsidRDefault="00CA27B1" w:rsidP="00964C2E">
            <w:pPr>
              <w:ind w:right="-2"/>
              <w:jc w:val="center"/>
              <w:rPr>
                <w:sz w:val="20"/>
                <w:lang w:eastAsia="en-US"/>
              </w:rPr>
            </w:pPr>
          </w:p>
        </w:tc>
        <w:tc>
          <w:tcPr>
            <w:tcW w:w="1418" w:type="dxa"/>
            <w:shd w:val="clear" w:color="auto" w:fill="auto"/>
            <w:vAlign w:val="center"/>
          </w:tcPr>
          <w:p w14:paraId="5E3F8DC8" w14:textId="77777777" w:rsidR="00CA27B1" w:rsidRPr="00383506" w:rsidRDefault="00CA27B1" w:rsidP="00964C2E">
            <w:pPr>
              <w:jc w:val="center"/>
              <w:rPr>
                <w:sz w:val="22"/>
                <w:szCs w:val="22"/>
                <w:lang w:eastAsia="en-US"/>
              </w:rPr>
            </w:pPr>
            <w:r w:rsidRPr="00383506">
              <w:rPr>
                <w:sz w:val="22"/>
                <w:szCs w:val="22"/>
                <w:lang w:eastAsia="en-US"/>
              </w:rPr>
              <w:t>с 01.07.2021</w:t>
            </w:r>
          </w:p>
        </w:tc>
        <w:tc>
          <w:tcPr>
            <w:tcW w:w="992" w:type="dxa"/>
            <w:shd w:val="clear" w:color="auto" w:fill="auto"/>
          </w:tcPr>
          <w:p w14:paraId="472F269F" w14:textId="77777777" w:rsidR="00CA27B1" w:rsidRPr="00383506" w:rsidRDefault="00CA27B1" w:rsidP="00964C2E">
            <w:pPr>
              <w:rPr>
                <w:sz w:val="22"/>
                <w:szCs w:val="22"/>
              </w:rPr>
            </w:pPr>
            <w:r w:rsidRPr="00383506">
              <w:rPr>
                <w:sz w:val="22"/>
                <w:szCs w:val="22"/>
              </w:rPr>
              <w:t>2 213,18</w:t>
            </w:r>
          </w:p>
        </w:tc>
        <w:tc>
          <w:tcPr>
            <w:tcW w:w="815" w:type="dxa"/>
            <w:shd w:val="clear" w:color="auto" w:fill="auto"/>
            <w:vAlign w:val="center"/>
          </w:tcPr>
          <w:p w14:paraId="76E969FD" w14:textId="77777777" w:rsidR="00CA27B1" w:rsidRPr="00383506" w:rsidRDefault="00CA27B1" w:rsidP="00964C2E">
            <w:pPr>
              <w:jc w:val="center"/>
              <w:rPr>
                <w:sz w:val="22"/>
                <w:szCs w:val="22"/>
                <w:lang w:eastAsia="en-US"/>
              </w:rPr>
            </w:pPr>
            <w:r w:rsidRPr="00383506">
              <w:rPr>
                <w:sz w:val="22"/>
                <w:szCs w:val="22"/>
                <w:lang w:eastAsia="en-US"/>
              </w:rPr>
              <w:t>x</w:t>
            </w:r>
          </w:p>
        </w:tc>
        <w:tc>
          <w:tcPr>
            <w:tcW w:w="993" w:type="dxa"/>
            <w:shd w:val="clear" w:color="auto" w:fill="auto"/>
            <w:vAlign w:val="center"/>
          </w:tcPr>
          <w:p w14:paraId="73941302"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2" w:type="dxa"/>
            <w:shd w:val="clear" w:color="auto" w:fill="auto"/>
            <w:vAlign w:val="center"/>
          </w:tcPr>
          <w:p w14:paraId="12AA168F"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850" w:type="dxa"/>
            <w:shd w:val="clear" w:color="auto" w:fill="auto"/>
            <w:vAlign w:val="center"/>
          </w:tcPr>
          <w:p w14:paraId="223035E8"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3" w:type="dxa"/>
            <w:shd w:val="clear" w:color="auto" w:fill="auto"/>
            <w:vAlign w:val="center"/>
          </w:tcPr>
          <w:p w14:paraId="2E90C379"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r>
      <w:tr w:rsidR="00CA27B1" w:rsidRPr="00383506" w14:paraId="13045928" w14:textId="77777777" w:rsidTr="00964C2E">
        <w:trPr>
          <w:trHeight w:val="135"/>
        </w:trPr>
        <w:tc>
          <w:tcPr>
            <w:tcW w:w="1668" w:type="dxa"/>
            <w:vMerge/>
            <w:shd w:val="clear" w:color="auto" w:fill="auto"/>
          </w:tcPr>
          <w:p w14:paraId="79EFFD8E" w14:textId="77777777" w:rsidR="00CA27B1" w:rsidRPr="00383506" w:rsidRDefault="00CA27B1" w:rsidP="00964C2E">
            <w:pPr>
              <w:ind w:right="-2"/>
              <w:rPr>
                <w:sz w:val="22"/>
                <w:szCs w:val="22"/>
                <w:lang w:eastAsia="en-US"/>
              </w:rPr>
            </w:pPr>
          </w:p>
        </w:tc>
        <w:tc>
          <w:tcPr>
            <w:tcW w:w="2019" w:type="dxa"/>
            <w:vMerge/>
            <w:shd w:val="clear" w:color="auto" w:fill="auto"/>
          </w:tcPr>
          <w:p w14:paraId="06DF3464" w14:textId="77777777" w:rsidR="00CA27B1" w:rsidRPr="00383506" w:rsidRDefault="00CA27B1" w:rsidP="00964C2E">
            <w:pPr>
              <w:ind w:right="-2"/>
              <w:jc w:val="center"/>
              <w:rPr>
                <w:sz w:val="20"/>
                <w:lang w:eastAsia="en-US"/>
              </w:rPr>
            </w:pPr>
          </w:p>
        </w:tc>
        <w:tc>
          <w:tcPr>
            <w:tcW w:w="1418" w:type="dxa"/>
            <w:shd w:val="clear" w:color="auto" w:fill="auto"/>
            <w:vAlign w:val="center"/>
          </w:tcPr>
          <w:p w14:paraId="3BE997DA" w14:textId="77777777" w:rsidR="00CA27B1" w:rsidRPr="00383506" w:rsidRDefault="00CA27B1" w:rsidP="00964C2E">
            <w:pPr>
              <w:jc w:val="center"/>
              <w:rPr>
                <w:sz w:val="22"/>
                <w:szCs w:val="22"/>
                <w:lang w:eastAsia="en-US"/>
              </w:rPr>
            </w:pPr>
            <w:r w:rsidRPr="00383506">
              <w:rPr>
                <w:sz w:val="22"/>
                <w:szCs w:val="22"/>
                <w:lang w:eastAsia="en-US"/>
              </w:rPr>
              <w:t>с 01.01.2022</w:t>
            </w:r>
          </w:p>
        </w:tc>
        <w:tc>
          <w:tcPr>
            <w:tcW w:w="992" w:type="dxa"/>
            <w:shd w:val="clear" w:color="auto" w:fill="auto"/>
          </w:tcPr>
          <w:p w14:paraId="0B735087" w14:textId="77777777" w:rsidR="00CA27B1" w:rsidRPr="00383506" w:rsidRDefault="00CA27B1" w:rsidP="00964C2E">
            <w:pPr>
              <w:rPr>
                <w:sz w:val="22"/>
                <w:szCs w:val="22"/>
              </w:rPr>
            </w:pPr>
            <w:r w:rsidRPr="00383506">
              <w:rPr>
                <w:sz w:val="22"/>
                <w:szCs w:val="22"/>
              </w:rPr>
              <w:t>2 213,18</w:t>
            </w:r>
          </w:p>
        </w:tc>
        <w:tc>
          <w:tcPr>
            <w:tcW w:w="815" w:type="dxa"/>
            <w:shd w:val="clear" w:color="auto" w:fill="auto"/>
            <w:vAlign w:val="center"/>
          </w:tcPr>
          <w:p w14:paraId="61E505B6" w14:textId="77777777" w:rsidR="00CA27B1" w:rsidRPr="00383506" w:rsidRDefault="00CA27B1" w:rsidP="00964C2E">
            <w:pPr>
              <w:jc w:val="center"/>
              <w:rPr>
                <w:sz w:val="22"/>
                <w:szCs w:val="22"/>
                <w:lang w:eastAsia="en-US"/>
              </w:rPr>
            </w:pPr>
            <w:r w:rsidRPr="00383506">
              <w:rPr>
                <w:sz w:val="22"/>
                <w:szCs w:val="22"/>
                <w:lang w:eastAsia="en-US"/>
              </w:rPr>
              <w:t>x</w:t>
            </w:r>
          </w:p>
        </w:tc>
        <w:tc>
          <w:tcPr>
            <w:tcW w:w="993" w:type="dxa"/>
            <w:shd w:val="clear" w:color="auto" w:fill="auto"/>
            <w:vAlign w:val="center"/>
          </w:tcPr>
          <w:p w14:paraId="2A18F993"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2" w:type="dxa"/>
            <w:shd w:val="clear" w:color="auto" w:fill="auto"/>
            <w:vAlign w:val="center"/>
          </w:tcPr>
          <w:p w14:paraId="1B2B49CE"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850" w:type="dxa"/>
            <w:shd w:val="clear" w:color="auto" w:fill="auto"/>
            <w:vAlign w:val="center"/>
          </w:tcPr>
          <w:p w14:paraId="66BB2FA9"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3" w:type="dxa"/>
            <w:shd w:val="clear" w:color="auto" w:fill="auto"/>
            <w:vAlign w:val="center"/>
          </w:tcPr>
          <w:p w14:paraId="36205FB4"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r>
      <w:tr w:rsidR="00CA27B1" w:rsidRPr="00383506" w14:paraId="30EBBF17" w14:textId="77777777" w:rsidTr="00964C2E">
        <w:trPr>
          <w:trHeight w:val="135"/>
        </w:trPr>
        <w:tc>
          <w:tcPr>
            <w:tcW w:w="1668" w:type="dxa"/>
            <w:vMerge/>
            <w:shd w:val="clear" w:color="auto" w:fill="auto"/>
          </w:tcPr>
          <w:p w14:paraId="28DD0210" w14:textId="77777777" w:rsidR="00CA27B1" w:rsidRPr="00383506" w:rsidRDefault="00CA27B1" w:rsidP="00964C2E">
            <w:pPr>
              <w:ind w:right="-2"/>
              <w:rPr>
                <w:sz w:val="22"/>
                <w:szCs w:val="22"/>
                <w:lang w:eastAsia="en-US"/>
              </w:rPr>
            </w:pPr>
          </w:p>
        </w:tc>
        <w:tc>
          <w:tcPr>
            <w:tcW w:w="2019" w:type="dxa"/>
            <w:vMerge/>
            <w:shd w:val="clear" w:color="auto" w:fill="auto"/>
          </w:tcPr>
          <w:p w14:paraId="41A4F1EF" w14:textId="77777777" w:rsidR="00CA27B1" w:rsidRPr="00383506" w:rsidRDefault="00CA27B1" w:rsidP="00964C2E">
            <w:pPr>
              <w:ind w:right="-2"/>
              <w:jc w:val="center"/>
              <w:rPr>
                <w:sz w:val="20"/>
                <w:lang w:eastAsia="en-US"/>
              </w:rPr>
            </w:pPr>
          </w:p>
        </w:tc>
        <w:tc>
          <w:tcPr>
            <w:tcW w:w="1418" w:type="dxa"/>
            <w:shd w:val="clear" w:color="auto" w:fill="auto"/>
            <w:vAlign w:val="center"/>
          </w:tcPr>
          <w:p w14:paraId="6FE23AA8" w14:textId="77777777" w:rsidR="00CA27B1" w:rsidRPr="00383506" w:rsidRDefault="00CA27B1" w:rsidP="00964C2E">
            <w:pPr>
              <w:jc w:val="center"/>
              <w:rPr>
                <w:sz w:val="22"/>
                <w:szCs w:val="22"/>
                <w:lang w:eastAsia="en-US"/>
              </w:rPr>
            </w:pPr>
            <w:r w:rsidRPr="00383506">
              <w:rPr>
                <w:sz w:val="22"/>
                <w:szCs w:val="22"/>
                <w:lang w:eastAsia="en-US"/>
              </w:rPr>
              <w:t>с 01.07.2022</w:t>
            </w:r>
          </w:p>
        </w:tc>
        <w:tc>
          <w:tcPr>
            <w:tcW w:w="992" w:type="dxa"/>
            <w:shd w:val="clear" w:color="auto" w:fill="auto"/>
          </w:tcPr>
          <w:p w14:paraId="54F14141" w14:textId="77777777" w:rsidR="00CA27B1" w:rsidRPr="00383506" w:rsidRDefault="00CA27B1" w:rsidP="00964C2E">
            <w:pPr>
              <w:rPr>
                <w:sz w:val="22"/>
                <w:szCs w:val="22"/>
              </w:rPr>
            </w:pPr>
            <w:r w:rsidRPr="00383506">
              <w:rPr>
                <w:sz w:val="22"/>
                <w:szCs w:val="22"/>
              </w:rPr>
              <w:t>2 571,18</w:t>
            </w:r>
          </w:p>
        </w:tc>
        <w:tc>
          <w:tcPr>
            <w:tcW w:w="815" w:type="dxa"/>
            <w:shd w:val="clear" w:color="auto" w:fill="auto"/>
            <w:vAlign w:val="center"/>
          </w:tcPr>
          <w:p w14:paraId="46614F20" w14:textId="77777777" w:rsidR="00CA27B1" w:rsidRPr="00383506" w:rsidRDefault="00CA27B1" w:rsidP="00964C2E">
            <w:pPr>
              <w:jc w:val="center"/>
              <w:rPr>
                <w:sz w:val="22"/>
                <w:szCs w:val="22"/>
                <w:lang w:eastAsia="en-US"/>
              </w:rPr>
            </w:pPr>
            <w:r w:rsidRPr="00383506">
              <w:rPr>
                <w:sz w:val="22"/>
                <w:szCs w:val="22"/>
                <w:lang w:eastAsia="en-US"/>
              </w:rPr>
              <w:t>x</w:t>
            </w:r>
          </w:p>
        </w:tc>
        <w:tc>
          <w:tcPr>
            <w:tcW w:w="993" w:type="dxa"/>
            <w:shd w:val="clear" w:color="auto" w:fill="auto"/>
            <w:vAlign w:val="center"/>
          </w:tcPr>
          <w:p w14:paraId="1E2569C6"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2" w:type="dxa"/>
            <w:shd w:val="clear" w:color="auto" w:fill="auto"/>
            <w:vAlign w:val="center"/>
          </w:tcPr>
          <w:p w14:paraId="1C57A108"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850" w:type="dxa"/>
            <w:shd w:val="clear" w:color="auto" w:fill="auto"/>
            <w:vAlign w:val="center"/>
          </w:tcPr>
          <w:p w14:paraId="68C96A0C"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3" w:type="dxa"/>
            <w:shd w:val="clear" w:color="auto" w:fill="auto"/>
            <w:vAlign w:val="center"/>
          </w:tcPr>
          <w:p w14:paraId="11F64CC4"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r>
      <w:tr w:rsidR="00CA27B1" w:rsidRPr="00383506" w14:paraId="465A3E8C" w14:textId="77777777" w:rsidTr="00964C2E">
        <w:trPr>
          <w:trHeight w:val="135"/>
        </w:trPr>
        <w:tc>
          <w:tcPr>
            <w:tcW w:w="1668" w:type="dxa"/>
            <w:vMerge/>
            <w:shd w:val="clear" w:color="auto" w:fill="auto"/>
          </w:tcPr>
          <w:p w14:paraId="5F0E9E8F" w14:textId="77777777" w:rsidR="00CA27B1" w:rsidRPr="00383506" w:rsidRDefault="00CA27B1" w:rsidP="00964C2E">
            <w:pPr>
              <w:ind w:right="-2"/>
              <w:rPr>
                <w:sz w:val="22"/>
                <w:szCs w:val="22"/>
                <w:lang w:eastAsia="en-US"/>
              </w:rPr>
            </w:pPr>
          </w:p>
        </w:tc>
        <w:tc>
          <w:tcPr>
            <w:tcW w:w="2019" w:type="dxa"/>
            <w:vMerge/>
            <w:shd w:val="clear" w:color="auto" w:fill="auto"/>
          </w:tcPr>
          <w:p w14:paraId="4EE5BF8C" w14:textId="77777777" w:rsidR="00CA27B1" w:rsidRPr="00383506" w:rsidRDefault="00CA27B1" w:rsidP="00964C2E">
            <w:pPr>
              <w:ind w:right="-2"/>
              <w:jc w:val="center"/>
              <w:rPr>
                <w:sz w:val="20"/>
                <w:lang w:eastAsia="en-US"/>
              </w:rPr>
            </w:pPr>
          </w:p>
        </w:tc>
        <w:tc>
          <w:tcPr>
            <w:tcW w:w="1418" w:type="dxa"/>
            <w:shd w:val="clear" w:color="auto" w:fill="auto"/>
            <w:vAlign w:val="center"/>
          </w:tcPr>
          <w:p w14:paraId="5EF23167" w14:textId="77777777" w:rsidR="00CA27B1" w:rsidRPr="00383506" w:rsidRDefault="00CA27B1" w:rsidP="00964C2E">
            <w:pPr>
              <w:jc w:val="center"/>
              <w:rPr>
                <w:sz w:val="22"/>
                <w:szCs w:val="22"/>
                <w:lang w:eastAsia="en-US"/>
              </w:rPr>
            </w:pPr>
            <w:r w:rsidRPr="00383506">
              <w:rPr>
                <w:sz w:val="22"/>
                <w:szCs w:val="22"/>
                <w:lang w:eastAsia="en-US"/>
              </w:rPr>
              <w:t>с 01.01.2023</w:t>
            </w:r>
          </w:p>
        </w:tc>
        <w:tc>
          <w:tcPr>
            <w:tcW w:w="992" w:type="dxa"/>
            <w:shd w:val="clear" w:color="auto" w:fill="auto"/>
          </w:tcPr>
          <w:p w14:paraId="0C5E2A91" w14:textId="77777777" w:rsidR="00CA27B1" w:rsidRPr="00383506" w:rsidRDefault="00CA27B1" w:rsidP="00964C2E">
            <w:pPr>
              <w:rPr>
                <w:sz w:val="22"/>
                <w:szCs w:val="22"/>
              </w:rPr>
            </w:pPr>
            <w:r w:rsidRPr="00383506">
              <w:rPr>
                <w:sz w:val="22"/>
                <w:szCs w:val="22"/>
              </w:rPr>
              <w:t>2 571,18</w:t>
            </w:r>
          </w:p>
        </w:tc>
        <w:tc>
          <w:tcPr>
            <w:tcW w:w="815" w:type="dxa"/>
            <w:shd w:val="clear" w:color="auto" w:fill="auto"/>
            <w:vAlign w:val="center"/>
          </w:tcPr>
          <w:p w14:paraId="1393B09B" w14:textId="77777777" w:rsidR="00CA27B1" w:rsidRPr="00383506" w:rsidRDefault="00CA27B1" w:rsidP="00964C2E">
            <w:pPr>
              <w:jc w:val="center"/>
              <w:rPr>
                <w:sz w:val="22"/>
                <w:szCs w:val="22"/>
                <w:lang w:eastAsia="en-US"/>
              </w:rPr>
            </w:pPr>
            <w:r w:rsidRPr="00383506">
              <w:rPr>
                <w:sz w:val="22"/>
                <w:szCs w:val="22"/>
                <w:lang w:eastAsia="en-US"/>
              </w:rPr>
              <w:t>x</w:t>
            </w:r>
          </w:p>
        </w:tc>
        <w:tc>
          <w:tcPr>
            <w:tcW w:w="993" w:type="dxa"/>
            <w:shd w:val="clear" w:color="auto" w:fill="auto"/>
            <w:vAlign w:val="center"/>
          </w:tcPr>
          <w:p w14:paraId="23EAD911"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2" w:type="dxa"/>
            <w:shd w:val="clear" w:color="auto" w:fill="auto"/>
            <w:vAlign w:val="center"/>
          </w:tcPr>
          <w:p w14:paraId="039621D8"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850" w:type="dxa"/>
            <w:shd w:val="clear" w:color="auto" w:fill="auto"/>
            <w:vAlign w:val="center"/>
          </w:tcPr>
          <w:p w14:paraId="319D0594"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3" w:type="dxa"/>
            <w:shd w:val="clear" w:color="auto" w:fill="auto"/>
            <w:vAlign w:val="center"/>
          </w:tcPr>
          <w:p w14:paraId="6FEBDBC0"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r>
      <w:tr w:rsidR="00CA27B1" w:rsidRPr="00383506" w14:paraId="10D36A7D" w14:textId="77777777" w:rsidTr="00964C2E">
        <w:trPr>
          <w:trHeight w:val="135"/>
        </w:trPr>
        <w:tc>
          <w:tcPr>
            <w:tcW w:w="1668" w:type="dxa"/>
            <w:vMerge/>
            <w:shd w:val="clear" w:color="auto" w:fill="auto"/>
          </w:tcPr>
          <w:p w14:paraId="0F1E6CFC" w14:textId="77777777" w:rsidR="00CA27B1" w:rsidRPr="00383506" w:rsidRDefault="00CA27B1" w:rsidP="00964C2E">
            <w:pPr>
              <w:ind w:right="-2"/>
              <w:rPr>
                <w:sz w:val="22"/>
                <w:szCs w:val="22"/>
                <w:lang w:eastAsia="en-US"/>
              </w:rPr>
            </w:pPr>
          </w:p>
        </w:tc>
        <w:tc>
          <w:tcPr>
            <w:tcW w:w="2019" w:type="dxa"/>
            <w:vMerge/>
            <w:shd w:val="clear" w:color="auto" w:fill="auto"/>
          </w:tcPr>
          <w:p w14:paraId="1D47B725" w14:textId="77777777" w:rsidR="00CA27B1" w:rsidRPr="00383506" w:rsidRDefault="00CA27B1" w:rsidP="00964C2E">
            <w:pPr>
              <w:ind w:right="-2"/>
              <w:jc w:val="center"/>
              <w:rPr>
                <w:sz w:val="20"/>
                <w:lang w:eastAsia="en-US"/>
              </w:rPr>
            </w:pPr>
          </w:p>
        </w:tc>
        <w:tc>
          <w:tcPr>
            <w:tcW w:w="1418" w:type="dxa"/>
            <w:shd w:val="clear" w:color="auto" w:fill="auto"/>
            <w:vAlign w:val="center"/>
          </w:tcPr>
          <w:p w14:paraId="6349D7BD" w14:textId="77777777" w:rsidR="00CA27B1" w:rsidRPr="00383506" w:rsidRDefault="00CA27B1" w:rsidP="00964C2E">
            <w:pPr>
              <w:jc w:val="center"/>
              <w:rPr>
                <w:sz w:val="22"/>
                <w:szCs w:val="22"/>
                <w:lang w:eastAsia="en-US"/>
              </w:rPr>
            </w:pPr>
            <w:r w:rsidRPr="00383506">
              <w:rPr>
                <w:sz w:val="22"/>
                <w:szCs w:val="22"/>
                <w:lang w:eastAsia="en-US"/>
              </w:rPr>
              <w:t>с 01.07.2023</w:t>
            </w:r>
          </w:p>
        </w:tc>
        <w:tc>
          <w:tcPr>
            <w:tcW w:w="992" w:type="dxa"/>
            <w:shd w:val="clear" w:color="auto" w:fill="auto"/>
          </w:tcPr>
          <w:p w14:paraId="22E64A93" w14:textId="77777777" w:rsidR="00CA27B1" w:rsidRPr="00383506" w:rsidRDefault="00CA27B1" w:rsidP="00964C2E">
            <w:pPr>
              <w:rPr>
                <w:sz w:val="22"/>
                <w:szCs w:val="22"/>
              </w:rPr>
            </w:pPr>
            <w:r w:rsidRPr="00383506">
              <w:rPr>
                <w:sz w:val="22"/>
                <w:szCs w:val="22"/>
              </w:rPr>
              <w:t>2 294,61</w:t>
            </w:r>
          </w:p>
        </w:tc>
        <w:tc>
          <w:tcPr>
            <w:tcW w:w="815" w:type="dxa"/>
            <w:shd w:val="clear" w:color="auto" w:fill="auto"/>
            <w:vAlign w:val="center"/>
          </w:tcPr>
          <w:p w14:paraId="77C7A5DE" w14:textId="77777777" w:rsidR="00CA27B1" w:rsidRPr="00383506" w:rsidRDefault="00CA27B1" w:rsidP="00964C2E">
            <w:pPr>
              <w:jc w:val="center"/>
              <w:rPr>
                <w:sz w:val="22"/>
                <w:szCs w:val="22"/>
                <w:lang w:eastAsia="en-US"/>
              </w:rPr>
            </w:pPr>
            <w:r w:rsidRPr="00383506">
              <w:rPr>
                <w:sz w:val="22"/>
                <w:szCs w:val="22"/>
                <w:lang w:eastAsia="en-US"/>
              </w:rPr>
              <w:t>x</w:t>
            </w:r>
          </w:p>
        </w:tc>
        <w:tc>
          <w:tcPr>
            <w:tcW w:w="993" w:type="dxa"/>
            <w:shd w:val="clear" w:color="auto" w:fill="auto"/>
            <w:vAlign w:val="center"/>
          </w:tcPr>
          <w:p w14:paraId="413325E4"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2" w:type="dxa"/>
            <w:shd w:val="clear" w:color="auto" w:fill="auto"/>
            <w:vAlign w:val="center"/>
          </w:tcPr>
          <w:p w14:paraId="62417990"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850" w:type="dxa"/>
            <w:shd w:val="clear" w:color="auto" w:fill="auto"/>
            <w:vAlign w:val="center"/>
          </w:tcPr>
          <w:p w14:paraId="04E16C12"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3" w:type="dxa"/>
            <w:shd w:val="clear" w:color="auto" w:fill="auto"/>
            <w:vAlign w:val="center"/>
          </w:tcPr>
          <w:p w14:paraId="56FBB173"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r>
      <w:tr w:rsidR="00CA27B1" w:rsidRPr="00383506" w14:paraId="4A846753" w14:textId="77777777" w:rsidTr="00964C2E">
        <w:tc>
          <w:tcPr>
            <w:tcW w:w="1668" w:type="dxa"/>
            <w:vMerge/>
            <w:shd w:val="clear" w:color="auto" w:fill="auto"/>
          </w:tcPr>
          <w:p w14:paraId="19A8EB7E" w14:textId="77777777" w:rsidR="00CA27B1" w:rsidRPr="00383506" w:rsidRDefault="00CA27B1" w:rsidP="00964C2E">
            <w:pPr>
              <w:ind w:right="-2"/>
              <w:rPr>
                <w:sz w:val="22"/>
                <w:szCs w:val="22"/>
                <w:lang w:eastAsia="en-US"/>
              </w:rPr>
            </w:pPr>
          </w:p>
        </w:tc>
        <w:tc>
          <w:tcPr>
            <w:tcW w:w="2019" w:type="dxa"/>
            <w:shd w:val="clear" w:color="auto" w:fill="auto"/>
          </w:tcPr>
          <w:p w14:paraId="005F0F74" w14:textId="77777777" w:rsidR="00CA27B1" w:rsidRPr="00383506" w:rsidRDefault="00CA27B1" w:rsidP="00964C2E">
            <w:pPr>
              <w:ind w:right="-2"/>
              <w:jc w:val="center"/>
              <w:rPr>
                <w:sz w:val="20"/>
                <w:lang w:eastAsia="en-US"/>
              </w:rPr>
            </w:pPr>
            <w:r w:rsidRPr="00383506">
              <w:rPr>
                <w:sz w:val="20"/>
                <w:lang w:eastAsia="en-US"/>
              </w:rPr>
              <w:t>Двухставочный</w:t>
            </w:r>
          </w:p>
        </w:tc>
        <w:tc>
          <w:tcPr>
            <w:tcW w:w="1418" w:type="dxa"/>
            <w:shd w:val="clear" w:color="auto" w:fill="auto"/>
            <w:vAlign w:val="center"/>
          </w:tcPr>
          <w:p w14:paraId="59E07DFA" w14:textId="77777777" w:rsidR="00CA27B1" w:rsidRPr="00383506" w:rsidRDefault="00CA27B1" w:rsidP="00964C2E">
            <w:pPr>
              <w:jc w:val="center"/>
              <w:rPr>
                <w:sz w:val="22"/>
                <w:szCs w:val="22"/>
                <w:lang w:eastAsia="en-US"/>
              </w:rPr>
            </w:pPr>
            <w:r w:rsidRPr="00383506">
              <w:rPr>
                <w:sz w:val="22"/>
                <w:szCs w:val="22"/>
                <w:lang w:eastAsia="en-US"/>
              </w:rPr>
              <w:t>x</w:t>
            </w:r>
          </w:p>
        </w:tc>
        <w:tc>
          <w:tcPr>
            <w:tcW w:w="992" w:type="dxa"/>
            <w:shd w:val="clear" w:color="auto" w:fill="auto"/>
            <w:vAlign w:val="center"/>
          </w:tcPr>
          <w:p w14:paraId="144DB970" w14:textId="77777777" w:rsidR="00CA27B1" w:rsidRPr="00383506" w:rsidRDefault="00CA27B1" w:rsidP="00964C2E">
            <w:pPr>
              <w:jc w:val="center"/>
              <w:rPr>
                <w:sz w:val="22"/>
                <w:szCs w:val="22"/>
                <w:lang w:eastAsia="en-US"/>
              </w:rPr>
            </w:pPr>
            <w:r w:rsidRPr="00383506">
              <w:rPr>
                <w:sz w:val="22"/>
                <w:szCs w:val="22"/>
                <w:lang w:eastAsia="en-US"/>
              </w:rPr>
              <w:t>x</w:t>
            </w:r>
          </w:p>
        </w:tc>
        <w:tc>
          <w:tcPr>
            <w:tcW w:w="815" w:type="dxa"/>
            <w:shd w:val="clear" w:color="auto" w:fill="auto"/>
            <w:vAlign w:val="center"/>
          </w:tcPr>
          <w:p w14:paraId="04CFC8D8" w14:textId="77777777" w:rsidR="00CA27B1" w:rsidRPr="00383506" w:rsidRDefault="00CA27B1" w:rsidP="00964C2E">
            <w:pPr>
              <w:jc w:val="center"/>
              <w:rPr>
                <w:sz w:val="22"/>
                <w:szCs w:val="22"/>
                <w:lang w:eastAsia="en-US"/>
              </w:rPr>
            </w:pPr>
            <w:r w:rsidRPr="00383506">
              <w:rPr>
                <w:sz w:val="22"/>
                <w:szCs w:val="22"/>
                <w:lang w:eastAsia="en-US"/>
              </w:rPr>
              <w:t>x</w:t>
            </w:r>
          </w:p>
        </w:tc>
        <w:tc>
          <w:tcPr>
            <w:tcW w:w="993" w:type="dxa"/>
            <w:shd w:val="clear" w:color="auto" w:fill="auto"/>
            <w:vAlign w:val="center"/>
          </w:tcPr>
          <w:p w14:paraId="3258C110"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2" w:type="dxa"/>
            <w:shd w:val="clear" w:color="auto" w:fill="auto"/>
            <w:vAlign w:val="center"/>
          </w:tcPr>
          <w:p w14:paraId="11F35E4E"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850" w:type="dxa"/>
            <w:shd w:val="clear" w:color="auto" w:fill="auto"/>
            <w:vAlign w:val="center"/>
          </w:tcPr>
          <w:p w14:paraId="4075817F"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c>
          <w:tcPr>
            <w:tcW w:w="993" w:type="dxa"/>
            <w:shd w:val="clear" w:color="auto" w:fill="auto"/>
            <w:vAlign w:val="center"/>
          </w:tcPr>
          <w:p w14:paraId="76F5B096" w14:textId="77777777" w:rsidR="00CA27B1" w:rsidRPr="00383506" w:rsidRDefault="00CA27B1" w:rsidP="00964C2E">
            <w:pPr>
              <w:ind w:right="-2"/>
              <w:jc w:val="center"/>
              <w:rPr>
                <w:sz w:val="22"/>
                <w:szCs w:val="22"/>
                <w:lang w:val="en-US" w:eastAsia="en-US"/>
              </w:rPr>
            </w:pPr>
            <w:r w:rsidRPr="00383506">
              <w:rPr>
                <w:sz w:val="22"/>
                <w:szCs w:val="22"/>
                <w:lang w:val="en-US" w:eastAsia="en-US"/>
              </w:rPr>
              <w:t>x</w:t>
            </w:r>
          </w:p>
        </w:tc>
      </w:tr>
      <w:tr w:rsidR="00CA27B1" w:rsidRPr="00383506" w14:paraId="203EAEC3" w14:textId="77777777" w:rsidTr="00964C2E">
        <w:tc>
          <w:tcPr>
            <w:tcW w:w="1668" w:type="dxa"/>
            <w:vMerge/>
            <w:shd w:val="clear" w:color="auto" w:fill="auto"/>
            <w:vAlign w:val="center"/>
          </w:tcPr>
          <w:p w14:paraId="547CA64E" w14:textId="77777777" w:rsidR="00CA27B1" w:rsidRPr="00383506" w:rsidRDefault="00CA27B1" w:rsidP="00964C2E">
            <w:pPr>
              <w:ind w:right="-2"/>
              <w:jc w:val="center"/>
              <w:rPr>
                <w:sz w:val="22"/>
                <w:szCs w:val="22"/>
                <w:lang w:eastAsia="en-US"/>
              </w:rPr>
            </w:pPr>
          </w:p>
        </w:tc>
        <w:tc>
          <w:tcPr>
            <w:tcW w:w="2019" w:type="dxa"/>
            <w:shd w:val="clear" w:color="auto" w:fill="auto"/>
          </w:tcPr>
          <w:p w14:paraId="4D04DF4B" w14:textId="77777777" w:rsidR="00CA27B1" w:rsidRPr="00383506" w:rsidRDefault="00CA27B1" w:rsidP="00964C2E">
            <w:pPr>
              <w:ind w:right="-2"/>
              <w:jc w:val="center"/>
              <w:rPr>
                <w:sz w:val="20"/>
                <w:lang w:eastAsia="en-US"/>
              </w:rPr>
            </w:pPr>
            <w:r w:rsidRPr="00383506">
              <w:rPr>
                <w:sz w:val="20"/>
                <w:lang w:eastAsia="en-US"/>
              </w:rPr>
              <w:t>Ставка за тепловую энергию, руб./Гкал</w:t>
            </w:r>
          </w:p>
        </w:tc>
        <w:tc>
          <w:tcPr>
            <w:tcW w:w="1418" w:type="dxa"/>
            <w:shd w:val="clear" w:color="auto" w:fill="auto"/>
            <w:vAlign w:val="center"/>
          </w:tcPr>
          <w:p w14:paraId="4EF71BBC" w14:textId="77777777" w:rsidR="00CA27B1" w:rsidRPr="00383506" w:rsidRDefault="00CA27B1" w:rsidP="00964C2E">
            <w:pPr>
              <w:jc w:val="center"/>
              <w:rPr>
                <w:sz w:val="22"/>
                <w:szCs w:val="22"/>
                <w:lang w:eastAsia="en-US"/>
              </w:rPr>
            </w:pPr>
            <w:r w:rsidRPr="00383506">
              <w:rPr>
                <w:sz w:val="22"/>
                <w:szCs w:val="22"/>
                <w:lang w:eastAsia="en-US"/>
              </w:rPr>
              <w:t>x</w:t>
            </w:r>
          </w:p>
        </w:tc>
        <w:tc>
          <w:tcPr>
            <w:tcW w:w="992" w:type="dxa"/>
            <w:shd w:val="clear" w:color="auto" w:fill="auto"/>
            <w:vAlign w:val="center"/>
          </w:tcPr>
          <w:p w14:paraId="78EFCCD1" w14:textId="77777777" w:rsidR="00CA27B1" w:rsidRPr="00383506" w:rsidRDefault="00CA27B1" w:rsidP="00964C2E">
            <w:pPr>
              <w:jc w:val="center"/>
              <w:rPr>
                <w:sz w:val="22"/>
                <w:szCs w:val="22"/>
                <w:lang w:eastAsia="en-US"/>
              </w:rPr>
            </w:pPr>
            <w:r w:rsidRPr="00383506">
              <w:rPr>
                <w:sz w:val="22"/>
                <w:szCs w:val="22"/>
                <w:lang w:eastAsia="en-US"/>
              </w:rPr>
              <w:t>x</w:t>
            </w:r>
          </w:p>
        </w:tc>
        <w:tc>
          <w:tcPr>
            <w:tcW w:w="815" w:type="dxa"/>
            <w:shd w:val="clear" w:color="auto" w:fill="auto"/>
            <w:vAlign w:val="center"/>
          </w:tcPr>
          <w:p w14:paraId="22915FBE" w14:textId="77777777" w:rsidR="00CA27B1" w:rsidRPr="00383506" w:rsidRDefault="00CA27B1" w:rsidP="00964C2E">
            <w:pPr>
              <w:jc w:val="center"/>
              <w:rPr>
                <w:sz w:val="22"/>
                <w:szCs w:val="22"/>
                <w:lang w:eastAsia="en-US"/>
              </w:rPr>
            </w:pPr>
            <w:r w:rsidRPr="00383506">
              <w:rPr>
                <w:sz w:val="22"/>
                <w:szCs w:val="22"/>
                <w:lang w:eastAsia="en-US"/>
              </w:rPr>
              <w:t>x</w:t>
            </w:r>
          </w:p>
        </w:tc>
        <w:tc>
          <w:tcPr>
            <w:tcW w:w="993" w:type="dxa"/>
            <w:shd w:val="clear" w:color="auto" w:fill="auto"/>
            <w:vAlign w:val="center"/>
          </w:tcPr>
          <w:p w14:paraId="3E12D291" w14:textId="77777777" w:rsidR="00CA27B1" w:rsidRPr="00383506" w:rsidRDefault="00CA27B1" w:rsidP="00964C2E">
            <w:pPr>
              <w:ind w:right="-2"/>
              <w:jc w:val="center"/>
              <w:rPr>
                <w:sz w:val="22"/>
                <w:szCs w:val="22"/>
                <w:lang w:eastAsia="en-US"/>
              </w:rPr>
            </w:pPr>
            <w:r w:rsidRPr="00383506">
              <w:rPr>
                <w:sz w:val="22"/>
                <w:szCs w:val="22"/>
                <w:lang w:val="en-US" w:eastAsia="en-US"/>
              </w:rPr>
              <w:t>x</w:t>
            </w:r>
          </w:p>
        </w:tc>
        <w:tc>
          <w:tcPr>
            <w:tcW w:w="992" w:type="dxa"/>
            <w:shd w:val="clear" w:color="auto" w:fill="auto"/>
            <w:vAlign w:val="center"/>
          </w:tcPr>
          <w:p w14:paraId="7324D6A5" w14:textId="77777777" w:rsidR="00CA27B1" w:rsidRPr="00383506" w:rsidRDefault="00CA27B1" w:rsidP="00964C2E">
            <w:pPr>
              <w:ind w:right="-2"/>
              <w:jc w:val="center"/>
              <w:rPr>
                <w:sz w:val="22"/>
                <w:szCs w:val="22"/>
                <w:lang w:eastAsia="en-US"/>
              </w:rPr>
            </w:pPr>
            <w:r w:rsidRPr="00383506">
              <w:rPr>
                <w:sz w:val="22"/>
                <w:szCs w:val="22"/>
                <w:lang w:val="en-US" w:eastAsia="en-US"/>
              </w:rPr>
              <w:t>x</w:t>
            </w:r>
          </w:p>
        </w:tc>
        <w:tc>
          <w:tcPr>
            <w:tcW w:w="850" w:type="dxa"/>
            <w:shd w:val="clear" w:color="auto" w:fill="auto"/>
            <w:vAlign w:val="center"/>
          </w:tcPr>
          <w:p w14:paraId="674B6D34" w14:textId="77777777" w:rsidR="00CA27B1" w:rsidRPr="00383506" w:rsidRDefault="00CA27B1" w:rsidP="00964C2E">
            <w:pPr>
              <w:ind w:right="-2"/>
              <w:jc w:val="center"/>
              <w:rPr>
                <w:sz w:val="22"/>
                <w:szCs w:val="22"/>
                <w:lang w:eastAsia="en-US"/>
              </w:rPr>
            </w:pPr>
            <w:r w:rsidRPr="00383506">
              <w:rPr>
                <w:sz w:val="22"/>
                <w:szCs w:val="22"/>
                <w:lang w:val="en-US" w:eastAsia="en-US"/>
              </w:rPr>
              <w:t>x</w:t>
            </w:r>
          </w:p>
        </w:tc>
        <w:tc>
          <w:tcPr>
            <w:tcW w:w="993" w:type="dxa"/>
            <w:shd w:val="clear" w:color="auto" w:fill="auto"/>
            <w:vAlign w:val="center"/>
          </w:tcPr>
          <w:p w14:paraId="53A94812" w14:textId="77777777" w:rsidR="00CA27B1" w:rsidRPr="00383506" w:rsidRDefault="00CA27B1" w:rsidP="00964C2E">
            <w:pPr>
              <w:ind w:right="-2"/>
              <w:jc w:val="center"/>
              <w:rPr>
                <w:sz w:val="22"/>
                <w:szCs w:val="22"/>
                <w:lang w:eastAsia="en-US"/>
              </w:rPr>
            </w:pPr>
            <w:r w:rsidRPr="00383506">
              <w:rPr>
                <w:sz w:val="22"/>
                <w:szCs w:val="22"/>
                <w:lang w:val="en-US" w:eastAsia="en-US"/>
              </w:rPr>
              <w:t>x</w:t>
            </w:r>
          </w:p>
        </w:tc>
      </w:tr>
      <w:tr w:rsidR="00CA27B1" w:rsidRPr="00383506" w14:paraId="6961D499" w14:textId="77777777" w:rsidTr="00964C2E">
        <w:tc>
          <w:tcPr>
            <w:tcW w:w="1668" w:type="dxa"/>
            <w:vMerge/>
            <w:shd w:val="clear" w:color="auto" w:fill="auto"/>
          </w:tcPr>
          <w:p w14:paraId="1FC3289D" w14:textId="77777777" w:rsidR="00CA27B1" w:rsidRPr="00383506" w:rsidRDefault="00CA27B1" w:rsidP="00964C2E">
            <w:pPr>
              <w:ind w:right="-2"/>
              <w:rPr>
                <w:sz w:val="22"/>
                <w:szCs w:val="22"/>
                <w:lang w:eastAsia="en-US"/>
              </w:rPr>
            </w:pPr>
          </w:p>
        </w:tc>
        <w:tc>
          <w:tcPr>
            <w:tcW w:w="2019" w:type="dxa"/>
            <w:shd w:val="clear" w:color="auto" w:fill="auto"/>
          </w:tcPr>
          <w:p w14:paraId="1CF9C43D" w14:textId="77777777" w:rsidR="00CA27B1" w:rsidRPr="00383506" w:rsidRDefault="00CA27B1" w:rsidP="00964C2E">
            <w:pPr>
              <w:ind w:right="-2"/>
              <w:jc w:val="center"/>
              <w:rPr>
                <w:sz w:val="20"/>
                <w:lang w:eastAsia="en-US"/>
              </w:rPr>
            </w:pPr>
            <w:r w:rsidRPr="00383506">
              <w:rPr>
                <w:sz w:val="20"/>
                <w:lang w:eastAsia="en-US"/>
              </w:rPr>
              <w:t xml:space="preserve">Ставка за содержание тепловой мощности, </w:t>
            </w:r>
          </w:p>
          <w:p w14:paraId="34EA0A4A" w14:textId="77777777" w:rsidR="00CA27B1" w:rsidRPr="00383506" w:rsidRDefault="00CA27B1" w:rsidP="00964C2E">
            <w:pPr>
              <w:ind w:right="-2"/>
              <w:jc w:val="center"/>
              <w:rPr>
                <w:sz w:val="20"/>
                <w:lang w:eastAsia="en-US"/>
              </w:rPr>
            </w:pPr>
            <w:r w:rsidRPr="00383506">
              <w:rPr>
                <w:sz w:val="20"/>
                <w:lang w:eastAsia="en-US"/>
              </w:rPr>
              <w:t xml:space="preserve">тыс. руб./Гкал/ч </w:t>
            </w:r>
          </w:p>
          <w:p w14:paraId="11998038" w14:textId="77777777" w:rsidR="00CA27B1" w:rsidRPr="00383506" w:rsidRDefault="00CA27B1" w:rsidP="00964C2E">
            <w:pPr>
              <w:ind w:right="-2"/>
              <w:jc w:val="center"/>
              <w:rPr>
                <w:sz w:val="20"/>
                <w:lang w:eastAsia="en-US"/>
              </w:rPr>
            </w:pPr>
            <w:r w:rsidRPr="00383506">
              <w:rPr>
                <w:sz w:val="20"/>
                <w:lang w:eastAsia="en-US"/>
              </w:rPr>
              <w:t>в мес.</w:t>
            </w:r>
          </w:p>
        </w:tc>
        <w:tc>
          <w:tcPr>
            <w:tcW w:w="1418" w:type="dxa"/>
            <w:shd w:val="clear" w:color="auto" w:fill="auto"/>
            <w:vAlign w:val="center"/>
          </w:tcPr>
          <w:p w14:paraId="48D894D2" w14:textId="77777777" w:rsidR="00CA27B1" w:rsidRPr="00383506" w:rsidRDefault="00CA27B1" w:rsidP="00964C2E">
            <w:pPr>
              <w:jc w:val="center"/>
              <w:rPr>
                <w:sz w:val="22"/>
                <w:szCs w:val="22"/>
                <w:lang w:eastAsia="en-US"/>
              </w:rPr>
            </w:pPr>
            <w:r w:rsidRPr="00383506">
              <w:rPr>
                <w:sz w:val="22"/>
                <w:szCs w:val="22"/>
                <w:lang w:eastAsia="en-US"/>
              </w:rPr>
              <w:t>x</w:t>
            </w:r>
          </w:p>
        </w:tc>
        <w:tc>
          <w:tcPr>
            <w:tcW w:w="992" w:type="dxa"/>
            <w:shd w:val="clear" w:color="auto" w:fill="auto"/>
            <w:vAlign w:val="center"/>
          </w:tcPr>
          <w:p w14:paraId="37D22A22" w14:textId="77777777" w:rsidR="00CA27B1" w:rsidRPr="00383506" w:rsidRDefault="00CA27B1" w:rsidP="00964C2E">
            <w:pPr>
              <w:jc w:val="center"/>
              <w:rPr>
                <w:sz w:val="22"/>
                <w:szCs w:val="22"/>
                <w:lang w:eastAsia="en-US"/>
              </w:rPr>
            </w:pPr>
            <w:r w:rsidRPr="00383506">
              <w:rPr>
                <w:sz w:val="22"/>
                <w:szCs w:val="22"/>
                <w:lang w:eastAsia="en-US"/>
              </w:rPr>
              <w:t>x</w:t>
            </w:r>
          </w:p>
        </w:tc>
        <w:tc>
          <w:tcPr>
            <w:tcW w:w="815" w:type="dxa"/>
            <w:shd w:val="clear" w:color="auto" w:fill="auto"/>
            <w:vAlign w:val="center"/>
          </w:tcPr>
          <w:p w14:paraId="14A73F22" w14:textId="77777777" w:rsidR="00CA27B1" w:rsidRPr="00383506" w:rsidRDefault="00CA27B1" w:rsidP="00964C2E">
            <w:pPr>
              <w:jc w:val="center"/>
              <w:rPr>
                <w:sz w:val="22"/>
                <w:szCs w:val="22"/>
                <w:lang w:eastAsia="en-US"/>
              </w:rPr>
            </w:pPr>
            <w:r w:rsidRPr="00383506">
              <w:rPr>
                <w:sz w:val="22"/>
                <w:szCs w:val="22"/>
                <w:lang w:eastAsia="en-US"/>
              </w:rPr>
              <w:t>x</w:t>
            </w:r>
          </w:p>
        </w:tc>
        <w:tc>
          <w:tcPr>
            <w:tcW w:w="993" w:type="dxa"/>
            <w:shd w:val="clear" w:color="auto" w:fill="auto"/>
            <w:vAlign w:val="center"/>
          </w:tcPr>
          <w:p w14:paraId="6F2DBA97" w14:textId="77777777" w:rsidR="00CA27B1" w:rsidRPr="00383506" w:rsidRDefault="00CA27B1" w:rsidP="00964C2E">
            <w:pPr>
              <w:ind w:right="-2"/>
              <w:jc w:val="center"/>
              <w:rPr>
                <w:sz w:val="22"/>
                <w:szCs w:val="22"/>
                <w:lang w:eastAsia="en-US"/>
              </w:rPr>
            </w:pPr>
            <w:r w:rsidRPr="00383506">
              <w:rPr>
                <w:sz w:val="22"/>
                <w:szCs w:val="22"/>
                <w:lang w:val="en-US" w:eastAsia="en-US"/>
              </w:rPr>
              <w:t>x</w:t>
            </w:r>
          </w:p>
        </w:tc>
        <w:tc>
          <w:tcPr>
            <w:tcW w:w="992" w:type="dxa"/>
            <w:shd w:val="clear" w:color="auto" w:fill="auto"/>
            <w:vAlign w:val="center"/>
          </w:tcPr>
          <w:p w14:paraId="485C1862" w14:textId="77777777" w:rsidR="00CA27B1" w:rsidRPr="00383506" w:rsidRDefault="00CA27B1" w:rsidP="00964C2E">
            <w:pPr>
              <w:ind w:right="-2"/>
              <w:jc w:val="center"/>
              <w:rPr>
                <w:sz w:val="22"/>
                <w:szCs w:val="22"/>
                <w:lang w:eastAsia="en-US"/>
              </w:rPr>
            </w:pPr>
            <w:r w:rsidRPr="00383506">
              <w:rPr>
                <w:sz w:val="22"/>
                <w:szCs w:val="22"/>
                <w:lang w:val="en-US" w:eastAsia="en-US"/>
              </w:rPr>
              <w:t>x</w:t>
            </w:r>
          </w:p>
        </w:tc>
        <w:tc>
          <w:tcPr>
            <w:tcW w:w="850" w:type="dxa"/>
            <w:shd w:val="clear" w:color="auto" w:fill="auto"/>
            <w:vAlign w:val="center"/>
          </w:tcPr>
          <w:p w14:paraId="1020463D" w14:textId="77777777" w:rsidR="00CA27B1" w:rsidRPr="00383506" w:rsidRDefault="00CA27B1" w:rsidP="00964C2E">
            <w:pPr>
              <w:ind w:right="-2"/>
              <w:jc w:val="center"/>
              <w:rPr>
                <w:sz w:val="22"/>
                <w:szCs w:val="22"/>
                <w:lang w:eastAsia="en-US"/>
              </w:rPr>
            </w:pPr>
            <w:r w:rsidRPr="00383506">
              <w:rPr>
                <w:sz w:val="22"/>
                <w:szCs w:val="22"/>
                <w:lang w:val="en-US" w:eastAsia="en-US"/>
              </w:rPr>
              <w:t>x</w:t>
            </w:r>
          </w:p>
        </w:tc>
        <w:tc>
          <w:tcPr>
            <w:tcW w:w="993" w:type="dxa"/>
            <w:shd w:val="clear" w:color="auto" w:fill="auto"/>
            <w:vAlign w:val="center"/>
          </w:tcPr>
          <w:p w14:paraId="41335572" w14:textId="77777777" w:rsidR="00CA27B1" w:rsidRPr="00383506" w:rsidRDefault="00CA27B1" w:rsidP="00964C2E">
            <w:pPr>
              <w:ind w:right="-2"/>
              <w:jc w:val="center"/>
              <w:rPr>
                <w:sz w:val="22"/>
                <w:szCs w:val="22"/>
                <w:lang w:eastAsia="en-US"/>
              </w:rPr>
            </w:pPr>
            <w:r w:rsidRPr="00383506">
              <w:rPr>
                <w:sz w:val="22"/>
                <w:szCs w:val="22"/>
                <w:lang w:val="en-US" w:eastAsia="en-US"/>
              </w:rPr>
              <w:t>x</w:t>
            </w:r>
          </w:p>
        </w:tc>
      </w:tr>
    </w:tbl>
    <w:p w14:paraId="6925D7C8" w14:textId="77777777" w:rsidR="00CA27B1" w:rsidRPr="00383506" w:rsidRDefault="00CA27B1" w:rsidP="00CA27B1">
      <w:pPr>
        <w:tabs>
          <w:tab w:val="left" w:pos="6225"/>
        </w:tabs>
        <w:jc w:val="right"/>
        <w:rPr>
          <w:sz w:val="28"/>
          <w:szCs w:val="28"/>
          <w:lang w:eastAsia="en-US"/>
        </w:rPr>
      </w:pPr>
      <w:r w:rsidRPr="00383506">
        <w:rPr>
          <w:sz w:val="28"/>
          <w:szCs w:val="28"/>
          <w:lang w:eastAsia="en-US"/>
        </w:rPr>
        <w:tab/>
      </w:r>
    </w:p>
    <w:p w14:paraId="6BD40A91" w14:textId="77777777" w:rsidR="00CA27B1" w:rsidRPr="00383506" w:rsidRDefault="00CA27B1" w:rsidP="00CA27B1">
      <w:pPr>
        <w:ind w:right="-1135"/>
        <w:jc w:val="both"/>
        <w:rPr>
          <w:sz w:val="28"/>
          <w:szCs w:val="28"/>
          <w:lang w:eastAsia="en-US"/>
        </w:rPr>
      </w:pPr>
    </w:p>
    <w:p w14:paraId="21D3D4A9" w14:textId="1981782F" w:rsidR="00CA27B1" w:rsidRPr="00383506" w:rsidRDefault="00CA27B1" w:rsidP="00CA27B1">
      <w:pPr>
        <w:tabs>
          <w:tab w:val="left" w:pos="1890"/>
        </w:tabs>
        <w:spacing w:line="360" w:lineRule="auto"/>
        <w:ind w:firstLine="720"/>
        <w:jc w:val="both"/>
        <w:rPr>
          <w:sz w:val="28"/>
          <w:szCs w:val="28"/>
          <w:lang w:eastAsia="en-US"/>
        </w:rPr>
      </w:pPr>
    </w:p>
    <w:p w14:paraId="2A6C60DE" w14:textId="77777777" w:rsidR="009E1BDE" w:rsidRPr="00383506" w:rsidRDefault="009E1BDE" w:rsidP="00CA27B1">
      <w:pPr>
        <w:tabs>
          <w:tab w:val="left" w:pos="1890"/>
        </w:tabs>
        <w:spacing w:line="360" w:lineRule="auto"/>
        <w:ind w:firstLine="720"/>
        <w:jc w:val="both"/>
        <w:rPr>
          <w:sz w:val="28"/>
          <w:szCs w:val="28"/>
        </w:rPr>
        <w:sectPr w:rsidR="009E1BDE" w:rsidRPr="00383506" w:rsidSect="001948DA">
          <w:pgSz w:w="11906" w:h="16838" w:code="9"/>
          <w:pgMar w:top="851" w:right="851" w:bottom="851" w:left="851" w:header="283" w:footer="283" w:gutter="0"/>
          <w:cols w:space="708"/>
          <w:titlePg/>
          <w:docGrid w:linePitch="360"/>
        </w:sectPr>
      </w:pPr>
    </w:p>
    <w:p w14:paraId="3D0B45A0" w14:textId="25D2D058" w:rsidR="009E1BDE" w:rsidRPr="00383506" w:rsidRDefault="009E1BDE" w:rsidP="00CA27B1">
      <w:pPr>
        <w:tabs>
          <w:tab w:val="left" w:pos="1890"/>
        </w:tabs>
        <w:spacing w:line="360" w:lineRule="auto"/>
        <w:ind w:firstLine="720"/>
        <w:jc w:val="both"/>
        <w:rPr>
          <w:sz w:val="28"/>
          <w:szCs w:val="28"/>
        </w:rPr>
        <w:sectPr w:rsidR="009E1BDE" w:rsidRPr="00383506" w:rsidSect="009E1BDE">
          <w:pgSz w:w="16838" w:h="11906" w:orient="landscape" w:code="9"/>
          <w:pgMar w:top="851" w:right="851" w:bottom="851" w:left="851" w:header="283" w:footer="283" w:gutter="0"/>
          <w:cols w:space="708"/>
          <w:titlePg/>
          <w:docGrid w:linePitch="360"/>
        </w:sectPr>
      </w:pPr>
      <w:r w:rsidRPr="00383506">
        <w:rPr>
          <w:noProof/>
        </w:rPr>
        <w:lastRenderedPageBreak/>
        <w:drawing>
          <wp:inline distT="0" distB="0" distL="0" distR="0" wp14:anchorId="377881C5" wp14:editId="1C176BB5">
            <wp:extent cx="9611360" cy="6495693"/>
            <wp:effectExtent l="0" t="0" r="8890" b="63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9611360" cy="6495693"/>
                    </a:xfrm>
                    <a:prstGeom prst="rect">
                      <a:avLst/>
                    </a:prstGeom>
                    <a:noFill/>
                    <a:ln>
                      <a:noFill/>
                    </a:ln>
                  </pic:spPr>
                </pic:pic>
              </a:graphicData>
            </a:graphic>
          </wp:inline>
        </w:drawing>
      </w:r>
    </w:p>
    <w:p w14:paraId="40171D8B" w14:textId="77777777" w:rsidR="00DC774F" w:rsidRPr="00383506" w:rsidRDefault="00DC774F" w:rsidP="00DC774F">
      <w:pPr>
        <w:autoSpaceDE w:val="0"/>
        <w:autoSpaceDN w:val="0"/>
        <w:adjustRightInd w:val="0"/>
        <w:ind w:firstLine="540"/>
        <w:jc w:val="both"/>
        <w:rPr>
          <w:sz w:val="28"/>
          <w:szCs w:val="28"/>
        </w:rPr>
      </w:pPr>
    </w:p>
    <w:p w14:paraId="366638B0" w14:textId="0EB0852C" w:rsidR="00A44BDF" w:rsidRPr="00383506" w:rsidRDefault="009E1BDE" w:rsidP="009661ED">
      <w:pPr>
        <w:ind w:right="-1"/>
        <w:jc w:val="right"/>
      </w:pPr>
      <w:r w:rsidRPr="00383506">
        <w:rPr>
          <w:noProof/>
        </w:rPr>
        <w:drawing>
          <wp:inline distT="0" distB="0" distL="0" distR="0" wp14:anchorId="2852D6DF" wp14:editId="3B11288D">
            <wp:extent cx="9610204" cy="536257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9613184" cy="5364238"/>
                    </a:xfrm>
                    <a:prstGeom prst="rect">
                      <a:avLst/>
                    </a:prstGeom>
                    <a:noFill/>
                    <a:ln>
                      <a:noFill/>
                    </a:ln>
                  </pic:spPr>
                </pic:pic>
              </a:graphicData>
            </a:graphic>
          </wp:inline>
        </w:drawing>
      </w:r>
    </w:p>
    <w:p w14:paraId="1C4D87A3" w14:textId="77777777" w:rsidR="009E1BDE" w:rsidRPr="00383506" w:rsidRDefault="009E1BDE" w:rsidP="009661ED">
      <w:pPr>
        <w:ind w:right="-1"/>
        <w:jc w:val="right"/>
      </w:pPr>
    </w:p>
    <w:p w14:paraId="629BFC1C" w14:textId="77777777" w:rsidR="009E1BDE" w:rsidRPr="00383506" w:rsidRDefault="009E1BDE" w:rsidP="009661ED">
      <w:pPr>
        <w:ind w:right="-1"/>
        <w:jc w:val="right"/>
        <w:sectPr w:rsidR="009E1BDE" w:rsidRPr="00383506" w:rsidSect="009E1BDE">
          <w:pgSz w:w="16838" w:h="11906" w:orient="landscape" w:code="9"/>
          <w:pgMar w:top="851" w:right="851" w:bottom="851" w:left="851" w:header="709" w:footer="709" w:gutter="0"/>
          <w:cols w:space="708"/>
          <w:docGrid w:linePitch="360"/>
        </w:sectPr>
      </w:pPr>
    </w:p>
    <w:p w14:paraId="01746749" w14:textId="450E8DA0" w:rsidR="009E1BDE" w:rsidRPr="00383506" w:rsidRDefault="009E1BDE" w:rsidP="009661ED">
      <w:pPr>
        <w:ind w:right="-1"/>
        <w:jc w:val="right"/>
      </w:pPr>
      <w:r w:rsidRPr="00383506">
        <w:rPr>
          <w:noProof/>
        </w:rPr>
        <w:lastRenderedPageBreak/>
        <w:drawing>
          <wp:inline distT="0" distB="0" distL="0" distR="0" wp14:anchorId="5BA58AAA" wp14:editId="4A30540E">
            <wp:extent cx="6479540" cy="6527096"/>
            <wp:effectExtent l="0" t="0" r="0" b="762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479540" cy="6527096"/>
                    </a:xfrm>
                    <a:prstGeom prst="rect">
                      <a:avLst/>
                    </a:prstGeom>
                    <a:noFill/>
                    <a:ln>
                      <a:noFill/>
                    </a:ln>
                  </pic:spPr>
                </pic:pic>
              </a:graphicData>
            </a:graphic>
          </wp:inline>
        </w:drawing>
      </w:r>
    </w:p>
    <w:p w14:paraId="3B1582EA" w14:textId="77777777" w:rsidR="009E1BDE" w:rsidRPr="00383506" w:rsidRDefault="009E1BDE" w:rsidP="009661ED">
      <w:pPr>
        <w:ind w:right="-1"/>
        <w:jc w:val="right"/>
      </w:pPr>
    </w:p>
    <w:p w14:paraId="305A5C3A" w14:textId="77777777" w:rsidR="009E1BDE" w:rsidRPr="00383506" w:rsidRDefault="009E1BDE" w:rsidP="009661ED">
      <w:pPr>
        <w:ind w:right="-1"/>
        <w:jc w:val="right"/>
      </w:pPr>
    </w:p>
    <w:p w14:paraId="1590EB86" w14:textId="77777777" w:rsidR="009E1BDE" w:rsidRPr="00383506" w:rsidRDefault="009E1BDE" w:rsidP="009661ED">
      <w:pPr>
        <w:ind w:right="-1"/>
        <w:jc w:val="right"/>
      </w:pPr>
    </w:p>
    <w:p w14:paraId="73A82DF9" w14:textId="77777777" w:rsidR="009E1BDE" w:rsidRPr="00383506" w:rsidRDefault="009E1BDE" w:rsidP="009661ED">
      <w:pPr>
        <w:ind w:right="-1"/>
        <w:jc w:val="right"/>
      </w:pPr>
    </w:p>
    <w:p w14:paraId="15F88F70" w14:textId="77777777" w:rsidR="009E1BDE" w:rsidRPr="00383506" w:rsidRDefault="009E1BDE" w:rsidP="009661ED">
      <w:pPr>
        <w:ind w:right="-1"/>
        <w:jc w:val="right"/>
      </w:pPr>
    </w:p>
    <w:p w14:paraId="7BA37767" w14:textId="77777777" w:rsidR="009E1BDE" w:rsidRPr="00383506" w:rsidRDefault="009E1BDE" w:rsidP="009661ED">
      <w:pPr>
        <w:ind w:right="-1"/>
        <w:jc w:val="right"/>
      </w:pPr>
    </w:p>
    <w:p w14:paraId="4928A1B4" w14:textId="77777777" w:rsidR="009E1BDE" w:rsidRPr="00383506" w:rsidRDefault="009E1BDE" w:rsidP="009661ED">
      <w:pPr>
        <w:ind w:right="-1"/>
        <w:jc w:val="right"/>
      </w:pPr>
    </w:p>
    <w:p w14:paraId="36D056D3" w14:textId="77777777" w:rsidR="009E1BDE" w:rsidRPr="00383506" w:rsidRDefault="009E1BDE" w:rsidP="009661ED">
      <w:pPr>
        <w:ind w:right="-1"/>
        <w:jc w:val="right"/>
      </w:pPr>
    </w:p>
    <w:p w14:paraId="719FADB9" w14:textId="77777777" w:rsidR="009E1BDE" w:rsidRPr="00383506" w:rsidRDefault="009E1BDE" w:rsidP="009661ED">
      <w:pPr>
        <w:ind w:right="-1"/>
        <w:jc w:val="right"/>
      </w:pPr>
    </w:p>
    <w:p w14:paraId="15D88094" w14:textId="77777777" w:rsidR="009E1BDE" w:rsidRPr="00383506" w:rsidRDefault="009E1BDE" w:rsidP="009661ED">
      <w:pPr>
        <w:ind w:right="-1"/>
        <w:jc w:val="right"/>
      </w:pPr>
    </w:p>
    <w:p w14:paraId="2DC976AC" w14:textId="77777777" w:rsidR="009E1BDE" w:rsidRPr="00383506" w:rsidRDefault="009E1BDE" w:rsidP="009661ED">
      <w:pPr>
        <w:ind w:right="-1"/>
        <w:jc w:val="right"/>
      </w:pPr>
    </w:p>
    <w:p w14:paraId="24DA7436" w14:textId="77777777" w:rsidR="009E1BDE" w:rsidRPr="00383506" w:rsidRDefault="009E1BDE" w:rsidP="009661ED">
      <w:pPr>
        <w:ind w:right="-1"/>
        <w:jc w:val="right"/>
      </w:pPr>
    </w:p>
    <w:p w14:paraId="4B47BF0C" w14:textId="77777777" w:rsidR="009E1BDE" w:rsidRPr="00383506" w:rsidRDefault="009E1BDE" w:rsidP="009661ED">
      <w:pPr>
        <w:ind w:right="-1"/>
        <w:jc w:val="right"/>
      </w:pPr>
    </w:p>
    <w:p w14:paraId="23CBE5FA" w14:textId="77777777" w:rsidR="009E1BDE" w:rsidRPr="00383506" w:rsidRDefault="009E1BDE" w:rsidP="009661ED">
      <w:pPr>
        <w:ind w:right="-1"/>
        <w:jc w:val="right"/>
      </w:pPr>
    </w:p>
    <w:p w14:paraId="604261F7" w14:textId="4EFFEC76" w:rsidR="009E1BDE" w:rsidRPr="00383506" w:rsidRDefault="009E1BDE" w:rsidP="009661ED">
      <w:pPr>
        <w:ind w:right="-1"/>
        <w:jc w:val="right"/>
      </w:pPr>
      <w:r w:rsidRPr="00383506">
        <w:rPr>
          <w:noProof/>
        </w:rPr>
        <w:lastRenderedPageBreak/>
        <w:drawing>
          <wp:inline distT="0" distB="0" distL="0" distR="0" wp14:anchorId="43A93C4D" wp14:editId="72DC724D">
            <wp:extent cx="6478992" cy="8486775"/>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480323" cy="8488518"/>
                    </a:xfrm>
                    <a:prstGeom prst="rect">
                      <a:avLst/>
                    </a:prstGeom>
                    <a:noFill/>
                    <a:ln>
                      <a:noFill/>
                    </a:ln>
                  </pic:spPr>
                </pic:pic>
              </a:graphicData>
            </a:graphic>
          </wp:inline>
        </w:drawing>
      </w:r>
    </w:p>
    <w:p w14:paraId="4F253728" w14:textId="77777777" w:rsidR="009E1BDE" w:rsidRPr="00383506" w:rsidRDefault="009E1BDE" w:rsidP="009661ED">
      <w:pPr>
        <w:ind w:right="-1"/>
        <w:jc w:val="right"/>
      </w:pPr>
    </w:p>
    <w:p w14:paraId="0E19E292" w14:textId="77777777" w:rsidR="009E1BDE" w:rsidRPr="00383506" w:rsidRDefault="009E1BDE" w:rsidP="009661ED">
      <w:pPr>
        <w:ind w:right="-1"/>
        <w:jc w:val="right"/>
      </w:pPr>
    </w:p>
    <w:p w14:paraId="533D0EB9" w14:textId="77777777" w:rsidR="009E1BDE" w:rsidRPr="00383506" w:rsidRDefault="009E1BDE" w:rsidP="009661ED">
      <w:pPr>
        <w:ind w:right="-1"/>
        <w:jc w:val="right"/>
      </w:pPr>
    </w:p>
    <w:p w14:paraId="686AA3A6" w14:textId="4F9BD50A" w:rsidR="009E1BDE" w:rsidRPr="00383506" w:rsidRDefault="009E1BDE" w:rsidP="009661ED">
      <w:pPr>
        <w:ind w:right="-1"/>
        <w:jc w:val="right"/>
      </w:pPr>
      <w:r w:rsidRPr="00383506">
        <w:rPr>
          <w:noProof/>
        </w:rPr>
        <w:lastRenderedPageBreak/>
        <w:drawing>
          <wp:inline distT="0" distB="0" distL="0" distR="0" wp14:anchorId="1EF77CF1" wp14:editId="2A2A6993">
            <wp:extent cx="6478843" cy="636270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491012" cy="6374651"/>
                    </a:xfrm>
                    <a:prstGeom prst="rect">
                      <a:avLst/>
                    </a:prstGeom>
                    <a:noFill/>
                    <a:ln>
                      <a:noFill/>
                    </a:ln>
                  </pic:spPr>
                </pic:pic>
              </a:graphicData>
            </a:graphic>
          </wp:inline>
        </w:drawing>
      </w:r>
    </w:p>
    <w:p w14:paraId="5E150C57" w14:textId="77777777" w:rsidR="009E1BDE" w:rsidRPr="00383506" w:rsidRDefault="009E1BDE" w:rsidP="009661ED">
      <w:pPr>
        <w:ind w:right="-1"/>
        <w:jc w:val="right"/>
      </w:pPr>
    </w:p>
    <w:p w14:paraId="18D19637" w14:textId="77777777" w:rsidR="008B5BF5" w:rsidRPr="00383506" w:rsidRDefault="008B5BF5" w:rsidP="009661ED">
      <w:pPr>
        <w:ind w:right="-1"/>
        <w:jc w:val="right"/>
      </w:pPr>
    </w:p>
    <w:p w14:paraId="28493975" w14:textId="77777777" w:rsidR="008B5BF5" w:rsidRPr="00383506" w:rsidRDefault="008B5BF5" w:rsidP="009661ED">
      <w:pPr>
        <w:ind w:right="-1"/>
        <w:jc w:val="right"/>
      </w:pPr>
    </w:p>
    <w:p w14:paraId="1C2E182B" w14:textId="77777777" w:rsidR="008B5BF5" w:rsidRPr="00383506" w:rsidRDefault="008B5BF5" w:rsidP="009661ED">
      <w:pPr>
        <w:ind w:right="-1"/>
        <w:jc w:val="right"/>
      </w:pPr>
    </w:p>
    <w:p w14:paraId="2F61FB38" w14:textId="77777777" w:rsidR="008B5BF5" w:rsidRPr="00383506" w:rsidRDefault="008B5BF5" w:rsidP="009661ED">
      <w:pPr>
        <w:ind w:right="-1"/>
        <w:jc w:val="right"/>
      </w:pPr>
    </w:p>
    <w:p w14:paraId="5CEF65C3" w14:textId="77777777" w:rsidR="008B5BF5" w:rsidRPr="00383506" w:rsidRDefault="008B5BF5" w:rsidP="009661ED">
      <w:pPr>
        <w:ind w:right="-1"/>
        <w:jc w:val="right"/>
      </w:pPr>
    </w:p>
    <w:p w14:paraId="671FE28C" w14:textId="77777777" w:rsidR="008B5BF5" w:rsidRPr="00383506" w:rsidRDefault="008B5BF5" w:rsidP="009661ED">
      <w:pPr>
        <w:ind w:right="-1"/>
        <w:jc w:val="right"/>
      </w:pPr>
    </w:p>
    <w:p w14:paraId="4D43069A" w14:textId="77777777" w:rsidR="008B5BF5" w:rsidRPr="00383506" w:rsidRDefault="008B5BF5" w:rsidP="009661ED">
      <w:pPr>
        <w:ind w:right="-1"/>
        <w:jc w:val="right"/>
      </w:pPr>
    </w:p>
    <w:p w14:paraId="1F611172" w14:textId="77777777" w:rsidR="008B5BF5" w:rsidRPr="00383506" w:rsidRDefault="008B5BF5" w:rsidP="009661ED">
      <w:pPr>
        <w:ind w:right="-1"/>
        <w:jc w:val="right"/>
      </w:pPr>
    </w:p>
    <w:p w14:paraId="69E71189" w14:textId="77777777" w:rsidR="008B5BF5" w:rsidRPr="00383506" w:rsidRDefault="008B5BF5" w:rsidP="009661ED">
      <w:pPr>
        <w:ind w:right="-1"/>
        <w:jc w:val="right"/>
      </w:pPr>
    </w:p>
    <w:p w14:paraId="6098ADC7" w14:textId="77777777" w:rsidR="008B5BF5" w:rsidRPr="00383506" w:rsidRDefault="008B5BF5" w:rsidP="009661ED">
      <w:pPr>
        <w:ind w:right="-1"/>
        <w:jc w:val="right"/>
      </w:pPr>
    </w:p>
    <w:p w14:paraId="5C4F928B" w14:textId="77777777" w:rsidR="008B5BF5" w:rsidRPr="00383506" w:rsidRDefault="008B5BF5" w:rsidP="009661ED">
      <w:pPr>
        <w:ind w:right="-1"/>
        <w:jc w:val="right"/>
      </w:pPr>
    </w:p>
    <w:p w14:paraId="73B5C3DF" w14:textId="77777777" w:rsidR="008B5BF5" w:rsidRPr="00383506" w:rsidRDefault="008B5BF5" w:rsidP="009661ED">
      <w:pPr>
        <w:ind w:right="-1"/>
        <w:jc w:val="right"/>
      </w:pPr>
    </w:p>
    <w:p w14:paraId="1F283900" w14:textId="77777777" w:rsidR="008B5BF5" w:rsidRPr="00383506" w:rsidRDefault="008B5BF5" w:rsidP="009661ED">
      <w:pPr>
        <w:ind w:right="-1"/>
        <w:jc w:val="right"/>
      </w:pPr>
    </w:p>
    <w:p w14:paraId="651F798F" w14:textId="77777777" w:rsidR="008B5BF5" w:rsidRPr="00383506" w:rsidRDefault="008B5BF5" w:rsidP="009661ED">
      <w:pPr>
        <w:ind w:right="-1"/>
        <w:jc w:val="right"/>
      </w:pPr>
    </w:p>
    <w:p w14:paraId="03874483" w14:textId="77777777" w:rsidR="008B5BF5" w:rsidRPr="00383506" w:rsidRDefault="008B5BF5" w:rsidP="009661ED">
      <w:pPr>
        <w:ind w:right="-1"/>
        <w:jc w:val="right"/>
      </w:pPr>
    </w:p>
    <w:p w14:paraId="775BF5BB" w14:textId="77777777" w:rsidR="008B5BF5" w:rsidRPr="00383506" w:rsidRDefault="008B5BF5" w:rsidP="009661ED">
      <w:pPr>
        <w:ind w:right="-1"/>
        <w:jc w:val="right"/>
      </w:pPr>
    </w:p>
    <w:p w14:paraId="1DEF0437" w14:textId="6A03D962" w:rsidR="008B5BF5" w:rsidRPr="00383506" w:rsidRDefault="008B5BF5" w:rsidP="009661ED">
      <w:pPr>
        <w:ind w:right="-1"/>
        <w:jc w:val="right"/>
      </w:pPr>
      <w:r w:rsidRPr="00383506">
        <w:rPr>
          <w:noProof/>
        </w:rPr>
        <w:drawing>
          <wp:inline distT="0" distB="0" distL="0" distR="0" wp14:anchorId="3711567F" wp14:editId="4003BA03">
            <wp:extent cx="5943600" cy="79629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943600" cy="7962900"/>
                    </a:xfrm>
                    <a:prstGeom prst="rect">
                      <a:avLst/>
                    </a:prstGeom>
                    <a:noFill/>
                    <a:ln>
                      <a:noFill/>
                    </a:ln>
                  </pic:spPr>
                </pic:pic>
              </a:graphicData>
            </a:graphic>
          </wp:inline>
        </w:drawing>
      </w:r>
    </w:p>
    <w:p w14:paraId="7581806D" w14:textId="77777777" w:rsidR="008B5BF5" w:rsidRPr="00383506" w:rsidRDefault="008B5BF5" w:rsidP="009661ED">
      <w:pPr>
        <w:ind w:right="-1"/>
        <w:jc w:val="right"/>
      </w:pPr>
    </w:p>
    <w:p w14:paraId="0428DC9F" w14:textId="77777777" w:rsidR="008B5BF5" w:rsidRPr="00383506" w:rsidRDefault="008B5BF5" w:rsidP="009661ED">
      <w:pPr>
        <w:ind w:right="-1"/>
        <w:jc w:val="right"/>
      </w:pPr>
    </w:p>
    <w:p w14:paraId="2EA47F87" w14:textId="77777777" w:rsidR="008B5BF5" w:rsidRPr="00383506" w:rsidRDefault="008B5BF5" w:rsidP="009661ED">
      <w:pPr>
        <w:ind w:right="-1"/>
        <w:jc w:val="right"/>
      </w:pPr>
    </w:p>
    <w:p w14:paraId="77BD279F" w14:textId="77777777" w:rsidR="008B5BF5" w:rsidRPr="00383506" w:rsidRDefault="008B5BF5" w:rsidP="009661ED">
      <w:pPr>
        <w:ind w:right="-1"/>
        <w:jc w:val="right"/>
      </w:pPr>
    </w:p>
    <w:p w14:paraId="6DC3D971" w14:textId="64F3AC5F" w:rsidR="0084766F" w:rsidRPr="00383506" w:rsidRDefault="0084766F" w:rsidP="00D55FC5">
      <w:pPr>
        <w:ind w:left="3261" w:right="-1"/>
        <w:jc w:val="both"/>
      </w:pPr>
      <w:r w:rsidRPr="00383506">
        <w:lastRenderedPageBreak/>
        <w:t>Приложение № 60 к протоколу заседания Правления региональной энергетической комиссии Кемеровской области от 11.12.2018 № 76</w:t>
      </w:r>
    </w:p>
    <w:p w14:paraId="699EB90D" w14:textId="77777777" w:rsidR="00D55FC5" w:rsidRPr="00383506" w:rsidRDefault="00D55FC5" w:rsidP="0084766F">
      <w:pPr>
        <w:ind w:left="3402" w:right="-1"/>
        <w:jc w:val="right"/>
      </w:pPr>
    </w:p>
    <w:p w14:paraId="5E5B621C" w14:textId="77777777" w:rsidR="00D55FC5" w:rsidRPr="00383506" w:rsidRDefault="00D55FC5" w:rsidP="00D55FC5">
      <w:pPr>
        <w:ind w:left="-284" w:right="-143"/>
        <w:jc w:val="center"/>
        <w:rPr>
          <w:b/>
          <w:bCs/>
          <w:kern w:val="32"/>
          <w:sz w:val="28"/>
          <w:szCs w:val="28"/>
        </w:rPr>
      </w:pPr>
    </w:p>
    <w:p w14:paraId="72CFB3CC" w14:textId="77777777" w:rsidR="00D55FC5" w:rsidRPr="00383506" w:rsidRDefault="00D55FC5" w:rsidP="00D55FC5">
      <w:pPr>
        <w:ind w:left="-284" w:right="-143"/>
        <w:jc w:val="center"/>
        <w:rPr>
          <w:b/>
          <w:bCs/>
          <w:kern w:val="32"/>
          <w:sz w:val="28"/>
          <w:szCs w:val="28"/>
        </w:rPr>
      </w:pPr>
    </w:p>
    <w:p w14:paraId="4893B9BB" w14:textId="77777777" w:rsidR="00D55FC5" w:rsidRPr="00383506" w:rsidRDefault="00D55FC5" w:rsidP="00D55FC5">
      <w:pPr>
        <w:ind w:left="-284" w:right="-143"/>
        <w:jc w:val="center"/>
        <w:rPr>
          <w:b/>
          <w:bCs/>
          <w:kern w:val="32"/>
          <w:sz w:val="28"/>
          <w:szCs w:val="28"/>
        </w:rPr>
      </w:pPr>
      <w:r w:rsidRPr="00383506">
        <w:rPr>
          <w:b/>
          <w:bCs/>
          <w:kern w:val="32"/>
          <w:sz w:val="28"/>
          <w:szCs w:val="28"/>
        </w:rPr>
        <w:t>Долгосрочные параметры ООО «Водоканал» для формирования долгосрочных тарифов на тепловую энергию, реализуемую на потребительском рынке г. Новокузнецка,</w:t>
      </w:r>
      <w:r w:rsidRPr="00383506">
        <w:rPr>
          <w:b/>
          <w:bCs/>
          <w:kern w:val="32"/>
          <w:sz w:val="28"/>
          <w:szCs w:val="28"/>
        </w:rPr>
        <w:br/>
        <w:t>на период с 01.01.2019 по 31.12.2023</w:t>
      </w:r>
    </w:p>
    <w:p w14:paraId="66490A0E" w14:textId="77777777" w:rsidR="00D55FC5" w:rsidRPr="00383506" w:rsidRDefault="00D55FC5" w:rsidP="00D55FC5">
      <w:pPr>
        <w:ind w:right="-711"/>
        <w:jc w:val="center"/>
        <w:rPr>
          <w:bCs/>
          <w:kern w:val="32"/>
          <w:sz w:val="28"/>
          <w:szCs w:val="28"/>
        </w:rPr>
      </w:pPr>
    </w:p>
    <w:tbl>
      <w:tblPr>
        <w:tblStyle w:val="a9"/>
        <w:tblW w:w="10490" w:type="dxa"/>
        <w:tblInd w:w="-5" w:type="dxa"/>
        <w:tblLayout w:type="fixed"/>
        <w:tblLook w:val="04A0" w:firstRow="1" w:lastRow="0" w:firstColumn="1" w:lastColumn="0" w:noHBand="0" w:noVBand="1"/>
      </w:tblPr>
      <w:tblGrid>
        <w:gridCol w:w="1985"/>
        <w:gridCol w:w="709"/>
        <w:gridCol w:w="1134"/>
        <w:gridCol w:w="1276"/>
        <w:gridCol w:w="1053"/>
        <w:gridCol w:w="838"/>
        <w:gridCol w:w="1118"/>
        <w:gridCol w:w="1398"/>
        <w:gridCol w:w="979"/>
      </w:tblGrid>
      <w:tr w:rsidR="00D55FC5" w:rsidRPr="00383506" w14:paraId="0A5660EA" w14:textId="77777777" w:rsidTr="00D55FC5">
        <w:trPr>
          <w:trHeight w:val="2258"/>
        </w:trPr>
        <w:tc>
          <w:tcPr>
            <w:tcW w:w="1985" w:type="dxa"/>
            <w:vMerge w:val="restart"/>
            <w:vAlign w:val="center"/>
          </w:tcPr>
          <w:p w14:paraId="1B13B419" w14:textId="77777777" w:rsidR="00D55FC5" w:rsidRPr="00383506" w:rsidRDefault="00D55FC5" w:rsidP="00964C2E">
            <w:pPr>
              <w:ind w:right="-2"/>
              <w:jc w:val="center"/>
              <w:rPr>
                <w:sz w:val="22"/>
                <w:szCs w:val="22"/>
              </w:rPr>
            </w:pPr>
            <w:r w:rsidRPr="00383506">
              <w:rPr>
                <w:sz w:val="22"/>
                <w:szCs w:val="22"/>
              </w:rPr>
              <w:t>Наименование регулируемой организации</w:t>
            </w:r>
          </w:p>
        </w:tc>
        <w:tc>
          <w:tcPr>
            <w:tcW w:w="709" w:type="dxa"/>
            <w:vMerge w:val="restart"/>
            <w:vAlign w:val="center"/>
          </w:tcPr>
          <w:p w14:paraId="5DF0E3F8" w14:textId="77777777" w:rsidR="00D55FC5" w:rsidRPr="00383506" w:rsidRDefault="00D55FC5" w:rsidP="00964C2E">
            <w:pPr>
              <w:ind w:left="-91" w:right="-2" w:hanging="91"/>
              <w:jc w:val="center"/>
              <w:rPr>
                <w:sz w:val="22"/>
                <w:szCs w:val="22"/>
              </w:rPr>
            </w:pPr>
            <w:r w:rsidRPr="00383506">
              <w:rPr>
                <w:sz w:val="22"/>
                <w:szCs w:val="22"/>
              </w:rPr>
              <w:t>Год</w:t>
            </w:r>
          </w:p>
        </w:tc>
        <w:tc>
          <w:tcPr>
            <w:tcW w:w="1134" w:type="dxa"/>
            <w:vAlign w:val="center"/>
          </w:tcPr>
          <w:p w14:paraId="7D668678" w14:textId="77777777" w:rsidR="00D55FC5" w:rsidRPr="00383506" w:rsidRDefault="00D55FC5" w:rsidP="00964C2E">
            <w:pPr>
              <w:ind w:right="-2"/>
              <w:jc w:val="center"/>
              <w:rPr>
                <w:sz w:val="22"/>
                <w:szCs w:val="22"/>
              </w:rPr>
            </w:pPr>
            <w:r w:rsidRPr="00383506">
              <w:rPr>
                <w:sz w:val="22"/>
                <w:szCs w:val="22"/>
              </w:rPr>
              <w:t>Базовый</w:t>
            </w:r>
          </w:p>
          <w:p w14:paraId="6141A094" w14:textId="77777777" w:rsidR="00D55FC5" w:rsidRPr="00383506" w:rsidRDefault="00D55FC5" w:rsidP="00964C2E">
            <w:pPr>
              <w:ind w:right="-2"/>
              <w:jc w:val="center"/>
              <w:rPr>
                <w:sz w:val="22"/>
                <w:szCs w:val="22"/>
              </w:rPr>
            </w:pPr>
            <w:r w:rsidRPr="00383506">
              <w:rPr>
                <w:sz w:val="22"/>
                <w:szCs w:val="22"/>
              </w:rPr>
              <w:t>уровень опера-</w:t>
            </w:r>
          </w:p>
          <w:p w14:paraId="2DBA38B1" w14:textId="77777777" w:rsidR="00D55FC5" w:rsidRPr="00383506" w:rsidRDefault="00D55FC5" w:rsidP="00964C2E">
            <w:pPr>
              <w:ind w:right="-2"/>
              <w:jc w:val="center"/>
              <w:rPr>
                <w:sz w:val="22"/>
                <w:szCs w:val="22"/>
              </w:rPr>
            </w:pPr>
            <w:r w:rsidRPr="00383506">
              <w:rPr>
                <w:sz w:val="22"/>
                <w:szCs w:val="22"/>
              </w:rPr>
              <w:t>ционных расходов</w:t>
            </w:r>
          </w:p>
        </w:tc>
        <w:tc>
          <w:tcPr>
            <w:tcW w:w="1276" w:type="dxa"/>
            <w:vAlign w:val="center"/>
          </w:tcPr>
          <w:p w14:paraId="5C1D997E" w14:textId="77777777" w:rsidR="00D55FC5" w:rsidRPr="00383506" w:rsidRDefault="00D55FC5" w:rsidP="00964C2E">
            <w:pPr>
              <w:ind w:right="-2"/>
              <w:jc w:val="center"/>
              <w:rPr>
                <w:sz w:val="22"/>
                <w:szCs w:val="22"/>
              </w:rPr>
            </w:pPr>
            <w:r w:rsidRPr="00383506">
              <w:rPr>
                <w:sz w:val="22"/>
                <w:szCs w:val="22"/>
              </w:rPr>
              <w:t xml:space="preserve">Индекс </w:t>
            </w:r>
            <w:proofErr w:type="gramStart"/>
            <w:r w:rsidRPr="00383506">
              <w:rPr>
                <w:sz w:val="22"/>
                <w:szCs w:val="22"/>
              </w:rPr>
              <w:t>эффектив-ности</w:t>
            </w:r>
            <w:proofErr w:type="gramEnd"/>
            <w:r w:rsidRPr="00383506">
              <w:rPr>
                <w:sz w:val="22"/>
                <w:szCs w:val="22"/>
              </w:rPr>
              <w:t xml:space="preserve"> опера-ционных расходов</w:t>
            </w:r>
          </w:p>
        </w:tc>
        <w:tc>
          <w:tcPr>
            <w:tcW w:w="1053" w:type="dxa"/>
            <w:vAlign w:val="center"/>
          </w:tcPr>
          <w:p w14:paraId="769663A4" w14:textId="77777777" w:rsidR="00D55FC5" w:rsidRPr="00383506" w:rsidRDefault="00D55FC5" w:rsidP="00964C2E">
            <w:pPr>
              <w:ind w:right="-2"/>
              <w:jc w:val="center"/>
              <w:rPr>
                <w:sz w:val="22"/>
                <w:szCs w:val="22"/>
              </w:rPr>
            </w:pPr>
            <w:proofErr w:type="gramStart"/>
            <w:r w:rsidRPr="00383506">
              <w:rPr>
                <w:sz w:val="22"/>
                <w:szCs w:val="22"/>
              </w:rPr>
              <w:t>Норма-тивный</w:t>
            </w:r>
            <w:proofErr w:type="gramEnd"/>
            <w:r w:rsidRPr="00383506">
              <w:rPr>
                <w:sz w:val="22"/>
                <w:szCs w:val="22"/>
              </w:rPr>
              <w:t xml:space="preserve"> уровень при-были</w:t>
            </w:r>
          </w:p>
        </w:tc>
        <w:tc>
          <w:tcPr>
            <w:tcW w:w="838" w:type="dxa"/>
            <w:vMerge w:val="restart"/>
            <w:vAlign w:val="center"/>
          </w:tcPr>
          <w:p w14:paraId="027987DD" w14:textId="77777777" w:rsidR="00D55FC5" w:rsidRPr="00383506" w:rsidRDefault="00D55FC5" w:rsidP="00964C2E">
            <w:pPr>
              <w:ind w:right="-2"/>
              <w:jc w:val="center"/>
              <w:rPr>
                <w:sz w:val="22"/>
                <w:szCs w:val="22"/>
              </w:rPr>
            </w:pPr>
            <w:proofErr w:type="gramStart"/>
            <w:r w:rsidRPr="00383506">
              <w:rPr>
                <w:sz w:val="22"/>
                <w:szCs w:val="22"/>
              </w:rPr>
              <w:t>Уро-вень</w:t>
            </w:r>
            <w:proofErr w:type="gramEnd"/>
            <w:r w:rsidRPr="00383506">
              <w:rPr>
                <w:sz w:val="22"/>
                <w:szCs w:val="22"/>
              </w:rPr>
              <w:t xml:space="preserve"> на-деж-ности тепло-снаб-жения</w:t>
            </w:r>
          </w:p>
        </w:tc>
        <w:tc>
          <w:tcPr>
            <w:tcW w:w="1118" w:type="dxa"/>
            <w:vMerge w:val="restart"/>
            <w:vAlign w:val="center"/>
          </w:tcPr>
          <w:p w14:paraId="0B5DD160" w14:textId="77777777" w:rsidR="00D55FC5" w:rsidRPr="00383506" w:rsidRDefault="00D55FC5" w:rsidP="00964C2E">
            <w:pPr>
              <w:ind w:right="-2"/>
              <w:jc w:val="center"/>
              <w:rPr>
                <w:sz w:val="22"/>
                <w:szCs w:val="22"/>
              </w:rPr>
            </w:pPr>
            <w:proofErr w:type="gramStart"/>
            <w:r w:rsidRPr="00383506">
              <w:rPr>
                <w:sz w:val="22"/>
                <w:szCs w:val="22"/>
              </w:rPr>
              <w:t>Показа-тели</w:t>
            </w:r>
            <w:proofErr w:type="gramEnd"/>
            <w:r w:rsidRPr="00383506">
              <w:rPr>
                <w:sz w:val="22"/>
                <w:szCs w:val="22"/>
              </w:rPr>
              <w:t xml:space="preserve"> энерго-сбере-жения и энергети-ческой эффек-тив-ности</w:t>
            </w:r>
          </w:p>
        </w:tc>
        <w:tc>
          <w:tcPr>
            <w:tcW w:w="1398" w:type="dxa"/>
            <w:vMerge w:val="restart"/>
            <w:vAlign w:val="center"/>
          </w:tcPr>
          <w:p w14:paraId="29360A2C" w14:textId="77777777" w:rsidR="00D55FC5" w:rsidRPr="00383506" w:rsidRDefault="00D55FC5" w:rsidP="00964C2E">
            <w:pPr>
              <w:ind w:right="-2"/>
              <w:jc w:val="center"/>
              <w:rPr>
                <w:sz w:val="22"/>
                <w:szCs w:val="22"/>
              </w:rPr>
            </w:pPr>
            <w:r w:rsidRPr="00383506">
              <w:rPr>
                <w:sz w:val="22"/>
                <w:szCs w:val="22"/>
              </w:rPr>
              <w:t xml:space="preserve">Реализация программ в области </w:t>
            </w:r>
            <w:proofErr w:type="gramStart"/>
            <w:r w:rsidRPr="00383506">
              <w:rPr>
                <w:sz w:val="22"/>
                <w:szCs w:val="22"/>
              </w:rPr>
              <w:t>энергосбе-режения</w:t>
            </w:r>
            <w:proofErr w:type="gramEnd"/>
            <w:r w:rsidRPr="00383506">
              <w:rPr>
                <w:sz w:val="22"/>
                <w:szCs w:val="22"/>
              </w:rPr>
              <w:t xml:space="preserve"> и повышения энергети-ческой эффектив-ности</w:t>
            </w:r>
          </w:p>
        </w:tc>
        <w:tc>
          <w:tcPr>
            <w:tcW w:w="979" w:type="dxa"/>
            <w:vMerge w:val="restart"/>
            <w:vAlign w:val="center"/>
          </w:tcPr>
          <w:p w14:paraId="19311098" w14:textId="77777777" w:rsidR="00D55FC5" w:rsidRPr="00383506" w:rsidRDefault="00D55FC5" w:rsidP="00964C2E">
            <w:pPr>
              <w:ind w:right="-2"/>
              <w:jc w:val="center"/>
              <w:rPr>
                <w:sz w:val="22"/>
                <w:szCs w:val="22"/>
              </w:rPr>
            </w:pPr>
            <w:r w:rsidRPr="00383506">
              <w:rPr>
                <w:sz w:val="22"/>
                <w:szCs w:val="22"/>
              </w:rPr>
              <w:t xml:space="preserve">Дина-мика </w:t>
            </w:r>
            <w:proofErr w:type="gramStart"/>
            <w:r w:rsidRPr="00383506">
              <w:rPr>
                <w:sz w:val="22"/>
                <w:szCs w:val="22"/>
              </w:rPr>
              <w:t>изме-нения</w:t>
            </w:r>
            <w:proofErr w:type="gramEnd"/>
            <w:r w:rsidRPr="00383506">
              <w:rPr>
                <w:sz w:val="22"/>
                <w:szCs w:val="22"/>
              </w:rPr>
              <w:t xml:space="preserve"> расхо-дов на топли-во</w:t>
            </w:r>
          </w:p>
        </w:tc>
      </w:tr>
      <w:tr w:rsidR="00D55FC5" w:rsidRPr="00383506" w14:paraId="14110583" w14:textId="77777777" w:rsidTr="00D55FC5">
        <w:trPr>
          <w:trHeight w:val="428"/>
        </w:trPr>
        <w:tc>
          <w:tcPr>
            <w:tcW w:w="1985" w:type="dxa"/>
            <w:vMerge/>
          </w:tcPr>
          <w:p w14:paraId="2ED0A9FE" w14:textId="77777777" w:rsidR="00D55FC5" w:rsidRPr="00383506" w:rsidRDefault="00D55FC5" w:rsidP="00964C2E">
            <w:pPr>
              <w:ind w:right="-2"/>
              <w:rPr>
                <w:sz w:val="22"/>
                <w:szCs w:val="22"/>
              </w:rPr>
            </w:pPr>
          </w:p>
        </w:tc>
        <w:tc>
          <w:tcPr>
            <w:tcW w:w="709" w:type="dxa"/>
            <w:vMerge/>
          </w:tcPr>
          <w:p w14:paraId="16164137" w14:textId="77777777" w:rsidR="00D55FC5" w:rsidRPr="00383506" w:rsidRDefault="00D55FC5" w:rsidP="00964C2E">
            <w:pPr>
              <w:ind w:right="-2"/>
              <w:rPr>
                <w:sz w:val="22"/>
                <w:szCs w:val="22"/>
              </w:rPr>
            </w:pPr>
          </w:p>
        </w:tc>
        <w:tc>
          <w:tcPr>
            <w:tcW w:w="1134" w:type="dxa"/>
            <w:vAlign w:val="center"/>
          </w:tcPr>
          <w:p w14:paraId="6ED0A532" w14:textId="77777777" w:rsidR="00D55FC5" w:rsidRPr="00383506" w:rsidRDefault="00D55FC5" w:rsidP="00964C2E">
            <w:pPr>
              <w:ind w:right="-2"/>
              <w:jc w:val="center"/>
              <w:rPr>
                <w:sz w:val="22"/>
                <w:szCs w:val="22"/>
              </w:rPr>
            </w:pPr>
            <w:r w:rsidRPr="00383506">
              <w:rPr>
                <w:sz w:val="22"/>
                <w:szCs w:val="22"/>
              </w:rPr>
              <w:t>тыс. руб.</w:t>
            </w:r>
          </w:p>
        </w:tc>
        <w:tc>
          <w:tcPr>
            <w:tcW w:w="1276" w:type="dxa"/>
            <w:vAlign w:val="center"/>
          </w:tcPr>
          <w:p w14:paraId="555E58ED" w14:textId="77777777" w:rsidR="00D55FC5" w:rsidRPr="00383506" w:rsidRDefault="00D55FC5" w:rsidP="00964C2E">
            <w:pPr>
              <w:ind w:right="-2"/>
              <w:jc w:val="center"/>
              <w:rPr>
                <w:sz w:val="22"/>
                <w:szCs w:val="22"/>
              </w:rPr>
            </w:pPr>
            <w:r w:rsidRPr="00383506">
              <w:rPr>
                <w:sz w:val="22"/>
                <w:szCs w:val="22"/>
              </w:rPr>
              <w:t>%</w:t>
            </w:r>
          </w:p>
        </w:tc>
        <w:tc>
          <w:tcPr>
            <w:tcW w:w="1053" w:type="dxa"/>
            <w:vAlign w:val="center"/>
          </w:tcPr>
          <w:p w14:paraId="1F865198" w14:textId="77777777" w:rsidR="00D55FC5" w:rsidRPr="00383506" w:rsidRDefault="00D55FC5" w:rsidP="00964C2E">
            <w:pPr>
              <w:ind w:right="-2"/>
              <w:jc w:val="center"/>
              <w:rPr>
                <w:sz w:val="22"/>
                <w:szCs w:val="22"/>
              </w:rPr>
            </w:pPr>
            <w:r w:rsidRPr="00383506">
              <w:rPr>
                <w:sz w:val="22"/>
                <w:szCs w:val="22"/>
              </w:rPr>
              <w:t>%</w:t>
            </w:r>
          </w:p>
        </w:tc>
        <w:tc>
          <w:tcPr>
            <w:tcW w:w="838" w:type="dxa"/>
            <w:vMerge/>
          </w:tcPr>
          <w:p w14:paraId="7EF4F15B" w14:textId="77777777" w:rsidR="00D55FC5" w:rsidRPr="00383506" w:rsidRDefault="00D55FC5" w:rsidP="00964C2E">
            <w:pPr>
              <w:ind w:right="-2"/>
              <w:rPr>
                <w:sz w:val="22"/>
                <w:szCs w:val="22"/>
              </w:rPr>
            </w:pPr>
          </w:p>
        </w:tc>
        <w:tc>
          <w:tcPr>
            <w:tcW w:w="1118" w:type="dxa"/>
            <w:vMerge/>
            <w:tcBorders>
              <w:bottom w:val="single" w:sz="4" w:space="0" w:color="auto"/>
            </w:tcBorders>
          </w:tcPr>
          <w:p w14:paraId="15DC38A8" w14:textId="77777777" w:rsidR="00D55FC5" w:rsidRPr="00383506" w:rsidRDefault="00D55FC5" w:rsidP="00964C2E">
            <w:pPr>
              <w:ind w:right="-2"/>
              <w:rPr>
                <w:sz w:val="22"/>
                <w:szCs w:val="22"/>
              </w:rPr>
            </w:pPr>
          </w:p>
        </w:tc>
        <w:tc>
          <w:tcPr>
            <w:tcW w:w="1398" w:type="dxa"/>
            <w:vMerge/>
          </w:tcPr>
          <w:p w14:paraId="3C763D9A" w14:textId="77777777" w:rsidR="00D55FC5" w:rsidRPr="00383506" w:rsidRDefault="00D55FC5" w:rsidP="00964C2E">
            <w:pPr>
              <w:ind w:right="-2"/>
              <w:rPr>
                <w:sz w:val="22"/>
                <w:szCs w:val="22"/>
              </w:rPr>
            </w:pPr>
          </w:p>
        </w:tc>
        <w:tc>
          <w:tcPr>
            <w:tcW w:w="979" w:type="dxa"/>
            <w:vMerge/>
          </w:tcPr>
          <w:p w14:paraId="1F261C1B" w14:textId="77777777" w:rsidR="00D55FC5" w:rsidRPr="00383506" w:rsidRDefault="00D55FC5" w:rsidP="00964C2E">
            <w:pPr>
              <w:ind w:right="-2"/>
              <w:rPr>
                <w:sz w:val="22"/>
                <w:szCs w:val="22"/>
              </w:rPr>
            </w:pPr>
          </w:p>
        </w:tc>
      </w:tr>
      <w:tr w:rsidR="00D55FC5" w:rsidRPr="00383506" w14:paraId="6C8573D9" w14:textId="77777777" w:rsidTr="00D55FC5">
        <w:trPr>
          <w:trHeight w:val="510"/>
        </w:trPr>
        <w:tc>
          <w:tcPr>
            <w:tcW w:w="1985" w:type="dxa"/>
            <w:vMerge w:val="restart"/>
            <w:vAlign w:val="center"/>
          </w:tcPr>
          <w:p w14:paraId="6C0D33ED" w14:textId="77777777" w:rsidR="00D55FC5" w:rsidRPr="00383506" w:rsidRDefault="00D55FC5" w:rsidP="00964C2E">
            <w:pPr>
              <w:ind w:right="-2"/>
              <w:jc w:val="center"/>
              <w:rPr>
                <w:bCs/>
                <w:kern w:val="32"/>
                <w:sz w:val="22"/>
                <w:szCs w:val="22"/>
              </w:rPr>
            </w:pPr>
            <w:r w:rsidRPr="00383506">
              <w:rPr>
                <w:bCs/>
                <w:kern w:val="32"/>
              </w:rPr>
              <w:t>ООО «Водоканал»</w:t>
            </w:r>
          </w:p>
        </w:tc>
        <w:tc>
          <w:tcPr>
            <w:tcW w:w="709" w:type="dxa"/>
            <w:vAlign w:val="center"/>
          </w:tcPr>
          <w:p w14:paraId="518DF3EC" w14:textId="77777777" w:rsidR="00D55FC5" w:rsidRPr="00383506" w:rsidRDefault="00D55FC5" w:rsidP="00964C2E">
            <w:pPr>
              <w:ind w:right="-2"/>
              <w:jc w:val="center"/>
              <w:rPr>
                <w:sz w:val="22"/>
                <w:szCs w:val="22"/>
              </w:rPr>
            </w:pPr>
            <w:r w:rsidRPr="00383506">
              <w:rPr>
                <w:sz w:val="22"/>
                <w:szCs w:val="22"/>
              </w:rPr>
              <w:t>2019</w:t>
            </w:r>
          </w:p>
        </w:tc>
        <w:tc>
          <w:tcPr>
            <w:tcW w:w="1134" w:type="dxa"/>
            <w:vAlign w:val="center"/>
          </w:tcPr>
          <w:p w14:paraId="4DD38312" w14:textId="77777777" w:rsidR="00D55FC5" w:rsidRPr="00383506" w:rsidRDefault="00D55FC5" w:rsidP="00964C2E">
            <w:pPr>
              <w:jc w:val="center"/>
              <w:rPr>
                <w:sz w:val="22"/>
                <w:szCs w:val="22"/>
              </w:rPr>
            </w:pPr>
            <w:r w:rsidRPr="00383506">
              <w:rPr>
                <w:sz w:val="22"/>
                <w:szCs w:val="22"/>
              </w:rPr>
              <w:t>11414,95</w:t>
            </w:r>
          </w:p>
        </w:tc>
        <w:tc>
          <w:tcPr>
            <w:tcW w:w="1276" w:type="dxa"/>
            <w:vAlign w:val="center"/>
          </w:tcPr>
          <w:p w14:paraId="46581751" w14:textId="77777777" w:rsidR="00D55FC5" w:rsidRPr="00383506" w:rsidRDefault="00D55FC5" w:rsidP="00964C2E">
            <w:pPr>
              <w:jc w:val="center"/>
              <w:rPr>
                <w:sz w:val="22"/>
                <w:szCs w:val="22"/>
              </w:rPr>
            </w:pPr>
            <w:r w:rsidRPr="00383506">
              <w:rPr>
                <w:sz w:val="22"/>
                <w:szCs w:val="22"/>
              </w:rPr>
              <w:t>x</w:t>
            </w:r>
          </w:p>
        </w:tc>
        <w:tc>
          <w:tcPr>
            <w:tcW w:w="1053" w:type="dxa"/>
            <w:vAlign w:val="center"/>
          </w:tcPr>
          <w:p w14:paraId="3C8346BB" w14:textId="77777777" w:rsidR="00D55FC5" w:rsidRPr="00383506" w:rsidRDefault="00D55FC5" w:rsidP="00964C2E">
            <w:pPr>
              <w:jc w:val="center"/>
              <w:rPr>
                <w:sz w:val="22"/>
                <w:szCs w:val="22"/>
              </w:rPr>
            </w:pPr>
            <w:r w:rsidRPr="00383506">
              <w:rPr>
                <w:sz w:val="22"/>
                <w:szCs w:val="22"/>
              </w:rPr>
              <w:t>0,00</w:t>
            </w:r>
          </w:p>
        </w:tc>
        <w:tc>
          <w:tcPr>
            <w:tcW w:w="838" w:type="dxa"/>
            <w:tcBorders>
              <w:right w:val="single" w:sz="4" w:space="0" w:color="auto"/>
            </w:tcBorders>
            <w:vAlign w:val="center"/>
          </w:tcPr>
          <w:p w14:paraId="133D58A4" w14:textId="77777777" w:rsidR="00D55FC5" w:rsidRPr="00383506" w:rsidRDefault="00D55FC5" w:rsidP="00964C2E">
            <w:pPr>
              <w:jc w:val="center"/>
              <w:rPr>
                <w:sz w:val="22"/>
                <w:szCs w:val="22"/>
              </w:rPr>
            </w:pPr>
            <w:r w:rsidRPr="00383506">
              <w:rPr>
                <w:sz w:val="22"/>
                <w:szCs w:val="22"/>
              </w:rPr>
              <w:t>0,00</w:t>
            </w:r>
          </w:p>
        </w:tc>
        <w:tc>
          <w:tcPr>
            <w:tcW w:w="1118" w:type="dxa"/>
            <w:tcBorders>
              <w:top w:val="single" w:sz="4" w:space="0" w:color="auto"/>
              <w:left w:val="single" w:sz="4" w:space="0" w:color="auto"/>
              <w:right w:val="single" w:sz="4" w:space="0" w:color="auto"/>
            </w:tcBorders>
            <w:vAlign w:val="center"/>
          </w:tcPr>
          <w:p w14:paraId="337E43DA" w14:textId="77777777" w:rsidR="00D55FC5" w:rsidRPr="00383506" w:rsidRDefault="00D55FC5" w:rsidP="00964C2E">
            <w:pPr>
              <w:ind w:right="-108"/>
              <w:jc w:val="center"/>
              <w:rPr>
                <w:sz w:val="22"/>
                <w:szCs w:val="22"/>
                <w:lang w:val="en-US"/>
              </w:rPr>
            </w:pPr>
            <w:r w:rsidRPr="00383506">
              <w:rPr>
                <w:sz w:val="22"/>
                <w:szCs w:val="22"/>
                <w:lang w:val="en-US"/>
              </w:rPr>
              <w:t>x</w:t>
            </w:r>
          </w:p>
        </w:tc>
        <w:tc>
          <w:tcPr>
            <w:tcW w:w="1398" w:type="dxa"/>
            <w:tcBorders>
              <w:left w:val="single" w:sz="4" w:space="0" w:color="auto"/>
            </w:tcBorders>
            <w:vAlign w:val="center"/>
          </w:tcPr>
          <w:p w14:paraId="0DFDC57C" w14:textId="77777777" w:rsidR="00D55FC5" w:rsidRPr="00383506" w:rsidRDefault="00D55FC5" w:rsidP="00964C2E">
            <w:pPr>
              <w:jc w:val="center"/>
              <w:rPr>
                <w:sz w:val="22"/>
                <w:szCs w:val="22"/>
              </w:rPr>
            </w:pPr>
            <w:r w:rsidRPr="00383506">
              <w:rPr>
                <w:sz w:val="22"/>
                <w:szCs w:val="22"/>
              </w:rPr>
              <w:t>x</w:t>
            </w:r>
          </w:p>
        </w:tc>
        <w:tc>
          <w:tcPr>
            <w:tcW w:w="979" w:type="dxa"/>
            <w:vAlign w:val="center"/>
          </w:tcPr>
          <w:p w14:paraId="5B8DDDDE" w14:textId="77777777" w:rsidR="00D55FC5" w:rsidRPr="00383506" w:rsidRDefault="00D55FC5" w:rsidP="00964C2E">
            <w:pPr>
              <w:jc w:val="center"/>
              <w:rPr>
                <w:sz w:val="22"/>
                <w:szCs w:val="22"/>
              </w:rPr>
            </w:pPr>
            <w:r w:rsidRPr="00383506">
              <w:rPr>
                <w:sz w:val="22"/>
                <w:szCs w:val="22"/>
              </w:rPr>
              <w:t>x</w:t>
            </w:r>
          </w:p>
        </w:tc>
      </w:tr>
      <w:tr w:rsidR="00D55FC5" w:rsidRPr="00383506" w14:paraId="794AC257" w14:textId="77777777" w:rsidTr="00D55FC5">
        <w:trPr>
          <w:trHeight w:val="510"/>
        </w:trPr>
        <w:tc>
          <w:tcPr>
            <w:tcW w:w="1985" w:type="dxa"/>
            <w:vMerge/>
            <w:vAlign w:val="center"/>
          </w:tcPr>
          <w:p w14:paraId="56BA42BE" w14:textId="77777777" w:rsidR="00D55FC5" w:rsidRPr="00383506" w:rsidRDefault="00D55FC5" w:rsidP="00964C2E">
            <w:pPr>
              <w:ind w:right="-2"/>
              <w:jc w:val="center"/>
              <w:rPr>
                <w:sz w:val="22"/>
                <w:szCs w:val="22"/>
              </w:rPr>
            </w:pPr>
          </w:p>
        </w:tc>
        <w:tc>
          <w:tcPr>
            <w:tcW w:w="709" w:type="dxa"/>
            <w:vAlign w:val="center"/>
          </w:tcPr>
          <w:p w14:paraId="429F570E" w14:textId="77777777" w:rsidR="00D55FC5" w:rsidRPr="00383506" w:rsidRDefault="00D55FC5" w:rsidP="00964C2E">
            <w:pPr>
              <w:ind w:right="-2"/>
              <w:jc w:val="center"/>
              <w:rPr>
                <w:sz w:val="22"/>
                <w:szCs w:val="22"/>
              </w:rPr>
            </w:pPr>
            <w:r w:rsidRPr="00383506">
              <w:rPr>
                <w:sz w:val="22"/>
                <w:szCs w:val="22"/>
              </w:rPr>
              <w:t>2020</w:t>
            </w:r>
          </w:p>
        </w:tc>
        <w:tc>
          <w:tcPr>
            <w:tcW w:w="1134" w:type="dxa"/>
            <w:vAlign w:val="center"/>
          </w:tcPr>
          <w:p w14:paraId="75DB7A5E" w14:textId="77777777" w:rsidR="00D55FC5" w:rsidRPr="00383506" w:rsidRDefault="00D55FC5" w:rsidP="00964C2E">
            <w:pPr>
              <w:jc w:val="center"/>
              <w:rPr>
                <w:sz w:val="22"/>
                <w:szCs w:val="22"/>
              </w:rPr>
            </w:pPr>
            <w:r w:rsidRPr="00383506">
              <w:rPr>
                <w:sz w:val="22"/>
                <w:szCs w:val="22"/>
              </w:rPr>
              <w:t>x</w:t>
            </w:r>
          </w:p>
        </w:tc>
        <w:tc>
          <w:tcPr>
            <w:tcW w:w="1276" w:type="dxa"/>
            <w:vAlign w:val="center"/>
          </w:tcPr>
          <w:p w14:paraId="7FF25085" w14:textId="77777777" w:rsidR="00D55FC5" w:rsidRPr="00383506" w:rsidRDefault="00D55FC5" w:rsidP="00964C2E">
            <w:pPr>
              <w:jc w:val="center"/>
              <w:rPr>
                <w:sz w:val="22"/>
                <w:szCs w:val="22"/>
              </w:rPr>
            </w:pPr>
            <w:r w:rsidRPr="00383506">
              <w:rPr>
                <w:sz w:val="22"/>
                <w:szCs w:val="22"/>
              </w:rPr>
              <w:t>1,00</w:t>
            </w:r>
          </w:p>
        </w:tc>
        <w:tc>
          <w:tcPr>
            <w:tcW w:w="1053" w:type="dxa"/>
            <w:vAlign w:val="center"/>
          </w:tcPr>
          <w:p w14:paraId="0E07FF92" w14:textId="77777777" w:rsidR="00D55FC5" w:rsidRPr="00383506" w:rsidRDefault="00D55FC5" w:rsidP="00964C2E">
            <w:pPr>
              <w:jc w:val="center"/>
              <w:rPr>
                <w:sz w:val="22"/>
                <w:szCs w:val="22"/>
              </w:rPr>
            </w:pPr>
            <w:r w:rsidRPr="00383506">
              <w:rPr>
                <w:sz w:val="22"/>
                <w:szCs w:val="22"/>
              </w:rPr>
              <w:t>0,00</w:t>
            </w:r>
          </w:p>
        </w:tc>
        <w:tc>
          <w:tcPr>
            <w:tcW w:w="838" w:type="dxa"/>
            <w:vAlign w:val="center"/>
          </w:tcPr>
          <w:p w14:paraId="63E44440" w14:textId="77777777" w:rsidR="00D55FC5" w:rsidRPr="00383506" w:rsidRDefault="00D55FC5" w:rsidP="00964C2E">
            <w:pPr>
              <w:jc w:val="center"/>
              <w:rPr>
                <w:sz w:val="22"/>
                <w:szCs w:val="22"/>
              </w:rPr>
            </w:pPr>
            <w:r w:rsidRPr="00383506">
              <w:rPr>
                <w:sz w:val="22"/>
                <w:szCs w:val="22"/>
              </w:rPr>
              <w:t>0,00</w:t>
            </w:r>
          </w:p>
        </w:tc>
        <w:tc>
          <w:tcPr>
            <w:tcW w:w="1118" w:type="dxa"/>
            <w:tcBorders>
              <w:top w:val="single" w:sz="4" w:space="0" w:color="auto"/>
            </w:tcBorders>
            <w:vAlign w:val="center"/>
          </w:tcPr>
          <w:p w14:paraId="471B3EA4" w14:textId="77777777" w:rsidR="00D55FC5" w:rsidRPr="00383506" w:rsidRDefault="00D55FC5" w:rsidP="00964C2E">
            <w:pPr>
              <w:ind w:right="-108"/>
              <w:jc w:val="center"/>
              <w:rPr>
                <w:sz w:val="22"/>
                <w:szCs w:val="22"/>
                <w:lang w:val="en-US"/>
              </w:rPr>
            </w:pPr>
            <w:r w:rsidRPr="00383506">
              <w:rPr>
                <w:sz w:val="22"/>
                <w:szCs w:val="22"/>
                <w:lang w:val="en-US"/>
              </w:rPr>
              <w:t>x</w:t>
            </w:r>
          </w:p>
        </w:tc>
        <w:tc>
          <w:tcPr>
            <w:tcW w:w="1398" w:type="dxa"/>
            <w:vAlign w:val="center"/>
          </w:tcPr>
          <w:p w14:paraId="7B3EE8ED" w14:textId="77777777" w:rsidR="00D55FC5" w:rsidRPr="00383506" w:rsidRDefault="00D55FC5" w:rsidP="00964C2E">
            <w:pPr>
              <w:jc w:val="center"/>
              <w:rPr>
                <w:sz w:val="22"/>
                <w:szCs w:val="22"/>
              </w:rPr>
            </w:pPr>
            <w:r w:rsidRPr="00383506">
              <w:rPr>
                <w:sz w:val="22"/>
                <w:szCs w:val="22"/>
              </w:rPr>
              <w:t>x</w:t>
            </w:r>
          </w:p>
        </w:tc>
        <w:tc>
          <w:tcPr>
            <w:tcW w:w="979" w:type="dxa"/>
            <w:vAlign w:val="center"/>
          </w:tcPr>
          <w:p w14:paraId="377AB3A6" w14:textId="77777777" w:rsidR="00D55FC5" w:rsidRPr="00383506" w:rsidRDefault="00D55FC5" w:rsidP="00964C2E">
            <w:pPr>
              <w:jc w:val="center"/>
              <w:rPr>
                <w:sz w:val="22"/>
                <w:szCs w:val="22"/>
              </w:rPr>
            </w:pPr>
            <w:r w:rsidRPr="00383506">
              <w:rPr>
                <w:sz w:val="22"/>
                <w:szCs w:val="22"/>
              </w:rPr>
              <w:t>x</w:t>
            </w:r>
          </w:p>
        </w:tc>
      </w:tr>
      <w:tr w:rsidR="00D55FC5" w:rsidRPr="00383506" w14:paraId="4CB37E2A" w14:textId="77777777" w:rsidTr="00D55FC5">
        <w:trPr>
          <w:trHeight w:val="510"/>
        </w:trPr>
        <w:tc>
          <w:tcPr>
            <w:tcW w:w="1985" w:type="dxa"/>
            <w:vMerge/>
            <w:vAlign w:val="center"/>
          </w:tcPr>
          <w:p w14:paraId="440E780B" w14:textId="77777777" w:rsidR="00D55FC5" w:rsidRPr="00383506" w:rsidRDefault="00D55FC5" w:rsidP="00964C2E">
            <w:pPr>
              <w:ind w:right="-2"/>
              <w:jc w:val="center"/>
              <w:rPr>
                <w:sz w:val="22"/>
                <w:szCs w:val="22"/>
              </w:rPr>
            </w:pPr>
          </w:p>
        </w:tc>
        <w:tc>
          <w:tcPr>
            <w:tcW w:w="709" w:type="dxa"/>
            <w:vAlign w:val="center"/>
          </w:tcPr>
          <w:p w14:paraId="7A202252" w14:textId="77777777" w:rsidR="00D55FC5" w:rsidRPr="00383506" w:rsidRDefault="00D55FC5" w:rsidP="00964C2E">
            <w:pPr>
              <w:ind w:right="-2"/>
              <w:jc w:val="center"/>
              <w:rPr>
                <w:sz w:val="22"/>
                <w:szCs w:val="22"/>
              </w:rPr>
            </w:pPr>
            <w:r w:rsidRPr="00383506">
              <w:rPr>
                <w:sz w:val="22"/>
                <w:szCs w:val="22"/>
              </w:rPr>
              <w:t>2021</w:t>
            </w:r>
          </w:p>
        </w:tc>
        <w:tc>
          <w:tcPr>
            <w:tcW w:w="1134" w:type="dxa"/>
            <w:vAlign w:val="center"/>
          </w:tcPr>
          <w:p w14:paraId="3DD1AC4F" w14:textId="77777777" w:rsidR="00D55FC5" w:rsidRPr="00383506" w:rsidRDefault="00D55FC5" w:rsidP="00964C2E">
            <w:pPr>
              <w:jc w:val="center"/>
              <w:rPr>
                <w:sz w:val="22"/>
                <w:szCs w:val="22"/>
              </w:rPr>
            </w:pPr>
            <w:r w:rsidRPr="00383506">
              <w:rPr>
                <w:sz w:val="22"/>
                <w:szCs w:val="22"/>
              </w:rPr>
              <w:t>x</w:t>
            </w:r>
          </w:p>
        </w:tc>
        <w:tc>
          <w:tcPr>
            <w:tcW w:w="1276" w:type="dxa"/>
            <w:vAlign w:val="center"/>
          </w:tcPr>
          <w:p w14:paraId="2FCC2ABE" w14:textId="77777777" w:rsidR="00D55FC5" w:rsidRPr="00383506" w:rsidRDefault="00D55FC5" w:rsidP="00964C2E">
            <w:pPr>
              <w:jc w:val="center"/>
              <w:rPr>
                <w:sz w:val="22"/>
                <w:szCs w:val="22"/>
              </w:rPr>
            </w:pPr>
            <w:r w:rsidRPr="00383506">
              <w:rPr>
                <w:sz w:val="22"/>
                <w:szCs w:val="22"/>
              </w:rPr>
              <w:t>1,00</w:t>
            </w:r>
          </w:p>
        </w:tc>
        <w:tc>
          <w:tcPr>
            <w:tcW w:w="1053" w:type="dxa"/>
            <w:vAlign w:val="center"/>
          </w:tcPr>
          <w:p w14:paraId="46907EE9" w14:textId="77777777" w:rsidR="00D55FC5" w:rsidRPr="00383506" w:rsidRDefault="00D55FC5" w:rsidP="00964C2E">
            <w:pPr>
              <w:jc w:val="center"/>
              <w:rPr>
                <w:sz w:val="22"/>
                <w:szCs w:val="22"/>
              </w:rPr>
            </w:pPr>
            <w:r w:rsidRPr="00383506">
              <w:rPr>
                <w:sz w:val="22"/>
                <w:szCs w:val="22"/>
              </w:rPr>
              <w:t>0,00</w:t>
            </w:r>
          </w:p>
        </w:tc>
        <w:tc>
          <w:tcPr>
            <w:tcW w:w="838" w:type="dxa"/>
            <w:vAlign w:val="center"/>
          </w:tcPr>
          <w:p w14:paraId="306179DA" w14:textId="77777777" w:rsidR="00D55FC5" w:rsidRPr="00383506" w:rsidRDefault="00D55FC5" w:rsidP="00964C2E">
            <w:pPr>
              <w:jc w:val="center"/>
              <w:rPr>
                <w:sz w:val="22"/>
                <w:szCs w:val="22"/>
              </w:rPr>
            </w:pPr>
            <w:r w:rsidRPr="00383506">
              <w:rPr>
                <w:sz w:val="22"/>
                <w:szCs w:val="22"/>
              </w:rPr>
              <w:t>0,00</w:t>
            </w:r>
          </w:p>
        </w:tc>
        <w:tc>
          <w:tcPr>
            <w:tcW w:w="1118" w:type="dxa"/>
            <w:tcBorders>
              <w:bottom w:val="single" w:sz="4" w:space="0" w:color="auto"/>
            </w:tcBorders>
            <w:vAlign w:val="center"/>
          </w:tcPr>
          <w:p w14:paraId="268C656E" w14:textId="77777777" w:rsidR="00D55FC5" w:rsidRPr="00383506" w:rsidRDefault="00D55FC5" w:rsidP="00964C2E">
            <w:pPr>
              <w:jc w:val="center"/>
              <w:rPr>
                <w:sz w:val="22"/>
                <w:szCs w:val="22"/>
                <w:lang w:val="en-US"/>
              </w:rPr>
            </w:pPr>
            <w:r w:rsidRPr="00383506">
              <w:rPr>
                <w:sz w:val="22"/>
                <w:szCs w:val="22"/>
                <w:lang w:val="en-US"/>
              </w:rPr>
              <w:t>x</w:t>
            </w:r>
          </w:p>
        </w:tc>
        <w:tc>
          <w:tcPr>
            <w:tcW w:w="1398" w:type="dxa"/>
            <w:vAlign w:val="center"/>
          </w:tcPr>
          <w:p w14:paraId="731C0081" w14:textId="77777777" w:rsidR="00D55FC5" w:rsidRPr="00383506" w:rsidRDefault="00D55FC5" w:rsidP="00964C2E">
            <w:pPr>
              <w:jc w:val="center"/>
              <w:rPr>
                <w:sz w:val="22"/>
                <w:szCs w:val="22"/>
              </w:rPr>
            </w:pPr>
            <w:r w:rsidRPr="00383506">
              <w:rPr>
                <w:sz w:val="22"/>
                <w:szCs w:val="22"/>
              </w:rPr>
              <w:t>x</w:t>
            </w:r>
          </w:p>
        </w:tc>
        <w:tc>
          <w:tcPr>
            <w:tcW w:w="979" w:type="dxa"/>
            <w:vAlign w:val="center"/>
          </w:tcPr>
          <w:p w14:paraId="144C4303" w14:textId="77777777" w:rsidR="00D55FC5" w:rsidRPr="00383506" w:rsidRDefault="00D55FC5" w:rsidP="00964C2E">
            <w:pPr>
              <w:jc w:val="center"/>
              <w:rPr>
                <w:sz w:val="22"/>
                <w:szCs w:val="22"/>
              </w:rPr>
            </w:pPr>
            <w:r w:rsidRPr="00383506">
              <w:rPr>
                <w:sz w:val="22"/>
                <w:szCs w:val="22"/>
              </w:rPr>
              <w:t>x</w:t>
            </w:r>
          </w:p>
        </w:tc>
      </w:tr>
      <w:tr w:rsidR="00D55FC5" w:rsidRPr="00383506" w14:paraId="698B7943" w14:textId="77777777" w:rsidTr="00D55FC5">
        <w:trPr>
          <w:trHeight w:val="510"/>
        </w:trPr>
        <w:tc>
          <w:tcPr>
            <w:tcW w:w="1985" w:type="dxa"/>
            <w:vMerge/>
          </w:tcPr>
          <w:p w14:paraId="1CFBF451" w14:textId="77777777" w:rsidR="00D55FC5" w:rsidRPr="00383506" w:rsidRDefault="00D55FC5" w:rsidP="00964C2E">
            <w:pPr>
              <w:ind w:right="-2"/>
              <w:rPr>
                <w:sz w:val="22"/>
                <w:szCs w:val="22"/>
              </w:rPr>
            </w:pPr>
          </w:p>
        </w:tc>
        <w:tc>
          <w:tcPr>
            <w:tcW w:w="709" w:type="dxa"/>
            <w:vAlign w:val="center"/>
          </w:tcPr>
          <w:p w14:paraId="08D87FDA" w14:textId="77777777" w:rsidR="00D55FC5" w:rsidRPr="00383506" w:rsidRDefault="00D55FC5" w:rsidP="00964C2E">
            <w:pPr>
              <w:ind w:right="-2"/>
              <w:jc w:val="center"/>
              <w:rPr>
                <w:sz w:val="22"/>
                <w:szCs w:val="22"/>
              </w:rPr>
            </w:pPr>
            <w:r w:rsidRPr="00383506">
              <w:rPr>
                <w:sz w:val="22"/>
                <w:szCs w:val="22"/>
              </w:rPr>
              <w:t>2022</w:t>
            </w:r>
          </w:p>
        </w:tc>
        <w:tc>
          <w:tcPr>
            <w:tcW w:w="1134" w:type="dxa"/>
            <w:vAlign w:val="center"/>
          </w:tcPr>
          <w:p w14:paraId="74AD790D" w14:textId="77777777" w:rsidR="00D55FC5" w:rsidRPr="00383506" w:rsidRDefault="00D55FC5" w:rsidP="00964C2E">
            <w:pPr>
              <w:jc w:val="center"/>
              <w:rPr>
                <w:sz w:val="22"/>
                <w:szCs w:val="22"/>
              </w:rPr>
            </w:pPr>
            <w:r w:rsidRPr="00383506">
              <w:rPr>
                <w:sz w:val="22"/>
                <w:szCs w:val="22"/>
              </w:rPr>
              <w:t>x</w:t>
            </w:r>
          </w:p>
        </w:tc>
        <w:tc>
          <w:tcPr>
            <w:tcW w:w="1276" w:type="dxa"/>
            <w:vAlign w:val="center"/>
          </w:tcPr>
          <w:p w14:paraId="3E09E407" w14:textId="77777777" w:rsidR="00D55FC5" w:rsidRPr="00383506" w:rsidRDefault="00D55FC5" w:rsidP="00964C2E">
            <w:pPr>
              <w:jc w:val="center"/>
              <w:rPr>
                <w:sz w:val="22"/>
                <w:szCs w:val="22"/>
              </w:rPr>
            </w:pPr>
            <w:r w:rsidRPr="00383506">
              <w:rPr>
                <w:sz w:val="22"/>
                <w:szCs w:val="22"/>
              </w:rPr>
              <w:t>1,00</w:t>
            </w:r>
          </w:p>
        </w:tc>
        <w:tc>
          <w:tcPr>
            <w:tcW w:w="1053" w:type="dxa"/>
            <w:vAlign w:val="center"/>
          </w:tcPr>
          <w:p w14:paraId="1C7DC792" w14:textId="77777777" w:rsidR="00D55FC5" w:rsidRPr="00383506" w:rsidRDefault="00D55FC5" w:rsidP="00964C2E">
            <w:pPr>
              <w:jc w:val="center"/>
              <w:rPr>
                <w:sz w:val="22"/>
                <w:szCs w:val="22"/>
              </w:rPr>
            </w:pPr>
            <w:r w:rsidRPr="00383506">
              <w:rPr>
                <w:sz w:val="22"/>
                <w:szCs w:val="22"/>
              </w:rPr>
              <w:t>0,00</w:t>
            </w:r>
          </w:p>
        </w:tc>
        <w:tc>
          <w:tcPr>
            <w:tcW w:w="838" w:type="dxa"/>
            <w:tcBorders>
              <w:right w:val="single" w:sz="4" w:space="0" w:color="auto"/>
            </w:tcBorders>
            <w:vAlign w:val="center"/>
          </w:tcPr>
          <w:p w14:paraId="205DFC84" w14:textId="77777777" w:rsidR="00D55FC5" w:rsidRPr="00383506" w:rsidRDefault="00D55FC5" w:rsidP="00964C2E">
            <w:pPr>
              <w:jc w:val="center"/>
              <w:rPr>
                <w:sz w:val="22"/>
                <w:szCs w:val="22"/>
              </w:rPr>
            </w:pPr>
            <w:r w:rsidRPr="00383506">
              <w:rPr>
                <w:sz w:val="22"/>
                <w:szCs w:val="22"/>
              </w:rPr>
              <w:t>0,00</w:t>
            </w:r>
          </w:p>
        </w:tc>
        <w:tc>
          <w:tcPr>
            <w:tcW w:w="1118" w:type="dxa"/>
            <w:tcBorders>
              <w:top w:val="single" w:sz="4" w:space="0" w:color="auto"/>
              <w:left w:val="single" w:sz="4" w:space="0" w:color="auto"/>
              <w:right w:val="single" w:sz="4" w:space="0" w:color="auto"/>
            </w:tcBorders>
            <w:vAlign w:val="center"/>
          </w:tcPr>
          <w:p w14:paraId="50AD0A93" w14:textId="77777777" w:rsidR="00D55FC5" w:rsidRPr="00383506" w:rsidRDefault="00D55FC5" w:rsidP="00964C2E">
            <w:pPr>
              <w:ind w:left="-108" w:right="-108"/>
              <w:jc w:val="center"/>
              <w:rPr>
                <w:sz w:val="22"/>
                <w:szCs w:val="22"/>
                <w:lang w:val="en-US"/>
              </w:rPr>
            </w:pPr>
            <w:r w:rsidRPr="00383506">
              <w:rPr>
                <w:sz w:val="22"/>
                <w:szCs w:val="22"/>
                <w:lang w:val="en-US"/>
              </w:rPr>
              <w:t>x</w:t>
            </w:r>
          </w:p>
        </w:tc>
        <w:tc>
          <w:tcPr>
            <w:tcW w:w="1398" w:type="dxa"/>
            <w:tcBorders>
              <w:left w:val="single" w:sz="4" w:space="0" w:color="auto"/>
            </w:tcBorders>
            <w:vAlign w:val="center"/>
          </w:tcPr>
          <w:p w14:paraId="197B9334" w14:textId="77777777" w:rsidR="00D55FC5" w:rsidRPr="00383506" w:rsidRDefault="00D55FC5" w:rsidP="00964C2E">
            <w:pPr>
              <w:jc w:val="center"/>
              <w:rPr>
                <w:sz w:val="22"/>
                <w:szCs w:val="22"/>
              </w:rPr>
            </w:pPr>
            <w:r w:rsidRPr="00383506">
              <w:rPr>
                <w:sz w:val="22"/>
                <w:szCs w:val="22"/>
              </w:rPr>
              <w:t>x</w:t>
            </w:r>
          </w:p>
        </w:tc>
        <w:tc>
          <w:tcPr>
            <w:tcW w:w="979" w:type="dxa"/>
            <w:vAlign w:val="center"/>
          </w:tcPr>
          <w:p w14:paraId="34CAF7A6" w14:textId="77777777" w:rsidR="00D55FC5" w:rsidRPr="00383506" w:rsidRDefault="00D55FC5" w:rsidP="00964C2E">
            <w:pPr>
              <w:jc w:val="center"/>
              <w:rPr>
                <w:sz w:val="22"/>
                <w:szCs w:val="22"/>
              </w:rPr>
            </w:pPr>
            <w:r w:rsidRPr="00383506">
              <w:rPr>
                <w:sz w:val="22"/>
                <w:szCs w:val="22"/>
              </w:rPr>
              <w:t>x</w:t>
            </w:r>
          </w:p>
        </w:tc>
      </w:tr>
      <w:tr w:rsidR="00D55FC5" w:rsidRPr="00383506" w14:paraId="655AC003" w14:textId="77777777" w:rsidTr="00D55FC5">
        <w:trPr>
          <w:trHeight w:val="510"/>
        </w:trPr>
        <w:tc>
          <w:tcPr>
            <w:tcW w:w="1985" w:type="dxa"/>
            <w:vMerge/>
            <w:tcBorders>
              <w:bottom w:val="single" w:sz="4" w:space="0" w:color="auto"/>
            </w:tcBorders>
          </w:tcPr>
          <w:p w14:paraId="26B7F701" w14:textId="77777777" w:rsidR="00D55FC5" w:rsidRPr="00383506" w:rsidRDefault="00D55FC5" w:rsidP="00964C2E">
            <w:pPr>
              <w:ind w:right="-2"/>
              <w:rPr>
                <w:sz w:val="22"/>
                <w:szCs w:val="22"/>
              </w:rPr>
            </w:pPr>
          </w:p>
        </w:tc>
        <w:tc>
          <w:tcPr>
            <w:tcW w:w="709" w:type="dxa"/>
            <w:vAlign w:val="center"/>
          </w:tcPr>
          <w:p w14:paraId="7A8B97E8" w14:textId="77777777" w:rsidR="00D55FC5" w:rsidRPr="00383506" w:rsidRDefault="00D55FC5" w:rsidP="00964C2E">
            <w:pPr>
              <w:ind w:right="-2"/>
              <w:jc w:val="center"/>
              <w:rPr>
                <w:sz w:val="22"/>
                <w:szCs w:val="22"/>
              </w:rPr>
            </w:pPr>
            <w:r w:rsidRPr="00383506">
              <w:rPr>
                <w:sz w:val="22"/>
                <w:szCs w:val="22"/>
              </w:rPr>
              <w:t>2023</w:t>
            </w:r>
          </w:p>
        </w:tc>
        <w:tc>
          <w:tcPr>
            <w:tcW w:w="1134" w:type="dxa"/>
            <w:vAlign w:val="center"/>
          </w:tcPr>
          <w:p w14:paraId="584FA879" w14:textId="77777777" w:rsidR="00D55FC5" w:rsidRPr="00383506" w:rsidRDefault="00D55FC5" w:rsidP="00964C2E">
            <w:pPr>
              <w:jc w:val="center"/>
              <w:rPr>
                <w:sz w:val="22"/>
                <w:szCs w:val="22"/>
              </w:rPr>
            </w:pPr>
            <w:r w:rsidRPr="00383506">
              <w:rPr>
                <w:sz w:val="22"/>
                <w:szCs w:val="22"/>
              </w:rPr>
              <w:t>x</w:t>
            </w:r>
          </w:p>
        </w:tc>
        <w:tc>
          <w:tcPr>
            <w:tcW w:w="1276" w:type="dxa"/>
            <w:vAlign w:val="center"/>
          </w:tcPr>
          <w:p w14:paraId="02FF1A47" w14:textId="77777777" w:rsidR="00D55FC5" w:rsidRPr="00383506" w:rsidRDefault="00D55FC5" w:rsidP="00964C2E">
            <w:pPr>
              <w:jc w:val="center"/>
              <w:rPr>
                <w:sz w:val="22"/>
                <w:szCs w:val="22"/>
              </w:rPr>
            </w:pPr>
            <w:r w:rsidRPr="00383506">
              <w:rPr>
                <w:sz w:val="22"/>
                <w:szCs w:val="22"/>
              </w:rPr>
              <w:t>1,00</w:t>
            </w:r>
          </w:p>
        </w:tc>
        <w:tc>
          <w:tcPr>
            <w:tcW w:w="1053" w:type="dxa"/>
            <w:vAlign w:val="center"/>
          </w:tcPr>
          <w:p w14:paraId="0F9FD3FD" w14:textId="77777777" w:rsidR="00D55FC5" w:rsidRPr="00383506" w:rsidRDefault="00D55FC5" w:rsidP="00964C2E">
            <w:pPr>
              <w:jc w:val="center"/>
              <w:rPr>
                <w:sz w:val="22"/>
                <w:szCs w:val="22"/>
              </w:rPr>
            </w:pPr>
            <w:r w:rsidRPr="00383506">
              <w:rPr>
                <w:sz w:val="22"/>
                <w:szCs w:val="22"/>
              </w:rPr>
              <w:t>0,00</w:t>
            </w:r>
          </w:p>
        </w:tc>
        <w:tc>
          <w:tcPr>
            <w:tcW w:w="838" w:type="dxa"/>
            <w:vAlign w:val="center"/>
          </w:tcPr>
          <w:p w14:paraId="01943B40" w14:textId="77777777" w:rsidR="00D55FC5" w:rsidRPr="00383506" w:rsidRDefault="00D55FC5" w:rsidP="00964C2E">
            <w:pPr>
              <w:jc w:val="center"/>
              <w:rPr>
                <w:sz w:val="22"/>
                <w:szCs w:val="22"/>
              </w:rPr>
            </w:pPr>
            <w:r w:rsidRPr="00383506">
              <w:rPr>
                <w:sz w:val="22"/>
                <w:szCs w:val="22"/>
              </w:rPr>
              <w:t>0,00</w:t>
            </w:r>
          </w:p>
        </w:tc>
        <w:tc>
          <w:tcPr>
            <w:tcW w:w="1118" w:type="dxa"/>
            <w:tcBorders>
              <w:top w:val="single" w:sz="4" w:space="0" w:color="auto"/>
            </w:tcBorders>
            <w:vAlign w:val="center"/>
          </w:tcPr>
          <w:p w14:paraId="2EB1C26B" w14:textId="77777777" w:rsidR="00D55FC5" w:rsidRPr="00383506" w:rsidRDefault="00D55FC5" w:rsidP="00964C2E">
            <w:pPr>
              <w:ind w:left="-108" w:right="-108"/>
              <w:jc w:val="center"/>
              <w:rPr>
                <w:sz w:val="22"/>
                <w:szCs w:val="22"/>
                <w:lang w:val="en-US"/>
              </w:rPr>
            </w:pPr>
            <w:r w:rsidRPr="00383506">
              <w:rPr>
                <w:sz w:val="22"/>
                <w:szCs w:val="22"/>
                <w:lang w:val="en-US"/>
              </w:rPr>
              <w:t>x</w:t>
            </w:r>
          </w:p>
        </w:tc>
        <w:tc>
          <w:tcPr>
            <w:tcW w:w="1398" w:type="dxa"/>
            <w:vAlign w:val="center"/>
          </w:tcPr>
          <w:p w14:paraId="747C573D" w14:textId="77777777" w:rsidR="00D55FC5" w:rsidRPr="00383506" w:rsidRDefault="00D55FC5" w:rsidP="00964C2E">
            <w:pPr>
              <w:ind w:right="-2"/>
              <w:jc w:val="center"/>
              <w:rPr>
                <w:sz w:val="22"/>
                <w:szCs w:val="22"/>
                <w:lang w:val="en-US"/>
              </w:rPr>
            </w:pPr>
            <w:r w:rsidRPr="00383506">
              <w:rPr>
                <w:sz w:val="22"/>
                <w:szCs w:val="22"/>
                <w:lang w:val="en-US"/>
              </w:rPr>
              <w:t>x</w:t>
            </w:r>
          </w:p>
        </w:tc>
        <w:tc>
          <w:tcPr>
            <w:tcW w:w="979" w:type="dxa"/>
            <w:vAlign w:val="center"/>
          </w:tcPr>
          <w:p w14:paraId="612BB8BB" w14:textId="77777777" w:rsidR="00D55FC5" w:rsidRPr="00383506" w:rsidRDefault="00D55FC5" w:rsidP="00964C2E">
            <w:pPr>
              <w:jc w:val="center"/>
              <w:rPr>
                <w:sz w:val="22"/>
                <w:szCs w:val="22"/>
                <w:lang w:val="en-US"/>
              </w:rPr>
            </w:pPr>
            <w:r w:rsidRPr="00383506">
              <w:rPr>
                <w:sz w:val="22"/>
                <w:szCs w:val="22"/>
                <w:lang w:val="en-US"/>
              </w:rPr>
              <w:t>x</w:t>
            </w:r>
          </w:p>
        </w:tc>
      </w:tr>
    </w:tbl>
    <w:p w14:paraId="65852A60" w14:textId="77777777" w:rsidR="00D55FC5" w:rsidRPr="00383506" w:rsidRDefault="00D55FC5" w:rsidP="00D55FC5">
      <w:pPr>
        <w:tabs>
          <w:tab w:val="left" w:pos="5245"/>
        </w:tabs>
        <w:ind w:left="4536" w:right="-994" w:firstLine="284"/>
        <w:jc w:val="center"/>
        <w:rPr>
          <w:sz w:val="28"/>
          <w:szCs w:val="28"/>
        </w:rPr>
      </w:pPr>
    </w:p>
    <w:p w14:paraId="40B7854F" w14:textId="77777777" w:rsidR="00D55FC5" w:rsidRPr="00383506" w:rsidRDefault="00D55FC5" w:rsidP="00D55FC5">
      <w:pPr>
        <w:tabs>
          <w:tab w:val="left" w:pos="5245"/>
        </w:tabs>
        <w:ind w:left="4536" w:right="-994" w:firstLine="284"/>
        <w:jc w:val="center"/>
        <w:rPr>
          <w:sz w:val="28"/>
          <w:szCs w:val="28"/>
        </w:rPr>
      </w:pPr>
    </w:p>
    <w:p w14:paraId="5B81F8C5" w14:textId="77777777" w:rsidR="00D55FC5" w:rsidRPr="00383506" w:rsidRDefault="00D55FC5" w:rsidP="00D55FC5">
      <w:pPr>
        <w:tabs>
          <w:tab w:val="left" w:pos="5245"/>
        </w:tabs>
        <w:ind w:left="4536" w:right="-994" w:firstLine="284"/>
        <w:jc w:val="center"/>
        <w:rPr>
          <w:sz w:val="28"/>
          <w:szCs w:val="28"/>
        </w:rPr>
      </w:pPr>
    </w:p>
    <w:p w14:paraId="24318BF0" w14:textId="77777777" w:rsidR="00D55FC5" w:rsidRPr="00383506" w:rsidRDefault="00D55FC5" w:rsidP="00D55FC5">
      <w:pPr>
        <w:tabs>
          <w:tab w:val="left" w:pos="5245"/>
        </w:tabs>
        <w:ind w:left="4536" w:right="-994" w:firstLine="284"/>
        <w:jc w:val="center"/>
        <w:rPr>
          <w:sz w:val="28"/>
          <w:szCs w:val="28"/>
        </w:rPr>
      </w:pPr>
    </w:p>
    <w:p w14:paraId="1BD23F05" w14:textId="77777777" w:rsidR="00D55FC5" w:rsidRPr="00383506" w:rsidRDefault="00D55FC5" w:rsidP="00D55FC5">
      <w:pPr>
        <w:tabs>
          <w:tab w:val="left" w:pos="5245"/>
        </w:tabs>
        <w:ind w:left="4536" w:right="-994" w:firstLine="284"/>
        <w:jc w:val="center"/>
        <w:rPr>
          <w:sz w:val="28"/>
          <w:szCs w:val="28"/>
        </w:rPr>
      </w:pPr>
    </w:p>
    <w:p w14:paraId="6BC86B92" w14:textId="77777777" w:rsidR="00D55FC5" w:rsidRPr="00383506" w:rsidRDefault="00D55FC5" w:rsidP="00D55FC5">
      <w:pPr>
        <w:tabs>
          <w:tab w:val="left" w:pos="5245"/>
        </w:tabs>
        <w:ind w:left="4536" w:right="-994" w:firstLine="284"/>
        <w:jc w:val="center"/>
        <w:rPr>
          <w:sz w:val="28"/>
          <w:szCs w:val="28"/>
        </w:rPr>
      </w:pPr>
    </w:p>
    <w:p w14:paraId="02D3A832" w14:textId="77777777" w:rsidR="00D55FC5" w:rsidRPr="00383506" w:rsidRDefault="00D55FC5" w:rsidP="00D55FC5">
      <w:pPr>
        <w:tabs>
          <w:tab w:val="left" w:pos="5245"/>
        </w:tabs>
        <w:ind w:left="4536" w:right="-994" w:firstLine="284"/>
        <w:jc w:val="center"/>
        <w:rPr>
          <w:sz w:val="28"/>
          <w:szCs w:val="28"/>
        </w:rPr>
      </w:pPr>
    </w:p>
    <w:p w14:paraId="0CE825DD" w14:textId="77777777" w:rsidR="00D55FC5" w:rsidRPr="00383506" w:rsidRDefault="00D55FC5" w:rsidP="00D55FC5">
      <w:pPr>
        <w:tabs>
          <w:tab w:val="left" w:pos="5245"/>
        </w:tabs>
        <w:ind w:left="4536" w:right="-994" w:firstLine="284"/>
        <w:jc w:val="center"/>
        <w:rPr>
          <w:sz w:val="28"/>
          <w:szCs w:val="28"/>
        </w:rPr>
      </w:pPr>
    </w:p>
    <w:p w14:paraId="41013C65" w14:textId="77777777" w:rsidR="00D55FC5" w:rsidRPr="00383506" w:rsidRDefault="00D55FC5" w:rsidP="00D55FC5">
      <w:pPr>
        <w:tabs>
          <w:tab w:val="left" w:pos="5245"/>
        </w:tabs>
        <w:ind w:left="4536" w:right="-994" w:firstLine="284"/>
        <w:jc w:val="center"/>
        <w:rPr>
          <w:sz w:val="28"/>
          <w:szCs w:val="28"/>
        </w:rPr>
      </w:pPr>
    </w:p>
    <w:p w14:paraId="6776C67F" w14:textId="77777777" w:rsidR="00D55FC5" w:rsidRPr="00383506" w:rsidRDefault="00D55FC5" w:rsidP="00D55FC5">
      <w:pPr>
        <w:tabs>
          <w:tab w:val="left" w:pos="5245"/>
        </w:tabs>
        <w:ind w:left="4536" w:right="-994" w:firstLine="284"/>
        <w:jc w:val="center"/>
        <w:rPr>
          <w:sz w:val="28"/>
          <w:szCs w:val="28"/>
        </w:rPr>
      </w:pPr>
    </w:p>
    <w:p w14:paraId="52A9E28F" w14:textId="77777777" w:rsidR="00D55FC5" w:rsidRPr="00383506" w:rsidRDefault="00D55FC5" w:rsidP="00D55FC5">
      <w:pPr>
        <w:tabs>
          <w:tab w:val="left" w:pos="5245"/>
        </w:tabs>
        <w:ind w:left="4536" w:right="-994" w:firstLine="284"/>
        <w:jc w:val="center"/>
        <w:rPr>
          <w:sz w:val="28"/>
          <w:szCs w:val="28"/>
        </w:rPr>
      </w:pPr>
    </w:p>
    <w:p w14:paraId="5A655B6B" w14:textId="77777777" w:rsidR="00D55FC5" w:rsidRPr="00383506" w:rsidRDefault="00D55FC5" w:rsidP="00D55FC5">
      <w:pPr>
        <w:tabs>
          <w:tab w:val="left" w:pos="5245"/>
        </w:tabs>
        <w:ind w:left="4536" w:right="-994" w:firstLine="284"/>
        <w:jc w:val="center"/>
        <w:rPr>
          <w:sz w:val="28"/>
          <w:szCs w:val="28"/>
        </w:rPr>
      </w:pPr>
    </w:p>
    <w:p w14:paraId="7D70FF0B" w14:textId="77777777" w:rsidR="00D55FC5" w:rsidRPr="00383506" w:rsidRDefault="00D55FC5" w:rsidP="00D55FC5">
      <w:pPr>
        <w:tabs>
          <w:tab w:val="left" w:pos="5245"/>
        </w:tabs>
        <w:ind w:left="4536" w:right="-994" w:firstLine="284"/>
        <w:jc w:val="center"/>
        <w:rPr>
          <w:sz w:val="28"/>
          <w:szCs w:val="28"/>
        </w:rPr>
      </w:pPr>
    </w:p>
    <w:p w14:paraId="72F54DC4" w14:textId="77777777" w:rsidR="00D55FC5" w:rsidRPr="00383506" w:rsidRDefault="00D55FC5" w:rsidP="00D55FC5">
      <w:pPr>
        <w:tabs>
          <w:tab w:val="left" w:pos="5245"/>
        </w:tabs>
        <w:ind w:left="4536" w:right="-994" w:firstLine="284"/>
        <w:jc w:val="center"/>
        <w:rPr>
          <w:sz w:val="28"/>
          <w:szCs w:val="28"/>
        </w:rPr>
      </w:pPr>
    </w:p>
    <w:p w14:paraId="47B5534F" w14:textId="77777777" w:rsidR="00D55FC5" w:rsidRPr="00383506" w:rsidRDefault="00D55FC5" w:rsidP="00D55FC5">
      <w:pPr>
        <w:tabs>
          <w:tab w:val="left" w:pos="5245"/>
        </w:tabs>
        <w:ind w:left="4536" w:right="-994" w:firstLine="284"/>
        <w:jc w:val="center"/>
        <w:rPr>
          <w:sz w:val="28"/>
          <w:szCs w:val="28"/>
        </w:rPr>
      </w:pPr>
    </w:p>
    <w:p w14:paraId="1249E853" w14:textId="77777777" w:rsidR="00D55FC5" w:rsidRPr="00383506" w:rsidRDefault="00D55FC5" w:rsidP="00D55FC5">
      <w:pPr>
        <w:tabs>
          <w:tab w:val="left" w:pos="5245"/>
        </w:tabs>
        <w:ind w:left="4536" w:right="-994" w:firstLine="284"/>
        <w:jc w:val="center"/>
        <w:rPr>
          <w:sz w:val="28"/>
          <w:szCs w:val="28"/>
        </w:rPr>
      </w:pPr>
    </w:p>
    <w:p w14:paraId="445C0346" w14:textId="77777777" w:rsidR="00D55FC5" w:rsidRPr="00383506" w:rsidRDefault="00D55FC5" w:rsidP="00D55FC5">
      <w:pPr>
        <w:tabs>
          <w:tab w:val="left" w:pos="5245"/>
        </w:tabs>
        <w:ind w:left="4536" w:right="-994" w:firstLine="284"/>
        <w:jc w:val="center"/>
        <w:rPr>
          <w:sz w:val="28"/>
          <w:szCs w:val="28"/>
        </w:rPr>
      </w:pPr>
    </w:p>
    <w:p w14:paraId="18F68041" w14:textId="77777777" w:rsidR="00D55FC5" w:rsidRPr="00383506" w:rsidRDefault="00D55FC5" w:rsidP="00D55FC5">
      <w:pPr>
        <w:tabs>
          <w:tab w:val="left" w:pos="5245"/>
        </w:tabs>
        <w:ind w:left="4536" w:right="-994" w:firstLine="284"/>
        <w:jc w:val="center"/>
        <w:rPr>
          <w:sz w:val="28"/>
          <w:szCs w:val="28"/>
        </w:rPr>
      </w:pPr>
    </w:p>
    <w:p w14:paraId="5F3857CF" w14:textId="41CC0097" w:rsidR="00D55FC5" w:rsidRPr="00383506" w:rsidRDefault="00D55FC5" w:rsidP="00D55FC5">
      <w:pPr>
        <w:ind w:left="3261" w:right="-1"/>
        <w:jc w:val="both"/>
      </w:pPr>
      <w:r w:rsidRPr="00383506">
        <w:lastRenderedPageBreak/>
        <w:t>Приложение № 61 к протоколу заседания Правления региональной энергетической комиссии Кемеровской области от 11.12.2018 № 76</w:t>
      </w:r>
    </w:p>
    <w:p w14:paraId="37523F05" w14:textId="77777777" w:rsidR="00D55FC5" w:rsidRPr="00383506" w:rsidRDefault="00D55FC5" w:rsidP="00D55FC5">
      <w:pPr>
        <w:ind w:right="-2"/>
        <w:jc w:val="center"/>
        <w:rPr>
          <w:bCs/>
          <w:sz w:val="4"/>
          <w:szCs w:val="4"/>
        </w:rPr>
      </w:pPr>
    </w:p>
    <w:p w14:paraId="4A3F706E" w14:textId="77777777" w:rsidR="00D55FC5" w:rsidRPr="00383506" w:rsidRDefault="00D55FC5" w:rsidP="00D55FC5">
      <w:pPr>
        <w:ind w:left="426" w:right="-1"/>
        <w:jc w:val="center"/>
        <w:rPr>
          <w:b/>
          <w:bCs/>
          <w:sz w:val="28"/>
          <w:szCs w:val="28"/>
        </w:rPr>
      </w:pPr>
    </w:p>
    <w:p w14:paraId="7EC9020D" w14:textId="77777777" w:rsidR="00D55FC5" w:rsidRPr="00383506" w:rsidRDefault="00D55FC5" w:rsidP="00D55FC5">
      <w:pPr>
        <w:ind w:left="426" w:right="-1"/>
        <w:jc w:val="center"/>
        <w:rPr>
          <w:b/>
          <w:bCs/>
          <w:sz w:val="28"/>
          <w:szCs w:val="28"/>
        </w:rPr>
      </w:pPr>
    </w:p>
    <w:p w14:paraId="0060A19D" w14:textId="77777777" w:rsidR="00D55FC5" w:rsidRPr="00383506" w:rsidRDefault="00D55FC5" w:rsidP="00D55FC5">
      <w:pPr>
        <w:ind w:left="426" w:right="-1"/>
        <w:jc w:val="center"/>
        <w:rPr>
          <w:b/>
          <w:bCs/>
          <w:sz w:val="28"/>
          <w:szCs w:val="28"/>
        </w:rPr>
      </w:pPr>
    </w:p>
    <w:p w14:paraId="694862CE" w14:textId="77777777" w:rsidR="00D55FC5" w:rsidRPr="00383506" w:rsidRDefault="00D55FC5" w:rsidP="00D55FC5">
      <w:pPr>
        <w:ind w:left="426" w:right="-1"/>
        <w:jc w:val="center"/>
        <w:rPr>
          <w:b/>
          <w:bCs/>
          <w:sz w:val="28"/>
          <w:szCs w:val="28"/>
        </w:rPr>
      </w:pPr>
      <w:r w:rsidRPr="00383506">
        <w:rPr>
          <w:b/>
          <w:bCs/>
          <w:sz w:val="28"/>
          <w:szCs w:val="28"/>
        </w:rPr>
        <w:t>Долгосрочные тарифы ООО «Водоканал»</w:t>
      </w:r>
    </w:p>
    <w:p w14:paraId="19035753" w14:textId="77777777" w:rsidR="00D55FC5" w:rsidRPr="00383506" w:rsidRDefault="00D55FC5" w:rsidP="00D55FC5">
      <w:pPr>
        <w:ind w:left="426" w:right="-1"/>
        <w:jc w:val="center"/>
        <w:rPr>
          <w:b/>
          <w:bCs/>
          <w:sz w:val="28"/>
          <w:szCs w:val="28"/>
        </w:rPr>
      </w:pPr>
      <w:r w:rsidRPr="00383506">
        <w:rPr>
          <w:b/>
          <w:bCs/>
          <w:sz w:val="28"/>
          <w:szCs w:val="28"/>
        </w:rPr>
        <w:t>на тепловую энергию, реализуемую на потребительском рынке</w:t>
      </w:r>
      <w:r w:rsidRPr="00383506">
        <w:rPr>
          <w:b/>
          <w:bCs/>
          <w:sz w:val="28"/>
          <w:szCs w:val="28"/>
        </w:rPr>
        <w:br/>
        <w:t>г. Новокузнецка, на период с 01.01.2019 по 31.12.2023</w:t>
      </w:r>
    </w:p>
    <w:p w14:paraId="3039C081" w14:textId="77777777" w:rsidR="00D55FC5" w:rsidRPr="00383506" w:rsidRDefault="00D55FC5" w:rsidP="00D55FC5">
      <w:pPr>
        <w:ind w:right="-1"/>
        <w:jc w:val="center"/>
        <w:rPr>
          <w:b/>
          <w:sz w:val="28"/>
          <w:szCs w:val="28"/>
        </w:rPr>
      </w:pPr>
    </w:p>
    <w:p w14:paraId="329AD4EE" w14:textId="77777777" w:rsidR="00D55FC5" w:rsidRPr="00383506" w:rsidRDefault="00D55FC5" w:rsidP="00D55FC5">
      <w:pPr>
        <w:ind w:right="-994"/>
        <w:jc w:val="right"/>
        <w:rPr>
          <w:sz w:val="28"/>
          <w:szCs w:val="28"/>
        </w:rPr>
      </w:pPr>
    </w:p>
    <w:tbl>
      <w:tblPr>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0"/>
        <w:gridCol w:w="1636"/>
        <w:gridCol w:w="1694"/>
        <w:gridCol w:w="1134"/>
        <w:gridCol w:w="35"/>
        <w:gridCol w:w="817"/>
        <w:gridCol w:w="818"/>
        <w:gridCol w:w="954"/>
        <w:gridCol w:w="819"/>
        <w:gridCol w:w="819"/>
      </w:tblGrid>
      <w:tr w:rsidR="00D55FC5" w:rsidRPr="00383506" w14:paraId="27E2A7DE" w14:textId="77777777" w:rsidTr="00964C2E">
        <w:trPr>
          <w:trHeight w:val="256"/>
          <w:jc w:val="center"/>
        </w:trPr>
        <w:tc>
          <w:tcPr>
            <w:tcW w:w="1500" w:type="dxa"/>
            <w:vMerge w:val="restart"/>
            <w:shd w:val="clear" w:color="auto" w:fill="auto"/>
            <w:vAlign w:val="center"/>
          </w:tcPr>
          <w:p w14:paraId="78E76D8C" w14:textId="77777777" w:rsidR="00D55FC5" w:rsidRPr="00383506" w:rsidRDefault="00D55FC5" w:rsidP="00964C2E">
            <w:pPr>
              <w:tabs>
                <w:tab w:val="left" w:pos="-99"/>
              </w:tabs>
              <w:ind w:left="-108" w:right="-36"/>
              <w:jc w:val="center"/>
              <w:rPr>
                <w:sz w:val="22"/>
                <w:szCs w:val="22"/>
              </w:rPr>
            </w:pPr>
            <w:r w:rsidRPr="00383506">
              <w:rPr>
                <w:sz w:val="22"/>
                <w:szCs w:val="22"/>
              </w:rPr>
              <w:t xml:space="preserve"> Наименование регулируемой организации</w:t>
            </w:r>
          </w:p>
        </w:tc>
        <w:tc>
          <w:tcPr>
            <w:tcW w:w="1636" w:type="dxa"/>
            <w:vMerge w:val="restart"/>
            <w:shd w:val="clear" w:color="auto" w:fill="auto"/>
            <w:vAlign w:val="center"/>
          </w:tcPr>
          <w:p w14:paraId="616291D0" w14:textId="77777777" w:rsidR="00D55FC5" w:rsidRPr="00383506" w:rsidRDefault="00D55FC5" w:rsidP="00964C2E">
            <w:pPr>
              <w:ind w:right="-101"/>
              <w:jc w:val="center"/>
              <w:rPr>
                <w:sz w:val="22"/>
                <w:szCs w:val="22"/>
              </w:rPr>
            </w:pPr>
            <w:r w:rsidRPr="00383506">
              <w:rPr>
                <w:sz w:val="22"/>
                <w:szCs w:val="22"/>
              </w:rPr>
              <w:t>Вид тарифа</w:t>
            </w:r>
          </w:p>
        </w:tc>
        <w:tc>
          <w:tcPr>
            <w:tcW w:w="1694" w:type="dxa"/>
            <w:vMerge w:val="restart"/>
            <w:shd w:val="clear" w:color="auto" w:fill="auto"/>
            <w:vAlign w:val="center"/>
          </w:tcPr>
          <w:p w14:paraId="1D80BF71" w14:textId="77777777" w:rsidR="00D55FC5" w:rsidRPr="00383506" w:rsidRDefault="00D55FC5" w:rsidP="00964C2E">
            <w:pPr>
              <w:ind w:left="-115" w:right="-2"/>
              <w:jc w:val="center"/>
              <w:rPr>
                <w:sz w:val="22"/>
                <w:szCs w:val="22"/>
              </w:rPr>
            </w:pPr>
            <w:r w:rsidRPr="00383506">
              <w:rPr>
                <w:sz w:val="22"/>
                <w:szCs w:val="22"/>
              </w:rPr>
              <w:t>Период</w:t>
            </w:r>
          </w:p>
        </w:tc>
        <w:tc>
          <w:tcPr>
            <w:tcW w:w="1169" w:type="dxa"/>
            <w:gridSpan w:val="2"/>
            <w:vMerge w:val="restart"/>
            <w:shd w:val="clear" w:color="auto" w:fill="auto"/>
            <w:vAlign w:val="center"/>
          </w:tcPr>
          <w:p w14:paraId="6F3D1496" w14:textId="77777777" w:rsidR="00D55FC5" w:rsidRPr="00383506" w:rsidRDefault="00D55FC5" w:rsidP="00964C2E">
            <w:pPr>
              <w:ind w:right="-2"/>
              <w:jc w:val="center"/>
              <w:rPr>
                <w:sz w:val="22"/>
                <w:szCs w:val="22"/>
              </w:rPr>
            </w:pPr>
            <w:r w:rsidRPr="00383506">
              <w:rPr>
                <w:sz w:val="22"/>
                <w:szCs w:val="22"/>
              </w:rPr>
              <w:t>Вода</w:t>
            </w:r>
          </w:p>
        </w:tc>
        <w:tc>
          <w:tcPr>
            <w:tcW w:w="3408" w:type="dxa"/>
            <w:gridSpan w:val="4"/>
            <w:shd w:val="clear" w:color="auto" w:fill="auto"/>
            <w:vAlign w:val="center"/>
          </w:tcPr>
          <w:p w14:paraId="154BA3B9" w14:textId="77777777" w:rsidR="00D55FC5" w:rsidRPr="00383506" w:rsidRDefault="00D55FC5" w:rsidP="00964C2E">
            <w:pPr>
              <w:ind w:right="-2"/>
              <w:jc w:val="center"/>
              <w:rPr>
                <w:sz w:val="22"/>
                <w:szCs w:val="22"/>
              </w:rPr>
            </w:pPr>
            <w:r w:rsidRPr="00383506">
              <w:rPr>
                <w:sz w:val="22"/>
                <w:szCs w:val="22"/>
              </w:rPr>
              <w:t>Отборный пар давлением</w:t>
            </w:r>
          </w:p>
        </w:tc>
        <w:tc>
          <w:tcPr>
            <w:tcW w:w="819" w:type="dxa"/>
            <w:vMerge w:val="restart"/>
            <w:shd w:val="clear" w:color="auto" w:fill="auto"/>
            <w:vAlign w:val="center"/>
          </w:tcPr>
          <w:p w14:paraId="11D4B2F9" w14:textId="77777777" w:rsidR="00D55FC5" w:rsidRPr="00383506" w:rsidRDefault="00D55FC5" w:rsidP="00964C2E">
            <w:pPr>
              <w:ind w:left="-108" w:right="-108" w:hanging="41"/>
              <w:jc w:val="center"/>
              <w:rPr>
                <w:sz w:val="22"/>
                <w:szCs w:val="22"/>
              </w:rPr>
            </w:pPr>
            <w:r w:rsidRPr="00383506">
              <w:rPr>
                <w:sz w:val="22"/>
                <w:szCs w:val="22"/>
              </w:rPr>
              <w:t xml:space="preserve"> Острый и </w:t>
            </w:r>
            <w:proofErr w:type="gramStart"/>
            <w:r w:rsidRPr="00383506">
              <w:rPr>
                <w:sz w:val="22"/>
                <w:szCs w:val="22"/>
              </w:rPr>
              <w:t>редуци-рован</w:t>
            </w:r>
            <w:proofErr w:type="gramEnd"/>
            <w:r w:rsidRPr="00383506">
              <w:rPr>
                <w:sz w:val="22"/>
                <w:szCs w:val="22"/>
              </w:rPr>
              <w:t>-ный пар</w:t>
            </w:r>
          </w:p>
        </w:tc>
      </w:tr>
      <w:tr w:rsidR="00D55FC5" w:rsidRPr="00383506" w14:paraId="1B5F5572" w14:textId="77777777" w:rsidTr="00964C2E">
        <w:trPr>
          <w:trHeight w:val="1133"/>
          <w:jc w:val="center"/>
        </w:trPr>
        <w:tc>
          <w:tcPr>
            <w:tcW w:w="1500" w:type="dxa"/>
            <w:vMerge/>
            <w:shd w:val="clear" w:color="auto" w:fill="auto"/>
            <w:vAlign w:val="center"/>
          </w:tcPr>
          <w:p w14:paraId="3D4EA5F9" w14:textId="77777777" w:rsidR="00D55FC5" w:rsidRPr="00383506" w:rsidRDefault="00D55FC5" w:rsidP="00964C2E">
            <w:pPr>
              <w:ind w:left="-156" w:right="-125"/>
              <w:jc w:val="center"/>
              <w:rPr>
                <w:sz w:val="22"/>
                <w:szCs w:val="22"/>
              </w:rPr>
            </w:pPr>
          </w:p>
        </w:tc>
        <w:tc>
          <w:tcPr>
            <w:tcW w:w="1636" w:type="dxa"/>
            <w:vMerge/>
            <w:shd w:val="clear" w:color="auto" w:fill="auto"/>
          </w:tcPr>
          <w:p w14:paraId="0D420F63" w14:textId="77777777" w:rsidR="00D55FC5" w:rsidRPr="00383506" w:rsidRDefault="00D55FC5" w:rsidP="00964C2E">
            <w:pPr>
              <w:ind w:right="-2"/>
              <w:jc w:val="center"/>
              <w:rPr>
                <w:sz w:val="22"/>
                <w:szCs w:val="22"/>
              </w:rPr>
            </w:pPr>
          </w:p>
        </w:tc>
        <w:tc>
          <w:tcPr>
            <w:tcW w:w="1694" w:type="dxa"/>
            <w:vMerge/>
            <w:shd w:val="clear" w:color="auto" w:fill="auto"/>
          </w:tcPr>
          <w:p w14:paraId="3A54F8D8" w14:textId="77777777" w:rsidR="00D55FC5" w:rsidRPr="00383506" w:rsidRDefault="00D55FC5" w:rsidP="00964C2E">
            <w:pPr>
              <w:ind w:right="-2"/>
              <w:jc w:val="center"/>
              <w:rPr>
                <w:sz w:val="22"/>
                <w:szCs w:val="22"/>
              </w:rPr>
            </w:pPr>
          </w:p>
        </w:tc>
        <w:tc>
          <w:tcPr>
            <w:tcW w:w="1169" w:type="dxa"/>
            <w:gridSpan w:val="2"/>
            <w:vMerge/>
            <w:shd w:val="clear" w:color="auto" w:fill="auto"/>
            <w:vAlign w:val="center"/>
          </w:tcPr>
          <w:p w14:paraId="68DB52EE" w14:textId="77777777" w:rsidR="00D55FC5" w:rsidRPr="00383506" w:rsidRDefault="00D55FC5" w:rsidP="00964C2E">
            <w:pPr>
              <w:ind w:right="-2"/>
              <w:jc w:val="center"/>
              <w:rPr>
                <w:sz w:val="22"/>
                <w:szCs w:val="22"/>
              </w:rPr>
            </w:pPr>
          </w:p>
        </w:tc>
        <w:tc>
          <w:tcPr>
            <w:tcW w:w="817" w:type="dxa"/>
            <w:shd w:val="clear" w:color="auto" w:fill="auto"/>
            <w:vAlign w:val="center"/>
          </w:tcPr>
          <w:p w14:paraId="410953D8" w14:textId="77777777" w:rsidR="00D55FC5" w:rsidRPr="00383506" w:rsidRDefault="00D55FC5" w:rsidP="00964C2E">
            <w:pPr>
              <w:ind w:right="-2"/>
              <w:jc w:val="center"/>
              <w:rPr>
                <w:sz w:val="22"/>
                <w:szCs w:val="22"/>
                <w:vertAlign w:val="superscript"/>
              </w:rPr>
            </w:pPr>
            <w:r w:rsidRPr="00383506">
              <w:rPr>
                <w:sz w:val="22"/>
                <w:szCs w:val="22"/>
              </w:rPr>
              <w:t>от 1,2 до 2,5 кг/см</w:t>
            </w:r>
            <w:r w:rsidRPr="00383506">
              <w:rPr>
                <w:sz w:val="22"/>
                <w:szCs w:val="22"/>
                <w:vertAlign w:val="superscript"/>
              </w:rPr>
              <w:t>2</w:t>
            </w:r>
          </w:p>
        </w:tc>
        <w:tc>
          <w:tcPr>
            <w:tcW w:w="818" w:type="dxa"/>
            <w:shd w:val="clear" w:color="auto" w:fill="auto"/>
            <w:vAlign w:val="center"/>
          </w:tcPr>
          <w:p w14:paraId="1DE26814" w14:textId="77777777" w:rsidR="00D55FC5" w:rsidRPr="00383506" w:rsidRDefault="00D55FC5" w:rsidP="00964C2E">
            <w:pPr>
              <w:ind w:right="-2"/>
              <w:jc w:val="center"/>
              <w:rPr>
                <w:sz w:val="22"/>
                <w:szCs w:val="22"/>
              </w:rPr>
            </w:pPr>
            <w:r w:rsidRPr="00383506">
              <w:rPr>
                <w:sz w:val="22"/>
                <w:szCs w:val="22"/>
              </w:rPr>
              <w:t>от 2,5 до 7,0 кг/см</w:t>
            </w:r>
            <w:r w:rsidRPr="00383506">
              <w:rPr>
                <w:sz w:val="22"/>
                <w:szCs w:val="22"/>
                <w:vertAlign w:val="superscript"/>
              </w:rPr>
              <w:t>2</w:t>
            </w:r>
          </w:p>
        </w:tc>
        <w:tc>
          <w:tcPr>
            <w:tcW w:w="954" w:type="dxa"/>
            <w:shd w:val="clear" w:color="auto" w:fill="auto"/>
            <w:vAlign w:val="center"/>
          </w:tcPr>
          <w:p w14:paraId="11BF7C3E" w14:textId="77777777" w:rsidR="00D55FC5" w:rsidRPr="00383506" w:rsidRDefault="00D55FC5" w:rsidP="00964C2E">
            <w:pPr>
              <w:ind w:right="-2"/>
              <w:jc w:val="center"/>
              <w:rPr>
                <w:sz w:val="22"/>
                <w:szCs w:val="22"/>
              </w:rPr>
            </w:pPr>
            <w:r w:rsidRPr="00383506">
              <w:rPr>
                <w:sz w:val="22"/>
                <w:szCs w:val="22"/>
              </w:rPr>
              <w:t>от 7,0 до 13,0 кг/см</w:t>
            </w:r>
            <w:r w:rsidRPr="00383506">
              <w:rPr>
                <w:sz w:val="22"/>
                <w:szCs w:val="22"/>
                <w:vertAlign w:val="superscript"/>
              </w:rPr>
              <w:t>2</w:t>
            </w:r>
          </w:p>
        </w:tc>
        <w:tc>
          <w:tcPr>
            <w:tcW w:w="819" w:type="dxa"/>
            <w:shd w:val="clear" w:color="auto" w:fill="auto"/>
            <w:vAlign w:val="center"/>
          </w:tcPr>
          <w:p w14:paraId="7A0E1A1B" w14:textId="77777777" w:rsidR="00D55FC5" w:rsidRPr="00383506" w:rsidRDefault="00D55FC5" w:rsidP="00964C2E">
            <w:pPr>
              <w:ind w:right="-2" w:hanging="108"/>
              <w:jc w:val="center"/>
              <w:rPr>
                <w:sz w:val="22"/>
                <w:szCs w:val="22"/>
              </w:rPr>
            </w:pPr>
            <w:r w:rsidRPr="00383506">
              <w:rPr>
                <w:sz w:val="22"/>
                <w:szCs w:val="22"/>
              </w:rPr>
              <w:t>свыше 13,0 кг/см</w:t>
            </w:r>
            <w:r w:rsidRPr="00383506">
              <w:rPr>
                <w:sz w:val="22"/>
                <w:szCs w:val="22"/>
                <w:vertAlign w:val="superscript"/>
              </w:rPr>
              <w:t>2</w:t>
            </w:r>
          </w:p>
        </w:tc>
        <w:tc>
          <w:tcPr>
            <w:tcW w:w="819" w:type="dxa"/>
            <w:vMerge/>
            <w:shd w:val="clear" w:color="auto" w:fill="auto"/>
          </w:tcPr>
          <w:p w14:paraId="0A0C77DF" w14:textId="77777777" w:rsidR="00D55FC5" w:rsidRPr="00383506" w:rsidRDefault="00D55FC5" w:rsidP="00964C2E">
            <w:pPr>
              <w:ind w:right="-2"/>
              <w:jc w:val="center"/>
              <w:rPr>
                <w:sz w:val="22"/>
                <w:szCs w:val="22"/>
              </w:rPr>
            </w:pPr>
          </w:p>
        </w:tc>
      </w:tr>
      <w:tr w:rsidR="00D55FC5" w:rsidRPr="00383506" w14:paraId="2DA3936E" w14:textId="77777777" w:rsidTr="00964C2E">
        <w:trPr>
          <w:trHeight w:val="227"/>
          <w:jc w:val="center"/>
        </w:trPr>
        <w:tc>
          <w:tcPr>
            <w:tcW w:w="1500" w:type="dxa"/>
            <w:tcBorders>
              <w:bottom w:val="single" w:sz="4" w:space="0" w:color="auto"/>
            </w:tcBorders>
            <w:shd w:val="clear" w:color="auto" w:fill="auto"/>
            <w:vAlign w:val="center"/>
          </w:tcPr>
          <w:p w14:paraId="335DA911" w14:textId="77777777" w:rsidR="00D55FC5" w:rsidRPr="00383506" w:rsidRDefault="00D55FC5" w:rsidP="00964C2E">
            <w:pPr>
              <w:ind w:left="-108" w:right="-125"/>
              <w:jc w:val="center"/>
              <w:rPr>
                <w:bCs/>
                <w:kern w:val="32"/>
                <w:sz w:val="22"/>
                <w:szCs w:val="22"/>
              </w:rPr>
            </w:pPr>
            <w:r w:rsidRPr="00383506">
              <w:rPr>
                <w:bCs/>
                <w:kern w:val="32"/>
                <w:sz w:val="22"/>
                <w:szCs w:val="22"/>
              </w:rPr>
              <w:t>1</w:t>
            </w:r>
          </w:p>
        </w:tc>
        <w:tc>
          <w:tcPr>
            <w:tcW w:w="1636" w:type="dxa"/>
            <w:tcBorders>
              <w:bottom w:val="single" w:sz="4" w:space="0" w:color="auto"/>
            </w:tcBorders>
            <w:shd w:val="clear" w:color="auto" w:fill="auto"/>
            <w:vAlign w:val="center"/>
          </w:tcPr>
          <w:p w14:paraId="2B2BC2ED" w14:textId="77777777" w:rsidR="00D55FC5" w:rsidRPr="00383506" w:rsidRDefault="00D55FC5" w:rsidP="00964C2E">
            <w:pPr>
              <w:ind w:right="-2"/>
              <w:jc w:val="center"/>
              <w:rPr>
                <w:sz w:val="22"/>
                <w:szCs w:val="22"/>
              </w:rPr>
            </w:pPr>
            <w:r w:rsidRPr="00383506">
              <w:rPr>
                <w:sz w:val="22"/>
                <w:szCs w:val="22"/>
              </w:rPr>
              <w:t>2</w:t>
            </w:r>
          </w:p>
        </w:tc>
        <w:tc>
          <w:tcPr>
            <w:tcW w:w="1694" w:type="dxa"/>
            <w:tcBorders>
              <w:bottom w:val="single" w:sz="4" w:space="0" w:color="auto"/>
            </w:tcBorders>
            <w:shd w:val="clear" w:color="auto" w:fill="auto"/>
            <w:vAlign w:val="center"/>
          </w:tcPr>
          <w:p w14:paraId="48E1B818" w14:textId="77777777" w:rsidR="00D55FC5" w:rsidRPr="00383506" w:rsidRDefault="00D55FC5" w:rsidP="00964C2E">
            <w:pPr>
              <w:ind w:right="-2"/>
              <w:jc w:val="center"/>
              <w:rPr>
                <w:sz w:val="22"/>
                <w:szCs w:val="22"/>
              </w:rPr>
            </w:pPr>
            <w:r w:rsidRPr="00383506">
              <w:rPr>
                <w:sz w:val="22"/>
                <w:szCs w:val="22"/>
              </w:rPr>
              <w:t>3</w:t>
            </w:r>
          </w:p>
        </w:tc>
        <w:tc>
          <w:tcPr>
            <w:tcW w:w="1169" w:type="dxa"/>
            <w:gridSpan w:val="2"/>
            <w:tcBorders>
              <w:bottom w:val="single" w:sz="4" w:space="0" w:color="auto"/>
            </w:tcBorders>
            <w:shd w:val="clear" w:color="auto" w:fill="auto"/>
            <w:vAlign w:val="center"/>
          </w:tcPr>
          <w:p w14:paraId="16603AD3" w14:textId="77777777" w:rsidR="00D55FC5" w:rsidRPr="00383506" w:rsidRDefault="00D55FC5" w:rsidP="00964C2E">
            <w:pPr>
              <w:ind w:right="-2"/>
              <w:jc w:val="center"/>
              <w:rPr>
                <w:sz w:val="22"/>
                <w:szCs w:val="22"/>
              </w:rPr>
            </w:pPr>
            <w:r w:rsidRPr="00383506">
              <w:rPr>
                <w:sz w:val="22"/>
                <w:szCs w:val="22"/>
              </w:rPr>
              <w:t>4</w:t>
            </w:r>
          </w:p>
        </w:tc>
        <w:tc>
          <w:tcPr>
            <w:tcW w:w="817" w:type="dxa"/>
            <w:tcBorders>
              <w:bottom w:val="single" w:sz="4" w:space="0" w:color="auto"/>
            </w:tcBorders>
            <w:shd w:val="clear" w:color="auto" w:fill="auto"/>
            <w:vAlign w:val="center"/>
          </w:tcPr>
          <w:p w14:paraId="04BD7CC9" w14:textId="77777777" w:rsidR="00D55FC5" w:rsidRPr="00383506" w:rsidRDefault="00D55FC5" w:rsidP="00964C2E">
            <w:pPr>
              <w:ind w:left="-108" w:right="-108"/>
              <w:jc w:val="center"/>
              <w:rPr>
                <w:sz w:val="22"/>
                <w:szCs w:val="22"/>
              </w:rPr>
            </w:pPr>
            <w:r w:rsidRPr="00383506">
              <w:rPr>
                <w:sz w:val="22"/>
                <w:szCs w:val="22"/>
              </w:rPr>
              <w:t>5</w:t>
            </w:r>
          </w:p>
        </w:tc>
        <w:tc>
          <w:tcPr>
            <w:tcW w:w="818" w:type="dxa"/>
            <w:tcBorders>
              <w:bottom w:val="single" w:sz="4" w:space="0" w:color="auto"/>
            </w:tcBorders>
            <w:shd w:val="clear" w:color="auto" w:fill="auto"/>
            <w:vAlign w:val="center"/>
          </w:tcPr>
          <w:p w14:paraId="7468CD1C" w14:textId="77777777" w:rsidR="00D55FC5" w:rsidRPr="00383506" w:rsidRDefault="00D55FC5" w:rsidP="00964C2E">
            <w:pPr>
              <w:ind w:right="-2"/>
              <w:jc w:val="center"/>
              <w:rPr>
                <w:sz w:val="22"/>
                <w:szCs w:val="22"/>
              </w:rPr>
            </w:pPr>
            <w:r w:rsidRPr="00383506">
              <w:rPr>
                <w:sz w:val="22"/>
                <w:szCs w:val="22"/>
              </w:rPr>
              <w:t>6</w:t>
            </w:r>
          </w:p>
        </w:tc>
        <w:tc>
          <w:tcPr>
            <w:tcW w:w="954" w:type="dxa"/>
            <w:tcBorders>
              <w:bottom w:val="single" w:sz="4" w:space="0" w:color="auto"/>
            </w:tcBorders>
            <w:shd w:val="clear" w:color="auto" w:fill="auto"/>
            <w:vAlign w:val="center"/>
          </w:tcPr>
          <w:p w14:paraId="73919DCF" w14:textId="77777777" w:rsidR="00D55FC5" w:rsidRPr="00383506" w:rsidRDefault="00D55FC5" w:rsidP="00964C2E">
            <w:pPr>
              <w:ind w:left="-108" w:right="-108"/>
              <w:jc w:val="center"/>
              <w:rPr>
                <w:sz w:val="22"/>
                <w:szCs w:val="22"/>
              </w:rPr>
            </w:pPr>
            <w:r w:rsidRPr="00383506">
              <w:rPr>
                <w:sz w:val="22"/>
                <w:szCs w:val="22"/>
              </w:rPr>
              <w:t>7</w:t>
            </w:r>
          </w:p>
        </w:tc>
        <w:tc>
          <w:tcPr>
            <w:tcW w:w="819" w:type="dxa"/>
            <w:tcBorders>
              <w:bottom w:val="single" w:sz="4" w:space="0" w:color="auto"/>
            </w:tcBorders>
            <w:shd w:val="clear" w:color="auto" w:fill="auto"/>
            <w:vAlign w:val="center"/>
          </w:tcPr>
          <w:p w14:paraId="34600B1B" w14:textId="77777777" w:rsidR="00D55FC5" w:rsidRPr="00383506" w:rsidRDefault="00D55FC5" w:rsidP="00964C2E">
            <w:pPr>
              <w:ind w:left="-108" w:right="-108"/>
              <w:jc w:val="center"/>
              <w:rPr>
                <w:sz w:val="22"/>
                <w:szCs w:val="22"/>
              </w:rPr>
            </w:pPr>
            <w:r w:rsidRPr="00383506">
              <w:rPr>
                <w:sz w:val="22"/>
                <w:szCs w:val="22"/>
              </w:rPr>
              <w:t>8</w:t>
            </w:r>
          </w:p>
        </w:tc>
        <w:tc>
          <w:tcPr>
            <w:tcW w:w="819" w:type="dxa"/>
            <w:tcBorders>
              <w:bottom w:val="single" w:sz="4" w:space="0" w:color="auto"/>
            </w:tcBorders>
            <w:shd w:val="clear" w:color="auto" w:fill="auto"/>
            <w:vAlign w:val="center"/>
          </w:tcPr>
          <w:p w14:paraId="6396DCDA" w14:textId="77777777" w:rsidR="00D55FC5" w:rsidRPr="00383506" w:rsidRDefault="00D55FC5" w:rsidP="00964C2E">
            <w:pPr>
              <w:ind w:right="-2"/>
              <w:jc w:val="center"/>
              <w:rPr>
                <w:sz w:val="22"/>
                <w:szCs w:val="22"/>
              </w:rPr>
            </w:pPr>
            <w:r w:rsidRPr="00383506">
              <w:rPr>
                <w:sz w:val="22"/>
                <w:szCs w:val="22"/>
              </w:rPr>
              <w:t>9</w:t>
            </w:r>
          </w:p>
        </w:tc>
      </w:tr>
      <w:tr w:rsidR="00D55FC5" w:rsidRPr="00383506" w14:paraId="6AEC45D8" w14:textId="77777777" w:rsidTr="00964C2E">
        <w:trPr>
          <w:trHeight w:val="604"/>
          <w:jc w:val="center"/>
        </w:trPr>
        <w:tc>
          <w:tcPr>
            <w:tcW w:w="1500" w:type="dxa"/>
            <w:vMerge w:val="restart"/>
            <w:shd w:val="clear" w:color="auto" w:fill="auto"/>
            <w:vAlign w:val="center"/>
          </w:tcPr>
          <w:p w14:paraId="775B9C94" w14:textId="77777777" w:rsidR="00D55FC5" w:rsidRPr="00383506" w:rsidRDefault="00D55FC5" w:rsidP="00964C2E">
            <w:pPr>
              <w:ind w:left="-108" w:right="-125"/>
              <w:jc w:val="center"/>
              <w:rPr>
                <w:sz w:val="22"/>
                <w:szCs w:val="22"/>
              </w:rPr>
            </w:pPr>
            <w:r w:rsidRPr="00383506">
              <w:rPr>
                <w:bCs/>
                <w:kern w:val="32"/>
                <w:sz w:val="22"/>
                <w:szCs w:val="22"/>
              </w:rPr>
              <w:t>ООО «Водоканал»</w:t>
            </w:r>
          </w:p>
        </w:tc>
        <w:tc>
          <w:tcPr>
            <w:tcW w:w="8726" w:type="dxa"/>
            <w:gridSpan w:val="9"/>
            <w:shd w:val="clear" w:color="auto" w:fill="auto"/>
            <w:vAlign w:val="center"/>
          </w:tcPr>
          <w:p w14:paraId="1092CDC2" w14:textId="77777777" w:rsidR="00D55FC5" w:rsidRPr="00383506" w:rsidRDefault="00D55FC5" w:rsidP="00964C2E">
            <w:pPr>
              <w:jc w:val="center"/>
              <w:rPr>
                <w:sz w:val="22"/>
                <w:szCs w:val="22"/>
              </w:rPr>
            </w:pPr>
            <w:r w:rsidRPr="00383506">
              <w:rPr>
                <w:sz w:val="22"/>
                <w:szCs w:val="22"/>
              </w:rPr>
              <w:t>Для потребителей, в случае отсутствия дифференциации тарифов по схеме подключения (без НДС)</w:t>
            </w:r>
          </w:p>
        </w:tc>
      </w:tr>
      <w:tr w:rsidR="00D55FC5" w:rsidRPr="00383506" w14:paraId="081A100E" w14:textId="77777777" w:rsidTr="00964C2E">
        <w:trPr>
          <w:trHeight w:val="179"/>
          <w:jc w:val="center"/>
        </w:trPr>
        <w:tc>
          <w:tcPr>
            <w:tcW w:w="1500" w:type="dxa"/>
            <w:vMerge/>
            <w:shd w:val="clear" w:color="auto" w:fill="auto"/>
          </w:tcPr>
          <w:p w14:paraId="05405C6B" w14:textId="77777777" w:rsidR="00D55FC5" w:rsidRPr="00383506" w:rsidRDefault="00D55FC5" w:rsidP="00964C2E">
            <w:pPr>
              <w:ind w:left="-220" w:right="-125"/>
              <w:jc w:val="center"/>
              <w:rPr>
                <w:sz w:val="22"/>
                <w:szCs w:val="22"/>
              </w:rPr>
            </w:pPr>
          </w:p>
        </w:tc>
        <w:tc>
          <w:tcPr>
            <w:tcW w:w="1636" w:type="dxa"/>
            <w:vMerge w:val="restart"/>
            <w:shd w:val="clear" w:color="auto" w:fill="auto"/>
            <w:vAlign w:val="center"/>
          </w:tcPr>
          <w:p w14:paraId="11262C8C" w14:textId="77777777" w:rsidR="00D55FC5" w:rsidRPr="00383506" w:rsidRDefault="00D55FC5" w:rsidP="00964C2E">
            <w:pPr>
              <w:ind w:left="-39" w:right="-101"/>
              <w:jc w:val="center"/>
              <w:rPr>
                <w:sz w:val="22"/>
                <w:szCs w:val="22"/>
              </w:rPr>
            </w:pPr>
            <w:proofErr w:type="gramStart"/>
            <w:r w:rsidRPr="00383506">
              <w:rPr>
                <w:sz w:val="22"/>
                <w:szCs w:val="22"/>
              </w:rPr>
              <w:t>Одноставочныйруб./</w:t>
            </w:r>
            <w:proofErr w:type="gramEnd"/>
            <w:r w:rsidRPr="00383506">
              <w:rPr>
                <w:sz w:val="22"/>
                <w:szCs w:val="22"/>
              </w:rPr>
              <w:t>Гкал</w:t>
            </w:r>
          </w:p>
        </w:tc>
        <w:tc>
          <w:tcPr>
            <w:tcW w:w="1694" w:type="dxa"/>
            <w:shd w:val="clear" w:color="auto" w:fill="auto"/>
            <w:vAlign w:val="center"/>
          </w:tcPr>
          <w:p w14:paraId="0087A8C4" w14:textId="77777777" w:rsidR="00D55FC5" w:rsidRPr="00383506" w:rsidRDefault="00D55FC5" w:rsidP="00964C2E">
            <w:pPr>
              <w:ind w:right="-2"/>
              <w:jc w:val="center"/>
              <w:rPr>
                <w:sz w:val="22"/>
                <w:szCs w:val="22"/>
              </w:rPr>
            </w:pPr>
            <w:r w:rsidRPr="00383506">
              <w:rPr>
                <w:sz w:val="22"/>
                <w:szCs w:val="22"/>
              </w:rPr>
              <w:t>с 01.01.2019</w:t>
            </w:r>
          </w:p>
        </w:tc>
        <w:tc>
          <w:tcPr>
            <w:tcW w:w="1134" w:type="dxa"/>
            <w:shd w:val="clear" w:color="auto" w:fill="auto"/>
          </w:tcPr>
          <w:p w14:paraId="6F6219A1" w14:textId="77777777" w:rsidR="00D55FC5" w:rsidRPr="00383506" w:rsidRDefault="00D55FC5" w:rsidP="00964C2E">
            <w:pPr>
              <w:rPr>
                <w:sz w:val="22"/>
                <w:szCs w:val="22"/>
              </w:rPr>
            </w:pPr>
            <w:r w:rsidRPr="00383506">
              <w:rPr>
                <w:sz w:val="22"/>
                <w:szCs w:val="22"/>
              </w:rPr>
              <w:t>1 579,46</w:t>
            </w:r>
          </w:p>
        </w:tc>
        <w:tc>
          <w:tcPr>
            <w:tcW w:w="852" w:type="dxa"/>
            <w:gridSpan w:val="2"/>
            <w:shd w:val="clear" w:color="auto" w:fill="auto"/>
            <w:vAlign w:val="center"/>
          </w:tcPr>
          <w:p w14:paraId="217E18B2" w14:textId="77777777" w:rsidR="00D55FC5" w:rsidRPr="00383506" w:rsidRDefault="00D55FC5" w:rsidP="00964C2E">
            <w:pPr>
              <w:jc w:val="center"/>
              <w:rPr>
                <w:sz w:val="22"/>
                <w:szCs w:val="22"/>
              </w:rPr>
            </w:pPr>
            <w:r w:rsidRPr="00383506">
              <w:rPr>
                <w:sz w:val="22"/>
                <w:szCs w:val="22"/>
              </w:rPr>
              <w:t>x</w:t>
            </w:r>
          </w:p>
        </w:tc>
        <w:tc>
          <w:tcPr>
            <w:tcW w:w="818" w:type="dxa"/>
            <w:shd w:val="clear" w:color="auto" w:fill="auto"/>
            <w:vAlign w:val="center"/>
          </w:tcPr>
          <w:p w14:paraId="7D86368F" w14:textId="77777777" w:rsidR="00D55FC5" w:rsidRPr="00383506" w:rsidRDefault="00D55FC5" w:rsidP="00964C2E">
            <w:pPr>
              <w:jc w:val="center"/>
              <w:rPr>
                <w:sz w:val="22"/>
                <w:szCs w:val="22"/>
              </w:rPr>
            </w:pPr>
            <w:r w:rsidRPr="00383506">
              <w:rPr>
                <w:sz w:val="22"/>
                <w:szCs w:val="22"/>
              </w:rPr>
              <w:t>x</w:t>
            </w:r>
          </w:p>
        </w:tc>
        <w:tc>
          <w:tcPr>
            <w:tcW w:w="954" w:type="dxa"/>
            <w:shd w:val="clear" w:color="auto" w:fill="auto"/>
            <w:vAlign w:val="center"/>
          </w:tcPr>
          <w:p w14:paraId="20E7FA3F"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7E7804BF"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5D5B06A0" w14:textId="77777777" w:rsidR="00D55FC5" w:rsidRPr="00383506" w:rsidRDefault="00D55FC5" w:rsidP="00964C2E">
            <w:pPr>
              <w:jc w:val="center"/>
              <w:rPr>
                <w:sz w:val="22"/>
                <w:szCs w:val="22"/>
              </w:rPr>
            </w:pPr>
            <w:r w:rsidRPr="00383506">
              <w:rPr>
                <w:sz w:val="22"/>
                <w:szCs w:val="22"/>
              </w:rPr>
              <w:t>x</w:t>
            </w:r>
          </w:p>
        </w:tc>
      </w:tr>
      <w:tr w:rsidR="00D55FC5" w:rsidRPr="00383506" w14:paraId="36396F98" w14:textId="77777777" w:rsidTr="00964C2E">
        <w:trPr>
          <w:trHeight w:val="197"/>
          <w:jc w:val="center"/>
        </w:trPr>
        <w:tc>
          <w:tcPr>
            <w:tcW w:w="1500" w:type="dxa"/>
            <w:vMerge/>
            <w:shd w:val="clear" w:color="auto" w:fill="auto"/>
          </w:tcPr>
          <w:p w14:paraId="6AE69A16" w14:textId="77777777" w:rsidR="00D55FC5" w:rsidRPr="00383506" w:rsidRDefault="00D55FC5" w:rsidP="00964C2E">
            <w:pPr>
              <w:ind w:left="-220" w:right="-125"/>
              <w:jc w:val="center"/>
              <w:rPr>
                <w:sz w:val="22"/>
                <w:szCs w:val="22"/>
              </w:rPr>
            </w:pPr>
          </w:p>
        </w:tc>
        <w:tc>
          <w:tcPr>
            <w:tcW w:w="1636" w:type="dxa"/>
            <w:vMerge/>
            <w:shd w:val="clear" w:color="auto" w:fill="auto"/>
            <w:vAlign w:val="center"/>
          </w:tcPr>
          <w:p w14:paraId="2BB23641" w14:textId="77777777" w:rsidR="00D55FC5" w:rsidRPr="00383506" w:rsidRDefault="00D55FC5" w:rsidP="00964C2E">
            <w:pPr>
              <w:ind w:left="-39" w:right="-101"/>
              <w:jc w:val="center"/>
              <w:rPr>
                <w:sz w:val="22"/>
                <w:szCs w:val="22"/>
              </w:rPr>
            </w:pPr>
          </w:p>
        </w:tc>
        <w:tc>
          <w:tcPr>
            <w:tcW w:w="1694" w:type="dxa"/>
            <w:shd w:val="clear" w:color="auto" w:fill="auto"/>
            <w:vAlign w:val="center"/>
          </w:tcPr>
          <w:p w14:paraId="6ED8239E" w14:textId="77777777" w:rsidR="00D55FC5" w:rsidRPr="00383506" w:rsidRDefault="00D55FC5" w:rsidP="00964C2E">
            <w:pPr>
              <w:ind w:right="-2"/>
              <w:jc w:val="center"/>
              <w:rPr>
                <w:sz w:val="22"/>
                <w:szCs w:val="22"/>
              </w:rPr>
            </w:pPr>
            <w:r w:rsidRPr="00383506">
              <w:rPr>
                <w:sz w:val="22"/>
                <w:szCs w:val="22"/>
              </w:rPr>
              <w:t>с 01.07.2019</w:t>
            </w:r>
          </w:p>
        </w:tc>
        <w:tc>
          <w:tcPr>
            <w:tcW w:w="1134" w:type="dxa"/>
            <w:shd w:val="clear" w:color="auto" w:fill="auto"/>
          </w:tcPr>
          <w:p w14:paraId="74DB5397" w14:textId="77777777" w:rsidR="00D55FC5" w:rsidRPr="00383506" w:rsidRDefault="00D55FC5" w:rsidP="00964C2E">
            <w:pPr>
              <w:rPr>
                <w:sz w:val="22"/>
                <w:szCs w:val="22"/>
              </w:rPr>
            </w:pPr>
            <w:r w:rsidRPr="00383506">
              <w:rPr>
                <w:sz w:val="22"/>
                <w:szCs w:val="22"/>
              </w:rPr>
              <w:t>1 769,00</w:t>
            </w:r>
          </w:p>
        </w:tc>
        <w:tc>
          <w:tcPr>
            <w:tcW w:w="852" w:type="dxa"/>
            <w:gridSpan w:val="2"/>
            <w:shd w:val="clear" w:color="auto" w:fill="auto"/>
            <w:vAlign w:val="center"/>
          </w:tcPr>
          <w:p w14:paraId="1D22B6FA" w14:textId="77777777" w:rsidR="00D55FC5" w:rsidRPr="00383506" w:rsidRDefault="00D55FC5" w:rsidP="00964C2E">
            <w:pPr>
              <w:jc w:val="center"/>
              <w:rPr>
                <w:sz w:val="22"/>
                <w:szCs w:val="22"/>
              </w:rPr>
            </w:pPr>
            <w:r w:rsidRPr="00383506">
              <w:rPr>
                <w:sz w:val="22"/>
                <w:szCs w:val="22"/>
              </w:rPr>
              <w:t>x</w:t>
            </w:r>
          </w:p>
        </w:tc>
        <w:tc>
          <w:tcPr>
            <w:tcW w:w="818" w:type="dxa"/>
            <w:shd w:val="clear" w:color="auto" w:fill="auto"/>
            <w:vAlign w:val="center"/>
          </w:tcPr>
          <w:p w14:paraId="57D256AE" w14:textId="77777777" w:rsidR="00D55FC5" w:rsidRPr="00383506" w:rsidRDefault="00D55FC5" w:rsidP="00964C2E">
            <w:pPr>
              <w:jc w:val="center"/>
              <w:rPr>
                <w:sz w:val="22"/>
                <w:szCs w:val="22"/>
              </w:rPr>
            </w:pPr>
            <w:r w:rsidRPr="00383506">
              <w:rPr>
                <w:sz w:val="22"/>
                <w:szCs w:val="22"/>
              </w:rPr>
              <w:t>x</w:t>
            </w:r>
          </w:p>
        </w:tc>
        <w:tc>
          <w:tcPr>
            <w:tcW w:w="954" w:type="dxa"/>
            <w:shd w:val="clear" w:color="auto" w:fill="auto"/>
            <w:vAlign w:val="center"/>
          </w:tcPr>
          <w:p w14:paraId="3B544474"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2AD2D78E"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75A42C03" w14:textId="77777777" w:rsidR="00D55FC5" w:rsidRPr="00383506" w:rsidRDefault="00D55FC5" w:rsidP="00964C2E">
            <w:pPr>
              <w:jc w:val="center"/>
              <w:rPr>
                <w:sz w:val="22"/>
                <w:szCs w:val="22"/>
              </w:rPr>
            </w:pPr>
            <w:r w:rsidRPr="00383506">
              <w:rPr>
                <w:sz w:val="22"/>
                <w:szCs w:val="22"/>
              </w:rPr>
              <w:t>x</w:t>
            </w:r>
          </w:p>
        </w:tc>
      </w:tr>
      <w:tr w:rsidR="00D55FC5" w:rsidRPr="00383506" w14:paraId="7F4DBBFC" w14:textId="77777777" w:rsidTr="00964C2E">
        <w:trPr>
          <w:trHeight w:val="215"/>
          <w:jc w:val="center"/>
        </w:trPr>
        <w:tc>
          <w:tcPr>
            <w:tcW w:w="1500" w:type="dxa"/>
            <w:vMerge/>
            <w:shd w:val="clear" w:color="auto" w:fill="auto"/>
          </w:tcPr>
          <w:p w14:paraId="547AE17A" w14:textId="77777777" w:rsidR="00D55FC5" w:rsidRPr="00383506" w:rsidRDefault="00D55FC5" w:rsidP="00964C2E">
            <w:pPr>
              <w:ind w:left="-220" w:right="-125"/>
              <w:jc w:val="center"/>
              <w:rPr>
                <w:sz w:val="22"/>
                <w:szCs w:val="22"/>
              </w:rPr>
            </w:pPr>
          </w:p>
        </w:tc>
        <w:tc>
          <w:tcPr>
            <w:tcW w:w="1636" w:type="dxa"/>
            <w:vMerge/>
            <w:shd w:val="clear" w:color="auto" w:fill="auto"/>
            <w:vAlign w:val="center"/>
          </w:tcPr>
          <w:p w14:paraId="0928D533" w14:textId="77777777" w:rsidR="00D55FC5" w:rsidRPr="00383506" w:rsidRDefault="00D55FC5" w:rsidP="00964C2E">
            <w:pPr>
              <w:ind w:right="-2"/>
              <w:jc w:val="center"/>
              <w:rPr>
                <w:sz w:val="22"/>
                <w:szCs w:val="22"/>
              </w:rPr>
            </w:pPr>
          </w:p>
        </w:tc>
        <w:tc>
          <w:tcPr>
            <w:tcW w:w="1694" w:type="dxa"/>
            <w:shd w:val="clear" w:color="auto" w:fill="auto"/>
            <w:vAlign w:val="center"/>
          </w:tcPr>
          <w:p w14:paraId="7E87AAC3" w14:textId="77777777" w:rsidR="00D55FC5" w:rsidRPr="00383506" w:rsidRDefault="00D55FC5" w:rsidP="00964C2E">
            <w:pPr>
              <w:ind w:right="-2"/>
              <w:jc w:val="center"/>
              <w:rPr>
                <w:sz w:val="22"/>
                <w:szCs w:val="22"/>
              </w:rPr>
            </w:pPr>
            <w:r w:rsidRPr="00383506">
              <w:rPr>
                <w:sz w:val="22"/>
                <w:szCs w:val="22"/>
              </w:rPr>
              <w:t>с 01.01.2020</w:t>
            </w:r>
          </w:p>
        </w:tc>
        <w:tc>
          <w:tcPr>
            <w:tcW w:w="1134" w:type="dxa"/>
            <w:shd w:val="clear" w:color="auto" w:fill="auto"/>
          </w:tcPr>
          <w:p w14:paraId="35AF059C" w14:textId="77777777" w:rsidR="00D55FC5" w:rsidRPr="00383506" w:rsidRDefault="00D55FC5" w:rsidP="00964C2E">
            <w:pPr>
              <w:rPr>
                <w:sz w:val="22"/>
                <w:szCs w:val="22"/>
              </w:rPr>
            </w:pPr>
            <w:r w:rsidRPr="00383506">
              <w:rPr>
                <w:sz w:val="22"/>
                <w:szCs w:val="22"/>
              </w:rPr>
              <w:t>1 769,00</w:t>
            </w:r>
          </w:p>
        </w:tc>
        <w:tc>
          <w:tcPr>
            <w:tcW w:w="852" w:type="dxa"/>
            <w:gridSpan w:val="2"/>
            <w:shd w:val="clear" w:color="auto" w:fill="auto"/>
            <w:vAlign w:val="center"/>
          </w:tcPr>
          <w:p w14:paraId="1676F470" w14:textId="77777777" w:rsidR="00D55FC5" w:rsidRPr="00383506" w:rsidRDefault="00D55FC5" w:rsidP="00964C2E">
            <w:pPr>
              <w:jc w:val="center"/>
              <w:rPr>
                <w:sz w:val="22"/>
                <w:szCs w:val="22"/>
              </w:rPr>
            </w:pPr>
            <w:r w:rsidRPr="00383506">
              <w:rPr>
                <w:sz w:val="22"/>
                <w:szCs w:val="22"/>
              </w:rPr>
              <w:t>x</w:t>
            </w:r>
          </w:p>
        </w:tc>
        <w:tc>
          <w:tcPr>
            <w:tcW w:w="818" w:type="dxa"/>
            <w:shd w:val="clear" w:color="auto" w:fill="auto"/>
            <w:vAlign w:val="center"/>
          </w:tcPr>
          <w:p w14:paraId="6C8C1A17" w14:textId="77777777" w:rsidR="00D55FC5" w:rsidRPr="00383506" w:rsidRDefault="00D55FC5" w:rsidP="00964C2E">
            <w:pPr>
              <w:jc w:val="center"/>
              <w:rPr>
                <w:sz w:val="22"/>
                <w:szCs w:val="22"/>
              </w:rPr>
            </w:pPr>
            <w:r w:rsidRPr="00383506">
              <w:rPr>
                <w:sz w:val="22"/>
                <w:szCs w:val="22"/>
              </w:rPr>
              <w:t>x</w:t>
            </w:r>
          </w:p>
        </w:tc>
        <w:tc>
          <w:tcPr>
            <w:tcW w:w="954" w:type="dxa"/>
            <w:shd w:val="clear" w:color="auto" w:fill="auto"/>
            <w:vAlign w:val="center"/>
          </w:tcPr>
          <w:p w14:paraId="55D1E767"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70A74EC7"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5D862BDE" w14:textId="77777777" w:rsidR="00D55FC5" w:rsidRPr="00383506" w:rsidRDefault="00D55FC5" w:rsidP="00964C2E">
            <w:pPr>
              <w:jc w:val="center"/>
              <w:rPr>
                <w:sz w:val="22"/>
                <w:szCs w:val="22"/>
              </w:rPr>
            </w:pPr>
            <w:r w:rsidRPr="00383506">
              <w:rPr>
                <w:sz w:val="22"/>
                <w:szCs w:val="22"/>
              </w:rPr>
              <w:t>x</w:t>
            </w:r>
          </w:p>
        </w:tc>
      </w:tr>
      <w:tr w:rsidR="00D55FC5" w:rsidRPr="00383506" w14:paraId="5C528194" w14:textId="77777777" w:rsidTr="00964C2E">
        <w:trPr>
          <w:trHeight w:val="234"/>
          <w:jc w:val="center"/>
        </w:trPr>
        <w:tc>
          <w:tcPr>
            <w:tcW w:w="1500" w:type="dxa"/>
            <w:vMerge/>
            <w:shd w:val="clear" w:color="auto" w:fill="auto"/>
          </w:tcPr>
          <w:p w14:paraId="6431B8AB" w14:textId="77777777" w:rsidR="00D55FC5" w:rsidRPr="00383506" w:rsidRDefault="00D55FC5" w:rsidP="00964C2E">
            <w:pPr>
              <w:ind w:left="-220" w:right="-125"/>
              <w:jc w:val="center"/>
              <w:rPr>
                <w:sz w:val="22"/>
                <w:szCs w:val="22"/>
              </w:rPr>
            </w:pPr>
          </w:p>
        </w:tc>
        <w:tc>
          <w:tcPr>
            <w:tcW w:w="1636" w:type="dxa"/>
            <w:vMerge/>
            <w:shd w:val="clear" w:color="auto" w:fill="auto"/>
            <w:vAlign w:val="center"/>
          </w:tcPr>
          <w:p w14:paraId="6286575A" w14:textId="77777777" w:rsidR="00D55FC5" w:rsidRPr="00383506" w:rsidRDefault="00D55FC5" w:rsidP="00964C2E">
            <w:pPr>
              <w:ind w:right="-2"/>
              <w:jc w:val="center"/>
              <w:rPr>
                <w:sz w:val="22"/>
                <w:szCs w:val="22"/>
              </w:rPr>
            </w:pPr>
          </w:p>
        </w:tc>
        <w:tc>
          <w:tcPr>
            <w:tcW w:w="1694" w:type="dxa"/>
            <w:shd w:val="clear" w:color="auto" w:fill="auto"/>
            <w:vAlign w:val="center"/>
          </w:tcPr>
          <w:p w14:paraId="56D212BA" w14:textId="77777777" w:rsidR="00D55FC5" w:rsidRPr="00383506" w:rsidRDefault="00D55FC5" w:rsidP="00964C2E">
            <w:pPr>
              <w:ind w:right="-2"/>
              <w:jc w:val="center"/>
              <w:rPr>
                <w:sz w:val="22"/>
                <w:szCs w:val="22"/>
              </w:rPr>
            </w:pPr>
            <w:r w:rsidRPr="00383506">
              <w:rPr>
                <w:sz w:val="22"/>
                <w:szCs w:val="22"/>
              </w:rPr>
              <w:t>с 01.07.2020</w:t>
            </w:r>
          </w:p>
        </w:tc>
        <w:tc>
          <w:tcPr>
            <w:tcW w:w="1134" w:type="dxa"/>
            <w:shd w:val="clear" w:color="auto" w:fill="auto"/>
          </w:tcPr>
          <w:p w14:paraId="54254D26" w14:textId="77777777" w:rsidR="00D55FC5" w:rsidRPr="00383506" w:rsidRDefault="00D55FC5" w:rsidP="00964C2E">
            <w:pPr>
              <w:rPr>
                <w:sz w:val="22"/>
                <w:szCs w:val="22"/>
              </w:rPr>
            </w:pPr>
            <w:r w:rsidRPr="00383506">
              <w:rPr>
                <w:sz w:val="22"/>
                <w:szCs w:val="22"/>
              </w:rPr>
              <w:t>1 980,39</w:t>
            </w:r>
          </w:p>
        </w:tc>
        <w:tc>
          <w:tcPr>
            <w:tcW w:w="852" w:type="dxa"/>
            <w:gridSpan w:val="2"/>
            <w:shd w:val="clear" w:color="auto" w:fill="auto"/>
            <w:vAlign w:val="center"/>
          </w:tcPr>
          <w:p w14:paraId="360D9401" w14:textId="77777777" w:rsidR="00D55FC5" w:rsidRPr="00383506" w:rsidRDefault="00D55FC5" w:rsidP="00964C2E">
            <w:pPr>
              <w:jc w:val="center"/>
              <w:rPr>
                <w:sz w:val="22"/>
                <w:szCs w:val="22"/>
              </w:rPr>
            </w:pPr>
            <w:r w:rsidRPr="00383506">
              <w:rPr>
                <w:sz w:val="22"/>
                <w:szCs w:val="22"/>
              </w:rPr>
              <w:t>x</w:t>
            </w:r>
          </w:p>
        </w:tc>
        <w:tc>
          <w:tcPr>
            <w:tcW w:w="818" w:type="dxa"/>
            <w:shd w:val="clear" w:color="auto" w:fill="auto"/>
            <w:vAlign w:val="center"/>
          </w:tcPr>
          <w:p w14:paraId="41F3C51A" w14:textId="77777777" w:rsidR="00D55FC5" w:rsidRPr="00383506" w:rsidRDefault="00D55FC5" w:rsidP="00964C2E">
            <w:pPr>
              <w:jc w:val="center"/>
              <w:rPr>
                <w:sz w:val="22"/>
                <w:szCs w:val="22"/>
              </w:rPr>
            </w:pPr>
            <w:r w:rsidRPr="00383506">
              <w:rPr>
                <w:sz w:val="22"/>
                <w:szCs w:val="22"/>
              </w:rPr>
              <w:t>x</w:t>
            </w:r>
          </w:p>
        </w:tc>
        <w:tc>
          <w:tcPr>
            <w:tcW w:w="954" w:type="dxa"/>
            <w:shd w:val="clear" w:color="auto" w:fill="auto"/>
            <w:vAlign w:val="center"/>
          </w:tcPr>
          <w:p w14:paraId="3FDD4F03"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282CF464"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5FA8730C" w14:textId="77777777" w:rsidR="00D55FC5" w:rsidRPr="00383506" w:rsidRDefault="00D55FC5" w:rsidP="00964C2E">
            <w:pPr>
              <w:jc w:val="center"/>
              <w:rPr>
                <w:sz w:val="22"/>
                <w:szCs w:val="22"/>
              </w:rPr>
            </w:pPr>
            <w:r w:rsidRPr="00383506">
              <w:rPr>
                <w:sz w:val="22"/>
                <w:szCs w:val="22"/>
              </w:rPr>
              <w:t>x</w:t>
            </w:r>
          </w:p>
        </w:tc>
      </w:tr>
      <w:tr w:rsidR="00D55FC5" w:rsidRPr="00383506" w14:paraId="38EEF2BD" w14:textId="77777777" w:rsidTr="00964C2E">
        <w:trPr>
          <w:trHeight w:val="265"/>
          <w:jc w:val="center"/>
        </w:trPr>
        <w:tc>
          <w:tcPr>
            <w:tcW w:w="1500" w:type="dxa"/>
            <w:vMerge/>
            <w:shd w:val="clear" w:color="auto" w:fill="auto"/>
          </w:tcPr>
          <w:p w14:paraId="6441EC05" w14:textId="77777777" w:rsidR="00D55FC5" w:rsidRPr="00383506" w:rsidRDefault="00D55FC5" w:rsidP="00964C2E">
            <w:pPr>
              <w:ind w:left="-220" w:right="-125"/>
              <w:jc w:val="center"/>
              <w:rPr>
                <w:sz w:val="22"/>
                <w:szCs w:val="22"/>
              </w:rPr>
            </w:pPr>
          </w:p>
        </w:tc>
        <w:tc>
          <w:tcPr>
            <w:tcW w:w="1636" w:type="dxa"/>
            <w:vMerge/>
            <w:shd w:val="clear" w:color="auto" w:fill="auto"/>
            <w:vAlign w:val="center"/>
          </w:tcPr>
          <w:p w14:paraId="5008732D" w14:textId="77777777" w:rsidR="00D55FC5" w:rsidRPr="00383506" w:rsidRDefault="00D55FC5" w:rsidP="00964C2E">
            <w:pPr>
              <w:ind w:right="-2"/>
              <w:jc w:val="center"/>
              <w:rPr>
                <w:sz w:val="22"/>
                <w:szCs w:val="22"/>
              </w:rPr>
            </w:pPr>
          </w:p>
        </w:tc>
        <w:tc>
          <w:tcPr>
            <w:tcW w:w="1694" w:type="dxa"/>
            <w:shd w:val="clear" w:color="auto" w:fill="auto"/>
            <w:vAlign w:val="center"/>
          </w:tcPr>
          <w:p w14:paraId="6F376CBF" w14:textId="77777777" w:rsidR="00D55FC5" w:rsidRPr="00383506" w:rsidRDefault="00D55FC5" w:rsidP="00964C2E">
            <w:pPr>
              <w:ind w:right="-2"/>
              <w:jc w:val="center"/>
              <w:rPr>
                <w:sz w:val="22"/>
                <w:szCs w:val="22"/>
              </w:rPr>
            </w:pPr>
            <w:r w:rsidRPr="00383506">
              <w:rPr>
                <w:sz w:val="22"/>
                <w:szCs w:val="22"/>
              </w:rPr>
              <w:t>с 01.01.2021</w:t>
            </w:r>
          </w:p>
        </w:tc>
        <w:tc>
          <w:tcPr>
            <w:tcW w:w="1134" w:type="dxa"/>
            <w:shd w:val="clear" w:color="auto" w:fill="auto"/>
          </w:tcPr>
          <w:p w14:paraId="3C53CEB4" w14:textId="77777777" w:rsidR="00D55FC5" w:rsidRPr="00383506" w:rsidRDefault="00D55FC5" w:rsidP="00964C2E">
            <w:pPr>
              <w:rPr>
                <w:sz w:val="22"/>
                <w:szCs w:val="22"/>
              </w:rPr>
            </w:pPr>
            <w:r w:rsidRPr="00383506">
              <w:rPr>
                <w:sz w:val="22"/>
                <w:szCs w:val="22"/>
              </w:rPr>
              <w:t>1 980,39</w:t>
            </w:r>
          </w:p>
        </w:tc>
        <w:tc>
          <w:tcPr>
            <w:tcW w:w="852" w:type="dxa"/>
            <w:gridSpan w:val="2"/>
            <w:shd w:val="clear" w:color="auto" w:fill="auto"/>
            <w:vAlign w:val="center"/>
          </w:tcPr>
          <w:p w14:paraId="762D97D8" w14:textId="77777777" w:rsidR="00D55FC5" w:rsidRPr="00383506" w:rsidRDefault="00D55FC5" w:rsidP="00964C2E">
            <w:pPr>
              <w:jc w:val="center"/>
              <w:rPr>
                <w:sz w:val="22"/>
                <w:szCs w:val="22"/>
              </w:rPr>
            </w:pPr>
            <w:r w:rsidRPr="00383506">
              <w:rPr>
                <w:sz w:val="22"/>
                <w:szCs w:val="22"/>
              </w:rPr>
              <w:t>x</w:t>
            </w:r>
          </w:p>
        </w:tc>
        <w:tc>
          <w:tcPr>
            <w:tcW w:w="818" w:type="dxa"/>
            <w:shd w:val="clear" w:color="auto" w:fill="auto"/>
            <w:vAlign w:val="center"/>
          </w:tcPr>
          <w:p w14:paraId="4E272C1C" w14:textId="77777777" w:rsidR="00D55FC5" w:rsidRPr="00383506" w:rsidRDefault="00D55FC5" w:rsidP="00964C2E">
            <w:pPr>
              <w:jc w:val="center"/>
              <w:rPr>
                <w:sz w:val="22"/>
                <w:szCs w:val="22"/>
              </w:rPr>
            </w:pPr>
            <w:r w:rsidRPr="00383506">
              <w:rPr>
                <w:sz w:val="22"/>
                <w:szCs w:val="22"/>
              </w:rPr>
              <w:t>x</w:t>
            </w:r>
          </w:p>
        </w:tc>
        <w:tc>
          <w:tcPr>
            <w:tcW w:w="954" w:type="dxa"/>
            <w:shd w:val="clear" w:color="auto" w:fill="auto"/>
            <w:vAlign w:val="center"/>
          </w:tcPr>
          <w:p w14:paraId="4FD404B7"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13C5B274"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225BDB0B" w14:textId="77777777" w:rsidR="00D55FC5" w:rsidRPr="00383506" w:rsidRDefault="00D55FC5" w:rsidP="00964C2E">
            <w:pPr>
              <w:jc w:val="center"/>
              <w:rPr>
                <w:sz w:val="22"/>
                <w:szCs w:val="22"/>
              </w:rPr>
            </w:pPr>
            <w:r w:rsidRPr="00383506">
              <w:rPr>
                <w:sz w:val="22"/>
                <w:szCs w:val="22"/>
              </w:rPr>
              <w:t>x</w:t>
            </w:r>
          </w:p>
        </w:tc>
      </w:tr>
      <w:tr w:rsidR="00D55FC5" w:rsidRPr="00383506" w14:paraId="0536C1B7" w14:textId="77777777" w:rsidTr="00964C2E">
        <w:trPr>
          <w:trHeight w:val="270"/>
          <w:jc w:val="center"/>
        </w:trPr>
        <w:tc>
          <w:tcPr>
            <w:tcW w:w="1500" w:type="dxa"/>
            <w:vMerge/>
            <w:shd w:val="clear" w:color="auto" w:fill="auto"/>
          </w:tcPr>
          <w:p w14:paraId="41E309E9" w14:textId="77777777" w:rsidR="00D55FC5" w:rsidRPr="00383506" w:rsidRDefault="00D55FC5" w:rsidP="00964C2E">
            <w:pPr>
              <w:ind w:left="-220" w:right="-125"/>
              <w:jc w:val="center"/>
              <w:rPr>
                <w:sz w:val="22"/>
                <w:szCs w:val="22"/>
              </w:rPr>
            </w:pPr>
          </w:p>
        </w:tc>
        <w:tc>
          <w:tcPr>
            <w:tcW w:w="1636" w:type="dxa"/>
            <w:vMerge/>
            <w:shd w:val="clear" w:color="auto" w:fill="auto"/>
            <w:vAlign w:val="center"/>
          </w:tcPr>
          <w:p w14:paraId="3E0013E6" w14:textId="77777777" w:rsidR="00D55FC5" w:rsidRPr="00383506" w:rsidRDefault="00D55FC5" w:rsidP="00964C2E">
            <w:pPr>
              <w:ind w:right="-2"/>
              <w:jc w:val="center"/>
              <w:rPr>
                <w:sz w:val="22"/>
                <w:szCs w:val="22"/>
              </w:rPr>
            </w:pPr>
          </w:p>
        </w:tc>
        <w:tc>
          <w:tcPr>
            <w:tcW w:w="1694" w:type="dxa"/>
            <w:shd w:val="clear" w:color="auto" w:fill="auto"/>
            <w:vAlign w:val="center"/>
          </w:tcPr>
          <w:p w14:paraId="240839BF" w14:textId="77777777" w:rsidR="00D55FC5" w:rsidRPr="00383506" w:rsidRDefault="00D55FC5" w:rsidP="00964C2E">
            <w:pPr>
              <w:ind w:right="-2"/>
              <w:jc w:val="center"/>
              <w:rPr>
                <w:sz w:val="22"/>
                <w:szCs w:val="22"/>
              </w:rPr>
            </w:pPr>
            <w:r w:rsidRPr="00383506">
              <w:rPr>
                <w:sz w:val="22"/>
                <w:szCs w:val="22"/>
              </w:rPr>
              <w:t>с 01.07.2021</w:t>
            </w:r>
          </w:p>
        </w:tc>
        <w:tc>
          <w:tcPr>
            <w:tcW w:w="1134" w:type="dxa"/>
            <w:shd w:val="clear" w:color="auto" w:fill="auto"/>
          </w:tcPr>
          <w:p w14:paraId="6A9C0A08" w14:textId="77777777" w:rsidR="00D55FC5" w:rsidRPr="00383506" w:rsidRDefault="00D55FC5" w:rsidP="00964C2E">
            <w:pPr>
              <w:rPr>
                <w:sz w:val="22"/>
                <w:szCs w:val="22"/>
              </w:rPr>
            </w:pPr>
            <w:r w:rsidRPr="00383506">
              <w:rPr>
                <w:sz w:val="22"/>
                <w:szCs w:val="22"/>
              </w:rPr>
              <w:t>1 844,32</w:t>
            </w:r>
          </w:p>
        </w:tc>
        <w:tc>
          <w:tcPr>
            <w:tcW w:w="852" w:type="dxa"/>
            <w:gridSpan w:val="2"/>
            <w:shd w:val="clear" w:color="auto" w:fill="auto"/>
            <w:vAlign w:val="center"/>
          </w:tcPr>
          <w:p w14:paraId="7F39D734" w14:textId="77777777" w:rsidR="00D55FC5" w:rsidRPr="00383506" w:rsidRDefault="00D55FC5" w:rsidP="00964C2E">
            <w:pPr>
              <w:jc w:val="center"/>
              <w:rPr>
                <w:sz w:val="22"/>
                <w:szCs w:val="22"/>
              </w:rPr>
            </w:pPr>
            <w:r w:rsidRPr="00383506">
              <w:rPr>
                <w:sz w:val="22"/>
                <w:szCs w:val="22"/>
              </w:rPr>
              <w:t>x</w:t>
            </w:r>
          </w:p>
        </w:tc>
        <w:tc>
          <w:tcPr>
            <w:tcW w:w="818" w:type="dxa"/>
            <w:shd w:val="clear" w:color="auto" w:fill="auto"/>
            <w:vAlign w:val="center"/>
          </w:tcPr>
          <w:p w14:paraId="6901E138" w14:textId="77777777" w:rsidR="00D55FC5" w:rsidRPr="00383506" w:rsidRDefault="00D55FC5" w:rsidP="00964C2E">
            <w:pPr>
              <w:jc w:val="center"/>
              <w:rPr>
                <w:sz w:val="22"/>
                <w:szCs w:val="22"/>
              </w:rPr>
            </w:pPr>
            <w:r w:rsidRPr="00383506">
              <w:rPr>
                <w:sz w:val="22"/>
                <w:szCs w:val="22"/>
              </w:rPr>
              <w:t>x</w:t>
            </w:r>
          </w:p>
        </w:tc>
        <w:tc>
          <w:tcPr>
            <w:tcW w:w="954" w:type="dxa"/>
            <w:shd w:val="clear" w:color="auto" w:fill="auto"/>
            <w:vAlign w:val="center"/>
          </w:tcPr>
          <w:p w14:paraId="082A20F3"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533ECA91"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2AEDF0AC" w14:textId="77777777" w:rsidR="00D55FC5" w:rsidRPr="00383506" w:rsidRDefault="00D55FC5" w:rsidP="00964C2E">
            <w:pPr>
              <w:jc w:val="center"/>
              <w:rPr>
                <w:sz w:val="22"/>
                <w:szCs w:val="22"/>
              </w:rPr>
            </w:pPr>
            <w:r w:rsidRPr="00383506">
              <w:rPr>
                <w:sz w:val="22"/>
                <w:szCs w:val="22"/>
              </w:rPr>
              <w:t>x</w:t>
            </w:r>
          </w:p>
        </w:tc>
      </w:tr>
      <w:tr w:rsidR="00D55FC5" w:rsidRPr="00383506" w14:paraId="306F89C8" w14:textId="77777777" w:rsidTr="00964C2E">
        <w:trPr>
          <w:trHeight w:val="273"/>
          <w:jc w:val="center"/>
        </w:trPr>
        <w:tc>
          <w:tcPr>
            <w:tcW w:w="1500" w:type="dxa"/>
            <w:vMerge/>
            <w:shd w:val="clear" w:color="auto" w:fill="auto"/>
          </w:tcPr>
          <w:p w14:paraId="20B24B0C" w14:textId="77777777" w:rsidR="00D55FC5" w:rsidRPr="00383506" w:rsidRDefault="00D55FC5" w:rsidP="00964C2E">
            <w:pPr>
              <w:ind w:left="-220" w:right="-125"/>
              <w:jc w:val="center"/>
              <w:rPr>
                <w:sz w:val="22"/>
                <w:szCs w:val="22"/>
              </w:rPr>
            </w:pPr>
          </w:p>
        </w:tc>
        <w:tc>
          <w:tcPr>
            <w:tcW w:w="1636" w:type="dxa"/>
            <w:vMerge/>
            <w:shd w:val="clear" w:color="auto" w:fill="auto"/>
            <w:vAlign w:val="center"/>
          </w:tcPr>
          <w:p w14:paraId="72F5BC5C" w14:textId="77777777" w:rsidR="00D55FC5" w:rsidRPr="00383506" w:rsidRDefault="00D55FC5" w:rsidP="00964C2E">
            <w:pPr>
              <w:ind w:right="-2"/>
              <w:jc w:val="center"/>
              <w:rPr>
                <w:sz w:val="22"/>
                <w:szCs w:val="22"/>
              </w:rPr>
            </w:pPr>
          </w:p>
        </w:tc>
        <w:tc>
          <w:tcPr>
            <w:tcW w:w="1694" w:type="dxa"/>
            <w:shd w:val="clear" w:color="auto" w:fill="auto"/>
            <w:vAlign w:val="center"/>
          </w:tcPr>
          <w:p w14:paraId="58480DAE" w14:textId="77777777" w:rsidR="00D55FC5" w:rsidRPr="00383506" w:rsidRDefault="00D55FC5" w:rsidP="00964C2E">
            <w:pPr>
              <w:ind w:right="-2"/>
              <w:jc w:val="center"/>
              <w:rPr>
                <w:sz w:val="22"/>
                <w:szCs w:val="22"/>
              </w:rPr>
            </w:pPr>
            <w:r w:rsidRPr="00383506">
              <w:rPr>
                <w:sz w:val="22"/>
                <w:szCs w:val="22"/>
              </w:rPr>
              <w:t>с 01.01.2022</w:t>
            </w:r>
          </w:p>
        </w:tc>
        <w:tc>
          <w:tcPr>
            <w:tcW w:w="1134" w:type="dxa"/>
            <w:shd w:val="clear" w:color="auto" w:fill="auto"/>
          </w:tcPr>
          <w:p w14:paraId="5F41BA94" w14:textId="77777777" w:rsidR="00D55FC5" w:rsidRPr="00383506" w:rsidRDefault="00D55FC5" w:rsidP="00964C2E">
            <w:pPr>
              <w:rPr>
                <w:sz w:val="22"/>
                <w:szCs w:val="22"/>
              </w:rPr>
            </w:pPr>
            <w:r w:rsidRPr="00383506">
              <w:rPr>
                <w:sz w:val="22"/>
                <w:szCs w:val="22"/>
              </w:rPr>
              <w:t>1 844,32</w:t>
            </w:r>
          </w:p>
        </w:tc>
        <w:tc>
          <w:tcPr>
            <w:tcW w:w="852" w:type="dxa"/>
            <w:gridSpan w:val="2"/>
            <w:shd w:val="clear" w:color="auto" w:fill="auto"/>
            <w:vAlign w:val="center"/>
          </w:tcPr>
          <w:p w14:paraId="779FAEF5" w14:textId="77777777" w:rsidR="00D55FC5" w:rsidRPr="00383506" w:rsidRDefault="00D55FC5" w:rsidP="00964C2E">
            <w:pPr>
              <w:jc w:val="center"/>
              <w:rPr>
                <w:sz w:val="22"/>
                <w:szCs w:val="22"/>
              </w:rPr>
            </w:pPr>
            <w:r w:rsidRPr="00383506">
              <w:rPr>
                <w:sz w:val="22"/>
                <w:szCs w:val="22"/>
              </w:rPr>
              <w:t>x</w:t>
            </w:r>
          </w:p>
        </w:tc>
        <w:tc>
          <w:tcPr>
            <w:tcW w:w="818" w:type="dxa"/>
            <w:shd w:val="clear" w:color="auto" w:fill="auto"/>
            <w:vAlign w:val="center"/>
          </w:tcPr>
          <w:p w14:paraId="4407DC1F" w14:textId="77777777" w:rsidR="00D55FC5" w:rsidRPr="00383506" w:rsidRDefault="00D55FC5" w:rsidP="00964C2E">
            <w:pPr>
              <w:jc w:val="center"/>
              <w:rPr>
                <w:sz w:val="22"/>
                <w:szCs w:val="22"/>
              </w:rPr>
            </w:pPr>
            <w:r w:rsidRPr="00383506">
              <w:rPr>
                <w:sz w:val="22"/>
                <w:szCs w:val="22"/>
              </w:rPr>
              <w:t>x</w:t>
            </w:r>
          </w:p>
        </w:tc>
        <w:tc>
          <w:tcPr>
            <w:tcW w:w="954" w:type="dxa"/>
            <w:shd w:val="clear" w:color="auto" w:fill="auto"/>
            <w:vAlign w:val="center"/>
          </w:tcPr>
          <w:p w14:paraId="7C94797C"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67057D49"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58A44172" w14:textId="77777777" w:rsidR="00D55FC5" w:rsidRPr="00383506" w:rsidRDefault="00D55FC5" w:rsidP="00964C2E">
            <w:pPr>
              <w:jc w:val="center"/>
              <w:rPr>
                <w:sz w:val="22"/>
                <w:szCs w:val="22"/>
              </w:rPr>
            </w:pPr>
            <w:r w:rsidRPr="00383506">
              <w:rPr>
                <w:sz w:val="22"/>
                <w:szCs w:val="22"/>
              </w:rPr>
              <w:t>x</w:t>
            </w:r>
          </w:p>
        </w:tc>
      </w:tr>
      <w:tr w:rsidR="00D55FC5" w:rsidRPr="00383506" w14:paraId="531FE2D0" w14:textId="77777777" w:rsidTr="00964C2E">
        <w:trPr>
          <w:trHeight w:val="278"/>
          <w:jc w:val="center"/>
        </w:trPr>
        <w:tc>
          <w:tcPr>
            <w:tcW w:w="1500" w:type="dxa"/>
            <w:vMerge/>
            <w:shd w:val="clear" w:color="auto" w:fill="auto"/>
          </w:tcPr>
          <w:p w14:paraId="42058F8E" w14:textId="77777777" w:rsidR="00D55FC5" w:rsidRPr="00383506" w:rsidRDefault="00D55FC5" w:rsidP="00964C2E">
            <w:pPr>
              <w:ind w:left="-220" w:right="-125"/>
              <w:jc w:val="center"/>
              <w:rPr>
                <w:sz w:val="22"/>
                <w:szCs w:val="22"/>
              </w:rPr>
            </w:pPr>
          </w:p>
        </w:tc>
        <w:tc>
          <w:tcPr>
            <w:tcW w:w="1636" w:type="dxa"/>
            <w:vMerge/>
            <w:shd w:val="clear" w:color="auto" w:fill="auto"/>
            <w:vAlign w:val="center"/>
          </w:tcPr>
          <w:p w14:paraId="6A610284" w14:textId="77777777" w:rsidR="00D55FC5" w:rsidRPr="00383506" w:rsidRDefault="00D55FC5" w:rsidP="00964C2E">
            <w:pPr>
              <w:ind w:right="-2"/>
              <w:jc w:val="center"/>
              <w:rPr>
                <w:sz w:val="22"/>
                <w:szCs w:val="22"/>
              </w:rPr>
            </w:pPr>
          </w:p>
        </w:tc>
        <w:tc>
          <w:tcPr>
            <w:tcW w:w="1694" w:type="dxa"/>
            <w:shd w:val="clear" w:color="auto" w:fill="auto"/>
            <w:vAlign w:val="center"/>
          </w:tcPr>
          <w:p w14:paraId="26AA6A2E" w14:textId="77777777" w:rsidR="00D55FC5" w:rsidRPr="00383506" w:rsidRDefault="00D55FC5" w:rsidP="00964C2E">
            <w:pPr>
              <w:ind w:right="-2"/>
              <w:jc w:val="center"/>
              <w:rPr>
                <w:sz w:val="22"/>
                <w:szCs w:val="22"/>
              </w:rPr>
            </w:pPr>
            <w:r w:rsidRPr="00383506">
              <w:rPr>
                <w:sz w:val="22"/>
                <w:szCs w:val="22"/>
              </w:rPr>
              <w:t>с 01.07.2022</w:t>
            </w:r>
          </w:p>
        </w:tc>
        <w:tc>
          <w:tcPr>
            <w:tcW w:w="1134" w:type="dxa"/>
            <w:shd w:val="clear" w:color="auto" w:fill="auto"/>
          </w:tcPr>
          <w:p w14:paraId="72B83396" w14:textId="77777777" w:rsidR="00D55FC5" w:rsidRPr="00383506" w:rsidRDefault="00D55FC5" w:rsidP="00964C2E">
            <w:pPr>
              <w:rPr>
                <w:sz w:val="22"/>
                <w:szCs w:val="22"/>
              </w:rPr>
            </w:pPr>
            <w:r w:rsidRPr="00383506">
              <w:rPr>
                <w:sz w:val="22"/>
                <w:szCs w:val="22"/>
              </w:rPr>
              <w:t>2 142,65</w:t>
            </w:r>
          </w:p>
        </w:tc>
        <w:tc>
          <w:tcPr>
            <w:tcW w:w="852" w:type="dxa"/>
            <w:gridSpan w:val="2"/>
            <w:shd w:val="clear" w:color="auto" w:fill="auto"/>
            <w:vAlign w:val="center"/>
          </w:tcPr>
          <w:p w14:paraId="1F9FE945" w14:textId="77777777" w:rsidR="00D55FC5" w:rsidRPr="00383506" w:rsidRDefault="00D55FC5" w:rsidP="00964C2E">
            <w:pPr>
              <w:jc w:val="center"/>
              <w:rPr>
                <w:sz w:val="22"/>
                <w:szCs w:val="22"/>
              </w:rPr>
            </w:pPr>
            <w:r w:rsidRPr="00383506">
              <w:rPr>
                <w:sz w:val="22"/>
                <w:szCs w:val="22"/>
              </w:rPr>
              <w:t>x</w:t>
            </w:r>
          </w:p>
        </w:tc>
        <w:tc>
          <w:tcPr>
            <w:tcW w:w="818" w:type="dxa"/>
            <w:shd w:val="clear" w:color="auto" w:fill="auto"/>
            <w:vAlign w:val="center"/>
          </w:tcPr>
          <w:p w14:paraId="54C4C592" w14:textId="77777777" w:rsidR="00D55FC5" w:rsidRPr="00383506" w:rsidRDefault="00D55FC5" w:rsidP="00964C2E">
            <w:pPr>
              <w:jc w:val="center"/>
              <w:rPr>
                <w:sz w:val="22"/>
                <w:szCs w:val="22"/>
              </w:rPr>
            </w:pPr>
            <w:r w:rsidRPr="00383506">
              <w:rPr>
                <w:sz w:val="22"/>
                <w:szCs w:val="22"/>
              </w:rPr>
              <w:t>x</w:t>
            </w:r>
          </w:p>
        </w:tc>
        <w:tc>
          <w:tcPr>
            <w:tcW w:w="954" w:type="dxa"/>
            <w:shd w:val="clear" w:color="auto" w:fill="auto"/>
            <w:vAlign w:val="center"/>
          </w:tcPr>
          <w:p w14:paraId="1BDC5326"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6E6E9BDD"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245E5CEE" w14:textId="77777777" w:rsidR="00D55FC5" w:rsidRPr="00383506" w:rsidRDefault="00D55FC5" w:rsidP="00964C2E">
            <w:pPr>
              <w:jc w:val="center"/>
              <w:rPr>
                <w:sz w:val="22"/>
                <w:szCs w:val="22"/>
              </w:rPr>
            </w:pPr>
            <w:r w:rsidRPr="00383506">
              <w:rPr>
                <w:sz w:val="22"/>
                <w:szCs w:val="22"/>
              </w:rPr>
              <w:t>x</w:t>
            </w:r>
          </w:p>
        </w:tc>
      </w:tr>
      <w:tr w:rsidR="00D55FC5" w:rsidRPr="00383506" w14:paraId="6E735C50" w14:textId="77777777" w:rsidTr="00964C2E">
        <w:trPr>
          <w:trHeight w:val="281"/>
          <w:jc w:val="center"/>
        </w:trPr>
        <w:tc>
          <w:tcPr>
            <w:tcW w:w="1500" w:type="dxa"/>
            <w:vMerge/>
            <w:shd w:val="clear" w:color="auto" w:fill="auto"/>
          </w:tcPr>
          <w:p w14:paraId="094D22ED" w14:textId="77777777" w:rsidR="00D55FC5" w:rsidRPr="00383506" w:rsidRDefault="00D55FC5" w:rsidP="00964C2E">
            <w:pPr>
              <w:ind w:left="-220" w:right="-125"/>
              <w:jc w:val="center"/>
              <w:rPr>
                <w:sz w:val="22"/>
                <w:szCs w:val="22"/>
              </w:rPr>
            </w:pPr>
          </w:p>
        </w:tc>
        <w:tc>
          <w:tcPr>
            <w:tcW w:w="1636" w:type="dxa"/>
            <w:vMerge/>
            <w:shd w:val="clear" w:color="auto" w:fill="auto"/>
            <w:vAlign w:val="center"/>
          </w:tcPr>
          <w:p w14:paraId="6F419E02" w14:textId="77777777" w:rsidR="00D55FC5" w:rsidRPr="00383506" w:rsidRDefault="00D55FC5" w:rsidP="00964C2E">
            <w:pPr>
              <w:ind w:right="-2"/>
              <w:jc w:val="center"/>
              <w:rPr>
                <w:sz w:val="22"/>
                <w:szCs w:val="22"/>
              </w:rPr>
            </w:pPr>
          </w:p>
        </w:tc>
        <w:tc>
          <w:tcPr>
            <w:tcW w:w="1694" w:type="dxa"/>
            <w:shd w:val="clear" w:color="auto" w:fill="auto"/>
            <w:vAlign w:val="center"/>
          </w:tcPr>
          <w:p w14:paraId="4357B09B" w14:textId="77777777" w:rsidR="00D55FC5" w:rsidRPr="00383506" w:rsidRDefault="00D55FC5" w:rsidP="00964C2E">
            <w:pPr>
              <w:ind w:right="-2"/>
              <w:jc w:val="center"/>
              <w:rPr>
                <w:sz w:val="22"/>
                <w:szCs w:val="22"/>
              </w:rPr>
            </w:pPr>
            <w:r w:rsidRPr="00383506">
              <w:rPr>
                <w:sz w:val="22"/>
                <w:szCs w:val="22"/>
              </w:rPr>
              <w:t>с 01.01.2023</w:t>
            </w:r>
          </w:p>
        </w:tc>
        <w:tc>
          <w:tcPr>
            <w:tcW w:w="1134" w:type="dxa"/>
            <w:shd w:val="clear" w:color="auto" w:fill="auto"/>
          </w:tcPr>
          <w:p w14:paraId="161F0A25" w14:textId="77777777" w:rsidR="00D55FC5" w:rsidRPr="00383506" w:rsidRDefault="00D55FC5" w:rsidP="00964C2E">
            <w:pPr>
              <w:rPr>
                <w:sz w:val="22"/>
                <w:szCs w:val="22"/>
              </w:rPr>
            </w:pPr>
            <w:r w:rsidRPr="00383506">
              <w:rPr>
                <w:sz w:val="22"/>
                <w:szCs w:val="22"/>
              </w:rPr>
              <w:t>2 142,65</w:t>
            </w:r>
          </w:p>
        </w:tc>
        <w:tc>
          <w:tcPr>
            <w:tcW w:w="852" w:type="dxa"/>
            <w:gridSpan w:val="2"/>
            <w:shd w:val="clear" w:color="auto" w:fill="auto"/>
            <w:vAlign w:val="center"/>
          </w:tcPr>
          <w:p w14:paraId="3FD4ED21" w14:textId="77777777" w:rsidR="00D55FC5" w:rsidRPr="00383506" w:rsidRDefault="00D55FC5" w:rsidP="00964C2E">
            <w:pPr>
              <w:jc w:val="center"/>
              <w:rPr>
                <w:sz w:val="22"/>
                <w:szCs w:val="22"/>
              </w:rPr>
            </w:pPr>
            <w:r w:rsidRPr="00383506">
              <w:rPr>
                <w:sz w:val="22"/>
                <w:szCs w:val="22"/>
              </w:rPr>
              <w:t>x</w:t>
            </w:r>
          </w:p>
        </w:tc>
        <w:tc>
          <w:tcPr>
            <w:tcW w:w="818" w:type="dxa"/>
            <w:shd w:val="clear" w:color="auto" w:fill="auto"/>
            <w:vAlign w:val="center"/>
          </w:tcPr>
          <w:p w14:paraId="6699F3F6" w14:textId="77777777" w:rsidR="00D55FC5" w:rsidRPr="00383506" w:rsidRDefault="00D55FC5" w:rsidP="00964C2E">
            <w:pPr>
              <w:jc w:val="center"/>
              <w:rPr>
                <w:sz w:val="22"/>
                <w:szCs w:val="22"/>
              </w:rPr>
            </w:pPr>
            <w:r w:rsidRPr="00383506">
              <w:rPr>
                <w:sz w:val="22"/>
                <w:szCs w:val="22"/>
              </w:rPr>
              <w:t>x</w:t>
            </w:r>
          </w:p>
        </w:tc>
        <w:tc>
          <w:tcPr>
            <w:tcW w:w="954" w:type="dxa"/>
            <w:shd w:val="clear" w:color="auto" w:fill="auto"/>
            <w:vAlign w:val="center"/>
          </w:tcPr>
          <w:p w14:paraId="3B311090"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6455493D"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36E79CB3" w14:textId="77777777" w:rsidR="00D55FC5" w:rsidRPr="00383506" w:rsidRDefault="00D55FC5" w:rsidP="00964C2E">
            <w:pPr>
              <w:jc w:val="center"/>
              <w:rPr>
                <w:sz w:val="22"/>
                <w:szCs w:val="22"/>
              </w:rPr>
            </w:pPr>
            <w:r w:rsidRPr="00383506">
              <w:rPr>
                <w:sz w:val="22"/>
                <w:szCs w:val="22"/>
              </w:rPr>
              <w:t>x</w:t>
            </w:r>
          </w:p>
        </w:tc>
      </w:tr>
      <w:tr w:rsidR="00D55FC5" w:rsidRPr="00383506" w14:paraId="285A560C" w14:textId="77777777" w:rsidTr="00964C2E">
        <w:trPr>
          <w:trHeight w:val="257"/>
          <w:jc w:val="center"/>
        </w:trPr>
        <w:tc>
          <w:tcPr>
            <w:tcW w:w="1500" w:type="dxa"/>
            <w:vMerge/>
            <w:shd w:val="clear" w:color="auto" w:fill="auto"/>
          </w:tcPr>
          <w:p w14:paraId="5AA9485F" w14:textId="77777777" w:rsidR="00D55FC5" w:rsidRPr="00383506" w:rsidRDefault="00D55FC5" w:rsidP="00964C2E">
            <w:pPr>
              <w:ind w:left="-220" w:right="-125"/>
              <w:jc w:val="center"/>
              <w:rPr>
                <w:sz w:val="22"/>
                <w:szCs w:val="22"/>
              </w:rPr>
            </w:pPr>
          </w:p>
        </w:tc>
        <w:tc>
          <w:tcPr>
            <w:tcW w:w="1636" w:type="dxa"/>
            <w:vMerge/>
            <w:tcBorders>
              <w:bottom w:val="single" w:sz="4" w:space="0" w:color="auto"/>
            </w:tcBorders>
            <w:shd w:val="clear" w:color="auto" w:fill="auto"/>
            <w:vAlign w:val="center"/>
          </w:tcPr>
          <w:p w14:paraId="2B4A4027" w14:textId="77777777" w:rsidR="00D55FC5" w:rsidRPr="00383506" w:rsidRDefault="00D55FC5" w:rsidP="00964C2E">
            <w:pPr>
              <w:ind w:right="-2"/>
              <w:jc w:val="center"/>
              <w:rPr>
                <w:sz w:val="22"/>
                <w:szCs w:val="22"/>
              </w:rPr>
            </w:pPr>
          </w:p>
        </w:tc>
        <w:tc>
          <w:tcPr>
            <w:tcW w:w="1694" w:type="dxa"/>
            <w:shd w:val="clear" w:color="auto" w:fill="auto"/>
            <w:vAlign w:val="center"/>
          </w:tcPr>
          <w:p w14:paraId="5A8BD143" w14:textId="77777777" w:rsidR="00D55FC5" w:rsidRPr="00383506" w:rsidRDefault="00D55FC5" w:rsidP="00964C2E">
            <w:pPr>
              <w:ind w:right="-2"/>
              <w:jc w:val="center"/>
              <w:rPr>
                <w:sz w:val="22"/>
                <w:szCs w:val="22"/>
              </w:rPr>
            </w:pPr>
            <w:r w:rsidRPr="00383506">
              <w:rPr>
                <w:sz w:val="22"/>
                <w:szCs w:val="22"/>
              </w:rPr>
              <w:t>с 01.07.2023</w:t>
            </w:r>
          </w:p>
        </w:tc>
        <w:tc>
          <w:tcPr>
            <w:tcW w:w="1134" w:type="dxa"/>
            <w:shd w:val="clear" w:color="auto" w:fill="auto"/>
          </w:tcPr>
          <w:p w14:paraId="40E7E0EA" w14:textId="77777777" w:rsidR="00D55FC5" w:rsidRPr="00383506" w:rsidRDefault="00D55FC5" w:rsidP="00964C2E">
            <w:pPr>
              <w:rPr>
                <w:sz w:val="22"/>
                <w:szCs w:val="22"/>
              </w:rPr>
            </w:pPr>
            <w:r w:rsidRPr="00383506">
              <w:rPr>
                <w:sz w:val="22"/>
                <w:szCs w:val="22"/>
              </w:rPr>
              <w:t>1 912,18</w:t>
            </w:r>
          </w:p>
        </w:tc>
        <w:tc>
          <w:tcPr>
            <w:tcW w:w="852" w:type="dxa"/>
            <w:gridSpan w:val="2"/>
            <w:shd w:val="clear" w:color="auto" w:fill="auto"/>
            <w:vAlign w:val="center"/>
          </w:tcPr>
          <w:p w14:paraId="1AAC483A" w14:textId="77777777" w:rsidR="00D55FC5" w:rsidRPr="00383506" w:rsidRDefault="00D55FC5" w:rsidP="00964C2E">
            <w:pPr>
              <w:jc w:val="center"/>
              <w:rPr>
                <w:sz w:val="22"/>
                <w:szCs w:val="22"/>
              </w:rPr>
            </w:pPr>
            <w:r w:rsidRPr="00383506">
              <w:rPr>
                <w:sz w:val="22"/>
                <w:szCs w:val="22"/>
              </w:rPr>
              <w:t>x</w:t>
            </w:r>
          </w:p>
        </w:tc>
        <w:tc>
          <w:tcPr>
            <w:tcW w:w="818" w:type="dxa"/>
            <w:shd w:val="clear" w:color="auto" w:fill="auto"/>
            <w:vAlign w:val="center"/>
          </w:tcPr>
          <w:p w14:paraId="5E5B9D07" w14:textId="77777777" w:rsidR="00D55FC5" w:rsidRPr="00383506" w:rsidRDefault="00D55FC5" w:rsidP="00964C2E">
            <w:pPr>
              <w:jc w:val="center"/>
              <w:rPr>
                <w:sz w:val="22"/>
                <w:szCs w:val="22"/>
              </w:rPr>
            </w:pPr>
            <w:r w:rsidRPr="00383506">
              <w:rPr>
                <w:sz w:val="22"/>
                <w:szCs w:val="22"/>
              </w:rPr>
              <w:t>x</w:t>
            </w:r>
          </w:p>
        </w:tc>
        <w:tc>
          <w:tcPr>
            <w:tcW w:w="954" w:type="dxa"/>
            <w:shd w:val="clear" w:color="auto" w:fill="auto"/>
            <w:vAlign w:val="center"/>
          </w:tcPr>
          <w:p w14:paraId="7BA40C14"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5F7042BD"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70BD4704" w14:textId="77777777" w:rsidR="00D55FC5" w:rsidRPr="00383506" w:rsidRDefault="00D55FC5" w:rsidP="00964C2E">
            <w:pPr>
              <w:jc w:val="center"/>
              <w:rPr>
                <w:sz w:val="22"/>
                <w:szCs w:val="22"/>
              </w:rPr>
            </w:pPr>
            <w:r w:rsidRPr="00383506">
              <w:rPr>
                <w:sz w:val="22"/>
                <w:szCs w:val="22"/>
              </w:rPr>
              <w:t>x</w:t>
            </w:r>
          </w:p>
        </w:tc>
      </w:tr>
      <w:tr w:rsidR="00D55FC5" w:rsidRPr="00383506" w14:paraId="252BA970" w14:textId="77777777" w:rsidTr="00964C2E">
        <w:trPr>
          <w:trHeight w:val="275"/>
          <w:jc w:val="center"/>
        </w:trPr>
        <w:tc>
          <w:tcPr>
            <w:tcW w:w="1500" w:type="dxa"/>
            <w:vMerge/>
            <w:shd w:val="clear" w:color="auto" w:fill="auto"/>
          </w:tcPr>
          <w:p w14:paraId="2CA3CBEC" w14:textId="77777777" w:rsidR="00D55FC5" w:rsidRPr="00383506" w:rsidRDefault="00D55FC5" w:rsidP="00964C2E">
            <w:pPr>
              <w:ind w:right="-2"/>
              <w:rPr>
                <w:sz w:val="22"/>
                <w:szCs w:val="22"/>
              </w:rPr>
            </w:pPr>
          </w:p>
        </w:tc>
        <w:tc>
          <w:tcPr>
            <w:tcW w:w="1636" w:type="dxa"/>
            <w:tcBorders>
              <w:top w:val="single" w:sz="4" w:space="0" w:color="auto"/>
            </w:tcBorders>
            <w:shd w:val="clear" w:color="auto" w:fill="auto"/>
          </w:tcPr>
          <w:p w14:paraId="22D2F41A" w14:textId="77777777" w:rsidR="00D55FC5" w:rsidRPr="00383506" w:rsidRDefault="00D55FC5" w:rsidP="00964C2E">
            <w:pPr>
              <w:ind w:left="-39" w:right="-101"/>
              <w:jc w:val="center"/>
              <w:rPr>
                <w:sz w:val="22"/>
                <w:szCs w:val="22"/>
              </w:rPr>
            </w:pPr>
            <w:r w:rsidRPr="00383506">
              <w:rPr>
                <w:sz w:val="22"/>
                <w:szCs w:val="22"/>
              </w:rPr>
              <w:t>Двухставочный</w:t>
            </w:r>
          </w:p>
        </w:tc>
        <w:tc>
          <w:tcPr>
            <w:tcW w:w="1694" w:type="dxa"/>
            <w:shd w:val="clear" w:color="auto" w:fill="auto"/>
            <w:vAlign w:val="center"/>
          </w:tcPr>
          <w:p w14:paraId="11EB5B58" w14:textId="77777777" w:rsidR="00D55FC5" w:rsidRPr="00383506" w:rsidRDefault="00D55FC5" w:rsidP="00964C2E">
            <w:pPr>
              <w:jc w:val="center"/>
              <w:rPr>
                <w:sz w:val="22"/>
                <w:szCs w:val="22"/>
              </w:rPr>
            </w:pPr>
            <w:r w:rsidRPr="00383506">
              <w:rPr>
                <w:sz w:val="22"/>
                <w:szCs w:val="22"/>
              </w:rPr>
              <w:t>x</w:t>
            </w:r>
          </w:p>
        </w:tc>
        <w:tc>
          <w:tcPr>
            <w:tcW w:w="1134" w:type="dxa"/>
            <w:shd w:val="clear" w:color="auto" w:fill="auto"/>
            <w:vAlign w:val="center"/>
          </w:tcPr>
          <w:p w14:paraId="0D1C06E7" w14:textId="77777777" w:rsidR="00D55FC5" w:rsidRPr="00383506" w:rsidRDefault="00D55FC5" w:rsidP="00964C2E">
            <w:pPr>
              <w:jc w:val="center"/>
              <w:rPr>
                <w:sz w:val="22"/>
                <w:szCs w:val="22"/>
              </w:rPr>
            </w:pPr>
            <w:r w:rsidRPr="00383506">
              <w:rPr>
                <w:sz w:val="22"/>
                <w:szCs w:val="22"/>
              </w:rPr>
              <w:t>x</w:t>
            </w:r>
          </w:p>
        </w:tc>
        <w:tc>
          <w:tcPr>
            <w:tcW w:w="852" w:type="dxa"/>
            <w:gridSpan w:val="2"/>
            <w:shd w:val="clear" w:color="auto" w:fill="auto"/>
            <w:vAlign w:val="center"/>
          </w:tcPr>
          <w:p w14:paraId="07418DC9" w14:textId="77777777" w:rsidR="00D55FC5" w:rsidRPr="00383506" w:rsidRDefault="00D55FC5" w:rsidP="00964C2E">
            <w:pPr>
              <w:jc w:val="center"/>
              <w:rPr>
                <w:sz w:val="22"/>
                <w:szCs w:val="22"/>
              </w:rPr>
            </w:pPr>
            <w:r w:rsidRPr="00383506">
              <w:rPr>
                <w:sz w:val="22"/>
                <w:szCs w:val="22"/>
              </w:rPr>
              <w:t>x</w:t>
            </w:r>
          </w:p>
        </w:tc>
        <w:tc>
          <w:tcPr>
            <w:tcW w:w="818" w:type="dxa"/>
            <w:shd w:val="clear" w:color="auto" w:fill="auto"/>
            <w:vAlign w:val="center"/>
          </w:tcPr>
          <w:p w14:paraId="78E8FE88" w14:textId="77777777" w:rsidR="00D55FC5" w:rsidRPr="00383506" w:rsidRDefault="00D55FC5" w:rsidP="00964C2E">
            <w:pPr>
              <w:jc w:val="center"/>
              <w:rPr>
                <w:sz w:val="22"/>
                <w:szCs w:val="22"/>
              </w:rPr>
            </w:pPr>
            <w:r w:rsidRPr="00383506">
              <w:rPr>
                <w:sz w:val="22"/>
                <w:szCs w:val="22"/>
              </w:rPr>
              <w:t>x</w:t>
            </w:r>
          </w:p>
        </w:tc>
        <w:tc>
          <w:tcPr>
            <w:tcW w:w="954" w:type="dxa"/>
            <w:shd w:val="clear" w:color="auto" w:fill="auto"/>
            <w:vAlign w:val="center"/>
          </w:tcPr>
          <w:p w14:paraId="1D798F2F"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5B76C794"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76D359DF" w14:textId="77777777" w:rsidR="00D55FC5" w:rsidRPr="00383506" w:rsidRDefault="00D55FC5" w:rsidP="00964C2E">
            <w:pPr>
              <w:jc w:val="center"/>
              <w:rPr>
                <w:sz w:val="22"/>
                <w:szCs w:val="22"/>
              </w:rPr>
            </w:pPr>
            <w:r w:rsidRPr="00383506">
              <w:rPr>
                <w:sz w:val="22"/>
                <w:szCs w:val="22"/>
              </w:rPr>
              <w:t>x</w:t>
            </w:r>
          </w:p>
        </w:tc>
      </w:tr>
      <w:tr w:rsidR="00D55FC5" w:rsidRPr="00383506" w14:paraId="20179F41" w14:textId="77777777" w:rsidTr="00964C2E">
        <w:trPr>
          <w:trHeight w:val="275"/>
          <w:jc w:val="center"/>
        </w:trPr>
        <w:tc>
          <w:tcPr>
            <w:tcW w:w="1500" w:type="dxa"/>
            <w:vMerge/>
            <w:shd w:val="clear" w:color="auto" w:fill="auto"/>
          </w:tcPr>
          <w:p w14:paraId="170FF70C" w14:textId="77777777" w:rsidR="00D55FC5" w:rsidRPr="00383506" w:rsidRDefault="00D55FC5" w:rsidP="00964C2E">
            <w:pPr>
              <w:ind w:right="-2"/>
              <w:rPr>
                <w:sz w:val="22"/>
                <w:szCs w:val="22"/>
              </w:rPr>
            </w:pPr>
          </w:p>
        </w:tc>
        <w:tc>
          <w:tcPr>
            <w:tcW w:w="1636" w:type="dxa"/>
            <w:shd w:val="clear" w:color="auto" w:fill="auto"/>
            <w:vAlign w:val="center"/>
          </w:tcPr>
          <w:p w14:paraId="5A85342A" w14:textId="77777777" w:rsidR="00D55FC5" w:rsidRPr="00383506" w:rsidRDefault="00D55FC5" w:rsidP="00964C2E">
            <w:pPr>
              <w:ind w:left="-108" w:right="-109"/>
              <w:jc w:val="center"/>
              <w:rPr>
                <w:sz w:val="22"/>
                <w:szCs w:val="22"/>
              </w:rPr>
            </w:pPr>
            <w:r w:rsidRPr="00383506">
              <w:rPr>
                <w:sz w:val="22"/>
                <w:szCs w:val="22"/>
              </w:rPr>
              <w:t>Ставка за тепловую энергию, руб./Гкал</w:t>
            </w:r>
          </w:p>
        </w:tc>
        <w:tc>
          <w:tcPr>
            <w:tcW w:w="1694" w:type="dxa"/>
            <w:shd w:val="clear" w:color="auto" w:fill="auto"/>
            <w:vAlign w:val="center"/>
          </w:tcPr>
          <w:p w14:paraId="432F20ED" w14:textId="77777777" w:rsidR="00D55FC5" w:rsidRPr="00383506" w:rsidRDefault="00D55FC5" w:rsidP="00964C2E">
            <w:pPr>
              <w:jc w:val="center"/>
              <w:rPr>
                <w:sz w:val="22"/>
                <w:szCs w:val="22"/>
              </w:rPr>
            </w:pPr>
            <w:r w:rsidRPr="00383506">
              <w:rPr>
                <w:sz w:val="22"/>
                <w:szCs w:val="22"/>
              </w:rPr>
              <w:t>x</w:t>
            </w:r>
          </w:p>
        </w:tc>
        <w:tc>
          <w:tcPr>
            <w:tcW w:w="1134" w:type="dxa"/>
            <w:shd w:val="clear" w:color="auto" w:fill="auto"/>
            <w:vAlign w:val="center"/>
          </w:tcPr>
          <w:p w14:paraId="020EECA2" w14:textId="77777777" w:rsidR="00D55FC5" w:rsidRPr="00383506" w:rsidRDefault="00D55FC5" w:rsidP="00964C2E">
            <w:pPr>
              <w:jc w:val="center"/>
              <w:rPr>
                <w:sz w:val="22"/>
                <w:szCs w:val="22"/>
              </w:rPr>
            </w:pPr>
            <w:r w:rsidRPr="00383506">
              <w:rPr>
                <w:sz w:val="22"/>
                <w:szCs w:val="22"/>
              </w:rPr>
              <w:t>x</w:t>
            </w:r>
          </w:p>
        </w:tc>
        <w:tc>
          <w:tcPr>
            <w:tcW w:w="852" w:type="dxa"/>
            <w:gridSpan w:val="2"/>
            <w:shd w:val="clear" w:color="auto" w:fill="auto"/>
            <w:vAlign w:val="center"/>
          </w:tcPr>
          <w:p w14:paraId="1198AFBD" w14:textId="77777777" w:rsidR="00D55FC5" w:rsidRPr="00383506" w:rsidRDefault="00D55FC5" w:rsidP="00964C2E">
            <w:pPr>
              <w:jc w:val="center"/>
              <w:rPr>
                <w:sz w:val="22"/>
                <w:szCs w:val="22"/>
              </w:rPr>
            </w:pPr>
            <w:r w:rsidRPr="00383506">
              <w:rPr>
                <w:sz w:val="22"/>
                <w:szCs w:val="22"/>
              </w:rPr>
              <w:t>x</w:t>
            </w:r>
          </w:p>
        </w:tc>
        <w:tc>
          <w:tcPr>
            <w:tcW w:w="818" w:type="dxa"/>
            <w:shd w:val="clear" w:color="auto" w:fill="auto"/>
            <w:vAlign w:val="center"/>
          </w:tcPr>
          <w:p w14:paraId="299A9192" w14:textId="77777777" w:rsidR="00D55FC5" w:rsidRPr="00383506" w:rsidRDefault="00D55FC5" w:rsidP="00964C2E">
            <w:pPr>
              <w:jc w:val="center"/>
              <w:rPr>
                <w:sz w:val="22"/>
                <w:szCs w:val="22"/>
              </w:rPr>
            </w:pPr>
            <w:r w:rsidRPr="00383506">
              <w:rPr>
                <w:sz w:val="22"/>
                <w:szCs w:val="22"/>
              </w:rPr>
              <w:t>x</w:t>
            </w:r>
          </w:p>
        </w:tc>
        <w:tc>
          <w:tcPr>
            <w:tcW w:w="954" w:type="dxa"/>
            <w:shd w:val="clear" w:color="auto" w:fill="auto"/>
            <w:vAlign w:val="center"/>
          </w:tcPr>
          <w:p w14:paraId="29CF6974" w14:textId="77777777" w:rsidR="00D55FC5" w:rsidRPr="00383506" w:rsidRDefault="00D55FC5" w:rsidP="00964C2E">
            <w:pPr>
              <w:jc w:val="center"/>
              <w:rPr>
                <w:sz w:val="22"/>
                <w:szCs w:val="22"/>
              </w:rPr>
            </w:pPr>
            <w:r w:rsidRPr="00383506">
              <w:rPr>
                <w:sz w:val="22"/>
                <w:szCs w:val="22"/>
              </w:rPr>
              <w:t>х</w:t>
            </w:r>
          </w:p>
        </w:tc>
        <w:tc>
          <w:tcPr>
            <w:tcW w:w="819" w:type="dxa"/>
            <w:shd w:val="clear" w:color="auto" w:fill="auto"/>
            <w:vAlign w:val="center"/>
          </w:tcPr>
          <w:p w14:paraId="150D51B2"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3B03E93D" w14:textId="77777777" w:rsidR="00D55FC5" w:rsidRPr="00383506" w:rsidRDefault="00D55FC5" w:rsidP="00964C2E">
            <w:pPr>
              <w:jc w:val="center"/>
              <w:rPr>
                <w:sz w:val="22"/>
                <w:szCs w:val="22"/>
              </w:rPr>
            </w:pPr>
            <w:r w:rsidRPr="00383506">
              <w:rPr>
                <w:sz w:val="22"/>
                <w:szCs w:val="22"/>
              </w:rPr>
              <w:t>x</w:t>
            </w:r>
          </w:p>
        </w:tc>
      </w:tr>
      <w:tr w:rsidR="00D55FC5" w:rsidRPr="00383506" w14:paraId="1C88007D" w14:textId="77777777" w:rsidTr="00964C2E">
        <w:trPr>
          <w:trHeight w:val="275"/>
          <w:jc w:val="center"/>
        </w:trPr>
        <w:tc>
          <w:tcPr>
            <w:tcW w:w="1500" w:type="dxa"/>
            <w:vMerge/>
            <w:shd w:val="clear" w:color="auto" w:fill="auto"/>
          </w:tcPr>
          <w:p w14:paraId="45454F23" w14:textId="77777777" w:rsidR="00D55FC5" w:rsidRPr="00383506" w:rsidRDefault="00D55FC5" w:rsidP="00964C2E">
            <w:pPr>
              <w:ind w:right="-2"/>
              <w:rPr>
                <w:sz w:val="22"/>
                <w:szCs w:val="22"/>
              </w:rPr>
            </w:pPr>
          </w:p>
        </w:tc>
        <w:tc>
          <w:tcPr>
            <w:tcW w:w="1636" w:type="dxa"/>
            <w:shd w:val="clear" w:color="auto" w:fill="auto"/>
          </w:tcPr>
          <w:p w14:paraId="0EF9D958" w14:textId="77777777" w:rsidR="00D55FC5" w:rsidRPr="00383506" w:rsidRDefault="00D55FC5" w:rsidP="00964C2E">
            <w:pPr>
              <w:ind w:left="-108" w:right="-109"/>
              <w:jc w:val="center"/>
              <w:rPr>
                <w:sz w:val="22"/>
                <w:szCs w:val="22"/>
              </w:rPr>
            </w:pPr>
            <w:r w:rsidRPr="00383506">
              <w:rPr>
                <w:sz w:val="22"/>
                <w:szCs w:val="22"/>
              </w:rPr>
              <w:t>Ставка за содержание тепловой мощности, тыс. руб./Гкал/ч</w:t>
            </w:r>
          </w:p>
          <w:p w14:paraId="2213C077" w14:textId="77777777" w:rsidR="00D55FC5" w:rsidRPr="00383506" w:rsidRDefault="00D55FC5" w:rsidP="00964C2E">
            <w:pPr>
              <w:ind w:right="-2"/>
              <w:jc w:val="center"/>
              <w:rPr>
                <w:sz w:val="22"/>
                <w:szCs w:val="22"/>
              </w:rPr>
            </w:pPr>
            <w:r w:rsidRPr="00383506">
              <w:rPr>
                <w:sz w:val="22"/>
                <w:szCs w:val="22"/>
              </w:rPr>
              <w:t xml:space="preserve"> в мес.</w:t>
            </w:r>
          </w:p>
        </w:tc>
        <w:tc>
          <w:tcPr>
            <w:tcW w:w="1694" w:type="dxa"/>
            <w:shd w:val="clear" w:color="auto" w:fill="auto"/>
            <w:vAlign w:val="center"/>
          </w:tcPr>
          <w:p w14:paraId="6ACB513F" w14:textId="77777777" w:rsidR="00D55FC5" w:rsidRPr="00383506" w:rsidRDefault="00D55FC5" w:rsidP="00964C2E">
            <w:pPr>
              <w:jc w:val="center"/>
              <w:rPr>
                <w:sz w:val="22"/>
                <w:szCs w:val="22"/>
              </w:rPr>
            </w:pPr>
            <w:r w:rsidRPr="00383506">
              <w:rPr>
                <w:sz w:val="22"/>
                <w:szCs w:val="22"/>
              </w:rPr>
              <w:t>x</w:t>
            </w:r>
          </w:p>
        </w:tc>
        <w:tc>
          <w:tcPr>
            <w:tcW w:w="1134" w:type="dxa"/>
            <w:shd w:val="clear" w:color="auto" w:fill="auto"/>
            <w:vAlign w:val="center"/>
          </w:tcPr>
          <w:p w14:paraId="14F8CAB0" w14:textId="77777777" w:rsidR="00D55FC5" w:rsidRPr="00383506" w:rsidRDefault="00D55FC5" w:rsidP="00964C2E">
            <w:pPr>
              <w:jc w:val="center"/>
              <w:rPr>
                <w:sz w:val="22"/>
                <w:szCs w:val="22"/>
              </w:rPr>
            </w:pPr>
            <w:r w:rsidRPr="00383506">
              <w:rPr>
                <w:sz w:val="22"/>
                <w:szCs w:val="22"/>
              </w:rPr>
              <w:t>x</w:t>
            </w:r>
          </w:p>
        </w:tc>
        <w:tc>
          <w:tcPr>
            <w:tcW w:w="852" w:type="dxa"/>
            <w:gridSpan w:val="2"/>
            <w:shd w:val="clear" w:color="auto" w:fill="auto"/>
            <w:vAlign w:val="center"/>
          </w:tcPr>
          <w:p w14:paraId="27846B86" w14:textId="77777777" w:rsidR="00D55FC5" w:rsidRPr="00383506" w:rsidRDefault="00D55FC5" w:rsidP="00964C2E">
            <w:pPr>
              <w:jc w:val="center"/>
              <w:rPr>
                <w:sz w:val="22"/>
                <w:szCs w:val="22"/>
              </w:rPr>
            </w:pPr>
            <w:r w:rsidRPr="00383506">
              <w:rPr>
                <w:sz w:val="22"/>
                <w:szCs w:val="22"/>
              </w:rPr>
              <w:t>x</w:t>
            </w:r>
          </w:p>
        </w:tc>
        <w:tc>
          <w:tcPr>
            <w:tcW w:w="818" w:type="dxa"/>
            <w:shd w:val="clear" w:color="auto" w:fill="auto"/>
            <w:vAlign w:val="center"/>
          </w:tcPr>
          <w:p w14:paraId="1E1DC641" w14:textId="77777777" w:rsidR="00D55FC5" w:rsidRPr="00383506" w:rsidRDefault="00D55FC5" w:rsidP="00964C2E">
            <w:pPr>
              <w:jc w:val="center"/>
              <w:rPr>
                <w:sz w:val="22"/>
                <w:szCs w:val="22"/>
              </w:rPr>
            </w:pPr>
            <w:r w:rsidRPr="00383506">
              <w:rPr>
                <w:sz w:val="22"/>
                <w:szCs w:val="22"/>
              </w:rPr>
              <w:t>x</w:t>
            </w:r>
          </w:p>
        </w:tc>
        <w:tc>
          <w:tcPr>
            <w:tcW w:w="954" w:type="dxa"/>
            <w:shd w:val="clear" w:color="auto" w:fill="auto"/>
            <w:vAlign w:val="center"/>
          </w:tcPr>
          <w:p w14:paraId="774B6588" w14:textId="77777777" w:rsidR="00D55FC5" w:rsidRPr="00383506" w:rsidRDefault="00D55FC5" w:rsidP="00964C2E">
            <w:pPr>
              <w:jc w:val="center"/>
              <w:rPr>
                <w:sz w:val="22"/>
                <w:szCs w:val="22"/>
              </w:rPr>
            </w:pPr>
            <w:r w:rsidRPr="00383506">
              <w:rPr>
                <w:sz w:val="22"/>
                <w:szCs w:val="22"/>
              </w:rPr>
              <w:t>х</w:t>
            </w:r>
          </w:p>
        </w:tc>
        <w:tc>
          <w:tcPr>
            <w:tcW w:w="819" w:type="dxa"/>
            <w:shd w:val="clear" w:color="auto" w:fill="auto"/>
            <w:vAlign w:val="center"/>
          </w:tcPr>
          <w:p w14:paraId="2282FBE8"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1606C388" w14:textId="77777777" w:rsidR="00D55FC5" w:rsidRPr="00383506" w:rsidRDefault="00D55FC5" w:rsidP="00964C2E">
            <w:pPr>
              <w:jc w:val="center"/>
              <w:rPr>
                <w:sz w:val="22"/>
                <w:szCs w:val="22"/>
              </w:rPr>
            </w:pPr>
            <w:r w:rsidRPr="00383506">
              <w:rPr>
                <w:sz w:val="22"/>
                <w:szCs w:val="22"/>
              </w:rPr>
              <w:t>x</w:t>
            </w:r>
          </w:p>
        </w:tc>
      </w:tr>
      <w:tr w:rsidR="00D55FC5" w:rsidRPr="00383506" w14:paraId="235D8EC7" w14:textId="77777777" w:rsidTr="00964C2E">
        <w:trPr>
          <w:trHeight w:val="271"/>
          <w:jc w:val="center"/>
        </w:trPr>
        <w:tc>
          <w:tcPr>
            <w:tcW w:w="1500" w:type="dxa"/>
            <w:vMerge/>
            <w:shd w:val="clear" w:color="auto" w:fill="auto"/>
          </w:tcPr>
          <w:p w14:paraId="28878B36" w14:textId="77777777" w:rsidR="00D55FC5" w:rsidRPr="00383506" w:rsidRDefault="00D55FC5" w:rsidP="00964C2E">
            <w:pPr>
              <w:ind w:right="-2"/>
              <w:rPr>
                <w:sz w:val="22"/>
                <w:szCs w:val="22"/>
              </w:rPr>
            </w:pPr>
          </w:p>
        </w:tc>
        <w:tc>
          <w:tcPr>
            <w:tcW w:w="8726" w:type="dxa"/>
            <w:gridSpan w:val="9"/>
            <w:shd w:val="clear" w:color="auto" w:fill="auto"/>
          </w:tcPr>
          <w:p w14:paraId="72F45B40" w14:textId="77777777" w:rsidR="00D55FC5" w:rsidRPr="00383506" w:rsidRDefault="00D55FC5" w:rsidP="00964C2E">
            <w:pPr>
              <w:ind w:right="-2"/>
              <w:jc w:val="center"/>
              <w:rPr>
                <w:sz w:val="22"/>
                <w:szCs w:val="22"/>
              </w:rPr>
            </w:pPr>
            <w:r w:rsidRPr="00383506">
              <w:rPr>
                <w:sz w:val="22"/>
                <w:szCs w:val="22"/>
              </w:rPr>
              <w:t xml:space="preserve">Население (тарифы указываются с учетом </w:t>
            </w:r>
            <w:proofErr w:type="gramStart"/>
            <w:r w:rsidRPr="00383506">
              <w:rPr>
                <w:sz w:val="22"/>
                <w:szCs w:val="22"/>
              </w:rPr>
              <w:t>НДС)*</w:t>
            </w:r>
            <w:proofErr w:type="gramEnd"/>
          </w:p>
        </w:tc>
      </w:tr>
      <w:tr w:rsidR="00D55FC5" w:rsidRPr="00383506" w14:paraId="7E521A2D" w14:textId="77777777" w:rsidTr="00964C2E">
        <w:trPr>
          <w:trHeight w:val="269"/>
          <w:jc w:val="center"/>
        </w:trPr>
        <w:tc>
          <w:tcPr>
            <w:tcW w:w="1500" w:type="dxa"/>
            <w:vMerge/>
            <w:shd w:val="clear" w:color="auto" w:fill="auto"/>
          </w:tcPr>
          <w:p w14:paraId="573B2AC1" w14:textId="77777777" w:rsidR="00D55FC5" w:rsidRPr="00383506" w:rsidRDefault="00D55FC5" w:rsidP="00964C2E">
            <w:pPr>
              <w:ind w:right="-2"/>
              <w:rPr>
                <w:sz w:val="22"/>
                <w:szCs w:val="22"/>
              </w:rPr>
            </w:pPr>
          </w:p>
        </w:tc>
        <w:tc>
          <w:tcPr>
            <w:tcW w:w="1636" w:type="dxa"/>
            <w:vMerge w:val="restart"/>
            <w:shd w:val="clear" w:color="auto" w:fill="auto"/>
            <w:vAlign w:val="center"/>
          </w:tcPr>
          <w:p w14:paraId="13E40C60" w14:textId="77777777" w:rsidR="00D55FC5" w:rsidRPr="00383506" w:rsidRDefault="00D55FC5" w:rsidP="00964C2E">
            <w:pPr>
              <w:ind w:left="-39" w:right="-101"/>
              <w:jc w:val="center"/>
              <w:rPr>
                <w:sz w:val="22"/>
                <w:szCs w:val="22"/>
              </w:rPr>
            </w:pPr>
            <w:r w:rsidRPr="00383506">
              <w:rPr>
                <w:sz w:val="22"/>
                <w:szCs w:val="22"/>
              </w:rPr>
              <w:t>Одноставочный</w:t>
            </w:r>
          </w:p>
          <w:p w14:paraId="2EBB85AF" w14:textId="77777777" w:rsidR="00D55FC5" w:rsidRPr="00383506" w:rsidRDefault="00D55FC5" w:rsidP="00964C2E">
            <w:pPr>
              <w:ind w:right="-2"/>
              <w:jc w:val="center"/>
              <w:rPr>
                <w:sz w:val="22"/>
                <w:szCs w:val="22"/>
              </w:rPr>
            </w:pPr>
            <w:r w:rsidRPr="00383506">
              <w:rPr>
                <w:sz w:val="22"/>
                <w:szCs w:val="22"/>
              </w:rPr>
              <w:t>руб./Гкал</w:t>
            </w:r>
          </w:p>
        </w:tc>
        <w:tc>
          <w:tcPr>
            <w:tcW w:w="1694" w:type="dxa"/>
            <w:shd w:val="clear" w:color="auto" w:fill="auto"/>
            <w:vAlign w:val="center"/>
          </w:tcPr>
          <w:p w14:paraId="6B045700" w14:textId="77777777" w:rsidR="00D55FC5" w:rsidRPr="00383506" w:rsidRDefault="00D55FC5" w:rsidP="00964C2E">
            <w:pPr>
              <w:ind w:right="-2"/>
              <w:jc w:val="center"/>
              <w:rPr>
                <w:sz w:val="22"/>
                <w:szCs w:val="22"/>
              </w:rPr>
            </w:pPr>
            <w:r w:rsidRPr="00383506">
              <w:rPr>
                <w:sz w:val="22"/>
                <w:szCs w:val="22"/>
              </w:rPr>
              <w:t>с 01.01.2019</w:t>
            </w:r>
          </w:p>
        </w:tc>
        <w:tc>
          <w:tcPr>
            <w:tcW w:w="1134" w:type="dxa"/>
            <w:shd w:val="clear" w:color="auto" w:fill="auto"/>
          </w:tcPr>
          <w:p w14:paraId="208A7F55" w14:textId="77777777" w:rsidR="00D55FC5" w:rsidRPr="00383506" w:rsidRDefault="00D55FC5" w:rsidP="00964C2E">
            <w:pPr>
              <w:rPr>
                <w:sz w:val="22"/>
                <w:szCs w:val="22"/>
              </w:rPr>
            </w:pPr>
            <w:r w:rsidRPr="00383506">
              <w:rPr>
                <w:sz w:val="22"/>
                <w:szCs w:val="22"/>
              </w:rPr>
              <w:t>1 895,35</w:t>
            </w:r>
          </w:p>
        </w:tc>
        <w:tc>
          <w:tcPr>
            <w:tcW w:w="852" w:type="dxa"/>
            <w:gridSpan w:val="2"/>
            <w:shd w:val="clear" w:color="auto" w:fill="auto"/>
            <w:vAlign w:val="center"/>
          </w:tcPr>
          <w:p w14:paraId="7C439BBE" w14:textId="77777777" w:rsidR="00D55FC5" w:rsidRPr="00383506" w:rsidRDefault="00D55FC5" w:rsidP="00964C2E">
            <w:pPr>
              <w:jc w:val="center"/>
              <w:rPr>
                <w:sz w:val="22"/>
                <w:szCs w:val="22"/>
              </w:rPr>
            </w:pPr>
            <w:r w:rsidRPr="00383506">
              <w:rPr>
                <w:sz w:val="22"/>
                <w:szCs w:val="22"/>
              </w:rPr>
              <w:t>x</w:t>
            </w:r>
          </w:p>
        </w:tc>
        <w:tc>
          <w:tcPr>
            <w:tcW w:w="818" w:type="dxa"/>
            <w:shd w:val="clear" w:color="auto" w:fill="auto"/>
            <w:vAlign w:val="center"/>
          </w:tcPr>
          <w:p w14:paraId="48BACD3F" w14:textId="77777777" w:rsidR="00D55FC5" w:rsidRPr="00383506" w:rsidRDefault="00D55FC5" w:rsidP="00964C2E">
            <w:pPr>
              <w:jc w:val="center"/>
              <w:rPr>
                <w:sz w:val="22"/>
                <w:szCs w:val="22"/>
              </w:rPr>
            </w:pPr>
            <w:r w:rsidRPr="00383506">
              <w:rPr>
                <w:sz w:val="22"/>
                <w:szCs w:val="22"/>
              </w:rPr>
              <w:t>x</w:t>
            </w:r>
          </w:p>
        </w:tc>
        <w:tc>
          <w:tcPr>
            <w:tcW w:w="954" w:type="dxa"/>
            <w:shd w:val="clear" w:color="auto" w:fill="auto"/>
            <w:vAlign w:val="center"/>
          </w:tcPr>
          <w:p w14:paraId="4160C23A"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38080AD4"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2794461A" w14:textId="77777777" w:rsidR="00D55FC5" w:rsidRPr="00383506" w:rsidRDefault="00D55FC5" w:rsidP="00964C2E">
            <w:pPr>
              <w:jc w:val="center"/>
              <w:rPr>
                <w:sz w:val="22"/>
                <w:szCs w:val="22"/>
              </w:rPr>
            </w:pPr>
            <w:r w:rsidRPr="00383506">
              <w:rPr>
                <w:sz w:val="22"/>
                <w:szCs w:val="22"/>
              </w:rPr>
              <w:t>x</w:t>
            </w:r>
          </w:p>
        </w:tc>
      </w:tr>
      <w:tr w:rsidR="00D55FC5" w:rsidRPr="00383506" w14:paraId="1449A8EB" w14:textId="77777777" w:rsidTr="00964C2E">
        <w:trPr>
          <w:trHeight w:val="146"/>
          <w:jc w:val="center"/>
        </w:trPr>
        <w:tc>
          <w:tcPr>
            <w:tcW w:w="1500" w:type="dxa"/>
            <w:vMerge/>
            <w:shd w:val="clear" w:color="auto" w:fill="auto"/>
          </w:tcPr>
          <w:p w14:paraId="2EC31C2C" w14:textId="77777777" w:rsidR="00D55FC5" w:rsidRPr="00383506" w:rsidRDefault="00D55FC5" w:rsidP="00964C2E">
            <w:pPr>
              <w:ind w:right="-2"/>
              <w:rPr>
                <w:sz w:val="22"/>
                <w:szCs w:val="22"/>
              </w:rPr>
            </w:pPr>
          </w:p>
        </w:tc>
        <w:tc>
          <w:tcPr>
            <w:tcW w:w="1636" w:type="dxa"/>
            <w:vMerge/>
            <w:shd w:val="clear" w:color="auto" w:fill="auto"/>
            <w:vAlign w:val="center"/>
          </w:tcPr>
          <w:p w14:paraId="0E1C8626" w14:textId="77777777" w:rsidR="00D55FC5" w:rsidRPr="00383506" w:rsidRDefault="00D55FC5" w:rsidP="00964C2E">
            <w:pPr>
              <w:ind w:left="-39" w:right="-101"/>
              <w:jc w:val="center"/>
              <w:rPr>
                <w:sz w:val="22"/>
                <w:szCs w:val="22"/>
              </w:rPr>
            </w:pPr>
          </w:p>
        </w:tc>
        <w:tc>
          <w:tcPr>
            <w:tcW w:w="1694" w:type="dxa"/>
            <w:shd w:val="clear" w:color="auto" w:fill="auto"/>
            <w:vAlign w:val="center"/>
          </w:tcPr>
          <w:p w14:paraId="77532230" w14:textId="77777777" w:rsidR="00D55FC5" w:rsidRPr="00383506" w:rsidRDefault="00D55FC5" w:rsidP="00964C2E">
            <w:pPr>
              <w:ind w:right="-2"/>
              <w:jc w:val="center"/>
              <w:rPr>
                <w:sz w:val="22"/>
                <w:szCs w:val="22"/>
              </w:rPr>
            </w:pPr>
            <w:r w:rsidRPr="00383506">
              <w:rPr>
                <w:sz w:val="22"/>
                <w:szCs w:val="22"/>
              </w:rPr>
              <w:t>с 01.07.2019</w:t>
            </w:r>
          </w:p>
        </w:tc>
        <w:tc>
          <w:tcPr>
            <w:tcW w:w="1134" w:type="dxa"/>
            <w:shd w:val="clear" w:color="auto" w:fill="auto"/>
          </w:tcPr>
          <w:p w14:paraId="4B538918" w14:textId="77777777" w:rsidR="00D55FC5" w:rsidRPr="00383506" w:rsidRDefault="00D55FC5" w:rsidP="00964C2E">
            <w:pPr>
              <w:rPr>
                <w:sz w:val="22"/>
                <w:szCs w:val="22"/>
              </w:rPr>
            </w:pPr>
            <w:r w:rsidRPr="00383506">
              <w:rPr>
                <w:sz w:val="22"/>
                <w:szCs w:val="22"/>
              </w:rPr>
              <w:t>2 122,79</w:t>
            </w:r>
          </w:p>
        </w:tc>
        <w:tc>
          <w:tcPr>
            <w:tcW w:w="852" w:type="dxa"/>
            <w:gridSpan w:val="2"/>
            <w:shd w:val="clear" w:color="auto" w:fill="auto"/>
            <w:vAlign w:val="center"/>
          </w:tcPr>
          <w:p w14:paraId="5EBF28B8" w14:textId="77777777" w:rsidR="00D55FC5" w:rsidRPr="00383506" w:rsidRDefault="00D55FC5" w:rsidP="00964C2E">
            <w:pPr>
              <w:jc w:val="center"/>
              <w:rPr>
                <w:sz w:val="22"/>
                <w:szCs w:val="22"/>
              </w:rPr>
            </w:pPr>
            <w:r w:rsidRPr="00383506">
              <w:rPr>
                <w:sz w:val="22"/>
                <w:szCs w:val="22"/>
              </w:rPr>
              <w:t>x</w:t>
            </w:r>
          </w:p>
        </w:tc>
        <w:tc>
          <w:tcPr>
            <w:tcW w:w="818" w:type="dxa"/>
            <w:shd w:val="clear" w:color="auto" w:fill="auto"/>
            <w:vAlign w:val="center"/>
          </w:tcPr>
          <w:p w14:paraId="668A143A" w14:textId="77777777" w:rsidR="00D55FC5" w:rsidRPr="00383506" w:rsidRDefault="00D55FC5" w:rsidP="00964C2E">
            <w:pPr>
              <w:jc w:val="center"/>
              <w:rPr>
                <w:sz w:val="22"/>
                <w:szCs w:val="22"/>
              </w:rPr>
            </w:pPr>
            <w:r w:rsidRPr="00383506">
              <w:rPr>
                <w:sz w:val="22"/>
                <w:szCs w:val="22"/>
              </w:rPr>
              <w:t>x</w:t>
            </w:r>
          </w:p>
        </w:tc>
        <w:tc>
          <w:tcPr>
            <w:tcW w:w="954" w:type="dxa"/>
            <w:shd w:val="clear" w:color="auto" w:fill="auto"/>
            <w:vAlign w:val="center"/>
          </w:tcPr>
          <w:p w14:paraId="5A36D8CC"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05280140"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6AC4A061" w14:textId="77777777" w:rsidR="00D55FC5" w:rsidRPr="00383506" w:rsidRDefault="00D55FC5" w:rsidP="00964C2E">
            <w:pPr>
              <w:jc w:val="center"/>
              <w:rPr>
                <w:sz w:val="22"/>
                <w:szCs w:val="22"/>
              </w:rPr>
            </w:pPr>
            <w:r w:rsidRPr="00383506">
              <w:rPr>
                <w:sz w:val="22"/>
                <w:szCs w:val="22"/>
              </w:rPr>
              <w:t>x</w:t>
            </w:r>
          </w:p>
        </w:tc>
      </w:tr>
      <w:tr w:rsidR="00D55FC5" w:rsidRPr="00383506" w14:paraId="6A609E24" w14:textId="77777777" w:rsidTr="00964C2E">
        <w:trPr>
          <w:trHeight w:val="163"/>
          <w:jc w:val="center"/>
        </w:trPr>
        <w:tc>
          <w:tcPr>
            <w:tcW w:w="1500" w:type="dxa"/>
            <w:vMerge/>
            <w:shd w:val="clear" w:color="auto" w:fill="auto"/>
          </w:tcPr>
          <w:p w14:paraId="68E206A0" w14:textId="77777777" w:rsidR="00D55FC5" w:rsidRPr="00383506" w:rsidRDefault="00D55FC5" w:rsidP="00964C2E">
            <w:pPr>
              <w:ind w:right="-2"/>
              <w:rPr>
                <w:sz w:val="22"/>
                <w:szCs w:val="22"/>
              </w:rPr>
            </w:pPr>
          </w:p>
        </w:tc>
        <w:tc>
          <w:tcPr>
            <w:tcW w:w="1636" w:type="dxa"/>
            <w:vMerge/>
            <w:shd w:val="clear" w:color="auto" w:fill="auto"/>
            <w:vAlign w:val="center"/>
          </w:tcPr>
          <w:p w14:paraId="42251E5D" w14:textId="77777777" w:rsidR="00D55FC5" w:rsidRPr="00383506" w:rsidRDefault="00D55FC5" w:rsidP="00964C2E">
            <w:pPr>
              <w:ind w:right="-2"/>
              <w:jc w:val="center"/>
              <w:rPr>
                <w:sz w:val="22"/>
                <w:szCs w:val="22"/>
              </w:rPr>
            </w:pPr>
          </w:p>
        </w:tc>
        <w:tc>
          <w:tcPr>
            <w:tcW w:w="1694" w:type="dxa"/>
            <w:shd w:val="clear" w:color="auto" w:fill="auto"/>
            <w:vAlign w:val="center"/>
          </w:tcPr>
          <w:p w14:paraId="250AA164" w14:textId="77777777" w:rsidR="00D55FC5" w:rsidRPr="00383506" w:rsidRDefault="00D55FC5" w:rsidP="00964C2E">
            <w:pPr>
              <w:ind w:right="-2"/>
              <w:jc w:val="center"/>
              <w:rPr>
                <w:sz w:val="22"/>
                <w:szCs w:val="22"/>
              </w:rPr>
            </w:pPr>
            <w:r w:rsidRPr="00383506">
              <w:rPr>
                <w:sz w:val="22"/>
                <w:szCs w:val="22"/>
              </w:rPr>
              <w:t>с 01.01.2020</w:t>
            </w:r>
          </w:p>
        </w:tc>
        <w:tc>
          <w:tcPr>
            <w:tcW w:w="1134" w:type="dxa"/>
            <w:shd w:val="clear" w:color="auto" w:fill="auto"/>
          </w:tcPr>
          <w:p w14:paraId="23DE375F" w14:textId="77777777" w:rsidR="00D55FC5" w:rsidRPr="00383506" w:rsidRDefault="00D55FC5" w:rsidP="00964C2E">
            <w:pPr>
              <w:rPr>
                <w:sz w:val="22"/>
                <w:szCs w:val="22"/>
              </w:rPr>
            </w:pPr>
            <w:r w:rsidRPr="00383506">
              <w:rPr>
                <w:sz w:val="22"/>
                <w:szCs w:val="22"/>
              </w:rPr>
              <w:t>2 122,79</w:t>
            </w:r>
          </w:p>
        </w:tc>
        <w:tc>
          <w:tcPr>
            <w:tcW w:w="852" w:type="dxa"/>
            <w:gridSpan w:val="2"/>
            <w:shd w:val="clear" w:color="auto" w:fill="auto"/>
            <w:vAlign w:val="center"/>
          </w:tcPr>
          <w:p w14:paraId="1EFEFA46" w14:textId="77777777" w:rsidR="00D55FC5" w:rsidRPr="00383506" w:rsidRDefault="00D55FC5" w:rsidP="00964C2E">
            <w:pPr>
              <w:jc w:val="center"/>
              <w:rPr>
                <w:sz w:val="22"/>
                <w:szCs w:val="22"/>
              </w:rPr>
            </w:pPr>
            <w:r w:rsidRPr="00383506">
              <w:rPr>
                <w:sz w:val="22"/>
                <w:szCs w:val="22"/>
              </w:rPr>
              <w:t>x</w:t>
            </w:r>
          </w:p>
        </w:tc>
        <w:tc>
          <w:tcPr>
            <w:tcW w:w="818" w:type="dxa"/>
            <w:shd w:val="clear" w:color="auto" w:fill="auto"/>
            <w:vAlign w:val="center"/>
          </w:tcPr>
          <w:p w14:paraId="36D42333" w14:textId="77777777" w:rsidR="00D55FC5" w:rsidRPr="00383506" w:rsidRDefault="00D55FC5" w:rsidP="00964C2E">
            <w:pPr>
              <w:jc w:val="center"/>
              <w:rPr>
                <w:sz w:val="22"/>
                <w:szCs w:val="22"/>
              </w:rPr>
            </w:pPr>
            <w:r w:rsidRPr="00383506">
              <w:rPr>
                <w:sz w:val="22"/>
                <w:szCs w:val="22"/>
              </w:rPr>
              <w:t>x</w:t>
            </w:r>
          </w:p>
        </w:tc>
        <w:tc>
          <w:tcPr>
            <w:tcW w:w="954" w:type="dxa"/>
            <w:shd w:val="clear" w:color="auto" w:fill="auto"/>
            <w:vAlign w:val="center"/>
          </w:tcPr>
          <w:p w14:paraId="03573838"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441463E8"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5D499186" w14:textId="77777777" w:rsidR="00D55FC5" w:rsidRPr="00383506" w:rsidRDefault="00D55FC5" w:rsidP="00964C2E">
            <w:pPr>
              <w:jc w:val="center"/>
              <w:rPr>
                <w:sz w:val="22"/>
                <w:szCs w:val="22"/>
              </w:rPr>
            </w:pPr>
            <w:r w:rsidRPr="00383506">
              <w:rPr>
                <w:sz w:val="22"/>
                <w:szCs w:val="22"/>
              </w:rPr>
              <w:t>x</w:t>
            </w:r>
          </w:p>
        </w:tc>
      </w:tr>
      <w:tr w:rsidR="00D55FC5" w:rsidRPr="00383506" w14:paraId="7E8055F8" w14:textId="77777777" w:rsidTr="00964C2E">
        <w:trPr>
          <w:trHeight w:val="181"/>
          <w:jc w:val="center"/>
        </w:trPr>
        <w:tc>
          <w:tcPr>
            <w:tcW w:w="1500" w:type="dxa"/>
            <w:vMerge/>
            <w:shd w:val="clear" w:color="auto" w:fill="auto"/>
          </w:tcPr>
          <w:p w14:paraId="179FAA77" w14:textId="77777777" w:rsidR="00D55FC5" w:rsidRPr="00383506" w:rsidRDefault="00D55FC5" w:rsidP="00964C2E">
            <w:pPr>
              <w:ind w:right="-2"/>
              <w:rPr>
                <w:sz w:val="22"/>
                <w:szCs w:val="22"/>
              </w:rPr>
            </w:pPr>
          </w:p>
        </w:tc>
        <w:tc>
          <w:tcPr>
            <w:tcW w:w="1636" w:type="dxa"/>
            <w:vMerge/>
            <w:shd w:val="clear" w:color="auto" w:fill="auto"/>
            <w:vAlign w:val="center"/>
          </w:tcPr>
          <w:p w14:paraId="635B5379" w14:textId="77777777" w:rsidR="00D55FC5" w:rsidRPr="00383506" w:rsidRDefault="00D55FC5" w:rsidP="00964C2E">
            <w:pPr>
              <w:ind w:right="-2"/>
              <w:jc w:val="center"/>
              <w:rPr>
                <w:sz w:val="22"/>
                <w:szCs w:val="22"/>
              </w:rPr>
            </w:pPr>
          </w:p>
        </w:tc>
        <w:tc>
          <w:tcPr>
            <w:tcW w:w="1694" w:type="dxa"/>
            <w:shd w:val="clear" w:color="auto" w:fill="auto"/>
            <w:vAlign w:val="center"/>
          </w:tcPr>
          <w:p w14:paraId="419E244B" w14:textId="77777777" w:rsidR="00D55FC5" w:rsidRPr="00383506" w:rsidRDefault="00D55FC5" w:rsidP="00964C2E">
            <w:pPr>
              <w:ind w:right="-2"/>
              <w:jc w:val="center"/>
              <w:rPr>
                <w:sz w:val="22"/>
                <w:szCs w:val="22"/>
              </w:rPr>
            </w:pPr>
            <w:r w:rsidRPr="00383506">
              <w:rPr>
                <w:sz w:val="22"/>
                <w:szCs w:val="22"/>
              </w:rPr>
              <w:t>с 01.07.2020</w:t>
            </w:r>
          </w:p>
        </w:tc>
        <w:tc>
          <w:tcPr>
            <w:tcW w:w="1134" w:type="dxa"/>
            <w:shd w:val="clear" w:color="auto" w:fill="auto"/>
          </w:tcPr>
          <w:p w14:paraId="6AE33B31" w14:textId="77777777" w:rsidR="00D55FC5" w:rsidRPr="00383506" w:rsidRDefault="00D55FC5" w:rsidP="00964C2E">
            <w:pPr>
              <w:rPr>
                <w:sz w:val="22"/>
                <w:szCs w:val="22"/>
              </w:rPr>
            </w:pPr>
            <w:r w:rsidRPr="00383506">
              <w:rPr>
                <w:sz w:val="22"/>
                <w:szCs w:val="22"/>
              </w:rPr>
              <w:t>2 376,47</w:t>
            </w:r>
          </w:p>
        </w:tc>
        <w:tc>
          <w:tcPr>
            <w:tcW w:w="852" w:type="dxa"/>
            <w:gridSpan w:val="2"/>
            <w:shd w:val="clear" w:color="auto" w:fill="auto"/>
            <w:vAlign w:val="center"/>
          </w:tcPr>
          <w:p w14:paraId="2A62C0DC" w14:textId="77777777" w:rsidR="00D55FC5" w:rsidRPr="00383506" w:rsidRDefault="00D55FC5" w:rsidP="00964C2E">
            <w:pPr>
              <w:jc w:val="center"/>
              <w:rPr>
                <w:sz w:val="22"/>
                <w:szCs w:val="22"/>
              </w:rPr>
            </w:pPr>
            <w:r w:rsidRPr="00383506">
              <w:rPr>
                <w:sz w:val="22"/>
                <w:szCs w:val="22"/>
              </w:rPr>
              <w:t>x</w:t>
            </w:r>
          </w:p>
        </w:tc>
        <w:tc>
          <w:tcPr>
            <w:tcW w:w="818" w:type="dxa"/>
            <w:shd w:val="clear" w:color="auto" w:fill="auto"/>
            <w:vAlign w:val="center"/>
          </w:tcPr>
          <w:p w14:paraId="298D8DB7" w14:textId="77777777" w:rsidR="00D55FC5" w:rsidRPr="00383506" w:rsidRDefault="00D55FC5" w:rsidP="00964C2E">
            <w:pPr>
              <w:jc w:val="center"/>
              <w:rPr>
                <w:sz w:val="22"/>
                <w:szCs w:val="22"/>
              </w:rPr>
            </w:pPr>
            <w:r w:rsidRPr="00383506">
              <w:rPr>
                <w:sz w:val="22"/>
                <w:szCs w:val="22"/>
              </w:rPr>
              <w:t>x</w:t>
            </w:r>
          </w:p>
        </w:tc>
        <w:tc>
          <w:tcPr>
            <w:tcW w:w="954" w:type="dxa"/>
            <w:shd w:val="clear" w:color="auto" w:fill="auto"/>
            <w:vAlign w:val="center"/>
          </w:tcPr>
          <w:p w14:paraId="36827E7F"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473B9FE2"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55718175" w14:textId="77777777" w:rsidR="00D55FC5" w:rsidRPr="00383506" w:rsidRDefault="00D55FC5" w:rsidP="00964C2E">
            <w:pPr>
              <w:jc w:val="center"/>
              <w:rPr>
                <w:sz w:val="22"/>
                <w:szCs w:val="22"/>
              </w:rPr>
            </w:pPr>
            <w:r w:rsidRPr="00383506">
              <w:rPr>
                <w:sz w:val="22"/>
                <w:szCs w:val="22"/>
              </w:rPr>
              <w:t>x</w:t>
            </w:r>
          </w:p>
        </w:tc>
      </w:tr>
      <w:tr w:rsidR="00D55FC5" w:rsidRPr="00383506" w14:paraId="2FC387E1" w14:textId="77777777" w:rsidTr="00964C2E">
        <w:trPr>
          <w:trHeight w:val="199"/>
          <w:jc w:val="center"/>
        </w:trPr>
        <w:tc>
          <w:tcPr>
            <w:tcW w:w="1500" w:type="dxa"/>
            <w:vMerge/>
            <w:shd w:val="clear" w:color="auto" w:fill="auto"/>
          </w:tcPr>
          <w:p w14:paraId="1C6EFD96" w14:textId="77777777" w:rsidR="00D55FC5" w:rsidRPr="00383506" w:rsidRDefault="00D55FC5" w:rsidP="00964C2E">
            <w:pPr>
              <w:ind w:right="-2"/>
              <w:rPr>
                <w:sz w:val="22"/>
                <w:szCs w:val="22"/>
              </w:rPr>
            </w:pPr>
          </w:p>
        </w:tc>
        <w:tc>
          <w:tcPr>
            <w:tcW w:w="1636" w:type="dxa"/>
            <w:vMerge/>
            <w:shd w:val="clear" w:color="auto" w:fill="auto"/>
            <w:vAlign w:val="center"/>
          </w:tcPr>
          <w:p w14:paraId="69032BF2" w14:textId="77777777" w:rsidR="00D55FC5" w:rsidRPr="00383506" w:rsidRDefault="00D55FC5" w:rsidP="00964C2E">
            <w:pPr>
              <w:ind w:right="-2"/>
              <w:jc w:val="center"/>
              <w:rPr>
                <w:sz w:val="22"/>
                <w:szCs w:val="22"/>
              </w:rPr>
            </w:pPr>
          </w:p>
        </w:tc>
        <w:tc>
          <w:tcPr>
            <w:tcW w:w="1694" w:type="dxa"/>
            <w:shd w:val="clear" w:color="auto" w:fill="auto"/>
            <w:vAlign w:val="center"/>
          </w:tcPr>
          <w:p w14:paraId="39B9D58E" w14:textId="77777777" w:rsidR="00D55FC5" w:rsidRPr="00383506" w:rsidRDefault="00D55FC5" w:rsidP="00964C2E">
            <w:pPr>
              <w:ind w:right="-2"/>
              <w:jc w:val="center"/>
              <w:rPr>
                <w:sz w:val="22"/>
                <w:szCs w:val="22"/>
              </w:rPr>
            </w:pPr>
            <w:r w:rsidRPr="00383506">
              <w:rPr>
                <w:sz w:val="22"/>
                <w:szCs w:val="22"/>
              </w:rPr>
              <w:t>с 01.01.2021</w:t>
            </w:r>
          </w:p>
        </w:tc>
        <w:tc>
          <w:tcPr>
            <w:tcW w:w="1134" w:type="dxa"/>
            <w:shd w:val="clear" w:color="auto" w:fill="auto"/>
          </w:tcPr>
          <w:p w14:paraId="29427EFB" w14:textId="77777777" w:rsidR="00D55FC5" w:rsidRPr="00383506" w:rsidRDefault="00D55FC5" w:rsidP="00964C2E">
            <w:pPr>
              <w:rPr>
                <w:sz w:val="22"/>
                <w:szCs w:val="22"/>
              </w:rPr>
            </w:pPr>
            <w:r w:rsidRPr="00383506">
              <w:rPr>
                <w:sz w:val="22"/>
                <w:szCs w:val="22"/>
              </w:rPr>
              <w:t>2 376,47</w:t>
            </w:r>
          </w:p>
        </w:tc>
        <w:tc>
          <w:tcPr>
            <w:tcW w:w="852" w:type="dxa"/>
            <w:gridSpan w:val="2"/>
            <w:shd w:val="clear" w:color="auto" w:fill="auto"/>
            <w:vAlign w:val="center"/>
          </w:tcPr>
          <w:p w14:paraId="770E2737" w14:textId="77777777" w:rsidR="00D55FC5" w:rsidRPr="00383506" w:rsidRDefault="00D55FC5" w:rsidP="00964C2E">
            <w:pPr>
              <w:jc w:val="center"/>
              <w:rPr>
                <w:sz w:val="22"/>
                <w:szCs w:val="22"/>
              </w:rPr>
            </w:pPr>
            <w:r w:rsidRPr="00383506">
              <w:rPr>
                <w:sz w:val="22"/>
                <w:szCs w:val="22"/>
              </w:rPr>
              <w:t>x</w:t>
            </w:r>
          </w:p>
        </w:tc>
        <w:tc>
          <w:tcPr>
            <w:tcW w:w="818" w:type="dxa"/>
            <w:shd w:val="clear" w:color="auto" w:fill="auto"/>
            <w:vAlign w:val="center"/>
          </w:tcPr>
          <w:p w14:paraId="7503667C" w14:textId="77777777" w:rsidR="00D55FC5" w:rsidRPr="00383506" w:rsidRDefault="00D55FC5" w:rsidP="00964C2E">
            <w:pPr>
              <w:jc w:val="center"/>
              <w:rPr>
                <w:sz w:val="22"/>
                <w:szCs w:val="22"/>
              </w:rPr>
            </w:pPr>
            <w:r w:rsidRPr="00383506">
              <w:rPr>
                <w:sz w:val="22"/>
                <w:szCs w:val="22"/>
              </w:rPr>
              <w:t>x</w:t>
            </w:r>
          </w:p>
        </w:tc>
        <w:tc>
          <w:tcPr>
            <w:tcW w:w="954" w:type="dxa"/>
            <w:shd w:val="clear" w:color="auto" w:fill="auto"/>
            <w:vAlign w:val="center"/>
          </w:tcPr>
          <w:p w14:paraId="1E7F867B"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1D56D1A9"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26B603FB" w14:textId="77777777" w:rsidR="00D55FC5" w:rsidRPr="00383506" w:rsidRDefault="00D55FC5" w:rsidP="00964C2E">
            <w:pPr>
              <w:jc w:val="center"/>
              <w:rPr>
                <w:sz w:val="22"/>
                <w:szCs w:val="22"/>
              </w:rPr>
            </w:pPr>
            <w:r w:rsidRPr="00383506">
              <w:rPr>
                <w:sz w:val="22"/>
                <w:szCs w:val="22"/>
              </w:rPr>
              <w:t>x</w:t>
            </w:r>
          </w:p>
        </w:tc>
      </w:tr>
      <w:tr w:rsidR="00D55FC5" w:rsidRPr="00383506" w14:paraId="681EB74C" w14:textId="77777777" w:rsidTr="00964C2E">
        <w:trPr>
          <w:trHeight w:val="217"/>
          <w:jc w:val="center"/>
        </w:trPr>
        <w:tc>
          <w:tcPr>
            <w:tcW w:w="1500" w:type="dxa"/>
            <w:vMerge/>
            <w:shd w:val="clear" w:color="auto" w:fill="auto"/>
          </w:tcPr>
          <w:p w14:paraId="7B409874" w14:textId="77777777" w:rsidR="00D55FC5" w:rsidRPr="00383506" w:rsidRDefault="00D55FC5" w:rsidP="00964C2E">
            <w:pPr>
              <w:ind w:right="-2"/>
              <w:rPr>
                <w:sz w:val="22"/>
                <w:szCs w:val="22"/>
              </w:rPr>
            </w:pPr>
          </w:p>
        </w:tc>
        <w:tc>
          <w:tcPr>
            <w:tcW w:w="1636" w:type="dxa"/>
            <w:vMerge/>
            <w:shd w:val="clear" w:color="auto" w:fill="auto"/>
            <w:vAlign w:val="center"/>
          </w:tcPr>
          <w:p w14:paraId="7825928C" w14:textId="77777777" w:rsidR="00D55FC5" w:rsidRPr="00383506" w:rsidRDefault="00D55FC5" w:rsidP="00964C2E">
            <w:pPr>
              <w:ind w:right="-2"/>
              <w:jc w:val="center"/>
              <w:rPr>
                <w:sz w:val="22"/>
                <w:szCs w:val="22"/>
              </w:rPr>
            </w:pPr>
          </w:p>
        </w:tc>
        <w:tc>
          <w:tcPr>
            <w:tcW w:w="1694" w:type="dxa"/>
            <w:shd w:val="clear" w:color="auto" w:fill="auto"/>
            <w:vAlign w:val="center"/>
          </w:tcPr>
          <w:p w14:paraId="5474012A" w14:textId="77777777" w:rsidR="00D55FC5" w:rsidRPr="00383506" w:rsidRDefault="00D55FC5" w:rsidP="00964C2E">
            <w:pPr>
              <w:ind w:right="-2"/>
              <w:jc w:val="center"/>
              <w:rPr>
                <w:sz w:val="22"/>
                <w:szCs w:val="22"/>
              </w:rPr>
            </w:pPr>
            <w:r w:rsidRPr="00383506">
              <w:rPr>
                <w:sz w:val="22"/>
                <w:szCs w:val="22"/>
              </w:rPr>
              <w:t>с 01.07.2021</w:t>
            </w:r>
          </w:p>
        </w:tc>
        <w:tc>
          <w:tcPr>
            <w:tcW w:w="1134" w:type="dxa"/>
            <w:shd w:val="clear" w:color="auto" w:fill="auto"/>
          </w:tcPr>
          <w:p w14:paraId="015D8F4A" w14:textId="77777777" w:rsidR="00D55FC5" w:rsidRPr="00383506" w:rsidRDefault="00D55FC5" w:rsidP="00964C2E">
            <w:pPr>
              <w:rPr>
                <w:sz w:val="22"/>
                <w:szCs w:val="22"/>
              </w:rPr>
            </w:pPr>
            <w:r w:rsidRPr="00383506">
              <w:rPr>
                <w:sz w:val="22"/>
                <w:szCs w:val="22"/>
              </w:rPr>
              <w:t>2 213,18</w:t>
            </w:r>
          </w:p>
        </w:tc>
        <w:tc>
          <w:tcPr>
            <w:tcW w:w="852" w:type="dxa"/>
            <w:gridSpan w:val="2"/>
            <w:shd w:val="clear" w:color="auto" w:fill="auto"/>
            <w:vAlign w:val="center"/>
          </w:tcPr>
          <w:p w14:paraId="7D4EB3FD" w14:textId="77777777" w:rsidR="00D55FC5" w:rsidRPr="00383506" w:rsidRDefault="00D55FC5" w:rsidP="00964C2E">
            <w:pPr>
              <w:jc w:val="center"/>
              <w:rPr>
                <w:sz w:val="22"/>
                <w:szCs w:val="22"/>
              </w:rPr>
            </w:pPr>
            <w:r w:rsidRPr="00383506">
              <w:rPr>
                <w:sz w:val="22"/>
                <w:szCs w:val="22"/>
              </w:rPr>
              <w:t>x</w:t>
            </w:r>
          </w:p>
        </w:tc>
        <w:tc>
          <w:tcPr>
            <w:tcW w:w="818" w:type="dxa"/>
            <w:shd w:val="clear" w:color="auto" w:fill="auto"/>
            <w:vAlign w:val="center"/>
          </w:tcPr>
          <w:p w14:paraId="4F5BF443" w14:textId="77777777" w:rsidR="00D55FC5" w:rsidRPr="00383506" w:rsidRDefault="00D55FC5" w:rsidP="00964C2E">
            <w:pPr>
              <w:jc w:val="center"/>
              <w:rPr>
                <w:sz w:val="22"/>
                <w:szCs w:val="22"/>
              </w:rPr>
            </w:pPr>
            <w:r w:rsidRPr="00383506">
              <w:rPr>
                <w:sz w:val="22"/>
                <w:szCs w:val="22"/>
              </w:rPr>
              <w:t>x</w:t>
            </w:r>
          </w:p>
        </w:tc>
        <w:tc>
          <w:tcPr>
            <w:tcW w:w="954" w:type="dxa"/>
            <w:shd w:val="clear" w:color="auto" w:fill="auto"/>
            <w:vAlign w:val="center"/>
          </w:tcPr>
          <w:p w14:paraId="15B67D64"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14F53102"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1D65DEBD" w14:textId="77777777" w:rsidR="00D55FC5" w:rsidRPr="00383506" w:rsidRDefault="00D55FC5" w:rsidP="00964C2E">
            <w:pPr>
              <w:jc w:val="center"/>
              <w:rPr>
                <w:sz w:val="22"/>
                <w:szCs w:val="22"/>
              </w:rPr>
            </w:pPr>
            <w:r w:rsidRPr="00383506">
              <w:rPr>
                <w:sz w:val="22"/>
                <w:szCs w:val="22"/>
              </w:rPr>
              <w:t>x</w:t>
            </w:r>
          </w:p>
        </w:tc>
      </w:tr>
      <w:tr w:rsidR="00D55FC5" w:rsidRPr="00383506" w14:paraId="4F6745F4" w14:textId="77777777" w:rsidTr="00964C2E">
        <w:trPr>
          <w:trHeight w:val="249"/>
          <w:jc w:val="center"/>
        </w:trPr>
        <w:tc>
          <w:tcPr>
            <w:tcW w:w="1500" w:type="dxa"/>
            <w:vMerge/>
            <w:shd w:val="clear" w:color="auto" w:fill="auto"/>
          </w:tcPr>
          <w:p w14:paraId="7D6AD91D" w14:textId="77777777" w:rsidR="00D55FC5" w:rsidRPr="00383506" w:rsidRDefault="00D55FC5" w:rsidP="00964C2E">
            <w:pPr>
              <w:ind w:right="-2"/>
              <w:rPr>
                <w:sz w:val="22"/>
                <w:szCs w:val="22"/>
              </w:rPr>
            </w:pPr>
          </w:p>
        </w:tc>
        <w:tc>
          <w:tcPr>
            <w:tcW w:w="1636" w:type="dxa"/>
            <w:vMerge/>
            <w:shd w:val="clear" w:color="auto" w:fill="auto"/>
          </w:tcPr>
          <w:p w14:paraId="07182D11" w14:textId="77777777" w:rsidR="00D55FC5" w:rsidRPr="00383506" w:rsidRDefault="00D55FC5" w:rsidP="00964C2E">
            <w:pPr>
              <w:ind w:right="-2"/>
              <w:jc w:val="center"/>
              <w:rPr>
                <w:sz w:val="22"/>
                <w:szCs w:val="22"/>
              </w:rPr>
            </w:pPr>
          </w:p>
        </w:tc>
        <w:tc>
          <w:tcPr>
            <w:tcW w:w="1694" w:type="dxa"/>
            <w:shd w:val="clear" w:color="auto" w:fill="auto"/>
            <w:vAlign w:val="center"/>
          </w:tcPr>
          <w:p w14:paraId="45859EA5" w14:textId="77777777" w:rsidR="00D55FC5" w:rsidRPr="00383506" w:rsidRDefault="00D55FC5" w:rsidP="00964C2E">
            <w:pPr>
              <w:ind w:right="-2"/>
              <w:jc w:val="center"/>
              <w:rPr>
                <w:sz w:val="22"/>
                <w:szCs w:val="22"/>
              </w:rPr>
            </w:pPr>
            <w:r w:rsidRPr="00383506">
              <w:rPr>
                <w:sz w:val="22"/>
                <w:szCs w:val="22"/>
              </w:rPr>
              <w:t>с 01.01.2022</w:t>
            </w:r>
          </w:p>
        </w:tc>
        <w:tc>
          <w:tcPr>
            <w:tcW w:w="1134" w:type="dxa"/>
            <w:shd w:val="clear" w:color="auto" w:fill="auto"/>
          </w:tcPr>
          <w:p w14:paraId="322405FF" w14:textId="77777777" w:rsidR="00D55FC5" w:rsidRPr="00383506" w:rsidRDefault="00D55FC5" w:rsidP="00964C2E">
            <w:pPr>
              <w:rPr>
                <w:sz w:val="22"/>
                <w:szCs w:val="22"/>
              </w:rPr>
            </w:pPr>
            <w:r w:rsidRPr="00383506">
              <w:rPr>
                <w:sz w:val="22"/>
                <w:szCs w:val="22"/>
              </w:rPr>
              <w:t>2 213,18</w:t>
            </w:r>
          </w:p>
        </w:tc>
        <w:tc>
          <w:tcPr>
            <w:tcW w:w="852" w:type="dxa"/>
            <w:gridSpan w:val="2"/>
            <w:shd w:val="clear" w:color="auto" w:fill="auto"/>
            <w:vAlign w:val="center"/>
          </w:tcPr>
          <w:p w14:paraId="2B06CA40" w14:textId="77777777" w:rsidR="00D55FC5" w:rsidRPr="00383506" w:rsidRDefault="00D55FC5" w:rsidP="00964C2E">
            <w:pPr>
              <w:jc w:val="center"/>
              <w:rPr>
                <w:sz w:val="22"/>
                <w:szCs w:val="22"/>
              </w:rPr>
            </w:pPr>
            <w:r w:rsidRPr="00383506">
              <w:rPr>
                <w:sz w:val="22"/>
                <w:szCs w:val="22"/>
              </w:rPr>
              <w:t>x</w:t>
            </w:r>
          </w:p>
        </w:tc>
        <w:tc>
          <w:tcPr>
            <w:tcW w:w="818" w:type="dxa"/>
            <w:shd w:val="clear" w:color="auto" w:fill="auto"/>
            <w:vAlign w:val="center"/>
          </w:tcPr>
          <w:p w14:paraId="3E89BF15" w14:textId="77777777" w:rsidR="00D55FC5" w:rsidRPr="00383506" w:rsidRDefault="00D55FC5" w:rsidP="00964C2E">
            <w:pPr>
              <w:jc w:val="center"/>
              <w:rPr>
                <w:sz w:val="22"/>
                <w:szCs w:val="22"/>
              </w:rPr>
            </w:pPr>
            <w:r w:rsidRPr="00383506">
              <w:rPr>
                <w:sz w:val="22"/>
                <w:szCs w:val="22"/>
              </w:rPr>
              <w:t>x</w:t>
            </w:r>
          </w:p>
        </w:tc>
        <w:tc>
          <w:tcPr>
            <w:tcW w:w="954" w:type="dxa"/>
            <w:shd w:val="clear" w:color="auto" w:fill="auto"/>
            <w:vAlign w:val="center"/>
          </w:tcPr>
          <w:p w14:paraId="45746D8F"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1E9BD421"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5B25ACE9" w14:textId="77777777" w:rsidR="00D55FC5" w:rsidRPr="00383506" w:rsidRDefault="00D55FC5" w:rsidP="00964C2E">
            <w:pPr>
              <w:jc w:val="center"/>
              <w:rPr>
                <w:sz w:val="22"/>
                <w:szCs w:val="22"/>
              </w:rPr>
            </w:pPr>
            <w:r w:rsidRPr="00383506">
              <w:rPr>
                <w:sz w:val="22"/>
                <w:szCs w:val="22"/>
              </w:rPr>
              <w:t>x</w:t>
            </w:r>
          </w:p>
        </w:tc>
      </w:tr>
      <w:tr w:rsidR="00D55FC5" w:rsidRPr="00383506" w14:paraId="0B76D326" w14:textId="77777777" w:rsidTr="00964C2E">
        <w:trPr>
          <w:trHeight w:val="267"/>
          <w:jc w:val="center"/>
        </w:trPr>
        <w:tc>
          <w:tcPr>
            <w:tcW w:w="1500" w:type="dxa"/>
            <w:vMerge/>
            <w:shd w:val="clear" w:color="auto" w:fill="auto"/>
          </w:tcPr>
          <w:p w14:paraId="47F37D47" w14:textId="77777777" w:rsidR="00D55FC5" w:rsidRPr="00383506" w:rsidRDefault="00D55FC5" w:rsidP="00964C2E">
            <w:pPr>
              <w:ind w:right="-2"/>
              <w:rPr>
                <w:sz w:val="22"/>
                <w:szCs w:val="22"/>
              </w:rPr>
            </w:pPr>
          </w:p>
        </w:tc>
        <w:tc>
          <w:tcPr>
            <w:tcW w:w="1636" w:type="dxa"/>
            <w:vMerge/>
            <w:shd w:val="clear" w:color="auto" w:fill="auto"/>
          </w:tcPr>
          <w:p w14:paraId="6319EC40" w14:textId="77777777" w:rsidR="00D55FC5" w:rsidRPr="00383506" w:rsidRDefault="00D55FC5" w:rsidP="00964C2E">
            <w:pPr>
              <w:ind w:right="-2"/>
              <w:jc w:val="center"/>
              <w:rPr>
                <w:sz w:val="22"/>
                <w:szCs w:val="22"/>
              </w:rPr>
            </w:pPr>
          </w:p>
        </w:tc>
        <w:tc>
          <w:tcPr>
            <w:tcW w:w="1694" w:type="dxa"/>
            <w:shd w:val="clear" w:color="auto" w:fill="auto"/>
            <w:vAlign w:val="center"/>
          </w:tcPr>
          <w:p w14:paraId="74893CD2" w14:textId="77777777" w:rsidR="00D55FC5" w:rsidRPr="00383506" w:rsidRDefault="00D55FC5" w:rsidP="00964C2E">
            <w:pPr>
              <w:ind w:right="-2"/>
              <w:jc w:val="center"/>
              <w:rPr>
                <w:sz w:val="22"/>
                <w:szCs w:val="22"/>
              </w:rPr>
            </w:pPr>
            <w:r w:rsidRPr="00383506">
              <w:rPr>
                <w:sz w:val="22"/>
                <w:szCs w:val="22"/>
              </w:rPr>
              <w:t>с 01.07.2022</w:t>
            </w:r>
          </w:p>
        </w:tc>
        <w:tc>
          <w:tcPr>
            <w:tcW w:w="1134" w:type="dxa"/>
            <w:shd w:val="clear" w:color="auto" w:fill="auto"/>
          </w:tcPr>
          <w:p w14:paraId="4FEF41DE" w14:textId="77777777" w:rsidR="00D55FC5" w:rsidRPr="00383506" w:rsidRDefault="00D55FC5" w:rsidP="00964C2E">
            <w:pPr>
              <w:rPr>
                <w:sz w:val="22"/>
                <w:szCs w:val="22"/>
              </w:rPr>
            </w:pPr>
            <w:r w:rsidRPr="00383506">
              <w:rPr>
                <w:sz w:val="22"/>
                <w:szCs w:val="22"/>
              </w:rPr>
              <w:t>2 571,18</w:t>
            </w:r>
          </w:p>
        </w:tc>
        <w:tc>
          <w:tcPr>
            <w:tcW w:w="852" w:type="dxa"/>
            <w:gridSpan w:val="2"/>
            <w:shd w:val="clear" w:color="auto" w:fill="auto"/>
            <w:vAlign w:val="center"/>
          </w:tcPr>
          <w:p w14:paraId="28BECBF9" w14:textId="77777777" w:rsidR="00D55FC5" w:rsidRPr="00383506" w:rsidRDefault="00D55FC5" w:rsidP="00964C2E">
            <w:pPr>
              <w:jc w:val="center"/>
              <w:rPr>
                <w:sz w:val="22"/>
                <w:szCs w:val="22"/>
              </w:rPr>
            </w:pPr>
            <w:r w:rsidRPr="00383506">
              <w:rPr>
                <w:sz w:val="22"/>
                <w:szCs w:val="22"/>
              </w:rPr>
              <w:t>x</w:t>
            </w:r>
          </w:p>
        </w:tc>
        <w:tc>
          <w:tcPr>
            <w:tcW w:w="818" w:type="dxa"/>
            <w:shd w:val="clear" w:color="auto" w:fill="auto"/>
            <w:vAlign w:val="center"/>
          </w:tcPr>
          <w:p w14:paraId="3AA3DFA2" w14:textId="77777777" w:rsidR="00D55FC5" w:rsidRPr="00383506" w:rsidRDefault="00D55FC5" w:rsidP="00964C2E">
            <w:pPr>
              <w:jc w:val="center"/>
              <w:rPr>
                <w:sz w:val="22"/>
                <w:szCs w:val="22"/>
              </w:rPr>
            </w:pPr>
            <w:r w:rsidRPr="00383506">
              <w:rPr>
                <w:sz w:val="22"/>
                <w:szCs w:val="22"/>
              </w:rPr>
              <w:t>x</w:t>
            </w:r>
          </w:p>
        </w:tc>
        <w:tc>
          <w:tcPr>
            <w:tcW w:w="954" w:type="dxa"/>
            <w:shd w:val="clear" w:color="auto" w:fill="auto"/>
            <w:vAlign w:val="center"/>
          </w:tcPr>
          <w:p w14:paraId="3BC70AF7"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5DFC79A6"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39D3BFEE" w14:textId="77777777" w:rsidR="00D55FC5" w:rsidRPr="00383506" w:rsidRDefault="00D55FC5" w:rsidP="00964C2E">
            <w:pPr>
              <w:jc w:val="center"/>
              <w:rPr>
                <w:sz w:val="22"/>
                <w:szCs w:val="22"/>
              </w:rPr>
            </w:pPr>
            <w:r w:rsidRPr="00383506">
              <w:rPr>
                <w:sz w:val="22"/>
                <w:szCs w:val="22"/>
              </w:rPr>
              <w:t>x</w:t>
            </w:r>
          </w:p>
        </w:tc>
      </w:tr>
      <w:tr w:rsidR="00D55FC5" w:rsidRPr="00383506" w14:paraId="1DB9B9C5" w14:textId="77777777" w:rsidTr="00964C2E">
        <w:trPr>
          <w:trHeight w:val="271"/>
          <w:jc w:val="center"/>
        </w:trPr>
        <w:tc>
          <w:tcPr>
            <w:tcW w:w="1500" w:type="dxa"/>
            <w:vMerge/>
            <w:shd w:val="clear" w:color="auto" w:fill="auto"/>
          </w:tcPr>
          <w:p w14:paraId="688F096E" w14:textId="77777777" w:rsidR="00D55FC5" w:rsidRPr="00383506" w:rsidRDefault="00D55FC5" w:rsidP="00964C2E">
            <w:pPr>
              <w:ind w:right="-2"/>
              <w:rPr>
                <w:sz w:val="22"/>
                <w:szCs w:val="22"/>
              </w:rPr>
            </w:pPr>
          </w:p>
        </w:tc>
        <w:tc>
          <w:tcPr>
            <w:tcW w:w="1636" w:type="dxa"/>
            <w:vMerge/>
            <w:shd w:val="clear" w:color="auto" w:fill="auto"/>
          </w:tcPr>
          <w:p w14:paraId="5269BCBE" w14:textId="77777777" w:rsidR="00D55FC5" w:rsidRPr="00383506" w:rsidRDefault="00D55FC5" w:rsidP="00964C2E">
            <w:pPr>
              <w:ind w:right="-2"/>
              <w:jc w:val="center"/>
              <w:rPr>
                <w:sz w:val="22"/>
                <w:szCs w:val="22"/>
              </w:rPr>
            </w:pPr>
          </w:p>
        </w:tc>
        <w:tc>
          <w:tcPr>
            <w:tcW w:w="1694" w:type="dxa"/>
            <w:shd w:val="clear" w:color="auto" w:fill="auto"/>
            <w:vAlign w:val="center"/>
          </w:tcPr>
          <w:p w14:paraId="3D7AA18F" w14:textId="77777777" w:rsidR="00D55FC5" w:rsidRPr="00383506" w:rsidRDefault="00D55FC5" w:rsidP="00964C2E">
            <w:pPr>
              <w:ind w:right="-2"/>
              <w:jc w:val="center"/>
              <w:rPr>
                <w:sz w:val="22"/>
                <w:szCs w:val="22"/>
              </w:rPr>
            </w:pPr>
            <w:r w:rsidRPr="00383506">
              <w:rPr>
                <w:sz w:val="22"/>
                <w:szCs w:val="22"/>
              </w:rPr>
              <w:t>с 01.01.2023</w:t>
            </w:r>
          </w:p>
        </w:tc>
        <w:tc>
          <w:tcPr>
            <w:tcW w:w="1134" w:type="dxa"/>
            <w:shd w:val="clear" w:color="auto" w:fill="auto"/>
          </w:tcPr>
          <w:p w14:paraId="2494D14E" w14:textId="77777777" w:rsidR="00D55FC5" w:rsidRPr="00383506" w:rsidRDefault="00D55FC5" w:rsidP="00964C2E">
            <w:pPr>
              <w:rPr>
                <w:sz w:val="22"/>
                <w:szCs w:val="22"/>
              </w:rPr>
            </w:pPr>
            <w:r w:rsidRPr="00383506">
              <w:rPr>
                <w:sz w:val="22"/>
                <w:szCs w:val="22"/>
              </w:rPr>
              <w:t>2 571,18</w:t>
            </w:r>
          </w:p>
        </w:tc>
        <w:tc>
          <w:tcPr>
            <w:tcW w:w="852" w:type="dxa"/>
            <w:gridSpan w:val="2"/>
            <w:shd w:val="clear" w:color="auto" w:fill="auto"/>
            <w:vAlign w:val="center"/>
          </w:tcPr>
          <w:p w14:paraId="7C2E5574" w14:textId="77777777" w:rsidR="00D55FC5" w:rsidRPr="00383506" w:rsidRDefault="00D55FC5" w:rsidP="00964C2E">
            <w:pPr>
              <w:jc w:val="center"/>
              <w:rPr>
                <w:sz w:val="22"/>
                <w:szCs w:val="22"/>
              </w:rPr>
            </w:pPr>
            <w:r w:rsidRPr="00383506">
              <w:rPr>
                <w:sz w:val="22"/>
                <w:szCs w:val="22"/>
              </w:rPr>
              <w:t>x</w:t>
            </w:r>
          </w:p>
        </w:tc>
        <w:tc>
          <w:tcPr>
            <w:tcW w:w="818" w:type="dxa"/>
            <w:shd w:val="clear" w:color="auto" w:fill="auto"/>
            <w:vAlign w:val="center"/>
          </w:tcPr>
          <w:p w14:paraId="18914538" w14:textId="77777777" w:rsidR="00D55FC5" w:rsidRPr="00383506" w:rsidRDefault="00D55FC5" w:rsidP="00964C2E">
            <w:pPr>
              <w:jc w:val="center"/>
              <w:rPr>
                <w:sz w:val="22"/>
                <w:szCs w:val="22"/>
              </w:rPr>
            </w:pPr>
            <w:r w:rsidRPr="00383506">
              <w:rPr>
                <w:sz w:val="22"/>
                <w:szCs w:val="22"/>
              </w:rPr>
              <w:t>x</w:t>
            </w:r>
          </w:p>
        </w:tc>
        <w:tc>
          <w:tcPr>
            <w:tcW w:w="954" w:type="dxa"/>
            <w:shd w:val="clear" w:color="auto" w:fill="auto"/>
            <w:vAlign w:val="center"/>
          </w:tcPr>
          <w:p w14:paraId="18193569"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1A22BC3D"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419C2163" w14:textId="77777777" w:rsidR="00D55FC5" w:rsidRPr="00383506" w:rsidRDefault="00D55FC5" w:rsidP="00964C2E">
            <w:pPr>
              <w:jc w:val="center"/>
              <w:rPr>
                <w:sz w:val="22"/>
                <w:szCs w:val="22"/>
              </w:rPr>
            </w:pPr>
            <w:r w:rsidRPr="00383506">
              <w:rPr>
                <w:sz w:val="22"/>
                <w:szCs w:val="22"/>
              </w:rPr>
              <w:t>x</w:t>
            </w:r>
          </w:p>
        </w:tc>
      </w:tr>
      <w:tr w:rsidR="00D55FC5" w:rsidRPr="00383506" w14:paraId="3CF5353D" w14:textId="77777777" w:rsidTr="00964C2E">
        <w:trPr>
          <w:trHeight w:val="275"/>
          <w:jc w:val="center"/>
        </w:trPr>
        <w:tc>
          <w:tcPr>
            <w:tcW w:w="1500" w:type="dxa"/>
            <w:vMerge/>
            <w:shd w:val="clear" w:color="auto" w:fill="auto"/>
          </w:tcPr>
          <w:p w14:paraId="79187622" w14:textId="77777777" w:rsidR="00D55FC5" w:rsidRPr="00383506" w:rsidRDefault="00D55FC5" w:rsidP="00964C2E">
            <w:pPr>
              <w:ind w:right="-2"/>
              <w:rPr>
                <w:sz w:val="22"/>
                <w:szCs w:val="22"/>
              </w:rPr>
            </w:pPr>
          </w:p>
        </w:tc>
        <w:tc>
          <w:tcPr>
            <w:tcW w:w="1636" w:type="dxa"/>
            <w:vMerge/>
            <w:shd w:val="clear" w:color="auto" w:fill="auto"/>
          </w:tcPr>
          <w:p w14:paraId="3A78DFB4" w14:textId="77777777" w:rsidR="00D55FC5" w:rsidRPr="00383506" w:rsidRDefault="00D55FC5" w:rsidP="00964C2E">
            <w:pPr>
              <w:ind w:right="-2"/>
              <w:jc w:val="center"/>
              <w:rPr>
                <w:sz w:val="22"/>
                <w:szCs w:val="22"/>
              </w:rPr>
            </w:pPr>
          </w:p>
        </w:tc>
        <w:tc>
          <w:tcPr>
            <w:tcW w:w="1694" w:type="dxa"/>
            <w:shd w:val="clear" w:color="auto" w:fill="auto"/>
            <w:vAlign w:val="center"/>
          </w:tcPr>
          <w:p w14:paraId="4A2ABEDA" w14:textId="77777777" w:rsidR="00D55FC5" w:rsidRPr="00383506" w:rsidRDefault="00D55FC5" w:rsidP="00964C2E">
            <w:pPr>
              <w:ind w:right="-2"/>
              <w:jc w:val="center"/>
              <w:rPr>
                <w:sz w:val="22"/>
                <w:szCs w:val="22"/>
              </w:rPr>
            </w:pPr>
            <w:r w:rsidRPr="00383506">
              <w:rPr>
                <w:sz w:val="22"/>
                <w:szCs w:val="22"/>
              </w:rPr>
              <w:t>с 01.07.2023</w:t>
            </w:r>
          </w:p>
        </w:tc>
        <w:tc>
          <w:tcPr>
            <w:tcW w:w="1134" w:type="dxa"/>
            <w:shd w:val="clear" w:color="auto" w:fill="auto"/>
          </w:tcPr>
          <w:p w14:paraId="64E88F74" w14:textId="77777777" w:rsidR="00D55FC5" w:rsidRPr="00383506" w:rsidRDefault="00D55FC5" w:rsidP="00964C2E">
            <w:pPr>
              <w:rPr>
                <w:sz w:val="22"/>
                <w:szCs w:val="22"/>
              </w:rPr>
            </w:pPr>
            <w:r w:rsidRPr="00383506">
              <w:rPr>
                <w:sz w:val="22"/>
                <w:szCs w:val="22"/>
              </w:rPr>
              <w:t>2 294,61</w:t>
            </w:r>
          </w:p>
        </w:tc>
        <w:tc>
          <w:tcPr>
            <w:tcW w:w="852" w:type="dxa"/>
            <w:gridSpan w:val="2"/>
            <w:shd w:val="clear" w:color="auto" w:fill="auto"/>
            <w:vAlign w:val="center"/>
          </w:tcPr>
          <w:p w14:paraId="48D44250" w14:textId="77777777" w:rsidR="00D55FC5" w:rsidRPr="00383506" w:rsidRDefault="00D55FC5" w:rsidP="00964C2E">
            <w:pPr>
              <w:jc w:val="center"/>
              <w:rPr>
                <w:sz w:val="22"/>
                <w:szCs w:val="22"/>
              </w:rPr>
            </w:pPr>
            <w:r w:rsidRPr="00383506">
              <w:rPr>
                <w:sz w:val="22"/>
                <w:szCs w:val="22"/>
              </w:rPr>
              <w:t>x</w:t>
            </w:r>
          </w:p>
        </w:tc>
        <w:tc>
          <w:tcPr>
            <w:tcW w:w="818" w:type="dxa"/>
            <w:shd w:val="clear" w:color="auto" w:fill="auto"/>
            <w:vAlign w:val="center"/>
          </w:tcPr>
          <w:p w14:paraId="1200C37E" w14:textId="77777777" w:rsidR="00D55FC5" w:rsidRPr="00383506" w:rsidRDefault="00D55FC5" w:rsidP="00964C2E">
            <w:pPr>
              <w:jc w:val="center"/>
              <w:rPr>
                <w:sz w:val="22"/>
                <w:szCs w:val="22"/>
              </w:rPr>
            </w:pPr>
            <w:r w:rsidRPr="00383506">
              <w:rPr>
                <w:sz w:val="22"/>
                <w:szCs w:val="22"/>
              </w:rPr>
              <w:t>x</w:t>
            </w:r>
          </w:p>
        </w:tc>
        <w:tc>
          <w:tcPr>
            <w:tcW w:w="954" w:type="dxa"/>
            <w:shd w:val="clear" w:color="auto" w:fill="auto"/>
            <w:vAlign w:val="center"/>
          </w:tcPr>
          <w:p w14:paraId="425876BD"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56D012D1"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076EB3D2" w14:textId="77777777" w:rsidR="00D55FC5" w:rsidRPr="00383506" w:rsidRDefault="00D55FC5" w:rsidP="00964C2E">
            <w:pPr>
              <w:jc w:val="center"/>
              <w:rPr>
                <w:sz w:val="22"/>
                <w:szCs w:val="22"/>
              </w:rPr>
            </w:pPr>
            <w:r w:rsidRPr="00383506">
              <w:rPr>
                <w:sz w:val="22"/>
                <w:szCs w:val="22"/>
              </w:rPr>
              <w:t>x</w:t>
            </w:r>
          </w:p>
        </w:tc>
      </w:tr>
      <w:tr w:rsidR="00D55FC5" w:rsidRPr="00383506" w14:paraId="6651A165" w14:textId="77777777" w:rsidTr="00964C2E">
        <w:trPr>
          <w:trHeight w:val="265"/>
          <w:jc w:val="center"/>
        </w:trPr>
        <w:tc>
          <w:tcPr>
            <w:tcW w:w="1500" w:type="dxa"/>
            <w:vMerge/>
            <w:shd w:val="clear" w:color="auto" w:fill="auto"/>
          </w:tcPr>
          <w:p w14:paraId="2608369C" w14:textId="77777777" w:rsidR="00D55FC5" w:rsidRPr="00383506" w:rsidRDefault="00D55FC5" w:rsidP="00964C2E">
            <w:pPr>
              <w:ind w:right="-2"/>
              <w:rPr>
                <w:sz w:val="22"/>
                <w:szCs w:val="22"/>
              </w:rPr>
            </w:pPr>
          </w:p>
        </w:tc>
        <w:tc>
          <w:tcPr>
            <w:tcW w:w="1636" w:type="dxa"/>
            <w:shd w:val="clear" w:color="auto" w:fill="auto"/>
          </w:tcPr>
          <w:p w14:paraId="2423C329" w14:textId="77777777" w:rsidR="00D55FC5" w:rsidRPr="00383506" w:rsidRDefault="00D55FC5" w:rsidP="00964C2E">
            <w:pPr>
              <w:ind w:left="-39" w:right="-101"/>
              <w:jc w:val="center"/>
              <w:rPr>
                <w:sz w:val="22"/>
                <w:szCs w:val="22"/>
              </w:rPr>
            </w:pPr>
            <w:r w:rsidRPr="00383506">
              <w:rPr>
                <w:sz w:val="22"/>
                <w:szCs w:val="22"/>
              </w:rPr>
              <w:t>Двухставочный</w:t>
            </w:r>
          </w:p>
        </w:tc>
        <w:tc>
          <w:tcPr>
            <w:tcW w:w="1694" w:type="dxa"/>
            <w:shd w:val="clear" w:color="auto" w:fill="auto"/>
            <w:vAlign w:val="center"/>
          </w:tcPr>
          <w:p w14:paraId="0B02B020" w14:textId="77777777" w:rsidR="00D55FC5" w:rsidRPr="00383506" w:rsidRDefault="00D55FC5" w:rsidP="00964C2E">
            <w:pPr>
              <w:jc w:val="center"/>
              <w:rPr>
                <w:sz w:val="22"/>
                <w:szCs w:val="22"/>
              </w:rPr>
            </w:pPr>
            <w:r w:rsidRPr="00383506">
              <w:rPr>
                <w:sz w:val="22"/>
                <w:szCs w:val="22"/>
              </w:rPr>
              <w:t>x</w:t>
            </w:r>
          </w:p>
        </w:tc>
        <w:tc>
          <w:tcPr>
            <w:tcW w:w="1134" w:type="dxa"/>
            <w:shd w:val="clear" w:color="auto" w:fill="auto"/>
            <w:vAlign w:val="center"/>
          </w:tcPr>
          <w:p w14:paraId="012B5FE5" w14:textId="77777777" w:rsidR="00D55FC5" w:rsidRPr="00383506" w:rsidRDefault="00D55FC5" w:rsidP="00964C2E">
            <w:pPr>
              <w:jc w:val="center"/>
              <w:rPr>
                <w:sz w:val="22"/>
                <w:szCs w:val="22"/>
              </w:rPr>
            </w:pPr>
            <w:r w:rsidRPr="00383506">
              <w:rPr>
                <w:sz w:val="22"/>
                <w:szCs w:val="22"/>
              </w:rPr>
              <w:t>x</w:t>
            </w:r>
          </w:p>
        </w:tc>
        <w:tc>
          <w:tcPr>
            <w:tcW w:w="852" w:type="dxa"/>
            <w:gridSpan w:val="2"/>
            <w:shd w:val="clear" w:color="auto" w:fill="auto"/>
            <w:vAlign w:val="center"/>
          </w:tcPr>
          <w:p w14:paraId="780A845E" w14:textId="77777777" w:rsidR="00D55FC5" w:rsidRPr="00383506" w:rsidRDefault="00D55FC5" w:rsidP="00964C2E">
            <w:pPr>
              <w:jc w:val="center"/>
              <w:rPr>
                <w:sz w:val="22"/>
                <w:szCs w:val="22"/>
              </w:rPr>
            </w:pPr>
            <w:r w:rsidRPr="00383506">
              <w:rPr>
                <w:sz w:val="22"/>
                <w:szCs w:val="22"/>
              </w:rPr>
              <w:t>x</w:t>
            </w:r>
          </w:p>
        </w:tc>
        <w:tc>
          <w:tcPr>
            <w:tcW w:w="818" w:type="dxa"/>
            <w:shd w:val="clear" w:color="auto" w:fill="auto"/>
            <w:vAlign w:val="center"/>
          </w:tcPr>
          <w:p w14:paraId="4685027C" w14:textId="77777777" w:rsidR="00D55FC5" w:rsidRPr="00383506" w:rsidRDefault="00D55FC5" w:rsidP="00964C2E">
            <w:pPr>
              <w:jc w:val="center"/>
              <w:rPr>
                <w:sz w:val="22"/>
                <w:szCs w:val="22"/>
              </w:rPr>
            </w:pPr>
            <w:r w:rsidRPr="00383506">
              <w:rPr>
                <w:sz w:val="22"/>
                <w:szCs w:val="22"/>
              </w:rPr>
              <w:t>x</w:t>
            </w:r>
          </w:p>
        </w:tc>
        <w:tc>
          <w:tcPr>
            <w:tcW w:w="954" w:type="dxa"/>
            <w:shd w:val="clear" w:color="auto" w:fill="auto"/>
            <w:vAlign w:val="center"/>
          </w:tcPr>
          <w:p w14:paraId="77BD297B"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2EED5D1A"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63198D61" w14:textId="77777777" w:rsidR="00D55FC5" w:rsidRPr="00383506" w:rsidRDefault="00D55FC5" w:rsidP="00964C2E">
            <w:pPr>
              <w:jc w:val="center"/>
              <w:rPr>
                <w:sz w:val="22"/>
                <w:szCs w:val="22"/>
              </w:rPr>
            </w:pPr>
            <w:r w:rsidRPr="00383506">
              <w:rPr>
                <w:sz w:val="22"/>
                <w:szCs w:val="22"/>
              </w:rPr>
              <w:t>x</w:t>
            </w:r>
          </w:p>
        </w:tc>
      </w:tr>
      <w:tr w:rsidR="00D55FC5" w:rsidRPr="00383506" w14:paraId="2266BA38" w14:textId="77777777" w:rsidTr="00964C2E">
        <w:trPr>
          <w:trHeight w:val="265"/>
          <w:jc w:val="center"/>
        </w:trPr>
        <w:tc>
          <w:tcPr>
            <w:tcW w:w="1500" w:type="dxa"/>
            <w:tcBorders>
              <w:bottom w:val="single" w:sz="4" w:space="0" w:color="auto"/>
            </w:tcBorders>
            <w:shd w:val="clear" w:color="auto" w:fill="auto"/>
            <w:vAlign w:val="center"/>
          </w:tcPr>
          <w:p w14:paraId="64A993C1" w14:textId="77777777" w:rsidR="00D55FC5" w:rsidRPr="00383506" w:rsidRDefault="00D55FC5" w:rsidP="00964C2E">
            <w:pPr>
              <w:ind w:left="-108" w:right="-125"/>
              <w:jc w:val="center"/>
              <w:rPr>
                <w:bCs/>
                <w:kern w:val="32"/>
                <w:sz w:val="22"/>
                <w:szCs w:val="22"/>
              </w:rPr>
            </w:pPr>
            <w:r w:rsidRPr="00383506">
              <w:rPr>
                <w:bCs/>
                <w:kern w:val="32"/>
                <w:sz w:val="22"/>
                <w:szCs w:val="22"/>
              </w:rPr>
              <w:lastRenderedPageBreak/>
              <w:t>1</w:t>
            </w:r>
          </w:p>
        </w:tc>
        <w:tc>
          <w:tcPr>
            <w:tcW w:w="1636" w:type="dxa"/>
            <w:tcBorders>
              <w:bottom w:val="single" w:sz="4" w:space="0" w:color="auto"/>
            </w:tcBorders>
            <w:shd w:val="clear" w:color="auto" w:fill="auto"/>
            <w:vAlign w:val="center"/>
          </w:tcPr>
          <w:p w14:paraId="58963AD0" w14:textId="77777777" w:rsidR="00D55FC5" w:rsidRPr="00383506" w:rsidRDefault="00D55FC5" w:rsidP="00964C2E">
            <w:pPr>
              <w:ind w:right="-2"/>
              <w:jc w:val="center"/>
              <w:rPr>
                <w:sz w:val="22"/>
                <w:szCs w:val="22"/>
              </w:rPr>
            </w:pPr>
            <w:r w:rsidRPr="00383506">
              <w:rPr>
                <w:sz w:val="22"/>
                <w:szCs w:val="22"/>
              </w:rPr>
              <w:t>2</w:t>
            </w:r>
          </w:p>
        </w:tc>
        <w:tc>
          <w:tcPr>
            <w:tcW w:w="1694" w:type="dxa"/>
            <w:tcBorders>
              <w:bottom w:val="single" w:sz="4" w:space="0" w:color="auto"/>
            </w:tcBorders>
            <w:shd w:val="clear" w:color="auto" w:fill="auto"/>
            <w:vAlign w:val="center"/>
          </w:tcPr>
          <w:p w14:paraId="165B2664" w14:textId="77777777" w:rsidR="00D55FC5" w:rsidRPr="00383506" w:rsidRDefault="00D55FC5" w:rsidP="00964C2E">
            <w:pPr>
              <w:ind w:right="-2"/>
              <w:jc w:val="center"/>
              <w:rPr>
                <w:sz w:val="22"/>
                <w:szCs w:val="22"/>
              </w:rPr>
            </w:pPr>
            <w:r w:rsidRPr="00383506">
              <w:rPr>
                <w:sz w:val="22"/>
                <w:szCs w:val="22"/>
              </w:rPr>
              <w:t>3</w:t>
            </w:r>
          </w:p>
        </w:tc>
        <w:tc>
          <w:tcPr>
            <w:tcW w:w="1134" w:type="dxa"/>
            <w:tcBorders>
              <w:bottom w:val="single" w:sz="4" w:space="0" w:color="auto"/>
            </w:tcBorders>
            <w:shd w:val="clear" w:color="auto" w:fill="auto"/>
            <w:vAlign w:val="center"/>
          </w:tcPr>
          <w:p w14:paraId="41DC823A" w14:textId="77777777" w:rsidR="00D55FC5" w:rsidRPr="00383506" w:rsidRDefault="00D55FC5" w:rsidP="00964C2E">
            <w:pPr>
              <w:ind w:right="-2"/>
              <w:jc w:val="center"/>
              <w:rPr>
                <w:sz w:val="22"/>
                <w:szCs w:val="22"/>
              </w:rPr>
            </w:pPr>
            <w:r w:rsidRPr="00383506">
              <w:rPr>
                <w:sz w:val="22"/>
                <w:szCs w:val="22"/>
              </w:rPr>
              <w:t>4</w:t>
            </w:r>
          </w:p>
        </w:tc>
        <w:tc>
          <w:tcPr>
            <w:tcW w:w="852" w:type="dxa"/>
            <w:gridSpan w:val="2"/>
            <w:tcBorders>
              <w:bottom w:val="single" w:sz="4" w:space="0" w:color="auto"/>
            </w:tcBorders>
            <w:shd w:val="clear" w:color="auto" w:fill="auto"/>
            <w:vAlign w:val="center"/>
          </w:tcPr>
          <w:p w14:paraId="437CB1E1" w14:textId="77777777" w:rsidR="00D55FC5" w:rsidRPr="00383506" w:rsidRDefault="00D55FC5" w:rsidP="00964C2E">
            <w:pPr>
              <w:ind w:left="-108" w:right="-108"/>
              <w:jc w:val="center"/>
              <w:rPr>
                <w:sz w:val="22"/>
                <w:szCs w:val="22"/>
              </w:rPr>
            </w:pPr>
            <w:r w:rsidRPr="00383506">
              <w:rPr>
                <w:sz w:val="22"/>
                <w:szCs w:val="22"/>
              </w:rPr>
              <w:t>5</w:t>
            </w:r>
          </w:p>
        </w:tc>
        <w:tc>
          <w:tcPr>
            <w:tcW w:w="818" w:type="dxa"/>
            <w:tcBorders>
              <w:bottom w:val="single" w:sz="4" w:space="0" w:color="auto"/>
            </w:tcBorders>
            <w:shd w:val="clear" w:color="auto" w:fill="auto"/>
            <w:vAlign w:val="center"/>
          </w:tcPr>
          <w:p w14:paraId="21C0D12B" w14:textId="77777777" w:rsidR="00D55FC5" w:rsidRPr="00383506" w:rsidRDefault="00D55FC5" w:rsidP="00964C2E">
            <w:pPr>
              <w:ind w:right="-2"/>
              <w:jc w:val="center"/>
              <w:rPr>
                <w:sz w:val="22"/>
                <w:szCs w:val="22"/>
              </w:rPr>
            </w:pPr>
            <w:r w:rsidRPr="00383506">
              <w:rPr>
                <w:sz w:val="22"/>
                <w:szCs w:val="22"/>
              </w:rPr>
              <w:t>6</w:t>
            </w:r>
          </w:p>
        </w:tc>
        <w:tc>
          <w:tcPr>
            <w:tcW w:w="954" w:type="dxa"/>
            <w:tcBorders>
              <w:bottom w:val="single" w:sz="4" w:space="0" w:color="auto"/>
            </w:tcBorders>
            <w:shd w:val="clear" w:color="auto" w:fill="auto"/>
            <w:vAlign w:val="center"/>
          </w:tcPr>
          <w:p w14:paraId="7D251C95" w14:textId="77777777" w:rsidR="00D55FC5" w:rsidRPr="00383506" w:rsidRDefault="00D55FC5" w:rsidP="00964C2E">
            <w:pPr>
              <w:ind w:left="-108" w:right="-108"/>
              <w:jc w:val="center"/>
              <w:rPr>
                <w:sz w:val="22"/>
                <w:szCs w:val="22"/>
              </w:rPr>
            </w:pPr>
            <w:r w:rsidRPr="00383506">
              <w:rPr>
                <w:sz w:val="22"/>
                <w:szCs w:val="22"/>
              </w:rPr>
              <w:t>7</w:t>
            </w:r>
          </w:p>
        </w:tc>
        <w:tc>
          <w:tcPr>
            <w:tcW w:w="819" w:type="dxa"/>
            <w:tcBorders>
              <w:bottom w:val="single" w:sz="4" w:space="0" w:color="auto"/>
            </w:tcBorders>
            <w:shd w:val="clear" w:color="auto" w:fill="auto"/>
            <w:vAlign w:val="center"/>
          </w:tcPr>
          <w:p w14:paraId="13C688A7" w14:textId="77777777" w:rsidR="00D55FC5" w:rsidRPr="00383506" w:rsidRDefault="00D55FC5" w:rsidP="00964C2E">
            <w:pPr>
              <w:ind w:left="-108" w:right="-108"/>
              <w:jc w:val="center"/>
              <w:rPr>
                <w:sz w:val="22"/>
                <w:szCs w:val="22"/>
              </w:rPr>
            </w:pPr>
            <w:r w:rsidRPr="00383506">
              <w:rPr>
                <w:sz w:val="22"/>
                <w:szCs w:val="22"/>
              </w:rPr>
              <w:t>8</w:t>
            </w:r>
          </w:p>
        </w:tc>
        <w:tc>
          <w:tcPr>
            <w:tcW w:w="819" w:type="dxa"/>
            <w:tcBorders>
              <w:bottom w:val="single" w:sz="4" w:space="0" w:color="auto"/>
            </w:tcBorders>
            <w:shd w:val="clear" w:color="auto" w:fill="auto"/>
            <w:vAlign w:val="center"/>
          </w:tcPr>
          <w:p w14:paraId="42752058" w14:textId="77777777" w:rsidR="00D55FC5" w:rsidRPr="00383506" w:rsidRDefault="00D55FC5" w:rsidP="00964C2E">
            <w:pPr>
              <w:ind w:right="-2"/>
              <w:jc w:val="center"/>
              <w:rPr>
                <w:sz w:val="22"/>
                <w:szCs w:val="22"/>
              </w:rPr>
            </w:pPr>
            <w:r w:rsidRPr="00383506">
              <w:rPr>
                <w:sz w:val="22"/>
                <w:szCs w:val="22"/>
              </w:rPr>
              <w:t>9</w:t>
            </w:r>
          </w:p>
        </w:tc>
      </w:tr>
      <w:tr w:rsidR="00D55FC5" w:rsidRPr="00383506" w14:paraId="40C39216" w14:textId="77777777" w:rsidTr="00964C2E">
        <w:trPr>
          <w:trHeight w:val="265"/>
          <w:jc w:val="center"/>
        </w:trPr>
        <w:tc>
          <w:tcPr>
            <w:tcW w:w="1500" w:type="dxa"/>
            <w:vMerge w:val="restart"/>
            <w:shd w:val="clear" w:color="auto" w:fill="auto"/>
          </w:tcPr>
          <w:p w14:paraId="5A02BF8C" w14:textId="77777777" w:rsidR="00D55FC5" w:rsidRPr="00383506" w:rsidRDefault="00D55FC5" w:rsidP="00964C2E">
            <w:pPr>
              <w:ind w:right="-2"/>
              <w:rPr>
                <w:sz w:val="22"/>
                <w:szCs w:val="22"/>
              </w:rPr>
            </w:pPr>
          </w:p>
        </w:tc>
        <w:tc>
          <w:tcPr>
            <w:tcW w:w="1636" w:type="dxa"/>
            <w:shd w:val="clear" w:color="auto" w:fill="auto"/>
            <w:vAlign w:val="center"/>
          </w:tcPr>
          <w:p w14:paraId="367B4975" w14:textId="77777777" w:rsidR="00D55FC5" w:rsidRPr="00383506" w:rsidRDefault="00D55FC5" w:rsidP="00964C2E">
            <w:pPr>
              <w:ind w:left="-108" w:right="-109"/>
              <w:jc w:val="center"/>
              <w:rPr>
                <w:sz w:val="22"/>
                <w:szCs w:val="22"/>
              </w:rPr>
            </w:pPr>
            <w:r w:rsidRPr="00383506">
              <w:rPr>
                <w:sz w:val="22"/>
                <w:szCs w:val="22"/>
              </w:rPr>
              <w:t>Ставка за тепловую энергию, руб./Гкал</w:t>
            </w:r>
          </w:p>
        </w:tc>
        <w:tc>
          <w:tcPr>
            <w:tcW w:w="1694" w:type="dxa"/>
            <w:shd w:val="clear" w:color="auto" w:fill="auto"/>
            <w:vAlign w:val="center"/>
          </w:tcPr>
          <w:p w14:paraId="32BDE10D" w14:textId="77777777" w:rsidR="00D55FC5" w:rsidRPr="00383506" w:rsidRDefault="00D55FC5" w:rsidP="00964C2E">
            <w:pPr>
              <w:jc w:val="center"/>
              <w:rPr>
                <w:sz w:val="22"/>
                <w:szCs w:val="22"/>
              </w:rPr>
            </w:pPr>
            <w:r w:rsidRPr="00383506">
              <w:rPr>
                <w:sz w:val="22"/>
                <w:szCs w:val="22"/>
              </w:rPr>
              <w:t>x</w:t>
            </w:r>
          </w:p>
        </w:tc>
        <w:tc>
          <w:tcPr>
            <w:tcW w:w="1134" w:type="dxa"/>
            <w:shd w:val="clear" w:color="auto" w:fill="auto"/>
            <w:vAlign w:val="center"/>
          </w:tcPr>
          <w:p w14:paraId="396F7781" w14:textId="77777777" w:rsidR="00D55FC5" w:rsidRPr="00383506" w:rsidRDefault="00D55FC5" w:rsidP="00964C2E">
            <w:pPr>
              <w:jc w:val="center"/>
              <w:rPr>
                <w:sz w:val="22"/>
                <w:szCs w:val="22"/>
              </w:rPr>
            </w:pPr>
            <w:r w:rsidRPr="00383506">
              <w:rPr>
                <w:sz w:val="22"/>
                <w:szCs w:val="22"/>
              </w:rPr>
              <w:t>x</w:t>
            </w:r>
          </w:p>
        </w:tc>
        <w:tc>
          <w:tcPr>
            <w:tcW w:w="852" w:type="dxa"/>
            <w:gridSpan w:val="2"/>
            <w:shd w:val="clear" w:color="auto" w:fill="auto"/>
            <w:vAlign w:val="center"/>
          </w:tcPr>
          <w:p w14:paraId="04486A28" w14:textId="77777777" w:rsidR="00D55FC5" w:rsidRPr="00383506" w:rsidRDefault="00D55FC5" w:rsidP="00964C2E">
            <w:pPr>
              <w:jc w:val="center"/>
              <w:rPr>
                <w:sz w:val="22"/>
                <w:szCs w:val="22"/>
              </w:rPr>
            </w:pPr>
            <w:r w:rsidRPr="00383506">
              <w:rPr>
                <w:sz w:val="22"/>
                <w:szCs w:val="22"/>
              </w:rPr>
              <w:t>x</w:t>
            </w:r>
          </w:p>
        </w:tc>
        <w:tc>
          <w:tcPr>
            <w:tcW w:w="818" w:type="dxa"/>
            <w:shd w:val="clear" w:color="auto" w:fill="auto"/>
            <w:vAlign w:val="center"/>
          </w:tcPr>
          <w:p w14:paraId="691D2F49" w14:textId="77777777" w:rsidR="00D55FC5" w:rsidRPr="00383506" w:rsidRDefault="00D55FC5" w:rsidP="00964C2E">
            <w:pPr>
              <w:jc w:val="center"/>
              <w:rPr>
                <w:sz w:val="22"/>
                <w:szCs w:val="22"/>
              </w:rPr>
            </w:pPr>
            <w:r w:rsidRPr="00383506">
              <w:rPr>
                <w:sz w:val="22"/>
                <w:szCs w:val="22"/>
              </w:rPr>
              <w:t>x</w:t>
            </w:r>
          </w:p>
        </w:tc>
        <w:tc>
          <w:tcPr>
            <w:tcW w:w="954" w:type="dxa"/>
            <w:shd w:val="clear" w:color="auto" w:fill="auto"/>
            <w:vAlign w:val="center"/>
          </w:tcPr>
          <w:p w14:paraId="1FABEA8C" w14:textId="77777777" w:rsidR="00D55FC5" w:rsidRPr="00383506" w:rsidRDefault="00D55FC5" w:rsidP="00964C2E">
            <w:pPr>
              <w:jc w:val="center"/>
              <w:rPr>
                <w:sz w:val="22"/>
                <w:szCs w:val="22"/>
              </w:rPr>
            </w:pPr>
            <w:r w:rsidRPr="00383506">
              <w:rPr>
                <w:sz w:val="22"/>
                <w:szCs w:val="22"/>
              </w:rPr>
              <w:t>х</w:t>
            </w:r>
          </w:p>
        </w:tc>
        <w:tc>
          <w:tcPr>
            <w:tcW w:w="819" w:type="dxa"/>
            <w:shd w:val="clear" w:color="auto" w:fill="auto"/>
            <w:vAlign w:val="center"/>
          </w:tcPr>
          <w:p w14:paraId="2151CD56"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5A3F12DD" w14:textId="77777777" w:rsidR="00D55FC5" w:rsidRPr="00383506" w:rsidRDefault="00D55FC5" w:rsidP="00964C2E">
            <w:pPr>
              <w:jc w:val="center"/>
              <w:rPr>
                <w:sz w:val="22"/>
                <w:szCs w:val="22"/>
              </w:rPr>
            </w:pPr>
            <w:r w:rsidRPr="00383506">
              <w:rPr>
                <w:sz w:val="22"/>
                <w:szCs w:val="22"/>
              </w:rPr>
              <w:t>x</w:t>
            </w:r>
          </w:p>
        </w:tc>
      </w:tr>
      <w:tr w:rsidR="00D55FC5" w:rsidRPr="00383506" w14:paraId="27B792AB" w14:textId="77777777" w:rsidTr="00964C2E">
        <w:trPr>
          <w:trHeight w:val="265"/>
          <w:jc w:val="center"/>
        </w:trPr>
        <w:tc>
          <w:tcPr>
            <w:tcW w:w="1500" w:type="dxa"/>
            <w:vMerge/>
            <w:shd w:val="clear" w:color="auto" w:fill="auto"/>
          </w:tcPr>
          <w:p w14:paraId="29C81BC1" w14:textId="77777777" w:rsidR="00D55FC5" w:rsidRPr="00383506" w:rsidRDefault="00D55FC5" w:rsidP="00964C2E">
            <w:pPr>
              <w:ind w:right="-2"/>
              <w:rPr>
                <w:sz w:val="22"/>
                <w:szCs w:val="22"/>
              </w:rPr>
            </w:pPr>
          </w:p>
        </w:tc>
        <w:tc>
          <w:tcPr>
            <w:tcW w:w="1636" w:type="dxa"/>
            <w:shd w:val="clear" w:color="auto" w:fill="auto"/>
          </w:tcPr>
          <w:p w14:paraId="7CDD72B5" w14:textId="77777777" w:rsidR="00D55FC5" w:rsidRPr="00383506" w:rsidRDefault="00D55FC5" w:rsidP="00964C2E">
            <w:pPr>
              <w:ind w:left="-108" w:right="-109"/>
              <w:jc w:val="center"/>
              <w:rPr>
                <w:sz w:val="22"/>
                <w:szCs w:val="22"/>
              </w:rPr>
            </w:pPr>
            <w:r w:rsidRPr="00383506">
              <w:rPr>
                <w:sz w:val="22"/>
                <w:szCs w:val="22"/>
              </w:rPr>
              <w:t>Ставка за содержание тепловой мощности, тыс. руб./Гкал/ч</w:t>
            </w:r>
          </w:p>
          <w:p w14:paraId="5686816A" w14:textId="77777777" w:rsidR="00D55FC5" w:rsidRPr="00383506" w:rsidRDefault="00D55FC5" w:rsidP="00964C2E">
            <w:pPr>
              <w:ind w:right="-2"/>
              <w:jc w:val="center"/>
              <w:rPr>
                <w:sz w:val="22"/>
                <w:szCs w:val="22"/>
              </w:rPr>
            </w:pPr>
            <w:r w:rsidRPr="00383506">
              <w:rPr>
                <w:sz w:val="22"/>
                <w:szCs w:val="22"/>
              </w:rPr>
              <w:t xml:space="preserve"> в мес.</w:t>
            </w:r>
          </w:p>
        </w:tc>
        <w:tc>
          <w:tcPr>
            <w:tcW w:w="1694" w:type="dxa"/>
            <w:shd w:val="clear" w:color="auto" w:fill="auto"/>
            <w:vAlign w:val="center"/>
          </w:tcPr>
          <w:p w14:paraId="011F9C7F" w14:textId="77777777" w:rsidR="00D55FC5" w:rsidRPr="00383506" w:rsidRDefault="00D55FC5" w:rsidP="00964C2E">
            <w:pPr>
              <w:jc w:val="center"/>
              <w:rPr>
                <w:sz w:val="22"/>
                <w:szCs w:val="22"/>
              </w:rPr>
            </w:pPr>
            <w:r w:rsidRPr="00383506">
              <w:rPr>
                <w:sz w:val="22"/>
                <w:szCs w:val="22"/>
              </w:rPr>
              <w:t>x</w:t>
            </w:r>
          </w:p>
        </w:tc>
        <w:tc>
          <w:tcPr>
            <w:tcW w:w="1134" w:type="dxa"/>
            <w:shd w:val="clear" w:color="auto" w:fill="auto"/>
            <w:vAlign w:val="center"/>
          </w:tcPr>
          <w:p w14:paraId="34C37793" w14:textId="77777777" w:rsidR="00D55FC5" w:rsidRPr="00383506" w:rsidRDefault="00D55FC5" w:rsidP="00964C2E">
            <w:pPr>
              <w:jc w:val="center"/>
              <w:rPr>
                <w:sz w:val="22"/>
                <w:szCs w:val="22"/>
              </w:rPr>
            </w:pPr>
            <w:r w:rsidRPr="00383506">
              <w:rPr>
                <w:sz w:val="22"/>
                <w:szCs w:val="22"/>
              </w:rPr>
              <w:t>x</w:t>
            </w:r>
          </w:p>
        </w:tc>
        <w:tc>
          <w:tcPr>
            <w:tcW w:w="852" w:type="dxa"/>
            <w:gridSpan w:val="2"/>
            <w:shd w:val="clear" w:color="auto" w:fill="auto"/>
            <w:vAlign w:val="center"/>
          </w:tcPr>
          <w:p w14:paraId="49CF0829" w14:textId="77777777" w:rsidR="00D55FC5" w:rsidRPr="00383506" w:rsidRDefault="00D55FC5" w:rsidP="00964C2E">
            <w:pPr>
              <w:jc w:val="center"/>
              <w:rPr>
                <w:sz w:val="22"/>
                <w:szCs w:val="22"/>
              </w:rPr>
            </w:pPr>
            <w:r w:rsidRPr="00383506">
              <w:rPr>
                <w:sz w:val="22"/>
                <w:szCs w:val="22"/>
              </w:rPr>
              <w:t>x</w:t>
            </w:r>
          </w:p>
        </w:tc>
        <w:tc>
          <w:tcPr>
            <w:tcW w:w="818" w:type="dxa"/>
            <w:shd w:val="clear" w:color="auto" w:fill="auto"/>
            <w:vAlign w:val="center"/>
          </w:tcPr>
          <w:p w14:paraId="2678F65C" w14:textId="77777777" w:rsidR="00D55FC5" w:rsidRPr="00383506" w:rsidRDefault="00D55FC5" w:rsidP="00964C2E">
            <w:pPr>
              <w:jc w:val="center"/>
              <w:rPr>
                <w:sz w:val="22"/>
                <w:szCs w:val="22"/>
              </w:rPr>
            </w:pPr>
            <w:r w:rsidRPr="00383506">
              <w:rPr>
                <w:sz w:val="22"/>
                <w:szCs w:val="22"/>
              </w:rPr>
              <w:t>x</w:t>
            </w:r>
          </w:p>
        </w:tc>
        <w:tc>
          <w:tcPr>
            <w:tcW w:w="954" w:type="dxa"/>
            <w:shd w:val="clear" w:color="auto" w:fill="auto"/>
            <w:vAlign w:val="center"/>
          </w:tcPr>
          <w:p w14:paraId="098FE0F8" w14:textId="77777777" w:rsidR="00D55FC5" w:rsidRPr="00383506" w:rsidRDefault="00D55FC5" w:rsidP="00964C2E">
            <w:pPr>
              <w:jc w:val="center"/>
              <w:rPr>
                <w:sz w:val="22"/>
                <w:szCs w:val="22"/>
              </w:rPr>
            </w:pPr>
            <w:r w:rsidRPr="00383506">
              <w:rPr>
                <w:sz w:val="22"/>
                <w:szCs w:val="22"/>
              </w:rPr>
              <w:t>х</w:t>
            </w:r>
          </w:p>
        </w:tc>
        <w:tc>
          <w:tcPr>
            <w:tcW w:w="819" w:type="dxa"/>
            <w:shd w:val="clear" w:color="auto" w:fill="auto"/>
            <w:vAlign w:val="center"/>
          </w:tcPr>
          <w:p w14:paraId="6FB650C0" w14:textId="77777777" w:rsidR="00D55FC5" w:rsidRPr="00383506" w:rsidRDefault="00D55FC5" w:rsidP="00964C2E">
            <w:pPr>
              <w:jc w:val="center"/>
              <w:rPr>
                <w:sz w:val="22"/>
                <w:szCs w:val="22"/>
              </w:rPr>
            </w:pPr>
            <w:r w:rsidRPr="00383506">
              <w:rPr>
                <w:sz w:val="22"/>
                <w:szCs w:val="22"/>
              </w:rPr>
              <w:t>x</w:t>
            </w:r>
          </w:p>
        </w:tc>
        <w:tc>
          <w:tcPr>
            <w:tcW w:w="819" w:type="dxa"/>
            <w:shd w:val="clear" w:color="auto" w:fill="auto"/>
            <w:vAlign w:val="center"/>
          </w:tcPr>
          <w:p w14:paraId="4044BA9B" w14:textId="77777777" w:rsidR="00D55FC5" w:rsidRPr="00383506" w:rsidRDefault="00D55FC5" w:rsidP="00964C2E">
            <w:pPr>
              <w:jc w:val="center"/>
              <w:rPr>
                <w:sz w:val="22"/>
                <w:szCs w:val="22"/>
              </w:rPr>
            </w:pPr>
            <w:r w:rsidRPr="00383506">
              <w:rPr>
                <w:sz w:val="22"/>
                <w:szCs w:val="22"/>
              </w:rPr>
              <w:t>x</w:t>
            </w:r>
          </w:p>
        </w:tc>
      </w:tr>
    </w:tbl>
    <w:p w14:paraId="4882731A" w14:textId="77777777" w:rsidR="00D55FC5" w:rsidRPr="00383506" w:rsidRDefault="00D55FC5" w:rsidP="00D55FC5">
      <w:pPr>
        <w:ind w:left="-284" w:right="-1" w:firstLine="426"/>
        <w:jc w:val="both"/>
        <w:rPr>
          <w:sz w:val="28"/>
          <w:szCs w:val="28"/>
        </w:rPr>
      </w:pPr>
    </w:p>
    <w:p w14:paraId="4F868323" w14:textId="77777777" w:rsidR="00D55FC5" w:rsidRPr="00383506" w:rsidRDefault="00D55FC5" w:rsidP="00D55FC5">
      <w:pPr>
        <w:ind w:left="-284" w:right="-1" w:firstLine="426"/>
        <w:jc w:val="both"/>
      </w:pPr>
      <w:r w:rsidRPr="00383506">
        <w:t>* Выделяется в целях реализации пункта 6 статьи 168 Налогового кодекса Российской Федерации (часть вторая).</w:t>
      </w:r>
    </w:p>
    <w:p w14:paraId="092E1978" w14:textId="77777777" w:rsidR="00D55FC5" w:rsidRPr="00383506" w:rsidRDefault="00D55FC5" w:rsidP="0084766F">
      <w:pPr>
        <w:ind w:left="3402" w:right="-1"/>
        <w:jc w:val="right"/>
      </w:pPr>
    </w:p>
    <w:p w14:paraId="0D79AA68" w14:textId="77777777" w:rsidR="0084766F" w:rsidRPr="00383506" w:rsidRDefault="0084766F" w:rsidP="0084766F">
      <w:pPr>
        <w:tabs>
          <w:tab w:val="left" w:pos="12735"/>
        </w:tabs>
        <w:rPr>
          <w:sz w:val="28"/>
          <w:szCs w:val="28"/>
        </w:rPr>
      </w:pPr>
    </w:p>
    <w:p w14:paraId="2EA5E6D7" w14:textId="77777777" w:rsidR="008B5BF5" w:rsidRPr="00383506" w:rsidRDefault="008B5BF5" w:rsidP="009661ED">
      <w:pPr>
        <w:ind w:right="-1"/>
        <w:jc w:val="right"/>
      </w:pPr>
    </w:p>
    <w:p w14:paraId="2D95851F" w14:textId="77777777" w:rsidR="008B5BF5" w:rsidRPr="00383506" w:rsidRDefault="008B5BF5" w:rsidP="009661ED">
      <w:pPr>
        <w:ind w:right="-1"/>
        <w:jc w:val="right"/>
      </w:pPr>
    </w:p>
    <w:p w14:paraId="49D79DF7" w14:textId="77777777" w:rsidR="00EC6D3F" w:rsidRPr="00383506" w:rsidRDefault="00EC6D3F" w:rsidP="009661ED">
      <w:pPr>
        <w:ind w:right="-1"/>
        <w:jc w:val="right"/>
      </w:pPr>
    </w:p>
    <w:p w14:paraId="6FD3F1F5" w14:textId="77777777" w:rsidR="00EC6D3F" w:rsidRPr="00383506" w:rsidRDefault="00EC6D3F" w:rsidP="009661ED">
      <w:pPr>
        <w:ind w:right="-1"/>
        <w:jc w:val="right"/>
      </w:pPr>
    </w:p>
    <w:p w14:paraId="30F62D0E" w14:textId="77777777" w:rsidR="00EC6D3F" w:rsidRPr="00383506" w:rsidRDefault="00EC6D3F" w:rsidP="009661ED">
      <w:pPr>
        <w:ind w:right="-1"/>
        <w:jc w:val="right"/>
      </w:pPr>
    </w:p>
    <w:p w14:paraId="6F2B3F09" w14:textId="77777777" w:rsidR="00EC6D3F" w:rsidRPr="00383506" w:rsidRDefault="00EC6D3F" w:rsidP="009661ED">
      <w:pPr>
        <w:ind w:right="-1"/>
        <w:jc w:val="right"/>
      </w:pPr>
    </w:p>
    <w:p w14:paraId="691E2B03" w14:textId="77777777" w:rsidR="00EC6D3F" w:rsidRPr="00383506" w:rsidRDefault="00EC6D3F" w:rsidP="009661ED">
      <w:pPr>
        <w:ind w:right="-1"/>
        <w:jc w:val="right"/>
      </w:pPr>
    </w:p>
    <w:p w14:paraId="4564FDE9" w14:textId="77777777" w:rsidR="00EC6D3F" w:rsidRPr="00383506" w:rsidRDefault="00EC6D3F" w:rsidP="009661ED">
      <w:pPr>
        <w:ind w:right="-1"/>
        <w:jc w:val="right"/>
      </w:pPr>
    </w:p>
    <w:p w14:paraId="4E6DBC18" w14:textId="77777777" w:rsidR="00EC6D3F" w:rsidRPr="00383506" w:rsidRDefault="00EC6D3F" w:rsidP="009661ED">
      <w:pPr>
        <w:ind w:right="-1"/>
        <w:jc w:val="right"/>
      </w:pPr>
    </w:p>
    <w:p w14:paraId="62D5C680" w14:textId="77777777" w:rsidR="00EC6D3F" w:rsidRPr="00383506" w:rsidRDefault="00EC6D3F" w:rsidP="009661ED">
      <w:pPr>
        <w:ind w:right="-1"/>
        <w:jc w:val="right"/>
      </w:pPr>
    </w:p>
    <w:p w14:paraId="3E2CF7EA" w14:textId="77777777" w:rsidR="00EC6D3F" w:rsidRPr="00383506" w:rsidRDefault="00EC6D3F" w:rsidP="009661ED">
      <w:pPr>
        <w:ind w:right="-1"/>
        <w:jc w:val="right"/>
      </w:pPr>
    </w:p>
    <w:p w14:paraId="5E2F968F" w14:textId="77777777" w:rsidR="00EC6D3F" w:rsidRPr="00383506" w:rsidRDefault="00EC6D3F" w:rsidP="009661ED">
      <w:pPr>
        <w:ind w:right="-1"/>
        <w:jc w:val="right"/>
      </w:pPr>
    </w:p>
    <w:p w14:paraId="62AFE1E2" w14:textId="77777777" w:rsidR="00EC6D3F" w:rsidRPr="00383506" w:rsidRDefault="00EC6D3F" w:rsidP="009661ED">
      <w:pPr>
        <w:ind w:right="-1"/>
        <w:jc w:val="right"/>
      </w:pPr>
    </w:p>
    <w:p w14:paraId="10799790" w14:textId="77777777" w:rsidR="00EC6D3F" w:rsidRPr="00383506" w:rsidRDefault="00EC6D3F" w:rsidP="009661ED">
      <w:pPr>
        <w:ind w:right="-1"/>
        <w:jc w:val="right"/>
      </w:pPr>
    </w:p>
    <w:p w14:paraId="23B8177A" w14:textId="77777777" w:rsidR="00EC6D3F" w:rsidRPr="00383506" w:rsidRDefault="00EC6D3F" w:rsidP="009661ED">
      <w:pPr>
        <w:ind w:right="-1"/>
        <w:jc w:val="right"/>
      </w:pPr>
    </w:p>
    <w:p w14:paraId="68696495" w14:textId="77777777" w:rsidR="00EC6D3F" w:rsidRPr="00383506" w:rsidRDefault="00EC6D3F" w:rsidP="009661ED">
      <w:pPr>
        <w:ind w:right="-1"/>
        <w:jc w:val="right"/>
      </w:pPr>
    </w:p>
    <w:p w14:paraId="2E4489FD" w14:textId="77777777" w:rsidR="00EC6D3F" w:rsidRPr="00383506" w:rsidRDefault="00EC6D3F" w:rsidP="009661ED">
      <w:pPr>
        <w:ind w:right="-1"/>
        <w:jc w:val="right"/>
      </w:pPr>
    </w:p>
    <w:p w14:paraId="166E6AEE" w14:textId="77777777" w:rsidR="00EC6D3F" w:rsidRPr="00383506" w:rsidRDefault="00EC6D3F" w:rsidP="009661ED">
      <w:pPr>
        <w:ind w:right="-1"/>
        <w:jc w:val="right"/>
      </w:pPr>
    </w:p>
    <w:p w14:paraId="2508F2E5" w14:textId="77777777" w:rsidR="00EC6D3F" w:rsidRPr="00383506" w:rsidRDefault="00EC6D3F" w:rsidP="009661ED">
      <w:pPr>
        <w:ind w:right="-1"/>
        <w:jc w:val="right"/>
      </w:pPr>
    </w:p>
    <w:p w14:paraId="635B0B23" w14:textId="77777777" w:rsidR="00EC6D3F" w:rsidRPr="00383506" w:rsidRDefault="00EC6D3F" w:rsidP="009661ED">
      <w:pPr>
        <w:ind w:right="-1"/>
        <w:jc w:val="right"/>
      </w:pPr>
    </w:p>
    <w:p w14:paraId="36C736A6" w14:textId="77777777" w:rsidR="00EC6D3F" w:rsidRPr="00383506" w:rsidRDefault="00EC6D3F" w:rsidP="009661ED">
      <w:pPr>
        <w:ind w:right="-1"/>
        <w:jc w:val="right"/>
      </w:pPr>
    </w:p>
    <w:p w14:paraId="13885E97" w14:textId="77777777" w:rsidR="00EC6D3F" w:rsidRPr="00383506" w:rsidRDefault="00EC6D3F" w:rsidP="009661ED">
      <w:pPr>
        <w:ind w:right="-1"/>
        <w:jc w:val="right"/>
      </w:pPr>
    </w:p>
    <w:p w14:paraId="71A189FD" w14:textId="77777777" w:rsidR="00EC6D3F" w:rsidRPr="00383506" w:rsidRDefault="00EC6D3F" w:rsidP="009661ED">
      <w:pPr>
        <w:ind w:right="-1"/>
        <w:jc w:val="right"/>
      </w:pPr>
    </w:p>
    <w:p w14:paraId="5D37A585" w14:textId="77777777" w:rsidR="00EC6D3F" w:rsidRPr="00383506" w:rsidRDefault="00EC6D3F" w:rsidP="009661ED">
      <w:pPr>
        <w:ind w:right="-1"/>
        <w:jc w:val="right"/>
      </w:pPr>
    </w:p>
    <w:p w14:paraId="3AD5CDD6" w14:textId="77777777" w:rsidR="00EC6D3F" w:rsidRPr="00383506" w:rsidRDefault="00EC6D3F" w:rsidP="009661ED">
      <w:pPr>
        <w:ind w:right="-1"/>
        <w:jc w:val="right"/>
      </w:pPr>
    </w:p>
    <w:p w14:paraId="37466183" w14:textId="77777777" w:rsidR="00EC6D3F" w:rsidRPr="00383506" w:rsidRDefault="00EC6D3F" w:rsidP="009661ED">
      <w:pPr>
        <w:ind w:right="-1"/>
        <w:jc w:val="right"/>
      </w:pPr>
    </w:p>
    <w:p w14:paraId="22179F1B" w14:textId="77777777" w:rsidR="00EC6D3F" w:rsidRPr="00383506" w:rsidRDefault="00EC6D3F" w:rsidP="009661ED">
      <w:pPr>
        <w:ind w:right="-1"/>
        <w:jc w:val="right"/>
      </w:pPr>
    </w:p>
    <w:p w14:paraId="7F3F9157" w14:textId="77777777" w:rsidR="00EC6D3F" w:rsidRPr="00383506" w:rsidRDefault="00EC6D3F" w:rsidP="009661ED">
      <w:pPr>
        <w:ind w:right="-1"/>
        <w:jc w:val="right"/>
      </w:pPr>
    </w:p>
    <w:p w14:paraId="44B7C232" w14:textId="77777777" w:rsidR="00EC6D3F" w:rsidRPr="00383506" w:rsidRDefault="00EC6D3F" w:rsidP="009661ED">
      <w:pPr>
        <w:ind w:right="-1"/>
        <w:jc w:val="right"/>
      </w:pPr>
    </w:p>
    <w:p w14:paraId="58A1E14A" w14:textId="77777777" w:rsidR="00EC6D3F" w:rsidRPr="00383506" w:rsidRDefault="00EC6D3F" w:rsidP="009661ED">
      <w:pPr>
        <w:ind w:right="-1"/>
        <w:jc w:val="right"/>
      </w:pPr>
    </w:p>
    <w:p w14:paraId="554CA7A7" w14:textId="77777777" w:rsidR="00EC6D3F" w:rsidRPr="00383506" w:rsidRDefault="00EC6D3F" w:rsidP="009661ED">
      <w:pPr>
        <w:ind w:right="-1"/>
        <w:jc w:val="right"/>
      </w:pPr>
    </w:p>
    <w:p w14:paraId="78C88E5A" w14:textId="77777777" w:rsidR="00EC6D3F" w:rsidRPr="00383506" w:rsidRDefault="00EC6D3F" w:rsidP="009661ED">
      <w:pPr>
        <w:ind w:right="-1"/>
        <w:jc w:val="right"/>
      </w:pPr>
    </w:p>
    <w:p w14:paraId="410A06FC" w14:textId="77777777" w:rsidR="00EC6D3F" w:rsidRPr="00383506" w:rsidRDefault="00EC6D3F" w:rsidP="009661ED">
      <w:pPr>
        <w:ind w:right="-1"/>
        <w:jc w:val="right"/>
      </w:pPr>
    </w:p>
    <w:p w14:paraId="38BAC7CA" w14:textId="77777777" w:rsidR="00EC6D3F" w:rsidRPr="00383506" w:rsidRDefault="00EC6D3F" w:rsidP="009661ED">
      <w:pPr>
        <w:ind w:right="-1"/>
        <w:jc w:val="right"/>
      </w:pPr>
    </w:p>
    <w:p w14:paraId="708F6CD7" w14:textId="77777777" w:rsidR="00EC6D3F" w:rsidRPr="00383506" w:rsidRDefault="00EC6D3F" w:rsidP="009661ED">
      <w:pPr>
        <w:ind w:right="-1"/>
        <w:jc w:val="right"/>
      </w:pPr>
    </w:p>
    <w:p w14:paraId="494F79DA" w14:textId="77777777" w:rsidR="00EC6D3F" w:rsidRPr="00383506" w:rsidRDefault="00EC6D3F" w:rsidP="009661ED">
      <w:pPr>
        <w:ind w:right="-1"/>
        <w:jc w:val="right"/>
      </w:pPr>
    </w:p>
    <w:p w14:paraId="4B0AD20A" w14:textId="2636D497" w:rsidR="00EC6D3F" w:rsidRPr="00383506" w:rsidRDefault="00EC6D3F" w:rsidP="00EC6D3F">
      <w:pPr>
        <w:ind w:left="3261" w:right="-1"/>
        <w:jc w:val="both"/>
      </w:pPr>
      <w:r w:rsidRPr="00383506">
        <w:lastRenderedPageBreak/>
        <w:t>Приложение № 62 к протоколу заседания Правления региональной энергетической комиссии Кемеровской области от 11.12.2018 № 76</w:t>
      </w:r>
    </w:p>
    <w:p w14:paraId="5E73659D" w14:textId="77777777" w:rsidR="00BF7A31" w:rsidRPr="00383506" w:rsidRDefault="00BF7A31" w:rsidP="00BF7A31">
      <w:pPr>
        <w:jc w:val="center"/>
        <w:rPr>
          <w:b/>
          <w:bCs/>
          <w:snapToGrid w:val="0"/>
          <w:sz w:val="48"/>
          <w:szCs w:val="48"/>
        </w:rPr>
      </w:pPr>
    </w:p>
    <w:p w14:paraId="0C0E2A9B" w14:textId="77777777" w:rsidR="00BF7A31" w:rsidRPr="00383506" w:rsidRDefault="00BF7A31" w:rsidP="00BF7A31">
      <w:pPr>
        <w:jc w:val="center"/>
        <w:rPr>
          <w:b/>
          <w:bCs/>
          <w:snapToGrid w:val="0"/>
          <w:sz w:val="28"/>
          <w:szCs w:val="28"/>
        </w:rPr>
      </w:pPr>
    </w:p>
    <w:p w14:paraId="1685255F" w14:textId="77777777" w:rsidR="00BF7A31" w:rsidRPr="00383506" w:rsidRDefault="00BF7A31" w:rsidP="00BF7A31">
      <w:pPr>
        <w:jc w:val="center"/>
        <w:rPr>
          <w:b/>
          <w:bCs/>
          <w:snapToGrid w:val="0"/>
          <w:sz w:val="28"/>
          <w:szCs w:val="28"/>
        </w:rPr>
      </w:pPr>
      <w:r w:rsidRPr="00383506">
        <w:rPr>
          <w:b/>
          <w:bCs/>
          <w:snapToGrid w:val="0"/>
          <w:sz w:val="28"/>
          <w:szCs w:val="28"/>
        </w:rPr>
        <w:t>ЭКСПЕРТНОЕ ЗАКЛЮЧЕНИЕ</w:t>
      </w:r>
    </w:p>
    <w:p w14:paraId="0CF775AC" w14:textId="77777777" w:rsidR="00BF7A31" w:rsidRPr="00383506" w:rsidRDefault="00BF7A31" w:rsidP="00BF7A31">
      <w:pPr>
        <w:spacing w:line="312" w:lineRule="auto"/>
        <w:jc w:val="center"/>
        <w:rPr>
          <w:b/>
          <w:bCs/>
          <w:snapToGrid w:val="0"/>
          <w:sz w:val="28"/>
          <w:szCs w:val="28"/>
        </w:rPr>
      </w:pPr>
      <w:r w:rsidRPr="00383506">
        <w:rPr>
          <w:b/>
          <w:bCs/>
          <w:snapToGrid w:val="0"/>
          <w:sz w:val="28"/>
          <w:szCs w:val="28"/>
        </w:rPr>
        <w:br/>
        <w:t>по материалам, представленным</w:t>
      </w:r>
    </w:p>
    <w:p w14:paraId="0C69F7E4" w14:textId="77777777" w:rsidR="00BF7A31" w:rsidRPr="00383506" w:rsidRDefault="00BF7A31" w:rsidP="00BF7A31">
      <w:pPr>
        <w:spacing w:line="312" w:lineRule="auto"/>
        <w:jc w:val="center"/>
        <w:rPr>
          <w:b/>
          <w:bCs/>
          <w:snapToGrid w:val="0"/>
          <w:sz w:val="28"/>
          <w:szCs w:val="28"/>
        </w:rPr>
      </w:pPr>
      <w:r w:rsidRPr="00383506">
        <w:rPr>
          <w:b/>
          <w:bCs/>
          <w:snapToGrid w:val="0"/>
          <w:sz w:val="28"/>
          <w:szCs w:val="28"/>
        </w:rPr>
        <w:t xml:space="preserve">ООО «Теплоснаб» (Юргинский район) для определения величины НВВ и уровня тарифов на тепловую энергию, реализуемую на потребительском рынке Юргинского района, </w:t>
      </w:r>
    </w:p>
    <w:p w14:paraId="5857A657" w14:textId="77777777" w:rsidR="00BF7A31" w:rsidRPr="00383506" w:rsidRDefault="00BF7A31" w:rsidP="00BF7A31">
      <w:pPr>
        <w:spacing w:line="312" w:lineRule="auto"/>
        <w:jc w:val="center"/>
        <w:rPr>
          <w:b/>
          <w:bCs/>
          <w:snapToGrid w:val="0"/>
          <w:sz w:val="28"/>
          <w:szCs w:val="28"/>
        </w:rPr>
      </w:pPr>
      <w:r w:rsidRPr="00383506">
        <w:rPr>
          <w:b/>
          <w:bCs/>
          <w:snapToGrid w:val="0"/>
          <w:sz w:val="28"/>
          <w:szCs w:val="28"/>
        </w:rPr>
        <w:t>на 2019-2023 гг.</w:t>
      </w:r>
    </w:p>
    <w:p w14:paraId="69568B43" w14:textId="6918D4DC" w:rsidR="00BF7A31" w:rsidRPr="00383506" w:rsidRDefault="00BF7A31" w:rsidP="00BF7A31">
      <w:pPr>
        <w:tabs>
          <w:tab w:val="right" w:leader="dot" w:pos="9627"/>
        </w:tabs>
        <w:jc w:val="center"/>
        <w:rPr>
          <w:bCs/>
        </w:rPr>
      </w:pPr>
    </w:p>
    <w:p w14:paraId="46F97AA1" w14:textId="77777777" w:rsidR="00BF7A31" w:rsidRPr="00383506" w:rsidRDefault="00BF7A31" w:rsidP="00BF7A31">
      <w:pPr>
        <w:spacing w:line="360" w:lineRule="auto"/>
        <w:ind w:right="-2" w:firstLine="709"/>
        <w:contextualSpacing/>
        <w:jc w:val="both"/>
        <w:rPr>
          <w:sz w:val="28"/>
          <w:szCs w:val="28"/>
        </w:rPr>
      </w:pPr>
      <w:r w:rsidRPr="00383506">
        <w:rPr>
          <w:sz w:val="28"/>
          <w:szCs w:val="28"/>
        </w:rPr>
        <w:t>ООО «Теплоснаб» (Юргинский район) обратилось в региональную энергетическую комиссию Кемеровской области (вх. № № 2203 от 27.04.2017) для установления тарифов на тепловую энергию на второй долгосрочный период регулирования 2019-2023 гг. методом индексации установленных тарифов.</w:t>
      </w:r>
    </w:p>
    <w:p w14:paraId="6BE251A5" w14:textId="156488B4" w:rsidR="00BF7A31" w:rsidRPr="00383506" w:rsidRDefault="00BF7A31" w:rsidP="00BF7A31">
      <w:pPr>
        <w:pStyle w:val="1"/>
        <w:numPr>
          <w:ilvl w:val="0"/>
          <w:numId w:val="30"/>
        </w:numPr>
        <w:jc w:val="center"/>
        <w:rPr>
          <w:sz w:val="28"/>
          <w:szCs w:val="28"/>
        </w:rPr>
      </w:pPr>
      <w:bookmarkStart w:id="265" w:name="_Toc531601121"/>
      <w:r w:rsidRPr="00383506">
        <w:rPr>
          <w:snapToGrid w:val="0"/>
          <w:sz w:val="28"/>
          <w:szCs w:val="28"/>
          <w:lang w:eastAsia="en-US"/>
        </w:rPr>
        <w:t>ОБЩАЯ ХАРАКТЕРИСТИКА ПРЕДПРИЯТИЯ</w:t>
      </w:r>
      <w:bookmarkEnd w:id="265"/>
    </w:p>
    <w:p w14:paraId="64631B01" w14:textId="77777777" w:rsidR="00BF7A31" w:rsidRPr="00383506" w:rsidRDefault="00BF7A31" w:rsidP="00BF7A31">
      <w:pPr>
        <w:spacing w:line="360" w:lineRule="auto"/>
        <w:ind w:right="-2" w:firstLine="709"/>
        <w:contextualSpacing/>
        <w:jc w:val="both"/>
        <w:rPr>
          <w:sz w:val="28"/>
          <w:szCs w:val="28"/>
        </w:rPr>
      </w:pPr>
      <w:r w:rsidRPr="00383506">
        <w:rPr>
          <w:sz w:val="28"/>
          <w:szCs w:val="28"/>
        </w:rPr>
        <w:t>Тарифы предприятия с 01.01.2019 года подлежат регулированию в соответствии с п.1 ч. 2.2 статьи 8 Федерального закона от 27.07.2010 № 190-ФЗ «О теплоснабжении», поскольку ООО «Теплоснаб» (Юргинский район)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w:t>
      </w:r>
    </w:p>
    <w:p w14:paraId="490FDD24" w14:textId="77777777" w:rsidR="00BF7A31" w:rsidRPr="00383506" w:rsidRDefault="00BF7A31" w:rsidP="00BF7A31">
      <w:pPr>
        <w:spacing w:line="360" w:lineRule="auto"/>
        <w:ind w:right="-2" w:firstLine="709"/>
        <w:contextualSpacing/>
        <w:jc w:val="both"/>
        <w:rPr>
          <w:sz w:val="28"/>
          <w:szCs w:val="28"/>
        </w:rPr>
      </w:pPr>
      <w:r w:rsidRPr="00383506">
        <w:rPr>
          <w:sz w:val="28"/>
          <w:szCs w:val="28"/>
        </w:rPr>
        <w:t xml:space="preserve">ООО «Теплоснаб» (Юргинский район) (далее ООО «Теплоснаб» или предприятие) является многоотраслевым предприятием, в сферу деятельности которого кроме производства, передачи и распределения тепловой энергии входят обеспечение водоснабжения потребителей, сбор и очистка воды, распределение воды, обслуживание жилого фонда. Доля тепловой энергии в общем объеме выручки предприятия составляет порядка 90,0 %, согласно учетной политике предприятия. </w:t>
      </w:r>
    </w:p>
    <w:p w14:paraId="00A37783" w14:textId="77777777" w:rsidR="00BF7A31" w:rsidRPr="00383506" w:rsidRDefault="00BF7A31" w:rsidP="00BF7A31">
      <w:pPr>
        <w:spacing w:line="360" w:lineRule="auto"/>
        <w:ind w:right="-2" w:firstLine="709"/>
        <w:contextualSpacing/>
        <w:jc w:val="both"/>
        <w:rPr>
          <w:sz w:val="28"/>
          <w:szCs w:val="28"/>
        </w:rPr>
      </w:pPr>
      <w:r w:rsidRPr="00383506">
        <w:rPr>
          <w:sz w:val="28"/>
          <w:szCs w:val="28"/>
        </w:rPr>
        <w:t xml:space="preserve">Предприятие эксплуатирует 2 котельных в д. Талая (газовая котельная) и д. Пятково (угольная котельная), а также тепловые сети (представлен договор аренды с комитетом по управлению муниципальным имуществом Юргинского района от </w:t>
      </w:r>
      <w:r w:rsidRPr="00383506">
        <w:rPr>
          <w:sz w:val="28"/>
          <w:szCs w:val="28"/>
        </w:rPr>
        <w:lastRenderedPageBreak/>
        <w:t>28.08.2012г № 2 и дополнительные соглашения к нему). В котельной д. Талая установлены котлы– RTQ2150T – 2 шт.; RTS520 – 1 шт.  В котельной д. Пятково установлены котлы КВТС-М - 3 шт.   с установленной мощностью 6,6 Гкал/час. Протяженность тепловых сетей 6,324 км. Система теплоснабжения по котельным открытая. Снабжение исходной водой котельной д. Талая осуществляется из открытого водозабора, котельной д. Пятково артезианской водой из скважины. На котельных установлены системы ХВО.</w:t>
      </w:r>
    </w:p>
    <w:p w14:paraId="1A2C905E" w14:textId="77777777" w:rsidR="00BF7A31" w:rsidRPr="00383506" w:rsidRDefault="00BF7A31" w:rsidP="00BF7A31">
      <w:pPr>
        <w:spacing w:line="360" w:lineRule="auto"/>
        <w:ind w:right="-2" w:firstLine="709"/>
        <w:contextualSpacing/>
        <w:jc w:val="both"/>
        <w:rPr>
          <w:sz w:val="28"/>
          <w:szCs w:val="28"/>
        </w:rPr>
      </w:pPr>
      <w:r w:rsidRPr="00383506">
        <w:rPr>
          <w:sz w:val="28"/>
          <w:szCs w:val="28"/>
        </w:rPr>
        <w:t>Поставка угля осуществляется от ОАО «СУЭК-Кузбасс», его транспортировка – ОАО «Юргинская база Агроснаб». Поставку природного газа осуществляет ООО «Газпром межрегионгаз Кемерово» через сети ООО «Газпром газораспределение Томск» на территории Кемеровской области.</w:t>
      </w:r>
    </w:p>
    <w:p w14:paraId="3AAB2D55" w14:textId="77777777" w:rsidR="00BF7A31" w:rsidRPr="00383506" w:rsidRDefault="00BF7A31" w:rsidP="00BF7A31">
      <w:pPr>
        <w:spacing w:line="360" w:lineRule="auto"/>
        <w:ind w:right="-2" w:firstLine="709"/>
        <w:contextualSpacing/>
        <w:jc w:val="both"/>
        <w:rPr>
          <w:sz w:val="28"/>
          <w:szCs w:val="28"/>
        </w:rPr>
      </w:pPr>
      <w:r w:rsidRPr="00383506">
        <w:rPr>
          <w:sz w:val="28"/>
          <w:szCs w:val="28"/>
        </w:rPr>
        <w:t>Поставку электрической энергии осуществляет ОАО «Кузбассэнергосбыт» на уровне напряжения НН и СН 2.</w:t>
      </w:r>
    </w:p>
    <w:p w14:paraId="53F6EA49" w14:textId="77777777" w:rsidR="00BF7A31" w:rsidRPr="00383506" w:rsidRDefault="00BF7A31" w:rsidP="00BF7A31">
      <w:pPr>
        <w:spacing w:line="360" w:lineRule="auto"/>
        <w:ind w:right="-2" w:firstLine="709"/>
        <w:contextualSpacing/>
        <w:jc w:val="both"/>
        <w:rPr>
          <w:sz w:val="28"/>
          <w:szCs w:val="28"/>
        </w:rPr>
      </w:pPr>
      <w:r w:rsidRPr="00383506">
        <w:rPr>
          <w:sz w:val="28"/>
          <w:szCs w:val="28"/>
        </w:rPr>
        <w:t>ООО «Теплоснаб» применяет упрощённую систему налогообложения (далее УСН), в связи с этим, все расчёты в экспертном заключении произведены с учётом НДС.</w:t>
      </w:r>
    </w:p>
    <w:p w14:paraId="4286D0EE" w14:textId="77777777" w:rsidR="00BF7A31" w:rsidRPr="00383506" w:rsidRDefault="00BF7A31" w:rsidP="00BF7A31">
      <w:pPr>
        <w:spacing w:line="360" w:lineRule="auto"/>
        <w:ind w:right="-2" w:firstLine="709"/>
        <w:contextualSpacing/>
        <w:jc w:val="both"/>
        <w:rPr>
          <w:sz w:val="28"/>
          <w:szCs w:val="28"/>
        </w:rPr>
      </w:pPr>
      <w:r w:rsidRPr="00383506">
        <w:rPr>
          <w:sz w:val="28"/>
          <w:szCs w:val="28"/>
        </w:rPr>
        <w:t>Предприятие с 01.05.2018 года ведет раздельный учет затрат по тепловой энергии и теплоносителю (информационное письмо ООО «Теплоснаб» исх. № 21 от 26.04.2018).</w:t>
      </w:r>
    </w:p>
    <w:p w14:paraId="490A0F34" w14:textId="77777777" w:rsidR="00BF7A31" w:rsidRPr="00383506" w:rsidRDefault="00BF7A31" w:rsidP="00BF7A31">
      <w:pPr>
        <w:spacing w:line="360" w:lineRule="auto"/>
        <w:ind w:right="-2" w:firstLine="709"/>
        <w:contextualSpacing/>
        <w:jc w:val="both"/>
        <w:rPr>
          <w:sz w:val="28"/>
          <w:szCs w:val="28"/>
        </w:rPr>
      </w:pPr>
    </w:p>
    <w:p w14:paraId="21F62871" w14:textId="48F5A385" w:rsidR="00BF7A31" w:rsidRPr="00383506" w:rsidRDefault="00BF7A31" w:rsidP="00BF7A31">
      <w:pPr>
        <w:pStyle w:val="1"/>
        <w:numPr>
          <w:ilvl w:val="0"/>
          <w:numId w:val="30"/>
        </w:numPr>
        <w:jc w:val="center"/>
        <w:rPr>
          <w:snapToGrid w:val="0"/>
          <w:sz w:val="28"/>
          <w:szCs w:val="28"/>
          <w:lang w:eastAsia="en-US"/>
        </w:rPr>
      </w:pPr>
      <w:bookmarkStart w:id="266" w:name="_Toc531601122"/>
      <w:r w:rsidRPr="00383506">
        <w:rPr>
          <w:snapToGrid w:val="0"/>
          <w:sz w:val="28"/>
          <w:szCs w:val="28"/>
          <w:lang w:eastAsia="en-US"/>
        </w:rPr>
        <w:t>ОЦЕНКА ДОСТОВЕРНОСТИ ДАННЫХ, ПРИВЕДЕННЫХ В ПРЕДЛОЖЕНИЯХ ОБ УСТАНОВЛЕНИИ ТАРИФОВ И (ИЛИ) ИХ ПРЕДЕЛЬНЫХ УРОВНЕЙ</w:t>
      </w:r>
      <w:bookmarkEnd w:id="266"/>
    </w:p>
    <w:p w14:paraId="7B7A35C3" w14:textId="77777777" w:rsidR="00BF7A31" w:rsidRPr="00383506" w:rsidRDefault="00BF7A31" w:rsidP="00BF7A31">
      <w:pPr>
        <w:spacing w:line="336" w:lineRule="auto"/>
        <w:ind w:right="142" w:firstLine="709"/>
        <w:jc w:val="both"/>
        <w:rPr>
          <w:sz w:val="28"/>
          <w:szCs w:val="28"/>
        </w:rPr>
      </w:pPr>
      <w:r w:rsidRPr="00383506">
        <w:rPr>
          <w:sz w:val="28"/>
          <w:szCs w:val="28"/>
        </w:rPr>
        <w:t>Материалы ООО «Теплоснаб» по расчету тарифов на 2019-2023 гг.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1A6D7B52" w14:textId="77777777" w:rsidR="00BF7A31" w:rsidRPr="00383506" w:rsidRDefault="00BF7A31" w:rsidP="00BF7A31">
      <w:pPr>
        <w:spacing w:line="336" w:lineRule="auto"/>
        <w:ind w:right="142" w:firstLine="709"/>
        <w:jc w:val="both"/>
        <w:rPr>
          <w:sz w:val="28"/>
          <w:szCs w:val="28"/>
        </w:rPr>
      </w:pPr>
      <w:r w:rsidRPr="00383506">
        <w:rPr>
          <w:sz w:val="28"/>
          <w:szCs w:val="28"/>
        </w:rPr>
        <w:lastRenderedPageBreak/>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7520A777" w14:textId="77777777" w:rsidR="00BF7A31" w:rsidRPr="00383506" w:rsidRDefault="00BF7A31" w:rsidP="00BF7A31">
      <w:pPr>
        <w:spacing w:line="336" w:lineRule="auto"/>
        <w:ind w:right="142" w:firstLine="709"/>
        <w:jc w:val="both"/>
        <w:rPr>
          <w:sz w:val="28"/>
          <w:szCs w:val="28"/>
        </w:rPr>
      </w:pPr>
      <w:r w:rsidRPr="00383506">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«Теплоснаб»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2019-2023 гг.</w:t>
      </w:r>
    </w:p>
    <w:p w14:paraId="00C586A8" w14:textId="77777777" w:rsidR="00BF7A31" w:rsidRPr="00383506" w:rsidRDefault="00BF7A31" w:rsidP="00BF7A31">
      <w:pPr>
        <w:spacing w:line="360" w:lineRule="auto"/>
        <w:ind w:firstLine="709"/>
        <w:jc w:val="both"/>
        <w:rPr>
          <w:sz w:val="28"/>
          <w:szCs w:val="28"/>
        </w:rPr>
      </w:pPr>
      <w:r w:rsidRPr="00383506">
        <w:rPr>
          <w:sz w:val="28"/>
          <w:szCs w:val="28"/>
        </w:rPr>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2019-2023 гг.,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14:paraId="34CB896A" w14:textId="77777777" w:rsidR="00BF7A31" w:rsidRPr="00383506" w:rsidRDefault="00BF7A31" w:rsidP="00BF7A31">
      <w:pPr>
        <w:spacing w:line="360" w:lineRule="auto"/>
        <w:ind w:firstLine="709"/>
        <w:jc w:val="both"/>
        <w:rPr>
          <w:sz w:val="28"/>
          <w:szCs w:val="28"/>
        </w:rPr>
      </w:pPr>
    </w:p>
    <w:p w14:paraId="3E9D8DC3" w14:textId="77777777" w:rsidR="00BF7A31" w:rsidRPr="00383506" w:rsidRDefault="00BF7A31" w:rsidP="00BF7A31">
      <w:pPr>
        <w:pStyle w:val="1"/>
        <w:numPr>
          <w:ilvl w:val="0"/>
          <w:numId w:val="30"/>
        </w:numPr>
        <w:tabs>
          <w:tab w:val="left" w:pos="567"/>
        </w:tabs>
        <w:spacing w:line="360" w:lineRule="auto"/>
        <w:jc w:val="center"/>
        <w:rPr>
          <w:rFonts w:cs="Arial"/>
          <w:bCs/>
          <w:caps/>
          <w:snapToGrid w:val="0"/>
          <w:kern w:val="32"/>
          <w:sz w:val="28"/>
          <w:szCs w:val="32"/>
          <w:lang w:eastAsia="en-US"/>
        </w:rPr>
      </w:pPr>
      <w:bookmarkStart w:id="267" w:name="_Toc531601123"/>
      <w:r w:rsidRPr="00383506">
        <w:rPr>
          <w:rFonts w:cs="Arial"/>
          <w:bCs/>
          <w:caps/>
          <w:snapToGrid w:val="0"/>
          <w:kern w:val="32"/>
          <w:sz w:val="28"/>
          <w:szCs w:val="32"/>
          <w:lang w:eastAsia="en-US"/>
        </w:rPr>
        <w:t>Основные методологические положения по формированию необходимой валовой выручки для расчета тарифов методом индексации установленных тарифов на 2019-2023 гг.</w:t>
      </w:r>
      <w:bookmarkEnd w:id="267"/>
    </w:p>
    <w:p w14:paraId="3D544BAE" w14:textId="77777777" w:rsidR="00BF7A31" w:rsidRPr="00383506" w:rsidRDefault="00BF7A31" w:rsidP="00BF7A31">
      <w:pPr>
        <w:spacing w:line="360" w:lineRule="auto"/>
        <w:ind w:firstLine="720"/>
        <w:jc w:val="both"/>
      </w:pPr>
      <w:r w:rsidRPr="00383506">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r w:rsidRPr="00383506">
        <w:t xml:space="preserve"> </w:t>
      </w:r>
    </w:p>
    <w:p w14:paraId="65E823E1" w14:textId="77777777" w:rsidR="00BF7A31" w:rsidRPr="00383506" w:rsidRDefault="00BF7A31" w:rsidP="00BF7A31">
      <w:pPr>
        <w:spacing w:line="360" w:lineRule="auto"/>
        <w:ind w:firstLine="720"/>
        <w:jc w:val="both"/>
        <w:rPr>
          <w:snapToGrid w:val="0"/>
          <w:sz w:val="28"/>
          <w:szCs w:val="28"/>
        </w:rPr>
      </w:pPr>
      <w:r w:rsidRPr="00383506">
        <w:rPr>
          <w:snapToGrid w:val="0"/>
          <w:sz w:val="28"/>
          <w:szCs w:val="28"/>
        </w:rPr>
        <w:lastRenderedPageBreak/>
        <w:t>При расчете долгосрочных тарифов второго долгосрочного периода регулирования 2019 – 2023 гг. экспертами использовался метод индексации установленных тарифов. Первый год второго долгосрочного периода рассчитывается методом экономически обоснованных расходов в соответствии с методическими указаниями.</w:t>
      </w:r>
    </w:p>
    <w:p w14:paraId="15B56E7E" w14:textId="77777777" w:rsidR="00BF7A31" w:rsidRPr="00383506" w:rsidRDefault="00BF7A31" w:rsidP="00BF7A31">
      <w:pPr>
        <w:autoSpaceDE w:val="0"/>
        <w:autoSpaceDN w:val="0"/>
        <w:adjustRightInd w:val="0"/>
        <w:spacing w:line="360" w:lineRule="auto"/>
        <w:ind w:firstLine="720"/>
        <w:jc w:val="both"/>
        <w:rPr>
          <w:sz w:val="28"/>
          <w:szCs w:val="28"/>
        </w:rPr>
      </w:pPr>
      <w:r w:rsidRPr="00383506">
        <w:rPr>
          <w:sz w:val="28"/>
          <w:szCs w:val="28"/>
        </w:rPr>
        <w:t>Необходимая валовая выручка для расчета тарифов методом индексации установленных тарифов определяется на основе долгосрочных параметров регулирования, которые определяются перед началом долгосрочного периода регулирования и в течение него не изменяются.</w:t>
      </w:r>
    </w:p>
    <w:p w14:paraId="6C5CA5FF" w14:textId="77777777" w:rsidR="00BF7A31" w:rsidRPr="00383506" w:rsidRDefault="00BF7A31" w:rsidP="00BF7A31">
      <w:pPr>
        <w:autoSpaceDE w:val="0"/>
        <w:autoSpaceDN w:val="0"/>
        <w:adjustRightInd w:val="0"/>
        <w:spacing w:line="360" w:lineRule="auto"/>
        <w:ind w:firstLine="720"/>
        <w:jc w:val="both"/>
        <w:rPr>
          <w:sz w:val="28"/>
          <w:szCs w:val="28"/>
        </w:rPr>
      </w:pPr>
      <w:r w:rsidRPr="00383506">
        <w:rPr>
          <w:sz w:val="28"/>
          <w:szCs w:val="28"/>
        </w:rPr>
        <w:t>Перечень долгосрочных параметров представлен в п.33 «Методических указаний по расчету регулируемых цен (тарифов) в сфере теплоснабжения», утвержденных Приказом ФСТ России от 13.06.2013 N 760-э, а также отражен в Приложении 7</w:t>
      </w:r>
      <w:r w:rsidRPr="00383506">
        <w:rPr>
          <w:b/>
          <w:sz w:val="28"/>
          <w:szCs w:val="28"/>
        </w:rPr>
        <w:t xml:space="preserve"> «</w:t>
      </w:r>
      <w:r w:rsidRPr="00383506">
        <w:rPr>
          <w:sz w:val="28"/>
          <w:szCs w:val="28"/>
        </w:rPr>
        <w:t xml:space="preserve">Регламента открытия дел об установлении регулируемых цен (тарифов) и отмене регулирования тарифов в сфере теплоснабжения", утвержденного Приказом ФСТ России от 07.06.2013 N 163. </w:t>
      </w:r>
    </w:p>
    <w:p w14:paraId="395919C1" w14:textId="77777777" w:rsidR="00BF7A31" w:rsidRPr="00383506" w:rsidRDefault="00BF7A31" w:rsidP="00BF7A31">
      <w:pPr>
        <w:autoSpaceDE w:val="0"/>
        <w:autoSpaceDN w:val="0"/>
        <w:adjustRightInd w:val="0"/>
        <w:spacing w:line="360" w:lineRule="auto"/>
        <w:ind w:firstLine="720"/>
        <w:jc w:val="both"/>
        <w:rPr>
          <w:sz w:val="28"/>
          <w:szCs w:val="28"/>
        </w:rPr>
      </w:pPr>
      <w:r w:rsidRPr="00383506">
        <w:rPr>
          <w:sz w:val="28"/>
          <w:szCs w:val="28"/>
        </w:rPr>
        <w:t>Расчет долгосрочных параметров по ООО «Теплоснаб» произведен далее в экспертном заключении, а результаты представлены в приложении 4.</w:t>
      </w:r>
    </w:p>
    <w:p w14:paraId="2A3DCD2B" w14:textId="77777777" w:rsidR="00BF7A31" w:rsidRPr="00383506" w:rsidRDefault="00BF7A31" w:rsidP="00BF7A31">
      <w:pPr>
        <w:spacing w:line="360" w:lineRule="auto"/>
        <w:ind w:firstLine="709"/>
        <w:jc w:val="both"/>
        <w:rPr>
          <w:sz w:val="28"/>
          <w:szCs w:val="28"/>
        </w:rPr>
      </w:pPr>
      <w:r w:rsidRPr="00383506">
        <w:rPr>
          <w:sz w:val="28"/>
          <w:szCs w:val="28"/>
        </w:rPr>
        <w:t xml:space="preserve">Необходимая валовая выручка регулируемой организации определяется отдельно на каждый i-й расчетный период регулирования долгосрочного периода регулирования и состоит из суммы:  </w:t>
      </w:r>
    </w:p>
    <w:p w14:paraId="1FF4AC1C" w14:textId="77777777" w:rsidR="00BF7A31" w:rsidRPr="00383506" w:rsidRDefault="00BF7A31" w:rsidP="00BF7A31">
      <w:pPr>
        <w:spacing w:line="360" w:lineRule="auto"/>
        <w:ind w:firstLine="709"/>
        <w:jc w:val="both"/>
        <w:rPr>
          <w:sz w:val="28"/>
          <w:szCs w:val="28"/>
        </w:rPr>
      </w:pPr>
      <w:r w:rsidRPr="00383506">
        <w:rPr>
          <w:sz w:val="28"/>
          <w:szCs w:val="28"/>
        </w:rPr>
        <w:t xml:space="preserve">- операционных (подконтрольных) расходов в i-м году, определяемые в соответствии с </w:t>
      </w:r>
      <w:hyperlink r:id="rId235" w:history="1">
        <w:r w:rsidRPr="00383506">
          <w:rPr>
            <w:sz w:val="28"/>
            <w:szCs w:val="28"/>
          </w:rPr>
          <w:t>пунктом 36</w:t>
        </w:r>
      </w:hyperlink>
      <w:r w:rsidRPr="00383506">
        <w:rPr>
          <w:sz w:val="28"/>
          <w:szCs w:val="28"/>
        </w:rPr>
        <w:t xml:space="preserve"> Методических указаний;</w:t>
      </w:r>
    </w:p>
    <w:p w14:paraId="087B7E93" w14:textId="77777777" w:rsidR="00BF7A31" w:rsidRPr="00383506" w:rsidRDefault="00BF7A31" w:rsidP="00BF7A31">
      <w:pPr>
        <w:widowControl w:val="0"/>
        <w:autoSpaceDE w:val="0"/>
        <w:autoSpaceDN w:val="0"/>
        <w:spacing w:line="360" w:lineRule="auto"/>
        <w:ind w:firstLine="709"/>
        <w:jc w:val="both"/>
        <w:rPr>
          <w:sz w:val="28"/>
          <w:szCs w:val="28"/>
        </w:rPr>
      </w:pPr>
      <w:r w:rsidRPr="00383506">
        <w:rPr>
          <w:sz w:val="28"/>
          <w:szCs w:val="28"/>
        </w:rPr>
        <w:t xml:space="preserve">- неподконтрольных расходов в i-м году, определяемых в соответствии с </w:t>
      </w:r>
      <w:hyperlink r:id="rId236" w:history="1">
        <w:r w:rsidRPr="00383506">
          <w:rPr>
            <w:sz w:val="28"/>
            <w:szCs w:val="28"/>
          </w:rPr>
          <w:t>пунктом 39</w:t>
        </w:r>
      </w:hyperlink>
      <w:r w:rsidRPr="00383506">
        <w:rPr>
          <w:sz w:val="28"/>
          <w:szCs w:val="28"/>
        </w:rPr>
        <w:t xml:space="preserve"> Методических указаний</w:t>
      </w:r>
      <w:r w:rsidRPr="00383506">
        <w:rPr>
          <w:b/>
          <w:sz w:val="28"/>
          <w:szCs w:val="28"/>
        </w:rPr>
        <w:t xml:space="preserve"> </w:t>
      </w:r>
      <w:r w:rsidRPr="00383506">
        <w:rPr>
          <w:sz w:val="28"/>
          <w:szCs w:val="28"/>
        </w:rPr>
        <w:t>(рассчитываются методом экономически обоснованных расходов);</w:t>
      </w:r>
    </w:p>
    <w:p w14:paraId="04B37D10" w14:textId="77777777" w:rsidR="00BF7A31" w:rsidRPr="00383506" w:rsidRDefault="00BF7A31" w:rsidP="00BF7A31">
      <w:pPr>
        <w:widowControl w:val="0"/>
        <w:autoSpaceDE w:val="0"/>
        <w:autoSpaceDN w:val="0"/>
        <w:spacing w:line="360" w:lineRule="auto"/>
        <w:ind w:firstLine="709"/>
        <w:jc w:val="both"/>
        <w:rPr>
          <w:sz w:val="28"/>
          <w:szCs w:val="28"/>
        </w:rPr>
      </w:pPr>
      <w:r w:rsidRPr="00383506">
        <w:rPr>
          <w:sz w:val="28"/>
          <w:szCs w:val="28"/>
        </w:rPr>
        <w:t xml:space="preserve">- расходов на покупку энергетических ресурсов (в том числе топлива для организаций, осуществляющих деятельность по производству тепловой энергии (мощности), и потерь тепловой энергии для организаций, осуществляющих деятельность по передаче тепловой энергии, теплоносителя), холодной воды и </w:t>
      </w:r>
      <w:r w:rsidRPr="00383506">
        <w:rPr>
          <w:sz w:val="28"/>
          <w:szCs w:val="28"/>
        </w:rPr>
        <w:lastRenderedPageBreak/>
        <w:t xml:space="preserve">теплоносителя в i-м году, определяемые в соответствии с </w:t>
      </w:r>
      <w:hyperlink r:id="rId237" w:history="1">
        <w:r w:rsidRPr="00383506">
          <w:rPr>
            <w:sz w:val="28"/>
            <w:szCs w:val="28"/>
          </w:rPr>
          <w:t>пунктом 40</w:t>
        </w:r>
      </w:hyperlink>
      <w:r w:rsidRPr="00383506">
        <w:rPr>
          <w:sz w:val="28"/>
          <w:szCs w:val="28"/>
        </w:rPr>
        <w:t xml:space="preserve"> Методических указаний;</w:t>
      </w:r>
    </w:p>
    <w:p w14:paraId="74D17001" w14:textId="77777777" w:rsidR="00BF7A31" w:rsidRPr="00383506" w:rsidRDefault="00BF7A31" w:rsidP="00BF7A31">
      <w:pPr>
        <w:widowControl w:val="0"/>
        <w:autoSpaceDE w:val="0"/>
        <w:autoSpaceDN w:val="0"/>
        <w:spacing w:line="360" w:lineRule="auto"/>
        <w:ind w:firstLine="709"/>
        <w:jc w:val="both"/>
        <w:rPr>
          <w:sz w:val="28"/>
          <w:szCs w:val="28"/>
        </w:rPr>
      </w:pPr>
      <w:r w:rsidRPr="00383506">
        <w:rPr>
          <w:sz w:val="28"/>
          <w:szCs w:val="28"/>
        </w:rPr>
        <w:t xml:space="preserve">-  прибыли, устанавливаемой на i-й год в соответствии с </w:t>
      </w:r>
      <w:hyperlink r:id="rId238" w:history="1">
        <w:r w:rsidRPr="00383506">
          <w:rPr>
            <w:sz w:val="28"/>
            <w:szCs w:val="28"/>
          </w:rPr>
          <w:t>пунктом 41</w:t>
        </w:r>
      </w:hyperlink>
      <w:r w:rsidRPr="00383506">
        <w:rPr>
          <w:sz w:val="28"/>
          <w:szCs w:val="28"/>
        </w:rPr>
        <w:t xml:space="preserve"> Методических указаний;</w:t>
      </w:r>
    </w:p>
    <w:p w14:paraId="21C2C21D" w14:textId="77777777" w:rsidR="00BF7A31" w:rsidRPr="00383506" w:rsidRDefault="00BF7A31" w:rsidP="00BF7A31">
      <w:pPr>
        <w:widowControl w:val="0"/>
        <w:autoSpaceDE w:val="0"/>
        <w:autoSpaceDN w:val="0"/>
        <w:spacing w:line="360" w:lineRule="auto"/>
        <w:ind w:firstLine="709"/>
        <w:jc w:val="both"/>
        <w:rPr>
          <w:sz w:val="28"/>
          <w:szCs w:val="28"/>
        </w:rPr>
      </w:pPr>
      <w:r w:rsidRPr="00383506">
        <w:rPr>
          <w:sz w:val="28"/>
          <w:szCs w:val="28"/>
        </w:rPr>
        <w:t>- величины, определяющей результаты деятельности регулируемой организации до перехода к регулированию цен (тарифов) на основе долгосрочных параметров регулирования, определяемой в соответствии с пунктом 42 Методических указаний.</w:t>
      </w:r>
    </w:p>
    <w:p w14:paraId="479D8DCE" w14:textId="77777777" w:rsidR="00BF7A31" w:rsidRPr="00383506" w:rsidRDefault="00BF7A31" w:rsidP="00BF7A31">
      <w:pPr>
        <w:widowControl w:val="0"/>
        <w:autoSpaceDE w:val="0"/>
        <w:autoSpaceDN w:val="0"/>
        <w:spacing w:line="360" w:lineRule="auto"/>
        <w:ind w:firstLine="709"/>
        <w:jc w:val="both"/>
        <w:rPr>
          <w:sz w:val="28"/>
          <w:szCs w:val="28"/>
        </w:rPr>
      </w:pPr>
      <w:r w:rsidRPr="00383506">
        <w:rPr>
          <w:sz w:val="28"/>
          <w:szCs w:val="28"/>
        </w:rPr>
        <w:t xml:space="preserve">Для составления данного отчёта эксперты руководствовались одобренным Правительством Российской Федерации Прогнозом Минэкономразвития, опубликованным на сайте 01.10.2018, в соответствии с которым ИПЦ на 2019 год составит 104,6 %. </w:t>
      </w:r>
    </w:p>
    <w:p w14:paraId="0255E551" w14:textId="77777777" w:rsidR="00BF7A31" w:rsidRPr="00383506" w:rsidRDefault="00BF7A31" w:rsidP="00BF7A31">
      <w:pPr>
        <w:widowControl w:val="0"/>
        <w:autoSpaceDE w:val="0"/>
        <w:autoSpaceDN w:val="0"/>
        <w:spacing w:line="360" w:lineRule="auto"/>
        <w:ind w:firstLine="709"/>
        <w:jc w:val="both"/>
        <w:rPr>
          <w:sz w:val="28"/>
          <w:szCs w:val="28"/>
        </w:rPr>
      </w:pPr>
      <w:r w:rsidRPr="00383506">
        <w:rPr>
          <w:sz w:val="28"/>
          <w:szCs w:val="28"/>
        </w:rPr>
        <w:t>В рамках проведенной экспертизы, при ссылках на обосновывающие документы, в скобках указаны страницы тарифного дела.</w:t>
      </w:r>
    </w:p>
    <w:p w14:paraId="344B00DC" w14:textId="77777777" w:rsidR="00BF7A31" w:rsidRPr="00383506" w:rsidRDefault="00BF7A31" w:rsidP="00BF7A31">
      <w:pPr>
        <w:widowControl w:val="0"/>
        <w:autoSpaceDE w:val="0"/>
        <w:autoSpaceDN w:val="0"/>
        <w:spacing w:line="360" w:lineRule="auto"/>
        <w:ind w:firstLine="709"/>
        <w:jc w:val="both"/>
        <w:rPr>
          <w:sz w:val="28"/>
          <w:szCs w:val="28"/>
        </w:rPr>
      </w:pPr>
    </w:p>
    <w:p w14:paraId="3C6CC6C0" w14:textId="77777777" w:rsidR="00BF7A31" w:rsidRPr="00383506" w:rsidRDefault="00BF7A31" w:rsidP="00BF7A31">
      <w:pPr>
        <w:pStyle w:val="1"/>
        <w:numPr>
          <w:ilvl w:val="0"/>
          <w:numId w:val="30"/>
        </w:numPr>
        <w:ind w:left="0" w:firstLine="0"/>
        <w:jc w:val="center"/>
        <w:rPr>
          <w:rFonts w:cs="Arial"/>
          <w:bCs/>
          <w:caps/>
          <w:snapToGrid w:val="0"/>
          <w:kern w:val="32"/>
          <w:sz w:val="28"/>
          <w:szCs w:val="32"/>
          <w:lang w:eastAsia="en-US"/>
        </w:rPr>
      </w:pPr>
      <w:bookmarkStart w:id="268" w:name="_Toc531601124"/>
      <w:r w:rsidRPr="00383506">
        <w:rPr>
          <w:rFonts w:cs="Arial"/>
          <w:bCs/>
          <w:caps/>
          <w:snapToGrid w:val="0"/>
          <w:kern w:val="32"/>
          <w:sz w:val="28"/>
          <w:szCs w:val="32"/>
          <w:lang w:eastAsia="en-US"/>
        </w:rPr>
        <w:t>Расчет НЕОБХОДИМОЙ ВАЛОВОЙ ВЫРУЧКИ И РАСЧЕТ ТАРИФОВ НА ПРОИЗВОДСТВО ТЕПЛОВОЙ ЭНЕРГИИ</w:t>
      </w:r>
      <w:bookmarkEnd w:id="268"/>
      <w:r w:rsidRPr="00383506">
        <w:rPr>
          <w:rFonts w:cs="Arial"/>
          <w:bCs/>
          <w:caps/>
          <w:snapToGrid w:val="0"/>
          <w:kern w:val="32"/>
          <w:sz w:val="28"/>
          <w:szCs w:val="32"/>
          <w:lang w:eastAsia="en-US"/>
        </w:rPr>
        <w:t xml:space="preserve">  </w:t>
      </w:r>
    </w:p>
    <w:p w14:paraId="34118187" w14:textId="77777777" w:rsidR="00BF7A31" w:rsidRPr="00383506" w:rsidRDefault="00BF7A31" w:rsidP="00BF7A31">
      <w:pPr>
        <w:pStyle w:val="1"/>
        <w:ind w:left="2832" w:firstLine="708"/>
        <w:rPr>
          <w:rFonts w:cs="Arial"/>
          <w:bCs/>
          <w:caps/>
          <w:snapToGrid w:val="0"/>
          <w:kern w:val="32"/>
          <w:sz w:val="28"/>
          <w:szCs w:val="32"/>
          <w:lang w:eastAsia="en-US"/>
        </w:rPr>
      </w:pPr>
      <w:bookmarkStart w:id="269" w:name="_Toc531601125"/>
      <w:r w:rsidRPr="00383506">
        <w:rPr>
          <w:rFonts w:cs="Arial"/>
          <w:bCs/>
          <w:caps/>
          <w:snapToGrid w:val="0"/>
          <w:kern w:val="32"/>
          <w:sz w:val="28"/>
          <w:szCs w:val="32"/>
          <w:lang w:eastAsia="en-US"/>
        </w:rPr>
        <w:t>НА 2019-2023 ГОДЫ.</w:t>
      </w:r>
      <w:bookmarkEnd w:id="269"/>
    </w:p>
    <w:p w14:paraId="1EA2E05A" w14:textId="77777777" w:rsidR="00BF7A31" w:rsidRPr="00383506" w:rsidRDefault="00BF7A31" w:rsidP="00BF7A31">
      <w:pPr>
        <w:pStyle w:val="1"/>
        <w:numPr>
          <w:ilvl w:val="1"/>
          <w:numId w:val="26"/>
        </w:numPr>
        <w:tabs>
          <w:tab w:val="left" w:pos="567"/>
        </w:tabs>
        <w:spacing w:line="360" w:lineRule="auto"/>
        <w:jc w:val="center"/>
        <w:rPr>
          <w:rFonts w:eastAsia="Calibri"/>
          <w:sz w:val="28"/>
          <w:szCs w:val="28"/>
          <w:lang w:eastAsia="en-US"/>
        </w:rPr>
      </w:pPr>
      <w:bookmarkStart w:id="270" w:name="_Toc531601126"/>
      <w:proofErr w:type="gramStart"/>
      <w:r w:rsidRPr="00383506">
        <w:rPr>
          <w:rFonts w:eastAsia="Calibri"/>
          <w:sz w:val="28"/>
          <w:szCs w:val="28"/>
          <w:lang w:eastAsia="en-US"/>
        </w:rPr>
        <w:t>.Результаты</w:t>
      </w:r>
      <w:proofErr w:type="gramEnd"/>
      <w:r w:rsidRPr="00383506">
        <w:rPr>
          <w:rFonts w:eastAsia="Calibri"/>
          <w:sz w:val="28"/>
          <w:szCs w:val="28"/>
          <w:lang w:eastAsia="en-US"/>
        </w:rPr>
        <w:t xml:space="preserve"> деятельности предприятия за последний отчётный год</w:t>
      </w:r>
      <w:bookmarkEnd w:id="270"/>
    </w:p>
    <w:p w14:paraId="69859B09" w14:textId="77777777" w:rsidR="00BF7A31" w:rsidRPr="00383506" w:rsidRDefault="00BF7A31" w:rsidP="00BF7A31">
      <w:pPr>
        <w:spacing w:line="360" w:lineRule="auto"/>
        <w:ind w:firstLine="720"/>
        <w:jc w:val="both"/>
        <w:rPr>
          <w:snapToGrid w:val="0"/>
          <w:sz w:val="28"/>
          <w:szCs w:val="28"/>
        </w:rPr>
      </w:pPr>
      <w:r w:rsidRPr="00383506">
        <w:rPr>
          <w:snapToGrid w:val="0"/>
          <w:sz w:val="28"/>
          <w:szCs w:val="28"/>
        </w:rPr>
        <w:t xml:space="preserve">При проведении данной экспертизы специалистами уделено значительное внимание проверке фактической и планируемой себестоимости и прибыли как составных частей тарифа. </w:t>
      </w:r>
    </w:p>
    <w:p w14:paraId="459986E7" w14:textId="77777777" w:rsidR="00BF7A31" w:rsidRPr="00383506" w:rsidRDefault="00BF7A31" w:rsidP="00BF7A31">
      <w:pPr>
        <w:spacing w:line="360" w:lineRule="auto"/>
        <w:ind w:firstLine="720"/>
        <w:jc w:val="both"/>
        <w:rPr>
          <w:snapToGrid w:val="0"/>
          <w:sz w:val="28"/>
          <w:szCs w:val="28"/>
        </w:rPr>
      </w:pPr>
      <w:r w:rsidRPr="00383506">
        <w:rPr>
          <w:snapToGrid w:val="0"/>
          <w:sz w:val="28"/>
          <w:szCs w:val="28"/>
        </w:rPr>
        <w:t xml:space="preserve">При этом экспертная организация исходила из объема (полноты) и достоверности предоставленной информации, за которую несет ответственность </w:t>
      </w:r>
      <w:r w:rsidRPr="00383506">
        <w:rPr>
          <w:sz w:val="28"/>
          <w:szCs w:val="28"/>
        </w:rPr>
        <w:t>ООО «Теплоснаб»</w:t>
      </w:r>
      <w:r w:rsidRPr="00383506">
        <w:rPr>
          <w:snapToGrid w:val="0"/>
          <w:sz w:val="28"/>
          <w:szCs w:val="28"/>
        </w:rPr>
        <w:t xml:space="preserve">. </w:t>
      </w:r>
    </w:p>
    <w:p w14:paraId="2DD93591" w14:textId="77777777" w:rsidR="00BF7A31" w:rsidRPr="00383506" w:rsidRDefault="00BF7A31" w:rsidP="00BF7A31">
      <w:pPr>
        <w:spacing w:line="360" w:lineRule="auto"/>
        <w:ind w:firstLine="720"/>
        <w:jc w:val="both"/>
        <w:rPr>
          <w:snapToGrid w:val="0"/>
          <w:sz w:val="28"/>
          <w:szCs w:val="28"/>
        </w:rPr>
      </w:pPr>
      <w:r w:rsidRPr="00383506">
        <w:rPr>
          <w:snapToGrid w:val="0"/>
          <w:sz w:val="28"/>
          <w:szCs w:val="28"/>
        </w:rPr>
        <w:t>Для установления достоверности отнесения фактических затрат на себестоимость тепловой энергии эксперты руководствовались следующими принципами:</w:t>
      </w:r>
    </w:p>
    <w:p w14:paraId="00E8D9DD" w14:textId="77777777" w:rsidR="00BF7A31" w:rsidRPr="00383506" w:rsidRDefault="00BF7A31" w:rsidP="00BF7A31">
      <w:pPr>
        <w:numPr>
          <w:ilvl w:val="0"/>
          <w:numId w:val="25"/>
        </w:numPr>
        <w:spacing w:line="360" w:lineRule="auto"/>
        <w:ind w:firstLine="720"/>
        <w:jc w:val="both"/>
        <w:rPr>
          <w:snapToGrid w:val="0"/>
          <w:sz w:val="28"/>
          <w:szCs w:val="28"/>
        </w:rPr>
      </w:pPr>
      <w:r w:rsidRPr="00383506">
        <w:rPr>
          <w:snapToGrid w:val="0"/>
          <w:sz w:val="28"/>
          <w:szCs w:val="28"/>
        </w:rPr>
        <w:t>производственная направленность затрат, т.е. прямая обусловленность производственной деятельностью предприятия, подлежащей регулированию;</w:t>
      </w:r>
    </w:p>
    <w:p w14:paraId="7FFAB31F" w14:textId="77777777" w:rsidR="00BF7A31" w:rsidRPr="00383506" w:rsidRDefault="00BF7A31" w:rsidP="00BF7A31">
      <w:pPr>
        <w:numPr>
          <w:ilvl w:val="0"/>
          <w:numId w:val="25"/>
        </w:numPr>
        <w:spacing w:line="360" w:lineRule="auto"/>
        <w:ind w:firstLine="720"/>
        <w:jc w:val="both"/>
        <w:rPr>
          <w:snapToGrid w:val="0"/>
          <w:sz w:val="28"/>
          <w:szCs w:val="28"/>
        </w:rPr>
      </w:pPr>
      <w:r w:rsidRPr="00383506">
        <w:rPr>
          <w:snapToGrid w:val="0"/>
          <w:sz w:val="28"/>
          <w:szCs w:val="28"/>
        </w:rPr>
        <w:lastRenderedPageBreak/>
        <w:t>технологическое и номенклатурное соответствие, т.е. обусловленность технологией и организацией производства;</w:t>
      </w:r>
    </w:p>
    <w:p w14:paraId="4FB6A32C" w14:textId="77777777" w:rsidR="00BF7A31" w:rsidRPr="00383506" w:rsidRDefault="00BF7A31" w:rsidP="00BF7A31">
      <w:pPr>
        <w:numPr>
          <w:ilvl w:val="0"/>
          <w:numId w:val="25"/>
        </w:numPr>
        <w:spacing w:line="360" w:lineRule="auto"/>
        <w:ind w:firstLine="720"/>
        <w:jc w:val="both"/>
        <w:rPr>
          <w:snapToGrid w:val="0"/>
          <w:sz w:val="28"/>
          <w:szCs w:val="28"/>
        </w:rPr>
      </w:pPr>
      <w:r w:rsidRPr="00383506">
        <w:rPr>
          <w:snapToGrid w:val="0"/>
          <w:sz w:val="28"/>
          <w:szCs w:val="28"/>
        </w:rPr>
        <w:t>количественное соответствие, т.е. обусловленность списываемых затрат производственными нормами, установленными регулирующими органами, отраслевыми нормативными материалами или самим предприятием;</w:t>
      </w:r>
    </w:p>
    <w:p w14:paraId="2C9EBE8E" w14:textId="77777777" w:rsidR="00BF7A31" w:rsidRPr="00383506" w:rsidRDefault="00BF7A31" w:rsidP="00BF7A31">
      <w:pPr>
        <w:numPr>
          <w:ilvl w:val="0"/>
          <w:numId w:val="25"/>
        </w:numPr>
        <w:spacing w:line="360" w:lineRule="auto"/>
        <w:ind w:firstLine="720"/>
        <w:jc w:val="both"/>
        <w:rPr>
          <w:snapToGrid w:val="0"/>
          <w:sz w:val="28"/>
          <w:szCs w:val="28"/>
        </w:rPr>
      </w:pPr>
      <w:r w:rsidRPr="00383506">
        <w:rPr>
          <w:snapToGrid w:val="0"/>
          <w:sz w:val="28"/>
          <w:szCs w:val="28"/>
        </w:rPr>
        <w:t xml:space="preserve">действительность произведения затрат, т.е. правомерность списания только действительно произведенных затрат, что устанавливается выборочной проверкой отдельных производственных участков, по которым произошло списание фактических затрат. </w:t>
      </w:r>
    </w:p>
    <w:p w14:paraId="610112D1" w14:textId="77777777" w:rsidR="00BF7A31" w:rsidRPr="00383506" w:rsidRDefault="00BF7A31" w:rsidP="00BF7A31">
      <w:pPr>
        <w:spacing w:line="360" w:lineRule="auto"/>
        <w:ind w:firstLine="720"/>
        <w:jc w:val="both"/>
        <w:rPr>
          <w:snapToGrid w:val="0"/>
          <w:sz w:val="28"/>
          <w:szCs w:val="28"/>
        </w:rPr>
      </w:pPr>
      <w:r w:rsidRPr="00383506">
        <w:rPr>
          <w:snapToGrid w:val="0"/>
          <w:sz w:val="28"/>
          <w:szCs w:val="28"/>
        </w:rPr>
        <w:t>С целью получения выводов, подтверждающих обоснованность затрат, включаемых в расчет тарифов, экспертами проведен анализ плановых и фактических расходов в разрезе статей затрат, учитывающий объемные показатели, нормы и нормативы материальных затрат, а также особенности технических и технологических способов производства, аналитические расчеты и обоснования, рассмотрена калькуляция расходов предприятия на производство и передачу тепловой энергии.</w:t>
      </w:r>
    </w:p>
    <w:p w14:paraId="013BD5D7" w14:textId="77777777" w:rsidR="00BF7A31" w:rsidRPr="00383506" w:rsidRDefault="00BF7A31" w:rsidP="00BF7A31">
      <w:pPr>
        <w:spacing w:line="360" w:lineRule="auto"/>
        <w:ind w:firstLine="709"/>
        <w:jc w:val="both"/>
        <w:rPr>
          <w:snapToGrid w:val="0"/>
          <w:sz w:val="28"/>
          <w:szCs w:val="28"/>
        </w:rPr>
      </w:pPr>
      <w:r w:rsidRPr="00383506">
        <w:rPr>
          <w:snapToGrid w:val="0"/>
          <w:sz w:val="28"/>
          <w:szCs w:val="28"/>
        </w:rPr>
        <w:t>В результате выполненного анализа фактических данных предприятия за 2017 год, и сравнения их с плановыми величинами, можно отметить следующее:</w:t>
      </w:r>
    </w:p>
    <w:p w14:paraId="6F873A85" w14:textId="77777777" w:rsidR="00BF7A31" w:rsidRPr="00383506" w:rsidRDefault="00BF7A31" w:rsidP="00BF7A31">
      <w:pPr>
        <w:spacing w:line="360" w:lineRule="auto"/>
        <w:ind w:firstLine="709"/>
        <w:jc w:val="both"/>
        <w:rPr>
          <w:snapToGrid w:val="0"/>
          <w:sz w:val="28"/>
          <w:szCs w:val="28"/>
        </w:rPr>
      </w:pPr>
      <w:r w:rsidRPr="00383506">
        <w:rPr>
          <w:snapToGrid w:val="0"/>
          <w:sz w:val="28"/>
          <w:szCs w:val="28"/>
        </w:rPr>
        <w:t>1. Полезный отпуск тепловой энергии на потребительский рынок в 2017 году принят на уровне фактически сложившегося объема по данным предприятия 11 543,00 Гкал (приложение 3);</w:t>
      </w:r>
    </w:p>
    <w:p w14:paraId="31DD00F8" w14:textId="77777777" w:rsidR="00BF7A31" w:rsidRPr="00383506" w:rsidRDefault="00BF7A31" w:rsidP="00BF7A31">
      <w:pPr>
        <w:spacing w:line="360" w:lineRule="auto"/>
        <w:ind w:firstLine="709"/>
        <w:jc w:val="both"/>
        <w:rPr>
          <w:snapToGrid w:val="0"/>
          <w:sz w:val="28"/>
          <w:szCs w:val="28"/>
        </w:rPr>
      </w:pPr>
      <w:r w:rsidRPr="00383506">
        <w:rPr>
          <w:snapToGrid w:val="0"/>
          <w:sz w:val="28"/>
          <w:szCs w:val="28"/>
        </w:rPr>
        <w:t>2. Потери тепловой энергии в сетях и на собственные нужды котельной учтены на уровне нормативных величин (приложение 3);</w:t>
      </w:r>
    </w:p>
    <w:p w14:paraId="067B0AD4" w14:textId="77777777" w:rsidR="00BF7A31" w:rsidRPr="00383506" w:rsidRDefault="00BF7A31" w:rsidP="00BF7A31">
      <w:pPr>
        <w:spacing w:line="360" w:lineRule="auto"/>
        <w:ind w:firstLine="709"/>
        <w:jc w:val="both"/>
        <w:rPr>
          <w:snapToGrid w:val="0"/>
          <w:sz w:val="28"/>
          <w:szCs w:val="28"/>
        </w:rPr>
      </w:pPr>
      <w:r w:rsidRPr="00383506">
        <w:rPr>
          <w:snapToGrid w:val="0"/>
          <w:sz w:val="28"/>
          <w:szCs w:val="28"/>
        </w:rPr>
        <w:t>3. По статье «Топливо» произошло снижение суммы затрат, за счет снижения стоимости транспортировки натурального топлива, относительно величин, учтенных в тарифе 2017 года на 156,30 тыс. руб. (приложение 3). Расходы по статье рассчитаны исходя из нормативного расхода условного топлива на фактический объем полезного отпуска, фактической калорийности и фактических цен на топливо и транспортировку;</w:t>
      </w:r>
    </w:p>
    <w:p w14:paraId="395B2D99" w14:textId="77777777" w:rsidR="00BF7A31" w:rsidRPr="00383506" w:rsidRDefault="00BF7A31" w:rsidP="00BF7A31">
      <w:pPr>
        <w:tabs>
          <w:tab w:val="left" w:pos="1134"/>
        </w:tabs>
        <w:spacing w:line="360" w:lineRule="auto"/>
        <w:ind w:firstLine="708"/>
        <w:jc w:val="both"/>
        <w:rPr>
          <w:snapToGrid w:val="0"/>
          <w:sz w:val="28"/>
          <w:szCs w:val="28"/>
        </w:rPr>
      </w:pPr>
      <w:r w:rsidRPr="00383506">
        <w:rPr>
          <w:snapToGrid w:val="0"/>
          <w:sz w:val="28"/>
          <w:szCs w:val="28"/>
        </w:rPr>
        <w:lastRenderedPageBreak/>
        <w:t>4. По статье «Электроэнергия» удельные нормы расхода электроэнергии на производство тепловой приняты по утвержденному на 2017 год удельному показателю и фактической стоимости электроэнергии (приложение 3);</w:t>
      </w:r>
    </w:p>
    <w:p w14:paraId="79F12477" w14:textId="77777777" w:rsidR="00BF7A31" w:rsidRPr="00383506" w:rsidRDefault="00BF7A31" w:rsidP="00BF7A31">
      <w:pPr>
        <w:spacing w:line="360" w:lineRule="auto"/>
        <w:ind w:firstLine="708"/>
        <w:jc w:val="both"/>
        <w:rPr>
          <w:snapToGrid w:val="0"/>
          <w:sz w:val="28"/>
          <w:szCs w:val="28"/>
        </w:rPr>
      </w:pPr>
      <w:r w:rsidRPr="00383506">
        <w:rPr>
          <w:snapToGrid w:val="0"/>
          <w:sz w:val="28"/>
          <w:szCs w:val="28"/>
        </w:rPr>
        <w:t>5.  По статьям «Вода» и «Теплоноситель» удельные нормы расхода воды на технологические нужды на производство тепловой энергии приняты по утвержденному на 2017 год удельному показателю и фактической стоимости покупной воды (приложение 3);</w:t>
      </w:r>
    </w:p>
    <w:p w14:paraId="3310D9EC" w14:textId="77777777" w:rsidR="00BF7A31" w:rsidRPr="00383506" w:rsidRDefault="00BF7A31" w:rsidP="00BF7A31">
      <w:pPr>
        <w:widowControl w:val="0"/>
        <w:autoSpaceDE w:val="0"/>
        <w:autoSpaceDN w:val="0"/>
        <w:spacing w:line="360" w:lineRule="auto"/>
        <w:ind w:firstLine="709"/>
        <w:jc w:val="both"/>
        <w:rPr>
          <w:sz w:val="28"/>
          <w:szCs w:val="28"/>
        </w:rPr>
      </w:pPr>
      <w:r w:rsidRPr="00383506">
        <w:rPr>
          <w:snapToGrid w:val="0"/>
          <w:sz w:val="28"/>
          <w:szCs w:val="28"/>
        </w:rPr>
        <w:t xml:space="preserve">6. Операционные расходы, определены исходя из фактических значений параметров расчета тарифов (согласно пункту 56 Методических указаний). Фактические операционные расходы за 2017 год </w:t>
      </w:r>
      <w:r w:rsidRPr="00383506">
        <w:rPr>
          <w:sz w:val="28"/>
          <w:szCs w:val="28"/>
        </w:rPr>
        <w:t>ООО «Теплоснаб»</w:t>
      </w:r>
      <w:r w:rsidRPr="00383506">
        <w:rPr>
          <w:snapToGrid w:val="0"/>
          <w:sz w:val="28"/>
          <w:szCs w:val="28"/>
        </w:rPr>
        <w:t>, принимаются экспертами в соответствии с формулой (27) Методических указаний.</w:t>
      </w:r>
      <w:r w:rsidRPr="00383506">
        <w:rPr>
          <w:sz w:val="28"/>
          <w:szCs w:val="28"/>
        </w:rPr>
        <w:t xml:space="preserve"> Эксперты руководствовались одобренным Правительством Российской Федерации Прогнозом Минэкономразвития, опубликованным на сайте 01.10.2018, в соответствии с которым ИПЦ на 2017 год составил 103,7 % (ранее использовался ИПЦ 104,0%). Таким образом индекс изменения операционных расходов составил 102,66 % вместо 102,96 %.</w:t>
      </w:r>
    </w:p>
    <w:p w14:paraId="288513C5" w14:textId="77777777" w:rsidR="00BF7A31" w:rsidRPr="00383506" w:rsidRDefault="00BF7A31" w:rsidP="00BF7A31">
      <w:pPr>
        <w:spacing w:line="360" w:lineRule="auto"/>
        <w:ind w:firstLine="708"/>
        <w:jc w:val="both"/>
        <w:rPr>
          <w:snapToGrid w:val="0"/>
          <w:sz w:val="28"/>
          <w:szCs w:val="28"/>
        </w:rPr>
      </w:pPr>
      <w:r w:rsidRPr="00383506">
        <w:rPr>
          <w:sz w:val="28"/>
          <w:szCs w:val="28"/>
        </w:rPr>
        <w:t>7.  Э</w:t>
      </w:r>
      <w:r w:rsidRPr="00383506">
        <w:rPr>
          <w:snapToGrid w:val="0"/>
          <w:sz w:val="28"/>
          <w:szCs w:val="28"/>
        </w:rPr>
        <w:t>кспертами рассмотрено формирование затрат в бухгалтерском учете по неподконтрольным расходам (отчисления на социальные нужды, амортизация, плата за выбросы и сбросы загрязняющих веществ в окружающую среду, земельный налог, амортизация), расходы приняты на основании понесенных предприятием и документально подтвержденных затрат, учитывающих снижение расходов предприятия по некоторым статьям затрат относительно плановых величин. Подробный отчет по показателям представлен в приложении 3 к данному экспертному заключению;</w:t>
      </w:r>
    </w:p>
    <w:p w14:paraId="145428A9" w14:textId="77777777" w:rsidR="00BF7A31" w:rsidRPr="00383506" w:rsidRDefault="00BF7A31" w:rsidP="00BF7A31">
      <w:pPr>
        <w:spacing w:line="360" w:lineRule="auto"/>
        <w:ind w:firstLine="708"/>
        <w:jc w:val="both"/>
        <w:rPr>
          <w:snapToGrid w:val="0"/>
          <w:sz w:val="28"/>
          <w:szCs w:val="28"/>
        </w:rPr>
      </w:pPr>
      <w:r w:rsidRPr="00383506">
        <w:rPr>
          <w:snapToGrid w:val="0"/>
          <w:sz w:val="28"/>
          <w:szCs w:val="28"/>
        </w:rPr>
        <w:t>8. В 2017 году предприятие не понесло расходов из прибыли.</w:t>
      </w:r>
    </w:p>
    <w:p w14:paraId="106065F1" w14:textId="77777777" w:rsidR="00BF7A31" w:rsidRPr="00383506" w:rsidRDefault="00BF7A31" w:rsidP="00BF7A31">
      <w:pPr>
        <w:spacing w:line="360" w:lineRule="auto"/>
        <w:ind w:firstLine="720"/>
        <w:jc w:val="both"/>
        <w:rPr>
          <w:sz w:val="28"/>
          <w:szCs w:val="28"/>
        </w:rPr>
      </w:pPr>
      <w:r w:rsidRPr="00383506">
        <w:rPr>
          <w:snapToGrid w:val="0"/>
          <w:sz w:val="28"/>
          <w:szCs w:val="28"/>
        </w:rPr>
        <w:t xml:space="preserve">Для определения фактических цен и расходов по статьям за 2017 год экспертами использовался также факт 2017 года направленный предприятием через систему ЕИАС в BALANCE.CALC.TARIFF.WARM.2017.FACT, </w:t>
      </w:r>
      <w:r w:rsidRPr="00383506">
        <w:rPr>
          <w:sz w:val="28"/>
          <w:szCs w:val="28"/>
        </w:rPr>
        <w:t xml:space="preserve">который, в </w:t>
      </w:r>
      <w:r w:rsidRPr="00383506">
        <w:rPr>
          <w:sz w:val="28"/>
          <w:szCs w:val="28"/>
        </w:rPr>
        <w:lastRenderedPageBreak/>
        <w:t>соответствии с постановлением РЭК КО № 620 от 20.12.2013 является официальной отчетностью.</w:t>
      </w:r>
    </w:p>
    <w:p w14:paraId="5D337B22" w14:textId="77777777" w:rsidR="00BF7A31" w:rsidRPr="00383506" w:rsidRDefault="00BF7A31" w:rsidP="00BF7A31">
      <w:pPr>
        <w:spacing w:line="360" w:lineRule="auto"/>
        <w:ind w:firstLine="709"/>
        <w:jc w:val="both"/>
        <w:rPr>
          <w:snapToGrid w:val="0"/>
          <w:sz w:val="28"/>
          <w:szCs w:val="28"/>
        </w:rPr>
      </w:pPr>
      <w:r w:rsidRPr="00383506">
        <w:rPr>
          <w:snapToGrid w:val="0"/>
          <w:sz w:val="28"/>
          <w:szCs w:val="28"/>
        </w:rPr>
        <w:t>По результатам анализа всех статей, экспертами определена фактическая валовая выручка, которая за 2017 год составила 28992,51 тыс. руб. на потребительском рынке. По итогам выполненного анализа можно отметить, что фактическая НВВ предприятия за 2017 год на 1654,63 тыс. руб. ниже плановой (приложение 3).</w:t>
      </w:r>
    </w:p>
    <w:p w14:paraId="1B07A41E" w14:textId="77777777" w:rsidR="00BF7A31" w:rsidRPr="00383506" w:rsidRDefault="00BF7A31" w:rsidP="00BF7A31">
      <w:pPr>
        <w:spacing w:line="360" w:lineRule="auto"/>
        <w:ind w:firstLine="720"/>
        <w:jc w:val="both"/>
        <w:rPr>
          <w:snapToGrid w:val="0"/>
          <w:sz w:val="28"/>
          <w:szCs w:val="28"/>
          <w:lang w:eastAsia="en-US"/>
        </w:rPr>
      </w:pPr>
      <w:r w:rsidRPr="00383506">
        <w:rPr>
          <w:snapToGrid w:val="0"/>
          <w:sz w:val="28"/>
          <w:szCs w:val="28"/>
        </w:rPr>
        <w:t xml:space="preserve">Товарная выручка </w:t>
      </w:r>
      <w:r w:rsidRPr="00383506">
        <w:rPr>
          <w:sz w:val="28"/>
          <w:szCs w:val="28"/>
        </w:rPr>
        <w:t>ООО «Теплоснаб»</w:t>
      </w:r>
      <w:r w:rsidRPr="00383506">
        <w:rPr>
          <w:snapToGrid w:val="0"/>
          <w:sz w:val="28"/>
          <w:szCs w:val="28"/>
        </w:rPr>
        <w:t xml:space="preserve"> от реализации тепловой энергии на потребительском рынке за 2017 год составила 27425,93 тыс. руб (приложение 3).</w:t>
      </w:r>
      <w:r w:rsidRPr="00383506">
        <w:rPr>
          <w:snapToGrid w:val="0"/>
          <w:sz w:val="28"/>
          <w:szCs w:val="28"/>
          <w:lang w:eastAsia="en-US"/>
        </w:rPr>
        <w:t xml:space="preserve"> Товарная выручка предприятия, рассчитана как произведение фактического полезного отпуска (</w:t>
      </w:r>
      <w:r w:rsidRPr="00383506">
        <w:rPr>
          <w:snapToGrid w:val="0"/>
          <w:sz w:val="28"/>
          <w:szCs w:val="28"/>
        </w:rPr>
        <w:t>11543,00 Гкал)</w:t>
      </w:r>
      <w:r w:rsidRPr="00383506">
        <w:rPr>
          <w:snapToGrid w:val="0"/>
          <w:sz w:val="28"/>
          <w:szCs w:val="28"/>
          <w:lang w:eastAsia="en-US"/>
        </w:rPr>
        <w:t xml:space="preserve"> и утвержденных тарифов 2017 года (постановление РЭК КО от 20.12.2017 № 730). </w:t>
      </w:r>
    </w:p>
    <w:p w14:paraId="0F2FC16F" w14:textId="77777777" w:rsidR="00BF7A31" w:rsidRPr="00383506" w:rsidRDefault="00BF7A31" w:rsidP="00BF7A31">
      <w:pPr>
        <w:spacing w:line="360" w:lineRule="auto"/>
        <w:ind w:firstLine="708"/>
        <w:jc w:val="both"/>
        <w:rPr>
          <w:snapToGrid w:val="0"/>
          <w:sz w:val="28"/>
          <w:szCs w:val="28"/>
        </w:rPr>
      </w:pPr>
      <w:r w:rsidRPr="00383506">
        <w:rPr>
          <w:snapToGrid w:val="0"/>
          <w:sz w:val="28"/>
          <w:szCs w:val="28"/>
        </w:rPr>
        <w:t>В результате выполненных аналитических расчетов выявлено, что у предприятия имеется недостаток средств в размере 1566,59 тыс. руб. (приложение 3). Это разница между НВВ фактической и товарной выручкой за 2017 год (28992,51 тыс. руб - 27425,93 тыс. руб = 1566,59 тыс. руб).</w:t>
      </w:r>
    </w:p>
    <w:p w14:paraId="361C6B15" w14:textId="77777777" w:rsidR="00BF7A31" w:rsidRPr="00383506" w:rsidRDefault="00BF7A31" w:rsidP="00BF7A31">
      <w:pPr>
        <w:spacing w:line="360" w:lineRule="auto"/>
        <w:ind w:firstLine="426"/>
        <w:jc w:val="both"/>
        <w:rPr>
          <w:snapToGrid w:val="0"/>
          <w:sz w:val="28"/>
          <w:szCs w:val="28"/>
        </w:rPr>
      </w:pPr>
      <w:r w:rsidRPr="00383506">
        <w:rPr>
          <w:snapToGrid w:val="0"/>
          <w:sz w:val="28"/>
          <w:szCs w:val="28"/>
        </w:rPr>
        <w:t>Выявленный в результате экспертизы недостаток средств необходимо включить в НВВ 2019 года при дальнейшем формировании и утверждении тарифов на тепловую энергию.</w:t>
      </w:r>
    </w:p>
    <w:p w14:paraId="7B44E176" w14:textId="77777777" w:rsidR="00BF7A31" w:rsidRPr="00383506" w:rsidRDefault="00BF7A31" w:rsidP="00BF7A31">
      <w:pPr>
        <w:spacing w:line="360" w:lineRule="auto"/>
        <w:ind w:firstLine="426"/>
        <w:jc w:val="both"/>
        <w:rPr>
          <w:snapToGrid w:val="0"/>
          <w:sz w:val="28"/>
          <w:szCs w:val="28"/>
        </w:rPr>
      </w:pPr>
      <w:r w:rsidRPr="00383506">
        <w:rPr>
          <w:snapToGrid w:val="0"/>
          <w:sz w:val="28"/>
          <w:szCs w:val="28"/>
        </w:rPr>
        <w:t xml:space="preserve"> </w:t>
      </w:r>
    </w:p>
    <w:p w14:paraId="1C8A6E18" w14:textId="77777777" w:rsidR="00BF7A31" w:rsidRPr="00383506" w:rsidRDefault="00BF7A31" w:rsidP="00BF7A31">
      <w:pPr>
        <w:pStyle w:val="1"/>
        <w:numPr>
          <w:ilvl w:val="1"/>
          <w:numId w:val="26"/>
        </w:numPr>
        <w:tabs>
          <w:tab w:val="left" w:pos="567"/>
        </w:tabs>
        <w:spacing w:line="360" w:lineRule="auto"/>
        <w:jc w:val="center"/>
        <w:rPr>
          <w:rFonts w:eastAsia="Calibri"/>
          <w:sz w:val="28"/>
          <w:szCs w:val="28"/>
          <w:lang w:eastAsia="en-US"/>
        </w:rPr>
      </w:pPr>
      <w:bookmarkStart w:id="271" w:name="_Toc531601127"/>
      <w:r w:rsidRPr="00383506">
        <w:rPr>
          <w:rFonts w:eastAsia="Calibri"/>
          <w:sz w:val="28"/>
          <w:szCs w:val="28"/>
          <w:lang w:eastAsia="en-US"/>
        </w:rPr>
        <w:t>. Определение полезного отпуска тепловой энергии на первый год долгосрочного периода регулирования</w:t>
      </w:r>
      <w:bookmarkEnd w:id="271"/>
    </w:p>
    <w:p w14:paraId="05AE5CDF" w14:textId="77777777" w:rsidR="00BF7A31" w:rsidRPr="00383506" w:rsidRDefault="00BF7A31" w:rsidP="00BF7A31">
      <w:pPr>
        <w:spacing w:line="360" w:lineRule="auto"/>
        <w:ind w:firstLine="720"/>
        <w:jc w:val="both"/>
        <w:rPr>
          <w:snapToGrid w:val="0"/>
          <w:sz w:val="28"/>
          <w:szCs w:val="28"/>
        </w:rPr>
      </w:pPr>
      <w:r w:rsidRPr="00383506">
        <w:rPr>
          <w:snapToGrid w:val="0"/>
          <w:sz w:val="28"/>
          <w:szCs w:val="28"/>
        </w:rPr>
        <w:t>Согласно </w:t>
      </w:r>
      <w:hyperlink r:id="rId239" w:anchor="000013" w:history="1">
        <w:r w:rsidRPr="00383506">
          <w:rPr>
            <w:snapToGrid w:val="0"/>
            <w:sz w:val="28"/>
            <w:szCs w:val="28"/>
          </w:rPr>
          <w:t>пункту 22</w:t>
        </w:r>
      </w:hyperlink>
      <w:r w:rsidRPr="00383506">
        <w:rPr>
          <w:snapToGrid w:val="0"/>
          <w:sz w:val="28"/>
          <w:szCs w:val="28"/>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w:t>
      </w:r>
      <w:r w:rsidRPr="00383506">
        <w:rPr>
          <w:snapToGrid w:val="0"/>
          <w:sz w:val="28"/>
          <w:szCs w:val="28"/>
        </w:rPr>
        <w:lastRenderedPageBreak/>
        <w:t>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240" w:anchor="100015" w:history="1">
        <w:r w:rsidRPr="00383506">
          <w:rPr>
            <w:snapToGrid w:val="0"/>
            <w:sz w:val="28"/>
            <w:szCs w:val="28"/>
          </w:rPr>
          <w:t>указаниями</w:t>
        </w:r>
      </w:hyperlink>
      <w:r w:rsidRPr="00383506">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0D2D9BCD" w14:textId="77777777" w:rsidR="00BF7A31" w:rsidRPr="00383506" w:rsidRDefault="00BF7A31" w:rsidP="00BF7A31">
      <w:pPr>
        <w:spacing w:line="360" w:lineRule="auto"/>
        <w:ind w:firstLine="720"/>
        <w:jc w:val="both"/>
        <w:rPr>
          <w:snapToGrid w:val="0"/>
          <w:sz w:val="28"/>
          <w:szCs w:val="28"/>
        </w:rPr>
      </w:pPr>
      <w:r w:rsidRPr="00383506">
        <w:rPr>
          <w:snapToGrid w:val="0"/>
          <w:sz w:val="28"/>
          <w:szCs w:val="28"/>
        </w:rPr>
        <w:t>Фактический полезный отпуск тепловой энергии, реализация которой необходима для оказания коммунальных услуг по отоплению и горячему водоснабжению населению и приравненным к нему категориям потребителей, определяется органом регулирования на основании анализа статистической отчетности регулируемой организации, осуществляющей отпуск тепловой энергии для нужд отопления и горячего водоснабжения населению и приравненным к нему категориям потребителей, содержащей сведения об объемах полезного отпуска тепловой энергии для оказания коммунальных услуг по отоплению и горячему водоснабжению населению и приравненным к нему категориям потребителей за последний отчетный год.</w:t>
      </w:r>
    </w:p>
    <w:p w14:paraId="29BEB136" w14:textId="77777777" w:rsidR="00BF7A31" w:rsidRPr="00383506" w:rsidRDefault="00BF7A31" w:rsidP="00BF7A31">
      <w:pPr>
        <w:spacing w:line="360" w:lineRule="auto"/>
        <w:ind w:firstLine="720"/>
        <w:jc w:val="both"/>
        <w:rPr>
          <w:snapToGrid w:val="0"/>
          <w:sz w:val="28"/>
          <w:szCs w:val="28"/>
        </w:rPr>
      </w:pPr>
      <w:r w:rsidRPr="00383506">
        <w:rPr>
          <w:snapToGrid w:val="0"/>
          <w:sz w:val="28"/>
          <w:szCs w:val="28"/>
        </w:rPr>
        <w:t>Проанализировав представленные документы, эксперты полагают экономически и технологически обоснованным принять показатели теплового баланса предприятия (полезный отпуск тепловой энергии на потребительский рынок) на уровне факта 2017 года с учетом динамики изменения за последние 3 года.</w:t>
      </w:r>
    </w:p>
    <w:p w14:paraId="13A11EC4" w14:textId="77777777" w:rsidR="00BF7A31" w:rsidRPr="00383506" w:rsidRDefault="00BF7A31" w:rsidP="00BF7A31">
      <w:pPr>
        <w:spacing w:line="360" w:lineRule="auto"/>
        <w:ind w:firstLine="720"/>
        <w:jc w:val="both"/>
        <w:rPr>
          <w:snapToGrid w:val="0"/>
          <w:sz w:val="28"/>
          <w:szCs w:val="28"/>
        </w:rPr>
      </w:pPr>
      <w:r w:rsidRPr="00383506">
        <w:rPr>
          <w:snapToGrid w:val="0"/>
          <w:sz w:val="28"/>
          <w:szCs w:val="28"/>
        </w:rPr>
        <w:t>В связи с тем, что схема теплоснабжения не актуализирована на 2018 и 2019 год и предприятием не представлены формы статистической отчетности 46-ТЭ за 2014-2017 гг., экспертами использовался факт 2014-2017 гг. направленный предприятием через систему ЕИАС в формате шаблонов - BALANCE.CALC.TARIFF.WARM.2014.FACT, BALANCE.CALC.TARIFF.WARM.2015.FACT,</w:t>
      </w:r>
    </w:p>
    <w:p w14:paraId="2725F6E2" w14:textId="77777777" w:rsidR="00BF7A31" w:rsidRPr="00383506" w:rsidRDefault="00BF7A31" w:rsidP="00BF7A31">
      <w:pPr>
        <w:spacing w:line="360" w:lineRule="auto"/>
        <w:jc w:val="both"/>
        <w:rPr>
          <w:snapToGrid w:val="0"/>
          <w:sz w:val="28"/>
          <w:szCs w:val="28"/>
          <w:lang w:val="en-US"/>
        </w:rPr>
      </w:pPr>
      <w:r w:rsidRPr="00383506">
        <w:rPr>
          <w:snapToGrid w:val="0"/>
          <w:sz w:val="28"/>
          <w:szCs w:val="28"/>
          <w:lang w:val="en-US"/>
        </w:rPr>
        <w:t>BALANCE.CALC.TARIFF.WARM.2016.FACT,</w:t>
      </w:r>
    </w:p>
    <w:p w14:paraId="767CFFFC" w14:textId="77777777" w:rsidR="00BF7A31" w:rsidRPr="00383506" w:rsidRDefault="00BF7A31" w:rsidP="00BF7A31">
      <w:pPr>
        <w:spacing w:line="360" w:lineRule="auto"/>
        <w:jc w:val="both"/>
        <w:rPr>
          <w:snapToGrid w:val="0"/>
          <w:sz w:val="28"/>
          <w:szCs w:val="28"/>
          <w:lang w:val="en-US"/>
        </w:rPr>
      </w:pPr>
      <w:r w:rsidRPr="00383506">
        <w:rPr>
          <w:snapToGrid w:val="0"/>
          <w:sz w:val="28"/>
          <w:szCs w:val="28"/>
          <w:lang w:val="en-US"/>
        </w:rPr>
        <w:t xml:space="preserve">BALANCE.CALC.TARIFF.WARM.2017.FACT. </w:t>
      </w:r>
    </w:p>
    <w:p w14:paraId="7BB86989" w14:textId="77777777" w:rsidR="00BF7A31" w:rsidRPr="00383506" w:rsidRDefault="00BF7A31" w:rsidP="00BF7A31">
      <w:pPr>
        <w:spacing w:line="360" w:lineRule="auto"/>
        <w:jc w:val="right"/>
        <w:rPr>
          <w:lang w:val="en-US"/>
        </w:rPr>
      </w:pPr>
    </w:p>
    <w:p w14:paraId="3475561E" w14:textId="77777777" w:rsidR="00BF7A31" w:rsidRPr="00383506" w:rsidRDefault="00BF7A31" w:rsidP="00BF7A31">
      <w:pPr>
        <w:spacing w:line="360" w:lineRule="auto"/>
        <w:jc w:val="right"/>
      </w:pPr>
      <w:r w:rsidRPr="00383506">
        <w:lastRenderedPageBreak/>
        <w:t>Таблица 1</w:t>
      </w:r>
    </w:p>
    <w:p w14:paraId="14758236" w14:textId="77777777" w:rsidR="00BF7A31" w:rsidRPr="00383506" w:rsidRDefault="00BF7A31" w:rsidP="00BF7A31">
      <w:pPr>
        <w:ind w:firstLine="720"/>
        <w:jc w:val="center"/>
        <w:rPr>
          <w:snapToGrid w:val="0"/>
          <w:sz w:val="28"/>
          <w:szCs w:val="28"/>
        </w:rPr>
      </w:pPr>
      <w:r w:rsidRPr="00383506">
        <w:rPr>
          <w:snapToGrid w:val="0"/>
          <w:sz w:val="28"/>
          <w:szCs w:val="28"/>
        </w:rPr>
        <w:t>Расчёт полезного отпуска тепловой энергии ООО «Теплоснаб» Юргинский район, на 2019 год</w:t>
      </w:r>
    </w:p>
    <w:p w14:paraId="7B1105C4" w14:textId="77777777" w:rsidR="00BF7A31" w:rsidRPr="00383506" w:rsidRDefault="00BF7A31" w:rsidP="00BF7A31">
      <w:pPr>
        <w:jc w:val="center"/>
      </w:pPr>
    </w:p>
    <w:tbl>
      <w:tblPr>
        <w:tblW w:w="9182" w:type="dxa"/>
        <w:tblInd w:w="113" w:type="dxa"/>
        <w:tblLook w:val="04A0" w:firstRow="1" w:lastRow="0" w:firstColumn="1" w:lastColumn="0" w:noHBand="0" w:noVBand="1"/>
      </w:tblPr>
      <w:tblGrid>
        <w:gridCol w:w="1241"/>
        <w:gridCol w:w="1624"/>
        <w:gridCol w:w="1334"/>
        <w:gridCol w:w="1506"/>
        <w:gridCol w:w="1677"/>
        <w:gridCol w:w="1800"/>
      </w:tblGrid>
      <w:tr w:rsidR="00BF7A31" w:rsidRPr="00383506" w14:paraId="7121C17A" w14:textId="77777777" w:rsidTr="00964C2E">
        <w:trPr>
          <w:trHeight w:val="393"/>
          <w:tblHeader/>
        </w:trPr>
        <w:tc>
          <w:tcPr>
            <w:tcW w:w="1241" w:type="dxa"/>
            <w:vMerge w:val="restart"/>
            <w:tcBorders>
              <w:top w:val="single" w:sz="4" w:space="0" w:color="auto"/>
              <w:left w:val="single" w:sz="4" w:space="0" w:color="auto"/>
              <w:right w:val="single" w:sz="4" w:space="0" w:color="auto"/>
            </w:tcBorders>
            <w:shd w:val="clear" w:color="auto" w:fill="auto"/>
            <w:noWrap/>
            <w:vAlign w:val="bottom"/>
            <w:hideMark/>
          </w:tcPr>
          <w:p w14:paraId="57171A3A" w14:textId="77777777" w:rsidR="00BF7A31" w:rsidRPr="00383506" w:rsidRDefault="00BF7A31" w:rsidP="00964C2E">
            <w:pPr>
              <w:jc w:val="center"/>
            </w:pPr>
            <w:r w:rsidRPr="00383506">
              <w:t>Факт</w:t>
            </w:r>
          </w:p>
        </w:tc>
        <w:tc>
          <w:tcPr>
            <w:tcW w:w="1624" w:type="dxa"/>
            <w:tcBorders>
              <w:top w:val="single" w:sz="4" w:space="0" w:color="auto"/>
              <w:left w:val="nil"/>
              <w:bottom w:val="single" w:sz="4" w:space="0" w:color="auto"/>
              <w:right w:val="single" w:sz="4" w:space="0" w:color="auto"/>
            </w:tcBorders>
            <w:shd w:val="clear" w:color="auto" w:fill="auto"/>
            <w:vAlign w:val="center"/>
            <w:hideMark/>
          </w:tcPr>
          <w:p w14:paraId="2C55FDCF" w14:textId="77777777" w:rsidR="00BF7A31" w:rsidRPr="00383506" w:rsidRDefault="00BF7A31" w:rsidP="00964C2E">
            <w:pPr>
              <w:jc w:val="center"/>
            </w:pPr>
            <w:r w:rsidRPr="00383506">
              <w:t xml:space="preserve">Бюджетные потребители </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14:paraId="79F6C6C3" w14:textId="77777777" w:rsidR="00BF7A31" w:rsidRPr="00383506" w:rsidRDefault="00BF7A31" w:rsidP="00964C2E">
            <w:pPr>
              <w:jc w:val="center"/>
            </w:pPr>
            <w:r w:rsidRPr="00383506">
              <w:t>Население</w:t>
            </w:r>
          </w:p>
        </w:tc>
        <w:tc>
          <w:tcPr>
            <w:tcW w:w="1506" w:type="dxa"/>
            <w:tcBorders>
              <w:top w:val="single" w:sz="4" w:space="0" w:color="auto"/>
              <w:left w:val="nil"/>
              <w:bottom w:val="single" w:sz="4" w:space="0" w:color="auto"/>
              <w:right w:val="single" w:sz="4" w:space="0" w:color="auto"/>
            </w:tcBorders>
            <w:shd w:val="clear" w:color="auto" w:fill="auto"/>
            <w:vAlign w:val="center"/>
            <w:hideMark/>
          </w:tcPr>
          <w:p w14:paraId="0B341B82" w14:textId="77777777" w:rsidR="00BF7A31" w:rsidRPr="00383506" w:rsidRDefault="00BF7A31" w:rsidP="00964C2E">
            <w:pPr>
              <w:jc w:val="center"/>
            </w:pPr>
            <w:r w:rsidRPr="00383506">
              <w:t>Прочие потребители</w:t>
            </w:r>
          </w:p>
        </w:tc>
        <w:tc>
          <w:tcPr>
            <w:tcW w:w="1677" w:type="dxa"/>
            <w:tcBorders>
              <w:top w:val="single" w:sz="4" w:space="0" w:color="auto"/>
              <w:left w:val="nil"/>
              <w:bottom w:val="single" w:sz="4" w:space="0" w:color="auto"/>
              <w:right w:val="single" w:sz="4" w:space="0" w:color="auto"/>
            </w:tcBorders>
            <w:shd w:val="clear" w:color="auto" w:fill="auto"/>
            <w:vAlign w:val="center"/>
            <w:hideMark/>
          </w:tcPr>
          <w:p w14:paraId="690FF6A8" w14:textId="77777777" w:rsidR="00BF7A31" w:rsidRPr="00383506" w:rsidRDefault="00BF7A31" w:rsidP="00964C2E">
            <w:pPr>
              <w:jc w:val="center"/>
            </w:pPr>
            <w:proofErr w:type="gramStart"/>
            <w:r w:rsidRPr="00383506">
              <w:t>Производст-венные</w:t>
            </w:r>
            <w:proofErr w:type="gramEnd"/>
            <w:r w:rsidRPr="00383506">
              <w:t xml:space="preserve"> нужды</w:t>
            </w:r>
          </w:p>
        </w:tc>
        <w:tc>
          <w:tcPr>
            <w:tcW w:w="1800" w:type="dxa"/>
            <w:tcBorders>
              <w:top w:val="single" w:sz="4" w:space="0" w:color="auto"/>
              <w:left w:val="nil"/>
              <w:bottom w:val="single" w:sz="4" w:space="0" w:color="auto"/>
              <w:right w:val="single" w:sz="4" w:space="0" w:color="auto"/>
            </w:tcBorders>
          </w:tcPr>
          <w:p w14:paraId="24768039" w14:textId="77777777" w:rsidR="00BF7A31" w:rsidRPr="00383506" w:rsidRDefault="00BF7A31" w:rsidP="00964C2E">
            <w:pPr>
              <w:jc w:val="center"/>
            </w:pPr>
            <w:r w:rsidRPr="00383506">
              <w:t xml:space="preserve">Динамиеа </w:t>
            </w:r>
            <w:proofErr w:type="gramStart"/>
            <w:r w:rsidRPr="00383506">
              <w:t>изменнения,%</w:t>
            </w:r>
            <w:proofErr w:type="gramEnd"/>
          </w:p>
        </w:tc>
      </w:tr>
      <w:tr w:rsidR="00BF7A31" w:rsidRPr="00383506" w14:paraId="0FA9F096" w14:textId="77777777" w:rsidTr="00964C2E">
        <w:trPr>
          <w:trHeight w:val="262"/>
          <w:tblHeader/>
        </w:trPr>
        <w:tc>
          <w:tcPr>
            <w:tcW w:w="1241" w:type="dxa"/>
            <w:vMerge/>
            <w:tcBorders>
              <w:left w:val="single" w:sz="4" w:space="0" w:color="auto"/>
              <w:bottom w:val="single" w:sz="4" w:space="0" w:color="auto"/>
              <w:right w:val="single" w:sz="4" w:space="0" w:color="auto"/>
            </w:tcBorders>
            <w:shd w:val="clear" w:color="auto" w:fill="auto"/>
            <w:noWrap/>
            <w:vAlign w:val="bottom"/>
            <w:hideMark/>
          </w:tcPr>
          <w:p w14:paraId="37085D0E" w14:textId="77777777" w:rsidR="00BF7A31" w:rsidRPr="00383506" w:rsidRDefault="00BF7A31" w:rsidP="00964C2E">
            <w:pPr>
              <w:jc w:val="center"/>
            </w:pPr>
          </w:p>
        </w:tc>
        <w:tc>
          <w:tcPr>
            <w:tcW w:w="1624" w:type="dxa"/>
            <w:tcBorders>
              <w:top w:val="nil"/>
              <w:left w:val="nil"/>
              <w:bottom w:val="single" w:sz="4" w:space="0" w:color="auto"/>
              <w:right w:val="single" w:sz="4" w:space="0" w:color="auto"/>
            </w:tcBorders>
            <w:shd w:val="clear" w:color="auto" w:fill="auto"/>
            <w:noWrap/>
            <w:vAlign w:val="bottom"/>
            <w:hideMark/>
          </w:tcPr>
          <w:p w14:paraId="56E6C61D" w14:textId="77777777" w:rsidR="00BF7A31" w:rsidRPr="00383506" w:rsidRDefault="00BF7A31" w:rsidP="00964C2E">
            <w:pPr>
              <w:jc w:val="center"/>
            </w:pPr>
            <w:r w:rsidRPr="00383506">
              <w:t>Гкал</w:t>
            </w:r>
          </w:p>
        </w:tc>
        <w:tc>
          <w:tcPr>
            <w:tcW w:w="1334" w:type="dxa"/>
            <w:tcBorders>
              <w:top w:val="nil"/>
              <w:left w:val="nil"/>
              <w:bottom w:val="single" w:sz="4" w:space="0" w:color="auto"/>
              <w:right w:val="single" w:sz="4" w:space="0" w:color="auto"/>
            </w:tcBorders>
            <w:shd w:val="clear" w:color="auto" w:fill="auto"/>
            <w:noWrap/>
            <w:vAlign w:val="bottom"/>
            <w:hideMark/>
          </w:tcPr>
          <w:p w14:paraId="6E4B332E" w14:textId="77777777" w:rsidR="00BF7A31" w:rsidRPr="00383506" w:rsidRDefault="00BF7A31" w:rsidP="00964C2E">
            <w:pPr>
              <w:jc w:val="center"/>
            </w:pPr>
            <w:r w:rsidRPr="00383506">
              <w:t>Гкал</w:t>
            </w:r>
          </w:p>
        </w:tc>
        <w:tc>
          <w:tcPr>
            <w:tcW w:w="1506" w:type="dxa"/>
            <w:tcBorders>
              <w:top w:val="nil"/>
              <w:left w:val="nil"/>
              <w:bottom w:val="single" w:sz="4" w:space="0" w:color="auto"/>
              <w:right w:val="single" w:sz="4" w:space="0" w:color="auto"/>
            </w:tcBorders>
            <w:shd w:val="clear" w:color="auto" w:fill="auto"/>
            <w:noWrap/>
            <w:vAlign w:val="bottom"/>
            <w:hideMark/>
          </w:tcPr>
          <w:p w14:paraId="55F75416" w14:textId="77777777" w:rsidR="00BF7A31" w:rsidRPr="00383506" w:rsidRDefault="00BF7A31" w:rsidP="00964C2E">
            <w:pPr>
              <w:jc w:val="center"/>
            </w:pPr>
            <w:r w:rsidRPr="00383506">
              <w:t>Гкал</w:t>
            </w:r>
          </w:p>
        </w:tc>
        <w:tc>
          <w:tcPr>
            <w:tcW w:w="1677" w:type="dxa"/>
            <w:tcBorders>
              <w:top w:val="nil"/>
              <w:left w:val="nil"/>
              <w:bottom w:val="single" w:sz="4" w:space="0" w:color="auto"/>
              <w:right w:val="single" w:sz="4" w:space="0" w:color="auto"/>
            </w:tcBorders>
            <w:shd w:val="clear" w:color="auto" w:fill="auto"/>
            <w:noWrap/>
            <w:vAlign w:val="bottom"/>
            <w:hideMark/>
          </w:tcPr>
          <w:p w14:paraId="0C61AAE2" w14:textId="77777777" w:rsidR="00BF7A31" w:rsidRPr="00383506" w:rsidRDefault="00BF7A31" w:rsidP="00964C2E">
            <w:pPr>
              <w:jc w:val="center"/>
            </w:pPr>
            <w:r w:rsidRPr="00383506">
              <w:t>Гкал</w:t>
            </w:r>
          </w:p>
        </w:tc>
        <w:tc>
          <w:tcPr>
            <w:tcW w:w="1800" w:type="dxa"/>
            <w:tcBorders>
              <w:top w:val="nil"/>
              <w:left w:val="nil"/>
              <w:bottom w:val="single" w:sz="4" w:space="0" w:color="auto"/>
              <w:right w:val="single" w:sz="4" w:space="0" w:color="auto"/>
            </w:tcBorders>
          </w:tcPr>
          <w:p w14:paraId="19E5603E" w14:textId="77777777" w:rsidR="00BF7A31" w:rsidRPr="00383506" w:rsidRDefault="00BF7A31" w:rsidP="00964C2E">
            <w:pPr>
              <w:jc w:val="center"/>
            </w:pPr>
          </w:p>
        </w:tc>
      </w:tr>
      <w:tr w:rsidR="00BF7A31" w:rsidRPr="00383506" w14:paraId="5DE5E5E4" w14:textId="77777777" w:rsidTr="00964C2E">
        <w:trPr>
          <w:trHeight w:val="262"/>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057F579A" w14:textId="77777777" w:rsidR="00BF7A31" w:rsidRPr="00383506" w:rsidRDefault="00BF7A31" w:rsidP="00964C2E">
            <w:pPr>
              <w:jc w:val="center"/>
            </w:pPr>
            <w:r w:rsidRPr="00383506">
              <w:t>2014</w:t>
            </w:r>
          </w:p>
        </w:tc>
        <w:tc>
          <w:tcPr>
            <w:tcW w:w="1624" w:type="dxa"/>
            <w:tcBorders>
              <w:top w:val="nil"/>
              <w:left w:val="nil"/>
              <w:bottom w:val="single" w:sz="4" w:space="0" w:color="auto"/>
              <w:right w:val="single" w:sz="4" w:space="0" w:color="auto"/>
            </w:tcBorders>
            <w:shd w:val="clear" w:color="auto" w:fill="auto"/>
            <w:noWrap/>
            <w:vAlign w:val="bottom"/>
            <w:hideMark/>
          </w:tcPr>
          <w:p w14:paraId="01506FC3" w14:textId="77777777" w:rsidR="00BF7A31" w:rsidRPr="00383506" w:rsidRDefault="00BF7A31" w:rsidP="00964C2E">
            <w:pPr>
              <w:jc w:val="center"/>
            </w:pPr>
            <w:r w:rsidRPr="00383506">
              <w:t>1 661,00</w:t>
            </w:r>
          </w:p>
        </w:tc>
        <w:tc>
          <w:tcPr>
            <w:tcW w:w="1334" w:type="dxa"/>
            <w:tcBorders>
              <w:top w:val="nil"/>
              <w:left w:val="nil"/>
              <w:bottom w:val="single" w:sz="4" w:space="0" w:color="auto"/>
              <w:right w:val="single" w:sz="4" w:space="0" w:color="auto"/>
            </w:tcBorders>
            <w:shd w:val="clear" w:color="auto" w:fill="auto"/>
            <w:noWrap/>
            <w:vAlign w:val="bottom"/>
            <w:hideMark/>
          </w:tcPr>
          <w:p w14:paraId="05DC43E4" w14:textId="77777777" w:rsidR="00BF7A31" w:rsidRPr="00383506" w:rsidRDefault="00BF7A31" w:rsidP="00964C2E">
            <w:pPr>
              <w:jc w:val="center"/>
            </w:pPr>
            <w:r w:rsidRPr="00383506">
              <w:t>9 719,00</w:t>
            </w:r>
          </w:p>
        </w:tc>
        <w:tc>
          <w:tcPr>
            <w:tcW w:w="1506" w:type="dxa"/>
            <w:tcBorders>
              <w:top w:val="nil"/>
              <w:left w:val="nil"/>
              <w:bottom w:val="single" w:sz="4" w:space="0" w:color="auto"/>
              <w:right w:val="single" w:sz="4" w:space="0" w:color="auto"/>
            </w:tcBorders>
            <w:shd w:val="clear" w:color="auto" w:fill="auto"/>
            <w:noWrap/>
            <w:vAlign w:val="bottom"/>
            <w:hideMark/>
          </w:tcPr>
          <w:p w14:paraId="6E253035" w14:textId="77777777" w:rsidR="00BF7A31" w:rsidRPr="00383506" w:rsidRDefault="00BF7A31" w:rsidP="00964C2E">
            <w:pPr>
              <w:jc w:val="center"/>
            </w:pPr>
            <w:r w:rsidRPr="00383506">
              <w:t>186,00</w:t>
            </w:r>
          </w:p>
        </w:tc>
        <w:tc>
          <w:tcPr>
            <w:tcW w:w="1677" w:type="dxa"/>
            <w:tcBorders>
              <w:top w:val="nil"/>
              <w:left w:val="nil"/>
              <w:bottom w:val="single" w:sz="4" w:space="0" w:color="auto"/>
              <w:right w:val="single" w:sz="4" w:space="0" w:color="auto"/>
            </w:tcBorders>
            <w:shd w:val="clear" w:color="auto" w:fill="auto"/>
            <w:noWrap/>
            <w:vAlign w:val="bottom"/>
            <w:hideMark/>
          </w:tcPr>
          <w:p w14:paraId="23B7574D" w14:textId="77777777" w:rsidR="00BF7A31" w:rsidRPr="00383506" w:rsidRDefault="00BF7A31" w:rsidP="00964C2E">
            <w:pPr>
              <w:jc w:val="center"/>
            </w:pPr>
            <w:r w:rsidRPr="00383506">
              <w:t>148,10</w:t>
            </w:r>
          </w:p>
        </w:tc>
        <w:tc>
          <w:tcPr>
            <w:tcW w:w="1800" w:type="dxa"/>
            <w:tcBorders>
              <w:top w:val="nil"/>
              <w:left w:val="nil"/>
              <w:bottom w:val="single" w:sz="4" w:space="0" w:color="auto"/>
              <w:right w:val="single" w:sz="4" w:space="0" w:color="auto"/>
            </w:tcBorders>
          </w:tcPr>
          <w:p w14:paraId="4B9CEABB" w14:textId="77777777" w:rsidR="00BF7A31" w:rsidRPr="00383506" w:rsidRDefault="00BF7A31" w:rsidP="00964C2E">
            <w:pPr>
              <w:jc w:val="center"/>
            </w:pPr>
          </w:p>
        </w:tc>
      </w:tr>
      <w:tr w:rsidR="00BF7A31" w:rsidRPr="00383506" w14:paraId="37D5F36B" w14:textId="77777777" w:rsidTr="00964C2E">
        <w:trPr>
          <w:trHeight w:val="262"/>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57B1537D" w14:textId="77777777" w:rsidR="00BF7A31" w:rsidRPr="00383506" w:rsidRDefault="00BF7A31" w:rsidP="00964C2E">
            <w:pPr>
              <w:jc w:val="center"/>
            </w:pPr>
            <w:r w:rsidRPr="00383506">
              <w:t>2015</w:t>
            </w:r>
          </w:p>
        </w:tc>
        <w:tc>
          <w:tcPr>
            <w:tcW w:w="1624" w:type="dxa"/>
            <w:tcBorders>
              <w:top w:val="nil"/>
              <w:left w:val="nil"/>
              <w:bottom w:val="single" w:sz="4" w:space="0" w:color="auto"/>
              <w:right w:val="single" w:sz="4" w:space="0" w:color="auto"/>
            </w:tcBorders>
            <w:shd w:val="clear" w:color="auto" w:fill="auto"/>
            <w:noWrap/>
            <w:vAlign w:val="bottom"/>
            <w:hideMark/>
          </w:tcPr>
          <w:p w14:paraId="48DCBF52" w14:textId="77777777" w:rsidR="00BF7A31" w:rsidRPr="00383506" w:rsidRDefault="00BF7A31" w:rsidP="00964C2E">
            <w:pPr>
              <w:jc w:val="center"/>
            </w:pPr>
            <w:r w:rsidRPr="00383506">
              <w:t>1 559,00</w:t>
            </w:r>
          </w:p>
        </w:tc>
        <w:tc>
          <w:tcPr>
            <w:tcW w:w="1334" w:type="dxa"/>
            <w:tcBorders>
              <w:top w:val="nil"/>
              <w:left w:val="nil"/>
              <w:bottom w:val="single" w:sz="4" w:space="0" w:color="auto"/>
              <w:right w:val="single" w:sz="4" w:space="0" w:color="auto"/>
            </w:tcBorders>
            <w:shd w:val="clear" w:color="auto" w:fill="auto"/>
            <w:noWrap/>
            <w:vAlign w:val="bottom"/>
            <w:hideMark/>
          </w:tcPr>
          <w:p w14:paraId="57A48F9E" w14:textId="77777777" w:rsidR="00BF7A31" w:rsidRPr="00383506" w:rsidRDefault="00BF7A31" w:rsidP="00964C2E">
            <w:pPr>
              <w:jc w:val="center"/>
            </w:pPr>
            <w:r w:rsidRPr="00383506">
              <w:t>9 691,00</w:t>
            </w:r>
          </w:p>
        </w:tc>
        <w:tc>
          <w:tcPr>
            <w:tcW w:w="1506" w:type="dxa"/>
            <w:tcBorders>
              <w:top w:val="nil"/>
              <w:left w:val="nil"/>
              <w:bottom w:val="single" w:sz="4" w:space="0" w:color="auto"/>
              <w:right w:val="single" w:sz="4" w:space="0" w:color="auto"/>
            </w:tcBorders>
            <w:shd w:val="clear" w:color="auto" w:fill="auto"/>
            <w:noWrap/>
            <w:vAlign w:val="bottom"/>
            <w:hideMark/>
          </w:tcPr>
          <w:p w14:paraId="5F2690A4" w14:textId="77777777" w:rsidR="00BF7A31" w:rsidRPr="00383506" w:rsidRDefault="00BF7A31" w:rsidP="00964C2E">
            <w:pPr>
              <w:jc w:val="center"/>
            </w:pPr>
            <w:r w:rsidRPr="00383506">
              <w:t>428,00</w:t>
            </w:r>
          </w:p>
        </w:tc>
        <w:tc>
          <w:tcPr>
            <w:tcW w:w="1677" w:type="dxa"/>
            <w:tcBorders>
              <w:top w:val="nil"/>
              <w:left w:val="nil"/>
              <w:bottom w:val="single" w:sz="4" w:space="0" w:color="auto"/>
              <w:right w:val="single" w:sz="4" w:space="0" w:color="auto"/>
            </w:tcBorders>
            <w:shd w:val="clear" w:color="auto" w:fill="auto"/>
            <w:noWrap/>
            <w:vAlign w:val="bottom"/>
            <w:hideMark/>
          </w:tcPr>
          <w:p w14:paraId="6587C129" w14:textId="77777777" w:rsidR="00BF7A31" w:rsidRPr="00383506" w:rsidRDefault="00BF7A31" w:rsidP="00964C2E">
            <w:pPr>
              <w:jc w:val="center"/>
            </w:pPr>
            <w:r w:rsidRPr="00383506">
              <w:t>148,00</w:t>
            </w:r>
          </w:p>
        </w:tc>
        <w:tc>
          <w:tcPr>
            <w:tcW w:w="1800" w:type="dxa"/>
            <w:tcBorders>
              <w:top w:val="nil"/>
              <w:left w:val="nil"/>
              <w:bottom w:val="single" w:sz="4" w:space="0" w:color="auto"/>
              <w:right w:val="single" w:sz="4" w:space="0" w:color="auto"/>
            </w:tcBorders>
          </w:tcPr>
          <w:p w14:paraId="240A3D14" w14:textId="77777777" w:rsidR="00BF7A31" w:rsidRPr="00383506" w:rsidRDefault="00BF7A31" w:rsidP="00964C2E">
            <w:pPr>
              <w:jc w:val="center"/>
            </w:pPr>
            <w:r w:rsidRPr="00383506">
              <w:t>0,96</w:t>
            </w:r>
          </w:p>
        </w:tc>
      </w:tr>
      <w:tr w:rsidR="00BF7A31" w:rsidRPr="00383506" w14:paraId="61A449B1" w14:textId="77777777" w:rsidTr="00964C2E">
        <w:trPr>
          <w:trHeight w:val="262"/>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25E830D5" w14:textId="77777777" w:rsidR="00BF7A31" w:rsidRPr="00383506" w:rsidRDefault="00BF7A31" w:rsidP="00964C2E">
            <w:pPr>
              <w:jc w:val="center"/>
            </w:pPr>
            <w:r w:rsidRPr="00383506">
              <w:t>2016</w:t>
            </w:r>
          </w:p>
        </w:tc>
        <w:tc>
          <w:tcPr>
            <w:tcW w:w="1624" w:type="dxa"/>
            <w:tcBorders>
              <w:top w:val="nil"/>
              <w:left w:val="nil"/>
              <w:bottom w:val="single" w:sz="4" w:space="0" w:color="auto"/>
              <w:right w:val="single" w:sz="4" w:space="0" w:color="auto"/>
            </w:tcBorders>
            <w:shd w:val="clear" w:color="auto" w:fill="auto"/>
            <w:noWrap/>
            <w:vAlign w:val="bottom"/>
            <w:hideMark/>
          </w:tcPr>
          <w:p w14:paraId="57A61080" w14:textId="77777777" w:rsidR="00BF7A31" w:rsidRPr="00383506" w:rsidRDefault="00BF7A31" w:rsidP="00964C2E">
            <w:pPr>
              <w:jc w:val="center"/>
            </w:pPr>
            <w:r w:rsidRPr="00383506">
              <w:t>1 540,00</w:t>
            </w:r>
          </w:p>
        </w:tc>
        <w:tc>
          <w:tcPr>
            <w:tcW w:w="1334" w:type="dxa"/>
            <w:tcBorders>
              <w:top w:val="nil"/>
              <w:left w:val="nil"/>
              <w:bottom w:val="single" w:sz="4" w:space="0" w:color="auto"/>
              <w:right w:val="single" w:sz="4" w:space="0" w:color="auto"/>
            </w:tcBorders>
            <w:shd w:val="clear" w:color="auto" w:fill="auto"/>
            <w:noWrap/>
            <w:vAlign w:val="bottom"/>
            <w:hideMark/>
          </w:tcPr>
          <w:p w14:paraId="18D3F663" w14:textId="77777777" w:rsidR="00BF7A31" w:rsidRPr="00383506" w:rsidRDefault="00BF7A31" w:rsidP="00964C2E">
            <w:pPr>
              <w:jc w:val="center"/>
            </w:pPr>
            <w:r w:rsidRPr="00383506">
              <w:t>9 655,00</w:t>
            </w:r>
          </w:p>
        </w:tc>
        <w:tc>
          <w:tcPr>
            <w:tcW w:w="1506" w:type="dxa"/>
            <w:tcBorders>
              <w:top w:val="nil"/>
              <w:left w:val="nil"/>
              <w:bottom w:val="single" w:sz="4" w:space="0" w:color="auto"/>
              <w:right w:val="single" w:sz="4" w:space="0" w:color="auto"/>
            </w:tcBorders>
            <w:shd w:val="clear" w:color="auto" w:fill="auto"/>
            <w:noWrap/>
            <w:vAlign w:val="bottom"/>
            <w:hideMark/>
          </w:tcPr>
          <w:p w14:paraId="169FFF6C" w14:textId="77777777" w:rsidR="00BF7A31" w:rsidRPr="00383506" w:rsidRDefault="00BF7A31" w:rsidP="00964C2E">
            <w:pPr>
              <w:jc w:val="center"/>
            </w:pPr>
            <w:r w:rsidRPr="00383506">
              <w:t>450,00</w:t>
            </w:r>
          </w:p>
        </w:tc>
        <w:tc>
          <w:tcPr>
            <w:tcW w:w="1677" w:type="dxa"/>
            <w:tcBorders>
              <w:top w:val="nil"/>
              <w:left w:val="nil"/>
              <w:bottom w:val="single" w:sz="4" w:space="0" w:color="auto"/>
              <w:right w:val="single" w:sz="4" w:space="0" w:color="auto"/>
            </w:tcBorders>
            <w:shd w:val="clear" w:color="auto" w:fill="auto"/>
            <w:noWrap/>
            <w:vAlign w:val="bottom"/>
            <w:hideMark/>
          </w:tcPr>
          <w:p w14:paraId="13168257" w14:textId="77777777" w:rsidR="00BF7A31" w:rsidRPr="00383506" w:rsidRDefault="00BF7A31" w:rsidP="00964C2E">
            <w:pPr>
              <w:jc w:val="center"/>
            </w:pPr>
            <w:r w:rsidRPr="00383506">
              <w:t>150,00</w:t>
            </w:r>
          </w:p>
        </w:tc>
        <w:tc>
          <w:tcPr>
            <w:tcW w:w="1800" w:type="dxa"/>
            <w:tcBorders>
              <w:top w:val="nil"/>
              <w:left w:val="nil"/>
              <w:bottom w:val="single" w:sz="4" w:space="0" w:color="auto"/>
              <w:right w:val="single" w:sz="4" w:space="0" w:color="auto"/>
            </w:tcBorders>
          </w:tcPr>
          <w:p w14:paraId="61930E9B" w14:textId="77777777" w:rsidR="00BF7A31" w:rsidRPr="00383506" w:rsidRDefault="00BF7A31" w:rsidP="00964C2E">
            <w:pPr>
              <w:jc w:val="center"/>
            </w:pPr>
            <w:r w:rsidRPr="00383506">
              <w:t>-0,26</w:t>
            </w:r>
          </w:p>
        </w:tc>
      </w:tr>
      <w:tr w:rsidR="00BF7A31" w:rsidRPr="00383506" w14:paraId="08FF3FAC" w14:textId="77777777" w:rsidTr="00964C2E">
        <w:trPr>
          <w:trHeight w:val="262"/>
        </w:trPr>
        <w:tc>
          <w:tcPr>
            <w:tcW w:w="1241" w:type="dxa"/>
            <w:tcBorders>
              <w:top w:val="nil"/>
              <w:left w:val="single" w:sz="4" w:space="0" w:color="auto"/>
              <w:bottom w:val="single" w:sz="4" w:space="0" w:color="auto"/>
              <w:right w:val="single" w:sz="4" w:space="0" w:color="auto"/>
            </w:tcBorders>
            <w:shd w:val="clear" w:color="auto" w:fill="auto"/>
            <w:noWrap/>
            <w:vAlign w:val="bottom"/>
          </w:tcPr>
          <w:p w14:paraId="76ABEF07" w14:textId="77777777" w:rsidR="00BF7A31" w:rsidRPr="00383506" w:rsidRDefault="00BF7A31" w:rsidP="00964C2E">
            <w:pPr>
              <w:jc w:val="center"/>
            </w:pPr>
            <w:r w:rsidRPr="00383506">
              <w:t>2017</w:t>
            </w:r>
          </w:p>
        </w:tc>
        <w:tc>
          <w:tcPr>
            <w:tcW w:w="1624" w:type="dxa"/>
            <w:tcBorders>
              <w:top w:val="nil"/>
              <w:left w:val="nil"/>
              <w:bottom w:val="single" w:sz="4" w:space="0" w:color="auto"/>
              <w:right w:val="single" w:sz="4" w:space="0" w:color="auto"/>
            </w:tcBorders>
            <w:shd w:val="clear" w:color="auto" w:fill="auto"/>
            <w:noWrap/>
          </w:tcPr>
          <w:p w14:paraId="3CFDD6AE" w14:textId="77777777" w:rsidR="00BF7A31" w:rsidRPr="00383506" w:rsidRDefault="00BF7A31" w:rsidP="00964C2E">
            <w:pPr>
              <w:jc w:val="center"/>
            </w:pPr>
            <w:r w:rsidRPr="00383506">
              <w:t>1 703,85</w:t>
            </w:r>
          </w:p>
        </w:tc>
        <w:tc>
          <w:tcPr>
            <w:tcW w:w="1334" w:type="dxa"/>
            <w:tcBorders>
              <w:top w:val="nil"/>
              <w:left w:val="nil"/>
              <w:bottom w:val="single" w:sz="4" w:space="0" w:color="auto"/>
              <w:right w:val="single" w:sz="4" w:space="0" w:color="auto"/>
            </w:tcBorders>
            <w:shd w:val="clear" w:color="auto" w:fill="auto"/>
            <w:noWrap/>
          </w:tcPr>
          <w:p w14:paraId="7121A3DB" w14:textId="77777777" w:rsidR="00BF7A31" w:rsidRPr="00383506" w:rsidRDefault="00BF7A31" w:rsidP="00964C2E">
            <w:pPr>
              <w:jc w:val="center"/>
            </w:pPr>
            <w:r w:rsidRPr="00383506">
              <w:t>9 565,83</w:t>
            </w:r>
          </w:p>
        </w:tc>
        <w:tc>
          <w:tcPr>
            <w:tcW w:w="1506" w:type="dxa"/>
            <w:tcBorders>
              <w:top w:val="nil"/>
              <w:left w:val="nil"/>
              <w:bottom w:val="single" w:sz="4" w:space="0" w:color="auto"/>
              <w:right w:val="single" w:sz="4" w:space="0" w:color="auto"/>
            </w:tcBorders>
            <w:shd w:val="clear" w:color="auto" w:fill="auto"/>
            <w:noWrap/>
          </w:tcPr>
          <w:p w14:paraId="3297EFD0" w14:textId="77777777" w:rsidR="00BF7A31" w:rsidRPr="00383506" w:rsidRDefault="00BF7A31" w:rsidP="00964C2E">
            <w:pPr>
              <w:jc w:val="center"/>
            </w:pPr>
            <w:r w:rsidRPr="00383506">
              <w:t>273,11</w:t>
            </w:r>
          </w:p>
        </w:tc>
        <w:tc>
          <w:tcPr>
            <w:tcW w:w="1677" w:type="dxa"/>
            <w:tcBorders>
              <w:top w:val="nil"/>
              <w:left w:val="nil"/>
              <w:bottom w:val="single" w:sz="4" w:space="0" w:color="auto"/>
              <w:right w:val="single" w:sz="4" w:space="0" w:color="auto"/>
            </w:tcBorders>
            <w:shd w:val="clear" w:color="auto" w:fill="auto"/>
            <w:noWrap/>
          </w:tcPr>
          <w:p w14:paraId="09D7BDBB" w14:textId="77777777" w:rsidR="00BF7A31" w:rsidRPr="00383506" w:rsidRDefault="00BF7A31" w:rsidP="00964C2E">
            <w:pPr>
              <w:jc w:val="center"/>
            </w:pPr>
            <w:r w:rsidRPr="00383506">
              <w:t>148,00</w:t>
            </w:r>
          </w:p>
        </w:tc>
        <w:tc>
          <w:tcPr>
            <w:tcW w:w="1800" w:type="dxa"/>
            <w:tcBorders>
              <w:top w:val="nil"/>
              <w:left w:val="nil"/>
              <w:bottom w:val="single" w:sz="4" w:space="0" w:color="auto"/>
              <w:right w:val="single" w:sz="4" w:space="0" w:color="auto"/>
            </w:tcBorders>
          </w:tcPr>
          <w:p w14:paraId="34966721" w14:textId="77777777" w:rsidR="00BF7A31" w:rsidRPr="00383506" w:rsidRDefault="00BF7A31" w:rsidP="00964C2E">
            <w:pPr>
              <w:jc w:val="center"/>
            </w:pPr>
            <w:r w:rsidRPr="00383506">
              <w:t>-0,88</w:t>
            </w:r>
          </w:p>
        </w:tc>
      </w:tr>
      <w:tr w:rsidR="00BF7A31" w:rsidRPr="00383506" w14:paraId="5004CDB9" w14:textId="77777777" w:rsidTr="00964C2E">
        <w:trPr>
          <w:trHeight w:val="260"/>
        </w:trPr>
        <w:tc>
          <w:tcPr>
            <w:tcW w:w="1241" w:type="dxa"/>
            <w:tcBorders>
              <w:top w:val="nil"/>
              <w:left w:val="single" w:sz="4" w:space="0" w:color="auto"/>
              <w:bottom w:val="single" w:sz="4" w:space="0" w:color="auto"/>
              <w:right w:val="single" w:sz="4" w:space="0" w:color="auto"/>
            </w:tcBorders>
            <w:shd w:val="clear" w:color="auto" w:fill="auto"/>
            <w:vAlign w:val="bottom"/>
            <w:hideMark/>
          </w:tcPr>
          <w:p w14:paraId="433A656D" w14:textId="77777777" w:rsidR="00BF7A31" w:rsidRPr="00383506" w:rsidRDefault="00BF7A31" w:rsidP="00964C2E">
            <w:pPr>
              <w:jc w:val="center"/>
            </w:pPr>
            <w:r w:rsidRPr="00383506">
              <w:t>2019</w:t>
            </w:r>
          </w:p>
        </w:tc>
        <w:tc>
          <w:tcPr>
            <w:tcW w:w="1624" w:type="dxa"/>
            <w:tcBorders>
              <w:top w:val="nil"/>
              <w:left w:val="nil"/>
              <w:bottom w:val="single" w:sz="4" w:space="0" w:color="auto"/>
              <w:right w:val="single" w:sz="4" w:space="0" w:color="auto"/>
            </w:tcBorders>
            <w:shd w:val="clear" w:color="auto" w:fill="auto"/>
            <w:noWrap/>
            <w:hideMark/>
          </w:tcPr>
          <w:p w14:paraId="3251EC6D" w14:textId="77777777" w:rsidR="00BF7A31" w:rsidRPr="00383506" w:rsidRDefault="00BF7A31" w:rsidP="00964C2E">
            <w:pPr>
              <w:jc w:val="center"/>
            </w:pPr>
            <w:r w:rsidRPr="00383506">
              <w:t>1702,77</w:t>
            </w:r>
          </w:p>
        </w:tc>
        <w:tc>
          <w:tcPr>
            <w:tcW w:w="1334" w:type="dxa"/>
            <w:tcBorders>
              <w:top w:val="nil"/>
              <w:left w:val="nil"/>
              <w:bottom w:val="single" w:sz="4" w:space="0" w:color="auto"/>
              <w:right w:val="single" w:sz="4" w:space="0" w:color="auto"/>
            </w:tcBorders>
            <w:shd w:val="clear" w:color="auto" w:fill="auto"/>
            <w:noWrap/>
            <w:hideMark/>
          </w:tcPr>
          <w:p w14:paraId="0BE7E5AC" w14:textId="77777777" w:rsidR="00BF7A31" w:rsidRPr="00383506" w:rsidRDefault="00BF7A31" w:rsidP="00964C2E">
            <w:pPr>
              <w:jc w:val="center"/>
            </w:pPr>
            <w:r w:rsidRPr="00383506">
              <w:t>9559,76</w:t>
            </w:r>
          </w:p>
        </w:tc>
        <w:tc>
          <w:tcPr>
            <w:tcW w:w="1506" w:type="dxa"/>
            <w:tcBorders>
              <w:top w:val="nil"/>
              <w:left w:val="nil"/>
              <w:bottom w:val="single" w:sz="4" w:space="0" w:color="auto"/>
              <w:right w:val="single" w:sz="4" w:space="0" w:color="auto"/>
            </w:tcBorders>
            <w:shd w:val="clear" w:color="auto" w:fill="auto"/>
            <w:noWrap/>
            <w:hideMark/>
          </w:tcPr>
          <w:p w14:paraId="5A62A351" w14:textId="77777777" w:rsidR="00BF7A31" w:rsidRPr="00383506" w:rsidRDefault="00BF7A31" w:rsidP="00964C2E">
            <w:pPr>
              <w:jc w:val="center"/>
            </w:pPr>
            <w:r w:rsidRPr="00383506">
              <w:t>272,94</w:t>
            </w:r>
          </w:p>
        </w:tc>
        <w:tc>
          <w:tcPr>
            <w:tcW w:w="1677" w:type="dxa"/>
            <w:tcBorders>
              <w:top w:val="nil"/>
              <w:left w:val="nil"/>
              <w:bottom w:val="single" w:sz="4" w:space="0" w:color="auto"/>
              <w:right w:val="single" w:sz="4" w:space="0" w:color="auto"/>
            </w:tcBorders>
            <w:shd w:val="clear" w:color="auto" w:fill="auto"/>
            <w:noWrap/>
            <w:hideMark/>
          </w:tcPr>
          <w:p w14:paraId="15203E3C" w14:textId="77777777" w:rsidR="00BF7A31" w:rsidRPr="00383506" w:rsidRDefault="00BF7A31" w:rsidP="00964C2E">
            <w:pPr>
              <w:jc w:val="center"/>
            </w:pPr>
            <w:r w:rsidRPr="00383506">
              <w:t>147,91</w:t>
            </w:r>
          </w:p>
        </w:tc>
        <w:tc>
          <w:tcPr>
            <w:tcW w:w="1800" w:type="dxa"/>
            <w:tcBorders>
              <w:top w:val="nil"/>
              <w:left w:val="nil"/>
              <w:bottom w:val="single" w:sz="4" w:space="0" w:color="auto"/>
              <w:right w:val="single" w:sz="4" w:space="0" w:color="auto"/>
            </w:tcBorders>
          </w:tcPr>
          <w:p w14:paraId="1100352E" w14:textId="77777777" w:rsidR="00BF7A31" w:rsidRPr="00383506" w:rsidRDefault="00BF7A31" w:rsidP="00964C2E">
            <w:pPr>
              <w:jc w:val="center"/>
            </w:pPr>
            <w:r w:rsidRPr="00383506">
              <w:t>-0,063 в среднем</w:t>
            </w:r>
          </w:p>
        </w:tc>
      </w:tr>
    </w:tbl>
    <w:p w14:paraId="63550BE5" w14:textId="77777777" w:rsidR="00BF7A31" w:rsidRPr="00383506" w:rsidRDefault="00BF7A31" w:rsidP="00BF7A31">
      <w:pPr>
        <w:spacing w:line="360" w:lineRule="auto"/>
        <w:ind w:firstLine="720"/>
        <w:jc w:val="both"/>
      </w:pPr>
    </w:p>
    <w:p w14:paraId="50B63A4A" w14:textId="77777777" w:rsidR="00BF7A31" w:rsidRPr="00383506" w:rsidRDefault="00BF7A31" w:rsidP="00BF7A31">
      <w:pPr>
        <w:spacing w:line="360" w:lineRule="auto"/>
        <w:ind w:firstLine="720"/>
        <w:jc w:val="both"/>
        <w:rPr>
          <w:snapToGrid w:val="0"/>
          <w:sz w:val="28"/>
          <w:szCs w:val="28"/>
        </w:rPr>
      </w:pPr>
      <w:r w:rsidRPr="00383506">
        <w:rPr>
          <w:snapToGrid w:val="0"/>
          <w:sz w:val="28"/>
          <w:szCs w:val="28"/>
        </w:rPr>
        <w:t xml:space="preserve">При анализе динамики изменения полезного отпуска за 2015-2017 годы среднее значение данного показателя составило 0,063% в сторону снижения (таблица 1). На 2019 год эксперты принимают объем полезного отпуска тепловой энергии по факту 2017 года с учетом динамики изменения полезного отпуска за 2015-2017 годы, т.е. полезный отпуск 2017 года необходимо уменьшить </w:t>
      </w:r>
      <w:proofErr w:type="gramStart"/>
      <w:r w:rsidRPr="00383506">
        <w:rPr>
          <w:snapToGrid w:val="0"/>
          <w:sz w:val="28"/>
          <w:szCs w:val="28"/>
        </w:rPr>
        <w:t>на  0,063</w:t>
      </w:r>
      <w:proofErr w:type="gramEnd"/>
      <w:r w:rsidRPr="00383506">
        <w:rPr>
          <w:snapToGrid w:val="0"/>
          <w:sz w:val="28"/>
          <w:szCs w:val="28"/>
        </w:rPr>
        <w:t>% или умножить на коэффициент (100%-0,063%)/100 = 0,99937. Расчетный полезный отпуск отражен в таблице 1.</w:t>
      </w:r>
    </w:p>
    <w:p w14:paraId="79E70A83" w14:textId="77777777" w:rsidR="00BF7A31" w:rsidRPr="00383506" w:rsidRDefault="00BF7A31" w:rsidP="00BF7A31">
      <w:pPr>
        <w:spacing w:line="360" w:lineRule="auto"/>
        <w:ind w:firstLine="720"/>
        <w:jc w:val="both"/>
        <w:rPr>
          <w:snapToGrid w:val="0"/>
          <w:sz w:val="28"/>
          <w:szCs w:val="28"/>
        </w:rPr>
      </w:pPr>
      <w:r w:rsidRPr="00383506">
        <w:rPr>
          <w:snapToGrid w:val="0"/>
          <w:sz w:val="28"/>
          <w:szCs w:val="28"/>
        </w:rPr>
        <w:t>Объем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пересматриваются, и принимаются на уровне нормативного значения 4 332,00 Гкал.</w:t>
      </w:r>
    </w:p>
    <w:p w14:paraId="2F8B376E" w14:textId="77777777" w:rsidR="00BF7A31" w:rsidRPr="00383506" w:rsidRDefault="00BF7A31" w:rsidP="00BF7A31">
      <w:pPr>
        <w:spacing w:line="360" w:lineRule="auto"/>
        <w:ind w:firstLine="720"/>
        <w:jc w:val="both"/>
        <w:rPr>
          <w:snapToGrid w:val="0"/>
          <w:sz w:val="28"/>
          <w:szCs w:val="28"/>
        </w:rPr>
      </w:pPr>
      <w:r w:rsidRPr="00383506">
        <w:rPr>
          <w:snapToGrid w:val="0"/>
          <w:sz w:val="28"/>
          <w:szCs w:val="28"/>
        </w:rPr>
        <w:t xml:space="preserve">Потери тепловой энергии на собственные нужды котельной, принимаются на уровне нормативного значения в процентном отношении   2,17 </w:t>
      </w:r>
      <w:proofErr w:type="gramStart"/>
      <w:r w:rsidRPr="00383506">
        <w:rPr>
          <w:snapToGrid w:val="0"/>
          <w:sz w:val="28"/>
          <w:szCs w:val="28"/>
        </w:rPr>
        <w:t>%  или</w:t>
      </w:r>
      <w:proofErr w:type="gramEnd"/>
      <w:r w:rsidRPr="00383506">
        <w:rPr>
          <w:snapToGrid w:val="0"/>
          <w:sz w:val="28"/>
          <w:szCs w:val="28"/>
        </w:rPr>
        <w:t xml:space="preserve"> 355,26 Гкал (в т.ч газовая котельная 2,014%, угольная 2,768%) и отображены в таблице 2.</w:t>
      </w:r>
    </w:p>
    <w:p w14:paraId="0ADA49E9" w14:textId="77777777" w:rsidR="00BF7A31" w:rsidRPr="00383506" w:rsidRDefault="00BF7A31" w:rsidP="00BF7A31">
      <w:pPr>
        <w:spacing w:line="360" w:lineRule="auto"/>
        <w:ind w:firstLine="720"/>
        <w:jc w:val="right"/>
      </w:pPr>
      <w:r w:rsidRPr="00383506">
        <w:t>Таблица 2</w:t>
      </w:r>
    </w:p>
    <w:p w14:paraId="7352260A" w14:textId="77777777" w:rsidR="00BF7A31" w:rsidRPr="00383506" w:rsidRDefault="00BF7A31" w:rsidP="00BF7A31">
      <w:pPr>
        <w:ind w:firstLine="720"/>
        <w:jc w:val="center"/>
        <w:rPr>
          <w:snapToGrid w:val="0"/>
          <w:sz w:val="28"/>
          <w:szCs w:val="28"/>
        </w:rPr>
      </w:pPr>
      <w:r w:rsidRPr="00383506">
        <w:rPr>
          <w:snapToGrid w:val="0"/>
          <w:sz w:val="28"/>
          <w:szCs w:val="28"/>
        </w:rPr>
        <w:t>Баланс отпуска тепловой энергии</w:t>
      </w:r>
    </w:p>
    <w:p w14:paraId="318A48E4" w14:textId="77777777" w:rsidR="00BF7A31" w:rsidRPr="00383506" w:rsidRDefault="00BF7A31" w:rsidP="00BF7A31">
      <w:pPr>
        <w:ind w:firstLine="720"/>
        <w:jc w:val="center"/>
        <w:rPr>
          <w:snapToGrid w:val="0"/>
          <w:sz w:val="28"/>
          <w:szCs w:val="28"/>
        </w:rPr>
      </w:pPr>
      <w:r w:rsidRPr="00383506">
        <w:rPr>
          <w:snapToGrid w:val="0"/>
          <w:sz w:val="28"/>
          <w:szCs w:val="28"/>
        </w:rPr>
        <w:t>ООО «Теплоснаб» (Юргинский район)</w:t>
      </w:r>
    </w:p>
    <w:p w14:paraId="211B2507" w14:textId="77777777" w:rsidR="00BF7A31" w:rsidRPr="00383506" w:rsidRDefault="00BF7A31" w:rsidP="00BF7A31">
      <w:pPr>
        <w:spacing w:line="360" w:lineRule="auto"/>
        <w:ind w:right="142" w:firstLine="720"/>
        <w:jc w:val="right"/>
      </w:pPr>
      <w:r w:rsidRPr="00383506">
        <w:t>Гкал</w:t>
      </w:r>
    </w:p>
    <w:tbl>
      <w:tblPr>
        <w:tblW w:w="9486" w:type="dxa"/>
        <w:tblInd w:w="-5" w:type="dxa"/>
        <w:tblLook w:val="04A0" w:firstRow="1" w:lastRow="0" w:firstColumn="1" w:lastColumn="0" w:noHBand="0" w:noVBand="1"/>
      </w:tblPr>
      <w:tblGrid>
        <w:gridCol w:w="639"/>
        <w:gridCol w:w="3770"/>
        <w:gridCol w:w="1719"/>
        <w:gridCol w:w="1694"/>
        <w:gridCol w:w="1664"/>
      </w:tblGrid>
      <w:tr w:rsidR="00BF7A31" w:rsidRPr="00383506" w14:paraId="6A57C530" w14:textId="77777777" w:rsidTr="00964C2E">
        <w:trPr>
          <w:trHeight w:val="659"/>
          <w:tblHeader/>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83AFC" w14:textId="77777777" w:rsidR="00BF7A31" w:rsidRPr="00383506" w:rsidRDefault="00BF7A31" w:rsidP="00964C2E">
            <w:pPr>
              <w:jc w:val="center"/>
              <w:rPr>
                <w:bCs/>
              </w:rPr>
            </w:pPr>
            <w:r w:rsidRPr="00383506">
              <w:rPr>
                <w:bCs/>
              </w:rPr>
              <w:t>№ п/п</w:t>
            </w:r>
          </w:p>
        </w:tc>
        <w:tc>
          <w:tcPr>
            <w:tcW w:w="37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BAD4A" w14:textId="77777777" w:rsidR="00BF7A31" w:rsidRPr="00383506" w:rsidRDefault="00BF7A31" w:rsidP="00964C2E">
            <w:pPr>
              <w:ind w:firstLine="720"/>
              <w:jc w:val="center"/>
            </w:pPr>
            <w:r w:rsidRPr="00383506">
              <w:t>Показатель</w:t>
            </w:r>
          </w:p>
        </w:tc>
        <w:tc>
          <w:tcPr>
            <w:tcW w:w="17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3BE42" w14:textId="77777777" w:rsidR="00BF7A31" w:rsidRPr="00383506" w:rsidRDefault="00BF7A31" w:rsidP="00964C2E">
            <w:pPr>
              <w:jc w:val="center"/>
            </w:pPr>
            <w:r w:rsidRPr="00383506">
              <w:t>Всего</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14:paraId="6546C3AA" w14:textId="77777777" w:rsidR="00BF7A31" w:rsidRPr="00383506" w:rsidRDefault="00BF7A31" w:rsidP="00964C2E">
            <w:pPr>
              <w:ind w:firstLine="720"/>
            </w:pPr>
            <w:r w:rsidRPr="00383506">
              <w:t>1 полугодие</w:t>
            </w:r>
          </w:p>
        </w:tc>
        <w:tc>
          <w:tcPr>
            <w:tcW w:w="1664" w:type="dxa"/>
            <w:tcBorders>
              <w:top w:val="single" w:sz="4" w:space="0" w:color="auto"/>
              <w:left w:val="nil"/>
              <w:bottom w:val="single" w:sz="4" w:space="0" w:color="auto"/>
              <w:right w:val="single" w:sz="4" w:space="0" w:color="auto"/>
            </w:tcBorders>
            <w:shd w:val="clear" w:color="auto" w:fill="auto"/>
            <w:vAlign w:val="center"/>
            <w:hideMark/>
          </w:tcPr>
          <w:p w14:paraId="66CD3ADB" w14:textId="77777777" w:rsidR="00BF7A31" w:rsidRPr="00383506" w:rsidRDefault="00BF7A31" w:rsidP="00964C2E">
            <w:pPr>
              <w:ind w:firstLine="720"/>
            </w:pPr>
            <w:r w:rsidRPr="00383506">
              <w:t>2 полугодие</w:t>
            </w:r>
          </w:p>
        </w:tc>
      </w:tr>
      <w:tr w:rsidR="00BF7A31" w:rsidRPr="00383506" w14:paraId="2DF370C7" w14:textId="77777777" w:rsidTr="00964C2E">
        <w:trPr>
          <w:trHeight w:val="230"/>
        </w:trPr>
        <w:tc>
          <w:tcPr>
            <w:tcW w:w="639" w:type="dxa"/>
            <w:tcBorders>
              <w:top w:val="nil"/>
              <w:left w:val="single" w:sz="4" w:space="0" w:color="auto"/>
              <w:bottom w:val="single" w:sz="4" w:space="0" w:color="auto"/>
              <w:right w:val="single" w:sz="4" w:space="0" w:color="auto"/>
            </w:tcBorders>
            <w:shd w:val="clear" w:color="auto" w:fill="auto"/>
            <w:vAlign w:val="center"/>
            <w:hideMark/>
          </w:tcPr>
          <w:p w14:paraId="4434B647" w14:textId="77777777" w:rsidR="00BF7A31" w:rsidRPr="00383506" w:rsidRDefault="00BF7A31" w:rsidP="00964C2E">
            <w:pPr>
              <w:jc w:val="center"/>
              <w:rPr>
                <w:bCs/>
              </w:rPr>
            </w:pPr>
            <w:r w:rsidRPr="00383506">
              <w:rPr>
                <w:bCs/>
              </w:rPr>
              <w:t>1</w:t>
            </w:r>
          </w:p>
        </w:tc>
        <w:tc>
          <w:tcPr>
            <w:tcW w:w="3770" w:type="dxa"/>
            <w:tcBorders>
              <w:top w:val="nil"/>
              <w:left w:val="nil"/>
              <w:bottom w:val="single" w:sz="8" w:space="0" w:color="auto"/>
              <w:right w:val="single" w:sz="8" w:space="0" w:color="auto"/>
            </w:tcBorders>
            <w:shd w:val="clear" w:color="auto" w:fill="auto"/>
            <w:noWrap/>
            <w:vAlign w:val="center"/>
            <w:hideMark/>
          </w:tcPr>
          <w:p w14:paraId="35419497" w14:textId="77777777" w:rsidR="00BF7A31" w:rsidRPr="00383506" w:rsidRDefault="00BF7A31" w:rsidP="00964C2E">
            <w:pPr>
              <w:rPr>
                <w:bCs/>
              </w:rPr>
            </w:pPr>
            <w:r w:rsidRPr="00383506">
              <w:rPr>
                <w:bCs/>
              </w:rPr>
              <w:t xml:space="preserve">Выработка </w:t>
            </w:r>
          </w:p>
          <w:p w14:paraId="2FEE33AE" w14:textId="77777777" w:rsidR="00BF7A31" w:rsidRPr="00383506" w:rsidRDefault="00BF7A31" w:rsidP="00964C2E">
            <w:r w:rsidRPr="00383506">
              <w:rPr>
                <w:bCs/>
              </w:rPr>
              <w:lastRenderedPageBreak/>
              <w:t>(стр. 1 = стр. 2+ стр. 4+стр.5)</w:t>
            </w:r>
          </w:p>
        </w:tc>
        <w:tc>
          <w:tcPr>
            <w:tcW w:w="1719" w:type="dxa"/>
            <w:tcBorders>
              <w:top w:val="nil"/>
              <w:left w:val="nil"/>
              <w:bottom w:val="single" w:sz="8" w:space="0" w:color="auto"/>
              <w:right w:val="single" w:sz="8" w:space="0" w:color="auto"/>
            </w:tcBorders>
            <w:shd w:val="clear" w:color="auto" w:fill="auto"/>
            <w:vAlign w:val="center"/>
          </w:tcPr>
          <w:p w14:paraId="60417758" w14:textId="77777777" w:rsidR="00BF7A31" w:rsidRPr="00383506" w:rsidRDefault="00BF7A31" w:rsidP="00964C2E">
            <w:pPr>
              <w:jc w:val="center"/>
            </w:pPr>
            <w:r w:rsidRPr="00383506">
              <w:lastRenderedPageBreak/>
              <w:t>16 370,63</w:t>
            </w:r>
          </w:p>
        </w:tc>
        <w:tc>
          <w:tcPr>
            <w:tcW w:w="1694" w:type="dxa"/>
            <w:tcBorders>
              <w:top w:val="nil"/>
              <w:left w:val="nil"/>
              <w:bottom w:val="single" w:sz="8" w:space="0" w:color="auto"/>
              <w:right w:val="single" w:sz="8" w:space="0" w:color="auto"/>
            </w:tcBorders>
            <w:shd w:val="clear" w:color="auto" w:fill="auto"/>
          </w:tcPr>
          <w:p w14:paraId="4A8C62B4" w14:textId="77777777" w:rsidR="00BF7A31" w:rsidRPr="00383506" w:rsidRDefault="00BF7A31" w:rsidP="00964C2E">
            <w:pPr>
              <w:jc w:val="center"/>
            </w:pPr>
            <w:r w:rsidRPr="00383506">
              <w:t>9658,67</w:t>
            </w:r>
          </w:p>
        </w:tc>
        <w:tc>
          <w:tcPr>
            <w:tcW w:w="1664" w:type="dxa"/>
            <w:tcBorders>
              <w:top w:val="nil"/>
              <w:left w:val="nil"/>
              <w:bottom w:val="single" w:sz="8" w:space="0" w:color="auto"/>
              <w:right w:val="single" w:sz="8" w:space="0" w:color="auto"/>
            </w:tcBorders>
            <w:shd w:val="clear" w:color="auto" w:fill="auto"/>
          </w:tcPr>
          <w:p w14:paraId="06B37746" w14:textId="77777777" w:rsidR="00BF7A31" w:rsidRPr="00383506" w:rsidRDefault="00BF7A31" w:rsidP="00964C2E">
            <w:pPr>
              <w:jc w:val="center"/>
            </w:pPr>
            <w:r w:rsidRPr="00383506">
              <w:t>6711,96</w:t>
            </w:r>
          </w:p>
        </w:tc>
      </w:tr>
      <w:tr w:rsidR="00BF7A31" w:rsidRPr="00383506" w14:paraId="26AA7C6D" w14:textId="77777777" w:rsidTr="00964C2E">
        <w:trPr>
          <w:trHeight w:val="219"/>
        </w:trPr>
        <w:tc>
          <w:tcPr>
            <w:tcW w:w="639" w:type="dxa"/>
            <w:tcBorders>
              <w:top w:val="nil"/>
              <w:left w:val="single" w:sz="4" w:space="0" w:color="auto"/>
              <w:bottom w:val="single" w:sz="4" w:space="0" w:color="auto"/>
              <w:right w:val="single" w:sz="4" w:space="0" w:color="auto"/>
            </w:tcBorders>
            <w:shd w:val="clear" w:color="auto" w:fill="auto"/>
            <w:vAlign w:val="center"/>
            <w:hideMark/>
          </w:tcPr>
          <w:p w14:paraId="6F3A4C8B" w14:textId="77777777" w:rsidR="00BF7A31" w:rsidRPr="00383506" w:rsidRDefault="00BF7A31" w:rsidP="00964C2E">
            <w:pPr>
              <w:jc w:val="center"/>
              <w:rPr>
                <w:bCs/>
              </w:rPr>
            </w:pPr>
            <w:r w:rsidRPr="00383506">
              <w:rPr>
                <w:bCs/>
              </w:rPr>
              <w:t>2</w:t>
            </w:r>
          </w:p>
        </w:tc>
        <w:tc>
          <w:tcPr>
            <w:tcW w:w="3770" w:type="dxa"/>
            <w:tcBorders>
              <w:top w:val="nil"/>
              <w:left w:val="nil"/>
              <w:bottom w:val="single" w:sz="8" w:space="0" w:color="auto"/>
              <w:right w:val="single" w:sz="8" w:space="0" w:color="auto"/>
            </w:tcBorders>
            <w:shd w:val="clear" w:color="auto" w:fill="auto"/>
            <w:vAlign w:val="center"/>
            <w:hideMark/>
          </w:tcPr>
          <w:p w14:paraId="2A9770ED" w14:textId="77777777" w:rsidR="00BF7A31" w:rsidRPr="00383506" w:rsidRDefault="00BF7A31" w:rsidP="00964C2E">
            <w:r w:rsidRPr="00383506">
              <w:rPr>
                <w:bCs/>
              </w:rPr>
              <w:t>Собственные нужды</w:t>
            </w:r>
          </w:p>
        </w:tc>
        <w:tc>
          <w:tcPr>
            <w:tcW w:w="1719" w:type="dxa"/>
            <w:tcBorders>
              <w:top w:val="nil"/>
              <w:left w:val="nil"/>
              <w:bottom w:val="single" w:sz="8" w:space="0" w:color="auto"/>
              <w:right w:val="single" w:sz="8" w:space="0" w:color="auto"/>
            </w:tcBorders>
            <w:shd w:val="clear" w:color="auto" w:fill="auto"/>
            <w:vAlign w:val="center"/>
          </w:tcPr>
          <w:p w14:paraId="0ED3F477" w14:textId="77777777" w:rsidR="00BF7A31" w:rsidRPr="00383506" w:rsidRDefault="00BF7A31" w:rsidP="00964C2E">
            <w:pPr>
              <w:jc w:val="center"/>
            </w:pPr>
            <w:r w:rsidRPr="00383506">
              <w:t>355,26</w:t>
            </w:r>
          </w:p>
        </w:tc>
        <w:tc>
          <w:tcPr>
            <w:tcW w:w="1694" w:type="dxa"/>
            <w:tcBorders>
              <w:top w:val="nil"/>
              <w:left w:val="nil"/>
              <w:bottom w:val="single" w:sz="8" w:space="0" w:color="auto"/>
              <w:right w:val="single" w:sz="8" w:space="0" w:color="auto"/>
            </w:tcBorders>
            <w:shd w:val="clear" w:color="auto" w:fill="auto"/>
          </w:tcPr>
          <w:p w14:paraId="74562DD4" w14:textId="77777777" w:rsidR="00BF7A31" w:rsidRPr="00383506" w:rsidRDefault="00BF7A31" w:rsidP="00964C2E">
            <w:pPr>
              <w:jc w:val="center"/>
            </w:pPr>
            <w:r w:rsidRPr="00383506">
              <w:t>209,61</w:t>
            </w:r>
          </w:p>
        </w:tc>
        <w:tc>
          <w:tcPr>
            <w:tcW w:w="1664" w:type="dxa"/>
            <w:tcBorders>
              <w:top w:val="nil"/>
              <w:left w:val="nil"/>
              <w:bottom w:val="single" w:sz="8" w:space="0" w:color="auto"/>
              <w:right w:val="single" w:sz="8" w:space="0" w:color="auto"/>
            </w:tcBorders>
            <w:shd w:val="clear" w:color="auto" w:fill="auto"/>
          </w:tcPr>
          <w:p w14:paraId="29290B7D" w14:textId="77777777" w:rsidR="00BF7A31" w:rsidRPr="00383506" w:rsidRDefault="00BF7A31" w:rsidP="00964C2E">
            <w:pPr>
              <w:jc w:val="center"/>
            </w:pPr>
            <w:r w:rsidRPr="00383506">
              <w:t>145,66</w:t>
            </w:r>
          </w:p>
        </w:tc>
      </w:tr>
      <w:tr w:rsidR="00BF7A31" w:rsidRPr="00383506" w14:paraId="316FCDAB" w14:textId="77777777" w:rsidTr="00964C2E">
        <w:trPr>
          <w:trHeight w:val="261"/>
        </w:trPr>
        <w:tc>
          <w:tcPr>
            <w:tcW w:w="639" w:type="dxa"/>
            <w:tcBorders>
              <w:top w:val="nil"/>
              <w:left w:val="single" w:sz="4" w:space="0" w:color="auto"/>
              <w:bottom w:val="single" w:sz="4" w:space="0" w:color="auto"/>
              <w:right w:val="single" w:sz="4" w:space="0" w:color="auto"/>
            </w:tcBorders>
            <w:shd w:val="clear" w:color="auto" w:fill="auto"/>
            <w:noWrap/>
            <w:vAlign w:val="center"/>
            <w:hideMark/>
          </w:tcPr>
          <w:p w14:paraId="7574160B" w14:textId="77777777" w:rsidR="00BF7A31" w:rsidRPr="00383506" w:rsidRDefault="00BF7A31" w:rsidP="00964C2E">
            <w:pPr>
              <w:jc w:val="center"/>
              <w:rPr>
                <w:bCs/>
              </w:rPr>
            </w:pPr>
            <w:r w:rsidRPr="00383506">
              <w:rPr>
                <w:bCs/>
              </w:rPr>
              <w:t>3</w:t>
            </w:r>
          </w:p>
        </w:tc>
        <w:tc>
          <w:tcPr>
            <w:tcW w:w="3770" w:type="dxa"/>
            <w:tcBorders>
              <w:top w:val="nil"/>
              <w:left w:val="nil"/>
              <w:bottom w:val="single" w:sz="8" w:space="0" w:color="auto"/>
              <w:right w:val="single" w:sz="8" w:space="0" w:color="auto"/>
            </w:tcBorders>
            <w:shd w:val="clear" w:color="auto" w:fill="auto"/>
            <w:noWrap/>
            <w:vAlign w:val="center"/>
            <w:hideMark/>
          </w:tcPr>
          <w:p w14:paraId="017EA9E6" w14:textId="77777777" w:rsidR="00BF7A31" w:rsidRPr="00383506" w:rsidRDefault="00BF7A31" w:rsidP="00964C2E">
            <w:r w:rsidRPr="00383506">
              <w:rPr>
                <w:bCs/>
              </w:rPr>
              <w:t>Отпуск в сеть</w:t>
            </w:r>
          </w:p>
        </w:tc>
        <w:tc>
          <w:tcPr>
            <w:tcW w:w="1719" w:type="dxa"/>
            <w:tcBorders>
              <w:top w:val="nil"/>
              <w:left w:val="nil"/>
              <w:bottom w:val="single" w:sz="8" w:space="0" w:color="auto"/>
              <w:right w:val="single" w:sz="8" w:space="0" w:color="auto"/>
            </w:tcBorders>
            <w:shd w:val="clear" w:color="auto" w:fill="auto"/>
            <w:vAlign w:val="center"/>
          </w:tcPr>
          <w:p w14:paraId="73488071" w14:textId="77777777" w:rsidR="00BF7A31" w:rsidRPr="00383506" w:rsidRDefault="00BF7A31" w:rsidP="00964C2E">
            <w:pPr>
              <w:jc w:val="center"/>
            </w:pPr>
            <w:r w:rsidRPr="00383506">
              <w:t>16 015,37</w:t>
            </w:r>
          </w:p>
        </w:tc>
        <w:tc>
          <w:tcPr>
            <w:tcW w:w="1694" w:type="dxa"/>
            <w:tcBorders>
              <w:top w:val="nil"/>
              <w:left w:val="nil"/>
              <w:bottom w:val="single" w:sz="8" w:space="0" w:color="auto"/>
              <w:right w:val="single" w:sz="8" w:space="0" w:color="auto"/>
            </w:tcBorders>
            <w:shd w:val="clear" w:color="auto" w:fill="auto"/>
          </w:tcPr>
          <w:p w14:paraId="3F746F7B" w14:textId="77777777" w:rsidR="00BF7A31" w:rsidRPr="00383506" w:rsidRDefault="00BF7A31" w:rsidP="00964C2E">
            <w:pPr>
              <w:jc w:val="center"/>
            </w:pPr>
            <w:r w:rsidRPr="00383506">
              <w:t>9449,07</w:t>
            </w:r>
          </w:p>
        </w:tc>
        <w:tc>
          <w:tcPr>
            <w:tcW w:w="1664" w:type="dxa"/>
            <w:tcBorders>
              <w:top w:val="nil"/>
              <w:left w:val="nil"/>
              <w:bottom w:val="single" w:sz="8" w:space="0" w:color="auto"/>
              <w:right w:val="single" w:sz="8" w:space="0" w:color="auto"/>
            </w:tcBorders>
            <w:shd w:val="clear" w:color="auto" w:fill="auto"/>
          </w:tcPr>
          <w:p w14:paraId="70E58D6F" w14:textId="77777777" w:rsidR="00BF7A31" w:rsidRPr="00383506" w:rsidRDefault="00BF7A31" w:rsidP="00964C2E">
            <w:pPr>
              <w:jc w:val="center"/>
            </w:pPr>
            <w:r w:rsidRPr="00383506">
              <w:t>6566,30</w:t>
            </w:r>
          </w:p>
        </w:tc>
      </w:tr>
      <w:tr w:rsidR="00BF7A31" w:rsidRPr="00383506" w14:paraId="10571B6F" w14:textId="77777777" w:rsidTr="00964C2E">
        <w:trPr>
          <w:trHeight w:val="272"/>
        </w:trPr>
        <w:tc>
          <w:tcPr>
            <w:tcW w:w="639" w:type="dxa"/>
            <w:tcBorders>
              <w:top w:val="nil"/>
              <w:left w:val="single" w:sz="4" w:space="0" w:color="auto"/>
              <w:bottom w:val="single" w:sz="4" w:space="0" w:color="auto"/>
              <w:right w:val="single" w:sz="4" w:space="0" w:color="auto"/>
            </w:tcBorders>
            <w:shd w:val="clear" w:color="auto" w:fill="auto"/>
            <w:noWrap/>
            <w:vAlign w:val="center"/>
            <w:hideMark/>
          </w:tcPr>
          <w:p w14:paraId="2931D3CB" w14:textId="77777777" w:rsidR="00BF7A31" w:rsidRPr="00383506" w:rsidRDefault="00BF7A31" w:rsidP="00964C2E">
            <w:pPr>
              <w:jc w:val="center"/>
              <w:rPr>
                <w:bCs/>
              </w:rPr>
            </w:pPr>
            <w:r w:rsidRPr="00383506">
              <w:rPr>
                <w:bCs/>
              </w:rPr>
              <w:t>4</w:t>
            </w:r>
          </w:p>
        </w:tc>
        <w:tc>
          <w:tcPr>
            <w:tcW w:w="3770" w:type="dxa"/>
            <w:tcBorders>
              <w:top w:val="nil"/>
              <w:left w:val="nil"/>
              <w:bottom w:val="single" w:sz="8" w:space="0" w:color="auto"/>
              <w:right w:val="single" w:sz="8" w:space="0" w:color="auto"/>
            </w:tcBorders>
            <w:shd w:val="clear" w:color="auto" w:fill="auto"/>
            <w:vAlign w:val="center"/>
            <w:hideMark/>
          </w:tcPr>
          <w:p w14:paraId="7796CED6" w14:textId="77777777" w:rsidR="00BF7A31" w:rsidRPr="00383506" w:rsidRDefault="00BF7A31" w:rsidP="00964C2E">
            <w:r w:rsidRPr="00383506">
              <w:rPr>
                <w:bCs/>
              </w:rPr>
              <w:t>Полезный отпуск тепловой энергии, в т.ч.</w:t>
            </w:r>
          </w:p>
        </w:tc>
        <w:tc>
          <w:tcPr>
            <w:tcW w:w="1719" w:type="dxa"/>
            <w:tcBorders>
              <w:top w:val="nil"/>
              <w:left w:val="nil"/>
              <w:bottom w:val="single" w:sz="8" w:space="0" w:color="auto"/>
              <w:right w:val="single" w:sz="8" w:space="0" w:color="auto"/>
            </w:tcBorders>
            <w:shd w:val="clear" w:color="auto" w:fill="auto"/>
          </w:tcPr>
          <w:p w14:paraId="6F89DB81" w14:textId="77777777" w:rsidR="00BF7A31" w:rsidRPr="00383506" w:rsidRDefault="00BF7A31" w:rsidP="00964C2E">
            <w:pPr>
              <w:jc w:val="center"/>
            </w:pPr>
            <w:r w:rsidRPr="00383506">
              <w:t>11 683,37</w:t>
            </w:r>
          </w:p>
        </w:tc>
        <w:tc>
          <w:tcPr>
            <w:tcW w:w="1694" w:type="dxa"/>
            <w:tcBorders>
              <w:top w:val="nil"/>
              <w:left w:val="nil"/>
              <w:bottom w:val="single" w:sz="8" w:space="0" w:color="auto"/>
              <w:right w:val="single" w:sz="8" w:space="0" w:color="auto"/>
            </w:tcBorders>
            <w:shd w:val="clear" w:color="auto" w:fill="auto"/>
          </w:tcPr>
          <w:p w14:paraId="16B6D622" w14:textId="77777777" w:rsidR="00BF7A31" w:rsidRPr="00383506" w:rsidRDefault="00BF7A31" w:rsidP="00964C2E">
            <w:pPr>
              <w:jc w:val="center"/>
            </w:pPr>
            <w:r w:rsidRPr="00383506">
              <w:t>6893,19</w:t>
            </w:r>
          </w:p>
        </w:tc>
        <w:tc>
          <w:tcPr>
            <w:tcW w:w="1664" w:type="dxa"/>
            <w:tcBorders>
              <w:top w:val="nil"/>
              <w:left w:val="nil"/>
              <w:bottom w:val="single" w:sz="8" w:space="0" w:color="auto"/>
              <w:right w:val="single" w:sz="8" w:space="0" w:color="auto"/>
            </w:tcBorders>
            <w:shd w:val="clear" w:color="auto" w:fill="auto"/>
          </w:tcPr>
          <w:p w14:paraId="7F4189F9" w14:textId="77777777" w:rsidR="00BF7A31" w:rsidRPr="00383506" w:rsidRDefault="00BF7A31" w:rsidP="00964C2E">
            <w:pPr>
              <w:jc w:val="center"/>
            </w:pPr>
            <w:r w:rsidRPr="00383506">
              <w:t>4790,18</w:t>
            </w:r>
          </w:p>
        </w:tc>
      </w:tr>
      <w:tr w:rsidR="00BF7A31" w:rsidRPr="00383506" w14:paraId="7E96A1C9" w14:textId="77777777" w:rsidTr="00964C2E">
        <w:trPr>
          <w:trHeight w:val="272"/>
        </w:trPr>
        <w:tc>
          <w:tcPr>
            <w:tcW w:w="639" w:type="dxa"/>
            <w:tcBorders>
              <w:top w:val="nil"/>
              <w:left w:val="single" w:sz="4" w:space="0" w:color="auto"/>
              <w:bottom w:val="single" w:sz="4" w:space="0" w:color="auto"/>
              <w:right w:val="single" w:sz="4" w:space="0" w:color="auto"/>
            </w:tcBorders>
            <w:shd w:val="clear" w:color="auto" w:fill="auto"/>
            <w:noWrap/>
            <w:vAlign w:val="center"/>
          </w:tcPr>
          <w:p w14:paraId="78C41C1B" w14:textId="77777777" w:rsidR="00BF7A31" w:rsidRPr="00383506" w:rsidRDefault="00BF7A31" w:rsidP="00964C2E">
            <w:pPr>
              <w:jc w:val="center"/>
            </w:pPr>
            <w:r w:rsidRPr="00383506">
              <w:t>4.1</w:t>
            </w:r>
          </w:p>
        </w:tc>
        <w:tc>
          <w:tcPr>
            <w:tcW w:w="3770" w:type="dxa"/>
            <w:tcBorders>
              <w:top w:val="nil"/>
              <w:left w:val="nil"/>
              <w:bottom w:val="single" w:sz="8" w:space="0" w:color="auto"/>
              <w:right w:val="single" w:sz="8" w:space="0" w:color="auto"/>
            </w:tcBorders>
            <w:shd w:val="clear" w:color="auto" w:fill="auto"/>
            <w:vAlign w:val="center"/>
          </w:tcPr>
          <w:p w14:paraId="16772D26" w14:textId="77777777" w:rsidR="00BF7A31" w:rsidRPr="00383506" w:rsidRDefault="00BF7A31" w:rsidP="00964C2E">
            <w:pPr>
              <w:rPr>
                <w:bCs/>
              </w:rPr>
            </w:pPr>
            <w:r w:rsidRPr="00383506">
              <w:rPr>
                <w:bCs/>
              </w:rPr>
              <w:t>в т.ч. население</w:t>
            </w:r>
          </w:p>
        </w:tc>
        <w:tc>
          <w:tcPr>
            <w:tcW w:w="1719" w:type="dxa"/>
            <w:tcBorders>
              <w:top w:val="nil"/>
              <w:left w:val="nil"/>
              <w:bottom w:val="single" w:sz="8" w:space="0" w:color="auto"/>
              <w:right w:val="single" w:sz="8" w:space="0" w:color="auto"/>
            </w:tcBorders>
            <w:shd w:val="clear" w:color="auto" w:fill="auto"/>
          </w:tcPr>
          <w:p w14:paraId="750BCFA9" w14:textId="77777777" w:rsidR="00BF7A31" w:rsidRPr="00383506" w:rsidRDefault="00BF7A31" w:rsidP="00964C2E">
            <w:pPr>
              <w:jc w:val="center"/>
            </w:pPr>
            <w:r w:rsidRPr="00383506">
              <w:t>9 559,76</w:t>
            </w:r>
          </w:p>
        </w:tc>
        <w:tc>
          <w:tcPr>
            <w:tcW w:w="1694" w:type="dxa"/>
            <w:tcBorders>
              <w:top w:val="nil"/>
              <w:left w:val="nil"/>
              <w:bottom w:val="single" w:sz="8" w:space="0" w:color="auto"/>
              <w:right w:val="single" w:sz="8" w:space="0" w:color="auto"/>
            </w:tcBorders>
            <w:shd w:val="clear" w:color="auto" w:fill="auto"/>
          </w:tcPr>
          <w:p w14:paraId="612A83D3" w14:textId="77777777" w:rsidR="00BF7A31" w:rsidRPr="00383506" w:rsidRDefault="00BF7A31" w:rsidP="00964C2E">
            <w:pPr>
              <w:jc w:val="center"/>
            </w:pPr>
            <w:r w:rsidRPr="00383506">
              <w:t>5640,26</w:t>
            </w:r>
          </w:p>
        </w:tc>
        <w:tc>
          <w:tcPr>
            <w:tcW w:w="1664" w:type="dxa"/>
            <w:tcBorders>
              <w:top w:val="nil"/>
              <w:left w:val="nil"/>
              <w:bottom w:val="single" w:sz="8" w:space="0" w:color="auto"/>
              <w:right w:val="single" w:sz="8" w:space="0" w:color="auto"/>
            </w:tcBorders>
            <w:shd w:val="clear" w:color="auto" w:fill="auto"/>
          </w:tcPr>
          <w:p w14:paraId="37101231" w14:textId="77777777" w:rsidR="00BF7A31" w:rsidRPr="00383506" w:rsidRDefault="00BF7A31" w:rsidP="00964C2E">
            <w:pPr>
              <w:jc w:val="center"/>
            </w:pPr>
            <w:r w:rsidRPr="00383506">
              <w:t>3919,50</w:t>
            </w:r>
          </w:p>
        </w:tc>
      </w:tr>
      <w:tr w:rsidR="00BF7A31" w:rsidRPr="00383506" w14:paraId="582ACD8B" w14:textId="77777777" w:rsidTr="00964C2E">
        <w:trPr>
          <w:trHeight w:val="277"/>
        </w:trPr>
        <w:tc>
          <w:tcPr>
            <w:tcW w:w="639" w:type="dxa"/>
            <w:tcBorders>
              <w:top w:val="nil"/>
              <w:left w:val="single" w:sz="4" w:space="0" w:color="auto"/>
              <w:bottom w:val="single" w:sz="4" w:space="0" w:color="auto"/>
              <w:right w:val="single" w:sz="4" w:space="0" w:color="auto"/>
            </w:tcBorders>
            <w:shd w:val="clear" w:color="auto" w:fill="auto"/>
            <w:noWrap/>
            <w:vAlign w:val="center"/>
            <w:hideMark/>
          </w:tcPr>
          <w:p w14:paraId="73C9A0DD" w14:textId="77777777" w:rsidR="00BF7A31" w:rsidRPr="00383506" w:rsidRDefault="00BF7A31" w:rsidP="00964C2E">
            <w:pPr>
              <w:jc w:val="center"/>
            </w:pPr>
            <w:r w:rsidRPr="00383506">
              <w:t>4.2</w:t>
            </w:r>
          </w:p>
        </w:tc>
        <w:tc>
          <w:tcPr>
            <w:tcW w:w="3770" w:type="dxa"/>
            <w:tcBorders>
              <w:top w:val="nil"/>
              <w:left w:val="nil"/>
              <w:bottom w:val="single" w:sz="8" w:space="0" w:color="auto"/>
              <w:right w:val="single" w:sz="8" w:space="0" w:color="auto"/>
            </w:tcBorders>
            <w:shd w:val="clear" w:color="auto" w:fill="auto"/>
            <w:noWrap/>
            <w:vAlign w:val="center"/>
            <w:hideMark/>
          </w:tcPr>
          <w:p w14:paraId="192D4070" w14:textId="77777777" w:rsidR="00BF7A31" w:rsidRPr="00383506" w:rsidRDefault="00BF7A31" w:rsidP="00964C2E">
            <w:r w:rsidRPr="00383506">
              <w:t>в т.ч. бюджетные потребители</w:t>
            </w:r>
          </w:p>
        </w:tc>
        <w:tc>
          <w:tcPr>
            <w:tcW w:w="1719" w:type="dxa"/>
            <w:tcBorders>
              <w:top w:val="nil"/>
              <w:left w:val="nil"/>
              <w:bottom w:val="single" w:sz="8" w:space="0" w:color="auto"/>
              <w:right w:val="single" w:sz="8" w:space="0" w:color="auto"/>
            </w:tcBorders>
            <w:shd w:val="clear" w:color="auto" w:fill="auto"/>
            <w:noWrap/>
          </w:tcPr>
          <w:p w14:paraId="780DCFCB" w14:textId="77777777" w:rsidR="00BF7A31" w:rsidRPr="00383506" w:rsidRDefault="00BF7A31" w:rsidP="00964C2E">
            <w:pPr>
              <w:jc w:val="center"/>
            </w:pPr>
            <w:r w:rsidRPr="00383506">
              <w:t>1 702,77</w:t>
            </w:r>
          </w:p>
        </w:tc>
        <w:tc>
          <w:tcPr>
            <w:tcW w:w="1694" w:type="dxa"/>
            <w:tcBorders>
              <w:top w:val="nil"/>
              <w:left w:val="nil"/>
              <w:bottom w:val="single" w:sz="8" w:space="0" w:color="auto"/>
              <w:right w:val="single" w:sz="8" w:space="0" w:color="auto"/>
            </w:tcBorders>
            <w:shd w:val="clear" w:color="auto" w:fill="auto"/>
          </w:tcPr>
          <w:p w14:paraId="44E9870C" w14:textId="77777777" w:rsidR="00BF7A31" w:rsidRPr="00383506" w:rsidRDefault="00BF7A31" w:rsidP="00964C2E">
            <w:pPr>
              <w:jc w:val="center"/>
            </w:pPr>
            <w:r w:rsidRPr="00383506">
              <w:t>1004,63</w:t>
            </w:r>
          </w:p>
        </w:tc>
        <w:tc>
          <w:tcPr>
            <w:tcW w:w="1664" w:type="dxa"/>
            <w:tcBorders>
              <w:top w:val="nil"/>
              <w:left w:val="nil"/>
              <w:bottom w:val="single" w:sz="8" w:space="0" w:color="auto"/>
              <w:right w:val="single" w:sz="8" w:space="0" w:color="auto"/>
            </w:tcBorders>
            <w:shd w:val="clear" w:color="auto" w:fill="auto"/>
          </w:tcPr>
          <w:p w14:paraId="4DEEAB34" w14:textId="77777777" w:rsidR="00BF7A31" w:rsidRPr="00383506" w:rsidRDefault="00BF7A31" w:rsidP="00964C2E">
            <w:pPr>
              <w:jc w:val="center"/>
            </w:pPr>
            <w:r w:rsidRPr="00383506">
              <w:t>698,14</w:t>
            </w:r>
          </w:p>
        </w:tc>
      </w:tr>
      <w:tr w:rsidR="00BF7A31" w:rsidRPr="00383506" w14:paraId="36CD69BE" w14:textId="77777777" w:rsidTr="00964C2E">
        <w:trPr>
          <w:trHeight w:val="272"/>
        </w:trPr>
        <w:tc>
          <w:tcPr>
            <w:tcW w:w="639" w:type="dxa"/>
            <w:tcBorders>
              <w:top w:val="nil"/>
              <w:left w:val="single" w:sz="4" w:space="0" w:color="auto"/>
              <w:bottom w:val="single" w:sz="4" w:space="0" w:color="auto"/>
              <w:right w:val="single" w:sz="4" w:space="0" w:color="auto"/>
            </w:tcBorders>
            <w:shd w:val="clear" w:color="auto" w:fill="auto"/>
            <w:noWrap/>
            <w:vAlign w:val="center"/>
            <w:hideMark/>
          </w:tcPr>
          <w:p w14:paraId="7D1C3DA9" w14:textId="77777777" w:rsidR="00BF7A31" w:rsidRPr="00383506" w:rsidRDefault="00BF7A31" w:rsidP="00964C2E">
            <w:pPr>
              <w:jc w:val="center"/>
              <w:rPr>
                <w:bCs/>
              </w:rPr>
            </w:pPr>
            <w:r w:rsidRPr="00383506">
              <w:rPr>
                <w:bCs/>
              </w:rPr>
              <w:t>4.3</w:t>
            </w:r>
          </w:p>
        </w:tc>
        <w:tc>
          <w:tcPr>
            <w:tcW w:w="3770" w:type="dxa"/>
            <w:tcBorders>
              <w:top w:val="nil"/>
              <w:left w:val="nil"/>
              <w:bottom w:val="single" w:sz="8" w:space="0" w:color="auto"/>
              <w:right w:val="single" w:sz="8" w:space="0" w:color="auto"/>
            </w:tcBorders>
            <w:shd w:val="clear" w:color="auto" w:fill="auto"/>
            <w:noWrap/>
            <w:vAlign w:val="center"/>
            <w:hideMark/>
          </w:tcPr>
          <w:p w14:paraId="3F767960" w14:textId="77777777" w:rsidR="00BF7A31" w:rsidRPr="00383506" w:rsidRDefault="00BF7A31" w:rsidP="00964C2E">
            <w:r w:rsidRPr="00383506">
              <w:t>в т.ч. прочие потребители</w:t>
            </w:r>
          </w:p>
        </w:tc>
        <w:tc>
          <w:tcPr>
            <w:tcW w:w="1719" w:type="dxa"/>
            <w:tcBorders>
              <w:top w:val="nil"/>
              <w:left w:val="nil"/>
              <w:bottom w:val="single" w:sz="8" w:space="0" w:color="auto"/>
              <w:right w:val="single" w:sz="8" w:space="0" w:color="auto"/>
            </w:tcBorders>
            <w:shd w:val="clear" w:color="auto" w:fill="auto"/>
            <w:noWrap/>
          </w:tcPr>
          <w:p w14:paraId="3F1B30D1" w14:textId="77777777" w:rsidR="00BF7A31" w:rsidRPr="00383506" w:rsidRDefault="00BF7A31" w:rsidP="00964C2E">
            <w:pPr>
              <w:jc w:val="center"/>
            </w:pPr>
            <w:r w:rsidRPr="00383506">
              <w:t>272,94</w:t>
            </w:r>
          </w:p>
        </w:tc>
        <w:tc>
          <w:tcPr>
            <w:tcW w:w="1694" w:type="dxa"/>
            <w:tcBorders>
              <w:top w:val="nil"/>
              <w:left w:val="nil"/>
              <w:bottom w:val="single" w:sz="8" w:space="0" w:color="auto"/>
              <w:right w:val="single" w:sz="8" w:space="0" w:color="auto"/>
            </w:tcBorders>
            <w:shd w:val="clear" w:color="auto" w:fill="auto"/>
            <w:noWrap/>
          </w:tcPr>
          <w:p w14:paraId="112C8CB5" w14:textId="77777777" w:rsidR="00BF7A31" w:rsidRPr="00383506" w:rsidRDefault="00BF7A31" w:rsidP="00964C2E">
            <w:pPr>
              <w:jc w:val="center"/>
            </w:pPr>
            <w:r w:rsidRPr="00383506">
              <w:t>161,03</w:t>
            </w:r>
          </w:p>
        </w:tc>
        <w:tc>
          <w:tcPr>
            <w:tcW w:w="1664" w:type="dxa"/>
            <w:tcBorders>
              <w:top w:val="nil"/>
              <w:left w:val="nil"/>
              <w:bottom w:val="single" w:sz="8" w:space="0" w:color="auto"/>
              <w:right w:val="single" w:sz="8" w:space="0" w:color="auto"/>
            </w:tcBorders>
            <w:shd w:val="clear" w:color="auto" w:fill="auto"/>
            <w:noWrap/>
          </w:tcPr>
          <w:p w14:paraId="751EB9DE" w14:textId="77777777" w:rsidR="00BF7A31" w:rsidRPr="00383506" w:rsidRDefault="00BF7A31" w:rsidP="00964C2E">
            <w:pPr>
              <w:jc w:val="center"/>
            </w:pPr>
            <w:r w:rsidRPr="00383506">
              <w:t>111,90</w:t>
            </w:r>
          </w:p>
        </w:tc>
      </w:tr>
      <w:tr w:rsidR="00BF7A31" w:rsidRPr="00383506" w14:paraId="3FF0BB9C" w14:textId="77777777" w:rsidTr="00964C2E">
        <w:trPr>
          <w:trHeight w:val="272"/>
        </w:trPr>
        <w:tc>
          <w:tcPr>
            <w:tcW w:w="639" w:type="dxa"/>
            <w:tcBorders>
              <w:top w:val="nil"/>
              <w:left w:val="single" w:sz="4" w:space="0" w:color="auto"/>
              <w:bottom w:val="single" w:sz="4" w:space="0" w:color="auto"/>
              <w:right w:val="single" w:sz="4" w:space="0" w:color="auto"/>
            </w:tcBorders>
            <w:shd w:val="clear" w:color="auto" w:fill="auto"/>
            <w:noWrap/>
            <w:vAlign w:val="center"/>
          </w:tcPr>
          <w:p w14:paraId="015E6DAD" w14:textId="77777777" w:rsidR="00BF7A31" w:rsidRPr="00383506" w:rsidRDefault="00BF7A31" w:rsidP="00964C2E">
            <w:pPr>
              <w:jc w:val="center"/>
              <w:rPr>
                <w:bCs/>
              </w:rPr>
            </w:pPr>
            <w:r w:rsidRPr="00383506">
              <w:rPr>
                <w:bCs/>
              </w:rPr>
              <w:t>4.4</w:t>
            </w:r>
          </w:p>
        </w:tc>
        <w:tc>
          <w:tcPr>
            <w:tcW w:w="3770" w:type="dxa"/>
            <w:tcBorders>
              <w:top w:val="nil"/>
              <w:left w:val="nil"/>
              <w:bottom w:val="single" w:sz="8" w:space="0" w:color="auto"/>
              <w:right w:val="single" w:sz="8" w:space="0" w:color="auto"/>
            </w:tcBorders>
            <w:shd w:val="clear" w:color="auto" w:fill="auto"/>
            <w:noWrap/>
            <w:vAlign w:val="center"/>
          </w:tcPr>
          <w:p w14:paraId="1EA23C8C" w14:textId="77777777" w:rsidR="00BF7A31" w:rsidRPr="00383506" w:rsidRDefault="00BF7A31" w:rsidP="00964C2E">
            <w:r w:rsidRPr="00383506">
              <w:t>в т.ч. производственные нужды</w:t>
            </w:r>
          </w:p>
        </w:tc>
        <w:tc>
          <w:tcPr>
            <w:tcW w:w="1719" w:type="dxa"/>
            <w:tcBorders>
              <w:top w:val="nil"/>
              <w:left w:val="nil"/>
              <w:bottom w:val="single" w:sz="8" w:space="0" w:color="auto"/>
              <w:right w:val="single" w:sz="8" w:space="0" w:color="auto"/>
            </w:tcBorders>
            <w:shd w:val="clear" w:color="auto" w:fill="auto"/>
            <w:noWrap/>
          </w:tcPr>
          <w:p w14:paraId="50F99143" w14:textId="77777777" w:rsidR="00BF7A31" w:rsidRPr="00383506" w:rsidRDefault="00BF7A31" w:rsidP="00964C2E">
            <w:pPr>
              <w:jc w:val="center"/>
            </w:pPr>
            <w:r w:rsidRPr="00383506">
              <w:t>147,91</w:t>
            </w:r>
          </w:p>
        </w:tc>
        <w:tc>
          <w:tcPr>
            <w:tcW w:w="1694" w:type="dxa"/>
            <w:tcBorders>
              <w:top w:val="nil"/>
              <w:left w:val="nil"/>
              <w:bottom w:val="single" w:sz="8" w:space="0" w:color="auto"/>
              <w:right w:val="single" w:sz="8" w:space="0" w:color="auto"/>
            </w:tcBorders>
            <w:shd w:val="clear" w:color="auto" w:fill="auto"/>
            <w:noWrap/>
          </w:tcPr>
          <w:p w14:paraId="1146AAD8" w14:textId="77777777" w:rsidR="00BF7A31" w:rsidRPr="00383506" w:rsidRDefault="00BF7A31" w:rsidP="00964C2E">
            <w:pPr>
              <w:jc w:val="center"/>
            </w:pPr>
            <w:r w:rsidRPr="00383506">
              <w:t>87,26</w:t>
            </w:r>
          </w:p>
        </w:tc>
        <w:tc>
          <w:tcPr>
            <w:tcW w:w="1664" w:type="dxa"/>
            <w:tcBorders>
              <w:top w:val="nil"/>
              <w:left w:val="nil"/>
              <w:bottom w:val="single" w:sz="8" w:space="0" w:color="auto"/>
              <w:right w:val="single" w:sz="8" w:space="0" w:color="auto"/>
            </w:tcBorders>
            <w:shd w:val="clear" w:color="auto" w:fill="auto"/>
            <w:noWrap/>
          </w:tcPr>
          <w:p w14:paraId="5F14E70D" w14:textId="77777777" w:rsidR="00BF7A31" w:rsidRPr="00383506" w:rsidRDefault="00BF7A31" w:rsidP="00964C2E">
            <w:pPr>
              <w:jc w:val="center"/>
            </w:pPr>
            <w:r w:rsidRPr="00383506">
              <w:t>60,64</w:t>
            </w:r>
          </w:p>
        </w:tc>
      </w:tr>
      <w:tr w:rsidR="00BF7A31" w:rsidRPr="00383506" w14:paraId="13AA7DA7" w14:textId="77777777" w:rsidTr="00964C2E">
        <w:trPr>
          <w:trHeight w:val="223"/>
        </w:trPr>
        <w:tc>
          <w:tcPr>
            <w:tcW w:w="639" w:type="dxa"/>
            <w:tcBorders>
              <w:top w:val="nil"/>
              <w:left w:val="single" w:sz="4" w:space="0" w:color="auto"/>
              <w:bottom w:val="single" w:sz="4" w:space="0" w:color="auto"/>
              <w:right w:val="single" w:sz="4" w:space="0" w:color="auto"/>
            </w:tcBorders>
            <w:shd w:val="clear" w:color="auto" w:fill="auto"/>
            <w:noWrap/>
            <w:vAlign w:val="center"/>
            <w:hideMark/>
          </w:tcPr>
          <w:p w14:paraId="115A1A01" w14:textId="77777777" w:rsidR="00BF7A31" w:rsidRPr="00383506" w:rsidRDefault="00BF7A31" w:rsidP="00964C2E">
            <w:pPr>
              <w:jc w:val="center"/>
              <w:rPr>
                <w:bCs/>
              </w:rPr>
            </w:pPr>
            <w:r w:rsidRPr="00383506">
              <w:rPr>
                <w:bCs/>
              </w:rPr>
              <w:t>5</w:t>
            </w:r>
          </w:p>
        </w:tc>
        <w:tc>
          <w:tcPr>
            <w:tcW w:w="3770" w:type="dxa"/>
            <w:tcBorders>
              <w:top w:val="nil"/>
              <w:left w:val="nil"/>
              <w:bottom w:val="single" w:sz="8" w:space="0" w:color="auto"/>
              <w:right w:val="single" w:sz="8" w:space="0" w:color="auto"/>
            </w:tcBorders>
            <w:shd w:val="clear" w:color="auto" w:fill="auto"/>
            <w:vAlign w:val="center"/>
            <w:hideMark/>
          </w:tcPr>
          <w:p w14:paraId="48A45308" w14:textId="77777777" w:rsidR="00BF7A31" w:rsidRPr="00383506" w:rsidRDefault="00BF7A31" w:rsidP="00964C2E">
            <w:r w:rsidRPr="00383506">
              <w:rPr>
                <w:bCs/>
              </w:rPr>
              <w:t xml:space="preserve">Потери при передаче </w:t>
            </w:r>
          </w:p>
        </w:tc>
        <w:tc>
          <w:tcPr>
            <w:tcW w:w="1719" w:type="dxa"/>
            <w:tcBorders>
              <w:top w:val="nil"/>
              <w:left w:val="nil"/>
              <w:bottom w:val="single" w:sz="8" w:space="0" w:color="auto"/>
              <w:right w:val="single" w:sz="8" w:space="0" w:color="auto"/>
            </w:tcBorders>
            <w:shd w:val="clear" w:color="auto" w:fill="auto"/>
            <w:vAlign w:val="center"/>
          </w:tcPr>
          <w:p w14:paraId="63123C5C" w14:textId="77777777" w:rsidR="00BF7A31" w:rsidRPr="00383506" w:rsidRDefault="00BF7A31" w:rsidP="00964C2E">
            <w:pPr>
              <w:jc w:val="center"/>
            </w:pPr>
            <w:r w:rsidRPr="00383506">
              <w:t>4 332,00</w:t>
            </w:r>
          </w:p>
        </w:tc>
        <w:tc>
          <w:tcPr>
            <w:tcW w:w="1694" w:type="dxa"/>
            <w:tcBorders>
              <w:top w:val="nil"/>
              <w:left w:val="nil"/>
              <w:bottom w:val="single" w:sz="8" w:space="0" w:color="auto"/>
              <w:right w:val="single" w:sz="8" w:space="0" w:color="auto"/>
            </w:tcBorders>
            <w:shd w:val="clear" w:color="auto" w:fill="auto"/>
          </w:tcPr>
          <w:p w14:paraId="4DA28930" w14:textId="77777777" w:rsidR="00BF7A31" w:rsidRPr="00383506" w:rsidRDefault="00BF7A31" w:rsidP="00964C2E">
            <w:pPr>
              <w:jc w:val="center"/>
            </w:pPr>
            <w:r w:rsidRPr="00383506">
              <w:t>2555,88</w:t>
            </w:r>
          </w:p>
        </w:tc>
        <w:tc>
          <w:tcPr>
            <w:tcW w:w="1664" w:type="dxa"/>
            <w:tcBorders>
              <w:top w:val="nil"/>
              <w:left w:val="nil"/>
              <w:bottom w:val="single" w:sz="8" w:space="0" w:color="auto"/>
              <w:right w:val="single" w:sz="8" w:space="0" w:color="auto"/>
            </w:tcBorders>
            <w:shd w:val="clear" w:color="auto" w:fill="auto"/>
          </w:tcPr>
          <w:p w14:paraId="6F75C243" w14:textId="77777777" w:rsidR="00BF7A31" w:rsidRPr="00383506" w:rsidRDefault="00BF7A31" w:rsidP="00964C2E">
            <w:pPr>
              <w:jc w:val="center"/>
            </w:pPr>
            <w:r w:rsidRPr="00383506">
              <w:t>1776,12</w:t>
            </w:r>
          </w:p>
        </w:tc>
      </w:tr>
    </w:tbl>
    <w:p w14:paraId="0EA32625" w14:textId="77777777" w:rsidR="00BF7A31" w:rsidRPr="00383506" w:rsidRDefault="00BF7A31" w:rsidP="00BF7A31">
      <w:pPr>
        <w:spacing w:line="360" w:lineRule="auto"/>
        <w:jc w:val="both"/>
        <w:rPr>
          <w:snapToGrid w:val="0"/>
          <w:sz w:val="28"/>
          <w:szCs w:val="28"/>
        </w:rPr>
      </w:pPr>
      <w:r w:rsidRPr="00383506">
        <w:rPr>
          <w:snapToGrid w:val="0"/>
          <w:sz w:val="28"/>
          <w:szCs w:val="28"/>
        </w:rPr>
        <w:t>*-Потери тепловой энергии утверждены постановлением РЭК КО от 30.11.2018 № 299.</w:t>
      </w:r>
    </w:p>
    <w:p w14:paraId="23FB0EF1" w14:textId="77777777" w:rsidR="00BF7A31" w:rsidRPr="00383506" w:rsidRDefault="00BF7A31" w:rsidP="00BF7A31">
      <w:pPr>
        <w:rPr>
          <w:rFonts w:eastAsia="Calibri"/>
        </w:rPr>
      </w:pPr>
    </w:p>
    <w:p w14:paraId="7179018C" w14:textId="77777777" w:rsidR="00BF7A31" w:rsidRPr="00383506" w:rsidRDefault="00BF7A31" w:rsidP="00BF7A31">
      <w:pPr>
        <w:pStyle w:val="1"/>
        <w:numPr>
          <w:ilvl w:val="1"/>
          <w:numId w:val="30"/>
        </w:numPr>
        <w:tabs>
          <w:tab w:val="left" w:pos="567"/>
        </w:tabs>
        <w:spacing w:line="360" w:lineRule="auto"/>
        <w:jc w:val="center"/>
        <w:rPr>
          <w:rFonts w:eastAsia="Calibri"/>
          <w:sz w:val="28"/>
          <w:szCs w:val="28"/>
          <w:lang w:eastAsia="en-US"/>
        </w:rPr>
      </w:pPr>
      <w:bookmarkStart w:id="272" w:name="_Toc531601128"/>
      <w:r w:rsidRPr="00383506">
        <w:rPr>
          <w:rFonts w:eastAsia="Calibri"/>
          <w:sz w:val="28"/>
          <w:szCs w:val="28"/>
          <w:lang w:eastAsia="en-US"/>
        </w:rPr>
        <w:t>Расчет расходов на приобретение энергетических ресурсов,</w:t>
      </w:r>
      <w:r w:rsidRPr="00383506">
        <w:rPr>
          <w:rFonts w:eastAsia="Calibri"/>
          <w:sz w:val="28"/>
          <w:szCs w:val="28"/>
          <w:lang w:eastAsia="en-US"/>
        </w:rPr>
        <w:br/>
        <w:t>холодной воды и теплоносителя</w:t>
      </w:r>
      <w:bookmarkEnd w:id="272"/>
    </w:p>
    <w:p w14:paraId="4A3D5B6F"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  </w:t>
      </w:r>
    </w:p>
    <w:p w14:paraId="2EE989AB" w14:textId="77777777" w:rsidR="00BF7A31" w:rsidRPr="00383506" w:rsidRDefault="00BF7A31" w:rsidP="00BF7A31">
      <w:pPr>
        <w:pStyle w:val="2"/>
        <w:spacing w:line="360" w:lineRule="auto"/>
        <w:ind w:left="0" w:firstLine="709"/>
        <w:jc w:val="center"/>
        <w:rPr>
          <w:sz w:val="28"/>
          <w:szCs w:val="28"/>
        </w:rPr>
      </w:pPr>
      <w:bookmarkStart w:id="273" w:name="_Toc531601129"/>
      <w:r w:rsidRPr="00383506">
        <w:rPr>
          <w:sz w:val="28"/>
          <w:szCs w:val="28"/>
        </w:rPr>
        <w:t>Расходы на топливо</w:t>
      </w:r>
      <w:bookmarkEnd w:id="273"/>
    </w:p>
    <w:p w14:paraId="50531E84"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Предложения предприятия по статье составили в смете 15969,17 тыс. руб.</w:t>
      </w:r>
    </w:p>
    <w:p w14:paraId="1FC68D0A" w14:textId="77777777" w:rsidR="00BF7A31" w:rsidRPr="00383506" w:rsidRDefault="00BF7A31" w:rsidP="00BF7A31">
      <w:pPr>
        <w:tabs>
          <w:tab w:val="left" w:pos="1890"/>
        </w:tabs>
        <w:spacing w:line="336" w:lineRule="auto"/>
        <w:ind w:firstLine="720"/>
        <w:jc w:val="both"/>
        <w:rPr>
          <w:snapToGrid w:val="0"/>
          <w:sz w:val="28"/>
          <w:szCs w:val="28"/>
        </w:rPr>
      </w:pPr>
      <w:r w:rsidRPr="00383506">
        <w:rPr>
          <w:snapToGrid w:val="0"/>
          <w:sz w:val="28"/>
          <w:szCs w:val="28"/>
        </w:rPr>
        <w:t>Объем потребления котельного топлива, требуемый при производстве тепловой энергии, рассчитан исходя из удельного расхода условного топлива, принятого на основании результатов экспертизы технических нормативов на 2019 год, в соответствии с приказом Минэнерго РФ от 30.12.2008 N 323 (на отпуск тепла в сеть) и постановлением РЭК КО от 30.10.2018 № 300, в размере – по газовой котельной – 160,01 кг. у.т./Гкал.; по угольной котельной – 225,40 кг. у.т./Гкал.</w:t>
      </w:r>
    </w:p>
    <w:p w14:paraId="1F1D7F5E"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 xml:space="preserve">Расчетный объем натурального топлива составляет по энергетическому каменному углю с учетом естественной убыли при автомобильных перевозках, автомобильных перевозках, погрузочно – разгрузочных работах, хранении на складах и подаче в котельные – 977,17 тонн при низшей средневзвешенной рабочей теплоте </w:t>
      </w:r>
      <w:r w:rsidRPr="00383506">
        <w:rPr>
          <w:snapToGrid w:val="0"/>
          <w:sz w:val="28"/>
          <w:szCs w:val="28"/>
        </w:rPr>
        <w:lastRenderedPageBreak/>
        <w:t>сгорания – 5390 ккал/кг (согласно представленных сертификатов качества по сортомарке Др). Расчетный объем натурального топлива составляет по природному газу – 1796,06 тыс. м3 при низшей рабочей теплоте сгорания – 7900 ккал/кг (согласно договора на природный газ). Сводная информация в разрезе статей затрат отражена в приложении №1 к данному экспертному заключению.</w:t>
      </w:r>
    </w:p>
    <w:p w14:paraId="49ABFE9B"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Поставка угля осуществляется от ОАО «СУЭК-Кузбасс» разрез Камышанский (договор № СУЭК-КУЗ-16/4769С от 28.11.2016), поставки газа от ООО «Газпром межрегионгаз Кемерово» (договор № 21-5-0342/1/17 от 07.09.2017) (стр. 112-166 тома 1 тарифного дела).</w:t>
      </w:r>
    </w:p>
    <w:p w14:paraId="665368C2"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 xml:space="preserve">Стоимость топлива принята согласно фактическим ценам 2018 года (1 квартал) с учетом индексов дефляторов Минэкономразвития России на 2019 год по углю каменному и газу в размере 104,3% и 105,9%, соответственно, и составляет: угля сортомарки Др 1777,57 руб./т (с НДС без транспортировки), природного газа 6265,24 руб./тыс. м3 (с НДС, без стоимости транспортировки по газораспределительным сетям). </w:t>
      </w:r>
    </w:p>
    <w:p w14:paraId="28E6BC42"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 xml:space="preserve">Информация по факту 2017 года получена через систему ЕИАС и заверена электронно-цифровой подписью руководителя в формате шаблона WARM.TOPL.Q3.2018, который в соответствии с постановлением РЭК КО № 620 от 20.12.2013, является официальной отчётностью). </w:t>
      </w:r>
    </w:p>
    <w:p w14:paraId="36D10B64"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Услуги по подвозке топлива железнодорожным транспортом приняты по факту 2017 года, полученному через систему ЕИАС, (заверено электронно-цифровой подписью руководителя в формате шаблона WARM.TOPL.Q3.2018, который в соответствии с постановлением РЭК КО № 620 от 20.12.2013, является официальной отчётностью) и составляют 195,59 руб/т. с учетом индекса дефлятора Минэкономразвития России на 2019 год по транспорту в размере 103,7%. Расходы по статье составили 191,12 тыс. руб.</w:t>
      </w:r>
    </w:p>
    <w:p w14:paraId="0CAEC5E3"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 xml:space="preserve">Услуги по подвозке топлива автотранспортом приняты по договору №5/17 от 01.01.2017 с ОАО «Юргинская база Агроснаб» (стр. 184-192 тома 1 тарифного дела) в пересчете на расчетный объем топлива (а/м ЗИЛ и а/ Камаз) из расчета 2500 руб/рейс </w:t>
      </w:r>
      <w:r w:rsidRPr="00383506">
        <w:rPr>
          <w:snapToGrid w:val="0"/>
          <w:sz w:val="28"/>
          <w:szCs w:val="28"/>
        </w:rPr>
        <w:lastRenderedPageBreak/>
        <w:t xml:space="preserve">и 1000 руб./рейс, соответственно, с учетом индексов дефляторов Минэкономразвития России на 2019 год по транспорту, в размере 104,1% и 103,7 % и составили 263,72 тыс. руб. </w:t>
      </w:r>
    </w:p>
    <w:p w14:paraId="27EA3EAD"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 xml:space="preserve">Услуги по разгрузке, погрузке и хранению угля приняты на основании договора №4/17 от 01.01.2017 с ОАО «Юргинская база Агроснаб» (стр. 176-183 тома 1 тарифного дела) и составили 175,00 руб./т. (НДС не облагается). </w:t>
      </w:r>
    </w:p>
    <w:p w14:paraId="607348F0"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Тарифы на услуги по транспортировке газа и снабженческо-сбытовые услуги приняты на уровне 675,91 руб./тыс. м3 (с НДС) и 62,69 руб./тыс. м3 (с НДС), соответственно (Приказ ФАС России от 09.10.2017 № 1328/17 и Приказ ФАС России от 15.05.2015 № 145-э/8).</w:t>
      </w:r>
    </w:p>
    <w:p w14:paraId="41C21413"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Спецнадбавка по «программе газификации» принята на уровне 47,81 руб./тыс. м3 (с НДС) (Постановление РЭК КО от 26.12.2017 № 756).</w:t>
      </w:r>
    </w:p>
    <w:p w14:paraId="4D890487"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Расходы по статье на 2019 год составили 14857,01 тыс. руб (уголь 2191,84 тыс. руб, газ 12665,17 тыс. руб), в том числе стоимость натурального топлива – 12989,73 тыс. руб (уголь 1736,99 тыс. руб, газ 11252,74 тыс. руб).</w:t>
      </w:r>
    </w:p>
    <w:p w14:paraId="1C7F90E7"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Корректировка плановых расходов на топливо в 2019 году относительно предложений предприятия в сторону снижения составили – 1112,16 тыс. руб. в связи с корректировкой стоимости натурального топлива и его транспортировки (приложение 1 и 2).</w:t>
      </w:r>
    </w:p>
    <w:p w14:paraId="64E6A9EF" w14:textId="77777777" w:rsidR="00BF7A31" w:rsidRPr="00383506" w:rsidRDefault="00BF7A31" w:rsidP="00BF7A31">
      <w:pPr>
        <w:tabs>
          <w:tab w:val="left" w:pos="1890"/>
        </w:tabs>
        <w:spacing w:line="360" w:lineRule="auto"/>
        <w:ind w:firstLine="720"/>
        <w:jc w:val="both"/>
        <w:rPr>
          <w:snapToGrid w:val="0"/>
          <w:sz w:val="28"/>
          <w:szCs w:val="28"/>
        </w:rPr>
      </w:pPr>
    </w:p>
    <w:p w14:paraId="001222A0"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Расходы по статье на 2020 год составили 15469,93 тыс. руб (уголь 2279,88 тыс. руб, газ 13190,05 тыс. руб), в том числе стоимость топлива – 13533,56 тыс. руб (уголь 1808,21 тыс. руб, газ 11725,35 тыс. руб).  К цене угля применен индекс дефлятор Минэкономразвития России по углю энергетическому на 2020 год – 104,1%, по газу – 104,2%, к транспортным расходам применен индекс дефлятор Минэкономразвития России по транспорту на 2020 год – 103,7%.</w:t>
      </w:r>
    </w:p>
    <w:p w14:paraId="52C6FDB6"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 xml:space="preserve">Расходы по статье на 2021 год составили 16084,85 тыс. руб (уголь 2370,13 тыс. руб, газ 13714,72 тыс. руб), в том числе стоимость топлива – 14074,90 тыс. руб (уголь 1880,54 тыс. руб, газ 12194,37 тыс. руб).  К цене угля применен индекс дефлятор </w:t>
      </w:r>
      <w:r w:rsidRPr="00383506">
        <w:rPr>
          <w:snapToGrid w:val="0"/>
          <w:sz w:val="28"/>
          <w:szCs w:val="28"/>
        </w:rPr>
        <w:lastRenderedPageBreak/>
        <w:t>Минэкономразвития России по углю энергетическому на 2021 год – 104,0%, по газу – 104,0%, к транспортным расходам применен индекс дефлятор Минэкономразвития России по транспорту на 2021 год – 103,8.</w:t>
      </w:r>
    </w:p>
    <w:p w14:paraId="370001B1"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Расходы по статье на 2022 год составили 16730,00 тыс. руб (уголь 2468,21 тыс. руб, газ 14261,79 тыс. руб), в том числе стоимость топлива – 14641,66 тыс. руб (уголь 1959,52 тыс. руб, газ 12682,14 тыс. руб).  К цене угля применен индекс дефлятор Минэкономразвития России по углю энергетическому на 2022 год – 104,2%, по газу – 104,0%, к транспортным расходам применен индекс дефлятор Минэкономразвития России по транспорту на 2022 год – 103,9.</w:t>
      </w:r>
    </w:p>
    <w:p w14:paraId="164DAADC"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Расходы по статье на 2023 год составили 17390,31 тыс. руб (уголь 2572,31 тыс. руб, газ 14818,00 тыс. руб), в том числе стоимость топлива – 15220,52 тыс. руб (уголь 2043,78 тыс. руб, газ 13176,74 тыс. руб).   К цене угля применен индекс дефлятор Минэкономразвития России по углю энергетическому на 2023 год – 104,3%, по газу – 103,9%, к транспортным расходам применен индекс дефлятор Минэкономразвития России по транспорту на 2023 год – 103,9.</w:t>
      </w:r>
    </w:p>
    <w:p w14:paraId="3CA07F4E"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Сводная информация в разрезе статей затрат отражена в приложении 1 и 2 к данному экспертному заключению.</w:t>
      </w:r>
    </w:p>
    <w:p w14:paraId="7440B4D1" w14:textId="77777777" w:rsidR="00BF7A31" w:rsidRPr="00383506" w:rsidRDefault="00BF7A31" w:rsidP="00BF7A31">
      <w:pPr>
        <w:pStyle w:val="2"/>
        <w:spacing w:line="360" w:lineRule="auto"/>
        <w:ind w:left="0" w:firstLine="709"/>
        <w:jc w:val="center"/>
        <w:rPr>
          <w:sz w:val="28"/>
          <w:szCs w:val="28"/>
        </w:rPr>
      </w:pPr>
      <w:r w:rsidRPr="00383506">
        <w:rPr>
          <w:sz w:val="28"/>
          <w:szCs w:val="28"/>
        </w:rPr>
        <w:t xml:space="preserve"> </w:t>
      </w:r>
    </w:p>
    <w:p w14:paraId="71659BD3" w14:textId="77777777" w:rsidR="00BF7A31" w:rsidRPr="00383506" w:rsidRDefault="00BF7A31" w:rsidP="00BF7A31">
      <w:pPr>
        <w:pStyle w:val="2"/>
        <w:spacing w:line="360" w:lineRule="auto"/>
        <w:ind w:left="0" w:firstLine="709"/>
        <w:jc w:val="center"/>
        <w:rPr>
          <w:sz w:val="28"/>
          <w:szCs w:val="28"/>
        </w:rPr>
      </w:pPr>
      <w:bookmarkStart w:id="274" w:name="_Toc531601130"/>
      <w:r w:rsidRPr="00383506">
        <w:rPr>
          <w:sz w:val="28"/>
          <w:szCs w:val="28"/>
        </w:rPr>
        <w:t>Расходы на электрическую энергию</w:t>
      </w:r>
      <w:bookmarkEnd w:id="274"/>
    </w:p>
    <w:p w14:paraId="6217EF0D" w14:textId="77777777" w:rsidR="00BF7A31" w:rsidRPr="00383506" w:rsidRDefault="00BF7A31" w:rsidP="00BF7A31">
      <w:pPr>
        <w:tabs>
          <w:tab w:val="left" w:pos="1890"/>
        </w:tabs>
        <w:spacing w:line="360" w:lineRule="auto"/>
        <w:ind w:firstLine="720"/>
        <w:jc w:val="both"/>
        <w:rPr>
          <w:sz w:val="28"/>
          <w:szCs w:val="28"/>
        </w:rPr>
      </w:pPr>
      <w:r w:rsidRPr="00383506">
        <w:rPr>
          <w:sz w:val="28"/>
          <w:szCs w:val="28"/>
        </w:rPr>
        <w:t>Предложения предприятия на приобретение электрической энергии составляют 4325,41 тыс. руб (договор энергоснабжения с ОАО «Кузбассэнергосбыт» от 01.07.2012 г. № 2395). Котельные предприятия потребляют электроэнергию на уровне напряжения: НН, (водозабор на СН II), работающий на водоснабжение котельной д. Талая.</w:t>
      </w:r>
    </w:p>
    <w:p w14:paraId="4B3ABA3C" w14:textId="77777777" w:rsidR="00BF7A31" w:rsidRPr="00383506" w:rsidRDefault="00BF7A31" w:rsidP="00BF7A31">
      <w:pPr>
        <w:tabs>
          <w:tab w:val="left" w:pos="1890"/>
        </w:tabs>
        <w:spacing w:line="360" w:lineRule="auto"/>
        <w:ind w:firstLine="720"/>
        <w:jc w:val="both"/>
        <w:rPr>
          <w:sz w:val="28"/>
          <w:szCs w:val="28"/>
        </w:rPr>
      </w:pPr>
      <w:r w:rsidRPr="00383506">
        <w:rPr>
          <w:sz w:val="28"/>
          <w:szCs w:val="28"/>
        </w:rPr>
        <w:t xml:space="preserve">При расчете количества электроэнергии на 2019 год, необходимой при производстве и передаче тепловой энергии, принят в расчет объем электроэнергии 514,96 тыс. кВт*ч на уровне факта 2017 года. Стоимость электроэнергии принята по факту 2017 года – 6,37 руб./кВт*ч (с НДС). К фактической стоимости электроэнергии за 2017 год применены прогнозные индексы дефляторы Минэкономразвития России </w:t>
      </w:r>
      <w:r w:rsidRPr="00383506">
        <w:rPr>
          <w:sz w:val="28"/>
          <w:szCs w:val="28"/>
        </w:rPr>
        <w:lastRenderedPageBreak/>
        <w:t xml:space="preserve">на 2018 и 2019 год «Обеспечение электрической </w:t>
      </w:r>
      <w:proofErr w:type="gramStart"/>
      <w:r w:rsidRPr="00383506">
        <w:rPr>
          <w:sz w:val="28"/>
          <w:szCs w:val="28"/>
        </w:rPr>
        <w:t>энергией….</w:t>
      </w:r>
      <w:proofErr w:type="gramEnd"/>
      <w:r w:rsidRPr="00383506">
        <w:rPr>
          <w:sz w:val="28"/>
          <w:szCs w:val="28"/>
        </w:rPr>
        <w:t>.» - 103,9 и 105,9 соответственно.</w:t>
      </w:r>
    </w:p>
    <w:p w14:paraId="27077AF2" w14:textId="77777777" w:rsidR="00BF7A31" w:rsidRPr="00383506" w:rsidRDefault="00BF7A31" w:rsidP="00BF7A31">
      <w:pPr>
        <w:tabs>
          <w:tab w:val="left" w:pos="1890"/>
        </w:tabs>
        <w:spacing w:line="360" w:lineRule="auto"/>
        <w:ind w:firstLine="720"/>
        <w:jc w:val="both"/>
        <w:rPr>
          <w:sz w:val="28"/>
          <w:szCs w:val="28"/>
        </w:rPr>
      </w:pPr>
      <w:r w:rsidRPr="00383506">
        <w:rPr>
          <w:sz w:val="28"/>
          <w:szCs w:val="28"/>
        </w:rPr>
        <w:t xml:space="preserve">Информация получена через систему ЕИАС и заверена электронно-цифровой подписью руководителя в формате шаблона BALANCE.CALC.TARIFF.WARM.2017.FACT, который в соответствии с постановлением РЭК КО № 620 от 20.12.2013, является официальной отчётностью). Стоимость электроэнергии составила 7,127 руб./кВт*ч (с НДС). Расходы по статье на 2019 год составили 3670,49 тыс. руб. </w:t>
      </w:r>
    </w:p>
    <w:p w14:paraId="65046603" w14:textId="77777777" w:rsidR="00BF7A31" w:rsidRPr="00383506" w:rsidRDefault="00BF7A31" w:rsidP="00BF7A31">
      <w:pPr>
        <w:spacing w:line="360" w:lineRule="auto"/>
        <w:ind w:firstLine="709"/>
        <w:jc w:val="both"/>
        <w:rPr>
          <w:snapToGrid w:val="0"/>
          <w:sz w:val="28"/>
          <w:szCs w:val="28"/>
        </w:rPr>
      </w:pPr>
      <w:r w:rsidRPr="00383506">
        <w:rPr>
          <w:snapToGrid w:val="0"/>
          <w:sz w:val="28"/>
          <w:szCs w:val="28"/>
        </w:rPr>
        <w:t>Корректировка по статье на 2019 год относительно предложений предприятия в сторону снижения составила – 654,92 тыс. руб в связи со снижением стоимости электроэнергии.</w:t>
      </w:r>
    </w:p>
    <w:p w14:paraId="74CA6198" w14:textId="77777777" w:rsidR="00BF7A31" w:rsidRPr="00383506" w:rsidRDefault="00BF7A31" w:rsidP="00BF7A31">
      <w:pPr>
        <w:tabs>
          <w:tab w:val="left" w:pos="426"/>
          <w:tab w:val="left" w:pos="1418"/>
          <w:tab w:val="left" w:pos="1560"/>
        </w:tabs>
        <w:spacing w:line="360" w:lineRule="auto"/>
        <w:ind w:firstLine="709"/>
        <w:jc w:val="both"/>
        <w:rPr>
          <w:sz w:val="28"/>
          <w:szCs w:val="28"/>
        </w:rPr>
      </w:pPr>
    </w:p>
    <w:p w14:paraId="130F02A0" w14:textId="77777777" w:rsidR="00BF7A31" w:rsidRPr="00383506" w:rsidRDefault="00BF7A31" w:rsidP="00BF7A31">
      <w:pPr>
        <w:tabs>
          <w:tab w:val="left" w:pos="426"/>
          <w:tab w:val="left" w:pos="1418"/>
          <w:tab w:val="left" w:pos="1560"/>
        </w:tabs>
        <w:spacing w:line="360" w:lineRule="auto"/>
        <w:ind w:firstLine="709"/>
        <w:jc w:val="both"/>
        <w:rPr>
          <w:sz w:val="28"/>
          <w:szCs w:val="28"/>
        </w:rPr>
      </w:pPr>
      <w:r w:rsidRPr="00383506">
        <w:rPr>
          <w:sz w:val="28"/>
          <w:szCs w:val="28"/>
        </w:rPr>
        <w:t xml:space="preserve">Расходы по статье на 2020 год составили 3824,65 тыс. руб. Стоимость электроэнергии принята на уровне предыдущего года долгосрочного </w:t>
      </w:r>
      <w:proofErr w:type="gramStart"/>
      <w:r w:rsidRPr="00383506">
        <w:rPr>
          <w:sz w:val="28"/>
          <w:szCs w:val="28"/>
        </w:rPr>
        <w:t>периода  с</w:t>
      </w:r>
      <w:proofErr w:type="gramEnd"/>
      <w:r w:rsidRPr="00383506">
        <w:rPr>
          <w:sz w:val="28"/>
          <w:szCs w:val="28"/>
        </w:rPr>
        <w:t xml:space="preserve"> учетом индекса дефлятора Минэкономразвития России </w:t>
      </w:r>
      <w:r w:rsidRPr="00383506">
        <w:rPr>
          <w:snapToGrid w:val="0"/>
          <w:sz w:val="28"/>
          <w:szCs w:val="28"/>
        </w:rPr>
        <w:t xml:space="preserve">«Обеспечение электрической энергией…» </w:t>
      </w:r>
      <w:r w:rsidRPr="00383506">
        <w:rPr>
          <w:sz w:val="28"/>
          <w:szCs w:val="28"/>
        </w:rPr>
        <w:t>на 2020 год – 104,2.</w:t>
      </w:r>
    </w:p>
    <w:p w14:paraId="41E47816" w14:textId="77777777" w:rsidR="00BF7A31" w:rsidRPr="00383506" w:rsidRDefault="00BF7A31" w:rsidP="00BF7A31">
      <w:pPr>
        <w:tabs>
          <w:tab w:val="left" w:pos="426"/>
          <w:tab w:val="left" w:pos="1418"/>
          <w:tab w:val="left" w:pos="1560"/>
        </w:tabs>
        <w:spacing w:line="360" w:lineRule="auto"/>
        <w:ind w:firstLine="709"/>
        <w:jc w:val="both"/>
        <w:rPr>
          <w:sz w:val="28"/>
          <w:szCs w:val="28"/>
        </w:rPr>
      </w:pPr>
      <w:r w:rsidRPr="00383506">
        <w:rPr>
          <w:sz w:val="28"/>
          <w:szCs w:val="28"/>
        </w:rPr>
        <w:t xml:space="preserve">Расходы по статье на 2021 год составили 3977,63 тыс. руб. Стоимость электроэнергии принята на уровне предыдущего года долгосрочного </w:t>
      </w:r>
      <w:proofErr w:type="gramStart"/>
      <w:r w:rsidRPr="00383506">
        <w:rPr>
          <w:sz w:val="28"/>
          <w:szCs w:val="28"/>
        </w:rPr>
        <w:t>периода  с</w:t>
      </w:r>
      <w:proofErr w:type="gramEnd"/>
      <w:r w:rsidRPr="00383506">
        <w:rPr>
          <w:sz w:val="28"/>
          <w:szCs w:val="28"/>
        </w:rPr>
        <w:t xml:space="preserve"> учетом индекса дефлятора Минэкономразвития России </w:t>
      </w:r>
      <w:r w:rsidRPr="00383506">
        <w:rPr>
          <w:snapToGrid w:val="0"/>
          <w:sz w:val="28"/>
          <w:szCs w:val="28"/>
        </w:rPr>
        <w:t xml:space="preserve">«Обеспечение электрической энергией…» </w:t>
      </w:r>
      <w:r w:rsidRPr="00383506">
        <w:rPr>
          <w:sz w:val="28"/>
          <w:szCs w:val="28"/>
        </w:rPr>
        <w:t>на 2021 год – 104,0.</w:t>
      </w:r>
    </w:p>
    <w:p w14:paraId="74DFB42A"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Расходы по статье на 2022 год составили 4136,74тыс. руб. Стоимость электроэнергии принята на уровне предыдущего года долгосрочного периода с учетом индекса дефлятора Минэкономразвития России «Обеспечение электрической энергией…» на 2022 год – 104,0.</w:t>
      </w:r>
    </w:p>
    <w:p w14:paraId="450F96BC"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 xml:space="preserve">Расходы по статье на 2023 год составили 4298,07 тыс. руб.           Стоимость      электроэнергии      принята     на     уровне     предыдущего года </w:t>
      </w:r>
    </w:p>
    <w:p w14:paraId="02167E4C" w14:textId="77777777" w:rsidR="00BF7A31" w:rsidRPr="00383506" w:rsidRDefault="00BF7A31" w:rsidP="00BF7A31">
      <w:pPr>
        <w:tabs>
          <w:tab w:val="left" w:pos="1890"/>
        </w:tabs>
        <w:spacing w:line="360" w:lineRule="auto"/>
        <w:jc w:val="both"/>
        <w:rPr>
          <w:snapToGrid w:val="0"/>
          <w:sz w:val="28"/>
          <w:szCs w:val="28"/>
        </w:rPr>
      </w:pPr>
      <w:r w:rsidRPr="00383506">
        <w:rPr>
          <w:snapToGrid w:val="0"/>
          <w:sz w:val="28"/>
          <w:szCs w:val="28"/>
        </w:rPr>
        <w:t>долгосрочного периода с учетом индекса дефлятора Минэкономразвития России «Обеспечение электрической энергией…» на 2023 год – 103,9.</w:t>
      </w:r>
    </w:p>
    <w:p w14:paraId="33F7CE7A" w14:textId="77777777" w:rsidR="00BF7A31" w:rsidRPr="00383506" w:rsidRDefault="00BF7A31" w:rsidP="00BF7A31">
      <w:pPr>
        <w:tabs>
          <w:tab w:val="left" w:pos="709"/>
        </w:tabs>
        <w:spacing w:line="360" w:lineRule="auto"/>
        <w:jc w:val="both"/>
        <w:rPr>
          <w:sz w:val="28"/>
          <w:szCs w:val="28"/>
        </w:rPr>
      </w:pPr>
      <w:r w:rsidRPr="00383506">
        <w:rPr>
          <w:snapToGrid w:val="0"/>
          <w:sz w:val="28"/>
          <w:szCs w:val="28"/>
        </w:rPr>
        <w:tab/>
      </w:r>
    </w:p>
    <w:p w14:paraId="44B8DFE3" w14:textId="77777777" w:rsidR="00BF7A31" w:rsidRPr="00383506" w:rsidRDefault="00BF7A31" w:rsidP="00BF7A31">
      <w:pPr>
        <w:pStyle w:val="2"/>
        <w:spacing w:line="360" w:lineRule="auto"/>
        <w:ind w:left="0" w:firstLine="709"/>
        <w:jc w:val="center"/>
        <w:rPr>
          <w:sz w:val="28"/>
          <w:szCs w:val="28"/>
        </w:rPr>
      </w:pPr>
      <w:bookmarkStart w:id="275" w:name="_Toc531601131"/>
      <w:r w:rsidRPr="00383506">
        <w:rPr>
          <w:sz w:val="28"/>
          <w:szCs w:val="28"/>
        </w:rPr>
        <w:lastRenderedPageBreak/>
        <w:t>Расходы на холодную воду</w:t>
      </w:r>
      <w:bookmarkEnd w:id="275"/>
    </w:p>
    <w:p w14:paraId="0371CF7A"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 xml:space="preserve">Предприятием не заявлены расходы по статье. </w:t>
      </w:r>
    </w:p>
    <w:p w14:paraId="40311DCA" w14:textId="77777777" w:rsidR="00BF7A31" w:rsidRPr="00383506" w:rsidRDefault="00BF7A31" w:rsidP="00BF7A31">
      <w:pPr>
        <w:tabs>
          <w:tab w:val="left" w:pos="1890"/>
        </w:tabs>
        <w:spacing w:line="360" w:lineRule="auto"/>
        <w:ind w:firstLine="720"/>
        <w:jc w:val="both"/>
        <w:rPr>
          <w:snapToGrid w:val="0"/>
          <w:sz w:val="28"/>
          <w:szCs w:val="28"/>
        </w:rPr>
      </w:pPr>
    </w:p>
    <w:p w14:paraId="37509724" w14:textId="77777777" w:rsidR="00BF7A31" w:rsidRPr="00383506" w:rsidRDefault="00BF7A31" w:rsidP="00BF7A31">
      <w:pPr>
        <w:pStyle w:val="2"/>
        <w:spacing w:line="360" w:lineRule="auto"/>
        <w:ind w:left="0" w:firstLine="709"/>
        <w:jc w:val="center"/>
        <w:rPr>
          <w:sz w:val="28"/>
          <w:szCs w:val="28"/>
        </w:rPr>
      </w:pPr>
      <w:bookmarkStart w:id="276" w:name="_Toc531601132"/>
      <w:r w:rsidRPr="00383506">
        <w:rPr>
          <w:sz w:val="28"/>
          <w:szCs w:val="28"/>
        </w:rPr>
        <w:t>Расходы на теплоноситель</w:t>
      </w:r>
      <w:bookmarkEnd w:id="276"/>
    </w:p>
    <w:p w14:paraId="29C301DE"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 xml:space="preserve">Предприятием заявлены расходы на теплоноситель на уровне 226,0 тыс. руб. при объеме воды на технологические нужды 4,050 тыс. м³. </w:t>
      </w:r>
    </w:p>
    <w:p w14:paraId="392B678F"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Экспертами определен объем теплоносителя (воды прошедшей ХВО) и используемой в процессе выработки тепловой энергии в размере 3,995 тыс. м³ - нормативные потери теплоносителя на 2019 год на заполнение и опрессовку теплосетей, утечки через запорную арматуру (в соответствии с приказами Минэнерго России) и 0,56 тыс. м³ хозбытовые нужды. Стоимость теплоносителя принята на уровне 50,49 руб./м³ (см. приложение к экспертному на теплоноситель и ГВС). Всего расходы по статье составили 204,48 тыс. руб.</w:t>
      </w:r>
    </w:p>
    <w:p w14:paraId="51309E7B"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Корректировка плановых расходов по статье на 2019 год относительно предложений предприятия в сторону снижения составила – 21,52 тыс. руб в связи со снижением цены теплоносителя.</w:t>
      </w:r>
    </w:p>
    <w:p w14:paraId="513CC41A"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На 2020-2023 годы расходы на теплоноситель отражены в приложении 2 к экспертному заключению. Цена теплоносителя принята на уровне, отраженном в экспертном заключении на теплоноситель и ГВС и также отрежена в приложении 2.</w:t>
      </w:r>
    </w:p>
    <w:p w14:paraId="233BF71C" w14:textId="77777777" w:rsidR="00BF7A31" w:rsidRPr="00383506" w:rsidRDefault="00BF7A31" w:rsidP="00BF7A31">
      <w:pPr>
        <w:tabs>
          <w:tab w:val="left" w:pos="1890"/>
        </w:tabs>
        <w:spacing w:line="360" w:lineRule="auto"/>
        <w:ind w:firstLine="720"/>
        <w:jc w:val="both"/>
        <w:rPr>
          <w:snapToGrid w:val="0"/>
          <w:sz w:val="28"/>
          <w:szCs w:val="28"/>
        </w:rPr>
      </w:pPr>
    </w:p>
    <w:p w14:paraId="4E83A298" w14:textId="77777777" w:rsidR="00BF7A31" w:rsidRPr="00383506" w:rsidRDefault="00BF7A31" w:rsidP="00BF7A31">
      <w:pPr>
        <w:pStyle w:val="2"/>
        <w:spacing w:line="360" w:lineRule="auto"/>
        <w:ind w:left="0" w:firstLine="709"/>
        <w:rPr>
          <w:sz w:val="28"/>
          <w:szCs w:val="28"/>
        </w:rPr>
      </w:pPr>
      <w:bookmarkStart w:id="277" w:name="_Toc531601133"/>
      <w:r w:rsidRPr="00383506">
        <w:rPr>
          <w:sz w:val="28"/>
          <w:szCs w:val="28"/>
        </w:rPr>
        <w:t>Расходы, связанные с созданием нормативных запасов топлива</w:t>
      </w:r>
      <w:bookmarkEnd w:id="277"/>
    </w:p>
    <w:p w14:paraId="2B018E9E" w14:textId="77777777" w:rsidR="00BF7A31" w:rsidRPr="00383506" w:rsidRDefault="00BF7A31" w:rsidP="00BF7A31">
      <w:pPr>
        <w:tabs>
          <w:tab w:val="left" w:pos="709"/>
        </w:tabs>
        <w:spacing w:line="360" w:lineRule="auto"/>
        <w:jc w:val="both"/>
        <w:rPr>
          <w:sz w:val="28"/>
          <w:szCs w:val="28"/>
        </w:rPr>
      </w:pPr>
      <w:r w:rsidRPr="00383506">
        <w:rPr>
          <w:snapToGrid w:val="0"/>
          <w:sz w:val="28"/>
          <w:szCs w:val="28"/>
        </w:rPr>
        <w:t xml:space="preserve">       </w:t>
      </w:r>
      <w:r w:rsidRPr="00383506">
        <w:rPr>
          <w:snapToGrid w:val="0"/>
          <w:sz w:val="28"/>
          <w:szCs w:val="28"/>
        </w:rPr>
        <w:tab/>
      </w:r>
      <w:r w:rsidRPr="00383506">
        <w:rPr>
          <w:sz w:val="28"/>
          <w:szCs w:val="28"/>
        </w:rPr>
        <w:t>Предприятие предлагает включить в НВВ на 2019 года расходы по статье в сумме 666,23 тыс. руб., включающие затраты на приобретение нормативного запаса топлива (п. 25 б Основ ценообразования).</w:t>
      </w:r>
    </w:p>
    <w:p w14:paraId="75C8FE5D" w14:textId="77777777" w:rsidR="00BF7A31" w:rsidRPr="00383506" w:rsidRDefault="00BF7A31" w:rsidP="00BF7A31">
      <w:pPr>
        <w:tabs>
          <w:tab w:val="left" w:pos="709"/>
        </w:tabs>
        <w:spacing w:line="360" w:lineRule="auto"/>
        <w:jc w:val="both"/>
        <w:rPr>
          <w:b/>
          <w:i/>
          <w:sz w:val="28"/>
          <w:szCs w:val="28"/>
        </w:rPr>
      </w:pPr>
      <w:r w:rsidRPr="00383506">
        <w:rPr>
          <w:sz w:val="28"/>
          <w:szCs w:val="28"/>
        </w:rPr>
        <w:tab/>
        <w:t>В целях соблюдения экономических интересов потребителей и производителей тепловой энергии эксперты считают целесообразным учесть данные расходы в последующих периодах регулирования.</w:t>
      </w:r>
    </w:p>
    <w:p w14:paraId="3AD3341D" w14:textId="77777777" w:rsidR="00BF7A31" w:rsidRPr="00383506" w:rsidRDefault="00BF7A31" w:rsidP="00BF7A31">
      <w:pPr>
        <w:tabs>
          <w:tab w:val="left" w:pos="567"/>
        </w:tabs>
        <w:spacing w:line="360" w:lineRule="auto"/>
        <w:jc w:val="both"/>
        <w:rPr>
          <w:b/>
          <w:sz w:val="32"/>
          <w:szCs w:val="32"/>
          <w:u w:val="single"/>
        </w:rPr>
      </w:pPr>
      <w:r w:rsidRPr="00383506">
        <w:rPr>
          <w:sz w:val="28"/>
          <w:szCs w:val="28"/>
        </w:rPr>
        <w:lastRenderedPageBreak/>
        <w:tab/>
        <w:t xml:space="preserve">  Корректировка плановых расходов по статье в среднем за 2019 год относительно предложений предприятия в сторону снижения составила – -666,23тыс. руб.</w:t>
      </w:r>
    </w:p>
    <w:p w14:paraId="53831FF7" w14:textId="77777777" w:rsidR="00BF7A31" w:rsidRPr="00383506" w:rsidRDefault="00BF7A31" w:rsidP="00BF7A31">
      <w:pPr>
        <w:pStyle w:val="2"/>
        <w:spacing w:line="360" w:lineRule="auto"/>
        <w:ind w:left="0" w:firstLine="709"/>
        <w:rPr>
          <w:sz w:val="28"/>
          <w:szCs w:val="28"/>
        </w:rPr>
      </w:pPr>
    </w:p>
    <w:p w14:paraId="686E21FE" w14:textId="77777777" w:rsidR="00BF7A31" w:rsidRPr="00383506" w:rsidRDefault="00BF7A31" w:rsidP="00BF7A31">
      <w:pPr>
        <w:tabs>
          <w:tab w:val="left" w:pos="1134"/>
        </w:tabs>
        <w:spacing w:line="360" w:lineRule="auto"/>
        <w:ind w:firstLine="709"/>
        <w:jc w:val="both"/>
        <w:rPr>
          <w:sz w:val="28"/>
          <w:szCs w:val="28"/>
        </w:rPr>
      </w:pPr>
      <w:r w:rsidRPr="00383506">
        <w:rPr>
          <w:sz w:val="28"/>
          <w:szCs w:val="28"/>
        </w:rPr>
        <w:t xml:space="preserve">Общая величина расходов на приобретение энергетических ресурсов на 2019 год составила 18731,97 </w:t>
      </w:r>
      <w:r w:rsidRPr="00383506">
        <w:rPr>
          <w:snapToGrid w:val="0"/>
          <w:sz w:val="28"/>
          <w:szCs w:val="28"/>
        </w:rPr>
        <w:t xml:space="preserve">тыс. руб и </w:t>
      </w:r>
      <w:r w:rsidRPr="00383506">
        <w:rPr>
          <w:sz w:val="28"/>
          <w:szCs w:val="28"/>
        </w:rPr>
        <w:t>приведена в приложении 2 к данному экспертному заключению.</w:t>
      </w:r>
    </w:p>
    <w:p w14:paraId="641AF040" w14:textId="77777777" w:rsidR="00BF7A31" w:rsidRPr="00383506" w:rsidRDefault="00BF7A31" w:rsidP="00BF7A31">
      <w:pPr>
        <w:spacing w:line="360" w:lineRule="auto"/>
        <w:ind w:firstLine="708"/>
        <w:jc w:val="both"/>
        <w:rPr>
          <w:sz w:val="28"/>
          <w:szCs w:val="28"/>
        </w:rPr>
      </w:pPr>
      <w:r w:rsidRPr="00383506">
        <w:rPr>
          <w:sz w:val="28"/>
          <w:szCs w:val="28"/>
        </w:rPr>
        <w:t>Корректировка плановых расходов по статье «Энергетические ресурсы» на 2019 год относительно предложений предприятия в сторону снижения составила 2454,84 тыс. руб. по вышеназванным причинам.</w:t>
      </w:r>
    </w:p>
    <w:p w14:paraId="787FC56D" w14:textId="77777777" w:rsidR="00BF7A31" w:rsidRPr="00383506" w:rsidRDefault="00BF7A31" w:rsidP="00BF7A31">
      <w:pPr>
        <w:rPr>
          <w:rFonts w:eastAsia="Calibri"/>
        </w:rPr>
      </w:pPr>
    </w:p>
    <w:p w14:paraId="58C5E24E" w14:textId="77777777" w:rsidR="00BF7A31" w:rsidRPr="00383506" w:rsidRDefault="00BF7A31" w:rsidP="00BF7A31">
      <w:pPr>
        <w:pStyle w:val="1"/>
        <w:numPr>
          <w:ilvl w:val="1"/>
          <w:numId w:val="30"/>
        </w:numPr>
        <w:tabs>
          <w:tab w:val="left" w:pos="567"/>
        </w:tabs>
        <w:spacing w:line="360" w:lineRule="auto"/>
        <w:jc w:val="center"/>
        <w:rPr>
          <w:rFonts w:eastAsia="Calibri"/>
          <w:sz w:val="28"/>
          <w:szCs w:val="28"/>
          <w:lang w:eastAsia="en-US"/>
        </w:rPr>
      </w:pPr>
      <w:bookmarkStart w:id="278" w:name="_Toc531601134"/>
      <w:r w:rsidRPr="00383506">
        <w:rPr>
          <w:rFonts w:eastAsia="Calibri"/>
          <w:sz w:val="28"/>
          <w:szCs w:val="28"/>
          <w:lang w:eastAsia="en-US"/>
        </w:rPr>
        <w:t>Расчет операционных (подконтрольных) расходов на первый год долгосрочного периода регулирования</w:t>
      </w:r>
      <w:bookmarkEnd w:id="278"/>
    </w:p>
    <w:p w14:paraId="3A879FFB" w14:textId="77777777" w:rsidR="00BF7A31" w:rsidRPr="00383506" w:rsidRDefault="00BF7A31" w:rsidP="00BF7A31">
      <w:pPr>
        <w:spacing w:line="360" w:lineRule="auto"/>
        <w:ind w:firstLine="709"/>
        <w:contextualSpacing/>
        <w:jc w:val="both"/>
        <w:rPr>
          <w:sz w:val="28"/>
          <w:szCs w:val="28"/>
        </w:rPr>
      </w:pPr>
      <w:r w:rsidRPr="00383506">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r w:rsidRPr="00383506">
        <w:t xml:space="preserve"> </w:t>
      </w:r>
      <w:r w:rsidRPr="00383506">
        <w:rPr>
          <w:sz w:val="28"/>
          <w:szCs w:val="28"/>
        </w:rPr>
        <w:t>Первый год долгосрочного периода (2019 г.) рассчитывается методом экономически обоснованных расходов в соответствии с методическими указаниями.</w:t>
      </w:r>
    </w:p>
    <w:p w14:paraId="00112B44" w14:textId="77777777" w:rsidR="00BF7A31" w:rsidRPr="00383506" w:rsidRDefault="00BF7A31" w:rsidP="00BF7A31">
      <w:pPr>
        <w:spacing w:line="360" w:lineRule="auto"/>
        <w:ind w:firstLine="709"/>
        <w:contextualSpacing/>
        <w:jc w:val="both"/>
        <w:rPr>
          <w:sz w:val="28"/>
          <w:szCs w:val="28"/>
        </w:rPr>
      </w:pPr>
      <w:r w:rsidRPr="00383506">
        <w:rPr>
          <w:sz w:val="28"/>
          <w:szCs w:val="28"/>
        </w:rPr>
        <w:t xml:space="preserve">Базовый уровень операционных расходов рассчитывался экспертами с учётом положений п.37 Методических указаний. </w:t>
      </w:r>
    </w:p>
    <w:p w14:paraId="2DB58355"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 xml:space="preserve">При определении расходов по статьям данного раздела экспертами учитывались положения пунктов 28-31 Основ ценообразования.  </w:t>
      </w:r>
    </w:p>
    <w:p w14:paraId="277C0D21" w14:textId="77777777" w:rsidR="00BF7A31" w:rsidRPr="00383506" w:rsidRDefault="00BF7A31" w:rsidP="00BF7A31">
      <w:pPr>
        <w:spacing w:line="360" w:lineRule="auto"/>
        <w:ind w:firstLine="709"/>
        <w:contextualSpacing/>
        <w:jc w:val="both"/>
        <w:rPr>
          <w:sz w:val="28"/>
          <w:szCs w:val="28"/>
        </w:rPr>
      </w:pPr>
    </w:p>
    <w:p w14:paraId="5D106368" w14:textId="77777777" w:rsidR="00BF7A31" w:rsidRPr="00383506" w:rsidRDefault="00BF7A31" w:rsidP="00BF7A31">
      <w:pPr>
        <w:pStyle w:val="2"/>
        <w:spacing w:line="360" w:lineRule="auto"/>
        <w:ind w:left="0" w:firstLine="709"/>
        <w:contextualSpacing/>
        <w:jc w:val="center"/>
        <w:rPr>
          <w:sz w:val="28"/>
        </w:rPr>
      </w:pPr>
      <w:bookmarkStart w:id="279" w:name="_Toc531601135"/>
      <w:r w:rsidRPr="00383506">
        <w:rPr>
          <w:sz w:val="28"/>
        </w:rPr>
        <w:t>Расходы на сырьё и вспомогательные материалы</w:t>
      </w:r>
      <w:bookmarkEnd w:id="279"/>
      <w:r w:rsidRPr="00383506">
        <w:rPr>
          <w:sz w:val="28"/>
        </w:rPr>
        <w:t xml:space="preserve"> </w:t>
      </w:r>
    </w:p>
    <w:p w14:paraId="58C2845E" w14:textId="77777777" w:rsidR="00BF7A31" w:rsidRPr="00383506" w:rsidRDefault="00BF7A31" w:rsidP="00BF7A31">
      <w:pPr>
        <w:tabs>
          <w:tab w:val="left" w:pos="360"/>
        </w:tabs>
        <w:spacing w:line="360" w:lineRule="auto"/>
        <w:jc w:val="both"/>
        <w:rPr>
          <w:sz w:val="28"/>
          <w:szCs w:val="28"/>
        </w:rPr>
      </w:pPr>
      <w:r w:rsidRPr="00383506">
        <w:rPr>
          <w:sz w:val="28"/>
          <w:szCs w:val="28"/>
        </w:rPr>
        <w:tab/>
      </w:r>
      <w:r w:rsidRPr="00383506">
        <w:rPr>
          <w:sz w:val="28"/>
          <w:szCs w:val="28"/>
        </w:rPr>
        <w:tab/>
        <w:t>Предприятием заявлены расходы по статье на уровне 1004,96 тыс. руб. включающие стоимость вспомогательных материалов для текущего содержания оборудования, зданий и сооружений, автотранспорта (запасные части, канцелярские товары, ГСМ для автотракторной техники). В качестве обоснования предприятием представлены акты на списание материалов с приложеним чеков за 2017 год (стр. 244-359 том № 1 тарифного дела).</w:t>
      </w:r>
    </w:p>
    <w:p w14:paraId="395CE018" w14:textId="77777777" w:rsidR="00BF7A31" w:rsidRPr="00383506" w:rsidRDefault="00BF7A31" w:rsidP="00BF7A31">
      <w:pPr>
        <w:tabs>
          <w:tab w:val="left" w:pos="360"/>
        </w:tabs>
        <w:spacing w:line="360" w:lineRule="auto"/>
        <w:jc w:val="both"/>
        <w:rPr>
          <w:sz w:val="28"/>
          <w:szCs w:val="28"/>
        </w:rPr>
      </w:pPr>
      <w:r w:rsidRPr="00383506">
        <w:rPr>
          <w:sz w:val="28"/>
          <w:szCs w:val="28"/>
        </w:rPr>
        <w:lastRenderedPageBreak/>
        <w:tab/>
      </w:r>
      <w:r w:rsidRPr="00383506">
        <w:rPr>
          <w:sz w:val="28"/>
          <w:szCs w:val="28"/>
        </w:rPr>
        <w:tab/>
        <w:t>В связи с тем, что предприятием в качестве обоснования расходов представлены подтверждающие документы по факту 2017 года, эксперты считают целесообразным использовать факт 2017 года по статье 840,28 тыс. руб, с учетом ИПЦ по данным Минэкономразвития России от 01.10.2018 на 2018-2019 год – 102,7 и 104,6, соответственно (840,28 тыс. руб *1,027*1,046 = 902,66 тыс. руб). Итого для включения в НВВ 2019 года экспертами принята величина 902,66 тыс. руб.</w:t>
      </w:r>
    </w:p>
    <w:p w14:paraId="3B0DB94F" w14:textId="77777777" w:rsidR="00BF7A31" w:rsidRPr="00383506" w:rsidRDefault="00BF7A31" w:rsidP="00BF7A31">
      <w:pPr>
        <w:tabs>
          <w:tab w:val="left" w:pos="360"/>
        </w:tabs>
        <w:spacing w:line="360" w:lineRule="auto"/>
        <w:jc w:val="both"/>
        <w:rPr>
          <w:sz w:val="28"/>
          <w:szCs w:val="28"/>
        </w:rPr>
      </w:pPr>
      <w:r w:rsidRPr="00383506">
        <w:rPr>
          <w:sz w:val="28"/>
          <w:szCs w:val="28"/>
        </w:rPr>
        <w:tab/>
      </w:r>
      <w:r w:rsidRPr="00383506">
        <w:rPr>
          <w:sz w:val="28"/>
          <w:szCs w:val="28"/>
        </w:rPr>
        <w:tab/>
        <w:t xml:space="preserve">Информация по факту 2017 получена через систему ЕИАС и заверена электронно-цифровой подписью руководителя в формате шаблона BALANCE.CALC.TARIFF.WARM.2017.FACT, который в соответствии с постановлением РЭК КО № 620 от 20.12.2013, является официальной отчётностью. </w:t>
      </w:r>
    </w:p>
    <w:p w14:paraId="188AD535" w14:textId="77777777" w:rsidR="00BF7A31" w:rsidRPr="00383506" w:rsidRDefault="00BF7A31" w:rsidP="00BF7A31">
      <w:pPr>
        <w:tabs>
          <w:tab w:val="left" w:pos="360"/>
        </w:tabs>
        <w:spacing w:line="360" w:lineRule="auto"/>
        <w:jc w:val="both"/>
        <w:rPr>
          <w:sz w:val="28"/>
          <w:szCs w:val="28"/>
        </w:rPr>
      </w:pPr>
      <w:r w:rsidRPr="00383506">
        <w:rPr>
          <w:sz w:val="28"/>
          <w:szCs w:val="28"/>
        </w:rPr>
        <w:tab/>
      </w:r>
      <w:r w:rsidRPr="00383506">
        <w:rPr>
          <w:sz w:val="28"/>
          <w:szCs w:val="28"/>
        </w:rPr>
        <w:tab/>
        <w:t xml:space="preserve"> Корректировка плановых расходов по статье на 2019 год относительно предложений предприятия в сторону снижения составила 102,30 тыс. руб в связи с недостаточным подтверждением плановых расходов на 2019 год. Результаты расчетов сведены в приложение 2.</w:t>
      </w:r>
    </w:p>
    <w:p w14:paraId="21220D00" w14:textId="77777777" w:rsidR="00BF7A31" w:rsidRPr="00383506" w:rsidRDefault="00BF7A31" w:rsidP="00BF7A31">
      <w:pPr>
        <w:tabs>
          <w:tab w:val="left" w:pos="360"/>
        </w:tabs>
        <w:spacing w:line="360" w:lineRule="auto"/>
        <w:jc w:val="both"/>
        <w:rPr>
          <w:sz w:val="28"/>
          <w:szCs w:val="28"/>
        </w:rPr>
      </w:pPr>
    </w:p>
    <w:p w14:paraId="32597C10" w14:textId="77777777" w:rsidR="00BF7A31" w:rsidRPr="00383506" w:rsidRDefault="00BF7A31" w:rsidP="00BF7A31">
      <w:pPr>
        <w:pStyle w:val="2"/>
        <w:spacing w:line="360" w:lineRule="auto"/>
        <w:ind w:left="0" w:firstLine="709"/>
        <w:contextualSpacing/>
        <w:jc w:val="center"/>
        <w:rPr>
          <w:sz w:val="28"/>
        </w:rPr>
      </w:pPr>
      <w:bookmarkStart w:id="280" w:name="_Toc531601136"/>
      <w:r w:rsidRPr="00383506">
        <w:rPr>
          <w:sz w:val="28"/>
        </w:rPr>
        <w:t>Расходы на ремонт основных средств</w:t>
      </w:r>
      <w:bookmarkEnd w:id="280"/>
    </w:p>
    <w:p w14:paraId="2DF93B18" w14:textId="77777777" w:rsidR="00BF7A31" w:rsidRPr="00383506" w:rsidRDefault="00BF7A31" w:rsidP="00BF7A31">
      <w:pPr>
        <w:tabs>
          <w:tab w:val="left" w:pos="709"/>
        </w:tabs>
        <w:spacing w:line="360" w:lineRule="auto"/>
        <w:ind w:firstLine="426"/>
        <w:jc w:val="both"/>
        <w:rPr>
          <w:sz w:val="28"/>
          <w:szCs w:val="28"/>
        </w:rPr>
      </w:pPr>
      <w:r w:rsidRPr="00383506">
        <w:rPr>
          <w:sz w:val="28"/>
          <w:szCs w:val="28"/>
        </w:rPr>
        <w:tab/>
        <w:t xml:space="preserve">Предприятием заявлены расходы по статье на уровне 393,80 тыс. руб. включающие в себя стоимость текущего и капитального ремонта котельного и вспомогательного оборудования, зданий и сооружений. Представлен план ремонтных работ на 2019 год (замена аварийных вводов, замена изоляции тепловых сетей, замена подпиточного насоса, ремонт теплообменников, ремонт системы ХВП). Также представлено фактическое подтверждение расходов по статье в 2017 году: реестр выполненных работ, акты на списание материалов, акты выполненных работ, </w:t>
      </w:r>
      <w:proofErr w:type="gramStart"/>
      <w:r w:rsidRPr="00383506">
        <w:rPr>
          <w:sz w:val="28"/>
          <w:szCs w:val="28"/>
        </w:rPr>
        <w:t>калькуляции,счета</w:t>
      </w:r>
      <w:proofErr w:type="gramEnd"/>
      <w:r w:rsidRPr="00383506">
        <w:rPr>
          <w:sz w:val="28"/>
          <w:szCs w:val="28"/>
        </w:rPr>
        <w:t>-фактуры и чеки (стр. 471-648 тома 2 тарифного дела).</w:t>
      </w:r>
    </w:p>
    <w:p w14:paraId="4D5CD3EC" w14:textId="77777777" w:rsidR="00BF7A31" w:rsidRPr="00383506" w:rsidRDefault="00BF7A31" w:rsidP="00BF7A31">
      <w:pPr>
        <w:tabs>
          <w:tab w:val="left" w:pos="709"/>
        </w:tabs>
        <w:spacing w:line="360" w:lineRule="auto"/>
        <w:ind w:firstLine="426"/>
        <w:jc w:val="both"/>
        <w:rPr>
          <w:sz w:val="28"/>
          <w:szCs w:val="28"/>
        </w:rPr>
      </w:pPr>
      <w:r w:rsidRPr="00383506">
        <w:rPr>
          <w:sz w:val="28"/>
          <w:szCs w:val="28"/>
        </w:rPr>
        <w:tab/>
        <w:t>Эксперты согласились с предложением предприятия по уровню расходов по статье в размере 393,80 тыс. руб., в связи с тем, что данная величина расходов не превышает факта 2017 года по ремонтным работам, выполненным хозяйственным способом в размере 509,52 тыс.</w:t>
      </w:r>
    </w:p>
    <w:p w14:paraId="7D3AD428" w14:textId="77777777" w:rsidR="00BF7A31" w:rsidRPr="00383506" w:rsidRDefault="00BF7A31" w:rsidP="00BF7A31">
      <w:pPr>
        <w:tabs>
          <w:tab w:val="left" w:pos="709"/>
        </w:tabs>
        <w:spacing w:line="360" w:lineRule="auto"/>
        <w:ind w:firstLine="426"/>
        <w:jc w:val="both"/>
        <w:rPr>
          <w:sz w:val="28"/>
          <w:szCs w:val="28"/>
        </w:rPr>
      </w:pPr>
      <w:r w:rsidRPr="00383506">
        <w:rPr>
          <w:sz w:val="28"/>
          <w:szCs w:val="28"/>
        </w:rPr>
        <w:lastRenderedPageBreak/>
        <w:tab/>
        <w:t xml:space="preserve">Информация по факту 2017 подтверждена документально, а также получена через систему ЕИАС и заверена электронно-цифровой подписью руководителя в формате шаблона BALANCE.CALC.TARIFF.WARM.2017.FACT, который в соответствии с постановлением РЭК КО № 620 от 20.12.2013, является официальной отчётностью.  </w:t>
      </w:r>
    </w:p>
    <w:p w14:paraId="54E9F10D" w14:textId="77777777" w:rsidR="00BF7A31" w:rsidRPr="00383506" w:rsidRDefault="00BF7A31" w:rsidP="00BF7A31">
      <w:pPr>
        <w:tabs>
          <w:tab w:val="left" w:pos="709"/>
        </w:tabs>
        <w:spacing w:line="360" w:lineRule="auto"/>
        <w:ind w:firstLine="709"/>
        <w:jc w:val="both"/>
        <w:rPr>
          <w:sz w:val="28"/>
          <w:szCs w:val="28"/>
        </w:rPr>
      </w:pPr>
      <w:r w:rsidRPr="00383506">
        <w:rPr>
          <w:sz w:val="28"/>
          <w:szCs w:val="28"/>
        </w:rPr>
        <w:t>Результаты расчетов сведены в приложение 2.</w:t>
      </w:r>
    </w:p>
    <w:p w14:paraId="2DD15691" w14:textId="77777777" w:rsidR="00BF7A31" w:rsidRPr="00383506" w:rsidRDefault="00BF7A31" w:rsidP="00BF7A31">
      <w:pPr>
        <w:tabs>
          <w:tab w:val="left" w:pos="709"/>
        </w:tabs>
        <w:spacing w:line="360" w:lineRule="auto"/>
        <w:ind w:firstLine="709"/>
        <w:jc w:val="both"/>
        <w:rPr>
          <w:sz w:val="28"/>
          <w:szCs w:val="28"/>
        </w:rPr>
      </w:pPr>
    </w:p>
    <w:p w14:paraId="52F2C028" w14:textId="77777777" w:rsidR="00BF7A31" w:rsidRPr="00383506" w:rsidRDefault="00BF7A31" w:rsidP="00BF7A31">
      <w:pPr>
        <w:pStyle w:val="2"/>
        <w:spacing w:line="360" w:lineRule="auto"/>
        <w:ind w:left="0" w:firstLine="709"/>
        <w:contextualSpacing/>
        <w:jc w:val="center"/>
        <w:rPr>
          <w:sz w:val="28"/>
        </w:rPr>
      </w:pPr>
      <w:bookmarkStart w:id="281" w:name="_Toc531601137"/>
      <w:r w:rsidRPr="00383506">
        <w:rPr>
          <w:sz w:val="28"/>
        </w:rPr>
        <w:t>Расходы на оплату труда</w:t>
      </w:r>
      <w:bookmarkEnd w:id="281"/>
    </w:p>
    <w:p w14:paraId="45C2A34F" w14:textId="77777777" w:rsidR="00BF7A31" w:rsidRPr="00383506" w:rsidRDefault="00BF7A31" w:rsidP="00BF7A31"/>
    <w:p w14:paraId="56FFF34D" w14:textId="77777777" w:rsidR="00BF7A31" w:rsidRPr="00383506" w:rsidRDefault="00BF7A31" w:rsidP="00BF7A31">
      <w:pPr>
        <w:spacing w:line="24" w:lineRule="atLeast"/>
        <w:ind w:firstLine="709"/>
        <w:jc w:val="both"/>
        <w:rPr>
          <w:sz w:val="28"/>
          <w:szCs w:val="28"/>
        </w:rPr>
      </w:pPr>
      <w:r w:rsidRPr="00383506">
        <w:rPr>
          <w:sz w:val="28"/>
          <w:szCs w:val="28"/>
        </w:rPr>
        <w:t>Предприятием заявлены расходы по статье на уровне 8984,8 тыс. руб. (в том числе ППП 4250,0 тыс. руб) при численности 40,50 единиц, в том числе ППП – 24,50 единиц. Данные затраты отражают заработную плату ППП котельных и тепловых сетей, а также ФОТ АУП предприятия. Документы, подтверждающие плановые затраты на 2019 год по статье, отсутствуют. Документы, подтверждающие факт 2017 года по статье: справки о выплаченной заработной плате, премиях, средней заработной плате в 2017 году (стр. 649-650 тома 2 тарифного дела); коллктивный договор, положения об оплате труда и выплате вознаграждений, штатное расписание на 2017 год, реестры материальной помощи и премий за 2017 год (стр. 651-729 тома 2 тарифного дела).</w:t>
      </w:r>
    </w:p>
    <w:p w14:paraId="3425B680" w14:textId="77777777" w:rsidR="00BF7A31" w:rsidRPr="00383506" w:rsidRDefault="00BF7A31" w:rsidP="00BF7A31">
      <w:pPr>
        <w:spacing w:line="24" w:lineRule="atLeast"/>
        <w:ind w:firstLine="708"/>
        <w:jc w:val="both"/>
        <w:rPr>
          <w:sz w:val="28"/>
          <w:szCs w:val="28"/>
        </w:rPr>
      </w:pPr>
      <w:r w:rsidRPr="00383506">
        <w:rPr>
          <w:sz w:val="28"/>
          <w:szCs w:val="28"/>
        </w:rPr>
        <w:t xml:space="preserve">В связи с отсутствием документального подтверждения плановых расходов по статье на 2019 год, эксперты использовали факт 2017 года по статье с учетом ИПЦ по данным Минэкономразвития России от 01.10.2018 на 2018-2019 год – 102,7 и 104,6 соответственно, (7816,12 тыс. руб *1,027*1,046 = 8396,4 тыс. руб). </w:t>
      </w:r>
    </w:p>
    <w:p w14:paraId="25D72B10" w14:textId="77777777" w:rsidR="00BF7A31" w:rsidRPr="00383506" w:rsidRDefault="00BF7A31" w:rsidP="00BF7A31">
      <w:pPr>
        <w:spacing w:line="24" w:lineRule="atLeast"/>
        <w:ind w:firstLine="708"/>
        <w:jc w:val="both"/>
        <w:rPr>
          <w:sz w:val="28"/>
          <w:szCs w:val="28"/>
        </w:rPr>
      </w:pPr>
      <w:r w:rsidRPr="00383506">
        <w:rPr>
          <w:sz w:val="28"/>
          <w:szCs w:val="28"/>
        </w:rPr>
        <w:t xml:space="preserve">Информация по факту 2017 получена через систему ЕИАС и заверена электронно-цифровой подписью руководителя в формате шаблона BALANCE.CALC.TARIFF.WARM.2017.FACT, который в соответствии с постановлением РЭК КО № 620 от 20.12.2013, является официальной отчётностью.  </w:t>
      </w:r>
    </w:p>
    <w:p w14:paraId="4A9BC121" w14:textId="77777777" w:rsidR="00BF7A31" w:rsidRPr="00383506" w:rsidRDefault="00BF7A31" w:rsidP="00BF7A31">
      <w:pPr>
        <w:spacing w:line="24" w:lineRule="atLeast"/>
        <w:ind w:firstLine="708"/>
        <w:jc w:val="both"/>
        <w:rPr>
          <w:sz w:val="28"/>
          <w:szCs w:val="28"/>
        </w:rPr>
      </w:pPr>
      <w:r w:rsidRPr="00383506">
        <w:rPr>
          <w:sz w:val="28"/>
          <w:szCs w:val="28"/>
        </w:rPr>
        <w:t>Численность экспертами принята на уровне фактической в 2017 году 40,50 единиц, в том числе промышленно-производственного персонала – 24,50 единиц.</w:t>
      </w:r>
    </w:p>
    <w:p w14:paraId="544CF14B" w14:textId="77777777" w:rsidR="00BF7A31" w:rsidRPr="00383506" w:rsidRDefault="00BF7A31" w:rsidP="00BF7A31">
      <w:pPr>
        <w:spacing w:line="24" w:lineRule="atLeast"/>
        <w:ind w:firstLine="708"/>
        <w:jc w:val="both"/>
        <w:rPr>
          <w:sz w:val="28"/>
          <w:szCs w:val="28"/>
        </w:rPr>
      </w:pPr>
      <w:r w:rsidRPr="00383506">
        <w:rPr>
          <w:sz w:val="28"/>
          <w:szCs w:val="28"/>
        </w:rPr>
        <w:t>Средний уровень заработной платы составил 17276,55 руб./чел./мес., в том числе ППП – 13342,85 руб./чел./мес.</w:t>
      </w:r>
    </w:p>
    <w:p w14:paraId="26D1B013" w14:textId="77777777" w:rsidR="00BF7A31" w:rsidRPr="00383506" w:rsidRDefault="00BF7A31" w:rsidP="00BF7A31">
      <w:pPr>
        <w:spacing w:line="24" w:lineRule="atLeast"/>
        <w:ind w:firstLine="708"/>
        <w:jc w:val="both"/>
        <w:rPr>
          <w:sz w:val="28"/>
          <w:szCs w:val="28"/>
        </w:rPr>
      </w:pPr>
      <w:r w:rsidRPr="00383506">
        <w:rPr>
          <w:sz w:val="28"/>
          <w:szCs w:val="28"/>
        </w:rPr>
        <w:t>Эксперты отмечают, что уровень заработной платы по ППП ниже, чем минимальный размер оплаты труда, установленный с 01.05.2018 г. Федеральным законом от 19 июня 2000 года N 82-ФЗ "О минимальном размере оплаты труда" (в редакции Федерального закона от 07.03.2018 N 41-ФЗ "О внесении изменения в статью 1 Федерального закона "О минимальном размере оплаты труда" с учетом районного коэффициента 1,3 (для Кемеровской области) в размере - 11 163 рублей в месяц *1,3 = 14511,90 рублей в месяц.</w:t>
      </w:r>
    </w:p>
    <w:p w14:paraId="555C9CF9" w14:textId="77777777" w:rsidR="00BF7A31" w:rsidRPr="00383506" w:rsidRDefault="00BF7A31" w:rsidP="00BF7A31">
      <w:pPr>
        <w:spacing w:line="24" w:lineRule="atLeast"/>
        <w:ind w:firstLine="708"/>
        <w:jc w:val="both"/>
        <w:rPr>
          <w:sz w:val="28"/>
          <w:szCs w:val="28"/>
        </w:rPr>
      </w:pPr>
      <w:r w:rsidRPr="00383506">
        <w:rPr>
          <w:sz w:val="28"/>
          <w:szCs w:val="28"/>
        </w:rPr>
        <w:t xml:space="preserve">Таким образом ФОТ АУП принят экспертами от факта 2017 года с ИПЦ (как указано выше) и составил 4473,61 тыс. руб при численности 16 чел. и средней </w:t>
      </w:r>
      <w:r w:rsidRPr="00383506">
        <w:rPr>
          <w:sz w:val="28"/>
          <w:szCs w:val="28"/>
        </w:rPr>
        <w:lastRenderedPageBreak/>
        <w:t>заработной плате 23300,00 руб/мес. ФОТ ППП пересчитан, исходя из норм закона и составил 4266,50 тыс. руб., при численности 24,5 ед. и средней заработной плате 14511,90 руб/мес.</w:t>
      </w:r>
    </w:p>
    <w:p w14:paraId="5CFECEA7" w14:textId="77777777" w:rsidR="00BF7A31" w:rsidRPr="00383506" w:rsidRDefault="00BF7A31" w:rsidP="00BF7A31">
      <w:pPr>
        <w:spacing w:line="24" w:lineRule="atLeast"/>
        <w:ind w:firstLine="708"/>
        <w:jc w:val="both"/>
        <w:rPr>
          <w:sz w:val="28"/>
          <w:szCs w:val="28"/>
        </w:rPr>
      </w:pPr>
      <w:r w:rsidRPr="00383506">
        <w:rPr>
          <w:sz w:val="28"/>
          <w:szCs w:val="28"/>
        </w:rPr>
        <w:t>Всего расходы по статье составили 8740,1</w:t>
      </w:r>
      <w:r w:rsidRPr="00383506">
        <w:t xml:space="preserve"> </w:t>
      </w:r>
      <w:r w:rsidRPr="00383506">
        <w:rPr>
          <w:sz w:val="28"/>
          <w:szCs w:val="28"/>
        </w:rPr>
        <w:t>тыс. руб.</w:t>
      </w:r>
    </w:p>
    <w:p w14:paraId="364AC079" w14:textId="77777777" w:rsidR="00BF7A31" w:rsidRPr="00383506" w:rsidRDefault="00BF7A31" w:rsidP="00BF7A31">
      <w:pPr>
        <w:spacing w:line="24" w:lineRule="atLeast"/>
        <w:ind w:firstLine="708"/>
        <w:jc w:val="both"/>
        <w:rPr>
          <w:sz w:val="28"/>
          <w:szCs w:val="28"/>
        </w:rPr>
      </w:pPr>
      <w:r w:rsidRPr="00383506">
        <w:rPr>
          <w:sz w:val="28"/>
          <w:szCs w:val="28"/>
        </w:rPr>
        <w:t>Корректировка плановых расходов по статье на 2019 год относительно предложений предприятия в сторону снижения составила 244,7 тыс. руб по вышеназванным причинам. Результаты расчетов сведены в приложение 2.</w:t>
      </w:r>
    </w:p>
    <w:p w14:paraId="6CC6B9B2" w14:textId="77777777" w:rsidR="00BF7A31" w:rsidRPr="00383506" w:rsidRDefault="00BF7A31" w:rsidP="00BF7A31">
      <w:pPr>
        <w:tabs>
          <w:tab w:val="num" w:pos="0"/>
          <w:tab w:val="left" w:pos="426"/>
        </w:tabs>
        <w:spacing w:line="24" w:lineRule="atLeast"/>
        <w:jc w:val="both"/>
        <w:rPr>
          <w:sz w:val="28"/>
          <w:szCs w:val="28"/>
        </w:rPr>
      </w:pPr>
      <w:r w:rsidRPr="00383506">
        <w:rPr>
          <w:sz w:val="28"/>
          <w:szCs w:val="28"/>
        </w:rPr>
        <w:tab/>
      </w:r>
      <w:r w:rsidRPr="00383506">
        <w:rPr>
          <w:sz w:val="28"/>
          <w:szCs w:val="28"/>
        </w:rPr>
        <w:tab/>
        <w:t xml:space="preserve">  Справочно: По данным Кемеровостата средняя заработная плата в Юргинском муниципальном районе в 2018 году (январь-июнь) по данной отрасли составляет 25377,5 руб./чел./мес, что выше чем учтено в НВВ ООО «Теплоснаб» 2019 года.</w:t>
      </w:r>
    </w:p>
    <w:p w14:paraId="1ECED668" w14:textId="77777777" w:rsidR="00BF7A31" w:rsidRPr="00383506" w:rsidRDefault="00BF7A31" w:rsidP="00BF7A31">
      <w:pPr>
        <w:tabs>
          <w:tab w:val="num" w:pos="0"/>
          <w:tab w:val="left" w:pos="426"/>
        </w:tabs>
        <w:spacing w:line="360" w:lineRule="auto"/>
        <w:jc w:val="both"/>
        <w:rPr>
          <w:sz w:val="28"/>
          <w:szCs w:val="28"/>
        </w:rPr>
      </w:pPr>
    </w:p>
    <w:p w14:paraId="00040743" w14:textId="77777777" w:rsidR="00BF7A31" w:rsidRPr="00383506" w:rsidRDefault="00BF7A31" w:rsidP="00BF7A31">
      <w:pPr>
        <w:pStyle w:val="2"/>
        <w:spacing w:line="360" w:lineRule="auto"/>
        <w:ind w:left="0"/>
        <w:contextualSpacing/>
        <w:jc w:val="center"/>
        <w:rPr>
          <w:sz w:val="28"/>
        </w:rPr>
      </w:pPr>
      <w:bookmarkStart w:id="282" w:name="_Toc531601138"/>
      <w:r w:rsidRPr="00383506">
        <w:rPr>
          <w:sz w:val="28"/>
        </w:rPr>
        <w:t xml:space="preserve">Расходы на оплату работ и услуг производственного характера, </w:t>
      </w:r>
      <w:r w:rsidRPr="00383506">
        <w:rPr>
          <w:sz w:val="28"/>
        </w:rPr>
        <w:br/>
        <w:t>выполняемых по договорам со сторонними организациями</w:t>
      </w:r>
      <w:bookmarkEnd w:id="282"/>
    </w:p>
    <w:p w14:paraId="359740A6" w14:textId="77777777" w:rsidR="00BF7A31" w:rsidRPr="00383506" w:rsidRDefault="00BF7A31" w:rsidP="00BF7A31">
      <w:pPr>
        <w:tabs>
          <w:tab w:val="left" w:pos="426"/>
        </w:tabs>
        <w:spacing w:line="360" w:lineRule="auto"/>
        <w:jc w:val="both"/>
        <w:rPr>
          <w:sz w:val="28"/>
          <w:szCs w:val="28"/>
        </w:rPr>
      </w:pPr>
      <w:r w:rsidRPr="00383506">
        <w:rPr>
          <w:sz w:val="28"/>
          <w:szCs w:val="28"/>
        </w:rPr>
        <w:tab/>
      </w:r>
      <w:r w:rsidRPr="00383506">
        <w:rPr>
          <w:sz w:val="28"/>
          <w:szCs w:val="28"/>
        </w:rPr>
        <w:tab/>
        <w:t>Предприятием заявлены расходы по статье на уровне 836,93 тыс. руб. включающие в себя услуги со стороны по энергетическому обследованию, техническому освидетельствованию, расходы на оказание услуг по техническому обслуживанию и аварийному обеспечению подводящего газопровода. Представлены договора, счета-фактуры, подтверждающие фактически понесенные расходы в 2017 году (стр. 745-796 тома 3 тарифного дела).</w:t>
      </w:r>
    </w:p>
    <w:p w14:paraId="0697F9B3" w14:textId="77777777" w:rsidR="00BF7A31" w:rsidRPr="00383506" w:rsidRDefault="00BF7A31" w:rsidP="00BF7A31">
      <w:pPr>
        <w:tabs>
          <w:tab w:val="left" w:pos="709"/>
        </w:tabs>
        <w:spacing w:line="360" w:lineRule="auto"/>
        <w:jc w:val="both"/>
        <w:rPr>
          <w:sz w:val="28"/>
          <w:szCs w:val="28"/>
        </w:rPr>
      </w:pPr>
      <w:r w:rsidRPr="00383506">
        <w:rPr>
          <w:sz w:val="28"/>
          <w:szCs w:val="28"/>
        </w:rPr>
        <w:tab/>
        <w:t>В связи с отсутствием документального подтверждения плановых расходов по статье на 2019 год, эксперты использовали факт 2017 года 180,98 тыс. руб, с учетом ИПЦ по данным Минэкономразвития России от 01.10.2018 на 2018-2019 год – 102,7 и 104,6, соответственно, (180,98 тыс. руб *1,027*1,046 = 194,42 тыс. руб). Итого для включения в НВВ 2019 года экспертами принята величина 194,42 тыс. руб.</w:t>
      </w:r>
    </w:p>
    <w:p w14:paraId="0F52FDC1" w14:textId="77777777" w:rsidR="00BF7A31" w:rsidRPr="00383506" w:rsidRDefault="00BF7A31" w:rsidP="00BF7A31">
      <w:pPr>
        <w:tabs>
          <w:tab w:val="left" w:pos="709"/>
        </w:tabs>
        <w:spacing w:line="360" w:lineRule="auto"/>
        <w:ind w:firstLine="426"/>
        <w:jc w:val="both"/>
        <w:rPr>
          <w:sz w:val="28"/>
          <w:szCs w:val="28"/>
        </w:rPr>
      </w:pPr>
      <w:r w:rsidRPr="00383506">
        <w:rPr>
          <w:sz w:val="28"/>
          <w:szCs w:val="28"/>
        </w:rPr>
        <w:tab/>
        <w:t>Корректировка плановых расходов по статье на 2019 год относительно предложений предприятия в сторону снижения составила 642,51 тыс. руб по вышеназванным причинам. Результаты расчетов сведены в приложение 2.</w:t>
      </w:r>
    </w:p>
    <w:p w14:paraId="7DDD91A7" w14:textId="77777777" w:rsidR="00BF7A31" w:rsidRPr="00383506" w:rsidRDefault="00BF7A31" w:rsidP="00BF7A31">
      <w:pPr>
        <w:tabs>
          <w:tab w:val="left" w:pos="709"/>
        </w:tabs>
        <w:spacing w:line="360" w:lineRule="auto"/>
        <w:ind w:firstLine="426"/>
        <w:jc w:val="both"/>
        <w:rPr>
          <w:sz w:val="28"/>
          <w:szCs w:val="28"/>
        </w:rPr>
      </w:pPr>
    </w:p>
    <w:p w14:paraId="3829AAE1" w14:textId="77777777" w:rsidR="00BF7A31" w:rsidRPr="00383506" w:rsidRDefault="00BF7A31" w:rsidP="00BF7A31">
      <w:pPr>
        <w:pStyle w:val="2"/>
        <w:spacing w:line="360" w:lineRule="auto"/>
        <w:ind w:left="0"/>
        <w:contextualSpacing/>
        <w:jc w:val="center"/>
        <w:rPr>
          <w:sz w:val="28"/>
        </w:rPr>
      </w:pPr>
      <w:bookmarkStart w:id="283" w:name="_Toc531601139"/>
      <w:r w:rsidRPr="00383506">
        <w:rPr>
          <w:sz w:val="28"/>
        </w:rPr>
        <w:t xml:space="preserve">Расходы на оплату иных работ и услуг, выполняемых по договорам </w:t>
      </w:r>
      <w:r w:rsidRPr="00383506">
        <w:rPr>
          <w:sz w:val="28"/>
        </w:rPr>
        <w:br/>
        <w:t>с организациями</w:t>
      </w:r>
      <w:bookmarkEnd w:id="283"/>
    </w:p>
    <w:p w14:paraId="318D5347" w14:textId="77777777" w:rsidR="00BF7A31" w:rsidRPr="00383506" w:rsidRDefault="00BF7A31" w:rsidP="00BF7A31">
      <w:pPr>
        <w:tabs>
          <w:tab w:val="left" w:pos="426"/>
        </w:tabs>
        <w:spacing w:line="336" w:lineRule="auto"/>
        <w:jc w:val="both"/>
        <w:rPr>
          <w:sz w:val="28"/>
          <w:szCs w:val="28"/>
        </w:rPr>
      </w:pPr>
      <w:r w:rsidRPr="00383506">
        <w:rPr>
          <w:sz w:val="28"/>
          <w:szCs w:val="28"/>
        </w:rPr>
        <w:tab/>
      </w:r>
      <w:r w:rsidRPr="00383506">
        <w:rPr>
          <w:sz w:val="28"/>
          <w:szCs w:val="28"/>
        </w:rPr>
        <w:tab/>
        <w:t xml:space="preserve">Предприятием заявлены расходы по статье на уровне 667,11 тыс. руб. Расходы по статье включают относящиеся к деятельности по теплоснабжению расходы: </w:t>
      </w:r>
      <w:r w:rsidRPr="00383506">
        <w:rPr>
          <w:sz w:val="28"/>
          <w:szCs w:val="28"/>
        </w:rPr>
        <w:lastRenderedPageBreak/>
        <w:t xml:space="preserve">услуги связи, услуги охраны, охрану труда, (стр. 797-862 тома 3 тарифного дела), консалтинговые услуги, прочие расходы. </w:t>
      </w:r>
    </w:p>
    <w:p w14:paraId="15C0A6F5" w14:textId="77777777" w:rsidR="00BF7A31" w:rsidRPr="00383506" w:rsidRDefault="00BF7A31" w:rsidP="00BF7A31">
      <w:pPr>
        <w:tabs>
          <w:tab w:val="left" w:pos="426"/>
        </w:tabs>
        <w:spacing w:line="336" w:lineRule="auto"/>
        <w:jc w:val="both"/>
        <w:rPr>
          <w:sz w:val="28"/>
          <w:szCs w:val="28"/>
        </w:rPr>
      </w:pPr>
      <w:r w:rsidRPr="00383506">
        <w:rPr>
          <w:sz w:val="28"/>
          <w:szCs w:val="28"/>
        </w:rPr>
        <w:tab/>
      </w:r>
      <w:r w:rsidRPr="00383506">
        <w:rPr>
          <w:sz w:val="28"/>
          <w:szCs w:val="28"/>
        </w:rPr>
        <w:tab/>
        <w:t xml:space="preserve">В связи с отсутствием документального подтверждения плановых расходов по статье на 2019 год, эксперты использовали факт 2017 года по статье, с учетом ИПЦ Минэкономразвития России от 01.10.2018 на 2018-2019 год – 102,7 и 104,6 соответственно (486,76 тыс. руб *1,027*1,046 = 522,90 тыс. руб). </w:t>
      </w:r>
    </w:p>
    <w:p w14:paraId="1AD1C884" w14:textId="77777777" w:rsidR="00BF7A31" w:rsidRPr="00383506" w:rsidRDefault="00BF7A31" w:rsidP="00BF7A31">
      <w:pPr>
        <w:tabs>
          <w:tab w:val="left" w:pos="426"/>
        </w:tabs>
        <w:spacing w:line="360" w:lineRule="auto"/>
        <w:jc w:val="both"/>
        <w:rPr>
          <w:sz w:val="28"/>
          <w:szCs w:val="28"/>
        </w:rPr>
      </w:pPr>
      <w:r w:rsidRPr="00383506">
        <w:rPr>
          <w:sz w:val="28"/>
          <w:szCs w:val="28"/>
        </w:rPr>
        <w:tab/>
      </w:r>
      <w:r w:rsidRPr="00383506">
        <w:rPr>
          <w:sz w:val="28"/>
          <w:szCs w:val="28"/>
        </w:rPr>
        <w:tab/>
        <w:t>Информация по факту 2017 получена через систему ЕИАС и заверена электронно-цифровой подписью руководителя в формате шаблона BALANCE.CALC.TARIFF.WARM.2017.FACT, который в соответствии с постановлением РЭК КО № 620 от 20.12.2013, является официальной отчётностью.  Результаты расчетов сведены в приложение 2.</w:t>
      </w:r>
      <w:r w:rsidRPr="00383506">
        <w:rPr>
          <w:sz w:val="28"/>
          <w:szCs w:val="28"/>
        </w:rPr>
        <w:tab/>
      </w:r>
    </w:p>
    <w:p w14:paraId="7D063CAD" w14:textId="77777777" w:rsidR="00BF7A31" w:rsidRPr="00383506" w:rsidRDefault="00BF7A31" w:rsidP="00BF7A31">
      <w:pPr>
        <w:tabs>
          <w:tab w:val="left" w:pos="426"/>
        </w:tabs>
        <w:spacing w:line="360" w:lineRule="auto"/>
        <w:jc w:val="both"/>
        <w:rPr>
          <w:sz w:val="28"/>
        </w:rPr>
      </w:pPr>
      <w:r w:rsidRPr="00383506">
        <w:rPr>
          <w:sz w:val="28"/>
          <w:szCs w:val="28"/>
        </w:rPr>
        <w:tab/>
      </w:r>
      <w:r w:rsidRPr="00383506">
        <w:rPr>
          <w:sz w:val="28"/>
          <w:szCs w:val="28"/>
        </w:rPr>
        <w:tab/>
        <w:t>Корректировка плановых расходов по статье на 2019 год относительно предложений предприятия в сторону снижения составила 144,21 тыс. руб по вышеназванным причинам. Результаты расчетов сведены в приложение 2.</w:t>
      </w:r>
    </w:p>
    <w:p w14:paraId="7352B90C" w14:textId="77777777" w:rsidR="00BF7A31" w:rsidRPr="00383506" w:rsidRDefault="00BF7A31" w:rsidP="00BF7A31">
      <w:pPr>
        <w:pStyle w:val="2"/>
        <w:spacing w:line="360" w:lineRule="auto"/>
        <w:ind w:left="0"/>
        <w:contextualSpacing/>
        <w:jc w:val="center"/>
        <w:rPr>
          <w:sz w:val="28"/>
        </w:rPr>
      </w:pPr>
    </w:p>
    <w:p w14:paraId="4791F978" w14:textId="77777777" w:rsidR="00BF7A31" w:rsidRPr="00383506" w:rsidRDefault="00BF7A31" w:rsidP="00BF7A31">
      <w:pPr>
        <w:pStyle w:val="2"/>
        <w:spacing w:line="360" w:lineRule="auto"/>
        <w:ind w:left="0"/>
        <w:contextualSpacing/>
        <w:jc w:val="center"/>
        <w:rPr>
          <w:sz w:val="28"/>
        </w:rPr>
      </w:pPr>
      <w:bookmarkStart w:id="284" w:name="_Toc531601140"/>
      <w:r w:rsidRPr="00383506">
        <w:rPr>
          <w:sz w:val="28"/>
        </w:rPr>
        <w:t>Расходы на служебные командировки</w:t>
      </w:r>
      <w:bookmarkEnd w:id="284"/>
    </w:p>
    <w:p w14:paraId="461C5107" w14:textId="77777777" w:rsidR="00BF7A31" w:rsidRPr="00383506" w:rsidRDefault="00BF7A31" w:rsidP="00BF7A31">
      <w:pPr>
        <w:tabs>
          <w:tab w:val="left" w:pos="360"/>
        </w:tabs>
        <w:spacing w:line="360" w:lineRule="auto"/>
        <w:jc w:val="both"/>
        <w:rPr>
          <w:sz w:val="28"/>
          <w:szCs w:val="28"/>
        </w:rPr>
      </w:pPr>
      <w:r w:rsidRPr="00383506">
        <w:rPr>
          <w:sz w:val="28"/>
          <w:szCs w:val="28"/>
        </w:rPr>
        <w:tab/>
      </w:r>
      <w:r w:rsidRPr="00383506">
        <w:rPr>
          <w:sz w:val="28"/>
          <w:szCs w:val="28"/>
        </w:rPr>
        <w:tab/>
        <w:t xml:space="preserve">Предприятием не заявлены расходы по данной статье. </w:t>
      </w:r>
    </w:p>
    <w:p w14:paraId="475D4A9E" w14:textId="77777777" w:rsidR="00BF7A31" w:rsidRPr="00383506" w:rsidRDefault="00BF7A31" w:rsidP="00BF7A31">
      <w:pPr>
        <w:pStyle w:val="2"/>
        <w:spacing w:line="360" w:lineRule="auto"/>
        <w:ind w:left="0"/>
        <w:contextualSpacing/>
        <w:jc w:val="center"/>
        <w:rPr>
          <w:sz w:val="28"/>
        </w:rPr>
      </w:pPr>
    </w:p>
    <w:p w14:paraId="61045767" w14:textId="77777777" w:rsidR="00BF7A31" w:rsidRPr="00383506" w:rsidRDefault="00BF7A31" w:rsidP="00BF7A31">
      <w:pPr>
        <w:pStyle w:val="2"/>
        <w:spacing w:line="360" w:lineRule="auto"/>
        <w:ind w:left="0"/>
        <w:contextualSpacing/>
        <w:jc w:val="center"/>
        <w:rPr>
          <w:sz w:val="28"/>
        </w:rPr>
      </w:pPr>
      <w:bookmarkStart w:id="285" w:name="_Toc531601141"/>
      <w:r w:rsidRPr="00383506">
        <w:rPr>
          <w:sz w:val="28"/>
        </w:rPr>
        <w:t>Расходы на обучение персонала</w:t>
      </w:r>
      <w:bookmarkEnd w:id="285"/>
    </w:p>
    <w:p w14:paraId="7E99F99C" w14:textId="77777777" w:rsidR="00BF7A31" w:rsidRPr="00383506" w:rsidRDefault="00BF7A31" w:rsidP="00BF7A31">
      <w:pPr>
        <w:spacing w:line="360" w:lineRule="auto"/>
        <w:jc w:val="both"/>
        <w:rPr>
          <w:sz w:val="28"/>
          <w:szCs w:val="28"/>
        </w:rPr>
      </w:pPr>
      <w:r w:rsidRPr="00383506">
        <w:rPr>
          <w:sz w:val="28"/>
          <w:szCs w:val="28"/>
        </w:rPr>
        <w:t xml:space="preserve">   </w:t>
      </w:r>
      <w:r w:rsidRPr="00383506">
        <w:rPr>
          <w:sz w:val="28"/>
          <w:szCs w:val="28"/>
        </w:rPr>
        <w:tab/>
        <w:t>Предприятием заявлены расходы по данной статье в сумме 73,00 тыс. руб., включающие затраты на обучение, переобучение, повышение квалификации рабочих, служащих и руководителей предприятия. В качестве подтверждающих документов представлены договорна обучение с НОУ ДПО (стр. 863-871 тома 3 тарифного дела).</w:t>
      </w:r>
    </w:p>
    <w:p w14:paraId="7409C4CA" w14:textId="77777777" w:rsidR="00BF7A31" w:rsidRPr="00383506" w:rsidRDefault="00BF7A31" w:rsidP="00BF7A31">
      <w:pPr>
        <w:tabs>
          <w:tab w:val="left" w:pos="360"/>
        </w:tabs>
        <w:spacing w:line="360" w:lineRule="auto"/>
        <w:jc w:val="both"/>
        <w:rPr>
          <w:sz w:val="28"/>
          <w:szCs w:val="28"/>
        </w:rPr>
      </w:pPr>
      <w:r w:rsidRPr="00383506">
        <w:rPr>
          <w:sz w:val="28"/>
          <w:szCs w:val="28"/>
        </w:rPr>
        <w:tab/>
      </w:r>
      <w:r w:rsidRPr="00383506">
        <w:rPr>
          <w:sz w:val="28"/>
          <w:szCs w:val="28"/>
        </w:rPr>
        <w:tab/>
        <w:t>В связи с отсутствием документального подтверждения плановых расходов по статье на 2019 год, эксперты использовали факт 2017 года по статье с учетом ИПЦ Минэкономразвития России от 01.10.2018 на 2018-2019 год – 102,7 и 104,6 соответственно (35,60 тыс. руб *1,027*1,046 = 38,24тыс. руб).</w:t>
      </w:r>
    </w:p>
    <w:p w14:paraId="35CF619C" w14:textId="77777777" w:rsidR="00BF7A31" w:rsidRPr="00383506" w:rsidRDefault="00BF7A31" w:rsidP="00BF7A31">
      <w:pPr>
        <w:tabs>
          <w:tab w:val="left" w:pos="360"/>
        </w:tabs>
        <w:spacing w:line="360" w:lineRule="auto"/>
        <w:jc w:val="both"/>
        <w:rPr>
          <w:sz w:val="28"/>
          <w:szCs w:val="28"/>
        </w:rPr>
      </w:pPr>
      <w:r w:rsidRPr="00383506">
        <w:rPr>
          <w:sz w:val="28"/>
          <w:szCs w:val="28"/>
        </w:rPr>
        <w:tab/>
      </w:r>
      <w:r w:rsidRPr="00383506">
        <w:rPr>
          <w:sz w:val="28"/>
          <w:szCs w:val="28"/>
        </w:rPr>
        <w:tab/>
        <w:t xml:space="preserve">Информация по факту 2017 получена через систему ЕИАС и заверена электронно-цифровой подписью руководителя в формате шаблона BALANCE.CALC.TARIFF.WARM.2017.FACT, который в соответствии с </w:t>
      </w:r>
      <w:r w:rsidRPr="00383506">
        <w:rPr>
          <w:sz w:val="28"/>
          <w:szCs w:val="28"/>
        </w:rPr>
        <w:lastRenderedPageBreak/>
        <w:t>постановлением РЭК КО № 620 от 20.12.2013, является официальной отчётностью.  Результаты расчетов сведены в приложение 2.</w:t>
      </w:r>
      <w:r w:rsidRPr="00383506">
        <w:rPr>
          <w:sz w:val="28"/>
          <w:szCs w:val="28"/>
        </w:rPr>
        <w:tab/>
      </w:r>
    </w:p>
    <w:p w14:paraId="6FE06A9F" w14:textId="77777777" w:rsidR="00BF7A31" w:rsidRPr="00383506" w:rsidRDefault="00BF7A31" w:rsidP="00BF7A31">
      <w:pPr>
        <w:tabs>
          <w:tab w:val="left" w:pos="360"/>
        </w:tabs>
        <w:spacing w:line="360" w:lineRule="auto"/>
        <w:jc w:val="both"/>
        <w:rPr>
          <w:sz w:val="28"/>
          <w:szCs w:val="28"/>
        </w:rPr>
      </w:pPr>
      <w:r w:rsidRPr="00383506">
        <w:rPr>
          <w:sz w:val="28"/>
          <w:szCs w:val="28"/>
        </w:rPr>
        <w:tab/>
      </w:r>
      <w:r w:rsidRPr="00383506">
        <w:rPr>
          <w:sz w:val="28"/>
          <w:szCs w:val="28"/>
        </w:rPr>
        <w:tab/>
        <w:t>Корректировка плановых расходов по статье на 2019 год относительно предложений предприятия в сторону снижения составила 34,76 тыс. руб, в связи с отсутствием документального подтверждения плановых расходов по статье на 2019 год. Результаты расчетов сведены в приложение 2.</w:t>
      </w:r>
    </w:p>
    <w:p w14:paraId="0F674482" w14:textId="77777777" w:rsidR="00BF7A31" w:rsidRPr="00383506" w:rsidRDefault="00BF7A31" w:rsidP="00BF7A31">
      <w:pPr>
        <w:pStyle w:val="2"/>
        <w:spacing w:line="360" w:lineRule="auto"/>
        <w:ind w:left="0"/>
        <w:contextualSpacing/>
        <w:jc w:val="center"/>
        <w:rPr>
          <w:sz w:val="28"/>
        </w:rPr>
      </w:pPr>
    </w:p>
    <w:p w14:paraId="07BBF4B0" w14:textId="77777777" w:rsidR="00BF7A31" w:rsidRPr="00383506" w:rsidRDefault="00BF7A31" w:rsidP="00BF7A31">
      <w:pPr>
        <w:pStyle w:val="2"/>
        <w:spacing w:line="360" w:lineRule="auto"/>
        <w:ind w:left="0"/>
        <w:contextualSpacing/>
        <w:jc w:val="center"/>
        <w:rPr>
          <w:sz w:val="28"/>
        </w:rPr>
      </w:pPr>
      <w:bookmarkStart w:id="286" w:name="_Toc531601142"/>
      <w:r w:rsidRPr="00383506">
        <w:rPr>
          <w:sz w:val="28"/>
        </w:rPr>
        <w:t>Арендная плата</w:t>
      </w:r>
      <w:bookmarkEnd w:id="286"/>
    </w:p>
    <w:p w14:paraId="50A6C606" w14:textId="77777777" w:rsidR="00BF7A31" w:rsidRPr="00383506" w:rsidRDefault="00BF7A31" w:rsidP="00BF7A31">
      <w:pPr>
        <w:tabs>
          <w:tab w:val="left" w:pos="360"/>
        </w:tabs>
        <w:spacing w:line="360" w:lineRule="auto"/>
        <w:jc w:val="both"/>
        <w:rPr>
          <w:sz w:val="28"/>
          <w:szCs w:val="28"/>
        </w:rPr>
      </w:pPr>
      <w:bookmarkStart w:id="287" w:name="_Toc531273177"/>
      <w:r w:rsidRPr="00383506">
        <w:rPr>
          <w:sz w:val="28"/>
          <w:szCs w:val="28"/>
        </w:rPr>
        <w:tab/>
      </w:r>
      <w:r w:rsidRPr="00383506">
        <w:rPr>
          <w:sz w:val="28"/>
          <w:szCs w:val="28"/>
        </w:rPr>
        <w:tab/>
        <w:t>Предприятием заявлены расходы по данной статье в сумме 694,53 тыс. руб. включающие арендные платежи по арендуемому имуществу – офисное помещение по адресу г. Юрга, ул. Ленина 2А (договор № 6/17 от 01.01.2017 с ОАО «Юргинская база Агроснаб») (стр. 872-874 тома 3 тарифного дела).</w:t>
      </w:r>
    </w:p>
    <w:p w14:paraId="2907B5F6" w14:textId="77777777" w:rsidR="00BF7A31" w:rsidRPr="00383506" w:rsidRDefault="00BF7A31" w:rsidP="00BF7A31">
      <w:pPr>
        <w:tabs>
          <w:tab w:val="left" w:pos="360"/>
        </w:tabs>
        <w:spacing w:line="360" w:lineRule="auto"/>
        <w:jc w:val="both"/>
        <w:rPr>
          <w:sz w:val="28"/>
          <w:szCs w:val="28"/>
        </w:rPr>
      </w:pPr>
      <w:r w:rsidRPr="00383506">
        <w:rPr>
          <w:sz w:val="28"/>
          <w:szCs w:val="28"/>
        </w:rPr>
        <w:tab/>
      </w:r>
      <w:r w:rsidRPr="00383506">
        <w:rPr>
          <w:sz w:val="28"/>
          <w:szCs w:val="28"/>
        </w:rPr>
        <w:tab/>
        <w:t>Расходы приняты на уровне предложений предприятия на 2019 год, но отнесенных в доле на тепловую энергию 90% (согласно учетной политике предприятия стр. 939 тома 3 тарифного дела) с учетом ИПЦ Минэкономразвития России от 01.10.2018 на 2019 год 104,6 (52,00 тыс. руб *1,046 * 90% = 587,43 тыс. руб).</w:t>
      </w:r>
      <w:bookmarkStart w:id="288" w:name="_Toc531273180"/>
      <w:bookmarkEnd w:id="287"/>
      <w:r w:rsidRPr="00383506">
        <w:rPr>
          <w:sz w:val="28"/>
          <w:szCs w:val="28"/>
        </w:rPr>
        <w:t xml:space="preserve"> Проведен анализ цен на аренду офисных помещений. Итого для включения в НВВ 2019 года экспертами принята величина 587,43 тыс. руб. </w:t>
      </w:r>
    </w:p>
    <w:p w14:paraId="27DC79C8" w14:textId="77777777" w:rsidR="00BF7A31" w:rsidRPr="00383506" w:rsidRDefault="00BF7A31" w:rsidP="00BF7A31">
      <w:pPr>
        <w:tabs>
          <w:tab w:val="left" w:pos="360"/>
        </w:tabs>
        <w:spacing w:line="360" w:lineRule="auto"/>
        <w:jc w:val="both"/>
        <w:rPr>
          <w:sz w:val="28"/>
          <w:szCs w:val="28"/>
        </w:rPr>
      </w:pPr>
      <w:r w:rsidRPr="00383506">
        <w:rPr>
          <w:sz w:val="28"/>
          <w:szCs w:val="28"/>
        </w:rPr>
        <w:tab/>
      </w:r>
      <w:r w:rsidRPr="00383506">
        <w:rPr>
          <w:sz w:val="28"/>
          <w:szCs w:val="28"/>
        </w:rPr>
        <w:tab/>
        <w:t>Результаты расчетов сведены в приложение 2.</w:t>
      </w:r>
    </w:p>
    <w:p w14:paraId="5038B836" w14:textId="77777777" w:rsidR="00BF7A31" w:rsidRPr="00383506" w:rsidRDefault="00BF7A31" w:rsidP="00BF7A31">
      <w:pPr>
        <w:tabs>
          <w:tab w:val="left" w:pos="360"/>
        </w:tabs>
        <w:spacing w:line="360" w:lineRule="auto"/>
        <w:jc w:val="both"/>
        <w:rPr>
          <w:sz w:val="28"/>
          <w:szCs w:val="28"/>
        </w:rPr>
      </w:pPr>
      <w:r w:rsidRPr="00383506">
        <w:rPr>
          <w:sz w:val="28"/>
          <w:szCs w:val="28"/>
        </w:rPr>
        <w:tab/>
      </w:r>
      <w:r w:rsidRPr="00383506">
        <w:rPr>
          <w:sz w:val="28"/>
          <w:szCs w:val="28"/>
        </w:rPr>
        <w:tab/>
      </w:r>
      <w:bookmarkEnd w:id="288"/>
    </w:p>
    <w:p w14:paraId="2AFFBF31" w14:textId="77777777" w:rsidR="00BF7A31" w:rsidRPr="00383506" w:rsidRDefault="00BF7A31" w:rsidP="00BF7A31"/>
    <w:p w14:paraId="305690E5" w14:textId="77777777" w:rsidR="00BF7A31" w:rsidRPr="00383506" w:rsidRDefault="00BF7A31" w:rsidP="00BF7A31">
      <w:pPr>
        <w:pStyle w:val="2"/>
        <w:spacing w:line="360" w:lineRule="auto"/>
        <w:ind w:left="0"/>
        <w:contextualSpacing/>
        <w:jc w:val="center"/>
        <w:rPr>
          <w:sz w:val="28"/>
        </w:rPr>
      </w:pPr>
      <w:bookmarkStart w:id="289" w:name="_Toc531601143"/>
      <w:r w:rsidRPr="00383506">
        <w:rPr>
          <w:sz w:val="28"/>
        </w:rPr>
        <w:t>Другие расходы, связанные с производством и</w:t>
      </w:r>
      <w:bookmarkEnd w:id="289"/>
    </w:p>
    <w:p w14:paraId="04016FB8" w14:textId="77777777" w:rsidR="00BF7A31" w:rsidRPr="00383506" w:rsidRDefault="00BF7A31" w:rsidP="00BF7A31">
      <w:pPr>
        <w:pStyle w:val="2"/>
        <w:spacing w:line="360" w:lineRule="auto"/>
        <w:ind w:left="0"/>
        <w:contextualSpacing/>
        <w:jc w:val="center"/>
        <w:rPr>
          <w:sz w:val="28"/>
        </w:rPr>
      </w:pPr>
      <w:bookmarkStart w:id="290" w:name="_Toc531601144"/>
      <w:r w:rsidRPr="00383506">
        <w:rPr>
          <w:sz w:val="28"/>
        </w:rPr>
        <w:t>(или) реализацией продукции</w:t>
      </w:r>
      <w:bookmarkEnd w:id="290"/>
    </w:p>
    <w:p w14:paraId="4627A71B" w14:textId="77777777" w:rsidR="00BF7A31" w:rsidRPr="00383506" w:rsidRDefault="00BF7A31" w:rsidP="00BF7A31">
      <w:pPr>
        <w:tabs>
          <w:tab w:val="left" w:pos="426"/>
        </w:tabs>
        <w:spacing w:line="336" w:lineRule="auto"/>
        <w:jc w:val="both"/>
        <w:rPr>
          <w:sz w:val="28"/>
          <w:szCs w:val="28"/>
        </w:rPr>
      </w:pPr>
      <w:r w:rsidRPr="00383506">
        <w:rPr>
          <w:sz w:val="28"/>
          <w:szCs w:val="28"/>
        </w:rPr>
        <w:tab/>
      </w:r>
      <w:r w:rsidRPr="00383506">
        <w:rPr>
          <w:sz w:val="28"/>
          <w:szCs w:val="28"/>
        </w:rPr>
        <w:tab/>
        <w:t>Предприятием заявлены расходы по статье в сумме 5,50 тыс. руб. включающие расходы на спец. питание (молоко), связанные с вредными условиями труда, представлен расчет, товарные чеки (стр. 889-901 тома 3 тарифного дела).</w:t>
      </w:r>
    </w:p>
    <w:p w14:paraId="7A4298A9" w14:textId="77777777" w:rsidR="00BF7A31" w:rsidRPr="00383506" w:rsidRDefault="00BF7A31" w:rsidP="00BF7A31">
      <w:pPr>
        <w:tabs>
          <w:tab w:val="left" w:pos="426"/>
        </w:tabs>
        <w:spacing w:line="336" w:lineRule="auto"/>
        <w:jc w:val="both"/>
        <w:rPr>
          <w:sz w:val="28"/>
          <w:szCs w:val="28"/>
        </w:rPr>
      </w:pPr>
      <w:r w:rsidRPr="00383506">
        <w:rPr>
          <w:sz w:val="28"/>
          <w:szCs w:val="28"/>
        </w:rPr>
        <w:tab/>
      </w:r>
      <w:r w:rsidRPr="00383506">
        <w:rPr>
          <w:sz w:val="28"/>
          <w:szCs w:val="28"/>
        </w:rPr>
        <w:tab/>
        <w:t>Эксперты считают предложения предприятия экономически обоснованными.</w:t>
      </w:r>
      <w:r w:rsidRPr="00383506">
        <w:rPr>
          <w:sz w:val="28"/>
          <w:szCs w:val="28"/>
        </w:rPr>
        <w:tab/>
      </w:r>
    </w:p>
    <w:p w14:paraId="67E79423" w14:textId="77777777" w:rsidR="00BF7A31" w:rsidRPr="00383506" w:rsidRDefault="00BF7A31" w:rsidP="00BF7A31">
      <w:pPr>
        <w:tabs>
          <w:tab w:val="left" w:pos="426"/>
        </w:tabs>
        <w:spacing w:line="360" w:lineRule="auto"/>
        <w:jc w:val="both"/>
        <w:rPr>
          <w:sz w:val="28"/>
          <w:szCs w:val="28"/>
        </w:rPr>
      </w:pPr>
      <w:r w:rsidRPr="00383506">
        <w:rPr>
          <w:sz w:val="28"/>
          <w:szCs w:val="28"/>
        </w:rPr>
        <w:tab/>
      </w:r>
      <w:r w:rsidRPr="00383506">
        <w:rPr>
          <w:sz w:val="28"/>
          <w:szCs w:val="28"/>
        </w:rPr>
        <w:tab/>
      </w:r>
    </w:p>
    <w:p w14:paraId="3A2AEF96" w14:textId="77777777" w:rsidR="00BF7A31" w:rsidRPr="00383506" w:rsidRDefault="00BF7A31" w:rsidP="00BF7A31">
      <w:pPr>
        <w:tabs>
          <w:tab w:val="left" w:pos="426"/>
        </w:tabs>
        <w:spacing w:line="360" w:lineRule="auto"/>
        <w:jc w:val="both"/>
        <w:rPr>
          <w:sz w:val="28"/>
          <w:szCs w:val="28"/>
        </w:rPr>
      </w:pPr>
      <w:r w:rsidRPr="00383506">
        <w:rPr>
          <w:sz w:val="28"/>
          <w:szCs w:val="28"/>
        </w:rPr>
        <w:lastRenderedPageBreak/>
        <w:tab/>
      </w:r>
      <w:r w:rsidRPr="00383506">
        <w:rPr>
          <w:sz w:val="28"/>
          <w:szCs w:val="28"/>
        </w:rPr>
        <w:tab/>
        <w:t xml:space="preserve">Таким образом, величина </w:t>
      </w:r>
      <w:r w:rsidRPr="00383506">
        <w:rPr>
          <w:b/>
          <w:sz w:val="28"/>
          <w:szCs w:val="28"/>
        </w:rPr>
        <w:t>базового уровня</w:t>
      </w:r>
      <w:r w:rsidRPr="00383506">
        <w:rPr>
          <w:sz w:val="28"/>
          <w:szCs w:val="28"/>
        </w:rPr>
        <w:t xml:space="preserve"> операционных расходов на 2019 год составила 11385,06 тыс. руб. Предприятием заявлены расходы на 2019 год по данному разделу на уровне 12660,65 тыс. руб. </w:t>
      </w:r>
    </w:p>
    <w:p w14:paraId="1C362469" w14:textId="77777777" w:rsidR="00BF7A31" w:rsidRPr="00383506" w:rsidRDefault="00BF7A31" w:rsidP="00BF7A31">
      <w:pPr>
        <w:spacing w:line="360" w:lineRule="auto"/>
        <w:ind w:firstLine="709"/>
        <w:jc w:val="both"/>
        <w:rPr>
          <w:sz w:val="28"/>
          <w:szCs w:val="28"/>
        </w:rPr>
      </w:pPr>
      <w:r w:rsidRPr="00383506">
        <w:rPr>
          <w:sz w:val="28"/>
          <w:szCs w:val="28"/>
        </w:rPr>
        <w:t>Корректировка базового уровня операционных расходов относительно предложений предприятия в сторону снижения составила 1275,59 тыс. руб по вышеназванным причинам.</w:t>
      </w:r>
    </w:p>
    <w:p w14:paraId="641F9E98" w14:textId="77777777" w:rsidR="00BF7A31" w:rsidRPr="00383506" w:rsidRDefault="00BF7A31" w:rsidP="00BF7A31">
      <w:pPr>
        <w:spacing w:line="360" w:lineRule="auto"/>
        <w:ind w:firstLine="709"/>
        <w:jc w:val="both"/>
        <w:rPr>
          <w:sz w:val="28"/>
          <w:szCs w:val="28"/>
        </w:rPr>
      </w:pPr>
      <w:r w:rsidRPr="00383506">
        <w:rPr>
          <w:sz w:val="28"/>
          <w:szCs w:val="28"/>
        </w:rPr>
        <w:t>Информация о величине операционных расходов в разрезе статей затрат отражена в приложении 2.</w:t>
      </w:r>
    </w:p>
    <w:p w14:paraId="2C140DE1" w14:textId="77777777" w:rsidR="00BF7A31" w:rsidRPr="00383506" w:rsidRDefault="00BF7A31" w:rsidP="00BF7A31">
      <w:pPr>
        <w:widowControl w:val="0"/>
        <w:autoSpaceDE w:val="0"/>
        <w:autoSpaceDN w:val="0"/>
        <w:spacing w:line="336" w:lineRule="auto"/>
        <w:ind w:right="-143" w:firstLine="709"/>
        <w:jc w:val="both"/>
        <w:rPr>
          <w:sz w:val="28"/>
          <w:szCs w:val="28"/>
        </w:rPr>
      </w:pPr>
    </w:p>
    <w:p w14:paraId="1865305B" w14:textId="77777777" w:rsidR="00BF7A31" w:rsidRPr="00383506" w:rsidRDefault="00BF7A31" w:rsidP="00BF7A31">
      <w:pPr>
        <w:widowControl w:val="0"/>
        <w:autoSpaceDE w:val="0"/>
        <w:autoSpaceDN w:val="0"/>
        <w:spacing w:line="336" w:lineRule="auto"/>
        <w:ind w:right="-143" w:firstLine="709"/>
        <w:jc w:val="both"/>
        <w:rPr>
          <w:snapToGrid w:val="0"/>
          <w:sz w:val="28"/>
          <w:szCs w:val="28"/>
        </w:rPr>
      </w:pPr>
      <w:r w:rsidRPr="00383506">
        <w:rPr>
          <w:sz w:val="28"/>
          <w:szCs w:val="28"/>
        </w:rPr>
        <w:t>Определим величину операционных расходов на 2019-2023 гг.</w:t>
      </w:r>
      <w:r w:rsidRPr="00383506">
        <w:rPr>
          <w:snapToGrid w:val="0"/>
          <w:sz w:val="28"/>
          <w:szCs w:val="28"/>
        </w:rPr>
        <w:t xml:space="preserve"> </w:t>
      </w:r>
    </w:p>
    <w:p w14:paraId="7CFCCEB3" w14:textId="77777777" w:rsidR="00BF7A31" w:rsidRPr="00383506" w:rsidRDefault="00BF7A31" w:rsidP="00BF7A31">
      <w:pPr>
        <w:widowControl w:val="0"/>
        <w:autoSpaceDE w:val="0"/>
        <w:autoSpaceDN w:val="0"/>
        <w:spacing w:line="336" w:lineRule="auto"/>
        <w:ind w:right="-143" w:firstLine="709"/>
        <w:jc w:val="both"/>
        <w:rPr>
          <w:snapToGrid w:val="0"/>
          <w:sz w:val="28"/>
          <w:szCs w:val="28"/>
        </w:rPr>
      </w:pPr>
      <w:r w:rsidRPr="00383506">
        <w:rPr>
          <w:snapToGrid w:val="0"/>
          <w:sz w:val="28"/>
          <w:szCs w:val="28"/>
        </w:rPr>
        <w:t xml:space="preserve">Расчетная величина базового уровня операционных расходов на 2019 года составила </w:t>
      </w:r>
      <w:r w:rsidRPr="00383506">
        <w:rPr>
          <w:sz w:val="28"/>
          <w:szCs w:val="28"/>
        </w:rPr>
        <w:t xml:space="preserve">11385,06 </w:t>
      </w:r>
      <w:r w:rsidRPr="00383506">
        <w:rPr>
          <w:snapToGrid w:val="0"/>
          <w:sz w:val="28"/>
          <w:szCs w:val="28"/>
        </w:rPr>
        <w:t xml:space="preserve">тыс. руб. </w:t>
      </w:r>
    </w:p>
    <w:p w14:paraId="09929959" w14:textId="77777777" w:rsidR="00BF7A31" w:rsidRPr="00383506" w:rsidRDefault="00BF7A31" w:rsidP="00BF7A31">
      <w:pPr>
        <w:spacing w:line="336" w:lineRule="auto"/>
        <w:ind w:right="-143" w:firstLine="709"/>
        <w:jc w:val="both"/>
        <w:rPr>
          <w:snapToGrid w:val="0"/>
          <w:sz w:val="28"/>
          <w:szCs w:val="28"/>
        </w:rPr>
      </w:pPr>
      <w:r w:rsidRPr="00383506">
        <w:rPr>
          <w:snapToGrid w:val="0"/>
          <w:sz w:val="28"/>
          <w:szCs w:val="28"/>
        </w:rPr>
        <w:t>Для составления данного отчёта эксперты руководствовались Прогнозом Минэкономразвития России, опубликованным на сайте 01.10.2018, в соответствии с которым ИПЦ составит:</w:t>
      </w:r>
    </w:p>
    <w:p w14:paraId="5811A999" w14:textId="77777777" w:rsidR="00BF7A31" w:rsidRPr="00383506" w:rsidRDefault="00BF7A31" w:rsidP="00BF7A31">
      <w:pPr>
        <w:spacing w:line="336" w:lineRule="auto"/>
        <w:ind w:right="-143" w:firstLine="709"/>
        <w:jc w:val="both"/>
        <w:rPr>
          <w:snapToGrid w:val="0"/>
          <w:sz w:val="28"/>
          <w:szCs w:val="28"/>
        </w:rPr>
      </w:pPr>
      <w:r w:rsidRPr="00383506">
        <w:rPr>
          <w:snapToGrid w:val="0"/>
          <w:sz w:val="28"/>
          <w:szCs w:val="28"/>
        </w:rPr>
        <w:t>- на 2020 год - 103,4 %;</w:t>
      </w:r>
    </w:p>
    <w:p w14:paraId="38A42A40" w14:textId="77777777" w:rsidR="00BF7A31" w:rsidRPr="00383506" w:rsidRDefault="00BF7A31" w:rsidP="00BF7A31">
      <w:pPr>
        <w:spacing w:line="336" w:lineRule="auto"/>
        <w:ind w:right="-143" w:firstLine="709"/>
        <w:jc w:val="both"/>
        <w:rPr>
          <w:snapToGrid w:val="0"/>
          <w:sz w:val="28"/>
          <w:szCs w:val="28"/>
        </w:rPr>
      </w:pPr>
      <w:r w:rsidRPr="00383506">
        <w:rPr>
          <w:snapToGrid w:val="0"/>
          <w:sz w:val="28"/>
          <w:szCs w:val="28"/>
        </w:rPr>
        <w:t>- на 2021 год - 104,0 %;</w:t>
      </w:r>
    </w:p>
    <w:p w14:paraId="0CF5A0A9" w14:textId="77777777" w:rsidR="00BF7A31" w:rsidRPr="00383506" w:rsidRDefault="00BF7A31" w:rsidP="00BF7A31">
      <w:pPr>
        <w:spacing w:line="336" w:lineRule="auto"/>
        <w:ind w:right="-143" w:firstLine="709"/>
        <w:jc w:val="both"/>
        <w:rPr>
          <w:snapToGrid w:val="0"/>
          <w:sz w:val="28"/>
          <w:szCs w:val="28"/>
        </w:rPr>
      </w:pPr>
      <w:r w:rsidRPr="00383506">
        <w:rPr>
          <w:snapToGrid w:val="0"/>
          <w:sz w:val="28"/>
          <w:szCs w:val="28"/>
        </w:rPr>
        <w:t>- на 2022 год - 104,0 %;</w:t>
      </w:r>
    </w:p>
    <w:p w14:paraId="46212AD7" w14:textId="77777777" w:rsidR="00BF7A31" w:rsidRPr="00383506" w:rsidRDefault="00BF7A31" w:rsidP="00BF7A31">
      <w:pPr>
        <w:spacing w:line="336" w:lineRule="auto"/>
        <w:ind w:right="-143" w:firstLine="709"/>
        <w:jc w:val="both"/>
        <w:rPr>
          <w:snapToGrid w:val="0"/>
          <w:sz w:val="28"/>
          <w:szCs w:val="28"/>
        </w:rPr>
      </w:pPr>
      <w:r w:rsidRPr="00383506">
        <w:rPr>
          <w:snapToGrid w:val="0"/>
          <w:sz w:val="28"/>
          <w:szCs w:val="28"/>
        </w:rPr>
        <w:t>- на 2023 год – 104,0 %;</w:t>
      </w:r>
    </w:p>
    <w:p w14:paraId="017563D5" w14:textId="77777777" w:rsidR="00BF7A31" w:rsidRPr="00383506" w:rsidRDefault="00BF7A31" w:rsidP="00BF7A31">
      <w:pPr>
        <w:spacing w:line="336" w:lineRule="auto"/>
        <w:ind w:right="-143" w:firstLine="709"/>
        <w:jc w:val="both"/>
        <w:rPr>
          <w:snapToGrid w:val="0"/>
          <w:sz w:val="28"/>
          <w:szCs w:val="28"/>
        </w:rPr>
      </w:pPr>
    </w:p>
    <w:p w14:paraId="0F83A12C" w14:textId="77777777" w:rsidR="00BF7A31" w:rsidRPr="00383506" w:rsidRDefault="00BF7A31" w:rsidP="00BF7A31">
      <w:pPr>
        <w:spacing w:line="336" w:lineRule="auto"/>
        <w:ind w:right="-143" w:firstLine="709"/>
        <w:jc w:val="both"/>
        <w:rPr>
          <w:snapToGrid w:val="0"/>
          <w:sz w:val="28"/>
          <w:szCs w:val="28"/>
        </w:rPr>
      </w:pPr>
      <w:r w:rsidRPr="00383506">
        <w:rPr>
          <w:snapToGrid w:val="0"/>
          <w:sz w:val="28"/>
          <w:szCs w:val="28"/>
        </w:rPr>
        <w:t xml:space="preserve">Индекс эффективности операционных расходов устанавливается органом регулирования для каждой регулируемой организации с учетом утвержденной для нее инвестиционной программы (от 1 до 5%). </w:t>
      </w:r>
    </w:p>
    <w:p w14:paraId="47CAD0B4" w14:textId="77777777" w:rsidR="00BF7A31" w:rsidRPr="00383506" w:rsidRDefault="00BF7A31" w:rsidP="00BF7A31">
      <w:pPr>
        <w:spacing w:line="336" w:lineRule="auto"/>
        <w:ind w:right="-143" w:firstLine="709"/>
        <w:jc w:val="both"/>
        <w:rPr>
          <w:snapToGrid w:val="0"/>
          <w:sz w:val="28"/>
          <w:szCs w:val="28"/>
        </w:rPr>
      </w:pPr>
      <w:r w:rsidRPr="00383506">
        <w:rPr>
          <w:snapToGrid w:val="0"/>
          <w:sz w:val="28"/>
          <w:szCs w:val="28"/>
        </w:rPr>
        <w:t>Для организаций, осуществляющих деятельность по передаче тепловой энергии и теплоносителя, индекс эффективности операционных расходов определяется по следующей формуле, но не более 5 процентов:</w:t>
      </w:r>
    </w:p>
    <w:p w14:paraId="4AB565D0" w14:textId="77777777" w:rsidR="00BF7A31" w:rsidRPr="00383506" w:rsidRDefault="00BF7A31" w:rsidP="00BF7A31">
      <w:pPr>
        <w:spacing w:line="336" w:lineRule="auto"/>
        <w:ind w:right="-143" w:firstLine="709"/>
        <w:jc w:val="both"/>
        <w:rPr>
          <w:snapToGrid w:val="0"/>
          <w:sz w:val="28"/>
          <w:szCs w:val="28"/>
        </w:rPr>
      </w:pPr>
      <w:r w:rsidRPr="00383506">
        <w:rPr>
          <w:noProof/>
          <w:snapToGrid w:val="0"/>
          <w:sz w:val="28"/>
          <w:szCs w:val="28"/>
        </w:rPr>
        <w:drawing>
          <wp:inline distT="0" distB="0" distL="0" distR="0" wp14:anchorId="1B457922" wp14:editId="5344DE46">
            <wp:extent cx="2952750" cy="381000"/>
            <wp:effectExtent l="0" t="0" r="0" b="0"/>
            <wp:docPr id="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952750" cy="381000"/>
                    </a:xfrm>
                    <a:prstGeom prst="rect">
                      <a:avLst/>
                    </a:prstGeom>
                    <a:noFill/>
                    <a:ln>
                      <a:noFill/>
                    </a:ln>
                  </pic:spPr>
                </pic:pic>
              </a:graphicData>
            </a:graphic>
          </wp:inline>
        </w:drawing>
      </w:r>
    </w:p>
    <w:p w14:paraId="2C0FCB9C" w14:textId="77777777" w:rsidR="00BF7A31" w:rsidRPr="00383506" w:rsidRDefault="00BF7A31" w:rsidP="00BF7A31">
      <w:pPr>
        <w:spacing w:line="336" w:lineRule="auto"/>
        <w:ind w:right="-143" w:firstLine="709"/>
        <w:jc w:val="both"/>
        <w:rPr>
          <w:snapToGrid w:val="0"/>
          <w:sz w:val="28"/>
          <w:szCs w:val="28"/>
        </w:rPr>
      </w:pPr>
      <w:r w:rsidRPr="00383506">
        <w:rPr>
          <w:noProof/>
          <w:snapToGrid w:val="0"/>
          <w:sz w:val="28"/>
          <w:szCs w:val="28"/>
        </w:rPr>
        <w:drawing>
          <wp:inline distT="0" distB="0" distL="0" distR="0" wp14:anchorId="141003DE" wp14:editId="4571065C">
            <wp:extent cx="571500" cy="333375"/>
            <wp:effectExtent l="0" t="0" r="0" b="0"/>
            <wp:docPr id="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383506">
        <w:rPr>
          <w:snapToGrid w:val="0"/>
          <w:sz w:val="28"/>
          <w:szCs w:val="28"/>
        </w:rPr>
        <w:t xml:space="preserve"> - индекс эффективности операционных расходов, определяемый для j-й организации, осуществляющей деятельность по передаче тепловой энергии и теплоносителя;</w:t>
      </w:r>
    </w:p>
    <w:p w14:paraId="7502DA7D" w14:textId="77777777" w:rsidR="00BF7A31" w:rsidRPr="00383506" w:rsidRDefault="00BF7A31" w:rsidP="00BF7A31">
      <w:pPr>
        <w:spacing w:line="336" w:lineRule="auto"/>
        <w:ind w:right="-143" w:firstLine="709"/>
        <w:jc w:val="both"/>
        <w:rPr>
          <w:snapToGrid w:val="0"/>
          <w:sz w:val="28"/>
          <w:szCs w:val="28"/>
        </w:rPr>
      </w:pPr>
      <w:r w:rsidRPr="00383506">
        <w:rPr>
          <w:noProof/>
          <w:snapToGrid w:val="0"/>
          <w:sz w:val="28"/>
          <w:szCs w:val="28"/>
        </w:rPr>
        <w:lastRenderedPageBreak/>
        <w:drawing>
          <wp:inline distT="0" distB="0" distL="0" distR="0" wp14:anchorId="1C0DBF6E" wp14:editId="5675A7CA">
            <wp:extent cx="704850" cy="361950"/>
            <wp:effectExtent l="0" t="0" r="0" b="0"/>
            <wp:docPr id="2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383506">
        <w:rPr>
          <w:snapToGrid w:val="0"/>
          <w:sz w:val="28"/>
          <w:szCs w:val="28"/>
        </w:rPr>
        <w:t xml:space="preserve"> - индекс, характеризующий снижение операционных расходов за счет инвестиций, предусмотренных инвестиционной программой j-й организации, осуществляющей деятельность по передаче тепловой энергии и теплоносителя;</w:t>
      </w:r>
    </w:p>
    <w:p w14:paraId="0984DDCE" w14:textId="77777777" w:rsidR="00BF7A31" w:rsidRPr="00383506" w:rsidRDefault="00BF7A31" w:rsidP="00BF7A31">
      <w:pPr>
        <w:spacing w:line="336" w:lineRule="auto"/>
        <w:ind w:right="-143" w:firstLine="709"/>
        <w:jc w:val="both"/>
        <w:rPr>
          <w:snapToGrid w:val="0"/>
          <w:sz w:val="28"/>
          <w:szCs w:val="28"/>
        </w:rPr>
      </w:pPr>
      <w:r w:rsidRPr="00383506">
        <w:rPr>
          <w:noProof/>
          <w:snapToGrid w:val="0"/>
          <w:sz w:val="28"/>
          <w:szCs w:val="28"/>
        </w:rPr>
        <w:drawing>
          <wp:inline distT="0" distB="0" distL="0" distR="0" wp14:anchorId="7AB2DF80" wp14:editId="3B3519A7">
            <wp:extent cx="752475" cy="361950"/>
            <wp:effectExtent l="0" t="0" r="0" b="0"/>
            <wp:docPr id="2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752475" cy="361950"/>
                    </a:xfrm>
                    <a:prstGeom prst="rect">
                      <a:avLst/>
                    </a:prstGeom>
                    <a:noFill/>
                    <a:ln>
                      <a:noFill/>
                    </a:ln>
                  </pic:spPr>
                </pic:pic>
              </a:graphicData>
            </a:graphic>
          </wp:inline>
        </w:drawing>
      </w:r>
      <w:r w:rsidRPr="00383506">
        <w:rPr>
          <w:snapToGrid w:val="0"/>
          <w:sz w:val="28"/>
          <w:szCs w:val="28"/>
        </w:rPr>
        <w:t xml:space="preserve"> - индекс эффективности операционных расходов, определенный по результатам сравнительного анализа расходов для j-й организации, осуществляющей деятельность по передаче тепловой энергии и теплоносителя.</w:t>
      </w:r>
    </w:p>
    <w:p w14:paraId="493DECFF" w14:textId="77777777" w:rsidR="00BF7A31" w:rsidRPr="00383506" w:rsidRDefault="00BF7A31" w:rsidP="00BF7A31">
      <w:pPr>
        <w:spacing w:line="336" w:lineRule="auto"/>
        <w:ind w:right="-143" w:firstLine="709"/>
        <w:jc w:val="both"/>
        <w:rPr>
          <w:snapToGrid w:val="0"/>
          <w:sz w:val="28"/>
          <w:szCs w:val="28"/>
        </w:rPr>
      </w:pPr>
      <w:r w:rsidRPr="00383506">
        <w:rPr>
          <w:snapToGrid w:val="0"/>
          <w:sz w:val="28"/>
          <w:szCs w:val="28"/>
        </w:rPr>
        <w:t>Согласно Приложению 1 к Методическим указаниям индекс эффективности операционных расходов для предприятия устанавливается в размере 1%.</w:t>
      </w:r>
    </w:p>
    <w:p w14:paraId="67B9BF36" w14:textId="77777777" w:rsidR="00BF7A31" w:rsidRPr="00383506" w:rsidRDefault="00BF7A31" w:rsidP="00BF7A31">
      <w:pPr>
        <w:spacing w:line="336" w:lineRule="auto"/>
        <w:ind w:firstLine="709"/>
        <w:jc w:val="both"/>
        <w:rPr>
          <w:sz w:val="28"/>
          <w:szCs w:val="28"/>
        </w:rPr>
      </w:pPr>
      <w:r w:rsidRPr="00383506">
        <w:rPr>
          <w:sz w:val="28"/>
          <w:szCs w:val="28"/>
        </w:rPr>
        <w:t xml:space="preserve">На 2019-2023 гг. второго долгосрочного периода регулирования корректируются прогнозные параметры регулирования (далее также - плановые параметры расчета тарифов) в соответствии с приложением 5.2 к Методическим указаниям (таблица 3). </w:t>
      </w:r>
    </w:p>
    <w:p w14:paraId="5BE96CE2" w14:textId="77777777" w:rsidR="00BF7A31" w:rsidRPr="00383506" w:rsidRDefault="00BF7A31" w:rsidP="00BF7A31">
      <w:pPr>
        <w:spacing w:line="360" w:lineRule="auto"/>
        <w:ind w:firstLine="709"/>
        <w:jc w:val="both"/>
        <w:rPr>
          <w:sz w:val="28"/>
          <w:szCs w:val="28"/>
        </w:rPr>
      </w:pPr>
      <w:r w:rsidRPr="00383506">
        <w:rPr>
          <w:noProof/>
          <w:sz w:val="28"/>
          <w:szCs w:val="28"/>
        </w:rPr>
        <w:drawing>
          <wp:inline distT="0" distB="0" distL="0" distR="0" wp14:anchorId="7F25E1B9" wp14:editId="6B51700A">
            <wp:extent cx="5600700" cy="63817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600700" cy="638175"/>
                    </a:xfrm>
                    <a:prstGeom prst="rect">
                      <a:avLst/>
                    </a:prstGeom>
                    <a:noFill/>
                    <a:ln>
                      <a:noFill/>
                    </a:ln>
                  </pic:spPr>
                </pic:pic>
              </a:graphicData>
            </a:graphic>
          </wp:inline>
        </w:drawing>
      </w:r>
    </w:p>
    <w:p w14:paraId="2502F404" w14:textId="77777777" w:rsidR="00BF7A31" w:rsidRPr="00383506" w:rsidRDefault="00BF7A31" w:rsidP="00BF7A31">
      <w:pPr>
        <w:jc w:val="both"/>
        <w:rPr>
          <w:sz w:val="28"/>
          <w:szCs w:val="28"/>
        </w:rPr>
      </w:pPr>
      <w:r w:rsidRPr="00383506">
        <w:rPr>
          <w:i/>
          <w:sz w:val="36"/>
          <w:szCs w:val="36"/>
          <w:lang w:val="en-US"/>
        </w:rPr>
        <w:t>OP</w:t>
      </w:r>
      <w:r w:rsidRPr="00383506">
        <w:rPr>
          <w:sz w:val="16"/>
          <w:szCs w:val="16"/>
        </w:rPr>
        <w:t>2020</w:t>
      </w:r>
      <w:r w:rsidRPr="00383506">
        <w:rPr>
          <w:sz w:val="28"/>
          <w:szCs w:val="28"/>
        </w:rPr>
        <w:t xml:space="preserve"> =</w:t>
      </w:r>
      <w:r w:rsidRPr="00383506">
        <w:t xml:space="preserve"> </w:t>
      </w:r>
      <w:r w:rsidRPr="00383506">
        <w:rPr>
          <w:sz w:val="28"/>
          <w:szCs w:val="28"/>
        </w:rPr>
        <w:t>11385,06 тыс.руб*(1-1/</w:t>
      </w:r>
      <w:proofErr w:type="gramStart"/>
      <w:r w:rsidRPr="00383506">
        <w:rPr>
          <w:sz w:val="28"/>
          <w:szCs w:val="28"/>
        </w:rPr>
        <w:t>100)*</w:t>
      </w:r>
      <w:proofErr w:type="gramEnd"/>
      <w:r w:rsidRPr="00383506">
        <w:rPr>
          <w:sz w:val="28"/>
          <w:szCs w:val="28"/>
        </w:rPr>
        <w:t>(1+0,034)*(1+0,75*0) = 11654,43 тыс. руб.</w:t>
      </w:r>
    </w:p>
    <w:p w14:paraId="7D581617" w14:textId="77777777" w:rsidR="00BF7A31" w:rsidRPr="00383506" w:rsidRDefault="00BF7A31" w:rsidP="00BF7A31">
      <w:pPr>
        <w:rPr>
          <w:sz w:val="28"/>
          <w:szCs w:val="28"/>
        </w:rPr>
      </w:pPr>
      <w:r w:rsidRPr="00383506">
        <w:rPr>
          <w:i/>
          <w:sz w:val="36"/>
          <w:szCs w:val="36"/>
          <w:lang w:val="en-US"/>
        </w:rPr>
        <w:t>OP</w:t>
      </w:r>
      <w:proofErr w:type="gramStart"/>
      <w:r w:rsidRPr="00383506">
        <w:rPr>
          <w:sz w:val="16"/>
          <w:szCs w:val="16"/>
        </w:rPr>
        <w:t>2021</w:t>
      </w:r>
      <w:r w:rsidRPr="00383506">
        <w:rPr>
          <w:position w:val="-12"/>
        </w:rPr>
        <w:t xml:space="preserve">  </w:t>
      </w:r>
      <w:r w:rsidRPr="00383506">
        <w:rPr>
          <w:sz w:val="22"/>
          <w:szCs w:val="22"/>
        </w:rPr>
        <w:t>=</w:t>
      </w:r>
      <w:proofErr w:type="gramEnd"/>
      <w:r w:rsidRPr="00383506">
        <w:rPr>
          <w:sz w:val="22"/>
          <w:szCs w:val="22"/>
        </w:rPr>
        <w:t xml:space="preserve"> </w:t>
      </w:r>
      <w:r w:rsidRPr="00383506">
        <w:rPr>
          <w:sz w:val="28"/>
          <w:szCs w:val="28"/>
        </w:rPr>
        <w:t>11654,43 тыс. руб*(1-1/100)*(1+0,04)*(1+0,75*0) = 11999,41тыс. руб.</w:t>
      </w:r>
    </w:p>
    <w:p w14:paraId="37546BFD" w14:textId="77777777" w:rsidR="00BF7A31" w:rsidRPr="00383506" w:rsidRDefault="00BF7A31" w:rsidP="00BF7A31">
      <w:pPr>
        <w:rPr>
          <w:sz w:val="28"/>
          <w:szCs w:val="28"/>
        </w:rPr>
      </w:pPr>
      <w:r w:rsidRPr="00383506">
        <w:rPr>
          <w:i/>
          <w:sz w:val="36"/>
          <w:szCs w:val="36"/>
          <w:lang w:val="en-US"/>
        </w:rPr>
        <w:t>OP</w:t>
      </w:r>
      <w:proofErr w:type="gramStart"/>
      <w:r w:rsidRPr="00383506">
        <w:rPr>
          <w:sz w:val="16"/>
          <w:szCs w:val="16"/>
        </w:rPr>
        <w:t>2022</w:t>
      </w:r>
      <w:r w:rsidRPr="00383506">
        <w:rPr>
          <w:position w:val="-12"/>
        </w:rPr>
        <w:t xml:space="preserve">  </w:t>
      </w:r>
      <w:r w:rsidRPr="00383506">
        <w:rPr>
          <w:sz w:val="22"/>
          <w:szCs w:val="22"/>
        </w:rPr>
        <w:t>=</w:t>
      </w:r>
      <w:proofErr w:type="gramEnd"/>
      <w:r w:rsidRPr="00383506">
        <w:t xml:space="preserve"> </w:t>
      </w:r>
      <w:r w:rsidRPr="00383506">
        <w:rPr>
          <w:sz w:val="28"/>
          <w:szCs w:val="28"/>
        </w:rPr>
        <w:t>11999,41тыс. руб*(1-1/100)*(1+0,04)*(1+0,75*0) = 12354,59тыс. руб.</w:t>
      </w:r>
    </w:p>
    <w:p w14:paraId="3CBF97A9" w14:textId="77777777" w:rsidR="00BF7A31" w:rsidRPr="00383506" w:rsidRDefault="00BF7A31" w:rsidP="00BF7A31">
      <w:pPr>
        <w:rPr>
          <w:sz w:val="28"/>
          <w:szCs w:val="28"/>
        </w:rPr>
      </w:pPr>
      <w:r w:rsidRPr="00383506">
        <w:rPr>
          <w:i/>
          <w:sz w:val="36"/>
          <w:szCs w:val="36"/>
          <w:lang w:val="en-US"/>
        </w:rPr>
        <w:t>OP</w:t>
      </w:r>
      <w:proofErr w:type="gramStart"/>
      <w:r w:rsidRPr="00383506">
        <w:rPr>
          <w:sz w:val="16"/>
          <w:szCs w:val="16"/>
        </w:rPr>
        <w:t>2023</w:t>
      </w:r>
      <w:r w:rsidRPr="00383506">
        <w:rPr>
          <w:position w:val="-12"/>
        </w:rPr>
        <w:t xml:space="preserve">  </w:t>
      </w:r>
      <w:r w:rsidRPr="00383506">
        <w:rPr>
          <w:sz w:val="22"/>
          <w:szCs w:val="22"/>
        </w:rPr>
        <w:t>=</w:t>
      </w:r>
      <w:proofErr w:type="gramEnd"/>
      <w:r w:rsidRPr="00383506">
        <w:rPr>
          <w:sz w:val="28"/>
          <w:szCs w:val="28"/>
        </w:rPr>
        <w:t>12354,59тыс. руб*(1-1/100)*(1+0,04)*(1+0,75*0) = 12720,29 тыс. руб.</w:t>
      </w:r>
    </w:p>
    <w:p w14:paraId="1D2A0491" w14:textId="77777777" w:rsidR="00BF7A31" w:rsidRPr="00383506" w:rsidRDefault="00BF7A31" w:rsidP="00BF7A31">
      <w:pPr>
        <w:spacing w:line="288" w:lineRule="auto"/>
        <w:ind w:firstLine="426"/>
        <w:jc w:val="right"/>
        <w:rPr>
          <w:sz w:val="28"/>
          <w:szCs w:val="28"/>
        </w:rPr>
      </w:pPr>
    </w:p>
    <w:p w14:paraId="6FFDDDCE" w14:textId="77777777" w:rsidR="00BF7A31" w:rsidRPr="00383506" w:rsidRDefault="00BF7A31" w:rsidP="00BF7A31">
      <w:pPr>
        <w:spacing w:line="288" w:lineRule="auto"/>
        <w:ind w:firstLine="426"/>
        <w:jc w:val="right"/>
        <w:rPr>
          <w:sz w:val="28"/>
          <w:szCs w:val="28"/>
        </w:rPr>
      </w:pPr>
    </w:p>
    <w:p w14:paraId="79330B56" w14:textId="77777777" w:rsidR="00BF7A31" w:rsidRPr="00383506" w:rsidRDefault="00BF7A31" w:rsidP="00BF7A31">
      <w:pPr>
        <w:spacing w:line="288" w:lineRule="auto"/>
        <w:ind w:firstLine="426"/>
        <w:jc w:val="right"/>
        <w:rPr>
          <w:sz w:val="28"/>
          <w:szCs w:val="28"/>
        </w:rPr>
      </w:pPr>
    </w:p>
    <w:p w14:paraId="3646EAD6" w14:textId="77777777" w:rsidR="00BF7A31" w:rsidRPr="00383506" w:rsidRDefault="00BF7A31" w:rsidP="00BF7A31">
      <w:pPr>
        <w:spacing w:line="288" w:lineRule="auto"/>
        <w:ind w:firstLine="426"/>
        <w:jc w:val="right"/>
        <w:rPr>
          <w:sz w:val="28"/>
          <w:szCs w:val="28"/>
        </w:rPr>
      </w:pPr>
    </w:p>
    <w:p w14:paraId="59ABF2AD" w14:textId="77777777" w:rsidR="00BF7A31" w:rsidRPr="00383506" w:rsidRDefault="00BF7A31" w:rsidP="00BF7A31">
      <w:pPr>
        <w:spacing w:line="288" w:lineRule="auto"/>
        <w:ind w:firstLine="426"/>
        <w:jc w:val="right"/>
        <w:rPr>
          <w:sz w:val="28"/>
          <w:szCs w:val="28"/>
        </w:rPr>
      </w:pPr>
    </w:p>
    <w:p w14:paraId="3489B602" w14:textId="77777777" w:rsidR="00BF7A31" w:rsidRPr="00383506" w:rsidRDefault="00BF7A31" w:rsidP="00BF7A31">
      <w:pPr>
        <w:spacing w:line="288" w:lineRule="auto"/>
        <w:ind w:firstLine="426"/>
        <w:jc w:val="right"/>
        <w:rPr>
          <w:sz w:val="28"/>
          <w:szCs w:val="28"/>
        </w:rPr>
      </w:pPr>
    </w:p>
    <w:p w14:paraId="2218386E" w14:textId="77777777" w:rsidR="00BF7A31" w:rsidRPr="00383506" w:rsidRDefault="00BF7A31" w:rsidP="00BF7A31">
      <w:pPr>
        <w:spacing w:line="288" w:lineRule="auto"/>
        <w:ind w:firstLine="426"/>
        <w:jc w:val="right"/>
        <w:rPr>
          <w:sz w:val="28"/>
          <w:szCs w:val="28"/>
        </w:rPr>
      </w:pPr>
    </w:p>
    <w:p w14:paraId="1639954D" w14:textId="77777777" w:rsidR="00BF7A31" w:rsidRPr="00383506" w:rsidRDefault="00BF7A31" w:rsidP="00BF7A31">
      <w:pPr>
        <w:spacing w:line="288" w:lineRule="auto"/>
        <w:ind w:firstLine="426"/>
        <w:jc w:val="right"/>
        <w:rPr>
          <w:sz w:val="28"/>
          <w:szCs w:val="28"/>
        </w:rPr>
      </w:pPr>
    </w:p>
    <w:p w14:paraId="3A216D6F" w14:textId="77777777" w:rsidR="00BF7A31" w:rsidRPr="00383506" w:rsidRDefault="00BF7A31" w:rsidP="00BF7A31">
      <w:pPr>
        <w:spacing w:line="288" w:lineRule="auto"/>
        <w:ind w:firstLine="426"/>
        <w:jc w:val="right"/>
        <w:rPr>
          <w:sz w:val="28"/>
          <w:szCs w:val="28"/>
        </w:rPr>
      </w:pPr>
    </w:p>
    <w:p w14:paraId="2F701996" w14:textId="77777777" w:rsidR="00BF7A31" w:rsidRPr="00383506" w:rsidRDefault="00BF7A31" w:rsidP="00BF7A31">
      <w:pPr>
        <w:spacing w:line="288" w:lineRule="auto"/>
        <w:ind w:firstLine="426"/>
        <w:jc w:val="right"/>
        <w:rPr>
          <w:sz w:val="28"/>
          <w:szCs w:val="28"/>
        </w:rPr>
      </w:pPr>
    </w:p>
    <w:p w14:paraId="7A92564C" w14:textId="77777777" w:rsidR="00BF7A31" w:rsidRPr="00383506" w:rsidRDefault="00BF7A31" w:rsidP="00BF7A31">
      <w:pPr>
        <w:spacing w:line="288" w:lineRule="auto"/>
        <w:ind w:firstLine="426"/>
        <w:jc w:val="right"/>
        <w:rPr>
          <w:sz w:val="28"/>
          <w:szCs w:val="28"/>
        </w:rPr>
      </w:pPr>
    </w:p>
    <w:p w14:paraId="5B059466" w14:textId="77777777" w:rsidR="00BF7A31" w:rsidRPr="00383506" w:rsidRDefault="00BF7A31" w:rsidP="00BF7A31">
      <w:pPr>
        <w:spacing w:line="288" w:lineRule="auto"/>
        <w:ind w:firstLine="426"/>
        <w:jc w:val="right"/>
        <w:rPr>
          <w:sz w:val="28"/>
          <w:szCs w:val="28"/>
        </w:rPr>
      </w:pPr>
    </w:p>
    <w:p w14:paraId="001AF163" w14:textId="77777777" w:rsidR="00BF7A31" w:rsidRPr="00383506" w:rsidRDefault="00BF7A31" w:rsidP="00BF7A31">
      <w:pPr>
        <w:spacing w:line="288" w:lineRule="auto"/>
        <w:ind w:firstLine="426"/>
        <w:jc w:val="right"/>
        <w:rPr>
          <w:sz w:val="28"/>
          <w:szCs w:val="28"/>
        </w:rPr>
      </w:pPr>
    </w:p>
    <w:p w14:paraId="24AB1EC2" w14:textId="77777777" w:rsidR="00BF7A31" w:rsidRPr="00383506" w:rsidRDefault="00BF7A31" w:rsidP="00BF7A31">
      <w:pPr>
        <w:spacing w:line="288" w:lineRule="auto"/>
        <w:ind w:firstLine="426"/>
        <w:jc w:val="right"/>
        <w:rPr>
          <w:sz w:val="28"/>
          <w:szCs w:val="28"/>
        </w:rPr>
      </w:pPr>
    </w:p>
    <w:p w14:paraId="53C7D05E" w14:textId="77777777" w:rsidR="00BF7A31" w:rsidRPr="00383506" w:rsidRDefault="00BF7A31" w:rsidP="00BF7A31">
      <w:pPr>
        <w:spacing w:line="288" w:lineRule="auto"/>
        <w:ind w:firstLine="426"/>
        <w:jc w:val="right"/>
        <w:rPr>
          <w:sz w:val="28"/>
          <w:szCs w:val="28"/>
        </w:rPr>
      </w:pPr>
      <w:r w:rsidRPr="00383506">
        <w:rPr>
          <w:sz w:val="28"/>
          <w:szCs w:val="28"/>
        </w:rPr>
        <w:lastRenderedPageBreak/>
        <w:t>Таблица 3</w:t>
      </w:r>
    </w:p>
    <w:p w14:paraId="339190D9" w14:textId="77777777" w:rsidR="00BF7A31" w:rsidRPr="00383506" w:rsidRDefault="00BF7A31" w:rsidP="00BF7A31">
      <w:pPr>
        <w:jc w:val="center"/>
        <w:rPr>
          <w:b/>
          <w:sz w:val="28"/>
          <w:szCs w:val="28"/>
        </w:rPr>
      </w:pPr>
      <w:r w:rsidRPr="00383506">
        <w:rPr>
          <w:b/>
          <w:sz w:val="28"/>
          <w:szCs w:val="28"/>
        </w:rPr>
        <w:t xml:space="preserve">Расчёт операционных (подконтрольных) расходов на 2019 - 2023 год долгосрочного периода регулирования </w:t>
      </w:r>
    </w:p>
    <w:p w14:paraId="726EA17B" w14:textId="77777777" w:rsidR="00BF7A31" w:rsidRPr="00383506" w:rsidRDefault="00BF7A31" w:rsidP="00BF7A31">
      <w:pPr>
        <w:spacing w:line="360" w:lineRule="auto"/>
        <w:jc w:val="both"/>
        <w:rPr>
          <w:noProof/>
        </w:rPr>
      </w:pPr>
    </w:p>
    <w:p w14:paraId="1935E4EC" w14:textId="77777777" w:rsidR="00BF7A31" w:rsidRPr="00383506" w:rsidRDefault="00BF7A31" w:rsidP="00BF7A31">
      <w:pPr>
        <w:spacing w:line="360" w:lineRule="auto"/>
        <w:jc w:val="both"/>
        <w:rPr>
          <w:noProof/>
        </w:rPr>
      </w:pPr>
      <w:r w:rsidRPr="00383506">
        <w:rPr>
          <w:noProof/>
        </w:rPr>
        <w:drawing>
          <wp:inline distT="0" distB="0" distL="0" distR="0" wp14:anchorId="2E4416F6" wp14:editId="0531A16E">
            <wp:extent cx="5939790" cy="5292266"/>
            <wp:effectExtent l="0" t="0" r="3810" b="381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939790" cy="5292266"/>
                    </a:xfrm>
                    <a:prstGeom prst="rect">
                      <a:avLst/>
                    </a:prstGeom>
                    <a:noFill/>
                    <a:ln>
                      <a:noFill/>
                    </a:ln>
                  </pic:spPr>
                </pic:pic>
              </a:graphicData>
            </a:graphic>
          </wp:inline>
        </w:drawing>
      </w:r>
    </w:p>
    <w:p w14:paraId="439BE150" w14:textId="77777777" w:rsidR="00BF7A31" w:rsidRPr="00383506" w:rsidRDefault="00BF7A31" w:rsidP="00BF7A31">
      <w:pPr>
        <w:spacing w:line="360" w:lineRule="auto"/>
        <w:ind w:firstLine="709"/>
        <w:jc w:val="both"/>
        <w:rPr>
          <w:sz w:val="28"/>
          <w:szCs w:val="28"/>
        </w:rPr>
      </w:pPr>
      <w:r w:rsidRPr="00383506">
        <w:rPr>
          <w:sz w:val="28"/>
          <w:szCs w:val="28"/>
        </w:rPr>
        <w:t>Рост уровня операционных расходов (индекс операционных расходов) составил:</w:t>
      </w:r>
    </w:p>
    <w:p w14:paraId="4E1FA103" w14:textId="77777777" w:rsidR="00BF7A31" w:rsidRPr="00383506" w:rsidRDefault="00BF7A31" w:rsidP="00BF7A31">
      <w:pPr>
        <w:spacing w:line="360" w:lineRule="auto"/>
        <w:ind w:firstLine="709"/>
        <w:jc w:val="both"/>
        <w:rPr>
          <w:sz w:val="28"/>
          <w:szCs w:val="28"/>
        </w:rPr>
      </w:pPr>
      <w:r w:rsidRPr="00383506">
        <w:rPr>
          <w:sz w:val="28"/>
          <w:szCs w:val="28"/>
        </w:rPr>
        <w:t>- на 2020 год 2,36%;</w:t>
      </w:r>
    </w:p>
    <w:p w14:paraId="2E70DFF6" w14:textId="77777777" w:rsidR="00BF7A31" w:rsidRPr="00383506" w:rsidRDefault="00BF7A31" w:rsidP="00BF7A31">
      <w:pPr>
        <w:spacing w:line="360" w:lineRule="auto"/>
        <w:ind w:firstLine="709"/>
        <w:jc w:val="both"/>
        <w:rPr>
          <w:sz w:val="28"/>
          <w:szCs w:val="28"/>
        </w:rPr>
      </w:pPr>
      <w:r w:rsidRPr="00383506">
        <w:rPr>
          <w:sz w:val="28"/>
          <w:szCs w:val="28"/>
        </w:rPr>
        <w:t>- на 2021 год 2,96%;</w:t>
      </w:r>
    </w:p>
    <w:p w14:paraId="3B4C9B1D" w14:textId="77777777" w:rsidR="00BF7A31" w:rsidRPr="00383506" w:rsidRDefault="00BF7A31" w:rsidP="00BF7A31">
      <w:pPr>
        <w:spacing w:line="360" w:lineRule="auto"/>
        <w:ind w:firstLine="709"/>
        <w:jc w:val="both"/>
        <w:rPr>
          <w:sz w:val="28"/>
          <w:szCs w:val="28"/>
        </w:rPr>
      </w:pPr>
      <w:r w:rsidRPr="00383506">
        <w:rPr>
          <w:sz w:val="28"/>
          <w:szCs w:val="28"/>
        </w:rPr>
        <w:t>- на 2022 год 2,96%;</w:t>
      </w:r>
    </w:p>
    <w:p w14:paraId="04E76A9A" w14:textId="77777777" w:rsidR="00BF7A31" w:rsidRPr="00383506" w:rsidRDefault="00BF7A31" w:rsidP="00BF7A31">
      <w:pPr>
        <w:spacing w:line="360" w:lineRule="auto"/>
        <w:ind w:firstLine="709"/>
        <w:jc w:val="both"/>
        <w:rPr>
          <w:sz w:val="28"/>
          <w:szCs w:val="28"/>
        </w:rPr>
      </w:pPr>
      <w:r w:rsidRPr="00383506">
        <w:rPr>
          <w:sz w:val="28"/>
          <w:szCs w:val="28"/>
        </w:rPr>
        <w:t>- на 2023 год 2,96%;</w:t>
      </w:r>
    </w:p>
    <w:p w14:paraId="3CF138DD" w14:textId="77777777" w:rsidR="00BF7A31" w:rsidRPr="00383506" w:rsidRDefault="00BF7A31" w:rsidP="00BF7A31">
      <w:pPr>
        <w:spacing w:line="360" w:lineRule="auto"/>
        <w:ind w:firstLine="709"/>
        <w:jc w:val="both"/>
        <w:rPr>
          <w:sz w:val="28"/>
          <w:szCs w:val="28"/>
        </w:rPr>
      </w:pPr>
      <w:r w:rsidRPr="00383506">
        <w:rPr>
          <w:sz w:val="28"/>
          <w:szCs w:val="28"/>
        </w:rPr>
        <w:t>Данный индекс операционных расходов применим ко всем статьям раздела операционные (подконтрольные) расходы по соответствующему периоду регулирования.</w:t>
      </w:r>
    </w:p>
    <w:p w14:paraId="0D1F427E" w14:textId="77777777" w:rsidR="00BF7A31" w:rsidRPr="00383506" w:rsidRDefault="00BF7A31" w:rsidP="00BF7A31">
      <w:pPr>
        <w:spacing w:line="360" w:lineRule="auto"/>
        <w:ind w:firstLine="709"/>
        <w:jc w:val="both"/>
        <w:rPr>
          <w:sz w:val="28"/>
          <w:szCs w:val="28"/>
        </w:rPr>
      </w:pPr>
      <w:r w:rsidRPr="00383506">
        <w:rPr>
          <w:sz w:val="28"/>
          <w:szCs w:val="28"/>
        </w:rPr>
        <w:lastRenderedPageBreak/>
        <w:t>Информация о величине расходов в разрезе статей затрат по соответствующему периоду регулирования представлена в приложении 2 к данному экспертному заключению.</w:t>
      </w:r>
    </w:p>
    <w:p w14:paraId="034684D7" w14:textId="77777777" w:rsidR="00BF7A31" w:rsidRPr="00383506" w:rsidRDefault="00BF7A31" w:rsidP="00BF7A31">
      <w:pPr>
        <w:spacing w:line="360" w:lineRule="auto"/>
        <w:ind w:firstLine="709"/>
        <w:jc w:val="both"/>
        <w:rPr>
          <w:sz w:val="28"/>
          <w:szCs w:val="28"/>
        </w:rPr>
      </w:pPr>
    </w:p>
    <w:p w14:paraId="4362CDE6" w14:textId="77777777" w:rsidR="00BF7A31" w:rsidRPr="00383506" w:rsidRDefault="00BF7A31" w:rsidP="00BF7A31">
      <w:pPr>
        <w:pStyle w:val="1"/>
        <w:tabs>
          <w:tab w:val="left" w:pos="567"/>
        </w:tabs>
        <w:spacing w:line="360" w:lineRule="auto"/>
        <w:ind w:left="1440"/>
        <w:jc w:val="center"/>
        <w:rPr>
          <w:rFonts w:eastAsia="Calibri"/>
          <w:sz w:val="28"/>
          <w:szCs w:val="28"/>
          <w:lang w:eastAsia="en-US"/>
        </w:rPr>
      </w:pPr>
      <w:bookmarkStart w:id="291" w:name="_Toc531601145"/>
      <w:r w:rsidRPr="00383506">
        <w:rPr>
          <w:rFonts w:eastAsia="Calibri"/>
          <w:sz w:val="28"/>
          <w:szCs w:val="28"/>
          <w:lang w:eastAsia="en-US"/>
        </w:rPr>
        <w:t>Неподконтрольные расходы</w:t>
      </w:r>
      <w:bookmarkEnd w:id="291"/>
    </w:p>
    <w:p w14:paraId="4081C753" w14:textId="77777777" w:rsidR="00BF7A31" w:rsidRPr="00383506" w:rsidRDefault="00BF7A31" w:rsidP="00BF7A31">
      <w:pPr>
        <w:pStyle w:val="2"/>
        <w:jc w:val="center"/>
        <w:rPr>
          <w:rFonts w:eastAsia="Calibri"/>
          <w:sz w:val="28"/>
          <w:szCs w:val="28"/>
          <w:lang w:eastAsia="en-US"/>
        </w:rPr>
      </w:pPr>
      <w:bookmarkStart w:id="292" w:name="_Toc496254290"/>
      <w:bookmarkStart w:id="293" w:name="_Toc531601146"/>
      <w:r w:rsidRPr="00383506">
        <w:rPr>
          <w:rFonts w:eastAsia="Calibri"/>
          <w:sz w:val="28"/>
          <w:szCs w:val="28"/>
          <w:lang w:eastAsia="en-US"/>
        </w:rPr>
        <w:t>Очистка стоков, канализация</w:t>
      </w:r>
      <w:bookmarkEnd w:id="292"/>
      <w:bookmarkEnd w:id="293"/>
    </w:p>
    <w:p w14:paraId="4DC892AB"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 xml:space="preserve">Предприятием не заявлены расходы по статье. </w:t>
      </w:r>
    </w:p>
    <w:p w14:paraId="22AF89F5" w14:textId="77777777" w:rsidR="00BF7A31" w:rsidRPr="00383506" w:rsidRDefault="00BF7A31" w:rsidP="00BF7A31">
      <w:pPr>
        <w:tabs>
          <w:tab w:val="left" w:pos="1890"/>
        </w:tabs>
        <w:ind w:firstLine="720"/>
        <w:jc w:val="both"/>
        <w:rPr>
          <w:snapToGrid w:val="0"/>
          <w:sz w:val="28"/>
          <w:szCs w:val="28"/>
        </w:rPr>
      </w:pPr>
    </w:p>
    <w:p w14:paraId="434C3BB1" w14:textId="77777777" w:rsidR="00BF7A31" w:rsidRPr="00383506" w:rsidRDefault="00BF7A31" w:rsidP="00BF7A31">
      <w:pPr>
        <w:pStyle w:val="2"/>
        <w:jc w:val="center"/>
        <w:rPr>
          <w:sz w:val="28"/>
          <w:szCs w:val="28"/>
        </w:rPr>
      </w:pPr>
      <w:bookmarkStart w:id="294" w:name="_Toc531601147"/>
      <w:r w:rsidRPr="00383506">
        <w:rPr>
          <w:sz w:val="28"/>
          <w:szCs w:val="28"/>
        </w:rPr>
        <w:t>Арендная плата</w:t>
      </w:r>
      <w:bookmarkEnd w:id="294"/>
    </w:p>
    <w:p w14:paraId="5E9ADE46" w14:textId="77777777" w:rsidR="00BF7A31" w:rsidRPr="00383506" w:rsidRDefault="00BF7A31" w:rsidP="00BF7A31">
      <w:pPr>
        <w:spacing w:line="360" w:lineRule="auto"/>
        <w:ind w:firstLine="709"/>
        <w:jc w:val="both"/>
        <w:rPr>
          <w:sz w:val="28"/>
          <w:szCs w:val="28"/>
        </w:rPr>
      </w:pPr>
      <w:r w:rsidRPr="00383506">
        <w:rPr>
          <w:sz w:val="28"/>
          <w:szCs w:val="28"/>
        </w:rPr>
        <w:t xml:space="preserve">Согласно пункту 45 Методических указаний,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w:t>
      </w:r>
      <w:r w:rsidRPr="00383506">
        <w:rPr>
          <w:b/>
          <w:sz w:val="28"/>
          <w:szCs w:val="28"/>
        </w:rPr>
        <w:t>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w:t>
      </w:r>
      <w:r w:rsidRPr="00383506">
        <w:rPr>
          <w:sz w:val="28"/>
          <w:szCs w:val="28"/>
        </w:rPr>
        <w:t xml:space="preserve">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 </w:t>
      </w:r>
    </w:p>
    <w:p w14:paraId="764E0FA0" w14:textId="77777777" w:rsidR="00BF7A31" w:rsidRPr="00383506" w:rsidRDefault="00BF7A31" w:rsidP="00BF7A31">
      <w:pPr>
        <w:spacing w:line="360" w:lineRule="auto"/>
        <w:ind w:firstLine="709"/>
        <w:jc w:val="both"/>
        <w:rPr>
          <w:sz w:val="28"/>
          <w:szCs w:val="28"/>
        </w:rPr>
      </w:pPr>
      <w:r w:rsidRPr="00383506">
        <w:rPr>
          <w:sz w:val="28"/>
          <w:szCs w:val="28"/>
        </w:rPr>
        <w:t>Предприятием заявлены расходы по данной статье в сумме 492,98 тыс. руб., в соответствии с договором аренды недвижимого муниципального имущества от 28.08.2012 г. № 2 (в редакции дополнительных соглашений) (стр. 875-888 тома 3 тарифного дела).</w:t>
      </w:r>
    </w:p>
    <w:p w14:paraId="2BBA520E" w14:textId="77777777" w:rsidR="00BF7A31" w:rsidRPr="00383506" w:rsidRDefault="00BF7A31" w:rsidP="00BF7A31">
      <w:pPr>
        <w:spacing w:line="360" w:lineRule="auto"/>
        <w:ind w:firstLine="709"/>
        <w:jc w:val="both"/>
        <w:rPr>
          <w:sz w:val="28"/>
          <w:szCs w:val="28"/>
        </w:rPr>
      </w:pPr>
      <w:r w:rsidRPr="00383506">
        <w:rPr>
          <w:sz w:val="28"/>
          <w:szCs w:val="28"/>
        </w:rPr>
        <w:t xml:space="preserve">В связи с отсутствием расчетов по амортизации, налогам на имущество, на землю и другим установленным законодательством Российской Федерации </w:t>
      </w:r>
      <w:r w:rsidRPr="00383506">
        <w:rPr>
          <w:sz w:val="28"/>
          <w:szCs w:val="28"/>
        </w:rPr>
        <w:lastRenderedPageBreak/>
        <w:t>обязательных платежей, связанных с владением имуществом, переданным в аренду, экспертами приняты расходы по статье на нулевом уровне.</w:t>
      </w:r>
    </w:p>
    <w:p w14:paraId="25EAB057" w14:textId="77777777" w:rsidR="00BF7A31" w:rsidRPr="00383506" w:rsidRDefault="00BF7A31" w:rsidP="00BF7A31">
      <w:pPr>
        <w:pStyle w:val="2"/>
        <w:jc w:val="center"/>
        <w:rPr>
          <w:rFonts w:eastAsia="Calibri"/>
          <w:sz w:val="28"/>
          <w:szCs w:val="28"/>
          <w:lang w:eastAsia="en-US"/>
        </w:rPr>
      </w:pPr>
    </w:p>
    <w:p w14:paraId="377BB77F" w14:textId="77777777" w:rsidR="00BF7A31" w:rsidRPr="00383506" w:rsidRDefault="00BF7A31" w:rsidP="00BF7A31">
      <w:pPr>
        <w:pStyle w:val="2"/>
        <w:jc w:val="center"/>
        <w:rPr>
          <w:rFonts w:eastAsia="Calibri"/>
          <w:sz w:val="28"/>
          <w:szCs w:val="28"/>
          <w:lang w:eastAsia="en-US"/>
        </w:rPr>
      </w:pPr>
      <w:bookmarkStart w:id="295" w:name="_Toc531601148"/>
      <w:r w:rsidRPr="00383506">
        <w:rPr>
          <w:rFonts w:eastAsia="Calibri"/>
          <w:sz w:val="28"/>
          <w:szCs w:val="28"/>
          <w:lang w:eastAsia="en-US"/>
        </w:rPr>
        <w:t>Концессионная плата</w:t>
      </w:r>
      <w:bookmarkEnd w:id="295"/>
    </w:p>
    <w:p w14:paraId="203B5E54" w14:textId="77777777" w:rsidR="00BF7A31" w:rsidRPr="00383506" w:rsidRDefault="00BF7A31" w:rsidP="00BF7A31">
      <w:pPr>
        <w:tabs>
          <w:tab w:val="left" w:pos="1890"/>
        </w:tabs>
        <w:spacing w:line="360" w:lineRule="auto"/>
        <w:ind w:firstLine="720"/>
        <w:jc w:val="both"/>
        <w:rPr>
          <w:sz w:val="28"/>
          <w:szCs w:val="28"/>
        </w:rPr>
      </w:pPr>
      <w:r w:rsidRPr="00383506">
        <w:rPr>
          <w:snapToGrid w:val="0"/>
          <w:sz w:val="28"/>
          <w:szCs w:val="28"/>
        </w:rPr>
        <w:t xml:space="preserve">Предприятием не заявлены расходы по статье. </w:t>
      </w:r>
    </w:p>
    <w:p w14:paraId="209E722B" w14:textId="77777777" w:rsidR="00BF7A31" w:rsidRPr="00383506" w:rsidRDefault="00BF7A31" w:rsidP="00BF7A31">
      <w:pPr>
        <w:spacing w:line="360" w:lineRule="auto"/>
        <w:ind w:firstLine="426"/>
        <w:jc w:val="both"/>
        <w:rPr>
          <w:sz w:val="28"/>
          <w:szCs w:val="28"/>
        </w:rPr>
      </w:pPr>
    </w:p>
    <w:p w14:paraId="798E9131" w14:textId="77777777" w:rsidR="00BF7A31" w:rsidRPr="00383506" w:rsidRDefault="00BF7A31" w:rsidP="00BF7A31">
      <w:pPr>
        <w:pStyle w:val="2"/>
        <w:jc w:val="center"/>
        <w:rPr>
          <w:sz w:val="28"/>
          <w:szCs w:val="28"/>
        </w:rPr>
      </w:pPr>
      <w:bookmarkStart w:id="296" w:name="_Toc531601149"/>
      <w:r w:rsidRPr="00383506">
        <w:rPr>
          <w:sz w:val="28"/>
          <w:szCs w:val="28"/>
        </w:rPr>
        <w:t>Расходы на уплату налогов, сборов и других обязательных платежей</w:t>
      </w:r>
      <w:bookmarkEnd w:id="296"/>
    </w:p>
    <w:p w14:paraId="6D650021"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 xml:space="preserve">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w:t>
      </w:r>
    </w:p>
    <w:p w14:paraId="56C2F197" w14:textId="77777777" w:rsidR="00BF7A31" w:rsidRPr="00383506" w:rsidRDefault="00BF7A31" w:rsidP="00BF7A31">
      <w:pPr>
        <w:pStyle w:val="2"/>
        <w:jc w:val="center"/>
        <w:rPr>
          <w:sz w:val="28"/>
          <w:szCs w:val="28"/>
        </w:rPr>
      </w:pPr>
      <w:bookmarkStart w:id="297" w:name="_Toc531601150"/>
      <w:r w:rsidRPr="00383506">
        <w:rPr>
          <w:sz w:val="28"/>
          <w:szCs w:val="28"/>
        </w:rPr>
        <w:t>Экологические платежи</w:t>
      </w:r>
      <w:bookmarkEnd w:id="297"/>
    </w:p>
    <w:p w14:paraId="0FBB1496" w14:textId="77777777" w:rsidR="00BF7A31" w:rsidRPr="00383506" w:rsidRDefault="00BF7A31" w:rsidP="00BF7A31">
      <w:pPr>
        <w:pStyle w:val="2"/>
        <w:ind w:firstLine="348"/>
        <w:rPr>
          <w:b w:val="0"/>
          <w:snapToGrid w:val="0"/>
          <w:sz w:val="28"/>
          <w:szCs w:val="28"/>
        </w:rPr>
      </w:pPr>
      <w:bookmarkStart w:id="298" w:name="_Toc531601151"/>
      <w:r w:rsidRPr="00383506">
        <w:rPr>
          <w:b w:val="0"/>
          <w:snapToGrid w:val="0"/>
          <w:sz w:val="28"/>
          <w:szCs w:val="28"/>
        </w:rPr>
        <w:t>Предприятием не заявлены расходы по статье.</w:t>
      </w:r>
      <w:bookmarkEnd w:id="298"/>
    </w:p>
    <w:p w14:paraId="17117318" w14:textId="77777777" w:rsidR="00BF7A31" w:rsidRPr="00383506" w:rsidRDefault="00BF7A31" w:rsidP="00BF7A31"/>
    <w:p w14:paraId="137926D4" w14:textId="77777777" w:rsidR="00BF7A31" w:rsidRPr="00383506" w:rsidRDefault="00BF7A31" w:rsidP="00BF7A31">
      <w:pPr>
        <w:pStyle w:val="2"/>
        <w:jc w:val="center"/>
      </w:pPr>
      <w:bookmarkStart w:id="299" w:name="_Toc531601152"/>
      <w:r w:rsidRPr="00383506">
        <w:rPr>
          <w:sz w:val="28"/>
          <w:szCs w:val="28"/>
        </w:rPr>
        <w:t>Расходы на обязательное страхование</w:t>
      </w:r>
      <w:bookmarkEnd w:id="299"/>
    </w:p>
    <w:p w14:paraId="29D354F4"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 xml:space="preserve">Расходы на обязательное страхование опасного производственного объекта предприятием заявлены на уровне 19,00 тыс. руб. </w:t>
      </w:r>
    </w:p>
    <w:p w14:paraId="2B6EE87D"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Эксперты предлагают учесть затраты на страхование опасных производственных объектов согласно представленным документам - 6,6 тыс. руб (договор с ООО «АльфаСтрахование» от 07.12.17 № 000136/921/8691</w:t>
      </w:r>
      <w:r w:rsidRPr="00383506">
        <w:rPr>
          <w:snapToGrid w:val="0"/>
          <w:sz w:val="28"/>
          <w:szCs w:val="28"/>
          <w:lang w:val="en-US"/>
        </w:rPr>
        <w:t>R</w:t>
      </w:r>
      <w:r w:rsidRPr="00383506">
        <w:rPr>
          <w:snapToGrid w:val="0"/>
          <w:sz w:val="28"/>
          <w:szCs w:val="28"/>
        </w:rPr>
        <w:t>/7) (стр.913-920 тома 3 тарифного дела).</w:t>
      </w:r>
    </w:p>
    <w:p w14:paraId="58D9C0B3" w14:textId="77777777" w:rsidR="00BF7A31" w:rsidRPr="00383506" w:rsidRDefault="00BF7A31" w:rsidP="00BF7A31">
      <w:pPr>
        <w:tabs>
          <w:tab w:val="left" w:pos="1890"/>
        </w:tabs>
        <w:spacing w:line="360" w:lineRule="auto"/>
        <w:ind w:firstLine="720"/>
        <w:jc w:val="both"/>
        <w:rPr>
          <w:sz w:val="28"/>
          <w:szCs w:val="28"/>
        </w:rPr>
      </w:pPr>
      <w:r w:rsidRPr="00383506">
        <w:rPr>
          <w:snapToGrid w:val="0"/>
          <w:sz w:val="28"/>
          <w:szCs w:val="28"/>
        </w:rPr>
        <w:t>Корректировка плановых расходов по статье в среднем на 2019 год относительно предложений предприятия в сторону снижения составила                          12,40 тыс. руб., в связи с исключением неподтвержденных расходов.</w:t>
      </w:r>
    </w:p>
    <w:p w14:paraId="34C28332" w14:textId="77777777" w:rsidR="00BF7A31" w:rsidRPr="00383506" w:rsidRDefault="00BF7A31" w:rsidP="00BF7A31">
      <w:pPr>
        <w:tabs>
          <w:tab w:val="left" w:pos="1890"/>
        </w:tabs>
        <w:spacing w:line="360" w:lineRule="auto"/>
        <w:ind w:firstLine="720"/>
        <w:jc w:val="both"/>
        <w:rPr>
          <w:snapToGrid w:val="0"/>
          <w:sz w:val="28"/>
          <w:szCs w:val="28"/>
        </w:rPr>
      </w:pPr>
      <w:r w:rsidRPr="00383506">
        <w:rPr>
          <w:sz w:val="28"/>
          <w:szCs w:val="28"/>
        </w:rPr>
        <w:t xml:space="preserve">На каждый последующий год 2020-2023 г. к данной статье экспертами применялся </w:t>
      </w:r>
      <w:r w:rsidRPr="00383506">
        <w:rPr>
          <w:snapToGrid w:val="0"/>
          <w:sz w:val="28"/>
          <w:szCs w:val="28"/>
        </w:rPr>
        <w:t>ИПЦ Минэкономразвития России (от 01.10.2018):</w:t>
      </w:r>
    </w:p>
    <w:p w14:paraId="252FEBC8" w14:textId="77777777" w:rsidR="00BF7A31" w:rsidRPr="00383506" w:rsidRDefault="00BF7A31" w:rsidP="00BF7A31">
      <w:pPr>
        <w:spacing w:line="336" w:lineRule="auto"/>
        <w:ind w:right="-143" w:firstLine="709"/>
        <w:jc w:val="both"/>
        <w:rPr>
          <w:snapToGrid w:val="0"/>
          <w:sz w:val="28"/>
          <w:szCs w:val="28"/>
        </w:rPr>
      </w:pPr>
      <w:r w:rsidRPr="00383506">
        <w:rPr>
          <w:snapToGrid w:val="0"/>
          <w:sz w:val="28"/>
          <w:szCs w:val="28"/>
        </w:rPr>
        <w:t>- на 2020 год - 103,4 %;</w:t>
      </w:r>
    </w:p>
    <w:p w14:paraId="3A753099" w14:textId="77777777" w:rsidR="00BF7A31" w:rsidRPr="00383506" w:rsidRDefault="00BF7A31" w:rsidP="00BF7A31">
      <w:pPr>
        <w:spacing w:line="336" w:lineRule="auto"/>
        <w:ind w:right="-143" w:firstLine="709"/>
        <w:jc w:val="both"/>
        <w:rPr>
          <w:snapToGrid w:val="0"/>
          <w:sz w:val="28"/>
          <w:szCs w:val="28"/>
        </w:rPr>
      </w:pPr>
      <w:r w:rsidRPr="00383506">
        <w:rPr>
          <w:snapToGrid w:val="0"/>
          <w:sz w:val="28"/>
          <w:szCs w:val="28"/>
        </w:rPr>
        <w:t>- на 2021 год - 104,0 %;</w:t>
      </w:r>
    </w:p>
    <w:p w14:paraId="3CD6285C" w14:textId="77777777" w:rsidR="00BF7A31" w:rsidRPr="00383506" w:rsidRDefault="00BF7A31" w:rsidP="00BF7A31">
      <w:pPr>
        <w:spacing w:line="336" w:lineRule="auto"/>
        <w:ind w:right="-143" w:firstLine="709"/>
        <w:jc w:val="both"/>
        <w:rPr>
          <w:snapToGrid w:val="0"/>
          <w:sz w:val="28"/>
          <w:szCs w:val="28"/>
        </w:rPr>
      </w:pPr>
      <w:r w:rsidRPr="00383506">
        <w:rPr>
          <w:snapToGrid w:val="0"/>
          <w:sz w:val="28"/>
          <w:szCs w:val="28"/>
        </w:rPr>
        <w:t>- на 2022 год - 104,0 %;</w:t>
      </w:r>
    </w:p>
    <w:p w14:paraId="7ED735E6" w14:textId="77777777" w:rsidR="00BF7A31" w:rsidRPr="00383506" w:rsidRDefault="00BF7A31" w:rsidP="00BF7A31">
      <w:pPr>
        <w:spacing w:line="336" w:lineRule="auto"/>
        <w:ind w:right="-143" w:firstLine="709"/>
        <w:jc w:val="both"/>
        <w:rPr>
          <w:snapToGrid w:val="0"/>
          <w:sz w:val="28"/>
          <w:szCs w:val="28"/>
        </w:rPr>
      </w:pPr>
      <w:r w:rsidRPr="00383506">
        <w:rPr>
          <w:snapToGrid w:val="0"/>
          <w:sz w:val="28"/>
          <w:szCs w:val="28"/>
        </w:rPr>
        <w:t>- на 2023 год – 104,0 %.</w:t>
      </w:r>
    </w:p>
    <w:p w14:paraId="213BA8A6" w14:textId="77777777" w:rsidR="00BF7A31" w:rsidRPr="00383506" w:rsidRDefault="00BF7A31" w:rsidP="00BF7A31">
      <w:pPr>
        <w:tabs>
          <w:tab w:val="left" w:pos="426"/>
        </w:tabs>
        <w:jc w:val="both"/>
        <w:rPr>
          <w:sz w:val="28"/>
          <w:szCs w:val="28"/>
        </w:rPr>
      </w:pPr>
      <w:r w:rsidRPr="00383506">
        <w:rPr>
          <w:sz w:val="28"/>
          <w:szCs w:val="28"/>
        </w:rPr>
        <w:tab/>
      </w:r>
      <w:r w:rsidRPr="00383506">
        <w:rPr>
          <w:sz w:val="28"/>
          <w:szCs w:val="28"/>
        </w:rPr>
        <w:tab/>
        <w:t xml:space="preserve">Расходы по статье отражены в приложении 2 </w:t>
      </w:r>
    </w:p>
    <w:p w14:paraId="08C1B7F5" w14:textId="77777777" w:rsidR="00BF7A31" w:rsidRPr="00383506" w:rsidRDefault="00BF7A31" w:rsidP="00BF7A31"/>
    <w:p w14:paraId="0ABAE8B5" w14:textId="77777777" w:rsidR="00BF7A31" w:rsidRPr="00383506" w:rsidRDefault="00BF7A31" w:rsidP="00BF7A31">
      <w:pPr>
        <w:pStyle w:val="2"/>
        <w:spacing w:line="360" w:lineRule="auto"/>
        <w:ind w:left="0" w:firstLine="709"/>
        <w:jc w:val="center"/>
        <w:rPr>
          <w:sz w:val="28"/>
        </w:rPr>
      </w:pPr>
    </w:p>
    <w:p w14:paraId="3F7E0BCB" w14:textId="77777777" w:rsidR="00BF7A31" w:rsidRPr="00383506" w:rsidRDefault="00BF7A31" w:rsidP="00BF7A31">
      <w:pPr>
        <w:pStyle w:val="2"/>
        <w:spacing w:line="360" w:lineRule="auto"/>
        <w:ind w:left="0" w:firstLine="709"/>
        <w:jc w:val="center"/>
        <w:rPr>
          <w:sz w:val="28"/>
        </w:rPr>
      </w:pPr>
      <w:bookmarkStart w:id="300" w:name="_Toc531601153"/>
      <w:r w:rsidRPr="00383506">
        <w:rPr>
          <w:sz w:val="28"/>
        </w:rPr>
        <w:t>Отчисления на социальные нужды</w:t>
      </w:r>
      <w:bookmarkEnd w:id="300"/>
    </w:p>
    <w:p w14:paraId="619752BF"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В расходы по статье «Отчисления на социальные нужды» включаются:</w:t>
      </w:r>
    </w:p>
    <w:p w14:paraId="054E47BA"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 xml:space="preserve">- сумма страховых взносов, в соответствии со ст. 426 Налогового кодекса Российской Федерации (часть вторая) от 05.08.2000 N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 </w:t>
      </w:r>
    </w:p>
    <w:p w14:paraId="272251FC"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№125-ФЗ «Об обязательном социальном страховании от несчастных случаев на производстве и профессиональных заболеваний» в ред. от 07.03.2018 №56-ФЗ) в размере 0,2% .</w:t>
      </w:r>
    </w:p>
    <w:p w14:paraId="6AAFF8DA"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В соответствии с пп. 3 п. 2 ст. 427 НК РФ для организаций и индивидуальных предпринимателей, применяющих упрощенную систему налогообложения применяются пониженные тарифы страховых взносов 20%.</w:t>
      </w:r>
    </w:p>
    <w:p w14:paraId="7BEAA7E5"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 xml:space="preserve">Экспертами в расчет НВВ на 2019 год приняты страховые взносы в размере 20 % от уровня ФОТ, расчитанного в операционных расходах, или 1748,02 тыс. руб. </w:t>
      </w:r>
    </w:p>
    <w:p w14:paraId="74380130" w14:textId="77777777" w:rsidR="00BF7A31" w:rsidRPr="00383506" w:rsidRDefault="00BF7A31" w:rsidP="00BF7A31">
      <w:pPr>
        <w:tabs>
          <w:tab w:val="left" w:pos="1890"/>
        </w:tabs>
        <w:spacing w:line="360" w:lineRule="auto"/>
        <w:ind w:firstLine="720"/>
        <w:jc w:val="both"/>
        <w:rPr>
          <w:sz w:val="28"/>
          <w:szCs w:val="28"/>
        </w:rPr>
      </w:pPr>
      <w:r w:rsidRPr="00383506">
        <w:rPr>
          <w:sz w:val="28"/>
          <w:szCs w:val="28"/>
        </w:rPr>
        <w:t>Результаты расчетов сведены в приложение 2.</w:t>
      </w:r>
      <w:r w:rsidRPr="00383506">
        <w:rPr>
          <w:sz w:val="28"/>
          <w:szCs w:val="28"/>
        </w:rPr>
        <w:tab/>
      </w:r>
    </w:p>
    <w:p w14:paraId="2392782A" w14:textId="77777777" w:rsidR="00BF7A31" w:rsidRPr="00383506" w:rsidRDefault="00BF7A31" w:rsidP="00BF7A31">
      <w:pPr>
        <w:tabs>
          <w:tab w:val="left" w:pos="426"/>
        </w:tabs>
        <w:spacing w:line="360" w:lineRule="auto"/>
        <w:jc w:val="both"/>
        <w:rPr>
          <w:sz w:val="28"/>
          <w:szCs w:val="28"/>
        </w:rPr>
      </w:pPr>
      <w:r w:rsidRPr="00383506">
        <w:rPr>
          <w:sz w:val="28"/>
          <w:szCs w:val="28"/>
        </w:rPr>
        <w:tab/>
      </w:r>
      <w:r w:rsidRPr="00383506">
        <w:rPr>
          <w:sz w:val="28"/>
          <w:szCs w:val="28"/>
        </w:rPr>
        <w:tab/>
        <w:t>Корректировка плановых расходов по статье на 2019 год, относительно предложений предприятия в сторону снижения составила -366,41 тыс. руб., в связи с корректировкой ФОТ, расчитанного в операционных расходах.</w:t>
      </w:r>
    </w:p>
    <w:p w14:paraId="4518A21F" w14:textId="77777777" w:rsidR="00BF7A31" w:rsidRPr="00383506" w:rsidRDefault="00BF7A31" w:rsidP="00BF7A31">
      <w:pPr>
        <w:tabs>
          <w:tab w:val="left" w:pos="426"/>
        </w:tabs>
        <w:spacing w:line="360" w:lineRule="auto"/>
        <w:jc w:val="both"/>
        <w:rPr>
          <w:snapToGrid w:val="0"/>
          <w:sz w:val="28"/>
          <w:szCs w:val="28"/>
        </w:rPr>
      </w:pPr>
      <w:r w:rsidRPr="00383506">
        <w:rPr>
          <w:snapToGrid w:val="0"/>
          <w:sz w:val="28"/>
          <w:szCs w:val="28"/>
        </w:rPr>
        <w:tab/>
      </w:r>
      <w:r w:rsidRPr="00383506">
        <w:rPr>
          <w:snapToGrid w:val="0"/>
          <w:sz w:val="28"/>
          <w:szCs w:val="28"/>
        </w:rPr>
        <w:tab/>
        <w:t>Экспертами в расчет НВВ на 2020-2023 год приняты страховые взносы в размере 20 % от уровня ФОТ, расчитанного в операционных расходах (приложение 2).</w:t>
      </w:r>
    </w:p>
    <w:p w14:paraId="5D10684F" w14:textId="77777777" w:rsidR="00BF7A31" w:rsidRPr="00383506" w:rsidRDefault="00BF7A31" w:rsidP="00BF7A31">
      <w:pPr>
        <w:pStyle w:val="2"/>
        <w:spacing w:line="360" w:lineRule="auto"/>
        <w:ind w:left="0" w:firstLine="709"/>
        <w:jc w:val="center"/>
        <w:rPr>
          <w:sz w:val="28"/>
        </w:rPr>
      </w:pPr>
    </w:p>
    <w:p w14:paraId="597E91DD" w14:textId="77777777" w:rsidR="00BF7A31" w:rsidRPr="00383506" w:rsidRDefault="00BF7A31" w:rsidP="00BF7A31">
      <w:pPr>
        <w:pStyle w:val="2"/>
        <w:spacing w:line="360" w:lineRule="auto"/>
        <w:ind w:left="0" w:firstLine="709"/>
        <w:jc w:val="center"/>
        <w:rPr>
          <w:sz w:val="28"/>
        </w:rPr>
      </w:pPr>
      <w:bookmarkStart w:id="301" w:name="_Toc531601154"/>
      <w:r w:rsidRPr="00383506">
        <w:rPr>
          <w:sz w:val="28"/>
        </w:rPr>
        <w:t>Амортизация основных средств и нематериальных активов</w:t>
      </w:r>
      <w:bookmarkEnd w:id="301"/>
    </w:p>
    <w:p w14:paraId="67AEAC17" w14:textId="77777777" w:rsidR="00BF7A31" w:rsidRPr="00383506" w:rsidRDefault="00BF7A31" w:rsidP="00BF7A31">
      <w:pPr>
        <w:pStyle w:val="2"/>
        <w:spacing w:line="360" w:lineRule="auto"/>
        <w:ind w:left="0" w:firstLine="709"/>
        <w:rPr>
          <w:b w:val="0"/>
          <w:sz w:val="28"/>
        </w:rPr>
      </w:pPr>
      <w:bookmarkStart w:id="302" w:name="_Toc531601155"/>
      <w:r w:rsidRPr="00383506">
        <w:rPr>
          <w:b w:val="0"/>
          <w:sz w:val="28"/>
        </w:rPr>
        <w:t>Предприятием не заявлены расходы по статье.</w:t>
      </w:r>
      <w:bookmarkEnd w:id="302"/>
    </w:p>
    <w:p w14:paraId="330CE245" w14:textId="77777777" w:rsidR="00BF7A31" w:rsidRPr="00383506" w:rsidRDefault="00BF7A31" w:rsidP="00BF7A31">
      <w:pPr>
        <w:pStyle w:val="2"/>
        <w:spacing w:line="360" w:lineRule="auto"/>
        <w:ind w:left="0" w:firstLine="709"/>
        <w:jc w:val="center"/>
        <w:rPr>
          <w:sz w:val="28"/>
        </w:rPr>
      </w:pPr>
    </w:p>
    <w:p w14:paraId="10514AD5" w14:textId="77777777" w:rsidR="00BF7A31" w:rsidRPr="00383506" w:rsidRDefault="00BF7A31" w:rsidP="00BF7A31">
      <w:pPr>
        <w:tabs>
          <w:tab w:val="left" w:pos="1890"/>
        </w:tabs>
        <w:spacing w:line="360" w:lineRule="auto"/>
        <w:ind w:firstLine="720"/>
        <w:jc w:val="center"/>
        <w:rPr>
          <w:rFonts w:eastAsia="Calibri" w:cs="Arial"/>
          <w:b/>
          <w:bCs/>
          <w:sz w:val="28"/>
          <w:szCs w:val="26"/>
          <w:lang w:eastAsia="en-US"/>
        </w:rPr>
      </w:pPr>
      <w:r w:rsidRPr="00383506">
        <w:rPr>
          <w:rFonts w:eastAsia="Calibri" w:cs="Arial"/>
          <w:b/>
          <w:bCs/>
          <w:sz w:val="28"/>
          <w:szCs w:val="26"/>
          <w:lang w:eastAsia="en-US"/>
        </w:rPr>
        <w:t>Единый налог при УСН</w:t>
      </w:r>
    </w:p>
    <w:p w14:paraId="19B09816" w14:textId="77777777" w:rsidR="00BF7A31" w:rsidRPr="00383506" w:rsidRDefault="00BF7A31" w:rsidP="00BF7A31">
      <w:pPr>
        <w:tabs>
          <w:tab w:val="left" w:pos="426"/>
        </w:tabs>
        <w:spacing w:line="360" w:lineRule="auto"/>
        <w:jc w:val="both"/>
        <w:rPr>
          <w:snapToGrid w:val="0"/>
          <w:sz w:val="28"/>
          <w:szCs w:val="28"/>
        </w:rPr>
      </w:pPr>
      <w:r w:rsidRPr="00383506">
        <w:rPr>
          <w:rFonts w:eastAsia="Calibri" w:cs="Arial"/>
          <w:b/>
          <w:bCs/>
          <w:sz w:val="28"/>
          <w:szCs w:val="26"/>
          <w:lang w:eastAsia="en-US"/>
        </w:rPr>
        <w:tab/>
      </w:r>
      <w:r w:rsidRPr="00383506">
        <w:rPr>
          <w:rFonts w:eastAsia="Calibri" w:cs="Arial"/>
          <w:b/>
          <w:bCs/>
          <w:sz w:val="28"/>
          <w:szCs w:val="26"/>
          <w:lang w:eastAsia="en-US"/>
        </w:rPr>
        <w:tab/>
      </w:r>
      <w:r w:rsidRPr="00383506">
        <w:rPr>
          <w:snapToGrid w:val="0"/>
          <w:sz w:val="28"/>
          <w:szCs w:val="28"/>
        </w:rPr>
        <w:t>Предприятием заявлены расходы по статье на уровне 1099,19 тыс. руб.</w:t>
      </w:r>
    </w:p>
    <w:p w14:paraId="26C73B24" w14:textId="77777777" w:rsidR="00BF7A31" w:rsidRPr="00383506" w:rsidRDefault="00BF7A31" w:rsidP="00BF7A31">
      <w:pPr>
        <w:tabs>
          <w:tab w:val="left" w:pos="426"/>
        </w:tabs>
        <w:spacing w:line="360" w:lineRule="auto"/>
        <w:jc w:val="both"/>
        <w:rPr>
          <w:snapToGrid w:val="0"/>
          <w:sz w:val="28"/>
          <w:szCs w:val="28"/>
        </w:rPr>
      </w:pPr>
      <w:r w:rsidRPr="00383506">
        <w:rPr>
          <w:snapToGrid w:val="0"/>
          <w:sz w:val="28"/>
          <w:szCs w:val="28"/>
        </w:rPr>
        <w:tab/>
      </w:r>
      <w:r w:rsidRPr="00383506">
        <w:rPr>
          <w:snapToGrid w:val="0"/>
          <w:sz w:val="28"/>
          <w:szCs w:val="28"/>
        </w:rPr>
        <w:tab/>
        <w:t>Предприятие работает на УСН с объектом налогообложения «Доходы» (6%). Представлена налоговая декларация за 2017 год (стр. 921-923 тома 3 тарифного дела).</w:t>
      </w:r>
      <w:r w:rsidRPr="00383506">
        <w:rPr>
          <w:snapToGrid w:val="0"/>
          <w:sz w:val="28"/>
          <w:szCs w:val="28"/>
        </w:rPr>
        <w:tab/>
        <w:t>Налог при УСН принят на уровне 6% (объект налогообложения «Доходы»), уменьшенные на величину ЕСН, но не более чем на 50 % (НК РФ). Расходы по статье на 2019 год составили 917,53 тыс. руб.</w:t>
      </w:r>
    </w:p>
    <w:p w14:paraId="4434A1EE" w14:textId="77777777" w:rsidR="00BF7A31" w:rsidRPr="00383506" w:rsidRDefault="00BF7A31" w:rsidP="00BF7A31">
      <w:pPr>
        <w:tabs>
          <w:tab w:val="left" w:pos="426"/>
        </w:tabs>
        <w:spacing w:line="360" w:lineRule="auto"/>
        <w:jc w:val="both"/>
        <w:rPr>
          <w:snapToGrid w:val="0"/>
          <w:sz w:val="28"/>
          <w:szCs w:val="28"/>
        </w:rPr>
      </w:pPr>
      <w:r w:rsidRPr="00383506">
        <w:rPr>
          <w:snapToGrid w:val="0"/>
          <w:sz w:val="28"/>
          <w:szCs w:val="28"/>
        </w:rPr>
        <w:tab/>
      </w:r>
      <w:r w:rsidRPr="00383506">
        <w:rPr>
          <w:snapToGrid w:val="0"/>
          <w:sz w:val="28"/>
          <w:szCs w:val="28"/>
        </w:rPr>
        <w:tab/>
        <w:t>Корректировка плановых расходов по статье в среднем на 2019 год, относительно предложений предприятия в сторону снижения составила 181,66 тыс. руб., в связи с корректировкой налогооблагаемой базы.</w:t>
      </w:r>
    </w:p>
    <w:p w14:paraId="3234F6BC" w14:textId="77777777" w:rsidR="00BF7A31" w:rsidRPr="00383506" w:rsidRDefault="00BF7A31" w:rsidP="00BF7A31">
      <w:pPr>
        <w:tabs>
          <w:tab w:val="left" w:pos="426"/>
        </w:tabs>
        <w:spacing w:line="360" w:lineRule="auto"/>
        <w:jc w:val="both"/>
        <w:rPr>
          <w:snapToGrid w:val="0"/>
          <w:sz w:val="28"/>
          <w:szCs w:val="28"/>
        </w:rPr>
      </w:pPr>
      <w:r w:rsidRPr="00383506">
        <w:rPr>
          <w:snapToGrid w:val="0"/>
          <w:sz w:val="28"/>
          <w:szCs w:val="28"/>
        </w:rPr>
        <w:tab/>
      </w:r>
      <w:r w:rsidRPr="00383506">
        <w:rPr>
          <w:snapToGrid w:val="0"/>
          <w:sz w:val="28"/>
          <w:szCs w:val="28"/>
        </w:rPr>
        <w:tab/>
        <w:t>Экспертами в расчет НВВ на 2020-2023 годы приняты расходы по статье аналогично 2019 году, которые отражены в приложении 2.</w:t>
      </w:r>
    </w:p>
    <w:p w14:paraId="34EA6AE1" w14:textId="77777777" w:rsidR="00BF7A31" w:rsidRPr="00383506" w:rsidRDefault="00BF7A31" w:rsidP="00BF7A31">
      <w:pPr>
        <w:tabs>
          <w:tab w:val="left" w:pos="426"/>
        </w:tabs>
        <w:spacing w:line="360" w:lineRule="auto"/>
        <w:jc w:val="both"/>
        <w:rPr>
          <w:snapToGrid w:val="0"/>
          <w:sz w:val="28"/>
          <w:szCs w:val="28"/>
        </w:rPr>
      </w:pPr>
      <w:r w:rsidRPr="00383506">
        <w:rPr>
          <w:snapToGrid w:val="0"/>
          <w:sz w:val="28"/>
          <w:szCs w:val="28"/>
        </w:rPr>
        <w:tab/>
      </w:r>
    </w:p>
    <w:p w14:paraId="201318C0" w14:textId="77777777" w:rsidR="00BF7A31" w:rsidRPr="00383506" w:rsidRDefault="00BF7A31" w:rsidP="00BF7A31">
      <w:pPr>
        <w:tabs>
          <w:tab w:val="left" w:pos="426"/>
        </w:tabs>
        <w:spacing w:line="360" w:lineRule="auto"/>
        <w:jc w:val="both"/>
        <w:rPr>
          <w:snapToGrid w:val="0"/>
          <w:sz w:val="28"/>
          <w:szCs w:val="28"/>
        </w:rPr>
      </w:pPr>
      <w:r w:rsidRPr="00383506">
        <w:rPr>
          <w:snapToGrid w:val="0"/>
          <w:sz w:val="28"/>
          <w:szCs w:val="28"/>
        </w:rPr>
        <w:t xml:space="preserve"> </w:t>
      </w:r>
      <w:r w:rsidRPr="00383506">
        <w:rPr>
          <w:snapToGrid w:val="0"/>
          <w:sz w:val="28"/>
          <w:szCs w:val="28"/>
        </w:rPr>
        <w:tab/>
      </w:r>
      <w:r w:rsidRPr="00383506">
        <w:rPr>
          <w:snapToGrid w:val="0"/>
          <w:sz w:val="28"/>
          <w:szCs w:val="28"/>
        </w:rPr>
        <w:tab/>
        <w:t>Итого, сумма неподконтрольных расходов, подлежащая включению в необходимую валовую выручку на производство и передачу тепловой энергии в 2019 году, по оценке экспертов, составит 2686,14 тыс. руб.</w:t>
      </w:r>
    </w:p>
    <w:p w14:paraId="17A93D84" w14:textId="77777777" w:rsidR="00BF7A31" w:rsidRPr="00383506" w:rsidRDefault="00BF7A31" w:rsidP="00BF7A31">
      <w:pPr>
        <w:tabs>
          <w:tab w:val="left" w:pos="1890"/>
        </w:tabs>
        <w:spacing w:line="360" w:lineRule="auto"/>
        <w:ind w:firstLine="720"/>
        <w:jc w:val="both"/>
        <w:rPr>
          <w:snapToGrid w:val="0"/>
          <w:sz w:val="28"/>
          <w:szCs w:val="28"/>
        </w:rPr>
      </w:pPr>
      <w:r w:rsidRPr="00383506">
        <w:rPr>
          <w:snapToGrid w:val="0"/>
          <w:sz w:val="28"/>
          <w:szCs w:val="28"/>
        </w:rPr>
        <w:t>Корректировка неподконтрольных расходов относительно предложений предприятия на 2019 год, составила 1039,46 тыс. руб. в сторону снижения, в связи с вышеперечисленными причинами.</w:t>
      </w:r>
    </w:p>
    <w:p w14:paraId="52A9BA88" w14:textId="77777777" w:rsidR="00BF7A31" w:rsidRPr="00383506" w:rsidRDefault="00BF7A31" w:rsidP="00BF7A31">
      <w:pPr>
        <w:spacing w:line="360" w:lineRule="auto"/>
        <w:ind w:firstLine="709"/>
        <w:jc w:val="both"/>
        <w:rPr>
          <w:sz w:val="28"/>
          <w:szCs w:val="28"/>
        </w:rPr>
      </w:pPr>
    </w:p>
    <w:p w14:paraId="5465DB7B" w14:textId="77777777" w:rsidR="00BF7A31" w:rsidRPr="00383506" w:rsidRDefault="00BF7A31" w:rsidP="00BF7A31">
      <w:pPr>
        <w:spacing w:line="360" w:lineRule="auto"/>
        <w:ind w:firstLine="709"/>
        <w:jc w:val="both"/>
        <w:rPr>
          <w:sz w:val="28"/>
          <w:szCs w:val="28"/>
        </w:rPr>
      </w:pPr>
      <w:r w:rsidRPr="00383506">
        <w:rPr>
          <w:sz w:val="28"/>
          <w:szCs w:val="28"/>
        </w:rPr>
        <w:t>Информация о величине неподконтрольных расходов на 2019 -2023 гг. в разрезе статей затрат представлена в приложении 2 к данному экспертному заключению.</w:t>
      </w:r>
    </w:p>
    <w:p w14:paraId="62A1E2FC" w14:textId="77777777" w:rsidR="00BF7A31" w:rsidRPr="00383506" w:rsidRDefault="00BF7A31" w:rsidP="00BF7A31">
      <w:pPr>
        <w:pStyle w:val="2"/>
        <w:numPr>
          <w:ilvl w:val="1"/>
          <w:numId w:val="28"/>
        </w:numPr>
        <w:jc w:val="center"/>
        <w:rPr>
          <w:rFonts w:eastAsia="Calibri"/>
          <w:sz w:val="28"/>
          <w:szCs w:val="28"/>
          <w:lang w:eastAsia="en-US"/>
        </w:rPr>
      </w:pPr>
      <w:r w:rsidRPr="00383506">
        <w:rPr>
          <w:rFonts w:eastAsia="Calibri"/>
          <w:sz w:val="28"/>
          <w:szCs w:val="28"/>
          <w:lang w:eastAsia="en-US"/>
        </w:rPr>
        <w:t xml:space="preserve"> </w:t>
      </w:r>
      <w:bookmarkStart w:id="303" w:name="_Toc531601156"/>
      <w:r w:rsidRPr="00383506">
        <w:rPr>
          <w:rFonts w:eastAsia="Calibri"/>
          <w:sz w:val="28"/>
          <w:szCs w:val="28"/>
          <w:lang w:eastAsia="en-US"/>
        </w:rPr>
        <w:t>Прибыль</w:t>
      </w:r>
      <w:bookmarkEnd w:id="303"/>
    </w:p>
    <w:p w14:paraId="778DCD90" w14:textId="77777777" w:rsidR="00BF7A31" w:rsidRPr="00383506" w:rsidRDefault="00BF7A31" w:rsidP="00BF7A31">
      <w:pPr>
        <w:rPr>
          <w:rFonts w:eastAsia="Calibri"/>
          <w:lang w:eastAsia="en-US"/>
        </w:rPr>
      </w:pPr>
    </w:p>
    <w:p w14:paraId="1613FC5C" w14:textId="77777777" w:rsidR="00BF7A31" w:rsidRPr="00383506" w:rsidRDefault="00BF7A31" w:rsidP="00BF7A31">
      <w:pPr>
        <w:pStyle w:val="2"/>
        <w:jc w:val="center"/>
        <w:rPr>
          <w:sz w:val="28"/>
          <w:szCs w:val="28"/>
        </w:rPr>
      </w:pPr>
      <w:bookmarkStart w:id="304" w:name="_Toc531601157"/>
      <w:r w:rsidRPr="00383506">
        <w:rPr>
          <w:sz w:val="28"/>
          <w:szCs w:val="28"/>
        </w:rPr>
        <w:t>Выплаты социального характера</w:t>
      </w:r>
      <w:bookmarkEnd w:id="304"/>
    </w:p>
    <w:p w14:paraId="17C51065" w14:textId="77777777" w:rsidR="00BF7A31" w:rsidRPr="00383506" w:rsidRDefault="00BF7A31" w:rsidP="00BF7A31">
      <w:pPr>
        <w:spacing w:line="360" w:lineRule="auto"/>
        <w:ind w:firstLine="709"/>
        <w:jc w:val="both"/>
        <w:rPr>
          <w:sz w:val="28"/>
          <w:szCs w:val="28"/>
        </w:rPr>
      </w:pPr>
      <w:bookmarkStart w:id="305" w:name="_Toc530661743"/>
      <w:bookmarkStart w:id="306" w:name="_Toc530662003"/>
      <w:r w:rsidRPr="00383506">
        <w:rPr>
          <w:sz w:val="28"/>
          <w:szCs w:val="28"/>
        </w:rPr>
        <w:t>Предприятием заявлены расходы по статье на уровне 732,24 тыс. руб.</w:t>
      </w:r>
      <w:r w:rsidRPr="00383506">
        <w:rPr>
          <w:sz w:val="28"/>
          <w:szCs w:val="28"/>
        </w:rPr>
        <w:tab/>
      </w:r>
      <w:r w:rsidRPr="00383506">
        <w:rPr>
          <w:sz w:val="28"/>
          <w:szCs w:val="28"/>
        </w:rPr>
        <w:tab/>
      </w:r>
      <w:bookmarkEnd w:id="305"/>
      <w:bookmarkEnd w:id="306"/>
      <w:r w:rsidRPr="00383506">
        <w:rPr>
          <w:sz w:val="28"/>
          <w:szCs w:val="28"/>
        </w:rPr>
        <w:t xml:space="preserve">Эксперты считают целесообразным использовать факт 2017 года по статье с </w:t>
      </w:r>
      <w:r w:rsidRPr="00383506">
        <w:rPr>
          <w:sz w:val="28"/>
          <w:szCs w:val="28"/>
        </w:rPr>
        <w:lastRenderedPageBreak/>
        <w:t>учетом ИПЦ по данным Минэкономразвития России от 01.10.2018 на 2018-2019 год – 102,7 и 104,6, соответственно (66,84 тыс. руб *1,027*1,046 = 71,80 тыс. руб).</w:t>
      </w:r>
    </w:p>
    <w:p w14:paraId="7E12A44A" w14:textId="77777777" w:rsidR="00BF7A31" w:rsidRPr="00383506" w:rsidRDefault="00BF7A31" w:rsidP="00BF7A31">
      <w:pPr>
        <w:spacing w:line="360" w:lineRule="auto"/>
        <w:ind w:firstLine="709"/>
        <w:jc w:val="both"/>
        <w:rPr>
          <w:sz w:val="28"/>
          <w:szCs w:val="28"/>
        </w:rPr>
      </w:pPr>
      <w:r w:rsidRPr="00383506">
        <w:rPr>
          <w:sz w:val="28"/>
          <w:szCs w:val="28"/>
        </w:rPr>
        <w:t xml:space="preserve">Информация по факту 2017 получена через систему ЕИАС и заверена электронно-цифровой подписью руководителя в формате шаблона BALANCE.CALC.TARIFF.WARM.2017.FACT, который в соответствии с постановлением РЭК КО № 620 от 20.12.2013, является официальной отчётностью. </w:t>
      </w:r>
    </w:p>
    <w:p w14:paraId="2C35B487" w14:textId="77777777" w:rsidR="00BF7A31" w:rsidRPr="00383506" w:rsidRDefault="00BF7A31" w:rsidP="00BF7A31">
      <w:pPr>
        <w:spacing w:line="360" w:lineRule="auto"/>
        <w:ind w:firstLine="709"/>
        <w:jc w:val="both"/>
        <w:rPr>
          <w:sz w:val="28"/>
          <w:szCs w:val="28"/>
        </w:rPr>
      </w:pPr>
      <w:r w:rsidRPr="00383506">
        <w:rPr>
          <w:sz w:val="28"/>
          <w:szCs w:val="28"/>
        </w:rPr>
        <w:t>Корректировка плановых расходов по статье на 2019 год, относительно предложений предприятия, в сторону снижения составила 660,44 тыс. руб в связи с недостаточным подтверждением плановых расходов на 2019 год. Результаты расчетов сведены в приложение 2.</w:t>
      </w:r>
    </w:p>
    <w:p w14:paraId="235B6C72" w14:textId="77777777" w:rsidR="00BF7A31" w:rsidRPr="00383506" w:rsidRDefault="00BF7A31" w:rsidP="00BF7A31"/>
    <w:p w14:paraId="055C1D3F" w14:textId="77777777" w:rsidR="00BF7A31" w:rsidRPr="00383506" w:rsidRDefault="00BF7A31" w:rsidP="00BF7A31">
      <w:pPr>
        <w:pStyle w:val="1"/>
        <w:tabs>
          <w:tab w:val="left" w:pos="567"/>
        </w:tabs>
        <w:spacing w:line="360" w:lineRule="auto"/>
        <w:jc w:val="center"/>
        <w:rPr>
          <w:rFonts w:cs="Arial"/>
          <w:bCs/>
          <w:caps/>
          <w:snapToGrid w:val="0"/>
          <w:kern w:val="32"/>
          <w:sz w:val="28"/>
          <w:szCs w:val="32"/>
          <w:lang w:eastAsia="en-US"/>
        </w:rPr>
      </w:pPr>
      <w:bookmarkStart w:id="307" w:name="_Toc531601158"/>
      <w:r w:rsidRPr="00383506">
        <w:rPr>
          <w:rFonts w:cs="Arial"/>
          <w:bCs/>
          <w:caps/>
          <w:snapToGrid w:val="0"/>
          <w:kern w:val="32"/>
          <w:sz w:val="28"/>
          <w:szCs w:val="32"/>
          <w:lang w:eastAsia="en-US"/>
        </w:rPr>
        <w:t>4.7</w:t>
      </w:r>
      <w:r w:rsidRPr="00383506">
        <w:rPr>
          <w:rFonts w:cs="Arial"/>
          <w:bCs/>
          <w:caps/>
          <w:snapToGrid w:val="0"/>
          <w:kern w:val="32"/>
          <w:sz w:val="28"/>
          <w:szCs w:val="32"/>
          <w:lang w:eastAsia="en-US"/>
        </w:rPr>
        <w:tab/>
        <w:t>Р</w:t>
      </w:r>
      <w:r w:rsidRPr="00383506">
        <w:rPr>
          <w:sz w:val="28"/>
          <w:szCs w:val="28"/>
        </w:rPr>
        <w:t>асчетная предпринимательская прибыль</w:t>
      </w:r>
      <w:bookmarkEnd w:id="307"/>
    </w:p>
    <w:p w14:paraId="39DAA678" w14:textId="77777777" w:rsidR="00BF7A31" w:rsidRPr="00383506" w:rsidRDefault="00BF7A31" w:rsidP="00BF7A31">
      <w:pPr>
        <w:tabs>
          <w:tab w:val="left" w:pos="709"/>
        </w:tabs>
        <w:spacing w:line="360" w:lineRule="auto"/>
        <w:jc w:val="both"/>
        <w:rPr>
          <w:sz w:val="28"/>
          <w:szCs w:val="28"/>
        </w:rPr>
      </w:pPr>
      <w:r w:rsidRPr="00383506">
        <w:rPr>
          <w:sz w:val="28"/>
          <w:szCs w:val="28"/>
        </w:rPr>
        <w:tab/>
        <w:t xml:space="preserve">Предприятием не заявлены расходы по статье. </w:t>
      </w:r>
    </w:p>
    <w:p w14:paraId="1431265C" w14:textId="77777777" w:rsidR="00BF7A31" w:rsidRPr="00383506" w:rsidRDefault="00BF7A31" w:rsidP="00BF7A31">
      <w:pPr>
        <w:pStyle w:val="1"/>
        <w:tabs>
          <w:tab w:val="left" w:pos="567"/>
        </w:tabs>
        <w:spacing w:line="360" w:lineRule="auto"/>
        <w:jc w:val="center"/>
        <w:rPr>
          <w:sz w:val="28"/>
          <w:szCs w:val="28"/>
        </w:rPr>
      </w:pPr>
      <w:bookmarkStart w:id="308" w:name="_Toc531601159"/>
      <w:r w:rsidRPr="00383506">
        <w:rPr>
          <w:sz w:val="28"/>
          <w:szCs w:val="28"/>
        </w:rPr>
        <w:t>4.8 Расчет НВВ</w:t>
      </w:r>
      <w:bookmarkEnd w:id="308"/>
    </w:p>
    <w:p w14:paraId="3C9945F4" w14:textId="77777777" w:rsidR="00BF7A31" w:rsidRPr="00383506" w:rsidRDefault="00BF7A31" w:rsidP="00BF7A31">
      <w:pPr>
        <w:tabs>
          <w:tab w:val="left" w:pos="1890"/>
        </w:tabs>
        <w:spacing w:line="360" w:lineRule="auto"/>
        <w:ind w:firstLine="720"/>
        <w:jc w:val="both"/>
        <w:rPr>
          <w:sz w:val="28"/>
          <w:szCs w:val="28"/>
        </w:rPr>
      </w:pPr>
      <w:r w:rsidRPr="00383506">
        <w:rPr>
          <w:sz w:val="28"/>
          <w:szCs w:val="28"/>
        </w:rPr>
        <w:t>Согласно пункту 51 Методических указаний, необходимая валовая выручка, принимаемая к расчету при установлении тарифов на долгосрочный период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5F1D73C3" w14:textId="77777777" w:rsidR="00BF7A31" w:rsidRPr="00383506" w:rsidRDefault="00BF7A31" w:rsidP="00BF7A31">
      <w:pPr>
        <w:tabs>
          <w:tab w:val="left" w:pos="1890"/>
        </w:tabs>
        <w:spacing w:line="360" w:lineRule="auto"/>
        <w:ind w:firstLine="720"/>
        <w:jc w:val="both"/>
        <w:rPr>
          <w:sz w:val="28"/>
          <w:szCs w:val="28"/>
        </w:rPr>
      </w:pPr>
      <w:r w:rsidRPr="00383506">
        <w:rPr>
          <w:sz w:val="28"/>
          <w:szCs w:val="28"/>
        </w:rPr>
        <w:t>Необходимая валовая выручка на потребительском рынке рассчитывалась на основе рассчитанных долгосрочных параметров регулирования на 2019 – 2023 годы и прогнозных параметров регулирования ООО «Теплоснаб» на 2019 год и составила 34154,38 тыс. руб, с учетом отклонений фактических значений параметров расчета тарифов с ИПЦ по данным Минэкономразвития России на 2018 и 2019 год 102,7% и, 104,6%, соответственно (п. 4.1 экспертного заключения: 1 566,59 тыс. руб *1,027*1,046 =</w:t>
      </w:r>
      <w:r w:rsidRPr="00383506">
        <w:t xml:space="preserve"> </w:t>
      </w:r>
      <w:r w:rsidRPr="00383506">
        <w:rPr>
          <w:sz w:val="28"/>
          <w:szCs w:val="28"/>
        </w:rPr>
        <w:t>1682,89 тыс. руб см. приложение 2).</w:t>
      </w:r>
    </w:p>
    <w:p w14:paraId="07EEDCAE" w14:textId="77777777" w:rsidR="00BF7A31" w:rsidRPr="00383506" w:rsidRDefault="00BF7A31" w:rsidP="00BF7A31">
      <w:pPr>
        <w:tabs>
          <w:tab w:val="left" w:pos="1890"/>
        </w:tabs>
        <w:spacing w:line="360" w:lineRule="auto"/>
        <w:jc w:val="both"/>
        <w:rPr>
          <w:sz w:val="28"/>
          <w:szCs w:val="28"/>
        </w:rPr>
      </w:pPr>
      <w:r w:rsidRPr="00383506">
        <w:rPr>
          <w:sz w:val="28"/>
          <w:szCs w:val="28"/>
        </w:rPr>
        <w:t>32471,49 тыс. руб + 1682,89тыс. руб = 34154,38 тыс. руб.</w:t>
      </w:r>
    </w:p>
    <w:p w14:paraId="7194B4B5" w14:textId="77777777" w:rsidR="00BF7A31" w:rsidRPr="00383506" w:rsidRDefault="00BF7A31" w:rsidP="00BF7A31">
      <w:pPr>
        <w:tabs>
          <w:tab w:val="left" w:pos="1890"/>
        </w:tabs>
        <w:spacing w:line="360" w:lineRule="auto"/>
        <w:ind w:firstLine="720"/>
        <w:jc w:val="both"/>
        <w:rPr>
          <w:sz w:val="28"/>
          <w:szCs w:val="28"/>
        </w:rPr>
      </w:pPr>
      <w:r w:rsidRPr="00383506">
        <w:rPr>
          <w:sz w:val="28"/>
          <w:szCs w:val="28"/>
        </w:rPr>
        <w:t>Общая сумма корректировки НВВ на 2019 год на потребительском рынке, относительно предложений предприятия, в сторону снижения составила 3683,70 тыс. руб.</w:t>
      </w:r>
    </w:p>
    <w:p w14:paraId="70E5781D" w14:textId="77777777" w:rsidR="00BF7A31" w:rsidRPr="00383506" w:rsidRDefault="00BF7A31" w:rsidP="00BF7A31">
      <w:pPr>
        <w:tabs>
          <w:tab w:val="left" w:pos="1890"/>
        </w:tabs>
        <w:spacing w:line="360" w:lineRule="auto"/>
        <w:ind w:firstLine="720"/>
        <w:jc w:val="both"/>
        <w:rPr>
          <w:sz w:val="28"/>
          <w:szCs w:val="28"/>
        </w:rPr>
      </w:pPr>
      <w:r w:rsidRPr="00383506">
        <w:rPr>
          <w:sz w:val="28"/>
          <w:szCs w:val="28"/>
        </w:rPr>
        <w:lastRenderedPageBreak/>
        <w:t>В целях равномерного роста необходимой валовой выручки по годам долгосрочного периода регулирования, эксперты считают целесообразным часть расходов в размере 3525,01 тыс. руб. распределить на четыре расчетных периода регулирования: 2020, 2021, 2022, 2023 гг. по 881,25 тыс. руб на каждый год.</w:t>
      </w:r>
    </w:p>
    <w:p w14:paraId="2E3DF430" w14:textId="77777777" w:rsidR="00BF7A31" w:rsidRPr="00383506" w:rsidRDefault="00BF7A31" w:rsidP="00BF7A31">
      <w:pPr>
        <w:tabs>
          <w:tab w:val="left" w:pos="1890"/>
        </w:tabs>
        <w:spacing w:line="360" w:lineRule="auto"/>
        <w:ind w:firstLine="720"/>
        <w:jc w:val="both"/>
        <w:rPr>
          <w:sz w:val="28"/>
          <w:szCs w:val="28"/>
        </w:rPr>
      </w:pPr>
      <w:r w:rsidRPr="00383506">
        <w:rPr>
          <w:sz w:val="28"/>
          <w:szCs w:val="28"/>
        </w:rPr>
        <w:t>Таким образом общая величина НВВ на 2019 год на потребительском рынке составила 30629,37 тыс. руб.</w:t>
      </w:r>
    </w:p>
    <w:p w14:paraId="19CD8E76" w14:textId="77777777" w:rsidR="00BF7A31" w:rsidRPr="00383506" w:rsidRDefault="00BF7A31" w:rsidP="00BF7A31">
      <w:pPr>
        <w:tabs>
          <w:tab w:val="left" w:pos="1890"/>
        </w:tabs>
        <w:spacing w:line="360" w:lineRule="auto"/>
        <w:ind w:firstLine="720"/>
        <w:jc w:val="both"/>
        <w:rPr>
          <w:sz w:val="28"/>
          <w:szCs w:val="28"/>
        </w:rPr>
      </w:pPr>
      <w:r w:rsidRPr="00383506">
        <w:rPr>
          <w:sz w:val="28"/>
          <w:szCs w:val="28"/>
        </w:rPr>
        <w:t>Величина НВВ в 2020-2023 года отражена в приложении 2 к экспертному заключению.</w:t>
      </w:r>
    </w:p>
    <w:p w14:paraId="6F3A6A82" w14:textId="77777777" w:rsidR="00BF7A31" w:rsidRPr="00383506" w:rsidRDefault="00BF7A31" w:rsidP="00BF7A31">
      <w:pPr>
        <w:tabs>
          <w:tab w:val="left" w:pos="1890"/>
        </w:tabs>
        <w:spacing w:line="360" w:lineRule="auto"/>
        <w:ind w:firstLine="720"/>
        <w:jc w:val="both"/>
      </w:pPr>
      <w:r w:rsidRPr="00383506">
        <w:rPr>
          <w:sz w:val="28"/>
          <w:szCs w:val="28"/>
        </w:rPr>
        <w:t xml:space="preserve">Информация о величине полезного отпуска, расходах на приобретение энергетических ресурсов, операционных расходах, прибыли, расчетной предпринимательской прибыли, величинах, подлежащих исключению (включению) в НВВ 2019 года </w:t>
      </w:r>
      <w:r w:rsidRPr="00383506">
        <w:t xml:space="preserve">отражена в приложении 2 к экспертному заключению. </w:t>
      </w:r>
    </w:p>
    <w:p w14:paraId="36D2B859" w14:textId="2E563CEA" w:rsidR="00BF7A31" w:rsidRPr="00383506" w:rsidRDefault="00BF7A31" w:rsidP="00BF7A31">
      <w:pPr>
        <w:pStyle w:val="1"/>
        <w:numPr>
          <w:ilvl w:val="0"/>
          <w:numId w:val="30"/>
        </w:numPr>
        <w:tabs>
          <w:tab w:val="left" w:pos="567"/>
        </w:tabs>
        <w:spacing w:line="360" w:lineRule="auto"/>
        <w:jc w:val="center"/>
        <w:rPr>
          <w:rFonts w:cs="Arial"/>
          <w:bCs/>
          <w:caps/>
          <w:snapToGrid w:val="0"/>
          <w:kern w:val="32"/>
          <w:szCs w:val="24"/>
          <w:lang w:eastAsia="en-US"/>
        </w:rPr>
      </w:pPr>
      <w:bookmarkStart w:id="309" w:name="_Toc531601160"/>
      <w:r w:rsidRPr="00383506">
        <w:rPr>
          <w:rFonts w:cs="Arial"/>
          <w:bCs/>
          <w:caps/>
          <w:snapToGrid w:val="0"/>
          <w:kern w:val="32"/>
          <w:szCs w:val="24"/>
          <w:lang w:eastAsia="en-US"/>
        </w:rPr>
        <w:t>Тарифы НА ТЕПЛОВУЮ ЭНЕРГИЮ предлАгаемые для утверждения на основании расчета необходимой валовой выручки на 2019-2023 гг для ООО «Теплоснаб»</w:t>
      </w:r>
      <w:bookmarkEnd w:id="309"/>
    </w:p>
    <w:p w14:paraId="4CF6EF5F" w14:textId="77777777" w:rsidR="00BF7A31" w:rsidRPr="00383506" w:rsidRDefault="00BF7A31" w:rsidP="00BF7A31">
      <w:pPr>
        <w:spacing w:line="360" w:lineRule="auto"/>
        <w:ind w:firstLine="709"/>
        <w:jc w:val="both"/>
        <w:rPr>
          <w:snapToGrid w:val="0"/>
          <w:sz w:val="28"/>
          <w:szCs w:val="28"/>
          <w:lang w:eastAsia="en-US"/>
        </w:rPr>
      </w:pPr>
      <w:r w:rsidRPr="00383506">
        <w:rPr>
          <w:snapToGrid w:val="0"/>
          <w:sz w:val="28"/>
          <w:szCs w:val="28"/>
          <w:lang w:eastAsia="en-US"/>
        </w:rPr>
        <w:t>Сводная информация по отпуску тепловой энергии, формированию необходимой валовой выручки и расчету тарифов по периодам регулирования 2019-2023 гг., отражена в таблице 4.</w:t>
      </w:r>
    </w:p>
    <w:p w14:paraId="3849DC77" w14:textId="77777777" w:rsidR="00BF7A31" w:rsidRPr="00383506" w:rsidRDefault="00BF7A31" w:rsidP="00BF7A31">
      <w:pPr>
        <w:jc w:val="right"/>
        <w:rPr>
          <w:lang w:eastAsia="en-US"/>
        </w:rPr>
      </w:pPr>
      <w:r w:rsidRPr="00383506">
        <w:rPr>
          <w:lang w:eastAsia="en-US"/>
        </w:rPr>
        <w:t>Таблица 4</w:t>
      </w: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1982"/>
        <w:gridCol w:w="1461"/>
        <w:gridCol w:w="1186"/>
        <w:gridCol w:w="1296"/>
        <w:gridCol w:w="1314"/>
        <w:gridCol w:w="1454"/>
      </w:tblGrid>
      <w:tr w:rsidR="00BF7A31" w:rsidRPr="00383506" w14:paraId="01F6A3D6" w14:textId="77777777" w:rsidTr="00964C2E">
        <w:trPr>
          <w:trHeight w:val="615"/>
          <w:jc w:val="center"/>
        </w:trPr>
        <w:tc>
          <w:tcPr>
            <w:tcW w:w="579" w:type="dxa"/>
            <w:tcBorders>
              <w:top w:val="single" w:sz="4" w:space="0" w:color="auto"/>
            </w:tcBorders>
            <w:shd w:val="clear" w:color="auto" w:fill="auto"/>
            <w:vAlign w:val="center"/>
          </w:tcPr>
          <w:p w14:paraId="049B899D" w14:textId="77777777" w:rsidR="00BF7A31" w:rsidRPr="00383506" w:rsidRDefault="00BF7A31" w:rsidP="00964C2E">
            <w:pPr>
              <w:jc w:val="center"/>
              <w:rPr>
                <w:sz w:val="20"/>
                <w:szCs w:val="20"/>
              </w:rPr>
            </w:pPr>
            <w:r w:rsidRPr="00383506">
              <w:rPr>
                <w:sz w:val="20"/>
                <w:szCs w:val="20"/>
              </w:rPr>
              <w:t>№ п/п</w:t>
            </w:r>
          </w:p>
        </w:tc>
        <w:tc>
          <w:tcPr>
            <w:tcW w:w="1982" w:type="dxa"/>
            <w:tcBorders>
              <w:top w:val="single" w:sz="4" w:space="0" w:color="auto"/>
            </w:tcBorders>
            <w:shd w:val="clear" w:color="auto" w:fill="auto"/>
            <w:vAlign w:val="center"/>
          </w:tcPr>
          <w:p w14:paraId="5DFB1158" w14:textId="77777777" w:rsidR="00BF7A31" w:rsidRPr="00383506" w:rsidRDefault="00BF7A31" w:rsidP="00964C2E">
            <w:pPr>
              <w:jc w:val="center"/>
              <w:rPr>
                <w:sz w:val="20"/>
                <w:szCs w:val="20"/>
              </w:rPr>
            </w:pPr>
            <w:r w:rsidRPr="00383506">
              <w:rPr>
                <w:sz w:val="20"/>
                <w:szCs w:val="20"/>
              </w:rPr>
              <w:t>Наименование расхода</w:t>
            </w:r>
          </w:p>
        </w:tc>
        <w:tc>
          <w:tcPr>
            <w:tcW w:w="1461" w:type="dxa"/>
            <w:tcBorders>
              <w:top w:val="single" w:sz="4" w:space="0" w:color="auto"/>
            </w:tcBorders>
            <w:shd w:val="clear" w:color="auto" w:fill="auto"/>
            <w:vAlign w:val="center"/>
          </w:tcPr>
          <w:p w14:paraId="03D5377C" w14:textId="77777777" w:rsidR="00BF7A31" w:rsidRPr="00383506" w:rsidRDefault="00BF7A31" w:rsidP="00964C2E">
            <w:pPr>
              <w:jc w:val="center"/>
              <w:rPr>
                <w:sz w:val="20"/>
                <w:szCs w:val="20"/>
              </w:rPr>
            </w:pPr>
            <w:r w:rsidRPr="00383506">
              <w:rPr>
                <w:sz w:val="20"/>
                <w:szCs w:val="20"/>
              </w:rPr>
              <w:t>Предло</w:t>
            </w:r>
          </w:p>
          <w:p w14:paraId="25BE53B6" w14:textId="77777777" w:rsidR="00BF7A31" w:rsidRPr="00383506" w:rsidRDefault="00BF7A31" w:rsidP="00964C2E">
            <w:pPr>
              <w:jc w:val="center"/>
              <w:rPr>
                <w:sz w:val="20"/>
                <w:szCs w:val="20"/>
              </w:rPr>
            </w:pPr>
            <w:r w:rsidRPr="00383506">
              <w:rPr>
                <w:sz w:val="20"/>
                <w:szCs w:val="20"/>
              </w:rPr>
              <w:t>жения экспер</w:t>
            </w:r>
          </w:p>
          <w:p w14:paraId="119E216C" w14:textId="77777777" w:rsidR="00BF7A31" w:rsidRPr="00383506" w:rsidRDefault="00BF7A31" w:rsidP="00964C2E">
            <w:pPr>
              <w:jc w:val="center"/>
              <w:rPr>
                <w:sz w:val="20"/>
                <w:szCs w:val="20"/>
              </w:rPr>
            </w:pPr>
            <w:r w:rsidRPr="00383506">
              <w:rPr>
                <w:sz w:val="20"/>
                <w:szCs w:val="20"/>
              </w:rPr>
              <w:t>тов на</w:t>
            </w:r>
          </w:p>
          <w:p w14:paraId="7A74D777" w14:textId="77777777" w:rsidR="00BF7A31" w:rsidRPr="00383506" w:rsidRDefault="00BF7A31" w:rsidP="00964C2E">
            <w:pPr>
              <w:jc w:val="center"/>
              <w:rPr>
                <w:sz w:val="20"/>
                <w:szCs w:val="20"/>
              </w:rPr>
            </w:pPr>
            <w:r w:rsidRPr="00383506">
              <w:rPr>
                <w:sz w:val="20"/>
                <w:szCs w:val="20"/>
              </w:rPr>
              <w:t>2019 год</w:t>
            </w:r>
          </w:p>
        </w:tc>
        <w:tc>
          <w:tcPr>
            <w:tcW w:w="1186" w:type="dxa"/>
            <w:tcBorders>
              <w:top w:val="single" w:sz="4" w:space="0" w:color="auto"/>
            </w:tcBorders>
            <w:shd w:val="clear" w:color="auto" w:fill="auto"/>
          </w:tcPr>
          <w:p w14:paraId="6F7AE903" w14:textId="77777777" w:rsidR="00BF7A31" w:rsidRPr="00383506" w:rsidRDefault="00BF7A31" w:rsidP="00964C2E">
            <w:pPr>
              <w:jc w:val="center"/>
              <w:rPr>
                <w:sz w:val="20"/>
                <w:szCs w:val="20"/>
              </w:rPr>
            </w:pPr>
            <w:r w:rsidRPr="00383506">
              <w:rPr>
                <w:sz w:val="20"/>
                <w:szCs w:val="20"/>
              </w:rPr>
              <w:t>Предло</w:t>
            </w:r>
          </w:p>
          <w:p w14:paraId="594A10CC" w14:textId="77777777" w:rsidR="00BF7A31" w:rsidRPr="00383506" w:rsidRDefault="00BF7A31" w:rsidP="00964C2E">
            <w:pPr>
              <w:jc w:val="center"/>
              <w:rPr>
                <w:sz w:val="20"/>
                <w:szCs w:val="20"/>
              </w:rPr>
            </w:pPr>
            <w:r w:rsidRPr="00383506">
              <w:rPr>
                <w:sz w:val="20"/>
                <w:szCs w:val="20"/>
              </w:rPr>
              <w:t>жения экспер</w:t>
            </w:r>
          </w:p>
          <w:p w14:paraId="097353EE" w14:textId="77777777" w:rsidR="00BF7A31" w:rsidRPr="00383506" w:rsidRDefault="00BF7A31" w:rsidP="00964C2E">
            <w:pPr>
              <w:jc w:val="center"/>
              <w:rPr>
                <w:sz w:val="20"/>
                <w:szCs w:val="20"/>
              </w:rPr>
            </w:pPr>
            <w:r w:rsidRPr="00383506">
              <w:rPr>
                <w:sz w:val="20"/>
                <w:szCs w:val="20"/>
              </w:rPr>
              <w:t>тов на</w:t>
            </w:r>
          </w:p>
          <w:p w14:paraId="28678191" w14:textId="77777777" w:rsidR="00BF7A31" w:rsidRPr="00383506" w:rsidRDefault="00BF7A31" w:rsidP="00964C2E">
            <w:pPr>
              <w:jc w:val="center"/>
              <w:rPr>
                <w:sz w:val="20"/>
                <w:szCs w:val="20"/>
              </w:rPr>
            </w:pPr>
            <w:r w:rsidRPr="00383506">
              <w:rPr>
                <w:sz w:val="20"/>
                <w:szCs w:val="20"/>
              </w:rPr>
              <w:t>2020 год</w:t>
            </w:r>
          </w:p>
        </w:tc>
        <w:tc>
          <w:tcPr>
            <w:tcW w:w="1296" w:type="dxa"/>
            <w:tcBorders>
              <w:top w:val="single" w:sz="4" w:space="0" w:color="auto"/>
            </w:tcBorders>
            <w:shd w:val="clear" w:color="auto" w:fill="auto"/>
          </w:tcPr>
          <w:p w14:paraId="25E262AE" w14:textId="77777777" w:rsidR="00BF7A31" w:rsidRPr="00383506" w:rsidRDefault="00BF7A31" w:rsidP="00964C2E">
            <w:pPr>
              <w:jc w:val="center"/>
              <w:rPr>
                <w:sz w:val="20"/>
                <w:szCs w:val="20"/>
              </w:rPr>
            </w:pPr>
            <w:r w:rsidRPr="00383506">
              <w:rPr>
                <w:sz w:val="20"/>
                <w:szCs w:val="20"/>
              </w:rPr>
              <w:t>Предло</w:t>
            </w:r>
          </w:p>
          <w:p w14:paraId="78F0803A" w14:textId="77777777" w:rsidR="00BF7A31" w:rsidRPr="00383506" w:rsidRDefault="00BF7A31" w:rsidP="00964C2E">
            <w:pPr>
              <w:jc w:val="center"/>
              <w:rPr>
                <w:sz w:val="20"/>
                <w:szCs w:val="20"/>
              </w:rPr>
            </w:pPr>
            <w:r w:rsidRPr="00383506">
              <w:rPr>
                <w:sz w:val="20"/>
                <w:szCs w:val="20"/>
              </w:rPr>
              <w:t>жения экспер</w:t>
            </w:r>
          </w:p>
          <w:p w14:paraId="3D743B2A" w14:textId="77777777" w:rsidR="00BF7A31" w:rsidRPr="00383506" w:rsidRDefault="00BF7A31" w:rsidP="00964C2E">
            <w:pPr>
              <w:jc w:val="center"/>
              <w:rPr>
                <w:sz w:val="20"/>
                <w:szCs w:val="20"/>
              </w:rPr>
            </w:pPr>
            <w:r w:rsidRPr="00383506">
              <w:rPr>
                <w:sz w:val="20"/>
                <w:szCs w:val="20"/>
              </w:rPr>
              <w:t>тов на</w:t>
            </w:r>
          </w:p>
          <w:p w14:paraId="2F0E8B1B" w14:textId="77777777" w:rsidR="00BF7A31" w:rsidRPr="00383506" w:rsidRDefault="00BF7A31" w:rsidP="00964C2E">
            <w:pPr>
              <w:jc w:val="center"/>
              <w:rPr>
                <w:sz w:val="20"/>
                <w:szCs w:val="20"/>
              </w:rPr>
            </w:pPr>
            <w:r w:rsidRPr="00383506">
              <w:rPr>
                <w:sz w:val="20"/>
                <w:szCs w:val="20"/>
              </w:rPr>
              <w:t>2021 год</w:t>
            </w:r>
          </w:p>
        </w:tc>
        <w:tc>
          <w:tcPr>
            <w:tcW w:w="1314" w:type="dxa"/>
            <w:tcBorders>
              <w:top w:val="single" w:sz="4" w:space="0" w:color="auto"/>
            </w:tcBorders>
          </w:tcPr>
          <w:p w14:paraId="5BFB6446" w14:textId="77777777" w:rsidR="00BF7A31" w:rsidRPr="00383506" w:rsidRDefault="00BF7A31" w:rsidP="00964C2E">
            <w:pPr>
              <w:jc w:val="center"/>
              <w:rPr>
                <w:sz w:val="20"/>
                <w:szCs w:val="20"/>
              </w:rPr>
            </w:pPr>
            <w:r w:rsidRPr="00383506">
              <w:rPr>
                <w:sz w:val="20"/>
                <w:szCs w:val="20"/>
              </w:rPr>
              <w:t>Предло</w:t>
            </w:r>
          </w:p>
          <w:p w14:paraId="5642A69F" w14:textId="77777777" w:rsidR="00BF7A31" w:rsidRPr="00383506" w:rsidRDefault="00BF7A31" w:rsidP="00964C2E">
            <w:pPr>
              <w:jc w:val="center"/>
              <w:rPr>
                <w:sz w:val="20"/>
                <w:szCs w:val="20"/>
              </w:rPr>
            </w:pPr>
            <w:r w:rsidRPr="00383506">
              <w:rPr>
                <w:sz w:val="20"/>
                <w:szCs w:val="20"/>
              </w:rPr>
              <w:t>жения экспер</w:t>
            </w:r>
          </w:p>
          <w:p w14:paraId="55FF0FC1" w14:textId="77777777" w:rsidR="00BF7A31" w:rsidRPr="00383506" w:rsidRDefault="00BF7A31" w:rsidP="00964C2E">
            <w:pPr>
              <w:jc w:val="center"/>
              <w:rPr>
                <w:sz w:val="20"/>
                <w:szCs w:val="20"/>
              </w:rPr>
            </w:pPr>
            <w:r w:rsidRPr="00383506">
              <w:rPr>
                <w:sz w:val="20"/>
                <w:szCs w:val="20"/>
              </w:rPr>
              <w:t>тов на</w:t>
            </w:r>
          </w:p>
          <w:p w14:paraId="350C51D4" w14:textId="77777777" w:rsidR="00BF7A31" w:rsidRPr="00383506" w:rsidRDefault="00BF7A31" w:rsidP="00964C2E">
            <w:pPr>
              <w:jc w:val="center"/>
              <w:rPr>
                <w:sz w:val="20"/>
                <w:szCs w:val="20"/>
              </w:rPr>
            </w:pPr>
            <w:r w:rsidRPr="00383506">
              <w:rPr>
                <w:sz w:val="20"/>
                <w:szCs w:val="20"/>
              </w:rPr>
              <w:t>2022год</w:t>
            </w:r>
          </w:p>
        </w:tc>
        <w:tc>
          <w:tcPr>
            <w:tcW w:w="1454" w:type="dxa"/>
            <w:tcBorders>
              <w:top w:val="single" w:sz="4" w:space="0" w:color="auto"/>
            </w:tcBorders>
          </w:tcPr>
          <w:p w14:paraId="34AC0F61" w14:textId="77777777" w:rsidR="00BF7A31" w:rsidRPr="00383506" w:rsidRDefault="00BF7A31" w:rsidP="00964C2E">
            <w:pPr>
              <w:jc w:val="center"/>
              <w:rPr>
                <w:sz w:val="20"/>
                <w:szCs w:val="20"/>
              </w:rPr>
            </w:pPr>
            <w:r w:rsidRPr="00383506">
              <w:rPr>
                <w:sz w:val="20"/>
                <w:szCs w:val="20"/>
              </w:rPr>
              <w:t>Предло</w:t>
            </w:r>
          </w:p>
          <w:p w14:paraId="47D6BC27" w14:textId="77777777" w:rsidR="00BF7A31" w:rsidRPr="00383506" w:rsidRDefault="00BF7A31" w:rsidP="00964C2E">
            <w:pPr>
              <w:jc w:val="center"/>
              <w:rPr>
                <w:sz w:val="20"/>
                <w:szCs w:val="20"/>
              </w:rPr>
            </w:pPr>
            <w:r w:rsidRPr="00383506">
              <w:rPr>
                <w:sz w:val="20"/>
                <w:szCs w:val="20"/>
              </w:rPr>
              <w:t>жения экспер</w:t>
            </w:r>
          </w:p>
          <w:p w14:paraId="13FCFBB0" w14:textId="77777777" w:rsidR="00BF7A31" w:rsidRPr="00383506" w:rsidRDefault="00BF7A31" w:rsidP="00964C2E">
            <w:pPr>
              <w:jc w:val="center"/>
              <w:rPr>
                <w:sz w:val="20"/>
                <w:szCs w:val="20"/>
              </w:rPr>
            </w:pPr>
            <w:r w:rsidRPr="00383506">
              <w:rPr>
                <w:sz w:val="20"/>
                <w:szCs w:val="20"/>
              </w:rPr>
              <w:t>тов на</w:t>
            </w:r>
          </w:p>
          <w:p w14:paraId="6B504868" w14:textId="77777777" w:rsidR="00BF7A31" w:rsidRPr="00383506" w:rsidRDefault="00BF7A31" w:rsidP="00964C2E">
            <w:pPr>
              <w:jc w:val="center"/>
              <w:rPr>
                <w:sz w:val="20"/>
                <w:szCs w:val="20"/>
              </w:rPr>
            </w:pPr>
            <w:r w:rsidRPr="00383506">
              <w:rPr>
                <w:sz w:val="20"/>
                <w:szCs w:val="20"/>
              </w:rPr>
              <w:t>2023 год</w:t>
            </w:r>
          </w:p>
        </w:tc>
      </w:tr>
      <w:tr w:rsidR="00BF7A31" w:rsidRPr="00383506" w14:paraId="65A3717F" w14:textId="77777777" w:rsidTr="00964C2E">
        <w:trPr>
          <w:trHeight w:val="302"/>
          <w:jc w:val="center"/>
        </w:trPr>
        <w:tc>
          <w:tcPr>
            <w:tcW w:w="579" w:type="dxa"/>
            <w:shd w:val="clear" w:color="auto" w:fill="auto"/>
            <w:vAlign w:val="center"/>
          </w:tcPr>
          <w:p w14:paraId="6DF80B80" w14:textId="77777777" w:rsidR="00BF7A31" w:rsidRPr="00383506" w:rsidRDefault="00BF7A31" w:rsidP="00964C2E">
            <w:pPr>
              <w:jc w:val="center"/>
            </w:pPr>
            <w:r w:rsidRPr="00383506">
              <w:t>1</w:t>
            </w:r>
          </w:p>
        </w:tc>
        <w:tc>
          <w:tcPr>
            <w:tcW w:w="1982" w:type="dxa"/>
            <w:shd w:val="clear" w:color="auto" w:fill="auto"/>
            <w:vAlign w:val="center"/>
          </w:tcPr>
          <w:p w14:paraId="5FDE27A2" w14:textId="77777777" w:rsidR="00BF7A31" w:rsidRPr="00383506" w:rsidRDefault="00BF7A31" w:rsidP="00964C2E">
            <w:pPr>
              <w:jc w:val="both"/>
            </w:pPr>
            <w:r w:rsidRPr="00383506">
              <w:t>НВВ, тыс. руб.</w:t>
            </w:r>
          </w:p>
        </w:tc>
        <w:tc>
          <w:tcPr>
            <w:tcW w:w="1461" w:type="dxa"/>
            <w:tcBorders>
              <w:top w:val="single" w:sz="4" w:space="0" w:color="auto"/>
              <w:left w:val="single" w:sz="4" w:space="0" w:color="auto"/>
              <w:bottom w:val="single" w:sz="4" w:space="0" w:color="auto"/>
              <w:right w:val="single" w:sz="4" w:space="0" w:color="auto"/>
            </w:tcBorders>
            <w:shd w:val="clear" w:color="auto" w:fill="auto"/>
          </w:tcPr>
          <w:p w14:paraId="68A3659D" w14:textId="77777777" w:rsidR="00BF7A31" w:rsidRPr="00383506" w:rsidRDefault="00BF7A31" w:rsidP="00964C2E">
            <w:pPr>
              <w:jc w:val="center"/>
            </w:pPr>
            <w:r w:rsidRPr="00383506">
              <w:t>30629,37</w:t>
            </w:r>
          </w:p>
        </w:tc>
        <w:tc>
          <w:tcPr>
            <w:tcW w:w="1186" w:type="dxa"/>
            <w:tcBorders>
              <w:top w:val="single" w:sz="4" w:space="0" w:color="auto"/>
              <w:left w:val="single" w:sz="4" w:space="0" w:color="auto"/>
              <w:bottom w:val="single" w:sz="4" w:space="0" w:color="auto"/>
              <w:right w:val="single" w:sz="4" w:space="0" w:color="auto"/>
            </w:tcBorders>
          </w:tcPr>
          <w:p w14:paraId="5F7E2A39" w14:textId="77777777" w:rsidR="00BF7A31" w:rsidRPr="00383506" w:rsidRDefault="00BF7A31" w:rsidP="00964C2E">
            <w:r w:rsidRPr="00383506">
              <w:t>34543,39</w:t>
            </w:r>
          </w:p>
        </w:tc>
        <w:tc>
          <w:tcPr>
            <w:tcW w:w="1296" w:type="dxa"/>
            <w:tcBorders>
              <w:top w:val="single" w:sz="4" w:space="0" w:color="auto"/>
              <w:left w:val="single" w:sz="4" w:space="0" w:color="auto"/>
              <w:bottom w:val="single" w:sz="4" w:space="0" w:color="auto"/>
              <w:right w:val="single" w:sz="4" w:space="0" w:color="auto"/>
            </w:tcBorders>
          </w:tcPr>
          <w:p w14:paraId="0626C605" w14:textId="77777777" w:rsidR="00BF7A31" w:rsidRPr="00383506" w:rsidRDefault="00BF7A31" w:rsidP="00964C2E">
            <w:r w:rsidRPr="00383506">
              <w:t>35750,59</w:t>
            </w:r>
          </w:p>
        </w:tc>
        <w:tc>
          <w:tcPr>
            <w:tcW w:w="1314" w:type="dxa"/>
            <w:tcBorders>
              <w:top w:val="single" w:sz="4" w:space="0" w:color="auto"/>
              <w:left w:val="single" w:sz="4" w:space="0" w:color="auto"/>
              <w:bottom w:val="single" w:sz="4" w:space="0" w:color="auto"/>
              <w:right w:val="single" w:sz="4" w:space="0" w:color="auto"/>
            </w:tcBorders>
          </w:tcPr>
          <w:p w14:paraId="18876438" w14:textId="77777777" w:rsidR="00BF7A31" w:rsidRPr="00383506" w:rsidRDefault="00BF7A31" w:rsidP="00964C2E">
            <w:r w:rsidRPr="00383506">
              <w:t>37002,92</w:t>
            </w:r>
          </w:p>
        </w:tc>
        <w:tc>
          <w:tcPr>
            <w:tcW w:w="1454" w:type="dxa"/>
            <w:tcBorders>
              <w:top w:val="single" w:sz="4" w:space="0" w:color="auto"/>
              <w:left w:val="single" w:sz="4" w:space="0" w:color="auto"/>
              <w:bottom w:val="single" w:sz="4" w:space="0" w:color="auto"/>
              <w:right w:val="single" w:sz="4" w:space="0" w:color="auto"/>
            </w:tcBorders>
          </w:tcPr>
          <w:p w14:paraId="1D1C66E0" w14:textId="77777777" w:rsidR="00BF7A31" w:rsidRPr="00383506" w:rsidRDefault="00BF7A31" w:rsidP="00964C2E">
            <w:r w:rsidRPr="00383506">
              <w:t>38296,18</w:t>
            </w:r>
          </w:p>
        </w:tc>
      </w:tr>
      <w:tr w:rsidR="00BF7A31" w:rsidRPr="00383506" w14:paraId="4E7FCA35" w14:textId="77777777" w:rsidTr="00964C2E">
        <w:trPr>
          <w:trHeight w:val="302"/>
          <w:jc w:val="center"/>
        </w:trPr>
        <w:tc>
          <w:tcPr>
            <w:tcW w:w="579" w:type="dxa"/>
            <w:shd w:val="clear" w:color="auto" w:fill="auto"/>
            <w:vAlign w:val="center"/>
          </w:tcPr>
          <w:p w14:paraId="4A45F1F9" w14:textId="77777777" w:rsidR="00BF7A31" w:rsidRPr="00383506" w:rsidRDefault="00BF7A31" w:rsidP="00964C2E">
            <w:pPr>
              <w:jc w:val="center"/>
            </w:pPr>
            <w:r w:rsidRPr="00383506">
              <w:t>1.1</w:t>
            </w:r>
          </w:p>
        </w:tc>
        <w:tc>
          <w:tcPr>
            <w:tcW w:w="1982" w:type="dxa"/>
            <w:shd w:val="clear" w:color="auto" w:fill="auto"/>
            <w:vAlign w:val="center"/>
          </w:tcPr>
          <w:p w14:paraId="7860B951" w14:textId="77777777" w:rsidR="00BF7A31" w:rsidRPr="00383506" w:rsidRDefault="00BF7A31" w:rsidP="00964C2E">
            <w:pPr>
              <w:jc w:val="both"/>
              <w:rPr>
                <w:iCs/>
              </w:rPr>
            </w:pPr>
            <w:r w:rsidRPr="00383506">
              <w:rPr>
                <w:iCs/>
              </w:rPr>
              <w:t>1 полугодие</w:t>
            </w:r>
          </w:p>
        </w:tc>
        <w:tc>
          <w:tcPr>
            <w:tcW w:w="1461" w:type="dxa"/>
            <w:tcBorders>
              <w:top w:val="nil"/>
              <w:left w:val="nil"/>
              <w:bottom w:val="nil"/>
              <w:right w:val="nil"/>
            </w:tcBorders>
            <w:shd w:val="clear" w:color="000000" w:fill="FFFFFF"/>
          </w:tcPr>
          <w:p w14:paraId="31B24CCA" w14:textId="77777777" w:rsidR="00BF7A31" w:rsidRPr="00383506" w:rsidRDefault="00BF7A31" w:rsidP="00964C2E">
            <w:pPr>
              <w:jc w:val="center"/>
            </w:pPr>
            <w:r w:rsidRPr="00383506">
              <w:t>17263,88</w:t>
            </w:r>
          </w:p>
        </w:tc>
        <w:tc>
          <w:tcPr>
            <w:tcW w:w="1186" w:type="dxa"/>
            <w:tcBorders>
              <w:top w:val="nil"/>
              <w:left w:val="single" w:sz="4" w:space="0" w:color="auto"/>
              <w:bottom w:val="single" w:sz="4" w:space="0" w:color="auto"/>
              <w:right w:val="single" w:sz="4" w:space="0" w:color="auto"/>
            </w:tcBorders>
          </w:tcPr>
          <w:p w14:paraId="2038BEAC" w14:textId="77777777" w:rsidR="00BF7A31" w:rsidRPr="00383506" w:rsidRDefault="00BF7A31" w:rsidP="00964C2E">
            <w:r w:rsidRPr="00383506">
              <w:t>19233,27</w:t>
            </w:r>
          </w:p>
        </w:tc>
        <w:tc>
          <w:tcPr>
            <w:tcW w:w="1296" w:type="dxa"/>
            <w:tcBorders>
              <w:top w:val="nil"/>
              <w:left w:val="single" w:sz="4" w:space="0" w:color="auto"/>
              <w:bottom w:val="single" w:sz="4" w:space="0" w:color="auto"/>
              <w:right w:val="single" w:sz="4" w:space="0" w:color="auto"/>
            </w:tcBorders>
          </w:tcPr>
          <w:p w14:paraId="3BF7856E" w14:textId="77777777" w:rsidR="00BF7A31" w:rsidRPr="00383506" w:rsidRDefault="00BF7A31" w:rsidP="00964C2E">
            <w:r w:rsidRPr="00383506">
              <w:t>22031,64</w:t>
            </w:r>
          </w:p>
        </w:tc>
        <w:tc>
          <w:tcPr>
            <w:tcW w:w="1314" w:type="dxa"/>
            <w:tcBorders>
              <w:top w:val="nil"/>
              <w:left w:val="single" w:sz="4" w:space="0" w:color="auto"/>
              <w:bottom w:val="single" w:sz="4" w:space="0" w:color="auto"/>
              <w:right w:val="single" w:sz="4" w:space="0" w:color="auto"/>
            </w:tcBorders>
          </w:tcPr>
          <w:p w14:paraId="21C6A89A" w14:textId="77777777" w:rsidR="00BF7A31" w:rsidRPr="00383506" w:rsidRDefault="00BF7A31" w:rsidP="00964C2E">
            <w:r w:rsidRPr="00383506">
              <w:t>20855,91</w:t>
            </w:r>
          </w:p>
        </w:tc>
        <w:tc>
          <w:tcPr>
            <w:tcW w:w="1454" w:type="dxa"/>
            <w:tcBorders>
              <w:top w:val="nil"/>
              <w:left w:val="single" w:sz="4" w:space="0" w:color="auto"/>
              <w:bottom w:val="single" w:sz="4" w:space="0" w:color="auto"/>
              <w:right w:val="single" w:sz="4" w:space="0" w:color="auto"/>
            </w:tcBorders>
          </w:tcPr>
          <w:p w14:paraId="5D3ED50A" w14:textId="77777777" w:rsidR="00BF7A31" w:rsidRPr="00383506" w:rsidRDefault="00BF7A31" w:rsidP="00964C2E">
            <w:r w:rsidRPr="00383506">
              <w:t>24376,27</w:t>
            </w:r>
          </w:p>
        </w:tc>
      </w:tr>
      <w:tr w:rsidR="00BF7A31" w:rsidRPr="00383506" w14:paraId="08FAA412" w14:textId="77777777" w:rsidTr="00964C2E">
        <w:trPr>
          <w:trHeight w:val="302"/>
          <w:jc w:val="center"/>
        </w:trPr>
        <w:tc>
          <w:tcPr>
            <w:tcW w:w="579" w:type="dxa"/>
            <w:shd w:val="clear" w:color="auto" w:fill="auto"/>
            <w:vAlign w:val="center"/>
          </w:tcPr>
          <w:p w14:paraId="177D2A79" w14:textId="77777777" w:rsidR="00BF7A31" w:rsidRPr="00383506" w:rsidRDefault="00BF7A31" w:rsidP="00964C2E">
            <w:pPr>
              <w:jc w:val="center"/>
            </w:pPr>
            <w:r w:rsidRPr="00383506">
              <w:t>1.2</w:t>
            </w:r>
          </w:p>
        </w:tc>
        <w:tc>
          <w:tcPr>
            <w:tcW w:w="1982" w:type="dxa"/>
            <w:shd w:val="clear" w:color="auto" w:fill="auto"/>
            <w:vAlign w:val="center"/>
          </w:tcPr>
          <w:p w14:paraId="37D327EB" w14:textId="77777777" w:rsidR="00BF7A31" w:rsidRPr="00383506" w:rsidRDefault="00BF7A31" w:rsidP="00964C2E">
            <w:pPr>
              <w:jc w:val="both"/>
              <w:rPr>
                <w:iCs/>
              </w:rPr>
            </w:pPr>
            <w:r w:rsidRPr="00383506">
              <w:rPr>
                <w:iCs/>
              </w:rPr>
              <w:t>2 полугодие</w:t>
            </w:r>
          </w:p>
        </w:tc>
        <w:tc>
          <w:tcPr>
            <w:tcW w:w="1461" w:type="dxa"/>
            <w:tcBorders>
              <w:top w:val="single" w:sz="4" w:space="0" w:color="auto"/>
              <w:left w:val="single" w:sz="4" w:space="0" w:color="auto"/>
              <w:bottom w:val="single" w:sz="4" w:space="0" w:color="auto"/>
              <w:right w:val="single" w:sz="4" w:space="0" w:color="auto"/>
            </w:tcBorders>
            <w:shd w:val="clear" w:color="000000" w:fill="FFFFFF"/>
          </w:tcPr>
          <w:p w14:paraId="3AAF328C" w14:textId="77777777" w:rsidR="00BF7A31" w:rsidRPr="00383506" w:rsidRDefault="00BF7A31" w:rsidP="00964C2E">
            <w:pPr>
              <w:jc w:val="center"/>
            </w:pPr>
            <w:r w:rsidRPr="00383506">
              <w:t>13365,50</w:t>
            </w:r>
          </w:p>
        </w:tc>
        <w:tc>
          <w:tcPr>
            <w:tcW w:w="1186" w:type="dxa"/>
            <w:tcBorders>
              <w:top w:val="nil"/>
              <w:left w:val="single" w:sz="4" w:space="0" w:color="auto"/>
              <w:bottom w:val="single" w:sz="4" w:space="0" w:color="auto"/>
              <w:right w:val="single" w:sz="4" w:space="0" w:color="auto"/>
            </w:tcBorders>
          </w:tcPr>
          <w:p w14:paraId="6E32E5F8" w14:textId="77777777" w:rsidR="00BF7A31" w:rsidRPr="00383506" w:rsidRDefault="00BF7A31" w:rsidP="00964C2E">
            <w:r w:rsidRPr="00383506">
              <w:t>15310,12</w:t>
            </w:r>
          </w:p>
        </w:tc>
        <w:tc>
          <w:tcPr>
            <w:tcW w:w="1296" w:type="dxa"/>
            <w:tcBorders>
              <w:top w:val="nil"/>
              <w:left w:val="single" w:sz="4" w:space="0" w:color="auto"/>
              <w:bottom w:val="single" w:sz="4" w:space="0" w:color="auto"/>
              <w:right w:val="single" w:sz="4" w:space="0" w:color="auto"/>
            </w:tcBorders>
          </w:tcPr>
          <w:p w14:paraId="31AD5561" w14:textId="77777777" w:rsidR="00BF7A31" w:rsidRPr="00383506" w:rsidRDefault="00BF7A31" w:rsidP="00964C2E">
            <w:r w:rsidRPr="00383506">
              <w:t>13718,96</w:t>
            </w:r>
          </w:p>
        </w:tc>
        <w:tc>
          <w:tcPr>
            <w:tcW w:w="1314" w:type="dxa"/>
            <w:tcBorders>
              <w:top w:val="nil"/>
              <w:left w:val="single" w:sz="4" w:space="0" w:color="auto"/>
              <w:bottom w:val="single" w:sz="4" w:space="0" w:color="auto"/>
              <w:right w:val="single" w:sz="4" w:space="0" w:color="auto"/>
            </w:tcBorders>
          </w:tcPr>
          <w:p w14:paraId="61B12E7F" w14:textId="77777777" w:rsidR="00BF7A31" w:rsidRPr="00383506" w:rsidRDefault="00BF7A31" w:rsidP="00964C2E">
            <w:r w:rsidRPr="00383506">
              <w:t>16147,01</w:t>
            </w:r>
          </w:p>
        </w:tc>
        <w:tc>
          <w:tcPr>
            <w:tcW w:w="1454" w:type="dxa"/>
            <w:tcBorders>
              <w:top w:val="nil"/>
              <w:left w:val="single" w:sz="4" w:space="0" w:color="auto"/>
              <w:bottom w:val="single" w:sz="4" w:space="0" w:color="auto"/>
              <w:right w:val="single" w:sz="4" w:space="0" w:color="auto"/>
            </w:tcBorders>
          </w:tcPr>
          <w:p w14:paraId="6551AA2E" w14:textId="77777777" w:rsidR="00BF7A31" w:rsidRPr="00383506" w:rsidRDefault="00BF7A31" w:rsidP="00964C2E">
            <w:r w:rsidRPr="00383506">
              <w:t>13919,91</w:t>
            </w:r>
          </w:p>
        </w:tc>
      </w:tr>
      <w:tr w:rsidR="00BF7A31" w:rsidRPr="00383506" w14:paraId="50131145" w14:textId="77777777" w:rsidTr="00964C2E">
        <w:trPr>
          <w:trHeight w:val="302"/>
          <w:jc w:val="center"/>
        </w:trPr>
        <w:tc>
          <w:tcPr>
            <w:tcW w:w="579" w:type="dxa"/>
            <w:shd w:val="clear" w:color="auto" w:fill="auto"/>
            <w:vAlign w:val="center"/>
            <w:hideMark/>
          </w:tcPr>
          <w:p w14:paraId="1274F599" w14:textId="77777777" w:rsidR="00BF7A31" w:rsidRPr="00383506" w:rsidRDefault="00BF7A31" w:rsidP="00964C2E">
            <w:pPr>
              <w:jc w:val="center"/>
            </w:pPr>
            <w:r w:rsidRPr="00383506">
              <w:t>2</w:t>
            </w:r>
          </w:p>
        </w:tc>
        <w:tc>
          <w:tcPr>
            <w:tcW w:w="1982" w:type="dxa"/>
            <w:shd w:val="clear" w:color="auto" w:fill="auto"/>
            <w:vAlign w:val="center"/>
            <w:hideMark/>
          </w:tcPr>
          <w:p w14:paraId="2BFEA4C2" w14:textId="77777777" w:rsidR="00BF7A31" w:rsidRPr="00383506" w:rsidRDefault="00BF7A31" w:rsidP="00964C2E">
            <w:pPr>
              <w:jc w:val="both"/>
            </w:pPr>
            <w:r w:rsidRPr="00383506">
              <w:t>Полезный отпуск, Гкал</w:t>
            </w:r>
          </w:p>
        </w:tc>
        <w:tc>
          <w:tcPr>
            <w:tcW w:w="1461" w:type="dxa"/>
            <w:tcBorders>
              <w:top w:val="nil"/>
              <w:left w:val="single" w:sz="4" w:space="0" w:color="auto"/>
              <w:bottom w:val="single" w:sz="4" w:space="0" w:color="auto"/>
              <w:right w:val="single" w:sz="4" w:space="0" w:color="auto"/>
            </w:tcBorders>
            <w:shd w:val="clear" w:color="000000" w:fill="FFFFFF"/>
          </w:tcPr>
          <w:p w14:paraId="63036677" w14:textId="77777777" w:rsidR="00BF7A31" w:rsidRPr="00383506" w:rsidRDefault="00BF7A31" w:rsidP="00964C2E">
            <w:pPr>
              <w:jc w:val="center"/>
            </w:pPr>
            <w:r w:rsidRPr="00383506">
              <w:t>11535,46</w:t>
            </w:r>
          </w:p>
        </w:tc>
        <w:tc>
          <w:tcPr>
            <w:tcW w:w="1186" w:type="dxa"/>
            <w:tcBorders>
              <w:top w:val="nil"/>
              <w:left w:val="single" w:sz="4" w:space="0" w:color="auto"/>
              <w:bottom w:val="single" w:sz="4" w:space="0" w:color="auto"/>
              <w:right w:val="single" w:sz="4" w:space="0" w:color="auto"/>
            </w:tcBorders>
          </w:tcPr>
          <w:p w14:paraId="147EC1B8" w14:textId="77777777" w:rsidR="00BF7A31" w:rsidRPr="00383506" w:rsidRDefault="00BF7A31" w:rsidP="00964C2E">
            <w:pPr>
              <w:jc w:val="center"/>
            </w:pPr>
            <w:r w:rsidRPr="00383506">
              <w:t>11535,46</w:t>
            </w:r>
          </w:p>
        </w:tc>
        <w:tc>
          <w:tcPr>
            <w:tcW w:w="1296" w:type="dxa"/>
            <w:tcBorders>
              <w:top w:val="nil"/>
              <w:left w:val="single" w:sz="4" w:space="0" w:color="auto"/>
              <w:bottom w:val="single" w:sz="4" w:space="0" w:color="auto"/>
              <w:right w:val="single" w:sz="4" w:space="0" w:color="auto"/>
            </w:tcBorders>
          </w:tcPr>
          <w:p w14:paraId="5DDA6531" w14:textId="77777777" w:rsidR="00BF7A31" w:rsidRPr="00383506" w:rsidRDefault="00BF7A31" w:rsidP="00964C2E">
            <w:pPr>
              <w:jc w:val="center"/>
            </w:pPr>
            <w:r w:rsidRPr="00383506">
              <w:t>11535,46</w:t>
            </w:r>
          </w:p>
        </w:tc>
        <w:tc>
          <w:tcPr>
            <w:tcW w:w="1314" w:type="dxa"/>
            <w:tcBorders>
              <w:top w:val="nil"/>
              <w:left w:val="single" w:sz="4" w:space="0" w:color="auto"/>
              <w:bottom w:val="single" w:sz="4" w:space="0" w:color="auto"/>
              <w:right w:val="single" w:sz="4" w:space="0" w:color="auto"/>
            </w:tcBorders>
          </w:tcPr>
          <w:p w14:paraId="1E68EF3B" w14:textId="77777777" w:rsidR="00BF7A31" w:rsidRPr="00383506" w:rsidRDefault="00BF7A31" w:rsidP="00964C2E">
            <w:pPr>
              <w:jc w:val="center"/>
            </w:pPr>
            <w:r w:rsidRPr="00383506">
              <w:t>11535,46</w:t>
            </w:r>
          </w:p>
        </w:tc>
        <w:tc>
          <w:tcPr>
            <w:tcW w:w="1454" w:type="dxa"/>
            <w:tcBorders>
              <w:top w:val="nil"/>
              <w:left w:val="single" w:sz="4" w:space="0" w:color="auto"/>
              <w:bottom w:val="single" w:sz="4" w:space="0" w:color="auto"/>
              <w:right w:val="single" w:sz="4" w:space="0" w:color="auto"/>
            </w:tcBorders>
          </w:tcPr>
          <w:p w14:paraId="3AAE6986" w14:textId="77777777" w:rsidR="00BF7A31" w:rsidRPr="00383506" w:rsidRDefault="00BF7A31" w:rsidP="00964C2E">
            <w:pPr>
              <w:jc w:val="center"/>
            </w:pPr>
            <w:r w:rsidRPr="00383506">
              <w:t>11535,46</w:t>
            </w:r>
          </w:p>
        </w:tc>
      </w:tr>
      <w:tr w:rsidR="00BF7A31" w:rsidRPr="00383506" w14:paraId="6BDC5522" w14:textId="77777777" w:rsidTr="00964C2E">
        <w:trPr>
          <w:trHeight w:val="314"/>
          <w:jc w:val="center"/>
        </w:trPr>
        <w:tc>
          <w:tcPr>
            <w:tcW w:w="579" w:type="dxa"/>
            <w:shd w:val="clear" w:color="auto" w:fill="auto"/>
            <w:vAlign w:val="center"/>
            <w:hideMark/>
          </w:tcPr>
          <w:p w14:paraId="068A6ADF" w14:textId="77777777" w:rsidR="00BF7A31" w:rsidRPr="00383506" w:rsidRDefault="00BF7A31" w:rsidP="00964C2E">
            <w:pPr>
              <w:jc w:val="center"/>
            </w:pPr>
            <w:r w:rsidRPr="00383506">
              <w:t>2.1</w:t>
            </w:r>
          </w:p>
        </w:tc>
        <w:tc>
          <w:tcPr>
            <w:tcW w:w="1982" w:type="dxa"/>
            <w:shd w:val="clear" w:color="auto" w:fill="auto"/>
            <w:vAlign w:val="center"/>
            <w:hideMark/>
          </w:tcPr>
          <w:p w14:paraId="0732A895" w14:textId="77777777" w:rsidR="00BF7A31" w:rsidRPr="00383506" w:rsidRDefault="00BF7A31" w:rsidP="00964C2E">
            <w:pPr>
              <w:jc w:val="both"/>
              <w:rPr>
                <w:iCs/>
              </w:rPr>
            </w:pPr>
            <w:r w:rsidRPr="00383506">
              <w:rPr>
                <w:iCs/>
              </w:rPr>
              <w:t>1 полугодие</w:t>
            </w:r>
          </w:p>
        </w:tc>
        <w:tc>
          <w:tcPr>
            <w:tcW w:w="1461" w:type="dxa"/>
            <w:tcBorders>
              <w:top w:val="single" w:sz="4" w:space="0" w:color="auto"/>
              <w:left w:val="single" w:sz="4" w:space="0" w:color="auto"/>
              <w:bottom w:val="single" w:sz="4" w:space="0" w:color="auto"/>
              <w:right w:val="single" w:sz="4" w:space="0" w:color="auto"/>
            </w:tcBorders>
            <w:shd w:val="clear" w:color="auto" w:fill="auto"/>
          </w:tcPr>
          <w:p w14:paraId="3D7A1F1E" w14:textId="77777777" w:rsidR="00BF7A31" w:rsidRPr="00383506" w:rsidRDefault="00BF7A31" w:rsidP="00964C2E">
            <w:pPr>
              <w:jc w:val="center"/>
            </w:pPr>
            <w:r w:rsidRPr="00383506">
              <w:t>6805,92</w:t>
            </w:r>
          </w:p>
        </w:tc>
        <w:tc>
          <w:tcPr>
            <w:tcW w:w="1186" w:type="dxa"/>
            <w:tcBorders>
              <w:top w:val="nil"/>
              <w:left w:val="single" w:sz="4" w:space="0" w:color="auto"/>
              <w:bottom w:val="single" w:sz="4" w:space="0" w:color="auto"/>
              <w:right w:val="single" w:sz="4" w:space="0" w:color="auto"/>
            </w:tcBorders>
          </w:tcPr>
          <w:p w14:paraId="11088437" w14:textId="77777777" w:rsidR="00BF7A31" w:rsidRPr="00383506" w:rsidRDefault="00BF7A31" w:rsidP="00964C2E">
            <w:pPr>
              <w:jc w:val="center"/>
            </w:pPr>
            <w:r w:rsidRPr="00383506">
              <w:t>6805,92</w:t>
            </w:r>
          </w:p>
        </w:tc>
        <w:tc>
          <w:tcPr>
            <w:tcW w:w="1296" w:type="dxa"/>
            <w:tcBorders>
              <w:top w:val="nil"/>
              <w:left w:val="single" w:sz="4" w:space="0" w:color="auto"/>
              <w:bottom w:val="single" w:sz="4" w:space="0" w:color="auto"/>
              <w:right w:val="single" w:sz="4" w:space="0" w:color="auto"/>
            </w:tcBorders>
          </w:tcPr>
          <w:p w14:paraId="0EC4DBF2" w14:textId="77777777" w:rsidR="00BF7A31" w:rsidRPr="00383506" w:rsidRDefault="00BF7A31" w:rsidP="00964C2E">
            <w:pPr>
              <w:jc w:val="center"/>
            </w:pPr>
            <w:r w:rsidRPr="00383506">
              <w:t>6805,92</w:t>
            </w:r>
          </w:p>
        </w:tc>
        <w:tc>
          <w:tcPr>
            <w:tcW w:w="1314" w:type="dxa"/>
            <w:tcBorders>
              <w:top w:val="nil"/>
              <w:left w:val="single" w:sz="4" w:space="0" w:color="auto"/>
              <w:bottom w:val="single" w:sz="4" w:space="0" w:color="auto"/>
              <w:right w:val="single" w:sz="4" w:space="0" w:color="auto"/>
            </w:tcBorders>
          </w:tcPr>
          <w:p w14:paraId="31367B9A" w14:textId="77777777" w:rsidR="00BF7A31" w:rsidRPr="00383506" w:rsidRDefault="00BF7A31" w:rsidP="00964C2E">
            <w:pPr>
              <w:jc w:val="center"/>
            </w:pPr>
            <w:r w:rsidRPr="00383506">
              <w:t>6805,92</w:t>
            </w:r>
          </w:p>
        </w:tc>
        <w:tc>
          <w:tcPr>
            <w:tcW w:w="1454" w:type="dxa"/>
            <w:tcBorders>
              <w:top w:val="nil"/>
              <w:left w:val="single" w:sz="4" w:space="0" w:color="auto"/>
              <w:bottom w:val="single" w:sz="4" w:space="0" w:color="auto"/>
              <w:right w:val="single" w:sz="4" w:space="0" w:color="auto"/>
            </w:tcBorders>
          </w:tcPr>
          <w:p w14:paraId="12308EA0" w14:textId="77777777" w:rsidR="00BF7A31" w:rsidRPr="00383506" w:rsidRDefault="00BF7A31" w:rsidP="00964C2E">
            <w:pPr>
              <w:jc w:val="center"/>
            </w:pPr>
            <w:r w:rsidRPr="00383506">
              <w:t>6805,92</w:t>
            </w:r>
          </w:p>
        </w:tc>
      </w:tr>
      <w:tr w:rsidR="00BF7A31" w:rsidRPr="00383506" w14:paraId="570E2847" w14:textId="77777777" w:rsidTr="00964C2E">
        <w:trPr>
          <w:trHeight w:val="314"/>
          <w:jc w:val="center"/>
        </w:trPr>
        <w:tc>
          <w:tcPr>
            <w:tcW w:w="579" w:type="dxa"/>
            <w:shd w:val="clear" w:color="auto" w:fill="auto"/>
            <w:vAlign w:val="center"/>
            <w:hideMark/>
          </w:tcPr>
          <w:p w14:paraId="7EBADE5A" w14:textId="77777777" w:rsidR="00BF7A31" w:rsidRPr="00383506" w:rsidRDefault="00BF7A31" w:rsidP="00964C2E">
            <w:pPr>
              <w:jc w:val="center"/>
            </w:pPr>
            <w:r w:rsidRPr="00383506">
              <w:t>2.2</w:t>
            </w:r>
          </w:p>
        </w:tc>
        <w:tc>
          <w:tcPr>
            <w:tcW w:w="1982" w:type="dxa"/>
            <w:shd w:val="clear" w:color="auto" w:fill="auto"/>
            <w:vAlign w:val="center"/>
            <w:hideMark/>
          </w:tcPr>
          <w:p w14:paraId="61F11D34" w14:textId="77777777" w:rsidR="00BF7A31" w:rsidRPr="00383506" w:rsidRDefault="00BF7A31" w:rsidP="00964C2E">
            <w:pPr>
              <w:jc w:val="both"/>
              <w:rPr>
                <w:iCs/>
              </w:rPr>
            </w:pPr>
            <w:r w:rsidRPr="00383506">
              <w:rPr>
                <w:iCs/>
              </w:rPr>
              <w:t>2 полугодие</w:t>
            </w:r>
          </w:p>
        </w:tc>
        <w:tc>
          <w:tcPr>
            <w:tcW w:w="1461" w:type="dxa"/>
            <w:tcBorders>
              <w:top w:val="nil"/>
              <w:left w:val="single" w:sz="4" w:space="0" w:color="auto"/>
              <w:bottom w:val="single" w:sz="4" w:space="0" w:color="auto"/>
              <w:right w:val="single" w:sz="4" w:space="0" w:color="auto"/>
            </w:tcBorders>
            <w:shd w:val="clear" w:color="auto" w:fill="auto"/>
          </w:tcPr>
          <w:p w14:paraId="79FA2D21" w14:textId="77777777" w:rsidR="00BF7A31" w:rsidRPr="00383506" w:rsidRDefault="00BF7A31" w:rsidP="00964C2E">
            <w:pPr>
              <w:jc w:val="center"/>
            </w:pPr>
            <w:r w:rsidRPr="00383506">
              <w:t>4729,54</w:t>
            </w:r>
          </w:p>
        </w:tc>
        <w:tc>
          <w:tcPr>
            <w:tcW w:w="1186" w:type="dxa"/>
            <w:tcBorders>
              <w:top w:val="nil"/>
              <w:left w:val="single" w:sz="4" w:space="0" w:color="auto"/>
              <w:bottom w:val="single" w:sz="4" w:space="0" w:color="auto"/>
              <w:right w:val="single" w:sz="4" w:space="0" w:color="auto"/>
            </w:tcBorders>
          </w:tcPr>
          <w:p w14:paraId="0DA231A5" w14:textId="77777777" w:rsidR="00BF7A31" w:rsidRPr="00383506" w:rsidRDefault="00BF7A31" w:rsidP="00964C2E">
            <w:pPr>
              <w:jc w:val="center"/>
            </w:pPr>
            <w:r w:rsidRPr="00383506">
              <w:t>4729,54</w:t>
            </w:r>
          </w:p>
        </w:tc>
        <w:tc>
          <w:tcPr>
            <w:tcW w:w="1296" w:type="dxa"/>
            <w:tcBorders>
              <w:top w:val="nil"/>
              <w:left w:val="single" w:sz="4" w:space="0" w:color="auto"/>
              <w:bottom w:val="single" w:sz="4" w:space="0" w:color="auto"/>
              <w:right w:val="single" w:sz="4" w:space="0" w:color="auto"/>
            </w:tcBorders>
          </w:tcPr>
          <w:p w14:paraId="225734BA" w14:textId="77777777" w:rsidR="00BF7A31" w:rsidRPr="00383506" w:rsidRDefault="00BF7A31" w:rsidP="00964C2E">
            <w:pPr>
              <w:jc w:val="center"/>
            </w:pPr>
            <w:r w:rsidRPr="00383506">
              <w:t>4729,54</w:t>
            </w:r>
          </w:p>
        </w:tc>
        <w:tc>
          <w:tcPr>
            <w:tcW w:w="1314" w:type="dxa"/>
            <w:tcBorders>
              <w:top w:val="nil"/>
              <w:left w:val="single" w:sz="4" w:space="0" w:color="auto"/>
              <w:bottom w:val="single" w:sz="4" w:space="0" w:color="auto"/>
              <w:right w:val="single" w:sz="4" w:space="0" w:color="auto"/>
            </w:tcBorders>
          </w:tcPr>
          <w:p w14:paraId="068E7660" w14:textId="77777777" w:rsidR="00BF7A31" w:rsidRPr="00383506" w:rsidRDefault="00BF7A31" w:rsidP="00964C2E">
            <w:pPr>
              <w:jc w:val="center"/>
            </w:pPr>
            <w:r w:rsidRPr="00383506">
              <w:t>4729,54</w:t>
            </w:r>
          </w:p>
        </w:tc>
        <w:tc>
          <w:tcPr>
            <w:tcW w:w="1454" w:type="dxa"/>
            <w:tcBorders>
              <w:top w:val="nil"/>
              <w:left w:val="single" w:sz="4" w:space="0" w:color="auto"/>
              <w:bottom w:val="single" w:sz="4" w:space="0" w:color="auto"/>
              <w:right w:val="single" w:sz="4" w:space="0" w:color="auto"/>
            </w:tcBorders>
          </w:tcPr>
          <w:p w14:paraId="225FFA33" w14:textId="77777777" w:rsidR="00BF7A31" w:rsidRPr="00383506" w:rsidRDefault="00BF7A31" w:rsidP="00964C2E">
            <w:pPr>
              <w:jc w:val="center"/>
            </w:pPr>
            <w:r w:rsidRPr="00383506">
              <w:t>4729,54</w:t>
            </w:r>
          </w:p>
        </w:tc>
      </w:tr>
      <w:tr w:rsidR="00BF7A31" w:rsidRPr="00383506" w14:paraId="6805103A" w14:textId="77777777" w:rsidTr="00964C2E">
        <w:trPr>
          <w:trHeight w:val="302"/>
          <w:jc w:val="center"/>
        </w:trPr>
        <w:tc>
          <w:tcPr>
            <w:tcW w:w="579" w:type="dxa"/>
            <w:shd w:val="clear" w:color="auto" w:fill="auto"/>
            <w:vAlign w:val="center"/>
            <w:hideMark/>
          </w:tcPr>
          <w:p w14:paraId="552C1D02" w14:textId="77777777" w:rsidR="00BF7A31" w:rsidRPr="00383506" w:rsidRDefault="00BF7A31" w:rsidP="00964C2E">
            <w:pPr>
              <w:jc w:val="center"/>
            </w:pPr>
            <w:r w:rsidRPr="00383506">
              <w:t>3</w:t>
            </w:r>
          </w:p>
        </w:tc>
        <w:tc>
          <w:tcPr>
            <w:tcW w:w="1982" w:type="dxa"/>
            <w:shd w:val="clear" w:color="auto" w:fill="auto"/>
            <w:vAlign w:val="center"/>
            <w:hideMark/>
          </w:tcPr>
          <w:p w14:paraId="1861C12D" w14:textId="77777777" w:rsidR="00BF7A31" w:rsidRPr="00383506" w:rsidRDefault="00BF7A31" w:rsidP="00964C2E">
            <w:pPr>
              <w:jc w:val="both"/>
            </w:pPr>
            <w:r w:rsidRPr="00383506">
              <w:t>Тариф (среднегодо</w:t>
            </w:r>
          </w:p>
          <w:p w14:paraId="793CA0F4" w14:textId="77777777" w:rsidR="00BF7A31" w:rsidRPr="00383506" w:rsidRDefault="00BF7A31" w:rsidP="00964C2E">
            <w:pPr>
              <w:jc w:val="both"/>
            </w:pPr>
            <w:r w:rsidRPr="00383506">
              <w:t>вой), руб./Гкал</w:t>
            </w:r>
          </w:p>
        </w:tc>
        <w:tc>
          <w:tcPr>
            <w:tcW w:w="1461" w:type="dxa"/>
            <w:tcBorders>
              <w:top w:val="nil"/>
              <w:left w:val="single" w:sz="4" w:space="0" w:color="auto"/>
              <w:bottom w:val="single" w:sz="4" w:space="0" w:color="auto"/>
              <w:right w:val="single" w:sz="4" w:space="0" w:color="auto"/>
            </w:tcBorders>
            <w:shd w:val="clear" w:color="auto" w:fill="auto"/>
          </w:tcPr>
          <w:p w14:paraId="25F7A707" w14:textId="77777777" w:rsidR="00BF7A31" w:rsidRPr="00383506" w:rsidRDefault="00BF7A31" w:rsidP="00964C2E">
            <w:pPr>
              <w:jc w:val="center"/>
            </w:pPr>
            <w:r w:rsidRPr="00383506">
              <w:t>2655,24</w:t>
            </w:r>
          </w:p>
        </w:tc>
        <w:tc>
          <w:tcPr>
            <w:tcW w:w="1186" w:type="dxa"/>
            <w:tcBorders>
              <w:top w:val="nil"/>
              <w:left w:val="single" w:sz="4" w:space="0" w:color="auto"/>
              <w:bottom w:val="single" w:sz="4" w:space="0" w:color="auto"/>
              <w:right w:val="single" w:sz="4" w:space="0" w:color="auto"/>
            </w:tcBorders>
          </w:tcPr>
          <w:p w14:paraId="28CF9116" w14:textId="77777777" w:rsidR="00BF7A31" w:rsidRPr="00383506" w:rsidRDefault="00BF7A31" w:rsidP="00964C2E">
            <w:pPr>
              <w:jc w:val="center"/>
            </w:pPr>
            <w:r w:rsidRPr="00383506">
              <w:t>2994,54</w:t>
            </w:r>
          </w:p>
        </w:tc>
        <w:tc>
          <w:tcPr>
            <w:tcW w:w="1296" w:type="dxa"/>
            <w:tcBorders>
              <w:top w:val="nil"/>
              <w:left w:val="single" w:sz="4" w:space="0" w:color="auto"/>
              <w:bottom w:val="single" w:sz="4" w:space="0" w:color="auto"/>
              <w:right w:val="single" w:sz="4" w:space="0" w:color="auto"/>
            </w:tcBorders>
          </w:tcPr>
          <w:p w14:paraId="3DFDAECB" w14:textId="77777777" w:rsidR="00BF7A31" w:rsidRPr="00383506" w:rsidRDefault="00BF7A31" w:rsidP="00964C2E">
            <w:pPr>
              <w:jc w:val="center"/>
            </w:pPr>
            <w:r w:rsidRPr="00383506">
              <w:t>3099,19</w:t>
            </w:r>
          </w:p>
        </w:tc>
        <w:tc>
          <w:tcPr>
            <w:tcW w:w="1314" w:type="dxa"/>
            <w:tcBorders>
              <w:top w:val="nil"/>
              <w:left w:val="single" w:sz="4" w:space="0" w:color="auto"/>
              <w:bottom w:val="single" w:sz="4" w:space="0" w:color="auto"/>
              <w:right w:val="single" w:sz="4" w:space="0" w:color="auto"/>
            </w:tcBorders>
          </w:tcPr>
          <w:p w14:paraId="48276542" w14:textId="77777777" w:rsidR="00BF7A31" w:rsidRPr="00383506" w:rsidRDefault="00BF7A31" w:rsidP="00964C2E">
            <w:pPr>
              <w:jc w:val="center"/>
            </w:pPr>
            <w:r w:rsidRPr="00383506">
              <w:t>3207,75</w:t>
            </w:r>
          </w:p>
        </w:tc>
        <w:tc>
          <w:tcPr>
            <w:tcW w:w="1454" w:type="dxa"/>
            <w:tcBorders>
              <w:top w:val="nil"/>
              <w:left w:val="single" w:sz="4" w:space="0" w:color="auto"/>
              <w:bottom w:val="single" w:sz="4" w:space="0" w:color="auto"/>
              <w:right w:val="single" w:sz="4" w:space="0" w:color="auto"/>
            </w:tcBorders>
          </w:tcPr>
          <w:p w14:paraId="2A6461B4" w14:textId="77777777" w:rsidR="00BF7A31" w:rsidRPr="00383506" w:rsidRDefault="00BF7A31" w:rsidP="00964C2E">
            <w:pPr>
              <w:jc w:val="center"/>
            </w:pPr>
            <w:r w:rsidRPr="00383506">
              <w:t>3319,86</w:t>
            </w:r>
          </w:p>
        </w:tc>
      </w:tr>
      <w:tr w:rsidR="00BF7A31" w:rsidRPr="00383506" w14:paraId="5CF2EFC7" w14:textId="77777777" w:rsidTr="00964C2E">
        <w:trPr>
          <w:trHeight w:val="314"/>
          <w:jc w:val="center"/>
        </w:trPr>
        <w:tc>
          <w:tcPr>
            <w:tcW w:w="579" w:type="dxa"/>
            <w:tcBorders>
              <w:top w:val="single" w:sz="4" w:space="0" w:color="auto"/>
            </w:tcBorders>
            <w:shd w:val="clear" w:color="auto" w:fill="auto"/>
            <w:vAlign w:val="center"/>
            <w:hideMark/>
          </w:tcPr>
          <w:p w14:paraId="254C791B" w14:textId="77777777" w:rsidR="00BF7A31" w:rsidRPr="00383506" w:rsidRDefault="00BF7A31" w:rsidP="00964C2E">
            <w:pPr>
              <w:jc w:val="center"/>
            </w:pPr>
            <w:r w:rsidRPr="00383506">
              <w:t>3.1</w:t>
            </w:r>
          </w:p>
        </w:tc>
        <w:tc>
          <w:tcPr>
            <w:tcW w:w="1982" w:type="dxa"/>
            <w:tcBorders>
              <w:top w:val="single" w:sz="4" w:space="0" w:color="auto"/>
            </w:tcBorders>
            <w:shd w:val="clear" w:color="auto" w:fill="auto"/>
            <w:vAlign w:val="center"/>
            <w:hideMark/>
          </w:tcPr>
          <w:p w14:paraId="01CEDA34" w14:textId="77777777" w:rsidR="00BF7A31" w:rsidRPr="00383506" w:rsidRDefault="00BF7A31" w:rsidP="00964C2E">
            <w:pPr>
              <w:jc w:val="both"/>
              <w:rPr>
                <w:iCs/>
              </w:rPr>
            </w:pPr>
            <w:r w:rsidRPr="00383506">
              <w:rPr>
                <w:iCs/>
              </w:rPr>
              <w:t>с 1 января</w:t>
            </w:r>
          </w:p>
        </w:tc>
        <w:tc>
          <w:tcPr>
            <w:tcW w:w="1461" w:type="dxa"/>
            <w:tcBorders>
              <w:top w:val="single" w:sz="4" w:space="0" w:color="auto"/>
              <w:left w:val="single" w:sz="4" w:space="0" w:color="auto"/>
              <w:bottom w:val="single" w:sz="4" w:space="0" w:color="auto"/>
              <w:right w:val="single" w:sz="4" w:space="0" w:color="auto"/>
            </w:tcBorders>
            <w:shd w:val="clear" w:color="auto" w:fill="auto"/>
          </w:tcPr>
          <w:p w14:paraId="7795A4C0" w14:textId="77777777" w:rsidR="00BF7A31" w:rsidRPr="00383506" w:rsidRDefault="00BF7A31" w:rsidP="00964C2E">
            <w:pPr>
              <w:jc w:val="center"/>
            </w:pPr>
            <w:r w:rsidRPr="00383506">
              <w:t>2536,60</w:t>
            </w:r>
          </w:p>
        </w:tc>
        <w:tc>
          <w:tcPr>
            <w:tcW w:w="1186" w:type="dxa"/>
            <w:tcBorders>
              <w:top w:val="single" w:sz="4" w:space="0" w:color="auto"/>
              <w:left w:val="single" w:sz="4" w:space="0" w:color="auto"/>
              <w:bottom w:val="single" w:sz="4" w:space="0" w:color="auto"/>
              <w:right w:val="single" w:sz="4" w:space="0" w:color="auto"/>
            </w:tcBorders>
          </w:tcPr>
          <w:p w14:paraId="42DE4BDE" w14:textId="77777777" w:rsidR="00BF7A31" w:rsidRPr="00383506" w:rsidRDefault="00BF7A31" w:rsidP="00964C2E">
            <w:pPr>
              <w:jc w:val="center"/>
            </w:pPr>
            <w:r w:rsidRPr="00383506">
              <w:t>2825,96</w:t>
            </w:r>
          </w:p>
        </w:tc>
        <w:tc>
          <w:tcPr>
            <w:tcW w:w="1296" w:type="dxa"/>
            <w:tcBorders>
              <w:top w:val="single" w:sz="4" w:space="0" w:color="auto"/>
              <w:left w:val="single" w:sz="4" w:space="0" w:color="auto"/>
              <w:bottom w:val="single" w:sz="4" w:space="0" w:color="auto"/>
              <w:right w:val="single" w:sz="4" w:space="0" w:color="auto"/>
            </w:tcBorders>
          </w:tcPr>
          <w:p w14:paraId="651166A0" w14:textId="77777777" w:rsidR="00BF7A31" w:rsidRPr="00383506" w:rsidRDefault="00BF7A31" w:rsidP="00964C2E">
            <w:pPr>
              <w:jc w:val="center"/>
            </w:pPr>
            <w:r w:rsidRPr="00383506">
              <w:t>3237,13</w:t>
            </w:r>
          </w:p>
        </w:tc>
        <w:tc>
          <w:tcPr>
            <w:tcW w:w="1314" w:type="dxa"/>
            <w:tcBorders>
              <w:top w:val="single" w:sz="4" w:space="0" w:color="auto"/>
              <w:left w:val="single" w:sz="4" w:space="0" w:color="auto"/>
              <w:bottom w:val="single" w:sz="4" w:space="0" w:color="auto"/>
              <w:right w:val="single" w:sz="4" w:space="0" w:color="auto"/>
            </w:tcBorders>
          </w:tcPr>
          <w:p w14:paraId="679B064D" w14:textId="77777777" w:rsidR="00BF7A31" w:rsidRPr="00383506" w:rsidRDefault="00BF7A31" w:rsidP="00964C2E">
            <w:pPr>
              <w:jc w:val="center"/>
            </w:pPr>
            <w:r w:rsidRPr="00383506">
              <w:t>3064,38</w:t>
            </w:r>
          </w:p>
        </w:tc>
        <w:tc>
          <w:tcPr>
            <w:tcW w:w="1454" w:type="dxa"/>
            <w:tcBorders>
              <w:top w:val="single" w:sz="4" w:space="0" w:color="auto"/>
              <w:left w:val="single" w:sz="4" w:space="0" w:color="auto"/>
              <w:bottom w:val="single" w:sz="4" w:space="0" w:color="auto"/>
              <w:right w:val="single" w:sz="4" w:space="0" w:color="auto"/>
            </w:tcBorders>
          </w:tcPr>
          <w:p w14:paraId="414DB3AE" w14:textId="77777777" w:rsidR="00BF7A31" w:rsidRPr="00383506" w:rsidRDefault="00BF7A31" w:rsidP="00964C2E">
            <w:pPr>
              <w:jc w:val="center"/>
            </w:pPr>
            <w:r w:rsidRPr="00383506">
              <w:t>3581,63</w:t>
            </w:r>
          </w:p>
        </w:tc>
      </w:tr>
      <w:tr w:rsidR="00BF7A31" w:rsidRPr="00383506" w14:paraId="698435B2" w14:textId="77777777" w:rsidTr="00964C2E">
        <w:trPr>
          <w:trHeight w:val="314"/>
          <w:jc w:val="center"/>
        </w:trPr>
        <w:tc>
          <w:tcPr>
            <w:tcW w:w="579" w:type="dxa"/>
            <w:shd w:val="clear" w:color="auto" w:fill="auto"/>
            <w:vAlign w:val="center"/>
            <w:hideMark/>
          </w:tcPr>
          <w:p w14:paraId="6EE58FC3" w14:textId="77777777" w:rsidR="00BF7A31" w:rsidRPr="00383506" w:rsidRDefault="00BF7A31" w:rsidP="00964C2E">
            <w:pPr>
              <w:jc w:val="center"/>
            </w:pPr>
            <w:r w:rsidRPr="00383506">
              <w:t>3.2</w:t>
            </w:r>
          </w:p>
        </w:tc>
        <w:tc>
          <w:tcPr>
            <w:tcW w:w="1982" w:type="dxa"/>
            <w:shd w:val="clear" w:color="auto" w:fill="auto"/>
            <w:vAlign w:val="center"/>
            <w:hideMark/>
          </w:tcPr>
          <w:p w14:paraId="77C9304F" w14:textId="77777777" w:rsidR="00BF7A31" w:rsidRPr="00383506" w:rsidRDefault="00BF7A31" w:rsidP="00964C2E">
            <w:pPr>
              <w:jc w:val="both"/>
              <w:rPr>
                <w:iCs/>
              </w:rPr>
            </w:pPr>
            <w:r w:rsidRPr="00383506">
              <w:rPr>
                <w:iCs/>
              </w:rPr>
              <w:t>с 1 июля</w:t>
            </w:r>
          </w:p>
        </w:tc>
        <w:tc>
          <w:tcPr>
            <w:tcW w:w="1461" w:type="dxa"/>
            <w:tcBorders>
              <w:top w:val="nil"/>
              <w:left w:val="single" w:sz="4" w:space="0" w:color="auto"/>
              <w:bottom w:val="single" w:sz="4" w:space="0" w:color="auto"/>
              <w:right w:val="single" w:sz="4" w:space="0" w:color="auto"/>
            </w:tcBorders>
            <w:shd w:val="clear" w:color="auto" w:fill="auto"/>
          </w:tcPr>
          <w:p w14:paraId="7C4F4C4B" w14:textId="77777777" w:rsidR="00BF7A31" w:rsidRPr="00383506" w:rsidRDefault="00BF7A31" w:rsidP="00964C2E">
            <w:pPr>
              <w:jc w:val="center"/>
            </w:pPr>
            <w:r w:rsidRPr="00383506">
              <w:t>2825,96</w:t>
            </w:r>
          </w:p>
        </w:tc>
        <w:tc>
          <w:tcPr>
            <w:tcW w:w="1186" w:type="dxa"/>
            <w:tcBorders>
              <w:top w:val="nil"/>
              <w:left w:val="single" w:sz="4" w:space="0" w:color="auto"/>
              <w:bottom w:val="single" w:sz="4" w:space="0" w:color="auto"/>
              <w:right w:val="single" w:sz="4" w:space="0" w:color="auto"/>
            </w:tcBorders>
          </w:tcPr>
          <w:p w14:paraId="092ED45B" w14:textId="77777777" w:rsidR="00BF7A31" w:rsidRPr="00383506" w:rsidRDefault="00BF7A31" w:rsidP="00964C2E">
            <w:pPr>
              <w:jc w:val="center"/>
            </w:pPr>
            <w:r w:rsidRPr="00383506">
              <w:t>3237,13</w:t>
            </w:r>
          </w:p>
        </w:tc>
        <w:tc>
          <w:tcPr>
            <w:tcW w:w="1296" w:type="dxa"/>
            <w:tcBorders>
              <w:top w:val="nil"/>
              <w:left w:val="single" w:sz="4" w:space="0" w:color="auto"/>
              <w:bottom w:val="single" w:sz="4" w:space="0" w:color="auto"/>
              <w:right w:val="single" w:sz="4" w:space="0" w:color="auto"/>
            </w:tcBorders>
          </w:tcPr>
          <w:p w14:paraId="64956B51" w14:textId="77777777" w:rsidR="00BF7A31" w:rsidRPr="00383506" w:rsidRDefault="00BF7A31" w:rsidP="00964C2E">
            <w:pPr>
              <w:jc w:val="center"/>
            </w:pPr>
            <w:r w:rsidRPr="00383506">
              <w:t>3064,38</w:t>
            </w:r>
          </w:p>
        </w:tc>
        <w:tc>
          <w:tcPr>
            <w:tcW w:w="1314" w:type="dxa"/>
            <w:tcBorders>
              <w:top w:val="nil"/>
              <w:left w:val="single" w:sz="4" w:space="0" w:color="auto"/>
              <w:bottom w:val="single" w:sz="4" w:space="0" w:color="auto"/>
              <w:right w:val="single" w:sz="4" w:space="0" w:color="auto"/>
            </w:tcBorders>
          </w:tcPr>
          <w:p w14:paraId="5342EE79" w14:textId="77777777" w:rsidR="00BF7A31" w:rsidRPr="00383506" w:rsidRDefault="00BF7A31" w:rsidP="00964C2E">
            <w:pPr>
              <w:jc w:val="center"/>
            </w:pPr>
            <w:r w:rsidRPr="00383506">
              <w:t>3581,63</w:t>
            </w:r>
          </w:p>
        </w:tc>
        <w:tc>
          <w:tcPr>
            <w:tcW w:w="1454" w:type="dxa"/>
            <w:tcBorders>
              <w:top w:val="nil"/>
              <w:left w:val="single" w:sz="4" w:space="0" w:color="auto"/>
              <w:bottom w:val="single" w:sz="4" w:space="0" w:color="auto"/>
              <w:right w:val="single" w:sz="4" w:space="0" w:color="auto"/>
            </w:tcBorders>
          </w:tcPr>
          <w:p w14:paraId="49C36EF3" w14:textId="77777777" w:rsidR="00BF7A31" w:rsidRPr="00383506" w:rsidRDefault="00BF7A31" w:rsidP="00964C2E">
            <w:pPr>
              <w:jc w:val="center"/>
            </w:pPr>
            <w:r w:rsidRPr="00383506">
              <w:t>3114,72</w:t>
            </w:r>
          </w:p>
        </w:tc>
      </w:tr>
      <w:tr w:rsidR="00BF7A31" w:rsidRPr="00383506" w14:paraId="1441AB39" w14:textId="77777777" w:rsidTr="00964C2E">
        <w:trPr>
          <w:trHeight w:val="314"/>
          <w:jc w:val="center"/>
        </w:trPr>
        <w:tc>
          <w:tcPr>
            <w:tcW w:w="579" w:type="dxa"/>
            <w:shd w:val="clear" w:color="auto" w:fill="auto"/>
            <w:vAlign w:val="center"/>
            <w:hideMark/>
          </w:tcPr>
          <w:p w14:paraId="100CCA34" w14:textId="77777777" w:rsidR="00BF7A31" w:rsidRPr="00383506" w:rsidRDefault="00BF7A31" w:rsidP="00964C2E">
            <w:pPr>
              <w:jc w:val="center"/>
            </w:pPr>
            <w:r w:rsidRPr="00383506">
              <w:t>4</w:t>
            </w:r>
          </w:p>
        </w:tc>
        <w:tc>
          <w:tcPr>
            <w:tcW w:w="1982" w:type="dxa"/>
            <w:shd w:val="clear" w:color="auto" w:fill="auto"/>
            <w:vAlign w:val="center"/>
            <w:hideMark/>
          </w:tcPr>
          <w:p w14:paraId="55B5ECE1" w14:textId="77777777" w:rsidR="00BF7A31" w:rsidRPr="00383506" w:rsidRDefault="00BF7A31" w:rsidP="00964C2E">
            <w:pPr>
              <w:jc w:val="both"/>
              <w:rPr>
                <w:b/>
                <w:iCs/>
              </w:rPr>
            </w:pPr>
            <w:r w:rsidRPr="00383506">
              <w:rPr>
                <w:b/>
                <w:iCs/>
              </w:rPr>
              <w:t>Рост с 1 июля</w:t>
            </w:r>
          </w:p>
        </w:tc>
        <w:tc>
          <w:tcPr>
            <w:tcW w:w="1461" w:type="dxa"/>
            <w:tcBorders>
              <w:top w:val="nil"/>
              <w:left w:val="single" w:sz="4" w:space="0" w:color="auto"/>
              <w:bottom w:val="single" w:sz="4" w:space="0" w:color="auto"/>
              <w:right w:val="single" w:sz="4" w:space="0" w:color="auto"/>
            </w:tcBorders>
            <w:shd w:val="clear" w:color="auto" w:fill="auto"/>
          </w:tcPr>
          <w:p w14:paraId="3F4D5239" w14:textId="77777777" w:rsidR="00BF7A31" w:rsidRPr="00383506" w:rsidRDefault="00BF7A31" w:rsidP="00964C2E">
            <w:pPr>
              <w:jc w:val="center"/>
            </w:pPr>
            <w:r w:rsidRPr="00383506">
              <w:t>11,41%</w:t>
            </w:r>
          </w:p>
        </w:tc>
        <w:tc>
          <w:tcPr>
            <w:tcW w:w="1186" w:type="dxa"/>
            <w:tcBorders>
              <w:top w:val="nil"/>
              <w:left w:val="single" w:sz="4" w:space="0" w:color="auto"/>
              <w:bottom w:val="single" w:sz="4" w:space="0" w:color="auto"/>
              <w:right w:val="single" w:sz="4" w:space="0" w:color="auto"/>
            </w:tcBorders>
          </w:tcPr>
          <w:p w14:paraId="1458306C" w14:textId="77777777" w:rsidR="00BF7A31" w:rsidRPr="00383506" w:rsidRDefault="00BF7A31" w:rsidP="00964C2E">
            <w:pPr>
              <w:jc w:val="center"/>
            </w:pPr>
          </w:p>
        </w:tc>
        <w:tc>
          <w:tcPr>
            <w:tcW w:w="1296" w:type="dxa"/>
            <w:tcBorders>
              <w:top w:val="nil"/>
              <w:left w:val="single" w:sz="4" w:space="0" w:color="auto"/>
              <w:bottom w:val="single" w:sz="4" w:space="0" w:color="auto"/>
              <w:right w:val="single" w:sz="4" w:space="0" w:color="auto"/>
            </w:tcBorders>
          </w:tcPr>
          <w:p w14:paraId="16465F4D" w14:textId="77777777" w:rsidR="00BF7A31" w:rsidRPr="00383506" w:rsidRDefault="00BF7A31" w:rsidP="00964C2E">
            <w:pPr>
              <w:jc w:val="center"/>
            </w:pPr>
          </w:p>
        </w:tc>
        <w:tc>
          <w:tcPr>
            <w:tcW w:w="1314" w:type="dxa"/>
            <w:tcBorders>
              <w:top w:val="nil"/>
              <w:left w:val="single" w:sz="4" w:space="0" w:color="auto"/>
              <w:bottom w:val="single" w:sz="4" w:space="0" w:color="auto"/>
              <w:right w:val="single" w:sz="4" w:space="0" w:color="auto"/>
            </w:tcBorders>
          </w:tcPr>
          <w:p w14:paraId="24C2CC10" w14:textId="77777777" w:rsidR="00BF7A31" w:rsidRPr="00383506" w:rsidRDefault="00BF7A31" w:rsidP="00964C2E">
            <w:pPr>
              <w:jc w:val="center"/>
            </w:pPr>
          </w:p>
        </w:tc>
        <w:tc>
          <w:tcPr>
            <w:tcW w:w="1454" w:type="dxa"/>
            <w:tcBorders>
              <w:top w:val="nil"/>
              <w:left w:val="single" w:sz="4" w:space="0" w:color="auto"/>
              <w:bottom w:val="single" w:sz="4" w:space="0" w:color="auto"/>
              <w:right w:val="single" w:sz="4" w:space="0" w:color="auto"/>
            </w:tcBorders>
          </w:tcPr>
          <w:p w14:paraId="601B5967" w14:textId="77777777" w:rsidR="00BF7A31" w:rsidRPr="00383506" w:rsidRDefault="00BF7A31" w:rsidP="00964C2E">
            <w:pPr>
              <w:jc w:val="center"/>
            </w:pPr>
          </w:p>
        </w:tc>
      </w:tr>
      <w:tr w:rsidR="00BF7A31" w:rsidRPr="00383506" w14:paraId="02904709" w14:textId="77777777" w:rsidTr="00964C2E">
        <w:trPr>
          <w:trHeight w:val="314"/>
          <w:jc w:val="center"/>
        </w:trPr>
        <w:tc>
          <w:tcPr>
            <w:tcW w:w="579" w:type="dxa"/>
            <w:shd w:val="clear" w:color="auto" w:fill="auto"/>
            <w:vAlign w:val="center"/>
          </w:tcPr>
          <w:p w14:paraId="36526547" w14:textId="77777777" w:rsidR="00BF7A31" w:rsidRPr="00383506" w:rsidRDefault="00BF7A31" w:rsidP="00964C2E">
            <w:pPr>
              <w:jc w:val="center"/>
            </w:pPr>
          </w:p>
        </w:tc>
        <w:tc>
          <w:tcPr>
            <w:tcW w:w="1982" w:type="dxa"/>
            <w:shd w:val="clear" w:color="auto" w:fill="auto"/>
            <w:vAlign w:val="center"/>
          </w:tcPr>
          <w:p w14:paraId="120417C8" w14:textId="77777777" w:rsidR="00BF7A31" w:rsidRPr="00383506" w:rsidRDefault="00BF7A31" w:rsidP="00964C2E">
            <w:pPr>
              <w:jc w:val="both"/>
              <w:rPr>
                <w:b/>
                <w:iCs/>
              </w:rPr>
            </w:pPr>
          </w:p>
        </w:tc>
        <w:tc>
          <w:tcPr>
            <w:tcW w:w="1461" w:type="dxa"/>
            <w:tcBorders>
              <w:top w:val="single" w:sz="4" w:space="0" w:color="auto"/>
              <w:left w:val="single" w:sz="4" w:space="0" w:color="auto"/>
              <w:bottom w:val="single" w:sz="4" w:space="0" w:color="auto"/>
              <w:right w:val="single" w:sz="4" w:space="0" w:color="auto"/>
            </w:tcBorders>
            <w:shd w:val="clear" w:color="auto" w:fill="auto"/>
          </w:tcPr>
          <w:p w14:paraId="421115F8" w14:textId="77777777" w:rsidR="00BF7A31" w:rsidRPr="00383506" w:rsidRDefault="00BF7A31" w:rsidP="00964C2E">
            <w:pPr>
              <w:jc w:val="center"/>
            </w:pPr>
          </w:p>
        </w:tc>
        <w:tc>
          <w:tcPr>
            <w:tcW w:w="1186" w:type="dxa"/>
            <w:tcBorders>
              <w:top w:val="single" w:sz="4" w:space="0" w:color="auto"/>
              <w:left w:val="single" w:sz="4" w:space="0" w:color="auto"/>
              <w:bottom w:val="single" w:sz="4" w:space="0" w:color="auto"/>
              <w:right w:val="single" w:sz="4" w:space="0" w:color="auto"/>
            </w:tcBorders>
          </w:tcPr>
          <w:p w14:paraId="24849B6B" w14:textId="77777777" w:rsidR="00BF7A31" w:rsidRPr="00383506" w:rsidRDefault="00BF7A31" w:rsidP="00964C2E">
            <w:pPr>
              <w:jc w:val="center"/>
            </w:pPr>
          </w:p>
        </w:tc>
        <w:tc>
          <w:tcPr>
            <w:tcW w:w="1296" w:type="dxa"/>
            <w:tcBorders>
              <w:top w:val="single" w:sz="4" w:space="0" w:color="auto"/>
              <w:left w:val="single" w:sz="4" w:space="0" w:color="auto"/>
              <w:bottom w:val="single" w:sz="4" w:space="0" w:color="auto"/>
              <w:right w:val="single" w:sz="4" w:space="0" w:color="auto"/>
            </w:tcBorders>
          </w:tcPr>
          <w:p w14:paraId="0E4B26EC" w14:textId="77777777" w:rsidR="00BF7A31" w:rsidRPr="00383506" w:rsidRDefault="00BF7A31" w:rsidP="00964C2E">
            <w:pPr>
              <w:jc w:val="center"/>
            </w:pPr>
          </w:p>
        </w:tc>
        <w:tc>
          <w:tcPr>
            <w:tcW w:w="1314" w:type="dxa"/>
            <w:tcBorders>
              <w:top w:val="single" w:sz="4" w:space="0" w:color="auto"/>
              <w:left w:val="single" w:sz="4" w:space="0" w:color="auto"/>
              <w:bottom w:val="single" w:sz="4" w:space="0" w:color="auto"/>
              <w:right w:val="single" w:sz="4" w:space="0" w:color="auto"/>
            </w:tcBorders>
          </w:tcPr>
          <w:p w14:paraId="7420F769" w14:textId="77777777" w:rsidR="00BF7A31" w:rsidRPr="00383506" w:rsidRDefault="00BF7A31" w:rsidP="00964C2E">
            <w:pPr>
              <w:jc w:val="center"/>
            </w:pPr>
          </w:p>
        </w:tc>
        <w:tc>
          <w:tcPr>
            <w:tcW w:w="1454" w:type="dxa"/>
            <w:tcBorders>
              <w:top w:val="single" w:sz="4" w:space="0" w:color="auto"/>
              <w:left w:val="single" w:sz="4" w:space="0" w:color="auto"/>
              <w:bottom w:val="single" w:sz="4" w:space="0" w:color="auto"/>
              <w:right w:val="single" w:sz="4" w:space="0" w:color="auto"/>
            </w:tcBorders>
          </w:tcPr>
          <w:p w14:paraId="2FC06285" w14:textId="77777777" w:rsidR="00BF7A31" w:rsidRPr="00383506" w:rsidRDefault="00BF7A31" w:rsidP="00964C2E">
            <w:pPr>
              <w:jc w:val="center"/>
            </w:pPr>
          </w:p>
        </w:tc>
      </w:tr>
    </w:tbl>
    <w:p w14:paraId="71F073E9" w14:textId="77777777" w:rsidR="009D326A" w:rsidRPr="00383506" w:rsidRDefault="006F6B7D" w:rsidP="00BF7A31">
      <w:pPr>
        <w:autoSpaceDE w:val="0"/>
        <w:autoSpaceDN w:val="0"/>
        <w:adjustRightInd w:val="0"/>
        <w:jc w:val="right"/>
        <w:rPr>
          <w:snapToGrid w:val="0"/>
          <w:sz w:val="28"/>
          <w:szCs w:val="28"/>
        </w:rPr>
        <w:sectPr w:rsidR="009D326A" w:rsidRPr="00383506" w:rsidSect="009E1BDE">
          <w:pgSz w:w="11906" w:h="16838" w:code="9"/>
          <w:pgMar w:top="851" w:right="851" w:bottom="851" w:left="851" w:header="709" w:footer="709" w:gutter="0"/>
          <w:cols w:space="708"/>
          <w:docGrid w:linePitch="360"/>
        </w:sectPr>
      </w:pPr>
      <w:r w:rsidRPr="00383506">
        <w:rPr>
          <w:noProof/>
        </w:rPr>
        <w:lastRenderedPageBreak/>
        <w:drawing>
          <wp:inline distT="0" distB="0" distL="0" distR="0" wp14:anchorId="72683A82" wp14:editId="4373BB22">
            <wp:extent cx="6479292" cy="951357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484184" cy="9520753"/>
                    </a:xfrm>
                    <a:prstGeom prst="rect">
                      <a:avLst/>
                    </a:prstGeom>
                    <a:noFill/>
                    <a:ln>
                      <a:noFill/>
                    </a:ln>
                  </pic:spPr>
                </pic:pic>
              </a:graphicData>
            </a:graphic>
          </wp:inline>
        </w:drawing>
      </w:r>
    </w:p>
    <w:p w14:paraId="34D7A00A" w14:textId="1925230F" w:rsidR="00BF7A31" w:rsidRPr="00383506" w:rsidRDefault="009D326A" w:rsidP="00BF7A31">
      <w:pPr>
        <w:autoSpaceDE w:val="0"/>
        <w:autoSpaceDN w:val="0"/>
        <w:adjustRightInd w:val="0"/>
        <w:jc w:val="right"/>
        <w:rPr>
          <w:snapToGrid w:val="0"/>
          <w:sz w:val="28"/>
          <w:szCs w:val="28"/>
        </w:rPr>
      </w:pPr>
      <w:r w:rsidRPr="00383506">
        <w:rPr>
          <w:noProof/>
        </w:rPr>
        <w:lastRenderedPageBreak/>
        <w:drawing>
          <wp:inline distT="0" distB="0" distL="0" distR="0" wp14:anchorId="0B89D2CB" wp14:editId="0910765D">
            <wp:extent cx="9611104" cy="6086475"/>
            <wp:effectExtent l="0" t="0" r="952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9613634" cy="6088077"/>
                    </a:xfrm>
                    <a:prstGeom prst="rect">
                      <a:avLst/>
                    </a:prstGeom>
                    <a:noFill/>
                    <a:ln>
                      <a:noFill/>
                    </a:ln>
                  </pic:spPr>
                </pic:pic>
              </a:graphicData>
            </a:graphic>
          </wp:inline>
        </w:drawing>
      </w:r>
    </w:p>
    <w:p w14:paraId="3435EC3E" w14:textId="77777777" w:rsidR="00042835" w:rsidRPr="00383506" w:rsidRDefault="009D326A" w:rsidP="00BF7A31">
      <w:pPr>
        <w:autoSpaceDE w:val="0"/>
        <w:autoSpaceDN w:val="0"/>
        <w:adjustRightInd w:val="0"/>
        <w:jc w:val="right"/>
        <w:rPr>
          <w:snapToGrid w:val="0"/>
          <w:sz w:val="28"/>
          <w:szCs w:val="28"/>
        </w:rPr>
        <w:sectPr w:rsidR="00042835" w:rsidRPr="00383506" w:rsidSect="009D326A">
          <w:pgSz w:w="16838" w:h="11906" w:orient="landscape" w:code="9"/>
          <w:pgMar w:top="851" w:right="851" w:bottom="851" w:left="851" w:header="709" w:footer="709" w:gutter="0"/>
          <w:cols w:space="708"/>
          <w:docGrid w:linePitch="360"/>
        </w:sectPr>
      </w:pPr>
      <w:r w:rsidRPr="00383506">
        <w:rPr>
          <w:noProof/>
        </w:rPr>
        <w:lastRenderedPageBreak/>
        <w:drawing>
          <wp:inline distT="0" distB="0" distL="0" distR="0" wp14:anchorId="3F74E308" wp14:editId="12AC618D">
            <wp:extent cx="9611360" cy="6662676"/>
            <wp:effectExtent l="0" t="0" r="8890" b="508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9611360" cy="6662676"/>
                    </a:xfrm>
                    <a:prstGeom prst="rect">
                      <a:avLst/>
                    </a:prstGeom>
                    <a:noFill/>
                    <a:ln>
                      <a:noFill/>
                    </a:ln>
                  </pic:spPr>
                </pic:pic>
              </a:graphicData>
            </a:graphic>
          </wp:inline>
        </w:drawing>
      </w:r>
    </w:p>
    <w:p w14:paraId="33F0536A" w14:textId="1745110C" w:rsidR="006F6B7D" w:rsidRPr="00383506" w:rsidRDefault="00042835" w:rsidP="00BF7A31">
      <w:pPr>
        <w:autoSpaceDE w:val="0"/>
        <w:autoSpaceDN w:val="0"/>
        <w:adjustRightInd w:val="0"/>
        <w:jc w:val="right"/>
        <w:rPr>
          <w:snapToGrid w:val="0"/>
          <w:sz w:val="28"/>
          <w:szCs w:val="28"/>
        </w:rPr>
      </w:pPr>
      <w:r w:rsidRPr="00383506">
        <w:rPr>
          <w:noProof/>
        </w:rPr>
        <w:lastRenderedPageBreak/>
        <w:drawing>
          <wp:inline distT="0" distB="0" distL="0" distR="0" wp14:anchorId="074A9715" wp14:editId="4C6C385A">
            <wp:extent cx="6479540" cy="4140453"/>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479540" cy="4140453"/>
                    </a:xfrm>
                    <a:prstGeom prst="rect">
                      <a:avLst/>
                    </a:prstGeom>
                    <a:noFill/>
                    <a:ln>
                      <a:noFill/>
                    </a:ln>
                  </pic:spPr>
                </pic:pic>
              </a:graphicData>
            </a:graphic>
          </wp:inline>
        </w:drawing>
      </w:r>
    </w:p>
    <w:p w14:paraId="25BCE632" w14:textId="457223D9" w:rsidR="006F6B7D" w:rsidRPr="00383506" w:rsidRDefault="00042835" w:rsidP="00BF7A31">
      <w:pPr>
        <w:autoSpaceDE w:val="0"/>
        <w:autoSpaceDN w:val="0"/>
        <w:adjustRightInd w:val="0"/>
        <w:jc w:val="right"/>
        <w:rPr>
          <w:snapToGrid w:val="0"/>
          <w:sz w:val="28"/>
          <w:szCs w:val="28"/>
        </w:rPr>
      </w:pPr>
      <w:r w:rsidRPr="00383506">
        <w:rPr>
          <w:noProof/>
        </w:rPr>
        <w:drawing>
          <wp:inline distT="0" distB="0" distL="0" distR="0" wp14:anchorId="52A70EBD" wp14:editId="607CDFF3">
            <wp:extent cx="6479540" cy="4699683"/>
            <wp:effectExtent l="0" t="0" r="0" b="571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479540" cy="4699683"/>
                    </a:xfrm>
                    <a:prstGeom prst="rect">
                      <a:avLst/>
                    </a:prstGeom>
                    <a:noFill/>
                    <a:ln>
                      <a:noFill/>
                    </a:ln>
                  </pic:spPr>
                </pic:pic>
              </a:graphicData>
            </a:graphic>
          </wp:inline>
        </w:drawing>
      </w:r>
    </w:p>
    <w:p w14:paraId="5AD7DA17" w14:textId="77777777" w:rsidR="006F6B7D" w:rsidRPr="00383506" w:rsidRDefault="006F6B7D" w:rsidP="00BF7A31">
      <w:pPr>
        <w:autoSpaceDE w:val="0"/>
        <w:autoSpaceDN w:val="0"/>
        <w:adjustRightInd w:val="0"/>
        <w:jc w:val="right"/>
        <w:rPr>
          <w:snapToGrid w:val="0"/>
          <w:sz w:val="28"/>
          <w:szCs w:val="28"/>
        </w:rPr>
      </w:pPr>
    </w:p>
    <w:p w14:paraId="25D67A9A" w14:textId="7931E0DD" w:rsidR="006F6B7D" w:rsidRPr="00383506" w:rsidRDefault="00042835" w:rsidP="00BF7A31">
      <w:pPr>
        <w:autoSpaceDE w:val="0"/>
        <w:autoSpaceDN w:val="0"/>
        <w:adjustRightInd w:val="0"/>
        <w:jc w:val="right"/>
        <w:rPr>
          <w:snapToGrid w:val="0"/>
          <w:sz w:val="28"/>
          <w:szCs w:val="28"/>
        </w:rPr>
      </w:pPr>
      <w:r w:rsidRPr="00383506">
        <w:rPr>
          <w:noProof/>
        </w:rPr>
        <w:lastRenderedPageBreak/>
        <w:drawing>
          <wp:inline distT="0" distB="0" distL="0" distR="0" wp14:anchorId="57834F93" wp14:editId="21C6A279">
            <wp:extent cx="6479540" cy="3634995"/>
            <wp:effectExtent l="0" t="0" r="0" b="381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479540" cy="3634995"/>
                    </a:xfrm>
                    <a:prstGeom prst="rect">
                      <a:avLst/>
                    </a:prstGeom>
                    <a:noFill/>
                    <a:ln>
                      <a:noFill/>
                    </a:ln>
                  </pic:spPr>
                </pic:pic>
              </a:graphicData>
            </a:graphic>
          </wp:inline>
        </w:drawing>
      </w:r>
    </w:p>
    <w:p w14:paraId="302A1C0B" w14:textId="77777777" w:rsidR="006F6B7D" w:rsidRPr="00383506" w:rsidRDefault="006F6B7D" w:rsidP="00BF7A31">
      <w:pPr>
        <w:autoSpaceDE w:val="0"/>
        <w:autoSpaceDN w:val="0"/>
        <w:adjustRightInd w:val="0"/>
        <w:jc w:val="right"/>
        <w:rPr>
          <w:snapToGrid w:val="0"/>
          <w:sz w:val="28"/>
          <w:szCs w:val="28"/>
        </w:rPr>
      </w:pPr>
    </w:p>
    <w:p w14:paraId="5C53B55A" w14:textId="77777777" w:rsidR="00042835" w:rsidRPr="00383506" w:rsidRDefault="00042835" w:rsidP="00BF7A31">
      <w:pPr>
        <w:autoSpaceDE w:val="0"/>
        <w:autoSpaceDN w:val="0"/>
        <w:adjustRightInd w:val="0"/>
        <w:jc w:val="right"/>
        <w:rPr>
          <w:snapToGrid w:val="0"/>
          <w:sz w:val="28"/>
          <w:szCs w:val="28"/>
        </w:rPr>
      </w:pPr>
    </w:p>
    <w:p w14:paraId="55E820C9" w14:textId="77777777" w:rsidR="00042835" w:rsidRPr="00383506" w:rsidRDefault="00042835" w:rsidP="00BF7A31">
      <w:pPr>
        <w:autoSpaceDE w:val="0"/>
        <w:autoSpaceDN w:val="0"/>
        <w:adjustRightInd w:val="0"/>
        <w:jc w:val="right"/>
        <w:rPr>
          <w:snapToGrid w:val="0"/>
          <w:sz w:val="28"/>
          <w:szCs w:val="28"/>
        </w:rPr>
      </w:pPr>
    </w:p>
    <w:p w14:paraId="453EA778" w14:textId="77777777" w:rsidR="00042835" w:rsidRPr="00383506" w:rsidRDefault="00042835" w:rsidP="00BF7A31">
      <w:pPr>
        <w:autoSpaceDE w:val="0"/>
        <w:autoSpaceDN w:val="0"/>
        <w:adjustRightInd w:val="0"/>
        <w:jc w:val="right"/>
        <w:rPr>
          <w:snapToGrid w:val="0"/>
          <w:sz w:val="28"/>
          <w:szCs w:val="28"/>
        </w:rPr>
      </w:pPr>
    </w:p>
    <w:p w14:paraId="0FAB8861" w14:textId="77777777" w:rsidR="00042835" w:rsidRPr="00383506" w:rsidRDefault="00042835" w:rsidP="00BF7A31">
      <w:pPr>
        <w:autoSpaceDE w:val="0"/>
        <w:autoSpaceDN w:val="0"/>
        <w:adjustRightInd w:val="0"/>
        <w:jc w:val="right"/>
        <w:rPr>
          <w:snapToGrid w:val="0"/>
          <w:sz w:val="28"/>
          <w:szCs w:val="28"/>
        </w:rPr>
      </w:pPr>
    </w:p>
    <w:p w14:paraId="429BA64A" w14:textId="77777777" w:rsidR="00042835" w:rsidRPr="00383506" w:rsidRDefault="00042835" w:rsidP="00BF7A31">
      <w:pPr>
        <w:autoSpaceDE w:val="0"/>
        <w:autoSpaceDN w:val="0"/>
        <w:adjustRightInd w:val="0"/>
        <w:jc w:val="right"/>
        <w:rPr>
          <w:snapToGrid w:val="0"/>
          <w:sz w:val="28"/>
          <w:szCs w:val="28"/>
        </w:rPr>
      </w:pPr>
    </w:p>
    <w:p w14:paraId="68472F6F" w14:textId="77777777" w:rsidR="00042835" w:rsidRPr="00383506" w:rsidRDefault="00042835" w:rsidP="00BF7A31">
      <w:pPr>
        <w:autoSpaceDE w:val="0"/>
        <w:autoSpaceDN w:val="0"/>
        <w:adjustRightInd w:val="0"/>
        <w:jc w:val="right"/>
        <w:rPr>
          <w:snapToGrid w:val="0"/>
          <w:sz w:val="28"/>
          <w:szCs w:val="28"/>
        </w:rPr>
      </w:pPr>
    </w:p>
    <w:p w14:paraId="0DF3AB44" w14:textId="77777777" w:rsidR="00042835" w:rsidRPr="00383506" w:rsidRDefault="00042835" w:rsidP="00BF7A31">
      <w:pPr>
        <w:autoSpaceDE w:val="0"/>
        <w:autoSpaceDN w:val="0"/>
        <w:adjustRightInd w:val="0"/>
        <w:jc w:val="right"/>
        <w:rPr>
          <w:snapToGrid w:val="0"/>
          <w:sz w:val="28"/>
          <w:szCs w:val="28"/>
        </w:rPr>
      </w:pPr>
    </w:p>
    <w:p w14:paraId="57FDFF6E" w14:textId="77777777" w:rsidR="00042835" w:rsidRPr="00383506" w:rsidRDefault="00042835" w:rsidP="00BF7A31">
      <w:pPr>
        <w:autoSpaceDE w:val="0"/>
        <w:autoSpaceDN w:val="0"/>
        <w:adjustRightInd w:val="0"/>
        <w:jc w:val="right"/>
        <w:rPr>
          <w:snapToGrid w:val="0"/>
          <w:sz w:val="28"/>
          <w:szCs w:val="28"/>
        </w:rPr>
      </w:pPr>
    </w:p>
    <w:p w14:paraId="463D13D9" w14:textId="77777777" w:rsidR="00042835" w:rsidRPr="00383506" w:rsidRDefault="00042835" w:rsidP="00BF7A31">
      <w:pPr>
        <w:autoSpaceDE w:val="0"/>
        <w:autoSpaceDN w:val="0"/>
        <w:adjustRightInd w:val="0"/>
        <w:jc w:val="right"/>
        <w:rPr>
          <w:snapToGrid w:val="0"/>
          <w:sz w:val="28"/>
          <w:szCs w:val="28"/>
        </w:rPr>
      </w:pPr>
    </w:p>
    <w:p w14:paraId="302F5376" w14:textId="77777777" w:rsidR="00042835" w:rsidRPr="00383506" w:rsidRDefault="00042835" w:rsidP="00BF7A31">
      <w:pPr>
        <w:autoSpaceDE w:val="0"/>
        <w:autoSpaceDN w:val="0"/>
        <w:adjustRightInd w:val="0"/>
        <w:jc w:val="right"/>
        <w:rPr>
          <w:snapToGrid w:val="0"/>
          <w:sz w:val="28"/>
          <w:szCs w:val="28"/>
        </w:rPr>
      </w:pPr>
    </w:p>
    <w:p w14:paraId="22A1915D" w14:textId="77777777" w:rsidR="00042835" w:rsidRPr="00383506" w:rsidRDefault="00042835" w:rsidP="00BF7A31">
      <w:pPr>
        <w:autoSpaceDE w:val="0"/>
        <w:autoSpaceDN w:val="0"/>
        <w:adjustRightInd w:val="0"/>
        <w:jc w:val="right"/>
        <w:rPr>
          <w:snapToGrid w:val="0"/>
          <w:sz w:val="28"/>
          <w:szCs w:val="28"/>
        </w:rPr>
      </w:pPr>
    </w:p>
    <w:p w14:paraId="2B5258CE" w14:textId="77777777" w:rsidR="00042835" w:rsidRPr="00383506" w:rsidRDefault="00042835" w:rsidP="00BF7A31">
      <w:pPr>
        <w:autoSpaceDE w:val="0"/>
        <w:autoSpaceDN w:val="0"/>
        <w:adjustRightInd w:val="0"/>
        <w:jc w:val="right"/>
        <w:rPr>
          <w:snapToGrid w:val="0"/>
          <w:sz w:val="28"/>
          <w:szCs w:val="28"/>
        </w:rPr>
      </w:pPr>
    </w:p>
    <w:p w14:paraId="11259D46" w14:textId="77777777" w:rsidR="00042835" w:rsidRPr="00383506" w:rsidRDefault="00042835" w:rsidP="00BF7A31">
      <w:pPr>
        <w:autoSpaceDE w:val="0"/>
        <w:autoSpaceDN w:val="0"/>
        <w:adjustRightInd w:val="0"/>
        <w:jc w:val="right"/>
        <w:rPr>
          <w:snapToGrid w:val="0"/>
          <w:sz w:val="28"/>
          <w:szCs w:val="28"/>
        </w:rPr>
      </w:pPr>
    </w:p>
    <w:p w14:paraId="6B0F3003" w14:textId="77777777" w:rsidR="00042835" w:rsidRPr="00383506" w:rsidRDefault="00042835" w:rsidP="00BF7A31">
      <w:pPr>
        <w:autoSpaceDE w:val="0"/>
        <w:autoSpaceDN w:val="0"/>
        <w:adjustRightInd w:val="0"/>
        <w:jc w:val="right"/>
        <w:rPr>
          <w:snapToGrid w:val="0"/>
          <w:sz w:val="28"/>
          <w:szCs w:val="28"/>
        </w:rPr>
      </w:pPr>
    </w:p>
    <w:p w14:paraId="40B1DC06" w14:textId="77777777" w:rsidR="00042835" w:rsidRPr="00383506" w:rsidRDefault="00042835" w:rsidP="00BF7A31">
      <w:pPr>
        <w:autoSpaceDE w:val="0"/>
        <w:autoSpaceDN w:val="0"/>
        <w:adjustRightInd w:val="0"/>
        <w:jc w:val="right"/>
        <w:rPr>
          <w:snapToGrid w:val="0"/>
          <w:sz w:val="28"/>
          <w:szCs w:val="28"/>
        </w:rPr>
      </w:pPr>
    </w:p>
    <w:p w14:paraId="0252B29E" w14:textId="77777777" w:rsidR="00042835" w:rsidRPr="00383506" w:rsidRDefault="00042835" w:rsidP="00BF7A31">
      <w:pPr>
        <w:autoSpaceDE w:val="0"/>
        <w:autoSpaceDN w:val="0"/>
        <w:adjustRightInd w:val="0"/>
        <w:jc w:val="right"/>
        <w:rPr>
          <w:snapToGrid w:val="0"/>
          <w:sz w:val="28"/>
          <w:szCs w:val="28"/>
        </w:rPr>
      </w:pPr>
    </w:p>
    <w:p w14:paraId="399B021C" w14:textId="77777777" w:rsidR="00042835" w:rsidRPr="00383506" w:rsidRDefault="00042835" w:rsidP="00BF7A31">
      <w:pPr>
        <w:autoSpaceDE w:val="0"/>
        <w:autoSpaceDN w:val="0"/>
        <w:adjustRightInd w:val="0"/>
        <w:jc w:val="right"/>
        <w:rPr>
          <w:snapToGrid w:val="0"/>
          <w:sz w:val="28"/>
          <w:szCs w:val="28"/>
        </w:rPr>
      </w:pPr>
    </w:p>
    <w:p w14:paraId="0AACB42F" w14:textId="77777777" w:rsidR="00042835" w:rsidRPr="00383506" w:rsidRDefault="00042835" w:rsidP="00BF7A31">
      <w:pPr>
        <w:autoSpaceDE w:val="0"/>
        <w:autoSpaceDN w:val="0"/>
        <w:adjustRightInd w:val="0"/>
        <w:jc w:val="right"/>
        <w:rPr>
          <w:snapToGrid w:val="0"/>
          <w:sz w:val="28"/>
          <w:szCs w:val="28"/>
        </w:rPr>
      </w:pPr>
    </w:p>
    <w:p w14:paraId="1E89288C" w14:textId="77777777" w:rsidR="00042835" w:rsidRPr="00383506" w:rsidRDefault="00042835" w:rsidP="00BF7A31">
      <w:pPr>
        <w:autoSpaceDE w:val="0"/>
        <w:autoSpaceDN w:val="0"/>
        <w:adjustRightInd w:val="0"/>
        <w:jc w:val="right"/>
        <w:rPr>
          <w:snapToGrid w:val="0"/>
          <w:sz w:val="28"/>
          <w:szCs w:val="28"/>
        </w:rPr>
      </w:pPr>
    </w:p>
    <w:p w14:paraId="0EE5428D" w14:textId="77777777" w:rsidR="00042835" w:rsidRPr="00383506" w:rsidRDefault="00042835" w:rsidP="00BF7A31">
      <w:pPr>
        <w:autoSpaceDE w:val="0"/>
        <w:autoSpaceDN w:val="0"/>
        <w:adjustRightInd w:val="0"/>
        <w:jc w:val="right"/>
        <w:rPr>
          <w:snapToGrid w:val="0"/>
          <w:sz w:val="28"/>
          <w:szCs w:val="28"/>
        </w:rPr>
      </w:pPr>
    </w:p>
    <w:p w14:paraId="0C36DDD6" w14:textId="77777777" w:rsidR="00042835" w:rsidRPr="00383506" w:rsidRDefault="00042835" w:rsidP="00BF7A31">
      <w:pPr>
        <w:autoSpaceDE w:val="0"/>
        <w:autoSpaceDN w:val="0"/>
        <w:adjustRightInd w:val="0"/>
        <w:jc w:val="right"/>
        <w:rPr>
          <w:snapToGrid w:val="0"/>
          <w:sz w:val="28"/>
          <w:szCs w:val="28"/>
        </w:rPr>
      </w:pPr>
    </w:p>
    <w:p w14:paraId="2FE92094" w14:textId="77777777" w:rsidR="00042835" w:rsidRPr="00383506" w:rsidRDefault="00042835" w:rsidP="00BF7A31">
      <w:pPr>
        <w:autoSpaceDE w:val="0"/>
        <w:autoSpaceDN w:val="0"/>
        <w:adjustRightInd w:val="0"/>
        <w:jc w:val="right"/>
        <w:rPr>
          <w:snapToGrid w:val="0"/>
          <w:sz w:val="28"/>
          <w:szCs w:val="28"/>
        </w:rPr>
      </w:pPr>
    </w:p>
    <w:p w14:paraId="1D938C55" w14:textId="77777777" w:rsidR="00042835" w:rsidRPr="00383506" w:rsidRDefault="00042835" w:rsidP="00BF7A31">
      <w:pPr>
        <w:autoSpaceDE w:val="0"/>
        <w:autoSpaceDN w:val="0"/>
        <w:adjustRightInd w:val="0"/>
        <w:jc w:val="right"/>
        <w:rPr>
          <w:snapToGrid w:val="0"/>
          <w:sz w:val="28"/>
          <w:szCs w:val="28"/>
        </w:rPr>
      </w:pPr>
    </w:p>
    <w:p w14:paraId="407B660E" w14:textId="77777777" w:rsidR="00042835" w:rsidRPr="00383506" w:rsidRDefault="00042835" w:rsidP="00BF7A31">
      <w:pPr>
        <w:autoSpaceDE w:val="0"/>
        <w:autoSpaceDN w:val="0"/>
        <w:adjustRightInd w:val="0"/>
        <w:jc w:val="right"/>
        <w:rPr>
          <w:snapToGrid w:val="0"/>
          <w:sz w:val="28"/>
          <w:szCs w:val="28"/>
        </w:rPr>
      </w:pPr>
    </w:p>
    <w:p w14:paraId="5907045F" w14:textId="77777777" w:rsidR="00042835" w:rsidRPr="00383506" w:rsidRDefault="00042835" w:rsidP="00BF7A31">
      <w:pPr>
        <w:autoSpaceDE w:val="0"/>
        <w:autoSpaceDN w:val="0"/>
        <w:adjustRightInd w:val="0"/>
        <w:jc w:val="right"/>
        <w:rPr>
          <w:snapToGrid w:val="0"/>
          <w:sz w:val="28"/>
          <w:szCs w:val="28"/>
        </w:rPr>
      </w:pPr>
    </w:p>
    <w:p w14:paraId="5C7A555D" w14:textId="77777777" w:rsidR="00BF7A31" w:rsidRPr="00383506" w:rsidRDefault="00BF7A31" w:rsidP="00BF7A31">
      <w:pPr>
        <w:autoSpaceDE w:val="0"/>
        <w:autoSpaceDN w:val="0"/>
        <w:adjustRightInd w:val="0"/>
        <w:jc w:val="center"/>
        <w:rPr>
          <w:sz w:val="28"/>
          <w:szCs w:val="28"/>
        </w:rPr>
      </w:pPr>
      <w:r w:rsidRPr="00383506">
        <w:rPr>
          <w:sz w:val="28"/>
          <w:szCs w:val="28"/>
        </w:rPr>
        <w:lastRenderedPageBreak/>
        <w:t xml:space="preserve">ДОЛГОСРОЧНЫЕ ПАРАМЕТРЫ РЕГУЛИРОВАНИЯ, УСТАНАВЛИВАЕМЫЕ НА ДОЛГОСРОЧНЫЙ ПЕРИОД </w:t>
      </w:r>
    </w:p>
    <w:p w14:paraId="5C29A694" w14:textId="77777777" w:rsidR="00BF7A31" w:rsidRPr="00383506" w:rsidRDefault="00BF7A31" w:rsidP="00BF7A31">
      <w:pPr>
        <w:autoSpaceDE w:val="0"/>
        <w:autoSpaceDN w:val="0"/>
        <w:adjustRightInd w:val="0"/>
        <w:jc w:val="center"/>
        <w:rPr>
          <w:sz w:val="28"/>
          <w:szCs w:val="28"/>
        </w:rPr>
      </w:pPr>
      <w:r w:rsidRPr="00383506">
        <w:rPr>
          <w:sz w:val="28"/>
          <w:szCs w:val="28"/>
        </w:rPr>
        <w:t>РЕГУЛИРОВАНИЯ ДЛЯ ФОРМИРОВАНИЯ ТАРИФОВ С ИСПОЛЬЗОВАНИЕМ МЕТОДА ИНДЕКСАЦИИ УСТАНОВЛЕННЫХ ТАРИФОВ *</w:t>
      </w:r>
    </w:p>
    <w:tbl>
      <w:tblPr>
        <w:tblW w:w="9674" w:type="dxa"/>
        <w:tblInd w:w="40" w:type="dxa"/>
        <w:tblLayout w:type="fixed"/>
        <w:tblCellMar>
          <w:top w:w="75" w:type="dxa"/>
          <w:left w:w="40" w:type="dxa"/>
          <w:bottom w:w="75" w:type="dxa"/>
          <w:right w:w="40" w:type="dxa"/>
        </w:tblCellMar>
        <w:tblLook w:val="0000" w:firstRow="0" w:lastRow="0" w:firstColumn="0" w:lastColumn="0" w:noHBand="0" w:noVBand="0"/>
      </w:tblPr>
      <w:tblGrid>
        <w:gridCol w:w="851"/>
        <w:gridCol w:w="1226"/>
        <w:gridCol w:w="646"/>
        <w:gridCol w:w="662"/>
        <w:gridCol w:w="929"/>
        <w:gridCol w:w="1062"/>
        <w:gridCol w:w="1183"/>
        <w:gridCol w:w="1072"/>
        <w:gridCol w:w="930"/>
        <w:gridCol w:w="1113"/>
      </w:tblGrid>
      <w:tr w:rsidR="00BF7A31" w:rsidRPr="00383506" w14:paraId="6E15007D" w14:textId="77777777" w:rsidTr="00964C2E">
        <w:trPr>
          <w:trHeight w:val="1766"/>
        </w:trPr>
        <w:tc>
          <w:tcPr>
            <w:tcW w:w="851" w:type="dxa"/>
            <w:vMerge w:val="restart"/>
            <w:tcBorders>
              <w:top w:val="single" w:sz="8" w:space="0" w:color="auto"/>
              <w:left w:val="single" w:sz="8" w:space="0" w:color="auto"/>
              <w:bottom w:val="single" w:sz="8" w:space="0" w:color="auto"/>
              <w:right w:val="single" w:sz="8" w:space="0" w:color="auto"/>
            </w:tcBorders>
          </w:tcPr>
          <w:p w14:paraId="44E854C8" w14:textId="77777777" w:rsidR="00BF7A31" w:rsidRPr="00383506" w:rsidRDefault="00BF7A31" w:rsidP="00964C2E">
            <w:pPr>
              <w:autoSpaceDE w:val="0"/>
              <w:autoSpaceDN w:val="0"/>
              <w:adjustRightInd w:val="0"/>
              <w:rPr>
                <w:rFonts w:ascii="Courier New" w:hAnsi="Courier New" w:cs="Courier New"/>
              </w:rPr>
            </w:pPr>
            <w:r w:rsidRPr="00383506">
              <w:rPr>
                <w:rFonts w:ascii="Courier New" w:hAnsi="Courier New" w:cs="Courier New"/>
              </w:rPr>
              <w:t xml:space="preserve">Год </w:t>
            </w:r>
          </w:p>
        </w:tc>
        <w:tc>
          <w:tcPr>
            <w:tcW w:w="1226" w:type="dxa"/>
            <w:vMerge w:val="restart"/>
            <w:tcBorders>
              <w:top w:val="single" w:sz="8" w:space="0" w:color="auto"/>
              <w:left w:val="single" w:sz="8" w:space="0" w:color="auto"/>
              <w:right w:val="single" w:sz="8" w:space="0" w:color="auto"/>
            </w:tcBorders>
            <w:textDirection w:val="btLr"/>
          </w:tcPr>
          <w:p w14:paraId="20094E68" w14:textId="77777777" w:rsidR="00BF7A31" w:rsidRPr="00383506" w:rsidRDefault="00BF7A31" w:rsidP="00964C2E">
            <w:pPr>
              <w:autoSpaceDE w:val="0"/>
              <w:autoSpaceDN w:val="0"/>
              <w:adjustRightInd w:val="0"/>
              <w:ind w:left="113" w:right="113"/>
              <w:rPr>
                <w:rFonts w:ascii="Courier New" w:hAnsi="Courier New" w:cs="Courier New"/>
              </w:rPr>
            </w:pPr>
            <w:r w:rsidRPr="00383506">
              <w:rPr>
                <w:rFonts w:ascii="Courier New" w:hAnsi="Courier New" w:cs="Courier New"/>
              </w:rPr>
              <w:t xml:space="preserve">Базовый уровень операционных    </w:t>
            </w:r>
          </w:p>
          <w:p w14:paraId="2011A5C7" w14:textId="77777777" w:rsidR="00BF7A31" w:rsidRPr="00383506" w:rsidRDefault="00BF7A31" w:rsidP="00964C2E">
            <w:pPr>
              <w:autoSpaceDE w:val="0"/>
              <w:autoSpaceDN w:val="0"/>
              <w:adjustRightInd w:val="0"/>
              <w:ind w:left="113" w:right="113"/>
              <w:rPr>
                <w:rFonts w:ascii="Courier New" w:hAnsi="Courier New" w:cs="Courier New"/>
              </w:rPr>
            </w:pPr>
            <w:r w:rsidRPr="00383506">
              <w:rPr>
                <w:rFonts w:ascii="Courier New" w:hAnsi="Courier New" w:cs="Courier New"/>
              </w:rPr>
              <w:t xml:space="preserve">Расходов ** </w:t>
            </w:r>
          </w:p>
        </w:tc>
        <w:tc>
          <w:tcPr>
            <w:tcW w:w="646" w:type="dxa"/>
            <w:vMerge w:val="restart"/>
            <w:tcBorders>
              <w:top w:val="single" w:sz="8" w:space="0" w:color="auto"/>
              <w:left w:val="single" w:sz="8" w:space="0" w:color="auto"/>
              <w:right w:val="single" w:sz="8" w:space="0" w:color="auto"/>
            </w:tcBorders>
            <w:textDirection w:val="btLr"/>
          </w:tcPr>
          <w:p w14:paraId="60118D65" w14:textId="77777777" w:rsidR="00BF7A31" w:rsidRPr="00383506" w:rsidRDefault="00BF7A31" w:rsidP="00964C2E">
            <w:pPr>
              <w:autoSpaceDE w:val="0"/>
              <w:autoSpaceDN w:val="0"/>
              <w:adjustRightInd w:val="0"/>
              <w:ind w:left="113" w:right="113"/>
              <w:rPr>
                <w:rFonts w:ascii="Courier New" w:hAnsi="Courier New" w:cs="Courier New"/>
              </w:rPr>
            </w:pPr>
            <w:r w:rsidRPr="00383506">
              <w:rPr>
                <w:rFonts w:ascii="Courier New" w:hAnsi="Courier New" w:cs="Courier New"/>
              </w:rPr>
              <w:t xml:space="preserve">Индекс эффективности    </w:t>
            </w:r>
          </w:p>
          <w:p w14:paraId="1C6A4E2F" w14:textId="77777777" w:rsidR="00BF7A31" w:rsidRPr="00383506" w:rsidRDefault="00BF7A31" w:rsidP="00964C2E">
            <w:pPr>
              <w:autoSpaceDE w:val="0"/>
              <w:autoSpaceDN w:val="0"/>
              <w:adjustRightInd w:val="0"/>
              <w:ind w:left="113" w:right="113"/>
              <w:rPr>
                <w:rFonts w:ascii="Courier New" w:hAnsi="Courier New" w:cs="Courier New"/>
              </w:rPr>
            </w:pPr>
            <w:proofErr w:type="gramStart"/>
            <w:r w:rsidRPr="00383506">
              <w:rPr>
                <w:rFonts w:ascii="Courier New" w:hAnsi="Courier New" w:cs="Courier New"/>
              </w:rPr>
              <w:t>операционных  расходов</w:t>
            </w:r>
            <w:proofErr w:type="gramEnd"/>
            <w:r w:rsidRPr="00383506">
              <w:rPr>
                <w:rFonts w:ascii="Courier New" w:hAnsi="Courier New" w:cs="Courier New"/>
              </w:rPr>
              <w:t xml:space="preserve"> ***</w:t>
            </w:r>
          </w:p>
        </w:tc>
        <w:tc>
          <w:tcPr>
            <w:tcW w:w="662" w:type="dxa"/>
            <w:vMerge w:val="restart"/>
            <w:tcBorders>
              <w:top w:val="single" w:sz="8" w:space="0" w:color="auto"/>
              <w:left w:val="single" w:sz="8" w:space="0" w:color="auto"/>
              <w:right w:val="single" w:sz="8" w:space="0" w:color="auto"/>
            </w:tcBorders>
            <w:textDirection w:val="btLr"/>
          </w:tcPr>
          <w:p w14:paraId="35462988" w14:textId="77777777" w:rsidR="00BF7A31" w:rsidRPr="00383506" w:rsidRDefault="00BF7A31" w:rsidP="00964C2E">
            <w:pPr>
              <w:autoSpaceDE w:val="0"/>
              <w:autoSpaceDN w:val="0"/>
              <w:adjustRightInd w:val="0"/>
              <w:ind w:left="113" w:right="113"/>
              <w:rPr>
                <w:rFonts w:ascii="Courier New" w:hAnsi="Courier New" w:cs="Courier New"/>
              </w:rPr>
            </w:pPr>
            <w:r w:rsidRPr="00383506">
              <w:rPr>
                <w:rFonts w:ascii="Courier New" w:hAnsi="Courier New" w:cs="Courier New"/>
              </w:rPr>
              <w:t xml:space="preserve">Нормативный  </w:t>
            </w:r>
          </w:p>
          <w:p w14:paraId="5FB412AF" w14:textId="77777777" w:rsidR="00BF7A31" w:rsidRPr="00383506" w:rsidRDefault="00BF7A31" w:rsidP="00964C2E">
            <w:pPr>
              <w:autoSpaceDE w:val="0"/>
              <w:autoSpaceDN w:val="0"/>
              <w:adjustRightInd w:val="0"/>
              <w:ind w:left="113" w:right="113"/>
              <w:rPr>
                <w:rFonts w:ascii="Courier New" w:hAnsi="Courier New" w:cs="Courier New"/>
              </w:rPr>
            </w:pPr>
            <w:r w:rsidRPr="00383506">
              <w:rPr>
                <w:rFonts w:ascii="Courier New" w:hAnsi="Courier New" w:cs="Courier New"/>
              </w:rPr>
              <w:t>уровень прибыли ****</w:t>
            </w:r>
          </w:p>
        </w:tc>
        <w:tc>
          <w:tcPr>
            <w:tcW w:w="1991" w:type="dxa"/>
            <w:gridSpan w:val="2"/>
            <w:tcBorders>
              <w:top w:val="single" w:sz="8" w:space="0" w:color="auto"/>
              <w:left w:val="single" w:sz="8" w:space="0" w:color="auto"/>
              <w:bottom w:val="single" w:sz="8" w:space="0" w:color="auto"/>
              <w:right w:val="single" w:sz="8" w:space="0" w:color="auto"/>
            </w:tcBorders>
          </w:tcPr>
          <w:p w14:paraId="1A3D99F8" w14:textId="77777777" w:rsidR="00BF7A31" w:rsidRPr="00383506" w:rsidRDefault="00BF7A31" w:rsidP="00964C2E">
            <w:pPr>
              <w:autoSpaceDE w:val="0"/>
              <w:autoSpaceDN w:val="0"/>
              <w:adjustRightInd w:val="0"/>
              <w:jc w:val="center"/>
              <w:rPr>
                <w:rFonts w:ascii="Courier New" w:hAnsi="Courier New" w:cs="Courier New"/>
              </w:rPr>
            </w:pPr>
            <w:r w:rsidRPr="00383506">
              <w:rPr>
                <w:rFonts w:ascii="Courier New" w:hAnsi="Courier New" w:cs="Courier New"/>
              </w:rPr>
              <w:t>Уровень надежности теплоснабжения *****</w:t>
            </w:r>
          </w:p>
          <w:p w14:paraId="48488321" w14:textId="77777777" w:rsidR="00BF7A31" w:rsidRPr="00383506" w:rsidRDefault="00BF7A31" w:rsidP="00964C2E">
            <w:pPr>
              <w:autoSpaceDE w:val="0"/>
              <w:autoSpaceDN w:val="0"/>
              <w:adjustRightInd w:val="0"/>
              <w:jc w:val="center"/>
              <w:rPr>
                <w:rFonts w:ascii="Courier New" w:hAnsi="Courier New" w:cs="Courier New"/>
              </w:rPr>
            </w:pPr>
          </w:p>
        </w:tc>
        <w:tc>
          <w:tcPr>
            <w:tcW w:w="3185" w:type="dxa"/>
            <w:gridSpan w:val="3"/>
            <w:tcBorders>
              <w:top w:val="single" w:sz="8" w:space="0" w:color="auto"/>
              <w:left w:val="single" w:sz="8" w:space="0" w:color="auto"/>
              <w:bottom w:val="single" w:sz="8" w:space="0" w:color="auto"/>
              <w:right w:val="single" w:sz="8" w:space="0" w:color="auto"/>
            </w:tcBorders>
          </w:tcPr>
          <w:p w14:paraId="20DB6022" w14:textId="77777777" w:rsidR="00BF7A31" w:rsidRPr="00383506" w:rsidRDefault="00BF7A31" w:rsidP="00964C2E">
            <w:pPr>
              <w:autoSpaceDE w:val="0"/>
              <w:autoSpaceDN w:val="0"/>
              <w:adjustRightInd w:val="0"/>
              <w:jc w:val="center"/>
              <w:rPr>
                <w:rFonts w:ascii="Courier New" w:hAnsi="Courier New" w:cs="Courier New"/>
              </w:rPr>
            </w:pPr>
            <w:r w:rsidRPr="00383506">
              <w:rPr>
                <w:rFonts w:ascii="Courier New" w:hAnsi="Courier New" w:cs="Courier New"/>
              </w:rPr>
              <w:t>Показатели энергосбережения и энергетической эффективности *****</w:t>
            </w:r>
          </w:p>
        </w:tc>
        <w:tc>
          <w:tcPr>
            <w:tcW w:w="1113" w:type="dxa"/>
            <w:vMerge w:val="restart"/>
            <w:tcBorders>
              <w:top w:val="single" w:sz="8" w:space="0" w:color="auto"/>
              <w:left w:val="single" w:sz="8" w:space="0" w:color="auto"/>
              <w:right w:val="single" w:sz="8" w:space="0" w:color="auto"/>
            </w:tcBorders>
            <w:textDirection w:val="btLr"/>
          </w:tcPr>
          <w:p w14:paraId="1B03B559" w14:textId="77777777" w:rsidR="00BF7A31" w:rsidRPr="00383506" w:rsidRDefault="00BF7A31" w:rsidP="00964C2E">
            <w:pPr>
              <w:autoSpaceDE w:val="0"/>
              <w:autoSpaceDN w:val="0"/>
              <w:adjustRightInd w:val="0"/>
              <w:ind w:left="113" w:right="113"/>
              <w:rPr>
                <w:rFonts w:ascii="Courier New" w:hAnsi="Courier New" w:cs="Courier New"/>
              </w:rPr>
            </w:pPr>
            <w:r w:rsidRPr="00383506">
              <w:rPr>
                <w:rFonts w:ascii="Courier New" w:hAnsi="Courier New" w:cs="Courier New"/>
              </w:rPr>
              <w:t xml:space="preserve">Реализация программ в области    </w:t>
            </w:r>
          </w:p>
          <w:p w14:paraId="7850C543" w14:textId="77777777" w:rsidR="00BF7A31" w:rsidRPr="00383506" w:rsidRDefault="00BF7A31" w:rsidP="00964C2E">
            <w:pPr>
              <w:autoSpaceDE w:val="0"/>
              <w:autoSpaceDN w:val="0"/>
              <w:adjustRightInd w:val="0"/>
              <w:ind w:left="113" w:right="113"/>
              <w:rPr>
                <w:rFonts w:ascii="Courier New" w:hAnsi="Courier New" w:cs="Courier New"/>
              </w:rPr>
            </w:pPr>
            <w:r w:rsidRPr="00383506">
              <w:rPr>
                <w:rFonts w:ascii="Courier New" w:hAnsi="Courier New" w:cs="Courier New"/>
              </w:rPr>
              <w:t xml:space="preserve">энергосбережения и повышения  </w:t>
            </w:r>
          </w:p>
          <w:p w14:paraId="4DAC8271" w14:textId="77777777" w:rsidR="00BF7A31" w:rsidRPr="00383506" w:rsidRDefault="00BF7A31" w:rsidP="00964C2E">
            <w:pPr>
              <w:autoSpaceDE w:val="0"/>
              <w:autoSpaceDN w:val="0"/>
              <w:adjustRightInd w:val="0"/>
              <w:ind w:left="113" w:right="113"/>
              <w:rPr>
                <w:rFonts w:ascii="Courier New" w:hAnsi="Courier New" w:cs="Courier New"/>
              </w:rPr>
            </w:pPr>
            <w:r w:rsidRPr="00383506">
              <w:rPr>
                <w:rFonts w:ascii="Courier New" w:hAnsi="Courier New" w:cs="Courier New"/>
              </w:rPr>
              <w:t>энергетической эффективности ******</w:t>
            </w:r>
          </w:p>
        </w:tc>
      </w:tr>
      <w:tr w:rsidR="00BF7A31" w:rsidRPr="00383506" w14:paraId="318FB145" w14:textId="77777777" w:rsidTr="00964C2E">
        <w:trPr>
          <w:cantSplit/>
          <w:trHeight w:val="7151"/>
        </w:trPr>
        <w:tc>
          <w:tcPr>
            <w:tcW w:w="851" w:type="dxa"/>
            <w:vMerge/>
            <w:tcBorders>
              <w:left w:val="single" w:sz="8" w:space="0" w:color="auto"/>
              <w:bottom w:val="single" w:sz="8" w:space="0" w:color="auto"/>
              <w:right w:val="single" w:sz="8" w:space="0" w:color="auto"/>
            </w:tcBorders>
          </w:tcPr>
          <w:p w14:paraId="36C0BAA4" w14:textId="77777777" w:rsidR="00BF7A31" w:rsidRPr="00383506" w:rsidRDefault="00BF7A31" w:rsidP="00964C2E">
            <w:pPr>
              <w:autoSpaceDE w:val="0"/>
              <w:autoSpaceDN w:val="0"/>
              <w:adjustRightInd w:val="0"/>
              <w:jc w:val="center"/>
              <w:outlineLvl w:val="0"/>
            </w:pPr>
          </w:p>
        </w:tc>
        <w:tc>
          <w:tcPr>
            <w:tcW w:w="1226" w:type="dxa"/>
            <w:vMerge/>
            <w:tcBorders>
              <w:left w:val="single" w:sz="8" w:space="0" w:color="auto"/>
              <w:bottom w:val="single" w:sz="8" w:space="0" w:color="auto"/>
              <w:right w:val="single" w:sz="8" w:space="0" w:color="auto"/>
            </w:tcBorders>
          </w:tcPr>
          <w:p w14:paraId="1AC4E98A" w14:textId="77777777" w:rsidR="00BF7A31" w:rsidRPr="00383506" w:rsidRDefault="00BF7A31" w:rsidP="00964C2E">
            <w:pPr>
              <w:autoSpaceDE w:val="0"/>
              <w:autoSpaceDN w:val="0"/>
              <w:adjustRightInd w:val="0"/>
              <w:jc w:val="both"/>
              <w:rPr>
                <w:rFonts w:ascii="Courier New" w:hAnsi="Courier New" w:cs="Courier New"/>
              </w:rPr>
            </w:pPr>
          </w:p>
        </w:tc>
        <w:tc>
          <w:tcPr>
            <w:tcW w:w="646" w:type="dxa"/>
            <w:vMerge/>
            <w:tcBorders>
              <w:left w:val="single" w:sz="8" w:space="0" w:color="auto"/>
              <w:bottom w:val="single" w:sz="8" w:space="0" w:color="auto"/>
              <w:right w:val="single" w:sz="8" w:space="0" w:color="auto"/>
            </w:tcBorders>
          </w:tcPr>
          <w:p w14:paraId="0F40234F" w14:textId="77777777" w:rsidR="00BF7A31" w:rsidRPr="00383506" w:rsidRDefault="00BF7A31" w:rsidP="00964C2E">
            <w:pPr>
              <w:autoSpaceDE w:val="0"/>
              <w:autoSpaceDN w:val="0"/>
              <w:adjustRightInd w:val="0"/>
              <w:jc w:val="both"/>
              <w:rPr>
                <w:rFonts w:ascii="Courier New" w:hAnsi="Courier New" w:cs="Courier New"/>
              </w:rPr>
            </w:pPr>
          </w:p>
        </w:tc>
        <w:tc>
          <w:tcPr>
            <w:tcW w:w="662" w:type="dxa"/>
            <w:vMerge/>
            <w:tcBorders>
              <w:left w:val="single" w:sz="8" w:space="0" w:color="auto"/>
              <w:bottom w:val="single" w:sz="8" w:space="0" w:color="auto"/>
              <w:right w:val="single" w:sz="8" w:space="0" w:color="auto"/>
            </w:tcBorders>
          </w:tcPr>
          <w:p w14:paraId="2A974ED0" w14:textId="77777777" w:rsidR="00BF7A31" w:rsidRPr="00383506" w:rsidRDefault="00BF7A31" w:rsidP="00964C2E">
            <w:pPr>
              <w:autoSpaceDE w:val="0"/>
              <w:autoSpaceDN w:val="0"/>
              <w:adjustRightInd w:val="0"/>
              <w:jc w:val="both"/>
              <w:rPr>
                <w:rFonts w:ascii="Courier New" w:hAnsi="Courier New" w:cs="Courier New"/>
              </w:rPr>
            </w:pPr>
          </w:p>
        </w:tc>
        <w:tc>
          <w:tcPr>
            <w:tcW w:w="929" w:type="dxa"/>
            <w:tcBorders>
              <w:left w:val="single" w:sz="8" w:space="0" w:color="auto"/>
              <w:bottom w:val="single" w:sz="8" w:space="0" w:color="auto"/>
              <w:right w:val="single" w:sz="8" w:space="0" w:color="auto"/>
            </w:tcBorders>
            <w:textDirection w:val="btLr"/>
          </w:tcPr>
          <w:p w14:paraId="09B7557C" w14:textId="77777777" w:rsidR="00BF7A31" w:rsidRPr="00383506" w:rsidRDefault="00BF7A31" w:rsidP="00964C2E">
            <w:pPr>
              <w:autoSpaceDE w:val="0"/>
              <w:autoSpaceDN w:val="0"/>
              <w:adjustRightInd w:val="0"/>
              <w:ind w:left="113" w:right="113"/>
              <w:rPr>
                <w:rFonts w:ascii="Courier New" w:hAnsi="Courier New" w:cs="Courier New"/>
              </w:rPr>
            </w:pPr>
            <w:r w:rsidRPr="00383506">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1062" w:type="dxa"/>
            <w:tcBorders>
              <w:left w:val="single" w:sz="8" w:space="0" w:color="auto"/>
              <w:bottom w:val="single" w:sz="8" w:space="0" w:color="auto"/>
              <w:right w:val="single" w:sz="8" w:space="0" w:color="auto"/>
            </w:tcBorders>
            <w:textDirection w:val="btLr"/>
          </w:tcPr>
          <w:p w14:paraId="59573A4E" w14:textId="77777777" w:rsidR="00BF7A31" w:rsidRPr="00383506" w:rsidRDefault="00BF7A31" w:rsidP="00964C2E">
            <w:pPr>
              <w:autoSpaceDE w:val="0"/>
              <w:autoSpaceDN w:val="0"/>
              <w:adjustRightInd w:val="0"/>
              <w:ind w:left="113" w:right="113"/>
            </w:pPr>
            <w:r w:rsidRPr="00383506">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1183" w:type="dxa"/>
            <w:tcBorders>
              <w:left w:val="single" w:sz="8" w:space="0" w:color="auto"/>
              <w:bottom w:val="single" w:sz="8" w:space="0" w:color="auto"/>
              <w:right w:val="single" w:sz="8" w:space="0" w:color="auto"/>
            </w:tcBorders>
            <w:textDirection w:val="btLr"/>
          </w:tcPr>
          <w:p w14:paraId="0264AE63" w14:textId="77777777" w:rsidR="00BF7A31" w:rsidRPr="00383506" w:rsidRDefault="00BF7A31" w:rsidP="00964C2E">
            <w:pPr>
              <w:autoSpaceDE w:val="0"/>
              <w:autoSpaceDN w:val="0"/>
              <w:adjustRightInd w:val="0"/>
              <w:ind w:left="113" w:right="113"/>
              <w:rPr>
                <w:rFonts w:ascii="Courier New" w:hAnsi="Courier New" w:cs="Courier New"/>
              </w:rPr>
            </w:pPr>
            <w:r w:rsidRPr="00383506">
              <w:t>удельный расход топлива на производство единицы тепловой энергии, отпускаемой с коллекторов источников тепловой энергии</w:t>
            </w:r>
          </w:p>
        </w:tc>
        <w:tc>
          <w:tcPr>
            <w:tcW w:w="1072" w:type="dxa"/>
            <w:tcBorders>
              <w:left w:val="single" w:sz="8" w:space="0" w:color="auto"/>
              <w:bottom w:val="single" w:sz="8" w:space="0" w:color="auto"/>
              <w:right w:val="single" w:sz="8" w:space="0" w:color="auto"/>
            </w:tcBorders>
            <w:textDirection w:val="btLr"/>
          </w:tcPr>
          <w:p w14:paraId="6B82BC97" w14:textId="77777777" w:rsidR="00BF7A31" w:rsidRPr="00383506" w:rsidRDefault="00BF7A31" w:rsidP="00964C2E">
            <w:pPr>
              <w:autoSpaceDE w:val="0"/>
              <w:autoSpaceDN w:val="0"/>
              <w:adjustRightInd w:val="0"/>
              <w:ind w:left="113" w:right="113"/>
              <w:rPr>
                <w:rFonts w:ascii="Courier New" w:hAnsi="Courier New" w:cs="Courier New"/>
              </w:rPr>
            </w:pPr>
            <w:r w:rsidRPr="00383506">
              <w:rPr>
                <w:rFonts w:ascii="Courier New" w:hAnsi="Courier New" w:cs="Courier New"/>
              </w:rPr>
              <w:t>Отношение величины технологических потерь тепловой энергии, теплоносителя к материальной характеристике тепловой сети</w:t>
            </w:r>
          </w:p>
        </w:tc>
        <w:tc>
          <w:tcPr>
            <w:tcW w:w="930" w:type="dxa"/>
            <w:tcBorders>
              <w:left w:val="single" w:sz="8" w:space="0" w:color="auto"/>
              <w:bottom w:val="single" w:sz="8" w:space="0" w:color="auto"/>
              <w:right w:val="single" w:sz="8" w:space="0" w:color="auto"/>
            </w:tcBorders>
            <w:textDirection w:val="btLr"/>
          </w:tcPr>
          <w:p w14:paraId="1189E8A4" w14:textId="77777777" w:rsidR="00BF7A31" w:rsidRPr="00383506" w:rsidRDefault="00BF7A31" w:rsidP="00964C2E">
            <w:pPr>
              <w:autoSpaceDE w:val="0"/>
              <w:autoSpaceDN w:val="0"/>
              <w:adjustRightInd w:val="0"/>
              <w:ind w:left="113" w:right="113"/>
              <w:rPr>
                <w:rFonts w:ascii="Courier New" w:hAnsi="Courier New" w:cs="Courier New"/>
              </w:rPr>
            </w:pPr>
            <w:r w:rsidRPr="00383506">
              <w:t>величина технологических потерь при передаче тепловой энергии, теплоносителя по тепловым сетям</w:t>
            </w:r>
          </w:p>
        </w:tc>
        <w:tc>
          <w:tcPr>
            <w:tcW w:w="1113" w:type="dxa"/>
            <w:vMerge/>
            <w:tcBorders>
              <w:left w:val="single" w:sz="8" w:space="0" w:color="auto"/>
              <w:bottom w:val="single" w:sz="8" w:space="0" w:color="auto"/>
              <w:right w:val="single" w:sz="8" w:space="0" w:color="auto"/>
            </w:tcBorders>
          </w:tcPr>
          <w:p w14:paraId="72AEA8D4" w14:textId="77777777" w:rsidR="00BF7A31" w:rsidRPr="00383506" w:rsidRDefault="00BF7A31" w:rsidP="00964C2E">
            <w:pPr>
              <w:autoSpaceDE w:val="0"/>
              <w:autoSpaceDN w:val="0"/>
              <w:adjustRightInd w:val="0"/>
              <w:jc w:val="center"/>
              <w:rPr>
                <w:rFonts w:ascii="Courier New" w:hAnsi="Courier New" w:cs="Courier New"/>
              </w:rPr>
            </w:pPr>
          </w:p>
        </w:tc>
      </w:tr>
      <w:tr w:rsidR="00BF7A31" w:rsidRPr="00383506" w14:paraId="0596DD70" w14:textId="77777777" w:rsidTr="00964C2E">
        <w:trPr>
          <w:trHeight w:val="522"/>
        </w:trPr>
        <w:tc>
          <w:tcPr>
            <w:tcW w:w="851" w:type="dxa"/>
            <w:vMerge/>
            <w:tcBorders>
              <w:left w:val="single" w:sz="8" w:space="0" w:color="auto"/>
              <w:bottom w:val="single" w:sz="8" w:space="0" w:color="auto"/>
              <w:right w:val="single" w:sz="8" w:space="0" w:color="auto"/>
            </w:tcBorders>
          </w:tcPr>
          <w:p w14:paraId="70907F67" w14:textId="77777777" w:rsidR="00BF7A31" w:rsidRPr="00383506" w:rsidRDefault="00BF7A31" w:rsidP="00964C2E">
            <w:pPr>
              <w:autoSpaceDE w:val="0"/>
              <w:autoSpaceDN w:val="0"/>
              <w:adjustRightInd w:val="0"/>
              <w:jc w:val="center"/>
              <w:outlineLvl w:val="0"/>
            </w:pPr>
          </w:p>
        </w:tc>
        <w:tc>
          <w:tcPr>
            <w:tcW w:w="1226" w:type="dxa"/>
            <w:tcBorders>
              <w:left w:val="single" w:sz="8" w:space="0" w:color="auto"/>
              <w:bottom w:val="single" w:sz="8" w:space="0" w:color="auto"/>
              <w:right w:val="single" w:sz="8" w:space="0" w:color="auto"/>
            </w:tcBorders>
          </w:tcPr>
          <w:p w14:paraId="72747C5D" w14:textId="77777777" w:rsidR="00BF7A31" w:rsidRPr="00383506" w:rsidRDefault="00BF7A31" w:rsidP="00964C2E">
            <w:pPr>
              <w:autoSpaceDE w:val="0"/>
              <w:autoSpaceDN w:val="0"/>
              <w:adjustRightInd w:val="0"/>
              <w:jc w:val="center"/>
              <w:rPr>
                <w:rFonts w:ascii="Courier New" w:hAnsi="Courier New" w:cs="Courier New"/>
                <w:sz w:val="20"/>
              </w:rPr>
            </w:pPr>
            <w:r w:rsidRPr="00383506">
              <w:rPr>
                <w:rFonts w:ascii="Courier New" w:hAnsi="Courier New" w:cs="Courier New"/>
                <w:sz w:val="20"/>
              </w:rPr>
              <w:t>тыс.</w:t>
            </w:r>
          </w:p>
          <w:p w14:paraId="79D3F5FD" w14:textId="77777777" w:rsidR="00BF7A31" w:rsidRPr="00383506" w:rsidRDefault="00BF7A31" w:rsidP="00964C2E">
            <w:pPr>
              <w:autoSpaceDE w:val="0"/>
              <w:autoSpaceDN w:val="0"/>
              <w:adjustRightInd w:val="0"/>
              <w:jc w:val="center"/>
              <w:rPr>
                <w:rFonts w:ascii="Courier New" w:hAnsi="Courier New" w:cs="Courier New"/>
                <w:sz w:val="20"/>
              </w:rPr>
            </w:pPr>
            <w:r w:rsidRPr="00383506">
              <w:rPr>
                <w:rFonts w:ascii="Courier New" w:hAnsi="Courier New" w:cs="Courier New"/>
                <w:sz w:val="20"/>
              </w:rPr>
              <w:t>руб.</w:t>
            </w:r>
          </w:p>
        </w:tc>
        <w:tc>
          <w:tcPr>
            <w:tcW w:w="646" w:type="dxa"/>
            <w:tcBorders>
              <w:left w:val="single" w:sz="8" w:space="0" w:color="auto"/>
              <w:bottom w:val="single" w:sz="8" w:space="0" w:color="auto"/>
              <w:right w:val="single" w:sz="8" w:space="0" w:color="auto"/>
            </w:tcBorders>
          </w:tcPr>
          <w:p w14:paraId="5390F501" w14:textId="77777777" w:rsidR="00BF7A31" w:rsidRPr="00383506" w:rsidRDefault="00BF7A31" w:rsidP="00964C2E">
            <w:pPr>
              <w:autoSpaceDE w:val="0"/>
              <w:autoSpaceDN w:val="0"/>
              <w:adjustRightInd w:val="0"/>
              <w:jc w:val="center"/>
              <w:rPr>
                <w:rFonts w:ascii="Courier New" w:hAnsi="Courier New" w:cs="Courier New"/>
                <w:sz w:val="20"/>
              </w:rPr>
            </w:pPr>
            <w:r w:rsidRPr="00383506">
              <w:rPr>
                <w:rFonts w:ascii="Courier New" w:hAnsi="Courier New" w:cs="Courier New"/>
                <w:sz w:val="20"/>
              </w:rPr>
              <w:t>%</w:t>
            </w:r>
          </w:p>
        </w:tc>
        <w:tc>
          <w:tcPr>
            <w:tcW w:w="662" w:type="dxa"/>
            <w:tcBorders>
              <w:left w:val="single" w:sz="8" w:space="0" w:color="auto"/>
              <w:bottom w:val="single" w:sz="8" w:space="0" w:color="auto"/>
              <w:right w:val="single" w:sz="8" w:space="0" w:color="auto"/>
            </w:tcBorders>
          </w:tcPr>
          <w:p w14:paraId="7B13F835" w14:textId="77777777" w:rsidR="00BF7A31" w:rsidRPr="00383506" w:rsidRDefault="00BF7A31" w:rsidP="00964C2E">
            <w:pPr>
              <w:autoSpaceDE w:val="0"/>
              <w:autoSpaceDN w:val="0"/>
              <w:adjustRightInd w:val="0"/>
              <w:jc w:val="center"/>
              <w:rPr>
                <w:rFonts w:ascii="Courier New" w:hAnsi="Courier New" w:cs="Courier New"/>
                <w:sz w:val="20"/>
              </w:rPr>
            </w:pPr>
            <w:r w:rsidRPr="00383506">
              <w:rPr>
                <w:rFonts w:ascii="Courier New" w:hAnsi="Courier New" w:cs="Courier New"/>
                <w:sz w:val="20"/>
              </w:rPr>
              <w:t>%</w:t>
            </w:r>
          </w:p>
        </w:tc>
        <w:tc>
          <w:tcPr>
            <w:tcW w:w="929" w:type="dxa"/>
            <w:tcBorders>
              <w:left w:val="single" w:sz="8" w:space="0" w:color="auto"/>
              <w:bottom w:val="single" w:sz="8" w:space="0" w:color="auto"/>
              <w:right w:val="single" w:sz="8" w:space="0" w:color="auto"/>
            </w:tcBorders>
          </w:tcPr>
          <w:p w14:paraId="48260915" w14:textId="77777777" w:rsidR="00BF7A31" w:rsidRPr="00383506" w:rsidRDefault="00BF7A31" w:rsidP="00964C2E">
            <w:pPr>
              <w:autoSpaceDE w:val="0"/>
              <w:autoSpaceDN w:val="0"/>
              <w:adjustRightInd w:val="0"/>
              <w:ind w:left="-41" w:right="-40"/>
              <w:jc w:val="center"/>
              <w:rPr>
                <w:rFonts w:ascii="Courier New" w:hAnsi="Courier New" w:cs="Courier New"/>
                <w:sz w:val="20"/>
              </w:rPr>
            </w:pPr>
            <w:r w:rsidRPr="00383506">
              <w:rPr>
                <w:rFonts w:ascii="Courier New" w:hAnsi="Courier New" w:cs="Courier New"/>
                <w:sz w:val="20"/>
              </w:rPr>
              <w:t>Разы/</w:t>
            </w:r>
            <w:r w:rsidRPr="00383506">
              <w:rPr>
                <w:rFonts w:ascii="Courier New" w:hAnsi="Courier New" w:cs="Courier New"/>
                <w:sz w:val="16"/>
                <w:szCs w:val="16"/>
              </w:rPr>
              <w:t xml:space="preserve"> (Гкал/ч)</w:t>
            </w:r>
          </w:p>
        </w:tc>
        <w:tc>
          <w:tcPr>
            <w:tcW w:w="1062" w:type="dxa"/>
            <w:tcBorders>
              <w:left w:val="single" w:sz="8" w:space="0" w:color="auto"/>
              <w:bottom w:val="single" w:sz="8" w:space="0" w:color="auto"/>
              <w:right w:val="single" w:sz="8" w:space="0" w:color="auto"/>
            </w:tcBorders>
          </w:tcPr>
          <w:p w14:paraId="76373FF8" w14:textId="77777777" w:rsidR="00BF7A31" w:rsidRPr="00383506" w:rsidRDefault="00BF7A31" w:rsidP="00964C2E">
            <w:pPr>
              <w:autoSpaceDE w:val="0"/>
              <w:autoSpaceDN w:val="0"/>
              <w:adjustRightInd w:val="0"/>
              <w:jc w:val="center"/>
              <w:rPr>
                <w:rFonts w:ascii="Courier New" w:hAnsi="Courier New" w:cs="Courier New"/>
                <w:sz w:val="20"/>
              </w:rPr>
            </w:pPr>
            <w:r w:rsidRPr="00383506">
              <w:rPr>
                <w:rFonts w:ascii="Courier New" w:hAnsi="Courier New" w:cs="Courier New"/>
                <w:sz w:val="20"/>
              </w:rPr>
              <w:t>Разы/км</w:t>
            </w:r>
          </w:p>
        </w:tc>
        <w:tc>
          <w:tcPr>
            <w:tcW w:w="1183" w:type="dxa"/>
            <w:tcBorders>
              <w:left w:val="single" w:sz="8" w:space="0" w:color="auto"/>
              <w:bottom w:val="single" w:sz="8" w:space="0" w:color="auto"/>
              <w:right w:val="single" w:sz="8" w:space="0" w:color="auto"/>
            </w:tcBorders>
          </w:tcPr>
          <w:p w14:paraId="409E0907" w14:textId="77777777" w:rsidR="00BF7A31" w:rsidRPr="00383506" w:rsidRDefault="00BF7A31" w:rsidP="00964C2E">
            <w:pPr>
              <w:autoSpaceDE w:val="0"/>
              <w:autoSpaceDN w:val="0"/>
              <w:adjustRightInd w:val="0"/>
              <w:jc w:val="center"/>
              <w:rPr>
                <w:rFonts w:ascii="Courier New" w:hAnsi="Courier New" w:cs="Courier New"/>
                <w:sz w:val="20"/>
              </w:rPr>
            </w:pPr>
            <w:r w:rsidRPr="00383506">
              <w:rPr>
                <w:rFonts w:ascii="Courier New" w:hAnsi="Courier New" w:cs="Courier New"/>
                <w:sz w:val="20"/>
              </w:rPr>
              <w:t>Кг у.т./</w:t>
            </w:r>
          </w:p>
          <w:p w14:paraId="09CD15CE" w14:textId="77777777" w:rsidR="00BF7A31" w:rsidRPr="00383506" w:rsidRDefault="00BF7A31" w:rsidP="00964C2E">
            <w:pPr>
              <w:autoSpaceDE w:val="0"/>
              <w:autoSpaceDN w:val="0"/>
              <w:adjustRightInd w:val="0"/>
              <w:jc w:val="center"/>
              <w:rPr>
                <w:rFonts w:ascii="Courier New" w:hAnsi="Courier New" w:cs="Courier New"/>
                <w:sz w:val="20"/>
              </w:rPr>
            </w:pPr>
            <w:r w:rsidRPr="00383506">
              <w:rPr>
                <w:rFonts w:ascii="Courier New" w:hAnsi="Courier New" w:cs="Courier New"/>
                <w:sz w:val="20"/>
              </w:rPr>
              <w:t>Гкал</w:t>
            </w:r>
          </w:p>
        </w:tc>
        <w:tc>
          <w:tcPr>
            <w:tcW w:w="1072" w:type="dxa"/>
            <w:tcBorders>
              <w:left w:val="single" w:sz="8" w:space="0" w:color="auto"/>
              <w:bottom w:val="single" w:sz="8" w:space="0" w:color="auto"/>
              <w:right w:val="single" w:sz="8" w:space="0" w:color="auto"/>
            </w:tcBorders>
          </w:tcPr>
          <w:p w14:paraId="1BCA4586" w14:textId="77777777" w:rsidR="00BF7A31" w:rsidRPr="00383506" w:rsidRDefault="00BF7A31" w:rsidP="00964C2E">
            <w:pPr>
              <w:autoSpaceDE w:val="0"/>
              <w:autoSpaceDN w:val="0"/>
              <w:adjustRightInd w:val="0"/>
              <w:jc w:val="center"/>
              <w:rPr>
                <w:rFonts w:ascii="Courier New" w:hAnsi="Courier New" w:cs="Courier New"/>
                <w:sz w:val="20"/>
              </w:rPr>
            </w:pPr>
            <w:r w:rsidRPr="00383506">
              <w:rPr>
                <w:rFonts w:ascii="Courier New" w:hAnsi="Courier New" w:cs="Courier New"/>
                <w:sz w:val="20"/>
              </w:rPr>
              <w:t>Гкал/м2; м3/м2</w:t>
            </w:r>
          </w:p>
        </w:tc>
        <w:tc>
          <w:tcPr>
            <w:tcW w:w="930" w:type="dxa"/>
            <w:tcBorders>
              <w:left w:val="single" w:sz="8" w:space="0" w:color="auto"/>
              <w:bottom w:val="single" w:sz="8" w:space="0" w:color="auto"/>
              <w:right w:val="single" w:sz="8" w:space="0" w:color="auto"/>
            </w:tcBorders>
          </w:tcPr>
          <w:p w14:paraId="39D9D64F" w14:textId="77777777" w:rsidR="00BF7A31" w:rsidRPr="00383506" w:rsidRDefault="00BF7A31" w:rsidP="00964C2E">
            <w:pPr>
              <w:autoSpaceDE w:val="0"/>
              <w:autoSpaceDN w:val="0"/>
              <w:adjustRightInd w:val="0"/>
              <w:jc w:val="center"/>
              <w:rPr>
                <w:rFonts w:ascii="Courier New" w:hAnsi="Courier New" w:cs="Courier New"/>
                <w:sz w:val="20"/>
              </w:rPr>
            </w:pPr>
            <w:r w:rsidRPr="00383506">
              <w:rPr>
                <w:rFonts w:ascii="Courier New" w:hAnsi="Courier New" w:cs="Courier New"/>
                <w:sz w:val="20"/>
              </w:rPr>
              <w:t>Гкал;</w:t>
            </w:r>
          </w:p>
        </w:tc>
        <w:tc>
          <w:tcPr>
            <w:tcW w:w="1113" w:type="dxa"/>
            <w:tcBorders>
              <w:left w:val="single" w:sz="8" w:space="0" w:color="auto"/>
              <w:bottom w:val="single" w:sz="8" w:space="0" w:color="auto"/>
              <w:right w:val="single" w:sz="8" w:space="0" w:color="auto"/>
            </w:tcBorders>
          </w:tcPr>
          <w:p w14:paraId="74FF6A1D" w14:textId="77777777" w:rsidR="00BF7A31" w:rsidRPr="00383506" w:rsidRDefault="00BF7A31" w:rsidP="00964C2E">
            <w:pPr>
              <w:autoSpaceDE w:val="0"/>
              <w:autoSpaceDN w:val="0"/>
              <w:adjustRightInd w:val="0"/>
              <w:jc w:val="center"/>
              <w:rPr>
                <w:rFonts w:ascii="Courier New" w:hAnsi="Courier New" w:cs="Courier New"/>
                <w:sz w:val="20"/>
              </w:rPr>
            </w:pPr>
            <w:r w:rsidRPr="00383506">
              <w:rPr>
                <w:rFonts w:ascii="Courier New" w:hAnsi="Courier New" w:cs="Courier New"/>
                <w:sz w:val="20"/>
              </w:rPr>
              <w:t>Да/нет</w:t>
            </w:r>
          </w:p>
        </w:tc>
      </w:tr>
      <w:tr w:rsidR="00BF7A31" w:rsidRPr="00383506" w14:paraId="79AE1D17" w14:textId="77777777" w:rsidTr="00964C2E">
        <w:trPr>
          <w:trHeight w:val="20"/>
        </w:trPr>
        <w:tc>
          <w:tcPr>
            <w:tcW w:w="851" w:type="dxa"/>
            <w:tcBorders>
              <w:left w:val="single" w:sz="8" w:space="0" w:color="auto"/>
              <w:bottom w:val="single" w:sz="8" w:space="0" w:color="auto"/>
              <w:right w:val="single" w:sz="8" w:space="0" w:color="auto"/>
            </w:tcBorders>
            <w:vAlign w:val="center"/>
          </w:tcPr>
          <w:p w14:paraId="07B9D1C1" w14:textId="77777777" w:rsidR="00BF7A31" w:rsidRPr="00383506" w:rsidRDefault="00BF7A31" w:rsidP="00964C2E">
            <w:pPr>
              <w:autoSpaceDE w:val="0"/>
              <w:autoSpaceDN w:val="0"/>
              <w:adjustRightInd w:val="0"/>
              <w:jc w:val="center"/>
              <w:rPr>
                <w:rFonts w:ascii="Courier New" w:hAnsi="Courier New" w:cs="Courier New"/>
              </w:rPr>
            </w:pPr>
            <w:r w:rsidRPr="00383506">
              <w:rPr>
                <w:rFonts w:ascii="Courier New" w:hAnsi="Courier New" w:cs="Courier New"/>
              </w:rPr>
              <w:t>2019</w:t>
            </w:r>
          </w:p>
        </w:tc>
        <w:tc>
          <w:tcPr>
            <w:tcW w:w="1226" w:type="dxa"/>
            <w:tcBorders>
              <w:left w:val="single" w:sz="8" w:space="0" w:color="auto"/>
              <w:bottom w:val="single" w:sz="8" w:space="0" w:color="auto"/>
              <w:right w:val="single" w:sz="8" w:space="0" w:color="auto"/>
            </w:tcBorders>
            <w:vAlign w:val="center"/>
          </w:tcPr>
          <w:p w14:paraId="7EB09833" w14:textId="77777777" w:rsidR="00BF7A31" w:rsidRPr="00383506" w:rsidRDefault="00BF7A31" w:rsidP="00964C2E">
            <w:pPr>
              <w:autoSpaceDE w:val="0"/>
              <w:autoSpaceDN w:val="0"/>
              <w:adjustRightInd w:val="0"/>
              <w:jc w:val="center"/>
              <w:rPr>
                <w:rFonts w:ascii="Courier New" w:hAnsi="Courier New" w:cs="Courier New"/>
                <w:sz w:val="22"/>
                <w:szCs w:val="22"/>
              </w:rPr>
            </w:pPr>
            <w:r w:rsidRPr="00383506">
              <w:rPr>
                <w:rFonts w:ascii="Courier New" w:hAnsi="Courier New" w:cs="Courier New"/>
                <w:sz w:val="22"/>
                <w:szCs w:val="22"/>
              </w:rPr>
              <w:t>11385,06</w:t>
            </w:r>
          </w:p>
        </w:tc>
        <w:tc>
          <w:tcPr>
            <w:tcW w:w="646" w:type="dxa"/>
            <w:tcBorders>
              <w:left w:val="single" w:sz="8" w:space="0" w:color="auto"/>
              <w:bottom w:val="single" w:sz="8" w:space="0" w:color="auto"/>
              <w:right w:val="single" w:sz="8" w:space="0" w:color="auto"/>
            </w:tcBorders>
            <w:vAlign w:val="center"/>
          </w:tcPr>
          <w:p w14:paraId="57CBDA7B" w14:textId="77777777" w:rsidR="00BF7A31" w:rsidRPr="00383506" w:rsidRDefault="00BF7A31" w:rsidP="00964C2E">
            <w:pPr>
              <w:autoSpaceDE w:val="0"/>
              <w:autoSpaceDN w:val="0"/>
              <w:adjustRightInd w:val="0"/>
              <w:jc w:val="center"/>
              <w:rPr>
                <w:rFonts w:ascii="Courier New" w:hAnsi="Courier New" w:cs="Courier New"/>
                <w:sz w:val="20"/>
              </w:rPr>
            </w:pPr>
          </w:p>
        </w:tc>
        <w:tc>
          <w:tcPr>
            <w:tcW w:w="662" w:type="dxa"/>
            <w:tcBorders>
              <w:left w:val="single" w:sz="8" w:space="0" w:color="auto"/>
              <w:bottom w:val="single" w:sz="8" w:space="0" w:color="auto"/>
              <w:right w:val="single" w:sz="8" w:space="0" w:color="auto"/>
            </w:tcBorders>
            <w:vAlign w:val="center"/>
          </w:tcPr>
          <w:p w14:paraId="4289878F" w14:textId="77777777" w:rsidR="00BF7A31" w:rsidRPr="00383506" w:rsidRDefault="00BF7A31" w:rsidP="00964C2E">
            <w:pPr>
              <w:autoSpaceDE w:val="0"/>
              <w:autoSpaceDN w:val="0"/>
              <w:adjustRightInd w:val="0"/>
              <w:jc w:val="center"/>
              <w:rPr>
                <w:rFonts w:ascii="Courier New" w:hAnsi="Courier New" w:cs="Courier New"/>
              </w:rPr>
            </w:pPr>
            <w:r w:rsidRPr="00383506">
              <w:rPr>
                <w:rFonts w:ascii="Courier New" w:hAnsi="Courier New" w:cs="Courier New"/>
              </w:rPr>
              <w:t>-</w:t>
            </w:r>
          </w:p>
        </w:tc>
        <w:tc>
          <w:tcPr>
            <w:tcW w:w="929" w:type="dxa"/>
            <w:tcBorders>
              <w:left w:val="single" w:sz="8" w:space="0" w:color="auto"/>
              <w:bottom w:val="single" w:sz="8" w:space="0" w:color="auto"/>
              <w:right w:val="single" w:sz="8" w:space="0" w:color="auto"/>
            </w:tcBorders>
            <w:vAlign w:val="center"/>
          </w:tcPr>
          <w:p w14:paraId="312261DA" w14:textId="77777777" w:rsidR="00BF7A31" w:rsidRPr="00383506" w:rsidRDefault="00BF7A31" w:rsidP="00964C2E">
            <w:pPr>
              <w:autoSpaceDE w:val="0"/>
              <w:autoSpaceDN w:val="0"/>
              <w:adjustRightInd w:val="0"/>
              <w:jc w:val="center"/>
              <w:rPr>
                <w:rFonts w:ascii="Courier New" w:hAnsi="Courier New" w:cs="Courier New"/>
              </w:rPr>
            </w:pPr>
            <w:r w:rsidRPr="00383506">
              <w:rPr>
                <w:rFonts w:ascii="Courier New" w:hAnsi="Courier New" w:cs="Courier New"/>
              </w:rPr>
              <w:t>-</w:t>
            </w:r>
          </w:p>
        </w:tc>
        <w:tc>
          <w:tcPr>
            <w:tcW w:w="1062" w:type="dxa"/>
            <w:tcBorders>
              <w:left w:val="single" w:sz="8" w:space="0" w:color="auto"/>
              <w:bottom w:val="single" w:sz="8" w:space="0" w:color="auto"/>
              <w:right w:val="single" w:sz="8" w:space="0" w:color="auto"/>
            </w:tcBorders>
            <w:vAlign w:val="center"/>
          </w:tcPr>
          <w:p w14:paraId="0F10A710" w14:textId="77777777" w:rsidR="00BF7A31" w:rsidRPr="00383506" w:rsidRDefault="00BF7A31" w:rsidP="00964C2E">
            <w:pPr>
              <w:autoSpaceDE w:val="0"/>
              <w:autoSpaceDN w:val="0"/>
              <w:adjustRightInd w:val="0"/>
              <w:jc w:val="center"/>
              <w:rPr>
                <w:rFonts w:ascii="Courier New" w:hAnsi="Courier New" w:cs="Courier New"/>
              </w:rPr>
            </w:pPr>
            <w:r w:rsidRPr="00383506">
              <w:rPr>
                <w:rFonts w:ascii="Courier New" w:hAnsi="Courier New" w:cs="Courier New"/>
              </w:rPr>
              <w:t>-</w:t>
            </w:r>
          </w:p>
        </w:tc>
        <w:tc>
          <w:tcPr>
            <w:tcW w:w="1183" w:type="dxa"/>
            <w:tcBorders>
              <w:left w:val="single" w:sz="8" w:space="0" w:color="auto"/>
              <w:bottom w:val="single" w:sz="8" w:space="0" w:color="auto"/>
              <w:right w:val="single" w:sz="8" w:space="0" w:color="auto"/>
            </w:tcBorders>
            <w:vAlign w:val="center"/>
          </w:tcPr>
          <w:p w14:paraId="0CE5D381" w14:textId="77777777" w:rsidR="00BF7A31" w:rsidRPr="00383506" w:rsidRDefault="00BF7A31" w:rsidP="00964C2E">
            <w:pPr>
              <w:autoSpaceDE w:val="0"/>
              <w:autoSpaceDN w:val="0"/>
              <w:adjustRightInd w:val="0"/>
              <w:jc w:val="center"/>
              <w:rPr>
                <w:rFonts w:ascii="Courier New" w:hAnsi="Courier New" w:cs="Courier New"/>
                <w:sz w:val="20"/>
              </w:rPr>
            </w:pPr>
            <w:r w:rsidRPr="00383506">
              <w:rPr>
                <w:sz w:val="20"/>
              </w:rPr>
              <w:t>-</w:t>
            </w:r>
          </w:p>
        </w:tc>
        <w:tc>
          <w:tcPr>
            <w:tcW w:w="1072" w:type="dxa"/>
            <w:tcBorders>
              <w:left w:val="single" w:sz="8" w:space="0" w:color="auto"/>
              <w:bottom w:val="single" w:sz="8" w:space="0" w:color="auto"/>
              <w:right w:val="single" w:sz="8" w:space="0" w:color="auto"/>
            </w:tcBorders>
            <w:vAlign w:val="center"/>
          </w:tcPr>
          <w:p w14:paraId="67EFA24D" w14:textId="77777777" w:rsidR="00BF7A31" w:rsidRPr="00383506" w:rsidRDefault="00BF7A31" w:rsidP="00964C2E">
            <w:pPr>
              <w:autoSpaceDE w:val="0"/>
              <w:autoSpaceDN w:val="0"/>
              <w:adjustRightInd w:val="0"/>
              <w:jc w:val="center"/>
              <w:rPr>
                <w:sz w:val="20"/>
              </w:rPr>
            </w:pPr>
            <w:r w:rsidRPr="00383506">
              <w:rPr>
                <w:rFonts w:ascii="Courier New" w:hAnsi="Courier New" w:cs="Courier New"/>
              </w:rPr>
              <w:t>-</w:t>
            </w:r>
          </w:p>
        </w:tc>
        <w:tc>
          <w:tcPr>
            <w:tcW w:w="930" w:type="dxa"/>
            <w:tcBorders>
              <w:left w:val="single" w:sz="8" w:space="0" w:color="auto"/>
              <w:bottom w:val="single" w:sz="8" w:space="0" w:color="auto"/>
              <w:right w:val="single" w:sz="8" w:space="0" w:color="auto"/>
            </w:tcBorders>
            <w:vAlign w:val="center"/>
          </w:tcPr>
          <w:p w14:paraId="6F3244C7" w14:textId="77777777" w:rsidR="00BF7A31" w:rsidRPr="00383506" w:rsidRDefault="00BF7A31" w:rsidP="00964C2E">
            <w:pPr>
              <w:autoSpaceDE w:val="0"/>
              <w:autoSpaceDN w:val="0"/>
              <w:adjustRightInd w:val="0"/>
              <w:jc w:val="center"/>
              <w:rPr>
                <w:rFonts w:ascii="Courier New" w:hAnsi="Courier New" w:cs="Courier New"/>
              </w:rPr>
            </w:pPr>
            <w:r w:rsidRPr="00383506">
              <w:rPr>
                <w:sz w:val="20"/>
              </w:rPr>
              <w:t>-</w:t>
            </w:r>
          </w:p>
        </w:tc>
        <w:tc>
          <w:tcPr>
            <w:tcW w:w="1113" w:type="dxa"/>
            <w:tcBorders>
              <w:left w:val="single" w:sz="8" w:space="0" w:color="auto"/>
              <w:bottom w:val="single" w:sz="8" w:space="0" w:color="auto"/>
              <w:right w:val="single" w:sz="8" w:space="0" w:color="auto"/>
            </w:tcBorders>
            <w:vAlign w:val="center"/>
          </w:tcPr>
          <w:p w14:paraId="76857A34" w14:textId="77777777" w:rsidR="00BF7A31" w:rsidRPr="00383506" w:rsidRDefault="00BF7A31" w:rsidP="00964C2E">
            <w:pPr>
              <w:autoSpaceDE w:val="0"/>
              <w:autoSpaceDN w:val="0"/>
              <w:adjustRightInd w:val="0"/>
              <w:jc w:val="center"/>
              <w:rPr>
                <w:rFonts w:ascii="Courier New" w:hAnsi="Courier New" w:cs="Courier New"/>
              </w:rPr>
            </w:pPr>
            <w:r w:rsidRPr="00383506">
              <w:rPr>
                <w:rFonts w:ascii="Courier New" w:hAnsi="Courier New" w:cs="Courier New"/>
              </w:rPr>
              <w:t>Нет</w:t>
            </w:r>
          </w:p>
        </w:tc>
      </w:tr>
      <w:tr w:rsidR="00BF7A31" w:rsidRPr="00383506" w14:paraId="35BB754D" w14:textId="77777777" w:rsidTr="00964C2E">
        <w:trPr>
          <w:trHeight w:val="190"/>
        </w:trPr>
        <w:tc>
          <w:tcPr>
            <w:tcW w:w="851" w:type="dxa"/>
            <w:tcBorders>
              <w:left w:val="single" w:sz="8" w:space="0" w:color="auto"/>
              <w:bottom w:val="single" w:sz="8" w:space="0" w:color="auto"/>
              <w:right w:val="single" w:sz="8" w:space="0" w:color="auto"/>
            </w:tcBorders>
            <w:vAlign w:val="center"/>
          </w:tcPr>
          <w:p w14:paraId="279EF378" w14:textId="77777777" w:rsidR="00BF7A31" w:rsidRPr="00383506" w:rsidRDefault="00BF7A31" w:rsidP="00964C2E">
            <w:pPr>
              <w:autoSpaceDE w:val="0"/>
              <w:autoSpaceDN w:val="0"/>
              <w:adjustRightInd w:val="0"/>
              <w:jc w:val="center"/>
              <w:rPr>
                <w:rFonts w:ascii="Courier New" w:hAnsi="Courier New" w:cs="Courier New"/>
              </w:rPr>
            </w:pPr>
            <w:r w:rsidRPr="00383506">
              <w:rPr>
                <w:rFonts w:ascii="Courier New" w:hAnsi="Courier New" w:cs="Courier New"/>
              </w:rPr>
              <w:t>2020</w:t>
            </w:r>
          </w:p>
        </w:tc>
        <w:tc>
          <w:tcPr>
            <w:tcW w:w="1226" w:type="dxa"/>
            <w:tcBorders>
              <w:left w:val="single" w:sz="8" w:space="0" w:color="auto"/>
              <w:bottom w:val="single" w:sz="8" w:space="0" w:color="auto"/>
              <w:right w:val="single" w:sz="8" w:space="0" w:color="auto"/>
            </w:tcBorders>
            <w:vAlign w:val="center"/>
          </w:tcPr>
          <w:p w14:paraId="17EEFCAA" w14:textId="77777777" w:rsidR="00BF7A31" w:rsidRPr="00383506" w:rsidRDefault="00BF7A31" w:rsidP="00964C2E">
            <w:pPr>
              <w:autoSpaceDE w:val="0"/>
              <w:autoSpaceDN w:val="0"/>
              <w:adjustRightInd w:val="0"/>
              <w:jc w:val="center"/>
              <w:rPr>
                <w:rFonts w:ascii="Courier New" w:hAnsi="Courier New" w:cs="Courier New"/>
              </w:rPr>
            </w:pPr>
            <w:r w:rsidRPr="00383506">
              <w:rPr>
                <w:rFonts w:ascii="Courier New" w:hAnsi="Courier New" w:cs="Courier New"/>
              </w:rPr>
              <w:t>-</w:t>
            </w:r>
          </w:p>
        </w:tc>
        <w:tc>
          <w:tcPr>
            <w:tcW w:w="646" w:type="dxa"/>
            <w:tcBorders>
              <w:left w:val="single" w:sz="8" w:space="0" w:color="auto"/>
              <w:bottom w:val="single" w:sz="8" w:space="0" w:color="auto"/>
              <w:right w:val="single" w:sz="8" w:space="0" w:color="auto"/>
            </w:tcBorders>
            <w:vAlign w:val="center"/>
          </w:tcPr>
          <w:p w14:paraId="465FD6D5" w14:textId="77777777" w:rsidR="00BF7A31" w:rsidRPr="00383506" w:rsidRDefault="00BF7A31" w:rsidP="00964C2E">
            <w:pPr>
              <w:autoSpaceDE w:val="0"/>
              <w:autoSpaceDN w:val="0"/>
              <w:adjustRightInd w:val="0"/>
              <w:jc w:val="center"/>
              <w:rPr>
                <w:rFonts w:ascii="Courier New" w:hAnsi="Courier New" w:cs="Courier New"/>
                <w:sz w:val="20"/>
              </w:rPr>
            </w:pPr>
            <w:r w:rsidRPr="00383506">
              <w:rPr>
                <w:rFonts w:ascii="Courier New" w:hAnsi="Courier New" w:cs="Courier New"/>
                <w:sz w:val="20"/>
              </w:rPr>
              <w:t>1</w:t>
            </w:r>
          </w:p>
        </w:tc>
        <w:tc>
          <w:tcPr>
            <w:tcW w:w="662" w:type="dxa"/>
            <w:tcBorders>
              <w:left w:val="single" w:sz="8" w:space="0" w:color="auto"/>
              <w:bottom w:val="single" w:sz="8" w:space="0" w:color="auto"/>
              <w:right w:val="single" w:sz="8" w:space="0" w:color="auto"/>
            </w:tcBorders>
            <w:vAlign w:val="center"/>
          </w:tcPr>
          <w:p w14:paraId="65C17162" w14:textId="77777777" w:rsidR="00BF7A31" w:rsidRPr="00383506" w:rsidRDefault="00BF7A31" w:rsidP="00964C2E">
            <w:pPr>
              <w:autoSpaceDE w:val="0"/>
              <w:autoSpaceDN w:val="0"/>
              <w:adjustRightInd w:val="0"/>
              <w:jc w:val="center"/>
              <w:rPr>
                <w:rFonts w:ascii="Courier New" w:hAnsi="Courier New" w:cs="Courier New"/>
              </w:rPr>
            </w:pPr>
            <w:r w:rsidRPr="00383506">
              <w:rPr>
                <w:rFonts w:ascii="Courier New" w:hAnsi="Courier New" w:cs="Courier New"/>
              </w:rPr>
              <w:t>-</w:t>
            </w:r>
          </w:p>
        </w:tc>
        <w:tc>
          <w:tcPr>
            <w:tcW w:w="929" w:type="dxa"/>
            <w:tcBorders>
              <w:left w:val="single" w:sz="8" w:space="0" w:color="auto"/>
              <w:bottom w:val="single" w:sz="8" w:space="0" w:color="auto"/>
              <w:right w:val="single" w:sz="8" w:space="0" w:color="auto"/>
            </w:tcBorders>
            <w:vAlign w:val="center"/>
          </w:tcPr>
          <w:p w14:paraId="4927ABCB" w14:textId="77777777" w:rsidR="00BF7A31" w:rsidRPr="00383506" w:rsidRDefault="00BF7A31" w:rsidP="00964C2E">
            <w:pPr>
              <w:autoSpaceDE w:val="0"/>
              <w:autoSpaceDN w:val="0"/>
              <w:adjustRightInd w:val="0"/>
              <w:jc w:val="center"/>
              <w:rPr>
                <w:rFonts w:ascii="Courier New" w:hAnsi="Courier New" w:cs="Courier New"/>
              </w:rPr>
            </w:pPr>
            <w:r w:rsidRPr="00383506">
              <w:rPr>
                <w:rFonts w:ascii="Courier New" w:hAnsi="Courier New" w:cs="Courier New"/>
              </w:rPr>
              <w:t>-</w:t>
            </w:r>
          </w:p>
        </w:tc>
        <w:tc>
          <w:tcPr>
            <w:tcW w:w="1062" w:type="dxa"/>
            <w:tcBorders>
              <w:left w:val="single" w:sz="8" w:space="0" w:color="auto"/>
              <w:bottom w:val="single" w:sz="8" w:space="0" w:color="auto"/>
              <w:right w:val="single" w:sz="8" w:space="0" w:color="auto"/>
            </w:tcBorders>
            <w:vAlign w:val="center"/>
          </w:tcPr>
          <w:p w14:paraId="11F679DE" w14:textId="77777777" w:rsidR="00BF7A31" w:rsidRPr="00383506" w:rsidRDefault="00BF7A31" w:rsidP="00964C2E">
            <w:pPr>
              <w:autoSpaceDE w:val="0"/>
              <w:autoSpaceDN w:val="0"/>
              <w:adjustRightInd w:val="0"/>
              <w:jc w:val="center"/>
              <w:rPr>
                <w:rFonts w:ascii="Courier New" w:hAnsi="Courier New" w:cs="Courier New"/>
              </w:rPr>
            </w:pPr>
            <w:r w:rsidRPr="00383506">
              <w:rPr>
                <w:rFonts w:ascii="Courier New" w:hAnsi="Courier New" w:cs="Courier New"/>
              </w:rPr>
              <w:t>-</w:t>
            </w:r>
          </w:p>
        </w:tc>
        <w:tc>
          <w:tcPr>
            <w:tcW w:w="1183" w:type="dxa"/>
            <w:tcBorders>
              <w:left w:val="single" w:sz="8" w:space="0" w:color="auto"/>
              <w:bottom w:val="single" w:sz="8" w:space="0" w:color="auto"/>
              <w:right w:val="single" w:sz="8" w:space="0" w:color="auto"/>
            </w:tcBorders>
            <w:vAlign w:val="center"/>
          </w:tcPr>
          <w:p w14:paraId="37ADFB70" w14:textId="77777777" w:rsidR="00BF7A31" w:rsidRPr="00383506" w:rsidRDefault="00BF7A31" w:rsidP="00964C2E">
            <w:pPr>
              <w:jc w:val="center"/>
              <w:rPr>
                <w:sz w:val="20"/>
              </w:rPr>
            </w:pPr>
            <w:r w:rsidRPr="00383506">
              <w:rPr>
                <w:rFonts w:ascii="Courier New" w:hAnsi="Courier New" w:cs="Courier New"/>
              </w:rPr>
              <w:t>-</w:t>
            </w:r>
          </w:p>
        </w:tc>
        <w:tc>
          <w:tcPr>
            <w:tcW w:w="1072" w:type="dxa"/>
            <w:tcBorders>
              <w:left w:val="single" w:sz="8" w:space="0" w:color="auto"/>
              <w:bottom w:val="single" w:sz="8" w:space="0" w:color="auto"/>
              <w:right w:val="single" w:sz="8" w:space="0" w:color="auto"/>
            </w:tcBorders>
            <w:vAlign w:val="center"/>
          </w:tcPr>
          <w:p w14:paraId="2893BD99" w14:textId="77777777" w:rsidR="00BF7A31" w:rsidRPr="00383506" w:rsidRDefault="00BF7A31" w:rsidP="00964C2E">
            <w:pPr>
              <w:autoSpaceDE w:val="0"/>
              <w:autoSpaceDN w:val="0"/>
              <w:adjustRightInd w:val="0"/>
              <w:jc w:val="center"/>
              <w:rPr>
                <w:sz w:val="20"/>
              </w:rPr>
            </w:pPr>
            <w:r w:rsidRPr="00383506">
              <w:rPr>
                <w:rFonts w:ascii="Courier New" w:hAnsi="Courier New" w:cs="Courier New"/>
              </w:rPr>
              <w:t>-</w:t>
            </w:r>
          </w:p>
        </w:tc>
        <w:tc>
          <w:tcPr>
            <w:tcW w:w="930" w:type="dxa"/>
            <w:tcBorders>
              <w:left w:val="single" w:sz="8" w:space="0" w:color="auto"/>
              <w:bottom w:val="single" w:sz="8" w:space="0" w:color="auto"/>
              <w:right w:val="single" w:sz="8" w:space="0" w:color="auto"/>
            </w:tcBorders>
            <w:vAlign w:val="center"/>
          </w:tcPr>
          <w:p w14:paraId="46DD5C1E" w14:textId="77777777" w:rsidR="00BF7A31" w:rsidRPr="00383506" w:rsidRDefault="00BF7A31" w:rsidP="00964C2E">
            <w:pPr>
              <w:autoSpaceDE w:val="0"/>
              <w:autoSpaceDN w:val="0"/>
              <w:adjustRightInd w:val="0"/>
              <w:jc w:val="center"/>
              <w:rPr>
                <w:sz w:val="20"/>
              </w:rPr>
            </w:pPr>
            <w:r w:rsidRPr="00383506">
              <w:rPr>
                <w:rFonts w:ascii="Courier New" w:hAnsi="Courier New" w:cs="Courier New"/>
              </w:rPr>
              <w:t>-</w:t>
            </w:r>
          </w:p>
        </w:tc>
        <w:tc>
          <w:tcPr>
            <w:tcW w:w="1113" w:type="dxa"/>
            <w:tcBorders>
              <w:left w:val="single" w:sz="8" w:space="0" w:color="auto"/>
              <w:bottom w:val="single" w:sz="8" w:space="0" w:color="auto"/>
              <w:right w:val="single" w:sz="8" w:space="0" w:color="auto"/>
            </w:tcBorders>
            <w:vAlign w:val="center"/>
          </w:tcPr>
          <w:p w14:paraId="3523B3F4" w14:textId="77777777" w:rsidR="00BF7A31" w:rsidRPr="00383506" w:rsidRDefault="00BF7A31" w:rsidP="00964C2E">
            <w:pPr>
              <w:autoSpaceDE w:val="0"/>
              <w:autoSpaceDN w:val="0"/>
              <w:adjustRightInd w:val="0"/>
              <w:jc w:val="center"/>
              <w:rPr>
                <w:rFonts w:ascii="Courier New" w:hAnsi="Courier New" w:cs="Courier New"/>
              </w:rPr>
            </w:pPr>
            <w:r w:rsidRPr="00383506">
              <w:rPr>
                <w:rFonts w:ascii="Courier New" w:hAnsi="Courier New" w:cs="Courier New"/>
              </w:rPr>
              <w:t>Нет</w:t>
            </w:r>
          </w:p>
        </w:tc>
      </w:tr>
      <w:tr w:rsidR="00BF7A31" w:rsidRPr="00383506" w14:paraId="2E12C388" w14:textId="77777777" w:rsidTr="00964C2E">
        <w:trPr>
          <w:trHeight w:val="190"/>
        </w:trPr>
        <w:tc>
          <w:tcPr>
            <w:tcW w:w="851" w:type="dxa"/>
            <w:tcBorders>
              <w:left w:val="single" w:sz="8" w:space="0" w:color="auto"/>
              <w:bottom w:val="single" w:sz="8" w:space="0" w:color="auto"/>
              <w:right w:val="single" w:sz="8" w:space="0" w:color="auto"/>
            </w:tcBorders>
            <w:vAlign w:val="center"/>
          </w:tcPr>
          <w:p w14:paraId="738FE6C2" w14:textId="77777777" w:rsidR="00BF7A31" w:rsidRPr="00383506" w:rsidRDefault="00BF7A31" w:rsidP="00964C2E">
            <w:pPr>
              <w:autoSpaceDE w:val="0"/>
              <w:autoSpaceDN w:val="0"/>
              <w:adjustRightInd w:val="0"/>
              <w:jc w:val="center"/>
              <w:rPr>
                <w:rFonts w:ascii="Courier New" w:hAnsi="Courier New" w:cs="Courier New"/>
              </w:rPr>
            </w:pPr>
            <w:r w:rsidRPr="00383506">
              <w:rPr>
                <w:rFonts w:ascii="Courier New" w:hAnsi="Courier New" w:cs="Courier New"/>
              </w:rPr>
              <w:t>2021</w:t>
            </w:r>
          </w:p>
        </w:tc>
        <w:tc>
          <w:tcPr>
            <w:tcW w:w="1226" w:type="dxa"/>
            <w:tcBorders>
              <w:left w:val="single" w:sz="8" w:space="0" w:color="auto"/>
              <w:bottom w:val="single" w:sz="8" w:space="0" w:color="auto"/>
              <w:right w:val="single" w:sz="8" w:space="0" w:color="auto"/>
            </w:tcBorders>
            <w:vAlign w:val="center"/>
          </w:tcPr>
          <w:p w14:paraId="72948DDE" w14:textId="77777777" w:rsidR="00BF7A31" w:rsidRPr="00383506" w:rsidRDefault="00BF7A31" w:rsidP="00964C2E">
            <w:pPr>
              <w:autoSpaceDE w:val="0"/>
              <w:autoSpaceDN w:val="0"/>
              <w:adjustRightInd w:val="0"/>
              <w:jc w:val="center"/>
              <w:rPr>
                <w:rFonts w:ascii="Courier New" w:hAnsi="Courier New" w:cs="Courier New"/>
              </w:rPr>
            </w:pPr>
            <w:r w:rsidRPr="00383506">
              <w:rPr>
                <w:rFonts w:ascii="Courier New" w:hAnsi="Courier New" w:cs="Courier New"/>
              </w:rPr>
              <w:t>-</w:t>
            </w:r>
          </w:p>
        </w:tc>
        <w:tc>
          <w:tcPr>
            <w:tcW w:w="646" w:type="dxa"/>
            <w:tcBorders>
              <w:left w:val="single" w:sz="8" w:space="0" w:color="auto"/>
              <w:bottom w:val="single" w:sz="8" w:space="0" w:color="auto"/>
              <w:right w:val="single" w:sz="8" w:space="0" w:color="auto"/>
            </w:tcBorders>
            <w:vAlign w:val="center"/>
          </w:tcPr>
          <w:p w14:paraId="48138558" w14:textId="77777777" w:rsidR="00BF7A31" w:rsidRPr="00383506" w:rsidRDefault="00BF7A31" w:rsidP="00964C2E">
            <w:pPr>
              <w:autoSpaceDE w:val="0"/>
              <w:autoSpaceDN w:val="0"/>
              <w:adjustRightInd w:val="0"/>
              <w:jc w:val="center"/>
              <w:rPr>
                <w:rFonts w:ascii="Courier New" w:hAnsi="Courier New" w:cs="Courier New"/>
                <w:sz w:val="20"/>
              </w:rPr>
            </w:pPr>
            <w:r w:rsidRPr="00383506">
              <w:rPr>
                <w:rFonts w:ascii="Courier New" w:hAnsi="Courier New" w:cs="Courier New"/>
                <w:sz w:val="20"/>
              </w:rPr>
              <w:t>1</w:t>
            </w:r>
          </w:p>
        </w:tc>
        <w:tc>
          <w:tcPr>
            <w:tcW w:w="662" w:type="dxa"/>
            <w:tcBorders>
              <w:left w:val="single" w:sz="8" w:space="0" w:color="auto"/>
              <w:bottom w:val="single" w:sz="8" w:space="0" w:color="auto"/>
              <w:right w:val="single" w:sz="8" w:space="0" w:color="auto"/>
            </w:tcBorders>
            <w:vAlign w:val="center"/>
          </w:tcPr>
          <w:p w14:paraId="2FEF5903" w14:textId="77777777" w:rsidR="00BF7A31" w:rsidRPr="00383506" w:rsidRDefault="00BF7A31" w:rsidP="00964C2E">
            <w:pPr>
              <w:autoSpaceDE w:val="0"/>
              <w:autoSpaceDN w:val="0"/>
              <w:adjustRightInd w:val="0"/>
              <w:jc w:val="center"/>
              <w:rPr>
                <w:rFonts w:ascii="Courier New" w:hAnsi="Courier New" w:cs="Courier New"/>
              </w:rPr>
            </w:pPr>
            <w:r w:rsidRPr="00383506">
              <w:rPr>
                <w:rFonts w:ascii="Courier New" w:hAnsi="Courier New" w:cs="Courier New"/>
              </w:rPr>
              <w:t>-</w:t>
            </w:r>
          </w:p>
        </w:tc>
        <w:tc>
          <w:tcPr>
            <w:tcW w:w="929" w:type="dxa"/>
            <w:tcBorders>
              <w:left w:val="single" w:sz="8" w:space="0" w:color="auto"/>
              <w:bottom w:val="single" w:sz="8" w:space="0" w:color="auto"/>
              <w:right w:val="single" w:sz="8" w:space="0" w:color="auto"/>
            </w:tcBorders>
            <w:vAlign w:val="center"/>
          </w:tcPr>
          <w:p w14:paraId="0C368BFA" w14:textId="77777777" w:rsidR="00BF7A31" w:rsidRPr="00383506" w:rsidRDefault="00BF7A31" w:rsidP="00964C2E">
            <w:pPr>
              <w:autoSpaceDE w:val="0"/>
              <w:autoSpaceDN w:val="0"/>
              <w:adjustRightInd w:val="0"/>
              <w:jc w:val="center"/>
              <w:rPr>
                <w:rFonts w:ascii="Courier New" w:hAnsi="Courier New" w:cs="Courier New"/>
              </w:rPr>
            </w:pPr>
            <w:r w:rsidRPr="00383506">
              <w:rPr>
                <w:rFonts w:ascii="Courier New" w:hAnsi="Courier New" w:cs="Courier New"/>
              </w:rPr>
              <w:t>-</w:t>
            </w:r>
          </w:p>
        </w:tc>
        <w:tc>
          <w:tcPr>
            <w:tcW w:w="1062" w:type="dxa"/>
            <w:tcBorders>
              <w:left w:val="single" w:sz="8" w:space="0" w:color="auto"/>
              <w:bottom w:val="single" w:sz="8" w:space="0" w:color="auto"/>
              <w:right w:val="single" w:sz="8" w:space="0" w:color="auto"/>
            </w:tcBorders>
            <w:vAlign w:val="center"/>
          </w:tcPr>
          <w:p w14:paraId="23A4BF07" w14:textId="77777777" w:rsidR="00BF7A31" w:rsidRPr="00383506" w:rsidRDefault="00BF7A31" w:rsidP="00964C2E">
            <w:pPr>
              <w:autoSpaceDE w:val="0"/>
              <w:autoSpaceDN w:val="0"/>
              <w:adjustRightInd w:val="0"/>
              <w:jc w:val="center"/>
              <w:rPr>
                <w:rFonts w:ascii="Courier New" w:hAnsi="Courier New" w:cs="Courier New"/>
              </w:rPr>
            </w:pPr>
            <w:r w:rsidRPr="00383506">
              <w:rPr>
                <w:rFonts w:ascii="Courier New" w:hAnsi="Courier New" w:cs="Courier New"/>
              </w:rPr>
              <w:t>-</w:t>
            </w:r>
          </w:p>
        </w:tc>
        <w:tc>
          <w:tcPr>
            <w:tcW w:w="1183" w:type="dxa"/>
            <w:tcBorders>
              <w:left w:val="single" w:sz="8" w:space="0" w:color="auto"/>
              <w:bottom w:val="single" w:sz="8" w:space="0" w:color="auto"/>
              <w:right w:val="single" w:sz="8" w:space="0" w:color="auto"/>
            </w:tcBorders>
            <w:vAlign w:val="center"/>
          </w:tcPr>
          <w:p w14:paraId="024134C8" w14:textId="77777777" w:rsidR="00BF7A31" w:rsidRPr="00383506" w:rsidRDefault="00BF7A31" w:rsidP="00964C2E">
            <w:pPr>
              <w:jc w:val="center"/>
              <w:rPr>
                <w:sz w:val="20"/>
              </w:rPr>
            </w:pPr>
            <w:r w:rsidRPr="00383506">
              <w:rPr>
                <w:rFonts w:ascii="Courier New" w:hAnsi="Courier New" w:cs="Courier New"/>
              </w:rPr>
              <w:t>-</w:t>
            </w:r>
          </w:p>
        </w:tc>
        <w:tc>
          <w:tcPr>
            <w:tcW w:w="1072" w:type="dxa"/>
            <w:tcBorders>
              <w:left w:val="single" w:sz="8" w:space="0" w:color="auto"/>
              <w:bottom w:val="single" w:sz="8" w:space="0" w:color="auto"/>
              <w:right w:val="single" w:sz="8" w:space="0" w:color="auto"/>
            </w:tcBorders>
            <w:vAlign w:val="center"/>
          </w:tcPr>
          <w:p w14:paraId="1A9289D7" w14:textId="77777777" w:rsidR="00BF7A31" w:rsidRPr="00383506" w:rsidRDefault="00BF7A31" w:rsidP="00964C2E">
            <w:pPr>
              <w:autoSpaceDE w:val="0"/>
              <w:autoSpaceDN w:val="0"/>
              <w:adjustRightInd w:val="0"/>
              <w:jc w:val="center"/>
              <w:rPr>
                <w:sz w:val="20"/>
              </w:rPr>
            </w:pPr>
            <w:r w:rsidRPr="00383506">
              <w:rPr>
                <w:rFonts w:ascii="Courier New" w:hAnsi="Courier New" w:cs="Courier New"/>
              </w:rPr>
              <w:t>-</w:t>
            </w:r>
          </w:p>
        </w:tc>
        <w:tc>
          <w:tcPr>
            <w:tcW w:w="930" w:type="dxa"/>
            <w:tcBorders>
              <w:left w:val="single" w:sz="8" w:space="0" w:color="auto"/>
              <w:bottom w:val="single" w:sz="8" w:space="0" w:color="auto"/>
              <w:right w:val="single" w:sz="8" w:space="0" w:color="auto"/>
            </w:tcBorders>
            <w:vAlign w:val="center"/>
          </w:tcPr>
          <w:p w14:paraId="02BEC4E5" w14:textId="77777777" w:rsidR="00BF7A31" w:rsidRPr="00383506" w:rsidRDefault="00BF7A31" w:rsidP="00964C2E">
            <w:pPr>
              <w:autoSpaceDE w:val="0"/>
              <w:autoSpaceDN w:val="0"/>
              <w:adjustRightInd w:val="0"/>
              <w:jc w:val="center"/>
              <w:rPr>
                <w:sz w:val="20"/>
              </w:rPr>
            </w:pPr>
            <w:r w:rsidRPr="00383506">
              <w:rPr>
                <w:rFonts w:ascii="Courier New" w:hAnsi="Courier New" w:cs="Courier New"/>
              </w:rPr>
              <w:t>-</w:t>
            </w:r>
          </w:p>
        </w:tc>
        <w:tc>
          <w:tcPr>
            <w:tcW w:w="1113" w:type="dxa"/>
            <w:tcBorders>
              <w:left w:val="single" w:sz="8" w:space="0" w:color="auto"/>
              <w:bottom w:val="single" w:sz="8" w:space="0" w:color="auto"/>
              <w:right w:val="single" w:sz="8" w:space="0" w:color="auto"/>
            </w:tcBorders>
            <w:vAlign w:val="center"/>
          </w:tcPr>
          <w:p w14:paraId="6B9429C1" w14:textId="77777777" w:rsidR="00BF7A31" w:rsidRPr="00383506" w:rsidRDefault="00BF7A31" w:rsidP="00964C2E">
            <w:pPr>
              <w:autoSpaceDE w:val="0"/>
              <w:autoSpaceDN w:val="0"/>
              <w:adjustRightInd w:val="0"/>
              <w:jc w:val="center"/>
              <w:rPr>
                <w:rFonts w:ascii="Courier New" w:hAnsi="Courier New" w:cs="Courier New"/>
              </w:rPr>
            </w:pPr>
            <w:r w:rsidRPr="00383506">
              <w:rPr>
                <w:rFonts w:ascii="Courier New" w:hAnsi="Courier New" w:cs="Courier New"/>
              </w:rPr>
              <w:t>Нет</w:t>
            </w:r>
          </w:p>
        </w:tc>
      </w:tr>
      <w:tr w:rsidR="00BF7A31" w:rsidRPr="00383506" w14:paraId="3CB29479" w14:textId="77777777" w:rsidTr="00964C2E">
        <w:trPr>
          <w:trHeight w:val="190"/>
        </w:trPr>
        <w:tc>
          <w:tcPr>
            <w:tcW w:w="851" w:type="dxa"/>
            <w:tcBorders>
              <w:left w:val="single" w:sz="8" w:space="0" w:color="auto"/>
              <w:bottom w:val="single" w:sz="8" w:space="0" w:color="auto"/>
              <w:right w:val="single" w:sz="8" w:space="0" w:color="auto"/>
            </w:tcBorders>
            <w:vAlign w:val="center"/>
          </w:tcPr>
          <w:p w14:paraId="20E410E6" w14:textId="77777777" w:rsidR="00BF7A31" w:rsidRPr="00383506" w:rsidRDefault="00BF7A31" w:rsidP="00964C2E">
            <w:pPr>
              <w:autoSpaceDE w:val="0"/>
              <w:autoSpaceDN w:val="0"/>
              <w:adjustRightInd w:val="0"/>
              <w:jc w:val="center"/>
              <w:rPr>
                <w:rFonts w:ascii="Courier New" w:hAnsi="Courier New" w:cs="Courier New"/>
              </w:rPr>
            </w:pPr>
            <w:r w:rsidRPr="00383506">
              <w:rPr>
                <w:rFonts w:ascii="Courier New" w:hAnsi="Courier New" w:cs="Courier New"/>
              </w:rPr>
              <w:t>2022</w:t>
            </w:r>
          </w:p>
        </w:tc>
        <w:tc>
          <w:tcPr>
            <w:tcW w:w="1226" w:type="dxa"/>
            <w:tcBorders>
              <w:left w:val="single" w:sz="8" w:space="0" w:color="auto"/>
              <w:bottom w:val="single" w:sz="8" w:space="0" w:color="auto"/>
              <w:right w:val="single" w:sz="8" w:space="0" w:color="auto"/>
            </w:tcBorders>
            <w:vAlign w:val="center"/>
          </w:tcPr>
          <w:p w14:paraId="68690EE2" w14:textId="77777777" w:rsidR="00BF7A31" w:rsidRPr="00383506" w:rsidRDefault="00BF7A31" w:rsidP="00964C2E">
            <w:pPr>
              <w:autoSpaceDE w:val="0"/>
              <w:autoSpaceDN w:val="0"/>
              <w:adjustRightInd w:val="0"/>
              <w:jc w:val="center"/>
              <w:rPr>
                <w:rFonts w:ascii="Courier New" w:hAnsi="Courier New" w:cs="Courier New"/>
              </w:rPr>
            </w:pPr>
            <w:r w:rsidRPr="00383506">
              <w:rPr>
                <w:rFonts w:ascii="Courier New" w:hAnsi="Courier New" w:cs="Courier New"/>
              </w:rPr>
              <w:t>-</w:t>
            </w:r>
          </w:p>
        </w:tc>
        <w:tc>
          <w:tcPr>
            <w:tcW w:w="646" w:type="dxa"/>
            <w:tcBorders>
              <w:left w:val="single" w:sz="8" w:space="0" w:color="auto"/>
              <w:bottom w:val="single" w:sz="8" w:space="0" w:color="auto"/>
              <w:right w:val="single" w:sz="8" w:space="0" w:color="auto"/>
            </w:tcBorders>
            <w:vAlign w:val="center"/>
          </w:tcPr>
          <w:p w14:paraId="216CF14F" w14:textId="77777777" w:rsidR="00BF7A31" w:rsidRPr="00383506" w:rsidRDefault="00BF7A31" w:rsidP="00964C2E">
            <w:pPr>
              <w:autoSpaceDE w:val="0"/>
              <w:autoSpaceDN w:val="0"/>
              <w:adjustRightInd w:val="0"/>
              <w:jc w:val="center"/>
              <w:rPr>
                <w:rFonts w:ascii="Courier New" w:hAnsi="Courier New" w:cs="Courier New"/>
                <w:sz w:val="20"/>
              </w:rPr>
            </w:pPr>
            <w:r w:rsidRPr="00383506">
              <w:rPr>
                <w:rFonts w:ascii="Courier New" w:hAnsi="Courier New" w:cs="Courier New"/>
                <w:sz w:val="20"/>
              </w:rPr>
              <w:t>1</w:t>
            </w:r>
          </w:p>
        </w:tc>
        <w:tc>
          <w:tcPr>
            <w:tcW w:w="662" w:type="dxa"/>
            <w:tcBorders>
              <w:left w:val="single" w:sz="8" w:space="0" w:color="auto"/>
              <w:bottom w:val="single" w:sz="8" w:space="0" w:color="auto"/>
              <w:right w:val="single" w:sz="8" w:space="0" w:color="auto"/>
            </w:tcBorders>
            <w:vAlign w:val="center"/>
          </w:tcPr>
          <w:p w14:paraId="6B722B2E" w14:textId="77777777" w:rsidR="00BF7A31" w:rsidRPr="00383506" w:rsidRDefault="00BF7A31" w:rsidP="00964C2E">
            <w:pPr>
              <w:autoSpaceDE w:val="0"/>
              <w:autoSpaceDN w:val="0"/>
              <w:adjustRightInd w:val="0"/>
              <w:jc w:val="center"/>
              <w:rPr>
                <w:rFonts w:ascii="Courier New" w:hAnsi="Courier New" w:cs="Courier New"/>
              </w:rPr>
            </w:pPr>
            <w:r w:rsidRPr="00383506">
              <w:rPr>
                <w:rFonts w:ascii="Courier New" w:hAnsi="Courier New" w:cs="Courier New"/>
              </w:rPr>
              <w:t>-</w:t>
            </w:r>
          </w:p>
        </w:tc>
        <w:tc>
          <w:tcPr>
            <w:tcW w:w="929" w:type="dxa"/>
            <w:tcBorders>
              <w:left w:val="single" w:sz="8" w:space="0" w:color="auto"/>
              <w:bottom w:val="single" w:sz="8" w:space="0" w:color="auto"/>
              <w:right w:val="single" w:sz="8" w:space="0" w:color="auto"/>
            </w:tcBorders>
            <w:vAlign w:val="center"/>
          </w:tcPr>
          <w:p w14:paraId="15EF687E" w14:textId="77777777" w:rsidR="00BF7A31" w:rsidRPr="00383506" w:rsidRDefault="00BF7A31" w:rsidP="00964C2E">
            <w:pPr>
              <w:autoSpaceDE w:val="0"/>
              <w:autoSpaceDN w:val="0"/>
              <w:adjustRightInd w:val="0"/>
              <w:jc w:val="center"/>
              <w:rPr>
                <w:rFonts w:ascii="Courier New" w:hAnsi="Courier New" w:cs="Courier New"/>
              </w:rPr>
            </w:pPr>
            <w:r w:rsidRPr="00383506">
              <w:rPr>
                <w:rFonts w:ascii="Courier New" w:hAnsi="Courier New" w:cs="Courier New"/>
              </w:rPr>
              <w:t>-</w:t>
            </w:r>
          </w:p>
        </w:tc>
        <w:tc>
          <w:tcPr>
            <w:tcW w:w="1062" w:type="dxa"/>
            <w:tcBorders>
              <w:left w:val="single" w:sz="8" w:space="0" w:color="auto"/>
              <w:bottom w:val="single" w:sz="8" w:space="0" w:color="auto"/>
              <w:right w:val="single" w:sz="8" w:space="0" w:color="auto"/>
            </w:tcBorders>
            <w:vAlign w:val="center"/>
          </w:tcPr>
          <w:p w14:paraId="1C886917" w14:textId="77777777" w:rsidR="00BF7A31" w:rsidRPr="00383506" w:rsidRDefault="00BF7A31" w:rsidP="00964C2E">
            <w:pPr>
              <w:autoSpaceDE w:val="0"/>
              <w:autoSpaceDN w:val="0"/>
              <w:adjustRightInd w:val="0"/>
              <w:jc w:val="center"/>
              <w:rPr>
                <w:rFonts w:ascii="Courier New" w:hAnsi="Courier New" w:cs="Courier New"/>
              </w:rPr>
            </w:pPr>
            <w:r w:rsidRPr="00383506">
              <w:rPr>
                <w:rFonts w:ascii="Courier New" w:hAnsi="Courier New" w:cs="Courier New"/>
              </w:rPr>
              <w:t>-</w:t>
            </w:r>
          </w:p>
        </w:tc>
        <w:tc>
          <w:tcPr>
            <w:tcW w:w="1183" w:type="dxa"/>
            <w:tcBorders>
              <w:left w:val="single" w:sz="8" w:space="0" w:color="auto"/>
              <w:bottom w:val="single" w:sz="8" w:space="0" w:color="auto"/>
              <w:right w:val="single" w:sz="8" w:space="0" w:color="auto"/>
            </w:tcBorders>
            <w:vAlign w:val="center"/>
          </w:tcPr>
          <w:p w14:paraId="38345D7D" w14:textId="77777777" w:rsidR="00BF7A31" w:rsidRPr="00383506" w:rsidRDefault="00BF7A31" w:rsidP="00964C2E">
            <w:pPr>
              <w:jc w:val="center"/>
              <w:rPr>
                <w:sz w:val="20"/>
              </w:rPr>
            </w:pPr>
            <w:r w:rsidRPr="00383506">
              <w:rPr>
                <w:rFonts w:ascii="Courier New" w:hAnsi="Courier New" w:cs="Courier New"/>
              </w:rPr>
              <w:t>-</w:t>
            </w:r>
          </w:p>
        </w:tc>
        <w:tc>
          <w:tcPr>
            <w:tcW w:w="1072" w:type="dxa"/>
            <w:tcBorders>
              <w:left w:val="single" w:sz="8" w:space="0" w:color="auto"/>
              <w:bottom w:val="single" w:sz="8" w:space="0" w:color="auto"/>
              <w:right w:val="single" w:sz="8" w:space="0" w:color="auto"/>
            </w:tcBorders>
            <w:vAlign w:val="center"/>
          </w:tcPr>
          <w:p w14:paraId="4BF35ED9" w14:textId="77777777" w:rsidR="00BF7A31" w:rsidRPr="00383506" w:rsidRDefault="00BF7A31" w:rsidP="00964C2E">
            <w:pPr>
              <w:autoSpaceDE w:val="0"/>
              <w:autoSpaceDN w:val="0"/>
              <w:adjustRightInd w:val="0"/>
              <w:jc w:val="center"/>
              <w:rPr>
                <w:sz w:val="20"/>
              </w:rPr>
            </w:pPr>
            <w:r w:rsidRPr="00383506">
              <w:rPr>
                <w:rFonts w:ascii="Courier New" w:hAnsi="Courier New" w:cs="Courier New"/>
              </w:rPr>
              <w:t>-</w:t>
            </w:r>
          </w:p>
        </w:tc>
        <w:tc>
          <w:tcPr>
            <w:tcW w:w="930" w:type="dxa"/>
            <w:tcBorders>
              <w:left w:val="single" w:sz="8" w:space="0" w:color="auto"/>
              <w:bottom w:val="single" w:sz="8" w:space="0" w:color="auto"/>
              <w:right w:val="single" w:sz="8" w:space="0" w:color="auto"/>
            </w:tcBorders>
            <w:vAlign w:val="center"/>
          </w:tcPr>
          <w:p w14:paraId="528A8DE3" w14:textId="77777777" w:rsidR="00BF7A31" w:rsidRPr="00383506" w:rsidRDefault="00BF7A31" w:rsidP="00964C2E">
            <w:pPr>
              <w:autoSpaceDE w:val="0"/>
              <w:autoSpaceDN w:val="0"/>
              <w:adjustRightInd w:val="0"/>
              <w:jc w:val="center"/>
              <w:rPr>
                <w:sz w:val="20"/>
              </w:rPr>
            </w:pPr>
            <w:r w:rsidRPr="00383506">
              <w:rPr>
                <w:rFonts w:ascii="Courier New" w:hAnsi="Courier New" w:cs="Courier New"/>
              </w:rPr>
              <w:t>-</w:t>
            </w:r>
          </w:p>
        </w:tc>
        <w:tc>
          <w:tcPr>
            <w:tcW w:w="1113" w:type="dxa"/>
            <w:tcBorders>
              <w:left w:val="single" w:sz="8" w:space="0" w:color="auto"/>
              <w:bottom w:val="single" w:sz="8" w:space="0" w:color="auto"/>
              <w:right w:val="single" w:sz="8" w:space="0" w:color="auto"/>
            </w:tcBorders>
            <w:vAlign w:val="center"/>
          </w:tcPr>
          <w:p w14:paraId="28721C40" w14:textId="77777777" w:rsidR="00BF7A31" w:rsidRPr="00383506" w:rsidRDefault="00BF7A31" w:rsidP="00964C2E">
            <w:pPr>
              <w:autoSpaceDE w:val="0"/>
              <w:autoSpaceDN w:val="0"/>
              <w:adjustRightInd w:val="0"/>
              <w:jc w:val="center"/>
              <w:rPr>
                <w:rFonts w:ascii="Courier New" w:hAnsi="Courier New" w:cs="Courier New"/>
              </w:rPr>
            </w:pPr>
            <w:r w:rsidRPr="00383506">
              <w:rPr>
                <w:rFonts w:ascii="Courier New" w:hAnsi="Courier New" w:cs="Courier New"/>
              </w:rPr>
              <w:t>Нет</w:t>
            </w:r>
          </w:p>
        </w:tc>
      </w:tr>
      <w:tr w:rsidR="00BF7A31" w:rsidRPr="00383506" w14:paraId="42EE9C01" w14:textId="77777777" w:rsidTr="00964C2E">
        <w:trPr>
          <w:trHeight w:val="190"/>
        </w:trPr>
        <w:tc>
          <w:tcPr>
            <w:tcW w:w="851" w:type="dxa"/>
            <w:tcBorders>
              <w:left w:val="single" w:sz="8" w:space="0" w:color="auto"/>
              <w:bottom w:val="single" w:sz="8" w:space="0" w:color="auto"/>
              <w:right w:val="single" w:sz="8" w:space="0" w:color="auto"/>
            </w:tcBorders>
            <w:vAlign w:val="center"/>
          </w:tcPr>
          <w:p w14:paraId="29F6BBE7" w14:textId="77777777" w:rsidR="00BF7A31" w:rsidRPr="00383506" w:rsidRDefault="00BF7A31" w:rsidP="00964C2E">
            <w:pPr>
              <w:autoSpaceDE w:val="0"/>
              <w:autoSpaceDN w:val="0"/>
              <w:adjustRightInd w:val="0"/>
              <w:jc w:val="center"/>
              <w:rPr>
                <w:rFonts w:ascii="Courier New" w:hAnsi="Courier New" w:cs="Courier New"/>
              </w:rPr>
            </w:pPr>
            <w:r w:rsidRPr="00383506">
              <w:rPr>
                <w:rFonts w:ascii="Courier New" w:hAnsi="Courier New" w:cs="Courier New"/>
              </w:rPr>
              <w:t>2023</w:t>
            </w:r>
          </w:p>
        </w:tc>
        <w:tc>
          <w:tcPr>
            <w:tcW w:w="1226" w:type="dxa"/>
            <w:tcBorders>
              <w:left w:val="single" w:sz="8" w:space="0" w:color="auto"/>
              <w:bottom w:val="single" w:sz="8" w:space="0" w:color="auto"/>
              <w:right w:val="single" w:sz="8" w:space="0" w:color="auto"/>
            </w:tcBorders>
            <w:vAlign w:val="center"/>
          </w:tcPr>
          <w:p w14:paraId="79934D81" w14:textId="77777777" w:rsidR="00BF7A31" w:rsidRPr="00383506" w:rsidRDefault="00BF7A31" w:rsidP="00964C2E">
            <w:pPr>
              <w:autoSpaceDE w:val="0"/>
              <w:autoSpaceDN w:val="0"/>
              <w:adjustRightInd w:val="0"/>
              <w:jc w:val="center"/>
              <w:rPr>
                <w:rFonts w:ascii="Courier New" w:hAnsi="Courier New" w:cs="Courier New"/>
              </w:rPr>
            </w:pPr>
            <w:r w:rsidRPr="00383506">
              <w:rPr>
                <w:rFonts w:ascii="Courier New" w:hAnsi="Courier New" w:cs="Courier New"/>
              </w:rPr>
              <w:t>-</w:t>
            </w:r>
          </w:p>
        </w:tc>
        <w:tc>
          <w:tcPr>
            <w:tcW w:w="646" w:type="dxa"/>
            <w:tcBorders>
              <w:left w:val="single" w:sz="8" w:space="0" w:color="auto"/>
              <w:bottom w:val="single" w:sz="8" w:space="0" w:color="auto"/>
              <w:right w:val="single" w:sz="8" w:space="0" w:color="auto"/>
            </w:tcBorders>
            <w:vAlign w:val="center"/>
          </w:tcPr>
          <w:p w14:paraId="23113DBC" w14:textId="77777777" w:rsidR="00BF7A31" w:rsidRPr="00383506" w:rsidRDefault="00BF7A31" w:rsidP="00964C2E">
            <w:pPr>
              <w:autoSpaceDE w:val="0"/>
              <w:autoSpaceDN w:val="0"/>
              <w:adjustRightInd w:val="0"/>
              <w:jc w:val="center"/>
              <w:rPr>
                <w:rFonts w:ascii="Courier New" w:hAnsi="Courier New" w:cs="Courier New"/>
                <w:sz w:val="20"/>
              </w:rPr>
            </w:pPr>
            <w:r w:rsidRPr="00383506">
              <w:rPr>
                <w:rFonts w:ascii="Courier New" w:hAnsi="Courier New" w:cs="Courier New"/>
                <w:sz w:val="20"/>
              </w:rPr>
              <w:t>1</w:t>
            </w:r>
          </w:p>
        </w:tc>
        <w:tc>
          <w:tcPr>
            <w:tcW w:w="662" w:type="dxa"/>
            <w:tcBorders>
              <w:left w:val="single" w:sz="8" w:space="0" w:color="auto"/>
              <w:bottom w:val="single" w:sz="8" w:space="0" w:color="auto"/>
              <w:right w:val="single" w:sz="8" w:space="0" w:color="auto"/>
            </w:tcBorders>
            <w:vAlign w:val="center"/>
          </w:tcPr>
          <w:p w14:paraId="677A101D" w14:textId="77777777" w:rsidR="00BF7A31" w:rsidRPr="00383506" w:rsidRDefault="00BF7A31" w:rsidP="00964C2E">
            <w:pPr>
              <w:autoSpaceDE w:val="0"/>
              <w:autoSpaceDN w:val="0"/>
              <w:adjustRightInd w:val="0"/>
              <w:jc w:val="center"/>
              <w:rPr>
                <w:rFonts w:ascii="Courier New" w:hAnsi="Courier New" w:cs="Courier New"/>
              </w:rPr>
            </w:pPr>
            <w:r w:rsidRPr="00383506">
              <w:rPr>
                <w:rFonts w:ascii="Courier New" w:hAnsi="Courier New" w:cs="Courier New"/>
              </w:rPr>
              <w:t>-</w:t>
            </w:r>
          </w:p>
        </w:tc>
        <w:tc>
          <w:tcPr>
            <w:tcW w:w="929" w:type="dxa"/>
            <w:tcBorders>
              <w:left w:val="single" w:sz="8" w:space="0" w:color="auto"/>
              <w:bottom w:val="single" w:sz="8" w:space="0" w:color="auto"/>
              <w:right w:val="single" w:sz="8" w:space="0" w:color="auto"/>
            </w:tcBorders>
            <w:vAlign w:val="center"/>
          </w:tcPr>
          <w:p w14:paraId="50C918ED" w14:textId="77777777" w:rsidR="00BF7A31" w:rsidRPr="00383506" w:rsidRDefault="00BF7A31" w:rsidP="00964C2E">
            <w:pPr>
              <w:autoSpaceDE w:val="0"/>
              <w:autoSpaceDN w:val="0"/>
              <w:adjustRightInd w:val="0"/>
              <w:jc w:val="center"/>
              <w:rPr>
                <w:rFonts w:ascii="Courier New" w:hAnsi="Courier New" w:cs="Courier New"/>
              </w:rPr>
            </w:pPr>
            <w:r w:rsidRPr="00383506">
              <w:rPr>
                <w:rFonts w:ascii="Courier New" w:hAnsi="Courier New" w:cs="Courier New"/>
              </w:rPr>
              <w:t>-</w:t>
            </w:r>
          </w:p>
        </w:tc>
        <w:tc>
          <w:tcPr>
            <w:tcW w:w="1062" w:type="dxa"/>
            <w:tcBorders>
              <w:left w:val="single" w:sz="8" w:space="0" w:color="auto"/>
              <w:bottom w:val="single" w:sz="8" w:space="0" w:color="auto"/>
              <w:right w:val="single" w:sz="8" w:space="0" w:color="auto"/>
            </w:tcBorders>
            <w:vAlign w:val="center"/>
          </w:tcPr>
          <w:p w14:paraId="4DCE279F" w14:textId="77777777" w:rsidR="00BF7A31" w:rsidRPr="00383506" w:rsidRDefault="00BF7A31" w:rsidP="00964C2E">
            <w:pPr>
              <w:autoSpaceDE w:val="0"/>
              <w:autoSpaceDN w:val="0"/>
              <w:adjustRightInd w:val="0"/>
              <w:jc w:val="center"/>
              <w:rPr>
                <w:rFonts w:ascii="Courier New" w:hAnsi="Courier New" w:cs="Courier New"/>
              </w:rPr>
            </w:pPr>
            <w:r w:rsidRPr="00383506">
              <w:rPr>
                <w:rFonts w:ascii="Courier New" w:hAnsi="Courier New" w:cs="Courier New"/>
              </w:rPr>
              <w:t>-</w:t>
            </w:r>
          </w:p>
        </w:tc>
        <w:tc>
          <w:tcPr>
            <w:tcW w:w="1183" w:type="dxa"/>
            <w:tcBorders>
              <w:left w:val="single" w:sz="8" w:space="0" w:color="auto"/>
              <w:bottom w:val="single" w:sz="8" w:space="0" w:color="auto"/>
              <w:right w:val="single" w:sz="8" w:space="0" w:color="auto"/>
            </w:tcBorders>
            <w:vAlign w:val="center"/>
          </w:tcPr>
          <w:p w14:paraId="78D2CB56" w14:textId="77777777" w:rsidR="00BF7A31" w:rsidRPr="00383506" w:rsidRDefault="00BF7A31" w:rsidP="00964C2E">
            <w:pPr>
              <w:jc w:val="center"/>
              <w:rPr>
                <w:sz w:val="20"/>
              </w:rPr>
            </w:pPr>
            <w:r w:rsidRPr="00383506">
              <w:rPr>
                <w:rFonts w:ascii="Courier New" w:hAnsi="Courier New" w:cs="Courier New"/>
              </w:rPr>
              <w:t>-</w:t>
            </w:r>
          </w:p>
        </w:tc>
        <w:tc>
          <w:tcPr>
            <w:tcW w:w="1072" w:type="dxa"/>
            <w:tcBorders>
              <w:left w:val="single" w:sz="8" w:space="0" w:color="auto"/>
              <w:bottom w:val="single" w:sz="8" w:space="0" w:color="auto"/>
              <w:right w:val="single" w:sz="8" w:space="0" w:color="auto"/>
            </w:tcBorders>
            <w:vAlign w:val="center"/>
          </w:tcPr>
          <w:p w14:paraId="49CF9482" w14:textId="77777777" w:rsidR="00BF7A31" w:rsidRPr="00383506" w:rsidRDefault="00BF7A31" w:rsidP="00964C2E">
            <w:pPr>
              <w:autoSpaceDE w:val="0"/>
              <w:autoSpaceDN w:val="0"/>
              <w:adjustRightInd w:val="0"/>
              <w:jc w:val="center"/>
              <w:rPr>
                <w:sz w:val="20"/>
              </w:rPr>
            </w:pPr>
            <w:r w:rsidRPr="00383506">
              <w:rPr>
                <w:rFonts w:ascii="Courier New" w:hAnsi="Courier New" w:cs="Courier New"/>
              </w:rPr>
              <w:t>-</w:t>
            </w:r>
          </w:p>
        </w:tc>
        <w:tc>
          <w:tcPr>
            <w:tcW w:w="930" w:type="dxa"/>
            <w:tcBorders>
              <w:left w:val="single" w:sz="8" w:space="0" w:color="auto"/>
              <w:bottom w:val="single" w:sz="8" w:space="0" w:color="auto"/>
              <w:right w:val="single" w:sz="8" w:space="0" w:color="auto"/>
            </w:tcBorders>
            <w:vAlign w:val="center"/>
          </w:tcPr>
          <w:p w14:paraId="3B811937" w14:textId="77777777" w:rsidR="00BF7A31" w:rsidRPr="00383506" w:rsidRDefault="00BF7A31" w:rsidP="00964C2E">
            <w:pPr>
              <w:autoSpaceDE w:val="0"/>
              <w:autoSpaceDN w:val="0"/>
              <w:adjustRightInd w:val="0"/>
              <w:jc w:val="center"/>
              <w:rPr>
                <w:sz w:val="20"/>
              </w:rPr>
            </w:pPr>
            <w:r w:rsidRPr="00383506">
              <w:rPr>
                <w:rFonts w:ascii="Courier New" w:hAnsi="Courier New" w:cs="Courier New"/>
              </w:rPr>
              <w:t>-</w:t>
            </w:r>
          </w:p>
        </w:tc>
        <w:tc>
          <w:tcPr>
            <w:tcW w:w="1113" w:type="dxa"/>
            <w:tcBorders>
              <w:left w:val="single" w:sz="8" w:space="0" w:color="auto"/>
              <w:bottom w:val="single" w:sz="8" w:space="0" w:color="auto"/>
              <w:right w:val="single" w:sz="8" w:space="0" w:color="auto"/>
            </w:tcBorders>
            <w:vAlign w:val="center"/>
          </w:tcPr>
          <w:p w14:paraId="62B13296" w14:textId="77777777" w:rsidR="00BF7A31" w:rsidRPr="00383506" w:rsidRDefault="00BF7A31" w:rsidP="00964C2E">
            <w:pPr>
              <w:autoSpaceDE w:val="0"/>
              <w:autoSpaceDN w:val="0"/>
              <w:adjustRightInd w:val="0"/>
              <w:jc w:val="center"/>
              <w:rPr>
                <w:rFonts w:ascii="Courier New" w:hAnsi="Courier New" w:cs="Courier New"/>
              </w:rPr>
            </w:pPr>
            <w:r w:rsidRPr="00383506">
              <w:rPr>
                <w:rFonts w:ascii="Courier New" w:hAnsi="Courier New" w:cs="Courier New"/>
              </w:rPr>
              <w:t>Нет</w:t>
            </w:r>
          </w:p>
        </w:tc>
      </w:tr>
    </w:tbl>
    <w:p w14:paraId="56E3A156" w14:textId="77777777" w:rsidR="00BF7A31" w:rsidRPr="00383506" w:rsidRDefault="00BF7A31" w:rsidP="00BF7A31">
      <w:pPr>
        <w:ind w:firstLine="426"/>
        <w:jc w:val="both"/>
        <w:rPr>
          <w:i/>
          <w:sz w:val="26"/>
          <w:szCs w:val="26"/>
        </w:rPr>
      </w:pPr>
      <w:r w:rsidRPr="00383506">
        <w:rPr>
          <w:i/>
          <w:sz w:val="26"/>
          <w:szCs w:val="26"/>
        </w:rPr>
        <w:t>*Расчеты долгосрочных параметров приведены ниже, по тексту экспертного заключения.</w:t>
      </w:r>
    </w:p>
    <w:p w14:paraId="75B14B50" w14:textId="77777777" w:rsidR="00BF7A31" w:rsidRPr="00383506" w:rsidRDefault="00BF7A31" w:rsidP="00BF7A31">
      <w:pPr>
        <w:ind w:firstLine="426"/>
        <w:jc w:val="both"/>
        <w:rPr>
          <w:i/>
          <w:sz w:val="26"/>
          <w:szCs w:val="26"/>
        </w:rPr>
      </w:pPr>
      <w:r w:rsidRPr="00383506">
        <w:rPr>
          <w:i/>
          <w:sz w:val="26"/>
          <w:szCs w:val="26"/>
        </w:rPr>
        <w:lastRenderedPageBreak/>
        <w:t>** Базовый уровень операционных расходов (первый год долгосрочного периода) расчитывается методом экономически обоснованных расходов - п. 37 Методических указаний.</w:t>
      </w:r>
    </w:p>
    <w:p w14:paraId="2DA32B8F" w14:textId="77777777" w:rsidR="00BF7A31" w:rsidRPr="00383506" w:rsidRDefault="00BF7A31" w:rsidP="00BF7A31">
      <w:pPr>
        <w:ind w:firstLine="426"/>
        <w:jc w:val="both"/>
        <w:rPr>
          <w:i/>
          <w:sz w:val="26"/>
          <w:szCs w:val="26"/>
        </w:rPr>
      </w:pPr>
      <w:r w:rsidRPr="00383506">
        <w:rPr>
          <w:i/>
          <w:sz w:val="26"/>
          <w:szCs w:val="26"/>
        </w:rPr>
        <w:t>*** Индекс эффективности операционных расходов устанавливается в соответствии с п. 3 Приложения 1 к Методическим указаниям.</w:t>
      </w:r>
    </w:p>
    <w:p w14:paraId="67CACB36" w14:textId="77777777" w:rsidR="00BF7A31" w:rsidRPr="00383506" w:rsidRDefault="00BF7A31" w:rsidP="00BF7A31">
      <w:pPr>
        <w:ind w:firstLine="426"/>
        <w:jc w:val="both"/>
        <w:rPr>
          <w:i/>
          <w:sz w:val="26"/>
          <w:szCs w:val="26"/>
        </w:rPr>
      </w:pPr>
      <w:r w:rsidRPr="00383506">
        <w:rPr>
          <w:i/>
          <w:sz w:val="26"/>
          <w:szCs w:val="26"/>
        </w:rPr>
        <w:t>**** Нормативный уровень прибыли устанавливается в соответствии с п.41 Методических указаний.</w:t>
      </w:r>
    </w:p>
    <w:p w14:paraId="69E2D4A5" w14:textId="77777777" w:rsidR="00BF7A31" w:rsidRPr="00383506" w:rsidRDefault="00BF7A31" w:rsidP="00BF7A31">
      <w:pPr>
        <w:spacing w:line="288" w:lineRule="auto"/>
        <w:ind w:firstLine="426"/>
        <w:jc w:val="both"/>
        <w:rPr>
          <w:i/>
          <w:sz w:val="26"/>
          <w:szCs w:val="26"/>
        </w:rPr>
      </w:pPr>
      <w:r w:rsidRPr="00383506">
        <w:rPr>
          <w:i/>
          <w:sz w:val="26"/>
          <w:szCs w:val="26"/>
        </w:rPr>
        <w:t>***** Расчет выполнен согласно «Правил определения плановых и расчета фактических значений показателей надежности и энергетической эффективности объектов теплоснабжения…», утверждённых Постановлением Правительства РФ от 16.05.2014 N 452. Информация для расчета данных показателе предприятием не предоставлена.</w:t>
      </w:r>
    </w:p>
    <w:p w14:paraId="3E04ABB6" w14:textId="77777777" w:rsidR="00BF7A31" w:rsidRPr="00383506" w:rsidRDefault="00BF7A31" w:rsidP="00BF7A31">
      <w:pPr>
        <w:spacing w:line="288" w:lineRule="auto"/>
        <w:ind w:firstLine="426"/>
        <w:jc w:val="both"/>
        <w:rPr>
          <w:i/>
          <w:sz w:val="26"/>
          <w:szCs w:val="26"/>
        </w:rPr>
      </w:pPr>
      <w:r w:rsidRPr="00383506">
        <w:rPr>
          <w:i/>
          <w:sz w:val="26"/>
          <w:szCs w:val="26"/>
        </w:rPr>
        <w:t>******</w:t>
      </w:r>
      <w:r w:rsidRPr="00383506">
        <w:rPr>
          <w:i/>
          <w:sz w:val="26"/>
          <w:szCs w:val="26"/>
        </w:rPr>
        <w:tab/>
        <w:t>Соответствует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 утверждённым постановлением региональной энергетической комиссии Кемеровской области от 12.07.2011 № 115.</w:t>
      </w:r>
    </w:p>
    <w:p w14:paraId="543C42ED" w14:textId="77777777" w:rsidR="00BF7A31" w:rsidRPr="00383506" w:rsidRDefault="00BF7A31" w:rsidP="00BF7A31">
      <w:pPr>
        <w:tabs>
          <w:tab w:val="left" w:pos="1890"/>
        </w:tabs>
        <w:spacing w:line="360" w:lineRule="auto"/>
        <w:rPr>
          <w:snapToGrid w:val="0"/>
          <w:sz w:val="28"/>
          <w:szCs w:val="28"/>
        </w:rPr>
      </w:pPr>
    </w:p>
    <w:p w14:paraId="241A5480" w14:textId="77777777" w:rsidR="00BF7A31" w:rsidRPr="00383506" w:rsidRDefault="00BF7A31" w:rsidP="00EC6D3F">
      <w:pPr>
        <w:ind w:left="3261" w:right="-1"/>
        <w:jc w:val="both"/>
      </w:pPr>
    </w:p>
    <w:p w14:paraId="4063ADAE" w14:textId="77777777" w:rsidR="00EC6D3F" w:rsidRPr="00383506" w:rsidRDefault="00EC6D3F" w:rsidP="009661ED">
      <w:pPr>
        <w:ind w:right="-1"/>
        <w:jc w:val="right"/>
      </w:pPr>
    </w:p>
    <w:p w14:paraId="5C20C6E2" w14:textId="77777777" w:rsidR="008B5BF5" w:rsidRPr="00383506" w:rsidRDefault="008B5BF5" w:rsidP="009661ED">
      <w:pPr>
        <w:ind w:right="-1"/>
        <w:jc w:val="right"/>
      </w:pPr>
    </w:p>
    <w:p w14:paraId="707AB706" w14:textId="77777777" w:rsidR="008B5BF5" w:rsidRPr="00383506" w:rsidRDefault="008B5BF5" w:rsidP="009661ED">
      <w:pPr>
        <w:ind w:right="-1"/>
        <w:jc w:val="right"/>
      </w:pPr>
    </w:p>
    <w:p w14:paraId="5912B7FA" w14:textId="77777777" w:rsidR="00042835" w:rsidRPr="00383506" w:rsidRDefault="00042835" w:rsidP="009661ED">
      <w:pPr>
        <w:ind w:right="-1"/>
        <w:jc w:val="right"/>
      </w:pPr>
    </w:p>
    <w:p w14:paraId="3E28E12A" w14:textId="77777777" w:rsidR="00042835" w:rsidRPr="00383506" w:rsidRDefault="00042835" w:rsidP="009661ED">
      <w:pPr>
        <w:ind w:right="-1"/>
        <w:jc w:val="right"/>
      </w:pPr>
    </w:p>
    <w:p w14:paraId="4152DEF3" w14:textId="77777777" w:rsidR="00042835" w:rsidRPr="00383506" w:rsidRDefault="00042835" w:rsidP="009661ED">
      <w:pPr>
        <w:ind w:right="-1"/>
        <w:jc w:val="right"/>
      </w:pPr>
    </w:p>
    <w:p w14:paraId="233FF030" w14:textId="77777777" w:rsidR="00042835" w:rsidRPr="00383506" w:rsidRDefault="00042835" w:rsidP="009661ED">
      <w:pPr>
        <w:ind w:right="-1"/>
        <w:jc w:val="right"/>
      </w:pPr>
    </w:p>
    <w:p w14:paraId="66EE2818" w14:textId="77777777" w:rsidR="00042835" w:rsidRPr="00383506" w:rsidRDefault="00042835" w:rsidP="009661ED">
      <w:pPr>
        <w:ind w:right="-1"/>
        <w:jc w:val="right"/>
      </w:pPr>
    </w:p>
    <w:p w14:paraId="59850592" w14:textId="77777777" w:rsidR="00042835" w:rsidRPr="00383506" w:rsidRDefault="00042835" w:rsidP="009661ED">
      <w:pPr>
        <w:ind w:right="-1"/>
        <w:jc w:val="right"/>
      </w:pPr>
    </w:p>
    <w:p w14:paraId="5F339E9C" w14:textId="77777777" w:rsidR="00042835" w:rsidRPr="00383506" w:rsidRDefault="00042835" w:rsidP="009661ED">
      <w:pPr>
        <w:ind w:right="-1"/>
        <w:jc w:val="right"/>
      </w:pPr>
    </w:p>
    <w:p w14:paraId="5A58A814" w14:textId="77777777" w:rsidR="00042835" w:rsidRPr="00383506" w:rsidRDefault="00042835" w:rsidP="009661ED">
      <w:pPr>
        <w:ind w:right="-1"/>
        <w:jc w:val="right"/>
      </w:pPr>
    </w:p>
    <w:p w14:paraId="1634E634" w14:textId="77777777" w:rsidR="00042835" w:rsidRPr="00383506" w:rsidRDefault="00042835" w:rsidP="009661ED">
      <w:pPr>
        <w:ind w:right="-1"/>
        <w:jc w:val="right"/>
      </w:pPr>
    </w:p>
    <w:p w14:paraId="067011B1" w14:textId="77777777" w:rsidR="00042835" w:rsidRPr="00383506" w:rsidRDefault="00042835" w:rsidP="009661ED">
      <w:pPr>
        <w:ind w:right="-1"/>
        <w:jc w:val="right"/>
      </w:pPr>
    </w:p>
    <w:p w14:paraId="14635AA4" w14:textId="77777777" w:rsidR="00042835" w:rsidRPr="00383506" w:rsidRDefault="00042835" w:rsidP="009661ED">
      <w:pPr>
        <w:ind w:right="-1"/>
        <w:jc w:val="right"/>
      </w:pPr>
    </w:p>
    <w:p w14:paraId="429906EA" w14:textId="77777777" w:rsidR="00042835" w:rsidRPr="00383506" w:rsidRDefault="00042835" w:rsidP="009661ED">
      <w:pPr>
        <w:ind w:right="-1"/>
        <w:jc w:val="right"/>
      </w:pPr>
    </w:p>
    <w:p w14:paraId="03AB27D6" w14:textId="77777777" w:rsidR="00042835" w:rsidRPr="00383506" w:rsidRDefault="00042835" w:rsidP="009661ED">
      <w:pPr>
        <w:ind w:right="-1"/>
        <w:jc w:val="right"/>
      </w:pPr>
    </w:p>
    <w:p w14:paraId="5823F4A3" w14:textId="77777777" w:rsidR="00042835" w:rsidRPr="00383506" w:rsidRDefault="00042835" w:rsidP="009661ED">
      <w:pPr>
        <w:ind w:right="-1"/>
        <w:jc w:val="right"/>
      </w:pPr>
    </w:p>
    <w:p w14:paraId="766CFE62" w14:textId="77777777" w:rsidR="00042835" w:rsidRPr="00383506" w:rsidRDefault="00042835" w:rsidP="009661ED">
      <w:pPr>
        <w:ind w:right="-1"/>
        <w:jc w:val="right"/>
      </w:pPr>
    </w:p>
    <w:p w14:paraId="4E67E864" w14:textId="77777777" w:rsidR="00042835" w:rsidRPr="00383506" w:rsidRDefault="00042835" w:rsidP="009661ED">
      <w:pPr>
        <w:ind w:right="-1"/>
        <w:jc w:val="right"/>
      </w:pPr>
    </w:p>
    <w:p w14:paraId="034B28A9" w14:textId="77777777" w:rsidR="00042835" w:rsidRPr="00383506" w:rsidRDefault="00042835" w:rsidP="009661ED">
      <w:pPr>
        <w:ind w:right="-1"/>
        <w:jc w:val="right"/>
      </w:pPr>
    </w:p>
    <w:p w14:paraId="7563972F" w14:textId="77777777" w:rsidR="00042835" w:rsidRPr="00383506" w:rsidRDefault="00042835" w:rsidP="009661ED">
      <w:pPr>
        <w:ind w:right="-1"/>
        <w:jc w:val="right"/>
      </w:pPr>
    </w:p>
    <w:p w14:paraId="08ABE456" w14:textId="77777777" w:rsidR="00042835" w:rsidRPr="00383506" w:rsidRDefault="00042835" w:rsidP="009661ED">
      <w:pPr>
        <w:ind w:right="-1"/>
        <w:jc w:val="right"/>
      </w:pPr>
    </w:p>
    <w:p w14:paraId="45635DD5" w14:textId="77777777" w:rsidR="00042835" w:rsidRPr="00383506" w:rsidRDefault="00042835" w:rsidP="009661ED">
      <w:pPr>
        <w:ind w:right="-1"/>
        <w:jc w:val="right"/>
      </w:pPr>
    </w:p>
    <w:p w14:paraId="10137CC3" w14:textId="77777777" w:rsidR="00042835" w:rsidRPr="00383506" w:rsidRDefault="00042835" w:rsidP="009661ED">
      <w:pPr>
        <w:ind w:right="-1"/>
        <w:jc w:val="right"/>
      </w:pPr>
    </w:p>
    <w:p w14:paraId="56A60A26" w14:textId="77777777" w:rsidR="00042835" w:rsidRPr="00383506" w:rsidRDefault="00042835" w:rsidP="009661ED">
      <w:pPr>
        <w:ind w:right="-1"/>
        <w:jc w:val="right"/>
      </w:pPr>
    </w:p>
    <w:p w14:paraId="3AE02E52" w14:textId="77777777" w:rsidR="00042835" w:rsidRPr="00383506" w:rsidRDefault="00042835" w:rsidP="009661ED">
      <w:pPr>
        <w:ind w:right="-1"/>
        <w:jc w:val="right"/>
      </w:pPr>
    </w:p>
    <w:p w14:paraId="455DC373" w14:textId="77777777" w:rsidR="00042835" w:rsidRPr="00383506" w:rsidRDefault="00042835" w:rsidP="009661ED">
      <w:pPr>
        <w:ind w:right="-1"/>
        <w:jc w:val="right"/>
      </w:pPr>
    </w:p>
    <w:p w14:paraId="391FED71" w14:textId="77777777" w:rsidR="00042835" w:rsidRPr="00383506" w:rsidRDefault="00042835" w:rsidP="009661ED">
      <w:pPr>
        <w:ind w:right="-1"/>
        <w:jc w:val="right"/>
      </w:pPr>
    </w:p>
    <w:p w14:paraId="18E4D9A7" w14:textId="77777777" w:rsidR="00042835" w:rsidRPr="00383506" w:rsidRDefault="00042835" w:rsidP="009661ED">
      <w:pPr>
        <w:ind w:right="-1"/>
        <w:jc w:val="right"/>
      </w:pPr>
    </w:p>
    <w:p w14:paraId="658E4FE2" w14:textId="2B50AF78" w:rsidR="00964C2E" w:rsidRPr="00383506" w:rsidRDefault="00964C2E" w:rsidP="00964C2E">
      <w:pPr>
        <w:ind w:left="3261" w:right="-1"/>
        <w:jc w:val="both"/>
      </w:pPr>
      <w:r w:rsidRPr="00383506">
        <w:lastRenderedPageBreak/>
        <w:t>Приложение № 63 к протоколу заседания Правления региональной энергетической комиссии Кемеровской области от 11.12.2018 № 76</w:t>
      </w:r>
    </w:p>
    <w:p w14:paraId="5DF92C4A" w14:textId="77777777" w:rsidR="007923AA" w:rsidRPr="00383506" w:rsidRDefault="007923AA" w:rsidP="00964C2E">
      <w:pPr>
        <w:ind w:left="3261" w:right="-1"/>
        <w:jc w:val="both"/>
      </w:pPr>
    </w:p>
    <w:p w14:paraId="130A61D7" w14:textId="77777777" w:rsidR="007923AA" w:rsidRPr="00383506" w:rsidRDefault="007923AA" w:rsidP="007923AA">
      <w:pPr>
        <w:ind w:left="-284" w:right="-1"/>
        <w:jc w:val="center"/>
        <w:rPr>
          <w:b/>
          <w:bCs/>
          <w:kern w:val="32"/>
          <w:sz w:val="28"/>
          <w:szCs w:val="28"/>
        </w:rPr>
      </w:pPr>
      <w:r w:rsidRPr="00383506">
        <w:rPr>
          <w:b/>
          <w:bCs/>
          <w:kern w:val="32"/>
          <w:sz w:val="28"/>
          <w:szCs w:val="28"/>
        </w:rPr>
        <w:t>Долгосрочные параметры регулирования ООО «Теплоснаб»</w:t>
      </w:r>
    </w:p>
    <w:p w14:paraId="105820DE" w14:textId="77777777" w:rsidR="007923AA" w:rsidRPr="00383506" w:rsidRDefault="007923AA" w:rsidP="007923AA">
      <w:pPr>
        <w:ind w:left="-284" w:right="-1"/>
        <w:jc w:val="center"/>
        <w:rPr>
          <w:b/>
          <w:bCs/>
          <w:kern w:val="32"/>
          <w:sz w:val="28"/>
          <w:szCs w:val="28"/>
        </w:rPr>
      </w:pPr>
      <w:r w:rsidRPr="00383506">
        <w:rPr>
          <w:b/>
          <w:bCs/>
          <w:kern w:val="32"/>
          <w:sz w:val="28"/>
          <w:szCs w:val="28"/>
        </w:rPr>
        <w:t>для формирования долгосрочных тарифов</w:t>
      </w:r>
    </w:p>
    <w:p w14:paraId="1FF19B20" w14:textId="77777777" w:rsidR="007923AA" w:rsidRPr="00383506" w:rsidRDefault="007923AA" w:rsidP="007923AA">
      <w:pPr>
        <w:ind w:left="-284" w:right="-1"/>
        <w:jc w:val="center"/>
        <w:rPr>
          <w:b/>
          <w:bCs/>
          <w:kern w:val="32"/>
          <w:sz w:val="28"/>
          <w:szCs w:val="28"/>
        </w:rPr>
      </w:pPr>
      <w:r w:rsidRPr="00383506">
        <w:rPr>
          <w:b/>
          <w:bCs/>
          <w:kern w:val="32"/>
          <w:sz w:val="28"/>
          <w:szCs w:val="28"/>
        </w:rPr>
        <w:t>на тепловую энергию, реализуемую на потребительском рынке</w:t>
      </w:r>
    </w:p>
    <w:p w14:paraId="12D8D020" w14:textId="77777777" w:rsidR="007923AA" w:rsidRPr="00383506" w:rsidRDefault="007923AA" w:rsidP="007923AA">
      <w:pPr>
        <w:ind w:left="-284" w:right="-1"/>
        <w:jc w:val="center"/>
        <w:rPr>
          <w:b/>
          <w:bCs/>
          <w:kern w:val="32"/>
          <w:sz w:val="28"/>
          <w:szCs w:val="28"/>
        </w:rPr>
      </w:pPr>
      <w:r w:rsidRPr="00383506">
        <w:rPr>
          <w:b/>
          <w:bCs/>
          <w:kern w:val="32"/>
          <w:sz w:val="28"/>
          <w:szCs w:val="28"/>
        </w:rPr>
        <w:t>Юргинского района, на период 01.01.2019 по 31.12.2023</w:t>
      </w:r>
    </w:p>
    <w:p w14:paraId="22B529A1" w14:textId="77777777" w:rsidR="007923AA" w:rsidRPr="00383506" w:rsidRDefault="007923AA" w:rsidP="007923AA">
      <w:pPr>
        <w:ind w:right="-711"/>
        <w:jc w:val="center"/>
        <w:rPr>
          <w:bCs/>
          <w:kern w:val="32"/>
          <w:sz w:val="28"/>
          <w:szCs w:val="28"/>
        </w:rPr>
      </w:pPr>
    </w:p>
    <w:tbl>
      <w:tblPr>
        <w:tblStyle w:val="a9"/>
        <w:tblW w:w="10065" w:type="dxa"/>
        <w:tblInd w:w="-176" w:type="dxa"/>
        <w:tblLayout w:type="fixed"/>
        <w:tblLook w:val="04A0" w:firstRow="1" w:lastRow="0" w:firstColumn="1" w:lastColumn="0" w:noHBand="0" w:noVBand="1"/>
      </w:tblPr>
      <w:tblGrid>
        <w:gridCol w:w="1819"/>
        <w:gridCol w:w="698"/>
        <w:gridCol w:w="1118"/>
        <w:gridCol w:w="1118"/>
        <w:gridCol w:w="979"/>
        <w:gridCol w:w="838"/>
        <w:gridCol w:w="1118"/>
        <w:gridCol w:w="1398"/>
        <w:gridCol w:w="979"/>
      </w:tblGrid>
      <w:tr w:rsidR="007923AA" w:rsidRPr="00383506" w14:paraId="42E50B2D" w14:textId="77777777" w:rsidTr="00910344">
        <w:trPr>
          <w:trHeight w:val="2130"/>
        </w:trPr>
        <w:tc>
          <w:tcPr>
            <w:tcW w:w="1819" w:type="dxa"/>
            <w:vMerge w:val="restart"/>
            <w:vAlign w:val="center"/>
          </w:tcPr>
          <w:p w14:paraId="1B0ABC57" w14:textId="77777777" w:rsidR="007923AA" w:rsidRPr="00383506" w:rsidRDefault="007923AA" w:rsidP="00910344">
            <w:pPr>
              <w:ind w:right="-2"/>
              <w:jc w:val="center"/>
              <w:rPr>
                <w:sz w:val="22"/>
                <w:szCs w:val="22"/>
              </w:rPr>
            </w:pPr>
            <w:r w:rsidRPr="00383506">
              <w:rPr>
                <w:sz w:val="22"/>
                <w:szCs w:val="22"/>
              </w:rPr>
              <w:t>Наименование регулируемой организации</w:t>
            </w:r>
          </w:p>
        </w:tc>
        <w:tc>
          <w:tcPr>
            <w:tcW w:w="698" w:type="dxa"/>
            <w:vMerge w:val="restart"/>
            <w:vAlign w:val="center"/>
          </w:tcPr>
          <w:p w14:paraId="05E80796" w14:textId="77777777" w:rsidR="007923AA" w:rsidRPr="00383506" w:rsidRDefault="007923AA" w:rsidP="00910344">
            <w:pPr>
              <w:ind w:left="-91" w:right="-2" w:hanging="91"/>
              <w:jc w:val="center"/>
              <w:rPr>
                <w:sz w:val="22"/>
                <w:szCs w:val="22"/>
              </w:rPr>
            </w:pPr>
            <w:r w:rsidRPr="00383506">
              <w:rPr>
                <w:sz w:val="22"/>
                <w:szCs w:val="22"/>
              </w:rPr>
              <w:t>Год</w:t>
            </w:r>
          </w:p>
        </w:tc>
        <w:tc>
          <w:tcPr>
            <w:tcW w:w="1118" w:type="dxa"/>
            <w:vAlign w:val="center"/>
          </w:tcPr>
          <w:p w14:paraId="3177BEE3" w14:textId="77777777" w:rsidR="007923AA" w:rsidRPr="00383506" w:rsidRDefault="007923AA" w:rsidP="00910344">
            <w:pPr>
              <w:ind w:right="-2"/>
              <w:jc w:val="center"/>
              <w:rPr>
                <w:sz w:val="22"/>
                <w:szCs w:val="22"/>
              </w:rPr>
            </w:pPr>
            <w:r w:rsidRPr="00383506">
              <w:rPr>
                <w:sz w:val="22"/>
                <w:szCs w:val="22"/>
              </w:rPr>
              <w:t>Базовый</w:t>
            </w:r>
          </w:p>
          <w:p w14:paraId="59E2E98C" w14:textId="77777777" w:rsidR="007923AA" w:rsidRPr="00383506" w:rsidRDefault="007923AA" w:rsidP="00910344">
            <w:pPr>
              <w:ind w:right="-2"/>
              <w:jc w:val="center"/>
              <w:rPr>
                <w:sz w:val="22"/>
                <w:szCs w:val="22"/>
              </w:rPr>
            </w:pPr>
            <w:r w:rsidRPr="00383506">
              <w:rPr>
                <w:sz w:val="22"/>
                <w:szCs w:val="22"/>
              </w:rPr>
              <w:t>уровень опера-</w:t>
            </w:r>
          </w:p>
          <w:p w14:paraId="71268CF4" w14:textId="77777777" w:rsidR="007923AA" w:rsidRPr="00383506" w:rsidRDefault="007923AA" w:rsidP="00910344">
            <w:pPr>
              <w:ind w:right="-2"/>
              <w:jc w:val="center"/>
              <w:rPr>
                <w:sz w:val="22"/>
                <w:szCs w:val="22"/>
              </w:rPr>
            </w:pPr>
            <w:r w:rsidRPr="00383506">
              <w:rPr>
                <w:sz w:val="22"/>
                <w:szCs w:val="22"/>
              </w:rPr>
              <w:t>ционных расходов</w:t>
            </w:r>
          </w:p>
        </w:tc>
        <w:tc>
          <w:tcPr>
            <w:tcW w:w="1118" w:type="dxa"/>
            <w:vAlign w:val="center"/>
          </w:tcPr>
          <w:p w14:paraId="6EFA5876" w14:textId="77777777" w:rsidR="007923AA" w:rsidRPr="00383506" w:rsidRDefault="007923AA" w:rsidP="00910344">
            <w:pPr>
              <w:ind w:left="-57" w:right="-2"/>
              <w:jc w:val="center"/>
              <w:rPr>
                <w:sz w:val="22"/>
                <w:szCs w:val="22"/>
              </w:rPr>
            </w:pPr>
            <w:r w:rsidRPr="00383506">
              <w:rPr>
                <w:sz w:val="22"/>
                <w:szCs w:val="22"/>
              </w:rPr>
              <w:t xml:space="preserve">Индекс </w:t>
            </w:r>
            <w:proofErr w:type="gramStart"/>
            <w:r w:rsidRPr="00383506">
              <w:rPr>
                <w:sz w:val="22"/>
                <w:szCs w:val="22"/>
              </w:rPr>
              <w:t>эффек-тивности</w:t>
            </w:r>
            <w:proofErr w:type="gramEnd"/>
            <w:r w:rsidRPr="00383506">
              <w:rPr>
                <w:sz w:val="22"/>
                <w:szCs w:val="22"/>
              </w:rPr>
              <w:t xml:space="preserve"> опера-ционных расходов</w:t>
            </w:r>
          </w:p>
        </w:tc>
        <w:tc>
          <w:tcPr>
            <w:tcW w:w="979" w:type="dxa"/>
            <w:vAlign w:val="center"/>
          </w:tcPr>
          <w:p w14:paraId="15208F65" w14:textId="77777777" w:rsidR="007923AA" w:rsidRPr="00383506" w:rsidRDefault="007923AA" w:rsidP="00910344">
            <w:pPr>
              <w:ind w:right="-2"/>
              <w:jc w:val="center"/>
              <w:rPr>
                <w:sz w:val="22"/>
                <w:szCs w:val="22"/>
              </w:rPr>
            </w:pPr>
            <w:proofErr w:type="gramStart"/>
            <w:r w:rsidRPr="00383506">
              <w:rPr>
                <w:sz w:val="22"/>
                <w:szCs w:val="22"/>
              </w:rPr>
              <w:t>Норма-тивный</w:t>
            </w:r>
            <w:proofErr w:type="gramEnd"/>
            <w:r w:rsidRPr="00383506">
              <w:rPr>
                <w:sz w:val="22"/>
                <w:szCs w:val="22"/>
              </w:rPr>
              <w:t xml:space="preserve"> уровень при-были</w:t>
            </w:r>
          </w:p>
        </w:tc>
        <w:tc>
          <w:tcPr>
            <w:tcW w:w="838" w:type="dxa"/>
            <w:vMerge w:val="restart"/>
            <w:vAlign w:val="center"/>
          </w:tcPr>
          <w:p w14:paraId="1D29D828" w14:textId="77777777" w:rsidR="007923AA" w:rsidRPr="00383506" w:rsidRDefault="007923AA" w:rsidP="00910344">
            <w:pPr>
              <w:ind w:right="-2"/>
              <w:jc w:val="center"/>
              <w:rPr>
                <w:sz w:val="22"/>
                <w:szCs w:val="22"/>
              </w:rPr>
            </w:pPr>
            <w:proofErr w:type="gramStart"/>
            <w:r w:rsidRPr="00383506">
              <w:rPr>
                <w:sz w:val="22"/>
                <w:szCs w:val="22"/>
              </w:rPr>
              <w:t>Уро-вень</w:t>
            </w:r>
            <w:proofErr w:type="gramEnd"/>
            <w:r w:rsidRPr="00383506">
              <w:rPr>
                <w:sz w:val="22"/>
                <w:szCs w:val="22"/>
              </w:rPr>
              <w:t xml:space="preserve"> на-деж-ности тепло-снаб-жения</w:t>
            </w:r>
          </w:p>
        </w:tc>
        <w:tc>
          <w:tcPr>
            <w:tcW w:w="1118" w:type="dxa"/>
            <w:vMerge w:val="restart"/>
            <w:vAlign w:val="center"/>
          </w:tcPr>
          <w:p w14:paraId="69562E6D" w14:textId="77777777" w:rsidR="007923AA" w:rsidRPr="00383506" w:rsidRDefault="007923AA" w:rsidP="00910344">
            <w:pPr>
              <w:ind w:right="-2"/>
              <w:jc w:val="center"/>
              <w:rPr>
                <w:sz w:val="22"/>
                <w:szCs w:val="22"/>
              </w:rPr>
            </w:pPr>
            <w:proofErr w:type="gramStart"/>
            <w:r w:rsidRPr="00383506">
              <w:rPr>
                <w:sz w:val="22"/>
                <w:szCs w:val="22"/>
              </w:rPr>
              <w:t>Показа-тели</w:t>
            </w:r>
            <w:proofErr w:type="gramEnd"/>
            <w:r w:rsidRPr="00383506">
              <w:rPr>
                <w:sz w:val="22"/>
                <w:szCs w:val="22"/>
              </w:rPr>
              <w:t xml:space="preserve"> энерго-сбере-жения и энергети-ческой эффек-тив-ности</w:t>
            </w:r>
          </w:p>
        </w:tc>
        <w:tc>
          <w:tcPr>
            <w:tcW w:w="1398" w:type="dxa"/>
            <w:vMerge w:val="restart"/>
            <w:vAlign w:val="center"/>
          </w:tcPr>
          <w:p w14:paraId="2A3FF8C5" w14:textId="77777777" w:rsidR="007923AA" w:rsidRPr="00383506" w:rsidRDefault="007923AA" w:rsidP="00910344">
            <w:pPr>
              <w:ind w:right="-2"/>
              <w:jc w:val="center"/>
              <w:rPr>
                <w:sz w:val="22"/>
                <w:szCs w:val="22"/>
              </w:rPr>
            </w:pPr>
            <w:r w:rsidRPr="00383506">
              <w:rPr>
                <w:sz w:val="22"/>
                <w:szCs w:val="22"/>
              </w:rPr>
              <w:t>Реализация программ</w:t>
            </w:r>
          </w:p>
          <w:p w14:paraId="733769FE" w14:textId="77777777" w:rsidR="007923AA" w:rsidRPr="00383506" w:rsidRDefault="007923AA" w:rsidP="00910344">
            <w:pPr>
              <w:ind w:right="-2"/>
              <w:jc w:val="center"/>
              <w:rPr>
                <w:sz w:val="22"/>
                <w:szCs w:val="22"/>
              </w:rPr>
            </w:pPr>
            <w:r w:rsidRPr="00383506">
              <w:rPr>
                <w:sz w:val="22"/>
                <w:szCs w:val="22"/>
              </w:rPr>
              <w:t xml:space="preserve">в области энергосбережения и повышения </w:t>
            </w:r>
            <w:proofErr w:type="gramStart"/>
            <w:r w:rsidRPr="00383506">
              <w:rPr>
                <w:sz w:val="22"/>
                <w:szCs w:val="22"/>
              </w:rPr>
              <w:t>энергети-ческой</w:t>
            </w:r>
            <w:proofErr w:type="gramEnd"/>
            <w:r w:rsidRPr="00383506">
              <w:rPr>
                <w:sz w:val="22"/>
                <w:szCs w:val="22"/>
              </w:rPr>
              <w:t xml:space="preserve"> эффектив-ности</w:t>
            </w:r>
          </w:p>
        </w:tc>
        <w:tc>
          <w:tcPr>
            <w:tcW w:w="979" w:type="dxa"/>
            <w:vMerge w:val="restart"/>
            <w:vAlign w:val="center"/>
          </w:tcPr>
          <w:p w14:paraId="2FEA199B" w14:textId="77777777" w:rsidR="007923AA" w:rsidRPr="00383506" w:rsidRDefault="007923AA" w:rsidP="00910344">
            <w:pPr>
              <w:ind w:right="-2"/>
              <w:jc w:val="center"/>
              <w:rPr>
                <w:sz w:val="22"/>
                <w:szCs w:val="22"/>
              </w:rPr>
            </w:pPr>
            <w:r w:rsidRPr="00383506">
              <w:rPr>
                <w:sz w:val="22"/>
                <w:szCs w:val="22"/>
              </w:rPr>
              <w:t xml:space="preserve">Дина-мика </w:t>
            </w:r>
            <w:proofErr w:type="gramStart"/>
            <w:r w:rsidRPr="00383506">
              <w:rPr>
                <w:sz w:val="22"/>
                <w:szCs w:val="22"/>
              </w:rPr>
              <w:t>изме-нения</w:t>
            </w:r>
            <w:proofErr w:type="gramEnd"/>
            <w:r w:rsidRPr="00383506">
              <w:rPr>
                <w:sz w:val="22"/>
                <w:szCs w:val="22"/>
              </w:rPr>
              <w:t xml:space="preserve"> расхо-дов на топли-во</w:t>
            </w:r>
          </w:p>
        </w:tc>
      </w:tr>
      <w:tr w:rsidR="007923AA" w:rsidRPr="00383506" w14:paraId="2B080AD7" w14:textId="77777777" w:rsidTr="00910344">
        <w:trPr>
          <w:trHeight w:val="165"/>
        </w:trPr>
        <w:tc>
          <w:tcPr>
            <w:tcW w:w="1819" w:type="dxa"/>
            <w:vMerge/>
          </w:tcPr>
          <w:p w14:paraId="67EA9C34" w14:textId="77777777" w:rsidR="007923AA" w:rsidRPr="00383506" w:rsidRDefault="007923AA" w:rsidP="00910344">
            <w:pPr>
              <w:ind w:right="-2"/>
              <w:rPr>
                <w:sz w:val="22"/>
                <w:szCs w:val="22"/>
              </w:rPr>
            </w:pPr>
          </w:p>
        </w:tc>
        <w:tc>
          <w:tcPr>
            <w:tcW w:w="698" w:type="dxa"/>
            <w:vMerge/>
          </w:tcPr>
          <w:p w14:paraId="2E777572" w14:textId="77777777" w:rsidR="007923AA" w:rsidRPr="00383506" w:rsidRDefault="007923AA" w:rsidP="00910344">
            <w:pPr>
              <w:ind w:right="-2"/>
              <w:rPr>
                <w:sz w:val="22"/>
                <w:szCs w:val="22"/>
              </w:rPr>
            </w:pPr>
          </w:p>
        </w:tc>
        <w:tc>
          <w:tcPr>
            <w:tcW w:w="1118" w:type="dxa"/>
          </w:tcPr>
          <w:p w14:paraId="37E1683D" w14:textId="77777777" w:rsidR="007923AA" w:rsidRPr="00383506" w:rsidRDefault="007923AA" w:rsidP="00910344">
            <w:pPr>
              <w:ind w:right="-2"/>
              <w:jc w:val="center"/>
              <w:rPr>
                <w:sz w:val="22"/>
                <w:szCs w:val="22"/>
              </w:rPr>
            </w:pPr>
            <w:r w:rsidRPr="00383506">
              <w:rPr>
                <w:sz w:val="22"/>
                <w:szCs w:val="22"/>
              </w:rPr>
              <w:t>тыс. руб.</w:t>
            </w:r>
          </w:p>
        </w:tc>
        <w:tc>
          <w:tcPr>
            <w:tcW w:w="1118" w:type="dxa"/>
          </w:tcPr>
          <w:p w14:paraId="5D68AD1F" w14:textId="77777777" w:rsidR="007923AA" w:rsidRPr="00383506" w:rsidRDefault="007923AA" w:rsidP="00910344">
            <w:pPr>
              <w:ind w:right="-2"/>
              <w:jc w:val="center"/>
              <w:rPr>
                <w:sz w:val="22"/>
                <w:szCs w:val="22"/>
              </w:rPr>
            </w:pPr>
            <w:r w:rsidRPr="00383506">
              <w:rPr>
                <w:sz w:val="22"/>
                <w:szCs w:val="22"/>
              </w:rPr>
              <w:t>%</w:t>
            </w:r>
          </w:p>
        </w:tc>
        <w:tc>
          <w:tcPr>
            <w:tcW w:w="979" w:type="dxa"/>
          </w:tcPr>
          <w:p w14:paraId="13C66A9C" w14:textId="77777777" w:rsidR="007923AA" w:rsidRPr="00383506" w:rsidRDefault="007923AA" w:rsidP="00910344">
            <w:pPr>
              <w:ind w:right="-2"/>
              <w:jc w:val="center"/>
              <w:rPr>
                <w:sz w:val="22"/>
                <w:szCs w:val="22"/>
              </w:rPr>
            </w:pPr>
            <w:r w:rsidRPr="00383506">
              <w:rPr>
                <w:sz w:val="22"/>
                <w:szCs w:val="22"/>
              </w:rPr>
              <w:t>%</w:t>
            </w:r>
          </w:p>
        </w:tc>
        <w:tc>
          <w:tcPr>
            <w:tcW w:w="838" w:type="dxa"/>
            <w:vMerge/>
          </w:tcPr>
          <w:p w14:paraId="3DF4AF2D" w14:textId="77777777" w:rsidR="007923AA" w:rsidRPr="00383506" w:rsidRDefault="007923AA" w:rsidP="00910344">
            <w:pPr>
              <w:ind w:right="-2"/>
              <w:rPr>
                <w:sz w:val="22"/>
                <w:szCs w:val="22"/>
              </w:rPr>
            </w:pPr>
          </w:p>
        </w:tc>
        <w:tc>
          <w:tcPr>
            <w:tcW w:w="1118" w:type="dxa"/>
            <w:vMerge/>
            <w:tcBorders>
              <w:bottom w:val="single" w:sz="4" w:space="0" w:color="auto"/>
            </w:tcBorders>
          </w:tcPr>
          <w:p w14:paraId="6EF11647" w14:textId="77777777" w:rsidR="007923AA" w:rsidRPr="00383506" w:rsidRDefault="007923AA" w:rsidP="00910344">
            <w:pPr>
              <w:ind w:right="-2"/>
              <w:rPr>
                <w:sz w:val="22"/>
                <w:szCs w:val="22"/>
              </w:rPr>
            </w:pPr>
          </w:p>
        </w:tc>
        <w:tc>
          <w:tcPr>
            <w:tcW w:w="1398" w:type="dxa"/>
            <w:vMerge/>
          </w:tcPr>
          <w:p w14:paraId="31F0A631" w14:textId="77777777" w:rsidR="007923AA" w:rsidRPr="00383506" w:rsidRDefault="007923AA" w:rsidP="00910344">
            <w:pPr>
              <w:ind w:right="-2"/>
              <w:rPr>
                <w:sz w:val="22"/>
                <w:szCs w:val="22"/>
              </w:rPr>
            </w:pPr>
          </w:p>
        </w:tc>
        <w:tc>
          <w:tcPr>
            <w:tcW w:w="979" w:type="dxa"/>
            <w:vMerge/>
          </w:tcPr>
          <w:p w14:paraId="78247E23" w14:textId="77777777" w:rsidR="007923AA" w:rsidRPr="00383506" w:rsidRDefault="007923AA" w:rsidP="00910344">
            <w:pPr>
              <w:ind w:right="-2"/>
              <w:rPr>
                <w:sz w:val="22"/>
                <w:szCs w:val="22"/>
              </w:rPr>
            </w:pPr>
          </w:p>
        </w:tc>
      </w:tr>
      <w:tr w:rsidR="007923AA" w:rsidRPr="00383506" w14:paraId="04989FFE" w14:textId="77777777" w:rsidTr="00910344">
        <w:trPr>
          <w:trHeight w:val="597"/>
        </w:trPr>
        <w:tc>
          <w:tcPr>
            <w:tcW w:w="1819" w:type="dxa"/>
            <w:vMerge w:val="restart"/>
            <w:vAlign w:val="center"/>
          </w:tcPr>
          <w:p w14:paraId="6E9492F9" w14:textId="77777777" w:rsidR="007923AA" w:rsidRPr="00383506" w:rsidRDefault="007923AA" w:rsidP="00910344">
            <w:pPr>
              <w:ind w:left="-220" w:right="-125"/>
              <w:jc w:val="center"/>
              <w:rPr>
                <w:bCs/>
                <w:kern w:val="32"/>
              </w:rPr>
            </w:pPr>
            <w:r w:rsidRPr="00383506">
              <w:rPr>
                <w:bCs/>
                <w:kern w:val="32"/>
              </w:rPr>
              <w:t>ООО</w:t>
            </w:r>
          </w:p>
          <w:p w14:paraId="54D7557D" w14:textId="77777777" w:rsidR="007923AA" w:rsidRPr="00383506" w:rsidRDefault="007923AA" w:rsidP="00910344">
            <w:pPr>
              <w:ind w:left="-220" w:right="-125"/>
              <w:jc w:val="center"/>
              <w:rPr>
                <w:bCs/>
                <w:kern w:val="32"/>
                <w:sz w:val="22"/>
                <w:szCs w:val="22"/>
              </w:rPr>
            </w:pPr>
            <w:r w:rsidRPr="00383506">
              <w:rPr>
                <w:bCs/>
                <w:kern w:val="32"/>
              </w:rPr>
              <w:t xml:space="preserve"> «Теплоснаб»</w:t>
            </w:r>
          </w:p>
        </w:tc>
        <w:tc>
          <w:tcPr>
            <w:tcW w:w="698" w:type="dxa"/>
            <w:vAlign w:val="center"/>
          </w:tcPr>
          <w:p w14:paraId="63F78023" w14:textId="77777777" w:rsidR="007923AA" w:rsidRPr="00383506" w:rsidRDefault="007923AA" w:rsidP="00910344">
            <w:pPr>
              <w:ind w:right="-2"/>
              <w:jc w:val="center"/>
              <w:rPr>
                <w:sz w:val="22"/>
                <w:szCs w:val="22"/>
              </w:rPr>
            </w:pPr>
            <w:r w:rsidRPr="00383506">
              <w:rPr>
                <w:sz w:val="22"/>
                <w:szCs w:val="22"/>
              </w:rPr>
              <w:t>2019</w:t>
            </w:r>
          </w:p>
        </w:tc>
        <w:tc>
          <w:tcPr>
            <w:tcW w:w="1118" w:type="dxa"/>
            <w:vAlign w:val="center"/>
          </w:tcPr>
          <w:p w14:paraId="28FBB5DA" w14:textId="77777777" w:rsidR="007923AA" w:rsidRPr="00383506" w:rsidRDefault="007923AA" w:rsidP="00910344">
            <w:pPr>
              <w:jc w:val="center"/>
              <w:rPr>
                <w:sz w:val="22"/>
                <w:szCs w:val="22"/>
              </w:rPr>
            </w:pPr>
            <w:r w:rsidRPr="00383506">
              <w:rPr>
                <w:sz w:val="22"/>
                <w:szCs w:val="22"/>
              </w:rPr>
              <w:t>11385,06</w:t>
            </w:r>
          </w:p>
        </w:tc>
        <w:tc>
          <w:tcPr>
            <w:tcW w:w="1118" w:type="dxa"/>
            <w:vAlign w:val="center"/>
          </w:tcPr>
          <w:p w14:paraId="5B7C3EB1" w14:textId="77777777" w:rsidR="007923AA" w:rsidRPr="00383506" w:rsidRDefault="007923AA" w:rsidP="00910344">
            <w:pPr>
              <w:jc w:val="center"/>
              <w:rPr>
                <w:sz w:val="22"/>
                <w:szCs w:val="22"/>
              </w:rPr>
            </w:pPr>
            <w:r w:rsidRPr="00383506">
              <w:rPr>
                <w:sz w:val="22"/>
                <w:szCs w:val="22"/>
              </w:rPr>
              <w:t>x</w:t>
            </w:r>
          </w:p>
        </w:tc>
        <w:tc>
          <w:tcPr>
            <w:tcW w:w="979" w:type="dxa"/>
            <w:tcBorders>
              <w:top w:val="single" w:sz="4" w:space="0" w:color="auto"/>
              <w:left w:val="single" w:sz="4" w:space="0" w:color="auto"/>
              <w:right w:val="single" w:sz="4" w:space="0" w:color="auto"/>
            </w:tcBorders>
            <w:vAlign w:val="center"/>
          </w:tcPr>
          <w:p w14:paraId="487DE59D" w14:textId="77777777" w:rsidR="007923AA" w:rsidRPr="00383506" w:rsidRDefault="007923AA" w:rsidP="00910344">
            <w:pPr>
              <w:ind w:right="-108"/>
              <w:jc w:val="center"/>
              <w:rPr>
                <w:sz w:val="22"/>
                <w:szCs w:val="22"/>
                <w:lang w:val="en-US"/>
              </w:rPr>
            </w:pPr>
            <w:r w:rsidRPr="00383506">
              <w:rPr>
                <w:sz w:val="22"/>
                <w:szCs w:val="22"/>
                <w:lang w:val="en-US"/>
              </w:rPr>
              <w:t>x</w:t>
            </w:r>
          </w:p>
        </w:tc>
        <w:tc>
          <w:tcPr>
            <w:tcW w:w="838" w:type="dxa"/>
            <w:tcBorders>
              <w:top w:val="single" w:sz="4" w:space="0" w:color="auto"/>
              <w:left w:val="single" w:sz="4" w:space="0" w:color="auto"/>
              <w:right w:val="single" w:sz="4" w:space="0" w:color="auto"/>
            </w:tcBorders>
            <w:vAlign w:val="center"/>
          </w:tcPr>
          <w:p w14:paraId="20DEA5A8" w14:textId="77777777" w:rsidR="007923AA" w:rsidRPr="00383506" w:rsidRDefault="007923AA" w:rsidP="00910344">
            <w:pPr>
              <w:ind w:right="-108"/>
              <w:jc w:val="center"/>
              <w:rPr>
                <w:sz w:val="22"/>
                <w:szCs w:val="22"/>
                <w:lang w:val="en-US"/>
              </w:rPr>
            </w:pPr>
            <w:r w:rsidRPr="00383506">
              <w:rPr>
                <w:sz w:val="22"/>
                <w:szCs w:val="22"/>
                <w:lang w:val="en-US"/>
              </w:rPr>
              <w:t>x</w:t>
            </w:r>
          </w:p>
        </w:tc>
        <w:tc>
          <w:tcPr>
            <w:tcW w:w="1118" w:type="dxa"/>
            <w:tcBorders>
              <w:top w:val="single" w:sz="4" w:space="0" w:color="auto"/>
              <w:left w:val="single" w:sz="4" w:space="0" w:color="auto"/>
              <w:right w:val="single" w:sz="4" w:space="0" w:color="auto"/>
            </w:tcBorders>
            <w:vAlign w:val="center"/>
          </w:tcPr>
          <w:p w14:paraId="1885EDE8" w14:textId="77777777" w:rsidR="007923AA" w:rsidRPr="00383506" w:rsidRDefault="007923AA" w:rsidP="00910344">
            <w:pPr>
              <w:ind w:right="-108"/>
              <w:jc w:val="center"/>
              <w:rPr>
                <w:sz w:val="22"/>
                <w:szCs w:val="22"/>
                <w:lang w:val="en-US"/>
              </w:rPr>
            </w:pPr>
            <w:r w:rsidRPr="00383506">
              <w:rPr>
                <w:sz w:val="22"/>
                <w:szCs w:val="22"/>
                <w:lang w:val="en-US"/>
              </w:rPr>
              <w:t>x</w:t>
            </w:r>
          </w:p>
        </w:tc>
        <w:tc>
          <w:tcPr>
            <w:tcW w:w="1398" w:type="dxa"/>
            <w:tcBorders>
              <w:left w:val="single" w:sz="4" w:space="0" w:color="auto"/>
            </w:tcBorders>
            <w:vAlign w:val="center"/>
          </w:tcPr>
          <w:p w14:paraId="6504A8E2" w14:textId="77777777" w:rsidR="007923AA" w:rsidRPr="00383506" w:rsidRDefault="007923AA" w:rsidP="00910344">
            <w:pPr>
              <w:jc w:val="center"/>
              <w:rPr>
                <w:sz w:val="22"/>
                <w:szCs w:val="22"/>
              </w:rPr>
            </w:pPr>
            <w:r w:rsidRPr="00383506">
              <w:rPr>
                <w:sz w:val="22"/>
                <w:szCs w:val="22"/>
              </w:rPr>
              <w:t>x</w:t>
            </w:r>
          </w:p>
        </w:tc>
        <w:tc>
          <w:tcPr>
            <w:tcW w:w="979" w:type="dxa"/>
            <w:vAlign w:val="center"/>
          </w:tcPr>
          <w:p w14:paraId="7ECFCA81" w14:textId="77777777" w:rsidR="007923AA" w:rsidRPr="00383506" w:rsidRDefault="007923AA" w:rsidP="00910344">
            <w:pPr>
              <w:jc w:val="center"/>
              <w:rPr>
                <w:sz w:val="22"/>
                <w:szCs w:val="22"/>
              </w:rPr>
            </w:pPr>
            <w:r w:rsidRPr="00383506">
              <w:rPr>
                <w:sz w:val="22"/>
                <w:szCs w:val="22"/>
              </w:rPr>
              <w:t>x</w:t>
            </w:r>
          </w:p>
        </w:tc>
      </w:tr>
      <w:tr w:rsidR="007923AA" w:rsidRPr="00383506" w14:paraId="196C548C" w14:textId="77777777" w:rsidTr="00910344">
        <w:trPr>
          <w:trHeight w:val="456"/>
        </w:trPr>
        <w:tc>
          <w:tcPr>
            <w:tcW w:w="1819" w:type="dxa"/>
            <w:vMerge/>
            <w:vAlign w:val="center"/>
          </w:tcPr>
          <w:p w14:paraId="6E3E80C1" w14:textId="77777777" w:rsidR="007923AA" w:rsidRPr="00383506" w:rsidRDefault="007923AA" w:rsidP="00910344">
            <w:pPr>
              <w:ind w:right="-2"/>
              <w:jc w:val="center"/>
              <w:rPr>
                <w:sz w:val="22"/>
                <w:szCs w:val="22"/>
              </w:rPr>
            </w:pPr>
          </w:p>
        </w:tc>
        <w:tc>
          <w:tcPr>
            <w:tcW w:w="698" w:type="dxa"/>
            <w:vAlign w:val="center"/>
          </w:tcPr>
          <w:p w14:paraId="6EDE4FC4" w14:textId="77777777" w:rsidR="007923AA" w:rsidRPr="00383506" w:rsidRDefault="007923AA" w:rsidP="00910344">
            <w:pPr>
              <w:ind w:right="-2"/>
              <w:jc w:val="center"/>
              <w:rPr>
                <w:sz w:val="22"/>
                <w:szCs w:val="22"/>
              </w:rPr>
            </w:pPr>
            <w:r w:rsidRPr="00383506">
              <w:rPr>
                <w:sz w:val="22"/>
                <w:szCs w:val="22"/>
              </w:rPr>
              <w:t>2020</w:t>
            </w:r>
          </w:p>
        </w:tc>
        <w:tc>
          <w:tcPr>
            <w:tcW w:w="1118" w:type="dxa"/>
            <w:vAlign w:val="center"/>
          </w:tcPr>
          <w:p w14:paraId="61A70285" w14:textId="77777777" w:rsidR="007923AA" w:rsidRPr="00383506" w:rsidRDefault="007923AA" w:rsidP="00910344">
            <w:pPr>
              <w:jc w:val="center"/>
              <w:rPr>
                <w:sz w:val="22"/>
                <w:szCs w:val="22"/>
              </w:rPr>
            </w:pPr>
            <w:r w:rsidRPr="00383506">
              <w:rPr>
                <w:sz w:val="22"/>
                <w:szCs w:val="22"/>
              </w:rPr>
              <w:t>x</w:t>
            </w:r>
          </w:p>
        </w:tc>
        <w:tc>
          <w:tcPr>
            <w:tcW w:w="1118" w:type="dxa"/>
            <w:vAlign w:val="center"/>
          </w:tcPr>
          <w:p w14:paraId="5F188CF2" w14:textId="77777777" w:rsidR="007923AA" w:rsidRPr="00383506" w:rsidRDefault="007923AA" w:rsidP="00910344">
            <w:pPr>
              <w:jc w:val="center"/>
              <w:rPr>
                <w:sz w:val="22"/>
                <w:szCs w:val="22"/>
              </w:rPr>
            </w:pPr>
            <w:r w:rsidRPr="00383506">
              <w:rPr>
                <w:sz w:val="22"/>
                <w:szCs w:val="22"/>
              </w:rPr>
              <w:t>1,00</w:t>
            </w:r>
          </w:p>
        </w:tc>
        <w:tc>
          <w:tcPr>
            <w:tcW w:w="979" w:type="dxa"/>
            <w:tcBorders>
              <w:top w:val="single" w:sz="4" w:space="0" w:color="auto"/>
            </w:tcBorders>
            <w:vAlign w:val="center"/>
          </w:tcPr>
          <w:p w14:paraId="4BE3F794" w14:textId="77777777" w:rsidR="007923AA" w:rsidRPr="00383506" w:rsidRDefault="007923AA" w:rsidP="00910344">
            <w:pPr>
              <w:ind w:right="-108"/>
              <w:jc w:val="center"/>
              <w:rPr>
                <w:sz w:val="22"/>
                <w:szCs w:val="22"/>
                <w:lang w:val="en-US"/>
              </w:rPr>
            </w:pPr>
            <w:r w:rsidRPr="00383506">
              <w:rPr>
                <w:sz w:val="22"/>
                <w:szCs w:val="22"/>
                <w:lang w:val="en-US"/>
              </w:rPr>
              <w:t>x</w:t>
            </w:r>
          </w:p>
        </w:tc>
        <w:tc>
          <w:tcPr>
            <w:tcW w:w="838" w:type="dxa"/>
            <w:tcBorders>
              <w:top w:val="single" w:sz="4" w:space="0" w:color="auto"/>
            </w:tcBorders>
            <w:vAlign w:val="center"/>
          </w:tcPr>
          <w:p w14:paraId="039DD68A" w14:textId="77777777" w:rsidR="007923AA" w:rsidRPr="00383506" w:rsidRDefault="007923AA" w:rsidP="00910344">
            <w:pPr>
              <w:ind w:right="-108"/>
              <w:jc w:val="center"/>
              <w:rPr>
                <w:sz w:val="22"/>
                <w:szCs w:val="22"/>
                <w:lang w:val="en-US"/>
              </w:rPr>
            </w:pPr>
            <w:r w:rsidRPr="00383506">
              <w:rPr>
                <w:sz w:val="22"/>
                <w:szCs w:val="22"/>
                <w:lang w:val="en-US"/>
              </w:rPr>
              <w:t>x</w:t>
            </w:r>
          </w:p>
        </w:tc>
        <w:tc>
          <w:tcPr>
            <w:tcW w:w="1118" w:type="dxa"/>
            <w:tcBorders>
              <w:top w:val="single" w:sz="4" w:space="0" w:color="auto"/>
            </w:tcBorders>
            <w:vAlign w:val="center"/>
          </w:tcPr>
          <w:p w14:paraId="593C2394" w14:textId="77777777" w:rsidR="007923AA" w:rsidRPr="00383506" w:rsidRDefault="007923AA" w:rsidP="00910344">
            <w:pPr>
              <w:ind w:right="-108"/>
              <w:jc w:val="center"/>
              <w:rPr>
                <w:sz w:val="22"/>
                <w:szCs w:val="22"/>
                <w:lang w:val="en-US"/>
              </w:rPr>
            </w:pPr>
            <w:r w:rsidRPr="00383506">
              <w:rPr>
                <w:sz w:val="22"/>
                <w:szCs w:val="22"/>
                <w:lang w:val="en-US"/>
              </w:rPr>
              <w:t>x</w:t>
            </w:r>
          </w:p>
        </w:tc>
        <w:tc>
          <w:tcPr>
            <w:tcW w:w="1398" w:type="dxa"/>
            <w:vAlign w:val="center"/>
          </w:tcPr>
          <w:p w14:paraId="732DCE7D" w14:textId="77777777" w:rsidR="007923AA" w:rsidRPr="00383506" w:rsidRDefault="007923AA" w:rsidP="00910344">
            <w:pPr>
              <w:jc w:val="center"/>
              <w:rPr>
                <w:sz w:val="22"/>
                <w:szCs w:val="22"/>
              </w:rPr>
            </w:pPr>
            <w:r w:rsidRPr="00383506">
              <w:rPr>
                <w:sz w:val="22"/>
                <w:szCs w:val="22"/>
              </w:rPr>
              <w:t>x</w:t>
            </w:r>
          </w:p>
        </w:tc>
        <w:tc>
          <w:tcPr>
            <w:tcW w:w="979" w:type="dxa"/>
            <w:vAlign w:val="center"/>
          </w:tcPr>
          <w:p w14:paraId="3F577690" w14:textId="77777777" w:rsidR="007923AA" w:rsidRPr="00383506" w:rsidRDefault="007923AA" w:rsidP="00910344">
            <w:pPr>
              <w:jc w:val="center"/>
              <w:rPr>
                <w:sz w:val="22"/>
                <w:szCs w:val="22"/>
              </w:rPr>
            </w:pPr>
            <w:r w:rsidRPr="00383506">
              <w:rPr>
                <w:sz w:val="22"/>
                <w:szCs w:val="22"/>
              </w:rPr>
              <w:t>x</w:t>
            </w:r>
          </w:p>
        </w:tc>
      </w:tr>
      <w:tr w:rsidR="007923AA" w:rsidRPr="00383506" w14:paraId="20062985" w14:textId="77777777" w:rsidTr="00910344">
        <w:trPr>
          <w:trHeight w:val="456"/>
        </w:trPr>
        <w:tc>
          <w:tcPr>
            <w:tcW w:w="1819" w:type="dxa"/>
            <w:vMerge/>
            <w:vAlign w:val="center"/>
          </w:tcPr>
          <w:p w14:paraId="6BF4375A" w14:textId="77777777" w:rsidR="007923AA" w:rsidRPr="00383506" w:rsidRDefault="007923AA" w:rsidP="00910344">
            <w:pPr>
              <w:ind w:right="-2"/>
              <w:jc w:val="center"/>
              <w:rPr>
                <w:sz w:val="22"/>
                <w:szCs w:val="22"/>
              </w:rPr>
            </w:pPr>
          </w:p>
        </w:tc>
        <w:tc>
          <w:tcPr>
            <w:tcW w:w="698" w:type="dxa"/>
            <w:vAlign w:val="center"/>
          </w:tcPr>
          <w:p w14:paraId="12FC7641" w14:textId="77777777" w:rsidR="007923AA" w:rsidRPr="00383506" w:rsidRDefault="007923AA" w:rsidP="00910344">
            <w:pPr>
              <w:ind w:right="-2"/>
              <w:jc w:val="center"/>
              <w:rPr>
                <w:sz w:val="22"/>
                <w:szCs w:val="22"/>
              </w:rPr>
            </w:pPr>
            <w:r w:rsidRPr="00383506">
              <w:rPr>
                <w:sz w:val="22"/>
                <w:szCs w:val="22"/>
              </w:rPr>
              <w:t>2021</w:t>
            </w:r>
          </w:p>
        </w:tc>
        <w:tc>
          <w:tcPr>
            <w:tcW w:w="1118" w:type="dxa"/>
            <w:vAlign w:val="center"/>
          </w:tcPr>
          <w:p w14:paraId="7A514725" w14:textId="77777777" w:rsidR="007923AA" w:rsidRPr="00383506" w:rsidRDefault="007923AA" w:rsidP="00910344">
            <w:pPr>
              <w:jc w:val="center"/>
              <w:rPr>
                <w:sz w:val="22"/>
                <w:szCs w:val="22"/>
              </w:rPr>
            </w:pPr>
            <w:r w:rsidRPr="00383506">
              <w:rPr>
                <w:sz w:val="22"/>
                <w:szCs w:val="22"/>
              </w:rPr>
              <w:t>x</w:t>
            </w:r>
          </w:p>
        </w:tc>
        <w:tc>
          <w:tcPr>
            <w:tcW w:w="1118" w:type="dxa"/>
            <w:vAlign w:val="center"/>
          </w:tcPr>
          <w:p w14:paraId="1B2344BD" w14:textId="77777777" w:rsidR="007923AA" w:rsidRPr="00383506" w:rsidRDefault="007923AA" w:rsidP="00910344">
            <w:pPr>
              <w:jc w:val="center"/>
              <w:rPr>
                <w:sz w:val="22"/>
                <w:szCs w:val="22"/>
              </w:rPr>
            </w:pPr>
            <w:r w:rsidRPr="00383506">
              <w:rPr>
                <w:sz w:val="22"/>
                <w:szCs w:val="22"/>
              </w:rPr>
              <w:t>1,00</w:t>
            </w:r>
          </w:p>
        </w:tc>
        <w:tc>
          <w:tcPr>
            <w:tcW w:w="979" w:type="dxa"/>
            <w:tcBorders>
              <w:bottom w:val="single" w:sz="4" w:space="0" w:color="auto"/>
            </w:tcBorders>
            <w:vAlign w:val="center"/>
          </w:tcPr>
          <w:p w14:paraId="3310C886" w14:textId="77777777" w:rsidR="007923AA" w:rsidRPr="00383506" w:rsidRDefault="007923AA" w:rsidP="00910344">
            <w:pPr>
              <w:jc w:val="center"/>
              <w:rPr>
                <w:sz w:val="22"/>
                <w:szCs w:val="22"/>
                <w:lang w:val="en-US"/>
              </w:rPr>
            </w:pPr>
            <w:r w:rsidRPr="00383506">
              <w:rPr>
                <w:sz w:val="22"/>
                <w:szCs w:val="22"/>
                <w:lang w:val="en-US"/>
              </w:rPr>
              <w:t>x</w:t>
            </w:r>
          </w:p>
        </w:tc>
        <w:tc>
          <w:tcPr>
            <w:tcW w:w="838" w:type="dxa"/>
            <w:tcBorders>
              <w:bottom w:val="single" w:sz="4" w:space="0" w:color="auto"/>
            </w:tcBorders>
            <w:vAlign w:val="center"/>
          </w:tcPr>
          <w:p w14:paraId="25E9898F" w14:textId="77777777" w:rsidR="007923AA" w:rsidRPr="00383506" w:rsidRDefault="007923AA" w:rsidP="00910344">
            <w:pPr>
              <w:jc w:val="center"/>
              <w:rPr>
                <w:sz w:val="22"/>
                <w:szCs w:val="22"/>
                <w:lang w:val="en-US"/>
              </w:rPr>
            </w:pPr>
            <w:r w:rsidRPr="00383506">
              <w:rPr>
                <w:sz w:val="22"/>
                <w:szCs w:val="22"/>
                <w:lang w:val="en-US"/>
              </w:rPr>
              <w:t>x</w:t>
            </w:r>
          </w:p>
        </w:tc>
        <w:tc>
          <w:tcPr>
            <w:tcW w:w="1118" w:type="dxa"/>
            <w:tcBorders>
              <w:bottom w:val="single" w:sz="4" w:space="0" w:color="auto"/>
            </w:tcBorders>
            <w:vAlign w:val="center"/>
          </w:tcPr>
          <w:p w14:paraId="0B4EF45D" w14:textId="77777777" w:rsidR="007923AA" w:rsidRPr="00383506" w:rsidRDefault="007923AA" w:rsidP="00910344">
            <w:pPr>
              <w:jc w:val="center"/>
              <w:rPr>
                <w:sz w:val="22"/>
                <w:szCs w:val="22"/>
                <w:lang w:val="en-US"/>
              </w:rPr>
            </w:pPr>
            <w:r w:rsidRPr="00383506">
              <w:rPr>
                <w:sz w:val="22"/>
                <w:szCs w:val="22"/>
                <w:lang w:val="en-US"/>
              </w:rPr>
              <w:t>x</w:t>
            </w:r>
          </w:p>
        </w:tc>
        <w:tc>
          <w:tcPr>
            <w:tcW w:w="1398" w:type="dxa"/>
            <w:vAlign w:val="center"/>
          </w:tcPr>
          <w:p w14:paraId="6F015D36" w14:textId="77777777" w:rsidR="007923AA" w:rsidRPr="00383506" w:rsidRDefault="007923AA" w:rsidP="00910344">
            <w:pPr>
              <w:jc w:val="center"/>
              <w:rPr>
                <w:sz w:val="22"/>
                <w:szCs w:val="22"/>
              </w:rPr>
            </w:pPr>
            <w:r w:rsidRPr="00383506">
              <w:rPr>
                <w:sz w:val="22"/>
                <w:szCs w:val="22"/>
              </w:rPr>
              <w:t>x</w:t>
            </w:r>
          </w:p>
        </w:tc>
        <w:tc>
          <w:tcPr>
            <w:tcW w:w="979" w:type="dxa"/>
            <w:vAlign w:val="center"/>
          </w:tcPr>
          <w:p w14:paraId="2261E11F" w14:textId="77777777" w:rsidR="007923AA" w:rsidRPr="00383506" w:rsidRDefault="007923AA" w:rsidP="00910344">
            <w:pPr>
              <w:jc w:val="center"/>
              <w:rPr>
                <w:sz w:val="22"/>
                <w:szCs w:val="22"/>
              </w:rPr>
            </w:pPr>
            <w:r w:rsidRPr="00383506">
              <w:rPr>
                <w:sz w:val="22"/>
                <w:szCs w:val="22"/>
              </w:rPr>
              <w:t>x</w:t>
            </w:r>
          </w:p>
        </w:tc>
      </w:tr>
      <w:tr w:rsidR="007923AA" w:rsidRPr="00383506" w14:paraId="35F065FA" w14:textId="77777777" w:rsidTr="00910344">
        <w:trPr>
          <w:trHeight w:val="456"/>
        </w:trPr>
        <w:tc>
          <w:tcPr>
            <w:tcW w:w="1819" w:type="dxa"/>
            <w:vMerge/>
          </w:tcPr>
          <w:p w14:paraId="2773A331" w14:textId="77777777" w:rsidR="007923AA" w:rsidRPr="00383506" w:rsidRDefault="007923AA" w:rsidP="00910344">
            <w:pPr>
              <w:ind w:right="-2"/>
              <w:rPr>
                <w:sz w:val="22"/>
                <w:szCs w:val="22"/>
              </w:rPr>
            </w:pPr>
          </w:p>
        </w:tc>
        <w:tc>
          <w:tcPr>
            <w:tcW w:w="698" w:type="dxa"/>
            <w:vAlign w:val="center"/>
          </w:tcPr>
          <w:p w14:paraId="1A485A68" w14:textId="77777777" w:rsidR="007923AA" w:rsidRPr="00383506" w:rsidRDefault="007923AA" w:rsidP="00910344">
            <w:pPr>
              <w:ind w:right="-2"/>
              <w:jc w:val="center"/>
              <w:rPr>
                <w:sz w:val="22"/>
                <w:szCs w:val="22"/>
              </w:rPr>
            </w:pPr>
            <w:r w:rsidRPr="00383506">
              <w:rPr>
                <w:sz w:val="22"/>
                <w:szCs w:val="22"/>
              </w:rPr>
              <w:t>2022</w:t>
            </w:r>
          </w:p>
        </w:tc>
        <w:tc>
          <w:tcPr>
            <w:tcW w:w="1118" w:type="dxa"/>
            <w:vAlign w:val="center"/>
          </w:tcPr>
          <w:p w14:paraId="64C105D2" w14:textId="77777777" w:rsidR="007923AA" w:rsidRPr="00383506" w:rsidRDefault="007923AA" w:rsidP="00910344">
            <w:pPr>
              <w:jc w:val="center"/>
              <w:rPr>
                <w:sz w:val="22"/>
                <w:szCs w:val="22"/>
              </w:rPr>
            </w:pPr>
            <w:r w:rsidRPr="00383506">
              <w:rPr>
                <w:sz w:val="22"/>
                <w:szCs w:val="22"/>
              </w:rPr>
              <w:t>x</w:t>
            </w:r>
          </w:p>
        </w:tc>
        <w:tc>
          <w:tcPr>
            <w:tcW w:w="1118" w:type="dxa"/>
            <w:vAlign w:val="center"/>
          </w:tcPr>
          <w:p w14:paraId="5C093269" w14:textId="77777777" w:rsidR="007923AA" w:rsidRPr="00383506" w:rsidRDefault="007923AA" w:rsidP="00910344">
            <w:pPr>
              <w:jc w:val="center"/>
              <w:rPr>
                <w:sz w:val="22"/>
                <w:szCs w:val="22"/>
              </w:rPr>
            </w:pPr>
            <w:r w:rsidRPr="00383506">
              <w:rPr>
                <w:sz w:val="22"/>
                <w:szCs w:val="22"/>
              </w:rPr>
              <w:t>1,00</w:t>
            </w:r>
          </w:p>
        </w:tc>
        <w:tc>
          <w:tcPr>
            <w:tcW w:w="979" w:type="dxa"/>
            <w:tcBorders>
              <w:top w:val="single" w:sz="4" w:space="0" w:color="auto"/>
              <w:left w:val="single" w:sz="4" w:space="0" w:color="auto"/>
              <w:right w:val="single" w:sz="4" w:space="0" w:color="auto"/>
            </w:tcBorders>
            <w:vAlign w:val="center"/>
          </w:tcPr>
          <w:p w14:paraId="67DFE047" w14:textId="77777777" w:rsidR="007923AA" w:rsidRPr="00383506" w:rsidRDefault="007923AA" w:rsidP="00910344">
            <w:pPr>
              <w:ind w:left="-108" w:right="-108"/>
              <w:jc w:val="center"/>
              <w:rPr>
                <w:sz w:val="22"/>
                <w:szCs w:val="22"/>
                <w:lang w:val="en-US"/>
              </w:rPr>
            </w:pPr>
            <w:r w:rsidRPr="00383506">
              <w:rPr>
                <w:sz w:val="22"/>
                <w:szCs w:val="22"/>
                <w:lang w:val="en-US"/>
              </w:rPr>
              <w:t>x</w:t>
            </w:r>
          </w:p>
        </w:tc>
        <w:tc>
          <w:tcPr>
            <w:tcW w:w="838" w:type="dxa"/>
            <w:tcBorders>
              <w:top w:val="single" w:sz="4" w:space="0" w:color="auto"/>
              <w:left w:val="single" w:sz="4" w:space="0" w:color="auto"/>
              <w:right w:val="single" w:sz="4" w:space="0" w:color="auto"/>
            </w:tcBorders>
            <w:vAlign w:val="center"/>
          </w:tcPr>
          <w:p w14:paraId="12ABE07B" w14:textId="77777777" w:rsidR="007923AA" w:rsidRPr="00383506" w:rsidRDefault="007923AA" w:rsidP="00910344">
            <w:pPr>
              <w:ind w:left="-108" w:right="-108"/>
              <w:jc w:val="center"/>
              <w:rPr>
                <w:sz w:val="22"/>
                <w:szCs w:val="22"/>
                <w:lang w:val="en-US"/>
              </w:rPr>
            </w:pPr>
            <w:r w:rsidRPr="00383506">
              <w:rPr>
                <w:sz w:val="22"/>
                <w:szCs w:val="22"/>
                <w:lang w:val="en-US"/>
              </w:rPr>
              <w:t>x</w:t>
            </w:r>
          </w:p>
        </w:tc>
        <w:tc>
          <w:tcPr>
            <w:tcW w:w="1118" w:type="dxa"/>
            <w:tcBorders>
              <w:top w:val="single" w:sz="4" w:space="0" w:color="auto"/>
              <w:left w:val="single" w:sz="4" w:space="0" w:color="auto"/>
              <w:right w:val="single" w:sz="4" w:space="0" w:color="auto"/>
            </w:tcBorders>
            <w:vAlign w:val="center"/>
          </w:tcPr>
          <w:p w14:paraId="66CF9C9B" w14:textId="77777777" w:rsidR="007923AA" w:rsidRPr="00383506" w:rsidRDefault="007923AA" w:rsidP="00910344">
            <w:pPr>
              <w:ind w:left="-108" w:right="-108"/>
              <w:jc w:val="center"/>
              <w:rPr>
                <w:sz w:val="22"/>
                <w:szCs w:val="22"/>
                <w:lang w:val="en-US"/>
              </w:rPr>
            </w:pPr>
            <w:r w:rsidRPr="00383506">
              <w:rPr>
                <w:sz w:val="22"/>
                <w:szCs w:val="22"/>
                <w:lang w:val="en-US"/>
              </w:rPr>
              <w:t>x</w:t>
            </w:r>
          </w:p>
        </w:tc>
        <w:tc>
          <w:tcPr>
            <w:tcW w:w="1398" w:type="dxa"/>
            <w:tcBorders>
              <w:left w:val="single" w:sz="4" w:space="0" w:color="auto"/>
            </w:tcBorders>
            <w:vAlign w:val="center"/>
          </w:tcPr>
          <w:p w14:paraId="45B7E2EA" w14:textId="77777777" w:rsidR="007923AA" w:rsidRPr="00383506" w:rsidRDefault="007923AA" w:rsidP="00910344">
            <w:pPr>
              <w:jc w:val="center"/>
              <w:rPr>
                <w:sz w:val="22"/>
                <w:szCs w:val="22"/>
              </w:rPr>
            </w:pPr>
            <w:r w:rsidRPr="00383506">
              <w:rPr>
                <w:sz w:val="22"/>
                <w:szCs w:val="22"/>
              </w:rPr>
              <w:t>x</w:t>
            </w:r>
          </w:p>
        </w:tc>
        <w:tc>
          <w:tcPr>
            <w:tcW w:w="979" w:type="dxa"/>
            <w:vAlign w:val="center"/>
          </w:tcPr>
          <w:p w14:paraId="3A890778" w14:textId="77777777" w:rsidR="007923AA" w:rsidRPr="00383506" w:rsidRDefault="007923AA" w:rsidP="00910344">
            <w:pPr>
              <w:jc w:val="center"/>
              <w:rPr>
                <w:sz w:val="22"/>
                <w:szCs w:val="22"/>
              </w:rPr>
            </w:pPr>
            <w:r w:rsidRPr="00383506">
              <w:rPr>
                <w:sz w:val="22"/>
                <w:szCs w:val="22"/>
              </w:rPr>
              <w:t>x</w:t>
            </w:r>
          </w:p>
        </w:tc>
      </w:tr>
      <w:tr w:rsidR="007923AA" w:rsidRPr="00383506" w14:paraId="1AD04006" w14:textId="77777777" w:rsidTr="00910344">
        <w:trPr>
          <w:trHeight w:val="456"/>
        </w:trPr>
        <w:tc>
          <w:tcPr>
            <w:tcW w:w="1819" w:type="dxa"/>
            <w:vMerge/>
            <w:tcBorders>
              <w:bottom w:val="single" w:sz="4" w:space="0" w:color="auto"/>
            </w:tcBorders>
          </w:tcPr>
          <w:p w14:paraId="62850A6D" w14:textId="77777777" w:rsidR="007923AA" w:rsidRPr="00383506" w:rsidRDefault="007923AA" w:rsidP="00910344">
            <w:pPr>
              <w:ind w:right="-2"/>
              <w:rPr>
                <w:sz w:val="22"/>
                <w:szCs w:val="22"/>
              </w:rPr>
            </w:pPr>
          </w:p>
        </w:tc>
        <w:tc>
          <w:tcPr>
            <w:tcW w:w="698" w:type="dxa"/>
            <w:vAlign w:val="center"/>
          </w:tcPr>
          <w:p w14:paraId="24EDD2F0" w14:textId="77777777" w:rsidR="007923AA" w:rsidRPr="00383506" w:rsidRDefault="007923AA" w:rsidP="00910344">
            <w:pPr>
              <w:ind w:right="-2"/>
              <w:jc w:val="center"/>
              <w:rPr>
                <w:sz w:val="22"/>
                <w:szCs w:val="22"/>
              </w:rPr>
            </w:pPr>
            <w:r w:rsidRPr="00383506">
              <w:rPr>
                <w:sz w:val="22"/>
                <w:szCs w:val="22"/>
              </w:rPr>
              <w:t>2023</w:t>
            </w:r>
          </w:p>
        </w:tc>
        <w:tc>
          <w:tcPr>
            <w:tcW w:w="1118" w:type="dxa"/>
            <w:vAlign w:val="center"/>
          </w:tcPr>
          <w:p w14:paraId="52C204C6" w14:textId="77777777" w:rsidR="007923AA" w:rsidRPr="00383506" w:rsidRDefault="007923AA" w:rsidP="00910344">
            <w:pPr>
              <w:jc w:val="center"/>
              <w:rPr>
                <w:sz w:val="22"/>
                <w:szCs w:val="22"/>
              </w:rPr>
            </w:pPr>
            <w:r w:rsidRPr="00383506">
              <w:rPr>
                <w:sz w:val="22"/>
                <w:szCs w:val="22"/>
              </w:rPr>
              <w:t>x</w:t>
            </w:r>
          </w:p>
        </w:tc>
        <w:tc>
          <w:tcPr>
            <w:tcW w:w="1118" w:type="dxa"/>
            <w:vAlign w:val="center"/>
          </w:tcPr>
          <w:p w14:paraId="783DF39F" w14:textId="77777777" w:rsidR="007923AA" w:rsidRPr="00383506" w:rsidRDefault="007923AA" w:rsidP="00910344">
            <w:pPr>
              <w:jc w:val="center"/>
              <w:rPr>
                <w:sz w:val="22"/>
                <w:szCs w:val="22"/>
              </w:rPr>
            </w:pPr>
            <w:r w:rsidRPr="00383506">
              <w:rPr>
                <w:sz w:val="22"/>
                <w:szCs w:val="22"/>
              </w:rPr>
              <w:t>1,00</w:t>
            </w:r>
          </w:p>
        </w:tc>
        <w:tc>
          <w:tcPr>
            <w:tcW w:w="979" w:type="dxa"/>
            <w:tcBorders>
              <w:top w:val="single" w:sz="4" w:space="0" w:color="auto"/>
            </w:tcBorders>
            <w:vAlign w:val="center"/>
          </w:tcPr>
          <w:p w14:paraId="7BB816D7" w14:textId="77777777" w:rsidR="007923AA" w:rsidRPr="00383506" w:rsidRDefault="007923AA" w:rsidP="00910344">
            <w:pPr>
              <w:ind w:left="-108" w:right="-108"/>
              <w:jc w:val="center"/>
              <w:rPr>
                <w:sz w:val="22"/>
                <w:szCs w:val="22"/>
                <w:lang w:val="en-US"/>
              </w:rPr>
            </w:pPr>
            <w:r w:rsidRPr="00383506">
              <w:rPr>
                <w:sz w:val="22"/>
                <w:szCs w:val="22"/>
                <w:lang w:val="en-US"/>
              </w:rPr>
              <w:t>x</w:t>
            </w:r>
          </w:p>
        </w:tc>
        <w:tc>
          <w:tcPr>
            <w:tcW w:w="838" w:type="dxa"/>
            <w:tcBorders>
              <w:top w:val="single" w:sz="4" w:space="0" w:color="auto"/>
            </w:tcBorders>
            <w:vAlign w:val="center"/>
          </w:tcPr>
          <w:p w14:paraId="60512E83" w14:textId="77777777" w:rsidR="007923AA" w:rsidRPr="00383506" w:rsidRDefault="007923AA" w:rsidP="00910344">
            <w:pPr>
              <w:ind w:left="-108" w:right="-108"/>
              <w:jc w:val="center"/>
              <w:rPr>
                <w:sz w:val="22"/>
                <w:szCs w:val="22"/>
                <w:lang w:val="en-US"/>
              </w:rPr>
            </w:pPr>
            <w:r w:rsidRPr="00383506">
              <w:rPr>
                <w:sz w:val="22"/>
                <w:szCs w:val="22"/>
                <w:lang w:val="en-US"/>
              </w:rPr>
              <w:t>x</w:t>
            </w:r>
          </w:p>
        </w:tc>
        <w:tc>
          <w:tcPr>
            <w:tcW w:w="1118" w:type="dxa"/>
            <w:tcBorders>
              <w:top w:val="single" w:sz="4" w:space="0" w:color="auto"/>
            </w:tcBorders>
            <w:vAlign w:val="center"/>
          </w:tcPr>
          <w:p w14:paraId="257253E6" w14:textId="77777777" w:rsidR="007923AA" w:rsidRPr="00383506" w:rsidRDefault="007923AA" w:rsidP="00910344">
            <w:pPr>
              <w:ind w:left="-108" w:right="-108"/>
              <w:jc w:val="center"/>
              <w:rPr>
                <w:sz w:val="22"/>
                <w:szCs w:val="22"/>
                <w:lang w:val="en-US"/>
              </w:rPr>
            </w:pPr>
            <w:r w:rsidRPr="00383506">
              <w:rPr>
                <w:sz w:val="22"/>
                <w:szCs w:val="22"/>
                <w:lang w:val="en-US"/>
              </w:rPr>
              <w:t>x</w:t>
            </w:r>
          </w:p>
        </w:tc>
        <w:tc>
          <w:tcPr>
            <w:tcW w:w="1398" w:type="dxa"/>
          </w:tcPr>
          <w:p w14:paraId="2E095F25" w14:textId="77777777" w:rsidR="007923AA" w:rsidRPr="00383506" w:rsidRDefault="007923AA" w:rsidP="00910344">
            <w:pPr>
              <w:ind w:right="-2"/>
              <w:jc w:val="center"/>
              <w:rPr>
                <w:sz w:val="22"/>
                <w:szCs w:val="22"/>
                <w:lang w:val="en-US"/>
              </w:rPr>
            </w:pPr>
            <w:r w:rsidRPr="00383506">
              <w:rPr>
                <w:sz w:val="22"/>
                <w:szCs w:val="22"/>
                <w:lang w:val="en-US"/>
              </w:rPr>
              <w:t>x</w:t>
            </w:r>
          </w:p>
        </w:tc>
        <w:tc>
          <w:tcPr>
            <w:tcW w:w="979" w:type="dxa"/>
            <w:vAlign w:val="center"/>
          </w:tcPr>
          <w:p w14:paraId="3893D7F2" w14:textId="77777777" w:rsidR="007923AA" w:rsidRPr="00383506" w:rsidRDefault="007923AA" w:rsidP="00910344">
            <w:pPr>
              <w:jc w:val="center"/>
              <w:rPr>
                <w:sz w:val="22"/>
                <w:szCs w:val="22"/>
                <w:lang w:val="en-US"/>
              </w:rPr>
            </w:pPr>
            <w:r w:rsidRPr="00383506">
              <w:rPr>
                <w:sz w:val="22"/>
                <w:szCs w:val="22"/>
                <w:lang w:val="en-US"/>
              </w:rPr>
              <w:t>x</w:t>
            </w:r>
          </w:p>
        </w:tc>
      </w:tr>
    </w:tbl>
    <w:p w14:paraId="4234E93E" w14:textId="77777777" w:rsidR="007923AA" w:rsidRPr="00383506" w:rsidRDefault="007923AA" w:rsidP="007923AA">
      <w:pPr>
        <w:tabs>
          <w:tab w:val="left" w:pos="5245"/>
        </w:tabs>
        <w:ind w:left="4536" w:right="-994" w:firstLine="284"/>
        <w:jc w:val="center"/>
        <w:rPr>
          <w:sz w:val="28"/>
          <w:szCs w:val="28"/>
        </w:rPr>
      </w:pPr>
    </w:p>
    <w:p w14:paraId="02E4B8CF" w14:textId="77777777" w:rsidR="007923AA" w:rsidRPr="00383506" w:rsidRDefault="007923AA" w:rsidP="007923AA">
      <w:pPr>
        <w:tabs>
          <w:tab w:val="left" w:pos="5245"/>
        </w:tabs>
        <w:ind w:left="4536" w:right="-994" w:firstLine="284"/>
        <w:jc w:val="center"/>
        <w:rPr>
          <w:sz w:val="28"/>
          <w:szCs w:val="28"/>
        </w:rPr>
      </w:pPr>
    </w:p>
    <w:p w14:paraId="1B92830A" w14:textId="77777777" w:rsidR="007923AA" w:rsidRPr="00383506" w:rsidRDefault="007923AA" w:rsidP="007923AA">
      <w:pPr>
        <w:tabs>
          <w:tab w:val="left" w:pos="5245"/>
        </w:tabs>
        <w:ind w:left="4536" w:right="-994" w:firstLine="284"/>
        <w:jc w:val="center"/>
        <w:rPr>
          <w:sz w:val="28"/>
          <w:szCs w:val="28"/>
        </w:rPr>
      </w:pPr>
    </w:p>
    <w:p w14:paraId="5EB9E60F" w14:textId="77777777" w:rsidR="007923AA" w:rsidRPr="00383506" w:rsidRDefault="007923AA" w:rsidP="007923AA">
      <w:pPr>
        <w:tabs>
          <w:tab w:val="left" w:pos="5245"/>
        </w:tabs>
        <w:ind w:left="4536" w:right="-994" w:firstLine="284"/>
        <w:jc w:val="center"/>
        <w:rPr>
          <w:sz w:val="28"/>
          <w:szCs w:val="28"/>
        </w:rPr>
      </w:pPr>
    </w:p>
    <w:p w14:paraId="1CBBAC9C" w14:textId="77777777" w:rsidR="007923AA" w:rsidRPr="00383506" w:rsidRDefault="007923AA" w:rsidP="007923AA">
      <w:pPr>
        <w:tabs>
          <w:tab w:val="left" w:pos="5245"/>
        </w:tabs>
        <w:ind w:left="4536" w:right="-994" w:firstLine="284"/>
        <w:jc w:val="center"/>
        <w:rPr>
          <w:sz w:val="28"/>
          <w:szCs w:val="28"/>
        </w:rPr>
      </w:pPr>
    </w:p>
    <w:p w14:paraId="66D9AA5F" w14:textId="77777777" w:rsidR="007923AA" w:rsidRPr="00383506" w:rsidRDefault="007923AA" w:rsidP="007923AA">
      <w:pPr>
        <w:tabs>
          <w:tab w:val="left" w:pos="5245"/>
        </w:tabs>
        <w:ind w:left="4536" w:right="-994" w:firstLine="284"/>
        <w:jc w:val="center"/>
        <w:rPr>
          <w:sz w:val="28"/>
          <w:szCs w:val="28"/>
        </w:rPr>
      </w:pPr>
    </w:p>
    <w:p w14:paraId="4769E636" w14:textId="77777777" w:rsidR="007923AA" w:rsidRPr="00383506" w:rsidRDefault="007923AA" w:rsidP="007923AA">
      <w:pPr>
        <w:tabs>
          <w:tab w:val="left" w:pos="5245"/>
        </w:tabs>
        <w:ind w:left="4536" w:right="-994" w:firstLine="284"/>
        <w:jc w:val="center"/>
        <w:rPr>
          <w:sz w:val="28"/>
          <w:szCs w:val="28"/>
        </w:rPr>
      </w:pPr>
    </w:p>
    <w:p w14:paraId="44B18E71" w14:textId="77777777" w:rsidR="007923AA" w:rsidRPr="00383506" w:rsidRDefault="007923AA" w:rsidP="007923AA">
      <w:pPr>
        <w:tabs>
          <w:tab w:val="left" w:pos="5245"/>
        </w:tabs>
        <w:ind w:left="4536" w:right="-994" w:firstLine="284"/>
        <w:jc w:val="center"/>
        <w:rPr>
          <w:sz w:val="28"/>
          <w:szCs w:val="28"/>
        </w:rPr>
      </w:pPr>
    </w:p>
    <w:p w14:paraId="6AB2634F" w14:textId="77777777" w:rsidR="007923AA" w:rsidRPr="00383506" w:rsidRDefault="007923AA" w:rsidP="007923AA">
      <w:pPr>
        <w:tabs>
          <w:tab w:val="left" w:pos="5245"/>
        </w:tabs>
        <w:ind w:left="4536" w:right="-994" w:firstLine="284"/>
        <w:jc w:val="center"/>
        <w:rPr>
          <w:sz w:val="28"/>
          <w:szCs w:val="28"/>
        </w:rPr>
      </w:pPr>
    </w:p>
    <w:p w14:paraId="5898BADE" w14:textId="77777777" w:rsidR="007923AA" w:rsidRPr="00383506" w:rsidRDefault="007923AA" w:rsidP="007923AA">
      <w:pPr>
        <w:tabs>
          <w:tab w:val="left" w:pos="5245"/>
        </w:tabs>
        <w:ind w:left="4536" w:right="-994" w:firstLine="284"/>
        <w:jc w:val="center"/>
        <w:rPr>
          <w:sz w:val="28"/>
          <w:szCs w:val="28"/>
        </w:rPr>
      </w:pPr>
    </w:p>
    <w:p w14:paraId="7645C970" w14:textId="77777777" w:rsidR="007923AA" w:rsidRPr="00383506" w:rsidRDefault="007923AA" w:rsidP="007923AA">
      <w:pPr>
        <w:tabs>
          <w:tab w:val="left" w:pos="5245"/>
        </w:tabs>
        <w:ind w:left="4536" w:right="-994" w:firstLine="284"/>
        <w:jc w:val="center"/>
        <w:rPr>
          <w:sz w:val="28"/>
          <w:szCs w:val="28"/>
        </w:rPr>
      </w:pPr>
    </w:p>
    <w:p w14:paraId="6E4DB204" w14:textId="77777777" w:rsidR="007923AA" w:rsidRPr="00383506" w:rsidRDefault="007923AA" w:rsidP="007923AA">
      <w:pPr>
        <w:tabs>
          <w:tab w:val="left" w:pos="5245"/>
        </w:tabs>
        <w:ind w:left="4536" w:right="-994" w:firstLine="284"/>
        <w:jc w:val="center"/>
        <w:rPr>
          <w:sz w:val="28"/>
          <w:szCs w:val="28"/>
        </w:rPr>
      </w:pPr>
    </w:p>
    <w:p w14:paraId="35B325AF" w14:textId="0DA32A87" w:rsidR="007923AA" w:rsidRDefault="007923AA" w:rsidP="007923AA">
      <w:pPr>
        <w:tabs>
          <w:tab w:val="left" w:pos="5245"/>
        </w:tabs>
        <w:ind w:left="4536" w:right="-994" w:firstLine="284"/>
        <w:jc w:val="center"/>
        <w:rPr>
          <w:sz w:val="28"/>
          <w:szCs w:val="28"/>
        </w:rPr>
      </w:pPr>
    </w:p>
    <w:p w14:paraId="47A33A1C" w14:textId="77777777" w:rsidR="00802DAE" w:rsidRPr="00383506" w:rsidRDefault="00802DAE" w:rsidP="007923AA">
      <w:pPr>
        <w:tabs>
          <w:tab w:val="left" w:pos="5245"/>
        </w:tabs>
        <w:ind w:left="4536" w:right="-994" w:firstLine="284"/>
        <w:jc w:val="center"/>
        <w:rPr>
          <w:sz w:val="28"/>
          <w:szCs w:val="28"/>
        </w:rPr>
      </w:pPr>
    </w:p>
    <w:p w14:paraId="34B98982" w14:textId="77777777" w:rsidR="007923AA" w:rsidRPr="00383506" w:rsidRDefault="007923AA" w:rsidP="007923AA">
      <w:pPr>
        <w:tabs>
          <w:tab w:val="left" w:pos="5245"/>
        </w:tabs>
        <w:ind w:left="4536" w:right="-994" w:firstLine="284"/>
        <w:jc w:val="center"/>
        <w:rPr>
          <w:sz w:val="28"/>
          <w:szCs w:val="28"/>
        </w:rPr>
      </w:pPr>
    </w:p>
    <w:p w14:paraId="4CDD1F63" w14:textId="77777777" w:rsidR="007923AA" w:rsidRPr="00383506" w:rsidRDefault="007923AA" w:rsidP="007923AA">
      <w:pPr>
        <w:tabs>
          <w:tab w:val="left" w:pos="5245"/>
        </w:tabs>
        <w:ind w:left="4536" w:right="-994" w:firstLine="284"/>
        <w:jc w:val="center"/>
        <w:rPr>
          <w:sz w:val="28"/>
          <w:szCs w:val="28"/>
        </w:rPr>
      </w:pPr>
    </w:p>
    <w:p w14:paraId="5A09E6AA" w14:textId="77777777" w:rsidR="007923AA" w:rsidRPr="00383506" w:rsidRDefault="007923AA" w:rsidP="007923AA">
      <w:pPr>
        <w:tabs>
          <w:tab w:val="left" w:pos="5245"/>
        </w:tabs>
        <w:ind w:left="4536" w:right="-994" w:firstLine="284"/>
        <w:jc w:val="center"/>
        <w:rPr>
          <w:sz w:val="28"/>
          <w:szCs w:val="28"/>
        </w:rPr>
      </w:pPr>
    </w:p>
    <w:p w14:paraId="0C2EAEE0" w14:textId="77777777" w:rsidR="007923AA" w:rsidRPr="00383506" w:rsidRDefault="007923AA" w:rsidP="007923AA">
      <w:pPr>
        <w:tabs>
          <w:tab w:val="left" w:pos="5245"/>
        </w:tabs>
        <w:ind w:left="4820" w:right="-1"/>
        <w:rPr>
          <w:sz w:val="28"/>
          <w:szCs w:val="28"/>
        </w:rPr>
      </w:pPr>
    </w:p>
    <w:p w14:paraId="2D4F1FDA" w14:textId="77777777" w:rsidR="007923AA" w:rsidRPr="00383506" w:rsidRDefault="007923AA" w:rsidP="007923AA">
      <w:pPr>
        <w:tabs>
          <w:tab w:val="left" w:pos="5245"/>
        </w:tabs>
        <w:ind w:left="4820" w:right="-1"/>
        <w:rPr>
          <w:sz w:val="28"/>
          <w:szCs w:val="28"/>
        </w:rPr>
      </w:pPr>
    </w:p>
    <w:p w14:paraId="4F85BF7F" w14:textId="77777777" w:rsidR="007923AA" w:rsidRPr="00383506" w:rsidRDefault="007923AA" w:rsidP="007923AA">
      <w:pPr>
        <w:tabs>
          <w:tab w:val="left" w:pos="5245"/>
        </w:tabs>
        <w:ind w:left="4820" w:right="-1"/>
        <w:rPr>
          <w:sz w:val="28"/>
          <w:szCs w:val="28"/>
        </w:rPr>
      </w:pPr>
    </w:p>
    <w:p w14:paraId="591038B0" w14:textId="77777777" w:rsidR="007923AA" w:rsidRPr="00383506" w:rsidRDefault="007923AA" w:rsidP="007923AA">
      <w:pPr>
        <w:tabs>
          <w:tab w:val="left" w:pos="5245"/>
        </w:tabs>
        <w:ind w:left="4820" w:right="-1"/>
        <w:rPr>
          <w:sz w:val="28"/>
          <w:szCs w:val="28"/>
        </w:rPr>
      </w:pPr>
    </w:p>
    <w:p w14:paraId="3E7C8BCB" w14:textId="1E843487" w:rsidR="007923AA" w:rsidRPr="00383506" w:rsidRDefault="007923AA" w:rsidP="007923AA">
      <w:pPr>
        <w:ind w:left="3261" w:right="-1"/>
        <w:jc w:val="both"/>
      </w:pPr>
      <w:r w:rsidRPr="00383506">
        <w:lastRenderedPageBreak/>
        <w:t>Приложение № 64 к протоколу заседания Правления региональной энергетической комиссии Кемеровской области от 11.12.2018 № 76</w:t>
      </w:r>
    </w:p>
    <w:p w14:paraId="5E5B91B3" w14:textId="77777777" w:rsidR="007923AA" w:rsidRPr="00383506" w:rsidRDefault="007923AA" w:rsidP="007923AA">
      <w:pPr>
        <w:tabs>
          <w:tab w:val="left" w:pos="5245"/>
        </w:tabs>
        <w:ind w:left="4820" w:right="-1"/>
        <w:rPr>
          <w:sz w:val="28"/>
          <w:szCs w:val="28"/>
        </w:rPr>
      </w:pPr>
    </w:p>
    <w:p w14:paraId="75F78557" w14:textId="77777777" w:rsidR="007923AA" w:rsidRPr="00383506" w:rsidRDefault="007923AA" w:rsidP="007923AA">
      <w:pPr>
        <w:ind w:right="-2"/>
        <w:jc w:val="center"/>
        <w:rPr>
          <w:bCs/>
          <w:sz w:val="4"/>
          <w:szCs w:val="4"/>
        </w:rPr>
      </w:pPr>
    </w:p>
    <w:p w14:paraId="377374C8" w14:textId="77777777" w:rsidR="007923AA" w:rsidRPr="00383506" w:rsidRDefault="007923AA" w:rsidP="007923AA">
      <w:pPr>
        <w:ind w:right="-1"/>
        <w:jc w:val="center"/>
        <w:rPr>
          <w:b/>
          <w:bCs/>
          <w:sz w:val="28"/>
          <w:szCs w:val="28"/>
        </w:rPr>
      </w:pPr>
    </w:p>
    <w:p w14:paraId="6353DE5E" w14:textId="77777777" w:rsidR="007923AA" w:rsidRPr="00383506" w:rsidRDefault="007923AA" w:rsidP="007923AA">
      <w:pPr>
        <w:ind w:right="-1"/>
        <w:jc w:val="center"/>
        <w:rPr>
          <w:b/>
          <w:bCs/>
          <w:sz w:val="28"/>
          <w:szCs w:val="28"/>
        </w:rPr>
      </w:pPr>
    </w:p>
    <w:p w14:paraId="33C353C2" w14:textId="77777777" w:rsidR="007923AA" w:rsidRPr="00383506" w:rsidRDefault="007923AA" w:rsidP="007923AA">
      <w:pPr>
        <w:ind w:right="-1"/>
        <w:jc w:val="center"/>
        <w:rPr>
          <w:b/>
          <w:bCs/>
          <w:kern w:val="32"/>
          <w:sz w:val="28"/>
          <w:szCs w:val="28"/>
        </w:rPr>
      </w:pPr>
      <w:r w:rsidRPr="00383506">
        <w:rPr>
          <w:b/>
          <w:bCs/>
          <w:sz w:val="28"/>
          <w:szCs w:val="28"/>
        </w:rPr>
        <w:t xml:space="preserve">Долгосрочные тарифы </w:t>
      </w:r>
      <w:r w:rsidRPr="00383506">
        <w:rPr>
          <w:b/>
          <w:bCs/>
          <w:kern w:val="32"/>
          <w:sz w:val="28"/>
          <w:szCs w:val="28"/>
        </w:rPr>
        <w:t>ООО «Теплоснаб»</w:t>
      </w:r>
    </w:p>
    <w:p w14:paraId="6770F917" w14:textId="77777777" w:rsidR="007923AA" w:rsidRPr="00383506" w:rsidRDefault="007923AA" w:rsidP="007923AA">
      <w:pPr>
        <w:ind w:right="-1"/>
        <w:jc w:val="center"/>
        <w:rPr>
          <w:b/>
          <w:bCs/>
          <w:sz w:val="28"/>
          <w:szCs w:val="28"/>
        </w:rPr>
      </w:pPr>
      <w:r w:rsidRPr="00383506">
        <w:rPr>
          <w:b/>
          <w:bCs/>
          <w:sz w:val="28"/>
          <w:szCs w:val="28"/>
          <w:lang w:val="x-none"/>
        </w:rPr>
        <w:t>на тепловую энергию, реализуем</w:t>
      </w:r>
      <w:r w:rsidRPr="00383506">
        <w:rPr>
          <w:b/>
          <w:bCs/>
          <w:sz w:val="28"/>
          <w:szCs w:val="28"/>
        </w:rPr>
        <w:t>ую</w:t>
      </w:r>
    </w:p>
    <w:p w14:paraId="7410C95C" w14:textId="77777777" w:rsidR="007923AA" w:rsidRPr="00383506" w:rsidRDefault="007923AA" w:rsidP="007923AA">
      <w:pPr>
        <w:ind w:right="-1"/>
        <w:jc w:val="center"/>
        <w:rPr>
          <w:b/>
          <w:bCs/>
          <w:sz w:val="28"/>
          <w:szCs w:val="28"/>
        </w:rPr>
      </w:pPr>
      <w:r w:rsidRPr="00383506">
        <w:rPr>
          <w:b/>
          <w:bCs/>
          <w:sz w:val="28"/>
          <w:szCs w:val="28"/>
          <w:lang w:val="x-none"/>
        </w:rPr>
        <w:t>на потребительском</w:t>
      </w:r>
      <w:r w:rsidRPr="00383506">
        <w:rPr>
          <w:b/>
          <w:bCs/>
          <w:sz w:val="28"/>
          <w:szCs w:val="28"/>
        </w:rPr>
        <w:t xml:space="preserve"> </w:t>
      </w:r>
      <w:r w:rsidRPr="00383506">
        <w:rPr>
          <w:b/>
          <w:bCs/>
          <w:sz w:val="28"/>
          <w:szCs w:val="28"/>
          <w:lang w:val="x-none"/>
        </w:rPr>
        <w:t>рынке</w:t>
      </w:r>
      <w:r w:rsidRPr="00383506">
        <w:rPr>
          <w:b/>
          <w:bCs/>
          <w:sz w:val="28"/>
          <w:szCs w:val="28"/>
        </w:rPr>
        <w:t xml:space="preserve"> </w:t>
      </w:r>
      <w:r w:rsidRPr="00383506">
        <w:rPr>
          <w:b/>
          <w:bCs/>
          <w:kern w:val="32"/>
          <w:sz w:val="28"/>
          <w:szCs w:val="28"/>
        </w:rPr>
        <w:t>Юргинского района</w:t>
      </w:r>
      <w:r w:rsidRPr="00383506">
        <w:rPr>
          <w:b/>
          <w:bCs/>
          <w:sz w:val="28"/>
          <w:szCs w:val="28"/>
        </w:rPr>
        <w:t>,</w:t>
      </w:r>
    </w:p>
    <w:p w14:paraId="4309BEBD" w14:textId="77777777" w:rsidR="007923AA" w:rsidRPr="00383506" w:rsidRDefault="007923AA" w:rsidP="007923AA">
      <w:pPr>
        <w:ind w:right="-1"/>
        <w:jc w:val="center"/>
        <w:rPr>
          <w:b/>
          <w:bCs/>
          <w:sz w:val="28"/>
          <w:szCs w:val="28"/>
        </w:rPr>
      </w:pPr>
      <w:r w:rsidRPr="00383506">
        <w:rPr>
          <w:b/>
          <w:bCs/>
          <w:sz w:val="28"/>
          <w:szCs w:val="28"/>
        </w:rPr>
        <w:t>на период с 01.01.2019 по 31.12.2023</w:t>
      </w:r>
    </w:p>
    <w:p w14:paraId="67E73D49" w14:textId="77777777" w:rsidR="007923AA" w:rsidRPr="00383506" w:rsidRDefault="007923AA" w:rsidP="007923AA">
      <w:pPr>
        <w:ind w:left="709" w:right="-1"/>
        <w:jc w:val="right"/>
        <w:rPr>
          <w:sz w:val="28"/>
          <w:szCs w:val="28"/>
        </w:rPr>
      </w:pPr>
    </w:p>
    <w:p w14:paraId="2D27178D" w14:textId="77777777" w:rsidR="007923AA" w:rsidRPr="00383506" w:rsidRDefault="007923AA" w:rsidP="007923AA">
      <w:pPr>
        <w:ind w:left="709" w:right="-1"/>
        <w:jc w:val="right"/>
        <w:rPr>
          <w:sz w:val="28"/>
          <w:szCs w:val="28"/>
        </w:rPr>
      </w:pPr>
      <w:r w:rsidRPr="00383506">
        <w:rPr>
          <w:sz w:val="28"/>
          <w:szCs w:val="28"/>
        </w:rPr>
        <w:t>(НДС не облагается)</w:t>
      </w:r>
    </w:p>
    <w:tbl>
      <w:tblPr>
        <w:tblW w:w="1047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3"/>
        <w:gridCol w:w="1796"/>
        <w:gridCol w:w="1498"/>
        <w:gridCol w:w="1170"/>
        <w:gridCol w:w="23"/>
        <w:gridCol w:w="12"/>
        <w:gridCol w:w="817"/>
        <w:gridCol w:w="21"/>
        <w:gridCol w:w="851"/>
        <w:gridCol w:w="850"/>
        <w:gridCol w:w="816"/>
        <w:gridCol w:w="35"/>
        <w:gridCol w:w="815"/>
      </w:tblGrid>
      <w:tr w:rsidR="007923AA" w:rsidRPr="00383506" w14:paraId="40AED521" w14:textId="77777777" w:rsidTr="00910344">
        <w:trPr>
          <w:trHeight w:val="256"/>
          <w:jc w:val="right"/>
        </w:trPr>
        <w:tc>
          <w:tcPr>
            <w:tcW w:w="1773" w:type="dxa"/>
            <w:vMerge w:val="restart"/>
            <w:shd w:val="clear" w:color="auto" w:fill="auto"/>
            <w:vAlign w:val="center"/>
          </w:tcPr>
          <w:p w14:paraId="4FBF43A1" w14:textId="77777777" w:rsidR="007923AA" w:rsidRPr="00383506" w:rsidRDefault="007923AA" w:rsidP="00910344">
            <w:pPr>
              <w:tabs>
                <w:tab w:val="left" w:pos="0"/>
              </w:tabs>
              <w:ind w:left="-108" w:right="-36"/>
              <w:jc w:val="center"/>
              <w:rPr>
                <w:sz w:val="22"/>
                <w:szCs w:val="22"/>
              </w:rPr>
            </w:pPr>
            <w:r w:rsidRPr="00383506">
              <w:rPr>
                <w:sz w:val="22"/>
                <w:szCs w:val="22"/>
              </w:rPr>
              <w:t>Наименование регулируемой организации</w:t>
            </w:r>
          </w:p>
        </w:tc>
        <w:tc>
          <w:tcPr>
            <w:tcW w:w="1796" w:type="dxa"/>
            <w:vMerge w:val="restart"/>
            <w:shd w:val="clear" w:color="auto" w:fill="auto"/>
            <w:vAlign w:val="center"/>
          </w:tcPr>
          <w:p w14:paraId="7792554C" w14:textId="77777777" w:rsidR="007923AA" w:rsidRPr="00383506" w:rsidRDefault="007923AA" w:rsidP="00910344">
            <w:pPr>
              <w:ind w:right="-101"/>
              <w:jc w:val="center"/>
              <w:rPr>
                <w:sz w:val="22"/>
                <w:szCs w:val="22"/>
              </w:rPr>
            </w:pPr>
            <w:r w:rsidRPr="00383506">
              <w:rPr>
                <w:sz w:val="22"/>
                <w:szCs w:val="22"/>
              </w:rPr>
              <w:t>Вид тарифа</w:t>
            </w:r>
          </w:p>
        </w:tc>
        <w:tc>
          <w:tcPr>
            <w:tcW w:w="1498" w:type="dxa"/>
            <w:vMerge w:val="restart"/>
            <w:shd w:val="clear" w:color="auto" w:fill="auto"/>
            <w:vAlign w:val="center"/>
          </w:tcPr>
          <w:p w14:paraId="43DF2E55" w14:textId="77777777" w:rsidR="007923AA" w:rsidRPr="00383506" w:rsidRDefault="007923AA" w:rsidP="00910344">
            <w:pPr>
              <w:ind w:left="-115" w:right="-2"/>
              <w:jc w:val="center"/>
              <w:rPr>
                <w:sz w:val="22"/>
                <w:szCs w:val="22"/>
              </w:rPr>
            </w:pPr>
            <w:r w:rsidRPr="00383506">
              <w:rPr>
                <w:sz w:val="22"/>
                <w:szCs w:val="22"/>
              </w:rPr>
              <w:t>Период</w:t>
            </w:r>
          </w:p>
        </w:tc>
        <w:tc>
          <w:tcPr>
            <w:tcW w:w="1205" w:type="dxa"/>
            <w:gridSpan w:val="3"/>
            <w:vMerge w:val="restart"/>
            <w:shd w:val="clear" w:color="auto" w:fill="auto"/>
            <w:vAlign w:val="center"/>
          </w:tcPr>
          <w:p w14:paraId="6401581B" w14:textId="77777777" w:rsidR="007923AA" w:rsidRPr="00383506" w:rsidRDefault="007923AA" w:rsidP="00910344">
            <w:pPr>
              <w:ind w:right="-2"/>
              <w:jc w:val="center"/>
              <w:rPr>
                <w:sz w:val="22"/>
                <w:szCs w:val="22"/>
              </w:rPr>
            </w:pPr>
            <w:r w:rsidRPr="00383506">
              <w:rPr>
                <w:sz w:val="22"/>
                <w:szCs w:val="22"/>
              </w:rPr>
              <w:t>Вода</w:t>
            </w:r>
          </w:p>
        </w:tc>
        <w:tc>
          <w:tcPr>
            <w:tcW w:w="3355" w:type="dxa"/>
            <w:gridSpan w:val="5"/>
            <w:shd w:val="clear" w:color="auto" w:fill="auto"/>
            <w:vAlign w:val="center"/>
          </w:tcPr>
          <w:p w14:paraId="229DECDC" w14:textId="77777777" w:rsidR="007923AA" w:rsidRPr="00383506" w:rsidRDefault="007923AA" w:rsidP="00910344">
            <w:pPr>
              <w:ind w:right="-2"/>
              <w:jc w:val="center"/>
              <w:rPr>
                <w:sz w:val="22"/>
                <w:szCs w:val="22"/>
              </w:rPr>
            </w:pPr>
            <w:r w:rsidRPr="00383506">
              <w:rPr>
                <w:sz w:val="22"/>
                <w:szCs w:val="22"/>
              </w:rPr>
              <w:t>Отборный пар давлением</w:t>
            </w:r>
          </w:p>
        </w:tc>
        <w:tc>
          <w:tcPr>
            <w:tcW w:w="850" w:type="dxa"/>
            <w:gridSpan w:val="2"/>
            <w:vMerge w:val="restart"/>
            <w:shd w:val="clear" w:color="auto" w:fill="auto"/>
            <w:vAlign w:val="center"/>
          </w:tcPr>
          <w:p w14:paraId="1F9480BA" w14:textId="77777777" w:rsidR="007923AA" w:rsidRPr="00383506" w:rsidRDefault="007923AA" w:rsidP="00910344">
            <w:pPr>
              <w:ind w:left="-108" w:right="-108" w:hanging="41"/>
              <w:jc w:val="center"/>
              <w:rPr>
                <w:sz w:val="22"/>
                <w:szCs w:val="22"/>
              </w:rPr>
            </w:pPr>
            <w:r w:rsidRPr="00383506">
              <w:rPr>
                <w:sz w:val="22"/>
                <w:szCs w:val="22"/>
              </w:rPr>
              <w:t xml:space="preserve">Острый </w:t>
            </w:r>
          </w:p>
          <w:p w14:paraId="1F1B1A04" w14:textId="77777777" w:rsidR="007923AA" w:rsidRPr="00383506" w:rsidRDefault="007923AA" w:rsidP="00910344">
            <w:pPr>
              <w:ind w:left="-108" w:right="-108" w:hanging="41"/>
              <w:jc w:val="center"/>
              <w:rPr>
                <w:sz w:val="22"/>
                <w:szCs w:val="22"/>
              </w:rPr>
            </w:pPr>
            <w:r w:rsidRPr="00383506">
              <w:rPr>
                <w:sz w:val="22"/>
                <w:szCs w:val="22"/>
              </w:rPr>
              <w:t>и</w:t>
            </w:r>
          </w:p>
          <w:p w14:paraId="6DC1D900" w14:textId="77777777" w:rsidR="007923AA" w:rsidRPr="00383506" w:rsidRDefault="007923AA" w:rsidP="00910344">
            <w:pPr>
              <w:ind w:left="-108" w:right="-108" w:hanging="41"/>
              <w:jc w:val="center"/>
              <w:rPr>
                <w:sz w:val="22"/>
                <w:szCs w:val="22"/>
              </w:rPr>
            </w:pPr>
            <w:proofErr w:type="gramStart"/>
            <w:r w:rsidRPr="00383506">
              <w:rPr>
                <w:sz w:val="22"/>
                <w:szCs w:val="22"/>
              </w:rPr>
              <w:t>редуци-рован</w:t>
            </w:r>
            <w:proofErr w:type="gramEnd"/>
            <w:r w:rsidRPr="00383506">
              <w:rPr>
                <w:sz w:val="22"/>
                <w:szCs w:val="22"/>
              </w:rPr>
              <w:t>-ный пар</w:t>
            </w:r>
          </w:p>
        </w:tc>
      </w:tr>
      <w:tr w:rsidR="007923AA" w:rsidRPr="00383506" w14:paraId="3C1D591C" w14:textId="77777777" w:rsidTr="00910344">
        <w:trPr>
          <w:trHeight w:val="1133"/>
          <w:jc w:val="right"/>
        </w:trPr>
        <w:tc>
          <w:tcPr>
            <w:tcW w:w="1773" w:type="dxa"/>
            <w:vMerge/>
            <w:shd w:val="clear" w:color="auto" w:fill="auto"/>
            <w:vAlign w:val="center"/>
          </w:tcPr>
          <w:p w14:paraId="0E331DD8" w14:textId="77777777" w:rsidR="007923AA" w:rsidRPr="00383506" w:rsidRDefault="007923AA" w:rsidP="00910344">
            <w:pPr>
              <w:ind w:left="-156" w:right="-125"/>
              <w:jc w:val="center"/>
              <w:rPr>
                <w:sz w:val="22"/>
                <w:szCs w:val="22"/>
              </w:rPr>
            </w:pPr>
          </w:p>
        </w:tc>
        <w:tc>
          <w:tcPr>
            <w:tcW w:w="1796" w:type="dxa"/>
            <w:vMerge/>
            <w:shd w:val="clear" w:color="auto" w:fill="auto"/>
          </w:tcPr>
          <w:p w14:paraId="5A0CAC8D" w14:textId="77777777" w:rsidR="007923AA" w:rsidRPr="00383506" w:rsidRDefault="007923AA" w:rsidP="00910344">
            <w:pPr>
              <w:ind w:right="-2"/>
              <w:jc w:val="center"/>
              <w:rPr>
                <w:sz w:val="22"/>
                <w:szCs w:val="22"/>
              </w:rPr>
            </w:pPr>
          </w:p>
        </w:tc>
        <w:tc>
          <w:tcPr>
            <w:tcW w:w="1498" w:type="dxa"/>
            <w:vMerge/>
            <w:shd w:val="clear" w:color="auto" w:fill="auto"/>
          </w:tcPr>
          <w:p w14:paraId="33448932" w14:textId="77777777" w:rsidR="007923AA" w:rsidRPr="00383506" w:rsidRDefault="007923AA" w:rsidP="00910344">
            <w:pPr>
              <w:ind w:right="-2"/>
              <w:jc w:val="center"/>
              <w:rPr>
                <w:sz w:val="22"/>
                <w:szCs w:val="22"/>
              </w:rPr>
            </w:pPr>
          </w:p>
        </w:tc>
        <w:tc>
          <w:tcPr>
            <w:tcW w:w="1205" w:type="dxa"/>
            <w:gridSpan w:val="3"/>
            <w:vMerge/>
            <w:shd w:val="clear" w:color="auto" w:fill="auto"/>
            <w:vAlign w:val="center"/>
          </w:tcPr>
          <w:p w14:paraId="6750132F" w14:textId="77777777" w:rsidR="007923AA" w:rsidRPr="00383506" w:rsidRDefault="007923AA" w:rsidP="00910344">
            <w:pPr>
              <w:ind w:right="-2"/>
              <w:jc w:val="center"/>
              <w:rPr>
                <w:sz w:val="22"/>
                <w:szCs w:val="22"/>
              </w:rPr>
            </w:pPr>
          </w:p>
        </w:tc>
        <w:tc>
          <w:tcPr>
            <w:tcW w:w="817" w:type="dxa"/>
            <w:shd w:val="clear" w:color="auto" w:fill="auto"/>
            <w:vAlign w:val="center"/>
          </w:tcPr>
          <w:p w14:paraId="05FCF1FB" w14:textId="77777777" w:rsidR="007923AA" w:rsidRPr="00383506" w:rsidRDefault="007923AA" w:rsidP="00910344">
            <w:pPr>
              <w:ind w:right="-2"/>
              <w:jc w:val="center"/>
              <w:rPr>
                <w:sz w:val="22"/>
                <w:szCs w:val="22"/>
                <w:vertAlign w:val="superscript"/>
              </w:rPr>
            </w:pPr>
            <w:r w:rsidRPr="00383506">
              <w:rPr>
                <w:sz w:val="22"/>
                <w:szCs w:val="22"/>
              </w:rPr>
              <w:t>от 1,2 до 2,5 кг/см</w:t>
            </w:r>
            <w:r w:rsidRPr="00383506">
              <w:rPr>
                <w:sz w:val="22"/>
                <w:szCs w:val="22"/>
                <w:vertAlign w:val="superscript"/>
              </w:rPr>
              <w:t>2</w:t>
            </w:r>
          </w:p>
        </w:tc>
        <w:tc>
          <w:tcPr>
            <w:tcW w:w="872" w:type="dxa"/>
            <w:gridSpan w:val="2"/>
            <w:shd w:val="clear" w:color="auto" w:fill="auto"/>
            <w:vAlign w:val="center"/>
          </w:tcPr>
          <w:p w14:paraId="53DBDFFB" w14:textId="77777777" w:rsidR="007923AA" w:rsidRPr="00383506" w:rsidRDefault="007923AA" w:rsidP="00910344">
            <w:pPr>
              <w:ind w:right="-2"/>
              <w:jc w:val="center"/>
              <w:rPr>
                <w:sz w:val="22"/>
                <w:szCs w:val="22"/>
              </w:rPr>
            </w:pPr>
            <w:r w:rsidRPr="00383506">
              <w:rPr>
                <w:sz w:val="22"/>
                <w:szCs w:val="22"/>
              </w:rPr>
              <w:t>от 2,5 до 7,0 кг/см</w:t>
            </w:r>
            <w:r w:rsidRPr="00383506">
              <w:rPr>
                <w:sz w:val="22"/>
                <w:szCs w:val="22"/>
                <w:vertAlign w:val="superscript"/>
              </w:rPr>
              <w:t>2</w:t>
            </w:r>
          </w:p>
        </w:tc>
        <w:tc>
          <w:tcPr>
            <w:tcW w:w="850" w:type="dxa"/>
            <w:shd w:val="clear" w:color="auto" w:fill="auto"/>
            <w:vAlign w:val="center"/>
          </w:tcPr>
          <w:p w14:paraId="352C8A0F" w14:textId="77777777" w:rsidR="007923AA" w:rsidRPr="00383506" w:rsidRDefault="007923AA" w:rsidP="00910344">
            <w:pPr>
              <w:ind w:right="-2"/>
              <w:jc w:val="center"/>
              <w:rPr>
                <w:sz w:val="22"/>
                <w:szCs w:val="22"/>
              </w:rPr>
            </w:pPr>
            <w:r w:rsidRPr="00383506">
              <w:rPr>
                <w:sz w:val="22"/>
                <w:szCs w:val="22"/>
              </w:rPr>
              <w:t>от 7,0 до 13,0 кг/см</w:t>
            </w:r>
            <w:r w:rsidRPr="00383506">
              <w:rPr>
                <w:sz w:val="22"/>
                <w:szCs w:val="22"/>
                <w:vertAlign w:val="superscript"/>
              </w:rPr>
              <w:t>2</w:t>
            </w:r>
          </w:p>
        </w:tc>
        <w:tc>
          <w:tcPr>
            <w:tcW w:w="816" w:type="dxa"/>
            <w:shd w:val="clear" w:color="auto" w:fill="auto"/>
            <w:vAlign w:val="center"/>
          </w:tcPr>
          <w:p w14:paraId="08B92E2E" w14:textId="77777777" w:rsidR="007923AA" w:rsidRPr="00383506" w:rsidRDefault="007923AA" w:rsidP="00910344">
            <w:pPr>
              <w:ind w:right="-2" w:hanging="108"/>
              <w:jc w:val="center"/>
              <w:rPr>
                <w:sz w:val="22"/>
                <w:szCs w:val="22"/>
              </w:rPr>
            </w:pPr>
            <w:r w:rsidRPr="00383506">
              <w:rPr>
                <w:sz w:val="22"/>
                <w:szCs w:val="22"/>
              </w:rPr>
              <w:t>свыше 13,0 кг/см</w:t>
            </w:r>
            <w:r w:rsidRPr="00383506">
              <w:rPr>
                <w:sz w:val="22"/>
                <w:szCs w:val="22"/>
                <w:vertAlign w:val="superscript"/>
              </w:rPr>
              <w:t>2</w:t>
            </w:r>
          </w:p>
        </w:tc>
        <w:tc>
          <w:tcPr>
            <w:tcW w:w="850" w:type="dxa"/>
            <w:gridSpan w:val="2"/>
            <w:vMerge/>
            <w:shd w:val="clear" w:color="auto" w:fill="auto"/>
          </w:tcPr>
          <w:p w14:paraId="432D4E30" w14:textId="77777777" w:rsidR="007923AA" w:rsidRPr="00383506" w:rsidRDefault="007923AA" w:rsidP="00910344">
            <w:pPr>
              <w:ind w:right="-2"/>
              <w:jc w:val="center"/>
              <w:rPr>
                <w:sz w:val="22"/>
                <w:szCs w:val="22"/>
              </w:rPr>
            </w:pPr>
          </w:p>
        </w:tc>
      </w:tr>
      <w:tr w:rsidR="007923AA" w:rsidRPr="00383506" w14:paraId="3A51B04A" w14:textId="77777777" w:rsidTr="00910344">
        <w:trPr>
          <w:trHeight w:val="183"/>
          <w:jc w:val="right"/>
        </w:trPr>
        <w:tc>
          <w:tcPr>
            <w:tcW w:w="1773" w:type="dxa"/>
            <w:shd w:val="clear" w:color="auto" w:fill="auto"/>
            <w:vAlign w:val="center"/>
          </w:tcPr>
          <w:p w14:paraId="4CF06090" w14:textId="77777777" w:rsidR="007923AA" w:rsidRPr="00383506" w:rsidRDefault="007923AA" w:rsidP="00910344">
            <w:pPr>
              <w:ind w:left="-156" w:right="-125"/>
              <w:jc w:val="center"/>
              <w:rPr>
                <w:sz w:val="22"/>
                <w:szCs w:val="22"/>
              </w:rPr>
            </w:pPr>
            <w:r w:rsidRPr="00383506">
              <w:rPr>
                <w:sz w:val="22"/>
                <w:szCs w:val="22"/>
              </w:rPr>
              <w:t>1</w:t>
            </w:r>
          </w:p>
        </w:tc>
        <w:tc>
          <w:tcPr>
            <w:tcW w:w="1796" w:type="dxa"/>
            <w:shd w:val="clear" w:color="auto" w:fill="auto"/>
          </w:tcPr>
          <w:p w14:paraId="3CB5428A" w14:textId="77777777" w:rsidR="007923AA" w:rsidRPr="00383506" w:rsidRDefault="007923AA" w:rsidP="00910344">
            <w:pPr>
              <w:ind w:right="-2"/>
              <w:jc w:val="center"/>
              <w:rPr>
                <w:sz w:val="22"/>
                <w:szCs w:val="22"/>
              </w:rPr>
            </w:pPr>
            <w:r w:rsidRPr="00383506">
              <w:rPr>
                <w:sz w:val="22"/>
                <w:szCs w:val="22"/>
              </w:rPr>
              <w:t>2</w:t>
            </w:r>
          </w:p>
        </w:tc>
        <w:tc>
          <w:tcPr>
            <w:tcW w:w="1498" w:type="dxa"/>
            <w:shd w:val="clear" w:color="auto" w:fill="auto"/>
          </w:tcPr>
          <w:p w14:paraId="10C673E3" w14:textId="77777777" w:rsidR="007923AA" w:rsidRPr="00383506" w:rsidRDefault="007923AA" w:rsidP="00910344">
            <w:pPr>
              <w:ind w:right="-2"/>
              <w:jc w:val="center"/>
              <w:rPr>
                <w:sz w:val="22"/>
                <w:szCs w:val="22"/>
              </w:rPr>
            </w:pPr>
            <w:r w:rsidRPr="00383506">
              <w:rPr>
                <w:sz w:val="22"/>
                <w:szCs w:val="22"/>
              </w:rPr>
              <w:t>3</w:t>
            </w:r>
          </w:p>
        </w:tc>
        <w:tc>
          <w:tcPr>
            <w:tcW w:w="1205" w:type="dxa"/>
            <w:gridSpan w:val="3"/>
            <w:shd w:val="clear" w:color="auto" w:fill="auto"/>
            <w:vAlign w:val="center"/>
          </w:tcPr>
          <w:p w14:paraId="28589772" w14:textId="77777777" w:rsidR="007923AA" w:rsidRPr="00383506" w:rsidRDefault="007923AA" w:rsidP="00910344">
            <w:pPr>
              <w:ind w:right="-2"/>
              <w:jc w:val="center"/>
              <w:rPr>
                <w:sz w:val="22"/>
                <w:szCs w:val="22"/>
              </w:rPr>
            </w:pPr>
            <w:r w:rsidRPr="00383506">
              <w:rPr>
                <w:sz w:val="22"/>
                <w:szCs w:val="22"/>
              </w:rPr>
              <w:t>4</w:t>
            </w:r>
          </w:p>
        </w:tc>
        <w:tc>
          <w:tcPr>
            <w:tcW w:w="817" w:type="dxa"/>
            <w:shd w:val="clear" w:color="auto" w:fill="auto"/>
            <w:vAlign w:val="center"/>
          </w:tcPr>
          <w:p w14:paraId="69B6AAEE" w14:textId="77777777" w:rsidR="007923AA" w:rsidRPr="00383506" w:rsidRDefault="007923AA" w:rsidP="00910344">
            <w:pPr>
              <w:ind w:right="-2"/>
              <w:jc w:val="center"/>
              <w:rPr>
                <w:sz w:val="22"/>
                <w:szCs w:val="22"/>
              </w:rPr>
            </w:pPr>
            <w:r w:rsidRPr="00383506">
              <w:rPr>
                <w:sz w:val="22"/>
                <w:szCs w:val="22"/>
              </w:rPr>
              <w:t>5</w:t>
            </w:r>
          </w:p>
        </w:tc>
        <w:tc>
          <w:tcPr>
            <w:tcW w:w="872" w:type="dxa"/>
            <w:gridSpan w:val="2"/>
            <w:shd w:val="clear" w:color="auto" w:fill="auto"/>
            <w:vAlign w:val="center"/>
          </w:tcPr>
          <w:p w14:paraId="1FC86758" w14:textId="77777777" w:rsidR="007923AA" w:rsidRPr="00383506" w:rsidRDefault="007923AA" w:rsidP="00910344">
            <w:pPr>
              <w:ind w:right="-2"/>
              <w:jc w:val="center"/>
              <w:rPr>
                <w:sz w:val="22"/>
                <w:szCs w:val="22"/>
              </w:rPr>
            </w:pPr>
            <w:r w:rsidRPr="00383506">
              <w:rPr>
                <w:sz w:val="22"/>
                <w:szCs w:val="22"/>
              </w:rPr>
              <w:t>6</w:t>
            </w:r>
          </w:p>
        </w:tc>
        <w:tc>
          <w:tcPr>
            <w:tcW w:w="850" w:type="dxa"/>
            <w:shd w:val="clear" w:color="auto" w:fill="auto"/>
            <w:vAlign w:val="center"/>
          </w:tcPr>
          <w:p w14:paraId="6631709C" w14:textId="77777777" w:rsidR="007923AA" w:rsidRPr="00383506" w:rsidRDefault="007923AA" w:rsidP="00910344">
            <w:pPr>
              <w:ind w:right="-2"/>
              <w:jc w:val="center"/>
              <w:rPr>
                <w:sz w:val="22"/>
                <w:szCs w:val="22"/>
              </w:rPr>
            </w:pPr>
            <w:r w:rsidRPr="00383506">
              <w:rPr>
                <w:sz w:val="22"/>
                <w:szCs w:val="22"/>
              </w:rPr>
              <w:t>7</w:t>
            </w:r>
          </w:p>
        </w:tc>
        <w:tc>
          <w:tcPr>
            <w:tcW w:w="816" w:type="dxa"/>
            <w:shd w:val="clear" w:color="auto" w:fill="auto"/>
            <w:vAlign w:val="center"/>
          </w:tcPr>
          <w:p w14:paraId="11BA021E" w14:textId="77777777" w:rsidR="007923AA" w:rsidRPr="00383506" w:rsidRDefault="007923AA" w:rsidP="00910344">
            <w:pPr>
              <w:ind w:right="-2" w:hanging="108"/>
              <w:jc w:val="center"/>
              <w:rPr>
                <w:sz w:val="22"/>
                <w:szCs w:val="22"/>
              </w:rPr>
            </w:pPr>
            <w:r w:rsidRPr="00383506">
              <w:rPr>
                <w:sz w:val="22"/>
                <w:szCs w:val="22"/>
              </w:rPr>
              <w:t>8</w:t>
            </w:r>
          </w:p>
        </w:tc>
        <w:tc>
          <w:tcPr>
            <w:tcW w:w="850" w:type="dxa"/>
            <w:gridSpan w:val="2"/>
            <w:shd w:val="clear" w:color="auto" w:fill="auto"/>
          </w:tcPr>
          <w:p w14:paraId="27EFEC87" w14:textId="77777777" w:rsidR="007923AA" w:rsidRPr="00383506" w:rsidRDefault="007923AA" w:rsidP="00910344">
            <w:pPr>
              <w:ind w:right="-2"/>
              <w:jc w:val="center"/>
              <w:rPr>
                <w:sz w:val="22"/>
                <w:szCs w:val="22"/>
              </w:rPr>
            </w:pPr>
            <w:r w:rsidRPr="00383506">
              <w:rPr>
                <w:sz w:val="22"/>
                <w:szCs w:val="22"/>
              </w:rPr>
              <w:t>9</w:t>
            </w:r>
          </w:p>
        </w:tc>
      </w:tr>
      <w:tr w:rsidR="007923AA" w:rsidRPr="00383506" w14:paraId="22228F70" w14:textId="77777777" w:rsidTr="00910344">
        <w:trPr>
          <w:trHeight w:val="467"/>
          <w:jc w:val="right"/>
        </w:trPr>
        <w:tc>
          <w:tcPr>
            <w:tcW w:w="1773" w:type="dxa"/>
            <w:vMerge w:val="restart"/>
            <w:shd w:val="clear" w:color="auto" w:fill="auto"/>
            <w:vAlign w:val="center"/>
          </w:tcPr>
          <w:p w14:paraId="6AE4D807" w14:textId="77777777" w:rsidR="007923AA" w:rsidRPr="00383506" w:rsidRDefault="007923AA" w:rsidP="00910344">
            <w:pPr>
              <w:ind w:left="-108" w:right="-125"/>
              <w:jc w:val="center"/>
            </w:pPr>
            <w:r w:rsidRPr="00383506">
              <w:rPr>
                <w:bCs/>
                <w:kern w:val="32"/>
              </w:rPr>
              <w:t>ООО «Теплоснаб»</w:t>
            </w:r>
          </w:p>
        </w:tc>
        <w:tc>
          <w:tcPr>
            <w:tcW w:w="8704" w:type="dxa"/>
            <w:gridSpan w:val="12"/>
            <w:shd w:val="clear" w:color="auto" w:fill="auto"/>
            <w:vAlign w:val="center"/>
          </w:tcPr>
          <w:p w14:paraId="684079E1" w14:textId="77777777" w:rsidR="007923AA" w:rsidRPr="00383506" w:rsidRDefault="007923AA" w:rsidP="00910344">
            <w:pPr>
              <w:ind w:right="-994"/>
              <w:jc w:val="center"/>
              <w:rPr>
                <w:sz w:val="22"/>
                <w:szCs w:val="22"/>
              </w:rPr>
            </w:pPr>
            <w:r w:rsidRPr="00383506">
              <w:rPr>
                <w:sz w:val="22"/>
                <w:szCs w:val="22"/>
              </w:rPr>
              <w:t>Для потребителей, в случае отсутствия дифференциации тарифов по схеме</w:t>
            </w:r>
          </w:p>
          <w:p w14:paraId="0C9097F7" w14:textId="77777777" w:rsidR="007923AA" w:rsidRPr="00383506" w:rsidRDefault="007923AA" w:rsidP="00910344">
            <w:pPr>
              <w:ind w:right="-994"/>
              <w:jc w:val="center"/>
              <w:rPr>
                <w:sz w:val="22"/>
                <w:szCs w:val="22"/>
              </w:rPr>
            </w:pPr>
            <w:r w:rsidRPr="00383506">
              <w:rPr>
                <w:sz w:val="22"/>
                <w:szCs w:val="22"/>
              </w:rPr>
              <w:t>подключения</w:t>
            </w:r>
          </w:p>
        </w:tc>
      </w:tr>
      <w:tr w:rsidR="007923AA" w:rsidRPr="00383506" w14:paraId="3450E38D" w14:textId="77777777" w:rsidTr="00910344">
        <w:trPr>
          <w:trHeight w:val="277"/>
          <w:jc w:val="right"/>
        </w:trPr>
        <w:tc>
          <w:tcPr>
            <w:tcW w:w="1773" w:type="dxa"/>
            <w:vMerge/>
            <w:shd w:val="clear" w:color="auto" w:fill="auto"/>
          </w:tcPr>
          <w:p w14:paraId="22E571B7" w14:textId="77777777" w:rsidR="007923AA" w:rsidRPr="00383506" w:rsidRDefault="007923AA" w:rsidP="00910344">
            <w:pPr>
              <w:ind w:left="-220" w:right="-125"/>
              <w:jc w:val="center"/>
              <w:rPr>
                <w:sz w:val="22"/>
                <w:szCs w:val="22"/>
              </w:rPr>
            </w:pPr>
          </w:p>
        </w:tc>
        <w:tc>
          <w:tcPr>
            <w:tcW w:w="1796" w:type="dxa"/>
            <w:vMerge w:val="restart"/>
            <w:shd w:val="clear" w:color="auto" w:fill="auto"/>
            <w:vAlign w:val="center"/>
          </w:tcPr>
          <w:p w14:paraId="57482B88" w14:textId="77777777" w:rsidR="007923AA" w:rsidRPr="00383506" w:rsidRDefault="007923AA" w:rsidP="00910344">
            <w:pPr>
              <w:ind w:right="-2"/>
              <w:jc w:val="center"/>
              <w:rPr>
                <w:sz w:val="22"/>
                <w:szCs w:val="22"/>
              </w:rPr>
            </w:pPr>
            <w:r w:rsidRPr="00383506">
              <w:rPr>
                <w:sz w:val="22"/>
                <w:szCs w:val="22"/>
              </w:rPr>
              <w:t>Одноставочный</w:t>
            </w:r>
          </w:p>
          <w:p w14:paraId="06BAE723" w14:textId="77777777" w:rsidR="007923AA" w:rsidRPr="00383506" w:rsidRDefault="007923AA" w:rsidP="00910344">
            <w:pPr>
              <w:ind w:right="-2"/>
              <w:jc w:val="center"/>
              <w:rPr>
                <w:sz w:val="22"/>
                <w:szCs w:val="22"/>
              </w:rPr>
            </w:pPr>
            <w:r w:rsidRPr="00383506">
              <w:rPr>
                <w:sz w:val="22"/>
                <w:szCs w:val="22"/>
              </w:rPr>
              <w:t>руб./Гкал</w:t>
            </w:r>
          </w:p>
        </w:tc>
        <w:tc>
          <w:tcPr>
            <w:tcW w:w="1498" w:type="dxa"/>
            <w:shd w:val="clear" w:color="auto" w:fill="auto"/>
            <w:vAlign w:val="center"/>
          </w:tcPr>
          <w:p w14:paraId="4B41DE50" w14:textId="77777777" w:rsidR="007923AA" w:rsidRPr="00383506" w:rsidRDefault="007923AA" w:rsidP="00910344">
            <w:pPr>
              <w:ind w:right="-2"/>
              <w:jc w:val="center"/>
              <w:rPr>
                <w:sz w:val="22"/>
                <w:szCs w:val="22"/>
              </w:rPr>
            </w:pPr>
            <w:r w:rsidRPr="00383506">
              <w:rPr>
                <w:sz w:val="22"/>
                <w:szCs w:val="22"/>
              </w:rPr>
              <w:t>с 01.01.2019</w:t>
            </w:r>
          </w:p>
        </w:tc>
        <w:tc>
          <w:tcPr>
            <w:tcW w:w="1170" w:type="dxa"/>
            <w:shd w:val="clear" w:color="auto" w:fill="auto"/>
            <w:vAlign w:val="center"/>
          </w:tcPr>
          <w:p w14:paraId="38FA9089" w14:textId="77777777" w:rsidR="007923AA" w:rsidRPr="00383506" w:rsidRDefault="007923AA" w:rsidP="00910344">
            <w:pPr>
              <w:jc w:val="center"/>
              <w:rPr>
                <w:sz w:val="22"/>
                <w:szCs w:val="22"/>
              </w:rPr>
            </w:pPr>
            <w:r w:rsidRPr="00383506">
              <w:rPr>
                <w:sz w:val="22"/>
                <w:szCs w:val="22"/>
              </w:rPr>
              <w:t>2536,60</w:t>
            </w:r>
          </w:p>
        </w:tc>
        <w:tc>
          <w:tcPr>
            <w:tcW w:w="852" w:type="dxa"/>
            <w:gridSpan w:val="3"/>
            <w:shd w:val="clear" w:color="auto" w:fill="auto"/>
            <w:vAlign w:val="center"/>
          </w:tcPr>
          <w:p w14:paraId="7F8799B4" w14:textId="77777777" w:rsidR="007923AA" w:rsidRPr="00383506" w:rsidRDefault="007923AA" w:rsidP="00910344">
            <w:pPr>
              <w:jc w:val="center"/>
              <w:rPr>
                <w:sz w:val="22"/>
                <w:szCs w:val="22"/>
              </w:rPr>
            </w:pPr>
            <w:r w:rsidRPr="00383506">
              <w:rPr>
                <w:sz w:val="22"/>
                <w:szCs w:val="22"/>
              </w:rPr>
              <w:t>x</w:t>
            </w:r>
          </w:p>
        </w:tc>
        <w:tc>
          <w:tcPr>
            <w:tcW w:w="872" w:type="dxa"/>
            <w:gridSpan w:val="2"/>
            <w:shd w:val="clear" w:color="auto" w:fill="auto"/>
            <w:vAlign w:val="center"/>
          </w:tcPr>
          <w:p w14:paraId="1020889A" w14:textId="77777777" w:rsidR="007923AA" w:rsidRPr="00383506" w:rsidRDefault="007923AA" w:rsidP="00910344">
            <w:pPr>
              <w:jc w:val="center"/>
              <w:rPr>
                <w:sz w:val="22"/>
                <w:szCs w:val="22"/>
              </w:rPr>
            </w:pPr>
            <w:r w:rsidRPr="00383506">
              <w:rPr>
                <w:sz w:val="22"/>
                <w:szCs w:val="22"/>
              </w:rPr>
              <w:t>x</w:t>
            </w:r>
          </w:p>
        </w:tc>
        <w:tc>
          <w:tcPr>
            <w:tcW w:w="850" w:type="dxa"/>
            <w:shd w:val="clear" w:color="auto" w:fill="auto"/>
            <w:vAlign w:val="center"/>
          </w:tcPr>
          <w:p w14:paraId="4B253950" w14:textId="77777777" w:rsidR="007923AA" w:rsidRPr="00383506" w:rsidRDefault="007923AA" w:rsidP="00910344">
            <w:pPr>
              <w:jc w:val="center"/>
              <w:rPr>
                <w:sz w:val="22"/>
                <w:szCs w:val="22"/>
              </w:rPr>
            </w:pPr>
            <w:r w:rsidRPr="00383506">
              <w:rPr>
                <w:sz w:val="22"/>
                <w:szCs w:val="22"/>
              </w:rPr>
              <w:t>x</w:t>
            </w:r>
          </w:p>
        </w:tc>
        <w:tc>
          <w:tcPr>
            <w:tcW w:w="816" w:type="dxa"/>
            <w:shd w:val="clear" w:color="auto" w:fill="auto"/>
            <w:vAlign w:val="center"/>
          </w:tcPr>
          <w:p w14:paraId="6E1482D5" w14:textId="77777777" w:rsidR="007923AA" w:rsidRPr="00383506" w:rsidRDefault="007923AA" w:rsidP="00910344">
            <w:pPr>
              <w:jc w:val="center"/>
              <w:rPr>
                <w:sz w:val="22"/>
                <w:szCs w:val="22"/>
              </w:rPr>
            </w:pPr>
            <w:r w:rsidRPr="00383506">
              <w:rPr>
                <w:sz w:val="22"/>
                <w:szCs w:val="22"/>
              </w:rPr>
              <w:t>x</w:t>
            </w:r>
          </w:p>
        </w:tc>
        <w:tc>
          <w:tcPr>
            <w:tcW w:w="850" w:type="dxa"/>
            <w:gridSpan w:val="2"/>
            <w:shd w:val="clear" w:color="auto" w:fill="auto"/>
            <w:vAlign w:val="center"/>
          </w:tcPr>
          <w:p w14:paraId="23EC1E3E" w14:textId="77777777" w:rsidR="007923AA" w:rsidRPr="00383506" w:rsidRDefault="007923AA" w:rsidP="00910344">
            <w:pPr>
              <w:jc w:val="center"/>
              <w:rPr>
                <w:sz w:val="22"/>
                <w:szCs w:val="22"/>
              </w:rPr>
            </w:pPr>
            <w:r w:rsidRPr="00383506">
              <w:rPr>
                <w:sz w:val="22"/>
                <w:szCs w:val="22"/>
              </w:rPr>
              <w:t>x</w:t>
            </w:r>
          </w:p>
        </w:tc>
      </w:tr>
      <w:tr w:rsidR="007923AA" w:rsidRPr="00383506" w14:paraId="12550901" w14:textId="77777777" w:rsidTr="00910344">
        <w:trPr>
          <w:trHeight w:val="126"/>
          <w:jc w:val="right"/>
        </w:trPr>
        <w:tc>
          <w:tcPr>
            <w:tcW w:w="1773" w:type="dxa"/>
            <w:vMerge/>
            <w:shd w:val="clear" w:color="auto" w:fill="auto"/>
          </w:tcPr>
          <w:p w14:paraId="1E366673" w14:textId="77777777" w:rsidR="007923AA" w:rsidRPr="00383506" w:rsidRDefault="007923AA" w:rsidP="00910344">
            <w:pPr>
              <w:ind w:left="-220" w:right="-125"/>
              <w:jc w:val="center"/>
              <w:rPr>
                <w:sz w:val="22"/>
                <w:szCs w:val="22"/>
              </w:rPr>
            </w:pPr>
          </w:p>
        </w:tc>
        <w:tc>
          <w:tcPr>
            <w:tcW w:w="1796" w:type="dxa"/>
            <w:vMerge/>
            <w:shd w:val="clear" w:color="auto" w:fill="auto"/>
            <w:vAlign w:val="center"/>
          </w:tcPr>
          <w:p w14:paraId="28051588" w14:textId="77777777" w:rsidR="007923AA" w:rsidRPr="00383506" w:rsidRDefault="007923AA" w:rsidP="00910344">
            <w:pPr>
              <w:ind w:right="-2"/>
              <w:jc w:val="center"/>
              <w:rPr>
                <w:sz w:val="22"/>
                <w:szCs w:val="22"/>
              </w:rPr>
            </w:pPr>
          </w:p>
        </w:tc>
        <w:tc>
          <w:tcPr>
            <w:tcW w:w="1498" w:type="dxa"/>
            <w:shd w:val="clear" w:color="auto" w:fill="auto"/>
            <w:vAlign w:val="center"/>
          </w:tcPr>
          <w:p w14:paraId="6617CE62" w14:textId="77777777" w:rsidR="007923AA" w:rsidRPr="00383506" w:rsidRDefault="007923AA" w:rsidP="00910344">
            <w:pPr>
              <w:ind w:right="-2"/>
              <w:jc w:val="center"/>
              <w:rPr>
                <w:sz w:val="22"/>
                <w:szCs w:val="22"/>
              </w:rPr>
            </w:pPr>
            <w:r w:rsidRPr="00383506">
              <w:rPr>
                <w:sz w:val="22"/>
                <w:szCs w:val="22"/>
              </w:rPr>
              <w:t>с 01.07.2019</w:t>
            </w:r>
          </w:p>
        </w:tc>
        <w:tc>
          <w:tcPr>
            <w:tcW w:w="1170" w:type="dxa"/>
            <w:shd w:val="clear" w:color="auto" w:fill="auto"/>
            <w:vAlign w:val="center"/>
          </w:tcPr>
          <w:p w14:paraId="3A55667C" w14:textId="77777777" w:rsidR="007923AA" w:rsidRPr="00383506" w:rsidRDefault="007923AA" w:rsidP="00910344">
            <w:pPr>
              <w:jc w:val="center"/>
              <w:rPr>
                <w:sz w:val="22"/>
                <w:szCs w:val="22"/>
              </w:rPr>
            </w:pPr>
            <w:r w:rsidRPr="00383506">
              <w:rPr>
                <w:sz w:val="22"/>
                <w:szCs w:val="22"/>
              </w:rPr>
              <w:t>2825,96</w:t>
            </w:r>
          </w:p>
        </w:tc>
        <w:tc>
          <w:tcPr>
            <w:tcW w:w="852" w:type="dxa"/>
            <w:gridSpan w:val="3"/>
            <w:shd w:val="clear" w:color="auto" w:fill="auto"/>
            <w:vAlign w:val="center"/>
          </w:tcPr>
          <w:p w14:paraId="79497790" w14:textId="77777777" w:rsidR="007923AA" w:rsidRPr="00383506" w:rsidRDefault="007923AA" w:rsidP="00910344">
            <w:pPr>
              <w:jc w:val="center"/>
              <w:rPr>
                <w:sz w:val="22"/>
                <w:szCs w:val="22"/>
              </w:rPr>
            </w:pPr>
            <w:r w:rsidRPr="00383506">
              <w:rPr>
                <w:sz w:val="22"/>
                <w:szCs w:val="22"/>
              </w:rPr>
              <w:t>x</w:t>
            </w:r>
          </w:p>
        </w:tc>
        <w:tc>
          <w:tcPr>
            <w:tcW w:w="872" w:type="dxa"/>
            <w:gridSpan w:val="2"/>
            <w:shd w:val="clear" w:color="auto" w:fill="auto"/>
            <w:vAlign w:val="center"/>
          </w:tcPr>
          <w:p w14:paraId="127CCB52" w14:textId="77777777" w:rsidR="007923AA" w:rsidRPr="00383506" w:rsidRDefault="007923AA" w:rsidP="00910344">
            <w:pPr>
              <w:jc w:val="center"/>
              <w:rPr>
                <w:sz w:val="22"/>
                <w:szCs w:val="22"/>
              </w:rPr>
            </w:pPr>
            <w:r w:rsidRPr="00383506">
              <w:rPr>
                <w:sz w:val="22"/>
                <w:szCs w:val="22"/>
              </w:rPr>
              <w:t>x</w:t>
            </w:r>
          </w:p>
        </w:tc>
        <w:tc>
          <w:tcPr>
            <w:tcW w:w="850" w:type="dxa"/>
            <w:shd w:val="clear" w:color="auto" w:fill="auto"/>
            <w:vAlign w:val="center"/>
          </w:tcPr>
          <w:p w14:paraId="5890D3F1" w14:textId="77777777" w:rsidR="007923AA" w:rsidRPr="00383506" w:rsidRDefault="007923AA" w:rsidP="00910344">
            <w:pPr>
              <w:jc w:val="center"/>
              <w:rPr>
                <w:sz w:val="22"/>
                <w:szCs w:val="22"/>
              </w:rPr>
            </w:pPr>
            <w:r w:rsidRPr="00383506">
              <w:rPr>
                <w:sz w:val="22"/>
                <w:szCs w:val="22"/>
              </w:rPr>
              <w:t>x</w:t>
            </w:r>
          </w:p>
        </w:tc>
        <w:tc>
          <w:tcPr>
            <w:tcW w:w="816" w:type="dxa"/>
            <w:shd w:val="clear" w:color="auto" w:fill="auto"/>
            <w:vAlign w:val="center"/>
          </w:tcPr>
          <w:p w14:paraId="471FA582" w14:textId="77777777" w:rsidR="007923AA" w:rsidRPr="00383506" w:rsidRDefault="007923AA" w:rsidP="00910344">
            <w:pPr>
              <w:jc w:val="center"/>
              <w:rPr>
                <w:sz w:val="22"/>
                <w:szCs w:val="22"/>
              </w:rPr>
            </w:pPr>
            <w:r w:rsidRPr="00383506">
              <w:rPr>
                <w:sz w:val="22"/>
                <w:szCs w:val="22"/>
              </w:rPr>
              <w:t>x</w:t>
            </w:r>
          </w:p>
        </w:tc>
        <w:tc>
          <w:tcPr>
            <w:tcW w:w="850" w:type="dxa"/>
            <w:gridSpan w:val="2"/>
            <w:shd w:val="clear" w:color="auto" w:fill="auto"/>
            <w:vAlign w:val="center"/>
          </w:tcPr>
          <w:p w14:paraId="241D47B7" w14:textId="77777777" w:rsidR="007923AA" w:rsidRPr="00383506" w:rsidRDefault="007923AA" w:rsidP="00910344">
            <w:pPr>
              <w:jc w:val="center"/>
              <w:rPr>
                <w:sz w:val="22"/>
                <w:szCs w:val="22"/>
              </w:rPr>
            </w:pPr>
            <w:r w:rsidRPr="00383506">
              <w:rPr>
                <w:sz w:val="22"/>
                <w:szCs w:val="22"/>
              </w:rPr>
              <w:t>x</w:t>
            </w:r>
          </w:p>
        </w:tc>
      </w:tr>
      <w:tr w:rsidR="007923AA" w:rsidRPr="00383506" w14:paraId="4D767797" w14:textId="77777777" w:rsidTr="00910344">
        <w:trPr>
          <w:trHeight w:val="115"/>
          <w:jc w:val="right"/>
        </w:trPr>
        <w:tc>
          <w:tcPr>
            <w:tcW w:w="1773" w:type="dxa"/>
            <w:vMerge/>
            <w:shd w:val="clear" w:color="auto" w:fill="auto"/>
          </w:tcPr>
          <w:p w14:paraId="634736D0" w14:textId="77777777" w:rsidR="007923AA" w:rsidRPr="00383506" w:rsidRDefault="007923AA" w:rsidP="00910344">
            <w:pPr>
              <w:ind w:left="-220" w:right="-125"/>
              <w:jc w:val="center"/>
              <w:rPr>
                <w:sz w:val="22"/>
                <w:szCs w:val="22"/>
              </w:rPr>
            </w:pPr>
          </w:p>
        </w:tc>
        <w:tc>
          <w:tcPr>
            <w:tcW w:w="1796" w:type="dxa"/>
            <w:vMerge/>
            <w:shd w:val="clear" w:color="auto" w:fill="auto"/>
            <w:vAlign w:val="center"/>
          </w:tcPr>
          <w:p w14:paraId="3E0EC665" w14:textId="77777777" w:rsidR="007923AA" w:rsidRPr="00383506" w:rsidRDefault="007923AA" w:rsidP="00910344">
            <w:pPr>
              <w:ind w:right="-2"/>
              <w:jc w:val="center"/>
              <w:rPr>
                <w:sz w:val="22"/>
                <w:szCs w:val="22"/>
              </w:rPr>
            </w:pPr>
          </w:p>
        </w:tc>
        <w:tc>
          <w:tcPr>
            <w:tcW w:w="1498" w:type="dxa"/>
            <w:shd w:val="clear" w:color="auto" w:fill="auto"/>
            <w:vAlign w:val="center"/>
          </w:tcPr>
          <w:p w14:paraId="57DDDBB2" w14:textId="77777777" w:rsidR="007923AA" w:rsidRPr="00383506" w:rsidRDefault="007923AA" w:rsidP="00910344">
            <w:pPr>
              <w:ind w:right="-2"/>
              <w:jc w:val="center"/>
              <w:rPr>
                <w:sz w:val="22"/>
                <w:szCs w:val="22"/>
              </w:rPr>
            </w:pPr>
            <w:r w:rsidRPr="00383506">
              <w:rPr>
                <w:sz w:val="22"/>
                <w:szCs w:val="22"/>
              </w:rPr>
              <w:t>с 01.01.2020</w:t>
            </w:r>
          </w:p>
        </w:tc>
        <w:tc>
          <w:tcPr>
            <w:tcW w:w="1170" w:type="dxa"/>
            <w:shd w:val="clear" w:color="auto" w:fill="auto"/>
            <w:vAlign w:val="center"/>
          </w:tcPr>
          <w:p w14:paraId="75420EAF" w14:textId="77777777" w:rsidR="007923AA" w:rsidRPr="00383506" w:rsidRDefault="007923AA" w:rsidP="00910344">
            <w:pPr>
              <w:jc w:val="center"/>
              <w:rPr>
                <w:sz w:val="22"/>
                <w:szCs w:val="22"/>
              </w:rPr>
            </w:pPr>
            <w:r w:rsidRPr="00383506">
              <w:rPr>
                <w:sz w:val="22"/>
                <w:szCs w:val="22"/>
              </w:rPr>
              <w:t>2825,96</w:t>
            </w:r>
          </w:p>
        </w:tc>
        <w:tc>
          <w:tcPr>
            <w:tcW w:w="852" w:type="dxa"/>
            <w:gridSpan w:val="3"/>
            <w:shd w:val="clear" w:color="auto" w:fill="auto"/>
            <w:vAlign w:val="center"/>
          </w:tcPr>
          <w:p w14:paraId="023A334F" w14:textId="77777777" w:rsidR="007923AA" w:rsidRPr="00383506" w:rsidRDefault="007923AA" w:rsidP="00910344">
            <w:pPr>
              <w:jc w:val="center"/>
              <w:rPr>
                <w:sz w:val="22"/>
                <w:szCs w:val="22"/>
              </w:rPr>
            </w:pPr>
            <w:r w:rsidRPr="00383506">
              <w:rPr>
                <w:sz w:val="22"/>
                <w:szCs w:val="22"/>
              </w:rPr>
              <w:t>x</w:t>
            </w:r>
          </w:p>
        </w:tc>
        <w:tc>
          <w:tcPr>
            <w:tcW w:w="872" w:type="dxa"/>
            <w:gridSpan w:val="2"/>
            <w:shd w:val="clear" w:color="auto" w:fill="auto"/>
            <w:vAlign w:val="center"/>
          </w:tcPr>
          <w:p w14:paraId="0DCF0830" w14:textId="77777777" w:rsidR="007923AA" w:rsidRPr="00383506" w:rsidRDefault="007923AA" w:rsidP="00910344">
            <w:pPr>
              <w:jc w:val="center"/>
              <w:rPr>
                <w:sz w:val="22"/>
                <w:szCs w:val="22"/>
              </w:rPr>
            </w:pPr>
            <w:r w:rsidRPr="00383506">
              <w:rPr>
                <w:sz w:val="22"/>
                <w:szCs w:val="22"/>
              </w:rPr>
              <w:t>x</w:t>
            </w:r>
          </w:p>
        </w:tc>
        <w:tc>
          <w:tcPr>
            <w:tcW w:w="850" w:type="dxa"/>
            <w:shd w:val="clear" w:color="auto" w:fill="auto"/>
            <w:vAlign w:val="center"/>
          </w:tcPr>
          <w:p w14:paraId="5A79CC8A" w14:textId="77777777" w:rsidR="007923AA" w:rsidRPr="00383506" w:rsidRDefault="007923AA" w:rsidP="00910344">
            <w:pPr>
              <w:jc w:val="center"/>
              <w:rPr>
                <w:sz w:val="22"/>
                <w:szCs w:val="22"/>
              </w:rPr>
            </w:pPr>
            <w:r w:rsidRPr="00383506">
              <w:rPr>
                <w:sz w:val="22"/>
                <w:szCs w:val="22"/>
              </w:rPr>
              <w:t>x</w:t>
            </w:r>
          </w:p>
        </w:tc>
        <w:tc>
          <w:tcPr>
            <w:tcW w:w="816" w:type="dxa"/>
            <w:shd w:val="clear" w:color="auto" w:fill="auto"/>
            <w:vAlign w:val="center"/>
          </w:tcPr>
          <w:p w14:paraId="0DA8B655" w14:textId="77777777" w:rsidR="007923AA" w:rsidRPr="00383506" w:rsidRDefault="007923AA" w:rsidP="00910344">
            <w:pPr>
              <w:jc w:val="center"/>
              <w:rPr>
                <w:sz w:val="22"/>
                <w:szCs w:val="22"/>
              </w:rPr>
            </w:pPr>
            <w:r w:rsidRPr="00383506">
              <w:rPr>
                <w:sz w:val="22"/>
                <w:szCs w:val="22"/>
              </w:rPr>
              <w:t>x</w:t>
            </w:r>
          </w:p>
        </w:tc>
        <w:tc>
          <w:tcPr>
            <w:tcW w:w="850" w:type="dxa"/>
            <w:gridSpan w:val="2"/>
            <w:shd w:val="clear" w:color="auto" w:fill="auto"/>
            <w:vAlign w:val="center"/>
          </w:tcPr>
          <w:p w14:paraId="1C679972" w14:textId="77777777" w:rsidR="007923AA" w:rsidRPr="00383506" w:rsidRDefault="007923AA" w:rsidP="00910344">
            <w:pPr>
              <w:jc w:val="center"/>
              <w:rPr>
                <w:sz w:val="22"/>
                <w:szCs w:val="22"/>
              </w:rPr>
            </w:pPr>
            <w:r w:rsidRPr="00383506">
              <w:rPr>
                <w:sz w:val="22"/>
                <w:szCs w:val="22"/>
              </w:rPr>
              <w:t>x</w:t>
            </w:r>
          </w:p>
        </w:tc>
      </w:tr>
      <w:tr w:rsidR="007923AA" w:rsidRPr="00383506" w14:paraId="451C51D4" w14:textId="77777777" w:rsidTr="00910344">
        <w:trPr>
          <w:trHeight w:val="120"/>
          <w:jc w:val="right"/>
        </w:trPr>
        <w:tc>
          <w:tcPr>
            <w:tcW w:w="1773" w:type="dxa"/>
            <w:vMerge/>
            <w:shd w:val="clear" w:color="auto" w:fill="auto"/>
          </w:tcPr>
          <w:p w14:paraId="54D6B924" w14:textId="77777777" w:rsidR="007923AA" w:rsidRPr="00383506" w:rsidRDefault="007923AA" w:rsidP="00910344">
            <w:pPr>
              <w:ind w:left="-220" w:right="-125"/>
              <w:jc w:val="center"/>
              <w:rPr>
                <w:sz w:val="22"/>
                <w:szCs w:val="22"/>
              </w:rPr>
            </w:pPr>
          </w:p>
        </w:tc>
        <w:tc>
          <w:tcPr>
            <w:tcW w:w="1796" w:type="dxa"/>
            <w:vMerge/>
            <w:shd w:val="clear" w:color="auto" w:fill="auto"/>
            <w:vAlign w:val="center"/>
          </w:tcPr>
          <w:p w14:paraId="4C897963" w14:textId="77777777" w:rsidR="007923AA" w:rsidRPr="00383506" w:rsidRDefault="007923AA" w:rsidP="00910344">
            <w:pPr>
              <w:ind w:right="-2"/>
              <w:jc w:val="center"/>
              <w:rPr>
                <w:sz w:val="22"/>
                <w:szCs w:val="22"/>
              </w:rPr>
            </w:pPr>
          </w:p>
        </w:tc>
        <w:tc>
          <w:tcPr>
            <w:tcW w:w="1498" w:type="dxa"/>
            <w:shd w:val="clear" w:color="auto" w:fill="auto"/>
            <w:vAlign w:val="center"/>
          </w:tcPr>
          <w:p w14:paraId="5102A69A" w14:textId="77777777" w:rsidR="007923AA" w:rsidRPr="00383506" w:rsidRDefault="007923AA" w:rsidP="00910344">
            <w:pPr>
              <w:ind w:right="-2"/>
              <w:jc w:val="center"/>
              <w:rPr>
                <w:sz w:val="22"/>
                <w:szCs w:val="22"/>
              </w:rPr>
            </w:pPr>
            <w:r w:rsidRPr="00383506">
              <w:rPr>
                <w:sz w:val="22"/>
                <w:szCs w:val="22"/>
              </w:rPr>
              <w:t>с 01.07.2020</w:t>
            </w:r>
          </w:p>
        </w:tc>
        <w:tc>
          <w:tcPr>
            <w:tcW w:w="1170" w:type="dxa"/>
            <w:shd w:val="clear" w:color="auto" w:fill="auto"/>
            <w:vAlign w:val="center"/>
          </w:tcPr>
          <w:p w14:paraId="6DBE4167" w14:textId="77777777" w:rsidR="007923AA" w:rsidRPr="00383506" w:rsidRDefault="007923AA" w:rsidP="00910344">
            <w:pPr>
              <w:jc w:val="center"/>
              <w:rPr>
                <w:sz w:val="22"/>
                <w:szCs w:val="22"/>
              </w:rPr>
            </w:pPr>
            <w:r w:rsidRPr="00383506">
              <w:rPr>
                <w:sz w:val="22"/>
                <w:szCs w:val="22"/>
              </w:rPr>
              <w:t>3237,13</w:t>
            </w:r>
          </w:p>
        </w:tc>
        <w:tc>
          <w:tcPr>
            <w:tcW w:w="852" w:type="dxa"/>
            <w:gridSpan w:val="3"/>
            <w:shd w:val="clear" w:color="auto" w:fill="auto"/>
            <w:vAlign w:val="center"/>
          </w:tcPr>
          <w:p w14:paraId="36DFF5FE" w14:textId="77777777" w:rsidR="007923AA" w:rsidRPr="00383506" w:rsidRDefault="007923AA" w:rsidP="00910344">
            <w:pPr>
              <w:jc w:val="center"/>
              <w:rPr>
                <w:sz w:val="22"/>
                <w:szCs w:val="22"/>
              </w:rPr>
            </w:pPr>
            <w:r w:rsidRPr="00383506">
              <w:rPr>
                <w:sz w:val="22"/>
                <w:szCs w:val="22"/>
              </w:rPr>
              <w:t>x</w:t>
            </w:r>
          </w:p>
        </w:tc>
        <w:tc>
          <w:tcPr>
            <w:tcW w:w="872" w:type="dxa"/>
            <w:gridSpan w:val="2"/>
            <w:shd w:val="clear" w:color="auto" w:fill="auto"/>
            <w:vAlign w:val="center"/>
          </w:tcPr>
          <w:p w14:paraId="48ECE891" w14:textId="77777777" w:rsidR="007923AA" w:rsidRPr="00383506" w:rsidRDefault="007923AA" w:rsidP="00910344">
            <w:pPr>
              <w:jc w:val="center"/>
              <w:rPr>
                <w:sz w:val="22"/>
                <w:szCs w:val="22"/>
              </w:rPr>
            </w:pPr>
            <w:r w:rsidRPr="00383506">
              <w:rPr>
                <w:sz w:val="22"/>
                <w:szCs w:val="22"/>
              </w:rPr>
              <w:t>x</w:t>
            </w:r>
          </w:p>
        </w:tc>
        <w:tc>
          <w:tcPr>
            <w:tcW w:w="850" w:type="dxa"/>
            <w:shd w:val="clear" w:color="auto" w:fill="auto"/>
            <w:vAlign w:val="center"/>
          </w:tcPr>
          <w:p w14:paraId="43A2CD9B" w14:textId="77777777" w:rsidR="007923AA" w:rsidRPr="00383506" w:rsidRDefault="007923AA" w:rsidP="00910344">
            <w:pPr>
              <w:jc w:val="center"/>
              <w:rPr>
                <w:sz w:val="22"/>
                <w:szCs w:val="22"/>
              </w:rPr>
            </w:pPr>
            <w:r w:rsidRPr="00383506">
              <w:rPr>
                <w:sz w:val="22"/>
                <w:szCs w:val="22"/>
              </w:rPr>
              <w:t>x</w:t>
            </w:r>
          </w:p>
        </w:tc>
        <w:tc>
          <w:tcPr>
            <w:tcW w:w="816" w:type="dxa"/>
            <w:shd w:val="clear" w:color="auto" w:fill="auto"/>
            <w:vAlign w:val="center"/>
          </w:tcPr>
          <w:p w14:paraId="57B67F5C" w14:textId="77777777" w:rsidR="007923AA" w:rsidRPr="00383506" w:rsidRDefault="007923AA" w:rsidP="00910344">
            <w:pPr>
              <w:jc w:val="center"/>
              <w:rPr>
                <w:sz w:val="22"/>
                <w:szCs w:val="22"/>
              </w:rPr>
            </w:pPr>
            <w:r w:rsidRPr="00383506">
              <w:rPr>
                <w:sz w:val="22"/>
                <w:szCs w:val="22"/>
              </w:rPr>
              <w:t>x</w:t>
            </w:r>
          </w:p>
        </w:tc>
        <w:tc>
          <w:tcPr>
            <w:tcW w:w="850" w:type="dxa"/>
            <w:gridSpan w:val="2"/>
            <w:shd w:val="clear" w:color="auto" w:fill="auto"/>
            <w:vAlign w:val="center"/>
          </w:tcPr>
          <w:p w14:paraId="0F40D447" w14:textId="77777777" w:rsidR="007923AA" w:rsidRPr="00383506" w:rsidRDefault="007923AA" w:rsidP="00910344">
            <w:pPr>
              <w:jc w:val="center"/>
              <w:rPr>
                <w:sz w:val="22"/>
                <w:szCs w:val="22"/>
              </w:rPr>
            </w:pPr>
            <w:r w:rsidRPr="00383506">
              <w:rPr>
                <w:sz w:val="22"/>
                <w:szCs w:val="22"/>
              </w:rPr>
              <w:t>x</w:t>
            </w:r>
          </w:p>
        </w:tc>
      </w:tr>
      <w:tr w:rsidR="007923AA" w:rsidRPr="00383506" w14:paraId="5899815E" w14:textId="77777777" w:rsidTr="00910344">
        <w:trPr>
          <w:trHeight w:val="123"/>
          <w:jc w:val="right"/>
        </w:trPr>
        <w:tc>
          <w:tcPr>
            <w:tcW w:w="1773" w:type="dxa"/>
            <w:vMerge/>
            <w:shd w:val="clear" w:color="auto" w:fill="auto"/>
          </w:tcPr>
          <w:p w14:paraId="6A7C0808" w14:textId="77777777" w:rsidR="007923AA" w:rsidRPr="00383506" w:rsidRDefault="007923AA" w:rsidP="00910344">
            <w:pPr>
              <w:ind w:left="-220" w:right="-125"/>
              <w:jc w:val="center"/>
              <w:rPr>
                <w:sz w:val="22"/>
                <w:szCs w:val="22"/>
              </w:rPr>
            </w:pPr>
          </w:p>
        </w:tc>
        <w:tc>
          <w:tcPr>
            <w:tcW w:w="1796" w:type="dxa"/>
            <w:vMerge/>
            <w:shd w:val="clear" w:color="auto" w:fill="auto"/>
            <w:vAlign w:val="center"/>
          </w:tcPr>
          <w:p w14:paraId="334D08D4" w14:textId="77777777" w:rsidR="007923AA" w:rsidRPr="00383506" w:rsidRDefault="007923AA" w:rsidP="00910344">
            <w:pPr>
              <w:ind w:right="-2"/>
              <w:jc w:val="center"/>
              <w:rPr>
                <w:sz w:val="22"/>
                <w:szCs w:val="22"/>
              </w:rPr>
            </w:pPr>
          </w:p>
        </w:tc>
        <w:tc>
          <w:tcPr>
            <w:tcW w:w="1498" w:type="dxa"/>
            <w:shd w:val="clear" w:color="auto" w:fill="auto"/>
            <w:vAlign w:val="center"/>
          </w:tcPr>
          <w:p w14:paraId="2D587267" w14:textId="77777777" w:rsidR="007923AA" w:rsidRPr="00383506" w:rsidRDefault="007923AA" w:rsidP="00910344">
            <w:pPr>
              <w:ind w:right="-2"/>
              <w:jc w:val="center"/>
              <w:rPr>
                <w:sz w:val="22"/>
                <w:szCs w:val="22"/>
              </w:rPr>
            </w:pPr>
            <w:r w:rsidRPr="00383506">
              <w:rPr>
                <w:sz w:val="22"/>
                <w:szCs w:val="22"/>
              </w:rPr>
              <w:t>с 01.01.2021</w:t>
            </w:r>
          </w:p>
        </w:tc>
        <w:tc>
          <w:tcPr>
            <w:tcW w:w="1170" w:type="dxa"/>
            <w:shd w:val="clear" w:color="auto" w:fill="auto"/>
            <w:vAlign w:val="center"/>
          </w:tcPr>
          <w:p w14:paraId="3529948A" w14:textId="77777777" w:rsidR="007923AA" w:rsidRPr="00383506" w:rsidRDefault="007923AA" w:rsidP="00910344">
            <w:pPr>
              <w:jc w:val="center"/>
              <w:rPr>
                <w:sz w:val="22"/>
                <w:szCs w:val="22"/>
              </w:rPr>
            </w:pPr>
            <w:r w:rsidRPr="00383506">
              <w:rPr>
                <w:sz w:val="22"/>
                <w:szCs w:val="22"/>
              </w:rPr>
              <w:t>3237,13</w:t>
            </w:r>
          </w:p>
        </w:tc>
        <w:tc>
          <w:tcPr>
            <w:tcW w:w="852" w:type="dxa"/>
            <w:gridSpan w:val="3"/>
            <w:shd w:val="clear" w:color="auto" w:fill="auto"/>
            <w:vAlign w:val="center"/>
          </w:tcPr>
          <w:p w14:paraId="173431AD" w14:textId="77777777" w:rsidR="007923AA" w:rsidRPr="00383506" w:rsidRDefault="007923AA" w:rsidP="00910344">
            <w:pPr>
              <w:jc w:val="center"/>
              <w:rPr>
                <w:sz w:val="22"/>
                <w:szCs w:val="22"/>
              </w:rPr>
            </w:pPr>
            <w:r w:rsidRPr="00383506">
              <w:rPr>
                <w:sz w:val="22"/>
                <w:szCs w:val="22"/>
              </w:rPr>
              <w:t>x</w:t>
            </w:r>
          </w:p>
        </w:tc>
        <w:tc>
          <w:tcPr>
            <w:tcW w:w="872" w:type="dxa"/>
            <w:gridSpan w:val="2"/>
            <w:shd w:val="clear" w:color="auto" w:fill="auto"/>
            <w:vAlign w:val="center"/>
          </w:tcPr>
          <w:p w14:paraId="48626E86" w14:textId="77777777" w:rsidR="007923AA" w:rsidRPr="00383506" w:rsidRDefault="007923AA" w:rsidP="00910344">
            <w:pPr>
              <w:jc w:val="center"/>
              <w:rPr>
                <w:sz w:val="22"/>
                <w:szCs w:val="22"/>
              </w:rPr>
            </w:pPr>
            <w:r w:rsidRPr="00383506">
              <w:rPr>
                <w:sz w:val="22"/>
                <w:szCs w:val="22"/>
              </w:rPr>
              <w:t>x</w:t>
            </w:r>
          </w:p>
        </w:tc>
        <w:tc>
          <w:tcPr>
            <w:tcW w:w="850" w:type="dxa"/>
            <w:shd w:val="clear" w:color="auto" w:fill="auto"/>
            <w:vAlign w:val="center"/>
          </w:tcPr>
          <w:p w14:paraId="0336D8C2" w14:textId="77777777" w:rsidR="007923AA" w:rsidRPr="00383506" w:rsidRDefault="007923AA" w:rsidP="00910344">
            <w:pPr>
              <w:jc w:val="center"/>
              <w:rPr>
                <w:sz w:val="22"/>
                <w:szCs w:val="22"/>
              </w:rPr>
            </w:pPr>
            <w:r w:rsidRPr="00383506">
              <w:rPr>
                <w:sz w:val="22"/>
                <w:szCs w:val="22"/>
              </w:rPr>
              <w:t>x</w:t>
            </w:r>
          </w:p>
        </w:tc>
        <w:tc>
          <w:tcPr>
            <w:tcW w:w="816" w:type="dxa"/>
            <w:shd w:val="clear" w:color="auto" w:fill="auto"/>
            <w:vAlign w:val="center"/>
          </w:tcPr>
          <w:p w14:paraId="6A26484A" w14:textId="77777777" w:rsidR="007923AA" w:rsidRPr="00383506" w:rsidRDefault="007923AA" w:rsidP="00910344">
            <w:pPr>
              <w:jc w:val="center"/>
              <w:rPr>
                <w:sz w:val="22"/>
                <w:szCs w:val="22"/>
              </w:rPr>
            </w:pPr>
            <w:r w:rsidRPr="00383506">
              <w:rPr>
                <w:sz w:val="22"/>
                <w:szCs w:val="22"/>
              </w:rPr>
              <w:t>x</w:t>
            </w:r>
          </w:p>
        </w:tc>
        <w:tc>
          <w:tcPr>
            <w:tcW w:w="850" w:type="dxa"/>
            <w:gridSpan w:val="2"/>
            <w:shd w:val="clear" w:color="auto" w:fill="auto"/>
            <w:vAlign w:val="center"/>
          </w:tcPr>
          <w:p w14:paraId="59B03977" w14:textId="77777777" w:rsidR="007923AA" w:rsidRPr="00383506" w:rsidRDefault="007923AA" w:rsidP="00910344">
            <w:pPr>
              <w:jc w:val="center"/>
              <w:rPr>
                <w:sz w:val="22"/>
                <w:szCs w:val="22"/>
              </w:rPr>
            </w:pPr>
            <w:r w:rsidRPr="00383506">
              <w:rPr>
                <w:sz w:val="22"/>
                <w:szCs w:val="22"/>
              </w:rPr>
              <w:t>x</w:t>
            </w:r>
          </w:p>
        </w:tc>
      </w:tr>
      <w:tr w:rsidR="007923AA" w:rsidRPr="00383506" w14:paraId="75A75D9E" w14:textId="77777777" w:rsidTr="00910344">
        <w:trPr>
          <w:trHeight w:val="256"/>
          <w:jc w:val="right"/>
        </w:trPr>
        <w:tc>
          <w:tcPr>
            <w:tcW w:w="1773" w:type="dxa"/>
            <w:vMerge/>
            <w:shd w:val="clear" w:color="auto" w:fill="auto"/>
          </w:tcPr>
          <w:p w14:paraId="1404C5A6" w14:textId="77777777" w:rsidR="007923AA" w:rsidRPr="00383506" w:rsidRDefault="007923AA" w:rsidP="00910344">
            <w:pPr>
              <w:ind w:left="-220" w:right="-125"/>
              <w:jc w:val="center"/>
              <w:rPr>
                <w:sz w:val="22"/>
                <w:szCs w:val="22"/>
              </w:rPr>
            </w:pPr>
          </w:p>
        </w:tc>
        <w:tc>
          <w:tcPr>
            <w:tcW w:w="1796" w:type="dxa"/>
            <w:vMerge/>
            <w:shd w:val="clear" w:color="auto" w:fill="auto"/>
            <w:vAlign w:val="center"/>
          </w:tcPr>
          <w:p w14:paraId="161F2442" w14:textId="77777777" w:rsidR="007923AA" w:rsidRPr="00383506" w:rsidRDefault="007923AA" w:rsidP="00910344">
            <w:pPr>
              <w:ind w:right="-2"/>
              <w:jc w:val="center"/>
              <w:rPr>
                <w:sz w:val="22"/>
                <w:szCs w:val="22"/>
              </w:rPr>
            </w:pPr>
          </w:p>
        </w:tc>
        <w:tc>
          <w:tcPr>
            <w:tcW w:w="1498" w:type="dxa"/>
            <w:shd w:val="clear" w:color="auto" w:fill="auto"/>
            <w:vAlign w:val="center"/>
          </w:tcPr>
          <w:p w14:paraId="43BEBF3C" w14:textId="77777777" w:rsidR="007923AA" w:rsidRPr="00383506" w:rsidRDefault="007923AA" w:rsidP="00910344">
            <w:pPr>
              <w:ind w:right="-2"/>
              <w:jc w:val="center"/>
              <w:rPr>
                <w:sz w:val="22"/>
                <w:szCs w:val="22"/>
              </w:rPr>
            </w:pPr>
            <w:r w:rsidRPr="00383506">
              <w:rPr>
                <w:sz w:val="22"/>
                <w:szCs w:val="22"/>
              </w:rPr>
              <w:t>с 01.07.2021</w:t>
            </w:r>
          </w:p>
        </w:tc>
        <w:tc>
          <w:tcPr>
            <w:tcW w:w="1170" w:type="dxa"/>
            <w:shd w:val="clear" w:color="auto" w:fill="auto"/>
            <w:vAlign w:val="center"/>
          </w:tcPr>
          <w:p w14:paraId="07BB30AD" w14:textId="77777777" w:rsidR="007923AA" w:rsidRPr="00383506" w:rsidRDefault="007923AA" w:rsidP="00910344">
            <w:pPr>
              <w:jc w:val="center"/>
              <w:rPr>
                <w:sz w:val="22"/>
                <w:szCs w:val="22"/>
              </w:rPr>
            </w:pPr>
            <w:r w:rsidRPr="00383506">
              <w:rPr>
                <w:sz w:val="22"/>
                <w:szCs w:val="22"/>
              </w:rPr>
              <w:t>3064,38</w:t>
            </w:r>
          </w:p>
        </w:tc>
        <w:tc>
          <w:tcPr>
            <w:tcW w:w="852" w:type="dxa"/>
            <w:gridSpan w:val="3"/>
            <w:shd w:val="clear" w:color="auto" w:fill="auto"/>
            <w:vAlign w:val="center"/>
          </w:tcPr>
          <w:p w14:paraId="33470217" w14:textId="77777777" w:rsidR="007923AA" w:rsidRPr="00383506" w:rsidRDefault="007923AA" w:rsidP="00910344">
            <w:pPr>
              <w:jc w:val="center"/>
              <w:rPr>
                <w:sz w:val="22"/>
                <w:szCs w:val="22"/>
              </w:rPr>
            </w:pPr>
            <w:r w:rsidRPr="00383506">
              <w:rPr>
                <w:sz w:val="22"/>
                <w:szCs w:val="22"/>
              </w:rPr>
              <w:t>x</w:t>
            </w:r>
          </w:p>
        </w:tc>
        <w:tc>
          <w:tcPr>
            <w:tcW w:w="872" w:type="dxa"/>
            <w:gridSpan w:val="2"/>
            <w:shd w:val="clear" w:color="auto" w:fill="auto"/>
            <w:vAlign w:val="center"/>
          </w:tcPr>
          <w:p w14:paraId="4627EA65" w14:textId="77777777" w:rsidR="007923AA" w:rsidRPr="00383506" w:rsidRDefault="007923AA" w:rsidP="00910344">
            <w:pPr>
              <w:jc w:val="center"/>
              <w:rPr>
                <w:sz w:val="22"/>
                <w:szCs w:val="22"/>
              </w:rPr>
            </w:pPr>
            <w:r w:rsidRPr="00383506">
              <w:rPr>
                <w:sz w:val="22"/>
                <w:szCs w:val="22"/>
              </w:rPr>
              <w:t>x</w:t>
            </w:r>
          </w:p>
        </w:tc>
        <w:tc>
          <w:tcPr>
            <w:tcW w:w="850" w:type="dxa"/>
            <w:shd w:val="clear" w:color="auto" w:fill="auto"/>
            <w:vAlign w:val="center"/>
          </w:tcPr>
          <w:p w14:paraId="04580DD2" w14:textId="77777777" w:rsidR="007923AA" w:rsidRPr="00383506" w:rsidRDefault="007923AA" w:rsidP="00910344">
            <w:pPr>
              <w:jc w:val="center"/>
              <w:rPr>
                <w:sz w:val="22"/>
                <w:szCs w:val="22"/>
              </w:rPr>
            </w:pPr>
            <w:r w:rsidRPr="00383506">
              <w:rPr>
                <w:sz w:val="22"/>
                <w:szCs w:val="22"/>
              </w:rPr>
              <w:t>x</w:t>
            </w:r>
          </w:p>
        </w:tc>
        <w:tc>
          <w:tcPr>
            <w:tcW w:w="816" w:type="dxa"/>
            <w:shd w:val="clear" w:color="auto" w:fill="auto"/>
            <w:vAlign w:val="center"/>
          </w:tcPr>
          <w:p w14:paraId="4116DEB2" w14:textId="77777777" w:rsidR="007923AA" w:rsidRPr="00383506" w:rsidRDefault="007923AA" w:rsidP="00910344">
            <w:pPr>
              <w:jc w:val="center"/>
              <w:rPr>
                <w:sz w:val="22"/>
                <w:szCs w:val="22"/>
              </w:rPr>
            </w:pPr>
            <w:r w:rsidRPr="00383506">
              <w:rPr>
                <w:sz w:val="22"/>
                <w:szCs w:val="22"/>
              </w:rPr>
              <w:t>x</w:t>
            </w:r>
          </w:p>
        </w:tc>
        <w:tc>
          <w:tcPr>
            <w:tcW w:w="850" w:type="dxa"/>
            <w:gridSpan w:val="2"/>
            <w:shd w:val="clear" w:color="auto" w:fill="auto"/>
            <w:vAlign w:val="center"/>
          </w:tcPr>
          <w:p w14:paraId="256A2F5A" w14:textId="77777777" w:rsidR="007923AA" w:rsidRPr="00383506" w:rsidRDefault="007923AA" w:rsidP="00910344">
            <w:pPr>
              <w:jc w:val="center"/>
              <w:rPr>
                <w:sz w:val="22"/>
                <w:szCs w:val="22"/>
              </w:rPr>
            </w:pPr>
            <w:r w:rsidRPr="00383506">
              <w:rPr>
                <w:sz w:val="22"/>
                <w:szCs w:val="22"/>
              </w:rPr>
              <w:t>x</w:t>
            </w:r>
          </w:p>
        </w:tc>
      </w:tr>
      <w:tr w:rsidR="007923AA" w:rsidRPr="00383506" w14:paraId="5F4B3CD9" w14:textId="77777777" w:rsidTr="00910344">
        <w:trPr>
          <w:trHeight w:val="103"/>
          <w:jc w:val="right"/>
        </w:trPr>
        <w:tc>
          <w:tcPr>
            <w:tcW w:w="1773" w:type="dxa"/>
            <w:vMerge/>
            <w:shd w:val="clear" w:color="auto" w:fill="auto"/>
          </w:tcPr>
          <w:p w14:paraId="30BF7301" w14:textId="77777777" w:rsidR="007923AA" w:rsidRPr="00383506" w:rsidRDefault="007923AA" w:rsidP="00910344">
            <w:pPr>
              <w:ind w:left="-220" w:right="-125"/>
              <w:jc w:val="center"/>
              <w:rPr>
                <w:sz w:val="22"/>
                <w:szCs w:val="22"/>
              </w:rPr>
            </w:pPr>
          </w:p>
        </w:tc>
        <w:tc>
          <w:tcPr>
            <w:tcW w:w="1796" w:type="dxa"/>
            <w:vMerge/>
            <w:shd w:val="clear" w:color="auto" w:fill="auto"/>
            <w:vAlign w:val="center"/>
          </w:tcPr>
          <w:p w14:paraId="3BABC9E6" w14:textId="77777777" w:rsidR="007923AA" w:rsidRPr="00383506" w:rsidRDefault="007923AA" w:rsidP="00910344">
            <w:pPr>
              <w:ind w:right="-2"/>
              <w:jc w:val="center"/>
              <w:rPr>
                <w:sz w:val="22"/>
                <w:szCs w:val="22"/>
              </w:rPr>
            </w:pPr>
          </w:p>
        </w:tc>
        <w:tc>
          <w:tcPr>
            <w:tcW w:w="1498" w:type="dxa"/>
            <w:shd w:val="clear" w:color="auto" w:fill="auto"/>
            <w:vAlign w:val="center"/>
          </w:tcPr>
          <w:p w14:paraId="486D62E8" w14:textId="77777777" w:rsidR="007923AA" w:rsidRPr="00383506" w:rsidRDefault="007923AA" w:rsidP="00910344">
            <w:pPr>
              <w:ind w:right="-2"/>
              <w:jc w:val="center"/>
              <w:rPr>
                <w:sz w:val="22"/>
                <w:szCs w:val="22"/>
              </w:rPr>
            </w:pPr>
            <w:r w:rsidRPr="00383506">
              <w:rPr>
                <w:sz w:val="22"/>
                <w:szCs w:val="22"/>
              </w:rPr>
              <w:t>с 01.01.2022</w:t>
            </w:r>
          </w:p>
        </w:tc>
        <w:tc>
          <w:tcPr>
            <w:tcW w:w="1170" w:type="dxa"/>
            <w:shd w:val="clear" w:color="auto" w:fill="auto"/>
            <w:vAlign w:val="center"/>
          </w:tcPr>
          <w:p w14:paraId="27783CC5" w14:textId="77777777" w:rsidR="007923AA" w:rsidRPr="00383506" w:rsidRDefault="007923AA" w:rsidP="00910344">
            <w:pPr>
              <w:jc w:val="center"/>
              <w:rPr>
                <w:sz w:val="22"/>
                <w:szCs w:val="22"/>
              </w:rPr>
            </w:pPr>
            <w:r w:rsidRPr="00383506">
              <w:rPr>
                <w:sz w:val="22"/>
                <w:szCs w:val="22"/>
              </w:rPr>
              <w:t>3064,38</w:t>
            </w:r>
          </w:p>
        </w:tc>
        <w:tc>
          <w:tcPr>
            <w:tcW w:w="852" w:type="dxa"/>
            <w:gridSpan w:val="3"/>
            <w:shd w:val="clear" w:color="auto" w:fill="auto"/>
            <w:vAlign w:val="center"/>
          </w:tcPr>
          <w:p w14:paraId="4AC006EA" w14:textId="77777777" w:rsidR="007923AA" w:rsidRPr="00383506" w:rsidRDefault="007923AA" w:rsidP="00910344">
            <w:pPr>
              <w:jc w:val="center"/>
              <w:rPr>
                <w:sz w:val="22"/>
                <w:szCs w:val="22"/>
              </w:rPr>
            </w:pPr>
            <w:r w:rsidRPr="00383506">
              <w:rPr>
                <w:sz w:val="22"/>
                <w:szCs w:val="22"/>
              </w:rPr>
              <w:t>x</w:t>
            </w:r>
          </w:p>
        </w:tc>
        <w:tc>
          <w:tcPr>
            <w:tcW w:w="872" w:type="dxa"/>
            <w:gridSpan w:val="2"/>
            <w:shd w:val="clear" w:color="auto" w:fill="auto"/>
            <w:vAlign w:val="center"/>
          </w:tcPr>
          <w:p w14:paraId="43D6256F" w14:textId="77777777" w:rsidR="007923AA" w:rsidRPr="00383506" w:rsidRDefault="007923AA" w:rsidP="00910344">
            <w:pPr>
              <w:jc w:val="center"/>
              <w:rPr>
                <w:sz w:val="22"/>
                <w:szCs w:val="22"/>
              </w:rPr>
            </w:pPr>
            <w:r w:rsidRPr="00383506">
              <w:rPr>
                <w:sz w:val="22"/>
                <w:szCs w:val="22"/>
              </w:rPr>
              <w:t>x</w:t>
            </w:r>
          </w:p>
        </w:tc>
        <w:tc>
          <w:tcPr>
            <w:tcW w:w="850" w:type="dxa"/>
            <w:shd w:val="clear" w:color="auto" w:fill="auto"/>
            <w:vAlign w:val="center"/>
          </w:tcPr>
          <w:p w14:paraId="0966F8C8" w14:textId="77777777" w:rsidR="007923AA" w:rsidRPr="00383506" w:rsidRDefault="007923AA" w:rsidP="00910344">
            <w:pPr>
              <w:jc w:val="center"/>
              <w:rPr>
                <w:sz w:val="22"/>
                <w:szCs w:val="22"/>
              </w:rPr>
            </w:pPr>
            <w:r w:rsidRPr="00383506">
              <w:rPr>
                <w:sz w:val="22"/>
                <w:szCs w:val="22"/>
              </w:rPr>
              <w:t>x</w:t>
            </w:r>
          </w:p>
        </w:tc>
        <w:tc>
          <w:tcPr>
            <w:tcW w:w="816" w:type="dxa"/>
            <w:shd w:val="clear" w:color="auto" w:fill="auto"/>
            <w:vAlign w:val="center"/>
          </w:tcPr>
          <w:p w14:paraId="4E62C1E2" w14:textId="77777777" w:rsidR="007923AA" w:rsidRPr="00383506" w:rsidRDefault="007923AA" w:rsidP="00910344">
            <w:pPr>
              <w:jc w:val="center"/>
              <w:rPr>
                <w:sz w:val="22"/>
                <w:szCs w:val="22"/>
              </w:rPr>
            </w:pPr>
            <w:r w:rsidRPr="00383506">
              <w:rPr>
                <w:sz w:val="22"/>
                <w:szCs w:val="22"/>
              </w:rPr>
              <w:t>x</w:t>
            </w:r>
          </w:p>
        </w:tc>
        <w:tc>
          <w:tcPr>
            <w:tcW w:w="850" w:type="dxa"/>
            <w:gridSpan w:val="2"/>
            <w:shd w:val="clear" w:color="auto" w:fill="auto"/>
            <w:vAlign w:val="center"/>
          </w:tcPr>
          <w:p w14:paraId="3DB4E1E7" w14:textId="77777777" w:rsidR="007923AA" w:rsidRPr="00383506" w:rsidRDefault="007923AA" w:rsidP="00910344">
            <w:pPr>
              <w:jc w:val="center"/>
              <w:rPr>
                <w:sz w:val="22"/>
                <w:szCs w:val="22"/>
              </w:rPr>
            </w:pPr>
            <w:r w:rsidRPr="00383506">
              <w:rPr>
                <w:sz w:val="22"/>
                <w:szCs w:val="22"/>
              </w:rPr>
              <w:t>x</w:t>
            </w:r>
          </w:p>
        </w:tc>
      </w:tr>
      <w:tr w:rsidR="007923AA" w:rsidRPr="00383506" w14:paraId="32DDDCA0" w14:textId="77777777" w:rsidTr="00910344">
        <w:trPr>
          <w:trHeight w:val="108"/>
          <w:jc w:val="right"/>
        </w:trPr>
        <w:tc>
          <w:tcPr>
            <w:tcW w:w="1773" w:type="dxa"/>
            <w:vMerge/>
            <w:shd w:val="clear" w:color="auto" w:fill="auto"/>
          </w:tcPr>
          <w:p w14:paraId="646A3A2E" w14:textId="77777777" w:rsidR="007923AA" w:rsidRPr="00383506" w:rsidRDefault="007923AA" w:rsidP="00910344">
            <w:pPr>
              <w:ind w:left="-220" w:right="-125"/>
              <w:jc w:val="center"/>
              <w:rPr>
                <w:sz w:val="22"/>
                <w:szCs w:val="22"/>
              </w:rPr>
            </w:pPr>
          </w:p>
        </w:tc>
        <w:tc>
          <w:tcPr>
            <w:tcW w:w="1796" w:type="dxa"/>
            <w:vMerge/>
            <w:shd w:val="clear" w:color="auto" w:fill="auto"/>
            <w:vAlign w:val="center"/>
          </w:tcPr>
          <w:p w14:paraId="5A46DF62" w14:textId="77777777" w:rsidR="007923AA" w:rsidRPr="00383506" w:rsidRDefault="007923AA" w:rsidP="00910344">
            <w:pPr>
              <w:ind w:right="-2"/>
              <w:jc w:val="center"/>
              <w:rPr>
                <w:sz w:val="22"/>
                <w:szCs w:val="22"/>
              </w:rPr>
            </w:pPr>
          </w:p>
        </w:tc>
        <w:tc>
          <w:tcPr>
            <w:tcW w:w="1498" w:type="dxa"/>
            <w:shd w:val="clear" w:color="auto" w:fill="auto"/>
            <w:vAlign w:val="center"/>
          </w:tcPr>
          <w:p w14:paraId="6BF4A949" w14:textId="77777777" w:rsidR="007923AA" w:rsidRPr="00383506" w:rsidRDefault="007923AA" w:rsidP="00910344">
            <w:pPr>
              <w:ind w:right="-2"/>
              <w:jc w:val="center"/>
              <w:rPr>
                <w:sz w:val="22"/>
                <w:szCs w:val="22"/>
              </w:rPr>
            </w:pPr>
            <w:r w:rsidRPr="00383506">
              <w:rPr>
                <w:sz w:val="22"/>
                <w:szCs w:val="22"/>
              </w:rPr>
              <w:t>с 01.07.2022</w:t>
            </w:r>
          </w:p>
        </w:tc>
        <w:tc>
          <w:tcPr>
            <w:tcW w:w="1170" w:type="dxa"/>
            <w:shd w:val="clear" w:color="auto" w:fill="auto"/>
            <w:vAlign w:val="center"/>
          </w:tcPr>
          <w:p w14:paraId="240F4AEF" w14:textId="77777777" w:rsidR="007923AA" w:rsidRPr="00383506" w:rsidRDefault="007923AA" w:rsidP="00910344">
            <w:pPr>
              <w:jc w:val="center"/>
              <w:rPr>
                <w:sz w:val="22"/>
                <w:szCs w:val="22"/>
              </w:rPr>
            </w:pPr>
            <w:r w:rsidRPr="00383506">
              <w:rPr>
                <w:sz w:val="22"/>
                <w:szCs w:val="22"/>
              </w:rPr>
              <w:t>3581,63</w:t>
            </w:r>
          </w:p>
        </w:tc>
        <w:tc>
          <w:tcPr>
            <w:tcW w:w="852" w:type="dxa"/>
            <w:gridSpan w:val="3"/>
            <w:shd w:val="clear" w:color="auto" w:fill="auto"/>
            <w:vAlign w:val="center"/>
          </w:tcPr>
          <w:p w14:paraId="79BA7E93" w14:textId="77777777" w:rsidR="007923AA" w:rsidRPr="00383506" w:rsidRDefault="007923AA" w:rsidP="00910344">
            <w:pPr>
              <w:jc w:val="center"/>
              <w:rPr>
                <w:sz w:val="22"/>
                <w:szCs w:val="22"/>
              </w:rPr>
            </w:pPr>
            <w:r w:rsidRPr="00383506">
              <w:rPr>
                <w:sz w:val="22"/>
                <w:szCs w:val="22"/>
              </w:rPr>
              <w:t>x</w:t>
            </w:r>
          </w:p>
        </w:tc>
        <w:tc>
          <w:tcPr>
            <w:tcW w:w="872" w:type="dxa"/>
            <w:gridSpan w:val="2"/>
            <w:shd w:val="clear" w:color="auto" w:fill="auto"/>
            <w:vAlign w:val="center"/>
          </w:tcPr>
          <w:p w14:paraId="0296BFBF" w14:textId="77777777" w:rsidR="007923AA" w:rsidRPr="00383506" w:rsidRDefault="007923AA" w:rsidP="00910344">
            <w:pPr>
              <w:jc w:val="center"/>
              <w:rPr>
                <w:sz w:val="22"/>
                <w:szCs w:val="22"/>
              </w:rPr>
            </w:pPr>
            <w:r w:rsidRPr="00383506">
              <w:rPr>
                <w:sz w:val="22"/>
                <w:szCs w:val="22"/>
              </w:rPr>
              <w:t>x</w:t>
            </w:r>
          </w:p>
        </w:tc>
        <w:tc>
          <w:tcPr>
            <w:tcW w:w="850" w:type="dxa"/>
            <w:shd w:val="clear" w:color="auto" w:fill="auto"/>
            <w:vAlign w:val="center"/>
          </w:tcPr>
          <w:p w14:paraId="6C46BD0E" w14:textId="77777777" w:rsidR="007923AA" w:rsidRPr="00383506" w:rsidRDefault="007923AA" w:rsidP="00910344">
            <w:pPr>
              <w:jc w:val="center"/>
              <w:rPr>
                <w:sz w:val="22"/>
                <w:szCs w:val="22"/>
              </w:rPr>
            </w:pPr>
            <w:r w:rsidRPr="00383506">
              <w:rPr>
                <w:sz w:val="22"/>
                <w:szCs w:val="22"/>
              </w:rPr>
              <w:t>x</w:t>
            </w:r>
          </w:p>
        </w:tc>
        <w:tc>
          <w:tcPr>
            <w:tcW w:w="816" w:type="dxa"/>
            <w:shd w:val="clear" w:color="auto" w:fill="auto"/>
            <w:vAlign w:val="center"/>
          </w:tcPr>
          <w:p w14:paraId="70CFA48B" w14:textId="77777777" w:rsidR="007923AA" w:rsidRPr="00383506" w:rsidRDefault="007923AA" w:rsidP="00910344">
            <w:pPr>
              <w:jc w:val="center"/>
              <w:rPr>
                <w:sz w:val="22"/>
                <w:szCs w:val="22"/>
              </w:rPr>
            </w:pPr>
            <w:r w:rsidRPr="00383506">
              <w:rPr>
                <w:sz w:val="22"/>
                <w:szCs w:val="22"/>
              </w:rPr>
              <w:t>x</w:t>
            </w:r>
          </w:p>
        </w:tc>
        <w:tc>
          <w:tcPr>
            <w:tcW w:w="850" w:type="dxa"/>
            <w:gridSpan w:val="2"/>
            <w:shd w:val="clear" w:color="auto" w:fill="auto"/>
            <w:vAlign w:val="center"/>
          </w:tcPr>
          <w:p w14:paraId="68E84CF9" w14:textId="77777777" w:rsidR="007923AA" w:rsidRPr="00383506" w:rsidRDefault="007923AA" w:rsidP="00910344">
            <w:pPr>
              <w:jc w:val="center"/>
              <w:rPr>
                <w:sz w:val="22"/>
                <w:szCs w:val="22"/>
              </w:rPr>
            </w:pPr>
            <w:r w:rsidRPr="00383506">
              <w:rPr>
                <w:sz w:val="22"/>
                <w:szCs w:val="22"/>
              </w:rPr>
              <w:t>x</w:t>
            </w:r>
          </w:p>
        </w:tc>
      </w:tr>
      <w:tr w:rsidR="007923AA" w:rsidRPr="00383506" w14:paraId="381FA2BF" w14:textId="77777777" w:rsidTr="00910344">
        <w:trPr>
          <w:trHeight w:val="111"/>
          <w:jc w:val="right"/>
        </w:trPr>
        <w:tc>
          <w:tcPr>
            <w:tcW w:w="1773" w:type="dxa"/>
            <w:vMerge/>
            <w:shd w:val="clear" w:color="auto" w:fill="auto"/>
          </w:tcPr>
          <w:p w14:paraId="0465BCBF" w14:textId="77777777" w:rsidR="007923AA" w:rsidRPr="00383506" w:rsidRDefault="007923AA" w:rsidP="00910344">
            <w:pPr>
              <w:ind w:left="-220" w:right="-125"/>
              <w:jc w:val="center"/>
              <w:rPr>
                <w:sz w:val="22"/>
                <w:szCs w:val="22"/>
              </w:rPr>
            </w:pPr>
          </w:p>
        </w:tc>
        <w:tc>
          <w:tcPr>
            <w:tcW w:w="1796" w:type="dxa"/>
            <w:vMerge/>
            <w:shd w:val="clear" w:color="auto" w:fill="auto"/>
            <w:vAlign w:val="center"/>
          </w:tcPr>
          <w:p w14:paraId="4E069DF6" w14:textId="77777777" w:rsidR="007923AA" w:rsidRPr="00383506" w:rsidRDefault="007923AA" w:rsidP="00910344">
            <w:pPr>
              <w:ind w:right="-2"/>
              <w:jc w:val="center"/>
              <w:rPr>
                <w:sz w:val="22"/>
                <w:szCs w:val="22"/>
              </w:rPr>
            </w:pPr>
          </w:p>
        </w:tc>
        <w:tc>
          <w:tcPr>
            <w:tcW w:w="1498" w:type="dxa"/>
            <w:shd w:val="clear" w:color="auto" w:fill="auto"/>
            <w:vAlign w:val="center"/>
          </w:tcPr>
          <w:p w14:paraId="6EE6D782" w14:textId="77777777" w:rsidR="007923AA" w:rsidRPr="00383506" w:rsidRDefault="007923AA" w:rsidP="00910344">
            <w:pPr>
              <w:ind w:right="-2"/>
              <w:jc w:val="center"/>
              <w:rPr>
                <w:sz w:val="22"/>
                <w:szCs w:val="22"/>
              </w:rPr>
            </w:pPr>
            <w:r w:rsidRPr="00383506">
              <w:rPr>
                <w:sz w:val="22"/>
                <w:szCs w:val="22"/>
              </w:rPr>
              <w:t>с 01.01.2023</w:t>
            </w:r>
          </w:p>
        </w:tc>
        <w:tc>
          <w:tcPr>
            <w:tcW w:w="1170" w:type="dxa"/>
            <w:shd w:val="clear" w:color="auto" w:fill="auto"/>
            <w:vAlign w:val="center"/>
          </w:tcPr>
          <w:p w14:paraId="28E67AB5" w14:textId="77777777" w:rsidR="007923AA" w:rsidRPr="00383506" w:rsidRDefault="007923AA" w:rsidP="00910344">
            <w:pPr>
              <w:jc w:val="center"/>
              <w:rPr>
                <w:sz w:val="22"/>
                <w:szCs w:val="22"/>
              </w:rPr>
            </w:pPr>
            <w:r w:rsidRPr="00383506">
              <w:rPr>
                <w:sz w:val="22"/>
                <w:szCs w:val="22"/>
              </w:rPr>
              <w:t>3581,63</w:t>
            </w:r>
          </w:p>
        </w:tc>
        <w:tc>
          <w:tcPr>
            <w:tcW w:w="852" w:type="dxa"/>
            <w:gridSpan w:val="3"/>
            <w:shd w:val="clear" w:color="auto" w:fill="auto"/>
            <w:vAlign w:val="center"/>
          </w:tcPr>
          <w:p w14:paraId="2CFE3B8F" w14:textId="77777777" w:rsidR="007923AA" w:rsidRPr="00383506" w:rsidRDefault="007923AA" w:rsidP="00910344">
            <w:pPr>
              <w:jc w:val="center"/>
              <w:rPr>
                <w:sz w:val="22"/>
                <w:szCs w:val="22"/>
              </w:rPr>
            </w:pPr>
            <w:r w:rsidRPr="00383506">
              <w:rPr>
                <w:sz w:val="22"/>
                <w:szCs w:val="22"/>
              </w:rPr>
              <w:t>x</w:t>
            </w:r>
          </w:p>
        </w:tc>
        <w:tc>
          <w:tcPr>
            <w:tcW w:w="872" w:type="dxa"/>
            <w:gridSpan w:val="2"/>
            <w:shd w:val="clear" w:color="auto" w:fill="auto"/>
            <w:vAlign w:val="center"/>
          </w:tcPr>
          <w:p w14:paraId="303FB391" w14:textId="77777777" w:rsidR="007923AA" w:rsidRPr="00383506" w:rsidRDefault="007923AA" w:rsidP="00910344">
            <w:pPr>
              <w:jc w:val="center"/>
              <w:rPr>
                <w:sz w:val="22"/>
                <w:szCs w:val="22"/>
              </w:rPr>
            </w:pPr>
            <w:r w:rsidRPr="00383506">
              <w:rPr>
                <w:sz w:val="22"/>
                <w:szCs w:val="22"/>
              </w:rPr>
              <w:t>x</w:t>
            </w:r>
          </w:p>
        </w:tc>
        <w:tc>
          <w:tcPr>
            <w:tcW w:w="850" w:type="dxa"/>
            <w:shd w:val="clear" w:color="auto" w:fill="auto"/>
            <w:vAlign w:val="center"/>
          </w:tcPr>
          <w:p w14:paraId="16D89A9E" w14:textId="77777777" w:rsidR="007923AA" w:rsidRPr="00383506" w:rsidRDefault="007923AA" w:rsidP="00910344">
            <w:pPr>
              <w:jc w:val="center"/>
              <w:rPr>
                <w:sz w:val="22"/>
                <w:szCs w:val="22"/>
              </w:rPr>
            </w:pPr>
            <w:r w:rsidRPr="00383506">
              <w:rPr>
                <w:sz w:val="22"/>
                <w:szCs w:val="22"/>
              </w:rPr>
              <w:t>x</w:t>
            </w:r>
          </w:p>
        </w:tc>
        <w:tc>
          <w:tcPr>
            <w:tcW w:w="816" w:type="dxa"/>
            <w:shd w:val="clear" w:color="auto" w:fill="auto"/>
            <w:vAlign w:val="center"/>
          </w:tcPr>
          <w:p w14:paraId="0EB06A2E" w14:textId="77777777" w:rsidR="007923AA" w:rsidRPr="00383506" w:rsidRDefault="007923AA" w:rsidP="00910344">
            <w:pPr>
              <w:jc w:val="center"/>
              <w:rPr>
                <w:sz w:val="22"/>
                <w:szCs w:val="22"/>
              </w:rPr>
            </w:pPr>
            <w:r w:rsidRPr="00383506">
              <w:rPr>
                <w:sz w:val="22"/>
                <w:szCs w:val="22"/>
              </w:rPr>
              <w:t>x</w:t>
            </w:r>
          </w:p>
        </w:tc>
        <w:tc>
          <w:tcPr>
            <w:tcW w:w="850" w:type="dxa"/>
            <w:gridSpan w:val="2"/>
            <w:shd w:val="clear" w:color="auto" w:fill="auto"/>
            <w:vAlign w:val="center"/>
          </w:tcPr>
          <w:p w14:paraId="20E624D4" w14:textId="77777777" w:rsidR="007923AA" w:rsidRPr="00383506" w:rsidRDefault="007923AA" w:rsidP="00910344">
            <w:pPr>
              <w:jc w:val="center"/>
              <w:rPr>
                <w:sz w:val="22"/>
                <w:szCs w:val="22"/>
              </w:rPr>
            </w:pPr>
            <w:r w:rsidRPr="00383506">
              <w:rPr>
                <w:sz w:val="22"/>
                <w:szCs w:val="22"/>
              </w:rPr>
              <w:t>x</w:t>
            </w:r>
          </w:p>
        </w:tc>
      </w:tr>
      <w:tr w:rsidR="007923AA" w:rsidRPr="00383506" w14:paraId="438558CE" w14:textId="77777777" w:rsidTr="00910344">
        <w:trPr>
          <w:trHeight w:val="102"/>
          <w:jc w:val="right"/>
        </w:trPr>
        <w:tc>
          <w:tcPr>
            <w:tcW w:w="1773" w:type="dxa"/>
            <w:vMerge/>
            <w:shd w:val="clear" w:color="auto" w:fill="auto"/>
          </w:tcPr>
          <w:p w14:paraId="30B34909" w14:textId="77777777" w:rsidR="007923AA" w:rsidRPr="00383506" w:rsidRDefault="007923AA" w:rsidP="00910344">
            <w:pPr>
              <w:ind w:left="-220" w:right="-125"/>
              <w:jc w:val="center"/>
              <w:rPr>
                <w:sz w:val="22"/>
                <w:szCs w:val="22"/>
              </w:rPr>
            </w:pPr>
          </w:p>
        </w:tc>
        <w:tc>
          <w:tcPr>
            <w:tcW w:w="1796" w:type="dxa"/>
            <w:vMerge/>
            <w:tcBorders>
              <w:bottom w:val="single" w:sz="4" w:space="0" w:color="auto"/>
            </w:tcBorders>
            <w:shd w:val="clear" w:color="auto" w:fill="auto"/>
            <w:vAlign w:val="center"/>
          </w:tcPr>
          <w:p w14:paraId="6905BB54" w14:textId="77777777" w:rsidR="007923AA" w:rsidRPr="00383506" w:rsidRDefault="007923AA" w:rsidP="00910344">
            <w:pPr>
              <w:ind w:right="-2"/>
              <w:jc w:val="center"/>
              <w:rPr>
                <w:sz w:val="22"/>
                <w:szCs w:val="22"/>
              </w:rPr>
            </w:pPr>
          </w:p>
        </w:tc>
        <w:tc>
          <w:tcPr>
            <w:tcW w:w="1498" w:type="dxa"/>
            <w:shd w:val="clear" w:color="auto" w:fill="auto"/>
            <w:vAlign w:val="center"/>
          </w:tcPr>
          <w:p w14:paraId="1BF07649" w14:textId="77777777" w:rsidR="007923AA" w:rsidRPr="00383506" w:rsidRDefault="007923AA" w:rsidP="00910344">
            <w:pPr>
              <w:ind w:right="-2"/>
              <w:jc w:val="center"/>
              <w:rPr>
                <w:sz w:val="22"/>
                <w:szCs w:val="22"/>
              </w:rPr>
            </w:pPr>
            <w:r w:rsidRPr="00383506">
              <w:rPr>
                <w:sz w:val="22"/>
                <w:szCs w:val="22"/>
              </w:rPr>
              <w:t>с 01.07.2023</w:t>
            </w:r>
          </w:p>
        </w:tc>
        <w:tc>
          <w:tcPr>
            <w:tcW w:w="1170" w:type="dxa"/>
            <w:shd w:val="clear" w:color="auto" w:fill="auto"/>
            <w:vAlign w:val="center"/>
          </w:tcPr>
          <w:p w14:paraId="72F69027" w14:textId="77777777" w:rsidR="007923AA" w:rsidRPr="00383506" w:rsidRDefault="007923AA" w:rsidP="00910344">
            <w:pPr>
              <w:jc w:val="center"/>
              <w:rPr>
                <w:sz w:val="22"/>
                <w:szCs w:val="22"/>
              </w:rPr>
            </w:pPr>
            <w:r w:rsidRPr="00383506">
              <w:rPr>
                <w:sz w:val="22"/>
                <w:szCs w:val="22"/>
              </w:rPr>
              <w:t>3114,72</w:t>
            </w:r>
          </w:p>
        </w:tc>
        <w:tc>
          <w:tcPr>
            <w:tcW w:w="852" w:type="dxa"/>
            <w:gridSpan w:val="3"/>
            <w:shd w:val="clear" w:color="auto" w:fill="auto"/>
            <w:vAlign w:val="center"/>
          </w:tcPr>
          <w:p w14:paraId="78052CDD" w14:textId="77777777" w:rsidR="007923AA" w:rsidRPr="00383506" w:rsidRDefault="007923AA" w:rsidP="00910344">
            <w:pPr>
              <w:jc w:val="center"/>
              <w:rPr>
                <w:sz w:val="22"/>
                <w:szCs w:val="22"/>
              </w:rPr>
            </w:pPr>
            <w:r w:rsidRPr="00383506">
              <w:rPr>
                <w:sz w:val="22"/>
                <w:szCs w:val="22"/>
              </w:rPr>
              <w:t>x</w:t>
            </w:r>
          </w:p>
        </w:tc>
        <w:tc>
          <w:tcPr>
            <w:tcW w:w="872" w:type="dxa"/>
            <w:gridSpan w:val="2"/>
            <w:shd w:val="clear" w:color="auto" w:fill="auto"/>
            <w:vAlign w:val="center"/>
          </w:tcPr>
          <w:p w14:paraId="79970E7F" w14:textId="77777777" w:rsidR="007923AA" w:rsidRPr="00383506" w:rsidRDefault="007923AA" w:rsidP="00910344">
            <w:pPr>
              <w:jc w:val="center"/>
              <w:rPr>
                <w:sz w:val="22"/>
                <w:szCs w:val="22"/>
              </w:rPr>
            </w:pPr>
            <w:r w:rsidRPr="00383506">
              <w:rPr>
                <w:sz w:val="22"/>
                <w:szCs w:val="22"/>
              </w:rPr>
              <w:t>x</w:t>
            </w:r>
          </w:p>
        </w:tc>
        <w:tc>
          <w:tcPr>
            <w:tcW w:w="850" w:type="dxa"/>
            <w:shd w:val="clear" w:color="auto" w:fill="auto"/>
            <w:vAlign w:val="center"/>
          </w:tcPr>
          <w:p w14:paraId="331413DA" w14:textId="77777777" w:rsidR="007923AA" w:rsidRPr="00383506" w:rsidRDefault="007923AA" w:rsidP="00910344">
            <w:pPr>
              <w:jc w:val="center"/>
              <w:rPr>
                <w:sz w:val="22"/>
                <w:szCs w:val="22"/>
              </w:rPr>
            </w:pPr>
            <w:r w:rsidRPr="00383506">
              <w:rPr>
                <w:sz w:val="22"/>
                <w:szCs w:val="22"/>
              </w:rPr>
              <w:t>x</w:t>
            </w:r>
          </w:p>
        </w:tc>
        <w:tc>
          <w:tcPr>
            <w:tcW w:w="816" w:type="dxa"/>
            <w:shd w:val="clear" w:color="auto" w:fill="auto"/>
            <w:vAlign w:val="center"/>
          </w:tcPr>
          <w:p w14:paraId="244A5376" w14:textId="77777777" w:rsidR="007923AA" w:rsidRPr="00383506" w:rsidRDefault="007923AA" w:rsidP="00910344">
            <w:pPr>
              <w:jc w:val="center"/>
              <w:rPr>
                <w:sz w:val="22"/>
                <w:szCs w:val="22"/>
              </w:rPr>
            </w:pPr>
            <w:r w:rsidRPr="00383506">
              <w:rPr>
                <w:sz w:val="22"/>
                <w:szCs w:val="22"/>
              </w:rPr>
              <w:t>x</w:t>
            </w:r>
          </w:p>
        </w:tc>
        <w:tc>
          <w:tcPr>
            <w:tcW w:w="850" w:type="dxa"/>
            <w:gridSpan w:val="2"/>
            <w:shd w:val="clear" w:color="auto" w:fill="auto"/>
            <w:vAlign w:val="center"/>
          </w:tcPr>
          <w:p w14:paraId="5270915C" w14:textId="77777777" w:rsidR="007923AA" w:rsidRPr="00383506" w:rsidRDefault="007923AA" w:rsidP="00910344">
            <w:pPr>
              <w:jc w:val="center"/>
              <w:rPr>
                <w:sz w:val="22"/>
                <w:szCs w:val="22"/>
              </w:rPr>
            </w:pPr>
            <w:r w:rsidRPr="00383506">
              <w:rPr>
                <w:sz w:val="22"/>
                <w:szCs w:val="22"/>
              </w:rPr>
              <w:t>x</w:t>
            </w:r>
          </w:p>
        </w:tc>
      </w:tr>
      <w:tr w:rsidR="007923AA" w:rsidRPr="00383506" w14:paraId="24A71B60" w14:textId="77777777" w:rsidTr="00910344">
        <w:trPr>
          <w:trHeight w:val="421"/>
          <w:jc w:val="right"/>
        </w:trPr>
        <w:tc>
          <w:tcPr>
            <w:tcW w:w="1773" w:type="dxa"/>
            <w:vMerge/>
            <w:shd w:val="clear" w:color="auto" w:fill="auto"/>
          </w:tcPr>
          <w:p w14:paraId="6DAC9D44" w14:textId="77777777" w:rsidR="007923AA" w:rsidRPr="00383506" w:rsidRDefault="007923AA" w:rsidP="00910344">
            <w:pPr>
              <w:ind w:right="-2"/>
              <w:rPr>
                <w:sz w:val="22"/>
                <w:szCs w:val="22"/>
              </w:rPr>
            </w:pPr>
          </w:p>
        </w:tc>
        <w:tc>
          <w:tcPr>
            <w:tcW w:w="1796" w:type="dxa"/>
            <w:tcBorders>
              <w:top w:val="single" w:sz="4" w:space="0" w:color="auto"/>
            </w:tcBorders>
            <w:shd w:val="clear" w:color="auto" w:fill="auto"/>
          </w:tcPr>
          <w:p w14:paraId="121A3005" w14:textId="77777777" w:rsidR="007923AA" w:rsidRPr="00383506" w:rsidRDefault="007923AA" w:rsidP="00910344">
            <w:pPr>
              <w:ind w:right="-2"/>
              <w:jc w:val="center"/>
              <w:rPr>
                <w:sz w:val="22"/>
                <w:szCs w:val="22"/>
              </w:rPr>
            </w:pPr>
            <w:r w:rsidRPr="00383506">
              <w:rPr>
                <w:sz w:val="22"/>
                <w:szCs w:val="22"/>
              </w:rPr>
              <w:t>Двухставочный</w:t>
            </w:r>
          </w:p>
        </w:tc>
        <w:tc>
          <w:tcPr>
            <w:tcW w:w="1498" w:type="dxa"/>
            <w:shd w:val="clear" w:color="auto" w:fill="auto"/>
            <w:vAlign w:val="center"/>
          </w:tcPr>
          <w:p w14:paraId="11B0DC1A" w14:textId="77777777" w:rsidR="007923AA" w:rsidRPr="00383506" w:rsidRDefault="007923AA" w:rsidP="00910344">
            <w:pPr>
              <w:jc w:val="center"/>
              <w:rPr>
                <w:sz w:val="22"/>
                <w:szCs w:val="22"/>
              </w:rPr>
            </w:pPr>
            <w:r w:rsidRPr="00383506">
              <w:rPr>
                <w:sz w:val="22"/>
                <w:szCs w:val="22"/>
              </w:rPr>
              <w:t>x</w:t>
            </w:r>
          </w:p>
        </w:tc>
        <w:tc>
          <w:tcPr>
            <w:tcW w:w="1170" w:type="dxa"/>
            <w:shd w:val="clear" w:color="auto" w:fill="auto"/>
            <w:vAlign w:val="center"/>
          </w:tcPr>
          <w:p w14:paraId="48F89255" w14:textId="77777777" w:rsidR="007923AA" w:rsidRPr="00383506" w:rsidRDefault="007923AA" w:rsidP="00910344">
            <w:pPr>
              <w:jc w:val="center"/>
              <w:rPr>
                <w:sz w:val="22"/>
                <w:szCs w:val="22"/>
              </w:rPr>
            </w:pPr>
            <w:r w:rsidRPr="00383506">
              <w:rPr>
                <w:sz w:val="22"/>
                <w:szCs w:val="22"/>
              </w:rPr>
              <w:t>x</w:t>
            </w:r>
          </w:p>
        </w:tc>
        <w:tc>
          <w:tcPr>
            <w:tcW w:w="852" w:type="dxa"/>
            <w:gridSpan w:val="3"/>
            <w:shd w:val="clear" w:color="auto" w:fill="auto"/>
            <w:vAlign w:val="center"/>
          </w:tcPr>
          <w:p w14:paraId="0312AC43" w14:textId="77777777" w:rsidR="007923AA" w:rsidRPr="00383506" w:rsidRDefault="007923AA" w:rsidP="00910344">
            <w:pPr>
              <w:jc w:val="center"/>
              <w:rPr>
                <w:sz w:val="22"/>
                <w:szCs w:val="22"/>
              </w:rPr>
            </w:pPr>
            <w:r w:rsidRPr="00383506">
              <w:rPr>
                <w:sz w:val="22"/>
                <w:szCs w:val="22"/>
              </w:rPr>
              <w:t>x</w:t>
            </w:r>
          </w:p>
        </w:tc>
        <w:tc>
          <w:tcPr>
            <w:tcW w:w="872" w:type="dxa"/>
            <w:gridSpan w:val="2"/>
            <w:shd w:val="clear" w:color="auto" w:fill="auto"/>
            <w:vAlign w:val="center"/>
          </w:tcPr>
          <w:p w14:paraId="7E673099" w14:textId="77777777" w:rsidR="007923AA" w:rsidRPr="00383506" w:rsidRDefault="007923AA" w:rsidP="00910344">
            <w:pPr>
              <w:jc w:val="center"/>
              <w:rPr>
                <w:sz w:val="22"/>
                <w:szCs w:val="22"/>
              </w:rPr>
            </w:pPr>
            <w:r w:rsidRPr="00383506">
              <w:rPr>
                <w:sz w:val="22"/>
                <w:szCs w:val="22"/>
              </w:rPr>
              <w:t>x</w:t>
            </w:r>
          </w:p>
        </w:tc>
        <w:tc>
          <w:tcPr>
            <w:tcW w:w="850" w:type="dxa"/>
            <w:shd w:val="clear" w:color="auto" w:fill="auto"/>
            <w:vAlign w:val="center"/>
          </w:tcPr>
          <w:p w14:paraId="57C04882" w14:textId="77777777" w:rsidR="007923AA" w:rsidRPr="00383506" w:rsidRDefault="007923AA" w:rsidP="00910344">
            <w:pPr>
              <w:jc w:val="center"/>
              <w:rPr>
                <w:sz w:val="22"/>
                <w:szCs w:val="22"/>
              </w:rPr>
            </w:pPr>
            <w:r w:rsidRPr="00383506">
              <w:rPr>
                <w:sz w:val="22"/>
                <w:szCs w:val="22"/>
              </w:rPr>
              <w:t>x</w:t>
            </w:r>
          </w:p>
        </w:tc>
        <w:tc>
          <w:tcPr>
            <w:tcW w:w="816" w:type="dxa"/>
            <w:shd w:val="clear" w:color="auto" w:fill="auto"/>
            <w:vAlign w:val="center"/>
          </w:tcPr>
          <w:p w14:paraId="06AA756D" w14:textId="77777777" w:rsidR="007923AA" w:rsidRPr="00383506" w:rsidRDefault="007923AA" w:rsidP="00910344">
            <w:pPr>
              <w:jc w:val="center"/>
              <w:rPr>
                <w:sz w:val="22"/>
                <w:szCs w:val="22"/>
              </w:rPr>
            </w:pPr>
            <w:r w:rsidRPr="00383506">
              <w:rPr>
                <w:sz w:val="22"/>
                <w:szCs w:val="22"/>
              </w:rPr>
              <w:t>x</w:t>
            </w:r>
          </w:p>
        </w:tc>
        <w:tc>
          <w:tcPr>
            <w:tcW w:w="850" w:type="dxa"/>
            <w:gridSpan w:val="2"/>
            <w:shd w:val="clear" w:color="auto" w:fill="auto"/>
            <w:vAlign w:val="center"/>
          </w:tcPr>
          <w:p w14:paraId="5467940A" w14:textId="77777777" w:rsidR="007923AA" w:rsidRPr="00383506" w:rsidRDefault="007923AA" w:rsidP="00910344">
            <w:pPr>
              <w:jc w:val="center"/>
              <w:rPr>
                <w:sz w:val="22"/>
                <w:szCs w:val="22"/>
              </w:rPr>
            </w:pPr>
            <w:r w:rsidRPr="00383506">
              <w:rPr>
                <w:sz w:val="22"/>
                <w:szCs w:val="22"/>
              </w:rPr>
              <w:t>x</w:t>
            </w:r>
          </w:p>
        </w:tc>
      </w:tr>
      <w:tr w:rsidR="007923AA" w:rsidRPr="00383506" w14:paraId="3B62804B" w14:textId="77777777" w:rsidTr="00910344">
        <w:trPr>
          <w:trHeight w:val="247"/>
          <w:jc w:val="right"/>
        </w:trPr>
        <w:tc>
          <w:tcPr>
            <w:tcW w:w="1773" w:type="dxa"/>
            <w:vMerge/>
            <w:shd w:val="clear" w:color="auto" w:fill="auto"/>
          </w:tcPr>
          <w:p w14:paraId="39D20040" w14:textId="77777777" w:rsidR="007923AA" w:rsidRPr="00383506" w:rsidRDefault="007923AA" w:rsidP="00910344">
            <w:pPr>
              <w:ind w:right="-2"/>
              <w:rPr>
                <w:sz w:val="22"/>
                <w:szCs w:val="22"/>
              </w:rPr>
            </w:pPr>
          </w:p>
        </w:tc>
        <w:tc>
          <w:tcPr>
            <w:tcW w:w="1796" w:type="dxa"/>
            <w:shd w:val="clear" w:color="auto" w:fill="auto"/>
          </w:tcPr>
          <w:p w14:paraId="486070F0" w14:textId="77777777" w:rsidR="007923AA" w:rsidRPr="00383506" w:rsidRDefault="007923AA" w:rsidP="00910344">
            <w:pPr>
              <w:ind w:right="-41"/>
              <w:jc w:val="center"/>
              <w:rPr>
                <w:sz w:val="22"/>
                <w:szCs w:val="22"/>
              </w:rPr>
            </w:pPr>
            <w:r w:rsidRPr="00383506">
              <w:rPr>
                <w:sz w:val="22"/>
                <w:szCs w:val="22"/>
              </w:rPr>
              <w:t>Ставка за тепловую энергию, руб./Гкал</w:t>
            </w:r>
          </w:p>
        </w:tc>
        <w:tc>
          <w:tcPr>
            <w:tcW w:w="1498" w:type="dxa"/>
            <w:shd w:val="clear" w:color="auto" w:fill="auto"/>
            <w:vAlign w:val="center"/>
          </w:tcPr>
          <w:p w14:paraId="36D99149" w14:textId="77777777" w:rsidR="007923AA" w:rsidRPr="00383506" w:rsidRDefault="007923AA" w:rsidP="00910344">
            <w:pPr>
              <w:ind w:left="-661" w:right="-675"/>
              <w:jc w:val="center"/>
              <w:rPr>
                <w:sz w:val="22"/>
                <w:szCs w:val="22"/>
              </w:rPr>
            </w:pPr>
            <w:r w:rsidRPr="00383506">
              <w:rPr>
                <w:sz w:val="22"/>
                <w:szCs w:val="22"/>
              </w:rPr>
              <w:t>x</w:t>
            </w:r>
          </w:p>
        </w:tc>
        <w:tc>
          <w:tcPr>
            <w:tcW w:w="1170" w:type="dxa"/>
            <w:shd w:val="clear" w:color="auto" w:fill="auto"/>
            <w:vAlign w:val="center"/>
          </w:tcPr>
          <w:p w14:paraId="53A77F26" w14:textId="77777777" w:rsidR="007923AA" w:rsidRPr="00383506" w:rsidRDefault="007923AA" w:rsidP="00910344">
            <w:pPr>
              <w:ind w:left="-108" w:right="-108"/>
              <w:jc w:val="center"/>
              <w:rPr>
                <w:sz w:val="22"/>
                <w:szCs w:val="22"/>
              </w:rPr>
            </w:pPr>
            <w:r w:rsidRPr="00383506">
              <w:rPr>
                <w:sz w:val="22"/>
                <w:szCs w:val="22"/>
              </w:rPr>
              <w:t>x</w:t>
            </w:r>
          </w:p>
        </w:tc>
        <w:tc>
          <w:tcPr>
            <w:tcW w:w="852" w:type="dxa"/>
            <w:gridSpan w:val="3"/>
            <w:shd w:val="clear" w:color="auto" w:fill="auto"/>
            <w:vAlign w:val="center"/>
          </w:tcPr>
          <w:p w14:paraId="5BC5C8A4" w14:textId="77777777" w:rsidR="007923AA" w:rsidRPr="00383506" w:rsidRDefault="007923AA" w:rsidP="00910344">
            <w:pPr>
              <w:ind w:left="-108" w:right="-108"/>
              <w:jc w:val="center"/>
              <w:rPr>
                <w:sz w:val="22"/>
                <w:szCs w:val="22"/>
              </w:rPr>
            </w:pPr>
            <w:r w:rsidRPr="00383506">
              <w:rPr>
                <w:sz w:val="22"/>
                <w:szCs w:val="22"/>
              </w:rPr>
              <w:t>x</w:t>
            </w:r>
          </w:p>
        </w:tc>
        <w:tc>
          <w:tcPr>
            <w:tcW w:w="872" w:type="dxa"/>
            <w:gridSpan w:val="2"/>
            <w:shd w:val="clear" w:color="auto" w:fill="auto"/>
            <w:vAlign w:val="center"/>
          </w:tcPr>
          <w:p w14:paraId="4DAF34BD" w14:textId="77777777" w:rsidR="007923AA" w:rsidRPr="00383506" w:rsidRDefault="007923AA" w:rsidP="00910344">
            <w:pPr>
              <w:ind w:left="-108" w:right="-108"/>
              <w:jc w:val="center"/>
              <w:rPr>
                <w:sz w:val="22"/>
                <w:szCs w:val="22"/>
              </w:rPr>
            </w:pPr>
            <w:r w:rsidRPr="00383506">
              <w:rPr>
                <w:sz w:val="22"/>
                <w:szCs w:val="22"/>
              </w:rPr>
              <w:t>x</w:t>
            </w:r>
          </w:p>
        </w:tc>
        <w:tc>
          <w:tcPr>
            <w:tcW w:w="850" w:type="dxa"/>
            <w:shd w:val="clear" w:color="auto" w:fill="auto"/>
            <w:vAlign w:val="center"/>
          </w:tcPr>
          <w:p w14:paraId="5587057C" w14:textId="77777777" w:rsidR="007923AA" w:rsidRPr="00383506" w:rsidRDefault="007923AA" w:rsidP="00910344">
            <w:pPr>
              <w:ind w:left="-108" w:right="-108"/>
              <w:jc w:val="center"/>
              <w:rPr>
                <w:sz w:val="22"/>
                <w:szCs w:val="22"/>
              </w:rPr>
            </w:pPr>
            <w:r w:rsidRPr="00383506">
              <w:rPr>
                <w:sz w:val="22"/>
                <w:szCs w:val="22"/>
              </w:rPr>
              <w:t>x</w:t>
            </w:r>
          </w:p>
        </w:tc>
        <w:tc>
          <w:tcPr>
            <w:tcW w:w="816" w:type="dxa"/>
            <w:shd w:val="clear" w:color="auto" w:fill="auto"/>
            <w:vAlign w:val="center"/>
          </w:tcPr>
          <w:p w14:paraId="37EA432F" w14:textId="77777777" w:rsidR="007923AA" w:rsidRPr="00383506" w:rsidRDefault="007923AA" w:rsidP="00910344">
            <w:pPr>
              <w:ind w:left="-108" w:right="-108"/>
              <w:jc w:val="center"/>
              <w:rPr>
                <w:sz w:val="22"/>
                <w:szCs w:val="22"/>
              </w:rPr>
            </w:pPr>
            <w:r w:rsidRPr="00383506">
              <w:rPr>
                <w:sz w:val="22"/>
                <w:szCs w:val="22"/>
              </w:rPr>
              <w:t>x</w:t>
            </w:r>
          </w:p>
        </w:tc>
        <w:tc>
          <w:tcPr>
            <w:tcW w:w="850" w:type="dxa"/>
            <w:gridSpan w:val="2"/>
            <w:shd w:val="clear" w:color="auto" w:fill="auto"/>
            <w:vAlign w:val="center"/>
          </w:tcPr>
          <w:p w14:paraId="31203373" w14:textId="77777777" w:rsidR="007923AA" w:rsidRPr="00383506" w:rsidRDefault="007923AA" w:rsidP="00910344">
            <w:pPr>
              <w:ind w:left="-108" w:right="-108"/>
              <w:jc w:val="center"/>
              <w:rPr>
                <w:sz w:val="22"/>
                <w:szCs w:val="22"/>
              </w:rPr>
            </w:pPr>
            <w:r w:rsidRPr="00383506">
              <w:rPr>
                <w:sz w:val="22"/>
                <w:szCs w:val="22"/>
              </w:rPr>
              <w:t>x</w:t>
            </w:r>
          </w:p>
        </w:tc>
      </w:tr>
      <w:tr w:rsidR="007923AA" w:rsidRPr="00383506" w14:paraId="64102543" w14:textId="77777777" w:rsidTr="00910344">
        <w:trPr>
          <w:trHeight w:val="247"/>
          <w:jc w:val="right"/>
        </w:trPr>
        <w:tc>
          <w:tcPr>
            <w:tcW w:w="1773" w:type="dxa"/>
            <w:vMerge/>
            <w:shd w:val="clear" w:color="auto" w:fill="auto"/>
          </w:tcPr>
          <w:p w14:paraId="4CE09BF4" w14:textId="77777777" w:rsidR="007923AA" w:rsidRPr="00383506" w:rsidRDefault="007923AA" w:rsidP="00910344">
            <w:pPr>
              <w:ind w:right="-2"/>
              <w:rPr>
                <w:sz w:val="22"/>
                <w:szCs w:val="22"/>
              </w:rPr>
            </w:pPr>
          </w:p>
        </w:tc>
        <w:tc>
          <w:tcPr>
            <w:tcW w:w="1796" w:type="dxa"/>
            <w:shd w:val="clear" w:color="auto" w:fill="auto"/>
            <w:vAlign w:val="center"/>
          </w:tcPr>
          <w:p w14:paraId="5FCBD042" w14:textId="77777777" w:rsidR="007923AA" w:rsidRPr="00383506" w:rsidRDefault="007923AA" w:rsidP="00910344">
            <w:pPr>
              <w:ind w:left="-151" w:right="-103"/>
              <w:jc w:val="center"/>
              <w:rPr>
                <w:sz w:val="22"/>
                <w:szCs w:val="22"/>
              </w:rPr>
            </w:pPr>
            <w:r w:rsidRPr="00383506">
              <w:rPr>
                <w:sz w:val="22"/>
                <w:szCs w:val="22"/>
              </w:rPr>
              <w:t>Ставка за содержание тепловой мощности, тыс. руб./Гкал/ч в мес.</w:t>
            </w:r>
          </w:p>
        </w:tc>
        <w:tc>
          <w:tcPr>
            <w:tcW w:w="1498" w:type="dxa"/>
            <w:shd w:val="clear" w:color="auto" w:fill="auto"/>
            <w:vAlign w:val="center"/>
          </w:tcPr>
          <w:p w14:paraId="29014E0B" w14:textId="77777777" w:rsidR="007923AA" w:rsidRPr="00383506" w:rsidRDefault="007923AA" w:rsidP="00910344">
            <w:pPr>
              <w:ind w:left="-661" w:right="-675"/>
              <w:jc w:val="center"/>
              <w:rPr>
                <w:sz w:val="22"/>
                <w:szCs w:val="22"/>
              </w:rPr>
            </w:pPr>
            <w:r w:rsidRPr="00383506">
              <w:rPr>
                <w:sz w:val="22"/>
                <w:szCs w:val="22"/>
              </w:rPr>
              <w:t>x</w:t>
            </w:r>
          </w:p>
        </w:tc>
        <w:tc>
          <w:tcPr>
            <w:tcW w:w="1170" w:type="dxa"/>
            <w:shd w:val="clear" w:color="auto" w:fill="auto"/>
            <w:vAlign w:val="center"/>
          </w:tcPr>
          <w:p w14:paraId="321BBC36" w14:textId="77777777" w:rsidR="007923AA" w:rsidRPr="00383506" w:rsidRDefault="007923AA" w:rsidP="00910344">
            <w:pPr>
              <w:ind w:left="-108" w:right="-108"/>
              <w:jc w:val="center"/>
              <w:rPr>
                <w:sz w:val="22"/>
                <w:szCs w:val="22"/>
              </w:rPr>
            </w:pPr>
            <w:r w:rsidRPr="00383506">
              <w:rPr>
                <w:sz w:val="22"/>
                <w:szCs w:val="22"/>
              </w:rPr>
              <w:t>x</w:t>
            </w:r>
          </w:p>
        </w:tc>
        <w:tc>
          <w:tcPr>
            <w:tcW w:w="852" w:type="dxa"/>
            <w:gridSpan w:val="3"/>
            <w:shd w:val="clear" w:color="auto" w:fill="auto"/>
            <w:vAlign w:val="center"/>
          </w:tcPr>
          <w:p w14:paraId="6D1030A4" w14:textId="77777777" w:rsidR="007923AA" w:rsidRPr="00383506" w:rsidRDefault="007923AA" w:rsidP="00910344">
            <w:pPr>
              <w:ind w:left="-108" w:right="-108"/>
              <w:jc w:val="center"/>
              <w:rPr>
                <w:sz w:val="22"/>
                <w:szCs w:val="22"/>
              </w:rPr>
            </w:pPr>
            <w:r w:rsidRPr="00383506">
              <w:rPr>
                <w:sz w:val="22"/>
                <w:szCs w:val="22"/>
              </w:rPr>
              <w:t>x</w:t>
            </w:r>
          </w:p>
        </w:tc>
        <w:tc>
          <w:tcPr>
            <w:tcW w:w="872" w:type="dxa"/>
            <w:gridSpan w:val="2"/>
            <w:shd w:val="clear" w:color="auto" w:fill="auto"/>
            <w:vAlign w:val="center"/>
          </w:tcPr>
          <w:p w14:paraId="2126F94B" w14:textId="77777777" w:rsidR="007923AA" w:rsidRPr="00383506" w:rsidRDefault="007923AA" w:rsidP="00910344">
            <w:pPr>
              <w:ind w:left="-108" w:right="-108"/>
              <w:jc w:val="center"/>
              <w:rPr>
                <w:sz w:val="22"/>
                <w:szCs w:val="22"/>
              </w:rPr>
            </w:pPr>
            <w:r w:rsidRPr="00383506">
              <w:rPr>
                <w:sz w:val="22"/>
                <w:szCs w:val="22"/>
              </w:rPr>
              <w:t>x</w:t>
            </w:r>
          </w:p>
        </w:tc>
        <w:tc>
          <w:tcPr>
            <w:tcW w:w="850" w:type="dxa"/>
            <w:shd w:val="clear" w:color="auto" w:fill="auto"/>
            <w:vAlign w:val="center"/>
          </w:tcPr>
          <w:p w14:paraId="6F367382" w14:textId="77777777" w:rsidR="007923AA" w:rsidRPr="00383506" w:rsidRDefault="007923AA" w:rsidP="00910344">
            <w:pPr>
              <w:ind w:left="-108" w:right="-108"/>
              <w:jc w:val="center"/>
              <w:rPr>
                <w:sz w:val="22"/>
                <w:szCs w:val="22"/>
              </w:rPr>
            </w:pPr>
            <w:r w:rsidRPr="00383506">
              <w:rPr>
                <w:sz w:val="22"/>
                <w:szCs w:val="22"/>
              </w:rPr>
              <w:t>x</w:t>
            </w:r>
          </w:p>
        </w:tc>
        <w:tc>
          <w:tcPr>
            <w:tcW w:w="816" w:type="dxa"/>
            <w:shd w:val="clear" w:color="auto" w:fill="auto"/>
            <w:vAlign w:val="center"/>
          </w:tcPr>
          <w:p w14:paraId="16FA2416" w14:textId="77777777" w:rsidR="007923AA" w:rsidRPr="00383506" w:rsidRDefault="007923AA" w:rsidP="00910344">
            <w:pPr>
              <w:ind w:left="-108" w:right="-108"/>
              <w:jc w:val="center"/>
              <w:rPr>
                <w:sz w:val="22"/>
                <w:szCs w:val="22"/>
              </w:rPr>
            </w:pPr>
            <w:r w:rsidRPr="00383506">
              <w:rPr>
                <w:sz w:val="22"/>
                <w:szCs w:val="22"/>
              </w:rPr>
              <w:t>x</w:t>
            </w:r>
          </w:p>
        </w:tc>
        <w:tc>
          <w:tcPr>
            <w:tcW w:w="850" w:type="dxa"/>
            <w:gridSpan w:val="2"/>
            <w:shd w:val="clear" w:color="auto" w:fill="auto"/>
            <w:vAlign w:val="center"/>
          </w:tcPr>
          <w:p w14:paraId="15471C2A" w14:textId="77777777" w:rsidR="007923AA" w:rsidRPr="00383506" w:rsidRDefault="007923AA" w:rsidP="00910344">
            <w:pPr>
              <w:ind w:left="-108" w:right="-108"/>
              <w:jc w:val="center"/>
              <w:rPr>
                <w:sz w:val="22"/>
                <w:szCs w:val="22"/>
              </w:rPr>
            </w:pPr>
            <w:r w:rsidRPr="00383506">
              <w:rPr>
                <w:sz w:val="22"/>
                <w:szCs w:val="22"/>
              </w:rPr>
              <w:t>x</w:t>
            </w:r>
          </w:p>
        </w:tc>
      </w:tr>
      <w:tr w:rsidR="007923AA" w:rsidRPr="00383506" w14:paraId="04121279" w14:textId="77777777" w:rsidTr="00910344">
        <w:trPr>
          <w:trHeight w:val="271"/>
          <w:jc w:val="right"/>
        </w:trPr>
        <w:tc>
          <w:tcPr>
            <w:tcW w:w="1773" w:type="dxa"/>
            <w:vMerge/>
            <w:shd w:val="clear" w:color="auto" w:fill="auto"/>
          </w:tcPr>
          <w:p w14:paraId="5A726969" w14:textId="77777777" w:rsidR="007923AA" w:rsidRPr="00383506" w:rsidRDefault="007923AA" w:rsidP="00910344">
            <w:pPr>
              <w:ind w:right="-2"/>
              <w:rPr>
                <w:sz w:val="22"/>
                <w:szCs w:val="22"/>
              </w:rPr>
            </w:pPr>
          </w:p>
        </w:tc>
        <w:tc>
          <w:tcPr>
            <w:tcW w:w="8704" w:type="dxa"/>
            <w:gridSpan w:val="12"/>
            <w:shd w:val="clear" w:color="auto" w:fill="auto"/>
          </w:tcPr>
          <w:p w14:paraId="7242B476" w14:textId="77777777" w:rsidR="007923AA" w:rsidRPr="00383506" w:rsidRDefault="007923AA" w:rsidP="00910344">
            <w:pPr>
              <w:ind w:right="-2"/>
              <w:jc w:val="center"/>
              <w:rPr>
                <w:sz w:val="22"/>
                <w:szCs w:val="22"/>
              </w:rPr>
            </w:pPr>
            <w:r w:rsidRPr="00383506">
              <w:rPr>
                <w:sz w:val="22"/>
                <w:szCs w:val="22"/>
              </w:rPr>
              <w:t>Население *</w:t>
            </w:r>
          </w:p>
        </w:tc>
      </w:tr>
      <w:tr w:rsidR="007923AA" w:rsidRPr="00383506" w14:paraId="01A58317" w14:textId="77777777" w:rsidTr="00910344">
        <w:trPr>
          <w:trHeight w:val="269"/>
          <w:jc w:val="right"/>
        </w:trPr>
        <w:tc>
          <w:tcPr>
            <w:tcW w:w="1773" w:type="dxa"/>
            <w:vMerge/>
            <w:shd w:val="clear" w:color="auto" w:fill="auto"/>
          </w:tcPr>
          <w:p w14:paraId="445B6C52" w14:textId="77777777" w:rsidR="007923AA" w:rsidRPr="00383506" w:rsidRDefault="007923AA" w:rsidP="00910344">
            <w:pPr>
              <w:ind w:right="-2"/>
              <w:rPr>
                <w:sz w:val="22"/>
                <w:szCs w:val="22"/>
              </w:rPr>
            </w:pPr>
          </w:p>
        </w:tc>
        <w:tc>
          <w:tcPr>
            <w:tcW w:w="1796" w:type="dxa"/>
            <w:vMerge w:val="restart"/>
            <w:shd w:val="clear" w:color="auto" w:fill="auto"/>
            <w:vAlign w:val="center"/>
          </w:tcPr>
          <w:p w14:paraId="025760C2" w14:textId="77777777" w:rsidR="007923AA" w:rsidRPr="00383506" w:rsidRDefault="007923AA" w:rsidP="00910344">
            <w:pPr>
              <w:ind w:right="-2"/>
              <w:jc w:val="center"/>
              <w:rPr>
                <w:sz w:val="22"/>
                <w:szCs w:val="22"/>
              </w:rPr>
            </w:pPr>
            <w:r w:rsidRPr="00383506">
              <w:rPr>
                <w:sz w:val="22"/>
                <w:szCs w:val="22"/>
              </w:rPr>
              <w:t>Одноставочный</w:t>
            </w:r>
          </w:p>
          <w:p w14:paraId="6D279338" w14:textId="77777777" w:rsidR="007923AA" w:rsidRPr="00383506" w:rsidRDefault="007923AA" w:rsidP="00910344">
            <w:pPr>
              <w:ind w:right="-2"/>
              <w:jc w:val="center"/>
              <w:rPr>
                <w:sz w:val="22"/>
                <w:szCs w:val="22"/>
              </w:rPr>
            </w:pPr>
            <w:r w:rsidRPr="00383506">
              <w:rPr>
                <w:sz w:val="22"/>
                <w:szCs w:val="22"/>
              </w:rPr>
              <w:t>руб./Гкал</w:t>
            </w:r>
          </w:p>
        </w:tc>
        <w:tc>
          <w:tcPr>
            <w:tcW w:w="1498" w:type="dxa"/>
            <w:shd w:val="clear" w:color="auto" w:fill="auto"/>
            <w:vAlign w:val="center"/>
          </w:tcPr>
          <w:p w14:paraId="2247B3A6" w14:textId="77777777" w:rsidR="007923AA" w:rsidRPr="00383506" w:rsidRDefault="007923AA" w:rsidP="00910344">
            <w:pPr>
              <w:ind w:right="-2"/>
              <w:jc w:val="center"/>
              <w:rPr>
                <w:sz w:val="22"/>
                <w:szCs w:val="22"/>
              </w:rPr>
            </w:pPr>
            <w:r w:rsidRPr="00383506">
              <w:rPr>
                <w:sz w:val="22"/>
                <w:szCs w:val="22"/>
              </w:rPr>
              <w:t>с 01.01.2019</w:t>
            </w:r>
          </w:p>
        </w:tc>
        <w:tc>
          <w:tcPr>
            <w:tcW w:w="1193" w:type="dxa"/>
            <w:gridSpan w:val="2"/>
            <w:shd w:val="clear" w:color="auto" w:fill="auto"/>
            <w:vAlign w:val="center"/>
          </w:tcPr>
          <w:p w14:paraId="33C3ABDD" w14:textId="77777777" w:rsidR="007923AA" w:rsidRPr="00383506" w:rsidRDefault="007923AA" w:rsidP="00910344">
            <w:pPr>
              <w:jc w:val="center"/>
              <w:rPr>
                <w:sz w:val="22"/>
                <w:szCs w:val="22"/>
              </w:rPr>
            </w:pPr>
            <w:r w:rsidRPr="00383506">
              <w:rPr>
                <w:sz w:val="22"/>
                <w:szCs w:val="22"/>
              </w:rPr>
              <w:t>2536,60</w:t>
            </w:r>
          </w:p>
        </w:tc>
        <w:tc>
          <w:tcPr>
            <w:tcW w:w="850" w:type="dxa"/>
            <w:gridSpan w:val="3"/>
            <w:shd w:val="clear" w:color="auto" w:fill="auto"/>
            <w:vAlign w:val="center"/>
          </w:tcPr>
          <w:p w14:paraId="74A51ED7" w14:textId="77777777" w:rsidR="007923AA" w:rsidRPr="00383506" w:rsidRDefault="007923AA" w:rsidP="00910344">
            <w:pPr>
              <w:jc w:val="center"/>
              <w:rPr>
                <w:sz w:val="22"/>
                <w:szCs w:val="22"/>
              </w:rPr>
            </w:pPr>
            <w:r w:rsidRPr="00383506">
              <w:rPr>
                <w:sz w:val="22"/>
                <w:szCs w:val="22"/>
              </w:rPr>
              <w:t>x</w:t>
            </w:r>
          </w:p>
        </w:tc>
        <w:tc>
          <w:tcPr>
            <w:tcW w:w="851" w:type="dxa"/>
            <w:shd w:val="clear" w:color="auto" w:fill="auto"/>
            <w:vAlign w:val="center"/>
          </w:tcPr>
          <w:p w14:paraId="7D9D0AF9" w14:textId="77777777" w:rsidR="007923AA" w:rsidRPr="00383506" w:rsidRDefault="007923AA" w:rsidP="00910344">
            <w:pPr>
              <w:jc w:val="center"/>
              <w:rPr>
                <w:sz w:val="22"/>
                <w:szCs w:val="22"/>
              </w:rPr>
            </w:pPr>
            <w:r w:rsidRPr="00383506">
              <w:rPr>
                <w:sz w:val="22"/>
                <w:szCs w:val="22"/>
              </w:rPr>
              <w:t>x</w:t>
            </w:r>
          </w:p>
        </w:tc>
        <w:tc>
          <w:tcPr>
            <w:tcW w:w="850" w:type="dxa"/>
            <w:shd w:val="clear" w:color="auto" w:fill="auto"/>
            <w:vAlign w:val="center"/>
          </w:tcPr>
          <w:p w14:paraId="0CBAEFD1" w14:textId="77777777" w:rsidR="007923AA" w:rsidRPr="00383506" w:rsidRDefault="007923AA" w:rsidP="00910344">
            <w:pPr>
              <w:jc w:val="center"/>
              <w:rPr>
                <w:sz w:val="22"/>
                <w:szCs w:val="22"/>
              </w:rPr>
            </w:pPr>
            <w:r w:rsidRPr="00383506">
              <w:rPr>
                <w:sz w:val="22"/>
                <w:szCs w:val="22"/>
              </w:rPr>
              <w:t>x</w:t>
            </w:r>
          </w:p>
        </w:tc>
        <w:tc>
          <w:tcPr>
            <w:tcW w:w="851" w:type="dxa"/>
            <w:gridSpan w:val="2"/>
            <w:shd w:val="clear" w:color="auto" w:fill="auto"/>
            <w:vAlign w:val="center"/>
          </w:tcPr>
          <w:p w14:paraId="7A8ED40D" w14:textId="77777777" w:rsidR="007923AA" w:rsidRPr="00383506" w:rsidRDefault="007923AA" w:rsidP="00910344">
            <w:pPr>
              <w:jc w:val="center"/>
              <w:rPr>
                <w:sz w:val="22"/>
                <w:szCs w:val="22"/>
              </w:rPr>
            </w:pPr>
            <w:r w:rsidRPr="00383506">
              <w:rPr>
                <w:sz w:val="22"/>
                <w:szCs w:val="22"/>
              </w:rPr>
              <w:t>x</w:t>
            </w:r>
          </w:p>
        </w:tc>
        <w:tc>
          <w:tcPr>
            <w:tcW w:w="815" w:type="dxa"/>
            <w:shd w:val="clear" w:color="auto" w:fill="auto"/>
            <w:vAlign w:val="center"/>
          </w:tcPr>
          <w:p w14:paraId="546A0097" w14:textId="77777777" w:rsidR="007923AA" w:rsidRPr="00383506" w:rsidRDefault="007923AA" w:rsidP="00910344">
            <w:pPr>
              <w:jc w:val="center"/>
              <w:rPr>
                <w:sz w:val="22"/>
                <w:szCs w:val="22"/>
              </w:rPr>
            </w:pPr>
            <w:r w:rsidRPr="00383506">
              <w:rPr>
                <w:sz w:val="22"/>
                <w:szCs w:val="22"/>
              </w:rPr>
              <w:t>x</w:t>
            </w:r>
          </w:p>
        </w:tc>
      </w:tr>
      <w:tr w:rsidR="007923AA" w:rsidRPr="00383506" w14:paraId="377EDDC5" w14:textId="77777777" w:rsidTr="00910344">
        <w:trPr>
          <w:trHeight w:val="260"/>
          <w:jc w:val="right"/>
        </w:trPr>
        <w:tc>
          <w:tcPr>
            <w:tcW w:w="1773" w:type="dxa"/>
            <w:vMerge/>
            <w:shd w:val="clear" w:color="auto" w:fill="auto"/>
          </w:tcPr>
          <w:p w14:paraId="45A2C1DA" w14:textId="77777777" w:rsidR="007923AA" w:rsidRPr="00383506" w:rsidRDefault="007923AA" w:rsidP="00910344">
            <w:pPr>
              <w:ind w:right="-2"/>
              <w:rPr>
                <w:sz w:val="22"/>
                <w:szCs w:val="22"/>
              </w:rPr>
            </w:pPr>
          </w:p>
        </w:tc>
        <w:tc>
          <w:tcPr>
            <w:tcW w:w="1796" w:type="dxa"/>
            <w:vMerge/>
            <w:shd w:val="clear" w:color="auto" w:fill="auto"/>
            <w:vAlign w:val="center"/>
          </w:tcPr>
          <w:p w14:paraId="0FF3A064" w14:textId="77777777" w:rsidR="007923AA" w:rsidRPr="00383506" w:rsidRDefault="007923AA" w:rsidP="00910344">
            <w:pPr>
              <w:ind w:right="-2"/>
              <w:jc w:val="center"/>
              <w:rPr>
                <w:sz w:val="22"/>
                <w:szCs w:val="22"/>
              </w:rPr>
            </w:pPr>
          </w:p>
        </w:tc>
        <w:tc>
          <w:tcPr>
            <w:tcW w:w="1498" w:type="dxa"/>
            <w:shd w:val="clear" w:color="auto" w:fill="auto"/>
            <w:vAlign w:val="center"/>
          </w:tcPr>
          <w:p w14:paraId="105CD341" w14:textId="77777777" w:rsidR="007923AA" w:rsidRPr="00383506" w:rsidRDefault="007923AA" w:rsidP="00910344">
            <w:pPr>
              <w:ind w:right="-2"/>
              <w:jc w:val="center"/>
              <w:rPr>
                <w:sz w:val="22"/>
                <w:szCs w:val="22"/>
              </w:rPr>
            </w:pPr>
            <w:r w:rsidRPr="00383506">
              <w:rPr>
                <w:sz w:val="22"/>
                <w:szCs w:val="22"/>
              </w:rPr>
              <w:t>с 01.07.2019</w:t>
            </w:r>
          </w:p>
        </w:tc>
        <w:tc>
          <w:tcPr>
            <w:tcW w:w="1193" w:type="dxa"/>
            <w:gridSpan w:val="2"/>
            <w:shd w:val="clear" w:color="auto" w:fill="auto"/>
            <w:vAlign w:val="center"/>
          </w:tcPr>
          <w:p w14:paraId="54211D8F" w14:textId="77777777" w:rsidR="007923AA" w:rsidRPr="00383506" w:rsidRDefault="007923AA" w:rsidP="00910344">
            <w:pPr>
              <w:jc w:val="center"/>
              <w:rPr>
                <w:sz w:val="22"/>
                <w:szCs w:val="22"/>
              </w:rPr>
            </w:pPr>
            <w:r w:rsidRPr="00383506">
              <w:rPr>
                <w:sz w:val="22"/>
                <w:szCs w:val="22"/>
              </w:rPr>
              <w:t>2825,96</w:t>
            </w:r>
          </w:p>
        </w:tc>
        <w:tc>
          <w:tcPr>
            <w:tcW w:w="850" w:type="dxa"/>
            <w:gridSpan w:val="3"/>
            <w:shd w:val="clear" w:color="auto" w:fill="auto"/>
            <w:vAlign w:val="center"/>
          </w:tcPr>
          <w:p w14:paraId="1577D297" w14:textId="77777777" w:rsidR="007923AA" w:rsidRPr="00383506" w:rsidRDefault="007923AA" w:rsidP="00910344">
            <w:pPr>
              <w:jc w:val="center"/>
              <w:rPr>
                <w:sz w:val="22"/>
                <w:szCs w:val="22"/>
              </w:rPr>
            </w:pPr>
            <w:r w:rsidRPr="00383506">
              <w:rPr>
                <w:sz w:val="22"/>
                <w:szCs w:val="22"/>
              </w:rPr>
              <w:t>x</w:t>
            </w:r>
          </w:p>
        </w:tc>
        <w:tc>
          <w:tcPr>
            <w:tcW w:w="851" w:type="dxa"/>
            <w:shd w:val="clear" w:color="auto" w:fill="auto"/>
            <w:vAlign w:val="center"/>
          </w:tcPr>
          <w:p w14:paraId="30D6A3F4" w14:textId="77777777" w:rsidR="007923AA" w:rsidRPr="00383506" w:rsidRDefault="007923AA" w:rsidP="00910344">
            <w:pPr>
              <w:jc w:val="center"/>
              <w:rPr>
                <w:sz w:val="22"/>
                <w:szCs w:val="22"/>
              </w:rPr>
            </w:pPr>
            <w:r w:rsidRPr="00383506">
              <w:rPr>
                <w:sz w:val="22"/>
                <w:szCs w:val="22"/>
              </w:rPr>
              <w:t>x</w:t>
            </w:r>
          </w:p>
        </w:tc>
        <w:tc>
          <w:tcPr>
            <w:tcW w:w="850" w:type="dxa"/>
            <w:shd w:val="clear" w:color="auto" w:fill="auto"/>
            <w:vAlign w:val="center"/>
          </w:tcPr>
          <w:p w14:paraId="355C8ADA" w14:textId="77777777" w:rsidR="007923AA" w:rsidRPr="00383506" w:rsidRDefault="007923AA" w:rsidP="00910344">
            <w:pPr>
              <w:jc w:val="center"/>
              <w:rPr>
                <w:sz w:val="22"/>
                <w:szCs w:val="22"/>
              </w:rPr>
            </w:pPr>
            <w:r w:rsidRPr="00383506">
              <w:rPr>
                <w:sz w:val="22"/>
                <w:szCs w:val="22"/>
              </w:rPr>
              <w:t>x</w:t>
            </w:r>
          </w:p>
        </w:tc>
        <w:tc>
          <w:tcPr>
            <w:tcW w:w="851" w:type="dxa"/>
            <w:gridSpan w:val="2"/>
            <w:shd w:val="clear" w:color="auto" w:fill="auto"/>
            <w:vAlign w:val="center"/>
          </w:tcPr>
          <w:p w14:paraId="3A47A46A" w14:textId="77777777" w:rsidR="007923AA" w:rsidRPr="00383506" w:rsidRDefault="007923AA" w:rsidP="00910344">
            <w:pPr>
              <w:jc w:val="center"/>
              <w:rPr>
                <w:sz w:val="22"/>
                <w:szCs w:val="22"/>
              </w:rPr>
            </w:pPr>
            <w:r w:rsidRPr="00383506">
              <w:rPr>
                <w:sz w:val="22"/>
                <w:szCs w:val="22"/>
              </w:rPr>
              <w:t>x</w:t>
            </w:r>
          </w:p>
        </w:tc>
        <w:tc>
          <w:tcPr>
            <w:tcW w:w="815" w:type="dxa"/>
            <w:shd w:val="clear" w:color="auto" w:fill="auto"/>
            <w:vAlign w:val="center"/>
          </w:tcPr>
          <w:p w14:paraId="697B3A77" w14:textId="77777777" w:rsidR="007923AA" w:rsidRPr="00383506" w:rsidRDefault="007923AA" w:rsidP="00910344">
            <w:pPr>
              <w:jc w:val="center"/>
              <w:rPr>
                <w:sz w:val="22"/>
                <w:szCs w:val="22"/>
              </w:rPr>
            </w:pPr>
            <w:r w:rsidRPr="00383506">
              <w:rPr>
                <w:sz w:val="22"/>
                <w:szCs w:val="22"/>
              </w:rPr>
              <w:t>x</w:t>
            </w:r>
          </w:p>
        </w:tc>
      </w:tr>
      <w:tr w:rsidR="007923AA" w:rsidRPr="00383506" w14:paraId="1766BA93" w14:textId="77777777" w:rsidTr="00910344">
        <w:trPr>
          <w:trHeight w:val="263"/>
          <w:jc w:val="right"/>
        </w:trPr>
        <w:tc>
          <w:tcPr>
            <w:tcW w:w="1773" w:type="dxa"/>
            <w:vMerge/>
            <w:shd w:val="clear" w:color="auto" w:fill="auto"/>
          </w:tcPr>
          <w:p w14:paraId="190E8FAF" w14:textId="77777777" w:rsidR="007923AA" w:rsidRPr="00383506" w:rsidRDefault="007923AA" w:rsidP="00910344">
            <w:pPr>
              <w:ind w:right="-2"/>
              <w:rPr>
                <w:sz w:val="22"/>
                <w:szCs w:val="22"/>
              </w:rPr>
            </w:pPr>
          </w:p>
        </w:tc>
        <w:tc>
          <w:tcPr>
            <w:tcW w:w="1796" w:type="dxa"/>
            <w:vMerge/>
            <w:shd w:val="clear" w:color="auto" w:fill="auto"/>
            <w:vAlign w:val="center"/>
          </w:tcPr>
          <w:p w14:paraId="5EAADA21" w14:textId="77777777" w:rsidR="007923AA" w:rsidRPr="00383506" w:rsidRDefault="007923AA" w:rsidP="00910344">
            <w:pPr>
              <w:ind w:right="-2"/>
              <w:jc w:val="center"/>
              <w:rPr>
                <w:sz w:val="22"/>
                <w:szCs w:val="22"/>
              </w:rPr>
            </w:pPr>
          </w:p>
        </w:tc>
        <w:tc>
          <w:tcPr>
            <w:tcW w:w="1498" w:type="dxa"/>
            <w:shd w:val="clear" w:color="auto" w:fill="auto"/>
            <w:vAlign w:val="center"/>
          </w:tcPr>
          <w:p w14:paraId="5B7F0E9C" w14:textId="77777777" w:rsidR="007923AA" w:rsidRPr="00383506" w:rsidRDefault="007923AA" w:rsidP="00910344">
            <w:pPr>
              <w:ind w:right="-2"/>
              <w:jc w:val="center"/>
              <w:rPr>
                <w:sz w:val="22"/>
                <w:szCs w:val="22"/>
              </w:rPr>
            </w:pPr>
            <w:r w:rsidRPr="00383506">
              <w:rPr>
                <w:sz w:val="22"/>
                <w:szCs w:val="22"/>
              </w:rPr>
              <w:t>с 01.01.2020</w:t>
            </w:r>
          </w:p>
        </w:tc>
        <w:tc>
          <w:tcPr>
            <w:tcW w:w="1193" w:type="dxa"/>
            <w:gridSpan w:val="2"/>
            <w:shd w:val="clear" w:color="auto" w:fill="auto"/>
            <w:vAlign w:val="center"/>
          </w:tcPr>
          <w:p w14:paraId="346062B8" w14:textId="77777777" w:rsidR="007923AA" w:rsidRPr="00383506" w:rsidRDefault="007923AA" w:rsidP="00910344">
            <w:pPr>
              <w:jc w:val="center"/>
              <w:rPr>
                <w:sz w:val="22"/>
                <w:szCs w:val="22"/>
              </w:rPr>
            </w:pPr>
            <w:r w:rsidRPr="00383506">
              <w:rPr>
                <w:sz w:val="22"/>
                <w:szCs w:val="22"/>
              </w:rPr>
              <w:t>2825,96</w:t>
            </w:r>
          </w:p>
        </w:tc>
        <w:tc>
          <w:tcPr>
            <w:tcW w:w="850" w:type="dxa"/>
            <w:gridSpan w:val="3"/>
            <w:shd w:val="clear" w:color="auto" w:fill="auto"/>
            <w:vAlign w:val="center"/>
          </w:tcPr>
          <w:p w14:paraId="70B803D5" w14:textId="77777777" w:rsidR="007923AA" w:rsidRPr="00383506" w:rsidRDefault="007923AA" w:rsidP="00910344">
            <w:pPr>
              <w:jc w:val="center"/>
              <w:rPr>
                <w:sz w:val="22"/>
                <w:szCs w:val="22"/>
              </w:rPr>
            </w:pPr>
            <w:r w:rsidRPr="00383506">
              <w:rPr>
                <w:sz w:val="22"/>
                <w:szCs w:val="22"/>
              </w:rPr>
              <w:t>x</w:t>
            </w:r>
          </w:p>
        </w:tc>
        <w:tc>
          <w:tcPr>
            <w:tcW w:w="851" w:type="dxa"/>
            <w:shd w:val="clear" w:color="auto" w:fill="auto"/>
            <w:vAlign w:val="center"/>
          </w:tcPr>
          <w:p w14:paraId="5E77FE29" w14:textId="77777777" w:rsidR="007923AA" w:rsidRPr="00383506" w:rsidRDefault="007923AA" w:rsidP="00910344">
            <w:pPr>
              <w:jc w:val="center"/>
              <w:rPr>
                <w:sz w:val="22"/>
                <w:szCs w:val="22"/>
              </w:rPr>
            </w:pPr>
            <w:r w:rsidRPr="00383506">
              <w:rPr>
                <w:sz w:val="22"/>
                <w:szCs w:val="22"/>
              </w:rPr>
              <w:t>x</w:t>
            </w:r>
          </w:p>
        </w:tc>
        <w:tc>
          <w:tcPr>
            <w:tcW w:w="850" w:type="dxa"/>
            <w:shd w:val="clear" w:color="auto" w:fill="auto"/>
            <w:vAlign w:val="center"/>
          </w:tcPr>
          <w:p w14:paraId="3C5E476E" w14:textId="77777777" w:rsidR="007923AA" w:rsidRPr="00383506" w:rsidRDefault="007923AA" w:rsidP="00910344">
            <w:pPr>
              <w:jc w:val="center"/>
              <w:rPr>
                <w:sz w:val="22"/>
                <w:szCs w:val="22"/>
              </w:rPr>
            </w:pPr>
            <w:r w:rsidRPr="00383506">
              <w:rPr>
                <w:sz w:val="22"/>
                <w:szCs w:val="22"/>
              </w:rPr>
              <w:t>x</w:t>
            </w:r>
          </w:p>
        </w:tc>
        <w:tc>
          <w:tcPr>
            <w:tcW w:w="851" w:type="dxa"/>
            <w:gridSpan w:val="2"/>
            <w:shd w:val="clear" w:color="auto" w:fill="auto"/>
            <w:vAlign w:val="center"/>
          </w:tcPr>
          <w:p w14:paraId="07E72D51" w14:textId="77777777" w:rsidR="007923AA" w:rsidRPr="00383506" w:rsidRDefault="007923AA" w:rsidP="00910344">
            <w:pPr>
              <w:jc w:val="center"/>
              <w:rPr>
                <w:sz w:val="22"/>
                <w:szCs w:val="22"/>
              </w:rPr>
            </w:pPr>
            <w:r w:rsidRPr="00383506">
              <w:rPr>
                <w:sz w:val="22"/>
                <w:szCs w:val="22"/>
              </w:rPr>
              <w:t>x</w:t>
            </w:r>
          </w:p>
        </w:tc>
        <w:tc>
          <w:tcPr>
            <w:tcW w:w="815" w:type="dxa"/>
            <w:shd w:val="clear" w:color="auto" w:fill="auto"/>
            <w:vAlign w:val="center"/>
          </w:tcPr>
          <w:p w14:paraId="4AC2348C" w14:textId="77777777" w:rsidR="007923AA" w:rsidRPr="00383506" w:rsidRDefault="007923AA" w:rsidP="00910344">
            <w:pPr>
              <w:jc w:val="center"/>
              <w:rPr>
                <w:sz w:val="22"/>
                <w:szCs w:val="22"/>
              </w:rPr>
            </w:pPr>
            <w:r w:rsidRPr="00383506">
              <w:rPr>
                <w:sz w:val="22"/>
                <w:szCs w:val="22"/>
              </w:rPr>
              <w:t>x</w:t>
            </w:r>
          </w:p>
        </w:tc>
      </w:tr>
      <w:tr w:rsidR="007923AA" w:rsidRPr="00383506" w14:paraId="71037DC6" w14:textId="77777777" w:rsidTr="00910344">
        <w:trPr>
          <w:trHeight w:val="268"/>
          <w:jc w:val="right"/>
        </w:trPr>
        <w:tc>
          <w:tcPr>
            <w:tcW w:w="1773" w:type="dxa"/>
            <w:vMerge/>
            <w:shd w:val="clear" w:color="auto" w:fill="auto"/>
          </w:tcPr>
          <w:p w14:paraId="5B105977" w14:textId="77777777" w:rsidR="007923AA" w:rsidRPr="00383506" w:rsidRDefault="007923AA" w:rsidP="00910344">
            <w:pPr>
              <w:ind w:right="-2"/>
              <w:rPr>
                <w:sz w:val="22"/>
                <w:szCs w:val="22"/>
              </w:rPr>
            </w:pPr>
          </w:p>
        </w:tc>
        <w:tc>
          <w:tcPr>
            <w:tcW w:w="1796" w:type="dxa"/>
            <w:vMerge/>
            <w:shd w:val="clear" w:color="auto" w:fill="auto"/>
            <w:vAlign w:val="center"/>
          </w:tcPr>
          <w:p w14:paraId="1D450FB0" w14:textId="77777777" w:rsidR="007923AA" w:rsidRPr="00383506" w:rsidRDefault="007923AA" w:rsidP="00910344">
            <w:pPr>
              <w:ind w:right="-2"/>
              <w:jc w:val="center"/>
              <w:rPr>
                <w:sz w:val="22"/>
                <w:szCs w:val="22"/>
              </w:rPr>
            </w:pPr>
          </w:p>
        </w:tc>
        <w:tc>
          <w:tcPr>
            <w:tcW w:w="1498" w:type="dxa"/>
            <w:shd w:val="clear" w:color="auto" w:fill="auto"/>
            <w:vAlign w:val="center"/>
          </w:tcPr>
          <w:p w14:paraId="7D778429" w14:textId="77777777" w:rsidR="007923AA" w:rsidRPr="00383506" w:rsidRDefault="007923AA" w:rsidP="00910344">
            <w:pPr>
              <w:ind w:right="-2"/>
              <w:jc w:val="center"/>
              <w:rPr>
                <w:sz w:val="22"/>
                <w:szCs w:val="22"/>
              </w:rPr>
            </w:pPr>
            <w:r w:rsidRPr="00383506">
              <w:rPr>
                <w:sz w:val="22"/>
                <w:szCs w:val="22"/>
              </w:rPr>
              <w:t>с 01.07.2020</w:t>
            </w:r>
          </w:p>
        </w:tc>
        <w:tc>
          <w:tcPr>
            <w:tcW w:w="1193" w:type="dxa"/>
            <w:gridSpan w:val="2"/>
            <w:shd w:val="clear" w:color="auto" w:fill="auto"/>
            <w:vAlign w:val="center"/>
          </w:tcPr>
          <w:p w14:paraId="6D16260F" w14:textId="77777777" w:rsidR="007923AA" w:rsidRPr="00383506" w:rsidRDefault="007923AA" w:rsidP="00910344">
            <w:pPr>
              <w:jc w:val="center"/>
              <w:rPr>
                <w:sz w:val="22"/>
                <w:szCs w:val="22"/>
              </w:rPr>
            </w:pPr>
            <w:r w:rsidRPr="00383506">
              <w:rPr>
                <w:sz w:val="22"/>
                <w:szCs w:val="22"/>
              </w:rPr>
              <w:t>3237,13</w:t>
            </w:r>
          </w:p>
        </w:tc>
        <w:tc>
          <w:tcPr>
            <w:tcW w:w="850" w:type="dxa"/>
            <w:gridSpan w:val="3"/>
            <w:shd w:val="clear" w:color="auto" w:fill="auto"/>
            <w:vAlign w:val="center"/>
          </w:tcPr>
          <w:p w14:paraId="05BEEF62" w14:textId="77777777" w:rsidR="007923AA" w:rsidRPr="00383506" w:rsidRDefault="007923AA" w:rsidP="00910344">
            <w:pPr>
              <w:jc w:val="center"/>
              <w:rPr>
                <w:sz w:val="22"/>
                <w:szCs w:val="22"/>
              </w:rPr>
            </w:pPr>
            <w:r w:rsidRPr="00383506">
              <w:rPr>
                <w:sz w:val="22"/>
                <w:szCs w:val="22"/>
              </w:rPr>
              <w:t>x</w:t>
            </w:r>
          </w:p>
        </w:tc>
        <w:tc>
          <w:tcPr>
            <w:tcW w:w="851" w:type="dxa"/>
            <w:shd w:val="clear" w:color="auto" w:fill="auto"/>
            <w:vAlign w:val="center"/>
          </w:tcPr>
          <w:p w14:paraId="08F245AB" w14:textId="77777777" w:rsidR="007923AA" w:rsidRPr="00383506" w:rsidRDefault="007923AA" w:rsidP="00910344">
            <w:pPr>
              <w:jc w:val="center"/>
              <w:rPr>
                <w:sz w:val="22"/>
                <w:szCs w:val="22"/>
              </w:rPr>
            </w:pPr>
            <w:r w:rsidRPr="00383506">
              <w:rPr>
                <w:sz w:val="22"/>
                <w:szCs w:val="22"/>
              </w:rPr>
              <w:t>x</w:t>
            </w:r>
          </w:p>
        </w:tc>
        <w:tc>
          <w:tcPr>
            <w:tcW w:w="850" w:type="dxa"/>
            <w:shd w:val="clear" w:color="auto" w:fill="auto"/>
            <w:vAlign w:val="center"/>
          </w:tcPr>
          <w:p w14:paraId="51675409" w14:textId="77777777" w:rsidR="007923AA" w:rsidRPr="00383506" w:rsidRDefault="007923AA" w:rsidP="00910344">
            <w:pPr>
              <w:jc w:val="center"/>
              <w:rPr>
                <w:sz w:val="22"/>
                <w:szCs w:val="22"/>
              </w:rPr>
            </w:pPr>
            <w:r w:rsidRPr="00383506">
              <w:rPr>
                <w:sz w:val="22"/>
                <w:szCs w:val="22"/>
              </w:rPr>
              <w:t>x</w:t>
            </w:r>
          </w:p>
        </w:tc>
        <w:tc>
          <w:tcPr>
            <w:tcW w:w="851" w:type="dxa"/>
            <w:gridSpan w:val="2"/>
            <w:shd w:val="clear" w:color="auto" w:fill="auto"/>
            <w:vAlign w:val="center"/>
          </w:tcPr>
          <w:p w14:paraId="040FCFD7" w14:textId="77777777" w:rsidR="007923AA" w:rsidRPr="00383506" w:rsidRDefault="007923AA" w:rsidP="00910344">
            <w:pPr>
              <w:jc w:val="center"/>
              <w:rPr>
                <w:sz w:val="22"/>
                <w:szCs w:val="22"/>
              </w:rPr>
            </w:pPr>
            <w:r w:rsidRPr="00383506">
              <w:rPr>
                <w:sz w:val="22"/>
                <w:szCs w:val="22"/>
              </w:rPr>
              <w:t>x</w:t>
            </w:r>
          </w:p>
        </w:tc>
        <w:tc>
          <w:tcPr>
            <w:tcW w:w="815" w:type="dxa"/>
            <w:shd w:val="clear" w:color="auto" w:fill="auto"/>
            <w:vAlign w:val="center"/>
          </w:tcPr>
          <w:p w14:paraId="6DA5142A" w14:textId="77777777" w:rsidR="007923AA" w:rsidRPr="00383506" w:rsidRDefault="007923AA" w:rsidP="00910344">
            <w:pPr>
              <w:jc w:val="center"/>
              <w:rPr>
                <w:sz w:val="22"/>
                <w:szCs w:val="22"/>
              </w:rPr>
            </w:pPr>
            <w:r w:rsidRPr="00383506">
              <w:rPr>
                <w:sz w:val="22"/>
                <w:szCs w:val="22"/>
              </w:rPr>
              <w:t>x</w:t>
            </w:r>
          </w:p>
        </w:tc>
      </w:tr>
      <w:tr w:rsidR="007923AA" w:rsidRPr="00383506" w14:paraId="05118444" w14:textId="77777777" w:rsidTr="00910344">
        <w:trPr>
          <w:trHeight w:val="257"/>
          <w:jc w:val="right"/>
        </w:trPr>
        <w:tc>
          <w:tcPr>
            <w:tcW w:w="1773" w:type="dxa"/>
            <w:vMerge/>
            <w:shd w:val="clear" w:color="auto" w:fill="auto"/>
          </w:tcPr>
          <w:p w14:paraId="2DFD1223" w14:textId="77777777" w:rsidR="007923AA" w:rsidRPr="00383506" w:rsidRDefault="007923AA" w:rsidP="00910344">
            <w:pPr>
              <w:ind w:right="-2"/>
              <w:rPr>
                <w:sz w:val="22"/>
                <w:szCs w:val="22"/>
              </w:rPr>
            </w:pPr>
          </w:p>
        </w:tc>
        <w:tc>
          <w:tcPr>
            <w:tcW w:w="1796" w:type="dxa"/>
            <w:vMerge/>
            <w:shd w:val="clear" w:color="auto" w:fill="auto"/>
            <w:vAlign w:val="center"/>
          </w:tcPr>
          <w:p w14:paraId="60AD9045" w14:textId="77777777" w:rsidR="007923AA" w:rsidRPr="00383506" w:rsidRDefault="007923AA" w:rsidP="00910344">
            <w:pPr>
              <w:ind w:right="-2"/>
              <w:jc w:val="center"/>
              <w:rPr>
                <w:sz w:val="22"/>
                <w:szCs w:val="22"/>
              </w:rPr>
            </w:pPr>
          </w:p>
        </w:tc>
        <w:tc>
          <w:tcPr>
            <w:tcW w:w="1498" w:type="dxa"/>
            <w:shd w:val="clear" w:color="auto" w:fill="auto"/>
            <w:vAlign w:val="center"/>
          </w:tcPr>
          <w:p w14:paraId="7D8492CF" w14:textId="77777777" w:rsidR="007923AA" w:rsidRPr="00383506" w:rsidRDefault="007923AA" w:rsidP="00910344">
            <w:pPr>
              <w:ind w:right="-2"/>
              <w:jc w:val="center"/>
              <w:rPr>
                <w:sz w:val="22"/>
                <w:szCs w:val="22"/>
              </w:rPr>
            </w:pPr>
            <w:r w:rsidRPr="00383506">
              <w:rPr>
                <w:sz w:val="22"/>
                <w:szCs w:val="22"/>
              </w:rPr>
              <w:t>с 01.01.2021</w:t>
            </w:r>
          </w:p>
        </w:tc>
        <w:tc>
          <w:tcPr>
            <w:tcW w:w="1193" w:type="dxa"/>
            <w:gridSpan w:val="2"/>
            <w:shd w:val="clear" w:color="auto" w:fill="auto"/>
            <w:vAlign w:val="center"/>
          </w:tcPr>
          <w:p w14:paraId="6201170B" w14:textId="77777777" w:rsidR="007923AA" w:rsidRPr="00383506" w:rsidRDefault="007923AA" w:rsidP="00910344">
            <w:pPr>
              <w:jc w:val="center"/>
              <w:rPr>
                <w:sz w:val="22"/>
                <w:szCs w:val="22"/>
              </w:rPr>
            </w:pPr>
            <w:r w:rsidRPr="00383506">
              <w:rPr>
                <w:sz w:val="22"/>
                <w:szCs w:val="22"/>
              </w:rPr>
              <w:t>3237,13</w:t>
            </w:r>
          </w:p>
        </w:tc>
        <w:tc>
          <w:tcPr>
            <w:tcW w:w="850" w:type="dxa"/>
            <w:gridSpan w:val="3"/>
            <w:shd w:val="clear" w:color="auto" w:fill="auto"/>
            <w:vAlign w:val="center"/>
          </w:tcPr>
          <w:p w14:paraId="5EDDE6F9" w14:textId="77777777" w:rsidR="007923AA" w:rsidRPr="00383506" w:rsidRDefault="007923AA" w:rsidP="00910344">
            <w:pPr>
              <w:jc w:val="center"/>
              <w:rPr>
                <w:sz w:val="22"/>
                <w:szCs w:val="22"/>
              </w:rPr>
            </w:pPr>
            <w:r w:rsidRPr="00383506">
              <w:rPr>
                <w:sz w:val="22"/>
                <w:szCs w:val="22"/>
              </w:rPr>
              <w:t>x</w:t>
            </w:r>
          </w:p>
        </w:tc>
        <w:tc>
          <w:tcPr>
            <w:tcW w:w="851" w:type="dxa"/>
            <w:shd w:val="clear" w:color="auto" w:fill="auto"/>
            <w:vAlign w:val="center"/>
          </w:tcPr>
          <w:p w14:paraId="01F2C078" w14:textId="77777777" w:rsidR="007923AA" w:rsidRPr="00383506" w:rsidRDefault="007923AA" w:rsidP="00910344">
            <w:pPr>
              <w:jc w:val="center"/>
              <w:rPr>
                <w:sz w:val="22"/>
                <w:szCs w:val="22"/>
              </w:rPr>
            </w:pPr>
            <w:r w:rsidRPr="00383506">
              <w:rPr>
                <w:sz w:val="22"/>
                <w:szCs w:val="22"/>
              </w:rPr>
              <w:t>x</w:t>
            </w:r>
          </w:p>
        </w:tc>
        <w:tc>
          <w:tcPr>
            <w:tcW w:w="850" w:type="dxa"/>
            <w:shd w:val="clear" w:color="auto" w:fill="auto"/>
            <w:vAlign w:val="center"/>
          </w:tcPr>
          <w:p w14:paraId="58CE5F2F" w14:textId="77777777" w:rsidR="007923AA" w:rsidRPr="00383506" w:rsidRDefault="007923AA" w:rsidP="00910344">
            <w:pPr>
              <w:jc w:val="center"/>
              <w:rPr>
                <w:sz w:val="22"/>
                <w:szCs w:val="22"/>
              </w:rPr>
            </w:pPr>
            <w:r w:rsidRPr="00383506">
              <w:rPr>
                <w:sz w:val="22"/>
                <w:szCs w:val="22"/>
              </w:rPr>
              <w:t>x</w:t>
            </w:r>
          </w:p>
        </w:tc>
        <w:tc>
          <w:tcPr>
            <w:tcW w:w="851" w:type="dxa"/>
            <w:gridSpan w:val="2"/>
            <w:shd w:val="clear" w:color="auto" w:fill="auto"/>
            <w:vAlign w:val="center"/>
          </w:tcPr>
          <w:p w14:paraId="002672A2" w14:textId="77777777" w:rsidR="007923AA" w:rsidRPr="00383506" w:rsidRDefault="007923AA" w:rsidP="00910344">
            <w:pPr>
              <w:jc w:val="center"/>
              <w:rPr>
                <w:sz w:val="22"/>
                <w:szCs w:val="22"/>
              </w:rPr>
            </w:pPr>
            <w:r w:rsidRPr="00383506">
              <w:rPr>
                <w:sz w:val="22"/>
                <w:szCs w:val="22"/>
              </w:rPr>
              <w:t>x</w:t>
            </w:r>
          </w:p>
        </w:tc>
        <w:tc>
          <w:tcPr>
            <w:tcW w:w="815" w:type="dxa"/>
            <w:shd w:val="clear" w:color="auto" w:fill="auto"/>
            <w:vAlign w:val="center"/>
          </w:tcPr>
          <w:p w14:paraId="5E087230" w14:textId="77777777" w:rsidR="007923AA" w:rsidRPr="00383506" w:rsidRDefault="007923AA" w:rsidP="00910344">
            <w:pPr>
              <w:jc w:val="center"/>
              <w:rPr>
                <w:sz w:val="22"/>
                <w:szCs w:val="22"/>
              </w:rPr>
            </w:pPr>
            <w:r w:rsidRPr="00383506">
              <w:rPr>
                <w:sz w:val="22"/>
                <w:szCs w:val="22"/>
              </w:rPr>
              <w:t>x</w:t>
            </w:r>
          </w:p>
        </w:tc>
      </w:tr>
      <w:tr w:rsidR="007923AA" w:rsidRPr="00383506" w14:paraId="6B3DAE76" w14:textId="77777777" w:rsidTr="00910344">
        <w:trPr>
          <w:trHeight w:val="248"/>
          <w:jc w:val="right"/>
        </w:trPr>
        <w:tc>
          <w:tcPr>
            <w:tcW w:w="1773" w:type="dxa"/>
            <w:vMerge/>
            <w:shd w:val="clear" w:color="auto" w:fill="auto"/>
          </w:tcPr>
          <w:p w14:paraId="0C0BEAFD" w14:textId="77777777" w:rsidR="007923AA" w:rsidRPr="00383506" w:rsidRDefault="007923AA" w:rsidP="00910344">
            <w:pPr>
              <w:ind w:right="-2"/>
              <w:rPr>
                <w:sz w:val="22"/>
                <w:szCs w:val="22"/>
              </w:rPr>
            </w:pPr>
          </w:p>
        </w:tc>
        <w:tc>
          <w:tcPr>
            <w:tcW w:w="1796" w:type="dxa"/>
            <w:vMerge/>
            <w:shd w:val="clear" w:color="auto" w:fill="auto"/>
            <w:vAlign w:val="center"/>
          </w:tcPr>
          <w:p w14:paraId="4042ADEC" w14:textId="77777777" w:rsidR="007923AA" w:rsidRPr="00383506" w:rsidRDefault="007923AA" w:rsidP="00910344">
            <w:pPr>
              <w:ind w:right="-2"/>
              <w:jc w:val="center"/>
              <w:rPr>
                <w:sz w:val="22"/>
                <w:szCs w:val="22"/>
              </w:rPr>
            </w:pPr>
          </w:p>
        </w:tc>
        <w:tc>
          <w:tcPr>
            <w:tcW w:w="1498" w:type="dxa"/>
            <w:shd w:val="clear" w:color="auto" w:fill="auto"/>
            <w:vAlign w:val="center"/>
          </w:tcPr>
          <w:p w14:paraId="5917118C" w14:textId="77777777" w:rsidR="007923AA" w:rsidRPr="00383506" w:rsidRDefault="007923AA" w:rsidP="00910344">
            <w:pPr>
              <w:ind w:right="-2"/>
              <w:jc w:val="center"/>
              <w:rPr>
                <w:sz w:val="22"/>
                <w:szCs w:val="22"/>
              </w:rPr>
            </w:pPr>
            <w:r w:rsidRPr="00383506">
              <w:rPr>
                <w:sz w:val="22"/>
                <w:szCs w:val="22"/>
              </w:rPr>
              <w:t>с 01.07.2021</w:t>
            </w:r>
          </w:p>
        </w:tc>
        <w:tc>
          <w:tcPr>
            <w:tcW w:w="1193" w:type="dxa"/>
            <w:gridSpan w:val="2"/>
            <w:shd w:val="clear" w:color="auto" w:fill="auto"/>
            <w:vAlign w:val="center"/>
          </w:tcPr>
          <w:p w14:paraId="65090764" w14:textId="77777777" w:rsidR="007923AA" w:rsidRPr="00383506" w:rsidRDefault="007923AA" w:rsidP="00910344">
            <w:pPr>
              <w:jc w:val="center"/>
              <w:rPr>
                <w:sz w:val="22"/>
                <w:szCs w:val="22"/>
              </w:rPr>
            </w:pPr>
            <w:r w:rsidRPr="00383506">
              <w:rPr>
                <w:sz w:val="22"/>
                <w:szCs w:val="22"/>
              </w:rPr>
              <w:t>3064,38</w:t>
            </w:r>
          </w:p>
        </w:tc>
        <w:tc>
          <w:tcPr>
            <w:tcW w:w="850" w:type="dxa"/>
            <w:gridSpan w:val="3"/>
            <w:shd w:val="clear" w:color="auto" w:fill="auto"/>
            <w:vAlign w:val="center"/>
          </w:tcPr>
          <w:p w14:paraId="266D77DF" w14:textId="77777777" w:rsidR="007923AA" w:rsidRPr="00383506" w:rsidRDefault="007923AA" w:rsidP="00910344">
            <w:pPr>
              <w:jc w:val="center"/>
              <w:rPr>
                <w:sz w:val="22"/>
                <w:szCs w:val="22"/>
              </w:rPr>
            </w:pPr>
            <w:r w:rsidRPr="00383506">
              <w:rPr>
                <w:sz w:val="22"/>
                <w:szCs w:val="22"/>
              </w:rPr>
              <w:t>x</w:t>
            </w:r>
          </w:p>
        </w:tc>
        <w:tc>
          <w:tcPr>
            <w:tcW w:w="851" w:type="dxa"/>
            <w:shd w:val="clear" w:color="auto" w:fill="auto"/>
            <w:vAlign w:val="center"/>
          </w:tcPr>
          <w:p w14:paraId="509C791B" w14:textId="77777777" w:rsidR="007923AA" w:rsidRPr="00383506" w:rsidRDefault="007923AA" w:rsidP="00910344">
            <w:pPr>
              <w:jc w:val="center"/>
              <w:rPr>
                <w:sz w:val="22"/>
                <w:szCs w:val="22"/>
              </w:rPr>
            </w:pPr>
            <w:r w:rsidRPr="00383506">
              <w:rPr>
                <w:sz w:val="22"/>
                <w:szCs w:val="22"/>
              </w:rPr>
              <w:t>x</w:t>
            </w:r>
          </w:p>
        </w:tc>
        <w:tc>
          <w:tcPr>
            <w:tcW w:w="850" w:type="dxa"/>
            <w:shd w:val="clear" w:color="auto" w:fill="auto"/>
            <w:vAlign w:val="center"/>
          </w:tcPr>
          <w:p w14:paraId="1DDEEB82" w14:textId="77777777" w:rsidR="007923AA" w:rsidRPr="00383506" w:rsidRDefault="007923AA" w:rsidP="00910344">
            <w:pPr>
              <w:jc w:val="center"/>
              <w:rPr>
                <w:sz w:val="22"/>
                <w:szCs w:val="22"/>
              </w:rPr>
            </w:pPr>
            <w:r w:rsidRPr="00383506">
              <w:rPr>
                <w:sz w:val="22"/>
                <w:szCs w:val="22"/>
              </w:rPr>
              <w:t>x</w:t>
            </w:r>
          </w:p>
        </w:tc>
        <w:tc>
          <w:tcPr>
            <w:tcW w:w="851" w:type="dxa"/>
            <w:gridSpan w:val="2"/>
            <w:shd w:val="clear" w:color="auto" w:fill="auto"/>
            <w:vAlign w:val="center"/>
          </w:tcPr>
          <w:p w14:paraId="0BFDA6E2" w14:textId="77777777" w:rsidR="007923AA" w:rsidRPr="00383506" w:rsidRDefault="007923AA" w:rsidP="00910344">
            <w:pPr>
              <w:jc w:val="center"/>
              <w:rPr>
                <w:sz w:val="22"/>
                <w:szCs w:val="22"/>
              </w:rPr>
            </w:pPr>
            <w:r w:rsidRPr="00383506">
              <w:rPr>
                <w:sz w:val="22"/>
                <w:szCs w:val="22"/>
              </w:rPr>
              <w:t>x</w:t>
            </w:r>
          </w:p>
        </w:tc>
        <w:tc>
          <w:tcPr>
            <w:tcW w:w="815" w:type="dxa"/>
            <w:shd w:val="clear" w:color="auto" w:fill="auto"/>
            <w:vAlign w:val="center"/>
          </w:tcPr>
          <w:p w14:paraId="1CF7D89D" w14:textId="77777777" w:rsidR="007923AA" w:rsidRPr="00383506" w:rsidRDefault="007923AA" w:rsidP="00910344">
            <w:pPr>
              <w:jc w:val="center"/>
              <w:rPr>
                <w:sz w:val="22"/>
                <w:szCs w:val="22"/>
              </w:rPr>
            </w:pPr>
            <w:r w:rsidRPr="00383506">
              <w:rPr>
                <w:sz w:val="22"/>
                <w:szCs w:val="22"/>
              </w:rPr>
              <w:t>x</w:t>
            </w:r>
          </w:p>
        </w:tc>
      </w:tr>
      <w:tr w:rsidR="007923AA" w:rsidRPr="00383506" w14:paraId="23E3E905" w14:textId="77777777" w:rsidTr="00910344">
        <w:trPr>
          <w:trHeight w:val="251"/>
          <w:jc w:val="right"/>
        </w:trPr>
        <w:tc>
          <w:tcPr>
            <w:tcW w:w="1773" w:type="dxa"/>
            <w:vMerge/>
            <w:shd w:val="clear" w:color="auto" w:fill="auto"/>
          </w:tcPr>
          <w:p w14:paraId="385AE43F" w14:textId="77777777" w:rsidR="007923AA" w:rsidRPr="00383506" w:rsidRDefault="007923AA" w:rsidP="00910344">
            <w:pPr>
              <w:ind w:right="-2"/>
              <w:rPr>
                <w:sz w:val="22"/>
                <w:szCs w:val="22"/>
              </w:rPr>
            </w:pPr>
          </w:p>
        </w:tc>
        <w:tc>
          <w:tcPr>
            <w:tcW w:w="1796" w:type="dxa"/>
            <w:vMerge/>
            <w:shd w:val="clear" w:color="auto" w:fill="auto"/>
          </w:tcPr>
          <w:p w14:paraId="11F316A3" w14:textId="77777777" w:rsidR="007923AA" w:rsidRPr="00383506" w:rsidRDefault="007923AA" w:rsidP="00910344">
            <w:pPr>
              <w:ind w:right="-2"/>
              <w:jc w:val="center"/>
              <w:rPr>
                <w:sz w:val="22"/>
                <w:szCs w:val="22"/>
              </w:rPr>
            </w:pPr>
          </w:p>
        </w:tc>
        <w:tc>
          <w:tcPr>
            <w:tcW w:w="1498" w:type="dxa"/>
            <w:shd w:val="clear" w:color="auto" w:fill="auto"/>
            <w:vAlign w:val="center"/>
          </w:tcPr>
          <w:p w14:paraId="35B82536" w14:textId="77777777" w:rsidR="007923AA" w:rsidRPr="00383506" w:rsidRDefault="007923AA" w:rsidP="00910344">
            <w:pPr>
              <w:ind w:right="-2"/>
              <w:jc w:val="center"/>
              <w:rPr>
                <w:sz w:val="22"/>
                <w:szCs w:val="22"/>
              </w:rPr>
            </w:pPr>
            <w:r w:rsidRPr="00383506">
              <w:rPr>
                <w:sz w:val="22"/>
                <w:szCs w:val="22"/>
              </w:rPr>
              <w:t>с 01.01.2022</w:t>
            </w:r>
          </w:p>
        </w:tc>
        <w:tc>
          <w:tcPr>
            <w:tcW w:w="1193" w:type="dxa"/>
            <w:gridSpan w:val="2"/>
            <w:shd w:val="clear" w:color="auto" w:fill="auto"/>
            <w:vAlign w:val="center"/>
          </w:tcPr>
          <w:p w14:paraId="747852B8" w14:textId="77777777" w:rsidR="007923AA" w:rsidRPr="00383506" w:rsidRDefault="007923AA" w:rsidP="00910344">
            <w:pPr>
              <w:jc w:val="center"/>
              <w:rPr>
                <w:sz w:val="22"/>
                <w:szCs w:val="22"/>
              </w:rPr>
            </w:pPr>
            <w:r w:rsidRPr="00383506">
              <w:rPr>
                <w:sz w:val="22"/>
                <w:szCs w:val="22"/>
              </w:rPr>
              <w:t>3064,38</w:t>
            </w:r>
          </w:p>
        </w:tc>
        <w:tc>
          <w:tcPr>
            <w:tcW w:w="850" w:type="dxa"/>
            <w:gridSpan w:val="3"/>
            <w:shd w:val="clear" w:color="auto" w:fill="auto"/>
            <w:vAlign w:val="center"/>
          </w:tcPr>
          <w:p w14:paraId="470A4F56" w14:textId="77777777" w:rsidR="007923AA" w:rsidRPr="00383506" w:rsidRDefault="007923AA" w:rsidP="00910344">
            <w:pPr>
              <w:jc w:val="center"/>
              <w:rPr>
                <w:sz w:val="22"/>
                <w:szCs w:val="22"/>
              </w:rPr>
            </w:pPr>
            <w:r w:rsidRPr="00383506">
              <w:rPr>
                <w:sz w:val="22"/>
                <w:szCs w:val="22"/>
              </w:rPr>
              <w:t>x</w:t>
            </w:r>
          </w:p>
        </w:tc>
        <w:tc>
          <w:tcPr>
            <w:tcW w:w="851" w:type="dxa"/>
            <w:shd w:val="clear" w:color="auto" w:fill="auto"/>
            <w:vAlign w:val="center"/>
          </w:tcPr>
          <w:p w14:paraId="71925EB2" w14:textId="77777777" w:rsidR="007923AA" w:rsidRPr="00383506" w:rsidRDefault="007923AA" w:rsidP="00910344">
            <w:pPr>
              <w:jc w:val="center"/>
              <w:rPr>
                <w:sz w:val="22"/>
                <w:szCs w:val="22"/>
              </w:rPr>
            </w:pPr>
            <w:r w:rsidRPr="00383506">
              <w:rPr>
                <w:sz w:val="22"/>
                <w:szCs w:val="22"/>
              </w:rPr>
              <w:t>x</w:t>
            </w:r>
          </w:p>
        </w:tc>
        <w:tc>
          <w:tcPr>
            <w:tcW w:w="850" w:type="dxa"/>
            <w:shd w:val="clear" w:color="auto" w:fill="auto"/>
            <w:vAlign w:val="center"/>
          </w:tcPr>
          <w:p w14:paraId="1747C54F" w14:textId="77777777" w:rsidR="007923AA" w:rsidRPr="00383506" w:rsidRDefault="007923AA" w:rsidP="00910344">
            <w:pPr>
              <w:jc w:val="center"/>
              <w:rPr>
                <w:sz w:val="22"/>
                <w:szCs w:val="22"/>
              </w:rPr>
            </w:pPr>
            <w:r w:rsidRPr="00383506">
              <w:rPr>
                <w:sz w:val="22"/>
                <w:szCs w:val="22"/>
              </w:rPr>
              <w:t>x</w:t>
            </w:r>
          </w:p>
        </w:tc>
        <w:tc>
          <w:tcPr>
            <w:tcW w:w="851" w:type="dxa"/>
            <w:gridSpan w:val="2"/>
            <w:shd w:val="clear" w:color="auto" w:fill="auto"/>
            <w:vAlign w:val="center"/>
          </w:tcPr>
          <w:p w14:paraId="376917E1" w14:textId="77777777" w:rsidR="007923AA" w:rsidRPr="00383506" w:rsidRDefault="007923AA" w:rsidP="00910344">
            <w:pPr>
              <w:jc w:val="center"/>
              <w:rPr>
                <w:sz w:val="22"/>
                <w:szCs w:val="22"/>
              </w:rPr>
            </w:pPr>
            <w:r w:rsidRPr="00383506">
              <w:rPr>
                <w:sz w:val="22"/>
                <w:szCs w:val="22"/>
              </w:rPr>
              <w:t>x</w:t>
            </w:r>
          </w:p>
        </w:tc>
        <w:tc>
          <w:tcPr>
            <w:tcW w:w="815" w:type="dxa"/>
            <w:shd w:val="clear" w:color="auto" w:fill="auto"/>
            <w:vAlign w:val="center"/>
          </w:tcPr>
          <w:p w14:paraId="55C5E4B5" w14:textId="77777777" w:rsidR="007923AA" w:rsidRPr="00383506" w:rsidRDefault="007923AA" w:rsidP="00910344">
            <w:pPr>
              <w:jc w:val="center"/>
              <w:rPr>
                <w:sz w:val="22"/>
                <w:szCs w:val="22"/>
              </w:rPr>
            </w:pPr>
            <w:r w:rsidRPr="00383506">
              <w:rPr>
                <w:sz w:val="22"/>
                <w:szCs w:val="22"/>
              </w:rPr>
              <w:t>x</w:t>
            </w:r>
          </w:p>
        </w:tc>
      </w:tr>
      <w:tr w:rsidR="007923AA" w:rsidRPr="00383506" w14:paraId="61F2D359" w14:textId="77777777" w:rsidTr="00910344">
        <w:trPr>
          <w:trHeight w:val="256"/>
          <w:jc w:val="right"/>
        </w:trPr>
        <w:tc>
          <w:tcPr>
            <w:tcW w:w="1773" w:type="dxa"/>
            <w:vMerge/>
            <w:shd w:val="clear" w:color="auto" w:fill="auto"/>
          </w:tcPr>
          <w:p w14:paraId="796F228E" w14:textId="77777777" w:rsidR="007923AA" w:rsidRPr="00383506" w:rsidRDefault="007923AA" w:rsidP="00910344">
            <w:pPr>
              <w:ind w:right="-2"/>
              <w:rPr>
                <w:sz w:val="22"/>
                <w:szCs w:val="22"/>
              </w:rPr>
            </w:pPr>
          </w:p>
        </w:tc>
        <w:tc>
          <w:tcPr>
            <w:tcW w:w="1796" w:type="dxa"/>
            <w:vMerge/>
            <w:shd w:val="clear" w:color="auto" w:fill="auto"/>
          </w:tcPr>
          <w:p w14:paraId="378D9533" w14:textId="77777777" w:rsidR="007923AA" w:rsidRPr="00383506" w:rsidRDefault="007923AA" w:rsidP="00910344">
            <w:pPr>
              <w:ind w:right="-2"/>
              <w:jc w:val="center"/>
              <w:rPr>
                <w:sz w:val="22"/>
                <w:szCs w:val="22"/>
              </w:rPr>
            </w:pPr>
          </w:p>
        </w:tc>
        <w:tc>
          <w:tcPr>
            <w:tcW w:w="1498" w:type="dxa"/>
            <w:shd w:val="clear" w:color="auto" w:fill="auto"/>
            <w:vAlign w:val="center"/>
          </w:tcPr>
          <w:p w14:paraId="4DA1A9DB" w14:textId="77777777" w:rsidR="007923AA" w:rsidRPr="00383506" w:rsidRDefault="007923AA" w:rsidP="00910344">
            <w:pPr>
              <w:ind w:right="-2"/>
              <w:jc w:val="center"/>
              <w:rPr>
                <w:sz w:val="22"/>
                <w:szCs w:val="22"/>
              </w:rPr>
            </w:pPr>
            <w:r w:rsidRPr="00383506">
              <w:rPr>
                <w:sz w:val="22"/>
                <w:szCs w:val="22"/>
              </w:rPr>
              <w:t>с 01.07.2022</w:t>
            </w:r>
          </w:p>
        </w:tc>
        <w:tc>
          <w:tcPr>
            <w:tcW w:w="1193" w:type="dxa"/>
            <w:gridSpan w:val="2"/>
            <w:shd w:val="clear" w:color="auto" w:fill="auto"/>
            <w:vAlign w:val="center"/>
          </w:tcPr>
          <w:p w14:paraId="4DFE18B7" w14:textId="77777777" w:rsidR="007923AA" w:rsidRPr="00383506" w:rsidRDefault="007923AA" w:rsidP="00910344">
            <w:pPr>
              <w:jc w:val="center"/>
              <w:rPr>
                <w:sz w:val="22"/>
                <w:szCs w:val="22"/>
              </w:rPr>
            </w:pPr>
            <w:r w:rsidRPr="00383506">
              <w:rPr>
                <w:sz w:val="22"/>
                <w:szCs w:val="22"/>
              </w:rPr>
              <w:t>3581,63</w:t>
            </w:r>
          </w:p>
        </w:tc>
        <w:tc>
          <w:tcPr>
            <w:tcW w:w="850" w:type="dxa"/>
            <w:gridSpan w:val="3"/>
            <w:shd w:val="clear" w:color="auto" w:fill="auto"/>
            <w:vAlign w:val="center"/>
          </w:tcPr>
          <w:p w14:paraId="2806FC60" w14:textId="77777777" w:rsidR="007923AA" w:rsidRPr="00383506" w:rsidRDefault="007923AA" w:rsidP="00910344">
            <w:pPr>
              <w:jc w:val="center"/>
              <w:rPr>
                <w:sz w:val="22"/>
                <w:szCs w:val="22"/>
              </w:rPr>
            </w:pPr>
            <w:r w:rsidRPr="00383506">
              <w:rPr>
                <w:sz w:val="22"/>
                <w:szCs w:val="22"/>
              </w:rPr>
              <w:t>x</w:t>
            </w:r>
          </w:p>
        </w:tc>
        <w:tc>
          <w:tcPr>
            <w:tcW w:w="851" w:type="dxa"/>
            <w:shd w:val="clear" w:color="auto" w:fill="auto"/>
            <w:vAlign w:val="center"/>
          </w:tcPr>
          <w:p w14:paraId="2F0CA4D3" w14:textId="77777777" w:rsidR="007923AA" w:rsidRPr="00383506" w:rsidRDefault="007923AA" w:rsidP="00910344">
            <w:pPr>
              <w:jc w:val="center"/>
              <w:rPr>
                <w:sz w:val="22"/>
                <w:szCs w:val="22"/>
              </w:rPr>
            </w:pPr>
            <w:r w:rsidRPr="00383506">
              <w:rPr>
                <w:sz w:val="22"/>
                <w:szCs w:val="22"/>
              </w:rPr>
              <w:t>x</w:t>
            </w:r>
          </w:p>
        </w:tc>
        <w:tc>
          <w:tcPr>
            <w:tcW w:w="850" w:type="dxa"/>
            <w:shd w:val="clear" w:color="auto" w:fill="auto"/>
            <w:vAlign w:val="center"/>
          </w:tcPr>
          <w:p w14:paraId="131C041A" w14:textId="77777777" w:rsidR="007923AA" w:rsidRPr="00383506" w:rsidRDefault="007923AA" w:rsidP="00910344">
            <w:pPr>
              <w:jc w:val="center"/>
              <w:rPr>
                <w:sz w:val="22"/>
                <w:szCs w:val="22"/>
              </w:rPr>
            </w:pPr>
            <w:r w:rsidRPr="00383506">
              <w:rPr>
                <w:sz w:val="22"/>
                <w:szCs w:val="22"/>
              </w:rPr>
              <w:t>x</w:t>
            </w:r>
          </w:p>
        </w:tc>
        <w:tc>
          <w:tcPr>
            <w:tcW w:w="851" w:type="dxa"/>
            <w:gridSpan w:val="2"/>
            <w:shd w:val="clear" w:color="auto" w:fill="auto"/>
            <w:vAlign w:val="center"/>
          </w:tcPr>
          <w:p w14:paraId="34D61DEE" w14:textId="77777777" w:rsidR="007923AA" w:rsidRPr="00383506" w:rsidRDefault="007923AA" w:rsidP="00910344">
            <w:pPr>
              <w:jc w:val="center"/>
              <w:rPr>
                <w:sz w:val="22"/>
                <w:szCs w:val="22"/>
              </w:rPr>
            </w:pPr>
            <w:r w:rsidRPr="00383506">
              <w:rPr>
                <w:sz w:val="22"/>
                <w:szCs w:val="22"/>
              </w:rPr>
              <w:t>x</w:t>
            </w:r>
          </w:p>
        </w:tc>
        <w:tc>
          <w:tcPr>
            <w:tcW w:w="815" w:type="dxa"/>
            <w:shd w:val="clear" w:color="auto" w:fill="auto"/>
            <w:vAlign w:val="center"/>
          </w:tcPr>
          <w:p w14:paraId="15470E0D" w14:textId="77777777" w:rsidR="007923AA" w:rsidRPr="00383506" w:rsidRDefault="007923AA" w:rsidP="00910344">
            <w:pPr>
              <w:jc w:val="center"/>
              <w:rPr>
                <w:sz w:val="22"/>
                <w:szCs w:val="22"/>
              </w:rPr>
            </w:pPr>
            <w:r w:rsidRPr="00383506">
              <w:rPr>
                <w:sz w:val="22"/>
                <w:szCs w:val="22"/>
              </w:rPr>
              <w:t>x</w:t>
            </w:r>
          </w:p>
        </w:tc>
      </w:tr>
      <w:tr w:rsidR="007923AA" w:rsidRPr="00383506" w14:paraId="712E13CE" w14:textId="77777777" w:rsidTr="00910344">
        <w:trPr>
          <w:trHeight w:val="117"/>
          <w:jc w:val="right"/>
        </w:trPr>
        <w:tc>
          <w:tcPr>
            <w:tcW w:w="1773" w:type="dxa"/>
            <w:vMerge/>
            <w:shd w:val="clear" w:color="auto" w:fill="auto"/>
          </w:tcPr>
          <w:p w14:paraId="3BA2FA3D" w14:textId="77777777" w:rsidR="007923AA" w:rsidRPr="00383506" w:rsidRDefault="007923AA" w:rsidP="00910344">
            <w:pPr>
              <w:ind w:right="-2"/>
              <w:rPr>
                <w:sz w:val="22"/>
                <w:szCs w:val="22"/>
              </w:rPr>
            </w:pPr>
          </w:p>
        </w:tc>
        <w:tc>
          <w:tcPr>
            <w:tcW w:w="1796" w:type="dxa"/>
            <w:vMerge/>
            <w:shd w:val="clear" w:color="auto" w:fill="auto"/>
          </w:tcPr>
          <w:p w14:paraId="7666C821" w14:textId="77777777" w:rsidR="007923AA" w:rsidRPr="00383506" w:rsidRDefault="007923AA" w:rsidP="00910344">
            <w:pPr>
              <w:ind w:right="-2"/>
              <w:jc w:val="center"/>
              <w:rPr>
                <w:sz w:val="22"/>
                <w:szCs w:val="22"/>
              </w:rPr>
            </w:pPr>
          </w:p>
        </w:tc>
        <w:tc>
          <w:tcPr>
            <w:tcW w:w="1498" w:type="dxa"/>
            <w:shd w:val="clear" w:color="auto" w:fill="auto"/>
            <w:vAlign w:val="center"/>
          </w:tcPr>
          <w:p w14:paraId="60188F40" w14:textId="77777777" w:rsidR="007923AA" w:rsidRPr="00383506" w:rsidRDefault="007923AA" w:rsidP="00910344">
            <w:pPr>
              <w:ind w:right="-2"/>
              <w:jc w:val="center"/>
              <w:rPr>
                <w:sz w:val="22"/>
                <w:szCs w:val="22"/>
              </w:rPr>
            </w:pPr>
            <w:r w:rsidRPr="00383506">
              <w:rPr>
                <w:sz w:val="22"/>
                <w:szCs w:val="22"/>
              </w:rPr>
              <w:t>с 01.01.2023</w:t>
            </w:r>
          </w:p>
        </w:tc>
        <w:tc>
          <w:tcPr>
            <w:tcW w:w="1193" w:type="dxa"/>
            <w:gridSpan w:val="2"/>
            <w:shd w:val="clear" w:color="auto" w:fill="auto"/>
            <w:vAlign w:val="center"/>
          </w:tcPr>
          <w:p w14:paraId="293C6E6E" w14:textId="77777777" w:rsidR="007923AA" w:rsidRPr="00383506" w:rsidRDefault="007923AA" w:rsidP="00910344">
            <w:pPr>
              <w:jc w:val="center"/>
              <w:rPr>
                <w:sz w:val="22"/>
                <w:szCs w:val="22"/>
              </w:rPr>
            </w:pPr>
            <w:r w:rsidRPr="00383506">
              <w:rPr>
                <w:sz w:val="22"/>
                <w:szCs w:val="22"/>
              </w:rPr>
              <w:t>3581,63</w:t>
            </w:r>
          </w:p>
        </w:tc>
        <w:tc>
          <w:tcPr>
            <w:tcW w:w="850" w:type="dxa"/>
            <w:gridSpan w:val="3"/>
            <w:shd w:val="clear" w:color="auto" w:fill="auto"/>
            <w:vAlign w:val="center"/>
          </w:tcPr>
          <w:p w14:paraId="0E65462F" w14:textId="77777777" w:rsidR="007923AA" w:rsidRPr="00383506" w:rsidRDefault="007923AA" w:rsidP="00910344">
            <w:pPr>
              <w:jc w:val="center"/>
              <w:rPr>
                <w:sz w:val="22"/>
                <w:szCs w:val="22"/>
              </w:rPr>
            </w:pPr>
            <w:r w:rsidRPr="00383506">
              <w:rPr>
                <w:sz w:val="22"/>
                <w:szCs w:val="22"/>
              </w:rPr>
              <w:t>x</w:t>
            </w:r>
          </w:p>
        </w:tc>
        <w:tc>
          <w:tcPr>
            <w:tcW w:w="851" w:type="dxa"/>
            <w:shd w:val="clear" w:color="auto" w:fill="auto"/>
            <w:vAlign w:val="center"/>
          </w:tcPr>
          <w:p w14:paraId="5E4232D8" w14:textId="77777777" w:rsidR="007923AA" w:rsidRPr="00383506" w:rsidRDefault="007923AA" w:rsidP="00910344">
            <w:pPr>
              <w:jc w:val="center"/>
              <w:rPr>
                <w:sz w:val="22"/>
                <w:szCs w:val="22"/>
              </w:rPr>
            </w:pPr>
            <w:r w:rsidRPr="00383506">
              <w:rPr>
                <w:sz w:val="22"/>
                <w:szCs w:val="22"/>
              </w:rPr>
              <w:t>x</w:t>
            </w:r>
          </w:p>
        </w:tc>
        <w:tc>
          <w:tcPr>
            <w:tcW w:w="850" w:type="dxa"/>
            <w:shd w:val="clear" w:color="auto" w:fill="auto"/>
            <w:vAlign w:val="center"/>
          </w:tcPr>
          <w:p w14:paraId="2CA56408" w14:textId="77777777" w:rsidR="007923AA" w:rsidRPr="00383506" w:rsidRDefault="007923AA" w:rsidP="00910344">
            <w:pPr>
              <w:jc w:val="center"/>
              <w:rPr>
                <w:sz w:val="22"/>
                <w:szCs w:val="22"/>
              </w:rPr>
            </w:pPr>
            <w:r w:rsidRPr="00383506">
              <w:rPr>
                <w:sz w:val="22"/>
                <w:szCs w:val="22"/>
              </w:rPr>
              <w:t>x</w:t>
            </w:r>
          </w:p>
        </w:tc>
        <w:tc>
          <w:tcPr>
            <w:tcW w:w="851" w:type="dxa"/>
            <w:gridSpan w:val="2"/>
            <w:shd w:val="clear" w:color="auto" w:fill="auto"/>
            <w:vAlign w:val="center"/>
          </w:tcPr>
          <w:p w14:paraId="5FFB5F65" w14:textId="77777777" w:rsidR="007923AA" w:rsidRPr="00383506" w:rsidRDefault="007923AA" w:rsidP="00910344">
            <w:pPr>
              <w:jc w:val="center"/>
              <w:rPr>
                <w:sz w:val="22"/>
                <w:szCs w:val="22"/>
              </w:rPr>
            </w:pPr>
            <w:r w:rsidRPr="00383506">
              <w:rPr>
                <w:sz w:val="22"/>
                <w:szCs w:val="22"/>
              </w:rPr>
              <w:t>x</w:t>
            </w:r>
          </w:p>
        </w:tc>
        <w:tc>
          <w:tcPr>
            <w:tcW w:w="815" w:type="dxa"/>
            <w:shd w:val="clear" w:color="auto" w:fill="auto"/>
            <w:vAlign w:val="center"/>
          </w:tcPr>
          <w:p w14:paraId="49879363" w14:textId="77777777" w:rsidR="007923AA" w:rsidRPr="00383506" w:rsidRDefault="007923AA" w:rsidP="00910344">
            <w:pPr>
              <w:jc w:val="center"/>
              <w:rPr>
                <w:sz w:val="22"/>
                <w:szCs w:val="22"/>
              </w:rPr>
            </w:pPr>
            <w:r w:rsidRPr="00383506">
              <w:rPr>
                <w:sz w:val="22"/>
                <w:szCs w:val="22"/>
              </w:rPr>
              <w:t>x</w:t>
            </w:r>
          </w:p>
        </w:tc>
      </w:tr>
      <w:tr w:rsidR="007923AA" w:rsidRPr="00383506" w14:paraId="60F2936D" w14:textId="77777777" w:rsidTr="00910344">
        <w:trPr>
          <w:trHeight w:val="235"/>
          <w:jc w:val="right"/>
        </w:trPr>
        <w:tc>
          <w:tcPr>
            <w:tcW w:w="1773" w:type="dxa"/>
            <w:vMerge/>
            <w:shd w:val="clear" w:color="auto" w:fill="auto"/>
          </w:tcPr>
          <w:p w14:paraId="0FBAB3AF" w14:textId="77777777" w:rsidR="007923AA" w:rsidRPr="00383506" w:rsidRDefault="007923AA" w:rsidP="00910344">
            <w:pPr>
              <w:ind w:right="-2"/>
              <w:rPr>
                <w:sz w:val="22"/>
                <w:szCs w:val="22"/>
              </w:rPr>
            </w:pPr>
          </w:p>
        </w:tc>
        <w:tc>
          <w:tcPr>
            <w:tcW w:w="1796" w:type="dxa"/>
            <w:vMerge/>
            <w:shd w:val="clear" w:color="auto" w:fill="auto"/>
          </w:tcPr>
          <w:p w14:paraId="088BFF25" w14:textId="77777777" w:rsidR="007923AA" w:rsidRPr="00383506" w:rsidRDefault="007923AA" w:rsidP="00910344">
            <w:pPr>
              <w:ind w:right="-2"/>
              <w:jc w:val="center"/>
              <w:rPr>
                <w:sz w:val="22"/>
                <w:szCs w:val="22"/>
              </w:rPr>
            </w:pPr>
          </w:p>
        </w:tc>
        <w:tc>
          <w:tcPr>
            <w:tcW w:w="1498" w:type="dxa"/>
            <w:shd w:val="clear" w:color="auto" w:fill="auto"/>
            <w:vAlign w:val="center"/>
          </w:tcPr>
          <w:p w14:paraId="7DC7D540" w14:textId="77777777" w:rsidR="007923AA" w:rsidRPr="00383506" w:rsidRDefault="007923AA" w:rsidP="00910344">
            <w:pPr>
              <w:ind w:right="-2"/>
              <w:jc w:val="center"/>
              <w:rPr>
                <w:sz w:val="22"/>
                <w:szCs w:val="22"/>
              </w:rPr>
            </w:pPr>
            <w:r w:rsidRPr="00383506">
              <w:rPr>
                <w:sz w:val="22"/>
                <w:szCs w:val="22"/>
              </w:rPr>
              <w:t>с 01.07.2023</w:t>
            </w:r>
          </w:p>
        </w:tc>
        <w:tc>
          <w:tcPr>
            <w:tcW w:w="1193" w:type="dxa"/>
            <w:gridSpan w:val="2"/>
            <w:shd w:val="clear" w:color="auto" w:fill="auto"/>
            <w:vAlign w:val="center"/>
          </w:tcPr>
          <w:p w14:paraId="764CFBE5" w14:textId="77777777" w:rsidR="007923AA" w:rsidRPr="00383506" w:rsidRDefault="007923AA" w:rsidP="00910344">
            <w:pPr>
              <w:jc w:val="center"/>
              <w:rPr>
                <w:sz w:val="22"/>
                <w:szCs w:val="22"/>
              </w:rPr>
            </w:pPr>
            <w:r w:rsidRPr="00383506">
              <w:rPr>
                <w:sz w:val="22"/>
                <w:szCs w:val="22"/>
              </w:rPr>
              <w:t>3114,72</w:t>
            </w:r>
          </w:p>
        </w:tc>
        <w:tc>
          <w:tcPr>
            <w:tcW w:w="850" w:type="dxa"/>
            <w:gridSpan w:val="3"/>
            <w:shd w:val="clear" w:color="auto" w:fill="auto"/>
            <w:vAlign w:val="center"/>
          </w:tcPr>
          <w:p w14:paraId="026885F1" w14:textId="77777777" w:rsidR="007923AA" w:rsidRPr="00383506" w:rsidRDefault="007923AA" w:rsidP="00910344">
            <w:pPr>
              <w:jc w:val="center"/>
              <w:rPr>
                <w:sz w:val="22"/>
                <w:szCs w:val="22"/>
              </w:rPr>
            </w:pPr>
            <w:r w:rsidRPr="00383506">
              <w:rPr>
                <w:sz w:val="22"/>
                <w:szCs w:val="22"/>
              </w:rPr>
              <w:t>x</w:t>
            </w:r>
          </w:p>
        </w:tc>
        <w:tc>
          <w:tcPr>
            <w:tcW w:w="851" w:type="dxa"/>
            <w:shd w:val="clear" w:color="auto" w:fill="auto"/>
            <w:vAlign w:val="center"/>
          </w:tcPr>
          <w:p w14:paraId="7EE72ADD" w14:textId="77777777" w:rsidR="007923AA" w:rsidRPr="00383506" w:rsidRDefault="007923AA" w:rsidP="00910344">
            <w:pPr>
              <w:jc w:val="center"/>
              <w:rPr>
                <w:sz w:val="22"/>
                <w:szCs w:val="22"/>
              </w:rPr>
            </w:pPr>
            <w:r w:rsidRPr="00383506">
              <w:rPr>
                <w:sz w:val="22"/>
                <w:szCs w:val="22"/>
              </w:rPr>
              <w:t>x</w:t>
            </w:r>
          </w:p>
        </w:tc>
        <w:tc>
          <w:tcPr>
            <w:tcW w:w="850" w:type="dxa"/>
            <w:shd w:val="clear" w:color="auto" w:fill="auto"/>
            <w:vAlign w:val="center"/>
          </w:tcPr>
          <w:p w14:paraId="056468F6" w14:textId="77777777" w:rsidR="007923AA" w:rsidRPr="00383506" w:rsidRDefault="007923AA" w:rsidP="00910344">
            <w:pPr>
              <w:jc w:val="center"/>
              <w:rPr>
                <w:sz w:val="22"/>
                <w:szCs w:val="22"/>
              </w:rPr>
            </w:pPr>
            <w:r w:rsidRPr="00383506">
              <w:rPr>
                <w:sz w:val="22"/>
                <w:szCs w:val="22"/>
              </w:rPr>
              <w:t>x</w:t>
            </w:r>
          </w:p>
        </w:tc>
        <w:tc>
          <w:tcPr>
            <w:tcW w:w="851" w:type="dxa"/>
            <w:gridSpan w:val="2"/>
            <w:shd w:val="clear" w:color="auto" w:fill="auto"/>
            <w:vAlign w:val="center"/>
          </w:tcPr>
          <w:p w14:paraId="781B558B" w14:textId="77777777" w:rsidR="007923AA" w:rsidRPr="00383506" w:rsidRDefault="007923AA" w:rsidP="00910344">
            <w:pPr>
              <w:jc w:val="center"/>
              <w:rPr>
                <w:sz w:val="22"/>
                <w:szCs w:val="22"/>
              </w:rPr>
            </w:pPr>
            <w:r w:rsidRPr="00383506">
              <w:rPr>
                <w:sz w:val="22"/>
                <w:szCs w:val="22"/>
              </w:rPr>
              <w:t>x</w:t>
            </w:r>
          </w:p>
        </w:tc>
        <w:tc>
          <w:tcPr>
            <w:tcW w:w="815" w:type="dxa"/>
            <w:shd w:val="clear" w:color="auto" w:fill="auto"/>
            <w:vAlign w:val="center"/>
          </w:tcPr>
          <w:p w14:paraId="4BADADD5" w14:textId="77777777" w:rsidR="007923AA" w:rsidRPr="00383506" w:rsidRDefault="007923AA" w:rsidP="00910344">
            <w:pPr>
              <w:jc w:val="center"/>
              <w:rPr>
                <w:sz w:val="22"/>
                <w:szCs w:val="22"/>
              </w:rPr>
            </w:pPr>
            <w:r w:rsidRPr="00383506">
              <w:rPr>
                <w:sz w:val="22"/>
                <w:szCs w:val="22"/>
              </w:rPr>
              <w:t>x</w:t>
            </w:r>
          </w:p>
        </w:tc>
      </w:tr>
    </w:tbl>
    <w:p w14:paraId="550EAEA3" w14:textId="77777777" w:rsidR="007923AA" w:rsidRPr="00383506" w:rsidRDefault="007923AA" w:rsidP="007923AA"/>
    <w:tbl>
      <w:tblPr>
        <w:tblW w:w="1047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3"/>
        <w:gridCol w:w="1796"/>
        <w:gridCol w:w="1498"/>
        <w:gridCol w:w="1193"/>
        <w:gridCol w:w="850"/>
        <w:gridCol w:w="851"/>
        <w:gridCol w:w="850"/>
        <w:gridCol w:w="851"/>
        <w:gridCol w:w="815"/>
      </w:tblGrid>
      <w:tr w:rsidR="007923AA" w:rsidRPr="00383506" w14:paraId="6BC95BE9" w14:textId="77777777" w:rsidTr="00910344">
        <w:trPr>
          <w:trHeight w:val="239"/>
          <w:jc w:val="right"/>
        </w:trPr>
        <w:tc>
          <w:tcPr>
            <w:tcW w:w="1773" w:type="dxa"/>
            <w:shd w:val="clear" w:color="auto" w:fill="auto"/>
            <w:vAlign w:val="center"/>
          </w:tcPr>
          <w:p w14:paraId="2F4E8E97" w14:textId="77777777" w:rsidR="007923AA" w:rsidRPr="00383506" w:rsidRDefault="007923AA" w:rsidP="00910344">
            <w:pPr>
              <w:ind w:left="-156" w:right="-125"/>
              <w:jc w:val="center"/>
              <w:rPr>
                <w:sz w:val="22"/>
                <w:szCs w:val="22"/>
              </w:rPr>
            </w:pPr>
            <w:r w:rsidRPr="00383506">
              <w:rPr>
                <w:sz w:val="22"/>
                <w:szCs w:val="22"/>
              </w:rPr>
              <w:lastRenderedPageBreak/>
              <w:t>1</w:t>
            </w:r>
          </w:p>
        </w:tc>
        <w:tc>
          <w:tcPr>
            <w:tcW w:w="1796" w:type="dxa"/>
            <w:shd w:val="clear" w:color="auto" w:fill="auto"/>
          </w:tcPr>
          <w:p w14:paraId="73C0F57E" w14:textId="77777777" w:rsidR="007923AA" w:rsidRPr="00383506" w:rsidRDefault="007923AA" w:rsidP="00910344">
            <w:pPr>
              <w:ind w:right="-2"/>
              <w:jc w:val="center"/>
              <w:rPr>
                <w:sz w:val="22"/>
                <w:szCs w:val="22"/>
              </w:rPr>
            </w:pPr>
            <w:r w:rsidRPr="00383506">
              <w:rPr>
                <w:sz w:val="22"/>
                <w:szCs w:val="22"/>
              </w:rPr>
              <w:t>2</w:t>
            </w:r>
          </w:p>
        </w:tc>
        <w:tc>
          <w:tcPr>
            <w:tcW w:w="1498" w:type="dxa"/>
            <w:shd w:val="clear" w:color="auto" w:fill="auto"/>
          </w:tcPr>
          <w:p w14:paraId="4C96DD48" w14:textId="77777777" w:rsidR="007923AA" w:rsidRPr="00383506" w:rsidRDefault="007923AA" w:rsidP="00910344">
            <w:pPr>
              <w:ind w:right="-2"/>
              <w:jc w:val="center"/>
              <w:rPr>
                <w:sz w:val="22"/>
                <w:szCs w:val="22"/>
              </w:rPr>
            </w:pPr>
            <w:r w:rsidRPr="00383506">
              <w:rPr>
                <w:sz w:val="22"/>
                <w:szCs w:val="22"/>
              </w:rPr>
              <w:t>3</w:t>
            </w:r>
          </w:p>
        </w:tc>
        <w:tc>
          <w:tcPr>
            <w:tcW w:w="1193" w:type="dxa"/>
            <w:shd w:val="clear" w:color="auto" w:fill="auto"/>
            <w:vAlign w:val="center"/>
          </w:tcPr>
          <w:p w14:paraId="52B3EC65" w14:textId="77777777" w:rsidR="007923AA" w:rsidRPr="00383506" w:rsidRDefault="007923AA" w:rsidP="00910344">
            <w:pPr>
              <w:ind w:right="-2"/>
              <w:jc w:val="center"/>
              <w:rPr>
                <w:sz w:val="22"/>
                <w:szCs w:val="22"/>
              </w:rPr>
            </w:pPr>
            <w:r w:rsidRPr="00383506">
              <w:rPr>
                <w:sz w:val="22"/>
                <w:szCs w:val="22"/>
              </w:rPr>
              <w:t>4</w:t>
            </w:r>
          </w:p>
        </w:tc>
        <w:tc>
          <w:tcPr>
            <w:tcW w:w="850" w:type="dxa"/>
            <w:shd w:val="clear" w:color="auto" w:fill="auto"/>
            <w:vAlign w:val="center"/>
          </w:tcPr>
          <w:p w14:paraId="5B80C558" w14:textId="77777777" w:rsidR="007923AA" w:rsidRPr="00383506" w:rsidRDefault="007923AA" w:rsidP="00910344">
            <w:pPr>
              <w:ind w:right="-2"/>
              <w:jc w:val="center"/>
              <w:rPr>
                <w:sz w:val="22"/>
                <w:szCs w:val="22"/>
              </w:rPr>
            </w:pPr>
            <w:r w:rsidRPr="00383506">
              <w:rPr>
                <w:sz w:val="22"/>
                <w:szCs w:val="22"/>
              </w:rPr>
              <w:t>5</w:t>
            </w:r>
          </w:p>
        </w:tc>
        <w:tc>
          <w:tcPr>
            <w:tcW w:w="851" w:type="dxa"/>
            <w:shd w:val="clear" w:color="auto" w:fill="auto"/>
            <w:vAlign w:val="center"/>
          </w:tcPr>
          <w:p w14:paraId="761F94F6" w14:textId="77777777" w:rsidR="007923AA" w:rsidRPr="00383506" w:rsidRDefault="007923AA" w:rsidP="00910344">
            <w:pPr>
              <w:ind w:right="-2"/>
              <w:jc w:val="center"/>
              <w:rPr>
                <w:sz w:val="22"/>
                <w:szCs w:val="22"/>
              </w:rPr>
            </w:pPr>
            <w:r w:rsidRPr="00383506">
              <w:rPr>
                <w:sz w:val="22"/>
                <w:szCs w:val="22"/>
              </w:rPr>
              <w:t>6</w:t>
            </w:r>
          </w:p>
        </w:tc>
        <w:tc>
          <w:tcPr>
            <w:tcW w:w="850" w:type="dxa"/>
            <w:shd w:val="clear" w:color="auto" w:fill="auto"/>
            <w:vAlign w:val="center"/>
          </w:tcPr>
          <w:p w14:paraId="34A292F6" w14:textId="77777777" w:rsidR="007923AA" w:rsidRPr="00383506" w:rsidRDefault="007923AA" w:rsidP="00910344">
            <w:pPr>
              <w:ind w:right="-2"/>
              <w:jc w:val="center"/>
              <w:rPr>
                <w:sz w:val="22"/>
                <w:szCs w:val="22"/>
              </w:rPr>
            </w:pPr>
            <w:r w:rsidRPr="00383506">
              <w:rPr>
                <w:sz w:val="22"/>
                <w:szCs w:val="22"/>
              </w:rPr>
              <w:t>7</w:t>
            </w:r>
          </w:p>
        </w:tc>
        <w:tc>
          <w:tcPr>
            <w:tcW w:w="851" w:type="dxa"/>
            <w:shd w:val="clear" w:color="auto" w:fill="auto"/>
            <w:vAlign w:val="center"/>
          </w:tcPr>
          <w:p w14:paraId="5BECA8EE" w14:textId="77777777" w:rsidR="007923AA" w:rsidRPr="00383506" w:rsidRDefault="007923AA" w:rsidP="00910344">
            <w:pPr>
              <w:ind w:right="-2" w:hanging="108"/>
              <w:jc w:val="center"/>
              <w:rPr>
                <w:sz w:val="22"/>
                <w:szCs w:val="22"/>
              </w:rPr>
            </w:pPr>
            <w:r w:rsidRPr="00383506">
              <w:rPr>
                <w:sz w:val="22"/>
                <w:szCs w:val="22"/>
              </w:rPr>
              <w:t>8</w:t>
            </w:r>
          </w:p>
        </w:tc>
        <w:tc>
          <w:tcPr>
            <w:tcW w:w="815" w:type="dxa"/>
            <w:shd w:val="clear" w:color="auto" w:fill="auto"/>
          </w:tcPr>
          <w:p w14:paraId="211989D4" w14:textId="77777777" w:rsidR="007923AA" w:rsidRPr="00383506" w:rsidRDefault="007923AA" w:rsidP="00910344">
            <w:pPr>
              <w:ind w:right="-2"/>
              <w:jc w:val="center"/>
              <w:rPr>
                <w:sz w:val="22"/>
                <w:szCs w:val="22"/>
              </w:rPr>
            </w:pPr>
            <w:r w:rsidRPr="00383506">
              <w:rPr>
                <w:sz w:val="22"/>
                <w:szCs w:val="22"/>
              </w:rPr>
              <w:t>9</w:t>
            </w:r>
          </w:p>
        </w:tc>
      </w:tr>
      <w:tr w:rsidR="007923AA" w:rsidRPr="00383506" w14:paraId="203188EB" w14:textId="77777777" w:rsidTr="00910344">
        <w:trPr>
          <w:trHeight w:val="239"/>
          <w:jc w:val="right"/>
        </w:trPr>
        <w:tc>
          <w:tcPr>
            <w:tcW w:w="1773" w:type="dxa"/>
            <w:vMerge w:val="restart"/>
            <w:shd w:val="clear" w:color="auto" w:fill="auto"/>
          </w:tcPr>
          <w:p w14:paraId="26D7E7F1" w14:textId="77777777" w:rsidR="007923AA" w:rsidRPr="00383506" w:rsidRDefault="007923AA" w:rsidP="00910344">
            <w:pPr>
              <w:ind w:right="-2"/>
              <w:rPr>
                <w:sz w:val="22"/>
                <w:szCs w:val="22"/>
              </w:rPr>
            </w:pPr>
          </w:p>
        </w:tc>
        <w:tc>
          <w:tcPr>
            <w:tcW w:w="1796" w:type="dxa"/>
            <w:shd w:val="clear" w:color="auto" w:fill="auto"/>
          </w:tcPr>
          <w:p w14:paraId="43E9CA6A" w14:textId="77777777" w:rsidR="007923AA" w:rsidRPr="00383506" w:rsidRDefault="007923AA" w:rsidP="00910344">
            <w:pPr>
              <w:ind w:right="-2"/>
              <w:jc w:val="center"/>
              <w:rPr>
                <w:sz w:val="22"/>
                <w:szCs w:val="22"/>
              </w:rPr>
            </w:pPr>
            <w:r w:rsidRPr="00383506">
              <w:rPr>
                <w:sz w:val="22"/>
                <w:szCs w:val="22"/>
              </w:rPr>
              <w:t>Двухставочный</w:t>
            </w:r>
          </w:p>
        </w:tc>
        <w:tc>
          <w:tcPr>
            <w:tcW w:w="1498" w:type="dxa"/>
            <w:shd w:val="clear" w:color="auto" w:fill="auto"/>
            <w:vAlign w:val="center"/>
          </w:tcPr>
          <w:p w14:paraId="7B071162" w14:textId="77777777" w:rsidR="007923AA" w:rsidRPr="00383506" w:rsidRDefault="007923AA" w:rsidP="00910344">
            <w:pPr>
              <w:jc w:val="center"/>
              <w:rPr>
                <w:sz w:val="22"/>
                <w:szCs w:val="22"/>
              </w:rPr>
            </w:pPr>
            <w:r w:rsidRPr="00383506">
              <w:rPr>
                <w:sz w:val="22"/>
                <w:szCs w:val="22"/>
              </w:rPr>
              <w:t>x</w:t>
            </w:r>
          </w:p>
        </w:tc>
        <w:tc>
          <w:tcPr>
            <w:tcW w:w="1193" w:type="dxa"/>
            <w:shd w:val="clear" w:color="auto" w:fill="auto"/>
            <w:vAlign w:val="center"/>
          </w:tcPr>
          <w:p w14:paraId="5932C460" w14:textId="77777777" w:rsidR="007923AA" w:rsidRPr="00383506" w:rsidRDefault="007923AA" w:rsidP="00910344">
            <w:pPr>
              <w:jc w:val="center"/>
              <w:rPr>
                <w:sz w:val="22"/>
                <w:szCs w:val="22"/>
              </w:rPr>
            </w:pPr>
            <w:r w:rsidRPr="00383506">
              <w:rPr>
                <w:sz w:val="22"/>
                <w:szCs w:val="22"/>
              </w:rPr>
              <w:t>x</w:t>
            </w:r>
          </w:p>
        </w:tc>
        <w:tc>
          <w:tcPr>
            <w:tcW w:w="850" w:type="dxa"/>
            <w:shd w:val="clear" w:color="auto" w:fill="auto"/>
            <w:vAlign w:val="center"/>
          </w:tcPr>
          <w:p w14:paraId="0BA486BF" w14:textId="77777777" w:rsidR="007923AA" w:rsidRPr="00383506" w:rsidRDefault="007923AA" w:rsidP="00910344">
            <w:pPr>
              <w:jc w:val="center"/>
              <w:rPr>
                <w:sz w:val="22"/>
                <w:szCs w:val="22"/>
              </w:rPr>
            </w:pPr>
            <w:r w:rsidRPr="00383506">
              <w:rPr>
                <w:sz w:val="22"/>
                <w:szCs w:val="22"/>
              </w:rPr>
              <w:t>x</w:t>
            </w:r>
          </w:p>
        </w:tc>
        <w:tc>
          <w:tcPr>
            <w:tcW w:w="851" w:type="dxa"/>
            <w:shd w:val="clear" w:color="auto" w:fill="auto"/>
            <w:vAlign w:val="center"/>
          </w:tcPr>
          <w:p w14:paraId="41D20821" w14:textId="77777777" w:rsidR="007923AA" w:rsidRPr="00383506" w:rsidRDefault="007923AA" w:rsidP="00910344">
            <w:pPr>
              <w:jc w:val="center"/>
              <w:rPr>
                <w:sz w:val="22"/>
                <w:szCs w:val="22"/>
              </w:rPr>
            </w:pPr>
            <w:r w:rsidRPr="00383506">
              <w:rPr>
                <w:sz w:val="22"/>
                <w:szCs w:val="22"/>
              </w:rPr>
              <w:t>x</w:t>
            </w:r>
          </w:p>
        </w:tc>
        <w:tc>
          <w:tcPr>
            <w:tcW w:w="850" w:type="dxa"/>
            <w:shd w:val="clear" w:color="auto" w:fill="auto"/>
            <w:vAlign w:val="center"/>
          </w:tcPr>
          <w:p w14:paraId="318EC36A" w14:textId="77777777" w:rsidR="007923AA" w:rsidRPr="00383506" w:rsidRDefault="007923AA" w:rsidP="00910344">
            <w:pPr>
              <w:jc w:val="center"/>
              <w:rPr>
                <w:sz w:val="22"/>
                <w:szCs w:val="22"/>
              </w:rPr>
            </w:pPr>
            <w:r w:rsidRPr="00383506">
              <w:rPr>
                <w:sz w:val="22"/>
                <w:szCs w:val="22"/>
              </w:rPr>
              <w:t>x</w:t>
            </w:r>
          </w:p>
        </w:tc>
        <w:tc>
          <w:tcPr>
            <w:tcW w:w="851" w:type="dxa"/>
            <w:shd w:val="clear" w:color="auto" w:fill="auto"/>
            <w:vAlign w:val="center"/>
          </w:tcPr>
          <w:p w14:paraId="4CEB82CA" w14:textId="77777777" w:rsidR="007923AA" w:rsidRPr="00383506" w:rsidRDefault="007923AA" w:rsidP="00910344">
            <w:pPr>
              <w:jc w:val="center"/>
              <w:rPr>
                <w:sz w:val="22"/>
                <w:szCs w:val="22"/>
              </w:rPr>
            </w:pPr>
            <w:r w:rsidRPr="00383506">
              <w:rPr>
                <w:sz w:val="22"/>
                <w:szCs w:val="22"/>
              </w:rPr>
              <w:t>x</w:t>
            </w:r>
          </w:p>
        </w:tc>
        <w:tc>
          <w:tcPr>
            <w:tcW w:w="815" w:type="dxa"/>
            <w:shd w:val="clear" w:color="auto" w:fill="auto"/>
            <w:vAlign w:val="center"/>
          </w:tcPr>
          <w:p w14:paraId="02054B97" w14:textId="77777777" w:rsidR="007923AA" w:rsidRPr="00383506" w:rsidRDefault="007923AA" w:rsidP="00910344">
            <w:pPr>
              <w:jc w:val="center"/>
              <w:rPr>
                <w:sz w:val="22"/>
                <w:szCs w:val="22"/>
              </w:rPr>
            </w:pPr>
            <w:r w:rsidRPr="00383506">
              <w:rPr>
                <w:sz w:val="22"/>
                <w:szCs w:val="22"/>
              </w:rPr>
              <w:t>x</w:t>
            </w:r>
          </w:p>
        </w:tc>
      </w:tr>
      <w:tr w:rsidR="007923AA" w:rsidRPr="00383506" w14:paraId="3D6361E0" w14:textId="77777777" w:rsidTr="00910344">
        <w:trPr>
          <w:trHeight w:val="239"/>
          <w:jc w:val="right"/>
        </w:trPr>
        <w:tc>
          <w:tcPr>
            <w:tcW w:w="1773" w:type="dxa"/>
            <w:vMerge/>
            <w:shd w:val="clear" w:color="auto" w:fill="auto"/>
          </w:tcPr>
          <w:p w14:paraId="275E6788" w14:textId="77777777" w:rsidR="007923AA" w:rsidRPr="00383506" w:rsidRDefault="007923AA" w:rsidP="00910344">
            <w:pPr>
              <w:ind w:right="-2"/>
              <w:rPr>
                <w:sz w:val="22"/>
                <w:szCs w:val="22"/>
              </w:rPr>
            </w:pPr>
          </w:p>
        </w:tc>
        <w:tc>
          <w:tcPr>
            <w:tcW w:w="1796" w:type="dxa"/>
            <w:shd w:val="clear" w:color="auto" w:fill="auto"/>
          </w:tcPr>
          <w:p w14:paraId="6BB693D0" w14:textId="77777777" w:rsidR="007923AA" w:rsidRPr="00383506" w:rsidRDefault="007923AA" w:rsidP="00910344">
            <w:pPr>
              <w:ind w:right="-41"/>
              <w:jc w:val="center"/>
              <w:rPr>
                <w:sz w:val="22"/>
                <w:szCs w:val="22"/>
              </w:rPr>
            </w:pPr>
            <w:r w:rsidRPr="00383506">
              <w:rPr>
                <w:sz w:val="22"/>
                <w:szCs w:val="22"/>
              </w:rPr>
              <w:t>Ставка за тепловую энергию, руб./Гкал</w:t>
            </w:r>
          </w:p>
        </w:tc>
        <w:tc>
          <w:tcPr>
            <w:tcW w:w="1498" w:type="dxa"/>
            <w:shd w:val="clear" w:color="auto" w:fill="auto"/>
            <w:vAlign w:val="center"/>
          </w:tcPr>
          <w:p w14:paraId="5651705F" w14:textId="77777777" w:rsidR="007923AA" w:rsidRPr="00383506" w:rsidRDefault="007923AA" w:rsidP="00910344">
            <w:pPr>
              <w:ind w:left="-661" w:right="-675"/>
              <w:jc w:val="center"/>
              <w:rPr>
                <w:sz w:val="22"/>
                <w:szCs w:val="22"/>
              </w:rPr>
            </w:pPr>
            <w:r w:rsidRPr="00383506">
              <w:rPr>
                <w:sz w:val="22"/>
                <w:szCs w:val="22"/>
              </w:rPr>
              <w:t>x</w:t>
            </w:r>
          </w:p>
        </w:tc>
        <w:tc>
          <w:tcPr>
            <w:tcW w:w="1193" w:type="dxa"/>
            <w:shd w:val="clear" w:color="auto" w:fill="auto"/>
            <w:vAlign w:val="center"/>
          </w:tcPr>
          <w:p w14:paraId="0D50D63D" w14:textId="77777777" w:rsidR="007923AA" w:rsidRPr="00383506" w:rsidRDefault="007923AA" w:rsidP="00910344">
            <w:pPr>
              <w:ind w:left="-108" w:right="-108"/>
              <w:jc w:val="center"/>
              <w:rPr>
                <w:sz w:val="22"/>
                <w:szCs w:val="22"/>
              </w:rPr>
            </w:pPr>
            <w:r w:rsidRPr="00383506">
              <w:rPr>
                <w:sz w:val="22"/>
                <w:szCs w:val="22"/>
              </w:rPr>
              <w:t>x</w:t>
            </w:r>
          </w:p>
        </w:tc>
        <w:tc>
          <w:tcPr>
            <w:tcW w:w="850" w:type="dxa"/>
            <w:shd w:val="clear" w:color="auto" w:fill="auto"/>
            <w:vAlign w:val="center"/>
          </w:tcPr>
          <w:p w14:paraId="7137A0F3" w14:textId="77777777" w:rsidR="007923AA" w:rsidRPr="00383506" w:rsidRDefault="007923AA" w:rsidP="00910344">
            <w:pPr>
              <w:ind w:left="-108" w:right="-108"/>
              <w:jc w:val="center"/>
              <w:rPr>
                <w:sz w:val="22"/>
                <w:szCs w:val="22"/>
              </w:rPr>
            </w:pPr>
            <w:r w:rsidRPr="00383506">
              <w:rPr>
                <w:sz w:val="22"/>
                <w:szCs w:val="22"/>
              </w:rPr>
              <w:t>x</w:t>
            </w:r>
          </w:p>
        </w:tc>
        <w:tc>
          <w:tcPr>
            <w:tcW w:w="851" w:type="dxa"/>
            <w:shd w:val="clear" w:color="auto" w:fill="auto"/>
            <w:vAlign w:val="center"/>
          </w:tcPr>
          <w:p w14:paraId="7E266C5B" w14:textId="77777777" w:rsidR="007923AA" w:rsidRPr="00383506" w:rsidRDefault="007923AA" w:rsidP="00910344">
            <w:pPr>
              <w:ind w:left="-108" w:right="-108"/>
              <w:jc w:val="center"/>
              <w:rPr>
                <w:sz w:val="22"/>
                <w:szCs w:val="22"/>
              </w:rPr>
            </w:pPr>
            <w:r w:rsidRPr="00383506">
              <w:rPr>
                <w:sz w:val="22"/>
                <w:szCs w:val="22"/>
              </w:rPr>
              <w:t>x</w:t>
            </w:r>
          </w:p>
        </w:tc>
        <w:tc>
          <w:tcPr>
            <w:tcW w:w="850" w:type="dxa"/>
            <w:shd w:val="clear" w:color="auto" w:fill="auto"/>
            <w:vAlign w:val="center"/>
          </w:tcPr>
          <w:p w14:paraId="2317D66C" w14:textId="77777777" w:rsidR="007923AA" w:rsidRPr="00383506" w:rsidRDefault="007923AA" w:rsidP="00910344">
            <w:pPr>
              <w:ind w:left="-108" w:right="-108"/>
              <w:jc w:val="center"/>
              <w:rPr>
                <w:sz w:val="22"/>
                <w:szCs w:val="22"/>
              </w:rPr>
            </w:pPr>
            <w:r w:rsidRPr="00383506">
              <w:rPr>
                <w:sz w:val="22"/>
                <w:szCs w:val="22"/>
              </w:rPr>
              <w:t>x</w:t>
            </w:r>
          </w:p>
        </w:tc>
        <w:tc>
          <w:tcPr>
            <w:tcW w:w="851" w:type="dxa"/>
            <w:shd w:val="clear" w:color="auto" w:fill="auto"/>
            <w:vAlign w:val="center"/>
          </w:tcPr>
          <w:p w14:paraId="6489AE58" w14:textId="77777777" w:rsidR="007923AA" w:rsidRPr="00383506" w:rsidRDefault="007923AA" w:rsidP="00910344">
            <w:pPr>
              <w:ind w:left="-108" w:right="-108"/>
              <w:jc w:val="center"/>
              <w:rPr>
                <w:sz w:val="22"/>
                <w:szCs w:val="22"/>
              </w:rPr>
            </w:pPr>
            <w:r w:rsidRPr="00383506">
              <w:rPr>
                <w:sz w:val="22"/>
                <w:szCs w:val="22"/>
              </w:rPr>
              <w:t>x</w:t>
            </w:r>
          </w:p>
        </w:tc>
        <w:tc>
          <w:tcPr>
            <w:tcW w:w="815" w:type="dxa"/>
            <w:shd w:val="clear" w:color="auto" w:fill="auto"/>
            <w:vAlign w:val="center"/>
          </w:tcPr>
          <w:p w14:paraId="10F26041" w14:textId="77777777" w:rsidR="007923AA" w:rsidRPr="00383506" w:rsidRDefault="007923AA" w:rsidP="00910344">
            <w:pPr>
              <w:ind w:left="-108" w:right="-108"/>
              <w:jc w:val="center"/>
              <w:rPr>
                <w:sz w:val="22"/>
                <w:szCs w:val="22"/>
              </w:rPr>
            </w:pPr>
            <w:r w:rsidRPr="00383506">
              <w:rPr>
                <w:sz w:val="22"/>
                <w:szCs w:val="22"/>
              </w:rPr>
              <w:t>x</w:t>
            </w:r>
          </w:p>
        </w:tc>
      </w:tr>
      <w:tr w:rsidR="007923AA" w:rsidRPr="00383506" w14:paraId="13FA48B2" w14:textId="77777777" w:rsidTr="00910344">
        <w:trPr>
          <w:trHeight w:val="239"/>
          <w:jc w:val="right"/>
        </w:trPr>
        <w:tc>
          <w:tcPr>
            <w:tcW w:w="1773" w:type="dxa"/>
            <w:vMerge/>
            <w:shd w:val="clear" w:color="auto" w:fill="auto"/>
          </w:tcPr>
          <w:p w14:paraId="28AE940F" w14:textId="77777777" w:rsidR="007923AA" w:rsidRPr="00383506" w:rsidRDefault="007923AA" w:rsidP="00910344">
            <w:pPr>
              <w:ind w:right="-2"/>
              <w:rPr>
                <w:sz w:val="22"/>
                <w:szCs w:val="22"/>
              </w:rPr>
            </w:pPr>
          </w:p>
        </w:tc>
        <w:tc>
          <w:tcPr>
            <w:tcW w:w="1796" w:type="dxa"/>
            <w:shd w:val="clear" w:color="auto" w:fill="auto"/>
            <w:vAlign w:val="center"/>
          </w:tcPr>
          <w:p w14:paraId="4C72DA71" w14:textId="77777777" w:rsidR="007923AA" w:rsidRPr="00383506" w:rsidRDefault="007923AA" w:rsidP="00910344">
            <w:pPr>
              <w:ind w:right="-283"/>
              <w:jc w:val="center"/>
              <w:rPr>
                <w:sz w:val="22"/>
                <w:szCs w:val="22"/>
              </w:rPr>
            </w:pPr>
            <w:r w:rsidRPr="00383506">
              <w:rPr>
                <w:sz w:val="22"/>
                <w:szCs w:val="22"/>
              </w:rPr>
              <w:t>Ставка за содержание тепловой мощности,</w:t>
            </w:r>
          </w:p>
          <w:p w14:paraId="6D32F677" w14:textId="77777777" w:rsidR="007923AA" w:rsidRPr="00383506" w:rsidRDefault="007923AA" w:rsidP="00910344">
            <w:pPr>
              <w:ind w:right="-283"/>
              <w:jc w:val="center"/>
              <w:rPr>
                <w:sz w:val="22"/>
                <w:szCs w:val="22"/>
              </w:rPr>
            </w:pPr>
            <w:r w:rsidRPr="00383506">
              <w:rPr>
                <w:sz w:val="22"/>
                <w:szCs w:val="22"/>
              </w:rPr>
              <w:t>тыс. руб./</w:t>
            </w:r>
          </w:p>
          <w:p w14:paraId="57263621" w14:textId="77777777" w:rsidR="007923AA" w:rsidRPr="00383506" w:rsidRDefault="007923AA" w:rsidP="00910344">
            <w:pPr>
              <w:ind w:right="-283"/>
              <w:jc w:val="center"/>
              <w:rPr>
                <w:sz w:val="22"/>
                <w:szCs w:val="22"/>
              </w:rPr>
            </w:pPr>
            <w:r w:rsidRPr="00383506">
              <w:rPr>
                <w:sz w:val="22"/>
                <w:szCs w:val="22"/>
              </w:rPr>
              <w:t>Гкал/ч в мес.</w:t>
            </w:r>
          </w:p>
        </w:tc>
        <w:tc>
          <w:tcPr>
            <w:tcW w:w="1498" w:type="dxa"/>
            <w:shd w:val="clear" w:color="auto" w:fill="auto"/>
            <w:vAlign w:val="center"/>
          </w:tcPr>
          <w:p w14:paraId="6FF7766A" w14:textId="77777777" w:rsidR="007923AA" w:rsidRPr="00383506" w:rsidRDefault="007923AA" w:rsidP="00910344">
            <w:pPr>
              <w:ind w:left="-661" w:right="-675"/>
              <w:jc w:val="center"/>
              <w:rPr>
                <w:sz w:val="22"/>
                <w:szCs w:val="22"/>
              </w:rPr>
            </w:pPr>
            <w:r w:rsidRPr="00383506">
              <w:rPr>
                <w:sz w:val="22"/>
                <w:szCs w:val="22"/>
              </w:rPr>
              <w:t>x</w:t>
            </w:r>
          </w:p>
        </w:tc>
        <w:tc>
          <w:tcPr>
            <w:tcW w:w="1193" w:type="dxa"/>
            <w:shd w:val="clear" w:color="auto" w:fill="auto"/>
            <w:vAlign w:val="center"/>
          </w:tcPr>
          <w:p w14:paraId="0386A5F7" w14:textId="77777777" w:rsidR="007923AA" w:rsidRPr="00383506" w:rsidRDefault="007923AA" w:rsidP="00910344">
            <w:pPr>
              <w:ind w:left="-108" w:right="-108"/>
              <w:jc w:val="center"/>
              <w:rPr>
                <w:sz w:val="22"/>
                <w:szCs w:val="22"/>
              </w:rPr>
            </w:pPr>
            <w:r w:rsidRPr="00383506">
              <w:rPr>
                <w:sz w:val="22"/>
                <w:szCs w:val="22"/>
              </w:rPr>
              <w:t>x</w:t>
            </w:r>
          </w:p>
        </w:tc>
        <w:tc>
          <w:tcPr>
            <w:tcW w:w="850" w:type="dxa"/>
            <w:shd w:val="clear" w:color="auto" w:fill="auto"/>
            <w:vAlign w:val="center"/>
          </w:tcPr>
          <w:p w14:paraId="5F99A61B" w14:textId="77777777" w:rsidR="007923AA" w:rsidRPr="00383506" w:rsidRDefault="007923AA" w:rsidP="00910344">
            <w:pPr>
              <w:ind w:left="-108" w:right="-108"/>
              <w:jc w:val="center"/>
              <w:rPr>
                <w:sz w:val="22"/>
                <w:szCs w:val="22"/>
              </w:rPr>
            </w:pPr>
            <w:r w:rsidRPr="00383506">
              <w:rPr>
                <w:sz w:val="22"/>
                <w:szCs w:val="22"/>
              </w:rPr>
              <w:t>x</w:t>
            </w:r>
          </w:p>
        </w:tc>
        <w:tc>
          <w:tcPr>
            <w:tcW w:w="851" w:type="dxa"/>
            <w:shd w:val="clear" w:color="auto" w:fill="auto"/>
            <w:vAlign w:val="center"/>
          </w:tcPr>
          <w:p w14:paraId="24864E8D" w14:textId="77777777" w:rsidR="007923AA" w:rsidRPr="00383506" w:rsidRDefault="007923AA" w:rsidP="00910344">
            <w:pPr>
              <w:ind w:left="-108" w:right="-108"/>
              <w:jc w:val="center"/>
              <w:rPr>
                <w:sz w:val="22"/>
                <w:szCs w:val="22"/>
              </w:rPr>
            </w:pPr>
            <w:r w:rsidRPr="00383506">
              <w:rPr>
                <w:sz w:val="22"/>
                <w:szCs w:val="22"/>
              </w:rPr>
              <w:t>x</w:t>
            </w:r>
          </w:p>
        </w:tc>
        <w:tc>
          <w:tcPr>
            <w:tcW w:w="850" w:type="dxa"/>
            <w:shd w:val="clear" w:color="auto" w:fill="auto"/>
            <w:vAlign w:val="center"/>
          </w:tcPr>
          <w:p w14:paraId="4F802A8C" w14:textId="77777777" w:rsidR="007923AA" w:rsidRPr="00383506" w:rsidRDefault="007923AA" w:rsidP="00910344">
            <w:pPr>
              <w:ind w:left="-108" w:right="-108"/>
              <w:jc w:val="center"/>
              <w:rPr>
                <w:sz w:val="22"/>
                <w:szCs w:val="22"/>
              </w:rPr>
            </w:pPr>
            <w:r w:rsidRPr="00383506">
              <w:rPr>
                <w:sz w:val="22"/>
                <w:szCs w:val="22"/>
              </w:rPr>
              <w:t>x</w:t>
            </w:r>
          </w:p>
        </w:tc>
        <w:tc>
          <w:tcPr>
            <w:tcW w:w="851" w:type="dxa"/>
            <w:shd w:val="clear" w:color="auto" w:fill="auto"/>
            <w:vAlign w:val="center"/>
          </w:tcPr>
          <w:p w14:paraId="02ED26F6" w14:textId="77777777" w:rsidR="007923AA" w:rsidRPr="00383506" w:rsidRDefault="007923AA" w:rsidP="00910344">
            <w:pPr>
              <w:ind w:left="-108" w:right="-108"/>
              <w:jc w:val="center"/>
              <w:rPr>
                <w:sz w:val="22"/>
                <w:szCs w:val="22"/>
              </w:rPr>
            </w:pPr>
            <w:r w:rsidRPr="00383506">
              <w:rPr>
                <w:sz w:val="22"/>
                <w:szCs w:val="22"/>
              </w:rPr>
              <w:t>x</w:t>
            </w:r>
          </w:p>
        </w:tc>
        <w:tc>
          <w:tcPr>
            <w:tcW w:w="815" w:type="dxa"/>
            <w:shd w:val="clear" w:color="auto" w:fill="auto"/>
            <w:vAlign w:val="center"/>
          </w:tcPr>
          <w:p w14:paraId="5EFC66A2" w14:textId="77777777" w:rsidR="007923AA" w:rsidRPr="00383506" w:rsidRDefault="007923AA" w:rsidP="00910344">
            <w:pPr>
              <w:ind w:left="-108" w:right="-108"/>
              <w:jc w:val="center"/>
              <w:rPr>
                <w:sz w:val="22"/>
                <w:szCs w:val="22"/>
              </w:rPr>
            </w:pPr>
            <w:r w:rsidRPr="00383506">
              <w:rPr>
                <w:sz w:val="22"/>
                <w:szCs w:val="22"/>
              </w:rPr>
              <w:t>x</w:t>
            </w:r>
          </w:p>
        </w:tc>
      </w:tr>
    </w:tbl>
    <w:p w14:paraId="03C3981B" w14:textId="77777777" w:rsidR="007923AA" w:rsidRPr="00383506" w:rsidRDefault="007923AA" w:rsidP="007923AA">
      <w:pPr>
        <w:ind w:left="-284" w:right="-1278" w:firstLine="426"/>
        <w:jc w:val="both"/>
        <w:rPr>
          <w:sz w:val="28"/>
          <w:szCs w:val="28"/>
        </w:rPr>
      </w:pPr>
    </w:p>
    <w:p w14:paraId="01AEE335" w14:textId="77777777" w:rsidR="007923AA" w:rsidRPr="00383506" w:rsidRDefault="007923AA" w:rsidP="007923AA">
      <w:pPr>
        <w:ind w:left="-284" w:right="-1" w:firstLine="426"/>
        <w:jc w:val="both"/>
        <w:rPr>
          <w:sz w:val="28"/>
          <w:szCs w:val="28"/>
        </w:rPr>
      </w:pPr>
      <w:r w:rsidRPr="00383506">
        <w:rPr>
          <w:sz w:val="28"/>
          <w:szCs w:val="28"/>
        </w:rPr>
        <w:t>* В соответствии с пунктами 2, 3 статьи 346.11 Налогового кодекса Российский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p w14:paraId="3B24EFA5" w14:textId="77777777" w:rsidR="007923AA" w:rsidRPr="00383506" w:rsidRDefault="007923AA" w:rsidP="00964C2E">
      <w:pPr>
        <w:ind w:left="3261" w:right="-1"/>
        <w:jc w:val="both"/>
      </w:pPr>
    </w:p>
    <w:p w14:paraId="1E7E87BA" w14:textId="77777777" w:rsidR="00042835" w:rsidRPr="00383506" w:rsidRDefault="00042835" w:rsidP="009661ED">
      <w:pPr>
        <w:ind w:right="-1"/>
        <w:jc w:val="right"/>
      </w:pPr>
    </w:p>
    <w:p w14:paraId="7729BCEA" w14:textId="77777777" w:rsidR="00042835" w:rsidRPr="00383506" w:rsidRDefault="00042835" w:rsidP="009661ED">
      <w:pPr>
        <w:ind w:right="-1"/>
        <w:jc w:val="right"/>
      </w:pPr>
    </w:p>
    <w:p w14:paraId="17414EC0" w14:textId="77777777" w:rsidR="00042835" w:rsidRPr="00383506" w:rsidRDefault="00042835" w:rsidP="009661ED">
      <w:pPr>
        <w:ind w:right="-1"/>
        <w:jc w:val="right"/>
      </w:pPr>
    </w:p>
    <w:p w14:paraId="3F76EB66" w14:textId="77777777" w:rsidR="00042835" w:rsidRPr="00383506" w:rsidRDefault="00042835" w:rsidP="009661ED">
      <w:pPr>
        <w:ind w:right="-1"/>
        <w:jc w:val="right"/>
      </w:pPr>
    </w:p>
    <w:p w14:paraId="5031851D" w14:textId="77777777" w:rsidR="00042835" w:rsidRPr="00383506" w:rsidRDefault="00042835" w:rsidP="009661ED">
      <w:pPr>
        <w:ind w:right="-1"/>
        <w:jc w:val="right"/>
      </w:pPr>
    </w:p>
    <w:p w14:paraId="16CC9A4E" w14:textId="77777777" w:rsidR="00042835" w:rsidRPr="00383506" w:rsidRDefault="00042835" w:rsidP="009661ED">
      <w:pPr>
        <w:ind w:right="-1"/>
        <w:jc w:val="right"/>
      </w:pPr>
    </w:p>
    <w:p w14:paraId="424863F9" w14:textId="77777777" w:rsidR="00042835" w:rsidRPr="00383506" w:rsidRDefault="00042835" w:rsidP="009661ED">
      <w:pPr>
        <w:ind w:right="-1"/>
        <w:jc w:val="right"/>
      </w:pPr>
    </w:p>
    <w:p w14:paraId="6E3025CA" w14:textId="77777777" w:rsidR="00042835" w:rsidRPr="00383506" w:rsidRDefault="00042835" w:rsidP="009661ED">
      <w:pPr>
        <w:ind w:right="-1"/>
        <w:jc w:val="right"/>
      </w:pPr>
    </w:p>
    <w:p w14:paraId="4826AA86" w14:textId="77777777" w:rsidR="00042835" w:rsidRPr="00383506" w:rsidRDefault="00042835" w:rsidP="009661ED">
      <w:pPr>
        <w:ind w:right="-1"/>
        <w:jc w:val="right"/>
      </w:pPr>
    </w:p>
    <w:p w14:paraId="0E689F24" w14:textId="77777777" w:rsidR="00042835" w:rsidRPr="00383506" w:rsidRDefault="00042835" w:rsidP="009661ED">
      <w:pPr>
        <w:ind w:right="-1"/>
        <w:jc w:val="right"/>
      </w:pPr>
    </w:p>
    <w:p w14:paraId="2ECC42BD" w14:textId="77777777" w:rsidR="008B5BF5" w:rsidRPr="00383506" w:rsidRDefault="008B5BF5" w:rsidP="009661ED">
      <w:pPr>
        <w:ind w:right="-1"/>
        <w:jc w:val="right"/>
      </w:pPr>
    </w:p>
    <w:p w14:paraId="6D291351" w14:textId="77777777" w:rsidR="008B5BF5" w:rsidRPr="00383506" w:rsidRDefault="008B5BF5" w:rsidP="009661ED">
      <w:pPr>
        <w:ind w:right="-1"/>
        <w:jc w:val="right"/>
      </w:pPr>
    </w:p>
    <w:p w14:paraId="5BD6EF47" w14:textId="77777777" w:rsidR="008B5BF5" w:rsidRPr="00383506" w:rsidRDefault="008B5BF5" w:rsidP="009661ED">
      <w:pPr>
        <w:ind w:right="-1"/>
        <w:jc w:val="right"/>
      </w:pPr>
    </w:p>
    <w:p w14:paraId="5FA66383" w14:textId="77777777" w:rsidR="008B5BF5" w:rsidRPr="00383506" w:rsidRDefault="008B5BF5" w:rsidP="009661ED">
      <w:pPr>
        <w:ind w:right="-1"/>
        <w:jc w:val="right"/>
      </w:pPr>
    </w:p>
    <w:p w14:paraId="0D4487F0" w14:textId="77777777" w:rsidR="008B5BF5" w:rsidRPr="00383506" w:rsidRDefault="008B5BF5" w:rsidP="009661ED">
      <w:pPr>
        <w:ind w:right="-1"/>
        <w:jc w:val="right"/>
      </w:pPr>
    </w:p>
    <w:p w14:paraId="191FB285" w14:textId="77777777" w:rsidR="008B5BF5" w:rsidRPr="00383506" w:rsidRDefault="008B5BF5" w:rsidP="009661ED">
      <w:pPr>
        <w:ind w:right="-1"/>
        <w:jc w:val="right"/>
      </w:pPr>
    </w:p>
    <w:p w14:paraId="701051DC" w14:textId="77777777" w:rsidR="008B5BF5" w:rsidRPr="00383506" w:rsidRDefault="008B5BF5" w:rsidP="009661ED">
      <w:pPr>
        <w:ind w:right="-1"/>
        <w:jc w:val="right"/>
      </w:pPr>
    </w:p>
    <w:p w14:paraId="3D2151F1" w14:textId="77777777" w:rsidR="008B5BF5" w:rsidRPr="00383506" w:rsidRDefault="008B5BF5" w:rsidP="009661ED">
      <w:pPr>
        <w:ind w:right="-1"/>
        <w:jc w:val="right"/>
      </w:pPr>
    </w:p>
    <w:p w14:paraId="42516F7B" w14:textId="77777777" w:rsidR="008B5BF5" w:rsidRPr="00383506" w:rsidRDefault="008B5BF5" w:rsidP="009661ED">
      <w:pPr>
        <w:ind w:right="-1"/>
        <w:jc w:val="right"/>
      </w:pPr>
    </w:p>
    <w:p w14:paraId="492E8EDC" w14:textId="77777777" w:rsidR="008B5BF5" w:rsidRPr="00383506" w:rsidRDefault="008B5BF5" w:rsidP="009661ED">
      <w:pPr>
        <w:ind w:right="-1"/>
        <w:jc w:val="right"/>
      </w:pPr>
    </w:p>
    <w:p w14:paraId="1A2B6B36" w14:textId="77777777" w:rsidR="008B5BF5" w:rsidRPr="00383506" w:rsidRDefault="008B5BF5" w:rsidP="009661ED">
      <w:pPr>
        <w:ind w:right="-1"/>
        <w:jc w:val="right"/>
      </w:pPr>
    </w:p>
    <w:p w14:paraId="0EBCAF91" w14:textId="77777777" w:rsidR="008B5BF5" w:rsidRPr="00383506" w:rsidRDefault="008B5BF5" w:rsidP="009661ED">
      <w:pPr>
        <w:ind w:right="-1"/>
        <w:jc w:val="right"/>
      </w:pPr>
    </w:p>
    <w:p w14:paraId="77A802F2" w14:textId="77777777" w:rsidR="008B5BF5" w:rsidRPr="00383506" w:rsidRDefault="008B5BF5" w:rsidP="009661ED">
      <w:pPr>
        <w:ind w:right="-1"/>
        <w:jc w:val="right"/>
      </w:pPr>
    </w:p>
    <w:p w14:paraId="6C6BCFF8" w14:textId="77777777" w:rsidR="00910344" w:rsidRPr="00383506" w:rsidRDefault="00910344" w:rsidP="009661ED">
      <w:pPr>
        <w:ind w:right="-1"/>
        <w:jc w:val="right"/>
      </w:pPr>
    </w:p>
    <w:p w14:paraId="7F16434B" w14:textId="77777777" w:rsidR="00910344" w:rsidRPr="00383506" w:rsidRDefault="00910344" w:rsidP="009661ED">
      <w:pPr>
        <w:ind w:right="-1"/>
        <w:jc w:val="right"/>
      </w:pPr>
    </w:p>
    <w:p w14:paraId="1420A23D" w14:textId="77777777" w:rsidR="00910344" w:rsidRPr="00383506" w:rsidRDefault="00910344" w:rsidP="009661ED">
      <w:pPr>
        <w:ind w:right="-1"/>
        <w:jc w:val="right"/>
      </w:pPr>
    </w:p>
    <w:p w14:paraId="038603BD" w14:textId="77777777" w:rsidR="008B5BF5" w:rsidRPr="00383506" w:rsidRDefault="008B5BF5" w:rsidP="009661ED">
      <w:pPr>
        <w:ind w:right="-1"/>
        <w:jc w:val="right"/>
      </w:pPr>
    </w:p>
    <w:p w14:paraId="474A2D05" w14:textId="77777777" w:rsidR="008B5BF5" w:rsidRPr="00383506" w:rsidRDefault="008B5BF5" w:rsidP="009661ED">
      <w:pPr>
        <w:ind w:right="-1"/>
        <w:jc w:val="right"/>
      </w:pPr>
    </w:p>
    <w:p w14:paraId="2386A174" w14:textId="77777777" w:rsidR="007923AA" w:rsidRPr="00383506" w:rsidRDefault="007923AA" w:rsidP="009661ED">
      <w:pPr>
        <w:ind w:right="-1"/>
        <w:jc w:val="right"/>
      </w:pPr>
    </w:p>
    <w:p w14:paraId="7EECA8CB" w14:textId="77777777" w:rsidR="007923AA" w:rsidRPr="00383506" w:rsidRDefault="007923AA" w:rsidP="009661ED">
      <w:pPr>
        <w:ind w:right="-1"/>
        <w:jc w:val="right"/>
      </w:pPr>
    </w:p>
    <w:p w14:paraId="581462CA" w14:textId="77777777" w:rsidR="007923AA" w:rsidRPr="00383506" w:rsidRDefault="007923AA" w:rsidP="009661ED">
      <w:pPr>
        <w:ind w:right="-1"/>
        <w:jc w:val="right"/>
      </w:pPr>
    </w:p>
    <w:p w14:paraId="211EC0B8" w14:textId="77777777" w:rsidR="007923AA" w:rsidRPr="00383506" w:rsidRDefault="007923AA" w:rsidP="009661ED">
      <w:pPr>
        <w:ind w:right="-1"/>
        <w:jc w:val="right"/>
      </w:pPr>
    </w:p>
    <w:p w14:paraId="33D40473" w14:textId="77777777" w:rsidR="007923AA" w:rsidRPr="00383506" w:rsidRDefault="007923AA" w:rsidP="009661ED">
      <w:pPr>
        <w:ind w:right="-1"/>
        <w:jc w:val="right"/>
      </w:pPr>
    </w:p>
    <w:p w14:paraId="67BB6CB1" w14:textId="77777777" w:rsidR="007923AA" w:rsidRPr="00383506" w:rsidRDefault="007923AA" w:rsidP="009661ED">
      <w:pPr>
        <w:ind w:right="-1"/>
        <w:jc w:val="right"/>
      </w:pPr>
    </w:p>
    <w:p w14:paraId="1C45B5FE" w14:textId="77777777" w:rsidR="007923AA" w:rsidRPr="00383506" w:rsidRDefault="007923AA" w:rsidP="009661ED">
      <w:pPr>
        <w:ind w:right="-1"/>
        <w:jc w:val="right"/>
      </w:pPr>
    </w:p>
    <w:p w14:paraId="3C836D6B" w14:textId="1C3D8265" w:rsidR="007923AA" w:rsidRPr="00383506" w:rsidRDefault="007923AA" w:rsidP="007923AA">
      <w:pPr>
        <w:ind w:left="3261" w:right="-1"/>
        <w:jc w:val="both"/>
      </w:pPr>
      <w:r w:rsidRPr="00383506">
        <w:t>Приложение № 65 к протоколу заседания Правления региональной энергетической комиссии Кемеровской области от 11.12.2018 № 76</w:t>
      </w:r>
    </w:p>
    <w:p w14:paraId="7EC01D0D" w14:textId="77777777" w:rsidR="007923AA" w:rsidRPr="00383506" w:rsidRDefault="007923AA" w:rsidP="007923AA">
      <w:pPr>
        <w:ind w:left="3261" w:right="-1"/>
        <w:jc w:val="both"/>
      </w:pPr>
    </w:p>
    <w:p w14:paraId="24F522FB" w14:textId="77777777" w:rsidR="007923AA" w:rsidRPr="00383506" w:rsidRDefault="007923AA" w:rsidP="007923AA">
      <w:pPr>
        <w:ind w:left="3261" w:right="-1"/>
        <w:jc w:val="both"/>
      </w:pPr>
    </w:p>
    <w:p w14:paraId="5543FCAC" w14:textId="77777777" w:rsidR="00910344" w:rsidRPr="00383506" w:rsidRDefault="00910344" w:rsidP="00910344">
      <w:pPr>
        <w:pStyle w:val="af2"/>
        <w:spacing w:line="264" w:lineRule="auto"/>
        <w:ind w:right="-1"/>
        <w:rPr>
          <w:b w:val="0"/>
          <w:bCs w:val="0"/>
          <w:sz w:val="28"/>
          <w:szCs w:val="28"/>
          <w14:shadow w14:blurRad="50800" w14:dist="38100" w14:dir="2700000" w14:sx="100000" w14:sy="100000" w14:kx="0" w14:ky="0" w14:algn="tl">
            <w14:srgbClr w14:val="000000">
              <w14:alpha w14:val="60000"/>
            </w14:srgbClr>
          </w14:shadow>
        </w:rPr>
      </w:pPr>
      <w:r w:rsidRPr="00383506">
        <w:rPr>
          <w:b w:val="0"/>
          <w:bCs w:val="0"/>
          <w:sz w:val="28"/>
          <w:szCs w:val="28"/>
          <w14:shadow w14:blurRad="50800" w14:dist="38100" w14:dir="2700000" w14:sx="100000" w14:sy="100000" w14:kx="0" w14:ky="0" w14:algn="tl">
            <w14:srgbClr w14:val="000000">
              <w14:alpha w14:val="60000"/>
            </w14:srgbClr>
          </w14:shadow>
        </w:rPr>
        <w:t>ЭКСПЕРТНОЕ ЗАКЛЮЧЕНИЕ</w:t>
      </w:r>
    </w:p>
    <w:p w14:paraId="2C4125A8" w14:textId="77777777" w:rsidR="00910344" w:rsidRPr="00383506" w:rsidRDefault="00910344" w:rsidP="00910344">
      <w:pPr>
        <w:pStyle w:val="af2"/>
        <w:spacing w:line="264" w:lineRule="auto"/>
        <w:ind w:right="-1"/>
        <w:rPr>
          <w:b w:val="0"/>
          <w:bCs w:val="0"/>
          <w:sz w:val="28"/>
          <w:szCs w:val="28"/>
          <w14:shadow w14:blurRad="50800" w14:dist="38100" w14:dir="2700000" w14:sx="100000" w14:sy="100000" w14:kx="0" w14:ky="0" w14:algn="tl">
            <w14:srgbClr w14:val="000000">
              <w14:alpha w14:val="60000"/>
            </w14:srgbClr>
          </w14:shadow>
        </w:rPr>
      </w:pPr>
      <w:r w:rsidRPr="00383506">
        <w:rPr>
          <w:b w:val="0"/>
          <w:bCs w:val="0"/>
          <w:sz w:val="28"/>
          <w:szCs w:val="28"/>
          <w14:shadow w14:blurRad="50800" w14:dist="38100" w14:dir="2700000" w14:sx="100000" w14:sy="100000" w14:kx="0" w14:ky="0" w14:algn="tl">
            <w14:srgbClr w14:val="000000">
              <w14:alpha w14:val="60000"/>
            </w14:srgbClr>
          </w14:shadow>
        </w:rPr>
        <w:t xml:space="preserve">по материалам, представленным </w:t>
      </w:r>
    </w:p>
    <w:p w14:paraId="5A4E6955" w14:textId="77777777" w:rsidR="00910344" w:rsidRPr="00383506" w:rsidRDefault="00910344" w:rsidP="00910344">
      <w:pPr>
        <w:pStyle w:val="af2"/>
        <w:spacing w:line="264" w:lineRule="auto"/>
        <w:ind w:right="-1"/>
        <w:rPr>
          <w:b w:val="0"/>
          <w:bCs w:val="0"/>
          <w:sz w:val="28"/>
          <w:szCs w:val="28"/>
          <w14:shadow w14:blurRad="50800" w14:dist="38100" w14:dir="2700000" w14:sx="100000" w14:sy="100000" w14:kx="0" w14:ky="0" w14:algn="tl">
            <w14:srgbClr w14:val="000000">
              <w14:alpha w14:val="60000"/>
            </w14:srgbClr>
          </w14:shadow>
        </w:rPr>
      </w:pPr>
      <w:r w:rsidRPr="00383506">
        <w:rPr>
          <w:b w:val="0"/>
          <w:bCs w:val="0"/>
          <w:sz w:val="28"/>
          <w:szCs w:val="28"/>
          <w14:shadow w14:blurRad="50800" w14:dist="38100" w14:dir="2700000" w14:sx="100000" w14:sy="100000" w14:kx="0" w14:ky="0" w14:algn="tl">
            <w14:srgbClr w14:val="000000">
              <w14:alpha w14:val="60000"/>
            </w14:srgbClr>
          </w14:shadow>
        </w:rPr>
        <w:t>ООО «Теплоснаб»</w:t>
      </w:r>
    </w:p>
    <w:p w14:paraId="0D2BD0C7" w14:textId="77777777" w:rsidR="00910344" w:rsidRPr="00383506" w:rsidRDefault="00910344" w:rsidP="00910344">
      <w:pPr>
        <w:pStyle w:val="af2"/>
        <w:spacing w:line="264" w:lineRule="auto"/>
        <w:ind w:right="-1"/>
        <w:rPr>
          <w:b w:val="0"/>
          <w:bCs w:val="0"/>
          <w:sz w:val="28"/>
          <w:szCs w:val="28"/>
          <w14:shadow w14:blurRad="50800" w14:dist="38100" w14:dir="2700000" w14:sx="100000" w14:sy="100000" w14:kx="0" w14:ky="0" w14:algn="tl">
            <w14:srgbClr w14:val="000000">
              <w14:alpha w14:val="60000"/>
            </w14:srgbClr>
          </w14:shadow>
        </w:rPr>
      </w:pPr>
      <w:r w:rsidRPr="00383506">
        <w:rPr>
          <w:b w:val="0"/>
          <w:bCs w:val="0"/>
          <w:sz w:val="28"/>
          <w:szCs w:val="28"/>
          <w14:shadow w14:blurRad="50800" w14:dist="38100" w14:dir="2700000" w14:sx="100000" w14:sy="100000" w14:kx="0" w14:ky="0" w14:algn="tl">
            <w14:srgbClr w14:val="000000">
              <w14:alpha w14:val="60000"/>
            </w14:srgbClr>
          </w14:shadow>
        </w:rPr>
        <w:t xml:space="preserve"> (Юргинский район) для установления долгосрочных тарифов на теплоноситель и горячую воду в открытой системе горячего водоснабжения, реализуемых на потребительском рынке на 2019 - 2023 годы.</w:t>
      </w:r>
    </w:p>
    <w:p w14:paraId="531BFE9A" w14:textId="77777777" w:rsidR="00910344" w:rsidRPr="00383506" w:rsidRDefault="00910344" w:rsidP="00910344">
      <w:pPr>
        <w:ind w:right="-1"/>
        <w:jc w:val="center"/>
        <w:outlineLvl w:val="0"/>
        <w:rPr>
          <w:b/>
          <w:bCs/>
          <w:sz w:val="36"/>
          <w:szCs w:val="36"/>
        </w:rPr>
      </w:pPr>
    </w:p>
    <w:p w14:paraId="74034F0E" w14:textId="77777777" w:rsidR="00910344" w:rsidRPr="00383506" w:rsidRDefault="00910344" w:rsidP="00910344">
      <w:pPr>
        <w:ind w:right="-1"/>
        <w:jc w:val="center"/>
        <w:outlineLvl w:val="0"/>
        <w:rPr>
          <w:b/>
          <w:bCs/>
          <w:sz w:val="36"/>
          <w:szCs w:val="36"/>
        </w:rPr>
      </w:pPr>
    </w:p>
    <w:p w14:paraId="5F821310" w14:textId="77777777" w:rsidR="00910344" w:rsidRPr="00383506" w:rsidRDefault="00910344" w:rsidP="00910344">
      <w:pPr>
        <w:spacing w:line="360" w:lineRule="auto"/>
        <w:ind w:right="-284" w:firstLine="709"/>
        <w:jc w:val="both"/>
        <w:rPr>
          <w:sz w:val="28"/>
          <w:szCs w:val="28"/>
        </w:rPr>
      </w:pPr>
      <w:r w:rsidRPr="00383506">
        <w:rPr>
          <w:sz w:val="28"/>
          <w:szCs w:val="28"/>
        </w:rPr>
        <w:t xml:space="preserve">При расчёте тарифов на теплоноситель и на горячую воду в открытой системе горячего водоснабжения (теплоснабжения) на 2019-2023 годы экспертами принималась за основу информация предприятия, что ООО «Теплоснаб» (Юргинский район) отпускает теплоноситель и горячую воду потребителям, подключенным к тепловым сетям предприятия, используя открытую систему теплоснабжения (горячего водоснабжения). </w:t>
      </w:r>
    </w:p>
    <w:p w14:paraId="67E6672C" w14:textId="77777777" w:rsidR="00910344" w:rsidRPr="00383506" w:rsidRDefault="00910344" w:rsidP="00910344">
      <w:pPr>
        <w:spacing w:line="360" w:lineRule="auto"/>
        <w:ind w:right="-2" w:firstLine="709"/>
        <w:contextualSpacing/>
        <w:jc w:val="both"/>
        <w:rPr>
          <w:sz w:val="28"/>
          <w:szCs w:val="28"/>
        </w:rPr>
      </w:pPr>
      <w:r w:rsidRPr="00383506">
        <w:rPr>
          <w:sz w:val="28"/>
          <w:szCs w:val="28"/>
        </w:rPr>
        <w:t>ООО «Теплоснаб» (Юргинский район) обратилось в региональную энергетическую комиссию Кемеровской области (вх. № № 2203 от 27.04.2017) для установления тарифов на теплоноситель и горячую воду на второй долгосрочный период регулирования 2019-2023 гг. методом индексации установленных тарифов.</w:t>
      </w:r>
    </w:p>
    <w:p w14:paraId="0D10E0A6" w14:textId="77777777" w:rsidR="00910344" w:rsidRPr="00383506" w:rsidRDefault="00910344" w:rsidP="00910344">
      <w:pPr>
        <w:pStyle w:val="1"/>
        <w:jc w:val="center"/>
        <w:rPr>
          <w:b w:val="0"/>
        </w:rPr>
      </w:pPr>
      <w:r w:rsidRPr="00383506">
        <w:t>2. Общая характеристика предприятия</w:t>
      </w:r>
    </w:p>
    <w:p w14:paraId="5B86F5BA" w14:textId="77777777" w:rsidR="00910344" w:rsidRPr="00383506" w:rsidRDefault="00910344" w:rsidP="00910344">
      <w:pPr>
        <w:spacing w:line="360" w:lineRule="auto"/>
        <w:ind w:right="-284" w:firstLine="709"/>
        <w:jc w:val="both"/>
        <w:rPr>
          <w:sz w:val="28"/>
          <w:szCs w:val="28"/>
        </w:rPr>
      </w:pPr>
      <w:r w:rsidRPr="00383506">
        <w:rPr>
          <w:sz w:val="28"/>
          <w:szCs w:val="28"/>
        </w:rPr>
        <w:t>Тарифы предприятия с 01.01.2019 года подлежат регулированию в соответствии с п.1 ч. 2.2 статьи 8 Федерального закона от 27.07.2010 № 190-ФЗ «О теплоснабжении», поскольку ООО «Теплоснаб» (Юргинский район) производит реализацию теплоносителя и горячей воды, необходимых для оказания коммунальных услуг по горячему водоснабжению населению и приравненным к нему категориям потребителей.</w:t>
      </w:r>
    </w:p>
    <w:p w14:paraId="638DCDF7" w14:textId="77777777" w:rsidR="00910344" w:rsidRPr="00383506" w:rsidRDefault="00910344" w:rsidP="00910344">
      <w:pPr>
        <w:spacing w:line="360" w:lineRule="auto"/>
        <w:ind w:right="-284" w:firstLine="709"/>
        <w:jc w:val="both"/>
        <w:rPr>
          <w:sz w:val="28"/>
          <w:szCs w:val="28"/>
        </w:rPr>
      </w:pPr>
      <w:r w:rsidRPr="00383506">
        <w:rPr>
          <w:sz w:val="28"/>
          <w:szCs w:val="28"/>
        </w:rPr>
        <w:t xml:space="preserve">ООО «Теплоснаб» (Юргинский район) (далее ООО «Теплоснаб» или предприятие) является многоотраслевым предприятием, в сферу деятельности которого кроме производства, передачи и распределения тепловой энергии входят обеспечение водоснабжения потребителей, сбор и очистка воды, распределение воды, обслуживание </w:t>
      </w:r>
      <w:r w:rsidRPr="00383506">
        <w:rPr>
          <w:sz w:val="28"/>
          <w:szCs w:val="28"/>
        </w:rPr>
        <w:lastRenderedPageBreak/>
        <w:t xml:space="preserve">жилого фонда. Доля тепловой энергии в общем объеме выручки предприятия составляет порядка 90,0 %, согласно учетной политике предприятия </w:t>
      </w:r>
    </w:p>
    <w:p w14:paraId="52235E10" w14:textId="77777777" w:rsidR="00910344" w:rsidRPr="00383506" w:rsidRDefault="00910344" w:rsidP="00910344">
      <w:pPr>
        <w:spacing w:line="360" w:lineRule="auto"/>
        <w:ind w:right="-284" w:firstLine="709"/>
        <w:jc w:val="both"/>
        <w:rPr>
          <w:sz w:val="28"/>
          <w:szCs w:val="28"/>
        </w:rPr>
      </w:pPr>
      <w:r w:rsidRPr="00383506">
        <w:rPr>
          <w:sz w:val="28"/>
          <w:szCs w:val="28"/>
        </w:rPr>
        <w:t>Предприятие эксплуатирует 2 котельных в д. Талая (газовая котельная) и д. Пятково (угольная котельная), а также тепловые сети (представлен договор аренды с комитетом по управлению муниципальным имуществом Юргинского района от 28.08.2012г № 2 и дополнительные соглашения к нему). В котельной д. Талая установлены котлы– RTQ2150T – 2 шт.; RTS520 – 1 шт.  В котельной д. Пятково установлены котлы КВТС-М - 3 шт.   с установленной мощностью 6,6 Гкал/час. Протяженность тепловых сетей 6,324 км. Система теплоснабжения по котельным открытая. Снабжение исходной водой котельной д. Талая осуществляется из открытого водозабора, котельной д. Пятково артезианской водой из скважины. На котельных установлены системы ХВО.</w:t>
      </w:r>
    </w:p>
    <w:p w14:paraId="31DC63C8" w14:textId="77777777" w:rsidR="00910344" w:rsidRPr="00383506" w:rsidRDefault="00910344" w:rsidP="00910344">
      <w:pPr>
        <w:spacing w:line="360" w:lineRule="auto"/>
        <w:ind w:right="-284" w:firstLine="709"/>
        <w:jc w:val="both"/>
        <w:rPr>
          <w:sz w:val="28"/>
          <w:szCs w:val="28"/>
        </w:rPr>
      </w:pPr>
      <w:r w:rsidRPr="00383506">
        <w:rPr>
          <w:sz w:val="28"/>
          <w:szCs w:val="28"/>
        </w:rPr>
        <w:t xml:space="preserve">Структура планового объема отпуска теплоносителя отражена в приложении к экспертному заключению. </w:t>
      </w:r>
    </w:p>
    <w:p w14:paraId="6EECAC92" w14:textId="77777777" w:rsidR="00910344" w:rsidRPr="00383506" w:rsidRDefault="00910344" w:rsidP="00910344">
      <w:pPr>
        <w:spacing w:line="360" w:lineRule="auto"/>
        <w:ind w:right="-284" w:firstLine="709"/>
        <w:jc w:val="both"/>
        <w:rPr>
          <w:sz w:val="28"/>
          <w:szCs w:val="28"/>
        </w:rPr>
      </w:pPr>
      <w:r w:rsidRPr="00383506">
        <w:rPr>
          <w:sz w:val="28"/>
          <w:szCs w:val="28"/>
        </w:rPr>
        <w:t>Согласно п. 5 статьи 9 Федерального закона от 27.07.2010 № 190-ФЗ «О теплоснабжении», для расчета тарифа на горячее водоснабжение используются два компонента: теплоноситель и тепловая энергия.</w:t>
      </w:r>
    </w:p>
    <w:p w14:paraId="08A550BB" w14:textId="77777777" w:rsidR="00910344" w:rsidRPr="00383506" w:rsidRDefault="00910344" w:rsidP="00910344">
      <w:pPr>
        <w:spacing w:line="360" w:lineRule="auto"/>
        <w:ind w:right="-284" w:firstLine="709"/>
        <w:jc w:val="both"/>
        <w:rPr>
          <w:sz w:val="28"/>
          <w:szCs w:val="28"/>
        </w:rPr>
      </w:pPr>
    </w:p>
    <w:p w14:paraId="4916DACB" w14:textId="77777777" w:rsidR="00910344" w:rsidRPr="00383506" w:rsidRDefault="00910344" w:rsidP="00910344">
      <w:pPr>
        <w:pStyle w:val="1"/>
        <w:jc w:val="center"/>
        <w:rPr>
          <w:b w:val="0"/>
        </w:rPr>
      </w:pPr>
      <w:r w:rsidRPr="00383506">
        <w:t>3.Основные методологические положения по формированию необходимой валовой выручки для расчета тарифов на теплоноситель методом индексации установленных тарифов</w:t>
      </w:r>
    </w:p>
    <w:p w14:paraId="0CD474D1" w14:textId="77777777" w:rsidR="00910344" w:rsidRPr="00383506" w:rsidRDefault="00910344" w:rsidP="00910344"/>
    <w:p w14:paraId="4D922BF3" w14:textId="77777777" w:rsidR="00910344" w:rsidRPr="00383506" w:rsidRDefault="00910344" w:rsidP="00910344">
      <w:pPr>
        <w:spacing w:line="360" w:lineRule="auto"/>
        <w:ind w:firstLine="425"/>
        <w:jc w:val="both"/>
        <w:rPr>
          <w:sz w:val="28"/>
          <w:szCs w:val="28"/>
        </w:rPr>
      </w:pPr>
      <w:r w:rsidRPr="00383506">
        <w:rPr>
          <w:sz w:val="28"/>
          <w:szCs w:val="28"/>
        </w:rPr>
        <w:t>При расчете долгосрочных тарифов на теплоноситель второго долгосрочного периода регулирования 2019 – 2023 гг. экспертами использовался метод индексации установленных тарифов. Первый год долгосрочного периода расчитывается методом экономически обоснованных расходов в соответствии с методическими указаниями.</w:t>
      </w:r>
    </w:p>
    <w:p w14:paraId="7BACE1B0" w14:textId="77777777" w:rsidR="00910344" w:rsidRPr="00383506" w:rsidRDefault="00910344" w:rsidP="00910344">
      <w:pPr>
        <w:autoSpaceDE w:val="0"/>
        <w:autoSpaceDN w:val="0"/>
        <w:adjustRightInd w:val="0"/>
        <w:spacing w:line="360" w:lineRule="auto"/>
        <w:ind w:firstLine="539"/>
        <w:jc w:val="both"/>
        <w:rPr>
          <w:sz w:val="28"/>
          <w:szCs w:val="28"/>
        </w:rPr>
      </w:pPr>
      <w:r w:rsidRPr="00383506">
        <w:rPr>
          <w:sz w:val="28"/>
          <w:szCs w:val="28"/>
        </w:rPr>
        <w:t xml:space="preserve">Необходимая валовая выручка для расчета тарифов на теплоноситель методом индексации установленных тарифов определяется на </w:t>
      </w:r>
      <w:proofErr w:type="gramStart"/>
      <w:r w:rsidRPr="00383506">
        <w:rPr>
          <w:sz w:val="28"/>
          <w:szCs w:val="28"/>
        </w:rPr>
        <w:t>основе  долгосрочных</w:t>
      </w:r>
      <w:proofErr w:type="gramEnd"/>
      <w:r w:rsidRPr="00383506">
        <w:rPr>
          <w:sz w:val="28"/>
          <w:szCs w:val="28"/>
        </w:rPr>
        <w:t xml:space="preserve"> параметров регулирования, которые определяются перед началом долгосрочного периода регулирования и в течение него не изменяются.</w:t>
      </w:r>
    </w:p>
    <w:p w14:paraId="325B2A07" w14:textId="77777777" w:rsidR="00910344" w:rsidRPr="00383506" w:rsidRDefault="00910344" w:rsidP="00910344">
      <w:pPr>
        <w:widowControl w:val="0"/>
        <w:autoSpaceDE w:val="0"/>
        <w:autoSpaceDN w:val="0"/>
        <w:spacing w:line="360" w:lineRule="auto"/>
        <w:ind w:firstLine="539"/>
        <w:jc w:val="both"/>
        <w:rPr>
          <w:sz w:val="28"/>
          <w:szCs w:val="28"/>
        </w:rPr>
      </w:pPr>
      <w:r w:rsidRPr="00383506">
        <w:rPr>
          <w:sz w:val="28"/>
          <w:szCs w:val="28"/>
        </w:rPr>
        <w:t xml:space="preserve">Перечень долгосрочных параметров регулирования представлен в п.33 Приказа ФСТ России от 13.06.2013 N 760-э «Об утверждении Методических указаний по </w:t>
      </w:r>
      <w:r w:rsidRPr="00383506">
        <w:rPr>
          <w:sz w:val="28"/>
          <w:szCs w:val="28"/>
        </w:rPr>
        <w:lastRenderedPageBreak/>
        <w:t>расчету регулируемых цен (тарифов) в сфере теплоснабжения», а так же отражен в Приложении 7</w:t>
      </w:r>
      <w:r w:rsidRPr="00383506">
        <w:rPr>
          <w:b/>
          <w:sz w:val="28"/>
          <w:szCs w:val="28"/>
        </w:rPr>
        <w:t xml:space="preserve"> </w:t>
      </w:r>
      <w:r w:rsidRPr="00383506">
        <w:rPr>
          <w:sz w:val="28"/>
          <w:szCs w:val="28"/>
        </w:rPr>
        <w:t>Приказа ФСТ России от 07.06.2013 N 163 «Об утверждении Регламента открытия дел об установлении регулируемых цен (тарифов) и отмене регулирования тарифов в сфере теплоснабжения» (таблица 1)</w:t>
      </w:r>
    </w:p>
    <w:p w14:paraId="6E682994" w14:textId="77777777" w:rsidR="00910344" w:rsidRPr="00383506" w:rsidRDefault="00910344" w:rsidP="00910344">
      <w:pPr>
        <w:spacing w:line="288" w:lineRule="auto"/>
        <w:ind w:firstLine="567"/>
        <w:jc w:val="right"/>
        <w:rPr>
          <w:sz w:val="28"/>
          <w:szCs w:val="28"/>
        </w:rPr>
      </w:pPr>
      <w:r w:rsidRPr="00383506">
        <w:rPr>
          <w:sz w:val="28"/>
          <w:szCs w:val="28"/>
        </w:rPr>
        <w:t>Таблица 1</w:t>
      </w:r>
    </w:p>
    <w:p w14:paraId="2D100735" w14:textId="77777777" w:rsidR="00910344" w:rsidRPr="00383506" w:rsidRDefault="00910344" w:rsidP="00910344">
      <w:pPr>
        <w:autoSpaceDE w:val="0"/>
        <w:autoSpaceDN w:val="0"/>
        <w:adjustRightInd w:val="0"/>
        <w:jc w:val="center"/>
        <w:rPr>
          <w:sz w:val="28"/>
          <w:szCs w:val="28"/>
        </w:rPr>
      </w:pPr>
    </w:p>
    <w:p w14:paraId="5AF13A38" w14:textId="77777777" w:rsidR="00910344" w:rsidRPr="00383506" w:rsidRDefault="00910344" w:rsidP="00910344">
      <w:pPr>
        <w:autoSpaceDE w:val="0"/>
        <w:autoSpaceDN w:val="0"/>
        <w:adjustRightInd w:val="0"/>
        <w:jc w:val="center"/>
        <w:rPr>
          <w:sz w:val="28"/>
          <w:szCs w:val="28"/>
        </w:rPr>
      </w:pPr>
      <w:r w:rsidRPr="00383506">
        <w:rPr>
          <w:sz w:val="28"/>
          <w:szCs w:val="28"/>
        </w:rPr>
        <w:t>ДОЛГОСРОЧНЫЕ ПАРАМЕТРЫ</w:t>
      </w:r>
    </w:p>
    <w:p w14:paraId="7353587F" w14:textId="77777777" w:rsidR="00910344" w:rsidRPr="00383506" w:rsidRDefault="00910344" w:rsidP="00910344">
      <w:pPr>
        <w:autoSpaceDE w:val="0"/>
        <w:autoSpaceDN w:val="0"/>
        <w:adjustRightInd w:val="0"/>
        <w:jc w:val="center"/>
        <w:rPr>
          <w:sz w:val="28"/>
          <w:szCs w:val="28"/>
        </w:rPr>
      </w:pPr>
      <w:r w:rsidRPr="00383506">
        <w:rPr>
          <w:sz w:val="28"/>
          <w:szCs w:val="28"/>
        </w:rPr>
        <w:t>РЕГУЛИРОВАНИЯ, УСТАНАВЛИВАЕМЫЕ НА ДОЛГОСРОЧНЫЙ ПЕРИОД РЕГУЛИРОВАНИЯ ДЛЯ ФОРМИРОВАНИЯ ТАРИФОВ С ИСПОЛЬЗОВАНИЕМ</w:t>
      </w:r>
    </w:p>
    <w:p w14:paraId="5F76FE64" w14:textId="77777777" w:rsidR="00910344" w:rsidRPr="00383506" w:rsidRDefault="00910344" w:rsidP="00910344">
      <w:pPr>
        <w:autoSpaceDE w:val="0"/>
        <w:autoSpaceDN w:val="0"/>
        <w:adjustRightInd w:val="0"/>
        <w:jc w:val="center"/>
        <w:rPr>
          <w:sz w:val="28"/>
          <w:szCs w:val="28"/>
        </w:rPr>
      </w:pPr>
      <w:r w:rsidRPr="00383506">
        <w:rPr>
          <w:sz w:val="28"/>
          <w:szCs w:val="28"/>
        </w:rPr>
        <w:t>МЕТОДА ИНДЕКСАЦИИ УСТАНОВЛЕННЫХ ТАРИФОВ *</w:t>
      </w:r>
    </w:p>
    <w:tbl>
      <w:tblPr>
        <w:tblpPr w:leftFromText="180" w:rightFromText="180" w:vertAnchor="text" w:horzAnchor="margin" w:tblpXSpec="center" w:tblpY="222"/>
        <w:tblW w:w="9982" w:type="dxa"/>
        <w:tblLayout w:type="fixed"/>
        <w:tblCellMar>
          <w:top w:w="75" w:type="dxa"/>
          <w:left w:w="40" w:type="dxa"/>
          <w:bottom w:w="75" w:type="dxa"/>
          <w:right w:w="40" w:type="dxa"/>
        </w:tblCellMar>
        <w:tblLook w:val="0000" w:firstRow="0" w:lastRow="0" w:firstColumn="0" w:lastColumn="0" w:noHBand="0" w:noVBand="0"/>
      </w:tblPr>
      <w:tblGrid>
        <w:gridCol w:w="659"/>
        <w:gridCol w:w="921"/>
        <w:gridCol w:w="921"/>
        <w:gridCol w:w="658"/>
        <w:gridCol w:w="1053"/>
        <w:gridCol w:w="1089"/>
        <w:gridCol w:w="922"/>
        <w:gridCol w:w="657"/>
        <w:gridCol w:w="790"/>
        <w:gridCol w:w="753"/>
        <w:gridCol w:w="790"/>
        <w:gridCol w:w="769"/>
      </w:tblGrid>
      <w:tr w:rsidR="00910344" w:rsidRPr="00383506" w14:paraId="7D2F103A" w14:textId="77777777" w:rsidTr="00910344">
        <w:trPr>
          <w:trHeight w:val="1160"/>
        </w:trPr>
        <w:tc>
          <w:tcPr>
            <w:tcW w:w="659" w:type="dxa"/>
            <w:vMerge w:val="restart"/>
            <w:tcBorders>
              <w:top w:val="single" w:sz="8" w:space="0" w:color="auto"/>
              <w:left w:val="single" w:sz="8" w:space="0" w:color="auto"/>
              <w:bottom w:val="single" w:sz="8" w:space="0" w:color="auto"/>
              <w:right w:val="single" w:sz="8" w:space="0" w:color="auto"/>
            </w:tcBorders>
          </w:tcPr>
          <w:p w14:paraId="730A1EB6" w14:textId="77777777" w:rsidR="00910344" w:rsidRPr="00383506" w:rsidRDefault="00910344" w:rsidP="00910344">
            <w:pPr>
              <w:autoSpaceDE w:val="0"/>
              <w:autoSpaceDN w:val="0"/>
              <w:adjustRightInd w:val="0"/>
              <w:rPr>
                <w:rFonts w:ascii="Courier New" w:hAnsi="Courier New" w:cs="Courier New"/>
              </w:rPr>
            </w:pPr>
            <w:r w:rsidRPr="00383506">
              <w:rPr>
                <w:rFonts w:ascii="Courier New" w:hAnsi="Courier New" w:cs="Courier New"/>
              </w:rPr>
              <w:t xml:space="preserve">Год </w:t>
            </w:r>
          </w:p>
        </w:tc>
        <w:tc>
          <w:tcPr>
            <w:tcW w:w="921" w:type="dxa"/>
            <w:vMerge w:val="restart"/>
            <w:tcBorders>
              <w:top w:val="single" w:sz="8" w:space="0" w:color="auto"/>
              <w:left w:val="single" w:sz="8" w:space="0" w:color="auto"/>
              <w:right w:val="single" w:sz="8" w:space="0" w:color="auto"/>
            </w:tcBorders>
            <w:textDirection w:val="btLr"/>
          </w:tcPr>
          <w:p w14:paraId="66492AE5" w14:textId="77777777" w:rsidR="00910344" w:rsidRPr="00383506" w:rsidRDefault="00910344" w:rsidP="00910344">
            <w:pPr>
              <w:autoSpaceDE w:val="0"/>
              <w:autoSpaceDN w:val="0"/>
              <w:adjustRightInd w:val="0"/>
              <w:ind w:left="113" w:right="113"/>
              <w:rPr>
                <w:rFonts w:ascii="Courier New" w:hAnsi="Courier New" w:cs="Courier New"/>
              </w:rPr>
            </w:pPr>
            <w:proofErr w:type="gramStart"/>
            <w:r w:rsidRPr="00383506">
              <w:rPr>
                <w:rFonts w:ascii="Courier New" w:hAnsi="Courier New" w:cs="Courier New"/>
              </w:rPr>
              <w:t>Базовый  уровень</w:t>
            </w:r>
            <w:proofErr w:type="gramEnd"/>
            <w:r w:rsidRPr="00383506">
              <w:rPr>
                <w:rFonts w:ascii="Courier New" w:hAnsi="Courier New" w:cs="Courier New"/>
              </w:rPr>
              <w:t xml:space="preserve"> операционных    </w:t>
            </w:r>
          </w:p>
          <w:p w14:paraId="1FFF79EC" w14:textId="77777777" w:rsidR="00910344" w:rsidRPr="00383506" w:rsidRDefault="00910344" w:rsidP="00910344">
            <w:pPr>
              <w:autoSpaceDE w:val="0"/>
              <w:autoSpaceDN w:val="0"/>
              <w:adjustRightInd w:val="0"/>
              <w:ind w:left="113" w:right="113"/>
              <w:rPr>
                <w:rFonts w:ascii="Courier New" w:hAnsi="Courier New" w:cs="Courier New"/>
              </w:rPr>
            </w:pPr>
            <w:r w:rsidRPr="00383506">
              <w:rPr>
                <w:rFonts w:ascii="Courier New" w:hAnsi="Courier New" w:cs="Courier New"/>
              </w:rPr>
              <w:t xml:space="preserve">Расходов ** </w:t>
            </w:r>
          </w:p>
        </w:tc>
        <w:tc>
          <w:tcPr>
            <w:tcW w:w="921" w:type="dxa"/>
            <w:vMerge w:val="restart"/>
            <w:tcBorders>
              <w:top w:val="single" w:sz="8" w:space="0" w:color="auto"/>
              <w:left w:val="single" w:sz="8" w:space="0" w:color="auto"/>
              <w:right w:val="single" w:sz="8" w:space="0" w:color="auto"/>
            </w:tcBorders>
            <w:textDirection w:val="btLr"/>
          </w:tcPr>
          <w:p w14:paraId="26F50756" w14:textId="77777777" w:rsidR="00910344" w:rsidRPr="00383506" w:rsidRDefault="00910344" w:rsidP="00910344">
            <w:pPr>
              <w:autoSpaceDE w:val="0"/>
              <w:autoSpaceDN w:val="0"/>
              <w:adjustRightInd w:val="0"/>
              <w:ind w:left="113" w:right="113"/>
              <w:rPr>
                <w:rFonts w:ascii="Courier New" w:hAnsi="Courier New" w:cs="Courier New"/>
              </w:rPr>
            </w:pPr>
            <w:r w:rsidRPr="00383506">
              <w:rPr>
                <w:rFonts w:ascii="Courier New" w:hAnsi="Courier New" w:cs="Courier New"/>
              </w:rPr>
              <w:t xml:space="preserve">Индекс эффективности    </w:t>
            </w:r>
          </w:p>
          <w:p w14:paraId="2127355A" w14:textId="77777777" w:rsidR="00910344" w:rsidRPr="00383506" w:rsidRDefault="00910344" w:rsidP="00910344">
            <w:pPr>
              <w:autoSpaceDE w:val="0"/>
              <w:autoSpaceDN w:val="0"/>
              <w:adjustRightInd w:val="0"/>
              <w:ind w:left="113" w:right="113"/>
              <w:rPr>
                <w:rFonts w:ascii="Courier New" w:hAnsi="Courier New" w:cs="Courier New"/>
              </w:rPr>
            </w:pPr>
            <w:proofErr w:type="gramStart"/>
            <w:r w:rsidRPr="00383506">
              <w:rPr>
                <w:rFonts w:ascii="Courier New" w:hAnsi="Courier New" w:cs="Courier New"/>
              </w:rPr>
              <w:t>операционных  расходов</w:t>
            </w:r>
            <w:proofErr w:type="gramEnd"/>
            <w:r w:rsidRPr="00383506">
              <w:rPr>
                <w:rFonts w:ascii="Courier New" w:hAnsi="Courier New" w:cs="Courier New"/>
              </w:rPr>
              <w:t xml:space="preserve"> ***</w:t>
            </w:r>
          </w:p>
        </w:tc>
        <w:tc>
          <w:tcPr>
            <w:tcW w:w="658" w:type="dxa"/>
            <w:vMerge w:val="restart"/>
            <w:tcBorders>
              <w:top w:val="single" w:sz="8" w:space="0" w:color="auto"/>
              <w:left w:val="single" w:sz="8" w:space="0" w:color="auto"/>
              <w:right w:val="single" w:sz="8" w:space="0" w:color="auto"/>
            </w:tcBorders>
            <w:textDirection w:val="btLr"/>
          </w:tcPr>
          <w:p w14:paraId="78367FA1" w14:textId="77777777" w:rsidR="00910344" w:rsidRPr="00383506" w:rsidRDefault="00910344" w:rsidP="00910344">
            <w:pPr>
              <w:autoSpaceDE w:val="0"/>
              <w:autoSpaceDN w:val="0"/>
              <w:adjustRightInd w:val="0"/>
              <w:ind w:left="113" w:right="113"/>
              <w:rPr>
                <w:rFonts w:ascii="Courier New" w:hAnsi="Courier New" w:cs="Courier New"/>
              </w:rPr>
            </w:pPr>
            <w:r w:rsidRPr="00383506">
              <w:rPr>
                <w:rFonts w:ascii="Courier New" w:hAnsi="Courier New" w:cs="Courier New"/>
              </w:rPr>
              <w:t xml:space="preserve">Нормативный  </w:t>
            </w:r>
          </w:p>
          <w:p w14:paraId="5DCB3DB2" w14:textId="77777777" w:rsidR="00910344" w:rsidRPr="00383506" w:rsidRDefault="00910344" w:rsidP="00910344">
            <w:pPr>
              <w:autoSpaceDE w:val="0"/>
              <w:autoSpaceDN w:val="0"/>
              <w:adjustRightInd w:val="0"/>
              <w:ind w:left="113" w:right="113"/>
              <w:rPr>
                <w:rFonts w:ascii="Courier New" w:hAnsi="Courier New" w:cs="Courier New"/>
              </w:rPr>
            </w:pPr>
            <w:r w:rsidRPr="00383506">
              <w:rPr>
                <w:rFonts w:ascii="Courier New" w:hAnsi="Courier New" w:cs="Courier New"/>
              </w:rPr>
              <w:t>уровень прибыли ****</w:t>
            </w:r>
          </w:p>
        </w:tc>
        <w:tc>
          <w:tcPr>
            <w:tcW w:w="2142" w:type="dxa"/>
            <w:gridSpan w:val="2"/>
            <w:tcBorders>
              <w:top w:val="single" w:sz="8" w:space="0" w:color="auto"/>
              <w:left w:val="single" w:sz="8" w:space="0" w:color="auto"/>
              <w:bottom w:val="single" w:sz="8" w:space="0" w:color="auto"/>
              <w:right w:val="single" w:sz="8" w:space="0" w:color="auto"/>
            </w:tcBorders>
          </w:tcPr>
          <w:p w14:paraId="590AB964" w14:textId="77777777" w:rsidR="00910344" w:rsidRPr="00383506" w:rsidRDefault="00910344" w:rsidP="00910344">
            <w:pPr>
              <w:autoSpaceDE w:val="0"/>
              <w:autoSpaceDN w:val="0"/>
              <w:adjustRightInd w:val="0"/>
              <w:rPr>
                <w:rFonts w:ascii="Courier New" w:hAnsi="Courier New" w:cs="Courier New"/>
              </w:rPr>
            </w:pPr>
            <w:r w:rsidRPr="00383506">
              <w:rPr>
                <w:rFonts w:ascii="Courier New" w:hAnsi="Courier New" w:cs="Courier New"/>
              </w:rPr>
              <w:t>Уровень надежности теплоснабжения *****</w:t>
            </w:r>
          </w:p>
          <w:p w14:paraId="0B772878" w14:textId="77777777" w:rsidR="00910344" w:rsidRPr="00383506" w:rsidRDefault="00910344" w:rsidP="00910344">
            <w:pPr>
              <w:autoSpaceDE w:val="0"/>
              <w:autoSpaceDN w:val="0"/>
              <w:adjustRightInd w:val="0"/>
              <w:rPr>
                <w:rFonts w:ascii="Courier New" w:hAnsi="Courier New" w:cs="Courier New"/>
              </w:rPr>
            </w:pPr>
          </w:p>
        </w:tc>
        <w:tc>
          <w:tcPr>
            <w:tcW w:w="3912" w:type="dxa"/>
            <w:gridSpan w:val="5"/>
            <w:tcBorders>
              <w:top w:val="single" w:sz="8" w:space="0" w:color="auto"/>
              <w:left w:val="single" w:sz="8" w:space="0" w:color="auto"/>
              <w:bottom w:val="single" w:sz="8" w:space="0" w:color="auto"/>
              <w:right w:val="single" w:sz="8" w:space="0" w:color="auto"/>
            </w:tcBorders>
          </w:tcPr>
          <w:p w14:paraId="75582FB9" w14:textId="77777777" w:rsidR="00910344" w:rsidRPr="00383506" w:rsidRDefault="00910344" w:rsidP="00910344">
            <w:pPr>
              <w:autoSpaceDE w:val="0"/>
              <w:autoSpaceDN w:val="0"/>
              <w:adjustRightInd w:val="0"/>
              <w:rPr>
                <w:rFonts w:ascii="Courier New" w:hAnsi="Courier New" w:cs="Courier New"/>
              </w:rPr>
            </w:pPr>
            <w:r w:rsidRPr="00383506">
              <w:rPr>
                <w:rFonts w:ascii="Courier New" w:hAnsi="Courier New" w:cs="Courier New"/>
              </w:rPr>
              <w:t xml:space="preserve">Показатели </w:t>
            </w:r>
            <w:proofErr w:type="gramStart"/>
            <w:r w:rsidRPr="00383506">
              <w:rPr>
                <w:rFonts w:ascii="Courier New" w:hAnsi="Courier New" w:cs="Courier New"/>
              </w:rPr>
              <w:t>энергосбере-жения</w:t>
            </w:r>
            <w:proofErr w:type="gramEnd"/>
            <w:r w:rsidRPr="00383506">
              <w:rPr>
                <w:rFonts w:ascii="Courier New" w:hAnsi="Courier New" w:cs="Courier New"/>
              </w:rPr>
              <w:t xml:space="preserve"> и энергетической эффективности ***** </w:t>
            </w:r>
          </w:p>
        </w:tc>
        <w:tc>
          <w:tcPr>
            <w:tcW w:w="769" w:type="dxa"/>
            <w:vMerge w:val="restart"/>
            <w:tcBorders>
              <w:top w:val="single" w:sz="8" w:space="0" w:color="auto"/>
              <w:left w:val="single" w:sz="8" w:space="0" w:color="auto"/>
              <w:right w:val="single" w:sz="8" w:space="0" w:color="auto"/>
            </w:tcBorders>
            <w:textDirection w:val="btLr"/>
          </w:tcPr>
          <w:p w14:paraId="532BCBE2" w14:textId="77777777" w:rsidR="00910344" w:rsidRPr="00383506" w:rsidRDefault="00910344" w:rsidP="00910344">
            <w:pPr>
              <w:autoSpaceDE w:val="0"/>
              <w:autoSpaceDN w:val="0"/>
              <w:adjustRightInd w:val="0"/>
              <w:ind w:left="113" w:right="113"/>
              <w:rPr>
                <w:rFonts w:ascii="Courier New" w:hAnsi="Courier New" w:cs="Courier New"/>
              </w:rPr>
            </w:pPr>
            <w:r w:rsidRPr="00383506">
              <w:rPr>
                <w:rFonts w:ascii="Courier New" w:hAnsi="Courier New" w:cs="Courier New"/>
              </w:rPr>
              <w:t xml:space="preserve">Реализация программ в области    </w:t>
            </w:r>
          </w:p>
          <w:p w14:paraId="52398AB9" w14:textId="77777777" w:rsidR="00910344" w:rsidRPr="00383506" w:rsidRDefault="00910344" w:rsidP="00910344">
            <w:pPr>
              <w:autoSpaceDE w:val="0"/>
              <w:autoSpaceDN w:val="0"/>
              <w:adjustRightInd w:val="0"/>
              <w:ind w:left="113" w:right="113"/>
              <w:rPr>
                <w:rFonts w:ascii="Courier New" w:hAnsi="Courier New" w:cs="Courier New"/>
              </w:rPr>
            </w:pPr>
            <w:r w:rsidRPr="00383506">
              <w:rPr>
                <w:rFonts w:ascii="Courier New" w:hAnsi="Courier New" w:cs="Courier New"/>
              </w:rPr>
              <w:t xml:space="preserve">энергосбережения и повышения  </w:t>
            </w:r>
          </w:p>
          <w:p w14:paraId="048BAB16" w14:textId="77777777" w:rsidR="00910344" w:rsidRPr="00383506" w:rsidRDefault="00910344" w:rsidP="00910344">
            <w:pPr>
              <w:autoSpaceDE w:val="0"/>
              <w:autoSpaceDN w:val="0"/>
              <w:adjustRightInd w:val="0"/>
              <w:ind w:left="113" w:right="113"/>
              <w:rPr>
                <w:rFonts w:ascii="Courier New" w:hAnsi="Courier New" w:cs="Courier New"/>
              </w:rPr>
            </w:pPr>
            <w:r w:rsidRPr="00383506">
              <w:rPr>
                <w:rFonts w:ascii="Courier New" w:hAnsi="Courier New" w:cs="Courier New"/>
              </w:rPr>
              <w:t>энергетической эффективности ******</w:t>
            </w:r>
          </w:p>
        </w:tc>
      </w:tr>
      <w:tr w:rsidR="00910344" w:rsidRPr="00383506" w14:paraId="37A3C86A" w14:textId="77777777" w:rsidTr="00910344">
        <w:trPr>
          <w:cantSplit/>
          <w:trHeight w:val="4698"/>
        </w:trPr>
        <w:tc>
          <w:tcPr>
            <w:tcW w:w="659" w:type="dxa"/>
            <w:vMerge/>
            <w:tcBorders>
              <w:left w:val="single" w:sz="8" w:space="0" w:color="auto"/>
              <w:bottom w:val="single" w:sz="8" w:space="0" w:color="auto"/>
              <w:right w:val="single" w:sz="8" w:space="0" w:color="auto"/>
            </w:tcBorders>
          </w:tcPr>
          <w:p w14:paraId="118E8BD7" w14:textId="77777777" w:rsidR="00910344" w:rsidRPr="00383506" w:rsidRDefault="00910344" w:rsidP="00910344">
            <w:pPr>
              <w:autoSpaceDE w:val="0"/>
              <w:autoSpaceDN w:val="0"/>
              <w:adjustRightInd w:val="0"/>
              <w:jc w:val="center"/>
              <w:outlineLvl w:val="0"/>
            </w:pPr>
          </w:p>
        </w:tc>
        <w:tc>
          <w:tcPr>
            <w:tcW w:w="921" w:type="dxa"/>
            <w:vMerge/>
            <w:tcBorders>
              <w:left w:val="single" w:sz="8" w:space="0" w:color="auto"/>
              <w:bottom w:val="single" w:sz="8" w:space="0" w:color="auto"/>
              <w:right w:val="single" w:sz="8" w:space="0" w:color="auto"/>
            </w:tcBorders>
          </w:tcPr>
          <w:p w14:paraId="249779DE" w14:textId="77777777" w:rsidR="00910344" w:rsidRPr="00383506" w:rsidRDefault="00910344" w:rsidP="00910344">
            <w:pPr>
              <w:autoSpaceDE w:val="0"/>
              <w:autoSpaceDN w:val="0"/>
              <w:adjustRightInd w:val="0"/>
              <w:jc w:val="both"/>
              <w:rPr>
                <w:rFonts w:ascii="Courier New" w:hAnsi="Courier New" w:cs="Courier New"/>
              </w:rPr>
            </w:pPr>
          </w:p>
        </w:tc>
        <w:tc>
          <w:tcPr>
            <w:tcW w:w="921" w:type="dxa"/>
            <w:vMerge/>
            <w:tcBorders>
              <w:left w:val="single" w:sz="8" w:space="0" w:color="auto"/>
              <w:bottom w:val="single" w:sz="8" w:space="0" w:color="auto"/>
              <w:right w:val="single" w:sz="8" w:space="0" w:color="auto"/>
            </w:tcBorders>
          </w:tcPr>
          <w:p w14:paraId="622B0D6B" w14:textId="77777777" w:rsidR="00910344" w:rsidRPr="00383506" w:rsidRDefault="00910344" w:rsidP="00910344">
            <w:pPr>
              <w:autoSpaceDE w:val="0"/>
              <w:autoSpaceDN w:val="0"/>
              <w:adjustRightInd w:val="0"/>
              <w:jc w:val="both"/>
              <w:rPr>
                <w:rFonts w:ascii="Courier New" w:hAnsi="Courier New" w:cs="Courier New"/>
              </w:rPr>
            </w:pPr>
          </w:p>
        </w:tc>
        <w:tc>
          <w:tcPr>
            <w:tcW w:w="658" w:type="dxa"/>
            <w:vMerge/>
            <w:tcBorders>
              <w:left w:val="single" w:sz="8" w:space="0" w:color="auto"/>
              <w:bottom w:val="single" w:sz="8" w:space="0" w:color="auto"/>
              <w:right w:val="single" w:sz="8" w:space="0" w:color="auto"/>
            </w:tcBorders>
          </w:tcPr>
          <w:p w14:paraId="28AE9E8F" w14:textId="77777777" w:rsidR="00910344" w:rsidRPr="00383506" w:rsidRDefault="00910344" w:rsidP="00910344">
            <w:pPr>
              <w:autoSpaceDE w:val="0"/>
              <w:autoSpaceDN w:val="0"/>
              <w:adjustRightInd w:val="0"/>
              <w:jc w:val="both"/>
              <w:rPr>
                <w:rFonts w:ascii="Courier New" w:hAnsi="Courier New" w:cs="Courier New"/>
              </w:rPr>
            </w:pPr>
          </w:p>
        </w:tc>
        <w:tc>
          <w:tcPr>
            <w:tcW w:w="1053" w:type="dxa"/>
            <w:tcBorders>
              <w:left w:val="single" w:sz="8" w:space="0" w:color="auto"/>
              <w:bottom w:val="single" w:sz="8" w:space="0" w:color="auto"/>
              <w:right w:val="single" w:sz="8" w:space="0" w:color="auto"/>
            </w:tcBorders>
            <w:textDirection w:val="btLr"/>
          </w:tcPr>
          <w:p w14:paraId="4E05A1E0" w14:textId="77777777" w:rsidR="00910344" w:rsidRPr="00383506" w:rsidRDefault="00910344" w:rsidP="00910344">
            <w:pPr>
              <w:autoSpaceDE w:val="0"/>
              <w:autoSpaceDN w:val="0"/>
              <w:adjustRightInd w:val="0"/>
              <w:ind w:left="113" w:right="113"/>
              <w:rPr>
                <w:rFonts w:ascii="Courier New" w:hAnsi="Courier New" w:cs="Courier New"/>
              </w:rPr>
            </w:pPr>
            <w:r w:rsidRPr="00383506">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1089" w:type="dxa"/>
            <w:tcBorders>
              <w:left w:val="single" w:sz="8" w:space="0" w:color="auto"/>
              <w:bottom w:val="single" w:sz="8" w:space="0" w:color="auto"/>
              <w:right w:val="single" w:sz="8" w:space="0" w:color="auto"/>
            </w:tcBorders>
            <w:textDirection w:val="btLr"/>
          </w:tcPr>
          <w:p w14:paraId="491FE49E" w14:textId="77777777" w:rsidR="00910344" w:rsidRPr="00383506" w:rsidRDefault="00910344" w:rsidP="00910344">
            <w:pPr>
              <w:autoSpaceDE w:val="0"/>
              <w:autoSpaceDN w:val="0"/>
              <w:adjustRightInd w:val="0"/>
              <w:ind w:left="113" w:right="113"/>
            </w:pPr>
            <w:r w:rsidRPr="00383506">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922" w:type="dxa"/>
            <w:tcBorders>
              <w:left w:val="single" w:sz="8" w:space="0" w:color="auto"/>
              <w:bottom w:val="single" w:sz="8" w:space="0" w:color="auto"/>
              <w:right w:val="single" w:sz="8" w:space="0" w:color="auto"/>
            </w:tcBorders>
            <w:textDirection w:val="btLr"/>
          </w:tcPr>
          <w:p w14:paraId="67925DDC" w14:textId="77777777" w:rsidR="00910344" w:rsidRPr="00383506" w:rsidRDefault="00910344" w:rsidP="00910344">
            <w:pPr>
              <w:autoSpaceDE w:val="0"/>
              <w:autoSpaceDN w:val="0"/>
              <w:adjustRightInd w:val="0"/>
              <w:ind w:left="113" w:right="113"/>
              <w:rPr>
                <w:rFonts w:ascii="Courier New" w:hAnsi="Courier New" w:cs="Courier New"/>
              </w:rPr>
            </w:pPr>
            <w:r w:rsidRPr="00383506">
              <w:t>удельный расход топлива на производство единицы тепловой энергии, отпускаемой с коллекторов источников тепловой энергии</w:t>
            </w:r>
          </w:p>
        </w:tc>
        <w:tc>
          <w:tcPr>
            <w:tcW w:w="1447" w:type="dxa"/>
            <w:gridSpan w:val="2"/>
            <w:tcBorders>
              <w:left w:val="single" w:sz="8" w:space="0" w:color="auto"/>
              <w:bottom w:val="single" w:sz="8" w:space="0" w:color="auto"/>
              <w:right w:val="single" w:sz="8" w:space="0" w:color="auto"/>
            </w:tcBorders>
            <w:textDirection w:val="btLr"/>
          </w:tcPr>
          <w:p w14:paraId="7527A04D" w14:textId="77777777" w:rsidR="00910344" w:rsidRPr="00383506" w:rsidRDefault="00910344" w:rsidP="00910344">
            <w:pPr>
              <w:autoSpaceDE w:val="0"/>
              <w:autoSpaceDN w:val="0"/>
              <w:adjustRightInd w:val="0"/>
              <w:ind w:left="113" w:right="113"/>
              <w:rPr>
                <w:rFonts w:ascii="Courier New" w:hAnsi="Courier New" w:cs="Courier New"/>
              </w:rPr>
            </w:pPr>
            <w:r w:rsidRPr="00383506">
              <w:rPr>
                <w:rFonts w:ascii="Courier New" w:hAnsi="Courier New" w:cs="Courier New"/>
              </w:rPr>
              <w:t>Отношение величины технологических потерь тепловой энергии, теплоносителя к материальной характеристике тепловой сети</w:t>
            </w:r>
          </w:p>
        </w:tc>
        <w:tc>
          <w:tcPr>
            <w:tcW w:w="1543" w:type="dxa"/>
            <w:gridSpan w:val="2"/>
            <w:tcBorders>
              <w:left w:val="single" w:sz="8" w:space="0" w:color="auto"/>
              <w:bottom w:val="single" w:sz="8" w:space="0" w:color="auto"/>
              <w:right w:val="single" w:sz="8" w:space="0" w:color="auto"/>
            </w:tcBorders>
            <w:textDirection w:val="btLr"/>
          </w:tcPr>
          <w:p w14:paraId="0C3DB2F2" w14:textId="77777777" w:rsidR="00910344" w:rsidRPr="00383506" w:rsidRDefault="00910344" w:rsidP="00910344">
            <w:pPr>
              <w:autoSpaceDE w:val="0"/>
              <w:autoSpaceDN w:val="0"/>
              <w:adjustRightInd w:val="0"/>
              <w:ind w:left="113" w:right="113"/>
              <w:rPr>
                <w:rFonts w:ascii="Courier New" w:hAnsi="Courier New" w:cs="Courier New"/>
              </w:rPr>
            </w:pPr>
            <w:r w:rsidRPr="00383506">
              <w:t>величина технологических потерь при передаче тепловой энергии, теплоносителя по тепловым сетям</w:t>
            </w:r>
          </w:p>
        </w:tc>
        <w:tc>
          <w:tcPr>
            <w:tcW w:w="769" w:type="dxa"/>
            <w:vMerge/>
            <w:tcBorders>
              <w:left w:val="single" w:sz="8" w:space="0" w:color="auto"/>
              <w:bottom w:val="single" w:sz="8" w:space="0" w:color="auto"/>
              <w:right w:val="single" w:sz="8" w:space="0" w:color="auto"/>
            </w:tcBorders>
          </w:tcPr>
          <w:p w14:paraId="3606A2E4" w14:textId="77777777" w:rsidR="00910344" w:rsidRPr="00383506" w:rsidRDefault="00910344" w:rsidP="00910344">
            <w:pPr>
              <w:autoSpaceDE w:val="0"/>
              <w:autoSpaceDN w:val="0"/>
              <w:adjustRightInd w:val="0"/>
              <w:jc w:val="center"/>
              <w:rPr>
                <w:rFonts w:ascii="Courier New" w:hAnsi="Courier New" w:cs="Courier New"/>
              </w:rPr>
            </w:pPr>
          </w:p>
        </w:tc>
      </w:tr>
      <w:tr w:rsidR="00910344" w:rsidRPr="00383506" w14:paraId="6778FEE6" w14:textId="77777777" w:rsidTr="00910344">
        <w:trPr>
          <w:trHeight w:val="731"/>
        </w:trPr>
        <w:tc>
          <w:tcPr>
            <w:tcW w:w="659" w:type="dxa"/>
            <w:vMerge/>
            <w:tcBorders>
              <w:left w:val="single" w:sz="8" w:space="0" w:color="auto"/>
              <w:bottom w:val="single" w:sz="8" w:space="0" w:color="auto"/>
              <w:right w:val="single" w:sz="8" w:space="0" w:color="auto"/>
            </w:tcBorders>
          </w:tcPr>
          <w:p w14:paraId="214C5E34" w14:textId="77777777" w:rsidR="00910344" w:rsidRPr="00383506" w:rsidRDefault="00910344" w:rsidP="00910344">
            <w:pPr>
              <w:autoSpaceDE w:val="0"/>
              <w:autoSpaceDN w:val="0"/>
              <w:adjustRightInd w:val="0"/>
              <w:jc w:val="center"/>
              <w:outlineLvl w:val="0"/>
            </w:pPr>
          </w:p>
        </w:tc>
        <w:tc>
          <w:tcPr>
            <w:tcW w:w="921" w:type="dxa"/>
            <w:tcBorders>
              <w:left w:val="single" w:sz="8" w:space="0" w:color="auto"/>
              <w:bottom w:val="single" w:sz="8" w:space="0" w:color="auto"/>
              <w:right w:val="single" w:sz="8" w:space="0" w:color="auto"/>
            </w:tcBorders>
          </w:tcPr>
          <w:p w14:paraId="09C6C69D" w14:textId="77777777" w:rsidR="00910344" w:rsidRPr="00383506" w:rsidRDefault="00910344" w:rsidP="00910344">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тыс.</w:t>
            </w:r>
          </w:p>
          <w:p w14:paraId="29BE20B8" w14:textId="77777777" w:rsidR="00910344" w:rsidRPr="00383506" w:rsidRDefault="00910344" w:rsidP="00910344">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руб.</w:t>
            </w:r>
          </w:p>
        </w:tc>
        <w:tc>
          <w:tcPr>
            <w:tcW w:w="921" w:type="dxa"/>
            <w:tcBorders>
              <w:left w:val="single" w:sz="8" w:space="0" w:color="auto"/>
              <w:bottom w:val="single" w:sz="8" w:space="0" w:color="auto"/>
              <w:right w:val="single" w:sz="8" w:space="0" w:color="auto"/>
            </w:tcBorders>
          </w:tcPr>
          <w:p w14:paraId="7DFA08B5" w14:textId="77777777" w:rsidR="00910344" w:rsidRPr="00383506" w:rsidRDefault="00910344" w:rsidP="00910344">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w:t>
            </w:r>
          </w:p>
        </w:tc>
        <w:tc>
          <w:tcPr>
            <w:tcW w:w="658" w:type="dxa"/>
            <w:tcBorders>
              <w:left w:val="single" w:sz="8" w:space="0" w:color="auto"/>
              <w:bottom w:val="single" w:sz="8" w:space="0" w:color="auto"/>
              <w:right w:val="single" w:sz="8" w:space="0" w:color="auto"/>
            </w:tcBorders>
          </w:tcPr>
          <w:p w14:paraId="7C2D0E19" w14:textId="77777777" w:rsidR="00910344" w:rsidRPr="00383506" w:rsidRDefault="00910344" w:rsidP="00910344">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w:t>
            </w:r>
          </w:p>
        </w:tc>
        <w:tc>
          <w:tcPr>
            <w:tcW w:w="1053" w:type="dxa"/>
            <w:tcBorders>
              <w:left w:val="single" w:sz="8" w:space="0" w:color="auto"/>
              <w:bottom w:val="single" w:sz="8" w:space="0" w:color="auto"/>
              <w:right w:val="single" w:sz="8" w:space="0" w:color="auto"/>
            </w:tcBorders>
          </w:tcPr>
          <w:p w14:paraId="6782C925" w14:textId="77777777" w:rsidR="00910344" w:rsidRPr="00383506" w:rsidRDefault="00910344" w:rsidP="00910344">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Разы/(Гкал/час)</w:t>
            </w:r>
          </w:p>
        </w:tc>
        <w:tc>
          <w:tcPr>
            <w:tcW w:w="1089" w:type="dxa"/>
            <w:tcBorders>
              <w:left w:val="single" w:sz="8" w:space="0" w:color="auto"/>
              <w:bottom w:val="single" w:sz="8" w:space="0" w:color="auto"/>
              <w:right w:val="single" w:sz="8" w:space="0" w:color="auto"/>
            </w:tcBorders>
          </w:tcPr>
          <w:p w14:paraId="1F6B7838" w14:textId="77777777" w:rsidR="00910344" w:rsidRPr="00383506" w:rsidRDefault="00910344" w:rsidP="00910344">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Разы/км</w:t>
            </w:r>
          </w:p>
        </w:tc>
        <w:tc>
          <w:tcPr>
            <w:tcW w:w="922" w:type="dxa"/>
            <w:tcBorders>
              <w:left w:val="single" w:sz="8" w:space="0" w:color="auto"/>
              <w:bottom w:val="single" w:sz="8" w:space="0" w:color="auto"/>
              <w:right w:val="single" w:sz="8" w:space="0" w:color="auto"/>
            </w:tcBorders>
          </w:tcPr>
          <w:p w14:paraId="78EFC5C5" w14:textId="77777777" w:rsidR="00910344" w:rsidRPr="00383506" w:rsidRDefault="00910344" w:rsidP="00910344">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Кг у.т./</w:t>
            </w:r>
          </w:p>
          <w:p w14:paraId="21831712" w14:textId="77777777" w:rsidR="00910344" w:rsidRPr="00383506" w:rsidRDefault="00910344" w:rsidP="00910344">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Гкал</w:t>
            </w:r>
          </w:p>
        </w:tc>
        <w:tc>
          <w:tcPr>
            <w:tcW w:w="657" w:type="dxa"/>
            <w:tcBorders>
              <w:left w:val="single" w:sz="8" w:space="0" w:color="auto"/>
              <w:bottom w:val="single" w:sz="4" w:space="0" w:color="auto"/>
              <w:right w:val="single" w:sz="4" w:space="0" w:color="auto"/>
            </w:tcBorders>
          </w:tcPr>
          <w:p w14:paraId="3D18D4CC" w14:textId="77777777" w:rsidR="00910344" w:rsidRPr="00383506" w:rsidRDefault="00910344" w:rsidP="00910344">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 xml:space="preserve">Гкал/м2 </w:t>
            </w:r>
          </w:p>
        </w:tc>
        <w:tc>
          <w:tcPr>
            <w:tcW w:w="790" w:type="dxa"/>
            <w:tcBorders>
              <w:left w:val="single" w:sz="4" w:space="0" w:color="auto"/>
              <w:bottom w:val="single" w:sz="8" w:space="0" w:color="auto"/>
              <w:right w:val="single" w:sz="8" w:space="0" w:color="auto"/>
            </w:tcBorders>
          </w:tcPr>
          <w:p w14:paraId="7CA865FB" w14:textId="77777777" w:rsidR="00910344" w:rsidRPr="00383506" w:rsidRDefault="00910344" w:rsidP="00910344">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м3/м2</w:t>
            </w:r>
          </w:p>
        </w:tc>
        <w:tc>
          <w:tcPr>
            <w:tcW w:w="753" w:type="dxa"/>
            <w:tcBorders>
              <w:left w:val="single" w:sz="8" w:space="0" w:color="auto"/>
              <w:bottom w:val="single" w:sz="8" w:space="0" w:color="auto"/>
              <w:right w:val="single" w:sz="4" w:space="0" w:color="auto"/>
            </w:tcBorders>
          </w:tcPr>
          <w:p w14:paraId="635D4026" w14:textId="77777777" w:rsidR="00910344" w:rsidRPr="00383506" w:rsidRDefault="00910344" w:rsidP="00910344">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м3</w:t>
            </w:r>
          </w:p>
        </w:tc>
        <w:tc>
          <w:tcPr>
            <w:tcW w:w="790" w:type="dxa"/>
            <w:tcBorders>
              <w:left w:val="single" w:sz="4" w:space="0" w:color="auto"/>
              <w:bottom w:val="single" w:sz="8" w:space="0" w:color="auto"/>
              <w:right w:val="single" w:sz="8" w:space="0" w:color="auto"/>
            </w:tcBorders>
          </w:tcPr>
          <w:p w14:paraId="0B72D649" w14:textId="77777777" w:rsidR="00910344" w:rsidRPr="00383506" w:rsidRDefault="00910344" w:rsidP="00910344">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Гкал</w:t>
            </w:r>
          </w:p>
        </w:tc>
        <w:tc>
          <w:tcPr>
            <w:tcW w:w="769" w:type="dxa"/>
            <w:tcBorders>
              <w:left w:val="single" w:sz="8" w:space="0" w:color="auto"/>
              <w:bottom w:val="single" w:sz="8" w:space="0" w:color="auto"/>
              <w:right w:val="single" w:sz="8" w:space="0" w:color="auto"/>
            </w:tcBorders>
          </w:tcPr>
          <w:p w14:paraId="4F937840" w14:textId="77777777" w:rsidR="00910344" w:rsidRPr="00383506" w:rsidRDefault="00910344" w:rsidP="00910344">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Да/нет</w:t>
            </w:r>
          </w:p>
        </w:tc>
      </w:tr>
      <w:tr w:rsidR="00910344" w:rsidRPr="00383506" w14:paraId="6F1620CF" w14:textId="77777777" w:rsidTr="00910344">
        <w:trPr>
          <w:trHeight w:val="156"/>
        </w:trPr>
        <w:tc>
          <w:tcPr>
            <w:tcW w:w="659" w:type="dxa"/>
            <w:tcBorders>
              <w:left w:val="single" w:sz="8" w:space="0" w:color="auto"/>
              <w:bottom w:val="single" w:sz="8" w:space="0" w:color="auto"/>
              <w:right w:val="single" w:sz="8" w:space="0" w:color="auto"/>
            </w:tcBorders>
            <w:vAlign w:val="center"/>
          </w:tcPr>
          <w:p w14:paraId="27D79A9E" w14:textId="77777777" w:rsidR="00910344" w:rsidRPr="00383506" w:rsidRDefault="00910344" w:rsidP="00910344">
            <w:pPr>
              <w:autoSpaceDE w:val="0"/>
              <w:autoSpaceDN w:val="0"/>
              <w:adjustRightInd w:val="0"/>
              <w:jc w:val="center"/>
              <w:rPr>
                <w:sz w:val="20"/>
                <w:szCs w:val="20"/>
              </w:rPr>
            </w:pPr>
            <w:r w:rsidRPr="00383506">
              <w:rPr>
                <w:sz w:val="20"/>
                <w:szCs w:val="20"/>
              </w:rPr>
              <w:t>2019</w:t>
            </w:r>
          </w:p>
        </w:tc>
        <w:tc>
          <w:tcPr>
            <w:tcW w:w="921" w:type="dxa"/>
            <w:tcBorders>
              <w:left w:val="single" w:sz="8" w:space="0" w:color="auto"/>
              <w:bottom w:val="single" w:sz="8" w:space="0" w:color="auto"/>
              <w:right w:val="single" w:sz="8" w:space="0" w:color="auto"/>
            </w:tcBorders>
            <w:vAlign w:val="center"/>
          </w:tcPr>
          <w:p w14:paraId="155369CE" w14:textId="77777777" w:rsidR="00910344" w:rsidRPr="00383506" w:rsidRDefault="00910344" w:rsidP="00910344">
            <w:pPr>
              <w:autoSpaceDE w:val="0"/>
              <w:autoSpaceDN w:val="0"/>
              <w:adjustRightInd w:val="0"/>
              <w:jc w:val="center"/>
              <w:rPr>
                <w:b/>
                <w:sz w:val="20"/>
                <w:szCs w:val="20"/>
              </w:rPr>
            </w:pPr>
            <w:r w:rsidRPr="00383506">
              <w:rPr>
                <w:sz w:val="20"/>
                <w:szCs w:val="20"/>
              </w:rPr>
              <w:t>63,45</w:t>
            </w:r>
          </w:p>
        </w:tc>
        <w:tc>
          <w:tcPr>
            <w:tcW w:w="921" w:type="dxa"/>
            <w:tcBorders>
              <w:left w:val="single" w:sz="8" w:space="0" w:color="auto"/>
              <w:bottom w:val="single" w:sz="8" w:space="0" w:color="auto"/>
              <w:right w:val="single" w:sz="8" w:space="0" w:color="auto"/>
            </w:tcBorders>
          </w:tcPr>
          <w:p w14:paraId="3C0EC579" w14:textId="77777777" w:rsidR="00910344" w:rsidRPr="00383506" w:rsidRDefault="00910344" w:rsidP="00910344">
            <w:pPr>
              <w:autoSpaceDE w:val="0"/>
              <w:autoSpaceDN w:val="0"/>
              <w:adjustRightInd w:val="0"/>
              <w:jc w:val="center"/>
              <w:rPr>
                <w:sz w:val="20"/>
                <w:szCs w:val="20"/>
              </w:rPr>
            </w:pPr>
          </w:p>
        </w:tc>
        <w:tc>
          <w:tcPr>
            <w:tcW w:w="658" w:type="dxa"/>
            <w:tcBorders>
              <w:left w:val="single" w:sz="8" w:space="0" w:color="auto"/>
              <w:bottom w:val="single" w:sz="8" w:space="0" w:color="auto"/>
              <w:right w:val="single" w:sz="8" w:space="0" w:color="auto"/>
            </w:tcBorders>
            <w:vAlign w:val="center"/>
          </w:tcPr>
          <w:p w14:paraId="1DBA914B" w14:textId="77777777" w:rsidR="00910344" w:rsidRPr="00383506" w:rsidRDefault="00910344" w:rsidP="00910344">
            <w:pPr>
              <w:autoSpaceDE w:val="0"/>
              <w:autoSpaceDN w:val="0"/>
              <w:adjustRightInd w:val="0"/>
              <w:jc w:val="center"/>
              <w:rPr>
                <w:sz w:val="20"/>
                <w:szCs w:val="20"/>
              </w:rPr>
            </w:pPr>
            <w:r w:rsidRPr="00383506">
              <w:rPr>
                <w:sz w:val="20"/>
                <w:szCs w:val="20"/>
              </w:rPr>
              <w:t>-</w:t>
            </w:r>
          </w:p>
        </w:tc>
        <w:tc>
          <w:tcPr>
            <w:tcW w:w="1053" w:type="dxa"/>
            <w:tcBorders>
              <w:left w:val="single" w:sz="8" w:space="0" w:color="auto"/>
              <w:bottom w:val="single" w:sz="8" w:space="0" w:color="auto"/>
              <w:right w:val="single" w:sz="8" w:space="0" w:color="auto"/>
            </w:tcBorders>
            <w:vAlign w:val="center"/>
          </w:tcPr>
          <w:p w14:paraId="1964B806" w14:textId="77777777" w:rsidR="00910344" w:rsidRPr="00383506" w:rsidRDefault="00910344" w:rsidP="00910344">
            <w:pPr>
              <w:autoSpaceDE w:val="0"/>
              <w:autoSpaceDN w:val="0"/>
              <w:adjustRightInd w:val="0"/>
              <w:jc w:val="center"/>
              <w:rPr>
                <w:sz w:val="20"/>
                <w:szCs w:val="20"/>
              </w:rPr>
            </w:pPr>
            <w:r w:rsidRPr="00383506">
              <w:rPr>
                <w:sz w:val="20"/>
                <w:szCs w:val="20"/>
              </w:rPr>
              <w:t>-</w:t>
            </w:r>
          </w:p>
        </w:tc>
        <w:tc>
          <w:tcPr>
            <w:tcW w:w="1089" w:type="dxa"/>
            <w:tcBorders>
              <w:left w:val="single" w:sz="8" w:space="0" w:color="auto"/>
              <w:bottom w:val="single" w:sz="8" w:space="0" w:color="auto"/>
              <w:right w:val="single" w:sz="8" w:space="0" w:color="auto"/>
            </w:tcBorders>
            <w:vAlign w:val="center"/>
          </w:tcPr>
          <w:p w14:paraId="47F4867C" w14:textId="77777777" w:rsidR="00910344" w:rsidRPr="00383506" w:rsidRDefault="00910344" w:rsidP="00910344">
            <w:pPr>
              <w:autoSpaceDE w:val="0"/>
              <w:autoSpaceDN w:val="0"/>
              <w:adjustRightInd w:val="0"/>
              <w:jc w:val="center"/>
              <w:rPr>
                <w:sz w:val="20"/>
                <w:szCs w:val="20"/>
              </w:rPr>
            </w:pPr>
            <w:r w:rsidRPr="00383506">
              <w:rPr>
                <w:sz w:val="20"/>
                <w:szCs w:val="20"/>
              </w:rPr>
              <w:t>-</w:t>
            </w:r>
          </w:p>
        </w:tc>
        <w:tc>
          <w:tcPr>
            <w:tcW w:w="922" w:type="dxa"/>
            <w:tcBorders>
              <w:left w:val="single" w:sz="8" w:space="0" w:color="auto"/>
              <w:bottom w:val="single" w:sz="8" w:space="0" w:color="auto"/>
              <w:right w:val="single" w:sz="8" w:space="0" w:color="auto"/>
            </w:tcBorders>
            <w:vAlign w:val="center"/>
          </w:tcPr>
          <w:p w14:paraId="0AD827C1" w14:textId="77777777" w:rsidR="00910344" w:rsidRPr="00383506" w:rsidRDefault="00910344" w:rsidP="00910344">
            <w:pPr>
              <w:autoSpaceDE w:val="0"/>
              <w:autoSpaceDN w:val="0"/>
              <w:adjustRightInd w:val="0"/>
              <w:jc w:val="center"/>
              <w:rPr>
                <w:sz w:val="20"/>
                <w:szCs w:val="20"/>
              </w:rPr>
            </w:pPr>
            <w:r w:rsidRPr="00383506">
              <w:rPr>
                <w:sz w:val="20"/>
                <w:szCs w:val="20"/>
              </w:rPr>
              <w:t>-</w:t>
            </w:r>
          </w:p>
        </w:tc>
        <w:tc>
          <w:tcPr>
            <w:tcW w:w="657" w:type="dxa"/>
            <w:tcBorders>
              <w:left w:val="single" w:sz="8" w:space="0" w:color="auto"/>
              <w:bottom w:val="single" w:sz="8" w:space="0" w:color="auto"/>
              <w:right w:val="single" w:sz="8" w:space="0" w:color="auto"/>
            </w:tcBorders>
            <w:vAlign w:val="center"/>
          </w:tcPr>
          <w:p w14:paraId="2179CF63" w14:textId="77777777" w:rsidR="00910344" w:rsidRPr="00383506" w:rsidRDefault="00910344" w:rsidP="00910344">
            <w:pPr>
              <w:autoSpaceDE w:val="0"/>
              <w:autoSpaceDN w:val="0"/>
              <w:adjustRightInd w:val="0"/>
              <w:jc w:val="center"/>
              <w:rPr>
                <w:sz w:val="20"/>
                <w:szCs w:val="20"/>
              </w:rPr>
            </w:pPr>
            <w:r w:rsidRPr="00383506">
              <w:rPr>
                <w:sz w:val="20"/>
                <w:szCs w:val="20"/>
              </w:rPr>
              <w:t>-</w:t>
            </w:r>
          </w:p>
        </w:tc>
        <w:tc>
          <w:tcPr>
            <w:tcW w:w="790" w:type="dxa"/>
            <w:tcBorders>
              <w:left w:val="single" w:sz="8" w:space="0" w:color="auto"/>
              <w:bottom w:val="single" w:sz="8" w:space="0" w:color="auto"/>
              <w:right w:val="single" w:sz="8" w:space="0" w:color="auto"/>
            </w:tcBorders>
            <w:vAlign w:val="center"/>
          </w:tcPr>
          <w:p w14:paraId="5915CC40" w14:textId="77777777" w:rsidR="00910344" w:rsidRPr="00383506" w:rsidRDefault="00910344" w:rsidP="00910344">
            <w:pPr>
              <w:autoSpaceDE w:val="0"/>
              <w:autoSpaceDN w:val="0"/>
              <w:adjustRightInd w:val="0"/>
              <w:jc w:val="center"/>
              <w:rPr>
                <w:sz w:val="20"/>
                <w:szCs w:val="20"/>
              </w:rPr>
            </w:pPr>
            <w:r w:rsidRPr="00383506">
              <w:rPr>
                <w:sz w:val="20"/>
                <w:szCs w:val="20"/>
              </w:rPr>
              <w:t>-</w:t>
            </w:r>
          </w:p>
        </w:tc>
        <w:tc>
          <w:tcPr>
            <w:tcW w:w="753" w:type="dxa"/>
            <w:tcBorders>
              <w:left w:val="single" w:sz="8" w:space="0" w:color="auto"/>
              <w:bottom w:val="single" w:sz="8" w:space="0" w:color="auto"/>
              <w:right w:val="single" w:sz="4" w:space="0" w:color="auto"/>
            </w:tcBorders>
            <w:vAlign w:val="center"/>
          </w:tcPr>
          <w:p w14:paraId="34499170" w14:textId="77777777" w:rsidR="00910344" w:rsidRPr="00383506" w:rsidRDefault="00910344" w:rsidP="00910344">
            <w:pPr>
              <w:autoSpaceDE w:val="0"/>
              <w:autoSpaceDN w:val="0"/>
              <w:adjustRightInd w:val="0"/>
              <w:jc w:val="center"/>
              <w:rPr>
                <w:sz w:val="20"/>
              </w:rPr>
            </w:pPr>
            <w:r w:rsidRPr="00383506">
              <w:rPr>
                <w:sz w:val="20"/>
              </w:rPr>
              <w:t>-</w:t>
            </w:r>
          </w:p>
        </w:tc>
        <w:tc>
          <w:tcPr>
            <w:tcW w:w="790" w:type="dxa"/>
            <w:tcBorders>
              <w:left w:val="single" w:sz="4" w:space="0" w:color="auto"/>
              <w:bottom w:val="single" w:sz="8" w:space="0" w:color="auto"/>
              <w:right w:val="single" w:sz="8" w:space="0" w:color="auto"/>
            </w:tcBorders>
            <w:vAlign w:val="center"/>
          </w:tcPr>
          <w:p w14:paraId="055D3588" w14:textId="77777777" w:rsidR="00910344" w:rsidRPr="00383506" w:rsidRDefault="00910344" w:rsidP="00910344">
            <w:pPr>
              <w:autoSpaceDE w:val="0"/>
              <w:autoSpaceDN w:val="0"/>
              <w:adjustRightInd w:val="0"/>
              <w:jc w:val="center"/>
              <w:rPr>
                <w:sz w:val="20"/>
                <w:szCs w:val="20"/>
              </w:rPr>
            </w:pPr>
            <w:r w:rsidRPr="00383506">
              <w:rPr>
                <w:sz w:val="20"/>
                <w:szCs w:val="20"/>
              </w:rPr>
              <w:t>-</w:t>
            </w:r>
          </w:p>
        </w:tc>
        <w:tc>
          <w:tcPr>
            <w:tcW w:w="769" w:type="dxa"/>
            <w:tcBorders>
              <w:left w:val="single" w:sz="8" w:space="0" w:color="auto"/>
              <w:bottom w:val="single" w:sz="8" w:space="0" w:color="auto"/>
              <w:right w:val="single" w:sz="8" w:space="0" w:color="auto"/>
            </w:tcBorders>
            <w:vAlign w:val="center"/>
          </w:tcPr>
          <w:p w14:paraId="63DB4C97" w14:textId="77777777" w:rsidR="00910344" w:rsidRPr="00383506" w:rsidRDefault="00910344" w:rsidP="00910344">
            <w:pPr>
              <w:autoSpaceDE w:val="0"/>
              <w:autoSpaceDN w:val="0"/>
              <w:adjustRightInd w:val="0"/>
              <w:jc w:val="center"/>
              <w:rPr>
                <w:sz w:val="20"/>
                <w:szCs w:val="20"/>
              </w:rPr>
            </w:pPr>
            <w:r w:rsidRPr="00383506">
              <w:rPr>
                <w:sz w:val="20"/>
                <w:szCs w:val="20"/>
              </w:rPr>
              <w:t>нет</w:t>
            </w:r>
          </w:p>
        </w:tc>
      </w:tr>
      <w:tr w:rsidR="00910344" w:rsidRPr="00383506" w14:paraId="26C89146" w14:textId="77777777" w:rsidTr="00910344">
        <w:trPr>
          <w:trHeight w:val="438"/>
        </w:trPr>
        <w:tc>
          <w:tcPr>
            <w:tcW w:w="659" w:type="dxa"/>
            <w:tcBorders>
              <w:left w:val="single" w:sz="8" w:space="0" w:color="auto"/>
              <w:bottom w:val="single" w:sz="8" w:space="0" w:color="auto"/>
              <w:right w:val="single" w:sz="8" w:space="0" w:color="auto"/>
            </w:tcBorders>
          </w:tcPr>
          <w:p w14:paraId="3EF58AE1" w14:textId="77777777" w:rsidR="00910344" w:rsidRPr="00383506" w:rsidRDefault="00910344" w:rsidP="00910344">
            <w:pPr>
              <w:autoSpaceDE w:val="0"/>
              <w:autoSpaceDN w:val="0"/>
              <w:adjustRightInd w:val="0"/>
              <w:jc w:val="center"/>
              <w:rPr>
                <w:sz w:val="20"/>
                <w:szCs w:val="20"/>
              </w:rPr>
            </w:pPr>
            <w:r w:rsidRPr="00383506">
              <w:rPr>
                <w:sz w:val="20"/>
                <w:szCs w:val="20"/>
              </w:rPr>
              <w:t>2020</w:t>
            </w:r>
          </w:p>
        </w:tc>
        <w:tc>
          <w:tcPr>
            <w:tcW w:w="921" w:type="dxa"/>
            <w:tcBorders>
              <w:left w:val="single" w:sz="8" w:space="0" w:color="auto"/>
              <w:bottom w:val="single" w:sz="8" w:space="0" w:color="auto"/>
              <w:right w:val="single" w:sz="8" w:space="0" w:color="auto"/>
            </w:tcBorders>
            <w:vAlign w:val="center"/>
          </w:tcPr>
          <w:p w14:paraId="6CDD9FF2" w14:textId="77777777" w:rsidR="00910344" w:rsidRPr="00383506" w:rsidRDefault="00910344" w:rsidP="00910344">
            <w:pPr>
              <w:jc w:val="center"/>
              <w:rPr>
                <w:szCs w:val="20"/>
              </w:rPr>
            </w:pPr>
            <w:r w:rsidRPr="00383506">
              <w:rPr>
                <w:sz w:val="20"/>
                <w:szCs w:val="20"/>
              </w:rPr>
              <w:t>-</w:t>
            </w:r>
          </w:p>
        </w:tc>
        <w:tc>
          <w:tcPr>
            <w:tcW w:w="921" w:type="dxa"/>
            <w:tcBorders>
              <w:left w:val="single" w:sz="8" w:space="0" w:color="auto"/>
              <w:bottom w:val="single" w:sz="8" w:space="0" w:color="auto"/>
              <w:right w:val="single" w:sz="8" w:space="0" w:color="auto"/>
            </w:tcBorders>
          </w:tcPr>
          <w:p w14:paraId="0D4DE853" w14:textId="77777777" w:rsidR="00910344" w:rsidRPr="00383506" w:rsidRDefault="00910344" w:rsidP="00910344">
            <w:pPr>
              <w:autoSpaceDE w:val="0"/>
              <w:autoSpaceDN w:val="0"/>
              <w:adjustRightInd w:val="0"/>
              <w:jc w:val="center"/>
              <w:rPr>
                <w:sz w:val="20"/>
                <w:szCs w:val="20"/>
              </w:rPr>
            </w:pPr>
            <w:r w:rsidRPr="00383506">
              <w:rPr>
                <w:sz w:val="20"/>
                <w:szCs w:val="20"/>
              </w:rPr>
              <w:t>1,00</w:t>
            </w:r>
          </w:p>
        </w:tc>
        <w:tc>
          <w:tcPr>
            <w:tcW w:w="658" w:type="dxa"/>
            <w:tcBorders>
              <w:left w:val="single" w:sz="8" w:space="0" w:color="auto"/>
              <w:bottom w:val="single" w:sz="8" w:space="0" w:color="auto"/>
              <w:right w:val="single" w:sz="8" w:space="0" w:color="auto"/>
            </w:tcBorders>
            <w:vAlign w:val="center"/>
          </w:tcPr>
          <w:p w14:paraId="00D670BA" w14:textId="77777777" w:rsidR="00910344" w:rsidRPr="00383506" w:rsidRDefault="00910344" w:rsidP="00910344">
            <w:pPr>
              <w:jc w:val="center"/>
              <w:rPr>
                <w:szCs w:val="20"/>
              </w:rPr>
            </w:pPr>
            <w:r w:rsidRPr="00383506">
              <w:rPr>
                <w:sz w:val="20"/>
                <w:szCs w:val="20"/>
              </w:rPr>
              <w:t>-</w:t>
            </w:r>
          </w:p>
        </w:tc>
        <w:tc>
          <w:tcPr>
            <w:tcW w:w="1053" w:type="dxa"/>
            <w:tcBorders>
              <w:left w:val="single" w:sz="8" w:space="0" w:color="auto"/>
              <w:bottom w:val="single" w:sz="8" w:space="0" w:color="auto"/>
              <w:right w:val="single" w:sz="8" w:space="0" w:color="auto"/>
            </w:tcBorders>
            <w:vAlign w:val="center"/>
          </w:tcPr>
          <w:p w14:paraId="3DAF485E" w14:textId="77777777" w:rsidR="00910344" w:rsidRPr="00383506" w:rsidRDefault="00910344" w:rsidP="00910344">
            <w:pPr>
              <w:jc w:val="center"/>
              <w:rPr>
                <w:szCs w:val="20"/>
              </w:rPr>
            </w:pPr>
            <w:r w:rsidRPr="00383506">
              <w:rPr>
                <w:sz w:val="20"/>
                <w:szCs w:val="20"/>
              </w:rPr>
              <w:t>-</w:t>
            </w:r>
          </w:p>
        </w:tc>
        <w:tc>
          <w:tcPr>
            <w:tcW w:w="1089" w:type="dxa"/>
            <w:tcBorders>
              <w:left w:val="single" w:sz="8" w:space="0" w:color="auto"/>
              <w:bottom w:val="single" w:sz="8" w:space="0" w:color="auto"/>
              <w:right w:val="single" w:sz="8" w:space="0" w:color="auto"/>
            </w:tcBorders>
            <w:vAlign w:val="center"/>
          </w:tcPr>
          <w:p w14:paraId="08780BDB" w14:textId="77777777" w:rsidR="00910344" w:rsidRPr="00383506" w:rsidRDefault="00910344" w:rsidP="00910344">
            <w:pPr>
              <w:jc w:val="center"/>
              <w:rPr>
                <w:szCs w:val="20"/>
              </w:rPr>
            </w:pPr>
            <w:r w:rsidRPr="00383506">
              <w:rPr>
                <w:sz w:val="20"/>
                <w:szCs w:val="20"/>
              </w:rPr>
              <w:t>-</w:t>
            </w:r>
          </w:p>
        </w:tc>
        <w:tc>
          <w:tcPr>
            <w:tcW w:w="922" w:type="dxa"/>
            <w:tcBorders>
              <w:left w:val="single" w:sz="8" w:space="0" w:color="auto"/>
              <w:bottom w:val="single" w:sz="8" w:space="0" w:color="auto"/>
              <w:right w:val="single" w:sz="8" w:space="0" w:color="auto"/>
            </w:tcBorders>
            <w:vAlign w:val="center"/>
          </w:tcPr>
          <w:p w14:paraId="006B7700" w14:textId="77777777" w:rsidR="00910344" w:rsidRPr="00383506" w:rsidRDefault="00910344" w:rsidP="00910344">
            <w:pPr>
              <w:jc w:val="center"/>
              <w:rPr>
                <w:szCs w:val="20"/>
              </w:rPr>
            </w:pPr>
            <w:r w:rsidRPr="00383506">
              <w:rPr>
                <w:sz w:val="20"/>
                <w:szCs w:val="20"/>
              </w:rPr>
              <w:t>-</w:t>
            </w:r>
          </w:p>
        </w:tc>
        <w:tc>
          <w:tcPr>
            <w:tcW w:w="657" w:type="dxa"/>
            <w:tcBorders>
              <w:left w:val="single" w:sz="8" w:space="0" w:color="auto"/>
              <w:bottom w:val="single" w:sz="8" w:space="0" w:color="auto"/>
              <w:right w:val="single" w:sz="8" w:space="0" w:color="auto"/>
            </w:tcBorders>
            <w:vAlign w:val="center"/>
          </w:tcPr>
          <w:p w14:paraId="35C0F572" w14:textId="77777777" w:rsidR="00910344" w:rsidRPr="00383506" w:rsidRDefault="00910344" w:rsidP="00910344">
            <w:pPr>
              <w:jc w:val="center"/>
              <w:rPr>
                <w:szCs w:val="20"/>
              </w:rPr>
            </w:pPr>
            <w:r w:rsidRPr="00383506">
              <w:rPr>
                <w:sz w:val="20"/>
                <w:szCs w:val="20"/>
              </w:rPr>
              <w:t>-</w:t>
            </w:r>
          </w:p>
        </w:tc>
        <w:tc>
          <w:tcPr>
            <w:tcW w:w="790" w:type="dxa"/>
            <w:tcBorders>
              <w:left w:val="single" w:sz="8" w:space="0" w:color="auto"/>
              <w:bottom w:val="single" w:sz="8" w:space="0" w:color="auto"/>
              <w:right w:val="single" w:sz="8" w:space="0" w:color="auto"/>
            </w:tcBorders>
            <w:vAlign w:val="center"/>
          </w:tcPr>
          <w:p w14:paraId="4694E3F7" w14:textId="77777777" w:rsidR="00910344" w:rsidRPr="00383506" w:rsidRDefault="00910344" w:rsidP="00910344">
            <w:pPr>
              <w:jc w:val="center"/>
              <w:rPr>
                <w:szCs w:val="20"/>
              </w:rPr>
            </w:pPr>
            <w:r w:rsidRPr="00383506">
              <w:rPr>
                <w:sz w:val="20"/>
                <w:szCs w:val="20"/>
              </w:rPr>
              <w:t>-</w:t>
            </w:r>
          </w:p>
        </w:tc>
        <w:tc>
          <w:tcPr>
            <w:tcW w:w="753" w:type="dxa"/>
            <w:tcBorders>
              <w:left w:val="single" w:sz="8" w:space="0" w:color="auto"/>
              <w:bottom w:val="single" w:sz="8" w:space="0" w:color="auto"/>
              <w:right w:val="single" w:sz="8" w:space="0" w:color="auto"/>
            </w:tcBorders>
            <w:vAlign w:val="center"/>
          </w:tcPr>
          <w:p w14:paraId="58FA5FF5" w14:textId="77777777" w:rsidR="00910344" w:rsidRPr="00383506" w:rsidRDefault="00910344" w:rsidP="00910344">
            <w:pPr>
              <w:autoSpaceDE w:val="0"/>
              <w:autoSpaceDN w:val="0"/>
              <w:adjustRightInd w:val="0"/>
              <w:jc w:val="center"/>
              <w:rPr>
                <w:sz w:val="20"/>
                <w:szCs w:val="20"/>
              </w:rPr>
            </w:pPr>
            <w:r w:rsidRPr="00383506">
              <w:rPr>
                <w:sz w:val="20"/>
                <w:szCs w:val="20"/>
              </w:rPr>
              <w:t>-</w:t>
            </w:r>
          </w:p>
        </w:tc>
        <w:tc>
          <w:tcPr>
            <w:tcW w:w="790" w:type="dxa"/>
            <w:tcBorders>
              <w:left w:val="single" w:sz="8" w:space="0" w:color="auto"/>
              <w:bottom w:val="single" w:sz="8" w:space="0" w:color="auto"/>
              <w:right w:val="single" w:sz="8" w:space="0" w:color="auto"/>
            </w:tcBorders>
            <w:vAlign w:val="center"/>
          </w:tcPr>
          <w:p w14:paraId="1840230E" w14:textId="77777777" w:rsidR="00910344" w:rsidRPr="00383506" w:rsidRDefault="00910344" w:rsidP="00910344">
            <w:pPr>
              <w:autoSpaceDE w:val="0"/>
              <w:autoSpaceDN w:val="0"/>
              <w:adjustRightInd w:val="0"/>
              <w:jc w:val="center"/>
              <w:rPr>
                <w:sz w:val="20"/>
                <w:szCs w:val="20"/>
              </w:rPr>
            </w:pPr>
            <w:r w:rsidRPr="00383506">
              <w:rPr>
                <w:sz w:val="20"/>
                <w:szCs w:val="20"/>
              </w:rPr>
              <w:t>-</w:t>
            </w:r>
          </w:p>
        </w:tc>
        <w:tc>
          <w:tcPr>
            <w:tcW w:w="769" w:type="dxa"/>
            <w:tcBorders>
              <w:left w:val="single" w:sz="8" w:space="0" w:color="auto"/>
              <w:bottom w:val="single" w:sz="8" w:space="0" w:color="auto"/>
              <w:right w:val="single" w:sz="8" w:space="0" w:color="auto"/>
            </w:tcBorders>
          </w:tcPr>
          <w:p w14:paraId="6F8D9CE3" w14:textId="77777777" w:rsidR="00910344" w:rsidRPr="00383506" w:rsidRDefault="00910344" w:rsidP="00910344">
            <w:pPr>
              <w:autoSpaceDE w:val="0"/>
              <w:autoSpaceDN w:val="0"/>
              <w:adjustRightInd w:val="0"/>
              <w:jc w:val="center"/>
              <w:rPr>
                <w:sz w:val="20"/>
                <w:szCs w:val="20"/>
              </w:rPr>
            </w:pPr>
            <w:r w:rsidRPr="00383506">
              <w:rPr>
                <w:sz w:val="20"/>
                <w:szCs w:val="20"/>
              </w:rPr>
              <w:t>нет</w:t>
            </w:r>
          </w:p>
        </w:tc>
      </w:tr>
      <w:tr w:rsidR="00910344" w:rsidRPr="00383506" w14:paraId="28A67D31" w14:textId="77777777" w:rsidTr="00910344">
        <w:trPr>
          <w:trHeight w:val="438"/>
        </w:trPr>
        <w:tc>
          <w:tcPr>
            <w:tcW w:w="659" w:type="dxa"/>
            <w:tcBorders>
              <w:left w:val="single" w:sz="8" w:space="0" w:color="auto"/>
              <w:bottom w:val="single" w:sz="8" w:space="0" w:color="auto"/>
              <w:right w:val="single" w:sz="8" w:space="0" w:color="auto"/>
            </w:tcBorders>
          </w:tcPr>
          <w:p w14:paraId="7779F7FA" w14:textId="77777777" w:rsidR="00910344" w:rsidRPr="00383506" w:rsidRDefault="00910344" w:rsidP="00910344">
            <w:pPr>
              <w:autoSpaceDE w:val="0"/>
              <w:autoSpaceDN w:val="0"/>
              <w:adjustRightInd w:val="0"/>
              <w:jc w:val="center"/>
              <w:rPr>
                <w:sz w:val="20"/>
                <w:szCs w:val="20"/>
              </w:rPr>
            </w:pPr>
            <w:r w:rsidRPr="00383506">
              <w:rPr>
                <w:sz w:val="20"/>
                <w:szCs w:val="20"/>
              </w:rPr>
              <w:t>2021</w:t>
            </w:r>
          </w:p>
        </w:tc>
        <w:tc>
          <w:tcPr>
            <w:tcW w:w="921" w:type="dxa"/>
            <w:tcBorders>
              <w:left w:val="single" w:sz="8" w:space="0" w:color="auto"/>
              <w:bottom w:val="single" w:sz="8" w:space="0" w:color="auto"/>
              <w:right w:val="single" w:sz="8" w:space="0" w:color="auto"/>
            </w:tcBorders>
          </w:tcPr>
          <w:p w14:paraId="1D2B31F3" w14:textId="77777777" w:rsidR="00910344" w:rsidRPr="00383506" w:rsidRDefault="00910344" w:rsidP="00910344">
            <w:pPr>
              <w:jc w:val="center"/>
              <w:rPr>
                <w:szCs w:val="20"/>
              </w:rPr>
            </w:pPr>
            <w:r w:rsidRPr="00383506">
              <w:rPr>
                <w:szCs w:val="20"/>
              </w:rPr>
              <w:t>-</w:t>
            </w:r>
          </w:p>
        </w:tc>
        <w:tc>
          <w:tcPr>
            <w:tcW w:w="921" w:type="dxa"/>
            <w:tcBorders>
              <w:left w:val="single" w:sz="8" w:space="0" w:color="auto"/>
              <w:bottom w:val="single" w:sz="8" w:space="0" w:color="auto"/>
              <w:right w:val="single" w:sz="8" w:space="0" w:color="auto"/>
            </w:tcBorders>
          </w:tcPr>
          <w:p w14:paraId="1D280222" w14:textId="77777777" w:rsidR="00910344" w:rsidRPr="00383506" w:rsidRDefault="00910344" w:rsidP="00910344">
            <w:pPr>
              <w:autoSpaceDE w:val="0"/>
              <w:autoSpaceDN w:val="0"/>
              <w:adjustRightInd w:val="0"/>
              <w:jc w:val="center"/>
              <w:rPr>
                <w:sz w:val="20"/>
                <w:szCs w:val="20"/>
              </w:rPr>
            </w:pPr>
            <w:r w:rsidRPr="00383506">
              <w:rPr>
                <w:sz w:val="20"/>
                <w:szCs w:val="20"/>
              </w:rPr>
              <w:t>1,00</w:t>
            </w:r>
          </w:p>
        </w:tc>
        <w:tc>
          <w:tcPr>
            <w:tcW w:w="658" w:type="dxa"/>
            <w:tcBorders>
              <w:left w:val="single" w:sz="8" w:space="0" w:color="auto"/>
              <w:bottom w:val="single" w:sz="8" w:space="0" w:color="auto"/>
              <w:right w:val="single" w:sz="8" w:space="0" w:color="auto"/>
            </w:tcBorders>
          </w:tcPr>
          <w:p w14:paraId="22E69770" w14:textId="77777777" w:rsidR="00910344" w:rsidRPr="00383506" w:rsidRDefault="00910344" w:rsidP="00910344">
            <w:pPr>
              <w:jc w:val="center"/>
              <w:rPr>
                <w:szCs w:val="20"/>
              </w:rPr>
            </w:pPr>
            <w:r w:rsidRPr="00383506">
              <w:rPr>
                <w:szCs w:val="20"/>
              </w:rPr>
              <w:t>-</w:t>
            </w:r>
          </w:p>
        </w:tc>
        <w:tc>
          <w:tcPr>
            <w:tcW w:w="1053" w:type="dxa"/>
            <w:tcBorders>
              <w:left w:val="single" w:sz="8" w:space="0" w:color="auto"/>
              <w:bottom w:val="single" w:sz="8" w:space="0" w:color="auto"/>
              <w:right w:val="single" w:sz="8" w:space="0" w:color="auto"/>
            </w:tcBorders>
          </w:tcPr>
          <w:p w14:paraId="034C694D" w14:textId="77777777" w:rsidR="00910344" w:rsidRPr="00383506" w:rsidRDefault="00910344" w:rsidP="00910344">
            <w:pPr>
              <w:jc w:val="center"/>
              <w:rPr>
                <w:szCs w:val="20"/>
              </w:rPr>
            </w:pPr>
            <w:r w:rsidRPr="00383506">
              <w:rPr>
                <w:szCs w:val="20"/>
              </w:rPr>
              <w:t>-</w:t>
            </w:r>
          </w:p>
        </w:tc>
        <w:tc>
          <w:tcPr>
            <w:tcW w:w="1089" w:type="dxa"/>
            <w:tcBorders>
              <w:left w:val="single" w:sz="8" w:space="0" w:color="auto"/>
              <w:bottom w:val="single" w:sz="8" w:space="0" w:color="auto"/>
              <w:right w:val="single" w:sz="8" w:space="0" w:color="auto"/>
            </w:tcBorders>
          </w:tcPr>
          <w:p w14:paraId="257058A2" w14:textId="77777777" w:rsidR="00910344" w:rsidRPr="00383506" w:rsidRDefault="00910344" w:rsidP="00910344">
            <w:pPr>
              <w:jc w:val="center"/>
              <w:rPr>
                <w:szCs w:val="20"/>
              </w:rPr>
            </w:pPr>
            <w:r w:rsidRPr="00383506">
              <w:rPr>
                <w:szCs w:val="20"/>
              </w:rPr>
              <w:t>-</w:t>
            </w:r>
          </w:p>
        </w:tc>
        <w:tc>
          <w:tcPr>
            <w:tcW w:w="922" w:type="dxa"/>
            <w:tcBorders>
              <w:left w:val="single" w:sz="8" w:space="0" w:color="auto"/>
              <w:bottom w:val="single" w:sz="8" w:space="0" w:color="auto"/>
              <w:right w:val="single" w:sz="8" w:space="0" w:color="auto"/>
            </w:tcBorders>
          </w:tcPr>
          <w:p w14:paraId="62051864" w14:textId="77777777" w:rsidR="00910344" w:rsidRPr="00383506" w:rsidRDefault="00910344" w:rsidP="00910344">
            <w:pPr>
              <w:jc w:val="center"/>
              <w:rPr>
                <w:szCs w:val="20"/>
              </w:rPr>
            </w:pPr>
            <w:r w:rsidRPr="00383506">
              <w:rPr>
                <w:szCs w:val="20"/>
              </w:rPr>
              <w:t>-</w:t>
            </w:r>
          </w:p>
        </w:tc>
        <w:tc>
          <w:tcPr>
            <w:tcW w:w="657" w:type="dxa"/>
            <w:tcBorders>
              <w:left w:val="single" w:sz="8" w:space="0" w:color="auto"/>
              <w:bottom w:val="single" w:sz="8" w:space="0" w:color="auto"/>
              <w:right w:val="single" w:sz="8" w:space="0" w:color="auto"/>
            </w:tcBorders>
          </w:tcPr>
          <w:p w14:paraId="7885A77D" w14:textId="77777777" w:rsidR="00910344" w:rsidRPr="00383506" w:rsidRDefault="00910344" w:rsidP="00910344">
            <w:pPr>
              <w:jc w:val="center"/>
              <w:rPr>
                <w:szCs w:val="20"/>
              </w:rPr>
            </w:pPr>
            <w:r w:rsidRPr="00383506">
              <w:rPr>
                <w:szCs w:val="20"/>
              </w:rPr>
              <w:t>-</w:t>
            </w:r>
          </w:p>
        </w:tc>
        <w:tc>
          <w:tcPr>
            <w:tcW w:w="790" w:type="dxa"/>
            <w:tcBorders>
              <w:left w:val="single" w:sz="8" w:space="0" w:color="auto"/>
              <w:bottom w:val="single" w:sz="8" w:space="0" w:color="auto"/>
              <w:right w:val="single" w:sz="8" w:space="0" w:color="auto"/>
            </w:tcBorders>
          </w:tcPr>
          <w:p w14:paraId="3A776D95" w14:textId="77777777" w:rsidR="00910344" w:rsidRPr="00383506" w:rsidRDefault="00910344" w:rsidP="00910344">
            <w:pPr>
              <w:jc w:val="center"/>
              <w:rPr>
                <w:szCs w:val="20"/>
              </w:rPr>
            </w:pPr>
            <w:r w:rsidRPr="00383506">
              <w:rPr>
                <w:szCs w:val="20"/>
              </w:rPr>
              <w:t>-</w:t>
            </w:r>
          </w:p>
        </w:tc>
        <w:tc>
          <w:tcPr>
            <w:tcW w:w="753" w:type="dxa"/>
            <w:tcBorders>
              <w:left w:val="single" w:sz="8" w:space="0" w:color="auto"/>
              <w:bottom w:val="single" w:sz="8" w:space="0" w:color="auto"/>
              <w:right w:val="single" w:sz="8" w:space="0" w:color="auto"/>
            </w:tcBorders>
            <w:vAlign w:val="center"/>
          </w:tcPr>
          <w:p w14:paraId="12B3BAAF" w14:textId="77777777" w:rsidR="00910344" w:rsidRPr="00383506" w:rsidRDefault="00910344" w:rsidP="00910344">
            <w:pPr>
              <w:jc w:val="center"/>
              <w:rPr>
                <w:szCs w:val="20"/>
              </w:rPr>
            </w:pPr>
            <w:r w:rsidRPr="00383506">
              <w:rPr>
                <w:sz w:val="20"/>
                <w:szCs w:val="20"/>
              </w:rPr>
              <w:t>-</w:t>
            </w:r>
          </w:p>
        </w:tc>
        <w:tc>
          <w:tcPr>
            <w:tcW w:w="790" w:type="dxa"/>
            <w:tcBorders>
              <w:left w:val="single" w:sz="8" w:space="0" w:color="auto"/>
              <w:bottom w:val="single" w:sz="8" w:space="0" w:color="auto"/>
              <w:right w:val="single" w:sz="8" w:space="0" w:color="auto"/>
            </w:tcBorders>
            <w:vAlign w:val="center"/>
          </w:tcPr>
          <w:p w14:paraId="140D7EFA" w14:textId="77777777" w:rsidR="00910344" w:rsidRPr="00383506" w:rsidRDefault="00910344" w:rsidP="00910344">
            <w:pPr>
              <w:jc w:val="center"/>
              <w:rPr>
                <w:szCs w:val="20"/>
              </w:rPr>
            </w:pPr>
            <w:r w:rsidRPr="00383506">
              <w:rPr>
                <w:sz w:val="20"/>
                <w:szCs w:val="20"/>
              </w:rPr>
              <w:t>-</w:t>
            </w:r>
          </w:p>
        </w:tc>
        <w:tc>
          <w:tcPr>
            <w:tcW w:w="769" w:type="dxa"/>
            <w:tcBorders>
              <w:left w:val="single" w:sz="8" w:space="0" w:color="auto"/>
              <w:bottom w:val="single" w:sz="8" w:space="0" w:color="auto"/>
              <w:right w:val="single" w:sz="8" w:space="0" w:color="auto"/>
            </w:tcBorders>
          </w:tcPr>
          <w:p w14:paraId="64CD0786" w14:textId="77777777" w:rsidR="00910344" w:rsidRPr="00383506" w:rsidRDefault="00910344" w:rsidP="00910344">
            <w:pPr>
              <w:autoSpaceDE w:val="0"/>
              <w:autoSpaceDN w:val="0"/>
              <w:adjustRightInd w:val="0"/>
              <w:jc w:val="center"/>
              <w:rPr>
                <w:sz w:val="20"/>
                <w:szCs w:val="20"/>
              </w:rPr>
            </w:pPr>
            <w:r w:rsidRPr="00383506">
              <w:rPr>
                <w:sz w:val="20"/>
                <w:szCs w:val="20"/>
              </w:rPr>
              <w:t>нет</w:t>
            </w:r>
          </w:p>
        </w:tc>
      </w:tr>
      <w:tr w:rsidR="00910344" w:rsidRPr="00383506" w14:paraId="443E8C38" w14:textId="77777777" w:rsidTr="00910344">
        <w:trPr>
          <w:trHeight w:val="438"/>
        </w:trPr>
        <w:tc>
          <w:tcPr>
            <w:tcW w:w="659" w:type="dxa"/>
            <w:tcBorders>
              <w:left w:val="single" w:sz="8" w:space="0" w:color="auto"/>
              <w:bottom w:val="single" w:sz="8" w:space="0" w:color="auto"/>
              <w:right w:val="single" w:sz="8" w:space="0" w:color="auto"/>
            </w:tcBorders>
          </w:tcPr>
          <w:p w14:paraId="161D8EA7" w14:textId="77777777" w:rsidR="00910344" w:rsidRPr="00383506" w:rsidRDefault="00910344" w:rsidP="00910344">
            <w:pPr>
              <w:autoSpaceDE w:val="0"/>
              <w:autoSpaceDN w:val="0"/>
              <w:adjustRightInd w:val="0"/>
              <w:jc w:val="center"/>
              <w:rPr>
                <w:sz w:val="20"/>
                <w:szCs w:val="20"/>
              </w:rPr>
            </w:pPr>
            <w:r w:rsidRPr="00383506">
              <w:rPr>
                <w:sz w:val="20"/>
                <w:szCs w:val="20"/>
              </w:rPr>
              <w:t>2022</w:t>
            </w:r>
          </w:p>
        </w:tc>
        <w:tc>
          <w:tcPr>
            <w:tcW w:w="921" w:type="dxa"/>
            <w:tcBorders>
              <w:left w:val="single" w:sz="8" w:space="0" w:color="auto"/>
              <w:bottom w:val="single" w:sz="8" w:space="0" w:color="auto"/>
              <w:right w:val="single" w:sz="8" w:space="0" w:color="auto"/>
            </w:tcBorders>
          </w:tcPr>
          <w:p w14:paraId="06F66BF2" w14:textId="77777777" w:rsidR="00910344" w:rsidRPr="00383506" w:rsidRDefault="00910344" w:rsidP="00910344">
            <w:pPr>
              <w:jc w:val="center"/>
              <w:rPr>
                <w:szCs w:val="20"/>
              </w:rPr>
            </w:pPr>
            <w:r w:rsidRPr="00383506">
              <w:rPr>
                <w:szCs w:val="20"/>
              </w:rPr>
              <w:t>-</w:t>
            </w:r>
          </w:p>
        </w:tc>
        <w:tc>
          <w:tcPr>
            <w:tcW w:w="921" w:type="dxa"/>
            <w:tcBorders>
              <w:left w:val="single" w:sz="8" w:space="0" w:color="auto"/>
              <w:bottom w:val="single" w:sz="8" w:space="0" w:color="auto"/>
              <w:right w:val="single" w:sz="8" w:space="0" w:color="auto"/>
            </w:tcBorders>
          </w:tcPr>
          <w:p w14:paraId="3697DD22" w14:textId="77777777" w:rsidR="00910344" w:rsidRPr="00383506" w:rsidRDefault="00910344" w:rsidP="00910344">
            <w:pPr>
              <w:autoSpaceDE w:val="0"/>
              <w:autoSpaceDN w:val="0"/>
              <w:adjustRightInd w:val="0"/>
              <w:jc w:val="center"/>
              <w:rPr>
                <w:sz w:val="20"/>
                <w:szCs w:val="20"/>
              </w:rPr>
            </w:pPr>
            <w:r w:rsidRPr="00383506">
              <w:rPr>
                <w:sz w:val="20"/>
                <w:szCs w:val="20"/>
              </w:rPr>
              <w:t>1,00</w:t>
            </w:r>
          </w:p>
        </w:tc>
        <w:tc>
          <w:tcPr>
            <w:tcW w:w="658" w:type="dxa"/>
            <w:tcBorders>
              <w:left w:val="single" w:sz="8" w:space="0" w:color="auto"/>
              <w:bottom w:val="single" w:sz="8" w:space="0" w:color="auto"/>
              <w:right w:val="single" w:sz="8" w:space="0" w:color="auto"/>
            </w:tcBorders>
          </w:tcPr>
          <w:p w14:paraId="7B0B405B" w14:textId="77777777" w:rsidR="00910344" w:rsidRPr="00383506" w:rsidRDefault="00910344" w:rsidP="00910344">
            <w:pPr>
              <w:jc w:val="center"/>
              <w:rPr>
                <w:szCs w:val="20"/>
              </w:rPr>
            </w:pPr>
            <w:r w:rsidRPr="00383506">
              <w:rPr>
                <w:szCs w:val="20"/>
              </w:rPr>
              <w:t>-</w:t>
            </w:r>
          </w:p>
        </w:tc>
        <w:tc>
          <w:tcPr>
            <w:tcW w:w="1053" w:type="dxa"/>
            <w:tcBorders>
              <w:left w:val="single" w:sz="8" w:space="0" w:color="auto"/>
              <w:bottom w:val="single" w:sz="8" w:space="0" w:color="auto"/>
              <w:right w:val="single" w:sz="8" w:space="0" w:color="auto"/>
            </w:tcBorders>
          </w:tcPr>
          <w:p w14:paraId="79B0EF8C" w14:textId="77777777" w:rsidR="00910344" w:rsidRPr="00383506" w:rsidRDefault="00910344" w:rsidP="00910344">
            <w:pPr>
              <w:jc w:val="center"/>
              <w:rPr>
                <w:szCs w:val="20"/>
              </w:rPr>
            </w:pPr>
            <w:r w:rsidRPr="00383506">
              <w:rPr>
                <w:szCs w:val="20"/>
              </w:rPr>
              <w:t>-</w:t>
            </w:r>
          </w:p>
        </w:tc>
        <w:tc>
          <w:tcPr>
            <w:tcW w:w="1089" w:type="dxa"/>
            <w:tcBorders>
              <w:left w:val="single" w:sz="8" w:space="0" w:color="auto"/>
              <w:bottom w:val="single" w:sz="8" w:space="0" w:color="auto"/>
              <w:right w:val="single" w:sz="8" w:space="0" w:color="auto"/>
            </w:tcBorders>
          </w:tcPr>
          <w:p w14:paraId="13E2BDE1" w14:textId="77777777" w:rsidR="00910344" w:rsidRPr="00383506" w:rsidRDefault="00910344" w:rsidP="00910344">
            <w:pPr>
              <w:jc w:val="center"/>
              <w:rPr>
                <w:szCs w:val="20"/>
              </w:rPr>
            </w:pPr>
            <w:r w:rsidRPr="00383506">
              <w:rPr>
                <w:szCs w:val="20"/>
              </w:rPr>
              <w:t>-</w:t>
            </w:r>
          </w:p>
        </w:tc>
        <w:tc>
          <w:tcPr>
            <w:tcW w:w="922" w:type="dxa"/>
            <w:tcBorders>
              <w:left w:val="single" w:sz="8" w:space="0" w:color="auto"/>
              <w:bottom w:val="single" w:sz="8" w:space="0" w:color="auto"/>
              <w:right w:val="single" w:sz="8" w:space="0" w:color="auto"/>
            </w:tcBorders>
          </w:tcPr>
          <w:p w14:paraId="7C9B297E" w14:textId="77777777" w:rsidR="00910344" w:rsidRPr="00383506" w:rsidRDefault="00910344" w:rsidP="00910344">
            <w:pPr>
              <w:jc w:val="center"/>
              <w:rPr>
                <w:szCs w:val="20"/>
              </w:rPr>
            </w:pPr>
            <w:r w:rsidRPr="00383506">
              <w:rPr>
                <w:szCs w:val="20"/>
              </w:rPr>
              <w:t>-</w:t>
            </w:r>
          </w:p>
        </w:tc>
        <w:tc>
          <w:tcPr>
            <w:tcW w:w="657" w:type="dxa"/>
            <w:tcBorders>
              <w:left w:val="single" w:sz="8" w:space="0" w:color="auto"/>
              <w:bottom w:val="single" w:sz="8" w:space="0" w:color="auto"/>
              <w:right w:val="single" w:sz="8" w:space="0" w:color="auto"/>
            </w:tcBorders>
          </w:tcPr>
          <w:p w14:paraId="6793AEEC" w14:textId="77777777" w:rsidR="00910344" w:rsidRPr="00383506" w:rsidRDefault="00910344" w:rsidP="00910344">
            <w:pPr>
              <w:jc w:val="center"/>
              <w:rPr>
                <w:szCs w:val="20"/>
              </w:rPr>
            </w:pPr>
            <w:r w:rsidRPr="00383506">
              <w:rPr>
                <w:szCs w:val="20"/>
              </w:rPr>
              <w:t>-</w:t>
            </w:r>
          </w:p>
        </w:tc>
        <w:tc>
          <w:tcPr>
            <w:tcW w:w="790" w:type="dxa"/>
            <w:tcBorders>
              <w:left w:val="single" w:sz="8" w:space="0" w:color="auto"/>
              <w:bottom w:val="single" w:sz="8" w:space="0" w:color="auto"/>
              <w:right w:val="single" w:sz="8" w:space="0" w:color="auto"/>
            </w:tcBorders>
          </w:tcPr>
          <w:p w14:paraId="27AA8028" w14:textId="77777777" w:rsidR="00910344" w:rsidRPr="00383506" w:rsidRDefault="00910344" w:rsidP="00910344">
            <w:pPr>
              <w:jc w:val="center"/>
              <w:rPr>
                <w:szCs w:val="20"/>
              </w:rPr>
            </w:pPr>
            <w:r w:rsidRPr="00383506">
              <w:rPr>
                <w:szCs w:val="20"/>
              </w:rPr>
              <w:t>-</w:t>
            </w:r>
          </w:p>
        </w:tc>
        <w:tc>
          <w:tcPr>
            <w:tcW w:w="753" w:type="dxa"/>
            <w:tcBorders>
              <w:left w:val="single" w:sz="8" w:space="0" w:color="auto"/>
              <w:bottom w:val="single" w:sz="8" w:space="0" w:color="auto"/>
              <w:right w:val="single" w:sz="8" w:space="0" w:color="auto"/>
            </w:tcBorders>
          </w:tcPr>
          <w:p w14:paraId="53035200" w14:textId="77777777" w:rsidR="00910344" w:rsidRPr="00383506" w:rsidRDefault="00910344" w:rsidP="00910344">
            <w:pPr>
              <w:jc w:val="center"/>
              <w:rPr>
                <w:szCs w:val="20"/>
              </w:rPr>
            </w:pPr>
            <w:r w:rsidRPr="00383506">
              <w:rPr>
                <w:szCs w:val="20"/>
              </w:rPr>
              <w:t>-</w:t>
            </w:r>
          </w:p>
        </w:tc>
        <w:tc>
          <w:tcPr>
            <w:tcW w:w="790" w:type="dxa"/>
            <w:tcBorders>
              <w:left w:val="single" w:sz="8" w:space="0" w:color="auto"/>
              <w:bottom w:val="single" w:sz="8" w:space="0" w:color="auto"/>
              <w:right w:val="single" w:sz="8" w:space="0" w:color="auto"/>
            </w:tcBorders>
          </w:tcPr>
          <w:p w14:paraId="416DB12D" w14:textId="77777777" w:rsidR="00910344" w:rsidRPr="00383506" w:rsidRDefault="00910344" w:rsidP="00910344">
            <w:pPr>
              <w:jc w:val="center"/>
              <w:rPr>
                <w:szCs w:val="20"/>
              </w:rPr>
            </w:pPr>
            <w:r w:rsidRPr="00383506">
              <w:rPr>
                <w:szCs w:val="20"/>
              </w:rPr>
              <w:t>-</w:t>
            </w:r>
          </w:p>
        </w:tc>
        <w:tc>
          <w:tcPr>
            <w:tcW w:w="769" w:type="dxa"/>
            <w:tcBorders>
              <w:left w:val="single" w:sz="8" w:space="0" w:color="auto"/>
              <w:bottom w:val="single" w:sz="8" w:space="0" w:color="auto"/>
              <w:right w:val="single" w:sz="8" w:space="0" w:color="auto"/>
            </w:tcBorders>
          </w:tcPr>
          <w:p w14:paraId="2832E9C2" w14:textId="77777777" w:rsidR="00910344" w:rsidRPr="00383506" w:rsidRDefault="00910344" w:rsidP="00910344">
            <w:pPr>
              <w:autoSpaceDE w:val="0"/>
              <w:autoSpaceDN w:val="0"/>
              <w:adjustRightInd w:val="0"/>
              <w:jc w:val="center"/>
              <w:rPr>
                <w:sz w:val="20"/>
                <w:szCs w:val="20"/>
              </w:rPr>
            </w:pPr>
            <w:r w:rsidRPr="00383506">
              <w:rPr>
                <w:sz w:val="20"/>
                <w:szCs w:val="20"/>
              </w:rPr>
              <w:t>нет</w:t>
            </w:r>
          </w:p>
        </w:tc>
      </w:tr>
      <w:tr w:rsidR="00910344" w:rsidRPr="00383506" w14:paraId="79D75839" w14:textId="77777777" w:rsidTr="00910344">
        <w:trPr>
          <w:trHeight w:val="438"/>
        </w:trPr>
        <w:tc>
          <w:tcPr>
            <w:tcW w:w="659" w:type="dxa"/>
            <w:tcBorders>
              <w:left w:val="single" w:sz="8" w:space="0" w:color="auto"/>
              <w:bottom w:val="single" w:sz="8" w:space="0" w:color="auto"/>
              <w:right w:val="single" w:sz="8" w:space="0" w:color="auto"/>
            </w:tcBorders>
          </w:tcPr>
          <w:p w14:paraId="2E962AE5" w14:textId="77777777" w:rsidR="00910344" w:rsidRPr="00383506" w:rsidRDefault="00910344" w:rsidP="00910344">
            <w:pPr>
              <w:autoSpaceDE w:val="0"/>
              <w:autoSpaceDN w:val="0"/>
              <w:adjustRightInd w:val="0"/>
              <w:jc w:val="center"/>
              <w:rPr>
                <w:sz w:val="20"/>
                <w:szCs w:val="20"/>
              </w:rPr>
            </w:pPr>
            <w:r w:rsidRPr="00383506">
              <w:rPr>
                <w:sz w:val="20"/>
                <w:szCs w:val="20"/>
              </w:rPr>
              <w:t>2023</w:t>
            </w:r>
          </w:p>
        </w:tc>
        <w:tc>
          <w:tcPr>
            <w:tcW w:w="921" w:type="dxa"/>
            <w:tcBorders>
              <w:left w:val="single" w:sz="8" w:space="0" w:color="auto"/>
              <w:bottom w:val="single" w:sz="8" w:space="0" w:color="auto"/>
              <w:right w:val="single" w:sz="8" w:space="0" w:color="auto"/>
            </w:tcBorders>
          </w:tcPr>
          <w:p w14:paraId="51F851E8" w14:textId="77777777" w:rsidR="00910344" w:rsidRPr="00383506" w:rsidRDefault="00910344" w:rsidP="00910344">
            <w:pPr>
              <w:jc w:val="center"/>
              <w:rPr>
                <w:szCs w:val="20"/>
              </w:rPr>
            </w:pPr>
            <w:r w:rsidRPr="00383506">
              <w:rPr>
                <w:szCs w:val="20"/>
              </w:rPr>
              <w:t>-</w:t>
            </w:r>
          </w:p>
        </w:tc>
        <w:tc>
          <w:tcPr>
            <w:tcW w:w="921" w:type="dxa"/>
            <w:tcBorders>
              <w:left w:val="single" w:sz="8" w:space="0" w:color="auto"/>
              <w:bottom w:val="single" w:sz="8" w:space="0" w:color="auto"/>
              <w:right w:val="single" w:sz="8" w:space="0" w:color="auto"/>
            </w:tcBorders>
          </w:tcPr>
          <w:p w14:paraId="3E6B0C65" w14:textId="77777777" w:rsidR="00910344" w:rsidRPr="00383506" w:rsidRDefault="00910344" w:rsidP="00910344">
            <w:pPr>
              <w:autoSpaceDE w:val="0"/>
              <w:autoSpaceDN w:val="0"/>
              <w:adjustRightInd w:val="0"/>
              <w:jc w:val="center"/>
              <w:rPr>
                <w:szCs w:val="20"/>
              </w:rPr>
            </w:pPr>
            <w:r w:rsidRPr="00383506">
              <w:rPr>
                <w:sz w:val="20"/>
                <w:szCs w:val="20"/>
              </w:rPr>
              <w:t>1,00</w:t>
            </w:r>
          </w:p>
        </w:tc>
        <w:tc>
          <w:tcPr>
            <w:tcW w:w="658" w:type="dxa"/>
            <w:tcBorders>
              <w:left w:val="single" w:sz="8" w:space="0" w:color="auto"/>
              <w:bottom w:val="single" w:sz="8" w:space="0" w:color="auto"/>
              <w:right w:val="single" w:sz="8" w:space="0" w:color="auto"/>
            </w:tcBorders>
          </w:tcPr>
          <w:p w14:paraId="2BC753BD" w14:textId="77777777" w:rsidR="00910344" w:rsidRPr="00383506" w:rsidRDefault="00910344" w:rsidP="00910344">
            <w:pPr>
              <w:jc w:val="center"/>
              <w:rPr>
                <w:szCs w:val="20"/>
              </w:rPr>
            </w:pPr>
            <w:r w:rsidRPr="00383506">
              <w:rPr>
                <w:szCs w:val="20"/>
              </w:rPr>
              <w:t>-</w:t>
            </w:r>
          </w:p>
        </w:tc>
        <w:tc>
          <w:tcPr>
            <w:tcW w:w="1053" w:type="dxa"/>
            <w:tcBorders>
              <w:left w:val="single" w:sz="8" w:space="0" w:color="auto"/>
              <w:bottom w:val="single" w:sz="8" w:space="0" w:color="auto"/>
              <w:right w:val="single" w:sz="8" w:space="0" w:color="auto"/>
            </w:tcBorders>
          </w:tcPr>
          <w:p w14:paraId="18E4335C" w14:textId="77777777" w:rsidR="00910344" w:rsidRPr="00383506" w:rsidRDefault="00910344" w:rsidP="00910344">
            <w:pPr>
              <w:jc w:val="center"/>
              <w:rPr>
                <w:szCs w:val="20"/>
              </w:rPr>
            </w:pPr>
            <w:r w:rsidRPr="00383506">
              <w:rPr>
                <w:szCs w:val="20"/>
              </w:rPr>
              <w:t>-</w:t>
            </w:r>
          </w:p>
        </w:tc>
        <w:tc>
          <w:tcPr>
            <w:tcW w:w="1089" w:type="dxa"/>
            <w:tcBorders>
              <w:left w:val="single" w:sz="8" w:space="0" w:color="auto"/>
              <w:bottom w:val="single" w:sz="8" w:space="0" w:color="auto"/>
              <w:right w:val="single" w:sz="8" w:space="0" w:color="auto"/>
            </w:tcBorders>
          </w:tcPr>
          <w:p w14:paraId="0592FEA8" w14:textId="77777777" w:rsidR="00910344" w:rsidRPr="00383506" w:rsidRDefault="00910344" w:rsidP="00910344">
            <w:pPr>
              <w:jc w:val="center"/>
              <w:rPr>
                <w:szCs w:val="20"/>
              </w:rPr>
            </w:pPr>
            <w:r w:rsidRPr="00383506">
              <w:rPr>
                <w:szCs w:val="20"/>
              </w:rPr>
              <w:t>-</w:t>
            </w:r>
          </w:p>
        </w:tc>
        <w:tc>
          <w:tcPr>
            <w:tcW w:w="922" w:type="dxa"/>
            <w:tcBorders>
              <w:left w:val="single" w:sz="8" w:space="0" w:color="auto"/>
              <w:bottom w:val="single" w:sz="8" w:space="0" w:color="auto"/>
              <w:right w:val="single" w:sz="8" w:space="0" w:color="auto"/>
            </w:tcBorders>
          </w:tcPr>
          <w:p w14:paraId="73402947" w14:textId="77777777" w:rsidR="00910344" w:rsidRPr="00383506" w:rsidRDefault="00910344" w:rsidP="00910344">
            <w:pPr>
              <w:jc w:val="center"/>
              <w:rPr>
                <w:szCs w:val="20"/>
              </w:rPr>
            </w:pPr>
            <w:r w:rsidRPr="00383506">
              <w:rPr>
                <w:szCs w:val="20"/>
              </w:rPr>
              <w:t>-</w:t>
            </w:r>
          </w:p>
        </w:tc>
        <w:tc>
          <w:tcPr>
            <w:tcW w:w="657" w:type="dxa"/>
            <w:tcBorders>
              <w:left w:val="single" w:sz="8" w:space="0" w:color="auto"/>
              <w:bottom w:val="single" w:sz="8" w:space="0" w:color="auto"/>
              <w:right w:val="single" w:sz="8" w:space="0" w:color="auto"/>
            </w:tcBorders>
          </w:tcPr>
          <w:p w14:paraId="7F7C761C" w14:textId="77777777" w:rsidR="00910344" w:rsidRPr="00383506" w:rsidRDefault="00910344" w:rsidP="00910344">
            <w:pPr>
              <w:jc w:val="center"/>
              <w:rPr>
                <w:szCs w:val="20"/>
              </w:rPr>
            </w:pPr>
            <w:r w:rsidRPr="00383506">
              <w:rPr>
                <w:szCs w:val="20"/>
              </w:rPr>
              <w:t>-</w:t>
            </w:r>
          </w:p>
        </w:tc>
        <w:tc>
          <w:tcPr>
            <w:tcW w:w="790" w:type="dxa"/>
            <w:tcBorders>
              <w:left w:val="single" w:sz="8" w:space="0" w:color="auto"/>
              <w:bottom w:val="single" w:sz="8" w:space="0" w:color="auto"/>
              <w:right w:val="single" w:sz="8" w:space="0" w:color="auto"/>
            </w:tcBorders>
          </w:tcPr>
          <w:p w14:paraId="64CC10F9" w14:textId="77777777" w:rsidR="00910344" w:rsidRPr="00383506" w:rsidRDefault="00910344" w:rsidP="00910344">
            <w:pPr>
              <w:jc w:val="center"/>
              <w:rPr>
                <w:szCs w:val="20"/>
              </w:rPr>
            </w:pPr>
            <w:r w:rsidRPr="00383506">
              <w:rPr>
                <w:szCs w:val="20"/>
              </w:rPr>
              <w:t>-</w:t>
            </w:r>
          </w:p>
        </w:tc>
        <w:tc>
          <w:tcPr>
            <w:tcW w:w="753" w:type="dxa"/>
            <w:tcBorders>
              <w:left w:val="single" w:sz="8" w:space="0" w:color="auto"/>
              <w:bottom w:val="single" w:sz="8" w:space="0" w:color="auto"/>
              <w:right w:val="single" w:sz="8" w:space="0" w:color="auto"/>
            </w:tcBorders>
          </w:tcPr>
          <w:p w14:paraId="03B40397" w14:textId="77777777" w:rsidR="00910344" w:rsidRPr="00383506" w:rsidRDefault="00910344" w:rsidP="00910344">
            <w:pPr>
              <w:jc w:val="center"/>
              <w:rPr>
                <w:szCs w:val="20"/>
              </w:rPr>
            </w:pPr>
            <w:r w:rsidRPr="00383506">
              <w:rPr>
                <w:szCs w:val="20"/>
              </w:rPr>
              <w:t>-</w:t>
            </w:r>
          </w:p>
        </w:tc>
        <w:tc>
          <w:tcPr>
            <w:tcW w:w="790" w:type="dxa"/>
            <w:tcBorders>
              <w:left w:val="single" w:sz="8" w:space="0" w:color="auto"/>
              <w:bottom w:val="single" w:sz="8" w:space="0" w:color="auto"/>
              <w:right w:val="single" w:sz="8" w:space="0" w:color="auto"/>
            </w:tcBorders>
          </w:tcPr>
          <w:p w14:paraId="2BFA773F" w14:textId="77777777" w:rsidR="00910344" w:rsidRPr="00383506" w:rsidRDefault="00910344" w:rsidP="00910344">
            <w:pPr>
              <w:jc w:val="center"/>
              <w:rPr>
                <w:szCs w:val="20"/>
              </w:rPr>
            </w:pPr>
            <w:r w:rsidRPr="00383506">
              <w:rPr>
                <w:szCs w:val="20"/>
              </w:rPr>
              <w:t>-</w:t>
            </w:r>
          </w:p>
        </w:tc>
        <w:tc>
          <w:tcPr>
            <w:tcW w:w="769" w:type="dxa"/>
            <w:tcBorders>
              <w:left w:val="single" w:sz="8" w:space="0" w:color="auto"/>
              <w:bottom w:val="single" w:sz="8" w:space="0" w:color="auto"/>
              <w:right w:val="single" w:sz="8" w:space="0" w:color="auto"/>
            </w:tcBorders>
          </w:tcPr>
          <w:p w14:paraId="42BD78FD" w14:textId="77777777" w:rsidR="00910344" w:rsidRPr="00383506" w:rsidRDefault="00910344" w:rsidP="00910344">
            <w:pPr>
              <w:autoSpaceDE w:val="0"/>
              <w:autoSpaceDN w:val="0"/>
              <w:adjustRightInd w:val="0"/>
              <w:jc w:val="center"/>
              <w:rPr>
                <w:sz w:val="20"/>
                <w:szCs w:val="20"/>
              </w:rPr>
            </w:pPr>
          </w:p>
        </w:tc>
      </w:tr>
    </w:tbl>
    <w:p w14:paraId="55608C80" w14:textId="77777777" w:rsidR="00910344" w:rsidRPr="00383506" w:rsidRDefault="00910344" w:rsidP="00910344">
      <w:pPr>
        <w:autoSpaceDE w:val="0"/>
        <w:autoSpaceDN w:val="0"/>
        <w:adjustRightInd w:val="0"/>
        <w:jc w:val="center"/>
        <w:outlineLvl w:val="0"/>
        <w:rPr>
          <w:sz w:val="28"/>
          <w:szCs w:val="28"/>
        </w:rPr>
      </w:pPr>
    </w:p>
    <w:p w14:paraId="73FAE5D6" w14:textId="77777777" w:rsidR="00910344" w:rsidRPr="00383506" w:rsidRDefault="00910344" w:rsidP="00910344">
      <w:pPr>
        <w:spacing w:line="360" w:lineRule="auto"/>
        <w:ind w:firstLine="425"/>
        <w:jc w:val="both"/>
        <w:rPr>
          <w:sz w:val="28"/>
          <w:szCs w:val="28"/>
        </w:rPr>
      </w:pPr>
      <w:r w:rsidRPr="00383506">
        <w:rPr>
          <w:sz w:val="28"/>
          <w:szCs w:val="28"/>
        </w:rPr>
        <w:lastRenderedPageBreak/>
        <w:t>*Расчеты долгосрочных параметров приведены ниже, по тексту экспертного заключения.</w:t>
      </w:r>
    </w:p>
    <w:p w14:paraId="7B502CB0" w14:textId="77777777" w:rsidR="00910344" w:rsidRPr="00383506" w:rsidRDefault="00910344" w:rsidP="00910344">
      <w:pPr>
        <w:spacing w:line="360" w:lineRule="auto"/>
        <w:ind w:firstLine="425"/>
        <w:jc w:val="both"/>
        <w:rPr>
          <w:sz w:val="28"/>
          <w:szCs w:val="28"/>
        </w:rPr>
      </w:pPr>
      <w:r w:rsidRPr="00383506">
        <w:rPr>
          <w:sz w:val="28"/>
          <w:szCs w:val="28"/>
        </w:rPr>
        <w:t>** Базовый уровень операционных расходов (первый год долгосрочного периода) расчитывается методом экономически обоснованных расходов - п. 37 Методических указаний.</w:t>
      </w:r>
    </w:p>
    <w:p w14:paraId="4DCF5625" w14:textId="77777777" w:rsidR="00910344" w:rsidRPr="00383506" w:rsidRDefault="00910344" w:rsidP="00910344">
      <w:pPr>
        <w:spacing w:line="360" w:lineRule="auto"/>
        <w:ind w:firstLine="425"/>
        <w:jc w:val="both"/>
        <w:rPr>
          <w:sz w:val="28"/>
          <w:szCs w:val="28"/>
        </w:rPr>
      </w:pPr>
      <w:r w:rsidRPr="00383506">
        <w:rPr>
          <w:sz w:val="28"/>
          <w:szCs w:val="28"/>
        </w:rPr>
        <w:t xml:space="preserve">*** Индекс </w:t>
      </w:r>
      <w:proofErr w:type="gramStart"/>
      <w:r w:rsidRPr="00383506">
        <w:rPr>
          <w:sz w:val="28"/>
          <w:szCs w:val="28"/>
        </w:rPr>
        <w:t>эффективности  операционных</w:t>
      </w:r>
      <w:proofErr w:type="gramEnd"/>
      <w:r w:rsidRPr="00383506">
        <w:rPr>
          <w:sz w:val="28"/>
          <w:szCs w:val="28"/>
        </w:rPr>
        <w:t xml:space="preserve">  расходов устанавливается  в соответствии с п. 3 Приложения 1 к Методическим указаниям.</w:t>
      </w:r>
    </w:p>
    <w:p w14:paraId="2628AD2C" w14:textId="77777777" w:rsidR="00910344" w:rsidRPr="00383506" w:rsidRDefault="00910344" w:rsidP="00910344">
      <w:pPr>
        <w:spacing w:line="360" w:lineRule="auto"/>
        <w:ind w:firstLine="425"/>
        <w:jc w:val="both"/>
        <w:rPr>
          <w:sz w:val="28"/>
          <w:szCs w:val="28"/>
        </w:rPr>
      </w:pPr>
      <w:r w:rsidRPr="00383506">
        <w:rPr>
          <w:sz w:val="28"/>
          <w:szCs w:val="28"/>
        </w:rPr>
        <w:t>**** Нормативный уровень прибыли устанавливается в соответствии с п.41 Методических указаний.</w:t>
      </w:r>
    </w:p>
    <w:p w14:paraId="018841C3" w14:textId="77777777" w:rsidR="00910344" w:rsidRPr="00383506" w:rsidRDefault="00910344" w:rsidP="00910344">
      <w:pPr>
        <w:spacing w:line="360" w:lineRule="auto"/>
        <w:ind w:firstLine="425"/>
        <w:jc w:val="both"/>
        <w:rPr>
          <w:sz w:val="28"/>
          <w:szCs w:val="28"/>
        </w:rPr>
      </w:pPr>
      <w:r w:rsidRPr="00383506">
        <w:rPr>
          <w:sz w:val="28"/>
          <w:szCs w:val="28"/>
        </w:rPr>
        <w:t>***** Расчет выполнен согласно «Правил определения плановых и расчета фактических значений показателей надежности и энергетической эффективности объектов теплоснабжения…», утверждённых Постановлением Правительства РФ от 16.05.2014 N 452. Исходные данные и результаты расчётов представлены в приложениях 4, 5 к экспертному заключению по тепловой энергии.</w:t>
      </w:r>
    </w:p>
    <w:p w14:paraId="634F81F9" w14:textId="77777777" w:rsidR="00910344" w:rsidRPr="00383506" w:rsidRDefault="00910344" w:rsidP="00910344">
      <w:pPr>
        <w:spacing w:line="360" w:lineRule="auto"/>
        <w:ind w:firstLine="425"/>
        <w:jc w:val="both"/>
        <w:rPr>
          <w:sz w:val="28"/>
          <w:szCs w:val="28"/>
        </w:rPr>
      </w:pPr>
      <w:r w:rsidRPr="00383506">
        <w:rPr>
          <w:sz w:val="28"/>
          <w:szCs w:val="28"/>
        </w:rPr>
        <w:t>******</w:t>
      </w:r>
      <w:r w:rsidRPr="00383506">
        <w:rPr>
          <w:sz w:val="28"/>
          <w:szCs w:val="28"/>
        </w:rPr>
        <w:tab/>
        <w:t>Соответствует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 утверждённым постановлением региональной энергетической комиссии Кемеровской области от 12.07.2011 № 115.</w:t>
      </w:r>
    </w:p>
    <w:p w14:paraId="7C3A06C5" w14:textId="77777777" w:rsidR="00910344" w:rsidRPr="00383506" w:rsidRDefault="00910344" w:rsidP="00910344">
      <w:pPr>
        <w:spacing w:line="360" w:lineRule="auto"/>
        <w:ind w:firstLine="426"/>
        <w:jc w:val="both"/>
        <w:rPr>
          <w:sz w:val="28"/>
          <w:szCs w:val="28"/>
        </w:rPr>
      </w:pPr>
      <w:r w:rsidRPr="00383506">
        <w:rPr>
          <w:sz w:val="28"/>
          <w:szCs w:val="28"/>
        </w:rPr>
        <w:t xml:space="preserve">Необходимая валовая выручка регулируемой организации определяется отдельно на каждый i-й расчетный период регулирования долгосрочного периода регулирования и состоит из суммы:  </w:t>
      </w:r>
    </w:p>
    <w:p w14:paraId="5922ACA6" w14:textId="77777777" w:rsidR="00910344" w:rsidRPr="00383506" w:rsidRDefault="00910344" w:rsidP="00910344">
      <w:pPr>
        <w:spacing w:line="360" w:lineRule="auto"/>
        <w:ind w:firstLine="426"/>
        <w:jc w:val="both"/>
        <w:rPr>
          <w:sz w:val="28"/>
          <w:szCs w:val="28"/>
        </w:rPr>
      </w:pPr>
      <w:r w:rsidRPr="00383506">
        <w:rPr>
          <w:sz w:val="28"/>
          <w:szCs w:val="28"/>
        </w:rPr>
        <w:t xml:space="preserve">- операционных (подконтрольных) расходов в i-м году, определяемые в соответствии с </w:t>
      </w:r>
      <w:hyperlink r:id="rId248" w:history="1">
        <w:r w:rsidRPr="00383506">
          <w:rPr>
            <w:sz w:val="28"/>
            <w:szCs w:val="28"/>
          </w:rPr>
          <w:t>пунктом 36</w:t>
        </w:r>
      </w:hyperlink>
      <w:r w:rsidRPr="00383506">
        <w:rPr>
          <w:sz w:val="28"/>
          <w:szCs w:val="28"/>
        </w:rPr>
        <w:t xml:space="preserve"> Методических указаний;</w:t>
      </w:r>
    </w:p>
    <w:p w14:paraId="22464A87" w14:textId="77777777" w:rsidR="00910344" w:rsidRPr="00383506" w:rsidRDefault="00910344" w:rsidP="00910344">
      <w:pPr>
        <w:widowControl w:val="0"/>
        <w:autoSpaceDE w:val="0"/>
        <w:autoSpaceDN w:val="0"/>
        <w:spacing w:line="360" w:lineRule="auto"/>
        <w:ind w:firstLine="540"/>
        <w:jc w:val="both"/>
        <w:rPr>
          <w:sz w:val="28"/>
          <w:szCs w:val="28"/>
        </w:rPr>
      </w:pPr>
      <w:r w:rsidRPr="00383506">
        <w:rPr>
          <w:sz w:val="28"/>
          <w:szCs w:val="28"/>
        </w:rPr>
        <w:t xml:space="preserve">- неподконтрольных расходов в i-м году, определяемых в соответствии с </w:t>
      </w:r>
      <w:hyperlink r:id="rId249" w:history="1">
        <w:r w:rsidRPr="00383506">
          <w:rPr>
            <w:sz w:val="28"/>
            <w:szCs w:val="28"/>
          </w:rPr>
          <w:t>пунктом 39</w:t>
        </w:r>
      </w:hyperlink>
      <w:r w:rsidRPr="00383506">
        <w:rPr>
          <w:sz w:val="28"/>
          <w:szCs w:val="28"/>
        </w:rPr>
        <w:t xml:space="preserve"> Методических указаний</w:t>
      </w:r>
      <w:r w:rsidRPr="00383506">
        <w:rPr>
          <w:b/>
          <w:sz w:val="28"/>
          <w:szCs w:val="28"/>
        </w:rPr>
        <w:t xml:space="preserve"> </w:t>
      </w:r>
      <w:r w:rsidRPr="00383506">
        <w:rPr>
          <w:sz w:val="28"/>
          <w:szCs w:val="28"/>
        </w:rPr>
        <w:t>(расчитываются методом экономически обоснованных расходов);</w:t>
      </w:r>
    </w:p>
    <w:p w14:paraId="7DA5D7EF" w14:textId="77777777" w:rsidR="00910344" w:rsidRPr="00383506" w:rsidRDefault="00910344" w:rsidP="00910344">
      <w:pPr>
        <w:widowControl w:val="0"/>
        <w:autoSpaceDE w:val="0"/>
        <w:autoSpaceDN w:val="0"/>
        <w:spacing w:line="360" w:lineRule="auto"/>
        <w:ind w:firstLine="540"/>
        <w:jc w:val="both"/>
        <w:rPr>
          <w:sz w:val="28"/>
          <w:szCs w:val="28"/>
        </w:rPr>
      </w:pPr>
      <w:r w:rsidRPr="00383506">
        <w:rPr>
          <w:sz w:val="28"/>
          <w:szCs w:val="28"/>
        </w:rPr>
        <w:t xml:space="preserve">- расходов на покупку энергетических ресурсов (в том числе топлива для организаций, осуществляющих деятельность по производству тепловой энергии (мощности), и потерь тепловой энергии для организаций, осуществляющих </w:t>
      </w:r>
      <w:r w:rsidRPr="00383506">
        <w:rPr>
          <w:sz w:val="28"/>
          <w:szCs w:val="28"/>
        </w:rPr>
        <w:lastRenderedPageBreak/>
        <w:t xml:space="preserve">деятельность по передаче тепловой энергии, теплоносителя), холодной воды и теплоносителя в i-м году, определяемые в соответствии с </w:t>
      </w:r>
      <w:hyperlink r:id="rId250" w:history="1">
        <w:r w:rsidRPr="00383506">
          <w:rPr>
            <w:sz w:val="28"/>
            <w:szCs w:val="28"/>
          </w:rPr>
          <w:t>пунктом 40</w:t>
        </w:r>
      </w:hyperlink>
      <w:r w:rsidRPr="00383506">
        <w:rPr>
          <w:sz w:val="28"/>
          <w:szCs w:val="28"/>
        </w:rPr>
        <w:t xml:space="preserve"> Методических указаний;</w:t>
      </w:r>
    </w:p>
    <w:p w14:paraId="5E59E32F" w14:textId="77777777" w:rsidR="00910344" w:rsidRPr="00383506" w:rsidRDefault="00910344" w:rsidP="00910344">
      <w:pPr>
        <w:widowControl w:val="0"/>
        <w:autoSpaceDE w:val="0"/>
        <w:autoSpaceDN w:val="0"/>
        <w:spacing w:line="360" w:lineRule="auto"/>
        <w:ind w:firstLine="540"/>
        <w:jc w:val="both"/>
        <w:rPr>
          <w:sz w:val="28"/>
          <w:szCs w:val="28"/>
        </w:rPr>
      </w:pPr>
      <w:r w:rsidRPr="00383506">
        <w:rPr>
          <w:sz w:val="28"/>
          <w:szCs w:val="28"/>
        </w:rPr>
        <w:t xml:space="preserve">- прибыли, устанавливаемой на i-й год в соответствии с </w:t>
      </w:r>
      <w:hyperlink r:id="rId251" w:history="1">
        <w:r w:rsidRPr="00383506">
          <w:rPr>
            <w:sz w:val="28"/>
            <w:szCs w:val="28"/>
          </w:rPr>
          <w:t>пунктом 41</w:t>
        </w:r>
      </w:hyperlink>
      <w:r w:rsidRPr="00383506">
        <w:rPr>
          <w:sz w:val="28"/>
          <w:szCs w:val="28"/>
        </w:rPr>
        <w:t xml:space="preserve"> Методических указаний;</w:t>
      </w:r>
    </w:p>
    <w:p w14:paraId="396D698D" w14:textId="77777777" w:rsidR="00910344" w:rsidRPr="00383506" w:rsidRDefault="00910344" w:rsidP="00910344">
      <w:pPr>
        <w:widowControl w:val="0"/>
        <w:autoSpaceDE w:val="0"/>
        <w:autoSpaceDN w:val="0"/>
        <w:spacing w:line="360" w:lineRule="auto"/>
        <w:ind w:firstLine="540"/>
        <w:jc w:val="both"/>
        <w:rPr>
          <w:sz w:val="28"/>
          <w:szCs w:val="28"/>
        </w:rPr>
      </w:pPr>
      <w:r w:rsidRPr="00383506">
        <w:rPr>
          <w:sz w:val="28"/>
          <w:szCs w:val="28"/>
        </w:rPr>
        <w:t>- величины, определяющей результаты деятельности регулируемой организации до перехода к регулированию цен (тарифов) на основе долгосрочных параметров регулирования, определяемой в соответствии с пунктом 42 Методических указаний.</w:t>
      </w:r>
    </w:p>
    <w:p w14:paraId="35771A25" w14:textId="77777777" w:rsidR="00910344" w:rsidRPr="00383506" w:rsidRDefault="00910344" w:rsidP="00910344">
      <w:pPr>
        <w:widowControl w:val="0"/>
        <w:autoSpaceDE w:val="0"/>
        <w:autoSpaceDN w:val="0"/>
        <w:spacing w:line="360" w:lineRule="auto"/>
        <w:ind w:firstLine="540"/>
        <w:jc w:val="both"/>
        <w:rPr>
          <w:sz w:val="28"/>
          <w:szCs w:val="28"/>
        </w:rPr>
      </w:pPr>
      <w:r w:rsidRPr="00383506">
        <w:rPr>
          <w:sz w:val="28"/>
          <w:szCs w:val="28"/>
        </w:rPr>
        <w:t>Динамика расходов и прибыли в сравнении с предыдущим периодом регулирования отражена в приложении.</w:t>
      </w:r>
    </w:p>
    <w:p w14:paraId="3532C1B4" w14:textId="77777777" w:rsidR="00910344" w:rsidRPr="00383506" w:rsidRDefault="00910344" w:rsidP="00910344">
      <w:pPr>
        <w:spacing w:line="360" w:lineRule="auto"/>
        <w:ind w:right="-284"/>
        <w:jc w:val="center"/>
        <w:rPr>
          <w:b/>
          <w:bCs/>
          <w:sz w:val="32"/>
          <w:szCs w:val="32"/>
        </w:rPr>
      </w:pPr>
      <w:r w:rsidRPr="00383506">
        <w:rPr>
          <w:b/>
          <w:bCs/>
          <w:sz w:val="32"/>
          <w:szCs w:val="32"/>
        </w:rPr>
        <w:t>4. Тарифы на теплоноситель</w:t>
      </w:r>
    </w:p>
    <w:p w14:paraId="773DDC12" w14:textId="77777777" w:rsidR="00910344" w:rsidRPr="00383506" w:rsidRDefault="00910344" w:rsidP="00910344">
      <w:pPr>
        <w:spacing w:line="336" w:lineRule="auto"/>
        <w:ind w:right="-284" w:firstLine="709"/>
        <w:jc w:val="both"/>
        <w:rPr>
          <w:sz w:val="28"/>
          <w:szCs w:val="28"/>
        </w:rPr>
      </w:pPr>
      <w:r w:rsidRPr="00383506">
        <w:rPr>
          <w:sz w:val="28"/>
          <w:szCs w:val="28"/>
        </w:rPr>
        <w:t>Предлагаемые для установления тарифы на теплоноситель рассчитаны в соответствии с разделом IV Основ ценообразования и главы IX.V Методических указаний.</w:t>
      </w:r>
    </w:p>
    <w:p w14:paraId="1B309BE6" w14:textId="77777777" w:rsidR="00910344" w:rsidRPr="00383506" w:rsidRDefault="00910344" w:rsidP="00910344">
      <w:pPr>
        <w:spacing w:line="336" w:lineRule="auto"/>
        <w:ind w:right="-284" w:firstLine="709"/>
        <w:jc w:val="both"/>
        <w:rPr>
          <w:sz w:val="28"/>
          <w:szCs w:val="28"/>
        </w:rPr>
      </w:pPr>
      <w:r w:rsidRPr="00383506">
        <w:rPr>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32D975B0" w14:textId="77777777" w:rsidR="00910344" w:rsidRPr="00383506" w:rsidRDefault="00910344" w:rsidP="00910344">
      <w:pPr>
        <w:spacing w:line="336" w:lineRule="auto"/>
        <w:ind w:right="-284" w:firstLine="709"/>
        <w:jc w:val="both"/>
        <w:rPr>
          <w:sz w:val="28"/>
          <w:szCs w:val="28"/>
        </w:rPr>
      </w:pPr>
      <w:r w:rsidRPr="00383506">
        <w:rPr>
          <w:sz w:val="28"/>
          <w:szCs w:val="28"/>
        </w:rPr>
        <w:t>- стоимость исходной воды;</w:t>
      </w:r>
    </w:p>
    <w:p w14:paraId="5B849E14" w14:textId="77777777" w:rsidR="00910344" w:rsidRPr="00383506" w:rsidRDefault="00910344" w:rsidP="00910344">
      <w:pPr>
        <w:spacing w:line="336" w:lineRule="auto"/>
        <w:ind w:right="-284" w:firstLine="709"/>
        <w:jc w:val="both"/>
        <w:rPr>
          <w:sz w:val="28"/>
          <w:szCs w:val="28"/>
        </w:rPr>
      </w:pPr>
      <w:r w:rsidRPr="00383506">
        <w:rPr>
          <w:sz w:val="28"/>
          <w:szCs w:val="28"/>
        </w:rPr>
        <w:t>- стоимость реагентов, а также фильтрующих и ионообменных материалов, используемых при водоподготовке;</w:t>
      </w:r>
    </w:p>
    <w:p w14:paraId="09B14780" w14:textId="77777777" w:rsidR="00910344" w:rsidRPr="00383506" w:rsidRDefault="00910344" w:rsidP="00910344">
      <w:pPr>
        <w:spacing w:line="336" w:lineRule="auto"/>
        <w:ind w:right="-284" w:firstLine="709"/>
        <w:jc w:val="both"/>
        <w:rPr>
          <w:sz w:val="28"/>
          <w:szCs w:val="28"/>
        </w:rPr>
      </w:pPr>
      <w:r w:rsidRPr="00383506">
        <w:rPr>
          <w:sz w:val="28"/>
          <w:szCs w:val="28"/>
        </w:rPr>
        <w:t>- расходы на электрическую энергию (мощность) и тепловую энергию (мощность), используемую при водоподготовке;</w:t>
      </w:r>
    </w:p>
    <w:p w14:paraId="7110B1FE" w14:textId="77777777" w:rsidR="00910344" w:rsidRPr="00383506" w:rsidRDefault="00910344" w:rsidP="00910344">
      <w:pPr>
        <w:spacing w:line="336" w:lineRule="auto"/>
        <w:ind w:right="-284" w:firstLine="709"/>
        <w:jc w:val="both"/>
        <w:rPr>
          <w:sz w:val="28"/>
          <w:szCs w:val="28"/>
        </w:rPr>
      </w:pPr>
      <w:r w:rsidRPr="00383506">
        <w:rPr>
          <w:sz w:val="28"/>
          <w:szCs w:val="28"/>
        </w:rPr>
        <w:t>- стоимость транспортировки и очистки сточных вод, возникающих в процессе водоподготовки;</w:t>
      </w:r>
    </w:p>
    <w:p w14:paraId="28895BD4" w14:textId="77777777" w:rsidR="00910344" w:rsidRPr="00383506" w:rsidRDefault="00910344" w:rsidP="00910344">
      <w:pPr>
        <w:spacing w:line="336" w:lineRule="auto"/>
        <w:ind w:right="-284" w:firstLine="709"/>
        <w:jc w:val="both"/>
        <w:rPr>
          <w:sz w:val="28"/>
          <w:szCs w:val="28"/>
        </w:rPr>
      </w:pPr>
      <w:r w:rsidRPr="00383506">
        <w:rPr>
          <w:sz w:val="28"/>
          <w:szCs w:val="28"/>
        </w:rPr>
        <w:t>- расходы на оплату труда персонала, участвующего в процессе водоподготовки;</w:t>
      </w:r>
    </w:p>
    <w:p w14:paraId="3894A5EA" w14:textId="77777777" w:rsidR="00910344" w:rsidRPr="00383506" w:rsidRDefault="00910344" w:rsidP="00910344">
      <w:pPr>
        <w:spacing w:line="336" w:lineRule="auto"/>
        <w:ind w:right="-284" w:firstLine="709"/>
        <w:jc w:val="both"/>
        <w:rPr>
          <w:sz w:val="28"/>
          <w:szCs w:val="28"/>
        </w:rPr>
      </w:pPr>
      <w:r w:rsidRPr="00383506">
        <w:rPr>
          <w:sz w:val="28"/>
          <w:szCs w:val="28"/>
        </w:rPr>
        <w:t>- амортизация основных фондов, участвующих в процессе водоподготовки;</w:t>
      </w:r>
    </w:p>
    <w:p w14:paraId="39ADC9F1" w14:textId="77777777" w:rsidR="00910344" w:rsidRPr="00383506" w:rsidRDefault="00910344" w:rsidP="00910344">
      <w:pPr>
        <w:spacing w:line="336" w:lineRule="auto"/>
        <w:ind w:right="-284" w:firstLine="709"/>
        <w:jc w:val="both"/>
        <w:rPr>
          <w:sz w:val="28"/>
          <w:szCs w:val="28"/>
        </w:rPr>
      </w:pPr>
      <w:r w:rsidRPr="00383506">
        <w:rPr>
          <w:sz w:val="28"/>
          <w:szCs w:val="28"/>
        </w:rPr>
        <w:t xml:space="preserve">-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w:t>
      </w:r>
      <w:r w:rsidRPr="00383506">
        <w:rPr>
          <w:sz w:val="28"/>
          <w:szCs w:val="28"/>
        </w:rPr>
        <w:lastRenderedPageBreak/>
        <w:t>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5B28E469" w14:textId="77777777" w:rsidR="00910344" w:rsidRPr="00383506" w:rsidRDefault="00910344" w:rsidP="00910344">
      <w:pPr>
        <w:spacing w:line="360" w:lineRule="auto"/>
        <w:ind w:right="-284" w:firstLine="709"/>
        <w:jc w:val="both"/>
        <w:rPr>
          <w:sz w:val="28"/>
          <w:szCs w:val="28"/>
        </w:rPr>
      </w:pPr>
      <w:r w:rsidRPr="00383506">
        <w:rPr>
          <w:sz w:val="28"/>
          <w:szCs w:val="28"/>
        </w:rPr>
        <w:t>Структура планового объема отпуска теплоносителя экспертами принята на основании представленного и согласованного руководителем предприятия расчета нагрузок на горячее водоснабжение ООО «Теплоснаб» (стр. 23 тома 1 трифного дела) на уровне, отраженном в таблице 2.</w:t>
      </w:r>
    </w:p>
    <w:p w14:paraId="4ACF8362" w14:textId="77777777" w:rsidR="00910344" w:rsidRPr="00383506" w:rsidRDefault="00910344" w:rsidP="00910344">
      <w:pPr>
        <w:spacing w:line="288" w:lineRule="auto"/>
        <w:ind w:right="-284" w:firstLine="567"/>
        <w:jc w:val="right"/>
        <w:rPr>
          <w:sz w:val="28"/>
          <w:szCs w:val="28"/>
        </w:rPr>
      </w:pPr>
      <w:r w:rsidRPr="00383506">
        <w:rPr>
          <w:sz w:val="28"/>
          <w:szCs w:val="28"/>
        </w:rPr>
        <w:t>Таблица 2</w:t>
      </w:r>
    </w:p>
    <w:p w14:paraId="15F02E61" w14:textId="77777777" w:rsidR="00910344" w:rsidRPr="00383506" w:rsidRDefault="00910344" w:rsidP="00910344">
      <w:pPr>
        <w:spacing w:line="288" w:lineRule="auto"/>
        <w:ind w:right="-284" w:firstLine="567"/>
        <w:jc w:val="center"/>
        <w:rPr>
          <w:sz w:val="28"/>
          <w:szCs w:val="28"/>
        </w:rPr>
      </w:pPr>
      <w:r w:rsidRPr="00383506">
        <w:rPr>
          <w:sz w:val="28"/>
          <w:szCs w:val="28"/>
        </w:rPr>
        <w:t>Баланс теплоносителя.</w:t>
      </w:r>
    </w:p>
    <w:tbl>
      <w:tblPr>
        <w:tblW w:w="9550" w:type="dxa"/>
        <w:tblCellSpacing w:w="20"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2"/>
        <w:gridCol w:w="1549"/>
        <w:gridCol w:w="2273"/>
        <w:gridCol w:w="2046"/>
      </w:tblGrid>
      <w:tr w:rsidR="00910344" w:rsidRPr="00383506" w14:paraId="5C979637" w14:textId="77777777" w:rsidTr="00910344">
        <w:trPr>
          <w:trHeight w:val="259"/>
          <w:tblCellSpacing w:w="20" w:type="dxa"/>
        </w:trPr>
        <w:tc>
          <w:tcPr>
            <w:tcW w:w="3682" w:type="dxa"/>
            <w:shd w:val="clear" w:color="auto" w:fill="auto"/>
            <w:noWrap/>
            <w:vAlign w:val="center"/>
          </w:tcPr>
          <w:p w14:paraId="3A3008AB" w14:textId="77777777" w:rsidR="00910344" w:rsidRPr="00383506" w:rsidRDefault="00910344" w:rsidP="00910344">
            <w:pPr>
              <w:jc w:val="center"/>
            </w:pPr>
            <w:r w:rsidRPr="00383506">
              <w:t>Показатель</w:t>
            </w:r>
          </w:p>
        </w:tc>
        <w:tc>
          <w:tcPr>
            <w:tcW w:w="1489" w:type="dxa"/>
            <w:shd w:val="clear" w:color="auto" w:fill="auto"/>
            <w:noWrap/>
            <w:vAlign w:val="center"/>
          </w:tcPr>
          <w:p w14:paraId="5FC96242" w14:textId="77777777" w:rsidR="00910344" w:rsidRPr="00383506" w:rsidRDefault="00910344" w:rsidP="00910344">
            <w:pPr>
              <w:jc w:val="center"/>
            </w:pPr>
            <w:r w:rsidRPr="00383506">
              <w:t>Ед.</w:t>
            </w:r>
            <w:r w:rsidRPr="00383506">
              <w:rPr>
                <w:lang w:val="en-US"/>
              </w:rPr>
              <w:t xml:space="preserve"> </w:t>
            </w:r>
            <w:r w:rsidRPr="00383506">
              <w:t>изм.</w:t>
            </w:r>
          </w:p>
        </w:tc>
        <w:tc>
          <w:tcPr>
            <w:tcW w:w="2213" w:type="dxa"/>
            <w:shd w:val="clear" w:color="auto" w:fill="auto"/>
            <w:noWrap/>
            <w:vAlign w:val="center"/>
          </w:tcPr>
          <w:p w14:paraId="4BCB6B85" w14:textId="77777777" w:rsidR="00910344" w:rsidRPr="00383506" w:rsidRDefault="00910344" w:rsidP="00910344">
            <w:pPr>
              <w:jc w:val="center"/>
              <w:rPr>
                <w:bCs/>
              </w:rPr>
            </w:pPr>
            <w:r w:rsidRPr="00383506">
              <w:rPr>
                <w:bCs/>
              </w:rPr>
              <w:t>Предложения предприятия</w:t>
            </w:r>
          </w:p>
        </w:tc>
        <w:tc>
          <w:tcPr>
            <w:tcW w:w="1966" w:type="dxa"/>
            <w:shd w:val="clear" w:color="auto" w:fill="auto"/>
            <w:noWrap/>
            <w:vAlign w:val="center"/>
          </w:tcPr>
          <w:p w14:paraId="55E8BC95" w14:textId="77777777" w:rsidR="00910344" w:rsidRPr="00383506" w:rsidRDefault="00910344" w:rsidP="00910344">
            <w:pPr>
              <w:jc w:val="center"/>
              <w:rPr>
                <w:bCs/>
              </w:rPr>
            </w:pPr>
            <w:r w:rsidRPr="00383506">
              <w:rPr>
                <w:bCs/>
              </w:rPr>
              <w:t>Предложения экспертов</w:t>
            </w:r>
          </w:p>
        </w:tc>
      </w:tr>
      <w:tr w:rsidR="00910344" w:rsidRPr="00383506" w14:paraId="50528753" w14:textId="77777777" w:rsidTr="00910344">
        <w:trPr>
          <w:trHeight w:val="259"/>
          <w:tblCellSpacing w:w="20" w:type="dxa"/>
        </w:trPr>
        <w:tc>
          <w:tcPr>
            <w:tcW w:w="3682" w:type="dxa"/>
            <w:shd w:val="clear" w:color="auto" w:fill="auto"/>
            <w:noWrap/>
            <w:vAlign w:val="center"/>
            <w:hideMark/>
          </w:tcPr>
          <w:p w14:paraId="3E6AA003" w14:textId="77777777" w:rsidR="00910344" w:rsidRPr="00383506" w:rsidRDefault="00910344" w:rsidP="00910344">
            <w:r w:rsidRPr="00383506">
              <w:t>Объем теплоносителя всего, в том числе</w:t>
            </w:r>
          </w:p>
        </w:tc>
        <w:tc>
          <w:tcPr>
            <w:tcW w:w="1489" w:type="dxa"/>
            <w:shd w:val="clear" w:color="auto" w:fill="auto"/>
            <w:noWrap/>
            <w:vAlign w:val="center"/>
            <w:hideMark/>
          </w:tcPr>
          <w:p w14:paraId="1B895960" w14:textId="77777777" w:rsidR="00910344" w:rsidRPr="00383506" w:rsidRDefault="00910344" w:rsidP="00910344">
            <w:pPr>
              <w:jc w:val="center"/>
            </w:pPr>
            <w:r w:rsidRPr="00383506">
              <w:t>м3</w:t>
            </w:r>
          </w:p>
        </w:tc>
        <w:tc>
          <w:tcPr>
            <w:tcW w:w="2213" w:type="dxa"/>
            <w:shd w:val="clear" w:color="auto" w:fill="auto"/>
            <w:noWrap/>
          </w:tcPr>
          <w:p w14:paraId="7F3679E2" w14:textId="77777777" w:rsidR="00910344" w:rsidRPr="00383506" w:rsidRDefault="00910344" w:rsidP="00910344">
            <w:pPr>
              <w:jc w:val="center"/>
            </w:pPr>
            <w:r w:rsidRPr="00383506">
              <w:t>11099,94</w:t>
            </w:r>
          </w:p>
        </w:tc>
        <w:tc>
          <w:tcPr>
            <w:tcW w:w="1966" w:type="dxa"/>
            <w:shd w:val="clear" w:color="auto" w:fill="auto"/>
            <w:noWrap/>
          </w:tcPr>
          <w:p w14:paraId="67EED447" w14:textId="77777777" w:rsidR="00910344" w:rsidRPr="00383506" w:rsidRDefault="00910344" w:rsidP="00910344">
            <w:pPr>
              <w:jc w:val="center"/>
            </w:pPr>
            <w:r w:rsidRPr="00383506">
              <w:t>15150,51</w:t>
            </w:r>
          </w:p>
        </w:tc>
      </w:tr>
      <w:tr w:rsidR="00910344" w:rsidRPr="00383506" w14:paraId="0D68CCE0" w14:textId="77777777" w:rsidTr="00910344">
        <w:trPr>
          <w:trHeight w:val="259"/>
          <w:tblCellSpacing w:w="20" w:type="dxa"/>
        </w:trPr>
        <w:tc>
          <w:tcPr>
            <w:tcW w:w="3682" w:type="dxa"/>
            <w:shd w:val="clear" w:color="auto" w:fill="auto"/>
            <w:noWrap/>
            <w:vAlign w:val="center"/>
            <w:hideMark/>
          </w:tcPr>
          <w:p w14:paraId="091E6BB3" w14:textId="77777777" w:rsidR="00910344" w:rsidRPr="00383506" w:rsidRDefault="00910344" w:rsidP="00910344">
            <w:r w:rsidRPr="00383506">
              <w:t>Полезный отпуск теплоносителя</w:t>
            </w:r>
          </w:p>
        </w:tc>
        <w:tc>
          <w:tcPr>
            <w:tcW w:w="1489" w:type="dxa"/>
            <w:shd w:val="clear" w:color="auto" w:fill="auto"/>
            <w:noWrap/>
            <w:vAlign w:val="center"/>
            <w:hideMark/>
          </w:tcPr>
          <w:p w14:paraId="6F165EC2" w14:textId="77777777" w:rsidR="00910344" w:rsidRPr="00383506" w:rsidRDefault="00910344" w:rsidP="00910344">
            <w:pPr>
              <w:jc w:val="center"/>
            </w:pPr>
            <w:r w:rsidRPr="00383506">
              <w:t>м3</w:t>
            </w:r>
          </w:p>
        </w:tc>
        <w:tc>
          <w:tcPr>
            <w:tcW w:w="2213" w:type="dxa"/>
            <w:shd w:val="clear" w:color="auto" w:fill="auto"/>
            <w:noWrap/>
          </w:tcPr>
          <w:p w14:paraId="483E232D" w14:textId="77777777" w:rsidR="00910344" w:rsidRPr="00383506" w:rsidRDefault="00910344" w:rsidP="00910344">
            <w:pPr>
              <w:jc w:val="center"/>
            </w:pPr>
            <w:r w:rsidRPr="00383506">
              <w:t>11099,94</w:t>
            </w:r>
          </w:p>
        </w:tc>
        <w:tc>
          <w:tcPr>
            <w:tcW w:w="1966" w:type="dxa"/>
            <w:shd w:val="clear" w:color="auto" w:fill="auto"/>
            <w:noWrap/>
          </w:tcPr>
          <w:p w14:paraId="12D84201" w14:textId="77777777" w:rsidR="00910344" w:rsidRPr="00383506" w:rsidRDefault="00910344" w:rsidP="00910344">
            <w:pPr>
              <w:jc w:val="center"/>
            </w:pPr>
            <w:r w:rsidRPr="00383506">
              <w:t>11099,94</w:t>
            </w:r>
          </w:p>
        </w:tc>
      </w:tr>
      <w:tr w:rsidR="00910344" w:rsidRPr="00383506" w14:paraId="08F888B3" w14:textId="77777777" w:rsidTr="00910344">
        <w:trPr>
          <w:trHeight w:val="259"/>
          <w:tblCellSpacing w:w="20" w:type="dxa"/>
        </w:trPr>
        <w:tc>
          <w:tcPr>
            <w:tcW w:w="3682" w:type="dxa"/>
            <w:shd w:val="clear" w:color="auto" w:fill="auto"/>
            <w:noWrap/>
            <w:vAlign w:val="center"/>
          </w:tcPr>
          <w:p w14:paraId="08885CCF" w14:textId="77777777" w:rsidR="00910344" w:rsidRPr="00383506" w:rsidRDefault="00910344" w:rsidP="00910344">
            <w:r w:rsidRPr="00383506">
              <w:t>в т.ч. население</w:t>
            </w:r>
          </w:p>
        </w:tc>
        <w:tc>
          <w:tcPr>
            <w:tcW w:w="1489" w:type="dxa"/>
            <w:shd w:val="clear" w:color="auto" w:fill="auto"/>
            <w:noWrap/>
            <w:vAlign w:val="center"/>
          </w:tcPr>
          <w:p w14:paraId="725D23D9" w14:textId="77777777" w:rsidR="00910344" w:rsidRPr="00383506" w:rsidRDefault="00910344" w:rsidP="00910344">
            <w:pPr>
              <w:jc w:val="center"/>
            </w:pPr>
            <w:r w:rsidRPr="00383506">
              <w:t>м3</w:t>
            </w:r>
          </w:p>
        </w:tc>
        <w:tc>
          <w:tcPr>
            <w:tcW w:w="2213" w:type="dxa"/>
            <w:shd w:val="clear" w:color="auto" w:fill="auto"/>
            <w:noWrap/>
          </w:tcPr>
          <w:p w14:paraId="7A3533F0" w14:textId="77777777" w:rsidR="00910344" w:rsidRPr="00383506" w:rsidRDefault="00910344" w:rsidP="00910344">
            <w:pPr>
              <w:jc w:val="center"/>
            </w:pPr>
            <w:r w:rsidRPr="00383506">
              <w:t>9766,89</w:t>
            </w:r>
          </w:p>
        </w:tc>
        <w:tc>
          <w:tcPr>
            <w:tcW w:w="1966" w:type="dxa"/>
            <w:shd w:val="clear" w:color="auto" w:fill="auto"/>
            <w:noWrap/>
          </w:tcPr>
          <w:p w14:paraId="661684FB" w14:textId="77777777" w:rsidR="00910344" w:rsidRPr="00383506" w:rsidRDefault="00910344" w:rsidP="00910344">
            <w:pPr>
              <w:jc w:val="center"/>
            </w:pPr>
            <w:r w:rsidRPr="00383506">
              <w:t>9766,89</w:t>
            </w:r>
          </w:p>
        </w:tc>
      </w:tr>
      <w:tr w:rsidR="00910344" w:rsidRPr="00383506" w14:paraId="5C32F082" w14:textId="77777777" w:rsidTr="00910344">
        <w:trPr>
          <w:trHeight w:val="259"/>
          <w:tblCellSpacing w:w="20" w:type="dxa"/>
        </w:trPr>
        <w:tc>
          <w:tcPr>
            <w:tcW w:w="3682" w:type="dxa"/>
            <w:shd w:val="clear" w:color="auto" w:fill="auto"/>
            <w:noWrap/>
          </w:tcPr>
          <w:p w14:paraId="41A0E3A4" w14:textId="77777777" w:rsidR="00910344" w:rsidRPr="00383506" w:rsidRDefault="00910344" w:rsidP="00910344">
            <w:r w:rsidRPr="00383506">
              <w:t>в т.ч. бюджет</w:t>
            </w:r>
          </w:p>
        </w:tc>
        <w:tc>
          <w:tcPr>
            <w:tcW w:w="1489" w:type="dxa"/>
            <w:shd w:val="clear" w:color="auto" w:fill="auto"/>
            <w:noWrap/>
          </w:tcPr>
          <w:p w14:paraId="5449CF49" w14:textId="77777777" w:rsidR="00910344" w:rsidRPr="00383506" w:rsidRDefault="00910344" w:rsidP="00910344">
            <w:pPr>
              <w:jc w:val="center"/>
            </w:pPr>
            <w:r w:rsidRPr="00383506">
              <w:t>м3</w:t>
            </w:r>
          </w:p>
        </w:tc>
        <w:tc>
          <w:tcPr>
            <w:tcW w:w="2213" w:type="dxa"/>
            <w:shd w:val="clear" w:color="auto" w:fill="auto"/>
            <w:noWrap/>
          </w:tcPr>
          <w:p w14:paraId="2EA21304" w14:textId="77777777" w:rsidR="00910344" w:rsidRPr="00383506" w:rsidRDefault="00910344" w:rsidP="00910344">
            <w:pPr>
              <w:jc w:val="center"/>
            </w:pPr>
            <w:r w:rsidRPr="00383506">
              <w:t>830,55</w:t>
            </w:r>
          </w:p>
        </w:tc>
        <w:tc>
          <w:tcPr>
            <w:tcW w:w="1966" w:type="dxa"/>
            <w:shd w:val="clear" w:color="auto" w:fill="auto"/>
            <w:noWrap/>
          </w:tcPr>
          <w:p w14:paraId="1AC03EB9" w14:textId="77777777" w:rsidR="00910344" w:rsidRPr="00383506" w:rsidRDefault="00910344" w:rsidP="00910344">
            <w:pPr>
              <w:jc w:val="center"/>
            </w:pPr>
            <w:r w:rsidRPr="00383506">
              <w:t>830,55</w:t>
            </w:r>
          </w:p>
        </w:tc>
      </w:tr>
      <w:tr w:rsidR="00910344" w:rsidRPr="00383506" w14:paraId="511B90BB" w14:textId="77777777" w:rsidTr="00910344">
        <w:trPr>
          <w:trHeight w:val="259"/>
          <w:tblCellSpacing w:w="20" w:type="dxa"/>
        </w:trPr>
        <w:tc>
          <w:tcPr>
            <w:tcW w:w="3682" w:type="dxa"/>
            <w:shd w:val="clear" w:color="auto" w:fill="auto"/>
            <w:noWrap/>
          </w:tcPr>
          <w:p w14:paraId="29419900" w14:textId="77777777" w:rsidR="00910344" w:rsidRPr="00383506" w:rsidRDefault="00910344" w:rsidP="00910344">
            <w:r w:rsidRPr="00383506">
              <w:t>в т.ч. прочие</w:t>
            </w:r>
          </w:p>
        </w:tc>
        <w:tc>
          <w:tcPr>
            <w:tcW w:w="1489" w:type="dxa"/>
            <w:shd w:val="clear" w:color="auto" w:fill="auto"/>
            <w:noWrap/>
          </w:tcPr>
          <w:p w14:paraId="54974C72" w14:textId="77777777" w:rsidR="00910344" w:rsidRPr="00383506" w:rsidRDefault="00910344" w:rsidP="00910344">
            <w:pPr>
              <w:jc w:val="center"/>
            </w:pPr>
            <w:r w:rsidRPr="00383506">
              <w:t>м3</w:t>
            </w:r>
          </w:p>
        </w:tc>
        <w:tc>
          <w:tcPr>
            <w:tcW w:w="2213" w:type="dxa"/>
            <w:shd w:val="clear" w:color="auto" w:fill="auto"/>
            <w:noWrap/>
          </w:tcPr>
          <w:p w14:paraId="4B5C9B23" w14:textId="77777777" w:rsidR="00910344" w:rsidRPr="00383506" w:rsidRDefault="00910344" w:rsidP="00910344">
            <w:pPr>
              <w:jc w:val="center"/>
            </w:pPr>
            <w:r w:rsidRPr="00383506">
              <w:t>502,5</w:t>
            </w:r>
          </w:p>
        </w:tc>
        <w:tc>
          <w:tcPr>
            <w:tcW w:w="1966" w:type="dxa"/>
            <w:shd w:val="clear" w:color="auto" w:fill="auto"/>
            <w:noWrap/>
          </w:tcPr>
          <w:p w14:paraId="3AB872DE" w14:textId="77777777" w:rsidR="00910344" w:rsidRPr="00383506" w:rsidRDefault="00910344" w:rsidP="00910344">
            <w:pPr>
              <w:jc w:val="center"/>
            </w:pPr>
            <w:r w:rsidRPr="00383506">
              <w:t>502,5</w:t>
            </w:r>
          </w:p>
        </w:tc>
      </w:tr>
      <w:tr w:rsidR="00910344" w:rsidRPr="00383506" w14:paraId="49FBE7F0" w14:textId="77777777" w:rsidTr="00910344">
        <w:trPr>
          <w:trHeight w:val="259"/>
          <w:tblCellSpacing w:w="20" w:type="dxa"/>
        </w:trPr>
        <w:tc>
          <w:tcPr>
            <w:tcW w:w="3682" w:type="dxa"/>
            <w:shd w:val="clear" w:color="auto" w:fill="auto"/>
            <w:noWrap/>
            <w:vAlign w:val="center"/>
            <w:hideMark/>
          </w:tcPr>
          <w:p w14:paraId="298C26DC" w14:textId="77777777" w:rsidR="00910344" w:rsidRPr="00383506" w:rsidRDefault="00910344" w:rsidP="00910344">
            <w:r w:rsidRPr="00383506">
              <w:t>производственные нужды предприятия</w:t>
            </w:r>
          </w:p>
        </w:tc>
        <w:tc>
          <w:tcPr>
            <w:tcW w:w="1489" w:type="dxa"/>
            <w:shd w:val="clear" w:color="auto" w:fill="auto"/>
            <w:noWrap/>
            <w:vAlign w:val="center"/>
            <w:hideMark/>
          </w:tcPr>
          <w:p w14:paraId="00BB7FFF" w14:textId="77777777" w:rsidR="00910344" w:rsidRPr="00383506" w:rsidRDefault="00910344" w:rsidP="00910344">
            <w:pPr>
              <w:jc w:val="center"/>
            </w:pPr>
            <w:r w:rsidRPr="00383506">
              <w:t>м3</w:t>
            </w:r>
          </w:p>
        </w:tc>
        <w:tc>
          <w:tcPr>
            <w:tcW w:w="2213" w:type="dxa"/>
            <w:shd w:val="clear" w:color="auto" w:fill="auto"/>
            <w:noWrap/>
          </w:tcPr>
          <w:p w14:paraId="342A0459" w14:textId="77777777" w:rsidR="00910344" w:rsidRPr="00383506" w:rsidRDefault="00910344" w:rsidP="00910344">
            <w:pPr>
              <w:jc w:val="center"/>
            </w:pPr>
            <w:r w:rsidRPr="00383506">
              <w:t>0,00</w:t>
            </w:r>
          </w:p>
        </w:tc>
        <w:tc>
          <w:tcPr>
            <w:tcW w:w="1966" w:type="dxa"/>
            <w:shd w:val="clear" w:color="auto" w:fill="auto"/>
            <w:noWrap/>
          </w:tcPr>
          <w:p w14:paraId="4AF59257" w14:textId="77777777" w:rsidR="00910344" w:rsidRPr="00383506" w:rsidRDefault="00910344" w:rsidP="00910344">
            <w:pPr>
              <w:jc w:val="center"/>
            </w:pPr>
            <w:r w:rsidRPr="00383506">
              <w:t>4045,57</w:t>
            </w:r>
          </w:p>
        </w:tc>
      </w:tr>
      <w:tr w:rsidR="00910344" w:rsidRPr="00383506" w14:paraId="66C5DE3C" w14:textId="77777777" w:rsidTr="00910344">
        <w:trPr>
          <w:trHeight w:val="259"/>
          <w:tblCellSpacing w:w="20" w:type="dxa"/>
        </w:trPr>
        <w:tc>
          <w:tcPr>
            <w:tcW w:w="3682" w:type="dxa"/>
            <w:shd w:val="clear" w:color="auto" w:fill="auto"/>
            <w:noWrap/>
            <w:vAlign w:val="center"/>
            <w:hideMark/>
          </w:tcPr>
          <w:p w14:paraId="5FFDB98D" w14:textId="77777777" w:rsidR="00910344" w:rsidRPr="00383506" w:rsidRDefault="00910344" w:rsidP="00910344">
            <w:r w:rsidRPr="00383506">
              <w:t>Собственные нужды</w:t>
            </w:r>
          </w:p>
        </w:tc>
        <w:tc>
          <w:tcPr>
            <w:tcW w:w="1489" w:type="dxa"/>
            <w:shd w:val="clear" w:color="auto" w:fill="auto"/>
            <w:noWrap/>
            <w:vAlign w:val="center"/>
            <w:hideMark/>
          </w:tcPr>
          <w:p w14:paraId="23C44E7C" w14:textId="77777777" w:rsidR="00910344" w:rsidRPr="00383506" w:rsidRDefault="00910344" w:rsidP="00910344">
            <w:pPr>
              <w:jc w:val="center"/>
            </w:pPr>
            <w:r w:rsidRPr="00383506">
              <w:t>м3</w:t>
            </w:r>
          </w:p>
        </w:tc>
        <w:tc>
          <w:tcPr>
            <w:tcW w:w="2213" w:type="dxa"/>
            <w:shd w:val="clear" w:color="auto" w:fill="auto"/>
            <w:noWrap/>
            <w:vAlign w:val="center"/>
          </w:tcPr>
          <w:p w14:paraId="3D03B2FB" w14:textId="77777777" w:rsidR="00910344" w:rsidRPr="00383506" w:rsidRDefault="00910344" w:rsidP="00910344">
            <w:pPr>
              <w:jc w:val="center"/>
            </w:pPr>
            <w:r w:rsidRPr="00383506">
              <w:t>0,00</w:t>
            </w:r>
          </w:p>
        </w:tc>
        <w:tc>
          <w:tcPr>
            <w:tcW w:w="1966" w:type="dxa"/>
            <w:shd w:val="clear" w:color="auto" w:fill="auto"/>
            <w:noWrap/>
          </w:tcPr>
          <w:p w14:paraId="51F6090B" w14:textId="77777777" w:rsidR="00910344" w:rsidRPr="00383506" w:rsidRDefault="00910344" w:rsidP="00910344">
            <w:pPr>
              <w:jc w:val="center"/>
            </w:pPr>
            <w:r w:rsidRPr="00383506">
              <w:t>0,00</w:t>
            </w:r>
          </w:p>
        </w:tc>
      </w:tr>
    </w:tbl>
    <w:p w14:paraId="4FEB8B92" w14:textId="77777777" w:rsidR="00910344" w:rsidRPr="00383506" w:rsidRDefault="00910344" w:rsidP="00910344">
      <w:pPr>
        <w:spacing w:line="360" w:lineRule="auto"/>
        <w:ind w:right="-284" w:firstLine="709"/>
        <w:jc w:val="both"/>
        <w:rPr>
          <w:sz w:val="28"/>
          <w:szCs w:val="28"/>
        </w:rPr>
      </w:pPr>
      <w:r w:rsidRPr="00383506">
        <w:rPr>
          <w:sz w:val="28"/>
          <w:szCs w:val="28"/>
        </w:rPr>
        <w:t>Производственные и технологические нужды предприятия – д. Талая -3720,60 м³, д. Пятково – 330,0 м³, в том числе заполнение т/с и утечки по нормативу (3,995 м³ - утверждены постановление РЭК КО от 30.10.2018 № 299).</w:t>
      </w:r>
    </w:p>
    <w:p w14:paraId="1A564FD6" w14:textId="77777777" w:rsidR="00910344" w:rsidRPr="00383506" w:rsidRDefault="00910344" w:rsidP="00910344">
      <w:pPr>
        <w:spacing w:line="360" w:lineRule="auto"/>
        <w:ind w:right="-284" w:firstLine="709"/>
        <w:jc w:val="both"/>
        <w:rPr>
          <w:sz w:val="28"/>
          <w:szCs w:val="28"/>
        </w:rPr>
      </w:pPr>
      <w:r w:rsidRPr="00383506">
        <w:rPr>
          <w:sz w:val="28"/>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14:paraId="7C417884" w14:textId="77777777" w:rsidR="00910344" w:rsidRPr="00383506" w:rsidRDefault="00910344" w:rsidP="00910344">
      <w:pPr>
        <w:pStyle w:val="1"/>
        <w:jc w:val="center"/>
        <w:rPr>
          <w:b w:val="0"/>
        </w:rPr>
      </w:pPr>
      <w:r w:rsidRPr="00383506">
        <w:t>Анализ экономической обоснованности расходов по статьям затрат и экономической обоснованности величины прибыли</w:t>
      </w:r>
    </w:p>
    <w:p w14:paraId="76B94D7F" w14:textId="77777777" w:rsidR="00910344" w:rsidRPr="00383506" w:rsidRDefault="00910344" w:rsidP="00910344">
      <w:pPr>
        <w:pStyle w:val="1"/>
        <w:jc w:val="center"/>
        <w:rPr>
          <w:b w:val="0"/>
        </w:rPr>
      </w:pPr>
      <w:r w:rsidRPr="00383506">
        <w:t>Базовый уровень операционных (подконтрольные) расходов</w:t>
      </w:r>
    </w:p>
    <w:p w14:paraId="3DDEF08E" w14:textId="77777777" w:rsidR="00910344" w:rsidRPr="00383506" w:rsidRDefault="00910344" w:rsidP="00910344">
      <w:pPr>
        <w:spacing w:line="360" w:lineRule="auto"/>
        <w:ind w:firstLine="567"/>
        <w:jc w:val="both"/>
        <w:rPr>
          <w:sz w:val="28"/>
          <w:szCs w:val="28"/>
        </w:rPr>
      </w:pPr>
      <w:r w:rsidRPr="00383506">
        <w:rPr>
          <w:sz w:val="28"/>
          <w:szCs w:val="28"/>
        </w:rPr>
        <w:t xml:space="preserve">Предприятием не заявлены предложения по операционным расходам. </w:t>
      </w:r>
    </w:p>
    <w:p w14:paraId="2CBF5553" w14:textId="77777777" w:rsidR="00910344" w:rsidRPr="00383506" w:rsidRDefault="00910344" w:rsidP="00910344">
      <w:pPr>
        <w:pStyle w:val="1"/>
        <w:jc w:val="center"/>
        <w:rPr>
          <w:b w:val="0"/>
        </w:rPr>
      </w:pPr>
      <w:r w:rsidRPr="00383506">
        <w:t>Реагенты</w:t>
      </w:r>
    </w:p>
    <w:p w14:paraId="43390D8B" w14:textId="77777777" w:rsidR="00910344" w:rsidRPr="00383506" w:rsidRDefault="00910344" w:rsidP="00910344">
      <w:pPr>
        <w:pStyle w:val="ConsPlusNormal"/>
        <w:spacing w:line="360" w:lineRule="auto"/>
        <w:ind w:firstLine="567"/>
        <w:jc w:val="both"/>
        <w:rPr>
          <w:rFonts w:ascii="Times New Roman" w:hAnsi="Times New Roman" w:cs="Times New Roman"/>
          <w:sz w:val="28"/>
          <w:szCs w:val="28"/>
        </w:rPr>
      </w:pPr>
      <w:r w:rsidRPr="00383506">
        <w:rPr>
          <w:rFonts w:ascii="Times New Roman" w:hAnsi="Times New Roman" w:cs="Times New Roman"/>
          <w:sz w:val="28"/>
          <w:szCs w:val="28"/>
        </w:rPr>
        <w:t xml:space="preserve">Объем реагентов (соль техническая, катионит), требуемые для доочистки и умягчения холодной воды, приняты на уровне предложений предприятия, в объеме 9,0 тонн и 0,45 тонн, соответственно. Цена реагентов принята на уровне документально подтвержденном (представлены счета-фактру, проведен анализ цен) </w:t>
      </w:r>
      <w:r w:rsidRPr="00383506">
        <w:rPr>
          <w:rFonts w:ascii="Times New Roman" w:hAnsi="Times New Roman" w:cs="Times New Roman"/>
          <w:sz w:val="28"/>
          <w:szCs w:val="28"/>
        </w:rPr>
        <w:lastRenderedPageBreak/>
        <w:t>и составила 3800 руб/т и 65000 руб/т (с НДС), соответственно.</w:t>
      </w:r>
    </w:p>
    <w:p w14:paraId="7EC976C4" w14:textId="77777777" w:rsidR="00910344" w:rsidRPr="00383506" w:rsidRDefault="00910344" w:rsidP="00910344">
      <w:pPr>
        <w:pStyle w:val="ConsPlusNormal"/>
        <w:spacing w:line="360" w:lineRule="auto"/>
        <w:ind w:firstLine="567"/>
        <w:jc w:val="both"/>
        <w:rPr>
          <w:rFonts w:ascii="Times New Roman" w:hAnsi="Times New Roman" w:cs="Times New Roman"/>
          <w:sz w:val="28"/>
          <w:szCs w:val="28"/>
        </w:rPr>
      </w:pPr>
      <w:r w:rsidRPr="00383506">
        <w:rPr>
          <w:rFonts w:ascii="Times New Roman" w:hAnsi="Times New Roman" w:cs="Times New Roman"/>
          <w:sz w:val="28"/>
          <w:szCs w:val="28"/>
        </w:rPr>
        <w:t xml:space="preserve">Величина </w:t>
      </w:r>
      <w:r w:rsidRPr="00383506">
        <w:rPr>
          <w:rFonts w:ascii="Times New Roman" w:hAnsi="Times New Roman" w:cs="Times New Roman"/>
          <w:b/>
          <w:sz w:val="28"/>
          <w:szCs w:val="28"/>
        </w:rPr>
        <w:t>базового уровня</w:t>
      </w:r>
      <w:r w:rsidRPr="00383506">
        <w:rPr>
          <w:rFonts w:ascii="Times New Roman" w:hAnsi="Times New Roman" w:cs="Times New Roman"/>
          <w:sz w:val="28"/>
          <w:szCs w:val="28"/>
        </w:rPr>
        <w:t xml:space="preserve"> операционных расходов на 2019 год (расчитанного методом экономически обоснованных расходов) составила </w:t>
      </w:r>
      <w:proofErr w:type="gramStart"/>
      <w:r w:rsidRPr="00383506">
        <w:rPr>
          <w:rFonts w:ascii="Times New Roman" w:hAnsi="Times New Roman" w:cs="Times New Roman"/>
          <w:sz w:val="28"/>
          <w:szCs w:val="28"/>
        </w:rPr>
        <w:t>–  63</w:t>
      </w:r>
      <w:proofErr w:type="gramEnd"/>
      <w:r w:rsidRPr="00383506">
        <w:rPr>
          <w:rFonts w:ascii="Times New Roman" w:hAnsi="Times New Roman" w:cs="Times New Roman"/>
          <w:sz w:val="28"/>
          <w:szCs w:val="28"/>
        </w:rPr>
        <w:t>,45 тыс. руб.</w:t>
      </w:r>
    </w:p>
    <w:p w14:paraId="11DE4547" w14:textId="77777777" w:rsidR="00910344" w:rsidRPr="00383506" w:rsidRDefault="00910344" w:rsidP="00910344">
      <w:pPr>
        <w:spacing w:line="360" w:lineRule="auto"/>
        <w:ind w:firstLine="709"/>
        <w:jc w:val="both"/>
        <w:rPr>
          <w:sz w:val="28"/>
          <w:szCs w:val="28"/>
        </w:rPr>
      </w:pPr>
      <w:r w:rsidRPr="00383506">
        <w:rPr>
          <w:sz w:val="28"/>
          <w:szCs w:val="28"/>
        </w:rPr>
        <w:t>На каждый год долгосрочного периода регулирования определяются прогнозные параметры регулирования (далее также - плановые параметры расчета тарифов) в соответствии с приложением 5.2 к Методическим указаниям. Индексы изменения операционных расходов на 2020-2023 годы приняты экспертами аналогично индексам, рассчитанным в НВВ на тепловую энергию.</w:t>
      </w:r>
    </w:p>
    <w:p w14:paraId="171462E0" w14:textId="77777777" w:rsidR="00910344" w:rsidRPr="00383506" w:rsidRDefault="00910344" w:rsidP="00910344">
      <w:pPr>
        <w:spacing w:line="360" w:lineRule="auto"/>
        <w:ind w:right="-143" w:firstLine="709"/>
        <w:jc w:val="both"/>
        <w:rPr>
          <w:snapToGrid w:val="0"/>
          <w:sz w:val="28"/>
          <w:szCs w:val="28"/>
        </w:rPr>
      </w:pPr>
      <w:r w:rsidRPr="00383506">
        <w:rPr>
          <w:snapToGrid w:val="0"/>
          <w:sz w:val="28"/>
          <w:szCs w:val="28"/>
        </w:rPr>
        <w:t xml:space="preserve">Для составления данного отчёта эксперты руководствовались Прогнозом Минэкономразвития РФ, опубликованным на сайте 01.10.2018, в соответствии с которым ИПЦ на 2020-2023 годы составит (103,4, 104,0, 104, 104,0). </w:t>
      </w:r>
    </w:p>
    <w:p w14:paraId="0421FA0E" w14:textId="77777777" w:rsidR="00910344" w:rsidRPr="00383506" w:rsidRDefault="00910344" w:rsidP="00910344">
      <w:pPr>
        <w:spacing w:line="360" w:lineRule="auto"/>
        <w:ind w:right="-143" w:firstLine="709"/>
        <w:jc w:val="both"/>
        <w:rPr>
          <w:snapToGrid w:val="0"/>
          <w:sz w:val="28"/>
          <w:szCs w:val="28"/>
        </w:rPr>
      </w:pPr>
      <w:r w:rsidRPr="00383506">
        <w:rPr>
          <w:snapToGrid w:val="0"/>
          <w:sz w:val="28"/>
          <w:szCs w:val="28"/>
        </w:rPr>
        <w:t xml:space="preserve">Расчёт индекса изменения операционных расходов приведён в экспертном заключении по определению НВВ и тарифов на тепловую энергию для ООО «Теплоснаб» на 2020-2023 гг. </w:t>
      </w:r>
    </w:p>
    <w:p w14:paraId="268293EC" w14:textId="77777777" w:rsidR="00910344" w:rsidRPr="00383506" w:rsidRDefault="00910344" w:rsidP="00910344">
      <w:pPr>
        <w:spacing w:line="288" w:lineRule="auto"/>
        <w:ind w:firstLine="426"/>
        <w:jc w:val="right"/>
        <w:rPr>
          <w:sz w:val="28"/>
          <w:szCs w:val="28"/>
        </w:rPr>
      </w:pPr>
      <w:r w:rsidRPr="00383506">
        <w:rPr>
          <w:sz w:val="28"/>
          <w:szCs w:val="28"/>
        </w:rPr>
        <w:t>Таблица 3</w:t>
      </w:r>
    </w:p>
    <w:p w14:paraId="7A719E58" w14:textId="77777777" w:rsidR="00910344" w:rsidRPr="00383506" w:rsidRDefault="00910344" w:rsidP="00910344">
      <w:pPr>
        <w:ind w:firstLine="851"/>
        <w:jc w:val="center"/>
        <w:rPr>
          <w:b/>
        </w:rPr>
      </w:pPr>
    </w:p>
    <w:p w14:paraId="73D49F76" w14:textId="77777777" w:rsidR="00910344" w:rsidRPr="00383506" w:rsidRDefault="00910344" w:rsidP="00910344">
      <w:pPr>
        <w:jc w:val="center"/>
        <w:rPr>
          <w:b/>
          <w:sz w:val="28"/>
          <w:szCs w:val="28"/>
        </w:rPr>
      </w:pPr>
      <w:r w:rsidRPr="00383506">
        <w:rPr>
          <w:b/>
          <w:sz w:val="28"/>
          <w:szCs w:val="28"/>
        </w:rPr>
        <w:t>Расчёт операционных (подконтрольных) расходов на каждый год долгосрочного периода регулирования</w:t>
      </w:r>
    </w:p>
    <w:tbl>
      <w:tblPr>
        <w:tblpPr w:leftFromText="180" w:rightFromText="180" w:vertAnchor="text" w:horzAnchor="margin" w:tblpY="104"/>
        <w:tblW w:w="9073" w:type="dxa"/>
        <w:tblLayout w:type="fixed"/>
        <w:tblLook w:val="04A0" w:firstRow="1" w:lastRow="0" w:firstColumn="1" w:lastColumn="0" w:noHBand="0" w:noVBand="1"/>
      </w:tblPr>
      <w:tblGrid>
        <w:gridCol w:w="2269"/>
        <w:gridCol w:w="1134"/>
        <w:gridCol w:w="1134"/>
        <w:gridCol w:w="992"/>
        <w:gridCol w:w="1134"/>
        <w:gridCol w:w="1134"/>
        <w:gridCol w:w="1276"/>
      </w:tblGrid>
      <w:tr w:rsidR="00910344" w:rsidRPr="00383506" w14:paraId="5C49A878" w14:textId="77777777" w:rsidTr="00910344">
        <w:trPr>
          <w:trHeight w:val="558"/>
          <w:tblHead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F657B2" w14:textId="77777777" w:rsidR="00910344" w:rsidRPr="00383506" w:rsidRDefault="00910344" w:rsidP="00910344">
            <w:pPr>
              <w:jc w:val="center"/>
              <w:rPr>
                <w:sz w:val="22"/>
                <w:szCs w:val="22"/>
              </w:rPr>
            </w:pPr>
            <w:r w:rsidRPr="00383506">
              <w:rPr>
                <w:sz w:val="22"/>
                <w:szCs w:val="22"/>
              </w:rPr>
              <w:t>Параметры расчета расходов</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14:paraId="0B8F1BD0" w14:textId="77777777" w:rsidR="00910344" w:rsidRPr="00383506" w:rsidRDefault="00910344" w:rsidP="00910344">
            <w:pPr>
              <w:jc w:val="center"/>
              <w:rPr>
                <w:sz w:val="22"/>
                <w:szCs w:val="22"/>
              </w:rPr>
            </w:pPr>
            <w:r w:rsidRPr="00383506">
              <w:rPr>
                <w:sz w:val="22"/>
                <w:szCs w:val="22"/>
              </w:rPr>
              <w:t>Единица измерения</w:t>
            </w:r>
          </w:p>
        </w:tc>
        <w:tc>
          <w:tcPr>
            <w:tcW w:w="5670" w:type="dxa"/>
            <w:gridSpan w:val="5"/>
            <w:tcBorders>
              <w:top w:val="single" w:sz="4" w:space="0" w:color="auto"/>
              <w:left w:val="single" w:sz="4" w:space="0" w:color="auto"/>
              <w:right w:val="single" w:sz="4" w:space="0" w:color="auto"/>
            </w:tcBorders>
          </w:tcPr>
          <w:p w14:paraId="0C2AAD5E" w14:textId="77777777" w:rsidR="00910344" w:rsidRPr="00383506" w:rsidRDefault="00910344" w:rsidP="00910344">
            <w:pPr>
              <w:jc w:val="center"/>
              <w:rPr>
                <w:sz w:val="22"/>
                <w:szCs w:val="22"/>
              </w:rPr>
            </w:pPr>
          </w:p>
        </w:tc>
      </w:tr>
      <w:tr w:rsidR="00910344" w:rsidRPr="00383506" w14:paraId="6F7F0F47" w14:textId="77777777" w:rsidTr="00910344">
        <w:trPr>
          <w:trHeight w:val="558"/>
          <w:tblHeader/>
        </w:trPr>
        <w:tc>
          <w:tcPr>
            <w:tcW w:w="2269" w:type="dxa"/>
            <w:vMerge/>
            <w:tcBorders>
              <w:top w:val="single" w:sz="4" w:space="0" w:color="auto"/>
              <w:left w:val="single" w:sz="4" w:space="0" w:color="auto"/>
              <w:bottom w:val="single" w:sz="4" w:space="0" w:color="auto"/>
              <w:right w:val="single" w:sz="4" w:space="0" w:color="auto"/>
            </w:tcBorders>
            <w:vAlign w:val="center"/>
            <w:hideMark/>
          </w:tcPr>
          <w:p w14:paraId="10D0DBB6" w14:textId="77777777" w:rsidR="00910344" w:rsidRPr="00383506" w:rsidRDefault="00910344" w:rsidP="00910344">
            <w:pPr>
              <w:rPr>
                <w:sz w:val="22"/>
                <w:szCs w:val="22"/>
              </w:rPr>
            </w:pPr>
          </w:p>
        </w:tc>
        <w:tc>
          <w:tcPr>
            <w:tcW w:w="1134" w:type="dxa"/>
            <w:vMerge/>
            <w:tcBorders>
              <w:left w:val="single" w:sz="4" w:space="0" w:color="auto"/>
              <w:bottom w:val="single" w:sz="4" w:space="0" w:color="auto"/>
              <w:right w:val="single" w:sz="4" w:space="0" w:color="auto"/>
            </w:tcBorders>
            <w:shd w:val="clear" w:color="auto" w:fill="auto"/>
          </w:tcPr>
          <w:p w14:paraId="37899FF9" w14:textId="77777777" w:rsidR="00910344" w:rsidRPr="00383506" w:rsidRDefault="00910344" w:rsidP="00910344">
            <w:pPr>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CAD88B" w14:textId="77777777" w:rsidR="00910344" w:rsidRPr="00383506" w:rsidRDefault="00910344" w:rsidP="00910344">
            <w:pPr>
              <w:jc w:val="center"/>
              <w:rPr>
                <w:sz w:val="22"/>
                <w:szCs w:val="22"/>
              </w:rPr>
            </w:pPr>
            <w:r w:rsidRPr="00383506">
              <w:rPr>
                <w:sz w:val="22"/>
                <w:szCs w:val="22"/>
              </w:rPr>
              <w:t>2019</w:t>
            </w:r>
          </w:p>
        </w:tc>
        <w:tc>
          <w:tcPr>
            <w:tcW w:w="992" w:type="dxa"/>
            <w:tcBorders>
              <w:top w:val="single" w:sz="4" w:space="0" w:color="auto"/>
              <w:left w:val="single" w:sz="4" w:space="0" w:color="auto"/>
              <w:bottom w:val="single" w:sz="4" w:space="0" w:color="auto"/>
              <w:right w:val="single" w:sz="4" w:space="0" w:color="auto"/>
            </w:tcBorders>
          </w:tcPr>
          <w:p w14:paraId="41E2121B" w14:textId="77777777" w:rsidR="00910344" w:rsidRPr="00383506" w:rsidRDefault="00910344" w:rsidP="00910344">
            <w:pPr>
              <w:jc w:val="center"/>
              <w:rPr>
                <w:sz w:val="22"/>
                <w:szCs w:val="22"/>
              </w:rPr>
            </w:pPr>
            <w:r w:rsidRPr="00383506">
              <w:rPr>
                <w:sz w:val="22"/>
                <w:szCs w:val="22"/>
              </w:rPr>
              <w:t>2020</w:t>
            </w:r>
          </w:p>
        </w:tc>
        <w:tc>
          <w:tcPr>
            <w:tcW w:w="1134" w:type="dxa"/>
            <w:tcBorders>
              <w:top w:val="single" w:sz="4" w:space="0" w:color="auto"/>
              <w:left w:val="single" w:sz="4" w:space="0" w:color="auto"/>
              <w:bottom w:val="single" w:sz="4" w:space="0" w:color="auto"/>
              <w:right w:val="single" w:sz="4" w:space="0" w:color="auto"/>
            </w:tcBorders>
          </w:tcPr>
          <w:p w14:paraId="18DD65D6" w14:textId="77777777" w:rsidR="00910344" w:rsidRPr="00383506" w:rsidRDefault="00910344" w:rsidP="00910344">
            <w:pPr>
              <w:jc w:val="center"/>
              <w:rPr>
                <w:sz w:val="22"/>
                <w:szCs w:val="22"/>
              </w:rPr>
            </w:pPr>
            <w:r w:rsidRPr="00383506">
              <w:rPr>
                <w:sz w:val="22"/>
                <w:szCs w:val="22"/>
              </w:rPr>
              <w:t>2021</w:t>
            </w:r>
          </w:p>
        </w:tc>
        <w:tc>
          <w:tcPr>
            <w:tcW w:w="1134" w:type="dxa"/>
            <w:tcBorders>
              <w:top w:val="single" w:sz="4" w:space="0" w:color="auto"/>
              <w:left w:val="single" w:sz="4" w:space="0" w:color="auto"/>
              <w:bottom w:val="single" w:sz="4" w:space="0" w:color="auto"/>
              <w:right w:val="single" w:sz="4" w:space="0" w:color="auto"/>
            </w:tcBorders>
          </w:tcPr>
          <w:p w14:paraId="009875EC" w14:textId="77777777" w:rsidR="00910344" w:rsidRPr="00383506" w:rsidRDefault="00910344" w:rsidP="00910344">
            <w:pPr>
              <w:jc w:val="center"/>
            </w:pPr>
            <w:r w:rsidRPr="00383506">
              <w:t>2022</w:t>
            </w:r>
          </w:p>
        </w:tc>
        <w:tc>
          <w:tcPr>
            <w:tcW w:w="1276" w:type="dxa"/>
            <w:tcBorders>
              <w:top w:val="single" w:sz="4" w:space="0" w:color="auto"/>
              <w:left w:val="single" w:sz="4" w:space="0" w:color="auto"/>
              <w:bottom w:val="single" w:sz="4" w:space="0" w:color="auto"/>
              <w:right w:val="single" w:sz="4" w:space="0" w:color="auto"/>
            </w:tcBorders>
          </w:tcPr>
          <w:p w14:paraId="73F09488" w14:textId="77777777" w:rsidR="00910344" w:rsidRPr="00383506" w:rsidRDefault="00910344" w:rsidP="00910344">
            <w:pPr>
              <w:jc w:val="center"/>
            </w:pPr>
            <w:r w:rsidRPr="00383506">
              <w:t>2023</w:t>
            </w:r>
          </w:p>
        </w:tc>
      </w:tr>
      <w:tr w:rsidR="00910344" w:rsidRPr="00383506" w14:paraId="2C6F194B" w14:textId="77777777" w:rsidTr="00910344">
        <w:trPr>
          <w:trHeight w:val="279"/>
          <w:tblHeader/>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A157E" w14:textId="77777777" w:rsidR="00910344" w:rsidRPr="00383506" w:rsidRDefault="00910344" w:rsidP="00910344">
            <w:pPr>
              <w:jc w:val="center"/>
              <w:rPr>
                <w:sz w:val="22"/>
                <w:szCs w:val="22"/>
              </w:rPr>
            </w:pPr>
            <w:r w:rsidRPr="00383506">
              <w:rPr>
                <w:sz w:val="22"/>
                <w:szCs w:val="22"/>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788F7" w14:textId="77777777" w:rsidR="00910344" w:rsidRPr="00383506" w:rsidRDefault="00910344" w:rsidP="00910344">
            <w:pPr>
              <w:jc w:val="center"/>
            </w:pPr>
            <w:r w:rsidRPr="00383506">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E7839" w14:textId="77777777" w:rsidR="00910344" w:rsidRPr="00383506" w:rsidRDefault="00910344" w:rsidP="00910344">
            <w:pPr>
              <w:jc w:val="center"/>
            </w:pPr>
            <w:r w:rsidRPr="00383506">
              <w:t>3</w:t>
            </w:r>
          </w:p>
        </w:tc>
        <w:tc>
          <w:tcPr>
            <w:tcW w:w="992" w:type="dxa"/>
            <w:tcBorders>
              <w:top w:val="single" w:sz="4" w:space="0" w:color="auto"/>
              <w:left w:val="single" w:sz="4" w:space="0" w:color="auto"/>
              <w:bottom w:val="single" w:sz="4" w:space="0" w:color="auto"/>
              <w:right w:val="single" w:sz="4" w:space="0" w:color="auto"/>
            </w:tcBorders>
            <w:vAlign w:val="center"/>
          </w:tcPr>
          <w:p w14:paraId="2706EC5D" w14:textId="77777777" w:rsidR="00910344" w:rsidRPr="00383506" w:rsidRDefault="00910344" w:rsidP="00910344">
            <w:pPr>
              <w:jc w:val="center"/>
            </w:pPr>
            <w:r w:rsidRPr="00383506">
              <w:t>4</w:t>
            </w:r>
          </w:p>
        </w:tc>
        <w:tc>
          <w:tcPr>
            <w:tcW w:w="1134" w:type="dxa"/>
            <w:tcBorders>
              <w:top w:val="single" w:sz="4" w:space="0" w:color="auto"/>
              <w:left w:val="single" w:sz="4" w:space="0" w:color="auto"/>
              <w:bottom w:val="single" w:sz="4" w:space="0" w:color="auto"/>
              <w:right w:val="single" w:sz="4" w:space="0" w:color="auto"/>
            </w:tcBorders>
            <w:vAlign w:val="center"/>
          </w:tcPr>
          <w:p w14:paraId="4FA67477" w14:textId="77777777" w:rsidR="00910344" w:rsidRPr="00383506" w:rsidRDefault="00910344" w:rsidP="00910344">
            <w:pPr>
              <w:jc w:val="center"/>
            </w:pPr>
            <w:r w:rsidRPr="00383506">
              <w:t>5</w:t>
            </w:r>
          </w:p>
        </w:tc>
        <w:tc>
          <w:tcPr>
            <w:tcW w:w="1134" w:type="dxa"/>
            <w:tcBorders>
              <w:top w:val="single" w:sz="4" w:space="0" w:color="auto"/>
              <w:left w:val="single" w:sz="4" w:space="0" w:color="auto"/>
              <w:bottom w:val="single" w:sz="4" w:space="0" w:color="auto"/>
              <w:right w:val="single" w:sz="4" w:space="0" w:color="auto"/>
            </w:tcBorders>
          </w:tcPr>
          <w:p w14:paraId="3FCEDA6A" w14:textId="77777777" w:rsidR="00910344" w:rsidRPr="00383506" w:rsidRDefault="00910344" w:rsidP="00910344">
            <w:pPr>
              <w:jc w:val="center"/>
            </w:pPr>
            <w:r w:rsidRPr="00383506">
              <w:t>6</w:t>
            </w:r>
          </w:p>
        </w:tc>
        <w:tc>
          <w:tcPr>
            <w:tcW w:w="1276" w:type="dxa"/>
            <w:tcBorders>
              <w:top w:val="single" w:sz="4" w:space="0" w:color="auto"/>
              <w:left w:val="single" w:sz="4" w:space="0" w:color="auto"/>
              <w:bottom w:val="single" w:sz="4" w:space="0" w:color="auto"/>
              <w:right w:val="single" w:sz="4" w:space="0" w:color="auto"/>
            </w:tcBorders>
            <w:vAlign w:val="center"/>
          </w:tcPr>
          <w:p w14:paraId="7D9DDE89" w14:textId="77777777" w:rsidR="00910344" w:rsidRPr="00383506" w:rsidRDefault="00910344" w:rsidP="00910344">
            <w:pPr>
              <w:jc w:val="center"/>
            </w:pPr>
            <w:r w:rsidRPr="00383506">
              <w:t>7</w:t>
            </w:r>
          </w:p>
        </w:tc>
      </w:tr>
      <w:tr w:rsidR="00910344" w:rsidRPr="00383506" w14:paraId="72CE98E6" w14:textId="77777777" w:rsidTr="00910344">
        <w:trPr>
          <w:trHeight w:val="558"/>
        </w:trPr>
        <w:tc>
          <w:tcPr>
            <w:tcW w:w="2269" w:type="dxa"/>
            <w:tcBorders>
              <w:top w:val="single" w:sz="4" w:space="0" w:color="auto"/>
              <w:left w:val="single" w:sz="4" w:space="0" w:color="auto"/>
              <w:bottom w:val="single" w:sz="4" w:space="0" w:color="auto"/>
              <w:right w:val="single" w:sz="4" w:space="0" w:color="auto"/>
            </w:tcBorders>
            <w:shd w:val="clear" w:color="auto" w:fill="auto"/>
            <w:noWrap/>
          </w:tcPr>
          <w:p w14:paraId="3D2A1EE6" w14:textId="77777777" w:rsidR="00910344" w:rsidRPr="00383506" w:rsidRDefault="00910344" w:rsidP="00910344">
            <w:pPr>
              <w:rPr>
                <w:sz w:val="22"/>
                <w:szCs w:val="22"/>
              </w:rPr>
            </w:pPr>
            <w:r w:rsidRPr="00383506">
              <w:rPr>
                <w:sz w:val="22"/>
                <w:szCs w:val="22"/>
              </w:rPr>
              <w:t xml:space="preserve">Индекс </w:t>
            </w:r>
            <w:proofErr w:type="gramStart"/>
            <w:r w:rsidRPr="00383506">
              <w:rPr>
                <w:sz w:val="22"/>
                <w:szCs w:val="22"/>
              </w:rPr>
              <w:t>изменения  операционных</w:t>
            </w:r>
            <w:proofErr w:type="gramEnd"/>
            <w:r w:rsidRPr="00383506">
              <w:rPr>
                <w:sz w:val="22"/>
                <w:szCs w:val="22"/>
              </w:rPr>
              <w:t xml:space="preserve"> расходов</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3F0306E" w14:textId="77777777" w:rsidR="00910344" w:rsidRPr="00383506" w:rsidRDefault="00910344" w:rsidP="00910344">
            <w:pPr>
              <w:jc w:val="center"/>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E9B65" w14:textId="77777777" w:rsidR="00910344" w:rsidRPr="00383506" w:rsidRDefault="00910344" w:rsidP="00910344">
            <w:pPr>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141C2459" w14:textId="77777777" w:rsidR="00910344" w:rsidRPr="00383506" w:rsidRDefault="00910344" w:rsidP="00910344">
            <w:pPr>
              <w:jc w:val="center"/>
            </w:pPr>
            <w:r w:rsidRPr="00383506">
              <w:t>102,36</w:t>
            </w:r>
          </w:p>
        </w:tc>
        <w:tc>
          <w:tcPr>
            <w:tcW w:w="1134" w:type="dxa"/>
            <w:tcBorders>
              <w:top w:val="single" w:sz="4" w:space="0" w:color="auto"/>
              <w:left w:val="single" w:sz="4" w:space="0" w:color="auto"/>
              <w:bottom w:val="single" w:sz="4" w:space="0" w:color="auto"/>
              <w:right w:val="single" w:sz="4" w:space="0" w:color="auto"/>
            </w:tcBorders>
            <w:vAlign w:val="center"/>
          </w:tcPr>
          <w:p w14:paraId="16AB15B8" w14:textId="77777777" w:rsidR="00910344" w:rsidRPr="00383506" w:rsidRDefault="00910344" w:rsidP="00910344">
            <w:pPr>
              <w:jc w:val="center"/>
            </w:pPr>
            <w:r w:rsidRPr="00383506">
              <w:t>102,96</w:t>
            </w:r>
          </w:p>
        </w:tc>
        <w:tc>
          <w:tcPr>
            <w:tcW w:w="1134" w:type="dxa"/>
            <w:tcBorders>
              <w:top w:val="single" w:sz="4" w:space="0" w:color="auto"/>
              <w:left w:val="single" w:sz="4" w:space="0" w:color="auto"/>
              <w:bottom w:val="single" w:sz="4" w:space="0" w:color="auto"/>
              <w:right w:val="single" w:sz="4" w:space="0" w:color="auto"/>
            </w:tcBorders>
          </w:tcPr>
          <w:p w14:paraId="3C6CF957" w14:textId="77777777" w:rsidR="00910344" w:rsidRPr="00383506" w:rsidRDefault="00910344" w:rsidP="00910344">
            <w:pPr>
              <w:jc w:val="center"/>
            </w:pPr>
          </w:p>
          <w:p w14:paraId="3BA6575C" w14:textId="77777777" w:rsidR="00910344" w:rsidRPr="00383506" w:rsidRDefault="00910344" w:rsidP="00910344">
            <w:pPr>
              <w:jc w:val="center"/>
            </w:pPr>
            <w:r w:rsidRPr="00383506">
              <w:t>102,96</w:t>
            </w:r>
          </w:p>
        </w:tc>
        <w:tc>
          <w:tcPr>
            <w:tcW w:w="1276" w:type="dxa"/>
            <w:tcBorders>
              <w:top w:val="single" w:sz="4" w:space="0" w:color="auto"/>
              <w:left w:val="single" w:sz="4" w:space="0" w:color="auto"/>
              <w:bottom w:val="single" w:sz="4" w:space="0" w:color="auto"/>
              <w:right w:val="single" w:sz="4" w:space="0" w:color="auto"/>
            </w:tcBorders>
            <w:vAlign w:val="center"/>
          </w:tcPr>
          <w:p w14:paraId="777230FF" w14:textId="77777777" w:rsidR="00910344" w:rsidRPr="00383506" w:rsidRDefault="00910344" w:rsidP="00910344">
            <w:pPr>
              <w:jc w:val="center"/>
            </w:pPr>
            <w:r w:rsidRPr="00383506">
              <w:t>102,96</w:t>
            </w:r>
          </w:p>
        </w:tc>
      </w:tr>
      <w:tr w:rsidR="00910344" w:rsidRPr="00383506" w14:paraId="2AD38840" w14:textId="77777777" w:rsidTr="00910344">
        <w:trPr>
          <w:trHeight w:val="558"/>
        </w:trPr>
        <w:tc>
          <w:tcPr>
            <w:tcW w:w="2269" w:type="dxa"/>
            <w:tcBorders>
              <w:top w:val="single" w:sz="4" w:space="0" w:color="auto"/>
              <w:left w:val="single" w:sz="4" w:space="0" w:color="auto"/>
              <w:bottom w:val="single" w:sz="4" w:space="0" w:color="auto"/>
              <w:right w:val="single" w:sz="4" w:space="0" w:color="auto"/>
            </w:tcBorders>
            <w:shd w:val="clear" w:color="auto" w:fill="auto"/>
            <w:noWrap/>
            <w:hideMark/>
          </w:tcPr>
          <w:p w14:paraId="7ACCAFE7" w14:textId="77777777" w:rsidR="00910344" w:rsidRPr="00383506" w:rsidRDefault="00910344" w:rsidP="00910344">
            <w:pPr>
              <w:rPr>
                <w:sz w:val="22"/>
                <w:szCs w:val="22"/>
              </w:rPr>
            </w:pPr>
            <w:r w:rsidRPr="00383506">
              <w:rPr>
                <w:sz w:val="22"/>
                <w:szCs w:val="22"/>
              </w:rPr>
              <w:t> Операционные (подконтрольные)</w:t>
            </w:r>
            <w:r w:rsidRPr="00383506">
              <w:rPr>
                <w:sz w:val="22"/>
                <w:szCs w:val="22"/>
              </w:rPr>
              <w:br/>
              <w:t>расходы</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536F8" w14:textId="77777777" w:rsidR="00910344" w:rsidRPr="00383506" w:rsidRDefault="00910344" w:rsidP="00910344">
            <w:pPr>
              <w:jc w:val="center"/>
              <w:rPr>
                <w:sz w:val="22"/>
                <w:szCs w:val="22"/>
              </w:rPr>
            </w:pPr>
            <w:r w:rsidRPr="00383506">
              <w:rPr>
                <w:sz w:val="22"/>
                <w:szCs w:val="22"/>
              </w:rPr>
              <w:t>тыс. руб.</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A79EC" w14:textId="77777777" w:rsidR="00910344" w:rsidRPr="00383506" w:rsidRDefault="00910344" w:rsidP="00910344">
            <w:pPr>
              <w:jc w:val="center"/>
            </w:pPr>
            <w:r w:rsidRPr="00383506">
              <w:t>63,45</w:t>
            </w:r>
          </w:p>
        </w:tc>
        <w:tc>
          <w:tcPr>
            <w:tcW w:w="992" w:type="dxa"/>
            <w:tcBorders>
              <w:top w:val="single" w:sz="4" w:space="0" w:color="auto"/>
              <w:left w:val="single" w:sz="4" w:space="0" w:color="auto"/>
              <w:bottom w:val="single" w:sz="4" w:space="0" w:color="auto"/>
              <w:right w:val="single" w:sz="4" w:space="0" w:color="auto"/>
            </w:tcBorders>
          </w:tcPr>
          <w:p w14:paraId="0F44248F" w14:textId="77777777" w:rsidR="00910344" w:rsidRPr="00383506" w:rsidRDefault="00910344" w:rsidP="00910344">
            <w:pPr>
              <w:jc w:val="center"/>
            </w:pPr>
          </w:p>
          <w:p w14:paraId="443B42EA" w14:textId="77777777" w:rsidR="00910344" w:rsidRPr="00383506" w:rsidRDefault="00910344" w:rsidP="00910344">
            <w:pPr>
              <w:jc w:val="center"/>
            </w:pPr>
            <w:r w:rsidRPr="00383506">
              <w:t>66,88</w:t>
            </w:r>
          </w:p>
        </w:tc>
        <w:tc>
          <w:tcPr>
            <w:tcW w:w="1134" w:type="dxa"/>
            <w:tcBorders>
              <w:top w:val="single" w:sz="4" w:space="0" w:color="auto"/>
              <w:left w:val="single" w:sz="4" w:space="0" w:color="auto"/>
              <w:bottom w:val="single" w:sz="4" w:space="0" w:color="auto"/>
              <w:right w:val="single" w:sz="4" w:space="0" w:color="auto"/>
            </w:tcBorders>
          </w:tcPr>
          <w:p w14:paraId="3082D0FE" w14:textId="77777777" w:rsidR="00910344" w:rsidRPr="00383506" w:rsidRDefault="00910344" w:rsidP="00910344">
            <w:pPr>
              <w:jc w:val="center"/>
            </w:pPr>
          </w:p>
          <w:p w14:paraId="25986CC7" w14:textId="77777777" w:rsidR="00910344" w:rsidRPr="00383506" w:rsidRDefault="00910344" w:rsidP="00910344">
            <w:pPr>
              <w:jc w:val="center"/>
            </w:pPr>
            <w:r w:rsidRPr="00383506">
              <w:t>70,35</w:t>
            </w:r>
          </w:p>
        </w:tc>
        <w:tc>
          <w:tcPr>
            <w:tcW w:w="1134" w:type="dxa"/>
            <w:tcBorders>
              <w:top w:val="single" w:sz="4" w:space="0" w:color="auto"/>
              <w:left w:val="single" w:sz="4" w:space="0" w:color="auto"/>
              <w:bottom w:val="single" w:sz="4" w:space="0" w:color="auto"/>
              <w:right w:val="single" w:sz="4" w:space="0" w:color="auto"/>
            </w:tcBorders>
          </w:tcPr>
          <w:p w14:paraId="6391D33A" w14:textId="77777777" w:rsidR="00910344" w:rsidRPr="00383506" w:rsidRDefault="00910344" w:rsidP="00910344">
            <w:pPr>
              <w:jc w:val="center"/>
            </w:pPr>
          </w:p>
          <w:p w14:paraId="6C61361A" w14:textId="77777777" w:rsidR="00910344" w:rsidRPr="00383506" w:rsidRDefault="00910344" w:rsidP="00910344">
            <w:pPr>
              <w:jc w:val="center"/>
            </w:pPr>
            <w:r w:rsidRPr="00383506">
              <w:t>74,08</w:t>
            </w:r>
          </w:p>
        </w:tc>
        <w:tc>
          <w:tcPr>
            <w:tcW w:w="1276" w:type="dxa"/>
            <w:tcBorders>
              <w:top w:val="single" w:sz="4" w:space="0" w:color="auto"/>
              <w:left w:val="single" w:sz="4" w:space="0" w:color="auto"/>
              <w:bottom w:val="single" w:sz="4" w:space="0" w:color="auto"/>
              <w:right w:val="single" w:sz="4" w:space="0" w:color="auto"/>
            </w:tcBorders>
          </w:tcPr>
          <w:p w14:paraId="68658212" w14:textId="77777777" w:rsidR="00910344" w:rsidRPr="00383506" w:rsidRDefault="00910344" w:rsidP="00910344">
            <w:pPr>
              <w:jc w:val="center"/>
            </w:pPr>
          </w:p>
          <w:p w14:paraId="193BEBD8" w14:textId="77777777" w:rsidR="00910344" w:rsidRPr="00383506" w:rsidRDefault="00910344" w:rsidP="00910344">
            <w:pPr>
              <w:jc w:val="center"/>
            </w:pPr>
            <w:r w:rsidRPr="00383506">
              <w:t>92,20</w:t>
            </w:r>
          </w:p>
        </w:tc>
      </w:tr>
    </w:tbl>
    <w:p w14:paraId="101EBD5E" w14:textId="77777777" w:rsidR="00910344" w:rsidRPr="00383506" w:rsidRDefault="00910344" w:rsidP="00910344">
      <w:pPr>
        <w:jc w:val="center"/>
      </w:pPr>
    </w:p>
    <w:p w14:paraId="065388E2" w14:textId="77777777" w:rsidR="00910344" w:rsidRPr="00383506" w:rsidRDefault="00910344" w:rsidP="00910344">
      <w:pPr>
        <w:tabs>
          <w:tab w:val="left" w:pos="709"/>
        </w:tabs>
        <w:jc w:val="both"/>
        <w:rPr>
          <w:sz w:val="28"/>
          <w:szCs w:val="28"/>
        </w:rPr>
      </w:pPr>
    </w:p>
    <w:p w14:paraId="4DB6EF63" w14:textId="77777777" w:rsidR="00910344" w:rsidRPr="00383506" w:rsidRDefault="00910344" w:rsidP="00910344">
      <w:pPr>
        <w:tabs>
          <w:tab w:val="left" w:pos="709"/>
        </w:tabs>
        <w:jc w:val="both"/>
        <w:rPr>
          <w:sz w:val="28"/>
          <w:szCs w:val="28"/>
        </w:rPr>
      </w:pPr>
    </w:p>
    <w:p w14:paraId="7E0A8606" w14:textId="77777777" w:rsidR="00910344" w:rsidRPr="00383506" w:rsidRDefault="00910344" w:rsidP="00910344">
      <w:pPr>
        <w:spacing w:line="360" w:lineRule="auto"/>
        <w:ind w:firstLine="709"/>
        <w:jc w:val="both"/>
        <w:rPr>
          <w:sz w:val="28"/>
          <w:szCs w:val="28"/>
        </w:rPr>
      </w:pPr>
      <w:r w:rsidRPr="00383506">
        <w:rPr>
          <w:sz w:val="28"/>
          <w:szCs w:val="28"/>
        </w:rPr>
        <w:t>Информация о величине расходов в разрезе статей затрат представлена в приложении к данному экспертному заключению.</w:t>
      </w:r>
    </w:p>
    <w:p w14:paraId="74C484F2" w14:textId="77777777" w:rsidR="00910344" w:rsidRPr="00383506" w:rsidRDefault="00910344" w:rsidP="00910344">
      <w:pPr>
        <w:pStyle w:val="1"/>
        <w:jc w:val="center"/>
        <w:rPr>
          <w:b w:val="0"/>
        </w:rPr>
      </w:pPr>
      <w:r w:rsidRPr="00383506">
        <w:t>Расходы на покупку энергетических ресурсов</w:t>
      </w:r>
    </w:p>
    <w:p w14:paraId="322D1FFE" w14:textId="77777777" w:rsidR="00910344" w:rsidRPr="00383506" w:rsidRDefault="00910344" w:rsidP="00910344">
      <w:pPr>
        <w:pStyle w:val="1"/>
        <w:jc w:val="center"/>
        <w:rPr>
          <w:b w:val="0"/>
          <w:bCs/>
        </w:rPr>
      </w:pPr>
      <w:r w:rsidRPr="00383506">
        <w:rPr>
          <w:bCs/>
        </w:rPr>
        <w:t>Стоимость исходной воды</w:t>
      </w:r>
    </w:p>
    <w:p w14:paraId="0831124B" w14:textId="77777777" w:rsidR="00910344" w:rsidRPr="00383506" w:rsidRDefault="00910344" w:rsidP="00910344">
      <w:pPr>
        <w:spacing w:line="360" w:lineRule="auto"/>
        <w:ind w:right="-2" w:firstLine="709"/>
        <w:jc w:val="both"/>
        <w:rPr>
          <w:sz w:val="28"/>
          <w:szCs w:val="28"/>
        </w:rPr>
      </w:pPr>
      <w:r w:rsidRPr="00383506">
        <w:rPr>
          <w:sz w:val="28"/>
          <w:szCs w:val="28"/>
        </w:rPr>
        <w:t xml:space="preserve">Расходы на воду на 2019 год рассчитаны исходя из вышеуказанных объемов потребления 15150,51 м³, а также стоимости воды, согласно постановлению региональной энергетической комиссии Кемеровской области № 240 от 09.10.2018, </w:t>
      </w:r>
      <w:r w:rsidRPr="00383506">
        <w:rPr>
          <w:sz w:val="28"/>
          <w:szCs w:val="28"/>
        </w:rPr>
        <w:lastRenderedPageBreak/>
        <w:t xml:space="preserve">которая в среднем за год составила 46,30 руб./м³, исходя из установленных по периодам тарифов 44,13 руб./м³ и 48,47 руб./м³. </w:t>
      </w:r>
    </w:p>
    <w:p w14:paraId="5D977181" w14:textId="77777777" w:rsidR="00910344" w:rsidRPr="00383506" w:rsidRDefault="00910344" w:rsidP="00910344">
      <w:pPr>
        <w:spacing w:line="360" w:lineRule="auto"/>
        <w:ind w:right="-2" w:firstLine="709"/>
        <w:jc w:val="both"/>
        <w:rPr>
          <w:sz w:val="28"/>
          <w:szCs w:val="28"/>
        </w:rPr>
      </w:pPr>
      <w:r w:rsidRPr="00383506">
        <w:rPr>
          <w:sz w:val="28"/>
          <w:szCs w:val="28"/>
        </w:rPr>
        <w:t>Тарифы на 2020-2023 гг. приняты согласно постановлению региональной энергетической комиссии Кемеровской области № 240 от 09.10.2018 и отражены в приложении к заключению.</w:t>
      </w:r>
    </w:p>
    <w:p w14:paraId="15EA4CCA" w14:textId="77777777" w:rsidR="00910344" w:rsidRPr="00383506" w:rsidRDefault="00910344" w:rsidP="00910344">
      <w:pPr>
        <w:spacing w:line="360" w:lineRule="auto"/>
        <w:ind w:right="-2" w:firstLine="709"/>
        <w:jc w:val="both"/>
        <w:rPr>
          <w:sz w:val="28"/>
          <w:szCs w:val="28"/>
        </w:rPr>
      </w:pPr>
      <w:r w:rsidRPr="00383506">
        <w:rPr>
          <w:sz w:val="28"/>
          <w:szCs w:val="28"/>
        </w:rPr>
        <w:t>Таким образом, необходимая валовая выручка предприятия на производство теплоносителя составит:</w:t>
      </w:r>
    </w:p>
    <w:p w14:paraId="58909C93" w14:textId="77777777" w:rsidR="00910344" w:rsidRPr="00383506" w:rsidRDefault="00910344" w:rsidP="00910344">
      <w:pPr>
        <w:spacing w:line="360" w:lineRule="auto"/>
        <w:ind w:right="-284" w:firstLine="709"/>
        <w:jc w:val="both"/>
        <w:rPr>
          <w:sz w:val="28"/>
          <w:szCs w:val="28"/>
        </w:rPr>
      </w:pPr>
      <w:r w:rsidRPr="00383506">
        <w:rPr>
          <w:sz w:val="28"/>
          <w:szCs w:val="28"/>
        </w:rPr>
        <w:t>2019 год – 764,92 тыс. руб.;</w:t>
      </w:r>
    </w:p>
    <w:p w14:paraId="3ED3A046" w14:textId="77777777" w:rsidR="00910344" w:rsidRPr="00383506" w:rsidRDefault="00910344" w:rsidP="00910344">
      <w:pPr>
        <w:spacing w:line="360" w:lineRule="auto"/>
        <w:ind w:right="-284" w:firstLine="709"/>
        <w:jc w:val="both"/>
        <w:rPr>
          <w:sz w:val="28"/>
          <w:szCs w:val="28"/>
        </w:rPr>
      </w:pPr>
      <w:r w:rsidRPr="00383506">
        <w:rPr>
          <w:sz w:val="28"/>
          <w:szCs w:val="28"/>
        </w:rPr>
        <w:t>2020 год – 837,05 тыс. руб.;</w:t>
      </w:r>
    </w:p>
    <w:p w14:paraId="57B87458" w14:textId="77777777" w:rsidR="00910344" w:rsidRPr="00383506" w:rsidRDefault="00910344" w:rsidP="00910344">
      <w:pPr>
        <w:spacing w:line="360" w:lineRule="auto"/>
        <w:ind w:right="-284" w:firstLine="709"/>
        <w:jc w:val="both"/>
        <w:rPr>
          <w:sz w:val="28"/>
          <w:szCs w:val="28"/>
        </w:rPr>
      </w:pPr>
      <w:r w:rsidRPr="00383506">
        <w:rPr>
          <w:sz w:val="28"/>
          <w:szCs w:val="28"/>
        </w:rPr>
        <w:t>2021 год – 900,15 тыс. руб.;</w:t>
      </w:r>
    </w:p>
    <w:p w14:paraId="5A5448C8" w14:textId="77777777" w:rsidR="00910344" w:rsidRPr="00383506" w:rsidRDefault="00910344" w:rsidP="00910344">
      <w:pPr>
        <w:spacing w:line="360" w:lineRule="auto"/>
        <w:ind w:right="-284" w:firstLine="709"/>
        <w:jc w:val="both"/>
        <w:rPr>
          <w:sz w:val="28"/>
          <w:szCs w:val="28"/>
        </w:rPr>
      </w:pPr>
      <w:r w:rsidRPr="00383506">
        <w:rPr>
          <w:sz w:val="28"/>
          <w:szCs w:val="28"/>
        </w:rPr>
        <w:t>2022 год – 948,57 тыс. руб.;</w:t>
      </w:r>
    </w:p>
    <w:p w14:paraId="6E790150" w14:textId="77777777" w:rsidR="00910344" w:rsidRPr="00383506" w:rsidRDefault="00910344" w:rsidP="00910344">
      <w:pPr>
        <w:spacing w:line="360" w:lineRule="auto"/>
        <w:ind w:right="-284" w:firstLine="709"/>
        <w:jc w:val="both"/>
        <w:rPr>
          <w:sz w:val="28"/>
          <w:szCs w:val="28"/>
        </w:rPr>
      </w:pPr>
      <w:r w:rsidRPr="00383506">
        <w:rPr>
          <w:sz w:val="28"/>
          <w:szCs w:val="28"/>
        </w:rPr>
        <w:t>2023 год – 1036,53 тыс. руб.</w:t>
      </w:r>
    </w:p>
    <w:p w14:paraId="3334400B" w14:textId="77777777" w:rsidR="00910344" w:rsidRPr="00383506" w:rsidRDefault="00910344" w:rsidP="00910344">
      <w:pPr>
        <w:spacing w:line="360" w:lineRule="auto"/>
        <w:ind w:right="-284" w:firstLine="709"/>
        <w:jc w:val="center"/>
        <w:rPr>
          <w:sz w:val="28"/>
          <w:szCs w:val="28"/>
        </w:rPr>
      </w:pPr>
      <w:r w:rsidRPr="00383506">
        <w:rPr>
          <w:sz w:val="28"/>
          <w:szCs w:val="28"/>
        </w:rPr>
        <w:t>Тарифы на теплоноситель ООО «Теплоснаб»:</w:t>
      </w:r>
    </w:p>
    <w:p w14:paraId="7689A1B6" w14:textId="77777777" w:rsidR="00910344" w:rsidRPr="00383506" w:rsidRDefault="00910344" w:rsidP="00910344">
      <w:pPr>
        <w:spacing w:line="360" w:lineRule="auto"/>
        <w:ind w:right="-284" w:firstLine="567"/>
        <w:jc w:val="right"/>
        <w:rPr>
          <w:sz w:val="28"/>
          <w:szCs w:val="28"/>
        </w:rPr>
      </w:pPr>
      <w:r w:rsidRPr="00383506">
        <w:rPr>
          <w:sz w:val="28"/>
          <w:szCs w:val="28"/>
        </w:rPr>
        <w:t>Таблица 4</w:t>
      </w:r>
    </w:p>
    <w:tbl>
      <w:tblPr>
        <w:tblW w:w="9570" w:type="dxa"/>
        <w:tblInd w:w="-5" w:type="dxa"/>
        <w:tblLook w:val="04A0" w:firstRow="1" w:lastRow="0" w:firstColumn="1" w:lastColumn="0" w:noHBand="0" w:noVBand="1"/>
      </w:tblPr>
      <w:tblGrid>
        <w:gridCol w:w="2268"/>
        <w:gridCol w:w="3402"/>
        <w:gridCol w:w="3900"/>
      </w:tblGrid>
      <w:tr w:rsidR="00910344" w:rsidRPr="00383506" w14:paraId="4CA2A5BB" w14:textId="77777777" w:rsidTr="00910344">
        <w:trPr>
          <w:trHeight w:val="671"/>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DBA68" w14:textId="77777777" w:rsidR="00910344" w:rsidRPr="00383506" w:rsidRDefault="00910344" w:rsidP="00910344">
            <w:pPr>
              <w:ind w:hanging="24"/>
              <w:jc w:val="center"/>
              <w:rPr>
                <w:sz w:val="20"/>
                <w:szCs w:val="20"/>
              </w:rPr>
            </w:pPr>
            <w:r w:rsidRPr="00383506">
              <w:rPr>
                <w:sz w:val="20"/>
                <w:szCs w:val="20"/>
              </w:rPr>
              <w:t>Наименование регулируемой организации</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4E1DA" w14:textId="77777777" w:rsidR="00910344" w:rsidRPr="00383506" w:rsidRDefault="00910344" w:rsidP="00910344">
            <w:pPr>
              <w:ind w:hanging="24"/>
              <w:jc w:val="center"/>
              <w:rPr>
                <w:sz w:val="20"/>
                <w:szCs w:val="20"/>
              </w:rPr>
            </w:pPr>
            <w:r w:rsidRPr="00383506">
              <w:rPr>
                <w:sz w:val="20"/>
                <w:szCs w:val="20"/>
              </w:rPr>
              <w:t>Период, год</w:t>
            </w:r>
          </w:p>
        </w:tc>
        <w:tc>
          <w:tcPr>
            <w:tcW w:w="3900" w:type="dxa"/>
            <w:tcBorders>
              <w:top w:val="single" w:sz="4" w:space="0" w:color="auto"/>
              <w:left w:val="single" w:sz="4" w:space="0" w:color="auto"/>
              <w:bottom w:val="single" w:sz="4" w:space="0" w:color="auto"/>
              <w:right w:val="single" w:sz="4" w:space="0" w:color="auto"/>
            </w:tcBorders>
            <w:shd w:val="clear" w:color="auto" w:fill="auto"/>
            <w:vAlign w:val="center"/>
          </w:tcPr>
          <w:p w14:paraId="3C493945" w14:textId="77777777" w:rsidR="00910344" w:rsidRPr="00383506" w:rsidRDefault="00910344" w:rsidP="00910344">
            <w:pPr>
              <w:ind w:hanging="24"/>
              <w:jc w:val="center"/>
              <w:rPr>
                <w:sz w:val="20"/>
                <w:szCs w:val="20"/>
              </w:rPr>
            </w:pPr>
            <w:r w:rsidRPr="00383506">
              <w:rPr>
                <w:sz w:val="20"/>
                <w:szCs w:val="20"/>
              </w:rPr>
              <w:t xml:space="preserve">Тарифы на теплоноситель (среднегодовые), </w:t>
            </w:r>
          </w:p>
          <w:p w14:paraId="6026D412" w14:textId="77777777" w:rsidR="00910344" w:rsidRPr="00383506" w:rsidRDefault="00910344" w:rsidP="00910344">
            <w:pPr>
              <w:ind w:hanging="24"/>
              <w:jc w:val="center"/>
              <w:rPr>
                <w:sz w:val="20"/>
                <w:szCs w:val="20"/>
              </w:rPr>
            </w:pPr>
            <w:r w:rsidRPr="00383506">
              <w:rPr>
                <w:sz w:val="20"/>
                <w:szCs w:val="20"/>
              </w:rPr>
              <w:t>руб/м</w:t>
            </w:r>
            <w:r w:rsidRPr="00383506">
              <w:rPr>
                <w:sz w:val="20"/>
                <w:szCs w:val="20"/>
                <w:vertAlign w:val="superscript"/>
              </w:rPr>
              <w:t>3</w:t>
            </w:r>
            <w:r w:rsidRPr="00383506">
              <w:rPr>
                <w:sz w:val="20"/>
                <w:szCs w:val="20"/>
              </w:rPr>
              <w:t xml:space="preserve"> (НДС не облагается)</w:t>
            </w:r>
          </w:p>
        </w:tc>
      </w:tr>
      <w:tr w:rsidR="00910344" w:rsidRPr="00383506" w14:paraId="4ED2F90D" w14:textId="77777777" w:rsidTr="00910344">
        <w:trPr>
          <w:trHeight w:val="646"/>
        </w:trPr>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16BCE60E" w14:textId="77777777" w:rsidR="00910344" w:rsidRPr="00383506" w:rsidRDefault="00910344" w:rsidP="00910344">
            <w:pPr>
              <w:ind w:hanging="24"/>
              <w:jc w:val="center"/>
            </w:pPr>
            <w:r w:rsidRPr="00383506">
              <w:t>ООО "Теплоснаб"</w:t>
            </w:r>
          </w:p>
        </w:tc>
        <w:tc>
          <w:tcPr>
            <w:tcW w:w="3402" w:type="dxa"/>
            <w:tcBorders>
              <w:top w:val="nil"/>
              <w:left w:val="nil"/>
              <w:bottom w:val="single" w:sz="4" w:space="0" w:color="auto"/>
              <w:right w:val="single" w:sz="4" w:space="0" w:color="auto"/>
            </w:tcBorders>
            <w:shd w:val="clear" w:color="auto" w:fill="auto"/>
            <w:vAlign w:val="center"/>
          </w:tcPr>
          <w:p w14:paraId="67D268DF" w14:textId="77777777" w:rsidR="00910344" w:rsidRPr="00383506" w:rsidRDefault="00910344" w:rsidP="00910344">
            <w:pPr>
              <w:ind w:hanging="24"/>
              <w:jc w:val="center"/>
              <w:rPr>
                <w:sz w:val="20"/>
                <w:szCs w:val="20"/>
              </w:rPr>
            </w:pPr>
            <w:r w:rsidRPr="00383506">
              <w:rPr>
                <w:sz w:val="20"/>
                <w:szCs w:val="20"/>
              </w:rPr>
              <w:t>2019</w:t>
            </w:r>
          </w:p>
        </w:tc>
        <w:tc>
          <w:tcPr>
            <w:tcW w:w="3900" w:type="dxa"/>
            <w:tcBorders>
              <w:top w:val="single" w:sz="4" w:space="0" w:color="auto"/>
              <w:left w:val="nil"/>
              <w:bottom w:val="single" w:sz="4" w:space="0" w:color="auto"/>
              <w:right w:val="single" w:sz="4" w:space="0" w:color="auto"/>
            </w:tcBorders>
            <w:vAlign w:val="center"/>
          </w:tcPr>
          <w:p w14:paraId="0E0E1F49" w14:textId="77777777" w:rsidR="00910344" w:rsidRPr="00383506" w:rsidRDefault="00910344" w:rsidP="00910344">
            <w:pPr>
              <w:ind w:hanging="24"/>
              <w:jc w:val="center"/>
            </w:pPr>
            <w:r w:rsidRPr="00383506">
              <w:t>50,49</w:t>
            </w:r>
          </w:p>
        </w:tc>
      </w:tr>
      <w:tr w:rsidR="00910344" w:rsidRPr="00383506" w14:paraId="5A3E3DCF" w14:textId="77777777" w:rsidTr="00910344">
        <w:trPr>
          <w:trHeight w:val="630"/>
        </w:trPr>
        <w:tc>
          <w:tcPr>
            <w:tcW w:w="2268" w:type="dxa"/>
            <w:vMerge/>
            <w:tcBorders>
              <w:top w:val="nil"/>
              <w:left w:val="single" w:sz="4" w:space="0" w:color="auto"/>
              <w:bottom w:val="single" w:sz="4" w:space="0" w:color="000000"/>
              <w:right w:val="single" w:sz="4" w:space="0" w:color="auto"/>
            </w:tcBorders>
            <w:vAlign w:val="center"/>
            <w:hideMark/>
          </w:tcPr>
          <w:p w14:paraId="0EA95725" w14:textId="77777777" w:rsidR="00910344" w:rsidRPr="00383506" w:rsidRDefault="00910344" w:rsidP="00910344">
            <w:pPr>
              <w:ind w:hanging="24"/>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14:paraId="1180DDBE" w14:textId="77777777" w:rsidR="00910344" w:rsidRPr="00383506" w:rsidRDefault="00910344" w:rsidP="00910344">
            <w:pPr>
              <w:ind w:hanging="24"/>
              <w:jc w:val="center"/>
              <w:rPr>
                <w:sz w:val="20"/>
                <w:szCs w:val="20"/>
              </w:rPr>
            </w:pPr>
            <w:r w:rsidRPr="00383506">
              <w:rPr>
                <w:sz w:val="20"/>
                <w:szCs w:val="20"/>
              </w:rPr>
              <w:t>2020</w:t>
            </w:r>
          </w:p>
        </w:tc>
        <w:tc>
          <w:tcPr>
            <w:tcW w:w="3900" w:type="dxa"/>
            <w:tcBorders>
              <w:top w:val="single" w:sz="4" w:space="0" w:color="auto"/>
              <w:left w:val="nil"/>
              <w:bottom w:val="single" w:sz="4" w:space="0" w:color="auto"/>
              <w:right w:val="single" w:sz="4" w:space="0" w:color="auto"/>
            </w:tcBorders>
            <w:vAlign w:val="center"/>
          </w:tcPr>
          <w:p w14:paraId="17C77773" w14:textId="77777777" w:rsidR="00910344" w:rsidRPr="00383506" w:rsidRDefault="00910344" w:rsidP="00910344">
            <w:pPr>
              <w:jc w:val="center"/>
            </w:pPr>
            <w:r w:rsidRPr="00383506">
              <w:t>55,25</w:t>
            </w:r>
          </w:p>
        </w:tc>
      </w:tr>
      <w:tr w:rsidR="00910344" w:rsidRPr="00383506" w14:paraId="12B08813" w14:textId="77777777" w:rsidTr="00910344">
        <w:trPr>
          <w:trHeight w:val="640"/>
        </w:trPr>
        <w:tc>
          <w:tcPr>
            <w:tcW w:w="2268" w:type="dxa"/>
            <w:vMerge/>
            <w:tcBorders>
              <w:top w:val="nil"/>
              <w:left w:val="single" w:sz="4" w:space="0" w:color="auto"/>
              <w:bottom w:val="single" w:sz="4" w:space="0" w:color="000000"/>
              <w:right w:val="single" w:sz="4" w:space="0" w:color="auto"/>
            </w:tcBorders>
            <w:vAlign w:val="center"/>
            <w:hideMark/>
          </w:tcPr>
          <w:p w14:paraId="20D60F89" w14:textId="77777777" w:rsidR="00910344" w:rsidRPr="00383506" w:rsidRDefault="00910344" w:rsidP="00910344">
            <w:pPr>
              <w:ind w:hanging="24"/>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4F1EAC5F" w14:textId="77777777" w:rsidR="00910344" w:rsidRPr="00383506" w:rsidRDefault="00910344" w:rsidP="00910344">
            <w:pPr>
              <w:ind w:hanging="24"/>
              <w:jc w:val="center"/>
              <w:rPr>
                <w:sz w:val="20"/>
                <w:szCs w:val="20"/>
              </w:rPr>
            </w:pPr>
            <w:r w:rsidRPr="00383506">
              <w:rPr>
                <w:sz w:val="20"/>
                <w:szCs w:val="20"/>
              </w:rPr>
              <w:t>2021</w:t>
            </w:r>
          </w:p>
        </w:tc>
        <w:tc>
          <w:tcPr>
            <w:tcW w:w="3900" w:type="dxa"/>
            <w:tcBorders>
              <w:top w:val="single" w:sz="4" w:space="0" w:color="auto"/>
              <w:left w:val="nil"/>
              <w:bottom w:val="single" w:sz="4" w:space="0" w:color="auto"/>
              <w:right w:val="single" w:sz="4" w:space="0" w:color="auto"/>
            </w:tcBorders>
            <w:vAlign w:val="center"/>
          </w:tcPr>
          <w:p w14:paraId="66C79BCA" w14:textId="77777777" w:rsidR="00910344" w:rsidRPr="00383506" w:rsidRDefault="00910344" w:rsidP="00910344">
            <w:pPr>
              <w:ind w:hanging="24"/>
              <w:jc w:val="center"/>
            </w:pPr>
            <w:r w:rsidRPr="00383506">
              <w:t>59,41</w:t>
            </w:r>
          </w:p>
        </w:tc>
      </w:tr>
      <w:tr w:rsidR="00910344" w:rsidRPr="00383506" w14:paraId="0919788A" w14:textId="77777777" w:rsidTr="00910344">
        <w:trPr>
          <w:trHeight w:val="630"/>
        </w:trPr>
        <w:tc>
          <w:tcPr>
            <w:tcW w:w="2268" w:type="dxa"/>
            <w:vMerge/>
            <w:tcBorders>
              <w:top w:val="nil"/>
              <w:left w:val="single" w:sz="4" w:space="0" w:color="auto"/>
              <w:bottom w:val="single" w:sz="4" w:space="0" w:color="000000"/>
              <w:right w:val="single" w:sz="4" w:space="0" w:color="auto"/>
            </w:tcBorders>
            <w:vAlign w:val="center"/>
            <w:hideMark/>
          </w:tcPr>
          <w:p w14:paraId="196105C4" w14:textId="77777777" w:rsidR="00910344" w:rsidRPr="00383506" w:rsidRDefault="00910344" w:rsidP="00910344">
            <w:pPr>
              <w:ind w:hanging="24"/>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3A26E0E8" w14:textId="77777777" w:rsidR="00910344" w:rsidRPr="00383506" w:rsidRDefault="00910344" w:rsidP="00910344">
            <w:pPr>
              <w:ind w:hanging="24"/>
              <w:jc w:val="center"/>
              <w:rPr>
                <w:sz w:val="20"/>
                <w:szCs w:val="20"/>
              </w:rPr>
            </w:pPr>
            <w:r w:rsidRPr="00383506">
              <w:rPr>
                <w:sz w:val="20"/>
                <w:szCs w:val="20"/>
              </w:rPr>
              <w:t>2022</w:t>
            </w:r>
          </w:p>
        </w:tc>
        <w:tc>
          <w:tcPr>
            <w:tcW w:w="3900" w:type="dxa"/>
            <w:tcBorders>
              <w:top w:val="single" w:sz="4" w:space="0" w:color="auto"/>
              <w:left w:val="nil"/>
              <w:bottom w:val="single" w:sz="4" w:space="0" w:color="auto"/>
              <w:right w:val="single" w:sz="4" w:space="0" w:color="auto"/>
            </w:tcBorders>
            <w:vAlign w:val="center"/>
          </w:tcPr>
          <w:p w14:paraId="008F00AC" w14:textId="77777777" w:rsidR="00910344" w:rsidRPr="00383506" w:rsidRDefault="00910344" w:rsidP="00910344">
            <w:pPr>
              <w:ind w:hanging="24"/>
              <w:jc w:val="center"/>
            </w:pPr>
            <w:r w:rsidRPr="00383506">
              <w:t>62,61</w:t>
            </w:r>
          </w:p>
        </w:tc>
      </w:tr>
      <w:tr w:rsidR="00910344" w:rsidRPr="00383506" w14:paraId="393B5CC7" w14:textId="77777777" w:rsidTr="00910344">
        <w:trPr>
          <w:trHeight w:val="630"/>
        </w:trPr>
        <w:tc>
          <w:tcPr>
            <w:tcW w:w="2268" w:type="dxa"/>
            <w:vMerge/>
            <w:tcBorders>
              <w:top w:val="nil"/>
              <w:left w:val="single" w:sz="4" w:space="0" w:color="auto"/>
              <w:bottom w:val="single" w:sz="4" w:space="0" w:color="000000"/>
              <w:right w:val="single" w:sz="4" w:space="0" w:color="auto"/>
            </w:tcBorders>
            <w:vAlign w:val="center"/>
          </w:tcPr>
          <w:p w14:paraId="31320680" w14:textId="77777777" w:rsidR="00910344" w:rsidRPr="00383506" w:rsidRDefault="00910344" w:rsidP="00910344">
            <w:pPr>
              <w:ind w:hanging="24"/>
              <w:jc w:val="center"/>
              <w:rPr>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14:paraId="67301C99" w14:textId="77777777" w:rsidR="00910344" w:rsidRPr="00383506" w:rsidRDefault="00910344" w:rsidP="00910344">
            <w:pPr>
              <w:ind w:hanging="24"/>
              <w:jc w:val="center"/>
              <w:rPr>
                <w:sz w:val="20"/>
                <w:szCs w:val="20"/>
              </w:rPr>
            </w:pPr>
            <w:r w:rsidRPr="00383506">
              <w:rPr>
                <w:sz w:val="20"/>
                <w:szCs w:val="20"/>
              </w:rPr>
              <w:t>2023</w:t>
            </w:r>
          </w:p>
        </w:tc>
        <w:tc>
          <w:tcPr>
            <w:tcW w:w="3900" w:type="dxa"/>
            <w:tcBorders>
              <w:top w:val="single" w:sz="4" w:space="0" w:color="auto"/>
              <w:left w:val="nil"/>
              <w:bottom w:val="single" w:sz="4" w:space="0" w:color="auto"/>
              <w:right w:val="single" w:sz="4" w:space="0" w:color="auto"/>
            </w:tcBorders>
            <w:vAlign w:val="center"/>
          </w:tcPr>
          <w:p w14:paraId="3BC615B4" w14:textId="77777777" w:rsidR="00910344" w:rsidRPr="00383506" w:rsidRDefault="00910344" w:rsidP="00910344">
            <w:pPr>
              <w:ind w:hanging="24"/>
              <w:jc w:val="center"/>
            </w:pPr>
            <w:r w:rsidRPr="00383506">
              <w:t>68,42</w:t>
            </w:r>
          </w:p>
        </w:tc>
      </w:tr>
    </w:tbl>
    <w:p w14:paraId="35631596" w14:textId="77777777" w:rsidR="00910344" w:rsidRPr="00383506" w:rsidRDefault="00910344" w:rsidP="00910344">
      <w:pPr>
        <w:spacing w:line="360" w:lineRule="auto"/>
        <w:ind w:right="-284" w:firstLine="709"/>
        <w:jc w:val="both"/>
        <w:rPr>
          <w:sz w:val="28"/>
          <w:szCs w:val="28"/>
        </w:rPr>
      </w:pPr>
    </w:p>
    <w:p w14:paraId="353FE66C" w14:textId="77777777" w:rsidR="00910344" w:rsidRPr="00383506" w:rsidRDefault="00910344" w:rsidP="00910344">
      <w:pPr>
        <w:spacing w:line="360" w:lineRule="auto"/>
        <w:ind w:right="-284"/>
        <w:jc w:val="both"/>
        <w:rPr>
          <w:b/>
          <w:bCs/>
          <w:sz w:val="28"/>
          <w:szCs w:val="28"/>
        </w:rPr>
      </w:pPr>
      <w:r w:rsidRPr="00383506">
        <w:rPr>
          <w:b/>
          <w:bCs/>
          <w:sz w:val="28"/>
          <w:szCs w:val="28"/>
        </w:rPr>
        <w:t>5. ТАРИФЫ НА ГОРЯЧУЮ ВОДУ</w:t>
      </w:r>
    </w:p>
    <w:p w14:paraId="6F778949" w14:textId="77777777" w:rsidR="00910344" w:rsidRPr="00383506" w:rsidRDefault="00910344" w:rsidP="00910344">
      <w:pPr>
        <w:spacing w:line="360" w:lineRule="auto"/>
        <w:ind w:right="-284" w:firstLine="709"/>
        <w:jc w:val="both"/>
        <w:rPr>
          <w:sz w:val="28"/>
          <w:szCs w:val="28"/>
        </w:rPr>
      </w:pPr>
      <w:r w:rsidRPr="00383506">
        <w:rPr>
          <w:sz w:val="28"/>
          <w:szCs w:val="28"/>
        </w:rPr>
        <w:t xml:space="preserve">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w:t>
      </w:r>
      <w:hyperlink r:id="rId252" w:history="1">
        <w:r w:rsidRPr="00383506">
          <w:rPr>
            <w:sz w:val="28"/>
            <w:szCs w:val="28"/>
          </w:rPr>
          <w:t>устанавливаются</w:t>
        </w:r>
      </w:hyperlink>
      <w:r w:rsidRPr="00383506">
        <w:rPr>
          <w:sz w:val="28"/>
          <w:szCs w:val="28"/>
        </w:rPr>
        <w:t xml:space="preserve"> в виде двухкомпонентных тарифов с использованием компонента на теплоноситель и компонента на тепловую энергию.</w:t>
      </w:r>
    </w:p>
    <w:p w14:paraId="57DA9D5E" w14:textId="77777777" w:rsidR="00910344" w:rsidRPr="00383506" w:rsidRDefault="00910344" w:rsidP="00910344">
      <w:pPr>
        <w:spacing w:line="360" w:lineRule="auto"/>
        <w:ind w:right="-284" w:firstLine="709"/>
        <w:jc w:val="both"/>
        <w:rPr>
          <w:sz w:val="28"/>
          <w:szCs w:val="28"/>
        </w:rPr>
      </w:pPr>
      <w:r w:rsidRPr="00383506">
        <w:rPr>
          <w:sz w:val="28"/>
          <w:szCs w:val="28"/>
        </w:rPr>
        <w:t xml:space="preserve">Эксперты полагают экономически и технологически обоснованным то обстоятельство, что компонент на теплоноситель принимается равным тарифу на </w:t>
      </w:r>
      <w:r w:rsidRPr="00383506">
        <w:rPr>
          <w:sz w:val="28"/>
          <w:szCs w:val="28"/>
        </w:rPr>
        <w:lastRenderedPageBreak/>
        <w:t>теплоноситель и включают в себя стоимость 1 м3 исходной воды с дополнительной химподготовкой.</w:t>
      </w:r>
    </w:p>
    <w:p w14:paraId="78D4160E" w14:textId="77777777" w:rsidR="00910344" w:rsidRPr="00383506" w:rsidRDefault="00910344" w:rsidP="00910344">
      <w:pPr>
        <w:spacing w:line="360" w:lineRule="auto"/>
        <w:ind w:right="-284" w:firstLine="709"/>
        <w:jc w:val="both"/>
        <w:rPr>
          <w:sz w:val="28"/>
          <w:szCs w:val="28"/>
        </w:rPr>
      </w:pPr>
      <w:r w:rsidRPr="00383506">
        <w:rPr>
          <w:sz w:val="28"/>
          <w:szCs w:val="28"/>
        </w:rPr>
        <w:t>Компонент на тепловую энергию соответствует тарифу на тепловую энергию на 2019-2023 год и составляет:</w:t>
      </w:r>
    </w:p>
    <w:p w14:paraId="7B5F2166" w14:textId="77777777" w:rsidR="00910344" w:rsidRPr="00383506" w:rsidRDefault="00910344" w:rsidP="00910344">
      <w:pPr>
        <w:tabs>
          <w:tab w:val="left" w:pos="0"/>
          <w:tab w:val="left" w:pos="9900"/>
        </w:tabs>
        <w:spacing w:line="360" w:lineRule="auto"/>
        <w:ind w:firstLine="709"/>
        <w:jc w:val="right"/>
        <w:rPr>
          <w:snapToGrid w:val="0"/>
          <w:sz w:val="28"/>
          <w:szCs w:val="28"/>
        </w:rPr>
      </w:pPr>
      <w:r w:rsidRPr="00383506">
        <w:rPr>
          <w:snapToGrid w:val="0"/>
          <w:sz w:val="28"/>
          <w:szCs w:val="28"/>
        </w:rPr>
        <w:t>Таблица 5</w:t>
      </w:r>
    </w:p>
    <w:tbl>
      <w:tblPr>
        <w:tblpPr w:leftFromText="180" w:rightFromText="180" w:vertAnchor="text" w:tblpXSpec="center" w:tblpY="1"/>
        <w:tblOverlap w:val="neve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499"/>
      </w:tblGrid>
      <w:tr w:rsidR="00910344" w:rsidRPr="00383506" w14:paraId="0D45B53A" w14:textId="77777777" w:rsidTr="00910344">
        <w:trPr>
          <w:trHeight w:val="495"/>
          <w:jc w:val="center"/>
        </w:trPr>
        <w:tc>
          <w:tcPr>
            <w:tcW w:w="4248" w:type="dxa"/>
            <w:shd w:val="clear" w:color="auto" w:fill="auto"/>
            <w:vAlign w:val="center"/>
            <w:hideMark/>
          </w:tcPr>
          <w:p w14:paraId="0B915240" w14:textId="77777777" w:rsidR="00910344" w:rsidRPr="00383506" w:rsidRDefault="00910344" w:rsidP="00910344">
            <w:pPr>
              <w:jc w:val="center"/>
            </w:pPr>
            <w:r w:rsidRPr="00383506">
              <w:t>Период</w:t>
            </w:r>
          </w:p>
        </w:tc>
        <w:tc>
          <w:tcPr>
            <w:tcW w:w="5499" w:type="dxa"/>
            <w:shd w:val="clear" w:color="auto" w:fill="auto"/>
            <w:vAlign w:val="center"/>
            <w:hideMark/>
          </w:tcPr>
          <w:p w14:paraId="610D0F08" w14:textId="77777777" w:rsidR="00910344" w:rsidRPr="00383506" w:rsidRDefault="00910344" w:rsidP="00910344">
            <w:pPr>
              <w:jc w:val="center"/>
            </w:pPr>
            <w:r w:rsidRPr="00383506">
              <w:t>Компонент на тепловую энергию</w:t>
            </w:r>
          </w:p>
          <w:p w14:paraId="4D067F12" w14:textId="77777777" w:rsidR="00910344" w:rsidRPr="00383506" w:rsidRDefault="00910344" w:rsidP="00910344">
            <w:pPr>
              <w:jc w:val="center"/>
            </w:pPr>
            <w:r w:rsidRPr="00383506">
              <w:t>руб./Гкал (НДС не облагается)</w:t>
            </w:r>
          </w:p>
        </w:tc>
      </w:tr>
      <w:tr w:rsidR="00910344" w:rsidRPr="00383506" w14:paraId="23C0E050" w14:textId="77777777" w:rsidTr="00910344">
        <w:trPr>
          <w:trHeight w:hRule="exact" w:val="454"/>
          <w:jc w:val="center"/>
        </w:trPr>
        <w:tc>
          <w:tcPr>
            <w:tcW w:w="4248" w:type="dxa"/>
            <w:shd w:val="clear" w:color="auto" w:fill="auto"/>
            <w:vAlign w:val="center"/>
            <w:hideMark/>
          </w:tcPr>
          <w:p w14:paraId="464623D3" w14:textId="77777777" w:rsidR="00910344" w:rsidRPr="00383506" w:rsidRDefault="00910344" w:rsidP="00910344">
            <w:pPr>
              <w:jc w:val="center"/>
              <w:rPr>
                <w:sz w:val="28"/>
                <w:szCs w:val="28"/>
              </w:rPr>
            </w:pPr>
            <w:r w:rsidRPr="00383506">
              <w:rPr>
                <w:sz w:val="28"/>
                <w:szCs w:val="28"/>
              </w:rPr>
              <w:t>с 01.01.2019</w:t>
            </w:r>
          </w:p>
        </w:tc>
        <w:tc>
          <w:tcPr>
            <w:tcW w:w="5499" w:type="dxa"/>
            <w:tcBorders>
              <w:top w:val="single" w:sz="4" w:space="0" w:color="auto"/>
              <w:left w:val="single" w:sz="4" w:space="0" w:color="auto"/>
              <w:bottom w:val="single" w:sz="4" w:space="0" w:color="auto"/>
              <w:right w:val="single" w:sz="4" w:space="0" w:color="auto"/>
            </w:tcBorders>
            <w:shd w:val="clear" w:color="auto" w:fill="auto"/>
          </w:tcPr>
          <w:p w14:paraId="0BD92082" w14:textId="77777777" w:rsidR="00910344" w:rsidRPr="00383506" w:rsidRDefault="00910344" w:rsidP="00910344">
            <w:pPr>
              <w:jc w:val="center"/>
              <w:rPr>
                <w:sz w:val="28"/>
                <w:szCs w:val="28"/>
              </w:rPr>
            </w:pPr>
            <w:r w:rsidRPr="00383506">
              <w:rPr>
                <w:sz w:val="28"/>
                <w:szCs w:val="28"/>
              </w:rPr>
              <w:t>2536,60</w:t>
            </w:r>
          </w:p>
        </w:tc>
      </w:tr>
      <w:tr w:rsidR="00910344" w:rsidRPr="00383506" w14:paraId="7FD784C3" w14:textId="77777777" w:rsidTr="00910344">
        <w:trPr>
          <w:trHeight w:hRule="exact" w:val="454"/>
          <w:jc w:val="center"/>
        </w:trPr>
        <w:tc>
          <w:tcPr>
            <w:tcW w:w="4248" w:type="dxa"/>
            <w:shd w:val="clear" w:color="auto" w:fill="auto"/>
            <w:vAlign w:val="center"/>
            <w:hideMark/>
          </w:tcPr>
          <w:p w14:paraId="396A22AC" w14:textId="77777777" w:rsidR="00910344" w:rsidRPr="00383506" w:rsidRDefault="00910344" w:rsidP="00910344">
            <w:pPr>
              <w:jc w:val="center"/>
              <w:rPr>
                <w:sz w:val="28"/>
                <w:szCs w:val="28"/>
              </w:rPr>
            </w:pPr>
            <w:r w:rsidRPr="00383506">
              <w:rPr>
                <w:sz w:val="28"/>
                <w:szCs w:val="28"/>
              </w:rPr>
              <w:t>с 01.07.2019</w:t>
            </w:r>
          </w:p>
        </w:tc>
        <w:tc>
          <w:tcPr>
            <w:tcW w:w="5499" w:type="dxa"/>
            <w:tcBorders>
              <w:top w:val="nil"/>
              <w:left w:val="single" w:sz="4" w:space="0" w:color="auto"/>
              <w:bottom w:val="single" w:sz="4" w:space="0" w:color="auto"/>
              <w:right w:val="single" w:sz="4" w:space="0" w:color="auto"/>
            </w:tcBorders>
            <w:shd w:val="clear" w:color="auto" w:fill="auto"/>
          </w:tcPr>
          <w:p w14:paraId="37C0F082" w14:textId="77777777" w:rsidR="00910344" w:rsidRPr="00383506" w:rsidRDefault="00910344" w:rsidP="00910344">
            <w:pPr>
              <w:jc w:val="center"/>
              <w:rPr>
                <w:sz w:val="28"/>
                <w:szCs w:val="28"/>
              </w:rPr>
            </w:pPr>
            <w:r w:rsidRPr="00383506">
              <w:rPr>
                <w:sz w:val="28"/>
                <w:szCs w:val="28"/>
              </w:rPr>
              <w:t>2825,96</w:t>
            </w:r>
          </w:p>
        </w:tc>
      </w:tr>
      <w:tr w:rsidR="00910344" w:rsidRPr="00383506" w14:paraId="212F9BDD" w14:textId="77777777" w:rsidTr="00910344">
        <w:trPr>
          <w:trHeight w:hRule="exact" w:val="454"/>
          <w:jc w:val="center"/>
        </w:trPr>
        <w:tc>
          <w:tcPr>
            <w:tcW w:w="4248" w:type="dxa"/>
            <w:shd w:val="clear" w:color="auto" w:fill="auto"/>
            <w:vAlign w:val="center"/>
          </w:tcPr>
          <w:p w14:paraId="0A0D2F5E" w14:textId="77777777" w:rsidR="00910344" w:rsidRPr="00383506" w:rsidRDefault="00910344" w:rsidP="00910344">
            <w:pPr>
              <w:jc w:val="center"/>
              <w:rPr>
                <w:sz w:val="28"/>
                <w:szCs w:val="28"/>
              </w:rPr>
            </w:pPr>
            <w:r w:rsidRPr="00383506">
              <w:rPr>
                <w:sz w:val="28"/>
                <w:szCs w:val="28"/>
              </w:rPr>
              <w:t>с 01.01.2020</w:t>
            </w:r>
          </w:p>
        </w:tc>
        <w:tc>
          <w:tcPr>
            <w:tcW w:w="5499" w:type="dxa"/>
            <w:tcBorders>
              <w:top w:val="single" w:sz="4" w:space="0" w:color="auto"/>
              <w:left w:val="single" w:sz="4" w:space="0" w:color="auto"/>
              <w:bottom w:val="single" w:sz="4" w:space="0" w:color="auto"/>
              <w:right w:val="single" w:sz="4" w:space="0" w:color="auto"/>
            </w:tcBorders>
          </w:tcPr>
          <w:p w14:paraId="36DEECCF" w14:textId="77777777" w:rsidR="00910344" w:rsidRPr="00383506" w:rsidRDefault="00910344" w:rsidP="00910344">
            <w:pPr>
              <w:jc w:val="center"/>
              <w:rPr>
                <w:sz w:val="28"/>
                <w:szCs w:val="28"/>
              </w:rPr>
            </w:pPr>
            <w:r w:rsidRPr="00383506">
              <w:rPr>
                <w:sz w:val="28"/>
                <w:szCs w:val="28"/>
              </w:rPr>
              <w:t>2825,96</w:t>
            </w:r>
          </w:p>
        </w:tc>
      </w:tr>
      <w:tr w:rsidR="00910344" w:rsidRPr="00383506" w14:paraId="12C08507" w14:textId="77777777" w:rsidTr="00910344">
        <w:trPr>
          <w:trHeight w:hRule="exact" w:val="454"/>
          <w:jc w:val="center"/>
        </w:trPr>
        <w:tc>
          <w:tcPr>
            <w:tcW w:w="4248" w:type="dxa"/>
            <w:shd w:val="clear" w:color="auto" w:fill="auto"/>
            <w:vAlign w:val="center"/>
          </w:tcPr>
          <w:p w14:paraId="3A7B3EE2" w14:textId="77777777" w:rsidR="00910344" w:rsidRPr="00383506" w:rsidRDefault="00910344" w:rsidP="00910344">
            <w:pPr>
              <w:jc w:val="center"/>
              <w:rPr>
                <w:sz w:val="28"/>
                <w:szCs w:val="28"/>
              </w:rPr>
            </w:pPr>
            <w:r w:rsidRPr="00383506">
              <w:rPr>
                <w:sz w:val="28"/>
                <w:szCs w:val="28"/>
              </w:rPr>
              <w:t>с 01.07.2020</w:t>
            </w:r>
          </w:p>
        </w:tc>
        <w:tc>
          <w:tcPr>
            <w:tcW w:w="5499" w:type="dxa"/>
            <w:tcBorders>
              <w:top w:val="nil"/>
              <w:left w:val="single" w:sz="4" w:space="0" w:color="auto"/>
              <w:bottom w:val="single" w:sz="4" w:space="0" w:color="auto"/>
              <w:right w:val="single" w:sz="4" w:space="0" w:color="auto"/>
            </w:tcBorders>
          </w:tcPr>
          <w:p w14:paraId="25283686" w14:textId="77777777" w:rsidR="00910344" w:rsidRPr="00383506" w:rsidRDefault="00910344" w:rsidP="00910344">
            <w:pPr>
              <w:jc w:val="center"/>
              <w:rPr>
                <w:sz w:val="28"/>
                <w:szCs w:val="28"/>
              </w:rPr>
            </w:pPr>
            <w:r w:rsidRPr="00383506">
              <w:rPr>
                <w:sz w:val="28"/>
                <w:szCs w:val="28"/>
              </w:rPr>
              <w:t>3237,13</w:t>
            </w:r>
          </w:p>
        </w:tc>
      </w:tr>
      <w:tr w:rsidR="00910344" w:rsidRPr="00383506" w14:paraId="65878DFE" w14:textId="77777777" w:rsidTr="00910344">
        <w:trPr>
          <w:trHeight w:hRule="exact" w:val="454"/>
          <w:jc w:val="center"/>
        </w:trPr>
        <w:tc>
          <w:tcPr>
            <w:tcW w:w="4248" w:type="dxa"/>
            <w:shd w:val="clear" w:color="auto" w:fill="auto"/>
            <w:vAlign w:val="center"/>
          </w:tcPr>
          <w:p w14:paraId="7EBC28EB" w14:textId="77777777" w:rsidR="00910344" w:rsidRPr="00383506" w:rsidRDefault="00910344" w:rsidP="00910344">
            <w:pPr>
              <w:jc w:val="center"/>
              <w:rPr>
                <w:sz w:val="28"/>
                <w:szCs w:val="28"/>
              </w:rPr>
            </w:pPr>
            <w:r w:rsidRPr="00383506">
              <w:rPr>
                <w:sz w:val="28"/>
                <w:szCs w:val="28"/>
              </w:rPr>
              <w:t>с 01.01.2021</w:t>
            </w:r>
          </w:p>
        </w:tc>
        <w:tc>
          <w:tcPr>
            <w:tcW w:w="5499" w:type="dxa"/>
            <w:tcBorders>
              <w:top w:val="single" w:sz="4" w:space="0" w:color="auto"/>
              <w:left w:val="single" w:sz="4" w:space="0" w:color="auto"/>
              <w:bottom w:val="single" w:sz="4" w:space="0" w:color="auto"/>
              <w:right w:val="single" w:sz="4" w:space="0" w:color="auto"/>
            </w:tcBorders>
          </w:tcPr>
          <w:p w14:paraId="137AB53D" w14:textId="77777777" w:rsidR="00910344" w:rsidRPr="00383506" w:rsidRDefault="00910344" w:rsidP="00910344">
            <w:pPr>
              <w:jc w:val="center"/>
              <w:rPr>
                <w:sz w:val="28"/>
                <w:szCs w:val="28"/>
              </w:rPr>
            </w:pPr>
            <w:r w:rsidRPr="00383506">
              <w:rPr>
                <w:sz w:val="28"/>
                <w:szCs w:val="28"/>
              </w:rPr>
              <w:t>3237,13</w:t>
            </w:r>
          </w:p>
        </w:tc>
      </w:tr>
      <w:tr w:rsidR="00910344" w:rsidRPr="00383506" w14:paraId="5F1711FD" w14:textId="77777777" w:rsidTr="00910344">
        <w:trPr>
          <w:trHeight w:hRule="exact" w:val="454"/>
          <w:jc w:val="center"/>
        </w:trPr>
        <w:tc>
          <w:tcPr>
            <w:tcW w:w="4248" w:type="dxa"/>
            <w:shd w:val="clear" w:color="auto" w:fill="auto"/>
            <w:vAlign w:val="center"/>
          </w:tcPr>
          <w:p w14:paraId="1C5F4941" w14:textId="77777777" w:rsidR="00910344" w:rsidRPr="00383506" w:rsidRDefault="00910344" w:rsidP="00910344">
            <w:pPr>
              <w:jc w:val="center"/>
              <w:rPr>
                <w:sz w:val="28"/>
                <w:szCs w:val="28"/>
              </w:rPr>
            </w:pPr>
            <w:r w:rsidRPr="00383506">
              <w:rPr>
                <w:sz w:val="28"/>
                <w:szCs w:val="28"/>
              </w:rPr>
              <w:t>с 01.07.2021</w:t>
            </w:r>
          </w:p>
        </w:tc>
        <w:tc>
          <w:tcPr>
            <w:tcW w:w="5499" w:type="dxa"/>
            <w:tcBorders>
              <w:top w:val="nil"/>
              <w:left w:val="single" w:sz="4" w:space="0" w:color="auto"/>
              <w:bottom w:val="single" w:sz="4" w:space="0" w:color="auto"/>
              <w:right w:val="single" w:sz="4" w:space="0" w:color="auto"/>
            </w:tcBorders>
          </w:tcPr>
          <w:p w14:paraId="0E89FF62" w14:textId="77777777" w:rsidR="00910344" w:rsidRPr="00383506" w:rsidRDefault="00910344" w:rsidP="00910344">
            <w:pPr>
              <w:jc w:val="center"/>
              <w:rPr>
                <w:sz w:val="28"/>
                <w:szCs w:val="28"/>
              </w:rPr>
            </w:pPr>
            <w:r w:rsidRPr="00383506">
              <w:rPr>
                <w:sz w:val="28"/>
                <w:szCs w:val="28"/>
              </w:rPr>
              <w:t>3064,38</w:t>
            </w:r>
          </w:p>
        </w:tc>
      </w:tr>
      <w:tr w:rsidR="00910344" w:rsidRPr="00383506" w14:paraId="2D41CA3B" w14:textId="77777777" w:rsidTr="00910344">
        <w:trPr>
          <w:trHeight w:hRule="exact" w:val="454"/>
          <w:jc w:val="center"/>
        </w:trPr>
        <w:tc>
          <w:tcPr>
            <w:tcW w:w="4248" w:type="dxa"/>
            <w:shd w:val="clear" w:color="auto" w:fill="auto"/>
            <w:vAlign w:val="center"/>
          </w:tcPr>
          <w:p w14:paraId="131A0A61" w14:textId="77777777" w:rsidR="00910344" w:rsidRPr="00383506" w:rsidRDefault="00910344" w:rsidP="00910344">
            <w:pPr>
              <w:jc w:val="center"/>
              <w:rPr>
                <w:sz w:val="28"/>
                <w:szCs w:val="28"/>
              </w:rPr>
            </w:pPr>
            <w:r w:rsidRPr="00383506">
              <w:rPr>
                <w:sz w:val="28"/>
                <w:szCs w:val="28"/>
              </w:rPr>
              <w:t>с 01.01.2022</w:t>
            </w:r>
          </w:p>
        </w:tc>
        <w:tc>
          <w:tcPr>
            <w:tcW w:w="5499" w:type="dxa"/>
            <w:tcBorders>
              <w:top w:val="single" w:sz="4" w:space="0" w:color="auto"/>
              <w:left w:val="single" w:sz="4" w:space="0" w:color="auto"/>
              <w:bottom w:val="single" w:sz="4" w:space="0" w:color="auto"/>
              <w:right w:val="single" w:sz="4" w:space="0" w:color="auto"/>
            </w:tcBorders>
          </w:tcPr>
          <w:p w14:paraId="690CDB31" w14:textId="77777777" w:rsidR="00910344" w:rsidRPr="00383506" w:rsidRDefault="00910344" w:rsidP="00910344">
            <w:pPr>
              <w:jc w:val="center"/>
              <w:rPr>
                <w:sz w:val="28"/>
                <w:szCs w:val="28"/>
              </w:rPr>
            </w:pPr>
            <w:r w:rsidRPr="00383506">
              <w:rPr>
                <w:sz w:val="28"/>
                <w:szCs w:val="28"/>
              </w:rPr>
              <w:t>3064,38</w:t>
            </w:r>
          </w:p>
        </w:tc>
      </w:tr>
      <w:tr w:rsidR="00910344" w:rsidRPr="00383506" w14:paraId="344A38C2" w14:textId="77777777" w:rsidTr="00910344">
        <w:trPr>
          <w:trHeight w:hRule="exact" w:val="454"/>
          <w:jc w:val="center"/>
        </w:trPr>
        <w:tc>
          <w:tcPr>
            <w:tcW w:w="4248" w:type="dxa"/>
            <w:shd w:val="clear" w:color="auto" w:fill="auto"/>
            <w:vAlign w:val="center"/>
          </w:tcPr>
          <w:p w14:paraId="4FF814B2" w14:textId="77777777" w:rsidR="00910344" w:rsidRPr="00383506" w:rsidRDefault="00910344" w:rsidP="00910344">
            <w:pPr>
              <w:jc w:val="center"/>
              <w:rPr>
                <w:sz w:val="28"/>
                <w:szCs w:val="28"/>
              </w:rPr>
            </w:pPr>
            <w:r w:rsidRPr="00383506">
              <w:rPr>
                <w:sz w:val="28"/>
                <w:szCs w:val="28"/>
              </w:rPr>
              <w:t>с 01.07.2022</w:t>
            </w:r>
          </w:p>
        </w:tc>
        <w:tc>
          <w:tcPr>
            <w:tcW w:w="5499" w:type="dxa"/>
            <w:tcBorders>
              <w:top w:val="nil"/>
              <w:left w:val="single" w:sz="4" w:space="0" w:color="auto"/>
              <w:bottom w:val="single" w:sz="4" w:space="0" w:color="auto"/>
              <w:right w:val="single" w:sz="4" w:space="0" w:color="auto"/>
            </w:tcBorders>
          </w:tcPr>
          <w:p w14:paraId="7B3ED3A4" w14:textId="77777777" w:rsidR="00910344" w:rsidRPr="00383506" w:rsidRDefault="00910344" w:rsidP="00910344">
            <w:pPr>
              <w:jc w:val="center"/>
              <w:rPr>
                <w:sz w:val="28"/>
                <w:szCs w:val="28"/>
              </w:rPr>
            </w:pPr>
            <w:r w:rsidRPr="00383506">
              <w:rPr>
                <w:sz w:val="28"/>
                <w:szCs w:val="28"/>
              </w:rPr>
              <w:t>3581,63</w:t>
            </w:r>
          </w:p>
        </w:tc>
      </w:tr>
      <w:tr w:rsidR="00910344" w:rsidRPr="00383506" w14:paraId="53582C08" w14:textId="77777777" w:rsidTr="00910344">
        <w:trPr>
          <w:trHeight w:hRule="exact" w:val="454"/>
          <w:jc w:val="center"/>
        </w:trPr>
        <w:tc>
          <w:tcPr>
            <w:tcW w:w="4248" w:type="dxa"/>
            <w:shd w:val="clear" w:color="auto" w:fill="auto"/>
            <w:vAlign w:val="center"/>
          </w:tcPr>
          <w:p w14:paraId="1E703FD2" w14:textId="77777777" w:rsidR="00910344" w:rsidRPr="00383506" w:rsidRDefault="00910344" w:rsidP="00910344">
            <w:pPr>
              <w:jc w:val="center"/>
              <w:rPr>
                <w:sz w:val="28"/>
                <w:szCs w:val="28"/>
              </w:rPr>
            </w:pPr>
            <w:r w:rsidRPr="00383506">
              <w:rPr>
                <w:sz w:val="28"/>
                <w:szCs w:val="28"/>
              </w:rPr>
              <w:t>с 01.01.2023</w:t>
            </w:r>
          </w:p>
        </w:tc>
        <w:tc>
          <w:tcPr>
            <w:tcW w:w="5499" w:type="dxa"/>
            <w:tcBorders>
              <w:top w:val="single" w:sz="4" w:space="0" w:color="auto"/>
              <w:left w:val="single" w:sz="4" w:space="0" w:color="auto"/>
              <w:bottom w:val="single" w:sz="4" w:space="0" w:color="auto"/>
              <w:right w:val="single" w:sz="4" w:space="0" w:color="auto"/>
            </w:tcBorders>
          </w:tcPr>
          <w:p w14:paraId="534D30DB" w14:textId="77777777" w:rsidR="00910344" w:rsidRPr="00383506" w:rsidRDefault="00910344" w:rsidP="00910344">
            <w:pPr>
              <w:jc w:val="center"/>
              <w:rPr>
                <w:sz w:val="28"/>
                <w:szCs w:val="28"/>
              </w:rPr>
            </w:pPr>
            <w:r w:rsidRPr="00383506">
              <w:rPr>
                <w:sz w:val="28"/>
                <w:szCs w:val="28"/>
              </w:rPr>
              <w:t>3581,63</w:t>
            </w:r>
          </w:p>
        </w:tc>
      </w:tr>
      <w:tr w:rsidR="00910344" w:rsidRPr="00383506" w14:paraId="058D01AF" w14:textId="77777777" w:rsidTr="00910344">
        <w:trPr>
          <w:trHeight w:hRule="exact" w:val="454"/>
          <w:jc w:val="center"/>
        </w:trPr>
        <w:tc>
          <w:tcPr>
            <w:tcW w:w="4248" w:type="dxa"/>
            <w:shd w:val="clear" w:color="auto" w:fill="auto"/>
            <w:vAlign w:val="center"/>
          </w:tcPr>
          <w:p w14:paraId="789E0D03" w14:textId="77777777" w:rsidR="00910344" w:rsidRPr="00383506" w:rsidRDefault="00910344" w:rsidP="00910344">
            <w:pPr>
              <w:jc w:val="center"/>
              <w:rPr>
                <w:sz w:val="28"/>
                <w:szCs w:val="28"/>
              </w:rPr>
            </w:pPr>
            <w:r w:rsidRPr="00383506">
              <w:rPr>
                <w:sz w:val="28"/>
                <w:szCs w:val="28"/>
              </w:rPr>
              <w:t>с 01.07.2023</w:t>
            </w:r>
          </w:p>
        </w:tc>
        <w:tc>
          <w:tcPr>
            <w:tcW w:w="5499" w:type="dxa"/>
            <w:tcBorders>
              <w:top w:val="nil"/>
              <w:left w:val="single" w:sz="4" w:space="0" w:color="auto"/>
              <w:bottom w:val="single" w:sz="4" w:space="0" w:color="auto"/>
              <w:right w:val="single" w:sz="4" w:space="0" w:color="auto"/>
            </w:tcBorders>
          </w:tcPr>
          <w:p w14:paraId="626631AF" w14:textId="77777777" w:rsidR="00910344" w:rsidRPr="00383506" w:rsidRDefault="00910344" w:rsidP="00910344">
            <w:pPr>
              <w:jc w:val="center"/>
              <w:rPr>
                <w:sz w:val="28"/>
                <w:szCs w:val="28"/>
              </w:rPr>
            </w:pPr>
            <w:r w:rsidRPr="00383506">
              <w:rPr>
                <w:sz w:val="28"/>
                <w:szCs w:val="28"/>
              </w:rPr>
              <w:t>3114,72</w:t>
            </w:r>
          </w:p>
        </w:tc>
      </w:tr>
    </w:tbl>
    <w:p w14:paraId="0D865AC3" w14:textId="77777777" w:rsidR="00910344" w:rsidRPr="00383506" w:rsidRDefault="00910344" w:rsidP="00910344">
      <w:pPr>
        <w:spacing w:line="360" w:lineRule="auto"/>
        <w:ind w:right="-284" w:firstLine="709"/>
        <w:jc w:val="both"/>
        <w:rPr>
          <w:sz w:val="28"/>
          <w:szCs w:val="28"/>
        </w:rPr>
      </w:pPr>
      <w:r w:rsidRPr="00383506">
        <w:rPr>
          <w:sz w:val="28"/>
          <w:szCs w:val="28"/>
        </w:rPr>
        <w:t>Нормативы расхода тепловой энергии, необходимой для осуществления горячего водоснабжения ООО «Теплоснаб»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7654A98D" w14:textId="77777777" w:rsidR="00910344" w:rsidRPr="00383506" w:rsidRDefault="00910344" w:rsidP="00910344">
      <w:pPr>
        <w:tabs>
          <w:tab w:val="left" w:pos="0"/>
          <w:tab w:val="left" w:pos="9900"/>
        </w:tabs>
        <w:ind w:firstLine="709"/>
        <w:jc w:val="right"/>
        <w:rPr>
          <w:snapToGrid w:val="0"/>
          <w:sz w:val="28"/>
          <w:szCs w:val="28"/>
        </w:rPr>
      </w:pPr>
    </w:p>
    <w:p w14:paraId="28F987B3" w14:textId="77777777" w:rsidR="00910344" w:rsidRPr="00383506" w:rsidRDefault="00910344" w:rsidP="00910344">
      <w:pPr>
        <w:tabs>
          <w:tab w:val="left" w:pos="0"/>
          <w:tab w:val="left" w:pos="9900"/>
        </w:tabs>
        <w:ind w:firstLine="709"/>
        <w:jc w:val="right"/>
        <w:rPr>
          <w:snapToGrid w:val="0"/>
          <w:sz w:val="28"/>
          <w:szCs w:val="28"/>
        </w:rPr>
      </w:pPr>
    </w:p>
    <w:p w14:paraId="07D7B313" w14:textId="77777777" w:rsidR="00910344" w:rsidRPr="00383506" w:rsidRDefault="00910344" w:rsidP="00910344">
      <w:pPr>
        <w:tabs>
          <w:tab w:val="left" w:pos="0"/>
          <w:tab w:val="left" w:pos="9900"/>
        </w:tabs>
        <w:ind w:firstLine="709"/>
        <w:jc w:val="right"/>
        <w:rPr>
          <w:snapToGrid w:val="0"/>
          <w:sz w:val="28"/>
          <w:szCs w:val="28"/>
        </w:rPr>
      </w:pPr>
      <w:r w:rsidRPr="00383506">
        <w:rPr>
          <w:snapToGrid w:val="0"/>
          <w:sz w:val="28"/>
          <w:szCs w:val="28"/>
        </w:rPr>
        <w:t>Таблица 6</w:t>
      </w:r>
    </w:p>
    <w:p w14:paraId="78FD9998" w14:textId="77777777" w:rsidR="00910344" w:rsidRPr="00383506" w:rsidRDefault="00910344" w:rsidP="00910344">
      <w:pPr>
        <w:tabs>
          <w:tab w:val="left" w:pos="0"/>
          <w:tab w:val="left" w:pos="9900"/>
        </w:tabs>
        <w:ind w:right="-1" w:firstLine="709"/>
        <w:jc w:val="both"/>
        <w:rPr>
          <w:snapToGrid w:val="0"/>
          <w:sz w:val="28"/>
          <w:szCs w:val="28"/>
        </w:rPr>
      </w:pPr>
    </w:p>
    <w:tbl>
      <w:tblPr>
        <w:tblpPr w:leftFromText="180" w:rightFromText="180" w:vertAnchor="text" w:horzAnchor="margin" w:tblpX="-147" w:tblpY="-115"/>
        <w:tblOverlap w:val="neve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2"/>
        <w:gridCol w:w="2304"/>
        <w:gridCol w:w="2447"/>
        <w:gridCol w:w="2620"/>
      </w:tblGrid>
      <w:tr w:rsidR="00910344" w:rsidRPr="00383506" w14:paraId="64F8C531" w14:textId="77777777" w:rsidTr="00910344">
        <w:trPr>
          <w:trHeight w:val="517"/>
        </w:trPr>
        <w:tc>
          <w:tcPr>
            <w:tcW w:w="4716" w:type="dxa"/>
            <w:gridSpan w:val="2"/>
            <w:shd w:val="clear" w:color="auto" w:fill="auto"/>
            <w:vAlign w:val="center"/>
          </w:tcPr>
          <w:p w14:paraId="33FA572D" w14:textId="77777777" w:rsidR="00910344" w:rsidRPr="00383506" w:rsidRDefault="00910344" w:rsidP="00910344">
            <w:pPr>
              <w:jc w:val="center"/>
            </w:pPr>
            <w:r w:rsidRPr="00383506">
              <w:t>С изолированными стояками</w:t>
            </w:r>
          </w:p>
        </w:tc>
        <w:tc>
          <w:tcPr>
            <w:tcW w:w="5067" w:type="dxa"/>
            <w:gridSpan w:val="2"/>
            <w:shd w:val="clear" w:color="auto" w:fill="auto"/>
            <w:vAlign w:val="center"/>
            <w:hideMark/>
          </w:tcPr>
          <w:p w14:paraId="25EF3609" w14:textId="77777777" w:rsidR="00910344" w:rsidRPr="00383506" w:rsidRDefault="00910344" w:rsidP="00910344">
            <w:pPr>
              <w:jc w:val="center"/>
              <w:rPr>
                <w:snapToGrid w:val="0"/>
                <w:sz w:val="28"/>
                <w:szCs w:val="28"/>
              </w:rPr>
            </w:pPr>
            <w:r w:rsidRPr="00383506">
              <w:t>С неизолированными стояками</w:t>
            </w:r>
          </w:p>
        </w:tc>
      </w:tr>
      <w:tr w:rsidR="00910344" w:rsidRPr="00383506" w14:paraId="56CA8DCD" w14:textId="77777777" w:rsidTr="00910344">
        <w:trPr>
          <w:trHeight w:val="312"/>
        </w:trPr>
        <w:tc>
          <w:tcPr>
            <w:tcW w:w="2412" w:type="dxa"/>
            <w:shd w:val="clear" w:color="auto" w:fill="auto"/>
            <w:tcMar>
              <w:left w:w="28" w:type="dxa"/>
              <w:right w:w="28" w:type="dxa"/>
            </w:tcMar>
            <w:vAlign w:val="center"/>
            <w:hideMark/>
          </w:tcPr>
          <w:p w14:paraId="36B1E568" w14:textId="77777777" w:rsidR="00910344" w:rsidRPr="00383506" w:rsidRDefault="00910344" w:rsidP="00910344">
            <w:pPr>
              <w:jc w:val="center"/>
            </w:pPr>
            <w:r w:rsidRPr="00383506">
              <w:t>с полотенцесушителем</w:t>
            </w:r>
          </w:p>
        </w:tc>
        <w:tc>
          <w:tcPr>
            <w:tcW w:w="2303" w:type="dxa"/>
            <w:shd w:val="clear" w:color="auto" w:fill="auto"/>
            <w:tcMar>
              <w:left w:w="28" w:type="dxa"/>
              <w:right w:w="28" w:type="dxa"/>
            </w:tcMar>
            <w:vAlign w:val="center"/>
            <w:hideMark/>
          </w:tcPr>
          <w:p w14:paraId="61BAA33E" w14:textId="77777777" w:rsidR="00910344" w:rsidRPr="00383506" w:rsidRDefault="00910344" w:rsidP="00910344">
            <w:pPr>
              <w:jc w:val="center"/>
            </w:pPr>
            <w:r w:rsidRPr="00383506">
              <w:t>без полотенцесушителя</w:t>
            </w:r>
          </w:p>
        </w:tc>
        <w:tc>
          <w:tcPr>
            <w:tcW w:w="2447" w:type="dxa"/>
            <w:shd w:val="clear" w:color="auto" w:fill="auto"/>
            <w:tcMar>
              <w:left w:w="28" w:type="dxa"/>
              <w:right w:w="28" w:type="dxa"/>
            </w:tcMar>
            <w:vAlign w:val="center"/>
            <w:hideMark/>
          </w:tcPr>
          <w:p w14:paraId="501560E8" w14:textId="77777777" w:rsidR="00910344" w:rsidRPr="00383506" w:rsidRDefault="00910344" w:rsidP="00910344">
            <w:pPr>
              <w:jc w:val="center"/>
            </w:pPr>
            <w:r w:rsidRPr="00383506">
              <w:t>с полотенцесушителем</w:t>
            </w:r>
          </w:p>
        </w:tc>
        <w:tc>
          <w:tcPr>
            <w:tcW w:w="2620" w:type="dxa"/>
            <w:shd w:val="clear" w:color="auto" w:fill="auto"/>
            <w:tcMar>
              <w:left w:w="28" w:type="dxa"/>
              <w:right w:w="28" w:type="dxa"/>
            </w:tcMar>
            <w:vAlign w:val="center"/>
            <w:hideMark/>
          </w:tcPr>
          <w:p w14:paraId="5F3386E3" w14:textId="77777777" w:rsidR="00910344" w:rsidRPr="00383506" w:rsidRDefault="00910344" w:rsidP="00910344">
            <w:pPr>
              <w:jc w:val="center"/>
            </w:pPr>
            <w:r w:rsidRPr="00383506">
              <w:t>без полотенцесушителя</w:t>
            </w:r>
          </w:p>
        </w:tc>
      </w:tr>
      <w:tr w:rsidR="00910344" w:rsidRPr="00383506" w14:paraId="48EA5B58" w14:textId="77777777" w:rsidTr="00910344">
        <w:trPr>
          <w:trHeight w:val="312"/>
        </w:trPr>
        <w:tc>
          <w:tcPr>
            <w:tcW w:w="2412" w:type="dxa"/>
            <w:shd w:val="clear" w:color="auto" w:fill="auto"/>
            <w:vAlign w:val="center"/>
          </w:tcPr>
          <w:p w14:paraId="33AEDB6C" w14:textId="77777777" w:rsidR="00910344" w:rsidRPr="00383506" w:rsidRDefault="00910344" w:rsidP="00910344">
            <w:pPr>
              <w:jc w:val="center"/>
            </w:pPr>
            <w:r w:rsidRPr="00383506">
              <w:t>0,0544</w:t>
            </w:r>
          </w:p>
        </w:tc>
        <w:tc>
          <w:tcPr>
            <w:tcW w:w="2303" w:type="dxa"/>
            <w:shd w:val="clear" w:color="auto" w:fill="auto"/>
            <w:vAlign w:val="center"/>
          </w:tcPr>
          <w:p w14:paraId="562491EE" w14:textId="77777777" w:rsidR="00910344" w:rsidRPr="00383506" w:rsidRDefault="00910344" w:rsidP="00910344">
            <w:pPr>
              <w:jc w:val="center"/>
            </w:pPr>
            <w:r w:rsidRPr="00383506">
              <w:t>0,0536</w:t>
            </w:r>
          </w:p>
        </w:tc>
        <w:tc>
          <w:tcPr>
            <w:tcW w:w="2447" w:type="dxa"/>
            <w:shd w:val="clear" w:color="auto" w:fill="auto"/>
            <w:vAlign w:val="center"/>
          </w:tcPr>
          <w:p w14:paraId="53FF2D2E" w14:textId="77777777" w:rsidR="00910344" w:rsidRPr="00383506" w:rsidRDefault="00910344" w:rsidP="00910344">
            <w:pPr>
              <w:jc w:val="center"/>
            </w:pPr>
            <w:r w:rsidRPr="00383506">
              <w:t>0,0580</w:t>
            </w:r>
          </w:p>
        </w:tc>
        <w:tc>
          <w:tcPr>
            <w:tcW w:w="2620" w:type="dxa"/>
            <w:shd w:val="clear" w:color="auto" w:fill="auto"/>
            <w:vAlign w:val="center"/>
          </w:tcPr>
          <w:p w14:paraId="7F750FC1" w14:textId="77777777" w:rsidR="00910344" w:rsidRPr="00383506" w:rsidRDefault="00910344" w:rsidP="00910344">
            <w:pPr>
              <w:jc w:val="center"/>
            </w:pPr>
            <w:r w:rsidRPr="00383506">
              <w:t>0,0548</w:t>
            </w:r>
          </w:p>
        </w:tc>
      </w:tr>
    </w:tbl>
    <w:p w14:paraId="61BF1F1A" w14:textId="77777777" w:rsidR="00910344" w:rsidRPr="00383506" w:rsidRDefault="00910344" w:rsidP="00910344">
      <w:pPr>
        <w:spacing w:line="360" w:lineRule="auto"/>
        <w:ind w:right="-284" w:firstLine="709"/>
        <w:jc w:val="both"/>
        <w:rPr>
          <w:sz w:val="28"/>
          <w:szCs w:val="28"/>
        </w:rPr>
      </w:pPr>
      <w:r w:rsidRPr="00383506">
        <w:rPr>
          <w:sz w:val="28"/>
          <w:szCs w:val="28"/>
        </w:rPr>
        <w:lastRenderedPageBreak/>
        <w:t>На основании вышеуказанного, эксперты предлагают принять тарифы на горячую воду в открытой системе горячего водоснабжения на 2019-2023 год для ООО «Теплоснаб» в следующем виде:</w:t>
      </w:r>
    </w:p>
    <w:p w14:paraId="3E750F6D" w14:textId="77777777" w:rsidR="00910344" w:rsidRPr="00383506" w:rsidRDefault="00910344" w:rsidP="00910344">
      <w:pPr>
        <w:tabs>
          <w:tab w:val="left" w:pos="1890"/>
        </w:tabs>
        <w:ind w:right="-284"/>
        <w:jc w:val="right"/>
        <w:rPr>
          <w:snapToGrid w:val="0"/>
          <w:sz w:val="28"/>
          <w:szCs w:val="28"/>
        </w:rPr>
      </w:pPr>
    </w:p>
    <w:p w14:paraId="2BDDAAAE" w14:textId="77777777" w:rsidR="00910344" w:rsidRPr="00383506" w:rsidRDefault="00910344" w:rsidP="00910344">
      <w:pPr>
        <w:tabs>
          <w:tab w:val="left" w:pos="1890"/>
        </w:tabs>
        <w:ind w:right="-284"/>
        <w:jc w:val="right"/>
        <w:rPr>
          <w:snapToGrid w:val="0"/>
          <w:sz w:val="28"/>
          <w:szCs w:val="28"/>
        </w:rPr>
      </w:pPr>
    </w:p>
    <w:p w14:paraId="7C190401" w14:textId="77777777" w:rsidR="00910344" w:rsidRPr="00383506" w:rsidRDefault="00910344" w:rsidP="00910344">
      <w:pPr>
        <w:tabs>
          <w:tab w:val="left" w:pos="1890"/>
        </w:tabs>
        <w:ind w:right="-284"/>
        <w:jc w:val="right"/>
        <w:rPr>
          <w:snapToGrid w:val="0"/>
          <w:sz w:val="28"/>
          <w:szCs w:val="28"/>
        </w:rPr>
      </w:pPr>
      <w:r w:rsidRPr="00383506">
        <w:rPr>
          <w:snapToGrid w:val="0"/>
          <w:sz w:val="28"/>
          <w:szCs w:val="28"/>
        </w:rPr>
        <w:t xml:space="preserve">Таблица 7 </w:t>
      </w:r>
    </w:p>
    <w:p w14:paraId="66BB9937" w14:textId="77777777" w:rsidR="00910344" w:rsidRPr="00383506" w:rsidRDefault="00910344" w:rsidP="00910344">
      <w:pPr>
        <w:tabs>
          <w:tab w:val="left" w:pos="1890"/>
        </w:tabs>
        <w:ind w:right="-284"/>
        <w:jc w:val="center"/>
        <w:rPr>
          <w:snapToGrid w:val="0"/>
          <w:sz w:val="28"/>
          <w:szCs w:val="28"/>
        </w:rPr>
      </w:pPr>
      <w:r w:rsidRPr="00383506">
        <w:rPr>
          <w:snapToGrid w:val="0"/>
          <w:sz w:val="28"/>
          <w:szCs w:val="28"/>
        </w:rPr>
        <w:t xml:space="preserve">Тарифы на горячую воду ООО «Теплоснаб», </w:t>
      </w:r>
      <w:r w:rsidRPr="00383506">
        <w:rPr>
          <w:snapToGrid w:val="0"/>
          <w:sz w:val="28"/>
          <w:szCs w:val="28"/>
        </w:rPr>
        <w:br/>
        <w:t xml:space="preserve">реализуемую в открытой системе горячего водоснабжения </w:t>
      </w:r>
      <w:r w:rsidRPr="00383506">
        <w:rPr>
          <w:snapToGrid w:val="0"/>
          <w:sz w:val="28"/>
          <w:szCs w:val="28"/>
        </w:rPr>
        <w:br/>
        <w:t xml:space="preserve">на потребительском рынке </w:t>
      </w:r>
    </w:p>
    <w:p w14:paraId="45F1C0C0" w14:textId="77777777" w:rsidR="00910344" w:rsidRPr="00383506" w:rsidRDefault="00910344" w:rsidP="00910344">
      <w:pPr>
        <w:tabs>
          <w:tab w:val="left" w:pos="1890"/>
        </w:tabs>
        <w:ind w:right="-284"/>
        <w:jc w:val="right"/>
        <w:rPr>
          <w:sz w:val="28"/>
          <w:szCs w:val="28"/>
        </w:rPr>
      </w:pPr>
      <w:r w:rsidRPr="00383506">
        <w:rPr>
          <w:sz w:val="28"/>
          <w:szCs w:val="28"/>
        </w:rPr>
        <w:t xml:space="preserve"> (НДС не облагается)</w:t>
      </w:r>
    </w:p>
    <w:p w14:paraId="667C638F" w14:textId="77777777" w:rsidR="00910344" w:rsidRPr="00383506" w:rsidRDefault="00910344" w:rsidP="00910344">
      <w:pPr>
        <w:tabs>
          <w:tab w:val="left" w:pos="1890"/>
        </w:tabs>
        <w:ind w:right="-284"/>
        <w:jc w:val="right"/>
        <w:rPr>
          <w:sz w:val="28"/>
          <w:szCs w:val="28"/>
        </w:rPr>
      </w:pPr>
    </w:p>
    <w:tbl>
      <w:tblPr>
        <w:tblW w:w="10206" w:type="dxa"/>
        <w:tblInd w:w="421" w:type="dxa"/>
        <w:tblLook w:val="04A0" w:firstRow="1" w:lastRow="0" w:firstColumn="1" w:lastColumn="0" w:noHBand="0" w:noVBand="1"/>
      </w:tblPr>
      <w:tblGrid>
        <w:gridCol w:w="2056"/>
        <w:gridCol w:w="1274"/>
        <w:gridCol w:w="1096"/>
        <w:gridCol w:w="1014"/>
        <w:gridCol w:w="1078"/>
        <w:gridCol w:w="1043"/>
        <w:gridCol w:w="1321"/>
        <w:gridCol w:w="1324"/>
      </w:tblGrid>
      <w:tr w:rsidR="00910344" w:rsidRPr="00383506" w14:paraId="3461D62E" w14:textId="77777777" w:rsidTr="00910344">
        <w:trPr>
          <w:trHeight w:val="954"/>
        </w:trPr>
        <w:tc>
          <w:tcPr>
            <w:tcW w:w="20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044EAC" w14:textId="77777777" w:rsidR="00910344" w:rsidRPr="00383506" w:rsidRDefault="00910344" w:rsidP="00910344">
            <w:pPr>
              <w:ind w:hanging="24"/>
              <w:jc w:val="center"/>
              <w:rPr>
                <w:sz w:val="20"/>
                <w:szCs w:val="20"/>
              </w:rPr>
            </w:pPr>
            <w:r w:rsidRPr="00383506">
              <w:rPr>
                <w:sz w:val="20"/>
                <w:szCs w:val="20"/>
              </w:rPr>
              <w:t>Наименование регулируемой организации</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4B01A3" w14:textId="77777777" w:rsidR="00910344" w:rsidRPr="00383506" w:rsidRDefault="00910344" w:rsidP="00910344">
            <w:pPr>
              <w:ind w:hanging="24"/>
              <w:jc w:val="center"/>
              <w:rPr>
                <w:sz w:val="20"/>
                <w:szCs w:val="20"/>
              </w:rPr>
            </w:pPr>
            <w:r w:rsidRPr="00383506">
              <w:rPr>
                <w:sz w:val="20"/>
                <w:szCs w:val="20"/>
              </w:rPr>
              <w:t>Период</w:t>
            </w:r>
          </w:p>
        </w:tc>
        <w:tc>
          <w:tcPr>
            <w:tcW w:w="4231" w:type="dxa"/>
            <w:gridSpan w:val="4"/>
            <w:tcBorders>
              <w:top w:val="single" w:sz="4" w:space="0" w:color="auto"/>
              <w:left w:val="nil"/>
              <w:bottom w:val="single" w:sz="4" w:space="0" w:color="auto"/>
              <w:right w:val="single" w:sz="4" w:space="0" w:color="auto"/>
            </w:tcBorders>
            <w:shd w:val="clear" w:color="auto" w:fill="auto"/>
            <w:vAlign w:val="center"/>
            <w:hideMark/>
          </w:tcPr>
          <w:p w14:paraId="0D8AAC4D" w14:textId="77777777" w:rsidR="00910344" w:rsidRPr="00383506" w:rsidRDefault="00910344" w:rsidP="00910344">
            <w:pPr>
              <w:ind w:hanging="24"/>
              <w:jc w:val="center"/>
              <w:rPr>
                <w:sz w:val="20"/>
                <w:szCs w:val="20"/>
              </w:rPr>
            </w:pPr>
            <w:r w:rsidRPr="00383506">
              <w:rPr>
                <w:sz w:val="20"/>
                <w:szCs w:val="20"/>
              </w:rPr>
              <w:t>Тариф на горячую воду для прочих потребителей, руб./ м3 (НДС не облагается)</w:t>
            </w:r>
          </w:p>
        </w:tc>
        <w:tc>
          <w:tcPr>
            <w:tcW w:w="1321" w:type="dxa"/>
            <w:vMerge w:val="restart"/>
            <w:tcBorders>
              <w:top w:val="single" w:sz="4" w:space="0" w:color="auto"/>
              <w:left w:val="single" w:sz="4" w:space="0" w:color="auto"/>
              <w:right w:val="single" w:sz="4" w:space="0" w:color="auto"/>
            </w:tcBorders>
            <w:shd w:val="clear" w:color="auto" w:fill="auto"/>
            <w:vAlign w:val="center"/>
            <w:hideMark/>
          </w:tcPr>
          <w:p w14:paraId="1C00B089" w14:textId="77777777" w:rsidR="00910344" w:rsidRPr="00383506" w:rsidRDefault="00910344" w:rsidP="00910344">
            <w:pPr>
              <w:ind w:hanging="24"/>
              <w:jc w:val="center"/>
              <w:rPr>
                <w:sz w:val="20"/>
                <w:szCs w:val="20"/>
              </w:rPr>
            </w:pPr>
            <w:r w:rsidRPr="00383506">
              <w:rPr>
                <w:sz w:val="20"/>
                <w:szCs w:val="20"/>
              </w:rPr>
              <w:t>Компо-нент на теплоно-ситель, руб./м</w:t>
            </w:r>
            <w:proofErr w:type="gramStart"/>
            <w:r w:rsidRPr="00383506">
              <w:rPr>
                <w:sz w:val="20"/>
                <w:szCs w:val="20"/>
              </w:rPr>
              <w:t>3  (</w:t>
            </w:r>
            <w:proofErr w:type="gramEnd"/>
            <w:r w:rsidRPr="00383506">
              <w:rPr>
                <w:sz w:val="20"/>
                <w:szCs w:val="20"/>
              </w:rPr>
              <w:t>не облагается НДС) согласно приложению</w:t>
            </w:r>
          </w:p>
        </w:tc>
        <w:tc>
          <w:tcPr>
            <w:tcW w:w="1324" w:type="dxa"/>
            <w:vMerge w:val="restart"/>
            <w:tcBorders>
              <w:top w:val="single" w:sz="4" w:space="0" w:color="auto"/>
              <w:right w:val="single" w:sz="4" w:space="0" w:color="auto"/>
            </w:tcBorders>
            <w:shd w:val="clear" w:color="auto" w:fill="auto"/>
            <w:vAlign w:val="center"/>
          </w:tcPr>
          <w:p w14:paraId="618131D6" w14:textId="77777777" w:rsidR="00910344" w:rsidRPr="00383506" w:rsidRDefault="00910344" w:rsidP="00910344">
            <w:pPr>
              <w:ind w:hanging="24"/>
              <w:jc w:val="center"/>
              <w:rPr>
                <w:sz w:val="20"/>
                <w:szCs w:val="20"/>
              </w:rPr>
            </w:pPr>
            <w:r w:rsidRPr="00383506">
              <w:rPr>
                <w:sz w:val="20"/>
                <w:szCs w:val="20"/>
              </w:rPr>
              <w:t xml:space="preserve">Односта-вочный, руб./Гкал </w:t>
            </w:r>
            <w:r w:rsidRPr="00383506">
              <w:rPr>
                <w:sz w:val="20"/>
                <w:szCs w:val="20"/>
              </w:rPr>
              <w:br/>
              <w:t xml:space="preserve"> (НДС не облагается)</w:t>
            </w:r>
          </w:p>
        </w:tc>
      </w:tr>
      <w:tr w:rsidR="00910344" w:rsidRPr="00383506" w14:paraId="469A1D41" w14:textId="77777777" w:rsidTr="00910344">
        <w:trPr>
          <w:trHeight w:val="406"/>
        </w:trPr>
        <w:tc>
          <w:tcPr>
            <w:tcW w:w="2056" w:type="dxa"/>
            <w:vMerge/>
            <w:tcBorders>
              <w:top w:val="single" w:sz="4" w:space="0" w:color="auto"/>
              <w:left w:val="single" w:sz="4" w:space="0" w:color="auto"/>
              <w:bottom w:val="single" w:sz="4" w:space="0" w:color="auto"/>
              <w:right w:val="single" w:sz="4" w:space="0" w:color="auto"/>
            </w:tcBorders>
            <w:vAlign w:val="center"/>
            <w:hideMark/>
          </w:tcPr>
          <w:p w14:paraId="28626AB8" w14:textId="77777777" w:rsidR="00910344" w:rsidRPr="00383506" w:rsidRDefault="00910344" w:rsidP="00910344">
            <w:pPr>
              <w:ind w:hanging="24"/>
              <w:jc w:val="center"/>
              <w:rPr>
                <w:sz w:val="20"/>
                <w:szCs w:val="20"/>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14:paraId="62A4DDAC" w14:textId="77777777" w:rsidR="00910344" w:rsidRPr="00383506" w:rsidRDefault="00910344" w:rsidP="00910344">
            <w:pPr>
              <w:ind w:hanging="24"/>
              <w:jc w:val="center"/>
              <w:rPr>
                <w:sz w:val="20"/>
                <w:szCs w:val="20"/>
              </w:rPr>
            </w:pPr>
          </w:p>
        </w:tc>
        <w:tc>
          <w:tcPr>
            <w:tcW w:w="2110" w:type="dxa"/>
            <w:gridSpan w:val="2"/>
            <w:tcBorders>
              <w:top w:val="single" w:sz="4" w:space="0" w:color="auto"/>
              <w:left w:val="nil"/>
              <w:bottom w:val="single" w:sz="4" w:space="0" w:color="auto"/>
              <w:right w:val="single" w:sz="4" w:space="0" w:color="auto"/>
            </w:tcBorders>
            <w:shd w:val="clear" w:color="auto" w:fill="auto"/>
            <w:vAlign w:val="center"/>
            <w:hideMark/>
          </w:tcPr>
          <w:p w14:paraId="69D8FE9A" w14:textId="77777777" w:rsidR="00910344" w:rsidRPr="00383506" w:rsidRDefault="00910344" w:rsidP="00910344">
            <w:pPr>
              <w:ind w:hanging="24"/>
              <w:jc w:val="center"/>
              <w:rPr>
                <w:sz w:val="20"/>
                <w:szCs w:val="20"/>
              </w:rPr>
            </w:pPr>
            <w:r w:rsidRPr="00383506">
              <w:rPr>
                <w:sz w:val="20"/>
                <w:szCs w:val="20"/>
              </w:rPr>
              <w:t>Изолированные стояки</w:t>
            </w:r>
          </w:p>
        </w:tc>
        <w:tc>
          <w:tcPr>
            <w:tcW w:w="2121" w:type="dxa"/>
            <w:gridSpan w:val="2"/>
            <w:tcBorders>
              <w:top w:val="single" w:sz="4" w:space="0" w:color="auto"/>
              <w:left w:val="nil"/>
              <w:bottom w:val="single" w:sz="4" w:space="0" w:color="auto"/>
              <w:right w:val="single" w:sz="4" w:space="0" w:color="auto"/>
            </w:tcBorders>
            <w:shd w:val="clear" w:color="auto" w:fill="auto"/>
            <w:vAlign w:val="center"/>
            <w:hideMark/>
          </w:tcPr>
          <w:p w14:paraId="44AC4218" w14:textId="77777777" w:rsidR="00910344" w:rsidRPr="00383506" w:rsidRDefault="00910344" w:rsidP="00910344">
            <w:pPr>
              <w:ind w:hanging="24"/>
              <w:jc w:val="center"/>
              <w:rPr>
                <w:sz w:val="20"/>
                <w:szCs w:val="20"/>
              </w:rPr>
            </w:pPr>
            <w:r w:rsidRPr="00383506">
              <w:rPr>
                <w:sz w:val="20"/>
                <w:szCs w:val="20"/>
              </w:rPr>
              <w:t>Неизолированные стояки</w:t>
            </w:r>
          </w:p>
        </w:tc>
        <w:tc>
          <w:tcPr>
            <w:tcW w:w="1321" w:type="dxa"/>
            <w:vMerge/>
            <w:tcBorders>
              <w:left w:val="single" w:sz="4" w:space="0" w:color="auto"/>
              <w:right w:val="single" w:sz="4" w:space="0" w:color="auto"/>
            </w:tcBorders>
            <w:vAlign w:val="center"/>
            <w:hideMark/>
          </w:tcPr>
          <w:p w14:paraId="1F707EFE" w14:textId="77777777" w:rsidR="00910344" w:rsidRPr="00383506" w:rsidRDefault="00910344" w:rsidP="00910344">
            <w:pPr>
              <w:ind w:hanging="24"/>
              <w:jc w:val="center"/>
              <w:rPr>
                <w:sz w:val="20"/>
                <w:szCs w:val="20"/>
              </w:rPr>
            </w:pPr>
          </w:p>
        </w:tc>
        <w:tc>
          <w:tcPr>
            <w:tcW w:w="1324" w:type="dxa"/>
            <w:vMerge/>
            <w:tcBorders>
              <w:left w:val="single" w:sz="4" w:space="0" w:color="auto"/>
              <w:right w:val="single" w:sz="4" w:space="0" w:color="auto"/>
            </w:tcBorders>
            <w:shd w:val="clear" w:color="auto" w:fill="auto"/>
            <w:vAlign w:val="center"/>
            <w:hideMark/>
          </w:tcPr>
          <w:p w14:paraId="39C49BCF" w14:textId="77777777" w:rsidR="00910344" w:rsidRPr="00383506" w:rsidRDefault="00910344" w:rsidP="00910344">
            <w:pPr>
              <w:ind w:hanging="24"/>
              <w:jc w:val="center"/>
              <w:rPr>
                <w:sz w:val="20"/>
                <w:szCs w:val="20"/>
              </w:rPr>
            </w:pPr>
          </w:p>
        </w:tc>
      </w:tr>
      <w:tr w:rsidR="00910344" w:rsidRPr="00383506" w14:paraId="7C9E3EF4" w14:textId="77777777" w:rsidTr="00910344">
        <w:trPr>
          <w:trHeight w:val="1114"/>
        </w:trPr>
        <w:tc>
          <w:tcPr>
            <w:tcW w:w="2056" w:type="dxa"/>
            <w:vMerge/>
            <w:tcBorders>
              <w:top w:val="single" w:sz="4" w:space="0" w:color="auto"/>
              <w:left w:val="single" w:sz="4" w:space="0" w:color="auto"/>
              <w:bottom w:val="single" w:sz="4" w:space="0" w:color="auto"/>
              <w:right w:val="single" w:sz="4" w:space="0" w:color="auto"/>
            </w:tcBorders>
            <w:vAlign w:val="center"/>
            <w:hideMark/>
          </w:tcPr>
          <w:p w14:paraId="21612447" w14:textId="77777777" w:rsidR="00910344" w:rsidRPr="00383506" w:rsidRDefault="00910344" w:rsidP="00910344">
            <w:pPr>
              <w:ind w:hanging="24"/>
              <w:jc w:val="center"/>
              <w:rPr>
                <w:sz w:val="20"/>
                <w:szCs w:val="20"/>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14:paraId="26B96D38" w14:textId="77777777" w:rsidR="00910344" w:rsidRPr="00383506" w:rsidRDefault="00910344" w:rsidP="00910344">
            <w:pPr>
              <w:ind w:hanging="24"/>
              <w:jc w:val="center"/>
              <w:rPr>
                <w:sz w:val="20"/>
                <w:szCs w:val="20"/>
              </w:rPr>
            </w:pPr>
          </w:p>
        </w:tc>
        <w:tc>
          <w:tcPr>
            <w:tcW w:w="1096" w:type="dxa"/>
            <w:tcBorders>
              <w:top w:val="nil"/>
              <w:left w:val="nil"/>
              <w:bottom w:val="single" w:sz="4" w:space="0" w:color="auto"/>
              <w:right w:val="single" w:sz="4" w:space="0" w:color="auto"/>
            </w:tcBorders>
            <w:shd w:val="clear" w:color="auto" w:fill="auto"/>
            <w:vAlign w:val="center"/>
            <w:hideMark/>
          </w:tcPr>
          <w:p w14:paraId="329FC460" w14:textId="77777777" w:rsidR="00910344" w:rsidRPr="00383506" w:rsidRDefault="00910344" w:rsidP="00910344">
            <w:pPr>
              <w:ind w:hanging="24"/>
              <w:jc w:val="center"/>
              <w:rPr>
                <w:sz w:val="20"/>
                <w:szCs w:val="20"/>
              </w:rPr>
            </w:pPr>
            <w:r w:rsidRPr="00383506">
              <w:rPr>
                <w:sz w:val="20"/>
                <w:szCs w:val="20"/>
              </w:rPr>
              <w:t xml:space="preserve">с </w:t>
            </w:r>
            <w:proofErr w:type="gramStart"/>
            <w:r w:rsidRPr="00383506">
              <w:rPr>
                <w:sz w:val="20"/>
                <w:szCs w:val="20"/>
              </w:rPr>
              <w:t>поло-тенце</w:t>
            </w:r>
            <w:proofErr w:type="gramEnd"/>
            <w:r w:rsidRPr="00383506">
              <w:rPr>
                <w:sz w:val="20"/>
                <w:szCs w:val="20"/>
              </w:rPr>
              <w:t>-суши-телями</w:t>
            </w:r>
          </w:p>
        </w:tc>
        <w:tc>
          <w:tcPr>
            <w:tcW w:w="1014" w:type="dxa"/>
            <w:tcBorders>
              <w:top w:val="nil"/>
              <w:left w:val="nil"/>
              <w:bottom w:val="single" w:sz="4" w:space="0" w:color="auto"/>
              <w:right w:val="single" w:sz="4" w:space="0" w:color="auto"/>
            </w:tcBorders>
            <w:shd w:val="clear" w:color="auto" w:fill="auto"/>
            <w:vAlign w:val="center"/>
            <w:hideMark/>
          </w:tcPr>
          <w:p w14:paraId="363D7835" w14:textId="77777777" w:rsidR="00910344" w:rsidRPr="00383506" w:rsidRDefault="00910344" w:rsidP="00910344">
            <w:pPr>
              <w:ind w:hanging="24"/>
              <w:jc w:val="center"/>
              <w:rPr>
                <w:sz w:val="20"/>
                <w:szCs w:val="20"/>
              </w:rPr>
            </w:pPr>
            <w:r w:rsidRPr="00383506">
              <w:rPr>
                <w:sz w:val="20"/>
                <w:szCs w:val="20"/>
              </w:rPr>
              <w:t xml:space="preserve">без </w:t>
            </w:r>
            <w:proofErr w:type="gramStart"/>
            <w:r w:rsidRPr="00383506">
              <w:rPr>
                <w:sz w:val="20"/>
                <w:szCs w:val="20"/>
              </w:rPr>
              <w:t>поло-тенце</w:t>
            </w:r>
            <w:proofErr w:type="gramEnd"/>
            <w:r w:rsidRPr="00383506">
              <w:rPr>
                <w:sz w:val="20"/>
                <w:szCs w:val="20"/>
              </w:rPr>
              <w:t>-суши-теля</w:t>
            </w:r>
          </w:p>
        </w:tc>
        <w:tc>
          <w:tcPr>
            <w:tcW w:w="1078" w:type="dxa"/>
            <w:tcBorders>
              <w:top w:val="nil"/>
              <w:left w:val="nil"/>
              <w:bottom w:val="single" w:sz="4" w:space="0" w:color="auto"/>
              <w:right w:val="single" w:sz="4" w:space="0" w:color="auto"/>
            </w:tcBorders>
            <w:shd w:val="clear" w:color="auto" w:fill="auto"/>
            <w:vAlign w:val="center"/>
            <w:hideMark/>
          </w:tcPr>
          <w:p w14:paraId="6F396138" w14:textId="77777777" w:rsidR="00910344" w:rsidRPr="00383506" w:rsidRDefault="00910344" w:rsidP="00910344">
            <w:pPr>
              <w:ind w:hanging="24"/>
              <w:jc w:val="center"/>
              <w:rPr>
                <w:sz w:val="20"/>
                <w:szCs w:val="20"/>
              </w:rPr>
            </w:pPr>
            <w:r w:rsidRPr="00383506">
              <w:rPr>
                <w:sz w:val="20"/>
                <w:szCs w:val="20"/>
              </w:rPr>
              <w:t xml:space="preserve">с </w:t>
            </w:r>
            <w:proofErr w:type="gramStart"/>
            <w:r w:rsidRPr="00383506">
              <w:rPr>
                <w:sz w:val="20"/>
                <w:szCs w:val="20"/>
              </w:rPr>
              <w:t>поло-тенце</w:t>
            </w:r>
            <w:proofErr w:type="gramEnd"/>
            <w:r w:rsidRPr="00383506">
              <w:rPr>
                <w:sz w:val="20"/>
                <w:szCs w:val="20"/>
              </w:rPr>
              <w:t>-суши-телями</w:t>
            </w:r>
          </w:p>
        </w:tc>
        <w:tc>
          <w:tcPr>
            <w:tcW w:w="1043" w:type="dxa"/>
            <w:tcBorders>
              <w:top w:val="nil"/>
              <w:left w:val="nil"/>
              <w:bottom w:val="single" w:sz="4" w:space="0" w:color="auto"/>
              <w:right w:val="single" w:sz="4" w:space="0" w:color="auto"/>
            </w:tcBorders>
            <w:shd w:val="clear" w:color="auto" w:fill="auto"/>
            <w:vAlign w:val="center"/>
            <w:hideMark/>
          </w:tcPr>
          <w:p w14:paraId="075384A1" w14:textId="77777777" w:rsidR="00910344" w:rsidRPr="00383506" w:rsidRDefault="00910344" w:rsidP="00910344">
            <w:pPr>
              <w:ind w:hanging="24"/>
              <w:jc w:val="center"/>
              <w:rPr>
                <w:sz w:val="20"/>
                <w:szCs w:val="20"/>
              </w:rPr>
            </w:pPr>
            <w:r w:rsidRPr="00383506">
              <w:rPr>
                <w:sz w:val="20"/>
                <w:szCs w:val="20"/>
              </w:rPr>
              <w:t xml:space="preserve">без </w:t>
            </w:r>
            <w:proofErr w:type="gramStart"/>
            <w:r w:rsidRPr="00383506">
              <w:rPr>
                <w:sz w:val="20"/>
                <w:szCs w:val="20"/>
              </w:rPr>
              <w:t>поло-тенце</w:t>
            </w:r>
            <w:proofErr w:type="gramEnd"/>
            <w:r w:rsidRPr="00383506">
              <w:rPr>
                <w:sz w:val="20"/>
                <w:szCs w:val="20"/>
              </w:rPr>
              <w:t>-суши-теля</w:t>
            </w:r>
          </w:p>
        </w:tc>
        <w:tc>
          <w:tcPr>
            <w:tcW w:w="1321" w:type="dxa"/>
            <w:vMerge/>
            <w:tcBorders>
              <w:left w:val="single" w:sz="4" w:space="0" w:color="auto"/>
              <w:bottom w:val="single" w:sz="4" w:space="0" w:color="auto"/>
              <w:right w:val="single" w:sz="4" w:space="0" w:color="auto"/>
            </w:tcBorders>
            <w:vAlign w:val="center"/>
            <w:hideMark/>
          </w:tcPr>
          <w:p w14:paraId="2A13BB87" w14:textId="77777777" w:rsidR="00910344" w:rsidRPr="00383506" w:rsidRDefault="00910344" w:rsidP="00910344">
            <w:pPr>
              <w:ind w:hanging="24"/>
              <w:jc w:val="center"/>
              <w:rPr>
                <w:sz w:val="20"/>
                <w:szCs w:val="20"/>
              </w:rPr>
            </w:pPr>
          </w:p>
        </w:tc>
        <w:tc>
          <w:tcPr>
            <w:tcW w:w="1324" w:type="dxa"/>
            <w:vMerge/>
            <w:tcBorders>
              <w:left w:val="single" w:sz="4" w:space="0" w:color="auto"/>
              <w:bottom w:val="single" w:sz="4" w:space="0" w:color="auto"/>
              <w:right w:val="single" w:sz="4" w:space="0" w:color="auto"/>
            </w:tcBorders>
            <w:vAlign w:val="center"/>
            <w:hideMark/>
          </w:tcPr>
          <w:p w14:paraId="520DF5DF" w14:textId="77777777" w:rsidR="00910344" w:rsidRPr="00383506" w:rsidRDefault="00910344" w:rsidP="00910344">
            <w:pPr>
              <w:ind w:hanging="24"/>
              <w:jc w:val="center"/>
              <w:rPr>
                <w:sz w:val="20"/>
                <w:szCs w:val="20"/>
              </w:rPr>
            </w:pPr>
          </w:p>
        </w:tc>
      </w:tr>
      <w:tr w:rsidR="00910344" w:rsidRPr="00383506" w14:paraId="21DFBE3B" w14:textId="77777777" w:rsidTr="00910344">
        <w:trPr>
          <w:trHeight w:val="315"/>
        </w:trPr>
        <w:tc>
          <w:tcPr>
            <w:tcW w:w="2056" w:type="dxa"/>
            <w:vMerge w:val="restart"/>
            <w:tcBorders>
              <w:top w:val="nil"/>
              <w:left w:val="single" w:sz="4" w:space="0" w:color="auto"/>
              <w:bottom w:val="single" w:sz="4" w:space="0" w:color="000000"/>
              <w:right w:val="single" w:sz="4" w:space="0" w:color="auto"/>
            </w:tcBorders>
            <w:shd w:val="clear" w:color="auto" w:fill="auto"/>
            <w:vAlign w:val="center"/>
            <w:hideMark/>
          </w:tcPr>
          <w:p w14:paraId="5DE219C3" w14:textId="77777777" w:rsidR="00910344" w:rsidRPr="00383506" w:rsidRDefault="00910344" w:rsidP="00910344">
            <w:pPr>
              <w:ind w:hanging="24"/>
              <w:jc w:val="center"/>
            </w:pPr>
            <w:r w:rsidRPr="00383506">
              <w:t>ООО «Теплоснаб»</w:t>
            </w:r>
          </w:p>
        </w:tc>
        <w:tc>
          <w:tcPr>
            <w:tcW w:w="1274" w:type="dxa"/>
            <w:tcBorders>
              <w:top w:val="nil"/>
              <w:left w:val="nil"/>
              <w:bottom w:val="single" w:sz="4" w:space="0" w:color="auto"/>
              <w:right w:val="single" w:sz="4" w:space="0" w:color="auto"/>
            </w:tcBorders>
            <w:shd w:val="clear" w:color="auto" w:fill="auto"/>
            <w:vAlign w:val="center"/>
            <w:hideMark/>
          </w:tcPr>
          <w:p w14:paraId="4603493F" w14:textId="77777777" w:rsidR="00910344" w:rsidRPr="00383506" w:rsidRDefault="00910344" w:rsidP="00910344">
            <w:pPr>
              <w:ind w:hanging="24"/>
              <w:jc w:val="center"/>
              <w:rPr>
                <w:sz w:val="20"/>
                <w:szCs w:val="20"/>
              </w:rPr>
            </w:pPr>
            <w:r w:rsidRPr="00383506">
              <w:rPr>
                <w:sz w:val="20"/>
                <w:szCs w:val="20"/>
              </w:rPr>
              <w:t>с 01.01.2019</w:t>
            </w:r>
          </w:p>
        </w:tc>
        <w:tc>
          <w:tcPr>
            <w:tcW w:w="1096" w:type="dxa"/>
            <w:tcBorders>
              <w:top w:val="single" w:sz="4" w:space="0" w:color="auto"/>
              <w:left w:val="single" w:sz="4" w:space="0" w:color="auto"/>
              <w:bottom w:val="single" w:sz="4" w:space="0" w:color="auto"/>
              <w:right w:val="single" w:sz="4" w:space="0" w:color="auto"/>
            </w:tcBorders>
            <w:shd w:val="clear" w:color="auto" w:fill="auto"/>
          </w:tcPr>
          <w:p w14:paraId="071DD5F3" w14:textId="77777777" w:rsidR="00910344" w:rsidRPr="00383506" w:rsidRDefault="00910344" w:rsidP="00910344">
            <w:pPr>
              <w:jc w:val="center"/>
            </w:pPr>
            <w:r w:rsidRPr="00383506">
              <w:t>186,23</w:t>
            </w:r>
          </w:p>
        </w:tc>
        <w:tc>
          <w:tcPr>
            <w:tcW w:w="1014" w:type="dxa"/>
            <w:tcBorders>
              <w:top w:val="single" w:sz="4" w:space="0" w:color="auto"/>
              <w:left w:val="nil"/>
              <w:bottom w:val="single" w:sz="4" w:space="0" w:color="auto"/>
              <w:right w:val="single" w:sz="4" w:space="0" w:color="auto"/>
            </w:tcBorders>
            <w:shd w:val="clear" w:color="auto" w:fill="auto"/>
          </w:tcPr>
          <w:p w14:paraId="1EA57983" w14:textId="77777777" w:rsidR="00910344" w:rsidRPr="00383506" w:rsidRDefault="00910344" w:rsidP="00910344">
            <w:pPr>
              <w:jc w:val="center"/>
            </w:pPr>
            <w:r w:rsidRPr="00383506">
              <w:t>184,20</w:t>
            </w:r>
          </w:p>
        </w:tc>
        <w:tc>
          <w:tcPr>
            <w:tcW w:w="1078" w:type="dxa"/>
            <w:tcBorders>
              <w:top w:val="single" w:sz="4" w:space="0" w:color="auto"/>
              <w:left w:val="nil"/>
              <w:bottom w:val="single" w:sz="4" w:space="0" w:color="auto"/>
              <w:right w:val="single" w:sz="4" w:space="0" w:color="auto"/>
            </w:tcBorders>
            <w:shd w:val="clear" w:color="auto" w:fill="auto"/>
          </w:tcPr>
          <w:p w14:paraId="4D334CD6" w14:textId="77777777" w:rsidR="00910344" w:rsidRPr="00383506" w:rsidRDefault="00910344" w:rsidP="00910344">
            <w:pPr>
              <w:jc w:val="center"/>
            </w:pPr>
            <w:r w:rsidRPr="00383506">
              <w:t>195,36</w:t>
            </w:r>
          </w:p>
        </w:tc>
        <w:tc>
          <w:tcPr>
            <w:tcW w:w="1043" w:type="dxa"/>
            <w:tcBorders>
              <w:top w:val="single" w:sz="4" w:space="0" w:color="auto"/>
              <w:left w:val="nil"/>
              <w:bottom w:val="single" w:sz="4" w:space="0" w:color="auto"/>
              <w:right w:val="single" w:sz="4" w:space="0" w:color="auto"/>
            </w:tcBorders>
            <w:shd w:val="clear" w:color="auto" w:fill="auto"/>
          </w:tcPr>
          <w:p w14:paraId="44179B10" w14:textId="77777777" w:rsidR="00910344" w:rsidRPr="00383506" w:rsidRDefault="00910344" w:rsidP="00910344">
            <w:pPr>
              <w:jc w:val="center"/>
            </w:pPr>
            <w:r w:rsidRPr="00383506">
              <w:t>187,25</w:t>
            </w:r>
          </w:p>
        </w:tc>
        <w:tc>
          <w:tcPr>
            <w:tcW w:w="1321" w:type="dxa"/>
            <w:tcBorders>
              <w:top w:val="single" w:sz="4" w:space="0" w:color="auto"/>
              <w:left w:val="nil"/>
              <w:bottom w:val="single" w:sz="4" w:space="0" w:color="auto"/>
              <w:right w:val="single" w:sz="4" w:space="0" w:color="auto"/>
            </w:tcBorders>
            <w:shd w:val="clear" w:color="auto" w:fill="auto"/>
          </w:tcPr>
          <w:p w14:paraId="58A48F2D" w14:textId="77777777" w:rsidR="00910344" w:rsidRPr="00383506" w:rsidRDefault="00910344" w:rsidP="00910344">
            <w:pPr>
              <w:jc w:val="center"/>
            </w:pPr>
            <w:r w:rsidRPr="00383506">
              <w:t>48,24</w:t>
            </w:r>
          </w:p>
        </w:tc>
        <w:tc>
          <w:tcPr>
            <w:tcW w:w="1324" w:type="dxa"/>
            <w:tcBorders>
              <w:top w:val="single" w:sz="4" w:space="0" w:color="auto"/>
              <w:left w:val="single" w:sz="4" w:space="0" w:color="auto"/>
              <w:bottom w:val="single" w:sz="4" w:space="0" w:color="auto"/>
              <w:right w:val="single" w:sz="4" w:space="0" w:color="auto"/>
            </w:tcBorders>
            <w:shd w:val="clear" w:color="auto" w:fill="auto"/>
          </w:tcPr>
          <w:p w14:paraId="3C158D6F" w14:textId="77777777" w:rsidR="00910344" w:rsidRPr="00383506" w:rsidRDefault="00910344" w:rsidP="00910344">
            <w:pPr>
              <w:jc w:val="center"/>
              <w:rPr>
                <w:sz w:val="28"/>
                <w:szCs w:val="28"/>
              </w:rPr>
            </w:pPr>
            <w:r w:rsidRPr="00383506">
              <w:rPr>
                <w:sz w:val="28"/>
                <w:szCs w:val="28"/>
              </w:rPr>
              <w:t>2536,60</w:t>
            </w:r>
          </w:p>
        </w:tc>
      </w:tr>
      <w:tr w:rsidR="00910344" w:rsidRPr="00383506" w14:paraId="011C6B40" w14:textId="77777777" w:rsidTr="00910344">
        <w:trPr>
          <w:trHeight w:val="315"/>
        </w:trPr>
        <w:tc>
          <w:tcPr>
            <w:tcW w:w="2056" w:type="dxa"/>
            <w:vMerge/>
            <w:tcBorders>
              <w:top w:val="nil"/>
              <w:left w:val="single" w:sz="4" w:space="0" w:color="auto"/>
              <w:bottom w:val="single" w:sz="4" w:space="0" w:color="000000"/>
              <w:right w:val="single" w:sz="4" w:space="0" w:color="auto"/>
            </w:tcBorders>
            <w:vAlign w:val="center"/>
            <w:hideMark/>
          </w:tcPr>
          <w:p w14:paraId="1F91AE49" w14:textId="77777777" w:rsidR="00910344" w:rsidRPr="00383506" w:rsidRDefault="00910344" w:rsidP="00910344">
            <w:pPr>
              <w:ind w:hanging="24"/>
              <w:jc w:val="center"/>
              <w:rPr>
                <w:sz w:val="20"/>
                <w:szCs w:val="20"/>
              </w:rPr>
            </w:pPr>
          </w:p>
        </w:tc>
        <w:tc>
          <w:tcPr>
            <w:tcW w:w="1274" w:type="dxa"/>
            <w:tcBorders>
              <w:top w:val="nil"/>
              <w:left w:val="nil"/>
              <w:bottom w:val="single" w:sz="4" w:space="0" w:color="auto"/>
              <w:right w:val="single" w:sz="4" w:space="0" w:color="auto"/>
            </w:tcBorders>
            <w:shd w:val="clear" w:color="auto" w:fill="auto"/>
            <w:vAlign w:val="center"/>
            <w:hideMark/>
          </w:tcPr>
          <w:p w14:paraId="32D7D99F" w14:textId="77777777" w:rsidR="00910344" w:rsidRPr="00383506" w:rsidRDefault="00910344" w:rsidP="00910344">
            <w:pPr>
              <w:ind w:hanging="24"/>
              <w:jc w:val="center"/>
              <w:rPr>
                <w:sz w:val="20"/>
                <w:szCs w:val="20"/>
              </w:rPr>
            </w:pPr>
            <w:r w:rsidRPr="00383506">
              <w:rPr>
                <w:sz w:val="20"/>
                <w:szCs w:val="20"/>
              </w:rPr>
              <w:t>с 01.07.2019</w:t>
            </w:r>
          </w:p>
        </w:tc>
        <w:tc>
          <w:tcPr>
            <w:tcW w:w="1096" w:type="dxa"/>
            <w:tcBorders>
              <w:top w:val="nil"/>
              <w:left w:val="single" w:sz="4" w:space="0" w:color="auto"/>
              <w:bottom w:val="single" w:sz="4" w:space="0" w:color="auto"/>
              <w:right w:val="single" w:sz="4" w:space="0" w:color="auto"/>
            </w:tcBorders>
            <w:shd w:val="clear" w:color="auto" w:fill="auto"/>
          </w:tcPr>
          <w:p w14:paraId="1DC47DF5" w14:textId="77777777" w:rsidR="00910344" w:rsidRPr="00383506" w:rsidRDefault="00910344" w:rsidP="00910344">
            <w:pPr>
              <w:jc w:val="center"/>
            </w:pPr>
            <w:r w:rsidRPr="00383506">
              <w:t>207,45</w:t>
            </w:r>
          </w:p>
        </w:tc>
        <w:tc>
          <w:tcPr>
            <w:tcW w:w="1014" w:type="dxa"/>
            <w:tcBorders>
              <w:top w:val="nil"/>
              <w:left w:val="nil"/>
              <w:bottom w:val="single" w:sz="4" w:space="0" w:color="auto"/>
              <w:right w:val="single" w:sz="4" w:space="0" w:color="auto"/>
            </w:tcBorders>
            <w:shd w:val="clear" w:color="auto" w:fill="auto"/>
          </w:tcPr>
          <w:p w14:paraId="1620E7A3" w14:textId="77777777" w:rsidR="00910344" w:rsidRPr="00383506" w:rsidRDefault="00910344" w:rsidP="00910344">
            <w:pPr>
              <w:jc w:val="center"/>
            </w:pPr>
            <w:r w:rsidRPr="00383506">
              <w:t>205,19</w:t>
            </w:r>
          </w:p>
        </w:tc>
        <w:tc>
          <w:tcPr>
            <w:tcW w:w="1078" w:type="dxa"/>
            <w:tcBorders>
              <w:top w:val="nil"/>
              <w:left w:val="nil"/>
              <w:bottom w:val="single" w:sz="4" w:space="0" w:color="auto"/>
              <w:right w:val="single" w:sz="4" w:space="0" w:color="auto"/>
            </w:tcBorders>
            <w:shd w:val="clear" w:color="auto" w:fill="auto"/>
          </w:tcPr>
          <w:p w14:paraId="07632492" w14:textId="77777777" w:rsidR="00910344" w:rsidRPr="00383506" w:rsidRDefault="00910344" w:rsidP="00910344">
            <w:pPr>
              <w:jc w:val="center"/>
            </w:pPr>
            <w:r w:rsidRPr="00383506">
              <w:t>217,63</w:t>
            </w:r>
          </w:p>
        </w:tc>
        <w:tc>
          <w:tcPr>
            <w:tcW w:w="1043" w:type="dxa"/>
            <w:tcBorders>
              <w:top w:val="nil"/>
              <w:left w:val="nil"/>
              <w:bottom w:val="single" w:sz="4" w:space="0" w:color="auto"/>
              <w:right w:val="single" w:sz="4" w:space="0" w:color="auto"/>
            </w:tcBorders>
            <w:shd w:val="clear" w:color="auto" w:fill="auto"/>
          </w:tcPr>
          <w:p w14:paraId="017EAC0A" w14:textId="77777777" w:rsidR="00910344" w:rsidRPr="00383506" w:rsidRDefault="00910344" w:rsidP="00910344">
            <w:pPr>
              <w:jc w:val="center"/>
            </w:pPr>
            <w:r w:rsidRPr="00383506">
              <w:t>208,58</w:t>
            </w:r>
          </w:p>
        </w:tc>
        <w:tc>
          <w:tcPr>
            <w:tcW w:w="1321" w:type="dxa"/>
            <w:tcBorders>
              <w:top w:val="nil"/>
              <w:left w:val="nil"/>
              <w:bottom w:val="single" w:sz="4" w:space="0" w:color="auto"/>
              <w:right w:val="single" w:sz="4" w:space="0" w:color="auto"/>
            </w:tcBorders>
            <w:shd w:val="clear" w:color="auto" w:fill="auto"/>
          </w:tcPr>
          <w:p w14:paraId="739ABB8B" w14:textId="77777777" w:rsidR="00910344" w:rsidRPr="00383506" w:rsidRDefault="00910344" w:rsidP="00910344">
            <w:pPr>
              <w:jc w:val="center"/>
            </w:pPr>
            <w:r w:rsidRPr="00383506">
              <w:t>53,72</w:t>
            </w:r>
          </w:p>
        </w:tc>
        <w:tc>
          <w:tcPr>
            <w:tcW w:w="1324" w:type="dxa"/>
            <w:tcBorders>
              <w:top w:val="nil"/>
              <w:left w:val="single" w:sz="4" w:space="0" w:color="auto"/>
              <w:bottom w:val="single" w:sz="4" w:space="0" w:color="auto"/>
              <w:right w:val="single" w:sz="4" w:space="0" w:color="auto"/>
            </w:tcBorders>
            <w:shd w:val="clear" w:color="auto" w:fill="auto"/>
          </w:tcPr>
          <w:p w14:paraId="1219C161" w14:textId="77777777" w:rsidR="00910344" w:rsidRPr="00383506" w:rsidRDefault="00910344" w:rsidP="00910344">
            <w:pPr>
              <w:jc w:val="center"/>
              <w:rPr>
                <w:sz w:val="28"/>
                <w:szCs w:val="28"/>
              </w:rPr>
            </w:pPr>
            <w:r w:rsidRPr="00383506">
              <w:rPr>
                <w:sz w:val="28"/>
                <w:szCs w:val="28"/>
              </w:rPr>
              <w:t>2825,96</w:t>
            </w:r>
          </w:p>
        </w:tc>
      </w:tr>
      <w:tr w:rsidR="00910344" w:rsidRPr="00383506" w14:paraId="100DCCE5" w14:textId="77777777" w:rsidTr="00910344">
        <w:trPr>
          <w:trHeight w:val="315"/>
        </w:trPr>
        <w:tc>
          <w:tcPr>
            <w:tcW w:w="2056" w:type="dxa"/>
            <w:vMerge/>
            <w:tcBorders>
              <w:top w:val="nil"/>
              <w:left w:val="single" w:sz="4" w:space="0" w:color="auto"/>
              <w:bottom w:val="single" w:sz="4" w:space="0" w:color="000000"/>
              <w:right w:val="single" w:sz="4" w:space="0" w:color="auto"/>
            </w:tcBorders>
            <w:vAlign w:val="center"/>
            <w:hideMark/>
          </w:tcPr>
          <w:p w14:paraId="3A4B34E4" w14:textId="77777777" w:rsidR="00910344" w:rsidRPr="00383506" w:rsidRDefault="00910344" w:rsidP="00910344">
            <w:pPr>
              <w:ind w:hanging="24"/>
              <w:jc w:val="center"/>
              <w:rPr>
                <w:sz w:val="20"/>
                <w:szCs w:val="20"/>
              </w:rPr>
            </w:pPr>
          </w:p>
        </w:tc>
        <w:tc>
          <w:tcPr>
            <w:tcW w:w="1274" w:type="dxa"/>
            <w:tcBorders>
              <w:top w:val="nil"/>
              <w:left w:val="nil"/>
              <w:bottom w:val="single" w:sz="4" w:space="0" w:color="auto"/>
              <w:right w:val="single" w:sz="4" w:space="0" w:color="auto"/>
            </w:tcBorders>
            <w:shd w:val="clear" w:color="auto" w:fill="auto"/>
            <w:vAlign w:val="center"/>
            <w:hideMark/>
          </w:tcPr>
          <w:p w14:paraId="7238E2F9" w14:textId="77777777" w:rsidR="00910344" w:rsidRPr="00383506" w:rsidRDefault="00910344" w:rsidP="00910344">
            <w:pPr>
              <w:ind w:hanging="24"/>
              <w:jc w:val="center"/>
              <w:rPr>
                <w:sz w:val="20"/>
                <w:szCs w:val="20"/>
              </w:rPr>
            </w:pPr>
            <w:r w:rsidRPr="00383506">
              <w:rPr>
                <w:sz w:val="20"/>
                <w:szCs w:val="20"/>
              </w:rPr>
              <w:t>с 01.01.2020</w:t>
            </w:r>
          </w:p>
        </w:tc>
        <w:tc>
          <w:tcPr>
            <w:tcW w:w="1096" w:type="dxa"/>
            <w:tcBorders>
              <w:top w:val="single" w:sz="4" w:space="0" w:color="auto"/>
              <w:left w:val="single" w:sz="4" w:space="0" w:color="auto"/>
              <w:bottom w:val="single" w:sz="4" w:space="0" w:color="auto"/>
              <w:right w:val="single" w:sz="4" w:space="0" w:color="auto"/>
            </w:tcBorders>
            <w:shd w:val="clear" w:color="auto" w:fill="auto"/>
          </w:tcPr>
          <w:p w14:paraId="0B684F17" w14:textId="77777777" w:rsidR="00910344" w:rsidRPr="00383506" w:rsidRDefault="00910344" w:rsidP="00910344">
            <w:pPr>
              <w:jc w:val="center"/>
            </w:pPr>
            <w:r w:rsidRPr="00383506">
              <w:t>207,45</w:t>
            </w:r>
          </w:p>
        </w:tc>
        <w:tc>
          <w:tcPr>
            <w:tcW w:w="1014" w:type="dxa"/>
            <w:tcBorders>
              <w:top w:val="single" w:sz="4" w:space="0" w:color="auto"/>
              <w:left w:val="nil"/>
              <w:bottom w:val="single" w:sz="4" w:space="0" w:color="auto"/>
              <w:right w:val="single" w:sz="4" w:space="0" w:color="auto"/>
            </w:tcBorders>
            <w:shd w:val="clear" w:color="auto" w:fill="auto"/>
          </w:tcPr>
          <w:p w14:paraId="3BAED6BC" w14:textId="77777777" w:rsidR="00910344" w:rsidRPr="00383506" w:rsidRDefault="00910344" w:rsidP="00910344">
            <w:pPr>
              <w:jc w:val="center"/>
            </w:pPr>
            <w:r w:rsidRPr="00383506">
              <w:t>205,19</w:t>
            </w:r>
          </w:p>
        </w:tc>
        <w:tc>
          <w:tcPr>
            <w:tcW w:w="1078" w:type="dxa"/>
            <w:tcBorders>
              <w:top w:val="single" w:sz="4" w:space="0" w:color="auto"/>
              <w:left w:val="nil"/>
              <w:bottom w:val="single" w:sz="4" w:space="0" w:color="auto"/>
              <w:right w:val="single" w:sz="4" w:space="0" w:color="auto"/>
            </w:tcBorders>
            <w:shd w:val="clear" w:color="auto" w:fill="auto"/>
          </w:tcPr>
          <w:p w14:paraId="3D70B8AC" w14:textId="77777777" w:rsidR="00910344" w:rsidRPr="00383506" w:rsidRDefault="00910344" w:rsidP="00910344">
            <w:pPr>
              <w:jc w:val="center"/>
            </w:pPr>
            <w:r w:rsidRPr="00383506">
              <w:t>217,63</w:t>
            </w:r>
          </w:p>
        </w:tc>
        <w:tc>
          <w:tcPr>
            <w:tcW w:w="1043" w:type="dxa"/>
            <w:tcBorders>
              <w:top w:val="single" w:sz="4" w:space="0" w:color="auto"/>
              <w:left w:val="nil"/>
              <w:bottom w:val="single" w:sz="4" w:space="0" w:color="auto"/>
              <w:right w:val="single" w:sz="4" w:space="0" w:color="auto"/>
            </w:tcBorders>
            <w:shd w:val="clear" w:color="auto" w:fill="auto"/>
          </w:tcPr>
          <w:p w14:paraId="2869782D" w14:textId="77777777" w:rsidR="00910344" w:rsidRPr="00383506" w:rsidRDefault="00910344" w:rsidP="00910344">
            <w:pPr>
              <w:jc w:val="center"/>
            </w:pPr>
            <w:r w:rsidRPr="00383506">
              <w:t>208,58</w:t>
            </w:r>
          </w:p>
        </w:tc>
        <w:tc>
          <w:tcPr>
            <w:tcW w:w="1321" w:type="dxa"/>
            <w:tcBorders>
              <w:top w:val="nil"/>
              <w:left w:val="nil"/>
              <w:bottom w:val="single" w:sz="4" w:space="0" w:color="auto"/>
              <w:right w:val="single" w:sz="4" w:space="0" w:color="auto"/>
            </w:tcBorders>
            <w:shd w:val="clear" w:color="auto" w:fill="auto"/>
          </w:tcPr>
          <w:p w14:paraId="71341A15" w14:textId="77777777" w:rsidR="00910344" w:rsidRPr="00383506" w:rsidRDefault="00910344" w:rsidP="00910344">
            <w:pPr>
              <w:jc w:val="center"/>
            </w:pPr>
            <w:r w:rsidRPr="00383506">
              <w:t>53,72</w:t>
            </w:r>
          </w:p>
        </w:tc>
        <w:tc>
          <w:tcPr>
            <w:tcW w:w="1324" w:type="dxa"/>
            <w:tcBorders>
              <w:top w:val="single" w:sz="4" w:space="0" w:color="auto"/>
              <w:left w:val="single" w:sz="4" w:space="0" w:color="auto"/>
              <w:bottom w:val="single" w:sz="4" w:space="0" w:color="auto"/>
              <w:right w:val="single" w:sz="4" w:space="0" w:color="auto"/>
            </w:tcBorders>
          </w:tcPr>
          <w:p w14:paraId="76D97942" w14:textId="77777777" w:rsidR="00910344" w:rsidRPr="00383506" w:rsidRDefault="00910344" w:rsidP="00910344">
            <w:pPr>
              <w:jc w:val="center"/>
              <w:rPr>
                <w:sz w:val="28"/>
                <w:szCs w:val="28"/>
              </w:rPr>
            </w:pPr>
            <w:r w:rsidRPr="00383506">
              <w:rPr>
                <w:sz w:val="28"/>
                <w:szCs w:val="28"/>
              </w:rPr>
              <w:t>2825,96</w:t>
            </w:r>
          </w:p>
        </w:tc>
      </w:tr>
      <w:tr w:rsidR="00910344" w:rsidRPr="00383506" w14:paraId="180D328E" w14:textId="77777777" w:rsidTr="00910344">
        <w:trPr>
          <w:trHeight w:val="315"/>
        </w:trPr>
        <w:tc>
          <w:tcPr>
            <w:tcW w:w="2056" w:type="dxa"/>
            <w:vMerge/>
            <w:tcBorders>
              <w:top w:val="nil"/>
              <w:left w:val="single" w:sz="4" w:space="0" w:color="auto"/>
              <w:bottom w:val="single" w:sz="4" w:space="0" w:color="000000"/>
              <w:right w:val="single" w:sz="4" w:space="0" w:color="auto"/>
            </w:tcBorders>
            <w:vAlign w:val="center"/>
            <w:hideMark/>
          </w:tcPr>
          <w:p w14:paraId="7C7A20AA" w14:textId="77777777" w:rsidR="00910344" w:rsidRPr="00383506" w:rsidRDefault="00910344" w:rsidP="00910344">
            <w:pPr>
              <w:ind w:hanging="24"/>
              <w:jc w:val="center"/>
              <w:rPr>
                <w:sz w:val="20"/>
                <w:szCs w:val="20"/>
              </w:rPr>
            </w:pPr>
          </w:p>
        </w:tc>
        <w:tc>
          <w:tcPr>
            <w:tcW w:w="1274" w:type="dxa"/>
            <w:tcBorders>
              <w:top w:val="nil"/>
              <w:left w:val="nil"/>
              <w:bottom w:val="single" w:sz="4" w:space="0" w:color="auto"/>
              <w:right w:val="single" w:sz="4" w:space="0" w:color="auto"/>
            </w:tcBorders>
            <w:shd w:val="clear" w:color="auto" w:fill="auto"/>
            <w:vAlign w:val="center"/>
            <w:hideMark/>
          </w:tcPr>
          <w:p w14:paraId="744411CA" w14:textId="77777777" w:rsidR="00910344" w:rsidRPr="00383506" w:rsidRDefault="00910344" w:rsidP="00910344">
            <w:pPr>
              <w:ind w:hanging="24"/>
              <w:jc w:val="center"/>
              <w:rPr>
                <w:sz w:val="20"/>
                <w:szCs w:val="20"/>
              </w:rPr>
            </w:pPr>
            <w:r w:rsidRPr="00383506">
              <w:rPr>
                <w:sz w:val="20"/>
                <w:szCs w:val="20"/>
              </w:rPr>
              <w:t>с 01.07.2020</w:t>
            </w:r>
          </w:p>
        </w:tc>
        <w:tc>
          <w:tcPr>
            <w:tcW w:w="1096" w:type="dxa"/>
            <w:tcBorders>
              <w:top w:val="nil"/>
              <w:left w:val="single" w:sz="4" w:space="0" w:color="auto"/>
              <w:bottom w:val="single" w:sz="4" w:space="0" w:color="auto"/>
              <w:right w:val="single" w:sz="4" w:space="0" w:color="auto"/>
            </w:tcBorders>
            <w:shd w:val="clear" w:color="auto" w:fill="auto"/>
          </w:tcPr>
          <w:p w14:paraId="726B7248" w14:textId="77777777" w:rsidR="00910344" w:rsidRPr="00383506" w:rsidRDefault="00910344" w:rsidP="00910344">
            <w:pPr>
              <w:jc w:val="center"/>
            </w:pPr>
            <w:r w:rsidRPr="00383506">
              <w:t>233,54</w:t>
            </w:r>
          </w:p>
        </w:tc>
        <w:tc>
          <w:tcPr>
            <w:tcW w:w="1014" w:type="dxa"/>
            <w:tcBorders>
              <w:top w:val="nil"/>
              <w:left w:val="nil"/>
              <w:bottom w:val="single" w:sz="4" w:space="0" w:color="auto"/>
              <w:right w:val="single" w:sz="4" w:space="0" w:color="auto"/>
            </w:tcBorders>
            <w:shd w:val="clear" w:color="auto" w:fill="auto"/>
          </w:tcPr>
          <w:p w14:paraId="1F0C36C2" w14:textId="77777777" w:rsidR="00910344" w:rsidRPr="00383506" w:rsidRDefault="00910344" w:rsidP="00910344">
            <w:pPr>
              <w:jc w:val="center"/>
            </w:pPr>
            <w:r w:rsidRPr="00383506">
              <w:t>230,95</w:t>
            </w:r>
          </w:p>
        </w:tc>
        <w:tc>
          <w:tcPr>
            <w:tcW w:w="1078" w:type="dxa"/>
            <w:tcBorders>
              <w:top w:val="nil"/>
              <w:left w:val="nil"/>
              <w:bottom w:val="single" w:sz="4" w:space="0" w:color="auto"/>
              <w:right w:val="single" w:sz="4" w:space="0" w:color="auto"/>
            </w:tcBorders>
            <w:shd w:val="clear" w:color="auto" w:fill="auto"/>
          </w:tcPr>
          <w:p w14:paraId="329D7B08" w14:textId="77777777" w:rsidR="00910344" w:rsidRPr="00383506" w:rsidRDefault="00910344" w:rsidP="00910344">
            <w:pPr>
              <w:jc w:val="center"/>
            </w:pPr>
            <w:r w:rsidRPr="00383506">
              <w:t>245,19</w:t>
            </w:r>
          </w:p>
        </w:tc>
        <w:tc>
          <w:tcPr>
            <w:tcW w:w="1043" w:type="dxa"/>
            <w:tcBorders>
              <w:top w:val="nil"/>
              <w:left w:val="nil"/>
              <w:bottom w:val="single" w:sz="4" w:space="0" w:color="auto"/>
              <w:right w:val="single" w:sz="4" w:space="0" w:color="auto"/>
            </w:tcBorders>
            <w:shd w:val="clear" w:color="auto" w:fill="auto"/>
          </w:tcPr>
          <w:p w14:paraId="5E85B17B" w14:textId="77777777" w:rsidR="00910344" w:rsidRPr="00383506" w:rsidRDefault="00910344" w:rsidP="00910344">
            <w:pPr>
              <w:jc w:val="center"/>
            </w:pPr>
            <w:r w:rsidRPr="00383506">
              <w:t>234,83</w:t>
            </w:r>
          </w:p>
        </w:tc>
        <w:tc>
          <w:tcPr>
            <w:tcW w:w="1321" w:type="dxa"/>
            <w:tcBorders>
              <w:top w:val="nil"/>
              <w:left w:val="nil"/>
              <w:bottom w:val="single" w:sz="4" w:space="0" w:color="auto"/>
              <w:right w:val="single" w:sz="4" w:space="0" w:color="auto"/>
            </w:tcBorders>
            <w:shd w:val="clear" w:color="auto" w:fill="auto"/>
          </w:tcPr>
          <w:p w14:paraId="49F691C7" w14:textId="77777777" w:rsidR="00910344" w:rsidRPr="00383506" w:rsidRDefault="00910344" w:rsidP="00910344">
            <w:pPr>
              <w:jc w:val="center"/>
            </w:pPr>
            <w:r w:rsidRPr="00383506">
              <w:t>57,44</w:t>
            </w:r>
          </w:p>
        </w:tc>
        <w:tc>
          <w:tcPr>
            <w:tcW w:w="1324" w:type="dxa"/>
            <w:tcBorders>
              <w:top w:val="nil"/>
              <w:left w:val="single" w:sz="4" w:space="0" w:color="auto"/>
              <w:bottom w:val="single" w:sz="4" w:space="0" w:color="auto"/>
              <w:right w:val="single" w:sz="4" w:space="0" w:color="auto"/>
            </w:tcBorders>
          </w:tcPr>
          <w:p w14:paraId="13434DD2" w14:textId="77777777" w:rsidR="00910344" w:rsidRPr="00383506" w:rsidRDefault="00910344" w:rsidP="00910344">
            <w:pPr>
              <w:jc w:val="center"/>
              <w:rPr>
                <w:sz w:val="28"/>
                <w:szCs w:val="28"/>
              </w:rPr>
            </w:pPr>
            <w:r w:rsidRPr="00383506">
              <w:rPr>
                <w:sz w:val="28"/>
                <w:szCs w:val="28"/>
              </w:rPr>
              <w:t>3237,13</w:t>
            </w:r>
          </w:p>
        </w:tc>
      </w:tr>
      <w:tr w:rsidR="00910344" w:rsidRPr="00383506" w14:paraId="52685718" w14:textId="77777777" w:rsidTr="00910344">
        <w:trPr>
          <w:trHeight w:val="315"/>
        </w:trPr>
        <w:tc>
          <w:tcPr>
            <w:tcW w:w="2056" w:type="dxa"/>
            <w:vMerge/>
            <w:tcBorders>
              <w:top w:val="nil"/>
              <w:left w:val="single" w:sz="4" w:space="0" w:color="auto"/>
              <w:bottom w:val="single" w:sz="4" w:space="0" w:color="000000"/>
              <w:right w:val="single" w:sz="4" w:space="0" w:color="auto"/>
            </w:tcBorders>
            <w:vAlign w:val="center"/>
            <w:hideMark/>
          </w:tcPr>
          <w:p w14:paraId="4D592D14" w14:textId="77777777" w:rsidR="00910344" w:rsidRPr="00383506" w:rsidRDefault="00910344" w:rsidP="00910344">
            <w:pPr>
              <w:ind w:hanging="24"/>
              <w:jc w:val="center"/>
              <w:rPr>
                <w:sz w:val="20"/>
                <w:szCs w:val="20"/>
              </w:rPr>
            </w:pPr>
          </w:p>
        </w:tc>
        <w:tc>
          <w:tcPr>
            <w:tcW w:w="1274" w:type="dxa"/>
            <w:tcBorders>
              <w:top w:val="nil"/>
              <w:left w:val="nil"/>
              <w:bottom w:val="single" w:sz="4" w:space="0" w:color="auto"/>
              <w:right w:val="single" w:sz="4" w:space="0" w:color="auto"/>
            </w:tcBorders>
            <w:shd w:val="clear" w:color="auto" w:fill="auto"/>
            <w:vAlign w:val="center"/>
            <w:hideMark/>
          </w:tcPr>
          <w:p w14:paraId="71233AA5" w14:textId="77777777" w:rsidR="00910344" w:rsidRPr="00383506" w:rsidRDefault="00910344" w:rsidP="00910344">
            <w:pPr>
              <w:ind w:hanging="24"/>
              <w:jc w:val="center"/>
              <w:rPr>
                <w:sz w:val="20"/>
                <w:szCs w:val="20"/>
              </w:rPr>
            </w:pPr>
            <w:r w:rsidRPr="00383506">
              <w:rPr>
                <w:sz w:val="20"/>
                <w:szCs w:val="20"/>
              </w:rPr>
              <w:t>с 01.01.2021</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6F8DB8BC" w14:textId="77777777" w:rsidR="00910344" w:rsidRPr="00383506" w:rsidRDefault="00910344" w:rsidP="00910344">
            <w:pPr>
              <w:jc w:val="center"/>
            </w:pPr>
            <w:r w:rsidRPr="00383506">
              <w:t>233,54</w:t>
            </w:r>
          </w:p>
        </w:tc>
        <w:tc>
          <w:tcPr>
            <w:tcW w:w="1014" w:type="dxa"/>
            <w:tcBorders>
              <w:top w:val="single" w:sz="4" w:space="0" w:color="auto"/>
              <w:left w:val="nil"/>
              <w:bottom w:val="single" w:sz="4" w:space="0" w:color="auto"/>
              <w:right w:val="single" w:sz="4" w:space="0" w:color="auto"/>
            </w:tcBorders>
            <w:shd w:val="clear" w:color="auto" w:fill="auto"/>
            <w:vAlign w:val="center"/>
          </w:tcPr>
          <w:p w14:paraId="2AF4FA9C" w14:textId="77777777" w:rsidR="00910344" w:rsidRPr="00383506" w:rsidRDefault="00910344" w:rsidP="00910344">
            <w:pPr>
              <w:jc w:val="center"/>
            </w:pPr>
            <w:r w:rsidRPr="00383506">
              <w:t>230,95</w:t>
            </w:r>
          </w:p>
        </w:tc>
        <w:tc>
          <w:tcPr>
            <w:tcW w:w="1078" w:type="dxa"/>
            <w:tcBorders>
              <w:top w:val="single" w:sz="4" w:space="0" w:color="auto"/>
              <w:left w:val="nil"/>
              <w:bottom w:val="single" w:sz="4" w:space="0" w:color="auto"/>
              <w:right w:val="single" w:sz="4" w:space="0" w:color="auto"/>
            </w:tcBorders>
            <w:shd w:val="clear" w:color="auto" w:fill="auto"/>
            <w:vAlign w:val="center"/>
          </w:tcPr>
          <w:p w14:paraId="133F0552" w14:textId="77777777" w:rsidR="00910344" w:rsidRPr="00383506" w:rsidRDefault="00910344" w:rsidP="00910344">
            <w:pPr>
              <w:jc w:val="center"/>
            </w:pPr>
            <w:r w:rsidRPr="00383506">
              <w:t>245,19</w:t>
            </w:r>
          </w:p>
        </w:tc>
        <w:tc>
          <w:tcPr>
            <w:tcW w:w="1043" w:type="dxa"/>
            <w:tcBorders>
              <w:top w:val="single" w:sz="4" w:space="0" w:color="auto"/>
              <w:left w:val="nil"/>
              <w:bottom w:val="single" w:sz="4" w:space="0" w:color="auto"/>
              <w:right w:val="single" w:sz="4" w:space="0" w:color="auto"/>
            </w:tcBorders>
            <w:shd w:val="clear" w:color="auto" w:fill="auto"/>
            <w:vAlign w:val="center"/>
          </w:tcPr>
          <w:p w14:paraId="73BBDBAD" w14:textId="77777777" w:rsidR="00910344" w:rsidRPr="00383506" w:rsidRDefault="00910344" w:rsidP="00910344">
            <w:pPr>
              <w:jc w:val="center"/>
            </w:pPr>
            <w:r w:rsidRPr="00383506">
              <w:t>234,83</w:t>
            </w:r>
          </w:p>
        </w:tc>
        <w:tc>
          <w:tcPr>
            <w:tcW w:w="1321" w:type="dxa"/>
            <w:tcBorders>
              <w:top w:val="nil"/>
              <w:left w:val="nil"/>
              <w:bottom w:val="single" w:sz="4" w:space="0" w:color="auto"/>
              <w:right w:val="single" w:sz="4" w:space="0" w:color="auto"/>
            </w:tcBorders>
            <w:shd w:val="clear" w:color="auto" w:fill="auto"/>
          </w:tcPr>
          <w:p w14:paraId="08E7613B" w14:textId="77777777" w:rsidR="00910344" w:rsidRPr="00383506" w:rsidRDefault="00910344" w:rsidP="00910344">
            <w:pPr>
              <w:jc w:val="center"/>
            </w:pPr>
            <w:r w:rsidRPr="00383506">
              <w:t>57,44</w:t>
            </w:r>
          </w:p>
        </w:tc>
        <w:tc>
          <w:tcPr>
            <w:tcW w:w="1324" w:type="dxa"/>
            <w:tcBorders>
              <w:top w:val="single" w:sz="4" w:space="0" w:color="auto"/>
              <w:left w:val="single" w:sz="4" w:space="0" w:color="auto"/>
              <w:bottom w:val="single" w:sz="4" w:space="0" w:color="auto"/>
              <w:right w:val="single" w:sz="4" w:space="0" w:color="auto"/>
            </w:tcBorders>
          </w:tcPr>
          <w:p w14:paraId="2F89BEC5" w14:textId="77777777" w:rsidR="00910344" w:rsidRPr="00383506" w:rsidRDefault="00910344" w:rsidP="00910344">
            <w:pPr>
              <w:jc w:val="center"/>
              <w:rPr>
                <w:sz w:val="28"/>
                <w:szCs w:val="28"/>
              </w:rPr>
            </w:pPr>
            <w:r w:rsidRPr="00383506">
              <w:rPr>
                <w:sz w:val="28"/>
                <w:szCs w:val="28"/>
              </w:rPr>
              <w:t>3237,13</w:t>
            </w:r>
          </w:p>
        </w:tc>
      </w:tr>
      <w:tr w:rsidR="00910344" w:rsidRPr="00383506" w14:paraId="2BC2B702" w14:textId="77777777" w:rsidTr="00910344">
        <w:trPr>
          <w:trHeight w:val="315"/>
        </w:trPr>
        <w:tc>
          <w:tcPr>
            <w:tcW w:w="2056" w:type="dxa"/>
            <w:vMerge/>
            <w:tcBorders>
              <w:top w:val="nil"/>
              <w:left w:val="single" w:sz="4" w:space="0" w:color="auto"/>
              <w:bottom w:val="single" w:sz="4" w:space="0" w:color="000000"/>
              <w:right w:val="single" w:sz="4" w:space="0" w:color="auto"/>
            </w:tcBorders>
            <w:vAlign w:val="center"/>
            <w:hideMark/>
          </w:tcPr>
          <w:p w14:paraId="07E21128" w14:textId="77777777" w:rsidR="00910344" w:rsidRPr="00383506" w:rsidRDefault="00910344" w:rsidP="00910344">
            <w:pPr>
              <w:ind w:hanging="24"/>
              <w:jc w:val="center"/>
              <w:rPr>
                <w:sz w:val="20"/>
                <w:szCs w:val="20"/>
              </w:rPr>
            </w:pPr>
          </w:p>
        </w:tc>
        <w:tc>
          <w:tcPr>
            <w:tcW w:w="1274" w:type="dxa"/>
            <w:tcBorders>
              <w:top w:val="nil"/>
              <w:left w:val="nil"/>
              <w:bottom w:val="single" w:sz="4" w:space="0" w:color="auto"/>
              <w:right w:val="single" w:sz="4" w:space="0" w:color="auto"/>
            </w:tcBorders>
            <w:shd w:val="clear" w:color="auto" w:fill="auto"/>
            <w:vAlign w:val="center"/>
            <w:hideMark/>
          </w:tcPr>
          <w:p w14:paraId="06B8F26B" w14:textId="77777777" w:rsidR="00910344" w:rsidRPr="00383506" w:rsidRDefault="00910344" w:rsidP="00910344">
            <w:pPr>
              <w:ind w:hanging="24"/>
              <w:jc w:val="center"/>
              <w:rPr>
                <w:sz w:val="20"/>
                <w:szCs w:val="20"/>
              </w:rPr>
            </w:pPr>
            <w:r w:rsidRPr="00383506">
              <w:rPr>
                <w:sz w:val="20"/>
                <w:szCs w:val="20"/>
              </w:rPr>
              <w:t>с 01.07.2021</w:t>
            </w:r>
          </w:p>
        </w:tc>
        <w:tc>
          <w:tcPr>
            <w:tcW w:w="1096" w:type="dxa"/>
            <w:tcBorders>
              <w:top w:val="nil"/>
              <w:left w:val="single" w:sz="4" w:space="0" w:color="auto"/>
              <w:bottom w:val="single" w:sz="4" w:space="0" w:color="auto"/>
              <w:right w:val="single" w:sz="4" w:space="0" w:color="auto"/>
            </w:tcBorders>
            <w:shd w:val="clear" w:color="auto" w:fill="auto"/>
            <w:vAlign w:val="center"/>
          </w:tcPr>
          <w:p w14:paraId="00389FE8" w14:textId="77777777" w:rsidR="00910344" w:rsidRPr="00383506" w:rsidRDefault="00910344" w:rsidP="00910344">
            <w:pPr>
              <w:jc w:val="center"/>
            </w:pPr>
            <w:r w:rsidRPr="00383506">
              <w:t>228,95</w:t>
            </w:r>
          </w:p>
        </w:tc>
        <w:tc>
          <w:tcPr>
            <w:tcW w:w="1014" w:type="dxa"/>
            <w:tcBorders>
              <w:top w:val="nil"/>
              <w:left w:val="nil"/>
              <w:bottom w:val="single" w:sz="4" w:space="0" w:color="auto"/>
              <w:right w:val="single" w:sz="4" w:space="0" w:color="auto"/>
            </w:tcBorders>
            <w:shd w:val="clear" w:color="auto" w:fill="auto"/>
            <w:vAlign w:val="center"/>
          </w:tcPr>
          <w:p w14:paraId="175B4121" w14:textId="77777777" w:rsidR="00910344" w:rsidRPr="00383506" w:rsidRDefault="00910344" w:rsidP="00910344">
            <w:pPr>
              <w:jc w:val="center"/>
            </w:pPr>
            <w:r w:rsidRPr="00383506">
              <w:t>226,50</w:t>
            </w:r>
          </w:p>
        </w:tc>
        <w:tc>
          <w:tcPr>
            <w:tcW w:w="1078" w:type="dxa"/>
            <w:tcBorders>
              <w:top w:val="nil"/>
              <w:left w:val="nil"/>
              <w:bottom w:val="single" w:sz="4" w:space="0" w:color="auto"/>
              <w:right w:val="single" w:sz="4" w:space="0" w:color="auto"/>
            </w:tcBorders>
            <w:shd w:val="clear" w:color="auto" w:fill="auto"/>
            <w:vAlign w:val="center"/>
          </w:tcPr>
          <w:p w14:paraId="22DE4B29" w14:textId="77777777" w:rsidR="00910344" w:rsidRPr="00383506" w:rsidRDefault="00910344" w:rsidP="00910344">
            <w:pPr>
              <w:jc w:val="center"/>
            </w:pPr>
            <w:r w:rsidRPr="00383506">
              <w:t>239,98</w:t>
            </w:r>
          </w:p>
        </w:tc>
        <w:tc>
          <w:tcPr>
            <w:tcW w:w="1043" w:type="dxa"/>
            <w:tcBorders>
              <w:top w:val="nil"/>
              <w:left w:val="nil"/>
              <w:bottom w:val="single" w:sz="4" w:space="0" w:color="auto"/>
              <w:right w:val="single" w:sz="4" w:space="0" w:color="auto"/>
            </w:tcBorders>
            <w:shd w:val="clear" w:color="auto" w:fill="auto"/>
            <w:vAlign w:val="center"/>
          </w:tcPr>
          <w:p w14:paraId="44F62045" w14:textId="77777777" w:rsidR="00910344" w:rsidRPr="00383506" w:rsidRDefault="00910344" w:rsidP="00910344">
            <w:pPr>
              <w:jc w:val="center"/>
            </w:pPr>
            <w:r w:rsidRPr="00383506">
              <w:t>230,18</w:t>
            </w:r>
          </w:p>
        </w:tc>
        <w:tc>
          <w:tcPr>
            <w:tcW w:w="1321" w:type="dxa"/>
            <w:tcBorders>
              <w:top w:val="nil"/>
              <w:left w:val="nil"/>
              <w:bottom w:val="single" w:sz="4" w:space="0" w:color="auto"/>
              <w:right w:val="single" w:sz="4" w:space="0" w:color="auto"/>
            </w:tcBorders>
            <w:shd w:val="clear" w:color="auto" w:fill="auto"/>
          </w:tcPr>
          <w:p w14:paraId="3140C1D9" w14:textId="77777777" w:rsidR="00910344" w:rsidRPr="00383506" w:rsidRDefault="00910344" w:rsidP="00910344">
            <w:pPr>
              <w:jc w:val="center"/>
            </w:pPr>
            <w:r w:rsidRPr="00383506">
              <w:t>62,25</w:t>
            </w:r>
          </w:p>
        </w:tc>
        <w:tc>
          <w:tcPr>
            <w:tcW w:w="1324" w:type="dxa"/>
            <w:tcBorders>
              <w:top w:val="nil"/>
              <w:left w:val="single" w:sz="4" w:space="0" w:color="auto"/>
              <w:bottom w:val="single" w:sz="4" w:space="0" w:color="auto"/>
              <w:right w:val="single" w:sz="4" w:space="0" w:color="auto"/>
            </w:tcBorders>
          </w:tcPr>
          <w:p w14:paraId="1C595FF3" w14:textId="77777777" w:rsidR="00910344" w:rsidRPr="00383506" w:rsidRDefault="00910344" w:rsidP="00910344">
            <w:pPr>
              <w:jc w:val="center"/>
              <w:rPr>
                <w:sz w:val="28"/>
                <w:szCs w:val="28"/>
              </w:rPr>
            </w:pPr>
            <w:r w:rsidRPr="00383506">
              <w:rPr>
                <w:sz w:val="28"/>
                <w:szCs w:val="28"/>
              </w:rPr>
              <w:t>3064,38</w:t>
            </w:r>
          </w:p>
        </w:tc>
      </w:tr>
      <w:tr w:rsidR="00910344" w:rsidRPr="00383506" w14:paraId="27A4A41D" w14:textId="77777777" w:rsidTr="00910344">
        <w:trPr>
          <w:trHeight w:val="315"/>
        </w:trPr>
        <w:tc>
          <w:tcPr>
            <w:tcW w:w="2056" w:type="dxa"/>
            <w:vMerge/>
            <w:tcBorders>
              <w:top w:val="nil"/>
              <w:left w:val="single" w:sz="4" w:space="0" w:color="auto"/>
              <w:bottom w:val="single" w:sz="4" w:space="0" w:color="000000"/>
              <w:right w:val="single" w:sz="4" w:space="0" w:color="auto"/>
            </w:tcBorders>
            <w:vAlign w:val="center"/>
            <w:hideMark/>
          </w:tcPr>
          <w:p w14:paraId="67F39760" w14:textId="77777777" w:rsidR="00910344" w:rsidRPr="00383506" w:rsidRDefault="00910344" w:rsidP="00910344">
            <w:pPr>
              <w:ind w:hanging="24"/>
              <w:jc w:val="center"/>
              <w:rPr>
                <w:sz w:val="20"/>
                <w:szCs w:val="20"/>
              </w:rPr>
            </w:pPr>
          </w:p>
        </w:tc>
        <w:tc>
          <w:tcPr>
            <w:tcW w:w="1274" w:type="dxa"/>
            <w:tcBorders>
              <w:top w:val="nil"/>
              <w:left w:val="nil"/>
              <w:bottom w:val="single" w:sz="4" w:space="0" w:color="auto"/>
              <w:right w:val="single" w:sz="4" w:space="0" w:color="auto"/>
            </w:tcBorders>
            <w:shd w:val="clear" w:color="auto" w:fill="auto"/>
            <w:vAlign w:val="center"/>
            <w:hideMark/>
          </w:tcPr>
          <w:p w14:paraId="07031AF1" w14:textId="77777777" w:rsidR="00910344" w:rsidRPr="00383506" w:rsidRDefault="00910344" w:rsidP="00910344">
            <w:pPr>
              <w:ind w:hanging="24"/>
              <w:jc w:val="center"/>
              <w:rPr>
                <w:sz w:val="20"/>
                <w:szCs w:val="20"/>
              </w:rPr>
            </w:pPr>
            <w:r w:rsidRPr="00383506">
              <w:rPr>
                <w:sz w:val="20"/>
                <w:szCs w:val="20"/>
              </w:rPr>
              <w:t>с 01.01.2022</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1D2D3398" w14:textId="77777777" w:rsidR="00910344" w:rsidRPr="00383506" w:rsidRDefault="00910344" w:rsidP="00910344">
            <w:pPr>
              <w:jc w:val="center"/>
            </w:pPr>
            <w:r w:rsidRPr="00383506">
              <w:t>228,95</w:t>
            </w:r>
          </w:p>
        </w:tc>
        <w:tc>
          <w:tcPr>
            <w:tcW w:w="1014" w:type="dxa"/>
            <w:tcBorders>
              <w:top w:val="single" w:sz="4" w:space="0" w:color="auto"/>
              <w:left w:val="nil"/>
              <w:bottom w:val="single" w:sz="4" w:space="0" w:color="auto"/>
              <w:right w:val="single" w:sz="4" w:space="0" w:color="auto"/>
            </w:tcBorders>
            <w:shd w:val="clear" w:color="auto" w:fill="auto"/>
            <w:vAlign w:val="center"/>
          </w:tcPr>
          <w:p w14:paraId="6A210FDB" w14:textId="77777777" w:rsidR="00910344" w:rsidRPr="00383506" w:rsidRDefault="00910344" w:rsidP="00910344">
            <w:pPr>
              <w:jc w:val="center"/>
            </w:pPr>
            <w:r w:rsidRPr="00383506">
              <w:t>226,50</w:t>
            </w:r>
          </w:p>
        </w:tc>
        <w:tc>
          <w:tcPr>
            <w:tcW w:w="1078" w:type="dxa"/>
            <w:tcBorders>
              <w:top w:val="single" w:sz="4" w:space="0" w:color="auto"/>
              <w:left w:val="nil"/>
              <w:bottom w:val="single" w:sz="4" w:space="0" w:color="auto"/>
              <w:right w:val="single" w:sz="4" w:space="0" w:color="auto"/>
            </w:tcBorders>
            <w:shd w:val="clear" w:color="auto" w:fill="auto"/>
            <w:vAlign w:val="center"/>
          </w:tcPr>
          <w:p w14:paraId="116A22E5" w14:textId="77777777" w:rsidR="00910344" w:rsidRPr="00383506" w:rsidRDefault="00910344" w:rsidP="00910344">
            <w:pPr>
              <w:jc w:val="center"/>
            </w:pPr>
            <w:r w:rsidRPr="00383506">
              <w:t>239,98</w:t>
            </w:r>
          </w:p>
        </w:tc>
        <w:tc>
          <w:tcPr>
            <w:tcW w:w="1043" w:type="dxa"/>
            <w:tcBorders>
              <w:top w:val="single" w:sz="4" w:space="0" w:color="auto"/>
              <w:left w:val="nil"/>
              <w:bottom w:val="single" w:sz="4" w:space="0" w:color="auto"/>
              <w:right w:val="single" w:sz="4" w:space="0" w:color="auto"/>
            </w:tcBorders>
            <w:shd w:val="clear" w:color="auto" w:fill="auto"/>
            <w:vAlign w:val="center"/>
          </w:tcPr>
          <w:p w14:paraId="2FC978F8" w14:textId="77777777" w:rsidR="00910344" w:rsidRPr="00383506" w:rsidRDefault="00910344" w:rsidP="00910344">
            <w:pPr>
              <w:jc w:val="center"/>
            </w:pPr>
            <w:r w:rsidRPr="00383506">
              <w:t>230,18</w:t>
            </w:r>
          </w:p>
        </w:tc>
        <w:tc>
          <w:tcPr>
            <w:tcW w:w="1321" w:type="dxa"/>
            <w:tcBorders>
              <w:top w:val="nil"/>
              <w:left w:val="nil"/>
              <w:bottom w:val="single" w:sz="4" w:space="0" w:color="auto"/>
              <w:right w:val="single" w:sz="4" w:space="0" w:color="auto"/>
            </w:tcBorders>
            <w:shd w:val="clear" w:color="auto" w:fill="auto"/>
          </w:tcPr>
          <w:p w14:paraId="5F328A66" w14:textId="77777777" w:rsidR="00910344" w:rsidRPr="00383506" w:rsidRDefault="00910344" w:rsidP="00910344">
            <w:pPr>
              <w:jc w:val="center"/>
            </w:pPr>
            <w:r w:rsidRPr="00383506">
              <w:t>62,25</w:t>
            </w:r>
          </w:p>
        </w:tc>
        <w:tc>
          <w:tcPr>
            <w:tcW w:w="1324" w:type="dxa"/>
            <w:tcBorders>
              <w:top w:val="single" w:sz="4" w:space="0" w:color="auto"/>
              <w:left w:val="single" w:sz="4" w:space="0" w:color="auto"/>
              <w:bottom w:val="single" w:sz="4" w:space="0" w:color="auto"/>
              <w:right w:val="single" w:sz="4" w:space="0" w:color="auto"/>
            </w:tcBorders>
          </w:tcPr>
          <w:p w14:paraId="30F44FC2" w14:textId="77777777" w:rsidR="00910344" w:rsidRPr="00383506" w:rsidRDefault="00910344" w:rsidP="00910344">
            <w:pPr>
              <w:jc w:val="center"/>
              <w:rPr>
                <w:sz w:val="28"/>
                <w:szCs w:val="28"/>
              </w:rPr>
            </w:pPr>
            <w:r w:rsidRPr="00383506">
              <w:rPr>
                <w:sz w:val="28"/>
                <w:szCs w:val="28"/>
              </w:rPr>
              <w:t>3064,38</w:t>
            </w:r>
          </w:p>
        </w:tc>
      </w:tr>
      <w:tr w:rsidR="00910344" w:rsidRPr="00383506" w14:paraId="185B15CF" w14:textId="77777777" w:rsidTr="00910344">
        <w:trPr>
          <w:trHeight w:val="315"/>
        </w:trPr>
        <w:tc>
          <w:tcPr>
            <w:tcW w:w="2056" w:type="dxa"/>
            <w:vMerge/>
            <w:tcBorders>
              <w:top w:val="nil"/>
              <w:left w:val="single" w:sz="4" w:space="0" w:color="auto"/>
              <w:bottom w:val="single" w:sz="4" w:space="0" w:color="000000"/>
              <w:right w:val="single" w:sz="4" w:space="0" w:color="auto"/>
            </w:tcBorders>
            <w:vAlign w:val="center"/>
            <w:hideMark/>
          </w:tcPr>
          <w:p w14:paraId="7238AFD1" w14:textId="77777777" w:rsidR="00910344" w:rsidRPr="00383506" w:rsidRDefault="00910344" w:rsidP="00910344">
            <w:pPr>
              <w:ind w:hanging="24"/>
              <w:jc w:val="center"/>
              <w:rPr>
                <w:sz w:val="20"/>
                <w:szCs w:val="20"/>
              </w:rPr>
            </w:pPr>
          </w:p>
        </w:tc>
        <w:tc>
          <w:tcPr>
            <w:tcW w:w="1274" w:type="dxa"/>
            <w:tcBorders>
              <w:top w:val="nil"/>
              <w:left w:val="nil"/>
              <w:bottom w:val="single" w:sz="4" w:space="0" w:color="auto"/>
              <w:right w:val="single" w:sz="4" w:space="0" w:color="auto"/>
            </w:tcBorders>
            <w:shd w:val="clear" w:color="auto" w:fill="auto"/>
            <w:vAlign w:val="center"/>
            <w:hideMark/>
          </w:tcPr>
          <w:p w14:paraId="03BDE97A" w14:textId="77777777" w:rsidR="00910344" w:rsidRPr="00383506" w:rsidRDefault="00910344" w:rsidP="00910344">
            <w:pPr>
              <w:ind w:hanging="24"/>
              <w:jc w:val="center"/>
              <w:rPr>
                <w:sz w:val="20"/>
                <w:szCs w:val="20"/>
              </w:rPr>
            </w:pPr>
            <w:r w:rsidRPr="00383506">
              <w:rPr>
                <w:sz w:val="20"/>
                <w:szCs w:val="20"/>
              </w:rPr>
              <w:t>с 01.07.2022</w:t>
            </w:r>
          </w:p>
        </w:tc>
        <w:tc>
          <w:tcPr>
            <w:tcW w:w="1096" w:type="dxa"/>
            <w:tcBorders>
              <w:top w:val="nil"/>
              <w:left w:val="single" w:sz="4" w:space="0" w:color="auto"/>
              <w:bottom w:val="single" w:sz="4" w:space="0" w:color="auto"/>
              <w:right w:val="single" w:sz="4" w:space="0" w:color="auto"/>
            </w:tcBorders>
            <w:shd w:val="clear" w:color="auto" w:fill="auto"/>
            <w:vAlign w:val="center"/>
          </w:tcPr>
          <w:p w14:paraId="27B2AD3C" w14:textId="77777777" w:rsidR="00910344" w:rsidRPr="00383506" w:rsidRDefault="00910344" w:rsidP="00910344">
            <w:pPr>
              <w:jc w:val="center"/>
            </w:pPr>
            <w:r w:rsidRPr="00383506">
              <w:t>257,97</w:t>
            </w:r>
          </w:p>
        </w:tc>
        <w:tc>
          <w:tcPr>
            <w:tcW w:w="1014" w:type="dxa"/>
            <w:tcBorders>
              <w:top w:val="nil"/>
              <w:left w:val="nil"/>
              <w:bottom w:val="single" w:sz="4" w:space="0" w:color="auto"/>
              <w:right w:val="single" w:sz="4" w:space="0" w:color="auto"/>
            </w:tcBorders>
            <w:shd w:val="clear" w:color="auto" w:fill="auto"/>
            <w:vAlign w:val="center"/>
          </w:tcPr>
          <w:p w14:paraId="0CACAE51" w14:textId="77777777" w:rsidR="00910344" w:rsidRPr="00383506" w:rsidRDefault="00910344" w:rsidP="00910344">
            <w:pPr>
              <w:jc w:val="center"/>
            </w:pPr>
            <w:r w:rsidRPr="00383506">
              <w:t>255,11</w:t>
            </w:r>
          </w:p>
        </w:tc>
        <w:tc>
          <w:tcPr>
            <w:tcW w:w="1078" w:type="dxa"/>
            <w:tcBorders>
              <w:top w:val="nil"/>
              <w:left w:val="nil"/>
              <w:bottom w:val="single" w:sz="4" w:space="0" w:color="auto"/>
              <w:right w:val="single" w:sz="4" w:space="0" w:color="auto"/>
            </w:tcBorders>
            <w:shd w:val="clear" w:color="auto" w:fill="auto"/>
            <w:vAlign w:val="center"/>
          </w:tcPr>
          <w:p w14:paraId="57A812E5" w14:textId="77777777" w:rsidR="00910344" w:rsidRPr="00383506" w:rsidRDefault="00910344" w:rsidP="00910344">
            <w:pPr>
              <w:jc w:val="center"/>
            </w:pPr>
            <w:r w:rsidRPr="00383506">
              <w:t>270,86</w:t>
            </w:r>
          </w:p>
        </w:tc>
        <w:tc>
          <w:tcPr>
            <w:tcW w:w="1043" w:type="dxa"/>
            <w:tcBorders>
              <w:top w:val="nil"/>
              <w:left w:val="nil"/>
              <w:bottom w:val="single" w:sz="4" w:space="0" w:color="auto"/>
              <w:right w:val="single" w:sz="4" w:space="0" w:color="auto"/>
            </w:tcBorders>
            <w:shd w:val="clear" w:color="auto" w:fill="auto"/>
            <w:vAlign w:val="center"/>
          </w:tcPr>
          <w:p w14:paraId="65E9C13E" w14:textId="77777777" w:rsidR="00910344" w:rsidRPr="00383506" w:rsidRDefault="00910344" w:rsidP="00910344">
            <w:pPr>
              <w:jc w:val="center"/>
            </w:pPr>
            <w:r w:rsidRPr="00383506">
              <w:t>259,40</w:t>
            </w:r>
          </w:p>
        </w:tc>
        <w:tc>
          <w:tcPr>
            <w:tcW w:w="1321" w:type="dxa"/>
            <w:tcBorders>
              <w:top w:val="nil"/>
              <w:left w:val="nil"/>
              <w:bottom w:val="single" w:sz="4" w:space="0" w:color="auto"/>
              <w:right w:val="single" w:sz="4" w:space="0" w:color="auto"/>
            </w:tcBorders>
            <w:shd w:val="clear" w:color="auto" w:fill="auto"/>
          </w:tcPr>
          <w:p w14:paraId="53A7507F" w14:textId="77777777" w:rsidR="00910344" w:rsidRPr="00383506" w:rsidRDefault="00910344" w:rsidP="00910344">
            <w:pPr>
              <w:jc w:val="center"/>
            </w:pPr>
            <w:r w:rsidRPr="00383506">
              <w:t>63,13</w:t>
            </w:r>
          </w:p>
        </w:tc>
        <w:tc>
          <w:tcPr>
            <w:tcW w:w="1324" w:type="dxa"/>
            <w:tcBorders>
              <w:top w:val="nil"/>
              <w:left w:val="single" w:sz="4" w:space="0" w:color="auto"/>
              <w:bottom w:val="single" w:sz="4" w:space="0" w:color="auto"/>
              <w:right w:val="single" w:sz="4" w:space="0" w:color="auto"/>
            </w:tcBorders>
          </w:tcPr>
          <w:p w14:paraId="54C80455" w14:textId="77777777" w:rsidR="00910344" w:rsidRPr="00383506" w:rsidRDefault="00910344" w:rsidP="00910344">
            <w:pPr>
              <w:jc w:val="center"/>
              <w:rPr>
                <w:sz w:val="28"/>
                <w:szCs w:val="28"/>
              </w:rPr>
            </w:pPr>
            <w:r w:rsidRPr="00383506">
              <w:rPr>
                <w:sz w:val="28"/>
                <w:szCs w:val="28"/>
              </w:rPr>
              <w:t>3581,63</w:t>
            </w:r>
          </w:p>
        </w:tc>
      </w:tr>
      <w:tr w:rsidR="00910344" w:rsidRPr="00383506" w14:paraId="524B173D" w14:textId="77777777" w:rsidTr="00910344">
        <w:trPr>
          <w:trHeight w:val="315"/>
        </w:trPr>
        <w:tc>
          <w:tcPr>
            <w:tcW w:w="2056" w:type="dxa"/>
            <w:vMerge/>
            <w:tcBorders>
              <w:top w:val="nil"/>
              <w:left w:val="single" w:sz="4" w:space="0" w:color="auto"/>
              <w:bottom w:val="single" w:sz="4" w:space="0" w:color="000000"/>
              <w:right w:val="single" w:sz="4" w:space="0" w:color="auto"/>
            </w:tcBorders>
            <w:vAlign w:val="center"/>
            <w:hideMark/>
          </w:tcPr>
          <w:p w14:paraId="7960735F" w14:textId="77777777" w:rsidR="00910344" w:rsidRPr="00383506" w:rsidRDefault="00910344" w:rsidP="00910344">
            <w:pPr>
              <w:ind w:hanging="24"/>
              <w:jc w:val="center"/>
              <w:rPr>
                <w:sz w:val="20"/>
                <w:szCs w:val="20"/>
              </w:rPr>
            </w:pPr>
          </w:p>
        </w:tc>
        <w:tc>
          <w:tcPr>
            <w:tcW w:w="1274" w:type="dxa"/>
            <w:tcBorders>
              <w:top w:val="nil"/>
              <w:left w:val="nil"/>
              <w:bottom w:val="single" w:sz="4" w:space="0" w:color="auto"/>
              <w:right w:val="single" w:sz="4" w:space="0" w:color="auto"/>
            </w:tcBorders>
            <w:shd w:val="clear" w:color="auto" w:fill="auto"/>
            <w:vAlign w:val="center"/>
            <w:hideMark/>
          </w:tcPr>
          <w:p w14:paraId="0437072A" w14:textId="77777777" w:rsidR="00910344" w:rsidRPr="00383506" w:rsidRDefault="00910344" w:rsidP="00910344">
            <w:pPr>
              <w:ind w:hanging="24"/>
              <w:jc w:val="center"/>
              <w:rPr>
                <w:sz w:val="20"/>
                <w:szCs w:val="20"/>
              </w:rPr>
            </w:pPr>
            <w:r w:rsidRPr="00383506">
              <w:rPr>
                <w:sz w:val="20"/>
                <w:szCs w:val="20"/>
              </w:rPr>
              <w:t>с 01.01.2023</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4E1A8F47" w14:textId="77777777" w:rsidR="00910344" w:rsidRPr="00383506" w:rsidRDefault="00910344" w:rsidP="00910344">
            <w:pPr>
              <w:jc w:val="center"/>
            </w:pPr>
            <w:r w:rsidRPr="00383506">
              <w:t>257,97</w:t>
            </w:r>
          </w:p>
        </w:tc>
        <w:tc>
          <w:tcPr>
            <w:tcW w:w="1014" w:type="dxa"/>
            <w:tcBorders>
              <w:top w:val="single" w:sz="4" w:space="0" w:color="auto"/>
              <w:left w:val="nil"/>
              <w:bottom w:val="single" w:sz="4" w:space="0" w:color="auto"/>
              <w:right w:val="single" w:sz="4" w:space="0" w:color="auto"/>
            </w:tcBorders>
            <w:shd w:val="clear" w:color="auto" w:fill="auto"/>
            <w:vAlign w:val="center"/>
          </w:tcPr>
          <w:p w14:paraId="6BF77965" w14:textId="77777777" w:rsidR="00910344" w:rsidRPr="00383506" w:rsidRDefault="00910344" w:rsidP="00910344">
            <w:pPr>
              <w:jc w:val="center"/>
            </w:pPr>
            <w:r w:rsidRPr="00383506">
              <w:t>255,11</w:t>
            </w:r>
          </w:p>
        </w:tc>
        <w:tc>
          <w:tcPr>
            <w:tcW w:w="1078" w:type="dxa"/>
            <w:tcBorders>
              <w:top w:val="single" w:sz="4" w:space="0" w:color="auto"/>
              <w:left w:val="nil"/>
              <w:bottom w:val="single" w:sz="4" w:space="0" w:color="auto"/>
              <w:right w:val="single" w:sz="4" w:space="0" w:color="auto"/>
            </w:tcBorders>
            <w:shd w:val="clear" w:color="auto" w:fill="auto"/>
            <w:vAlign w:val="center"/>
          </w:tcPr>
          <w:p w14:paraId="0FF91965" w14:textId="77777777" w:rsidR="00910344" w:rsidRPr="00383506" w:rsidRDefault="00910344" w:rsidP="00910344">
            <w:pPr>
              <w:jc w:val="center"/>
            </w:pPr>
            <w:r w:rsidRPr="00383506">
              <w:t>270,86</w:t>
            </w:r>
          </w:p>
        </w:tc>
        <w:tc>
          <w:tcPr>
            <w:tcW w:w="1043" w:type="dxa"/>
            <w:tcBorders>
              <w:top w:val="single" w:sz="4" w:space="0" w:color="auto"/>
              <w:left w:val="nil"/>
              <w:bottom w:val="single" w:sz="4" w:space="0" w:color="auto"/>
              <w:right w:val="single" w:sz="4" w:space="0" w:color="auto"/>
            </w:tcBorders>
            <w:shd w:val="clear" w:color="auto" w:fill="auto"/>
            <w:vAlign w:val="center"/>
          </w:tcPr>
          <w:p w14:paraId="624FFB5A" w14:textId="77777777" w:rsidR="00910344" w:rsidRPr="00383506" w:rsidRDefault="00910344" w:rsidP="00910344">
            <w:pPr>
              <w:jc w:val="center"/>
            </w:pPr>
            <w:r w:rsidRPr="00383506">
              <w:t>259,40</w:t>
            </w:r>
          </w:p>
        </w:tc>
        <w:tc>
          <w:tcPr>
            <w:tcW w:w="1321" w:type="dxa"/>
            <w:tcBorders>
              <w:top w:val="nil"/>
              <w:left w:val="nil"/>
              <w:bottom w:val="single" w:sz="4" w:space="0" w:color="auto"/>
              <w:right w:val="single" w:sz="4" w:space="0" w:color="auto"/>
            </w:tcBorders>
            <w:shd w:val="clear" w:color="auto" w:fill="auto"/>
          </w:tcPr>
          <w:p w14:paraId="316A865C" w14:textId="77777777" w:rsidR="00910344" w:rsidRPr="00383506" w:rsidRDefault="00910344" w:rsidP="00910344">
            <w:pPr>
              <w:jc w:val="center"/>
            </w:pPr>
            <w:r w:rsidRPr="00383506">
              <w:t>63,13</w:t>
            </w:r>
          </w:p>
        </w:tc>
        <w:tc>
          <w:tcPr>
            <w:tcW w:w="1324" w:type="dxa"/>
            <w:tcBorders>
              <w:top w:val="single" w:sz="4" w:space="0" w:color="auto"/>
              <w:left w:val="single" w:sz="4" w:space="0" w:color="auto"/>
              <w:bottom w:val="single" w:sz="4" w:space="0" w:color="auto"/>
              <w:right w:val="single" w:sz="4" w:space="0" w:color="auto"/>
            </w:tcBorders>
          </w:tcPr>
          <w:p w14:paraId="5EB14904" w14:textId="77777777" w:rsidR="00910344" w:rsidRPr="00383506" w:rsidRDefault="00910344" w:rsidP="00910344">
            <w:pPr>
              <w:jc w:val="center"/>
              <w:rPr>
                <w:sz w:val="28"/>
                <w:szCs w:val="28"/>
              </w:rPr>
            </w:pPr>
            <w:r w:rsidRPr="00383506">
              <w:rPr>
                <w:sz w:val="28"/>
                <w:szCs w:val="28"/>
              </w:rPr>
              <w:t>3581,63</w:t>
            </w:r>
          </w:p>
        </w:tc>
      </w:tr>
      <w:tr w:rsidR="00910344" w:rsidRPr="00383506" w14:paraId="503AD996" w14:textId="77777777" w:rsidTr="00910344">
        <w:trPr>
          <w:trHeight w:val="315"/>
        </w:trPr>
        <w:tc>
          <w:tcPr>
            <w:tcW w:w="2056" w:type="dxa"/>
            <w:vMerge/>
            <w:tcBorders>
              <w:top w:val="nil"/>
              <w:left w:val="single" w:sz="4" w:space="0" w:color="auto"/>
              <w:bottom w:val="single" w:sz="4" w:space="0" w:color="000000"/>
              <w:right w:val="single" w:sz="4" w:space="0" w:color="auto"/>
            </w:tcBorders>
            <w:vAlign w:val="center"/>
          </w:tcPr>
          <w:p w14:paraId="25C75182" w14:textId="77777777" w:rsidR="00910344" w:rsidRPr="00383506" w:rsidRDefault="00910344" w:rsidP="00910344">
            <w:pPr>
              <w:ind w:hanging="24"/>
              <w:jc w:val="center"/>
              <w:rPr>
                <w:sz w:val="20"/>
                <w:szCs w:val="20"/>
              </w:rPr>
            </w:pPr>
          </w:p>
        </w:tc>
        <w:tc>
          <w:tcPr>
            <w:tcW w:w="1274" w:type="dxa"/>
            <w:tcBorders>
              <w:top w:val="nil"/>
              <w:left w:val="nil"/>
              <w:bottom w:val="single" w:sz="4" w:space="0" w:color="auto"/>
              <w:right w:val="single" w:sz="4" w:space="0" w:color="auto"/>
            </w:tcBorders>
            <w:shd w:val="clear" w:color="auto" w:fill="auto"/>
            <w:vAlign w:val="center"/>
          </w:tcPr>
          <w:p w14:paraId="6A8EB39A" w14:textId="77777777" w:rsidR="00910344" w:rsidRPr="00383506" w:rsidRDefault="00910344" w:rsidP="00910344">
            <w:pPr>
              <w:ind w:hanging="24"/>
              <w:jc w:val="center"/>
              <w:rPr>
                <w:sz w:val="20"/>
                <w:szCs w:val="20"/>
              </w:rPr>
            </w:pPr>
            <w:r w:rsidRPr="00383506">
              <w:rPr>
                <w:sz w:val="20"/>
                <w:szCs w:val="20"/>
              </w:rPr>
              <w:t>с 01.07.2023</w:t>
            </w:r>
          </w:p>
        </w:tc>
        <w:tc>
          <w:tcPr>
            <w:tcW w:w="1096" w:type="dxa"/>
            <w:tcBorders>
              <w:top w:val="nil"/>
              <w:left w:val="single" w:sz="4" w:space="0" w:color="auto"/>
              <w:bottom w:val="single" w:sz="4" w:space="0" w:color="auto"/>
              <w:right w:val="single" w:sz="4" w:space="0" w:color="auto"/>
            </w:tcBorders>
            <w:shd w:val="clear" w:color="auto" w:fill="auto"/>
            <w:vAlign w:val="center"/>
          </w:tcPr>
          <w:p w14:paraId="7F8D10CE" w14:textId="77777777" w:rsidR="00910344" w:rsidRPr="00383506" w:rsidRDefault="00910344" w:rsidP="00910344">
            <w:pPr>
              <w:jc w:val="center"/>
            </w:pPr>
            <w:r w:rsidRPr="00383506">
              <w:t>245,46</w:t>
            </w:r>
          </w:p>
        </w:tc>
        <w:tc>
          <w:tcPr>
            <w:tcW w:w="1014" w:type="dxa"/>
            <w:tcBorders>
              <w:top w:val="nil"/>
              <w:left w:val="nil"/>
              <w:bottom w:val="single" w:sz="4" w:space="0" w:color="auto"/>
              <w:right w:val="single" w:sz="4" w:space="0" w:color="auto"/>
            </w:tcBorders>
            <w:shd w:val="clear" w:color="auto" w:fill="auto"/>
            <w:vAlign w:val="center"/>
          </w:tcPr>
          <w:p w14:paraId="61CAA452" w14:textId="77777777" w:rsidR="00910344" w:rsidRPr="00383506" w:rsidRDefault="00910344" w:rsidP="00910344">
            <w:pPr>
              <w:jc w:val="center"/>
            </w:pPr>
            <w:r w:rsidRPr="00383506">
              <w:t>242,97</w:t>
            </w:r>
          </w:p>
        </w:tc>
        <w:tc>
          <w:tcPr>
            <w:tcW w:w="1078" w:type="dxa"/>
            <w:tcBorders>
              <w:top w:val="nil"/>
              <w:left w:val="nil"/>
              <w:bottom w:val="single" w:sz="4" w:space="0" w:color="auto"/>
              <w:right w:val="single" w:sz="4" w:space="0" w:color="auto"/>
            </w:tcBorders>
            <w:shd w:val="clear" w:color="auto" w:fill="auto"/>
            <w:vAlign w:val="center"/>
          </w:tcPr>
          <w:p w14:paraId="360ED6CD" w14:textId="77777777" w:rsidR="00910344" w:rsidRPr="00383506" w:rsidRDefault="00910344" w:rsidP="00910344">
            <w:pPr>
              <w:jc w:val="center"/>
            </w:pPr>
            <w:r w:rsidRPr="00383506">
              <w:t>256,67</w:t>
            </w:r>
          </w:p>
        </w:tc>
        <w:tc>
          <w:tcPr>
            <w:tcW w:w="1043" w:type="dxa"/>
            <w:tcBorders>
              <w:top w:val="nil"/>
              <w:left w:val="nil"/>
              <w:bottom w:val="single" w:sz="4" w:space="0" w:color="auto"/>
              <w:right w:val="single" w:sz="4" w:space="0" w:color="auto"/>
            </w:tcBorders>
            <w:shd w:val="clear" w:color="auto" w:fill="auto"/>
            <w:vAlign w:val="center"/>
          </w:tcPr>
          <w:p w14:paraId="7253375C" w14:textId="77777777" w:rsidR="00910344" w:rsidRPr="00383506" w:rsidRDefault="00910344" w:rsidP="00910344">
            <w:pPr>
              <w:jc w:val="center"/>
            </w:pPr>
            <w:r w:rsidRPr="00383506">
              <w:t>246,71</w:t>
            </w:r>
          </w:p>
        </w:tc>
        <w:tc>
          <w:tcPr>
            <w:tcW w:w="1321" w:type="dxa"/>
            <w:tcBorders>
              <w:top w:val="nil"/>
              <w:left w:val="nil"/>
              <w:bottom w:val="single" w:sz="4" w:space="0" w:color="auto"/>
              <w:right w:val="single" w:sz="4" w:space="0" w:color="auto"/>
            </w:tcBorders>
            <w:shd w:val="clear" w:color="auto" w:fill="auto"/>
          </w:tcPr>
          <w:p w14:paraId="7D7FA9CC" w14:textId="77777777" w:rsidR="00910344" w:rsidRPr="00383506" w:rsidRDefault="00910344" w:rsidP="00910344">
            <w:pPr>
              <w:jc w:val="center"/>
            </w:pPr>
            <w:r w:rsidRPr="00383506">
              <w:t>76,02</w:t>
            </w:r>
          </w:p>
        </w:tc>
        <w:tc>
          <w:tcPr>
            <w:tcW w:w="1324" w:type="dxa"/>
            <w:tcBorders>
              <w:top w:val="nil"/>
              <w:left w:val="single" w:sz="4" w:space="0" w:color="auto"/>
              <w:bottom w:val="single" w:sz="4" w:space="0" w:color="auto"/>
              <w:right w:val="single" w:sz="4" w:space="0" w:color="auto"/>
            </w:tcBorders>
          </w:tcPr>
          <w:p w14:paraId="25A1EE2C" w14:textId="77777777" w:rsidR="00910344" w:rsidRPr="00383506" w:rsidRDefault="00910344" w:rsidP="00910344">
            <w:pPr>
              <w:jc w:val="center"/>
              <w:rPr>
                <w:sz w:val="28"/>
                <w:szCs w:val="28"/>
              </w:rPr>
            </w:pPr>
            <w:r w:rsidRPr="00383506">
              <w:rPr>
                <w:sz w:val="28"/>
                <w:szCs w:val="28"/>
              </w:rPr>
              <w:t>3114,72</w:t>
            </w:r>
          </w:p>
        </w:tc>
      </w:tr>
    </w:tbl>
    <w:p w14:paraId="7CBA33E5" w14:textId="15D7A57F" w:rsidR="00910344" w:rsidRPr="00383506" w:rsidRDefault="00910344" w:rsidP="00910344">
      <w:pPr>
        <w:ind w:right="-143"/>
        <w:jc w:val="both"/>
        <w:rPr>
          <w:sz w:val="28"/>
          <w:szCs w:val="28"/>
        </w:rPr>
      </w:pPr>
      <w:r w:rsidRPr="00383506">
        <w:rPr>
          <w:sz w:val="28"/>
          <w:szCs w:val="28"/>
        </w:rPr>
        <w:t xml:space="preserve">     Рост тарифов на горячее водоснабжение с 01.07.2019 года составил 11,39%.</w:t>
      </w:r>
    </w:p>
    <w:p w14:paraId="0E65C152" w14:textId="77777777" w:rsidR="00910344" w:rsidRPr="00383506" w:rsidRDefault="00910344" w:rsidP="00910344">
      <w:pPr>
        <w:ind w:right="-143"/>
        <w:jc w:val="both"/>
        <w:rPr>
          <w:sz w:val="28"/>
          <w:szCs w:val="28"/>
        </w:rPr>
      </w:pPr>
    </w:p>
    <w:p w14:paraId="03ADFDF9" w14:textId="77777777" w:rsidR="008B5BF5" w:rsidRPr="00383506" w:rsidRDefault="008B5BF5" w:rsidP="009661ED">
      <w:pPr>
        <w:ind w:right="-1"/>
        <w:jc w:val="right"/>
      </w:pPr>
    </w:p>
    <w:p w14:paraId="1896A749" w14:textId="77777777" w:rsidR="00910344" w:rsidRPr="00383506" w:rsidRDefault="00910344" w:rsidP="009661ED">
      <w:pPr>
        <w:ind w:right="-1"/>
        <w:jc w:val="right"/>
      </w:pPr>
    </w:p>
    <w:p w14:paraId="669C5224" w14:textId="77777777" w:rsidR="00910344" w:rsidRPr="00383506" w:rsidRDefault="00910344" w:rsidP="009661ED">
      <w:pPr>
        <w:ind w:right="-1"/>
        <w:jc w:val="right"/>
      </w:pPr>
    </w:p>
    <w:p w14:paraId="160818E1" w14:textId="77777777" w:rsidR="00910344" w:rsidRPr="00383506" w:rsidRDefault="00910344" w:rsidP="009661ED">
      <w:pPr>
        <w:ind w:right="-1"/>
        <w:jc w:val="right"/>
      </w:pPr>
    </w:p>
    <w:p w14:paraId="4FAF357F" w14:textId="77777777" w:rsidR="00910344" w:rsidRPr="00383506" w:rsidRDefault="00910344" w:rsidP="009661ED">
      <w:pPr>
        <w:ind w:right="-1"/>
        <w:jc w:val="right"/>
      </w:pPr>
    </w:p>
    <w:p w14:paraId="0FA4271A" w14:textId="77777777" w:rsidR="00910344" w:rsidRPr="00383506" w:rsidRDefault="00910344" w:rsidP="009661ED">
      <w:pPr>
        <w:ind w:right="-1"/>
        <w:jc w:val="right"/>
      </w:pPr>
    </w:p>
    <w:p w14:paraId="277CBB62" w14:textId="77777777" w:rsidR="00910344" w:rsidRPr="00383506" w:rsidRDefault="00910344" w:rsidP="009661ED">
      <w:pPr>
        <w:ind w:right="-1"/>
        <w:jc w:val="right"/>
      </w:pPr>
    </w:p>
    <w:p w14:paraId="772D5525" w14:textId="77777777" w:rsidR="00910344" w:rsidRPr="00383506" w:rsidRDefault="00910344" w:rsidP="009661ED">
      <w:pPr>
        <w:ind w:right="-1"/>
        <w:jc w:val="right"/>
      </w:pPr>
    </w:p>
    <w:p w14:paraId="212875A3" w14:textId="77777777" w:rsidR="00910344" w:rsidRPr="00383506" w:rsidRDefault="00910344" w:rsidP="009661ED">
      <w:pPr>
        <w:ind w:right="-1"/>
        <w:jc w:val="right"/>
      </w:pPr>
    </w:p>
    <w:p w14:paraId="2835B82C" w14:textId="77777777" w:rsidR="00910344" w:rsidRPr="00383506" w:rsidRDefault="00910344" w:rsidP="009661ED">
      <w:pPr>
        <w:ind w:right="-1"/>
        <w:jc w:val="right"/>
      </w:pPr>
    </w:p>
    <w:p w14:paraId="2FE72E2D" w14:textId="77777777" w:rsidR="00910344" w:rsidRPr="00383506" w:rsidRDefault="00910344" w:rsidP="009661ED">
      <w:pPr>
        <w:ind w:right="-1"/>
        <w:jc w:val="right"/>
      </w:pPr>
    </w:p>
    <w:p w14:paraId="52E3450B" w14:textId="77777777" w:rsidR="00910344" w:rsidRPr="00383506" w:rsidRDefault="00910344" w:rsidP="009661ED">
      <w:pPr>
        <w:ind w:right="-1"/>
        <w:jc w:val="right"/>
      </w:pPr>
    </w:p>
    <w:p w14:paraId="73DCA8E2" w14:textId="77777777" w:rsidR="00910344" w:rsidRPr="00383506" w:rsidRDefault="00910344" w:rsidP="009661ED">
      <w:pPr>
        <w:ind w:right="-1"/>
        <w:jc w:val="right"/>
      </w:pPr>
    </w:p>
    <w:p w14:paraId="7347E9E6" w14:textId="77777777" w:rsidR="00910344" w:rsidRPr="00383506" w:rsidRDefault="00910344" w:rsidP="009661ED">
      <w:pPr>
        <w:ind w:right="-1"/>
        <w:jc w:val="right"/>
      </w:pPr>
    </w:p>
    <w:p w14:paraId="746DFDEB" w14:textId="016EE1C3" w:rsidR="00910344" w:rsidRPr="00383506" w:rsidRDefault="00910344" w:rsidP="00910344">
      <w:pPr>
        <w:ind w:left="3261" w:right="-1"/>
        <w:jc w:val="both"/>
      </w:pPr>
      <w:r w:rsidRPr="00383506">
        <w:lastRenderedPageBreak/>
        <w:t>Приложение № 66 к протоколу заседания Правления региональной энергетической комиссии Кемеровской области от 11.12.2018 № 76</w:t>
      </w:r>
    </w:p>
    <w:p w14:paraId="28E509E0" w14:textId="77777777" w:rsidR="00910344" w:rsidRPr="00383506" w:rsidRDefault="00910344" w:rsidP="009661ED">
      <w:pPr>
        <w:ind w:right="-1"/>
        <w:jc w:val="right"/>
      </w:pPr>
    </w:p>
    <w:p w14:paraId="75B8B0CF" w14:textId="77777777" w:rsidR="00910344" w:rsidRPr="00383506" w:rsidRDefault="00910344" w:rsidP="009661ED">
      <w:pPr>
        <w:ind w:right="-1"/>
        <w:jc w:val="right"/>
      </w:pPr>
    </w:p>
    <w:p w14:paraId="1657E6C3" w14:textId="77777777" w:rsidR="00F42490" w:rsidRPr="00383506" w:rsidRDefault="00F42490" w:rsidP="00F42490">
      <w:pPr>
        <w:tabs>
          <w:tab w:val="left" w:pos="0"/>
        </w:tabs>
        <w:ind w:left="3544"/>
        <w:jc w:val="center"/>
        <w:rPr>
          <w:sz w:val="28"/>
          <w:szCs w:val="28"/>
        </w:rPr>
      </w:pPr>
    </w:p>
    <w:p w14:paraId="453C851B" w14:textId="77777777" w:rsidR="00F42490" w:rsidRPr="00383506" w:rsidRDefault="00F42490" w:rsidP="00F42490">
      <w:pPr>
        <w:ind w:right="-2"/>
        <w:rPr>
          <w:sz w:val="4"/>
          <w:szCs w:val="4"/>
        </w:rPr>
      </w:pPr>
    </w:p>
    <w:tbl>
      <w:tblPr>
        <w:tblpPr w:leftFromText="180" w:rightFromText="180" w:vertAnchor="page" w:horzAnchor="margin" w:tblpXSpec="center" w:tblpY="5191"/>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708"/>
        <w:gridCol w:w="1134"/>
        <w:gridCol w:w="993"/>
        <w:gridCol w:w="820"/>
        <w:gridCol w:w="821"/>
        <w:gridCol w:w="1477"/>
        <w:gridCol w:w="1620"/>
        <w:gridCol w:w="932"/>
      </w:tblGrid>
      <w:tr w:rsidR="00F42490" w:rsidRPr="00383506" w14:paraId="22C4337E" w14:textId="77777777" w:rsidTr="00440B30">
        <w:trPr>
          <w:trHeight w:val="1959"/>
        </w:trPr>
        <w:tc>
          <w:tcPr>
            <w:tcW w:w="1844" w:type="dxa"/>
            <w:vMerge w:val="restart"/>
            <w:shd w:val="clear" w:color="auto" w:fill="auto"/>
          </w:tcPr>
          <w:p w14:paraId="3DCB347A" w14:textId="77777777" w:rsidR="00F42490" w:rsidRPr="00383506" w:rsidRDefault="00F42490" w:rsidP="00440B30">
            <w:pPr>
              <w:ind w:right="-2"/>
              <w:jc w:val="center"/>
            </w:pPr>
            <w:r w:rsidRPr="00383506">
              <w:t>Наименование регулируемой организации</w:t>
            </w:r>
          </w:p>
        </w:tc>
        <w:tc>
          <w:tcPr>
            <w:tcW w:w="708" w:type="dxa"/>
            <w:vMerge w:val="restart"/>
            <w:shd w:val="clear" w:color="auto" w:fill="auto"/>
          </w:tcPr>
          <w:p w14:paraId="37A8F3BA" w14:textId="77777777" w:rsidR="00F42490" w:rsidRPr="00383506" w:rsidRDefault="00F42490" w:rsidP="00440B30">
            <w:pPr>
              <w:ind w:left="-91" w:right="-2" w:hanging="91"/>
              <w:jc w:val="center"/>
            </w:pPr>
            <w:r w:rsidRPr="00383506">
              <w:t>Год</w:t>
            </w:r>
          </w:p>
        </w:tc>
        <w:tc>
          <w:tcPr>
            <w:tcW w:w="1134" w:type="dxa"/>
            <w:shd w:val="clear" w:color="auto" w:fill="auto"/>
          </w:tcPr>
          <w:p w14:paraId="679B0461" w14:textId="77777777" w:rsidR="00F42490" w:rsidRPr="00383506" w:rsidRDefault="00F42490" w:rsidP="00440B30">
            <w:pPr>
              <w:ind w:right="-2"/>
              <w:jc w:val="center"/>
            </w:pPr>
            <w:r w:rsidRPr="00383506">
              <w:t>Базовый</w:t>
            </w:r>
          </w:p>
          <w:p w14:paraId="4103E6F6" w14:textId="77777777" w:rsidR="00F42490" w:rsidRPr="00383506" w:rsidRDefault="00F42490" w:rsidP="00440B30">
            <w:pPr>
              <w:ind w:right="-2"/>
              <w:jc w:val="center"/>
            </w:pPr>
            <w:r w:rsidRPr="00383506">
              <w:t xml:space="preserve">уровень </w:t>
            </w:r>
            <w:proofErr w:type="gramStart"/>
            <w:r w:rsidRPr="00383506">
              <w:t>опера-ционных</w:t>
            </w:r>
            <w:proofErr w:type="gramEnd"/>
            <w:r w:rsidRPr="00383506">
              <w:t xml:space="preserve"> расхо-дов</w:t>
            </w:r>
          </w:p>
        </w:tc>
        <w:tc>
          <w:tcPr>
            <w:tcW w:w="993" w:type="dxa"/>
            <w:shd w:val="clear" w:color="auto" w:fill="auto"/>
          </w:tcPr>
          <w:p w14:paraId="4DC05085" w14:textId="77777777" w:rsidR="00F42490" w:rsidRPr="00383506" w:rsidRDefault="00F42490" w:rsidP="00440B30">
            <w:pPr>
              <w:ind w:right="-2"/>
              <w:jc w:val="center"/>
            </w:pPr>
            <w:r w:rsidRPr="00383506">
              <w:t xml:space="preserve">Индекс эффек-тив-ности опера-цион-ных </w:t>
            </w:r>
            <w:proofErr w:type="gramStart"/>
            <w:r w:rsidRPr="00383506">
              <w:t>расхо-дов</w:t>
            </w:r>
            <w:proofErr w:type="gramEnd"/>
          </w:p>
        </w:tc>
        <w:tc>
          <w:tcPr>
            <w:tcW w:w="820" w:type="dxa"/>
            <w:shd w:val="clear" w:color="auto" w:fill="auto"/>
          </w:tcPr>
          <w:p w14:paraId="65DDE065" w14:textId="77777777" w:rsidR="00F42490" w:rsidRPr="00383506" w:rsidRDefault="00F42490" w:rsidP="00440B30">
            <w:pPr>
              <w:ind w:right="-2"/>
              <w:jc w:val="center"/>
            </w:pPr>
            <w:proofErr w:type="gramStart"/>
            <w:r w:rsidRPr="00383506">
              <w:t>Нор-ма</w:t>
            </w:r>
            <w:proofErr w:type="gramEnd"/>
            <w:r w:rsidRPr="00383506">
              <w:t>-тив-ный уро-вень при-были</w:t>
            </w:r>
          </w:p>
        </w:tc>
        <w:tc>
          <w:tcPr>
            <w:tcW w:w="821" w:type="dxa"/>
            <w:vMerge w:val="restart"/>
            <w:shd w:val="clear" w:color="auto" w:fill="auto"/>
          </w:tcPr>
          <w:p w14:paraId="0BF679FB" w14:textId="77777777" w:rsidR="00F42490" w:rsidRPr="00383506" w:rsidRDefault="00F42490" w:rsidP="00440B30">
            <w:pPr>
              <w:ind w:right="-2"/>
              <w:jc w:val="center"/>
            </w:pPr>
            <w:proofErr w:type="gramStart"/>
            <w:r w:rsidRPr="00383506">
              <w:t>Уро-вень</w:t>
            </w:r>
            <w:proofErr w:type="gramEnd"/>
            <w:r w:rsidRPr="00383506">
              <w:t xml:space="preserve"> на-деж-ности теп-лос-наб-же-ния </w:t>
            </w:r>
          </w:p>
        </w:tc>
        <w:tc>
          <w:tcPr>
            <w:tcW w:w="1477" w:type="dxa"/>
            <w:vMerge w:val="restart"/>
            <w:shd w:val="clear" w:color="auto" w:fill="auto"/>
          </w:tcPr>
          <w:p w14:paraId="09B24C42" w14:textId="77777777" w:rsidR="00F42490" w:rsidRPr="00383506" w:rsidRDefault="00F42490" w:rsidP="00440B30">
            <w:pPr>
              <w:ind w:right="-2"/>
              <w:jc w:val="center"/>
            </w:pPr>
            <w:r w:rsidRPr="00383506">
              <w:t xml:space="preserve">Показатели </w:t>
            </w:r>
            <w:proofErr w:type="gramStart"/>
            <w:r w:rsidRPr="00383506">
              <w:t>энергосбе-режения</w:t>
            </w:r>
            <w:proofErr w:type="gramEnd"/>
          </w:p>
          <w:p w14:paraId="18242AB0" w14:textId="77777777" w:rsidR="00F42490" w:rsidRPr="00383506" w:rsidRDefault="00F42490" w:rsidP="00440B30">
            <w:pPr>
              <w:ind w:right="-2"/>
              <w:jc w:val="center"/>
            </w:pPr>
            <w:r w:rsidRPr="00383506">
              <w:t xml:space="preserve">и </w:t>
            </w:r>
            <w:proofErr w:type="gramStart"/>
            <w:r w:rsidRPr="00383506">
              <w:t>энергети-ческой</w:t>
            </w:r>
            <w:proofErr w:type="gramEnd"/>
            <w:r w:rsidRPr="00383506">
              <w:t xml:space="preserve"> эффектив-ности </w:t>
            </w:r>
          </w:p>
        </w:tc>
        <w:tc>
          <w:tcPr>
            <w:tcW w:w="1620" w:type="dxa"/>
            <w:vMerge w:val="restart"/>
            <w:shd w:val="clear" w:color="auto" w:fill="auto"/>
          </w:tcPr>
          <w:p w14:paraId="3E8669F2" w14:textId="77777777" w:rsidR="00F42490" w:rsidRPr="00383506" w:rsidRDefault="00F42490" w:rsidP="00440B30">
            <w:pPr>
              <w:ind w:right="-2"/>
              <w:jc w:val="center"/>
            </w:pPr>
            <w:r w:rsidRPr="00383506">
              <w:t xml:space="preserve">Реализация программ </w:t>
            </w:r>
          </w:p>
          <w:p w14:paraId="459B31BF" w14:textId="77777777" w:rsidR="00F42490" w:rsidRPr="00383506" w:rsidRDefault="00F42490" w:rsidP="00440B30">
            <w:pPr>
              <w:ind w:right="-2"/>
              <w:jc w:val="center"/>
            </w:pPr>
            <w:r w:rsidRPr="00383506">
              <w:t xml:space="preserve">в области </w:t>
            </w:r>
            <w:proofErr w:type="gramStart"/>
            <w:r w:rsidRPr="00383506">
              <w:t>энергосбере-жения</w:t>
            </w:r>
            <w:proofErr w:type="gramEnd"/>
          </w:p>
          <w:p w14:paraId="6DD03524" w14:textId="77777777" w:rsidR="00F42490" w:rsidRPr="00383506" w:rsidRDefault="00F42490" w:rsidP="00440B30">
            <w:pPr>
              <w:ind w:right="-2"/>
              <w:jc w:val="center"/>
            </w:pPr>
            <w:r w:rsidRPr="00383506">
              <w:t xml:space="preserve">и повышения </w:t>
            </w:r>
            <w:proofErr w:type="gramStart"/>
            <w:r w:rsidRPr="00383506">
              <w:t>энергети-ческой</w:t>
            </w:r>
            <w:proofErr w:type="gramEnd"/>
            <w:r w:rsidRPr="00383506">
              <w:t xml:space="preserve"> эффектив-ности </w:t>
            </w:r>
          </w:p>
        </w:tc>
        <w:tc>
          <w:tcPr>
            <w:tcW w:w="932" w:type="dxa"/>
            <w:vMerge w:val="restart"/>
            <w:shd w:val="clear" w:color="auto" w:fill="auto"/>
          </w:tcPr>
          <w:p w14:paraId="67938E3A" w14:textId="77777777" w:rsidR="00F42490" w:rsidRPr="00383506" w:rsidRDefault="00F42490" w:rsidP="00440B30">
            <w:pPr>
              <w:ind w:right="-2"/>
              <w:jc w:val="center"/>
            </w:pPr>
            <w:r w:rsidRPr="00383506">
              <w:t xml:space="preserve">Дина-мика </w:t>
            </w:r>
            <w:proofErr w:type="gramStart"/>
            <w:r w:rsidRPr="00383506">
              <w:t>изме-нения</w:t>
            </w:r>
            <w:proofErr w:type="gramEnd"/>
            <w:r w:rsidRPr="00383506">
              <w:t xml:space="preserve"> расхо-дов на топли-во </w:t>
            </w:r>
          </w:p>
        </w:tc>
      </w:tr>
      <w:tr w:rsidR="00F42490" w:rsidRPr="00383506" w14:paraId="1414DBBA" w14:textId="77777777" w:rsidTr="00440B30">
        <w:trPr>
          <w:trHeight w:val="165"/>
        </w:trPr>
        <w:tc>
          <w:tcPr>
            <w:tcW w:w="1844" w:type="dxa"/>
            <w:vMerge/>
            <w:shd w:val="clear" w:color="auto" w:fill="auto"/>
          </w:tcPr>
          <w:p w14:paraId="5BF83C3E" w14:textId="77777777" w:rsidR="00F42490" w:rsidRPr="00383506" w:rsidRDefault="00F42490" w:rsidP="00440B30">
            <w:pPr>
              <w:ind w:right="-2"/>
            </w:pPr>
          </w:p>
        </w:tc>
        <w:tc>
          <w:tcPr>
            <w:tcW w:w="708" w:type="dxa"/>
            <w:vMerge/>
            <w:shd w:val="clear" w:color="auto" w:fill="auto"/>
          </w:tcPr>
          <w:p w14:paraId="5D2BFDB3" w14:textId="77777777" w:rsidR="00F42490" w:rsidRPr="00383506" w:rsidRDefault="00F42490" w:rsidP="00440B30">
            <w:pPr>
              <w:ind w:right="-2"/>
            </w:pPr>
          </w:p>
        </w:tc>
        <w:tc>
          <w:tcPr>
            <w:tcW w:w="1134" w:type="dxa"/>
            <w:shd w:val="clear" w:color="auto" w:fill="auto"/>
          </w:tcPr>
          <w:p w14:paraId="7BB09A6F" w14:textId="77777777" w:rsidR="00F42490" w:rsidRPr="00383506" w:rsidRDefault="00F42490" w:rsidP="00440B30">
            <w:pPr>
              <w:ind w:right="-2"/>
              <w:jc w:val="center"/>
            </w:pPr>
            <w:r w:rsidRPr="00383506">
              <w:t>тыс. руб.</w:t>
            </w:r>
          </w:p>
        </w:tc>
        <w:tc>
          <w:tcPr>
            <w:tcW w:w="993" w:type="dxa"/>
            <w:shd w:val="clear" w:color="auto" w:fill="auto"/>
          </w:tcPr>
          <w:p w14:paraId="41218F6F" w14:textId="77777777" w:rsidR="00F42490" w:rsidRPr="00383506" w:rsidRDefault="00F42490" w:rsidP="00440B30">
            <w:pPr>
              <w:ind w:right="-2"/>
              <w:jc w:val="center"/>
            </w:pPr>
            <w:r w:rsidRPr="00383506">
              <w:t>%</w:t>
            </w:r>
          </w:p>
        </w:tc>
        <w:tc>
          <w:tcPr>
            <w:tcW w:w="820" w:type="dxa"/>
            <w:shd w:val="clear" w:color="auto" w:fill="auto"/>
          </w:tcPr>
          <w:p w14:paraId="3F885996" w14:textId="77777777" w:rsidR="00F42490" w:rsidRPr="00383506" w:rsidRDefault="00F42490" w:rsidP="00440B30">
            <w:pPr>
              <w:ind w:right="-2"/>
              <w:jc w:val="center"/>
            </w:pPr>
            <w:r w:rsidRPr="00383506">
              <w:t>%</w:t>
            </w:r>
          </w:p>
        </w:tc>
        <w:tc>
          <w:tcPr>
            <w:tcW w:w="821" w:type="dxa"/>
            <w:vMerge/>
            <w:shd w:val="clear" w:color="auto" w:fill="auto"/>
          </w:tcPr>
          <w:p w14:paraId="6CE1952C" w14:textId="77777777" w:rsidR="00F42490" w:rsidRPr="00383506" w:rsidRDefault="00F42490" w:rsidP="00440B30">
            <w:pPr>
              <w:ind w:right="-2"/>
              <w:rPr>
                <w:sz w:val="28"/>
                <w:szCs w:val="28"/>
              </w:rPr>
            </w:pPr>
          </w:p>
        </w:tc>
        <w:tc>
          <w:tcPr>
            <w:tcW w:w="1477" w:type="dxa"/>
            <w:vMerge/>
            <w:shd w:val="clear" w:color="auto" w:fill="auto"/>
          </w:tcPr>
          <w:p w14:paraId="2524B657" w14:textId="77777777" w:rsidR="00F42490" w:rsidRPr="00383506" w:rsidRDefault="00F42490" w:rsidP="00440B30">
            <w:pPr>
              <w:ind w:right="-2"/>
              <w:rPr>
                <w:sz w:val="28"/>
                <w:szCs w:val="28"/>
              </w:rPr>
            </w:pPr>
          </w:p>
        </w:tc>
        <w:tc>
          <w:tcPr>
            <w:tcW w:w="1620" w:type="dxa"/>
            <w:vMerge/>
            <w:shd w:val="clear" w:color="auto" w:fill="auto"/>
          </w:tcPr>
          <w:p w14:paraId="0C73FD1A" w14:textId="77777777" w:rsidR="00F42490" w:rsidRPr="00383506" w:rsidRDefault="00F42490" w:rsidP="00440B30">
            <w:pPr>
              <w:ind w:right="-2"/>
              <w:rPr>
                <w:sz w:val="28"/>
                <w:szCs w:val="28"/>
              </w:rPr>
            </w:pPr>
          </w:p>
        </w:tc>
        <w:tc>
          <w:tcPr>
            <w:tcW w:w="932" w:type="dxa"/>
            <w:vMerge/>
            <w:shd w:val="clear" w:color="auto" w:fill="auto"/>
          </w:tcPr>
          <w:p w14:paraId="58C18B96" w14:textId="77777777" w:rsidR="00F42490" w:rsidRPr="00383506" w:rsidRDefault="00F42490" w:rsidP="00440B30">
            <w:pPr>
              <w:ind w:right="-2"/>
              <w:rPr>
                <w:sz w:val="28"/>
                <w:szCs w:val="28"/>
              </w:rPr>
            </w:pPr>
          </w:p>
        </w:tc>
      </w:tr>
      <w:tr w:rsidR="00F42490" w:rsidRPr="00383506" w14:paraId="7B0CAF33" w14:textId="77777777" w:rsidTr="00440B30">
        <w:trPr>
          <w:trHeight w:val="848"/>
        </w:trPr>
        <w:tc>
          <w:tcPr>
            <w:tcW w:w="1844" w:type="dxa"/>
            <w:vMerge w:val="restart"/>
            <w:shd w:val="clear" w:color="auto" w:fill="auto"/>
            <w:vAlign w:val="center"/>
          </w:tcPr>
          <w:p w14:paraId="7F3E2710" w14:textId="77777777" w:rsidR="00F42490" w:rsidRPr="00383506" w:rsidRDefault="00F42490" w:rsidP="00440B30">
            <w:pPr>
              <w:ind w:left="-220" w:right="-125" w:firstLine="78"/>
              <w:jc w:val="center"/>
              <w:rPr>
                <w:bCs/>
                <w:kern w:val="32"/>
              </w:rPr>
            </w:pPr>
            <w:r w:rsidRPr="00383506">
              <w:rPr>
                <w:bCs/>
                <w:kern w:val="32"/>
              </w:rPr>
              <w:t>ООО «Теплоснаб»</w:t>
            </w:r>
          </w:p>
        </w:tc>
        <w:tc>
          <w:tcPr>
            <w:tcW w:w="708" w:type="dxa"/>
            <w:shd w:val="clear" w:color="auto" w:fill="auto"/>
            <w:vAlign w:val="center"/>
          </w:tcPr>
          <w:p w14:paraId="0E6D8F5F" w14:textId="77777777" w:rsidR="00F42490" w:rsidRPr="00383506" w:rsidRDefault="00F42490" w:rsidP="00440B30">
            <w:pPr>
              <w:ind w:right="-2"/>
              <w:jc w:val="center"/>
            </w:pPr>
            <w:r w:rsidRPr="00383506">
              <w:t>2019</w:t>
            </w:r>
          </w:p>
        </w:tc>
        <w:tc>
          <w:tcPr>
            <w:tcW w:w="1134" w:type="dxa"/>
            <w:shd w:val="clear" w:color="auto" w:fill="auto"/>
            <w:vAlign w:val="center"/>
          </w:tcPr>
          <w:p w14:paraId="1C21DB0C" w14:textId="77777777" w:rsidR="00F42490" w:rsidRPr="00383506" w:rsidRDefault="00F42490" w:rsidP="00440B30">
            <w:pPr>
              <w:ind w:right="-2"/>
              <w:jc w:val="center"/>
            </w:pPr>
            <w:r w:rsidRPr="00383506">
              <w:t>63,45</w:t>
            </w:r>
          </w:p>
        </w:tc>
        <w:tc>
          <w:tcPr>
            <w:tcW w:w="993" w:type="dxa"/>
            <w:shd w:val="clear" w:color="auto" w:fill="auto"/>
            <w:vAlign w:val="center"/>
          </w:tcPr>
          <w:p w14:paraId="59DD234A" w14:textId="77777777" w:rsidR="00F42490" w:rsidRPr="00383506" w:rsidRDefault="00F42490" w:rsidP="00440B30">
            <w:pPr>
              <w:ind w:right="-2"/>
              <w:jc w:val="center"/>
            </w:pPr>
            <w:r w:rsidRPr="00383506">
              <w:t>x</w:t>
            </w:r>
          </w:p>
        </w:tc>
        <w:tc>
          <w:tcPr>
            <w:tcW w:w="820" w:type="dxa"/>
            <w:shd w:val="clear" w:color="auto" w:fill="auto"/>
            <w:vAlign w:val="center"/>
          </w:tcPr>
          <w:p w14:paraId="139FB61C" w14:textId="77777777" w:rsidR="00F42490" w:rsidRPr="00383506" w:rsidRDefault="00F42490" w:rsidP="00440B30">
            <w:pPr>
              <w:jc w:val="center"/>
            </w:pPr>
            <w:r w:rsidRPr="00383506">
              <w:t>x</w:t>
            </w:r>
          </w:p>
        </w:tc>
        <w:tc>
          <w:tcPr>
            <w:tcW w:w="821" w:type="dxa"/>
            <w:shd w:val="clear" w:color="auto" w:fill="auto"/>
            <w:vAlign w:val="center"/>
          </w:tcPr>
          <w:p w14:paraId="711A1D0C" w14:textId="77777777" w:rsidR="00F42490" w:rsidRPr="00383506" w:rsidRDefault="00F42490" w:rsidP="00440B30">
            <w:pPr>
              <w:jc w:val="center"/>
            </w:pPr>
            <w:r w:rsidRPr="00383506">
              <w:t>x</w:t>
            </w:r>
          </w:p>
        </w:tc>
        <w:tc>
          <w:tcPr>
            <w:tcW w:w="1477" w:type="dxa"/>
            <w:shd w:val="clear" w:color="auto" w:fill="auto"/>
            <w:vAlign w:val="center"/>
          </w:tcPr>
          <w:p w14:paraId="11D93D23" w14:textId="77777777" w:rsidR="00F42490" w:rsidRPr="00383506" w:rsidRDefault="00F42490" w:rsidP="00440B30">
            <w:pPr>
              <w:jc w:val="center"/>
            </w:pPr>
            <w:r w:rsidRPr="00383506">
              <w:t>x</w:t>
            </w:r>
          </w:p>
        </w:tc>
        <w:tc>
          <w:tcPr>
            <w:tcW w:w="1620" w:type="dxa"/>
            <w:shd w:val="clear" w:color="auto" w:fill="auto"/>
            <w:vAlign w:val="center"/>
          </w:tcPr>
          <w:p w14:paraId="560B3138" w14:textId="77777777" w:rsidR="00F42490" w:rsidRPr="00383506" w:rsidRDefault="00F42490" w:rsidP="00440B30">
            <w:pPr>
              <w:jc w:val="center"/>
            </w:pPr>
            <w:r w:rsidRPr="00383506">
              <w:t>x</w:t>
            </w:r>
          </w:p>
        </w:tc>
        <w:tc>
          <w:tcPr>
            <w:tcW w:w="932" w:type="dxa"/>
            <w:shd w:val="clear" w:color="auto" w:fill="auto"/>
            <w:vAlign w:val="center"/>
          </w:tcPr>
          <w:p w14:paraId="066C1274" w14:textId="77777777" w:rsidR="00F42490" w:rsidRPr="00383506" w:rsidRDefault="00F42490" w:rsidP="00440B30">
            <w:pPr>
              <w:jc w:val="center"/>
            </w:pPr>
            <w:r w:rsidRPr="00383506">
              <w:t>x</w:t>
            </w:r>
          </w:p>
        </w:tc>
      </w:tr>
      <w:tr w:rsidR="00F42490" w:rsidRPr="00383506" w14:paraId="5106ECF3" w14:textId="77777777" w:rsidTr="00440B30">
        <w:trPr>
          <w:trHeight w:val="848"/>
        </w:trPr>
        <w:tc>
          <w:tcPr>
            <w:tcW w:w="1844" w:type="dxa"/>
            <w:vMerge/>
            <w:shd w:val="clear" w:color="auto" w:fill="auto"/>
          </w:tcPr>
          <w:p w14:paraId="30AA272C" w14:textId="77777777" w:rsidR="00F42490" w:rsidRPr="00383506" w:rsidRDefault="00F42490" w:rsidP="00440B30">
            <w:pPr>
              <w:ind w:right="-2"/>
              <w:rPr>
                <w:sz w:val="28"/>
                <w:szCs w:val="28"/>
              </w:rPr>
            </w:pPr>
          </w:p>
        </w:tc>
        <w:tc>
          <w:tcPr>
            <w:tcW w:w="708" w:type="dxa"/>
            <w:shd w:val="clear" w:color="auto" w:fill="auto"/>
            <w:vAlign w:val="center"/>
          </w:tcPr>
          <w:p w14:paraId="0AAD8F57" w14:textId="77777777" w:rsidR="00F42490" w:rsidRPr="00383506" w:rsidRDefault="00F42490" w:rsidP="00440B30">
            <w:pPr>
              <w:ind w:right="-2"/>
              <w:jc w:val="center"/>
            </w:pPr>
            <w:r w:rsidRPr="00383506">
              <w:t>2020</w:t>
            </w:r>
          </w:p>
        </w:tc>
        <w:tc>
          <w:tcPr>
            <w:tcW w:w="1134" w:type="dxa"/>
            <w:shd w:val="clear" w:color="auto" w:fill="auto"/>
            <w:vAlign w:val="center"/>
          </w:tcPr>
          <w:p w14:paraId="3F60B39A" w14:textId="77777777" w:rsidR="00F42490" w:rsidRPr="00383506" w:rsidRDefault="00F42490" w:rsidP="00440B30">
            <w:pPr>
              <w:jc w:val="center"/>
            </w:pPr>
            <w:r w:rsidRPr="00383506">
              <w:t>x</w:t>
            </w:r>
          </w:p>
        </w:tc>
        <w:tc>
          <w:tcPr>
            <w:tcW w:w="993" w:type="dxa"/>
            <w:shd w:val="clear" w:color="auto" w:fill="auto"/>
            <w:vAlign w:val="center"/>
          </w:tcPr>
          <w:p w14:paraId="7BD70138" w14:textId="77777777" w:rsidR="00F42490" w:rsidRPr="00383506" w:rsidRDefault="00F42490" w:rsidP="00440B30">
            <w:pPr>
              <w:ind w:right="-2"/>
              <w:jc w:val="center"/>
            </w:pPr>
            <w:r w:rsidRPr="00383506">
              <w:t>1,00</w:t>
            </w:r>
          </w:p>
        </w:tc>
        <w:tc>
          <w:tcPr>
            <w:tcW w:w="820" w:type="dxa"/>
            <w:shd w:val="clear" w:color="auto" w:fill="auto"/>
            <w:vAlign w:val="center"/>
          </w:tcPr>
          <w:p w14:paraId="0256BF3A" w14:textId="77777777" w:rsidR="00F42490" w:rsidRPr="00383506" w:rsidRDefault="00F42490" w:rsidP="00440B30">
            <w:pPr>
              <w:jc w:val="center"/>
            </w:pPr>
            <w:r w:rsidRPr="00383506">
              <w:t>x</w:t>
            </w:r>
          </w:p>
        </w:tc>
        <w:tc>
          <w:tcPr>
            <w:tcW w:w="821" w:type="dxa"/>
            <w:shd w:val="clear" w:color="auto" w:fill="auto"/>
            <w:vAlign w:val="center"/>
          </w:tcPr>
          <w:p w14:paraId="54F2CD8A" w14:textId="77777777" w:rsidR="00F42490" w:rsidRPr="00383506" w:rsidRDefault="00F42490" w:rsidP="00440B30">
            <w:pPr>
              <w:jc w:val="center"/>
            </w:pPr>
            <w:r w:rsidRPr="00383506">
              <w:t>x</w:t>
            </w:r>
          </w:p>
        </w:tc>
        <w:tc>
          <w:tcPr>
            <w:tcW w:w="1477" w:type="dxa"/>
            <w:shd w:val="clear" w:color="auto" w:fill="auto"/>
            <w:vAlign w:val="center"/>
          </w:tcPr>
          <w:p w14:paraId="01C40D31" w14:textId="77777777" w:rsidR="00F42490" w:rsidRPr="00383506" w:rsidRDefault="00F42490" w:rsidP="00440B30">
            <w:pPr>
              <w:jc w:val="center"/>
            </w:pPr>
            <w:r w:rsidRPr="00383506">
              <w:t>x</w:t>
            </w:r>
          </w:p>
        </w:tc>
        <w:tc>
          <w:tcPr>
            <w:tcW w:w="1620" w:type="dxa"/>
            <w:shd w:val="clear" w:color="auto" w:fill="auto"/>
            <w:vAlign w:val="center"/>
          </w:tcPr>
          <w:p w14:paraId="593AC40D" w14:textId="77777777" w:rsidR="00F42490" w:rsidRPr="00383506" w:rsidRDefault="00F42490" w:rsidP="00440B30">
            <w:pPr>
              <w:jc w:val="center"/>
            </w:pPr>
            <w:r w:rsidRPr="00383506">
              <w:t>x</w:t>
            </w:r>
          </w:p>
        </w:tc>
        <w:tc>
          <w:tcPr>
            <w:tcW w:w="932" w:type="dxa"/>
            <w:shd w:val="clear" w:color="auto" w:fill="auto"/>
            <w:vAlign w:val="center"/>
          </w:tcPr>
          <w:p w14:paraId="3E8009DB" w14:textId="77777777" w:rsidR="00F42490" w:rsidRPr="00383506" w:rsidRDefault="00F42490" w:rsidP="00440B30">
            <w:pPr>
              <w:jc w:val="center"/>
            </w:pPr>
            <w:r w:rsidRPr="00383506">
              <w:t>x</w:t>
            </w:r>
          </w:p>
        </w:tc>
      </w:tr>
      <w:tr w:rsidR="00F42490" w:rsidRPr="00383506" w14:paraId="4A02B864" w14:textId="77777777" w:rsidTr="00440B30">
        <w:trPr>
          <w:trHeight w:val="848"/>
        </w:trPr>
        <w:tc>
          <w:tcPr>
            <w:tcW w:w="1844" w:type="dxa"/>
            <w:vMerge/>
            <w:shd w:val="clear" w:color="auto" w:fill="auto"/>
          </w:tcPr>
          <w:p w14:paraId="11BD10AE" w14:textId="77777777" w:rsidR="00F42490" w:rsidRPr="00383506" w:rsidRDefault="00F42490" w:rsidP="00440B30">
            <w:pPr>
              <w:ind w:right="-2"/>
              <w:rPr>
                <w:sz w:val="28"/>
                <w:szCs w:val="28"/>
              </w:rPr>
            </w:pPr>
          </w:p>
        </w:tc>
        <w:tc>
          <w:tcPr>
            <w:tcW w:w="708" w:type="dxa"/>
            <w:shd w:val="clear" w:color="auto" w:fill="auto"/>
            <w:vAlign w:val="center"/>
          </w:tcPr>
          <w:p w14:paraId="1D3593FE" w14:textId="77777777" w:rsidR="00F42490" w:rsidRPr="00383506" w:rsidRDefault="00F42490" w:rsidP="00440B30">
            <w:pPr>
              <w:ind w:right="-2"/>
              <w:jc w:val="center"/>
            </w:pPr>
            <w:r w:rsidRPr="00383506">
              <w:t>2021</w:t>
            </w:r>
          </w:p>
        </w:tc>
        <w:tc>
          <w:tcPr>
            <w:tcW w:w="1134" w:type="dxa"/>
            <w:shd w:val="clear" w:color="auto" w:fill="auto"/>
            <w:vAlign w:val="center"/>
          </w:tcPr>
          <w:p w14:paraId="2B7B3444" w14:textId="77777777" w:rsidR="00F42490" w:rsidRPr="00383506" w:rsidRDefault="00F42490" w:rsidP="00440B30">
            <w:pPr>
              <w:jc w:val="center"/>
            </w:pPr>
            <w:r w:rsidRPr="00383506">
              <w:t>x</w:t>
            </w:r>
          </w:p>
        </w:tc>
        <w:tc>
          <w:tcPr>
            <w:tcW w:w="993" w:type="dxa"/>
            <w:shd w:val="clear" w:color="auto" w:fill="auto"/>
            <w:vAlign w:val="center"/>
          </w:tcPr>
          <w:p w14:paraId="3090E900" w14:textId="77777777" w:rsidR="00F42490" w:rsidRPr="00383506" w:rsidRDefault="00F42490" w:rsidP="00440B30">
            <w:pPr>
              <w:ind w:right="-2"/>
              <w:jc w:val="center"/>
            </w:pPr>
            <w:r w:rsidRPr="00383506">
              <w:t>1,00</w:t>
            </w:r>
          </w:p>
        </w:tc>
        <w:tc>
          <w:tcPr>
            <w:tcW w:w="820" w:type="dxa"/>
            <w:shd w:val="clear" w:color="auto" w:fill="auto"/>
            <w:vAlign w:val="center"/>
          </w:tcPr>
          <w:p w14:paraId="424765BD" w14:textId="77777777" w:rsidR="00F42490" w:rsidRPr="00383506" w:rsidRDefault="00F42490" w:rsidP="00440B30">
            <w:pPr>
              <w:jc w:val="center"/>
            </w:pPr>
            <w:r w:rsidRPr="00383506">
              <w:t>x</w:t>
            </w:r>
          </w:p>
        </w:tc>
        <w:tc>
          <w:tcPr>
            <w:tcW w:w="821" w:type="dxa"/>
            <w:shd w:val="clear" w:color="auto" w:fill="auto"/>
            <w:vAlign w:val="center"/>
          </w:tcPr>
          <w:p w14:paraId="4816DB1A" w14:textId="77777777" w:rsidR="00F42490" w:rsidRPr="00383506" w:rsidRDefault="00F42490" w:rsidP="00440B30">
            <w:pPr>
              <w:jc w:val="center"/>
            </w:pPr>
            <w:r w:rsidRPr="00383506">
              <w:t>x</w:t>
            </w:r>
          </w:p>
        </w:tc>
        <w:tc>
          <w:tcPr>
            <w:tcW w:w="1477" w:type="dxa"/>
            <w:shd w:val="clear" w:color="auto" w:fill="auto"/>
            <w:vAlign w:val="center"/>
          </w:tcPr>
          <w:p w14:paraId="2FE04D50" w14:textId="77777777" w:rsidR="00F42490" w:rsidRPr="00383506" w:rsidRDefault="00F42490" w:rsidP="00440B30">
            <w:pPr>
              <w:jc w:val="center"/>
            </w:pPr>
            <w:r w:rsidRPr="00383506">
              <w:t>x</w:t>
            </w:r>
          </w:p>
        </w:tc>
        <w:tc>
          <w:tcPr>
            <w:tcW w:w="1620" w:type="dxa"/>
            <w:shd w:val="clear" w:color="auto" w:fill="auto"/>
            <w:vAlign w:val="center"/>
          </w:tcPr>
          <w:p w14:paraId="4B02B9DF" w14:textId="77777777" w:rsidR="00F42490" w:rsidRPr="00383506" w:rsidRDefault="00F42490" w:rsidP="00440B30">
            <w:pPr>
              <w:jc w:val="center"/>
            </w:pPr>
            <w:r w:rsidRPr="00383506">
              <w:t>x</w:t>
            </w:r>
          </w:p>
        </w:tc>
        <w:tc>
          <w:tcPr>
            <w:tcW w:w="932" w:type="dxa"/>
            <w:shd w:val="clear" w:color="auto" w:fill="auto"/>
            <w:vAlign w:val="center"/>
          </w:tcPr>
          <w:p w14:paraId="42A1889D" w14:textId="77777777" w:rsidR="00F42490" w:rsidRPr="00383506" w:rsidRDefault="00F42490" w:rsidP="00440B30">
            <w:pPr>
              <w:jc w:val="center"/>
            </w:pPr>
            <w:r w:rsidRPr="00383506">
              <w:t>x</w:t>
            </w:r>
          </w:p>
        </w:tc>
      </w:tr>
      <w:tr w:rsidR="00F42490" w:rsidRPr="00383506" w14:paraId="1153D15D" w14:textId="77777777" w:rsidTr="00440B30">
        <w:trPr>
          <w:trHeight w:val="848"/>
        </w:trPr>
        <w:tc>
          <w:tcPr>
            <w:tcW w:w="1844" w:type="dxa"/>
            <w:vMerge/>
            <w:shd w:val="clear" w:color="auto" w:fill="auto"/>
          </w:tcPr>
          <w:p w14:paraId="6568A77F" w14:textId="77777777" w:rsidR="00F42490" w:rsidRPr="00383506" w:rsidRDefault="00F42490" w:rsidP="00440B30">
            <w:pPr>
              <w:ind w:right="-2"/>
              <w:rPr>
                <w:sz w:val="28"/>
                <w:szCs w:val="28"/>
              </w:rPr>
            </w:pPr>
          </w:p>
        </w:tc>
        <w:tc>
          <w:tcPr>
            <w:tcW w:w="708" w:type="dxa"/>
            <w:shd w:val="clear" w:color="auto" w:fill="auto"/>
            <w:vAlign w:val="center"/>
          </w:tcPr>
          <w:p w14:paraId="7AEEA4CD" w14:textId="77777777" w:rsidR="00F42490" w:rsidRPr="00383506" w:rsidRDefault="00F42490" w:rsidP="00440B30">
            <w:pPr>
              <w:ind w:right="-2"/>
              <w:jc w:val="center"/>
            </w:pPr>
            <w:r w:rsidRPr="00383506">
              <w:t>2022</w:t>
            </w:r>
          </w:p>
        </w:tc>
        <w:tc>
          <w:tcPr>
            <w:tcW w:w="1134" w:type="dxa"/>
            <w:shd w:val="clear" w:color="auto" w:fill="auto"/>
            <w:vAlign w:val="center"/>
          </w:tcPr>
          <w:p w14:paraId="30353B5E" w14:textId="77777777" w:rsidR="00F42490" w:rsidRPr="00383506" w:rsidRDefault="00F42490" w:rsidP="00440B30">
            <w:pPr>
              <w:jc w:val="center"/>
            </w:pPr>
            <w:r w:rsidRPr="00383506">
              <w:t>x</w:t>
            </w:r>
          </w:p>
        </w:tc>
        <w:tc>
          <w:tcPr>
            <w:tcW w:w="993" w:type="dxa"/>
            <w:shd w:val="clear" w:color="auto" w:fill="auto"/>
            <w:vAlign w:val="center"/>
          </w:tcPr>
          <w:p w14:paraId="05335866" w14:textId="77777777" w:rsidR="00F42490" w:rsidRPr="00383506" w:rsidRDefault="00F42490" w:rsidP="00440B30">
            <w:pPr>
              <w:ind w:right="-2"/>
              <w:jc w:val="center"/>
            </w:pPr>
            <w:r w:rsidRPr="00383506">
              <w:t>1,00</w:t>
            </w:r>
          </w:p>
        </w:tc>
        <w:tc>
          <w:tcPr>
            <w:tcW w:w="820" w:type="dxa"/>
            <w:shd w:val="clear" w:color="auto" w:fill="auto"/>
            <w:vAlign w:val="center"/>
          </w:tcPr>
          <w:p w14:paraId="1DD2ECF7" w14:textId="77777777" w:rsidR="00F42490" w:rsidRPr="00383506" w:rsidRDefault="00F42490" w:rsidP="00440B30">
            <w:pPr>
              <w:jc w:val="center"/>
            </w:pPr>
            <w:r w:rsidRPr="00383506">
              <w:t>x</w:t>
            </w:r>
          </w:p>
        </w:tc>
        <w:tc>
          <w:tcPr>
            <w:tcW w:w="821" w:type="dxa"/>
            <w:shd w:val="clear" w:color="auto" w:fill="auto"/>
            <w:vAlign w:val="center"/>
          </w:tcPr>
          <w:p w14:paraId="3FD98424" w14:textId="77777777" w:rsidR="00F42490" w:rsidRPr="00383506" w:rsidRDefault="00F42490" w:rsidP="00440B30">
            <w:pPr>
              <w:jc w:val="center"/>
            </w:pPr>
            <w:r w:rsidRPr="00383506">
              <w:t>x</w:t>
            </w:r>
          </w:p>
        </w:tc>
        <w:tc>
          <w:tcPr>
            <w:tcW w:w="1477" w:type="dxa"/>
            <w:shd w:val="clear" w:color="auto" w:fill="auto"/>
            <w:vAlign w:val="center"/>
          </w:tcPr>
          <w:p w14:paraId="16AF2CB3" w14:textId="77777777" w:rsidR="00F42490" w:rsidRPr="00383506" w:rsidRDefault="00F42490" w:rsidP="00440B30">
            <w:pPr>
              <w:jc w:val="center"/>
            </w:pPr>
            <w:r w:rsidRPr="00383506">
              <w:t>x</w:t>
            </w:r>
          </w:p>
        </w:tc>
        <w:tc>
          <w:tcPr>
            <w:tcW w:w="1620" w:type="dxa"/>
            <w:shd w:val="clear" w:color="auto" w:fill="auto"/>
            <w:vAlign w:val="center"/>
          </w:tcPr>
          <w:p w14:paraId="59529DC7" w14:textId="77777777" w:rsidR="00F42490" w:rsidRPr="00383506" w:rsidRDefault="00F42490" w:rsidP="00440B30">
            <w:pPr>
              <w:jc w:val="center"/>
            </w:pPr>
            <w:r w:rsidRPr="00383506">
              <w:t>x</w:t>
            </w:r>
          </w:p>
        </w:tc>
        <w:tc>
          <w:tcPr>
            <w:tcW w:w="932" w:type="dxa"/>
            <w:shd w:val="clear" w:color="auto" w:fill="auto"/>
            <w:vAlign w:val="center"/>
          </w:tcPr>
          <w:p w14:paraId="517BB176" w14:textId="77777777" w:rsidR="00F42490" w:rsidRPr="00383506" w:rsidRDefault="00F42490" w:rsidP="00440B30">
            <w:pPr>
              <w:jc w:val="center"/>
            </w:pPr>
            <w:r w:rsidRPr="00383506">
              <w:t>x</w:t>
            </w:r>
          </w:p>
        </w:tc>
      </w:tr>
      <w:tr w:rsidR="00F42490" w:rsidRPr="00383506" w14:paraId="70B97696" w14:textId="77777777" w:rsidTr="00440B30">
        <w:trPr>
          <w:trHeight w:val="848"/>
        </w:trPr>
        <w:tc>
          <w:tcPr>
            <w:tcW w:w="1844" w:type="dxa"/>
            <w:vMerge/>
            <w:shd w:val="clear" w:color="auto" w:fill="auto"/>
          </w:tcPr>
          <w:p w14:paraId="579399ED" w14:textId="77777777" w:rsidR="00F42490" w:rsidRPr="00383506" w:rsidRDefault="00F42490" w:rsidP="00440B30">
            <w:pPr>
              <w:ind w:right="-2"/>
              <w:rPr>
                <w:sz w:val="28"/>
                <w:szCs w:val="28"/>
              </w:rPr>
            </w:pPr>
          </w:p>
        </w:tc>
        <w:tc>
          <w:tcPr>
            <w:tcW w:w="708" w:type="dxa"/>
            <w:shd w:val="clear" w:color="auto" w:fill="auto"/>
            <w:vAlign w:val="center"/>
          </w:tcPr>
          <w:p w14:paraId="5484FB54" w14:textId="77777777" w:rsidR="00F42490" w:rsidRPr="00383506" w:rsidRDefault="00F42490" w:rsidP="00440B30">
            <w:pPr>
              <w:ind w:right="-2"/>
              <w:jc w:val="center"/>
            </w:pPr>
            <w:r w:rsidRPr="00383506">
              <w:t>2023</w:t>
            </w:r>
          </w:p>
        </w:tc>
        <w:tc>
          <w:tcPr>
            <w:tcW w:w="1134" w:type="dxa"/>
            <w:shd w:val="clear" w:color="auto" w:fill="auto"/>
            <w:vAlign w:val="center"/>
          </w:tcPr>
          <w:p w14:paraId="0CAAA461" w14:textId="77777777" w:rsidR="00F42490" w:rsidRPr="00383506" w:rsidRDefault="00F42490" w:rsidP="00440B30">
            <w:pPr>
              <w:jc w:val="center"/>
            </w:pPr>
            <w:r w:rsidRPr="00383506">
              <w:t>x</w:t>
            </w:r>
          </w:p>
        </w:tc>
        <w:tc>
          <w:tcPr>
            <w:tcW w:w="993" w:type="dxa"/>
            <w:shd w:val="clear" w:color="auto" w:fill="auto"/>
            <w:vAlign w:val="center"/>
          </w:tcPr>
          <w:p w14:paraId="0970CF12" w14:textId="77777777" w:rsidR="00F42490" w:rsidRPr="00383506" w:rsidRDefault="00F42490" w:rsidP="00440B30">
            <w:pPr>
              <w:ind w:right="-2"/>
              <w:jc w:val="center"/>
            </w:pPr>
            <w:r w:rsidRPr="00383506">
              <w:t>1,00</w:t>
            </w:r>
          </w:p>
        </w:tc>
        <w:tc>
          <w:tcPr>
            <w:tcW w:w="820" w:type="dxa"/>
            <w:shd w:val="clear" w:color="auto" w:fill="auto"/>
            <w:vAlign w:val="center"/>
          </w:tcPr>
          <w:p w14:paraId="47C490FF" w14:textId="77777777" w:rsidR="00F42490" w:rsidRPr="00383506" w:rsidRDefault="00F42490" w:rsidP="00440B30">
            <w:pPr>
              <w:jc w:val="center"/>
            </w:pPr>
            <w:r w:rsidRPr="00383506">
              <w:t>x</w:t>
            </w:r>
          </w:p>
        </w:tc>
        <w:tc>
          <w:tcPr>
            <w:tcW w:w="821" w:type="dxa"/>
            <w:shd w:val="clear" w:color="auto" w:fill="auto"/>
            <w:vAlign w:val="center"/>
          </w:tcPr>
          <w:p w14:paraId="5AFB6DF6" w14:textId="77777777" w:rsidR="00F42490" w:rsidRPr="00383506" w:rsidRDefault="00F42490" w:rsidP="00440B30">
            <w:pPr>
              <w:jc w:val="center"/>
            </w:pPr>
            <w:r w:rsidRPr="00383506">
              <w:t>x</w:t>
            </w:r>
          </w:p>
        </w:tc>
        <w:tc>
          <w:tcPr>
            <w:tcW w:w="1477" w:type="dxa"/>
            <w:shd w:val="clear" w:color="auto" w:fill="auto"/>
            <w:vAlign w:val="center"/>
          </w:tcPr>
          <w:p w14:paraId="7AB662B6" w14:textId="77777777" w:rsidR="00F42490" w:rsidRPr="00383506" w:rsidRDefault="00F42490" w:rsidP="00440B30">
            <w:pPr>
              <w:jc w:val="center"/>
            </w:pPr>
            <w:r w:rsidRPr="00383506">
              <w:t>x</w:t>
            </w:r>
          </w:p>
        </w:tc>
        <w:tc>
          <w:tcPr>
            <w:tcW w:w="1620" w:type="dxa"/>
            <w:shd w:val="clear" w:color="auto" w:fill="auto"/>
            <w:vAlign w:val="center"/>
          </w:tcPr>
          <w:p w14:paraId="41F5D2FC" w14:textId="77777777" w:rsidR="00F42490" w:rsidRPr="00383506" w:rsidRDefault="00F42490" w:rsidP="00440B30">
            <w:pPr>
              <w:jc w:val="center"/>
            </w:pPr>
            <w:r w:rsidRPr="00383506">
              <w:t>x</w:t>
            </w:r>
          </w:p>
        </w:tc>
        <w:tc>
          <w:tcPr>
            <w:tcW w:w="932" w:type="dxa"/>
            <w:shd w:val="clear" w:color="auto" w:fill="auto"/>
            <w:vAlign w:val="center"/>
          </w:tcPr>
          <w:p w14:paraId="0EABD28F" w14:textId="77777777" w:rsidR="00F42490" w:rsidRPr="00383506" w:rsidRDefault="00F42490" w:rsidP="00440B30">
            <w:pPr>
              <w:jc w:val="center"/>
            </w:pPr>
            <w:r w:rsidRPr="00383506">
              <w:t>x</w:t>
            </w:r>
          </w:p>
        </w:tc>
      </w:tr>
    </w:tbl>
    <w:p w14:paraId="16075301" w14:textId="77777777" w:rsidR="00F42490" w:rsidRPr="00383506" w:rsidRDefault="00F42490" w:rsidP="00F42490">
      <w:pPr>
        <w:ind w:left="-851" w:right="-711"/>
        <w:jc w:val="center"/>
        <w:rPr>
          <w:b/>
          <w:bCs/>
          <w:kern w:val="32"/>
          <w:sz w:val="28"/>
          <w:szCs w:val="28"/>
        </w:rPr>
      </w:pPr>
      <w:r w:rsidRPr="00383506">
        <w:rPr>
          <w:b/>
          <w:bCs/>
          <w:kern w:val="32"/>
          <w:sz w:val="28"/>
          <w:szCs w:val="28"/>
        </w:rPr>
        <w:t>Долгосрочные параметры регулирования ООО «Теплоснаб»</w:t>
      </w:r>
    </w:p>
    <w:p w14:paraId="3208003E" w14:textId="77777777" w:rsidR="00F42490" w:rsidRPr="00383506" w:rsidRDefault="00F42490" w:rsidP="00F42490">
      <w:pPr>
        <w:ind w:left="-851" w:right="-711"/>
        <w:jc w:val="center"/>
        <w:rPr>
          <w:b/>
          <w:bCs/>
          <w:kern w:val="32"/>
          <w:sz w:val="28"/>
          <w:szCs w:val="28"/>
        </w:rPr>
      </w:pPr>
      <w:r w:rsidRPr="00383506">
        <w:rPr>
          <w:b/>
          <w:bCs/>
          <w:kern w:val="32"/>
          <w:sz w:val="28"/>
          <w:szCs w:val="28"/>
        </w:rPr>
        <w:t>для формирования долгосрочных тарифов</w:t>
      </w:r>
    </w:p>
    <w:p w14:paraId="77FE0ACF" w14:textId="77777777" w:rsidR="00F42490" w:rsidRPr="00383506" w:rsidRDefault="00F42490" w:rsidP="00F42490">
      <w:pPr>
        <w:ind w:left="-851" w:right="-711"/>
        <w:jc w:val="center"/>
        <w:rPr>
          <w:b/>
          <w:bCs/>
          <w:kern w:val="32"/>
          <w:sz w:val="28"/>
          <w:szCs w:val="28"/>
        </w:rPr>
      </w:pPr>
      <w:r w:rsidRPr="00383506">
        <w:rPr>
          <w:b/>
          <w:bCs/>
          <w:kern w:val="32"/>
          <w:sz w:val="28"/>
          <w:szCs w:val="28"/>
        </w:rPr>
        <w:t>на теплоноситель, реализуемый на потребительском рынке</w:t>
      </w:r>
    </w:p>
    <w:p w14:paraId="67F1A18E" w14:textId="77777777" w:rsidR="00F42490" w:rsidRPr="00383506" w:rsidRDefault="00F42490" w:rsidP="00F42490">
      <w:pPr>
        <w:ind w:left="-851" w:right="-711"/>
        <w:jc w:val="center"/>
        <w:rPr>
          <w:b/>
          <w:bCs/>
          <w:kern w:val="32"/>
          <w:sz w:val="28"/>
          <w:szCs w:val="28"/>
        </w:rPr>
      </w:pPr>
      <w:r w:rsidRPr="00383506">
        <w:rPr>
          <w:b/>
          <w:bCs/>
          <w:kern w:val="32"/>
          <w:sz w:val="28"/>
          <w:szCs w:val="28"/>
        </w:rPr>
        <w:t>Юргинского района на период с 01.01.2019 по 31.12.2023</w:t>
      </w:r>
    </w:p>
    <w:p w14:paraId="3BCFB641" w14:textId="77777777" w:rsidR="00F42490" w:rsidRPr="00383506" w:rsidRDefault="00F42490" w:rsidP="00F42490">
      <w:pPr>
        <w:ind w:left="-426" w:right="-711"/>
        <w:jc w:val="center"/>
        <w:rPr>
          <w:bCs/>
          <w:kern w:val="32"/>
          <w:sz w:val="28"/>
          <w:szCs w:val="28"/>
        </w:rPr>
      </w:pPr>
    </w:p>
    <w:p w14:paraId="2A8FA425" w14:textId="77777777" w:rsidR="00F42490" w:rsidRPr="00383506" w:rsidRDefault="00F42490" w:rsidP="00F42490">
      <w:pPr>
        <w:ind w:left="-426" w:right="-711"/>
        <w:jc w:val="center"/>
        <w:rPr>
          <w:bCs/>
          <w:kern w:val="32"/>
          <w:sz w:val="28"/>
          <w:szCs w:val="28"/>
        </w:rPr>
      </w:pPr>
    </w:p>
    <w:p w14:paraId="6398F2AF" w14:textId="77777777" w:rsidR="00F42490" w:rsidRPr="00383506" w:rsidRDefault="00F42490" w:rsidP="00F42490">
      <w:pPr>
        <w:ind w:left="-426" w:right="-711"/>
        <w:jc w:val="center"/>
        <w:rPr>
          <w:bCs/>
          <w:kern w:val="32"/>
          <w:sz w:val="28"/>
          <w:szCs w:val="28"/>
        </w:rPr>
      </w:pPr>
    </w:p>
    <w:p w14:paraId="7DA31C35" w14:textId="77777777" w:rsidR="00F42490" w:rsidRPr="00383506" w:rsidRDefault="00F42490" w:rsidP="00F42490">
      <w:pPr>
        <w:ind w:left="-426" w:right="-711"/>
        <w:jc w:val="center"/>
        <w:rPr>
          <w:bCs/>
          <w:kern w:val="32"/>
          <w:sz w:val="28"/>
          <w:szCs w:val="28"/>
        </w:rPr>
      </w:pPr>
    </w:p>
    <w:p w14:paraId="757E0806" w14:textId="77777777" w:rsidR="00F42490" w:rsidRPr="00383506" w:rsidRDefault="00F42490" w:rsidP="00F42490">
      <w:pPr>
        <w:ind w:right="-711"/>
        <w:jc w:val="center"/>
        <w:rPr>
          <w:bCs/>
          <w:kern w:val="32"/>
          <w:sz w:val="28"/>
          <w:szCs w:val="28"/>
        </w:rPr>
      </w:pPr>
    </w:p>
    <w:p w14:paraId="7F06C83C" w14:textId="77777777" w:rsidR="00F42490" w:rsidRPr="00383506" w:rsidRDefault="00F42490" w:rsidP="00F42490">
      <w:pPr>
        <w:ind w:right="-2"/>
        <w:rPr>
          <w:sz w:val="28"/>
          <w:szCs w:val="28"/>
        </w:rPr>
      </w:pPr>
    </w:p>
    <w:p w14:paraId="423CA1F4" w14:textId="77777777" w:rsidR="00F42490" w:rsidRPr="00383506" w:rsidRDefault="00F42490" w:rsidP="00F42490">
      <w:pPr>
        <w:ind w:left="-567" w:right="-569"/>
        <w:jc w:val="both"/>
        <w:rPr>
          <w:sz w:val="20"/>
          <w:szCs w:val="20"/>
        </w:rPr>
      </w:pPr>
      <w:r w:rsidRPr="00383506">
        <w:rPr>
          <w:sz w:val="20"/>
          <w:szCs w:val="20"/>
        </w:rPr>
        <w:tab/>
      </w:r>
      <w:r w:rsidRPr="00383506">
        <w:rPr>
          <w:sz w:val="20"/>
          <w:szCs w:val="20"/>
        </w:rPr>
        <w:tab/>
      </w:r>
    </w:p>
    <w:p w14:paraId="2B1DE6BB" w14:textId="77777777" w:rsidR="00F42490" w:rsidRPr="00383506" w:rsidRDefault="00F42490" w:rsidP="00F42490">
      <w:pPr>
        <w:ind w:left="-567" w:right="-569"/>
        <w:rPr>
          <w:sz w:val="28"/>
          <w:szCs w:val="28"/>
        </w:rPr>
      </w:pPr>
    </w:p>
    <w:p w14:paraId="262AF5AD" w14:textId="32BB226E" w:rsidR="00F42490" w:rsidRPr="00383506" w:rsidRDefault="00F42490" w:rsidP="00F42490">
      <w:pPr>
        <w:ind w:left="3261" w:right="-1"/>
        <w:jc w:val="both"/>
      </w:pPr>
      <w:r w:rsidRPr="00383506">
        <w:br w:type="page"/>
      </w:r>
      <w:r w:rsidRPr="00383506">
        <w:lastRenderedPageBreak/>
        <w:t>Приложение № 67 к протоколу заседания Правления региональной энергетической комиссии Кемеровской области от 11.12.2018 № 76</w:t>
      </w:r>
    </w:p>
    <w:p w14:paraId="4E785D6D" w14:textId="456A9D8D" w:rsidR="00F42490" w:rsidRPr="00383506" w:rsidRDefault="00F42490" w:rsidP="00F42490">
      <w:pPr>
        <w:tabs>
          <w:tab w:val="left" w:pos="0"/>
        </w:tabs>
        <w:ind w:left="3544" w:right="-569"/>
        <w:jc w:val="center"/>
      </w:pPr>
    </w:p>
    <w:p w14:paraId="7AA4F8E2" w14:textId="77777777" w:rsidR="00F42490" w:rsidRPr="00383506" w:rsidRDefault="00F42490" w:rsidP="00F42490">
      <w:pPr>
        <w:ind w:left="-284" w:right="-711"/>
        <w:jc w:val="center"/>
      </w:pPr>
    </w:p>
    <w:p w14:paraId="0FAC7B4A" w14:textId="77777777" w:rsidR="00F42490" w:rsidRPr="00383506" w:rsidRDefault="00F42490" w:rsidP="00F42490">
      <w:pPr>
        <w:ind w:left="-284" w:right="-711"/>
        <w:jc w:val="center"/>
      </w:pPr>
    </w:p>
    <w:p w14:paraId="67028977" w14:textId="77777777" w:rsidR="00F42490" w:rsidRPr="00383506" w:rsidRDefault="00F42490" w:rsidP="00F42490">
      <w:pPr>
        <w:ind w:left="-284" w:right="-711"/>
        <w:jc w:val="center"/>
      </w:pPr>
    </w:p>
    <w:p w14:paraId="25ECF196" w14:textId="77777777" w:rsidR="00F42490" w:rsidRPr="00383506" w:rsidRDefault="00F42490" w:rsidP="00F42490">
      <w:pPr>
        <w:ind w:left="-284" w:right="-711"/>
        <w:jc w:val="center"/>
        <w:rPr>
          <w:b/>
          <w:bCs/>
          <w:sz w:val="28"/>
          <w:szCs w:val="28"/>
        </w:rPr>
      </w:pPr>
      <w:r w:rsidRPr="00383506">
        <w:rPr>
          <w:b/>
          <w:bCs/>
          <w:sz w:val="28"/>
          <w:szCs w:val="28"/>
        </w:rPr>
        <w:t>Долгосрочные тарифы ООО «Теплоснаб»</w:t>
      </w:r>
    </w:p>
    <w:p w14:paraId="0DFCC829" w14:textId="77777777" w:rsidR="00F42490" w:rsidRPr="00383506" w:rsidRDefault="00F42490" w:rsidP="00F42490">
      <w:pPr>
        <w:ind w:left="-284" w:right="-711"/>
        <w:jc w:val="center"/>
        <w:rPr>
          <w:b/>
          <w:bCs/>
          <w:sz w:val="28"/>
          <w:szCs w:val="28"/>
        </w:rPr>
      </w:pPr>
      <w:r w:rsidRPr="00383506">
        <w:rPr>
          <w:b/>
          <w:bCs/>
          <w:sz w:val="28"/>
          <w:szCs w:val="28"/>
        </w:rPr>
        <w:t>на теплоноситель, реализуемый на потребительском рынке</w:t>
      </w:r>
    </w:p>
    <w:p w14:paraId="35977701" w14:textId="77777777" w:rsidR="00F42490" w:rsidRPr="00383506" w:rsidRDefault="00F42490" w:rsidP="00F42490">
      <w:pPr>
        <w:ind w:left="-284" w:right="-711"/>
        <w:jc w:val="center"/>
        <w:rPr>
          <w:b/>
          <w:bCs/>
          <w:sz w:val="28"/>
          <w:szCs w:val="28"/>
        </w:rPr>
      </w:pPr>
      <w:r w:rsidRPr="00383506">
        <w:rPr>
          <w:b/>
          <w:bCs/>
          <w:sz w:val="28"/>
          <w:szCs w:val="28"/>
        </w:rPr>
        <w:t xml:space="preserve">Юргинского района на </w:t>
      </w:r>
      <w:proofErr w:type="gramStart"/>
      <w:r w:rsidRPr="00383506">
        <w:rPr>
          <w:b/>
          <w:bCs/>
          <w:sz w:val="28"/>
          <w:szCs w:val="28"/>
        </w:rPr>
        <w:t>период  с</w:t>
      </w:r>
      <w:proofErr w:type="gramEnd"/>
      <w:r w:rsidRPr="00383506">
        <w:rPr>
          <w:b/>
          <w:bCs/>
          <w:sz w:val="28"/>
          <w:szCs w:val="28"/>
        </w:rPr>
        <w:t xml:space="preserve"> 01.01.2019 по 31.12.2023</w:t>
      </w:r>
    </w:p>
    <w:p w14:paraId="0EBD3E5A" w14:textId="77777777" w:rsidR="00F42490" w:rsidRPr="00383506" w:rsidRDefault="00F42490" w:rsidP="00F42490">
      <w:pPr>
        <w:jc w:val="right"/>
        <w:rPr>
          <w:sz w:val="28"/>
          <w:szCs w:val="28"/>
        </w:rPr>
      </w:pPr>
    </w:p>
    <w:p w14:paraId="0D0DC622" w14:textId="77777777" w:rsidR="00F42490" w:rsidRPr="00383506" w:rsidRDefault="00F42490" w:rsidP="00F42490">
      <w:pPr>
        <w:jc w:val="right"/>
        <w:rPr>
          <w:sz w:val="28"/>
          <w:szCs w:val="28"/>
        </w:rPr>
      </w:pPr>
      <w:r w:rsidRPr="00383506">
        <w:rPr>
          <w:sz w:val="28"/>
          <w:szCs w:val="28"/>
        </w:rPr>
        <w:t>(НДС не облагается)</w:t>
      </w:r>
    </w:p>
    <w:p w14:paraId="6476CC1C" w14:textId="77777777" w:rsidR="00F42490" w:rsidRPr="00383506" w:rsidRDefault="00F42490" w:rsidP="00F42490">
      <w:pPr>
        <w:rPr>
          <w:vanish/>
        </w:rPr>
      </w:pPr>
    </w:p>
    <w:tbl>
      <w:tblPr>
        <w:tblpPr w:leftFromText="180" w:rightFromText="180" w:vertAnchor="text" w:horzAnchor="margin" w:tblpX="421" w:tblpY="36"/>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60"/>
        <w:gridCol w:w="1833"/>
        <w:gridCol w:w="1550"/>
        <w:gridCol w:w="1543"/>
      </w:tblGrid>
      <w:tr w:rsidR="00F42490" w:rsidRPr="00383506" w14:paraId="334D7371" w14:textId="77777777" w:rsidTr="00F42490">
        <w:tc>
          <w:tcPr>
            <w:tcW w:w="2660" w:type="dxa"/>
            <w:vMerge w:val="restart"/>
            <w:shd w:val="clear" w:color="auto" w:fill="auto"/>
            <w:vAlign w:val="center"/>
          </w:tcPr>
          <w:p w14:paraId="3C812C22" w14:textId="77777777" w:rsidR="00F42490" w:rsidRPr="00383506" w:rsidRDefault="00F42490" w:rsidP="00F42490">
            <w:pPr>
              <w:ind w:right="-2"/>
              <w:jc w:val="center"/>
            </w:pPr>
            <w:r w:rsidRPr="00383506">
              <w:t>Наименование регулируемой организации</w:t>
            </w:r>
          </w:p>
        </w:tc>
        <w:tc>
          <w:tcPr>
            <w:tcW w:w="2160" w:type="dxa"/>
            <w:vMerge w:val="restart"/>
            <w:shd w:val="clear" w:color="auto" w:fill="auto"/>
            <w:vAlign w:val="center"/>
          </w:tcPr>
          <w:p w14:paraId="4286E5A6" w14:textId="77777777" w:rsidR="00F42490" w:rsidRPr="00383506" w:rsidRDefault="00F42490" w:rsidP="00F42490">
            <w:pPr>
              <w:ind w:right="-2"/>
              <w:jc w:val="center"/>
            </w:pPr>
            <w:r w:rsidRPr="00383506">
              <w:t>Вид тарифа</w:t>
            </w:r>
          </w:p>
        </w:tc>
        <w:tc>
          <w:tcPr>
            <w:tcW w:w="1833" w:type="dxa"/>
            <w:vMerge w:val="restart"/>
            <w:shd w:val="clear" w:color="auto" w:fill="auto"/>
            <w:vAlign w:val="center"/>
          </w:tcPr>
          <w:p w14:paraId="4C24EE37" w14:textId="77777777" w:rsidR="00F42490" w:rsidRPr="00383506" w:rsidRDefault="00F42490" w:rsidP="00F42490">
            <w:pPr>
              <w:ind w:right="-2"/>
              <w:jc w:val="center"/>
            </w:pPr>
            <w:r w:rsidRPr="00383506">
              <w:t>Период</w:t>
            </w:r>
          </w:p>
        </w:tc>
        <w:tc>
          <w:tcPr>
            <w:tcW w:w="3093" w:type="dxa"/>
            <w:gridSpan w:val="2"/>
            <w:shd w:val="clear" w:color="auto" w:fill="auto"/>
            <w:vAlign w:val="center"/>
          </w:tcPr>
          <w:p w14:paraId="3FD396D0" w14:textId="77777777" w:rsidR="00F42490" w:rsidRPr="00383506" w:rsidRDefault="00F42490" w:rsidP="00F42490">
            <w:pPr>
              <w:ind w:right="-2"/>
              <w:jc w:val="center"/>
            </w:pPr>
            <w:r w:rsidRPr="00383506">
              <w:t>Вид теплоносителя</w:t>
            </w:r>
          </w:p>
        </w:tc>
      </w:tr>
      <w:tr w:rsidR="00F42490" w:rsidRPr="00383506" w14:paraId="1967AC7B" w14:textId="77777777" w:rsidTr="00F42490">
        <w:trPr>
          <w:trHeight w:val="1506"/>
        </w:trPr>
        <w:tc>
          <w:tcPr>
            <w:tcW w:w="2660" w:type="dxa"/>
            <w:vMerge/>
            <w:shd w:val="clear" w:color="auto" w:fill="auto"/>
          </w:tcPr>
          <w:p w14:paraId="3D5293A3" w14:textId="77777777" w:rsidR="00F42490" w:rsidRPr="00383506" w:rsidRDefault="00F42490" w:rsidP="00F42490">
            <w:pPr>
              <w:ind w:right="-2"/>
              <w:jc w:val="center"/>
            </w:pPr>
          </w:p>
        </w:tc>
        <w:tc>
          <w:tcPr>
            <w:tcW w:w="2160" w:type="dxa"/>
            <w:vMerge/>
            <w:shd w:val="clear" w:color="auto" w:fill="auto"/>
            <w:vAlign w:val="center"/>
          </w:tcPr>
          <w:p w14:paraId="23F6A909" w14:textId="77777777" w:rsidR="00F42490" w:rsidRPr="00383506" w:rsidRDefault="00F42490" w:rsidP="00F42490">
            <w:pPr>
              <w:ind w:right="-2"/>
              <w:jc w:val="center"/>
            </w:pPr>
          </w:p>
        </w:tc>
        <w:tc>
          <w:tcPr>
            <w:tcW w:w="1833" w:type="dxa"/>
            <w:vMerge/>
            <w:shd w:val="clear" w:color="auto" w:fill="auto"/>
          </w:tcPr>
          <w:p w14:paraId="48BF896C" w14:textId="77777777" w:rsidR="00F42490" w:rsidRPr="00383506" w:rsidRDefault="00F42490" w:rsidP="00F42490">
            <w:pPr>
              <w:ind w:right="-2"/>
            </w:pPr>
          </w:p>
        </w:tc>
        <w:tc>
          <w:tcPr>
            <w:tcW w:w="1550" w:type="dxa"/>
            <w:shd w:val="clear" w:color="auto" w:fill="auto"/>
            <w:vAlign w:val="center"/>
          </w:tcPr>
          <w:p w14:paraId="7707D530" w14:textId="77777777" w:rsidR="00F42490" w:rsidRPr="00383506" w:rsidRDefault="00F42490" w:rsidP="00F42490">
            <w:pPr>
              <w:ind w:right="-2"/>
              <w:jc w:val="center"/>
            </w:pPr>
            <w:r w:rsidRPr="00383506">
              <w:t>вода</w:t>
            </w:r>
          </w:p>
        </w:tc>
        <w:tc>
          <w:tcPr>
            <w:tcW w:w="1543" w:type="dxa"/>
            <w:shd w:val="clear" w:color="auto" w:fill="auto"/>
            <w:vAlign w:val="center"/>
          </w:tcPr>
          <w:p w14:paraId="028A944B" w14:textId="77777777" w:rsidR="00F42490" w:rsidRPr="00383506" w:rsidRDefault="00F42490" w:rsidP="00F42490">
            <w:pPr>
              <w:ind w:right="-2"/>
              <w:jc w:val="center"/>
            </w:pPr>
            <w:r w:rsidRPr="00383506">
              <w:t>пар</w:t>
            </w:r>
          </w:p>
        </w:tc>
      </w:tr>
      <w:tr w:rsidR="00F42490" w:rsidRPr="00383506" w14:paraId="49DEB39A" w14:textId="77777777" w:rsidTr="00F42490">
        <w:trPr>
          <w:trHeight w:val="170"/>
        </w:trPr>
        <w:tc>
          <w:tcPr>
            <w:tcW w:w="2660" w:type="dxa"/>
            <w:shd w:val="clear" w:color="auto" w:fill="auto"/>
            <w:vAlign w:val="center"/>
          </w:tcPr>
          <w:p w14:paraId="3950BD1C" w14:textId="77777777" w:rsidR="00F42490" w:rsidRPr="00383506" w:rsidRDefault="00F42490" w:rsidP="00F42490">
            <w:pPr>
              <w:ind w:right="-2"/>
              <w:jc w:val="center"/>
            </w:pPr>
            <w:r w:rsidRPr="00383506">
              <w:t>1</w:t>
            </w:r>
          </w:p>
        </w:tc>
        <w:tc>
          <w:tcPr>
            <w:tcW w:w="2160" w:type="dxa"/>
            <w:shd w:val="clear" w:color="auto" w:fill="auto"/>
            <w:vAlign w:val="center"/>
          </w:tcPr>
          <w:p w14:paraId="69739E28" w14:textId="77777777" w:rsidR="00F42490" w:rsidRPr="00383506" w:rsidRDefault="00F42490" w:rsidP="00F42490">
            <w:pPr>
              <w:ind w:right="-2"/>
              <w:jc w:val="center"/>
            </w:pPr>
            <w:r w:rsidRPr="00383506">
              <w:t>2</w:t>
            </w:r>
          </w:p>
        </w:tc>
        <w:tc>
          <w:tcPr>
            <w:tcW w:w="1833" w:type="dxa"/>
            <w:shd w:val="clear" w:color="auto" w:fill="auto"/>
            <w:vAlign w:val="center"/>
          </w:tcPr>
          <w:p w14:paraId="13874D36" w14:textId="77777777" w:rsidR="00F42490" w:rsidRPr="00383506" w:rsidRDefault="00F42490" w:rsidP="00F42490">
            <w:pPr>
              <w:ind w:right="-2"/>
              <w:jc w:val="center"/>
            </w:pPr>
            <w:r w:rsidRPr="00383506">
              <w:t>3</w:t>
            </w:r>
          </w:p>
        </w:tc>
        <w:tc>
          <w:tcPr>
            <w:tcW w:w="1550" w:type="dxa"/>
            <w:shd w:val="clear" w:color="auto" w:fill="auto"/>
            <w:vAlign w:val="center"/>
          </w:tcPr>
          <w:p w14:paraId="48A9BA94" w14:textId="77777777" w:rsidR="00F42490" w:rsidRPr="00383506" w:rsidRDefault="00F42490" w:rsidP="00F42490">
            <w:pPr>
              <w:ind w:right="-2"/>
              <w:jc w:val="center"/>
            </w:pPr>
            <w:r w:rsidRPr="00383506">
              <w:t>4</w:t>
            </w:r>
          </w:p>
        </w:tc>
        <w:tc>
          <w:tcPr>
            <w:tcW w:w="1543" w:type="dxa"/>
            <w:shd w:val="clear" w:color="auto" w:fill="auto"/>
            <w:vAlign w:val="center"/>
          </w:tcPr>
          <w:p w14:paraId="32678ED1" w14:textId="77777777" w:rsidR="00F42490" w:rsidRPr="00383506" w:rsidRDefault="00F42490" w:rsidP="00F42490">
            <w:pPr>
              <w:ind w:right="-2"/>
              <w:jc w:val="center"/>
            </w:pPr>
            <w:r w:rsidRPr="00383506">
              <w:t>5</w:t>
            </w:r>
          </w:p>
        </w:tc>
      </w:tr>
      <w:tr w:rsidR="00F42490" w:rsidRPr="00383506" w14:paraId="441CEE1B" w14:textId="77777777" w:rsidTr="00F42490">
        <w:tc>
          <w:tcPr>
            <w:tcW w:w="2660" w:type="dxa"/>
            <w:vMerge w:val="restart"/>
            <w:shd w:val="clear" w:color="auto" w:fill="auto"/>
            <w:vAlign w:val="center"/>
          </w:tcPr>
          <w:p w14:paraId="7F9D0650" w14:textId="77777777" w:rsidR="00F42490" w:rsidRPr="00383506" w:rsidRDefault="00F42490" w:rsidP="00F42490">
            <w:pPr>
              <w:ind w:left="-220" w:right="-125" w:firstLine="78"/>
              <w:jc w:val="center"/>
            </w:pPr>
            <w:r w:rsidRPr="00383506">
              <w:rPr>
                <w:bCs/>
                <w:kern w:val="32"/>
              </w:rPr>
              <w:t>ООО «Теплоснаб»</w:t>
            </w:r>
          </w:p>
        </w:tc>
        <w:tc>
          <w:tcPr>
            <w:tcW w:w="7086" w:type="dxa"/>
            <w:gridSpan w:val="4"/>
            <w:shd w:val="clear" w:color="auto" w:fill="auto"/>
            <w:vAlign w:val="center"/>
          </w:tcPr>
          <w:p w14:paraId="4608366E" w14:textId="77777777" w:rsidR="00F42490" w:rsidRPr="00383506" w:rsidRDefault="00F42490" w:rsidP="00F42490">
            <w:pPr>
              <w:ind w:right="-2"/>
              <w:jc w:val="center"/>
            </w:pPr>
            <w:r w:rsidRPr="00383506">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F42490" w:rsidRPr="00383506" w14:paraId="52653112" w14:textId="77777777" w:rsidTr="00F42490">
        <w:tc>
          <w:tcPr>
            <w:tcW w:w="2660" w:type="dxa"/>
            <w:vMerge/>
            <w:shd w:val="clear" w:color="auto" w:fill="auto"/>
            <w:vAlign w:val="center"/>
          </w:tcPr>
          <w:p w14:paraId="24E75AFA" w14:textId="77777777" w:rsidR="00F42490" w:rsidRPr="00383506" w:rsidRDefault="00F42490" w:rsidP="00F42490">
            <w:pPr>
              <w:ind w:left="-220" w:right="-125" w:firstLine="78"/>
              <w:jc w:val="center"/>
              <w:rPr>
                <w:bCs/>
                <w:kern w:val="32"/>
              </w:rPr>
            </w:pPr>
          </w:p>
        </w:tc>
        <w:tc>
          <w:tcPr>
            <w:tcW w:w="2160" w:type="dxa"/>
            <w:vMerge w:val="restart"/>
            <w:shd w:val="clear" w:color="auto" w:fill="auto"/>
            <w:vAlign w:val="center"/>
          </w:tcPr>
          <w:p w14:paraId="5A99E224" w14:textId="77777777" w:rsidR="00F42490" w:rsidRPr="00383506" w:rsidRDefault="00F42490" w:rsidP="00F42490">
            <w:pPr>
              <w:jc w:val="center"/>
            </w:pPr>
            <w:r w:rsidRPr="00383506">
              <w:t>Одноставочный</w:t>
            </w:r>
          </w:p>
          <w:p w14:paraId="5C855731" w14:textId="77777777" w:rsidR="00F42490" w:rsidRPr="00383506" w:rsidRDefault="00F42490" w:rsidP="00F42490">
            <w:pPr>
              <w:ind w:right="-2"/>
              <w:jc w:val="center"/>
            </w:pPr>
            <w:r w:rsidRPr="00383506">
              <w:t>руб./</w:t>
            </w:r>
            <w:r w:rsidRPr="00383506">
              <w:rPr>
                <w:rFonts w:eastAsia="Calibri"/>
              </w:rPr>
              <w:t xml:space="preserve"> </w:t>
            </w:r>
            <w:r w:rsidRPr="00383506">
              <w:t>м</w:t>
            </w:r>
            <w:r w:rsidRPr="00383506">
              <w:rPr>
                <w:vertAlign w:val="superscript"/>
              </w:rPr>
              <w:t>3</w:t>
            </w:r>
          </w:p>
        </w:tc>
        <w:tc>
          <w:tcPr>
            <w:tcW w:w="1833" w:type="dxa"/>
            <w:shd w:val="clear" w:color="auto" w:fill="auto"/>
            <w:vAlign w:val="center"/>
          </w:tcPr>
          <w:p w14:paraId="026EE406" w14:textId="77777777" w:rsidR="00F42490" w:rsidRPr="00383506" w:rsidRDefault="00F42490" w:rsidP="00F42490">
            <w:pPr>
              <w:ind w:right="-2"/>
              <w:jc w:val="center"/>
            </w:pPr>
            <w:r w:rsidRPr="00383506">
              <w:t>с 01.01.2019</w:t>
            </w:r>
          </w:p>
        </w:tc>
        <w:tc>
          <w:tcPr>
            <w:tcW w:w="1550" w:type="dxa"/>
            <w:tcBorders>
              <w:top w:val="single" w:sz="4" w:space="0" w:color="auto"/>
              <w:left w:val="nil"/>
              <w:bottom w:val="single" w:sz="4" w:space="0" w:color="auto"/>
              <w:right w:val="single" w:sz="4" w:space="0" w:color="auto"/>
            </w:tcBorders>
            <w:shd w:val="clear" w:color="auto" w:fill="auto"/>
          </w:tcPr>
          <w:p w14:paraId="732E58E6" w14:textId="77777777" w:rsidR="00F42490" w:rsidRPr="00383506" w:rsidRDefault="00F42490" w:rsidP="00F42490">
            <w:pPr>
              <w:jc w:val="center"/>
            </w:pPr>
            <w:r w:rsidRPr="00383506">
              <w:t>48,24</w:t>
            </w:r>
          </w:p>
        </w:tc>
        <w:tc>
          <w:tcPr>
            <w:tcW w:w="1543" w:type="dxa"/>
            <w:shd w:val="clear" w:color="auto" w:fill="auto"/>
          </w:tcPr>
          <w:p w14:paraId="54155B87" w14:textId="77777777" w:rsidR="00F42490" w:rsidRPr="00383506" w:rsidRDefault="00F42490" w:rsidP="00F42490">
            <w:pPr>
              <w:jc w:val="center"/>
            </w:pPr>
            <w:r w:rsidRPr="00383506">
              <w:t>x</w:t>
            </w:r>
          </w:p>
        </w:tc>
      </w:tr>
      <w:tr w:rsidR="00F42490" w:rsidRPr="00383506" w14:paraId="3F894480" w14:textId="77777777" w:rsidTr="00F42490">
        <w:tc>
          <w:tcPr>
            <w:tcW w:w="2660" w:type="dxa"/>
            <w:vMerge/>
            <w:shd w:val="clear" w:color="auto" w:fill="auto"/>
            <w:vAlign w:val="center"/>
          </w:tcPr>
          <w:p w14:paraId="0F185004" w14:textId="77777777" w:rsidR="00F42490" w:rsidRPr="00383506" w:rsidRDefault="00F42490" w:rsidP="00F42490">
            <w:pPr>
              <w:ind w:left="-220" w:right="-125" w:firstLine="78"/>
              <w:jc w:val="center"/>
            </w:pPr>
          </w:p>
        </w:tc>
        <w:tc>
          <w:tcPr>
            <w:tcW w:w="2160" w:type="dxa"/>
            <w:vMerge/>
            <w:shd w:val="clear" w:color="auto" w:fill="auto"/>
            <w:vAlign w:val="center"/>
          </w:tcPr>
          <w:p w14:paraId="32C26014" w14:textId="77777777" w:rsidR="00F42490" w:rsidRPr="00383506" w:rsidRDefault="00F42490" w:rsidP="00F42490">
            <w:pPr>
              <w:ind w:right="-2"/>
              <w:jc w:val="center"/>
            </w:pPr>
          </w:p>
        </w:tc>
        <w:tc>
          <w:tcPr>
            <w:tcW w:w="1833" w:type="dxa"/>
            <w:shd w:val="clear" w:color="auto" w:fill="auto"/>
          </w:tcPr>
          <w:p w14:paraId="65ECA2B3" w14:textId="77777777" w:rsidR="00F42490" w:rsidRPr="00383506" w:rsidRDefault="00F42490" w:rsidP="00F42490">
            <w:pPr>
              <w:ind w:right="-2"/>
              <w:jc w:val="center"/>
            </w:pPr>
            <w:r w:rsidRPr="00383506">
              <w:t>с 01.07.2019</w:t>
            </w:r>
          </w:p>
        </w:tc>
        <w:tc>
          <w:tcPr>
            <w:tcW w:w="1550" w:type="dxa"/>
            <w:tcBorders>
              <w:top w:val="nil"/>
              <w:left w:val="nil"/>
              <w:bottom w:val="single" w:sz="4" w:space="0" w:color="auto"/>
              <w:right w:val="single" w:sz="4" w:space="0" w:color="auto"/>
            </w:tcBorders>
            <w:shd w:val="clear" w:color="auto" w:fill="auto"/>
          </w:tcPr>
          <w:p w14:paraId="422A9926" w14:textId="77777777" w:rsidR="00F42490" w:rsidRPr="00383506" w:rsidRDefault="00F42490" w:rsidP="00F42490">
            <w:pPr>
              <w:jc w:val="center"/>
            </w:pPr>
            <w:r w:rsidRPr="00383506">
              <w:t>53,72</w:t>
            </w:r>
          </w:p>
        </w:tc>
        <w:tc>
          <w:tcPr>
            <w:tcW w:w="1543" w:type="dxa"/>
            <w:shd w:val="clear" w:color="auto" w:fill="auto"/>
          </w:tcPr>
          <w:p w14:paraId="774224C3" w14:textId="77777777" w:rsidR="00F42490" w:rsidRPr="00383506" w:rsidRDefault="00F42490" w:rsidP="00F42490">
            <w:pPr>
              <w:jc w:val="center"/>
            </w:pPr>
            <w:r w:rsidRPr="00383506">
              <w:t>x</w:t>
            </w:r>
          </w:p>
        </w:tc>
      </w:tr>
      <w:tr w:rsidR="00F42490" w:rsidRPr="00383506" w14:paraId="32B42FB2" w14:textId="77777777" w:rsidTr="00F42490">
        <w:tc>
          <w:tcPr>
            <w:tcW w:w="2660" w:type="dxa"/>
            <w:vMerge/>
            <w:shd w:val="clear" w:color="auto" w:fill="auto"/>
            <w:vAlign w:val="center"/>
          </w:tcPr>
          <w:p w14:paraId="1015BF7D" w14:textId="77777777" w:rsidR="00F42490" w:rsidRPr="00383506" w:rsidRDefault="00F42490" w:rsidP="00F42490">
            <w:pPr>
              <w:ind w:left="-220" w:right="-125" w:firstLine="78"/>
              <w:jc w:val="center"/>
            </w:pPr>
          </w:p>
        </w:tc>
        <w:tc>
          <w:tcPr>
            <w:tcW w:w="2160" w:type="dxa"/>
            <w:vMerge/>
            <w:shd w:val="clear" w:color="auto" w:fill="auto"/>
            <w:vAlign w:val="center"/>
          </w:tcPr>
          <w:p w14:paraId="2D5FE1D9" w14:textId="77777777" w:rsidR="00F42490" w:rsidRPr="00383506" w:rsidRDefault="00F42490" w:rsidP="00F42490">
            <w:pPr>
              <w:ind w:right="-2"/>
              <w:jc w:val="center"/>
            </w:pPr>
          </w:p>
        </w:tc>
        <w:tc>
          <w:tcPr>
            <w:tcW w:w="1833" w:type="dxa"/>
            <w:shd w:val="clear" w:color="auto" w:fill="auto"/>
          </w:tcPr>
          <w:p w14:paraId="52680797" w14:textId="77777777" w:rsidR="00F42490" w:rsidRPr="00383506" w:rsidRDefault="00F42490" w:rsidP="00F42490">
            <w:pPr>
              <w:ind w:right="-2"/>
              <w:jc w:val="center"/>
            </w:pPr>
            <w:r w:rsidRPr="00383506">
              <w:t>с 01.01.2020</w:t>
            </w:r>
          </w:p>
        </w:tc>
        <w:tc>
          <w:tcPr>
            <w:tcW w:w="1550" w:type="dxa"/>
            <w:tcBorders>
              <w:top w:val="nil"/>
              <w:left w:val="nil"/>
              <w:bottom w:val="single" w:sz="4" w:space="0" w:color="auto"/>
              <w:right w:val="single" w:sz="4" w:space="0" w:color="auto"/>
            </w:tcBorders>
            <w:shd w:val="clear" w:color="auto" w:fill="auto"/>
          </w:tcPr>
          <w:p w14:paraId="7BF809D0" w14:textId="77777777" w:rsidR="00F42490" w:rsidRPr="00383506" w:rsidRDefault="00F42490" w:rsidP="00F42490">
            <w:pPr>
              <w:jc w:val="center"/>
            </w:pPr>
            <w:r w:rsidRPr="00383506">
              <w:t>53,72</w:t>
            </w:r>
          </w:p>
        </w:tc>
        <w:tc>
          <w:tcPr>
            <w:tcW w:w="1543" w:type="dxa"/>
            <w:shd w:val="clear" w:color="auto" w:fill="auto"/>
          </w:tcPr>
          <w:p w14:paraId="759D6838" w14:textId="77777777" w:rsidR="00F42490" w:rsidRPr="00383506" w:rsidRDefault="00F42490" w:rsidP="00F42490">
            <w:pPr>
              <w:jc w:val="center"/>
            </w:pPr>
            <w:r w:rsidRPr="00383506">
              <w:t>x</w:t>
            </w:r>
          </w:p>
        </w:tc>
      </w:tr>
      <w:tr w:rsidR="00F42490" w:rsidRPr="00383506" w14:paraId="3226EB50" w14:textId="77777777" w:rsidTr="00F42490">
        <w:tc>
          <w:tcPr>
            <w:tcW w:w="2660" w:type="dxa"/>
            <w:vMerge/>
            <w:shd w:val="clear" w:color="auto" w:fill="auto"/>
            <w:vAlign w:val="center"/>
          </w:tcPr>
          <w:p w14:paraId="4596832D" w14:textId="77777777" w:rsidR="00F42490" w:rsidRPr="00383506" w:rsidRDefault="00F42490" w:rsidP="00F42490">
            <w:pPr>
              <w:ind w:left="-220" w:right="-125" w:firstLine="78"/>
              <w:jc w:val="center"/>
            </w:pPr>
          </w:p>
        </w:tc>
        <w:tc>
          <w:tcPr>
            <w:tcW w:w="2160" w:type="dxa"/>
            <w:vMerge/>
            <w:shd w:val="clear" w:color="auto" w:fill="auto"/>
            <w:vAlign w:val="center"/>
          </w:tcPr>
          <w:p w14:paraId="3A332213" w14:textId="77777777" w:rsidR="00F42490" w:rsidRPr="00383506" w:rsidRDefault="00F42490" w:rsidP="00F42490">
            <w:pPr>
              <w:ind w:right="-2"/>
              <w:jc w:val="center"/>
            </w:pPr>
          </w:p>
        </w:tc>
        <w:tc>
          <w:tcPr>
            <w:tcW w:w="1833" w:type="dxa"/>
            <w:shd w:val="clear" w:color="auto" w:fill="auto"/>
          </w:tcPr>
          <w:p w14:paraId="56AF0CBE" w14:textId="77777777" w:rsidR="00F42490" w:rsidRPr="00383506" w:rsidRDefault="00F42490" w:rsidP="00F42490">
            <w:pPr>
              <w:ind w:right="-2"/>
              <w:jc w:val="center"/>
            </w:pPr>
            <w:r w:rsidRPr="00383506">
              <w:t>с 01.07.2020</w:t>
            </w:r>
          </w:p>
        </w:tc>
        <w:tc>
          <w:tcPr>
            <w:tcW w:w="1550" w:type="dxa"/>
            <w:tcBorders>
              <w:top w:val="nil"/>
              <w:left w:val="nil"/>
              <w:bottom w:val="single" w:sz="4" w:space="0" w:color="auto"/>
              <w:right w:val="single" w:sz="4" w:space="0" w:color="auto"/>
            </w:tcBorders>
            <w:shd w:val="clear" w:color="auto" w:fill="auto"/>
          </w:tcPr>
          <w:p w14:paraId="1488A6B3" w14:textId="77777777" w:rsidR="00F42490" w:rsidRPr="00383506" w:rsidRDefault="00F42490" w:rsidP="00F42490">
            <w:pPr>
              <w:jc w:val="center"/>
            </w:pPr>
            <w:r w:rsidRPr="00383506">
              <w:t>57,44</w:t>
            </w:r>
          </w:p>
        </w:tc>
        <w:tc>
          <w:tcPr>
            <w:tcW w:w="1543" w:type="dxa"/>
            <w:shd w:val="clear" w:color="auto" w:fill="auto"/>
          </w:tcPr>
          <w:p w14:paraId="596FD40D" w14:textId="77777777" w:rsidR="00F42490" w:rsidRPr="00383506" w:rsidRDefault="00F42490" w:rsidP="00F42490">
            <w:pPr>
              <w:jc w:val="center"/>
            </w:pPr>
            <w:r w:rsidRPr="00383506">
              <w:t>x</w:t>
            </w:r>
          </w:p>
        </w:tc>
      </w:tr>
      <w:tr w:rsidR="00F42490" w:rsidRPr="00383506" w14:paraId="59D25D73" w14:textId="77777777" w:rsidTr="00F42490">
        <w:tc>
          <w:tcPr>
            <w:tcW w:w="2660" w:type="dxa"/>
            <w:vMerge/>
            <w:shd w:val="clear" w:color="auto" w:fill="auto"/>
            <w:vAlign w:val="center"/>
          </w:tcPr>
          <w:p w14:paraId="1A1E27D1" w14:textId="77777777" w:rsidR="00F42490" w:rsidRPr="00383506" w:rsidRDefault="00F42490" w:rsidP="00F42490">
            <w:pPr>
              <w:ind w:left="-220" w:right="-125" w:firstLine="78"/>
              <w:jc w:val="center"/>
            </w:pPr>
          </w:p>
        </w:tc>
        <w:tc>
          <w:tcPr>
            <w:tcW w:w="2160" w:type="dxa"/>
            <w:vMerge/>
            <w:shd w:val="clear" w:color="auto" w:fill="auto"/>
            <w:vAlign w:val="center"/>
          </w:tcPr>
          <w:p w14:paraId="11EA48E8" w14:textId="77777777" w:rsidR="00F42490" w:rsidRPr="00383506" w:rsidRDefault="00F42490" w:rsidP="00F42490">
            <w:pPr>
              <w:ind w:right="-2"/>
              <w:jc w:val="center"/>
            </w:pPr>
          </w:p>
        </w:tc>
        <w:tc>
          <w:tcPr>
            <w:tcW w:w="1833" w:type="dxa"/>
            <w:shd w:val="clear" w:color="auto" w:fill="auto"/>
          </w:tcPr>
          <w:p w14:paraId="63FBA6CC" w14:textId="77777777" w:rsidR="00F42490" w:rsidRPr="00383506" w:rsidRDefault="00F42490" w:rsidP="00F42490">
            <w:pPr>
              <w:ind w:right="-2"/>
              <w:jc w:val="center"/>
            </w:pPr>
            <w:r w:rsidRPr="00383506">
              <w:t>с 01.01.2021</w:t>
            </w:r>
          </w:p>
        </w:tc>
        <w:tc>
          <w:tcPr>
            <w:tcW w:w="1550" w:type="dxa"/>
            <w:tcBorders>
              <w:top w:val="nil"/>
              <w:left w:val="nil"/>
              <w:bottom w:val="single" w:sz="4" w:space="0" w:color="auto"/>
              <w:right w:val="single" w:sz="4" w:space="0" w:color="auto"/>
            </w:tcBorders>
            <w:shd w:val="clear" w:color="auto" w:fill="auto"/>
          </w:tcPr>
          <w:p w14:paraId="483ADAFE" w14:textId="77777777" w:rsidR="00F42490" w:rsidRPr="00383506" w:rsidRDefault="00F42490" w:rsidP="00F42490">
            <w:pPr>
              <w:jc w:val="center"/>
            </w:pPr>
            <w:r w:rsidRPr="00383506">
              <w:t>57,44</w:t>
            </w:r>
          </w:p>
        </w:tc>
        <w:tc>
          <w:tcPr>
            <w:tcW w:w="1543" w:type="dxa"/>
            <w:shd w:val="clear" w:color="auto" w:fill="auto"/>
          </w:tcPr>
          <w:p w14:paraId="14F017EB" w14:textId="77777777" w:rsidR="00F42490" w:rsidRPr="00383506" w:rsidRDefault="00F42490" w:rsidP="00F42490">
            <w:pPr>
              <w:jc w:val="center"/>
            </w:pPr>
            <w:r w:rsidRPr="00383506">
              <w:t>x</w:t>
            </w:r>
          </w:p>
        </w:tc>
      </w:tr>
      <w:tr w:rsidR="00F42490" w:rsidRPr="00383506" w14:paraId="72619B17" w14:textId="77777777" w:rsidTr="00F42490">
        <w:tc>
          <w:tcPr>
            <w:tcW w:w="2660" w:type="dxa"/>
            <w:vMerge/>
            <w:shd w:val="clear" w:color="auto" w:fill="auto"/>
            <w:vAlign w:val="center"/>
          </w:tcPr>
          <w:p w14:paraId="7657DEC3" w14:textId="77777777" w:rsidR="00F42490" w:rsidRPr="00383506" w:rsidRDefault="00F42490" w:rsidP="00F42490">
            <w:pPr>
              <w:ind w:left="-220" w:right="-125" w:firstLine="78"/>
              <w:jc w:val="center"/>
            </w:pPr>
          </w:p>
        </w:tc>
        <w:tc>
          <w:tcPr>
            <w:tcW w:w="2160" w:type="dxa"/>
            <w:vMerge/>
            <w:shd w:val="clear" w:color="auto" w:fill="auto"/>
            <w:vAlign w:val="center"/>
          </w:tcPr>
          <w:p w14:paraId="2409E4D0" w14:textId="77777777" w:rsidR="00F42490" w:rsidRPr="00383506" w:rsidRDefault="00F42490" w:rsidP="00F42490">
            <w:pPr>
              <w:ind w:right="-2"/>
              <w:jc w:val="center"/>
            </w:pPr>
          </w:p>
        </w:tc>
        <w:tc>
          <w:tcPr>
            <w:tcW w:w="1833" w:type="dxa"/>
            <w:shd w:val="clear" w:color="auto" w:fill="auto"/>
          </w:tcPr>
          <w:p w14:paraId="2A9BD0B6" w14:textId="77777777" w:rsidR="00F42490" w:rsidRPr="00383506" w:rsidRDefault="00F42490" w:rsidP="00F42490">
            <w:pPr>
              <w:ind w:right="-2"/>
              <w:jc w:val="center"/>
            </w:pPr>
            <w:r w:rsidRPr="00383506">
              <w:t>с 01.07.2021</w:t>
            </w:r>
          </w:p>
        </w:tc>
        <w:tc>
          <w:tcPr>
            <w:tcW w:w="1550" w:type="dxa"/>
            <w:tcBorders>
              <w:top w:val="nil"/>
              <w:left w:val="nil"/>
              <w:bottom w:val="single" w:sz="4" w:space="0" w:color="auto"/>
              <w:right w:val="single" w:sz="4" w:space="0" w:color="auto"/>
            </w:tcBorders>
            <w:shd w:val="clear" w:color="auto" w:fill="auto"/>
          </w:tcPr>
          <w:p w14:paraId="36A2A518" w14:textId="77777777" w:rsidR="00F42490" w:rsidRPr="00383506" w:rsidRDefault="00F42490" w:rsidP="00F42490">
            <w:pPr>
              <w:jc w:val="center"/>
            </w:pPr>
            <w:r w:rsidRPr="00383506">
              <w:t>62,25</w:t>
            </w:r>
          </w:p>
        </w:tc>
        <w:tc>
          <w:tcPr>
            <w:tcW w:w="1543" w:type="dxa"/>
            <w:shd w:val="clear" w:color="auto" w:fill="auto"/>
          </w:tcPr>
          <w:p w14:paraId="18A44E6E" w14:textId="77777777" w:rsidR="00F42490" w:rsidRPr="00383506" w:rsidRDefault="00F42490" w:rsidP="00F42490">
            <w:pPr>
              <w:jc w:val="center"/>
            </w:pPr>
            <w:r w:rsidRPr="00383506">
              <w:t>x</w:t>
            </w:r>
          </w:p>
        </w:tc>
      </w:tr>
      <w:tr w:rsidR="00F42490" w:rsidRPr="00383506" w14:paraId="2001D431" w14:textId="77777777" w:rsidTr="00F42490">
        <w:tc>
          <w:tcPr>
            <w:tcW w:w="2660" w:type="dxa"/>
            <w:vMerge/>
            <w:shd w:val="clear" w:color="auto" w:fill="auto"/>
            <w:vAlign w:val="center"/>
          </w:tcPr>
          <w:p w14:paraId="2587A5FC" w14:textId="77777777" w:rsidR="00F42490" w:rsidRPr="00383506" w:rsidRDefault="00F42490" w:rsidP="00F42490">
            <w:pPr>
              <w:ind w:left="-220" w:right="-125" w:firstLine="78"/>
              <w:jc w:val="center"/>
            </w:pPr>
          </w:p>
        </w:tc>
        <w:tc>
          <w:tcPr>
            <w:tcW w:w="2160" w:type="dxa"/>
            <w:vMerge/>
            <w:shd w:val="clear" w:color="auto" w:fill="auto"/>
            <w:vAlign w:val="center"/>
          </w:tcPr>
          <w:p w14:paraId="5FF78C49" w14:textId="77777777" w:rsidR="00F42490" w:rsidRPr="00383506" w:rsidRDefault="00F42490" w:rsidP="00F42490">
            <w:pPr>
              <w:ind w:right="-2"/>
              <w:jc w:val="center"/>
            </w:pPr>
          </w:p>
        </w:tc>
        <w:tc>
          <w:tcPr>
            <w:tcW w:w="1833" w:type="dxa"/>
            <w:shd w:val="clear" w:color="auto" w:fill="auto"/>
          </w:tcPr>
          <w:p w14:paraId="36CDC142" w14:textId="77777777" w:rsidR="00F42490" w:rsidRPr="00383506" w:rsidRDefault="00F42490" w:rsidP="00F42490">
            <w:pPr>
              <w:ind w:right="-2"/>
              <w:jc w:val="center"/>
            </w:pPr>
            <w:r w:rsidRPr="00383506">
              <w:t>с 01.01.2022</w:t>
            </w:r>
          </w:p>
        </w:tc>
        <w:tc>
          <w:tcPr>
            <w:tcW w:w="1550" w:type="dxa"/>
            <w:tcBorders>
              <w:top w:val="nil"/>
              <w:left w:val="nil"/>
              <w:bottom w:val="single" w:sz="4" w:space="0" w:color="auto"/>
              <w:right w:val="single" w:sz="4" w:space="0" w:color="auto"/>
            </w:tcBorders>
            <w:shd w:val="clear" w:color="auto" w:fill="auto"/>
          </w:tcPr>
          <w:p w14:paraId="0E7BDAAB" w14:textId="77777777" w:rsidR="00F42490" w:rsidRPr="00383506" w:rsidRDefault="00F42490" w:rsidP="00F42490">
            <w:pPr>
              <w:jc w:val="center"/>
            </w:pPr>
            <w:r w:rsidRPr="00383506">
              <w:t>62,25</w:t>
            </w:r>
          </w:p>
        </w:tc>
        <w:tc>
          <w:tcPr>
            <w:tcW w:w="1543" w:type="dxa"/>
            <w:shd w:val="clear" w:color="auto" w:fill="auto"/>
          </w:tcPr>
          <w:p w14:paraId="408095DB" w14:textId="77777777" w:rsidR="00F42490" w:rsidRPr="00383506" w:rsidRDefault="00F42490" w:rsidP="00F42490">
            <w:pPr>
              <w:jc w:val="center"/>
            </w:pPr>
            <w:r w:rsidRPr="00383506">
              <w:t>x</w:t>
            </w:r>
          </w:p>
        </w:tc>
      </w:tr>
      <w:tr w:rsidR="00F42490" w:rsidRPr="00383506" w14:paraId="5ABBBC5E" w14:textId="77777777" w:rsidTr="00F42490">
        <w:tc>
          <w:tcPr>
            <w:tcW w:w="2660" w:type="dxa"/>
            <w:vMerge/>
            <w:shd w:val="clear" w:color="auto" w:fill="auto"/>
            <w:vAlign w:val="center"/>
          </w:tcPr>
          <w:p w14:paraId="01362948" w14:textId="77777777" w:rsidR="00F42490" w:rsidRPr="00383506" w:rsidRDefault="00F42490" w:rsidP="00F42490">
            <w:pPr>
              <w:ind w:left="-220" w:right="-125" w:firstLine="78"/>
              <w:jc w:val="center"/>
            </w:pPr>
          </w:p>
        </w:tc>
        <w:tc>
          <w:tcPr>
            <w:tcW w:w="2160" w:type="dxa"/>
            <w:vMerge/>
            <w:shd w:val="clear" w:color="auto" w:fill="auto"/>
            <w:vAlign w:val="center"/>
          </w:tcPr>
          <w:p w14:paraId="15DA5B97" w14:textId="77777777" w:rsidR="00F42490" w:rsidRPr="00383506" w:rsidRDefault="00F42490" w:rsidP="00F42490">
            <w:pPr>
              <w:ind w:right="-2"/>
              <w:jc w:val="center"/>
            </w:pPr>
          </w:p>
        </w:tc>
        <w:tc>
          <w:tcPr>
            <w:tcW w:w="1833" w:type="dxa"/>
            <w:shd w:val="clear" w:color="auto" w:fill="auto"/>
          </w:tcPr>
          <w:p w14:paraId="74F87EAE" w14:textId="77777777" w:rsidR="00F42490" w:rsidRPr="00383506" w:rsidRDefault="00F42490" w:rsidP="00F42490">
            <w:pPr>
              <w:ind w:right="-2"/>
              <w:jc w:val="center"/>
            </w:pPr>
            <w:r w:rsidRPr="00383506">
              <w:t>с 01.07.2022</w:t>
            </w:r>
          </w:p>
        </w:tc>
        <w:tc>
          <w:tcPr>
            <w:tcW w:w="1550" w:type="dxa"/>
            <w:tcBorders>
              <w:top w:val="nil"/>
              <w:left w:val="nil"/>
              <w:bottom w:val="single" w:sz="4" w:space="0" w:color="auto"/>
              <w:right w:val="single" w:sz="4" w:space="0" w:color="auto"/>
            </w:tcBorders>
            <w:shd w:val="clear" w:color="auto" w:fill="auto"/>
          </w:tcPr>
          <w:p w14:paraId="7C20C1D8" w14:textId="77777777" w:rsidR="00F42490" w:rsidRPr="00383506" w:rsidRDefault="00F42490" w:rsidP="00F42490">
            <w:pPr>
              <w:jc w:val="center"/>
            </w:pPr>
            <w:r w:rsidRPr="00383506">
              <w:t>63,13</w:t>
            </w:r>
          </w:p>
        </w:tc>
        <w:tc>
          <w:tcPr>
            <w:tcW w:w="1543" w:type="dxa"/>
            <w:shd w:val="clear" w:color="auto" w:fill="auto"/>
          </w:tcPr>
          <w:p w14:paraId="0FB981F8" w14:textId="77777777" w:rsidR="00F42490" w:rsidRPr="00383506" w:rsidRDefault="00F42490" w:rsidP="00F42490">
            <w:pPr>
              <w:jc w:val="center"/>
            </w:pPr>
            <w:r w:rsidRPr="00383506">
              <w:t>x</w:t>
            </w:r>
          </w:p>
        </w:tc>
      </w:tr>
      <w:tr w:rsidR="00F42490" w:rsidRPr="00383506" w14:paraId="62D73469" w14:textId="77777777" w:rsidTr="00F42490">
        <w:tc>
          <w:tcPr>
            <w:tcW w:w="2660" w:type="dxa"/>
            <w:vMerge/>
            <w:shd w:val="clear" w:color="auto" w:fill="auto"/>
            <w:vAlign w:val="center"/>
          </w:tcPr>
          <w:p w14:paraId="6F36419B" w14:textId="77777777" w:rsidR="00F42490" w:rsidRPr="00383506" w:rsidRDefault="00F42490" w:rsidP="00F42490">
            <w:pPr>
              <w:ind w:left="-220" w:right="-125" w:firstLine="78"/>
              <w:jc w:val="center"/>
            </w:pPr>
          </w:p>
        </w:tc>
        <w:tc>
          <w:tcPr>
            <w:tcW w:w="2160" w:type="dxa"/>
            <w:vMerge/>
            <w:shd w:val="clear" w:color="auto" w:fill="auto"/>
            <w:vAlign w:val="center"/>
          </w:tcPr>
          <w:p w14:paraId="0F7FC0E3" w14:textId="77777777" w:rsidR="00F42490" w:rsidRPr="00383506" w:rsidRDefault="00F42490" w:rsidP="00F42490">
            <w:pPr>
              <w:ind w:right="-2"/>
              <w:jc w:val="center"/>
            </w:pPr>
          </w:p>
        </w:tc>
        <w:tc>
          <w:tcPr>
            <w:tcW w:w="1833" w:type="dxa"/>
            <w:shd w:val="clear" w:color="auto" w:fill="auto"/>
          </w:tcPr>
          <w:p w14:paraId="33177565" w14:textId="77777777" w:rsidR="00F42490" w:rsidRPr="00383506" w:rsidRDefault="00F42490" w:rsidP="00F42490">
            <w:pPr>
              <w:ind w:right="-2"/>
              <w:jc w:val="center"/>
            </w:pPr>
            <w:r w:rsidRPr="00383506">
              <w:t>с 01.01.2023</w:t>
            </w:r>
          </w:p>
        </w:tc>
        <w:tc>
          <w:tcPr>
            <w:tcW w:w="1550" w:type="dxa"/>
            <w:tcBorders>
              <w:top w:val="nil"/>
              <w:left w:val="nil"/>
              <w:bottom w:val="single" w:sz="4" w:space="0" w:color="auto"/>
              <w:right w:val="single" w:sz="4" w:space="0" w:color="auto"/>
            </w:tcBorders>
            <w:shd w:val="clear" w:color="auto" w:fill="auto"/>
          </w:tcPr>
          <w:p w14:paraId="25FF6E9F" w14:textId="77777777" w:rsidR="00F42490" w:rsidRPr="00383506" w:rsidRDefault="00F42490" w:rsidP="00F42490">
            <w:pPr>
              <w:jc w:val="center"/>
            </w:pPr>
            <w:r w:rsidRPr="00383506">
              <w:t>63,13</w:t>
            </w:r>
          </w:p>
        </w:tc>
        <w:tc>
          <w:tcPr>
            <w:tcW w:w="1543" w:type="dxa"/>
            <w:shd w:val="clear" w:color="auto" w:fill="auto"/>
          </w:tcPr>
          <w:p w14:paraId="534395D0" w14:textId="77777777" w:rsidR="00F42490" w:rsidRPr="00383506" w:rsidRDefault="00F42490" w:rsidP="00F42490">
            <w:pPr>
              <w:jc w:val="center"/>
            </w:pPr>
            <w:r w:rsidRPr="00383506">
              <w:t>x</w:t>
            </w:r>
          </w:p>
        </w:tc>
      </w:tr>
      <w:tr w:rsidR="00F42490" w:rsidRPr="00383506" w14:paraId="7FFB3F13" w14:textId="77777777" w:rsidTr="00F42490">
        <w:tc>
          <w:tcPr>
            <w:tcW w:w="2660" w:type="dxa"/>
            <w:vMerge/>
            <w:shd w:val="clear" w:color="auto" w:fill="auto"/>
            <w:vAlign w:val="center"/>
          </w:tcPr>
          <w:p w14:paraId="750296E7" w14:textId="77777777" w:rsidR="00F42490" w:rsidRPr="00383506" w:rsidRDefault="00F42490" w:rsidP="00F42490">
            <w:pPr>
              <w:ind w:left="-220" w:right="-125" w:firstLine="78"/>
              <w:jc w:val="center"/>
            </w:pPr>
          </w:p>
        </w:tc>
        <w:tc>
          <w:tcPr>
            <w:tcW w:w="2160" w:type="dxa"/>
            <w:vMerge/>
            <w:shd w:val="clear" w:color="auto" w:fill="auto"/>
            <w:vAlign w:val="center"/>
          </w:tcPr>
          <w:p w14:paraId="7F64184C" w14:textId="77777777" w:rsidR="00F42490" w:rsidRPr="00383506" w:rsidRDefault="00F42490" w:rsidP="00F42490">
            <w:pPr>
              <w:ind w:right="-2"/>
              <w:jc w:val="center"/>
            </w:pPr>
          </w:p>
        </w:tc>
        <w:tc>
          <w:tcPr>
            <w:tcW w:w="1833" w:type="dxa"/>
            <w:shd w:val="clear" w:color="auto" w:fill="auto"/>
          </w:tcPr>
          <w:p w14:paraId="3E050988" w14:textId="77777777" w:rsidR="00F42490" w:rsidRPr="00383506" w:rsidRDefault="00F42490" w:rsidP="00F42490">
            <w:pPr>
              <w:ind w:right="-2"/>
              <w:jc w:val="center"/>
            </w:pPr>
            <w:r w:rsidRPr="00383506">
              <w:t>с 01.07.2023</w:t>
            </w:r>
          </w:p>
        </w:tc>
        <w:tc>
          <w:tcPr>
            <w:tcW w:w="1550" w:type="dxa"/>
            <w:tcBorders>
              <w:top w:val="nil"/>
              <w:left w:val="nil"/>
              <w:bottom w:val="single" w:sz="4" w:space="0" w:color="auto"/>
              <w:right w:val="single" w:sz="4" w:space="0" w:color="auto"/>
            </w:tcBorders>
            <w:shd w:val="clear" w:color="auto" w:fill="auto"/>
          </w:tcPr>
          <w:p w14:paraId="624B6BDD" w14:textId="77777777" w:rsidR="00F42490" w:rsidRPr="00383506" w:rsidRDefault="00F42490" w:rsidP="00F42490">
            <w:pPr>
              <w:jc w:val="center"/>
            </w:pPr>
            <w:r w:rsidRPr="00383506">
              <w:t>76,02</w:t>
            </w:r>
          </w:p>
        </w:tc>
        <w:tc>
          <w:tcPr>
            <w:tcW w:w="1543" w:type="dxa"/>
            <w:shd w:val="clear" w:color="auto" w:fill="auto"/>
          </w:tcPr>
          <w:p w14:paraId="0275E5BD" w14:textId="77777777" w:rsidR="00F42490" w:rsidRPr="00383506" w:rsidRDefault="00F42490" w:rsidP="00F42490">
            <w:pPr>
              <w:jc w:val="center"/>
            </w:pPr>
            <w:r w:rsidRPr="00383506">
              <w:t>x</w:t>
            </w:r>
          </w:p>
        </w:tc>
      </w:tr>
      <w:tr w:rsidR="00F42490" w:rsidRPr="00383506" w14:paraId="101034F3" w14:textId="77777777" w:rsidTr="00F42490">
        <w:trPr>
          <w:trHeight w:val="646"/>
        </w:trPr>
        <w:tc>
          <w:tcPr>
            <w:tcW w:w="2660" w:type="dxa"/>
            <w:vMerge/>
            <w:shd w:val="clear" w:color="auto" w:fill="auto"/>
            <w:vAlign w:val="center"/>
          </w:tcPr>
          <w:p w14:paraId="64AFBDAE" w14:textId="77777777" w:rsidR="00F42490" w:rsidRPr="00383506" w:rsidRDefault="00F42490" w:rsidP="00F42490">
            <w:pPr>
              <w:ind w:left="-220" w:right="-125" w:firstLine="78"/>
              <w:jc w:val="center"/>
            </w:pPr>
          </w:p>
        </w:tc>
        <w:tc>
          <w:tcPr>
            <w:tcW w:w="7086" w:type="dxa"/>
            <w:gridSpan w:val="4"/>
            <w:shd w:val="clear" w:color="auto" w:fill="auto"/>
            <w:vAlign w:val="center"/>
          </w:tcPr>
          <w:p w14:paraId="450C9DD8" w14:textId="77777777" w:rsidR="00F42490" w:rsidRPr="00383506" w:rsidRDefault="00F42490" w:rsidP="00F42490">
            <w:pPr>
              <w:ind w:right="-2"/>
              <w:jc w:val="center"/>
            </w:pPr>
            <w:r w:rsidRPr="00383506">
              <w:t>Тариф на теплоноситель, поставляемый потребителям</w:t>
            </w:r>
          </w:p>
        </w:tc>
      </w:tr>
      <w:tr w:rsidR="00F42490" w:rsidRPr="00383506" w14:paraId="1CD27594" w14:textId="77777777" w:rsidTr="00F42490">
        <w:tc>
          <w:tcPr>
            <w:tcW w:w="2660" w:type="dxa"/>
            <w:vMerge/>
            <w:shd w:val="clear" w:color="auto" w:fill="auto"/>
            <w:vAlign w:val="center"/>
          </w:tcPr>
          <w:p w14:paraId="58CBFAB5" w14:textId="77777777" w:rsidR="00F42490" w:rsidRPr="00383506" w:rsidRDefault="00F42490" w:rsidP="00F42490">
            <w:pPr>
              <w:ind w:left="-220" w:right="-125" w:firstLine="78"/>
              <w:jc w:val="center"/>
              <w:rPr>
                <w:bCs/>
                <w:kern w:val="32"/>
              </w:rPr>
            </w:pPr>
          </w:p>
        </w:tc>
        <w:tc>
          <w:tcPr>
            <w:tcW w:w="2160" w:type="dxa"/>
            <w:vMerge w:val="restart"/>
            <w:shd w:val="clear" w:color="auto" w:fill="auto"/>
            <w:vAlign w:val="center"/>
          </w:tcPr>
          <w:p w14:paraId="245DE6F2" w14:textId="77777777" w:rsidR="00F42490" w:rsidRPr="00383506" w:rsidRDefault="00F42490" w:rsidP="00F42490">
            <w:pPr>
              <w:ind w:right="-2"/>
              <w:jc w:val="center"/>
            </w:pPr>
            <w:r w:rsidRPr="00383506">
              <w:t>Одноставочный</w:t>
            </w:r>
          </w:p>
          <w:p w14:paraId="417188B0" w14:textId="77777777" w:rsidR="00F42490" w:rsidRPr="00383506" w:rsidRDefault="00F42490" w:rsidP="00F42490">
            <w:pPr>
              <w:ind w:right="-2"/>
              <w:jc w:val="center"/>
              <w:rPr>
                <w:vertAlign w:val="superscript"/>
              </w:rPr>
            </w:pPr>
            <w:r w:rsidRPr="00383506">
              <w:t>руб./ м</w:t>
            </w:r>
            <w:r w:rsidRPr="00383506">
              <w:rPr>
                <w:vertAlign w:val="superscript"/>
              </w:rPr>
              <w:t>3</w:t>
            </w:r>
          </w:p>
        </w:tc>
        <w:tc>
          <w:tcPr>
            <w:tcW w:w="1833" w:type="dxa"/>
            <w:shd w:val="clear" w:color="auto" w:fill="auto"/>
          </w:tcPr>
          <w:p w14:paraId="3B95994F" w14:textId="77777777" w:rsidR="00F42490" w:rsidRPr="00383506" w:rsidRDefault="00F42490" w:rsidP="00F42490">
            <w:pPr>
              <w:ind w:right="-2"/>
              <w:jc w:val="center"/>
            </w:pPr>
            <w:r w:rsidRPr="00383506">
              <w:t>с 01.01.2019</w:t>
            </w:r>
          </w:p>
        </w:tc>
        <w:tc>
          <w:tcPr>
            <w:tcW w:w="1550" w:type="dxa"/>
            <w:tcBorders>
              <w:top w:val="single" w:sz="4" w:space="0" w:color="auto"/>
              <w:left w:val="nil"/>
              <w:bottom w:val="single" w:sz="4" w:space="0" w:color="auto"/>
              <w:right w:val="single" w:sz="4" w:space="0" w:color="auto"/>
            </w:tcBorders>
            <w:shd w:val="clear" w:color="auto" w:fill="auto"/>
          </w:tcPr>
          <w:p w14:paraId="75274F93" w14:textId="77777777" w:rsidR="00F42490" w:rsidRPr="00383506" w:rsidRDefault="00F42490" w:rsidP="00F42490">
            <w:pPr>
              <w:jc w:val="center"/>
            </w:pPr>
            <w:r w:rsidRPr="00383506">
              <w:t>48,24</w:t>
            </w:r>
          </w:p>
        </w:tc>
        <w:tc>
          <w:tcPr>
            <w:tcW w:w="1543" w:type="dxa"/>
            <w:shd w:val="clear" w:color="auto" w:fill="auto"/>
          </w:tcPr>
          <w:p w14:paraId="0024BF7B" w14:textId="77777777" w:rsidR="00F42490" w:rsidRPr="00383506" w:rsidRDefault="00F42490" w:rsidP="00F42490">
            <w:pPr>
              <w:jc w:val="center"/>
            </w:pPr>
            <w:r w:rsidRPr="00383506">
              <w:t>x</w:t>
            </w:r>
          </w:p>
        </w:tc>
      </w:tr>
      <w:tr w:rsidR="00F42490" w:rsidRPr="00383506" w14:paraId="5AA5BFF8" w14:textId="77777777" w:rsidTr="00F42490">
        <w:tc>
          <w:tcPr>
            <w:tcW w:w="2660" w:type="dxa"/>
            <w:vMerge/>
            <w:shd w:val="clear" w:color="auto" w:fill="auto"/>
            <w:vAlign w:val="center"/>
          </w:tcPr>
          <w:p w14:paraId="50F56278" w14:textId="77777777" w:rsidR="00F42490" w:rsidRPr="00383506" w:rsidRDefault="00F42490" w:rsidP="00F42490">
            <w:pPr>
              <w:ind w:right="-2"/>
              <w:jc w:val="center"/>
            </w:pPr>
          </w:p>
        </w:tc>
        <w:tc>
          <w:tcPr>
            <w:tcW w:w="2160" w:type="dxa"/>
            <w:vMerge/>
            <w:shd w:val="clear" w:color="auto" w:fill="auto"/>
            <w:vAlign w:val="center"/>
          </w:tcPr>
          <w:p w14:paraId="70CF6431" w14:textId="77777777" w:rsidR="00F42490" w:rsidRPr="00383506" w:rsidRDefault="00F42490" w:rsidP="00F42490">
            <w:pPr>
              <w:ind w:right="-2"/>
              <w:jc w:val="center"/>
            </w:pPr>
          </w:p>
        </w:tc>
        <w:tc>
          <w:tcPr>
            <w:tcW w:w="1833" w:type="dxa"/>
            <w:shd w:val="clear" w:color="auto" w:fill="auto"/>
          </w:tcPr>
          <w:p w14:paraId="5F439A65" w14:textId="77777777" w:rsidR="00F42490" w:rsidRPr="00383506" w:rsidRDefault="00F42490" w:rsidP="00F42490">
            <w:pPr>
              <w:ind w:right="-2"/>
              <w:jc w:val="center"/>
            </w:pPr>
            <w:r w:rsidRPr="00383506">
              <w:t>с 01.07.2019</w:t>
            </w:r>
          </w:p>
        </w:tc>
        <w:tc>
          <w:tcPr>
            <w:tcW w:w="1550" w:type="dxa"/>
            <w:tcBorders>
              <w:top w:val="nil"/>
              <w:left w:val="nil"/>
              <w:bottom w:val="single" w:sz="4" w:space="0" w:color="auto"/>
              <w:right w:val="single" w:sz="4" w:space="0" w:color="auto"/>
            </w:tcBorders>
            <w:shd w:val="clear" w:color="auto" w:fill="auto"/>
          </w:tcPr>
          <w:p w14:paraId="3F86F26D" w14:textId="77777777" w:rsidR="00F42490" w:rsidRPr="00383506" w:rsidRDefault="00F42490" w:rsidP="00F42490">
            <w:pPr>
              <w:jc w:val="center"/>
            </w:pPr>
            <w:r w:rsidRPr="00383506">
              <w:t>53,72</w:t>
            </w:r>
          </w:p>
        </w:tc>
        <w:tc>
          <w:tcPr>
            <w:tcW w:w="1543" w:type="dxa"/>
            <w:shd w:val="clear" w:color="auto" w:fill="auto"/>
          </w:tcPr>
          <w:p w14:paraId="370F225B" w14:textId="77777777" w:rsidR="00F42490" w:rsidRPr="00383506" w:rsidRDefault="00F42490" w:rsidP="00F42490">
            <w:pPr>
              <w:jc w:val="center"/>
            </w:pPr>
            <w:r w:rsidRPr="00383506">
              <w:t>x</w:t>
            </w:r>
          </w:p>
        </w:tc>
      </w:tr>
      <w:tr w:rsidR="00F42490" w:rsidRPr="00383506" w14:paraId="6FDD0939" w14:textId="77777777" w:rsidTr="00F42490">
        <w:tc>
          <w:tcPr>
            <w:tcW w:w="2660" w:type="dxa"/>
            <w:vMerge/>
            <w:shd w:val="clear" w:color="auto" w:fill="auto"/>
            <w:vAlign w:val="center"/>
          </w:tcPr>
          <w:p w14:paraId="23C26ECD" w14:textId="77777777" w:rsidR="00F42490" w:rsidRPr="00383506" w:rsidRDefault="00F42490" w:rsidP="00F42490">
            <w:pPr>
              <w:ind w:right="-2"/>
              <w:jc w:val="center"/>
            </w:pPr>
          </w:p>
        </w:tc>
        <w:tc>
          <w:tcPr>
            <w:tcW w:w="2160" w:type="dxa"/>
            <w:vMerge/>
            <w:shd w:val="clear" w:color="auto" w:fill="auto"/>
            <w:vAlign w:val="center"/>
          </w:tcPr>
          <w:p w14:paraId="752182EA" w14:textId="77777777" w:rsidR="00F42490" w:rsidRPr="00383506" w:rsidRDefault="00F42490" w:rsidP="00F42490">
            <w:pPr>
              <w:ind w:right="-2"/>
              <w:jc w:val="center"/>
            </w:pPr>
          </w:p>
        </w:tc>
        <w:tc>
          <w:tcPr>
            <w:tcW w:w="1833" w:type="dxa"/>
            <w:shd w:val="clear" w:color="auto" w:fill="auto"/>
          </w:tcPr>
          <w:p w14:paraId="21A8400C" w14:textId="77777777" w:rsidR="00F42490" w:rsidRPr="00383506" w:rsidRDefault="00F42490" w:rsidP="00F42490">
            <w:pPr>
              <w:ind w:right="-2"/>
              <w:jc w:val="center"/>
            </w:pPr>
            <w:r w:rsidRPr="00383506">
              <w:t>с 01.01.2020</w:t>
            </w:r>
          </w:p>
        </w:tc>
        <w:tc>
          <w:tcPr>
            <w:tcW w:w="1550" w:type="dxa"/>
            <w:tcBorders>
              <w:top w:val="nil"/>
              <w:left w:val="nil"/>
              <w:bottom w:val="single" w:sz="4" w:space="0" w:color="auto"/>
              <w:right w:val="single" w:sz="4" w:space="0" w:color="auto"/>
            </w:tcBorders>
            <w:shd w:val="clear" w:color="auto" w:fill="auto"/>
          </w:tcPr>
          <w:p w14:paraId="4EADDBB5" w14:textId="77777777" w:rsidR="00F42490" w:rsidRPr="00383506" w:rsidRDefault="00F42490" w:rsidP="00F42490">
            <w:pPr>
              <w:jc w:val="center"/>
            </w:pPr>
            <w:r w:rsidRPr="00383506">
              <w:t>53,72</w:t>
            </w:r>
          </w:p>
        </w:tc>
        <w:tc>
          <w:tcPr>
            <w:tcW w:w="1543" w:type="dxa"/>
            <w:shd w:val="clear" w:color="auto" w:fill="auto"/>
          </w:tcPr>
          <w:p w14:paraId="7ED2964D" w14:textId="77777777" w:rsidR="00F42490" w:rsidRPr="00383506" w:rsidRDefault="00F42490" w:rsidP="00F42490">
            <w:pPr>
              <w:jc w:val="center"/>
            </w:pPr>
            <w:r w:rsidRPr="00383506">
              <w:t>x</w:t>
            </w:r>
          </w:p>
        </w:tc>
      </w:tr>
      <w:tr w:rsidR="00F42490" w:rsidRPr="00383506" w14:paraId="54980114" w14:textId="77777777" w:rsidTr="00F42490">
        <w:tc>
          <w:tcPr>
            <w:tcW w:w="2660" w:type="dxa"/>
            <w:vMerge/>
            <w:shd w:val="clear" w:color="auto" w:fill="auto"/>
            <w:vAlign w:val="center"/>
          </w:tcPr>
          <w:p w14:paraId="0DB7B64A" w14:textId="77777777" w:rsidR="00F42490" w:rsidRPr="00383506" w:rsidRDefault="00F42490" w:rsidP="00F42490">
            <w:pPr>
              <w:ind w:right="-2"/>
              <w:jc w:val="center"/>
            </w:pPr>
          </w:p>
        </w:tc>
        <w:tc>
          <w:tcPr>
            <w:tcW w:w="2160" w:type="dxa"/>
            <w:vMerge/>
            <w:shd w:val="clear" w:color="auto" w:fill="auto"/>
            <w:vAlign w:val="center"/>
          </w:tcPr>
          <w:p w14:paraId="5BD8DB9F" w14:textId="77777777" w:rsidR="00F42490" w:rsidRPr="00383506" w:rsidRDefault="00F42490" w:rsidP="00F42490">
            <w:pPr>
              <w:ind w:right="-2"/>
              <w:jc w:val="center"/>
            </w:pPr>
          </w:p>
        </w:tc>
        <w:tc>
          <w:tcPr>
            <w:tcW w:w="1833" w:type="dxa"/>
            <w:shd w:val="clear" w:color="auto" w:fill="auto"/>
          </w:tcPr>
          <w:p w14:paraId="296E3915" w14:textId="77777777" w:rsidR="00F42490" w:rsidRPr="00383506" w:rsidRDefault="00F42490" w:rsidP="00F42490">
            <w:pPr>
              <w:ind w:right="-2"/>
              <w:jc w:val="center"/>
            </w:pPr>
            <w:r w:rsidRPr="00383506">
              <w:t>с 01.07.2020</w:t>
            </w:r>
          </w:p>
        </w:tc>
        <w:tc>
          <w:tcPr>
            <w:tcW w:w="1550" w:type="dxa"/>
            <w:tcBorders>
              <w:top w:val="nil"/>
              <w:left w:val="nil"/>
              <w:bottom w:val="single" w:sz="4" w:space="0" w:color="auto"/>
              <w:right w:val="single" w:sz="4" w:space="0" w:color="auto"/>
            </w:tcBorders>
            <w:shd w:val="clear" w:color="auto" w:fill="auto"/>
          </w:tcPr>
          <w:p w14:paraId="049097B3" w14:textId="77777777" w:rsidR="00F42490" w:rsidRPr="00383506" w:rsidRDefault="00F42490" w:rsidP="00F42490">
            <w:pPr>
              <w:jc w:val="center"/>
            </w:pPr>
            <w:r w:rsidRPr="00383506">
              <w:t>57,44</w:t>
            </w:r>
          </w:p>
        </w:tc>
        <w:tc>
          <w:tcPr>
            <w:tcW w:w="1543" w:type="dxa"/>
            <w:shd w:val="clear" w:color="auto" w:fill="auto"/>
          </w:tcPr>
          <w:p w14:paraId="3A1862ED" w14:textId="77777777" w:rsidR="00F42490" w:rsidRPr="00383506" w:rsidRDefault="00F42490" w:rsidP="00F42490">
            <w:pPr>
              <w:jc w:val="center"/>
            </w:pPr>
            <w:r w:rsidRPr="00383506">
              <w:t>x</w:t>
            </w:r>
          </w:p>
        </w:tc>
      </w:tr>
      <w:tr w:rsidR="00F42490" w:rsidRPr="00383506" w14:paraId="1FB0D187" w14:textId="77777777" w:rsidTr="00F42490">
        <w:tc>
          <w:tcPr>
            <w:tcW w:w="2660" w:type="dxa"/>
            <w:vMerge/>
            <w:shd w:val="clear" w:color="auto" w:fill="auto"/>
            <w:vAlign w:val="center"/>
          </w:tcPr>
          <w:p w14:paraId="666E3414" w14:textId="77777777" w:rsidR="00F42490" w:rsidRPr="00383506" w:rsidRDefault="00F42490" w:rsidP="00F42490">
            <w:pPr>
              <w:ind w:right="-2"/>
              <w:jc w:val="center"/>
            </w:pPr>
          </w:p>
        </w:tc>
        <w:tc>
          <w:tcPr>
            <w:tcW w:w="2160" w:type="dxa"/>
            <w:vMerge/>
            <w:shd w:val="clear" w:color="auto" w:fill="auto"/>
            <w:vAlign w:val="center"/>
          </w:tcPr>
          <w:p w14:paraId="2CD0DEF9" w14:textId="77777777" w:rsidR="00F42490" w:rsidRPr="00383506" w:rsidRDefault="00F42490" w:rsidP="00F42490">
            <w:pPr>
              <w:ind w:right="-2"/>
              <w:jc w:val="center"/>
            </w:pPr>
          </w:p>
        </w:tc>
        <w:tc>
          <w:tcPr>
            <w:tcW w:w="1833" w:type="dxa"/>
            <w:shd w:val="clear" w:color="auto" w:fill="auto"/>
          </w:tcPr>
          <w:p w14:paraId="6406CC06" w14:textId="77777777" w:rsidR="00F42490" w:rsidRPr="00383506" w:rsidRDefault="00F42490" w:rsidP="00F42490">
            <w:pPr>
              <w:ind w:right="-2"/>
              <w:jc w:val="center"/>
            </w:pPr>
            <w:r w:rsidRPr="00383506">
              <w:t>с 01.01.2021</w:t>
            </w:r>
          </w:p>
        </w:tc>
        <w:tc>
          <w:tcPr>
            <w:tcW w:w="1550" w:type="dxa"/>
            <w:tcBorders>
              <w:top w:val="nil"/>
              <w:left w:val="nil"/>
              <w:bottom w:val="single" w:sz="4" w:space="0" w:color="auto"/>
              <w:right w:val="single" w:sz="4" w:space="0" w:color="auto"/>
            </w:tcBorders>
            <w:shd w:val="clear" w:color="auto" w:fill="auto"/>
          </w:tcPr>
          <w:p w14:paraId="73CDECA6" w14:textId="77777777" w:rsidR="00F42490" w:rsidRPr="00383506" w:rsidRDefault="00F42490" w:rsidP="00F42490">
            <w:pPr>
              <w:jc w:val="center"/>
            </w:pPr>
            <w:r w:rsidRPr="00383506">
              <w:t>57,44</w:t>
            </w:r>
          </w:p>
        </w:tc>
        <w:tc>
          <w:tcPr>
            <w:tcW w:w="1543" w:type="dxa"/>
            <w:shd w:val="clear" w:color="auto" w:fill="auto"/>
          </w:tcPr>
          <w:p w14:paraId="3DFCA0C7" w14:textId="77777777" w:rsidR="00F42490" w:rsidRPr="00383506" w:rsidRDefault="00F42490" w:rsidP="00F42490">
            <w:pPr>
              <w:jc w:val="center"/>
            </w:pPr>
            <w:r w:rsidRPr="00383506">
              <w:t>x</w:t>
            </w:r>
          </w:p>
        </w:tc>
      </w:tr>
      <w:tr w:rsidR="00F42490" w:rsidRPr="00383506" w14:paraId="2D72A2B0" w14:textId="77777777" w:rsidTr="00F42490">
        <w:tc>
          <w:tcPr>
            <w:tcW w:w="2660" w:type="dxa"/>
            <w:vMerge/>
            <w:shd w:val="clear" w:color="auto" w:fill="auto"/>
            <w:vAlign w:val="center"/>
          </w:tcPr>
          <w:p w14:paraId="5D62FCB6" w14:textId="77777777" w:rsidR="00F42490" w:rsidRPr="00383506" w:rsidRDefault="00F42490" w:rsidP="00F42490">
            <w:pPr>
              <w:ind w:right="-2"/>
              <w:jc w:val="center"/>
            </w:pPr>
          </w:p>
        </w:tc>
        <w:tc>
          <w:tcPr>
            <w:tcW w:w="2160" w:type="dxa"/>
            <w:vMerge/>
            <w:shd w:val="clear" w:color="auto" w:fill="auto"/>
            <w:vAlign w:val="center"/>
          </w:tcPr>
          <w:p w14:paraId="3985B5B3" w14:textId="77777777" w:rsidR="00F42490" w:rsidRPr="00383506" w:rsidRDefault="00F42490" w:rsidP="00F42490">
            <w:pPr>
              <w:ind w:right="-2"/>
              <w:jc w:val="center"/>
            </w:pPr>
          </w:p>
        </w:tc>
        <w:tc>
          <w:tcPr>
            <w:tcW w:w="1833" w:type="dxa"/>
            <w:shd w:val="clear" w:color="auto" w:fill="auto"/>
          </w:tcPr>
          <w:p w14:paraId="599856DD" w14:textId="77777777" w:rsidR="00F42490" w:rsidRPr="00383506" w:rsidRDefault="00F42490" w:rsidP="00F42490">
            <w:pPr>
              <w:ind w:right="-2"/>
              <w:jc w:val="center"/>
            </w:pPr>
            <w:r w:rsidRPr="00383506">
              <w:t>с 01.07.2021</w:t>
            </w:r>
          </w:p>
        </w:tc>
        <w:tc>
          <w:tcPr>
            <w:tcW w:w="1550" w:type="dxa"/>
            <w:tcBorders>
              <w:top w:val="nil"/>
              <w:left w:val="nil"/>
              <w:bottom w:val="single" w:sz="4" w:space="0" w:color="auto"/>
              <w:right w:val="single" w:sz="4" w:space="0" w:color="auto"/>
            </w:tcBorders>
            <w:shd w:val="clear" w:color="auto" w:fill="auto"/>
          </w:tcPr>
          <w:p w14:paraId="44493706" w14:textId="77777777" w:rsidR="00F42490" w:rsidRPr="00383506" w:rsidRDefault="00F42490" w:rsidP="00F42490">
            <w:pPr>
              <w:jc w:val="center"/>
            </w:pPr>
            <w:r w:rsidRPr="00383506">
              <w:t>62,25</w:t>
            </w:r>
          </w:p>
        </w:tc>
        <w:tc>
          <w:tcPr>
            <w:tcW w:w="1543" w:type="dxa"/>
            <w:shd w:val="clear" w:color="auto" w:fill="auto"/>
          </w:tcPr>
          <w:p w14:paraId="47D0B9BF" w14:textId="77777777" w:rsidR="00F42490" w:rsidRPr="00383506" w:rsidRDefault="00F42490" w:rsidP="00F42490">
            <w:pPr>
              <w:jc w:val="center"/>
            </w:pPr>
            <w:r w:rsidRPr="00383506">
              <w:t>x</w:t>
            </w:r>
          </w:p>
        </w:tc>
      </w:tr>
      <w:tr w:rsidR="00F42490" w:rsidRPr="00383506" w14:paraId="57C867E7" w14:textId="77777777" w:rsidTr="00F42490">
        <w:tc>
          <w:tcPr>
            <w:tcW w:w="2660" w:type="dxa"/>
            <w:vMerge/>
            <w:shd w:val="clear" w:color="auto" w:fill="auto"/>
            <w:vAlign w:val="center"/>
          </w:tcPr>
          <w:p w14:paraId="21D80CA9" w14:textId="77777777" w:rsidR="00F42490" w:rsidRPr="00383506" w:rsidRDefault="00F42490" w:rsidP="00F42490">
            <w:pPr>
              <w:ind w:right="-2"/>
              <w:jc w:val="center"/>
            </w:pPr>
          </w:p>
        </w:tc>
        <w:tc>
          <w:tcPr>
            <w:tcW w:w="2160" w:type="dxa"/>
            <w:vMerge/>
            <w:shd w:val="clear" w:color="auto" w:fill="auto"/>
            <w:vAlign w:val="center"/>
          </w:tcPr>
          <w:p w14:paraId="786A773F" w14:textId="77777777" w:rsidR="00F42490" w:rsidRPr="00383506" w:rsidRDefault="00F42490" w:rsidP="00F42490">
            <w:pPr>
              <w:ind w:right="-2"/>
              <w:jc w:val="center"/>
            </w:pPr>
          </w:p>
        </w:tc>
        <w:tc>
          <w:tcPr>
            <w:tcW w:w="1833" w:type="dxa"/>
            <w:shd w:val="clear" w:color="auto" w:fill="auto"/>
          </w:tcPr>
          <w:p w14:paraId="276DB382" w14:textId="77777777" w:rsidR="00F42490" w:rsidRPr="00383506" w:rsidRDefault="00F42490" w:rsidP="00F42490">
            <w:pPr>
              <w:ind w:right="-2"/>
              <w:jc w:val="center"/>
            </w:pPr>
            <w:r w:rsidRPr="00383506">
              <w:t>с 01.01.2022</w:t>
            </w:r>
          </w:p>
        </w:tc>
        <w:tc>
          <w:tcPr>
            <w:tcW w:w="1550" w:type="dxa"/>
            <w:tcBorders>
              <w:top w:val="nil"/>
              <w:left w:val="nil"/>
              <w:bottom w:val="single" w:sz="4" w:space="0" w:color="auto"/>
              <w:right w:val="single" w:sz="4" w:space="0" w:color="auto"/>
            </w:tcBorders>
            <w:shd w:val="clear" w:color="auto" w:fill="auto"/>
          </w:tcPr>
          <w:p w14:paraId="368C5360" w14:textId="77777777" w:rsidR="00F42490" w:rsidRPr="00383506" w:rsidRDefault="00F42490" w:rsidP="00F42490">
            <w:pPr>
              <w:jc w:val="center"/>
            </w:pPr>
            <w:r w:rsidRPr="00383506">
              <w:t>62,25</w:t>
            </w:r>
          </w:p>
        </w:tc>
        <w:tc>
          <w:tcPr>
            <w:tcW w:w="1543" w:type="dxa"/>
            <w:shd w:val="clear" w:color="auto" w:fill="auto"/>
          </w:tcPr>
          <w:p w14:paraId="406758DA" w14:textId="77777777" w:rsidR="00F42490" w:rsidRPr="00383506" w:rsidRDefault="00F42490" w:rsidP="00F42490">
            <w:pPr>
              <w:jc w:val="center"/>
            </w:pPr>
            <w:r w:rsidRPr="00383506">
              <w:t>x</w:t>
            </w:r>
          </w:p>
        </w:tc>
      </w:tr>
      <w:tr w:rsidR="00F42490" w:rsidRPr="00383506" w14:paraId="30CFE292" w14:textId="77777777" w:rsidTr="00F42490">
        <w:tc>
          <w:tcPr>
            <w:tcW w:w="2660" w:type="dxa"/>
            <w:vMerge/>
            <w:shd w:val="clear" w:color="auto" w:fill="auto"/>
            <w:vAlign w:val="center"/>
          </w:tcPr>
          <w:p w14:paraId="3E46F869" w14:textId="77777777" w:rsidR="00F42490" w:rsidRPr="00383506" w:rsidRDefault="00F42490" w:rsidP="00F42490">
            <w:pPr>
              <w:ind w:right="-2"/>
              <w:jc w:val="center"/>
            </w:pPr>
          </w:p>
        </w:tc>
        <w:tc>
          <w:tcPr>
            <w:tcW w:w="2160" w:type="dxa"/>
            <w:vMerge/>
            <w:shd w:val="clear" w:color="auto" w:fill="auto"/>
            <w:vAlign w:val="center"/>
          </w:tcPr>
          <w:p w14:paraId="43B4B8C6" w14:textId="77777777" w:rsidR="00F42490" w:rsidRPr="00383506" w:rsidRDefault="00F42490" w:rsidP="00F42490">
            <w:pPr>
              <w:ind w:right="-2"/>
              <w:jc w:val="center"/>
            </w:pPr>
          </w:p>
        </w:tc>
        <w:tc>
          <w:tcPr>
            <w:tcW w:w="1833" w:type="dxa"/>
            <w:shd w:val="clear" w:color="auto" w:fill="auto"/>
          </w:tcPr>
          <w:p w14:paraId="07215B99" w14:textId="77777777" w:rsidR="00F42490" w:rsidRPr="00383506" w:rsidRDefault="00F42490" w:rsidP="00F42490">
            <w:pPr>
              <w:ind w:right="-2"/>
              <w:jc w:val="center"/>
            </w:pPr>
            <w:r w:rsidRPr="00383506">
              <w:t>с 01.07.2022</w:t>
            </w:r>
          </w:p>
        </w:tc>
        <w:tc>
          <w:tcPr>
            <w:tcW w:w="1550" w:type="dxa"/>
            <w:tcBorders>
              <w:top w:val="nil"/>
              <w:left w:val="nil"/>
              <w:bottom w:val="single" w:sz="4" w:space="0" w:color="auto"/>
              <w:right w:val="single" w:sz="4" w:space="0" w:color="auto"/>
            </w:tcBorders>
            <w:shd w:val="clear" w:color="auto" w:fill="auto"/>
          </w:tcPr>
          <w:p w14:paraId="25C3C3FE" w14:textId="77777777" w:rsidR="00F42490" w:rsidRPr="00383506" w:rsidRDefault="00F42490" w:rsidP="00F42490">
            <w:pPr>
              <w:jc w:val="center"/>
            </w:pPr>
            <w:r w:rsidRPr="00383506">
              <w:t>63,13</w:t>
            </w:r>
          </w:p>
        </w:tc>
        <w:tc>
          <w:tcPr>
            <w:tcW w:w="1543" w:type="dxa"/>
            <w:shd w:val="clear" w:color="auto" w:fill="auto"/>
          </w:tcPr>
          <w:p w14:paraId="62429EB8" w14:textId="77777777" w:rsidR="00F42490" w:rsidRPr="00383506" w:rsidRDefault="00F42490" w:rsidP="00F42490">
            <w:pPr>
              <w:jc w:val="center"/>
            </w:pPr>
            <w:r w:rsidRPr="00383506">
              <w:t>x</w:t>
            </w:r>
          </w:p>
        </w:tc>
      </w:tr>
      <w:tr w:rsidR="00F42490" w:rsidRPr="00383506" w14:paraId="2166EC15" w14:textId="77777777" w:rsidTr="00F42490">
        <w:tc>
          <w:tcPr>
            <w:tcW w:w="2660" w:type="dxa"/>
            <w:vMerge/>
            <w:shd w:val="clear" w:color="auto" w:fill="auto"/>
            <w:vAlign w:val="center"/>
          </w:tcPr>
          <w:p w14:paraId="3233B9D5" w14:textId="77777777" w:rsidR="00F42490" w:rsidRPr="00383506" w:rsidRDefault="00F42490" w:rsidP="00F42490">
            <w:pPr>
              <w:ind w:right="-2"/>
              <w:jc w:val="center"/>
            </w:pPr>
          </w:p>
        </w:tc>
        <w:tc>
          <w:tcPr>
            <w:tcW w:w="2160" w:type="dxa"/>
            <w:vMerge/>
            <w:shd w:val="clear" w:color="auto" w:fill="auto"/>
            <w:vAlign w:val="center"/>
          </w:tcPr>
          <w:p w14:paraId="056CDC1A" w14:textId="77777777" w:rsidR="00F42490" w:rsidRPr="00383506" w:rsidRDefault="00F42490" w:rsidP="00F42490">
            <w:pPr>
              <w:ind w:right="-2"/>
              <w:jc w:val="center"/>
            </w:pPr>
          </w:p>
        </w:tc>
        <w:tc>
          <w:tcPr>
            <w:tcW w:w="1833" w:type="dxa"/>
            <w:shd w:val="clear" w:color="auto" w:fill="auto"/>
          </w:tcPr>
          <w:p w14:paraId="3C447C01" w14:textId="77777777" w:rsidR="00F42490" w:rsidRPr="00383506" w:rsidRDefault="00F42490" w:rsidP="00F42490">
            <w:pPr>
              <w:ind w:right="-2"/>
              <w:jc w:val="center"/>
            </w:pPr>
            <w:r w:rsidRPr="00383506">
              <w:t>с 01.01.2023</w:t>
            </w:r>
          </w:p>
        </w:tc>
        <w:tc>
          <w:tcPr>
            <w:tcW w:w="1550" w:type="dxa"/>
            <w:tcBorders>
              <w:top w:val="nil"/>
              <w:left w:val="nil"/>
              <w:bottom w:val="single" w:sz="4" w:space="0" w:color="auto"/>
              <w:right w:val="single" w:sz="4" w:space="0" w:color="auto"/>
            </w:tcBorders>
            <w:shd w:val="clear" w:color="auto" w:fill="auto"/>
          </w:tcPr>
          <w:p w14:paraId="2A5612CC" w14:textId="77777777" w:rsidR="00F42490" w:rsidRPr="00383506" w:rsidRDefault="00F42490" w:rsidP="00F42490">
            <w:pPr>
              <w:jc w:val="center"/>
            </w:pPr>
            <w:r w:rsidRPr="00383506">
              <w:t>63,13</w:t>
            </w:r>
          </w:p>
        </w:tc>
        <w:tc>
          <w:tcPr>
            <w:tcW w:w="1543" w:type="dxa"/>
            <w:shd w:val="clear" w:color="auto" w:fill="auto"/>
          </w:tcPr>
          <w:p w14:paraId="431BED2F" w14:textId="77777777" w:rsidR="00F42490" w:rsidRPr="00383506" w:rsidRDefault="00F42490" w:rsidP="00F42490">
            <w:pPr>
              <w:jc w:val="center"/>
            </w:pPr>
            <w:r w:rsidRPr="00383506">
              <w:t>x</w:t>
            </w:r>
          </w:p>
        </w:tc>
      </w:tr>
      <w:tr w:rsidR="00F42490" w:rsidRPr="00383506" w14:paraId="12774F57" w14:textId="77777777" w:rsidTr="00F42490">
        <w:tc>
          <w:tcPr>
            <w:tcW w:w="2660" w:type="dxa"/>
            <w:vMerge/>
            <w:shd w:val="clear" w:color="auto" w:fill="auto"/>
            <w:vAlign w:val="center"/>
          </w:tcPr>
          <w:p w14:paraId="047BAA77" w14:textId="77777777" w:rsidR="00F42490" w:rsidRPr="00383506" w:rsidRDefault="00F42490" w:rsidP="00F42490">
            <w:pPr>
              <w:ind w:right="-2"/>
              <w:jc w:val="center"/>
            </w:pPr>
          </w:p>
        </w:tc>
        <w:tc>
          <w:tcPr>
            <w:tcW w:w="2160" w:type="dxa"/>
            <w:vMerge/>
            <w:shd w:val="clear" w:color="auto" w:fill="auto"/>
            <w:vAlign w:val="center"/>
          </w:tcPr>
          <w:p w14:paraId="174739A0" w14:textId="77777777" w:rsidR="00F42490" w:rsidRPr="00383506" w:rsidRDefault="00F42490" w:rsidP="00F42490">
            <w:pPr>
              <w:ind w:right="-2"/>
              <w:jc w:val="center"/>
            </w:pPr>
          </w:p>
        </w:tc>
        <w:tc>
          <w:tcPr>
            <w:tcW w:w="1833" w:type="dxa"/>
            <w:shd w:val="clear" w:color="auto" w:fill="auto"/>
          </w:tcPr>
          <w:p w14:paraId="227A70EA" w14:textId="77777777" w:rsidR="00F42490" w:rsidRPr="00383506" w:rsidRDefault="00F42490" w:rsidP="00F42490">
            <w:pPr>
              <w:ind w:right="-2"/>
              <w:jc w:val="center"/>
            </w:pPr>
            <w:r w:rsidRPr="00383506">
              <w:t>с 01.07.2023</w:t>
            </w:r>
          </w:p>
        </w:tc>
        <w:tc>
          <w:tcPr>
            <w:tcW w:w="1550" w:type="dxa"/>
            <w:tcBorders>
              <w:top w:val="nil"/>
              <w:left w:val="nil"/>
              <w:bottom w:val="single" w:sz="4" w:space="0" w:color="auto"/>
              <w:right w:val="single" w:sz="4" w:space="0" w:color="auto"/>
            </w:tcBorders>
            <w:shd w:val="clear" w:color="auto" w:fill="auto"/>
          </w:tcPr>
          <w:p w14:paraId="4E4A86EA" w14:textId="77777777" w:rsidR="00F42490" w:rsidRPr="00383506" w:rsidRDefault="00F42490" w:rsidP="00F42490">
            <w:pPr>
              <w:jc w:val="center"/>
            </w:pPr>
            <w:r w:rsidRPr="00383506">
              <w:t>76,02</w:t>
            </w:r>
          </w:p>
        </w:tc>
        <w:tc>
          <w:tcPr>
            <w:tcW w:w="1543" w:type="dxa"/>
            <w:shd w:val="clear" w:color="auto" w:fill="auto"/>
          </w:tcPr>
          <w:p w14:paraId="1C26AAE8" w14:textId="77777777" w:rsidR="00F42490" w:rsidRPr="00383506" w:rsidRDefault="00F42490" w:rsidP="00F42490">
            <w:pPr>
              <w:jc w:val="center"/>
            </w:pPr>
            <w:r w:rsidRPr="00383506">
              <w:t>x</w:t>
            </w:r>
          </w:p>
        </w:tc>
      </w:tr>
    </w:tbl>
    <w:p w14:paraId="062B73E8" w14:textId="77777777" w:rsidR="00F42490" w:rsidRPr="00383506" w:rsidRDefault="00F42490" w:rsidP="00F42490"/>
    <w:p w14:paraId="4C0A40B4" w14:textId="77777777" w:rsidR="00F42490" w:rsidRPr="00383506" w:rsidRDefault="00F42490" w:rsidP="00F42490"/>
    <w:p w14:paraId="406126C9" w14:textId="77777777" w:rsidR="00F42490" w:rsidRPr="00383506" w:rsidRDefault="00F42490" w:rsidP="00F42490"/>
    <w:p w14:paraId="67609449" w14:textId="77777777" w:rsidR="00F42490" w:rsidRPr="00383506" w:rsidRDefault="00F42490" w:rsidP="00F42490"/>
    <w:p w14:paraId="6A19CE59" w14:textId="77777777" w:rsidR="00F42490" w:rsidRPr="00383506" w:rsidRDefault="00F42490" w:rsidP="00F42490"/>
    <w:p w14:paraId="7B0E2AA8" w14:textId="77777777" w:rsidR="00F42490" w:rsidRPr="00383506" w:rsidRDefault="00F42490" w:rsidP="00F42490"/>
    <w:tbl>
      <w:tblPr>
        <w:tblpPr w:leftFromText="180" w:rightFromText="180" w:vertAnchor="text" w:horzAnchor="margin" w:tblpY="36"/>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60"/>
        <w:gridCol w:w="1833"/>
        <w:gridCol w:w="1550"/>
        <w:gridCol w:w="1543"/>
      </w:tblGrid>
      <w:tr w:rsidR="00F42490" w:rsidRPr="00383506" w14:paraId="052BC523" w14:textId="77777777" w:rsidTr="00440B30">
        <w:trPr>
          <w:trHeight w:val="170"/>
        </w:trPr>
        <w:tc>
          <w:tcPr>
            <w:tcW w:w="2660" w:type="dxa"/>
            <w:shd w:val="clear" w:color="auto" w:fill="auto"/>
            <w:vAlign w:val="center"/>
          </w:tcPr>
          <w:p w14:paraId="698778AC" w14:textId="77777777" w:rsidR="00F42490" w:rsidRPr="00383506" w:rsidRDefault="00F42490" w:rsidP="00440B30">
            <w:pPr>
              <w:ind w:right="-2"/>
              <w:jc w:val="center"/>
            </w:pPr>
            <w:r w:rsidRPr="00383506">
              <w:lastRenderedPageBreak/>
              <w:t>1</w:t>
            </w:r>
          </w:p>
        </w:tc>
        <w:tc>
          <w:tcPr>
            <w:tcW w:w="2160" w:type="dxa"/>
            <w:shd w:val="clear" w:color="auto" w:fill="auto"/>
            <w:vAlign w:val="center"/>
          </w:tcPr>
          <w:p w14:paraId="0D2D5241" w14:textId="77777777" w:rsidR="00F42490" w:rsidRPr="00383506" w:rsidRDefault="00F42490" w:rsidP="00440B30">
            <w:pPr>
              <w:ind w:right="-2"/>
              <w:jc w:val="center"/>
            </w:pPr>
            <w:r w:rsidRPr="00383506">
              <w:t>2</w:t>
            </w:r>
          </w:p>
        </w:tc>
        <w:tc>
          <w:tcPr>
            <w:tcW w:w="1833" w:type="dxa"/>
            <w:shd w:val="clear" w:color="auto" w:fill="auto"/>
            <w:vAlign w:val="center"/>
          </w:tcPr>
          <w:p w14:paraId="1EB92D14" w14:textId="77777777" w:rsidR="00F42490" w:rsidRPr="00383506" w:rsidRDefault="00F42490" w:rsidP="00440B30">
            <w:pPr>
              <w:ind w:right="-2"/>
              <w:jc w:val="center"/>
            </w:pPr>
            <w:r w:rsidRPr="00383506">
              <w:t>3</w:t>
            </w:r>
          </w:p>
        </w:tc>
        <w:tc>
          <w:tcPr>
            <w:tcW w:w="1550" w:type="dxa"/>
            <w:shd w:val="clear" w:color="auto" w:fill="auto"/>
            <w:vAlign w:val="center"/>
          </w:tcPr>
          <w:p w14:paraId="41032B36" w14:textId="77777777" w:rsidR="00F42490" w:rsidRPr="00383506" w:rsidRDefault="00F42490" w:rsidP="00440B30">
            <w:pPr>
              <w:ind w:right="-2"/>
              <w:jc w:val="center"/>
            </w:pPr>
            <w:r w:rsidRPr="00383506">
              <w:t>4</w:t>
            </w:r>
          </w:p>
        </w:tc>
        <w:tc>
          <w:tcPr>
            <w:tcW w:w="1543" w:type="dxa"/>
            <w:shd w:val="clear" w:color="auto" w:fill="auto"/>
            <w:vAlign w:val="center"/>
          </w:tcPr>
          <w:p w14:paraId="319D9361" w14:textId="77777777" w:rsidR="00F42490" w:rsidRPr="00383506" w:rsidRDefault="00F42490" w:rsidP="00440B30">
            <w:pPr>
              <w:ind w:right="-2"/>
              <w:jc w:val="center"/>
            </w:pPr>
            <w:r w:rsidRPr="00383506">
              <w:t>5</w:t>
            </w:r>
          </w:p>
        </w:tc>
      </w:tr>
      <w:tr w:rsidR="00F42490" w:rsidRPr="00383506" w14:paraId="4AB720AF" w14:textId="77777777" w:rsidTr="00440B30">
        <w:tc>
          <w:tcPr>
            <w:tcW w:w="2660" w:type="dxa"/>
            <w:vMerge w:val="restart"/>
            <w:shd w:val="clear" w:color="auto" w:fill="auto"/>
            <w:vAlign w:val="center"/>
          </w:tcPr>
          <w:p w14:paraId="7B367B78" w14:textId="77777777" w:rsidR="00F42490" w:rsidRPr="00383506" w:rsidRDefault="00F42490" w:rsidP="00440B30">
            <w:pPr>
              <w:ind w:right="-2"/>
              <w:jc w:val="center"/>
            </w:pPr>
          </w:p>
        </w:tc>
        <w:tc>
          <w:tcPr>
            <w:tcW w:w="7086" w:type="dxa"/>
            <w:gridSpan w:val="4"/>
            <w:shd w:val="clear" w:color="auto" w:fill="auto"/>
            <w:vAlign w:val="center"/>
          </w:tcPr>
          <w:p w14:paraId="742BADCA" w14:textId="77777777" w:rsidR="00F42490" w:rsidRPr="00383506" w:rsidRDefault="00F42490" w:rsidP="00440B30">
            <w:pPr>
              <w:ind w:right="-2"/>
              <w:jc w:val="center"/>
            </w:pPr>
            <w:r w:rsidRPr="00383506">
              <w:t>Население *</w:t>
            </w:r>
          </w:p>
        </w:tc>
      </w:tr>
      <w:tr w:rsidR="00F42490" w:rsidRPr="00383506" w14:paraId="74889BB8" w14:textId="77777777" w:rsidTr="00440B30">
        <w:tc>
          <w:tcPr>
            <w:tcW w:w="2660" w:type="dxa"/>
            <w:vMerge/>
            <w:shd w:val="clear" w:color="auto" w:fill="auto"/>
            <w:vAlign w:val="center"/>
          </w:tcPr>
          <w:p w14:paraId="6E6DAE9E" w14:textId="77777777" w:rsidR="00F42490" w:rsidRPr="00383506" w:rsidRDefault="00F42490" w:rsidP="00440B30">
            <w:pPr>
              <w:ind w:right="-2"/>
              <w:jc w:val="center"/>
            </w:pPr>
          </w:p>
        </w:tc>
        <w:tc>
          <w:tcPr>
            <w:tcW w:w="2160" w:type="dxa"/>
            <w:vMerge w:val="restart"/>
            <w:shd w:val="clear" w:color="auto" w:fill="auto"/>
            <w:vAlign w:val="center"/>
          </w:tcPr>
          <w:p w14:paraId="00D0C376" w14:textId="77777777" w:rsidR="00F42490" w:rsidRPr="00383506" w:rsidRDefault="00F42490" w:rsidP="00440B30">
            <w:pPr>
              <w:ind w:right="-2"/>
              <w:jc w:val="center"/>
            </w:pPr>
            <w:r w:rsidRPr="00383506">
              <w:t>Одноставочный</w:t>
            </w:r>
          </w:p>
          <w:p w14:paraId="63E7343F" w14:textId="77777777" w:rsidR="00F42490" w:rsidRPr="00383506" w:rsidRDefault="00F42490" w:rsidP="00440B30">
            <w:pPr>
              <w:ind w:right="-2"/>
              <w:jc w:val="center"/>
              <w:rPr>
                <w:vertAlign w:val="superscript"/>
              </w:rPr>
            </w:pPr>
            <w:r w:rsidRPr="00383506">
              <w:t>руб./ м</w:t>
            </w:r>
            <w:r w:rsidRPr="00383506">
              <w:rPr>
                <w:vertAlign w:val="superscript"/>
              </w:rPr>
              <w:t>3</w:t>
            </w:r>
          </w:p>
        </w:tc>
        <w:tc>
          <w:tcPr>
            <w:tcW w:w="1833" w:type="dxa"/>
            <w:shd w:val="clear" w:color="auto" w:fill="auto"/>
          </w:tcPr>
          <w:p w14:paraId="37CC3F70" w14:textId="77777777" w:rsidR="00F42490" w:rsidRPr="00383506" w:rsidRDefault="00F42490" w:rsidP="00440B30">
            <w:pPr>
              <w:ind w:right="-2"/>
              <w:jc w:val="center"/>
            </w:pPr>
            <w:r w:rsidRPr="00383506">
              <w:t>с 01.01.2019</w:t>
            </w:r>
          </w:p>
        </w:tc>
        <w:tc>
          <w:tcPr>
            <w:tcW w:w="1550" w:type="dxa"/>
            <w:tcBorders>
              <w:top w:val="single" w:sz="4" w:space="0" w:color="auto"/>
              <w:left w:val="nil"/>
              <w:bottom w:val="single" w:sz="4" w:space="0" w:color="auto"/>
              <w:right w:val="single" w:sz="4" w:space="0" w:color="auto"/>
            </w:tcBorders>
            <w:shd w:val="clear" w:color="auto" w:fill="auto"/>
          </w:tcPr>
          <w:p w14:paraId="31AA75DE" w14:textId="77777777" w:rsidR="00F42490" w:rsidRPr="00383506" w:rsidRDefault="00F42490" w:rsidP="00440B30">
            <w:pPr>
              <w:jc w:val="center"/>
            </w:pPr>
            <w:r w:rsidRPr="00383506">
              <w:t>48,24</w:t>
            </w:r>
          </w:p>
        </w:tc>
        <w:tc>
          <w:tcPr>
            <w:tcW w:w="1543" w:type="dxa"/>
            <w:shd w:val="clear" w:color="auto" w:fill="auto"/>
          </w:tcPr>
          <w:p w14:paraId="737898BE" w14:textId="77777777" w:rsidR="00F42490" w:rsidRPr="00383506" w:rsidRDefault="00F42490" w:rsidP="00440B30">
            <w:pPr>
              <w:jc w:val="center"/>
            </w:pPr>
            <w:r w:rsidRPr="00383506">
              <w:t>x</w:t>
            </w:r>
          </w:p>
        </w:tc>
      </w:tr>
      <w:tr w:rsidR="00F42490" w:rsidRPr="00383506" w14:paraId="4F3A95AD" w14:textId="77777777" w:rsidTr="00440B30">
        <w:tc>
          <w:tcPr>
            <w:tcW w:w="2660" w:type="dxa"/>
            <w:vMerge/>
            <w:shd w:val="clear" w:color="auto" w:fill="auto"/>
            <w:vAlign w:val="center"/>
          </w:tcPr>
          <w:p w14:paraId="37CAD4DC" w14:textId="77777777" w:rsidR="00F42490" w:rsidRPr="00383506" w:rsidRDefault="00F42490" w:rsidP="00440B30">
            <w:pPr>
              <w:ind w:right="-2"/>
              <w:jc w:val="center"/>
            </w:pPr>
          </w:p>
        </w:tc>
        <w:tc>
          <w:tcPr>
            <w:tcW w:w="2160" w:type="dxa"/>
            <w:vMerge/>
            <w:shd w:val="clear" w:color="auto" w:fill="auto"/>
            <w:vAlign w:val="center"/>
          </w:tcPr>
          <w:p w14:paraId="7B54CEDD" w14:textId="77777777" w:rsidR="00F42490" w:rsidRPr="00383506" w:rsidRDefault="00F42490" w:rsidP="00440B30">
            <w:pPr>
              <w:ind w:right="-2"/>
              <w:jc w:val="center"/>
            </w:pPr>
          </w:p>
        </w:tc>
        <w:tc>
          <w:tcPr>
            <w:tcW w:w="1833" w:type="dxa"/>
            <w:shd w:val="clear" w:color="auto" w:fill="auto"/>
          </w:tcPr>
          <w:p w14:paraId="7F90F768" w14:textId="77777777" w:rsidR="00F42490" w:rsidRPr="00383506" w:rsidRDefault="00F42490" w:rsidP="00440B30">
            <w:pPr>
              <w:ind w:right="-2"/>
              <w:jc w:val="center"/>
            </w:pPr>
            <w:r w:rsidRPr="00383506">
              <w:t>с 01.07.2019</w:t>
            </w:r>
          </w:p>
        </w:tc>
        <w:tc>
          <w:tcPr>
            <w:tcW w:w="1550" w:type="dxa"/>
            <w:tcBorders>
              <w:top w:val="nil"/>
              <w:left w:val="nil"/>
              <w:bottom w:val="single" w:sz="4" w:space="0" w:color="auto"/>
              <w:right w:val="single" w:sz="4" w:space="0" w:color="auto"/>
            </w:tcBorders>
            <w:shd w:val="clear" w:color="auto" w:fill="auto"/>
          </w:tcPr>
          <w:p w14:paraId="77704C2F" w14:textId="77777777" w:rsidR="00F42490" w:rsidRPr="00383506" w:rsidRDefault="00F42490" w:rsidP="00440B30">
            <w:pPr>
              <w:jc w:val="center"/>
            </w:pPr>
            <w:r w:rsidRPr="00383506">
              <w:t>53,72</w:t>
            </w:r>
          </w:p>
        </w:tc>
        <w:tc>
          <w:tcPr>
            <w:tcW w:w="1543" w:type="dxa"/>
            <w:shd w:val="clear" w:color="auto" w:fill="auto"/>
          </w:tcPr>
          <w:p w14:paraId="2A27AD92" w14:textId="77777777" w:rsidR="00F42490" w:rsidRPr="00383506" w:rsidRDefault="00F42490" w:rsidP="00440B30">
            <w:pPr>
              <w:jc w:val="center"/>
            </w:pPr>
            <w:r w:rsidRPr="00383506">
              <w:t>x</w:t>
            </w:r>
          </w:p>
        </w:tc>
      </w:tr>
      <w:tr w:rsidR="00F42490" w:rsidRPr="00383506" w14:paraId="2A894CED" w14:textId="77777777" w:rsidTr="00440B30">
        <w:tc>
          <w:tcPr>
            <w:tcW w:w="2660" w:type="dxa"/>
            <w:vMerge/>
            <w:shd w:val="clear" w:color="auto" w:fill="auto"/>
            <w:vAlign w:val="center"/>
          </w:tcPr>
          <w:p w14:paraId="158CED4F" w14:textId="77777777" w:rsidR="00F42490" w:rsidRPr="00383506" w:rsidRDefault="00F42490" w:rsidP="00440B30">
            <w:pPr>
              <w:ind w:right="-2"/>
              <w:jc w:val="center"/>
            </w:pPr>
          </w:p>
        </w:tc>
        <w:tc>
          <w:tcPr>
            <w:tcW w:w="2160" w:type="dxa"/>
            <w:vMerge/>
            <w:shd w:val="clear" w:color="auto" w:fill="auto"/>
            <w:vAlign w:val="center"/>
          </w:tcPr>
          <w:p w14:paraId="5A78B2E9" w14:textId="77777777" w:rsidR="00F42490" w:rsidRPr="00383506" w:rsidRDefault="00F42490" w:rsidP="00440B30">
            <w:pPr>
              <w:ind w:right="-2"/>
              <w:jc w:val="center"/>
            </w:pPr>
          </w:p>
        </w:tc>
        <w:tc>
          <w:tcPr>
            <w:tcW w:w="1833" w:type="dxa"/>
            <w:shd w:val="clear" w:color="auto" w:fill="auto"/>
          </w:tcPr>
          <w:p w14:paraId="63746BDC" w14:textId="77777777" w:rsidR="00F42490" w:rsidRPr="00383506" w:rsidRDefault="00F42490" w:rsidP="00440B30">
            <w:pPr>
              <w:ind w:right="-2"/>
              <w:jc w:val="center"/>
            </w:pPr>
            <w:r w:rsidRPr="00383506">
              <w:t>с 01.01.2020</w:t>
            </w:r>
          </w:p>
        </w:tc>
        <w:tc>
          <w:tcPr>
            <w:tcW w:w="1550" w:type="dxa"/>
            <w:tcBorders>
              <w:top w:val="nil"/>
              <w:left w:val="nil"/>
              <w:bottom w:val="single" w:sz="4" w:space="0" w:color="auto"/>
              <w:right w:val="single" w:sz="4" w:space="0" w:color="auto"/>
            </w:tcBorders>
            <w:shd w:val="clear" w:color="auto" w:fill="auto"/>
          </w:tcPr>
          <w:p w14:paraId="045AC140" w14:textId="77777777" w:rsidR="00F42490" w:rsidRPr="00383506" w:rsidRDefault="00F42490" w:rsidP="00440B30">
            <w:pPr>
              <w:jc w:val="center"/>
            </w:pPr>
            <w:r w:rsidRPr="00383506">
              <w:t>53,72</w:t>
            </w:r>
          </w:p>
        </w:tc>
        <w:tc>
          <w:tcPr>
            <w:tcW w:w="1543" w:type="dxa"/>
            <w:shd w:val="clear" w:color="auto" w:fill="auto"/>
          </w:tcPr>
          <w:p w14:paraId="28B45E10" w14:textId="77777777" w:rsidR="00F42490" w:rsidRPr="00383506" w:rsidRDefault="00F42490" w:rsidP="00440B30">
            <w:pPr>
              <w:jc w:val="center"/>
            </w:pPr>
            <w:r w:rsidRPr="00383506">
              <w:t>x</w:t>
            </w:r>
          </w:p>
        </w:tc>
      </w:tr>
      <w:tr w:rsidR="00F42490" w:rsidRPr="00383506" w14:paraId="342542CA" w14:textId="77777777" w:rsidTr="00440B30">
        <w:tc>
          <w:tcPr>
            <w:tcW w:w="2660" w:type="dxa"/>
            <w:vMerge/>
            <w:shd w:val="clear" w:color="auto" w:fill="auto"/>
            <w:vAlign w:val="center"/>
          </w:tcPr>
          <w:p w14:paraId="7058F404" w14:textId="77777777" w:rsidR="00F42490" w:rsidRPr="00383506" w:rsidRDefault="00F42490" w:rsidP="00440B30">
            <w:pPr>
              <w:ind w:right="-2"/>
              <w:jc w:val="center"/>
            </w:pPr>
          </w:p>
        </w:tc>
        <w:tc>
          <w:tcPr>
            <w:tcW w:w="2160" w:type="dxa"/>
            <w:vMerge/>
            <w:shd w:val="clear" w:color="auto" w:fill="auto"/>
            <w:vAlign w:val="center"/>
          </w:tcPr>
          <w:p w14:paraId="1F962814" w14:textId="77777777" w:rsidR="00F42490" w:rsidRPr="00383506" w:rsidRDefault="00F42490" w:rsidP="00440B30">
            <w:pPr>
              <w:ind w:right="-2"/>
              <w:jc w:val="center"/>
            </w:pPr>
          </w:p>
        </w:tc>
        <w:tc>
          <w:tcPr>
            <w:tcW w:w="1833" w:type="dxa"/>
            <w:shd w:val="clear" w:color="auto" w:fill="auto"/>
          </w:tcPr>
          <w:p w14:paraId="5E8C4D06" w14:textId="77777777" w:rsidR="00F42490" w:rsidRPr="00383506" w:rsidRDefault="00F42490" w:rsidP="00440B30">
            <w:pPr>
              <w:ind w:right="-2"/>
              <w:jc w:val="center"/>
            </w:pPr>
            <w:r w:rsidRPr="00383506">
              <w:t>с 01.07.2020</w:t>
            </w:r>
          </w:p>
        </w:tc>
        <w:tc>
          <w:tcPr>
            <w:tcW w:w="1550" w:type="dxa"/>
            <w:tcBorders>
              <w:top w:val="nil"/>
              <w:left w:val="nil"/>
              <w:bottom w:val="single" w:sz="4" w:space="0" w:color="auto"/>
              <w:right w:val="single" w:sz="4" w:space="0" w:color="auto"/>
            </w:tcBorders>
            <w:shd w:val="clear" w:color="auto" w:fill="auto"/>
          </w:tcPr>
          <w:p w14:paraId="4773BD24" w14:textId="77777777" w:rsidR="00F42490" w:rsidRPr="00383506" w:rsidRDefault="00F42490" w:rsidP="00440B30">
            <w:pPr>
              <w:jc w:val="center"/>
            </w:pPr>
            <w:r w:rsidRPr="00383506">
              <w:t>57,44</w:t>
            </w:r>
          </w:p>
        </w:tc>
        <w:tc>
          <w:tcPr>
            <w:tcW w:w="1543" w:type="dxa"/>
            <w:shd w:val="clear" w:color="auto" w:fill="auto"/>
          </w:tcPr>
          <w:p w14:paraId="3E2BDF60" w14:textId="77777777" w:rsidR="00F42490" w:rsidRPr="00383506" w:rsidRDefault="00F42490" w:rsidP="00440B30">
            <w:pPr>
              <w:jc w:val="center"/>
            </w:pPr>
            <w:r w:rsidRPr="00383506">
              <w:t>x</w:t>
            </w:r>
          </w:p>
        </w:tc>
      </w:tr>
      <w:tr w:rsidR="00F42490" w:rsidRPr="00383506" w14:paraId="2BA0B773" w14:textId="77777777" w:rsidTr="00440B30">
        <w:tc>
          <w:tcPr>
            <w:tcW w:w="2660" w:type="dxa"/>
            <w:vMerge/>
            <w:shd w:val="clear" w:color="auto" w:fill="auto"/>
            <w:vAlign w:val="center"/>
          </w:tcPr>
          <w:p w14:paraId="147FFBDA" w14:textId="77777777" w:rsidR="00F42490" w:rsidRPr="00383506" w:rsidRDefault="00F42490" w:rsidP="00440B30">
            <w:pPr>
              <w:ind w:right="-2"/>
              <w:jc w:val="center"/>
            </w:pPr>
          </w:p>
        </w:tc>
        <w:tc>
          <w:tcPr>
            <w:tcW w:w="2160" w:type="dxa"/>
            <w:vMerge/>
            <w:shd w:val="clear" w:color="auto" w:fill="auto"/>
            <w:vAlign w:val="center"/>
          </w:tcPr>
          <w:p w14:paraId="0CEDA414" w14:textId="77777777" w:rsidR="00F42490" w:rsidRPr="00383506" w:rsidRDefault="00F42490" w:rsidP="00440B30">
            <w:pPr>
              <w:ind w:right="-2"/>
              <w:jc w:val="center"/>
            </w:pPr>
          </w:p>
        </w:tc>
        <w:tc>
          <w:tcPr>
            <w:tcW w:w="1833" w:type="dxa"/>
            <w:shd w:val="clear" w:color="auto" w:fill="auto"/>
          </w:tcPr>
          <w:p w14:paraId="13BC4A7E" w14:textId="77777777" w:rsidR="00F42490" w:rsidRPr="00383506" w:rsidRDefault="00F42490" w:rsidP="00440B30">
            <w:pPr>
              <w:ind w:right="-2"/>
              <w:jc w:val="center"/>
            </w:pPr>
            <w:r w:rsidRPr="00383506">
              <w:t>с 01.01.2021</w:t>
            </w:r>
          </w:p>
        </w:tc>
        <w:tc>
          <w:tcPr>
            <w:tcW w:w="1550" w:type="dxa"/>
            <w:tcBorders>
              <w:top w:val="nil"/>
              <w:left w:val="nil"/>
              <w:bottom w:val="single" w:sz="4" w:space="0" w:color="auto"/>
              <w:right w:val="single" w:sz="4" w:space="0" w:color="auto"/>
            </w:tcBorders>
            <w:shd w:val="clear" w:color="auto" w:fill="auto"/>
          </w:tcPr>
          <w:p w14:paraId="3982723B" w14:textId="77777777" w:rsidR="00F42490" w:rsidRPr="00383506" w:rsidRDefault="00F42490" w:rsidP="00440B30">
            <w:pPr>
              <w:jc w:val="center"/>
            </w:pPr>
            <w:r w:rsidRPr="00383506">
              <w:t>57,44</w:t>
            </w:r>
          </w:p>
        </w:tc>
        <w:tc>
          <w:tcPr>
            <w:tcW w:w="1543" w:type="dxa"/>
            <w:shd w:val="clear" w:color="auto" w:fill="auto"/>
          </w:tcPr>
          <w:p w14:paraId="5C650C96" w14:textId="77777777" w:rsidR="00F42490" w:rsidRPr="00383506" w:rsidRDefault="00F42490" w:rsidP="00440B30">
            <w:pPr>
              <w:jc w:val="center"/>
            </w:pPr>
            <w:r w:rsidRPr="00383506">
              <w:t>x</w:t>
            </w:r>
          </w:p>
        </w:tc>
      </w:tr>
      <w:tr w:rsidR="00F42490" w:rsidRPr="00383506" w14:paraId="02A59F39" w14:textId="77777777" w:rsidTr="00440B30">
        <w:tc>
          <w:tcPr>
            <w:tcW w:w="2660" w:type="dxa"/>
            <w:vMerge/>
            <w:shd w:val="clear" w:color="auto" w:fill="auto"/>
            <w:vAlign w:val="center"/>
          </w:tcPr>
          <w:p w14:paraId="4FAA9244" w14:textId="77777777" w:rsidR="00F42490" w:rsidRPr="00383506" w:rsidRDefault="00F42490" w:rsidP="00440B30">
            <w:pPr>
              <w:ind w:right="-2"/>
              <w:jc w:val="center"/>
            </w:pPr>
          </w:p>
        </w:tc>
        <w:tc>
          <w:tcPr>
            <w:tcW w:w="2160" w:type="dxa"/>
            <w:vMerge/>
            <w:shd w:val="clear" w:color="auto" w:fill="auto"/>
            <w:vAlign w:val="center"/>
          </w:tcPr>
          <w:p w14:paraId="5DBA0C39" w14:textId="77777777" w:rsidR="00F42490" w:rsidRPr="00383506" w:rsidRDefault="00F42490" w:rsidP="00440B30">
            <w:pPr>
              <w:ind w:right="-2"/>
              <w:jc w:val="center"/>
            </w:pPr>
          </w:p>
        </w:tc>
        <w:tc>
          <w:tcPr>
            <w:tcW w:w="1833" w:type="dxa"/>
            <w:shd w:val="clear" w:color="auto" w:fill="auto"/>
          </w:tcPr>
          <w:p w14:paraId="4573D886" w14:textId="77777777" w:rsidR="00F42490" w:rsidRPr="00383506" w:rsidRDefault="00F42490" w:rsidP="00440B30">
            <w:pPr>
              <w:ind w:right="-2"/>
              <w:jc w:val="center"/>
            </w:pPr>
            <w:r w:rsidRPr="00383506">
              <w:t>с 01.07.2021</w:t>
            </w:r>
          </w:p>
        </w:tc>
        <w:tc>
          <w:tcPr>
            <w:tcW w:w="1550" w:type="dxa"/>
            <w:tcBorders>
              <w:top w:val="nil"/>
              <w:left w:val="nil"/>
              <w:bottom w:val="single" w:sz="4" w:space="0" w:color="auto"/>
              <w:right w:val="single" w:sz="4" w:space="0" w:color="auto"/>
            </w:tcBorders>
            <w:shd w:val="clear" w:color="auto" w:fill="auto"/>
          </w:tcPr>
          <w:p w14:paraId="08466327" w14:textId="77777777" w:rsidR="00F42490" w:rsidRPr="00383506" w:rsidRDefault="00F42490" w:rsidP="00440B30">
            <w:pPr>
              <w:jc w:val="center"/>
            </w:pPr>
            <w:r w:rsidRPr="00383506">
              <w:t>62,25</w:t>
            </w:r>
          </w:p>
        </w:tc>
        <w:tc>
          <w:tcPr>
            <w:tcW w:w="1543" w:type="dxa"/>
            <w:shd w:val="clear" w:color="auto" w:fill="auto"/>
          </w:tcPr>
          <w:p w14:paraId="0F5673D0" w14:textId="77777777" w:rsidR="00F42490" w:rsidRPr="00383506" w:rsidRDefault="00F42490" w:rsidP="00440B30">
            <w:pPr>
              <w:jc w:val="center"/>
            </w:pPr>
            <w:r w:rsidRPr="00383506">
              <w:t>x</w:t>
            </w:r>
          </w:p>
        </w:tc>
      </w:tr>
      <w:tr w:rsidR="00F42490" w:rsidRPr="00383506" w14:paraId="74411F49" w14:textId="77777777" w:rsidTr="00440B30">
        <w:tc>
          <w:tcPr>
            <w:tcW w:w="2660" w:type="dxa"/>
            <w:vMerge/>
            <w:shd w:val="clear" w:color="auto" w:fill="auto"/>
            <w:vAlign w:val="center"/>
          </w:tcPr>
          <w:p w14:paraId="26DA0B13" w14:textId="77777777" w:rsidR="00F42490" w:rsidRPr="00383506" w:rsidRDefault="00F42490" w:rsidP="00440B30">
            <w:pPr>
              <w:ind w:right="-2"/>
              <w:jc w:val="center"/>
            </w:pPr>
          </w:p>
        </w:tc>
        <w:tc>
          <w:tcPr>
            <w:tcW w:w="2160" w:type="dxa"/>
            <w:vMerge/>
            <w:shd w:val="clear" w:color="auto" w:fill="auto"/>
            <w:vAlign w:val="center"/>
          </w:tcPr>
          <w:p w14:paraId="15E7A8AE" w14:textId="77777777" w:rsidR="00F42490" w:rsidRPr="00383506" w:rsidRDefault="00F42490" w:rsidP="00440B30">
            <w:pPr>
              <w:ind w:right="-2"/>
              <w:jc w:val="center"/>
            </w:pPr>
          </w:p>
        </w:tc>
        <w:tc>
          <w:tcPr>
            <w:tcW w:w="1833" w:type="dxa"/>
            <w:shd w:val="clear" w:color="auto" w:fill="auto"/>
          </w:tcPr>
          <w:p w14:paraId="733EDE58" w14:textId="77777777" w:rsidR="00F42490" w:rsidRPr="00383506" w:rsidRDefault="00F42490" w:rsidP="00440B30">
            <w:pPr>
              <w:ind w:right="-2"/>
              <w:jc w:val="center"/>
            </w:pPr>
            <w:r w:rsidRPr="00383506">
              <w:t>с 01.01.2022</w:t>
            </w:r>
          </w:p>
        </w:tc>
        <w:tc>
          <w:tcPr>
            <w:tcW w:w="1550" w:type="dxa"/>
            <w:tcBorders>
              <w:top w:val="nil"/>
              <w:left w:val="nil"/>
              <w:bottom w:val="single" w:sz="4" w:space="0" w:color="auto"/>
              <w:right w:val="single" w:sz="4" w:space="0" w:color="auto"/>
            </w:tcBorders>
            <w:shd w:val="clear" w:color="auto" w:fill="auto"/>
          </w:tcPr>
          <w:p w14:paraId="4DE4CC94" w14:textId="77777777" w:rsidR="00F42490" w:rsidRPr="00383506" w:rsidRDefault="00F42490" w:rsidP="00440B30">
            <w:pPr>
              <w:jc w:val="center"/>
            </w:pPr>
            <w:r w:rsidRPr="00383506">
              <w:t>62,25</w:t>
            </w:r>
          </w:p>
        </w:tc>
        <w:tc>
          <w:tcPr>
            <w:tcW w:w="1543" w:type="dxa"/>
            <w:shd w:val="clear" w:color="auto" w:fill="auto"/>
          </w:tcPr>
          <w:p w14:paraId="5D893849" w14:textId="77777777" w:rsidR="00F42490" w:rsidRPr="00383506" w:rsidRDefault="00F42490" w:rsidP="00440B30">
            <w:pPr>
              <w:jc w:val="center"/>
            </w:pPr>
            <w:r w:rsidRPr="00383506">
              <w:t>x</w:t>
            </w:r>
          </w:p>
        </w:tc>
      </w:tr>
      <w:tr w:rsidR="00F42490" w:rsidRPr="00383506" w14:paraId="428FE76E" w14:textId="77777777" w:rsidTr="00440B30">
        <w:tc>
          <w:tcPr>
            <w:tcW w:w="2660" w:type="dxa"/>
            <w:vMerge/>
            <w:shd w:val="clear" w:color="auto" w:fill="auto"/>
            <w:vAlign w:val="center"/>
          </w:tcPr>
          <w:p w14:paraId="015A1A66" w14:textId="77777777" w:rsidR="00F42490" w:rsidRPr="00383506" w:rsidRDefault="00F42490" w:rsidP="00440B30">
            <w:pPr>
              <w:ind w:right="-2"/>
              <w:jc w:val="center"/>
            </w:pPr>
          </w:p>
        </w:tc>
        <w:tc>
          <w:tcPr>
            <w:tcW w:w="2160" w:type="dxa"/>
            <w:vMerge/>
            <w:shd w:val="clear" w:color="auto" w:fill="auto"/>
            <w:vAlign w:val="center"/>
          </w:tcPr>
          <w:p w14:paraId="78B37DAA" w14:textId="77777777" w:rsidR="00F42490" w:rsidRPr="00383506" w:rsidRDefault="00F42490" w:rsidP="00440B30">
            <w:pPr>
              <w:ind w:right="-2"/>
              <w:jc w:val="center"/>
            </w:pPr>
          </w:p>
        </w:tc>
        <w:tc>
          <w:tcPr>
            <w:tcW w:w="1833" w:type="dxa"/>
            <w:shd w:val="clear" w:color="auto" w:fill="auto"/>
          </w:tcPr>
          <w:p w14:paraId="18E8CEF5" w14:textId="77777777" w:rsidR="00F42490" w:rsidRPr="00383506" w:rsidRDefault="00F42490" w:rsidP="00440B30">
            <w:pPr>
              <w:ind w:right="-2"/>
              <w:jc w:val="center"/>
            </w:pPr>
            <w:r w:rsidRPr="00383506">
              <w:t>с 01.07.2022</w:t>
            </w:r>
          </w:p>
        </w:tc>
        <w:tc>
          <w:tcPr>
            <w:tcW w:w="1550" w:type="dxa"/>
            <w:tcBorders>
              <w:top w:val="nil"/>
              <w:left w:val="nil"/>
              <w:bottom w:val="single" w:sz="4" w:space="0" w:color="auto"/>
              <w:right w:val="single" w:sz="4" w:space="0" w:color="auto"/>
            </w:tcBorders>
            <w:shd w:val="clear" w:color="auto" w:fill="auto"/>
          </w:tcPr>
          <w:p w14:paraId="3658571C" w14:textId="77777777" w:rsidR="00F42490" w:rsidRPr="00383506" w:rsidRDefault="00F42490" w:rsidP="00440B30">
            <w:pPr>
              <w:jc w:val="center"/>
            </w:pPr>
            <w:r w:rsidRPr="00383506">
              <w:t>63,13</w:t>
            </w:r>
          </w:p>
        </w:tc>
        <w:tc>
          <w:tcPr>
            <w:tcW w:w="1543" w:type="dxa"/>
            <w:shd w:val="clear" w:color="auto" w:fill="auto"/>
          </w:tcPr>
          <w:p w14:paraId="7612994C" w14:textId="77777777" w:rsidR="00F42490" w:rsidRPr="00383506" w:rsidRDefault="00F42490" w:rsidP="00440B30">
            <w:pPr>
              <w:jc w:val="center"/>
            </w:pPr>
            <w:r w:rsidRPr="00383506">
              <w:t>x</w:t>
            </w:r>
          </w:p>
        </w:tc>
      </w:tr>
      <w:tr w:rsidR="00F42490" w:rsidRPr="00383506" w14:paraId="67B373A1" w14:textId="77777777" w:rsidTr="00440B30">
        <w:tc>
          <w:tcPr>
            <w:tcW w:w="2660" w:type="dxa"/>
            <w:vMerge/>
            <w:shd w:val="clear" w:color="auto" w:fill="auto"/>
            <w:vAlign w:val="center"/>
          </w:tcPr>
          <w:p w14:paraId="25AE3351" w14:textId="77777777" w:rsidR="00F42490" w:rsidRPr="00383506" w:rsidRDefault="00F42490" w:rsidP="00440B30">
            <w:pPr>
              <w:ind w:right="-2"/>
              <w:jc w:val="center"/>
            </w:pPr>
          </w:p>
        </w:tc>
        <w:tc>
          <w:tcPr>
            <w:tcW w:w="2160" w:type="dxa"/>
            <w:vMerge/>
            <w:shd w:val="clear" w:color="auto" w:fill="auto"/>
            <w:vAlign w:val="center"/>
          </w:tcPr>
          <w:p w14:paraId="26F3616D" w14:textId="77777777" w:rsidR="00F42490" w:rsidRPr="00383506" w:rsidRDefault="00F42490" w:rsidP="00440B30">
            <w:pPr>
              <w:ind w:right="-2"/>
              <w:jc w:val="center"/>
            </w:pPr>
          </w:p>
        </w:tc>
        <w:tc>
          <w:tcPr>
            <w:tcW w:w="1833" w:type="dxa"/>
            <w:shd w:val="clear" w:color="auto" w:fill="auto"/>
          </w:tcPr>
          <w:p w14:paraId="61ED5282" w14:textId="77777777" w:rsidR="00F42490" w:rsidRPr="00383506" w:rsidRDefault="00F42490" w:rsidP="00440B30">
            <w:pPr>
              <w:ind w:right="-2"/>
              <w:jc w:val="center"/>
            </w:pPr>
            <w:r w:rsidRPr="00383506">
              <w:t>с 01.01.2023</w:t>
            </w:r>
          </w:p>
        </w:tc>
        <w:tc>
          <w:tcPr>
            <w:tcW w:w="1550" w:type="dxa"/>
            <w:tcBorders>
              <w:top w:val="nil"/>
              <w:left w:val="nil"/>
              <w:bottom w:val="single" w:sz="4" w:space="0" w:color="auto"/>
              <w:right w:val="single" w:sz="4" w:space="0" w:color="auto"/>
            </w:tcBorders>
            <w:shd w:val="clear" w:color="auto" w:fill="auto"/>
          </w:tcPr>
          <w:p w14:paraId="6883431B" w14:textId="77777777" w:rsidR="00F42490" w:rsidRPr="00383506" w:rsidRDefault="00F42490" w:rsidP="00440B30">
            <w:pPr>
              <w:jc w:val="center"/>
            </w:pPr>
            <w:r w:rsidRPr="00383506">
              <w:t>63,13</w:t>
            </w:r>
          </w:p>
        </w:tc>
        <w:tc>
          <w:tcPr>
            <w:tcW w:w="1543" w:type="dxa"/>
            <w:shd w:val="clear" w:color="auto" w:fill="auto"/>
          </w:tcPr>
          <w:p w14:paraId="0EB242A5" w14:textId="77777777" w:rsidR="00F42490" w:rsidRPr="00383506" w:rsidRDefault="00F42490" w:rsidP="00440B30">
            <w:pPr>
              <w:jc w:val="center"/>
            </w:pPr>
            <w:r w:rsidRPr="00383506">
              <w:t>x</w:t>
            </w:r>
          </w:p>
        </w:tc>
      </w:tr>
      <w:tr w:rsidR="00F42490" w:rsidRPr="00383506" w14:paraId="6D2C6ADE" w14:textId="77777777" w:rsidTr="00440B30">
        <w:tc>
          <w:tcPr>
            <w:tcW w:w="2660" w:type="dxa"/>
            <w:vMerge/>
            <w:shd w:val="clear" w:color="auto" w:fill="auto"/>
            <w:vAlign w:val="center"/>
          </w:tcPr>
          <w:p w14:paraId="6A67D076" w14:textId="77777777" w:rsidR="00F42490" w:rsidRPr="00383506" w:rsidRDefault="00F42490" w:rsidP="00440B30">
            <w:pPr>
              <w:ind w:right="-2"/>
              <w:jc w:val="center"/>
            </w:pPr>
          </w:p>
        </w:tc>
        <w:tc>
          <w:tcPr>
            <w:tcW w:w="2160" w:type="dxa"/>
            <w:vMerge/>
            <w:shd w:val="clear" w:color="auto" w:fill="auto"/>
            <w:vAlign w:val="center"/>
          </w:tcPr>
          <w:p w14:paraId="2BB52B11" w14:textId="77777777" w:rsidR="00F42490" w:rsidRPr="00383506" w:rsidRDefault="00F42490" w:rsidP="00440B30">
            <w:pPr>
              <w:ind w:right="-2"/>
              <w:jc w:val="center"/>
            </w:pPr>
          </w:p>
        </w:tc>
        <w:tc>
          <w:tcPr>
            <w:tcW w:w="1833" w:type="dxa"/>
            <w:shd w:val="clear" w:color="auto" w:fill="auto"/>
          </w:tcPr>
          <w:p w14:paraId="6041E9BD" w14:textId="77777777" w:rsidR="00F42490" w:rsidRPr="00383506" w:rsidRDefault="00F42490" w:rsidP="00440B30">
            <w:pPr>
              <w:ind w:right="-2"/>
              <w:jc w:val="center"/>
            </w:pPr>
            <w:r w:rsidRPr="00383506">
              <w:t>с 01.07.2023</w:t>
            </w:r>
          </w:p>
        </w:tc>
        <w:tc>
          <w:tcPr>
            <w:tcW w:w="1550" w:type="dxa"/>
            <w:tcBorders>
              <w:top w:val="nil"/>
              <w:left w:val="nil"/>
              <w:bottom w:val="single" w:sz="4" w:space="0" w:color="auto"/>
              <w:right w:val="single" w:sz="4" w:space="0" w:color="auto"/>
            </w:tcBorders>
            <w:shd w:val="clear" w:color="auto" w:fill="auto"/>
          </w:tcPr>
          <w:p w14:paraId="5BB0EB33" w14:textId="77777777" w:rsidR="00F42490" w:rsidRPr="00383506" w:rsidRDefault="00F42490" w:rsidP="00440B30">
            <w:pPr>
              <w:jc w:val="center"/>
            </w:pPr>
            <w:r w:rsidRPr="00383506">
              <w:t>76,02</w:t>
            </w:r>
          </w:p>
        </w:tc>
        <w:tc>
          <w:tcPr>
            <w:tcW w:w="1543" w:type="dxa"/>
            <w:shd w:val="clear" w:color="auto" w:fill="auto"/>
          </w:tcPr>
          <w:p w14:paraId="2D3BE0D1" w14:textId="77777777" w:rsidR="00F42490" w:rsidRPr="00383506" w:rsidRDefault="00F42490" w:rsidP="00440B30">
            <w:pPr>
              <w:jc w:val="center"/>
            </w:pPr>
            <w:r w:rsidRPr="00383506">
              <w:t>x</w:t>
            </w:r>
          </w:p>
        </w:tc>
      </w:tr>
    </w:tbl>
    <w:p w14:paraId="5C0CC8A6" w14:textId="77777777" w:rsidR="00F42490" w:rsidRPr="00383506" w:rsidRDefault="00F42490" w:rsidP="00F42490">
      <w:pPr>
        <w:rPr>
          <w:lang w:val="en-US"/>
        </w:rPr>
      </w:pPr>
    </w:p>
    <w:p w14:paraId="717A67D6" w14:textId="77777777" w:rsidR="00F42490" w:rsidRPr="00383506" w:rsidRDefault="00F42490" w:rsidP="00F42490">
      <w:pPr>
        <w:ind w:firstLine="708"/>
        <w:rPr>
          <w:vanish/>
        </w:rPr>
      </w:pPr>
    </w:p>
    <w:p w14:paraId="7FEE6D48" w14:textId="77777777" w:rsidR="00F42490" w:rsidRPr="00383506" w:rsidRDefault="00F42490" w:rsidP="00F42490">
      <w:pPr>
        <w:ind w:firstLine="708"/>
        <w:jc w:val="both"/>
        <w:rPr>
          <w:bCs/>
          <w:kern w:val="32"/>
        </w:rPr>
      </w:pPr>
      <w:r w:rsidRPr="00383506">
        <w:rPr>
          <w:bCs/>
          <w:kern w:val="32"/>
        </w:rPr>
        <w:t>* В соответствии с пунктами 2, 3 статьи 346.11 Налогового кодекса Российский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p w14:paraId="4963FE9E" w14:textId="77777777" w:rsidR="00910344" w:rsidRPr="00383506" w:rsidRDefault="00910344" w:rsidP="009661ED">
      <w:pPr>
        <w:ind w:right="-1"/>
        <w:jc w:val="right"/>
      </w:pPr>
    </w:p>
    <w:p w14:paraId="1C2BD256" w14:textId="77777777" w:rsidR="00910344" w:rsidRPr="00383506" w:rsidRDefault="00910344" w:rsidP="009661ED">
      <w:pPr>
        <w:ind w:right="-1"/>
        <w:jc w:val="right"/>
      </w:pPr>
    </w:p>
    <w:p w14:paraId="5830E609" w14:textId="77777777" w:rsidR="00910344" w:rsidRPr="00383506" w:rsidRDefault="00910344" w:rsidP="009661ED">
      <w:pPr>
        <w:ind w:right="-1"/>
        <w:jc w:val="right"/>
      </w:pPr>
    </w:p>
    <w:p w14:paraId="66F5DB55" w14:textId="77777777" w:rsidR="00910344" w:rsidRPr="00383506" w:rsidRDefault="00910344" w:rsidP="009661ED">
      <w:pPr>
        <w:ind w:right="-1"/>
        <w:jc w:val="right"/>
      </w:pPr>
    </w:p>
    <w:p w14:paraId="00EC3395" w14:textId="77777777" w:rsidR="00910344" w:rsidRPr="00383506" w:rsidRDefault="00910344" w:rsidP="009661ED">
      <w:pPr>
        <w:ind w:right="-1"/>
        <w:jc w:val="right"/>
      </w:pPr>
    </w:p>
    <w:p w14:paraId="00839D98" w14:textId="77777777" w:rsidR="00910344" w:rsidRPr="00383506" w:rsidRDefault="00910344" w:rsidP="009661ED">
      <w:pPr>
        <w:ind w:right="-1"/>
        <w:jc w:val="right"/>
      </w:pPr>
    </w:p>
    <w:p w14:paraId="5441881E" w14:textId="77777777" w:rsidR="00910344" w:rsidRPr="00383506" w:rsidRDefault="00910344" w:rsidP="009661ED">
      <w:pPr>
        <w:ind w:right="-1"/>
        <w:jc w:val="right"/>
      </w:pPr>
    </w:p>
    <w:p w14:paraId="710FB934" w14:textId="77777777" w:rsidR="00910344" w:rsidRPr="00383506" w:rsidRDefault="00910344" w:rsidP="009661ED">
      <w:pPr>
        <w:ind w:right="-1"/>
        <w:jc w:val="right"/>
      </w:pPr>
    </w:p>
    <w:p w14:paraId="0340EA5E" w14:textId="77777777" w:rsidR="00910344" w:rsidRPr="00383506" w:rsidRDefault="00910344" w:rsidP="009661ED">
      <w:pPr>
        <w:ind w:right="-1"/>
        <w:jc w:val="right"/>
      </w:pPr>
    </w:p>
    <w:p w14:paraId="44F4F52D" w14:textId="77777777" w:rsidR="008B5BF5" w:rsidRPr="00383506" w:rsidRDefault="008B5BF5" w:rsidP="009661ED">
      <w:pPr>
        <w:ind w:right="-1"/>
        <w:jc w:val="right"/>
      </w:pPr>
    </w:p>
    <w:p w14:paraId="046E9046" w14:textId="77777777" w:rsidR="008B5BF5" w:rsidRPr="00383506" w:rsidRDefault="008B5BF5" w:rsidP="009661ED">
      <w:pPr>
        <w:ind w:right="-1"/>
        <w:jc w:val="right"/>
      </w:pPr>
    </w:p>
    <w:p w14:paraId="5FEFB11D" w14:textId="77777777" w:rsidR="00AD3D5E" w:rsidRPr="00383506" w:rsidRDefault="00AD3D5E" w:rsidP="009661ED">
      <w:pPr>
        <w:ind w:right="-1"/>
        <w:jc w:val="right"/>
      </w:pPr>
    </w:p>
    <w:p w14:paraId="096A8C6A" w14:textId="77777777" w:rsidR="00AD3D5E" w:rsidRPr="00383506" w:rsidRDefault="00AD3D5E" w:rsidP="009661ED">
      <w:pPr>
        <w:ind w:right="-1"/>
        <w:jc w:val="right"/>
      </w:pPr>
    </w:p>
    <w:p w14:paraId="5799810B" w14:textId="77777777" w:rsidR="00AD3D5E" w:rsidRPr="00383506" w:rsidRDefault="00AD3D5E" w:rsidP="009661ED">
      <w:pPr>
        <w:ind w:right="-1"/>
        <w:jc w:val="right"/>
      </w:pPr>
    </w:p>
    <w:p w14:paraId="36F8683A" w14:textId="77777777" w:rsidR="00AD3D5E" w:rsidRPr="00383506" w:rsidRDefault="00AD3D5E" w:rsidP="009661ED">
      <w:pPr>
        <w:ind w:right="-1"/>
        <w:jc w:val="right"/>
      </w:pPr>
    </w:p>
    <w:p w14:paraId="72C33BC1" w14:textId="77777777" w:rsidR="00AD3D5E" w:rsidRPr="00383506" w:rsidRDefault="00AD3D5E" w:rsidP="009661ED">
      <w:pPr>
        <w:ind w:right="-1"/>
        <w:jc w:val="right"/>
      </w:pPr>
    </w:p>
    <w:p w14:paraId="46D84E47" w14:textId="77777777" w:rsidR="00AD3D5E" w:rsidRPr="00383506" w:rsidRDefault="00AD3D5E" w:rsidP="009661ED">
      <w:pPr>
        <w:ind w:right="-1"/>
        <w:jc w:val="right"/>
      </w:pPr>
    </w:p>
    <w:p w14:paraId="733FDAAC" w14:textId="77777777" w:rsidR="00AD3D5E" w:rsidRPr="00383506" w:rsidRDefault="00AD3D5E" w:rsidP="009661ED">
      <w:pPr>
        <w:ind w:right="-1"/>
        <w:jc w:val="right"/>
      </w:pPr>
    </w:p>
    <w:p w14:paraId="73B4F35D" w14:textId="77777777" w:rsidR="00AD3D5E" w:rsidRPr="00383506" w:rsidRDefault="00AD3D5E" w:rsidP="009661ED">
      <w:pPr>
        <w:ind w:right="-1"/>
        <w:jc w:val="right"/>
      </w:pPr>
    </w:p>
    <w:p w14:paraId="7FE932CA" w14:textId="77777777" w:rsidR="00AD3D5E" w:rsidRPr="00383506" w:rsidRDefault="00AD3D5E" w:rsidP="009661ED">
      <w:pPr>
        <w:ind w:right="-1"/>
        <w:jc w:val="right"/>
      </w:pPr>
    </w:p>
    <w:p w14:paraId="304E60E7" w14:textId="77777777" w:rsidR="00AD3D5E" w:rsidRPr="00383506" w:rsidRDefault="00AD3D5E" w:rsidP="009661ED">
      <w:pPr>
        <w:ind w:right="-1"/>
        <w:jc w:val="right"/>
      </w:pPr>
    </w:p>
    <w:p w14:paraId="49E83896" w14:textId="77777777" w:rsidR="00AD3D5E" w:rsidRPr="00383506" w:rsidRDefault="00AD3D5E" w:rsidP="009661ED">
      <w:pPr>
        <w:ind w:right="-1"/>
        <w:jc w:val="right"/>
      </w:pPr>
    </w:p>
    <w:p w14:paraId="6CCFB4F2" w14:textId="77777777" w:rsidR="00AD3D5E" w:rsidRPr="00383506" w:rsidRDefault="00AD3D5E" w:rsidP="009661ED">
      <w:pPr>
        <w:ind w:right="-1"/>
        <w:jc w:val="right"/>
      </w:pPr>
    </w:p>
    <w:p w14:paraId="775D9BAD" w14:textId="77777777" w:rsidR="00AD3D5E" w:rsidRPr="00383506" w:rsidRDefault="00AD3D5E" w:rsidP="009661ED">
      <w:pPr>
        <w:ind w:right="-1"/>
        <w:jc w:val="right"/>
      </w:pPr>
    </w:p>
    <w:p w14:paraId="5D2A2E1D" w14:textId="77777777" w:rsidR="00AD3D5E" w:rsidRPr="00383506" w:rsidRDefault="00AD3D5E" w:rsidP="009661ED">
      <w:pPr>
        <w:ind w:right="-1"/>
        <w:jc w:val="right"/>
      </w:pPr>
    </w:p>
    <w:p w14:paraId="3637E886" w14:textId="77777777" w:rsidR="00AD3D5E" w:rsidRPr="00383506" w:rsidRDefault="00AD3D5E" w:rsidP="009661ED">
      <w:pPr>
        <w:ind w:right="-1"/>
        <w:jc w:val="right"/>
      </w:pPr>
    </w:p>
    <w:p w14:paraId="19E03C4A" w14:textId="77777777" w:rsidR="00AD3D5E" w:rsidRPr="00383506" w:rsidRDefault="00AD3D5E" w:rsidP="009661ED">
      <w:pPr>
        <w:ind w:right="-1"/>
        <w:jc w:val="right"/>
      </w:pPr>
    </w:p>
    <w:p w14:paraId="4A75B408" w14:textId="77777777" w:rsidR="00AD3D5E" w:rsidRPr="00383506" w:rsidRDefault="00AD3D5E" w:rsidP="009661ED">
      <w:pPr>
        <w:ind w:right="-1"/>
        <w:jc w:val="right"/>
      </w:pPr>
    </w:p>
    <w:p w14:paraId="208865E2" w14:textId="77777777" w:rsidR="00AD3D5E" w:rsidRPr="00383506" w:rsidRDefault="00AD3D5E" w:rsidP="009661ED">
      <w:pPr>
        <w:ind w:right="-1"/>
        <w:jc w:val="right"/>
      </w:pPr>
    </w:p>
    <w:p w14:paraId="2BB953D0" w14:textId="77777777" w:rsidR="00AD3D5E" w:rsidRPr="00383506" w:rsidRDefault="00AD3D5E" w:rsidP="009661ED">
      <w:pPr>
        <w:ind w:right="-1"/>
        <w:jc w:val="right"/>
      </w:pPr>
    </w:p>
    <w:p w14:paraId="7FD11BB0" w14:textId="77777777" w:rsidR="00AD3D5E" w:rsidRPr="00383506" w:rsidRDefault="00AD3D5E" w:rsidP="009661ED">
      <w:pPr>
        <w:ind w:right="-1"/>
        <w:jc w:val="right"/>
      </w:pPr>
    </w:p>
    <w:p w14:paraId="142039EF" w14:textId="77777777" w:rsidR="00AD3D5E" w:rsidRPr="00383506" w:rsidRDefault="00AD3D5E" w:rsidP="009661ED">
      <w:pPr>
        <w:ind w:right="-1"/>
        <w:jc w:val="right"/>
      </w:pPr>
    </w:p>
    <w:p w14:paraId="335B3734" w14:textId="77777777" w:rsidR="00AD3D5E" w:rsidRPr="00383506" w:rsidRDefault="00AD3D5E" w:rsidP="009661ED">
      <w:pPr>
        <w:ind w:right="-1"/>
        <w:jc w:val="right"/>
      </w:pPr>
    </w:p>
    <w:p w14:paraId="4D619444" w14:textId="77777777" w:rsidR="00AD3D5E" w:rsidRPr="00383506" w:rsidRDefault="00AD3D5E" w:rsidP="009661ED">
      <w:pPr>
        <w:ind w:right="-1"/>
        <w:jc w:val="right"/>
      </w:pPr>
    </w:p>
    <w:p w14:paraId="3381CE65" w14:textId="77777777" w:rsidR="00AD3D5E" w:rsidRPr="00383506" w:rsidRDefault="00AD3D5E" w:rsidP="009661ED">
      <w:pPr>
        <w:ind w:right="-1"/>
        <w:jc w:val="right"/>
      </w:pPr>
    </w:p>
    <w:p w14:paraId="15D7BC6E" w14:textId="77777777" w:rsidR="00AD3D5E" w:rsidRPr="00383506" w:rsidRDefault="00AD3D5E" w:rsidP="009661ED">
      <w:pPr>
        <w:ind w:right="-1"/>
        <w:jc w:val="right"/>
      </w:pPr>
    </w:p>
    <w:p w14:paraId="5A48BCDE" w14:textId="77777777" w:rsidR="00AD3D5E" w:rsidRPr="00383506" w:rsidRDefault="00AD3D5E" w:rsidP="009661ED">
      <w:pPr>
        <w:ind w:right="-1"/>
        <w:jc w:val="right"/>
        <w:sectPr w:rsidR="00AD3D5E" w:rsidRPr="00383506" w:rsidSect="00042835">
          <w:footerReference w:type="default" r:id="rId253"/>
          <w:pgSz w:w="11906" w:h="16838" w:code="9"/>
          <w:pgMar w:top="851" w:right="851" w:bottom="851" w:left="851" w:header="709" w:footer="709" w:gutter="0"/>
          <w:cols w:space="708"/>
          <w:docGrid w:linePitch="360"/>
        </w:sectPr>
      </w:pPr>
    </w:p>
    <w:p w14:paraId="1064833C" w14:textId="64D1A8E1" w:rsidR="00AD3D5E" w:rsidRPr="00383506" w:rsidRDefault="00AD3D5E" w:rsidP="009661ED">
      <w:pPr>
        <w:ind w:right="-1"/>
        <w:jc w:val="right"/>
      </w:pPr>
    </w:p>
    <w:p w14:paraId="67F76AFE" w14:textId="01AB729F" w:rsidR="00AD3D5E" w:rsidRPr="00383506" w:rsidRDefault="00AD3D5E" w:rsidP="00AD3D5E">
      <w:pPr>
        <w:ind w:left="7371" w:right="-1"/>
        <w:jc w:val="both"/>
      </w:pPr>
      <w:r w:rsidRPr="00383506">
        <w:t>Приложение № 68 к протоколу заседания Правления региональной энергетической комиссии Кемеровской области от 11.12.2018 № 76</w:t>
      </w:r>
    </w:p>
    <w:p w14:paraId="78FEA8CC" w14:textId="77777777" w:rsidR="009F3E64" w:rsidRPr="00383506" w:rsidRDefault="009F3E64" w:rsidP="00AD3D5E">
      <w:pPr>
        <w:ind w:left="7371" w:right="-1"/>
        <w:jc w:val="both"/>
      </w:pPr>
    </w:p>
    <w:p w14:paraId="5C9E86E7" w14:textId="77777777" w:rsidR="009F3E64" w:rsidRPr="00383506" w:rsidRDefault="009F3E64" w:rsidP="00AD3D5E">
      <w:pPr>
        <w:ind w:left="7371" w:right="-1"/>
        <w:jc w:val="both"/>
      </w:pPr>
    </w:p>
    <w:tbl>
      <w:tblPr>
        <w:tblW w:w="15451" w:type="dxa"/>
        <w:tblInd w:w="-34" w:type="dxa"/>
        <w:tblLayout w:type="fixed"/>
        <w:tblLook w:val="04A0" w:firstRow="1" w:lastRow="0" w:firstColumn="1" w:lastColumn="0" w:noHBand="0" w:noVBand="1"/>
      </w:tblPr>
      <w:tblGrid>
        <w:gridCol w:w="15451"/>
      </w:tblGrid>
      <w:tr w:rsidR="009F3E64" w:rsidRPr="00383506" w14:paraId="4F5E65B0" w14:textId="77777777" w:rsidTr="00440B30">
        <w:trPr>
          <w:trHeight w:val="1324"/>
        </w:trPr>
        <w:tc>
          <w:tcPr>
            <w:tcW w:w="15451" w:type="dxa"/>
            <w:tcBorders>
              <w:top w:val="nil"/>
              <w:left w:val="nil"/>
              <w:bottom w:val="nil"/>
              <w:right w:val="nil"/>
            </w:tcBorders>
            <w:shd w:val="clear" w:color="auto" w:fill="auto"/>
            <w:vAlign w:val="bottom"/>
          </w:tcPr>
          <w:p w14:paraId="278F9AA6" w14:textId="77777777" w:rsidR="009F3E64" w:rsidRPr="00383506" w:rsidRDefault="009F3E64" w:rsidP="00440B30">
            <w:pPr>
              <w:jc w:val="center"/>
              <w:rPr>
                <w:bCs/>
                <w:sz w:val="32"/>
                <w:szCs w:val="28"/>
              </w:rPr>
            </w:pPr>
            <w:r w:rsidRPr="00383506">
              <w:rPr>
                <w:sz w:val="28"/>
              </w:rPr>
              <w:t>Долгосрочные тарифы ООО «Теплоснаб»,</w:t>
            </w:r>
            <w:r w:rsidRPr="00383506">
              <w:rPr>
                <w:bCs/>
                <w:kern w:val="32"/>
                <w:sz w:val="28"/>
                <w:szCs w:val="28"/>
              </w:rPr>
              <w:t xml:space="preserve"> </w:t>
            </w:r>
            <w:r w:rsidRPr="00383506">
              <w:rPr>
                <w:sz w:val="28"/>
              </w:rPr>
              <w:t>на горячую воду в открытой системе горячего водоснабжения (теплоснабжения), реализуемую на потребительском рынке Юргинского района, на период с 01.01.2019 по 31.12.2023</w:t>
            </w:r>
          </w:p>
          <w:p w14:paraId="4B2C9571" w14:textId="77777777" w:rsidR="009F3E64" w:rsidRPr="00383506" w:rsidRDefault="009F3E64" w:rsidP="00440B30">
            <w:pPr>
              <w:jc w:val="right"/>
              <w:rPr>
                <w:bCs/>
                <w:sz w:val="28"/>
                <w:szCs w:val="28"/>
              </w:rPr>
            </w:pPr>
            <w:r w:rsidRPr="00383506">
              <w:rPr>
                <w:bCs/>
                <w:sz w:val="28"/>
                <w:szCs w:val="28"/>
              </w:rPr>
              <w:t>(НДС не облагается)</w:t>
            </w:r>
          </w:p>
          <w:tbl>
            <w:tblPr>
              <w:tblW w:w="1519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87"/>
              <w:gridCol w:w="1416"/>
              <w:gridCol w:w="920"/>
              <w:gridCol w:w="914"/>
              <w:gridCol w:w="6"/>
              <w:gridCol w:w="926"/>
              <w:gridCol w:w="1064"/>
              <w:gridCol w:w="849"/>
              <w:gridCol w:w="991"/>
              <w:gridCol w:w="850"/>
              <w:gridCol w:w="998"/>
              <w:gridCol w:w="1135"/>
              <w:gridCol w:w="1133"/>
              <w:gridCol w:w="1275"/>
              <w:gridCol w:w="1133"/>
            </w:tblGrid>
            <w:tr w:rsidR="009F3E64" w:rsidRPr="00383506" w14:paraId="055E50D8" w14:textId="77777777" w:rsidTr="00440B30">
              <w:trPr>
                <w:trHeight w:val="364"/>
              </w:trPr>
              <w:tc>
                <w:tcPr>
                  <w:tcW w:w="1587" w:type="dxa"/>
                  <w:vMerge w:val="restart"/>
                  <w:shd w:val="clear" w:color="auto" w:fill="auto"/>
                  <w:vAlign w:val="center"/>
                </w:tcPr>
                <w:p w14:paraId="086DE04D" w14:textId="77777777" w:rsidR="009F3E64" w:rsidRPr="00383506" w:rsidRDefault="009F3E64" w:rsidP="00440B30">
                  <w:pPr>
                    <w:tabs>
                      <w:tab w:val="left" w:pos="3052"/>
                    </w:tabs>
                    <w:ind w:left="-108" w:right="-108"/>
                    <w:jc w:val="center"/>
                  </w:pPr>
                  <w:r w:rsidRPr="00383506">
                    <w:t>Наименование регулируемой организации</w:t>
                  </w:r>
                </w:p>
              </w:tc>
              <w:tc>
                <w:tcPr>
                  <w:tcW w:w="1416" w:type="dxa"/>
                  <w:vMerge w:val="restart"/>
                  <w:vAlign w:val="center"/>
                </w:tcPr>
                <w:p w14:paraId="7A42B20D" w14:textId="77777777" w:rsidR="009F3E64" w:rsidRPr="00383506" w:rsidRDefault="009F3E64" w:rsidP="00440B30">
                  <w:pPr>
                    <w:ind w:left="-108" w:firstLine="47"/>
                    <w:jc w:val="center"/>
                  </w:pPr>
                  <w:r w:rsidRPr="00383506">
                    <w:t>Период</w:t>
                  </w:r>
                </w:p>
              </w:tc>
              <w:tc>
                <w:tcPr>
                  <w:tcW w:w="3830" w:type="dxa"/>
                  <w:gridSpan w:val="5"/>
                  <w:tcBorders>
                    <w:bottom w:val="single" w:sz="4" w:space="0" w:color="auto"/>
                  </w:tcBorders>
                  <w:vAlign w:val="center"/>
                </w:tcPr>
                <w:p w14:paraId="6BB592E2" w14:textId="77777777" w:rsidR="009F3E64" w:rsidRPr="00383506" w:rsidRDefault="009F3E64" w:rsidP="00440B30">
                  <w:pPr>
                    <w:ind w:left="-108" w:firstLine="47"/>
                    <w:jc w:val="center"/>
                  </w:pPr>
                  <w:r w:rsidRPr="00383506">
                    <w:t>Тариф на горячую воду для населения, руб./м</w:t>
                  </w:r>
                  <w:r w:rsidRPr="00383506">
                    <w:rPr>
                      <w:vertAlign w:val="superscript"/>
                    </w:rPr>
                    <w:t xml:space="preserve">3 </w:t>
                  </w:r>
                  <w:r w:rsidRPr="00383506">
                    <w:t>*</w:t>
                  </w:r>
                </w:p>
              </w:tc>
              <w:tc>
                <w:tcPr>
                  <w:tcW w:w="3688" w:type="dxa"/>
                  <w:gridSpan w:val="4"/>
                  <w:tcBorders>
                    <w:bottom w:val="single" w:sz="4" w:space="0" w:color="auto"/>
                  </w:tcBorders>
                  <w:shd w:val="clear" w:color="auto" w:fill="auto"/>
                  <w:vAlign w:val="center"/>
                </w:tcPr>
                <w:p w14:paraId="2FD0D32D" w14:textId="77777777" w:rsidR="009F3E64" w:rsidRPr="00383506" w:rsidRDefault="009F3E64" w:rsidP="00440B30">
                  <w:pPr>
                    <w:ind w:left="-108" w:firstLine="47"/>
                    <w:jc w:val="center"/>
                  </w:pPr>
                  <w:r w:rsidRPr="00383506">
                    <w:t>Тариф на горячую воду для прочих потребителей,</w:t>
                  </w:r>
                </w:p>
                <w:p w14:paraId="79422E8D" w14:textId="77777777" w:rsidR="009F3E64" w:rsidRPr="00383506" w:rsidRDefault="009F3E64" w:rsidP="00440B30">
                  <w:pPr>
                    <w:ind w:left="-108" w:firstLine="47"/>
                    <w:jc w:val="center"/>
                  </w:pPr>
                  <w:r w:rsidRPr="00383506">
                    <w:t>руб./м</w:t>
                  </w:r>
                  <w:r w:rsidRPr="00383506">
                    <w:rPr>
                      <w:vertAlign w:val="superscript"/>
                    </w:rPr>
                    <w:t xml:space="preserve">3 </w:t>
                  </w:r>
                </w:p>
              </w:tc>
              <w:tc>
                <w:tcPr>
                  <w:tcW w:w="1135" w:type="dxa"/>
                  <w:vMerge w:val="restart"/>
                  <w:shd w:val="clear" w:color="auto" w:fill="auto"/>
                  <w:vAlign w:val="center"/>
                </w:tcPr>
                <w:p w14:paraId="7B00C2D1" w14:textId="77777777" w:rsidR="009F3E64" w:rsidRPr="00383506" w:rsidRDefault="009F3E64" w:rsidP="00440B30">
                  <w:pPr>
                    <w:ind w:left="-108" w:right="-104" w:firstLine="3"/>
                    <w:jc w:val="center"/>
                  </w:pPr>
                  <w:proofErr w:type="gramStart"/>
                  <w:r w:rsidRPr="00383506">
                    <w:t>Компо-нент</w:t>
                  </w:r>
                  <w:proofErr w:type="gramEnd"/>
                  <w:r w:rsidRPr="00383506">
                    <w:t xml:space="preserve"> на теплоно-ситель,</w:t>
                  </w:r>
                </w:p>
                <w:p w14:paraId="673EC5D5" w14:textId="77777777" w:rsidR="009F3E64" w:rsidRPr="00383506" w:rsidRDefault="009F3E64" w:rsidP="00440B30">
                  <w:pPr>
                    <w:ind w:left="-108" w:right="-104" w:firstLine="3"/>
                    <w:jc w:val="center"/>
                  </w:pPr>
                  <w:r w:rsidRPr="00383506">
                    <w:t>руб./м</w:t>
                  </w:r>
                  <w:r w:rsidRPr="00383506">
                    <w:rPr>
                      <w:vertAlign w:val="superscript"/>
                    </w:rPr>
                    <w:t xml:space="preserve">3 </w:t>
                  </w:r>
                  <w:r w:rsidRPr="00383506">
                    <w:t>**</w:t>
                  </w:r>
                </w:p>
              </w:tc>
              <w:tc>
                <w:tcPr>
                  <w:tcW w:w="3541" w:type="dxa"/>
                  <w:gridSpan w:val="3"/>
                  <w:shd w:val="clear" w:color="auto" w:fill="auto"/>
                  <w:vAlign w:val="center"/>
                </w:tcPr>
                <w:p w14:paraId="6E386A99" w14:textId="77777777" w:rsidR="009F3E64" w:rsidRPr="00383506" w:rsidRDefault="009F3E64" w:rsidP="00440B30">
                  <w:pPr>
                    <w:tabs>
                      <w:tab w:val="left" w:pos="3052"/>
                    </w:tabs>
                    <w:jc w:val="center"/>
                  </w:pPr>
                  <w:r w:rsidRPr="00383506">
                    <w:t>Компонент на тепловую энергию</w:t>
                  </w:r>
                </w:p>
              </w:tc>
            </w:tr>
            <w:tr w:rsidR="009F3E64" w:rsidRPr="00383506" w14:paraId="3B6A2711" w14:textId="77777777" w:rsidTr="00440B30">
              <w:trPr>
                <w:trHeight w:val="225"/>
              </w:trPr>
              <w:tc>
                <w:tcPr>
                  <w:tcW w:w="1587" w:type="dxa"/>
                  <w:vMerge/>
                  <w:shd w:val="clear" w:color="auto" w:fill="auto"/>
                  <w:vAlign w:val="center"/>
                </w:tcPr>
                <w:p w14:paraId="0E501942" w14:textId="77777777" w:rsidR="009F3E64" w:rsidRPr="00383506" w:rsidRDefault="009F3E64" w:rsidP="00440B30">
                  <w:pPr>
                    <w:tabs>
                      <w:tab w:val="left" w:pos="3052"/>
                    </w:tabs>
                    <w:jc w:val="center"/>
                  </w:pPr>
                </w:p>
              </w:tc>
              <w:tc>
                <w:tcPr>
                  <w:tcW w:w="1416" w:type="dxa"/>
                  <w:vMerge/>
                  <w:vAlign w:val="center"/>
                </w:tcPr>
                <w:p w14:paraId="31E5A197" w14:textId="77777777" w:rsidR="009F3E64" w:rsidRPr="00383506" w:rsidRDefault="009F3E64" w:rsidP="00440B30">
                  <w:pPr>
                    <w:tabs>
                      <w:tab w:val="left" w:pos="3052"/>
                    </w:tabs>
                    <w:jc w:val="center"/>
                  </w:pPr>
                </w:p>
              </w:tc>
              <w:tc>
                <w:tcPr>
                  <w:tcW w:w="1840" w:type="dxa"/>
                  <w:gridSpan w:val="3"/>
                  <w:tcBorders>
                    <w:top w:val="single" w:sz="4" w:space="0" w:color="auto"/>
                  </w:tcBorders>
                  <w:vAlign w:val="center"/>
                </w:tcPr>
                <w:p w14:paraId="5174E290" w14:textId="77777777" w:rsidR="009F3E64" w:rsidRPr="00383506" w:rsidRDefault="009F3E64" w:rsidP="00440B30">
                  <w:pPr>
                    <w:ind w:left="-108" w:right="-85" w:hanging="55"/>
                    <w:jc w:val="center"/>
                  </w:pPr>
                  <w:r w:rsidRPr="00383506">
                    <w:t>Изолированные стояки</w:t>
                  </w:r>
                </w:p>
              </w:tc>
              <w:tc>
                <w:tcPr>
                  <w:tcW w:w="1990" w:type="dxa"/>
                  <w:gridSpan w:val="2"/>
                  <w:tcBorders>
                    <w:top w:val="single" w:sz="4" w:space="0" w:color="auto"/>
                  </w:tcBorders>
                  <w:vAlign w:val="center"/>
                </w:tcPr>
                <w:p w14:paraId="0C249DCF" w14:textId="77777777" w:rsidR="009F3E64" w:rsidRPr="00383506" w:rsidRDefault="009F3E64" w:rsidP="00440B30">
                  <w:pPr>
                    <w:ind w:left="-108" w:right="-85" w:hanging="4"/>
                    <w:jc w:val="center"/>
                  </w:pPr>
                  <w:r w:rsidRPr="00383506">
                    <w:t>Неизолированные стояки</w:t>
                  </w:r>
                </w:p>
              </w:tc>
              <w:tc>
                <w:tcPr>
                  <w:tcW w:w="1840" w:type="dxa"/>
                  <w:gridSpan w:val="2"/>
                  <w:tcBorders>
                    <w:top w:val="single" w:sz="4" w:space="0" w:color="auto"/>
                  </w:tcBorders>
                  <w:vAlign w:val="center"/>
                </w:tcPr>
                <w:p w14:paraId="73C6CC76" w14:textId="77777777" w:rsidR="009F3E64" w:rsidRPr="00383506" w:rsidRDefault="009F3E64" w:rsidP="00440B30">
                  <w:pPr>
                    <w:ind w:left="-108" w:right="-85" w:hanging="55"/>
                    <w:jc w:val="center"/>
                  </w:pPr>
                  <w:r w:rsidRPr="00383506">
                    <w:t>Изолированные стояки</w:t>
                  </w:r>
                </w:p>
              </w:tc>
              <w:tc>
                <w:tcPr>
                  <w:tcW w:w="1848" w:type="dxa"/>
                  <w:gridSpan w:val="2"/>
                  <w:tcBorders>
                    <w:top w:val="single" w:sz="4" w:space="0" w:color="auto"/>
                  </w:tcBorders>
                  <w:vAlign w:val="center"/>
                </w:tcPr>
                <w:p w14:paraId="2C9EC8E6" w14:textId="77777777" w:rsidR="009F3E64" w:rsidRPr="00383506" w:rsidRDefault="009F3E64" w:rsidP="00440B30">
                  <w:pPr>
                    <w:ind w:left="-108" w:right="-85" w:hanging="4"/>
                    <w:jc w:val="center"/>
                  </w:pPr>
                  <w:proofErr w:type="gramStart"/>
                  <w:r w:rsidRPr="00383506">
                    <w:t>Неизолирован-ные</w:t>
                  </w:r>
                  <w:proofErr w:type="gramEnd"/>
                  <w:r w:rsidRPr="00383506">
                    <w:t xml:space="preserve"> стояки</w:t>
                  </w:r>
                </w:p>
              </w:tc>
              <w:tc>
                <w:tcPr>
                  <w:tcW w:w="1135" w:type="dxa"/>
                  <w:vMerge/>
                  <w:shd w:val="clear" w:color="auto" w:fill="auto"/>
                  <w:vAlign w:val="center"/>
                </w:tcPr>
                <w:p w14:paraId="628DE71C" w14:textId="77777777" w:rsidR="009F3E64" w:rsidRPr="00383506" w:rsidRDefault="009F3E64" w:rsidP="00440B30">
                  <w:pPr>
                    <w:tabs>
                      <w:tab w:val="left" w:pos="3052"/>
                    </w:tabs>
                    <w:jc w:val="center"/>
                  </w:pPr>
                </w:p>
              </w:tc>
              <w:tc>
                <w:tcPr>
                  <w:tcW w:w="1133" w:type="dxa"/>
                  <w:vMerge w:val="restart"/>
                  <w:shd w:val="clear" w:color="auto" w:fill="auto"/>
                  <w:vAlign w:val="center"/>
                </w:tcPr>
                <w:p w14:paraId="78E808EA" w14:textId="77777777" w:rsidR="009F3E64" w:rsidRPr="00383506" w:rsidRDefault="009F3E64" w:rsidP="00440B30">
                  <w:pPr>
                    <w:tabs>
                      <w:tab w:val="left" w:pos="3052"/>
                    </w:tabs>
                    <w:ind w:left="-108" w:right="-151"/>
                    <w:jc w:val="center"/>
                  </w:pPr>
                  <w:r w:rsidRPr="00383506">
                    <w:t>Односта-вочный, руб./Гкал</w:t>
                  </w:r>
                </w:p>
                <w:p w14:paraId="78AB00DA" w14:textId="77777777" w:rsidR="009F3E64" w:rsidRPr="00383506" w:rsidRDefault="009F3E64" w:rsidP="00440B30">
                  <w:pPr>
                    <w:tabs>
                      <w:tab w:val="left" w:pos="3052"/>
                    </w:tabs>
                    <w:ind w:left="-108" w:right="-151"/>
                    <w:jc w:val="center"/>
                  </w:pPr>
                  <w:r w:rsidRPr="00383506">
                    <w:t>***</w:t>
                  </w:r>
                </w:p>
              </w:tc>
              <w:tc>
                <w:tcPr>
                  <w:tcW w:w="2408" w:type="dxa"/>
                  <w:gridSpan w:val="2"/>
                  <w:shd w:val="clear" w:color="auto" w:fill="auto"/>
                  <w:vAlign w:val="center"/>
                </w:tcPr>
                <w:p w14:paraId="534C912C" w14:textId="77777777" w:rsidR="009F3E64" w:rsidRPr="00383506" w:rsidRDefault="009F3E64" w:rsidP="00440B30">
                  <w:pPr>
                    <w:tabs>
                      <w:tab w:val="left" w:pos="3052"/>
                    </w:tabs>
                    <w:jc w:val="center"/>
                  </w:pPr>
                  <w:r w:rsidRPr="00383506">
                    <w:t>Двухставочный</w:t>
                  </w:r>
                </w:p>
              </w:tc>
            </w:tr>
            <w:tr w:rsidR="009F3E64" w:rsidRPr="00383506" w14:paraId="0718AA43" w14:textId="77777777" w:rsidTr="00440B30">
              <w:trPr>
                <w:trHeight w:val="1444"/>
              </w:trPr>
              <w:tc>
                <w:tcPr>
                  <w:tcW w:w="1587" w:type="dxa"/>
                  <w:vMerge/>
                  <w:shd w:val="clear" w:color="auto" w:fill="auto"/>
                  <w:vAlign w:val="center"/>
                </w:tcPr>
                <w:p w14:paraId="72698818" w14:textId="77777777" w:rsidR="009F3E64" w:rsidRPr="00383506" w:rsidRDefault="009F3E64" w:rsidP="00440B30">
                  <w:pPr>
                    <w:tabs>
                      <w:tab w:val="left" w:pos="3052"/>
                    </w:tabs>
                    <w:jc w:val="center"/>
                  </w:pPr>
                </w:p>
              </w:tc>
              <w:tc>
                <w:tcPr>
                  <w:tcW w:w="1416" w:type="dxa"/>
                  <w:vMerge/>
                  <w:vAlign w:val="center"/>
                </w:tcPr>
                <w:p w14:paraId="55970784" w14:textId="77777777" w:rsidR="009F3E64" w:rsidRPr="00383506" w:rsidRDefault="009F3E64" w:rsidP="00440B30">
                  <w:pPr>
                    <w:tabs>
                      <w:tab w:val="left" w:pos="3052"/>
                    </w:tabs>
                    <w:jc w:val="center"/>
                  </w:pPr>
                </w:p>
              </w:tc>
              <w:tc>
                <w:tcPr>
                  <w:tcW w:w="920" w:type="dxa"/>
                  <w:vAlign w:val="center"/>
                </w:tcPr>
                <w:p w14:paraId="1E08241A" w14:textId="77777777" w:rsidR="009F3E64" w:rsidRPr="00383506" w:rsidRDefault="009F3E64" w:rsidP="00440B30">
                  <w:pPr>
                    <w:tabs>
                      <w:tab w:val="left" w:pos="3052"/>
                    </w:tabs>
                    <w:ind w:right="-35"/>
                    <w:jc w:val="center"/>
                  </w:pPr>
                  <w:r w:rsidRPr="00383506">
                    <w:t xml:space="preserve">с </w:t>
                  </w:r>
                  <w:proofErr w:type="gramStart"/>
                  <w:r w:rsidRPr="00383506">
                    <w:t>поло-тенце</w:t>
                  </w:r>
                  <w:proofErr w:type="gramEnd"/>
                  <w:r w:rsidRPr="00383506">
                    <w:t>-суши-телями</w:t>
                  </w:r>
                </w:p>
              </w:tc>
              <w:tc>
                <w:tcPr>
                  <w:tcW w:w="920" w:type="dxa"/>
                  <w:gridSpan w:val="2"/>
                  <w:vAlign w:val="center"/>
                </w:tcPr>
                <w:p w14:paraId="395DC86C" w14:textId="77777777" w:rsidR="009F3E64" w:rsidRPr="00383506" w:rsidRDefault="009F3E64" w:rsidP="00440B30">
                  <w:pPr>
                    <w:tabs>
                      <w:tab w:val="left" w:pos="3052"/>
                    </w:tabs>
                    <w:ind w:right="-35"/>
                    <w:jc w:val="center"/>
                  </w:pPr>
                  <w:r w:rsidRPr="00383506">
                    <w:t xml:space="preserve">без </w:t>
                  </w:r>
                  <w:proofErr w:type="gramStart"/>
                  <w:r w:rsidRPr="00383506">
                    <w:t>поло-тенце</w:t>
                  </w:r>
                  <w:proofErr w:type="gramEnd"/>
                  <w:r w:rsidRPr="00383506">
                    <w:t>-суши-телей</w:t>
                  </w:r>
                </w:p>
              </w:tc>
              <w:tc>
                <w:tcPr>
                  <w:tcW w:w="926" w:type="dxa"/>
                  <w:vAlign w:val="center"/>
                </w:tcPr>
                <w:p w14:paraId="5DDE9BF1" w14:textId="77777777" w:rsidR="009F3E64" w:rsidRPr="00383506" w:rsidRDefault="009F3E64" w:rsidP="00440B30">
                  <w:pPr>
                    <w:tabs>
                      <w:tab w:val="left" w:pos="3052"/>
                    </w:tabs>
                    <w:ind w:right="-35"/>
                    <w:jc w:val="center"/>
                  </w:pPr>
                  <w:r w:rsidRPr="00383506">
                    <w:t xml:space="preserve">с </w:t>
                  </w:r>
                  <w:proofErr w:type="gramStart"/>
                  <w:r w:rsidRPr="00383506">
                    <w:t>поло-тенце</w:t>
                  </w:r>
                  <w:proofErr w:type="gramEnd"/>
                  <w:r w:rsidRPr="00383506">
                    <w:t>-суши-телями</w:t>
                  </w:r>
                </w:p>
              </w:tc>
              <w:tc>
                <w:tcPr>
                  <w:tcW w:w="1064" w:type="dxa"/>
                  <w:vAlign w:val="center"/>
                </w:tcPr>
                <w:p w14:paraId="40115C0B" w14:textId="77777777" w:rsidR="009F3E64" w:rsidRPr="00383506" w:rsidRDefault="009F3E64" w:rsidP="00440B30">
                  <w:pPr>
                    <w:tabs>
                      <w:tab w:val="left" w:pos="3052"/>
                    </w:tabs>
                    <w:ind w:right="-35"/>
                    <w:jc w:val="center"/>
                  </w:pPr>
                  <w:r w:rsidRPr="00383506">
                    <w:t xml:space="preserve">без </w:t>
                  </w:r>
                  <w:proofErr w:type="gramStart"/>
                  <w:r w:rsidRPr="00383506">
                    <w:t>поло-тенце</w:t>
                  </w:r>
                  <w:proofErr w:type="gramEnd"/>
                  <w:r w:rsidRPr="00383506">
                    <w:t>-суши-телей</w:t>
                  </w:r>
                </w:p>
              </w:tc>
              <w:tc>
                <w:tcPr>
                  <w:tcW w:w="849" w:type="dxa"/>
                  <w:vAlign w:val="center"/>
                </w:tcPr>
                <w:p w14:paraId="7504F69F" w14:textId="77777777" w:rsidR="009F3E64" w:rsidRPr="00383506" w:rsidRDefault="009F3E64" w:rsidP="00440B30">
                  <w:pPr>
                    <w:tabs>
                      <w:tab w:val="left" w:pos="3052"/>
                    </w:tabs>
                    <w:ind w:left="-106" w:right="-68"/>
                    <w:jc w:val="center"/>
                  </w:pPr>
                  <w:r w:rsidRPr="00383506">
                    <w:t xml:space="preserve">с </w:t>
                  </w:r>
                  <w:proofErr w:type="gramStart"/>
                  <w:r w:rsidRPr="00383506">
                    <w:t>поло-тенце</w:t>
                  </w:r>
                  <w:proofErr w:type="gramEnd"/>
                  <w:r w:rsidRPr="00383506">
                    <w:t>-суши-телями</w:t>
                  </w:r>
                </w:p>
              </w:tc>
              <w:tc>
                <w:tcPr>
                  <w:tcW w:w="991" w:type="dxa"/>
                  <w:vAlign w:val="center"/>
                </w:tcPr>
                <w:p w14:paraId="5A762FCA" w14:textId="77777777" w:rsidR="009F3E64" w:rsidRPr="00383506" w:rsidRDefault="009F3E64" w:rsidP="00440B30">
                  <w:pPr>
                    <w:tabs>
                      <w:tab w:val="left" w:pos="3052"/>
                    </w:tabs>
                    <w:ind w:right="-35"/>
                    <w:jc w:val="center"/>
                  </w:pPr>
                  <w:r w:rsidRPr="00383506">
                    <w:t xml:space="preserve">без </w:t>
                  </w:r>
                  <w:proofErr w:type="gramStart"/>
                  <w:r w:rsidRPr="00383506">
                    <w:t>поло-тенце</w:t>
                  </w:r>
                  <w:proofErr w:type="gramEnd"/>
                  <w:r w:rsidRPr="00383506">
                    <w:t>-суши-телей</w:t>
                  </w:r>
                </w:p>
              </w:tc>
              <w:tc>
                <w:tcPr>
                  <w:tcW w:w="850" w:type="dxa"/>
                  <w:vAlign w:val="center"/>
                </w:tcPr>
                <w:p w14:paraId="0314464F" w14:textId="77777777" w:rsidR="009F3E64" w:rsidRPr="00383506" w:rsidRDefault="009F3E64" w:rsidP="00440B30">
                  <w:pPr>
                    <w:tabs>
                      <w:tab w:val="left" w:pos="3052"/>
                    </w:tabs>
                    <w:ind w:left="-177" w:right="-149"/>
                    <w:jc w:val="center"/>
                  </w:pPr>
                  <w:r w:rsidRPr="00383506">
                    <w:t xml:space="preserve">с </w:t>
                  </w:r>
                  <w:proofErr w:type="gramStart"/>
                  <w:r w:rsidRPr="00383506">
                    <w:t>поло-тенце</w:t>
                  </w:r>
                  <w:proofErr w:type="gramEnd"/>
                  <w:r w:rsidRPr="00383506">
                    <w:t>-суши-телями</w:t>
                  </w:r>
                </w:p>
              </w:tc>
              <w:tc>
                <w:tcPr>
                  <w:tcW w:w="998" w:type="dxa"/>
                  <w:vAlign w:val="center"/>
                </w:tcPr>
                <w:p w14:paraId="3BD9E3B8" w14:textId="77777777" w:rsidR="009F3E64" w:rsidRPr="00383506" w:rsidRDefault="009F3E64" w:rsidP="00440B30">
                  <w:pPr>
                    <w:tabs>
                      <w:tab w:val="left" w:pos="3052"/>
                    </w:tabs>
                    <w:ind w:right="-35"/>
                    <w:jc w:val="center"/>
                  </w:pPr>
                  <w:r w:rsidRPr="00383506">
                    <w:t xml:space="preserve">без </w:t>
                  </w:r>
                  <w:proofErr w:type="gramStart"/>
                  <w:r w:rsidRPr="00383506">
                    <w:t>поло-тенце</w:t>
                  </w:r>
                  <w:proofErr w:type="gramEnd"/>
                  <w:r w:rsidRPr="00383506">
                    <w:t>-суши-телей</w:t>
                  </w:r>
                </w:p>
              </w:tc>
              <w:tc>
                <w:tcPr>
                  <w:tcW w:w="1135" w:type="dxa"/>
                  <w:vMerge/>
                  <w:shd w:val="clear" w:color="auto" w:fill="auto"/>
                  <w:vAlign w:val="center"/>
                </w:tcPr>
                <w:p w14:paraId="3101EB54" w14:textId="77777777" w:rsidR="009F3E64" w:rsidRPr="00383506" w:rsidRDefault="009F3E64" w:rsidP="00440B30">
                  <w:pPr>
                    <w:tabs>
                      <w:tab w:val="left" w:pos="3052"/>
                    </w:tabs>
                    <w:jc w:val="center"/>
                  </w:pPr>
                </w:p>
              </w:tc>
              <w:tc>
                <w:tcPr>
                  <w:tcW w:w="1133" w:type="dxa"/>
                  <w:vMerge/>
                  <w:shd w:val="clear" w:color="auto" w:fill="auto"/>
                  <w:vAlign w:val="center"/>
                </w:tcPr>
                <w:p w14:paraId="31ADCC0F" w14:textId="77777777" w:rsidR="009F3E64" w:rsidRPr="00383506" w:rsidRDefault="009F3E64" w:rsidP="00440B30">
                  <w:pPr>
                    <w:tabs>
                      <w:tab w:val="left" w:pos="3052"/>
                    </w:tabs>
                    <w:jc w:val="center"/>
                  </w:pPr>
                </w:p>
              </w:tc>
              <w:tc>
                <w:tcPr>
                  <w:tcW w:w="1275" w:type="dxa"/>
                  <w:shd w:val="clear" w:color="auto" w:fill="auto"/>
                  <w:vAlign w:val="center"/>
                </w:tcPr>
                <w:p w14:paraId="737A2D6B" w14:textId="77777777" w:rsidR="009F3E64" w:rsidRPr="00383506" w:rsidRDefault="009F3E64" w:rsidP="00440B30">
                  <w:pPr>
                    <w:ind w:left="-95" w:right="-65"/>
                    <w:jc w:val="center"/>
                  </w:pPr>
                  <w:r w:rsidRPr="00383506">
                    <w:t>Ставка за мощность, тыс. руб./</w:t>
                  </w:r>
                </w:p>
                <w:p w14:paraId="312D5723" w14:textId="77777777" w:rsidR="009F3E64" w:rsidRPr="00383506" w:rsidRDefault="009F3E64" w:rsidP="00440B30">
                  <w:pPr>
                    <w:ind w:left="-95" w:right="-65"/>
                    <w:jc w:val="center"/>
                  </w:pPr>
                  <w:r w:rsidRPr="00383506">
                    <w:t>Гкал/</w:t>
                  </w:r>
                </w:p>
                <w:p w14:paraId="33749788" w14:textId="77777777" w:rsidR="009F3E64" w:rsidRPr="00383506" w:rsidRDefault="009F3E64" w:rsidP="00440B30">
                  <w:pPr>
                    <w:jc w:val="center"/>
                  </w:pPr>
                  <w:r w:rsidRPr="00383506">
                    <w:t>час в мес.</w:t>
                  </w:r>
                </w:p>
              </w:tc>
              <w:tc>
                <w:tcPr>
                  <w:tcW w:w="1133" w:type="dxa"/>
                  <w:shd w:val="clear" w:color="auto" w:fill="auto"/>
                  <w:vAlign w:val="center"/>
                </w:tcPr>
                <w:p w14:paraId="1AE610A1" w14:textId="77777777" w:rsidR="009F3E64" w:rsidRPr="00383506" w:rsidRDefault="009F3E64" w:rsidP="00440B30">
                  <w:pPr>
                    <w:ind w:left="-120" w:right="-112"/>
                    <w:jc w:val="center"/>
                  </w:pPr>
                  <w:r w:rsidRPr="00383506">
                    <w:t>Ставка за тепловую энергию, руб./Гкал</w:t>
                  </w:r>
                </w:p>
              </w:tc>
            </w:tr>
            <w:tr w:rsidR="009F3E64" w:rsidRPr="00383506" w14:paraId="43A37A1E" w14:textId="77777777" w:rsidTr="00440B30">
              <w:trPr>
                <w:trHeight w:val="184"/>
              </w:trPr>
              <w:tc>
                <w:tcPr>
                  <w:tcW w:w="1587" w:type="dxa"/>
                  <w:vMerge w:val="restart"/>
                  <w:tcBorders>
                    <w:top w:val="single" w:sz="4" w:space="0" w:color="auto"/>
                    <w:left w:val="single" w:sz="4" w:space="0" w:color="auto"/>
                    <w:right w:val="single" w:sz="4" w:space="0" w:color="auto"/>
                  </w:tcBorders>
                  <w:vAlign w:val="center"/>
                </w:tcPr>
                <w:p w14:paraId="5848818A" w14:textId="77777777" w:rsidR="009F3E64" w:rsidRPr="00383506" w:rsidRDefault="009F3E64" w:rsidP="00440B30">
                  <w:pPr>
                    <w:ind w:left="-108" w:right="-108" w:hanging="108"/>
                    <w:jc w:val="center"/>
                    <w:rPr>
                      <w:b/>
                    </w:rPr>
                  </w:pPr>
                  <w:r w:rsidRPr="00383506">
                    <w:rPr>
                      <w:bCs/>
                      <w:kern w:val="32"/>
                    </w:rPr>
                    <w:t>ООО «Теплоснаб»</w:t>
                  </w:r>
                </w:p>
              </w:tc>
              <w:tc>
                <w:tcPr>
                  <w:tcW w:w="1416" w:type="dxa"/>
                  <w:vAlign w:val="center"/>
                </w:tcPr>
                <w:p w14:paraId="709E639F" w14:textId="77777777" w:rsidR="009F3E64" w:rsidRPr="00383506" w:rsidRDefault="009F3E64" w:rsidP="00440B30">
                  <w:pPr>
                    <w:tabs>
                      <w:tab w:val="left" w:pos="3052"/>
                    </w:tabs>
                    <w:ind w:hanging="108"/>
                    <w:jc w:val="center"/>
                  </w:pPr>
                  <w:r w:rsidRPr="00383506">
                    <w:t>с 01.01.2019</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0760B876" w14:textId="77777777" w:rsidR="009F3E64" w:rsidRPr="00383506" w:rsidRDefault="009F3E64" w:rsidP="00440B30">
                  <w:pPr>
                    <w:ind w:left="-106" w:right="-116"/>
                    <w:jc w:val="center"/>
                  </w:pPr>
                  <w:r w:rsidRPr="00383506">
                    <w:t>186,23</w:t>
                  </w:r>
                </w:p>
              </w:tc>
              <w:tc>
                <w:tcPr>
                  <w:tcW w:w="914" w:type="dxa"/>
                  <w:tcBorders>
                    <w:top w:val="single" w:sz="4" w:space="0" w:color="auto"/>
                    <w:left w:val="nil"/>
                    <w:bottom w:val="single" w:sz="4" w:space="0" w:color="auto"/>
                    <w:right w:val="single" w:sz="4" w:space="0" w:color="auto"/>
                  </w:tcBorders>
                  <w:shd w:val="clear" w:color="auto" w:fill="auto"/>
                </w:tcPr>
                <w:p w14:paraId="24913759" w14:textId="77777777" w:rsidR="009F3E64" w:rsidRPr="00383506" w:rsidRDefault="009F3E64" w:rsidP="00440B30">
                  <w:pPr>
                    <w:ind w:left="-106" w:right="-116"/>
                    <w:jc w:val="center"/>
                  </w:pPr>
                  <w:r w:rsidRPr="00383506">
                    <w:t>184,20</w:t>
                  </w:r>
                </w:p>
              </w:tc>
              <w:tc>
                <w:tcPr>
                  <w:tcW w:w="932" w:type="dxa"/>
                  <w:gridSpan w:val="2"/>
                  <w:tcBorders>
                    <w:top w:val="single" w:sz="4" w:space="0" w:color="auto"/>
                    <w:left w:val="nil"/>
                    <w:bottom w:val="single" w:sz="4" w:space="0" w:color="auto"/>
                    <w:right w:val="single" w:sz="4" w:space="0" w:color="auto"/>
                  </w:tcBorders>
                  <w:shd w:val="clear" w:color="auto" w:fill="auto"/>
                </w:tcPr>
                <w:p w14:paraId="720518D0" w14:textId="77777777" w:rsidR="009F3E64" w:rsidRPr="00383506" w:rsidRDefault="009F3E64" w:rsidP="00440B30">
                  <w:pPr>
                    <w:ind w:left="-106" w:right="-116"/>
                    <w:jc w:val="center"/>
                  </w:pPr>
                  <w:r w:rsidRPr="00383506">
                    <w:t>195,36</w:t>
                  </w:r>
                </w:p>
              </w:tc>
              <w:tc>
                <w:tcPr>
                  <w:tcW w:w="1064" w:type="dxa"/>
                  <w:tcBorders>
                    <w:top w:val="single" w:sz="4" w:space="0" w:color="auto"/>
                    <w:left w:val="nil"/>
                    <w:bottom w:val="single" w:sz="4" w:space="0" w:color="auto"/>
                    <w:right w:val="single" w:sz="4" w:space="0" w:color="auto"/>
                  </w:tcBorders>
                  <w:shd w:val="clear" w:color="auto" w:fill="auto"/>
                </w:tcPr>
                <w:p w14:paraId="4895C857" w14:textId="77777777" w:rsidR="009F3E64" w:rsidRPr="00383506" w:rsidRDefault="009F3E64" w:rsidP="00440B30">
                  <w:pPr>
                    <w:ind w:left="-106" w:right="-116"/>
                    <w:jc w:val="center"/>
                  </w:pPr>
                  <w:r w:rsidRPr="00383506">
                    <w:t>187,25</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35339749" w14:textId="77777777" w:rsidR="009F3E64" w:rsidRPr="00383506" w:rsidRDefault="009F3E64" w:rsidP="00440B30">
                  <w:pPr>
                    <w:ind w:left="-106" w:right="-116"/>
                    <w:jc w:val="center"/>
                  </w:pPr>
                  <w:r w:rsidRPr="00383506">
                    <w:t>186,23</w:t>
                  </w:r>
                </w:p>
              </w:tc>
              <w:tc>
                <w:tcPr>
                  <w:tcW w:w="991" w:type="dxa"/>
                  <w:tcBorders>
                    <w:top w:val="single" w:sz="4" w:space="0" w:color="auto"/>
                    <w:left w:val="nil"/>
                    <w:bottom w:val="single" w:sz="4" w:space="0" w:color="auto"/>
                    <w:right w:val="single" w:sz="4" w:space="0" w:color="auto"/>
                  </w:tcBorders>
                  <w:shd w:val="clear" w:color="auto" w:fill="auto"/>
                </w:tcPr>
                <w:p w14:paraId="173F91A8" w14:textId="77777777" w:rsidR="009F3E64" w:rsidRPr="00383506" w:rsidRDefault="009F3E64" w:rsidP="00440B30">
                  <w:pPr>
                    <w:ind w:left="-106" w:right="-116"/>
                    <w:jc w:val="center"/>
                  </w:pPr>
                  <w:r w:rsidRPr="00383506">
                    <w:t>184,20</w:t>
                  </w:r>
                </w:p>
              </w:tc>
              <w:tc>
                <w:tcPr>
                  <w:tcW w:w="850" w:type="dxa"/>
                  <w:tcBorders>
                    <w:top w:val="single" w:sz="4" w:space="0" w:color="auto"/>
                    <w:left w:val="nil"/>
                    <w:bottom w:val="single" w:sz="4" w:space="0" w:color="auto"/>
                    <w:right w:val="single" w:sz="4" w:space="0" w:color="auto"/>
                  </w:tcBorders>
                  <w:shd w:val="clear" w:color="auto" w:fill="auto"/>
                </w:tcPr>
                <w:p w14:paraId="7CC38E1A" w14:textId="77777777" w:rsidR="009F3E64" w:rsidRPr="00383506" w:rsidRDefault="009F3E64" w:rsidP="00440B30">
                  <w:pPr>
                    <w:ind w:left="-106" w:right="-116"/>
                    <w:jc w:val="center"/>
                  </w:pPr>
                  <w:r w:rsidRPr="00383506">
                    <w:t>195,36</w:t>
                  </w:r>
                </w:p>
              </w:tc>
              <w:tc>
                <w:tcPr>
                  <w:tcW w:w="998" w:type="dxa"/>
                  <w:tcBorders>
                    <w:top w:val="single" w:sz="4" w:space="0" w:color="auto"/>
                    <w:left w:val="nil"/>
                    <w:bottom w:val="single" w:sz="4" w:space="0" w:color="auto"/>
                    <w:right w:val="single" w:sz="4" w:space="0" w:color="auto"/>
                  </w:tcBorders>
                  <w:shd w:val="clear" w:color="auto" w:fill="auto"/>
                </w:tcPr>
                <w:p w14:paraId="752F84DC" w14:textId="77777777" w:rsidR="009F3E64" w:rsidRPr="00383506" w:rsidRDefault="009F3E64" w:rsidP="00440B30">
                  <w:pPr>
                    <w:ind w:left="-106" w:right="-116"/>
                    <w:jc w:val="center"/>
                  </w:pPr>
                  <w:r w:rsidRPr="00383506">
                    <w:t>187,25</w:t>
                  </w:r>
                </w:p>
              </w:tc>
              <w:tc>
                <w:tcPr>
                  <w:tcW w:w="1135" w:type="dxa"/>
                  <w:tcBorders>
                    <w:top w:val="single" w:sz="4" w:space="0" w:color="auto"/>
                    <w:left w:val="nil"/>
                    <w:bottom w:val="single" w:sz="4" w:space="0" w:color="auto"/>
                    <w:right w:val="single" w:sz="4" w:space="0" w:color="auto"/>
                  </w:tcBorders>
                  <w:shd w:val="clear" w:color="auto" w:fill="auto"/>
                </w:tcPr>
                <w:p w14:paraId="3B08F138" w14:textId="77777777" w:rsidR="009F3E64" w:rsidRPr="00383506" w:rsidRDefault="009F3E64" w:rsidP="00440B30">
                  <w:pPr>
                    <w:ind w:left="-106" w:right="-116"/>
                    <w:jc w:val="center"/>
                  </w:pPr>
                  <w:r w:rsidRPr="00383506">
                    <w:t>48,24</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11AD093" w14:textId="77777777" w:rsidR="009F3E64" w:rsidRPr="00383506" w:rsidRDefault="009F3E64" w:rsidP="00440B30">
                  <w:pPr>
                    <w:jc w:val="center"/>
                  </w:pPr>
                  <w:r w:rsidRPr="00383506">
                    <w:t>2536,60</w:t>
                  </w:r>
                </w:p>
              </w:tc>
              <w:tc>
                <w:tcPr>
                  <w:tcW w:w="1275" w:type="dxa"/>
                  <w:shd w:val="clear" w:color="auto" w:fill="auto"/>
                  <w:vAlign w:val="center"/>
                </w:tcPr>
                <w:p w14:paraId="5CC0926F" w14:textId="77777777" w:rsidR="009F3E64" w:rsidRPr="00383506" w:rsidRDefault="009F3E64" w:rsidP="00440B30">
                  <w:pPr>
                    <w:jc w:val="center"/>
                  </w:pPr>
                  <w:r w:rsidRPr="00383506">
                    <w:t>х</w:t>
                  </w:r>
                </w:p>
              </w:tc>
              <w:tc>
                <w:tcPr>
                  <w:tcW w:w="1133" w:type="dxa"/>
                  <w:shd w:val="clear" w:color="auto" w:fill="auto"/>
                  <w:vAlign w:val="center"/>
                </w:tcPr>
                <w:p w14:paraId="62BE8FE7" w14:textId="77777777" w:rsidR="009F3E64" w:rsidRPr="00383506" w:rsidRDefault="009F3E64" w:rsidP="00440B30">
                  <w:pPr>
                    <w:jc w:val="center"/>
                  </w:pPr>
                  <w:r w:rsidRPr="00383506">
                    <w:t>х</w:t>
                  </w:r>
                </w:p>
              </w:tc>
            </w:tr>
            <w:tr w:rsidR="009F3E64" w:rsidRPr="00383506" w14:paraId="325F09AD" w14:textId="77777777" w:rsidTr="00440B30">
              <w:trPr>
                <w:trHeight w:val="132"/>
              </w:trPr>
              <w:tc>
                <w:tcPr>
                  <w:tcW w:w="1587" w:type="dxa"/>
                  <w:vMerge/>
                  <w:tcBorders>
                    <w:left w:val="single" w:sz="4" w:space="0" w:color="auto"/>
                    <w:right w:val="single" w:sz="4" w:space="0" w:color="auto"/>
                  </w:tcBorders>
                  <w:shd w:val="clear" w:color="auto" w:fill="auto"/>
                  <w:vAlign w:val="center"/>
                </w:tcPr>
                <w:p w14:paraId="7190ABA2" w14:textId="77777777" w:rsidR="009F3E64" w:rsidRPr="00383506" w:rsidRDefault="009F3E64" w:rsidP="00440B30">
                  <w:pPr>
                    <w:jc w:val="center"/>
                    <w:rPr>
                      <w:bCs/>
                      <w:kern w:val="32"/>
                    </w:rPr>
                  </w:pPr>
                </w:p>
              </w:tc>
              <w:tc>
                <w:tcPr>
                  <w:tcW w:w="1416" w:type="dxa"/>
                  <w:tcBorders>
                    <w:left w:val="single" w:sz="4" w:space="0" w:color="auto"/>
                  </w:tcBorders>
                  <w:vAlign w:val="center"/>
                </w:tcPr>
                <w:p w14:paraId="561564C7" w14:textId="77777777" w:rsidR="009F3E64" w:rsidRPr="00383506" w:rsidRDefault="009F3E64" w:rsidP="00440B30">
                  <w:pPr>
                    <w:tabs>
                      <w:tab w:val="left" w:pos="3052"/>
                    </w:tabs>
                    <w:ind w:hanging="108"/>
                    <w:jc w:val="center"/>
                  </w:pPr>
                  <w:r w:rsidRPr="00383506">
                    <w:t>с 01.07.2019</w:t>
                  </w:r>
                </w:p>
              </w:tc>
              <w:tc>
                <w:tcPr>
                  <w:tcW w:w="920" w:type="dxa"/>
                  <w:tcBorders>
                    <w:top w:val="nil"/>
                    <w:left w:val="single" w:sz="4" w:space="0" w:color="auto"/>
                    <w:bottom w:val="single" w:sz="4" w:space="0" w:color="auto"/>
                    <w:right w:val="single" w:sz="4" w:space="0" w:color="auto"/>
                  </w:tcBorders>
                  <w:shd w:val="clear" w:color="auto" w:fill="auto"/>
                </w:tcPr>
                <w:p w14:paraId="0DC81B1C" w14:textId="77777777" w:rsidR="009F3E64" w:rsidRPr="00383506" w:rsidRDefault="009F3E64" w:rsidP="00440B30">
                  <w:pPr>
                    <w:ind w:left="-106" w:right="-116"/>
                    <w:jc w:val="center"/>
                  </w:pPr>
                  <w:r w:rsidRPr="00383506">
                    <w:t>207,45</w:t>
                  </w:r>
                </w:p>
              </w:tc>
              <w:tc>
                <w:tcPr>
                  <w:tcW w:w="914" w:type="dxa"/>
                  <w:tcBorders>
                    <w:top w:val="nil"/>
                    <w:left w:val="nil"/>
                    <w:bottom w:val="single" w:sz="4" w:space="0" w:color="auto"/>
                    <w:right w:val="single" w:sz="4" w:space="0" w:color="auto"/>
                  </w:tcBorders>
                  <w:shd w:val="clear" w:color="auto" w:fill="auto"/>
                </w:tcPr>
                <w:p w14:paraId="50C4BB77" w14:textId="77777777" w:rsidR="009F3E64" w:rsidRPr="00383506" w:rsidRDefault="009F3E64" w:rsidP="00440B30">
                  <w:pPr>
                    <w:ind w:left="-106" w:right="-116"/>
                    <w:jc w:val="center"/>
                  </w:pPr>
                  <w:r w:rsidRPr="00383506">
                    <w:t>205,19</w:t>
                  </w:r>
                </w:p>
              </w:tc>
              <w:tc>
                <w:tcPr>
                  <w:tcW w:w="932" w:type="dxa"/>
                  <w:gridSpan w:val="2"/>
                  <w:tcBorders>
                    <w:top w:val="nil"/>
                    <w:left w:val="nil"/>
                    <w:bottom w:val="single" w:sz="4" w:space="0" w:color="auto"/>
                    <w:right w:val="single" w:sz="4" w:space="0" w:color="auto"/>
                  </w:tcBorders>
                  <w:shd w:val="clear" w:color="auto" w:fill="auto"/>
                </w:tcPr>
                <w:p w14:paraId="2658AA36" w14:textId="77777777" w:rsidR="009F3E64" w:rsidRPr="00383506" w:rsidRDefault="009F3E64" w:rsidP="00440B30">
                  <w:pPr>
                    <w:ind w:left="-106" w:right="-116"/>
                    <w:jc w:val="center"/>
                  </w:pPr>
                  <w:r w:rsidRPr="00383506">
                    <w:t>217,63</w:t>
                  </w:r>
                </w:p>
              </w:tc>
              <w:tc>
                <w:tcPr>
                  <w:tcW w:w="1064" w:type="dxa"/>
                  <w:tcBorders>
                    <w:top w:val="nil"/>
                    <w:left w:val="nil"/>
                    <w:bottom w:val="single" w:sz="4" w:space="0" w:color="auto"/>
                    <w:right w:val="single" w:sz="4" w:space="0" w:color="auto"/>
                  </w:tcBorders>
                  <w:shd w:val="clear" w:color="auto" w:fill="auto"/>
                </w:tcPr>
                <w:p w14:paraId="32869543" w14:textId="77777777" w:rsidR="009F3E64" w:rsidRPr="00383506" w:rsidRDefault="009F3E64" w:rsidP="00440B30">
                  <w:pPr>
                    <w:ind w:left="-106" w:right="-116"/>
                    <w:jc w:val="center"/>
                  </w:pPr>
                  <w:r w:rsidRPr="00383506">
                    <w:t>208,58</w:t>
                  </w:r>
                </w:p>
              </w:tc>
              <w:tc>
                <w:tcPr>
                  <w:tcW w:w="849" w:type="dxa"/>
                  <w:tcBorders>
                    <w:top w:val="nil"/>
                    <w:left w:val="single" w:sz="4" w:space="0" w:color="auto"/>
                    <w:bottom w:val="single" w:sz="4" w:space="0" w:color="auto"/>
                    <w:right w:val="single" w:sz="4" w:space="0" w:color="auto"/>
                  </w:tcBorders>
                  <w:shd w:val="clear" w:color="auto" w:fill="auto"/>
                </w:tcPr>
                <w:p w14:paraId="7018F54B" w14:textId="77777777" w:rsidR="009F3E64" w:rsidRPr="00383506" w:rsidRDefault="009F3E64" w:rsidP="00440B30">
                  <w:pPr>
                    <w:ind w:left="-106" w:right="-116"/>
                    <w:jc w:val="center"/>
                  </w:pPr>
                  <w:r w:rsidRPr="00383506">
                    <w:t>207,45</w:t>
                  </w:r>
                </w:p>
              </w:tc>
              <w:tc>
                <w:tcPr>
                  <w:tcW w:w="991" w:type="dxa"/>
                  <w:tcBorders>
                    <w:top w:val="nil"/>
                    <w:left w:val="nil"/>
                    <w:bottom w:val="single" w:sz="4" w:space="0" w:color="auto"/>
                    <w:right w:val="single" w:sz="4" w:space="0" w:color="auto"/>
                  </w:tcBorders>
                  <w:shd w:val="clear" w:color="auto" w:fill="auto"/>
                </w:tcPr>
                <w:p w14:paraId="088722CE" w14:textId="77777777" w:rsidR="009F3E64" w:rsidRPr="00383506" w:rsidRDefault="009F3E64" w:rsidP="00440B30">
                  <w:pPr>
                    <w:ind w:left="-106" w:right="-116"/>
                    <w:jc w:val="center"/>
                  </w:pPr>
                  <w:r w:rsidRPr="00383506">
                    <w:t>205,19</w:t>
                  </w:r>
                </w:p>
              </w:tc>
              <w:tc>
                <w:tcPr>
                  <w:tcW w:w="850" w:type="dxa"/>
                  <w:tcBorders>
                    <w:top w:val="nil"/>
                    <w:left w:val="nil"/>
                    <w:bottom w:val="single" w:sz="4" w:space="0" w:color="auto"/>
                    <w:right w:val="single" w:sz="4" w:space="0" w:color="auto"/>
                  </w:tcBorders>
                  <w:shd w:val="clear" w:color="auto" w:fill="auto"/>
                </w:tcPr>
                <w:p w14:paraId="434EE352" w14:textId="77777777" w:rsidR="009F3E64" w:rsidRPr="00383506" w:rsidRDefault="009F3E64" w:rsidP="00440B30">
                  <w:pPr>
                    <w:ind w:left="-106" w:right="-116"/>
                    <w:jc w:val="center"/>
                  </w:pPr>
                  <w:r w:rsidRPr="00383506">
                    <w:t>217,63</w:t>
                  </w:r>
                </w:p>
              </w:tc>
              <w:tc>
                <w:tcPr>
                  <w:tcW w:w="998" w:type="dxa"/>
                  <w:tcBorders>
                    <w:top w:val="nil"/>
                    <w:left w:val="nil"/>
                    <w:bottom w:val="single" w:sz="4" w:space="0" w:color="auto"/>
                    <w:right w:val="single" w:sz="4" w:space="0" w:color="auto"/>
                  </w:tcBorders>
                  <w:shd w:val="clear" w:color="auto" w:fill="auto"/>
                </w:tcPr>
                <w:p w14:paraId="44739A41" w14:textId="77777777" w:rsidR="009F3E64" w:rsidRPr="00383506" w:rsidRDefault="009F3E64" w:rsidP="00440B30">
                  <w:pPr>
                    <w:ind w:left="-106" w:right="-116"/>
                    <w:jc w:val="center"/>
                  </w:pPr>
                  <w:r w:rsidRPr="00383506">
                    <w:t>208,58</w:t>
                  </w:r>
                </w:p>
              </w:tc>
              <w:tc>
                <w:tcPr>
                  <w:tcW w:w="1135" w:type="dxa"/>
                  <w:tcBorders>
                    <w:top w:val="nil"/>
                    <w:left w:val="nil"/>
                    <w:bottom w:val="single" w:sz="4" w:space="0" w:color="auto"/>
                    <w:right w:val="single" w:sz="4" w:space="0" w:color="auto"/>
                  </w:tcBorders>
                  <w:shd w:val="clear" w:color="auto" w:fill="auto"/>
                </w:tcPr>
                <w:p w14:paraId="21F184CF" w14:textId="77777777" w:rsidR="009F3E64" w:rsidRPr="00383506" w:rsidRDefault="009F3E64" w:rsidP="00440B30">
                  <w:pPr>
                    <w:ind w:left="-106" w:right="-116"/>
                    <w:jc w:val="center"/>
                  </w:pPr>
                  <w:r w:rsidRPr="00383506">
                    <w:t>53,72</w:t>
                  </w:r>
                </w:p>
              </w:tc>
              <w:tc>
                <w:tcPr>
                  <w:tcW w:w="1133" w:type="dxa"/>
                  <w:tcBorders>
                    <w:top w:val="nil"/>
                    <w:left w:val="single" w:sz="4" w:space="0" w:color="auto"/>
                    <w:bottom w:val="single" w:sz="4" w:space="0" w:color="auto"/>
                    <w:right w:val="single" w:sz="4" w:space="0" w:color="auto"/>
                  </w:tcBorders>
                  <w:shd w:val="clear" w:color="auto" w:fill="auto"/>
                </w:tcPr>
                <w:p w14:paraId="4980C0D5" w14:textId="77777777" w:rsidR="009F3E64" w:rsidRPr="00383506" w:rsidRDefault="009F3E64" w:rsidP="00440B30">
                  <w:pPr>
                    <w:jc w:val="center"/>
                  </w:pPr>
                  <w:r w:rsidRPr="00383506">
                    <w:t>2825,96</w:t>
                  </w:r>
                </w:p>
              </w:tc>
              <w:tc>
                <w:tcPr>
                  <w:tcW w:w="1275" w:type="dxa"/>
                  <w:shd w:val="clear" w:color="auto" w:fill="auto"/>
                  <w:vAlign w:val="center"/>
                </w:tcPr>
                <w:p w14:paraId="6B7277BA" w14:textId="77777777" w:rsidR="009F3E64" w:rsidRPr="00383506" w:rsidRDefault="009F3E64" w:rsidP="00440B30">
                  <w:pPr>
                    <w:jc w:val="center"/>
                  </w:pPr>
                  <w:r w:rsidRPr="00383506">
                    <w:t>х</w:t>
                  </w:r>
                </w:p>
              </w:tc>
              <w:tc>
                <w:tcPr>
                  <w:tcW w:w="1133" w:type="dxa"/>
                  <w:shd w:val="clear" w:color="auto" w:fill="auto"/>
                  <w:vAlign w:val="center"/>
                </w:tcPr>
                <w:p w14:paraId="21681E4C" w14:textId="77777777" w:rsidR="009F3E64" w:rsidRPr="00383506" w:rsidRDefault="009F3E64" w:rsidP="00440B30">
                  <w:pPr>
                    <w:jc w:val="center"/>
                  </w:pPr>
                  <w:r w:rsidRPr="00383506">
                    <w:t>х</w:t>
                  </w:r>
                </w:p>
              </w:tc>
            </w:tr>
            <w:tr w:rsidR="009F3E64" w:rsidRPr="00383506" w14:paraId="72162D1E" w14:textId="77777777" w:rsidTr="00440B30">
              <w:trPr>
                <w:trHeight w:val="210"/>
              </w:trPr>
              <w:tc>
                <w:tcPr>
                  <w:tcW w:w="1587" w:type="dxa"/>
                  <w:vMerge/>
                  <w:tcBorders>
                    <w:left w:val="single" w:sz="4" w:space="0" w:color="auto"/>
                    <w:right w:val="single" w:sz="4" w:space="0" w:color="auto"/>
                  </w:tcBorders>
                  <w:shd w:val="clear" w:color="auto" w:fill="auto"/>
                  <w:vAlign w:val="center"/>
                </w:tcPr>
                <w:p w14:paraId="0302F0F1" w14:textId="77777777" w:rsidR="009F3E64" w:rsidRPr="00383506" w:rsidRDefault="009F3E64" w:rsidP="00440B30">
                  <w:pPr>
                    <w:jc w:val="center"/>
                    <w:rPr>
                      <w:bCs/>
                      <w:kern w:val="32"/>
                    </w:rPr>
                  </w:pPr>
                </w:p>
              </w:tc>
              <w:tc>
                <w:tcPr>
                  <w:tcW w:w="1416" w:type="dxa"/>
                  <w:tcBorders>
                    <w:left w:val="single" w:sz="4" w:space="0" w:color="auto"/>
                  </w:tcBorders>
                  <w:vAlign w:val="center"/>
                </w:tcPr>
                <w:p w14:paraId="22E1FEC8" w14:textId="77777777" w:rsidR="009F3E64" w:rsidRPr="00383506" w:rsidRDefault="009F3E64" w:rsidP="00440B30">
                  <w:pPr>
                    <w:tabs>
                      <w:tab w:val="left" w:pos="3052"/>
                    </w:tabs>
                    <w:ind w:hanging="108"/>
                    <w:jc w:val="center"/>
                  </w:pPr>
                  <w:r w:rsidRPr="00383506">
                    <w:t>с 01.01.2020</w:t>
                  </w:r>
                </w:p>
              </w:tc>
              <w:tc>
                <w:tcPr>
                  <w:tcW w:w="920" w:type="dxa"/>
                  <w:tcBorders>
                    <w:top w:val="single" w:sz="4" w:space="0" w:color="auto"/>
                    <w:left w:val="single" w:sz="4" w:space="0" w:color="auto"/>
                    <w:bottom w:val="single" w:sz="4" w:space="0" w:color="auto"/>
                    <w:right w:val="single" w:sz="4" w:space="0" w:color="auto"/>
                  </w:tcBorders>
                  <w:shd w:val="clear" w:color="auto" w:fill="auto"/>
                </w:tcPr>
                <w:p w14:paraId="52F7FF19" w14:textId="77777777" w:rsidR="009F3E64" w:rsidRPr="00383506" w:rsidRDefault="009F3E64" w:rsidP="00440B30">
                  <w:pPr>
                    <w:ind w:left="-106" w:right="-116"/>
                    <w:jc w:val="center"/>
                  </w:pPr>
                  <w:r w:rsidRPr="00383506">
                    <w:t>207,45</w:t>
                  </w:r>
                </w:p>
              </w:tc>
              <w:tc>
                <w:tcPr>
                  <w:tcW w:w="914" w:type="dxa"/>
                  <w:tcBorders>
                    <w:top w:val="single" w:sz="4" w:space="0" w:color="auto"/>
                    <w:left w:val="nil"/>
                    <w:bottom w:val="single" w:sz="4" w:space="0" w:color="auto"/>
                    <w:right w:val="single" w:sz="4" w:space="0" w:color="auto"/>
                  </w:tcBorders>
                  <w:shd w:val="clear" w:color="auto" w:fill="auto"/>
                </w:tcPr>
                <w:p w14:paraId="0F0234A8" w14:textId="77777777" w:rsidR="009F3E64" w:rsidRPr="00383506" w:rsidRDefault="009F3E64" w:rsidP="00440B30">
                  <w:pPr>
                    <w:ind w:left="-106" w:right="-116"/>
                    <w:jc w:val="center"/>
                  </w:pPr>
                  <w:r w:rsidRPr="00383506">
                    <w:t>205,19</w:t>
                  </w:r>
                </w:p>
              </w:tc>
              <w:tc>
                <w:tcPr>
                  <w:tcW w:w="932" w:type="dxa"/>
                  <w:gridSpan w:val="2"/>
                  <w:tcBorders>
                    <w:top w:val="single" w:sz="4" w:space="0" w:color="auto"/>
                    <w:left w:val="nil"/>
                    <w:bottom w:val="single" w:sz="4" w:space="0" w:color="auto"/>
                    <w:right w:val="single" w:sz="4" w:space="0" w:color="auto"/>
                  </w:tcBorders>
                  <w:shd w:val="clear" w:color="auto" w:fill="auto"/>
                </w:tcPr>
                <w:p w14:paraId="62AACAF3" w14:textId="77777777" w:rsidR="009F3E64" w:rsidRPr="00383506" w:rsidRDefault="009F3E64" w:rsidP="00440B30">
                  <w:pPr>
                    <w:ind w:left="-106" w:right="-116"/>
                    <w:jc w:val="center"/>
                  </w:pPr>
                  <w:r w:rsidRPr="00383506">
                    <w:t>217,63</w:t>
                  </w:r>
                </w:p>
              </w:tc>
              <w:tc>
                <w:tcPr>
                  <w:tcW w:w="1064" w:type="dxa"/>
                  <w:tcBorders>
                    <w:top w:val="single" w:sz="4" w:space="0" w:color="auto"/>
                    <w:left w:val="nil"/>
                    <w:bottom w:val="single" w:sz="4" w:space="0" w:color="auto"/>
                    <w:right w:val="single" w:sz="4" w:space="0" w:color="auto"/>
                  </w:tcBorders>
                  <w:shd w:val="clear" w:color="auto" w:fill="auto"/>
                </w:tcPr>
                <w:p w14:paraId="4D38B5C7" w14:textId="77777777" w:rsidR="009F3E64" w:rsidRPr="00383506" w:rsidRDefault="009F3E64" w:rsidP="00440B30">
                  <w:pPr>
                    <w:ind w:left="-106" w:right="-116"/>
                    <w:jc w:val="center"/>
                  </w:pPr>
                  <w:r w:rsidRPr="00383506">
                    <w:t>208,58</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13A2638B" w14:textId="77777777" w:rsidR="009F3E64" w:rsidRPr="00383506" w:rsidRDefault="009F3E64" w:rsidP="00440B30">
                  <w:pPr>
                    <w:ind w:left="-106" w:right="-116"/>
                    <w:jc w:val="center"/>
                  </w:pPr>
                  <w:r w:rsidRPr="00383506">
                    <w:t>207,45</w:t>
                  </w:r>
                </w:p>
              </w:tc>
              <w:tc>
                <w:tcPr>
                  <w:tcW w:w="991" w:type="dxa"/>
                  <w:tcBorders>
                    <w:top w:val="single" w:sz="4" w:space="0" w:color="auto"/>
                    <w:left w:val="nil"/>
                    <w:bottom w:val="single" w:sz="4" w:space="0" w:color="auto"/>
                    <w:right w:val="single" w:sz="4" w:space="0" w:color="auto"/>
                  </w:tcBorders>
                  <w:shd w:val="clear" w:color="auto" w:fill="auto"/>
                </w:tcPr>
                <w:p w14:paraId="57D19393" w14:textId="77777777" w:rsidR="009F3E64" w:rsidRPr="00383506" w:rsidRDefault="009F3E64" w:rsidP="00440B30">
                  <w:pPr>
                    <w:ind w:left="-106" w:right="-116"/>
                    <w:jc w:val="center"/>
                  </w:pPr>
                  <w:r w:rsidRPr="00383506">
                    <w:t>205,19</w:t>
                  </w:r>
                </w:p>
              </w:tc>
              <w:tc>
                <w:tcPr>
                  <w:tcW w:w="850" w:type="dxa"/>
                  <w:tcBorders>
                    <w:top w:val="single" w:sz="4" w:space="0" w:color="auto"/>
                    <w:left w:val="nil"/>
                    <w:bottom w:val="single" w:sz="4" w:space="0" w:color="auto"/>
                    <w:right w:val="single" w:sz="4" w:space="0" w:color="auto"/>
                  </w:tcBorders>
                  <w:shd w:val="clear" w:color="auto" w:fill="auto"/>
                </w:tcPr>
                <w:p w14:paraId="1E176491" w14:textId="77777777" w:rsidR="009F3E64" w:rsidRPr="00383506" w:rsidRDefault="009F3E64" w:rsidP="00440B30">
                  <w:pPr>
                    <w:ind w:left="-106" w:right="-116"/>
                    <w:jc w:val="center"/>
                  </w:pPr>
                  <w:r w:rsidRPr="00383506">
                    <w:t>217,63</w:t>
                  </w:r>
                </w:p>
              </w:tc>
              <w:tc>
                <w:tcPr>
                  <w:tcW w:w="998" w:type="dxa"/>
                  <w:tcBorders>
                    <w:top w:val="single" w:sz="4" w:space="0" w:color="auto"/>
                    <w:left w:val="nil"/>
                    <w:bottom w:val="single" w:sz="4" w:space="0" w:color="auto"/>
                    <w:right w:val="single" w:sz="4" w:space="0" w:color="auto"/>
                  </w:tcBorders>
                  <w:shd w:val="clear" w:color="auto" w:fill="auto"/>
                </w:tcPr>
                <w:p w14:paraId="0279D350" w14:textId="77777777" w:rsidR="009F3E64" w:rsidRPr="00383506" w:rsidRDefault="009F3E64" w:rsidP="00440B30">
                  <w:pPr>
                    <w:ind w:left="-106" w:right="-116"/>
                    <w:jc w:val="center"/>
                  </w:pPr>
                  <w:r w:rsidRPr="00383506">
                    <w:t>208,58</w:t>
                  </w:r>
                </w:p>
              </w:tc>
              <w:tc>
                <w:tcPr>
                  <w:tcW w:w="1135" w:type="dxa"/>
                  <w:tcBorders>
                    <w:top w:val="nil"/>
                    <w:left w:val="nil"/>
                    <w:bottom w:val="single" w:sz="4" w:space="0" w:color="auto"/>
                    <w:right w:val="single" w:sz="4" w:space="0" w:color="auto"/>
                  </w:tcBorders>
                  <w:shd w:val="clear" w:color="auto" w:fill="auto"/>
                </w:tcPr>
                <w:p w14:paraId="16AC663A" w14:textId="77777777" w:rsidR="009F3E64" w:rsidRPr="00383506" w:rsidRDefault="009F3E64" w:rsidP="00440B30">
                  <w:pPr>
                    <w:ind w:left="-106" w:right="-116"/>
                    <w:jc w:val="center"/>
                  </w:pPr>
                  <w:r w:rsidRPr="00383506">
                    <w:t>53,72</w:t>
                  </w:r>
                </w:p>
              </w:tc>
              <w:tc>
                <w:tcPr>
                  <w:tcW w:w="1133" w:type="dxa"/>
                  <w:tcBorders>
                    <w:top w:val="single" w:sz="4" w:space="0" w:color="auto"/>
                    <w:left w:val="single" w:sz="4" w:space="0" w:color="auto"/>
                    <w:bottom w:val="single" w:sz="4" w:space="0" w:color="auto"/>
                    <w:right w:val="single" w:sz="4" w:space="0" w:color="auto"/>
                  </w:tcBorders>
                </w:tcPr>
                <w:p w14:paraId="6EDA8175" w14:textId="77777777" w:rsidR="009F3E64" w:rsidRPr="00383506" w:rsidRDefault="009F3E64" w:rsidP="00440B30">
                  <w:pPr>
                    <w:jc w:val="center"/>
                  </w:pPr>
                  <w:r w:rsidRPr="00383506">
                    <w:t>2825,96</w:t>
                  </w:r>
                </w:p>
              </w:tc>
              <w:tc>
                <w:tcPr>
                  <w:tcW w:w="1275" w:type="dxa"/>
                  <w:shd w:val="clear" w:color="auto" w:fill="auto"/>
                  <w:vAlign w:val="center"/>
                </w:tcPr>
                <w:p w14:paraId="4FA553CC" w14:textId="77777777" w:rsidR="009F3E64" w:rsidRPr="00383506" w:rsidRDefault="009F3E64" w:rsidP="00440B30">
                  <w:pPr>
                    <w:jc w:val="center"/>
                  </w:pPr>
                  <w:r w:rsidRPr="00383506">
                    <w:t>х</w:t>
                  </w:r>
                </w:p>
              </w:tc>
              <w:tc>
                <w:tcPr>
                  <w:tcW w:w="1133" w:type="dxa"/>
                  <w:shd w:val="clear" w:color="auto" w:fill="auto"/>
                  <w:vAlign w:val="center"/>
                </w:tcPr>
                <w:p w14:paraId="148CA156" w14:textId="77777777" w:rsidR="009F3E64" w:rsidRPr="00383506" w:rsidRDefault="009F3E64" w:rsidP="00440B30">
                  <w:pPr>
                    <w:jc w:val="center"/>
                  </w:pPr>
                  <w:r w:rsidRPr="00383506">
                    <w:t>х</w:t>
                  </w:r>
                </w:p>
              </w:tc>
            </w:tr>
            <w:tr w:rsidR="009F3E64" w:rsidRPr="00383506" w14:paraId="1A744FC0" w14:textId="77777777" w:rsidTr="00440B30">
              <w:trPr>
                <w:trHeight w:val="146"/>
              </w:trPr>
              <w:tc>
                <w:tcPr>
                  <w:tcW w:w="1587" w:type="dxa"/>
                  <w:vMerge/>
                  <w:tcBorders>
                    <w:left w:val="single" w:sz="4" w:space="0" w:color="auto"/>
                    <w:right w:val="single" w:sz="4" w:space="0" w:color="auto"/>
                  </w:tcBorders>
                  <w:shd w:val="clear" w:color="auto" w:fill="auto"/>
                  <w:vAlign w:val="center"/>
                </w:tcPr>
                <w:p w14:paraId="57CDBFAC" w14:textId="77777777" w:rsidR="009F3E64" w:rsidRPr="00383506" w:rsidRDefault="009F3E64" w:rsidP="00440B30">
                  <w:pPr>
                    <w:jc w:val="center"/>
                    <w:rPr>
                      <w:bCs/>
                      <w:kern w:val="32"/>
                    </w:rPr>
                  </w:pPr>
                </w:p>
              </w:tc>
              <w:tc>
                <w:tcPr>
                  <w:tcW w:w="1416" w:type="dxa"/>
                  <w:tcBorders>
                    <w:left w:val="single" w:sz="4" w:space="0" w:color="auto"/>
                  </w:tcBorders>
                  <w:vAlign w:val="center"/>
                </w:tcPr>
                <w:p w14:paraId="0B3F195B" w14:textId="77777777" w:rsidR="009F3E64" w:rsidRPr="00383506" w:rsidRDefault="009F3E64" w:rsidP="00440B30">
                  <w:pPr>
                    <w:tabs>
                      <w:tab w:val="left" w:pos="3052"/>
                    </w:tabs>
                    <w:ind w:hanging="108"/>
                    <w:jc w:val="center"/>
                  </w:pPr>
                  <w:r w:rsidRPr="00383506">
                    <w:t>с 01.07.2020</w:t>
                  </w:r>
                </w:p>
              </w:tc>
              <w:tc>
                <w:tcPr>
                  <w:tcW w:w="920" w:type="dxa"/>
                  <w:tcBorders>
                    <w:top w:val="nil"/>
                    <w:left w:val="single" w:sz="4" w:space="0" w:color="auto"/>
                    <w:bottom w:val="single" w:sz="4" w:space="0" w:color="auto"/>
                    <w:right w:val="single" w:sz="4" w:space="0" w:color="auto"/>
                  </w:tcBorders>
                  <w:shd w:val="clear" w:color="auto" w:fill="auto"/>
                </w:tcPr>
                <w:p w14:paraId="0EBC72CE" w14:textId="77777777" w:rsidR="009F3E64" w:rsidRPr="00383506" w:rsidRDefault="009F3E64" w:rsidP="00440B30">
                  <w:pPr>
                    <w:ind w:left="-106" w:right="-116"/>
                    <w:jc w:val="center"/>
                  </w:pPr>
                  <w:r w:rsidRPr="00383506">
                    <w:t>233,54</w:t>
                  </w:r>
                </w:p>
              </w:tc>
              <w:tc>
                <w:tcPr>
                  <w:tcW w:w="914" w:type="dxa"/>
                  <w:tcBorders>
                    <w:top w:val="nil"/>
                    <w:left w:val="nil"/>
                    <w:bottom w:val="single" w:sz="4" w:space="0" w:color="auto"/>
                    <w:right w:val="single" w:sz="4" w:space="0" w:color="auto"/>
                  </w:tcBorders>
                  <w:shd w:val="clear" w:color="auto" w:fill="auto"/>
                </w:tcPr>
                <w:p w14:paraId="6E8D0BE5" w14:textId="77777777" w:rsidR="009F3E64" w:rsidRPr="00383506" w:rsidRDefault="009F3E64" w:rsidP="00440B30">
                  <w:pPr>
                    <w:ind w:left="-106" w:right="-116"/>
                    <w:jc w:val="center"/>
                  </w:pPr>
                  <w:r w:rsidRPr="00383506">
                    <w:t>230,95</w:t>
                  </w:r>
                </w:p>
              </w:tc>
              <w:tc>
                <w:tcPr>
                  <w:tcW w:w="932" w:type="dxa"/>
                  <w:gridSpan w:val="2"/>
                  <w:tcBorders>
                    <w:top w:val="nil"/>
                    <w:left w:val="nil"/>
                    <w:bottom w:val="single" w:sz="4" w:space="0" w:color="auto"/>
                    <w:right w:val="single" w:sz="4" w:space="0" w:color="auto"/>
                  </w:tcBorders>
                  <w:shd w:val="clear" w:color="auto" w:fill="auto"/>
                </w:tcPr>
                <w:p w14:paraId="340E3FD6" w14:textId="77777777" w:rsidR="009F3E64" w:rsidRPr="00383506" w:rsidRDefault="009F3E64" w:rsidP="00440B30">
                  <w:pPr>
                    <w:ind w:left="-106" w:right="-116"/>
                    <w:jc w:val="center"/>
                  </w:pPr>
                  <w:r w:rsidRPr="00383506">
                    <w:t>245,19</w:t>
                  </w:r>
                </w:p>
              </w:tc>
              <w:tc>
                <w:tcPr>
                  <w:tcW w:w="1064" w:type="dxa"/>
                  <w:tcBorders>
                    <w:top w:val="nil"/>
                    <w:left w:val="nil"/>
                    <w:bottom w:val="single" w:sz="4" w:space="0" w:color="auto"/>
                    <w:right w:val="single" w:sz="4" w:space="0" w:color="auto"/>
                  </w:tcBorders>
                  <w:shd w:val="clear" w:color="auto" w:fill="auto"/>
                </w:tcPr>
                <w:p w14:paraId="21B3C119" w14:textId="77777777" w:rsidR="009F3E64" w:rsidRPr="00383506" w:rsidRDefault="009F3E64" w:rsidP="00440B30">
                  <w:pPr>
                    <w:ind w:left="-106" w:right="-116"/>
                    <w:jc w:val="center"/>
                  </w:pPr>
                  <w:r w:rsidRPr="00383506">
                    <w:t>234,83</w:t>
                  </w:r>
                </w:p>
              </w:tc>
              <w:tc>
                <w:tcPr>
                  <w:tcW w:w="849" w:type="dxa"/>
                  <w:tcBorders>
                    <w:top w:val="nil"/>
                    <w:left w:val="single" w:sz="4" w:space="0" w:color="auto"/>
                    <w:bottom w:val="single" w:sz="4" w:space="0" w:color="auto"/>
                    <w:right w:val="single" w:sz="4" w:space="0" w:color="auto"/>
                  </w:tcBorders>
                  <w:shd w:val="clear" w:color="auto" w:fill="auto"/>
                </w:tcPr>
                <w:p w14:paraId="08039315" w14:textId="77777777" w:rsidR="009F3E64" w:rsidRPr="00383506" w:rsidRDefault="009F3E64" w:rsidP="00440B30">
                  <w:pPr>
                    <w:ind w:left="-106" w:right="-116"/>
                    <w:jc w:val="center"/>
                  </w:pPr>
                  <w:r w:rsidRPr="00383506">
                    <w:t>233,54</w:t>
                  </w:r>
                </w:p>
              </w:tc>
              <w:tc>
                <w:tcPr>
                  <w:tcW w:w="991" w:type="dxa"/>
                  <w:tcBorders>
                    <w:top w:val="nil"/>
                    <w:left w:val="nil"/>
                    <w:bottom w:val="single" w:sz="4" w:space="0" w:color="auto"/>
                    <w:right w:val="single" w:sz="4" w:space="0" w:color="auto"/>
                  </w:tcBorders>
                  <w:shd w:val="clear" w:color="auto" w:fill="auto"/>
                </w:tcPr>
                <w:p w14:paraId="0C2E4C8C" w14:textId="77777777" w:rsidR="009F3E64" w:rsidRPr="00383506" w:rsidRDefault="009F3E64" w:rsidP="00440B30">
                  <w:pPr>
                    <w:ind w:left="-106" w:right="-116"/>
                    <w:jc w:val="center"/>
                  </w:pPr>
                  <w:r w:rsidRPr="00383506">
                    <w:t>230,95</w:t>
                  </w:r>
                </w:p>
              </w:tc>
              <w:tc>
                <w:tcPr>
                  <w:tcW w:w="850" w:type="dxa"/>
                  <w:tcBorders>
                    <w:top w:val="nil"/>
                    <w:left w:val="nil"/>
                    <w:bottom w:val="single" w:sz="4" w:space="0" w:color="auto"/>
                    <w:right w:val="single" w:sz="4" w:space="0" w:color="auto"/>
                  </w:tcBorders>
                  <w:shd w:val="clear" w:color="auto" w:fill="auto"/>
                </w:tcPr>
                <w:p w14:paraId="673B4803" w14:textId="77777777" w:rsidR="009F3E64" w:rsidRPr="00383506" w:rsidRDefault="009F3E64" w:rsidP="00440B30">
                  <w:pPr>
                    <w:ind w:left="-106" w:right="-116"/>
                    <w:jc w:val="center"/>
                  </w:pPr>
                  <w:r w:rsidRPr="00383506">
                    <w:t>245,19</w:t>
                  </w:r>
                </w:p>
              </w:tc>
              <w:tc>
                <w:tcPr>
                  <w:tcW w:w="998" w:type="dxa"/>
                  <w:tcBorders>
                    <w:top w:val="nil"/>
                    <w:left w:val="nil"/>
                    <w:bottom w:val="single" w:sz="4" w:space="0" w:color="auto"/>
                    <w:right w:val="single" w:sz="4" w:space="0" w:color="auto"/>
                  </w:tcBorders>
                  <w:shd w:val="clear" w:color="auto" w:fill="auto"/>
                </w:tcPr>
                <w:p w14:paraId="68467AEC" w14:textId="77777777" w:rsidR="009F3E64" w:rsidRPr="00383506" w:rsidRDefault="009F3E64" w:rsidP="00440B30">
                  <w:pPr>
                    <w:ind w:left="-106" w:right="-116"/>
                    <w:jc w:val="center"/>
                  </w:pPr>
                  <w:r w:rsidRPr="00383506">
                    <w:t>234,83</w:t>
                  </w:r>
                </w:p>
              </w:tc>
              <w:tc>
                <w:tcPr>
                  <w:tcW w:w="1135" w:type="dxa"/>
                  <w:tcBorders>
                    <w:top w:val="nil"/>
                    <w:left w:val="nil"/>
                    <w:bottom w:val="single" w:sz="4" w:space="0" w:color="auto"/>
                    <w:right w:val="single" w:sz="4" w:space="0" w:color="auto"/>
                  </w:tcBorders>
                  <w:shd w:val="clear" w:color="auto" w:fill="auto"/>
                </w:tcPr>
                <w:p w14:paraId="72E695C9" w14:textId="77777777" w:rsidR="009F3E64" w:rsidRPr="00383506" w:rsidRDefault="009F3E64" w:rsidP="00440B30">
                  <w:pPr>
                    <w:ind w:left="-106" w:right="-116"/>
                    <w:jc w:val="center"/>
                  </w:pPr>
                  <w:r w:rsidRPr="00383506">
                    <w:t>57,44</w:t>
                  </w:r>
                </w:p>
              </w:tc>
              <w:tc>
                <w:tcPr>
                  <w:tcW w:w="1133" w:type="dxa"/>
                  <w:tcBorders>
                    <w:top w:val="nil"/>
                    <w:left w:val="single" w:sz="4" w:space="0" w:color="auto"/>
                    <w:bottom w:val="single" w:sz="4" w:space="0" w:color="auto"/>
                    <w:right w:val="single" w:sz="4" w:space="0" w:color="auto"/>
                  </w:tcBorders>
                </w:tcPr>
                <w:p w14:paraId="130D28FF" w14:textId="77777777" w:rsidR="009F3E64" w:rsidRPr="00383506" w:rsidRDefault="009F3E64" w:rsidP="00440B30">
                  <w:pPr>
                    <w:jc w:val="center"/>
                  </w:pPr>
                  <w:r w:rsidRPr="00383506">
                    <w:t>3237,13</w:t>
                  </w:r>
                </w:p>
              </w:tc>
              <w:tc>
                <w:tcPr>
                  <w:tcW w:w="1275" w:type="dxa"/>
                  <w:shd w:val="clear" w:color="auto" w:fill="auto"/>
                  <w:vAlign w:val="center"/>
                </w:tcPr>
                <w:p w14:paraId="7AEA848B" w14:textId="77777777" w:rsidR="009F3E64" w:rsidRPr="00383506" w:rsidRDefault="009F3E64" w:rsidP="00440B30">
                  <w:pPr>
                    <w:jc w:val="center"/>
                  </w:pPr>
                  <w:r w:rsidRPr="00383506">
                    <w:t>х</w:t>
                  </w:r>
                </w:p>
              </w:tc>
              <w:tc>
                <w:tcPr>
                  <w:tcW w:w="1133" w:type="dxa"/>
                  <w:shd w:val="clear" w:color="auto" w:fill="auto"/>
                  <w:vAlign w:val="center"/>
                </w:tcPr>
                <w:p w14:paraId="11EBB465" w14:textId="77777777" w:rsidR="009F3E64" w:rsidRPr="00383506" w:rsidRDefault="009F3E64" w:rsidP="00440B30">
                  <w:pPr>
                    <w:jc w:val="center"/>
                  </w:pPr>
                  <w:r w:rsidRPr="00383506">
                    <w:t>х</w:t>
                  </w:r>
                </w:p>
              </w:tc>
            </w:tr>
            <w:tr w:rsidR="009F3E64" w:rsidRPr="00383506" w14:paraId="7A266B81" w14:textId="77777777" w:rsidTr="00440B30">
              <w:trPr>
                <w:trHeight w:val="224"/>
              </w:trPr>
              <w:tc>
                <w:tcPr>
                  <w:tcW w:w="1587" w:type="dxa"/>
                  <w:vMerge/>
                  <w:tcBorders>
                    <w:left w:val="single" w:sz="4" w:space="0" w:color="auto"/>
                    <w:right w:val="single" w:sz="4" w:space="0" w:color="auto"/>
                  </w:tcBorders>
                  <w:shd w:val="clear" w:color="auto" w:fill="auto"/>
                  <w:vAlign w:val="center"/>
                </w:tcPr>
                <w:p w14:paraId="7B24300B" w14:textId="77777777" w:rsidR="009F3E64" w:rsidRPr="00383506" w:rsidRDefault="009F3E64" w:rsidP="00440B30">
                  <w:pPr>
                    <w:jc w:val="center"/>
                    <w:rPr>
                      <w:bCs/>
                      <w:kern w:val="32"/>
                    </w:rPr>
                  </w:pPr>
                </w:p>
              </w:tc>
              <w:tc>
                <w:tcPr>
                  <w:tcW w:w="1416" w:type="dxa"/>
                  <w:tcBorders>
                    <w:left w:val="single" w:sz="4" w:space="0" w:color="auto"/>
                  </w:tcBorders>
                  <w:vAlign w:val="center"/>
                </w:tcPr>
                <w:p w14:paraId="36541826" w14:textId="77777777" w:rsidR="009F3E64" w:rsidRPr="00383506" w:rsidRDefault="009F3E64" w:rsidP="00440B30">
                  <w:pPr>
                    <w:tabs>
                      <w:tab w:val="left" w:pos="3052"/>
                    </w:tabs>
                    <w:ind w:hanging="108"/>
                    <w:jc w:val="center"/>
                  </w:pPr>
                  <w:r w:rsidRPr="00383506">
                    <w:t>с 01.01.2021</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32F30E9" w14:textId="77777777" w:rsidR="009F3E64" w:rsidRPr="00383506" w:rsidRDefault="009F3E64" w:rsidP="00440B30">
                  <w:pPr>
                    <w:ind w:left="-106" w:right="-116"/>
                    <w:jc w:val="center"/>
                  </w:pPr>
                  <w:r w:rsidRPr="00383506">
                    <w:t>233,54</w:t>
                  </w:r>
                </w:p>
              </w:tc>
              <w:tc>
                <w:tcPr>
                  <w:tcW w:w="920" w:type="dxa"/>
                  <w:gridSpan w:val="2"/>
                  <w:tcBorders>
                    <w:top w:val="single" w:sz="4" w:space="0" w:color="auto"/>
                    <w:left w:val="nil"/>
                    <w:bottom w:val="single" w:sz="4" w:space="0" w:color="auto"/>
                    <w:right w:val="single" w:sz="4" w:space="0" w:color="auto"/>
                  </w:tcBorders>
                  <w:shd w:val="clear" w:color="auto" w:fill="auto"/>
                  <w:vAlign w:val="center"/>
                </w:tcPr>
                <w:p w14:paraId="547442F2" w14:textId="77777777" w:rsidR="009F3E64" w:rsidRPr="00383506" w:rsidRDefault="009F3E64" w:rsidP="00440B30">
                  <w:pPr>
                    <w:ind w:left="-106" w:right="-116"/>
                    <w:jc w:val="center"/>
                  </w:pPr>
                  <w:r w:rsidRPr="00383506">
                    <w:t>230,95</w:t>
                  </w:r>
                </w:p>
              </w:tc>
              <w:tc>
                <w:tcPr>
                  <w:tcW w:w="926" w:type="dxa"/>
                  <w:tcBorders>
                    <w:top w:val="single" w:sz="4" w:space="0" w:color="auto"/>
                    <w:left w:val="nil"/>
                    <w:bottom w:val="single" w:sz="4" w:space="0" w:color="auto"/>
                    <w:right w:val="single" w:sz="4" w:space="0" w:color="auto"/>
                  </w:tcBorders>
                  <w:shd w:val="clear" w:color="auto" w:fill="auto"/>
                  <w:vAlign w:val="center"/>
                </w:tcPr>
                <w:p w14:paraId="0B3911C3" w14:textId="77777777" w:rsidR="009F3E64" w:rsidRPr="00383506" w:rsidRDefault="009F3E64" w:rsidP="00440B30">
                  <w:pPr>
                    <w:ind w:left="-106" w:right="-116"/>
                    <w:jc w:val="center"/>
                  </w:pPr>
                  <w:r w:rsidRPr="00383506">
                    <w:t>245,19</w:t>
                  </w:r>
                </w:p>
              </w:tc>
              <w:tc>
                <w:tcPr>
                  <w:tcW w:w="1064" w:type="dxa"/>
                  <w:tcBorders>
                    <w:top w:val="single" w:sz="4" w:space="0" w:color="auto"/>
                    <w:left w:val="nil"/>
                    <w:bottom w:val="single" w:sz="4" w:space="0" w:color="auto"/>
                    <w:right w:val="single" w:sz="4" w:space="0" w:color="auto"/>
                  </w:tcBorders>
                  <w:shd w:val="clear" w:color="auto" w:fill="auto"/>
                  <w:vAlign w:val="center"/>
                </w:tcPr>
                <w:p w14:paraId="276B2322" w14:textId="77777777" w:rsidR="009F3E64" w:rsidRPr="00383506" w:rsidRDefault="009F3E64" w:rsidP="00440B30">
                  <w:pPr>
                    <w:ind w:left="-106" w:right="-116"/>
                    <w:jc w:val="center"/>
                  </w:pPr>
                  <w:r w:rsidRPr="00383506">
                    <w:t>234,83</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542F9928" w14:textId="77777777" w:rsidR="009F3E64" w:rsidRPr="00383506" w:rsidRDefault="009F3E64" w:rsidP="00440B30">
                  <w:pPr>
                    <w:ind w:left="-106" w:right="-116"/>
                    <w:jc w:val="center"/>
                  </w:pPr>
                  <w:r w:rsidRPr="00383506">
                    <w:t>233,54</w:t>
                  </w:r>
                </w:p>
              </w:tc>
              <w:tc>
                <w:tcPr>
                  <w:tcW w:w="991" w:type="dxa"/>
                  <w:tcBorders>
                    <w:top w:val="single" w:sz="4" w:space="0" w:color="auto"/>
                    <w:left w:val="nil"/>
                    <w:bottom w:val="single" w:sz="4" w:space="0" w:color="auto"/>
                    <w:right w:val="single" w:sz="4" w:space="0" w:color="auto"/>
                  </w:tcBorders>
                  <w:shd w:val="clear" w:color="auto" w:fill="auto"/>
                  <w:vAlign w:val="center"/>
                </w:tcPr>
                <w:p w14:paraId="41136A26" w14:textId="77777777" w:rsidR="009F3E64" w:rsidRPr="00383506" w:rsidRDefault="009F3E64" w:rsidP="00440B30">
                  <w:pPr>
                    <w:ind w:left="-106" w:right="-116"/>
                    <w:jc w:val="center"/>
                  </w:pPr>
                  <w:r w:rsidRPr="00383506">
                    <w:t>230,95</w:t>
                  </w:r>
                </w:p>
              </w:tc>
              <w:tc>
                <w:tcPr>
                  <w:tcW w:w="850" w:type="dxa"/>
                  <w:tcBorders>
                    <w:top w:val="single" w:sz="4" w:space="0" w:color="auto"/>
                    <w:left w:val="nil"/>
                    <w:bottom w:val="single" w:sz="4" w:space="0" w:color="auto"/>
                    <w:right w:val="single" w:sz="4" w:space="0" w:color="auto"/>
                  </w:tcBorders>
                  <w:shd w:val="clear" w:color="auto" w:fill="auto"/>
                  <w:vAlign w:val="center"/>
                </w:tcPr>
                <w:p w14:paraId="20DC0CBF" w14:textId="77777777" w:rsidR="009F3E64" w:rsidRPr="00383506" w:rsidRDefault="009F3E64" w:rsidP="00440B30">
                  <w:pPr>
                    <w:ind w:left="-106" w:right="-116"/>
                    <w:jc w:val="center"/>
                  </w:pPr>
                  <w:r w:rsidRPr="00383506">
                    <w:t>245,19</w:t>
                  </w:r>
                </w:p>
              </w:tc>
              <w:tc>
                <w:tcPr>
                  <w:tcW w:w="998" w:type="dxa"/>
                  <w:tcBorders>
                    <w:top w:val="single" w:sz="4" w:space="0" w:color="auto"/>
                    <w:left w:val="nil"/>
                    <w:bottom w:val="single" w:sz="4" w:space="0" w:color="auto"/>
                    <w:right w:val="single" w:sz="4" w:space="0" w:color="auto"/>
                  </w:tcBorders>
                  <w:shd w:val="clear" w:color="auto" w:fill="auto"/>
                  <w:vAlign w:val="center"/>
                </w:tcPr>
                <w:p w14:paraId="34E1C62B" w14:textId="77777777" w:rsidR="009F3E64" w:rsidRPr="00383506" w:rsidRDefault="009F3E64" w:rsidP="00440B30">
                  <w:pPr>
                    <w:ind w:left="-106" w:right="-116"/>
                    <w:jc w:val="center"/>
                  </w:pPr>
                  <w:r w:rsidRPr="00383506">
                    <w:t>234,83</w:t>
                  </w:r>
                </w:p>
              </w:tc>
              <w:tc>
                <w:tcPr>
                  <w:tcW w:w="1135" w:type="dxa"/>
                  <w:tcBorders>
                    <w:top w:val="nil"/>
                    <w:left w:val="nil"/>
                    <w:bottom w:val="single" w:sz="4" w:space="0" w:color="auto"/>
                    <w:right w:val="single" w:sz="4" w:space="0" w:color="auto"/>
                  </w:tcBorders>
                  <w:shd w:val="clear" w:color="auto" w:fill="auto"/>
                </w:tcPr>
                <w:p w14:paraId="547C1DBC" w14:textId="77777777" w:rsidR="009F3E64" w:rsidRPr="00383506" w:rsidRDefault="009F3E64" w:rsidP="00440B30">
                  <w:pPr>
                    <w:ind w:left="-106" w:right="-116"/>
                    <w:jc w:val="center"/>
                  </w:pPr>
                  <w:r w:rsidRPr="00383506">
                    <w:t>57,44</w:t>
                  </w:r>
                </w:p>
              </w:tc>
              <w:tc>
                <w:tcPr>
                  <w:tcW w:w="1133" w:type="dxa"/>
                  <w:tcBorders>
                    <w:top w:val="single" w:sz="4" w:space="0" w:color="auto"/>
                    <w:left w:val="single" w:sz="4" w:space="0" w:color="auto"/>
                    <w:bottom w:val="single" w:sz="4" w:space="0" w:color="auto"/>
                    <w:right w:val="single" w:sz="4" w:space="0" w:color="auto"/>
                  </w:tcBorders>
                </w:tcPr>
                <w:p w14:paraId="388DA564" w14:textId="77777777" w:rsidR="009F3E64" w:rsidRPr="00383506" w:rsidRDefault="009F3E64" w:rsidP="00440B30">
                  <w:pPr>
                    <w:jc w:val="center"/>
                  </w:pPr>
                  <w:r w:rsidRPr="00383506">
                    <w:t>3237,13</w:t>
                  </w:r>
                </w:p>
              </w:tc>
              <w:tc>
                <w:tcPr>
                  <w:tcW w:w="1275" w:type="dxa"/>
                  <w:shd w:val="clear" w:color="auto" w:fill="auto"/>
                  <w:vAlign w:val="center"/>
                </w:tcPr>
                <w:p w14:paraId="2D0EBCFA" w14:textId="77777777" w:rsidR="009F3E64" w:rsidRPr="00383506" w:rsidRDefault="009F3E64" w:rsidP="00440B30">
                  <w:pPr>
                    <w:jc w:val="center"/>
                  </w:pPr>
                  <w:r w:rsidRPr="00383506">
                    <w:t>х</w:t>
                  </w:r>
                </w:p>
              </w:tc>
              <w:tc>
                <w:tcPr>
                  <w:tcW w:w="1133" w:type="dxa"/>
                  <w:shd w:val="clear" w:color="auto" w:fill="auto"/>
                  <w:vAlign w:val="center"/>
                </w:tcPr>
                <w:p w14:paraId="29749FE2" w14:textId="77777777" w:rsidR="009F3E64" w:rsidRPr="00383506" w:rsidRDefault="009F3E64" w:rsidP="00440B30">
                  <w:pPr>
                    <w:jc w:val="center"/>
                  </w:pPr>
                  <w:r w:rsidRPr="00383506">
                    <w:t>х</w:t>
                  </w:r>
                </w:p>
              </w:tc>
            </w:tr>
            <w:tr w:rsidR="009F3E64" w:rsidRPr="00383506" w14:paraId="5308A856" w14:textId="77777777" w:rsidTr="00440B30">
              <w:trPr>
                <w:trHeight w:val="281"/>
              </w:trPr>
              <w:tc>
                <w:tcPr>
                  <w:tcW w:w="1587" w:type="dxa"/>
                  <w:vMerge/>
                  <w:tcBorders>
                    <w:left w:val="single" w:sz="4" w:space="0" w:color="auto"/>
                    <w:right w:val="single" w:sz="4" w:space="0" w:color="auto"/>
                  </w:tcBorders>
                  <w:shd w:val="clear" w:color="auto" w:fill="auto"/>
                  <w:vAlign w:val="center"/>
                </w:tcPr>
                <w:p w14:paraId="2EF71BDD" w14:textId="77777777" w:rsidR="009F3E64" w:rsidRPr="00383506" w:rsidRDefault="009F3E64" w:rsidP="00440B30">
                  <w:pPr>
                    <w:jc w:val="center"/>
                    <w:rPr>
                      <w:bCs/>
                      <w:kern w:val="32"/>
                    </w:rPr>
                  </w:pPr>
                </w:p>
              </w:tc>
              <w:tc>
                <w:tcPr>
                  <w:tcW w:w="1416" w:type="dxa"/>
                  <w:tcBorders>
                    <w:left w:val="single" w:sz="4" w:space="0" w:color="auto"/>
                  </w:tcBorders>
                  <w:vAlign w:val="center"/>
                </w:tcPr>
                <w:p w14:paraId="58F4CB9E" w14:textId="77777777" w:rsidR="009F3E64" w:rsidRPr="00383506" w:rsidRDefault="009F3E64" w:rsidP="00440B30">
                  <w:pPr>
                    <w:tabs>
                      <w:tab w:val="left" w:pos="3052"/>
                    </w:tabs>
                    <w:ind w:hanging="108"/>
                    <w:jc w:val="center"/>
                  </w:pPr>
                  <w:r w:rsidRPr="00383506">
                    <w:t>с 01.07.2021</w:t>
                  </w:r>
                </w:p>
              </w:tc>
              <w:tc>
                <w:tcPr>
                  <w:tcW w:w="920" w:type="dxa"/>
                  <w:tcBorders>
                    <w:top w:val="nil"/>
                    <w:left w:val="single" w:sz="4" w:space="0" w:color="auto"/>
                    <w:bottom w:val="single" w:sz="4" w:space="0" w:color="auto"/>
                    <w:right w:val="single" w:sz="4" w:space="0" w:color="auto"/>
                  </w:tcBorders>
                  <w:shd w:val="clear" w:color="auto" w:fill="auto"/>
                  <w:vAlign w:val="center"/>
                </w:tcPr>
                <w:p w14:paraId="4234608A" w14:textId="77777777" w:rsidR="009F3E64" w:rsidRPr="00383506" w:rsidRDefault="009F3E64" w:rsidP="00440B30">
                  <w:pPr>
                    <w:ind w:left="-106" w:right="-116"/>
                    <w:jc w:val="center"/>
                  </w:pPr>
                  <w:r w:rsidRPr="00383506">
                    <w:t>228,95</w:t>
                  </w:r>
                </w:p>
              </w:tc>
              <w:tc>
                <w:tcPr>
                  <w:tcW w:w="920" w:type="dxa"/>
                  <w:gridSpan w:val="2"/>
                  <w:tcBorders>
                    <w:top w:val="nil"/>
                    <w:left w:val="nil"/>
                    <w:bottom w:val="single" w:sz="4" w:space="0" w:color="auto"/>
                    <w:right w:val="single" w:sz="4" w:space="0" w:color="auto"/>
                  </w:tcBorders>
                  <w:shd w:val="clear" w:color="auto" w:fill="auto"/>
                  <w:vAlign w:val="center"/>
                </w:tcPr>
                <w:p w14:paraId="6E685670" w14:textId="77777777" w:rsidR="009F3E64" w:rsidRPr="00383506" w:rsidRDefault="009F3E64" w:rsidP="00440B30">
                  <w:pPr>
                    <w:ind w:left="-106" w:right="-116"/>
                    <w:jc w:val="center"/>
                  </w:pPr>
                  <w:r w:rsidRPr="00383506">
                    <w:t>226,50</w:t>
                  </w:r>
                </w:p>
              </w:tc>
              <w:tc>
                <w:tcPr>
                  <w:tcW w:w="926" w:type="dxa"/>
                  <w:tcBorders>
                    <w:top w:val="nil"/>
                    <w:left w:val="nil"/>
                    <w:bottom w:val="single" w:sz="4" w:space="0" w:color="auto"/>
                    <w:right w:val="single" w:sz="4" w:space="0" w:color="auto"/>
                  </w:tcBorders>
                  <w:shd w:val="clear" w:color="auto" w:fill="auto"/>
                  <w:vAlign w:val="center"/>
                </w:tcPr>
                <w:p w14:paraId="33C8EB64" w14:textId="77777777" w:rsidR="009F3E64" w:rsidRPr="00383506" w:rsidRDefault="009F3E64" w:rsidP="00440B30">
                  <w:pPr>
                    <w:ind w:left="-106" w:right="-116"/>
                    <w:jc w:val="center"/>
                  </w:pPr>
                  <w:r w:rsidRPr="00383506">
                    <w:t>239,98</w:t>
                  </w:r>
                </w:p>
              </w:tc>
              <w:tc>
                <w:tcPr>
                  <w:tcW w:w="1064" w:type="dxa"/>
                  <w:tcBorders>
                    <w:top w:val="nil"/>
                    <w:left w:val="nil"/>
                    <w:bottom w:val="single" w:sz="4" w:space="0" w:color="auto"/>
                    <w:right w:val="single" w:sz="4" w:space="0" w:color="auto"/>
                  </w:tcBorders>
                  <w:shd w:val="clear" w:color="auto" w:fill="auto"/>
                  <w:vAlign w:val="center"/>
                </w:tcPr>
                <w:p w14:paraId="3DFB39F7" w14:textId="77777777" w:rsidR="009F3E64" w:rsidRPr="00383506" w:rsidRDefault="009F3E64" w:rsidP="00440B30">
                  <w:pPr>
                    <w:ind w:left="-106" w:right="-116"/>
                    <w:jc w:val="center"/>
                  </w:pPr>
                  <w:r w:rsidRPr="00383506">
                    <w:t>230,18</w:t>
                  </w:r>
                </w:p>
              </w:tc>
              <w:tc>
                <w:tcPr>
                  <w:tcW w:w="849" w:type="dxa"/>
                  <w:tcBorders>
                    <w:top w:val="nil"/>
                    <w:left w:val="single" w:sz="4" w:space="0" w:color="auto"/>
                    <w:bottom w:val="single" w:sz="4" w:space="0" w:color="auto"/>
                    <w:right w:val="single" w:sz="4" w:space="0" w:color="auto"/>
                  </w:tcBorders>
                  <w:shd w:val="clear" w:color="auto" w:fill="auto"/>
                  <w:vAlign w:val="center"/>
                </w:tcPr>
                <w:p w14:paraId="69EB7C04" w14:textId="77777777" w:rsidR="009F3E64" w:rsidRPr="00383506" w:rsidRDefault="009F3E64" w:rsidP="00440B30">
                  <w:pPr>
                    <w:ind w:left="-106" w:right="-116"/>
                    <w:jc w:val="center"/>
                  </w:pPr>
                  <w:r w:rsidRPr="00383506">
                    <w:t>228,95</w:t>
                  </w:r>
                </w:p>
              </w:tc>
              <w:tc>
                <w:tcPr>
                  <w:tcW w:w="991" w:type="dxa"/>
                  <w:tcBorders>
                    <w:top w:val="nil"/>
                    <w:left w:val="nil"/>
                    <w:bottom w:val="single" w:sz="4" w:space="0" w:color="auto"/>
                    <w:right w:val="single" w:sz="4" w:space="0" w:color="auto"/>
                  </w:tcBorders>
                  <w:shd w:val="clear" w:color="auto" w:fill="auto"/>
                  <w:vAlign w:val="center"/>
                </w:tcPr>
                <w:p w14:paraId="0A0183A4" w14:textId="77777777" w:rsidR="009F3E64" w:rsidRPr="00383506" w:rsidRDefault="009F3E64" w:rsidP="00440B30">
                  <w:pPr>
                    <w:ind w:left="-106" w:right="-116"/>
                    <w:jc w:val="center"/>
                  </w:pPr>
                  <w:r w:rsidRPr="00383506">
                    <w:t>226,50</w:t>
                  </w:r>
                </w:p>
              </w:tc>
              <w:tc>
                <w:tcPr>
                  <w:tcW w:w="850" w:type="dxa"/>
                  <w:tcBorders>
                    <w:top w:val="nil"/>
                    <w:left w:val="nil"/>
                    <w:bottom w:val="single" w:sz="4" w:space="0" w:color="auto"/>
                    <w:right w:val="single" w:sz="4" w:space="0" w:color="auto"/>
                  </w:tcBorders>
                  <w:shd w:val="clear" w:color="auto" w:fill="auto"/>
                  <w:vAlign w:val="center"/>
                </w:tcPr>
                <w:p w14:paraId="7723EA6A" w14:textId="77777777" w:rsidR="009F3E64" w:rsidRPr="00383506" w:rsidRDefault="009F3E64" w:rsidP="00440B30">
                  <w:pPr>
                    <w:ind w:left="-106" w:right="-116"/>
                    <w:jc w:val="center"/>
                  </w:pPr>
                  <w:r w:rsidRPr="00383506">
                    <w:t>239,98</w:t>
                  </w:r>
                </w:p>
              </w:tc>
              <w:tc>
                <w:tcPr>
                  <w:tcW w:w="998" w:type="dxa"/>
                  <w:tcBorders>
                    <w:top w:val="nil"/>
                    <w:left w:val="nil"/>
                    <w:bottom w:val="single" w:sz="4" w:space="0" w:color="auto"/>
                    <w:right w:val="single" w:sz="4" w:space="0" w:color="auto"/>
                  </w:tcBorders>
                  <w:shd w:val="clear" w:color="auto" w:fill="auto"/>
                  <w:vAlign w:val="center"/>
                </w:tcPr>
                <w:p w14:paraId="37E4DB6B" w14:textId="77777777" w:rsidR="009F3E64" w:rsidRPr="00383506" w:rsidRDefault="009F3E64" w:rsidP="00440B30">
                  <w:pPr>
                    <w:ind w:left="-106" w:right="-116"/>
                    <w:jc w:val="center"/>
                  </w:pPr>
                  <w:r w:rsidRPr="00383506">
                    <w:t>230,18</w:t>
                  </w:r>
                </w:p>
              </w:tc>
              <w:tc>
                <w:tcPr>
                  <w:tcW w:w="1135" w:type="dxa"/>
                  <w:tcBorders>
                    <w:top w:val="nil"/>
                    <w:left w:val="nil"/>
                    <w:bottom w:val="single" w:sz="4" w:space="0" w:color="auto"/>
                    <w:right w:val="single" w:sz="4" w:space="0" w:color="auto"/>
                  </w:tcBorders>
                  <w:shd w:val="clear" w:color="auto" w:fill="auto"/>
                </w:tcPr>
                <w:p w14:paraId="61C27BE6" w14:textId="77777777" w:rsidR="009F3E64" w:rsidRPr="00383506" w:rsidRDefault="009F3E64" w:rsidP="00440B30">
                  <w:pPr>
                    <w:ind w:left="-106" w:right="-116"/>
                    <w:jc w:val="center"/>
                  </w:pPr>
                  <w:r w:rsidRPr="00383506">
                    <w:t>62,25</w:t>
                  </w:r>
                </w:p>
              </w:tc>
              <w:tc>
                <w:tcPr>
                  <w:tcW w:w="1133" w:type="dxa"/>
                  <w:tcBorders>
                    <w:top w:val="nil"/>
                    <w:left w:val="single" w:sz="4" w:space="0" w:color="auto"/>
                    <w:bottom w:val="single" w:sz="4" w:space="0" w:color="auto"/>
                    <w:right w:val="single" w:sz="4" w:space="0" w:color="auto"/>
                  </w:tcBorders>
                </w:tcPr>
                <w:p w14:paraId="7D181333" w14:textId="77777777" w:rsidR="009F3E64" w:rsidRPr="00383506" w:rsidRDefault="009F3E64" w:rsidP="00440B30">
                  <w:pPr>
                    <w:jc w:val="center"/>
                  </w:pPr>
                  <w:r w:rsidRPr="00383506">
                    <w:t>3064,38</w:t>
                  </w:r>
                </w:p>
              </w:tc>
              <w:tc>
                <w:tcPr>
                  <w:tcW w:w="1275" w:type="dxa"/>
                  <w:shd w:val="clear" w:color="auto" w:fill="auto"/>
                  <w:vAlign w:val="center"/>
                </w:tcPr>
                <w:p w14:paraId="1FA573E8" w14:textId="77777777" w:rsidR="009F3E64" w:rsidRPr="00383506" w:rsidRDefault="009F3E64" w:rsidP="00440B30">
                  <w:pPr>
                    <w:jc w:val="center"/>
                  </w:pPr>
                  <w:r w:rsidRPr="00383506">
                    <w:t>х</w:t>
                  </w:r>
                </w:p>
              </w:tc>
              <w:tc>
                <w:tcPr>
                  <w:tcW w:w="1133" w:type="dxa"/>
                  <w:shd w:val="clear" w:color="auto" w:fill="auto"/>
                  <w:vAlign w:val="center"/>
                </w:tcPr>
                <w:p w14:paraId="295C3FCF" w14:textId="77777777" w:rsidR="009F3E64" w:rsidRPr="00383506" w:rsidRDefault="009F3E64" w:rsidP="00440B30">
                  <w:pPr>
                    <w:jc w:val="center"/>
                  </w:pPr>
                  <w:r w:rsidRPr="00383506">
                    <w:t>х</w:t>
                  </w:r>
                </w:p>
              </w:tc>
            </w:tr>
            <w:tr w:rsidR="009F3E64" w:rsidRPr="00383506" w14:paraId="67615D45" w14:textId="77777777" w:rsidTr="00440B30">
              <w:trPr>
                <w:trHeight w:val="281"/>
              </w:trPr>
              <w:tc>
                <w:tcPr>
                  <w:tcW w:w="1587" w:type="dxa"/>
                  <w:vMerge/>
                  <w:tcBorders>
                    <w:left w:val="single" w:sz="4" w:space="0" w:color="auto"/>
                    <w:right w:val="single" w:sz="4" w:space="0" w:color="auto"/>
                  </w:tcBorders>
                  <w:shd w:val="clear" w:color="auto" w:fill="auto"/>
                  <w:vAlign w:val="center"/>
                </w:tcPr>
                <w:p w14:paraId="0E2ED7AB" w14:textId="77777777" w:rsidR="009F3E64" w:rsidRPr="00383506" w:rsidRDefault="009F3E64" w:rsidP="00440B30">
                  <w:pPr>
                    <w:jc w:val="center"/>
                    <w:rPr>
                      <w:bCs/>
                      <w:kern w:val="32"/>
                    </w:rPr>
                  </w:pPr>
                </w:p>
              </w:tc>
              <w:tc>
                <w:tcPr>
                  <w:tcW w:w="1416" w:type="dxa"/>
                  <w:tcBorders>
                    <w:left w:val="single" w:sz="4" w:space="0" w:color="auto"/>
                    <w:bottom w:val="single" w:sz="4" w:space="0" w:color="auto"/>
                  </w:tcBorders>
                </w:tcPr>
                <w:p w14:paraId="3614683B" w14:textId="77777777" w:rsidR="009F3E64" w:rsidRPr="00383506" w:rsidRDefault="009F3E64" w:rsidP="00440B30">
                  <w:pPr>
                    <w:tabs>
                      <w:tab w:val="left" w:pos="3052"/>
                    </w:tabs>
                    <w:ind w:hanging="108"/>
                    <w:jc w:val="center"/>
                  </w:pPr>
                  <w:r w:rsidRPr="00383506">
                    <w:t>с 01.01.2022</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47EF603F" w14:textId="77777777" w:rsidR="009F3E64" w:rsidRPr="00383506" w:rsidRDefault="009F3E64" w:rsidP="00440B30">
                  <w:pPr>
                    <w:ind w:left="-106" w:right="-116"/>
                    <w:jc w:val="center"/>
                  </w:pPr>
                  <w:r w:rsidRPr="00383506">
                    <w:t>228,95</w:t>
                  </w:r>
                </w:p>
              </w:tc>
              <w:tc>
                <w:tcPr>
                  <w:tcW w:w="920" w:type="dxa"/>
                  <w:gridSpan w:val="2"/>
                  <w:tcBorders>
                    <w:top w:val="single" w:sz="4" w:space="0" w:color="auto"/>
                    <w:left w:val="nil"/>
                    <w:bottom w:val="single" w:sz="4" w:space="0" w:color="auto"/>
                    <w:right w:val="single" w:sz="4" w:space="0" w:color="auto"/>
                  </w:tcBorders>
                  <w:shd w:val="clear" w:color="auto" w:fill="auto"/>
                  <w:vAlign w:val="center"/>
                </w:tcPr>
                <w:p w14:paraId="454C2F4C" w14:textId="77777777" w:rsidR="009F3E64" w:rsidRPr="00383506" w:rsidRDefault="009F3E64" w:rsidP="00440B30">
                  <w:pPr>
                    <w:ind w:left="-106" w:right="-116"/>
                    <w:jc w:val="center"/>
                  </w:pPr>
                  <w:r w:rsidRPr="00383506">
                    <w:t>226,50</w:t>
                  </w:r>
                </w:p>
              </w:tc>
              <w:tc>
                <w:tcPr>
                  <w:tcW w:w="926" w:type="dxa"/>
                  <w:tcBorders>
                    <w:top w:val="single" w:sz="4" w:space="0" w:color="auto"/>
                    <w:left w:val="nil"/>
                    <w:bottom w:val="single" w:sz="4" w:space="0" w:color="auto"/>
                    <w:right w:val="single" w:sz="4" w:space="0" w:color="auto"/>
                  </w:tcBorders>
                  <w:shd w:val="clear" w:color="auto" w:fill="auto"/>
                  <w:vAlign w:val="center"/>
                </w:tcPr>
                <w:p w14:paraId="16BF4B5B" w14:textId="77777777" w:rsidR="009F3E64" w:rsidRPr="00383506" w:rsidRDefault="009F3E64" w:rsidP="00440B30">
                  <w:pPr>
                    <w:ind w:left="-106" w:right="-116"/>
                    <w:jc w:val="center"/>
                  </w:pPr>
                  <w:r w:rsidRPr="00383506">
                    <w:t>239,98</w:t>
                  </w:r>
                </w:p>
              </w:tc>
              <w:tc>
                <w:tcPr>
                  <w:tcW w:w="1064" w:type="dxa"/>
                  <w:tcBorders>
                    <w:top w:val="single" w:sz="4" w:space="0" w:color="auto"/>
                    <w:left w:val="nil"/>
                    <w:bottom w:val="single" w:sz="4" w:space="0" w:color="auto"/>
                    <w:right w:val="single" w:sz="4" w:space="0" w:color="auto"/>
                  </w:tcBorders>
                  <w:shd w:val="clear" w:color="auto" w:fill="auto"/>
                  <w:vAlign w:val="center"/>
                </w:tcPr>
                <w:p w14:paraId="43BAA63E" w14:textId="77777777" w:rsidR="009F3E64" w:rsidRPr="00383506" w:rsidRDefault="009F3E64" w:rsidP="00440B30">
                  <w:pPr>
                    <w:ind w:left="-106" w:right="-116"/>
                    <w:jc w:val="center"/>
                  </w:pPr>
                  <w:r w:rsidRPr="00383506">
                    <w:t>230,18</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6A887D99" w14:textId="77777777" w:rsidR="009F3E64" w:rsidRPr="00383506" w:rsidRDefault="009F3E64" w:rsidP="00440B30">
                  <w:pPr>
                    <w:ind w:left="-106" w:right="-116"/>
                    <w:jc w:val="center"/>
                  </w:pPr>
                  <w:r w:rsidRPr="00383506">
                    <w:t>228,95</w:t>
                  </w:r>
                </w:p>
              </w:tc>
              <w:tc>
                <w:tcPr>
                  <w:tcW w:w="991" w:type="dxa"/>
                  <w:tcBorders>
                    <w:top w:val="single" w:sz="4" w:space="0" w:color="auto"/>
                    <w:left w:val="nil"/>
                    <w:bottom w:val="single" w:sz="4" w:space="0" w:color="auto"/>
                    <w:right w:val="single" w:sz="4" w:space="0" w:color="auto"/>
                  </w:tcBorders>
                  <w:shd w:val="clear" w:color="auto" w:fill="auto"/>
                  <w:vAlign w:val="center"/>
                </w:tcPr>
                <w:p w14:paraId="11475810" w14:textId="77777777" w:rsidR="009F3E64" w:rsidRPr="00383506" w:rsidRDefault="009F3E64" w:rsidP="00440B30">
                  <w:pPr>
                    <w:ind w:left="-106" w:right="-116"/>
                    <w:jc w:val="center"/>
                  </w:pPr>
                  <w:r w:rsidRPr="00383506">
                    <w:t>226,50</w:t>
                  </w:r>
                </w:p>
              </w:tc>
              <w:tc>
                <w:tcPr>
                  <w:tcW w:w="850" w:type="dxa"/>
                  <w:tcBorders>
                    <w:top w:val="single" w:sz="4" w:space="0" w:color="auto"/>
                    <w:left w:val="nil"/>
                    <w:bottom w:val="single" w:sz="4" w:space="0" w:color="auto"/>
                    <w:right w:val="single" w:sz="4" w:space="0" w:color="auto"/>
                  </w:tcBorders>
                  <w:shd w:val="clear" w:color="auto" w:fill="auto"/>
                  <w:vAlign w:val="center"/>
                </w:tcPr>
                <w:p w14:paraId="790A0C7D" w14:textId="77777777" w:rsidR="009F3E64" w:rsidRPr="00383506" w:rsidRDefault="009F3E64" w:rsidP="00440B30">
                  <w:pPr>
                    <w:ind w:left="-106" w:right="-116"/>
                    <w:jc w:val="center"/>
                  </w:pPr>
                  <w:r w:rsidRPr="00383506">
                    <w:t>239,98</w:t>
                  </w:r>
                </w:p>
              </w:tc>
              <w:tc>
                <w:tcPr>
                  <w:tcW w:w="998" w:type="dxa"/>
                  <w:tcBorders>
                    <w:top w:val="single" w:sz="4" w:space="0" w:color="auto"/>
                    <w:left w:val="nil"/>
                    <w:bottom w:val="single" w:sz="4" w:space="0" w:color="auto"/>
                    <w:right w:val="single" w:sz="4" w:space="0" w:color="auto"/>
                  </w:tcBorders>
                  <w:shd w:val="clear" w:color="auto" w:fill="auto"/>
                  <w:vAlign w:val="center"/>
                </w:tcPr>
                <w:p w14:paraId="118E1DD6" w14:textId="77777777" w:rsidR="009F3E64" w:rsidRPr="00383506" w:rsidRDefault="009F3E64" w:rsidP="00440B30">
                  <w:pPr>
                    <w:ind w:left="-106" w:right="-116"/>
                    <w:jc w:val="center"/>
                  </w:pPr>
                  <w:r w:rsidRPr="00383506">
                    <w:t>230,18</w:t>
                  </w:r>
                </w:p>
              </w:tc>
              <w:tc>
                <w:tcPr>
                  <w:tcW w:w="1135" w:type="dxa"/>
                  <w:tcBorders>
                    <w:top w:val="nil"/>
                    <w:left w:val="nil"/>
                    <w:bottom w:val="single" w:sz="4" w:space="0" w:color="auto"/>
                    <w:right w:val="single" w:sz="4" w:space="0" w:color="auto"/>
                  </w:tcBorders>
                  <w:shd w:val="clear" w:color="auto" w:fill="auto"/>
                </w:tcPr>
                <w:p w14:paraId="141B4920" w14:textId="77777777" w:rsidR="009F3E64" w:rsidRPr="00383506" w:rsidRDefault="009F3E64" w:rsidP="00440B30">
                  <w:pPr>
                    <w:ind w:left="-106" w:right="-116"/>
                    <w:jc w:val="center"/>
                  </w:pPr>
                  <w:r w:rsidRPr="00383506">
                    <w:t>62,25</w:t>
                  </w:r>
                </w:p>
              </w:tc>
              <w:tc>
                <w:tcPr>
                  <w:tcW w:w="1133" w:type="dxa"/>
                  <w:tcBorders>
                    <w:top w:val="single" w:sz="4" w:space="0" w:color="auto"/>
                    <w:left w:val="single" w:sz="4" w:space="0" w:color="auto"/>
                    <w:bottom w:val="single" w:sz="4" w:space="0" w:color="auto"/>
                    <w:right w:val="single" w:sz="4" w:space="0" w:color="auto"/>
                  </w:tcBorders>
                </w:tcPr>
                <w:p w14:paraId="75D114CF" w14:textId="77777777" w:rsidR="009F3E64" w:rsidRPr="00383506" w:rsidRDefault="009F3E64" w:rsidP="00440B30">
                  <w:pPr>
                    <w:jc w:val="center"/>
                  </w:pPr>
                  <w:r w:rsidRPr="00383506">
                    <w:t>3064,38</w:t>
                  </w:r>
                </w:p>
              </w:tc>
              <w:tc>
                <w:tcPr>
                  <w:tcW w:w="1275" w:type="dxa"/>
                  <w:shd w:val="clear" w:color="auto" w:fill="auto"/>
                </w:tcPr>
                <w:p w14:paraId="71182E46" w14:textId="77777777" w:rsidR="009F3E64" w:rsidRPr="00383506" w:rsidRDefault="009F3E64" w:rsidP="00440B30">
                  <w:pPr>
                    <w:jc w:val="center"/>
                  </w:pPr>
                  <w:r w:rsidRPr="00383506">
                    <w:t>х</w:t>
                  </w:r>
                </w:p>
              </w:tc>
              <w:tc>
                <w:tcPr>
                  <w:tcW w:w="1133" w:type="dxa"/>
                  <w:shd w:val="clear" w:color="auto" w:fill="auto"/>
                </w:tcPr>
                <w:p w14:paraId="47B434FB" w14:textId="77777777" w:rsidR="009F3E64" w:rsidRPr="00383506" w:rsidRDefault="009F3E64" w:rsidP="00440B30">
                  <w:pPr>
                    <w:jc w:val="center"/>
                  </w:pPr>
                  <w:r w:rsidRPr="00383506">
                    <w:t>х</w:t>
                  </w:r>
                </w:p>
              </w:tc>
            </w:tr>
            <w:tr w:rsidR="009F3E64" w:rsidRPr="00383506" w14:paraId="00E0350B" w14:textId="77777777" w:rsidTr="00440B30">
              <w:trPr>
                <w:trHeight w:val="281"/>
              </w:trPr>
              <w:tc>
                <w:tcPr>
                  <w:tcW w:w="1587" w:type="dxa"/>
                  <w:vMerge/>
                  <w:tcBorders>
                    <w:left w:val="single" w:sz="4" w:space="0" w:color="auto"/>
                    <w:right w:val="single" w:sz="4" w:space="0" w:color="auto"/>
                  </w:tcBorders>
                  <w:shd w:val="clear" w:color="auto" w:fill="auto"/>
                  <w:vAlign w:val="center"/>
                </w:tcPr>
                <w:p w14:paraId="1D4402F9" w14:textId="77777777" w:rsidR="009F3E64" w:rsidRPr="00383506" w:rsidRDefault="009F3E64" w:rsidP="00440B30">
                  <w:pPr>
                    <w:jc w:val="center"/>
                    <w:rPr>
                      <w:bCs/>
                      <w:kern w:val="32"/>
                    </w:rPr>
                  </w:pPr>
                </w:p>
              </w:tc>
              <w:tc>
                <w:tcPr>
                  <w:tcW w:w="1416" w:type="dxa"/>
                  <w:tcBorders>
                    <w:left w:val="single" w:sz="4" w:space="0" w:color="auto"/>
                  </w:tcBorders>
                </w:tcPr>
                <w:p w14:paraId="5532DB4E" w14:textId="77777777" w:rsidR="009F3E64" w:rsidRPr="00383506" w:rsidRDefault="009F3E64" w:rsidP="00440B30">
                  <w:pPr>
                    <w:tabs>
                      <w:tab w:val="left" w:pos="3052"/>
                    </w:tabs>
                    <w:ind w:hanging="108"/>
                    <w:jc w:val="center"/>
                  </w:pPr>
                  <w:r w:rsidRPr="00383506">
                    <w:t>с 01.07.2022</w:t>
                  </w:r>
                </w:p>
              </w:tc>
              <w:tc>
                <w:tcPr>
                  <w:tcW w:w="920" w:type="dxa"/>
                  <w:tcBorders>
                    <w:top w:val="nil"/>
                    <w:left w:val="single" w:sz="4" w:space="0" w:color="auto"/>
                    <w:bottom w:val="single" w:sz="4" w:space="0" w:color="auto"/>
                    <w:right w:val="single" w:sz="4" w:space="0" w:color="auto"/>
                  </w:tcBorders>
                  <w:shd w:val="clear" w:color="auto" w:fill="auto"/>
                  <w:vAlign w:val="center"/>
                </w:tcPr>
                <w:p w14:paraId="1B1418CE" w14:textId="77777777" w:rsidR="009F3E64" w:rsidRPr="00383506" w:rsidRDefault="009F3E64" w:rsidP="00440B30">
                  <w:pPr>
                    <w:ind w:left="-106" w:right="-116"/>
                    <w:jc w:val="center"/>
                  </w:pPr>
                  <w:r w:rsidRPr="00383506">
                    <w:t>257,97</w:t>
                  </w:r>
                </w:p>
              </w:tc>
              <w:tc>
                <w:tcPr>
                  <w:tcW w:w="920" w:type="dxa"/>
                  <w:gridSpan w:val="2"/>
                  <w:tcBorders>
                    <w:top w:val="nil"/>
                    <w:left w:val="nil"/>
                    <w:bottom w:val="single" w:sz="4" w:space="0" w:color="auto"/>
                    <w:right w:val="single" w:sz="4" w:space="0" w:color="auto"/>
                  </w:tcBorders>
                  <w:shd w:val="clear" w:color="auto" w:fill="auto"/>
                  <w:vAlign w:val="center"/>
                </w:tcPr>
                <w:p w14:paraId="6D0845AA" w14:textId="77777777" w:rsidR="009F3E64" w:rsidRPr="00383506" w:rsidRDefault="009F3E64" w:rsidP="00440B30">
                  <w:pPr>
                    <w:jc w:val="center"/>
                  </w:pPr>
                  <w:r w:rsidRPr="00383506">
                    <w:t>255,11</w:t>
                  </w:r>
                </w:p>
              </w:tc>
              <w:tc>
                <w:tcPr>
                  <w:tcW w:w="926" w:type="dxa"/>
                  <w:tcBorders>
                    <w:top w:val="nil"/>
                    <w:left w:val="nil"/>
                    <w:bottom w:val="single" w:sz="4" w:space="0" w:color="auto"/>
                    <w:right w:val="single" w:sz="4" w:space="0" w:color="auto"/>
                  </w:tcBorders>
                  <w:shd w:val="clear" w:color="auto" w:fill="auto"/>
                  <w:vAlign w:val="center"/>
                </w:tcPr>
                <w:p w14:paraId="716578C0" w14:textId="77777777" w:rsidR="009F3E64" w:rsidRPr="00383506" w:rsidRDefault="009F3E64" w:rsidP="00440B30">
                  <w:pPr>
                    <w:ind w:left="-106" w:right="-116"/>
                    <w:jc w:val="center"/>
                  </w:pPr>
                  <w:r w:rsidRPr="00383506">
                    <w:t>270,86</w:t>
                  </w:r>
                </w:p>
              </w:tc>
              <w:tc>
                <w:tcPr>
                  <w:tcW w:w="1064" w:type="dxa"/>
                  <w:tcBorders>
                    <w:top w:val="nil"/>
                    <w:left w:val="nil"/>
                    <w:bottom w:val="single" w:sz="4" w:space="0" w:color="auto"/>
                    <w:right w:val="single" w:sz="4" w:space="0" w:color="auto"/>
                  </w:tcBorders>
                  <w:shd w:val="clear" w:color="auto" w:fill="auto"/>
                  <w:vAlign w:val="center"/>
                </w:tcPr>
                <w:p w14:paraId="5CD65077" w14:textId="77777777" w:rsidR="009F3E64" w:rsidRPr="00383506" w:rsidRDefault="009F3E64" w:rsidP="00440B30">
                  <w:pPr>
                    <w:jc w:val="center"/>
                  </w:pPr>
                  <w:r w:rsidRPr="00383506">
                    <w:t>259,40</w:t>
                  </w:r>
                </w:p>
              </w:tc>
              <w:tc>
                <w:tcPr>
                  <w:tcW w:w="849" w:type="dxa"/>
                  <w:tcBorders>
                    <w:top w:val="nil"/>
                    <w:left w:val="single" w:sz="4" w:space="0" w:color="auto"/>
                    <w:bottom w:val="single" w:sz="4" w:space="0" w:color="auto"/>
                    <w:right w:val="single" w:sz="4" w:space="0" w:color="auto"/>
                  </w:tcBorders>
                  <w:shd w:val="clear" w:color="auto" w:fill="auto"/>
                  <w:vAlign w:val="center"/>
                </w:tcPr>
                <w:p w14:paraId="24D9C2AB" w14:textId="77777777" w:rsidR="009F3E64" w:rsidRPr="00383506" w:rsidRDefault="009F3E64" w:rsidP="00440B30">
                  <w:pPr>
                    <w:ind w:left="-106" w:right="-116"/>
                    <w:jc w:val="center"/>
                  </w:pPr>
                  <w:r w:rsidRPr="00383506">
                    <w:t>257,97</w:t>
                  </w:r>
                </w:p>
              </w:tc>
              <w:tc>
                <w:tcPr>
                  <w:tcW w:w="991" w:type="dxa"/>
                  <w:tcBorders>
                    <w:top w:val="nil"/>
                    <w:left w:val="nil"/>
                    <w:bottom w:val="single" w:sz="4" w:space="0" w:color="auto"/>
                    <w:right w:val="single" w:sz="4" w:space="0" w:color="auto"/>
                  </w:tcBorders>
                  <w:shd w:val="clear" w:color="auto" w:fill="auto"/>
                  <w:vAlign w:val="center"/>
                </w:tcPr>
                <w:p w14:paraId="510DE101" w14:textId="77777777" w:rsidR="009F3E64" w:rsidRPr="00383506" w:rsidRDefault="009F3E64" w:rsidP="00440B30">
                  <w:pPr>
                    <w:jc w:val="center"/>
                  </w:pPr>
                  <w:r w:rsidRPr="00383506">
                    <w:t>255,11</w:t>
                  </w:r>
                </w:p>
              </w:tc>
              <w:tc>
                <w:tcPr>
                  <w:tcW w:w="850" w:type="dxa"/>
                  <w:tcBorders>
                    <w:top w:val="nil"/>
                    <w:left w:val="nil"/>
                    <w:bottom w:val="single" w:sz="4" w:space="0" w:color="auto"/>
                    <w:right w:val="single" w:sz="4" w:space="0" w:color="auto"/>
                  </w:tcBorders>
                  <w:shd w:val="clear" w:color="auto" w:fill="auto"/>
                  <w:vAlign w:val="center"/>
                </w:tcPr>
                <w:p w14:paraId="1C7DB6C3" w14:textId="77777777" w:rsidR="009F3E64" w:rsidRPr="00383506" w:rsidRDefault="009F3E64" w:rsidP="00440B30">
                  <w:pPr>
                    <w:ind w:left="-106" w:right="-116"/>
                    <w:jc w:val="center"/>
                  </w:pPr>
                  <w:r w:rsidRPr="00383506">
                    <w:t>270,86</w:t>
                  </w:r>
                </w:p>
              </w:tc>
              <w:tc>
                <w:tcPr>
                  <w:tcW w:w="998" w:type="dxa"/>
                  <w:tcBorders>
                    <w:top w:val="nil"/>
                    <w:left w:val="nil"/>
                    <w:bottom w:val="single" w:sz="4" w:space="0" w:color="auto"/>
                    <w:right w:val="single" w:sz="4" w:space="0" w:color="auto"/>
                  </w:tcBorders>
                  <w:shd w:val="clear" w:color="auto" w:fill="auto"/>
                  <w:vAlign w:val="center"/>
                </w:tcPr>
                <w:p w14:paraId="1DD910B0" w14:textId="77777777" w:rsidR="009F3E64" w:rsidRPr="00383506" w:rsidRDefault="009F3E64" w:rsidP="00440B30">
                  <w:pPr>
                    <w:jc w:val="center"/>
                  </w:pPr>
                  <w:r w:rsidRPr="00383506">
                    <w:t>259,40</w:t>
                  </w:r>
                </w:p>
              </w:tc>
              <w:tc>
                <w:tcPr>
                  <w:tcW w:w="1135" w:type="dxa"/>
                  <w:tcBorders>
                    <w:top w:val="nil"/>
                    <w:left w:val="nil"/>
                    <w:bottom w:val="single" w:sz="4" w:space="0" w:color="auto"/>
                    <w:right w:val="single" w:sz="4" w:space="0" w:color="auto"/>
                  </w:tcBorders>
                  <w:shd w:val="clear" w:color="auto" w:fill="auto"/>
                </w:tcPr>
                <w:p w14:paraId="2B61EC1B" w14:textId="77777777" w:rsidR="009F3E64" w:rsidRPr="00383506" w:rsidRDefault="009F3E64" w:rsidP="00440B30">
                  <w:pPr>
                    <w:jc w:val="center"/>
                  </w:pPr>
                  <w:r w:rsidRPr="00383506">
                    <w:t>63,13</w:t>
                  </w:r>
                </w:p>
              </w:tc>
              <w:tc>
                <w:tcPr>
                  <w:tcW w:w="1133" w:type="dxa"/>
                  <w:tcBorders>
                    <w:top w:val="nil"/>
                    <w:left w:val="single" w:sz="4" w:space="0" w:color="auto"/>
                    <w:bottom w:val="single" w:sz="4" w:space="0" w:color="auto"/>
                    <w:right w:val="single" w:sz="4" w:space="0" w:color="auto"/>
                  </w:tcBorders>
                </w:tcPr>
                <w:p w14:paraId="66AB9C2D" w14:textId="77777777" w:rsidR="009F3E64" w:rsidRPr="00383506" w:rsidRDefault="009F3E64" w:rsidP="00440B30">
                  <w:pPr>
                    <w:jc w:val="center"/>
                  </w:pPr>
                  <w:r w:rsidRPr="00383506">
                    <w:t>3581,63</w:t>
                  </w:r>
                </w:p>
              </w:tc>
              <w:tc>
                <w:tcPr>
                  <w:tcW w:w="1275" w:type="dxa"/>
                  <w:shd w:val="clear" w:color="auto" w:fill="auto"/>
                </w:tcPr>
                <w:p w14:paraId="6093586A" w14:textId="77777777" w:rsidR="009F3E64" w:rsidRPr="00383506" w:rsidRDefault="009F3E64" w:rsidP="00440B30">
                  <w:pPr>
                    <w:jc w:val="center"/>
                  </w:pPr>
                  <w:r w:rsidRPr="00383506">
                    <w:t>х</w:t>
                  </w:r>
                </w:p>
              </w:tc>
              <w:tc>
                <w:tcPr>
                  <w:tcW w:w="1133" w:type="dxa"/>
                  <w:shd w:val="clear" w:color="auto" w:fill="auto"/>
                </w:tcPr>
                <w:p w14:paraId="0FB3D432" w14:textId="77777777" w:rsidR="009F3E64" w:rsidRPr="00383506" w:rsidRDefault="009F3E64" w:rsidP="00440B30">
                  <w:pPr>
                    <w:jc w:val="center"/>
                  </w:pPr>
                  <w:r w:rsidRPr="00383506">
                    <w:t>х</w:t>
                  </w:r>
                </w:p>
              </w:tc>
            </w:tr>
            <w:tr w:rsidR="009F3E64" w:rsidRPr="00383506" w14:paraId="397056F2" w14:textId="77777777" w:rsidTr="00440B30">
              <w:trPr>
                <w:trHeight w:val="281"/>
              </w:trPr>
              <w:tc>
                <w:tcPr>
                  <w:tcW w:w="1587" w:type="dxa"/>
                  <w:vMerge/>
                  <w:tcBorders>
                    <w:left w:val="single" w:sz="4" w:space="0" w:color="auto"/>
                    <w:right w:val="single" w:sz="4" w:space="0" w:color="auto"/>
                  </w:tcBorders>
                  <w:shd w:val="clear" w:color="auto" w:fill="auto"/>
                  <w:vAlign w:val="center"/>
                </w:tcPr>
                <w:p w14:paraId="345FA749" w14:textId="77777777" w:rsidR="009F3E64" w:rsidRPr="00383506" w:rsidRDefault="009F3E64" w:rsidP="00440B30">
                  <w:pPr>
                    <w:jc w:val="center"/>
                    <w:rPr>
                      <w:bCs/>
                      <w:kern w:val="32"/>
                    </w:rPr>
                  </w:pPr>
                </w:p>
              </w:tc>
              <w:tc>
                <w:tcPr>
                  <w:tcW w:w="1416" w:type="dxa"/>
                  <w:tcBorders>
                    <w:left w:val="single" w:sz="4" w:space="0" w:color="auto"/>
                  </w:tcBorders>
                </w:tcPr>
                <w:p w14:paraId="54A16F84" w14:textId="77777777" w:rsidR="009F3E64" w:rsidRPr="00383506" w:rsidRDefault="009F3E64" w:rsidP="00440B30">
                  <w:pPr>
                    <w:tabs>
                      <w:tab w:val="left" w:pos="3052"/>
                    </w:tabs>
                    <w:ind w:hanging="108"/>
                    <w:jc w:val="center"/>
                  </w:pPr>
                  <w:r w:rsidRPr="00383506">
                    <w:t>с 01.01.2023</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03FF1AF" w14:textId="77777777" w:rsidR="009F3E64" w:rsidRPr="00383506" w:rsidRDefault="009F3E64" w:rsidP="00440B30">
                  <w:pPr>
                    <w:ind w:left="-106" w:right="-116"/>
                    <w:jc w:val="center"/>
                  </w:pPr>
                  <w:r w:rsidRPr="00383506">
                    <w:t>257,97</w:t>
                  </w:r>
                </w:p>
              </w:tc>
              <w:tc>
                <w:tcPr>
                  <w:tcW w:w="920" w:type="dxa"/>
                  <w:gridSpan w:val="2"/>
                  <w:tcBorders>
                    <w:top w:val="single" w:sz="4" w:space="0" w:color="auto"/>
                    <w:left w:val="nil"/>
                    <w:bottom w:val="single" w:sz="4" w:space="0" w:color="auto"/>
                    <w:right w:val="single" w:sz="4" w:space="0" w:color="auto"/>
                  </w:tcBorders>
                  <w:shd w:val="clear" w:color="auto" w:fill="auto"/>
                  <w:vAlign w:val="center"/>
                </w:tcPr>
                <w:p w14:paraId="402796BF" w14:textId="77777777" w:rsidR="009F3E64" w:rsidRPr="00383506" w:rsidRDefault="009F3E64" w:rsidP="00440B30">
                  <w:pPr>
                    <w:jc w:val="center"/>
                  </w:pPr>
                  <w:r w:rsidRPr="00383506">
                    <w:t>255,11</w:t>
                  </w:r>
                </w:p>
              </w:tc>
              <w:tc>
                <w:tcPr>
                  <w:tcW w:w="926" w:type="dxa"/>
                  <w:tcBorders>
                    <w:top w:val="single" w:sz="4" w:space="0" w:color="auto"/>
                    <w:left w:val="nil"/>
                    <w:bottom w:val="single" w:sz="4" w:space="0" w:color="auto"/>
                    <w:right w:val="single" w:sz="4" w:space="0" w:color="auto"/>
                  </w:tcBorders>
                  <w:shd w:val="clear" w:color="auto" w:fill="auto"/>
                  <w:vAlign w:val="center"/>
                </w:tcPr>
                <w:p w14:paraId="49CF04DD" w14:textId="77777777" w:rsidR="009F3E64" w:rsidRPr="00383506" w:rsidRDefault="009F3E64" w:rsidP="00440B30">
                  <w:pPr>
                    <w:ind w:left="-106" w:right="-116"/>
                    <w:jc w:val="center"/>
                  </w:pPr>
                  <w:r w:rsidRPr="00383506">
                    <w:t>270,86</w:t>
                  </w:r>
                </w:p>
              </w:tc>
              <w:tc>
                <w:tcPr>
                  <w:tcW w:w="1064" w:type="dxa"/>
                  <w:tcBorders>
                    <w:top w:val="single" w:sz="4" w:space="0" w:color="auto"/>
                    <w:left w:val="nil"/>
                    <w:bottom w:val="single" w:sz="4" w:space="0" w:color="auto"/>
                    <w:right w:val="single" w:sz="4" w:space="0" w:color="auto"/>
                  </w:tcBorders>
                  <w:shd w:val="clear" w:color="auto" w:fill="auto"/>
                  <w:vAlign w:val="center"/>
                </w:tcPr>
                <w:p w14:paraId="25FA6635" w14:textId="77777777" w:rsidR="009F3E64" w:rsidRPr="00383506" w:rsidRDefault="009F3E64" w:rsidP="00440B30">
                  <w:pPr>
                    <w:jc w:val="center"/>
                  </w:pPr>
                  <w:r w:rsidRPr="00383506">
                    <w:t>259,40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122FC384" w14:textId="77777777" w:rsidR="009F3E64" w:rsidRPr="00383506" w:rsidRDefault="009F3E64" w:rsidP="00440B30">
                  <w:pPr>
                    <w:ind w:left="-106" w:right="-116"/>
                    <w:jc w:val="center"/>
                  </w:pPr>
                  <w:r w:rsidRPr="00383506">
                    <w:t>257,97</w:t>
                  </w:r>
                </w:p>
              </w:tc>
              <w:tc>
                <w:tcPr>
                  <w:tcW w:w="991" w:type="dxa"/>
                  <w:tcBorders>
                    <w:top w:val="single" w:sz="4" w:space="0" w:color="auto"/>
                    <w:left w:val="nil"/>
                    <w:bottom w:val="single" w:sz="4" w:space="0" w:color="auto"/>
                    <w:right w:val="single" w:sz="4" w:space="0" w:color="auto"/>
                  </w:tcBorders>
                  <w:shd w:val="clear" w:color="auto" w:fill="auto"/>
                  <w:vAlign w:val="center"/>
                </w:tcPr>
                <w:p w14:paraId="4D6C64A3" w14:textId="77777777" w:rsidR="009F3E64" w:rsidRPr="00383506" w:rsidRDefault="009F3E64" w:rsidP="00440B30">
                  <w:pPr>
                    <w:jc w:val="center"/>
                  </w:pPr>
                  <w:r w:rsidRPr="00383506">
                    <w:t>255,11</w:t>
                  </w:r>
                </w:p>
              </w:tc>
              <w:tc>
                <w:tcPr>
                  <w:tcW w:w="850" w:type="dxa"/>
                  <w:tcBorders>
                    <w:top w:val="single" w:sz="4" w:space="0" w:color="auto"/>
                    <w:left w:val="nil"/>
                    <w:bottom w:val="single" w:sz="4" w:space="0" w:color="auto"/>
                    <w:right w:val="single" w:sz="4" w:space="0" w:color="auto"/>
                  </w:tcBorders>
                  <w:shd w:val="clear" w:color="auto" w:fill="auto"/>
                  <w:vAlign w:val="center"/>
                </w:tcPr>
                <w:p w14:paraId="525D9835" w14:textId="77777777" w:rsidR="009F3E64" w:rsidRPr="00383506" w:rsidRDefault="009F3E64" w:rsidP="00440B30">
                  <w:pPr>
                    <w:ind w:left="-106" w:right="-116"/>
                    <w:jc w:val="center"/>
                  </w:pPr>
                  <w:r w:rsidRPr="00383506">
                    <w:t>270,86</w:t>
                  </w:r>
                </w:p>
              </w:tc>
              <w:tc>
                <w:tcPr>
                  <w:tcW w:w="998" w:type="dxa"/>
                  <w:tcBorders>
                    <w:top w:val="single" w:sz="4" w:space="0" w:color="auto"/>
                    <w:left w:val="nil"/>
                    <w:bottom w:val="single" w:sz="4" w:space="0" w:color="auto"/>
                    <w:right w:val="single" w:sz="4" w:space="0" w:color="auto"/>
                  </w:tcBorders>
                  <w:shd w:val="clear" w:color="auto" w:fill="auto"/>
                  <w:vAlign w:val="center"/>
                </w:tcPr>
                <w:p w14:paraId="6BA4FEAB" w14:textId="77777777" w:rsidR="009F3E64" w:rsidRPr="00383506" w:rsidRDefault="009F3E64" w:rsidP="00440B30">
                  <w:pPr>
                    <w:jc w:val="center"/>
                  </w:pPr>
                  <w:r w:rsidRPr="00383506">
                    <w:t>259,40</w:t>
                  </w:r>
                </w:p>
              </w:tc>
              <w:tc>
                <w:tcPr>
                  <w:tcW w:w="1135" w:type="dxa"/>
                  <w:tcBorders>
                    <w:top w:val="nil"/>
                    <w:left w:val="nil"/>
                    <w:bottom w:val="single" w:sz="4" w:space="0" w:color="auto"/>
                    <w:right w:val="single" w:sz="4" w:space="0" w:color="auto"/>
                  </w:tcBorders>
                  <w:shd w:val="clear" w:color="auto" w:fill="auto"/>
                </w:tcPr>
                <w:p w14:paraId="33CAE906" w14:textId="77777777" w:rsidR="009F3E64" w:rsidRPr="00383506" w:rsidRDefault="009F3E64" w:rsidP="00440B30">
                  <w:pPr>
                    <w:jc w:val="center"/>
                  </w:pPr>
                  <w:r w:rsidRPr="00383506">
                    <w:t>63,13</w:t>
                  </w:r>
                </w:p>
              </w:tc>
              <w:tc>
                <w:tcPr>
                  <w:tcW w:w="1133" w:type="dxa"/>
                  <w:tcBorders>
                    <w:top w:val="single" w:sz="4" w:space="0" w:color="auto"/>
                    <w:left w:val="single" w:sz="4" w:space="0" w:color="auto"/>
                    <w:bottom w:val="single" w:sz="4" w:space="0" w:color="auto"/>
                    <w:right w:val="single" w:sz="4" w:space="0" w:color="auto"/>
                  </w:tcBorders>
                </w:tcPr>
                <w:p w14:paraId="0A5A4B3F" w14:textId="77777777" w:rsidR="009F3E64" w:rsidRPr="00383506" w:rsidRDefault="009F3E64" w:rsidP="00440B30">
                  <w:pPr>
                    <w:jc w:val="center"/>
                  </w:pPr>
                  <w:r w:rsidRPr="00383506">
                    <w:t>3581,63</w:t>
                  </w:r>
                </w:p>
              </w:tc>
              <w:tc>
                <w:tcPr>
                  <w:tcW w:w="1275" w:type="dxa"/>
                  <w:shd w:val="clear" w:color="auto" w:fill="auto"/>
                </w:tcPr>
                <w:p w14:paraId="45056EFA" w14:textId="77777777" w:rsidR="009F3E64" w:rsidRPr="00383506" w:rsidRDefault="009F3E64" w:rsidP="00440B30">
                  <w:pPr>
                    <w:jc w:val="center"/>
                  </w:pPr>
                  <w:r w:rsidRPr="00383506">
                    <w:t>х</w:t>
                  </w:r>
                </w:p>
              </w:tc>
              <w:tc>
                <w:tcPr>
                  <w:tcW w:w="1133" w:type="dxa"/>
                  <w:shd w:val="clear" w:color="auto" w:fill="auto"/>
                </w:tcPr>
                <w:p w14:paraId="7C7F4468" w14:textId="77777777" w:rsidR="009F3E64" w:rsidRPr="00383506" w:rsidRDefault="009F3E64" w:rsidP="00440B30">
                  <w:pPr>
                    <w:jc w:val="center"/>
                  </w:pPr>
                  <w:r w:rsidRPr="00383506">
                    <w:t>х</w:t>
                  </w:r>
                </w:p>
              </w:tc>
            </w:tr>
            <w:tr w:rsidR="009F3E64" w:rsidRPr="00383506" w14:paraId="2FDFC66D" w14:textId="77777777" w:rsidTr="00440B30">
              <w:trPr>
                <w:trHeight w:val="281"/>
              </w:trPr>
              <w:tc>
                <w:tcPr>
                  <w:tcW w:w="1587" w:type="dxa"/>
                  <w:vMerge/>
                  <w:tcBorders>
                    <w:left w:val="single" w:sz="4" w:space="0" w:color="auto"/>
                    <w:right w:val="single" w:sz="4" w:space="0" w:color="auto"/>
                  </w:tcBorders>
                  <w:shd w:val="clear" w:color="auto" w:fill="auto"/>
                  <w:vAlign w:val="center"/>
                </w:tcPr>
                <w:p w14:paraId="25C463D9" w14:textId="77777777" w:rsidR="009F3E64" w:rsidRPr="00383506" w:rsidRDefault="009F3E64" w:rsidP="00440B30">
                  <w:pPr>
                    <w:jc w:val="center"/>
                    <w:rPr>
                      <w:bCs/>
                      <w:kern w:val="32"/>
                    </w:rPr>
                  </w:pPr>
                </w:p>
              </w:tc>
              <w:tc>
                <w:tcPr>
                  <w:tcW w:w="1416" w:type="dxa"/>
                  <w:tcBorders>
                    <w:left w:val="single" w:sz="4" w:space="0" w:color="auto"/>
                  </w:tcBorders>
                </w:tcPr>
                <w:p w14:paraId="7A373ED1" w14:textId="77777777" w:rsidR="009F3E64" w:rsidRPr="00383506" w:rsidRDefault="009F3E64" w:rsidP="00440B30">
                  <w:pPr>
                    <w:tabs>
                      <w:tab w:val="left" w:pos="3052"/>
                    </w:tabs>
                    <w:ind w:hanging="108"/>
                    <w:jc w:val="center"/>
                  </w:pPr>
                  <w:r w:rsidRPr="00383506">
                    <w:t>с 01.07.2023</w:t>
                  </w:r>
                </w:p>
              </w:tc>
              <w:tc>
                <w:tcPr>
                  <w:tcW w:w="920" w:type="dxa"/>
                  <w:tcBorders>
                    <w:top w:val="nil"/>
                    <w:left w:val="single" w:sz="4" w:space="0" w:color="auto"/>
                    <w:bottom w:val="single" w:sz="4" w:space="0" w:color="auto"/>
                    <w:right w:val="single" w:sz="4" w:space="0" w:color="auto"/>
                  </w:tcBorders>
                  <w:shd w:val="clear" w:color="auto" w:fill="auto"/>
                  <w:vAlign w:val="center"/>
                </w:tcPr>
                <w:p w14:paraId="3471C09A" w14:textId="77777777" w:rsidR="009F3E64" w:rsidRPr="00383506" w:rsidRDefault="009F3E64" w:rsidP="00440B30">
                  <w:pPr>
                    <w:ind w:left="-106" w:right="-116"/>
                    <w:jc w:val="center"/>
                  </w:pPr>
                  <w:r w:rsidRPr="00383506">
                    <w:t>245,46</w:t>
                  </w:r>
                </w:p>
              </w:tc>
              <w:tc>
                <w:tcPr>
                  <w:tcW w:w="920" w:type="dxa"/>
                  <w:gridSpan w:val="2"/>
                  <w:tcBorders>
                    <w:top w:val="nil"/>
                    <w:left w:val="nil"/>
                    <w:bottom w:val="single" w:sz="4" w:space="0" w:color="auto"/>
                    <w:right w:val="single" w:sz="4" w:space="0" w:color="auto"/>
                  </w:tcBorders>
                  <w:shd w:val="clear" w:color="auto" w:fill="auto"/>
                  <w:vAlign w:val="center"/>
                </w:tcPr>
                <w:p w14:paraId="0AF6A459" w14:textId="77777777" w:rsidR="009F3E64" w:rsidRPr="00383506" w:rsidRDefault="009F3E64" w:rsidP="00440B30">
                  <w:pPr>
                    <w:jc w:val="center"/>
                  </w:pPr>
                  <w:r w:rsidRPr="00383506">
                    <w:t>242,97</w:t>
                  </w:r>
                </w:p>
              </w:tc>
              <w:tc>
                <w:tcPr>
                  <w:tcW w:w="926" w:type="dxa"/>
                  <w:tcBorders>
                    <w:top w:val="nil"/>
                    <w:left w:val="nil"/>
                    <w:bottom w:val="single" w:sz="4" w:space="0" w:color="auto"/>
                    <w:right w:val="single" w:sz="4" w:space="0" w:color="auto"/>
                  </w:tcBorders>
                  <w:shd w:val="clear" w:color="auto" w:fill="auto"/>
                  <w:vAlign w:val="center"/>
                </w:tcPr>
                <w:p w14:paraId="330B99FD" w14:textId="77777777" w:rsidR="009F3E64" w:rsidRPr="00383506" w:rsidRDefault="009F3E64" w:rsidP="00440B30">
                  <w:pPr>
                    <w:ind w:left="-106" w:right="-116"/>
                    <w:jc w:val="center"/>
                  </w:pPr>
                  <w:r w:rsidRPr="00383506">
                    <w:t>256,67</w:t>
                  </w:r>
                </w:p>
              </w:tc>
              <w:tc>
                <w:tcPr>
                  <w:tcW w:w="1064" w:type="dxa"/>
                  <w:tcBorders>
                    <w:top w:val="nil"/>
                    <w:left w:val="nil"/>
                    <w:bottom w:val="single" w:sz="4" w:space="0" w:color="auto"/>
                    <w:right w:val="single" w:sz="4" w:space="0" w:color="auto"/>
                  </w:tcBorders>
                  <w:shd w:val="clear" w:color="auto" w:fill="auto"/>
                  <w:vAlign w:val="center"/>
                </w:tcPr>
                <w:p w14:paraId="5F1F4677" w14:textId="77777777" w:rsidR="009F3E64" w:rsidRPr="00383506" w:rsidRDefault="009F3E64" w:rsidP="00440B30">
                  <w:pPr>
                    <w:jc w:val="center"/>
                  </w:pPr>
                  <w:r w:rsidRPr="00383506">
                    <w:t>246,71</w:t>
                  </w:r>
                </w:p>
              </w:tc>
              <w:tc>
                <w:tcPr>
                  <w:tcW w:w="849" w:type="dxa"/>
                  <w:tcBorders>
                    <w:top w:val="nil"/>
                    <w:left w:val="single" w:sz="4" w:space="0" w:color="auto"/>
                    <w:bottom w:val="single" w:sz="4" w:space="0" w:color="auto"/>
                    <w:right w:val="single" w:sz="4" w:space="0" w:color="auto"/>
                  </w:tcBorders>
                  <w:shd w:val="clear" w:color="auto" w:fill="auto"/>
                  <w:vAlign w:val="center"/>
                </w:tcPr>
                <w:p w14:paraId="4DDF2EFA" w14:textId="77777777" w:rsidR="009F3E64" w:rsidRPr="00383506" w:rsidRDefault="009F3E64" w:rsidP="00440B30">
                  <w:pPr>
                    <w:ind w:left="-106" w:right="-116"/>
                    <w:jc w:val="center"/>
                  </w:pPr>
                  <w:r w:rsidRPr="00383506">
                    <w:t>245,46</w:t>
                  </w:r>
                </w:p>
              </w:tc>
              <w:tc>
                <w:tcPr>
                  <w:tcW w:w="991" w:type="dxa"/>
                  <w:tcBorders>
                    <w:top w:val="nil"/>
                    <w:left w:val="nil"/>
                    <w:bottom w:val="single" w:sz="4" w:space="0" w:color="auto"/>
                    <w:right w:val="single" w:sz="4" w:space="0" w:color="auto"/>
                  </w:tcBorders>
                  <w:shd w:val="clear" w:color="auto" w:fill="auto"/>
                  <w:vAlign w:val="center"/>
                </w:tcPr>
                <w:p w14:paraId="061A0E4E" w14:textId="77777777" w:rsidR="009F3E64" w:rsidRPr="00383506" w:rsidRDefault="009F3E64" w:rsidP="00440B30">
                  <w:pPr>
                    <w:jc w:val="center"/>
                  </w:pPr>
                  <w:r w:rsidRPr="00383506">
                    <w:t>242,97</w:t>
                  </w:r>
                </w:p>
              </w:tc>
              <w:tc>
                <w:tcPr>
                  <w:tcW w:w="850" w:type="dxa"/>
                  <w:tcBorders>
                    <w:top w:val="nil"/>
                    <w:left w:val="nil"/>
                    <w:bottom w:val="single" w:sz="4" w:space="0" w:color="auto"/>
                    <w:right w:val="single" w:sz="4" w:space="0" w:color="auto"/>
                  </w:tcBorders>
                  <w:shd w:val="clear" w:color="auto" w:fill="auto"/>
                  <w:vAlign w:val="center"/>
                </w:tcPr>
                <w:p w14:paraId="30A385E0" w14:textId="77777777" w:rsidR="009F3E64" w:rsidRPr="00383506" w:rsidRDefault="009F3E64" w:rsidP="00440B30">
                  <w:pPr>
                    <w:ind w:left="-106" w:right="-116"/>
                    <w:jc w:val="center"/>
                  </w:pPr>
                  <w:r w:rsidRPr="00383506">
                    <w:t>256,67</w:t>
                  </w:r>
                </w:p>
              </w:tc>
              <w:tc>
                <w:tcPr>
                  <w:tcW w:w="998" w:type="dxa"/>
                  <w:tcBorders>
                    <w:top w:val="nil"/>
                    <w:left w:val="nil"/>
                    <w:bottom w:val="single" w:sz="4" w:space="0" w:color="auto"/>
                    <w:right w:val="single" w:sz="4" w:space="0" w:color="auto"/>
                  </w:tcBorders>
                  <w:shd w:val="clear" w:color="auto" w:fill="auto"/>
                  <w:vAlign w:val="center"/>
                </w:tcPr>
                <w:p w14:paraId="0C53BD6B" w14:textId="77777777" w:rsidR="009F3E64" w:rsidRPr="00383506" w:rsidRDefault="009F3E64" w:rsidP="00440B30">
                  <w:pPr>
                    <w:jc w:val="center"/>
                  </w:pPr>
                  <w:r w:rsidRPr="00383506">
                    <w:t>246,71</w:t>
                  </w:r>
                </w:p>
              </w:tc>
              <w:tc>
                <w:tcPr>
                  <w:tcW w:w="1135" w:type="dxa"/>
                  <w:tcBorders>
                    <w:top w:val="nil"/>
                    <w:left w:val="nil"/>
                    <w:bottom w:val="single" w:sz="4" w:space="0" w:color="auto"/>
                    <w:right w:val="single" w:sz="4" w:space="0" w:color="auto"/>
                  </w:tcBorders>
                  <w:shd w:val="clear" w:color="auto" w:fill="auto"/>
                </w:tcPr>
                <w:p w14:paraId="03965996" w14:textId="77777777" w:rsidR="009F3E64" w:rsidRPr="00383506" w:rsidRDefault="009F3E64" w:rsidP="00440B30">
                  <w:pPr>
                    <w:jc w:val="center"/>
                  </w:pPr>
                  <w:r w:rsidRPr="00383506">
                    <w:t>76,02</w:t>
                  </w:r>
                </w:p>
              </w:tc>
              <w:tc>
                <w:tcPr>
                  <w:tcW w:w="1133" w:type="dxa"/>
                  <w:tcBorders>
                    <w:top w:val="nil"/>
                    <w:left w:val="single" w:sz="4" w:space="0" w:color="auto"/>
                    <w:bottom w:val="single" w:sz="4" w:space="0" w:color="auto"/>
                    <w:right w:val="single" w:sz="4" w:space="0" w:color="auto"/>
                  </w:tcBorders>
                </w:tcPr>
                <w:p w14:paraId="39F78D4F" w14:textId="77777777" w:rsidR="009F3E64" w:rsidRPr="00383506" w:rsidRDefault="009F3E64" w:rsidP="00440B30">
                  <w:pPr>
                    <w:jc w:val="center"/>
                  </w:pPr>
                  <w:r w:rsidRPr="00383506">
                    <w:t>3114,72</w:t>
                  </w:r>
                </w:p>
              </w:tc>
              <w:tc>
                <w:tcPr>
                  <w:tcW w:w="1275" w:type="dxa"/>
                  <w:shd w:val="clear" w:color="auto" w:fill="auto"/>
                </w:tcPr>
                <w:p w14:paraId="68F4E3EB" w14:textId="77777777" w:rsidR="009F3E64" w:rsidRPr="00383506" w:rsidRDefault="009F3E64" w:rsidP="00440B30">
                  <w:pPr>
                    <w:jc w:val="center"/>
                  </w:pPr>
                  <w:r w:rsidRPr="00383506">
                    <w:t>х</w:t>
                  </w:r>
                </w:p>
              </w:tc>
              <w:tc>
                <w:tcPr>
                  <w:tcW w:w="1133" w:type="dxa"/>
                  <w:shd w:val="clear" w:color="auto" w:fill="auto"/>
                </w:tcPr>
                <w:p w14:paraId="15D88E82" w14:textId="77777777" w:rsidR="009F3E64" w:rsidRPr="00383506" w:rsidRDefault="009F3E64" w:rsidP="00440B30">
                  <w:pPr>
                    <w:jc w:val="center"/>
                  </w:pPr>
                  <w:r w:rsidRPr="00383506">
                    <w:t>х</w:t>
                  </w:r>
                </w:p>
              </w:tc>
            </w:tr>
          </w:tbl>
          <w:p w14:paraId="36CC1C17" w14:textId="77777777" w:rsidR="009F3E64" w:rsidRPr="00383506" w:rsidRDefault="009F3E64" w:rsidP="00440B30">
            <w:pPr>
              <w:autoSpaceDE w:val="0"/>
              <w:autoSpaceDN w:val="0"/>
              <w:adjustRightInd w:val="0"/>
              <w:ind w:firstLine="540"/>
              <w:jc w:val="right"/>
              <w:rPr>
                <w:bCs/>
                <w:sz w:val="28"/>
                <w:szCs w:val="28"/>
              </w:rPr>
            </w:pPr>
          </w:p>
        </w:tc>
      </w:tr>
    </w:tbl>
    <w:p w14:paraId="1E8544BD" w14:textId="77777777" w:rsidR="008058E5" w:rsidRPr="00383506" w:rsidRDefault="008058E5" w:rsidP="009661ED">
      <w:pPr>
        <w:ind w:right="-1"/>
        <w:jc w:val="right"/>
        <w:sectPr w:rsidR="008058E5" w:rsidRPr="00383506" w:rsidSect="00AD3D5E">
          <w:pgSz w:w="16838" w:h="11906" w:orient="landscape" w:code="9"/>
          <w:pgMar w:top="851" w:right="851" w:bottom="851" w:left="851" w:header="709" w:footer="709" w:gutter="0"/>
          <w:cols w:space="708"/>
          <w:docGrid w:linePitch="360"/>
        </w:sectPr>
      </w:pPr>
    </w:p>
    <w:p w14:paraId="61083E8C" w14:textId="57C06701" w:rsidR="008058E5" w:rsidRPr="00383506" w:rsidRDefault="008058E5" w:rsidP="008058E5">
      <w:pPr>
        <w:ind w:left="4962" w:right="-1"/>
        <w:jc w:val="both"/>
      </w:pPr>
      <w:r w:rsidRPr="00383506">
        <w:lastRenderedPageBreak/>
        <w:t>Приложение № 69 к протоколу заседания Правления региональной энергетической комиссии Кемеровской области от 11.12.2018 № 76</w:t>
      </w:r>
    </w:p>
    <w:p w14:paraId="0B3C67FC" w14:textId="77777777" w:rsidR="008058E5" w:rsidRPr="00383506" w:rsidRDefault="008058E5" w:rsidP="008058E5">
      <w:pPr>
        <w:ind w:left="4962" w:right="-1"/>
        <w:jc w:val="both"/>
      </w:pPr>
    </w:p>
    <w:p w14:paraId="47652074" w14:textId="77777777" w:rsidR="00440B30" w:rsidRPr="00383506" w:rsidRDefault="00440B30" w:rsidP="00440B30">
      <w:pPr>
        <w:jc w:val="center"/>
        <w:rPr>
          <w:b/>
          <w:bCs/>
          <w:snapToGrid w:val="0"/>
          <w:sz w:val="48"/>
          <w:szCs w:val="48"/>
        </w:rPr>
      </w:pPr>
    </w:p>
    <w:p w14:paraId="0D9AD71D" w14:textId="77777777" w:rsidR="00440B30" w:rsidRPr="00383506" w:rsidRDefault="00440B30" w:rsidP="00440B30">
      <w:pPr>
        <w:jc w:val="center"/>
        <w:rPr>
          <w:b/>
          <w:bCs/>
          <w:snapToGrid w:val="0"/>
          <w:sz w:val="28"/>
          <w:szCs w:val="28"/>
        </w:rPr>
      </w:pPr>
      <w:r w:rsidRPr="00383506">
        <w:rPr>
          <w:b/>
          <w:bCs/>
          <w:snapToGrid w:val="0"/>
          <w:sz w:val="28"/>
          <w:szCs w:val="28"/>
        </w:rPr>
        <w:t>ЭКСПЕРТНОЕ ЗАКЛЮЧЕНИЕ</w:t>
      </w:r>
    </w:p>
    <w:p w14:paraId="083B2644" w14:textId="77777777" w:rsidR="00440B30" w:rsidRPr="00383506" w:rsidRDefault="00440B30" w:rsidP="00440B30">
      <w:pPr>
        <w:spacing w:line="312" w:lineRule="auto"/>
        <w:jc w:val="center"/>
        <w:rPr>
          <w:b/>
          <w:bCs/>
          <w:snapToGrid w:val="0"/>
          <w:sz w:val="28"/>
          <w:szCs w:val="28"/>
        </w:rPr>
      </w:pPr>
      <w:r w:rsidRPr="00383506">
        <w:rPr>
          <w:b/>
          <w:bCs/>
          <w:snapToGrid w:val="0"/>
          <w:sz w:val="28"/>
          <w:szCs w:val="28"/>
        </w:rPr>
        <w:br/>
        <w:t>по материалам, представленным</w:t>
      </w:r>
    </w:p>
    <w:p w14:paraId="6037B10E" w14:textId="77777777" w:rsidR="00440B30" w:rsidRPr="00383506" w:rsidRDefault="00440B30" w:rsidP="00440B30">
      <w:pPr>
        <w:spacing w:line="312" w:lineRule="auto"/>
        <w:jc w:val="center"/>
        <w:rPr>
          <w:b/>
          <w:bCs/>
          <w:snapToGrid w:val="0"/>
          <w:sz w:val="28"/>
          <w:szCs w:val="28"/>
        </w:rPr>
      </w:pPr>
      <w:r w:rsidRPr="00383506">
        <w:rPr>
          <w:b/>
          <w:bCs/>
          <w:snapToGrid w:val="0"/>
          <w:sz w:val="28"/>
          <w:szCs w:val="28"/>
        </w:rPr>
        <w:t xml:space="preserve">ООО «Сельскохозяйственный производственный комплекс «Чистогорский» </w:t>
      </w:r>
    </w:p>
    <w:p w14:paraId="53904252" w14:textId="77777777" w:rsidR="00440B30" w:rsidRPr="00383506" w:rsidRDefault="00440B30" w:rsidP="00440B30">
      <w:pPr>
        <w:spacing w:line="312" w:lineRule="auto"/>
        <w:jc w:val="center"/>
        <w:rPr>
          <w:b/>
          <w:bCs/>
          <w:snapToGrid w:val="0"/>
          <w:sz w:val="28"/>
          <w:szCs w:val="28"/>
        </w:rPr>
      </w:pPr>
      <w:r w:rsidRPr="00383506">
        <w:rPr>
          <w:b/>
          <w:bCs/>
          <w:snapToGrid w:val="0"/>
          <w:sz w:val="28"/>
          <w:szCs w:val="28"/>
        </w:rPr>
        <w:t>(Новокузнецкий район) для определения величины НВВ и уровня тарифов на тепловую энергию, реализуемую на потребительском рынке, на 2019-2023 гг.</w:t>
      </w:r>
    </w:p>
    <w:p w14:paraId="40BE684D" w14:textId="36F9CD89" w:rsidR="00440B30" w:rsidRPr="00383506" w:rsidRDefault="00440B30" w:rsidP="00440B30">
      <w:pPr>
        <w:tabs>
          <w:tab w:val="right" w:leader="dot" w:pos="9627"/>
        </w:tabs>
        <w:jc w:val="center"/>
        <w:rPr>
          <w:bCs/>
        </w:rPr>
      </w:pPr>
    </w:p>
    <w:p w14:paraId="63B43241" w14:textId="77777777" w:rsidR="00440B30" w:rsidRPr="00383506" w:rsidRDefault="00440B30" w:rsidP="00440B30">
      <w:pPr>
        <w:pStyle w:val="1"/>
        <w:jc w:val="center"/>
      </w:pPr>
    </w:p>
    <w:p w14:paraId="1A1C2E9D" w14:textId="7EF82CE2" w:rsidR="00440B30" w:rsidRPr="00383506" w:rsidRDefault="00440B30" w:rsidP="00440B30">
      <w:pPr>
        <w:spacing w:line="360" w:lineRule="auto"/>
        <w:ind w:right="-2" w:firstLine="709"/>
        <w:contextualSpacing/>
        <w:jc w:val="both"/>
        <w:rPr>
          <w:sz w:val="28"/>
          <w:szCs w:val="28"/>
        </w:rPr>
      </w:pPr>
      <w:r w:rsidRPr="00383506">
        <w:rPr>
          <w:sz w:val="28"/>
          <w:szCs w:val="28"/>
        </w:rPr>
        <w:t xml:space="preserve">ООО «Сельскохозяйственный производственный комплекс «Чистогорский» (Новокузнецкий район) (далее может применяться наименование ООО «СПК «Чистогорский» или предприятие) в установленный срок не обратилось в региональную энергетическую комиссию Кемеровской области для установления тарифов на тепловую энергию. Региональной энергетической комиссией по собственной инициативе открыто дело </w:t>
      </w:r>
      <w:r w:rsidRPr="00383506">
        <w:rPr>
          <w:sz w:val="28"/>
          <w:szCs w:val="28"/>
        </w:rPr>
        <w:br/>
        <w:t xml:space="preserve">№ РЭК/145-ЧГ-2019и от 15.05.2018 на второй долгосрочный период регулирования 2019-2023 гг. методом индексации установленных тарифов. Предприятием представлены документы к расчету тарифов на 2019-2023гг. </w:t>
      </w:r>
      <w:r w:rsidRPr="00383506">
        <w:rPr>
          <w:sz w:val="28"/>
          <w:szCs w:val="28"/>
        </w:rPr>
        <w:br/>
        <w:t>(вх. РЭК КО 24.05.2018 №2590).</w:t>
      </w:r>
    </w:p>
    <w:p w14:paraId="4635074A" w14:textId="77777777" w:rsidR="00440B30" w:rsidRPr="00383506" w:rsidRDefault="00440B30" w:rsidP="00440B30">
      <w:pPr>
        <w:spacing w:line="360" w:lineRule="auto"/>
        <w:ind w:right="-2" w:firstLine="709"/>
        <w:contextualSpacing/>
        <w:jc w:val="both"/>
        <w:rPr>
          <w:sz w:val="28"/>
          <w:szCs w:val="28"/>
        </w:rPr>
      </w:pPr>
      <w:r w:rsidRPr="00383506">
        <w:rPr>
          <w:sz w:val="28"/>
          <w:szCs w:val="28"/>
        </w:rPr>
        <w:t>Тарифы предприятия с 01.01.2019 года подлежат регулированию в соответствии с пп.1) ч. 2.2 статьи 8 и п. 4) ч. 1 статьи 8 Федерального закона от 27.07.2010 №190-ФЗ «О теплоснабжении», поскольку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 а также другим теплоснабжающим организациям.</w:t>
      </w:r>
    </w:p>
    <w:p w14:paraId="7B657BF1" w14:textId="5BF91F6F" w:rsidR="00440B30" w:rsidRDefault="00440B30" w:rsidP="00440B30">
      <w:pPr>
        <w:spacing w:line="360" w:lineRule="auto"/>
        <w:ind w:right="-2" w:firstLine="709"/>
        <w:contextualSpacing/>
        <w:jc w:val="both"/>
        <w:rPr>
          <w:sz w:val="28"/>
          <w:szCs w:val="28"/>
        </w:rPr>
      </w:pPr>
    </w:p>
    <w:p w14:paraId="7F37C84D" w14:textId="77777777" w:rsidR="00802DAE" w:rsidRPr="00383506" w:rsidRDefault="00802DAE" w:rsidP="00440B30">
      <w:pPr>
        <w:spacing w:line="360" w:lineRule="auto"/>
        <w:ind w:right="-2" w:firstLine="709"/>
        <w:contextualSpacing/>
        <w:jc w:val="both"/>
        <w:rPr>
          <w:sz w:val="28"/>
          <w:szCs w:val="28"/>
        </w:rPr>
      </w:pPr>
    </w:p>
    <w:p w14:paraId="7F50D97D" w14:textId="77777777" w:rsidR="00440B30" w:rsidRPr="00383506" w:rsidRDefault="00440B30" w:rsidP="00440B30">
      <w:pPr>
        <w:spacing w:line="360" w:lineRule="auto"/>
        <w:ind w:right="-2" w:firstLine="709"/>
        <w:contextualSpacing/>
        <w:jc w:val="both"/>
        <w:rPr>
          <w:sz w:val="28"/>
          <w:szCs w:val="28"/>
        </w:rPr>
      </w:pPr>
    </w:p>
    <w:p w14:paraId="5BB483E0" w14:textId="6C5A7AF3" w:rsidR="00440B30" w:rsidRPr="00383506" w:rsidRDefault="00440B30" w:rsidP="00D745E4">
      <w:pPr>
        <w:pStyle w:val="1"/>
        <w:numPr>
          <w:ilvl w:val="0"/>
          <w:numId w:val="31"/>
        </w:numPr>
        <w:jc w:val="center"/>
        <w:rPr>
          <w:sz w:val="28"/>
          <w:szCs w:val="28"/>
        </w:rPr>
      </w:pPr>
      <w:bookmarkStart w:id="310" w:name="_Toc531433737"/>
      <w:r w:rsidRPr="00383506">
        <w:rPr>
          <w:snapToGrid w:val="0"/>
          <w:sz w:val="28"/>
          <w:szCs w:val="28"/>
          <w:lang w:eastAsia="en-US"/>
        </w:rPr>
        <w:lastRenderedPageBreak/>
        <w:t>ОБЩАЯ ХАРАКТЕРИСТИКА ПРЕДПРИЯТИЯ</w:t>
      </w:r>
      <w:bookmarkEnd w:id="310"/>
    </w:p>
    <w:p w14:paraId="3733FEC5" w14:textId="77777777" w:rsidR="00440B30" w:rsidRPr="00383506" w:rsidRDefault="00440B30" w:rsidP="00440B30">
      <w:pPr>
        <w:spacing w:line="360" w:lineRule="auto"/>
        <w:ind w:right="-2" w:firstLine="709"/>
        <w:contextualSpacing/>
        <w:jc w:val="both"/>
        <w:rPr>
          <w:sz w:val="28"/>
          <w:szCs w:val="28"/>
        </w:rPr>
      </w:pPr>
    </w:p>
    <w:p w14:paraId="60C18F9A" w14:textId="77777777" w:rsidR="00440B30" w:rsidRPr="00383506" w:rsidRDefault="00440B30" w:rsidP="00440B30">
      <w:pPr>
        <w:spacing w:line="360" w:lineRule="auto"/>
        <w:ind w:right="-2" w:firstLine="709"/>
        <w:contextualSpacing/>
        <w:jc w:val="both"/>
        <w:rPr>
          <w:sz w:val="28"/>
          <w:szCs w:val="28"/>
        </w:rPr>
      </w:pPr>
      <w:r w:rsidRPr="00383506">
        <w:rPr>
          <w:sz w:val="28"/>
          <w:szCs w:val="28"/>
        </w:rPr>
        <w:t>Котельная ООО «Сельскохозяйственный производственный комплекс «Чистогорский» (Новокузнецкий район) предназначена для теплоснабжения и горячего водоснабжения объектов промплощадки предприятия (объекты свиноводства и иные здания и помещения технологического и бытового назначения), а также сторонних потребителей (ЗАО «Кузбасская птицефабрика» (завод по производству комбикормов и премиксов), ОАО «Славино», ООО «Домостроитель», ООО «Спецстроймонтаж», ООО «Статус») и организации-перепродавца тепловой энергии (МУП «КТС Новокузнецкого района»), обеспечивающей теплоснабжение населения, жилищных организаций, объектов социального назначения и иных потребителей пос. Чистогорский Новокузнецкого муниципального района.</w:t>
      </w:r>
    </w:p>
    <w:p w14:paraId="7CAEDE15" w14:textId="77777777" w:rsidR="00440B30" w:rsidRPr="00383506" w:rsidRDefault="00440B30" w:rsidP="00440B30">
      <w:pPr>
        <w:spacing w:line="360" w:lineRule="auto"/>
        <w:ind w:right="-2" w:firstLine="709"/>
        <w:contextualSpacing/>
        <w:jc w:val="both"/>
        <w:rPr>
          <w:sz w:val="28"/>
          <w:szCs w:val="28"/>
        </w:rPr>
      </w:pPr>
      <w:r w:rsidRPr="00383506">
        <w:rPr>
          <w:sz w:val="28"/>
          <w:szCs w:val="28"/>
        </w:rPr>
        <w:t>Объектами системы теплоснабжения предприятие владеет на правах собственности.</w:t>
      </w:r>
    </w:p>
    <w:p w14:paraId="5B8AD559" w14:textId="77777777" w:rsidR="00440B30" w:rsidRPr="00383506" w:rsidRDefault="00440B30" w:rsidP="00440B30">
      <w:pPr>
        <w:spacing w:line="360" w:lineRule="auto"/>
        <w:ind w:right="-2" w:firstLine="709"/>
        <w:contextualSpacing/>
        <w:jc w:val="both"/>
        <w:rPr>
          <w:sz w:val="28"/>
          <w:szCs w:val="28"/>
        </w:rPr>
      </w:pPr>
      <w:r w:rsidRPr="00383506">
        <w:rPr>
          <w:sz w:val="28"/>
          <w:szCs w:val="28"/>
        </w:rPr>
        <w:t xml:space="preserve">В котельной установлено 5 паровых и водогрейных котлов (КЕ-25-14С – 2 ед., КЕВ-25-14С (КЕ-25-14С переведенный в водогрейный режим) – 1 ед., КВ-ТС-20-150П – 2 ед.) суммарной производительностью 84,00 Гкал/час (номинальная паропроизводительность – 50,00 т/час). </w:t>
      </w:r>
    </w:p>
    <w:p w14:paraId="78278BC6" w14:textId="77777777" w:rsidR="00440B30" w:rsidRPr="00383506" w:rsidRDefault="00440B30" w:rsidP="00440B30">
      <w:pPr>
        <w:spacing w:line="360" w:lineRule="auto"/>
        <w:ind w:right="-2" w:firstLine="709"/>
        <w:contextualSpacing/>
        <w:jc w:val="both"/>
        <w:rPr>
          <w:sz w:val="28"/>
          <w:szCs w:val="28"/>
        </w:rPr>
      </w:pPr>
      <w:r w:rsidRPr="00383506">
        <w:rPr>
          <w:sz w:val="28"/>
          <w:szCs w:val="28"/>
        </w:rPr>
        <w:t>Система теплоснабжения потребителей комбинированная (одно- и двухконтурная) с использованием пароводяных теплообменников. Второй контур - открытый с непосредственным отбором теплоносителя из сети. Температурный график работы тепловой сети - 95/70˚С (срезка не предусмотрена и не согласована).</w:t>
      </w:r>
    </w:p>
    <w:p w14:paraId="202A1FF8" w14:textId="77777777" w:rsidR="00440B30" w:rsidRPr="00383506" w:rsidRDefault="00440B30" w:rsidP="00440B30">
      <w:pPr>
        <w:spacing w:line="360" w:lineRule="auto"/>
        <w:ind w:right="-2" w:firstLine="709"/>
        <w:contextualSpacing/>
        <w:jc w:val="both"/>
        <w:rPr>
          <w:sz w:val="28"/>
          <w:szCs w:val="28"/>
        </w:rPr>
      </w:pPr>
      <w:r w:rsidRPr="00383506">
        <w:rPr>
          <w:sz w:val="28"/>
          <w:szCs w:val="28"/>
        </w:rPr>
        <w:t xml:space="preserve">Электроэнергия для обеспечения генерации, передачи и распределения тепла приобретается у ПАО «Кузбассэнергосбыт» договор №3445 от 01.04.2004 и ООО «Южсибэнергосбыт» договор №ЭСО/102015/1 от 01.10.2015. </w:t>
      </w:r>
    </w:p>
    <w:p w14:paraId="0B193C72" w14:textId="77777777" w:rsidR="00440B30" w:rsidRPr="00383506" w:rsidRDefault="00440B30" w:rsidP="00440B30">
      <w:pPr>
        <w:spacing w:line="360" w:lineRule="auto"/>
        <w:ind w:right="-2" w:firstLine="709"/>
        <w:contextualSpacing/>
        <w:jc w:val="both"/>
        <w:rPr>
          <w:b/>
          <w:i/>
          <w:sz w:val="28"/>
          <w:szCs w:val="28"/>
        </w:rPr>
      </w:pPr>
      <w:r w:rsidRPr="00383506">
        <w:rPr>
          <w:sz w:val="28"/>
          <w:szCs w:val="28"/>
        </w:rPr>
        <w:t>Для производства тепловой энергии используется уголь энергетический марки Др (поставщик ООО «Первая угольная» договор №12-18 от 28.08.2018, представлен по электронной почте). Доставка угля на склад котельной осуществляется железнодорожным транспортом через подъездные пути ЗАО «Обогатительная фабрика «Антоновская».</w:t>
      </w:r>
    </w:p>
    <w:p w14:paraId="6230A29A" w14:textId="77777777" w:rsidR="00440B30" w:rsidRPr="00383506" w:rsidRDefault="00440B30" w:rsidP="00440B30">
      <w:pPr>
        <w:spacing w:line="360" w:lineRule="auto"/>
        <w:ind w:right="-2" w:firstLine="709"/>
        <w:contextualSpacing/>
        <w:jc w:val="both"/>
        <w:rPr>
          <w:sz w:val="28"/>
          <w:szCs w:val="28"/>
        </w:rPr>
      </w:pPr>
      <w:r w:rsidRPr="00383506">
        <w:rPr>
          <w:sz w:val="28"/>
          <w:szCs w:val="28"/>
        </w:rPr>
        <w:lastRenderedPageBreak/>
        <w:t>Для выработки тепловой энергии и подпитки системы теплоснабжения используется вода, поставляемая ОАО «Славино» (договор №029/10 от 01.01.2010).</w:t>
      </w:r>
    </w:p>
    <w:p w14:paraId="7EDAC8D4" w14:textId="77777777" w:rsidR="00440B30" w:rsidRPr="00383506" w:rsidRDefault="00440B30" w:rsidP="00440B30">
      <w:pPr>
        <w:spacing w:line="360" w:lineRule="auto"/>
        <w:ind w:right="-2" w:firstLine="709"/>
        <w:contextualSpacing/>
        <w:jc w:val="both"/>
        <w:rPr>
          <w:sz w:val="28"/>
          <w:szCs w:val="28"/>
        </w:rPr>
      </w:pPr>
      <w:r w:rsidRPr="00383506">
        <w:rPr>
          <w:sz w:val="28"/>
          <w:szCs w:val="28"/>
        </w:rPr>
        <w:t xml:space="preserve">На котельной ООО «СПК «Чистогорский» установлена натрий-катионитовая установка очистки исходной воды. Фильтрующие и ионообменные материалы – смолы КУ-2/8 и комплексонат ОПТИОН-313-2 (комплексонат </w:t>
      </w:r>
      <w:r w:rsidRPr="00383506">
        <w:rPr>
          <w:sz w:val="28"/>
          <w:szCs w:val="28"/>
          <w:lang w:val="en-US"/>
        </w:rPr>
        <w:t>Zn</w:t>
      </w:r>
      <w:r w:rsidRPr="00383506">
        <w:rPr>
          <w:sz w:val="28"/>
          <w:szCs w:val="28"/>
        </w:rPr>
        <w:t xml:space="preserve">). Регенерация фильтров производится при помощи солевых растворов (противотоком). </w:t>
      </w:r>
    </w:p>
    <w:p w14:paraId="2A5779E2" w14:textId="77777777" w:rsidR="00440B30" w:rsidRPr="00383506" w:rsidRDefault="00440B30" w:rsidP="00440B30">
      <w:pPr>
        <w:spacing w:line="360" w:lineRule="auto"/>
        <w:ind w:right="-2" w:firstLine="709"/>
        <w:contextualSpacing/>
        <w:jc w:val="both"/>
        <w:rPr>
          <w:sz w:val="28"/>
          <w:szCs w:val="28"/>
        </w:rPr>
      </w:pPr>
      <w:r w:rsidRPr="00383506">
        <w:rPr>
          <w:sz w:val="28"/>
          <w:szCs w:val="28"/>
        </w:rPr>
        <w:t xml:space="preserve">Для защиты второго котлового (закрытого) контура используется установка обессоливания мембранного типа «Обратный осмос» и используется такие реагенты как аминат К и оксид Na. </w:t>
      </w:r>
    </w:p>
    <w:p w14:paraId="78EB9928" w14:textId="77777777" w:rsidR="00440B30" w:rsidRPr="00383506" w:rsidRDefault="00440B30" w:rsidP="00440B30">
      <w:pPr>
        <w:spacing w:line="360" w:lineRule="auto"/>
        <w:ind w:right="-2" w:firstLine="709"/>
        <w:contextualSpacing/>
        <w:jc w:val="both"/>
        <w:rPr>
          <w:sz w:val="28"/>
          <w:szCs w:val="28"/>
        </w:rPr>
      </w:pPr>
      <w:r w:rsidRPr="00383506">
        <w:rPr>
          <w:sz w:val="28"/>
          <w:szCs w:val="28"/>
        </w:rPr>
        <w:t xml:space="preserve">Структура полезного отпуска тепловой энергии подтверждена действующими договорами теплоснабжения (по сторонним потребителям) и расчетами (по теплопотреблению промплощадки ООО «Сельскохозяйственный производственный комплекс «Чистогорский»). </w:t>
      </w:r>
    </w:p>
    <w:p w14:paraId="015F8D5E" w14:textId="77777777" w:rsidR="00440B30" w:rsidRPr="00383506" w:rsidRDefault="00440B30" w:rsidP="00440B30">
      <w:pPr>
        <w:spacing w:line="360" w:lineRule="auto"/>
        <w:ind w:right="-2" w:firstLine="709"/>
        <w:contextualSpacing/>
        <w:jc w:val="both"/>
        <w:rPr>
          <w:sz w:val="28"/>
          <w:szCs w:val="28"/>
        </w:rPr>
      </w:pPr>
      <w:r w:rsidRPr="00383506">
        <w:rPr>
          <w:sz w:val="28"/>
          <w:szCs w:val="28"/>
        </w:rPr>
        <w:t>В соответствии с учетной политикой (стр. 154, том 1), принятой на предприятии (в целом по ООО «Сельскохозяйственный производственный комплекс «Чистогорский» (Новокузнецкий район)), распределение общепроизводственных и общехозяйственных расходов по видам деятельности осуществляется пропорционально сумме основных затрат (за минусом стоимости сырья и материалов). Затраты на производство и передачу тепловой энергии ведутся раздельно на субсчетах, открытых к счету 23 «Вспомогательное производство». Системно калькулируется полная фактическая производственная себестоимость объекта калькуляции.</w:t>
      </w:r>
    </w:p>
    <w:p w14:paraId="49BF101C" w14:textId="77777777" w:rsidR="00440B30" w:rsidRPr="00383506" w:rsidRDefault="00440B30" w:rsidP="00440B30">
      <w:pPr>
        <w:spacing w:line="360" w:lineRule="auto"/>
        <w:ind w:right="-2" w:firstLine="709"/>
        <w:contextualSpacing/>
        <w:jc w:val="both"/>
        <w:rPr>
          <w:sz w:val="28"/>
          <w:szCs w:val="28"/>
        </w:rPr>
      </w:pPr>
      <w:r w:rsidRPr="00383506">
        <w:rPr>
          <w:sz w:val="28"/>
          <w:szCs w:val="28"/>
        </w:rPr>
        <w:t xml:space="preserve"> Предприятие с 01.01.2019 работает на общей системе налогообложения (согласно ст. 145 и 346.1 НК РФ с 01.01.2019 плательщики ЕСХН признаются плательщиками НДС (п. 5 ст. 9 ФЗ №335-ФЗ от 27.11.2017)).</w:t>
      </w:r>
    </w:p>
    <w:p w14:paraId="41D9EE85" w14:textId="77777777" w:rsidR="00440B30" w:rsidRPr="00383506" w:rsidRDefault="00440B30" w:rsidP="00440B30">
      <w:pPr>
        <w:spacing w:line="360" w:lineRule="auto"/>
        <w:ind w:right="-2" w:firstLine="709"/>
        <w:contextualSpacing/>
        <w:jc w:val="both"/>
        <w:rPr>
          <w:sz w:val="28"/>
          <w:szCs w:val="28"/>
        </w:rPr>
      </w:pPr>
    </w:p>
    <w:p w14:paraId="60A03C48" w14:textId="1A0C3028" w:rsidR="00440B30" w:rsidRDefault="00440B30" w:rsidP="00440B30">
      <w:pPr>
        <w:spacing w:line="360" w:lineRule="auto"/>
        <w:ind w:right="-2" w:firstLine="709"/>
        <w:contextualSpacing/>
        <w:jc w:val="both"/>
        <w:rPr>
          <w:sz w:val="28"/>
          <w:szCs w:val="28"/>
        </w:rPr>
      </w:pPr>
    </w:p>
    <w:p w14:paraId="60A01D82" w14:textId="77777777" w:rsidR="00802DAE" w:rsidRPr="00383506" w:rsidRDefault="00802DAE" w:rsidP="00440B30">
      <w:pPr>
        <w:spacing w:line="360" w:lineRule="auto"/>
        <w:ind w:right="-2" w:firstLine="709"/>
        <w:contextualSpacing/>
        <w:jc w:val="both"/>
        <w:rPr>
          <w:sz w:val="28"/>
          <w:szCs w:val="28"/>
        </w:rPr>
      </w:pPr>
    </w:p>
    <w:p w14:paraId="7E35796F" w14:textId="68C47F36" w:rsidR="00440B30" w:rsidRPr="00383506" w:rsidRDefault="00440B30" w:rsidP="00D745E4">
      <w:pPr>
        <w:pStyle w:val="1"/>
        <w:numPr>
          <w:ilvl w:val="0"/>
          <w:numId w:val="31"/>
        </w:numPr>
        <w:rPr>
          <w:snapToGrid w:val="0"/>
          <w:sz w:val="28"/>
          <w:szCs w:val="28"/>
          <w:lang w:eastAsia="en-US"/>
        </w:rPr>
      </w:pPr>
      <w:bookmarkStart w:id="311" w:name="_Toc531433738"/>
      <w:r w:rsidRPr="00383506">
        <w:rPr>
          <w:snapToGrid w:val="0"/>
          <w:sz w:val="28"/>
          <w:szCs w:val="28"/>
          <w:lang w:eastAsia="en-US"/>
        </w:rPr>
        <w:lastRenderedPageBreak/>
        <w:t>ОЦЕНКА ДОСТОВЕРНОСТИ ДАННЫХ, ПРИВЕДЕННЫХ В ПРЕДЛОЖЕНИЯХ ОБ УСТАНОВЛЕНИИ ТАРИФОВ И (ИЛИ) ИХ ПРЕДЕЛЬНЫХ УРОВНЕЙ</w:t>
      </w:r>
      <w:bookmarkEnd w:id="311"/>
    </w:p>
    <w:p w14:paraId="64808B03" w14:textId="77777777" w:rsidR="00440B30" w:rsidRPr="00383506" w:rsidRDefault="00440B30" w:rsidP="00440B30">
      <w:pPr>
        <w:spacing w:line="360" w:lineRule="auto"/>
        <w:ind w:right="142" w:firstLine="709"/>
        <w:jc w:val="both"/>
        <w:rPr>
          <w:sz w:val="28"/>
          <w:szCs w:val="28"/>
        </w:rPr>
      </w:pPr>
    </w:p>
    <w:p w14:paraId="3261DD50" w14:textId="77777777" w:rsidR="00440B30" w:rsidRPr="00383506" w:rsidRDefault="00440B30" w:rsidP="00440B30">
      <w:pPr>
        <w:spacing w:line="360" w:lineRule="auto"/>
        <w:ind w:right="142" w:firstLine="709"/>
        <w:jc w:val="both"/>
        <w:rPr>
          <w:sz w:val="28"/>
          <w:szCs w:val="28"/>
        </w:rPr>
      </w:pPr>
      <w:r w:rsidRPr="00383506">
        <w:rPr>
          <w:sz w:val="28"/>
          <w:szCs w:val="28"/>
        </w:rPr>
        <w:t xml:space="preserve">Материалы ООО «СПК «Чистогорский» по расчету тарифов на </w:t>
      </w:r>
      <w:r w:rsidRPr="00383506">
        <w:rPr>
          <w:sz w:val="28"/>
          <w:szCs w:val="28"/>
        </w:rPr>
        <w:br/>
        <w:t>2019-2023 гг.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6F741D20" w14:textId="77777777" w:rsidR="00440B30" w:rsidRPr="00383506" w:rsidRDefault="00440B30" w:rsidP="00440B30">
      <w:pPr>
        <w:spacing w:line="360" w:lineRule="auto"/>
        <w:ind w:right="142" w:firstLine="709"/>
        <w:jc w:val="both"/>
        <w:rPr>
          <w:sz w:val="28"/>
          <w:szCs w:val="28"/>
        </w:rPr>
      </w:pPr>
      <w:r w:rsidRPr="00383506">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548E5760" w14:textId="77777777" w:rsidR="00440B30" w:rsidRPr="00383506" w:rsidRDefault="00440B30" w:rsidP="00440B30">
      <w:pPr>
        <w:spacing w:line="360" w:lineRule="auto"/>
        <w:ind w:right="142" w:firstLine="709"/>
        <w:jc w:val="both"/>
        <w:rPr>
          <w:sz w:val="28"/>
          <w:szCs w:val="28"/>
        </w:rPr>
      </w:pPr>
      <w:r w:rsidRPr="00383506">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«СПК «Чистогорский»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2019-2023 гг.</w:t>
      </w:r>
    </w:p>
    <w:p w14:paraId="73BAD65D" w14:textId="77777777" w:rsidR="00440B30" w:rsidRPr="00383506" w:rsidRDefault="00440B30" w:rsidP="00440B30">
      <w:pPr>
        <w:spacing w:line="360" w:lineRule="auto"/>
        <w:ind w:firstLine="709"/>
        <w:jc w:val="both"/>
        <w:rPr>
          <w:sz w:val="28"/>
          <w:szCs w:val="28"/>
        </w:rPr>
      </w:pPr>
      <w:r w:rsidRPr="00383506">
        <w:rPr>
          <w:sz w:val="28"/>
          <w:szCs w:val="28"/>
        </w:rPr>
        <w:t xml:space="preserve">Экспертная оценка экономической обоснованности расходов на производство, передачу и реализацию тепловой энергии, принимаемых для расчета тарифов на 2019-2023 гг., производилась на основе анализа общей сметы расходов в экономических </w:t>
      </w:r>
      <w:r w:rsidRPr="00383506">
        <w:rPr>
          <w:sz w:val="28"/>
          <w:szCs w:val="28"/>
        </w:rPr>
        <w:lastRenderedPageBreak/>
        <w:t>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14:paraId="35D1C687" w14:textId="13383C52" w:rsidR="00440B30" w:rsidRPr="00383506" w:rsidRDefault="00440B30" w:rsidP="00D745E4">
      <w:pPr>
        <w:pStyle w:val="1"/>
        <w:numPr>
          <w:ilvl w:val="0"/>
          <w:numId w:val="31"/>
        </w:numPr>
        <w:tabs>
          <w:tab w:val="left" w:pos="567"/>
        </w:tabs>
        <w:spacing w:line="360" w:lineRule="auto"/>
        <w:rPr>
          <w:rFonts w:cs="Arial"/>
          <w:bCs/>
          <w:caps/>
          <w:snapToGrid w:val="0"/>
          <w:kern w:val="32"/>
          <w:sz w:val="28"/>
          <w:szCs w:val="32"/>
          <w:lang w:eastAsia="en-US"/>
        </w:rPr>
      </w:pPr>
      <w:bookmarkStart w:id="312" w:name="_Toc531433739"/>
      <w:r w:rsidRPr="00383506">
        <w:rPr>
          <w:rFonts w:cs="Arial"/>
          <w:bCs/>
          <w:caps/>
          <w:snapToGrid w:val="0"/>
          <w:kern w:val="32"/>
          <w:sz w:val="28"/>
          <w:szCs w:val="32"/>
          <w:lang w:eastAsia="en-US"/>
        </w:rPr>
        <w:t>Основные методологические положения по формированию необходимой валовой выручки для расчета тарифов методом индексации установленных тарифов на 2019-2023 гг.</w:t>
      </w:r>
      <w:bookmarkEnd w:id="312"/>
    </w:p>
    <w:p w14:paraId="4BB9E775" w14:textId="77777777" w:rsidR="00440B30" w:rsidRPr="00383506" w:rsidRDefault="00440B30" w:rsidP="00440B30">
      <w:pPr>
        <w:rPr>
          <w:lang w:eastAsia="en-US"/>
        </w:rPr>
      </w:pPr>
    </w:p>
    <w:p w14:paraId="35F1591C" w14:textId="77777777" w:rsidR="00440B30" w:rsidRPr="00383506" w:rsidRDefault="00440B30" w:rsidP="00440B30">
      <w:pPr>
        <w:spacing w:line="360" w:lineRule="auto"/>
        <w:ind w:firstLine="720"/>
        <w:jc w:val="both"/>
      </w:pPr>
      <w:r w:rsidRPr="00383506">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r w:rsidRPr="00383506">
        <w:t xml:space="preserve"> </w:t>
      </w:r>
    </w:p>
    <w:p w14:paraId="06F44657" w14:textId="77777777" w:rsidR="00440B30" w:rsidRPr="00383506" w:rsidRDefault="00440B30" w:rsidP="00440B30">
      <w:pPr>
        <w:spacing w:line="360" w:lineRule="auto"/>
        <w:ind w:firstLine="720"/>
        <w:jc w:val="both"/>
        <w:rPr>
          <w:snapToGrid w:val="0"/>
          <w:sz w:val="28"/>
          <w:szCs w:val="28"/>
        </w:rPr>
      </w:pPr>
      <w:r w:rsidRPr="00383506">
        <w:rPr>
          <w:snapToGrid w:val="0"/>
          <w:sz w:val="28"/>
          <w:szCs w:val="28"/>
        </w:rPr>
        <w:t>При расчете долгосрочных тарифов второго долгосрочного периода регулирования 2019 – 2023 гг. экспертами использовался метод индексации установленных тарифов. Первый год второго долгосрочного периода рассчитывается методом экономически обоснованных расходов в соответствии с методическими указаниями.</w:t>
      </w:r>
    </w:p>
    <w:p w14:paraId="643B2FCD" w14:textId="77777777" w:rsidR="00440B30" w:rsidRPr="00383506" w:rsidRDefault="00440B30" w:rsidP="00440B30">
      <w:pPr>
        <w:autoSpaceDE w:val="0"/>
        <w:autoSpaceDN w:val="0"/>
        <w:adjustRightInd w:val="0"/>
        <w:spacing w:line="360" w:lineRule="auto"/>
        <w:ind w:firstLine="720"/>
        <w:jc w:val="both"/>
        <w:rPr>
          <w:sz w:val="28"/>
          <w:szCs w:val="28"/>
        </w:rPr>
      </w:pPr>
      <w:r w:rsidRPr="00383506">
        <w:rPr>
          <w:sz w:val="28"/>
          <w:szCs w:val="28"/>
        </w:rPr>
        <w:t>Необходимая валовая выручка для расчета тарифов методом индексации установленных тарифов определяется на основе долгосрочных параметров регулирования, которые определяются перед началом долгосрочного периода регулирования и в течение него не изменяются.</w:t>
      </w:r>
    </w:p>
    <w:p w14:paraId="4DA5AE27" w14:textId="77777777" w:rsidR="00440B30" w:rsidRPr="00383506" w:rsidRDefault="00440B30" w:rsidP="00440B30">
      <w:pPr>
        <w:autoSpaceDE w:val="0"/>
        <w:autoSpaceDN w:val="0"/>
        <w:adjustRightInd w:val="0"/>
        <w:spacing w:line="360" w:lineRule="auto"/>
        <w:ind w:firstLine="720"/>
        <w:jc w:val="both"/>
        <w:rPr>
          <w:sz w:val="28"/>
          <w:szCs w:val="28"/>
        </w:rPr>
      </w:pPr>
      <w:r w:rsidRPr="00383506">
        <w:rPr>
          <w:sz w:val="28"/>
          <w:szCs w:val="28"/>
        </w:rPr>
        <w:t>Перечень долгосрочных параметров представлен в п.33 «Методических указаний по расчету регулируемых цен (тарифов) в сфере теплоснабжения», утвержденных Приказом ФСТ России от 13.06.2013 N 760-э, а также отражен в Приложении 7</w:t>
      </w:r>
      <w:r w:rsidRPr="00383506">
        <w:rPr>
          <w:b/>
          <w:sz w:val="28"/>
          <w:szCs w:val="28"/>
        </w:rPr>
        <w:t xml:space="preserve"> «</w:t>
      </w:r>
      <w:r w:rsidRPr="00383506">
        <w:rPr>
          <w:sz w:val="28"/>
          <w:szCs w:val="28"/>
        </w:rPr>
        <w:t>Регламента открытия дел об установлении регулируемых цен (тарифов) и отмене регулирования тарифов в сфере теплоснабжения», утвержденного Приказом ФСТ России от 07.06.2013 N 163. Расчет долгосрочных параметров по ООО «СПК «Чистогорский» произведен далее в экспертном заключении, а результаты представлены в приложении 4.</w:t>
      </w:r>
    </w:p>
    <w:p w14:paraId="6816F079" w14:textId="77777777" w:rsidR="00440B30" w:rsidRPr="00383506" w:rsidRDefault="00440B30" w:rsidP="00440B30">
      <w:pPr>
        <w:spacing w:line="360" w:lineRule="auto"/>
        <w:ind w:firstLine="709"/>
        <w:jc w:val="both"/>
        <w:rPr>
          <w:sz w:val="28"/>
          <w:szCs w:val="28"/>
        </w:rPr>
      </w:pPr>
      <w:r w:rsidRPr="00383506">
        <w:rPr>
          <w:sz w:val="28"/>
          <w:szCs w:val="28"/>
        </w:rPr>
        <w:lastRenderedPageBreak/>
        <w:t xml:space="preserve">Необходимая валовая выручка регулируемой организации определяется отдельно на каждый i-й расчетный период регулирования долгосрочного периода регулирования и состоит из суммы:  </w:t>
      </w:r>
    </w:p>
    <w:p w14:paraId="531437C9" w14:textId="77777777" w:rsidR="00440B30" w:rsidRPr="00383506" w:rsidRDefault="00440B30" w:rsidP="00440B30">
      <w:pPr>
        <w:spacing w:line="360" w:lineRule="auto"/>
        <w:ind w:firstLine="709"/>
        <w:jc w:val="both"/>
        <w:rPr>
          <w:sz w:val="28"/>
          <w:szCs w:val="28"/>
        </w:rPr>
      </w:pPr>
      <w:r w:rsidRPr="00383506">
        <w:rPr>
          <w:sz w:val="28"/>
          <w:szCs w:val="28"/>
        </w:rPr>
        <w:t xml:space="preserve">- операционных (подконтрольных) расходов в i-м году, определяемые в соответствии с </w:t>
      </w:r>
      <w:hyperlink r:id="rId254" w:history="1">
        <w:r w:rsidRPr="00383506">
          <w:rPr>
            <w:sz w:val="28"/>
            <w:szCs w:val="28"/>
          </w:rPr>
          <w:t>пунктом 36</w:t>
        </w:r>
      </w:hyperlink>
      <w:r w:rsidRPr="00383506">
        <w:rPr>
          <w:sz w:val="28"/>
          <w:szCs w:val="28"/>
        </w:rPr>
        <w:t xml:space="preserve"> Методических указаний;</w:t>
      </w:r>
    </w:p>
    <w:p w14:paraId="49ACEE17" w14:textId="77777777" w:rsidR="00440B30" w:rsidRPr="00383506" w:rsidRDefault="00440B30" w:rsidP="00440B30">
      <w:pPr>
        <w:widowControl w:val="0"/>
        <w:autoSpaceDE w:val="0"/>
        <w:autoSpaceDN w:val="0"/>
        <w:spacing w:line="360" w:lineRule="auto"/>
        <w:ind w:firstLine="709"/>
        <w:jc w:val="both"/>
        <w:rPr>
          <w:sz w:val="28"/>
          <w:szCs w:val="28"/>
        </w:rPr>
      </w:pPr>
      <w:r w:rsidRPr="00383506">
        <w:rPr>
          <w:sz w:val="28"/>
          <w:szCs w:val="28"/>
        </w:rPr>
        <w:t xml:space="preserve">- неподконтрольных расходов в i-м году, определяемых в соответствии с </w:t>
      </w:r>
      <w:hyperlink r:id="rId255" w:history="1">
        <w:r w:rsidRPr="00383506">
          <w:rPr>
            <w:sz w:val="28"/>
            <w:szCs w:val="28"/>
          </w:rPr>
          <w:t>пунктом 39</w:t>
        </w:r>
      </w:hyperlink>
      <w:r w:rsidRPr="00383506">
        <w:rPr>
          <w:sz w:val="28"/>
          <w:szCs w:val="28"/>
        </w:rPr>
        <w:t xml:space="preserve"> Методических указаний</w:t>
      </w:r>
      <w:r w:rsidRPr="00383506">
        <w:rPr>
          <w:b/>
          <w:sz w:val="28"/>
          <w:szCs w:val="28"/>
        </w:rPr>
        <w:t xml:space="preserve"> </w:t>
      </w:r>
      <w:r w:rsidRPr="00383506">
        <w:rPr>
          <w:sz w:val="28"/>
          <w:szCs w:val="28"/>
        </w:rPr>
        <w:t>(рассчитываются методом экономически обоснованных расходов);</w:t>
      </w:r>
    </w:p>
    <w:p w14:paraId="0A36BA8E" w14:textId="77777777" w:rsidR="00440B30" w:rsidRPr="00383506" w:rsidRDefault="00440B30" w:rsidP="00440B30">
      <w:pPr>
        <w:widowControl w:val="0"/>
        <w:autoSpaceDE w:val="0"/>
        <w:autoSpaceDN w:val="0"/>
        <w:spacing w:line="360" w:lineRule="auto"/>
        <w:ind w:firstLine="709"/>
        <w:jc w:val="both"/>
        <w:rPr>
          <w:sz w:val="28"/>
          <w:szCs w:val="28"/>
        </w:rPr>
      </w:pPr>
      <w:r w:rsidRPr="00383506">
        <w:rPr>
          <w:sz w:val="28"/>
          <w:szCs w:val="28"/>
        </w:rPr>
        <w:t xml:space="preserve">- расходов на покупку энергетических ресурсов (в том числе топлива для организаций, осуществляющих деятельность по производству тепловой энергии (мощности), и потерь тепловой энергии для организаций, осуществляющих деятельность по передаче тепловой энергии, теплоносителя), холодной воды и теплоносителя в i-м году, определяемые в соответствии с </w:t>
      </w:r>
      <w:hyperlink r:id="rId256" w:history="1">
        <w:r w:rsidRPr="00383506">
          <w:rPr>
            <w:sz w:val="28"/>
            <w:szCs w:val="28"/>
          </w:rPr>
          <w:t>пунктом 40</w:t>
        </w:r>
      </w:hyperlink>
      <w:r w:rsidRPr="00383506">
        <w:rPr>
          <w:sz w:val="28"/>
          <w:szCs w:val="28"/>
        </w:rPr>
        <w:t xml:space="preserve"> Методических указаний;</w:t>
      </w:r>
    </w:p>
    <w:p w14:paraId="709F9706" w14:textId="77777777" w:rsidR="00440B30" w:rsidRPr="00383506" w:rsidRDefault="00440B30" w:rsidP="00440B30">
      <w:pPr>
        <w:widowControl w:val="0"/>
        <w:autoSpaceDE w:val="0"/>
        <w:autoSpaceDN w:val="0"/>
        <w:spacing w:line="360" w:lineRule="auto"/>
        <w:ind w:firstLine="709"/>
        <w:jc w:val="both"/>
        <w:rPr>
          <w:sz w:val="28"/>
          <w:szCs w:val="28"/>
        </w:rPr>
      </w:pPr>
      <w:r w:rsidRPr="00383506">
        <w:rPr>
          <w:sz w:val="28"/>
          <w:szCs w:val="28"/>
        </w:rPr>
        <w:t xml:space="preserve">-  прибыли, устанавливаемой на i-й год в соответствии с </w:t>
      </w:r>
      <w:hyperlink r:id="rId257" w:history="1">
        <w:r w:rsidRPr="00383506">
          <w:rPr>
            <w:sz w:val="28"/>
            <w:szCs w:val="28"/>
          </w:rPr>
          <w:t>пунктом 41</w:t>
        </w:r>
      </w:hyperlink>
      <w:r w:rsidRPr="00383506">
        <w:rPr>
          <w:sz w:val="28"/>
          <w:szCs w:val="28"/>
        </w:rPr>
        <w:t xml:space="preserve"> Методических указаний;</w:t>
      </w:r>
    </w:p>
    <w:p w14:paraId="3571BF49" w14:textId="77777777" w:rsidR="00440B30" w:rsidRPr="00383506" w:rsidRDefault="00440B30" w:rsidP="00440B30">
      <w:pPr>
        <w:widowControl w:val="0"/>
        <w:autoSpaceDE w:val="0"/>
        <w:autoSpaceDN w:val="0"/>
        <w:spacing w:line="360" w:lineRule="auto"/>
        <w:ind w:firstLine="709"/>
        <w:jc w:val="both"/>
        <w:rPr>
          <w:sz w:val="28"/>
          <w:szCs w:val="28"/>
        </w:rPr>
      </w:pPr>
      <w:r w:rsidRPr="00383506">
        <w:rPr>
          <w:sz w:val="28"/>
          <w:szCs w:val="28"/>
        </w:rPr>
        <w:t>- величины, определяющей результаты деятельности регулируемой организации до перехода к регулированию цен (тарифов) на основе долгосрочных параметров регулирования, определяемой в соответствии с пунктом 42 Методических указаний.</w:t>
      </w:r>
    </w:p>
    <w:p w14:paraId="67C421F8" w14:textId="77777777" w:rsidR="00440B30" w:rsidRPr="00383506" w:rsidRDefault="00440B30" w:rsidP="00440B30">
      <w:pPr>
        <w:widowControl w:val="0"/>
        <w:autoSpaceDE w:val="0"/>
        <w:autoSpaceDN w:val="0"/>
        <w:spacing w:line="360" w:lineRule="auto"/>
        <w:ind w:firstLine="709"/>
        <w:jc w:val="both"/>
        <w:rPr>
          <w:sz w:val="28"/>
          <w:szCs w:val="28"/>
        </w:rPr>
      </w:pPr>
      <w:r w:rsidRPr="00383506">
        <w:rPr>
          <w:sz w:val="28"/>
          <w:szCs w:val="28"/>
        </w:rPr>
        <w:t xml:space="preserve">Для составления данного отчёта эксперты руководствовались одобренным Правительством Российской Федерации Прогнозом Минэкономразвития, опубликованным на сайте 01.10.2018, в соответствии с которым ИПЦ на 2019 год составит 104,6 %. </w:t>
      </w:r>
    </w:p>
    <w:p w14:paraId="6A5807C0" w14:textId="79990028" w:rsidR="00440B30" w:rsidRDefault="00440B30" w:rsidP="00440B30">
      <w:pPr>
        <w:widowControl w:val="0"/>
        <w:autoSpaceDE w:val="0"/>
        <w:autoSpaceDN w:val="0"/>
        <w:spacing w:line="360" w:lineRule="auto"/>
        <w:ind w:firstLine="709"/>
        <w:jc w:val="both"/>
        <w:rPr>
          <w:sz w:val="28"/>
          <w:szCs w:val="28"/>
        </w:rPr>
      </w:pPr>
      <w:r w:rsidRPr="00383506">
        <w:rPr>
          <w:sz w:val="28"/>
          <w:szCs w:val="28"/>
        </w:rPr>
        <w:t>В рамках проведенной экспертизы, при ссылках на обосновывающие документы, в скобках указаны страницы тарифного дела.</w:t>
      </w:r>
    </w:p>
    <w:p w14:paraId="7DA7E900" w14:textId="77777777" w:rsidR="00802DAE" w:rsidRPr="00383506" w:rsidRDefault="00802DAE" w:rsidP="00440B30">
      <w:pPr>
        <w:widowControl w:val="0"/>
        <w:autoSpaceDE w:val="0"/>
        <w:autoSpaceDN w:val="0"/>
        <w:spacing w:line="360" w:lineRule="auto"/>
        <w:ind w:firstLine="709"/>
        <w:jc w:val="both"/>
        <w:rPr>
          <w:sz w:val="28"/>
          <w:szCs w:val="28"/>
        </w:rPr>
      </w:pPr>
    </w:p>
    <w:p w14:paraId="5DF65F93" w14:textId="6F6ECA9D" w:rsidR="00440B30" w:rsidRPr="00383506" w:rsidRDefault="00440B30" w:rsidP="00D745E4">
      <w:pPr>
        <w:pStyle w:val="1"/>
        <w:numPr>
          <w:ilvl w:val="0"/>
          <w:numId w:val="31"/>
        </w:numPr>
        <w:ind w:left="993" w:hanging="426"/>
        <w:jc w:val="center"/>
        <w:rPr>
          <w:rFonts w:cs="Arial"/>
          <w:bCs/>
          <w:caps/>
          <w:snapToGrid w:val="0"/>
          <w:kern w:val="32"/>
          <w:sz w:val="28"/>
          <w:szCs w:val="32"/>
          <w:lang w:eastAsia="en-US"/>
        </w:rPr>
      </w:pPr>
      <w:bookmarkStart w:id="313" w:name="_Toc531433740"/>
      <w:r w:rsidRPr="00383506">
        <w:rPr>
          <w:rFonts w:cs="Arial"/>
          <w:bCs/>
          <w:caps/>
          <w:snapToGrid w:val="0"/>
          <w:kern w:val="32"/>
          <w:sz w:val="28"/>
          <w:szCs w:val="32"/>
          <w:lang w:eastAsia="en-US"/>
        </w:rPr>
        <w:t>Расчет НЕОБХОДИМОЙ ВАЛОВОЙ ВЫРУЧКИ И РАСЧЕТ ТАРИФОВ НА ПРОИЗВОДСТВО и передачу ТЕПЛОВОЙ ЭНЕРГИИ НА 2019-2023 ГОДЫ.</w:t>
      </w:r>
      <w:bookmarkEnd w:id="313"/>
    </w:p>
    <w:p w14:paraId="4FBD7AB8" w14:textId="77777777" w:rsidR="00440B30" w:rsidRPr="00383506" w:rsidRDefault="00440B30" w:rsidP="00440B30">
      <w:pPr>
        <w:rPr>
          <w:lang w:eastAsia="en-US"/>
        </w:rPr>
      </w:pPr>
    </w:p>
    <w:p w14:paraId="3319C966" w14:textId="77777777" w:rsidR="00440B30" w:rsidRPr="00383506" w:rsidRDefault="00440B30" w:rsidP="00440B30">
      <w:pPr>
        <w:rPr>
          <w:lang w:eastAsia="en-US"/>
        </w:rPr>
      </w:pPr>
    </w:p>
    <w:p w14:paraId="7F501EC0" w14:textId="77777777" w:rsidR="00440B30" w:rsidRPr="00383506" w:rsidRDefault="00440B30" w:rsidP="00440B30">
      <w:pPr>
        <w:pStyle w:val="1"/>
        <w:numPr>
          <w:ilvl w:val="1"/>
          <w:numId w:val="26"/>
        </w:numPr>
        <w:tabs>
          <w:tab w:val="left" w:pos="567"/>
        </w:tabs>
        <w:spacing w:line="360" w:lineRule="auto"/>
        <w:jc w:val="center"/>
        <w:rPr>
          <w:rFonts w:eastAsia="Calibri"/>
          <w:sz w:val="28"/>
          <w:szCs w:val="28"/>
          <w:lang w:eastAsia="en-US"/>
        </w:rPr>
      </w:pPr>
      <w:bookmarkStart w:id="314" w:name="_Toc531433741"/>
      <w:r w:rsidRPr="00383506">
        <w:rPr>
          <w:rFonts w:eastAsia="Calibri"/>
          <w:sz w:val="28"/>
          <w:szCs w:val="28"/>
          <w:lang w:eastAsia="en-US"/>
        </w:rPr>
        <w:lastRenderedPageBreak/>
        <w:t>Результаты деятельности предприятия за последний отчётный год</w:t>
      </w:r>
      <w:bookmarkEnd w:id="314"/>
    </w:p>
    <w:p w14:paraId="3FB89DA4" w14:textId="77777777" w:rsidR="00440B30" w:rsidRPr="00383506" w:rsidRDefault="00440B30" w:rsidP="00440B30">
      <w:pPr>
        <w:spacing w:line="360" w:lineRule="auto"/>
        <w:ind w:firstLine="720"/>
        <w:jc w:val="both"/>
        <w:rPr>
          <w:snapToGrid w:val="0"/>
          <w:sz w:val="28"/>
          <w:szCs w:val="28"/>
        </w:rPr>
      </w:pPr>
      <w:r w:rsidRPr="00383506">
        <w:rPr>
          <w:snapToGrid w:val="0"/>
          <w:sz w:val="28"/>
          <w:szCs w:val="28"/>
        </w:rPr>
        <w:t xml:space="preserve">При проведении данной экспертизы специалистами уделено значительное внимание проверке фактической и планируемой себестоимости и прибыли как составных частей тарифа. </w:t>
      </w:r>
    </w:p>
    <w:p w14:paraId="28847A04" w14:textId="77777777" w:rsidR="00440B30" w:rsidRPr="00383506" w:rsidRDefault="00440B30" w:rsidP="00440B30">
      <w:pPr>
        <w:spacing w:line="360" w:lineRule="auto"/>
        <w:ind w:firstLine="720"/>
        <w:jc w:val="both"/>
        <w:rPr>
          <w:snapToGrid w:val="0"/>
          <w:sz w:val="28"/>
          <w:szCs w:val="28"/>
        </w:rPr>
      </w:pPr>
      <w:r w:rsidRPr="00383506">
        <w:rPr>
          <w:snapToGrid w:val="0"/>
          <w:sz w:val="28"/>
          <w:szCs w:val="28"/>
        </w:rPr>
        <w:t xml:space="preserve">При этом экспертная организация исходила из объема (полноты) и достоверности предоставленной информации, за которую несет ответственность </w:t>
      </w:r>
      <w:r w:rsidRPr="00383506">
        <w:rPr>
          <w:sz w:val="28"/>
          <w:szCs w:val="28"/>
        </w:rPr>
        <w:t>ООО «СПК «Чистогорский»</w:t>
      </w:r>
      <w:r w:rsidRPr="00383506">
        <w:rPr>
          <w:snapToGrid w:val="0"/>
          <w:sz w:val="28"/>
          <w:szCs w:val="28"/>
        </w:rPr>
        <w:t xml:space="preserve">. </w:t>
      </w:r>
    </w:p>
    <w:p w14:paraId="7D49B255" w14:textId="77777777" w:rsidR="00440B30" w:rsidRPr="00383506" w:rsidRDefault="00440B30" w:rsidP="00440B30">
      <w:pPr>
        <w:spacing w:line="360" w:lineRule="auto"/>
        <w:ind w:firstLine="720"/>
        <w:jc w:val="both"/>
        <w:rPr>
          <w:snapToGrid w:val="0"/>
          <w:sz w:val="28"/>
          <w:szCs w:val="28"/>
        </w:rPr>
      </w:pPr>
      <w:r w:rsidRPr="00383506">
        <w:rPr>
          <w:snapToGrid w:val="0"/>
          <w:sz w:val="28"/>
          <w:szCs w:val="28"/>
        </w:rPr>
        <w:t>Для установления достоверности отнесения фактических затрат на себестоимость услуг эксперты руководствовались следующими принципами:</w:t>
      </w:r>
    </w:p>
    <w:p w14:paraId="0F4B60A4" w14:textId="77777777" w:rsidR="00440B30" w:rsidRPr="00383506" w:rsidRDefault="00440B30" w:rsidP="00440B30">
      <w:pPr>
        <w:numPr>
          <w:ilvl w:val="0"/>
          <w:numId w:val="25"/>
        </w:numPr>
        <w:spacing w:line="360" w:lineRule="auto"/>
        <w:ind w:firstLine="720"/>
        <w:jc w:val="both"/>
        <w:rPr>
          <w:snapToGrid w:val="0"/>
          <w:sz w:val="28"/>
          <w:szCs w:val="28"/>
        </w:rPr>
      </w:pPr>
      <w:r w:rsidRPr="00383506">
        <w:rPr>
          <w:snapToGrid w:val="0"/>
          <w:sz w:val="28"/>
          <w:szCs w:val="28"/>
        </w:rPr>
        <w:t>производственная направленность затрат, т.е. прямая обусловленность производственной деятельностью предприятия, подлежащей регулированию;</w:t>
      </w:r>
    </w:p>
    <w:p w14:paraId="59C72D7F" w14:textId="77777777" w:rsidR="00440B30" w:rsidRPr="00383506" w:rsidRDefault="00440B30" w:rsidP="00440B30">
      <w:pPr>
        <w:numPr>
          <w:ilvl w:val="0"/>
          <w:numId w:val="25"/>
        </w:numPr>
        <w:spacing w:line="360" w:lineRule="auto"/>
        <w:ind w:firstLine="720"/>
        <w:jc w:val="both"/>
        <w:rPr>
          <w:snapToGrid w:val="0"/>
          <w:sz w:val="28"/>
          <w:szCs w:val="28"/>
        </w:rPr>
      </w:pPr>
      <w:r w:rsidRPr="00383506">
        <w:rPr>
          <w:snapToGrid w:val="0"/>
          <w:sz w:val="28"/>
          <w:szCs w:val="28"/>
        </w:rPr>
        <w:t>технологическое и номенклатурное соответствие, т.е. обусловленность технологией и организацией производства;</w:t>
      </w:r>
    </w:p>
    <w:p w14:paraId="49294AA3" w14:textId="77777777" w:rsidR="00440B30" w:rsidRPr="00383506" w:rsidRDefault="00440B30" w:rsidP="00440B30">
      <w:pPr>
        <w:numPr>
          <w:ilvl w:val="0"/>
          <w:numId w:val="25"/>
        </w:numPr>
        <w:spacing w:line="360" w:lineRule="auto"/>
        <w:ind w:firstLine="720"/>
        <w:jc w:val="both"/>
        <w:rPr>
          <w:snapToGrid w:val="0"/>
          <w:sz w:val="28"/>
          <w:szCs w:val="28"/>
        </w:rPr>
      </w:pPr>
      <w:r w:rsidRPr="00383506">
        <w:rPr>
          <w:snapToGrid w:val="0"/>
          <w:sz w:val="28"/>
          <w:szCs w:val="28"/>
        </w:rPr>
        <w:t>количественное соответствие, т.е. обусловленность списываемых затрат производственными нормами, установленными регулирующими органами, отраслевыми нормативными материалами или самим предприятием;</w:t>
      </w:r>
    </w:p>
    <w:p w14:paraId="50211F76" w14:textId="77777777" w:rsidR="00440B30" w:rsidRPr="00383506" w:rsidRDefault="00440B30" w:rsidP="00440B30">
      <w:pPr>
        <w:numPr>
          <w:ilvl w:val="0"/>
          <w:numId w:val="25"/>
        </w:numPr>
        <w:spacing w:line="360" w:lineRule="auto"/>
        <w:ind w:firstLine="720"/>
        <w:jc w:val="both"/>
        <w:rPr>
          <w:snapToGrid w:val="0"/>
          <w:sz w:val="28"/>
          <w:szCs w:val="28"/>
        </w:rPr>
      </w:pPr>
      <w:r w:rsidRPr="00383506">
        <w:rPr>
          <w:snapToGrid w:val="0"/>
          <w:sz w:val="28"/>
          <w:szCs w:val="28"/>
        </w:rPr>
        <w:t xml:space="preserve">действительность произведения затрат, т.е. правомерность списания только действительно произведенных затрат, что устанавливается выборочной проверкой отдельных производственных участков, по которым произошло списание фактических затрат. </w:t>
      </w:r>
    </w:p>
    <w:p w14:paraId="21C0E050" w14:textId="77777777" w:rsidR="00440B30" w:rsidRPr="00383506" w:rsidRDefault="00440B30" w:rsidP="00440B30">
      <w:pPr>
        <w:spacing w:line="360" w:lineRule="auto"/>
        <w:ind w:firstLine="720"/>
        <w:jc w:val="both"/>
        <w:rPr>
          <w:snapToGrid w:val="0"/>
          <w:sz w:val="28"/>
          <w:szCs w:val="28"/>
        </w:rPr>
      </w:pPr>
      <w:r w:rsidRPr="00383506">
        <w:rPr>
          <w:snapToGrid w:val="0"/>
          <w:sz w:val="28"/>
          <w:szCs w:val="28"/>
        </w:rPr>
        <w:t>С целью получения выводов, подтверждающих обоснованность затрат, включаемых в расчет тарифа, экспертами проведен анализ плановых и фактических расходов в разрезе статей затрат, учитывающий объемные показатели, нормы и нормативы материальных затрат, а также особенности технических и технологических способов производства, аналитические расчеты и обоснования, рассмотрена калькуляция расходов предприятия на производство и передачу тепловой энергии.</w:t>
      </w:r>
    </w:p>
    <w:p w14:paraId="7F6A2CDC" w14:textId="77777777" w:rsidR="00440B30" w:rsidRPr="00383506" w:rsidRDefault="00440B30" w:rsidP="00440B30">
      <w:pPr>
        <w:spacing w:line="360" w:lineRule="auto"/>
        <w:ind w:firstLine="720"/>
        <w:jc w:val="both"/>
        <w:rPr>
          <w:snapToGrid w:val="0"/>
          <w:sz w:val="28"/>
          <w:szCs w:val="28"/>
        </w:rPr>
      </w:pPr>
      <w:r w:rsidRPr="00383506">
        <w:rPr>
          <w:snapToGrid w:val="0"/>
          <w:sz w:val="28"/>
          <w:szCs w:val="28"/>
        </w:rPr>
        <w:t>В результате выполненного анализа фактических данных предприятия за 2017 год, и сравнения их с плановыми величинами, можно отметить следующее:</w:t>
      </w:r>
    </w:p>
    <w:p w14:paraId="2747DEEC" w14:textId="77777777" w:rsidR="00440B30" w:rsidRPr="00383506" w:rsidRDefault="00440B30" w:rsidP="00440B30">
      <w:pPr>
        <w:spacing w:line="360" w:lineRule="auto"/>
        <w:ind w:firstLine="709"/>
        <w:jc w:val="both"/>
        <w:rPr>
          <w:snapToGrid w:val="0"/>
          <w:sz w:val="28"/>
          <w:szCs w:val="28"/>
        </w:rPr>
      </w:pPr>
      <w:r w:rsidRPr="00383506">
        <w:rPr>
          <w:snapToGrid w:val="0"/>
          <w:sz w:val="28"/>
          <w:szCs w:val="28"/>
        </w:rPr>
        <w:lastRenderedPageBreak/>
        <w:t>1. Полезный отпуск тепловой энергии на потребительский рынок в 2017 году принят на уровне фактически сложившегося объема по данным предприятия 49 436,66 Гкал (приложение 3);</w:t>
      </w:r>
    </w:p>
    <w:p w14:paraId="0B3FC5E6" w14:textId="77777777" w:rsidR="00440B30" w:rsidRPr="00383506" w:rsidRDefault="00440B30" w:rsidP="00440B30">
      <w:pPr>
        <w:spacing w:line="360" w:lineRule="auto"/>
        <w:ind w:firstLine="720"/>
        <w:jc w:val="both"/>
        <w:rPr>
          <w:snapToGrid w:val="0"/>
          <w:sz w:val="28"/>
          <w:szCs w:val="28"/>
        </w:rPr>
      </w:pPr>
      <w:r w:rsidRPr="00383506">
        <w:rPr>
          <w:snapToGrid w:val="0"/>
          <w:sz w:val="28"/>
          <w:szCs w:val="28"/>
        </w:rPr>
        <w:t>2. Производственные нужды предприятия приняты на уровне фактических, в размере 113 394,04 тыс. Гкал;</w:t>
      </w:r>
    </w:p>
    <w:p w14:paraId="2897CAF1" w14:textId="77777777" w:rsidR="00440B30" w:rsidRPr="00383506" w:rsidRDefault="00440B30" w:rsidP="00440B30">
      <w:pPr>
        <w:spacing w:line="360" w:lineRule="auto"/>
        <w:ind w:firstLine="720"/>
        <w:jc w:val="both"/>
        <w:rPr>
          <w:snapToGrid w:val="0"/>
          <w:sz w:val="28"/>
          <w:szCs w:val="28"/>
        </w:rPr>
      </w:pPr>
      <w:r w:rsidRPr="00383506">
        <w:rPr>
          <w:snapToGrid w:val="0"/>
          <w:sz w:val="28"/>
          <w:szCs w:val="28"/>
        </w:rPr>
        <w:t>3. Потери тепловой энергии в сетях и на собственные нужды котельной учтены на уровне нормативных величин (приложение 3);</w:t>
      </w:r>
    </w:p>
    <w:p w14:paraId="625156D7" w14:textId="77777777" w:rsidR="00440B30" w:rsidRPr="00383506" w:rsidRDefault="00440B30" w:rsidP="00440B30">
      <w:pPr>
        <w:spacing w:line="360" w:lineRule="auto"/>
        <w:ind w:firstLine="709"/>
        <w:jc w:val="both"/>
        <w:rPr>
          <w:snapToGrid w:val="0"/>
          <w:sz w:val="28"/>
          <w:szCs w:val="28"/>
        </w:rPr>
      </w:pPr>
      <w:r w:rsidRPr="00383506">
        <w:rPr>
          <w:snapToGrid w:val="0"/>
          <w:sz w:val="28"/>
          <w:szCs w:val="28"/>
        </w:rPr>
        <w:t>4. По статье «Топливо» произошло увеличение суммы затрат, за счет увеличения объема выработки тепловой энергии, а также за счет увеличения стоимости топлива, относительно величин, учтенных в тарифе на 2017 год на 9 053,71 тыс. руб. (приложение 3). Расходы по статье рассчитаны исходя из нормативного расхода условного топлива на фактический объем полезного отпуска, фактической калорийности и фактических цен на топливо и транспортировку;</w:t>
      </w:r>
    </w:p>
    <w:p w14:paraId="657D6765" w14:textId="77777777" w:rsidR="00440B30" w:rsidRPr="00383506" w:rsidRDefault="00440B30" w:rsidP="00440B30">
      <w:pPr>
        <w:tabs>
          <w:tab w:val="left" w:pos="1134"/>
        </w:tabs>
        <w:spacing w:line="336" w:lineRule="auto"/>
        <w:ind w:firstLine="708"/>
        <w:jc w:val="both"/>
        <w:rPr>
          <w:snapToGrid w:val="0"/>
          <w:sz w:val="28"/>
          <w:szCs w:val="28"/>
        </w:rPr>
      </w:pPr>
      <w:r w:rsidRPr="00383506">
        <w:rPr>
          <w:snapToGrid w:val="0"/>
          <w:sz w:val="28"/>
          <w:szCs w:val="28"/>
        </w:rPr>
        <w:t>4. По статье «Электроэнергия» удельные нормы расхода электроэнергии на производство тепловой приняты по утвержденному на 2017 год удельному показателю и фактической стоимости электроэнергии (приложение 3);</w:t>
      </w:r>
    </w:p>
    <w:p w14:paraId="16F4801C" w14:textId="77777777" w:rsidR="00440B30" w:rsidRPr="00383506" w:rsidRDefault="00440B30" w:rsidP="00440B30">
      <w:pPr>
        <w:spacing w:line="336" w:lineRule="auto"/>
        <w:ind w:firstLine="708"/>
        <w:jc w:val="both"/>
        <w:rPr>
          <w:snapToGrid w:val="0"/>
          <w:sz w:val="28"/>
          <w:szCs w:val="28"/>
        </w:rPr>
      </w:pPr>
      <w:r w:rsidRPr="00383506">
        <w:rPr>
          <w:snapToGrid w:val="0"/>
          <w:sz w:val="28"/>
          <w:szCs w:val="28"/>
        </w:rPr>
        <w:t>5.  По статьям «Вода» и «Теплоноситель» удельные нормы расхода воды на технологические нужды на производство тепловой энергии приняты по утвержденному на 2017 год удельному показателю и фактической стоимости покупной воды (приложение 3);</w:t>
      </w:r>
    </w:p>
    <w:p w14:paraId="3CE373A9" w14:textId="77777777" w:rsidR="00440B30" w:rsidRPr="00383506" w:rsidRDefault="00440B30" w:rsidP="00440B30">
      <w:pPr>
        <w:widowControl w:val="0"/>
        <w:autoSpaceDE w:val="0"/>
        <w:autoSpaceDN w:val="0"/>
        <w:spacing w:line="336" w:lineRule="auto"/>
        <w:ind w:firstLine="709"/>
        <w:jc w:val="both"/>
        <w:rPr>
          <w:sz w:val="28"/>
          <w:szCs w:val="28"/>
        </w:rPr>
      </w:pPr>
      <w:r w:rsidRPr="00383506">
        <w:rPr>
          <w:snapToGrid w:val="0"/>
          <w:sz w:val="28"/>
          <w:szCs w:val="28"/>
        </w:rPr>
        <w:t xml:space="preserve">6. Операционные расходы, определены исходя из фактических значений параметров расчета тарифов (согласно пункту 56 Методических указаний). Фактические операционные расходы за 2017 год </w:t>
      </w:r>
      <w:r w:rsidRPr="00383506">
        <w:rPr>
          <w:sz w:val="28"/>
          <w:szCs w:val="28"/>
        </w:rPr>
        <w:t>ООО «СПК «Чистогорский»</w:t>
      </w:r>
      <w:r w:rsidRPr="00383506">
        <w:rPr>
          <w:snapToGrid w:val="0"/>
          <w:sz w:val="28"/>
          <w:szCs w:val="28"/>
        </w:rPr>
        <w:t>, принимаются экспертами в соответствии с формулой (27) Методических указаний.</w:t>
      </w:r>
      <w:r w:rsidRPr="00383506">
        <w:rPr>
          <w:sz w:val="28"/>
          <w:szCs w:val="28"/>
        </w:rPr>
        <w:t xml:space="preserve"> Эксперты руководствовались одобренным Правительством Российской Федерации Прогнозом Минэкономразвития, опубликованным на сайте 01.10.2018, в соответствии с которым ИПЦ на 2017 год составил 103,7 % (ранее использовался ИПЦ 104,0%). Таким образом индекс изменения операционных расходов составил 102,66 % вместо 102,96 %.</w:t>
      </w:r>
    </w:p>
    <w:p w14:paraId="7CD8EACA" w14:textId="77777777" w:rsidR="00440B30" w:rsidRPr="00383506" w:rsidRDefault="00440B30" w:rsidP="00440B30">
      <w:pPr>
        <w:spacing w:line="360" w:lineRule="auto"/>
        <w:ind w:firstLine="708"/>
        <w:jc w:val="both"/>
        <w:rPr>
          <w:snapToGrid w:val="0"/>
          <w:sz w:val="28"/>
          <w:szCs w:val="28"/>
        </w:rPr>
      </w:pPr>
      <w:r w:rsidRPr="00383506">
        <w:rPr>
          <w:sz w:val="28"/>
          <w:szCs w:val="28"/>
        </w:rPr>
        <w:t>7.  Э</w:t>
      </w:r>
      <w:r w:rsidRPr="00383506">
        <w:rPr>
          <w:snapToGrid w:val="0"/>
          <w:sz w:val="28"/>
          <w:szCs w:val="28"/>
        </w:rPr>
        <w:t xml:space="preserve">кспертами рассмотрено формирование затрат в бухгалтерском учете по неподконтрольным расходам (плата за выбросы и сбросы загрязняющих веществ в </w:t>
      </w:r>
      <w:r w:rsidRPr="00383506">
        <w:rPr>
          <w:snapToGrid w:val="0"/>
          <w:sz w:val="28"/>
          <w:szCs w:val="28"/>
        </w:rPr>
        <w:lastRenderedPageBreak/>
        <w:t>окружающую среду, отчисления на социальные нужды, амортизация), расходы приняты на основании понесенных предприятием и документально подтвержденных затрат, учитывающих снижение расходов предприятия по некоторым статьям затрат относительно плановых величин. Подробный отчет по показателям представлен в приложении 3 к данному экспертному заключению;</w:t>
      </w:r>
    </w:p>
    <w:p w14:paraId="28B443C4" w14:textId="77777777" w:rsidR="00440B30" w:rsidRPr="00383506" w:rsidRDefault="00440B30" w:rsidP="00440B30">
      <w:pPr>
        <w:spacing w:line="360" w:lineRule="auto"/>
        <w:ind w:firstLine="708"/>
        <w:jc w:val="both"/>
        <w:rPr>
          <w:snapToGrid w:val="0"/>
          <w:sz w:val="28"/>
          <w:szCs w:val="28"/>
        </w:rPr>
      </w:pPr>
      <w:r w:rsidRPr="00383506">
        <w:rPr>
          <w:snapToGrid w:val="0"/>
          <w:sz w:val="28"/>
          <w:szCs w:val="28"/>
        </w:rPr>
        <w:t xml:space="preserve">8. В 2017 году предприятие понесло расходы из прибыли на социальные нужды и прочие цели. Экспертами принимается размер прибыли согласно уровню нормативной прибыли утвержденной на 2017 г., в размере </w:t>
      </w:r>
      <w:r w:rsidRPr="00383506">
        <w:rPr>
          <w:snapToGrid w:val="0"/>
          <w:sz w:val="28"/>
          <w:szCs w:val="28"/>
        </w:rPr>
        <w:br/>
        <w:t>192,55 тыс. руб.</w:t>
      </w:r>
    </w:p>
    <w:p w14:paraId="26987DC3" w14:textId="77777777" w:rsidR="00440B30" w:rsidRPr="00383506" w:rsidRDefault="00440B30" w:rsidP="00440B30">
      <w:pPr>
        <w:spacing w:line="360" w:lineRule="auto"/>
        <w:ind w:firstLine="720"/>
        <w:jc w:val="both"/>
        <w:rPr>
          <w:snapToGrid w:val="0"/>
          <w:sz w:val="28"/>
          <w:szCs w:val="28"/>
        </w:rPr>
      </w:pPr>
    </w:p>
    <w:p w14:paraId="431D6739" w14:textId="77777777" w:rsidR="00440B30" w:rsidRPr="00383506" w:rsidRDefault="00440B30" w:rsidP="00440B30">
      <w:pPr>
        <w:spacing w:line="360" w:lineRule="auto"/>
        <w:ind w:firstLine="720"/>
        <w:jc w:val="both"/>
        <w:rPr>
          <w:sz w:val="28"/>
          <w:szCs w:val="28"/>
        </w:rPr>
      </w:pPr>
      <w:r w:rsidRPr="00383506">
        <w:rPr>
          <w:snapToGrid w:val="0"/>
          <w:sz w:val="28"/>
          <w:szCs w:val="28"/>
        </w:rPr>
        <w:t xml:space="preserve">Для определения фактических цен и расходов по статьям за 2017 год экспертами использовался также факт 2017 года направленный предприятием через систему ЕИАС в BALANCE.CALC.TARIFF. WARM.2017.FACT, </w:t>
      </w:r>
      <w:r w:rsidRPr="00383506">
        <w:rPr>
          <w:sz w:val="28"/>
          <w:szCs w:val="28"/>
        </w:rPr>
        <w:t>который, в соответствии с постановлением РЭК КО № 620 от 20.12.2013 является официальной отчетностью.</w:t>
      </w:r>
    </w:p>
    <w:p w14:paraId="5A0DD730" w14:textId="77777777" w:rsidR="00440B30" w:rsidRPr="00383506" w:rsidRDefault="00440B30" w:rsidP="00440B30">
      <w:pPr>
        <w:spacing w:line="360" w:lineRule="auto"/>
        <w:ind w:firstLine="709"/>
        <w:jc w:val="both"/>
        <w:rPr>
          <w:snapToGrid w:val="0"/>
          <w:sz w:val="28"/>
          <w:szCs w:val="28"/>
        </w:rPr>
      </w:pPr>
      <w:r w:rsidRPr="00383506">
        <w:rPr>
          <w:snapToGrid w:val="0"/>
          <w:sz w:val="28"/>
          <w:szCs w:val="28"/>
        </w:rPr>
        <w:t>По результатам анализа всех статей, экспертами определена фактическая нормативная валовая выручка, которая за 2017 год составила 187 318,10 тыс. руб., в том числе на потребительском рынке 57 005,32 тыс. руб. (приложение 3).</w:t>
      </w:r>
    </w:p>
    <w:p w14:paraId="60053257" w14:textId="77777777" w:rsidR="00440B30" w:rsidRPr="00383506" w:rsidRDefault="00440B30" w:rsidP="00440B30">
      <w:pPr>
        <w:spacing w:line="360" w:lineRule="auto"/>
        <w:ind w:firstLine="720"/>
        <w:jc w:val="both"/>
        <w:rPr>
          <w:snapToGrid w:val="0"/>
          <w:sz w:val="28"/>
          <w:szCs w:val="28"/>
          <w:lang w:eastAsia="en-US"/>
        </w:rPr>
      </w:pPr>
      <w:r w:rsidRPr="00383506">
        <w:rPr>
          <w:snapToGrid w:val="0"/>
          <w:sz w:val="28"/>
          <w:szCs w:val="28"/>
        </w:rPr>
        <w:t>Товарная выручка ООО «СПК «Чистогорский» от реализации тепловой энергии на потребительском рынке за 2017 год, составила 58 635,04 тыс. руб. (приложение 3).</w:t>
      </w:r>
      <w:r w:rsidRPr="00383506">
        <w:rPr>
          <w:snapToGrid w:val="0"/>
          <w:sz w:val="28"/>
          <w:szCs w:val="28"/>
          <w:lang w:eastAsia="en-US"/>
        </w:rPr>
        <w:t xml:space="preserve"> Товарная выручка предприятия, рассчитана как произведение фактического полезного отпуска по полугодиям и утвержденных постановлением РЭК КО </w:t>
      </w:r>
      <w:r w:rsidRPr="00383506">
        <w:rPr>
          <w:bCs/>
          <w:snapToGrid w:val="0"/>
          <w:sz w:val="28"/>
          <w:szCs w:val="28"/>
          <w:lang w:eastAsia="en-US"/>
        </w:rPr>
        <w:t>29 ноября 2016г.</w:t>
      </w:r>
      <w:r w:rsidRPr="00383506">
        <w:rPr>
          <w:snapToGrid w:val="0"/>
          <w:sz w:val="28"/>
          <w:szCs w:val="28"/>
          <w:lang w:eastAsia="en-US"/>
        </w:rPr>
        <w:t> №369 тарифов на 2017 год.</w:t>
      </w:r>
    </w:p>
    <w:p w14:paraId="42690EA5" w14:textId="77777777" w:rsidR="00440B30" w:rsidRPr="00383506" w:rsidRDefault="00440B30" w:rsidP="00440B30">
      <w:pPr>
        <w:spacing w:line="360" w:lineRule="auto"/>
        <w:ind w:firstLine="709"/>
        <w:jc w:val="both"/>
        <w:rPr>
          <w:snapToGrid w:val="0"/>
          <w:sz w:val="28"/>
          <w:szCs w:val="28"/>
        </w:rPr>
      </w:pPr>
      <w:r w:rsidRPr="00383506">
        <w:rPr>
          <w:snapToGrid w:val="0"/>
          <w:sz w:val="28"/>
          <w:szCs w:val="28"/>
        </w:rPr>
        <w:t xml:space="preserve">В результате выполненных аналитических расчетов выявлено, что у предприятия имеется избыток средств в размере – 1629,72 тыс. руб. (приложение 3). Это разница между НВВ фактической и товарной выручкой за 2017 год </w:t>
      </w:r>
      <w:r w:rsidRPr="00383506">
        <w:rPr>
          <w:snapToGrid w:val="0"/>
          <w:sz w:val="28"/>
          <w:szCs w:val="28"/>
        </w:rPr>
        <w:br/>
        <w:t>(57 005,32 тыс. руб. -  58 635,04 тыс. руб. = - 1629,72 тыс. руб.).</w:t>
      </w:r>
    </w:p>
    <w:p w14:paraId="53639E04" w14:textId="77777777" w:rsidR="00440B30" w:rsidRPr="00383506" w:rsidRDefault="00440B30" w:rsidP="00440B30">
      <w:pPr>
        <w:spacing w:line="360" w:lineRule="auto"/>
        <w:ind w:firstLine="709"/>
        <w:jc w:val="both"/>
        <w:rPr>
          <w:snapToGrid w:val="0"/>
          <w:sz w:val="28"/>
          <w:szCs w:val="28"/>
        </w:rPr>
      </w:pPr>
      <w:r w:rsidRPr="00383506">
        <w:rPr>
          <w:snapToGrid w:val="0"/>
          <w:sz w:val="28"/>
          <w:szCs w:val="28"/>
        </w:rPr>
        <w:t xml:space="preserve">Выявленный в результате экспертизы избыток средств необходимо исключить из НВВ 2019 года при дальнейшем формировании и утверждении тарифов на тепловую энергию. </w:t>
      </w:r>
    </w:p>
    <w:p w14:paraId="2FB1E3A2" w14:textId="77777777" w:rsidR="00440B30" w:rsidRPr="00383506" w:rsidRDefault="00440B30" w:rsidP="00440B30">
      <w:pPr>
        <w:spacing w:line="360" w:lineRule="auto"/>
        <w:ind w:firstLine="426"/>
        <w:jc w:val="both"/>
        <w:rPr>
          <w:snapToGrid w:val="0"/>
          <w:sz w:val="28"/>
          <w:szCs w:val="28"/>
        </w:rPr>
      </w:pPr>
    </w:p>
    <w:p w14:paraId="56769212" w14:textId="77777777" w:rsidR="00440B30" w:rsidRPr="00383506" w:rsidRDefault="00440B30" w:rsidP="00440B30">
      <w:pPr>
        <w:pStyle w:val="1"/>
        <w:numPr>
          <w:ilvl w:val="1"/>
          <w:numId w:val="26"/>
        </w:numPr>
        <w:tabs>
          <w:tab w:val="left" w:pos="567"/>
        </w:tabs>
        <w:spacing w:line="360" w:lineRule="auto"/>
        <w:jc w:val="center"/>
        <w:rPr>
          <w:rFonts w:eastAsia="Calibri"/>
          <w:sz w:val="28"/>
          <w:szCs w:val="28"/>
          <w:lang w:eastAsia="en-US"/>
        </w:rPr>
      </w:pPr>
      <w:bookmarkStart w:id="315" w:name="_Toc531433742"/>
      <w:r w:rsidRPr="00383506">
        <w:rPr>
          <w:rFonts w:eastAsia="Calibri"/>
          <w:sz w:val="28"/>
          <w:szCs w:val="28"/>
          <w:lang w:eastAsia="en-US"/>
        </w:rPr>
        <w:t>Определение полезного отпуска тепловой энергии на первый год долгосрочного периода регулирования</w:t>
      </w:r>
      <w:bookmarkEnd w:id="315"/>
    </w:p>
    <w:p w14:paraId="1DCE9CAD" w14:textId="77777777" w:rsidR="00440B30" w:rsidRPr="00383506" w:rsidRDefault="00440B30" w:rsidP="00440B30">
      <w:pPr>
        <w:spacing w:line="360" w:lineRule="auto"/>
        <w:ind w:firstLine="720"/>
        <w:jc w:val="both"/>
        <w:rPr>
          <w:snapToGrid w:val="0"/>
          <w:sz w:val="28"/>
          <w:szCs w:val="28"/>
        </w:rPr>
      </w:pPr>
      <w:r w:rsidRPr="00383506">
        <w:rPr>
          <w:snapToGrid w:val="0"/>
          <w:sz w:val="28"/>
          <w:szCs w:val="28"/>
        </w:rPr>
        <w:t>Согласно </w:t>
      </w:r>
      <w:hyperlink r:id="rId258" w:anchor="000013" w:history="1">
        <w:r w:rsidRPr="00383506">
          <w:rPr>
            <w:snapToGrid w:val="0"/>
            <w:sz w:val="28"/>
            <w:szCs w:val="28"/>
          </w:rPr>
          <w:t>пункту 22</w:t>
        </w:r>
      </w:hyperlink>
      <w:r w:rsidRPr="00383506">
        <w:rPr>
          <w:snapToGrid w:val="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259" w:anchor="100015" w:history="1">
        <w:r w:rsidRPr="00383506">
          <w:rPr>
            <w:snapToGrid w:val="0"/>
            <w:sz w:val="28"/>
            <w:szCs w:val="28"/>
          </w:rPr>
          <w:t>указаниями</w:t>
        </w:r>
      </w:hyperlink>
      <w:r w:rsidRPr="00383506">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1A5D4E0D" w14:textId="77777777" w:rsidR="00440B30" w:rsidRPr="00383506" w:rsidRDefault="00440B30" w:rsidP="00440B30">
      <w:pPr>
        <w:spacing w:line="360" w:lineRule="auto"/>
        <w:ind w:firstLine="720"/>
        <w:jc w:val="both"/>
        <w:rPr>
          <w:snapToGrid w:val="0"/>
          <w:sz w:val="28"/>
          <w:szCs w:val="28"/>
        </w:rPr>
      </w:pPr>
      <w:r w:rsidRPr="00383506">
        <w:rPr>
          <w:snapToGrid w:val="0"/>
          <w:sz w:val="28"/>
          <w:szCs w:val="28"/>
        </w:rPr>
        <w:t>Фактический полезный отпуск тепловой энергии, реализация которой необходима для оказания коммунальных услуг по отоплению и горячему водоснабжению населению и приравненным к нему категориям потребителей, определяется органом регулирования на основании анализа статистической отчетности регулируемой организации, осуществляющей отпуск тепловой энергии для нужд отопления и горячего водоснабжения населению и приравненным к нему категориям потребителей, содержащей сведения об объемах полезного отпуска тепловой энергии для оказания коммунальных услуг по отоплению и горячему водоснабжению населению и приравненным к нему категориям потребителей за последний отчетный год.</w:t>
      </w:r>
    </w:p>
    <w:p w14:paraId="0887FADA" w14:textId="77777777" w:rsidR="00440B30" w:rsidRPr="00383506" w:rsidRDefault="00440B30" w:rsidP="00440B30">
      <w:pPr>
        <w:spacing w:line="360" w:lineRule="auto"/>
        <w:ind w:firstLine="720"/>
        <w:jc w:val="both"/>
        <w:rPr>
          <w:snapToGrid w:val="0"/>
          <w:sz w:val="28"/>
          <w:szCs w:val="28"/>
        </w:rPr>
      </w:pPr>
      <w:r w:rsidRPr="00383506">
        <w:rPr>
          <w:snapToGrid w:val="0"/>
          <w:sz w:val="28"/>
          <w:szCs w:val="28"/>
        </w:rPr>
        <w:t xml:space="preserve">Проанализировав представленные документы, учитывая отсутствие актуализированной схемы теплоснабжения на 2019 год, эксперты полагают экономически и технологически обоснованным принять показатели теплового </w:t>
      </w:r>
      <w:r w:rsidRPr="00383506">
        <w:rPr>
          <w:snapToGrid w:val="0"/>
          <w:sz w:val="28"/>
          <w:szCs w:val="28"/>
        </w:rPr>
        <w:lastRenderedPageBreak/>
        <w:t>баланса предприятия (полезный отпуск тепловой энергии на потребительский рынок) на уровне плановых расчетов предприятия.</w:t>
      </w:r>
    </w:p>
    <w:p w14:paraId="63AF4486" w14:textId="77777777" w:rsidR="00440B30" w:rsidRPr="00383506" w:rsidRDefault="00440B30" w:rsidP="00440B30">
      <w:pPr>
        <w:spacing w:line="360" w:lineRule="auto"/>
        <w:ind w:firstLine="720"/>
        <w:jc w:val="both"/>
        <w:rPr>
          <w:snapToGrid w:val="0"/>
          <w:sz w:val="28"/>
          <w:szCs w:val="28"/>
        </w:rPr>
      </w:pPr>
      <w:r w:rsidRPr="00383506">
        <w:rPr>
          <w:snapToGrid w:val="0"/>
          <w:sz w:val="28"/>
          <w:szCs w:val="28"/>
        </w:rPr>
        <w:t xml:space="preserve">Объем потерь тепловой энергии, устанавливаемый для организаций, осуществляющих деятельность по передаче тепловой энергии, определяются в соответствии с пунктом 40 Методических указаний и принимается в соответствии с постановлением РЭК КО №243 от 09.10.2018, в размере </w:t>
      </w:r>
      <w:r w:rsidRPr="00383506">
        <w:rPr>
          <w:snapToGrid w:val="0"/>
          <w:sz w:val="28"/>
          <w:szCs w:val="28"/>
        </w:rPr>
        <w:br/>
        <w:t>14 351,00 Гкал.</w:t>
      </w:r>
      <w:r w:rsidRPr="00383506">
        <w:rPr>
          <w:sz w:val="28"/>
          <w:szCs w:val="28"/>
        </w:rPr>
        <w:t xml:space="preserve"> </w:t>
      </w:r>
    </w:p>
    <w:p w14:paraId="55E4C5E2" w14:textId="77777777" w:rsidR="00440B30" w:rsidRPr="00383506" w:rsidRDefault="00440B30" w:rsidP="00440B30">
      <w:pPr>
        <w:spacing w:line="360" w:lineRule="auto"/>
        <w:ind w:firstLine="720"/>
        <w:jc w:val="both"/>
        <w:rPr>
          <w:snapToGrid w:val="0"/>
          <w:sz w:val="28"/>
          <w:szCs w:val="28"/>
        </w:rPr>
      </w:pPr>
      <w:r w:rsidRPr="00383506">
        <w:rPr>
          <w:snapToGrid w:val="0"/>
          <w:sz w:val="28"/>
          <w:szCs w:val="28"/>
        </w:rPr>
        <w:t>Потери тепловой энергии на собственные нужды котельной, приняты на основании результатов экспертизы технических нормативов на 2019 год в размере 2,3% и сведены в таблицу 1.</w:t>
      </w:r>
    </w:p>
    <w:p w14:paraId="44885CF2" w14:textId="77777777" w:rsidR="00440B30" w:rsidRPr="00383506" w:rsidRDefault="00440B30" w:rsidP="00440B30">
      <w:pPr>
        <w:spacing w:line="360" w:lineRule="auto"/>
        <w:ind w:firstLine="720"/>
        <w:jc w:val="center"/>
        <w:rPr>
          <w:b/>
          <w:snapToGrid w:val="0"/>
          <w:sz w:val="28"/>
          <w:szCs w:val="28"/>
        </w:rPr>
      </w:pPr>
      <w:r w:rsidRPr="00383506">
        <w:rPr>
          <w:b/>
          <w:snapToGrid w:val="0"/>
          <w:sz w:val="28"/>
          <w:szCs w:val="28"/>
        </w:rPr>
        <w:t>Баланс отпуска тепловой энергии ООО «СПК «Чистогорский»</w:t>
      </w:r>
    </w:p>
    <w:p w14:paraId="3E6294B1" w14:textId="77777777" w:rsidR="00440B30" w:rsidRPr="00383506" w:rsidRDefault="00440B30" w:rsidP="00440B30">
      <w:pPr>
        <w:spacing w:line="360" w:lineRule="auto"/>
        <w:ind w:firstLine="720"/>
        <w:jc w:val="right"/>
        <w:rPr>
          <w:snapToGrid w:val="0"/>
          <w:sz w:val="28"/>
          <w:szCs w:val="28"/>
        </w:rPr>
      </w:pPr>
      <w:r w:rsidRPr="00383506">
        <w:rPr>
          <w:snapToGrid w:val="0"/>
          <w:sz w:val="28"/>
          <w:szCs w:val="28"/>
        </w:rPr>
        <w:t>Таблица 1</w:t>
      </w:r>
    </w:p>
    <w:tbl>
      <w:tblPr>
        <w:tblW w:w="9840" w:type="dxa"/>
        <w:tblInd w:w="-5" w:type="dxa"/>
        <w:tblLook w:val="04A0" w:firstRow="1" w:lastRow="0" w:firstColumn="1" w:lastColumn="0" w:noHBand="0" w:noVBand="1"/>
      </w:tblPr>
      <w:tblGrid>
        <w:gridCol w:w="654"/>
        <w:gridCol w:w="3995"/>
        <w:gridCol w:w="1758"/>
        <w:gridCol w:w="1732"/>
        <w:gridCol w:w="1701"/>
      </w:tblGrid>
      <w:tr w:rsidR="00440B30" w:rsidRPr="00383506" w14:paraId="643307CA" w14:textId="77777777" w:rsidTr="00440B30">
        <w:trPr>
          <w:trHeight w:val="945"/>
        </w:trPr>
        <w:tc>
          <w:tcPr>
            <w:tcW w:w="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F2FE7" w14:textId="77777777" w:rsidR="00440B30" w:rsidRPr="00383506" w:rsidRDefault="00440B30" w:rsidP="00440B30">
            <w:pPr>
              <w:jc w:val="center"/>
              <w:rPr>
                <w:bCs/>
                <w:snapToGrid w:val="0"/>
                <w:sz w:val="28"/>
                <w:szCs w:val="28"/>
              </w:rPr>
            </w:pPr>
            <w:r w:rsidRPr="00383506">
              <w:rPr>
                <w:bCs/>
                <w:snapToGrid w:val="0"/>
                <w:sz w:val="28"/>
                <w:szCs w:val="28"/>
              </w:rPr>
              <w:t>№ п/п</w:t>
            </w:r>
          </w:p>
        </w:tc>
        <w:tc>
          <w:tcPr>
            <w:tcW w:w="3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D9673" w14:textId="77777777" w:rsidR="00440B30" w:rsidRPr="00383506" w:rsidRDefault="00440B30" w:rsidP="00440B30">
            <w:pPr>
              <w:ind w:firstLine="720"/>
              <w:jc w:val="center"/>
              <w:rPr>
                <w:snapToGrid w:val="0"/>
                <w:sz w:val="28"/>
                <w:szCs w:val="28"/>
              </w:rPr>
            </w:pPr>
            <w:r w:rsidRPr="00383506">
              <w:rPr>
                <w:snapToGrid w:val="0"/>
                <w:sz w:val="28"/>
                <w:szCs w:val="28"/>
              </w:rPr>
              <w:t>Показатель</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171FA" w14:textId="77777777" w:rsidR="00440B30" w:rsidRPr="00383506" w:rsidRDefault="00440B30" w:rsidP="00440B30">
            <w:pPr>
              <w:jc w:val="center"/>
              <w:rPr>
                <w:snapToGrid w:val="0"/>
                <w:sz w:val="28"/>
                <w:szCs w:val="28"/>
              </w:rPr>
            </w:pPr>
            <w:r w:rsidRPr="00383506">
              <w:rPr>
                <w:snapToGrid w:val="0"/>
                <w:sz w:val="28"/>
                <w:szCs w:val="28"/>
              </w:rPr>
              <w:t>Всего, Гкал</w:t>
            </w:r>
          </w:p>
        </w:tc>
        <w:tc>
          <w:tcPr>
            <w:tcW w:w="1732" w:type="dxa"/>
            <w:tcBorders>
              <w:top w:val="single" w:sz="4" w:space="0" w:color="auto"/>
              <w:left w:val="nil"/>
              <w:bottom w:val="single" w:sz="4" w:space="0" w:color="auto"/>
              <w:right w:val="single" w:sz="4" w:space="0" w:color="auto"/>
            </w:tcBorders>
            <w:shd w:val="clear" w:color="auto" w:fill="auto"/>
            <w:vAlign w:val="center"/>
            <w:hideMark/>
          </w:tcPr>
          <w:p w14:paraId="2C8E4024" w14:textId="77777777" w:rsidR="00440B30" w:rsidRPr="00383506" w:rsidRDefault="00440B30" w:rsidP="00440B30">
            <w:pPr>
              <w:rPr>
                <w:snapToGrid w:val="0"/>
                <w:sz w:val="28"/>
                <w:szCs w:val="28"/>
              </w:rPr>
            </w:pPr>
            <w:r w:rsidRPr="00383506">
              <w:rPr>
                <w:snapToGrid w:val="0"/>
                <w:sz w:val="28"/>
                <w:szCs w:val="28"/>
              </w:rPr>
              <w:t>1 полугодие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83F6C85" w14:textId="77777777" w:rsidR="00440B30" w:rsidRPr="00383506" w:rsidRDefault="00440B30" w:rsidP="00440B30">
            <w:pPr>
              <w:rPr>
                <w:snapToGrid w:val="0"/>
                <w:sz w:val="28"/>
                <w:szCs w:val="28"/>
              </w:rPr>
            </w:pPr>
            <w:r w:rsidRPr="00383506">
              <w:rPr>
                <w:snapToGrid w:val="0"/>
                <w:sz w:val="28"/>
                <w:szCs w:val="28"/>
              </w:rPr>
              <w:t>2 полугодие</w:t>
            </w:r>
          </w:p>
        </w:tc>
      </w:tr>
      <w:tr w:rsidR="00440B30" w:rsidRPr="00383506" w14:paraId="7ABF09F8" w14:textId="77777777" w:rsidTr="00440B30">
        <w:trPr>
          <w:trHeight w:val="330"/>
        </w:trPr>
        <w:tc>
          <w:tcPr>
            <w:tcW w:w="654" w:type="dxa"/>
            <w:tcBorders>
              <w:top w:val="nil"/>
              <w:left w:val="single" w:sz="4" w:space="0" w:color="auto"/>
              <w:bottom w:val="single" w:sz="4" w:space="0" w:color="auto"/>
              <w:right w:val="single" w:sz="4" w:space="0" w:color="auto"/>
            </w:tcBorders>
            <w:shd w:val="clear" w:color="auto" w:fill="auto"/>
            <w:hideMark/>
          </w:tcPr>
          <w:p w14:paraId="14BEADE5" w14:textId="77777777" w:rsidR="00440B30" w:rsidRPr="00383506" w:rsidRDefault="00440B30" w:rsidP="00440B30">
            <w:pPr>
              <w:jc w:val="center"/>
              <w:rPr>
                <w:bCs/>
                <w:snapToGrid w:val="0"/>
                <w:sz w:val="28"/>
                <w:szCs w:val="28"/>
              </w:rPr>
            </w:pPr>
            <w:r w:rsidRPr="00383506">
              <w:rPr>
                <w:bCs/>
                <w:snapToGrid w:val="0"/>
                <w:sz w:val="28"/>
                <w:szCs w:val="28"/>
              </w:rPr>
              <w:t>1</w:t>
            </w:r>
          </w:p>
        </w:tc>
        <w:tc>
          <w:tcPr>
            <w:tcW w:w="399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221F80A" w14:textId="77777777" w:rsidR="00440B30" w:rsidRPr="00383506" w:rsidRDefault="00440B30" w:rsidP="00440B30">
            <w:r w:rsidRPr="00383506">
              <w:t>Нормативная выработка</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14:paraId="1C358D46" w14:textId="77777777" w:rsidR="00440B30" w:rsidRPr="00383506" w:rsidRDefault="00440B30" w:rsidP="00440B30">
            <w:pPr>
              <w:jc w:val="center"/>
            </w:pPr>
            <w:r w:rsidRPr="00383506">
              <w:t>171437,21</w:t>
            </w:r>
          </w:p>
        </w:tc>
        <w:tc>
          <w:tcPr>
            <w:tcW w:w="1732" w:type="dxa"/>
            <w:tcBorders>
              <w:top w:val="nil"/>
              <w:left w:val="nil"/>
              <w:bottom w:val="single" w:sz="8" w:space="0" w:color="auto"/>
              <w:right w:val="single" w:sz="8" w:space="0" w:color="auto"/>
            </w:tcBorders>
            <w:shd w:val="clear" w:color="auto" w:fill="auto"/>
            <w:vAlign w:val="center"/>
          </w:tcPr>
          <w:p w14:paraId="4D7970CC" w14:textId="77777777" w:rsidR="00440B30" w:rsidRPr="00383506" w:rsidRDefault="00440B30" w:rsidP="00440B30">
            <w:pPr>
              <w:jc w:val="center"/>
            </w:pPr>
            <w:r w:rsidRPr="00383506">
              <w:t>93838,12</w:t>
            </w:r>
          </w:p>
        </w:tc>
        <w:tc>
          <w:tcPr>
            <w:tcW w:w="1701" w:type="dxa"/>
            <w:tcBorders>
              <w:top w:val="nil"/>
              <w:left w:val="nil"/>
              <w:bottom w:val="single" w:sz="8" w:space="0" w:color="auto"/>
              <w:right w:val="single" w:sz="8" w:space="0" w:color="auto"/>
            </w:tcBorders>
            <w:shd w:val="clear" w:color="auto" w:fill="auto"/>
            <w:vAlign w:val="center"/>
          </w:tcPr>
          <w:p w14:paraId="46E92F0E" w14:textId="77777777" w:rsidR="00440B30" w:rsidRPr="00383506" w:rsidRDefault="00440B30" w:rsidP="00440B30">
            <w:pPr>
              <w:jc w:val="center"/>
            </w:pPr>
            <w:r w:rsidRPr="00383506">
              <w:t>77599,09</w:t>
            </w:r>
          </w:p>
        </w:tc>
      </w:tr>
      <w:tr w:rsidR="00440B30" w:rsidRPr="00383506" w14:paraId="43CCB4BB" w14:textId="77777777" w:rsidTr="00440B30">
        <w:trPr>
          <w:trHeight w:val="315"/>
        </w:trPr>
        <w:tc>
          <w:tcPr>
            <w:tcW w:w="654" w:type="dxa"/>
            <w:tcBorders>
              <w:top w:val="nil"/>
              <w:left w:val="single" w:sz="4" w:space="0" w:color="auto"/>
              <w:bottom w:val="single" w:sz="4" w:space="0" w:color="auto"/>
              <w:right w:val="single" w:sz="4" w:space="0" w:color="auto"/>
            </w:tcBorders>
            <w:shd w:val="clear" w:color="auto" w:fill="auto"/>
            <w:vAlign w:val="center"/>
            <w:hideMark/>
          </w:tcPr>
          <w:p w14:paraId="0DEE5FCA" w14:textId="77777777" w:rsidR="00440B30" w:rsidRPr="00383506" w:rsidRDefault="00440B30" w:rsidP="00440B30">
            <w:pPr>
              <w:jc w:val="center"/>
              <w:rPr>
                <w:bCs/>
                <w:snapToGrid w:val="0"/>
                <w:sz w:val="28"/>
                <w:szCs w:val="28"/>
              </w:rPr>
            </w:pPr>
            <w:r w:rsidRPr="00383506">
              <w:rPr>
                <w:bCs/>
                <w:snapToGrid w:val="0"/>
                <w:sz w:val="28"/>
                <w:szCs w:val="28"/>
              </w:rPr>
              <w:t>2</w:t>
            </w:r>
          </w:p>
        </w:tc>
        <w:tc>
          <w:tcPr>
            <w:tcW w:w="3995" w:type="dxa"/>
            <w:tcBorders>
              <w:top w:val="nil"/>
              <w:left w:val="single" w:sz="8" w:space="0" w:color="auto"/>
              <w:bottom w:val="single" w:sz="4" w:space="0" w:color="auto"/>
              <w:right w:val="single" w:sz="4" w:space="0" w:color="auto"/>
            </w:tcBorders>
            <w:shd w:val="clear" w:color="auto" w:fill="auto"/>
            <w:vAlign w:val="center"/>
            <w:hideMark/>
          </w:tcPr>
          <w:p w14:paraId="0CDD830E" w14:textId="77777777" w:rsidR="00440B30" w:rsidRPr="00383506" w:rsidRDefault="00440B30" w:rsidP="00440B30">
            <w:r w:rsidRPr="00383506">
              <w:t>Полезный отпуск</w:t>
            </w:r>
          </w:p>
        </w:tc>
        <w:tc>
          <w:tcPr>
            <w:tcW w:w="1758" w:type="dxa"/>
            <w:tcBorders>
              <w:top w:val="nil"/>
              <w:left w:val="single" w:sz="4" w:space="0" w:color="auto"/>
              <w:bottom w:val="single" w:sz="4" w:space="0" w:color="auto"/>
              <w:right w:val="single" w:sz="4" w:space="0" w:color="auto"/>
            </w:tcBorders>
            <w:shd w:val="clear" w:color="auto" w:fill="auto"/>
            <w:vAlign w:val="center"/>
          </w:tcPr>
          <w:p w14:paraId="28F96C2E" w14:textId="77777777" w:rsidR="00440B30" w:rsidRPr="00383506" w:rsidRDefault="00440B30" w:rsidP="00440B30">
            <w:pPr>
              <w:jc w:val="center"/>
            </w:pPr>
            <w:r w:rsidRPr="00383506">
              <w:t>153143,15</w:t>
            </w:r>
          </w:p>
        </w:tc>
        <w:tc>
          <w:tcPr>
            <w:tcW w:w="1732" w:type="dxa"/>
            <w:tcBorders>
              <w:top w:val="nil"/>
              <w:left w:val="nil"/>
              <w:bottom w:val="single" w:sz="8" w:space="0" w:color="auto"/>
              <w:right w:val="single" w:sz="8" w:space="0" w:color="auto"/>
            </w:tcBorders>
            <w:shd w:val="clear" w:color="auto" w:fill="auto"/>
            <w:vAlign w:val="center"/>
          </w:tcPr>
          <w:p w14:paraId="03B7EE1E" w14:textId="77777777" w:rsidR="00440B30" w:rsidRPr="00383506" w:rsidRDefault="00440B30" w:rsidP="00440B30">
            <w:pPr>
              <w:jc w:val="center"/>
            </w:pPr>
            <w:r w:rsidRPr="00383506">
              <w:t>83824,66</w:t>
            </w:r>
          </w:p>
        </w:tc>
        <w:tc>
          <w:tcPr>
            <w:tcW w:w="1701" w:type="dxa"/>
            <w:tcBorders>
              <w:top w:val="nil"/>
              <w:left w:val="nil"/>
              <w:bottom w:val="single" w:sz="8" w:space="0" w:color="auto"/>
              <w:right w:val="single" w:sz="8" w:space="0" w:color="auto"/>
            </w:tcBorders>
            <w:shd w:val="clear" w:color="auto" w:fill="auto"/>
            <w:vAlign w:val="center"/>
          </w:tcPr>
          <w:p w14:paraId="42369A5D" w14:textId="77777777" w:rsidR="00440B30" w:rsidRPr="00383506" w:rsidRDefault="00440B30" w:rsidP="00440B30">
            <w:pPr>
              <w:jc w:val="center"/>
            </w:pPr>
            <w:r w:rsidRPr="00383506">
              <w:t>69318,49</w:t>
            </w:r>
          </w:p>
        </w:tc>
      </w:tr>
      <w:tr w:rsidR="00440B30" w:rsidRPr="00383506" w14:paraId="61EE4CA9" w14:textId="77777777" w:rsidTr="00440B30">
        <w:trPr>
          <w:trHeight w:val="3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1F3E46B2" w14:textId="77777777" w:rsidR="00440B30" w:rsidRPr="00383506" w:rsidRDefault="00440B30" w:rsidP="00440B30">
            <w:pPr>
              <w:jc w:val="center"/>
              <w:rPr>
                <w:bCs/>
                <w:snapToGrid w:val="0"/>
                <w:sz w:val="28"/>
                <w:szCs w:val="28"/>
              </w:rPr>
            </w:pPr>
            <w:r w:rsidRPr="00383506">
              <w:rPr>
                <w:bCs/>
                <w:snapToGrid w:val="0"/>
                <w:sz w:val="28"/>
                <w:szCs w:val="28"/>
              </w:rPr>
              <w:t>2.1</w:t>
            </w:r>
          </w:p>
        </w:tc>
        <w:tc>
          <w:tcPr>
            <w:tcW w:w="3995" w:type="dxa"/>
            <w:tcBorders>
              <w:top w:val="nil"/>
              <w:left w:val="single" w:sz="8" w:space="0" w:color="auto"/>
              <w:bottom w:val="single" w:sz="4" w:space="0" w:color="auto"/>
              <w:right w:val="single" w:sz="4" w:space="0" w:color="auto"/>
            </w:tcBorders>
            <w:shd w:val="clear" w:color="auto" w:fill="auto"/>
            <w:noWrap/>
            <w:vAlign w:val="center"/>
            <w:hideMark/>
          </w:tcPr>
          <w:p w14:paraId="332AEF8F" w14:textId="77777777" w:rsidR="00440B30" w:rsidRPr="00383506" w:rsidRDefault="00440B30" w:rsidP="00440B30">
            <w:r w:rsidRPr="00383506">
              <w:t>Отпуск жилищным организациям</w:t>
            </w:r>
          </w:p>
        </w:tc>
        <w:tc>
          <w:tcPr>
            <w:tcW w:w="1758" w:type="dxa"/>
            <w:tcBorders>
              <w:top w:val="nil"/>
              <w:left w:val="single" w:sz="4" w:space="0" w:color="auto"/>
              <w:bottom w:val="single" w:sz="4" w:space="0" w:color="auto"/>
              <w:right w:val="single" w:sz="4" w:space="0" w:color="auto"/>
            </w:tcBorders>
            <w:shd w:val="clear" w:color="auto" w:fill="auto"/>
            <w:vAlign w:val="center"/>
          </w:tcPr>
          <w:p w14:paraId="11351313" w14:textId="77777777" w:rsidR="00440B30" w:rsidRPr="00383506" w:rsidRDefault="00440B30" w:rsidP="00440B30">
            <w:pPr>
              <w:jc w:val="center"/>
            </w:pPr>
            <w:r w:rsidRPr="00383506">
              <w:t>203,08</w:t>
            </w:r>
          </w:p>
        </w:tc>
        <w:tc>
          <w:tcPr>
            <w:tcW w:w="1732" w:type="dxa"/>
            <w:tcBorders>
              <w:top w:val="nil"/>
              <w:left w:val="nil"/>
              <w:bottom w:val="single" w:sz="8" w:space="0" w:color="auto"/>
              <w:right w:val="single" w:sz="8" w:space="0" w:color="auto"/>
            </w:tcBorders>
            <w:shd w:val="clear" w:color="auto" w:fill="auto"/>
            <w:vAlign w:val="center"/>
          </w:tcPr>
          <w:p w14:paraId="3C297660" w14:textId="77777777" w:rsidR="00440B30" w:rsidRPr="00383506" w:rsidRDefault="00440B30" w:rsidP="00440B30">
            <w:pPr>
              <w:jc w:val="center"/>
            </w:pPr>
            <w:r w:rsidRPr="00383506">
              <w:t>111,16</w:t>
            </w:r>
          </w:p>
        </w:tc>
        <w:tc>
          <w:tcPr>
            <w:tcW w:w="1701" w:type="dxa"/>
            <w:tcBorders>
              <w:top w:val="nil"/>
              <w:left w:val="nil"/>
              <w:bottom w:val="single" w:sz="8" w:space="0" w:color="auto"/>
              <w:right w:val="single" w:sz="8" w:space="0" w:color="auto"/>
            </w:tcBorders>
            <w:shd w:val="clear" w:color="auto" w:fill="auto"/>
            <w:vAlign w:val="center"/>
          </w:tcPr>
          <w:p w14:paraId="1DAF1CBD" w14:textId="77777777" w:rsidR="00440B30" w:rsidRPr="00383506" w:rsidRDefault="00440B30" w:rsidP="00440B30">
            <w:pPr>
              <w:jc w:val="center"/>
            </w:pPr>
            <w:r w:rsidRPr="00383506">
              <w:t>91,92</w:t>
            </w:r>
          </w:p>
        </w:tc>
      </w:tr>
      <w:tr w:rsidR="00440B30" w:rsidRPr="00383506" w14:paraId="67B31457" w14:textId="77777777" w:rsidTr="00440B30">
        <w:trPr>
          <w:trHeight w:val="39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0DFFCC9C" w14:textId="77777777" w:rsidR="00440B30" w:rsidRPr="00383506" w:rsidRDefault="00440B30" w:rsidP="00440B30">
            <w:pPr>
              <w:jc w:val="center"/>
              <w:rPr>
                <w:bCs/>
                <w:snapToGrid w:val="0"/>
                <w:sz w:val="28"/>
                <w:szCs w:val="28"/>
              </w:rPr>
            </w:pPr>
            <w:r w:rsidRPr="00383506">
              <w:rPr>
                <w:bCs/>
                <w:snapToGrid w:val="0"/>
                <w:sz w:val="28"/>
                <w:szCs w:val="28"/>
              </w:rPr>
              <w:t>2.2</w:t>
            </w:r>
          </w:p>
        </w:tc>
        <w:tc>
          <w:tcPr>
            <w:tcW w:w="3995" w:type="dxa"/>
            <w:tcBorders>
              <w:top w:val="nil"/>
              <w:left w:val="single" w:sz="8" w:space="0" w:color="auto"/>
              <w:bottom w:val="single" w:sz="4" w:space="0" w:color="auto"/>
              <w:right w:val="single" w:sz="4" w:space="0" w:color="auto"/>
            </w:tcBorders>
            <w:shd w:val="clear" w:color="auto" w:fill="auto"/>
            <w:vAlign w:val="center"/>
            <w:hideMark/>
          </w:tcPr>
          <w:p w14:paraId="29592EA7" w14:textId="77777777" w:rsidR="00440B30" w:rsidRPr="00383506" w:rsidRDefault="00440B30" w:rsidP="00440B30">
            <w:r w:rsidRPr="00383506">
              <w:t>Отпуск бюджетным потребителям</w:t>
            </w:r>
          </w:p>
        </w:tc>
        <w:tc>
          <w:tcPr>
            <w:tcW w:w="1758" w:type="dxa"/>
            <w:tcBorders>
              <w:top w:val="nil"/>
              <w:left w:val="single" w:sz="4" w:space="0" w:color="auto"/>
              <w:bottom w:val="single" w:sz="4" w:space="0" w:color="auto"/>
              <w:right w:val="single" w:sz="4" w:space="0" w:color="auto"/>
            </w:tcBorders>
            <w:shd w:val="clear" w:color="auto" w:fill="auto"/>
            <w:vAlign w:val="center"/>
          </w:tcPr>
          <w:p w14:paraId="5D5F7610" w14:textId="77777777" w:rsidR="00440B30" w:rsidRPr="00383506" w:rsidRDefault="00440B30" w:rsidP="00440B30">
            <w:pPr>
              <w:jc w:val="center"/>
            </w:pPr>
          </w:p>
        </w:tc>
        <w:tc>
          <w:tcPr>
            <w:tcW w:w="1732" w:type="dxa"/>
            <w:tcBorders>
              <w:top w:val="nil"/>
              <w:left w:val="nil"/>
              <w:bottom w:val="single" w:sz="8" w:space="0" w:color="auto"/>
              <w:right w:val="single" w:sz="8" w:space="0" w:color="auto"/>
            </w:tcBorders>
            <w:shd w:val="clear" w:color="auto" w:fill="auto"/>
            <w:vAlign w:val="center"/>
          </w:tcPr>
          <w:p w14:paraId="324122E6" w14:textId="77777777" w:rsidR="00440B30" w:rsidRPr="00383506" w:rsidRDefault="00440B30" w:rsidP="00440B30">
            <w:pPr>
              <w:jc w:val="center"/>
            </w:pPr>
          </w:p>
        </w:tc>
        <w:tc>
          <w:tcPr>
            <w:tcW w:w="1701" w:type="dxa"/>
            <w:tcBorders>
              <w:top w:val="nil"/>
              <w:left w:val="nil"/>
              <w:bottom w:val="single" w:sz="8" w:space="0" w:color="auto"/>
              <w:right w:val="single" w:sz="8" w:space="0" w:color="auto"/>
            </w:tcBorders>
            <w:shd w:val="clear" w:color="auto" w:fill="auto"/>
            <w:vAlign w:val="center"/>
          </w:tcPr>
          <w:p w14:paraId="07E4984A" w14:textId="77777777" w:rsidR="00440B30" w:rsidRPr="00383506" w:rsidRDefault="00440B30" w:rsidP="00440B30">
            <w:pPr>
              <w:jc w:val="center"/>
            </w:pPr>
          </w:p>
        </w:tc>
      </w:tr>
      <w:tr w:rsidR="00440B30" w:rsidRPr="00383506" w14:paraId="2B79284D" w14:textId="77777777" w:rsidTr="00440B30">
        <w:trPr>
          <w:trHeight w:val="390"/>
        </w:trPr>
        <w:tc>
          <w:tcPr>
            <w:tcW w:w="654" w:type="dxa"/>
            <w:tcBorders>
              <w:top w:val="nil"/>
              <w:left w:val="single" w:sz="4" w:space="0" w:color="auto"/>
              <w:bottom w:val="single" w:sz="4" w:space="0" w:color="auto"/>
              <w:right w:val="single" w:sz="4" w:space="0" w:color="auto"/>
            </w:tcBorders>
            <w:shd w:val="clear" w:color="auto" w:fill="auto"/>
            <w:noWrap/>
          </w:tcPr>
          <w:p w14:paraId="5C20360E" w14:textId="77777777" w:rsidR="00440B30" w:rsidRPr="00383506" w:rsidRDefault="00440B30" w:rsidP="00440B30">
            <w:pPr>
              <w:jc w:val="center"/>
              <w:rPr>
                <w:snapToGrid w:val="0"/>
                <w:sz w:val="28"/>
                <w:szCs w:val="28"/>
              </w:rPr>
            </w:pPr>
            <w:r w:rsidRPr="00383506">
              <w:rPr>
                <w:snapToGrid w:val="0"/>
                <w:sz w:val="28"/>
                <w:szCs w:val="28"/>
              </w:rPr>
              <w:t>2.3</w:t>
            </w:r>
          </w:p>
        </w:tc>
        <w:tc>
          <w:tcPr>
            <w:tcW w:w="3995" w:type="dxa"/>
            <w:tcBorders>
              <w:top w:val="nil"/>
              <w:left w:val="single" w:sz="8" w:space="0" w:color="auto"/>
              <w:bottom w:val="single" w:sz="4" w:space="0" w:color="auto"/>
              <w:right w:val="single" w:sz="4" w:space="0" w:color="auto"/>
            </w:tcBorders>
            <w:shd w:val="clear" w:color="auto" w:fill="auto"/>
            <w:vAlign w:val="center"/>
          </w:tcPr>
          <w:p w14:paraId="5AC698DE" w14:textId="77777777" w:rsidR="00440B30" w:rsidRPr="00383506" w:rsidRDefault="00440B30" w:rsidP="00440B30">
            <w:r w:rsidRPr="00383506">
              <w:t>Отпуск иным потребителям</w:t>
            </w:r>
          </w:p>
        </w:tc>
        <w:tc>
          <w:tcPr>
            <w:tcW w:w="1758" w:type="dxa"/>
            <w:tcBorders>
              <w:top w:val="nil"/>
              <w:left w:val="single" w:sz="4" w:space="0" w:color="auto"/>
              <w:bottom w:val="single" w:sz="4" w:space="0" w:color="auto"/>
              <w:right w:val="single" w:sz="4" w:space="0" w:color="auto"/>
            </w:tcBorders>
            <w:shd w:val="clear" w:color="auto" w:fill="auto"/>
            <w:vAlign w:val="center"/>
          </w:tcPr>
          <w:p w14:paraId="0FE35810" w14:textId="77777777" w:rsidR="00440B30" w:rsidRPr="00383506" w:rsidRDefault="00440B30" w:rsidP="00440B30">
            <w:pPr>
              <w:jc w:val="center"/>
            </w:pPr>
            <w:r w:rsidRPr="00383506">
              <w:t>57 659,15</w:t>
            </w:r>
          </w:p>
        </w:tc>
        <w:tc>
          <w:tcPr>
            <w:tcW w:w="1732" w:type="dxa"/>
            <w:tcBorders>
              <w:top w:val="nil"/>
              <w:left w:val="nil"/>
              <w:bottom w:val="single" w:sz="8" w:space="0" w:color="auto"/>
              <w:right w:val="single" w:sz="8" w:space="0" w:color="auto"/>
            </w:tcBorders>
            <w:shd w:val="clear" w:color="auto" w:fill="auto"/>
            <w:vAlign w:val="center"/>
          </w:tcPr>
          <w:p w14:paraId="1FB6285E" w14:textId="77777777" w:rsidR="00440B30" w:rsidRPr="00383506" w:rsidRDefault="00440B30" w:rsidP="00440B30">
            <w:pPr>
              <w:jc w:val="center"/>
            </w:pPr>
            <w:r w:rsidRPr="00383506">
              <w:t>31560,40</w:t>
            </w:r>
          </w:p>
        </w:tc>
        <w:tc>
          <w:tcPr>
            <w:tcW w:w="1701" w:type="dxa"/>
            <w:tcBorders>
              <w:top w:val="nil"/>
              <w:left w:val="nil"/>
              <w:bottom w:val="single" w:sz="8" w:space="0" w:color="auto"/>
              <w:right w:val="single" w:sz="8" w:space="0" w:color="auto"/>
            </w:tcBorders>
            <w:shd w:val="clear" w:color="auto" w:fill="auto"/>
            <w:vAlign w:val="center"/>
          </w:tcPr>
          <w:p w14:paraId="2A376DB9" w14:textId="77777777" w:rsidR="00440B30" w:rsidRPr="00383506" w:rsidRDefault="00440B30" w:rsidP="00440B30">
            <w:pPr>
              <w:jc w:val="center"/>
            </w:pPr>
            <w:r w:rsidRPr="00383506">
              <w:t>26098,75</w:t>
            </w:r>
          </w:p>
        </w:tc>
      </w:tr>
      <w:tr w:rsidR="00440B30" w:rsidRPr="00383506" w14:paraId="232D617A" w14:textId="77777777" w:rsidTr="00440B30">
        <w:trPr>
          <w:trHeight w:val="398"/>
        </w:trPr>
        <w:tc>
          <w:tcPr>
            <w:tcW w:w="654" w:type="dxa"/>
            <w:tcBorders>
              <w:top w:val="nil"/>
              <w:left w:val="single" w:sz="4" w:space="0" w:color="auto"/>
              <w:bottom w:val="single" w:sz="4" w:space="0" w:color="auto"/>
              <w:right w:val="single" w:sz="4" w:space="0" w:color="auto"/>
            </w:tcBorders>
            <w:shd w:val="clear" w:color="auto" w:fill="auto"/>
            <w:noWrap/>
            <w:hideMark/>
          </w:tcPr>
          <w:p w14:paraId="620BE07F" w14:textId="77777777" w:rsidR="00440B30" w:rsidRPr="00383506" w:rsidRDefault="00440B30" w:rsidP="00440B30">
            <w:pPr>
              <w:jc w:val="center"/>
              <w:rPr>
                <w:snapToGrid w:val="0"/>
                <w:sz w:val="28"/>
                <w:szCs w:val="28"/>
              </w:rPr>
            </w:pPr>
            <w:r w:rsidRPr="00383506">
              <w:rPr>
                <w:snapToGrid w:val="0"/>
                <w:sz w:val="28"/>
                <w:szCs w:val="28"/>
              </w:rPr>
              <w:t>2.4</w:t>
            </w:r>
          </w:p>
        </w:tc>
        <w:tc>
          <w:tcPr>
            <w:tcW w:w="3995" w:type="dxa"/>
            <w:tcBorders>
              <w:top w:val="nil"/>
              <w:left w:val="single" w:sz="8" w:space="0" w:color="auto"/>
              <w:bottom w:val="single" w:sz="4" w:space="0" w:color="auto"/>
              <w:right w:val="single" w:sz="4" w:space="0" w:color="auto"/>
            </w:tcBorders>
            <w:shd w:val="clear" w:color="auto" w:fill="auto"/>
            <w:noWrap/>
            <w:vAlign w:val="center"/>
            <w:hideMark/>
          </w:tcPr>
          <w:p w14:paraId="7CB04FC2" w14:textId="77777777" w:rsidR="00440B30" w:rsidRPr="00383506" w:rsidRDefault="00440B30" w:rsidP="00440B30">
            <w:r w:rsidRPr="00383506">
              <w:t>Отпуск на производственные нужды</w:t>
            </w:r>
          </w:p>
        </w:tc>
        <w:tc>
          <w:tcPr>
            <w:tcW w:w="1758" w:type="dxa"/>
            <w:tcBorders>
              <w:top w:val="nil"/>
              <w:left w:val="single" w:sz="4" w:space="0" w:color="auto"/>
              <w:bottom w:val="single" w:sz="4" w:space="0" w:color="auto"/>
              <w:right w:val="single" w:sz="4" w:space="0" w:color="auto"/>
            </w:tcBorders>
            <w:shd w:val="clear" w:color="auto" w:fill="auto"/>
            <w:noWrap/>
            <w:vAlign w:val="center"/>
          </w:tcPr>
          <w:p w14:paraId="12F0CDB3" w14:textId="77777777" w:rsidR="00440B30" w:rsidRPr="00383506" w:rsidRDefault="00440B30" w:rsidP="00440B30">
            <w:pPr>
              <w:jc w:val="center"/>
            </w:pPr>
            <w:r w:rsidRPr="00383506">
              <w:t>95484,00</w:t>
            </w:r>
          </w:p>
        </w:tc>
        <w:tc>
          <w:tcPr>
            <w:tcW w:w="1732" w:type="dxa"/>
            <w:tcBorders>
              <w:top w:val="nil"/>
              <w:left w:val="nil"/>
              <w:bottom w:val="single" w:sz="8" w:space="0" w:color="auto"/>
              <w:right w:val="single" w:sz="8" w:space="0" w:color="auto"/>
            </w:tcBorders>
            <w:shd w:val="clear" w:color="auto" w:fill="auto"/>
            <w:vAlign w:val="center"/>
          </w:tcPr>
          <w:p w14:paraId="3B100832" w14:textId="77777777" w:rsidR="00440B30" w:rsidRPr="00383506" w:rsidRDefault="00440B30" w:rsidP="00440B30">
            <w:pPr>
              <w:jc w:val="center"/>
            </w:pPr>
            <w:r w:rsidRPr="00383506">
              <w:t>52264,26</w:t>
            </w:r>
          </w:p>
        </w:tc>
        <w:tc>
          <w:tcPr>
            <w:tcW w:w="1701" w:type="dxa"/>
            <w:tcBorders>
              <w:top w:val="nil"/>
              <w:left w:val="nil"/>
              <w:bottom w:val="single" w:sz="8" w:space="0" w:color="auto"/>
              <w:right w:val="single" w:sz="8" w:space="0" w:color="auto"/>
            </w:tcBorders>
            <w:shd w:val="clear" w:color="auto" w:fill="auto"/>
            <w:vAlign w:val="center"/>
          </w:tcPr>
          <w:p w14:paraId="71173A88" w14:textId="77777777" w:rsidR="00440B30" w:rsidRPr="00383506" w:rsidRDefault="00440B30" w:rsidP="00440B30">
            <w:pPr>
              <w:jc w:val="center"/>
            </w:pPr>
            <w:r w:rsidRPr="00383506">
              <w:t>43219,74</w:t>
            </w:r>
          </w:p>
        </w:tc>
      </w:tr>
      <w:tr w:rsidR="00440B30" w:rsidRPr="00383506" w14:paraId="580C6FBF" w14:textId="77777777" w:rsidTr="00440B30">
        <w:trPr>
          <w:trHeight w:val="39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1F0158B8" w14:textId="77777777" w:rsidR="00440B30" w:rsidRPr="00383506" w:rsidRDefault="00440B30" w:rsidP="00440B30">
            <w:pPr>
              <w:jc w:val="center"/>
              <w:rPr>
                <w:bCs/>
                <w:snapToGrid w:val="0"/>
                <w:sz w:val="28"/>
                <w:szCs w:val="28"/>
              </w:rPr>
            </w:pPr>
            <w:r w:rsidRPr="00383506">
              <w:rPr>
                <w:bCs/>
                <w:snapToGrid w:val="0"/>
                <w:sz w:val="28"/>
                <w:szCs w:val="28"/>
              </w:rPr>
              <w:t>3</w:t>
            </w:r>
          </w:p>
        </w:tc>
        <w:tc>
          <w:tcPr>
            <w:tcW w:w="3995" w:type="dxa"/>
            <w:tcBorders>
              <w:top w:val="nil"/>
              <w:left w:val="single" w:sz="8" w:space="0" w:color="auto"/>
              <w:bottom w:val="single" w:sz="4" w:space="0" w:color="auto"/>
              <w:right w:val="single" w:sz="4" w:space="0" w:color="auto"/>
            </w:tcBorders>
            <w:shd w:val="clear" w:color="auto" w:fill="auto"/>
            <w:noWrap/>
            <w:vAlign w:val="center"/>
            <w:hideMark/>
          </w:tcPr>
          <w:p w14:paraId="11B544B1" w14:textId="77777777" w:rsidR="00440B30" w:rsidRPr="00383506" w:rsidRDefault="00440B30" w:rsidP="00440B30">
            <w:r w:rsidRPr="00383506">
              <w:t>Отпуск на потребительский рынок</w:t>
            </w:r>
          </w:p>
        </w:tc>
        <w:tc>
          <w:tcPr>
            <w:tcW w:w="1758" w:type="dxa"/>
            <w:tcBorders>
              <w:top w:val="nil"/>
              <w:left w:val="single" w:sz="4" w:space="0" w:color="auto"/>
              <w:bottom w:val="single" w:sz="4" w:space="0" w:color="auto"/>
              <w:right w:val="single" w:sz="4" w:space="0" w:color="auto"/>
            </w:tcBorders>
            <w:shd w:val="clear" w:color="auto" w:fill="auto"/>
            <w:noWrap/>
            <w:vAlign w:val="center"/>
          </w:tcPr>
          <w:p w14:paraId="7218F677" w14:textId="77777777" w:rsidR="00440B30" w:rsidRPr="00383506" w:rsidRDefault="00440B30" w:rsidP="00440B30">
            <w:pPr>
              <w:jc w:val="center"/>
            </w:pPr>
            <w:r w:rsidRPr="00383506">
              <w:t>57456,07</w:t>
            </w:r>
          </w:p>
        </w:tc>
        <w:tc>
          <w:tcPr>
            <w:tcW w:w="1732" w:type="dxa"/>
            <w:tcBorders>
              <w:top w:val="nil"/>
              <w:left w:val="nil"/>
              <w:bottom w:val="single" w:sz="8" w:space="0" w:color="auto"/>
              <w:right w:val="single" w:sz="8" w:space="0" w:color="auto"/>
            </w:tcBorders>
            <w:shd w:val="clear" w:color="auto" w:fill="auto"/>
            <w:noWrap/>
            <w:vAlign w:val="center"/>
          </w:tcPr>
          <w:p w14:paraId="42B42DF7" w14:textId="77777777" w:rsidR="00440B30" w:rsidRPr="00383506" w:rsidRDefault="00440B30" w:rsidP="00440B30">
            <w:pPr>
              <w:jc w:val="center"/>
            </w:pPr>
            <w:r w:rsidRPr="00383506">
              <w:t>31449,24</w:t>
            </w:r>
          </w:p>
        </w:tc>
        <w:tc>
          <w:tcPr>
            <w:tcW w:w="1701" w:type="dxa"/>
            <w:tcBorders>
              <w:top w:val="nil"/>
              <w:left w:val="nil"/>
              <w:bottom w:val="single" w:sz="8" w:space="0" w:color="auto"/>
              <w:right w:val="single" w:sz="8" w:space="0" w:color="auto"/>
            </w:tcBorders>
            <w:shd w:val="clear" w:color="auto" w:fill="auto"/>
            <w:noWrap/>
            <w:vAlign w:val="center"/>
          </w:tcPr>
          <w:p w14:paraId="15542497" w14:textId="77777777" w:rsidR="00440B30" w:rsidRPr="00383506" w:rsidRDefault="00440B30" w:rsidP="00440B30">
            <w:pPr>
              <w:jc w:val="center"/>
            </w:pPr>
            <w:r w:rsidRPr="00383506">
              <w:t>26006,83</w:t>
            </w:r>
          </w:p>
        </w:tc>
      </w:tr>
      <w:tr w:rsidR="00440B30" w:rsidRPr="00383506" w14:paraId="62FDA34D" w14:textId="77777777" w:rsidTr="00440B30">
        <w:trPr>
          <w:trHeight w:val="390"/>
        </w:trPr>
        <w:tc>
          <w:tcPr>
            <w:tcW w:w="654" w:type="dxa"/>
            <w:tcBorders>
              <w:top w:val="nil"/>
              <w:left w:val="single" w:sz="4" w:space="0" w:color="auto"/>
              <w:bottom w:val="single" w:sz="4" w:space="0" w:color="auto"/>
              <w:right w:val="single" w:sz="4" w:space="0" w:color="auto"/>
            </w:tcBorders>
            <w:shd w:val="clear" w:color="auto" w:fill="auto"/>
            <w:noWrap/>
            <w:vAlign w:val="center"/>
          </w:tcPr>
          <w:p w14:paraId="7027E9BF" w14:textId="77777777" w:rsidR="00440B30" w:rsidRPr="00383506" w:rsidRDefault="00440B30" w:rsidP="00440B30">
            <w:pPr>
              <w:jc w:val="center"/>
              <w:rPr>
                <w:bCs/>
                <w:snapToGrid w:val="0"/>
                <w:sz w:val="28"/>
                <w:szCs w:val="28"/>
              </w:rPr>
            </w:pPr>
            <w:r w:rsidRPr="00383506">
              <w:rPr>
                <w:bCs/>
                <w:snapToGrid w:val="0"/>
                <w:sz w:val="28"/>
                <w:szCs w:val="28"/>
              </w:rPr>
              <w:t>4</w:t>
            </w:r>
          </w:p>
        </w:tc>
        <w:tc>
          <w:tcPr>
            <w:tcW w:w="3995" w:type="dxa"/>
            <w:tcBorders>
              <w:top w:val="nil"/>
              <w:left w:val="single" w:sz="8" w:space="0" w:color="auto"/>
              <w:bottom w:val="single" w:sz="4" w:space="0" w:color="auto"/>
              <w:right w:val="single" w:sz="4" w:space="0" w:color="auto"/>
            </w:tcBorders>
            <w:shd w:val="clear" w:color="auto" w:fill="auto"/>
            <w:noWrap/>
            <w:vAlign w:val="center"/>
          </w:tcPr>
          <w:p w14:paraId="463F2BCA" w14:textId="77777777" w:rsidR="00440B30" w:rsidRPr="00383506" w:rsidRDefault="00440B30" w:rsidP="00440B30">
            <w:r w:rsidRPr="00383506">
              <w:t>Расход на собственные нужды</w:t>
            </w:r>
          </w:p>
        </w:tc>
        <w:tc>
          <w:tcPr>
            <w:tcW w:w="1758" w:type="dxa"/>
            <w:tcBorders>
              <w:top w:val="nil"/>
              <w:left w:val="single" w:sz="4" w:space="0" w:color="auto"/>
              <w:bottom w:val="single" w:sz="4" w:space="0" w:color="auto"/>
              <w:right w:val="single" w:sz="4" w:space="0" w:color="auto"/>
            </w:tcBorders>
            <w:shd w:val="clear" w:color="auto" w:fill="auto"/>
            <w:noWrap/>
            <w:vAlign w:val="center"/>
          </w:tcPr>
          <w:p w14:paraId="007FB157" w14:textId="77777777" w:rsidR="00440B30" w:rsidRPr="00383506" w:rsidRDefault="00440B30" w:rsidP="00440B30">
            <w:pPr>
              <w:jc w:val="center"/>
            </w:pPr>
            <w:r w:rsidRPr="00383506">
              <w:t>3943,06</w:t>
            </w:r>
          </w:p>
        </w:tc>
        <w:tc>
          <w:tcPr>
            <w:tcW w:w="1732" w:type="dxa"/>
            <w:tcBorders>
              <w:top w:val="nil"/>
              <w:left w:val="nil"/>
              <w:bottom w:val="single" w:sz="8" w:space="0" w:color="auto"/>
              <w:right w:val="single" w:sz="8" w:space="0" w:color="auto"/>
            </w:tcBorders>
            <w:shd w:val="clear" w:color="auto" w:fill="auto"/>
            <w:noWrap/>
            <w:vAlign w:val="center"/>
          </w:tcPr>
          <w:p w14:paraId="3DC2F8A0" w14:textId="77777777" w:rsidR="00440B30" w:rsidRPr="00383506" w:rsidRDefault="00440B30" w:rsidP="00440B30">
            <w:pPr>
              <w:jc w:val="center"/>
            </w:pPr>
            <w:r w:rsidRPr="00383506">
              <w:t>2158,28</w:t>
            </w:r>
          </w:p>
        </w:tc>
        <w:tc>
          <w:tcPr>
            <w:tcW w:w="1701" w:type="dxa"/>
            <w:tcBorders>
              <w:top w:val="nil"/>
              <w:left w:val="nil"/>
              <w:bottom w:val="single" w:sz="8" w:space="0" w:color="auto"/>
              <w:right w:val="single" w:sz="8" w:space="0" w:color="auto"/>
            </w:tcBorders>
            <w:shd w:val="clear" w:color="auto" w:fill="auto"/>
            <w:noWrap/>
            <w:vAlign w:val="center"/>
          </w:tcPr>
          <w:p w14:paraId="7BC8D76E" w14:textId="77777777" w:rsidR="00440B30" w:rsidRPr="00383506" w:rsidRDefault="00440B30" w:rsidP="00440B30">
            <w:pPr>
              <w:jc w:val="center"/>
            </w:pPr>
            <w:r w:rsidRPr="00383506">
              <w:t>1784,78</w:t>
            </w:r>
          </w:p>
        </w:tc>
      </w:tr>
      <w:tr w:rsidR="00440B30" w:rsidRPr="00383506" w14:paraId="0DC88705" w14:textId="77777777" w:rsidTr="00440B30">
        <w:trPr>
          <w:trHeight w:val="39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376EA30E" w14:textId="77777777" w:rsidR="00440B30" w:rsidRPr="00383506" w:rsidRDefault="00440B30" w:rsidP="00440B30">
            <w:pPr>
              <w:jc w:val="center"/>
              <w:rPr>
                <w:bCs/>
                <w:snapToGrid w:val="0"/>
                <w:sz w:val="28"/>
                <w:szCs w:val="28"/>
              </w:rPr>
            </w:pPr>
            <w:r w:rsidRPr="00383506">
              <w:rPr>
                <w:bCs/>
                <w:snapToGrid w:val="0"/>
                <w:sz w:val="28"/>
                <w:szCs w:val="28"/>
              </w:rPr>
              <w:t>5</w:t>
            </w:r>
          </w:p>
        </w:tc>
        <w:tc>
          <w:tcPr>
            <w:tcW w:w="3995" w:type="dxa"/>
            <w:tcBorders>
              <w:top w:val="nil"/>
              <w:left w:val="single" w:sz="8" w:space="0" w:color="auto"/>
              <w:bottom w:val="single" w:sz="4" w:space="0" w:color="auto"/>
              <w:right w:val="single" w:sz="4" w:space="0" w:color="auto"/>
            </w:tcBorders>
            <w:shd w:val="clear" w:color="auto" w:fill="auto"/>
            <w:vAlign w:val="center"/>
            <w:hideMark/>
          </w:tcPr>
          <w:p w14:paraId="2A722103" w14:textId="77777777" w:rsidR="00440B30" w:rsidRPr="00383506" w:rsidRDefault="00440B30" w:rsidP="00440B30">
            <w:r w:rsidRPr="00383506">
              <w:t>Потери в сетях предприятия</w:t>
            </w:r>
          </w:p>
        </w:tc>
        <w:tc>
          <w:tcPr>
            <w:tcW w:w="1758" w:type="dxa"/>
            <w:tcBorders>
              <w:top w:val="nil"/>
              <w:left w:val="single" w:sz="4" w:space="0" w:color="auto"/>
              <w:bottom w:val="single" w:sz="8" w:space="0" w:color="auto"/>
              <w:right w:val="single" w:sz="4" w:space="0" w:color="auto"/>
            </w:tcBorders>
            <w:shd w:val="clear" w:color="auto" w:fill="auto"/>
            <w:vAlign w:val="center"/>
          </w:tcPr>
          <w:p w14:paraId="77692A28" w14:textId="77777777" w:rsidR="00440B30" w:rsidRPr="00383506" w:rsidRDefault="00440B30" w:rsidP="00440B30">
            <w:pPr>
              <w:jc w:val="center"/>
            </w:pPr>
            <w:r w:rsidRPr="00383506">
              <w:t>14351,00</w:t>
            </w:r>
          </w:p>
        </w:tc>
        <w:tc>
          <w:tcPr>
            <w:tcW w:w="1732" w:type="dxa"/>
            <w:tcBorders>
              <w:top w:val="nil"/>
              <w:left w:val="nil"/>
              <w:bottom w:val="single" w:sz="8" w:space="0" w:color="auto"/>
              <w:right w:val="single" w:sz="8" w:space="0" w:color="auto"/>
            </w:tcBorders>
            <w:shd w:val="clear" w:color="auto" w:fill="auto"/>
            <w:vAlign w:val="center"/>
          </w:tcPr>
          <w:p w14:paraId="188337F8" w14:textId="77777777" w:rsidR="00440B30" w:rsidRPr="00383506" w:rsidRDefault="00440B30" w:rsidP="00440B30">
            <w:pPr>
              <w:jc w:val="center"/>
            </w:pPr>
            <w:r w:rsidRPr="00383506">
              <w:t>7855,18</w:t>
            </w:r>
          </w:p>
        </w:tc>
        <w:tc>
          <w:tcPr>
            <w:tcW w:w="1701" w:type="dxa"/>
            <w:tcBorders>
              <w:top w:val="nil"/>
              <w:left w:val="nil"/>
              <w:bottom w:val="single" w:sz="8" w:space="0" w:color="auto"/>
              <w:right w:val="single" w:sz="8" w:space="0" w:color="auto"/>
            </w:tcBorders>
            <w:shd w:val="clear" w:color="auto" w:fill="auto"/>
            <w:vAlign w:val="center"/>
          </w:tcPr>
          <w:p w14:paraId="7D06ED3F" w14:textId="77777777" w:rsidR="00440B30" w:rsidRPr="00383506" w:rsidRDefault="00440B30" w:rsidP="00440B30">
            <w:pPr>
              <w:jc w:val="center"/>
            </w:pPr>
            <w:r w:rsidRPr="00383506">
              <w:t>6495,82</w:t>
            </w:r>
          </w:p>
        </w:tc>
      </w:tr>
    </w:tbl>
    <w:p w14:paraId="60F08B7A" w14:textId="77777777" w:rsidR="00440B30" w:rsidRPr="00383506" w:rsidRDefault="00440B30" w:rsidP="00440B30">
      <w:pPr>
        <w:spacing w:line="360" w:lineRule="auto"/>
        <w:jc w:val="both"/>
        <w:rPr>
          <w:snapToGrid w:val="0"/>
          <w:sz w:val="28"/>
          <w:szCs w:val="28"/>
        </w:rPr>
      </w:pPr>
    </w:p>
    <w:p w14:paraId="0723BE29" w14:textId="77777777" w:rsidR="00440B30" w:rsidRPr="00383506" w:rsidRDefault="00440B30" w:rsidP="00440B30">
      <w:pPr>
        <w:rPr>
          <w:rFonts w:eastAsia="Calibri"/>
        </w:rPr>
      </w:pPr>
    </w:p>
    <w:p w14:paraId="0142E185" w14:textId="77777777" w:rsidR="00440B30" w:rsidRPr="00383506" w:rsidRDefault="00440B30" w:rsidP="00440B30">
      <w:pPr>
        <w:rPr>
          <w:rFonts w:eastAsia="Calibri"/>
        </w:rPr>
      </w:pPr>
    </w:p>
    <w:p w14:paraId="7DD26EC0" w14:textId="77777777" w:rsidR="00440B30" w:rsidRPr="00383506" w:rsidRDefault="00440B30" w:rsidP="00D745E4">
      <w:pPr>
        <w:pStyle w:val="1"/>
        <w:numPr>
          <w:ilvl w:val="1"/>
          <w:numId w:val="31"/>
        </w:numPr>
        <w:tabs>
          <w:tab w:val="left" w:pos="567"/>
        </w:tabs>
        <w:spacing w:line="360" w:lineRule="auto"/>
        <w:jc w:val="center"/>
        <w:rPr>
          <w:rFonts w:eastAsia="Calibri"/>
          <w:sz w:val="28"/>
          <w:szCs w:val="28"/>
          <w:lang w:eastAsia="en-US"/>
        </w:rPr>
      </w:pPr>
      <w:bookmarkStart w:id="316" w:name="_Toc531433743"/>
      <w:r w:rsidRPr="00383506">
        <w:rPr>
          <w:rFonts w:eastAsia="Calibri"/>
          <w:sz w:val="28"/>
          <w:szCs w:val="28"/>
          <w:lang w:eastAsia="en-US"/>
        </w:rPr>
        <w:t>Расчет расходов на приобретение энергетических ресурсов,</w:t>
      </w:r>
      <w:r w:rsidRPr="00383506">
        <w:rPr>
          <w:rFonts w:eastAsia="Calibri"/>
          <w:sz w:val="28"/>
          <w:szCs w:val="28"/>
          <w:lang w:eastAsia="en-US"/>
        </w:rPr>
        <w:br/>
        <w:t>холодной воды и теплоносителя</w:t>
      </w:r>
      <w:bookmarkEnd w:id="316"/>
    </w:p>
    <w:p w14:paraId="0CEFA7E0"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 xml:space="preserve">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w:t>
      </w:r>
      <w:r w:rsidRPr="00383506">
        <w:rPr>
          <w:snapToGrid w:val="0"/>
          <w:sz w:val="28"/>
          <w:szCs w:val="28"/>
        </w:rPr>
        <w:lastRenderedPageBreak/>
        <w:t xml:space="preserve">теплоносителя)), холодной воды, теплоносителя, в соответствии с пунктом 28 Основ ценообразования.  </w:t>
      </w:r>
    </w:p>
    <w:p w14:paraId="6107FF96" w14:textId="77777777" w:rsidR="00440B30" w:rsidRPr="00383506" w:rsidRDefault="00440B30" w:rsidP="00440B30">
      <w:pPr>
        <w:tabs>
          <w:tab w:val="left" w:pos="1890"/>
        </w:tabs>
        <w:spacing w:line="360" w:lineRule="auto"/>
        <w:ind w:firstLine="720"/>
        <w:jc w:val="both"/>
        <w:rPr>
          <w:snapToGrid w:val="0"/>
          <w:sz w:val="28"/>
          <w:szCs w:val="28"/>
        </w:rPr>
      </w:pPr>
    </w:p>
    <w:p w14:paraId="0AE4F4B6" w14:textId="77777777" w:rsidR="00440B30" w:rsidRPr="00383506" w:rsidRDefault="00440B30" w:rsidP="00D745E4">
      <w:pPr>
        <w:pStyle w:val="2"/>
        <w:numPr>
          <w:ilvl w:val="2"/>
          <w:numId w:val="31"/>
        </w:numPr>
        <w:spacing w:line="360" w:lineRule="auto"/>
        <w:jc w:val="center"/>
        <w:rPr>
          <w:sz w:val="28"/>
          <w:szCs w:val="28"/>
        </w:rPr>
      </w:pPr>
      <w:bookmarkStart w:id="317" w:name="_Toc531433744"/>
      <w:r w:rsidRPr="00383506">
        <w:rPr>
          <w:sz w:val="28"/>
          <w:szCs w:val="28"/>
        </w:rPr>
        <w:t>Расходы на топливо</w:t>
      </w:r>
      <w:bookmarkEnd w:id="317"/>
    </w:p>
    <w:p w14:paraId="0C8CAE15"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Предложения предприятия по статье составили 90 317,09 тыс. руб.</w:t>
      </w:r>
    </w:p>
    <w:p w14:paraId="0BFF0571"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 xml:space="preserve">Объем потребления натурального топлива, необходимый при производстве тепловой энергии, рассчитан экспертами исходя из удельного расхода условного топлива, принятого на основании результатов экспертизы технических нормативов на 2019 год, в соответствии с приказами Минэнерго РФ от 30.12.2008 N 323 (на отпуск тепла в сеть), в размере – 178,5 кг.у.т./Гкал (утвержден постановлением РЭК КО от 09.10.2018 № 244) и теплового эквивалента в размере – 0,756, согласно средневзвешенной низшей теплоте сгорания котельного топлива в 2018 году, на уголь сортомарки Др - 5290 ккал/кг. </w:t>
      </w:r>
    </w:p>
    <w:p w14:paraId="5180812A"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 xml:space="preserve">Расчетный объем натурального топлива с учетом естественной убыли при перевозках и хранении на складе, составит – 40 119,64 тонн.  </w:t>
      </w:r>
    </w:p>
    <w:p w14:paraId="49E7FC2D"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Стоимость угля принята, в размере 1817,80 руб./т. (без НДС), в соответствии с договором поставки угольной продукции с ООО "Первая угольная" договор №12-18 от 28.08.2018 (представлен по электронной почте).</w:t>
      </w:r>
    </w:p>
    <w:p w14:paraId="63C234F8"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Услуги ж/д транспорта (с учетом дополнительных услуг ж/д транспорта - подача и уборка вагонов, пользование вагонами, транспортно-экспедиционные услуги и пр.) приняты по факту январь-сентябрь 2018г (шаблон WARM.TOPL.Q3.2018), с учетом индекса Минэкономразвития РФ (прогноз) на ж/д перевозку 2019г (103,7), с исключением НДС согласно ст. 145 и 346,1 НК РФ (с 01.01.2019 плательщики ЕСХН признаются плательщиками НДС) составили 2342,22 тыс. руб.</w:t>
      </w:r>
    </w:p>
    <w:p w14:paraId="2C76FA24"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 xml:space="preserve">Расходы по статье на 2019 год составили 75 271,57 тыс. руб., в том числе, стоимость натурального топлива – 72 929,35 тыс. руб. </w:t>
      </w:r>
    </w:p>
    <w:p w14:paraId="6B670E11"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Корректировка плановых расходов на топливо в 2019 году, относительно предложений предприятия, в сторону снижения составили – 15 045,52 тыс. руб. в связи с корректировкой объема и цены топлива (приложение 2).</w:t>
      </w:r>
    </w:p>
    <w:p w14:paraId="6B939DF4" w14:textId="77777777" w:rsidR="00440B30" w:rsidRPr="00383506" w:rsidRDefault="00440B30" w:rsidP="00440B30">
      <w:pPr>
        <w:tabs>
          <w:tab w:val="left" w:pos="1890"/>
        </w:tabs>
        <w:spacing w:line="336" w:lineRule="auto"/>
        <w:ind w:firstLine="720"/>
        <w:jc w:val="both"/>
        <w:rPr>
          <w:snapToGrid w:val="0"/>
          <w:sz w:val="28"/>
          <w:szCs w:val="28"/>
        </w:rPr>
      </w:pPr>
      <w:r w:rsidRPr="00383506">
        <w:rPr>
          <w:snapToGrid w:val="0"/>
          <w:sz w:val="28"/>
          <w:szCs w:val="28"/>
        </w:rPr>
        <w:lastRenderedPageBreak/>
        <w:t>Расходы по статье на 2020 год составили 78345,99 тыс. руб., в том числе стоимость натурального топлива – 75919,46 тыс. руб.  К цене угля применен индекс дефлятор Минэкономразвития России по углю энергетическому на 2020 год – 104,1, к транспортным расходам применен индекс дефлятор Минэкономразвития России по транспорту на 2020 год – 103,7.</w:t>
      </w:r>
    </w:p>
    <w:p w14:paraId="191F9C8B" w14:textId="77777777" w:rsidR="00440B30" w:rsidRPr="00383506" w:rsidRDefault="00440B30" w:rsidP="00440B30">
      <w:pPr>
        <w:tabs>
          <w:tab w:val="left" w:pos="1890"/>
        </w:tabs>
        <w:spacing w:line="336" w:lineRule="auto"/>
        <w:ind w:firstLine="720"/>
        <w:jc w:val="both"/>
        <w:rPr>
          <w:snapToGrid w:val="0"/>
          <w:sz w:val="28"/>
          <w:szCs w:val="28"/>
        </w:rPr>
      </w:pPr>
      <w:r w:rsidRPr="00383506">
        <w:rPr>
          <w:snapToGrid w:val="0"/>
          <w:sz w:val="28"/>
          <w:szCs w:val="28"/>
        </w:rPr>
        <w:t>Расходы по статье на 2021 год составили 81477,41 тыс. руб., в том числе стоимость натурального топлива – 78 956,23 тыс. руб.  К цене угля применен индекс дефлятор Минэкономразвития России по углю энергетическому на 2021 год – 104,0, к транспортным расходам применен индекс дефлятор Минэкономразвития России по транспорту на 2021 год – 103,8.</w:t>
      </w:r>
    </w:p>
    <w:p w14:paraId="6CC5408F" w14:textId="77777777" w:rsidR="00440B30" w:rsidRPr="00383506" w:rsidRDefault="00440B30" w:rsidP="00440B30">
      <w:pPr>
        <w:tabs>
          <w:tab w:val="left" w:pos="1890"/>
        </w:tabs>
        <w:spacing w:line="336" w:lineRule="auto"/>
        <w:ind w:firstLine="720"/>
        <w:jc w:val="both"/>
        <w:rPr>
          <w:snapToGrid w:val="0"/>
          <w:sz w:val="28"/>
          <w:szCs w:val="28"/>
        </w:rPr>
      </w:pPr>
      <w:r w:rsidRPr="00383506">
        <w:rPr>
          <w:snapToGrid w:val="0"/>
          <w:sz w:val="28"/>
          <w:szCs w:val="28"/>
        </w:rPr>
        <w:t>Расходы по статье на 2022 год составили 84889,37 тыс. руб., в том числе стоимость</w:t>
      </w:r>
      <w:r w:rsidRPr="00383506">
        <w:t xml:space="preserve"> </w:t>
      </w:r>
      <w:r w:rsidRPr="00383506">
        <w:rPr>
          <w:snapToGrid w:val="0"/>
          <w:sz w:val="28"/>
          <w:szCs w:val="28"/>
        </w:rPr>
        <w:t>натурального топлива – 82272,40 тыс. руб.  К цене угля применен индекс дефлятор Минэкономразвития России по углю энергетическому на 2022 год – 104,2, к транспортным расходам применен индекс дефлятор Минэкономразвития России по транспорту на 2022 год – 103,9.</w:t>
      </w:r>
    </w:p>
    <w:p w14:paraId="664A9366"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Расходы по статье на 2023 год составили 88529,15 тыс. руб., в том числе стоимость натурального топлива – 85810,11 тыс. руб.  К цене угля применен индекс дефлятор Минэкономразвития России по углю энергетическому на 2023 год – 104,3, к транспортным расходам применен индекс дефлятор Минэкономразвития России по транспорту на 2023 год – 103,9.</w:t>
      </w:r>
    </w:p>
    <w:p w14:paraId="5605AE28"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Сводная информация в разрезе статей затрат отражена в приложении 2 к данному экспертному заключению.</w:t>
      </w:r>
    </w:p>
    <w:p w14:paraId="32F72945" w14:textId="77777777" w:rsidR="00440B30" w:rsidRPr="00383506" w:rsidRDefault="00440B30" w:rsidP="00440B30">
      <w:pPr>
        <w:tabs>
          <w:tab w:val="left" w:pos="1890"/>
        </w:tabs>
        <w:spacing w:line="360" w:lineRule="auto"/>
        <w:ind w:firstLine="720"/>
        <w:jc w:val="both"/>
        <w:rPr>
          <w:snapToGrid w:val="0"/>
          <w:sz w:val="28"/>
          <w:szCs w:val="28"/>
        </w:rPr>
      </w:pPr>
    </w:p>
    <w:p w14:paraId="4EF715C1" w14:textId="77777777" w:rsidR="00440B30" w:rsidRPr="00383506" w:rsidRDefault="00440B30" w:rsidP="00D745E4">
      <w:pPr>
        <w:pStyle w:val="2"/>
        <w:numPr>
          <w:ilvl w:val="2"/>
          <w:numId w:val="31"/>
        </w:numPr>
        <w:spacing w:line="360" w:lineRule="auto"/>
        <w:jc w:val="center"/>
        <w:rPr>
          <w:sz w:val="28"/>
          <w:szCs w:val="28"/>
        </w:rPr>
      </w:pPr>
      <w:bookmarkStart w:id="318" w:name="_Toc531433745"/>
      <w:r w:rsidRPr="00383506">
        <w:rPr>
          <w:sz w:val="28"/>
          <w:szCs w:val="28"/>
        </w:rPr>
        <w:t>Расходы на электрическую энергию</w:t>
      </w:r>
      <w:bookmarkEnd w:id="318"/>
    </w:p>
    <w:p w14:paraId="780A7735" w14:textId="77777777" w:rsidR="00440B30" w:rsidRPr="00383506" w:rsidRDefault="00440B30" w:rsidP="00440B30">
      <w:pPr>
        <w:tabs>
          <w:tab w:val="left" w:pos="1890"/>
        </w:tabs>
        <w:spacing w:line="360" w:lineRule="auto"/>
        <w:ind w:firstLine="720"/>
        <w:jc w:val="both"/>
        <w:rPr>
          <w:snapToGrid w:val="0"/>
          <w:sz w:val="28"/>
          <w:szCs w:val="28"/>
        </w:rPr>
      </w:pPr>
      <w:r w:rsidRPr="00383506">
        <w:rPr>
          <w:sz w:val="28"/>
          <w:szCs w:val="28"/>
        </w:rPr>
        <w:t>Предложения предприятия на приобретение электрической энергии составляют 32 028,37 тыс. руб., при ее количестве 8 233,54 тыс. кВт*ч</w:t>
      </w:r>
      <w:r w:rsidRPr="00383506">
        <w:rPr>
          <w:snapToGrid w:val="0"/>
          <w:sz w:val="28"/>
          <w:szCs w:val="28"/>
        </w:rPr>
        <w:t xml:space="preserve"> (стр. 43 тома № 1 тарифного дела). </w:t>
      </w:r>
    </w:p>
    <w:p w14:paraId="448C3440" w14:textId="77777777" w:rsidR="00440B30" w:rsidRPr="00383506" w:rsidRDefault="00440B30" w:rsidP="00440B30">
      <w:pPr>
        <w:tabs>
          <w:tab w:val="left" w:pos="1890"/>
        </w:tabs>
        <w:spacing w:line="360" w:lineRule="auto"/>
        <w:ind w:firstLine="720"/>
        <w:jc w:val="both"/>
        <w:rPr>
          <w:snapToGrid w:val="0"/>
          <w:sz w:val="28"/>
          <w:szCs w:val="28"/>
        </w:rPr>
      </w:pPr>
      <w:r w:rsidRPr="00383506">
        <w:rPr>
          <w:sz w:val="28"/>
          <w:szCs w:val="28"/>
        </w:rPr>
        <w:t xml:space="preserve">Поставщиком электрической энергии является ПАО «Кузбассэнергосбыт» (уровень напряжения СН2), согласно договора энергоснабжения от 01.04.2004 </w:t>
      </w:r>
      <w:r w:rsidRPr="00383506">
        <w:rPr>
          <w:sz w:val="28"/>
          <w:szCs w:val="28"/>
        </w:rPr>
        <w:br/>
        <w:t xml:space="preserve">№ 3445 </w:t>
      </w:r>
      <w:r w:rsidRPr="00383506">
        <w:rPr>
          <w:snapToGrid w:val="0"/>
          <w:sz w:val="28"/>
          <w:szCs w:val="28"/>
        </w:rPr>
        <w:t xml:space="preserve">(стр. 446, том 1). </w:t>
      </w:r>
    </w:p>
    <w:p w14:paraId="51BD48CD" w14:textId="77777777" w:rsidR="00440B30" w:rsidRPr="00383506" w:rsidRDefault="00440B30" w:rsidP="00440B30">
      <w:pPr>
        <w:tabs>
          <w:tab w:val="left" w:pos="1890"/>
        </w:tabs>
        <w:spacing w:line="360" w:lineRule="auto"/>
        <w:ind w:firstLine="720"/>
        <w:jc w:val="both"/>
        <w:rPr>
          <w:sz w:val="28"/>
          <w:szCs w:val="28"/>
        </w:rPr>
      </w:pPr>
      <w:r w:rsidRPr="00383506">
        <w:rPr>
          <w:sz w:val="28"/>
          <w:szCs w:val="28"/>
        </w:rPr>
        <w:lastRenderedPageBreak/>
        <w:t xml:space="preserve">Эксперты считают целесообразным принять расход и стоимость электроэнергии по факту 2017 года, (информация получена через систему ЕИАС и заверена электронно-цифровой подписью руководителя в формате шаблона BALANCE.CALC.TARIFF.WARM.2017.FACT, который в соответствии с постановлением РЭК КО № 620 от 20.12.2013, является официальной отчётностью). Экспертами учитывался объем электрической энергии 7710,00 тыс. кВт*ч. </w:t>
      </w:r>
    </w:p>
    <w:p w14:paraId="659EBA3C" w14:textId="77777777" w:rsidR="00440B30" w:rsidRPr="00383506" w:rsidRDefault="00440B30" w:rsidP="00440B30">
      <w:pPr>
        <w:tabs>
          <w:tab w:val="left" w:pos="1890"/>
        </w:tabs>
        <w:spacing w:line="360" w:lineRule="auto"/>
        <w:ind w:firstLine="720"/>
        <w:jc w:val="both"/>
        <w:rPr>
          <w:sz w:val="28"/>
          <w:szCs w:val="28"/>
        </w:rPr>
      </w:pPr>
      <w:r w:rsidRPr="00383506">
        <w:rPr>
          <w:sz w:val="28"/>
          <w:szCs w:val="28"/>
        </w:rPr>
        <w:t>Тариф на электрическую энергию составил по уровню напряжения СН II – 3,315 руб./кВт*ч (без НДС,</w:t>
      </w:r>
      <w:r w:rsidRPr="00383506">
        <w:t xml:space="preserve"> </w:t>
      </w:r>
      <w:r w:rsidRPr="00383506">
        <w:rPr>
          <w:sz w:val="28"/>
          <w:szCs w:val="28"/>
        </w:rPr>
        <w:t>согласно ст. 145 и 346,1 НК РФ (с 01.01.2019 плательщики ЕСХН признаются плательщиками НДС)). К фактической стоимости электроэнергии за 2017 год применены прогнозные индексы дефляторы Минэкономразвития России на 2018 и 2019 год «Обеспечение электрической энергией…» - 103,9 и 105,9 соответственно.</w:t>
      </w:r>
    </w:p>
    <w:p w14:paraId="155B80DE" w14:textId="77777777" w:rsidR="00440B30" w:rsidRPr="00383506" w:rsidRDefault="00440B30" w:rsidP="00440B30">
      <w:pPr>
        <w:tabs>
          <w:tab w:val="left" w:pos="1890"/>
        </w:tabs>
        <w:spacing w:line="360" w:lineRule="auto"/>
        <w:ind w:firstLine="720"/>
        <w:jc w:val="both"/>
        <w:rPr>
          <w:sz w:val="28"/>
          <w:szCs w:val="28"/>
        </w:rPr>
      </w:pPr>
      <w:r w:rsidRPr="00383506">
        <w:rPr>
          <w:sz w:val="28"/>
          <w:szCs w:val="28"/>
        </w:rPr>
        <w:t xml:space="preserve">Расходы по статье на 2019 год составили 25 558,82 тыс. руб. </w:t>
      </w:r>
    </w:p>
    <w:p w14:paraId="726B7BCB" w14:textId="77777777" w:rsidR="00440B30" w:rsidRPr="00383506" w:rsidRDefault="00440B30" w:rsidP="00440B30">
      <w:pPr>
        <w:spacing w:line="360" w:lineRule="auto"/>
        <w:ind w:firstLine="709"/>
        <w:jc w:val="both"/>
        <w:rPr>
          <w:snapToGrid w:val="0"/>
          <w:sz w:val="28"/>
          <w:szCs w:val="28"/>
        </w:rPr>
      </w:pPr>
      <w:r w:rsidRPr="00383506">
        <w:rPr>
          <w:snapToGrid w:val="0"/>
          <w:sz w:val="28"/>
          <w:szCs w:val="28"/>
        </w:rPr>
        <w:t>Корректировка по статье на 2019 год, относительно предложений предприятия, в сторону снижения составила – 6469,55 тыс. руб. в связи со снижением объема электроэнергии и стоимости кВт*ч.</w:t>
      </w:r>
    </w:p>
    <w:p w14:paraId="20790EF6" w14:textId="77777777" w:rsidR="00440B30" w:rsidRPr="00383506" w:rsidRDefault="00440B30" w:rsidP="00440B30">
      <w:pPr>
        <w:tabs>
          <w:tab w:val="left" w:pos="426"/>
          <w:tab w:val="left" w:pos="1418"/>
          <w:tab w:val="left" w:pos="1560"/>
        </w:tabs>
        <w:spacing w:line="360" w:lineRule="auto"/>
        <w:ind w:firstLine="709"/>
        <w:jc w:val="both"/>
        <w:rPr>
          <w:sz w:val="28"/>
          <w:szCs w:val="28"/>
        </w:rPr>
      </w:pPr>
    </w:p>
    <w:p w14:paraId="5F3FC2B7" w14:textId="77777777" w:rsidR="00440B30" w:rsidRPr="00383506" w:rsidRDefault="00440B30" w:rsidP="00440B30">
      <w:pPr>
        <w:tabs>
          <w:tab w:val="left" w:pos="426"/>
          <w:tab w:val="left" w:pos="1418"/>
          <w:tab w:val="left" w:pos="1560"/>
        </w:tabs>
        <w:spacing w:line="360" w:lineRule="auto"/>
        <w:ind w:firstLine="709"/>
        <w:jc w:val="both"/>
        <w:rPr>
          <w:sz w:val="28"/>
          <w:szCs w:val="28"/>
        </w:rPr>
      </w:pPr>
      <w:r w:rsidRPr="00383506">
        <w:rPr>
          <w:sz w:val="28"/>
          <w:szCs w:val="28"/>
        </w:rPr>
        <w:t xml:space="preserve">Расходы по статье на 2020 год составили 26 632,29 тыс. руб. Стоимость электроэнергии принята на уровне предыдущего года долгосрочного </w:t>
      </w:r>
      <w:proofErr w:type="gramStart"/>
      <w:r w:rsidRPr="00383506">
        <w:rPr>
          <w:sz w:val="28"/>
          <w:szCs w:val="28"/>
        </w:rPr>
        <w:t>периода  с</w:t>
      </w:r>
      <w:proofErr w:type="gramEnd"/>
      <w:r w:rsidRPr="00383506">
        <w:rPr>
          <w:sz w:val="28"/>
          <w:szCs w:val="28"/>
        </w:rPr>
        <w:t xml:space="preserve"> учетом индекса дефлятора Минэкономразвития России </w:t>
      </w:r>
      <w:r w:rsidRPr="00383506">
        <w:rPr>
          <w:snapToGrid w:val="0"/>
          <w:sz w:val="28"/>
          <w:szCs w:val="28"/>
        </w:rPr>
        <w:t xml:space="preserve">«Обеспечение электрической энергией…» </w:t>
      </w:r>
      <w:r w:rsidRPr="00383506">
        <w:rPr>
          <w:sz w:val="28"/>
          <w:szCs w:val="28"/>
        </w:rPr>
        <w:t>на 2020 год – 104,2.</w:t>
      </w:r>
    </w:p>
    <w:p w14:paraId="2C1DCE08" w14:textId="77777777" w:rsidR="00440B30" w:rsidRPr="00383506" w:rsidRDefault="00440B30" w:rsidP="00440B30">
      <w:pPr>
        <w:tabs>
          <w:tab w:val="left" w:pos="426"/>
          <w:tab w:val="left" w:pos="1418"/>
          <w:tab w:val="left" w:pos="1560"/>
        </w:tabs>
        <w:spacing w:line="360" w:lineRule="auto"/>
        <w:ind w:firstLine="709"/>
        <w:jc w:val="both"/>
        <w:rPr>
          <w:sz w:val="28"/>
          <w:szCs w:val="28"/>
        </w:rPr>
      </w:pPr>
      <w:r w:rsidRPr="00383506">
        <w:rPr>
          <w:sz w:val="28"/>
          <w:szCs w:val="28"/>
        </w:rPr>
        <w:t xml:space="preserve">Расходы по статье на 2021 год составили 27 697,58 тыс. руб. Стоимость электроэнергии принята на уровне предыдущего года долгосрочного </w:t>
      </w:r>
      <w:proofErr w:type="gramStart"/>
      <w:r w:rsidRPr="00383506">
        <w:rPr>
          <w:sz w:val="28"/>
          <w:szCs w:val="28"/>
        </w:rPr>
        <w:t>периода  с</w:t>
      </w:r>
      <w:proofErr w:type="gramEnd"/>
      <w:r w:rsidRPr="00383506">
        <w:rPr>
          <w:sz w:val="28"/>
          <w:szCs w:val="28"/>
        </w:rPr>
        <w:t xml:space="preserve"> учетом индекса дефлятора Минэкономразвития России </w:t>
      </w:r>
      <w:r w:rsidRPr="00383506">
        <w:rPr>
          <w:snapToGrid w:val="0"/>
          <w:sz w:val="28"/>
          <w:szCs w:val="28"/>
        </w:rPr>
        <w:t xml:space="preserve">«Обеспечение электрической энергией…» </w:t>
      </w:r>
      <w:r w:rsidRPr="00383506">
        <w:rPr>
          <w:sz w:val="28"/>
          <w:szCs w:val="28"/>
        </w:rPr>
        <w:t>на 2021 год – 104,0.</w:t>
      </w:r>
    </w:p>
    <w:p w14:paraId="0E75E3CC"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Расходы по статье на 2022 год составили 28 805,49 тыс. руб. Стоимость электроэнергии принята на уровне предыдущего года долгосрочного периода с учетом индекса дефлятора Минэкономразвития России «Обеспечение электрической энергией…» на 2022 год – 104,0.</w:t>
      </w:r>
    </w:p>
    <w:p w14:paraId="5BB0C93F"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lastRenderedPageBreak/>
        <w:t xml:space="preserve">Расходы по статье на 2023 год составили 29 928,90 тыс. руб.           Стоимость      электроэнергии      принята     на     уровне     предыдущего года </w:t>
      </w:r>
    </w:p>
    <w:p w14:paraId="2825624F" w14:textId="77777777" w:rsidR="00440B30" w:rsidRPr="00383506" w:rsidRDefault="00440B30" w:rsidP="00440B30">
      <w:pPr>
        <w:tabs>
          <w:tab w:val="left" w:pos="1890"/>
        </w:tabs>
        <w:spacing w:line="360" w:lineRule="auto"/>
        <w:jc w:val="both"/>
        <w:rPr>
          <w:snapToGrid w:val="0"/>
          <w:sz w:val="28"/>
          <w:szCs w:val="28"/>
        </w:rPr>
      </w:pPr>
      <w:r w:rsidRPr="00383506">
        <w:rPr>
          <w:snapToGrid w:val="0"/>
          <w:sz w:val="28"/>
          <w:szCs w:val="28"/>
        </w:rPr>
        <w:t>долгосрочного периода с учетом индекса дефлятора Минэкономразвития России «Обеспечение электрической энергией…» на 2023 год – 103,9.</w:t>
      </w:r>
    </w:p>
    <w:p w14:paraId="3D39442B" w14:textId="77777777" w:rsidR="00440B30" w:rsidRPr="00383506" w:rsidRDefault="00440B30" w:rsidP="00440B30">
      <w:pPr>
        <w:tabs>
          <w:tab w:val="left" w:pos="1890"/>
        </w:tabs>
        <w:spacing w:line="360" w:lineRule="auto"/>
        <w:jc w:val="both"/>
        <w:rPr>
          <w:sz w:val="28"/>
          <w:szCs w:val="28"/>
        </w:rPr>
      </w:pPr>
    </w:p>
    <w:p w14:paraId="58F90CCC" w14:textId="77777777" w:rsidR="00440B30" w:rsidRPr="00383506" w:rsidRDefault="00440B30" w:rsidP="00440B30">
      <w:pPr>
        <w:tabs>
          <w:tab w:val="left" w:pos="1890"/>
        </w:tabs>
        <w:spacing w:line="360" w:lineRule="auto"/>
        <w:jc w:val="both"/>
        <w:rPr>
          <w:sz w:val="28"/>
          <w:szCs w:val="28"/>
        </w:rPr>
      </w:pPr>
    </w:p>
    <w:p w14:paraId="656CCC84" w14:textId="77777777" w:rsidR="00440B30" w:rsidRPr="00383506" w:rsidRDefault="00440B30" w:rsidP="00D745E4">
      <w:pPr>
        <w:pStyle w:val="2"/>
        <w:numPr>
          <w:ilvl w:val="2"/>
          <w:numId w:val="31"/>
        </w:numPr>
        <w:spacing w:line="360" w:lineRule="auto"/>
        <w:jc w:val="center"/>
        <w:rPr>
          <w:sz w:val="28"/>
          <w:szCs w:val="28"/>
        </w:rPr>
      </w:pPr>
      <w:bookmarkStart w:id="319" w:name="_Toc531433746"/>
      <w:r w:rsidRPr="00383506">
        <w:rPr>
          <w:sz w:val="28"/>
          <w:szCs w:val="28"/>
        </w:rPr>
        <w:t>Расходы на холодную воду</w:t>
      </w:r>
      <w:bookmarkEnd w:id="319"/>
    </w:p>
    <w:p w14:paraId="19EEDF10" w14:textId="77777777" w:rsidR="00440B30" w:rsidRPr="00383506" w:rsidRDefault="00440B30" w:rsidP="00440B30">
      <w:pPr>
        <w:tabs>
          <w:tab w:val="left" w:pos="1890"/>
        </w:tabs>
        <w:spacing w:line="336" w:lineRule="auto"/>
        <w:ind w:firstLine="720"/>
        <w:jc w:val="both"/>
        <w:rPr>
          <w:snapToGrid w:val="0"/>
          <w:sz w:val="28"/>
          <w:szCs w:val="28"/>
        </w:rPr>
      </w:pPr>
      <w:r w:rsidRPr="00383506">
        <w:rPr>
          <w:snapToGrid w:val="0"/>
          <w:sz w:val="28"/>
          <w:szCs w:val="28"/>
        </w:rPr>
        <w:t>Предприятием заявлены расходы по статье «Расходы на холодную воду» на уровне 3 925,10 тыс. руб. при объеме воды на выработку и транспорт тепловой энергии 225,14 тыс. м³ и стоимости воды – 17,43 руб/м. куб (стр. 35-36 тома № 1 тарифного дела).</w:t>
      </w:r>
    </w:p>
    <w:p w14:paraId="7BF02CFE" w14:textId="77777777" w:rsidR="00440B30" w:rsidRPr="00383506" w:rsidRDefault="00440B30" w:rsidP="00440B30">
      <w:pPr>
        <w:tabs>
          <w:tab w:val="left" w:pos="1890"/>
        </w:tabs>
        <w:spacing w:line="336" w:lineRule="auto"/>
        <w:ind w:firstLine="720"/>
        <w:jc w:val="both"/>
        <w:rPr>
          <w:snapToGrid w:val="0"/>
          <w:sz w:val="28"/>
          <w:szCs w:val="28"/>
        </w:rPr>
      </w:pPr>
      <w:r w:rsidRPr="00383506">
        <w:rPr>
          <w:snapToGrid w:val="0"/>
          <w:sz w:val="28"/>
          <w:szCs w:val="28"/>
        </w:rPr>
        <w:t xml:space="preserve">Расчёт расходов на воду на технологические нужды произведён экспертами с учетом положений Методических указаний по расчету регулируемых цен (тарифов) в сфере теплоснабжения, утверждёнными Приказом ФСТ России от 13.06.2013 № 760-э. </w:t>
      </w:r>
    </w:p>
    <w:p w14:paraId="47FB17B7" w14:textId="77777777" w:rsidR="00440B30" w:rsidRPr="00383506" w:rsidRDefault="00440B30" w:rsidP="00440B30">
      <w:pPr>
        <w:tabs>
          <w:tab w:val="left" w:pos="1890"/>
        </w:tabs>
        <w:spacing w:line="336" w:lineRule="auto"/>
        <w:ind w:firstLine="720"/>
        <w:jc w:val="both"/>
        <w:rPr>
          <w:snapToGrid w:val="0"/>
          <w:sz w:val="28"/>
          <w:szCs w:val="28"/>
        </w:rPr>
      </w:pPr>
      <w:r w:rsidRPr="00383506">
        <w:rPr>
          <w:snapToGrid w:val="0"/>
          <w:sz w:val="28"/>
          <w:szCs w:val="28"/>
        </w:rPr>
        <w:t xml:space="preserve">После проведенного анализа представленных материалов, а также на основании выполненных проверочных расчетов, экспертами принят для учета в необходимой валовой выручке объем воды на производство тепловой энергии в размере 39,63 тыс. м³, (расход воды на охлаждение оборудования и расход воды на хозяйственно-питьевые нужды котельной). Объем воды рассчитан исходя из утвержденного объёма в предыдущем периоде регулирования, с учетом изменения нормативной выработки на 2019 год. </w:t>
      </w:r>
    </w:p>
    <w:p w14:paraId="06C9A2AC"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 xml:space="preserve">Поставщиком услуг водоснабжения для предприятия является </w:t>
      </w:r>
      <w:r w:rsidRPr="00383506">
        <w:rPr>
          <w:snapToGrid w:val="0"/>
          <w:sz w:val="28"/>
          <w:szCs w:val="28"/>
        </w:rPr>
        <w:br/>
        <w:t>ОАО «Славино» (договор №029/10 от 01.01.2010, стр. 95, том 2), для которого на 2019 год постановлением РЭК Кемеровской области №230 от 02.10.2018 "Об утверждении производственной программы в сфере холодного водоснабжения питьевой водой и об установлении тарифов на питьевую воду ОАО «Славино» (Новокузнецкий муниципальный район)" установлен тариф, который с учетом планового отпуска по полугодиям, в среднем за год составит 14,10 руб./м³.  Общая величина расходов по статье «Расходы на холодную воду» составила 558,73 тыс. руб. (приложение 2).</w:t>
      </w:r>
    </w:p>
    <w:p w14:paraId="00725623"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lastRenderedPageBreak/>
        <w:t xml:space="preserve">Стоимость теплоносителя рассмотрена далее, по тексту экспертного заключения. </w:t>
      </w:r>
    </w:p>
    <w:p w14:paraId="3D5F324A"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Корректировка плановых расходов по статье на 2019 год относительно предложений предприятия, в сторону снижения, составила 3 366,37 тыс. руб., в связи с корректировкой стоимости и объема воды.</w:t>
      </w:r>
    </w:p>
    <w:p w14:paraId="081915DB" w14:textId="77777777" w:rsidR="00440B30" w:rsidRPr="00383506" w:rsidRDefault="00440B30" w:rsidP="00440B30">
      <w:pPr>
        <w:tabs>
          <w:tab w:val="left" w:pos="426"/>
          <w:tab w:val="left" w:pos="1418"/>
          <w:tab w:val="left" w:pos="1560"/>
        </w:tabs>
        <w:spacing w:line="360" w:lineRule="auto"/>
        <w:ind w:firstLine="709"/>
        <w:jc w:val="both"/>
        <w:rPr>
          <w:sz w:val="28"/>
          <w:szCs w:val="28"/>
        </w:rPr>
      </w:pPr>
    </w:p>
    <w:p w14:paraId="456830C0" w14:textId="77777777" w:rsidR="00440B30" w:rsidRPr="00383506" w:rsidRDefault="00440B30" w:rsidP="00440B30">
      <w:pPr>
        <w:tabs>
          <w:tab w:val="left" w:pos="426"/>
          <w:tab w:val="left" w:pos="1418"/>
          <w:tab w:val="left" w:pos="1560"/>
        </w:tabs>
        <w:spacing w:line="360" w:lineRule="auto"/>
        <w:ind w:firstLine="709"/>
        <w:jc w:val="both"/>
        <w:rPr>
          <w:snapToGrid w:val="0"/>
          <w:sz w:val="28"/>
          <w:szCs w:val="28"/>
        </w:rPr>
      </w:pPr>
      <w:r w:rsidRPr="00383506">
        <w:rPr>
          <w:sz w:val="28"/>
          <w:szCs w:val="28"/>
        </w:rPr>
        <w:t xml:space="preserve">Расходы по статье на 2020 год составили 581,08 тыс. руб. Стоимость воды принята на уровне предыдущего года долгосрочного периода (в среднем за год) </w:t>
      </w:r>
      <w:r w:rsidRPr="00383506">
        <w:rPr>
          <w:snapToGrid w:val="0"/>
          <w:sz w:val="28"/>
          <w:szCs w:val="28"/>
        </w:rPr>
        <w:t>с учетом индекса дефлятора Минэкономразвития России «Водоснабжение…» на 2020 год – 104,0.</w:t>
      </w:r>
    </w:p>
    <w:p w14:paraId="49230673" w14:textId="77777777" w:rsidR="00440B30" w:rsidRPr="00383506" w:rsidRDefault="00440B30" w:rsidP="00440B30">
      <w:pPr>
        <w:tabs>
          <w:tab w:val="left" w:pos="426"/>
          <w:tab w:val="left" w:pos="1418"/>
          <w:tab w:val="left" w:pos="1560"/>
        </w:tabs>
        <w:spacing w:line="360" w:lineRule="auto"/>
        <w:ind w:firstLine="709"/>
        <w:jc w:val="both"/>
        <w:rPr>
          <w:snapToGrid w:val="0"/>
          <w:sz w:val="28"/>
          <w:szCs w:val="28"/>
        </w:rPr>
      </w:pPr>
      <w:r w:rsidRPr="00383506">
        <w:rPr>
          <w:sz w:val="28"/>
          <w:szCs w:val="28"/>
        </w:rPr>
        <w:t xml:space="preserve">Расходы по статье на 2021 год составили 604,32 тыс. руб. Стоимость воды принята на уровне предыдущего года долгосрочного периода (в среднем за год) </w:t>
      </w:r>
      <w:r w:rsidRPr="00383506">
        <w:rPr>
          <w:snapToGrid w:val="0"/>
          <w:sz w:val="28"/>
          <w:szCs w:val="28"/>
        </w:rPr>
        <w:t>с учетом индекса дефлятора Минэкономразвития России «Водоснабжение…» на 2021 год – 104,0.</w:t>
      </w:r>
    </w:p>
    <w:p w14:paraId="5FBB354E" w14:textId="77777777" w:rsidR="00440B30" w:rsidRPr="00383506" w:rsidRDefault="00440B30" w:rsidP="00440B30">
      <w:pPr>
        <w:tabs>
          <w:tab w:val="left" w:pos="426"/>
          <w:tab w:val="left" w:pos="1418"/>
          <w:tab w:val="left" w:pos="1560"/>
        </w:tabs>
        <w:spacing w:line="360" w:lineRule="auto"/>
        <w:ind w:firstLine="709"/>
        <w:jc w:val="both"/>
        <w:rPr>
          <w:sz w:val="28"/>
          <w:szCs w:val="28"/>
        </w:rPr>
      </w:pPr>
      <w:r w:rsidRPr="00383506">
        <w:rPr>
          <w:sz w:val="28"/>
          <w:szCs w:val="28"/>
        </w:rPr>
        <w:t xml:space="preserve">Расходы по статье на 2022 год составили 628,50 тыс. руб. Стоимость воды принята на уровне предыдущего года долгосрочного периода (в среднем за год) </w:t>
      </w:r>
      <w:r w:rsidRPr="00383506">
        <w:rPr>
          <w:snapToGrid w:val="0"/>
          <w:sz w:val="28"/>
          <w:szCs w:val="28"/>
        </w:rPr>
        <w:t>с учетом индекса дефлятора Минэкономразвития России «Водоснабжение…» на 2022 год – 104,0.</w:t>
      </w:r>
    </w:p>
    <w:p w14:paraId="2BF8CEC6" w14:textId="77777777" w:rsidR="00440B30" w:rsidRPr="00383506" w:rsidRDefault="00440B30" w:rsidP="00440B30">
      <w:pPr>
        <w:tabs>
          <w:tab w:val="left" w:pos="426"/>
          <w:tab w:val="left" w:pos="1418"/>
          <w:tab w:val="left" w:pos="1560"/>
        </w:tabs>
        <w:spacing w:line="360" w:lineRule="auto"/>
        <w:ind w:firstLine="709"/>
        <w:jc w:val="both"/>
        <w:rPr>
          <w:sz w:val="28"/>
          <w:szCs w:val="28"/>
        </w:rPr>
      </w:pPr>
      <w:r w:rsidRPr="00383506">
        <w:rPr>
          <w:sz w:val="28"/>
          <w:szCs w:val="28"/>
        </w:rPr>
        <w:t xml:space="preserve">Расходы по статье на 2023 год составили 653,64 тыс. руб. Стоимость воды принята на уровне предыдущего года долгосрочного периода (в среднем за год) </w:t>
      </w:r>
      <w:r w:rsidRPr="00383506">
        <w:rPr>
          <w:snapToGrid w:val="0"/>
          <w:sz w:val="28"/>
          <w:szCs w:val="28"/>
        </w:rPr>
        <w:t>с учетом индекса дефлятора Минэкономразвития России «Водоснабжение…» на 2023 год – 104,0.</w:t>
      </w:r>
    </w:p>
    <w:p w14:paraId="032148D1" w14:textId="77777777" w:rsidR="00440B30" w:rsidRPr="00383506" w:rsidRDefault="00440B30" w:rsidP="00440B30">
      <w:pPr>
        <w:tabs>
          <w:tab w:val="left" w:pos="426"/>
          <w:tab w:val="left" w:pos="1418"/>
          <w:tab w:val="left" w:pos="1560"/>
        </w:tabs>
        <w:spacing w:line="360" w:lineRule="auto"/>
        <w:ind w:firstLine="709"/>
        <w:jc w:val="both"/>
        <w:rPr>
          <w:sz w:val="28"/>
          <w:szCs w:val="28"/>
        </w:rPr>
      </w:pPr>
    </w:p>
    <w:p w14:paraId="2EF326F6" w14:textId="77777777" w:rsidR="00440B30" w:rsidRPr="00383506" w:rsidRDefault="00440B30" w:rsidP="00D745E4">
      <w:pPr>
        <w:pStyle w:val="2"/>
        <w:numPr>
          <w:ilvl w:val="2"/>
          <w:numId w:val="31"/>
        </w:numPr>
        <w:spacing w:line="360" w:lineRule="auto"/>
        <w:jc w:val="center"/>
        <w:rPr>
          <w:sz w:val="28"/>
          <w:szCs w:val="28"/>
        </w:rPr>
      </w:pPr>
      <w:bookmarkStart w:id="320" w:name="_Toc531433747"/>
      <w:r w:rsidRPr="00383506">
        <w:rPr>
          <w:sz w:val="28"/>
          <w:szCs w:val="28"/>
        </w:rPr>
        <w:t>Расходы на теплоноситель</w:t>
      </w:r>
      <w:bookmarkEnd w:id="320"/>
    </w:p>
    <w:p w14:paraId="412A6537" w14:textId="77777777" w:rsidR="00440B30" w:rsidRPr="00383506" w:rsidRDefault="00440B30" w:rsidP="00440B30">
      <w:pPr>
        <w:tabs>
          <w:tab w:val="left" w:pos="1890"/>
        </w:tabs>
        <w:spacing w:line="360" w:lineRule="auto"/>
        <w:ind w:firstLine="720"/>
        <w:jc w:val="both"/>
        <w:rPr>
          <w:snapToGrid w:val="0"/>
          <w:sz w:val="28"/>
          <w:szCs w:val="28"/>
        </w:rPr>
      </w:pPr>
      <w:r w:rsidRPr="00383506">
        <w:rPr>
          <w:sz w:val="28"/>
          <w:szCs w:val="28"/>
        </w:rPr>
        <w:t xml:space="preserve"> Предприятием не заявлены расходы по статье «Расходы на теплоноситель», так как данные затраты и объем предприятием предлагалось учесть в расходах на холодную воду</w:t>
      </w:r>
      <w:r w:rsidRPr="00383506">
        <w:rPr>
          <w:snapToGrid w:val="0"/>
          <w:sz w:val="28"/>
          <w:szCs w:val="28"/>
        </w:rPr>
        <w:t>.</w:t>
      </w:r>
    </w:p>
    <w:p w14:paraId="1279C227" w14:textId="77777777" w:rsidR="00440B30" w:rsidRPr="00383506" w:rsidRDefault="00440B30" w:rsidP="00440B30">
      <w:pPr>
        <w:spacing w:line="360" w:lineRule="auto"/>
        <w:ind w:firstLine="426"/>
        <w:jc w:val="both"/>
        <w:rPr>
          <w:sz w:val="28"/>
          <w:szCs w:val="28"/>
        </w:rPr>
      </w:pPr>
      <w:r w:rsidRPr="00383506">
        <w:rPr>
          <w:sz w:val="28"/>
          <w:szCs w:val="28"/>
        </w:rPr>
        <w:t xml:space="preserve"> </w:t>
      </w:r>
      <w:r w:rsidRPr="00383506">
        <w:rPr>
          <w:sz w:val="28"/>
          <w:szCs w:val="28"/>
        </w:rPr>
        <w:tab/>
        <w:t>Экспертами определен объем теплоносителя (воды прошедшей ХВО) и используемой в процессе выработки тепловой энергии в размере 99,01 тыс.</w:t>
      </w:r>
      <w:r w:rsidRPr="00383506">
        <w:rPr>
          <w:snapToGrid w:val="0"/>
          <w:sz w:val="28"/>
          <w:szCs w:val="28"/>
        </w:rPr>
        <w:t>м³.</w:t>
      </w:r>
      <w:r w:rsidRPr="00383506">
        <w:rPr>
          <w:sz w:val="28"/>
          <w:szCs w:val="28"/>
        </w:rPr>
        <w:t xml:space="preserve"> в том числе: заполнение сети, включающий в себя полуторный объем заполнения сети и </w:t>
      </w:r>
      <w:r w:rsidRPr="00383506">
        <w:rPr>
          <w:sz w:val="28"/>
          <w:szCs w:val="28"/>
        </w:rPr>
        <w:lastRenderedPageBreak/>
        <w:t>утечки через запорную арматуру, потери теплоносителя при передаче и ремонтных работах, расход воды на технологические нужды котельной (продувка котлов и деаэрация). Стоимость теплоносителя принята на уровне 34,85 руб./</w:t>
      </w:r>
      <w:r w:rsidRPr="00383506">
        <w:rPr>
          <w:snapToGrid w:val="0"/>
          <w:sz w:val="28"/>
          <w:szCs w:val="28"/>
        </w:rPr>
        <w:t>м³</w:t>
      </w:r>
      <w:r w:rsidRPr="00383506">
        <w:rPr>
          <w:sz w:val="28"/>
          <w:szCs w:val="28"/>
        </w:rPr>
        <w:t xml:space="preserve"> (приложение к экспертному заключению по теплоносителю и ГВС). </w:t>
      </w:r>
    </w:p>
    <w:p w14:paraId="641A1D78" w14:textId="77777777" w:rsidR="00440B30" w:rsidRPr="00383506" w:rsidRDefault="00440B30" w:rsidP="00440B30">
      <w:pPr>
        <w:spacing w:line="360" w:lineRule="auto"/>
        <w:ind w:firstLine="708"/>
        <w:jc w:val="both"/>
        <w:rPr>
          <w:sz w:val="28"/>
          <w:szCs w:val="28"/>
        </w:rPr>
      </w:pPr>
      <w:r w:rsidRPr="00383506">
        <w:rPr>
          <w:sz w:val="28"/>
          <w:szCs w:val="28"/>
        </w:rPr>
        <w:t>Общая величина расходов на 2019 год по статье «Расходы на теплоноситель» составила 3 450,18 тыс. руб.</w:t>
      </w:r>
    </w:p>
    <w:p w14:paraId="58E9737D"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Расходы по статье на 2020-2023 гг. отражены в приложении 2.</w:t>
      </w:r>
    </w:p>
    <w:p w14:paraId="0F0055A9" w14:textId="77777777" w:rsidR="00440B30" w:rsidRPr="00383506" w:rsidRDefault="00440B30" w:rsidP="00440B30">
      <w:pPr>
        <w:pStyle w:val="2"/>
        <w:spacing w:line="360" w:lineRule="auto"/>
        <w:ind w:left="0" w:firstLine="709"/>
        <w:rPr>
          <w:sz w:val="28"/>
          <w:szCs w:val="28"/>
        </w:rPr>
      </w:pPr>
    </w:p>
    <w:p w14:paraId="1AE2E04E" w14:textId="77777777" w:rsidR="00440B30" w:rsidRPr="00383506" w:rsidRDefault="00440B30" w:rsidP="00440B30"/>
    <w:p w14:paraId="0CC3D4C0" w14:textId="77777777" w:rsidR="00440B30" w:rsidRPr="00383506" w:rsidRDefault="00440B30" w:rsidP="00D745E4">
      <w:pPr>
        <w:pStyle w:val="2"/>
        <w:numPr>
          <w:ilvl w:val="2"/>
          <w:numId w:val="31"/>
        </w:numPr>
        <w:spacing w:line="360" w:lineRule="auto"/>
        <w:jc w:val="center"/>
        <w:rPr>
          <w:rFonts w:eastAsia="Calibri" w:cs="Arial"/>
          <w:bCs/>
          <w:sz w:val="28"/>
          <w:szCs w:val="26"/>
          <w:lang w:eastAsia="en-US"/>
        </w:rPr>
      </w:pPr>
      <w:bookmarkStart w:id="321" w:name="_Toc531433748"/>
      <w:r w:rsidRPr="00383506">
        <w:rPr>
          <w:rFonts w:eastAsia="Calibri" w:cs="Arial"/>
          <w:bCs/>
          <w:sz w:val="28"/>
          <w:szCs w:val="26"/>
          <w:lang w:eastAsia="en-US"/>
        </w:rPr>
        <w:t>Очистка стоков, канализация</w:t>
      </w:r>
      <w:bookmarkEnd w:id="321"/>
    </w:p>
    <w:p w14:paraId="4FC57702"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Предприятием заявлены расходы по статье в сумме 10 166,03 тыс. руб при объеме стоков 38,74 тыс. м</w:t>
      </w:r>
      <w:r w:rsidRPr="00383506">
        <w:rPr>
          <w:snapToGrid w:val="0"/>
          <w:sz w:val="28"/>
          <w:szCs w:val="28"/>
          <w:vertAlign w:val="superscript"/>
        </w:rPr>
        <w:t>3</w:t>
      </w:r>
      <w:r w:rsidRPr="00383506">
        <w:rPr>
          <w:snapToGrid w:val="0"/>
          <w:sz w:val="28"/>
          <w:szCs w:val="28"/>
        </w:rPr>
        <w:t>. (стр. 36, том 1).</w:t>
      </w:r>
    </w:p>
    <w:p w14:paraId="65735679" w14:textId="77777777" w:rsidR="00440B30" w:rsidRPr="00383506" w:rsidRDefault="00440B30" w:rsidP="00440B30">
      <w:pPr>
        <w:tabs>
          <w:tab w:val="left" w:pos="1890"/>
        </w:tabs>
        <w:spacing w:line="360" w:lineRule="auto"/>
        <w:ind w:firstLine="720"/>
        <w:jc w:val="both"/>
        <w:rPr>
          <w:snapToGrid w:val="0"/>
          <w:sz w:val="28"/>
          <w:szCs w:val="28"/>
          <w:vertAlign w:val="superscript"/>
        </w:rPr>
      </w:pPr>
      <w:r w:rsidRPr="00383506">
        <w:rPr>
          <w:snapToGrid w:val="0"/>
          <w:sz w:val="28"/>
          <w:szCs w:val="28"/>
        </w:rPr>
        <w:t>Экспертами приняты в расчёт стоки в объёме 37,01 тыс. м</w:t>
      </w:r>
      <w:r w:rsidRPr="00383506">
        <w:rPr>
          <w:snapToGrid w:val="0"/>
          <w:sz w:val="28"/>
          <w:szCs w:val="28"/>
          <w:vertAlign w:val="superscript"/>
        </w:rPr>
        <w:t>3</w:t>
      </w:r>
      <w:r w:rsidRPr="00383506">
        <w:rPr>
          <w:snapToGrid w:val="0"/>
          <w:sz w:val="28"/>
          <w:szCs w:val="28"/>
        </w:rPr>
        <w:t xml:space="preserve"> (фактический объем стоков в 2017 году), включающие объём стоков от хозбытовых нужд, нужды ХВО, охлаждение оборудования и пр. </w:t>
      </w:r>
    </w:p>
    <w:p w14:paraId="14C95C7E"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 xml:space="preserve">Экспертами стоимость </w:t>
      </w:r>
      <w:smartTag w:uri="urn:schemas-microsoft-com:office:smarttags" w:element="metricconverter">
        <w:smartTagPr>
          <w:attr w:name="ProductID" w:val="1 м³"/>
        </w:smartTagPr>
        <w:r w:rsidRPr="00383506">
          <w:rPr>
            <w:snapToGrid w:val="0"/>
            <w:sz w:val="28"/>
            <w:szCs w:val="28"/>
          </w:rPr>
          <w:t>1 м³</w:t>
        </w:r>
      </w:smartTag>
      <w:r w:rsidRPr="00383506">
        <w:rPr>
          <w:snapToGrid w:val="0"/>
          <w:sz w:val="28"/>
          <w:szCs w:val="28"/>
        </w:rPr>
        <w:t xml:space="preserve"> сточных вод принята по постановлению РЭК КО № 232 от 02.10.2018 «Об утверждении производственной программы в сфере водоотведения и об установлении тарифов на водоотведение ООО «СПК «Чистогорский» (Новокузнецкий муниципальный район)», с учетом планового отпуска по полугодиям, в размере 43,71 руб. м³.</w:t>
      </w:r>
    </w:p>
    <w:p w14:paraId="0BEDFCE8"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Всего расходы по водоотведению на 2019 год, по расчёту экспертов, составят 1 617,66 тыс. руб. (приложение 2).</w:t>
      </w:r>
    </w:p>
    <w:p w14:paraId="440C0D6C"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Корректировка плановых расходов по статье на 2019 год относительно предложений предприятия в сторону снижения составила 8 548,37 тыс. руб в связи со снижением объемов и стоимости стоков (приложение 2).</w:t>
      </w:r>
    </w:p>
    <w:p w14:paraId="1D6BCA78"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На каждый последующие годы 2020-2023 г. к данной статье экспертами применялся индекс дефлятор Минэкономразвития России (от 01.10.2018) по водоотведению:</w:t>
      </w:r>
    </w:p>
    <w:p w14:paraId="4B431617"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 на 2020 год – 104,0 %;</w:t>
      </w:r>
    </w:p>
    <w:p w14:paraId="67B3488B"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 на 2021 год - 104,0 %;</w:t>
      </w:r>
    </w:p>
    <w:p w14:paraId="63F2F4AE"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lastRenderedPageBreak/>
        <w:t>- на 2022 год - 104,0 %;</w:t>
      </w:r>
    </w:p>
    <w:p w14:paraId="7AA19E89"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 на 2023 год – 104,0 %;</w:t>
      </w:r>
    </w:p>
    <w:p w14:paraId="254BDA1E"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Расходы по статье отражены в приложении 2.</w:t>
      </w:r>
    </w:p>
    <w:p w14:paraId="69FB7D8C" w14:textId="77777777" w:rsidR="00440B30" w:rsidRPr="00383506" w:rsidRDefault="00440B30" w:rsidP="00440B30">
      <w:pPr>
        <w:tabs>
          <w:tab w:val="left" w:pos="1890"/>
        </w:tabs>
        <w:spacing w:line="360" w:lineRule="auto"/>
        <w:ind w:firstLine="720"/>
        <w:jc w:val="both"/>
        <w:rPr>
          <w:snapToGrid w:val="0"/>
          <w:sz w:val="28"/>
          <w:szCs w:val="28"/>
        </w:rPr>
      </w:pPr>
    </w:p>
    <w:p w14:paraId="700C5D17" w14:textId="77777777" w:rsidR="00440B30" w:rsidRPr="00383506" w:rsidRDefault="00440B30" w:rsidP="00440B30">
      <w:pPr>
        <w:tabs>
          <w:tab w:val="left" w:pos="1890"/>
        </w:tabs>
        <w:spacing w:line="360" w:lineRule="auto"/>
        <w:ind w:firstLine="720"/>
        <w:jc w:val="both"/>
        <w:rPr>
          <w:snapToGrid w:val="0"/>
          <w:sz w:val="28"/>
          <w:szCs w:val="28"/>
        </w:rPr>
      </w:pPr>
    </w:p>
    <w:p w14:paraId="255C3783" w14:textId="77777777" w:rsidR="00440B30" w:rsidRPr="00383506" w:rsidRDefault="00440B30" w:rsidP="00D745E4">
      <w:pPr>
        <w:pStyle w:val="2"/>
        <w:numPr>
          <w:ilvl w:val="2"/>
          <w:numId w:val="31"/>
        </w:numPr>
        <w:spacing w:line="360" w:lineRule="auto"/>
        <w:jc w:val="center"/>
        <w:rPr>
          <w:snapToGrid w:val="0"/>
          <w:sz w:val="28"/>
          <w:szCs w:val="28"/>
        </w:rPr>
      </w:pPr>
      <w:bookmarkStart w:id="322" w:name="_Toc531433749"/>
      <w:r w:rsidRPr="00383506">
        <w:rPr>
          <w:snapToGrid w:val="0"/>
          <w:sz w:val="28"/>
          <w:szCs w:val="28"/>
        </w:rPr>
        <w:t>Нормативный запас топлива</w:t>
      </w:r>
      <w:bookmarkEnd w:id="322"/>
    </w:p>
    <w:p w14:paraId="5DCA75AE" w14:textId="77777777" w:rsidR="00440B30" w:rsidRPr="00383506" w:rsidRDefault="00440B30" w:rsidP="00440B30">
      <w:pPr>
        <w:spacing w:line="360" w:lineRule="auto"/>
        <w:ind w:firstLine="709"/>
        <w:jc w:val="both"/>
        <w:rPr>
          <w:snapToGrid w:val="0"/>
          <w:sz w:val="28"/>
          <w:szCs w:val="28"/>
        </w:rPr>
      </w:pPr>
      <w:r w:rsidRPr="00383506">
        <w:rPr>
          <w:snapToGrid w:val="0"/>
          <w:sz w:val="28"/>
          <w:szCs w:val="28"/>
        </w:rPr>
        <w:t>Предприятием не заявлены расходы по статье «Нормативный запас топлива».</w:t>
      </w:r>
    </w:p>
    <w:p w14:paraId="3B116CED" w14:textId="77777777" w:rsidR="00440B30" w:rsidRPr="00383506" w:rsidRDefault="00440B30" w:rsidP="00440B30">
      <w:pPr>
        <w:spacing w:line="360" w:lineRule="auto"/>
        <w:ind w:firstLine="709"/>
        <w:jc w:val="both"/>
        <w:rPr>
          <w:snapToGrid w:val="0"/>
          <w:sz w:val="28"/>
          <w:szCs w:val="28"/>
        </w:rPr>
      </w:pPr>
      <w:r w:rsidRPr="00383506">
        <w:rPr>
          <w:snapToGrid w:val="0"/>
          <w:sz w:val="28"/>
          <w:szCs w:val="28"/>
        </w:rPr>
        <w:t>Экспертами при расчете НВВ на 2019 год предлагается учесть объем нормативного запаса топлива, в количестве 3,78 тыс. т., согласно постановлению РЭК Кемеровской области №245 от 09.10.2018 «Об утверждении нормативов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на 2019 год».</w:t>
      </w:r>
    </w:p>
    <w:p w14:paraId="268C9C56" w14:textId="77777777" w:rsidR="00440B30" w:rsidRPr="00383506" w:rsidRDefault="00440B30" w:rsidP="00440B30">
      <w:pPr>
        <w:spacing w:line="360" w:lineRule="auto"/>
        <w:ind w:firstLine="709"/>
        <w:jc w:val="both"/>
        <w:rPr>
          <w:snapToGrid w:val="0"/>
          <w:sz w:val="28"/>
          <w:szCs w:val="28"/>
        </w:rPr>
      </w:pPr>
      <w:r w:rsidRPr="00383506">
        <w:rPr>
          <w:snapToGrid w:val="0"/>
          <w:sz w:val="28"/>
          <w:szCs w:val="28"/>
        </w:rPr>
        <w:t xml:space="preserve">Стоимость топлива принимается с учетом доставки, в размере </w:t>
      </w:r>
      <w:r w:rsidRPr="00383506">
        <w:rPr>
          <w:snapToGrid w:val="0"/>
          <w:sz w:val="28"/>
          <w:szCs w:val="28"/>
        </w:rPr>
        <w:br/>
        <w:t>1 876,18 руб./т. (см. статью «Расходы на топливо», приложение 1).</w:t>
      </w:r>
    </w:p>
    <w:p w14:paraId="7B5659B8" w14:textId="77777777" w:rsidR="00440B30" w:rsidRPr="00383506" w:rsidRDefault="00440B30" w:rsidP="00440B30">
      <w:pPr>
        <w:spacing w:line="360" w:lineRule="auto"/>
        <w:ind w:firstLine="709"/>
        <w:jc w:val="both"/>
        <w:rPr>
          <w:snapToGrid w:val="0"/>
          <w:sz w:val="28"/>
          <w:szCs w:val="28"/>
        </w:rPr>
      </w:pPr>
      <w:r w:rsidRPr="00383506">
        <w:rPr>
          <w:snapToGrid w:val="0"/>
          <w:sz w:val="28"/>
          <w:szCs w:val="28"/>
        </w:rPr>
        <w:t>По расчету экспертов затраты по статье «Нормативный запас топлива» на 2019 год составят 7 097,58 тыс. руб.</w:t>
      </w:r>
    </w:p>
    <w:p w14:paraId="3ABCD6D0" w14:textId="77777777" w:rsidR="00440B30" w:rsidRPr="00383506" w:rsidRDefault="00440B30" w:rsidP="00440B30"/>
    <w:p w14:paraId="7989C3D9" w14:textId="77777777" w:rsidR="00440B30" w:rsidRPr="00383506" w:rsidRDefault="00440B30" w:rsidP="00440B30"/>
    <w:p w14:paraId="352B5751" w14:textId="77777777" w:rsidR="00440B30" w:rsidRPr="00383506" w:rsidRDefault="00440B30" w:rsidP="00440B30">
      <w:pPr>
        <w:tabs>
          <w:tab w:val="left" w:pos="1134"/>
        </w:tabs>
        <w:spacing w:line="360" w:lineRule="auto"/>
        <w:ind w:firstLine="709"/>
        <w:jc w:val="both"/>
        <w:rPr>
          <w:sz w:val="28"/>
          <w:szCs w:val="28"/>
        </w:rPr>
      </w:pPr>
      <w:r w:rsidRPr="00383506">
        <w:rPr>
          <w:sz w:val="28"/>
          <w:szCs w:val="28"/>
        </w:rPr>
        <w:t xml:space="preserve">Общая величина расходов на приобретение энергетических ресурсов на 2019 год составила 113 554,54 </w:t>
      </w:r>
      <w:r w:rsidRPr="00383506">
        <w:rPr>
          <w:snapToGrid w:val="0"/>
          <w:sz w:val="28"/>
          <w:szCs w:val="28"/>
        </w:rPr>
        <w:t xml:space="preserve">тыс. руб. </w:t>
      </w:r>
      <w:r w:rsidRPr="00383506">
        <w:rPr>
          <w:sz w:val="28"/>
          <w:szCs w:val="28"/>
        </w:rPr>
        <w:t>приведена в приложении 2 к данному экспертному заключению.</w:t>
      </w:r>
    </w:p>
    <w:p w14:paraId="5AC17F16" w14:textId="77777777" w:rsidR="00440B30" w:rsidRPr="00383506" w:rsidRDefault="00440B30" w:rsidP="00440B30">
      <w:pPr>
        <w:spacing w:line="360" w:lineRule="auto"/>
        <w:ind w:firstLine="708"/>
        <w:jc w:val="both"/>
        <w:rPr>
          <w:sz w:val="28"/>
          <w:szCs w:val="28"/>
        </w:rPr>
      </w:pPr>
      <w:r w:rsidRPr="00383506">
        <w:rPr>
          <w:sz w:val="28"/>
          <w:szCs w:val="28"/>
        </w:rPr>
        <w:t>Корректировка плановых расходов по статье «Энергетические ресурсы» на 2019 год относительно предложений предприятия в сторону снижения составила 22 882,05 тыс. руб. по вышеназванным причинам.</w:t>
      </w:r>
    </w:p>
    <w:p w14:paraId="4C3565D4" w14:textId="77777777" w:rsidR="00440B30" w:rsidRPr="00383506" w:rsidRDefault="00440B30" w:rsidP="00440B30">
      <w:pPr>
        <w:spacing w:line="360" w:lineRule="auto"/>
        <w:ind w:firstLine="708"/>
        <w:jc w:val="both"/>
        <w:rPr>
          <w:sz w:val="28"/>
          <w:szCs w:val="28"/>
        </w:rPr>
      </w:pPr>
    </w:p>
    <w:p w14:paraId="37905301" w14:textId="77777777" w:rsidR="00440B30" w:rsidRPr="00383506" w:rsidRDefault="00440B30" w:rsidP="00440B30">
      <w:pPr>
        <w:rPr>
          <w:rFonts w:eastAsia="Calibri"/>
        </w:rPr>
      </w:pPr>
    </w:p>
    <w:p w14:paraId="36CD10CD" w14:textId="77777777" w:rsidR="00440B30" w:rsidRPr="00383506" w:rsidRDefault="00440B30" w:rsidP="00440B30">
      <w:pPr>
        <w:rPr>
          <w:rFonts w:eastAsia="Calibri"/>
        </w:rPr>
      </w:pPr>
    </w:p>
    <w:p w14:paraId="740A4E3A" w14:textId="77777777" w:rsidR="00440B30" w:rsidRPr="00383506" w:rsidRDefault="00440B30" w:rsidP="00D745E4">
      <w:pPr>
        <w:pStyle w:val="1"/>
        <w:numPr>
          <w:ilvl w:val="1"/>
          <w:numId w:val="31"/>
        </w:numPr>
        <w:tabs>
          <w:tab w:val="left" w:pos="567"/>
        </w:tabs>
        <w:spacing w:line="360" w:lineRule="auto"/>
        <w:jc w:val="center"/>
        <w:rPr>
          <w:rFonts w:eastAsia="Calibri"/>
          <w:sz w:val="28"/>
          <w:szCs w:val="28"/>
          <w:lang w:eastAsia="en-US"/>
        </w:rPr>
      </w:pPr>
      <w:bookmarkStart w:id="323" w:name="_Toc531433750"/>
      <w:r w:rsidRPr="00383506">
        <w:rPr>
          <w:rFonts w:eastAsia="Calibri"/>
          <w:sz w:val="28"/>
          <w:szCs w:val="28"/>
          <w:lang w:eastAsia="en-US"/>
        </w:rPr>
        <w:lastRenderedPageBreak/>
        <w:t>Расчет операционных (подконтрольных) расходов на первый год долгосрочного периода регулирования</w:t>
      </w:r>
      <w:bookmarkEnd w:id="323"/>
    </w:p>
    <w:p w14:paraId="4A680B65" w14:textId="77777777" w:rsidR="00440B30" w:rsidRPr="00383506" w:rsidRDefault="00440B30" w:rsidP="00440B30">
      <w:pPr>
        <w:spacing w:line="360" w:lineRule="auto"/>
        <w:ind w:firstLine="709"/>
        <w:contextualSpacing/>
        <w:jc w:val="both"/>
        <w:rPr>
          <w:sz w:val="28"/>
          <w:szCs w:val="28"/>
        </w:rPr>
      </w:pPr>
      <w:r w:rsidRPr="00383506">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r w:rsidRPr="00383506">
        <w:t xml:space="preserve"> </w:t>
      </w:r>
      <w:r w:rsidRPr="00383506">
        <w:rPr>
          <w:sz w:val="28"/>
          <w:szCs w:val="28"/>
        </w:rPr>
        <w:t>Первый год долгосрочного периода (2019 г.) рассчитывается методом экономически обоснованных расходов в соответствии с методическими указаниями.</w:t>
      </w:r>
    </w:p>
    <w:p w14:paraId="1489F324" w14:textId="77777777" w:rsidR="00440B30" w:rsidRPr="00383506" w:rsidRDefault="00440B30" w:rsidP="00440B30">
      <w:pPr>
        <w:spacing w:line="360" w:lineRule="auto"/>
        <w:ind w:firstLine="709"/>
        <w:contextualSpacing/>
        <w:jc w:val="both"/>
        <w:rPr>
          <w:sz w:val="28"/>
          <w:szCs w:val="28"/>
        </w:rPr>
      </w:pPr>
      <w:r w:rsidRPr="00383506">
        <w:rPr>
          <w:sz w:val="28"/>
          <w:szCs w:val="28"/>
        </w:rPr>
        <w:t xml:space="preserve">Базовый уровень операционных расходов рассчитывался экспертами с учётом положений п.37 Методических указаний. </w:t>
      </w:r>
    </w:p>
    <w:p w14:paraId="0B417091"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 xml:space="preserve">При определении расходов по статьям данного раздела экспертами учитывались положения пунктов 28-31 Основ ценообразования.  </w:t>
      </w:r>
    </w:p>
    <w:p w14:paraId="68881EE6" w14:textId="77777777" w:rsidR="00440B30" w:rsidRPr="00383506" w:rsidRDefault="00440B30" w:rsidP="00440B30">
      <w:pPr>
        <w:spacing w:line="360" w:lineRule="auto"/>
        <w:ind w:firstLine="709"/>
        <w:contextualSpacing/>
        <w:jc w:val="both"/>
        <w:rPr>
          <w:sz w:val="28"/>
          <w:szCs w:val="28"/>
        </w:rPr>
      </w:pPr>
    </w:p>
    <w:p w14:paraId="77D02766" w14:textId="72032F7A" w:rsidR="00440B30" w:rsidRPr="00383506" w:rsidRDefault="00440B30" w:rsidP="00440B30">
      <w:pPr>
        <w:tabs>
          <w:tab w:val="left" w:pos="3975"/>
        </w:tabs>
        <w:spacing w:line="360" w:lineRule="auto"/>
        <w:ind w:firstLine="709"/>
        <w:contextualSpacing/>
        <w:jc w:val="center"/>
        <w:rPr>
          <w:sz w:val="28"/>
        </w:rPr>
      </w:pPr>
      <w:bookmarkStart w:id="324" w:name="_Toc531433751"/>
      <w:r w:rsidRPr="00383506">
        <w:rPr>
          <w:sz w:val="28"/>
        </w:rPr>
        <w:t>Расходы на сырьё и вспомогательные материалы</w:t>
      </w:r>
      <w:bookmarkEnd w:id="324"/>
    </w:p>
    <w:p w14:paraId="07846C65" w14:textId="77777777" w:rsidR="00440B30" w:rsidRPr="00383506" w:rsidRDefault="00440B30" w:rsidP="00440B30"/>
    <w:p w14:paraId="7E3F0760" w14:textId="77777777" w:rsidR="00440B30" w:rsidRPr="00383506" w:rsidRDefault="00440B30" w:rsidP="00440B30">
      <w:pPr>
        <w:tabs>
          <w:tab w:val="left" w:pos="360"/>
        </w:tabs>
        <w:spacing w:line="360" w:lineRule="auto"/>
        <w:jc w:val="both"/>
        <w:rPr>
          <w:sz w:val="28"/>
          <w:szCs w:val="28"/>
        </w:rPr>
      </w:pPr>
      <w:r w:rsidRPr="00383506">
        <w:rPr>
          <w:sz w:val="28"/>
          <w:szCs w:val="28"/>
        </w:rPr>
        <w:tab/>
      </w:r>
      <w:r w:rsidRPr="00383506">
        <w:rPr>
          <w:sz w:val="28"/>
          <w:szCs w:val="28"/>
        </w:rPr>
        <w:tab/>
        <w:t xml:space="preserve">Предприятием заявлены расходы по статье на уровне 2 664,30 тыс. руб. включающие в себя расходы на вспомогательные материалы на 2019 год, согласно представленному расчету (лопаты, ведра, лампы, кислород, моющие средства, смазочные материалы, инструмент и пр.) – 813,10 тыс. руб. </w:t>
      </w:r>
      <w:r w:rsidRPr="00383506">
        <w:rPr>
          <w:sz w:val="28"/>
          <w:szCs w:val="28"/>
        </w:rPr>
        <w:br/>
        <w:t>(стр. 34, том 1), реагенты используемые в процессе ХВО – 1 851,20 тыс. руб. (стр. 44, том 1).</w:t>
      </w:r>
    </w:p>
    <w:p w14:paraId="530ADFEA" w14:textId="77777777" w:rsidR="00440B30" w:rsidRPr="00383506" w:rsidRDefault="00440B30" w:rsidP="00440B30">
      <w:pPr>
        <w:tabs>
          <w:tab w:val="left" w:pos="360"/>
        </w:tabs>
        <w:spacing w:line="360" w:lineRule="auto"/>
        <w:jc w:val="both"/>
        <w:rPr>
          <w:sz w:val="28"/>
          <w:szCs w:val="28"/>
        </w:rPr>
      </w:pPr>
      <w:r w:rsidRPr="00383506">
        <w:rPr>
          <w:sz w:val="28"/>
          <w:szCs w:val="28"/>
        </w:rPr>
        <w:tab/>
      </w:r>
      <w:r w:rsidRPr="00383506">
        <w:rPr>
          <w:sz w:val="28"/>
          <w:szCs w:val="28"/>
        </w:rPr>
        <w:tab/>
        <w:t>В связи с тем, что в качестве подтверждения предприятием представлены документы о фактическом расходе по данным статьям за 2017 год, эксперты считают целесообразным принять расходы на вспомогательные материалы по факту 2017 года (стр. 34, том 1), с учетом ИПЦ Минэкономразвития России от 01.10.2018 на 2018-2019 год (-102,7 и -104,6 соответственно), с исключением НДС согласно ст. 145 и 346,1 НК РФ с 01.01.2019 плательщики ЕСХН признаются плательщиками НДС (п. 5 ст. 9 ФЗ №335-ФЗ от 27.11.2017.). Расходы на реагенты приняты на уровне фактических 2017 года (стр. 44, том 1), с индексами Минэкономразвития РФ "Производство прочей неметаллической минеральной продукции" на 2017 и 2018 гг. (- 104,0 и - 104,3</w:t>
      </w:r>
      <w:r w:rsidRPr="00383506">
        <w:t xml:space="preserve"> </w:t>
      </w:r>
      <w:r w:rsidRPr="00383506">
        <w:rPr>
          <w:sz w:val="28"/>
          <w:szCs w:val="28"/>
        </w:rPr>
        <w:t xml:space="preserve">соответственно), с исключением НДС (ст. 145 и 346,1 НК РФ с 01.01.2019 </w:t>
      </w:r>
      <w:r w:rsidRPr="00383506">
        <w:rPr>
          <w:sz w:val="28"/>
          <w:szCs w:val="28"/>
        </w:rPr>
        <w:lastRenderedPageBreak/>
        <w:t xml:space="preserve">плательщики ЕСХН признаются плательщиками НДС п. 5 ст. 9 ФЗ №335-ФЗ от 27.11.2017). </w:t>
      </w:r>
    </w:p>
    <w:p w14:paraId="633CFF87" w14:textId="77777777" w:rsidR="00440B30" w:rsidRPr="00383506" w:rsidRDefault="00440B30" w:rsidP="00440B30">
      <w:pPr>
        <w:tabs>
          <w:tab w:val="left" w:pos="360"/>
        </w:tabs>
        <w:spacing w:line="360" w:lineRule="auto"/>
        <w:jc w:val="both"/>
        <w:rPr>
          <w:sz w:val="28"/>
          <w:szCs w:val="28"/>
        </w:rPr>
      </w:pPr>
      <w:r w:rsidRPr="00383506">
        <w:rPr>
          <w:sz w:val="28"/>
          <w:szCs w:val="28"/>
        </w:rPr>
        <w:tab/>
      </w:r>
      <w:r w:rsidRPr="00383506">
        <w:rPr>
          <w:sz w:val="28"/>
          <w:szCs w:val="28"/>
        </w:rPr>
        <w:tab/>
        <w:t xml:space="preserve">Информация по факту 2017 получена через систему ЕИАС и заверена электронно-цифровой подписью руководителя в формате шаблона BALANCE.CALC.TARIFF.WARM.2016.FACT, который в соответствии с постановлением РЭК КО № 620 от 20.12.2013, является официальной отчётностью. </w:t>
      </w:r>
    </w:p>
    <w:p w14:paraId="3623D0FC" w14:textId="77777777" w:rsidR="00440B30" w:rsidRPr="00383506" w:rsidRDefault="00440B30" w:rsidP="00440B30">
      <w:pPr>
        <w:tabs>
          <w:tab w:val="left" w:pos="360"/>
        </w:tabs>
        <w:spacing w:line="360" w:lineRule="auto"/>
        <w:jc w:val="both"/>
        <w:rPr>
          <w:sz w:val="28"/>
          <w:szCs w:val="28"/>
        </w:rPr>
      </w:pPr>
      <w:r w:rsidRPr="00383506">
        <w:rPr>
          <w:sz w:val="28"/>
          <w:szCs w:val="28"/>
        </w:rPr>
        <w:tab/>
      </w:r>
      <w:r w:rsidRPr="00383506">
        <w:rPr>
          <w:sz w:val="28"/>
          <w:szCs w:val="28"/>
        </w:rPr>
        <w:tab/>
        <w:t xml:space="preserve">Расходы по статье составили 1803,67 тыс. руб. Информация сведена в приложение 2. </w:t>
      </w:r>
    </w:p>
    <w:p w14:paraId="17151F74" w14:textId="77777777" w:rsidR="00440B30" w:rsidRPr="00383506" w:rsidRDefault="00440B30" w:rsidP="00440B30">
      <w:pPr>
        <w:tabs>
          <w:tab w:val="left" w:pos="360"/>
        </w:tabs>
        <w:spacing w:line="360" w:lineRule="auto"/>
        <w:jc w:val="both"/>
        <w:rPr>
          <w:sz w:val="28"/>
          <w:szCs w:val="28"/>
        </w:rPr>
      </w:pPr>
      <w:r w:rsidRPr="00383506">
        <w:rPr>
          <w:sz w:val="28"/>
          <w:szCs w:val="28"/>
        </w:rPr>
        <w:tab/>
      </w:r>
      <w:r w:rsidRPr="00383506">
        <w:rPr>
          <w:sz w:val="28"/>
          <w:szCs w:val="28"/>
        </w:rPr>
        <w:tab/>
        <w:t>Корректировка плановых расходов по статье на 2019 год относительно предложений предприятия в сторону снижения составила – 860,63 тыс. руб. по вышеназванным причинам.</w:t>
      </w:r>
    </w:p>
    <w:p w14:paraId="44AB56F1" w14:textId="06F9D11B" w:rsidR="00440B30" w:rsidRPr="00383506" w:rsidRDefault="00440B30" w:rsidP="00440B30">
      <w:pPr>
        <w:tabs>
          <w:tab w:val="left" w:pos="3915"/>
        </w:tabs>
        <w:spacing w:line="360" w:lineRule="auto"/>
        <w:jc w:val="both"/>
        <w:rPr>
          <w:sz w:val="28"/>
          <w:szCs w:val="28"/>
        </w:rPr>
      </w:pPr>
      <w:r w:rsidRPr="00383506">
        <w:rPr>
          <w:sz w:val="28"/>
          <w:szCs w:val="28"/>
        </w:rPr>
        <w:t xml:space="preserve"> </w:t>
      </w:r>
      <w:r w:rsidRPr="00383506">
        <w:rPr>
          <w:sz w:val="28"/>
          <w:szCs w:val="28"/>
        </w:rPr>
        <w:tab/>
      </w:r>
    </w:p>
    <w:p w14:paraId="7C3330D1" w14:textId="77777777" w:rsidR="00440B30" w:rsidRPr="00383506" w:rsidRDefault="00440B30" w:rsidP="00D745E4">
      <w:pPr>
        <w:pStyle w:val="1"/>
        <w:tabs>
          <w:tab w:val="left" w:pos="567"/>
        </w:tabs>
        <w:spacing w:line="360" w:lineRule="auto"/>
        <w:ind w:left="2160"/>
        <w:rPr>
          <w:sz w:val="28"/>
        </w:rPr>
      </w:pPr>
      <w:bookmarkStart w:id="325" w:name="_Toc531433752"/>
      <w:r w:rsidRPr="00383506">
        <w:rPr>
          <w:sz w:val="28"/>
        </w:rPr>
        <w:t>Расходы на ремонт основных средств</w:t>
      </w:r>
      <w:bookmarkEnd w:id="325"/>
    </w:p>
    <w:p w14:paraId="52E4B6E3" w14:textId="77777777" w:rsidR="00440B30" w:rsidRPr="00383506" w:rsidRDefault="00440B30" w:rsidP="00440B30">
      <w:pPr>
        <w:tabs>
          <w:tab w:val="left" w:pos="709"/>
        </w:tabs>
        <w:spacing w:line="360" w:lineRule="auto"/>
        <w:ind w:firstLine="426"/>
        <w:jc w:val="both"/>
        <w:rPr>
          <w:sz w:val="28"/>
          <w:szCs w:val="28"/>
        </w:rPr>
      </w:pPr>
      <w:r w:rsidRPr="00383506">
        <w:rPr>
          <w:sz w:val="28"/>
          <w:szCs w:val="28"/>
        </w:rPr>
        <w:tab/>
        <w:t>Предприятием заявлены расходы по статье на уровне 13 670,17 тыс. руб. включающие в себя услуги, оказываемые котельной цехами предприятия (электроцех и КИПиА, ремонт зданий), см. стр. 25, том 1.</w:t>
      </w:r>
    </w:p>
    <w:p w14:paraId="2B491123" w14:textId="77777777" w:rsidR="00440B30" w:rsidRPr="00383506" w:rsidRDefault="00440B30" w:rsidP="00440B30">
      <w:pPr>
        <w:tabs>
          <w:tab w:val="left" w:pos="709"/>
        </w:tabs>
        <w:spacing w:line="360" w:lineRule="auto"/>
        <w:ind w:firstLine="426"/>
        <w:jc w:val="both"/>
        <w:rPr>
          <w:sz w:val="28"/>
          <w:szCs w:val="28"/>
        </w:rPr>
      </w:pPr>
      <w:r w:rsidRPr="00383506">
        <w:rPr>
          <w:sz w:val="28"/>
          <w:szCs w:val="28"/>
        </w:rPr>
        <w:tab/>
        <w:t>Поскольку предприятием не представлены обосновывающие документы по статье на ремонт основных средств (акты обследования, дефектные ведомости, осмечивание плановых ремонтов), расходы приняты на уровне фактических 2017 года, с индексами ИПЦ Минэкономразвития РФ на 2017 и 2018 гг. (- 102,7 и - 104,6), с исключением НДС (ст. 145 и 346,1 НК РФ с 01.01.2019 плательщики ЕСХН признаются плательщиками НДС п. 5 ст. 9 ФЗ №335-ФЗ от 27.11.2017), в размере 7401,83 тыс. руб.</w:t>
      </w:r>
      <w:r w:rsidRPr="00383506">
        <w:rPr>
          <w:sz w:val="28"/>
          <w:szCs w:val="28"/>
        </w:rPr>
        <w:tab/>
        <w:t xml:space="preserve"> </w:t>
      </w:r>
    </w:p>
    <w:p w14:paraId="2D232A0F" w14:textId="77777777" w:rsidR="00440B30" w:rsidRPr="00383506" w:rsidRDefault="00440B30" w:rsidP="00440B30">
      <w:pPr>
        <w:tabs>
          <w:tab w:val="left" w:pos="709"/>
        </w:tabs>
        <w:spacing w:line="360" w:lineRule="auto"/>
        <w:ind w:firstLine="709"/>
        <w:jc w:val="both"/>
        <w:rPr>
          <w:sz w:val="28"/>
          <w:szCs w:val="28"/>
        </w:rPr>
      </w:pPr>
      <w:r w:rsidRPr="00383506">
        <w:rPr>
          <w:sz w:val="28"/>
          <w:szCs w:val="28"/>
        </w:rPr>
        <w:t>Корректировка плановых расходов по статье на 2019 год относительно предложений предприятия в сторону снижения составила – 6 268,34 тыс. руб. по вышеназванным причинам. Результаты расчетов сведены в приложение 2.</w:t>
      </w:r>
    </w:p>
    <w:p w14:paraId="391139B9" w14:textId="77777777" w:rsidR="00440B30" w:rsidRPr="00383506" w:rsidRDefault="00440B30" w:rsidP="00440B30">
      <w:pPr>
        <w:tabs>
          <w:tab w:val="left" w:pos="709"/>
        </w:tabs>
        <w:spacing w:line="360" w:lineRule="auto"/>
        <w:ind w:firstLine="426"/>
        <w:jc w:val="both"/>
        <w:rPr>
          <w:sz w:val="28"/>
          <w:szCs w:val="28"/>
        </w:rPr>
      </w:pPr>
    </w:p>
    <w:p w14:paraId="64E0317E" w14:textId="77777777" w:rsidR="00440B30" w:rsidRPr="00383506" w:rsidRDefault="00440B30" w:rsidP="00440B30">
      <w:pPr>
        <w:tabs>
          <w:tab w:val="left" w:pos="709"/>
        </w:tabs>
        <w:spacing w:line="360" w:lineRule="auto"/>
        <w:ind w:firstLine="426"/>
        <w:jc w:val="both"/>
        <w:rPr>
          <w:sz w:val="28"/>
          <w:szCs w:val="28"/>
        </w:rPr>
      </w:pPr>
    </w:p>
    <w:p w14:paraId="07D78CF6" w14:textId="77777777" w:rsidR="00440B30" w:rsidRPr="00383506" w:rsidRDefault="00440B30" w:rsidP="00D745E4">
      <w:pPr>
        <w:pStyle w:val="1"/>
        <w:tabs>
          <w:tab w:val="left" w:pos="567"/>
        </w:tabs>
        <w:spacing w:line="360" w:lineRule="auto"/>
        <w:ind w:left="2160"/>
        <w:rPr>
          <w:sz w:val="28"/>
        </w:rPr>
      </w:pPr>
      <w:bookmarkStart w:id="326" w:name="_Toc531433753"/>
      <w:r w:rsidRPr="00383506">
        <w:rPr>
          <w:sz w:val="28"/>
        </w:rPr>
        <w:lastRenderedPageBreak/>
        <w:t>Расходы на оплату труда</w:t>
      </w:r>
      <w:bookmarkEnd w:id="326"/>
    </w:p>
    <w:p w14:paraId="73477934" w14:textId="77777777" w:rsidR="00440B30" w:rsidRPr="00383506" w:rsidRDefault="00440B30" w:rsidP="00440B30">
      <w:pPr>
        <w:tabs>
          <w:tab w:val="left" w:pos="1134"/>
        </w:tabs>
        <w:spacing w:line="360" w:lineRule="auto"/>
        <w:ind w:firstLine="425"/>
        <w:jc w:val="both"/>
        <w:rPr>
          <w:sz w:val="28"/>
          <w:szCs w:val="28"/>
        </w:rPr>
      </w:pPr>
      <w:r w:rsidRPr="00383506">
        <w:rPr>
          <w:sz w:val="28"/>
          <w:szCs w:val="28"/>
        </w:rPr>
        <w:t xml:space="preserve">    Предприятием представлены предложения, обосновывающие фонд оплаты труда на уровне 22 903,22 тыс. руб., на численность 62 единицы (средний уровень з/п 30783,90 руб. в месяц). Предприятие дополнительно представило (по электронной почте) утвержденное руководителем предприятия штатное расписание на 2018 год (утверждено приказом №386 от 01.09.2018) в части ППП котельной и АУП, относимого к производству тепловой энергии.</w:t>
      </w:r>
    </w:p>
    <w:p w14:paraId="1801B6CE" w14:textId="77777777" w:rsidR="00440B30" w:rsidRPr="00383506" w:rsidRDefault="00440B30" w:rsidP="00440B30">
      <w:pPr>
        <w:spacing w:line="360" w:lineRule="auto"/>
        <w:ind w:firstLine="720"/>
        <w:jc w:val="both"/>
        <w:rPr>
          <w:sz w:val="28"/>
          <w:szCs w:val="28"/>
        </w:rPr>
      </w:pPr>
      <w:r w:rsidRPr="00383506">
        <w:rPr>
          <w:sz w:val="28"/>
          <w:szCs w:val="28"/>
        </w:rPr>
        <w:t>Эксперты согласились с предложениями предприятия по заработной плате и численности персонала, с учетом корректировки сменного времени машинистов котельной.</w:t>
      </w:r>
    </w:p>
    <w:p w14:paraId="14CEBA81" w14:textId="77777777" w:rsidR="00440B30" w:rsidRPr="00383506" w:rsidRDefault="00440B30" w:rsidP="00440B30">
      <w:pPr>
        <w:spacing w:line="360" w:lineRule="auto"/>
        <w:ind w:firstLine="708"/>
        <w:jc w:val="both"/>
        <w:rPr>
          <w:sz w:val="28"/>
          <w:szCs w:val="28"/>
        </w:rPr>
      </w:pPr>
      <w:r w:rsidRPr="00383506">
        <w:rPr>
          <w:sz w:val="28"/>
          <w:szCs w:val="28"/>
        </w:rPr>
        <w:t xml:space="preserve">Фонд оплаты труда составил 22 887,69 тыс. руб., в том числе фонд оплаты ППП 19 792,83 тыс. руб., с численностью 55 человек и фондом оплаты АУП 3094,86 тыс. руб., с численностью 7 человек (приложение 2). </w:t>
      </w:r>
    </w:p>
    <w:p w14:paraId="59D5AD25" w14:textId="77777777" w:rsidR="00440B30" w:rsidRPr="00383506" w:rsidRDefault="00440B30" w:rsidP="00440B30">
      <w:pPr>
        <w:spacing w:line="360" w:lineRule="auto"/>
        <w:ind w:firstLine="708"/>
        <w:jc w:val="both"/>
        <w:rPr>
          <w:sz w:val="28"/>
          <w:szCs w:val="28"/>
        </w:rPr>
      </w:pPr>
      <w:r w:rsidRPr="00383506">
        <w:rPr>
          <w:sz w:val="28"/>
          <w:szCs w:val="28"/>
        </w:rPr>
        <w:t>Корректировка плановых расходов на оплату труда в сторону уменьшения, относительно предложений предприятия, составила 15,53 тыс. руб. Результаты расчетов сведены в приложение 2.</w:t>
      </w:r>
    </w:p>
    <w:p w14:paraId="75604CD0" w14:textId="77777777" w:rsidR="00440B30" w:rsidRPr="00383506" w:rsidRDefault="00440B30" w:rsidP="00440B30">
      <w:pPr>
        <w:spacing w:line="360" w:lineRule="auto"/>
        <w:ind w:firstLine="708"/>
        <w:jc w:val="both"/>
        <w:rPr>
          <w:sz w:val="28"/>
          <w:szCs w:val="28"/>
        </w:rPr>
      </w:pPr>
    </w:p>
    <w:p w14:paraId="0A6FC8BE" w14:textId="77777777" w:rsidR="00440B30" w:rsidRPr="00383506" w:rsidRDefault="00440B30" w:rsidP="00440B30">
      <w:pPr>
        <w:tabs>
          <w:tab w:val="num" w:pos="0"/>
          <w:tab w:val="left" w:pos="426"/>
        </w:tabs>
        <w:spacing w:line="360" w:lineRule="auto"/>
        <w:jc w:val="both"/>
        <w:rPr>
          <w:sz w:val="28"/>
          <w:szCs w:val="28"/>
        </w:rPr>
      </w:pPr>
      <w:r w:rsidRPr="00383506">
        <w:rPr>
          <w:sz w:val="28"/>
          <w:szCs w:val="28"/>
        </w:rPr>
        <w:tab/>
      </w:r>
      <w:r w:rsidRPr="00383506">
        <w:rPr>
          <w:sz w:val="28"/>
          <w:szCs w:val="28"/>
        </w:rPr>
        <w:tab/>
      </w:r>
    </w:p>
    <w:p w14:paraId="7D74DA31" w14:textId="77777777" w:rsidR="00440B30" w:rsidRPr="00383506" w:rsidRDefault="00440B30" w:rsidP="00D745E4">
      <w:pPr>
        <w:pStyle w:val="1"/>
        <w:tabs>
          <w:tab w:val="left" w:pos="567"/>
        </w:tabs>
        <w:spacing w:line="360" w:lineRule="auto"/>
        <w:jc w:val="center"/>
        <w:rPr>
          <w:sz w:val="28"/>
        </w:rPr>
      </w:pPr>
      <w:bookmarkStart w:id="327" w:name="_Toc531433754"/>
      <w:r w:rsidRPr="00383506">
        <w:rPr>
          <w:sz w:val="28"/>
        </w:rPr>
        <w:t xml:space="preserve">Расходы на оплату работ и услуг производственного характера, </w:t>
      </w:r>
      <w:r w:rsidRPr="00383506">
        <w:rPr>
          <w:sz w:val="28"/>
        </w:rPr>
        <w:br/>
        <w:t>выполняемых по договорам со сторонними организациями</w:t>
      </w:r>
      <w:bookmarkEnd w:id="327"/>
    </w:p>
    <w:p w14:paraId="06E37A59" w14:textId="77777777" w:rsidR="00440B30" w:rsidRPr="00383506" w:rsidRDefault="00440B30" w:rsidP="00440B30"/>
    <w:p w14:paraId="5FD95536" w14:textId="77777777" w:rsidR="00440B30" w:rsidRPr="00383506" w:rsidRDefault="00440B30" w:rsidP="00440B30">
      <w:pPr>
        <w:tabs>
          <w:tab w:val="left" w:pos="426"/>
        </w:tabs>
        <w:spacing w:line="360" w:lineRule="auto"/>
        <w:jc w:val="both"/>
        <w:rPr>
          <w:sz w:val="28"/>
          <w:szCs w:val="28"/>
        </w:rPr>
      </w:pPr>
      <w:r w:rsidRPr="00383506">
        <w:rPr>
          <w:sz w:val="28"/>
          <w:szCs w:val="28"/>
        </w:rPr>
        <w:tab/>
      </w:r>
      <w:r w:rsidRPr="00383506">
        <w:rPr>
          <w:sz w:val="28"/>
          <w:szCs w:val="28"/>
        </w:rPr>
        <w:tab/>
        <w:t xml:space="preserve">Предприятием заявлены расходы по статье на уровне 12 479,37 тыс. руб. включающие в себя автоуслуги по вывозу шлака, закачке топлива в котельную, буртовка на </w:t>
      </w:r>
      <w:proofErr w:type="gramStart"/>
      <w:r w:rsidRPr="00383506">
        <w:rPr>
          <w:sz w:val="28"/>
          <w:szCs w:val="28"/>
        </w:rPr>
        <w:t>складе,  и</w:t>
      </w:r>
      <w:proofErr w:type="gramEnd"/>
      <w:r w:rsidRPr="00383506">
        <w:rPr>
          <w:sz w:val="28"/>
          <w:szCs w:val="28"/>
        </w:rPr>
        <w:t xml:space="preserve"> затраты на брикетирование отходов (стр. 25 том 1). </w:t>
      </w:r>
    </w:p>
    <w:p w14:paraId="2FA6F141" w14:textId="77777777" w:rsidR="00440B30" w:rsidRPr="00383506" w:rsidRDefault="00440B30" w:rsidP="00440B30">
      <w:pPr>
        <w:tabs>
          <w:tab w:val="left" w:pos="360"/>
        </w:tabs>
        <w:spacing w:line="360" w:lineRule="auto"/>
        <w:jc w:val="both"/>
        <w:rPr>
          <w:sz w:val="28"/>
          <w:szCs w:val="28"/>
        </w:rPr>
      </w:pPr>
      <w:r w:rsidRPr="00383506">
        <w:rPr>
          <w:sz w:val="28"/>
          <w:szCs w:val="28"/>
        </w:rPr>
        <w:tab/>
      </w:r>
      <w:r w:rsidRPr="00383506">
        <w:rPr>
          <w:sz w:val="28"/>
          <w:szCs w:val="28"/>
        </w:rPr>
        <w:tab/>
        <w:t xml:space="preserve"> После проведенного анализа представленных расчетно – обосновывающих материалов (с учетом договорных обоснований, коммерческих предложений поставщиков, внутренних калькуляций) расходы по статье приняты на уровне экономически обоснованных предложений ООО «СПК «Чистогорский»</w:t>
      </w:r>
      <w:r w:rsidRPr="00383506">
        <w:t xml:space="preserve"> (</w:t>
      </w:r>
      <w:r w:rsidRPr="00383506">
        <w:rPr>
          <w:sz w:val="28"/>
          <w:szCs w:val="28"/>
        </w:rPr>
        <w:t xml:space="preserve">услуги автотранспортного цеха подталкиванию угля и разгрузке его на угольном складе,  вывоз золошлаковых отходов, доставка реагентов со склада предприятия, чистка </w:t>
      </w:r>
      <w:r w:rsidRPr="00383506">
        <w:rPr>
          <w:sz w:val="28"/>
          <w:szCs w:val="28"/>
        </w:rPr>
        <w:lastRenderedPageBreak/>
        <w:t>золошлаковых отстойников (стр. 46, том 1), с корректировкой объема вывозимого шлака, исходя из нормативного количества угля, и исключением стоимости услуг по брикетированию отходов, так как предприятием не представлено обоснований к данному виду услуг. Расходы по статье составили 5 831,31 тыс. руб.</w:t>
      </w:r>
    </w:p>
    <w:p w14:paraId="32820F06" w14:textId="77777777" w:rsidR="00440B30" w:rsidRPr="00383506" w:rsidRDefault="00440B30" w:rsidP="00440B30">
      <w:pPr>
        <w:tabs>
          <w:tab w:val="left" w:pos="426"/>
        </w:tabs>
        <w:spacing w:line="312" w:lineRule="auto"/>
        <w:jc w:val="both"/>
        <w:rPr>
          <w:sz w:val="28"/>
          <w:szCs w:val="28"/>
        </w:rPr>
      </w:pPr>
      <w:r w:rsidRPr="00383506">
        <w:rPr>
          <w:sz w:val="28"/>
          <w:szCs w:val="28"/>
        </w:rPr>
        <w:tab/>
      </w:r>
      <w:r w:rsidRPr="00383506">
        <w:rPr>
          <w:sz w:val="28"/>
          <w:szCs w:val="28"/>
        </w:rPr>
        <w:tab/>
        <w:t>Корректировка плановых расходов по статье на 2019 год относительно предложений предприятия в сторону снижения составила – 6648,06 тыс. руб, в связи с недостаточным подтверждением плановых показателей. Результаты расчетов сведены в приложение 2.</w:t>
      </w:r>
    </w:p>
    <w:p w14:paraId="42872CCD" w14:textId="77777777" w:rsidR="00440B30" w:rsidRPr="00383506" w:rsidRDefault="00440B30" w:rsidP="00440B30">
      <w:pPr>
        <w:tabs>
          <w:tab w:val="left" w:pos="709"/>
        </w:tabs>
        <w:spacing w:line="360" w:lineRule="auto"/>
        <w:jc w:val="both"/>
        <w:rPr>
          <w:sz w:val="28"/>
          <w:szCs w:val="28"/>
        </w:rPr>
      </w:pPr>
      <w:r w:rsidRPr="00383506">
        <w:rPr>
          <w:sz w:val="28"/>
          <w:szCs w:val="28"/>
        </w:rPr>
        <w:t xml:space="preserve"> </w:t>
      </w:r>
    </w:p>
    <w:p w14:paraId="4B8CF7E0" w14:textId="7B61A239" w:rsidR="00440B30" w:rsidRPr="00383506" w:rsidRDefault="00440B30" w:rsidP="00D745E4">
      <w:pPr>
        <w:pStyle w:val="1"/>
        <w:tabs>
          <w:tab w:val="left" w:pos="567"/>
        </w:tabs>
        <w:spacing w:line="360" w:lineRule="auto"/>
        <w:ind w:left="2160"/>
        <w:jc w:val="center"/>
        <w:rPr>
          <w:sz w:val="28"/>
        </w:rPr>
      </w:pPr>
      <w:bookmarkStart w:id="328" w:name="_Toc531433755"/>
      <w:r w:rsidRPr="00383506">
        <w:rPr>
          <w:sz w:val="28"/>
        </w:rPr>
        <w:t>Расходы на оплату иных работ и услуг, выполняемых по договорам с организациями</w:t>
      </w:r>
      <w:bookmarkEnd w:id="328"/>
    </w:p>
    <w:p w14:paraId="7A0E21DD" w14:textId="77777777" w:rsidR="00440B30" w:rsidRPr="00383506" w:rsidRDefault="00440B30" w:rsidP="00440B30"/>
    <w:p w14:paraId="0B362528" w14:textId="77777777" w:rsidR="00440B30" w:rsidRPr="00383506" w:rsidRDefault="00440B30" w:rsidP="00440B30">
      <w:pPr>
        <w:tabs>
          <w:tab w:val="left" w:pos="426"/>
        </w:tabs>
        <w:spacing w:line="336" w:lineRule="auto"/>
        <w:ind w:firstLine="709"/>
        <w:jc w:val="both"/>
        <w:rPr>
          <w:sz w:val="28"/>
          <w:szCs w:val="28"/>
        </w:rPr>
      </w:pPr>
      <w:r w:rsidRPr="00383506">
        <w:rPr>
          <w:sz w:val="28"/>
          <w:szCs w:val="28"/>
        </w:rPr>
        <w:t>Предприятием заявлены расходы по статье на уровне 1673,54 тыс. руб. Расходы по статье включают относящиеся к деятельности по теплоснабжению расходы: услуги связи, юридические услуги, информационные услуги, мероприятия по охране труда.</w:t>
      </w:r>
    </w:p>
    <w:p w14:paraId="373C2B66" w14:textId="77777777" w:rsidR="00440B30" w:rsidRPr="00383506" w:rsidRDefault="00440B30" w:rsidP="00440B30">
      <w:pPr>
        <w:tabs>
          <w:tab w:val="left" w:pos="426"/>
        </w:tabs>
        <w:spacing w:line="360" w:lineRule="auto"/>
        <w:ind w:firstLine="709"/>
        <w:jc w:val="both"/>
        <w:rPr>
          <w:sz w:val="28"/>
          <w:szCs w:val="28"/>
        </w:rPr>
      </w:pPr>
      <w:r w:rsidRPr="00383506">
        <w:rPr>
          <w:sz w:val="28"/>
          <w:szCs w:val="28"/>
        </w:rPr>
        <w:t>Затраты по статье экспертами приняты на уровне 806,78 тыс. руб., в том числе:</w:t>
      </w:r>
    </w:p>
    <w:p w14:paraId="1A59C6EB" w14:textId="77777777" w:rsidR="00440B30" w:rsidRPr="00383506" w:rsidRDefault="00440B30" w:rsidP="00440B30">
      <w:pPr>
        <w:tabs>
          <w:tab w:val="left" w:pos="426"/>
        </w:tabs>
        <w:spacing w:line="360" w:lineRule="auto"/>
        <w:ind w:firstLine="709"/>
        <w:jc w:val="both"/>
        <w:rPr>
          <w:sz w:val="28"/>
          <w:szCs w:val="28"/>
        </w:rPr>
      </w:pPr>
      <w:r w:rsidRPr="00383506">
        <w:rPr>
          <w:sz w:val="28"/>
          <w:szCs w:val="28"/>
        </w:rPr>
        <w:t xml:space="preserve">- услуги связи 40,06 тыс. руб. В расчетах приняты услуги интернет и телефонной связи, у предприятия заключен договор на данную услугу с </w:t>
      </w:r>
      <w:r w:rsidRPr="00383506">
        <w:rPr>
          <w:sz w:val="28"/>
          <w:szCs w:val="28"/>
        </w:rPr>
        <w:br/>
        <w:t>ООО "ПРЕСТИЖ-ИНТЕРНЕТ" №NVK01283 от 21.01.2010 (стр. 327, том 2). Затраты приняты по сч. 23.04.1 за 2017 г. (стр. 324, том 2), с применением индексов ИПЦ Минэкономразвития РФ на 2018 и 2019гг. (1,027 и 1,046), с исключением НДС (ст. 145 и 346,1 НК РФ с 01.01.2019 плательщики ЕСХН признаются плательщиками НДС п. 5 ст. 9 ФЗ №335-ФЗ от 27.11.2017);</w:t>
      </w:r>
    </w:p>
    <w:p w14:paraId="0130D734" w14:textId="77777777" w:rsidR="00440B30" w:rsidRPr="00383506" w:rsidRDefault="00440B30" w:rsidP="00440B30">
      <w:pPr>
        <w:tabs>
          <w:tab w:val="left" w:pos="426"/>
        </w:tabs>
        <w:spacing w:line="360" w:lineRule="auto"/>
        <w:ind w:firstLine="709"/>
        <w:jc w:val="both"/>
        <w:rPr>
          <w:sz w:val="28"/>
          <w:szCs w:val="28"/>
        </w:rPr>
      </w:pPr>
      <w:r w:rsidRPr="00383506">
        <w:rPr>
          <w:sz w:val="28"/>
          <w:szCs w:val="28"/>
        </w:rPr>
        <w:t>- информационные и юридические услуги 526,12 тыс. руб. В расчетах приняты:</w:t>
      </w:r>
    </w:p>
    <w:p w14:paraId="49BC9159" w14:textId="77777777" w:rsidR="00440B30" w:rsidRPr="00383506" w:rsidRDefault="00440B30" w:rsidP="00440B30">
      <w:pPr>
        <w:tabs>
          <w:tab w:val="left" w:pos="426"/>
        </w:tabs>
        <w:spacing w:line="360" w:lineRule="auto"/>
        <w:ind w:firstLine="1276"/>
        <w:jc w:val="both"/>
        <w:rPr>
          <w:sz w:val="28"/>
          <w:szCs w:val="28"/>
        </w:rPr>
      </w:pPr>
      <w:r w:rsidRPr="00383506">
        <w:rPr>
          <w:sz w:val="28"/>
          <w:szCs w:val="28"/>
        </w:rPr>
        <w:t>● услуги на проведение лабораторных исследований соответствия (несоответствия) санитарным нормами правилам, предприятием представлен договор с ФБУЗ "Центр гигиены и эпидемиологии в КО" №2242-ГП 29.12.2015 (стр. 189, том 2). Затраты приняты по сч. 23.04 за 2017 год, с применением индексов ИПЦ Минэкономразвития РФ на 2018 и 2019гг. (1,027 и 1,046),</w:t>
      </w:r>
    </w:p>
    <w:p w14:paraId="6220EAA8" w14:textId="77777777" w:rsidR="00440B30" w:rsidRPr="00383506" w:rsidRDefault="00440B30" w:rsidP="00440B30">
      <w:pPr>
        <w:tabs>
          <w:tab w:val="left" w:pos="426"/>
        </w:tabs>
        <w:spacing w:line="360" w:lineRule="auto"/>
        <w:ind w:firstLine="1276"/>
        <w:jc w:val="both"/>
        <w:rPr>
          <w:sz w:val="28"/>
          <w:szCs w:val="28"/>
        </w:rPr>
      </w:pPr>
      <w:r w:rsidRPr="00383506">
        <w:rPr>
          <w:sz w:val="28"/>
          <w:szCs w:val="28"/>
        </w:rPr>
        <w:lastRenderedPageBreak/>
        <w:t>● услуги ООО "Атон-Кузбасс" на разработку санитарно-гигиенических паспортов, разработка проекта санитарно-защитной зоны и специальной оценки условий труда. Затраты приняты по представленному счету 23.04 за 2017 год (стр. 244, том 2) с индексами ИПЦ на 2018-2019гг,</w:t>
      </w:r>
    </w:p>
    <w:p w14:paraId="23D726D8" w14:textId="77777777" w:rsidR="00440B30" w:rsidRPr="00383506" w:rsidRDefault="00440B30" w:rsidP="00440B30">
      <w:pPr>
        <w:tabs>
          <w:tab w:val="left" w:pos="426"/>
        </w:tabs>
        <w:spacing w:line="360" w:lineRule="auto"/>
        <w:ind w:firstLine="1276"/>
        <w:jc w:val="both"/>
        <w:rPr>
          <w:sz w:val="28"/>
          <w:szCs w:val="28"/>
        </w:rPr>
      </w:pPr>
      <w:r w:rsidRPr="00383506">
        <w:rPr>
          <w:sz w:val="28"/>
          <w:szCs w:val="28"/>
        </w:rPr>
        <w:t xml:space="preserve">● услуги на проведение лабораторных исследований физико-химическим испытанием угля, предприятием представлен договор с ООО "Углехимическая лаборатория КЦЭУ (стр. 252, том 2). Затраты приняты по сч. 23.04 за 2017 год, с применением индексов ИПЦ Минэкономразвития РФ на 2018 и 2019гг. (1,027 и 1,046), </w:t>
      </w:r>
    </w:p>
    <w:p w14:paraId="0FF9F0F5" w14:textId="77777777" w:rsidR="00440B30" w:rsidRPr="00383506" w:rsidRDefault="00440B30" w:rsidP="00440B30">
      <w:pPr>
        <w:tabs>
          <w:tab w:val="left" w:pos="426"/>
        </w:tabs>
        <w:spacing w:line="360" w:lineRule="auto"/>
        <w:ind w:firstLine="1276"/>
        <w:jc w:val="both"/>
        <w:rPr>
          <w:sz w:val="28"/>
          <w:szCs w:val="28"/>
        </w:rPr>
      </w:pPr>
      <w:r w:rsidRPr="00383506">
        <w:rPr>
          <w:sz w:val="28"/>
          <w:szCs w:val="28"/>
        </w:rPr>
        <w:t>● услуги на проведение экспертизы материалов и расчета нормативов при передаче тепловой энергии, удельного расхода топлива, создание запасов топлива на котельной, предприятием представлен договор с ООО "Госэнерготариф" (стр. 258-301, том 2). Затраты приняты по сч. 23.04 за 2017 год, с применением индексов ИПЦ Минэкономразвития РФ на 2018 и 2019гг. (1,027 и 1,046),</w:t>
      </w:r>
    </w:p>
    <w:p w14:paraId="029D9B3C" w14:textId="77777777" w:rsidR="00440B30" w:rsidRPr="00383506" w:rsidRDefault="00440B30" w:rsidP="00440B30">
      <w:pPr>
        <w:tabs>
          <w:tab w:val="left" w:pos="426"/>
        </w:tabs>
        <w:spacing w:line="360" w:lineRule="auto"/>
        <w:ind w:firstLine="1276"/>
        <w:jc w:val="both"/>
        <w:rPr>
          <w:sz w:val="28"/>
          <w:szCs w:val="28"/>
        </w:rPr>
      </w:pPr>
      <w:r w:rsidRPr="00383506">
        <w:rPr>
          <w:sz w:val="28"/>
          <w:szCs w:val="28"/>
        </w:rPr>
        <w:t xml:space="preserve">● услуги по договору о государственном регулировании тарифов на тепловую энергию и ГВС, предприятием представлен договор с ООО "АЭЭ" (стр. 303, том 2). Затраты приняты по сч. 23.04 за 2017 год. </w:t>
      </w:r>
    </w:p>
    <w:p w14:paraId="7358F10F" w14:textId="77777777" w:rsidR="00440B30" w:rsidRPr="00383506" w:rsidRDefault="00440B30" w:rsidP="00440B30">
      <w:pPr>
        <w:tabs>
          <w:tab w:val="left" w:pos="426"/>
        </w:tabs>
        <w:spacing w:line="360" w:lineRule="auto"/>
        <w:ind w:firstLine="1276"/>
        <w:jc w:val="both"/>
        <w:rPr>
          <w:sz w:val="28"/>
          <w:szCs w:val="28"/>
        </w:rPr>
      </w:pPr>
      <w:r w:rsidRPr="00383506">
        <w:rPr>
          <w:sz w:val="28"/>
          <w:szCs w:val="28"/>
        </w:rPr>
        <w:t>Все расходы приняты с учетом изменения стоимости, связанной с изменением НДС с 01.01.2019 г., с исключением НДС (ст. 145 и 346,1 НК РФ с 01.01.2019 плательщики ЕСХН признаются плательщиками НДС п. 5 ст. 9 ФЗ №335-ФЗ от 27.11.2017).</w:t>
      </w:r>
    </w:p>
    <w:p w14:paraId="3624C95C" w14:textId="77777777" w:rsidR="00440B30" w:rsidRPr="00383506" w:rsidRDefault="00440B30" w:rsidP="00440B30">
      <w:pPr>
        <w:tabs>
          <w:tab w:val="left" w:pos="426"/>
        </w:tabs>
        <w:spacing w:line="360" w:lineRule="auto"/>
        <w:ind w:firstLine="709"/>
        <w:jc w:val="both"/>
        <w:rPr>
          <w:sz w:val="28"/>
          <w:szCs w:val="28"/>
        </w:rPr>
      </w:pPr>
      <w:r w:rsidRPr="00383506">
        <w:rPr>
          <w:sz w:val="28"/>
          <w:szCs w:val="28"/>
        </w:rPr>
        <w:t>- расходы на охрану труда 240,60 тыс. руб. Расходы приняты по расчету предприятия, согласно нормирования выдачи спец одежды, без увеличения стоимости применённого предприятием при расчете статьи (стр. 33, том 1).</w:t>
      </w:r>
    </w:p>
    <w:p w14:paraId="3C4D9109" w14:textId="77777777" w:rsidR="00440B30" w:rsidRPr="00383506" w:rsidRDefault="00440B30" w:rsidP="00440B30">
      <w:pPr>
        <w:tabs>
          <w:tab w:val="left" w:pos="426"/>
        </w:tabs>
        <w:spacing w:line="360" w:lineRule="auto"/>
        <w:ind w:firstLine="709"/>
        <w:jc w:val="both"/>
        <w:rPr>
          <w:sz w:val="28"/>
          <w:szCs w:val="28"/>
        </w:rPr>
      </w:pPr>
      <w:r w:rsidRPr="00383506">
        <w:rPr>
          <w:sz w:val="28"/>
          <w:szCs w:val="28"/>
        </w:rPr>
        <w:t>Всего расходы по статье на 2019 год составили 806,78 тыс. руб.</w:t>
      </w:r>
    </w:p>
    <w:p w14:paraId="06C1CC1B" w14:textId="77777777" w:rsidR="00440B30" w:rsidRPr="00383506" w:rsidRDefault="00440B30" w:rsidP="00440B30">
      <w:pPr>
        <w:tabs>
          <w:tab w:val="left" w:pos="360"/>
        </w:tabs>
        <w:spacing w:line="360" w:lineRule="auto"/>
        <w:jc w:val="both"/>
        <w:rPr>
          <w:sz w:val="28"/>
          <w:szCs w:val="28"/>
        </w:rPr>
      </w:pPr>
      <w:r w:rsidRPr="00383506">
        <w:rPr>
          <w:sz w:val="28"/>
          <w:szCs w:val="28"/>
        </w:rPr>
        <w:tab/>
      </w:r>
      <w:r w:rsidRPr="00383506">
        <w:rPr>
          <w:sz w:val="28"/>
          <w:szCs w:val="28"/>
        </w:rPr>
        <w:tab/>
        <w:t>Корректировка плановых расходов по статье на 2019 год относительно предложений предприятия в сторону снижения составила – 866,76 тыс. руб., в связи с недостаточным подтверждением заявленных показателей. Результаты расчетов сведены в приложение 2.</w:t>
      </w:r>
    </w:p>
    <w:p w14:paraId="53BFE65F" w14:textId="77777777" w:rsidR="00440B30" w:rsidRPr="00383506" w:rsidRDefault="00440B30" w:rsidP="00440B30">
      <w:pPr>
        <w:tabs>
          <w:tab w:val="left" w:pos="709"/>
        </w:tabs>
        <w:spacing w:line="360" w:lineRule="auto"/>
        <w:jc w:val="both"/>
        <w:rPr>
          <w:sz w:val="28"/>
          <w:szCs w:val="28"/>
        </w:rPr>
      </w:pPr>
      <w:r w:rsidRPr="00383506">
        <w:rPr>
          <w:sz w:val="28"/>
          <w:szCs w:val="28"/>
        </w:rPr>
        <w:tab/>
      </w:r>
    </w:p>
    <w:p w14:paraId="03F5BE0E" w14:textId="77777777" w:rsidR="00440B30" w:rsidRPr="00383506" w:rsidRDefault="00440B30" w:rsidP="00440B30">
      <w:pPr>
        <w:tabs>
          <w:tab w:val="left" w:pos="709"/>
        </w:tabs>
        <w:spacing w:line="360" w:lineRule="auto"/>
        <w:jc w:val="both"/>
        <w:rPr>
          <w:sz w:val="28"/>
          <w:szCs w:val="28"/>
        </w:rPr>
      </w:pPr>
    </w:p>
    <w:p w14:paraId="0588D603" w14:textId="77777777" w:rsidR="00440B30" w:rsidRPr="00383506" w:rsidRDefault="00440B30" w:rsidP="00D745E4">
      <w:pPr>
        <w:pStyle w:val="1"/>
        <w:tabs>
          <w:tab w:val="left" w:pos="567"/>
        </w:tabs>
        <w:spacing w:line="360" w:lineRule="auto"/>
        <w:ind w:left="2160"/>
        <w:rPr>
          <w:sz w:val="28"/>
        </w:rPr>
      </w:pPr>
      <w:bookmarkStart w:id="329" w:name="_Toc531433756"/>
      <w:r w:rsidRPr="00383506">
        <w:rPr>
          <w:sz w:val="28"/>
        </w:rPr>
        <w:t>Расходы на служебные командировки</w:t>
      </w:r>
      <w:bookmarkEnd w:id="329"/>
    </w:p>
    <w:p w14:paraId="6D86EA08" w14:textId="77777777" w:rsidR="00440B30" w:rsidRPr="00383506" w:rsidRDefault="00440B30" w:rsidP="00440B30">
      <w:pPr>
        <w:tabs>
          <w:tab w:val="left" w:pos="360"/>
        </w:tabs>
        <w:spacing w:line="360" w:lineRule="auto"/>
        <w:jc w:val="both"/>
        <w:rPr>
          <w:sz w:val="28"/>
          <w:szCs w:val="28"/>
        </w:rPr>
      </w:pPr>
      <w:r w:rsidRPr="00383506">
        <w:rPr>
          <w:sz w:val="28"/>
          <w:szCs w:val="28"/>
        </w:rPr>
        <w:tab/>
      </w:r>
      <w:r w:rsidRPr="00383506">
        <w:rPr>
          <w:sz w:val="28"/>
          <w:szCs w:val="28"/>
        </w:rPr>
        <w:tab/>
        <w:t>Предприятием не заявлены расходы по данной статье.</w:t>
      </w:r>
    </w:p>
    <w:p w14:paraId="6BCD36E8" w14:textId="77777777" w:rsidR="00440B30" w:rsidRPr="00383506" w:rsidRDefault="00440B30" w:rsidP="00440B30">
      <w:pPr>
        <w:tabs>
          <w:tab w:val="left" w:pos="360"/>
        </w:tabs>
        <w:spacing w:line="360" w:lineRule="auto"/>
        <w:jc w:val="both"/>
        <w:rPr>
          <w:sz w:val="28"/>
          <w:szCs w:val="28"/>
        </w:rPr>
      </w:pPr>
    </w:p>
    <w:p w14:paraId="3AC041D1" w14:textId="77777777" w:rsidR="00440B30" w:rsidRPr="00383506" w:rsidRDefault="00440B30" w:rsidP="00440B30">
      <w:pPr>
        <w:tabs>
          <w:tab w:val="left" w:pos="360"/>
        </w:tabs>
        <w:spacing w:line="360" w:lineRule="auto"/>
        <w:jc w:val="both"/>
        <w:rPr>
          <w:sz w:val="28"/>
          <w:szCs w:val="28"/>
        </w:rPr>
      </w:pPr>
    </w:p>
    <w:p w14:paraId="7CA9B92D" w14:textId="77777777" w:rsidR="00440B30" w:rsidRPr="00383506" w:rsidRDefault="00440B30" w:rsidP="00D745E4">
      <w:pPr>
        <w:pStyle w:val="1"/>
        <w:tabs>
          <w:tab w:val="left" w:pos="567"/>
        </w:tabs>
        <w:spacing w:line="360" w:lineRule="auto"/>
        <w:ind w:left="2160"/>
        <w:rPr>
          <w:sz w:val="28"/>
        </w:rPr>
      </w:pPr>
      <w:bookmarkStart w:id="330" w:name="_Toc531433757"/>
      <w:r w:rsidRPr="00383506">
        <w:rPr>
          <w:sz w:val="28"/>
        </w:rPr>
        <w:t>Расходы на обучение персонала</w:t>
      </w:r>
      <w:bookmarkEnd w:id="330"/>
    </w:p>
    <w:p w14:paraId="1631F3C7" w14:textId="77777777" w:rsidR="00440B30" w:rsidRPr="00383506" w:rsidRDefault="00440B30" w:rsidP="00440B30">
      <w:pPr>
        <w:spacing w:line="360" w:lineRule="auto"/>
        <w:jc w:val="both"/>
        <w:rPr>
          <w:sz w:val="28"/>
          <w:szCs w:val="28"/>
        </w:rPr>
      </w:pPr>
      <w:r w:rsidRPr="00383506">
        <w:rPr>
          <w:sz w:val="28"/>
          <w:szCs w:val="28"/>
        </w:rPr>
        <w:t xml:space="preserve">   </w:t>
      </w:r>
      <w:r w:rsidRPr="00383506">
        <w:rPr>
          <w:sz w:val="28"/>
          <w:szCs w:val="28"/>
        </w:rPr>
        <w:tab/>
        <w:t xml:space="preserve">Предприятием заявлены расходы по данной статье в сумме 80,00 тыс. руб. </w:t>
      </w:r>
    </w:p>
    <w:p w14:paraId="1561D9A9" w14:textId="77777777" w:rsidR="00440B30" w:rsidRPr="00383506" w:rsidRDefault="00440B30" w:rsidP="00440B30">
      <w:pPr>
        <w:tabs>
          <w:tab w:val="left" w:pos="360"/>
        </w:tabs>
        <w:spacing w:line="336" w:lineRule="auto"/>
        <w:jc w:val="both"/>
        <w:rPr>
          <w:sz w:val="28"/>
          <w:szCs w:val="28"/>
        </w:rPr>
      </w:pPr>
      <w:r w:rsidRPr="00383506">
        <w:rPr>
          <w:sz w:val="28"/>
          <w:szCs w:val="28"/>
        </w:rPr>
        <w:tab/>
      </w:r>
      <w:r w:rsidRPr="00383506">
        <w:rPr>
          <w:sz w:val="28"/>
          <w:szCs w:val="28"/>
        </w:rPr>
        <w:tab/>
        <w:t xml:space="preserve">В связи с отсутствием в представленном пакете материалов подтверждающих документов по статье, эксперты не принимают данные затраты. </w:t>
      </w:r>
    </w:p>
    <w:p w14:paraId="65E7DCFE" w14:textId="77777777" w:rsidR="00440B30" w:rsidRPr="00383506" w:rsidRDefault="00440B30" w:rsidP="00440B30">
      <w:pPr>
        <w:tabs>
          <w:tab w:val="left" w:pos="426"/>
        </w:tabs>
        <w:spacing w:line="360" w:lineRule="auto"/>
        <w:jc w:val="both"/>
        <w:rPr>
          <w:sz w:val="28"/>
          <w:szCs w:val="28"/>
        </w:rPr>
      </w:pPr>
      <w:r w:rsidRPr="00383506">
        <w:rPr>
          <w:sz w:val="28"/>
          <w:szCs w:val="28"/>
        </w:rPr>
        <w:tab/>
      </w:r>
      <w:r w:rsidRPr="00383506">
        <w:rPr>
          <w:sz w:val="28"/>
          <w:szCs w:val="28"/>
        </w:rPr>
        <w:tab/>
      </w:r>
    </w:p>
    <w:p w14:paraId="0B15E9BF" w14:textId="77777777" w:rsidR="00440B30" w:rsidRPr="00383506" w:rsidRDefault="00440B30" w:rsidP="00D745E4">
      <w:pPr>
        <w:pStyle w:val="1"/>
        <w:tabs>
          <w:tab w:val="left" w:pos="567"/>
        </w:tabs>
        <w:spacing w:line="360" w:lineRule="auto"/>
        <w:ind w:left="2160"/>
        <w:rPr>
          <w:sz w:val="28"/>
        </w:rPr>
      </w:pPr>
      <w:bookmarkStart w:id="331" w:name="_Toc531433758"/>
      <w:r w:rsidRPr="00383506">
        <w:rPr>
          <w:sz w:val="28"/>
        </w:rPr>
        <w:t>Другие расходы, связанные с производством и</w:t>
      </w:r>
      <w:bookmarkEnd w:id="331"/>
    </w:p>
    <w:p w14:paraId="62B50652" w14:textId="77777777" w:rsidR="00440B30" w:rsidRPr="00383506" w:rsidRDefault="00440B30" w:rsidP="00440B30">
      <w:pPr>
        <w:pStyle w:val="2"/>
        <w:spacing w:line="360" w:lineRule="auto"/>
        <w:ind w:left="0"/>
        <w:contextualSpacing/>
        <w:jc w:val="center"/>
        <w:rPr>
          <w:sz w:val="28"/>
        </w:rPr>
      </w:pPr>
      <w:bookmarkStart w:id="332" w:name="_Toc531433759"/>
      <w:r w:rsidRPr="00383506">
        <w:rPr>
          <w:sz w:val="28"/>
        </w:rPr>
        <w:t>(или) реализацией продукции</w:t>
      </w:r>
      <w:bookmarkEnd w:id="332"/>
    </w:p>
    <w:p w14:paraId="55C071FF" w14:textId="77777777" w:rsidR="00440B30" w:rsidRPr="00383506" w:rsidRDefault="00440B30" w:rsidP="00440B30">
      <w:pPr>
        <w:tabs>
          <w:tab w:val="left" w:pos="426"/>
        </w:tabs>
        <w:spacing w:line="360" w:lineRule="auto"/>
        <w:jc w:val="both"/>
        <w:rPr>
          <w:sz w:val="28"/>
          <w:szCs w:val="28"/>
        </w:rPr>
      </w:pPr>
      <w:r w:rsidRPr="00383506">
        <w:rPr>
          <w:sz w:val="28"/>
          <w:szCs w:val="28"/>
        </w:rPr>
        <w:tab/>
      </w:r>
      <w:r w:rsidRPr="00383506">
        <w:rPr>
          <w:sz w:val="28"/>
          <w:szCs w:val="28"/>
        </w:rPr>
        <w:tab/>
        <w:t xml:space="preserve">Предприятием заявлены расходы по статье в сумме 5 000,00 тыс. руб. </w:t>
      </w:r>
    </w:p>
    <w:p w14:paraId="52E2274A" w14:textId="77777777" w:rsidR="00440B30" w:rsidRPr="00383506" w:rsidRDefault="00440B30" w:rsidP="00440B30">
      <w:pPr>
        <w:tabs>
          <w:tab w:val="left" w:pos="426"/>
        </w:tabs>
        <w:spacing w:line="360" w:lineRule="auto"/>
        <w:jc w:val="both"/>
        <w:rPr>
          <w:sz w:val="28"/>
          <w:szCs w:val="28"/>
        </w:rPr>
      </w:pPr>
      <w:r w:rsidRPr="00383506">
        <w:rPr>
          <w:sz w:val="28"/>
          <w:szCs w:val="28"/>
        </w:rPr>
        <w:tab/>
      </w:r>
      <w:r w:rsidRPr="00383506">
        <w:rPr>
          <w:sz w:val="28"/>
          <w:szCs w:val="28"/>
        </w:rPr>
        <w:tab/>
        <w:t xml:space="preserve">В связи с отсутствием в представленном пакете материалов подтверждающих документов по статье, эксперты не принимают данные затраты. </w:t>
      </w:r>
    </w:p>
    <w:p w14:paraId="490A320D" w14:textId="77777777" w:rsidR="00440B30" w:rsidRPr="00383506" w:rsidRDefault="00440B30" w:rsidP="00440B30">
      <w:pPr>
        <w:tabs>
          <w:tab w:val="left" w:pos="426"/>
        </w:tabs>
        <w:spacing w:line="360" w:lineRule="auto"/>
        <w:jc w:val="both"/>
        <w:rPr>
          <w:sz w:val="28"/>
          <w:szCs w:val="28"/>
        </w:rPr>
      </w:pPr>
      <w:r w:rsidRPr="00383506">
        <w:rPr>
          <w:sz w:val="28"/>
          <w:szCs w:val="28"/>
        </w:rPr>
        <w:tab/>
      </w:r>
      <w:r w:rsidRPr="00383506">
        <w:rPr>
          <w:sz w:val="28"/>
          <w:szCs w:val="28"/>
        </w:rPr>
        <w:tab/>
        <w:t>Корректировка плановых расходов по статье на 2019 год относительно предложений предприятия в сторону снижения составила 5000,00 тыс. руб, в связи с отсутствующим подтверждением плановых показателей. Результаты расчетов сведены в приложение 2.</w:t>
      </w:r>
    </w:p>
    <w:p w14:paraId="272EF357" w14:textId="77777777" w:rsidR="00440B30" w:rsidRPr="00383506" w:rsidRDefault="00440B30" w:rsidP="00440B30">
      <w:pPr>
        <w:tabs>
          <w:tab w:val="left" w:pos="426"/>
        </w:tabs>
        <w:spacing w:line="360" w:lineRule="auto"/>
        <w:jc w:val="both"/>
        <w:rPr>
          <w:sz w:val="28"/>
          <w:szCs w:val="28"/>
        </w:rPr>
      </w:pPr>
    </w:p>
    <w:p w14:paraId="4F3A298B" w14:textId="77777777" w:rsidR="00440B30" w:rsidRPr="00383506" w:rsidRDefault="00440B30" w:rsidP="00440B30">
      <w:pPr>
        <w:tabs>
          <w:tab w:val="left" w:pos="426"/>
        </w:tabs>
        <w:spacing w:line="360" w:lineRule="auto"/>
        <w:ind w:firstLine="709"/>
        <w:jc w:val="both"/>
        <w:rPr>
          <w:sz w:val="28"/>
          <w:szCs w:val="28"/>
        </w:rPr>
      </w:pPr>
      <w:r w:rsidRPr="00383506">
        <w:rPr>
          <w:sz w:val="28"/>
          <w:szCs w:val="28"/>
        </w:rPr>
        <w:t xml:space="preserve">Таким образом величина базового уровня операционных расходов на 2019 год составила 38 731,28 тыс. руб. Предприятием заявлены расходы на 2019 год по данному разделу на уровне 58 470,60 тыс. руб. </w:t>
      </w:r>
    </w:p>
    <w:p w14:paraId="0558AAA4" w14:textId="77777777" w:rsidR="00440B30" w:rsidRPr="00383506" w:rsidRDefault="00440B30" w:rsidP="00440B30">
      <w:pPr>
        <w:tabs>
          <w:tab w:val="left" w:pos="426"/>
        </w:tabs>
        <w:spacing w:line="360" w:lineRule="auto"/>
        <w:ind w:firstLine="709"/>
        <w:jc w:val="both"/>
        <w:rPr>
          <w:sz w:val="28"/>
          <w:szCs w:val="28"/>
        </w:rPr>
      </w:pPr>
      <w:r w:rsidRPr="00383506">
        <w:rPr>
          <w:sz w:val="28"/>
          <w:szCs w:val="28"/>
        </w:rPr>
        <w:t>Корректировка базового уровня операционных расходов относительно предложений предприятия в сторону снижения составила 19 739,32 тыс. руб.</w:t>
      </w:r>
    </w:p>
    <w:p w14:paraId="359713B2" w14:textId="77777777" w:rsidR="00440B30" w:rsidRPr="00383506" w:rsidRDefault="00440B30" w:rsidP="00440B30">
      <w:pPr>
        <w:spacing w:line="360" w:lineRule="auto"/>
        <w:ind w:firstLine="709"/>
        <w:jc w:val="both"/>
        <w:rPr>
          <w:sz w:val="28"/>
          <w:szCs w:val="28"/>
        </w:rPr>
      </w:pPr>
      <w:r w:rsidRPr="00383506">
        <w:rPr>
          <w:sz w:val="28"/>
          <w:szCs w:val="28"/>
        </w:rPr>
        <w:t>Информация о величине операционных расходов в разрезе статей затрат отражена в приложении 2.</w:t>
      </w:r>
    </w:p>
    <w:p w14:paraId="7FDB5D64" w14:textId="77777777" w:rsidR="00440B30" w:rsidRPr="00383506" w:rsidRDefault="00440B30" w:rsidP="00440B30">
      <w:pPr>
        <w:widowControl w:val="0"/>
        <w:autoSpaceDE w:val="0"/>
        <w:autoSpaceDN w:val="0"/>
        <w:spacing w:line="336" w:lineRule="auto"/>
        <w:ind w:right="-143" w:firstLine="709"/>
        <w:jc w:val="both"/>
        <w:rPr>
          <w:sz w:val="28"/>
          <w:szCs w:val="28"/>
        </w:rPr>
      </w:pPr>
    </w:p>
    <w:p w14:paraId="1D9ABB58" w14:textId="77777777" w:rsidR="00440B30" w:rsidRPr="00383506" w:rsidRDefault="00440B30" w:rsidP="00440B30">
      <w:pPr>
        <w:widowControl w:val="0"/>
        <w:autoSpaceDE w:val="0"/>
        <w:autoSpaceDN w:val="0"/>
        <w:spacing w:line="336" w:lineRule="auto"/>
        <w:ind w:right="-143" w:firstLine="709"/>
        <w:jc w:val="both"/>
        <w:rPr>
          <w:snapToGrid w:val="0"/>
          <w:sz w:val="28"/>
          <w:szCs w:val="28"/>
        </w:rPr>
      </w:pPr>
      <w:r w:rsidRPr="00383506">
        <w:rPr>
          <w:sz w:val="28"/>
          <w:szCs w:val="28"/>
        </w:rPr>
        <w:t>Определим величину операционных расходов на 2020-2023 гг.</w:t>
      </w:r>
      <w:r w:rsidRPr="00383506">
        <w:rPr>
          <w:snapToGrid w:val="0"/>
          <w:sz w:val="28"/>
          <w:szCs w:val="28"/>
        </w:rPr>
        <w:t xml:space="preserve"> </w:t>
      </w:r>
    </w:p>
    <w:p w14:paraId="5411D5BE" w14:textId="77777777" w:rsidR="00440B30" w:rsidRPr="00383506" w:rsidRDefault="00440B30" w:rsidP="00440B30">
      <w:pPr>
        <w:widowControl w:val="0"/>
        <w:autoSpaceDE w:val="0"/>
        <w:autoSpaceDN w:val="0"/>
        <w:spacing w:line="336" w:lineRule="auto"/>
        <w:ind w:right="-143" w:firstLine="709"/>
        <w:jc w:val="both"/>
        <w:rPr>
          <w:snapToGrid w:val="0"/>
          <w:sz w:val="28"/>
          <w:szCs w:val="28"/>
        </w:rPr>
      </w:pPr>
      <w:r w:rsidRPr="00383506">
        <w:rPr>
          <w:snapToGrid w:val="0"/>
          <w:sz w:val="28"/>
          <w:szCs w:val="28"/>
        </w:rPr>
        <w:t xml:space="preserve">Расчетная величина базового уровня операционных расходов на 2019 года </w:t>
      </w:r>
      <w:r w:rsidRPr="00383506">
        <w:rPr>
          <w:snapToGrid w:val="0"/>
          <w:sz w:val="28"/>
          <w:szCs w:val="28"/>
        </w:rPr>
        <w:lastRenderedPageBreak/>
        <w:t xml:space="preserve">составила </w:t>
      </w:r>
      <w:r w:rsidRPr="00383506">
        <w:rPr>
          <w:sz w:val="28"/>
          <w:szCs w:val="28"/>
        </w:rPr>
        <w:t xml:space="preserve">38 731,28 </w:t>
      </w:r>
      <w:r w:rsidRPr="00383506">
        <w:rPr>
          <w:snapToGrid w:val="0"/>
          <w:sz w:val="28"/>
          <w:szCs w:val="28"/>
        </w:rPr>
        <w:t xml:space="preserve">тыс. руб. </w:t>
      </w:r>
    </w:p>
    <w:p w14:paraId="4B41AB65" w14:textId="77777777" w:rsidR="00440B30" w:rsidRPr="00383506" w:rsidRDefault="00440B30" w:rsidP="00440B30">
      <w:pPr>
        <w:spacing w:line="336" w:lineRule="auto"/>
        <w:ind w:right="-143" w:firstLine="709"/>
        <w:jc w:val="both"/>
        <w:rPr>
          <w:snapToGrid w:val="0"/>
          <w:sz w:val="28"/>
          <w:szCs w:val="28"/>
        </w:rPr>
      </w:pPr>
      <w:r w:rsidRPr="00383506">
        <w:rPr>
          <w:snapToGrid w:val="0"/>
          <w:sz w:val="28"/>
          <w:szCs w:val="28"/>
        </w:rPr>
        <w:t>Для составления данного отчёта эксперты руководствовались Прогнозом Минэкономразвития России, опубликованным на сайте 01.10.2018, в соответствии с которым ИПЦ составит:</w:t>
      </w:r>
    </w:p>
    <w:p w14:paraId="31592592" w14:textId="77777777" w:rsidR="00440B30" w:rsidRPr="00383506" w:rsidRDefault="00440B30" w:rsidP="00440B30">
      <w:pPr>
        <w:spacing w:line="336" w:lineRule="auto"/>
        <w:ind w:right="-143" w:firstLine="709"/>
        <w:jc w:val="both"/>
        <w:rPr>
          <w:snapToGrid w:val="0"/>
          <w:sz w:val="28"/>
          <w:szCs w:val="28"/>
        </w:rPr>
      </w:pPr>
      <w:r w:rsidRPr="00383506">
        <w:rPr>
          <w:snapToGrid w:val="0"/>
          <w:sz w:val="28"/>
          <w:szCs w:val="28"/>
        </w:rPr>
        <w:t>- на 2020 год - 103,4 %;</w:t>
      </w:r>
    </w:p>
    <w:p w14:paraId="440330C0" w14:textId="77777777" w:rsidR="00440B30" w:rsidRPr="00383506" w:rsidRDefault="00440B30" w:rsidP="00440B30">
      <w:pPr>
        <w:spacing w:line="336" w:lineRule="auto"/>
        <w:ind w:right="-143" w:firstLine="709"/>
        <w:jc w:val="both"/>
        <w:rPr>
          <w:snapToGrid w:val="0"/>
          <w:sz w:val="28"/>
          <w:szCs w:val="28"/>
        </w:rPr>
      </w:pPr>
      <w:r w:rsidRPr="00383506">
        <w:rPr>
          <w:snapToGrid w:val="0"/>
          <w:sz w:val="28"/>
          <w:szCs w:val="28"/>
        </w:rPr>
        <w:t>- на 2021 год - 104,0 %;</w:t>
      </w:r>
    </w:p>
    <w:p w14:paraId="49720001" w14:textId="77777777" w:rsidR="00440B30" w:rsidRPr="00383506" w:rsidRDefault="00440B30" w:rsidP="00440B30">
      <w:pPr>
        <w:spacing w:line="336" w:lineRule="auto"/>
        <w:ind w:right="-143" w:firstLine="709"/>
        <w:jc w:val="both"/>
        <w:rPr>
          <w:snapToGrid w:val="0"/>
          <w:sz w:val="28"/>
          <w:szCs w:val="28"/>
        </w:rPr>
      </w:pPr>
      <w:r w:rsidRPr="00383506">
        <w:rPr>
          <w:snapToGrid w:val="0"/>
          <w:sz w:val="28"/>
          <w:szCs w:val="28"/>
        </w:rPr>
        <w:t>- на 2022 год - 104,0 %;</w:t>
      </w:r>
    </w:p>
    <w:p w14:paraId="3577006E" w14:textId="77777777" w:rsidR="00440B30" w:rsidRPr="00383506" w:rsidRDefault="00440B30" w:rsidP="00440B30">
      <w:pPr>
        <w:spacing w:line="336" w:lineRule="auto"/>
        <w:ind w:right="-143" w:firstLine="709"/>
        <w:jc w:val="both"/>
        <w:rPr>
          <w:snapToGrid w:val="0"/>
          <w:sz w:val="28"/>
          <w:szCs w:val="28"/>
        </w:rPr>
      </w:pPr>
      <w:r w:rsidRPr="00383506">
        <w:rPr>
          <w:snapToGrid w:val="0"/>
          <w:sz w:val="28"/>
          <w:szCs w:val="28"/>
        </w:rPr>
        <w:t>- на 2023 год – 104,0 %;</w:t>
      </w:r>
    </w:p>
    <w:p w14:paraId="31583C2D" w14:textId="77777777" w:rsidR="00440B30" w:rsidRPr="00383506" w:rsidRDefault="00440B30" w:rsidP="00440B30">
      <w:pPr>
        <w:spacing w:line="336" w:lineRule="auto"/>
        <w:ind w:right="-143" w:firstLine="709"/>
        <w:jc w:val="both"/>
        <w:rPr>
          <w:snapToGrid w:val="0"/>
          <w:sz w:val="28"/>
          <w:szCs w:val="28"/>
        </w:rPr>
      </w:pPr>
      <w:r w:rsidRPr="00383506">
        <w:rPr>
          <w:snapToGrid w:val="0"/>
          <w:sz w:val="28"/>
          <w:szCs w:val="28"/>
        </w:rPr>
        <w:t xml:space="preserve">Индекс эффективности операционных расходов устанавливается органом регулирования для каждой регулируемой организации с учетом утвержденной для нее инвестиционной программы (от 1 до 5%). </w:t>
      </w:r>
    </w:p>
    <w:p w14:paraId="21095760" w14:textId="77777777" w:rsidR="00440B30" w:rsidRPr="00383506" w:rsidRDefault="00440B30" w:rsidP="00440B30">
      <w:pPr>
        <w:spacing w:line="336" w:lineRule="auto"/>
        <w:ind w:right="-143" w:firstLine="709"/>
        <w:jc w:val="both"/>
        <w:rPr>
          <w:snapToGrid w:val="0"/>
          <w:sz w:val="28"/>
          <w:szCs w:val="28"/>
        </w:rPr>
      </w:pPr>
      <w:r w:rsidRPr="00383506">
        <w:rPr>
          <w:snapToGrid w:val="0"/>
          <w:sz w:val="28"/>
          <w:szCs w:val="28"/>
        </w:rPr>
        <w:t>Для организаций, осуществляющих деятельность по передаче тепловой энергии и теплоносителя, индекс эффективности операционных расходов определяется по следующей формуле, но не более 5 процентов:</w:t>
      </w:r>
    </w:p>
    <w:p w14:paraId="7E69CD38" w14:textId="72B7E7E2" w:rsidR="00440B30" w:rsidRPr="00383506" w:rsidRDefault="00440B30" w:rsidP="00440B30">
      <w:pPr>
        <w:spacing w:line="336" w:lineRule="auto"/>
        <w:ind w:right="-143" w:firstLine="709"/>
        <w:jc w:val="both"/>
        <w:rPr>
          <w:snapToGrid w:val="0"/>
          <w:sz w:val="28"/>
          <w:szCs w:val="28"/>
        </w:rPr>
      </w:pPr>
      <w:r w:rsidRPr="00383506">
        <w:rPr>
          <w:noProof/>
          <w:snapToGrid w:val="0"/>
          <w:sz w:val="28"/>
          <w:szCs w:val="28"/>
        </w:rPr>
        <w:drawing>
          <wp:inline distT="0" distB="0" distL="0" distR="0" wp14:anchorId="2EA964A9" wp14:editId="2B1F8180">
            <wp:extent cx="2952750" cy="38100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952750" cy="381000"/>
                    </a:xfrm>
                    <a:prstGeom prst="rect">
                      <a:avLst/>
                    </a:prstGeom>
                    <a:noFill/>
                    <a:ln>
                      <a:noFill/>
                    </a:ln>
                  </pic:spPr>
                </pic:pic>
              </a:graphicData>
            </a:graphic>
          </wp:inline>
        </w:drawing>
      </w:r>
    </w:p>
    <w:p w14:paraId="3BF2EB42" w14:textId="7AE9F400" w:rsidR="00440B30" w:rsidRPr="00383506" w:rsidRDefault="00440B30" w:rsidP="00440B30">
      <w:pPr>
        <w:spacing w:line="336" w:lineRule="auto"/>
        <w:ind w:right="-143" w:firstLine="709"/>
        <w:jc w:val="both"/>
        <w:rPr>
          <w:snapToGrid w:val="0"/>
          <w:sz w:val="28"/>
          <w:szCs w:val="28"/>
        </w:rPr>
      </w:pPr>
      <w:r w:rsidRPr="00383506">
        <w:rPr>
          <w:noProof/>
          <w:snapToGrid w:val="0"/>
          <w:sz w:val="28"/>
          <w:szCs w:val="28"/>
        </w:rPr>
        <w:drawing>
          <wp:inline distT="0" distB="0" distL="0" distR="0" wp14:anchorId="33877027" wp14:editId="63C7969D">
            <wp:extent cx="571500" cy="33337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383506">
        <w:rPr>
          <w:snapToGrid w:val="0"/>
          <w:sz w:val="28"/>
          <w:szCs w:val="28"/>
        </w:rPr>
        <w:t xml:space="preserve"> - индекс эффективности операционных расходов, определяемый для j-й организации, осуществляющей деятельность по передаче тепловой энергии и теплоносителя;</w:t>
      </w:r>
    </w:p>
    <w:p w14:paraId="71381E03" w14:textId="288DB1CD" w:rsidR="00440B30" w:rsidRPr="00383506" w:rsidRDefault="00440B30" w:rsidP="00440B30">
      <w:pPr>
        <w:spacing w:line="336" w:lineRule="auto"/>
        <w:ind w:right="-143" w:firstLine="709"/>
        <w:jc w:val="both"/>
        <w:rPr>
          <w:snapToGrid w:val="0"/>
          <w:sz w:val="28"/>
          <w:szCs w:val="28"/>
        </w:rPr>
      </w:pPr>
      <w:r w:rsidRPr="00383506">
        <w:rPr>
          <w:noProof/>
          <w:snapToGrid w:val="0"/>
          <w:sz w:val="28"/>
          <w:szCs w:val="28"/>
        </w:rPr>
        <w:drawing>
          <wp:inline distT="0" distB="0" distL="0" distR="0" wp14:anchorId="6DE649F4" wp14:editId="745629C7">
            <wp:extent cx="704850" cy="36195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383506">
        <w:rPr>
          <w:snapToGrid w:val="0"/>
          <w:sz w:val="28"/>
          <w:szCs w:val="28"/>
        </w:rPr>
        <w:t xml:space="preserve"> - индекс, характеризующий снижение операционных расходов за счет инвестиций, предусмотренных инвестиционной программой j-й организации, осуществляющей деятельность по передаче тепловой энергии и теплоносителя;</w:t>
      </w:r>
    </w:p>
    <w:p w14:paraId="10E44D88" w14:textId="03A2C8CF" w:rsidR="00440B30" w:rsidRPr="00383506" w:rsidRDefault="00440B30" w:rsidP="00440B30">
      <w:pPr>
        <w:spacing w:line="336" w:lineRule="auto"/>
        <w:ind w:right="-143" w:firstLine="709"/>
        <w:jc w:val="both"/>
        <w:rPr>
          <w:snapToGrid w:val="0"/>
          <w:sz w:val="28"/>
          <w:szCs w:val="28"/>
        </w:rPr>
      </w:pPr>
      <w:r w:rsidRPr="00383506">
        <w:rPr>
          <w:noProof/>
          <w:snapToGrid w:val="0"/>
          <w:sz w:val="28"/>
          <w:szCs w:val="28"/>
        </w:rPr>
        <w:drawing>
          <wp:inline distT="0" distB="0" distL="0" distR="0" wp14:anchorId="36B001EA" wp14:editId="5423FCB7">
            <wp:extent cx="752475" cy="361950"/>
            <wp:effectExtent l="0" t="0" r="952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752475" cy="361950"/>
                    </a:xfrm>
                    <a:prstGeom prst="rect">
                      <a:avLst/>
                    </a:prstGeom>
                    <a:noFill/>
                    <a:ln>
                      <a:noFill/>
                    </a:ln>
                  </pic:spPr>
                </pic:pic>
              </a:graphicData>
            </a:graphic>
          </wp:inline>
        </w:drawing>
      </w:r>
      <w:r w:rsidRPr="00383506">
        <w:rPr>
          <w:snapToGrid w:val="0"/>
          <w:sz w:val="28"/>
          <w:szCs w:val="28"/>
        </w:rPr>
        <w:t xml:space="preserve"> - индекс эффективности операционных расходов, определенный по результатам сравнительного анализа расходов для j-й организации, осуществляющей деятельность по передаче тепловой энергии и теплоносителя.</w:t>
      </w:r>
    </w:p>
    <w:p w14:paraId="217F1860" w14:textId="77777777" w:rsidR="00440B30" w:rsidRPr="00383506" w:rsidRDefault="00440B30" w:rsidP="00440B30">
      <w:pPr>
        <w:spacing w:line="336" w:lineRule="auto"/>
        <w:ind w:right="-143" w:firstLine="709"/>
        <w:jc w:val="both"/>
        <w:rPr>
          <w:snapToGrid w:val="0"/>
          <w:sz w:val="28"/>
          <w:szCs w:val="28"/>
        </w:rPr>
      </w:pPr>
      <w:r w:rsidRPr="00383506">
        <w:rPr>
          <w:snapToGrid w:val="0"/>
          <w:sz w:val="28"/>
          <w:szCs w:val="28"/>
        </w:rPr>
        <w:t>Согласно Приложению 1 к Методическим указаниям индекс эффективности операционных расходов для предприятия устанавливается в размере 1%.</w:t>
      </w:r>
    </w:p>
    <w:p w14:paraId="23D6D6AB" w14:textId="77777777" w:rsidR="00440B30" w:rsidRPr="00383506" w:rsidRDefault="00440B30" w:rsidP="00440B30">
      <w:pPr>
        <w:spacing w:line="336" w:lineRule="auto"/>
        <w:ind w:firstLine="709"/>
        <w:jc w:val="both"/>
        <w:rPr>
          <w:sz w:val="28"/>
          <w:szCs w:val="28"/>
        </w:rPr>
      </w:pPr>
      <w:r w:rsidRPr="00383506">
        <w:rPr>
          <w:sz w:val="28"/>
          <w:szCs w:val="28"/>
        </w:rPr>
        <w:t xml:space="preserve">На 2019-2023 гг. второго долгосрочного периода регулирования корректируются прогнозные параметры регулирования (далее также - плановые параметры расчета тарифов) в соответствии с приложением 5.2 к Методическим указаниям (таблица 2). </w:t>
      </w:r>
    </w:p>
    <w:p w14:paraId="03F63604" w14:textId="460AD214" w:rsidR="00440B30" w:rsidRPr="00383506" w:rsidRDefault="00440B30" w:rsidP="00440B30">
      <w:pPr>
        <w:spacing w:line="360" w:lineRule="auto"/>
        <w:ind w:firstLine="709"/>
        <w:jc w:val="both"/>
        <w:rPr>
          <w:sz w:val="28"/>
          <w:szCs w:val="28"/>
        </w:rPr>
      </w:pPr>
      <w:r w:rsidRPr="00383506">
        <w:rPr>
          <w:noProof/>
          <w:sz w:val="28"/>
          <w:szCs w:val="28"/>
        </w:rPr>
        <w:lastRenderedPageBreak/>
        <w:drawing>
          <wp:inline distT="0" distB="0" distL="0" distR="0" wp14:anchorId="1946339E" wp14:editId="6C95B342">
            <wp:extent cx="5600700" cy="638175"/>
            <wp:effectExtent l="0" t="0" r="0" b="952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600700" cy="638175"/>
                    </a:xfrm>
                    <a:prstGeom prst="rect">
                      <a:avLst/>
                    </a:prstGeom>
                    <a:noFill/>
                    <a:ln>
                      <a:noFill/>
                    </a:ln>
                  </pic:spPr>
                </pic:pic>
              </a:graphicData>
            </a:graphic>
          </wp:inline>
        </w:drawing>
      </w:r>
    </w:p>
    <w:p w14:paraId="1782ED67" w14:textId="77777777" w:rsidR="00440B30" w:rsidRPr="00383506" w:rsidRDefault="00440B30" w:rsidP="00440B30">
      <w:pPr>
        <w:jc w:val="both"/>
        <w:rPr>
          <w:sz w:val="28"/>
          <w:szCs w:val="28"/>
        </w:rPr>
      </w:pPr>
      <w:r w:rsidRPr="00383506">
        <w:rPr>
          <w:i/>
          <w:sz w:val="36"/>
          <w:szCs w:val="36"/>
          <w:lang w:val="en-US"/>
        </w:rPr>
        <w:t>OP</w:t>
      </w:r>
      <w:proofErr w:type="gramStart"/>
      <w:r w:rsidRPr="00383506">
        <w:rPr>
          <w:sz w:val="16"/>
          <w:szCs w:val="16"/>
        </w:rPr>
        <w:t xml:space="preserve">2020  </w:t>
      </w:r>
      <w:r w:rsidRPr="00383506">
        <w:rPr>
          <w:sz w:val="28"/>
          <w:szCs w:val="28"/>
        </w:rPr>
        <w:t>=</w:t>
      </w:r>
      <w:proofErr w:type="gramEnd"/>
      <w:r w:rsidRPr="00383506">
        <w:rPr>
          <w:sz w:val="28"/>
          <w:szCs w:val="28"/>
        </w:rPr>
        <w:t xml:space="preserve"> 38731,28 тыс.руб.*(1-1/100)*(1+0,034)*(1+0,75*0) = 39647,67 тыс. руб.</w:t>
      </w:r>
    </w:p>
    <w:p w14:paraId="14DA59DE" w14:textId="77777777" w:rsidR="00440B30" w:rsidRPr="00383506" w:rsidRDefault="00440B30" w:rsidP="00440B30">
      <w:pPr>
        <w:rPr>
          <w:sz w:val="28"/>
          <w:szCs w:val="28"/>
        </w:rPr>
      </w:pPr>
      <w:r w:rsidRPr="00383506">
        <w:rPr>
          <w:i/>
          <w:sz w:val="36"/>
          <w:szCs w:val="36"/>
          <w:lang w:val="en-US"/>
        </w:rPr>
        <w:t>OP</w:t>
      </w:r>
      <w:r w:rsidRPr="00383506">
        <w:rPr>
          <w:sz w:val="16"/>
          <w:szCs w:val="16"/>
        </w:rPr>
        <w:t>2021</w:t>
      </w:r>
      <w:r w:rsidRPr="00383506">
        <w:rPr>
          <w:position w:val="-12"/>
        </w:rPr>
        <w:t xml:space="preserve"> </w:t>
      </w:r>
      <w:proofErr w:type="gramStart"/>
      <w:r w:rsidRPr="00383506">
        <w:rPr>
          <w:sz w:val="22"/>
          <w:szCs w:val="22"/>
        </w:rPr>
        <w:t xml:space="preserve">=  </w:t>
      </w:r>
      <w:r w:rsidRPr="00383506">
        <w:rPr>
          <w:sz w:val="28"/>
          <w:szCs w:val="28"/>
        </w:rPr>
        <w:t>39</w:t>
      </w:r>
      <w:proofErr w:type="gramEnd"/>
      <w:r w:rsidRPr="00383506">
        <w:rPr>
          <w:sz w:val="28"/>
          <w:szCs w:val="28"/>
        </w:rPr>
        <w:t xml:space="preserve"> 647,67 тыс. руб.*(1-1/100)*(1+0,04)*(1+0,75*0) = 40821,24 тыс. руб.</w:t>
      </w:r>
    </w:p>
    <w:p w14:paraId="17B65E23" w14:textId="77777777" w:rsidR="00440B30" w:rsidRPr="00383506" w:rsidRDefault="00440B30" w:rsidP="00440B30">
      <w:pPr>
        <w:rPr>
          <w:sz w:val="28"/>
          <w:szCs w:val="28"/>
        </w:rPr>
      </w:pPr>
      <w:r w:rsidRPr="00383506">
        <w:rPr>
          <w:i/>
          <w:sz w:val="36"/>
          <w:szCs w:val="36"/>
          <w:lang w:val="en-US"/>
        </w:rPr>
        <w:t>OP</w:t>
      </w:r>
      <w:r w:rsidRPr="00383506">
        <w:rPr>
          <w:sz w:val="16"/>
          <w:szCs w:val="16"/>
        </w:rPr>
        <w:t>2022</w:t>
      </w:r>
      <w:r w:rsidRPr="00383506">
        <w:rPr>
          <w:position w:val="-12"/>
        </w:rPr>
        <w:t xml:space="preserve"> </w:t>
      </w:r>
      <w:proofErr w:type="gramStart"/>
      <w:r w:rsidRPr="00383506">
        <w:rPr>
          <w:sz w:val="22"/>
          <w:szCs w:val="22"/>
        </w:rPr>
        <w:t xml:space="preserve">=  </w:t>
      </w:r>
      <w:r w:rsidRPr="00383506">
        <w:rPr>
          <w:sz w:val="28"/>
          <w:szCs w:val="28"/>
        </w:rPr>
        <w:t>40</w:t>
      </w:r>
      <w:proofErr w:type="gramEnd"/>
      <w:r w:rsidRPr="00383506">
        <w:rPr>
          <w:sz w:val="28"/>
          <w:szCs w:val="28"/>
        </w:rPr>
        <w:t> 821,24 тыс. руб.*(1-1/100)*(1+0,04)*(1+0,75*0) = 42029,55 тыс. руб.</w:t>
      </w:r>
    </w:p>
    <w:p w14:paraId="4A4618F1" w14:textId="77777777" w:rsidR="00440B30" w:rsidRPr="00383506" w:rsidRDefault="00440B30" w:rsidP="00440B30">
      <w:pPr>
        <w:rPr>
          <w:sz w:val="28"/>
          <w:szCs w:val="28"/>
        </w:rPr>
      </w:pPr>
      <w:r w:rsidRPr="00383506">
        <w:rPr>
          <w:i/>
          <w:sz w:val="36"/>
          <w:szCs w:val="36"/>
          <w:lang w:val="en-US"/>
        </w:rPr>
        <w:t>OP</w:t>
      </w:r>
      <w:proofErr w:type="gramStart"/>
      <w:r w:rsidRPr="00383506">
        <w:rPr>
          <w:sz w:val="16"/>
          <w:szCs w:val="16"/>
        </w:rPr>
        <w:t>2023</w:t>
      </w:r>
      <w:r w:rsidRPr="00383506">
        <w:rPr>
          <w:position w:val="-12"/>
        </w:rPr>
        <w:t xml:space="preserve">  </w:t>
      </w:r>
      <w:r w:rsidRPr="00383506">
        <w:rPr>
          <w:sz w:val="22"/>
          <w:szCs w:val="22"/>
        </w:rPr>
        <w:t>=</w:t>
      </w:r>
      <w:proofErr w:type="gramEnd"/>
      <w:r w:rsidRPr="00383506">
        <w:rPr>
          <w:sz w:val="22"/>
          <w:szCs w:val="22"/>
        </w:rPr>
        <w:t xml:space="preserve"> </w:t>
      </w:r>
      <w:r w:rsidRPr="00383506">
        <w:rPr>
          <w:sz w:val="28"/>
          <w:szCs w:val="28"/>
        </w:rPr>
        <w:t>42 029,55 тыс. руб.*(1-1/100)*(1+0,04)*(1+0,75*0) = 43273,62 тыс. руб.</w:t>
      </w:r>
    </w:p>
    <w:p w14:paraId="7E37A02D" w14:textId="77777777" w:rsidR="00440B30" w:rsidRPr="00383506" w:rsidRDefault="00440B30" w:rsidP="00440B30">
      <w:pPr>
        <w:spacing w:line="288" w:lineRule="auto"/>
        <w:ind w:firstLine="426"/>
        <w:jc w:val="right"/>
        <w:rPr>
          <w:sz w:val="28"/>
          <w:szCs w:val="28"/>
        </w:rPr>
      </w:pPr>
    </w:p>
    <w:p w14:paraId="3708DB41" w14:textId="77777777" w:rsidR="00440B30" w:rsidRPr="00383506" w:rsidRDefault="00440B30" w:rsidP="00440B30">
      <w:pPr>
        <w:spacing w:line="288" w:lineRule="auto"/>
        <w:ind w:firstLine="426"/>
        <w:jc w:val="right"/>
        <w:rPr>
          <w:sz w:val="28"/>
          <w:szCs w:val="28"/>
        </w:rPr>
      </w:pPr>
      <w:r w:rsidRPr="00383506">
        <w:rPr>
          <w:sz w:val="28"/>
          <w:szCs w:val="28"/>
        </w:rPr>
        <w:t>Таблица 2</w:t>
      </w:r>
    </w:p>
    <w:p w14:paraId="69D01EA8" w14:textId="77777777" w:rsidR="00440B30" w:rsidRPr="00383506" w:rsidRDefault="00440B30" w:rsidP="00440B30">
      <w:pPr>
        <w:jc w:val="center"/>
        <w:rPr>
          <w:b/>
          <w:sz w:val="28"/>
          <w:szCs w:val="28"/>
        </w:rPr>
      </w:pPr>
      <w:r w:rsidRPr="00383506">
        <w:rPr>
          <w:b/>
          <w:sz w:val="28"/>
          <w:szCs w:val="28"/>
        </w:rPr>
        <w:t xml:space="preserve">Расчёт операционных (подконтрольных) расходов на 2019 - 2023 год долгосрочного периода регулирования </w:t>
      </w:r>
    </w:p>
    <w:p w14:paraId="70350F42" w14:textId="73B9D6C6" w:rsidR="00440B30" w:rsidRPr="00383506" w:rsidRDefault="00440B30" w:rsidP="00440B30">
      <w:pPr>
        <w:jc w:val="center"/>
        <w:rPr>
          <w:b/>
          <w:sz w:val="28"/>
          <w:szCs w:val="28"/>
        </w:rPr>
      </w:pPr>
      <w:r w:rsidRPr="00383506">
        <w:rPr>
          <w:noProof/>
        </w:rPr>
        <w:drawing>
          <wp:inline distT="0" distB="0" distL="0" distR="0" wp14:anchorId="3537046C" wp14:editId="5307F7CA">
            <wp:extent cx="6200775" cy="3657600"/>
            <wp:effectExtent l="0" t="0" r="9525"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200775" cy="3657600"/>
                    </a:xfrm>
                    <a:prstGeom prst="rect">
                      <a:avLst/>
                    </a:prstGeom>
                    <a:noFill/>
                    <a:ln>
                      <a:noFill/>
                    </a:ln>
                  </pic:spPr>
                </pic:pic>
              </a:graphicData>
            </a:graphic>
          </wp:inline>
        </w:drawing>
      </w:r>
    </w:p>
    <w:p w14:paraId="3E975D53" w14:textId="77777777" w:rsidR="00440B30" w:rsidRPr="00383506" w:rsidRDefault="00440B30" w:rsidP="00440B30">
      <w:pPr>
        <w:spacing w:line="360" w:lineRule="auto"/>
        <w:ind w:firstLine="709"/>
        <w:jc w:val="both"/>
        <w:rPr>
          <w:sz w:val="28"/>
          <w:szCs w:val="28"/>
        </w:rPr>
      </w:pPr>
    </w:p>
    <w:p w14:paraId="4FE406DA" w14:textId="77777777" w:rsidR="00440B30" w:rsidRPr="00383506" w:rsidRDefault="00440B30" w:rsidP="00440B30">
      <w:pPr>
        <w:spacing w:line="360" w:lineRule="auto"/>
        <w:ind w:firstLine="709"/>
        <w:jc w:val="both"/>
        <w:rPr>
          <w:sz w:val="28"/>
          <w:szCs w:val="28"/>
        </w:rPr>
      </w:pPr>
      <w:r w:rsidRPr="00383506">
        <w:rPr>
          <w:sz w:val="28"/>
          <w:szCs w:val="28"/>
        </w:rPr>
        <w:t>Рост уровня операционных расходов (индекс операционных расходов) составил:</w:t>
      </w:r>
    </w:p>
    <w:p w14:paraId="79E7C0E5" w14:textId="77777777" w:rsidR="00440B30" w:rsidRPr="00383506" w:rsidRDefault="00440B30" w:rsidP="00440B30">
      <w:pPr>
        <w:spacing w:line="360" w:lineRule="auto"/>
        <w:ind w:firstLine="709"/>
        <w:jc w:val="both"/>
        <w:rPr>
          <w:sz w:val="28"/>
          <w:szCs w:val="28"/>
        </w:rPr>
      </w:pPr>
      <w:r w:rsidRPr="00383506">
        <w:rPr>
          <w:sz w:val="28"/>
          <w:szCs w:val="28"/>
        </w:rPr>
        <w:t>- на 2020 год 2,36%;</w:t>
      </w:r>
    </w:p>
    <w:p w14:paraId="4ADFFA04" w14:textId="77777777" w:rsidR="00440B30" w:rsidRPr="00383506" w:rsidRDefault="00440B30" w:rsidP="00440B30">
      <w:pPr>
        <w:spacing w:line="360" w:lineRule="auto"/>
        <w:ind w:firstLine="709"/>
        <w:jc w:val="both"/>
        <w:rPr>
          <w:sz w:val="28"/>
          <w:szCs w:val="28"/>
        </w:rPr>
      </w:pPr>
      <w:r w:rsidRPr="00383506">
        <w:rPr>
          <w:sz w:val="28"/>
          <w:szCs w:val="28"/>
        </w:rPr>
        <w:t>- на 2021 год 2,96%;</w:t>
      </w:r>
    </w:p>
    <w:p w14:paraId="0D8749CB" w14:textId="77777777" w:rsidR="00440B30" w:rsidRPr="00383506" w:rsidRDefault="00440B30" w:rsidP="00440B30">
      <w:pPr>
        <w:spacing w:line="360" w:lineRule="auto"/>
        <w:ind w:firstLine="709"/>
        <w:jc w:val="both"/>
        <w:rPr>
          <w:sz w:val="28"/>
          <w:szCs w:val="28"/>
        </w:rPr>
      </w:pPr>
      <w:r w:rsidRPr="00383506">
        <w:rPr>
          <w:sz w:val="28"/>
          <w:szCs w:val="28"/>
        </w:rPr>
        <w:t>- на 2022 год 2,96%;</w:t>
      </w:r>
    </w:p>
    <w:p w14:paraId="1A269829" w14:textId="77777777" w:rsidR="00440B30" w:rsidRPr="00383506" w:rsidRDefault="00440B30" w:rsidP="00440B30">
      <w:pPr>
        <w:spacing w:line="360" w:lineRule="auto"/>
        <w:ind w:firstLine="709"/>
        <w:jc w:val="both"/>
        <w:rPr>
          <w:sz w:val="28"/>
          <w:szCs w:val="28"/>
        </w:rPr>
      </w:pPr>
      <w:r w:rsidRPr="00383506">
        <w:rPr>
          <w:sz w:val="28"/>
          <w:szCs w:val="28"/>
        </w:rPr>
        <w:t>- на 2021 год 2,96%;</w:t>
      </w:r>
    </w:p>
    <w:p w14:paraId="55A82533" w14:textId="77777777" w:rsidR="00440B30" w:rsidRPr="00383506" w:rsidRDefault="00440B30" w:rsidP="00440B30">
      <w:pPr>
        <w:spacing w:line="360" w:lineRule="auto"/>
        <w:ind w:firstLine="709"/>
        <w:jc w:val="both"/>
        <w:rPr>
          <w:sz w:val="28"/>
          <w:szCs w:val="28"/>
        </w:rPr>
      </w:pPr>
      <w:r w:rsidRPr="00383506">
        <w:rPr>
          <w:sz w:val="28"/>
          <w:szCs w:val="28"/>
        </w:rPr>
        <w:lastRenderedPageBreak/>
        <w:t>Данный индекс операционных расходов применим ко всем статьям раздела операционные (подконтрольные) расходы по соответствующему периоду регулирования.</w:t>
      </w:r>
    </w:p>
    <w:p w14:paraId="2EA7FA3B" w14:textId="77777777" w:rsidR="00440B30" w:rsidRPr="00383506" w:rsidRDefault="00440B30" w:rsidP="00440B30">
      <w:pPr>
        <w:spacing w:line="360" w:lineRule="auto"/>
        <w:ind w:firstLine="709"/>
        <w:jc w:val="both"/>
        <w:rPr>
          <w:sz w:val="28"/>
          <w:szCs w:val="28"/>
        </w:rPr>
      </w:pPr>
      <w:r w:rsidRPr="00383506">
        <w:rPr>
          <w:sz w:val="28"/>
          <w:szCs w:val="28"/>
        </w:rPr>
        <w:t>Информация о величине расходов в разрезе статей затрат по соответствующему периоду регулирования представлена в приложении 2 к данному экспертному заключению.</w:t>
      </w:r>
    </w:p>
    <w:p w14:paraId="7D378811" w14:textId="77777777" w:rsidR="00440B30" w:rsidRPr="00383506" w:rsidRDefault="00440B30" w:rsidP="00440B30">
      <w:pPr>
        <w:spacing w:line="360" w:lineRule="auto"/>
        <w:ind w:firstLine="709"/>
        <w:jc w:val="both"/>
        <w:rPr>
          <w:sz w:val="28"/>
          <w:szCs w:val="28"/>
        </w:rPr>
      </w:pPr>
    </w:p>
    <w:p w14:paraId="566BDDD3" w14:textId="77777777" w:rsidR="00440B30" w:rsidRPr="00383506" w:rsidRDefault="00440B30" w:rsidP="00440B30">
      <w:pPr>
        <w:spacing w:line="360" w:lineRule="auto"/>
        <w:ind w:firstLine="709"/>
        <w:jc w:val="both"/>
        <w:rPr>
          <w:sz w:val="28"/>
          <w:szCs w:val="28"/>
        </w:rPr>
      </w:pPr>
    </w:p>
    <w:p w14:paraId="0329C5FE" w14:textId="77777777" w:rsidR="00440B30" w:rsidRPr="00383506" w:rsidRDefault="00440B30" w:rsidP="00D745E4">
      <w:pPr>
        <w:pStyle w:val="1"/>
        <w:numPr>
          <w:ilvl w:val="1"/>
          <w:numId w:val="31"/>
        </w:numPr>
        <w:tabs>
          <w:tab w:val="left" w:pos="567"/>
        </w:tabs>
        <w:spacing w:line="360" w:lineRule="auto"/>
        <w:jc w:val="center"/>
        <w:rPr>
          <w:rFonts w:eastAsia="Calibri"/>
          <w:sz w:val="28"/>
          <w:szCs w:val="28"/>
          <w:lang w:eastAsia="en-US"/>
        </w:rPr>
      </w:pPr>
      <w:bookmarkStart w:id="333" w:name="_Toc531433760"/>
      <w:r w:rsidRPr="00383506">
        <w:rPr>
          <w:rFonts w:eastAsia="Calibri"/>
          <w:sz w:val="28"/>
          <w:szCs w:val="28"/>
          <w:lang w:eastAsia="en-US"/>
        </w:rPr>
        <w:t>Неподконтрольные расходы</w:t>
      </w:r>
      <w:bookmarkEnd w:id="333"/>
    </w:p>
    <w:p w14:paraId="749D48AF" w14:textId="77777777" w:rsidR="00440B30" w:rsidRPr="00383506" w:rsidRDefault="00440B30" w:rsidP="00440B30">
      <w:pPr>
        <w:rPr>
          <w:lang w:eastAsia="en-US"/>
        </w:rPr>
      </w:pPr>
    </w:p>
    <w:p w14:paraId="50FA503F" w14:textId="77777777" w:rsidR="00440B30" w:rsidRPr="00383506" w:rsidRDefault="00440B30" w:rsidP="00D745E4">
      <w:pPr>
        <w:pStyle w:val="2"/>
        <w:numPr>
          <w:ilvl w:val="2"/>
          <w:numId w:val="31"/>
        </w:numPr>
        <w:jc w:val="center"/>
        <w:rPr>
          <w:sz w:val="28"/>
          <w:szCs w:val="28"/>
        </w:rPr>
      </w:pPr>
      <w:bookmarkStart w:id="334" w:name="_Toc531433761"/>
      <w:r w:rsidRPr="00383506">
        <w:rPr>
          <w:sz w:val="28"/>
          <w:szCs w:val="28"/>
        </w:rPr>
        <w:t>Расходы на уплату налогов, сборов и других обязательных платежей</w:t>
      </w:r>
      <w:bookmarkEnd w:id="334"/>
    </w:p>
    <w:p w14:paraId="2DE5563B" w14:textId="77777777" w:rsidR="00440B30" w:rsidRPr="00383506" w:rsidRDefault="00440B30" w:rsidP="00440B30"/>
    <w:p w14:paraId="5229EB00" w14:textId="77777777" w:rsidR="00440B30" w:rsidRPr="00383506" w:rsidRDefault="00440B30" w:rsidP="00440B30">
      <w:pPr>
        <w:ind w:firstLine="709"/>
        <w:rPr>
          <w:b/>
          <w:sz w:val="28"/>
          <w:szCs w:val="28"/>
        </w:rPr>
      </w:pPr>
      <w:r w:rsidRPr="00383506">
        <w:rPr>
          <w:sz w:val="28"/>
          <w:szCs w:val="28"/>
        </w:rPr>
        <w:t>-</w:t>
      </w:r>
      <w:r w:rsidRPr="00383506">
        <w:rPr>
          <w:b/>
          <w:sz w:val="28"/>
          <w:szCs w:val="28"/>
        </w:rPr>
        <w:t xml:space="preserve"> плата за выбросы и сбросы загрязняющих веществ в окружающую среду</w:t>
      </w:r>
    </w:p>
    <w:p w14:paraId="2D294979"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 xml:space="preserve">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w:t>
      </w:r>
    </w:p>
    <w:p w14:paraId="23F48512"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03.03.2017 № 255.</w:t>
      </w:r>
    </w:p>
    <w:p w14:paraId="76A1BC68"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Законодательство предусматривает взимание платы за следующие виды вредного воздействия на окружающую среду:</w:t>
      </w:r>
    </w:p>
    <w:p w14:paraId="35C5DCD1"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1) выброс в атмосферу загрязняющих веществ от стационарных и передвижных источников;</w:t>
      </w:r>
    </w:p>
    <w:p w14:paraId="02B4FB4C"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2) сброс загрязняющих веществ в поверхностные и подземные водные объекты;</w:t>
      </w:r>
    </w:p>
    <w:p w14:paraId="74193D04"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3) размещение отходов;</w:t>
      </w:r>
    </w:p>
    <w:p w14:paraId="0746BB52"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4) другие виды вредного воздействия (шум, вибрация, электромагнитные и радиационные воздействия и т.п.).</w:t>
      </w:r>
    </w:p>
    <w:p w14:paraId="3F8CDC61"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13.09.2016 № 914).</w:t>
      </w:r>
    </w:p>
    <w:p w14:paraId="19EF59CB" w14:textId="77777777" w:rsidR="00440B30" w:rsidRPr="00383506" w:rsidRDefault="00440B30" w:rsidP="00440B30">
      <w:pPr>
        <w:tabs>
          <w:tab w:val="left" w:pos="709"/>
        </w:tabs>
        <w:spacing w:line="360" w:lineRule="auto"/>
        <w:ind w:firstLine="720"/>
        <w:jc w:val="both"/>
        <w:rPr>
          <w:sz w:val="28"/>
          <w:szCs w:val="28"/>
        </w:rPr>
      </w:pPr>
      <w:r w:rsidRPr="00383506">
        <w:rPr>
          <w:snapToGrid w:val="0"/>
          <w:sz w:val="28"/>
          <w:szCs w:val="28"/>
        </w:rPr>
        <w:lastRenderedPageBreak/>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r w:rsidRPr="00383506">
        <w:rPr>
          <w:sz w:val="28"/>
          <w:szCs w:val="28"/>
        </w:rPr>
        <w:tab/>
        <w:t>Предприятием заявлены расходы по статье в сумме 60,00 тыс. руб., включающие плату за загрязнение окружающей природной среды (</w:t>
      </w:r>
      <w:proofErr w:type="gramStart"/>
      <w:r w:rsidRPr="00383506">
        <w:rPr>
          <w:sz w:val="28"/>
          <w:szCs w:val="28"/>
        </w:rPr>
        <w:t>выбросы  в</w:t>
      </w:r>
      <w:proofErr w:type="gramEnd"/>
      <w:r w:rsidRPr="00383506">
        <w:rPr>
          <w:sz w:val="28"/>
          <w:szCs w:val="28"/>
        </w:rPr>
        <w:t xml:space="preserve"> атмосферный воздух в пределах ПДВ).</w:t>
      </w:r>
    </w:p>
    <w:p w14:paraId="0E549172" w14:textId="77777777" w:rsidR="00440B30" w:rsidRPr="00383506" w:rsidRDefault="00440B30" w:rsidP="00440B30">
      <w:pPr>
        <w:tabs>
          <w:tab w:val="left" w:pos="360"/>
        </w:tabs>
        <w:spacing w:line="360" w:lineRule="auto"/>
        <w:jc w:val="both"/>
        <w:rPr>
          <w:sz w:val="28"/>
          <w:szCs w:val="28"/>
        </w:rPr>
      </w:pPr>
      <w:r w:rsidRPr="00383506">
        <w:rPr>
          <w:sz w:val="28"/>
          <w:szCs w:val="28"/>
        </w:rPr>
        <w:tab/>
      </w:r>
      <w:r w:rsidRPr="00383506">
        <w:rPr>
          <w:sz w:val="28"/>
          <w:szCs w:val="28"/>
        </w:rPr>
        <w:tab/>
        <w:t>Экспертами в расчетах статьи на 2019 год принята плата за негативные выбросы в окружающую среде в переделах ПДВ в размере 61,11 тыс. руб., Экспертами использована декларация о плате за негативное воздействие на окружающую среду за 2017 год (стр. 163, том 3), с применением индексов ИПЦ Минэкономразвития РФ на 2018 и 2019гг. (1,027 и 1,046).</w:t>
      </w:r>
    </w:p>
    <w:p w14:paraId="5D5C8DF1" w14:textId="77777777" w:rsidR="00440B30" w:rsidRPr="00383506" w:rsidRDefault="00440B30" w:rsidP="00440B30">
      <w:pPr>
        <w:tabs>
          <w:tab w:val="left" w:pos="426"/>
        </w:tabs>
        <w:spacing w:line="360" w:lineRule="auto"/>
        <w:jc w:val="both"/>
        <w:rPr>
          <w:snapToGrid w:val="0"/>
          <w:sz w:val="28"/>
          <w:szCs w:val="28"/>
        </w:rPr>
      </w:pPr>
      <w:r w:rsidRPr="00383506">
        <w:rPr>
          <w:sz w:val="28"/>
          <w:szCs w:val="28"/>
        </w:rPr>
        <w:tab/>
      </w:r>
      <w:r w:rsidRPr="00383506">
        <w:rPr>
          <w:sz w:val="28"/>
          <w:szCs w:val="28"/>
        </w:rPr>
        <w:tab/>
        <w:t xml:space="preserve">На каждый последующий год 2020-2023 г. к данной статье экспертами применялся </w:t>
      </w:r>
      <w:r w:rsidRPr="00383506">
        <w:rPr>
          <w:snapToGrid w:val="0"/>
          <w:sz w:val="28"/>
          <w:szCs w:val="28"/>
        </w:rPr>
        <w:t>ИПЦ Минэкономразвития России (от 01.10.2018):</w:t>
      </w:r>
    </w:p>
    <w:p w14:paraId="42BE33FD" w14:textId="77777777" w:rsidR="00440B30" w:rsidRPr="00383506" w:rsidRDefault="00440B30" w:rsidP="00440B30">
      <w:pPr>
        <w:spacing w:line="336" w:lineRule="auto"/>
        <w:ind w:right="-143" w:firstLine="709"/>
        <w:jc w:val="both"/>
        <w:rPr>
          <w:snapToGrid w:val="0"/>
          <w:sz w:val="28"/>
          <w:szCs w:val="28"/>
        </w:rPr>
      </w:pPr>
      <w:r w:rsidRPr="00383506">
        <w:rPr>
          <w:snapToGrid w:val="0"/>
          <w:sz w:val="28"/>
          <w:szCs w:val="28"/>
        </w:rPr>
        <w:t>- на 2020 год – 103,4 %;</w:t>
      </w:r>
    </w:p>
    <w:p w14:paraId="15DD37CC" w14:textId="77777777" w:rsidR="00440B30" w:rsidRPr="00383506" w:rsidRDefault="00440B30" w:rsidP="00440B30">
      <w:pPr>
        <w:spacing w:line="336" w:lineRule="auto"/>
        <w:ind w:right="-143" w:firstLine="709"/>
        <w:jc w:val="both"/>
        <w:rPr>
          <w:snapToGrid w:val="0"/>
          <w:sz w:val="28"/>
          <w:szCs w:val="28"/>
        </w:rPr>
      </w:pPr>
      <w:r w:rsidRPr="00383506">
        <w:rPr>
          <w:snapToGrid w:val="0"/>
          <w:sz w:val="28"/>
          <w:szCs w:val="28"/>
        </w:rPr>
        <w:t>- на 2021 год – 104,0 %;</w:t>
      </w:r>
    </w:p>
    <w:p w14:paraId="62B23A24" w14:textId="77777777" w:rsidR="00440B30" w:rsidRPr="00383506" w:rsidRDefault="00440B30" w:rsidP="00440B30">
      <w:pPr>
        <w:spacing w:line="336" w:lineRule="auto"/>
        <w:ind w:right="-143" w:firstLine="709"/>
        <w:jc w:val="both"/>
        <w:rPr>
          <w:snapToGrid w:val="0"/>
          <w:sz w:val="28"/>
          <w:szCs w:val="28"/>
        </w:rPr>
      </w:pPr>
      <w:r w:rsidRPr="00383506">
        <w:rPr>
          <w:snapToGrid w:val="0"/>
          <w:sz w:val="28"/>
          <w:szCs w:val="28"/>
        </w:rPr>
        <w:t>- на 2022 год – 104,0 %;</w:t>
      </w:r>
    </w:p>
    <w:p w14:paraId="6A6D5749" w14:textId="77777777" w:rsidR="00440B30" w:rsidRPr="00383506" w:rsidRDefault="00440B30" w:rsidP="00440B30">
      <w:pPr>
        <w:spacing w:line="336" w:lineRule="auto"/>
        <w:ind w:right="-143" w:firstLine="709"/>
        <w:jc w:val="both"/>
        <w:rPr>
          <w:snapToGrid w:val="0"/>
          <w:sz w:val="28"/>
          <w:szCs w:val="28"/>
        </w:rPr>
      </w:pPr>
      <w:r w:rsidRPr="00383506">
        <w:rPr>
          <w:snapToGrid w:val="0"/>
          <w:sz w:val="28"/>
          <w:szCs w:val="28"/>
        </w:rPr>
        <w:t>- на 2023 год – 104,0 %;</w:t>
      </w:r>
    </w:p>
    <w:p w14:paraId="7FBA6E0C" w14:textId="77777777" w:rsidR="00440B30" w:rsidRPr="00383506" w:rsidRDefault="00440B30" w:rsidP="00440B30">
      <w:pPr>
        <w:tabs>
          <w:tab w:val="left" w:pos="426"/>
        </w:tabs>
        <w:jc w:val="both"/>
        <w:rPr>
          <w:sz w:val="28"/>
          <w:szCs w:val="28"/>
        </w:rPr>
      </w:pPr>
      <w:r w:rsidRPr="00383506">
        <w:rPr>
          <w:sz w:val="28"/>
          <w:szCs w:val="28"/>
        </w:rPr>
        <w:tab/>
      </w:r>
      <w:r w:rsidRPr="00383506">
        <w:rPr>
          <w:sz w:val="28"/>
          <w:szCs w:val="28"/>
        </w:rPr>
        <w:tab/>
        <w:t>Расходы по статье отражены в приложении 2.</w:t>
      </w:r>
    </w:p>
    <w:p w14:paraId="2E1CBD18" w14:textId="77777777" w:rsidR="00440B30" w:rsidRPr="00383506" w:rsidRDefault="00440B30" w:rsidP="00440B30"/>
    <w:p w14:paraId="1F8F0994" w14:textId="77777777" w:rsidR="00440B30" w:rsidRPr="00383506" w:rsidRDefault="00440B30" w:rsidP="00440B30">
      <w:r w:rsidRPr="00383506">
        <w:br/>
      </w:r>
    </w:p>
    <w:p w14:paraId="4D6F2DA9" w14:textId="77777777" w:rsidR="00440B30" w:rsidRPr="00383506" w:rsidRDefault="00440B30" w:rsidP="00D745E4">
      <w:pPr>
        <w:pStyle w:val="2"/>
        <w:ind w:left="2160"/>
        <w:rPr>
          <w:sz w:val="28"/>
        </w:rPr>
      </w:pPr>
      <w:bookmarkStart w:id="335" w:name="_Toc531433762"/>
      <w:r w:rsidRPr="00383506">
        <w:rPr>
          <w:sz w:val="28"/>
        </w:rPr>
        <w:t>Отчисления на социальные нужды</w:t>
      </w:r>
      <w:bookmarkEnd w:id="335"/>
    </w:p>
    <w:p w14:paraId="3D377D64" w14:textId="77777777" w:rsidR="00440B30" w:rsidRPr="00383506" w:rsidRDefault="00440B30" w:rsidP="00440B30"/>
    <w:p w14:paraId="14D24CBB"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В расходы по статье «Отчисления на социальные нужды» включаются:</w:t>
      </w:r>
    </w:p>
    <w:p w14:paraId="62D66EE2"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 xml:space="preserve">- сумма страховых взносов, в соответствии со ст. 426 Налогового кодекса Российской Федерации (часть вторая) от 05.08.2000 N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 </w:t>
      </w:r>
    </w:p>
    <w:p w14:paraId="5768C2D8"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 xml:space="preserve">-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w:t>
      </w:r>
      <w:r w:rsidRPr="00383506">
        <w:rPr>
          <w:snapToGrid w:val="0"/>
          <w:sz w:val="28"/>
          <w:szCs w:val="28"/>
        </w:rPr>
        <w:lastRenderedPageBreak/>
        <w:t>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№125-ФЗ «Об обязательном социальном страховании от несчастных случаев на производстве и профессиональных заболеваний» в ред. от 07.03.2018 №56-ФЗ) в размере 0,2% (стр. 189-190, том 1).</w:t>
      </w:r>
    </w:p>
    <w:p w14:paraId="6907C423" w14:textId="77777777" w:rsidR="00440B30" w:rsidRPr="00383506" w:rsidRDefault="00440B30" w:rsidP="00440B30">
      <w:pPr>
        <w:tabs>
          <w:tab w:val="left" w:pos="1890"/>
        </w:tabs>
        <w:spacing w:line="360" w:lineRule="auto"/>
        <w:ind w:firstLine="720"/>
        <w:jc w:val="both"/>
        <w:rPr>
          <w:sz w:val="28"/>
          <w:szCs w:val="28"/>
        </w:rPr>
      </w:pPr>
      <w:r w:rsidRPr="00383506">
        <w:rPr>
          <w:snapToGrid w:val="0"/>
          <w:sz w:val="28"/>
          <w:szCs w:val="28"/>
        </w:rPr>
        <w:t xml:space="preserve">В соответствии с вышеназванными нормативными документами, размер отчислений на социальные нужды, на 2019 год, составит 30,2% от ФОТ, то есть 6 912,08 тыс. руб. </w:t>
      </w:r>
    </w:p>
    <w:p w14:paraId="69FC7397" w14:textId="77777777" w:rsidR="00440B30" w:rsidRPr="00383506" w:rsidRDefault="00440B30" w:rsidP="00440B30">
      <w:pPr>
        <w:tabs>
          <w:tab w:val="left" w:pos="426"/>
        </w:tabs>
        <w:spacing w:line="360" w:lineRule="auto"/>
        <w:jc w:val="both"/>
        <w:rPr>
          <w:sz w:val="28"/>
          <w:szCs w:val="28"/>
        </w:rPr>
      </w:pPr>
      <w:r w:rsidRPr="00383506">
        <w:rPr>
          <w:sz w:val="28"/>
          <w:szCs w:val="28"/>
        </w:rPr>
        <w:tab/>
      </w:r>
      <w:r w:rsidRPr="00383506">
        <w:rPr>
          <w:sz w:val="28"/>
          <w:szCs w:val="28"/>
        </w:rPr>
        <w:tab/>
        <w:t>Корректировка плановых расходов по статье на 2019 год относительно предложений предприятия в сторону снижения составила 852,53 тыс. руб. в связи с завышением предприятием процентам отчислений на обязательное социальное страхование от несчастных случаев.</w:t>
      </w:r>
    </w:p>
    <w:p w14:paraId="14EB51E2"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Экспертами в расчет НВВ на 2020-2023 год приняты страховые взносы в размере 30,20 % от уровня ФОТ, рассчитанного в операционных расходах (приложение 2).</w:t>
      </w:r>
    </w:p>
    <w:p w14:paraId="22B0FF67" w14:textId="77777777" w:rsidR="00440B30" w:rsidRPr="00383506" w:rsidRDefault="00440B30" w:rsidP="00440B30">
      <w:pPr>
        <w:tabs>
          <w:tab w:val="left" w:pos="426"/>
        </w:tabs>
        <w:spacing w:line="360" w:lineRule="auto"/>
        <w:jc w:val="both"/>
        <w:rPr>
          <w:sz w:val="28"/>
          <w:szCs w:val="28"/>
        </w:rPr>
      </w:pPr>
    </w:p>
    <w:p w14:paraId="7B42E403" w14:textId="77777777" w:rsidR="00440B30" w:rsidRPr="00383506" w:rsidRDefault="00440B30" w:rsidP="00D745E4">
      <w:pPr>
        <w:pStyle w:val="2"/>
        <w:ind w:left="2160"/>
        <w:rPr>
          <w:sz w:val="28"/>
        </w:rPr>
      </w:pPr>
      <w:bookmarkStart w:id="336" w:name="_Toc531433763"/>
      <w:r w:rsidRPr="00383506">
        <w:rPr>
          <w:sz w:val="28"/>
        </w:rPr>
        <w:t>Амортизация основных средств и нематериальных активов</w:t>
      </w:r>
      <w:bookmarkEnd w:id="336"/>
    </w:p>
    <w:p w14:paraId="50323FE0" w14:textId="77777777" w:rsidR="00440B30" w:rsidRPr="00383506" w:rsidRDefault="00440B30" w:rsidP="00440B30"/>
    <w:p w14:paraId="32C946B9"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К основным средствам активы относятся при одновременном выполнении ряда условий, а именно:</w:t>
      </w:r>
    </w:p>
    <w:p w14:paraId="6EAAF295" w14:textId="77777777" w:rsidR="00440B30" w:rsidRPr="00383506" w:rsidRDefault="00440B30" w:rsidP="00440B30">
      <w:pPr>
        <w:tabs>
          <w:tab w:val="left" w:pos="1890"/>
        </w:tabs>
        <w:spacing w:line="336" w:lineRule="auto"/>
        <w:ind w:firstLine="720"/>
        <w:jc w:val="both"/>
        <w:rPr>
          <w:snapToGrid w:val="0"/>
          <w:sz w:val="28"/>
          <w:szCs w:val="28"/>
        </w:rPr>
      </w:pPr>
      <w:r w:rsidRPr="00383506">
        <w:rPr>
          <w:snapToGrid w:val="0"/>
          <w:sz w:val="28"/>
          <w:szCs w:val="28"/>
        </w:rPr>
        <w:t>- использование в производственной деятельности или для управленческих нужд;</w:t>
      </w:r>
    </w:p>
    <w:p w14:paraId="2F2933FE" w14:textId="77777777" w:rsidR="00440B30" w:rsidRPr="00383506" w:rsidRDefault="00440B30" w:rsidP="00440B30">
      <w:pPr>
        <w:tabs>
          <w:tab w:val="left" w:pos="1890"/>
        </w:tabs>
        <w:spacing w:line="336" w:lineRule="auto"/>
        <w:ind w:firstLine="720"/>
        <w:jc w:val="both"/>
        <w:rPr>
          <w:snapToGrid w:val="0"/>
          <w:sz w:val="28"/>
          <w:szCs w:val="28"/>
        </w:rPr>
      </w:pPr>
      <w:r w:rsidRPr="00383506">
        <w:rPr>
          <w:snapToGrid w:val="0"/>
          <w:sz w:val="28"/>
          <w:szCs w:val="28"/>
        </w:rPr>
        <w:t>- использование более 12 месяцев;</w:t>
      </w:r>
    </w:p>
    <w:p w14:paraId="5ABC6679" w14:textId="77777777" w:rsidR="00440B30" w:rsidRPr="00383506" w:rsidRDefault="00440B30" w:rsidP="00440B30">
      <w:pPr>
        <w:tabs>
          <w:tab w:val="left" w:pos="1890"/>
        </w:tabs>
        <w:spacing w:line="336" w:lineRule="auto"/>
        <w:ind w:firstLine="720"/>
        <w:jc w:val="both"/>
        <w:rPr>
          <w:snapToGrid w:val="0"/>
          <w:sz w:val="28"/>
          <w:szCs w:val="28"/>
        </w:rPr>
      </w:pPr>
      <w:r w:rsidRPr="00383506">
        <w:rPr>
          <w:snapToGrid w:val="0"/>
          <w:sz w:val="28"/>
          <w:szCs w:val="28"/>
        </w:rPr>
        <w:t>- способность приносить доход;</w:t>
      </w:r>
    </w:p>
    <w:p w14:paraId="08B40993" w14:textId="77777777" w:rsidR="00440B30" w:rsidRPr="00383506" w:rsidRDefault="00440B30" w:rsidP="00440B30">
      <w:pPr>
        <w:tabs>
          <w:tab w:val="left" w:pos="1890"/>
        </w:tabs>
        <w:spacing w:line="336" w:lineRule="auto"/>
        <w:ind w:firstLine="720"/>
        <w:jc w:val="both"/>
        <w:rPr>
          <w:snapToGrid w:val="0"/>
          <w:sz w:val="28"/>
          <w:szCs w:val="28"/>
        </w:rPr>
      </w:pPr>
      <w:r w:rsidRPr="00383506">
        <w:rPr>
          <w:snapToGrid w:val="0"/>
          <w:sz w:val="28"/>
          <w:szCs w:val="28"/>
        </w:rPr>
        <w:t>- если не планируется дальнейшая перепродажа.</w:t>
      </w:r>
    </w:p>
    <w:p w14:paraId="7DE0092A" w14:textId="77777777" w:rsidR="00440B30" w:rsidRPr="00383506" w:rsidRDefault="00440B30" w:rsidP="00440B30">
      <w:pPr>
        <w:tabs>
          <w:tab w:val="left" w:pos="1890"/>
        </w:tabs>
        <w:spacing w:line="336" w:lineRule="auto"/>
        <w:ind w:firstLine="720"/>
        <w:jc w:val="both"/>
        <w:rPr>
          <w:snapToGrid w:val="0"/>
          <w:sz w:val="28"/>
          <w:szCs w:val="28"/>
        </w:rPr>
      </w:pPr>
      <w:r w:rsidRPr="00383506">
        <w:rPr>
          <w:snapToGrid w:val="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16CC9C60" w14:textId="77777777" w:rsidR="00440B30" w:rsidRPr="00383506" w:rsidRDefault="00440B30" w:rsidP="00440B30">
      <w:pPr>
        <w:tabs>
          <w:tab w:val="left" w:pos="1890"/>
        </w:tabs>
        <w:spacing w:line="336" w:lineRule="auto"/>
        <w:ind w:firstLine="720"/>
        <w:jc w:val="both"/>
        <w:rPr>
          <w:snapToGrid w:val="0"/>
          <w:sz w:val="28"/>
          <w:szCs w:val="28"/>
        </w:rPr>
      </w:pPr>
      <w:r w:rsidRPr="00383506">
        <w:rPr>
          <w:snapToGrid w:val="0"/>
          <w:sz w:val="28"/>
          <w:szCs w:val="28"/>
        </w:rPr>
        <w:t xml:space="preserve">Амортизационные отчисления определяются в соответствии с приложением 4.10 к Методическим указаниям по данным бухгалтерского учета, при этом </w:t>
      </w:r>
      <w:r w:rsidRPr="00383506">
        <w:rPr>
          <w:snapToGrid w:val="0"/>
          <w:sz w:val="28"/>
          <w:szCs w:val="28"/>
        </w:rPr>
        <w:lastRenderedPageBreak/>
        <w:t>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4297DC20" w14:textId="77777777" w:rsidR="00440B30" w:rsidRPr="00383506" w:rsidRDefault="00440B30" w:rsidP="00440B30">
      <w:pPr>
        <w:tabs>
          <w:tab w:val="left" w:pos="426"/>
        </w:tabs>
        <w:spacing w:line="336" w:lineRule="auto"/>
        <w:jc w:val="both"/>
        <w:rPr>
          <w:sz w:val="28"/>
          <w:szCs w:val="28"/>
        </w:rPr>
      </w:pPr>
      <w:r w:rsidRPr="00383506">
        <w:rPr>
          <w:snapToGrid w:val="0"/>
          <w:sz w:val="28"/>
          <w:szCs w:val="28"/>
        </w:rPr>
        <w:tab/>
      </w:r>
      <w:r w:rsidRPr="00383506">
        <w:rPr>
          <w:snapToGrid w:val="0"/>
          <w:sz w:val="28"/>
          <w:szCs w:val="28"/>
        </w:rPr>
        <w:tab/>
        <w:t xml:space="preserve">Предприятие предлагает расходы на амортизацию в размере 4 385,02 тыс. руб. </w:t>
      </w:r>
      <w:r w:rsidRPr="00383506">
        <w:rPr>
          <w:sz w:val="28"/>
          <w:szCs w:val="28"/>
        </w:rPr>
        <w:t xml:space="preserve">Представлены расчеты предприятия амортизационных отчислений и налога на имущества (стр. 77-104, том 1). Эксперты признают данные расходы экономически обоснованным. </w:t>
      </w:r>
    </w:p>
    <w:p w14:paraId="56E49BE1" w14:textId="77777777" w:rsidR="00440B30" w:rsidRPr="00383506" w:rsidRDefault="00440B30" w:rsidP="00440B30">
      <w:pPr>
        <w:tabs>
          <w:tab w:val="left" w:pos="426"/>
        </w:tabs>
        <w:spacing w:line="336" w:lineRule="auto"/>
        <w:jc w:val="both"/>
        <w:rPr>
          <w:snapToGrid w:val="0"/>
          <w:sz w:val="28"/>
          <w:szCs w:val="28"/>
        </w:rPr>
      </w:pPr>
      <w:r w:rsidRPr="00383506">
        <w:rPr>
          <w:snapToGrid w:val="0"/>
          <w:sz w:val="28"/>
          <w:szCs w:val="28"/>
        </w:rPr>
        <w:tab/>
      </w:r>
      <w:r w:rsidRPr="00383506">
        <w:rPr>
          <w:snapToGrid w:val="0"/>
          <w:sz w:val="28"/>
          <w:szCs w:val="28"/>
        </w:rPr>
        <w:tab/>
        <w:t>Расходы по статье на 2020-2023 г. приняты на уровне предложений предприятия, как экономически обоснованные, согласно представленным расчетам и отражены в приложении 2.</w:t>
      </w:r>
    </w:p>
    <w:p w14:paraId="1B3CE1EE"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Итого, сумма неподконтрольных расходов, подлежащая включению в необходимую валовую выручку на производство и передачу тепловой энергии в 2019 году, по оценке экспертов, составит 11 358,21 тыс. руб.</w:t>
      </w:r>
    </w:p>
    <w:p w14:paraId="09B41D1D" w14:textId="77777777" w:rsidR="00440B30" w:rsidRPr="00383506" w:rsidRDefault="00440B30" w:rsidP="00440B30">
      <w:pPr>
        <w:tabs>
          <w:tab w:val="left" w:pos="1890"/>
        </w:tabs>
        <w:spacing w:line="360" w:lineRule="auto"/>
        <w:ind w:firstLine="720"/>
        <w:jc w:val="both"/>
        <w:rPr>
          <w:snapToGrid w:val="0"/>
          <w:sz w:val="28"/>
          <w:szCs w:val="28"/>
        </w:rPr>
      </w:pPr>
      <w:r w:rsidRPr="00383506">
        <w:rPr>
          <w:snapToGrid w:val="0"/>
          <w:sz w:val="28"/>
          <w:szCs w:val="28"/>
        </w:rPr>
        <w:t>Корректировка неподконтрольных расходов относительно предложений предприятия на 2019 год, составила 851,42 тыс. руб. в сторону снижения.</w:t>
      </w:r>
    </w:p>
    <w:p w14:paraId="5DCD971B" w14:textId="77777777" w:rsidR="00440B30" w:rsidRPr="00383506" w:rsidRDefault="00440B30" w:rsidP="00440B30">
      <w:pPr>
        <w:spacing w:line="360" w:lineRule="auto"/>
        <w:ind w:firstLine="709"/>
        <w:jc w:val="both"/>
        <w:rPr>
          <w:sz w:val="28"/>
          <w:szCs w:val="28"/>
        </w:rPr>
      </w:pPr>
      <w:r w:rsidRPr="00383506">
        <w:rPr>
          <w:sz w:val="28"/>
          <w:szCs w:val="28"/>
        </w:rPr>
        <w:t>Информация о величине неподконтрольных расходов на 2019 -2023 гг. в разрезе статей затрат представлена в приложении 2 к данному экспертному заключению.</w:t>
      </w:r>
    </w:p>
    <w:p w14:paraId="332AE224" w14:textId="77777777" w:rsidR="00440B30" w:rsidRPr="00383506" w:rsidRDefault="00440B30" w:rsidP="00440B30">
      <w:pPr>
        <w:spacing w:line="360" w:lineRule="auto"/>
        <w:ind w:firstLine="709"/>
        <w:jc w:val="both"/>
        <w:rPr>
          <w:sz w:val="28"/>
          <w:szCs w:val="28"/>
        </w:rPr>
      </w:pPr>
    </w:p>
    <w:p w14:paraId="0F32582C" w14:textId="77777777" w:rsidR="00440B30" w:rsidRPr="00383506" w:rsidRDefault="00440B30" w:rsidP="00440B30">
      <w:pPr>
        <w:pStyle w:val="2"/>
        <w:numPr>
          <w:ilvl w:val="1"/>
          <w:numId w:val="28"/>
        </w:numPr>
        <w:jc w:val="center"/>
        <w:rPr>
          <w:rFonts w:eastAsia="Calibri"/>
          <w:sz w:val="28"/>
          <w:szCs w:val="28"/>
          <w:lang w:eastAsia="en-US"/>
        </w:rPr>
      </w:pPr>
      <w:r w:rsidRPr="00383506">
        <w:rPr>
          <w:rFonts w:eastAsia="Calibri"/>
          <w:sz w:val="28"/>
          <w:szCs w:val="28"/>
          <w:lang w:eastAsia="en-US"/>
        </w:rPr>
        <w:t xml:space="preserve"> </w:t>
      </w:r>
      <w:bookmarkStart w:id="337" w:name="_Toc531433764"/>
      <w:r w:rsidRPr="00383506">
        <w:rPr>
          <w:rFonts w:eastAsia="Calibri"/>
          <w:sz w:val="28"/>
          <w:szCs w:val="28"/>
          <w:lang w:eastAsia="en-US"/>
        </w:rPr>
        <w:t>Прибыль</w:t>
      </w:r>
      <w:bookmarkEnd w:id="337"/>
    </w:p>
    <w:p w14:paraId="196D4257" w14:textId="77777777" w:rsidR="00440B30" w:rsidRPr="00383506" w:rsidRDefault="00440B30" w:rsidP="00440B30">
      <w:pPr>
        <w:rPr>
          <w:rFonts w:eastAsia="Calibri"/>
          <w:lang w:eastAsia="en-US"/>
        </w:rPr>
      </w:pPr>
    </w:p>
    <w:p w14:paraId="0F96B97B" w14:textId="77777777" w:rsidR="00440B30" w:rsidRPr="00383506" w:rsidRDefault="00440B30" w:rsidP="00440B30">
      <w:pPr>
        <w:spacing w:line="360" w:lineRule="auto"/>
        <w:ind w:firstLine="709"/>
        <w:jc w:val="center"/>
        <w:rPr>
          <w:b/>
          <w:sz w:val="28"/>
          <w:szCs w:val="28"/>
        </w:rPr>
      </w:pPr>
      <w:r w:rsidRPr="00383506">
        <w:rPr>
          <w:b/>
          <w:sz w:val="28"/>
          <w:szCs w:val="28"/>
        </w:rPr>
        <w:t>4.6.1. Выплаты социального характера</w:t>
      </w:r>
    </w:p>
    <w:p w14:paraId="24566E2A" w14:textId="77777777" w:rsidR="00440B30" w:rsidRPr="00383506" w:rsidRDefault="00440B30" w:rsidP="00440B30">
      <w:pPr>
        <w:spacing w:line="360" w:lineRule="auto"/>
        <w:ind w:firstLine="709"/>
        <w:jc w:val="both"/>
        <w:rPr>
          <w:b/>
          <w:sz w:val="28"/>
          <w:szCs w:val="28"/>
        </w:rPr>
      </w:pPr>
      <w:r w:rsidRPr="00383506">
        <w:rPr>
          <w:sz w:val="28"/>
          <w:szCs w:val="28"/>
        </w:rPr>
        <w:t>Предприятием заявлены расходы по статье на уровне 3 254,29 тыс. руб.</w:t>
      </w:r>
      <w:r w:rsidRPr="00383506">
        <w:rPr>
          <w:sz w:val="28"/>
          <w:szCs w:val="28"/>
        </w:rPr>
        <w:tab/>
        <w:t>В связи с отсутствием в представленном пакете материалов подтверждающих документов по выплатам социального характера, эксперты не принимают данные затраты.</w:t>
      </w:r>
    </w:p>
    <w:p w14:paraId="22CD09DE" w14:textId="77777777" w:rsidR="00440B30" w:rsidRPr="00383506" w:rsidRDefault="00440B30" w:rsidP="00440B30">
      <w:pPr>
        <w:spacing w:line="360" w:lineRule="auto"/>
        <w:ind w:firstLine="709"/>
        <w:jc w:val="both"/>
        <w:rPr>
          <w:b/>
          <w:sz w:val="28"/>
          <w:szCs w:val="28"/>
        </w:rPr>
      </w:pPr>
    </w:p>
    <w:p w14:paraId="2F003D80" w14:textId="77777777" w:rsidR="00440B30" w:rsidRPr="00383506" w:rsidRDefault="00440B30" w:rsidP="00440B30">
      <w:pPr>
        <w:spacing w:line="360" w:lineRule="auto"/>
        <w:ind w:firstLine="709"/>
        <w:jc w:val="center"/>
        <w:rPr>
          <w:b/>
          <w:sz w:val="28"/>
          <w:szCs w:val="28"/>
        </w:rPr>
      </w:pPr>
      <w:r w:rsidRPr="00383506">
        <w:rPr>
          <w:b/>
          <w:sz w:val="28"/>
          <w:szCs w:val="28"/>
        </w:rPr>
        <w:t>4.7 Выпадающие доходы/экономия средств</w:t>
      </w:r>
    </w:p>
    <w:p w14:paraId="374425A7" w14:textId="77777777" w:rsidR="00440B30" w:rsidRPr="00383506" w:rsidRDefault="00440B30" w:rsidP="00440B30">
      <w:pPr>
        <w:tabs>
          <w:tab w:val="left" w:pos="709"/>
        </w:tabs>
        <w:spacing w:line="360" w:lineRule="auto"/>
        <w:jc w:val="both"/>
        <w:rPr>
          <w:sz w:val="28"/>
          <w:szCs w:val="28"/>
        </w:rPr>
      </w:pPr>
      <w:r w:rsidRPr="00383506">
        <w:rPr>
          <w:sz w:val="28"/>
          <w:szCs w:val="28"/>
        </w:rPr>
        <w:tab/>
        <w:t xml:space="preserve">Предприятием не заявлены расходы по статье. </w:t>
      </w:r>
    </w:p>
    <w:p w14:paraId="4C653C74" w14:textId="77777777" w:rsidR="00440B30" w:rsidRPr="00383506" w:rsidRDefault="00440B30" w:rsidP="00440B30">
      <w:pPr>
        <w:tabs>
          <w:tab w:val="left" w:pos="709"/>
        </w:tabs>
        <w:spacing w:line="360" w:lineRule="auto"/>
        <w:jc w:val="both"/>
        <w:rPr>
          <w:sz w:val="28"/>
          <w:szCs w:val="28"/>
        </w:rPr>
      </w:pPr>
    </w:p>
    <w:p w14:paraId="62CCFE3D" w14:textId="77777777" w:rsidR="00440B30" w:rsidRPr="00383506" w:rsidRDefault="00440B30" w:rsidP="00440B30">
      <w:pPr>
        <w:pStyle w:val="1"/>
        <w:tabs>
          <w:tab w:val="left" w:pos="567"/>
        </w:tabs>
        <w:spacing w:line="360" w:lineRule="auto"/>
        <w:jc w:val="center"/>
        <w:rPr>
          <w:sz w:val="28"/>
          <w:szCs w:val="28"/>
        </w:rPr>
      </w:pPr>
      <w:bookmarkStart w:id="338" w:name="_Toc531433765"/>
      <w:r w:rsidRPr="00383506">
        <w:rPr>
          <w:sz w:val="28"/>
          <w:szCs w:val="28"/>
        </w:rPr>
        <w:lastRenderedPageBreak/>
        <w:t>4.8 Расчет НВВ</w:t>
      </w:r>
      <w:bookmarkEnd w:id="338"/>
    </w:p>
    <w:p w14:paraId="6D424AAA" w14:textId="77777777" w:rsidR="00440B30" w:rsidRPr="00383506" w:rsidRDefault="00440B30" w:rsidP="00440B30">
      <w:pPr>
        <w:tabs>
          <w:tab w:val="left" w:pos="1890"/>
        </w:tabs>
        <w:spacing w:line="360" w:lineRule="auto"/>
        <w:ind w:firstLine="720"/>
        <w:jc w:val="both"/>
        <w:rPr>
          <w:sz w:val="28"/>
          <w:szCs w:val="28"/>
        </w:rPr>
      </w:pPr>
      <w:r w:rsidRPr="00383506">
        <w:rPr>
          <w:sz w:val="28"/>
          <w:szCs w:val="28"/>
        </w:rPr>
        <w:t>Согласно пункту 51 Методических указаний, необходимая валовая выручка, принимаемая к расчету при установлении тарифов на долгосрочный период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23375A2A" w14:textId="77777777" w:rsidR="00440B30" w:rsidRPr="00383506" w:rsidRDefault="00440B30" w:rsidP="00440B30">
      <w:pPr>
        <w:tabs>
          <w:tab w:val="left" w:pos="1890"/>
        </w:tabs>
        <w:spacing w:line="360" w:lineRule="auto"/>
        <w:ind w:firstLine="720"/>
        <w:jc w:val="both"/>
        <w:rPr>
          <w:sz w:val="28"/>
          <w:szCs w:val="28"/>
        </w:rPr>
      </w:pPr>
      <w:r w:rsidRPr="00383506">
        <w:rPr>
          <w:sz w:val="28"/>
          <w:szCs w:val="28"/>
        </w:rPr>
        <w:t>Необходимая валовая выручка рассчитывалась на основе рассчитанных долгосрочных параметров регулирования на 2019 – 2023 годы и прогнозных параметров регулирования ООО СПК «Чистогорский» на 2019 год и составила 163 644,03 тыс. руб., в том числе на потребительском рынке 61 612,78 тыс. руб., с учетом отклонений фактических значений параметров расчета тарифов с ИПЦ Минэкономразвития России на 2018 и 2019 год 102,7%, 104,6% (п. 4.1 экспертного заключения: 1629,72 тыс. руб. *1,027*1,046 = 1750,72 тыс. руб. см. приложение 2).</w:t>
      </w:r>
    </w:p>
    <w:p w14:paraId="1D8AC138" w14:textId="77777777" w:rsidR="00440B30" w:rsidRPr="00383506" w:rsidRDefault="00440B30" w:rsidP="00440B30">
      <w:pPr>
        <w:tabs>
          <w:tab w:val="left" w:pos="1890"/>
        </w:tabs>
        <w:spacing w:line="360" w:lineRule="auto"/>
        <w:ind w:firstLine="720"/>
        <w:jc w:val="both"/>
        <w:rPr>
          <w:sz w:val="28"/>
          <w:szCs w:val="28"/>
        </w:rPr>
      </w:pPr>
      <w:r w:rsidRPr="00383506">
        <w:rPr>
          <w:sz w:val="28"/>
          <w:szCs w:val="28"/>
        </w:rPr>
        <w:t>Таким образом НВВ на потребительском рынке на 2019г. составит 59 862,07 тыс. руб. (61 612,78 тыс. руб.  – 1750,72 тыс. руб. = 59 862,07 тыс. руб.)</w:t>
      </w:r>
    </w:p>
    <w:p w14:paraId="6F235184" w14:textId="77777777" w:rsidR="00440B30" w:rsidRPr="00383506" w:rsidRDefault="00440B30" w:rsidP="00440B30">
      <w:pPr>
        <w:tabs>
          <w:tab w:val="left" w:pos="1890"/>
        </w:tabs>
        <w:spacing w:line="360" w:lineRule="auto"/>
        <w:ind w:firstLine="720"/>
        <w:jc w:val="both"/>
        <w:rPr>
          <w:sz w:val="28"/>
          <w:szCs w:val="28"/>
        </w:rPr>
      </w:pPr>
      <w:r w:rsidRPr="00383506">
        <w:rPr>
          <w:sz w:val="28"/>
          <w:szCs w:val="28"/>
        </w:rPr>
        <w:t>Общая сумма корректировки НВВ на 2019 год на потребительском рынке, относительно предложений предприятия в сторону снижения составила 17 902,06 тыс. руб.</w:t>
      </w:r>
    </w:p>
    <w:p w14:paraId="38FB1C6E" w14:textId="77777777" w:rsidR="00440B30" w:rsidRPr="00383506" w:rsidRDefault="00440B30" w:rsidP="00440B30">
      <w:pPr>
        <w:tabs>
          <w:tab w:val="left" w:pos="1890"/>
        </w:tabs>
        <w:spacing w:line="360" w:lineRule="auto"/>
        <w:ind w:firstLine="720"/>
        <w:jc w:val="both"/>
        <w:rPr>
          <w:sz w:val="28"/>
          <w:szCs w:val="28"/>
        </w:rPr>
      </w:pPr>
      <w:r w:rsidRPr="00383506">
        <w:rPr>
          <w:sz w:val="28"/>
          <w:szCs w:val="28"/>
        </w:rPr>
        <w:t>Величина НВВ в 2020-2023 года отражена в приложении 2 к экспертному заключению.</w:t>
      </w:r>
    </w:p>
    <w:p w14:paraId="147E7BF5" w14:textId="77777777" w:rsidR="00440B30" w:rsidRPr="00383506" w:rsidRDefault="00440B30" w:rsidP="00440B30">
      <w:pPr>
        <w:tabs>
          <w:tab w:val="left" w:pos="1890"/>
        </w:tabs>
        <w:spacing w:line="360" w:lineRule="auto"/>
        <w:ind w:firstLine="720"/>
        <w:jc w:val="both"/>
        <w:rPr>
          <w:sz w:val="28"/>
          <w:szCs w:val="28"/>
        </w:rPr>
      </w:pPr>
      <w:r w:rsidRPr="00383506">
        <w:rPr>
          <w:sz w:val="28"/>
          <w:szCs w:val="28"/>
        </w:rPr>
        <w:t xml:space="preserve">Информация о величине полезного отпуска, энергетических ресурсов, операционных расходов, прибыли, расчетной предпринимательской прибыли, величинах, подлежащих исключению (включению) в НВВ 2019 года отражена в приложении 2 к экспертному заключению. </w:t>
      </w:r>
    </w:p>
    <w:p w14:paraId="5366313B" w14:textId="77777777" w:rsidR="00440B30" w:rsidRPr="00383506" w:rsidRDefault="00440B30" w:rsidP="00440B30">
      <w:pPr>
        <w:tabs>
          <w:tab w:val="left" w:pos="1890"/>
        </w:tabs>
        <w:spacing w:line="360" w:lineRule="auto"/>
        <w:ind w:firstLine="720"/>
        <w:jc w:val="both"/>
        <w:rPr>
          <w:sz w:val="28"/>
          <w:szCs w:val="28"/>
        </w:rPr>
      </w:pPr>
    </w:p>
    <w:p w14:paraId="127B8C5D" w14:textId="77777777" w:rsidR="00440B30" w:rsidRPr="00383506" w:rsidRDefault="00440B30" w:rsidP="00D745E4">
      <w:pPr>
        <w:pStyle w:val="1"/>
        <w:numPr>
          <w:ilvl w:val="0"/>
          <w:numId w:val="31"/>
        </w:numPr>
        <w:tabs>
          <w:tab w:val="left" w:pos="567"/>
        </w:tabs>
        <w:spacing w:line="360" w:lineRule="auto"/>
        <w:jc w:val="center"/>
        <w:rPr>
          <w:rFonts w:cs="Arial"/>
          <w:bCs/>
          <w:caps/>
          <w:snapToGrid w:val="0"/>
          <w:kern w:val="32"/>
          <w:sz w:val="28"/>
          <w:szCs w:val="32"/>
          <w:lang w:eastAsia="en-US"/>
        </w:rPr>
      </w:pPr>
      <w:bookmarkStart w:id="339" w:name="_Toc531433766"/>
      <w:r w:rsidRPr="00383506">
        <w:rPr>
          <w:rFonts w:cs="Arial"/>
          <w:bCs/>
          <w:caps/>
          <w:snapToGrid w:val="0"/>
          <w:kern w:val="32"/>
          <w:sz w:val="28"/>
          <w:szCs w:val="32"/>
          <w:lang w:eastAsia="en-US"/>
        </w:rPr>
        <w:t>Динамика расходов в сравнении с предыдущим периодом регулирования</w:t>
      </w:r>
      <w:bookmarkEnd w:id="339"/>
    </w:p>
    <w:p w14:paraId="28C47CCA" w14:textId="77777777" w:rsidR="00440B30" w:rsidRPr="00383506" w:rsidRDefault="00440B30" w:rsidP="00440B30">
      <w:pPr>
        <w:tabs>
          <w:tab w:val="left" w:pos="1134"/>
        </w:tabs>
        <w:spacing w:line="360" w:lineRule="auto"/>
        <w:ind w:firstLine="709"/>
        <w:jc w:val="both"/>
        <w:rPr>
          <w:bCs/>
          <w:sz w:val="28"/>
          <w:szCs w:val="28"/>
        </w:rPr>
      </w:pPr>
      <w:r w:rsidRPr="00383506">
        <w:rPr>
          <w:sz w:val="28"/>
          <w:szCs w:val="28"/>
        </w:rPr>
        <w:t xml:space="preserve">Динамика </w:t>
      </w:r>
      <w:r w:rsidRPr="00383506">
        <w:rPr>
          <w:bCs/>
          <w:sz w:val="28"/>
          <w:szCs w:val="28"/>
        </w:rPr>
        <w:t>расходов в сравнении с предыдущим периодом регулирования представлена в приложении 5 к данному экспертному заключению.</w:t>
      </w:r>
    </w:p>
    <w:p w14:paraId="14F42348" w14:textId="77777777" w:rsidR="00440B30" w:rsidRPr="00383506" w:rsidRDefault="00440B30" w:rsidP="00D745E4">
      <w:pPr>
        <w:pStyle w:val="1"/>
        <w:numPr>
          <w:ilvl w:val="0"/>
          <w:numId w:val="31"/>
        </w:numPr>
        <w:tabs>
          <w:tab w:val="left" w:pos="567"/>
        </w:tabs>
        <w:spacing w:line="360" w:lineRule="auto"/>
        <w:jc w:val="center"/>
        <w:rPr>
          <w:rFonts w:cs="Arial"/>
          <w:bCs/>
          <w:caps/>
          <w:snapToGrid w:val="0"/>
          <w:kern w:val="32"/>
          <w:sz w:val="28"/>
          <w:szCs w:val="32"/>
          <w:lang w:eastAsia="en-US"/>
        </w:rPr>
      </w:pPr>
      <w:bookmarkStart w:id="340" w:name="_Toc531433767"/>
      <w:r w:rsidRPr="00383506">
        <w:rPr>
          <w:rFonts w:cs="Arial"/>
          <w:bCs/>
          <w:caps/>
          <w:snapToGrid w:val="0"/>
          <w:kern w:val="32"/>
          <w:sz w:val="28"/>
          <w:szCs w:val="32"/>
          <w:lang w:eastAsia="en-US"/>
        </w:rPr>
        <w:br w:type="page"/>
      </w:r>
      <w:r w:rsidRPr="00383506">
        <w:rPr>
          <w:rFonts w:cs="Arial"/>
          <w:bCs/>
          <w:caps/>
          <w:snapToGrid w:val="0"/>
          <w:kern w:val="32"/>
          <w:sz w:val="28"/>
          <w:szCs w:val="32"/>
          <w:lang w:eastAsia="en-US"/>
        </w:rPr>
        <w:lastRenderedPageBreak/>
        <w:t xml:space="preserve">Тарифы НА ТЕПЛОВУЮ ЭНЕРГИЮ предлАгаемые для утверждения на основании расчета необходимой валовой выручки на 2019-2023 гг для </w:t>
      </w:r>
      <w:r w:rsidRPr="00383506">
        <w:rPr>
          <w:rFonts w:cs="Arial"/>
          <w:bCs/>
          <w:caps/>
          <w:snapToGrid w:val="0"/>
          <w:kern w:val="32"/>
          <w:sz w:val="28"/>
          <w:szCs w:val="32"/>
          <w:lang w:eastAsia="en-US"/>
        </w:rPr>
        <w:br/>
        <w:t>ООО СПК «Чистогорский»</w:t>
      </w:r>
      <w:bookmarkEnd w:id="340"/>
    </w:p>
    <w:p w14:paraId="74FA4916" w14:textId="77777777" w:rsidR="00440B30" w:rsidRPr="00383506" w:rsidRDefault="00440B30" w:rsidP="00440B30">
      <w:pPr>
        <w:rPr>
          <w:lang w:eastAsia="en-US"/>
        </w:rPr>
      </w:pPr>
    </w:p>
    <w:p w14:paraId="40D2B938" w14:textId="77777777" w:rsidR="00440B30" w:rsidRPr="00383506" w:rsidRDefault="00440B30" w:rsidP="00440B30">
      <w:pPr>
        <w:spacing w:line="360" w:lineRule="auto"/>
        <w:ind w:firstLine="709"/>
        <w:jc w:val="both"/>
        <w:rPr>
          <w:snapToGrid w:val="0"/>
          <w:sz w:val="28"/>
          <w:szCs w:val="28"/>
          <w:lang w:eastAsia="en-US"/>
        </w:rPr>
      </w:pPr>
      <w:r w:rsidRPr="00383506">
        <w:rPr>
          <w:snapToGrid w:val="0"/>
          <w:sz w:val="28"/>
          <w:szCs w:val="28"/>
          <w:lang w:eastAsia="en-US"/>
        </w:rPr>
        <w:t>Сводная информация по отпуску тепловой энергии, формированию необходимой валовой выручки и расчету тарифов по периодам регулирования 2019-2023 гг., отражена в таблице 2.</w:t>
      </w:r>
    </w:p>
    <w:p w14:paraId="6F18664B" w14:textId="77777777" w:rsidR="00440B30" w:rsidRPr="00383506" w:rsidRDefault="00440B30" w:rsidP="00440B30">
      <w:pPr>
        <w:jc w:val="right"/>
        <w:rPr>
          <w:lang w:eastAsia="en-US"/>
        </w:rPr>
      </w:pPr>
    </w:p>
    <w:p w14:paraId="161939FE" w14:textId="77777777" w:rsidR="00440B30" w:rsidRPr="00383506" w:rsidRDefault="00440B30" w:rsidP="00440B30">
      <w:pPr>
        <w:jc w:val="right"/>
        <w:rPr>
          <w:lang w:eastAsia="en-US"/>
        </w:rPr>
      </w:pPr>
    </w:p>
    <w:p w14:paraId="60D28ABB" w14:textId="77777777" w:rsidR="00440B30" w:rsidRPr="00383506" w:rsidRDefault="00440B30" w:rsidP="00440B30">
      <w:pPr>
        <w:jc w:val="right"/>
        <w:rPr>
          <w:lang w:eastAsia="en-US"/>
        </w:rPr>
      </w:pPr>
      <w:r w:rsidRPr="00383506">
        <w:rPr>
          <w:lang w:eastAsia="en-US"/>
        </w:rPr>
        <w:t>Таблица 2</w:t>
      </w:r>
    </w:p>
    <w:tbl>
      <w:tblPr>
        <w:tblW w:w="9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3727"/>
        <w:gridCol w:w="1149"/>
        <w:gridCol w:w="1134"/>
        <w:gridCol w:w="1134"/>
        <w:gridCol w:w="1134"/>
        <w:gridCol w:w="1134"/>
      </w:tblGrid>
      <w:tr w:rsidR="00440B30" w:rsidRPr="00383506" w14:paraId="7A2224A6" w14:textId="77777777" w:rsidTr="00440B30">
        <w:trPr>
          <w:trHeight w:val="401"/>
          <w:jc w:val="center"/>
        </w:trPr>
        <w:tc>
          <w:tcPr>
            <w:tcW w:w="541" w:type="dxa"/>
            <w:tcBorders>
              <w:top w:val="single" w:sz="4" w:space="0" w:color="auto"/>
            </w:tcBorders>
            <w:shd w:val="clear" w:color="auto" w:fill="auto"/>
            <w:vAlign w:val="center"/>
          </w:tcPr>
          <w:p w14:paraId="08211063" w14:textId="77777777" w:rsidR="00440B30" w:rsidRPr="00383506" w:rsidRDefault="00440B30" w:rsidP="00440B30">
            <w:pPr>
              <w:jc w:val="center"/>
            </w:pPr>
            <w:r w:rsidRPr="00383506">
              <w:t>№ п/п</w:t>
            </w:r>
          </w:p>
        </w:tc>
        <w:tc>
          <w:tcPr>
            <w:tcW w:w="3727" w:type="dxa"/>
            <w:tcBorders>
              <w:top w:val="single" w:sz="4" w:space="0" w:color="auto"/>
            </w:tcBorders>
            <w:shd w:val="clear" w:color="auto" w:fill="auto"/>
            <w:vAlign w:val="center"/>
          </w:tcPr>
          <w:p w14:paraId="777E6161" w14:textId="77777777" w:rsidR="00440B30" w:rsidRPr="00383506" w:rsidRDefault="00440B30" w:rsidP="00440B30">
            <w:pPr>
              <w:jc w:val="center"/>
            </w:pPr>
            <w:r w:rsidRPr="00383506">
              <w:t>Наименование расхода</w:t>
            </w:r>
          </w:p>
        </w:tc>
        <w:tc>
          <w:tcPr>
            <w:tcW w:w="1149" w:type="dxa"/>
            <w:tcBorders>
              <w:top w:val="single" w:sz="4" w:space="0" w:color="auto"/>
            </w:tcBorders>
            <w:shd w:val="clear" w:color="auto" w:fill="auto"/>
            <w:vAlign w:val="center"/>
          </w:tcPr>
          <w:p w14:paraId="466AC804" w14:textId="77777777" w:rsidR="00440B30" w:rsidRPr="00383506" w:rsidRDefault="00440B30" w:rsidP="00440B30">
            <w:pPr>
              <w:ind w:left="-240" w:right="-170"/>
              <w:jc w:val="center"/>
            </w:pPr>
            <w:r w:rsidRPr="00383506">
              <w:t>2019 год</w:t>
            </w:r>
          </w:p>
        </w:tc>
        <w:tc>
          <w:tcPr>
            <w:tcW w:w="1134" w:type="dxa"/>
            <w:tcBorders>
              <w:top w:val="single" w:sz="4" w:space="0" w:color="auto"/>
            </w:tcBorders>
            <w:shd w:val="clear" w:color="auto" w:fill="auto"/>
            <w:vAlign w:val="center"/>
          </w:tcPr>
          <w:p w14:paraId="09880C03" w14:textId="77777777" w:rsidR="00440B30" w:rsidRPr="00383506" w:rsidRDefault="00440B30" w:rsidP="00440B30">
            <w:pPr>
              <w:ind w:left="-240" w:right="-170"/>
              <w:jc w:val="center"/>
            </w:pPr>
            <w:r w:rsidRPr="00383506">
              <w:t>2020 год</w:t>
            </w:r>
          </w:p>
        </w:tc>
        <w:tc>
          <w:tcPr>
            <w:tcW w:w="1134" w:type="dxa"/>
            <w:tcBorders>
              <w:top w:val="single" w:sz="4" w:space="0" w:color="auto"/>
            </w:tcBorders>
            <w:shd w:val="clear" w:color="auto" w:fill="auto"/>
            <w:vAlign w:val="center"/>
          </w:tcPr>
          <w:p w14:paraId="4341784D" w14:textId="77777777" w:rsidR="00440B30" w:rsidRPr="00383506" w:rsidRDefault="00440B30" w:rsidP="00440B30">
            <w:pPr>
              <w:ind w:left="-240" w:right="-170"/>
              <w:jc w:val="center"/>
            </w:pPr>
            <w:r w:rsidRPr="00383506">
              <w:t>2021 год</w:t>
            </w:r>
          </w:p>
        </w:tc>
        <w:tc>
          <w:tcPr>
            <w:tcW w:w="1134" w:type="dxa"/>
            <w:tcBorders>
              <w:top w:val="single" w:sz="4" w:space="0" w:color="auto"/>
            </w:tcBorders>
            <w:vAlign w:val="center"/>
          </w:tcPr>
          <w:p w14:paraId="41B0F811" w14:textId="77777777" w:rsidR="00440B30" w:rsidRPr="00383506" w:rsidRDefault="00440B30" w:rsidP="00440B30">
            <w:pPr>
              <w:ind w:left="-240" w:right="-170"/>
              <w:jc w:val="center"/>
            </w:pPr>
            <w:r w:rsidRPr="00383506">
              <w:t>2022год</w:t>
            </w:r>
          </w:p>
        </w:tc>
        <w:tc>
          <w:tcPr>
            <w:tcW w:w="1134" w:type="dxa"/>
            <w:tcBorders>
              <w:top w:val="single" w:sz="4" w:space="0" w:color="auto"/>
            </w:tcBorders>
            <w:vAlign w:val="center"/>
          </w:tcPr>
          <w:p w14:paraId="3D2972B3" w14:textId="77777777" w:rsidR="00440B30" w:rsidRPr="00383506" w:rsidRDefault="00440B30" w:rsidP="00440B30">
            <w:pPr>
              <w:ind w:left="-240" w:right="-170"/>
              <w:jc w:val="center"/>
            </w:pPr>
            <w:r w:rsidRPr="00383506">
              <w:t>2023 год</w:t>
            </w:r>
          </w:p>
        </w:tc>
      </w:tr>
      <w:tr w:rsidR="00440B30" w:rsidRPr="00383506" w14:paraId="522F715A" w14:textId="77777777" w:rsidTr="00440B30">
        <w:trPr>
          <w:trHeight w:val="197"/>
          <w:jc w:val="center"/>
        </w:trPr>
        <w:tc>
          <w:tcPr>
            <w:tcW w:w="541" w:type="dxa"/>
            <w:shd w:val="clear" w:color="auto" w:fill="auto"/>
            <w:vAlign w:val="center"/>
          </w:tcPr>
          <w:p w14:paraId="0AE4FC87" w14:textId="77777777" w:rsidR="00440B30" w:rsidRPr="00383506" w:rsidRDefault="00440B30" w:rsidP="00440B30">
            <w:pPr>
              <w:jc w:val="center"/>
            </w:pPr>
            <w:r w:rsidRPr="00383506">
              <w:t>1</w:t>
            </w:r>
          </w:p>
        </w:tc>
        <w:tc>
          <w:tcPr>
            <w:tcW w:w="3727" w:type="dxa"/>
            <w:shd w:val="clear" w:color="auto" w:fill="auto"/>
            <w:vAlign w:val="center"/>
          </w:tcPr>
          <w:p w14:paraId="0DB88337" w14:textId="77777777" w:rsidR="00440B30" w:rsidRPr="00383506" w:rsidRDefault="00440B30" w:rsidP="00440B30">
            <w:pPr>
              <w:jc w:val="both"/>
            </w:pPr>
            <w:r w:rsidRPr="00383506">
              <w:t>НВВ, тыс. руб.</w:t>
            </w:r>
          </w:p>
        </w:tc>
        <w:tc>
          <w:tcPr>
            <w:tcW w:w="1149" w:type="dxa"/>
            <w:tcBorders>
              <w:top w:val="single" w:sz="4" w:space="0" w:color="auto"/>
              <w:left w:val="single" w:sz="4" w:space="0" w:color="auto"/>
              <w:bottom w:val="single" w:sz="4" w:space="0" w:color="auto"/>
              <w:right w:val="single" w:sz="4" w:space="0" w:color="auto"/>
            </w:tcBorders>
            <w:shd w:val="clear" w:color="auto" w:fill="auto"/>
          </w:tcPr>
          <w:p w14:paraId="7A8E82FC" w14:textId="77777777" w:rsidR="00440B30" w:rsidRPr="00383506" w:rsidRDefault="00440B30" w:rsidP="00440B30">
            <w:pPr>
              <w:jc w:val="center"/>
            </w:pPr>
            <w:r w:rsidRPr="00383506">
              <w:t>59862,07</w:t>
            </w:r>
          </w:p>
        </w:tc>
        <w:tc>
          <w:tcPr>
            <w:tcW w:w="1134" w:type="dxa"/>
            <w:tcBorders>
              <w:top w:val="single" w:sz="4" w:space="0" w:color="auto"/>
              <w:left w:val="single" w:sz="4" w:space="0" w:color="auto"/>
              <w:bottom w:val="single" w:sz="4" w:space="0" w:color="auto"/>
              <w:right w:val="single" w:sz="4" w:space="0" w:color="auto"/>
            </w:tcBorders>
          </w:tcPr>
          <w:p w14:paraId="4843EB9E" w14:textId="77777777" w:rsidR="00440B30" w:rsidRPr="00383506" w:rsidRDefault="00440B30" w:rsidP="00440B30">
            <w:pPr>
              <w:jc w:val="center"/>
            </w:pPr>
            <w:r w:rsidRPr="00383506">
              <w:t>60982,93</w:t>
            </w:r>
          </w:p>
        </w:tc>
        <w:tc>
          <w:tcPr>
            <w:tcW w:w="1134" w:type="dxa"/>
            <w:tcBorders>
              <w:top w:val="single" w:sz="4" w:space="0" w:color="auto"/>
              <w:left w:val="single" w:sz="4" w:space="0" w:color="auto"/>
              <w:bottom w:val="single" w:sz="4" w:space="0" w:color="auto"/>
              <w:right w:val="single" w:sz="4" w:space="0" w:color="auto"/>
            </w:tcBorders>
          </w:tcPr>
          <w:p w14:paraId="70B2DFCA" w14:textId="77777777" w:rsidR="00440B30" w:rsidRPr="00383506" w:rsidRDefault="00440B30" w:rsidP="00440B30">
            <w:pPr>
              <w:jc w:val="center"/>
            </w:pPr>
            <w:r w:rsidRPr="00383506">
              <w:t>63165,77</w:t>
            </w:r>
          </w:p>
        </w:tc>
        <w:tc>
          <w:tcPr>
            <w:tcW w:w="1134" w:type="dxa"/>
            <w:tcBorders>
              <w:top w:val="single" w:sz="4" w:space="0" w:color="auto"/>
              <w:left w:val="single" w:sz="4" w:space="0" w:color="auto"/>
              <w:bottom w:val="single" w:sz="4" w:space="0" w:color="auto"/>
              <w:right w:val="single" w:sz="4" w:space="0" w:color="auto"/>
            </w:tcBorders>
          </w:tcPr>
          <w:p w14:paraId="19404EF5" w14:textId="77777777" w:rsidR="00440B30" w:rsidRPr="00383506" w:rsidRDefault="00440B30" w:rsidP="00440B30">
            <w:pPr>
              <w:jc w:val="center"/>
            </w:pPr>
            <w:r w:rsidRPr="00383506">
              <w:t>65488,29</w:t>
            </w:r>
          </w:p>
        </w:tc>
        <w:tc>
          <w:tcPr>
            <w:tcW w:w="1134" w:type="dxa"/>
            <w:tcBorders>
              <w:top w:val="single" w:sz="4" w:space="0" w:color="auto"/>
              <w:left w:val="single" w:sz="4" w:space="0" w:color="auto"/>
              <w:bottom w:val="single" w:sz="4" w:space="0" w:color="auto"/>
              <w:right w:val="single" w:sz="4" w:space="0" w:color="auto"/>
            </w:tcBorders>
          </w:tcPr>
          <w:p w14:paraId="5321C92C" w14:textId="77777777" w:rsidR="00440B30" w:rsidRPr="00383506" w:rsidRDefault="00440B30" w:rsidP="00440B30">
            <w:pPr>
              <w:jc w:val="center"/>
            </w:pPr>
            <w:r w:rsidRPr="00383506">
              <w:t>67921,33</w:t>
            </w:r>
          </w:p>
        </w:tc>
      </w:tr>
      <w:tr w:rsidR="00440B30" w:rsidRPr="00383506" w14:paraId="66B196A8" w14:textId="77777777" w:rsidTr="00440B30">
        <w:trPr>
          <w:trHeight w:val="197"/>
          <w:jc w:val="center"/>
        </w:trPr>
        <w:tc>
          <w:tcPr>
            <w:tcW w:w="541" w:type="dxa"/>
            <w:shd w:val="clear" w:color="auto" w:fill="auto"/>
            <w:vAlign w:val="center"/>
          </w:tcPr>
          <w:p w14:paraId="011C77C5" w14:textId="77777777" w:rsidR="00440B30" w:rsidRPr="00383506" w:rsidRDefault="00440B30" w:rsidP="00440B30">
            <w:pPr>
              <w:jc w:val="center"/>
            </w:pPr>
            <w:r w:rsidRPr="00383506">
              <w:t>1.1</w:t>
            </w:r>
          </w:p>
        </w:tc>
        <w:tc>
          <w:tcPr>
            <w:tcW w:w="3727" w:type="dxa"/>
            <w:shd w:val="clear" w:color="auto" w:fill="auto"/>
            <w:vAlign w:val="center"/>
          </w:tcPr>
          <w:p w14:paraId="3C2B6D86" w14:textId="77777777" w:rsidR="00440B30" w:rsidRPr="00383506" w:rsidRDefault="00440B30" w:rsidP="00440B30">
            <w:pPr>
              <w:jc w:val="both"/>
              <w:rPr>
                <w:iCs/>
              </w:rPr>
            </w:pPr>
            <w:r w:rsidRPr="00383506">
              <w:rPr>
                <w:iCs/>
              </w:rPr>
              <w:t>1 полугодие</w:t>
            </w:r>
          </w:p>
        </w:tc>
        <w:tc>
          <w:tcPr>
            <w:tcW w:w="1149" w:type="dxa"/>
            <w:tcBorders>
              <w:top w:val="nil"/>
              <w:left w:val="nil"/>
              <w:bottom w:val="nil"/>
              <w:right w:val="nil"/>
            </w:tcBorders>
            <w:shd w:val="clear" w:color="000000" w:fill="FFFFFF"/>
          </w:tcPr>
          <w:p w14:paraId="691586EB" w14:textId="77777777" w:rsidR="00440B30" w:rsidRPr="00383506" w:rsidRDefault="00440B30" w:rsidP="00440B30">
            <w:pPr>
              <w:jc w:val="center"/>
            </w:pPr>
            <w:r w:rsidRPr="00383506">
              <w:t>32524,83</w:t>
            </w:r>
          </w:p>
        </w:tc>
        <w:tc>
          <w:tcPr>
            <w:tcW w:w="1134" w:type="dxa"/>
            <w:tcBorders>
              <w:top w:val="nil"/>
              <w:left w:val="single" w:sz="4" w:space="0" w:color="auto"/>
              <w:bottom w:val="single" w:sz="4" w:space="0" w:color="auto"/>
              <w:right w:val="single" w:sz="4" w:space="0" w:color="auto"/>
            </w:tcBorders>
          </w:tcPr>
          <w:p w14:paraId="79E5D77C" w14:textId="77777777" w:rsidR="00440B30" w:rsidRPr="00383506" w:rsidRDefault="00440B30" w:rsidP="00440B30">
            <w:pPr>
              <w:jc w:val="center"/>
            </w:pPr>
            <w:r w:rsidRPr="00383506">
              <w:t>33058,06</w:t>
            </w:r>
          </w:p>
        </w:tc>
        <w:tc>
          <w:tcPr>
            <w:tcW w:w="1134" w:type="dxa"/>
            <w:tcBorders>
              <w:top w:val="nil"/>
              <w:left w:val="single" w:sz="4" w:space="0" w:color="auto"/>
              <w:bottom w:val="single" w:sz="4" w:space="0" w:color="auto"/>
              <w:right w:val="single" w:sz="4" w:space="0" w:color="auto"/>
            </w:tcBorders>
          </w:tcPr>
          <w:p w14:paraId="0188A264" w14:textId="77777777" w:rsidR="00440B30" w:rsidRPr="00383506" w:rsidRDefault="00440B30" w:rsidP="00440B30">
            <w:pPr>
              <w:jc w:val="center"/>
            </w:pPr>
            <w:r w:rsidRPr="00383506">
              <w:t>33768,67</w:t>
            </w:r>
          </w:p>
        </w:tc>
        <w:tc>
          <w:tcPr>
            <w:tcW w:w="1134" w:type="dxa"/>
            <w:tcBorders>
              <w:top w:val="nil"/>
              <w:left w:val="single" w:sz="4" w:space="0" w:color="auto"/>
              <w:bottom w:val="single" w:sz="4" w:space="0" w:color="auto"/>
              <w:right w:val="single" w:sz="4" w:space="0" w:color="auto"/>
            </w:tcBorders>
          </w:tcPr>
          <w:p w14:paraId="71CA90FF" w14:textId="77777777" w:rsidR="00440B30" w:rsidRPr="00383506" w:rsidRDefault="00440B30" w:rsidP="00440B30">
            <w:pPr>
              <w:jc w:val="center"/>
            </w:pPr>
            <w:r w:rsidRPr="00383506">
              <w:t>35548,98</w:t>
            </w:r>
          </w:p>
        </w:tc>
        <w:tc>
          <w:tcPr>
            <w:tcW w:w="1134" w:type="dxa"/>
            <w:tcBorders>
              <w:top w:val="nil"/>
              <w:left w:val="single" w:sz="4" w:space="0" w:color="auto"/>
              <w:bottom w:val="single" w:sz="4" w:space="0" w:color="auto"/>
              <w:right w:val="single" w:sz="4" w:space="0" w:color="auto"/>
            </w:tcBorders>
          </w:tcPr>
          <w:p w14:paraId="03296919" w14:textId="77777777" w:rsidR="00440B30" w:rsidRPr="00383506" w:rsidRDefault="00440B30" w:rsidP="00440B30">
            <w:pPr>
              <w:jc w:val="center"/>
            </w:pPr>
            <w:r w:rsidRPr="00383506">
              <w:t>36204,66</w:t>
            </w:r>
          </w:p>
        </w:tc>
      </w:tr>
      <w:tr w:rsidR="00440B30" w:rsidRPr="00383506" w14:paraId="4120D118" w14:textId="77777777" w:rsidTr="00440B30">
        <w:trPr>
          <w:trHeight w:val="197"/>
          <w:jc w:val="center"/>
        </w:trPr>
        <w:tc>
          <w:tcPr>
            <w:tcW w:w="541" w:type="dxa"/>
            <w:shd w:val="clear" w:color="auto" w:fill="auto"/>
            <w:vAlign w:val="center"/>
          </w:tcPr>
          <w:p w14:paraId="45ED9C2D" w14:textId="77777777" w:rsidR="00440B30" w:rsidRPr="00383506" w:rsidRDefault="00440B30" w:rsidP="00440B30">
            <w:pPr>
              <w:jc w:val="center"/>
            </w:pPr>
            <w:r w:rsidRPr="00383506">
              <w:t>1.2</w:t>
            </w:r>
          </w:p>
        </w:tc>
        <w:tc>
          <w:tcPr>
            <w:tcW w:w="3727" w:type="dxa"/>
            <w:shd w:val="clear" w:color="auto" w:fill="auto"/>
            <w:vAlign w:val="center"/>
          </w:tcPr>
          <w:p w14:paraId="478D3F77" w14:textId="77777777" w:rsidR="00440B30" w:rsidRPr="00383506" w:rsidRDefault="00440B30" w:rsidP="00440B30">
            <w:pPr>
              <w:jc w:val="both"/>
              <w:rPr>
                <w:iCs/>
              </w:rPr>
            </w:pPr>
            <w:r w:rsidRPr="00383506">
              <w:rPr>
                <w:iCs/>
              </w:rPr>
              <w:t>2 полугодие</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14:paraId="10C89F43" w14:textId="77777777" w:rsidR="00440B30" w:rsidRPr="00383506" w:rsidRDefault="00440B30" w:rsidP="00440B30">
            <w:pPr>
              <w:jc w:val="center"/>
            </w:pPr>
            <w:r w:rsidRPr="00383506">
              <w:t>27337,24</w:t>
            </w:r>
          </w:p>
        </w:tc>
        <w:tc>
          <w:tcPr>
            <w:tcW w:w="1134" w:type="dxa"/>
            <w:tcBorders>
              <w:top w:val="nil"/>
              <w:left w:val="single" w:sz="4" w:space="0" w:color="auto"/>
              <w:bottom w:val="single" w:sz="4" w:space="0" w:color="auto"/>
              <w:right w:val="single" w:sz="4" w:space="0" w:color="auto"/>
            </w:tcBorders>
          </w:tcPr>
          <w:p w14:paraId="7B927772" w14:textId="77777777" w:rsidR="00440B30" w:rsidRPr="00383506" w:rsidRDefault="00440B30" w:rsidP="00440B30">
            <w:pPr>
              <w:jc w:val="center"/>
            </w:pPr>
            <w:r w:rsidRPr="00383506">
              <w:t>27924,88</w:t>
            </w:r>
          </w:p>
        </w:tc>
        <w:tc>
          <w:tcPr>
            <w:tcW w:w="1134" w:type="dxa"/>
            <w:tcBorders>
              <w:top w:val="nil"/>
              <w:left w:val="single" w:sz="4" w:space="0" w:color="auto"/>
              <w:bottom w:val="single" w:sz="4" w:space="0" w:color="auto"/>
              <w:right w:val="single" w:sz="4" w:space="0" w:color="auto"/>
            </w:tcBorders>
          </w:tcPr>
          <w:p w14:paraId="3CFD53C4" w14:textId="77777777" w:rsidR="00440B30" w:rsidRPr="00383506" w:rsidRDefault="00440B30" w:rsidP="00440B30">
            <w:pPr>
              <w:jc w:val="center"/>
            </w:pPr>
            <w:r w:rsidRPr="00383506">
              <w:t>29397,10</w:t>
            </w:r>
          </w:p>
        </w:tc>
        <w:tc>
          <w:tcPr>
            <w:tcW w:w="1134" w:type="dxa"/>
            <w:tcBorders>
              <w:top w:val="nil"/>
              <w:left w:val="single" w:sz="4" w:space="0" w:color="auto"/>
              <w:bottom w:val="single" w:sz="4" w:space="0" w:color="auto"/>
              <w:right w:val="single" w:sz="4" w:space="0" w:color="auto"/>
            </w:tcBorders>
          </w:tcPr>
          <w:p w14:paraId="5D8349B6" w14:textId="77777777" w:rsidR="00440B30" w:rsidRPr="00383506" w:rsidRDefault="00440B30" w:rsidP="00440B30">
            <w:pPr>
              <w:jc w:val="center"/>
            </w:pPr>
            <w:r w:rsidRPr="00383506">
              <w:t>29939,31</w:t>
            </w:r>
          </w:p>
        </w:tc>
        <w:tc>
          <w:tcPr>
            <w:tcW w:w="1134" w:type="dxa"/>
            <w:tcBorders>
              <w:top w:val="nil"/>
              <w:left w:val="single" w:sz="4" w:space="0" w:color="auto"/>
              <w:bottom w:val="single" w:sz="4" w:space="0" w:color="auto"/>
              <w:right w:val="single" w:sz="4" w:space="0" w:color="auto"/>
            </w:tcBorders>
          </w:tcPr>
          <w:p w14:paraId="10AFBE36" w14:textId="77777777" w:rsidR="00440B30" w:rsidRPr="00383506" w:rsidRDefault="00440B30" w:rsidP="00440B30">
            <w:pPr>
              <w:jc w:val="center"/>
            </w:pPr>
            <w:r w:rsidRPr="00383506">
              <w:t>31716,67</w:t>
            </w:r>
          </w:p>
        </w:tc>
      </w:tr>
      <w:tr w:rsidR="00440B30" w:rsidRPr="00383506" w14:paraId="0A023840" w14:textId="77777777" w:rsidTr="00440B30">
        <w:trPr>
          <w:trHeight w:val="197"/>
          <w:jc w:val="center"/>
        </w:trPr>
        <w:tc>
          <w:tcPr>
            <w:tcW w:w="541" w:type="dxa"/>
            <w:shd w:val="clear" w:color="auto" w:fill="auto"/>
            <w:vAlign w:val="center"/>
            <w:hideMark/>
          </w:tcPr>
          <w:p w14:paraId="23025765" w14:textId="77777777" w:rsidR="00440B30" w:rsidRPr="00383506" w:rsidRDefault="00440B30" w:rsidP="00440B30">
            <w:pPr>
              <w:jc w:val="center"/>
            </w:pPr>
            <w:r w:rsidRPr="00383506">
              <w:t>2</w:t>
            </w:r>
          </w:p>
        </w:tc>
        <w:tc>
          <w:tcPr>
            <w:tcW w:w="3727" w:type="dxa"/>
            <w:shd w:val="clear" w:color="auto" w:fill="auto"/>
            <w:vAlign w:val="center"/>
            <w:hideMark/>
          </w:tcPr>
          <w:p w14:paraId="2BDF70B8" w14:textId="77777777" w:rsidR="00440B30" w:rsidRPr="00383506" w:rsidRDefault="00440B30" w:rsidP="00440B30">
            <w:pPr>
              <w:jc w:val="both"/>
            </w:pPr>
            <w:r w:rsidRPr="00383506">
              <w:t>Полезный отпуск, тыс. Гкал</w:t>
            </w:r>
          </w:p>
        </w:tc>
        <w:tc>
          <w:tcPr>
            <w:tcW w:w="1149" w:type="dxa"/>
            <w:tcBorders>
              <w:top w:val="nil"/>
              <w:left w:val="single" w:sz="4" w:space="0" w:color="auto"/>
              <w:bottom w:val="single" w:sz="4" w:space="0" w:color="auto"/>
              <w:right w:val="single" w:sz="4" w:space="0" w:color="auto"/>
            </w:tcBorders>
            <w:shd w:val="clear" w:color="000000" w:fill="FFFFFF"/>
          </w:tcPr>
          <w:p w14:paraId="35F41112" w14:textId="77777777" w:rsidR="00440B30" w:rsidRPr="00383506" w:rsidRDefault="00440B30" w:rsidP="00440B30">
            <w:pPr>
              <w:jc w:val="center"/>
            </w:pPr>
            <w:r w:rsidRPr="00383506">
              <w:t>57659</w:t>
            </w:r>
          </w:p>
        </w:tc>
        <w:tc>
          <w:tcPr>
            <w:tcW w:w="1134" w:type="dxa"/>
            <w:tcBorders>
              <w:top w:val="nil"/>
              <w:left w:val="single" w:sz="4" w:space="0" w:color="auto"/>
              <w:bottom w:val="single" w:sz="4" w:space="0" w:color="auto"/>
              <w:right w:val="single" w:sz="4" w:space="0" w:color="auto"/>
            </w:tcBorders>
          </w:tcPr>
          <w:p w14:paraId="6F3FAB4A" w14:textId="77777777" w:rsidR="00440B30" w:rsidRPr="00383506" w:rsidRDefault="00440B30" w:rsidP="00440B30">
            <w:pPr>
              <w:jc w:val="center"/>
            </w:pPr>
            <w:r w:rsidRPr="00383506">
              <w:t>57659</w:t>
            </w:r>
          </w:p>
        </w:tc>
        <w:tc>
          <w:tcPr>
            <w:tcW w:w="1134" w:type="dxa"/>
            <w:tcBorders>
              <w:top w:val="nil"/>
              <w:left w:val="single" w:sz="4" w:space="0" w:color="auto"/>
              <w:bottom w:val="single" w:sz="4" w:space="0" w:color="auto"/>
              <w:right w:val="single" w:sz="4" w:space="0" w:color="auto"/>
            </w:tcBorders>
          </w:tcPr>
          <w:p w14:paraId="789B2838" w14:textId="77777777" w:rsidR="00440B30" w:rsidRPr="00383506" w:rsidRDefault="00440B30" w:rsidP="00440B30">
            <w:pPr>
              <w:jc w:val="center"/>
            </w:pPr>
            <w:r w:rsidRPr="00383506">
              <w:t>57659</w:t>
            </w:r>
          </w:p>
        </w:tc>
        <w:tc>
          <w:tcPr>
            <w:tcW w:w="1134" w:type="dxa"/>
            <w:tcBorders>
              <w:top w:val="nil"/>
              <w:left w:val="single" w:sz="4" w:space="0" w:color="auto"/>
              <w:bottom w:val="single" w:sz="4" w:space="0" w:color="auto"/>
              <w:right w:val="single" w:sz="4" w:space="0" w:color="auto"/>
            </w:tcBorders>
          </w:tcPr>
          <w:p w14:paraId="7362F3BD" w14:textId="77777777" w:rsidR="00440B30" w:rsidRPr="00383506" w:rsidRDefault="00440B30" w:rsidP="00440B30">
            <w:pPr>
              <w:jc w:val="center"/>
            </w:pPr>
            <w:r w:rsidRPr="00383506">
              <w:t>57659</w:t>
            </w:r>
          </w:p>
        </w:tc>
        <w:tc>
          <w:tcPr>
            <w:tcW w:w="1134" w:type="dxa"/>
            <w:tcBorders>
              <w:top w:val="nil"/>
              <w:left w:val="single" w:sz="4" w:space="0" w:color="auto"/>
              <w:bottom w:val="single" w:sz="4" w:space="0" w:color="auto"/>
              <w:right w:val="single" w:sz="4" w:space="0" w:color="auto"/>
            </w:tcBorders>
          </w:tcPr>
          <w:p w14:paraId="362D7C31" w14:textId="77777777" w:rsidR="00440B30" w:rsidRPr="00383506" w:rsidRDefault="00440B30" w:rsidP="00440B30">
            <w:pPr>
              <w:jc w:val="center"/>
            </w:pPr>
            <w:r w:rsidRPr="00383506">
              <w:t>57659</w:t>
            </w:r>
          </w:p>
        </w:tc>
      </w:tr>
      <w:tr w:rsidR="00440B30" w:rsidRPr="00383506" w14:paraId="0D5C26FF" w14:textId="77777777" w:rsidTr="00440B30">
        <w:trPr>
          <w:trHeight w:val="205"/>
          <w:jc w:val="center"/>
        </w:trPr>
        <w:tc>
          <w:tcPr>
            <w:tcW w:w="541" w:type="dxa"/>
            <w:shd w:val="clear" w:color="auto" w:fill="auto"/>
            <w:vAlign w:val="center"/>
            <w:hideMark/>
          </w:tcPr>
          <w:p w14:paraId="12349791" w14:textId="77777777" w:rsidR="00440B30" w:rsidRPr="00383506" w:rsidRDefault="00440B30" w:rsidP="00440B30">
            <w:pPr>
              <w:jc w:val="center"/>
            </w:pPr>
            <w:r w:rsidRPr="00383506">
              <w:t>2.1</w:t>
            </w:r>
          </w:p>
        </w:tc>
        <w:tc>
          <w:tcPr>
            <w:tcW w:w="3727" w:type="dxa"/>
            <w:shd w:val="clear" w:color="auto" w:fill="auto"/>
            <w:vAlign w:val="center"/>
            <w:hideMark/>
          </w:tcPr>
          <w:p w14:paraId="06A73E84" w14:textId="77777777" w:rsidR="00440B30" w:rsidRPr="00383506" w:rsidRDefault="00440B30" w:rsidP="00440B30">
            <w:pPr>
              <w:jc w:val="both"/>
              <w:rPr>
                <w:iCs/>
              </w:rPr>
            </w:pPr>
            <w:r w:rsidRPr="00383506">
              <w:rPr>
                <w:iCs/>
              </w:rPr>
              <w:t>1 полугодие</w:t>
            </w:r>
          </w:p>
        </w:tc>
        <w:tc>
          <w:tcPr>
            <w:tcW w:w="1149" w:type="dxa"/>
            <w:tcBorders>
              <w:top w:val="single" w:sz="4" w:space="0" w:color="auto"/>
              <w:left w:val="single" w:sz="4" w:space="0" w:color="auto"/>
              <w:bottom w:val="single" w:sz="4" w:space="0" w:color="auto"/>
              <w:right w:val="single" w:sz="4" w:space="0" w:color="auto"/>
            </w:tcBorders>
            <w:shd w:val="clear" w:color="auto" w:fill="auto"/>
          </w:tcPr>
          <w:p w14:paraId="59160134" w14:textId="77777777" w:rsidR="00440B30" w:rsidRPr="00383506" w:rsidRDefault="00440B30" w:rsidP="00440B30">
            <w:pPr>
              <w:jc w:val="center"/>
            </w:pPr>
            <w:r w:rsidRPr="00383506">
              <w:t>31560</w:t>
            </w:r>
          </w:p>
        </w:tc>
        <w:tc>
          <w:tcPr>
            <w:tcW w:w="1134" w:type="dxa"/>
            <w:tcBorders>
              <w:top w:val="nil"/>
              <w:left w:val="single" w:sz="4" w:space="0" w:color="auto"/>
              <w:bottom w:val="single" w:sz="4" w:space="0" w:color="auto"/>
              <w:right w:val="single" w:sz="4" w:space="0" w:color="auto"/>
            </w:tcBorders>
          </w:tcPr>
          <w:p w14:paraId="3C390B05" w14:textId="77777777" w:rsidR="00440B30" w:rsidRPr="00383506" w:rsidRDefault="00440B30" w:rsidP="00440B30">
            <w:pPr>
              <w:jc w:val="center"/>
            </w:pPr>
            <w:r w:rsidRPr="00383506">
              <w:t>31560</w:t>
            </w:r>
          </w:p>
        </w:tc>
        <w:tc>
          <w:tcPr>
            <w:tcW w:w="1134" w:type="dxa"/>
            <w:tcBorders>
              <w:top w:val="nil"/>
              <w:left w:val="single" w:sz="4" w:space="0" w:color="auto"/>
              <w:bottom w:val="single" w:sz="4" w:space="0" w:color="auto"/>
              <w:right w:val="single" w:sz="4" w:space="0" w:color="auto"/>
            </w:tcBorders>
          </w:tcPr>
          <w:p w14:paraId="7368A491" w14:textId="77777777" w:rsidR="00440B30" w:rsidRPr="00383506" w:rsidRDefault="00440B30" w:rsidP="00440B30">
            <w:pPr>
              <w:jc w:val="center"/>
            </w:pPr>
            <w:r w:rsidRPr="00383506">
              <w:t>31560</w:t>
            </w:r>
          </w:p>
        </w:tc>
        <w:tc>
          <w:tcPr>
            <w:tcW w:w="1134" w:type="dxa"/>
            <w:tcBorders>
              <w:top w:val="nil"/>
              <w:left w:val="single" w:sz="4" w:space="0" w:color="auto"/>
              <w:bottom w:val="single" w:sz="4" w:space="0" w:color="auto"/>
              <w:right w:val="single" w:sz="4" w:space="0" w:color="auto"/>
            </w:tcBorders>
          </w:tcPr>
          <w:p w14:paraId="107E4225" w14:textId="77777777" w:rsidR="00440B30" w:rsidRPr="00383506" w:rsidRDefault="00440B30" w:rsidP="00440B30">
            <w:pPr>
              <w:jc w:val="center"/>
            </w:pPr>
            <w:r w:rsidRPr="00383506">
              <w:t>31560</w:t>
            </w:r>
          </w:p>
        </w:tc>
        <w:tc>
          <w:tcPr>
            <w:tcW w:w="1134" w:type="dxa"/>
            <w:tcBorders>
              <w:top w:val="nil"/>
              <w:left w:val="single" w:sz="4" w:space="0" w:color="auto"/>
              <w:bottom w:val="single" w:sz="4" w:space="0" w:color="auto"/>
              <w:right w:val="single" w:sz="4" w:space="0" w:color="auto"/>
            </w:tcBorders>
          </w:tcPr>
          <w:p w14:paraId="56BC3578" w14:textId="77777777" w:rsidR="00440B30" w:rsidRPr="00383506" w:rsidRDefault="00440B30" w:rsidP="00440B30">
            <w:pPr>
              <w:jc w:val="center"/>
            </w:pPr>
            <w:r w:rsidRPr="00383506">
              <w:t>31560</w:t>
            </w:r>
          </w:p>
        </w:tc>
      </w:tr>
      <w:tr w:rsidR="00440B30" w:rsidRPr="00383506" w14:paraId="4DABE98D" w14:textId="77777777" w:rsidTr="00440B30">
        <w:trPr>
          <w:trHeight w:val="205"/>
          <w:jc w:val="center"/>
        </w:trPr>
        <w:tc>
          <w:tcPr>
            <w:tcW w:w="541" w:type="dxa"/>
            <w:shd w:val="clear" w:color="auto" w:fill="auto"/>
            <w:vAlign w:val="center"/>
            <w:hideMark/>
          </w:tcPr>
          <w:p w14:paraId="2350B56B" w14:textId="77777777" w:rsidR="00440B30" w:rsidRPr="00383506" w:rsidRDefault="00440B30" w:rsidP="00440B30">
            <w:pPr>
              <w:jc w:val="center"/>
            </w:pPr>
            <w:r w:rsidRPr="00383506">
              <w:t>2.2</w:t>
            </w:r>
          </w:p>
        </w:tc>
        <w:tc>
          <w:tcPr>
            <w:tcW w:w="3727" w:type="dxa"/>
            <w:shd w:val="clear" w:color="auto" w:fill="auto"/>
            <w:vAlign w:val="center"/>
            <w:hideMark/>
          </w:tcPr>
          <w:p w14:paraId="6A4C86DC" w14:textId="77777777" w:rsidR="00440B30" w:rsidRPr="00383506" w:rsidRDefault="00440B30" w:rsidP="00440B30">
            <w:pPr>
              <w:jc w:val="both"/>
              <w:rPr>
                <w:iCs/>
              </w:rPr>
            </w:pPr>
            <w:r w:rsidRPr="00383506">
              <w:rPr>
                <w:iCs/>
              </w:rPr>
              <w:t>2 полугодие</w:t>
            </w:r>
          </w:p>
        </w:tc>
        <w:tc>
          <w:tcPr>
            <w:tcW w:w="1149" w:type="dxa"/>
            <w:tcBorders>
              <w:top w:val="nil"/>
              <w:left w:val="single" w:sz="4" w:space="0" w:color="auto"/>
              <w:bottom w:val="single" w:sz="4" w:space="0" w:color="auto"/>
              <w:right w:val="single" w:sz="4" w:space="0" w:color="auto"/>
            </w:tcBorders>
            <w:shd w:val="clear" w:color="auto" w:fill="auto"/>
          </w:tcPr>
          <w:p w14:paraId="14DEA095" w14:textId="77777777" w:rsidR="00440B30" w:rsidRPr="00383506" w:rsidRDefault="00440B30" w:rsidP="00440B30">
            <w:pPr>
              <w:jc w:val="center"/>
            </w:pPr>
            <w:r w:rsidRPr="00383506">
              <w:t>26099</w:t>
            </w:r>
          </w:p>
        </w:tc>
        <w:tc>
          <w:tcPr>
            <w:tcW w:w="1134" w:type="dxa"/>
            <w:tcBorders>
              <w:top w:val="nil"/>
              <w:left w:val="single" w:sz="4" w:space="0" w:color="auto"/>
              <w:bottom w:val="single" w:sz="4" w:space="0" w:color="auto"/>
              <w:right w:val="single" w:sz="4" w:space="0" w:color="auto"/>
            </w:tcBorders>
          </w:tcPr>
          <w:p w14:paraId="3BC334DE" w14:textId="77777777" w:rsidR="00440B30" w:rsidRPr="00383506" w:rsidRDefault="00440B30" w:rsidP="00440B30">
            <w:pPr>
              <w:jc w:val="center"/>
            </w:pPr>
            <w:r w:rsidRPr="00383506">
              <w:t>26099</w:t>
            </w:r>
          </w:p>
        </w:tc>
        <w:tc>
          <w:tcPr>
            <w:tcW w:w="1134" w:type="dxa"/>
            <w:tcBorders>
              <w:top w:val="nil"/>
              <w:left w:val="single" w:sz="4" w:space="0" w:color="auto"/>
              <w:bottom w:val="single" w:sz="4" w:space="0" w:color="auto"/>
              <w:right w:val="single" w:sz="4" w:space="0" w:color="auto"/>
            </w:tcBorders>
          </w:tcPr>
          <w:p w14:paraId="4AD00017" w14:textId="77777777" w:rsidR="00440B30" w:rsidRPr="00383506" w:rsidRDefault="00440B30" w:rsidP="00440B30">
            <w:pPr>
              <w:jc w:val="center"/>
            </w:pPr>
            <w:r w:rsidRPr="00383506">
              <w:t>26099</w:t>
            </w:r>
          </w:p>
        </w:tc>
        <w:tc>
          <w:tcPr>
            <w:tcW w:w="1134" w:type="dxa"/>
            <w:tcBorders>
              <w:top w:val="nil"/>
              <w:left w:val="single" w:sz="4" w:space="0" w:color="auto"/>
              <w:bottom w:val="single" w:sz="4" w:space="0" w:color="auto"/>
              <w:right w:val="single" w:sz="4" w:space="0" w:color="auto"/>
            </w:tcBorders>
          </w:tcPr>
          <w:p w14:paraId="28A04B39" w14:textId="77777777" w:rsidR="00440B30" w:rsidRPr="00383506" w:rsidRDefault="00440B30" w:rsidP="00440B30">
            <w:pPr>
              <w:jc w:val="center"/>
            </w:pPr>
            <w:r w:rsidRPr="00383506">
              <w:t>26099</w:t>
            </w:r>
          </w:p>
        </w:tc>
        <w:tc>
          <w:tcPr>
            <w:tcW w:w="1134" w:type="dxa"/>
            <w:tcBorders>
              <w:top w:val="nil"/>
              <w:left w:val="single" w:sz="4" w:space="0" w:color="auto"/>
              <w:bottom w:val="single" w:sz="4" w:space="0" w:color="auto"/>
              <w:right w:val="single" w:sz="4" w:space="0" w:color="auto"/>
            </w:tcBorders>
          </w:tcPr>
          <w:p w14:paraId="28728D85" w14:textId="77777777" w:rsidR="00440B30" w:rsidRPr="00383506" w:rsidRDefault="00440B30" w:rsidP="00440B30">
            <w:pPr>
              <w:jc w:val="center"/>
            </w:pPr>
            <w:r w:rsidRPr="00383506">
              <w:t>26099</w:t>
            </w:r>
          </w:p>
        </w:tc>
      </w:tr>
      <w:tr w:rsidR="00440B30" w:rsidRPr="00383506" w14:paraId="4C046A6B" w14:textId="77777777" w:rsidTr="00440B30">
        <w:trPr>
          <w:trHeight w:val="197"/>
          <w:jc w:val="center"/>
        </w:trPr>
        <w:tc>
          <w:tcPr>
            <w:tcW w:w="541" w:type="dxa"/>
            <w:shd w:val="clear" w:color="auto" w:fill="auto"/>
            <w:vAlign w:val="center"/>
            <w:hideMark/>
          </w:tcPr>
          <w:p w14:paraId="572BB5F1" w14:textId="77777777" w:rsidR="00440B30" w:rsidRPr="00383506" w:rsidRDefault="00440B30" w:rsidP="00440B30">
            <w:pPr>
              <w:jc w:val="center"/>
            </w:pPr>
            <w:r w:rsidRPr="00383506">
              <w:t>3</w:t>
            </w:r>
          </w:p>
        </w:tc>
        <w:tc>
          <w:tcPr>
            <w:tcW w:w="3727" w:type="dxa"/>
            <w:shd w:val="clear" w:color="auto" w:fill="auto"/>
            <w:vAlign w:val="center"/>
            <w:hideMark/>
          </w:tcPr>
          <w:p w14:paraId="42EFB1B9" w14:textId="77777777" w:rsidR="00440B30" w:rsidRPr="00383506" w:rsidRDefault="00440B30" w:rsidP="00440B30">
            <w:pPr>
              <w:jc w:val="both"/>
            </w:pPr>
            <w:r w:rsidRPr="00383506">
              <w:t>Тариф (среднегодовой), руб./Гкал</w:t>
            </w:r>
          </w:p>
        </w:tc>
        <w:tc>
          <w:tcPr>
            <w:tcW w:w="1149" w:type="dxa"/>
            <w:tcBorders>
              <w:top w:val="nil"/>
              <w:left w:val="single" w:sz="4" w:space="0" w:color="auto"/>
              <w:bottom w:val="single" w:sz="4" w:space="0" w:color="auto"/>
              <w:right w:val="single" w:sz="4" w:space="0" w:color="auto"/>
            </w:tcBorders>
            <w:shd w:val="clear" w:color="auto" w:fill="auto"/>
          </w:tcPr>
          <w:p w14:paraId="0081D184" w14:textId="77777777" w:rsidR="00440B30" w:rsidRPr="00383506" w:rsidRDefault="00440B30" w:rsidP="00440B30">
            <w:pPr>
              <w:jc w:val="center"/>
            </w:pPr>
            <w:r w:rsidRPr="00383506">
              <w:t>1038,21</w:t>
            </w:r>
          </w:p>
        </w:tc>
        <w:tc>
          <w:tcPr>
            <w:tcW w:w="1134" w:type="dxa"/>
            <w:tcBorders>
              <w:top w:val="nil"/>
              <w:left w:val="single" w:sz="4" w:space="0" w:color="auto"/>
              <w:bottom w:val="single" w:sz="4" w:space="0" w:color="auto"/>
              <w:right w:val="single" w:sz="4" w:space="0" w:color="auto"/>
            </w:tcBorders>
          </w:tcPr>
          <w:p w14:paraId="0F4F5720" w14:textId="77777777" w:rsidR="00440B30" w:rsidRPr="00383506" w:rsidRDefault="00440B30" w:rsidP="00440B30">
            <w:pPr>
              <w:jc w:val="center"/>
            </w:pPr>
            <w:r w:rsidRPr="00383506">
              <w:t>1057,65</w:t>
            </w:r>
          </w:p>
        </w:tc>
        <w:tc>
          <w:tcPr>
            <w:tcW w:w="1134" w:type="dxa"/>
            <w:tcBorders>
              <w:top w:val="nil"/>
              <w:left w:val="single" w:sz="4" w:space="0" w:color="auto"/>
              <w:bottom w:val="single" w:sz="4" w:space="0" w:color="auto"/>
              <w:right w:val="single" w:sz="4" w:space="0" w:color="auto"/>
            </w:tcBorders>
          </w:tcPr>
          <w:p w14:paraId="71CE1381" w14:textId="77777777" w:rsidR="00440B30" w:rsidRPr="00383506" w:rsidRDefault="00440B30" w:rsidP="00440B30">
            <w:pPr>
              <w:jc w:val="center"/>
            </w:pPr>
            <w:r w:rsidRPr="00383506">
              <w:t>1095,50</w:t>
            </w:r>
          </w:p>
        </w:tc>
        <w:tc>
          <w:tcPr>
            <w:tcW w:w="1134" w:type="dxa"/>
            <w:tcBorders>
              <w:top w:val="nil"/>
              <w:left w:val="single" w:sz="4" w:space="0" w:color="auto"/>
              <w:bottom w:val="single" w:sz="4" w:space="0" w:color="auto"/>
              <w:right w:val="single" w:sz="4" w:space="0" w:color="auto"/>
            </w:tcBorders>
          </w:tcPr>
          <w:p w14:paraId="09CF4001" w14:textId="77777777" w:rsidR="00440B30" w:rsidRPr="00383506" w:rsidRDefault="00440B30" w:rsidP="00440B30">
            <w:pPr>
              <w:jc w:val="center"/>
            </w:pPr>
            <w:r w:rsidRPr="00383506">
              <w:t>1135,78</w:t>
            </w:r>
          </w:p>
        </w:tc>
        <w:tc>
          <w:tcPr>
            <w:tcW w:w="1134" w:type="dxa"/>
            <w:tcBorders>
              <w:top w:val="nil"/>
              <w:left w:val="single" w:sz="4" w:space="0" w:color="auto"/>
              <w:bottom w:val="single" w:sz="4" w:space="0" w:color="auto"/>
              <w:right w:val="single" w:sz="4" w:space="0" w:color="auto"/>
            </w:tcBorders>
          </w:tcPr>
          <w:p w14:paraId="6ED71318" w14:textId="77777777" w:rsidR="00440B30" w:rsidRPr="00383506" w:rsidRDefault="00440B30" w:rsidP="00440B30">
            <w:pPr>
              <w:jc w:val="center"/>
            </w:pPr>
            <w:r w:rsidRPr="00383506">
              <w:t>1177,98</w:t>
            </w:r>
          </w:p>
        </w:tc>
      </w:tr>
      <w:tr w:rsidR="00440B30" w:rsidRPr="00383506" w14:paraId="45B4B7DF" w14:textId="77777777" w:rsidTr="00440B30">
        <w:trPr>
          <w:trHeight w:val="205"/>
          <w:jc w:val="center"/>
        </w:trPr>
        <w:tc>
          <w:tcPr>
            <w:tcW w:w="541" w:type="dxa"/>
            <w:tcBorders>
              <w:top w:val="single" w:sz="4" w:space="0" w:color="auto"/>
            </w:tcBorders>
            <w:shd w:val="clear" w:color="auto" w:fill="auto"/>
            <w:vAlign w:val="center"/>
            <w:hideMark/>
          </w:tcPr>
          <w:p w14:paraId="60735785" w14:textId="77777777" w:rsidR="00440B30" w:rsidRPr="00383506" w:rsidRDefault="00440B30" w:rsidP="00440B30">
            <w:pPr>
              <w:jc w:val="center"/>
            </w:pPr>
            <w:r w:rsidRPr="00383506">
              <w:t>3.1</w:t>
            </w:r>
          </w:p>
        </w:tc>
        <w:tc>
          <w:tcPr>
            <w:tcW w:w="3727" w:type="dxa"/>
            <w:tcBorders>
              <w:top w:val="single" w:sz="4" w:space="0" w:color="auto"/>
            </w:tcBorders>
            <w:shd w:val="clear" w:color="auto" w:fill="auto"/>
            <w:vAlign w:val="center"/>
            <w:hideMark/>
          </w:tcPr>
          <w:p w14:paraId="43F1828D" w14:textId="77777777" w:rsidR="00440B30" w:rsidRPr="00383506" w:rsidRDefault="00440B30" w:rsidP="00440B30">
            <w:pPr>
              <w:jc w:val="both"/>
              <w:rPr>
                <w:iCs/>
              </w:rPr>
            </w:pPr>
            <w:r w:rsidRPr="00383506">
              <w:rPr>
                <w:iCs/>
              </w:rPr>
              <w:t>с 1 января</w:t>
            </w:r>
          </w:p>
        </w:tc>
        <w:tc>
          <w:tcPr>
            <w:tcW w:w="1149" w:type="dxa"/>
            <w:tcBorders>
              <w:top w:val="single" w:sz="4" w:space="0" w:color="auto"/>
              <w:left w:val="single" w:sz="4" w:space="0" w:color="auto"/>
              <w:bottom w:val="single" w:sz="4" w:space="0" w:color="auto"/>
              <w:right w:val="single" w:sz="4" w:space="0" w:color="auto"/>
            </w:tcBorders>
            <w:shd w:val="clear" w:color="auto" w:fill="auto"/>
          </w:tcPr>
          <w:p w14:paraId="232A3105" w14:textId="77777777" w:rsidR="00440B30" w:rsidRPr="00383506" w:rsidRDefault="00440B30" w:rsidP="00440B30">
            <w:pPr>
              <w:jc w:val="center"/>
            </w:pPr>
            <w:r w:rsidRPr="00383506">
              <w:t>1030,56</w:t>
            </w:r>
          </w:p>
        </w:tc>
        <w:tc>
          <w:tcPr>
            <w:tcW w:w="1134" w:type="dxa"/>
            <w:tcBorders>
              <w:top w:val="single" w:sz="4" w:space="0" w:color="auto"/>
              <w:left w:val="single" w:sz="4" w:space="0" w:color="auto"/>
              <w:bottom w:val="single" w:sz="4" w:space="0" w:color="auto"/>
              <w:right w:val="single" w:sz="4" w:space="0" w:color="auto"/>
            </w:tcBorders>
          </w:tcPr>
          <w:p w14:paraId="24A73F78" w14:textId="77777777" w:rsidR="00440B30" w:rsidRPr="00383506" w:rsidRDefault="00440B30" w:rsidP="00440B30">
            <w:pPr>
              <w:jc w:val="center"/>
            </w:pPr>
            <w:r w:rsidRPr="00383506">
              <w:t>1047,45</w:t>
            </w:r>
          </w:p>
        </w:tc>
        <w:tc>
          <w:tcPr>
            <w:tcW w:w="1134" w:type="dxa"/>
            <w:tcBorders>
              <w:top w:val="single" w:sz="4" w:space="0" w:color="auto"/>
              <w:left w:val="single" w:sz="4" w:space="0" w:color="auto"/>
              <w:bottom w:val="single" w:sz="4" w:space="0" w:color="auto"/>
              <w:right w:val="single" w:sz="4" w:space="0" w:color="auto"/>
            </w:tcBorders>
          </w:tcPr>
          <w:p w14:paraId="3F3AB057" w14:textId="77777777" w:rsidR="00440B30" w:rsidRPr="00383506" w:rsidRDefault="00440B30" w:rsidP="00440B30">
            <w:pPr>
              <w:jc w:val="center"/>
            </w:pPr>
            <w:r w:rsidRPr="00383506">
              <w:t>1069,97</w:t>
            </w:r>
          </w:p>
        </w:tc>
        <w:tc>
          <w:tcPr>
            <w:tcW w:w="1134" w:type="dxa"/>
            <w:tcBorders>
              <w:top w:val="single" w:sz="4" w:space="0" w:color="auto"/>
              <w:left w:val="single" w:sz="4" w:space="0" w:color="auto"/>
              <w:bottom w:val="single" w:sz="4" w:space="0" w:color="auto"/>
              <w:right w:val="single" w:sz="4" w:space="0" w:color="auto"/>
            </w:tcBorders>
          </w:tcPr>
          <w:p w14:paraId="498BD9F7" w14:textId="77777777" w:rsidR="00440B30" w:rsidRPr="00383506" w:rsidRDefault="00440B30" w:rsidP="00440B30">
            <w:pPr>
              <w:jc w:val="center"/>
            </w:pPr>
            <w:r w:rsidRPr="00383506">
              <w:t>1126,38</w:t>
            </w:r>
          </w:p>
        </w:tc>
        <w:tc>
          <w:tcPr>
            <w:tcW w:w="1134" w:type="dxa"/>
            <w:tcBorders>
              <w:top w:val="single" w:sz="4" w:space="0" w:color="auto"/>
              <w:left w:val="single" w:sz="4" w:space="0" w:color="auto"/>
              <w:bottom w:val="single" w:sz="4" w:space="0" w:color="auto"/>
              <w:right w:val="single" w:sz="4" w:space="0" w:color="auto"/>
            </w:tcBorders>
          </w:tcPr>
          <w:p w14:paraId="1535A2D6" w14:textId="77777777" w:rsidR="00440B30" w:rsidRPr="00383506" w:rsidRDefault="00440B30" w:rsidP="00440B30">
            <w:pPr>
              <w:jc w:val="center"/>
            </w:pPr>
            <w:r w:rsidRPr="00383506">
              <w:t>1147,15</w:t>
            </w:r>
          </w:p>
        </w:tc>
      </w:tr>
      <w:tr w:rsidR="00440B30" w:rsidRPr="00383506" w14:paraId="0B1BE406" w14:textId="77777777" w:rsidTr="00440B30">
        <w:trPr>
          <w:trHeight w:val="205"/>
          <w:jc w:val="center"/>
        </w:trPr>
        <w:tc>
          <w:tcPr>
            <w:tcW w:w="541" w:type="dxa"/>
            <w:shd w:val="clear" w:color="auto" w:fill="auto"/>
            <w:vAlign w:val="center"/>
            <w:hideMark/>
          </w:tcPr>
          <w:p w14:paraId="40FEAE78" w14:textId="77777777" w:rsidR="00440B30" w:rsidRPr="00383506" w:rsidRDefault="00440B30" w:rsidP="00440B30">
            <w:pPr>
              <w:jc w:val="center"/>
            </w:pPr>
            <w:r w:rsidRPr="00383506">
              <w:t>3.2</w:t>
            </w:r>
          </w:p>
        </w:tc>
        <w:tc>
          <w:tcPr>
            <w:tcW w:w="3727" w:type="dxa"/>
            <w:shd w:val="clear" w:color="auto" w:fill="auto"/>
            <w:vAlign w:val="center"/>
            <w:hideMark/>
          </w:tcPr>
          <w:p w14:paraId="0577FDE0" w14:textId="77777777" w:rsidR="00440B30" w:rsidRPr="00383506" w:rsidRDefault="00440B30" w:rsidP="00440B30">
            <w:pPr>
              <w:jc w:val="both"/>
              <w:rPr>
                <w:iCs/>
              </w:rPr>
            </w:pPr>
            <w:r w:rsidRPr="00383506">
              <w:rPr>
                <w:iCs/>
              </w:rPr>
              <w:t>с 1 июля</w:t>
            </w:r>
          </w:p>
        </w:tc>
        <w:tc>
          <w:tcPr>
            <w:tcW w:w="1149" w:type="dxa"/>
            <w:tcBorders>
              <w:top w:val="nil"/>
              <w:left w:val="single" w:sz="4" w:space="0" w:color="auto"/>
              <w:bottom w:val="single" w:sz="4" w:space="0" w:color="auto"/>
              <w:right w:val="single" w:sz="4" w:space="0" w:color="auto"/>
            </w:tcBorders>
            <w:shd w:val="clear" w:color="auto" w:fill="auto"/>
          </w:tcPr>
          <w:p w14:paraId="67532A67" w14:textId="77777777" w:rsidR="00440B30" w:rsidRPr="00383506" w:rsidRDefault="00440B30" w:rsidP="00440B30">
            <w:pPr>
              <w:jc w:val="center"/>
            </w:pPr>
            <w:r w:rsidRPr="00383506">
              <w:t>1047,45</w:t>
            </w:r>
          </w:p>
        </w:tc>
        <w:tc>
          <w:tcPr>
            <w:tcW w:w="1134" w:type="dxa"/>
            <w:tcBorders>
              <w:top w:val="nil"/>
              <w:left w:val="single" w:sz="4" w:space="0" w:color="auto"/>
              <w:bottom w:val="single" w:sz="4" w:space="0" w:color="auto"/>
              <w:right w:val="single" w:sz="4" w:space="0" w:color="auto"/>
            </w:tcBorders>
          </w:tcPr>
          <w:p w14:paraId="7C8E9BD0" w14:textId="77777777" w:rsidR="00440B30" w:rsidRPr="00383506" w:rsidRDefault="00440B30" w:rsidP="00440B30">
            <w:pPr>
              <w:jc w:val="center"/>
            </w:pPr>
            <w:r w:rsidRPr="00383506">
              <w:t>1069,97</w:t>
            </w:r>
          </w:p>
        </w:tc>
        <w:tc>
          <w:tcPr>
            <w:tcW w:w="1134" w:type="dxa"/>
            <w:tcBorders>
              <w:top w:val="nil"/>
              <w:left w:val="single" w:sz="4" w:space="0" w:color="auto"/>
              <w:bottom w:val="single" w:sz="4" w:space="0" w:color="auto"/>
              <w:right w:val="single" w:sz="4" w:space="0" w:color="auto"/>
            </w:tcBorders>
          </w:tcPr>
          <w:p w14:paraId="05FC7812" w14:textId="77777777" w:rsidR="00440B30" w:rsidRPr="00383506" w:rsidRDefault="00440B30" w:rsidP="00440B30">
            <w:pPr>
              <w:jc w:val="center"/>
            </w:pPr>
            <w:r w:rsidRPr="00383506">
              <w:t>1126,38</w:t>
            </w:r>
          </w:p>
        </w:tc>
        <w:tc>
          <w:tcPr>
            <w:tcW w:w="1134" w:type="dxa"/>
            <w:tcBorders>
              <w:top w:val="nil"/>
              <w:left w:val="single" w:sz="4" w:space="0" w:color="auto"/>
              <w:bottom w:val="single" w:sz="4" w:space="0" w:color="auto"/>
              <w:right w:val="single" w:sz="4" w:space="0" w:color="auto"/>
            </w:tcBorders>
          </w:tcPr>
          <w:p w14:paraId="4197079B" w14:textId="77777777" w:rsidR="00440B30" w:rsidRPr="00383506" w:rsidRDefault="00440B30" w:rsidP="00440B30">
            <w:pPr>
              <w:jc w:val="center"/>
            </w:pPr>
            <w:r w:rsidRPr="00383506">
              <w:t>1147,15</w:t>
            </w:r>
          </w:p>
        </w:tc>
        <w:tc>
          <w:tcPr>
            <w:tcW w:w="1134" w:type="dxa"/>
            <w:tcBorders>
              <w:top w:val="nil"/>
              <w:left w:val="single" w:sz="4" w:space="0" w:color="auto"/>
              <w:bottom w:val="single" w:sz="4" w:space="0" w:color="auto"/>
              <w:right w:val="single" w:sz="4" w:space="0" w:color="auto"/>
            </w:tcBorders>
          </w:tcPr>
          <w:p w14:paraId="5A0BA092" w14:textId="77777777" w:rsidR="00440B30" w:rsidRPr="00383506" w:rsidRDefault="00440B30" w:rsidP="00440B30">
            <w:pPr>
              <w:jc w:val="center"/>
            </w:pPr>
            <w:r w:rsidRPr="00383506">
              <w:t>1215,26</w:t>
            </w:r>
          </w:p>
        </w:tc>
      </w:tr>
      <w:tr w:rsidR="00440B30" w:rsidRPr="00383506" w14:paraId="5EBBD2C3" w14:textId="77777777" w:rsidTr="00440B30">
        <w:trPr>
          <w:trHeight w:val="205"/>
          <w:jc w:val="center"/>
        </w:trPr>
        <w:tc>
          <w:tcPr>
            <w:tcW w:w="541" w:type="dxa"/>
            <w:shd w:val="clear" w:color="auto" w:fill="auto"/>
            <w:vAlign w:val="center"/>
            <w:hideMark/>
          </w:tcPr>
          <w:p w14:paraId="48076BA2" w14:textId="77777777" w:rsidR="00440B30" w:rsidRPr="00383506" w:rsidRDefault="00440B30" w:rsidP="00440B30">
            <w:pPr>
              <w:jc w:val="center"/>
            </w:pPr>
            <w:r w:rsidRPr="00383506">
              <w:t>4</w:t>
            </w:r>
          </w:p>
        </w:tc>
        <w:tc>
          <w:tcPr>
            <w:tcW w:w="3727" w:type="dxa"/>
            <w:shd w:val="clear" w:color="auto" w:fill="auto"/>
            <w:vAlign w:val="center"/>
            <w:hideMark/>
          </w:tcPr>
          <w:p w14:paraId="5FB8FB31" w14:textId="77777777" w:rsidR="00440B30" w:rsidRPr="00383506" w:rsidRDefault="00440B30" w:rsidP="00440B30">
            <w:pPr>
              <w:jc w:val="both"/>
              <w:rPr>
                <w:iCs/>
              </w:rPr>
            </w:pPr>
            <w:r w:rsidRPr="00383506">
              <w:rPr>
                <w:iCs/>
              </w:rPr>
              <w:t>Рост с 1 июля</w:t>
            </w:r>
          </w:p>
        </w:tc>
        <w:tc>
          <w:tcPr>
            <w:tcW w:w="1149" w:type="dxa"/>
            <w:tcBorders>
              <w:top w:val="nil"/>
              <w:left w:val="single" w:sz="4" w:space="0" w:color="auto"/>
              <w:bottom w:val="single" w:sz="4" w:space="0" w:color="auto"/>
              <w:right w:val="single" w:sz="4" w:space="0" w:color="auto"/>
            </w:tcBorders>
            <w:shd w:val="clear" w:color="auto" w:fill="auto"/>
          </w:tcPr>
          <w:p w14:paraId="568982BB" w14:textId="77777777" w:rsidR="00440B30" w:rsidRPr="00383506" w:rsidRDefault="00440B30" w:rsidP="00440B30">
            <w:pPr>
              <w:jc w:val="center"/>
            </w:pPr>
            <w:r w:rsidRPr="00383506">
              <w:t>1,64%</w:t>
            </w:r>
          </w:p>
        </w:tc>
        <w:tc>
          <w:tcPr>
            <w:tcW w:w="1134" w:type="dxa"/>
            <w:tcBorders>
              <w:top w:val="nil"/>
              <w:left w:val="single" w:sz="4" w:space="0" w:color="auto"/>
              <w:bottom w:val="single" w:sz="4" w:space="0" w:color="auto"/>
              <w:right w:val="single" w:sz="4" w:space="0" w:color="auto"/>
            </w:tcBorders>
          </w:tcPr>
          <w:p w14:paraId="74692A67" w14:textId="77777777" w:rsidR="00440B30" w:rsidRPr="00383506" w:rsidRDefault="00440B30" w:rsidP="00440B30">
            <w:pPr>
              <w:jc w:val="center"/>
            </w:pPr>
            <w:r w:rsidRPr="00383506">
              <w:t>2,15%</w:t>
            </w:r>
          </w:p>
        </w:tc>
        <w:tc>
          <w:tcPr>
            <w:tcW w:w="1134" w:type="dxa"/>
            <w:tcBorders>
              <w:top w:val="nil"/>
              <w:left w:val="single" w:sz="4" w:space="0" w:color="auto"/>
              <w:bottom w:val="single" w:sz="4" w:space="0" w:color="auto"/>
              <w:right w:val="single" w:sz="4" w:space="0" w:color="auto"/>
            </w:tcBorders>
          </w:tcPr>
          <w:p w14:paraId="018CB5E5" w14:textId="77777777" w:rsidR="00440B30" w:rsidRPr="00383506" w:rsidRDefault="00440B30" w:rsidP="00440B30">
            <w:pPr>
              <w:jc w:val="center"/>
            </w:pPr>
            <w:r w:rsidRPr="00383506">
              <w:t>5,27%</w:t>
            </w:r>
          </w:p>
        </w:tc>
        <w:tc>
          <w:tcPr>
            <w:tcW w:w="1134" w:type="dxa"/>
            <w:tcBorders>
              <w:top w:val="nil"/>
              <w:left w:val="single" w:sz="4" w:space="0" w:color="auto"/>
              <w:bottom w:val="single" w:sz="4" w:space="0" w:color="auto"/>
              <w:right w:val="single" w:sz="4" w:space="0" w:color="auto"/>
            </w:tcBorders>
          </w:tcPr>
          <w:p w14:paraId="0E2ACB11" w14:textId="77777777" w:rsidR="00440B30" w:rsidRPr="00383506" w:rsidRDefault="00440B30" w:rsidP="00440B30">
            <w:pPr>
              <w:jc w:val="center"/>
            </w:pPr>
            <w:r w:rsidRPr="00383506">
              <w:t>1,84%</w:t>
            </w:r>
          </w:p>
        </w:tc>
        <w:tc>
          <w:tcPr>
            <w:tcW w:w="1134" w:type="dxa"/>
            <w:tcBorders>
              <w:top w:val="nil"/>
              <w:left w:val="single" w:sz="4" w:space="0" w:color="auto"/>
              <w:bottom w:val="single" w:sz="4" w:space="0" w:color="auto"/>
              <w:right w:val="single" w:sz="4" w:space="0" w:color="auto"/>
            </w:tcBorders>
          </w:tcPr>
          <w:p w14:paraId="1ABCF97C" w14:textId="77777777" w:rsidR="00440B30" w:rsidRPr="00383506" w:rsidRDefault="00440B30" w:rsidP="00440B30">
            <w:pPr>
              <w:jc w:val="center"/>
            </w:pPr>
            <w:r w:rsidRPr="00383506">
              <w:t>5,94%</w:t>
            </w:r>
          </w:p>
        </w:tc>
      </w:tr>
    </w:tbl>
    <w:p w14:paraId="66917AB0" w14:textId="77777777" w:rsidR="00440B30" w:rsidRPr="00383506" w:rsidRDefault="00440B30" w:rsidP="00440B30">
      <w:pPr>
        <w:tabs>
          <w:tab w:val="left" w:pos="1890"/>
        </w:tabs>
        <w:spacing w:line="312" w:lineRule="auto"/>
        <w:jc w:val="both"/>
        <w:rPr>
          <w:snapToGrid w:val="0"/>
          <w:sz w:val="28"/>
          <w:szCs w:val="28"/>
        </w:rPr>
      </w:pPr>
    </w:p>
    <w:p w14:paraId="58F4535C" w14:textId="77777777" w:rsidR="00440B30" w:rsidRPr="00383506" w:rsidRDefault="00440B30" w:rsidP="00440B30">
      <w:pPr>
        <w:autoSpaceDE w:val="0"/>
        <w:autoSpaceDN w:val="0"/>
        <w:adjustRightInd w:val="0"/>
        <w:jc w:val="right"/>
        <w:rPr>
          <w:snapToGrid w:val="0"/>
          <w:sz w:val="28"/>
          <w:szCs w:val="28"/>
        </w:rPr>
      </w:pPr>
    </w:p>
    <w:p w14:paraId="6B9951A7" w14:textId="77777777" w:rsidR="00D745E4" w:rsidRPr="00383506" w:rsidRDefault="00D745E4" w:rsidP="00440B30">
      <w:pPr>
        <w:autoSpaceDE w:val="0"/>
        <w:autoSpaceDN w:val="0"/>
        <w:adjustRightInd w:val="0"/>
        <w:jc w:val="right"/>
        <w:rPr>
          <w:snapToGrid w:val="0"/>
          <w:sz w:val="28"/>
          <w:szCs w:val="28"/>
        </w:rPr>
      </w:pPr>
    </w:p>
    <w:p w14:paraId="73DE51B3" w14:textId="77777777" w:rsidR="00D745E4" w:rsidRPr="00383506" w:rsidRDefault="00D745E4" w:rsidP="00440B30">
      <w:pPr>
        <w:autoSpaceDE w:val="0"/>
        <w:autoSpaceDN w:val="0"/>
        <w:adjustRightInd w:val="0"/>
        <w:jc w:val="right"/>
        <w:rPr>
          <w:snapToGrid w:val="0"/>
          <w:sz w:val="28"/>
          <w:szCs w:val="28"/>
        </w:rPr>
      </w:pPr>
    </w:p>
    <w:p w14:paraId="32F13EBB" w14:textId="77777777" w:rsidR="00D745E4" w:rsidRPr="00383506" w:rsidRDefault="00D745E4" w:rsidP="00440B30">
      <w:pPr>
        <w:autoSpaceDE w:val="0"/>
        <w:autoSpaceDN w:val="0"/>
        <w:adjustRightInd w:val="0"/>
        <w:jc w:val="right"/>
        <w:rPr>
          <w:snapToGrid w:val="0"/>
          <w:sz w:val="28"/>
          <w:szCs w:val="28"/>
        </w:rPr>
      </w:pPr>
    </w:p>
    <w:p w14:paraId="6C006BC4" w14:textId="77777777" w:rsidR="00D745E4" w:rsidRPr="00383506" w:rsidRDefault="00D745E4" w:rsidP="00440B30">
      <w:pPr>
        <w:autoSpaceDE w:val="0"/>
        <w:autoSpaceDN w:val="0"/>
        <w:adjustRightInd w:val="0"/>
        <w:jc w:val="right"/>
        <w:rPr>
          <w:snapToGrid w:val="0"/>
          <w:sz w:val="28"/>
          <w:szCs w:val="28"/>
        </w:rPr>
      </w:pPr>
    </w:p>
    <w:p w14:paraId="67332441" w14:textId="77777777" w:rsidR="00D745E4" w:rsidRPr="00383506" w:rsidRDefault="00D745E4" w:rsidP="00440B30">
      <w:pPr>
        <w:autoSpaceDE w:val="0"/>
        <w:autoSpaceDN w:val="0"/>
        <w:adjustRightInd w:val="0"/>
        <w:jc w:val="right"/>
        <w:rPr>
          <w:snapToGrid w:val="0"/>
          <w:sz w:val="28"/>
          <w:szCs w:val="28"/>
        </w:rPr>
      </w:pPr>
    </w:p>
    <w:p w14:paraId="3002BABD" w14:textId="77777777" w:rsidR="00D745E4" w:rsidRPr="00383506" w:rsidRDefault="00D745E4" w:rsidP="00440B30">
      <w:pPr>
        <w:autoSpaceDE w:val="0"/>
        <w:autoSpaceDN w:val="0"/>
        <w:adjustRightInd w:val="0"/>
        <w:jc w:val="right"/>
        <w:rPr>
          <w:snapToGrid w:val="0"/>
          <w:sz w:val="28"/>
          <w:szCs w:val="28"/>
        </w:rPr>
      </w:pPr>
    </w:p>
    <w:p w14:paraId="73C2B86D" w14:textId="77777777" w:rsidR="00D745E4" w:rsidRPr="00383506" w:rsidRDefault="00D745E4" w:rsidP="00440B30">
      <w:pPr>
        <w:autoSpaceDE w:val="0"/>
        <w:autoSpaceDN w:val="0"/>
        <w:adjustRightInd w:val="0"/>
        <w:jc w:val="right"/>
        <w:rPr>
          <w:snapToGrid w:val="0"/>
          <w:sz w:val="28"/>
          <w:szCs w:val="28"/>
        </w:rPr>
      </w:pPr>
    </w:p>
    <w:p w14:paraId="102A30A7" w14:textId="77777777" w:rsidR="00D745E4" w:rsidRPr="00383506" w:rsidRDefault="00D745E4" w:rsidP="00440B30">
      <w:pPr>
        <w:autoSpaceDE w:val="0"/>
        <w:autoSpaceDN w:val="0"/>
        <w:adjustRightInd w:val="0"/>
        <w:jc w:val="right"/>
        <w:rPr>
          <w:snapToGrid w:val="0"/>
          <w:sz w:val="28"/>
          <w:szCs w:val="28"/>
        </w:rPr>
      </w:pPr>
    </w:p>
    <w:p w14:paraId="3D991E4E" w14:textId="77777777" w:rsidR="00D745E4" w:rsidRPr="00383506" w:rsidRDefault="00D745E4" w:rsidP="00440B30">
      <w:pPr>
        <w:autoSpaceDE w:val="0"/>
        <w:autoSpaceDN w:val="0"/>
        <w:adjustRightInd w:val="0"/>
        <w:jc w:val="right"/>
        <w:rPr>
          <w:snapToGrid w:val="0"/>
          <w:sz w:val="28"/>
          <w:szCs w:val="28"/>
        </w:rPr>
      </w:pPr>
    </w:p>
    <w:p w14:paraId="362C738C" w14:textId="77777777" w:rsidR="00D745E4" w:rsidRPr="00383506" w:rsidRDefault="00D745E4" w:rsidP="00440B30">
      <w:pPr>
        <w:autoSpaceDE w:val="0"/>
        <w:autoSpaceDN w:val="0"/>
        <w:adjustRightInd w:val="0"/>
        <w:jc w:val="right"/>
        <w:rPr>
          <w:snapToGrid w:val="0"/>
          <w:sz w:val="28"/>
          <w:szCs w:val="28"/>
        </w:rPr>
      </w:pPr>
    </w:p>
    <w:p w14:paraId="62599A33" w14:textId="77777777" w:rsidR="00D745E4" w:rsidRPr="00383506" w:rsidRDefault="00D745E4" w:rsidP="00440B30">
      <w:pPr>
        <w:autoSpaceDE w:val="0"/>
        <w:autoSpaceDN w:val="0"/>
        <w:adjustRightInd w:val="0"/>
        <w:jc w:val="right"/>
        <w:rPr>
          <w:snapToGrid w:val="0"/>
          <w:sz w:val="28"/>
          <w:szCs w:val="28"/>
        </w:rPr>
      </w:pPr>
    </w:p>
    <w:p w14:paraId="227D764A" w14:textId="77777777" w:rsidR="00D745E4" w:rsidRPr="00383506" w:rsidRDefault="00D745E4" w:rsidP="00440B30">
      <w:pPr>
        <w:autoSpaceDE w:val="0"/>
        <w:autoSpaceDN w:val="0"/>
        <w:adjustRightInd w:val="0"/>
        <w:jc w:val="right"/>
        <w:rPr>
          <w:snapToGrid w:val="0"/>
          <w:sz w:val="28"/>
          <w:szCs w:val="28"/>
        </w:rPr>
      </w:pPr>
    </w:p>
    <w:p w14:paraId="422FAD9B" w14:textId="77777777" w:rsidR="00D745E4" w:rsidRPr="00383506" w:rsidRDefault="00D745E4" w:rsidP="00440B30">
      <w:pPr>
        <w:autoSpaceDE w:val="0"/>
        <w:autoSpaceDN w:val="0"/>
        <w:adjustRightInd w:val="0"/>
        <w:jc w:val="right"/>
        <w:rPr>
          <w:snapToGrid w:val="0"/>
          <w:sz w:val="28"/>
          <w:szCs w:val="28"/>
        </w:rPr>
      </w:pPr>
    </w:p>
    <w:p w14:paraId="3A23DA0B" w14:textId="77777777" w:rsidR="00D745E4" w:rsidRPr="00383506" w:rsidRDefault="00D745E4" w:rsidP="00440B30">
      <w:pPr>
        <w:autoSpaceDE w:val="0"/>
        <w:autoSpaceDN w:val="0"/>
        <w:adjustRightInd w:val="0"/>
        <w:jc w:val="right"/>
        <w:rPr>
          <w:snapToGrid w:val="0"/>
          <w:sz w:val="28"/>
          <w:szCs w:val="28"/>
        </w:rPr>
      </w:pPr>
    </w:p>
    <w:p w14:paraId="0C709D75" w14:textId="77777777" w:rsidR="00D745E4" w:rsidRPr="00383506" w:rsidRDefault="00D745E4" w:rsidP="00440B30">
      <w:pPr>
        <w:autoSpaceDE w:val="0"/>
        <w:autoSpaceDN w:val="0"/>
        <w:adjustRightInd w:val="0"/>
        <w:jc w:val="right"/>
        <w:rPr>
          <w:snapToGrid w:val="0"/>
          <w:sz w:val="28"/>
          <w:szCs w:val="28"/>
        </w:rPr>
      </w:pPr>
    </w:p>
    <w:p w14:paraId="57555397" w14:textId="77777777" w:rsidR="00D745E4" w:rsidRPr="00383506" w:rsidRDefault="00D745E4" w:rsidP="00440B30">
      <w:pPr>
        <w:autoSpaceDE w:val="0"/>
        <w:autoSpaceDN w:val="0"/>
        <w:adjustRightInd w:val="0"/>
        <w:jc w:val="right"/>
        <w:rPr>
          <w:snapToGrid w:val="0"/>
          <w:sz w:val="28"/>
          <w:szCs w:val="28"/>
        </w:rPr>
      </w:pPr>
    </w:p>
    <w:p w14:paraId="7F74A9A2" w14:textId="77777777" w:rsidR="00D745E4" w:rsidRPr="00383506" w:rsidRDefault="00D745E4" w:rsidP="00440B30">
      <w:pPr>
        <w:autoSpaceDE w:val="0"/>
        <w:autoSpaceDN w:val="0"/>
        <w:adjustRightInd w:val="0"/>
        <w:jc w:val="right"/>
        <w:rPr>
          <w:snapToGrid w:val="0"/>
          <w:sz w:val="28"/>
          <w:szCs w:val="28"/>
        </w:rPr>
      </w:pPr>
    </w:p>
    <w:p w14:paraId="399CADA1" w14:textId="77777777" w:rsidR="00D745E4" w:rsidRPr="00383506" w:rsidRDefault="00D745E4" w:rsidP="00440B30">
      <w:pPr>
        <w:autoSpaceDE w:val="0"/>
        <w:autoSpaceDN w:val="0"/>
        <w:adjustRightInd w:val="0"/>
        <w:jc w:val="right"/>
        <w:rPr>
          <w:snapToGrid w:val="0"/>
          <w:sz w:val="28"/>
          <w:szCs w:val="28"/>
        </w:rPr>
      </w:pPr>
    </w:p>
    <w:p w14:paraId="4ABDC40B" w14:textId="53E4FF21" w:rsidR="00D745E4" w:rsidRPr="00383506" w:rsidRDefault="00010F20" w:rsidP="00440B30">
      <w:pPr>
        <w:autoSpaceDE w:val="0"/>
        <w:autoSpaceDN w:val="0"/>
        <w:adjustRightInd w:val="0"/>
        <w:jc w:val="right"/>
        <w:rPr>
          <w:snapToGrid w:val="0"/>
          <w:sz w:val="28"/>
          <w:szCs w:val="28"/>
        </w:rPr>
      </w:pPr>
      <w:r w:rsidRPr="00383506">
        <w:rPr>
          <w:noProof/>
        </w:rPr>
        <w:lastRenderedPageBreak/>
        <w:drawing>
          <wp:inline distT="0" distB="0" distL="0" distR="0" wp14:anchorId="13828273" wp14:editId="05A03317">
            <wp:extent cx="6479540" cy="8820831"/>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479540" cy="8820831"/>
                    </a:xfrm>
                    <a:prstGeom prst="rect">
                      <a:avLst/>
                    </a:prstGeom>
                    <a:noFill/>
                    <a:ln>
                      <a:noFill/>
                    </a:ln>
                  </pic:spPr>
                </pic:pic>
              </a:graphicData>
            </a:graphic>
          </wp:inline>
        </w:drawing>
      </w:r>
    </w:p>
    <w:p w14:paraId="6D16A991" w14:textId="77777777" w:rsidR="00D745E4" w:rsidRPr="00383506" w:rsidRDefault="00D745E4" w:rsidP="00440B30">
      <w:pPr>
        <w:autoSpaceDE w:val="0"/>
        <w:autoSpaceDN w:val="0"/>
        <w:adjustRightInd w:val="0"/>
        <w:jc w:val="right"/>
        <w:rPr>
          <w:snapToGrid w:val="0"/>
          <w:sz w:val="28"/>
          <w:szCs w:val="28"/>
        </w:rPr>
      </w:pPr>
    </w:p>
    <w:p w14:paraId="478DA52B" w14:textId="77777777" w:rsidR="00010F20" w:rsidRPr="00383506" w:rsidRDefault="00010F20" w:rsidP="00440B30">
      <w:pPr>
        <w:autoSpaceDE w:val="0"/>
        <w:autoSpaceDN w:val="0"/>
        <w:adjustRightInd w:val="0"/>
        <w:jc w:val="right"/>
        <w:rPr>
          <w:snapToGrid w:val="0"/>
          <w:sz w:val="28"/>
          <w:szCs w:val="28"/>
        </w:rPr>
        <w:sectPr w:rsidR="00010F20" w:rsidRPr="00383506" w:rsidSect="008058E5">
          <w:pgSz w:w="11906" w:h="16838" w:code="9"/>
          <w:pgMar w:top="851" w:right="851" w:bottom="851" w:left="851" w:header="709" w:footer="709" w:gutter="0"/>
          <w:cols w:space="708"/>
          <w:docGrid w:linePitch="360"/>
        </w:sectPr>
      </w:pPr>
    </w:p>
    <w:p w14:paraId="19741C22" w14:textId="0B996040" w:rsidR="00D745E4" w:rsidRPr="00383506" w:rsidRDefault="00010F20" w:rsidP="00440B30">
      <w:pPr>
        <w:autoSpaceDE w:val="0"/>
        <w:autoSpaceDN w:val="0"/>
        <w:adjustRightInd w:val="0"/>
        <w:jc w:val="right"/>
        <w:rPr>
          <w:snapToGrid w:val="0"/>
          <w:sz w:val="28"/>
          <w:szCs w:val="28"/>
        </w:rPr>
      </w:pPr>
      <w:r w:rsidRPr="00383506">
        <w:rPr>
          <w:noProof/>
        </w:rPr>
        <w:lastRenderedPageBreak/>
        <w:drawing>
          <wp:inline distT="0" distB="0" distL="0" distR="0" wp14:anchorId="041E39F7" wp14:editId="10250E96">
            <wp:extent cx="9609823" cy="591502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9615776" cy="5918689"/>
                    </a:xfrm>
                    <a:prstGeom prst="rect">
                      <a:avLst/>
                    </a:prstGeom>
                    <a:noFill/>
                    <a:ln>
                      <a:noFill/>
                    </a:ln>
                  </pic:spPr>
                </pic:pic>
              </a:graphicData>
            </a:graphic>
          </wp:inline>
        </w:drawing>
      </w:r>
    </w:p>
    <w:p w14:paraId="166812F4" w14:textId="77777777" w:rsidR="00D745E4" w:rsidRPr="00383506" w:rsidRDefault="00D745E4" w:rsidP="00440B30">
      <w:pPr>
        <w:autoSpaceDE w:val="0"/>
        <w:autoSpaceDN w:val="0"/>
        <w:adjustRightInd w:val="0"/>
        <w:jc w:val="right"/>
        <w:rPr>
          <w:snapToGrid w:val="0"/>
          <w:sz w:val="28"/>
          <w:szCs w:val="28"/>
        </w:rPr>
      </w:pPr>
    </w:p>
    <w:p w14:paraId="31ABE2DF" w14:textId="77777777" w:rsidR="00D745E4" w:rsidRPr="00383506" w:rsidRDefault="00D745E4" w:rsidP="00440B30">
      <w:pPr>
        <w:autoSpaceDE w:val="0"/>
        <w:autoSpaceDN w:val="0"/>
        <w:adjustRightInd w:val="0"/>
        <w:jc w:val="right"/>
        <w:rPr>
          <w:snapToGrid w:val="0"/>
          <w:sz w:val="28"/>
          <w:szCs w:val="28"/>
        </w:rPr>
      </w:pPr>
    </w:p>
    <w:p w14:paraId="2A2B62C0" w14:textId="77777777" w:rsidR="00D745E4" w:rsidRPr="00383506" w:rsidRDefault="00D745E4" w:rsidP="00440B30">
      <w:pPr>
        <w:autoSpaceDE w:val="0"/>
        <w:autoSpaceDN w:val="0"/>
        <w:adjustRightInd w:val="0"/>
        <w:jc w:val="right"/>
        <w:rPr>
          <w:snapToGrid w:val="0"/>
          <w:sz w:val="28"/>
          <w:szCs w:val="28"/>
        </w:rPr>
      </w:pPr>
    </w:p>
    <w:p w14:paraId="5D781C24" w14:textId="7B124158" w:rsidR="00D745E4" w:rsidRPr="00383506" w:rsidRDefault="00010F20" w:rsidP="00440B30">
      <w:pPr>
        <w:autoSpaceDE w:val="0"/>
        <w:autoSpaceDN w:val="0"/>
        <w:adjustRightInd w:val="0"/>
        <w:jc w:val="right"/>
        <w:rPr>
          <w:snapToGrid w:val="0"/>
          <w:sz w:val="28"/>
          <w:szCs w:val="28"/>
        </w:rPr>
      </w:pPr>
      <w:r w:rsidRPr="00383506">
        <w:rPr>
          <w:noProof/>
        </w:rPr>
        <w:drawing>
          <wp:inline distT="0" distB="0" distL="0" distR="0" wp14:anchorId="623A8F4B" wp14:editId="5EDF2AD4">
            <wp:extent cx="9609725" cy="5057775"/>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9616490" cy="5061336"/>
                    </a:xfrm>
                    <a:prstGeom prst="rect">
                      <a:avLst/>
                    </a:prstGeom>
                    <a:noFill/>
                    <a:ln>
                      <a:noFill/>
                    </a:ln>
                  </pic:spPr>
                </pic:pic>
              </a:graphicData>
            </a:graphic>
          </wp:inline>
        </w:drawing>
      </w:r>
    </w:p>
    <w:p w14:paraId="63DC7A5A" w14:textId="77777777" w:rsidR="00D745E4" w:rsidRPr="00383506" w:rsidRDefault="00D745E4" w:rsidP="00440B30">
      <w:pPr>
        <w:autoSpaceDE w:val="0"/>
        <w:autoSpaceDN w:val="0"/>
        <w:adjustRightInd w:val="0"/>
        <w:jc w:val="right"/>
        <w:rPr>
          <w:snapToGrid w:val="0"/>
          <w:sz w:val="28"/>
          <w:szCs w:val="28"/>
        </w:rPr>
      </w:pPr>
    </w:p>
    <w:p w14:paraId="1C4EB068" w14:textId="77777777" w:rsidR="00D745E4" w:rsidRPr="00383506" w:rsidRDefault="00D745E4" w:rsidP="00440B30">
      <w:pPr>
        <w:autoSpaceDE w:val="0"/>
        <w:autoSpaceDN w:val="0"/>
        <w:adjustRightInd w:val="0"/>
        <w:jc w:val="right"/>
        <w:rPr>
          <w:snapToGrid w:val="0"/>
          <w:sz w:val="28"/>
          <w:szCs w:val="28"/>
        </w:rPr>
      </w:pPr>
    </w:p>
    <w:p w14:paraId="11D233DE" w14:textId="77777777" w:rsidR="00D745E4" w:rsidRPr="00383506" w:rsidRDefault="00D745E4" w:rsidP="00440B30">
      <w:pPr>
        <w:autoSpaceDE w:val="0"/>
        <w:autoSpaceDN w:val="0"/>
        <w:adjustRightInd w:val="0"/>
        <w:jc w:val="right"/>
        <w:rPr>
          <w:snapToGrid w:val="0"/>
          <w:sz w:val="28"/>
          <w:szCs w:val="28"/>
        </w:rPr>
      </w:pPr>
    </w:p>
    <w:p w14:paraId="481C73F6" w14:textId="77777777" w:rsidR="00D745E4" w:rsidRPr="00383506" w:rsidRDefault="00D745E4" w:rsidP="00440B30">
      <w:pPr>
        <w:autoSpaceDE w:val="0"/>
        <w:autoSpaceDN w:val="0"/>
        <w:adjustRightInd w:val="0"/>
        <w:jc w:val="right"/>
        <w:rPr>
          <w:snapToGrid w:val="0"/>
          <w:sz w:val="28"/>
          <w:szCs w:val="28"/>
        </w:rPr>
      </w:pPr>
    </w:p>
    <w:p w14:paraId="302ECEFC" w14:textId="74B733D0" w:rsidR="00440B30" w:rsidRPr="00383506" w:rsidRDefault="00965CA8" w:rsidP="00440B30">
      <w:pPr>
        <w:autoSpaceDE w:val="0"/>
        <w:autoSpaceDN w:val="0"/>
        <w:adjustRightInd w:val="0"/>
        <w:jc w:val="right"/>
        <w:rPr>
          <w:snapToGrid w:val="0"/>
          <w:sz w:val="28"/>
          <w:szCs w:val="28"/>
        </w:rPr>
      </w:pPr>
      <w:r w:rsidRPr="00383506">
        <w:rPr>
          <w:noProof/>
        </w:rPr>
        <w:drawing>
          <wp:inline distT="0" distB="0" distL="0" distR="0" wp14:anchorId="16F514DF" wp14:editId="6DC450DA">
            <wp:extent cx="9610735" cy="1676400"/>
            <wp:effectExtent l="0" t="0" r="9525"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9611420" cy="1676519"/>
                    </a:xfrm>
                    <a:prstGeom prst="rect">
                      <a:avLst/>
                    </a:prstGeom>
                    <a:noFill/>
                    <a:ln>
                      <a:noFill/>
                    </a:ln>
                  </pic:spPr>
                </pic:pic>
              </a:graphicData>
            </a:graphic>
          </wp:inline>
        </w:drawing>
      </w:r>
    </w:p>
    <w:p w14:paraId="0EC755DE" w14:textId="77777777" w:rsidR="00440B30" w:rsidRPr="00383506" w:rsidRDefault="00440B30" w:rsidP="00440B30">
      <w:pPr>
        <w:autoSpaceDE w:val="0"/>
        <w:autoSpaceDN w:val="0"/>
        <w:adjustRightInd w:val="0"/>
        <w:jc w:val="right"/>
        <w:rPr>
          <w:snapToGrid w:val="0"/>
          <w:sz w:val="28"/>
          <w:szCs w:val="28"/>
        </w:rPr>
      </w:pPr>
    </w:p>
    <w:p w14:paraId="12880AB7" w14:textId="77777777" w:rsidR="00965CA8" w:rsidRPr="00383506" w:rsidRDefault="00965CA8" w:rsidP="00440B30">
      <w:pPr>
        <w:autoSpaceDE w:val="0"/>
        <w:autoSpaceDN w:val="0"/>
        <w:adjustRightInd w:val="0"/>
        <w:jc w:val="right"/>
        <w:rPr>
          <w:snapToGrid w:val="0"/>
          <w:sz w:val="28"/>
          <w:szCs w:val="28"/>
        </w:rPr>
      </w:pPr>
    </w:p>
    <w:p w14:paraId="080FC21C" w14:textId="77777777" w:rsidR="00965CA8" w:rsidRPr="00383506" w:rsidRDefault="00965CA8" w:rsidP="00440B30">
      <w:pPr>
        <w:autoSpaceDE w:val="0"/>
        <w:autoSpaceDN w:val="0"/>
        <w:adjustRightInd w:val="0"/>
        <w:jc w:val="right"/>
        <w:rPr>
          <w:snapToGrid w:val="0"/>
          <w:sz w:val="28"/>
          <w:szCs w:val="28"/>
        </w:rPr>
      </w:pPr>
    </w:p>
    <w:p w14:paraId="5F96656A" w14:textId="77777777" w:rsidR="00965CA8" w:rsidRPr="00383506" w:rsidRDefault="00965CA8" w:rsidP="00440B30">
      <w:pPr>
        <w:autoSpaceDE w:val="0"/>
        <w:autoSpaceDN w:val="0"/>
        <w:adjustRightInd w:val="0"/>
        <w:jc w:val="right"/>
        <w:rPr>
          <w:snapToGrid w:val="0"/>
          <w:sz w:val="28"/>
          <w:szCs w:val="28"/>
        </w:rPr>
      </w:pPr>
    </w:p>
    <w:p w14:paraId="27BD8B05" w14:textId="77777777" w:rsidR="00965CA8" w:rsidRPr="00383506" w:rsidRDefault="00965CA8" w:rsidP="00440B30">
      <w:pPr>
        <w:autoSpaceDE w:val="0"/>
        <w:autoSpaceDN w:val="0"/>
        <w:adjustRightInd w:val="0"/>
        <w:jc w:val="right"/>
        <w:rPr>
          <w:snapToGrid w:val="0"/>
          <w:sz w:val="28"/>
          <w:szCs w:val="28"/>
        </w:rPr>
      </w:pPr>
    </w:p>
    <w:p w14:paraId="2D8B0DCB" w14:textId="77777777" w:rsidR="00965CA8" w:rsidRPr="00383506" w:rsidRDefault="00965CA8" w:rsidP="00440B30">
      <w:pPr>
        <w:autoSpaceDE w:val="0"/>
        <w:autoSpaceDN w:val="0"/>
        <w:adjustRightInd w:val="0"/>
        <w:jc w:val="right"/>
        <w:rPr>
          <w:snapToGrid w:val="0"/>
          <w:sz w:val="28"/>
          <w:szCs w:val="28"/>
        </w:rPr>
      </w:pPr>
    </w:p>
    <w:p w14:paraId="4A9CE974" w14:textId="77777777" w:rsidR="00965CA8" w:rsidRPr="00383506" w:rsidRDefault="00965CA8" w:rsidP="00440B30">
      <w:pPr>
        <w:autoSpaceDE w:val="0"/>
        <w:autoSpaceDN w:val="0"/>
        <w:adjustRightInd w:val="0"/>
        <w:jc w:val="right"/>
        <w:rPr>
          <w:snapToGrid w:val="0"/>
          <w:sz w:val="28"/>
          <w:szCs w:val="28"/>
        </w:rPr>
      </w:pPr>
    </w:p>
    <w:p w14:paraId="00B4F6A3" w14:textId="77777777" w:rsidR="00965CA8" w:rsidRPr="00383506" w:rsidRDefault="00965CA8" w:rsidP="00440B30">
      <w:pPr>
        <w:autoSpaceDE w:val="0"/>
        <w:autoSpaceDN w:val="0"/>
        <w:adjustRightInd w:val="0"/>
        <w:jc w:val="right"/>
        <w:rPr>
          <w:snapToGrid w:val="0"/>
          <w:sz w:val="28"/>
          <w:szCs w:val="28"/>
        </w:rPr>
      </w:pPr>
    </w:p>
    <w:p w14:paraId="3966897B" w14:textId="77777777" w:rsidR="00965CA8" w:rsidRPr="00383506" w:rsidRDefault="00965CA8" w:rsidP="00440B30">
      <w:pPr>
        <w:autoSpaceDE w:val="0"/>
        <w:autoSpaceDN w:val="0"/>
        <w:adjustRightInd w:val="0"/>
        <w:jc w:val="right"/>
        <w:rPr>
          <w:snapToGrid w:val="0"/>
          <w:sz w:val="28"/>
          <w:szCs w:val="28"/>
        </w:rPr>
      </w:pPr>
    </w:p>
    <w:p w14:paraId="2DB50B5A" w14:textId="77777777" w:rsidR="00965CA8" w:rsidRPr="00383506" w:rsidRDefault="00965CA8" w:rsidP="00440B30">
      <w:pPr>
        <w:autoSpaceDE w:val="0"/>
        <w:autoSpaceDN w:val="0"/>
        <w:adjustRightInd w:val="0"/>
        <w:jc w:val="right"/>
        <w:rPr>
          <w:snapToGrid w:val="0"/>
          <w:sz w:val="28"/>
          <w:szCs w:val="28"/>
        </w:rPr>
      </w:pPr>
    </w:p>
    <w:p w14:paraId="15814E92" w14:textId="77777777" w:rsidR="00965CA8" w:rsidRPr="00383506" w:rsidRDefault="00965CA8" w:rsidP="00440B30">
      <w:pPr>
        <w:autoSpaceDE w:val="0"/>
        <w:autoSpaceDN w:val="0"/>
        <w:adjustRightInd w:val="0"/>
        <w:jc w:val="right"/>
        <w:rPr>
          <w:snapToGrid w:val="0"/>
          <w:sz w:val="28"/>
          <w:szCs w:val="28"/>
        </w:rPr>
      </w:pPr>
    </w:p>
    <w:p w14:paraId="1CAFE679" w14:textId="77777777" w:rsidR="00965CA8" w:rsidRPr="00383506" w:rsidRDefault="00965CA8" w:rsidP="00440B30">
      <w:pPr>
        <w:autoSpaceDE w:val="0"/>
        <w:autoSpaceDN w:val="0"/>
        <w:adjustRightInd w:val="0"/>
        <w:jc w:val="right"/>
        <w:rPr>
          <w:snapToGrid w:val="0"/>
          <w:sz w:val="28"/>
          <w:szCs w:val="28"/>
        </w:rPr>
      </w:pPr>
    </w:p>
    <w:p w14:paraId="2329629C" w14:textId="77777777" w:rsidR="00965CA8" w:rsidRPr="00383506" w:rsidRDefault="00965CA8" w:rsidP="00440B30">
      <w:pPr>
        <w:autoSpaceDE w:val="0"/>
        <w:autoSpaceDN w:val="0"/>
        <w:adjustRightInd w:val="0"/>
        <w:jc w:val="right"/>
        <w:rPr>
          <w:snapToGrid w:val="0"/>
          <w:sz w:val="28"/>
          <w:szCs w:val="28"/>
        </w:rPr>
      </w:pPr>
    </w:p>
    <w:p w14:paraId="05B8CC6C" w14:textId="77777777" w:rsidR="00965CA8" w:rsidRPr="00383506" w:rsidRDefault="00965CA8" w:rsidP="00440B30">
      <w:pPr>
        <w:autoSpaceDE w:val="0"/>
        <w:autoSpaceDN w:val="0"/>
        <w:adjustRightInd w:val="0"/>
        <w:jc w:val="right"/>
        <w:rPr>
          <w:snapToGrid w:val="0"/>
          <w:sz w:val="28"/>
          <w:szCs w:val="28"/>
        </w:rPr>
      </w:pPr>
    </w:p>
    <w:p w14:paraId="1D87053B" w14:textId="77777777" w:rsidR="00965CA8" w:rsidRPr="00383506" w:rsidRDefault="00965CA8" w:rsidP="00440B30">
      <w:pPr>
        <w:autoSpaceDE w:val="0"/>
        <w:autoSpaceDN w:val="0"/>
        <w:adjustRightInd w:val="0"/>
        <w:jc w:val="right"/>
        <w:rPr>
          <w:snapToGrid w:val="0"/>
          <w:sz w:val="28"/>
          <w:szCs w:val="28"/>
        </w:rPr>
      </w:pPr>
    </w:p>
    <w:p w14:paraId="5FE07289" w14:textId="77777777" w:rsidR="00965CA8" w:rsidRPr="00383506" w:rsidRDefault="00965CA8" w:rsidP="00440B30">
      <w:pPr>
        <w:autoSpaceDE w:val="0"/>
        <w:autoSpaceDN w:val="0"/>
        <w:adjustRightInd w:val="0"/>
        <w:jc w:val="right"/>
        <w:rPr>
          <w:snapToGrid w:val="0"/>
          <w:sz w:val="28"/>
          <w:szCs w:val="28"/>
        </w:rPr>
      </w:pPr>
    </w:p>
    <w:p w14:paraId="4096E443" w14:textId="77777777" w:rsidR="00965CA8" w:rsidRPr="00383506" w:rsidRDefault="00965CA8" w:rsidP="00440B30">
      <w:pPr>
        <w:autoSpaceDE w:val="0"/>
        <w:autoSpaceDN w:val="0"/>
        <w:adjustRightInd w:val="0"/>
        <w:jc w:val="right"/>
        <w:rPr>
          <w:snapToGrid w:val="0"/>
          <w:sz w:val="28"/>
          <w:szCs w:val="28"/>
        </w:rPr>
      </w:pPr>
    </w:p>
    <w:p w14:paraId="77BFA6CB" w14:textId="77777777" w:rsidR="00965CA8" w:rsidRPr="00383506" w:rsidRDefault="00965CA8" w:rsidP="00440B30">
      <w:pPr>
        <w:autoSpaceDE w:val="0"/>
        <w:autoSpaceDN w:val="0"/>
        <w:adjustRightInd w:val="0"/>
        <w:jc w:val="right"/>
        <w:rPr>
          <w:snapToGrid w:val="0"/>
          <w:sz w:val="28"/>
          <w:szCs w:val="28"/>
        </w:rPr>
      </w:pPr>
    </w:p>
    <w:p w14:paraId="636472B6" w14:textId="77777777" w:rsidR="00027184" w:rsidRPr="00383506" w:rsidRDefault="00027184" w:rsidP="00440B30">
      <w:pPr>
        <w:autoSpaceDE w:val="0"/>
        <w:autoSpaceDN w:val="0"/>
        <w:adjustRightInd w:val="0"/>
        <w:jc w:val="right"/>
        <w:rPr>
          <w:snapToGrid w:val="0"/>
          <w:sz w:val="28"/>
          <w:szCs w:val="28"/>
        </w:rPr>
        <w:sectPr w:rsidR="00027184" w:rsidRPr="00383506" w:rsidSect="00010F20">
          <w:pgSz w:w="16838" w:h="11906" w:orient="landscape" w:code="9"/>
          <w:pgMar w:top="851" w:right="851" w:bottom="851" w:left="851" w:header="709" w:footer="709" w:gutter="0"/>
          <w:cols w:space="708"/>
          <w:docGrid w:linePitch="360"/>
        </w:sectPr>
      </w:pPr>
    </w:p>
    <w:p w14:paraId="0E6EAC64" w14:textId="6AF3DC19" w:rsidR="00965CA8" w:rsidRPr="00383506" w:rsidRDefault="00027184" w:rsidP="00440B30">
      <w:pPr>
        <w:autoSpaceDE w:val="0"/>
        <w:autoSpaceDN w:val="0"/>
        <w:adjustRightInd w:val="0"/>
        <w:jc w:val="right"/>
        <w:rPr>
          <w:snapToGrid w:val="0"/>
          <w:sz w:val="28"/>
          <w:szCs w:val="28"/>
        </w:rPr>
      </w:pPr>
      <w:r w:rsidRPr="00383506">
        <w:rPr>
          <w:noProof/>
        </w:rPr>
        <w:lastRenderedPageBreak/>
        <w:drawing>
          <wp:inline distT="0" distB="0" distL="0" distR="0" wp14:anchorId="691172FB" wp14:editId="29C73036">
            <wp:extent cx="6479540" cy="7155740"/>
            <wp:effectExtent l="0" t="0" r="0" b="762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479540" cy="7155740"/>
                    </a:xfrm>
                    <a:prstGeom prst="rect">
                      <a:avLst/>
                    </a:prstGeom>
                    <a:noFill/>
                    <a:ln>
                      <a:noFill/>
                    </a:ln>
                  </pic:spPr>
                </pic:pic>
              </a:graphicData>
            </a:graphic>
          </wp:inline>
        </w:drawing>
      </w:r>
    </w:p>
    <w:p w14:paraId="46D82882" w14:textId="77777777" w:rsidR="00965CA8" w:rsidRPr="00383506" w:rsidRDefault="00965CA8" w:rsidP="00440B30">
      <w:pPr>
        <w:autoSpaceDE w:val="0"/>
        <w:autoSpaceDN w:val="0"/>
        <w:adjustRightInd w:val="0"/>
        <w:jc w:val="right"/>
        <w:rPr>
          <w:snapToGrid w:val="0"/>
          <w:sz w:val="28"/>
          <w:szCs w:val="28"/>
        </w:rPr>
      </w:pPr>
    </w:p>
    <w:p w14:paraId="6D96D532" w14:textId="77777777" w:rsidR="00965CA8" w:rsidRPr="00383506" w:rsidRDefault="00965CA8" w:rsidP="00440B30">
      <w:pPr>
        <w:autoSpaceDE w:val="0"/>
        <w:autoSpaceDN w:val="0"/>
        <w:adjustRightInd w:val="0"/>
        <w:jc w:val="right"/>
        <w:rPr>
          <w:snapToGrid w:val="0"/>
          <w:sz w:val="28"/>
          <w:szCs w:val="28"/>
        </w:rPr>
      </w:pPr>
    </w:p>
    <w:p w14:paraId="4E7DD46D" w14:textId="77777777" w:rsidR="00965CA8" w:rsidRPr="00383506" w:rsidRDefault="00965CA8" w:rsidP="00440B30">
      <w:pPr>
        <w:autoSpaceDE w:val="0"/>
        <w:autoSpaceDN w:val="0"/>
        <w:adjustRightInd w:val="0"/>
        <w:jc w:val="right"/>
        <w:rPr>
          <w:snapToGrid w:val="0"/>
          <w:sz w:val="28"/>
          <w:szCs w:val="28"/>
        </w:rPr>
      </w:pPr>
    </w:p>
    <w:p w14:paraId="4C4B3DC7" w14:textId="77777777" w:rsidR="00965CA8" w:rsidRPr="00383506" w:rsidRDefault="00965CA8" w:rsidP="00440B30">
      <w:pPr>
        <w:autoSpaceDE w:val="0"/>
        <w:autoSpaceDN w:val="0"/>
        <w:adjustRightInd w:val="0"/>
        <w:jc w:val="right"/>
        <w:rPr>
          <w:snapToGrid w:val="0"/>
          <w:sz w:val="28"/>
          <w:szCs w:val="28"/>
        </w:rPr>
      </w:pPr>
    </w:p>
    <w:p w14:paraId="7D8DCF82" w14:textId="77777777" w:rsidR="00965CA8" w:rsidRPr="00383506" w:rsidRDefault="00965CA8" w:rsidP="00440B30">
      <w:pPr>
        <w:autoSpaceDE w:val="0"/>
        <w:autoSpaceDN w:val="0"/>
        <w:adjustRightInd w:val="0"/>
        <w:jc w:val="right"/>
        <w:rPr>
          <w:snapToGrid w:val="0"/>
          <w:sz w:val="28"/>
          <w:szCs w:val="28"/>
        </w:rPr>
      </w:pPr>
    </w:p>
    <w:p w14:paraId="59915684" w14:textId="77777777" w:rsidR="00027184" w:rsidRPr="00383506" w:rsidRDefault="00027184" w:rsidP="00440B30">
      <w:pPr>
        <w:autoSpaceDE w:val="0"/>
        <w:autoSpaceDN w:val="0"/>
        <w:adjustRightInd w:val="0"/>
        <w:jc w:val="right"/>
        <w:rPr>
          <w:snapToGrid w:val="0"/>
          <w:sz w:val="28"/>
          <w:szCs w:val="28"/>
        </w:rPr>
      </w:pPr>
    </w:p>
    <w:p w14:paraId="445EB4B9" w14:textId="77777777" w:rsidR="00965CA8" w:rsidRPr="00383506" w:rsidRDefault="00965CA8" w:rsidP="00440B30">
      <w:pPr>
        <w:autoSpaceDE w:val="0"/>
        <w:autoSpaceDN w:val="0"/>
        <w:adjustRightInd w:val="0"/>
        <w:jc w:val="right"/>
        <w:rPr>
          <w:snapToGrid w:val="0"/>
          <w:sz w:val="28"/>
          <w:szCs w:val="28"/>
        </w:rPr>
      </w:pPr>
    </w:p>
    <w:p w14:paraId="0047F8D9" w14:textId="77777777" w:rsidR="00965CA8" w:rsidRPr="00383506" w:rsidRDefault="00965CA8" w:rsidP="00440B30">
      <w:pPr>
        <w:autoSpaceDE w:val="0"/>
        <w:autoSpaceDN w:val="0"/>
        <w:adjustRightInd w:val="0"/>
        <w:jc w:val="right"/>
        <w:rPr>
          <w:snapToGrid w:val="0"/>
          <w:sz w:val="28"/>
          <w:szCs w:val="28"/>
        </w:rPr>
      </w:pPr>
    </w:p>
    <w:p w14:paraId="642255ED" w14:textId="77777777" w:rsidR="00965CA8" w:rsidRPr="00383506" w:rsidRDefault="00965CA8" w:rsidP="00440B30">
      <w:pPr>
        <w:autoSpaceDE w:val="0"/>
        <w:autoSpaceDN w:val="0"/>
        <w:adjustRightInd w:val="0"/>
        <w:jc w:val="right"/>
        <w:rPr>
          <w:snapToGrid w:val="0"/>
          <w:sz w:val="28"/>
          <w:szCs w:val="28"/>
        </w:rPr>
      </w:pPr>
    </w:p>
    <w:p w14:paraId="7E1C43AE" w14:textId="77777777" w:rsidR="00440B30" w:rsidRPr="00383506" w:rsidRDefault="00440B30" w:rsidP="00440B30">
      <w:pPr>
        <w:autoSpaceDE w:val="0"/>
        <w:autoSpaceDN w:val="0"/>
        <w:adjustRightInd w:val="0"/>
        <w:jc w:val="center"/>
        <w:rPr>
          <w:sz w:val="28"/>
          <w:szCs w:val="28"/>
        </w:rPr>
      </w:pPr>
      <w:r w:rsidRPr="00383506">
        <w:rPr>
          <w:sz w:val="28"/>
          <w:szCs w:val="28"/>
        </w:rPr>
        <w:lastRenderedPageBreak/>
        <w:t xml:space="preserve">ДОЛГОСРОЧНЫЕ ПАРАМЕТРЫ РЕГУЛИРОВАНИЯ, УСТАНАВЛИВАЕМЫЕ НА ДОЛГОСРОЧНЫЙ ПЕРИОД </w:t>
      </w:r>
    </w:p>
    <w:p w14:paraId="1D5D64A5" w14:textId="77777777" w:rsidR="00440B30" w:rsidRPr="00383506" w:rsidRDefault="00440B30" w:rsidP="00440B30">
      <w:pPr>
        <w:autoSpaceDE w:val="0"/>
        <w:autoSpaceDN w:val="0"/>
        <w:adjustRightInd w:val="0"/>
        <w:jc w:val="center"/>
        <w:rPr>
          <w:sz w:val="28"/>
          <w:szCs w:val="28"/>
        </w:rPr>
      </w:pPr>
      <w:r w:rsidRPr="00383506">
        <w:rPr>
          <w:sz w:val="28"/>
          <w:szCs w:val="28"/>
        </w:rPr>
        <w:t>РЕГУЛИРОВАНИЯ ДЛЯ ФОРМИРОВАНИЯ ТАРИФОВ С ИСПОЛЬЗОВАНИЕМ МЕТОДА ИНДЕКСАЦИИ УСТАНОВЛЕННЫХ ТАРИФОВ *</w:t>
      </w:r>
    </w:p>
    <w:tbl>
      <w:tblPr>
        <w:tblW w:w="9674" w:type="dxa"/>
        <w:tblInd w:w="40" w:type="dxa"/>
        <w:tblLayout w:type="fixed"/>
        <w:tblCellMar>
          <w:top w:w="75" w:type="dxa"/>
          <w:left w:w="40" w:type="dxa"/>
          <w:bottom w:w="75" w:type="dxa"/>
          <w:right w:w="40" w:type="dxa"/>
        </w:tblCellMar>
        <w:tblLook w:val="0000" w:firstRow="0" w:lastRow="0" w:firstColumn="0" w:lastColumn="0" w:noHBand="0" w:noVBand="0"/>
      </w:tblPr>
      <w:tblGrid>
        <w:gridCol w:w="851"/>
        <w:gridCol w:w="1076"/>
        <w:gridCol w:w="796"/>
        <w:gridCol w:w="662"/>
        <w:gridCol w:w="929"/>
        <w:gridCol w:w="1062"/>
        <w:gridCol w:w="1183"/>
        <w:gridCol w:w="1072"/>
        <w:gridCol w:w="930"/>
        <w:gridCol w:w="1113"/>
      </w:tblGrid>
      <w:tr w:rsidR="00440B30" w:rsidRPr="00383506" w14:paraId="415E2437" w14:textId="77777777" w:rsidTr="00440B30">
        <w:trPr>
          <w:trHeight w:val="1766"/>
        </w:trPr>
        <w:tc>
          <w:tcPr>
            <w:tcW w:w="851" w:type="dxa"/>
            <w:vMerge w:val="restart"/>
            <w:tcBorders>
              <w:top w:val="single" w:sz="8" w:space="0" w:color="auto"/>
              <w:left w:val="single" w:sz="8" w:space="0" w:color="auto"/>
              <w:bottom w:val="single" w:sz="8" w:space="0" w:color="auto"/>
              <w:right w:val="single" w:sz="8" w:space="0" w:color="auto"/>
            </w:tcBorders>
          </w:tcPr>
          <w:p w14:paraId="22EAE04A" w14:textId="77777777" w:rsidR="00440B30" w:rsidRPr="00383506" w:rsidRDefault="00440B30" w:rsidP="00440B30">
            <w:pPr>
              <w:autoSpaceDE w:val="0"/>
              <w:autoSpaceDN w:val="0"/>
              <w:adjustRightInd w:val="0"/>
              <w:rPr>
                <w:rFonts w:ascii="Courier New" w:hAnsi="Courier New" w:cs="Courier New"/>
              </w:rPr>
            </w:pPr>
            <w:r w:rsidRPr="00383506">
              <w:rPr>
                <w:rFonts w:ascii="Courier New" w:hAnsi="Courier New" w:cs="Courier New"/>
              </w:rPr>
              <w:t xml:space="preserve">Год </w:t>
            </w:r>
          </w:p>
        </w:tc>
        <w:tc>
          <w:tcPr>
            <w:tcW w:w="1076" w:type="dxa"/>
            <w:vMerge w:val="restart"/>
            <w:tcBorders>
              <w:top w:val="single" w:sz="8" w:space="0" w:color="auto"/>
              <w:left w:val="single" w:sz="8" w:space="0" w:color="auto"/>
              <w:right w:val="single" w:sz="8" w:space="0" w:color="auto"/>
            </w:tcBorders>
            <w:textDirection w:val="btLr"/>
          </w:tcPr>
          <w:p w14:paraId="27AB4243" w14:textId="77777777" w:rsidR="00440B30" w:rsidRPr="00383506" w:rsidRDefault="00440B30" w:rsidP="00440B30">
            <w:pPr>
              <w:autoSpaceDE w:val="0"/>
              <w:autoSpaceDN w:val="0"/>
              <w:adjustRightInd w:val="0"/>
              <w:ind w:left="113" w:right="113"/>
              <w:rPr>
                <w:rFonts w:ascii="Courier New" w:hAnsi="Courier New" w:cs="Courier New"/>
              </w:rPr>
            </w:pPr>
            <w:r w:rsidRPr="00383506">
              <w:rPr>
                <w:rFonts w:ascii="Courier New" w:hAnsi="Courier New" w:cs="Courier New"/>
              </w:rPr>
              <w:t xml:space="preserve">Базовый уровень операционных    </w:t>
            </w:r>
          </w:p>
          <w:p w14:paraId="7019D3D6" w14:textId="77777777" w:rsidR="00440B30" w:rsidRPr="00383506" w:rsidRDefault="00440B30" w:rsidP="00440B30">
            <w:pPr>
              <w:autoSpaceDE w:val="0"/>
              <w:autoSpaceDN w:val="0"/>
              <w:adjustRightInd w:val="0"/>
              <w:ind w:left="113" w:right="113"/>
              <w:rPr>
                <w:rFonts w:ascii="Courier New" w:hAnsi="Courier New" w:cs="Courier New"/>
              </w:rPr>
            </w:pPr>
            <w:r w:rsidRPr="00383506">
              <w:rPr>
                <w:rFonts w:ascii="Courier New" w:hAnsi="Courier New" w:cs="Courier New"/>
              </w:rPr>
              <w:t xml:space="preserve">Расходов ** </w:t>
            </w:r>
          </w:p>
        </w:tc>
        <w:tc>
          <w:tcPr>
            <w:tcW w:w="796" w:type="dxa"/>
            <w:vMerge w:val="restart"/>
            <w:tcBorders>
              <w:top w:val="single" w:sz="8" w:space="0" w:color="auto"/>
              <w:left w:val="single" w:sz="8" w:space="0" w:color="auto"/>
              <w:right w:val="single" w:sz="8" w:space="0" w:color="auto"/>
            </w:tcBorders>
            <w:textDirection w:val="btLr"/>
          </w:tcPr>
          <w:p w14:paraId="29E0AE3B" w14:textId="77777777" w:rsidR="00440B30" w:rsidRPr="00383506" w:rsidRDefault="00440B30" w:rsidP="00440B30">
            <w:pPr>
              <w:autoSpaceDE w:val="0"/>
              <w:autoSpaceDN w:val="0"/>
              <w:adjustRightInd w:val="0"/>
              <w:ind w:left="113" w:right="113"/>
              <w:rPr>
                <w:rFonts w:ascii="Courier New" w:hAnsi="Courier New" w:cs="Courier New"/>
              </w:rPr>
            </w:pPr>
            <w:r w:rsidRPr="00383506">
              <w:rPr>
                <w:rFonts w:ascii="Courier New" w:hAnsi="Courier New" w:cs="Courier New"/>
              </w:rPr>
              <w:t xml:space="preserve">Индекс эффективности    </w:t>
            </w:r>
          </w:p>
          <w:p w14:paraId="2B88E015" w14:textId="77777777" w:rsidR="00440B30" w:rsidRPr="00383506" w:rsidRDefault="00440B30" w:rsidP="00440B30">
            <w:pPr>
              <w:autoSpaceDE w:val="0"/>
              <w:autoSpaceDN w:val="0"/>
              <w:adjustRightInd w:val="0"/>
              <w:ind w:left="113" w:right="113"/>
              <w:rPr>
                <w:rFonts w:ascii="Courier New" w:hAnsi="Courier New" w:cs="Courier New"/>
              </w:rPr>
            </w:pPr>
            <w:proofErr w:type="gramStart"/>
            <w:r w:rsidRPr="00383506">
              <w:rPr>
                <w:rFonts w:ascii="Courier New" w:hAnsi="Courier New" w:cs="Courier New"/>
              </w:rPr>
              <w:t>операционных  расходов</w:t>
            </w:r>
            <w:proofErr w:type="gramEnd"/>
            <w:r w:rsidRPr="00383506">
              <w:rPr>
                <w:rFonts w:ascii="Courier New" w:hAnsi="Courier New" w:cs="Courier New"/>
              </w:rPr>
              <w:t xml:space="preserve"> ***</w:t>
            </w:r>
          </w:p>
        </w:tc>
        <w:tc>
          <w:tcPr>
            <w:tcW w:w="662" w:type="dxa"/>
            <w:vMerge w:val="restart"/>
            <w:tcBorders>
              <w:top w:val="single" w:sz="8" w:space="0" w:color="auto"/>
              <w:left w:val="single" w:sz="8" w:space="0" w:color="auto"/>
              <w:right w:val="single" w:sz="8" w:space="0" w:color="auto"/>
            </w:tcBorders>
            <w:textDirection w:val="btLr"/>
          </w:tcPr>
          <w:p w14:paraId="3D094684" w14:textId="77777777" w:rsidR="00440B30" w:rsidRPr="00383506" w:rsidRDefault="00440B30" w:rsidP="00440B30">
            <w:pPr>
              <w:autoSpaceDE w:val="0"/>
              <w:autoSpaceDN w:val="0"/>
              <w:adjustRightInd w:val="0"/>
              <w:ind w:left="113" w:right="113"/>
              <w:rPr>
                <w:rFonts w:ascii="Courier New" w:hAnsi="Courier New" w:cs="Courier New"/>
              </w:rPr>
            </w:pPr>
            <w:r w:rsidRPr="00383506">
              <w:rPr>
                <w:rFonts w:ascii="Courier New" w:hAnsi="Courier New" w:cs="Courier New"/>
              </w:rPr>
              <w:t xml:space="preserve">Нормативный  </w:t>
            </w:r>
          </w:p>
          <w:p w14:paraId="27E31B55" w14:textId="77777777" w:rsidR="00440B30" w:rsidRPr="00383506" w:rsidRDefault="00440B30" w:rsidP="00440B30">
            <w:pPr>
              <w:autoSpaceDE w:val="0"/>
              <w:autoSpaceDN w:val="0"/>
              <w:adjustRightInd w:val="0"/>
              <w:ind w:left="113" w:right="113"/>
              <w:rPr>
                <w:rFonts w:ascii="Courier New" w:hAnsi="Courier New" w:cs="Courier New"/>
              </w:rPr>
            </w:pPr>
            <w:r w:rsidRPr="00383506">
              <w:rPr>
                <w:rFonts w:ascii="Courier New" w:hAnsi="Courier New" w:cs="Courier New"/>
              </w:rPr>
              <w:t>уровень прибыли ****</w:t>
            </w:r>
          </w:p>
        </w:tc>
        <w:tc>
          <w:tcPr>
            <w:tcW w:w="1991" w:type="dxa"/>
            <w:gridSpan w:val="2"/>
            <w:tcBorders>
              <w:top w:val="single" w:sz="8" w:space="0" w:color="auto"/>
              <w:left w:val="single" w:sz="8" w:space="0" w:color="auto"/>
              <w:bottom w:val="single" w:sz="8" w:space="0" w:color="auto"/>
              <w:right w:val="single" w:sz="8" w:space="0" w:color="auto"/>
            </w:tcBorders>
          </w:tcPr>
          <w:p w14:paraId="4E9C5C80" w14:textId="77777777" w:rsidR="00440B30" w:rsidRPr="00383506" w:rsidRDefault="00440B30" w:rsidP="00440B30">
            <w:pPr>
              <w:autoSpaceDE w:val="0"/>
              <w:autoSpaceDN w:val="0"/>
              <w:adjustRightInd w:val="0"/>
              <w:jc w:val="center"/>
              <w:rPr>
                <w:rFonts w:ascii="Courier New" w:hAnsi="Courier New" w:cs="Courier New"/>
              </w:rPr>
            </w:pPr>
            <w:r w:rsidRPr="00383506">
              <w:rPr>
                <w:rFonts w:ascii="Courier New" w:hAnsi="Courier New" w:cs="Courier New"/>
              </w:rPr>
              <w:t>Уровень надежности теплоснабжения *****</w:t>
            </w:r>
          </w:p>
          <w:p w14:paraId="5F95856C" w14:textId="77777777" w:rsidR="00440B30" w:rsidRPr="00383506" w:rsidRDefault="00440B30" w:rsidP="00440B30">
            <w:pPr>
              <w:autoSpaceDE w:val="0"/>
              <w:autoSpaceDN w:val="0"/>
              <w:adjustRightInd w:val="0"/>
              <w:jc w:val="center"/>
              <w:rPr>
                <w:rFonts w:ascii="Courier New" w:hAnsi="Courier New" w:cs="Courier New"/>
              </w:rPr>
            </w:pPr>
          </w:p>
        </w:tc>
        <w:tc>
          <w:tcPr>
            <w:tcW w:w="3185" w:type="dxa"/>
            <w:gridSpan w:val="3"/>
            <w:tcBorders>
              <w:top w:val="single" w:sz="8" w:space="0" w:color="auto"/>
              <w:left w:val="single" w:sz="8" w:space="0" w:color="auto"/>
              <w:bottom w:val="single" w:sz="8" w:space="0" w:color="auto"/>
              <w:right w:val="single" w:sz="8" w:space="0" w:color="auto"/>
            </w:tcBorders>
          </w:tcPr>
          <w:p w14:paraId="062C61CB" w14:textId="77777777" w:rsidR="00440B30" w:rsidRPr="00383506" w:rsidRDefault="00440B30" w:rsidP="00440B30">
            <w:pPr>
              <w:autoSpaceDE w:val="0"/>
              <w:autoSpaceDN w:val="0"/>
              <w:adjustRightInd w:val="0"/>
              <w:jc w:val="center"/>
              <w:rPr>
                <w:rFonts w:ascii="Courier New" w:hAnsi="Courier New" w:cs="Courier New"/>
              </w:rPr>
            </w:pPr>
            <w:r w:rsidRPr="00383506">
              <w:rPr>
                <w:rFonts w:ascii="Courier New" w:hAnsi="Courier New" w:cs="Courier New"/>
              </w:rPr>
              <w:t>Показатели энергосбережения и энергетической эффективности *****</w:t>
            </w:r>
          </w:p>
        </w:tc>
        <w:tc>
          <w:tcPr>
            <w:tcW w:w="1113" w:type="dxa"/>
            <w:vMerge w:val="restart"/>
            <w:tcBorders>
              <w:top w:val="single" w:sz="8" w:space="0" w:color="auto"/>
              <w:left w:val="single" w:sz="8" w:space="0" w:color="auto"/>
              <w:right w:val="single" w:sz="8" w:space="0" w:color="auto"/>
            </w:tcBorders>
            <w:textDirection w:val="btLr"/>
          </w:tcPr>
          <w:p w14:paraId="6FB06F40" w14:textId="77777777" w:rsidR="00440B30" w:rsidRPr="00383506" w:rsidRDefault="00440B30" w:rsidP="00440B30">
            <w:pPr>
              <w:autoSpaceDE w:val="0"/>
              <w:autoSpaceDN w:val="0"/>
              <w:adjustRightInd w:val="0"/>
              <w:ind w:left="113" w:right="113"/>
              <w:rPr>
                <w:rFonts w:ascii="Courier New" w:hAnsi="Courier New" w:cs="Courier New"/>
              </w:rPr>
            </w:pPr>
            <w:r w:rsidRPr="00383506">
              <w:rPr>
                <w:rFonts w:ascii="Courier New" w:hAnsi="Courier New" w:cs="Courier New"/>
              </w:rPr>
              <w:t xml:space="preserve">Реализация программ в области    </w:t>
            </w:r>
          </w:p>
          <w:p w14:paraId="5EA8E787" w14:textId="77777777" w:rsidR="00440B30" w:rsidRPr="00383506" w:rsidRDefault="00440B30" w:rsidP="00440B30">
            <w:pPr>
              <w:autoSpaceDE w:val="0"/>
              <w:autoSpaceDN w:val="0"/>
              <w:adjustRightInd w:val="0"/>
              <w:ind w:left="113" w:right="113"/>
              <w:rPr>
                <w:rFonts w:ascii="Courier New" w:hAnsi="Courier New" w:cs="Courier New"/>
              </w:rPr>
            </w:pPr>
            <w:r w:rsidRPr="00383506">
              <w:rPr>
                <w:rFonts w:ascii="Courier New" w:hAnsi="Courier New" w:cs="Courier New"/>
              </w:rPr>
              <w:t xml:space="preserve">энергосбережения и повышения  </w:t>
            </w:r>
          </w:p>
          <w:p w14:paraId="10C71ADC" w14:textId="77777777" w:rsidR="00440B30" w:rsidRPr="00383506" w:rsidRDefault="00440B30" w:rsidP="00440B30">
            <w:pPr>
              <w:autoSpaceDE w:val="0"/>
              <w:autoSpaceDN w:val="0"/>
              <w:adjustRightInd w:val="0"/>
              <w:ind w:left="113" w:right="113"/>
              <w:rPr>
                <w:rFonts w:ascii="Courier New" w:hAnsi="Courier New" w:cs="Courier New"/>
              </w:rPr>
            </w:pPr>
            <w:r w:rsidRPr="00383506">
              <w:rPr>
                <w:rFonts w:ascii="Courier New" w:hAnsi="Courier New" w:cs="Courier New"/>
              </w:rPr>
              <w:t>энергетической эффективности ******</w:t>
            </w:r>
          </w:p>
        </w:tc>
      </w:tr>
      <w:tr w:rsidR="00440B30" w:rsidRPr="00383506" w14:paraId="00A8C0C0" w14:textId="77777777" w:rsidTr="00440B30">
        <w:trPr>
          <w:cantSplit/>
          <w:trHeight w:val="7151"/>
        </w:trPr>
        <w:tc>
          <w:tcPr>
            <w:tcW w:w="851" w:type="dxa"/>
            <w:vMerge/>
            <w:tcBorders>
              <w:left w:val="single" w:sz="8" w:space="0" w:color="auto"/>
              <w:bottom w:val="single" w:sz="8" w:space="0" w:color="auto"/>
              <w:right w:val="single" w:sz="8" w:space="0" w:color="auto"/>
            </w:tcBorders>
          </w:tcPr>
          <w:p w14:paraId="53A037F5" w14:textId="77777777" w:rsidR="00440B30" w:rsidRPr="00383506" w:rsidRDefault="00440B30" w:rsidP="00440B30">
            <w:pPr>
              <w:autoSpaceDE w:val="0"/>
              <w:autoSpaceDN w:val="0"/>
              <w:adjustRightInd w:val="0"/>
              <w:jc w:val="center"/>
              <w:outlineLvl w:val="0"/>
            </w:pPr>
          </w:p>
        </w:tc>
        <w:tc>
          <w:tcPr>
            <w:tcW w:w="1076" w:type="dxa"/>
            <w:vMerge/>
            <w:tcBorders>
              <w:left w:val="single" w:sz="8" w:space="0" w:color="auto"/>
              <w:bottom w:val="single" w:sz="8" w:space="0" w:color="auto"/>
              <w:right w:val="single" w:sz="8" w:space="0" w:color="auto"/>
            </w:tcBorders>
          </w:tcPr>
          <w:p w14:paraId="448F9403" w14:textId="77777777" w:rsidR="00440B30" w:rsidRPr="00383506" w:rsidRDefault="00440B30" w:rsidP="00440B30">
            <w:pPr>
              <w:autoSpaceDE w:val="0"/>
              <w:autoSpaceDN w:val="0"/>
              <w:adjustRightInd w:val="0"/>
              <w:jc w:val="both"/>
              <w:rPr>
                <w:rFonts w:ascii="Courier New" w:hAnsi="Courier New" w:cs="Courier New"/>
              </w:rPr>
            </w:pPr>
          </w:p>
        </w:tc>
        <w:tc>
          <w:tcPr>
            <w:tcW w:w="796" w:type="dxa"/>
            <w:vMerge/>
            <w:tcBorders>
              <w:left w:val="single" w:sz="8" w:space="0" w:color="auto"/>
              <w:bottom w:val="single" w:sz="8" w:space="0" w:color="auto"/>
              <w:right w:val="single" w:sz="8" w:space="0" w:color="auto"/>
            </w:tcBorders>
          </w:tcPr>
          <w:p w14:paraId="532E010B" w14:textId="77777777" w:rsidR="00440B30" w:rsidRPr="00383506" w:rsidRDefault="00440B30" w:rsidP="00440B30">
            <w:pPr>
              <w:autoSpaceDE w:val="0"/>
              <w:autoSpaceDN w:val="0"/>
              <w:adjustRightInd w:val="0"/>
              <w:jc w:val="both"/>
              <w:rPr>
                <w:rFonts w:ascii="Courier New" w:hAnsi="Courier New" w:cs="Courier New"/>
              </w:rPr>
            </w:pPr>
          </w:p>
        </w:tc>
        <w:tc>
          <w:tcPr>
            <w:tcW w:w="662" w:type="dxa"/>
            <w:vMerge/>
            <w:tcBorders>
              <w:left w:val="single" w:sz="8" w:space="0" w:color="auto"/>
              <w:bottom w:val="single" w:sz="8" w:space="0" w:color="auto"/>
              <w:right w:val="single" w:sz="8" w:space="0" w:color="auto"/>
            </w:tcBorders>
          </w:tcPr>
          <w:p w14:paraId="26EAE78D" w14:textId="77777777" w:rsidR="00440B30" w:rsidRPr="00383506" w:rsidRDefault="00440B30" w:rsidP="00440B30">
            <w:pPr>
              <w:autoSpaceDE w:val="0"/>
              <w:autoSpaceDN w:val="0"/>
              <w:adjustRightInd w:val="0"/>
              <w:jc w:val="both"/>
              <w:rPr>
                <w:rFonts w:ascii="Courier New" w:hAnsi="Courier New" w:cs="Courier New"/>
              </w:rPr>
            </w:pPr>
          </w:p>
        </w:tc>
        <w:tc>
          <w:tcPr>
            <w:tcW w:w="929" w:type="dxa"/>
            <w:tcBorders>
              <w:left w:val="single" w:sz="8" w:space="0" w:color="auto"/>
              <w:bottom w:val="single" w:sz="8" w:space="0" w:color="auto"/>
              <w:right w:val="single" w:sz="8" w:space="0" w:color="auto"/>
            </w:tcBorders>
            <w:textDirection w:val="btLr"/>
          </w:tcPr>
          <w:p w14:paraId="1CC1DCEC" w14:textId="77777777" w:rsidR="00440B30" w:rsidRPr="00383506" w:rsidRDefault="00440B30" w:rsidP="00440B30">
            <w:pPr>
              <w:autoSpaceDE w:val="0"/>
              <w:autoSpaceDN w:val="0"/>
              <w:adjustRightInd w:val="0"/>
              <w:ind w:left="113" w:right="113"/>
              <w:rPr>
                <w:rFonts w:ascii="Courier New" w:hAnsi="Courier New" w:cs="Courier New"/>
              </w:rPr>
            </w:pPr>
            <w:r w:rsidRPr="00383506">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1062" w:type="dxa"/>
            <w:tcBorders>
              <w:left w:val="single" w:sz="8" w:space="0" w:color="auto"/>
              <w:bottom w:val="single" w:sz="8" w:space="0" w:color="auto"/>
              <w:right w:val="single" w:sz="8" w:space="0" w:color="auto"/>
            </w:tcBorders>
            <w:textDirection w:val="btLr"/>
          </w:tcPr>
          <w:p w14:paraId="54451543" w14:textId="77777777" w:rsidR="00440B30" w:rsidRPr="00383506" w:rsidRDefault="00440B30" w:rsidP="00440B30">
            <w:pPr>
              <w:autoSpaceDE w:val="0"/>
              <w:autoSpaceDN w:val="0"/>
              <w:adjustRightInd w:val="0"/>
              <w:ind w:left="113" w:right="113"/>
            </w:pPr>
            <w:r w:rsidRPr="00383506">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1183" w:type="dxa"/>
            <w:tcBorders>
              <w:left w:val="single" w:sz="8" w:space="0" w:color="auto"/>
              <w:bottom w:val="single" w:sz="8" w:space="0" w:color="auto"/>
              <w:right w:val="single" w:sz="8" w:space="0" w:color="auto"/>
            </w:tcBorders>
            <w:textDirection w:val="btLr"/>
          </w:tcPr>
          <w:p w14:paraId="794D88C6" w14:textId="77777777" w:rsidR="00440B30" w:rsidRPr="00383506" w:rsidRDefault="00440B30" w:rsidP="00440B30">
            <w:pPr>
              <w:autoSpaceDE w:val="0"/>
              <w:autoSpaceDN w:val="0"/>
              <w:adjustRightInd w:val="0"/>
              <w:ind w:left="113" w:right="113"/>
              <w:rPr>
                <w:rFonts w:ascii="Courier New" w:hAnsi="Courier New" w:cs="Courier New"/>
              </w:rPr>
            </w:pPr>
            <w:r w:rsidRPr="00383506">
              <w:t>удельный расход топлива на производство единицы тепловой энергии, отпускаемой с коллекторов источников тепловой энергии</w:t>
            </w:r>
          </w:p>
        </w:tc>
        <w:tc>
          <w:tcPr>
            <w:tcW w:w="1072" w:type="dxa"/>
            <w:tcBorders>
              <w:left w:val="single" w:sz="8" w:space="0" w:color="auto"/>
              <w:bottom w:val="single" w:sz="8" w:space="0" w:color="auto"/>
              <w:right w:val="single" w:sz="8" w:space="0" w:color="auto"/>
            </w:tcBorders>
            <w:textDirection w:val="btLr"/>
          </w:tcPr>
          <w:p w14:paraId="2E85012D" w14:textId="77777777" w:rsidR="00440B30" w:rsidRPr="00383506" w:rsidRDefault="00440B30" w:rsidP="00440B30">
            <w:pPr>
              <w:autoSpaceDE w:val="0"/>
              <w:autoSpaceDN w:val="0"/>
              <w:adjustRightInd w:val="0"/>
              <w:ind w:left="113" w:right="113"/>
              <w:rPr>
                <w:rFonts w:ascii="Courier New" w:hAnsi="Courier New" w:cs="Courier New"/>
              </w:rPr>
            </w:pPr>
            <w:r w:rsidRPr="00383506">
              <w:rPr>
                <w:rFonts w:ascii="Courier New" w:hAnsi="Courier New" w:cs="Courier New"/>
              </w:rPr>
              <w:t>Отношение величины технологических потерь тепловой энергии, теплоносителя к материальной характеристике тепловой сети</w:t>
            </w:r>
          </w:p>
        </w:tc>
        <w:tc>
          <w:tcPr>
            <w:tcW w:w="930" w:type="dxa"/>
            <w:tcBorders>
              <w:left w:val="single" w:sz="8" w:space="0" w:color="auto"/>
              <w:bottom w:val="single" w:sz="8" w:space="0" w:color="auto"/>
              <w:right w:val="single" w:sz="8" w:space="0" w:color="auto"/>
            </w:tcBorders>
            <w:textDirection w:val="btLr"/>
          </w:tcPr>
          <w:p w14:paraId="3F8AEEE5" w14:textId="77777777" w:rsidR="00440B30" w:rsidRPr="00383506" w:rsidRDefault="00440B30" w:rsidP="00440B30">
            <w:pPr>
              <w:autoSpaceDE w:val="0"/>
              <w:autoSpaceDN w:val="0"/>
              <w:adjustRightInd w:val="0"/>
              <w:ind w:left="113" w:right="113"/>
              <w:rPr>
                <w:rFonts w:ascii="Courier New" w:hAnsi="Courier New" w:cs="Courier New"/>
              </w:rPr>
            </w:pPr>
            <w:r w:rsidRPr="00383506">
              <w:t>величина технологических потерь при передаче тепловой энергии, теплоносителя по тепловым сетям</w:t>
            </w:r>
          </w:p>
        </w:tc>
        <w:tc>
          <w:tcPr>
            <w:tcW w:w="1113" w:type="dxa"/>
            <w:vMerge/>
            <w:tcBorders>
              <w:left w:val="single" w:sz="8" w:space="0" w:color="auto"/>
              <w:bottom w:val="single" w:sz="8" w:space="0" w:color="auto"/>
              <w:right w:val="single" w:sz="8" w:space="0" w:color="auto"/>
            </w:tcBorders>
          </w:tcPr>
          <w:p w14:paraId="4FFB8EF9" w14:textId="77777777" w:rsidR="00440B30" w:rsidRPr="00383506" w:rsidRDefault="00440B30" w:rsidP="00440B30">
            <w:pPr>
              <w:autoSpaceDE w:val="0"/>
              <w:autoSpaceDN w:val="0"/>
              <w:adjustRightInd w:val="0"/>
              <w:jc w:val="center"/>
              <w:rPr>
                <w:rFonts w:ascii="Courier New" w:hAnsi="Courier New" w:cs="Courier New"/>
              </w:rPr>
            </w:pPr>
          </w:p>
        </w:tc>
      </w:tr>
      <w:tr w:rsidR="00440B30" w:rsidRPr="00383506" w14:paraId="6F2FDCB4" w14:textId="77777777" w:rsidTr="00440B30">
        <w:trPr>
          <w:trHeight w:val="778"/>
        </w:trPr>
        <w:tc>
          <w:tcPr>
            <w:tcW w:w="851" w:type="dxa"/>
            <w:vMerge/>
            <w:tcBorders>
              <w:left w:val="single" w:sz="8" w:space="0" w:color="auto"/>
              <w:bottom w:val="single" w:sz="8" w:space="0" w:color="auto"/>
              <w:right w:val="single" w:sz="8" w:space="0" w:color="auto"/>
            </w:tcBorders>
          </w:tcPr>
          <w:p w14:paraId="64F73481" w14:textId="77777777" w:rsidR="00440B30" w:rsidRPr="00383506" w:rsidRDefault="00440B30" w:rsidP="00440B30">
            <w:pPr>
              <w:autoSpaceDE w:val="0"/>
              <w:autoSpaceDN w:val="0"/>
              <w:adjustRightInd w:val="0"/>
              <w:jc w:val="center"/>
              <w:outlineLvl w:val="0"/>
            </w:pPr>
          </w:p>
        </w:tc>
        <w:tc>
          <w:tcPr>
            <w:tcW w:w="1076" w:type="dxa"/>
            <w:tcBorders>
              <w:left w:val="single" w:sz="8" w:space="0" w:color="auto"/>
              <w:bottom w:val="single" w:sz="8" w:space="0" w:color="auto"/>
              <w:right w:val="single" w:sz="8" w:space="0" w:color="auto"/>
            </w:tcBorders>
          </w:tcPr>
          <w:p w14:paraId="7AA61FE3" w14:textId="77777777" w:rsidR="00440B30" w:rsidRPr="00383506" w:rsidRDefault="00440B30" w:rsidP="00440B30">
            <w:pPr>
              <w:autoSpaceDE w:val="0"/>
              <w:autoSpaceDN w:val="0"/>
              <w:adjustRightInd w:val="0"/>
              <w:jc w:val="center"/>
              <w:rPr>
                <w:rFonts w:ascii="Courier New" w:hAnsi="Courier New" w:cs="Courier New"/>
                <w:sz w:val="20"/>
              </w:rPr>
            </w:pPr>
            <w:r w:rsidRPr="00383506">
              <w:rPr>
                <w:rFonts w:ascii="Courier New" w:hAnsi="Courier New" w:cs="Courier New"/>
                <w:sz w:val="20"/>
              </w:rPr>
              <w:t>тыс.</w:t>
            </w:r>
          </w:p>
          <w:p w14:paraId="522249C4" w14:textId="77777777" w:rsidR="00440B30" w:rsidRPr="00383506" w:rsidRDefault="00440B30" w:rsidP="00440B30">
            <w:pPr>
              <w:autoSpaceDE w:val="0"/>
              <w:autoSpaceDN w:val="0"/>
              <w:adjustRightInd w:val="0"/>
              <w:jc w:val="center"/>
              <w:rPr>
                <w:rFonts w:ascii="Courier New" w:hAnsi="Courier New" w:cs="Courier New"/>
                <w:sz w:val="20"/>
              </w:rPr>
            </w:pPr>
            <w:r w:rsidRPr="00383506">
              <w:rPr>
                <w:rFonts w:ascii="Courier New" w:hAnsi="Courier New" w:cs="Courier New"/>
                <w:sz w:val="20"/>
              </w:rPr>
              <w:t>руб.</w:t>
            </w:r>
          </w:p>
        </w:tc>
        <w:tc>
          <w:tcPr>
            <w:tcW w:w="796" w:type="dxa"/>
            <w:tcBorders>
              <w:left w:val="single" w:sz="8" w:space="0" w:color="auto"/>
              <w:bottom w:val="single" w:sz="8" w:space="0" w:color="auto"/>
              <w:right w:val="single" w:sz="8" w:space="0" w:color="auto"/>
            </w:tcBorders>
          </w:tcPr>
          <w:p w14:paraId="0874B940" w14:textId="77777777" w:rsidR="00440B30" w:rsidRPr="00383506" w:rsidRDefault="00440B30" w:rsidP="00440B30">
            <w:pPr>
              <w:autoSpaceDE w:val="0"/>
              <w:autoSpaceDN w:val="0"/>
              <w:adjustRightInd w:val="0"/>
              <w:jc w:val="center"/>
              <w:rPr>
                <w:rFonts w:ascii="Courier New" w:hAnsi="Courier New" w:cs="Courier New"/>
                <w:sz w:val="20"/>
              </w:rPr>
            </w:pPr>
            <w:r w:rsidRPr="00383506">
              <w:rPr>
                <w:rFonts w:ascii="Courier New" w:hAnsi="Courier New" w:cs="Courier New"/>
                <w:sz w:val="20"/>
              </w:rPr>
              <w:t>%</w:t>
            </w:r>
          </w:p>
        </w:tc>
        <w:tc>
          <w:tcPr>
            <w:tcW w:w="662" w:type="dxa"/>
            <w:tcBorders>
              <w:left w:val="single" w:sz="8" w:space="0" w:color="auto"/>
              <w:bottom w:val="single" w:sz="8" w:space="0" w:color="auto"/>
              <w:right w:val="single" w:sz="8" w:space="0" w:color="auto"/>
            </w:tcBorders>
          </w:tcPr>
          <w:p w14:paraId="00F385F3" w14:textId="77777777" w:rsidR="00440B30" w:rsidRPr="00383506" w:rsidRDefault="00440B30" w:rsidP="00440B30">
            <w:pPr>
              <w:autoSpaceDE w:val="0"/>
              <w:autoSpaceDN w:val="0"/>
              <w:adjustRightInd w:val="0"/>
              <w:jc w:val="center"/>
              <w:rPr>
                <w:rFonts w:ascii="Courier New" w:hAnsi="Courier New" w:cs="Courier New"/>
                <w:sz w:val="20"/>
              </w:rPr>
            </w:pPr>
            <w:r w:rsidRPr="00383506">
              <w:rPr>
                <w:rFonts w:ascii="Courier New" w:hAnsi="Courier New" w:cs="Courier New"/>
                <w:sz w:val="20"/>
              </w:rPr>
              <w:t>%</w:t>
            </w:r>
          </w:p>
        </w:tc>
        <w:tc>
          <w:tcPr>
            <w:tcW w:w="929" w:type="dxa"/>
            <w:tcBorders>
              <w:left w:val="single" w:sz="8" w:space="0" w:color="auto"/>
              <w:bottom w:val="single" w:sz="8" w:space="0" w:color="auto"/>
              <w:right w:val="single" w:sz="8" w:space="0" w:color="auto"/>
            </w:tcBorders>
          </w:tcPr>
          <w:p w14:paraId="19666983" w14:textId="77777777" w:rsidR="00440B30" w:rsidRPr="00383506" w:rsidRDefault="00440B30" w:rsidP="00440B30">
            <w:pPr>
              <w:autoSpaceDE w:val="0"/>
              <w:autoSpaceDN w:val="0"/>
              <w:adjustRightInd w:val="0"/>
              <w:ind w:left="-41" w:right="-40"/>
              <w:jc w:val="center"/>
              <w:rPr>
                <w:rFonts w:ascii="Courier New" w:hAnsi="Courier New" w:cs="Courier New"/>
                <w:sz w:val="20"/>
              </w:rPr>
            </w:pPr>
            <w:r w:rsidRPr="00383506">
              <w:rPr>
                <w:rFonts w:ascii="Courier New" w:hAnsi="Courier New" w:cs="Courier New"/>
                <w:sz w:val="20"/>
              </w:rPr>
              <w:t>Разы/</w:t>
            </w:r>
            <w:r w:rsidRPr="00383506">
              <w:rPr>
                <w:rFonts w:ascii="Courier New" w:hAnsi="Courier New" w:cs="Courier New"/>
                <w:sz w:val="16"/>
                <w:szCs w:val="16"/>
              </w:rPr>
              <w:t xml:space="preserve"> (Гкал/ч)</w:t>
            </w:r>
          </w:p>
        </w:tc>
        <w:tc>
          <w:tcPr>
            <w:tcW w:w="1062" w:type="dxa"/>
            <w:tcBorders>
              <w:left w:val="single" w:sz="8" w:space="0" w:color="auto"/>
              <w:bottom w:val="single" w:sz="8" w:space="0" w:color="auto"/>
              <w:right w:val="single" w:sz="8" w:space="0" w:color="auto"/>
            </w:tcBorders>
          </w:tcPr>
          <w:p w14:paraId="08EA7CD8" w14:textId="77777777" w:rsidR="00440B30" w:rsidRPr="00383506" w:rsidRDefault="00440B30" w:rsidP="00440B30">
            <w:pPr>
              <w:autoSpaceDE w:val="0"/>
              <w:autoSpaceDN w:val="0"/>
              <w:adjustRightInd w:val="0"/>
              <w:jc w:val="center"/>
              <w:rPr>
                <w:rFonts w:ascii="Courier New" w:hAnsi="Courier New" w:cs="Courier New"/>
                <w:sz w:val="20"/>
              </w:rPr>
            </w:pPr>
            <w:r w:rsidRPr="00383506">
              <w:rPr>
                <w:rFonts w:ascii="Courier New" w:hAnsi="Courier New" w:cs="Courier New"/>
                <w:sz w:val="20"/>
              </w:rPr>
              <w:t>Разы/км</w:t>
            </w:r>
          </w:p>
        </w:tc>
        <w:tc>
          <w:tcPr>
            <w:tcW w:w="1183" w:type="dxa"/>
            <w:tcBorders>
              <w:left w:val="single" w:sz="8" w:space="0" w:color="auto"/>
              <w:bottom w:val="single" w:sz="8" w:space="0" w:color="auto"/>
              <w:right w:val="single" w:sz="8" w:space="0" w:color="auto"/>
            </w:tcBorders>
          </w:tcPr>
          <w:p w14:paraId="26C41691" w14:textId="77777777" w:rsidR="00440B30" w:rsidRPr="00383506" w:rsidRDefault="00440B30" w:rsidP="00440B30">
            <w:pPr>
              <w:autoSpaceDE w:val="0"/>
              <w:autoSpaceDN w:val="0"/>
              <w:adjustRightInd w:val="0"/>
              <w:jc w:val="center"/>
              <w:rPr>
                <w:rFonts w:ascii="Courier New" w:hAnsi="Courier New" w:cs="Courier New"/>
                <w:sz w:val="20"/>
              </w:rPr>
            </w:pPr>
            <w:r w:rsidRPr="00383506">
              <w:rPr>
                <w:rFonts w:ascii="Courier New" w:hAnsi="Courier New" w:cs="Courier New"/>
                <w:sz w:val="20"/>
              </w:rPr>
              <w:t>Кг у.т./</w:t>
            </w:r>
          </w:p>
          <w:p w14:paraId="4BA27B53" w14:textId="77777777" w:rsidR="00440B30" w:rsidRPr="00383506" w:rsidRDefault="00440B30" w:rsidP="00440B30">
            <w:pPr>
              <w:autoSpaceDE w:val="0"/>
              <w:autoSpaceDN w:val="0"/>
              <w:adjustRightInd w:val="0"/>
              <w:jc w:val="center"/>
              <w:rPr>
                <w:rFonts w:ascii="Courier New" w:hAnsi="Courier New" w:cs="Courier New"/>
                <w:sz w:val="20"/>
              </w:rPr>
            </w:pPr>
            <w:r w:rsidRPr="00383506">
              <w:rPr>
                <w:rFonts w:ascii="Courier New" w:hAnsi="Courier New" w:cs="Courier New"/>
                <w:sz w:val="20"/>
              </w:rPr>
              <w:t>Гкал</w:t>
            </w:r>
          </w:p>
        </w:tc>
        <w:tc>
          <w:tcPr>
            <w:tcW w:w="1072" w:type="dxa"/>
            <w:tcBorders>
              <w:left w:val="single" w:sz="8" w:space="0" w:color="auto"/>
              <w:bottom w:val="single" w:sz="8" w:space="0" w:color="auto"/>
              <w:right w:val="single" w:sz="8" w:space="0" w:color="auto"/>
            </w:tcBorders>
          </w:tcPr>
          <w:p w14:paraId="3361FBA7" w14:textId="77777777" w:rsidR="00440B30" w:rsidRPr="00383506" w:rsidRDefault="00440B30" w:rsidP="00440B30">
            <w:pPr>
              <w:autoSpaceDE w:val="0"/>
              <w:autoSpaceDN w:val="0"/>
              <w:adjustRightInd w:val="0"/>
              <w:jc w:val="center"/>
              <w:rPr>
                <w:rFonts w:ascii="Courier New" w:hAnsi="Courier New" w:cs="Courier New"/>
                <w:sz w:val="20"/>
              </w:rPr>
            </w:pPr>
            <w:r w:rsidRPr="00383506">
              <w:rPr>
                <w:rFonts w:ascii="Courier New" w:hAnsi="Courier New" w:cs="Courier New"/>
                <w:sz w:val="20"/>
              </w:rPr>
              <w:t>Гкал/м2; м3/м2</w:t>
            </w:r>
          </w:p>
        </w:tc>
        <w:tc>
          <w:tcPr>
            <w:tcW w:w="930" w:type="dxa"/>
            <w:tcBorders>
              <w:left w:val="single" w:sz="8" w:space="0" w:color="auto"/>
              <w:bottom w:val="single" w:sz="8" w:space="0" w:color="auto"/>
              <w:right w:val="single" w:sz="8" w:space="0" w:color="auto"/>
            </w:tcBorders>
          </w:tcPr>
          <w:p w14:paraId="51000564" w14:textId="77777777" w:rsidR="00440B30" w:rsidRPr="00383506" w:rsidRDefault="00440B30" w:rsidP="00440B30">
            <w:pPr>
              <w:autoSpaceDE w:val="0"/>
              <w:autoSpaceDN w:val="0"/>
              <w:adjustRightInd w:val="0"/>
              <w:jc w:val="center"/>
              <w:rPr>
                <w:rFonts w:ascii="Courier New" w:hAnsi="Courier New" w:cs="Courier New"/>
                <w:sz w:val="20"/>
              </w:rPr>
            </w:pPr>
            <w:r w:rsidRPr="00383506">
              <w:rPr>
                <w:rFonts w:ascii="Courier New" w:hAnsi="Courier New" w:cs="Courier New"/>
                <w:sz w:val="20"/>
              </w:rPr>
              <w:t>Гкал;</w:t>
            </w:r>
          </w:p>
        </w:tc>
        <w:tc>
          <w:tcPr>
            <w:tcW w:w="1113" w:type="dxa"/>
            <w:tcBorders>
              <w:left w:val="single" w:sz="8" w:space="0" w:color="auto"/>
              <w:bottom w:val="single" w:sz="8" w:space="0" w:color="auto"/>
              <w:right w:val="single" w:sz="8" w:space="0" w:color="auto"/>
            </w:tcBorders>
          </w:tcPr>
          <w:p w14:paraId="08DBB15C" w14:textId="77777777" w:rsidR="00440B30" w:rsidRPr="00383506" w:rsidRDefault="00440B30" w:rsidP="00440B30">
            <w:pPr>
              <w:autoSpaceDE w:val="0"/>
              <w:autoSpaceDN w:val="0"/>
              <w:adjustRightInd w:val="0"/>
              <w:jc w:val="center"/>
              <w:rPr>
                <w:rFonts w:ascii="Courier New" w:hAnsi="Courier New" w:cs="Courier New"/>
                <w:sz w:val="20"/>
              </w:rPr>
            </w:pPr>
            <w:r w:rsidRPr="00383506">
              <w:rPr>
                <w:rFonts w:ascii="Courier New" w:hAnsi="Courier New" w:cs="Courier New"/>
                <w:sz w:val="20"/>
              </w:rPr>
              <w:t>Да/нет</w:t>
            </w:r>
          </w:p>
        </w:tc>
      </w:tr>
      <w:tr w:rsidR="00440B30" w:rsidRPr="00383506" w14:paraId="57C5FAB4" w14:textId="77777777" w:rsidTr="00440B30">
        <w:trPr>
          <w:trHeight w:val="20"/>
        </w:trPr>
        <w:tc>
          <w:tcPr>
            <w:tcW w:w="851" w:type="dxa"/>
            <w:tcBorders>
              <w:left w:val="single" w:sz="8" w:space="0" w:color="auto"/>
              <w:bottom w:val="single" w:sz="8" w:space="0" w:color="auto"/>
              <w:right w:val="single" w:sz="8" w:space="0" w:color="auto"/>
            </w:tcBorders>
            <w:vAlign w:val="center"/>
          </w:tcPr>
          <w:p w14:paraId="1A32CDC5" w14:textId="77777777" w:rsidR="00440B30" w:rsidRPr="00383506" w:rsidRDefault="00440B30" w:rsidP="00440B30">
            <w:pPr>
              <w:autoSpaceDE w:val="0"/>
              <w:autoSpaceDN w:val="0"/>
              <w:adjustRightInd w:val="0"/>
              <w:jc w:val="center"/>
              <w:rPr>
                <w:rFonts w:ascii="Courier New" w:hAnsi="Courier New" w:cs="Courier New"/>
              </w:rPr>
            </w:pPr>
            <w:r w:rsidRPr="00383506">
              <w:rPr>
                <w:rFonts w:ascii="Courier New" w:hAnsi="Courier New" w:cs="Courier New"/>
              </w:rPr>
              <w:t>2019</w:t>
            </w:r>
          </w:p>
        </w:tc>
        <w:tc>
          <w:tcPr>
            <w:tcW w:w="1076" w:type="dxa"/>
            <w:tcBorders>
              <w:left w:val="single" w:sz="8" w:space="0" w:color="auto"/>
              <w:bottom w:val="single" w:sz="8" w:space="0" w:color="auto"/>
              <w:right w:val="single" w:sz="8" w:space="0" w:color="auto"/>
            </w:tcBorders>
            <w:vAlign w:val="center"/>
          </w:tcPr>
          <w:p w14:paraId="2A0CB318" w14:textId="77777777" w:rsidR="00440B30" w:rsidRPr="00383506" w:rsidRDefault="00440B30" w:rsidP="00440B30">
            <w:pPr>
              <w:autoSpaceDE w:val="0"/>
              <w:autoSpaceDN w:val="0"/>
              <w:adjustRightInd w:val="0"/>
              <w:jc w:val="center"/>
              <w:rPr>
                <w:rFonts w:ascii="Courier New" w:hAnsi="Courier New" w:cs="Courier New"/>
                <w:sz w:val="20"/>
              </w:rPr>
            </w:pPr>
            <w:r w:rsidRPr="00383506">
              <w:rPr>
                <w:rFonts w:ascii="Courier New" w:hAnsi="Courier New" w:cs="Courier New"/>
                <w:sz w:val="20"/>
              </w:rPr>
              <w:t>38731,28</w:t>
            </w:r>
          </w:p>
        </w:tc>
        <w:tc>
          <w:tcPr>
            <w:tcW w:w="796" w:type="dxa"/>
            <w:tcBorders>
              <w:left w:val="single" w:sz="8" w:space="0" w:color="auto"/>
              <w:bottom w:val="single" w:sz="8" w:space="0" w:color="auto"/>
              <w:right w:val="single" w:sz="8" w:space="0" w:color="auto"/>
            </w:tcBorders>
            <w:vAlign w:val="center"/>
          </w:tcPr>
          <w:p w14:paraId="443F5FDC" w14:textId="77777777" w:rsidR="00440B30" w:rsidRPr="00383506" w:rsidRDefault="00440B30" w:rsidP="00440B30">
            <w:pPr>
              <w:autoSpaceDE w:val="0"/>
              <w:autoSpaceDN w:val="0"/>
              <w:adjustRightInd w:val="0"/>
              <w:jc w:val="center"/>
              <w:rPr>
                <w:rFonts w:ascii="Courier New" w:hAnsi="Courier New" w:cs="Courier New"/>
                <w:sz w:val="20"/>
              </w:rPr>
            </w:pPr>
          </w:p>
        </w:tc>
        <w:tc>
          <w:tcPr>
            <w:tcW w:w="662" w:type="dxa"/>
            <w:tcBorders>
              <w:left w:val="single" w:sz="8" w:space="0" w:color="auto"/>
              <w:bottom w:val="single" w:sz="8" w:space="0" w:color="auto"/>
              <w:right w:val="single" w:sz="8" w:space="0" w:color="auto"/>
            </w:tcBorders>
            <w:vAlign w:val="center"/>
          </w:tcPr>
          <w:p w14:paraId="4E4D40FB" w14:textId="77777777" w:rsidR="00440B30" w:rsidRPr="00383506" w:rsidRDefault="00440B30" w:rsidP="00440B30">
            <w:pPr>
              <w:autoSpaceDE w:val="0"/>
              <w:autoSpaceDN w:val="0"/>
              <w:adjustRightInd w:val="0"/>
              <w:jc w:val="center"/>
              <w:rPr>
                <w:rFonts w:ascii="Courier New" w:hAnsi="Courier New" w:cs="Courier New"/>
              </w:rPr>
            </w:pPr>
            <w:r w:rsidRPr="00383506">
              <w:rPr>
                <w:rFonts w:ascii="Courier New" w:hAnsi="Courier New" w:cs="Courier New"/>
              </w:rPr>
              <w:t>-</w:t>
            </w:r>
          </w:p>
        </w:tc>
        <w:tc>
          <w:tcPr>
            <w:tcW w:w="929" w:type="dxa"/>
            <w:tcBorders>
              <w:left w:val="single" w:sz="8" w:space="0" w:color="auto"/>
              <w:bottom w:val="single" w:sz="8" w:space="0" w:color="auto"/>
              <w:right w:val="single" w:sz="8" w:space="0" w:color="auto"/>
            </w:tcBorders>
            <w:vAlign w:val="center"/>
          </w:tcPr>
          <w:p w14:paraId="04C2B0A8" w14:textId="77777777" w:rsidR="00440B30" w:rsidRPr="00383506" w:rsidRDefault="00440B30" w:rsidP="00440B30">
            <w:pPr>
              <w:autoSpaceDE w:val="0"/>
              <w:autoSpaceDN w:val="0"/>
              <w:adjustRightInd w:val="0"/>
              <w:jc w:val="center"/>
              <w:rPr>
                <w:rFonts w:ascii="Courier New" w:hAnsi="Courier New" w:cs="Courier New"/>
              </w:rPr>
            </w:pPr>
            <w:r w:rsidRPr="00383506">
              <w:rPr>
                <w:rFonts w:ascii="Courier New" w:hAnsi="Courier New" w:cs="Courier New"/>
              </w:rPr>
              <w:t>-</w:t>
            </w:r>
          </w:p>
        </w:tc>
        <w:tc>
          <w:tcPr>
            <w:tcW w:w="1062" w:type="dxa"/>
            <w:tcBorders>
              <w:left w:val="single" w:sz="8" w:space="0" w:color="auto"/>
              <w:bottom w:val="single" w:sz="8" w:space="0" w:color="auto"/>
              <w:right w:val="single" w:sz="8" w:space="0" w:color="auto"/>
            </w:tcBorders>
            <w:vAlign w:val="center"/>
          </w:tcPr>
          <w:p w14:paraId="3BFFDDD8" w14:textId="77777777" w:rsidR="00440B30" w:rsidRPr="00383506" w:rsidRDefault="00440B30" w:rsidP="00440B30">
            <w:pPr>
              <w:autoSpaceDE w:val="0"/>
              <w:autoSpaceDN w:val="0"/>
              <w:adjustRightInd w:val="0"/>
              <w:jc w:val="center"/>
              <w:rPr>
                <w:rFonts w:ascii="Courier New" w:hAnsi="Courier New" w:cs="Courier New"/>
              </w:rPr>
            </w:pPr>
            <w:r w:rsidRPr="00383506">
              <w:rPr>
                <w:rFonts w:ascii="Courier New" w:hAnsi="Courier New" w:cs="Courier New"/>
              </w:rPr>
              <w:t>-</w:t>
            </w:r>
          </w:p>
        </w:tc>
        <w:tc>
          <w:tcPr>
            <w:tcW w:w="1183" w:type="dxa"/>
            <w:tcBorders>
              <w:left w:val="single" w:sz="8" w:space="0" w:color="auto"/>
              <w:bottom w:val="single" w:sz="8" w:space="0" w:color="auto"/>
              <w:right w:val="single" w:sz="8" w:space="0" w:color="auto"/>
            </w:tcBorders>
            <w:vAlign w:val="center"/>
          </w:tcPr>
          <w:p w14:paraId="61EE85E0" w14:textId="77777777" w:rsidR="00440B30" w:rsidRPr="00383506" w:rsidRDefault="00440B30" w:rsidP="00440B30">
            <w:pPr>
              <w:autoSpaceDE w:val="0"/>
              <w:autoSpaceDN w:val="0"/>
              <w:adjustRightInd w:val="0"/>
              <w:jc w:val="center"/>
              <w:rPr>
                <w:rFonts w:ascii="Courier New" w:hAnsi="Courier New" w:cs="Courier New"/>
                <w:sz w:val="20"/>
              </w:rPr>
            </w:pPr>
            <w:r w:rsidRPr="00383506">
              <w:rPr>
                <w:sz w:val="20"/>
              </w:rPr>
              <w:t>-</w:t>
            </w:r>
          </w:p>
        </w:tc>
        <w:tc>
          <w:tcPr>
            <w:tcW w:w="1072" w:type="dxa"/>
            <w:tcBorders>
              <w:left w:val="single" w:sz="8" w:space="0" w:color="auto"/>
              <w:bottom w:val="single" w:sz="8" w:space="0" w:color="auto"/>
              <w:right w:val="single" w:sz="8" w:space="0" w:color="auto"/>
            </w:tcBorders>
            <w:vAlign w:val="center"/>
          </w:tcPr>
          <w:p w14:paraId="1692DD7C" w14:textId="77777777" w:rsidR="00440B30" w:rsidRPr="00383506" w:rsidRDefault="00440B30" w:rsidP="00440B30">
            <w:pPr>
              <w:autoSpaceDE w:val="0"/>
              <w:autoSpaceDN w:val="0"/>
              <w:adjustRightInd w:val="0"/>
              <w:jc w:val="center"/>
              <w:rPr>
                <w:sz w:val="20"/>
              </w:rPr>
            </w:pPr>
            <w:r w:rsidRPr="00383506">
              <w:rPr>
                <w:rFonts w:ascii="Courier New" w:hAnsi="Courier New" w:cs="Courier New"/>
              </w:rPr>
              <w:t>-</w:t>
            </w:r>
          </w:p>
        </w:tc>
        <w:tc>
          <w:tcPr>
            <w:tcW w:w="930" w:type="dxa"/>
            <w:tcBorders>
              <w:left w:val="single" w:sz="8" w:space="0" w:color="auto"/>
              <w:bottom w:val="single" w:sz="8" w:space="0" w:color="auto"/>
              <w:right w:val="single" w:sz="8" w:space="0" w:color="auto"/>
            </w:tcBorders>
            <w:vAlign w:val="center"/>
          </w:tcPr>
          <w:p w14:paraId="1B47A23C" w14:textId="77777777" w:rsidR="00440B30" w:rsidRPr="00383506" w:rsidRDefault="00440B30" w:rsidP="00440B30">
            <w:pPr>
              <w:autoSpaceDE w:val="0"/>
              <w:autoSpaceDN w:val="0"/>
              <w:adjustRightInd w:val="0"/>
              <w:jc w:val="center"/>
              <w:rPr>
                <w:rFonts w:ascii="Courier New" w:hAnsi="Courier New" w:cs="Courier New"/>
              </w:rPr>
            </w:pPr>
            <w:r w:rsidRPr="00383506">
              <w:rPr>
                <w:sz w:val="20"/>
              </w:rPr>
              <w:t>14351,0</w:t>
            </w:r>
          </w:p>
        </w:tc>
        <w:tc>
          <w:tcPr>
            <w:tcW w:w="1113" w:type="dxa"/>
            <w:tcBorders>
              <w:left w:val="single" w:sz="8" w:space="0" w:color="auto"/>
              <w:bottom w:val="single" w:sz="8" w:space="0" w:color="auto"/>
              <w:right w:val="single" w:sz="8" w:space="0" w:color="auto"/>
            </w:tcBorders>
            <w:vAlign w:val="center"/>
          </w:tcPr>
          <w:p w14:paraId="26279684" w14:textId="77777777" w:rsidR="00440B30" w:rsidRPr="00383506" w:rsidRDefault="00440B30" w:rsidP="00440B30">
            <w:pPr>
              <w:autoSpaceDE w:val="0"/>
              <w:autoSpaceDN w:val="0"/>
              <w:adjustRightInd w:val="0"/>
              <w:jc w:val="center"/>
              <w:rPr>
                <w:rFonts w:ascii="Courier New" w:hAnsi="Courier New" w:cs="Courier New"/>
              </w:rPr>
            </w:pPr>
            <w:r w:rsidRPr="00383506">
              <w:rPr>
                <w:rFonts w:ascii="Courier New" w:hAnsi="Courier New" w:cs="Courier New"/>
              </w:rPr>
              <w:t>Нет</w:t>
            </w:r>
          </w:p>
        </w:tc>
      </w:tr>
      <w:tr w:rsidR="00440B30" w:rsidRPr="00383506" w14:paraId="2E2587DD" w14:textId="77777777" w:rsidTr="00440B30">
        <w:trPr>
          <w:trHeight w:val="190"/>
        </w:trPr>
        <w:tc>
          <w:tcPr>
            <w:tcW w:w="851" w:type="dxa"/>
            <w:tcBorders>
              <w:left w:val="single" w:sz="8" w:space="0" w:color="auto"/>
              <w:bottom w:val="single" w:sz="8" w:space="0" w:color="auto"/>
              <w:right w:val="single" w:sz="8" w:space="0" w:color="auto"/>
            </w:tcBorders>
            <w:vAlign w:val="center"/>
          </w:tcPr>
          <w:p w14:paraId="612FA06F" w14:textId="77777777" w:rsidR="00440B30" w:rsidRPr="00383506" w:rsidRDefault="00440B30" w:rsidP="00440B30">
            <w:pPr>
              <w:autoSpaceDE w:val="0"/>
              <w:autoSpaceDN w:val="0"/>
              <w:adjustRightInd w:val="0"/>
              <w:jc w:val="center"/>
              <w:rPr>
                <w:rFonts w:ascii="Courier New" w:hAnsi="Courier New" w:cs="Courier New"/>
              </w:rPr>
            </w:pPr>
            <w:r w:rsidRPr="00383506">
              <w:rPr>
                <w:rFonts w:ascii="Courier New" w:hAnsi="Courier New" w:cs="Courier New"/>
              </w:rPr>
              <w:t>2020</w:t>
            </w:r>
          </w:p>
        </w:tc>
        <w:tc>
          <w:tcPr>
            <w:tcW w:w="1076" w:type="dxa"/>
            <w:tcBorders>
              <w:left w:val="single" w:sz="8" w:space="0" w:color="auto"/>
              <w:bottom w:val="single" w:sz="8" w:space="0" w:color="auto"/>
              <w:right w:val="single" w:sz="8" w:space="0" w:color="auto"/>
            </w:tcBorders>
            <w:vAlign w:val="center"/>
          </w:tcPr>
          <w:p w14:paraId="7B2AA261" w14:textId="77777777" w:rsidR="00440B30" w:rsidRPr="00383506" w:rsidRDefault="00440B30" w:rsidP="00440B30">
            <w:pPr>
              <w:autoSpaceDE w:val="0"/>
              <w:autoSpaceDN w:val="0"/>
              <w:adjustRightInd w:val="0"/>
              <w:jc w:val="center"/>
              <w:rPr>
                <w:rFonts w:ascii="Courier New" w:hAnsi="Courier New" w:cs="Courier New"/>
              </w:rPr>
            </w:pPr>
          </w:p>
        </w:tc>
        <w:tc>
          <w:tcPr>
            <w:tcW w:w="796" w:type="dxa"/>
            <w:tcBorders>
              <w:left w:val="single" w:sz="8" w:space="0" w:color="auto"/>
              <w:bottom w:val="single" w:sz="8" w:space="0" w:color="auto"/>
              <w:right w:val="single" w:sz="8" w:space="0" w:color="auto"/>
            </w:tcBorders>
            <w:vAlign w:val="center"/>
          </w:tcPr>
          <w:p w14:paraId="2DA45E32" w14:textId="77777777" w:rsidR="00440B30" w:rsidRPr="00383506" w:rsidRDefault="00440B30" w:rsidP="00440B30">
            <w:pPr>
              <w:autoSpaceDE w:val="0"/>
              <w:autoSpaceDN w:val="0"/>
              <w:adjustRightInd w:val="0"/>
              <w:jc w:val="center"/>
              <w:rPr>
                <w:rFonts w:ascii="Courier New" w:hAnsi="Courier New" w:cs="Courier New"/>
                <w:sz w:val="20"/>
              </w:rPr>
            </w:pPr>
            <w:r w:rsidRPr="00383506">
              <w:rPr>
                <w:rFonts w:ascii="Courier New" w:hAnsi="Courier New" w:cs="Courier New"/>
                <w:sz w:val="20"/>
              </w:rPr>
              <w:t>1</w:t>
            </w:r>
          </w:p>
        </w:tc>
        <w:tc>
          <w:tcPr>
            <w:tcW w:w="662" w:type="dxa"/>
            <w:tcBorders>
              <w:left w:val="single" w:sz="8" w:space="0" w:color="auto"/>
              <w:bottom w:val="single" w:sz="8" w:space="0" w:color="auto"/>
              <w:right w:val="single" w:sz="8" w:space="0" w:color="auto"/>
            </w:tcBorders>
            <w:vAlign w:val="center"/>
          </w:tcPr>
          <w:p w14:paraId="15BE80DA" w14:textId="77777777" w:rsidR="00440B30" w:rsidRPr="00383506" w:rsidRDefault="00440B30" w:rsidP="00440B30">
            <w:pPr>
              <w:autoSpaceDE w:val="0"/>
              <w:autoSpaceDN w:val="0"/>
              <w:adjustRightInd w:val="0"/>
              <w:jc w:val="center"/>
              <w:rPr>
                <w:rFonts w:ascii="Courier New" w:hAnsi="Courier New" w:cs="Courier New"/>
              </w:rPr>
            </w:pPr>
            <w:r w:rsidRPr="00383506">
              <w:rPr>
                <w:rFonts w:ascii="Courier New" w:hAnsi="Courier New" w:cs="Courier New"/>
              </w:rPr>
              <w:t>-</w:t>
            </w:r>
          </w:p>
        </w:tc>
        <w:tc>
          <w:tcPr>
            <w:tcW w:w="929" w:type="dxa"/>
            <w:tcBorders>
              <w:left w:val="single" w:sz="8" w:space="0" w:color="auto"/>
              <w:bottom w:val="single" w:sz="8" w:space="0" w:color="auto"/>
              <w:right w:val="single" w:sz="8" w:space="0" w:color="auto"/>
            </w:tcBorders>
            <w:vAlign w:val="center"/>
          </w:tcPr>
          <w:p w14:paraId="4861F91F" w14:textId="77777777" w:rsidR="00440B30" w:rsidRPr="00383506" w:rsidRDefault="00440B30" w:rsidP="00440B30">
            <w:pPr>
              <w:autoSpaceDE w:val="0"/>
              <w:autoSpaceDN w:val="0"/>
              <w:adjustRightInd w:val="0"/>
              <w:jc w:val="center"/>
              <w:rPr>
                <w:rFonts w:ascii="Courier New" w:hAnsi="Courier New" w:cs="Courier New"/>
              </w:rPr>
            </w:pPr>
            <w:r w:rsidRPr="00383506">
              <w:rPr>
                <w:rFonts w:ascii="Courier New" w:hAnsi="Courier New" w:cs="Courier New"/>
              </w:rPr>
              <w:t>-</w:t>
            </w:r>
          </w:p>
        </w:tc>
        <w:tc>
          <w:tcPr>
            <w:tcW w:w="1062" w:type="dxa"/>
            <w:tcBorders>
              <w:left w:val="single" w:sz="8" w:space="0" w:color="auto"/>
              <w:bottom w:val="single" w:sz="8" w:space="0" w:color="auto"/>
              <w:right w:val="single" w:sz="8" w:space="0" w:color="auto"/>
            </w:tcBorders>
            <w:vAlign w:val="center"/>
          </w:tcPr>
          <w:p w14:paraId="719EF080" w14:textId="77777777" w:rsidR="00440B30" w:rsidRPr="00383506" w:rsidRDefault="00440B30" w:rsidP="00440B30">
            <w:pPr>
              <w:autoSpaceDE w:val="0"/>
              <w:autoSpaceDN w:val="0"/>
              <w:adjustRightInd w:val="0"/>
              <w:jc w:val="center"/>
              <w:rPr>
                <w:rFonts w:ascii="Courier New" w:hAnsi="Courier New" w:cs="Courier New"/>
              </w:rPr>
            </w:pPr>
            <w:r w:rsidRPr="00383506">
              <w:rPr>
                <w:rFonts w:ascii="Courier New" w:hAnsi="Courier New" w:cs="Courier New"/>
              </w:rPr>
              <w:t>-</w:t>
            </w:r>
          </w:p>
        </w:tc>
        <w:tc>
          <w:tcPr>
            <w:tcW w:w="1183" w:type="dxa"/>
            <w:tcBorders>
              <w:left w:val="single" w:sz="8" w:space="0" w:color="auto"/>
              <w:bottom w:val="single" w:sz="8" w:space="0" w:color="auto"/>
              <w:right w:val="single" w:sz="8" w:space="0" w:color="auto"/>
            </w:tcBorders>
            <w:vAlign w:val="center"/>
          </w:tcPr>
          <w:p w14:paraId="797D6152" w14:textId="77777777" w:rsidR="00440B30" w:rsidRPr="00383506" w:rsidRDefault="00440B30" w:rsidP="00440B30">
            <w:pPr>
              <w:jc w:val="center"/>
              <w:rPr>
                <w:sz w:val="20"/>
              </w:rPr>
            </w:pPr>
            <w:r w:rsidRPr="00383506">
              <w:rPr>
                <w:rFonts w:ascii="Courier New" w:hAnsi="Courier New" w:cs="Courier New"/>
              </w:rPr>
              <w:t>-</w:t>
            </w:r>
          </w:p>
        </w:tc>
        <w:tc>
          <w:tcPr>
            <w:tcW w:w="1072" w:type="dxa"/>
            <w:tcBorders>
              <w:left w:val="single" w:sz="8" w:space="0" w:color="auto"/>
              <w:bottom w:val="single" w:sz="8" w:space="0" w:color="auto"/>
              <w:right w:val="single" w:sz="8" w:space="0" w:color="auto"/>
            </w:tcBorders>
            <w:vAlign w:val="center"/>
          </w:tcPr>
          <w:p w14:paraId="5A0B8CAF" w14:textId="77777777" w:rsidR="00440B30" w:rsidRPr="00383506" w:rsidRDefault="00440B30" w:rsidP="00440B30">
            <w:pPr>
              <w:autoSpaceDE w:val="0"/>
              <w:autoSpaceDN w:val="0"/>
              <w:adjustRightInd w:val="0"/>
              <w:jc w:val="center"/>
              <w:rPr>
                <w:sz w:val="20"/>
              </w:rPr>
            </w:pPr>
            <w:r w:rsidRPr="00383506">
              <w:rPr>
                <w:rFonts w:ascii="Courier New" w:hAnsi="Courier New" w:cs="Courier New"/>
              </w:rPr>
              <w:t>-</w:t>
            </w:r>
          </w:p>
        </w:tc>
        <w:tc>
          <w:tcPr>
            <w:tcW w:w="930" w:type="dxa"/>
            <w:tcBorders>
              <w:left w:val="single" w:sz="8" w:space="0" w:color="auto"/>
              <w:bottom w:val="single" w:sz="8" w:space="0" w:color="auto"/>
              <w:right w:val="single" w:sz="8" w:space="0" w:color="auto"/>
            </w:tcBorders>
            <w:vAlign w:val="center"/>
          </w:tcPr>
          <w:p w14:paraId="08210632" w14:textId="77777777" w:rsidR="00440B30" w:rsidRPr="00383506" w:rsidRDefault="00440B30" w:rsidP="00440B30">
            <w:pPr>
              <w:autoSpaceDE w:val="0"/>
              <w:autoSpaceDN w:val="0"/>
              <w:adjustRightInd w:val="0"/>
              <w:jc w:val="center"/>
              <w:rPr>
                <w:sz w:val="20"/>
              </w:rPr>
            </w:pPr>
            <w:r w:rsidRPr="00383506">
              <w:rPr>
                <w:rFonts w:ascii="Courier New" w:hAnsi="Courier New" w:cs="Courier New"/>
              </w:rPr>
              <w:t>-</w:t>
            </w:r>
          </w:p>
        </w:tc>
        <w:tc>
          <w:tcPr>
            <w:tcW w:w="1113" w:type="dxa"/>
            <w:tcBorders>
              <w:left w:val="single" w:sz="8" w:space="0" w:color="auto"/>
              <w:bottom w:val="single" w:sz="8" w:space="0" w:color="auto"/>
              <w:right w:val="single" w:sz="8" w:space="0" w:color="auto"/>
            </w:tcBorders>
            <w:vAlign w:val="center"/>
          </w:tcPr>
          <w:p w14:paraId="75F75FDD" w14:textId="77777777" w:rsidR="00440B30" w:rsidRPr="00383506" w:rsidRDefault="00440B30" w:rsidP="00440B30">
            <w:pPr>
              <w:autoSpaceDE w:val="0"/>
              <w:autoSpaceDN w:val="0"/>
              <w:adjustRightInd w:val="0"/>
              <w:jc w:val="center"/>
              <w:rPr>
                <w:rFonts w:ascii="Courier New" w:hAnsi="Courier New" w:cs="Courier New"/>
              </w:rPr>
            </w:pPr>
            <w:r w:rsidRPr="00383506">
              <w:rPr>
                <w:rFonts w:ascii="Courier New" w:hAnsi="Courier New" w:cs="Courier New"/>
              </w:rPr>
              <w:t>Нет</w:t>
            </w:r>
          </w:p>
        </w:tc>
      </w:tr>
      <w:tr w:rsidR="00440B30" w:rsidRPr="00383506" w14:paraId="14FC84D8" w14:textId="77777777" w:rsidTr="00440B30">
        <w:trPr>
          <w:trHeight w:val="190"/>
        </w:trPr>
        <w:tc>
          <w:tcPr>
            <w:tcW w:w="851" w:type="dxa"/>
            <w:tcBorders>
              <w:left w:val="single" w:sz="8" w:space="0" w:color="auto"/>
              <w:bottom w:val="single" w:sz="8" w:space="0" w:color="auto"/>
              <w:right w:val="single" w:sz="8" w:space="0" w:color="auto"/>
            </w:tcBorders>
            <w:vAlign w:val="center"/>
          </w:tcPr>
          <w:p w14:paraId="70D9F662" w14:textId="77777777" w:rsidR="00440B30" w:rsidRPr="00383506" w:rsidRDefault="00440B30" w:rsidP="00440B30">
            <w:pPr>
              <w:autoSpaceDE w:val="0"/>
              <w:autoSpaceDN w:val="0"/>
              <w:adjustRightInd w:val="0"/>
              <w:jc w:val="center"/>
              <w:rPr>
                <w:rFonts w:ascii="Courier New" w:hAnsi="Courier New" w:cs="Courier New"/>
              </w:rPr>
            </w:pPr>
            <w:r w:rsidRPr="00383506">
              <w:rPr>
                <w:rFonts w:ascii="Courier New" w:hAnsi="Courier New" w:cs="Courier New"/>
              </w:rPr>
              <w:t>2021</w:t>
            </w:r>
          </w:p>
        </w:tc>
        <w:tc>
          <w:tcPr>
            <w:tcW w:w="1076" w:type="dxa"/>
            <w:tcBorders>
              <w:left w:val="single" w:sz="8" w:space="0" w:color="auto"/>
              <w:bottom w:val="single" w:sz="8" w:space="0" w:color="auto"/>
              <w:right w:val="single" w:sz="8" w:space="0" w:color="auto"/>
            </w:tcBorders>
            <w:vAlign w:val="center"/>
          </w:tcPr>
          <w:p w14:paraId="74CE0A48" w14:textId="77777777" w:rsidR="00440B30" w:rsidRPr="00383506" w:rsidRDefault="00440B30" w:rsidP="00440B30">
            <w:pPr>
              <w:autoSpaceDE w:val="0"/>
              <w:autoSpaceDN w:val="0"/>
              <w:adjustRightInd w:val="0"/>
              <w:jc w:val="center"/>
              <w:rPr>
                <w:rFonts w:ascii="Courier New" w:hAnsi="Courier New" w:cs="Courier New"/>
              </w:rPr>
            </w:pPr>
          </w:p>
        </w:tc>
        <w:tc>
          <w:tcPr>
            <w:tcW w:w="796" w:type="dxa"/>
            <w:tcBorders>
              <w:left w:val="single" w:sz="8" w:space="0" w:color="auto"/>
              <w:bottom w:val="single" w:sz="8" w:space="0" w:color="auto"/>
              <w:right w:val="single" w:sz="8" w:space="0" w:color="auto"/>
            </w:tcBorders>
            <w:vAlign w:val="center"/>
          </w:tcPr>
          <w:p w14:paraId="1F6D4F97" w14:textId="77777777" w:rsidR="00440B30" w:rsidRPr="00383506" w:rsidRDefault="00440B30" w:rsidP="00440B30">
            <w:pPr>
              <w:autoSpaceDE w:val="0"/>
              <w:autoSpaceDN w:val="0"/>
              <w:adjustRightInd w:val="0"/>
              <w:jc w:val="center"/>
              <w:rPr>
                <w:rFonts w:ascii="Courier New" w:hAnsi="Courier New" w:cs="Courier New"/>
                <w:sz w:val="20"/>
              </w:rPr>
            </w:pPr>
            <w:r w:rsidRPr="00383506">
              <w:rPr>
                <w:rFonts w:ascii="Courier New" w:hAnsi="Courier New" w:cs="Courier New"/>
                <w:sz w:val="20"/>
              </w:rPr>
              <w:t>1</w:t>
            </w:r>
          </w:p>
        </w:tc>
        <w:tc>
          <w:tcPr>
            <w:tcW w:w="662" w:type="dxa"/>
            <w:tcBorders>
              <w:left w:val="single" w:sz="8" w:space="0" w:color="auto"/>
              <w:bottom w:val="single" w:sz="8" w:space="0" w:color="auto"/>
              <w:right w:val="single" w:sz="8" w:space="0" w:color="auto"/>
            </w:tcBorders>
            <w:vAlign w:val="center"/>
          </w:tcPr>
          <w:p w14:paraId="3F9308D5" w14:textId="77777777" w:rsidR="00440B30" w:rsidRPr="00383506" w:rsidRDefault="00440B30" w:rsidP="00440B30">
            <w:pPr>
              <w:autoSpaceDE w:val="0"/>
              <w:autoSpaceDN w:val="0"/>
              <w:adjustRightInd w:val="0"/>
              <w:jc w:val="center"/>
              <w:rPr>
                <w:rFonts w:ascii="Courier New" w:hAnsi="Courier New" w:cs="Courier New"/>
              </w:rPr>
            </w:pPr>
            <w:r w:rsidRPr="00383506">
              <w:rPr>
                <w:rFonts w:ascii="Courier New" w:hAnsi="Courier New" w:cs="Courier New"/>
              </w:rPr>
              <w:t>-</w:t>
            </w:r>
          </w:p>
        </w:tc>
        <w:tc>
          <w:tcPr>
            <w:tcW w:w="929" w:type="dxa"/>
            <w:tcBorders>
              <w:left w:val="single" w:sz="8" w:space="0" w:color="auto"/>
              <w:bottom w:val="single" w:sz="8" w:space="0" w:color="auto"/>
              <w:right w:val="single" w:sz="8" w:space="0" w:color="auto"/>
            </w:tcBorders>
            <w:vAlign w:val="center"/>
          </w:tcPr>
          <w:p w14:paraId="06C696F8" w14:textId="77777777" w:rsidR="00440B30" w:rsidRPr="00383506" w:rsidRDefault="00440B30" w:rsidP="00440B30">
            <w:pPr>
              <w:autoSpaceDE w:val="0"/>
              <w:autoSpaceDN w:val="0"/>
              <w:adjustRightInd w:val="0"/>
              <w:jc w:val="center"/>
              <w:rPr>
                <w:rFonts w:ascii="Courier New" w:hAnsi="Courier New" w:cs="Courier New"/>
              </w:rPr>
            </w:pPr>
            <w:r w:rsidRPr="00383506">
              <w:rPr>
                <w:rFonts w:ascii="Courier New" w:hAnsi="Courier New" w:cs="Courier New"/>
              </w:rPr>
              <w:t>-</w:t>
            </w:r>
          </w:p>
        </w:tc>
        <w:tc>
          <w:tcPr>
            <w:tcW w:w="1062" w:type="dxa"/>
            <w:tcBorders>
              <w:left w:val="single" w:sz="8" w:space="0" w:color="auto"/>
              <w:bottom w:val="single" w:sz="8" w:space="0" w:color="auto"/>
              <w:right w:val="single" w:sz="8" w:space="0" w:color="auto"/>
            </w:tcBorders>
            <w:vAlign w:val="center"/>
          </w:tcPr>
          <w:p w14:paraId="0B9A556E" w14:textId="77777777" w:rsidR="00440B30" w:rsidRPr="00383506" w:rsidRDefault="00440B30" w:rsidP="00440B30">
            <w:pPr>
              <w:autoSpaceDE w:val="0"/>
              <w:autoSpaceDN w:val="0"/>
              <w:adjustRightInd w:val="0"/>
              <w:jc w:val="center"/>
              <w:rPr>
                <w:rFonts w:ascii="Courier New" w:hAnsi="Courier New" w:cs="Courier New"/>
              </w:rPr>
            </w:pPr>
            <w:r w:rsidRPr="00383506">
              <w:rPr>
                <w:rFonts w:ascii="Courier New" w:hAnsi="Courier New" w:cs="Courier New"/>
              </w:rPr>
              <w:t>-</w:t>
            </w:r>
          </w:p>
        </w:tc>
        <w:tc>
          <w:tcPr>
            <w:tcW w:w="1183" w:type="dxa"/>
            <w:tcBorders>
              <w:left w:val="single" w:sz="8" w:space="0" w:color="auto"/>
              <w:bottom w:val="single" w:sz="8" w:space="0" w:color="auto"/>
              <w:right w:val="single" w:sz="8" w:space="0" w:color="auto"/>
            </w:tcBorders>
            <w:vAlign w:val="center"/>
          </w:tcPr>
          <w:p w14:paraId="3ACC0C51" w14:textId="77777777" w:rsidR="00440B30" w:rsidRPr="00383506" w:rsidRDefault="00440B30" w:rsidP="00440B30">
            <w:pPr>
              <w:jc w:val="center"/>
              <w:rPr>
                <w:sz w:val="20"/>
              </w:rPr>
            </w:pPr>
            <w:r w:rsidRPr="00383506">
              <w:rPr>
                <w:rFonts w:ascii="Courier New" w:hAnsi="Courier New" w:cs="Courier New"/>
              </w:rPr>
              <w:t>-</w:t>
            </w:r>
          </w:p>
        </w:tc>
        <w:tc>
          <w:tcPr>
            <w:tcW w:w="1072" w:type="dxa"/>
            <w:tcBorders>
              <w:left w:val="single" w:sz="8" w:space="0" w:color="auto"/>
              <w:bottom w:val="single" w:sz="8" w:space="0" w:color="auto"/>
              <w:right w:val="single" w:sz="8" w:space="0" w:color="auto"/>
            </w:tcBorders>
            <w:vAlign w:val="center"/>
          </w:tcPr>
          <w:p w14:paraId="41015179" w14:textId="77777777" w:rsidR="00440B30" w:rsidRPr="00383506" w:rsidRDefault="00440B30" w:rsidP="00440B30">
            <w:pPr>
              <w:autoSpaceDE w:val="0"/>
              <w:autoSpaceDN w:val="0"/>
              <w:adjustRightInd w:val="0"/>
              <w:jc w:val="center"/>
              <w:rPr>
                <w:sz w:val="20"/>
              </w:rPr>
            </w:pPr>
            <w:r w:rsidRPr="00383506">
              <w:rPr>
                <w:rFonts w:ascii="Courier New" w:hAnsi="Courier New" w:cs="Courier New"/>
              </w:rPr>
              <w:t>-</w:t>
            </w:r>
          </w:p>
        </w:tc>
        <w:tc>
          <w:tcPr>
            <w:tcW w:w="930" w:type="dxa"/>
            <w:tcBorders>
              <w:left w:val="single" w:sz="8" w:space="0" w:color="auto"/>
              <w:bottom w:val="single" w:sz="8" w:space="0" w:color="auto"/>
              <w:right w:val="single" w:sz="8" w:space="0" w:color="auto"/>
            </w:tcBorders>
            <w:vAlign w:val="center"/>
          </w:tcPr>
          <w:p w14:paraId="6A9F64D3" w14:textId="77777777" w:rsidR="00440B30" w:rsidRPr="00383506" w:rsidRDefault="00440B30" w:rsidP="00440B30">
            <w:pPr>
              <w:autoSpaceDE w:val="0"/>
              <w:autoSpaceDN w:val="0"/>
              <w:adjustRightInd w:val="0"/>
              <w:jc w:val="center"/>
              <w:rPr>
                <w:sz w:val="20"/>
              </w:rPr>
            </w:pPr>
            <w:r w:rsidRPr="00383506">
              <w:rPr>
                <w:rFonts w:ascii="Courier New" w:hAnsi="Courier New" w:cs="Courier New"/>
              </w:rPr>
              <w:t>-</w:t>
            </w:r>
          </w:p>
        </w:tc>
        <w:tc>
          <w:tcPr>
            <w:tcW w:w="1113" w:type="dxa"/>
            <w:tcBorders>
              <w:left w:val="single" w:sz="8" w:space="0" w:color="auto"/>
              <w:bottom w:val="single" w:sz="8" w:space="0" w:color="auto"/>
              <w:right w:val="single" w:sz="8" w:space="0" w:color="auto"/>
            </w:tcBorders>
            <w:vAlign w:val="center"/>
          </w:tcPr>
          <w:p w14:paraId="7FEBD2A2" w14:textId="77777777" w:rsidR="00440B30" w:rsidRPr="00383506" w:rsidRDefault="00440B30" w:rsidP="00440B30">
            <w:pPr>
              <w:autoSpaceDE w:val="0"/>
              <w:autoSpaceDN w:val="0"/>
              <w:adjustRightInd w:val="0"/>
              <w:jc w:val="center"/>
              <w:rPr>
                <w:rFonts w:ascii="Courier New" w:hAnsi="Courier New" w:cs="Courier New"/>
              </w:rPr>
            </w:pPr>
            <w:r w:rsidRPr="00383506">
              <w:rPr>
                <w:rFonts w:ascii="Courier New" w:hAnsi="Courier New" w:cs="Courier New"/>
              </w:rPr>
              <w:t>Нет</w:t>
            </w:r>
          </w:p>
        </w:tc>
      </w:tr>
      <w:tr w:rsidR="00440B30" w:rsidRPr="00383506" w14:paraId="4C576DA9" w14:textId="77777777" w:rsidTr="00440B30">
        <w:trPr>
          <w:trHeight w:val="190"/>
        </w:trPr>
        <w:tc>
          <w:tcPr>
            <w:tcW w:w="851" w:type="dxa"/>
            <w:tcBorders>
              <w:left w:val="single" w:sz="8" w:space="0" w:color="auto"/>
              <w:bottom w:val="single" w:sz="8" w:space="0" w:color="auto"/>
              <w:right w:val="single" w:sz="8" w:space="0" w:color="auto"/>
            </w:tcBorders>
            <w:vAlign w:val="center"/>
          </w:tcPr>
          <w:p w14:paraId="36810CD7" w14:textId="77777777" w:rsidR="00440B30" w:rsidRPr="00383506" w:rsidRDefault="00440B30" w:rsidP="00440B30">
            <w:pPr>
              <w:autoSpaceDE w:val="0"/>
              <w:autoSpaceDN w:val="0"/>
              <w:adjustRightInd w:val="0"/>
              <w:jc w:val="center"/>
              <w:rPr>
                <w:rFonts w:ascii="Courier New" w:hAnsi="Courier New" w:cs="Courier New"/>
              </w:rPr>
            </w:pPr>
            <w:r w:rsidRPr="00383506">
              <w:rPr>
                <w:rFonts w:ascii="Courier New" w:hAnsi="Courier New" w:cs="Courier New"/>
              </w:rPr>
              <w:t>2022</w:t>
            </w:r>
          </w:p>
        </w:tc>
        <w:tc>
          <w:tcPr>
            <w:tcW w:w="1076" w:type="dxa"/>
            <w:tcBorders>
              <w:left w:val="single" w:sz="8" w:space="0" w:color="auto"/>
              <w:bottom w:val="single" w:sz="8" w:space="0" w:color="auto"/>
              <w:right w:val="single" w:sz="8" w:space="0" w:color="auto"/>
            </w:tcBorders>
            <w:vAlign w:val="center"/>
          </w:tcPr>
          <w:p w14:paraId="0FD65AB1" w14:textId="77777777" w:rsidR="00440B30" w:rsidRPr="00383506" w:rsidRDefault="00440B30" w:rsidP="00440B30">
            <w:pPr>
              <w:autoSpaceDE w:val="0"/>
              <w:autoSpaceDN w:val="0"/>
              <w:adjustRightInd w:val="0"/>
              <w:jc w:val="center"/>
              <w:rPr>
                <w:rFonts w:ascii="Courier New" w:hAnsi="Courier New" w:cs="Courier New"/>
              </w:rPr>
            </w:pPr>
          </w:p>
        </w:tc>
        <w:tc>
          <w:tcPr>
            <w:tcW w:w="796" w:type="dxa"/>
            <w:tcBorders>
              <w:left w:val="single" w:sz="8" w:space="0" w:color="auto"/>
              <w:bottom w:val="single" w:sz="8" w:space="0" w:color="auto"/>
              <w:right w:val="single" w:sz="8" w:space="0" w:color="auto"/>
            </w:tcBorders>
            <w:vAlign w:val="center"/>
          </w:tcPr>
          <w:p w14:paraId="2D61EFD3" w14:textId="77777777" w:rsidR="00440B30" w:rsidRPr="00383506" w:rsidRDefault="00440B30" w:rsidP="00440B30">
            <w:pPr>
              <w:autoSpaceDE w:val="0"/>
              <w:autoSpaceDN w:val="0"/>
              <w:adjustRightInd w:val="0"/>
              <w:jc w:val="center"/>
              <w:rPr>
                <w:rFonts w:ascii="Courier New" w:hAnsi="Courier New" w:cs="Courier New"/>
                <w:sz w:val="20"/>
              </w:rPr>
            </w:pPr>
            <w:r w:rsidRPr="00383506">
              <w:rPr>
                <w:rFonts w:ascii="Courier New" w:hAnsi="Courier New" w:cs="Courier New"/>
                <w:sz w:val="20"/>
              </w:rPr>
              <w:t>1</w:t>
            </w:r>
          </w:p>
        </w:tc>
        <w:tc>
          <w:tcPr>
            <w:tcW w:w="662" w:type="dxa"/>
            <w:tcBorders>
              <w:left w:val="single" w:sz="8" w:space="0" w:color="auto"/>
              <w:bottom w:val="single" w:sz="8" w:space="0" w:color="auto"/>
              <w:right w:val="single" w:sz="8" w:space="0" w:color="auto"/>
            </w:tcBorders>
            <w:vAlign w:val="center"/>
          </w:tcPr>
          <w:p w14:paraId="213A3BFC" w14:textId="77777777" w:rsidR="00440B30" w:rsidRPr="00383506" w:rsidRDefault="00440B30" w:rsidP="00440B30">
            <w:pPr>
              <w:autoSpaceDE w:val="0"/>
              <w:autoSpaceDN w:val="0"/>
              <w:adjustRightInd w:val="0"/>
              <w:jc w:val="center"/>
              <w:rPr>
                <w:rFonts w:ascii="Courier New" w:hAnsi="Courier New" w:cs="Courier New"/>
              </w:rPr>
            </w:pPr>
            <w:r w:rsidRPr="00383506">
              <w:rPr>
                <w:rFonts w:ascii="Courier New" w:hAnsi="Courier New" w:cs="Courier New"/>
              </w:rPr>
              <w:t>-</w:t>
            </w:r>
          </w:p>
        </w:tc>
        <w:tc>
          <w:tcPr>
            <w:tcW w:w="929" w:type="dxa"/>
            <w:tcBorders>
              <w:left w:val="single" w:sz="8" w:space="0" w:color="auto"/>
              <w:bottom w:val="single" w:sz="8" w:space="0" w:color="auto"/>
              <w:right w:val="single" w:sz="8" w:space="0" w:color="auto"/>
            </w:tcBorders>
            <w:vAlign w:val="center"/>
          </w:tcPr>
          <w:p w14:paraId="521BED37" w14:textId="77777777" w:rsidR="00440B30" w:rsidRPr="00383506" w:rsidRDefault="00440B30" w:rsidP="00440B30">
            <w:pPr>
              <w:autoSpaceDE w:val="0"/>
              <w:autoSpaceDN w:val="0"/>
              <w:adjustRightInd w:val="0"/>
              <w:jc w:val="center"/>
              <w:rPr>
                <w:rFonts w:ascii="Courier New" w:hAnsi="Courier New" w:cs="Courier New"/>
              </w:rPr>
            </w:pPr>
            <w:r w:rsidRPr="00383506">
              <w:rPr>
                <w:rFonts w:ascii="Courier New" w:hAnsi="Courier New" w:cs="Courier New"/>
              </w:rPr>
              <w:t>-</w:t>
            </w:r>
          </w:p>
        </w:tc>
        <w:tc>
          <w:tcPr>
            <w:tcW w:w="1062" w:type="dxa"/>
            <w:tcBorders>
              <w:left w:val="single" w:sz="8" w:space="0" w:color="auto"/>
              <w:bottom w:val="single" w:sz="8" w:space="0" w:color="auto"/>
              <w:right w:val="single" w:sz="8" w:space="0" w:color="auto"/>
            </w:tcBorders>
            <w:vAlign w:val="center"/>
          </w:tcPr>
          <w:p w14:paraId="14683970" w14:textId="77777777" w:rsidR="00440B30" w:rsidRPr="00383506" w:rsidRDefault="00440B30" w:rsidP="00440B30">
            <w:pPr>
              <w:autoSpaceDE w:val="0"/>
              <w:autoSpaceDN w:val="0"/>
              <w:adjustRightInd w:val="0"/>
              <w:jc w:val="center"/>
              <w:rPr>
                <w:rFonts w:ascii="Courier New" w:hAnsi="Courier New" w:cs="Courier New"/>
              </w:rPr>
            </w:pPr>
            <w:r w:rsidRPr="00383506">
              <w:rPr>
                <w:rFonts w:ascii="Courier New" w:hAnsi="Courier New" w:cs="Courier New"/>
              </w:rPr>
              <w:t>-</w:t>
            </w:r>
          </w:p>
        </w:tc>
        <w:tc>
          <w:tcPr>
            <w:tcW w:w="1183" w:type="dxa"/>
            <w:tcBorders>
              <w:left w:val="single" w:sz="8" w:space="0" w:color="auto"/>
              <w:bottom w:val="single" w:sz="8" w:space="0" w:color="auto"/>
              <w:right w:val="single" w:sz="8" w:space="0" w:color="auto"/>
            </w:tcBorders>
            <w:vAlign w:val="center"/>
          </w:tcPr>
          <w:p w14:paraId="7D704B16" w14:textId="77777777" w:rsidR="00440B30" w:rsidRPr="00383506" w:rsidRDefault="00440B30" w:rsidP="00440B30">
            <w:pPr>
              <w:jc w:val="center"/>
              <w:rPr>
                <w:sz w:val="20"/>
              </w:rPr>
            </w:pPr>
            <w:r w:rsidRPr="00383506">
              <w:rPr>
                <w:rFonts w:ascii="Courier New" w:hAnsi="Courier New" w:cs="Courier New"/>
              </w:rPr>
              <w:t>-</w:t>
            </w:r>
          </w:p>
        </w:tc>
        <w:tc>
          <w:tcPr>
            <w:tcW w:w="1072" w:type="dxa"/>
            <w:tcBorders>
              <w:left w:val="single" w:sz="8" w:space="0" w:color="auto"/>
              <w:bottom w:val="single" w:sz="8" w:space="0" w:color="auto"/>
              <w:right w:val="single" w:sz="8" w:space="0" w:color="auto"/>
            </w:tcBorders>
            <w:vAlign w:val="center"/>
          </w:tcPr>
          <w:p w14:paraId="57FD7D2F" w14:textId="77777777" w:rsidR="00440B30" w:rsidRPr="00383506" w:rsidRDefault="00440B30" w:rsidP="00440B30">
            <w:pPr>
              <w:autoSpaceDE w:val="0"/>
              <w:autoSpaceDN w:val="0"/>
              <w:adjustRightInd w:val="0"/>
              <w:jc w:val="center"/>
              <w:rPr>
                <w:sz w:val="20"/>
              </w:rPr>
            </w:pPr>
            <w:r w:rsidRPr="00383506">
              <w:rPr>
                <w:rFonts w:ascii="Courier New" w:hAnsi="Courier New" w:cs="Courier New"/>
              </w:rPr>
              <w:t>-</w:t>
            </w:r>
          </w:p>
        </w:tc>
        <w:tc>
          <w:tcPr>
            <w:tcW w:w="930" w:type="dxa"/>
            <w:tcBorders>
              <w:left w:val="single" w:sz="8" w:space="0" w:color="auto"/>
              <w:bottom w:val="single" w:sz="8" w:space="0" w:color="auto"/>
              <w:right w:val="single" w:sz="8" w:space="0" w:color="auto"/>
            </w:tcBorders>
            <w:vAlign w:val="center"/>
          </w:tcPr>
          <w:p w14:paraId="32B84705" w14:textId="77777777" w:rsidR="00440B30" w:rsidRPr="00383506" w:rsidRDefault="00440B30" w:rsidP="00440B30">
            <w:pPr>
              <w:autoSpaceDE w:val="0"/>
              <w:autoSpaceDN w:val="0"/>
              <w:adjustRightInd w:val="0"/>
              <w:jc w:val="center"/>
              <w:rPr>
                <w:sz w:val="20"/>
              </w:rPr>
            </w:pPr>
            <w:r w:rsidRPr="00383506">
              <w:rPr>
                <w:rFonts w:ascii="Courier New" w:hAnsi="Courier New" w:cs="Courier New"/>
              </w:rPr>
              <w:t>-</w:t>
            </w:r>
          </w:p>
        </w:tc>
        <w:tc>
          <w:tcPr>
            <w:tcW w:w="1113" w:type="dxa"/>
            <w:tcBorders>
              <w:left w:val="single" w:sz="8" w:space="0" w:color="auto"/>
              <w:bottom w:val="single" w:sz="8" w:space="0" w:color="auto"/>
              <w:right w:val="single" w:sz="8" w:space="0" w:color="auto"/>
            </w:tcBorders>
            <w:vAlign w:val="center"/>
          </w:tcPr>
          <w:p w14:paraId="62896793" w14:textId="77777777" w:rsidR="00440B30" w:rsidRPr="00383506" w:rsidRDefault="00440B30" w:rsidP="00440B30">
            <w:pPr>
              <w:autoSpaceDE w:val="0"/>
              <w:autoSpaceDN w:val="0"/>
              <w:adjustRightInd w:val="0"/>
              <w:jc w:val="center"/>
              <w:rPr>
                <w:rFonts w:ascii="Courier New" w:hAnsi="Courier New" w:cs="Courier New"/>
              </w:rPr>
            </w:pPr>
            <w:r w:rsidRPr="00383506">
              <w:rPr>
                <w:rFonts w:ascii="Courier New" w:hAnsi="Courier New" w:cs="Courier New"/>
              </w:rPr>
              <w:t>Нет</w:t>
            </w:r>
          </w:p>
        </w:tc>
      </w:tr>
      <w:tr w:rsidR="00440B30" w:rsidRPr="00383506" w14:paraId="253C17A9" w14:textId="77777777" w:rsidTr="00440B30">
        <w:trPr>
          <w:trHeight w:val="20"/>
        </w:trPr>
        <w:tc>
          <w:tcPr>
            <w:tcW w:w="851" w:type="dxa"/>
            <w:tcBorders>
              <w:left w:val="single" w:sz="8" w:space="0" w:color="auto"/>
              <w:bottom w:val="single" w:sz="8" w:space="0" w:color="auto"/>
              <w:right w:val="single" w:sz="8" w:space="0" w:color="auto"/>
            </w:tcBorders>
            <w:vAlign w:val="center"/>
          </w:tcPr>
          <w:p w14:paraId="5116BE84" w14:textId="77777777" w:rsidR="00440B30" w:rsidRPr="00383506" w:rsidRDefault="00440B30" w:rsidP="00440B30">
            <w:pPr>
              <w:autoSpaceDE w:val="0"/>
              <w:autoSpaceDN w:val="0"/>
              <w:adjustRightInd w:val="0"/>
              <w:jc w:val="center"/>
              <w:rPr>
                <w:rFonts w:ascii="Courier New" w:hAnsi="Courier New" w:cs="Courier New"/>
              </w:rPr>
            </w:pPr>
            <w:r w:rsidRPr="00383506">
              <w:rPr>
                <w:rFonts w:ascii="Courier New" w:hAnsi="Courier New" w:cs="Courier New"/>
              </w:rPr>
              <w:t>2023</w:t>
            </w:r>
          </w:p>
        </w:tc>
        <w:tc>
          <w:tcPr>
            <w:tcW w:w="1076" w:type="dxa"/>
            <w:tcBorders>
              <w:left w:val="single" w:sz="8" w:space="0" w:color="auto"/>
              <w:bottom w:val="single" w:sz="8" w:space="0" w:color="auto"/>
              <w:right w:val="single" w:sz="8" w:space="0" w:color="auto"/>
            </w:tcBorders>
            <w:vAlign w:val="center"/>
          </w:tcPr>
          <w:p w14:paraId="7097AAC9" w14:textId="77777777" w:rsidR="00440B30" w:rsidRPr="00383506" w:rsidRDefault="00440B30" w:rsidP="00440B30">
            <w:pPr>
              <w:autoSpaceDE w:val="0"/>
              <w:autoSpaceDN w:val="0"/>
              <w:adjustRightInd w:val="0"/>
              <w:jc w:val="center"/>
              <w:rPr>
                <w:rFonts w:ascii="Courier New" w:hAnsi="Courier New" w:cs="Courier New"/>
              </w:rPr>
            </w:pPr>
          </w:p>
        </w:tc>
        <w:tc>
          <w:tcPr>
            <w:tcW w:w="796" w:type="dxa"/>
            <w:tcBorders>
              <w:left w:val="single" w:sz="8" w:space="0" w:color="auto"/>
              <w:bottom w:val="single" w:sz="8" w:space="0" w:color="auto"/>
              <w:right w:val="single" w:sz="8" w:space="0" w:color="auto"/>
            </w:tcBorders>
            <w:vAlign w:val="center"/>
          </w:tcPr>
          <w:p w14:paraId="057FE340" w14:textId="77777777" w:rsidR="00440B30" w:rsidRPr="00383506" w:rsidRDefault="00440B30" w:rsidP="00440B30">
            <w:pPr>
              <w:autoSpaceDE w:val="0"/>
              <w:autoSpaceDN w:val="0"/>
              <w:adjustRightInd w:val="0"/>
              <w:jc w:val="center"/>
              <w:rPr>
                <w:rFonts w:ascii="Courier New" w:hAnsi="Courier New" w:cs="Courier New"/>
                <w:sz w:val="20"/>
              </w:rPr>
            </w:pPr>
            <w:r w:rsidRPr="00383506">
              <w:rPr>
                <w:rFonts w:ascii="Courier New" w:hAnsi="Courier New" w:cs="Courier New"/>
                <w:sz w:val="20"/>
              </w:rPr>
              <w:t>1</w:t>
            </w:r>
          </w:p>
        </w:tc>
        <w:tc>
          <w:tcPr>
            <w:tcW w:w="662" w:type="dxa"/>
            <w:tcBorders>
              <w:left w:val="single" w:sz="8" w:space="0" w:color="auto"/>
              <w:bottom w:val="single" w:sz="8" w:space="0" w:color="auto"/>
              <w:right w:val="single" w:sz="8" w:space="0" w:color="auto"/>
            </w:tcBorders>
            <w:vAlign w:val="center"/>
          </w:tcPr>
          <w:p w14:paraId="163DB60A" w14:textId="77777777" w:rsidR="00440B30" w:rsidRPr="00383506" w:rsidRDefault="00440B30" w:rsidP="00440B30">
            <w:pPr>
              <w:autoSpaceDE w:val="0"/>
              <w:autoSpaceDN w:val="0"/>
              <w:adjustRightInd w:val="0"/>
              <w:jc w:val="center"/>
              <w:rPr>
                <w:rFonts w:ascii="Courier New" w:hAnsi="Courier New" w:cs="Courier New"/>
              </w:rPr>
            </w:pPr>
            <w:r w:rsidRPr="00383506">
              <w:rPr>
                <w:rFonts w:ascii="Courier New" w:hAnsi="Courier New" w:cs="Courier New"/>
              </w:rPr>
              <w:t>-</w:t>
            </w:r>
          </w:p>
        </w:tc>
        <w:tc>
          <w:tcPr>
            <w:tcW w:w="929" w:type="dxa"/>
            <w:tcBorders>
              <w:left w:val="single" w:sz="8" w:space="0" w:color="auto"/>
              <w:bottom w:val="single" w:sz="8" w:space="0" w:color="auto"/>
              <w:right w:val="single" w:sz="8" w:space="0" w:color="auto"/>
            </w:tcBorders>
            <w:vAlign w:val="center"/>
          </w:tcPr>
          <w:p w14:paraId="587D626A" w14:textId="77777777" w:rsidR="00440B30" w:rsidRPr="00383506" w:rsidRDefault="00440B30" w:rsidP="00440B30">
            <w:pPr>
              <w:autoSpaceDE w:val="0"/>
              <w:autoSpaceDN w:val="0"/>
              <w:adjustRightInd w:val="0"/>
              <w:jc w:val="center"/>
              <w:rPr>
                <w:rFonts w:ascii="Courier New" w:hAnsi="Courier New" w:cs="Courier New"/>
              </w:rPr>
            </w:pPr>
            <w:r w:rsidRPr="00383506">
              <w:rPr>
                <w:rFonts w:ascii="Courier New" w:hAnsi="Courier New" w:cs="Courier New"/>
              </w:rPr>
              <w:t>-</w:t>
            </w:r>
          </w:p>
        </w:tc>
        <w:tc>
          <w:tcPr>
            <w:tcW w:w="1062" w:type="dxa"/>
            <w:tcBorders>
              <w:left w:val="single" w:sz="8" w:space="0" w:color="auto"/>
              <w:bottom w:val="single" w:sz="8" w:space="0" w:color="auto"/>
              <w:right w:val="single" w:sz="8" w:space="0" w:color="auto"/>
            </w:tcBorders>
            <w:vAlign w:val="center"/>
          </w:tcPr>
          <w:p w14:paraId="5D3572F8" w14:textId="77777777" w:rsidR="00440B30" w:rsidRPr="00383506" w:rsidRDefault="00440B30" w:rsidP="00440B30">
            <w:pPr>
              <w:autoSpaceDE w:val="0"/>
              <w:autoSpaceDN w:val="0"/>
              <w:adjustRightInd w:val="0"/>
              <w:jc w:val="center"/>
              <w:rPr>
                <w:rFonts w:ascii="Courier New" w:hAnsi="Courier New" w:cs="Courier New"/>
              </w:rPr>
            </w:pPr>
            <w:r w:rsidRPr="00383506">
              <w:rPr>
                <w:rFonts w:ascii="Courier New" w:hAnsi="Courier New" w:cs="Courier New"/>
              </w:rPr>
              <w:t>-</w:t>
            </w:r>
          </w:p>
        </w:tc>
        <w:tc>
          <w:tcPr>
            <w:tcW w:w="1183" w:type="dxa"/>
            <w:tcBorders>
              <w:left w:val="single" w:sz="8" w:space="0" w:color="auto"/>
              <w:bottom w:val="single" w:sz="8" w:space="0" w:color="auto"/>
              <w:right w:val="single" w:sz="8" w:space="0" w:color="auto"/>
            </w:tcBorders>
            <w:vAlign w:val="center"/>
          </w:tcPr>
          <w:p w14:paraId="66887499" w14:textId="77777777" w:rsidR="00440B30" w:rsidRPr="00383506" w:rsidRDefault="00440B30" w:rsidP="00440B30">
            <w:pPr>
              <w:jc w:val="center"/>
              <w:rPr>
                <w:sz w:val="20"/>
              </w:rPr>
            </w:pPr>
            <w:r w:rsidRPr="00383506">
              <w:rPr>
                <w:rFonts w:ascii="Courier New" w:hAnsi="Courier New" w:cs="Courier New"/>
              </w:rPr>
              <w:t>-</w:t>
            </w:r>
          </w:p>
        </w:tc>
        <w:tc>
          <w:tcPr>
            <w:tcW w:w="1072" w:type="dxa"/>
            <w:tcBorders>
              <w:left w:val="single" w:sz="8" w:space="0" w:color="auto"/>
              <w:bottom w:val="single" w:sz="8" w:space="0" w:color="auto"/>
              <w:right w:val="single" w:sz="8" w:space="0" w:color="auto"/>
            </w:tcBorders>
            <w:vAlign w:val="center"/>
          </w:tcPr>
          <w:p w14:paraId="1BEE0FFD" w14:textId="77777777" w:rsidR="00440B30" w:rsidRPr="00383506" w:rsidRDefault="00440B30" w:rsidP="00440B30">
            <w:pPr>
              <w:autoSpaceDE w:val="0"/>
              <w:autoSpaceDN w:val="0"/>
              <w:adjustRightInd w:val="0"/>
              <w:jc w:val="center"/>
              <w:rPr>
                <w:sz w:val="20"/>
              </w:rPr>
            </w:pPr>
            <w:r w:rsidRPr="00383506">
              <w:rPr>
                <w:rFonts w:ascii="Courier New" w:hAnsi="Courier New" w:cs="Courier New"/>
              </w:rPr>
              <w:t>-</w:t>
            </w:r>
          </w:p>
        </w:tc>
        <w:tc>
          <w:tcPr>
            <w:tcW w:w="930" w:type="dxa"/>
            <w:tcBorders>
              <w:left w:val="single" w:sz="8" w:space="0" w:color="auto"/>
              <w:bottom w:val="single" w:sz="8" w:space="0" w:color="auto"/>
              <w:right w:val="single" w:sz="8" w:space="0" w:color="auto"/>
            </w:tcBorders>
            <w:vAlign w:val="center"/>
          </w:tcPr>
          <w:p w14:paraId="16E820CC" w14:textId="77777777" w:rsidR="00440B30" w:rsidRPr="00383506" w:rsidRDefault="00440B30" w:rsidP="00440B30">
            <w:pPr>
              <w:autoSpaceDE w:val="0"/>
              <w:autoSpaceDN w:val="0"/>
              <w:adjustRightInd w:val="0"/>
              <w:jc w:val="center"/>
              <w:rPr>
                <w:sz w:val="20"/>
              </w:rPr>
            </w:pPr>
            <w:r w:rsidRPr="00383506">
              <w:rPr>
                <w:rFonts w:ascii="Courier New" w:hAnsi="Courier New" w:cs="Courier New"/>
              </w:rPr>
              <w:t>-</w:t>
            </w:r>
          </w:p>
        </w:tc>
        <w:tc>
          <w:tcPr>
            <w:tcW w:w="1113" w:type="dxa"/>
            <w:tcBorders>
              <w:left w:val="single" w:sz="8" w:space="0" w:color="auto"/>
              <w:bottom w:val="single" w:sz="8" w:space="0" w:color="auto"/>
              <w:right w:val="single" w:sz="8" w:space="0" w:color="auto"/>
            </w:tcBorders>
            <w:vAlign w:val="center"/>
          </w:tcPr>
          <w:p w14:paraId="623EFB50" w14:textId="77777777" w:rsidR="00440B30" w:rsidRPr="00383506" w:rsidRDefault="00440B30" w:rsidP="00440B30">
            <w:pPr>
              <w:autoSpaceDE w:val="0"/>
              <w:autoSpaceDN w:val="0"/>
              <w:adjustRightInd w:val="0"/>
              <w:jc w:val="center"/>
              <w:rPr>
                <w:rFonts w:ascii="Courier New" w:hAnsi="Courier New" w:cs="Courier New"/>
              </w:rPr>
            </w:pPr>
            <w:r w:rsidRPr="00383506">
              <w:rPr>
                <w:rFonts w:ascii="Courier New" w:hAnsi="Courier New" w:cs="Courier New"/>
              </w:rPr>
              <w:t>Нет</w:t>
            </w:r>
          </w:p>
        </w:tc>
      </w:tr>
    </w:tbl>
    <w:p w14:paraId="0D6481F1" w14:textId="77777777" w:rsidR="00440B30" w:rsidRPr="00383506" w:rsidRDefault="00440B30" w:rsidP="00440B30">
      <w:pPr>
        <w:ind w:firstLine="426"/>
        <w:jc w:val="both"/>
        <w:rPr>
          <w:i/>
          <w:sz w:val="26"/>
          <w:szCs w:val="26"/>
        </w:rPr>
      </w:pPr>
      <w:r w:rsidRPr="00383506">
        <w:rPr>
          <w:i/>
          <w:sz w:val="26"/>
          <w:szCs w:val="26"/>
        </w:rPr>
        <w:t>*Расчеты долгосрочных параметров приведены ниже, по тексту экспертного заключения.</w:t>
      </w:r>
    </w:p>
    <w:p w14:paraId="63D9C255" w14:textId="77777777" w:rsidR="00440B30" w:rsidRPr="00383506" w:rsidRDefault="00440B30" w:rsidP="00440B30">
      <w:pPr>
        <w:ind w:firstLine="426"/>
        <w:jc w:val="both"/>
        <w:rPr>
          <w:i/>
          <w:sz w:val="26"/>
          <w:szCs w:val="26"/>
        </w:rPr>
      </w:pPr>
      <w:r w:rsidRPr="00383506">
        <w:rPr>
          <w:i/>
          <w:sz w:val="26"/>
          <w:szCs w:val="26"/>
        </w:rPr>
        <w:lastRenderedPageBreak/>
        <w:t>** Базовый уровень операционных расходов (первый год долгосрочного периода) расчитывается методом экономически обоснованных расходов - п. 37 Методических указаний.</w:t>
      </w:r>
    </w:p>
    <w:p w14:paraId="3401112B" w14:textId="77777777" w:rsidR="00440B30" w:rsidRPr="00383506" w:rsidRDefault="00440B30" w:rsidP="00440B30">
      <w:pPr>
        <w:ind w:firstLine="426"/>
        <w:jc w:val="both"/>
        <w:rPr>
          <w:i/>
          <w:sz w:val="26"/>
          <w:szCs w:val="26"/>
        </w:rPr>
      </w:pPr>
      <w:r w:rsidRPr="00383506">
        <w:rPr>
          <w:i/>
          <w:sz w:val="26"/>
          <w:szCs w:val="26"/>
        </w:rPr>
        <w:t>*** Индекс эффективности операционных расходов устанавливается в соответствии с п. 3 Приложения 1 к Методическим указаниям.</w:t>
      </w:r>
    </w:p>
    <w:p w14:paraId="27FC73BE" w14:textId="77777777" w:rsidR="00440B30" w:rsidRPr="00383506" w:rsidRDefault="00440B30" w:rsidP="00440B30">
      <w:pPr>
        <w:ind w:firstLine="426"/>
        <w:jc w:val="both"/>
        <w:rPr>
          <w:i/>
          <w:sz w:val="26"/>
          <w:szCs w:val="26"/>
        </w:rPr>
      </w:pPr>
      <w:r w:rsidRPr="00383506">
        <w:rPr>
          <w:i/>
          <w:sz w:val="26"/>
          <w:szCs w:val="26"/>
        </w:rPr>
        <w:t>**** Нормативный уровень прибыли устанавливается в соответствии с п.41 Методических указаний.</w:t>
      </w:r>
    </w:p>
    <w:p w14:paraId="1AF100B0" w14:textId="77777777" w:rsidR="00440B30" w:rsidRPr="00383506" w:rsidRDefault="00440B30" w:rsidP="00440B30">
      <w:pPr>
        <w:spacing w:line="288" w:lineRule="auto"/>
        <w:ind w:firstLine="426"/>
        <w:jc w:val="both"/>
        <w:rPr>
          <w:i/>
          <w:sz w:val="26"/>
          <w:szCs w:val="26"/>
        </w:rPr>
      </w:pPr>
      <w:r w:rsidRPr="00383506">
        <w:rPr>
          <w:i/>
          <w:sz w:val="26"/>
          <w:szCs w:val="26"/>
        </w:rPr>
        <w:t>***** Расчет выполнен согласно «Правил определения плановых и расчета фактических значений показателей надежности и энергетической эффективности объектов теплоснабжения…», утверждённых Постановлением Правительства РФ от 16.05.2014 N 452. Информация для расчета данных показателе предприятием не предоставлена.</w:t>
      </w:r>
    </w:p>
    <w:p w14:paraId="2AB4306A" w14:textId="77777777" w:rsidR="00440B30" w:rsidRPr="00383506" w:rsidRDefault="00440B30" w:rsidP="00440B30">
      <w:pPr>
        <w:spacing w:line="288" w:lineRule="auto"/>
        <w:ind w:firstLine="426"/>
        <w:jc w:val="both"/>
        <w:rPr>
          <w:i/>
          <w:sz w:val="26"/>
          <w:szCs w:val="26"/>
        </w:rPr>
      </w:pPr>
      <w:r w:rsidRPr="00383506">
        <w:rPr>
          <w:i/>
          <w:sz w:val="26"/>
          <w:szCs w:val="26"/>
        </w:rPr>
        <w:t>******</w:t>
      </w:r>
      <w:r w:rsidRPr="00383506">
        <w:rPr>
          <w:i/>
          <w:sz w:val="26"/>
          <w:szCs w:val="26"/>
        </w:rPr>
        <w:tab/>
        <w:t>Соответствует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 утверждённым постановлением региональной энергетической комиссии Кемеровской области от 12.07.2011 № 115.</w:t>
      </w:r>
    </w:p>
    <w:p w14:paraId="5DB20921" w14:textId="77777777" w:rsidR="00440B30" w:rsidRPr="00383506" w:rsidRDefault="00440B30" w:rsidP="00440B30">
      <w:pPr>
        <w:tabs>
          <w:tab w:val="left" w:pos="1890"/>
        </w:tabs>
        <w:spacing w:line="360" w:lineRule="auto"/>
        <w:rPr>
          <w:snapToGrid w:val="0"/>
          <w:sz w:val="28"/>
          <w:szCs w:val="28"/>
        </w:rPr>
      </w:pPr>
    </w:p>
    <w:p w14:paraId="276DE120" w14:textId="77777777" w:rsidR="008058E5" w:rsidRPr="00383506" w:rsidRDefault="008058E5" w:rsidP="008058E5">
      <w:pPr>
        <w:ind w:left="4962" w:right="-1"/>
        <w:jc w:val="both"/>
      </w:pPr>
    </w:p>
    <w:p w14:paraId="1454711B" w14:textId="77777777" w:rsidR="008058E5" w:rsidRPr="00383506" w:rsidRDefault="008058E5" w:rsidP="008058E5">
      <w:pPr>
        <w:ind w:left="7371" w:right="-1"/>
        <w:jc w:val="both"/>
      </w:pPr>
    </w:p>
    <w:p w14:paraId="79062C70" w14:textId="56CD56BC" w:rsidR="00AD3D5E" w:rsidRPr="00383506" w:rsidRDefault="00AD3D5E" w:rsidP="009661ED">
      <w:pPr>
        <w:ind w:right="-1"/>
        <w:jc w:val="right"/>
      </w:pPr>
    </w:p>
    <w:p w14:paraId="7CE3B9F2" w14:textId="77777777" w:rsidR="00AD3D5E" w:rsidRPr="00383506" w:rsidRDefault="00AD3D5E" w:rsidP="009661ED">
      <w:pPr>
        <w:ind w:right="-1"/>
        <w:jc w:val="right"/>
      </w:pPr>
    </w:p>
    <w:p w14:paraId="47618375" w14:textId="77777777" w:rsidR="00AD3D5E" w:rsidRPr="00383506" w:rsidRDefault="00AD3D5E" w:rsidP="009661ED">
      <w:pPr>
        <w:ind w:right="-1"/>
        <w:jc w:val="right"/>
      </w:pPr>
    </w:p>
    <w:p w14:paraId="02FCF3CD" w14:textId="77777777" w:rsidR="00AD3D5E" w:rsidRPr="00383506" w:rsidRDefault="00AD3D5E" w:rsidP="009661ED">
      <w:pPr>
        <w:ind w:right="-1"/>
        <w:jc w:val="right"/>
      </w:pPr>
    </w:p>
    <w:p w14:paraId="3D21C036" w14:textId="77777777" w:rsidR="00AD3D5E" w:rsidRPr="00383506" w:rsidRDefault="00AD3D5E" w:rsidP="009661ED">
      <w:pPr>
        <w:ind w:right="-1"/>
        <w:jc w:val="right"/>
      </w:pPr>
    </w:p>
    <w:p w14:paraId="52D7AF0F" w14:textId="77777777" w:rsidR="00AD3D5E" w:rsidRPr="00383506" w:rsidRDefault="00AD3D5E" w:rsidP="009661ED">
      <w:pPr>
        <w:ind w:right="-1"/>
        <w:jc w:val="right"/>
      </w:pPr>
    </w:p>
    <w:p w14:paraId="3763C251" w14:textId="77777777" w:rsidR="00AD3D5E" w:rsidRPr="00383506" w:rsidRDefault="00AD3D5E" w:rsidP="009661ED">
      <w:pPr>
        <w:ind w:right="-1"/>
        <w:jc w:val="right"/>
      </w:pPr>
    </w:p>
    <w:p w14:paraId="09227E89" w14:textId="77777777" w:rsidR="00AD3D5E" w:rsidRPr="00383506" w:rsidRDefault="00AD3D5E" w:rsidP="009661ED">
      <w:pPr>
        <w:ind w:right="-1"/>
        <w:jc w:val="right"/>
      </w:pPr>
    </w:p>
    <w:p w14:paraId="0B5D10D5" w14:textId="77777777" w:rsidR="00AD3D5E" w:rsidRPr="00383506" w:rsidRDefault="00AD3D5E" w:rsidP="009661ED">
      <w:pPr>
        <w:ind w:right="-1"/>
        <w:jc w:val="right"/>
      </w:pPr>
    </w:p>
    <w:p w14:paraId="0C5B84AA" w14:textId="77777777" w:rsidR="00AD3D5E" w:rsidRPr="00383506" w:rsidRDefault="00AD3D5E" w:rsidP="009661ED">
      <w:pPr>
        <w:ind w:right="-1"/>
        <w:jc w:val="right"/>
      </w:pPr>
    </w:p>
    <w:p w14:paraId="2DFD1399" w14:textId="77777777" w:rsidR="00AD3D5E" w:rsidRPr="00383506" w:rsidRDefault="00AD3D5E" w:rsidP="009661ED">
      <w:pPr>
        <w:ind w:right="-1"/>
        <w:jc w:val="right"/>
      </w:pPr>
    </w:p>
    <w:p w14:paraId="60E5A401" w14:textId="77777777" w:rsidR="00AD3D5E" w:rsidRPr="00383506" w:rsidRDefault="00AD3D5E" w:rsidP="009661ED">
      <w:pPr>
        <w:ind w:right="-1"/>
        <w:jc w:val="right"/>
      </w:pPr>
    </w:p>
    <w:p w14:paraId="20A18780" w14:textId="77777777" w:rsidR="008B5BF5" w:rsidRPr="00383506" w:rsidRDefault="008B5BF5" w:rsidP="009661ED">
      <w:pPr>
        <w:ind w:right="-1"/>
        <w:jc w:val="right"/>
        <w:sectPr w:rsidR="008B5BF5" w:rsidRPr="00383506" w:rsidSect="00027184">
          <w:pgSz w:w="11906" w:h="16838" w:code="9"/>
          <w:pgMar w:top="851" w:right="851" w:bottom="851" w:left="851" w:header="709" w:footer="709" w:gutter="0"/>
          <w:cols w:space="708"/>
          <w:docGrid w:linePitch="360"/>
        </w:sectPr>
      </w:pPr>
    </w:p>
    <w:p w14:paraId="7718DF43" w14:textId="4CF7237D" w:rsidR="0010579F" w:rsidRPr="00383506" w:rsidRDefault="0010579F" w:rsidP="0010579F">
      <w:pPr>
        <w:ind w:left="4962" w:right="-1"/>
        <w:jc w:val="both"/>
      </w:pPr>
      <w:r w:rsidRPr="00383506">
        <w:lastRenderedPageBreak/>
        <w:t>Приложение № 70 к протоколу заседания Правления региональной энергетической комиссии Кемеровской области от 11.12.2018 № 76</w:t>
      </w:r>
    </w:p>
    <w:p w14:paraId="2C395A3F" w14:textId="77777777" w:rsidR="0010579F" w:rsidRPr="00383506" w:rsidRDefault="0010579F" w:rsidP="0010579F">
      <w:pPr>
        <w:tabs>
          <w:tab w:val="left" w:pos="-142"/>
        </w:tabs>
        <w:ind w:right="-1"/>
        <w:jc w:val="center"/>
        <w:rPr>
          <w:b/>
          <w:bCs/>
          <w:kern w:val="32"/>
          <w:sz w:val="28"/>
          <w:szCs w:val="28"/>
        </w:rPr>
      </w:pPr>
    </w:p>
    <w:p w14:paraId="2F47F84E" w14:textId="77777777" w:rsidR="0010579F" w:rsidRPr="00383506" w:rsidRDefault="0010579F" w:rsidP="0010579F">
      <w:pPr>
        <w:tabs>
          <w:tab w:val="left" w:pos="-142"/>
        </w:tabs>
        <w:ind w:right="-1"/>
        <w:jc w:val="center"/>
        <w:rPr>
          <w:b/>
          <w:bCs/>
          <w:kern w:val="32"/>
          <w:sz w:val="28"/>
          <w:szCs w:val="28"/>
        </w:rPr>
      </w:pPr>
    </w:p>
    <w:p w14:paraId="4A7F8B77" w14:textId="77777777" w:rsidR="0010579F" w:rsidRPr="00383506" w:rsidRDefault="0010579F" w:rsidP="0010579F">
      <w:pPr>
        <w:tabs>
          <w:tab w:val="left" w:pos="-142"/>
        </w:tabs>
        <w:ind w:right="-1"/>
        <w:jc w:val="center"/>
        <w:rPr>
          <w:b/>
          <w:bCs/>
          <w:kern w:val="32"/>
          <w:sz w:val="28"/>
          <w:szCs w:val="28"/>
        </w:rPr>
      </w:pPr>
      <w:r w:rsidRPr="00383506">
        <w:rPr>
          <w:b/>
          <w:bCs/>
          <w:kern w:val="32"/>
          <w:sz w:val="28"/>
          <w:szCs w:val="28"/>
        </w:rPr>
        <w:t xml:space="preserve">Долгосрочные параметры регулирования ООО СПК «Чистогорский» для формирования долгосрочных тарифов на тепловую энергию, реализуемую </w:t>
      </w:r>
    </w:p>
    <w:p w14:paraId="1A16356A" w14:textId="77777777" w:rsidR="0010579F" w:rsidRPr="00383506" w:rsidRDefault="0010579F" w:rsidP="0010579F">
      <w:pPr>
        <w:tabs>
          <w:tab w:val="left" w:pos="-142"/>
        </w:tabs>
        <w:ind w:right="-1"/>
        <w:jc w:val="center"/>
        <w:rPr>
          <w:b/>
          <w:bCs/>
          <w:kern w:val="32"/>
          <w:sz w:val="28"/>
          <w:szCs w:val="28"/>
        </w:rPr>
      </w:pPr>
      <w:r w:rsidRPr="00383506">
        <w:rPr>
          <w:b/>
          <w:bCs/>
          <w:kern w:val="32"/>
          <w:sz w:val="28"/>
          <w:szCs w:val="28"/>
        </w:rPr>
        <w:t>на потребительском рынке Новокузнецкого муниципального района,</w:t>
      </w:r>
      <w:r w:rsidRPr="00383506">
        <w:rPr>
          <w:b/>
          <w:bCs/>
          <w:kern w:val="32"/>
          <w:sz w:val="28"/>
          <w:szCs w:val="28"/>
        </w:rPr>
        <w:br/>
        <w:t>на период 01.01.2019 по 31.12.2023</w:t>
      </w:r>
    </w:p>
    <w:p w14:paraId="610BED89" w14:textId="77777777" w:rsidR="0010579F" w:rsidRPr="00383506" w:rsidRDefault="0010579F" w:rsidP="0010579F">
      <w:pPr>
        <w:tabs>
          <w:tab w:val="left" w:pos="-142"/>
        </w:tabs>
        <w:ind w:right="-1"/>
        <w:jc w:val="center"/>
        <w:rPr>
          <w:bCs/>
          <w:kern w:val="32"/>
          <w:sz w:val="28"/>
          <w:szCs w:val="28"/>
        </w:rPr>
      </w:pPr>
    </w:p>
    <w:tbl>
      <w:tblPr>
        <w:tblStyle w:val="a9"/>
        <w:tblW w:w="9923" w:type="dxa"/>
        <w:tblInd w:w="108" w:type="dxa"/>
        <w:tblLook w:val="04A0" w:firstRow="1" w:lastRow="0" w:firstColumn="1" w:lastColumn="0" w:noHBand="0" w:noVBand="1"/>
      </w:tblPr>
      <w:tblGrid>
        <w:gridCol w:w="1837"/>
        <w:gridCol w:w="856"/>
        <w:gridCol w:w="1069"/>
        <w:gridCol w:w="875"/>
        <w:gridCol w:w="705"/>
        <w:gridCol w:w="868"/>
        <w:gridCol w:w="1296"/>
        <w:gridCol w:w="1425"/>
        <w:gridCol w:w="992"/>
      </w:tblGrid>
      <w:tr w:rsidR="0010579F" w:rsidRPr="00383506" w14:paraId="28F60148" w14:textId="77777777" w:rsidTr="00C8430B">
        <w:trPr>
          <w:trHeight w:val="1959"/>
        </w:trPr>
        <w:tc>
          <w:tcPr>
            <w:tcW w:w="1838" w:type="dxa"/>
            <w:vMerge w:val="restart"/>
            <w:vAlign w:val="center"/>
          </w:tcPr>
          <w:p w14:paraId="21A48C4B" w14:textId="77777777" w:rsidR="0010579F" w:rsidRPr="00383506" w:rsidRDefault="0010579F" w:rsidP="00C8430B">
            <w:pPr>
              <w:tabs>
                <w:tab w:val="left" w:pos="-142"/>
              </w:tabs>
              <w:ind w:right="-1"/>
              <w:jc w:val="center"/>
              <w:rPr>
                <w:sz w:val="22"/>
                <w:szCs w:val="22"/>
              </w:rPr>
            </w:pPr>
            <w:r w:rsidRPr="00383506">
              <w:rPr>
                <w:sz w:val="22"/>
                <w:szCs w:val="22"/>
              </w:rPr>
              <w:t>Наименование регулируемой организации</w:t>
            </w:r>
          </w:p>
        </w:tc>
        <w:tc>
          <w:tcPr>
            <w:tcW w:w="856" w:type="dxa"/>
            <w:vMerge w:val="restart"/>
            <w:vAlign w:val="center"/>
          </w:tcPr>
          <w:p w14:paraId="40A6E5D3" w14:textId="77777777" w:rsidR="0010579F" w:rsidRPr="00383506" w:rsidRDefault="0010579F" w:rsidP="00C8430B">
            <w:pPr>
              <w:tabs>
                <w:tab w:val="left" w:pos="-142"/>
              </w:tabs>
              <w:ind w:right="-1"/>
              <w:jc w:val="center"/>
              <w:rPr>
                <w:sz w:val="22"/>
                <w:szCs w:val="22"/>
              </w:rPr>
            </w:pPr>
            <w:r w:rsidRPr="00383506">
              <w:rPr>
                <w:sz w:val="22"/>
                <w:szCs w:val="22"/>
              </w:rPr>
              <w:t>Год</w:t>
            </w:r>
          </w:p>
        </w:tc>
        <w:tc>
          <w:tcPr>
            <w:tcW w:w="0" w:type="auto"/>
            <w:vAlign w:val="center"/>
          </w:tcPr>
          <w:p w14:paraId="5DCB9B8E" w14:textId="77777777" w:rsidR="0010579F" w:rsidRPr="00383506" w:rsidRDefault="0010579F" w:rsidP="00C8430B">
            <w:pPr>
              <w:tabs>
                <w:tab w:val="left" w:pos="-142"/>
              </w:tabs>
              <w:ind w:right="-1"/>
              <w:jc w:val="center"/>
              <w:rPr>
                <w:sz w:val="22"/>
                <w:szCs w:val="22"/>
              </w:rPr>
            </w:pPr>
            <w:r w:rsidRPr="00383506">
              <w:rPr>
                <w:sz w:val="22"/>
                <w:szCs w:val="22"/>
              </w:rPr>
              <w:t>Базовый</w:t>
            </w:r>
          </w:p>
          <w:p w14:paraId="671B707F" w14:textId="77777777" w:rsidR="0010579F" w:rsidRPr="00383506" w:rsidRDefault="0010579F" w:rsidP="00C8430B">
            <w:pPr>
              <w:tabs>
                <w:tab w:val="left" w:pos="-142"/>
              </w:tabs>
              <w:ind w:right="-1"/>
              <w:jc w:val="center"/>
              <w:rPr>
                <w:sz w:val="22"/>
                <w:szCs w:val="22"/>
              </w:rPr>
            </w:pPr>
            <w:r w:rsidRPr="00383506">
              <w:rPr>
                <w:sz w:val="22"/>
                <w:szCs w:val="22"/>
              </w:rPr>
              <w:t xml:space="preserve">уровень </w:t>
            </w:r>
            <w:proofErr w:type="gramStart"/>
            <w:r w:rsidRPr="00383506">
              <w:rPr>
                <w:sz w:val="22"/>
                <w:szCs w:val="22"/>
              </w:rPr>
              <w:t>опера-ционных</w:t>
            </w:r>
            <w:proofErr w:type="gramEnd"/>
            <w:r w:rsidRPr="00383506">
              <w:rPr>
                <w:sz w:val="22"/>
                <w:szCs w:val="22"/>
              </w:rPr>
              <w:t xml:space="preserve"> расходов</w:t>
            </w:r>
          </w:p>
        </w:tc>
        <w:tc>
          <w:tcPr>
            <w:tcW w:w="0" w:type="auto"/>
            <w:vAlign w:val="center"/>
          </w:tcPr>
          <w:p w14:paraId="22B7B724" w14:textId="77777777" w:rsidR="0010579F" w:rsidRPr="00383506" w:rsidRDefault="0010579F" w:rsidP="00C8430B">
            <w:pPr>
              <w:tabs>
                <w:tab w:val="left" w:pos="-142"/>
              </w:tabs>
              <w:ind w:right="-1"/>
              <w:jc w:val="center"/>
              <w:rPr>
                <w:sz w:val="22"/>
                <w:szCs w:val="22"/>
              </w:rPr>
            </w:pPr>
            <w:proofErr w:type="gramStart"/>
            <w:r w:rsidRPr="00383506">
              <w:rPr>
                <w:sz w:val="22"/>
                <w:szCs w:val="22"/>
              </w:rPr>
              <w:t>Ин-декс</w:t>
            </w:r>
            <w:proofErr w:type="gramEnd"/>
            <w:r w:rsidRPr="00383506">
              <w:rPr>
                <w:sz w:val="22"/>
                <w:szCs w:val="22"/>
              </w:rPr>
              <w:t xml:space="preserve"> эффек-тив-ности опера-цион-ных расхо-дов</w:t>
            </w:r>
          </w:p>
        </w:tc>
        <w:tc>
          <w:tcPr>
            <w:tcW w:w="0" w:type="auto"/>
            <w:vAlign w:val="center"/>
          </w:tcPr>
          <w:p w14:paraId="7CF9B558" w14:textId="77777777" w:rsidR="0010579F" w:rsidRPr="00383506" w:rsidRDefault="0010579F" w:rsidP="00C8430B">
            <w:pPr>
              <w:tabs>
                <w:tab w:val="left" w:pos="-142"/>
              </w:tabs>
              <w:ind w:right="-1"/>
              <w:jc w:val="center"/>
              <w:rPr>
                <w:sz w:val="22"/>
                <w:szCs w:val="22"/>
              </w:rPr>
            </w:pPr>
            <w:proofErr w:type="gramStart"/>
            <w:r w:rsidRPr="00383506">
              <w:rPr>
                <w:sz w:val="22"/>
                <w:szCs w:val="22"/>
              </w:rPr>
              <w:t>Нор-ма</w:t>
            </w:r>
            <w:proofErr w:type="gramEnd"/>
            <w:r w:rsidRPr="00383506">
              <w:rPr>
                <w:sz w:val="22"/>
                <w:szCs w:val="22"/>
              </w:rPr>
              <w:t>-тив-ный уро-вень при-были</w:t>
            </w:r>
          </w:p>
        </w:tc>
        <w:tc>
          <w:tcPr>
            <w:tcW w:w="0" w:type="auto"/>
            <w:vMerge w:val="restart"/>
            <w:vAlign w:val="center"/>
          </w:tcPr>
          <w:p w14:paraId="12AEE5EF" w14:textId="77777777" w:rsidR="0010579F" w:rsidRPr="00383506" w:rsidRDefault="0010579F" w:rsidP="00C8430B">
            <w:pPr>
              <w:tabs>
                <w:tab w:val="left" w:pos="-142"/>
              </w:tabs>
              <w:ind w:right="-1"/>
              <w:jc w:val="center"/>
              <w:rPr>
                <w:sz w:val="22"/>
                <w:szCs w:val="22"/>
              </w:rPr>
            </w:pPr>
            <w:proofErr w:type="gramStart"/>
            <w:r w:rsidRPr="00383506">
              <w:rPr>
                <w:sz w:val="22"/>
                <w:szCs w:val="22"/>
              </w:rPr>
              <w:t>Уро-вень</w:t>
            </w:r>
            <w:proofErr w:type="gramEnd"/>
            <w:r w:rsidRPr="00383506">
              <w:rPr>
                <w:sz w:val="22"/>
                <w:szCs w:val="22"/>
              </w:rPr>
              <w:t xml:space="preserve"> надеж-ности тепло-снаб-жения</w:t>
            </w:r>
          </w:p>
        </w:tc>
        <w:tc>
          <w:tcPr>
            <w:tcW w:w="1295" w:type="dxa"/>
            <w:vMerge w:val="restart"/>
            <w:vAlign w:val="center"/>
          </w:tcPr>
          <w:p w14:paraId="5AB7CA21" w14:textId="77777777" w:rsidR="0010579F" w:rsidRPr="00383506" w:rsidRDefault="0010579F" w:rsidP="00C8430B">
            <w:pPr>
              <w:tabs>
                <w:tab w:val="left" w:pos="-142"/>
              </w:tabs>
              <w:ind w:right="-1"/>
              <w:jc w:val="center"/>
              <w:rPr>
                <w:sz w:val="22"/>
                <w:szCs w:val="22"/>
              </w:rPr>
            </w:pPr>
            <w:r w:rsidRPr="00383506">
              <w:rPr>
                <w:sz w:val="22"/>
                <w:szCs w:val="22"/>
              </w:rPr>
              <w:t xml:space="preserve">Показатели </w:t>
            </w:r>
            <w:proofErr w:type="gramStart"/>
            <w:r w:rsidRPr="00383506">
              <w:rPr>
                <w:sz w:val="22"/>
                <w:szCs w:val="22"/>
              </w:rPr>
              <w:t>энергосбе-режения</w:t>
            </w:r>
            <w:proofErr w:type="gramEnd"/>
          </w:p>
          <w:p w14:paraId="57D238B1" w14:textId="77777777" w:rsidR="0010579F" w:rsidRPr="00383506" w:rsidRDefault="0010579F" w:rsidP="00C8430B">
            <w:pPr>
              <w:tabs>
                <w:tab w:val="left" w:pos="-142"/>
              </w:tabs>
              <w:ind w:right="-1"/>
              <w:jc w:val="center"/>
              <w:rPr>
                <w:sz w:val="22"/>
                <w:szCs w:val="22"/>
              </w:rPr>
            </w:pPr>
            <w:r w:rsidRPr="00383506">
              <w:rPr>
                <w:sz w:val="22"/>
                <w:szCs w:val="22"/>
              </w:rPr>
              <w:t xml:space="preserve">и </w:t>
            </w:r>
            <w:proofErr w:type="gramStart"/>
            <w:r w:rsidRPr="00383506">
              <w:rPr>
                <w:sz w:val="22"/>
                <w:szCs w:val="22"/>
              </w:rPr>
              <w:t>энергети-ческой</w:t>
            </w:r>
            <w:proofErr w:type="gramEnd"/>
            <w:r w:rsidRPr="00383506">
              <w:rPr>
                <w:sz w:val="22"/>
                <w:szCs w:val="22"/>
              </w:rPr>
              <w:t xml:space="preserve"> эффектив-ности</w:t>
            </w:r>
          </w:p>
        </w:tc>
        <w:tc>
          <w:tcPr>
            <w:tcW w:w="1424" w:type="dxa"/>
            <w:vMerge w:val="restart"/>
            <w:vAlign w:val="center"/>
          </w:tcPr>
          <w:p w14:paraId="36D5BCF0" w14:textId="77777777" w:rsidR="0010579F" w:rsidRPr="00383506" w:rsidRDefault="0010579F" w:rsidP="00C8430B">
            <w:pPr>
              <w:tabs>
                <w:tab w:val="left" w:pos="-142"/>
              </w:tabs>
              <w:ind w:right="-1"/>
              <w:jc w:val="center"/>
              <w:rPr>
                <w:sz w:val="22"/>
                <w:szCs w:val="22"/>
              </w:rPr>
            </w:pPr>
            <w:r w:rsidRPr="00383506">
              <w:rPr>
                <w:sz w:val="22"/>
                <w:szCs w:val="22"/>
              </w:rPr>
              <w:t xml:space="preserve">Реализация программ в области </w:t>
            </w:r>
            <w:proofErr w:type="gramStart"/>
            <w:r w:rsidRPr="00383506">
              <w:rPr>
                <w:sz w:val="22"/>
                <w:szCs w:val="22"/>
              </w:rPr>
              <w:t>энергосбере-жения</w:t>
            </w:r>
            <w:proofErr w:type="gramEnd"/>
          </w:p>
          <w:p w14:paraId="40BE0679" w14:textId="77777777" w:rsidR="0010579F" w:rsidRPr="00383506" w:rsidRDefault="0010579F" w:rsidP="00C8430B">
            <w:pPr>
              <w:tabs>
                <w:tab w:val="left" w:pos="-142"/>
              </w:tabs>
              <w:ind w:right="-1"/>
              <w:jc w:val="center"/>
              <w:rPr>
                <w:sz w:val="22"/>
                <w:szCs w:val="22"/>
              </w:rPr>
            </w:pPr>
            <w:r w:rsidRPr="00383506">
              <w:rPr>
                <w:sz w:val="22"/>
                <w:szCs w:val="22"/>
              </w:rPr>
              <w:t xml:space="preserve">и повышения </w:t>
            </w:r>
            <w:proofErr w:type="gramStart"/>
            <w:r w:rsidRPr="00383506">
              <w:rPr>
                <w:sz w:val="22"/>
                <w:szCs w:val="22"/>
              </w:rPr>
              <w:t>энергети-ческой</w:t>
            </w:r>
            <w:proofErr w:type="gramEnd"/>
            <w:r w:rsidRPr="00383506">
              <w:rPr>
                <w:sz w:val="22"/>
                <w:szCs w:val="22"/>
              </w:rPr>
              <w:t xml:space="preserve"> эффектив-ности</w:t>
            </w:r>
          </w:p>
        </w:tc>
        <w:tc>
          <w:tcPr>
            <w:tcW w:w="992" w:type="dxa"/>
            <w:vMerge w:val="restart"/>
            <w:vAlign w:val="center"/>
          </w:tcPr>
          <w:p w14:paraId="550B2E24" w14:textId="77777777" w:rsidR="0010579F" w:rsidRPr="00383506" w:rsidRDefault="0010579F" w:rsidP="00C8430B">
            <w:pPr>
              <w:tabs>
                <w:tab w:val="left" w:pos="-142"/>
              </w:tabs>
              <w:ind w:right="-1"/>
              <w:jc w:val="center"/>
              <w:rPr>
                <w:sz w:val="22"/>
                <w:szCs w:val="22"/>
              </w:rPr>
            </w:pPr>
            <w:r w:rsidRPr="00383506">
              <w:rPr>
                <w:sz w:val="22"/>
                <w:szCs w:val="22"/>
              </w:rPr>
              <w:t xml:space="preserve">Дина-мика </w:t>
            </w:r>
            <w:proofErr w:type="gramStart"/>
            <w:r w:rsidRPr="00383506">
              <w:rPr>
                <w:sz w:val="22"/>
                <w:szCs w:val="22"/>
              </w:rPr>
              <w:t>изме-нения</w:t>
            </w:r>
            <w:proofErr w:type="gramEnd"/>
            <w:r w:rsidRPr="00383506">
              <w:rPr>
                <w:sz w:val="22"/>
                <w:szCs w:val="22"/>
              </w:rPr>
              <w:t xml:space="preserve"> расхо-дов на топли-во</w:t>
            </w:r>
          </w:p>
        </w:tc>
      </w:tr>
      <w:tr w:rsidR="0010579F" w:rsidRPr="00383506" w14:paraId="5330862D" w14:textId="77777777" w:rsidTr="00C8430B">
        <w:trPr>
          <w:trHeight w:val="165"/>
        </w:trPr>
        <w:tc>
          <w:tcPr>
            <w:tcW w:w="1838" w:type="dxa"/>
            <w:vMerge/>
          </w:tcPr>
          <w:p w14:paraId="009BF7B5" w14:textId="77777777" w:rsidR="0010579F" w:rsidRPr="00383506" w:rsidRDefault="0010579F" w:rsidP="00C8430B">
            <w:pPr>
              <w:tabs>
                <w:tab w:val="left" w:pos="-142"/>
              </w:tabs>
              <w:ind w:right="-1"/>
              <w:rPr>
                <w:sz w:val="22"/>
                <w:szCs w:val="22"/>
              </w:rPr>
            </w:pPr>
          </w:p>
        </w:tc>
        <w:tc>
          <w:tcPr>
            <w:tcW w:w="856" w:type="dxa"/>
            <w:vMerge/>
          </w:tcPr>
          <w:p w14:paraId="7A7A9857" w14:textId="77777777" w:rsidR="0010579F" w:rsidRPr="00383506" w:rsidRDefault="0010579F" w:rsidP="00C8430B">
            <w:pPr>
              <w:tabs>
                <w:tab w:val="left" w:pos="-142"/>
              </w:tabs>
              <w:ind w:right="-1"/>
              <w:rPr>
                <w:sz w:val="22"/>
                <w:szCs w:val="22"/>
              </w:rPr>
            </w:pPr>
          </w:p>
        </w:tc>
        <w:tc>
          <w:tcPr>
            <w:tcW w:w="0" w:type="auto"/>
          </w:tcPr>
          <w:p w14:paraId="4C334DA6" w14:textId="77777777" w:rsidR="0010579F" w:rsidRPr="00383506" w:rsidRDefault="0010579F" w:rsidP="00C8430B">
            <w:pPr>
              <w:tabs>
                <w:tab w:val="left" w:pos="-142"/>
              </w:tabs>
              <w:ind w:right="-1"/>
              <w:jc w:val="center"/>
              <w:rPr>
                <w:sz w:val="22"/>
                <w:szCs w:val="22"/>
              </w:rPr>
            </w:pPr>
            <w:r w:rsidRPr="00383506">
              <w:rPr>
                <w:sz w:val="22"/>
                <w:szCs w:val="22"/>
              </w:rPr>
              <w:t>тыс. руб.</w:t>
            </w:r>
          </w:p>
        </w:tc>
        <w:tc>
          <w:tcPr>
            <w:tcW w:w="0" w:type="auto"/>
          </w:tcPr>
          <w:p w14:paraId="6736AB0D" w14:textId="77777777" w:rsidR="0010579F" w:rsidRPr="00383506" w:rsidRDefault="0010579F" w:rsidP="00C8430B">
            <w:pPr>
              <w:tabs>
                <w:tab w:val="left" w:pos="-142"/>
              </w:tabs>
              <w:ind w:right="-1"/>
              <w:jc w:val="center"/>
              <w:rPr>
                <w:sz w:val="22"/>
                <w:szCs w:val="22"/>
              </w:rPr>
            </w:pPr>
            <w:r w:rsidRPr="00383506">
              <w:rPr>
                <w:sz w:val="22"/>
                <w:szCs w:val="22"/>
              </w:rPr>
              <w:t>%</w:t>
            </w:r>
          </w:p>
        </w:tc>
        <w:tc>
          <w:tcPr>
            <w:tcW w:w="0" w:type="auto"/>
          </w:tcPr>
          <w:p w14:paraId="374CF215" w14:textId="77777777" w:rsidR="0010579F" w:rsidRPr="00383506" w:rsidRDefault="0010579F" w:rsidP="00C8430B">
            <w:pPr>
              <w:tabs>
                <w:tab w:val="left" w:pos="-142"/>
              </w:tabs>
              <w:ind w:right="-1"/>
              <w:jc w:val="center"/>
              <w:rPr>
                <w:sz w:val="22"/>
                <w:szCs w:val="22"/>
              </w:rPr>
            </w:pPr>
            <w:r w:rsidRPr="00383506">
              <w:rPr>
                <w:sz w:val="22"/>
                <w:szCs w:val="22"/>
              </w:rPr>
              <w:t>%</w:t>
            </w:r>
          </w:p>
        </w:tc>
        <w:tc>
          <w:tcPr>
            <w:tcW w:w="0" w:type="auto"/>
            <w:vMerge/>
          </w:tcPr>
          <w:p w14:paraId="1DEFD9BC" w14:textId="77777777" w:rsidR="0010579F" w:rsidRPr="00383506" w:rsidRDefault="0010579F" w:rsidP="00C8430B">
            <w:pPr>
              <w:tabs>
                <w:tab w:val="left" w:pos="-142"/>
              </w:tabs>
              <w:ind w:right="-1"/>
              <w:rPr>
                <w:sz w:val="22"/>
                <w:szCs w:val="22"/>
              </w:rPr>
            </w:pPr>
          </w:p>
        </w:tc>
        <w:tc>
          <w:tcPr>
            <w:tcW w:w="1295" w:type="dxa"/>
            <w:vMerge/>
            <w:tcBorders>
              <w:bottom w:val="single" w:sz="4" w:space="0" w:color="auto"/>
            </w:tcBorders>
          </w:tcPr>
          <w:p w14:paraId="1580CD6D" w14:textId="77777777" w:rsidR="0010579F" w:rsidRPr="00383506" w:rsidRDefault="0010579F" w:rsidP="00C8430B">
            <w:pPr>
              <w:tabs>
                <w:tab w:val="left" w:pos="-142"/>
              </w:tabs>
              <w:ind w:right="-1"/>
              <w:rPr>
                <w:sz w:val="22"/>
                <w:szCs w:val="22"/>
              </w:rPr>
            </w:pPr>
          </w:p>
        </w:tc>
        <w:tc>
          <w:tcPr>
            <w:tcW w:w="1424" w:type="dxa"/>
            <w:vMerge/>
          </w:tcPr>
          <w:p w14:paraId="0955970F" w14:textId="77777777" w:rsidR="0010579F" w:rsidRPr="00383506" w:rsidRDefault="0010579F" w:rsidP="00C8430B">
            <w:pPr>
              <w:tabs>
                <w:tab w:val="left" w:pos="-142"/>
              </w:tabs>
              <w:ind w:right="-1"/>
              <w:rPr>
                <w:sz w:val="22"/>
                <w:szCs w:val="22"/>
              </w:rPr>
            </w:pPr>
          </w:p>
        </w:tc>
        <w:tc>
          <w:tcPr>
            <w:tcW w:w="992" w:type="dxa"/>
            <w:vMerge/>
          </w:tcPr>
          <w:p w14:paraId="3390C05D" w14:textId="77777777" w:rsidR="0010579F" w:rsidRPr="00383506" w:rsidRDefault="0010579F" w:rsidP="00C8430B">
            <w:pPr>
              <w:tabs>
                <w:tab w:val="left" w:pos="-142"/>
              </w:tabs>
              <w:ind w:right="-1"/>
              <w:rPr>
                <w:sz w:val="22"/>
                <w:szCs w:val="22"/>
              </w:rPr>
            </w:pPr>
          </w:p>
        </w:tc>
      </w:tr>
      <w:tr w:rsidR="0010579F" w:rsidRPr="00383506" w14:paraId="101E1F7E" w14:textId="77777777" w:rsidTr="00C8430B">
        <w:trPr>
          <w:cantSplit/>
          <w:trHeight w:val="1054"/>
        </w:trPr>
        <w:tc>
          <w:tcPr>
            <w:tcW w:w="1838" w:type="dxa"/>
            <w:vMerge w:val="restart"/>
            <w:vAlign w:val="center"/>
          </w:tcPr>
          <w:p w14:paraId="079856C0" w14:textId="77777777" w:rsidR="0010579F" w:rsidRPr="00383506" w:rsidRDefault="0010579F" w:rsidP="00C8430B">
            <w:pPr>
              <w:tabs>
                <w:tab w:val="left" w:pos="-142"/>
              </w:tabs>
              <w:ind w:right="-1"/>
              <w:jc w:val="center"/>
              <w:rPr>
                <w:bCs/>
                <w:kern w:val="32"/>
                <w:sz w:val="22"/>
                <w:szCs w:val="22"/>
              </w:rPr>
            </w:pPr>
            <w:r w:rsidRPr="00383506">
              <w:rPr>
                <w:sz w:val="22"/>
                <w:szCs w:val="22"/>
              </w:rPr>
              <w:t>ООО СПК «Чистогорский»</w:t>
            </w:r>
          </w:p>
        </w:tc>
        <w:tc>
          <w:tcPr>
            <w:tcW w:w="856" w:type="dxa"/>
            <w:vAlign w:val="center"/>
          </w:tcPr>
          <w:p w14:paraId="7A44B486" w14:textId="77777777" w:rsidR="0010579F" w:rsidRPr="00383506" w:rsidRDefault="0010579F" w:rsidP="00C8430B">
            <w:pPr>
              <w:tabs>
                <w:tab w:val="left" w:pos="-142"/>
              </w:tabs>
              <w:ind w:right="-1" w:hanging="15"/>
              <w:jc w:val="center"/>
              <w:rPr>
                <w:sz w:val="22"/>
                <w:szCs w:val="22"/>
              </w:rPr>
            </w:pPr>
            <w:r w:rsidRPr="00383506">
              <w:rPr>
                <w:sz w:val="22"/>
                <w:szCs w:val="22"/>
              </w:rPr>
              <w:t>2019</w:t>
            </w:r>
          </w:p>
        </w:tc>
        <w:tc>
          <w:tcPr>
            <w:tcW w:w="0" w:type="auto"/>
            <w:vAlign w:val="center"/>
          </w:tcPr>
          <w:p w14:paraId="38CE8266" w14:textId="77777777" w:rsidR="0010579F" w:rsidRPr="00383506" w:rsidRDefault="0010579F" w:rsidP="00C8430B">
            <w:pPr>
              <w:tabs>
                <w:tab w:val="left" w:pos="-142"/>
              </w:tabs>
              <w:ind w:right="-1"/>
              <w:jc w:val="center"/>
              <w:rPr>
                <w:sz w:val="22"/>
                <w:szCs w:val="22"/>
              </w:rPr>
            </w:pPr>
            <w:r w:rsidRPr="00383506">
              <w:rPr>
                <w:sz w:val="22"/>
                <w:szCs w:val="22"/>
              </w:rPr>
              <w:t>38731,28</w:t>
            </w:r>
          </w:p>
        </w:tc>
        <w:tc>
          <w:tcPr>
            <w:tcW w:w="0" w:type="auto"/>
            <w:vAlign w:val="center"/>
          </w:tcPr>
          <w:p w14:paraId="656D577F"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0" w:type="auto"/>
            <w:vAlign w:val="center"/>
          </w:tcPr>
          <w:p w14:paraId="2EC2982D" w14:textId="77777777" w:rsidR="0010579F" w:rsidRPr="00383506" w:rsidRDefault="0010579F" w:rsidP="00C8430B">
            <w:pPr>
              <w:tabs>
                <w:tab w:val="left" w:pos="-142"/>
              </w:tabs>
              <w:ind w:right="-1"/>
              <w:jc w:val="center"/>
              <w:rPr>
                <w:sz w:val="22"/>
                <w:szCs w:val="22"/>
              </w:rPr>
            </w:pPr>
            <w:r w:rsidRPr="00383506">
              <w:rPr>
                <w:sz w:val="22"/>
                <w:szCs w:val="22"/>
              </w:rPr>
              <w:t>0,00</w:t>
            </w:r>
          </w:p>
        </w:tc>
        <w:tc>
          <w:tcPr>
            <w:tcW w:w="0" w:type="auto"/>
            <w:tcBorders>
              <w:right w:val="single" w:sz="4" w:space="0" w:color="auto"/>
            </w:tcBorders>
            <w:vAlign w:val="center"/>
          </w:tcPr>
          <w:p w14:paraId="7A54C58B" w14:textId="77777777" w:rsidR="0010579F" w:rsidRPr="00383506" w:rsidRDefault="0010579F" w:rsidP="00C8430B">
            <w:pPr>
              <w:tabs>
                <w:tab w:val="left" w:pos="-142"/>
              </w:tabs>
              <w:ind w:right="-1"/>
              <w:jc w:val="center"/>
              <w:rPr>
                <w:sz w:val="22"/>
                <w:szCs w:val="22"/>
              </w:rPr>
            </w:pPr>
            <w:r w:rsidRPr="00383506">
              <w:rPr>
                <w:sz w:val="22"/>
                <w:szCs w:val="22"/>
              </w:rPr>
              <w:t>0,00</w:t>
            </w:r>
          </w:p>
        </w:tc>
        <w:tc>
          <w:tcPr>
            <w:tcW w:w="1295" w:type="dxa"/>
            <w:tcBorders>
              <w:top w:val="single" w:sz="4" w:space="0" w:color="auto"/>
              <w:left w:val="single" w:sz="4" w:space="0" w:color="auto"/>
              <w:right w:val="single" w:sz="4" w:space="0" w:color="auto"/>
            </w:tcBorders>
            <w:vAlign w:val="center"/>
          </w:tcPr>
          <w:p w14:paraId="212B657A" w14:textId="77777777" w:rsidR="0010579F" w:rsidRPr="00383506" w:rsidRDefault="0010579F" w:rsidP="00C8430B">
            <w:pPr>
              <w:tabs>
                <w:tab w:val="left" w:pos="-142"/>
              </w:tabs>
              <w:ind w:right="-1"/>
              <w:jc w:val="center"/>
              <w:rPr>
                <w:sz w:val="22"/>
                <w:szCs w:val="22"/>
                <w:lang w:val="en-US"/>
              </w:rPr>
            </w:pPr>
            <w:r w:rsidRPr="00383506">
              <w:rPr>
                <w:sz w:val="22"/>
                <w:szCs w:val="22"/>
                <w:lang w:val="en-US"/>
              </w:rPr>
              <w:t>x</w:t>
            </w:r>
          </w:p>
        </w:tc>
        <w:tc>
          <w:tcPr>
            <w:tcW w:w="1424" w:type="dxa"/>
            <w:tcBorders>
              <w:left w:val="single" w:sz="4" w:space="0" w:color="auto"/>
            </w:tcBorders>
            <w:vAlign w:val="center"/>
          </w:tcPr>
          <w:p w14:paraId="18E0B617"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992" w:type="dxa"/>
            <w:vAlign w:val="center"/>
          </w:tcPr>
          <w:p w14:paraId="7FB64FBE" w14:textId="77777777" w:rsidR="0010579F" w:rsidRPr="00383506" w:rsidRDefault="0010579F" w:rsidP="00C8430B">
            <w:pPr>
              <w:tabs>
                <w:tab w:val="left" w:pos="-142"/>
              </w:tabs>
              <w:ind w:right="-1"/>
              <w:jc w:val="center"/>
              <w:rPr>
                <w:sz w:val="22"/>
                <w:szCs w:val="22"/>
              </w:rPr>
            </w:pPr>
            <w:r w:rsidRPr="00383506">
              <w:rPr>
                <w:sz w:val="22"/>
                <w:szCs w:val="22"/>
              </w:rPr>
              <w:t>x</w:t>
            </w:r>
          </w:p>
        </w:tc>
      </w:tr>
      <w:tr w:rsidR="0010579F" w:rsidRPr="00383506" w14:paraId="72EA3C37" w14:textId="77777777" w:rsidTr="00C8430B">
        <w:trPr>
          <w:cantSplit/>
          <w:trHeight w:val="984"/>
        </w:trPr>
        <w:tc>
          <w:tcPr>
            <w:tcW w:w="1838" w:type="dxa"/>
            <w:vMerge/>
            <w:vAlign w:val="center"/>
          </w:tcPr>
          <w:p w14:paraId="6EAAD4CD" w14:textId="77777777" w:rsidR="0010579F" w:rsidRPr="00383506" w:rsidRDefault="0010579F" w:rsidP="00C8430B">
            <w:pPr>
              <w:tabs>
                <w:tab w:val="left" w:pos="-142"/>
              </w:tabs>
              <w:ind w:right="-1"/>
              <w:jc w:val="center"/>
              <w:rPr>
                <w:sz w:val="22"/>
                <w:szCs w:val="22"/>
              </w:rPr>
            </w:pPr>
          </w:p>
        </w:tc>
        <w:tc>
          <w:tcPr>
            <w:tcW w:w="856" w:type="dxa"/>
            <w:vAlign w:val="center"/>
          </w:tcPr>
          <w:p w14:paraId="2AB2A6DF" w14:textId="77777777" w:rsidR="0010579F" w:rsidRPr="00383506" w:rsidRDefault="0010579F" w:rsidP="00C8430B">
            <w:pPr>
              <w:tabs>
                <w:tab w:val="left" w:pos="-142"/>
              </w:tabs>
              <w:ind w:right="-1" w:hanging="15"/>
              <w:jc w:val="center"/>
              <w:rPr>
                <w:sz w:val="22"/>
                <w:szCs w:val="22"/>
              </w:rPr>
            </w:pPr>
            <w:r w:rsidRPr="00383506">
              <w:rPr>
                <w:sz w:val="22"/>
                <w:szCs w:val="22"/>
              </w:rPr>
              <w:t>2020</w:t>
            </w:r>
          </w:p>
        </w:tc>
        <w:tc>
          <w:tcPr>
            <w:tcW w:w="0" w:type="auto"/>
            <w:vAlign w:val="center"/>
          </w:tcPr>
          <w:p w14:paraId="22B89028"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0" w:type="auto"/>
            <w:vAlign w:val="center"/>
          </w:tcPr>
          <w:p w14:paraId="1D7F0B86" w14:textId="77777777" w:rsidR="0010579F" w:rsidRPr="00383506" w:rsidRDefault="0010579F" w:rsidP="00C8430B">
            <w:pPr>
              <w:tabs>
                <w:tab w:val="left" w:pos="-142"/>
              </w:tabs>
              <w:ind w:right="-1"/>
              <w:jc w:val="center"/>
              <w:rPr>
                <w:sz w:val="22"/>
                <w:szCs w:val="22"/>
              </w:rPr>
            </w:pPr>
            <w:r w:rsidRPr="00383506">
              <w:rPr>
                <w:sz w:val="22"/>
                <w:szCs w:val="22"/>
              </w:rPr>
              <w:t>1,00</w:t>
            </w:r>
          </w:p>
        </w:tc>
        <w:tc>
          <w:tcPr>
            <w:tcW w:w="0" w:type="auto"/>
            <w:vAlign w:val="center"/>
          </w:tcPr>
          <w:p w14:paraId="2DE9E7FA" w14:textId="77777777" w:rsidR="0010579F" w:rsidRPr="00383506" w:rsidRDefault="0010579F" w:rsidP="00C8430B">
            <w:pPr>
              <w:tabs>
                <w:tab w:val="left" w:pos="-142"/>
              </w:tabs>
              <w:ind w:right="-1"/>
              <w:jc w:val="center"/>
              <w:rPr>
                <w:sz w:val="22"/>
                <w:szCs w:val="22"/>
              </w:rPr>
            </w:pPr>
            <w:r w:rsidRPr="00383506">
              <w:rPr>
                <w:sz w:val="22"/>
                <w:szCs w:val="22"/>
              </w:rPr>
              <w:t>0,00</w:t>
            </w:r>
          </w:p>
        </w:tc>
        <w:tc>
          <w:tcPr>
            <w:tcW w:w="0" w:type="auto"/>
            <w:vAlign w:val="center"/>
          </w:tcPr>
          <w:p w14:paraId="01752290" w14:textId="77777777" w:rsidR="0010579F" w:rsidRPr="00383506" w:rsidRDefault="0010579F" w:rsidP="00C8430B">
            <w:pPr>
              <w:tabs>
                <w:tab w:val="left" w:pos="-142"/>
              </w:tabs>
              <w:ind w:right="-1"/>
              <w:jc w:val="center"/>
              <w:rPr>
                <w:sz w:val="22"/>
                <w:szCs w:val="22"/>
              </w:rPr>
            </w:pPr>
            <w:r w:rsidRPr="00383506">
              <w:rPr>
                <w:sz w:val="22"/>
                <w:szCs w:val="22"/>
              </w:rPr>
              <w:t>0,00</w:t>
            </w:r>
          </w:p>
        </w:tc>
        <w:tc>
          <w:tcPr>
            <w:tcW w:w="1295" w:type="dxa"/>
            <w:tcBorders>
              <w:top w:val="single" w:sz="4" w:space="0" w:color="auto"/>
            </w:tcBorders>
            <w:vAlign w:val="center"/>
          </w:tcPr>
          <w:p w14:paraId="05BB9F65" w14:textId="77777777" w:rsidR="0010579F" w:rsidRPr="00383506" w:rsidRDefault="0010579F" w:rsidP="00C8430B">
            <w:pPr>
              <w:tabs>
                <w:tab w:val="left" w:pos="-142"/>
              </w:tabs>
              <w:ind w:right="-1"/>
              <w:jc w:val="center"/>
              <w:rPr>
                <w:sz w:val="22"/>
                <w:szCs w:val="22"/>
                <w:lang w:val="en-US"/>
              </w:rPr>
            </w:pPr>
            <w:r w:rsidRPr="00383506">
              <w:rPr>
                <w:sz w:val="22"/>
                <w:szCs w:val="22"/>
                <w:lang w:val="en-US"/>
              </w:rPr>
              <w:t>x</w:t>
            </w:r>
          </w:p>
        </w:tc>
        <w:tc>
          <w:tcPr>
            <w:tcW w:w="1424" w:type="dxa"/>
            <w:vAlign w:val="center"/>
          </w:tcPr>
          <w:p w14:paraId="09DE9833"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992" w:type="dxa"/>
            <w:vAlign w:val="center"/>
          </w:tcPr>
          <w:p w14:paraId="3B818579" w14:textId="77777777" w:rsidR="0010579F" w:rsidRPr="00383506" w:rsidRDefault="0010579F" w:rsidP="00C8430B">
            <w:pPr>
              <w:tabs>
                <w:tab w:val="left" w:pos="-142"/>
              </w:tabs>
              <w:ind w:right="-1"/>
              <w:jc w:val="center"/>
              <w:rPr>
                <w:sz w:val="22"/>
                <w:szCs w:val="22"/>
              </w:rPr>
            </w:pPr>
            <w:r w:rsidRPr="00383506">
              <w:rPr>
                <w:sz w:val="22"/>
                <w:szCs w:val="22"/>
              </w:rPr>
              <w:t>x</w:t>
            </w:r>
          </w:p>
        </w:tc>
      </w:tr>
      <w:tr w:rsidR="0010579F" w:rsidRPr="00383506" w14:paraId="4B52809D" w14:textId="77777777" w:rsidTr="00C8430B">
        <w:trPr>
          <w:cantSplit/>
          <w:trHeight w:val="984"/>
        </w:trPr>
        <w:tc>
          <w:tcPr>
            <w:tcW w:w="1838" w:type="dxa"/>
            <w:vMerge/>
            <w:vAlign w:val="center"/>
          </w:tcPr>
          <w:p w14:paraId="1F15046A" w14:textId="77777777" w:rsidR="0010579F" w:rsidRPr="00383506" w:rsidRDefault="0010579F" w:rsidP="00C8430B">
            <w:pPr>
              <w:tabs>
                <w:tab w:val="left" w:pos="-142"/>
              </w:tabs>
              <w:ind w:right="-1"/>
              <w:jc w:val="center"/>
              <w:rPr>
                <w:sz w:val="22"/>
                <w:szCs w:val="22"/>
              </w:rPr>
            </w:pPr>
          </w:p>
        </w:tc>
        <w:tc>
          <w:tcPr>
            <w:tcW w:w="856" w:type="dxa"/>
            <w:vAlign w:val="center"/>
          </w:tcPr>
          <w:p w14:paraId="045728DC" w14:textId="77777777" w:rsidR="0010579F" w:rsidRPr="00383506" w:rsidRDefault="0010579F" w:rsidP="00C8430B">
            <w:pPr>
              <w:tabs>
                <w:tab w:val="left" w:pos="-142"/>
              </w:tabs>
              <w:ind w:right="-1" w:hanging="15"/>
              <w:jc w:val="center"/>
              <w:rPr>
                <w:sz w:val="22"/>
                <w:szCs w:val="22"/>
              </w:rPr>
            </w:pPr>
            <w:r w:rsidRPr="00383506">
              <w:rPr>
                <w:sz w:val="22"/>
                <w:szCs w:val="22"/>
              </w:rPr>
              <w:t>2021</w:t>
            </w:r>
          </w:p>
        </w:tc>
        <w:tc>
          <w:tcPr>
            <w:tcW w:w="0" w:type="auto"/>
            <w:vAlign w:val="center"/>
          </w:tcPr>
          <w:p w14:paraId="1EC724F0"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0" w:type="auto"/>
            <w:vAlign w:val="center"/>
          </w:tcPr>
          <w:p w14:paraId="58E0DAAF" w14:textId="77777777" w:rsidR="0010579F" w:rsidRPr="00383506" w:rsidRDefault="0010579F" w:rsidP="00C8430B">
            <w:pPr>
              <w:tabs>
                <w:tab w:val="left" w:pos="-142"/>
              </w:tabs>
              <w:ind w:right="-1"/>
              <w:jc w:val="center"/>
              <w:rPr>
                <w:sz w:val="22"/>
                <w:szCs w:val="22"/>
              </w:rPr>
            </w:pPr>
            <w:r w:rsidRPr="00383506">
              <w:rPr>
                <w:sz w:val="22"/>
                <w:szCs w:val="22"/>
              </w:rPr>
              <w:t>1,00</w:t>
            </w:r>
          </w:p>
        </w:tc>
        <w:tc>
          <w:tcPr>
            <w:tcW w:w="0" w:type="auto"/>
            <w:vAlign w:val="center"/>
          </w:tcPr>
          <w:p w14:paraId="45326110" w14:textId="77777777" w:rsidR="0010579F" w:rsidRPr="00383506" w:rsidRDefault="0010579F" w:rsidP="00C8430B">
            <w:pPr>
              <w:tabs>
                <w:tab w:val="left" w:pos="-142"/>
              </w:tabs>
              <w:ind w:right="-1"/>
              <w:jc w:val="center"/>
              <w:rPr>
                <w:sz w:val="22"/>
                <w:szCs w:val="22"/>
              </w:rPr>
            </w:pPr>
            <w:r w:rsidRPr="00383506">
              <w:rPr>
                <w:sz w:val="22"/>
                <w:szCs w:val="22"/>
              </w:rPr>
              <w:t>0,00</w:t>
            </w:r>
          </w:p>
        </w:tc>
        <w:tc>
          <w:tcPr>
            <w:tcW w:w="0" w:type="auto"/>
            <w:vAlign w:val="center"/>
          </w:tcPr>
          <w:p w14:paraId="38C27576" w14:textId="77777777" w:rsidR="0010579F" w:rsidRPr="00383506" w:rsidRDefault="0010579F" w:rsidP="00C8430B">
            <w:pPr>
              <w:tabs>
                <w:tab w:val="left" w:pos="-142"/>
              </w:tabs>
              <w:ind w:right="-1"/>
              <w:jc w:val="center"/>
              <w:rPr>
                <w:sz w:val="22"/>
                <w:szCs w:val="22"/>
              </w:rPr>
            </w:pPr>
            <w:r w:rsidRPr="00383506">
              <w:rPr>
                <w:sz w:val="22"/>
                <w:szCs w:val="22"/>
              </w:rPr>
              <w:t>0,00</w:t>
            </w:r>
          </w:p>
        </w:tc>
        <w:tc>
          <w:tcPr>
            <w:tcW w:w="1295" w:type="dxa"/>
            <w:tcBorders>
              <w:bottom w:val="single" w:sz="4" w:space="0" w:color="auto"/>
            </w:tcBorders>
            <w:vAlign w:val="center"/>
          </w:tcPr>
          <w:p w14:paraId="1720F0C2" w14:textId="77777777" w:rsidR="0010579F" w:rsidRPr="00383506" w:rsidRDefault="0010579F" w:rsidP="00C8430B">
            <w:pPr>
              <w:tabs>
                <w:tab w:val="left" w:pos="-142"/>
              </w:tabs>
              <w:ind w:right="-1"/>
              <w:jc w:val="center"/>
              <w:rPr>
                <w:sz w:val="22"/>
                <w:szCs w:val="22"/>
                <w:lang w:val="en-US"/>
              </w:rPr>
            </w:pPr>
            <w:r w:rsidRPr="00383506">
              <w:rPr>
                <w:sz w:val="22"/>
                <w:szCs w:val="22"/>
                <w:lang w:val="en-US"/>
              </w:rPr>
              <w:t>x</w:t>
            </w:r>
          </w:p>
        </w:tc>
        <w:tc>
          <w:tcPr>
            <w:tcW w:w="1424" w:type="dxa"/>
            <w:vAlign w:val="center"/>
          </w:tcPr>
          <w:p w14:paraId="65C1017D"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992" w:type="dxa"/>
            <w:vAlign w:val="center"/>
          </w:tcPr>
          <w:p w14:paraId="38630F66" w14:textId="77777777" w:rsidR="0010579F" w:rsidRPr="00383506" w:rsidRDefault="0010579F" w:rsidP="00C8430B">
            <w:pPr>
              <w:tabs>
                <w:tab w:val="left" w:pos="-142"/>
              </w:tabs>
              <w:ind w:right="-1"/>
              <w:jc w:val="center"/>
              <w:rPr>
                <w:sz w:val="22"/>
                <w:szCs w:val="22"/>
              </w:rPr>
            </w:pPr>
            <w:r w:rsidRPr="00383506">
              <w:rPr>
                <w:sz w:val="22"/>
                <w:szCs w:val="22"/>
              </w:rPr>
              <w:t>x</w:t>
            </w:r>
          </w:p>
        </w:tc>
      </w:tr>
      <w:tr w:rsidR="0010579F" w:rsidRPr="00383506" w14:paraId="1911B439" w14:textId="77777777" w:rsidTr="00C8430B">
        <w:trPr>
          <w:cantSplit/>
          <w:trHeight w:val="1000"/>
        </w:trPr>
        <w:tc>
          <w:tcPr>
            <w:tcW w:w="1838" w:type="dxa"/>
            <w:vMerge/>
          </w:tcPr>
          <w:p w14:paraId="371CE898" w14:textId="77777777" w:rsidR="0010579F" w:rsidRPr="00383506" w:rsidRDefault="0010579F" w:rsidP="00C8430B">
            <w:pPr>
              <w:tabs>
                <w:tab w:val="left" w:pos="-142"/>
              </w:tabs>
              <w:ind w:right="-1"/>
              <w:rPr>
                <w:sz w:val="22"/>
                <w:szCs w:val="22"/>
              </w:rPr>
            </w:pPr>
          </w:p>
        </w:tc>
        <w:tc>
          <w:tcPr>
            <w:tcW w:w="856" w:type="dxa"/>
            <w:vAlign w:val="center"/>
          </w:tcPr>
          <w:p w14:paraId="6B13D5B9" w14:textId="77777777" w:rsidR="0010579F" w:rsidRPr="00383506" w:rsidRDefault="0010579F" w:rsidP="00C8430B">
            <w:pPr>
              <w:tabs>
                <w:tab w:val="left" w:pos="-142"/>
              </w:tabs>
              <w:ind w:right="-1" w:hanging="15"/>
              <w:jc w:val="center"/>
              <w:rPr>
                <w:sz w:val="22"/>
                <w:szCs w:val="22"/>
              </w:rPr>
            </w:pPr>
            <w:r w:rsidRPr="00383506">
              <w:rPr>
                <w:sz w:val="22"/>
                <w:szCs w:val="22"/>
              </w:rPr>
              <w:t>2022</w:t>
            </w:r>
          </w:p>
        </w:tc>
        <w:tc>
          <w:tcPr>
            <w:tcW w:w="0" w:type="auto"/>
            <w:vAlign w:val="center"/>
          </w:tcPr>
          <w:p w14:paraId="72FB177C"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0" w:type="auto"/>
            <w:vAlign w:val="center"/>
          </w:tcPr>
          <w:p w14:paraId="25C0E4DD" w14:textId="77777777" w:rsidR="0010579F" w:rsidRPr="00383506" w:rsidRDefault="0010579F" w:rsidP="00C8430B">
            <w:pPr>
              <w:tabs>
                <w:tab w:val="left" w:pos="-142"/>
              </w:tabs>
              <w:ind w:right="-1"/>
              <w:jc w:val="center"/>
              <w:rPr>
                <w:sz w:val="22"/>
                <w:szCs w:val="22"/>
              </w:rPr>
            </w:pPr>
            <w:r w:rsidRPr="00383506">
              <w:rPr>
                <w:sz w:val="22"/>
                <w:szCs w:val="22"/>
              </w:rPr>
              <w:t>1,00</w:t>
            </w:r>
          </w:p>
        </w:tc>
        <w:tc>
          <w:tcPr>
            <w:tcW w:w="0" w:type="auto"/>
            <w:vAlign w:val="center"/>
          </w:tcPr>
          <w:p w14:paraId="7418ACA7" w14:textId="77777777" w:rsidR="0010579F" w:rsidRPr="00383506" w:rsidRDefault="0010579F" w:rsidP="00C8430B">
            <w:pPr>
              <w:tabs>
                <w:tab w:val="left" w:pos="-142"/>
              </w:tabs>
              <w:ind w:right="-1"/>
              <w:jc w:val="center"/>
              <w:rPr>
                <w:sz w:val="22"/>
                <w:szCs w:val="22"/>
              </w:rPr>
            </w:pPr>
            <w:r w:rsidRPr="00383506">
              <w:rPr>
                <w:sz w:val="22"/>
                <w:szCs w:val="22"/>
              </w:rPr>
              <w:t>0,00</w:t>
            </w:r>
          </w:p>
        </w:tc>
        <w:tc>
          <w:tcPr>
            <w:tcW w:w="0" w:type="auto"/>
            <w:tcBorders>
              <w:right w:val="single" w:sz="4" w:space="0" w:color="auto"/>
            </w:tcBorders>
            <w:vAlign w:val="center"/>
          </w:tcPr>
          <w:p w14:paraId="71A46F9C" w14:textId="77777777" w:rsidR="0010579F" w:rsidRPr="00383506" w:rsidRDefault="0010579F" w:rsidP="00C8430B">
            <w:pPr>
              <w:tabs>
                <w:tab w:val="left" w:pos="-142"/>
              </w:tabs>
              <w:ind w:right="-1"/>
              <w:jc w:val="center"/>
              <w:rPr>
                <w:sz w:val="22"/>
                <w:szCs w:val="22"/>
              </w:rPr>
            </w:pPr>
            <w:r w:rsidRPr="00383506">
              <w:rPr>
                <w:sz w:val="22"/>
                <w:szCs w:val="22"/>
              </w:rPr>
              <w:t>0,00</w:t>
            </w:r>
          </w:p>
        </w:tc>
        <w:tc>
          <w:tcPr>
            <w:tcW w:w="1295" w:type="dxa"/>
            <w:tcBorders>
              <w:top w:val="single" w:sz="4" w:space="0" w:color="auto"/>
              <w:left w:val="single" w:sz="4" w:space="0" w:color="auto"/>
              <w:right w:val="single" w:sz="4" w:space="0" w:color="auto"/>
            </w:tcBorders>
            <w:vAlign w:val="center"/>
          </w:tcPr>
          <w:p w14:paraId="4C5AB812" w14:textId="77777777" w:rsidR="0010579F" w:rsidRPr="00383506" w:rsidRDefault="0010579F" w:rsidP="00C8430B">
            <w:pPr>
              <w:tabs>
                <w:tab w:val="left" w:pos="-142"/>
              </w:tabs>
              <w:ind w:right="-1"/>
              <w:jc w:val="center"/>
              <w:rPr>
                <w:sz w:val="22"/>
                <w:szCs w:val="22"/>
                <w:lang w:val="en-US"/>
              </w:rPr>
            </w:pPr>
            <w:r w:rsidRPr="00383506">
              <w:rPr>
                <w:sz w:val="22"/>
                <w:szCs w:val="22"/>
                <w:lang w:val="en-US"/>
              </w:rPr>
              <w:t>x</w:t>
            </w:r>
          </w:p>
        </w:tc>
        <w:tc>
          <w:tcPr>
            <w:tcW w:w="1424" w:type="dxa"/>
            <w:tcBorders>
              <w:left w:val="single" w:sz="4" w:space="0" w:color="auto"/>
            </w:tcBorders>
            <w:vAlign w:val="center"/>
          </w:tcPr>
          <w:p w14:paraId="4F5462E1"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992" w:type="dxa"/>
            <w:vAlign w:val="center"/>
          </w:tcPr>
          <w:p w14:paraId="7362317E" w14:textId="77777777" w:rsidR="0010579F" w:rsidRPr="00383506" w:rsidRDefault="0010579F" w:rsidP="00C8430B">
            <w:pPr>
              <w:tabs>
                <w:tab w:val="left" w:pos="-142"/>
              </w:tabs>
              <w:ind w:right="-1"/>
              <w:jc w:val="center"/>
              <w:rPr>
                <w:sz w:val="22"/>
                <w:szCs w:val="22"/>
              </w:rPr>
            </w:pPr>
            <w:r w:rsidRPr="00383506">
              <w:rPr>
                <w:sz w:val="22"/>
                <w:szCs w:val="22"/>
              </w:rPr>
              <w:t>x</w:t>
            </w:r>
          </w:p>
        </w:tc>
      </w:tr>
      <w:tr w:rsidR="0010579F" w:rsidRPr="00383506" w14:paraId="64518047" w14:textId="77777777" w:rsidTr="00C8430B">
        <w:trPr>
          <w:cantSplit/>
          <w:trHeight w:val="1100"/>
        </w:trPr>
        <w:tc>
          <w:tcPr>
            <w:tcW w:w="1838" w:type="dxa"/>
            <w:vMerge/>
            <w:tcBorders>
              <w:bottom w:val="single" w:sz="4" w:space="0" w:color="auto"/>
            </w:tcBorders>
          </w:tcPr>
          <w:p w14:paraId="573BB583" w14:textId="77777777" w:rsidR="0010579F" w:rsidRPr="00383506" w:rsidRDefault="0010579F" w:rsidP="00C8430B">
            <w:pPr>
              <w:tabs>
                <w:tab w:val="left" w:pos="-142"/>
              </w:tabs>
              <w:ind w:right="-1"/>
              <w:rPr>
                <w:sz w:val="22"/>
                <w:szCs w:val="22"/>
              </w:rPr>
            </w:pPr>
          </w:p>
        </w:tc>
        <w:tc>
          <w:tcPr>
            <w:tcW w:w="856" w:type="dxa"/>
            <w:vAlign w:val="center"/>
          </w:tcPr>
          <w:p w14:paraId="28AF5562" w14:textId="77777777" w:rsidR="0010579F" w:rsidRPr="00383506" w:rsidRDefault="0010579F" w:rsidP="00C8430B">
            <w:pPr>
              <w:tabs>
                <w:tab w:val="left" w:pos="-142"/>
              </w:tabs>
              <w:ind w:right="-1" w:hanging="15"/>
              <w:jc w:val="center"/>
              <w:rPr>
                <w:sz w:val="22"/>
                <w:szCs w:val="22"/>
              </w:rPr>
            </w:pPr>
            <w:r w:rsidRPr="00383506">
              <w:rPr>
                <w:sz w:val="22"/>
                <w:szCs w:val="22"/>
              </w:rPr>
              <w:t>2023</w:t>
            </w:r>
          </w:p>
        </w:tc>
        <w:tc>
          <w:tcPr>
            <w:tcW w:w="0" w:type="auto"/>
            <w:vAlign w:val="center"/>
          </w:tcPr>
          <w:p w14:paraId="696B4E91"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0" w:type="auto"/>
            <w:vAlign w:val="center"/>
          </w:tcPr>
          <w:p w14:paraId="54B1F2D5" w14:textId="77777777" w:rsidR="0010579F" w:rsidRPr="00383506" w:rsidRDefault="0010579F" w:rsidP="00C8430B">
            <w:pPr>
              <w:tabs>
                <w:tab w:val="left" w:pos="-142"/>
              </w:tabs>
              <w:ind w:right="-1"/>
              <w:jc w:val="center"/>
              <w:rPr>
                <w:sz w:val="22"/>
                <w:szCs w:val="22"/>
              </w:rPr>
            </w:pPr>
            <w:r w:rsidRPr="00383506">
              <w:rPr>
                <w:sz w:val="22"/>
                <w:szCs w:val="22"/>
              </w:rPr>
              <w:t>1,00</w:t>
            </w:r>
          </w:p>
        </w:tc>
        <w:tc>
          <w:tcPr>
            <w:tcW w:w="0" w:type="auto"/>
            <w:vAlign w:val="center"/>
          </w:tcPr>
          <w:p w14:paraId="49BDAD45" w14:textId="77777777" w:rsidR="0010579F" w:rsidRPr="00383506" w:rsidRDefault="0010579F" w:rsidP="00C8430B">
            <w:pPr>
              <w:tabs>
                <w:tab w:val="left" w:pos="-142"/>
              </w:tabs>
              <w:ind w:right="-1"/>
              <w:jc w:val="center"/>
              <w:rPr>
                <w:sz w:val="22"/>
                <w:szCs w:val="22"/>
              </w:rPr>
            </w:pPr>
            <w:r w:rsidRPr="00383506">
              <w:rPr>
                <w:sz w:val="22"/>
                <w:szCs w:val="22"/>
              </w:rPr>
              <w:t>0,00</w:t>
            </w:r>
          </w:p>
        </w:tc>
        <w:tc>
          <w:tcPr>
            <w:tcW w:w="0" w:type="auto"/>
            <w:vAlign w:val="center"/>
          </w:tcPr>
          <w:p w14:paraId="0CAD0C62" w14:textId="77777777" w:rsidR="0010579F" w:rsidRPr="00383506" w:rsidRDefault="0010579F" w:rsidP="00C8430B">
            <w:pPr>
              <w:tabs>
                <w:tab w:val="left" w:pos="-142"/>
              </w:tabs>
              <w:ind w:right="-1"/>
              <w:jc w:val="center"/>
              <w:rPr>
                <w:sz w:val="22"/>
                <w:szCs w:val="22"/>
              </w:rPr>
            </w:pPr>
            <w:r w:rsidRPr="00383506">
              <w:rPr>
                <w:sz w:val="22"/>
                <w:szCs w:val="22"/>
              </w:rPr>
              <w:t>0,00</w:t>
            </w:r>
          </w:p>
        </w:tc>
        <w:tc>
          <w:tcPr>
            <w:tcW w:w="1295" w:type="dxa"/>
            <w:tcBorders>
              <w:top w:val="single" w:sz="4" w:space="0" w:color="auto"/>
            </w:tcBorders>
            <w:vAlign w:val="center"/>
          </w:tcPr>
          <w:p w14:paraId="65C0B6AF" w14:textId="77777777" w:rsidR="0010579F" w:rsidRPr="00383506" w:rsidRDefault="0010579F" w:rsidP="00C8430B">
            <w:pPr>
              <w:tabs>
                <w:tab w:val="left" w:pos="-142"/>
              </w:tabs>
              <w:ind w:right="-1"/>
              <w:jc w:val="center"/>
              <w:rPr>
                <w:sz w:val="22"/>
                <w:szCs w:val="22"/>
                <w:lang w:val="en-US"/>
              </w:rPr>
            </w:pPr>
            <w:r w:rsidRPr="00383506">
              <w:rPr>
                <w:sz w:val="22"/>
                <w:szCs w:val="22"/>
                <w:lang w:val="en-US"/>
              </w:rPr>
              <w:t>x</w:t>
            </w:r>
          </w:p>
        </w:tc>
        <w:tc>
          <w:tcPr>
            <w:tcW w:w="1424" w:type="dxa"/>
            <w:vAlign w:val="center"/>
          </w:tcPr>
          <w:p w14:paraId="2D2D426C" w14:textId="77777777" w:rsidR="0010579F" w:rsidRPr="00383506" w:rsidRDefault="0010579F" w:rsidP="00C8430B">
            <w:pPr>
              <w:tabs>
                <w:tab w:val="left" w:pos="-142"/>
              </w:tabs>
              <w:ind w:right="-1"/>
              <w:jc w:val="center"/>
              <w:rPr>
                <w:sz w:val="22"/>
                <w:szCs w:val="22"/>
                <w:lang w:val="en-US"/>
              </w:rPr>
            </w:pPr>
            <w:r w:rsidRPr="00383506">
              <w:rPr>
                <w:sz w:val="22"/>
                <w:szCs w:val="22"/>
                <w:lang w:val="en-US"/>
              </w:rPr>
              <w:t>x</w:t>
            </w:r>
          </w:p>
        </w:tc>
        <w:tc>
          <w:tcPr>
            <w:tcW w:w="992" w:type="dxa"/>
            <w:vAlign w:val="center"/>
          </w:tcPr>
          <w:p w14:paraId="3C5A03D3" w14:textId="77777777" w:rsidR="0010579F" w:rsidRPr="00383506" w:rsidRDefault="0010579F" w:rsidP="00C8430B">
            <w:pPr>
              <w:tabs>
                <w:tab w:val="left" w:pos="-142"/>
              </w:tabs>
              <w:ind w:right="-1"/>
              <w:jc w:val="center"/>
              <w:rPr>
                <w:sz w:val="22"/>
                <w:szCs w:val="22"/>
                <w:lang w:val="en-US"/>
              </w:rPr>
            </w:pPr>
            <w:r w:rsidRPr="00383506">
              <w:rPr>
                <w:sz w:val="22"/>
                <w:szCs w:val="22"/>
                <w:lang w:val="en-US"/>
              </w:rPr>
              <w:t>x</w:t>
            </w:r>
          </w:p>
        </w:tc>
      </w:tr>
    </w:tbl>
    <w:p w14:paraId="25B320B3" w14:textId="77777777" w:rsidR="0010579F" w:rsidRPr="00383506" w:rsidRDefault="0010579F" w:rsidP="0010579F">
      <w:pPr>
        <w:tabs>
          <w:tab w:val="left" w:pos="-142"/>
          <w:tab w:val="left" w:pos="5245"/>
        </w:tabs>
        <w:ind w:right="-1"/>
        <w:jc w:val="center"/>
        <w:rPr>
          <w:sz w:val="28"/>
          <w:szCs w:val="28"/>
        </w:rPr>
      </w:pPr>
    </w:p>
    <w:p w14:paraId="63FA44FF" w14:textId="77777777" w:rsidR="0010579F" w:rsidRPr="00383506" w:rsidRDefault="0010579F" w:rsidP="0010579F">
      <w:pPr>
        <w:tabs>
          <w:tab w:val="left" w:pos="-142"/>
          <w:tab w:val="left" w:pos="5245"/>
        </w:tabs>
        <w:ind w:right="-1"/>
        <w:jc w:val="center"/>
        <w:rPr>
          <w:sz w:val="28"/>
          <w:szCs w:val="28"/>
        </w:rPr>
      </w:pPr>
    </w:p>
    <w:p w14:paraId="1335DFE7" w14:textId="77777777" w:rsidR="0010579F" w:rsidRPr="00383506" w:rsidRDefault="0010579F" w:rsidP="0010579F">
      <w:pPr>
        <w:tabs>
          <w:tab w:val="left" w:pos="-142"/>
          <w:tab w:val="left" w:pos="5245"/>
        </w:tabs>
        <w:ind w:right="-1"/>
        <w:jc w:val="center"/>
        <w:rPr>
          <w:sz w:val="28"/>
          <w:szCs w:val="28"/>
        </w:rPr>
      </w:pPr>
    </w:p>
    <w:p w14:paraId="14DB5EA9" w14:textId="77777777" w:rsidR="0010579F" w:rsidRPr="00383506" w:rsidRDefault="0010579F" w:rsidP="0010579F">
      <w:pPr>
        <w:tabs>
          <w:tab w:val="left" w:pos="-142"/>
          <w:tab w:val="left" w:pos="5245"/>
        </w:tabs>
        <w:ind w:right="-1"/>
        <w:jc w:val="center"/>
        <w:rPr>
          <w:sz w:val="28"/>
          <w:szCs w:val="28"/>
        </w:rPr>
      </w:pPr>
    </w:p>
    <w:p w14:paraId="3ECB46A5" w14:textId="77777777" w:rsidR="0010579F" w:rsidRPr="00383506" w:rsidRDefault="0010579F" w:rsidP="0010579F">
      <w:pPr>
        <w:tabs>
          <w:tab w:val="left" w:pos="-142"/>
          <w:tab w:val="left" w:pos="5245"/>
        </w:tabs>
        <w:ind w:right="-1"/>
        <w:jc w:val="center"/>
        <w:rPr>
          <w:sz w:val="28"/>
          <w:szCs w:val="28"/>
        </w:rPr>
      </w:pPr>
    </w:p>
    <w:p w14:paraId="17620C33" w14:textId="77777777" w:rsidR="0010579F" w:rsidRPr="00383506" w:rsidRDefault="0010579F" w:rsidP="0010579F">
      <w:pPr>
        <w:tabs>
          <w:tab w:val="left" w:pos="-142"/>
          <w:tab w:val="left" w:pos="5245"/>
        </w:tabs>
        <w:ind w:right="-1"/>
        <w:jc w:val="center"/>
        <w:rPr>
          <w:sz w:val="28"/>
          <w:szCs w:val="28"/>
        </w:rPr>
      </w:pPr>
    </w:p>
    <w:p w14:paraId="0DFC9586" w14:textId="3D9B3538" w:rsidR="0010579F" w:rsidRPr="00383506" w:rsidRDefault="0010579F" w:rsidP="0010579F">
      <w:pPr>
        <w:ind w:left="4962" w:right="-1"/>
        <w:jc w:val="both"/>
      </w:pPr>
      <w:r w:rsidRPr="00383506">
        <w:rPr>
          <w:sz w:val="28"/>
          <w:szCs w:val="28"/>
        </w:rPr>
        <w:br w:type="page"/>
      </w:r>
      <w:r w:rsidRPr="00383506">
        <w:lastRenderedPageBreak/>
        <w:t>Приложение № 71 к протоколу заседания Правления региональной энергетической комиссии Кемеровской области от 11.12.2018 № 76</w:t>
      </w:r>
    </w:p>
    <w:p w14:paraId="2E00ED81" w14:textId="77777777" w:rsidR="0010579F" w:rsidRPr="00383506" w:rsidRDefault="0010579F" w:rsidP="0010579F">
      <w:pPr>
        <w:tabs>
          <w:tab w:val="left" w:pos="-142"/>
        </w:tabs>
        <w:ind w:right="-1"/>
        <w:jc w:val="center"/>
        <w:rPr>
          <w:b/>
          <w:bCs/>
          <w:kern w:val="32"/>
          <w:sz w:val="28"/>
          <w:szCs w:val="28"/>
        </w:rPr>
      </w:pPr>
    </w:p>
    <w:p w14:paraId="7EC310B0" w14:textId="42BDFF6B" w:rsidR="0010579F" w:rsidRPr="00383506" w:rsidRDefault="0010579F" w:rsidP="0010579F">
      <w:pPr>
        <w:ind w:left="5103" w:right="-427"/>
        <w:jc w:val="center"/>
        <w:rPr>
          <w:sz w:val="28"/>
          <w:szCs w:val="28"/>
        </w:rPr>
      </w:pPr>
    </w:p>
    <w:p w14:paraId="1C642B46" w14:textId="77777777" w:rsidR="0010579F" w:rsidRPr="00383506" w:rsidRDefault="0010579F" w:rsidP="0010579F">
      <w:pPr>
        <w:tabs>
          <w:tab w:val="left" w:pos="-142"/>
          <w:tab w:val="left" w:pos="5245"/>
        </w:tabs>
        <w:ind w:right="-1"/>
        <w:rPr>
          <w:sz w:val="28"/>
          <w:szCs w:val="28"/>
        </w:rPr>
      </w:pPr>
    </w:p>
    <w:p w14:paraId="06556BA1" w14:textId="77777777" w:rsidR="0010579F" w:rsidRPr="00383506" w:rsidRDefault="0010579F" w:rsidP="0010579F">
      <w:pPr>
        <w:tabs>
          <w:tab w:val="left" w:pos="-142"/>
          <w:tab w:val="left" w:pos="5245"/>
        </w:tabs>
        <w:ind w:right="-1"/>
        <w:rPr>
          <w:sz w:val="28"/>
          <w:szCs w:val="28"/>
        </w:rPr>
      </w:pPr>
    </w:p>
    <w:p w14:paraId="49DCCF4E" w14:textId="77777777" w:rsidR="0010579F" w:rsidRPr="00383506" w:rsidRDefault="0010579F" w:rsidP="0010579F">
      <w:pPr>
        <w:tabs>
          <w:tab w:val="left" w:pos="-142"/>
        </w:tabs>
        <w:ind w:right="-1"/>
        <w:jc w:val="center"/>
        <w:rPr>
          <w:bCs/>
          <w:sz w:val="4"/>
          <w:szCs w:val="4"/>
        </w:rPr>
      </w:pPr>
    </w:p>
    <w:p w14:paraId="3709C9FD" w14:textId="77777777" w:rsidR="0010579F" w:rsidRPr="00383506" w:rsidRDefault="0010579F" w:rsidP="0010579F">
      <w:pPr>
        <w:tabs>
          <w:tab w:val="left" w:pos="-142"/>
        </w:tabs>
        <w:ind w:right="-1"/>
        <w:jc w:val="center"/>
        <w:rPr>
          <w:b/>
          <w:bCs/>
          <w:kern w:val="32"/>
          <w:sz w:val="28"/>
          <w:szCs w:val="28"/>
        </w:rPr>
      </w:pPr>
      <w:r w:rsidRPr="00383506">
        <w:rPr>
          <w:b/>
          <w:bCs/>
          <w:sz w:val="28"/>
          <w:szCs w:val="28"/>
        </w:rPr>
        <w:t xml:space="preserve">Долгосрочные тарифы </w:t>
      </w:r>
      <w:r w:rsidRPr="00383506">
        <w:rPr>
          <w:b/>
          <w:bCs/>
          <w:kern w:val="32"/>
          <w:sz w:val="28"/>
          <w:szCs w:val="28"/>
        </w:rPr>
        <w:t>ООО СПК «Чистогорский»</w:t>
      </w:r>
    </w:p>
    <w:p w14:paraId="0D96C2E8" w14:textId="77777777" w:rsidR="0010579F" w:rsidRPr="00383506" w:rsidRDefault="0010579F" w:rsidP="0010579F">
      <w:pPr>
        <w:tabs>
          <w:tab w:val="left" w:pos="-142"/>
        </w:tabs>
        <w:ind w:right="-1"/>
        <w:jc w:val="center"/>
        <w:rPr>
          <w:b/>
          <w:bCs/>
          <w:sz w:val="28"/>
          <w:szCs w:val="28"/>
        </w:rPr>
      </w:pPr>
      <w:r w:rsidRPr="00383506">
        <w:rPr>
          <w:b/>
          <w:bCs/>
          <w:sz w:val="28"/>
          <w:szCs w:val="28"/>
        </w:rPr>
        <w:t xml:space="preserve"> </w:t>
      </w:r>
      <w:r w:rsidRPr="00383506">
        <w:rPr>
          <w:b/>
          <w:bCs/>
          <w:sz w:val="28"/>
          <w:szCs w:val="28"/>
          <w:lang w:val="x-none"/>
        </w:rPr>
        <w:t>на тепловую энергию, реализуем</w:t>
      </w:r>
      <w:r w:rsidRPr="00383506">
        <w:rPr>
          <w:b/>
          <w:bCs/>
          <w:sz w:val="28"/>
          <w:szCs w:val="28"/>
        </w:rPr>
        <w:t xml:space="preserve">ую </w:t>
      </w:r>
      <w:r w:rsidRPr="00383506">
        <w:rPr>
          <w:b/>
          <w:bCs/>
          <w:sz w:val="28"/>
          <w:szCs w:val="28"/>
          <w:lang w:val="x-none"/>
        </w:rPr>
        <w:t>на потребительском</w:t>
      </w:r>
      <w:r w:rsidRPr="00383506">
        <w:rPr>
          <w:b/>
          <w:bCs/>
          <w:sz w:val="28"/>
          <w:szCs w:val="28"/>
        </w:rPr>
        <w:t xml:space="preserve"> </w:t>
      </w:r>
      <w:r w:rsidRPr="00383506">
        <w:rPr>
          <w:b/>
          <w:bCs/>
          <w:sz w:val="28"/>
          <w:szCs w:val="28"/>
          <w:lang w:val="x-none"/>
        </w:rPr>
        <w:t>рынке</w:t>
      </w:r>
      <w:r w:rsidRPr="00383506">
        <w:rPr>
          <w:b/>
          <w:bCs/>
          <w:sz w:val="28"/>
          <w:szCs w:val="28"/>
        </w:rPr>
        <w:br/>
        <w:t>Новокузнецкого муниципального района,</w:t>
      </w:r>
    </w:p>
    <w:p w14:paraId="6BC00982" w14:textId="77777777" w:rsidR="0010579F" w:rsidRPr="00383506" w:rsidRDefault="0010579F" w:rsidP="0010579F">
      <w:pPr>
        <w:tabs>
          <w:tab w:val="left" w:pos="-142"/>
        </w:tabs>
        <w:ind w:right="-1"/>
        <w:jc w:val="center"/>
        <w:rPr>
          <w:b/>
          <w:bCs/>
          <w:sz w:val="28"/>
          <w:szCs w:val="28"/>
        </w:rPr>
      </w:pPr>
      <w:r w:rsidRPr="00383506">
        <w:rPr>
          <w:b/>
          <w:bCs/>
          <w:sz w:val="28"/>
          <w:szCs w:val="28"/>
        </w:rPr>
        <w:t>на период с 01.01.2019 по 31.12.2023</w:t>
      </w:r>
    </w:p>
    <w:p w14:paraId="4139A827" w14:textId="77777777" w:rsidR="0010579F" w:rsidRPr="00383506" w:rsidRDefault="0010579F" w:rsidP="0010579F">
      <w:pPr>
        <w:tabs>
          <w:tab w:val="left" w:pos="-142"/>
        </w:tabs>
        <w:ind w:right="-1"/>
        <w:jc w:val="center"/>
        <w:rPr>
          <w:b/>
          <w:sz w:val="28"/>
          <w:szCs w:val="28"/>
        </w:rPr>
      </w:pPr>
    </w:p>
    <w:p w14:paraId="5BF4B79C" w14:textId="77777777" w:rsidR="0010579F" w:rsidRPr="00383506" w:rsidRDefault="0010579F" w:rsidP="0010579F">
      <w:pPr>
        <w:tabs>
          <w:tab w:val="left" w:pos="-142"/>
        </w:tabs>
        <w:ind w:right="-1"/>
        <w:jc w:val="center"/>
        <w:rPr>
          <w:b/>
          <w:sz w:val="28"/>
          <w:szCs w:val="28"/>
        </w:rPr>
      </w:pP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9"/>
        <w:gridCol w:w="1713"/>
        <w:gridCol w:w="1337"/>
        <w:gridCol w:w="931"/>
        <w:gridCol w:w="781"/>
        <w:gridCol w:w="781"/>
        <w:gridCol w:w="781"/>
        <w:gridCol w:w="832"/>
        <w:gridCol w:w="1087"/>
      </w:tblGrid>
      <w:tr w:rsidR="0010579F" w:rsidRPr="00383506" w14:paraId="5B747007" w14:textId="77777777" w:rsidTr="00C8430B">
        <w:trPr>
          <w:trHeight w:val="209"/>
        </w:trPr>
        <w:tc>
          <w:tcPr>
            <w:tcW w:w="1549" w:type="dxa"/>
            <w:vMerge w:val="restart"/>
            <w:shd w:val="clear" w:color="auto" w:fill="auto"/>
            <w:vAlign w:val="center"/>
          </w:tcPr>
          <w:p w14:paraId="5634B489" w14:textId="77777777" w:rsidR="0010579F" w:rsidRPr="00383506" w:rsidRDefault="0010579F" w:rsidP="00C8430B">
            <w:pPr>
              <w:tabs>
                <w:tab w:val="left" w:pos="-142"/>
              </w:tabs>
              <w:ind w:right="-1"/>
              <w:jc w:val="center"/>
              <w:rPr>
                <w:sz w:val="22"/>
                <w:szCs w:val="22"/>
              </w:rPr>
            </w:pPr>
            <w:proofErr w:type="gramStart"/>
            <w:r w:rsidRPr="00383506">
              <w:rPr>
                <w:sz w:val="22"/>
                <w:szCs w:val="22"/>
              </w:rPr>
              <w:t>Наимено-вание</w:t>
            </w:r>
            <w:proofErr w:type="gramEnd"/>
            <w:r w:rsidRPr="00383506">
              <w:rPr>
                <w:sz w:val="22"/>
                <w:szCs w:val="22"/>
              </w:rPr>
              <w:t xml:space="preserve"> регули-руемой организации</w:t>
            </w:r>
          </w:p>
        </w:tc>
        <w:tc>
          <w:tcPr>
            <w:tcW w:w="1713" w:type="dxa"/>
            <w:vMerge w:val="restart"/>
            <w:shd w:val="clear" w:color="auto" w:fill="auto"/>
            <w:vAlign w:val="center"/>
          </w:tcPr>
          <w:p w14:paraId="3EFED5F1" w14:textId="77777777" w:rsidR="0010579F" w:rsidRPr="00383506" w:rsidRDefault="0010579F" w:rsidP="00C8430B">
            <w:pPr>
              <w:tabs>
                <w:tab w:val="left" w:pos="-142"/>
              </w:tabs>
              <w:ind w:right="-1"/>
              <w:jc w:val="center"/>
              <w:rPr>
                <w:sz w:val="22"/>
                <w:szCs w:val="22"/>
              </w:rPr>
            </w:pPr>
            <w:r w:rsidRPr="00383506">
              <w:rPr>
                <w:sz w:val="22"/>
                <w:szCs w:val="22"/>
              </w:rPr>
              <w:t>Вид тарифа</w:t>
            </w:r>
          </w:p>
        </w:tc>
        <w:tc>
          <w:tcPr>
            <w:tcW w:w="1337" w:type="dxa"/>
            <w:vMerge w:val="restart"/>
            <w:shd w:val="clear" w:color="auto" w:fill="auto"/>
            <w:vAlign w:val="center"/>
          </w:tcPr>
          <w:p w14:paraId="51626726" w14:textId="77777777" w:rsidR="0010579F" w:rsidRPr="00383506" w:rsidRDefault="0010579F" w:rsidP="00C8430B">
            <w:pPr>
              <w:tabs>
                <w:tab w:val="left" w:pos="-142"/>
              </w:tabs>
              <w:ind w:right="-1"/>
              <w:jc w:val="center"/>
              <w:rPr>
                <w:sz w:val="22"/>
                <w:szCs w:val="22"/>
              </w:rPr>
            </w:pPr>
            <w:r w:rsidRPr="00383506">
              <w:rPr>
                <w:sz w:val="22"/>
                <w:szCs w:val="22"/>
              </w:rPr>
              <w:t>Год</w:t>
            </w:r>
          </w:p>
        </w:tc>
        <w:tc>
          <w:tcPr>
            <w:tcW w:w="931" w:type="dxa"/>
            <w:vMerge w:val="restart"/>
            <w:shd w:val="clear" w:color="auto" w:fill="auto"/>
            <w:vAlign w:val="center"/>
          </w:tcPr>
          <w:p w14:paraId="471C0C86" w14:textId="77777777" w:rsidR="0010579F" w:rsidRPr="00383506" w:rsidRDefault="0010579F" w:rsidP="00C8430B">
            <w:pPr>
              <w:tabs>
                <w:tab w:val="left" w:pos="-142"/>
              </w:tabs>
              <w:ind w:right="-1"/>
              <w:jc w:val="center"/>
              <w:rPr>
                <w:sz w:val="22"/>
                <w:szCs w:val="22"/>
              </w:rPr>
            </w:pPr>
            <w:r w:rsidRPr="00383506">
              <w:rPr>
                <w:sz w:val="22"/>
                <w:szCs w:val="22"/>
              </w:rPr>
              <w:t>Вода</w:t>
            </w:r>
          </w:p>
        </w:tc>
        <w:tc>
          <w:tcPr>
            <w:tcW w:w="3175" w:type="dxa"/>
            <w:gridSpan w:val="4"/>
            <w:shd w:val="clear" w:color="auto" w:fill="auto"/>
            <w:vAlign w:val="center"/>
          </w:tcPr>
          <w:p w14:paraId="1A1943DA" w14:textId="77777777" w:rsidR="0010579F" w:rsidRPr="00383506" w:rsidRDefault="0010579F" w:rsidP="00C8430B">
            <w:pPr>
              <w:tabs>
                <w:tab w:val="left" w:pos="-142"/>
              </w:tabs>
              <w:ind w:right="-1"/>
              <w:jc w:val="center"/>
              <w:rPr>
                <w:sz w:val="22"/>
                <w:szCs w:val="22"/>
              </w:rPr>
            </w:pPr>
            <w:r w:rsidRPr="00383506">
              <w:rPr>
                <w:sz w:val="22"/>
                <w:szCs w:val="22"/>
              </w:rPr>
              <w:t>Отборный пар давлением</w:t>
            </w:r>
          </w:p>
        </w:tc>
        <w:tc>
          <w:tcPr>
            <w:tcW w:w="1087" w:type="dxa"/>
            <w:vMerge w:val="restart"/>
            <w:shd w:val="clear" w:color="auto" w:fill="auto"/>
            <w:vAlign w:val="center"/>
          </w:tcPr>
          <w:p w14:paraId="564CCD7F" w14:textId="77777777" w:rsidR="0010579F" w:rsidRPr="00383506" w:rsidRDefault="0010579F" w:rsidP="00C8430B">
            <w:pPr>
              <w:tabs>
                <w:tab w:val="left" w:pos="-142"/>
              </w:tabs>
              <w:ind w:left="-51" w:right="-1"/>
              <w:jc w:val="center"/>
              <w:rPr>
                <w:sz w:val="22"/>
                <w:szCs w:val="22"/>
              </w:rPr>
            </w:pPr>
            <w:r w:rsidRPr="00383506">
              <w:rPr>
                <w:sz w:val="22"/>
                <w:szCs w:val="22"/>
              </w:rPr>
              <w:t xml:space="preserve">Острый и </w:t>
            </w:r>
            <w:proofErr w:type="gramStart"/>
            <w:r w:rsidRPr="00383506">
              <w:rPr>
                <w:sz w:val="22"/>
                <w:szCs w:val="22"/>
              </w:rPr>
              <w:t>редуци-рованный</w:t>
            </w:r>
            <w:proofErr w:type="gramEnd"/>
            <w:r w:rsidRPr="00383506">
              <w:rPr>
                <w:sz w:val="22"/>
                <w:szCs w:val="22"/>
              </w:rPr>
              <w:t xml:space="preserve"> пар</w:t>
            </w:r>
          </w:p>
        </w:tc>
      </w:tr>
      <w:tr w:rsidR="0010579F" w:rsidRPr="00383506" w14:paraId="13849C1B" w14:textId="77777777" w:rsidTr="00C8430B">
        <w:trPr>
          <w:trHeight w:val="704"/>
        </w:trPr>
        <w:tc>
          <w:tcPr>
            <w:tcW w:w="1549" w:type="dxa"/>
            <w:vMerge/>
            <w:shd w:val="clear" w:color="auto" w:fill="auto"/>
            <w:vAlign w:val="center"/>
          </w:tcPr>
          <w:p w14:paraId="1CFAB627" w14:textId="77777777" w:rsidR="0010579F" w:rsidRPr="00383506" w:rsidRDefault="0010579F" w:rsidP="00C8430B">
            <w:pPr>
              <w:tabs>
                <w:tab w:val="left" w:pos="-142"/>
              </w:tabs>
              <w:ind w:right="-1"/>
              <w:jc w:val="center"/>
              <w:rPr>
                <w:sz w:val="22"/>
                <w:szCs w:val="22"/>
              </w:rPr>
            </w:pPr>
          </w:p>
        </w:tc>
        <w:tc>
          <w:tcPr>
            <w:tcW w:w="1713" w:type="dxa"/>
            <w:vMerge/>
            <w:shd w:val="clear" w:color="auto" w:fill="auto"/>
          </w:tcPr>
          <w:p w14:paraId="592AC870" w14:textId="77777777" w:rsidR="0010579F" w:rsidRPr="00383506" w:rsidRDefault="0010579F" w:rsidP="00C8430B">
            <w:pPr>
              <w:tabs>
                <w:tab w:val="left" w:pos="-142"/>
              </w:tabs>
              <w:ind w:right="-1"/>
              <w:jc w:val="center"/>
              <w:rPr>
                <w:sz w:val="22"/>
                <w:szCs w:val="22"/>
              </w:rPr>
            </w:pPr>
          </w:p>
        </w:tc>
        <w:tc>
          <w:tcPr>
            <w:tcW w:w="1337" w:type="dxa"/>
            <w:vMerge/>
            <w:shd w:val="clear" w:color="auto" w:fill="auto"/>
          </w:tcPr>
          <w:p w14:paraId="59585B76" w14:textId="77777777" w:rsidR="0010579F" w:rsidRPr="00383506" w:rsidRDefault="0010579F" w:rsidP="00C8430B">
            <w:pPr>
              <w:tabs>
                <w:tab w:val="left" w:pos="-142"/>
              </w:tabs>
              <w:ind w:right="-1"/>
              <w:jc w:val="center"/>
              <w:rPr>
                <w:sz w:val="22"/>
                <w:szCs w:val="22"/>
              </w:rPr>
            </w:pPr>
          </w:p>
        </w:tc>
        <w:tc>
          <w:tcPr>
            <w:tcW w:w="931" w:type="dxa"/>
            <w:vMerge/>
            <w:shd w:val="clear" w:color="auto" w:fill="auto"/>
            <w:vAlign w:val="center"/>
          </w:tcPr>
          <w:p w14:paraId="2DB9917D" w14:textId="77777777" w:rsidR="0010579F" w:rsidRPr="00383506" w:rsidRDefault="0010579F" w:rsidP="00C8430B">
            <w:pPr>
              <w:tabs>
                <w:tab w:val="left" w:pos="-142"/>
              </w:tabs>
              <w:ind w:right="-1"/>
              <w:jc w:val="center"/>
              <w:rPr>
                <w:sz w:val="22"/>
                <w:szCs w:val="22"/>
              </w:rPr>
            </w:pPr>
          </w:p>
        </w:tc>
        <w:tc>
          <w:tcPr>
            <w:tcW w:w="781" w:type="dxa"/>
            <w:shd w:val="clear" w:color="auto" w:fill="auto"/>
            <w:vAlign w:val="center"/>
          </w:tcPr>
          <w:p w14:paraId="430F3729" w14:textId="77777777" w:rsidR="0010579F" w:rsidRPr="00383506" w:rsidRDefault="0010579F" w:rsidP="00C8430B">
            <w:pPr>
              <w:tabs>
                <w:tab w:val="left" w:pos="-142"/>
              </w:tabs>
              <w:ind w:right="-1"/>
              <w:jc w:val="center"/>
              <w:rPr>
                <w:sz w:val="22"/>
                <w:szCs w:val="22"/>
                <w:vertAlign w:val="superscript"/>
              </w:rPr>
            </w:pPr>
            <w:r w:rsidRPr="00383506">
              <w:rPr>
                <w:sz w:val="22"/>
                <w:szCs w:val="22"/>
              </w:rPr>
              <w:t>от 1,2 до 2,5 кг/см</w:t>
            </w:r>
            <w:r w:rsidRPr="00383506">
              <w:rPr>
                <w:sz w:val="22"/>
                <w:szCs w:val="22"/>
                <w:vertAlign w:val="superscript"/>
              </w:rPr>
              <w:t>2</w:t>
            </w:r>
          </w:p>
        </w:tc>
        <w:tc>
          <w:tcPr>
            <w:tcW w:w="781" w:type="dxa"/>
            <w:shd w:val="clear" w:color="auto" w:fill="auto"/>
            <w:vAlign w:val="center"/>
          </w:tcPr>
          <w:p w14:paraId="39C3F610" w14:textId="77777777" w:rsidR="0010579F" w:rsidRPr="00383506" w:rsidRDefault="0010579F" w:rsidP="00C8430B">
            <w:pPr>
              <w:tabs>
                <w:tab w:val="left" w:pos="-142"/>
              </w:tabs>
              <w:ind w:right="-1"/>
              <w:jc w:val="center"/>
              <w:rPr>
                <w:sz w:val="22"/>
                <w:szCs w:val="22"/>
              </w:rPr>
            </w:pPr>
            <w:r w:rsidRPr="00383506">
              <w:rPr>
                <w:sz w:val="22"/>
                <w:szCs w:val="22"/>
              </w:rPr>
              <w:t>от 2,5 до 7,0 кг/см</w:t>
            </w:r>
            <w:r w:rsidRPr="00383506">
              <w:rPr>
                <w:sz w:val="22"/>
                <w:szCs w:val="22"/>
                <w:vertAlign w:val="superscript"/>
              </w:rPr>
              <w:t>2</w:t>
            </w:r>
          </w:p>
        </w:tc>
        <w:tc>
          <w:tcPr>
            <w:tcW w:w="781" w:type="dxa"/>
            <w:shd w:val="clear" w:color="auto" w:fill="auto"/>
            <w:vAlign w:val="center"/>
          </w:tcPr>
          <w:p w14:paraId="2DC3994F" w14:textId="77777777" w:rsidR="0010579F" w:rsidRPr="00383506" w:rsidRDefault="0010579F" w:rsidP="00C8430B">
            <w:pPr>
              <w:tabs>
                <w:tab w:val="left" w:pos="-142"/>
              </w:tabs>
              <w:ind w:right="-1"/>
              <w:jc w:val="center"/>
              <w:rPr>
                <w:sz w:val="22"/>
                <w:szCs w:val="22"/>
              </w:rPr>
            </w:pPr>
            <w:r w:rsidRPr="00383506">
              <w:rPr>
                <w:sz w:val="22"/>
                <w:szCs w:val="22"/>
              </w:rPr>
              <w:t>от 7,0 до 13,0 кг/см</w:t>
            </w:r>
            <w:r w:rsidRPr="00383506">
              <w:rPr>
                <w:sz w:val="22"/>
                <w:szCs w:val="22"/>
                <w:vertAlign w:val="superscript"/>
              </w:rPr>
              <w:t>2</w:t>
            </w:r>
          </w:p>
        </w:tc>
        <w:tc>
          <w:tcPr>
            <w:tcW w:w="832" w:type="dxa"/>
            <w:shd w:val="clear" w:color="auto" w:fill="auto"/>
            <w:vAlign w:val="center"/>
          </w:tcPr>
          <w:p w14:paraId="43DD28D7" w14:textId="77777777" w:rsidR="0010579F" w:rsidRPr="00383506" w:rsidRDefault="0010579F" w:rsidP="00C8430B">
            <w:pPr>
              <w:tabs>
                <w:tab w:val="left" w:pos="-142"/>
              </w:tabs>
              <w:ind w:right="-1"/>
              <w:jc w:val="center"/>
              <w:rPr>
                <w:sz w:val="22"/>
                <w:szCs w:val="22"/>
              </w:rPr>
            </w:pPr>
            <w:r w:rsidRPr="00383506">
              <w:rPr>
                <w:sz w:val="22"/>
                <w:szCs w:val="22"/>
              </w:rPr>
              <w:t>свыше 13,0 кг/см</w:t>
            </w:r>
            <w:r w:rsidRPr="00383506">
              <w:rPr>
                <w:sz w:val="22"/>
                <w:szCs w:val="22"/>
                <w:vertAlign w:val="superscript"/>
              </w:rPr>
              <w:t>2</w:t>
            </w:r>
          </w:p>
        </w:tc>
        <w:tc>
          <w:tcPr>
            <w:tcW w:w="1087" w:type="dxa"/>
            <w:vMerge/>
            <w:shd w:val="clear" w:color="auto" w:fill="auto"/>
          </w:tcPr>
          <w:p w14:paraId="1674A257" w14:textId="77777777" w:rsidR="0010579F" w:rsidRPr="00383506" w:rsidRDefault="0010579F" w:rsidP="00C8430B">
            <w:pPr>
              <w:tabs>
                <w:tab w:val="left" w:pos="-142"/>
              </w:tabs>
              <w:ind w:right="-1"/>
              <w:jc w:val="center"/>
              <w:rPr>
                <w:sz w:val="22"/>
                <w:szCs w:val="22"/>
              </w:rPr>
            </w:pPr>
          </w:p>
        </w:tc>
      </w:tr>
      <w:tr w:rsidR="0010579F" w:rsidRPr="00383506" w14:paraId="335C3C9B" w14:textId="77777777" w:rsidTr="00C8430B">
        <w:trPr>
          <w:trHeight w:val="319"/>
        </w:trPr>
        <w:tc>
          <w:tcPr>
            <w:tcW w:w="1549" w:type="dxa"/>
            <w:shd w:val="clear" w:color="auto" w:fill="auto"/>
            <w:vAlign w:val="center"/>
          </w:tcPr>
          <w:p w14:paraId="616569A2" w14:textId="77777777" w:rsidR="0010579F" w:rsidRPr="00383506" w:rsidRDefault="0010579F" w:rsidP="00C8430B">
            <w:pPr>
              <w:ind w:left="-156" w:right="-125"/>
              <w:jc w:val="center"/>
              <w:rPr>
                <w:sz w:val="22"/>
                <w:szCs w:val="22"/>
              </w:rPr>
            </w:pPr>
            <w:r w:rsidRPr="00383506">
              <w:rPr>
                <w:sz w:val="22"/>
                <w:szCs w:val="22"/>
              </w:rPr>
              <w:t>1</w:t>
            </w:r>
          </w:p>
        </w:tc>
        <w:tc>
          <w:tcPr>
            <w:tcW w:w="1713" w:type="dxa"/>
            <w:shd w:val="clear" w:color="auto" w:fill="auto"/>
            <w:vAlign w:val="center"/>
          </w:tcPr>
          <w:p w14:paraId="0A92640A" w14:textId="77777777" w:rsidR="0010579F" w:rsidRPr="00383506" w:rsidRDefault="0010579F" w:rsidP="00C8430B">
            <w:pPr>
              <w:ind w:right="-2"/>
              <w:jc w:val="center"/>
              <w:rPr>
                <w:sz w:val="22"/>
                <w:szCs w:val="22"/>
              </w:rPr>
            </w:pPr>
            <w:r w:rsidRPr="00383506">
              <w:rPr>
                <w:sz w:val="22"/>
                <w:szCs w:val="22"/>
              </w:rPr>
              <w:t>2</w:t>
            </w:r>
          </w:p>
        </w:tc>
        <w:tc>
          <w:tcPr>
            <w:tcW w:w="1337" w:type="dxa"/>
            <w:shd w:val="clear" w:color="auto" w:fill="auto"/>
            <w:vAlign w:val="center"/>
          </w:tcPr>
          <w:p w14:paraId="2D149499" w14:textId="77777777" w:rsidR="0010579F" w:rsidRPr="00383506" w:rsidRDefault="0010579F" w:rsidP="00C8430B">
            <w:pPr>
              <w:ind w:right="-2"/>
              <w:jc w:val="center"/>
              <w:rPr>
                <w:sz w:val="22"/>
                <w:szCs w:val="22"/>
              </w:rPr>
            </w:pPr>
            <w:r w:rsidRPr="00383506">
              <w:rPr>
                <w:sz w:val="22"/>
                <w:szCs w:val="22"/>
              </w:rPr>
              <w:t>3</w:t>
            </w:r>
          </w:p>
        </w:tc>
        <w:tc>
          <w:tcPr>
            <w:tcW w:w="931" w:type="dxa"/>
            <w:shd w:val="clear" w:color="auto" w:fill="auto"/>
            <w:vAlign w:val="center"/>
          </w:tcPr>
          <w:p w14:paraId="09957792" w14:textId="77777777" w:rsidR="0010579F" w:rsidRPr="00383506" w:rsidRDefault="0010579F" w:rsidP="00C8430B">
            <w:pPr>
              <w:ind w:right="-2"/>
              <w:jc w:val="center"/>
              <w:rPr>
                <w:sz w:val="22"/>
                <w:szCs w:val="22"/>
              </w:rPr>
            </w:pPr>
            <w:r w:rsidRPr="00383506">
              <w:rPr>
                <w:sz w:val="22"/>
                <w:szCs w:val="22"/>
              </w:rPr>
              <w:t>4</w:t>
            </w:r>
          </w:p>
        </w:tc>
        <w:tc>
          <w:tcPr>
            <w:tcW w:w="781" w:type="dxa"/>
            <w:shd w:val="clear" w:color="auto" w:fill="auto"/>
            <w:vAlign w:val="center"/>
          </w:tcPr>
          <w:p w14:paraId="4618C22D" w14:textId="77777777" w:rsidR="0010579F" w:rsidRPr="00383506" w:rsidRDefault="0010579F" w:rsidP="00C8430B">
            <w:pPr>
              <w:ind w:right="-2"/>
              <w:jc w:val="center"/>
              <w:rPr>
                <w:sz w:val="22"/>
                <w:szCs w:val="22"/>
              </w:rPr>
            </w:pPr>
            <w:r w:rsidRPr="00383506">
              <w:rPr>
                <w:sz w:val="22"/>
                <w:szCs w:val="22"/>
              </w:rPr>
              <w:t>5</w:t>
            </w:r>
          </w:p>
        </w:tc>
        <w:tc>
          <w:tcPr>
            <w:tcW w:w="781" w:type="dxa"/>
            <w:shd w:val="clear" w:color="auto" w:fill="auto"/>
            <w:vAlign w:val="center"/>
          </w:tcPr>
          <w:p w14:paraId="3EDE23A5" w14:textId="77777777" w:rsidR="0010579F" w:rsidRPr="00383506" w:rsidRDefault="0010579F" w:rsidP="00C8430B">
            <w:pPr>
              <w:ind w:right="-2"/>
              <w:jc w:val="center"/>
              <w:rPr>
                <w:sz w:val="22"/>
                <w:szCs w:val="22"/>
              </w:rPr>
            </w:pPr>
            <w:r w:rsidRPr="00383506">
              <w:rPr>
                <w:sz w:val="22"/>
                <w:szCs w:val="22"/>
              </w:rPr>
              <w:t>6</w:t>
            </w:r>
          </w:p>
        </w:tc>
        <w:tc>
          <w:tcPr>
            <w:tcW w:w="781" w:type="dxa"/>
            <w:shd w:val="clear" w:color="auto" w:fill="auto"/>
            <w:vAlign w:val="center"/>
          </w:tcPr>
          <w:p w14:paraId="6B0A4EF9" w14:textId="77777777" w:rsidR="0010579F" w:rsidRPr="00383506" w:rsidRDefault="0010579F" w:rsidP="00C8430B">
            <w:pPr>
              <w:ind w:right="-2"/>
              <w:jc w:val="center"/>
              <w:rPr>
                <w:sz w:val="22"/>
                <w:szCs w:val="22"/>
              </w:rPr>
            </w:pPr>
            <w:r w:rsidRPr="00383506">
              <w:rPr>
                <w:sz w:val="22"/>
                <w:szCs w:val="22"/>
              </w:rPr>
              <w:t>7</w:t>
            </w:r>
          </w:p>
        </w:tc>
        <w:tc>
          <w:tcPr>
            <w:tcW w:w="832" w:type="dxa"/>
            <w:shd w:val="clear" w:color="auto" w:fill="auto"/>
            <w:vAlign w:val="center"/>
          </w:tcPr>
          <w:p w14:paraId="0584A517" w14:textId="77777777" w:rsidR="0010579F" w:rsidRPr="00383506" w:rsidRDefault="0010579F" w:rsidP="00C8430B">
            <w:pPr>
              <w:ind w:right="-2" w:hanging="108"/>
              <w:jc w:val="center"/>
              <w:rPr>
                <w:sz w:val="22"/>
                <w:szCs w:val="22"/>
              </w:rPr>
            </w:pPr>
            <w:r w:rsidRPr="00383506">
              <w:rPr>
                <w:sz w:val="22"/>
                <w:szCs w:val="22"/>
              </w:rPr>
              <w:t>8</w:t>
            </w:r>
          </w:p>
        </w:tc>
        <w:tc>
          <w:tcPr>
            <w:tcW w:w="1087" w:type="dxa"/>
            <w:shd w:val="clear" w:color="auto" w:fill="auto"/>
            <w:vAlign w:val="center"/>
          </w:tcPr>
          <w:p w14:paraId="4CBE15EE" w14:textId="77777777" w:rsidR="0010579F" w:rsidRPr="00383506" w:rsidRDefault="0010579F" w:rsidP="00C8430B">
            <w:pPr>
              <w:ind w:right="-2"/>
              <w:jc w:val="center"/>
              <w:rPr>
                <w:sz w:val="22"/>
                <w:szCs w:val="22"/>
              </w:rPr>
            </w:pPr>
            <w:r w:rsidRPr="00383506">
              <w:rPr>
                <w:sz w:val="22"/>
                <w:szCs w:val="22"/>
              </w:rPr>
              <w:t>9</w:t>
            </w:r>
          </w:p>
        </w:tc>
      </w:tr>
      <w:tr w:rsidR="0010579F" w:rsidRPr="00383506" w14:paraId="37166165" w14:textId="77777777" w:rsidTr="00C8430B">
        <w:trPr>
          <w:trHeight w:val="467"/>
        </w:trPr>
        <w:tc>
          <w:tcPr>
            <w:tcW w:w="1549" w:type="dxa"/>
            <w:vMerge w:val="restart"/>
            <w:shd w:val="clear" w:color="auto" w:fill="auto"/>
            <w:vAlign w:val="center"/>
          </w:tcPr>
          <w:p w14:paraId="748DC46C" w14:textId="77777777" w:rsidR="0010579F" w:rsidRPr="00383506" w:rsidRDefault="0010579F" w:rsidP="00C8430B">
            <w:pPr>
              <w:tabs>
                <w:tab w:val="left" w:pos="-142"/>
              </w:tabs>
              <w:ind w:left="-142" w:right="-60"/>
              <w:jc w:val="center"/>
              <w:rPr>
                <w:sz w:val="22"/>
                <w:szCs w:val="22"/>
              </w:rPr>
            </w:pPr>
            <w:r w:rsidRPr="00383506">
              <w:rPr>
                <w:sz w:val="22"/>
                <w:szCs w:val="22"/>
              </w:rPr>
              <w:t>ООО СПК «Чистогорский»</w:t>
            </w:r>
          </w:p>
        </w:tc>
        <w:tc>
          <w:tcPr>
            <w:tcW w:w="8243" w:type="dxa"/>
            <w:gridSpan w:val="8"/>
            <w:shd w:val="clear" w:color="auto" w:fill="auto"/>
            <w:vAlign w:val="center"/>
          </w:tcPr>
          <w:p w14:paraId="7DB55353" w14:textId="77777777" w:rsidR="0010579F" w:rsidRPr="00383506" w:rsidRDefault="0010579F" w:rsidP="00C8430B">
            <w:pPr>
              <w:tabs>
                <w:tab w:val="left" w:pos="-142"/>
              </w:tabs>
              <w:ind w:right="-1"/>
              <w:jc w:val="center"/>
              <w:rPr>
                <w:sz w:val="22"/>
                <w:szCs w:val="22"/>
              </w:rPr>
            </w:pPr>
            <w:r w:rsidRPr="00383506">
              <w:rPr>
                <w:sz w:val="22"/>
                <w:szCs w:val="22"/>
              </w:rPr>
              <w:t>Для потребителей, в случае отсутствия дифференциации тарифов по схеме</w:t>
            </w:r>
          </w:p>
          <w:p w14:paraId="304A8D2A" w14:textId="77777777" w:rsidR="0010579F" w:rsidRPr="00383506" w:rsidRDefault="0010579F" w:rsidP="00C8430B">
            <w:pPr>
              <w:tabs>
                <w:tab w:val="left" w:pos="-142"/>
              </w:tabs>
              <w:ind w:right="-1"/>
              <w:jc w:val="center"/>
              <w:rPr>
                <w:sz w:val="22"/>
                <w:szCs w:val="22"/>
              </w:rPr>
            </w:pPr>
            <w:r w:rsidRPr="00383506">
              <w:rPr>
                <w:sz w:val="22"/>
                <w:szCs w:val="22"/>
              </w:rPr>
              <w:t>подключения (без НДС)</w:t>
            </w:r>
          </w:p>
        </w:tc>
      </w:tr>
      <w:tr w:rsidR="0010579F" w:rsidRPr="00383506" w14:paraId="37E64676" w14:textId="77777777" w:rsidTr="00C8430B">
        <w:trPr>
          <w:trHeight w:val="227"/>
        </w:trPr>
        <w:tc>
          <w:tcPr>
            <w:tcW w:w="1549" w:type="dxa"/>
            <w:vMerge/>
            <w:shd w:val="clear" w:color="auto" w:fill="auto"/>
          </w:tcPr>
          <w:p w14:paraId="70A33110" w14:textId="77777777" w:rsidR="0010579F" w:rsidRPr="00383506" w:rsidRDefault="0010579F" w:rsidP="00C8430B">
            <w:pPr>
              <w:tabs>
                <w:tab w:val="left" w:pos="-142"/>
              </w:tabs>
              <w:ind w:right="-1"/>
              <w:jc w:val="center"/>
              <w:rPr>
                <w:sz w:val="22"/>
                <w:szCs w:val="22"/>
              </w:rPr>
            </w:pPr>
          </w:p>
        </w:tc>
        <w:tc>
          <w:tcPr>
            <w:tcW w:w="1713" w:type="dxa"/>
            <w:vMerge w:val="restart"/>
            <w:shd w:val="clear" w:color="auto" w:fill="auto"/>
            <w:vAlign w:val="center"/>
          </w:tcPr>
          <w:p w14:paraId="3F9E16B1" w14:textId="77777777" w:rsidR="0010579F" w:rsidRPr="00383506" w:rsidRDefault="0010579F" w:rsidP="00C8430B">
            <w:pPr>
              <w:tabs>
                <w:tab w:val="left" w:pos="-131"/>
              </w:tabs>
              <w:ind w:right="-1"/>
              <w:jc w:val="center"/>
              <w:rPr>
                <w:sz w:val="22"/>
                <w:szCs w:val="22"/>
              </w:rPr>
            </w:pPr>
            <w:r w:rsidRPr="00383506">
              <w:rPr>
                <w:sz w:val="22"/>
                <w:szCs w:val="22"/>
              </w:rPr>
              <w:t>Одноставочный</w:t>
            </w:r>
          </w:p>
          <w:p w14:paraId="2ED96316" w14:textId="77777777" w:rsidR="0010579F" w:rsidRPr="00383506" w:rsidRDefault="0010579F" w:rsidP="00C8430B">
            <w:pPr>
              <w:tabs>
                <w:tab w:val="left" w:pos="-142"/>
              </w:tabs>
              <w:ind w:right="-1"/>
              <w:jc w:val="center"/>
              <w:rPr>
                <w:sz w:val="22"/>
                <w:szCs w:val="22"/>
              </w:rPr>
            </w:pPr>
            <w:r w:rsidRPr="00383506">
              <w:rPr>
                <w:sz w:val="22"/>
                <w:szCs w:val="22"/>
              </w:rPr>
              <w:t>руб./Гкал</w:t>
            </w:r>
          </w:p>
        </w:tc>
        <w:tc>
          <w:tcPr>
            <w:tcW w:w="1337" w:type="dxa"/>
            <w:shd w:val="clear" w:color="auto" w:fill="auto"/>
            <w:vAlign w:val="center"/>
          </w:tcPr>
          <w:p w14:paraId="64BB1436" w14:textId="77777777" w:rsidR="0010579F" w:rsidRPr="00383506" w:rsidRDefault="0010579F" w:rsidP="00C8430B">
            <w:pPr>
              <w:tabs>
                <w:tab w:val="left" w:pos="-142"/>
              </w:tabs>
              <w:ind w:right="-51" w:hanging="104"/>
              <w:jc w:val="center"/>
              <w:rPr>
                <w:sz w:val="22"/>
                <w:szCs w:val="22"/>
              </w:rPr>
            </w:pPr>
            <w:r w:rsidRPr="00383506">
              <w:rPr>
                <w:sz w:val="22"/>
                <w:szCs w:val="22"/>
              </w:rPr>
              <w:t>с 01.01.2019</w:t>
            </w:r>
          </w:p>
        </w:tc>
        <w:tc>
          <w:tcPr>
            <w:tcW w:w="931" w:type="dxa"/>
            <w:shd w:val="clear" w:color="auto" w:fill="auto"/>
            <w:vAlign w:val="center"/>
          </w:tcPr>
          <w:p w14:paraId="780357EC" w14:textId="77777777" w:rsidR="0010579F" w:rsidRPr="00383506" w:rsidRDefault="0010579F" w:rsidP="00C8430B">
            <w:pPr>
              <w:tabs>
                <w:tab w:val="left" w:pos="-142"/>
              </w:tabs>
              <w:ind w:right="-1"/>
              <w:jc w:val="center"/>
              <w:rPr>
                <w:sz w:val="22"/>
                <w:szCs w:val="22"/>
              </w:rPr>
            </w:pPr>
            <w:r w:rsidRPr="00383506">
              <w:rPr>
                <w:sz w:val="22"/>
                <w:szCs w:val="22"/>
              </w:rPr>
              <w:t>1030,56</w:t>
            </w:r>
          </w:p>
        </w:tc>
        <w:tc>
          <w:tcPr>
            <w:tcW w:w="781" w:type="dxa"/>
            <w:shd w:val="clear" w:color="auto" w:fill="auto"/>
            <w:vAlign w:val="center"/>
          </w:tcPr>
          <w:p w14:paraId="3350DFB0"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40A22C98"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28958BE7"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832" w:type="dxa"/>
            <w:shd w:val="clear" w:color="auto" w:fill="auto"/>
            <w:vAlign w:val="center"/>
          </w:tcPr>
          <w:p w14:paraId="0C24D7BD"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1087" w:type="dxa"/>
            <w:shd w:val="clear" w:color="auto" w:fill="auto"/>
            <w:vAlign w:val="center"/>
          </w:tcPr>
          <w:p w14:paraId="7C7537B0" w14:textId="77777777" w:rsidR="0010579F" w:rsidRPr="00383506" w:rsidRDefault="0010579F" w:rsidP="00C8430B">
            <w:pPr>
              <w:tabs>
                <w:tab w:val="left" w:pos="-142"/>
              </w:tabs>
              <w:ind w:right="-1"/>
              <w:jc w:val="center"/>
              <w:rPr>
                <w:sz w:val="22"/>
                <w:szCs w:val="22"/>
              </w:rPr>
            </w:pPr>
            <w:r w:rsidRPr="00383506">
              <w:rPr>
                <w:sz w:val="22"/>
                <w:szCs w:val="22"/>
              </w:rPr>
              <w:t>x</w:t>
            </w:r>
          </w:p>
        </w:tc>
      </w:tr>
      <w:tr w:rsidR="0010579F" w:rsidRPr="00383506" w14:paraId="1AC81947" w14:textId="77777777" w:rsidTr="00C8430B">
        <w:trPr>
          <w:trHeight w:val="245"/>
        </w:trPr>
        <w:tc>
          <w:tcPr>
            <w:tcW w:w="1549" w:type="dxa"/>
            <w:vMerge/>
            <w:shd w:val="clear" w:color="auto" w:fill="auto"/>
          </w:tcPr>
          <w:p w14:paraId="1829E986" w14:textId="77777777" w:rsidR="0010579F" w:rsidRPr="00383506" w:rsidRDefault="0010579F" w:rsidP="00C8430B">
            <w:pPr>
              <w:tabs>
                <w:tab w:val="left" w:pos="-142"/>
              </w:tabs>
              <w:ind w:right="-1"/>
              <w:jc w:val="center"/>
              <w:rPr>
                <w:sz w:val="22"/>
                <w:szCs w:val="22"/>
              </w:rPr>
            </w:pPr>
          </w:p>
        </w:tc>
        <w:tc>
          <w:tcPr>
            <w:tcW w:w="1713" w:type="dxa"/>
            <w:vMerge/>
            <w:shd w:val="clear" w:color="auto" w:fill="auto"/>
            <w:vAlign w:val="center"/>
          </w:tcPr>
          <w:p w14:paraId="1AF06631" w14:textId="77777777" w:rsidR="0010579F" w:rsidRPr="00383506" w:rsidRDefault="0010579F" w:rsidP="00C8430B">
            <w:pPr>
              <w:tabs>
                <w:tab w:val="left" w:pos="-131"/>
              </w:tabs>
              <w:ind w:right="-1"/>
              <w:jc w:val="center"/>
              <w:rPr>
                <w:sz w:val="22"/>
                <w:szCs w:val="22"/>
              </w:rPr>
            </w:pPr>
          </w:p>
        </w:tc>
        <w:tc>
          <w:tcPr>
            <w:tcW w:w="1337" w:type="dxa"/>
            <w:shd w:val="clear" w:color="auto" w:fill="auto"/>
            <w:vAlign w:val="center"/>
          </w:tcPr>
          <w:p w14:paraId="138D153C" w14:textId="77777777" w:rsidR="0010579F" w:rsidRPr="00383506" w:rsidRDefault="0010579F" w:rsidP="00C8430B">
            <w:pPr>
              <w:tabs>
                <w:tab w:val="left" w:pos="-142"/>
              </w:tabs>
              <w:ind w:right="-51" w:hanging="104"/>
              <w:jc w:val="center"/>
              <w:rPr>
                <w:sz w:val="22"/>
                <w:szCs w:val="22"/>
              </w:rPr>
            </w:pPr>
            <w:r w:rsidRPr="00383506">
              <w:rPr>
                <w:sz w:val="22"/>
                <w:szCs w:val="22"/>
              </w:rPr>
              <w:t>с 01.07.2019</w:t>
            </w:r>
          </w:p>
        </w:tc>
        <w:tc>
          <w:tcPr>
            <w:tcW w:w="931" w:type="dxa"/>
            <w:shd w:val="clear" w:color="auto" w:fill="auto"/>
            <w:vAlign w:val="center"/>
          </w:tcPr>
          <w:p w14:paraId="26745173" w14:textId="77777777" w:rsidR="0010579F" w:rsidRPr="00383506" w:rsidRDefault="0010579F" w:rsidP="00C8430B">
            <w:pPr>
              <w:tabs>
                <w:tab w:val="left" w:pos="-142"/>
              </w:tabs>
              <w:ind w:right="-1"/>
              <w:jc w:val="center"/>
              <w:rPr>
                <w:sz w:val="22"/>
                <w:szCs w:val="22"/>
              </w:rPr>
            </w:pPr>
            <w:r w:rsidRPr="00383506">
              <w:rPr>
                <w:sz w:val="22"/>
                <w:szCs w:val="22"/>
              </w:rPr>
              <w:t>1047,45</w:t>
            </w:r>
          </w:p>
        </w:tc>
        <w:tc>
          <w:tcPr>
            <w:tcW w:w="781" w:type="dxa"/>
            <w:shd w:val="clear" w:color="auto" w:fill="auto"/>
            <w:vAlign w:val="center"/>
          </w:tcPr>
          <w:p w14:paraId="57657A86"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6B1A4709"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6A2414BC"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832" w:type="dxa"/>
            <w:shd w:val="clear" w:color="auto" w:fill="auto"/>
            <w:vAlign w:val="center"/>
          </w:tcPr>
          <w:p w14:paraId="053C62DE"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1087" w:type="dxa"/>
            <w:shd w:val="clear" w:color="auto" w:fill="auto"/>
            <w:vAlign w:val="center"/>
          </w:tcPr>
          <w:p w14:paraId="78A987B5" w14:textId="77777777" w:rsidR="0010579F" w:rsidRPr="00383506" w:rsidRDefault="0010579F" w:rsidP="00C8430B">
            <w:pPr>
              <w:tabs>
                <w:tab w:val="left" w:pos="-142"/>
              </w:tabs>
              <w:ind w:right="-1"/>
              <w:jc w:val="center"/>
              <w:rPr>
                <w:sz w:val="22"/>
                <w:szCs w:val="22"/>
              </w:rPr>
            </w:pPr>
            <w:r w:rsidRPr="00383506">
              <w:rPr>
                <w:sz w:val="22"/>
                <w:szCs w:val="22"/>
              </w:rPr>
              <w:t>x</w:t>
            </w:r>
          </w:p>
        </w:tc>
      </w:tr>
      <w:tr w:rsidR="0010579F" w:rsidRPr="00383506" w14:paraId="7E813759" w14:textId="77777777" w:rsidTr="00C8430B">
        <w:trPr>
          <w:trHeight w:val="277"/>
        </w:trPr>
        <w:tc>
          <w:tcPr>
            <w:tcW w:w="1549" w:type="dxa"/>
            <w:vMerge/>
            <w:shd w:val="clear" w:color="auto" w:fill="auto"/>
          </w:tcPr>
          <w:p w14:paraId="097E6946" w14:textId="77777777" w:rsidR="0010579F" w:rsidRPr="00383506" w:rsidRDefault="0010579F" w:rsidP="00C8430B">
            <w:pPr>
              <w:tabs>
                <w:tab w:val="left" w:pos="-142"/>
              </w:tabs>
              <w:ind w:right="-1"/>
              <w:jc w:val="center"/>
              <w:rPr>
                <w:sz w:val="22"/>
                <w:szCs w:val="22"/>
              </w:rPr>
            </w:pPr>
          </w:p>
        </w:tc>
        <w:tc>
          <w:tcPr>
            <w:tcW w:w="1713" w:type="dxa"/>
            <w:vMerge/>
            <w:shd w:val="clear" w:color="auto" w:fill="auto"/>
            <w:vAlign w:val="center"/>
          </w:tcPr>
          <w:p w14:paraId="519969E9" w14:textId="77777777" w:rsidR="0010579F" w:rsidRPr="00383506" w:rsidRDefault="0010579F" w:rsidP="00C8430B">
            <w:pPr>
              <w:tabs>
                <w:tab w:val="left" w:pos="-142"/>
              </w:tabs>
              <w:ind w:right="-1"/>
              <w:jc w:val="center"/>
              <w:rPr>
                <w:sz w:val="22"/>
                <w:szCs w:val="22"/>
              </w:rPr>
            </w:pPr>
          </w:p>
        </w:tc>
        <w:tc>
          <w:tcPr>
            <w:tcW w:w="1337" w:type="dxa"/>
            <w:shd w:val="clear" w:color="auto" w:fill="auto"/>
            <w:vAlign w:val="center"/>
          </w:tcPr>
          <w:p w14:paraId="0580F46D" w14:textId="77777777" w:rsidR="0010579F" w:rsidRPr="00383506" w:rsidRDefault="0010579F" w:rsidP="00C8430B">
            <w:pPr>
              <w:tabs>
                <w:tab w:val="left" w:pos="-142"/>
              </w:tabs>
              <w:ind w:right="-51" w:hanging="104"/>
              <w:jc w:val="center"/>
              <w:rPr>
                <w:sz w:val="22"/>
                <w:szCs w:val="22"/>
              </w:rPr>
            </w:pPr>
            <w:r w:rsidRPr="00383506">
              <w:rPr>
                <w:sz w:val="22"/>
                <w:szCs w:val="22"/>
              </w:rPr>
              <w:t>с 01.01.2020</w:t>
            </w:r>
          </w:p>
        </w:tc>
        <w:tc>
          <w:tcPr>
            <w:tcW w:w="931" w:type="dxa"/>
            <w:shd w:val="clear" w:color="auto" w:fill="auto"/>
            <w:vAlign w:val="center"/>
          </w:tcPr>
          <w:p w14:paraId="3F2DB8D6" w14:textId="77777777" w:rsidR="0010579F" w:rsidRPr="00383506" w:rsidRDefault="0010579F" w:rsidP="00C8430B">
            <w:pPr>
              <w:tabs>
                <w:tab w:val="left" w:pos="-142"/>
              </w:tabs>
              <w:ind w:right="-1"/>
              <w:jc w:val="center"/>
              <w:rPr>
                <w:sz w:val="22"/>
                <w:szCs w:val="22"/>
              </w:rPr>
            </w:pPr>
            <w:r w:rsidRPr="00383506">
              <w:rPr>
                <w:sz w:val="22"/>
                <w:szCs w:val="22"/>
              </w:rPr>
              <w:t>1047,45</w:t>
            </w:r>
          </w:p>
        </w:tc>
        <w:tc>
          <w:tcPr>
            <w:tcW w:w="781" w:type="dxa"/>
            <w:shd w:val="clear" w:color="auto" w:fill="auto"/>
            <w:vAlign w:val="center"/>
          </w:tcPr>
          <w:p w14:paraId="5818CF45"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4AD468A0"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51BEA4CE"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832" w:type="dxa"/>
            <w:shd w:val="clear" w:color="auto" w:fill="auto"/>
            <w:vAlign w:val="center"/>
          </w:tcPr>
          <w:p w14:paraId="19C55525"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1087" w:type="dxa"/>
            <w:shd w:val="clear" w:color="auto" w:fill="auto"/>
            <w:vAlign w:val="center"/>
          </w:tcPr>
          <w:p w14:paraId="42602BE8" w14:textId="77777777" w:rsidR="0010579F" w:rsidRPr="00383506" w:rsidRDefault="0010579F" w:rsidP="00C8430B">
            <w:pPr>
              <w:tabs>
                <w:tab w:val="left" w:pos="-142"/>
              </w:tabs>
              <w:ind w:right="-1"/>
              <w:jc w:val="center"/>
              <w:rPr>
                <w:sz w:val="22"/>
                <w:szCs w:val="22"/>
              </w:rPr>
            </w:pPr>
            <w:r w:rsidRPr="00383506">
              <w:rPr>
                <w:sz w:val="22"/>
                <w:szCs w:val="22"/>
              </w:rPr>
              <w:t>x</w:t>
            </w:r>
          </w:p>
        </w:tc>
      </w:tr>
      <w:tr w:rsidR="0010579F" w:rsidRPr="00383506" w14:paraId="17CB6C66" w14:textId="77777777" w:rsidTr="00C8430B">
        <w:trPr>
          <w:trHeight w:val="268"/>
        </w:trPr>
        <w:tc>
          <w:tcPr>
            <w:tcW w:w="1549" w:type="dxa"/>
            <w:vMerge/>
            <w:shd w:val="clear" w:color="auto" w:fill="auto"/>
          </w:tcPr>
          <w:p w14:paraId="3E3549E4" w14:textId="77777777" w:rsidR="0010579F" w:rsidRPr="00383506" w:rsidRDefault="0010579F" w:rsidP="00C8430B">
            <w:pPr>
              <w:tabs>
                <w:tab w:val="left" w:pos="-142"/>
              </w:tabs>
              <w:ind w:right="-1"/>
              <w:jc w:val="center"/>
              <w:rPr>
                <w:sz w:val="22"/>
                <w:szCs w:val="22"/>
              </w:rPr>
            </w:pPr>
          </w:p>
        </w:tc>
        <w:tc>
          <w:tcPr>
            <w:tcW w:w="1713" w:type="dxa"/>
            <w:vMerge/>
            <w:shd w:val="clear" w:color="auto" w:fill="auto"/>
            <w:vAlign w:val="center"/>
          </w:tcPr>
          <w:p w14:paraId="1D6093B6" w14:textId="77777777" w:rsidR="0010579F" w:rsidRPr="00383506" w:rsidRDefault="0010579F" w:rsidP="00C8430B">
            <w:pPr>
              <w:tabs>
                <w:tab w:val="left" w:pos="-142"/>
              </w:tabs>
              <w:ind w:right="-1"/>
              <w:jc w:val="center"/>
              <w:rPr>
                <w:sz w:val="22"/>
                <w:szCs w:val="22"/>
              </w:rPr>
            </w:pPr>
          </w:p>
        </w:tc>
        <w:tc>
          <w:tcPr>
            <w:tcW w:w="1337" w:type="dxa"/>
            <w:shd w:val="clear" w:color="auto" w:fill="auto"/>
            <w:vAlign w:val="center"/>
          </w:tcPr>
          <w:p w14:paraId="1D0F6577" w14:textId="77777777" w:rsidR="0010579F" w:rsidRPr="00383506" w:rsidRDefault="0010579F" w:rsidP="00C8430B">
            <w:pPr>
              <w:tabs>
                <w:tab w:val="left" w:pos="-142"/>
              </w:tabs>
              <w:ind w:right="-51" w:hanging="104"/>
              <w:jc w:val="center"/>
              <w:rPr>
                <w:sz w:val="22"/>
                <w:szCs w:val="22"/>
              </w:rPr>
            </w:pPr>
            <w:r w:rsidRPr="00383506">
              <w:rPr>
                <w:sz w:val="22"/>
                <w:szCs w:val="22"/>
              </w:rPr>
              <w:t>с 01.07.2020</w:t>
            </w:r>
          </w:p>
        </w:tc>
        <w:tc>
          <w:tcPr>
            <w:tcW w:w="931" w:type="dxa"/>
            <w:shd w:val="clear" w:color="auto" w:fill="auto"/>
            <w:vAlign w:val="center"/>
          </w:tcPr>
          <w:p w14:paraId="72B4507B" w14:textId="77777777" w:rsidR="0010579F" w:rsidRPr="00383506" w:rsidRDefault="0010579F" w:rsidP="00C8430B">
            <w:pPr>
              <w:jc w:val="center"/>
              <w:rPr>
                <w:sz w:val="22"/>
                <w:szCs w:val="22"/>
              </w:rPr>
            </w:pPr>
            <w:r w:rsidRPr="00383506">
              <w:rPr>
                <w:sz w:val="22"/>
                <w:szCs w:val="22"/>
              </w:rPr>
              <w:t>1069,97</w:t>
            </w:r>
          </w:p>
        </w:tc>
        <w:tc>
          <w:tcPr>
            <w:tcW w:w="781" w:type="dxa"/>
            <w:shd w:val="clear" w:color="auto" w:fill="auto"/>
            <w:vAlign w:val="center"/>
          </w:tcPr>
          <w:p w14:paraId="0A807F1D"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7E993BE5"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579BC184"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832" w:type="dxa"/>
            <w:shd w:val="clear" w:color="auto" w:fill="auto"/>
            <w:vAlign w:val="center"/>
          </w:tcPr>
          <w:p w14:paraId="0D5BD294"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1087" w:type="dxa"/>
            <w:shd w:val="clear" w:color="auto" w:fill="auto"/>
            <w:vAlign w:val="center"/>
          </w:tcPr>
          <w:p w14:paraId="16AA2147" w14:textId="77777777" w:rsidR="0010579F" w:rsidRPr="00383506" w:rsidRDefault="0010579F" w:rsidP="00C8430B">
            <w:pPr>
              <w:tabs>
                <w:tab w:val="left" w:pos="-142"/>
              </w:tabs>
              <w:ind w:right="-1"/>
              <w:jc w:val="center"/>
              <w:rPr>
                <w:sz w:val="22"/>
                <w:szCs w:val="22"/>
              </w:rPr>
            </w:pPr>
            <w:r w:rsidRPr="00383506">
              <w:rPr>
                <w:sz w:val="22"/>
                <w:szCs w:val="22"/>
              </w:rPr>
              <w:t>x</w:t>
            </w:r>
          </w:p>
        </w:tc>
      </w:tr>
      <w:tr w:rsidR="0010579F" w:rsidRPr="00383506" w14:paraId="0E85CA20" w14:textId="77777777" w:rsidTr="00C8430B">
        <w:trPr>
          <w:trHeight w:val="271"/>
        </w:trPr>
        <w:tc>
          <w:tcPr>
            <w:tcW w:w="1549" w:type="dxa"/>
            <w:vMerge/>
            <w:shd w:val="clear" w:color="auto" w:fill="auto"/>
          </w:tcPr>
          <w:p w14:paraId="720A4318" w14:textId="77777777" w:rsidR="0010579F" w:rsidRPr="00383506" w:rsidRDefault="0010579F" w:rsidP="00C8430B">
            <w:pPr>
              <w:tabs>
                <w:tab w:val="left" w:pos="-142"/>
              </w:tabs>
              <w:ind w:right="-1"/>
              <w:jc w:val="center"/>
              <w:rPr>
                <w:sz w:val="22"/>
                <w:szCs w:val="22"/>
              </w:rPr>
            </w:pPr>
          </w:p>
        </w:tc>
        <w:tc>
          <w:tcPr>
            <w:tcW w:w="1713" w:type="dxa"/>
            <w:vMerge/>
            <w:shd w:val="clear" w:color="auto" w:fill="auto"/>
            <w:vAlign w:val="center"/>
          </w:tcPr>
          <w:p w14:paraId="0EBCD8D9" w14:textId="77777777" w:rsidR="0010579F" w:rsidRPr="00383506" w:rsidRDefault="0010579F" w:rsidP="00C8430B">
            <w:pPr>
              <w:tabs>
                <w:tab w:val="left" w:pos="-142"/>
              </w:tabs>
              <w:ind w:right="-1"/>
              <w:jc w:val="center"/>
              <w:rPr>
                <w:sz w:val="22"/>
                <w:szCs w:val="22"/>
              </w:rPr>
            </w:pPr>
          </w:p>
        </w:tc>
        <w:tc>
          <w:tcPr>
            <w:tcW w:w="1337" w:type="dxa"/>
            <w:shd w:val="clear" w:color="auto" w:fill="auto"/>
            <w:vAlign w:val="center"/>
          </w:tcPr>
          <w:p w14:paraId="7DD7AA4F" w14:textId="77777777" w:rsidR="0010579F" w:rsidRPr="00383506" w:rsidRDefault="0010579F" w:rsidP="00C8430B">
            <w:pPr>
              <w:tabs>
                <w:tab w:val="left" w:pos="-142"/>
              </w:tabs>
              <w:ind w:right="-51" w:hanging="104"/>
              <w:jc w:val="center"/>
              <w:rPr>
                <w:sz w:val="22"/>
                <w:szCs w:val="22"/>
              </w:rPr>
            </w:pPr>
            <w:r w:rsidRPr="00383506">
              <w:rPr>
                <w:sz w:val="22"/>
                <w:szCs w:val="22"/>
              </w:rPr>
              <w:t>с 01.01.2021</w:t>
            </w:r>
          </w:p>
        </w:tc>
        <w:tc>
          <w:tcPr>
            <w:tcW w:w="931" w:type="dxa"/>
            <w:shd w:val="clear" w:color="auto" w:fill="auto"/>
            <w:vAlign w:val="center"/>
          </w:tcPr>
          <w:p w14:paraId="55ADA2B7" w14:textId="77777777" w:rsidR="0010579F" w:rsidRPr="00383506" w:rsidRDefault="0010579F" w:rsidP="00C8430B">
            <w:pPr>
              <w:jc w:val="center"/>
              <w:rPr>
                <w:sz w:val="22"/>
                <w:szCs w:val="22"/>
              </w:rPr>
            </w:pPr>
            <w:r w:rsidRPr="00383506">
              <w:rPr>
                <w:sz w:val="22"/>
                <w:szCs w:val="22"/>
              </w:rPr>
              <w:t>1069,97</w:t>
            </w:r>
          </w:p>
        </w:tc>
        <w:tc>
          <w:tcPr>
            <w:tcW w:w="781" w:type="dxa"/>
            <w:shd w:val="clear" w:color="auto" w:fill="auto"/>
            <w:vAlign w:val="center"/>
          </w:tcPr>
          <w:p w14:paraId="014836CD"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4A6B14AA"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09048E76"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832" w:type="dxa"/>
            <w:shd w:val="clear" w:color="auto" w:fill="auto"/>
            <w:vAlign w:val="center"/>
          </w:tcPr>
          <w:p w14:paraId="0ED9F580"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1087" w:type="dxa"/>
            <w:shd w:val="clear" w:color="auto" w:fill="auto"/>
            <w:vAlign w:val="center"/>
          </w:tcPr>
          <w:p w14:paraId="5AABDE8E" w14:textId="77777777" w:rsidR="0010579F" w:rsidRPr="00383506" w:rsidRDefault="0010579F" w:rsidP="00C8430B">
            <w:pPr>
              <w:tabs>
                <w:tab w:val="left" w:pos="-142"/>
              </w:tabs>
              <w:ind w:right="-1"/>
              <w:jc w:val="center"/>
              <w:rPr>
                <w:sz w:val="22"/>
                <w:szCs w:val="22"/>
              </w:rPr>
            </w:pPr>
            <w:r w:rsidRPr="00383506">
              <w:rPr>
                <w:sz w:val="22"/>
                <w:szCs w:val="22"/>
              </w:rPr>
              <w:t>x</w:t>
            </w:r>
          </w:p>
        </w:tc>
      </w:tr>
      <w:tr w:rsidR="0010579F" w:rsidRPr="00383506" w14:paraId="280B61F8" w14:textId="77777777" w:rsidTr="00C8430B">
        <w:trPr>
          <w:trHeight w:val="134"/>
        </w:trPr>
        <w:tc>
          <w:tcPr>
            <w:tcW w:w="1549" w:type="dxa"/>
            <w:vMerge/>
            <w:shd w:val="clear" w:color="auto" w:fill="auto"/>
          </w:tcPr>
          <w:p w14:paraId="3DA7ED9D" w14:textId="77777777" w:rsidR="0010579F" w:rsidRPr="00383506" w:rsidRDefault="0010579F" w:rsidP="00C8430B">
            <w:pPr>
              <w:tabs>
                <w:tab w:val="left" w:pos="-142"/>
              </w:tabs>
              <w:ind w:right="-1"/>
              <w:jc w:val="center"/>
              <w:rPr>
                <w:sz w:val="22"/>
                <w:szCs w:val="22"/>
              </w:rPr>
            </w:pPr>
          </w:p>
        </w:tc>
        <w:tc>
          <w:tcPr>
            <w:tcW w:w="1713" w:type="dxa"/>
            <w:vMerge/>
            <w:shd w:val="clear" w:color="auto" w:fill="auto"/>
            <w:vAlign w:val="center"/>
          </w:tcPr>
          <w:p w14:paraId="6E537E84" w14:textId="77777777" w:rsidR="0010579F" w:rsidRPr="00383506" w:rsidRDefault="0010579F" w:rsidP="00C8430B">
            <w:pPr>
              <w:tabs>
                <w:tab w:val="left" w:pos="-142"/>
              </w:tabs>
              <w:ind w:right="-1"/>
              <w:jc w:val="center"/>
              <w:rPr>
                <w:sz w:val="22"/>
                <w:szCs w:val="22"/>
              </w:rPr>
            </w:pPr>
          </w:p>
        </w:tc>
        <w:tc>
          <w:tcPr>
            <w:tcW w:w="1337" w:type="dxa"/>
            <w:shd w:val="clear" w:color="auto" w:fill="auto"/>
            <w:vAlign w:val="center"/>
          </w:tcPr>
          <w:p w14:paraId="14299008" w14:textId="77777777" w:rsidR="0010579F" w:rsidRPr="00383506" w:rsidRDefault="0010579F" w:rsidP="00C8430B">
            <w:pPr>
              <w:tabs>
                <w:tab w:val="left" w:pos="-142"/>
              </w:tabs>
              <w:ind w:right="-51" w:hanging="104"/>
              <w:jc w:val="center"/>
              <w:rPr>
                <w:sz w:val="22"/>
                <w:szCs w:val="22"/>
              </w:rPr>
            </w:pPr>
            <w:r w:rsidRPr="00383506">
              <w:rPr>
                <w:sz w:val="22"/>
                <w:szCs w:val="22"/>
              </w:rPr>
              <w:t>с 01.07.2021</w:t>
            </w:r>
          </w:p>
        </w:tc>
        <w:tc>
          <w:tcPr>
            <w:tcW w:w="931" w:type="dxa"/>
            <w:shd w:val="clear" w:color="auto" w:fill="auto"/>
            <w:vAlign w:val="center"/>
          </w:tcPr>
          <w:p w14:paraId="198742F9" w14:textId="77777777" w:rsidR="0010579F" w:rsidRPr="00383506" w:rsidRDefault="0010579F" w:rsidP="00C8430B">
            <w:pPr>
              <w:jc w:val="center"/>
              <w:rPr>
                <w:sz w:val="22"/>
                <w:szCs w:val="22"/>
              </w:rPr>
            </w:pPr>
            <w:r w:rsidRPr="00383506">
              <w:rPr>
                <w:sz w:val="22"/>
                <w:szCs w:val="22"/>
              </w:rPr>
              <w:t>1126,38</w:t>
            </w:r>
          </w:p>
        </w:tc>
        <w:tc>
          <w:tcPr>
            <w:tcW w:w="781" w:type="dxa"/>
            <w:shd w:val="clear" w:color="auto" w:fill="auto"/>
            <w:vAlign w:val="center"/>
          </w:tcPr>
          <w:p w14:paraId="7521098B"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0F781774"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0D287DA8"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832" w:type="dxa"/>
            <w:shd w:val="clear" w:color="auto" w:fill="auto"/>
            <w:vAlign w:val="center"/>
          </w:tcPr>
          <w:p w14:paraId="65695891"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1087" w:type="dxa"/>
            <w:shd w:val="clear" w:color="auto" w:fill="auto"/>
            <w:vAlign w:val="center"/>
          </w:tcPr>
          <w:p w14:paraId="157797E8" w14:textId="77777777" w:rsidR="0010579F" w:rsidRPr="00383506" w:rsidRDefault="0010579F" w:rsidP="00C8430B">
            <w:pPr>
              <w:tabs>
                <w:tab w:val="left" w:pos="-142"/>
              </w:tabs>
              <w:ind w:right="-1"/>
              <w:jc w:val="center"/>
              <w:rPr>
                <w:sz w:val="22"/>
                <w:szCs w:val="22"/>
              </w:rPr>
            </w:pPr>
            <w:r w:rsidRPr="00383506">
              <w:rPr>
                <w:sz w:val="22"/>
                <w:szCs w:val="22"/>
              </w:rPr>
              <w:t>x</w:t>
            </w:r>
          </w:p>
        </w:tc>
      </w:tr>
      <w:tr w:rsidR="0010579F" w:rsidRPr="00383506" w14:paraId="5E04608B" w14:textId="77777777" w:rsidTr="00C8430B">
        <w:trPr>
          <w:trHeight w:val="151"/>
        </w:trPr>
        <w:tc>
          <w:tcPr>
            <w:tcW w:w="1549" w:type="dxa"/>
            <w:vMerge/>
            <w:shd w:val="clear" w:color="auto" w:fill="auto"/>
          </w:tcPr>
          <w:p w14:paraId="57BA33E5" w14:textId="77777777" w:rsidR="0010579F" w:rsidRPr="00383506" w:rsidRDefault="0010579F" w:rsidP="00C8430B">
            <w:pPr>
              <w:tabs>
                <w:tab w:val="left" w:pos="-142"/>
              </w:tabs>
              <w:ind w:right="-1"/>
              <w:jc w:val="center"/>
              <w:rPr>
                <w:sz w:val="22"/>
                <w:szCs w:val="22"/>
              </w:rPr>
            </w:pPr>
          </w:p>
        </w:tc>
        <w:tc>
          <w:tcPr>
            <w:tcW w:w="1713" w:type="dxa"/>
            <w:vMerge/>
            <w:shd w:val="clear" w:color="auto" w:fill="auto"/>
            <w:vAlign w:val="center"/>
          </w:tcPr>
          <w:p w14:paraId="1D65B900" w14:textId="77777777" w:rsidR="0010579F" w:rsidRPr="00383506" w:rsidRDefault="0010579F" w:rsidP="00C8430B">
            <w:pPr>
              <w:tabs>
                <w:tab w:val="left" w:pos="-142"/>
              </w:tabs>
              <w:ind w:right="-1"/>
              <w:jc w:val="center"/>
              <w:rPr>
                <w:sz w:val="22"/>
                <w:szCs w:val="22"/>
              </w:rPr>
            </w:pPr>
          </w:p>
        </w:tc>
        <w:tc>
          <w:tcPr>
            <w:tcW w:w="1337" w:type="dxa"/>
            <w:shd w:val="clear" w:color="auto" w:fill="auto"/>
            <w:vAlign w:val="center"/>
          </w:tcPr>
          <w:p w14:paraId="6277028D" w14:textId="77777777" w:rsidR="0010579F" w:rsidRPr="00383506" w:rsidRDefault="0010579F" w:rsidP="00C8430B">
            <w:pPr>
              <w:tabs>
                <w:tab w:val="left" w:pos="-142"/>
              </w:tabs>
              <w:ind w:right="-51" w:hanging="104"/>
              <w:jc w:val="center"/>
              <w:rPr>
                <w:sz w:val="22"/>
                <w:szCs w:val="22"/>
              </w:rPr>
            </w:pPr>
            <w:r w:rsidRPr="00383506">
              <w:rPr>
                <w:sz w:val="22"/>
                <w:szCs w:val="22"/>
              </w:rPr>
              <w:t>с 01.01.2022</w:t>
            </w:r>
          </w:p>
        </w:tc>
        <w:tc>
          <w:tcPr>
            <w:tcW w:w="931" w:type="dxa"/>
            <w:shd w:val="clear" w:color="auto" w:fill="auto"/>
            <w:vAlign w:val="center"/>
          </w:tcPr>
          <w:p w14:paraId="0AA9B4FE" w14:textId="77777777" w:rsidR="0010579F" w:rsidRPr="00383506" w:rsidRDefault="0010579F" w:rsidP="00C8430B">
            <w:pPr>
              <w:jc w:val="center"/>
              <w:rPr>
                <w:sz w:val="22"/>
                <w:szCs w:val="22"/>
              </w:rPr>
            </w:pPr>
            <w:r w:rsidRPr="00383506">
              <w:rPr>
                <w:sz w:val="22"/>
                <w:szCs w:val="22"/>
              </w:rPr>
              <w:t>1126,38</w:t>
            </w:r>
          </w:p>
        </w:tc>
        <w:tc>
          <w:tcPr>
            <w:tcW w:w="781" w:type="dxa"/>
            <w:shd w:val="clear" w:color="auto" w:fill="auto"/>
            <w:vAlign w:val="center"/>
          </w:tcPr>
          <w:p w14:paraId="2B91189E"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786A1C8B"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19D5F4B6"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832" w:type="dxa"/>
            <w:shd w:val="clear" w:color="auto" w:fill="auto"/>
            <w:vAlign w:val="center"/>
          </w:tcPr>
          <w:p w14:paraId="4019B977"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1087" w:type="dxa"/>
            <w:shd w:val="clear" w:color="auto" w:fill="auto"/>
            <w:vAlign w:val="center"/>
          </w:tcPr>
          <w:p w14:paraId="35ECF1C8" w14:textId="77777777" w:rsidR="0010579F" w:rsidRPr="00383506" w:rsidRDefault="0010579F" w:rsidP="00C8430B">
            <w:pPr>
              <w:tabs>
                <w:tab w:val="left" w:pos="-142"/>
              </w:tabs>
              <w:ind w:right="-1"/>
              <w:jc w:val="center"/>
              <w:rPr>
                <w:sz w:val="22"/>
                <w:szCs w:val="22"/>
              </w:rPr>
            </w:pPr>
            <w:r w:rsidRPr="00383506">
              <w:rPr>
                <w:sz w:val="22"/>
                <w:szCs w:val="22"/>
              </w:rPr>
              <w:t>x</w:t>
            </w:r>
          </w:p>
        </w:tc>
      </w:tr>
      <w:tr w:rsidR="0010579F" w:rsidRPr="00383506" w14:paraId="6AF78DCF" w14:textId="77777777" w:rsidTr="00C8430B">
        <w:trPr>
          <w:trHeight w:val="170"/>
        </w:trPr>
        <w:tc>
          <w:tcPr>
            <w:tcW w:w="1549" w:type="dxa"/>
            <w:vMerge/>
            <w:shd w:val="clear" w:color="auto" w:fill="auto"/>
          </w:tcPr>
          <w:p w14:paraId="68F89AFF" w14:textId="77777777" w:rsidR="0010579F" w:rsidRPr="00383506" w:rsidRDefault="0010579F" w:rsidP="00C8430B">
            <w:pPr>
              <w:tabs>
                <w:tab w:val="left" w:pos="-142"/>
              </w:tabs>
              <w:ind w:right="-1"/>
              <w:jc w:val="center"/>
              <w:rPr>
                <w:sz w:val="22"/>
                <w:szCs w:val="22"/>
              </w:rPr>
            </w:pPr>
          </w:p>
        </w:tc>
        <w:tc>
          <w:tcPr>
            <w:tcW w:w="1713" w:type="dxa"/>
            <w:vMerge/>
            <w:shd w:val="clear" w:color="auto" w:fill="auto"/>
            <w:vAlign w:val="center"/>
          </w:tcPr>
          <w:p w14:paraId="245F150F" w14:textId="77777777" w:rsidR="0010579F" w:rsidRPr="00383506" w:rsidRDefault="0010579F" w:rsidP="00C8430B">
            <w:pPr>
              <w:tabs>
                <w:tab w:val="left" w:pos="-142"/>
              </w:tabs>
              <w:ind w:right="-1"/>
              <w:jc w:val="center"/>
              <w:rPr>
                <w:sz w:val="22"/>
                <w:szCs w:val="22"/>
              </w:rPr>
            </w:pPr>
          </w:p>
        </w:tc>
        <w:tc>
          <w:tcPr>
            <w:tcW w:w="1337" w:type="dxa"/>
            <w:shd w:val="clear" w:color="auto" w:fill="auto"/>
            <w:vAlign w:val="center"/>
          </w:tcPr>
          <w:p w14:paraId="6EB7B3EB" w14:textId="77777777" w:rsidR="0010579F" w:rsidRPr="00383506" w:rsidRDefault="0010579F" w:rsidP="00C8430B">
            <w:pPr>
              <w:tabs>
                <w:tab w:val="left" w:pos="-142"/>
              </w:tabs>
              <w:ind w:right="-51" w:hanging="104"/>
              <w:jc w:val="center"/>
              <w:rPr>
                <w:sz w:val="22"/>
                <w:szCs w:val="22"/>
              </w:rPr>
            </w:pPr>
            <w:r w:rsidRPr="00383506">
              <w:rPr>
                <w:sz w:val="22"/>
                <w:szCs w:val="22"/>
              </w:rPr>
              <w:t>с 01.07.2022</w:t>
            </w:r>
          </w:p>
        </w:tc>
        <w:tc>
          <w:tcPr>
            <w:tcW w:w="931" w:type="dxa"/>
            <w:shd w:val="clear" w:color="auto" w:fill="auto"/>
            <w:vAlign w:val="center"/>
          </w:tcPr>
          <w:p w14:paraId="187E258D" w14:textId="77777777" w:rsidR="0010579F" w:rsidRPr="00383506" w:rsidRDefault="0010579F" w:rsidP="00C8430B">
            <w:pPr>
              <w:jc w:val="center"/>
              <w:rPr>
                <w:sz w:val="22"/>
                <w:szCs w:val="22"/>
              </w:rPr>
            </w:pPr>
            <w:r w:rsidRPr="00383506">
              <w:rPr>
                <w:sz w:val="22"/>
                <w:szCs w:val="22"/>
              </w:rPr>
              <w:t>1147,15</w:t>
            </w:r>
          </w:p>
        </w:tc>
        <w:tc>
          <w:tcPr>
            <w:tcW w:w="781" w:type="dxa"/>
            <w:shd w:val="clear" w:color="auto" w:fill="auto"/>
            <w:vAlign w:val="center"/>
          </w:tcPr>
          <w:p w14:paraId="3A734A58"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73F7EDAE"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096612A4"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832" w:type="dxa"/>
            <w:shd w:val="clear" w:color="auto" w:fill="auto"/>
            <w:vAlign w:val="center"/>
          </w:tcPr>
          <w:p w14:paraId="2BE5DCBF"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1087" w:type="dxa"/>
            <w:shd w:val="clear" w:color="auto" w:fill="auto"/>
            <w:vAlign w:val="center"/>
          </w:tcPr>
          <w:p w14:paraId="2C524396" w14:textId="77777777" w:rsidR="0010579F" w:rsidRPr="00383506" w:rsidRDefault="0010579F" w:rsidP="00C8430B">
            <w:pPr>
              <w:tabs>
                <w:tab w:val="left" w:pos="-142"/>
              </w:tabs>
              <w:ind w:right="-1"/>
              <w:jc w:val="center"/>
              <w:rPr>
                <w:sz w:val="22"/>
                <w:szCs w:val="22"/>
              </w:rPr>
            </w:pPr>
            <w:r w:rsidRPr="00383506">
              <w:rPr>
                <w:sz w:val="22"/>
                <w:szCs w:val="22"/>
              </w:rPr>
              <w:t>x</w:t>
            </w:r>
          </w:p>
        </w:tc>
      </w:tr>
      <w:tr w:rsidR="0010579F" w:rsidRPr="00383506" w14:paraId="7FB67253" w14:textId="77777777" w:rsidTr="00C8430B">
        <w:trPr>
          <w:trHeight w:val="201"/>
        </w:trPr>
        <w:tc>
          <w:tcPr>
            <w:tcW w:w="1549" w:type="dxa"/>
            <w:vMerge/>
            <w:shd w:val="clear" w:color="auto" w:fill="auto"/>
          </w:tcPr>
          <w:p w14:paraId="36082082" w14:textId="77777777" w:rsidR="0010579F" w:rsidRPr="00383506" w:rsidRDefault="0010579F" w:rsidP="00C8430B">
            <w:pPr>
              <w:tabs>
                <w:tab w:val="left" w:pos="-142"/>
              </w:tabs>
              <w:ind w:right="-1"/>
              <w:jc w:val="center"/>
              <w:rPr>
                <w:sz w:val="22"/>
                <w:szCs w:val="22"/>
              </w:rPr>
            </w:pPr>
          </w:p>
        </w:tc>
        <w:tc>
          <w:tcPr>
            <w:tcW w:w="1713" w:type="dxa"/>
            <w:vMerge/>
            <w:shd w:val="clear" w:color="auto" w:fill="auto"/>
            <w:vAlign w:val="center"/>
          </w:tcPr>
          <w:p w14:paraId="70D3DAB0" w14:textId="77777777" w:rsidR="0010579F" w:rsidRPr="00383506" w:rsidRDefault="0010579F" w:rsidP="00C8430B">
            <w:pPr>
              <w:tabs>
                <w:tab w:val="left" w:pos="-142"/>
              </w:tabs>
              <w:ind w:right="-1"/>
              <w:jc w:val="center"/>
              <w:rPr>
                <w:sz w:val="22"/>
                <w:szCs w:val="22"/>
              </w:rPr>
            </w:pPr>
          </w:p>
        </w:tc>
        <w:tc>
          <w:tcPr>
            <w:tcW w:w="1337" w:type="dxa"/>
            <w:shd w:val="clear" w:color="auto" w:fill="auto"/>
            <w:vAlign w:val="center"/>
          </w:tcPr>
          <w:p w14:paraId="0A798C60" w14:textId="77777777" w:rsidR="0010579F" w:rsidRPr="00383506" w:rsidRDefault="0010579F" w:rsidP="00C8430B">
            <w:pPr>
              <w:tabs>
                <w:tab w:val="left" w:pos="-142"/>
              </w:tabs>
              <w:ind w:right="-51" w:hanging="104"/>
              <w:jc w:val="center"/>
              <w:rPr>
                <w:sz w:val="22"/>
                <w:szCs w:val="22"/>
              </w:rPr>
            </w:pPr>
            <w:r w:rsidRPr="00383506">
              <w:rPr>
                <w:sz w:val="22"/>
                <w:szCs w:val="22"/>
              </w:rPr>
              <w:t>с 01.01.2023</w:t>
            </w:r>
          </w:p>
        </w:tc>
        <w:tc>
          <w:tcPr>
            <w:tcW w:w="931" w:type="dxa"/>
            <w:shd w:val="clear" w:color="auto" w:fill="auto"/>
            <w:vAlign w:val="center"/>
          </w:tcPr>
          <w:p w14:paraId="740AEADB" w14:textId="77777777" w:rsidR="0010579F" w:rsidRPr="00383506" w:rsidRDefault="0010579F" w:rsidP="00C8430B">
            <w:pPr>
              <w:jc w:val="center"/>
              <w:rPr>
                <w:sz w:val="22"/>
                <w:szCs w:val="22"/>
              </w:rPr>
            </w:pPr>
            <w:r w:rsidRPr="00383506">
              <w:rPr>
                <w:sz w:val="22"/>
                <w:szCs w:val="22"/>
              </w:rPr>
              <w:t>1147,15</w:t>
            </w:r>
          </w:p>
        </w:tc>
        <w:tc>
          <w:tcPr>
            <w:tcW w:w="781" w:type="dxa"/>
            <w:shd w:val="clear" w:color="auto" w:fill="auto"/>
            <w:vAlign w:val="center"/>
          </w:tcPr>
          <w:p w14:paraId="61E0C54C"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06FDEAA0"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561EB2D2"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832" w:type="dxa"/>
            <w:shd w:val="clear" w:color="auto" w:fill="auto"/>
            <w:vAlign w:val="center"/>
          </w:tcPr>
          <w:p w14:paraId="72BF130E"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1087" w:type="dxa"/>
            <w:shd w:val="clear" w:color="auto" w:fill="auto"/>
            <w:vAlign w:val="center"/>
          </w:tcPr>
          <w:p w14:paraId="274AE817" w14:textId="77777777" w:rsidR="0010579F" w:rsidRPr="00383506" w:rsidRDefault="0010579F" w:rsidP="00C8430B">
            <w:pPr>
              <w:tabs>
                <w:tab w:val="left" w:pos="-142"/>
              </w:tabs>
              <w:ind w:right="-1"/>
              <w:jc w:val="center"/>
              <w:rPr>
                <w:sz w:val="22"/>
                <w:szCs w:val="22"/>
              </w:rPr>
            </w:pPr>
            <w:r w:rsidRPr="00383506">
              <w:rPr>
                <w:sz w:val="22"/>
                <w:szCs w:val="22"/>
              </w:rPr>
              <w:t>x</w:t>
            </w:r>
          </w:p>
        </w:tc>
      </w:tr>
      <w:tr w:rsidR="0010579F" w:rsidRPr="00383506" w14:paraId="42F22E2A" w14:textId="77777777" w:rsidTr="00C8430B">
        <w:trPr>
          <w:trHeight w:val="220"/>
        </w:trPr>
        <w:tc>
          <w:tcPr>
            <w:tcW w:w="1549" w:type="dxa"/>
            <w:vMerge/>
            <w:shd w:val="clear" w:color="auto" w:fill="auto"/>
          </w:tcPr>
          <w:p w14:paraId="154CCE4B" w14:textId="77777777" w:rsidR="0010579F" w:rsidRPr="00383506" w:rsidRDefault="0010579F" w:rsidP="00C8430B">
            <w:pPr>
              <w:tabs>
                <w:tab w:val="left" w:pos="-142"/>
              </w:tabs>
              <w:ind w:right="-1"/>
              <w:jc w:val="center"/>
              <w:rPr>
                <w:sz w:val="22"/>
                <w:szCs w:val="22"/>
              </w:rPr>
            </w:pPr>
          </w:p>
        </w:tc>
        <w:tc>
          <w:tcPr>
            <w:tcW w:w="1713" w:type="dxa"/>
            <w:vMerge/>
            <w:tcBorders>
              <w:bottom w:val="single" w:sz="4" w:space="0" w:color="auto"/>
            </w:tcBorders>
            <w:shd w:val="clear" w:color="auto" w:fill="auto"/>
            <w:vAlign w:val="center"/>
          </w:tcPr>
          <w:p w14:paraId="3E92DBB4" w14:textId="77777777" w:rsidR="0010579F" w:rsidRPr="00383506" w:rsidRDefault="0010579F" w:rsidP="00C8430B">
            <w:pPr>
              <w:tabs>
                <w:tab w:val="left" w:pos="-142"/>
              </w:tabs>
              <w:ind w:right="-1"/>
              <w:jc w:val="center"/>
              <w:rPr>
                <w:sz w:val="22"/>
                <w:szCs w:val="22"/>
              </w:rPr>
            </w:pPr>
          </w:p>
        </w:tc>
        <w:tc>
          <w:tcPr>
            <w:tcW w:w="1337" w:type="dxa"/>
            <w:shd w:val="clear" w:color="auto" w:fill="auto"/>
            <w:vAlign w:val="center"/>
          </w:tcPr>
          <w:p w14:paraId="230354AB" w14:textId="77777777" w:rsidR="0010579F" w:rsidRPr="00383506" w:rsidRDefault="0010579F" w:rsidP="00C8430B">
            <w:pPr>
              <w:tabs>
                <w:tab w:val="left" w:pos="-142"/>
              </w:tabs>
              <w:ind w:right="-51" w:hanging="104"/>
              <w:jc w:val="center"/>
              <w:rPr>
                <w:sz w:val="22"/>
                <w:szCs w:val="22"/>
              </w:rPr>
            </w:pPr>
            <w:r w:rsidRPr="00383506">
              <w:rPr>
                <w:sz w:val="22"/>
                <w:szCs w:val="22"/>
              </w:rPr>
              <w:t>с 01.07.2023</w:t>
            </w:r>
          </w:p>
        </w:tc>
        <w:tc>
          <w:tcPr>
            <w:tcW w:w="931" w:type="dxa"/>
            <w:shd w:val="clear" w:color="auto" w:fill="auto"/>
            <w:vAlign w:val="center"/>
          </w:tcPr>
          <w:p w14:paraId="51D3FA83" w14:textId="77777777" w:rsidR="0010579F" w:rsidRPr="00383506" w:rsidRDefault="0010579F" w:rsidP="00C8430B">
            <w:pPr>
              <w:jc w:val="center"/>
              <w:rPr>
                <w:sz w:val="22"/>
                <w:szCs w:val="22"/>
              </w:rPr>
            </w:pPr>
            <w:r w:rsidRPr="00383506">
              <w:rPr>
                <w:sz w:val="22"/>
                <w:szCs w:val="22"/>
              </w:rPr>
              <w:t>1215,26</w:t>
            </w:r>
          </w:p>
        </w:tc>
        <w:tc>
          <w:tcPr>
            <w:tcW w:w="781" w:type="dxa"/>
            <w:shd w:val="clear" w:color="auto" w:fill="auto"/>
            <w:vAlign w:val="center"/>
          </w:tcPr>
          <w:p w14:paraId="4C3E5DFD"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0FA88A0E"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4FC4F814"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832" w:type="dxa"/>
            <w:shd w:val="clear" w:color="auto" w:fill="auto"/>
            <w:vAlign w:val="center"/>
          </w:tcPr>
          <w:p w14:paraId="526DEB8F"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1087" w:type="dxa"/>
            <w:shd w:val="clear" w:color="auto" w:fill="auto"/>
            <w:vAlign w:val="center"/>
          </w:tcPr>
          <w:p w14:paraId="5DF2B40D" w14:textId="77777777" w:rsidR="0010579F" w:rsidRPr="00383506" w:rsidRDefault="0010579F" w:rsidP="00C8430B">
            <w:pPr>
              <w:tabs>
                <w:tab w:val="left" w:pos="-142"/>
              </w:tabs>
              <w:ind w:right="-1"/>
              <w:jc w:val="center"/>
              <w:rPr>
                <w:sz w:val="22"/>
                <w:szCs w:val="22"/>
              </w:rPr>
            </w:pPr>
            <w:r w:rsidRPr="00383506">
              <w:rPr>
                <w:sz w:val="22"/>
                <w:szCs w:val="22"/>
              </w:rPr>
              <w:t>x</w:t>
            </w:r>
          </w:p>
        </w:tc>
      </w:tr>
      <w:tr w:rsidR="0010579F" w:rsidRPr="00383506" w14:paraId="1526C5B5" w14:textId="77777777" w:rsidTr="00C8430B">
        <w:trPr>
          <w:trHeight w:val="258"/>
        </w:trPr>
        <w:tc>
          <w:tcPr>
            <w:tcW w:w="1549" w:type="dxa"/>
            <w:vMerge/>
            <w:shd w:val="clear" w:color="auto" w:fill="auto"/>
          </w:tcPr>
          <w:p w14:paraId="5FE1DA1F" w14:textId="77777777" w:rsidR="0010579F" w:rsidRPr="00383506" w:rsidRDefault="0010579F" w:rsidP="00C8430B">
            <w:pPr>
              <w:tabs>
                <w:tab w:val="left" w:pos="-142"/>
              </w:tabs>
              <w:ind w:right="-1"/>
              <w:rPr>
                <w:sz w:val="22"/>
                <w:szCs w:val="22"/>
              </w:rPr>
            </w:pPr>
          </w:p>
        </w:tc>
        <w:tc>
          <w:tcPr>
            <w:tcW w:w="1713" w:type="dxa"/>
            <w:tcBorders>
              <w:top w:val="single" w:sz="4" w:space="0" w:color="auto"/>
            </w:tcBorders>
            <w:shd w:val="clear" w:color="auto" w:fill="auto"/>
          </w:tcPr>
          <w:p w14:paraId="7679C16F" w14:textId="77777777" w:rsidR="0010579F" w:rsidRPr="00383506" w:rsidRDefault="0010579F" w:rsidP="00C8430B">
            <w:pPr>
              <w:tabs>
                <w:tab w:val="left" w:pos="-142"/>
              </w:tabs>
              <w:ind w:right="-1"/>
              <w:jc w:val="center"/>
              <w:rPr>
                <w:sz w:val="22"/>
                <w:szCs w:val="22"/>
              </w:rPr>
            </w:pPr>
            <w:r w:rsidRPr="00383506">
              <w:rPr>
                <w:sz w:val="22"/>
                <w:szCs w:val="22"/>
              </w:rPr>
              <w:t>Двухставочный</w:t>
            </w:r>
          </w:p>
        </w:tc>
        <w:tc>
          <w:tcPr>
            <w:tcW w:w="1337" w:type="dxa"/>
            <w:shd w:val="clear" w:color="auto" w:fill="auto"/>
            <w:vAlign w:val="center"/>
          </w:tcPr>
          <w:p w14:paraId="37FEA7ED"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931" w:type="dxa"/>
            <w:shd w:val="clear" w:color="auto" w:fill="auto"/>
            <w:vAlign w:val="center"/>
          </w:tcPr>
          <w:p w14:paraId="3F7CF874"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38544D50"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1526C15E"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0AD4FBAF"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832" w:type="dxa"/>
            <w:shd w:val="clear" w:color="auto" w:fill="auto"/>
            <w:vAlign w:val="center"/>
          </w:tcPr>
          <w:p w14:paraId="27C81575"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1087" w:type="dxa"/>
            <w:shd w:val="clear" w:color="auto" w:fill="auto"/>
            <w:vAlign w:val="center"/>
          </w:tcPr>
          <w:p w14:paraId="41EBFBC6" w14:textId="77777777" w:rsidR="0010579F" w:rsidRPr="00383506" w:rsidRDefault="0010579F" w:rsidP="00C8430B">
            <w:pPr>
              <w:tabs>
                <w:tab w:val="left" w:pos="-142"/>
              </w:tabs>
              <w:ind w:right="-1"/>
              <w:jc w:val="center"/>
              <w:rPr>
                <w:sz w:val="22"/>
                <w:szCs w:val="22"/>
              </w:rPr>
            </w:pPr>
            <w:r w:rsidRPr="00383506">
              <w:rPr>
                <w:sz w:val="22"/>
                <w:szCs w:val="22"/>
              </w:rPr>
              <w:t>x</w:t>
            </w:r>
          </w:p>
        </w:tc>
      </w:tr>
      <w:tr w:rsidR="0010579F" w:rsidRPr="00383506" w14:paraId="0A670207" w14:textId="77777777" w:rsidTr="00C8430B">
        <w:trPr>
          <w:trHeight w:val="258"/>
        </w:trPr>
        <w:tc>
          <w:tcPr>
            <w:tcW w:w="1549" w:type="dxa"/>
            <w:vMerge/>
            <w:shd w:val="clear" w:color="auto" w:fill="auto"/>
          </w:tcPr>
          <w:p w14:paraId="0B7B5E04" w14:textId="77777777" w:rsidR="0010579F" w:rsidRPr="00383506" w:rsidRDefault="0010579F" w:rsidP="00C8430B">
            <w:pPr>
              <w:tabs>
                <w:tab w:val="left" w:pos="-142"/>
              </w:tabs>
              <w:ind w:right="-1"/>
              <w:rPr>
                <w:sz w:val="22"/>
                <w:szCs w:val="22"/>
              </w:rPr>
            </w:pPr>
          </w:p>
        </w:tc>
        <w:tc>
          <w:tcPr>
            <w:tcW w:w="1713" w:type="dxa"/>
            <w:shd w:val="clear" w:color="auto" w:fill="auto"/>
          </w:tcPr>
          <w:p w14:paraId="16D267D8" w14:textId="77777777" w:rsidR="0010579F" w:rsidRPr="00383506" w:rsidRDefault="0010579F" w:rsidP="00C8430B">
            <w:pPr>
              <w:ind w:right="-41"/>
              <w:jc w:val="center"/>
              <w:rPr>
                <w:sz w:val="22"/>
                <w:szCs w:val="22"/>
              </w:rPr>
            </w:pPr>
            <w:r w:rsidRPr="00383506">
              <w:rPr>
                <w:sz w:val="22"/>
                <w:szCs w:val="22"/>
              </w:rPr>
              <w:t>Ставка за тепловую энергию, руб./Гкал</w:t>
            </w:r>
          </w:p>
        </w:tc>
        <w:tc>
          <w:tcPr>
            <w:tcW w:w="1337" w:type="dxa"/>
            <w:shd w:val="clear" w:color="auto" w:fill="auto"/>
            <w:vAlign w:val="center"/>
          </w:tcPr>
          <w:p w14:paraId="20E67946" w14:textId="77777777" w:rsidR="0010579F" w:rsidRPr="00383506" w:rsidRDefault="0010579F" w:rsidP="00C8430B">
            <w:pPr>
              <w:ind w:left="-661" w:right="-675"/>
              <w:jc w:val="center"/>
              <w:rPr>
                <w:sz w:val="22"/>
                <w:szCs w:val="22"/>
              </w:rPr>
            </w:pPr>
            <w:r w:rsidRPr="00383506">
              <w:rPr>
                <w:sz w:val="22"/>
                <w:szCs w:val="22"/>
              </w:rPr>
              <w:t>x</w:t>
            </w:r>
          </w:p>
        </w:tc>
        <w:tc>
          <w:tcPr>
            <w:tcW w:w="931" w:type="dxa"/>
            <w:shd w:val="clear" w:color="auto" w:fill="auto"/>
            <w:vAlign w:val="center"/>
          </w:tcPr>
          <w:p w14:paraId="44C747EC" w14:textId="77777777" w:rsidR="0010579F" w:rsidRPr="00383506" w:rsidRDefault="0010579F" w:rsidP="00C8430B">
            <w:pPr>
              <w:ind w:left="-108" w:right="-108"/>
              <w:jc w:val="center"/>
              <w:rPr>
                <w:sz w:val="22"/>
                <w:szCs w:val="22"/>
              </w:rPr>
            </w:pPr>
            <w:r w:rsidRPr="00383506">
              <w:rPr>
                <w:sz w:val="22"/>
                <w:szCs w:val="22"/>
              </w:rPr>
              <w:t>x</w:t>
            </w:r>
          </w:p>
        </w:tc>
        <w:tc>
          <w:tcPr>
            <w:tcW w:w="781" w:type="dxa"/>
            <w:shd w:val="clear" w:color="auto" w:fill="auto"/>
            <w:vAlign w:val="center"/>
          </w:tcPr>
          <w:p w14:paraId="2C1F0C3E" w14:textId="77777777" w:rsidR="0010579F" w:rsidRPr="00383506" w:rsidRDefault="0010579F" w:rsidP="00C8430B">
            <w:pPr>
              <w:ind w:left="-108" w:right="-108"/>
              <w:jc w:val="center"/>
              <w:rPr>
                <w:sz w:val="22"/>
                <w:szCs w:val="22"/>
              </w:rPr>
            </w:pPr>
            <w:r w:rsidRPr="00383506">
              <w:rPr>
                <w:sz w:val="22"/>
                <w:szCs w:val="22"/>
              </w:rPr>
              <w:t>x</w:t>
            </w:r>
          </w:p>
        </w:tc>
        <w:tc>
          <w:tcPr>
            <w:tcW w:w="781" w:type="dxa"/>
            <w:shd w:val="clear" w:color="auto" w:fill="auto"/>
            <w:vAlign w:val="center"/>
          </w:tcPr>
          <w:p w14:paraId="3E256264" w14:textId="77777777" w:rsidR="0010579F" w:rsidRPr="00383506" w:rsidRDefault="0010579F" w:rsidP="00C8430B">
            <w:pPr>
              <w:ind w:left="-108" w:right="-108"/>
              <w:jc w:val="center"/>
              <w:rPr>
                <w:sz w:val="22"/>
                <w:szCs w:val="22"/>
              </w:rPr>
            </w:pPr>
            <w:r w:rsidRPr="00383506">
              <w:rPr>
                <w:sz w:val="22"/>
                <w:szCs w:val="22"/>
              </w:rPr>
              <w:t>x</w:t>
            </w:r>
          </w:p>
        </w:tc>
        <w:tc>
          <w:tcPr>
            <w:tcW w:w="781" w:type="dxa"/>
            <w:shd w:val="clear" w:color="auto" w:fill="auto"/>
            <w:vAlign w:val="center"/>
          </w:tcPr>
          <w:p w14:paraId="3B3C7530" w14:textId="77777777" w:rsidR="0010579F" w:rsidRPr="00383506" w:rsidRDefault="0010579F" w:rsidP="00C8430B">
            <w:pPr>
              <w:ind w:left="-108" w:right="-108"/>
              <w:jc w:val="center"/>
              <w:rPr>
                <w:sz w:val="22"/>
                <w:szCs w:val="22"/>
              </w:rPr>
            </w:pPr>
            <w:r w:rsidRPr="00383506">
              <w:rPr>
                <w:sz w:val="22"/>
                <w:szCs w:val="22"/>
              </w:rPr>
              <w:t>x</w:t>
            </w:r>
          </w:p>
        </w:tc>
        <w:tc>
          <w:tcPr>
            <w:tcW w:w="832" w:type="dxa"/>
            <w:shd w:val="clear" w:color="auto" w:fill="auto"/>
            <w:vAlign w:val="center"/>
          </w:tcPr>
          <w:p w14:paraId="19688AA1" w14:textId="77777777" w:rsidR="0010579F" w:rsidRPr="00383506" w:rsidRDefault="0010579F" w:rsidP="00C8430B">
            <w:pPr>
              <w:ind w:left="-108" w:right="-108"/>
              <w:jc w:val="center"/>
              <w:rPr>
                <w:sz w:val="22"/>
                <w:szCs w:val="22"/>
              </w:rPr>
            </w:pPr>
            <w:r w:rsidRPr="00383506">
              <w:rPr>
                <w:sz w:val="22"/>
                <w:szCs w:val="22"/>
              </w:rPr>
              <w:t>x</w:t>
            </w:r>
          </w:p>
        </w:tc>
        <w:tc>
          <w:tcPr>
            <w:tcW w:w="1087" w:type="dxa"/>
            <w:shd w:val="clear" w:color="auto" w:fill="auto"/>
            <w:vAlign w:val="center"/>
          </w:tcPr>
          <w:p w14:paraId="5A9B144F" w14:textId="77777777" w:rsidR="0010579F" w:rsidRPr="00383506" w:rsidRDefault="0010579F" w:rsidP="00C8430B">
            <w:pPr>
              <w:ind w:left="-108" w:right="-108"/>
              <w:jc w:val="center"/>
              <w:rPr>
                <w:sz w:val="22"/>
                <w:szCs w:val="22"/>
              </w:rPr>
            </w:pPr>
            <w:r w:rsidRPr="00383506">
              <w:rPr>
                <w:sz w:val="22"/>
                <w:szCs w:val="22"/>
              </w:rPr>
              <w:t>x</w:t>
            </w:r>
          </w:p>
        </w:tc>
      </w:tr>
      <w:tr w:rsidR="0010579F" w:rsidRPr="00383506" w14:paraId="5048D948" w14:textId="77777777" w:rsidTr="00C8430B">
        <w:trPr>
          <w:trHeight w:val="258"/>
        </w:trPr>
        <w:tc>
          <w:tcPr>
            <w:tcW w:w="1549" w:type="dxa"/>
            <w:vMerge/>
            <w:shd w:val="clear" w:color="auto" w:fill="auto"/>
          </w:tcPr>
          <w:p w14:paraId="2CC58C87" w14:textId="77777777" w:rsidR="0010579F" w:rsidRPr="00383506" w:rsidRDefault="0010579F" w:rsidP="00C8430B">
            <w:pPr>
              <w:tabs>
                <w:tab w:val="left" w:pos="-142"/>
              </w:tabs>
              <w:ind w:right="-1"/>
              <w:rPr>
                <w:sz w:val="22"/>
                <w:szCs w:val="22"/>
              </w:rPr>
            </w:pPr>
          </w:p>
        </w:tc>
        <w:tc>
          <w:tcPr>
            <w:tcW w:w="1713" w:type="dxa"/>
            <w:shd w:val="clear" w:color="auto" w:fill="auto"/>
            <w:vAlign w:val="center"/>
          </w:tcPr>
          <w:p w14:paraId="31ACE38C" w14:textId="77777777" w:rsidR="0010579F" w:rsidRPr="00383506" w:rsidRDefault="0010579F" w:rsidP="00C8430B">
            <w:pPr>
              <w:ind w:left="-151" w:right="-103"/>
              <w:jc w:val="center"/>
              <w:rPr>
                <w:sz w:val="22"/>
                <w:szCs w:val="22"/>
              </w:rPr>
            </w:pPr>
            <w:r w:rsidRPr="00383506">
              <w:rPr>
                <w:sz w:val="22"/>
                <w:szCs w:val="22"/>
              </w:rPr>
              <w:t>Ставка за содержание тепловой мощности, тыс. руб./Гкал/ч в мес.</w:t>
            </w:r>
          </w:p>
        </w:tc>
        <w:tc>
          <w:tcPr>
            <w:tcW w:w="1337" w:type="dxa"/>
            <w:shd w:val="clear" w:color="auto" w:fill="auto"/>
            <w:vAlign w:val="center"/>
          </w:tcPr>
          <w:p w14:paraId="50A236CB" w14:textId="77777777" w:rsidR="0010579F" w:rsidRPr="00383506" w:rsidRDefault="0010579F" w:rsidP="00C8430B">
            <w:pPr>
              <w:ind w:left="-661" w:right="-675"/>
              <w:jc w:val="center"/>
              <w:rPr>
                <w:sz w:val="22"/>
                <w:szCs w:val="22"/>
              </w:rPr>
            </w:pPr>
            <w:r w:rsidRPr="00383506">
              <w:rPr>
                <w:sz w:val="22"/>
                <w:szCs w:val="22"/>
              </w:rPr>
              <w:t>x</w:t>
            </w:r>
          </w:p>
        </w:tc>
        <w:tc>
          <w:tcPr>
            <w:tcW w:w="931" w:type="dxa"/>
            <w:shd w:val="clear" w:color="auto" w:fill="auto"/>
            <w:vAlign w:val="center"/>
          </w:tcPr>
          <w:p w14:paraId="7A1CE7C7" w14:textId="77777777" w:rsidR="0010579F" w:rsidRPr="00383506" w:rsidRDefault="0010579F" w:rsidP="00C8430B">
            <w:pPr>
              <w:ind w:left="-108" w:right="-108"/>
              <w:jc w:val="center"/>
              <w:rPr>
                <w:sz w:val="22"/>
                <w:szCs w:val="22"/>
              </w:rPr>
            </w:pPr>
            <w:r w:rsidRPr="00383506">
              <w:rPr>
                <w:sz w:val="22"/>
                <w:szCs w:val="22"/>
              </w:rPr>
              <w:t>x</w:t>
            </w:r>
          </w:p>
        </w:tc>
        <w:tc>
          <w:tcPr>
            <w:tcW w:w="781" w:type="dxa"/>
            <w:shd w:val="clear" w:color="auto" w:fill="auto"/>
            <w:vAlign w:val="center"/>
          </w:tcPr>
          <w:p w14:paraId="41F4BBEC" w14:textId="77777777" w:rsidR="0010579F" w:rsidRPr="00383506" w:rsidRDefault="0010579F" w:rsidP="00C8430B">
            <w:pPr>
              <w:ind w:left="-108" w:right="-108"/>
              <w:jc w:val="center"/>
              <w:rPr>
                <w:sz w:val="22"/>
                <w:szCs w:val="22"/>
              </w:rPr>
            </w:pPr>
            <w:r w:rsidRPr="00383506">
              <w:rPr>
                <w:sz w:val="22"/>
                <w:szCs w:val="22"/>
              </w:rPr>
              <w:t>x</w:t>
            </w:r>
          </w:p>
        </w:tc>
        <w:tc>
          <w:tcPr>
            <w:tcW w:w="781" w:type="dxa"/>
            <w:shd w:val="clear" w:color="auto" w:fill="auto"/>
            <w:vAlign w:val="center"/>
          </w:tcPr>
          <w:p w14:paraId="64DA25AC" w14:textId="77777777" w:rsidR="0010579F" w:rsidRPr="00383506" w:rsidRDefault="0010579F" w:rsidP="00C8430B">
            <w:pPr>
              <w:ind w:left="-108" w:right="-108"/>
              <w:jc w:val="center"/>
              <w:rPr>
                <w:sz w:val="22"/>
                <w:szCs w:val="22"/>
              </w:rPr>
            </w:pPr>
            <w:r w:rsidRPr="00383506">
              <w:rPr>
                <w:sz w:val="22"/>
                <w:szCs w:val="22"/>
              </w:rPr>
              <w:t>x</w:t>
            </w:r>
          </w:p>
        </w:tc>
        <w:tc>
          <w:tcPr>
            <w:tcW w:w="781" w:type="dxa"/>
            <w:shd w:val="clear" w:color="auto" w:fill="auto"/>
            <w:vAlign w:val="center"/>
          </w:tcPr>
          <w:p w14:paraId="1FE428A1" w14:textId="77777777" w:rsidR="0010579F" w:rsidRPr="00383506" w:rsidRDefault="0010579F" w:rsidP="00C8430B">
            <w:pPr>
              <w:ind w:left="-108" w:right="-108"/>
              <w:jc w:val="center"/>
              <w:rPr>
                <w:sz w:val="22"/>
                <w:szCs w:val="22"/>
              </w:rPr>
            </w:pPr>
            <w:r w:rsidRPr="00383506">
              <w:rPr>
                <w:sz w:val="22"/>
                <w:szCs w:val="22"/>
              </w:rPr>
              <w:t>x</w:t>
            </w:r>
          </w:p>
        </w:tc>
        <w:tc>
          <w:tcPr>
            <w:tcW w:w="832" w:type="dxa"/>
            <w:shd w:val="clear" w:color="auto" w:fill="auto"/>
            <w:vAlign w:val="center"/>
          </w:tcPr>
          <w:p w14:paraId="0EF7669B" w14:textId="77777777" w:rsidR="0010579F" w:rsidRPr="00383506" w:rsidRDefault="0010579F" w:rsidP="00C8430B">
            <w:pPr>
              <w:ind w:left="-108" w:right="-108"/>
              <w:jc w:val="center"/>
              <w:rPr>
                <w:sz w:val="22"/>
                <w:szCs w:val="22"/>
              </w:rPr>
            </w:pPr>
            <w:r w:rsidRPr="00383506">
              <w:rPr>
                <w:sz w:val="22"/>
                <w:szCs w:val="22"/>
              </w:rPr>
              <w:t>x</w:t>
            </w:r>
          </w:p>
        </w:tc>
        <w:tc>
          <w:tcPr>
            <w:tcW w:w="1087" w:type="dxa"/>
            <w:shd w:val="clear" w:color="auto" w:fill="auto"/>
            <w:vAlign w:val="center"/>
          </w:tcPr>
          <w:p w14:paraId="4428120A" w14:textId="77777777" w:rsidR="0010579F" w:rsidRPr="00383506" w:rsidRDefault="0010579F" w:rsidP="00C8430B">
            <w:pPr>
              <w:ind w:left="-108" w:right="-108"/>
              <w:jc w:val="center"/>
              <w:rPr>
                <w:sz w:val="22"/>
                <w:szCs w:val="22"/>
              </w:rPr>
            </w:pPr>
            <w:r w:rsidRPr="00383506">
              <w:rPr>
                <w:sz w:val="22"/>
                <w:szCs w:val="22"/>
              </w:rPr>
              <w:t>x</w:t>
            </w:r>
          </w:p>
        </w:tc>
      </w:tr>
      <w:tr w:rsidR="0010579F" w:rsidRPr="00383506" w14:paraId="41809963" w14:textId="77777777" w:rsidTr="00C8430B">
        <w:trPr>
          <w:trHeight w:val="219"/>
        </w:trPr>
        <w:tc>
          <w:tcPr>
            <w:tcW w:w="1549" w:type="dxa"/>
            <w:vMerge/>
            <w:shd w:val="clear" w:color="auto" w:fill="auto"/>
          </w:tcPr>
          <w:p w14:paraId="15C47C38" w14:textId="77777777" w:rsidR="0010579F" w:rsidRPr="00383506" w:rsidRDefault="0010579F" w:rsidP="00C8430B">
            <w:pPr>
              <w:tabs>
                <w:tab w:val="left" w:pos="-142"/>
              </w:tabs>
              <w:ind w:right="-1"/>
              <w:rPr>
                <w:sz w:val="22"/>
                <w:szCs w:val="22"/>
              </w:rPr>
            </w:pPr>
          </w:p>
        </w:tc>
        <w:tc>
          <w:tcPr>
            <w:tcW w:w="8243" w:type="dxa"/>
            <w:gridSpan w:val="8"/>
            <w:shd w:val="clear" w:color="auto" w:fill="auto"/>
            <w:vAlign w:val="center"/>
          </w:tcPr>
          <w:p w14:paraId="2DDE3AC0" w14:textId="77777777" w:rsidR="0010579F" w:rsidRPr="00383506" w:rsidRDefault="0010579F" w:rsidP="00C8430B">
            <w:pPr>
              <w:tabs>
                <w:tab w:val="left" w:pos="-142"/>
              </w:tabs>
              <w:ind w:right="-1"/>
              <w:jc w:val="center"/>
              <w:rPr>
                <w:sz w:val="22"/>
                <w:szCs w:val="22"/>
              </w:rPr>
            </w:pPr>
            <w:r w:rsidRPr="00383506">
              <w:rPr>
                <w:sz w:val="22"/>
                <w:szCs w:val="22"/>
              </w:rPr>
              <w:t xml:space="preserve">Население (тарифы указываются с учетом </w:t>
            </w:r>
            <w:proofErr w:type="gramStart"/>
            <w:r w:rsidRPr="00383506">
              <w:rPr>
                <w:sz w:val="22"/>
                <w:szCs w:val="22"/>
              </w:rPr>
              <w:t>НДС)*</w:t>
            </w:r>
            <w:proofErr w:type="gramEnd"/>
          </w:p>
        </w:tc>
      </w:tr>
      <w:tr w:rsidR="0010579F" w:rsidRPr="00383506" w14:paraId="1CC885CF" w14:textId="77777777" w:rsidTr="00C8430B">
        <w:trPr>
          <w:trHeight w:val="153"/>
        </w:trPr>
        <w:tc>
          <w:tcPr>
            <w:tcW w:w="1549" w:type="dxa"/>
            <w:vMerge/>
            <w:shd w:val="clear" w:color="auto" w:fill="auto"/>
          </w:tcPr>
          <w:p w14:paraId="7D89494C" w14:textId="77777777" w:rsidR="0010579F" w:rsidRPr="00383506" w:rsidRDefault="0010579F" w:rsidP="00C8430B">
            <w:pPr>
              <w:tabs>
                <w:tab w:val="left" w:pos="-142"/>
              </w:tabs>
              <w:ind w:right="-1"/>
              <w:rPr>
                <w:sz w:val="22"/>
                <w:szCs w:val="22"/>
              </w:rPr>
            </w:pPr>
          </w:p>
        </w:tc>
        <w:tc>
          <w:tcPr>
            <w:tcW w:w="1713" w:type="dxa"/>
            <w:vMerge w:val="restart"/>
            <w:shd w:val="clear" w:color="auto" w:fill="auto"/>
            <w:vAlign w:val="center"/>
          </w:tcPr>
          <w:p w14:paraId="16CDDCC0" w14:textId="77777777" w:rsidR="0010579F" w:rsidRPr="00383506" w:rsidRDefault="0010579F" w:rsidP="00C8430B">
            <w:pPr>
              <w:tabs>
                <w:tab w:val="left" w:pos="-142"/>
              </w:tabs>
              <w:ind w:left="-131" w:right="-1"/>
              <w:jc w:val="center"/>
              <w:rPr>
                <w:sz w:val="22"/>
                <w:szCs w:val="22"/>
              </w:rPr>
            </w:pPr>
            <w:r w:rsidRPr="00383506">
              <w:rPr>
                <w:sz w:val="22"/>
                <w:szCs w:val="22"/>
              </w:rPr>
              <w:t xml:space="preserve"> Одноставочный</w:t>
            </w:r>
          </w:p>
          <w:p w14:paraId="729A7A34" w14:textId="77777777" w:rsidR="0010579F" w:rsidRPr="00383506" w:rsidRDefault="0010579F" w:rsidP="00C8430B">
            <w:pPr>
              <w:tabs>
                <w:tab w:val="left" w:pos="-142"/>
              </w:tabs>
              <w:ind w:right="-1"/>
              <w:jc w:val="center"/>
              <w:rPr>
                <w:sz w:val="22"/>
                <w:szCs w:val="22"/>
              </w:rPr>
            </w:pPr>
            <w:r w:rsidRPr="00383506">
              <w:rPr>
                <w:sz w:val="22"/>
                <w:szCs w:val="22"/>
              </w:rPr>
              <w:t>руб./Гкал</w:t>
            </w:r>
          </w:p>
        </w:tc>
        <w:tc>
          <w:tcPr>
            <w:tcW w:w="1337" w:type="dxa"/>
            <w:shd w:val="clear" w:color="auto" w:fill="auto"/>
            <w:vAlign w:val="center"/>
          </w:tcPr>
          <w:p w14:paraId="2B4F0F88" w14:textId="77777777" w:rsidR="0010579F" w:rsidRPr="00383506" w:rsidRDefault="0010579F" w:rsidP="00C8430B">
            <w:pPr>
              <w:tabs>
                <w:tab w:val="left" w:pos="-142"/>
              </w:tabs>
              <w:ind w:right="-51" w:hanging="104"/>
              <w:jc w:val="center"/>
              <w:rPr>
                <w:sz w:val="22"/>
                <w:szCs w:val="22"/>
              </w:rPr>
            </w:pPr>
            <w:r w:rsidRPr="00383506">
              <w:rPr>
                <w:sz w:val="22"/>
                <w:szCs w:val="22"/>
              </w:rPr>
              <w:t>с 01.01.2019</w:t>
            </w:r>
          </w:p>
        </w:tc>
        <w:tc>
          <w:tcPr>
            <w:tcW w:w="931" w:type="dxa"/>
            <w:shd w:val="clear" w:color="auto" w:fill="auto"/>
            <w:vAlign w:val="center"/>
          </w:tcPr>
          <w:p w14:paraId="1313AAF4" w14:textId="77777777" w:rsidR="0010579F" w:rsidRPr="00383506" w:rsidRDefault="0010579F" w:rsidP="00C8430B">
            <w:pPr>
              <w:tabs>
                <w:tab w:val="left" w:pos="-142"/>
              </w:tabs>
              <w:ind w:right="-73" w:hanging="86"/>
              <w:jc w:val="center"/>
              <w:rPr>
                <w:sz w:val="22"/>
                <w:szCs w:val="22"/>
                <w:lang w:val="en-US"/>
              </w:rPr>
            </w:pPr>
            <w:r w:rsidRPr="00383506">
              <w:rPr>
                <w:sz w:val="22"/>
                <w:szCs w:val="22"/>
              </w:rPr>
              <w:t>1236,67</w:t>
            </w:r>
          </w:p>
        </w:tc>
        <w:tc>
          <w:tcPr>
            <w:tcW w:w="781" w:type="dxa"/>
            <w:shd w:val="clear" w:color="auto" w:fill="auto"/>
            <w:vAlign w:val="center"/>
          </w:tcPr>
          <w:p w14:paraId="7491FE3F"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1FD3AC27"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168011FD"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832" w:type="dxa"/>
            <w:shd w:val="clear" w:color="auto" w:fill="auto"/>
            <w:vAlign w:val="center"/>
          </w:tcPr>
          <w:p w14:paraId="4A3EC4C4"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1087" w:type="dxa"/>
            <w:shd w:val="clear" w:color="auto" w:fill="auto"/>
            <w:vAlign w:val="center"/>
          </w:tcPr>
          <w:p w14:paraId="650F7356" w14:textId="77777777" w:rsidR="0010579F" w:rsidRPr="00383506" w:rsidRDefault="0010579F" w:rsidP="00C8430B">
            <w:pPr>
              <w:tabs>
                <w:tab w:val="left" w:pos="-142"/>
              </w:tabs>
              <w:ind w:right="-1"/>
              <w:jc w:val="center"/>
              <w:rPr>
                <w:sz w:val="22"/>
                <w:szCs w:val="22"/>
              </w:rPr>
            </w:pPr>
            <w:r w:rsidRPr="00383506">
              <w:rPr>
                <w:sz w:val="22"/>
                <w:szCs w:val="22"/>
              </w:rPr>
              <w:t>x</w:t>
            </w:r>
          </w:p>
        </w:tc>
      </w:tr>
      <w:tr w:rsidR="0010579F" w:rsidRPr="00383506" w14:paraId="75566597" w14:textId="77777777" w:rsidTr="00C8430B">
        <w:trPr>
          <w:trHeight w:val="143"/>
        </w:trPr>
        <w:tc>
          <w:tcPr>
            <w:tcW w:w="1549" w:type="dxa"/>
            <w:vMerge/>
            <w:shd w:val="clear" w:color="auto" w:fill="auto"/>
          </w:tcPr>
          <w:p w14:paraId="53C20853" w14:textId="77777777" w:rsidR="0010579F" w:rsidRPr="00383506" w:rsidRDefault="0010579F" w:rsidP="00C8430B">
            <w:pPr>
              <w:tabs>
                <w:tab w:val="left" w:pos="-142"/>
              </w:tabs>
              <w:ind w:right="-1"/>
              <w:rPr>
                <w:sz w:val="22"/>
                <w:szCs w:val="22"/>
              </w:rPr>
            </w:pPr>
          </w:p>
        </w:tc>
        <w:tc>
          <w:tcPr>
            <w:tcW w:w="1713" w:type="dxa"/>
            <w:vMerge/>
            <w:shd w:val="clear" w:color="auto" w:fill="auto"/>
            <w:vAlign w:val="center"/>
          </w:tcPr>
          <w:p w14:paraId="55C645D9" w14:textId="77777777" w:rsidR="0010579F" w:rsidRPr="00383506" w:rsidRDefault="0010579F" w:rsidP="00C8430B">
            <w:pPr>
              <w:tabs>
                <w:tab w:val="left" w:pos="-142"/>
              </w:tabs>
              <w:ind w:left="-131" w:right="-1"/>
              <w:jc w:val="center"/>
              <w:rPr>
                <w:sz w:val="22"/>
                <w:szCs w:val="22"/>
              </w:rPr>
            </w:pPr>
          </w:p>
        </w:tc>
        <w:tc>
          <w:tcPr>
            <w:tcW w:w="1337" w:type="dxa"/>
            <w:shd w:val="clear" w:color="auto" w:fill="auto"/>
            <w:vAlign w:val="center"/>
          </w:tcPr>
          <w:p w14:paraId="32726CAD" w14:textId="77777777" w:rsidR="0010579F" w:rsidRPr="00383506" w:rsidRDefault="0010579F" w:rsidP="00C8430B">
            <w:pPr>
              <w:tabs>
                <w:tab w:val="left" w:pos="-142"/>
              </w:tabs>
              <w:ind w:right="-51" w:hanging="104"/>
              <w:jc w:val="center"/>
              <w:rPr>
                <w:sz w:val="22"/>
                <w:szCs w:val="22"/>
              </w:rPr>
            </w:pPr>
            <w:r w:rsidRPr="00383506">
              <w:rPr>
                <w:sz w:val="22"/>
                <w:szCs w:val="22"/>
              </w:rPr>
              <w:t>с 01.07.2019</w:t>
            </w:r>
          </w:p>
        </w:tc>
        <w:tc>
          <w:tcPr>
            <w:tcW w:w="931" w:type="dxa"/>
            <w:shd w:val="clear" w:color="auto" w:fill="auto"/>
            <w:vAlign w:val="center"/>
          </w:tcPr>
          <w:p w14:paraId="6ABFF054" w14:textId="77777777" w:rsidR="0010579F" w:rsidRPr="00383506" w:rsidRDefault="0010579F" w:rsidP="00C8430B">
            <w:pPr>
              <w:tabs>
                <w:tab w:val="left" w:pos="-142"/>
              </w:tabs>
              <w:ind w:right="-73" w:hanging="86"/>
              <w:jc w:val="center"/>
              <w:rPr>
                <w:sz w:val="22"/>
                <w:szCs w:val="22"/>
              </w:rPr>
            </w:pPr>
            <w:r w:rsidRPr="00383506">
              <w:rPr>
                <w:sz w:val="22"/>
                <w:szCs w:val="22"/>
              </w:rPr>
              <w:t>1256,94</w:t>
            </w:r>
          </w:p>
        </w:tc>
        <w:tc>
          <w:tcPr>
            <w:tcW w:w="781" w:type="dxa"/>
            <w:shd w:val="clear" w:color="auto" w:fill="auto"/>
            <w:vAlign w:val="center"/>
          </w:tcPr>
          <w:p w14:paraId="6073AB4B"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507F41D9"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3D0E075C"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832" w:type="dxa"/>
            <w:shd w:val="clear" w:color="auto" w:fill="auto"/>
            <w:vAlign w:val="center"/>
          </w:tcPr>
          <w:p w14:paraId="5E3D32FB"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1087" w:type="dxa"/>
            <w:shd w:val="clear" w:color="auto" w:fill="auto"/>
            <w:vAlign w:val="center"/>
          </w:tcPr>
          <w:p w14:paraId="6CD9A9DD" w14:textId="77777777" w:rsidR="0010579F" w:rsidRPr="00383506" w:rsidRDefault="0010579F" w:rsidP="00C8430B">
            <w:pPr>
              <w:tabs>
                <w:tab w:val="left" w:pos="-142"/>
              </w:tabs>
              <w:ind w:right="-1"/>
              <w:jc w:val="center"/>
              <w:rPr>
                <w:sz w:val="22"/>
                <w:szCs w:val="22"/>
              </w:rPr>
            </w:pPr>
            <w:r w:rsidRPr="00383506">
              <w:rPr>
                <w:sz w:val="22"/>
                <w:szCs w:val="22"/>
              </w:rPr>
              <w:t>x</w:t>
            </w:r>
          </w:p>
        </w:tc>
      </w:tr>
      <w:tr w:rsidR="0010579F" w:rsidRPr="00383506" w14:paraId="4D9A0923" w14:textId="77777777" w:rsidTr="00C8430B">
        <w:trPr>
          <w:trHeight w:val="204"/>
        </w:trPr>
        <w:tc>
          <w:tcPr>
            <w:tcW w:w="1549" w:type="dxa"/>
            <w:vMerge/>
            <w:shd w:val="clear" w:color="auto" w:fill="auto"/>
          </w:tcPr>
          <w:p w14:paraId="0E8437B0" w14:textId="77777777" w:rsidR="0010579F" w:rsidRPr="00383506" w:rsidRDefault="0010579F" w:rsidP="00C8430B">
            <w:pPr>
              <w:tabs>
                <w:tab w:val="left" w:pos="-142"/>
              </w:tabs>
              <w:ind w:right="-1"/>
              <w:rPr>
                <w:sz w:val="22"/>
                <w:szCs w:val="22"/>
              </w:rPr>
            </w:pPr>
          </w:p>
        </w:tc>
        <w:tc>
          <w:tcPr>
            <w:tcW w:w="1713" w:type="dxa"/>
            <w:vMerge/>
            <w:shd w:val="clear" w:color="auto" w:fill="auto"/>
            <w:vAlign w:val="center"/>
          </w:tcPr>
          <w:p w14:paraId="015908B9" w14:textId="77777777" w:rsidR="0010579F" w:rsidRPr="00383506" w:rsidRDefault="0010579F" w:rsidP="00C8430B">
            <w:pPr>
              <w:tabs>
                <w:tab w:val="left" w:pos="-142"/>
              </w:tabs>
              <w:ind w:right="-1"/>
              <w:jc w:val="center"/>
              <w:rPr>
                <w:sz w:val="22"/>
                <w:szCs w:val="22"/>
              </w:rPr>
            </w:pPr>
          </w:p>
        </w:tc>
        <w:tc>
          <w:tcPr>
            <w:tcW w:w="1337" w:type="dxa"/>
            <w:shd w:val="clear" w:color="auto" w:fill="auto"/>
            <w:vAlign w:val="center"/>
          </w:tcPr>
          <w:p w14:paraId="4FB05402" w14:textId="77777777" w:rsidR="0010579F" w:rsidRPr="00383506" w:rsidRDefault="0010579F" w:rsidP="00C8430B">
            <w:pPr>
              <w:tabs>
                <w:tab w:val="left" w:pos="-142"/>
              </w:tabs>
              <w:ind w:right="-51" w:hanging="104"/>
              <w:jc w:val="center"/>
              <w:rPr>
                <w:sz w:val="22"/>
                <w:szCs w:val="22"/>
              </w:rPr>
            </w:pPr>
            <w:r w:rsidRPr="00383506">
              <w:rPr>
                <w:sz w:val="22"/>
                <w:szCs w:val="22"/>
              </w:rPr>
              <w:t>с 01.01.2020</w:t>
            </w:r>
          </w:p>
        </w:tc>
        <w:tc>
          <w:tcPr>
            <w:tcW w:w="931" w:type="dxa"/>
            <w:shd w:val="clear" w:color="auto" w:fill="auto"/>
            <w:vAlign w:val="center"/>
          </w:tcPr>
          <w:p w14:paraId="3A93B069" w14:textId="77777777" w:rsidR="0010579F" w:rsidRPr="00383506" w:rsidRDefault="0010579F" w:rsidP="00C8430B">
            <w:pPr>
              <w:tabs>
                <w:tab w:val="left" w:pos="-142"/>
              </w:tabs>
              <w:ind w:right="-73" w:hanging="86"/>
              <w:jc w:val="center"/>
              <w:rPr>
                <w:sz w:val="22"/>
                <w:szCs w:val="22"/>
              </w:rPr>
            </w:pPr>
            <w:r w:rsidRPr="00383506">
              <w:rPr>
                <w:sz w:val="22"/>
                <w:szCs w:val="22"/>
              </w:rPr>
              <w:t>1256,94</w:t>
            </w:r>
          </w:p>
        </w:tc>
        <w:tc>
          <w:tcPr>
            <w:tcW w:w="781" w:type="dxa"/>
            <w:shd w:val="clear" w:color="auto" w:fill="auto"/>
            <w:vAlign w:val="center"/>
          </w:tcPr>
          <w:p w14:paraId="4EE38FB9"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0B0D9569"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23299186"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832" w:type="dxa"/>
            <w:shd w:val="clear" w:color="auto" w:fill="auto"/>
            <w:vAlign w:val="center"/>
          </w:tcPr>
          <w:p w14:paraId="0CC073E3"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1087" w:type="dxa"/>
            <w:shd w:val="clear" w:color="auto" w:fill="auto"/>
            <w:vAlign w:val="center"/>
          </w:tcPr>
          <w:p w14:paraId="4E2A7367" w14:textId="77777777" w:rsidR="0010579F" w:rsidRPr="00383506" w:rsidRDefault="0010579F" w:rsidP="00C8430B">
            <w:pPr>
              <w:tabs>
                <w:tab w:val="left" w:pos="-142"/>
              </w:tabs>
              <w:ind w:right="-1"/>
              <w:jc w:val="center"/>
              <w:rPr>
                <w:sz w:val="22"/>
                <w:szCs w:val="22"/>
              </w:rPr>
            </w:pPr>
            <w:r w:rsidRPr="00383506">
              <w:rPr>
                <w:sz w:val="22"/>
                <w:szCs w:val="22"/>
              </w:rPr>
              <w:t>x</w:t>
            </w:r>
          </w:p>
        </w:tc>
      </w:tr>
      <w:tr w:rsidR="0010579F" w:rsidRPr="00383506" w14:paraId="44EE93A8" w14:textId="77777777" w:rsidTr="00C8430B">
        <w:trPr>
          <w:trHeight w:val="79"/>
        </w:trPr>
        <w:tc>
          <w:tcPr>
            <w:tcW w:w="1549" w:type="dxa"/>
            <w:vMerge/>
            <w:shd w:val="clear" w:color="auto" w:fill="auto"/>
          </w:tcPr>
          <w:p w14:paraId="295D71F0" w14:textId="77777777" w:rsidR="0010579F" w:rsidRPr="00383506" w:rsidRDefault="0010579F" w:rsidP="00C8430B">
            <w:pPr>
              <w:tabs>
                <w:tab w:val="left" w:pos="-142"/>
              </w:tabs>
              <w:ind w:right="-1"/>
              <w:rPr>
                <w:sz w:val="22"/>
                <w:szCs w:val="22"/>
              </w:rPr>
            </w:pPr>
          </w:p>
        </w:tc>
        <w:tc>
          <w:tcPr>
            <w:tcW w:w="1713" w:type="dxa"/>
            <w:vMerge/>
            <w:shd w:val="clear" w:color="auto" w:fill="auto"/>
            <w:vAlign w:val="center"/>
          </w:tcPr>
          <w:p w14:paraId="00E8BF16" w14:textId="77777777" w:rsidR="0010579F" w:rsidRPr="00383506" w:rsidRDefault="0010579F" w:rsidP="00C8430B">
            <w:pPr>
              <w:tabs>
                <w:tab w:val="left" w:pos="-142"/>
              </w:tabs>
              <w:ind w:right="-1"/>
              <w:jc w:val="center"/>
              <w:rPr>
                <w:sz w:val="22"/>
                <w:szCs w:val="22"/>
              </w:rPr>
            </w:pPr>
          </w:p>
        </w:tc>
        <w:tc>
          <w:tcPr>
            <w:tcW w:w="1337" w:type="dxa"/>
            <w:shd w:val="clear" w:color="auto" w:fill="auto"/>
            <w:vAlign w:val="center"/>
          </w:tcPr>
          <w:p w14:paraId="7BF759A0" w14:textId="77777777" w:rsidR="0010579F" w:rsidRPr="00383506" w:rsidRDefault="0010579F" w:rsidP="00C8430B">
            <w:pPr>
              <w:tabs>
                <w:tab w:val="left" w:pos="-142"/>
              </w:tabs>
              <w:ind w:right="-51" w:hanging="104"/>
              <w:jc w:val="center"/>
              <w:rPr>
                <w:sz w:val="22"/>
                <w:szCs w:val="22"/>
              </w:rPr>
            </w:pPr>
            <w:r w:rsidRPr="00383506">
              <w:rPr>
                <w:sz w:val="22"/>
                <w:szCs w:val="22"/>
              </w:rPr>
              <w:t>с 01.07.2020</w:t>
            </w:r>
          </w:p>
        </w:tc>
        <w:tc>
          <w:tcPr>
            <w:tcW w:w="931" w:type="dxa"/>
            <w:shd w:val="clear" w:color="auto" w:fill="auto"/>
            <w:vAlign w:val="center"/>
          </w:tcPr>
          <w:p w14:paraId="5B363687" w14:textId="77777777" w:rsidR="0010579F" w:rsidRPr="00383506" w:rsidRDefault="0010579F" w:rsidP="00C8430B">
            <w:pPr>
              <w:tabs>
                <w:tab w:val="left" w:pos="-142"/>
              </w:tabs>
              <w:ind w:right="-73" w:hanging="86"/>
              <w:jc w:val="center"/>
              <w:rPr>
                <w:sz w:val="22"/>
                <w:szCs w:val="22"/>
              </w:rPr>
            </w:pPr>
            <w:r w:rsidRPr="00383506">
              <w:rPr>
                <w:sz w:val="22"/>
                <w:szCs w:val="22"/>
              </w:rPr>
              <w:t>1283,96</w:t>
            </w:r>
          </w:p>
        </w:tc>
        <w:tc>
          <w:tcPr>
            <w:tcW w:w="781" w:type="dxa"/>
            <w:shd w:val="clear" w:color="auto" w:fill="auto"/>
            <w:vAlign w:val="center"/>
          </w:tcPr>
          <w:p w14:paraId="49D6B188"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4C659C1A"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71226849"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832" w:type="dxa"/>
            <w:shd w:val="clear" w:color="auto" w:fill="auto"/>
            <w:vAlign w:val="center"/>
          </w:tcPr>
          <w:p w14:paraId="5007A65D"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1087" w:type="dxa"/>
            <w:shd w:val="clear" w:color="auto" w:fill="auto"/>
            <w:vAlign w:val="center"/>
          </w:tcPr>
          <w:p w14:paraId="508622B6" w14:textId="77777777" w:rsidR="0010579F" w:rsidRPr="00383506" w:rsidRDefault="0010579F" w:rsidP="00C8430B">
            <w:pPr>
              <w:tabs>
                <w:tab w:val="left" w:pos="-142"/>
              </w:tabs>
              <w:ind w:right="-1"/>
              <w:jc w:val="center"/>
              <w:rPr>
                <w:sz w:val="22"/>
                <w:szCs w:val="22"/>
              </w:rPr>
            </w:pPr>
            <w:r w:rsidRPr="00383506">
              <w:rPr>
                <w:sz w:val="22"/>
                <w:szCs w:val="22"/>
              </w:rPr>
              <w:t>x</w:t>
            </w:r>
          </w:p>
        </w:tc>
      </w:tr>
      <w:tr w:rsidR="0010579F" w:rsidRPr="00383506" w14:paraId="191BF7CE" w14:textId="77777777" w:rsidTr="00C8430B">
        <w:trPr>
          <w:trHeight w:val="240"/>
        </w:trPr>
        <w:tc>
          <w:tcPr>
            <w:tcW w:w="1549" w:type="dxa"/>
            <w:vMerge/>
            <w:shd w:val="clear" w:color="auto" w:fill="auto"/>
          </w:tcPr>
          <w:p w14:paraId="0FA37152" w14:textId="77777777" w:rsidR="0010579F" w:rsidRPr="00383506" w:rsidRDefault="0010579F" w:rsidP="00C8430B">
            <w:pPr>
              <w:tabs>
                <w:tab w:val="left" w:pos="-142"/>
              </w:tabs>
              <w:ind w:right="-1"/>
              <w:rPr>
                <w:sz w:val="22"/>
                <w:szCs w:val="22"/>
              </w:rPr>
            </w:pPr>
          </w:p>
        </w:tc>
        <w:tc>
          <w:tcPr>
            <w:tcW w:w="1713" w:type="dxa"/>
            <w:vMerge/>
            <w:shd w:val="clear" w:color="auto" w:fill="auto"/>
            <w:vAlign w:val="center"/>
          </w:tcPr>
          <w:p w14:paraId="0C3F0FBD" w14:textId="77777777" w:rsidR="0010579F" w:rsidRPr="00383506" w:rsidRDefault="0010579F" w:rsidP="00C8430B">
            <w:pPr>
              <w:tabs>
                <w:tab w:val="left" w:pos="-142"/>
              </w:tabs>
              <w:ind w:right="-1"/>
              <w:jc w:val="center"/>
              <w:rPr>
                <w:sz w:val="22"/>
                <w:szCs w:val="22"/>
              </w:rPr>
            </w:pPr>
          </w:p>
        </w:tc>
        <w:tc>
          <w:tcPr>
            <w:tcW w:w="1337" w:type="dxa"/>
            <w:shd w:val="clear" w:color="auto" w:fill="auto"/>
            <w:vAlign w:val="center"/>
          </w:tcPr>
          <w:p w14:paraId="6A4B7AEF" w14:textId="77777777" w:rsidR="0010579F" w:rsidRPr="00383506" w:rsidRDefault="0010579F" w:rsidP="00C8430B">
            <w:pPr>
              <w:tabs>
                <w:tab w:val="left" w:pos="-142"/>
              </w:tabs>
              <w:ind w:right="-51" w:hanging="104"/>
              <w:jc w:val="center"/>
              <w:rPr>
                <w:sz w:val="22"/>
                <w:szCs w:val="22"/>
              </w:rPr>
            </w:pPr>
            <w:r w:rsidRPr="00383506">
              <w:rPr>
                <w:sz w:val="22"/>
                <w:szCs w:val="22"/>
              </w:rPr>
              <w:t>с 01.01.2021</w:t>
            </w:r>
          </w:p>
        </w:tc>
        <w:tc>
          <w:tcPr>
            <w:tcW w:w="931" w:type="dxa"/>
            <w:shd w:val="clear" w:color="auto" w:fill="auto"/>
            <w:vAlign w:val="center"/>
          </w:tcPr>
          <w:p w14:paraId="6CB80248" w14:textId="77777777" w:rsidR="0010579F" w:rsidRPr="00383506" w:rsidRDefault="0010579F" w:rsidP="00C8430B">
            <w:pPr>
              <w:tabs>
                <w:tab w:val="left" w:pos="-142"/>
              </w:tabs>
              <w:ind w:right="-73" w:hanging="86"/>
              <w:jc w:val="center"/>
              <w:rPr>
                <w:sz w:val="22"/>
                <w:szCs w:val="22"/>
              </w:rPr>
            </w:pPr>
            <w:r w:rsidRPr="00383506">
              <w:rPr>
                <w:sz w:val="22"/>
                <w:szCs w:val="22"/>
              </w:rPr>
              <w:t>1283,96</w:t>
            </w:r>
          </w:p>
        </w:tc>
        <w:tc>
          <w:tcPr>
            <w:tcW w:w="781" w:type="dxa"/>
            <w:shd w:val="clear" w:color="auto" w:fill="auto"/>
            <w:vAlign w:val="center"/>
          </w:tcPr>
          <w:p w14:paraId="6A3C6DBA"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2B4A763A"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62A659FF"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832" w:type="dxa"/>
            <w:shd w:val="clear" w:color="auto" w:fill="auto"/>
            <w:vAlign w:val="center"/>
          </w:tcPr>
          <w:p w14:paraId="22D77E0E"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1087" w:type="dxa"/>
            <w:shd w:val="clear" w:color="auto" w:fill="auto"/>
            <w:vAlign w:val="center"/>
          </w:tcPr>
          <w:p w14:paraId="400BA093" w14:textId="77777777" w:rsidR="0010579F" w:rsidRPr="00383506" w:rsidRDefault="0010579F" w:rsidP="00C8430B">
            <w:pPr>
              <w:tabs>
                <w:tab w:val="left" w:pos="-142"/>
              </w:tabs>
              <w:ind w:right="-1"/>
              <w:jc w:val="center"/>
              <w:rPr>
                <w:sz w:val="22"/>
                <w:szCs w:val="22"/>
              </w:rPr>
            </w:pPr>
            <w:r w:rsidRPr="00383506">
              <w:rPr>
                <w:sz w:val="22"/>
                <w:szCs w:val="22"/>
              </w:rPr>
              <w:t>x</w:t>
            </w:r>
          </w:p>
        </w:tc>
      </w:tr>
      <w:tr w:rsidR="0010579F" w:rsidRPr="00383506" w14:paraId="74BA1EC5" w14:textId="77777777" w:rsidTr="00C8430B">
        <w:trPr>
          <w:trHeight w:val="115"/>
        </w:trPr>
        <w:tc>
          <w:tcPr>
            <w:tcW w:w="1549" w:type="dxa"/>
            <w:vMerge/>
            <w:shd w:val="clear" w:color="auto" w:fill="auto"/>
          </w:tcPr>
          <w:p w14:paraId="60FE497D" w14:textId="77777777" w:rsidR="0010579F" w:rsidRPr="00383506" w:rsidRDefault="0010579F" w:rsidP="00C8430B">
            <w:pPr>
              <w:tabs>
                <w:tab w:val="left" w:pos="-142"/>
              </w:tabs>
              <w:ind w:right="-1"/>
              <w:rPr>
                <w:sz w:val="22"/>
                <w:szCs w:val="22"/>
              </w:rPr>
            </w:pPr>
          </w:p>
        </w:tc>
        <w:tc>
          <w:tcPr>
            <w:tcW w:w="1713" w:type="dxa"/>
            <w:vMerge/>
            <w:shd w:val="clear" w:color="auto" w:fill="auto"/>
            <w:vAlign w:val="center"/>
          </w:tcPr>
          <w:p w14:paraId="16562E55" w14:textId="77777777" w:rsidR="0010579F" w:rsidRPr="00383506" w:rsidRDefault="0010579F" w:rsidP="00C8430B">
            <w:pPr>
              <w:tabs>
                <w:tab w:val="left" w:pos="-142"/>
              </w:tabs>
              <w:ind w:right="-1"/>
              <w:jc w:val="center"/>
              <w:rPr>
                <w:sz w:val="22"/>
                <w:szCs w:val="22"/>
              </w:rPr>
            </w:pPr>
          </w:p>
        </w:tc>
        <w:tc>
          <w:tcPr>
            <w:tcW w:w="1337" w:type="dxa"/>
            <w:shd w:val="clear" w:color="auto" w:fill="auto"/>
            <w:vAlign w:val="center"/>
          </w:tcPr>
          <w:p w14:paraId="033C3844" w14:textId="77777777" w:rsidR="0010579F" w:rsidRPr="00383506" w:rsidRDefault="0010579F" w:rsidP="00C8430B">
            <w:pPr>
              <w:tabs>
                <w:tab w:val="left" w:pos="-142"/>
              </w:tabs>
              <w:ind w:right="-51" w:hanging="104"/>
              <w:jc w:val="center"/>
              <w:rPr>
                <w:sz w:val="22"/>
                <w:szCs w:val="22"/>
              </w:rPr>
            </w:pPr>
            <w:r w:rsidRPr="00383506">
              <w:rPr>
                <w:sz w:val="22"/>
                <w:szCs w:val="22"/>
              </w:rPr>
              <w:t>с 01.07.2021</w:t>
            </w:r>
          </w:p>
        </w:tc>
        <w:tc>
          <w:tcPr>
            <w:tcW w:w="931" w:type="dxa"/>
            <w:shd w:val="clear" w:color="auto" w:fill="auto"/>
            <w:vAlign w:val="center"/>
          </w:tcPr>
          <w:p w14:paraId="384743D3" w14:textId="77777777" w:rsidR="0010579F" w:rsidRPr="00383506" w:rsidRDefault="0010579F" w:rsidP="00C8430B">
            <w:pPr>
              <w:tabs>
                <w:tab w:val="left" w:pos="-142"/>
              </w:tabs>
              <w:ind w:right="-73" w:hanging="86"/>
              <w:jc w:val="center"/>
              <w:rPr>
                <w:sz w:val="22"/>
                <w:szCs w:val="22"/>
              </w:rPr>
            </w:pPr>
            <w:r w:rsidRPr="00383506">
              <w:rPr>
                <w:sz w:val="22"/>
                <w:szCs w:val="22"/>
              </w:rPr>
              <w:t>1351,66</w:t>
            </w:r>
          </w:p>
        </w:tc>
        <w:tc>
          <w:tcPr>
            <w:tcW w:w="781" w:type="dxa"/>
            <w:shd w:val="clear" w:color="auto" w:fill="auto"/>
            <w:vAlign w:val="center"/>
          </w:tcPr>
          <w:p w14:paraId="2101B532"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59910AD7"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2C59C57B"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832" w:type="dxa"/>
            <w:shd w:val="clear" w:color="auto" w:fill="auto"/>
            <w:vAlign w:val="center"/>
          </w:tcPr>
          <w:p w14:paraId="0AF9BE54"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1087" w:type="dxa"/>
            <w:shd w:val="clear" w:color="auto" w:fill="auto"/>
            <w:vAlign w:val="center"/>
          </w:tcPr>
          <w:p w14:paraId="2A074A4C" w14:textId="77777777" w:rsidR="0010579F" w:rsidRPr="00383506" w:rsidRDefault="0010579F" w:rsidP="00C8430B">
            <w:pPr>
              <w:tabs>
                <w:tab w:val="left" w:pos="-142"/>
              </w:tabs>
              <w:ind w:right="-1"/>
              <w:jc w:val="center"/>
              <w:rPr>
                <w:sz w:val="22"/>
                <w:szCs w:val="22"/>
              </w:rPr>
            </w:pPr>
            <w:r w:rsidRPr="00383506">
              <w:rPr>
                <w:sz w:val="22"/>
                <w:szCs w:val="22"/>
              </w:rPr>
              <w:t>x</w:t>
            </w:r>
          </w:p>
        </w:tc>
      </w:tr>
      <w:tr w:rsidR="0010579F" w:rsidRPr="00383506" w14:paraId="6B79A144" w14:textId="77777777" w:rsidTr="00C8430B">
        <w:trPr>
          <w:trHeight w:val="148"/>
        </w:trPr>
        <w:tc>
          <w:tcPr>
            <w:tcW w:w="1549" w:type="dxa"/>
            <w:vMerge/>
            <w:shd w:val="clear" w:color="auto" w:fill="auto"/>
          </w:tcPr>
          <w:p w14:paraId="233B719D" w14:textId="77777777" w:rsidR="0010579F" w:rsidRPr="00383506" w:rsidRDefault="0010579F" w:rsidP="00C8430B">
            <w:pPr>
              <w:tabs>
                <w:tab w:val="left" w:pos="-142"/>
              </w:tabs>
              <w:ind w:right="-1"/>
              <w:rPr>
                <w:sz w:val="22"/>
                <w:szCs w:val="22"/>
              </w:rPr>
            </w:pPr>
          </w:p>
        </w:tc>
        <w:tc>
          <w:tcPr>
            <w:tcW w:w="1713" w:type="dxa"/>
            <w:vMerge/>
            <w:shd w:val="clear" w:color="auto" w:fill="auto"/>
          </w:tcPr>
          <w:p w14:paraId="3A826C3A" w14:textId="77777777" w:rsidR="0010579F" w:rsidRPr="00383506" w:rsidRDefault="0010579F" w:rsidP="00C8430B">
            <w:pPr>
              <w:tabs>
                <w:tab w:val="left" w:pos="-142"/>
              </w:tabs>
              <w:ind w:right="-1"/>
              <w:jc w:val="center"/>
              <w:rPr>
                <w:sz w:val="22"/>
                <w:szCs w:val="22"/>
              </w:rPr>
            </w:pPr>
          </w:p>
        </w:tc>
        <w:tc>
          <w:tcPr>
            <w:tcW w:w="1337" w:type="dxa"/>
            <w:shd w:val="clear" w:color="auto" w:fill="auto"/>
            <w:vAlign w:val="center"/>
          </w:tcPr>
          <w:p w14:paraId="387EBEE5" w14:textId="77777777" w:rsidR="0010579F" w:rsidRPr="00383506" w:rsidRDefault="0010579F" w:rsidP="00C8430B">
            <w:pPr>
              <w:tabs>
                <w:tab w:val="left" w:pos="-142"/>
              </w:tabs>
              <w:ind w:right="-51" w:hanging="104"/>
              <w:jc w:val="center"/>
              <w:rPr>
                <w:sz w:val="22"/>
                <w:szCs w:val="22"/>
              </w:rPr>
            </w:pPr>
            <w:r w:rsidRPr="00383506">
              <w:rPr>
                <w:sz w:val="22"/>
                <w:szCs w:val="22"/>
              </w:rPr>
              <w:t>с 01.01.2022</w:t>
            </w:r>
          </w:p>
        </w:tc>
        <w:tc>
          <w:tcPr>
            <w:tcW w:w="931" w:type="dxa"/>
            <w:shd w:val="clear" w:color="auto" w:fill="auto"/>
            <w:vAlign w:val="center"/>
          </w:tcPr>
          <w:p w14:paraId="716E1827" w14:textId="77777777" w:rsidR="0010579F" w:rsidRPr="00383506" w:rsidRDefault="0010579F" w:rsidP="00C8430B">
            <w:pPr>
              <w:tabs>
                <w:tab w:val="left" w:pos="-142"/>
              </w:tabs>
              <w:ind w:right="-73" w:hanging="86"/>
              <w:jc w:val="center"/>
              <w:rPr>
                <w:sz w:val="22"/>
                <w:szCs w:val="22"/>
              </w:rPr>
            </w:pPr>
            <w:r w:rsidRPr="00383506">
              <w:rPr>
                <w:sz w:val="22"/>
                <w:szCs w:val="22"/>
              </w:rPr>
              <w:t>1351,66</w:t>
            </w:r>
          </w:p>
        </w:tc>
        <w:tc>
          <w:tcPr>
            <w:tcW w:w="781" w:type="dxa"/>
            <w:shd w:val="clear" w:color="auto" w:fill="auto"/>
            <w:vAlign w:val="center"/>
          </w:tcPr>
          <w:p w14:paraId="27A17C84"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7932A09A"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26482D2E"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832" w:type="dxa"/>
            <w:shd w:val="clear" w:color="auto" w:fill="auto"/>
            <w:vAlign w:val="center"/>
          </w:tcPr>
          <w:p w14:paraId="39FA13A8"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1087" w:type="dxa"/>
            <w:shd w:val="clear" w:color="auto" w:fill="auto"/>
            <w:vAlign w:val="center"/>
          </w:tcPr>
          <w:p w14:paraId="49D0D49F" w14:textId="77777777" w:rsidR="0010579F" w:rsidRPr="00383506" w:rsidRDefault="0010579F" w:rsidP="00C8430B">
            <w:pPr>
              <w:tabs>
                <w:tab w:val="left" w:pos="-142"/>
              </w:tabs>
              <w:ind w:right="-1"/>
              <w:jc w:val="center"/>
              <w:rPr>
                <w:sz w:val="22"/>
                <w:szCs w:val="22"/>
              </w:rPr>
            </w:pPr>
            <w:r w:rsidRPr="00383506">
              <w:rPr>
                <w:sz w:val="22"/>
                <w:szCs w:val="22"/>
              </w:rPr>
              <w:t>x</w:t>
            </w:r>
          </w:p>
        </w:tc>
      </w:tr>
      <w:tr w:rsidR="0010579F" w:rsidRPr="00383506" w14:paraId="1CD885AA" w14:textId="77777777" w:rsidTr="00C8430B">
        <w:trPr>
          <w:trHeight w:val="165"/>
        </w:trPr>
        <w:tc>
          <w:tcPr>
            <w:tcW w:w="1549" w:type="dxa"/>
            <w:vMerge/>
            <w:shd w:val="clear" w:color="auto" w:fill="auto"/>
          </w:tcPr>
          <w:p w14:paraId="342C8ED0" w14:textId="77777777" w:rsidR="0010579F" w:rsidRPr="00383506" w:rsidRDefault="0010579F" w:rsidP="00C8430B">
            <w:pPr>
              <w:tabs>
                <w:tab w:val="left" w:pos="-142"/>
              </w:tabs>
              <w:ind w:right="-1"/>
              <w:rPr>
                <w:sz w:val="22"/>
                <w:szCs w:val="22"/>
              </w:rPr>
            </w:pPr>
          </w:p>
        </w:tc>
        <w:tc>
          <w:tcPr>
            <w:tcW w:w="1713" w:type="dxa"/>
            <w:vMerge/>
            <w:shd w:val="clear" w:color="auto" w:fill="auto"/>
          </w:tcPr>
          <w:p w14:paraId="2C6F84A0" w14:textId="77777777" w:rsidR="0010579F" w:rsidRPr="00383506" w:rsidRDefault="0010579F" w:rsidP="00C8430B">
            <w:pPr>
              <w:tabs>
                <w:tab w:val="left" w:pos="-142"/>
              </w:tabs>
              <w:ind w:right="-1"/>
              <w:jc w:val="center"/>
              <w:rPr>
                <w:sz w:val="22"/>
                <w:szCs w:val="22"/>
              </w:rPr>
            </w:pPr>
          </w:p>
        </w:tc>
        <w:tc>
          <w:tcPr>
            <w:tcW w:w="1337" w:type="dxa"/>
            <w:shd w:val="clear" w:color="auto" w:fill="auto"/>
            <w:vAlign w:val="center"/>
          </w:tcPr>
          <w:p w14:paraId="4D3FB768" w14:textId="77777777" w:rsidR="0010579F" w:rsidRPr="00383506" w:rsidRDefault="0010579F" w:rsidP="00C8430B">
            <w:pPr>
              <w:tabs>
                <w:tab w:val="left" w:pos="-142"/>
              </w:tabs>
              <w:ind w:right="-51" w:hanging="104"/>
              <w:jc w:val="center"/>
              <w:rPr>
                <w:sz w:val="22"/>
                <w:szCs w:val="22"/>
              </w:rPr>
            </w:pPr>
            <w:r w:rsidRPr="00383506">
              <w:rPr>
                <w:sz w:val="22"/>
                <w:szCs w:val="22"/>
              </w:rPr>
              <w:t>с 01.07.2022</w:t>
            </w:r>
          </w:p>
        </w:tc>
        <w:tc>
          <w:tcPr>
            <w:tcW w:w="931" w:type="dxa"/>
            <w:shd w:val="clear" w:color="auto" w:fill="auto"/>
            <w:vAlign w:val="center"/>
          </w:tcPr>
          <w:p w14:paraId="206BDCFC" w14:textId="77777777" w:rsidR="0010579F" w:rsidRPr="00383506" w:rsidRDefault="0010579F" w:rsidP="00C8430B">
            <w:pPr>
              <w:tabs>
                <w:tab w:val="left" w:pos="-142"/>
              </w:tabs>
              <w:ind w:right="-73" w:hanging="86"/>
              <w:jc w:val="center"/>
              <w:rPr>
                <w:sz w:val="22"/>
                <w:szCs w:val="22"/>
              </w:rPr>
            </w:pPr>
            <w:r w:rsidRPr="00383506">
              <w:rPr>
                <w:sz w:val="22"/>
                <w:szCs w:val="22"/>
              </w:rPr>
              <w:t>1376,58</w:t>
            </w:r>
          </w:p>
        </w:tc>
        <w:tc>
          <w:tcPr>
            <w:tcW w:w="781" w:type="dxa"/>
            <w:shd w:val="clear" w:color="auto" w:fill="auto"/>
            <w:vAlign w:val="center"/>
          </w:tcPr>
          <w:p w14:paraId="65097EF8"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3858DE9D"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446103CD"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832" w:type="dxa"/>
            <w:shd w:val="clear" w:color="auto" w:fill="auto"/>
            <w:vAlign w:val="center"/>
          </w:tcPr>
          <w:p w14:paraId="58DBB659"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1087" w:type="dxa"/>
            <w:shd w:val="clear" w:color="auto" w:fill="auto"/>
            <w:vAlign w:val="center"/>
          </w:tcPr>
          <w:p w14:paraId="7FEF5D3A" w14:textId="77777777" w:rsidR="0010579F" w:rsidRPr="00383506" w:rsidRDefault="0010579F" w:rsidP="00C8430B">
            <w:pPr>
              <w:tabs>
                <w:tab w:val="left" w:pos="-142"/>
              </w:tabs>
              <w:ind w:right="-1"/>
              <w:jc w:val="center"/>
              <w:rPr>
                <w:sz w:val="22"/>
                <w:szCs w:val="22"/>
              </w:rPr>
            </w:pPr>
            <w:r w:rsidRPr="00383506">
              <w:rPr>
                <w:sz w:val="22"/>
                <w:szCs w:val="22"/>
              </w:rPr>
              <w:t>x</w:t>
            </w:r>
          </w:p>
        </w:tc>
      </w:tr>
      <w:tr w:rsidR="0010579F" w:rsidRPr="00383506" w14:paraId="4204E92E" w14:textId="77777777" w:rsidTr="00C8430B">
        <w:trPr>
          <w:trHeight w:val="184"/>
        </w:trPr>
        <w:tc>
          <w:tcPr>
            <w:tcW w:w="1549" w:type="dxa"/>
            <w:vMerge/>
            <w:shd w:val="clear" w:color="auto" w:fill="auto"/>
          </w:tcPr>
          <w:p w14:paraId="398C8D85" w14:textId="77777777" w:rsidR="0010579F" w:rsidRPr="00383506" w:rsidRDefault="0010579F" w:rsidP="00C8430B">
            <w:pPr>
              <w:tabs>
                <w:tab w:val="left" w:pos="-142"/>
              </w:tabs>
              <w:ind w:right="-1"/>
              <w:rPr>
                <w:sz w:val="22"/>
                <w:szCs w:val="22"/>
              </w:rPr>
            </w:pPr>
          </w:p>
        </w:tc>
        <w:tc>
          <w:tcPr>
            <w:tcW w:w="1713" w:type="dxa"/>
            <w:vMerge/>
            <w:shd w:val="clear" w:color="auto" w:fill="auto"/>
          </w:tcPr>
          <w:p w14:paraId="601DFB16" w14:textId="77777777" w:rsidR="0010579F" w:rsidRPr="00383506" w:rsidRDefault="0010579F" w:rsidP="00C8430B">
            <w:pPr>
              <w:tabs>
                <w:tab w:val="left" w:pos="-142"/>
              </w:tabs>
              <w:ind w:right="-1"/>
              <w:jc w:val="center"/>
              <w:rPr>
                <w:sz w:val="22"/>
                <w:szCs w:val="22"/>
              </w:rPr>
            </w:pPr>
          </w:p>
        </w:tc>
        <w:tc>
          <w:tcPr>
            <w:tcW w:w="1337" w:type="dxa"/>
            <w:shd w:val="clear" w:color="auto" w:fill="auto"/>
            <w:vAlign w:val="center"/>
          </w:tcPr>
          <w:p w14:paraId="793657AD" w14:textId="77777777" w:rsidR="0010579F" w:rsidRPr="00383506" w:rsidRDefault="0010579F" w:rsidP="00C8430B">
            <w:pPr>
              <w:tabs>
                <w:tab w:val="left" w:pos="-142"/>
              </w:tabs>
              <w:ind w:right="-51" w:hanging="104"/>
              <w:jc w:val="center"/>
              <w:rPr>
                <w:sz w:val="22"/>
                <w:szCs w:val="22"/>
              </w:rPr>
            </w:pPr>
            <w:r w:rsidRPr="00383506">
              <w:rPr>
                <w:sz w:val="22"/>
                <w:szCs w:val="22"/>
              </w:rPr>
              <w:t>с 01.01.2023</w:t>
            </w:r>
          </w:p>
        </w:tc>
        <w:tc>
          <w:tcPr>
            <w:tcW w:w="931" w:type="dxa"/>
            <w:shd w:val="clear" w:color="auto" w:fill="auto"/>
            <w:vAlign w:val="center"/>
          </w:tcPr>
          <w:p w14:paraId="34CE7C23" w14:textId="77777777" w:rsidR="0010579F" w:rsidRPr="00383506" w:rsidRDefault="0010579F" w:rsidP="00C8430B">
            <w:pPr>
              <w:tabs>
                <w:tab w:val="left" w:pos="-142"/>
              </w:tabs>
              <w:ind w:right="-73" w:hanging="86"/>
              <w:jc w:val="center"/>
              <w:rPr>
                <w:sz w:val="22"/>
                <w:szCs w:val="22"/>
              </w:rPr>
            </w:pPr>
            <w:r w:rsidRPr="00383506">
              <w:rPr>
                <w:sz w:val="22"/>
                <w:szCs w:val="22"/>
              </w:rPr>
              <w:t>1376,58</w:t>
            </w:r>
          </w:p>
        </w:tc>
        <w:tc>
          <w:tcPr>
            <w:tcW w:w="781" w:type="dxa"/>
            <w:shd w:val="clear" w:color="auto" w:fill="auto"/>
            <w:vAlign w:val="center"/>
          </w:tcPr>
          <w:p w14:paraId="707D20F4"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0B663378"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6AD13BC3"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832" w:type="dxa"/>
            <w:shd w:val="clear" w:color="auto" w:fill="auto"/>
            <w:vAlign w:val="center"/>
          </w:tcPr>
          <w:p w14:paraId="77EE9861"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1087" w:type="dxa"/>
            <w:shd w:val="clear" w:color="auto" w:fill="auto"/>
            <w:vAlign w:val="center"/>
          </w:tcPr>
          <w:p w14:paraId="1758BADA" w14:textId="77777777" w:rsidR="0010579F" w:rsidRPr="00383506" w:rsidRDefault="0010579F" w:rsidP="00C8430B">
            <w:pPr>
              <w:tabs>
                <w:tab w:val="left" w:pos="-142"/>
              </w:tabs>
              <w:ind w:right="-1"/>
              <w:jc w:val="center"/>
              <w:rPr>
                <w:sz w:val="22"/>
                <w:szCs w:val="22"/>
              </w:rPr>
            </w:pPr>
            <w:r w:rsidRPr="00383506">
              <w:rPr>
                <w:sz w:val="22"/>
                <w:szCs w:val="22"/>
              </w:rPr>
              <w:t>x</w:t>
            </w:r>
          </w:p>
        </w:tc>
      </w:tr>
      <w:tr w:rsidR="0010579F" w:rsidRPr="00383506" w14:paraId="38702F82" w14:textId="77777777" w:rsidTr="00C8430B">
        <w:trPr>
          <w:trHeight w:val="201"/>
        </w:trPr>
        <w:tc>
          <w:tcPr>
            <w:tcW w:w="1549" w:type="dxa"/>
            <w:vMerge/>
            <w:shd w:val="clear" w:color="auto" w:fill="auto"/>
          </w:tcPr>
          <w:p w14:paraId="51725517" w14:textId="77777777" w:rsidR="0010579F" w:rsidRPr="00383506" w:rsidRDefault="0010579F" w:rsidP="00C8430B">
            <w:pPr>
              <w:tabs>
                <w:tab w:val="left" w:pos="-142"/>
              </w:tabs>
              <w:ind w:right="-1"/>
              <w:rPr>
                <w:sz w:val="22"/>
                <w:szCs w:val="22"/>
              </w:rPr>
            </w:pPr>
          </w:p>
        </w:tc>
        <w:tc>
          <w:tcPr>
            <w:tcW w:w="1713" w:type="dxa"/>
            <w:vMerge/>
            <w:shd w:val="clear" w:color="auto" w:fill="auto"/>
          </w:tcPr>
          <w:p w14:paraId="2A3722DB" w14:textId="77777777" w:rsidR="0010579F" w:rsidRPr="00383506" w:rsidRDefault="0010579F" w:rsidP="00C8430B">
            <w:pPr>
              <w:tabs>
                <w:tab w:val="left" w:pos="-142"/>
              </w:tabs>
              <w:ind w:right="-1"/>
              <w:jc w:val="center"/>
              <w:rPr>
                <w:sz w:val="22"/>
                <w:szCs w:val="22"/>
              </w:rPr>
            </w:pPr>
          </w:p>
        </w:tc>
        <w:tc>
          <w:tcPr>
            <w:tcW w:w="1337" w:type="dxa"/>
            <w:shd w:val="clear" w:color="auto" w:fill="auto"/>
            <w:vAlign w:val="center"/>
          </w:tcPr>
          <w:p w14:paraId="2040FAAF" w14:textId="77777777" w:rsidR="0010579F" w:rsidRPr="00383506" w:rsidRDefault="0010579F" w:rsidP="00C8430B">
            <w:pPr>
              <w:tabs>
                <w:tab w:val="left" w:pos="-142"/>
              </w:tabs>
              <w:ind w:right="-51" w:hanging="104"/>
              <w:jc w:val="center"/>
              <w:rPr>
                <w:sz w:val="22"/>
                <w:szCs w:val="22"/>
              </w:rPr>
            </w:pPr>
            <w:r w:rsidRPr="00383506">
              <w:rPr>
                <w:sz w:val="22"/>
                <w:szCs w:val="22"/>
              </w:rPr>
              <w:t>с 01.07.2023</w:t>
            </w:r>
          </w:p>
        </w:tc>
        <w:tc>
          <w:tcPr>
            <w:tcW w:w="931" w:type="dxa"/>
            <w:shd w:val="clear" w:color="auto" w:fill="auto"/>
            <w:vAlign w:val="center"/>
          </w:tcPr>
          <w:p w14:paraId="77DDDE38" w14:textId="77777777" w:rsidR="0010579F" w:rsidRPr="00383506" w:rsidRDefault="0010579F" w:rsidP="00C8430B">
            <w:pPr>
              <w:tabs>
                <w:tab w:val="left" w:pos="-142"/>
              </w:tabs>
              <w:ind w:right="-73" w:hanging="86"/>
              <w:jc w:val="center"/>
              <w:rPr>
                <w:sz w:val="22"/>
                <w:szCs w:val="22"/>
              </w:rPr>
            </w:pPr>
            <w:r w:rsidRPr="00383506">
              <w:rPr>
                <w:sz w:val="22"/>
                <w:szCs w:val="22"/>
              </w:rPr>
              <w:t>1458,31</w:t>
            </w:r>
          </w:p>
        </w:tc>
        <w:tc>
          <w:tcPr>
            <w:tcW w:w="781" w:type="dxa"/>
            <w:shd w:val="clear" w:color="auto" w:fill="auto"/>
            <w:vAlign w:val="center"/>
          </w:tcPr>
          <w:p w14:paraId="15A2F199"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271B39C0"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5A8332F2"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832" w:type="dxa"/>
            <w:shd w:val="clear" w:color="auto" w:fill="auto"/>
            <w:vAlign w:val="center"/>
          </w:tcPr>
          <w:p w14:paraId="76465097"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1087" w:type="dxa"/>
            <w:shd w:val="clear" w:color="auto" w:fill="auto"/>
            <w:vAlign w:val="center"/>
          </w:tcPr>
          <w:p w14:paraId="028EB987" w14:textId="77777777" w:rsidR="0010579F" w:rsidRPr="00383506" w:rsidRDefault="0010579F" w:rsidP="00C8430B">
            <w:pPr>
              <w:tabs>
                <w:tab w:val="left" w:pos="-142"/>
              </w:tabs>
              <w:ind w:right="-1"/>
              <w:jc w:val="center"/>
              <w:rPr>
                <w:sz w:val="22"/>
                <w:szCs w:val="22"/>
              </w:rPr>
            </w:pPr>
            <w:r w:rsidRPr="00383506">
              <w:rPr>
                <w:sz w:val="22"/>
                <w:szCs w:val="22"/>
              </w:rPr>
              <w:t>x</w:t>
            </w:r>
          </w:p>
        </w:tc>
      </w:tr>
      <w:tr w:rsidR="0010579F" w:rsidRPr="00383506" w14:paraId="50E51075" w14:textId="77777777" w:rsidTr="00C8430B">
        <w:trPr>
          <w:trHeight w:val="201"/>
        </w:trPr>
        <w:tc>
          <w:tcPr>
            <w:tcW w:w="1549" w:type="dxa"/>
            <w:shd w:val="clear" w:color="auto" w:fill="auto"/>
            <w:vAlign w:val="center"/>
          </w:tcPr>
          <w:p w14:paraId="42DB624C" w14:textId="77777777" w:rsidR="0010579F" w:rsidRPr="00383506" w:rsidRDefault="0010579F" w:rsidP="00C8430B">
            <w:pPr>
              <w:ind w:left="-156" w:right="-125"/>
              <w:jc w:val="center"/>
              <w:rPr>
                <w:sz w:val="22"/>
                <w:szCs w:val="22"/>
              </w:rPr>
            </w:pPr>
            <w:r w:rsidRPr="00383506">
              <w:rPr>
                <w:sz w:val="22"/>
                <w:szCs w:val="22"/>
              </w:rPr>
              <w:lastRenderedPageBreak/>
              <w:t>1</w:t>
            </w:r>
          </w:p>
        </w:tc>
        <w:tc>
          <w:tcPr>
            <w:tcW w:w="1713" w:type="dxa"/>
            <w:shd w:val="clear" w:color="auto" w:fill="auto"/>
            <w:vAlign w:val="center"/>
          </w:tcPr>
          <w:p w14:paraId="7556E6CE" w14:textId="77777777" w:rsidR="0010579F" w:rsidRPr="00383506" w:rsidRDefault="0010579F" w:rsidP="00C8430B">
            <w:pPr>
              <w:ind w:right="-2"/>
              <w:jc w:val="center"/>
              <w:rPr>
                <w:sz w:val="22"/>
                <w:szCs w:val="22"/>
              </w:rPr>
            </w:pPr>
            <w:r w:rsidRPr="00383506">
              <w:rPr>
                <w:sz w:val="22"/>
                <w:szCs w:val="22"/>
              </w:rPr>
              <w:t>2</w:t>
            </w:r>
          </w:p>
        </w:tc>
        <w:tc>
          <w:tcPr>
            <w:tcW w:w="1337" w:type="dxa"/>
            <w:shd w:val="clear" w:color="auto" w:fill="auto"/>
            <w:vAlign w:val="center"/>
          </w:tcPr>
          <w:p w14:paraId="21E16DF1" w14:textId="77777777" w:rsidR="0010579F" w:rsidRPr="00383506" w:rsidRDefault="0010579F" w:rsidP="00C8430B">
            <w:pPr>
              <w:ind w:right="-2"/>
              <w:jc w:val="center"/>
              <w:rPr>
                <w:sz w:val="22"/>
                <w:szCs w:val="22"/>
              </w:rPr>
            </w:pPr>
            <w:r w:rsidRPr="00383506">
              <w:rPr>
                <w:sz w:val="22"/>
                <w:szCs w:val="22"/>
              </w:rPr>
              <w:t>3</w:t>
            </w:r>
          </w:p>
        </w:tc>
        <w:tc>
          <w:tcPr>
            <w:tcW w:w="931" w:type="dxa"/>
            <w:shd w:val="clear" w:color="auto" w:fill="auto"/>
            <w:vAlign w:val="center"/>
          </w:tcPr>
          <w:p w14:paraId="604368D3" w14:textId="77777777" w:rsidR="0010579F" w:rsidRPr="00383506" w:rsidRDefault="0010579F" w:rsidP="00C8430B">
            <w:pPr>
              <w:ind w:right="-2"/>
              <w:jc w:val="center"/>
              <w:rPr>
                <w:sz w:val="22"/>
                <w:szCs w:val="22"/>
              </w:rPr>
            </w:pPr>
            <w:r w:rsidRPr="00383506">
              <w:rPr>
                <w:sz w:val="22"/>
                <w:szCs w:val="22"/>
              </w:rPr>
              <w:t>4</w:t>
            </w:r>
          </w:p>
        </w:tc>
        <w:tc>
          <w:tcPr>
            <w:tcW w:w="781" w:type="dxa"/>
            <w:shd w:val="clear" w:color="auto" w:fill="auto"/>
            <w:vAlign w:val="center"/>
          </w:tcPr>
          <w:p w14:paraId="15196249" w14:textId="77777777" w:rsidR="0010579F" w:rsidRPr="00383506" w:rsidRDefault="0010579F" w:rsidP="00C8430B">
            <w:pPr>
              <w:ind w:right="-2"/>
              <w:jc w:val="center"/>
              <w:rPr>
                <w:sz w:val="22"/>
                <w:szCs w:val="22"/>
              </w:rPr>
            </w:pPr>
            <w:r w:rsidRPr="00383506">
              <w:rPr>
                <w:sz w:val="22"/>
                <w:szCs w:val="22"/>
              </w:rPr>
              <w:t>5</w:t>
            </w:r>
          </w:p>
        </w:tc>
        <w:tc>
          <w:tcPr>
            <w:tcW w:w="781" w:type="dxa"/>
            <w:shd w:val="clear" w:color="auto" w:fill="auto"/>
            <w:vAlign w:val="center"/>
          </w:tcPr>
          <w:p w14:paraId="09DC591F" w14:textId="77777777" w:rsidR="0010579F" w:rsidRPr="00383506" w:rsidRDefault="0010579F" w:rsidP="00C8430B">
            <w:pPr>
              <w:ind w:right="-2"/>
              <w:jc w:val="center"/>
              <w:rPr>
                <w:sz w:val="22"/>
                <w:szCs w:val="22"/>
              </w:rPr>
            </w:pPr>
            <w:r w:rsidRPr="00383506">
              <w:rPr>
                <w:sz w:val="22"/>
                <w:szCs w:val="22"/>
              </w:rPr>
              <w:t>6</w:t>
            </w:r>
          </w:p>
        </w:tc>
        <w:tc>
          <w:tcPr>
            <w:tcW w:w="781" w:type="dxa"/>
            <w:shd w:val="clear" w:color="auto" w:fill="auto"/>
            <w:vAlign w:val="center"/>
          </w:tcPr>
          <w:p w14:paraId="6553C27E" w14:textId="77777777" w:rsidR="0010579F" w:rsidRPr="00383506" w:rsidRDefault="0010579F" w:rsidP="00C8430B">
            <w:pPr>
              <w:ind w:right="-2"/>
              <w:jc w:val="center"/>
              <w:rPr>
                <w:sz w:val="22"/>
                <w:szCs w:val="22"/>
              </w:rPr>
            </w:pPr>
            <w:r w:rsidRPr="00383506">
              <w:rPr>
                <w:sz w:val="22"/>
                <w:szCs w:val="22"/>
              </w:rPr>
              <w:t>7</w:t>
            </w:r>
          </w:p>
        </w:tc>
        <w:tc>
          <w:tcPr>
            <w:tcW w:w="832" w:type="dxa"/>
            <w:shd w:val="clear" w:color="auto" w:fill="auto"/>
            <w:vAlign w:val="center"/>
          </w:tcPr>
          <w:p w14:paraId="59593982" w14:textId="77777777" w:rsidR="0010579F" w:rsidRPr="00383506" w:rsidRDefault="0010579F" w:rsidP="00C8430B">
            <w:pPr>
              <w:ind w:right="-2" w:hanging="108"/>
              <w:jc w:val="center"/>
              <w:rPr>
                <w:sz w:val="22"/>
                <w:szCs w:val="22"/>
              </w:rPr>
            </w:pPr>
            <w:r w:rsidRPr="00383506">
              <w:rPr>
                <w:sz w:val="22"/>
                <w:szCs w:val="22"/>
              </w:rPr>
              <w:t>8</w:t>
            </w:r>
          </w:p>
        </w:tc>
        <w:tc>
          <w:tcPr>
            <w:tcW w:w="1087" w:type="dxa"/>
            <w:shd w:val="clear" w:color="auto" w:fill="auto"/>
            <w:vAlign w:val="center"/>
          </w:tcPr>
          <w:p w14:paraId="4F0012FB" w14:textId="77777777" w:rsidR="0010579F" w:rsidRPr="00383506" w:rsidRDefault="0010579F" w:rsidP="00C8430B">
            <w:pPr>
              <w:ind w:right="-2"/>
              <w:jc w:val="center"/>
              <w:rPr>
                <w:sz w:val="22"/>
                <w:szCs w:val="22"/>
              </w:rPr>
            </w:pPr>
            <w:r w:rsidRPr="00383506">
              <w:rPr>
                <w:sz w:val="22"/>
                <w:szCs w:val="22"/>
              </w:rPr>
              <w:t>9</w:t>
            </w:r>
          </w:p>
        </w:tc>
      </w:tr>
      <w:tr w:rsidR="0010579F" w:rsidRPr="00383506" w14:paraId="2833F0C0" w14:textId="77777777" w:rsidTr="00C8430B">
        <w:trPr>
          <w:trHeight w:val="278"/>
        </w:trPr>
        <w:tc>
          <w:tcPr>
            <w:tcW w:w="1549" w:type="dxa"/>
            <w:vMerge w:val="restart"/>
            <w:shd w:val="clear" w:color="auto" w:fill="auto"/>
          </w:tcPr>
          <w:p w14:paraId="7EB53A35" w14:textId="77777777" w:rsidR="0010579F" w:rsidRPr="00383506" w:rsidRDefault="0010579F" w:rsidP="00C8430B">
            <w:pPr>
              <w:tabs>
                <w:tab w:val="left" w:pos="-142"/>
              </w:tabs>
              <w:ind w:right="-1"/>
              <w:rPr>
                <w:sz w:val="22"/>
                <w:szCs w:val="22"/>
              </w:rPr>
            </w:pPr>
          </w:p>
        </w:tc>
        <w:tc>
          <w:tcPr>
            <w:tcW w:w="1713" w:type="dxa"/>
            <w:shd w:val="clear" w:color="auto" w:fill="auto"/>
          </w:tcPr>
          <w:p w14:paraId="0986FE11" w14:textId="77777777" w:rsidR="0010579F" w:rsidRPr="00383506" w:rsidRDefault="0010579F" w:rsidP="00C8430B">
            <w:pPr>
              <w:tabs>
                <w:tab w:val="left" w:pos="-142"/>
              </w:tabs>
              <w:ind w:right="-1"/>
              <w:jc w:val="center"/>
              <w:rPr>
                <w:sz w:val="22"/>
                <w:szCs w:val="22"/>
              </w:rPr>
            </w:pPr>
            <w:r w:rsidRPr="00383506">
              <w:rPr>
                <w:sz w:val="22"/>
                <w:szCs w:val="22"/>
              </w:rPr>
              <w:t>Двухставочный</w:t>
            </w:r>
          </w:p>
        </w:tc>
        <w:tc>
          <w:tcPr>
            <w:tcW w:w="1337" w:type="dxa"/>
            <w:shd w:val="clear" w:color="auto" w:fill="auto"/>
            <w:vAlign w:val="center"/>
          </w:tcPr>
          <w:p w14:paraId="1ACD7A91"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931" w:type="dxa"/>
            <w:shd w:val="clear" w:color="auto" w:fill="auto"/>
            <w:vAlign w:val="center"/>
          </w:tcPr>
          <w:p w14:paraId="57E3BC7B"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56C2902D"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0121F1DB"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781" w:type="dxa"/>
            <w:shd w:val="clear" w:color="auto" w:fill="auto"/>
            <w:vAlign w:val="center"/>
          </w:tcPr>
          <w:p w14:paraId="0E481A6E"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832" w:type="dxa"/>
            <w:shd w:val="clear" w:color="auto" w:fill="auto"/>
            <w:vAlign w:val="center"/>
          </w:tcPr>
          <w:p w14:paraId="7F2AA674" w14:textId="77777777" w:rsidR="0010579F" w:rsidRPr="00383506" w:rsidRDefault="0010579F" w:rsidP="00C8430B">
            <w:pPr>
              <w:tabs>
                <w:tab w:val="left" w:pos="-142"/>
              </w:tabs>
              <w:ind w:right="-1"/>
              <w:jc w:val="center"/>
              <w:rPr>
                <w:sz w:val="22"/>
                <w:szCs w:val="22"/>
              </w:rPr>
            </w:pPr>
            <w:r w:rsidRPr="00383506">
              <w:rPr>
                <w:sz w:val="22"/>
                <w:szCs w:val="22"/>
              </w:rPr>
              <w:t>x</w:t>
            </w:r>
          </w:p>
        </w:tc>
        <w:tc>
          <w:tcPr>
            <w:tcW w:w="1087" w:type="dxa"/>
            <w:shd w:val="clear" w:color="auto" w:fill="auto"/>
            <w:vAlign w:val="center"/>
          </w:tcPr>
          <w:p w14:paraId="2240BA33" w14:textId="77777777" w:rsidR="0010579F" w:rsidRPr="00383506" w:rsidRDefault="0010579F" w:rsidP="00C8430B">
            <w:pPr>
              <w:tabs>
                <w:tab w:val="left" w:pos="-142"/>
              </w:tabs>
              <w:ind w:right="-1"/>
              <w:jc w:val="center"/>
              <w:rPr>
                <w:sz w:val="22"/>
                <w:szCs w:val="22"/>
              </w:rPr>
            </w:pPr>
            <w:r w:rsidRPr="00383506">
              <w:rPr>
                <w:sz w:val="22"/>
                <w:szCs w:val="22"/>
              </w:rPr>
              <w:t>x</w:t>
            </w:r>
          </w:p>
        </w:tc>
      </w:tr>
      <w:tr w:rsidR="0010579F" w:rsidRPr="00383506" w14:paraId="2CD331C1" w14:textId="77777777" w:rsidTr="00C8430B">
        <w:trPr>
          <w:trHeight w:val="442"/>
        </w:trPr>
        <w:tc>
          <w:tcPr>
            <w:tcW w:w="1549" w:type="dxa"/>
            <w:vMerge/>
            <w:shd w:val="clear" w:color="auto" w:fill="auto"/>
          </w:tcPr>
          <w:p w14:paraId="6BA7AE65" w14:textId="77777777" w:rsidR="0010579F" w:rsidRPr="00383506" w:rsidRDefault="0010579F" w:rsidP="00C8430B">
            <w:pPr>
              <w:tabs>
                <w:tab w:val="left" w:pos="-142"/>
              </w:tabs>
              <w:ind w:right="-1"/>
              <w:rPr>
                <w:sz w:val="22"/>
                <w:szCs w:val="22"/>
              </w:rPr>
            </w:pPr>
          </w:p>
        </w:tc>
        <w:tc>
          <w:tcPr>
            <w:tcW w:w="1713" w:type="dxa"/>
            <w:shd w:val="clear" w:color="auto" w:fill="auto"/>
          </w:tcPr>
          <w:p w14:paraId="1ADA3ED2" w14:textId="77777777" w:rsidR="0010579F" w:rsidRPr="00383506" w:rsidRDefault="0010579F" w:rsidP="00C8430B">
            <w:pPr>
              <w:ind w:right="-41"/>
              <w:jc w:val="center"/>
              <w:rPr>
                <w:sz w:val="22"/>
                <w:szCs w:val="22"/>
              </w:rPr>
            </w:pPr>
            <w:r w:rsidRPr="00383506">
              <w:rPr>
                <w:sz w:val="22"/>
                <w:szCs w:val="22"/>
              </w:rPr>
              <w:t>Ставка за тепловую энергию, руб./Гкал</w:t>
            </w:r>
          </w:p>
        </w:tc>
        <w:tc>
          <w:tcPr>
            <w:tcW w:w="1337" w:type="dxa"/>
            <w:shd w:val="clear" w:color="auto" w:fill="auto"/>
            <w:vAlign w:val="center"/>
          </w:tcPr>
          <w:p w14:paraId="41A8C7F2" w14:textId="77777777" w:rsidR="0010579F" w:rsidRPr="00383506" w:rsidRDefault="0010579F" w:rsidP="00C8430B">
            <w:pPr>
              <w:ind w:left="-661" w:right="-675"/>
              <w:jc w:val="center"/>
              <w:rPr>
                <w:sz w:val="22"/>
                <w:szCs w:val="22"/>
              </w:rPr>
            </w:pPr>
            <w:r w:rsidRPr="00383506">
              <w:rPr>
                <w:sz w:val="22"/>
                <w:szCs w:val="22"/>
              </w:rPr>
              <w:t>x</w:t>
            </w:r>
          </w:p>
        </w:tc>
        <w:tc>
          <w:tcPr>
            <w:tcW w:w="931" w:type="dxa"/>
            <w:shd w:val="clear" w:color="auto" w:fill="auto"/>
            <w:vAlign w:val="center"/>
          </w:tcPr>
          <w:p w14:paraId="030B5799" w14:textId="77777777" w:rsidR="0010579F" w:rsidRPr="00383506" w:rsidRDefault="0010579F" w:rsidP="00C8430B">
            <w:pPr>
              <w:ind w:left="-108" w:right="-108"/>
              <w:jc w:val="center"/>
              <w:rPr>
                <w:sz w:val="22"/>
                <w:szCs w:val="22"/>
              </w:rPr>
            </w:pPr>
            <w:r w:rsidRPr="00383506">
              <w:rPr>
                <w:sz w:val="22"/>
                <w:szCs w:val="22"/>
              </w:rPr>
              <w:t>x</w:t>
            </w:r>
          </w:p>
        </w:tc>
        <w:tc>
          <w:tcPr>
            <w:tcW w:w="781" w:type="dxa"/>
            <w:shd w:val="clear" w:color="auto" w:fill="auto"/>
            <w:vAlign w:val="center"/>
          </w:tcPr>
          <w:p w14:paraId="652C4366" w14:textId="77777777" w:rsidR="0010579F" w:rsidRPr="00383506" w:rsidRDefault="0010579F" w:rsidP="00C8430B">
            <w:pPr>
              <w:ind w:left="-108" w:right="-108"/>
              <w:jc w:val="center"/>
              <w:rPr>
                <w:sz w:val="22"/>
                <w:szCs w:val="22"/>
              </w:rPr>
            </w:pPr>
            <w:r w:rsidRPr="00383506">
              <w:rPr>
                <w:sz w:val="22"/>
                <w:szCs w:val="22"/>
              </w:rPr>
              <w:t>x</w:t>
            </w:r>
          </w:p>
        </w:tc>
        <w:tc>
          <w:tcPr>
            <w:tcW w:w="781" w:type="dxa"/>
            <w:shd w:val="clear" w:color="auto" w:fill="auto"/>
            <w:vAlign w:val="center"/>
          </w:tcPr>
          <w:p w14:paraId="6E229072" w14:textId="77777777" w:rsidR="0010579F" w:rsidRPr="00383506" w:rsidRDefault="0010579F" w:rsidP="00C8430B">
            <w:pPr>
              <w:ind w:left="-108" w:right="-108"/>
              <w:jc w:val="center"/>
              <w:rPr>
                <w:sz w:val="22"/>
                <w:szCs w:val="22"/>
              </w:rPr>
            </w:pPr>
            <w:r w:rsidRPr="00383506">
              <w:rPr>
                <w:sz w:val="22"/>
                <w:szCs w:val="22"/>
              </w:rPr>
              <w:t>x</w:t>
            </w:r>
          </w:p>
        </w:tc>
        <w:tc>
          <w:tcPr>
            <w:tcW w:w="781" w:type="dxa"/>
            <w:shd w:val="clear" w:color="auto" w:fill="auto"/>
            <w:vAlign w:val="center"/>
          </w:tcPr>
          <w:p w14:paraId="3F0C67F1" w14:textId="77777777" w:rsidR="0010579F" w:rsidRPr="00383506" w:rsidRDefault="0010579F" w:rsidP="00C8430B">
            <w:pPr>
              <w:ind w:left="-108" w:right="-108"/>
              <w:jc w:val="center"/>
              <w:rPr>
                <w:sz w:val="22"/>
                <w:szCs w:val="22"/>
              </w:rPr>
            </w:pPr>
            <w:r w:rsidRPr="00383506">
              <w:rPr>
                <w:sz w:val="22"/>
                <w:szCs w:val="22"/>
              </w:rPr>
              <w:t>x</w:t>
            </w:r>
          </w:p>
        </w:tc>
        <w:tc>
          <w:tcPr>
            <w:tcW w:w="832" w:type="dxa"/>
            <w:shd w:val="clear" w:color="auto" w:fill="auto"/>
            <w:vAlign w:val="center"/>
          </w:tcPr>
          <w:p w14:paraId="59FC4C36" w14:textId="77777777" w:rsidR="0010579F" w:rsidRPr="00383506" w:rsidRDefault="0010579F" w:rsidP="00C8430B">
            <w:pPr>
              <w:ind w:left="-108" w:right="-108"/>
              <w:jc w:val="center"/>
              <w:rPr>
                <w:sz w:val="22"/>
                <w:szCs w:val="22"/>
              </w:rPr>
            </w:pPr>
            <w:r w:rsidRPr="00383506">
              <w:rPr>
                <w:sz w:val="22"/>
                <w:szCs w:val="22"/>
              </w:rPr>
              <w:t>x</w:t>
            </w:r>
          </w:p>
        </w:tc>
        <w:tc>
          <w:tcPr>
            <w:tcW w:w="1087" w:type="dxa"/>
            <w:shd w:val="clear" w:color="auto" w:fill="auto"/>
            <w:vAlign w:val="center"/>
          </w:tcPr>
          <w:p w14:paraId="3F048E48" w14:textId="77777777" w:rsidR="0010579F" w:rsidRPr="00383506" w:rsidRDefault="0010579F" w:rsidP="00C8430B">
            <w:pPr>
              <w:ind w:left="-108" w:right="-108"/>
              <w:jc w:val="center"/>
              <w:rPr>
                <w:sz w:val="22"/>
                <w:szCs w:val="22"/>
              </w:rPr>
            </w:pPr>
            <w:r w:rsidRPr="00383506">
              <w:rPr>
                <w:sz w:val="22"/>
                <w:szCs w:val="22"/>
              </w:rPr>
              <w:t>x</w:t>
            </w:r>
          </w:p>
        </w:tc>
      </w:tr>
      <w:tr w:rsidR="0010579F" w:rsidRPr="00383506" w14:paraId="1FAAE2C1" w14:textId="77777777" w:rsidTr="00C8430B">
        <w:trPr>
          <w:trHeight w:val="442"/>
        </w:trPr>
        <w:tc>
          <w:tcPr>
            <w:tcW w:w="1549" w:type="dxa"/>
            <w:vMerge/>
            <w:shd w:val="clear" w:color="auto" w:fill="auto"/>
          </w:tcPr>
          <w:p w14:paraId="3D288B89" w14:textId="77777777" w:rsidR="0010579F" w:rsidRPr="00383506" w:rsidRDefault="0010579F" w:rsidP="00C8430B">
            <w:pPr>
              <w:tabs>
                <w:tab w:val="left" w:pos="-142"/>
              </w:tabs>
              <w:ind w:right="-1"/>
              <w:rPr>
                <w:sz w:val="22"/>
                <w:szCs w:val="22"/>
              </w:rPr>
            </w:pPr>
          </w:p>
        </w:tc>
        <w:tc>
          <w:tcPr>
            <w:tcW w:w="1713" w:type="dxa"/>
            <w:shd w:val="clear" w:color="auto" w:fill="auto"/>
            <w:vAlign w:val="center"/>
          </w:tcPr>
          <w:p w14:paraId="577DD91D" w14:textId="77777777" w:rsidR="0010579F" w:rsidRPr="00383506" w:rsidRDefault="0010579F" w:rsidP="00C8430B">
            <w:pPr>
              <w:ind w:left="-151" w:right="-103"/>
              <w:jc w:val="center"/>
              <w:rPr>
                <w:sz w:val="22"/>
                <w:szCs w:val="22"/>
              </w:rPr>
            </w:pPr>
            <w:r w:rsidRPr="00383506">
              <w:rPr>
                <w:sz w:val="22"/>
                <w:szCs w:val="22"/>
              </w:rPr>
              <w:t>Ставка за содержание тепловой мощности, тыс. руб./Гкал/ч в мес.</w:t>
            </w:r>
          </w:p>
        </w:tc>
        <w:tc>
          <w:tcPr>
            <w:tcW w:w="1337" w:type="dxa"/>
            <w:shd w:val="clear" w:color="auto" w:fill="auto"/>
            <w:vAlign w:val="center"/>
          </w:tcPr>
          <w:p w14:paraId="11FF1F48" w14:textId="77777777" w:rsidR="0010579F" w:rsidRPr="00383506" w:rsidRDefault="0010579F" w:rsidP="00C8430B">
            <w:pPr>
              <w:ind w:left="-661" w:right="-675"/>
              <w:jc w:val="center"/>
              <w:rPr>
                <w:sz w:val="22"/>
                <w:szCs w:val="22"/>
              </w:rPr>
            </w:pPr>
            <w:r w:rsidRPr="00383506">
              <w:rPr>
                <w:sz w:val="22"/>
                <w:szCs w:val="22"/>
              </w:rPr>
              <w:t>x</w:t>
            </w:r>
          </w:p>
        </w:tc>
        <w:tc>
          <w:tcPr>
            <w:tcW w:w="931" w:type="dxa"/>
            <w:shd w:val="clear" w:color="auto" w:fill="auto"/>
            <w:vAlign w:val="center"/>
          </w:tcPr>
          <w:p w14:paraId="035FB64C" w14:textId="77777777" w:rsidR="0010579F" w:rsidRPr="00383506" w:rsidRDefault="0010579F" w:rsidP="00C8430B">
            <w:pPr>
              <w:ind w:left="-108" w:right="-108"/>
              <w:jc w:val="center"/>
              <w:rPr>
                <w:sz w:val="22"/>
                <w:szCs w:val="22"/>
              </w:rPr>
            </w:pPr>
            <w:r w:rsidRPr="00383506">
              <w:rPr>
                <w:sz w:val="22"/>
                <w:szCs w:val="22"/>
              </w:rPr>
              <w:t>x</w:t>
            </w:r>
          </w:p>
        </w:tc>
        <w:tc>
          <w:tcPr>
            <w:tcW w:w="781" w:type="dxa"/>
            <w:shd w:val="clear" w:color="auto" w:fill="auto"/>
            <w:vAlign w:val="center"/>
          </w:tcPr>
          <w:p w14:paraId="09E12A60" w14:textId="77777777" w:rsidR="0010579F" w:rsidRPr="00383506" w:rsidRDefault="0010579F" w:rsidP="00C8430B">
            <w:pPr>
              <w:ind w:left="-108" w:right="-108"/>
              <w:jc w:val="center"/>
              <w:rPr>
                <w:sz w:val="22"/>
                <w:szCs w:val="22"/>
              </w:rPr>
            </w:pPr>
            <w:r w:rsidRPr="00383506">
              <w:rPr>
                <w:sz w:val="22"/>
                <w:szCs w:val="22"/>
              </w:rPr>
              <w:t>x</w:t>
            </w:r>
          </w:p>
        </w:tc>
        <w:tc>
          <w:tcPr>
            <w:tcW w:w="781" w:type="dxa"/>
            <w:shd w:val="clear" w:color="auto" w:fill="auto"/>
            <w:vAlign w:val="center"/>
          </w:tcPr>
          <w:p w14:paraId="1E235129" w14:textId="77777777" w:rsidR="0010579F" w:rsidRPr="00383506" w:rsidRDefault="0010579F" w:rsidP="00C8430B">
            <w:pPr>
              <w:ind w:left="-108" w:right="-108"/>
              <w:jc w:val="center"/>
              <w:rPr>
                <w:sz w:val="22"/>
                <w:szCs w:val="22"/>
              </w:rPr>
            </w:pPr>
            <w:r w:rsidRPr="00383506">
              <w:rPr>
                <w:sz w:val="22"/>
                <w:szCs w:val="22"/>
              </w:rPr>
              <w:t>x</w:t>
            </w:r>
          </w:p>
        </w:tc>
        <w:tc>
          <w:tcPr>
            <w:tcW w:w="781" w:type="dxa"/>
            <w:shd w:val="clear" w:color="auto" w:fill="auto"/>
            <w:vAlign w:val="center"/>
          </w:tcPr>
          <w:p w14:paraId="4BED52C8" w14:textId="77777777" w:rsidR="0010579F" w:rsidRPr="00383506" w:rsidRDefault="0010579F" w:rsidP="00C8430B">
            <w:pPr>
              <w:ind w:left="-108" w:right="-108"/>
              <w:jc w:val="center"/>
              <w:rPr>
                <w:sz w:val="22"/>
                <w:szCs w:val="22"/>
              </w:rPr>
            </w:pPr>
            <w:r w:rsidRPr="00383506">
              <w:rPr>
                <w:sz w:val="22"/>
                <w:szCs w:val="22"/>
              </w:rPr>
              <w:t>x</w:t>
            </w:r>
          </w:p>
        </w:tc>
        <w:tc>
          <w:tcPr>
            <w:tcW w:w="832" w:type="dxa"/>
            <w:shd w:val="clear" w:color="auto" w:fill="auto"/>
            <w:vAlign w:val="center"/>
          </w:tcPr>
          <w:p w14:paraId="6A8DA808" w14:textId="77777777" w:rsidR="0010579F" w:rsidRPr="00383506" w:rsidRDefault="0010579F" w:rsidP="00C8430B">
            <w:pPr>
              <w:ind w:left="-108" w:right="-108"/>
              <w:jc w:val="center"/>
              <w:rPr>
                <w:sz w:val="22"/>
                <w:szCs w:val="22"/>
              </w:rPr>
            </w:pPr>
            <w:r w:rsidRPr="00383506">
              <w:rPr>
                <w:sz w:val="22"/>
                <w:szCs w:val="22"/>
              </w:rPr>
              <w:t>x</w:t>
            </w:r>
          </w:p>
        </w:tc>
        <w:tc>
          <w:tcPr>
            <w:tcW w:w="1087" w:type="dxa"/>
            <w:shd w:val="clear" w:color="auto" w:fill="auto"/>
            <w:vAlign w:val="center"/>
          </w:tcPr>
          <w:p w14:paraId="577431E4" w14:textId="77777777" w:rsidR="0010579F" w:rsidRPr="00383506" w:rsidRDefault="0010579F" w:rsidP="00C8430B">
            <w:pPr>
              <w:ind w:left="-108" w:right="-108"/>
              <w:jc w:val="center"/>
              <w:rPr>
                <w:sz w:val="22"/>
                <w:szCs w:val="22"/>
              </w:rPr>
            </w:pPr>
            <w:r w:rsidRPr="00383506">
              <w:rPr>
                <w:sz w:val="22"/>
                <w:szCs w:val="22"/>
              </w:rPr>
              <w:t>x</w:t>
            </w:r>
          </w:p>
        </w:tc>
      </w:tr>
    </w:tbl>
    <w:p w14:paraId="79C9C14E" w14:textId="77777777" w:rsidR="0010579F" w:rsidRPr="00383506" w:rsidRDefault="0010579F" w:rsidP="0010579F">
      <w:pPr>
        <w:tabs>
          <w:tab w:val="left" w:pos="-142"/>
        </w:tabs>
        <w:ind w:right="-1"/>
        <w:jc w:val="both"/>
        <w:rPr>
          <w:sz w:val="28"/>
          <w:szCs w:val="28"/>
        </w:rPr>
      </w:pPr>
    </w:p>
    <w:p w14:paraId="4C09BA35" w14:textId="77777777" w:rsidR="0010579F" w:rsidRPr="00383506" w:rsidRDefault="0010579F" w:rsidP="0010579F">
      <w:pPr>
        <w:tabs>
          <w:tab w:val="left" w:pos="-142"/>
        </w:tabs>
        <w:ind w:right="-1"/>
        <w:jc w:val="both"/>
        <w:rPr>
          <w:sz w:val="28"/>
          <w:szCs w:val="28"/>
        </w:rPr>
      </w:pPr>
      <w:r w:rsidRPr="00383506">
        <w:rPr>
          <w:sz w:val="28"/>
          <w:szCs w:val="28"/>
        </w:rPr>
        <w:t>* Выделяется в целях реализации пункта 6 статьи 168 Налогового кодекса Российской Федерации (часть вторая).</w:t>
      </w:r>
    </w:p>
    <w:p w14:paraId="40195F22" w14:textId="77777777" w:rsidR="0010579F" w:rsidRPr="00383506" w:rsidRDefault="0010579F" w:rsidP="0010579F">
      <w:pPr>
        <w:ind w:left="4962" w:right="-1"/>
        <w:jc w:val="both"/>
      </w:pPr>
    </w:p>
    <w:p w14:paraId="28636455" w14:textId="77777777" w:rsidR="0010579F" w:rsidRPr="00383506" w:rsidRDefault="0010579F" w:rsidP="0010579F">
      <w:pPr>
        <w:ind w:left="4962" w:right="-1"/>
        <w:jc w:val="both"/>
      </w:pPr>
    </w:p>
    <w:p w14:paraId="1039F977" w14:textId="77777777" w:rsidR="0010579F" w:rsidRPr="00383506" w:rsidRDefault="0010579F" w:rsidP="0010579F">
      <w:pPr>
        <w:ind w:left="4962" w:right="-1"/>
        <w:jc w:val="both"/>
      </w:pPr>
    </w:p>
    <w:p w14:paraId="5C9D0263" w14:textId="77777777" w:rsidR="009E1BDE" w:rsidRPr="00383506" w:rsidRDefault="009E1BDE" w:rsidP="009661ED">
      <w:pPr>
        <w:ind w:right="-1"/>
        <w:jc w:val="right"/>
      </w:pPr>
    </w:p>
    <w:p w14:paraId="4CCB7B43" w14:textId="77777777" w:rsidR="002355B0" w:rsidRPr="00383506" w:rsidRDefault="002355B0" w:rsidP="009661ED">
      <w:pPr>
        <w:ind w:right="-1"/>
        <w:jc w:val="right"/>
      </w:pPr>
    </w:p>
    <w:p w14:paraId="3544A41D" w14:textId="77777777" w:rsidR="002355B0" w:rsidRPr="00383506" w:rsidRDefault="002355B0" w:rsidP="009661ED">
      <w:pPr>
        <w:ind w:right="-1"/>
        <w:jc w:val="right"/>
      </w:pPr>
    </w:p>
    <w:p w14:paraId="2558C028" w14:textId="77777777" w:rsidR="002355B0" w:rsidRPr="00383506" w:rsidRDefault="002355B0" w:rsidP="009661ED">
      <w:pPr>
        <w:ind w:right="-1"/>
        <w:jc w:val="right"/>
      </w:pPr>
    </w:p>
    <w:p w14:paraId="58D08D48" w14:textId="77777777" w:rsidR="002355B0" w:rsidRPr="00383506" w:rsidRDefault="002355B0" w:rsidP="009661ED">
      <w:pPr>
        <w:ind w:right="-1"/>
        <w:jc w:val="right"/>
      </w:pPr>
    </w:p>
    <w:p w14:paraId="53C8D953" w14:textId="77777777" w:rsidR="002355B0" w:rsidRPr="00383506" w:rsidRDefault="002355B0" w:rsidP="009661ED">
      <w:pPr>
        <w:ind w:right="-1"/>
        <w:jc w:val="right"/>
      </w:pPr>
    </w:p>
    <w:p w14:paraId="5B461AA5" w14:textId="77777777" w:rsidR="002355B0" w:rsidRPr="00383506" w:rsidRDefault="002355B0" w:rsidP="009661ED">
      <w:pPr>
        <w:ind w:right="-1"/>
        <w:jc w:val="right"/>
      </w:pPr>
    </w:p>
    <w:p w14:paraId="2B790F73" w14:textId="77777777" w:rsidR="002355B0" w:rsidRPr="00383506" w:rsidRDefault="002355B0" w:rsidP="009661ED">
      <w:pPr>
        <w:ind w:right="-1"/>
        <w:jc w:val="right"/>
      </w:pPr>
    </w:p>
    <w:p w14:paraId="5E526AA5" w14:textId="77777777" w:rsidR="002355B0" w:rsidRPr="00383506" w:rsidRDefault="002355B0" w:rsidP="009661ED">
      <w:pPr>
        <w:ind w:right="-1"/>
        <w:jc w:val="right"/>
      </w:pPr>
    </w:p>
    <w:p w14:paraId="1AD21ACE" w14:textId="77777777" w:rsidR="002355B0" w:rsidRPr="00383506" w:rsidRDefault="002355B0" w:rsidP="009661ED">
      <w:pPr>
        <w:ind w:right="-1"/>
        <w:jc w:val="right"/>
      </w:pPr>
    </w:p>
    <w:p w14:paraId="095B02AB" w14:textId="77777777" w:rsidR="002355B0" w:rsidRPr="00383506" w:rsidRDefault="002355B0" w:rsidP="009661ED">
      <w:pPr>
        <w:ind w:right="-1"/>
        <w:jc w:val="right"/>
      </w:pPr>
    </w:p>
    <w:p w14:paraId="03820595" w14:textId="77777777" w:rsidR="002355B0" w:rsidRPr="00383506" w:rsidRDefault="002355B0" w:rsidP="009661ED">
      <w:pPr>
        <w:ind w:right="-1"/>
        <w:jc w:val="right"/>
      </w:pPr>
    </w:p>
    <w:p w14:paraId="2E1CE618" w14:textId="77777777" w:rsidR="002355B0" w:rsidRPr="00383506" w:rsidRDefault="002355B0" w:rsidP="009661ED">
      <w:pPr>
        <w:ind w:right="-1"/>
        <w:jc w:val="right"/>
      </w:pPr>
    </w:p>
    <w:p w14:paraId="25B3ECB4" w14:textId="77777777" w:rsidR="002355B0" w:rsidRPr="00383506" w:rsidRDefault="002355B0" w:rsidP="009661ED">
      <w:pPr>
        <w:ind w:right="-1"/>
        <w:jc w:val="right"/>
      </w:pPr>
    </w:p>
    <w:p w14:paraId="028C81E6" w14:textId="77777777" w:rsidR="002355B0" w:rsidRPr="00383506" w:rsidRDefault="002355B0" w:rsidP="009661ED">
      <w:pPr>
        <w:ind w:right="-1"/>
        <w:jc w:val="right"/>
      </w:pPr>
    </w:p>
    <w:p w14:paraId="635FF320" w14:textId="77777777" w:rsidR="002355B0" w:rsidRPr="00383506" w:rsidRDefault="002355B0" w:rsidP="009661ED">
      <w:pPr>
        <w:ind w:right="-1"/>
        <w:jc w:val="right"/>
      </w:pPr>
    </w:p>
    <w:p w14:paraId="72FEF0A9" w14:textId="77777777" w:rsidR="002355B0" w:rsidRPr="00383506" w:rsidRDefault="002355B0" w:rsidP="009661ED">
      <w:pPr>
        <w:ind w:right="-1"/>
        <w:jc w:val="right"/>
      </w:pPr>
    </w:p>
    <w:p w14:paraId="396372AA" w14:textId="77777777" w:rsidR="002355B0" w:rsidRPr="00383506" w:rsidRDefault="002355B0" w:rsidP="009661ED">
      <w:pPr>
        <w:ind w:right="-1"/>
        <w:jc w:val="right"/>
      </w:pPr>
    </w:p>
    <w:p w14:paraId="3732B38F" w14:textId="77777777" w:rsidR="002355B0" w:rsidRPr="00383506" w:rsidRDefault="002355B0" w:rsidP="009661ED">
      <w:pPr>
        <w:ind w:right="-1"/>
        <w:jc w:val="right"/>
      </w:pPr>
    </w:p>
    <w:p w14:paraId="2F1F3996" w14:textId="77777777" w:rsidR="002355B0" w:rsidRPr="00383506" w:rsidRDefault="002355B0" w:rsidP="009661ED">
      <w:pPr>
        <w:ind w:right="-1"/>
        <w:jc w:val="right"/>
      </w:pPr>
    </w:p>
    <w:p w14:paraId="5BF0F1A7" w14:textId="77777777" w:rsidR="002355B0" w:rsidRPr="00383506" w:rsidRDefault="002355B0" w:rsidP="009661ED">
      <w:pPr>
        <w:ind w:right="-1"/>
        <w:jc w:val="right"/>
      </w:pPr>
    </w:p>
    <w:p w14:paraId="45737C6B" w14:textId="77777777" w:rsidR="002355B0" w:rsidRPr="00383506" w:rsidRDefault="002355B0" w:rsidP="009661ED">
      <w:pPr>
        <w:ind w:right="-1"/>
        <w:jc w:val="right"/>
      </w:pPr>
    </w:p>
    <w:p w14:paraId="7A78EC29" w14:textId="77777777" w:rsidR="002355B0" w:rsidRPr="00383506" w:rsidRDefault="002355B0" w:rsidP="009661ED">
      <w:pPr>
        <w:ind w:right="-1"/>
        <w:jc w:val="right"/>
      </w:pPr>
    </w:p>
    <w:p w14:paraId="0C08D231" w14:textId="77777777" w:rsidR="002355B0" w:rsidRPr="00383506" w:rsidRDefault="002355B0" w:rsidP="009661ED">
      <w:pPr>
        <w:ind w:right="-1"/>
        <w:jc w:val="right"/>
      </w:pPr>
    </w:p>
    <w:p w14:paraId="4974477D" w14:textId="77777777" w:rsidR="002355B0" w:rsidRPr="00383506" w:rsidRDefault="002355B0" w:rsidP="009661ED">
      <w:pPr>
        <w:ind w:right="-1"/>
        <w:jc w:val="right"/>
      </w:pPr>
    </w:p>
    <w:p w14:paraId="0CE76E44" w14:textId="77777777" w:rsidR="002355B0" w:rsidRPr="00383506" w:rsidRDefault="002355B0" w:rsidP="009661ED">
      <w:pPr>
        <w:ind w:right="-1"/>
        <w:jc w:val="right"/>
      </w:pPr>
    </w:p>
    <w:p w14:paraId="257DD0BD" w14:textId="77777777" w:rsidR="002355B0" w:rsidRPr="00383506" w:rsidRDefault="002355B0" w:rsidP="009661ED">
      <w:pPr>
        <w:ind w:right="-1"/>
        <w:jc w:val="right"/>
      </w:pPr>
    </w:p>
    <w:p w14:paraId="66BDB8AD" w14:textId="77777777" w:rsidR="002355B0" w:rsidRPr="00383506" w:rsidRDefault="002355B0" w:rsidP="009661ED">
      <w:pPr>
        <w:ind w:right="-1"/>
        <w:jc w:val="right"/>
      </w:pPr>
    </w:p>
    <w:p w14:paraId="1762B2C5" w14:textId="77777777" w:rsidR="002355B0" w:rsidRPr="00383506" w:rsidRDefault="002355B0" w:rsidP="009661ED">
      <w:pPr>
        <w:ind w:right="-1"/>
        <w:jc w:val="right"/>
      </w:pPr>
    </w:p>
    <w:p w14:paraId="4070F4F3" w14:textId="77777777" w:rsidR="002355B0" w:rsidRPr="00383506" w:rsidRDefault="002355B0" w:rsidP="009661ED">
      <w:pPr>
        <w:ind w:right="-1"/>
        <w:jc w:val="right"/>
      </w:pPr>
    </w:p>
    <w:p w14:paraId="4871EFC2" w14:textId="77777777" w:rsidR="002355B0" w:rsidRPr="00383506" w:rsidRDefault="002355B0" w:rsidP="009661ED">
      <w:pPr>
        <w:ind w:right="-1"/>
        <w:jc w:val="right"/>
      </w:pPr>
    </w:p>
    <w:p w14:paraId="5607CB61" w14:textId="77777777" w:rsidR="002355B0" w:rsidRPr="00383506" w:rsidRDefault="002355B0" w:rsidP="009661ED">
      <w:pPr>
        <w:ind w:right="-1"/>
        <w:jc w:val="right"/>
      </w:pPr>
    </w:p>
    <w:p w14:paraId="04122348" w14:textId="77777777" w:rsidR="002355B0" w:rsidRPr="00383506" w:rsidRDefault="002355B0" w:rsidP="009661ED">
      <w:pPr>
        <w:ind w:right="-1"/>
        <w:jc w:val="right"/>
      </w:pPr>
    </w:p>
    <w:p w14:paraId="46E028DE" w14:textId="77777777" w:rsidR="002355B0" w:rsidRPr="00383506" w:rsidRDefault="002355B0" w:rsidP="009661ED">
      <w:pPr>
        <w:ind w:right="-1"/>
        <w:jc w:val="right"/>
      </w:pPr>
    </w:p>
    <w:p w14:paraId="208CB0D4" w14:textId="77777777" w:rsidR="002355B0" w:rsidRPr="00383506" w:rsidRDefault="002355B0" w:rsidP="009661ED">
      <w:pPr>
        <w:ind w:right="-1"/>
        <w:jc w:val="right"/>
      </w:pPr>
    </w:p>
    <w:p w14:paraId="5068893C" w14:textId="77777777" w:rsidR="002355B0" w:rsidRPr="00383506" w:rsidRDefault="002355B0" w:rsidP="009661ED">
      <w:pPr>
        <w:ind w:right="-1"/>
        <w:jc w:val="right"/>
      </w:pPr>
    </w:p>
    <w:p w14:paraId="36EBF3D1" w14:textId="623BD0F1" w:rsidR="002355B0" w:rsidRPr="00383506" w:rsidRDefault="002355B0" w:rsidP="002355B0">
      <w:pPr>
        <w:ind w:left="4962" w:right="-1"/>
        <w:jc w:val="both"/>
      </w:pPr>
      <w:r w:rsidRPr="00383506">
        <w:lastRenderedPageBreak/>
        <w:t>Приложение № 72 к протоколу заседания Правления региональной энергетической комиссии Кемеровской области от 11.12.2018 № 76</w:t>
      </w:r>
    </w:p>
    <w:p w14:paraId="3BA846E5" w14:textId="77777777" w:rsidR="002355B0" w:rsidRPr="00383506" w:rsidRDefault="002355B0" w:rsidP="009661ED">
      <w:pPr>
        <w:ind w:right="-1"/>
        <w:jc w:val="right"/>
      </w:pPr>
    </w:p>
    <w:p w14:paraId="636CDAFF" w14:textId="77777777" w:rsidR="004F7291" w:rsidRPr="00383506" w:rsidRDefault="004F7291" w:rsidP="009661ED">
      <w:pPr>
        <w:ind w:right="-1"/>
        <w:jc w:val="right"/>
      </w:pPr>
    </w:p>
    <w:p w14:paraId="270196A3" w14:textId="77777777" w:rsidR="004F7291" w:rsidRPr="00383506" w:rsidRDefault="004F7291" w:rsidP="009661ED">
      <w:pPr>
        <w:ind w:right="-1"/>
        <w:jc w:val="right"/>
      </w:pPr>
    </w:p>
    <w:p w14:paraId="0F73EF42" w14:textId="77777777" w:rsidR="004F7291" w:rsidRPr="00383506" w:rsidRDefault="004F7291" w:rsidP="004F7291">
      <w:pPr>
        <w:pStyle w:val="af2"/>
        <w:spacing w:line="264" w:lineRule="auto"/>
        <w:ind w:right="-1"/>
        <w:rPr>
          <w:sz w:val="52"/>
          <w:szCs w:val="52"/>
          <w14:shadow w14:blurRad="50800" w14:dist="38100" w14:dir="2700000" w14:sx="100000" w14:sy="100000" w14:kx="0" w14:ky="0" w14:algn="tl">
            <w14:srgbClr w14:val="000000">
              <w14:alpha w14:val="60000"/>
            </w14:srgbClr>
          </w14:shadow>
        </w:rPr>
      </w:pPr>
    </w:p>
    <w:p w14:paraId="6DAE81AD" w14:textId="77777777" w:rsidR="004F7291" w:rsidRPr="00383506" w:rsidRDefault="004F7291" w:rsidP="004F7291">
      <w:pPr>
        <w:pStyle w:val="af2"/>
        <w:spacing w:line="264" w:lineRule="auto"/>
        <w:ind w:right="-1"/>
        <w:rPr>
          <w:b w:val="0"/>
          <w:bCs w:val="0"/>
          <w:sz w:val="28"/>
          <w:szCs w:val="28"/>
          <w14:shadow w14:blurRad="50800" w14:dist="38100" w14:dir="2700000" w14:sx="100000" w14:sy="100000" w14:kx="0" w14:ky="0" w14:algn="tl">
            <w14:srgbClr w14:val="000000">
              <w14:alpha w14:val="60000"/>
            </w14:srgbClr>
          </w14:shadow>
        </w:rPr>
      </w:pPr>
      <w:r w:rsidRPr="00383506">
        <w:rPr>
          <w:b w:val="0"/>
          <w:bCs w:val="0"/>
          <w:sz w:val="28"/>
          <w:szCs w:val="28"/>
          <w14:shadow w14:blurRad="50800" w14:dist="38100" w14:dir="2700000" w14:sx="100000" w14:sy="100000" w14:kx="0" w14:ky="0" w14:algn="tl">
            <w14:srgbClr w14:val="000000">
              <w14:alpha w14:val="60000"/>
            </w14:srgbClr>
          </w14:shadow>
        </w:rPr>
        <w:t>ЭКСПЕРТНОЕ ЗАКЛЮЧЕНИЕ</w:t>
      </w:r>
    </w:p>
    <w:p w14:paraId="5AB1CDB8" w14:textId="77777777" w:rsidR="004F7291" w:rsidRPr="00383506" w:rsidRDefault="004F7291" w:rsidP="004F7291">
      <w:pPr>
        <w:pStyle w:val="af2"/>
        <w:spacing w:line="264" w:lineRule="auto"/>
        <w:ind w:right="-1"/>
        <w:rPr>
          <w:b w:val="0"/>
          <w:bCs w:val="0"/>
          <w:sz w:val="28"/>
          <w:szCs w:val="28"/>
          <w14:shadow w14:blurRad="50800" w14:dist="38100" w14:dir="2700000" w14:sx="100000" w14:sy="100000" w14:kx="0" w14:ky="0" w14:algn="tl">
            <w14:srgbClr w14:val="000000">
              <w14:alpha w14:val="60000"/>
            </w14:srgbClr>
          </w14:shadow>
        </w:rPr>
      </w:pPr>
      <w:r w:rsidRPr="00383506">
        <w:rPr>
          <w:b w:val="0"/>
          <w:bCs w:val="0"/>
          <w:sz w:val="28"/>
          <w:szCs w:val="28"/>
          <w14:shadow w14:blurRad="50800" w14:dist="38100" w14:dir="2700000" w14:sx="100000" w14:sy="100000" w14:kx="0" w14:ky="0" w14:algn="tl">
            <w14:srgbClr w14:val="000000">
              <w14:alpha w14:val="60000"/>
            </w14:srgbClr>
          </w14:shadow>
        </w:rPr>
        <w:t xml:space="preserve">по материалам, представленным </w:t>
      </w:r>
    </w:p>
    <w:p w14:paraId="722E000E" w14:textId="77777777" w:rsidR="004F7291" w:rsidRPr="00383506" w:rsidRDefault="004F7291" w:rsidP="004F7291">
      <w:pPr>
        <w:pStyle w:val="af2"/>
        <w:spacing w:line="264" w:lineRule="auto"/>
        <w:ind w:right="-1"/>
        <w:rPr>
          <w:b w:val="0"/>
          <w:bCs w:val="0"/>
          <w:sz w:val="28"/>
          <w:szCs w:val="28"/>
          <w14:shadow w14:blurRad="50800" w14:dist="38100" w14:dir="2700000" w14:sx="100000" w14:sy="100000" w14:kx="0" w14:ky="0" w14:algn="tl">
            <w14:srgbClr w14:val="000000">
              <w14:alpha w14:val="60000"/>
            </w14:srgbClr>
          </w14:shadow>
        </w:rPr>
      </w:pPr>
      <w:r w:rsidRPr="00383506">
        <w:rPr>
          <w:b w:val="0"/>
          <w:bCs w:val="0"/>
          <w:sz w:val="28"/>
          <w:szCs w:val="28"/>
          <w14:shadow w14:blurRad="50800" w14:dist="38100" w14:dir="2700000" w14:sx="100000" w14:sy="100000" w14:kx="0" w14:ky="0" w14:algn="tl">
            <w14:srgbClr w14:val="000000">
              <w14:alpha w14:val="60000"/>
            </w14:srgbClr>
          </w14:shadow>
        </w:rPr>
        <w:t xml:space="preserve">ООО «Сельскохозяйственный производственный комплекс «Чистогорский» </w:t>
      </w:r>
    </w:p>
    <w:p w14:paraId="69C50EB9" w14:textId="77777777" w:rsidR="004F7291" w:rsidRPr="00383506" w:rsidRDefault="004F7291" w:rsidP="004F7291">
      <w:pPr>
        <w:pStyle w:val="af2"/>
        <w:spacing w:line="264" w:lineRule="auto"/>
        <w:ind w:right="-1"/>
        <w:rPr>
          <w:b w:val="0"/>
          <w:bCs w:val="0"/>
          <w:sz w:val="28"/>
          <w:szCs w:val="28"/>
          <w14:shadow w14:blurRad="50800" w14:dist="38100" w14:dir="2700000" w14:sx="100000" w14:sy="100000" w14:kx="0" w14:ky="0" w14:algn="tl">
            <w14:srgbClr w14:val="000000">
              <w14:alpha w14:val="60000"/>
            </w14:srgbClr>
          </w14:shadow>
        </w:rPr>
      </w:pPr>
      <w:r w:rsidRPr="00383506">
        <w:rPr>
          <w:b w:val="0"/>
          <w:bCs w:val="0"/>
          <w:sz w:val="28"/>
          <w:szCs w:val="28"/>
          <w14:shadow w14:blurRad="50800" w14:dist="38100" w14:dir="2700000" w14:sx="100000" w14:sy="100000" w14:kx="0" w14:ky="0" w14:algn="tl">
            <w14:srgbClr w14:val="000000">
              <w14:alpha w14:val="60000"/>
            </w14:srgbClr>
          </w14:shadow>
        </w:rPr>
        <w:t>(Новокузнецкий район) для установления долгосрочных тарифов на теплоноситель и горячую воду в открытой системе горячего водоснабжения, реализуемых на потребительском рынке на 2019 - 2023 гг.</w:t>
      </w:r>
    </w:p>
    <w:p w14:paraId="65ACBB90" w14:textId="77777777" w:rsidR="004F7291" w:rsidRPr="00383506" w:rsidRDefault="004F7291" w:rsidP="004F7291">
      <w:pPr>
        <w:ind w:right="-1"/>
        <w:jc w:val="center"/>
        <w:outlineLvl w:val="0"/>
        <w:rPr>
          <w:b/>
          <w:bCs/>
          <w:sz w:val="36"/>
          <w:szCs w:val="36"/>
        </w:rPr>
      </w:pPr>
    </w:p>
    <w:p w14:paraId="2E7E57E8" w14:textId="77777777" w:rsidR="004F7291" w:rsidRPr="00383506" w:rsidRDefault="004F7291" w:rsidP="004F7291">
      <w:pPr>
        <w:spacing w:line="360" w:lineRule="auto"/>
        <w:ind w:firstLine="709"/>
        <w:jc w:val="both"/>
        <w:rPr>
          <w:sz w:val="28"/>
          <w:szCs w:val="28"/>
        </w:rPr>
      </w:pPr>
    </w:p>
    <w:p w14:paraId="3FFF2903" w14:textId="2EF286CB" w:rsidR="004F7291" w:rsidRPr="00383506" w:rsidRDefault="004F7291" w:rsidP="004F7291">
      <w:pPr>
        <w:spacing w:line="360" w:lineRule="auto"/>
        <w:ind w:firstLine="709"/>
        <w:jc w:val="both"/>
        <w:rPr>
          <w:sz w:val="28"/>
          <w:szCs w:val="28"/>
        </w:rPr>
      </w:pPr>
      <w:r w:rsidRPr="00383506">
        <w:rPr>
          <w:sz w:val="28"/>
          <w:szCs w:val="28"/>
        </w:rPr>
        <w:t>ООО «Сельскохозяйственный производственный комплекс «Чистогорский» (Новокузнецкий район) (далее может применяться наименование ООО «СПК «Чистогорский» или предприятие) в установленный срок не обратилось в региональную энергетическую комиссию Кемеровской области для установления тарифов на тепловую энергию и ГВС. Региональной энергетической комиссией по собственной инициативе открыто дело № РЭК/145-ЧГ-2019и от 15.05.2018 на второй долгосрочный период регулирования 2019-2023 гг. методом индексации установленных тарифов. Предприятием представлены документы к расчету тарифов на 2019-2023гг. (вх. РЭК КО 24.05.2018 №2590).</w:t>
      </w:r>
    </w:p>
    <w:p w14:paraId="3AD527BD" w14:textId="77777777" w:rsidR="004F7291" w:rsidRPr="00383506" w:rsidRDefault="004F7291" w:rsidP="004F7291">
      <w:pPr>
        <w:spacing w:line="360" w:lineRule="auto"/>
        <w:ind w:firstLine="709"/>
        <w:jc w:val="both"/>
        <w:rPr>
          <w:sz w:val="28"/>
          <w:szCs w:val="28"/>
        </w:rPr>
      </w:pPr>
    </w:p>
    <w:p w14:paraId="1E625AB9" w14:textId="47B7E714" w:rsidR="004F7291" w:rsidRPr="00383506" w:rsidRDefault="004F7291" w:rsidP="004F7291">
      <w:pPr>
        <w:pStyle w:val="1"/>
        <w:spacing w:line="360" w:lineRule="auto"/>
        <w:jc w:val="center"/>
        <w:rPr>
          <w:b w:val="0"/>
        </w:rPr>
      </w:pPr>
      <w:bookmarkStart w:id="341" w:name="_Toc531627344"/>
      <w:r w:rsidRPr="00383506">
        <w:t>1. ОБЩАЯ ХАРАКТЕРИСТИКА ПРЕДПРИЯТИЯ</w:t>
      </w:r>
      <w:bookmarkEnd w:id="341"/>
    </w:p>
    <w:p w14:paraId="3E3F359C" w14:textId="77777777" w:rsidR="004F7291" w:rsidRPr="00383506" w:rsidRDefault="004F7291" w:rsidP="004F7291">
      <w:pPr>
        <w:spacing w:line="360" w:lineRule="auto"/>
      </w:pPr>
    </w:p>
    <w:p w14:paraId="19F889AD" w14:textId="77777777" w:rsidR="004F7291" w:rsidRPr="00383506" w:rsidRDefault="004F7291" w:rsidP="004F7291">
      <w:pPr>
        <w:spacing w:line="360" w:lineRule="auto"/>
        <w:ind w:firstLine="709"/>
        <w:jc w:val="both"/>
        <w:rPr>
          <w:sz w:val="28"/>
          <w:szCs w:val="28"/>
        </w:rPr>
      </w:pPr>
      <w:r w:rsidRPr="00383506">
        <w:rPr>
          <w:sz w:val="28"/>
          <w:szCs w:val="28"/>
        </w:rPr>
        <w:t xml:space="preserve">Котельная ООО «Сельскохозяйственный производственный комплекс «Чистогорский» (Новокузнецкий район) предназначена для теплоснабжения и ГВС объектов промплощадки предприятия (объекты свиноводства и иные здания и помещения технологического и бытового назначения), а также сторонних потребителей (ЗАО «Кузбасская птицефабрика» (завод по производству комбикормов и премиксов), ОАО «Славино», ООО «Домостроитель», ООО </w:t>
      </w:r>
      <w:r w:rsidRPr="00383506">
        <w:rPr>
          <w:sz w:val="28"/>
          <w:szCs w:val="28"/>
        </w:rPr>
        <w:lastRenderedPageBreak/>
        <w:t xml:space="preserve">«Спецстроймонтаж», ООО «Статус») и организации-перепродавца тепловой энергии (МУП «КТС Новокузнецкого района»), обеспечивающей теплоснабжение населения, жилищных организаций, объектов социального назначения и иных потребителей пос. Чистогорский Новокузнецкого муниципального района. </w:t>
      </w:r>
    </w:p>
    <w:p w14:paraId="6EC669D1" w14:textId="77777777" w:rsidR="004F7291" w:rsidRPr="00383506" w:rsidRDefault="004F7291" w:rsidP="004F7291">
      <w:pPr>
        <w:spacing w:line="360" w:lineRule="auto"/>
        <w:ind w:firstLine="709"/>
        <w:jc w:val="both"/>
        <w:rPr>
          <w:sz w:val="28"/>
          <w:szCs w:val="28"/>
        </w:rPr>
      </w:pPr>
      <w:r w:rsidRPr="00383506">
        <w:rPr>
          <w:sz w:val="28"/>
          <w:szCs w:val="28"/>
        </w:rPr>
        <w:t>В соответствии с учетной политикой (стр. 154, том 1), принятой на предприятии (в целом по ООО «Сельскохозяйственный производственный комплекс «Чистогорский» (Новокузнецкий район)), распределение общепроизводственных и общехозяйственных расходов по видам деятельности осуществляется пропорционально сумме основных затрат (за минусом стоимости сырья и материалов). Затраты на производство и передачу тепловой энергии ведутся раздельно на субсчетах, открытых к счету 23 «Вспомогательное производство».</w:t>
      </w:r>
    </w:p>
    <w:p w14:paraId="4CD66B10" w14:textId="77777777" w:rsidR="004F7291" w:rsidRPr="00383506" w:rsidRDefault="004F7291" w:rsidP="004F7291">
      <w:pPr>
        <w:spacing w:line="360" w:lineRule="auto"/>
        <w:ind w:firstLine="709"/>
        <w:jc w:val="both"/>
        <w:rPr>
          <w:sz w:val="28"/>
          <w:szCs w:val="28"/>
        </w:rPr>
      </w:pPr>
      <w:r w:rsidRPr="00383506">
        <w:rPr>
          <w:sz w:val="28"/>
          <w:szCs w:val="28"/>
        </w:rPr>
        <w:t>Предприятие с 01.01.2019 работает на общей системе налогообложения (согласно ст. 145 и 346.1 НК РФ с 01.01.2019 плательщики ЕСХН признаются плательщиками НДС (п. 5 ст. 9 ФЗ №335-ФЗ от 27.11.2017)).</w:t>
      </w:r>
    </w:p>
    <w:p w14:paraId="58D633A1" w14:textId="77777777" w:rsidR="004F7291" w:rsidRPr="00383506" w:rsidRDefault="004F7291" w:rsidP="004F7291">
      <w:pPr>
        <w:spacing w:line="360" w:lineRule="auto"/>
        <w:ind w:firstLine="709"/>
        <w:jc w:val="both"/>
        <w:rPr>
          <w:sz w:val="28"/>
          <w:szCs w:val="28"/>
        </w:rPr>
      </w:pPr>
    </w:p>
    <w:p w14:paraId="2C879A21" w14:textId="77777777" w:rsidR="004F7291" w:rsidRPr="00383506" w:rsidRDefault="004F7291" w:rsidP="004F7291">
      <w:pPr>
        <w:spacing w:line="360" w:lineRule="auto"/>
        <w:ind w:firstLine="709"/>
        <w:jc w:val="both"/>
        <w:rPr>
          <w:sz w:val="28"/>
          <w:szCs w:val="28"/>
        </w:rPr>
      </w:pPr>
      <w:r w:rsidRPr="00383506">
        <w:rPr>
          <w:sz w:val="28"/>
          <w:szCs w:val="28"/>
        </w:rPr>
        <w:t>Согласно п. 5 статьи 9 Федерального закона от 27.07.2010 № 190-ФЗ «О теплоснабжении», для расчета тарифа на горячее водоснабжение используются два компонента: теплоноситель и тепловая энергия.</w:t>
      </w:r>
    </w:p>
    <w:p w14:paraId="6930BA61" w14:textId="77777777" w:rsidR="004F7291" w:rsidRPr="00383506" w:rsidRDefault="004F7291" w:rsidP="004F7291">
      <w:pPr>
        <w:pStyle w:val="1"/>
        <w:jc w:val="center"/>
        <w:rPr>
          <w:b w:val="0"/>
          <w:bCs/>
        </w:rPr>
      </w:pPr>
      <w:bookmarkStart w:id="342" w:name="_Toc531627345"/>
      <w:r w:rsidRPr="00383506">
        <w:rPr>
          <w:bCs/>
        </w:rPr>
        <w:t xml:space="preserve">3. </w:t>
      </w:r>
      <w:r w:rsidRPr="00383506">
        <w:t>Основные методологические положения по формированию необходимой валовой выручки для расчета тарифов на теплоноситель методом индексации установленных тарифов</w:t>
      </w:r>
      <w:bookmarkEnd w:id="342"/>
    </w:p>
    <w:p w14:paraId="0D6B05A4" w14:textId="77777777" w:rsidR="004F7291" w:rsidRPr="00383506" w:rsidRDefault="004F7291" w:rsidP="004F7291">
      <w:pPr>
        <w:spacing w:line="360" w:lineRule="auto"/>
      </w:pPr>
    </w:p>
    <w:p w14:paraId="5DC4155B" w14:textId="77777777" w:rsidR="004F7291" w:rsidRPr="00383506" w:rsidRDefault="004F7291" w:rsidP="004F7291">
      <w:pPr>
        <w:spacing w:line="360" w:lineRule="auto"/>
        <w:ind w:firstLine="709"/>
        <w:jc w:val="both"/>
        <w:rPr>
          <w:sz w:val="28"/>
          <w:szCs w:val="28"/>
        </w:rPr>
      </w:pPr>
      <w:r w:rsidRPr="00383506">
        <w:rPr>
          <w:sz w:val="28"/>
          <w:szCs w:val="28"/>
        </w:rPr>
        <w:t>При расчете долгосрочных тарифов на теплоноситель второго долгосрочного периода регулирования 2019 – 2023 гг. экспертами использовался метод индексации установленных тарифов. Первый год долгосрочного периода рассчитывается методом экономически обоснованных расходов в соответствии с методическими указаниями.</w:t>
      </w:r>
    </w:p>
    <w:p w14:paraId="4674276A" w14:textId="77777777" w:rsidR="004F7291" w:rsidRPr="00383506" w:rsidRDefault="004F7291" w:rsidP="004F7291">
      <w:pPr>
        <w:autoSpaceDE w:val="0"/>
        <w:autoSpaceDN w:val="0"/>
        <w:adjustRightInd w:val="0"/>
        <w:spacing w:line="360" w:lineRule="auto"/>
        <w:ind w:firstLine="709"/>
        <w:jc w:val="both"/>
        <w:rPr>
          <w:sz w:val="28"/>
          <w:szCs w:val="28"/>
        </w:rPr>
      </w:pPr>
      <w:r w:rsidRPr="00383506">
        <w:rPr>
          <w:sz w:val="28"/>
          <w:szCs w:val="28"/>
        </w:rPr>
        <w:t xml:space="preserve">Необходимая валовая выручка для расчета тарифов на теплоноситель методом индексации установленных тарифов определяется на </w:t>
      </w:r>
      <w:proofErr w:type="gramStart"/>
      <w:r w:rsidRPr="00383506">
        <w:rPr>
          <w:sz w:val="28"/>
          <w:szCs w:val="28"/>
        </w:rPr>
        <w:t>основе  долгосрочных</w:t>
      </w:r>
      <w:proofErr w:type="gramEnd"/>
      <w:r w:rsidRPr="00383506">
        <w:rPr>
          <w:sz w:val="28"/>
          <w:szCs w:val="28"/>
        </w:rPr>
        <w:t xml:space="preserve"> параметров регулирования, которые определяются перед началом долгосрочного периода регулирования и в течение него не изменяются.</w:t>
      </w:r>
    </w:p>
    <w:p w14:paraId="7118E1CD" w14:textId="09C4E763" w:rsidR="004F7291" w:rsidRPr="00383506" w:rsidRDefault="004F7291" w:rsidP="004F7291">
      <w:pPr>
        <w:widowControl w:val="0"/>
        <w:autoSpaceDE w:val="0"/>
        <w:autoSpaceDN w:val="0"/>
        <w:spacing w:line="360" w:lineRule="auto"/>
        <w:ind w:firstLine="709"/>
        <w:jc w:val="both"/>
        <w:rPr>
          <w:sz w:val="28"/>
          <w:szCs w:val="28"/>
        </w:rPr>
      </w:pPr>
      <w:r w:rsidRPr="00383506">
        <w:rPr>
          <w:sz w:val="28"/>
          <w:szCs w:val="28"/>
        </w:rPr>
        <w:t xml:space="preserve">Перечень долгосрочных параметров представлен в п.33 Приказа ФСТ России </w:t>
      </w:r>
      <w:r w:rsidRPr="00383506">
        <w:rPr>
          <w:sz w:val="28"/>
          <w:szCs w:val="28"/>
        </w:rPr>
        <w:lastRenderedPageBreak/>
        <w:t>от 13.06.2013 N 760-э "Об утверждении Методических указаний по расчету регулируемых цен (тарифов) в сфере теплоснабжения", а так же отражен в Приложении 7</w:t>
      </w:r>
      <w:r w:rsidRPr="00383506">
        <w:rPr>
          <w:b/>
          <w:sz w:val="28"/>
          <w:szCs w:val="28"/>
        </w:rPr>
        <w:t xml:space="preserve"> </w:t>
      </w:r>
      <w:r w:rsidRPr="00383506">
        <w:rPr>
          <w:sz w:val="28"/>
          <w:szCs w:val="28"/>
        </w:rPr>
        <w:t>Приказа ФСТ России от 07.06.2013 N 163 "Об утверждении Регламента открытия дел об установлении регулируемых цен (тарифов) и отмене регулирования тарифов в сфере теплоснабжения"</w:t>
      </w:r>
      <w:r w:rsidR="006671E4">
        <w:rPr>
          <w:sz w:val="28"/>
          <w:szCs w:val="28"/>
        </w:rPr>
        <w:t xml:space="preserve"> </w:t>
      </w:r>
      <w:r w:rsidRPr="00383506">
        <w:rPr>
          <w:sz w:val="28"/>
          <w:szCs w:val="28"/>
        </w:rPr>
        <w:t>(таблица 1).</w:t>
      </w:r>
    </w:p>
    <w:p w14:paraId="7FDFBC33" w14:textId="77777777" w:rsidR="004F7291" w:rsidRPr="00383506" w:rsidRDefault="004F7291" w:rsidP="004F7291">
      <w:pPr>
        <w:spacing w:line="288" w:lineRule="auto"/>
        <w:ind w:firstLine="567"/>
        <w:jc w:val="right"/>
        <w:rPr>
          <w:sz w:val="28"/>
          <w:szCs w:val="28"/>
        </w:rPr>
      </w:pPr>
      <w:r w:rsidRPr="00383506">
        <w:rPr>
          <w:sz w:val="28"/>
          <w:szCs w:val="28"/>
        </w:rPr>
        <w:t>Таблица 1</w:t>
      </w:r>
    </w:p>
    <w:p w14:paraId="4543E710" w14:textId="77777777" w:rsidR="004F7291" w:rsidRPr="00383506" w:rsidRDefault="004F7291" w:rsidP="004F7291">
      <w:pPr>
        <w:autoSpaceDE w:val="0"/>
        <w:autoSpaceDN w:val="0"/>
        <w:adjustRightInd w:val="0"/>
        <w:jc w:val="center"/>
        <w:rPr>
          <w:sz w:val="28"/>
          <w:szCs w:val="28"/>
        </w:rPr>
      </w:pPr>
    </w:p>
    <w:p w14:paraId="59043870" w14:textId="77777777" w:rsidR="004F7291" w:rsidRPr="00383506" w:rsidRDefault="004F7291" w:rsidP="004F7291">
      <w:pPr>
        <w:autoSpaceDE w:val="0"/>
        <w:autoSpaceDN w:val="0"/>
        <w:adjustRightInd w:val="0"/>
        <w:jc w:val="center"/>
      </w:pPr>
      <w:r w:rsidRPr="00383506">
        <w:t>ДОЛГОСРОЧНЫЕ ПАРАМЕТРЫ</w:t>
      </w:r>
    </w:p>
    <w:p w14:paraId="11F6028C" w14:textId="77777777" w:rsidR="004F7291" w:rsidRPr="00383506" w:rsidRDefault="004F7291" w:rsidP="004F7291">
      <w:pPr>
        <w:autoSpaceDE w:val="0"/>
        <w:autoSpaceDN w:val="0"/>
        <w:adjustRightInd w:val="0"/>
        <w:jc w:val="center"/>
      </w:pPr>
      <w:r w:rsidRPr="00383506">
        <w:t>РЕГУЛИРОВАНИЯ, УСТАНАВЛИВАЕМЫЕ НА ДОЛГОСРОЧНЫЙ ПЕРИОД</w:t>
      </w:r>
    </w:p>
    <w:p w14:paraId="25CC70E1" w14:textId="77777777" w:rsidR="004F7291" w:rsidRPr="00383506" w:rsidRDefault="004F7291" w:rsidP="004F7291">
      <w:pPr>
        <w:autoSpaceDE w:val="0"/>
        <w:autoSpaceDN w:val="0"/>
        <w:adjustRightInd w:val="0"/>
        <w:jc w:val="center"/>
      </w:pPr>
      <w:r w:rsidRPr="00383506">
        <w:t>РЕГУЛИРОВАНИЯ ДЛЯ ФОРМИРОВАНИЯ ТАРИФОВ С ИСПОЛЬЗОВАНИЕМ</w:t>
      </w:r>
    </w:p>
    <w:p w14:paraId="2F132E2C" w14:textId="77777777" w:rsidR="004F7291" w:rsidRPr="00383506" w:rsidRDefault="004F7291" w:rsidP="004F7291">
      <w:pPr>
        <w:autoSpaceDE w:val="0"/>
        <w:autoSpaceDN w:val="0"/>
        <w:adjustRightInd w:val="0"/>
        <w:jc w:val="center"/>
      </w:pPr>
      <w:r w:rsidRPr="00383506">
        <w:t>МЕТОДА ИНДЕКСАЦИИ УСТАНОВЛЕННЫХ ТАРИФОВ *</w:t>
      </w:r>
    </w:p>
    <w:tbl>
      <w:tblPr>
        <w:tblpPr w:leftFromText="180" w:rightFromText="180" w:vertAnchor="text" w:horzAnchor="margin" w:tblpXSpec="center" w:tblpY="222"/>
        <w:tblW w:w="10055" w:type="dxa"/>
        <w:tblLayout w:type="fixed"/>
        <w:tblCellMar>
          <w:top w:w="75" w:type="dxa"/>
          <w:left w:w="40" w:type="dxa"/>
          <w:bottom w:w="75" w:type="dxa"/>
          <w:right w:w="40" w:type="dxa"/>
        </w:tblCellMar>
        <w:tblLook w:val="0000" w:firstRow="0" w:lastRow="0" w:firstColumn="0" w:lastColumn="0" w:noHBand="0" w:noVBand="0"/>
      </w:tblPr>
      <w:tblGrid>
        <w:gridCol w:w="659"/>
        <w:gridCol w:w="921"/>
        <w:gridCol w:w="921"/>
        <w:gridCol w:w="658"/>
        <w:gridCol w:w="1053"/>
        <w:gridCol w:w="1089"/>
        <w:gridCol w:w="922"/>
        <w:gridCol w:w="657"/>
        <w:gridCol w:w="790"/>
        <w:gridCol w:w="753"/>
        <w:gridCol w:w="790"/>
        <w:gridCol w:w="842"/>
      </w:tblGrid>
      <w:tr w:rsidR="004F7291" w:rsidRPr="00383506" w14:paraId="77A47AC0" w14:textId="77777777" w:rsidTr="004F7291">
        <w:trPr>
          <w:trHeight w:val="1160"/>
        </w:trPr>
        <w:tc>
          <w:tcPr>
            <w:tcW w:w="659" w:type="dxa"/>
            <w:vMerge w:val="restart"/>
            <w:tcBorders>
              <w:top w:val="single" w:sz="8" w:space="0" w:color="auto"/>
              <w:left w:val="single" w:sz="8" w:space="0" w:color="auto"/>
              <w:bottom w:val="single" w:sz="8" w:space="0" w:color="auto"/>
              <w:right w:val="single" w:sz="8" w:space="0" w:color="auto"/>
            </w:tcBorders>
          </w:tcPr>
          <w:p w14:paraId="0DDF1DF0" w14:textId="77777777" w:rsidR="004F7291" w:rsidRPr="00383506" w:rsidRDefault="004F7291" w:rsidP="00C8430B">
            <w:pPr>
              <w:autoSpaceDE w:val="0"/>
              <w:autoSpaceDN w:val="0"/>
              <w:adjustRightInd w:val="0"/>
              <w:rPr>
                <w:rFonts w:ascii="Courier New" w:hAnsi="Courier New" w:cs="Courier New"/>
              </w:rPr>
            </w:pPr>
            <w:r w:rsidRPr="00383506">
              <w:rPr>
                <w:rFonts w:ascii="Courier New" w:hAnsi="Courier New" w:cs="Courier New"/>
              </w:rPr>
              <w:t xml:space="preserve">Год </w:t>
            </w:r>
          </w:p>
        </w:tc>
        <w:tc>
          <w:tcPr>
            <w:tcW w:w="921" w:type="dxa"/>
            <w:vMerge w:val="restart"/>
            <w:tcBorders>
              <w:top w:val="single" w:sz="8" w:space="0" w:color="auto"/>
              <w:left w:val="single" w:sz="8" w:space="0" w:color="auto"/>
              <w:right w:val="single" w:sz="8" w:space="0" w:color="auto"/>
            </w:tcBorders>
            <w:textDirection w:val="btLr"/>
          </w:tcPr>
          <w:p w14:paraId="438C2C65" w14:textId="77777777" w:rsidR="004F7291" w:rsidRPr="00383506" w:rsidRDefault="004F7291" w:rsidP="00C8430B">
            <w:pPr>
              <w:autoSpaceDE w:val="0"/>
              <w:autoSpaceDN w:val="0"/>
              <w:adjustRightInd w:val="0"/>
              <w:ind w:left="113" w:right="113"/>
              <w:rPr>
                <w:rFonts w:ascii="Courier New" w:hAnsi="Courier New" w:cs="Courier New"/>
                <w:sz w:val="20"/>
                <w:szCs w:val="20"/>
              </w:rPr>
            </w:pPr>
            <w:proofErr w:type="gramStart"/>
            <w:r w:rsidRPr="00383506">
              <w:rPr>
                <w:rFonts w:ascii="Courier New" w:hAnsi="Courier New" w:cs="Courier New"/>
                <w:sz w:val="20"/>
                <w:szCs w:val="20"/>
              </w:rPr>
              <w:t>Базовый  уровень</w:t>
            </w:r>
            <w:proofErr w:type="gramEnd"/>
            <w:r w:rsidRPr="00383506">
              <w:rPr>
                <w:rFonts w:ascii="Courier New" w:hAnsi="Courier New" w:cs="Courier New"/>
                <w:sz w:val="20"/>
                <w:szCs w:val="20"/>
              </w:rPr>
              <w:t xml:space="preserve"> операционных</w:t>
            </w:r>
          </w:p>
          <w:p w14:paraId="738FFEF9" w14:textId="77777777" w:rsidR="004F7291" w:rsidRPr="00383506" w:rsidRDefault="004F7291" w:rsidP="00C8430B">
            <w:pPr>
              <w:autoSpaceDE w:val="0"/>
              <w:autoSpaceDN w:val="0"/>
              <w:adjustRightInd w:val="0"/>
              <w:ind w:left="113" w:right="113"/>
              <w:rPr>
                <w:rFonts w:ascii="Courier New" w:hAnsi="Courier New" w:cs="Courier New"/>
                <w:sz w:val="20"/>
                <w:szCs w:val="20"/>
              </w:rPr>
            </w:pPr>
            <w:r w:rsidRPr="00383506">
              <w:rPr>
                <w:rFonts w:ascii="Courier New" w:hAnsi="Courier New" w:cs="Courier New"/>
                <w:sz w:val="20"/>
                <w:szCs w:val="20"/>
              </w:rPr>
              <w:t>Расходов **</w:t>
            </w:r>
          </w:p>
        </w:tc>
        <w:tc>
          <w:tcPr>
            <w:tcW w:w="921" w:type="dxa"/>
            <w:vMerge w:val="restart"/>
            <w:tcBorders>
              <w:top w:val="single" w:sz="8" w:space="0" w:color="auto"/>
              <w:left w:val="single" w:sz="8" w:space="0" w:color="auto"/>
              <w:right w:val="single" w:sz="8" w:space="0" w:color="auto"/>
            </w:tcBorders>
            <w:textDirection w:val="btLr"/>
          </w:tcPr>
          <w:p w14:paraId="76357FF4" w14:textId="77777777" w:rsidR="004F7291" w:rsidRPr="00383506" w:rsidRDefault="004F7291" w:rsidP="00C8430B">
            <w:pPr>
              <w:autoSpaceDE w:val="0"/>
              <w:autoSpaceDN w:val="0"/>
              <w:adjustRightInd w:val="0"/>
              <w:ind w:left="113" w:right="113"/>
              <w:rPr>
                <w:rFonts w:ascii="Courier New" w:hAnsi="Courier New" w:cs="Courier New"/>
                <w:sz w:val="20"/>
                <w:szCs w:val="20"/>
              </w:rPr>
            </w:pPr>
            <w:r w:rsidRPr="00383506">
              <w:rPr>
                <w:rFonts w:ascii="Courier New" w:hAnsi="Courier New" w:cs="Courier New"/>
                <w:sz w:val="20"/>
                <w:szCs w:val="20"/>
              </w:rPr>
              <w:t>Индекс эффективности</w:t>
            </w:r>
          </w:p>
          <w:p w14:paraId="7D7AAA40" w14:textId="77777777" w:rsidR="004F7291" w:rsidRPr="00383506" w:rsidRDefault="004F7291" w:rsidP="00C8430B">
            <w:pPr>
              <w:autoSpaceDE w:val="0"/>
              <w:autoSpaceDN w:val="0"/>
              <w:adjustRightInd w:val="0"/>
              <w:ind w:left="113" w:right="113"/>
              <w:rPr>
                <w:rFonts w:ascii="Courier New" w:hAnsi="Courier New" w:cs="Courier New"/>
                <w:sz w:val="20"/>
                <w:szCs w:val="20"/>
              </w:rPr>
            </w:pPr>
            <w:proofErr w:type="gramStart"/>
            <w:r w:rsidRPr="00383506">
              <w:rPr>
                <w:rFonts w:ascii="Courier New" w:hAnsi="Courier New" w:cs="Courier New"/>
                <w:sz w:val="20"/>
                <w:szCs w:val="20"/>
              </w:rPr>
              <w:t>операционных  расходов</w:t>
            </w:r>
            <w:proofErr w:type="gramEnd"/>
            <w:r w:rsidRPr="00383506">
              <w:rPr>
                <w:rFonts w:ascii="Courier New" w:hAnsi="Courier New" w:cs="Courier New"/>
                <w:sz w:val="20"/>
                <w:szCs w:val="20"/>
              </w:rPr>
              <w:t xml:space="preserve"> ***</w:t>
            </w:r>
          </w:p>
        </w:tc>
        <w:tc>
          <w:tcPr>
            <w:tcW w:w="658" w:type="dxa"/>
            <w:vMerge w:val="restart"/>
            <w:tcBorders>
              <w:top w:val="single" w:sz="8" w:space="0" w:color="auto"/>
              <w:left w:val="single" w:sz="8" w:space="0" w:color="auto"/>
              <w:right w:val="single" w:sz="8" w:space="0" w:color="auto"/>
            </w:tcBorders>
            <w:textDirection w:val="btLr"/>
          </w:tcPr>
          <w:p w14:paraId="65E247C4" w14:textId="77777777" w:rsidR="004F7291" w:rsidRPr="00383506" w:rsidRDefault="004F7291" w:rsidP="00C8430B">
            <w:pPr>
              <w:autoSpaceDE w:val="0"/>
              <w:autoSpaceDN w:val="0"/>
              <w:adjustRightInd w:val="0"/>
              <w:ind w:left="113" w:right="113"/>
              <w:rPr>
                <w:rFonts w:ascii="Courier New" w:hAnsi="Courier New" w:cs="Courier New"/>
                <w:sz w:val="20"/>
                <w:szCs w:val="20"/>
              </w:rPr>
            </w:pPr>
            <w:r w:rsidRPr="00383506">
              <w:rPr>
                <w:rFonts w:ascii="Courier New" w:hAnsi="Courier New" w:cs="Courier New"/>
                <w:sz w:val="20"/>
                <w:szCs w:val="20"/>
              </w:rPr>
              <w:t>Нормативный</w:t>
            </w:r>
          </w:p>
          <w:p w14:paraId="34E82769" w14:textId="77777777" w:rsidR="004F7291" w:rsidRPr="00383506" w:rsidRDefault="004F7291" w:rsidP="00C8430B">
            <w:pPr>
              <w:autoSpaceDE w:val="0"/>
              <w:autoSpaceDN w:val="0"/>
              <w:adjustRightInd w:val="0"/>
              <w:ind w:left="113" w:right="113"/>
              <w:rPr>
                <w:rFonts w:ascii="Courier New" w:hAnsi="Courier New" w:cs="Courier New"/>
                <w:sz w:val="20"/>
                <w:szCs w:val="20"/>
              </w:rPr>
            </w:pPr>
            <w:r w:rsidRPr="00383506">
              <w:rPr>
                <w:rFonts w:ascii="Courier New" w:hAnsi="Courier New" w:cs="Courier New"/>
                <w:sz w:val="20"/>
                <w:szCs w:val="20"/>
              </w:rPr>
              <w:t>уровень прибыли ****</w:t>
            </w:r>
          </w:p>
        </w:tc>
        <w:tc>
          <w:tcPr>
            <w:tcW w:w="2142" w:type="dxa"/>
            <w:gridSpan w:val="2"/>
            <w:tcBorders>
              <w:top w:val="single" w:sz="8" w:space="0" w:color="auto"/>
              <w:left w:val="single" w:sz="8" w:space="0" w:color="auto"/>
              <w:bottom w:val="single" w:sz="8" w:space="0" w:color="auto"/>
              <w:right w:val="single" w:sz="8" w:space="0" w:color="auto"/>
            </w:tcBorders>
          </w:tcPr>
          <w:p w14:paraId="493CAEA0" w14:textId="77777777" w:rsidR="004F7291" w:rsidRPr="00383506" w:rsidRDefault="004F7291" w:rsidP="00C8430B">
            <w:pPr>
              <w:autoSpaceDE w:val="0"/>
              <w:autoSpaceDN w:val="0"/>
              <w:adjustRightInd w:val="0"/>
              <w:rPr>
                <w:rFonts w:ascii="Courier New" w:hAnsi="Courier New" w:cs="Courier New"/>
                <w:sz w:val="20"/>
                <w:szCs w:val="20"/>
              </w:rPr>
            </w:pPr>
            <w:r w:rsidRPr="00383506">
              <w:rPr>
                <w:rFonts w:ascii="Courier New" w:hAnsi="Courier New" w:cs="Courier New"/>
                <w:sz w:val="20"/>
                <w:szCs w:val="20"/>
              </w:rPr>
              <w:t>Уровень надежности теплоснабжения *****</w:t>
            </w:r>
          </w:p>
          <w:p w14:paraId="380414E8" w14:textId="77777777" w:rsidR="004F7291" w:rsidRPr="00383506" w:rsidRDefault="004F7291" w:rsidP="00C8430B">
            <w:pPr>
              <w:autoSpaceDE w:val="0"/>
              <w:autoSpaceDN w:val="0"/>
              <w:adjustRightInd w:val="0"/>
              <w:rPr>
                <w:rFonts w:ascii="Courier New" w:hAnsi="Courier New" w:cs="Courier New"/>
                <w:sz w:val="20"/>
                <w:szCs w:val="20"/>
              </w:rPr>
            </w:pPr>
          </w:p>
        </w:tc>
        <w:tc>
          <w:tcPr>
            <w:tcW w:w="3912" w:type="dxa"/>
            <w:gridSpan w:val="5"/>
            <w:tcBorders>
              <w:top w:val="single" w:sz="8" w:space="0" w:color="auto"/>
              <w:left w:val="single" w:sz="8" w:space="0" w:color="auto"/>
              <w:bottom w:val="single" w:sz="8" w:space="0" w:color="auto"/>
              <w:right w:val="single" w:sz="8" w:space="0" w:color="auto"/>
            </w:tcBorders>
          </w:tcPr>
          <w:p w14:paraId="0FA2C786" w14:textId="77777777" w:rsidR="004F7291" w:rsidRPr="00383506" w:rsidRDefault="004F7291" w:rsidP="00C8430B">
            <w:pPr>
              <w:autoSpaceDE w:val="0"/>
              <w:autoSpaceDN w:val="0"/>
              <w:adjustRightInd w:val="0"/>
              <w:rPr>
                <w:rFonts w:ascii="Courier New" w:hAnsi="Courier New" w:cs="Courier New"/>
                <w:sz w:val="20"/>
                <w:szCs w:val="20"/>
              </w:rPr>
            </w:pPr>
            <w:r w:rsidRPr="00383506">
              <w:rPr>
                <w:rFonts w:ascii="Courier New" w:hAnsi="Courier New" w:cs="Courier New"/>
                <w:sz w:val="20"/>
                <w:szCs w:val="20"/>
              </w:rPr>
              <w:t xml:space="preserve">Показатели </w:t>
            </w:r>
            <w:proofErr w:type="gramStart"/>
            <w:r w:rsidRPr="00383506">
              <w:rPr>
                <w:rFonts w:ascii="Courier New" w:hAnsi="Courier New" w:cs="Courier New"/>
                <w:sz w:val="20"/>
                <w:szCs w:val="20"/>
              </w:rPr>
              <w:t>энергосбере-жения</w:t>
            </w:r>
            <w:proofErr w:type="gramEnd"/>
            <w:r w:rsidRPr="00383506">
              <w:rPr>
                <w:rFonts w:ascii="Courier New" w:hAnsi="Courier New" w:cs="Courier New"/>
                <w:sz w:val="20"/>
                <w:szCs w:val="20"/>
              </w:rPr>
              <w:t xml:space="preserve"> и энергетической эффективности *****</w:t>
            </w:r>
          </w:p>
        </w:tc>
        <w:tc>
          <w:tcPr>
            <w:tcW w:w="842" w:type="dxa"/>
            <w:vMerge w:val="restart"/>
            <w:tcBorders>
              <w:top w:val="single" w:sz="8" w:space="0" w:color="auto"/>
              <w:left w:val="single" w:sz="8" w:space="0" w:color="auto"/>
              <w:right w:val="single" w:sz="8" w:space="0" w:color="auto"/>
            </w:tcBorders>
            <w:textDirection w:val="btLr"/>
          </w:tcPr>
          <w:p w14:paraId="72CD1ED7" w14:textId="77777777" w:rsidR="004F7291" w:rsidRPr="00383506" w:rsidRDefault="004F7291" w:rsidP="00C8430B">
            <w:pPr>
              <w:autoSpaceDE w:val="0"/>
              <w:autoSpaceDN w:val="0"/>
              <w:adjustRightInd w:val="0"/>
              <w:ind w:left="113" w:right="113"/>
              <w:rPr>
                <w:rFonts w:ascii="Courier New" w:hAnsi="Courier New" w:cs="Courier New"/>
                <w:sz w:val="20"/>
                <w:szCs w:val="20"/>
              </w:rPr>
            </w:pPr>
            <w:r w:rsidRPr="00383506">
              <w:rPr>
                <w:rFonts w:ascii="Courier New" w:hAnsi="Courier New" w:cs="Courier New"/>
                <w:sz w:val="20"/>
                <w:szCs w:val="20"/>
              </w:rPr>
              <w:t xml:space="preserve">Реализация программ в области    </w:t>
            </w:r>
          </w:p>
          <w:p w14:paraId="42252307" w14:textId="77777777" w:rsidR="004F7291" w:rsidRPr="00383506" w:rsidRDefault="004F7291" w:rsidP="00C8430B">
            <w:pPr>
              <w:autoSpaceDE w:val="0"/>
              <w:autoSpaceDN w:val="0"/>
              <w:adjustRightInd w:val="0"/>
              <w:ind w:left="113" w:right="113"/>
              <w:rPr>
                <w:rFonts w:ascii="Courier New" w:hAnsi="Courier New" w:cs="Courier New"/>
                <w:sz w:val="20"/>
                <w:szCs w:val="20"/>
              </w:rPr>
            </w:pPr>
            <w:r w:rsidRPr="00383506">
              <w:rPr>
                <w:rFonts w:ascii="Courier New" w:hAnsi="Courier New" w:cs="Courier New"/>
                <w:sz w:val="20"/>
                <w:szCs w:val="20"/>
              </w:rPr>
              <w:t xml:space="preserve">энергосбережения и повышения  </w:t>
            </w:r>
          </w:p>
          <w:p w14:paraId="25BDA660" w14:textId="77777777" w:rsidR="004F7291" w:rsidRPr="00383506" w:rsidRDefault="004F7291" w:rsidP="00C8430B">
            <w:pPr>
              <w:autoSpaceDE w:val="0"/>
              <w:autoSpaceDN w:val="0"/>
              <w:adjustRightInd w:val="0"/>
              <w:ind w:left="113" w:right="113"/>
              <w:rPr>
                <w:rFonts w:ascii="Courier New" w:hAnsi="Courier New" w:cs="Courier New"/>
                <w:sz w:val="20"/>
                <w:szCs w:val="20"/>
              </w:rPr>
            </w:pPr>
            <w:r w:rsidRPr="00383506">
              <w:rPr>
                <w:rFonts w:ascii="Courier New" w:hAnsi="Courier New" w:cs="Courier New"/>
                <w:sz w:val="20"/>
                <w:szCs w:val="20"/>
              </w:rPr>
              <w:t>энергетической эффективности ******</w:t>
            </w:r>
          </w:p>
        </w:tc>
      </w:tr>
      <w:tr w:rsidR="004F7291" w:rsidRPr="00383506" w14:paraId="0CFFCEA6" w14:textId="77777777" w:rsidTr="004F7291">
        <w:trPr>
          <w:cantSplit/>
          <w:trHeight w:val="4698"/>
        </w:trPr>
        <w:tc>
          <w:tcPr>
            <w:tcW w:w="659" w:type="dxa"/>
            <w:vMerge/>
            <w:tcBorders>
              <w:left w:val="single" w:sz="8" w:space="0" w:color="auto"/>
              <w:bottom w:val="single" w:sz="8" w:space="0" w:color="auto"/>
              <w:right w:val="single" w:sz="8" w:space="0" w:color="auto"/>
            </w:tcBorders>
          </w:tcPr>
          <w:p w14:paraId="7C061BB2" w14:textId="77777777" w:rsidR="004F7291" w:rsidRPr="00383506" w:rsidRDefault="004F7291" w:rsidP="00C8430B">
            <w:pPr>
              <w:autoSpaceDE w:val="0"/>
              <w:autoSpaceDN w:val="0"/>
              <w:adjustRightInd w:val="0"/>
              <w:jc w:val="center"/>
              <w:outlineLvl w:val="0"/>
            </w:pPr>
          </w:p>
        </w:tc>
        <w:tc>
          <w:tcPr>
            <w:tcW w:w="921" w:type="dxa"/>
            <w:vMerge/>
            <w:tcBorders>
              <w:left w:val="single" w:sz="8" w:space="0" w:color="auto"/>
              <w:bottom w:val="single" w:sz="8" w:space="0" w:color="auto"/>
              <w:right w:val="single" w:sz="8" w:space="0" w:color="auto"/>
            </w:tcBorders>
          </w:tcPr>
          <w:p w14:paraId="116176ED" w14:textId="77777777" w:rsidR="004F7291" w:rsidRPr="00383506" w:rsidRDefault="004F7291" w:rsidP="00C8430B">
            <w:pPr>
              <w:autoSpaceDE w:val="0"/>
              <w:autoSpaceDN w:val="0"/>
              <w:adjustRightInd w:val="0"/>
              <w:rPr>
                <w:rFonts w:ascii="Courier New" w:hAnsi="Courier New" w:cs="Courier New"/>
                <w:sz w:val="20"/>
                <w:szCs w:val="20"/>
              </w:rPr>
            </w:pPr>
          </w:p>
        </w:tc>
        <w:tc>
          <w:tcPr>
            <w:tcW w:w="921" w:type="dxa"/>
            <w:vMerge/>
            <w:tcBorders>
              <w:left w:val="single" w:sz="8" w:space="0" w:color="auto"/>
              <w:bottom w:val="single" w:sz="8" w:space="0" w:color="auto"/>
              <w:right w:val="single" w:sz="8" w:space="0" w:color="auto"/>
            </w:tcBorders>
          </w:tcPr>
          <w:p w14:paraId="631C0DEE" w14:textId="77777777" w:rsidR="004F7291" w:rsidRPr="00383506" w:rsidRDefault="004F7291" w:rsidP="00C8430B">
            <w:pPr>
              <w:autoSpaceDE w:val="0"/>
              <w:autoSpaceDN w:val="0"/>
              <w:adjustRightInd w:val="0"/>
              <w:rPr>
                <w:rFonts w:ascii="Courier New" w:hAnsi="Courier New" w:cs="Courier New"/>
                <w:sz w:val="20"/>
                <w:szCs w:val="20"/>
              </w:rPr>
            </w:pPr>
          </w:p>
        </w:tc>
        <w:tc>
          <w:tcPr>
            <w:tcW w:w="658" w:type="dxa"/>
            <w:vMerge/>
            <w:tcBorders>
              <w:left w:val="single" w:sz="8" w:space="0" w:color="auto"/>
              <w:bottom w:val="single" w:sz="8" w:space="0" w:color="auto"/>
              <w:right w:val="single" w:sz="8" w:space="0" w:color="auto"/>
            </w:tcBorders>
          </w:tcPr>
          <w:p w14:paraId="464F4744" w14:textId="77777777" w:rsidR="004F7291" w:rsidRPr="00383506" w:rsidRDefault="004F7291" w:rsidP="00C8430B">
            <w:pPr>
              <w:autoSpaceDE w:val="0"/>
              <w:autoSpaceDN w:val="0"/>
              <w:adjustRightInd w:val="0"/>
              <w:rPr>
                <w:rFonts w:ascii="Courier New" w:hAnsi="Courier New" w:cs="Courier New"/>
                <w:sz w:val="20"/>
                <w:szCs w:val="20"/>
              </w:rPr>
            </w:pPr>
          </w:p>
        </w:tc>
        <w:tc>
          <w:tcPr>
            <w:tcW w:w="1053" w:type="dxa"/>
            <w:tcBorders>
              <w:left w:val="single" w:sz="8" w:space="0" w:color="auto"/>
              <w:bottom w:val="single" w:sz="8" w:space="0" w:color="auto"/>
              <w:right w:val="single" w:sz="8" w:space="0" w:color="auto"/>
            </w:tcBorders>
            <w:textDirection w:val="btLr"/>
          </w:tcPr>
          <w:p w14:paraId="6A6DD371" w14:textId="77777777" w:rsidR="004F7291" w:rsidRPr="00383506" w:rsidRDefault="004F7291" w:rsidP="00C8430B">
            <w:pPr>
              <w:autoSpaceDE w:val="0"/>
              <w:autoSpaceDN w:val="0"/>
              <w:adjustRightInd w:val="0"/>
              <w:ind w:left="113" w:right="113"/>
              <w:rPr>
                <w:rFonts w:ascii="Courier New" w:hAnsi="Courier New" w:cs="Courier New"/>
                <w:sz w:val="20"/>
                <w:szCs w:val="20"/>
              </w:rPr>
            </w:pPr>
            <w:r w:rsidRPr="00383506">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1089" w:type="dxa"/>
            <w:tcBorders>
              <w:left w:val="single" w:sz="8" w:space="0" w:color="auto"/>
              <w:bottom w:val="single" w:sz="8" w:space="0" w:color="auto"/>
              <w:right w:val="single" w:sz="8" w:space="0" w:color="auto"/>
            </w:tcBorders>
            <w:textDirection w:val="btLr"/>
          </w:tcPr>
          <w:p w14:paraId="12558ACB" w14:textId="77777777" w:rsidR="004F7291" w:rsidRPr="00383506" w:rsidRDefault="004F7291" w:rsidP="00C8430B">
            <w:pPr>
              <w:autoSpaceDE w:val="0"/>
              <w:autoSpaceDN w:val="0"/>
              <w:adjustRightInd w:val="0"/>
              <w:ind w:left="113" w:right="113"/>
              <w:rPr>
                <w:sz w:val="20"/>
                <w:szCs w:val="20"/>
              </w:rPr>
            </w:pPr>
            <w:r w:rsidRPr="00383506">
              <w:rPr>
                <w:sz w:val="20"/>
                <w:szCs w:val="20"/>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922" w:type="dxa"/>
            <w:tcBorders>
              <w:left w:val="single" w:sz="8" w:space="0" w:color="auto"/>
              <w:bottom w:val="single" w:sz="8" w:space="0" w:color="auto"/>
              <w:right w:val="single" w:sz="8" w:space="0" w:color="auto"/>
            </w:tcBorders>
            <w:textDirection w:val="btLr"/>
          </w:tcPr>
          <w:p w14:paraId="76BA4112" w14:textId="77777777" w:rsidR="004F7291" w:rsidRPr="00383506" w:rsidRDefault="004F7291" w:rsidP="00C8430B">
            <w:pPr>
              <w:autoSpaceDE w:val="0"/>
              <w:autoSpaceDN w:val="0"/>
              <w:adjustRightInd w:val="0"/>
              <w:ind w:left="113" w:right="113"/>
              <w:rPr>
                <w:rFonts w:ascii="Courier New" w:hAnsi="Courier New" w:cs="Courier New"/>
                <w:sz w:val="20"/>
                <w:szCs w:val="20"/>
              </w:rPr>
            </w:pPr>
            <w:r w:rsidRPr="00383506">
              <w:rPr>
                <w:sz w:val="20"/>
                <w:szCs w:val="20"/>
              </w:rPr>
              <w:t>удельный расход топлива на производство единицы тепловой энергии, отпускаемой с коллекторов источников тепловой энергии</w:t>
            </w:r>
          </w:p>
        </w:tc>
        <w:tc>
          <w:tcPr>
            <w:tcW w:w="1447" w:type="dxa"/>
            <w:gridSpan w:val="2"/>
            <w:tcBorders>
              <w:left w:val="single" w:sz="8" w:space="0" w:color="auto"/>
              <w:bottom w:val="single" w:sz="8" w:space="0" w:color="auto"/>
              <w:right w:val="single" w:sz="8" w:space="0" w:color="auto"/>
            </w:tcBorders>
            <w:textDirection w:val="btLr"/>
          </w:tcPr>
          <w:p w14:paraId="625F39A3" w14:textId="77777777" w:rsidR="004F7291" w:rsidRPr="00383506" w:rsidRDefault="004F7291" w:rsidP="00C8430B">
            <w:pPr>
              <w:autoSpaceDE w:val="0"/>
              <w:autoSpaceDN w:val="0"/>
              <w:adjustRightInd w:val="0"/>
              <w:ind w:left="113" w:right="113"/>
              <w:rPr>
                <w:rFonts w:ascii="Courier New" w:hAnsi="Courier New" w:cs="Courier New"/>
                <w:sz w:val="20"/>
                <w:szCs w:val="20"/>
              </w:rPr>
            </w:pPr>
            <w:r w:rsidRPr="00383506">
              <w:rPr>
                <w:rFonts w:ascii="Courier New" w:hAnsi="Courier New" w:cs="Courier New"/>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1543" w:type="dxa"/>
            <w:gridSpan w:val="2"/>
            <w:tcBorders>
              <w:left w:val="single" w:sz="8" w:space="0" w:color="auto"/>
              <w:bottom w:val="single" w:sz="8" w:space="0" w:color="auto"/>
              <w:right w:val="single" w:sz="8" w:space="0" w:color="auto"/>
            </w:tcBorders>
            <w:textDirection w:val="btLr"/>
          </w:tcPr>
          <w:p w14:paraId="7A3303D8" w14:textId="77777777" w:rsidR="004F7291" w:rsidRPr="00383506" w:rsidRDefault="004F7291" w:rsidP="00C8430B">
            <w:pPr>
              <w:autoSpaceDE w:val="0"/>
              <w:autoSpaceDN w:val="0"/>
              <w:adjustRightInd w:val="0"/>
              <w:ind w:left="113" w:right="113"/>
              <w:rPr>
                <w:rFonts w:ascii="Courier New" w:hAnsi="Courier New" w:cs="Courier New"/>
                <w:sz w:val="20"/>
                <w:szCs w:val="20"/>
              </w:rPr>
            </w:pPr>
            <w:r w:rsidRPr="00383506">
              <w:rPr>
                <w:sz w:val="20"/>
                <w:szCs w:val="20"/>
              </w:rPr>
              <w:t>величина технологических потерь при передаче тепловой энергии, теплоносителя по тепловым сетям</w:t>
            </w:r>
          </w:p>
        </w:tc>
        <w:tc>
          <w:tcPr>
            <w:tcW w:w="842" w:type="dxa"/>
            <w:vMerge/>
            <w:tcBorders>
              <w:left w:val="single" w:sz="8" w:space="0" w:color="auto"/>
              <w:bottom w:val="single" w:sz="8" w:space="0" w:color="auto"/>
              <w:right w:val="single" w:sz="8" w:space="0" w:color="auto"/>
            </w:tcBorders>
          </w:tcPr>
          <w:p w14:paraId="12276950" w14:textId="77777777" w:rsidR="004F7291" w:rsidRPr="00383506" w:rsidRDefault="004F7291" w:rsidP="00C8430B">
            <w:pPr>
              <w:autoSpaceDE w:val="0"/>
              <w:autoSpaceDN w:val="0"/>
              <w:adjustRightInd w:val="0"/>
              <w:jc w:val="center"/>
              <w:rPr>
                <w:rFonts w:ascii="Courier New" w:hAnsi="Courier New" w:cs="Courier New"/>
              </w:rPr>
            </w:pPr>
          </w:p>
        </w:tc>
      </w:tr>
      <w:tr w:rsidR="004F7291" w:rsidRPr="00383506" w14:paraId="0CD78AA5" w14:textId="77777777" w:rsidTr="004F7291">
        <w:trPr>
          <w:trHeight w:val="731"/>
        </w:trPr>
        <w:tc>
          <w:tcPr>
            <w:tcW w:w="659" w:type="dxa"/>
            <w:vMerge/>
            <w:tcBorders>
              <w:left w:val="single" w:sz="8" w:space="0" w:color="auto"/>
              <w:bottom w:val="single" w:sz="8" w:space="0" w:color="auto"/>
              <w:right w:val="single" w:sz="8" w:space="0" w:color="auto"/>
            </w:tcBorders>
          </w:tcPr>
          <w:p w14:paraId="4CA76CB4" w14:textId="77777777" w:rsidR="004F7291" w:rsidRPr="00383506" w:rsidRDefault="004F7291" w:rsidP="00C8430B">
            <w:pPr>
              <w:autoSpaceDE w:val="0"/>
              <w:autoSpaceDN w:val="0"/>
              <w:adjustRightInd w:val="0"/>
              <w:jc w:val="center"/>
              <w:outlineLvl w:val="0"/>
            </w:pPr>
          </w:p>
        </w:tc>
        <w:tc>
          <w:tcPr>
            <w:tcW w:w="921" w:type="dxa"/>
            <w:tcBorders>
              <w:left w:val="single" w:sz="8" w:space="0" w:color="auto"/>
              <w:bottom w:val="single" w:sz="8" w:space="0" w:color="auto"/>
              <w:right w:val="single" w:sz="8" w:space="0" w:color="auto"/>
            </w:tcBorders>
          </w:tcPr>
          <w:p w14:paraId="4E020A49" w14:textId="77777777" w:rsidR="004F7291" w:rsidRPr="00383506" w:rsidRDefault="004F7291" w:rsidP="00C8430B">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тыс.</w:t>
            </w:r>
          </w:p>
          <w:p w14:paraId="3F5164A4" w14:textId="77777777" w:rsidR="004F7291" w:rsidRPr="00383506" w:rsidRDefault="004F7291" w:rsidP="00C8430B">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руб.</w:t>
            </w:r>
          </w:p>
        </w:tc>
        <w:tc>
          <w:tcPr>
            <w:tcW w:w="921" w:type="dxa"/>
            <w:tcBorders>
              <w:left w:val="single" w:sz="8" w:space="0" w:color="auto"/>
              <w:bottom w:val="single" w:sz="8" w:space="0" w:color="auto"/>
              <w:right w:val="single" w:sz="8" w:space="0" w:color="auto"/>
            </w:tcBorders>
          </w:tcPr>
          <w:p w14:paraId="308EC46A" w14:textId="77777777" w:rsidR="004F7291" w:rsidRPr="00383506" w:rsidRDefault="004F7291" w:rsidP="00C8430B">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w:t>
            </w:r>
          </w:p>
        </w:tc>
        <w:tc>
          <w:tcPr>
            <w:tcW w:w="658" w:type="dxa"/>
            <w:tcBorders>
              <w:left w:val="single" w:sz="8" w:space="0" w:color="auto"/>
              <w:bottom w:val="single" w:sz="8" w:space="0" w:color="auto"/>
              <w:right w:val="single" w:sz="8" w:space="0" w:color="auto"/>
            </w:tcBorders>
          </w:tcPr>
          <w:p w14:paraId="7011F25E" w14:textId="77777777" w:rsidR="004F7291" w:rsidRPr="00383506" w:rsidRDefault="004F7291" w:rsidP="00C8430B">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w:t>
            </w:r>
          </w:p>
        </w:tc>
        <w:tc>
          <w:tcPr>
            <w:tcW w:w="1053" w:type="dxa"/>
            <w:tcBorders>
              <w:left w:val="single" w:sz="8" w:space="0" w:color="auto"/>
              <w:bottom w:val="single" w:sz="8" w:space="0" w:color="auto"/>
              <w:right w:val="single" w:sz="8" w:space="0" w:color="auto"/>
            </w:tcBorders>
          </w:tcPr>
          <w:p w14:paraId="7B8BF482" w14:textId="77777777" w:rsidR="004F7291" w:rsidRPr="00383506" w:rsidRDefault="004F7291" w:rsidP="00C8430B">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Разы/</w:t>
            </w:r>
          </w:p>
          <w:p w14:paraId="433022E0" w14:textId="77777777" w:rsidR="004F7291" w:rsidRPr="00383506" w:rsidRDefault="004F7291" w:rsidP="00C8430B">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(Гкал/</w:t>
            </w:r>
          </w:p>
          <w:p w14:paraId="28B6CAC3" w14:textId="77777777" w:rsidR="004F7291" w:rsidRPr="00383506" w:rsidRDefault="004F7291" w:rsidP="00C8430B">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час)</w:t>
            </w:r>
          </w:p>
        </w:tc>
        <w:tc>
          <w:tcPr>
            <w:tcW w:w="1089" w:type="dxa"/>
            <w:tcBorders>
              <w:left w:val="single" w:sz="8" w:space="0" w:color="auto"/>
              <w:bottom w:val="single" w:sz="8" w:space="0" w:color="auto"/>
              <w:right w:val="single" w:sz="8" w:space="0" w:color="auto"/>
            </w:tcBorders>
          </w:tcPr>
          <w:p w14:paraId="078D5716" w14:textId="77777777" w:rsidR="004F7291" w:rsidRPr="00383506" w:rsidRDefault="004F7291" w:rsidP="00C8430B">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Разы/км</w:t>
            </w:r>
          </w:p>
        </w:tc>
        <w:tc>
          <w:tcPr>
            <w:tcW w:w="922" w:type="dxa"/>
            <w:tcBorders>
              <w:left w:val="single" w:sz="8" w:space="0" w:color="auto"/>
              <w:bottom w:val="single" w:sz="8" w:space="0" w:color="auto"/>
              <w:right w:val="single" w:sz="8" w:space="0" w:color="auto"/>
            </w:tcBorders>
          </w:tcPr>
          <w:p w14:paraId="54529BF7" w14:textId="77777777" w:rsidR="004F7291" w:rsidRPr="00383506" w:rsidRDefault="004F7291" w:rsidP="00C8430B">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Кг у.т./</w:t>
            </w:r>
          </w:p>
          <w:p w14:paraId="00363CAF" w14:textId="77777777" w:rsidR="004F7291" w:rsidRPr="00383506" w:rsidRDefault="004F7291" w:rsidP="00C8430B">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Гкал</w:t>
            </w:r>
          </w:p>
        </w:tc>
        <w:tc>
          <w:tcPr>
            <w:tcW w:w="657" w:type="dxa"/>
            <w:tcBorders>
              <w:left w:val="single" w:sz="8" w:space="0" w:color="auto"/>
              <w:bottom w:val="single" w:sz="4" w:space="0" w:color="auto"/>
              <w:right w:val="single" w:sz="4" w:space="0" w:color="auto"/>
            </w:tcBorders>
          </w:tcPr>
          <w:p w14:paraId="3BC2B2E8" w14:textId="77777777" w:rsidR="004F7291" w:rsidRPr="00383506" w:rsidRDefault="004F7291" w:rsidP="00C8430B">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 xml:space="preserve">Гкал/м2 </w:t>
            </w:r>
          </w:p>
        </w:tc>
        <w:tc>
          <w:tcPr>
            <w:tcW w:w="790" w:type="dxa"/>
            <w:tcBorders>
              <w:left w:val="single" w:sz="4" w:space="0" w:color="auto"/>
              <w:bottom w:val="single" w:sz="8" w:space="0" w:color="auto"/>
              <w:right w:val="single" w:sz="8" w:space="0" w:color="auto"/>
            </w:tcBorders>
          </w:tcPr>
          <w:p w14:paraId="37564400" w14:textId="77777777" w:rsidR="004F7291" w:rsidRPr="00383506" w:rsidRDefault="004F7291" w:rsidP="00C8430B">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м3/м2</w:t>
            </w:r>
          </w:p>
        </w:tc>
        <w:tc>
          <w:tcPr>
            <w:tcW w:w="753" w:type="dxa"/>
            <w:tcBorders>
              <w:left w:val="single" w:sz="8" w:space="0" w:color="auto"/>
              <w:bottom w:val="single" w:sz="8" w:space="0" w:color="auto"/>
              <w:right w:val="single" w:sz="4" w:space="0" w:color="auto"/>
            </w:tcBorders>
          </w:tcPr>
          <w:p w14:paraId="037B9470" w14:textId="77777777" w:rsidR="004F7291" w:rsidRPr="00383506" w:rsidRDefault="004F7291" w:rsidP="00C8430B">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м3</w:t>
            </w:r>
          </w:p>
        </w:tc>
        <w:tc>
          <w:tcPr>
            <w:tcW w:w="790" w:type="dxa"/>
            <w:tcBorders>
              <w:left w:val="single" w:sz="4" w:space="0" w:color="auto"/>
              <w:bottom w:val="single" w:sz="8" w:space="0" w:color="auto"/>
              <w:right w:val="single" w:sz="8" w:space="0" w:color="auto"/>
            </w:tcBorders>
          </w:tcPr>
          <w:p w14:paraId="36FA3766" w14:textId="77777777" w:rsidR="004F7291" w:rsidRPr="00383506" w:rsidRDefault="004F7291" w:rsidP="00C8430B">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Гкал</w:t>
            </w:r>
          </w:p>
        </w:tc>
        <w:tc>
          <w:tcPr>
            <w:tcW w:w="842" w:type="dxa"/>
            <w:tcBorders>
              <w:left w:val="single" w:sz="8" w:space="0" w:color="auto"/>
              <w:bottom w:val="single" w:sz="8" w:space="0" w:color="auto"/>
              <w:right w:val="single" w:sz="8" w:space="0" w:color="auto"/>
            </w:tcBorders>
          </w:tcPr>
          <w:p w14:paraId="382C0C10" w14:textId="77777777" w:rsidR="004F7291" w:rsidRPr="00383506" w:rsidRDefault="004F7291" w:rsidP="00C8430B">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Да/нет</w:t>
            </w:r>
          </w:p>
        </w:tc>
      </w:tr>
      <w:tr w:rsidR="004F7291" w:rsidRPr="00383506" w14:paraId="31951AE3" w14:textId="77777777" w:rsidTr="004F7291">
        <w:trPr>
          <w:trHeight w:val="156"/>
        </w:trPr>
        <w:tc>
          <w:tcPr>
            <w:tcW w:w="659" w:type="dxa"/>
            <w:tcBorders>
              <w:left w:val="single" w:sz="8" w:space="0" w:color="auto"/>
              <w:bottom w:val="single" w:sz="8" w:space="0" w:color="auto"/>
              <w:right w:val="single" w:sz="8" w:space="0" w:color="auto"/>
            </w:tcBorders>
            <w:vAlign w:val="center"/>
          </w:tcPr>
          <w:p w14:paraId="43EEA4B2" w14:textId="77777777" w:rsidR="004F7291" w:rsidRPr="00383506" w:rsidRDefault="004F7291" w:rsidP="00C8430B">
            <w:pPr>
              <w:autoSpaceDE w:val="0"/>
              <w:autoSpaceDN w:val="0"/>
              <w:adjustRightInd w:val="0"/>
              <w:jc w:val="center"/>
              <w:rPr>
                <w:sz w:val="20"/>
                <w:szCs w:val="20"/>
              </w:rPr>
            </w:pPr>
            <w:r w:rsidRPr="00383506">
              <w:rPr>
                <w:sz w:val="20"/>
                <w:szCs w:val="20"/>
              </w:rPr>
              <w:t>2019</w:t>
            </w:r>
          </w:p>
        </w:tc>
        <w:tc>
          <w:tcPr>
            <w:tcW w:w="921" w:type="dxa"/>
            <w:tcBorders>
              <w:left w:val="single" w:sz="8" w:space="0" w:color="auto"/>
              <w:bottom w:val="single" w:sz="8" w:space="0" w:color="auto"/>
              <w:right w:val="single" w:sz="8" w:space="0" w:color="auto"/>
            </w:tcBorders>
            <w:vAlign w:val="center"/>
          </w:tcPr>
          <w:p w14:paraId="353128D1" w14:textId="77777777" w:rsidR="004F7291" w:rsidRPr="00383506" w:rsidRDefault="004F7291" w:rsidP="00C8430B">
            <w:pPr>
              <w:autoSpaceDE w:val="0"/>
              <w:autoSpaceDN w:val="0"/>
              <w:adjustRightInd w:val="0"/>
              <w:jc w:val="center"/>
              <w:rPr>
                <w:b/>
                <w:sz w:val="20"/>
                <w:szCs w:val="20"/>
              </w:rPr>
            </w:pPr>
            <w:r w:rsidRPr="00383506">
              <w:rPr>
                <w:sz w:val="20"/>
                <w:szCs w:val="20"/>
              </w:rPr>
              <w:t>3766,49</w:t>
            </w:r>
          </w:p>
        </w:tc>
        <w:tc>
          <w:tcPr>
            <w:tcW w:w="921" w:type="dxa"/>
            <w:tcBorders>
              <w:left w:val="single" w:sz="8" w:space="0" w:color="auto"/>
              <w:bottom w:val="single" w:sz="8" w:space="0" w:color="auto"/>
              <w:right w:val="single" w:sz="8" w:space="0" w:color="auto"/>
            </w:tcBorders>
          </w:tcPr>
          <w:p w14:paraId="39F79FD6" w14:textId="77777777" w:rsidR="004F7291" w:rsidRPr="00383506" w:rsidRDefault="004F7291" w:rsidP="00C8430B">
            <w:pPr>
              <w:autoSpaceDE w:val="0"/>
              <w:autoSpaceDN w:val="0"/>
              <w:adjustRightInd w:val="0"/>
              <w:jc w:val="center"/>
              <w:rPr>
                <w:sz w:val="20"/>
                <w:szCs w:val="20"/>
              </w:rPr>
            </w:pPr>
          </w:p>
        </w:tc>
        <w:tc>
          <w:tcPr>
            <w:tcW w:w="658" w:type="dxa"/>
            <w:tcBorders>
              <w:left w:val="single" w:sz="8" w:space="0" w:color="auto"/>
              <w:bottom w:val="single" w:sz="8" w:space="0" w:color="auto"/>
              <w:right w:val="single" w:sz="8" w:space="0" w:color="auto"/>
            </w:tcBorders>
            <w:vAlign w:val="center"/>
          </w:tcPr>
          <w:p w14:paraId="6BBB9A46" w14:textId="77777777" w:rsidR="004F7291" w:rsidRPr="00383506" w:rsidRDefault="004F7291" w:rsidP="00C8430B">
            <w:pPr>
              <w:autoSpaceDE w:val="0"/>
              <w:autoSpaceDN w:val="0"/>
              <w:adjustRightInd w:val="0"/>
              <w:jc w:val="center"/>
              <w:rPr>
                <w:sz w:val="20"/>
                <w:szCs w:val="20"/>
              </w:rPr>
            </w:pPr>
            <w:r w:rsidRPr="00383506">
              <w:rPr>
                <w:sz w:val="20"/>
                <w:szCs w:val="20"/>
              </w:rPr>
              <w:t>-</w:t>
            </w:r>
          </w:p>
        </w:tc>
        <w:tc>
          <w:tcPr>
            <w:tcW w:w="1053" w:type="dxa"/>
            <w:tcBorders>
              <w:left w:val="single" w:sz="8" w:space="0" w:color="auto"/>
              <w:bottom w:val="single" w:sz="8" w:space="0" w:color="auto"/>
              <w:right w:val="single" w:sz="8" w:space="0" w:color="auto"/>
            </w:tcBorders>
            <w:vAlign w:val="center"/>
          </w:tcPr>
          <w:p w14:paraId="171A5EDA" w14:textId="77777777" w:rsidR="004F7291" w:rsidRPr="00383506" w:rsidRDefault="004F7291" w:rsidP="00C8430B">
            <w:pPr>
              <w:autoSpaceDE w:val="0"/>
              <w:autoSpaceDN w:val="0"/>
              <w:adjustRightInd w:val="0"/>
              <w:jc w:val="center"/>
              <w:rPr>
                <w:sz w:val="20"/>
                <w:szCs w:val="20"/>
              </w:rPr>
            </w:pPr>
            <w:r w:rsidRPr="00383506">
              <w:rPr>
                <w:sz w:val="20"/>
                <w:szCs w:val="20"/>
              </w:rPr>
              <w:t>-</w:t>
            </w:r>
          </w:p>
        </w:tc>
        <w:tc>
          <w:tcPr>
            <w:tcW w:w="1089" w:type="dxa"/>
            <w:tcBorders>
              <w:left w:val="single" w:sz="8" w:space="0" w:color="auto"/>
              <w:bottom w:val="single" w:sz="8" w:space="0" w:color="auto"/>
              <w:right w:val="single" w:sz="8" w:space="0" w:color="auto"/>
            </w:tcBorders>
            <w:vAlign w:val="center"/>
          </w:tcPr>
          <w:p w14:paraId="69B58891" w14:textId="77777777" w:rsidR="004F7291" w:rsidRPr="00383506" w:rsidRDefault="004F7291" w:rsidP="00C8430B">
            <w:pPr>
              <w:autoSpaceDE w:val="0"/>
              <w:autoSpaceDN w:val="0"/>
              <w:adjustRightInd w:val="0"/>
              <w:jc w:val="center"/>
              <w:rPr>
                <w:sz w:val="20"/>
                <w:szCs w:val="20"/>
              </w:rPr>
            </w:pPr>
            <w:r w:rsidRPr="00383506">
              <w:rPr>
                <w:sz w:val="20"/>
                <w:szCs w:val="20"/>
              </w:rPr>
              <w:t>-</w:t>
            </w:r>
          </w:p>
        </w:tc>
        <w:tc>
          <w:tcPr>
            <w:tcW w:w="922" w:type="dxa"/>
            <w:tcBorders>
              <w:left w:val="single" w:sz="8" w:space="0" w:color="auto"/>
              <w:bottom w:val="single" w:sz="8" w:space="0" w:color="auto"/>
              <w:right w:val="single" w:sz="8" w:space="0" w:color="auto"/>
            </w:tcBorders>
            <w:vAlign w:val="center"/>
          </w:tcPr>
          <w:p w14:paraId="7445056E" w14:textId="77777777" w:rsidR="004F7291" w:rsidRPr="00383506" w:rsidRDefault="004F7291" w:rsidP="00C8430B">
            <w:pPr>
              <w:autoSpaceDE w:val="0"/>
              <w:autoSpaceDN w:val="0"/>
              <w:adjustRightInd w:val="0"/>
              <w:jc w:val="center"/>
              <w:rPr>
                <w:sz w:val="20"/>
                <w:szCs w:val="20"/>
              </w:rPr>
            </w:pPr>
            <w:r w:rsidRPr="00383506">
              <w:rPr>
                <w:sz w:val="20"/>
                <w:szCs w:val="20"/>
              </w:rPr>
              <w:t>-</w:t>
            </w:r>
          </w:p>
        </w:tc>
        <w:tc>
          <w:tcPr>
            <w:tcW w:w="657" w:type="dxa"/>
            <w:tcBorders>
              <w:left w:val="single" w:sz="8" w:space="0" w:color="auto"/>
              <w:bottom w:val="single" w:sz="8" w:space="0" w:color="auto"/>
              <w:right w:val="single" w:sz="8" w:space="0" w:color="auto"/>
            </w:tcBorders>
            <w:vAlign w:val="center"/>
          </w:tcPr>
          <w:p w14:paraId="16EE363D" w14:textId="77777777" w:rsidR="004F7291" w:rsidRPr="00383506" w:rsidRDefault="004F7291" w:rsidP="00C8430B">
            <w:pPr>
              <w:autoSpaceDE w:val="0"/>
              <w:autoSpaceDN w:val="0"/>
              <w:adjustRightInd w:val="0"/>
              <w:jc w:val="center"/>
              <w:rPr>
                <w:sz w:val="20"/>
                <w:szCs w:val="20"/>
              </w:rPr>
            </w:pPr>
            <w:r w:rsidRPr="00383506">
              <w:rPr>
                <w:sz w:val="20"/>
                <w:szCs w:val="20"/>
              </w:rPr>
              <w:t>-</w:t>
            </w:r>
          </w:p>
        </w:tc>
        <w:tc>
          <w:tcPr>
            <w:tcW w:w="790" w:type="dxa"/>
            <w:tcBorders>
              <w:left w:val="single" w:sz="8" w:space="0" w:color="auto"/>
              <w:bottom w:val="single" w:sz="8" w:space="0" w:color="auto"/>
              <w:right w:val="single" w:sz="8" w:space="0" w:color="auto"/>
            </w:tcBorders>
            <w:vAlign w:val="center"/>
          </w:tcPr>
          <w:p w14:paraId="4BA37D94" w14:textId="77777777" w:rsidR="004F7291" w:rsidRPr="00383506" w:rsidRDefault="004F7291" w:rsidP="00C8430B">
            <w:pPr>
              <w:autoSpaceDE w:val="0"/>
              <w:autoSpaceDN w:val="0"/>
              <w:adjustRightInd w:val="0"/>
              <w:jc w:val="center"/>
              <w:rPr>
                <w:sz w:val="20"/>
                <w:szCs w:val="20"/>
              </w:rPr>
            </w:pPr>
            <w:r w:rsidRPr="00383506">
              <w:rPr>
                <w:sz w:val="20"/>
                <w:szCs w:val="20"/>
              </w:rPr>
              <w:t>-</w:t>
            </w:r>
          </w:p>
        </w:tc>
        <w:tc>
          <w:tcPr>
            <w:tcW w:w="753" w:type="dxa"/>
            <w:tcBorders>
              <w:left w:val="single" w:sz="8" w:space="0" w:color="auto"/>
              <w:bottom w:val="single" w:sz="8" w:space="0" w:color="auto"/>
              <w:right w:val="single" w:sz="4" w:space="0" w:color="auto"/>
            </w:tcBorders>
            <w:vAlign w:val="center"/>
          </w:tcPr>
          <w:p w14:paraId="5A15722D" w14:textId="77777777" w:rsidR="004F7291" w:rsidRPr="00383506" w:rsidRDefault="004F7291" w:rsidP="00C8430B">
            <w:pPr>
              <w:autoSpaceDE w:val="0"/>
              <w:autoSpaceDN w:val="0"/>
              <w:adjustRightInd w:val="0"/>
              <w:ind w:left="-69"/>
              <w:jc w:val="center"/>
              <w:rPr>
                <w:sz w:val="18"/>
                <w:szCs w:val="18"/>
              </w:rPr>
            </w:pPr>
            <w:r w:rsidRPr="00383506">
              <w:rPr>
                <w:sz w:val="18"/>
                <w:szCs w:val="18"/>
              </w:rPr>
              <w:t>16199,21</w:t>
            </w:r>
          </w:p>
        </w:tc>
        <w:tc>
          <w:tcPr>
            <w:tcW w:w="790" w:type="dxa"/>
            <w:tcBorders>
              <w:left w:val="single" w:sz="4" w:space="0" w:color="auto"/>
              <w:bottom w:val="single" w:sz="8" w:space="0" w:color="auto"/>
              <w:right w:val="single" w:sz="8" w:space="0" w:color="auto"/>
            </w:tcBorders>
            <w:vAlign w:val="center"/>
          </w:tcPr>
          <w:p w14:paraId="03CA1945" w14:textId="77777777" w:rsidR="004F7291" w:rsidRPr="00383506" w:rsidRDefault="004F7291" w:rsidP="00C8430B">
            <w:pPr>
              <w:autoSpaceDE w:val="0"/>
              <w:autoSpaceDN w:val="0"/>
              <w:adjustRightInd w:val="0"/>
              <w:jc w:val="center"/>
              <w:rPr>
                <w:sz w:val="20"/>
                <w:szCs w:val="20"/>
              </w:rPr>
            </w:pPr>
            <w:r w:rsidRPr="00383506">
              <w:rPr>
                <w:sz w:val="20"/>
                <w:szCs w:val="20"/>
              </w:rPr>
              <w:t>14351,0</w:t>
            </w:r>
          </w:p>
        </w:tc>
        <w:tc>
          <w:tcPr>
            <w:tcW w:w="842" w:type="dxa"/>
            <w:tcBorders>
              <w:left w:val="single" w:sz="8" w:space="0" w:color="auto"/>
              <w:bottom w:val="single" w:sz="8" w:space="0" w:color="auto"/>
              <w:right w:val="single" w:sz="8" w:space="0" w:color="auto"/>
            </w:tcBorders>
            <w:vAlign w:val="center"/>
          </w:tcPr>
          <w:p w14:paraId="7B381546" w14:textId="77777777" w:rsidR="004F7291" w:rsidRPr="00383506" w:rsidRDefault="004F7291" w:rsidP="00C8430B">
            <w:pPr>
              <w:autoSpaceDE w:val="0"/>
              <w:autoSpaceDN w:val="0"/>
              <w:adjustRightInd w:val="0"/>
              <w:jc w:val="center"/>
              <w:rPr>
                <w:sz w:val="20"/>
                <w:szCs w:val="20"/>
              </w:rPr>
            </w:pPr>
            <w:r w:rsidRPr="00383506">
              <w:rPr>
                <w:sz w:val="20"/>
                <w:szCs w:val="20"/>
              </w:rPr>
              <w:t>нет</w:t>
            </w:r>
          </w:p>
        </w:tc>
      </w:tr>
      <w:tr w:rsidR="004F7291" w:rsidRPr="00383506" w14:paraId="7CDE25C3" w14:textId="77777777" w:rsidTr="004F7291">
        <w:trPr>
          <w:trHeight w:val="438"/>
        </w:trPr>
        <w:tc>
          <w:tcPr>
            <w:tcW w:w="659" w:type="dxa"/>
            <w:tcBorders>
              <w:left w:val="single" w:sz="8" w:space="0" w:color="auto"/>
              <w:bottom w:val="single" w:sz="8" w:space="0" w:color="auto"/>
              <w:right w:val="single" w:sz="8" w:space="0" w:color="auto"/>
            </w:tcBorders>
          </w:tcPr>
          <w:p w14:paraId="40354511" w14:textId="77777777" w:rsidR="004F7291" w:rsidRPr="00383506" w:rsidRDefault="004F7291" w:rsidP="00C8430B">
            <w:pPr>
              <w:autoSpaceDE w:val="0"/>
              <w:autoSpaceDN w:val="0"/>
              <w:adjustRightInd w:val="0"/>
              <w:jc w:val="center"/>
              <w:rPr>
                <w:sz w:val="20"/>
                <w:szCs w:val="20"/>
              </w:rPr>
            </w:pPr>
            <w:r w:rsidRPr="00383506">
              <w:rPr>
                <w:sz w:val="20"/>
                <w:szCs w:val="20"/>
              </w:rPr>
              <w:t>2020</w:t>
            </w:r>
          </w:p>
        </w:tc>
        <w:tc>
          <w:tcPr>
            <w:tcW w:w="921" w:type="dxa"/>
            <w:tcBorders>
              <w:left w:val="single" w:sz="8" w:space="0" w:color="auto"/>
              <w:bottom w:val="single" w:sz="8" w:space="0" w:color="auto"/>
              <w:right w:val="single" w:sz="8" w:space="0" w:color="auto"/>
            </w:tcBorders>
          </w:tcPr>
          <w:p w14:paraId="56A76568" w14:textId="77777777" w:rsidR="004F7291" w:rsidRPr="00383506" w:rsidRDefault="004F7291" w:rsidP="00C8430B">
            <w:pPr>
              <w:autoSpaceDE w:val="0"/>
              <w:autoSpaceDN w:val="0"/>
              <w:adjustRightInd w:val="0"/>
              <w:jc w:val="center"/>
              <w:rPr>
                <w:sz w:val="20"/>
                <w:szCs w:val="20"/>
              </w:rPr>
            </w:pPr>
          </w:p>
        </w:tc>
        <w:tc>
          <w:tcPr>
            <w:tcW w:w="921" w:type="dxa"/>
            <w:tcBorders>
              <w:left w:val="single" w:sz="8" w:space="0" w:color="auto"/>
              <w:bottom w:val="single" w:sz="8" w:space="0" w:color="auto"/>
              <w:right w:val="single" w:sz="8" w:space="0" w:color="auto"/>
            </w:tcBorders>
          </w:tcPr>
          <w:p w14:paraId="6EEA2484" w14:textId="77777777" w:rsidR="004F7291" w:rsidRPr="00383506" w:rsidRDefault="004F7291" w:rsidP="00C8430B">
            <w:pPr>
              <w:autoSpaceDE w:val="0"/>
              <w:autoSpaceDN w:val="0"/>
              <w:adjustRightInd w:val="0"/>
              <w:jc w:val="center"/>
              <w:rPr>
                <w:sz w:val="20"/>
                <w:szCs w:val="20"/>
              </w:rPr>
            </w:pPr>
            <w:r w:rsidRPr="00383506">
              <w:rPr>
                <w:sz w:val="20"/>
                <w:szCs w:val="20"/>
              </w:rPr>
              <w:t>1,00</w:t>
            </w:r>
          </w:p>
        </w:tc>
        <w:tc>
          <w:tcPr>
            <w:tcW w:w="658" w:type="dxa"/>
            <w:tcBorders>
              <w:left w:val="single" w:sz="8" w:space="0" w:color="auto"/>
              <w:bottom w:val="single" w:sz="8" w:space="0" w:color="auto"/>
              <w:right w:val="single" w:sz="8" w:space="0" w:color="auto"/>
            </w:tcBorders>
            <w:vAlign w:val="center"/>
          </w:tcPr>
          <w:p w14:paraId="2787BEB6" w14:textId="77777777" w:rsidR="004F7291" w:rsidRPr="00383506" w:rsidRDefault="004F7291" w:rsidP="00C8430B">
            <w:pPr>
              <w:jc w:val="center"/>
              <w:rPr>
                <w:szCs w:val="20"/>
              </w:rPr>
            </w:pPr>
            <w:r w:rsidRPr="00383506">
              <w:rPr>
                <w:sz w:val="20"/>
                <w:szCs w:val="20"/>
              </w:rPr>
              <w:t>-</w:t>
            </w:r>
          </w:p>
        </w:tc>
        <w:tc>
          <w:tcPr>
            <w:tcW w:w="1053" w:type="dxa"/>
            <w:tcBorders>
              <w:left w:val="single" w:sz="8" w:space="0" w:color="auto"/>
              <w:bottom w:val="single" w:sz="8" w:space="0" w:color="auto"/>
              <w:right w:val="single" w:sz="8" w:space="0" w:color="auto"/>
            </w:tcBorders>
            <w:vAlign w:val="center"/>
          </w:tcPr>
          <w:p w14:paraId="1DAC0F2E" w14:textId="77777777" w:rsidR="004F7291" w:rsidRPr="00383506" w:rsidRDefault="004F7291" w:rsidP="00C8430B">
            <w:pPr>
              <w:jc w:val="center"/>
              <w:rPr>
                <w:szCs w:val="20"/>
              </w:rPr>
            </w:pPr>
            <w:r w:rsidRPr="00383506">
              <w:rPr>
                <w:sz w:val="20"/>
                <w:szCs w:val="20"/>
              </w:rPr>
              <w:t>-</w:t>
            </w:r>
          </w:p>
        </w:tc>
        <w:tc>
          <w:tcPr>
            <w:tcW w:w="1089" w:type="dxa"/>
            <w:tcBorders>
              <w:left w:val="single" w:sz="8" w:space="0" w:color="auto"/>
              <w:bottom w:val="single" w:sz="8" w:space="0" w:color="auto"/>
              <w:right w:val="single" w:sz="8" w:space="0" w:color="auto"/>
            </w:tcBorders>
            <w:vAlign w:val="center"/>
          </w:tcPr>
          <w:p w14:paraId="6CCF20FD" w14:textId="77777777" w:rsidR="004F7291" w:rsidRPr="00383506" w:rsidRDefault="004F7291" w:rsidP="00C8430B">
            <w:pPr>
              <w:jc w:val="center"/>
              <w:rPr>
                <w:szCs w:val="20"/>
              </w:rPr>
            </w:pPr>
            <w:r w:rsidRPr="00383506">
              <w:rPr>
                <w:sz w:val="20"/>
                <w:szCs w:val="20"/>
              </w:rPr>
              <w:t>-</w:t>
            </w:r>
          </w:p>
        </w:tc>
        <w:tc>
          <w:tcPr>
            <w:tcW w:w="922" w:type="dxa"/>
            <w:tcBorders>
              <w:left w:val="single" w:sz="8" w:space="0" w:color="auto"/>
              <w:bottom w:val="single" w:sz="8" w:space="0" w:color="auto"/>
              <w:right w:val="single" w:sz="8" w:space="0" w:color="auto"/>
            </w:tcBorders>
            <w:vAlign w:val="center"/>
          </w:tcPr>
          <w:p w14:paraId="61317C79" w14:textId="77777777" w:rsidR="004F7291" w:rsidRPr="00383506" w:rsidRDefault="004F7291" w:rsidP="00C8430B">
            <w:pPr>
              <w:jc w:val="center"/>
              <w:rPr>
                <w:szCs w:val="20"/>
              </w:rPr>
            </w:pPr>
            <w:r w:rsidRPr="00383506">
              <w:rPr>
                <w:sz w:val="20"/>
                <w:szCs w:val="20"/>
              </w:rPr>
              <w:t>-</w:t>
            </w:r>
          </w:p>
        </w:tc>
        <w:tc>
          <w:tcPr>
            <w:tcW w:w="657" w:type="dxa"/>
            <w:tcBorders>
              <w:left w:val="single" w:sz="8" w:space="0" w:color="auto"/>
              <w:bottom w:val="single" w:sz="8" w:space="0" w:color="auto"/>
              <w:right w:val="single" w:sz="8" w:space="0" w:color="auto"/>
            </w:tcBorders>
            <w:vAlign w:val="center"/>
          </w:tcPr>
          <w:p w14:paraId="428123D2" w14:textId="77777777" w:rsidR="004F7291" w:rsidRPr="00383506" w:rsidRDefault="004F7291" w:rsidP="00C8430B">
            <w:pPr>
              <w:jc w:val="center"/>
              <w:rPr>
                <w:szCs w:val="20"/>
              </w:rPr>
            </w:pPr>
            <w:r w:rsidRPr="00383506">
              <w:rPr>
                <w:sz w:val="20"/>
                <w:szCs w:val="20"/>
              </w:rPr>
              <w:t>-</w:t>
            </w:r>
          </w:p>
        </w:tc>
        <w:tc>
          <w:tcPr>
            <w:tcW w:w="790" w:type="dxa"/>
            <w:tcBorders>
              <w:left w:val="single" w:sz="8" w:space="0" w:color="auto"/>
              <w:bottom w:val="single" w:sz="8" w:space="0" w:color="auto"/>
              <w:right w:val="single" w:sz="8" w:space="0" w:color="auto"/>
            </w:tcBorders>
            <w:vAlign w:val="center"/>
          </w:tcPr>
          <w:p w14:paraId="6F47FE69" w14:textId="77777777" w:rsidR="004F7291" w:rsidRPr="00383506" w:rsidRDefault="004F7291" w:rsidP="00C8430B">
            <w:pPr>
              <w:jc w:val="center"/>
              <w:rPr>
                <w:szCs w:val="20"/>
              </w:rPr>
            </w:pPr>
            <w:r w:rsidRPr="00383506">
              <w:rPr>
                <w:sz w:val="20"/>
                <w:szCs w:val="20"/>
              </w:rPr>
              <w:t>-</w:t>
            </w:r>
          </w:p>
        </w:tc>
        <w:tc>
          <w:tcPr>
            <w:tcW w:w="753" w:type="dxa"/>
            <w:tcBorders>
              <w:left w:val="single" w:sz="8" w:space="0" w:color="auto"/>
              <w:bottom w:val="single" w:sz="8" w:space="0" w:color="auto"/>
              <w:right w:val="single" w:sz="8" w:space="0" w:color="auto"/>
            </w:tcBorders>
            <w:vAlign w:val="center"/>
          </w:tcPr>
          <w:p w14:paraId="37F7FB28" w14:textId="77777777" w:rsidR="004F7291" w:rsidRPr="00383506" w:rsidRDefault="004F7291" w:rsidP="00C8430B">
            <w:pPr>
              <w:autoSpaceDE w:val="0"/>
              <w:autoSpaceDN w:val="0"/>
              <w:adjustRightInd w:val="0"/>
              <w:jc w:val="center"/>
              <w:rPr>
                <w:sz w:val="20"/>
                <w:szCs w:val="20"/>
              </w:rPr>
            </w:pPr>
            <w:r w:rsidRPr="00383506">
              <w:rPr>
                <w:sz w:val="20"/>
                <w:szCs w:val="20"/>
              </w:rPr>
              <w:t>-</w:t>
            </w:r>
          </w:p>
        </w:tc>
        <w:tc>
          <w:tcPr>
            <w:tcW w:w="790" w:type="dxa"/>
            <w:tcBorders>
              <w:left w:val="single" w:sz="4" w:space="0" w:color="auto"/>
              <w:bottom w:val="single" w:sz="8" w:space="0" w:color="auto"/>
              <w:right w:val="single" w:sz="8" w:space="0" w:color="auto"/>
            </w:tcBorders>
            <w:vAlign w:val="center"/>
          </w:tcPr>
          <w:p w14:paraId="3F6AEE7F" w14:textId="77777777" w:rsidR="004F7291" w:rsidRPr="00383506" w:rsidRDefault="004F7291" w:rsidP="00C8430B">
            <w:pPr>
              <w:autoSpaceDE w:val="0"/>
              <w:autoSpaceDN w:val="0"/>
              <w:adjustRightInd w:val="0"/>
              <w:jc w:val="center"/>
              <w:rPr>
                <w:sz w:val="20"/>
                <w:szCs w:val="20"/>
              </w:rPr>
            </w:pPr>
            <w:r w:rsidRPr="00383506">
              <w:rPr>
                <w:sz w:val="20"/>
                <w:szCs w:val="20"/>
              </w:rPr>
              <w:t>-</w:t>
            </w:r>
          </w:p>
        </w:tc>
        <w:tc>
          <w:tcPr>
            <w:tcW w:w="842" w:type="dxa"/>
            <w:tcBorders>
              <w:left w:val="single" w:sz="8" w:space="0" w:color="auto"/>
              <w:bottom w:val="single" w:sz="8" w:space="0" w:color="auto"/>
              <w:right w:val="single" w:sz="8" w:space="0" w:color="auto"/>
            </w:tcBorders>
          </w:tcPr>
          <w:p w14:paraId="044C4420" w14:textId="77777777" w:rsidR="004F7291" w:rsidRPr="00383506" w:rsidRDefault="004F7291" w:rsidP="00C8430B">
            <w:pPr>
              <w:autoSpaceDE w:val="0"/>
              <w:autoSpaceDN w:val="0"/>
              <w:adjustRightInd w:val="0"/>
              <w:jc w:val="center"/>
              <w:rPr>
                <w:sz w:val="20"/>
                <w:szCs w:val="20"/>
              </w:rPr>
            </w:pPr>
            <w:r w:rsidRPr="00383506">
              <w:rPr>
                <w:sz w:val="20"/>
                <w:szCs w:val="20"/>
              </w:rPr>
              <w:t>нет</w:t>
            </w:r>
          </w:p>
        </w:tc>
      </w:tr>
      <w:tr w:rsidR="004F7291" w:rsidRPr="00383506" w14:paraId="0582D186" w14:textId="77777777" w:rsidTr="004F7291">
        <w:trPr>
          <w:trHeight w:val="438"/>
        </w:trPr>
        <w:tc>
          <w:tcPr>
            <w:tcW w:w="659" w:type="dxa"/>
            <w:tcBorders>
              <w:left w:val="single" w:sz="8" w:space="0" w:color="auto"/>
              <w:bottom w:val="single" w:sz="8" w:space="0" w:color="auto"/>
              <w:right w:val="single" w:sz="8" w:space="0" w:color="auto"/>
            </w:tcBorders>
          </w:tcPr>
          <w:p w14:paraId="715B9522" w14:textId="77777777" w:rsidR="004F7291" w:rsidRPr="00383506" w:rsidRDefault="004F7291" w:rsidP="00C8430B">
            <w:pPr>
              <w:autoSpaceDE w:val="0"/>
              <w:autoSpaceDN w:val="0"/>
              <w:adjustRightInd w:val="0"/>
              <w:jc w:val="center"/>
              <w:rPr>
                <w:sz w:val="20"/>
                <w:szCs w:val="20"/>
              </w:rPr>
            </w:pPr>
            <w:r w:rsidRPr="00383506">
              <w:rPr>
                <w:sz w:val="20"/>
                <w:szCs w:val="20"/>
              </w:rPr>
              <w:t>2021</w:t>
            </w:r>
          </w:p>
        </w:tc>
        <w:tc>
          <w:tcPr>
            <w:tcW w:w="921" w:type="dxa"/>
            <w:tcBorders>
              <w:left w:val="single" w:sz="8" w:space="0" w:color="auto"/>
              <w:bottom w:val="single" w:sz="8" w:space="0" w:color="auto"/>
              <w:right w:val="single" w:sz="8" w:space="0" w:color="auto"/>
            </w:tcBorders>
          </w:tcPr>
          <w:p w14:paraId="61753DC0" w14:textId="77777777" w:rsidR="004F7291" w:rsidRPr="00383506" w:rsidRDefault="004F7291" w:rsidP="00C8430B">
            <w:pPr>
              <w:autoSpaceDE w:val="0"/>
              <w:autoSpaceDN w:val="0"/>
              <w:adjustRightInd w:val="0"/>
              <w:jc w:val="center"/>
              <w:rPr>
                <w:sz w:val="20"/>
                <w:szCs w:val="20"/>
              </w:rPr>
            </w:pPr>
          </w:p>
        </w:tc>
        <w:tc>
          <w:tcPr>
            <w:tcW w:w="921" w:type="dxa"/>
            <w:tcBorders>
              <w:left w:val="single" w:sz="8" w:space="0" w:color="auto"/>
              <w:bottom w:val="single" w:sz="8" w:space="0" w:color="auto"/>
              <w:right w:val="single" w:sz="8" w:space="0" w:color="auto"/>
            </w:tcBorders>
          </w:tcPr>
          <w:p w14:paraId="69CEC717" w14:textId="77777777" w:rsidR="004F7291" w:rsidRPr="00383506" w:rsidRDefault="004F7291" w:rsidP="00C8430B">
            <w:pPr>
              <w:autoSpaceDE w:val="0"/>
              <w:autoSpaceDN w:val="0"/>
              <w:adjustRightInd w:val="0"/>
              <w:jc w:val="center"/>
              <w:rPr>
                <w:sz w:val="20"/>
                <w:szCs w:val="20"/>
              </w:rPr>
            </w:pPr>
            <w:r w:rsidRPr="00383506">
              <w:rPr>
                <w:sz w:val="20"/>
                <w:szCs w:val="20"/>
              </w:rPr>
              <w:t>1,00</w:t>
            </w:r>
          </w:p>
        </w:tc>
        <w:tc>
          <w:tcPr>
            <w:tcW w:w="658" w:type="dxa"/>
            <w:tcBorders>
              <w:left w:val="single" w:sz="8" w:space="0" w:color="auto"/>
              <w:bottom w:val="single" w:sz="8" w:space="0" w:color="auto"/>
              <w:right w:val="single" w:sz="8" w:space="0" w:color="auto"/>
            </w:tcBorders>
          </w:tcPr>
          <w:p w14:paraId="3CB89D1D" w14:textId="77777777" w:rsidR="004F7291" w:rsidRPr="00383506" w:rsidRDefault="004F7291" w:rsidP="00C8430B">
            <w:pPr>
              <w:jc w:val="center"/>
              <w:rPr>
                <w:szCs w:val="20"/>
              </w:rPr>
            </w:pPr>
            <w:r w:rsidRPr="00383506">
              <w:rPr>
                <w:szCs w:val="20"/>
              </w:rPr>
              <w:t>-</w:t>
            </w:r>
          </w:p>
        </w:tc>
        <w:tc>
          <w:tcPr>
            <w:tcW w:w="1053" w:type="dxa"/>
            <w:tcBorders>
              <w:left w:val="single" w:sz="8" w:space="0" w:color="auto"/>
              <w:bottom w:val="single" w:sz="8" w:space="0" w:color="auto"/>
              <w:right w:val="single" w:sz="8" w:space="0" w:color="auto"/>
            </w:tcBorders>
          </w:tcPr>
          <w:p w14:paraId="1170409F" w14:textId="77777777" w:rsidR="004F7291" w:rsidRPr="00383506" w:rsidRDefault="004F7291" w:rsidP="00C8430B">
            <w:pPr>
              <w:jc w:val="center"/>
              <w:rPr>
                <w:szCs w:val="20"/>
              </w:rPr>
            </w:pPr>
            <w:r w:rsidRPr="00383506">
              <w:rPr>
                <w:szCs w:val="20"/>
              </w:rPr>
              <w:t>-</w:t>
            </w:r>
          </w:p>
        </w:tc>
        <w:tc>
          <w:tcPr>
            <w:tcW w:w="1089" w:type="dxa"/>
            <w:tcBorders>
              <w:left w:val="single" w:sz="8" w:space="0" w:color="auto"/>
              <w:bottom w:val="single" w:sz="8" w:space="0" w:color="auto"/>
              <w:right w:val="single" w:sz="8" w:space="0" w:color="auto"/>
            </w:tcBorders>
          </w:tcPr>
          <w:p w14:paraId="1A6BDA7F" w14:textId="77777777" w:rsidR="004F7291" w:rsidRPr="00383506" w:rsidRDefault="004F7291" w:rsidP="00C8430B">
            <w:pPr>
              <w:jc w:val="center"/>
              <w:rPr>
                <w:szCs w:val="20"/>
              </w:rPr>
            </w:pPr>
            <w:r w:rsidRPr="00383506">
              <w:rPr>
                <w:szCs w:val="20"/>
              </w:rPr>
              <w:t>-</w:t>
            </w:r>
          </w:p>
        </w:tc>
        <w:tc>
          <w:tcPr>
            <w:tcW w:w="922" w:type="dxa"/>
            <w:tcBorders>
              <w:left w:val="single" w:sz="8" w:space="0" w:color="auto"/>
              <w:bottom w:val="single" w:sz="8" w:space="0" w:color="auto"/>
              <w:right w:val="single" w:sz="8" w:space="0" w:color="auto"/>
            </w:tcBorders>
          </w:tcPr>
          <w:p w14:paraId="36A9FF99" w14:textId="77777777" w:rsidR="004F7291" w:rsidRPr="00383506" w:rsidRDefault="004F7291" w:rsidP="00C8430B">
            <w:pPr>
              <w:jc w:val="center"/>
              <w:rPr>
                <w:szCs w:val="20"/>
              </w:rPr>
            </w:pPr>
            <w:r w:rsidRPr="00383506">
              <w:rPr>
                <w:szCs w:val="20"/>
              </w:rPr>
              <w:t>-</w:t>
            </w:r>
          </w:p>
        </w:tc>
        <w:tc>
          <w:tcPr>
            <w:tcW w:w="657" w:type="dxa"/>
            <w:tcBorders>
              <w:left w:val="single" w:sz="8" w:space="0" w:color="auto"/>
              <w:bottom w:val="single" w:sz="8" w:space="0" w:color="auto"/>
              <w:right w:val="single" w:sz="8" w:space="0" w:color="auto"/>
            </w:tcBorders>
          </w:tcPr>
          <w:p w14:paraId="32BF52AC" w14:textId="77777777" w:rsidR="004F7291" w:rsidRPr="00383506" w:rsidRDefault="004F7291" w:rsidP="00C8430B">
            <w:pPr>
              <w:jc w:val="center"/>
              <w:rPr>
                <w:szCs w:val="20"/>
              </w:rPr>
            </w:pPr>
            <w:r w:rsidRPr="00383506">
              <w:rPr>
                <w:szCs w:val="20"/>
              </w:rPr>
              <w:t>-</w:t>
            </w:r>
          </w:p>
        </w:tc>
        <w:tc>
          <w:tcPr>
            <w:tcW w:w="790" w:type="dxa"/>
            <w:tcBorders>
              <w:left w:val="single" w:sz="8" w:space="0" w:color="auto"/>
              <w:bottom w:val="single" w:sz="8" w:space="0" w:color="auto"/>
              <w:right w:val="single" w:sz="8" w:space="0" w:color="auto"/>
            </w:tcBorders>
          </w:tcPr>
          <w:p w14:paraId="70D34BE6" w14:textId="77777777" w:rsidR="004F7291" w:rsidRPr="00383506" w:rsidRDefault="004F7291" w:rsidP="00C8430B">
            <w:pPr>
              <w:jc w:val="center"/>
              <w:rPr>
                <w:szCs w:val="20"/>
              </w:rPr>
            </w:pPr>
            <w:r w:rsidRPr="00383506">
              <w:rPr>
                <w:szCs w:val="20"/>
              </w:rPr>
              <w:t>-</w:t>
            </w:r>
          </w:p>
        </w:tc>
        <w:tc>
          <w:tcPr>
            <w:tcW w:w="753" w:type="dxa"/>
            <w:tcBorders>
              <w:left w:val="single" w:sz="8" w:space="0" w:color="auto"/>
              <w:bottom w:val="single" w:sz="8" w:space="0" w:color="auto"/>
              <w:right w:val="single" w:sz="8" w:space="0" w:color="auto"/>
            </w:tcBorders>
            <w:vAlign w:val="center"/>
          </w:tcPr>
          <w:p w14:paraId="7513B854" w14:textId="77777777" w:rsidR="004F7291" w:rsidRPr="00383506" w:rsidRDefault="004F7291" w:rsidP="00C8430B">
            <w:pPr>
              <w:jc w:val="center"/>
              <w:rPr>
                <w:szCs w:val="20"/>
              </w:rPr>
            </w:pPr>
            <w:r w:rsidRPr="00383506">
              <w:rPr>
                <w:sz w:val="20"/>
                <w:szCs w:val="20"/>
              </w:rPr>
              <w:t>-</w:t>
            </w:r>
          </w:p>
        </w:tc>
        <w:tc>
          <w:tcPr>
            <w:tcW w:w="790" w:type="dxa"/>
            <w:tcBorders>
              <w:left w:val="single" w:sz="4" w:space="0" w:color="auto"/>
              <w:bottom w:val="single" w:sz="8" w:space="0" w:color="auto"/>
              <w:right w:val="single" w:sz="8" w:space="0" w:color="auto"/>
            </w:tcBorders>
            <w:vAlign w:val="center"/>
          </w:tcPr>
          <w:p w14:paraId="10935F70" w14:textId="77777777" w:rsidR="004F7291" w:rsidRPr="00383506" w:rsidRDefault="004F7291" w:rsidP="00C8430B">
            <w:pPr>
              <w:autoSpaceDE w:val="0"/>
              <w:autoSpaceDN w:val="0"/>
              <w:adjustRightInd w:val="0"/>
              <w:jc w:val="center"/>
              <w:rPr>
                <w:sz w:val="20"/>
                <w:szCs w:val="20"/>
              </w:rPr>
            </w:pPr>
          </w:p>
        </w:tc>
        <w:tc>
          <w:tcPr>
            <w:tcW w:w="842" w:type="dxa"/>
            <w:tcBorders>
              <w:left w:val="single" w:sz="8" w:space="0" w:color="auto"/>
              <w:bottom w:val="single" w:sz="8" w:space="0" w:color="auto"/>
              <w:right w:val="single" w:sz="8" w:space="0" w:color="auto"/>
            </w:tcBorders>
          </w:tcPr>
          <w:p w14:paraId="00C0F4FA" w14:textId="77777777" w:rsidR="004F7291" w:rsidRPr="00383506" w:rsidRDefault="004F7291" w:rsidP="00C8430B">
            <w:pPr>
              <w:autoSpaceDE w:val="0"/>
              <w:autoSpaceDN w:val="0"/>
              <w:adjustRightInd w:val="0"/>
              <w:jc w:val="center"/>
              <w:rPr>
                <w:sz w:val="20"/>
                <w:szCs w:val="20"/>
              </w:rPr>
            </w:pPr>
            <w:r w:rsidRPr="00383506">
              <w:rPr>
                <w:sz w:val="20"/>
                <w:szCs w:val="20"/>
              </w:rPr>
              <w:t>нет</w:t>
            </w:r>
          </w:p>
        </w:tc>
      </w:tr>
      <w:tr w:rsidR="004F7291" w:rsidRPr="00383506" w14:paraId="3F027936" w14:textId="77777777" w:rsidTr="004F7291">
        <w:trPr>
          <w:trHeight w:val="438"/>
        </w:trPr>
        <w:tc>
          <w:tcPr>
            <w:tcW w:w="659" w:type="dxa"/>
            <w:tcBorders>
              <w:left w:val="single" w:sz="8" w:space="0" w:color="auto"/>
              <w:bottom w:val="single" w:sz="8" w:space="0" w:color="auto"/>
              <w:right w:val="single" w:sz="8" w:space="0" w:color="auto"/>
            </w:tcBorders>
          </w:tcPr>
          <w:p w14:paraId="06ACA5BA" w14:textId="77777777" w:rsidR="004F7291" w:rsidRPr="00383506" w:rsidRDefault="004F7291" w:rsidP="00C8430B">
            <w:pPr>
              <w:autoSpaceDE w:val="0"/>
              <w:autoSpaceDN w:val="0"/>
              <w:adjustRightInd w:val="0"/>
              <w:jc w:val="center"/>
              <w:rPr>
                <w:sz w:val="20"/>
                <w:szCs w:val="20"/>
              </w:rPr>
            </w:pPr>
            <w:r w:rsidRPr="00383506">
              <w:rPr>
                <w:sz w:val="20"/>
                <w:szCs w:val="20"/>
              </w:rPr>
              <w:t>2022</w:t>
            </w:r>
          </w:p>
        </w:tc>
        <w:tc>
          <w:tcPr>
            <w:tcW w:w="921" w:type="dxa"/>
            <w:tcBorders>
              <w:left w:val="single" w:sz="8" w:space="0" w:color="auto"/>
              <w:bottom w:val="single" w:sz="8" w:space="0" w:color="auto"/>
              <w:right w:val="single" w:sz="8" w:space="0" w:color="auto"/>
            </w:tcBorders>
          </w:tcPr>
          <w:p w14:paraId="285E7758" w14:textId="77777777" w:rsidR="004F7291" w:rsidRPr="00383506" w:rsidRDefault="004F7291" w:rsidP="00C8430B">
            <w:pPr>
              <w:autoSpaceDE w:val="0"/>
              <w:autoSpaceDN w:val="0"/>
              <w:adjustRightInd w:val="0"/>
              <w:jc w:val="center"/>
              <w:rPr>
                <w:sz w:val="20"/>
                <w:szCs w:val="20"/>
              </w:rPr>
            </w:pPr>
          </w:p>
        </w:tc>
        <w:tc>
          <w:tcPr>
            <w:tcW w:w="921" w:type="dxa"/>
            <w:tcBorders>
              <w:left w:val="single" w:sz="8" w:space="0" w:color="auto"/>
              <w:bottom w:val="single" w:sz="8" w:space="0" w:color="auto"/>
              <w:right w:val="single" w:sz="8" w:space="0" w:color="auto"/>
            </w:tcBorders>
          </w:tcPr>
          <w:p w14:paraId="4B1529F7" w14:textId="77777777" w:rsidR="004F7291" w:rsidRPr="00383506" w:rsidRDefault="004F7291" w:rsidP="00C8430B">
            <w:pPr>
              <w:autoSpaceDE w:val="0"/>
              <w:autoSpaceDN w:val="0"/>
              <w:adjustRightInd w:val="0"/>
              <w:jc w:val="center"/>
              <w:rPr>
                <w:sz w:val="20"/>
                <w:szCs w:val="20"/>
              </w:rPr>
            </w:pPr>
            <w:r w:rsidRPr="00383506">
              <w:rPr>
                <w:sz w:val="20"/>
                <w:szCs w:val="20"/>
              </w:rPr>
              <w:t>1,00</w:t>
            </w:r>
          </w:p>
        </w:tc>
        <w:tc>
          <w:tcPr>
            <w:tcW w:w="658" w:type="dxa"/>
            <w:tcBorders>
              <w:left w:val="single" w:sz="8" w:space="0" w:color="auto"/>
              <w:bottom w:val="single" w:sz="8" w:space="0" w:color="auto"/>
              <w:right w:val="single" w:sz="8" w:space="0" w:color="auto"/>
            </w:tcBorders>
          </w:tcPr>
          <w:p w14:paraId="05F7C13A" w14:textId="77777777" w:rsidR="004F7291" w:rsidRPr="00383506" w:rsidRDefault="004F7291" w:rsidP="00C8430B">
            <w:pPr>
              <w:jc w:val="center"/>
              <w:rPr>
                <w:szCs w:val="20"/>
              </w:rPr>
            </w:pPr>
            <w:r w:rsidRPr="00383506">
              <w:rPr>
                <w:szCs w:val="20"/>
              </w:rPr>
              <w:t>-</w:t>
            </w:r>
          </w:p>
        </w:tc>
        <w:tc>
          <w:tcPr>
            <w:tcW w:w="1053" w:type="dxa"/>
            <w:tcBorders>
              <w:left w:val="single" w:sz="8" w:space="0" w:color="auto"/>
              <w:bottom w:val="single" w:sz="8" w:space="0" w:color="auto"/>
              <w:right w:val="single" w:sz="8" w:space="0" w:color="auto"/>
            </w:tcBorders>
          </w:tcPr>
          <w:p w14:paraId="0CBC6F0B" w14:textId="77777777" w:rsidR="004F7291" w:rsidRPr="00383506" w:rsidRDefault="004F7291" w:rsidP="00C8430B">
            <w:pPr>
              <w:jc w:val="center"/>
              <w:rPr>
                <w:szCs w:val="20"/>
              </w:rPr>
            </w:pPr>
            <w:r w:rsidRPr="00383506">
              <w:rPr>
                <w:szCs w:val="20"/>
              </w:rPr>
              <w:t>-</w:t>
            </w:r>
          </w:p>
        </w:tc>
        <w:tc>
          <w:tcPr>
            <w:tcW w:w="1089" w:type="dxa"/>
            <w:tcBorders>
              <w:left w:val="single" w:sz="8" w:space="0" w:color="auto"/>
              <w:bottom w:val="single" w:sz="8" w:space="0" w:color="auto"/>
              <w:right w:val="single" w:sz="8" w:space="0" w:color="auto"/>
            </w:tcBorders>
          </w:tcPr>
          <w:p w14:paraId="33FCA97A" w14:textId="77777777" w:rsidR="004F7291" w:rsidRPr="00383506" w:rsidRDefault="004F7291" w:rsidP="00C8430B">
            <w:pPr>
              <w:jc w:val="center"/>
              <w:rPr>
                <w:szCs w:val="20"/>
              </w:rPr>
            </w:pPr>
            <w:r w:rsidRPr="00383506">
              <w:rPr>
                <w:szCs w:val="20"/>
              </w:rPr>
              <w:t>-</w:t>
            </w:r>
          </w:p>
        </w:tc>
        <w:tc>
          <w:tcPr>
            <w:tcW w:w="922" w:type="dxa"/>
            <w:tcBorders>
              <w:left w:val="single" w:sz="8" w:space="0" w:color="auto"/>
              <w:bottom w:val="single" w:sz="8" w:space="0" w:color="auto"/>
              <w:right w:val="single" w:sz="8" w:space="0" w:color="auto"/>
            </w:tcBorders>
          </w:tcPr>
          <w:p w14:paraId="7EFE74CC" w14:textId="77777777" w:rsidR="004F7291" w:rsidRPr="00383506" w:rsidRDefault="004F7291" w:rsidP="00C8430B">
            <w:pPr>
              <w:jc w:val="center"/>
              <w:rPr>
                <w:szCs w:val="20"/>
              </w:rPr>
            </w:pPr>
            <w:r w:rsidRPr="00383506">
              <w:rPr>
                <w:szCs w:val="20"/>
              </w:rPr>
              <w:t>-</w:t>
            </w:r>
          </w:p>
        </w:tc>
        <w:tc>
          <w:tcPr>
            <w:tcW w:w="657" w:type="dxa"/>
            <w:tcBorders>
              <w:left w:val="single" w:sz="8" w:space="0" w:color="auto"/>
              <w:bottom w:val="single" w:sz="8" w:space="0" w:color="auto"/>
              <w:right w:val="single" w:sz="8" w:space="0" w:color="auto"/>
            </w:tcBorders>
          </w:tcPr>
          <w:p w14:paraId="02D3C141" w14:textId="77777777" w:rsidR="004F7291" w:rsidRPr="00383506" w:rsidRDefault="004F7291" w:rsidP="00C8430B">
            <w:pPr>
              <w:jc w:val="center"/>
              <w:rPr>
                <w:szCs w:val="20"/>
              </w:rPr>
            </w:pPr>
            <w:r w:rsidRPr="00383506">
              <w:rPr>
                <w:szCs w:val="20"/>
              </w:rPr>
              <w:t>-</w:t>
            </w:r>
          </w:p>
        </w:tc>
        <w:tc>
          <w:tcPr>
            <w:tcW w:w="790" w:type="dxa"/>
            <w:tcBorders>
              <w:left w:val="single" w:sz="8" w:space="0" w:color="auto"/>
              <w:bottom w:val="single" w:sz="8" w:space="0" w:color="auto"/>
              <w:right w:val="single" w:sz="8" w:space="0" w:color="auto"/>
            </w:tcBorders>
          </w:tcPr>
          <w:p w14:paraId="10A999EE" w14:textId="77777777" w:rsidR="004F7291" w:rsidRPr="00383506" w:rsidRDefault="004F7291" w:rsidP="00C8430B">
            <w:pPr>
              <w:jc w:val="center"/>
              <w:rPr>
                <w:szCs w:val="20"/>
              </w:rPr>
            </w:pPr>
            <w:r w:rsidRPr="00383506">
              <w:rPr>
                <w:szCs w:val="20"/>
              </w:rPr>
              <w:t>-</w:t>
            </w:r>
          </w:p>
        </w:tc>
        <w:tc>
          <w:tcPr>
            <w:tcW w:w="753" w:type="dxa"/>
            <w:tcBorders>
              <w:left w:val="single" w:sz="8" w:space="0" w:color="auto"/>
              <w:bottom w:val="single" w:sz="8" w:space="0" w:color="auto"/>
              <w:right w:val="single" w:sz="8" w:space="0" w:color="auto"/>
            </w:tcBorders>
          </w:tcPr>
          <w:p w14:paraId="55830598" w14:textId="77777777" w:rsidR="004F7291" w:rsidRPr="00383506" w:rsidRDefault="004F7291" w:rsidP="00C8430B">
            <w:pPr>
              <w:jc w:val="center"/>
              <w:rPr>
                <w:szCs w:val="20"/>
              </w:rPr>
            </w:pPr>
            <w:r w:rsidRPr="00383506">
              <w:rPr>
                <w:szCs w:val="20"/>
              </w:rPr>
              <w:t>-</w:t>
            </w:r>
          </w:p>
        </w:tc>
        <w:tc>
          <w:tcPr>
            <w:tcW w:w="790" w:type="dxa"/>
            <w:tcBorders>
              <w:left w:val="single" w:sz="4" w:space="0" w:color="auto"/>
              <w:bottom w:val="single" w:sz="8" w:space="0" w:color="auto"/>
              <w:right w:val="single" w:sz="8" w:space="0" w:color="auto"/>
            </w:tcBorders>
            <w:vAlign w:val="center"/>
          </w:tcPr>
          <w:p w14:paraId="1E7A89AA" w14:textId="77777777" w:rsidR="004F7291" w:rsidRPr="00383506" w:rsidRDefault="004F7291" w:rsidP="00C8430B">
            <w:pPr>
              <w:autoSpaceDE w:val="0"/>
              <w:autoSpaceDN w:val="0"/>
              <w:adjustRightInd w:val="0"/>
              <w:jc w:val="center"/>
              <w:rPr>
                <w:sz w:val="20"/>
                <w:szCs w:val="20"/>
              </w:rPr>
            </w:pPr>
          </w:p>
        </w:tc>
        <w:tc>
          <w:tcPr>
            <w:tcW w:w="842" w:type="dxa"/>
            <w:tcBorders>
              <w:left w:val="single" w:sz="8" w:space="0" w:color="auto"/>
              <w:bottom w:val="single" w:sz="8" w:space="0" w:color="auto"/>
              <w:right w:val="single" w:sz="8" w:space="0" w:color="auto"/>
            </w:tcBorders>
          </w:tcPr>
          <w:p w14:paraId="5DFFF262" w14:textId="77777777" w:rsidR="004F7291" w:rsidRPr="00383506" w:rsidRDefault="004F7291" w:rsidP="00C8430B">
            <w:pPr>
              <w:autoSpaceDE w:val="0"/>
              <w:autoSpaceDN w:val="0"/>
              <w:adjustRightInd w:val="0"/>
              <w:jc w:val="center"/>
              <w:rPr>
                <w:sz w:val="20"/>
                <w:szCs w:val="20"/>
              </w:rPr>
            </w:pPr>
            <w:r w:rsidRPr="00383506">
              <w:rPr>
                <w:sz w:val="20"/>
                <w:szCs w:val="20"/>
              </w:rPr>
              <w:t>нет</w:t>
            </w:r>
          </w:p>
        </w:tc>
      </w:tr>
      <w:tr w:rsidR="004F7291" w:rsidRPr="00383506" w14:paraId="1FBBF13F" w14:textId="77777777" w:rsidTr="004F7291">
        <w:trPr>
          <w:trHeight w:val="453"/>
        </w:trPr>
        <w:tc>
          <w:tcPr>
            <w:tcW w:w="659" w:type="dxa"/>
            <w:tcBorders>
              <w:left w:val="single" w:sz="8" w:space="0" w:color="auto"/>
              <w:bottom w:val="single" w:sz="8" w:space="0" w:color="auto"/>
              <w:right w:val="single" w:sz="8" w:space="0" w:color="auto"/>
            </w:tcBorders>
          </w:tcPr>
          <w:p w14:paraId="5CF0DDC3" w14:textId="77777777" w:rsidR="004F7291" w:rsidRPr="00383506" w:rsidRDefault="004F7291" w:rsidP="00C8430B">
            <w:pPr>
              <w:autoSpaceDE w:val="0"/>
              <w:autoSpaceDN w:val="0"/>
              <w:adjustRightInd w:val="0"/>
              <w:jc w:val="center"/>
              <w:rPr>
                <w:sz w:val="20"/>
                <w:szCs w:val="20"/>
              </w:rPr>
            </w:pPr>
            <w:r w:rsidRPr="00383506">
              <w:rPr>
                <w:sz w:val="20"/>
                <w:szCs w:val="20"/>
              </w:rPr>
              <w:t>2023</w:t>
            </w:r>
          </w:p>
        </w:tc>
        <w:tc>
          <w:tcPr>
            <w:tcW w:w="921" w:type="dxa"/>
            <w:tcBorders>
              <w:left w:val="single" w:sz="8" w:space="0" w:color="auto"/>
              <w:bottom w:val="single" w:sz="8" w:space="0" w:color="auto"/>
              <w:right w:val="single" w:sz="8" w:space="0" w:color="auto"/>
            </w:tcBorders>
          </w:tcPr>
          <w:p w14:paraId="1F78772E" w14:textId="77777777" w:rsidR="004F7291" w:rsidRPr="00383506" w:rsidRDefault="004F7291" w:rsidP="00C8430B">
            <w:pPr>
              <w:autoSpaceDE w:val="0"/>
              <w:autoSpaceDN w:val="0"/>
              <w:adjustRightInd w:val="0"/>
              <w:jc w:val="center"/>
              <w:rPr>
                <w:sz w:val="20"/>
                <w:szCs w:val="20"/>
              </w:rPr>
            </w:pPr>
          </w:p>
        </w:tc>
        <w:tc>
          <w:tcPr>
            <w:tcW w:w="921" w:type="dxa"/>
            <w:tcBorders>
              <w:left w:val="single" w:sz="8" w:space="0" w:color="auto"/>
              <w:bottom w:val="single" w:sz="8" w:space="0" w:color="auto"/>
              <w:right w:val="single" w:sz="8" w:space="0" w:color="auto"/>
            </w:tcBorders>
          </w:tcPr>
          <w:p w14:paraId="6B80E46B" w14:textId="77777777" w:rsidR="004F7291" w:rsidRPr="00383506" w:rsidRDefault="004F7291" w:rsidP="00C8430B">
            <w:pPr>
              <w:autoSpaceDE w:val="0"/>
              <w:autoSpaceDN w:val="0"/>
              <w:adjustRightInd w:val="0"/>
              <w:jc w:val="center"/>
              <w:rPr>
                <w:sz w:val="20"/>
                <w:szCs w:val="20"/>
              </w:rPr>
            </w:pPr>
            <w:r w:rsidRPr="00383506">
              <w:rPr>
                <w:sz w:val="20"/>
                <w:szCs w:val="20"/>
              </w:rPr>
              <w:t>1,00</w:t>
            </w:r>
          </w:p>
        </w:tc>
        <w:tc>
          <w:tcPr>
            <w:tcW w:w="658" w:type="dxa"/>
            <w:tcBorders>
              <w:left w:val="single" w:sz="8" w:space="0" w:color="auto"/>
              <w:bottom w:val="single" w:sz="8" w:space="0" w:color="auto"/>
              <w:right w:val="single" w:sz="8" w:space="0" w:color="auto"/>
            </w:tcBorders>
          </w:tcPr>
          <w:p w14:paraId="4AC7CC5D" w14:textId="77777777" w:rsidR="004F7291" w:rsidRPr="00383506" w:rsidRDefault="004F7291" w:rsidP="00C8430B">
            <w:pPr>
              <w:jc w:val="center"/>
              <w:rPr>
                <w:szCs w:val="20"/>
              </w:rPr>
            </w:pPr>
            <w:r w:rsidRPr="00383506">
              <w:rPr>
                <w:szCs w:val="20"/>
              </w:rPr>
              <w:t>-</w:t>
            </w:r>
          </w:p>
        </w:tc>
        <w:tc>
          <w:tcPr>
            <w:tcW w:w="1053" w:type="dxa"/>
            <w:tcBorders>
              <w:left w:val="single" w:sz="8" w:space="0" w:color="auto"/>
              <w:bottom w:val="single" w:sz="8" w:space="0" w:color="auto"/>
              <w:right w:val="single" w:sz="8" w:space="0" w:color="auto"/>
            </w:tcBorders>
          </w:tcPr>
          <w:p w14:paraId="6DF7F069" w14:textId="77777777" w:rsidR="004F7291" w:rsidRPr="00383506" w:rsidRDefault="004F7291" w:rsidP="00C8430B">
            <w:pPr>
              <w:jc w:val="center"/>
              <w:rPr>
                <w:szCs w:val="20"/>
              </w:rPr>
            </w:pPr>
            <w:r w:rsidRPr="00383506">
              <w:rPr>
                <w:szCs w:val="20"/>
              </w:rPr>
              <w:t>-</w:t>
            </w:r>
          </w:p>
        </w:tc>
        <w:tc>
          <w:tcPr>
            <w:tcW w:w="1089" w:type="dxa"/>
            <w:tcBorders>
              <w:left w:val="single" w:sz="8" w:space="0" w:color="auto"/>
              <w:bottom w:val="single" w:sz="8" w:space="0" w:color="auto"/>
              <w:right w:val="single" w:sz="8" w:space="0" w:color="auto"/>
            </w:tcBorders>
          </w:tcPr>
          <w:p w14:paraId="5BCEEA2C" w14:textId="77777777" w:rsidR="004F7291" w:rsidRPr="00383506" w:rsidRDefault="004F7291" w:rsidP="00C8430B">
            <w:pPr>
              <w:jc w:val="center"/>
              <w:rPr>
                <w:szCs w:val="20"/>
              </w:rPr>
            </w:pPr>
            <w:r w:rsidRPr="00383506">
              <w:rPr>
                <w:szCs w:val="20"/>
              </w:rPr>
              <w:t>-</w:t>
            </w:r>
          </w:p>
        </w:tc>
        <w:tc>
          <w:tcPr>
            <w:tcW w:w="922" w:type="dxa"/>
            <w:tcBorders>
              <w:left w:val="single" w:sz="8" w:space="0" w:color="auto"/>
              <w:bottom w:val="single" w:sz="8" w:space="0" w:color="auto"/>
              <w:right w:val="single" w:sz="8" w:space="0" w:color="auto"/>
            </w:tcBorders>
          </w:tcPr>
          <w:p w14:paraId="2BFA87E8" w14:textId="77777777" w:rsidR="004F7291" w:rsidRPr="00383506" w:rsidRDefault="004F7291" w:rsidP="00C8430B">
            <w:pPr>
              <w:jc w:val="center"/>
              <w:rPr>
                <w:szCs w:val="20"/>
              </w:rPr>
            </w:pPr>
            <w:r w:rsidRPr="00383506">
              <w:rPr>
                <w:szCs w:val="20"/>
              </w:rPr>
              <w:t>-</w:t>
            </w:r>
          </w:p>
        </w:tc>
        <w:tc>
          <w:tcPr>
            <w:tcW w:w="657" w:type="dxa"/>
            <w:tcBorders>
              <w:left w:val="single" w:sz="8" w:space="0" w:color="auto"/>
              <w:bottom w:val="single" w:sz="8" w:space="0" w:color="auto"/>
              <w:right w:val="single" w:sz="8" w:space="0" w:color="auto"/>
            </w:tcBorders>
          </w:tcPr>
          <w:p w14:paraId="453C94AA" w14:textId="77777777" w:rsidR="004F7291" w:rsidRPr="00383506" w:rsidRDefault="004F7291" w:rsidP="00C8430B">
            <w:pPr>
              <w:jc w:val="center"/>
              <w:rPr>
                <w:szCs w:val="20"/>
              </w:rPr>
            </w:pPr>
            <w:r w:rsidRPr="00383506">
              <w:rPr>
                <w:szCs w:val="20"/>
              </w:rPr>
              <w:t>-</w:t>
            </w:r>
          </w:p>
        </w:tc>
        <w:tc>
          <w:tcPr>
            <w:tcW w:w="790" w:type="dxa"/>
            <w:tcBorders>
              <w:left w:val="single" w:sz="8" w:space="0" w:color="auto"/>
              <w:bottom w:val="single" w:sz="8" w:space="0" w:color="auto"/>
              <w:right w:val="single" w:sz="8" w:space="0" w:color="auto"/>
            </w:tcBorders>
          </w:tcPr>
          <w:p w14:paraId="40201F3D" w14:textId="77777777" w:rsidR="004F7291" w:rsidRPr="00383506" w:rsidRDefault="004F7291" w:rsidP="00C8430B">
            <w:pPr>
              <w:jc w:val="center"/>
              <w:rPr>
                <w:szCs w:val="20"/>
              </w:rPr>
            </w:pPr>
            <w:r w:rsidRPr="00383506">
              <w:rPr>
                <w:szCs w:val="20"/>
              </w:rPr>
              <w:t>-</w:t>
            </w:r>
          </w:p>
        </w:tc>
        <w:tc>
          <w:tcPr>
            <w:tcW w:w="753" w:type="dxa"/>
            <w:tcBorders>
              <w:left w:val="single" w:sz="8" w:space="0" w:color="auto"/>
              <w:bottom w:val="single" w:sz="8" w:space="0" w:color="auto"/>
              <w:right w:val="single" w:sz="8" w:space="0" w:color="auto"/>
            </w:tcBorders>
          </w:tcPr>
          <w:p w14:paraId="2B5B4D10" w14:textId="77777777" w:rsidR="004F7291" w:rsidRPr="00383506" w:rsidRDefault="004F7291" w:rsidP="00C8430B">
            <w:pPr>
              <w:jc w:val="center"/>
              <w:rPr>
                <w:szCs w:val="20"/>
              </w:rPr>
            </w:pPr>
            <w:r w:rsidRPr="00383506">
              <w:rPr>
                <w:szCs w:val="20"/>
              </w:rPr>
              <w:t>-</w:t>
            </w:r>
          </w:p>
        </w:tc>
        <w:tc>
          <w:tcPr>
            <w:tcW w:w="790" w:type="dxa"/>
            <w:tcBorders>
              <w:left w:val="single" w:sz="4" w:space="0" w:color="auto"/>
              <w:bottom w:val="single" w:sz="8" w:space="0" w:color="auto"/>
              <w:right w:val="single" w:sz="8" w:space="0" w:color="auto"/>
            </w:tcBorders>
            <w:vAlign w:val="center"/>
          </w:tcPr>
          <w:p w14:paraId="68A839D9" w14:textId="77777777" w:rsidR="004F7291" w:rsidRPr="00383506" w:rsidRDefault="004F7291" w:rsidP="00C8430B">
            <w:pPr>
              <w:autoSpaceDE w:val="0"/>
              <w:autoSpaceDN w:val="0"/>
              <w:adjustRightInd w:val="0"/>
              <w:jc w:val="center"/>
              <w:rPr>
                <w:sz w:val="20"/>
                <w:szCs w:val="20"/>
              </w:rPr>
            </w:pPr>
            <w:r w:rsidRPr="00383506">
              <w:rPr>
                <w:sz w:val="20"/>
                <w:szCs w:val="20"/>
              </w:rPr>
              <w:t>-</w:t>
            </w:r>
          </w:p>
        </w:tc>
        <w:tc>
          <w:tcPr>
            <w:tcW w:w="842" w:type="dxa"/>
            <w:tcBorders>
              <w:left w:val="single" w:sz="8" w:space="0" w:color="auto"/>
              <w:bottom w:val="single" w:sz="8" w:space="0" w:color="auto"/>
              <w:right w:val="single" w:sz="8" w:space="0" w:color="auto"/>
            </w:tcBorders>
          </w:tcPr>
          <w:p w14:paraId="18C02E46" w14:textId="77777777" w:rsidR="004F7291" w:rsidRPr="00383506" w:rsidRDefault="004F7291" w:rsidP="00C8430B">
            <w:pPr>
              <w:autoSpaceDE w:val="0"/>
              <w:autoSpaceDN w:val="0"/>
              <w:adjustRightInd w:val="0"/>
              <w:jc w:val="center"/>
              <w:rPr>
                <w:sz w:val="20"/>
                <w:szCs w:val="20"/>
              </w:rPr>
            </w:pPr>
            <w:r w:rsidRPr="00383506">
              <w:rPr>
                <w:sz w:val="20"/>
                <w:szCs w:val="20"/>
              </w:rPr>
              <w:t>нет</w:t>
            </w:r>
          </w:p>
        </w:tc>
      </w:tr>
    </w:tbl>
    <w:p w14:paraId="0822D21C" w14:textId="77777777" w:rsidR="004F7291" w:rsidRPr="00383506" w:rsidRDefault="004F7291" w:rsidP="004F7291">
      <w:pPr>
        <w:autoSpaceDE w:val="0"/>
        <w:autoSpaceDN w:val="0"/>
        <w:adjustRightInd w:val="0"/>
        <w:jc w:val="center"/>
        <w:outlineLvl w:val="0"/>
        <w:rPr>
          <w:sz w:val="28"/>
          <w:szCs w:val="28"/>
        </w:rPr>
      </w:pPr>
    </w:p>
    <w:p w14:paraId="3AE335F1" w14:textId="77777777" w:rsidR="004F7291" w:rsidRPr="00383506" w:rsidRDefault="004F7291" w:rsidP="004F7291">
      <w:pPr>
        <w:spacing w:line="360" w:lineRule="auto"/>
        <w:ind w:firstLine="425"/>
        <w:jc w:val="both"/>
        <w:rPr>
          <w:sz w:val="28"/>
          <w:szCs w:val="28"/>
        </w:rPr>
      </w:pPr>
      <w:r w:rsidRPr="00383506">
        <w:rPr>
          <w:sz w:val="28"/>
          <w:szCs w:val="28"/>
        </w:rPr>
        <w:t>*Расчеты долгосрочных параметров приведены ниже, по тексту экспертного заключения.</w:t>
      </w:r>
    </w:p>
    <w:p w14:paraId="39993A1D" w14:textId="77777777" w:rsidR="004F7291" w:rsidRPr="00383506" w:rsidRDefault="004F7291" w:rsidP="004F7291">
      <w:pPr>
        <w:spacing w:line="360" w:lineRule="auto"/>
        <w:ind w:firstLine="425"/>
        <w:jc w:val="both"/>
        <w:rPr>
          <w:sz w:val="28"/>
          <w:szCs w:val="28"/>
        </w:rPr>
      </w:pPr>
      <w:r w:rsidRPr="00383506">
        <w:rPr>
          <w:sz w:val="28"/>
          <w:szCs w:val="28"/>
        </w:rPr>
        <w:t>** Базовый уровень операционных расходов (первый год долгосрочного периода) рассчитывается методом экономически обоснованных расходов - п. 37 Методических указаний.</w:t>
      </w:r>
    </w:p>
    <w:p w14:paraId="46574307" w14:textId="77777777" w:rsidR="004F7291" w:rsidRPr="00383506" w:rsidRDefault="004F7291" w:rsidP="004F7291">
      <w:pPr>
        <w:spacing w:line="360" w:lineRule="auto"/>
        <w:ind w:firstLine="425"/>
        <w:jc w:val="both"/>
        <w:rPr>
          <w:sz w:val="28"/>
          <w:szCs w:val="28"/>
        </w:rPr>
      </w:pPr>
      <w:r w:rsidRPr="00383506">
        <w:rPr>
          <w:sz w:val="28"/>
          <w:szCs w:val="28"/>
        </w:rPr>
        <w:t xml:space="preserve">*** Индекс </w:t>
      </w:r>
      <w:proofErr w:type="gramStart"/>
      <w:r w:rsidRPr="00383506">
        <w:rPr>
          <w:sz w:val="28"/>
          <w:szCs w:val="28"/>
        </w:rPr>
        <w:t>эффективности  операционных</w:t>
      </w:r>
      <w:proofErr w:type="gramEnd"/>
      <w:r w:rsidRPr="00383506">
        <w:rPr>
          <w:sz w:val="28"/>
          <w:szCs w:val="28"/>
        </w:rPr>
        <w:t xml:space="preserve">  расходов устанавливается  в соответствии с п. 3 Приложения 1 к Методическим указаниям.</w:t>
      </w:r>
    </w:p>
    <w:p w14:paraId="1CB32AE1" w14:textId="77777777" w:rsidR="004F7291" w:rsidRPr="00383506" w:rsidRDefault="004F7291" w:rsidP="004F7291">
      <w:pPr>
        <w:spacing w:line="360" w:lineRule="auto"/>
        <w:ind w:firstLine="425"/>
        <w:jc w:val="both"/>
        <w:rPr>
          <w:sz w:val="28"/>
          <w:szCs w:val="28"/>
        </w:rPr>
      </w:pPr>
      <w:r w:rsidRPr="00383506">
        <w:rPr>
          <w:sz w:val="28"/>
          <w:szCs w:val="28"/>
        </w:rPr>
        <w:t>**** Нормативный уровень прибыли устанавливается в соответствии с п.41 Методических указаний.</w:t>
      </w:r>
    </w:p>
    <w:p w14:paraId="2080AA38" w14:textId="77777777" w:rsidR="004F7291" w:rsidRPr="00383506" w:rsidRDefault="004F7291" w:rsidP="004F7291">
      <w:pPr>
        <w:spacing w:line="360" w:lineRule="auto"/>
        <w:ind w:firstLine="425"/>
        <w:jc w:val="both"/>
        <w:rPr>
          <w:sz w:val="28"/>
          <w:szCs w:val="28"/>
        </w:rPr>
      </w:pPr>
      <w:r w:rsidRPr="00383506">
        <w:rPr>
          <w:sz w:val="28"/>
          <w:szCs w:val="28"/>
        </w:rPr>
        <w:t>***** Расчет выполнен согласно «Правил определения плановых и расчета фактических значений показателей надежности и энергетической эффективности объектов теплоснабжения…», утверждённых Постановлением Правительства РФ от 16.05.2014 N 452. Исходные данные и результаты расчётов представлены в приложениях 4, 5 к экспертному заключению по тепловой энергии.</w:t>
      </w:r>
    </w:p>
    <w:p w14:paraId="030EEDD4" w14:textId="77777777" w:rsidR="004F7291" w:rsidRPr="00383506" w:rsidRDefault="004F7291" w:rsidP="004F7291">
      <w:pPr>
        <w:spacing w:line="360" w:lineRule="auto"/>
        <w:ind w:firstLine="425"/>
        <w:jc w:val="both"/>
        <w:rPr>
          <w:sz w:val="28"/>
          <w:szCs w:val="28"/>
        </w:rPr>
      </w:pPr>
      <w:r w:rsidRPr="00383506">
        <w:rPr>
          <w:sz w:val="28"/>
          <w:szCs w:val="28"/>
        </w:rPr>
        <w:t>******</w:t>
      </w:r>
      <w:r w:rsidRPr="00383506">
        <w:rPr>
          <w:sz w:val="28"/>
          <w:szCs w:val="28"/>
        </w:rPr>
        <w:tab/>
        <w:t>Соответствует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 утверждённым постановлением региональной энергетической комиссии Кемеровской области от 12.07.2011 № 115.</w:t>
      </w:r>
    </w:p>
    <w:p w14:paraId="6EC69C6E" w14:textId="77777777" w:rsidR="004F7291" w:rsidRPr="00383506" w:rsidRDefault="004F7291" w:rsidP="004F7291">
      <w:pPr>
        <w:spacing w:line="360" w:lineRule="auto"/>
        <w:ind w:firstLine="426"/>
        <w:jc w:val="both"/>
        <w:rPr>
          <w:sz w:val="28"/>
          <w:szCs w:val="28"/>
        </w:rPr>
      </w:pPr>
      <w:r w:rsidRPr="00383506">
        <w:rPr>
          <w:sz w:val="28"/>
          <w:szCs w:val="28"/>
        </w:rPr>
        <w:t xml:space="preserve">Необходимая валовая выручка регулируемой организации определяется отдельно на каждый i-й расчетный период регулирования долгосрочного периода регулирования и состоит из суммы:  </w:t>
      </w:r>
    </w:p>
    <w:p w14:paraId="546C0D91" w14:textId="77777777" w:rsidR="004F7291" w:rsidRPr="00383506" w:rsidRDefault="004F7291" w:rsidP="004F7291">
      <w:pPr>
        <w:spacing w:line="360" w:lineRule="auto"/>
        <w:ind w:firstLine="426"/>
        <w:jc w:val="both"/>
        <w:rPr>
          <w:sz w:val="28"/>
          <w:szCs w:val="28"/>
        </w:rPr>
      </w:pPr>
      <w:r w:rsidRPr="00383506">
        <w:rPr>
          <w:sz w:val="28"/>
          <w:szCs w:val="28"/>
        </w:rPr>
        <w:t xml:space="preserve">- операционных (подконтрольных) расходов в i-м году, определяемые в соответствии с </w:t>
      </w:r>
      <w:hyperlink r:id="rId266" w:history="1">
        <w:r w:rsidRPr="00383506">
          <w:rPr>
            <w:sz w:val="28"/>
            <w:szCs w:val="28"/>
          </w:rPr>
          <w:t>пунктом 36</w:t>
        </w:r>
      </w:hyperlink>
      <w:r w:rsidRPr="00383506">
        <w:rPr>
          <w:sz w:val="28"/>
          <w:szCs w:val="28"/>
        </w:rPr>
        <w:t xml:space="preserve"> Методических указаний;</w:t>
      </w:r>
    </w:p>
    <w:p w14:paraId="505149EB" w14:textId="77777777" w:rsidR="004F7291" w:rsidRPr="00383506" w:rsidRDefault="004F7291" w:rsidP="004F7291">
      <w:pPr>
        <w:widowControl w:val="0"/>
        <w:autoSpaceDE w:val="0"/>
        <w:autoSpaceDN w:val="0"/>
        <w:spacing w:line="360" w:lineRule="auto"/>
        <w:ind w:firstLine="540"/>
        <w:jc w:val="both"/>
        <w:rPr>
          <w:sz w:val="28"/>
          <w:szCs w:val="28"/>
        </w:rPr>
      </w:pPr>
      <w:r w:rsidRPr="00383506">
        <w:rPr>
          <w:sz w:val="28"/>
          <w:szCs w:val="28"/>
        </w:rPr>
        <w:t xml:space="preserve">- неподконтрольных расходов в i-м году, определяемых в соответствии с </w:t>
      </w:r>
      <w:hyperlink r:id="rId267" w:history="1">
        <w:r w:rsidRPr="00383506">
          <w:rPr>
            <w:sz w:val="28"/>
            <w:szCs w:val="28"/>
          </w:rPr>
          <w:t>пунктом 39</w:t>
        </w:r>
      </w:hyperlink>
      <w:r w:rsidRPr="00383506">
        <w:rPr>
          <w:sz w:val="28"/>
          <w:szCs w:val="28"/>
        </w:rPr>
        <w:t xml:space="preserve"> Методических указаний</w:t>
      </w:r>
      <w:r w:rsidRPr="00383506">
        <w:rPr>
          <w:b/>
          <w:sz w:val="28"/>
          <w:szCs w:val="28"/>
        </w:rPr>
        <w:t xml:space="preserve"> </w:t>
      </w:r>
      <w:r w:rsidRPr="00383506">
        <w:rPr>
          <w:sz w:val="28"/>
          <w:szCs w:val="28"/>
        </w:rPr>
        <w:t>(расчитываются методом экономически обоснованных расходов);</w:t>
      </w:r>
    </w:p>
    <w:p w14:paraId="598D98D5" w14:textId="77777777" w:rsidR="004F7291" w:rsidRPr="00383506" w:rsidRDefault="004F7291" w:rsidP="004F7291">
      <w:pPr>
        <w:widowControl w:val="0"/>
        <w:autoSpaceDE w:val="0"/>
        <w:autoSpaceDN w:val="0"/>
        <w:spacing w:line="360" w:lineRule="auto"/>
        <w:ind w:firstLine="540"/>
        <w:jc w:val="both"/>
        <w:rPr>
          <w:sz w:val="28"/>
          <w:szCs w:val="28"/>
        </w:rPr>
      </w:pPr>
      <w:r w:rsidRPr="00383506">
        <w:rPr>
          <w:sz w:val="28"/>
          <w:szCs w:val="28"/>
        </w:rPr>
        <w:t xml:space="preserve">- расходов на покупку энергетических ресурсов (в том числе топлива для организаций, осуществляющих деятельность по производству тепловой энергии </w:t>
      </w:r>
      <w:r w:rsidRPr="00383506">
        <w:rPr>
          <w:sz w:val="28"/>
          <w:szCs w:val="28"/>
        </w:rPr>
        <w:lastRenderedPageBreak/>
        <w:t xml:space="preserve">(мощности), и потерь тепловой энергии для организаций, осуществляющих деятельность по передаче тепловой энергии, теплоносителя), холодной воды и теплоносителя в i-м году, определяемые в соответствии с </w:t>
      </w:r>
      <w:hyperlink r:id="rId268" w:history="1">
        <w:r w:rsidRPr="00383506">
          <w:rPr>
            <w:sz w:val="28"/>
            <w:szCs w:val="28"/>
          </w:rPr>
          <w:t>пунктом 40</w:t>
        </w:r>
      </w:hyperlink>
      <w:r w:rsidRPr="00383506">
        <w:rPr>
          <w:sz w:val="28"/>
          <w:szCs w:val="28"/>
        </w:rPr>
        <w:t xml:space="preserve"> Методических указаний;</w:t>
      </w:r>
    </w:p>
    <w:p w14:paraId="282D02C4" w14:textId="77777777" w:rsidR="004F7291" w:rsidRPr="00383506" w:rsidRDefault="004F7291" w:rsidP="004F7291">
      <w:pPr>
        <w:widowControl w:val="0"/>
        <w:autoSpaceDE w:val="0"/>
        <w:autoSpaceDN w:val="0"/>
        <w:spacing w:line="360" w:lineRule="auto"/>
        <w:ind w:firstLine="540"/>
        <w:jc w:val="both"/>
        <w:rPr>
          <w:sz w:val="28"/>
          <w:szCs w:val="28"/>
        </w:rPr>
      </w:pPr>
      <w:r w:rsidRPr="00383506">
        <w:rPr>
          <w:sz w:val="28"/>
          <w:szCs w:val="28"/>
        </w:rPr>
        <w:t xml:space="preserve">- прибыли, устанавливаемой на i-й год в соответствии с </w:t>
      </w:r>
      <w:hyperlink r:id="rId269" w:history="1">
        <w:r w:rsidRPr="00383506">
          <w:rPr>
            <w:sz w:val="28"/>
            <w:szCs w:val="28"/>
          </w:rPr>
          <w:t>пунктом 41</w:t>
        </w:r>
      </w:hyperlink>
      <w:r w:rsidRPr="00383506">
        <w:rPr>
          <w:sz w:val="28"/>
          <w:szCs w:val="28"/>
        </w:rPr>
        <w:t xml:space="preserve"> Методических указаний;</w:t>
      </w:r>
    </w:p>
    <w:p w14:paraId="61CFD572" w14:textId="77777777" w:rsidR="004F7291" w:rsidRPr="00383506" w:rsidRDefault="004F7291" w:rsidP="004F7291">
      <w:pPr>
        <w:widowControl w:val="0"/>
        <w:autoSpaceDE w:val="0"/>
        <w:autoSpaceDN w:val="0"/>
        <w:spacing w:line="360" w:lineRule="auto"/>
        <w:ind w:firstLine="540"/>
        <w:jc w:val="both"/>
        <w:rPr>
          <w:sz w:val="28"/>
          <w:szCs w:val="28"/>
        </w:rPr>
      </w:pPr>
      <w:r w:rsidRPr="00383506">
        <w:rPr>
          <w:sz w:val="28"/>
          <w:szCs w:val="28"/>
        </w:rPr>
        <w:t>- величины, определяющей результаты деятельности регулируемой организации до перехода к регулированию цен (тарифов) на основе долгосрочных параметров регулирования, определяемой в соответствии с пунктом 42 Методических указаний.</w:t>
      </w:r>
    </w:p>
    <w:p w14:paraId="7D3C51C0" w14:textId="77777777" w:rsidR="004F7291" w:rsidRPr="00383506" w:rsidRDefault="004F7291" w:rsidP="004F7291">
      <w:pPr>
        <w:widowControl w:val="0"/>
        <w:autoSpaceDE w:val="0"/>
        <w:autoSpaceDN w:val="0"/>
        <w:spacing w:line="360" w:lineRule="auto"/>
        <w:ind w:firstLine="540"/>
        <w:jc w:val="both"/>
        <w:rPr>
          <w:sz w:val="28"/>
          <w:szCs w:val="28"/>
        </w:rPr>
      </w:pPr>
    </w:p>
    <w:p w14:paraId="0E191CB4" w14:textId="77777777" w:rsidR="004F7291" w:rsidRPr="00383506" w:rsidRDefault="004F7291" w:rsidP="004F7291">
      <w:pPr>
        <w:pStyle w:val="1"/>
        <w:jc w:val="center"/>
        <w:rPr>
          <w:b w:val="0"/>
          <w:bCs/>
        </w:rPr>
      </w:pPr>
      <w:bookmarkStart w:id="343" w:name="_Toc531627346"/>
      <w:r w:rsidRPr="00383506">
        <w:rPr>
          <w:bCs/>
        </w:rPr>
        <w:t>4. Тарифы на теплоноситель</w:t>
      </w:r>
      <w:bookmarkEnd w:id="343"/>
    </w:p>
    <w:p w14:paraId="746ED2DF" w14:textId="77777777" w:rsidR="004F7291" w:rsidRPr="00383506" w:rsidRDefault="004F7291" w:rsidP="004F7291"/>
    <w:p w14:paraId="5A9C98AA" w14:textId="77777777" w:rsidR="004F7291" w:rsidRPr="00383506" w:rsidRDefault="004F7291" w:rsidP="004F7291">
      <w:pPr>
        <w:spacing w:line="360" w:lineRule="auto"/>
        <w:ind w:right="-284" w:firstLine="709"/>
        <w:jc w:val="both"/>
        <w:rPr>
          <w:sz w:val="28"/>
          <w:szCs w:val="28"/>
        </w:rPr>
      </w:pPr>
      <w:r w:rsidRPr="00383506">
        <w:rPr>
          <w:sz w:val="28"/>
          <w:szCs w:val="28"/>
        </w:rPr>
        <w:t>Предлагаемые для установления тарифы на теплоноситель рассчитаны в соответствии с разделом IV Основ ценообразования и главы IX.V Методических указаний.</w:t>
      </w:r>
    </w:p>
    <w:p w14:paraId="4499A213" w14:textId="77777777" w:rsidR="004F7291" w:rsidRPr="00383506" w:rsidRDefault="004F7291" w:rsidP="004F7291">
      <w:pPr>
        <w:spacing w:line="360" w:lineRule="auto"/>
        <w:ind w:right="-284" w:firstLine="709"/>
        <w:jc w:val="both"/>
        <w:rPr>
          <w:sz w:val="28"/>
          <w:szCs w:val="28"/>
        </w:rPr>
      </w:pPr>
      <w:r w:rsidRPr="00383506">
        <w:rPr>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54EB9775" w14:textId="77777777" w:rsidR="004F7291" w:rsidRPr="00383506" w:rsidRDefault="004F7291" w:rsidP="004F7291">
      <w:pPr>
        <w:spacing w:line="360" w:lineRule="auto"/>
        <w:ind w:right="-284" w:firstLine="709"/>
        <w:jc w:val="both"/>
        <w:rPr>
          <w:sz w:val="28"/>
          <w:szCs w:val="28"/>
        </w:rPr>
      </w:pPr>
      <w:r w:rsidRPr="00383506">
        <w:rPr>
          <w:sz w:val="28"/>
          <w:szCs w:val="28"/>
        </w:rPr>
        <w:t>- стоимость исходной воды;</w:t>
      </w:r>
    </w:p>
    <w:p w14:paraId="6D1E3433" w14:textId="77777777" w:rsidR="004F7291" w:rsidRPr="00383506" w:rsidRDefault="004F7291" w:rsidP="004F7291">
      <w:pPr>
        <w:spacing w:line="360" w:lineRule="auto"/>
        <w:ind w:right="-284" w:firstLine="709"/>
        <w:jc w:val="both"/>
        <w:rPr>
          <w:sz w:val="28"/>
          <w:szCs w:val="28"/>
        </w:rPr>
      </w:pPr>
      <w:r w:rsidRPr="00383506">
        <w:rPr>
          <w:sz w:val="28"/>
          <w:szCs w:val="28"/>
        </w:rPr>
        <w:t>- стоимость реагентов, а также фильтрующих и ионообменных материалов, используемых при водоподготовке;</w:t>
      </w:r>
    </w:p>
    <w:p w14:paraId="3AC57A6B" w14:textId="77777777" w:rsidR="004F7291" w:rsidRPr="00383506" w:rsidRDefault="004F7291" w:rsidP="004F7291">
      <w:pPr>
        <w:spacing w:line="360" w:lineRule="auto"/>
        <w:ind w:right="-284" w:firstLine="709"/>
        <w:jc w:val="both"/>
        <w:rPr>
          <w:sz w:val="28"/>
          <w:szCs w:val="28"/>
        </w:rPr>
      </w:pPr>
      <w:r w:rsidRPr="00383506">
        <w:rPr>
          <w:sz w:val="28"/>
          <w:szCs w:val="28"/>
        </w:rPr>
        <w:t>- расходы на электрическую энергию (мощность) и тепловую энергию (мощность), используемую при водоподготовке;</w:t>
      </w:r>
    </w:p>
    <w:p w14:paraId="44F6384F" w14:textId="77777777" w:rsidR="004F7291" w:rsidRPr="00383506" w:rsidRDefault="004F7291" w:rsidP="004F7291">
      <w:pPr>
        <w:spacing w:line="360" w:lineRule="auto"/>
        <w:ind w:right="-284" w:firstLine="709"/>
        <w:jc w:val="both"/>
        <w:rPr>
          <w:sz w:val="28"/>
          <w:szCs w:val="28"/>
        </w:rPr>
      </w:pPr>
      <w:r w:rsidRPr="00383506">
        <w:rPr>
          <w:sz w:val="28"/>
          <w:szCs w:val="28"/>
        </w:rPr>
        <w:t>- стоимость транспортировки и очистки сточных вод, возникающих в процессе водоподготовки;</w:t>
      </w:r>
    </w:p>
    <w:p w14:paraId="34DAF595" w14:textId="77777777" w:rsidR="004F7291" w:rsidRPr="00383506" w:rsidRDefault="004F7291" w:rsidP="004F7291">
      <w:pPr>
        <w:spacing w:line="360" w:lineRule="auto"/>
        <w:ind w:right="-284" w:firstLine="709"/>
        <w:jc w:val="both"/>
        <w:rPr>
          <w:sz w:val="28"/>
          <w:szCs w:val="28"/>
        </w:rPr>
      </w:pPr>
      <w:r w:rsidRPr="00383506">
        <w:rPr>
          <w:sz w:val="28"/>
          <w:szCs w:val="28"/>
        </w:rPr>
        <w:t>- расходы на оплату труда персонала, участвующего в процессе водоподготовки;</w:t>
      </w:r>
    </w:p>
    <w:p w14:paraId="4F0C2886" w14:textId="77777777" w:rsidR="004F7291" w:rsidRPr="00383506" w:rsidRDefault="004F7291" w:rsidP="004F7291">
      <w:pPr>
        <w:spacing w:line="360" w:lineRule="auto"/>
        <w:ind w:right="-284" w:firstLine="709"/>
        <w:jc w:val="both"/>
        <w:rPr>
          <w:sz w:val="28"/>
          <w:szCs w:val="28"/>
        </w:rPr>
      </w:pPr>
      <w:r w:rsidRPr="00383506">
        <w:rPr>
          <w:sz w:val="28"/>
          <w:szCs w:val="28"/>
        </w:rPr>
        <w:t>- амортизация основных фондов, участвующих в процессе водоподготовки;</w:t>
      </w:r>
    </w:p>
    <w:p w14:paraId="207B7CE4" w14:textId="77777777" w:rsidR="004F7291" w:rsidRPr="00383506" w:rsidRDefault="004F7291" w:rsidP="004F7291">
      <w:pPr>
        <w:spacing w:line="360" w:lineRule="auto"/>
        <w:ind w:right="-284" w:firstLine="709"/>
        <w:jc w:val="both"/>
        <w:rPr>
          <w:sz w:val="28"/>
          <w:szCs w:val="28"/>
        </w:rPr>
      </w:pPr>
      <w:r w:rsidRPr="00383506">
        <w:rPr>
          <w:sz w:val="28"/>
          <w:szCs w:val="28"/>
        </w:rPr>
        <w:t xml:space="preserve">-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w:t>
      </w:r>
      <w:r w:rsidRPr="00383506">
        <w:rPr>
          <w:sz w:val="28"/>
          <w:szCs w:val="28"/>
        </w:rPr>
        <w:lastRenderedPageBreak/>
        <w:t>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3C72F2FF" w14:textId="77777777" w:rsidR="004F7291" w:rsidRPr="00383506" w:rsidRDefault="004F7291" w:rsidP="004F7291">
      <w:pPr>
        <w:spacing w:line="360" w:lineRule="auto"/>
        <w:ind w:right="-284" w:firstLine="709"/>
        <w:jc w:val="both"/>
        <w:rPr>
          <w:sz w:val="28"/>
          <w:szCs w:val="28"/>
        </w:rPr>
      </w:pPr>
      <w:r w:rsidRPr="00383506">
        <w:rPr>
          <w:sz w:val="28"/>
          <w:szCs w:val="28"/>
        </w:rPr>
        <w:t>Объем планового отпуска теплоносителя экспертами принят на основании теплового баланса, заявленного предприятием на 2019 год и фактического коэффициента нагрева теплоносителя, сложившегося у ООО СПК «Чистогорский» в 2017 году (стр. 3 и 10, том 2). Плановые объемы реализации теплоносителя отражены в таблице 2.</w:t>
      </w:r>
    </w:p>
    <w:p w14:paraId="20E0F502" w14:textId="77777777" w:rsidR="004F7291" w:rsidRPr="00383506" w:rsidRDefault="004F7291" w:rsidP="004F7291">
      <w:pPr>
        <w:spacing w:line="288" w:lineRule="auto"/>
        <w:ind w:right="-284" w:firstLine="567"/>
        <w:jc w:val="right"/>
        <w:rPr>
          <w:sz w:val="28"/>
          <w:szCs w:val="28"/>
        </w:rPr>
      </w:pPr>
      <w:r w:rsidRPr="00383506">
        <w:rPr>
          <w:sz w:val="28"/>
          <w:szCs w:val="28"/>
        </w:rPr>
        <w:t>Таблица 2</w:t>
      </w:r>
    </w:p>
    <w:p w14:paraId="7124156E" w14:textId="77777777" w:rsidR="004F7291" w:rsidRPr="00383506" w:rsidRDefault="004F7291" w:rsidP="004F7291">
      <w:pPr>
        <w:spacing w:line="288" w:lineRule="auto"/>
        <w:ind w:right="-284" w:firstLine="567"/>
        <w:jc w:val="center"/>
        <w:rPr>
          <w:sz w:val="28"/>
          <w:szCs w:val="28"/>
        </w:rPr>
      </w:pPr>
      <w:r w:rsidRPr="00383506">
        <w:rPr>
          <w:sz w:val="28"/>
          <w:szCs w:val="28"/>
        </w:rPr>
        <w:t>Баланс теплоносителя.</w:t>
      </w:r>
    </w:p>
    <w:tbl>
      <w:tblPr>
        <w:tblW w:w="9541" w:type="dxa"/>
        <w:tblCellSpacing w:w="20"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1274"/>
        <w:gridCol w:w="1887"/>
        <w:gridCol w:w="1718"/>
        <w:gridCol w:w="1593"/>
      </w:tblGrid>
      <w:tr w:rsidR="004F7291" w:rsidRPr="00383506" w14:paraId="35C4E3CF" w14:textId="77777777" w:rsidTr="00C8430B">
        <w:trPr>
          <w:trHeight w:val="311"/>
          <w:tblCellSpacing w:w="20" w:type="dxa"/>
        </w:trPr>
        <w:tc>
          <w:tcPr>
            <w:tcW w:w="3069" w:type="dxa"/>
            <w:shd w:val="clear" w:color="auto" w:fill="auto"/>
            <w:noWrap/>
            <w:vAlign w:val="center"/>
          </w:tcPr>
          <w:p w14:paraId="105716A6" w14:textId="77777777" w:rsidR="004F7291" w:rsidRPr="00383506" w:rsidRDefault="004F7291" w:rsidP="00C8430B">
            <w:pPr>
              <w:jc w:val="center"/>
            </w:pPr>
            <w:r w:rsidRPr="00383506">
              <w:t>Показатель</w:t>
            </w:r>
          </w:p>
        </w:tc>
        <w:tc>
          <w:tcPr>
            <w:tcW w:w="1214" w:type="dxa"/>
            <w:shd w:val="clear" w:color="auto" w:fill="auto"/>
            <w:noWrap/>
            <w:vAlign w:val="center"/>
          </w:tcPr>
          <w:p w14:paraId="780C912E" w14:textId="77777777" w:rsidR="004F7291" w:rsidRPr="00383506" w:rsidRDefault="004F7291" w:rsidP="00C8430B">
            <w:pPr>
              <w:jc w:val="center"/>
            </w:pPr>
            <w:r w:rsidRPr="00383506">
              <w:t>Ед.</w:t>
            </w:r>
            <w:r w:rsidRPr="00383506">
              <w:rPr>
                <w:lang w:val="en-US"/>
              </w:rPr>
              <w:t xml:space="preserve"> </w:t>
            </w:r>
            <w:r w:rsidRPr="00383506">
              <w:t>изм.</w:t>
            </w:r>
          </w:p>
        </w:tc>
        <w:tc>
          <w:tcPr>
            <w:tcW w:w="1827" w:type="dxa"/>
            <w:shd w:val="clear" w:color="auto" w:fill="auto"/>
            <w:noWrap/>
            <w:vAlign w:val="center"/>
          </w:tcPr>
          <w:p w14:paraId="152A785E" w14:textId="77777777" w:rsidR="004F7291" w:rsidRPr="00383506" w:rsidRDefault="004F7291" w:rsidP="00C8430B">
            <w:pPr>
              <w:jc w:val="center"/>
              <w:rPr>
                <w:bCs/>
              </w:rPr>
            </w:pPr>
            <w:r w:rsidRPr="00383506">
              <w:rPr>
                <w:bCs/>
              </w:rPr>
              <w:t>Предложения предприятия</w:t>
            </w:r>
          </w:p>
        </w:tc>
        <w:tc>
          <w:tcPr>
            <w:tcW w:w="1658" w:type="dxa"/>
            <w:shd w:val="clear" w:color="auto" w:fill="auto"/>
            <w:noWrap/>
            <w:vAlign w:val="center"/>
          </w:tcPr>
          <w:p w14:paraId="19585BEF" w14:textId="77777777" w:rsidR="004F7291" w:rsidRPr="00383506" w:rsidRDefault="004F7291" w:rsidP="00C8430B">
            <w:pPr>
              <w:jc w:val="center"/>
              <w:rPr>
                <w:bCs/>
              </w:rPr>
            </w:pPr>
            <w:r w:rsidRPr="00383506">
              <w:rPr>
                <w:bCs/>
              </w:rPr>
              <w:t>Предложения экспертов</w:t>
            </w:r>
          </w:p>
        </w:tc>
        <w:tc>
          <w:tcPr>
            <w:tcW w:w="1533" w:type="dxa"/>
          </w:tcPr>
          <w:p w14:paraId="6DCB92A0" w14:textId="77777777" w:rsidR="004F7291" w:rsidRPr="00383506" w:rsidRDefault="004F7291" w:rsidP="00C8430B">
            <w:pPr>
              <w:jc w:val="center"/>
              <w:rPr>
                <w:bCs/>
              </w:rPr>
            </w:pPr>
            <w:r w:rsidRPr="00383506">
              <w:rPr>
                <w:bCs/>
              </w:rPr>
              <w:t>Отклонения, +/-</w:t>
            </w:r>
          </w:p>
        </w:tc>
      </w:tr>
      <w:tr w:rsidR="004F7291" w:rsidRPr="00383506" w14:paraId="3CB79E36" w14:textId="77777777" w:rsidTr="00C8430B">
        <w:trPr>
          <w:trHeight w:val="311"/>
          <w:tblCellSpacing w:w="20" w:type="dxa"/>
        </w:trPr>
        <w:tc>
          <w:tcPr>
            <w:tcW w:w="3069" w:type="dxa"/>
            <w:shd w:val="clear" w:color="auto" w:fill="auto"/>
            <w:noWrap/>
            <w:vAlign w:val="center"/>
            <w:hideMark/>
          </w:tcPr>
          <w:p w14:paraId="5D645463" w14:textId="77777777" w:rsidR="004F7291" w:rsidRPr="00383506" w:rsidRDefault="004F7291" w:rsidP="00C8430B">
            <w:r w:rsidRPr="00383506">
              <w:t>Теплоносителя всего, в том числе</w:t>
            </w:r>
          </w:p>
        </w:tc>
        <w:tc>
          <w:tcPr>
            <w:tcW w:w="1214" w:type="dxa"/>
            <w:shd w:val="clear" w:color="auto" w:fill="auto"/>
            <w:noWrap/>
            <w:vAlign w:val="center"/>
            <w:hideMark/>
          </w:tcPr>
          <w:p w14:paraId="6D065226" w14:textId="77777777" w:rsidR="004F7291" w:rsidRPr="00383506" w:rsidRDefault="004F7291" w:rsidP="00C8430B">
            <w:pPr>
              <w:jc w:val="center"/>
            </w:pPr>
            <w:r w:rsidRPr="00383506">
              <w:t>м3</w:t>
            </w:r>
          </w:p>
        </w:tc>
        <w:tc>
          <w:tcPr>
            <w:tcW w:w="1827" w:type="dxa"/>
            <w:shd w:val="clear" w:color="auto" w:fill="auto"/>
            <w:noWrap/>
            <w:vAlign w:val="center"/>
            <w:hideMark/>
          </w:tcPr>
          <w:p w14:paraId="268A6322" w14:textId="77777777" w:rsidR="004F7291" w:rsidRPr="00383506" w:rsidRDefault="004F7291" w:rsidP="00C8430B">
            <w:pPr>
              <w:jc w:val="center"/>
            </w:pPr>
            <w:r w:rsidRPr="00383506">
              <w:t>263019,00</w:t>
            </w:r>
          </w:p>
        </w:tc>
        <w:tc>
          <w:tcPr>
            <w:tcW w:w="1658" w:type="dxa"/>
            <w:shd w:val="clear" w:color="auto" w:fill="auto"/>
            <w:noWrap/>
            <w:vAlign w:val="center"/>
            <w:hideMark/>
          </w:tcPr>
          <w:p w14:paraId="2609D569" w14:textId="77777777" w:rsidR="004F7291" w:rsidRPr="00383506" w:rsidRDefault="004F7291" w:rsidP="00C8430B">
            <w:pPr>
              <w:jc w:val="center"/>
            </w:pPr>
            <w:r w:rsidRPr="00383506">
              <w:t>448858,65</w:t>
            </w:r>
          </w:p>
        </w:tc>
        <w:tc>
          <w:tcPr>
            <w:tcW w:w="1533" w:type="dxa"/>
            <w:vAlign w:val="center"/>
          </w:tcPr>
          <w:p w14:paraId="624CF09D" w14:textId="77777777" w:rsidR="004F7291" w:rsidRPr="00383506" w:rsidRDefault="004F7291" w:rsidP="00C8430B">
            <w:pPr>
              <w:jc w:val="center"/>
            </w:pPr>
            <w:r w:rsidRPr="00383506">
              <w:t>49218,65</w:t>
            </w:r>
          </w:p>
        </w:tc>
      </w:tr>
      <w:tr w:rsidR="004F7291" w:rsidRPr="00383506" w14:paraId="1B9019D2" w14:textId="77777777" w:rsidTr="00C8430B">
        <w:trPr>
          <w:trHeight w:val="311"/>
          <w:tblCellSpacing w:w="20" w:type="dxa"/>
        </w:trPr>
        <w:tc>
          <w:tcPr>
            <w:tcW w:w="3069" w:type="dxa"/>
            <w:shd w:val="clear" w:color="auto" w:fill="auto"/>
            <w:noWrap/>
            <w:vAlign w:val="center"/>
            <w:hideMark/>
          </w:tcPr>
          <w:p w14:paraId="6B3D5C06" w14:textId="77777777" w:rsidR="004F7291" w:rsidRPr="00383506" w:rsidRDefault="004F7291" w:rsidP="00C8430B">
            <w:r w:rsidRPr="00383506">
              <w:t>Полезный отпуск теплоносителя</w:t>
            </w:r>
          </w:p>
        </w:tc>
        <w:tc>
          <w:tcPr>
            <w:tcW w:w="1214" w:type="dxa"/>
            <w:shd w:val="clear" w:color="auto" w:fill="auto"/>
            <w:noWrap/>
            <w:vAlign w:val="center"/>
            <w:hideMark/>
          </w:tcPr>
          <w:p w14:paraId="2C004D4A" w14:textId="77777777" w:rsidR="004F7291" w:rsidRPr="00383506" w:rsidRDefault="004F7291" w:rsidP="00C8430B">
            <w:pPr>
              <w:jc w:val="center"/>
            </w:pPr>
            <w:r w:rsidRPr="00383506">
              <w:t>м3</w:t>
            </w:r>
          </w:p>
        </w:tc>
        <w:tc>
          <w:tcPr>
            <w:tcW w:w="1827" w:type="dxa"/>
            <w:shd w:val="clear" w:color="auto" w:fill="auto"/>
            <w:noWrap/>
            <w:vAlign w:val="center"/>
            <w:hideMark/>
          </w:tcPr>
          <w:p w14:paraId="22A1D425" w14:textId="77777777" w:rsidR="004F7291" w:rsidRPr="00383506" w:rsidRDefault="004F7291" w:rsidP="00C8430B">
            <w:pPr>
              <w:jc w:val="center"/>
            </w:pPr>
            <w:r w:rsidRPr="00383506">
              <w:t>191486,00</w:t>
            </w:r>
          </w:p>
        </w:tc>
        <w:tc>
          <w:tcPr>
            <w:tcW w:w="1658" w:type="dxa"/>
            <w:shd w:val="clear" w:color="auto" w:fill="auto"/>
            <w:noWrap/>
            <w:vAlign w:val="center"/>
            <w:hideMark/>
          </w:tcPr>
          <w:p w14:paraId="35545520" w14:textId="77777777" w:rsidR="004F7291" w:rsidRPr="00383506" w:rsidRDefault="004F7291" w:rsidP="00C8430B">
            <w:pPr>
              <w:jc w:val="center"/>
            </w:pPr>
            <w:r w:rsidRPr="00383506">
              <w:t>202977,73</w:t>
            </w:r>
          </w:p>
        </w:tc>
        <w:tc>
          <w:tcPr>
            <w:tcW w:w="1533" w:type="dxa"/>
            <w:vAlign w:val="center"/>
          </w:tcPr>
          <w:p w14:paraId="7F52839D" w14:textId="77777777" w:rsidR="004F7291" w:rsidRPr="00383506" w:rsidRDefault="004F7291" w:rsidP="00C8430B">
            <w:pPr>
              <w:jc w:val="center"/>
            </w:pPr>
            <w:r w:rsidRPr="00383506">
              <w:t>14467,73</w:t>
            </w:r>
          </w:p>
        </w:tc>
      </w:tr>
      <w:tr w:rsidR="004F7291" w:rsidRPr="00383506" w14:paraId="27D41F65" w14:textId="77777777" w:rsidTr="00C8430B">
        <w:trPr>
          <w:trHeight w:val="311"/>
          <w:tblCellSpacing w:w="20" w:type="dxa"/>
        </w:trPr>
        <w:tc>
          <w:tcPr>
            <w:tcW w:w="3069" w:type="dxa"/>
            <w:shd w:val="clear" w:color="auto" w:fill="auto"/>
            <w:noWrap/>
            <w:vAlign w:val="center"/>
            <w:hideMark/>
          </w:tcPr>
          <w:p w14:paraId="023B4377" w14:textId="77777777" w:rsidR="004F7291" w:rsidRPr="00383506" w:rsidRDefault="004F7291" w:rsidP="00C8430B">
            <w:r w:rsidRPr="00383506">
              <w:t>производственные нужды предприятия</w:t>
            </w:r>
          </w:p>
        </w:tc>
        <w:tc>
          <w:tcPr>
            <w:tcW w:w="1214" w:type="dxa"/>
            <w:shd w:val="clear" w:color="auto" w:fill="auto"/>
            <w:noWrap/>
            <w:vAlign w:val="center"/>
            <w:hideMark/>
          </w:tcPr>
          <w:p w14:paraId="3697EC38" w14:textId="77777777" w:rsidR="004F7291" w:rsidRPr="00383506" w:rsidRDefault="004F7291" w:rsidP="00C8430B">
            <w:pPr>
              <w:jc w:val="center"/>
            </w:pPr>
            <w:r w:rsidRPr="00383506">
              <w:t>м3</w:t>
            </w:r>
          </w:p>
        </w:tc>
        <w:tc>
          <w:tcPr>
            <w:tcW w:w="1827" w:type="dxa"/>
            <w:shd w:val="clear" w:color="auto" w:fill="auto"/>
            <w:noWrap/>
            <w:vAlign w:val="center"/>
          </w:tcPr>
          <w:p w14:paraId="7D4DFED4" w14:textId="77777777" w:rsidR="004F7291" w:rsidRPr="00383506" w:rsidRDefault="004F7291" w:rsidP="00C8430B">
            <w:pPr>
              <w:jc w:val="center"/>
            </w:pPr>
            <w:r w:rsidRPr="00383506">
              <w:t>211130,00</w:t>
            </w:r>
          </w:p>
        </w:tc>
        <w:tc>
          <w:tcPr>
            <w:tcW w:w="1658" w:type="dxa"/>
            <w:shd w:val="clear" w:color="auto" w:fill="auto"/>
            <w:noWrap/>
            <w:vAlign w:val="center"/>
          </w:tcPr>
          <w:p w14:paraId="3435FDBB" w14:textId="77777777" w:rsidR="004F7291" w:rsidRPr="00383506" w:rsidRDefault="004F7291" w:rsidP="00C8430B">
            <w:pPr>
              <w:jc w:val="center"/>
            </w:pPr>
            <w:r w:rsidRPr="00383506">
              <w:t>245880,92</w:t>
            </w:r>
          </w:p>
        </w:tc>
        <w:tc>
          <w:tcPr>
            <w:tcW w:w="1533" w:type="dxa"/>
            <w:vAlign w:val="center"/>
          </w:tcPr>
          <w:p w14:paraId="1653CC5F" w14:textId="77777777" w:rsidR="004F7291" w:rsidRPr="00383506" w:rsidRDefault="004F7291" w:rsidP="00C8430B">
            <w:pPr>
              <w:jc w:val="center"/>
            </w:pPr>
            <w:r w:rsidRPr="00383506">
              <w:t>34750,92</w:t>
            </w:r>
          </w:p>
        </w:tc>
      </w:tr>
    </w:tbl>
    <w:p w14:paraId="0FC53917" w14:textId="77777777" w:rsidR="004F7291" w:rsidRPr="00383506" w:rsidRDefault="004F7291" w:rsidP="004F7291">
      <w:pPr>
        <w:spacing w:line="360" w:lineRule="auto"/>
        <w:ind w:right="-284" w:firstLine="709"/>
        <w:jc w:val="both"/>
        <w:rPr>
          <w:sz w:val="28"/>
          <w:szCs w:val="28"/>
        </w:rPr>
      </w:pPr>
    </w:p>
    <w:p w14:paraId="1C2BE134" w14:textId="77777777" w:rsidR="004F7291" w:rsidRPr="00383506" w:rsidRDefault="004F7291" w:rsidP="004F7291">
      <w:pPr>
        <w:spacing w:line="360" w:lineRule="auto"/>
        <w:ind w:right="-284" w:firstLine="709"/>
        <w:jc w:val="both"/>
        <w:rPr>
          <w:sz w:val="28"/>
          <w:szCs w:val="28"/>
        </w:rPr>
      </w:pPr>
      <w:r w:rsidRPr="00383506">
        <w:rPr>
          <w:sz w:val="28"/>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14:paraId="5A6B440F" w14:textId="77777777" w:rsidR="004F7291" w:rsidRPr="00383506" w:rsidRDefault="004F7291" w:rsidP="004F7291">
      <w:pPr>
        <w:ind w:left="1287"/>
        <w:jc w:val="center"/>
        <w:rPr>
          <w:b/>
          <w:sz w:val="32"/>
          <w:szCs w:val="32"/>
          <w:u w:val="single"/>
        </w:rPr>
      </w:pPr>
    </w:p>
    <w:p w14:paraId="601EC7D1" w14:textId="77777777" w:rsidR="004F7291" w:rsidRPr="00383506" w:rsidRDefault="004F7291" w:rsidP="004F7291">
      <w:pPr>
        <w:ind w:left="1287"/>
        <w:jc w:val="center"/>
        <w:rPr>
          <w:b/>
          <w:sz w:val="32"/>
          <w:szCs w:val="32"/>
          <w:u w:val="single"/>
        </w:rPr>
      </w:pPr>
    </w:p>
    <w:p w14:paraId="17E48B00" w14:textId="77777777" w:rsidR="004F7291" w:rsidRPr="00383506" w:rsidRDefault="004F7291" w:rsidP="004F7291">
      <w:pPr>
        <w:pStyle w:val="1"/>
        <w:jc w:val="center"/>
        <w:rPr>
          <w:b w:val="0"/>
          <w:bCs/>
        </w:rPr>
      </w:pPr>
      <w:bookmarkStart w:id="344" w:name="_Toc531627347"/>
      <w:r w:rsidRPr="00383506">
        <w:rPr>
          <w:bCs/>
        </w:rPr>
        <w:t>5. Расходы на покупку энергетических ресурсов</w:t>
      </w:r>
      <w:bookmarkEnd w:id="344"/>
    </w:p>
    <w:p w14:paraId="35B52BF5" w14:textId="77777777" w:rsidR="004F7291" w:rsidRPr="00383506" w:rsidRDefault="004F7291" w:rsidP="004F7291"/>
    <w:p w14:paraId="02642F3F" w14:textId="77777777" w:rsidR="004F7291" w:rsidRPr="00383506" w:rsidRDefault="004F7291" w:rsidP="004F7291">
      <w:pPr>
        <w:pStyle w:val="1"/>
        <w:ind w:firstLine="709"/>
        <w:rPr>
          <w:b w:val="0"/>
          <w:sz w:val="28"/>
          <w:szCs w:val="28"/>
        </w:rPr>
      </w:pPr>
      <w:bookmarkStart w:id="345" w:name="_Toc531627348"/>
      <w:r w:rsidRPr="00383506">
        <w:rPr>
          <w:sz w:val="28"/>
          <w:szCs w:val="28"/>
        </w:rPr>
        <w:t>5.1. Стоимость исходной воды</w:t>
      </w:r>
      <w:bookmarkEnd w:id="345"/>
    </w:p>
    <w:p w14:paraId="5875442D" w14:textId="77777777" w:rsidR="004F7291" w:rsidRPr="00383506" w:rsidRDefault="004F7291" w:rsidP="004F7291"/>
    <w:p w14:paraId="25C54659" w14:textId="77777777" w:rsidR="004F7291" w:rsidRPr="00383506" w:rsidRDefault="004F7291" w:rsidP="004F7291">
      <w:pPr>
        <w:spacing w:line="360" w:lineRule="auto"/>
        <w:ind w:right="-284" w:firstLine="709"/>
        <w:jc w:val="both"/>
        <w:rPr>
          <w:sz w:val="28"/>
          <w:szCs w:val="28"/>
        </w:rPr>
      </w:pPr>
      <w:r w:rsidRPr="00383506">
        <w:rPr>
          <w:sz w:val="28"/>
          <w:szCs w:val="28"/>
        </w:rPr>
        <w:t>Предприятием заявлены расходы по статье «Расходы на холодную воду» на уровне 9378,35 тыс. руб. при объеме теплоносителя 422,92 тыс. м³ и стоимости воды – 22,18 руб./м. куб (стр. 5, том № 1).</w:t>
      </w:r>
    </w:p>
    <w:p w14:paraId="1C288034" w14:textId="77777777" w:rsidR="004F7291" w:rsidRPr="00383506" w:rsidRDefault="004F7291" w:rsidP="004F7291">
      <w:pPr>
        <w:spacing w:line="360" w:lineRule="auto"/>
        <w:ind w:right="-284" w:firstLine="709"/>
        <w:jc w:val="both"/>
        <w:rPr>
          <w:sz w:val="28"/>
          <w:szCs w:val="28"/>
        </w:rPr>
      </w:pPr>
      <w:r w:rsidRPr="00383506">
        <w:rPr>
          <w:sz w:val="28"/>
          <w:szCs w:val="28"/>
        </w:rPr>
        <w:t xml:space="preserve">Объём потребления принят экспертами в соответствии с балансом теплоносителя на 2019 год. </w:t>
      </w:r>
    </w:p>
    <w:p w14:paraId="58CB0363" w14:textId="77777777" w:rsidR="004F7291" w:rsidRPr="00383506" w:rsidRDefault="004F7291" w:rsidP="004F7291">
      <w:pPr>
        <w:spacing w:line="360" w:lineRule="auto"/>
        <w:ind w:right="-284" w:firstLine="709"/>
        <w:jc w:val="both"/>
        <w:rPr>
          <w:sz w:val="28"/>
          <w:szCs w:val="28"/>
        </w:rPr>
      </w:pPr>
      <w:r w:rsidRPr="00383506">
        <w:rPr>
          <w:sz w:val="28"/>
          <w:szCs w:val="28"/>
        </w:rPr>
        <w:lastRenderedPageBreak/>
        <w:t xml:space="preserve">Поставщиком услуг водоснабжения для предприятия является </w:t>
      </w:r>
      <w:r w:rsidRPr="00383506">
        <w:rPr>
          <w:sz w:val="28"/>
          <w:szCs w:val="28"/>
        </w:rPr>
        <w:br/>
        <w:t xml:space="preserve">ОАО «Славино», предприятием представлен договор №029/10 от 01.01.2010 (стр. 95, том 2), для которого постановлением РЭК Кемеровской области №230 от 02.10.2018 "Об утверждении производственной программы в сфере холодного водоснабжения питьевой водой и об установлении тарифов на питьевую воду ОАО «Славино» (Новокузнецкий муниципальный район)", с учетом планового отпуска по полугодиям, в размере 14,10 руб./м³.  Величина расходов по статье «Стоимость исходной воды» на 2019 год, составила 6328,58 тыс. руб. </w:t>
      </w:r>
      <w:r w:rsidRPr="00383506">
        <w:rPr>
          <w:sz w:val="28"/>
          <w:szCs w:val="28"/>
        </w:rPr>
        <w:br/>
        <w:t>(приложение 1).</w:t>
      </w:r>
    </w:p>
    <w:p w14:paraId="7F4DC527" w14:textId="77777777" w:rsidR="004F7291" w:rsidRPr="00383506" w:rsidRDefault="004F7291" w:rsidP="004F7291">
      <w:pPr>
        <w:spacing w:line="360" w:lineRule="auto"/>
        <w:ind w:right="-284" w:firstLine="709"/>
        <w:jc w:val="both"/>
        <w:rPr>
          <w:sz w:val="28"/>
          <w:szCs w:val="28"/>
        </w:rPr>
      </w:pPr>
      <w:r w:rsidRPr="00383506">
        <w:rPr>
          <w:sz w:val="28"/>
          <w:szCs w:val="28"/>
        </w:rPr>
        <w:t>Расходы на 2020-2023 гг.  приняты с учётом ИЦП по водоснабжению, водоотведению и утилизации отходов на 2020-2023 год (104,0) по прогнозу Минэкономразвития РФ (опубликован 01.10.2018).</w:t>
      </w:r>
    </w:p>
    <w:p w14:paraId="6591615A" w14:textId="77777777" w:rsidR="004F7291" w:rsidRPr="00383506" w:rsidRDefault="004F7291" w:rsidP="004F7291">
      <w:pPr>
        <w:spacing w:line="360" w:lineRule="auto"/>
        <w:ind w:right="-284" w:firstLine="709"/>
        <w:jc w:val="both"/>
        <w:rPr>
          <w:sz w:val="28"/>
          <w:szCs w:val="28"/>
        </w:rPr>
      </w:pPr>
      <w:r w:rsidRPr="00383506">
        <w:rPr>
          <w:sz w:val="28"/>
          <w:szCs w:val="28"/>
        </w:rPr>
        <w:t>Расходы на 2020-2023 гг. приняты в размере:</w:t>
      </w:r>
    </w:p>
    <w:p w14:paraId="1550A106" w14:textId="77777777" w:rsidR="004F7291" w:rsidRPr="00383506" w:rsidRDefault="004F7291" w:rsidP="004F7291">
      <w:pPr>
        <w:spacing w:line="360" w:lineRule="auto"/>
        <w:ind w:right="-284" w:firstLine="709"/>
        <w:jc w:val="both"/>
        <w:rPr>
          <w:sz w:val="28"/>
          <w:szCs w:val="28"/>
        </w:rPr>
      </w:pPr>
      <w:r w:rsidRPr="00383506">
        <w:rPr>
          <w:sz w:val="28"/>
          <w:szCs w:val="28"/>
        </w:rPr>
        <w:t>2020 год – 6543,75 тыс. руб.;</w:t>
      </w:r>
    </w:p>
    <w:p w14:paraId="513E2929" w14:textId="77777777" w:rsidR="004F7291" w:rsidRPr="00383506" w:rsidRDefault="004F7291" w:rsidP="004F7291">
      <w:pPr>
        <w:spacing w:line="360" w:lineRule="auto"/>
        <w:ind w:right="-284" w:firstLine="709"/>
        <w:jc w:val="both"/>
        <w:rPr>
          <w:sz w:val="28"/>
          <w:szCs w:val="28"/>
        </w:rPr>
      </w:pPr>
      <w:r w:rsidRPr="00383506">
        <w:rPr>
          <w:sz w:val="28"/>
          <w:szCs w:val="28"/>
        </w:rPr>
        <w:t>2021 год – 6805,50 тыс. руб.;</w:t>
      </w:r>
    </w:p>
    <w:p w14:paraId="58BDFCC2" w14:textId="77777777" w:rsidR="004F7291" w:rsidRPr="00383506" w:rsidRDefault="004F7291" w:rsidP="004F7291">
      <w:pPr>
        <w:spacing w:line="360" w:lineRule="auto"/>
        <w:ind w:right="-284" w:firstLine="709"/>
        <w:jc w:val="both"/>
        <w:rPr>
          <w:sz w:val="28"/>
          <w:szCs w:val="28"/>
        </w:rPr>
      </w:pPr>
      <w:r w:rsidRPr="00383506">
        <w:rPr>
          <w:sz w:val="28"/>
          <w:szCs w:val="28"/>
        </w:rPr>
        <w:t>2022 год – 7070,92 тыс. руб.;</w:t>
      </w:r>
    </w:p>
    <w:p w14:paraId="0B9689C7" w14:textId="77777777" w:rsidR="004F7291" w:rsidRPr="00383506" w:rsidRDefault="004F7291" w:rsidP="004F7291">
      <w:pPr>
        <w:spacing w:line="360" w:lineRule="auto"/>
        <w:ind w:right="-284" w:firstLine="709"/>
        <w:jc w:val="both"/>
        <w:rPr>
          <w:sz w:val="28"/>
          <w:szCs w:val="28"/>
        </w:rPr>
      </w:pPr>
      <w:r w:rsidRPr="00383506">
        <w:rPr>
          <w:sz w:val="28"/>
          <w:szCs w:val="28"/>
        </w:rPr>
        <w:t>2023 год – 7346,68 тыс. руб.</w:t>
      </w:r>
    </w:p>
    <w:p w14:paraId="29304EF7" w14:textId="77777777" w:rsidR="004F7291" w:rsidRPr="00383506" w:rsidRDefault="004F7291" w:rsidP="004F7291">
      <w:pPr>
        <w:ind w:right="-284" w:firstLine="709"/>
        <w:jc w:val="both"/>
        <w:rPr>
          <w:sz w:val="28"/>
          <w:szCs w:val="28"/>
        </w:rPr>
      </w:pPr>
    </w:p>
    <w:p w14:paraId="3D5231FF" w14:textId="77777777" w:rsidR="004F7291" w:rsidRPr="00383506" w:rsidRDefault="004F7291" w:rsidP="004F7291">
      <w:pPr>
        <w:ind w:right="-284" w:firstLine="709"/>
        <w:jc w:val="both"/>
        <w:rPr>
          <w:sz w:val="28"/>
          <w:szCs w:val="28"/>
        </w:rPr>
      </w:pPr>
    </w:p>
    <w:p w14:paraId="1554DC6E" w14:textId="77777777" w:rsidR="004F7291" w:rsidRPr="00383506" w:rsidRDefault="004F7291" w:rsidP="004F7291">
      <w:pPr>
        <w:pStyle w:val="1"/>
        <w:ind w:firstLine="709"/>
        <w:rPr>
          <w:b w:val="0"/>
          <w:bCs/>
        </w:rPr>
      </w:pPr>
      <w:bookmarkStart w:id="346" w:name="_Toc531627349"/>
      <w:r w:rsidRPr="00383506">
        <w:rPr>
          <w:sz w:val="28"/>
          <w:szCs w:val="28"/>
        </w:rPr>
        <w:t xml:space="preserve">5.2. </w:t>
      </w:r>
      <w:r w:rsidRPr="00383506">
        <w:rPr>
          <w:bCs/>
        </w:rPr>
        <w:t>Расходы на электрическую энергию</w:t>
      </w:r>
      <w:bookmarkEnd w:id="346"/>
    </w:p>
    <w:p w14:paraId="739924CD" w14:textId="77777777" w:rsidR="004F7291" w:rsidRPr="00383506" w:rsidRDefault="004F7291" w:rsidP="004F7291"/>
    <w:p w14:paraId="5525B931" w14:textId="77777777" w:rsidR="004F7291" w:rsidRPr="00383506" w:rsidRDefault="004F7291" w:rsidP="004F7291">
      <w:pPr>
        <w:tabs>
          <w:tab w:val="left" w:pos="709"/>
        </w:tabs>
        <w:spacing w:line="360" w:lineRule="auto"/>
        <w:jc w:val="both"/>
        <w:rPr>
          <w:sz w:val="28"/>
          <w:szCs w:val="28"/>
        </w:rPr>
      </w:pPr>
      <w:r w:rsidRPr="00383506">
        <w:rPr>
          <w:sz w:val="28"/>
          <w:szCs w:val="28"/>
        </w:rPr>
        <w:tab/>
        <w:t>Предприятием заявлены расходы по статье 2 981,01 тыс. руб. при объеме электрической энергии 766,33 тыс. кВт.ч.</w:t>
      </w:r>
    </w:p>
    <w:p w14:paraId="233E7C39" w14:textId="77777777" w:rsidR="004F7291" w:rsidRPr="00383506" w:rsidRDefault="004F7291" w:rsidP="004F7291">
      <w:pPr>
        <w:tabs>
          <w:tab w:val="left" w:pos="709"/>
        </w:tabs>
        <w:spacing w:line="360" w:lineRule="auto"/>
        <w:ind w:firstLine="425"/>
        <w:jc w:val="both"/>
        <w:rPr>
          <w:sz w:val="28"/>
          <w:szCs w:val="28"/>
        </w:rPr>
      </w:pPr>
      <w:r w:rsidRPr="00383506">
        <w:rPr>
          <w:sz w:val="28"/>
          <w:szCs w:val="28"/>
        </w:rPr>
        <w:tab/>
        <w:t xml:space="preserve">При расчете количества электроэнергии на 2019 год, требуемой для процесса водоподготовки, принят в расчет объем электроэнергии в количестве </w:t>
      </w:r>
      <w:r w:rsidRPr="00383506">
        <w:rPr>
          <w:bCs/>
          <w:iCs/>
          <w:sz w:val="28"/>
          <w:szCs w:val="28"/>
        </w:rPr>
        <w:t>689,00</w:t>
      </w:r>
      <w:r w:rsidRPr="00383506">
        <w:rPr>
          <w:sz w:val="28"/>
          <w:szCs w:val="28"/>
        </w:rPr>
        <w:t xml:space="preserve"> тыс. кВт*ч. по факту 2017 года, (стр. 5, том 1). </w:t>
      </w:r>
    </w:p>
    <w:p w14:paraId="2F304E01" w14:textId="77777777" w:rsidR="004F7291" w:rsidRPr="00383506" w:rsidRDefault="004F7291" w:rsidP="004F7291">
      <w:pPr>
        <w:spacing w:line="360" w:lineRule="auto"/>
        <w:ind w:right="-284" w:firstLine="709"/>
        <w:jc w:val="both"/>
        <w:rPr>
          <w:sz w:val="28"/>
          <w:szCs w:val="28"/>
        </w:rPr>
      </w:pPr>
      <w:r w:rsidRPr="00383506">
        <w:rPr>
          <w:sz w:val="28"/>
          <w:szCs w:val="28"/>
        </w:rPr>
        <w:t xml:space="preserve">Поставщиком электрической энергии является ПАО «Кузбассэнергосбыт» (уровень напряжения СН2), </w:t>
      </w:r>
      <w:proofErr w:type="gramStart"/>
      <w:r w:rsidRPr="00383506">
        <w:rPr>
          <w:sz w:val="28"/>
          <w:szCs w:val="28"/>
        </w:rPr>
        <w:t>согласно договора</w:t>
      </w:r>
      <w:proofErr w:type="gramEnd"/>
      <w:r w:rsidRPr="00383506">
        <w:rPr>
          <w:sz w:val="28"/>
          <w:szCs w:val="28"/>
        </w:rPr>
        <w:t xml:space="preserve"> энергоснабжения от 01.04.2004 </w:t>
      </w:r>
      <w:r w:rsidRPr="00383506">
        <w:rPr>
          <w:sz w:val="28"/>
          <w:szCs w:val="28"/>
        </w:rPr>
        <w:br/>
        <w:t>№ 3445 (стр. 446, том 1).</w:t>
      </w:r>
    </w:p>
    <w:p w14:paraId="6B2D5826" w14:textId="77777777" w:rsidR="004F7291" w:rsidRPr="00383506" w:rsidRDefault="004F7291" w:rsidP="004F7291">
      <w:pPr>
        <w:spacing w:line="360" w:lineRule="auto"/>
        <w:ind w:right="-284" w:firstLine="709"/>
        <w:jc w:val="both"/>
        <w:rPr>
          <w:sz w:val="28"/>
          <w:szCs w:val="28"/>
        </w:rPr>
      </w:pPr>
      <w:r w:rsidRPr="00383506">
        <w:rPr>
          <w:sz w:val="28"/>
          <w:szCs w:val="28"/>
        </w:rPr>
        <w:t xml:space="preserve"> Тариф на электрическую энергию принят по факту 2017 года (информация получена через систему ЕИАС и заверена электронно-цифровой подписью </w:t>
      </w:r>
      <w:r w:rsidRPr="00383506">
        <w:rPr>
          <w:sz w:val="28"/>
          <w:szCs w:val="28"/>
        </w:rPr>
        <w:lastRenderedPageBreak/>
        <w:t xml:space="preserve">руководителя в формате шаблона BALANCE.CALC.TARIFF.WARM.2017.FACT, который в соответствии с постановлением РЭК КО № 620 от 20.12.2013, является официальной отчётностью) по уровню напряжения СН II, с применением прогнозного индекса дефлятора Минэкономразвития России на 2018 и 2019 год «Обеспечение электрической энергией…» (103,9 и 105,9), и составил – 3,315 руб./кВт*ч (без НДС, согласно ст. 145 и 346,1 НК РФ (с 01.01.2019 плательщики ЕСХН признаются плательщиками НДС)). </w:t>
      </w:r>
    </w:p>
    <w:p w14:paraId="459B9733" w14:textId="77777777" w:rsidR="004F7291" w:rsidRPr="00383506" w:rsidRDefault="004F7291" w:rsidP="004F7291">
      <w:pPr>
        <w:spacing w:line="360" w:lineRule="auto"/>
        <w:ind w:right="-284" w:firstLine="709"/>
        <w:jc w:val="both"/>
        <w:rPr>
          <w:sz w:val="28"/>
          <w:szCs w:val="28"/>
        </w:rPr>
      </w:pPr>
      <w:r w:rsidRPr="00383506">
        <w:rPr>
          <w:sz w:val="28"/>
          <w:szCs w:val="28"/>
        </w:rPr>
        <w:t xml:space="preserve">Величина расходов по статье «Расходы на электрическую энергию» на 2019 год, составила 2284,05 тыс. руб. (приложение 1). </w:t>
      </w:r>
    </w:p>
    <w:p w14:paraId="7D0460DB" w14:textId="77777777" w:rsidR="004F7291" w:rsidRPr="00383506" w:rsidRDefault="004F7291" w:rsidP="004F7291">
      <w:pPr>
        <w:spacing w:line="360" w:lineRule="auto"/>
        <w:ind w:right="-284" w:firstLine="709"/>
        <w:jc w:val="both"/>
        <w:rPr>
          <w:sz w:val="28"/>
          <w:szCs w:val="28"/>
        </w:rPr>
      </w:pPr>
      <w:r w:rsidRPr="00383506">
        <w:rPr>
          <w:sz w:val="28"/>
          <w:szCs w:val="28"/>
        </w:rPr>
        <w:t>Корректировка плановых расходов по статье на 2019 год относительно предложений предприятия в сторону снижения составила 696,96 тыс. руб. в связи со снижением количества и стоимости электрической энергии (приложение 1).</w:t>
      </w:r>
    </w:p>
    <w:p w14:paraId="2C04AFE4" w14:textId="77777777" w:rsidR="004F7291" w:rsidRPr="00383506" w:rsidRDefault="004F7291" w:rsidP="004F7291">
      <w:pPr>
        <w:spacing w:line="360" w:lineRule="auto"/>
        <w:ind w:right="-284" w:firstLine="709"/>
        <w:jc w:val="both"/>
        <w:rPr>
          <w:sz w:val="28"/>
          <w:szCs w:val="28"/>
        </w:rPr>
      </w:pPr>
      <w:r w:rsidRPr="00383506">
        <w:rPr>
          <w:sz w:val="28"/>
          <w:szCs w:val="28"/>
        </w:rPr>
        <w:t>Расходы на 2020-2023 гг. приняты с учётом ИЦП «Обеспечение электрической энергией…» на 2020-2023 год по прогнозу Минэкономразвития РФ (опубликован 01.10.2018).</w:t>
      </w:r>
    </w:p>
    <w:p w14:paraId="4ADC7AE5" w14:textId="77777777" w:rsidR="004F7291" w:rsidRPr="00383506" w:rsidRDefault="004F7291" w:rsidP="004F7291">
      <w:pPr>
        <w:spacing w:line="360" w:lineRule="auto"/>
        <w:ind w:right="-284" w:firstLine="709"/>
        <w:jc w:val="both"/>
        <w:rPr>
          <w:sz w:val="28"/>
          <w:szCs w:val="28"/>
        </w:rPr>
      </w:pPr>
      <w:r w:rsidRPr="00383506">
        <w:rPr>
          <w:sz w:val="28"/>
          <w:szCs w:val="28"/>
        </w:rPr>
        <w:t>Расходы на 2020-2023 гг. приняты в размере:</w:t>
      </w:r>
    </w:p>
    <w:p w14:paraId="07637E75" w14:textId="77777777" w:rsidR="004F7291" w:rsidRPr="00383506" w:rsidRDefault="004F7291" w:rsidP="004F7291">
      <w:pPr>
        <w:spacing w:line="360" w:lineRule="auto"/>
        <w:ind w:right="-284" w:firstLine="709"/>
        <w:jc w:val="both"/>
        <w:rPr>
          <w:sz w:val="28"/>
          <w:szCs w:val="28"/>
        </w:rPr>
      </w:pPr>
      <w:r w:rsidRPr="00383506">
        <w:rPr>
          <w:sz w:val="28"/>
          <w:szCs w:val="28"/>
        </w:rPr>
        <w:t>2020 год – 2379,98 тыс. руб. (- 104,2);</w:t>
      </w:r>
    </w:p>
    <w:p w14:paraId="0EF70B20" w14:textId="77777777" w:rsidR="004F7291" w:rsidRPr="00383506" w:rsidRDefault="004F7291" w:rsidP="004F7291">
      <w:pPr>
        <w:spacing w:line="360" w:lineRule="auto"/>
        <w:ind w:right="-284" w:firstLine="709"/>
        <w:jc w:val="both"/>
        <w:rPr>
          <w:sz w:val="28"/>
          <w:szCs w:val="28"/>
        </w:rPr>
      </w:pPr>
      <w:r w:rsidRPr="00383506">
        <w:rPr>
          <w:sz w:val="28"/>
          <w:szCs w:val="28"/>
        </w:rPr>
        <w:t>2021 год – 2475,18 тыс. руб. (- 104,0);</w:t>
      </w:r>
    </w:p>
    <w:p w14:paraId="36727C14" w14:textId="77777777" w:rsidR="004F7291" w:rsidRPr="00383506" w:rsidRDefault="004F7291" w:rsidP="004F7291">
      <w:pPr>
        <w:spacing w:line="360" w:lineRule="auto"/>
        <w:ind w:right="-284" w:firstLine="709"/>
        <w:jc w:val="both"/>
        <w:rPr>
          <w:sz w:val="28"/>
          <w:szCs w:val="28"/>
        </w:rPr>
      </w:pPr>
      <w:r w:rsidRPr="00383506">
        <w:rPr>
          <w:sz w:val="28"/>
          <w:szCs w:val="28"/>
        </w:rPr>
        <w:t>2022 год – 2574,19 тыс. руб. (- 104,0);</w:t>
      </w:r>
    </w:p>
    <w:p w14:paraId="610EE09B" w14:textId="77777777" w:rsidR="004F7291" w:rsidRPr="00383506" w:rsidRDefault="004F7291" w:rsidP="004F7291">
      <w:pPr>
        <w:spacing w:line="360" w:lineRule="auto"/>
        <w:ind w:right="-284" w:firstLine="709"/>
        <w:jc w:val="both"/>
        <w:rPr>
          <w:sz w:val="28"/>
          <w:szCs w:val="28"/>
        </w:rPr>
      </w:pPr>
      <w:r w:rsidRPr="00383506">
        <w:rPr>
          <w:sz w:val="28"/>
          <w:szCs w:val="28"/>
        </w:rPr>
        <w:t>2023 год – 2674,58 тыс. руб. (- 103,9)</w:t>
      </w:r>
    </w:p>
    <w:p w14:paraId="12CB963E" w14:textId="77777777" w:rsidR="004F7291" w:rsidRPr="00383506" w:rsidRDefault="004F7291" w:rsidP="004F7291">
      <w:pPr>
        <w:spacing w:line="360" w:lineRule="auto"/>
        <w:ind w:right="-284" w:firstLine="709"/>
        <w:jc w:val="both"/>
        <w:rPr>
          <w:sz w:val="28"/>
          <w:szCs w:val="28"/>
        </w:rPr>
      </w:pPr>
    </w:p>
    <w:p w14:paraId="274F8CA3" w14:textId="77777777" w:rsidR="004F7291" w:rsidRPr="00383506" w:rsidRDefault="004F7291" w:rsidP="004F7291">
      <w:pPr>
        <w:pStyle w:val="1"/>
        <w:spacing w:line="360" w:lineRule="auto"/>
        <w:ind w:firstLine="709"/>
        <w:rPr>
          <w:b w:val="0"/>
          <w:sz w:val="28"/>
          <w:szCs w:val="28"/>
        </w:rPr>
      </w:pPr>
      <w:bookmarkStart w:id="347" w:name="_Toc531627350"/>
      <w:r w:rsidRPr="00383506">
        <w:rPr>
          <w:sz w:val="28"/>
          <w:szCs w:val="28"/>
        </w:rPr>
        <w:t>5.3. Расходы на стоки</w:t>
      </w:r>
      <w:bookmarkEnd w:id="347"/>
    </w:p>
    <w:p w14:paraId="31D300F6" w14:textId="77777777" w:rsidR="004F7291" w:rsidRPr="00383506" w:rsidRDefault="004F7291" w:rsidP="004F7291">
      <w:pPr>
        <w:spacing w:line="360" w:lineRule="auto"/>
        <w:ind w:right="-284" w:firstLine="709"/>
        <w:jc w:val="both"/>
        <w:rPr>
          <w:sz w:val="28"/>
          <w:szCs w:val="28"/>
        </w:rPr>
      </w:pPr>
      <w:r w:rsidRPr="00383506">
        <w:rPr>
          <w:sz w:val="28"/>
          <w:szCs w:val="28"/>
        </w:rPr>
        <w:t>Предприятием заявлены расходы по статье в сумме 12</w:t>
      </w:r>
      <w:r w:rsidRPr="00383506">
        <w:rPr>
          <w:sz w:val="28"/>
          <w:szCs w:val="28"/>
          <w:lang w:val="en-US"/>
        </w:rPr>
        <w:t> </w:t>
      </w:r>
      <w:r w:rsidRPr="00383506">
        <w:rPr>
          <w:sz w:val="28"/>
          <w:szCs w:val="28"/>
        </w:rPr>
        <w:t>425.38 тыс. руб. при заявленном объеме стоков 47,351 тыс. м</w:t>
      </w:r>
      <w:r w:rsidRPr="00383506">
        <w:rPr>
          <w:sz w:val="28"/>
          <w:szCs w:val="28"/>
          <w:vertAlign w:val="superscript"/>
        </w:rPr>
        <w:t>3</w:t>
      </w:r>
      <w:r w:rsidRPr="00383506">
        <w:rPr>
          <w:sz w:val="28"/>
          <w:szCs w:val="28"/>
        </w:rPr>
        <w:t xml:space="preserve">. (стр. 5, том 1) и стоимости </w:t>
      </w:r>
      <w:r w:rsidRPr="00383506">
        <w:rPr>
          <w:sz w:val="28"/>
          <w:szCs w:val="28"/>
        </w:rPr>
        <w:br/>
        <w:t>262,11 руб. м³.</w:t>
      </w:r>
    </w:p>
    <w:p w14:paraId="06D8BC9B" w14:textId="77777777" w:rsidR="004F7291" w:rsidRPr="00383506" w:rsidRDefault="004F7291" w:rsidP="004F7291">
      <w:pPr>
        <w:spacing w:line="360" w:lineRule="auto"/>
        <w:ind w:right="-284" w:firstLine="709"/>
        <w:jc w:val="both"/>
        <w:rPr>
          <w:sz w:val="28"/>
          <w:szCs w:val="28"/>
          <w:vertAlign w:val="superscript"/>
        </w:rPr>
      </w:pPr>
      <w:r w:rsidRPr="00383506">
        <w:rPr>
          <w:sz w:val="28"/>
          <w:szCs w:val="28"/>
        </w:rPr>
        <w:t>Поскольку предприятием не представлен расчет к заявленным стокам, экспертами в расчёт принят объем в количестве 42,923 тыс. м</w:t>
      </w:r>
      <w:r w:rsidRPr="00383506">
        <w:rPr>
          <w:sz w:val="28"/>
          <w:szCs w:val="28"/>
          <w:vertAlign w:val="superscript"/>
        </w:rPr>
        <w:t>3</w:t>
      </w:r>
      <w:r w:rsidRPr="00383506">
        <w:rPr>
          <w:sz w:val="28"/>
          <w:szCs w:val="28"/>
        </w:rPr>
        <w:t xml:space="preserve"> (фактический объем стоков в 2017 году), включающие объём стоков от промывок ХВО. </w:t>
      </w:r>
    </w:p>
    <w:p w14:paraId="43C8349D" w14:textId="77777777" w:rsidR="004F7291" w:rsidRPr="00383506" w:rsidRDefault="004F7291" w:rsidP="004F7291">
      <w:pPr>
        <w:spacing w:line="360" w:lineRule="auto"/>
        <w:ind w:right="-284" w:firstLine="709"/>
        <w:jc w:val="both"/>
        <w:rPr>
          <w:sz w:val="28"/>
          <w:szCs w:val="28"/>
        </w:rPr>
      </w:pPr>
      <w:r w:rsidRPr="00383506">
        <w:rPr>
          <w:sz w:val="28"/>
          <w:szCs w:val="28"/>
        </w:rPr>
        <w:t xml:space="preserve">Экспертами стоимость </w:t>
      </w:r>
      <w:smartTag w:uri="urn:schemas-microsoft-com:office:smarttags" w:element="metricconverter">
        <w:smartTagPr>
          <w:attr w:name="ProductID" w:val="1 м³"/>
        </w:smartTagPr>
        <w:r w:rsidRPr="00383506">
          <w:rPr>
            <w:sz w:val="28"/>
            <w:szCs w:val="28"/>
          </w:rPr>
          <w:t>1 м³</w:t>
        </w:r>
      </w:smartTag>
      <w:r w:rsidRPr="00383506">
        <w:rPr>
          <w:sz w:val="28"/>
          <w:szCs w:val="28"/>
        </w:rPr>
        <w:t xml:space="preserve"> сточных вод принята по постановлению РЭК КО № 232 от 02.10.2018 «Об утверждении производственной программы в сфере </w:t>
      </w:r>
      <w:r w:rsidRPr="00383506">
        <w:rPr>
          <w:sz w:val="28"/>
          <w:szCs w:val="28"/>
        </w:rPr>
        <w:lastRenderedPageBreak/>
        <w:t>водоотведения и об установлении тарифов на водоотведение ООО «СПК «Чистогорский» (Новокузнецкий муниципальный район)», с учетом планового отпуска по полугодиям, в размере 43,71 руб. м³.</w:t>
      </w:r>
    </w:p>
    <w:p w14:paraId="72974E9D" w14:textId="77777777" w:rsidR="004F7291" w:rsidRPr="00383506" w:rsidRDefault="004F7291" w:rsidP="004F7291">
      <w:pPr>
        <w:spacing w:line="360" w:lineRule="auto"/>
        <w:ind w:right="-284" w:firstLine="709"/>
        <w:jc w:val="both"/>
        <w:rPr>
          <w:sz w:val="28"/>
          <w:szCs w:val="28"/>
        </w:rPr>
      </w:pPr>
      <w:r w:rsidRPr="00383506">
        <w:rPr>
          <w:sz w:val="28"/>
          <w:szCs w:val="28"/>
        </w:rPr>
        <w:t>Всего расходы по водоотведению на 2019 год, по расчёту экспертов, составят 1876,11 тыс. руб. (приложение 1).</w:t>
      </w:r>
    </w:p>
    <w:p w14:paraId="31AFC63C" w14:textId="77777777" w:rsidR="004F7291" w:rsidRPr="00383506" w:rsidRDefault="004F7291" w:rsidP="004F7291">
      <w:pPr>
        <w:spacing w:line="360" w:lineRule="auto"/>
        <w:ind w:right="-284" w:firstLine="709"/>
        <w:jc w:val="both"/>
        <w:rPr>
          <w:sz w:val="28"/>
          <w:szCs w:val="28"/>
        </w:rPr>
      </w:pPr>
      <w:r w:rsidRPr="00383506">
        <w:rPr>
          <w:sz w:val="28"/>
          <w:szCs w:val="28"/>
        </w:rPr>
        <w:t>Корректировка плановых расходов по статье на 2019 год относительно предложений предприятия в сторону снижения составила 10 549,27 тыс. руб. в связи со снижением объемов и стоимости стоков (приложение 1).</w:t>
      </w:r>
    </w:p>
    <w:p w14:paraId="3F54C689" w14:textId="77777777" w:rsidR="004F7291" w:rsidRPr="00383506" w:rsidRDefault="004F7291" w:rsidP="004F7291">
      <w:pPr>
        <w:spacing w:line="360" w:lineRule="auto"/>
        <w:ind w:right="-284" w:firstLine="709"/>
        <w:jc w:val="both"/>
        <w:rPr>
          <w:sz w:val="28"/>
          <w:szCs w:val="28"/>
        </w:rPr>
      </w:pPr>
      <w:r w:rsidRPr="00383506">
        <w:rPr>
          <w:sz w:val="28"/>
          <w:szCs w:val="28"/>
        </w:rPr>
        <w:t>Расходы на 2020-2023 гг. приняты с учетом индекса дефлятора, по прогнозу Минэкономразвития РФ (опубликован 01.10.2018) по водоотведению (- 104,0):</w:t>
      </w:r>
    </w:p>
    <w:p w14:paraId="32514E56" w14:textId="77777777" w:rsidR="004F7291" w:rsidRPr="00383506" w:rsidRDefault="004F7291" w:rsidP="004F7291">
      <w:pPr>
        <w:spacing w:line="360" w:lineRule="auto"/>
        <w:ind w:right="-284" w:firstLine="709"/>
        <w:jc w:val="both"/>
        <w:rPr>
          <w:sz w:val="28"/>
          <w:szCs w:val="28"/>
        </w:rPr>
      </w:pPr>
      <w:r w:rsidRPr="00383506">
        <w:rPr>
          <w:sz w:val="28"/>
          <w:szCs w:val="28"/>
        </w:rPr>
        <w:t>- на 2020 год – 1951,15 тыс. руб.;</w:t>
      </w:r>
    </w:p>
    <w:p w14:paraId="7437078A" w14:textId="77777777" w:rsidR="004F7291" w:rsidRPr="00383506" w:rsidRDefault="004F7291" w:rsidP="004F7291">
      <w:pPr>
        <w:spacing w:line="360" w:lineRule="auto"/>
        <w:ind w:right="-284" w:firstLine="709"/>
        <w:jc w:val="both"/>
        <w:rPr>
          <w:sz w:val="28"/>
          <w:szCs w:val="28"/>
        </w:rPr>
      </w:pPr>
      <w:r w:rsidRPr="00383506">
        <w:rPr>
          <w:sz w:val="28"/>
          <w:szCs w:val="28"/>
        </w:rPr>
        <w:t>- на 2021 год – 2029,20 тыс. руб.;</w:t>
      </w:r>
    </w:p>
    <w:p w14:paraId="7E293237" w14:textId="77777777" w:rsidR="004F7291" w:rsidRPr="00383506" w:rsidRDefault="004F7291" w:rsidP="004F7291">
      <w:pPr>
        <w:spacing w:line="360" w:lineRule="auto"/>
        <w:ind w:right="-284" w:firstLine="709"/>
        <w:jc w:val="both"/>
        <w:rPr>
          <w:sz w:val="28"/>
          <w:szCs w:val="28"/>
        </w:rPr>
      </w:pPr>
      <w:r w:rsidRPr="00383506">
        <w:rPr>
          <w:sz w:val="28"/>
          <w:szCs w:val="28"/>
        </w:rPr>
        <w:t>- на 2022 год – 2110,36 тыс. руб.;</w:t>
      </w:r>
    </w:p>
    <w:p w14:paraId="0D785634" w14:textId="77777777" w:rsidR="004F7291" w:rsidRPr="00383506" w:rsidRDefault="004F7291" w:rsidP="004F7291">
      <w:pPr>
        <w:spacing w:line="360" w:lineRule="auto"/>
        <w:ind w:right="-284" w:firstLine="709"/>
        <w:jc w:val="both"/>
        <w:rPr>
          <w:sz w:val="28"/>
          <w:szCs w:val="28"/>
        </w:rPr>
      </w:pPr>
      <w:r w:rsidRPr="00383506">
        <w:rPr>
          <w:sz w:val="28"/>
          <w:szCs w:val="28"/>
        </w:rPr>
        <w:t>- на 2023 год – 2194,78 тыс. руб.;</w:t>
      </w:r>
    </w:p>
    <w:p w14:paraId="5C8FC3DC" w14:textId="77777777" w:rsidR="004F7291" w:rsidRPr="00383506" w:rsidRDefault="004F7291" w:rsidP="004F7291">
      <w:pPr>
        <w:spacing w:line="360" w:lineRule="auto"/>
        <w:ind w:right="-284" w:firstLine="709"/>
        <w:jc w:val="both"/>
        <w:rPr>
          <w:sz w:val="28"/>
          <w:szCs w:val="28"/>
        </w:rPr>
      </w:pPr>
      <w:r w:rsidRPr="00383506">
        <w:rPr>
          <w:sz w:val="28"/>
          <w:szCs w:val="28"/>
        </w:rPr>
        <w:t>Расходы по статье отражены в приложении 1.</w:t>
      </w:r>
    </w:p>
    <w:p w14:paraId="1259A6E4" w14:textId="77777777" w:rsidR="004F7291" w:rsidRPr="00383506" w:rsidRDefault="004F7291" w:rsidP="004F7291">
      <w:pPr>
        <w:spacing w:line="360" w:lineRule="auto"/>
        <w:ind w:right="-284" w:firstLine="709"/>
        <w:jc w:val="both"/>
        <w:rPr>
          <w:sz w:val="28"/>
          <w:szCs w:val="28"/>
        </w:rPr>
      </w:pPr>
    </w:p>
    <w:p w14:paraId="146435BF" w14:textId="77777777" w:rsidR="004F7291" w:rsidRPr="00383506" w:rsidRDefault="004F7291" w:rsidP="004F7291">
      <w:pPr>
        <w:ind w:left="1287"/>
        <w:jc w:val="center"/>
        <w:rPr>
          <w:b/>
          <w:sz w:val="32"/>
          <w:szCs w:val="32"/>
          <w:u w:val="single"/>
        </w:rPr>
      </w:pPr>
    </w:p>
    <w:p w14:paraId="636EADB6" w14:textId="77777777" w:rsidR="004F7291" w:rsidRPr="00383506" w:rsidRDefault="004F7291" w:rsidP="004F7291">
      <w:pPr>
        <w:pStyle w:val="1"/>
        <w:jc w:val="center"/>
        <w:rPr>
          <w:b w:val="0"/>
          <w:bCs/>
        </w:rPr>
      </w:pPr>
      <w:bookmarkStart w:id="348" w:name="_Toc531627351"/>
      <w:r w:rsidRPr="00383506">
        <w:rPr>
          <w:bCs/>
        </w:rPr>
        <w:t>6. Анализ экономической обоснованности расходов по статьям затрат и экономической обоснованности величины прибыли</w:t>
      </w:r>
      <w:bookmarkEnd w:id="348"/>
    </w:p>
    <w:p w14:paraId="280B0A57" w14:textId="77777777" w:rsidR="004F7291" w:rsidRPr="00383506" w:rsidRDefault="004F7291" w:rsidP="004F7291">
      <w:pPr>
        <w:pStyle w:val="1"/>
        <w:spacing w:line="360" w:lineRule="auto"/>
        <w:jc w:val="center"/>
        <w:rPr>
          <w:b w:val="0"/>
        </w:rPr>
      </w:pPr>
      <w:r w:rsidRPr="00383506">
        <w:t xml:space="preserve"> </w:t>
      </w:r>
      <w:bookmarkStart w:id="349" w:name="_Toc531627352"/>
      <w:r w:rsidRPr="00383506">
        <w:t>Базовый уровень операционных (подконтрольные) расходов</w:t>
      </w:r>
      <w:bookmarkEnd w:id="349"/>
    </w:p>
    <w:p w14:paraId="4A9882AC" w14:textId="77777777" w:rsidR="004F7291" w:rsidRPr="00383506" w:rsidRDefault="004F7291" w:rsidP="004F7291">
      <w:pPr>
        <w:pStyle w:val="1"/>
        <w:spacing w:line="360" w:lineRule="auto"/>
        <w:ind w:firstLine="709"/>
        <w:rPr>
          <w:b w:val="0"/>
          <w:sz w:val="28"/>
          <w:szCs w:val="28"/>
        </w:rPr>
      </w:pPr>
      <w:bookmarkStart w:id="350" w:name="_Toc531627353"/>
      <w:r w:rsidRPr="00383506">
        <w:rPr>
          <w:sz w:val="28"/>
          <w:szCs w:val="28"/>
        </w:rPr>
        <w:t>6.1. Стоимость реагентов, используемых при водоподготовке</w:t>
      </w:r>
      <w:bookmarkEnd w:id="350"/>
    </w:p>
    <w:p w14:paraId="57D9DCDF" w14:textId="77777777" w:rsidR="004F7291" w:rsidRPr="00383506" w:rsidRDefault="004F7291" w:rsidP="004F7291">
      <w:pPr>
        <w:spacing w:line="360" w:lineRule="auto"/>
        <w:ind w:firstLine="708"/>
        <w:jc w:val="both"/>
        <w:rPr>
          <w:sz w:val="28"/>
          <w:szCs w:val="28"/>
        </w:rPr>
      </w:pPr>
      <w:r w:rsidRPr="00383506">
        <w:rPr>
          <w:sz w:val="28"/>
          <w:szCs w:val="28"/>
        </w:rPr>
        <w:t>Предприятие предложило учесть расходы в сумме 2258,58 тыс. руб., в том числе на приобретение соли 449,96 т., катионита – 7 т., объем комплексонат ОПТИОН-313-2 (цинк) – 0,18 т.</w:t>
      </w:r>
    </w:p>
    <w:p w14:paraId="5BFB2F6D" w14:textId="77777777" w:rsidR="004F7291" w:rsidRPr="00383506" w:rsidRDefault="004F7291" w:rsidP="004F7291">
      <w:pPr>
        <w:spacing w:line="360" w:lineRule="auto"/>
        <w:ind w:firstLine="709"/>
        <w:jc w:val="both"/>
        <w:rPr>
          <w:sz w:val="28"/>
          <w:szCs w:val="28"/>
        </w:rPr>
      </w:pPr>
      <w:r w:rsidRPr="00383506">
        <w:rPr>
          <w:sz w:val="28"/>
          <w:szCs w:val="28"/>
        </w:rPr>
        <w:t xml:space="preserve">Эксперты соглашаются с заявленными объемами реагентов 2019 год, которые равны объемам, потребленным в 2017 году. В качестве обоснования предприятие представило анализ счета 10.06 за 2017. </w:t>
      </w:r>
    </w:p>
    <w:p w14:paraId="4E574F53" w14:textId="77777777" w:rsidR="004F7291" w:rsidRPr="00383506" w:rsidRDefault="004F7291" w:rsidP="004F7291">
      <w:pPr>
        <w:spacing w:line="360" w:lineRule="auto"/>
        <w:ind w:firstLine="709"/>
        <w:jc w:val="both"/>
        <w:rPr>
          <w:sz w:val="28"/>
          <w:szCs w:val="28"/>
        </w:rPr>
      </w:pPr>
      <w:r w:rsidRPr="00383506">
        <w:rPr>
          <w:sz w:val="28"/>
          <w:szCs w:val="28"/>
        </w:rPr>
        <w:t xml:space="preserve">Стоимость соли принята по оборотке сч. 10.06 за 2017 года (стр. 149-151, том 2) с индексом "производство прочей неметаллической минеральной продукции на 2018 и 2019 (- 104,0  и - 104,3), с исключением НДС согласно ст. 145 и 346,1 НК РФ с </w:t>
      </w:r>
      <w:r w:rsidRPr="00383506">
        <w:rPr>
          <w:sz w:val="28"/>
          <w:szCs w:val="28"/>
        </w:rPr>
        <w:lastRenderedPageBreak/>
        <w:t>01.01.2019 плательщики ЕСХН признаются плательщиками НДС (п. 5 ст. 9 ФЗ №335-ФЗ от 27.11.2017.) и составила 2814,03 руб./т.</w:t>
      </w:r>
    </w:p>
    <w:p w14:paraId="068AFE1E" w14:textId="77777777" w:rsidR="004F7291" w:rsidRPr="00383506" w:rsidRDefault="004F7291" w:rsidP="004F7291">
      <w:pPr>
        <w:spacing w:line="360" w:lineRule="auto"/>
        <w:ind w:firstLine="709"/>
        <w:jc w:val="both"/>
        <w:rPr>
          <w:sz w:val="28"/>
          <w:szCs w:val="28"/>
        </w:rPr>
      </w:pPr>
      <w:r w:rsidRPr="00383506">
        <w:rPr>
          <w:sz w:val="28"/>
          <w:szCs w:val="28"/>
        </w:rPr>
        <w:t>Предприятием представлен договор с ООО "ВИМЭКС" № б/н от 27.07.2017г. На поставку Катионит КУ-2-8. Стоимость принята по с-ф 2017 года (стр. 184, том 2) с индексами "производство прочей неметаллической минеральной продукции на 2018 и 2019 (- 104,0  и - 104,3), с исключением НДС согласно ст. 145 и 346,1 НК РФ с 01.01.2019 плательщики ЕСХН признаются плательщиками НДС (п. 5 ст. 9 ФЗ №335-ФЗ от 27.11.2017.) и составила 82719,46 руб./т.</w:t>
      </w:r>
    </w:p>
    <w:p w14:paraId="1D438C02" w14:textId="77777777" w:rsidR="004F7291" w:rsidRPr="00383506" w:rsidRDefault="004F7291" w:rsidP="004F7291">
      <w:pPr>
        <w:spacing w:line="360" w:lineRule="auto"/>
        <w:ind w:firstLine="709"/>
        <w:jc w:val="both"/>
        <w:rPr>
          <w:sz w:val="28"/>
          <w:szCs w:val="28"/>
        </w:rPr>
      </w:pPr>
      <w:r w:rsidRPr="00383506">
        <w:rPr>
          <w:sz w:val="28"/>
          <w:szCs w:val="28"/>
        </w:rPr>
        <w:t>Стоимость комплексоната ОПТИОН-313-2 (цинк) принята по с-ф 2017 года (стр. 175, том 2) с индексами "производство прочей неметаллической минеральной продукции на 2018 и 2019 (- 104,0  и - 104,3), с исключением НДС согласно ст. 145 и 346,1 НК РФ с 01.01.2019 плательщики ЕСХН признаются плательщиками НДС (п. 5 ст. 9 ФЗ №335-ФЗ от 27.11.2017.)</w:t>
      </w:r>
    </w:p>
    <w:p w14:paraId="435EEAAA" w14:textId="77777777" w:rsidR="004F7291" w:rsidRPr="00383506" w:rsidRDefault="004F7291" w:rsidP="004F7291">
      <w:pPr>
        <w:spacing w:line="360" w:lineRule="auto"/>
        <w:ind w:firstLine="709"/>
        <w:jc w:val="both"/>
        <w:rPr>
          <w:sz w:val="28"/>
          <w:szCs w:val="28"/>
        </w:rPr>
      </w:pPr>
      <w:r w:rsidRPr="00383506">
        <w:rPr>
          <w:sz w:val="28"/>
          <w:szCs w:val="28"/>
        </w:rPr>
        <w:t>Всего затраты на реагенты по расчету экспертов составили 1920,61 тыс. руб.</w:t>
      </w:r>
    </w:p>
    <w:p w14:paraId="2B5D4F9B" w14:textId="77777777" w:rsidR="004F7291" w:rsidRPr="00383506" w:rsidRDefault="004F7291" w:rsidP="004F7291">
      <w:pPr>
        <w:spacing w:line="360" w:lineRule="auto"/>
        <w:ind w:firstLine="709"/>
        <w:jc w:val="both"/>
        <w:rPr>
          <w:sz w:val="28"/>
          <w:szCs w:val="28"/>
        </w:rPr>
      </w:pPr>
      <w:r w:rsidRPr="00383506">
        <w:rPr>
          <w:sz w:val="28"/>
          <w:szCs w:val="28"/>
        </w:rPr>
        <w:t>Корректировка расходов в сторону снижения относительно предложений предприятия составила 337,97 тыс. руб., в связи с отличной ценой реагентов, заявленных предприятием.</w:t>
      </w:r>
    </w:p>
    <w:p w14:paraId="35C3AA9A" w14:textId="77777777" w:rsidR="004F7291" w:rsidRPr="00383506" w:rsidRDefault="004F7291" w:rsidP="004F7291">
      <w:pPr>
        <w:spacing w:line="360" w:lineRule="auto"/>
        <w:ind w:firstLine="709"/>
        <w:jc w:val="both"/>
        <w:rPr>
          <w:sz w:val="28"/>
          <w:szCs w:val="28"/>
        </w:rPr>
      </w:pPr>
    </w:p>
    <w:p w14:paraId="2E749FC0" w14:textId="77777777" w:rsidR="004F7291" w:rsidRPr="00383506" w:rsidRDefault="004F7291" w:rsidP="004F7291">
      <w:pPr>
        <w:pStyle w:val="1"/>
        <w:ind w:firstLine="709"/>
        <w:rPr>
          <w:b w:val="0"/>
          <w:sz w:val="28"/>
          <w:szCs w:val="28"/>
        </w:rPr>
      </w:pPr>
      <w:bookmarkStart w:id="351" w:name="_Toc531627354"/>
      <w:r w:rsidRPr="00383506">
        <w:rPr>
          <w:sz w:val="28"/>
          <w:szCs w:val="28"/>
        </w:rPr>
        <w:t>6.2. Расходы на оплату труда</w:t>
      </w:r>
      <w:bookmarkEnd w:id="351"/>
    </w:p>
    <w:p w14:paraId="4B215F5E" w14:textId="77777777" w:rsidR="004F7291" w:rsidRPr="00383506" w:rsidRDefault="004F7291" w:rsidP="004F7291">
      <w:pPr>
        <w:ind w:firstLine="709"/>
      </w:pPr>
    </w:p>
    <w:p w14:paraId="5A547216" w14:textId="77777777" w:rsidR="004F7291" w:rsidRPr="00383506" w:rsidRDefault="004F7291" w:rsidP="004F7291">
      <w:pPr>
        <w:spacing w:line="360" w:lineRule="auto"/>
        <w:ind w:firstLine="709"/>
        <w:jc w:val="both"/>
        <w:rPr>
          <w:sz w:val="28"/>
          <w:szCs w:val="28"/>
        </w:rPr>
      </w:pPr>
      <w:r w:rsidRPr="00383506">
        <w:rPr>
          <w:sz w:val="28"/>
          <w:szCs w:val="28"/>
        </w:rPr>
        <w:t xml:space="preserve">Предприятие предложило учесть расходы в сумме 1845,88 тыс. руб. при этом средняя заработная плата промышленно-производственного персонала (ППП) составила </w:t>
      </w:r>
      <w:r w:rsidRPr="00383506">
        <w:rPr>
          <w:bCs/>
          <w:iCs/>
          <w:sz w:val="28"/>
          <w:szCs w:val="28"/>
        </w:rPr>
        <w:t xml:space="preserve">25 637,22 </w:t>
      </w:r>
      <w:r w:rsidRPr="00383506">
        <w:rPr>
          <w:sz w:val="28"/>
          <w:szCs w:val="28"/>
        </w:rPr>
        <w:t xml:space="preserve">руб./чел./мес. при численности ППП – </w:t>
      </w:r>
      <w:r w:rsidRPr="00383506">
        <w:rPr>
          <w:bCs/>
          <w:iCs/>
          <w:sz w:val="28"/>
          <w:szCs w:val="28"/>
        </w:rPr>
        <w:t xml:space="preserve">5 </w:t>
      </w:r>
      <w:r w:rsidRPr="00383506">
        <w:rPr>
          <w:sz w:val="28"/>
          <w:szCs w:val="28"/>
        </w:rPr>
        <w:t>человек (аппаратчики ХВО).</w:t>
      </w:r>
    </w:p>
    <w:p w14:paraId="74A9A722" w14:textId="77777777" w:rsidR="004F7291" w:rsidRPr="00383506" w:rsidRDefault="004F7291" w:rsidP="004F7291">
      <w:pPr>
        <w:spacing w:line="360" w:lineRule="auto"/>
        <w:ind w:firstLine="709"/>
        <w:jc w:val="both"/>
        <w:rPr>
          <w:sz w:val="28"/>
          <w:szCs w:val="28"/>
        </w:rPr>
      </w:pPr>
      <w:r w:rsidRPr="00383506">
        <w:rPr>
          <w:sz w:val="28"/>
          <w:szCs w:val="28"/>
        </w:rPr>
        <w:t>В качестве обоснования предприятие представило (по электронной почте) утвержденное руководителем предприятия штатное расписание на 2018 год (утверждено приказом №386 от 01.09.2018).</w:t>
      </w:r>
    </w:p>
    <w:p w14:paraId="2B7DA7D5" w14:textId="77777777" w:rsidR="004F7291" w:rsidRPr="00383506" w:rsidRDefault="004F7291" w:rsidP="004F7291">
      <w:pPr>
        <w:spacing w:line="360" w:lineRule="auto"/>
        <w:ind w:firstLine="709"/>
        <w:jc w:val="both"/>
        <w:rPr>
          <w:sz w:val="28"/>
          <w:szCs w:val="28"/>
        </w:rPr>
      </w:pPr>
      <w:r w:rsidRPr="00383506">
        <w:rPr>
          <w:sz w:val="28"/>
          <w:szCs w:val="28"/>
        </w:rPr>
        <w:t>Проанализировав представленные предприятием обоснования по статье, эксперты согласились с предложениями предприятия по заработной плате и численности персонала.</w:t>
      </w:r>
    </w:p>
    <w:p w14:paraId="0E9C6030" w14:textId="77777777" w:rsidR="004F7291" w:rsidRPr="00383506" w:rsidRDefault="004F7291" w:rsidP="004F7291">
      <w:pPr>
        <w:spacing w:line="360" w:lineRule="auto"/>
        <w:ind w:firstLine="709"/>
        <w:jc w:val="both"/>
        <w:rPr>
          <w:sz w:val="28"/>
          <w:szCs w:val="28"/>
        </w:rPr>
      </w:pPr>
      <w:r w:rsidRPr="00383506">
        <w:rPr>
          <w:sz w:val="28"/>
          <w:szCs w:val="28"/>
        </w:rPr>
        <w:lastRenderedPageBreak/>
        <w:t>Фонд оплаты труда составил 1845,88 тыс. руб., со средним заработком лаборантов ХВО 25 637,22 тыс. руб. в месяц.</w:t>
      </w:r>
    </w:p>
    <w:p w14:paraId="2022C1B2" w14:textId="77777777" w:rsidR="004F7291" w:rsidRPr="00383506" w:rsidRDefault="004F7291" w:rsidP="004F7291">
      <w:pPr>
        <w:pStyle w:val="ConsPlusNormal"/>
        <w:spacing w:line="360" w:lineRule="auto"/>
        <w:ind w:firstLine="709"/>
        <w:jc w:val="both"/>
        <w:rPr>
          <w:rFonts w:ascii="Times New Roman" w:hAnsi="Times New Roman" w:cs="Times New Roman"/>
          <w:sz w:val="28"/>
          <w:szCs w:val="28"/>
        </w:rPr>
      </w:pPr>
      <w:r w:rsidRPr="00383506">
        <w:rPr>
          <w:rFonts w:ascii="Times New Roman" w:hAnsi="Times New Roman" w:cs="Times New Roman"/>
          <w:sz w:val="28"/>
          <w:szCs w:val="28"/>
        </w:rPr>
        <w:t xml:space="preserve">Величина </w:t>
      </w:r>
      <w:r w:rsidRPr="00383506">
        <w:rPr>
          <w:rFonts w:ascii="Times New Roman" w:hAnsi="Times New Roman" w:cs="Times New Roman"/>
          <w:b/>
          <w:i/>
          <w:sz w:val="28"/>
          <w:szCs w:val="28"/>
        </w:rPr>
        <w:t>базового уровня</w:t>
      </w:r>
      <w:r w:rsidRPr="00383506">
        <w:rPr>
          <w:rFonts w:ascii="Times New Roman" w:hAnsi="Times New Roman" w:cs="Times New Roman"/>
          <w:sz w:val="28"/>
          <w:szCs w:val="28"/>
        </w:rPr>
        <w:t xml:space="preserve"> операционных расходов на 2019 год (рассчитанного методом экономически обоснованных расходов) составила </w:t>
      </w:r>
      <w:proofErr w:type="gramStart"/>
      <w:r w:rsidRPr="00383506">
        <w:rPr>
          <w:rFonts w:ascii="Times New Roman" w:hAnsi="Times New Roman" w:cs="Times New Roman"/>
          <w:sz w:val="28"/>
          <w:szCs w:val="28"/>
        </w:rPr>
        <w:t>–  3766</w:t>
      </w:r>
      <w:proofErr w:type="gramEnd"/>
      <w:r w:rsidRPr="00383506">
        <w:rPr>
          <w:rFonts w:ascii="Times New Roman" w:hAnsi="Times New Roman" w:cs="Times New Roman"/>
          <w:sz w:val="28"/>
          <w:szCs w:val="28"/>
        </w:rPr>
        <w:t>,49 тыс. руб.</w:t>
      </w:r>
    </w:p>
    <w:p w14:paraId="706D7C3D" w14:textId="77777777" w:rsidR="004F7291" w:rsidRPr="00383506" w:rsidRDefault="004F7291" w:rsidP="004F7291">
      <w:pPr>
        <w:spacing w:line="360" w:lineRule="auto"/>
        <w:ind w:firstLine="709"/>
        <w:jc w:val="both"/>
        <w:rPr>
          <w:sz w:val="28"/>
          <w:szCs w:val="28"/>
        </w:rPr>
      </w:pPr>
      <w:r w:rsidRPr="00383506">
        <w:rPr>
          <w:sz w:val="28"/>
          <w:szCs w:val="28"/>
        </w:rPr>
        <w:t>На каждый год долгосрочного периода регулирования определяются прогнозные параметры регулирования (далее также - плановые параметры расчета тарифов) в соответствии с приложением 5.2 к Методическим указаниям. Индексы изменения операционных расходов на 2020-2023 приняты экспертами аналогично индексам, рассчитанным в НВВ на тепловую энергию.</w:t>
      </w:r>
    </w:p>
    <w:p w14:paraId="3344214E" w14:textId="77777777" w:rsidR="004F7291" w:rsidRPr="00383506" w:rsidRDefault="004F7291" w:rsidP="004F7291">
      <w:pPr>
        <w:spacing w:line="360" w:lineRule="auto"/>
        <w:ind w:right="-143" w:firstLine="709"/>
        <w:jc w:val="both"/>
        <w:rPr>
          <w:snapToGrid w:val="0"/>
          <w:sz w:val="28"/>
          <w:szCs w:val="28"/>
        </w:rPr>
      </w:pPr>
      <w:r w:rsidRPr="00383506">
        <w:rPr>
          <w:snapToGrid w:val="0"/>
          <w:sz w:val="28"/>
          <w:szCs w:val="28"/>
        </w:rPr>
        <w:t xml:space="preserve">Для составления данного отчёта эксперты руководствовались Прогнозом Минэкономразвития РФ, опубликованным на сайте 01.10.2018, в соответствии с которым ИПЦ на 2020-2023 годы составит (103,4, 104,0,104, 104,0). </w:t>
      </w:r>
    </w:p>
    <w:p w14:paraId="57BE6B9A" w14:textId="77777777" w:rsidR="004F7291" w:rsidRPr="00383506" w:rsidRDefault="004F7291" w:rsidP="004F7291">
      <w:pPr>
        <w:spacing w:line="360" w:lineRule="auto"/>
        <w:ind w:right="-143" w:firstLine="709"/>
        <w:jc w:val="both"/>
        <w:rPr>
          <w:snapToGrid w:val="0"/>
          <w:sz w:val="28"/>
          <w:szCs w:val="28"/>
        </w:rPr>
      </w:pPr>
      <w:r w:rsidRPr="00383506">
        <w:rPr>
          <w:snapToGrid w:val="0"/>
          <w:sz w:val="28"/>
          <w:szCs w:val="28"/>
        </w:rPr>
        <w:t xml:space="preserve">Расчёт индекса изменения операционных расходов приведён в экспертном заключении по определению НВВ и тарифов на тепловую энергию для </w:t>
      </w:r>
      <w:r w:rsidRPr="00383506">
        <w:rPr>
          <w:snapToGrid w:val="0"/>
          <w:sz w:val="28"/>
          <w:szCs w:val="28"/>
        </w:rPr>
        <w:br/>
        <w:t>ООО СПК «Чистогорский» на 2019-2023 гг.</w:t>
      </w:r>
    </w:p>
    <w:p w14:paraId="3F32CA9D" w14:textId="77777777" w:rsidR="004F7291" w:rsidRPr="00383506" w:rsidRDefault="004F7291" w:rsidP="004F7291">
      <w:pPr>
        <w:spacing w:line="288" w:lineRule="auto"/>
        <w:ind w:firstLine="426"/>
        <w:jc w:val="right"/>
        <w:rPr>
          <w:sz w:val="28"/>
          <w:szCs w:val="28"/>
        </w:rPr>
      </w:pPr>
      <w:r w:rsidRPr="00383506">
        <w:rPr>
          <w:sz w:val="28"/>
          <w:szCs w:val="28"/>
        </w:rPr>
        <w:t>Таблица 3</w:t>
      </w:r>
    </w:p>
    <w:p w14:paraId="1A93B072" w14:textId="77777777" w:rsidR="004F7291" w:rsidRPr="00383506" w:rsidRDefault="004F7291" w:rsidP="004F7291">
      <w:pPr>
        <w:jc w:val="center"/>
      </w:pPr>
      <w:r w:rsidRPr="00383506">
        <w:t>Расчёт операционных (подконтрольных) расходов на каждый год долгосрочного периода регулирования</w:t>
      </w:r>
    </w:p>
    <w:tbl>
      <w:tblPr>
        <w:tblW w:w="9640" w:type="dxa"/>
        <w:tblInd w:w="-147" w:type="dxa"/>
        <w:tblLayout w:type="fixed"/>
        <w:tblLook w:val="04A0" w:firstRow="1" w:lastRow="0" w:firstColumn="1" w:lastColumn="0" w:noHBand="0" w:noVBand="1"/>
      </w:tblPr>
      <w:tblGrid>
        <w:gridCol w:w="2127"/>
        <w:gridCol w:w="1139"/>
        <w:gridCol w:w="1129"/>
        <w:gridCol w:w="1275"/>
        <w:gridCol w:w="1276"/>
        <w:gridCol w:w="1276"/>
        <w:gridCol w:w="1418"/>
      </w:tblGrid>
      <w:tr w:rsidR="004F7291" w:rsidRPr="00383506" w14:paraId="33CF92CD" w14:textId="77777777" w:rsidTr="00C8430B">
        <w:trPr>
          <w:trHeight w:val="600"/>
          <w:tblHead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E4BCDD" w14:textId="77777777" w:rsidR="004F7291" w:rsidRPr="00383506" w:rsidRDefault="004F7291" w:rsidP="00C8430B">
            <w:pPr>
              <w:jc w:val="center"/>
              <w:rPr>
                <w:sz w:val="22"/>
                <w:szCs w:val="22"/>
              </w:rPr>
            </w:pPr>
            <w:r w:rsidRPr="00383506">
              <w:rPr>
                <w:sz w:val="22"/>
                <w:szCs w:val="22"/>
              </w:rPr>
              <w:t>Параметры расчета расходов</w:t>
            </w:r>
          </w:p>
        </w:tc>
        <w:tc>
          <w:tcPr>
            <w:tcW w:w="1139" w:type="dxa"/>
            <w:vMerge w:val="restart"/>
            <w:tcBorders>
              <w:top w:val="single" w:sz="4" w:space="0" w:color="auto"/>
              <w:left w:val="single" w:sz="4" w:space="0" w:color="auto"/>
              <w:right w:val="single" w:sz="4" w:space="0" w:color="auto"/>
            </w:tcBorders>
            <w:shd w:val="clear" w:color="auto" w:fill="auto"/>
            <w:vAlign w:val="center"/>
            <w:hideMark/>
          </w:tcPr>
          <w:p w14:paraId="182E2DA6" w14:textId="77777777" w:rsidR="004F7291" w:rsidRPr="00383506" w:rsidRDefault="004F7291" w:rsidP="00C8430B">
            <w:pPr>
              <w:jc w:val="center"/>
              <w:rPr>
                <w:sz w:val="22"/>
                <w:szCs w:val="22"/>
              </w:rPr>
            </w:pPr>
            <w:r w:rsidRPr="00383506">
              <w:rPr>
                <w:sz w:val="22"/>
                <w:szCs w:val="22"/>
              </w:rPr>
              <w:t>Единица измерения</w:t>
            </w:r>
          </w:p>
        </w:tc>
        <w:tc>
          <w:tcPr>
            <w:tcW w:w="637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E99F818" w14:textId="77777777" w:rsidR="004F7291" w:rsidRPr="00383506" w:rsidRDefault="004F7291" w:rsidP="00C8430B">
            <w:pPr>
              <w:jc w:val="center"/>
              <w:rPr>
                <w:sz w:val="22"/>
                <w:szCs w:val="22"/>
              </w:rPr>
            </w:pPr>
            <w:r w:rsidRPr="00383506">
              <w:rPr>
                <w:sz w:val="22"/>
                <w:szCs w:val="22"/>
              </w:rPr>
              <w:t>Долгосрочный период регулирования</w:t>
            </w:r>
          </w:p>
        </w:tc>
      </w:tr>
      <w:tr w:rsidR="004F7291" w:rsidRPr="00383506" w14:paraId="151B4E1F" w14:textId="77777777" w:rsidTr="00C8430B">
        <w:trPr>
          <w:trHeight w:val="600"/>
          <w:tblHeader/>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3D3F9365" w14:textId="77777777" w:rsidR="004F7291" w:rsidRPr="00383506" w:rsidRDefault="004F7291" w:rsidP="00C8430B">
            <w:pPr>
              <w:rPr>
                <w:sz w:val="22"/>
                <w:szCs w:val="22"/>
              </w:rPr>
            </w:pPr>
          </w:p>
        </w:tc>
        <w:tc>
          <w:tcPr>
            <w:tcW w:w="1139" w:type="dxa"/>
            <w:vMerge/>
            <w:tcBorders>
              <w:left w:val="single" w:sz="4" w:space="0" w:color="auto"/>
              <w:bottom w:val="single" w:sz="4" w:space="0" w:color="auto"/>
              <w:right w:val="single" w:sz="4" w:space="0" w:color="auto"/>
            </w:tcBorders>
            <w:shd w:val="clear" w:color="auto" w:fill="auto"/>
          </w:tcPr>
          <w:p w14:paraId="4B066A20" w14:textId="77777777" w:rsidR="004F7291" w:rsidRPr="00383506" w:rsidRDefault="004F7291" w:rsidP="00C8430B">
            <w:pPr>
              <w:jc w:val="center"/>
              <w:rPr>
                <w:sz w:val="22"/>
                <w:szCs w:val="22"/>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50221EB2" w14:textId="77777777" w:rsidR="004F7291" w:rsidRPr="00383506" w:rsidRDefault="004F7291" w:rsidP="00C8430B">
            <w:pPr>
              <w:jc w:val="center"/>
              <w:rPr>
                <w:sz w:val="22"/>
                <w:szCs w:val="22"/>
              </w:rPr>
            </w:pPr>
            <w:r w:rsidRPr="00383506">
              <w:rPr>
                <w:sz w:val="22"/>
                <w:szCs w:val="22"/>
              </w:rPr>
              <w:t>2019</w:t>
            </w:r>
          </w:p>
        </w:tc>
        <w:tc>
          <w:tcPr>
            <w:tcW w:w="1275" w:type="dxa"/>
            <w:tcBorders>
              <w:top w:val="single" w:sz="4" w:space="0" w:color="auto"/>
              <w:left w:val="single" w:sz="4" w:space="0" w:color="auto"/>
              <w:bottom w:val="single" w:sz="4" w:space="0" w:color="auto"/>
              <w:right w:val="single" w:sz="4" w:space="0" w:color="auto"/>
            </w:tcBorders>
          </w:tcPr>
          <w:p w14:paraId="48008109" w14:textId="77777777" w:rsidR="004F7291" w:rsidRPr="00383506" w:rsidRDefault="004F7291" w:rsidP="00C8430B">
            <w:pPr>
              <w:jc w:val="center"/>
              <w:rPr>
                <w:sz w:val="22"/>
                <w:szCs w:val="22"/>
              </w:rPr>
            </w:pPr>
            <w:r w:rsidRPr="00383506">
              <w:rPr>
                <w:sz w:val="22"/>
                <w:szCs w:val="22"/>
              </w:rPr>
              <w:t>2020</w:t>
            </w:r>
          </w:p>
        </w:tc>
        <w:tc>
          <w:tcPr>
            <w:tcW w:w="1276" w:type="dxa"/>
            <w:tcBorders>
              <w:top w:val="single" w:sz="4" w:space="0" w:color="auto"/>
              <w:left w:val="single" w:sz="4" w:space="0" w:color="auto"/>
              <w:bottom w:val="single" w:sz="4" w:space="0" w:color="auto"/>
              <w:right w:val="single" w:sz="4" w:space="0" w:color="auto"/>
            </w:tcBorders>
          </w:tcPr>
          <w:p w14:paraId="5662FF19" w14:textId="77777777" w:rsidR="004F7291" w:rsidRPr="00383506" w:rsidRDefault="004F7291" w:rsidP="00C8430B">
            <w:pPr>
              <w:jc w:val="center"/>
              <w:rPr>
                <w:sz w:val="22"/>
                <w:szCs w:val="22"/>
              </w:rPr>
            </w:pPr>
            <w:r w:rsidRPr="00383506">
              <w:rPr>
                <w:sz w:val="22"/>
                <w:szCs w:val="22"/>
              </w:rPr>
              <w:t>2021</w:t>
            </w:r>
          </w:p>
        </w:tc>
        <w:tc>
          <w:tcPr>
            <w:tcW w:w="1276" w:type="dxa"/>
            <w:tcBorders>
              <w:top w:val="single" w:sz="4" w:space="0" w:color="auto"/>
              <w:left w:val="single" w:sz="4" w:space="0" w:color="auto"/>
              <w:bottom w:val="single" w:sz="4" w:space="0" w:color="auto"/>
              <w:right w:val="single" w:sz="4" w:space="0" w:color="auto"/>
            </w:tcBorders>
          </w:tcPr>
          <w:p w14:paraId="2EE15134" w14:textId="77777777" w:rsidR="004F7291" w:rsidRPr="00383506" w:rsidRDefault="004F7291" w:rsidP="00C8430B">
            <w:pPr>
              <w:jc w:val="center"/>
            </w:pPr>
            <w:r w:rsidRPr="00383506">
              <w:t>2022</w:t>
            </w:r>
          </w:p>
        </w:tc>
        <w:tc>
          <w:tcPr>
            <w:tcW w:w="1418" w:type="dxa"/>
            <w:tcBorders>
              <w:top w:val="single" w:sz="4" w:space="0" w:color="auto"/>
              <w:left w:val="single" w:sz="4" w:space="0" w:color="auto"/>
              <w:bottom w:val="single" w:sz="4" w:space="0" w:color="auto"/>
              <w:right w:val="single" w:sz="4" w:space="0" w:color="auto"/>
            </w:tcBorders>
          </w:tcPr>
          <w:p w14:paraId="14F4F9AE" w14:textId="77777777" w:rsidR="004F7291" w:rsidRPr="00383506" w:rsidRDefault="004F7291" w:rsidP="00C8430B">
            <w:pPr>
              <w:jc w:val="center"/>
            </w:pPr>
            <w:r w:rsidRPr="00383506">
              <w:t>2023</w:t>
            </w:r>
          </w:p>
        </w:tc>
      </w:tr>
      <w:tr w:rsidR="004F7291" w:rsidRPr="00383506" w14:paraId="11CB22E6" w14:textId="77777777" w:rsidTr="00C8430B">
        <w:trPr>
          <w:trHeight w:val="300"/>
          <w:tblHead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0C0CB" w14:textId="77777777" w:rsidR="004F7291" w:rsidRPr="00383506" w:rsidRDefault="004F7291" w:rsidP="00C8430B">
            <w:pPr>
              <w:jc w:val="center"/>
              <w:rPr>
                <w:sz w:val="22"/>
                <w:szCs w:val="22"/>
              </w:rPr>
            </w:pPr>
            <w:r w:rsidRPr="00383506">
              <w:rPr>
                <w:sz w:val="22"/>
                <w:szCs w:val="22"/>
              </w:rPr>
              <w:t>1</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11B29" w14:textId="77777777" w:rsidR="004F7291" w:rsidRPr="00383506" w:rsidRDefault="004F7291" w:rsidP="00C8430B">
            <w:pPr>
              <w:jc w:val="center"/>
            </w:pPr>
            <w:r w:rsidRPr="00383506">
              <w:t>2</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BF7EC" w14:textId="77777777" w:rsidR="004F7291" w:rsidRPr="00383506" w:rsidRDefault="004F7291" w:rsidP="00C8430B">
            <w:pPr>
              <w:jc w:val="center"/>
            </w:pPr>
            <w:r w:rsidRPr="00383506">
              <w:t>3</w:t>
            </w:r>
          </w:p>
        </w:tc>
        <w:tc>
          <w:tcPr>
            <w:tcW w:w="1275" w:type="dxa"/>
            <w:tcBorders>
              <w:top w:val="single" w:sz="4" w:space="0" w:color="auto"/>
              <w:left w:val="single" w:sz="4" w:space="0" w:color="auto"/>
              <w:bottom w:val="single" w:sz="4" w:space="0" w:color="auto"/>
              <w:right w:val="single" w:sz="4" w:space="0" w:color="auto"/>
            </w:tcBorders>
            <w:vAlign w:val="center"/>
          </w:tcPr>
          <w:p w14:paraId="7D22CE4E" w14:textId="77777777" w:rsidR="004F7291" w:rsidRPr="00383506" w:rsidRDefault="004F7291" w:rsidP="00C8430B">
            <w:pPr>
              <w:jc w:val="center"/>
            </w:pPr>
            <w:r w:rsidRPr="00383506">
              <w:t>4</w:t>
            </w:r>
          </w:p>
        </w:tc>
        <w:tc>
          <w:tcPr>
            <w:tcW w:w="1276" w:type="dxa"/>
            <w:tcBorders>
              <w:top w:val="single" w:sz="4" w:space="0" w:color="auto"/>
              <w:left w:val="single" w:sz="4" w:space="0" w:color="auto"/>
              <w:bottom w:val="single" w:sz="4" w:space="0" w:color="auto"/>
              <w:right w:val="single" w:sz="4" w:space="0" w:color="auto"/>
            </w:tcBorders>
            <w:vAlign w:val="center"/>
          </w:tcPr>
          <w:p w14:paraId="3B5181AB" w14:textId="77777777" w:rsidR="004F7291" w:rsidRPr="00383506" w:rsidRDefault="004F7291" w:rsidP="00C8430B">
            <w:pPr>
              <w:jc w:val="center"/>
            </w:pPr>
            <w:r w:rsidRPr="00383506">
              <w:t>5</w:t>
            </w:r>
          </w:p>
        </w:tc>
        <w:tc>
          <w:tcPr>
            <w:tcW w:w="1276" w:type="dxa"/>
            <w:tcBorders>
              <w:top w:val="single" w:sz="4" w:space="0" w:color="auto"/>
              <w:left w:val="single" w:sz="4" w:space="0" w:color="auto"/>
              <w:bottom w:val="single" w:sz="4" w:space="0" w:color="auto"/>
              <w:right w:val="single" w:sz="4" w:space="0" w:color="auto"/>
            </w:tcBorders>
            <w:vAlign w:val="center"/>
          </w:tcPr>
          <w:p w14:paraId="40E8565C" w14:textId="77777777" w:rsidR="004F7291" w:rsidRPr="00383506" w:rsidRDefault="004F7291" w:rsidP="00C8430B">
            <w:pPr>
              <w:jc w:val="center"/>
            </w:pPr>
            <w:r w:rsidRPr="00383506">
              <w:t>6</w:t>
            </w:r>
          </w:p>
        </w:tc>
        <w:tc>
          <w:tcPr>
            <w:tcW w:w="1418" w:type="dxa"/>
            <w:tcBorders>
              <w:top w:val="single" w:sz="4" w:space="0" w:color="auto"/>
              <w:left w:val="single" w:sz="4" w:space="0" w:color="auto"/>
              <w:bottom w:val="single" w:sz="4" w:space="0" w:color="auto"/>
              <w:right w:val="single" w:sz="4" w:space="0" w:color="auto"/>
            </w:tcBorders>
            <w:vAlign w:val="center"/>
          </w:tcPr>
          <w:p w14:paraId="2C45EE13" w14:textId="77777777" w:rsidR="004F7291" w:rsidRPr="00383506" w:rsidRDefault="004F7291" w:rsidP="00C8430B">
            <w:pPr>
              <w:jc w:val="center"/>
            </w:pPr>
            <w:r w:rsidRPr="00383506">
              <w:t>7</w:t>
            </w:r>
          </w:p>
        </w:tc>
      </w:tr>
      <w:tr w:rsidR="004F7291" w:rsidRPr="00383506" w14:paraId="48EFAFB0" w14:textId="77777777" w:rsidTr="00C8430B">
        <w:trPr>
          <w:trHeight w:val="600"/>
        </w:trPr>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39069CC9" w14:textId="77777777" w:rsidR="004F7291" w:rsidRPr="00383506" w:rsidRDefault="004F7291" w:rsidP="00C8430B">
            <w:pPr>
              <w:rPr>
                <w:sz w:val="22"/>
                <w:szCs w:val="22"/>
              </w:rPr>
            </w:pPr>
            <w:r w:rsidRPr="00383506">
              <w:rPr>
                <w:sz w:val="22"/>
                <w:szCs w:val="22"/>
              </w:rPr>
              <w:t xml:space="preserve">Индекс </w:t>
            </w:r>
            <w:proofErr w:type="gramStart"/>
            <w:r w:rsidRPr="00383506">
              <w:rPr>
                <w:sz w:val="22"/>
                <w:szCs w:val="22"/>
              </w:rPr>
              <w:t>изменения  операционных</w:t>
            </w:r>
            <w:proofErr w:type="gramEnd"/>
            <w:r w:rsidRPr="00383506">
              <w:rPr>
                <w:sz w:val="22"/>
                <w:szCs w:val="22"/>
              </w:rPr>
              <w:t xml:space="preserve"> расходов</w:t>
            </w:r>
          </w:p>
        </w:tc>
        <w:tc>
          <w:tcPr>
            <w:tcW w:w="1139" w:type="dxa"/>
            <w:tcBorders>
              <w:top w:val="single" w:sz="4" w:space="0" w:color="auto"/>
              <w:left w:val="single" w:sz="4" w:space="0" w:color="auto"/>
              <w:bottom w:val="single" w:sz="4" w:space="0" w:color="auto"/>
              <w:right w:val="single" w:sz="4" w:space="0" w:color="auto"/>
            </w:tcBorders>
            <w:shd w:val="clear" w:color="auto" w:fill="auto"/>
            <w:noWrap/>
          </w:tcPr>
          <w:p w14:paraId="4DB98C95" w14:textId="77777777" w:rsidR="004F7291" w:rsidRPr="00383506" w:rsidRDefault="004F7291" w:rsidP="00C8430B">
            <w:pPr>
              <w:jc w:val="center"/>
              <w:rPr>
                <w:sz w:val="22"/>
                <w:szCs w:val="22"/>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53077E" w14:textId="77777777" w:rsidR="004F7291" w:rsidRPr="00383506" w:rsidRDefault="004F7291" w:rsidP="00C8430B">
            <w:pPr>
              <w:jc w:val="center"/>
              <w:rPr>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14:paraId="26536509" w14:textId="77777777" w:rsidR="004F7291" w:rsidRPr="00383506" w:rsidRDefault="004F7291" w:rsidP="00C8430B">
            <w:pPr>
              <w:jc w:val="center"/>
            </w:pPr>
            <w:r w:rsidRPr="00383506">
              <w:t>1,0237</w:t>
            </w:r>
          </w:p>
        </w:tc>
        <w:tc>
          <w:tcPr>
            <w:tcW w:w="1276" w:type="dxa"/>
            <w:tcBorders>
              <w:top w:val="single" w:sz="4" w:space="0" w:color="auto"/>
              <w:left w:val="single" w:sz="4" w:space="0" w:color="auto"/>
              <w:bottom w:val="single" w:sz="4" w:space="0" w:color="auto"/>
              <w:right w:val="single" w:sz="4" w:space="0" w:color="auto"/>
            </w:tcBorders>
            <w:vAlign w:val="center"/>
          </w:tcPr>
          <w:p w14:paraId="6857D233" w14:textId="77777777" w:rsidR="004F7291" w:rsidRPr="00383506" w:rsidRDefault="004F7291" w:rsidP="00C8430B">
            <w:pPr>
              <w:jc w:val="center"/>
            </w:pPr>
            <w:r w:rsidRPr="00383506">
              <w:t>1,0296</w:t>
            </w:r>
          </w:p>
        </w:tc>
        <w:tc>
          <w:tcPr>
            <w:tcW w:w="1276" w:type="dxa"/>
            <w:tcBorders>
              <w:top w:val="single" w:sz="4" w:space="0" w:color="auto"/>
              <w:left w:val="single" w:sz="4" w:space="0" w:color="auto"/>
              <w:bottom w:val="single" w:sz="4" w:space="0" w:color="auto"/>
              <w:right w:val="single" w:sz="4" w:space="0" w:color="auto"/>
            </w:tcBorders>
            <w:vAlign w:val="center"/>
          </w:tcPr>
          <w:p w14:paraId="0C27D6C2" w14:textId="77777777" w:rsidR="004F7291" w:rsidRPr="00383506" w:rsidRDefault="004F7291" w:rsidP="00C8430B">
            <w:pPr>
              <w:jc w:val="center"/>
            </w:pPr>
            <w:r w:rsidRPr="00383506">
              <w:t>1,0296</w:t>
            </w:r>
          </w:p>
        </w:tc>
        <w:tc>
          <w:tcPr>
            <w:tcW w:w="1418" w:type="dxa"/>
            <w:tcBorders>
              <w:top w:val="single" w:sz="4" w:space="0" w:color="auto"/>
              <w:left w:val="single" w:sz="4" w:space="0" w:color="auto"/>
              <w:bottom w:val="single" w:sz="4" w:space="0" w:color="auto"/>
              <w:right w:val="single" w:sz="4" w:space="0" w:color="auto"/>
            </w:tcBorders>
            <w:vAlign w:val="center"/>
          </w:tcPr>
          <w:p w14:paraId="6F6676FD" w14:textId="77777777" w:rsidR="004F7291" w:rsidRPr="00383506" w:rsidRDefault="004F7291" w:rsidP="00C8430B">
            <w:pPr>
              <w:jc w:val="center"/>
            </w:pPr>
            <w:r w:rsidRPr="00383506">
              <w:t>1,0296</w:t>
            </w:r>
          </w:p>
        </w:tc>
      </w:tr>
      <w:tr w:rsidR="004F7291" w:rsidRPr="00383506" w14:paraId="7AFA99CA" w14:textId="77777777" w:rsidTr="00C8430B">
        <w:trPr>
          <w:trHeight w:val="600"/>
        </w:trPr>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14:paraId="2E33BC72" w14:textId="77777777" w:rsidR="004F7291" w:rsidRPr="00383506" w:rsidRDefault="004F7291" w:rsidP="00C8430B">
            <w:pPr>
              <w:rPr>
                <w:sz w:val="22"/>
                <w:szCs w:val="22"/>
              </w:rPr>
            </w:pPr>
            <w:r w:rsidRPr="00383506">
              <w:rPr>
                <w:sz w:val="22"/>
                <w:szCs w:val="22"/>
              </w:rPr>
              <w:t> Операционные (подконтрольные)</w:t>
            </w:r>
            <w:r w:rsidRPr="00383506">
              <w:rPr>
                <w:sz w:val="22"/>
                <w:szCs w:val="22"/>
              </w:rPr>
              <w:br/>
              <w:t>расходы</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11C29" w14:textId="77777777" w:rsidR="004F7291" w:rsidRPr="00383506" w:rsidRDefault="004F7291" w:rsidP="00C8430B">
            <w:pPr>
              <w:jc w:val="center"/>
              <w:rPr>
                <w:sz w:val="22"/>
                <w:szCs w:val="22"/>
              </w:rPr>
            </w:pPr>
            <w:r w:rsidRPr="00383506">
              <w:rPr>
                <w:sz w:val="22"/>
                <w:szCs w:val="22"/>
              </w:rPr>
              <w:t>тыс. руб.</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213F5" w14:textId="77777777" w:rsidR="004F7291" w:rsidRPr="00383506" w:rsidRDefault="004F7291" w:rsidP="00C8430B">
            <w:pPr>
              <w:jc w:val="center"/>
            </w:pPr>
            <w:r w:rsidRPr="00383506">
              <w:t>3766,49</w:t>
            </w:r>
          </w:p>
        </w:tc>
        <w:tc>
          <w:tcPr>
            <w:tcW w:w="1275" w:type="dxa"/>
            <w:tcBorders>
              <w:top w:val="single" w:sz="4" w:space="0" w:color="auto"/>
              <w:left w:val="single" w:sz="4" w:space="0" w:color="auto"/>
              <w:bottom w:val="single" w:sz="4" w:space="0" w:color="auto"/>
              <w:right w:val="single" w:sz="4" w:space="0" w:color="auto"/>
            </w:tcBorders>
            <w:vAlign w:val="center"/>
          </w:tcPr>
          <w:p w14:paraId="0234674A" w14:textId="77777777" w:rsidR="004F7291" w:rsidRPr="00383506" w:rsidRDefault="004F7291" w:rsidP="00C8430B">
            <w:pPr>
              <w:jc w:val="center"/>
            </w:pPr>
            <w:r w:rsidRPr="00383506">
              <w:t>3855,60</w:t>
            </w:r>
          </w:p>
        </w:tc>
        <w:tc>
          <w:tcPr>
            <w:tcW w:w="1276" w:type="dxa"/>
            <w:tcBorders>
              <w:top w:val="single" w:sz="4" w:space="0" w:color="auto"/>
              <w:left w:val="single" w:sz="4" w:space="0" w:color="auto"/>
              <w:bottom w:val="single" w:sz="4" w:space="0" w:color="auto"/>
              <w:right w:val="single" w:sz="4" w:space="0" w:color="auto"/>
            </w:tcBorders>
            <w:vAlign w:val="center"/>
          </w:tcPr>
          <w:p w14:paraId="2F6B27B9" w14:textId="77777777" w:rsidR="004F7291" w:rsidRPr="00383506" w:rsidRDefault="004F7291" w:rsidP="00C8430B">
            <w:pPr>
              <w:jc w:val="center"/>
            </w:pPr>
            <w:r w:rsidRPr="00383506">
              <w:t>3969,73</w:t>
            </w:r>
          </w:p>
        </w:tc>
        <w:tc>
          <w:tcPr>
            <w:tcW w:w="1276" w:type="dxa"/>
            <w:tcBorders>
              <w:top w:val="single" w:sz="4" w:space="0" w:color="auto"/>
              <w:left w:val="single" w:sz="4" w:space="0" w:color="auto"/>
              <w:bottom w:val="single" w:sz="4" w:space="0" w:color="auto"/>
              <w:right w:val="single" w:sz="4" w:space="0" w:color="auto"/>
            </w:tcBorders>
            <w:vAlign w:val="center"/>
          </w:tcPr>
          <w:p w14:paraId="3CDFB3A2" w14:textId="77777777" w:rsidR="004F7291" w:rsidRPr="00383506" w:rsidRDefault="004F7291" w:rsidP="00C8430B">
            <w:pPr>
              <w:jc w:val="center"/>
            </w:pPr>
            <w:r w:rsidRPr="00383506">
              <w:t>4087,23</w:t>
            </w:r>
          </w:p>
        </w:tc>
        <w:tc>
          <w:tcPr>
            <w:tcW w:w="1418" w:type="dxa"/>
            <w:tcBorders>
              <w:top w:val="single" w:sz="4" w:space="0" w:color="auto"/>
              <w:left w:val="single" w:sz="4" w:space="0" w:color="auto"/>
              <w:bottom w:val="single" w:sz="4" w:space="0" w:color="auto"/>
              <w:right w:val="single" w:sz="4" w:space="0" w:color="auto"/>
            </w:tcBorders>
            <w:vAlign w:val="center"/>
          </w:tcPr>
          <w:p w14:paraId="6CFB2D02" w14:textId="77777777" w:rsidR="004F7291" w:rsidRPr="00383506" w:rsidRDefault="004F7291" w:rsidP="00C8430B">
            <w:pPr>
              <w:jc w:val="center"/>
            </w:pPr>
            <w:r w:rsidRPr="00383506">
              <w:t>4208,21</w:t>
            </w:r>
          </w:p>
        </w:tc>
      </w:tr>
    </w:tbl>
    <w:p w14:paraId="7AEAC228" w14:textId="77777777" w:rsidR="004F7291" w:rsidRPr="00383506" w:rsidRDefault="004F7291" w:rsidP="004F7291">
      <w:pPr>
        <w:tabs>
          <w:tab w:val="left" w:pos="709"/>
        </w:tabs>
        <w:jc w:val="both"/>
        <w:rPr>
          <w:sz w:val="28"/>
          <w:szCs w:val="28"/>
        </w:rPr>
      </w:pPr>
    </w:p>
    <w:p w14:paraId="1B276867" w14:textId="77777777" w:rsidR="004F7291" w:rsidRPr="00383506" w:rsidRDefault="004F7291" w:rsidP="004F7291">
      <w:pPr>
        <w:spacing w:line="360" w:lineRule="auto"/>
        <w:ind w:firstLine="709"/>
        <w:jc w:val="both"/>
        <w:rPr>
          <w:sz w:val="28"/>
          <w:szCs w:val="28"/>
        </w:rPr>
      </w:pPr>
      <w:r w:rsidRPr="00383506">
        <w:rPr>
          <w:sz w:val="28"/>
          <w:szCs w:val="28"/>
        </w:rPr>
        <w:t>Информация о величине расходов в разрезе статей затрат представлена в приложении к данному экспертному заключению.</w:t>
      </w:r>
    </w:p>
    <w:p w14:paraId="51DCF23C" w14:textId="77777777" w:rsidR="004F7291" w:rsidRPr="00383506" w:rsidRDefault="004F7291" w:rsidP="004F7291">
      <w:pPr>
        <w:pStyle w:val="1"/>
        <w:jc w:val="center"/>
        <w:rPr>
          <w:b w:val="0"/>
        </w:rPr>
      </w:pPr>
      <w:bookmarkStart w:id="352" w:name="_Toc531627355"/>
      <w:r w:rsidRPr="00383506">
        <w:rPr>
          <w:bCs/>
        </w:rPr>
        <w:t>7. Неподконтрольные расходы</w:t>
      </w:r>
      <w:bookmarkEnd w:id="352"/>
    </w:p>
    <w:p w14:paraId="2445D831" w14:textId="77777777" w:rsidR="004F7291" w:rsidRPr="00383506" w:rsidRDefault="004F7291" w:rsidP="004F7291">
      <w:pPr>
        <w:rPr>
          <w:szCs w:val="20"/>
          <w:lang w:eastAsia="en-US"/>
        </w:rPr>
      </w:pPr>
    </w:p>
    <w:p w14:paraId="268394F6" w14:textId="77777777" w:rsidR="004F7291" w:rsidRPr="00383506" w:rsidRDefault="004F7291" w:rsidP="00D00843">
      <w:pPr>
        <w:pStyle w:val="af0"/>
        <w:keepNext/>
        <w:numPr>
          <w:ilvl w:val="1"/>
          <w:numId w:val="32"/>
        </w:numPr>
        <w:ind w:hanging="11"/>
        <w:outlineLvl w:val="1"/>
        <w:rPr>
          <w:b/>
          <w:sz w:val="28"/>
          <w:szCs w:val="20"/>
        </w:rPr>
      </w:pPr>
      <w:bookmarkStart w:id="353" w:name="_Toc531627356"/>
      <w:r w:rsidRPr="00383506">
        <w:rPr>
          <w:b/>
          <w:sz w:val="28"/>
          <w:szCs w:val="20"/>
        </w:rPr>
        <w:t>Отчисления на социальные нужды</w:t>
      </w:r>
      <w:bookmarkEnd w:id="353"/>
    </w:p>
    <w:p w14:paraId="20F66DF2" w14:textId="77777777" w:rsidR="004F7291" w:rsidRPr="00383506" w:rsidRDefault="004F7291" w:rsidP="004F7291">
      <w:pPr>
        <w:rPr>
          <w:szCs w:val="20"/>
        </w:rPr>
      </w:pPr>
    </w:p>
    <w:p w14:paraId="28E4A8D1" w14:textId="77777777" w:rsidR="004F7291" w:rsidRPr="00383506" w:rsidRDefault="004F7291" w:rsidP="004F7291">
      <w:pPr>
        <w:tabs>
          <w:tab w:val="left" w:pos="1890"/>
        </w:tabs>
        <w:spacing w:line="360" w:lineRule="auto"/>
        <w:ind w:firstLine="720"/>
        <w:jc w:val="both"/>
        <w:rPr>
          <w:snapToGrid w:val="0"/>
          <w:sz w:val="28"/>
          <w:szCs w:val="28"/>
        </w:rPr>
      </w:pPr>
      <w:r w:rsidRPr="00383506">
        <w:rPr>
          <w:snapToGrid w:val="0"/>
          <w:sz w:val="28"/>
          <w:szCs w:val="28"/>
        </w:rPr>
        <w:t>В расходы по статье «Отчисления на социальные нужды» включаются:</w:t>
      </w:r>
    </w:p>
    <w:p w14:paraId="672D33D6" w14:textId="77777777" w:rsidR="004F7291" w:rsidRPr="00383506" w:rsidRDefault="004F7291" w:rsidP="004F7291">
      <w:pPr>
        <w:tabs>
          <w:tab w:val="left" w:pos="1890"/>
        </w:tabs>
        <w:spacing w:line="360" w:lineRule="auto"/>
        <w:ind w:firstLine="720"/>
        <w:jc w:val="both"/>
        <w:rPr>
          <w:snapToGrid w:val="0"/>
          <w:sz w:val="28"/>
          <w:szCs w:val="28"/>
        </w:rPr>
      </w:pPr>
      <w:r w:rsidRPr="00383506">
        <w:rPr>
          <w:snapToGrid w:val="0"/>
          <w:sz w:val="28"/>
          <w:szCs w:val="28"/>
        </w:rPr>
        <w:lastRenderedPageBreak/>
        <w:t xml:space="preserve">- сумма страховых взносов, в соответствии со ст. 426 Налогового кодекса Российской Федерации (часть вторая) от 05.08.2000 N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 </w:t>
      </w:r>
    </w:p>
    <w:p w14:paraId="4C2A97BF" w14:textId="77777777" w:rsidR="004F7291" w:rsidRPr="00383506" w:rsidRDefault="004F7291" w:rsidP="004F7291">
      <w:pPr>
        <w:tabs>
          <w:tab w:val="left" w:pos="1890"/>
        </w:tabs>
        <w:spacing w:line="360" w:lineRule="auto"/>
        <w:ind w:firstLine="720"/>
        <w:jc w:val="both"/>
        <w:rPr>
          <w:snapToGrid w:val="0"/>
          <w:sz w:val="28"/>
          <w:szCs w:val="28"/>
        </w:rPr>
      </w:pPr>
      <w:r w:rsidRPr="00383506">
        <w:rPr>
          <w:snapToGrid w:val="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№125-ФЗ «Об обязательном социальном страховании от несчастных случаев на производстве и профессиональных заболеваний» в ред. от 07.03.2018 №56-ФЗ) в размере 0,2% (стр. 189-190, том 1).</w:t>
      </w:r>
    </w:p>
    <w:p w14:paraId="190C4FA8" w14:textId="77777777" w:rsidR="004F7291" w:rsidRPr="00383506" w:rsidRDefault="004F7291" w:rsidP="004F7291">
      <w:pPr>
        <w:tabs>
          <w:tab w:val="left" w:pos="1890"/>
        </w:tabs>
        <w:spacing w:line="360" w:lineRule="auto"/>
        <w:ind w:firstLine="720"/>
        <w:jc w:val="both"/>
        <w:rPr>
          <w:sz w:val="28"/>
          <w:szCs w:val="28"/>
        </w:rPr>
      </w:pPr>
      <w:r w:rsidRPr="00383506">
        <w:rPr>
          <w:snapToGrid w:val="0"/>
          <w:sz w:val="28"/>
          <w:szCs w:val="28"/>
        </w:rPr>
        <w:t xml:space="preserve">В соответствии с вышеназванными нормативными документами, размер отчислений на   социальные   нужды составит 30,2% от ФОТ, то есть </w:t>
      </w:r>
      <w:r w:rsidRPr="00383506">
        <w:rPr>
          <w:snapToGrid w:val="0"/>
          <w:sz w:val="28"/>
          <w:szCs w:val="28"/>
        </w:rPr>
        <w:br/>
        <w:t xml:space="preserve">557,46 тыс. руб. </w:t>
      </w:r>
    </w:p>
    <w:p w14:paraId="0858AEA2" w14:textId="77777777" w:rsidR="004F7291" w:rsidRPr="00383506" w:rsidRDefault="004F7291" w:rsidP="004F7291">
      <w:pPr>
        <w:tabs>
          <w:tab w:val="left" w:pos="426"/>
        </w:tabs>
        <w:spacing w:line="360" w:lineRule="auto"/>
        <w:jc w:val="both"/>
        <w:rPr>
          <w:sz w:val="28"/>
          <w:szCs w:val="28"/>
        </w:rPr>
      </w:pPr>
      <w:r w:rsidRPr="00383506">
        <w:rPr>
          <w:sz w:val="28"/>
          <w:szCs w:val="28"/>
        </w:rPr>
        <w:tab/>
      </w:r>
      <w:r w:rsidRPr="00383506">
        <w:rPr>
          <w:sz w:val="28"/>
          <w:szCs w:val="28"/>
        </w:rPr>
        <w:tab/>
        <w:t>Корректировка плановых расходов по статье на 2019 год относительно предложений предприятия в сторону снижения составила 22,37 тыс. руб. в связи с завышенным предприятием процентом отчислений на обязательное социальное страхование от несчастных случаев.</w:t>
      </w:r>
    </w:p>
    <w:p w14:paraId="4D304515" w14:textId="77777777" w:rsidR="004F7291" w:rsidRPr="00383506" w:rsidRDefault="004F7291" w:rsidP="004F7291">
      <w:pPr>
        <w:tabs>
          <w:tab w:val="left" w:pos="1890"/>
        </w:tabs>
        <w:spacing w:line="360" w:lineRule="auto"/>
        <w:ind w:firstLine="720"/>
        <w:jc w:val="both"/>
        <w:rPr>
          <w:snapToGrid w:val="0"/>
          <w:sz w:val="28"/>
          <w:szCs w:val="28"/>
        </w:rPr>
      </w:pPr>
      <w:r w:rsidRPr="00383506">
        <w:rPr>
          <w:snapToGrid w:val="0"/>
          <w:sz w:val="28"/>
          <w:szCs w:val="28"/>
        </w:rPr>
        <w:t>Экспертами в расчет НВВ на 2020-2023 год приняты страховые взносы в размере 30,20 % от уровня ФОТ, рассчитанного в операционных расходах (приложение 1).</w:t>
      </w:r>
    </w:p>
    <w:p w14:paraId="4FD7145D" w14:textId="77777777" w:rsidR="004F7291" w:rsidRPr="00383506" w:rsidRDefault="004F7291" w:rsidP="004F7291">
      <w:pPr>
        <w:tabs>
          <w:tab w:val="left" w:pos="426"/>
        </w:tabs>
        <w:spacing w:line="360" w:lineRule="auto"/>
        <w:jc w:val="both"/>
        <w:rPr>
          <w:sz w:val="28"/>
          <w:szCs w:val="28"/>
        </w:rPr>
      </w:pPr>
    </w:p>
    <w:p w14:paraId="0935168B" w14:textId="77777777" w:rsidR="004F7291" w:rsidRPr="00383506" w:rsidRDefault="004F7291" w:rsidP="004F7291">
      <w:pPr>
        <w:tabs>
          <w:tab w:val="left" w:pos="426"/>
        </w:tabs>
        <w:spacing w:line="360" w:lineRule="auto"/>
        <w:jc w:val="both"/>
        <w:rPr>
          <w:sz w:val="28"/>
          <w:szCs w:val="28"/>
        </w:rPr>
      </w:pPr>
    </w:p>
    <w:p w14:paraId="54AE9568" w14:textId="77777777" w:rsidR="004F7291" w:rsidRPr="00383506" w:rsidRDefault="004F7291" w:rsidP="00D00843">
      <w:pPr>
        <w:pStyle w:val="af0"/>
        <w:keepNext/>
        <w:numPr>
          <w:ilvl w:val="1"/>
          <w:numId w:val="32"/>
        </w:numPr>
        <w:ind w:hanging="11"/>
        <w:outlineLvl w:val="1"/>
        <w:rPr>
          <w:b/>
          <w:sz w:val="28"/>
          <w:szCs w:val="20"/>
        </w:rPr>
      </w:pPr>
      <w:bookmarkStart w:id="354" w:name="_Toc531627357"/>
      <w:r w:rsidRPr="00383506">
        <w:rPr>
          <w:b/>
          <w:sz w:val="28"/>
          <w:szCs w:val="20"/>
        </w:rPr>
        <w:t>Амортизация основных средств и нематериальных активов</w:t>
      </w:r>
      <w:bookmarkEnd w:id="354"/>
    </w:p>
    <w:p w14:paraId="48A6987D" w14:textId="77777777" w:rsidR="004F7291" w:rsidRPr="00383506" w:rsidRDefault="004F7291" w:rsidP="004F7291">
      <w:pPr>
        <w:tabs>
          <w:tab w:val="left" w:pos="1890"/>
        </w:tabs>
        <w:spacing w:line="360" w:lineRule="auto"/>
        <w:ind w:firstLine="720"/>
        <w:jc w:val="both"/>
        <w:rPr>
          <w:snapToGrid w:val="0"/>
          <w:sz w:val="28"/>
          <w:szCs w:val="28"/>
        </w:rPr>
      </w:pPr>
      <w:r w:rsidRPr="00383506">
        <w:rPr>
          <w:snapToGrid w:val="0"/>
          <w:sz w:val="28"/>
          <w:szCs w:val="28"/>
        </w:rPr>
        <w:t>К основным средствам активы относятся при одновременном выполнении ряда условий, а именно:</w:t>
      </w:r>
    </w:p>
    <w:p w14:paraId="3A34C7DB" w14:textId="77777777" w:rsidR="004F7291" w:rsidRPr="00383506" w:rsidRDefault="004F7291" w:rsidP="004F7291">
      <w:pPr>
        <w:tabs>
          <w:tab w:val="left" w:pos="1890"/>
        </w:tabs>
        <w:spacing w:line="336" w:lineRule="auto"/>
        <w:ind w:firstLine="720"/>
        <w:jc w:val="both"/>
        <w:rPr>
          <w:snapToGrid w:val="0"/>
          <w:sz w:val="28"/>
          <w:szCs w:val="28"/>
        </w:rPr>
      </w:pPr>
      <w:r w:rsidRPr="00383506">
        <w:rPr>
          <w:snapToGrid w:val="0"/>
          <w:sz w:val="28"/>
          <w:szCs w:val="28"/>
        </w:rPr>
        <w:lastRenderedPageBreak/>
        <w:t>- использование в производственной деятельности или для управленческих нужд;</w:t>
      </w:r>
    </w:p>
    <w:p w14:paraId="15E3EB3C" w14:textId="77777777" w:rsidR="004F7291" w:rsidRPr="00383506" w:rsidRDefault="004F7291" w:rsidP="004F7291">
      <w:pPr>
        <w:tabs>
          <w:tab w:val="left" w:pos="1890"/>
        </w:tabs>
        <w:spacing w:line="336" w:lineRule="auto"/>
        <w:ind w:firstLine="720"/>
        <w:jc w:val="both"/>
        <w:rPr>
          <w:snapToGrid w:val="0"/>
          <w:sz w:val="28"/>
          <w:szCs w:val="28"/>
        </w:rPr>
      </w:pPr>
      <w:r w:rsidRPr="00383506">
        <w:rPr>
          <w:snapToGrid w:val="0"/>
          <w:sz w:val="28"/>
          <w:szCs w:val="28"/>
        </w:rPr>
        <w:t>- использование более 12 месяцев;</w:t>
      </w:r>
    </w:p>
    <w:p w14:paraId="63C42BFF" w14:textId="77777777" w:rsidR="004F7291" w:rsidRPr="00383506" w:rsidRDefault="004F7291" w:rsidP="004F7291">
      <w:pPr>
        <w:tabs>
          <w:tab w:val="left" w:pos="1890"/>
        </w:tabs>
        <w:spacing w:line="336" w:lineRule="auto"/>
        <w:ind w:firstLine="720"/>
        <w:jc w:val="both"/>
        <w:rPr>
          <w:snapToGrid w:val="0"/>
          <w:sz w:val="28"/>
          <w:szCs w:val="28"/>
        </w:rPr>
      </w:pPr>
      <w:r w:rsidRPr="00383506">
        <w:rPr>
          <w:snapToGrid w:val="0"/>
          <w:sz w:val="28"/>
          <w:szCs w:val="28"/>
        </w:rPr>
        <w:t>- способность приносить доход;</w:t>
      </w:r>
    </w:p>
    <w:p w14:paraId="77D8AF3F" w14:textId="77777777" w:rsidR="004F7291" w:rsidRPr="00383506" w:rsidRDefault="004F7291" w:rsidP="004F7291">
      <w:pPr>
        <w:tabs>
          <w:tab w:val="left" w:pos="1890"/>
        </w:tabs>
        <w:spacing w:line="336" w:lineRule="auto"/>
        <w:ind w:firstLine="720"/>
        <w:jc w:val="both"/>
        <w:rPr>
          <w:snapToGrid w:val="0"/>
          <w:sz w:val="28"/>
          <w:szCs w:val="28"/>
        </w:rPr>
      </w:pPr>
      <w:r w:rsidRPr="00383506">
        <w:rPr>
          <w:snapToGrid w:val="0"/>
          <w:sz w:val="28"/>
          <w:szCs w:val="28"/>
        </w:rPr>
        <w:t>- если не планируется дальнейшая перепродажа.</w:t>
      </w:r>
    </w:p>
    <w:p w14:paraId="4EC80D61" w14:textId="77777777" w:rsidR="004F7291" w:rsidRPr="00383506" w:rsidRDefault="004F7291" w:rsidP="004F7291">
      <w:pPr>
        <w:tabs>
          <w:tab w:val="left" w:pos="1890"/>
        </w:tabs>
        <w:spacing w:line="336" w:lineRule="auto"/>
        <w:ind w:firstLine="720"/>
        <w:jc w:val="both"/>
        <w:rPr>
          <w:snapToGrid w:val="0"/>
          <w:sz w:val="28"/>
          <w:szCs w:val="28"/>
        </w:rPr>
      </w:pPr>
      <w:r w:rsidRPr="00383506">
        <w:rPr>
          <w:snapToGrid w:val="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6BB62810" w14:textId="77777777" w:rsidR="004F7291" w:rsidRPr="00383506" w:rsidRDefault="004F7291" w:rsidP="004F7291">
      <w:pPr>
        <w:tabs>
          <w:tab w:val="left" w:pos="1890"/>
        </w:tabs>
        <w:spacing w:line="336" w:lineRule="auto"/>
        <w:ind w:firstLine="720"/>
        <w:jc w:val="both"/>
        <w:rPr>
          <w:snapToGrid w:val="0"/>
          <w:sz w:val="28"/>
          <w:szCs w:val="28"/>
        </w:rPr>
      </w:pPr>
      <w:r w:rsidRPr="00383506">
        <w:rPr>
          <w:snapToGrid w:val="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462BE83F" w14:textId="77777777" w:rsidR="004F7291" w:rsidRPr="00383506" w:rsidRDefault="004F7291" w:rsidP="004F7291">
      <w:pPr>
        <w:tabs>
          <w:tab w:val="left" w:pos="426"/>
        </w:tabs>
        <w:spacing w:line="336" w:lineRule="auto"/>
        <w:jc w:val="both"/>
        <w:rPr>
          <w:sz w:val="28"/>
          <w:szCs w:val="28"/>
        </w:rPr>
      </w:pPr>
      <w:r w:rsidRPr="00383506">
        <w:rPr>
          <w:snapToGrid w:val="0"/>
          <w:sz w:val="28"/>
          <w:szCs w:val="28"/>
        </w:rPr>
        <w:tab/>
      </w:r>
      <w:r w:rsidRPr="00383506">
        <w:rPr>
          <w:snapToGrid w:val="0"/>
          <w:sz w:val="28"/>
          <w:szCs w:val="28"/>
        </w:rPr>
        <w:tab/>
        <w:t xml:space="preserve">Предприятие предлагает расходы на амортизацию в размере 828,72 тыс. руб. </w:t>
      </w:r>
      <w:r w:rsidRPr="00383506">
        <w:rPr>
          <w:sz w:val="28"/>
          <w:szCs w:val="28"/>
        </w:rPr>
        <w:t xml:space="preserve">Представлены расчеты амортизационных отчислений и налога на имущества (стр. 77-104, том 1). Эксперты признают данные расходы экономически обоснованным. </w:t>
      </w:r>
    </w:p>
    <w:p w14:paraId="1D798B3C" w14:textId="77777777" w:rsidR="004F7291" w:rsidRPr="00383506" w:rsidRDefault="004F7291" w:rsidP="004F7291">
      <w:pPr>
        <w:tabs>
          <w:tab w:val="left" w:pos="426"/>
        </w:tabs>
        <w:spacing w:line="336" w:lineRule="auto"/>
        <w:jc w:val="both"/>
        <w:rPr>
          <w:snapToGrid w:val="0"/>
          <w:sz w:val="28"/>
          <w:szCs w:val="28"/>
        </w:rPr>
      </w:pPr>
      <w:r w:rsidRPr="00383506">
        <w:rPr>
          <w:snapToGrid w:val="0"/>
          <w:sz w:val="28"/>
          <w:szCs w:val="28"/>
        </w:rPr>
        <w:tab/>
      </w:r>
      <w:r w:rsidRPr="00383506">
        <w:rPr>
          <w:snapToGrid w:val="0"/>
          <w:sz w:val="28"/>
          <w:szCs w:val="28"/>
        </w:rPr>
        <w:tab/>
        <w:t>Расходы по статье на 2020-2023 г. приняты расходы на уровне предложений предприятия, в размере 828,72 тыс. руб., согласно представленным расчетам и отражены в приложении 1.</w:t>
      </w:r>
    </w:p>
    <w:p w14:paraId="5ADF482C" w14:textId="77777777" w:rsidR="004F7291" w:rsidRPr="00383506" w:rsidRDefault="004F7291" w:rsidP="004F7291">
      <w:pPr>
        <w:tabs>
          <w:tab w:val="left" w:pos="1890"/>
        </w:tabs>
        <w:spacing w:line="360" w:lineRule="auto"/>
        <w:ind w:firstLine="720"/>
        <w:jc w:val="both"/>
        <w:rPr>
          <w:snapToGrid w:val="0"/>
          <w:sz w:val="28"/>
          <w:szCs w:val="28"/>
        </w:rPr>
      </w:pPr>
      <w:r w:rsidRPr="00383506">
        <w:rPr>
          <w:snapToGrid w:val="0"/>
          <w:sz w:val="28"/>
          <w:szCs w:val="28"/>
        </w:rPr>
        <w:t>Итого, сумма неподконтрольных расходов, подлежащая включению в необходимую валовую выручку на производство теплоносителя в 2019 году, по оценке экспертов, составит 1386,18 тыс. руб.</w:t>
      </w:r>
    </w:p>
    <w:p w14:paraId="42E0B5D9" w14:textId="77777777" w:rsidR="004F7291" w:rsidRPr="00383506" w:rsidRDefault="004F7291" w:rsidP="004F7291">
      <w:pPr>
        <w:tabs>
          <w:tab w:val="left" w:pos="1890"/>
        </w:tabs>
        <w:spacing w:line="360" w:lineRule="auto"/>
        <w:ind w:firstLine="720"/>
        <w:jc w:val="both"/>
        <w:rPr>
          <w:snapToGrid w:val="0"/>
          <w:sz w:val="28"/>
          <w:szCs w:val="28"/>
        </w:rPr>
      </w:pPr>
      <w:r w:rsidRPr="00383506">
        <w:rPr>
          <w:snapToGrid w:val="0"/>
          <w:sz w:val="28"/>
          <w:szCs w:val="28"/>
        </w:rPr>
        <w:t>Корректировка неподконтрольных расходов относительно предложений предприятия (1408,55 тыс. руб.) на 2019 год, составила 22,37 тыс. руб. в сторону снижения.</w:t>
      </w:r>
    </w:p>
    <w:p w14:paraId="41AD14F5" w14:textId="77777777" w:rsidR="004F7291" w:rsidRPr="00383506" w:rsidRDefault="004F7291" w:rsidP="004F7291">
      <w:pPr>
        <w:spacing w:line="360" w:lineRule="auto"/>
        <w:ind w:firstLine="709"/>
        <w:jc w:val="both"/>
        <w:rPr>
          <w:sz w:val="28"/>
          <w:szCs w:val="28"/>
        </w:rPr>
      </w:pPr>
      <w:r w:rsidRPr="00383506">
        <w:rPr>
          <w:sz w:val="28"/>
          <w:szCs w:val="28"/>
        </w:rPr>
        <w:t>Информация о величине неподконтрольных расходов на 2019 -2023 гг. в разрезе статей затрат представлена в приложении 1 к данному экспертному заключению.</w:t>
      </w:r>
    </w:p>
    <w:p w14:paraId="2809CDA7" w14:textId="77777777" w:rsidR="004F7291" w:rsidRPr="00383506" w:rsidRDefault="004F7291" w:rsidP="004F7291">
      <w:pPr>
        <w:spacing w:line="360" w:lineRule="auto"/>
        <w:ind w:firstLine="709"/>
        <w:jc w:val="both"/>
        <w:rPr>
          <w:sz w:val="28"/>
          <w:szCs w:val="28"/>
        </w:rPr>
      </w:pPr>
    </w:p>
    <w:p w14:paraId="1B23408F" w14:textId="77777777" w:rsidR="004F7291" w:rsidRPr="00383506" w:rsidRDefault="004F7291" w:rsidP="004F7291">
      <w:pPr>
        <w:spacing w:line="360" w:lineRule="auto"/>
        <w:ind w:firstLine="709"/>
        <w:jc w:val="both"/>
        <w:rPr>
          <w:snapToGrid w:val="0"/>
          <w:sz w:val="28"/>
          <w:szCs w:val="28"/>
          <w:lang w:eastAsia="en-US"/>
        </w:rPr>
      </w:pPr>
      <w:r w:rsidRPr="00383506">
        <w:rPr>
          <w:snapToGrid w:val="0"/>
          <w:sz w:val="28"/>
          <w:szCs w:val="28"/>
          <w:lang w:eastAsia="en-US"/>
        </w:rPr>
        <w:lastRenderedPageBreak/>
        <w:t>Сводная информация по отпуску теплоносителя, формированию необходимой валовой выручки и расчету тарифов по периодам регулирования 2019-2023 гг., отражена в таблице 4.</w:t>
      </w:r>
    </w:p>
    <w:p w14:paraId="32706CF7" w14:textId="77777777" w:rsidR="004F7291" w:rsidRPr="00383506" w:rsidRDefault="004F7291" w:rsidP="004F7291">
      <w:pPr>
        <w:jc w:val="right"/>
        <w:rPr>
          <w:lang w:eastAsia="en-US"/>
        </w:rPr>
      </w:pPr>
    </w:p>
    <w:p w14:paraId="1E11105B" w14:textId="77777777" w:rsidR="004F7291" w:rsidRPr="00383506" w:rsidRDefault="004F7291" w:rsidP="004F7291">
      <w:pPr>
        <w:jc w:val="right"/>
        <w:rPr>
          <w:lang w:eastAsia="en-US"/>
        </w:rPr>
      </w:pPr>
      <w:r w:rsidRPr="00383506">
        <w:rPr>
          <w:lang w:eastAsia="en-US"/>
        </w:rPr>
        <w:t>Таблица 4</w:t>
      </w:r>
    </w:p>
    <w:tbl>
      <w:tblPr>
        <w:tblW w:w="9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3727"/>
        <w:gridCol w:w="1149"/>
        <w:gridCol w:w="1134"/>
        <w:gridCol w:w="1134"/>
        <w:gridCol w:w="1134"/>
        <w:gridCol w:w="1134"/>
      </w:tblGrid>
      <w:tr w:rsidR="004F7291" w:rsidRPr="00383506" w14:paraId="1605AE3C" w14:textId="77777777" w:rsidTr="00C8430B">
        <w:trPr>
          <w:trHeight w:val="401"/>
          <w:jc w:val="center"/>
        </w:trPr>
        <w:tc>
          <w:tcPr>
            <w:tcW w:w="541" w:type="dxa"/>
            <w:tcBorders>
              <w:top w:val="single" w:sz="4" w:space="0" w:color="auto"/>
            </w:tcBorders>
            <w:shd w:val="clear" w:color="auto" w:fill="auto"/>
            <w:vAlign w:val="center"/>
          </w:tcPr>
          <w:p w14:paraId="0FAD379F" w14:textId="77777777" w:rsidR="004F7291" w:rsidRPr="00383506" w:rsidRDefault="004F7291" w:rsidP="00C8430B">
            <w:pPr>
              <w:jc w:val="center"/>
            </w:pPr>
            <w:r w:rsidRPr="00383506">
              <w:t>№ п/п</w:t>
            </w:r>
          </w:p>
        </w:tc>
        <w:tc>
          <w:tcPr>
            <w:tcW w:w="3727" w:type="dxa"/>
            <w:tcBorders>
              <w:top w:val="single" w:sz="4" w:space="0" w:color="auto"/>
            </w:tcBorders>
            <w:shd w:val="clear" w:color="auto" w:fill="auto"/>
            <w:vAlign w:val="center"/>
          </w:tcPr>
          <w:p w14:paraId="033B89F6" w14:textId="77777777" w:rsidR="004F7291" w:rsidRPr="00383506" w:rsidRDefault="004F7291" w:rsidP="00C8430B">
            <w:pPr>
              <w:jc w:val="center"/>
            </w:pPr>
            <w:r w:rsidRPr="00383506">
              <w:t>Наименование расхода</w:t>
            </w:r>
          </w:p>
        </w:tc>
        <w:tc>
          <w:tcPr>
            <w:tcW w:w="1149" w:type="dxa"/>
            <w:tcBorders>
              <w:top w:val="single" w:sz="4" w:space="0" w:color="auto"/>
            </w:tcBorders>
            <w:shd w:val="clear" w:color="auto" w:fill="auto"/>
            <w:vAlign w:val="center"/>
          </w:tcPr>
          <w:p w14:paraId="1E284284" w14:textId="77777777" w:rsidR="004F7291" w:rsidRPr="00383506" w:rsidRDefault="004F7291" w:rsidP="00C8430B">
            <w:pPr>
              <w:ind w:left="-240" w:right="-170"/>
              <w:jc w:val="center"/>
            </w:pPr>
            <w:r w:rsidRPr="00383506">
              <w:t>2019 год</w:t>
            </w:r>
          </w:p>
        </w:tc>
        <w:tc>
          <w:tcPr>
            <w:tcW w:w="1134" w:type="dxa"/>
            <w:tcBorders>
              <w:top w:val="single" w:sz="4" w:space="0" w:color="auto"/>
            </w:tcBorders>
            <w:shd w:val="clear" w:color="auto" w:fill="auto"/>
            <w:vAlign w:val="center"/>
          </w:tcPr>
          <w:p w14:paraId="098C7283" w14:textId="77777777" w:rsidR="004F7291" w:rsidRPr="00383506" w:rsidRDefault="004F7291" w:rsidP="00C8430B">
            <w:pPr>
              <w:ind w:left="-240" w:right="-170"/>
              <w:jc w:val="center"/>
            </w:pPr>
            <w:r w:rsidRPr="00383506">
              <w:t>2020 год</w:t>
            </w:r>
          </w:p>
        </w:tc>
        <w:tc>
          <w:tcPr>
            <w:tcW w:w="1134" w:type="dxa"/>
            <w:tcBorders>
              <w:top w:val="single" w:sz="4" w:space="0" w:color="auto"/>
            </w:tcBorders>
            <w:shd w:val="clear" w:color="auto" w:fill="auto"/>
            <w:vAlign w:val="center"/>
          </w:tcPr>
          <w:p w14:paraId="6C11CAAD" w14:textId="77777777" w:rsidR="004F7291" w:rsidRPr="00383506" w:rsidRDefault="004F7291" w:rsidP="00C8430B">
            <w:pPr>
              <w:ind w:left="-240" w:right="-170"/>
              <w:jc w:val="center"/>
            </w:pPr>
            <w:r w:rsidRPr="00383506">
              <w:t>2021 год</w:t>
            </w:r>
          </w:p>
        </w:tc>
        <w:tc>
          <w:tcPr>
            <w:tcW w:w="1134" w:type="dxa"/>
            <w:tcBorders>
              <w:top w:val="single" w:sz="4" w:space="0" w:color="auto"/>
            </w:tcBorders>
            <w:vAlign w:val="center"/>
          </w:tcPr>
          <w:p w14:paraId="01994CCE" w14:textId="77777777" w:rsidR="004F7291" w:rsidRPr="00383506" w:rsidRDefault="004F7291" w:rsidP="00C8430B">
            <w:pPr>
              <w:ind w:left="-240" w:right="-170"/>
              <w:jc w:val="center"/>
            </w:pPr>
            <w:r w:rsidRPr="00383506">
              <w:t>2022год</w:t>
            </w:r>
          </w:p>
        </w:tc>
        <w:tc>
          <w:tcPr>
            <w:tcW w:w="1134" w:type="dxa"/>
            <w:tcBorders>
              <w:top w:val="single" w:sz="4" w:space="0" w:color="auto"/>
            </w:tcBorders>
            <w:vAlign w:val="center"/>
          </w:tcPr>
          <w:p w14:paraId="71243B59" w14:textId="77777777" w:rsidR="004F7291" w:rsidRPr="00383506" w:rsidRDefault="004F7291" w:rsidP="00C8430B">
            <w:pPr>
              <w:ind w:left="-240" w:right="-170"/>
              <w:jc w:val="center"/>
            </w:pPr>
            <w:r w:rsidRPr="00383506">
              <w:t>2023 год</w:t>
            </w:r>
          </w:p>
        </w:tc>
      </w:tr>
      <w:tr w:rsidR="004F7291" w:rsidRPr="00383506" w14:paraId="7F2C49FC" w14:textId="77777777" w:rsidTr="00C8430B">
        <w:trPr>
          <w:trHeight w:val="197"/>
          <w:jc w:val="center"/>
        </w:trPr>
        <w:tc>
          <w:tcPr>
            <w:tcW w:w="541" w:type="dxa"/>
            <w:shd w:val="clear" w:color="auto" w:fill="auto"/>
            <w:vAlign w:val="center"/>
          </w:tcPr>
          <w:p w14:paraId="72F9FE33" w14:textId="77777777" w:rsidR="004F7291" w:rsidRPr="00383506" w:rsidRDefault="004F7291" w:rsidP="00C8430B">
            <w:pPr>
              <w:jc w:val="center"/>
            </w:pPr>
            <w:r w:rsidRPr="00383506">
              <w:t>1</w:t>
            </w:r>
          </w:p>
        </w:tc>
        <w:tc>
          <w:tcPr>
            <w:tcW w:w="3727" w:type="dxa"/>
            <w:shd w:val="clear" w:color="auto" w:fill="auto"/>
            <w:vAlign w:val="center"/>
          </w:tcPr>
          <w:p w14:paraId="7B99D286" w14:textId="77777777" w:rsidR="004F7291" w:rsidRPr="00383506" w:rsidRDefault="004F7291" w:rsidP="00C8430B">
            <w:pPr>
              <w:jc w:val="both"/>
            </w:pPr>
            <w:r w:rsidRPr="00383506">
              <w:t>НВВ, тыс. руб.</w:t>
            </w:r>
          </w:p>
        </w:tc>
        <w:tc>
          <w:tcPr>
            <w:tcW w:w="1149" w:type="dxa"/>
            <w:tcBorders>
              <w:top w:val="single" w:sz="4" w:space="0" w:color="auto"/>
              <w:left w:val="single" w:sz="4" w:space="0" w:color="auto"/>
              <w:bottom w:val="single" w:sz="4" w:space="0" w:color="auto"/>
              <w:right w:val="single" w:sz="4" w:space="0" w:color="auto"/>
            </w:tcBorders>
            <w:shd w:val="clear" w:color="auto" w:fill="auto"/>
          </w:tcPr>
          <w:p w14:paraId="572E6360" w14:textId="77777777" w:rsidR="004F7291" w:rsidRPr="00383506" w:rsidRDefault="004F7291" w:rsidP="00C8430B">
            <w:pPr>
              <w:jc w:val="center"/>
            </w:pPr>
            <w:r w:rsidRPr="00383506">
              <w:t>15641,40</w:t>
            </w:r>
          </w:p>
        </w:tc>
        <w:tc>
          <w:tcPr>
            <w:tcW w:w="1134" w:type="dxa"/>
            <w:tcBorders>
              <w:top w:val="single" w:sz="4" w:space="0" w:color="auto"/>
              <w:left w:val="single" w:sz="4" w:space="0" w:color="auto"/>
              <w:bottom w:val="single" w:sz="4" w:space="0" w:color="auto"/>
              <w:right w:val="single" w:sz="4" w:space="0" w:color="auto"/>
            </w:tcBorders>
          </w:tcPr>
          <w:p w14:paraId="29A74E17" w14:textId="77777777" w:rsidR="004F7291" w:rsidRPr="00383506" w:rsidRDefault="004F7291" w:rsidP="00C8430B">
            <w:pPr>
              <w:jc w:val="center"/>
            </w:pPr>
            <w:r w:rsidRPr="00383506">
              <w:t>16129,85</w:t>
            </w:r>
          </w:p>
        </w:tc>
        <w:tc>
          <w:tcPr>
            <w:tcW w:w="1134" w:type="dxa"/>
            <w:tcBorders>
              <w:top w:val="single" w:sz="4" w:space="0" w:color="auto"/>
              <w:left w:val="single" w:sz="4" w:space="0" w:color="auto"/>
              <w:bottom w:val="single" w:sz="4" w:space="0" w:color="auto"/>
              <w:right w:val="single" w:sz="4" w:space="0" w:color="auto"/>
            </w:tcBorders>
          </w:tcPr>
          <w:p w14:paraId="126B97A2" w14:textId="77777777" w:rsidR="004F7291" w:rsidRPr="00383506" w:rsidRDefault="004F7291" w:rsidP="00C8430B">
            <w:pPr>
              <w:jc w:val="center"/>
            </w:pPr>
            <w:r w:rsidRPr="00383506">
              <w:t>16695,86</w:t>
            </w:r>
          </w:p>
        </w:tc>
        <w:tc>
          <w:tcPr>
            <w:tcW w:w="1134" w:type="dxa"/>
            <w:tcBorders>
              <w:top w:val="single" w:sz="4" w:space="0" w:color="auto"/>
              <w:left w:val="single" w:sz="4" w:space="0" w:color="auto"/>
              <w:bottom w:val="single" w:sz="4" w:space="0" w:color="auto"/>
              <w:right w:val="single" w:sz="4" w:space="0" w:color="auto"/>
            </w:tcBorders>
          </w:tcPr>
          <w:p w14:paraId="44A4DC12" w14:textId="77777777" w:rsidR="004F7291" w:rsidRPr="00383506" w:rsidRDefault="004F7291" w:rsidP="00C8430B">
            <w:pPr>
              <w:jc w:val="center"/>
            </w:pPr>
            <w:r w:rsidRPr="00383506">
              <w:t>17276,35</w:t>
            </w:r>
          </w:p>
        </w:tc>
        <w:tc>
          <w:tcPr>
            <w:tcW w:w="1134" w:type="dxa"/>
            <w:tcBorders>
              <w:top w:val="single" w:sz="4" w:space="0" w:color="auto"/>
              <w:left w:val="single" w:sz="4" w:space="0" w:color="auto"/>
              <w:bottom w:val="single" w:sz="4" w:space="0" w:color="auto"/>
              <w:right w:val="single" w:sz="4" w:space="0" w:color="auto"/>
            </w:tcBorders>
          </w:tcPr>
          <w:p w14:paraId="039B7D8D" w14:textId="77777777" w:rsidR="004F7291" w:rsidRPr="00383506" w:rsidRDefault="004F7291" w:rsidP="00C8430B">
            <w:pPr>
              <w:jc w:val="center"/>
            </w:pPr>
            <w:r w:rsidRPr="00383506">
              <w:t>17875,81</w:t>
            </w:r>
          </w:p>
        </w:tc>
      </w:tr>
      <w:tr w:rsidR="004F7291" w:rsidRPr="00383506" w14:paraId="6ED45126" w14:textId="77777777" w:rsidTr="00C8430B">
        <w:trPr>
          <w:trHeight w:val="197"/>
          <w:jc w:val="center"/>
        </w:trPr>
        <w:tc>
          <w:tcPr>
            <w:tcW w:w="541" w:type="dxa"/>
            <w:shd w:val="clear" w:color="auto" w:fill="auto"/>
            <w:vAlign w:val="center"/>
          </w:tcPr>
          <w:p w14:paraId="611F387D" w14:textId="77777777" w:rsidR="004F7291" w:rsidRPr="00383506" w:rsidRDefault="004F7291" w:rsidP="00C8430B">
            <w:pPr>
              <w:jc w:val="center"/>
            </w:pPr>
            <w:r w:rsidRPr="00383506">
              <w:t>1.1</w:t>
            </w:r>
          </w:p>
        </w:tc>
        <w:tc>
          <w:tcPr>
            <w:tcW w:w="3727" w:type="dxa"/>
            <w:shd w:val="clear" w:color="auto" w:fill="auto"/>
            <w:vAlign w:val="center"/>
          </w:tcPr>
          <w:p w14:paraId="05C6FBA4" w14:textId="77777777" w:rsidR="004F7291" w:rsidRPr="00383506" w:rsidRDefault="004F7291" w:rsidP="00C8430B">
            <w:pPr>
              <w:jc w:val="both"/>
              <w:rPr>
                <w:iCs/>
              </w:rPr>
            </w:pPr>
            <w:r w:rsidRPr="00383506">
              <w:rPr>
                <w:iCs/>
              </w:rPr>
              <w:t>1 полугодие</w:t>
            </w:r>
          </w:p>
        </w:tc>
        <w:tc>
          <w:tcPr>
            <w:tcW w:w="1149" w:type="dxa"/>
            <w:tcBorders>
              <w:top w:val="nil"/>
              <w:left w:val="nil"/>
              <w:bottom w:val="nil"/>
              <w:right w:val="nil"/>
            </w:tcBorders>
            <w:shd w:val="clear" w:color="000000" w:fill="FFFFFF"/>
          </w:tcPr>
          <w:p w14:paraId="3DB06917" w14:textId="77777777" w:rsidR="004F7291" w:rsidRPr="00383506" w:rsidRDefault="004F7291" w:rsidP="00C8430B">
            <w:pPr>
              <w:jc w:val="center"/>
            </w:pPr>
            <w:r w:rsidRPr="00383506">
              <w:t>8383,13</w:t>
            </w:r>
          </w:p>
        </w:tc>
        <w:tc>
          <w:tcPr>
            <w:tcW w:w="1134" w:type="dxa"/>
            <w:tcBorders>
              <w:top w:val="nil"/>
              <w:left w:val="single" w:sz="4" w:space="0" w:color="auto"/>
              <w:bottom w:val="single" w:sz="4" w:space="0" w:color="auto"/>
              <w:right w:val="single" w:sz="4" w:space="0" w:color="auto"/>
            </w:tcBorders>
          </w:tcPr>
          <w:p w14:paraId="33BC7F22" w14:textId="77777777" w:rsidR="004F7291" w:rsidRPr="00383506" w:rsidRDefault="004F7291" w:rsidP="00C8430B">
            <w:pPr>
              <w:jc w:val="center"/>
            </w:pPr>
            <w:r w:rsidRPr="00383506">
              <w:t>8777,20</w:t>
            </w:r>
          </w:p>
        </w:tc>
        <w:tc>
          <w:tcPr>
            <w:tcW w:w="1134" w:type="dxa"/>
            <w:tcBorders>
              <w:top w:val="nil"/>
              <w:left w:val="single" w:sz="4" w:space="0" w:color="auto"/>
              <w:bottom w:val="single" w:sz="4" w:space="0" w:color="auto"/>
              <w:right w:val="single" w:sz="4" w:space="0" w:color="auto"/>
            </w:tcBorders>
          </w:tcPr>
          <w:p w14:paraId="616604C8" w14:textId="77777777" w:rsidR="004F7291" w:rsidRPr="00383506" w:rsidRDefault="004F7291" w:rsidP="00C8430B">
            <w:pPr>
              <w:jc w:val="center"/>
            </w:pPr>
            <w:r w:rsidRPr="00383506">
              <w:t>8891,33</w:t>
            </w:r>
          </w:p>
        </w:tc>
        <w:tc>
          <w:tcPr>
            <w:tcW w:w="1134" w:type="dxa"/>
            <w:tcBorders>
              <w:top w:val="nil"/>
              <w:left w:val="single" w:sz="4" w:space="0" w:color="auto"/>
              <w:bottom w:val="single" w:sz="4" w:space="0" w:color="auto"/>
              <w:right w:val="single" w:sz="4" w:space="0" w:color="auto"/>
            </w:tcBorders>
          </w:tcPr>
          <w:p w14:paraId="21D246CC" w14:textId="77777777" w:rsidR="004F7291" w:rsidRPr="00383506" w:rsidRDefault="004F7291" w:rsidP="00C8430B">
            <w:pPr>
              <w:jc w:val="center"/>
            </w:pPr>
            <w:r w:rsidRPr="00383506">
              <w:t>9437,77</w:t>
            </w:r>
          </w:p>
        </w:tc>
        <w:tc>
          <w:tcPr>
            <w:tcW w:w="1134" w:type="dxa"/>
            <w:tcBorders>
              <w:top w:val="nil"/>
              <w:left w:val="single" w:sz="4" w:space="0" w:color="auto"/>
              <w:bottom w:val="single" w:sz="4" w:space="0" w:color="auto"/>
              <w:right w:val="single" w:sz="4" w:space="0" w:color="auto"/>
            </w:tcBorders>
          </w:tcPr>
          <w:p w14:paraId="1AF2C74B" w14:textId="77777777" w:rsidR="004F7291" w:rsidRPr="00383506" w:rsidRDefault="004F7291" w:rsidP="00C8430B">
            <w:pPr>
              <w:jc w:val="center"/>
            </w:pPr>
            <w:r w:rsidRPr="00383506">
              <w:t>9478,94</w:t>
            </w:r>
          </w:p>
        </w:tc>
      </w:tr>
      <w:tr w:rsidR="004F7291" w:rsidRPr="00383506" w14:paraId="160225F4" w14:textId="77777777" w:rsidTr="00C8430B">
        <w:trPr>
          <w:trHeight w:val="197"/>
          <w:jc w:val="center"/>
        </w:trPr>
        <w:tc>
          <w:tcPr>
            <w:tcW w:w="541" w:type="dxa"/>
            <w:shd w:val="clear" w:color="auto" w:fill="auto"/>
            <w:vAlign w:val="center"/>
          </w:tcPr>
          <w:p w14:paraId="623A14E4" w14:textId="77777777" w:rsidR="004F7291" w:rsidRPr="00383506" w:rsidRDefault="004F7291" w:rsidP="00C8430B">
            <w:pPr>
              <w:jc w:val="center"/>
            </w:pPr>
            <w:r w:rsidRPr="00383506">
              <w:t>1.2</w:t>
            </w:r>
          </w:p>
        </w:tc>
        <w:tc>
          <w:tcPr>
            <w:tcW w:w="3727" w:type="dxa"/>
            <w:shd w:val="clear" w:color="auto" w:fill="auto"/>
            <w:vAlign w:val="center"/>
          </w:tcPr>
          <w:p w14:paraId="694052DB" w14:textId="77777777" w:rsidR="004F7291" w:rsidRPr="00383506" w:rsidRDefault="004F7291" w:rsidP="00C8430B">
            <w:pPr>
              <w:jc w:val="both"/>
              <w:rPr>
                <w:iCs/>
              </w:rPr>
            </w:pPr>
            <w:r w:rsidRPr="00383506">
              <w:rPr>
                <w:iCs/>
              </w:rPr>
              <w:t>2 полугодие</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14:paraId="63B78834" w14:textId="77777777" w:rsidR="004F7291" w:rsidRPr="00383506" w:rsidRDefault="004F7291" w:rsidP="00C8430B">
            <w:pPr>
              <w:jc w:val="center"/>
            </w:pPr>
            <w:r w:rsidRPr="00383506">
              <w:t>7258,27</w:t>
            </w:r>
          </w:p>
        </w:tc>
        <w:tc>
          <w:tcPr>
            <w:tcW w:w="1134" w:type="dxa"/>
            <w:tcBorders>
              <w:top w:val="nil"/>
              <w:left w:val="single" w:sz="4" w:space="0" w:color="auto"/>
              <w:bottom w:val="single" w:sz="4" w:space="0" w:color="auto"/>
              <w:right w:val="single" w:sz="4" w:space="0" w:color="auto"/>
            </w:tcBorders>
          </w:tcPr>
          <w:p w14:paraId="12F11B45" w14:textId="77777777" w:rsidR="004F7291" w:rsidRPr="00383506" w:rsidRDefault="004F7291" w:rsidP="00C8430B">
            <w:pPr>
              <w:jc w:val="center"/>
            </w:pPr>
            <w:r w:rsidRPr="00383506">
              <w:t>7352,65</w:t>
            </w:r>
          </w:p>
        </w:tc>
        <w:tc>
          <w:tcPr>
            <w:tcW w:w="1134" w:type="dxa"/>
            <w:tcBorders>
              <w:top w:val="nil"/>
              <w:left w:val="single" w:sz="4" w:space="0" w:color="auto"/>
              <w:bottom w:val="single" w:sz="4" w:space="0" w:color="auto"/>
              <w:right w:val="single" w:sz="4" w:space="0" w:color="auto"/>
            </w:tcBorders>
          </w:tcPr>
          <w:p w14:paraId="46AFDA84" w14:textId="77777777" w:rsidR="004F7291" w:rsidRPr="00383506" w:rsidRDefault="004F7291" w:rsidP="00C8430B">
            <w:pPr>
              <w:jc w:val="center"/>
            </w:pPr>
            <w:r w:rsidRPr="00383506">
              <w:t>7804,53</w:t>
            </w:r>
          </w:p>
        </w:tc>
        <w:tc>
          <w:tcPr>
            <w:tcW w:w="1134" w:type="dxa"/>
            <w:tcBorders>
              <w:top w:val="nil"/>
              <w:left w:val="single" w:sz="4" w:space="0" w:color="auto"/>
              <w:bottom w:val="single" w:sz="4" w:space="0" w:color="auto"/>
              <w:right w:val="single" w:sz="4" w:space="0" w:color="auto"/>
            </w:tcBorders>
          </w:tcPr>
          <w:p w14:paraId="635ED97C" w14:textId="77777777" w:rsidR="004F7291" w:rsidRPr="00383506" w:rsidRDefault="004F7291" w:rsidP="00C8430B">
            <w:pPr>
              <w:jc w:val="center"/>
            </w:pPr>
            <w:r w:rsidRPr="00383506">
              <w:t>7838,58</w:t>
            </w:r>
          </w:p>
        </w:tc>
        <w:tc>
          <w:tcPr>
            <w:tcW w:w="1134" w:type="dxa"/>
            <w:tcBorders>
              <w:top w:val="nil"/>
              <w:left w:val="single" w:sz="4" w:space="0" w:color="auto"/>
              <w:bottom w:val="single" w:sz="4" w:space="0" w:color="auto"/>
              <w:right w:val="single" w:sz="4" w:space="0" w:color="auto"/>
            </w:tcBorders>
          </w:tcPr>
          <w:p w14:paraId="48CA5A97" w14:textId="77777777" w:rsidR="004F7291" w:rsidRPr="00383506" w:rsidRDefault="004F7291" w:rsidP="00C8430B">
            <w:pPr>
              <w:jc w:val="center"/>
            </w:pPr>
            <w:r w:rsidRPr="00383506">
              <w:t>8396,87</w:t>
            </w:r>
          </w:p>
        </w:tc>
      </w:tr>
      <w:tr w:rsidR="004F7291" w:rsidRPr="00383506" w14:paraId="715729E0" w14:textId="77777777" w:rsidTr="00C8430B">
        <w:trPr>
          <w:trHeight w:val="197"/>
          <w:jc w:val="center"/>
        </w:trPr>
        <w:tc>
          <w:tcPr>
            <w:tcW w:w="541" w:type="dxa"/>
            <w:shd w:val="clear" w:color="auto" w:fill="auto"/>
            <w:vAlign w:val="center"/>
            <w:hideMark/>
          </w:tcPr>
          <w:p w14:paraId="6B76C5F9" w14:textId="77777777" w:rsidR="004F7291" w:rsidRPr="00383506" w:rsidRDefault="004F7291" w:rsidP="00C8430B">
            <w:pPr>
              <w:jc w:val="center"/>
            </w:pPr>
            <w:r w:rsidRPr="00383506">
              <w:t>2</w:t>
            </w:r>
          </w:p>
        </w:tc>
        <w:tc>
          <w:tcPr>
            <w:tcW w:w="3727" w:type="dxa"/>
            <w:shd w:val="clear" w:color="auto" w:fill="auto"/>
            <w:vAlign w:val="center"/>
            <w:hideMark/>
          </w:tcPr>
          <w:p w14:paraId="4695D479" w14:textId="77777777" w:rsidR="004F7291" w:rsidRPr="00383506" w:rsidRDefault="004F7291" w:rsidP="00C8430B">
            <w:pPr>
              <w:jc w:val="both"/>
            </w:pPr>
            <w:r w:rsidRPr="00383506">
              <w:t xml:space="preserve">Полезный отпуск, </w:t>
            </w:r>
            <w:proofErr w:type="gramStart"/>
            <w:r w:rsidRPr="00383506">
              <w:t>тыс.м</w:t>
            </w:r>
            <w:proofErr w:type="gramEnd"/>
            <w:r w:rsidRPr="00383506">
              <w:t>³</w:t>
            </w:r>
          </w:p>
        </w:tc>
        <w:tc>
          <w:tcPr>
            <w:tcW w:w="1149" w:type="dxa"/>
            <w:tcBorders>
              <w:top w:val="nil"/>
              <w:left w:val="single" w:sz="4" w:space="0" w:color="auto"/>
              <w:bottom w:val="single" w:sz="4" w:space="0" w:color="auto"/>
              <w:right w:val="single" w:sz="4" w:space="0" w:color="auto"/>
            </w:tcBorders>
            <w:shd w:val="clear" w:color="000000" w:fill="FFFFFF"/>
          </w:tcPr>
          <w:p w14:paraId="7D04F8E6" w14:textId="77777777" w:rsidR="004F7291" w:rsidRPr="00383506" w:rsidRDefault="004F7291" w:rsidP="00C8430B">
            <w:pPr>
              <w:jc w:val="center"/>
            </w:pPr>
            <w:r w:rsidRPr="00383506">
              <w:t>448,86</w:t>
            </w:r>
          </w:p>
        </w:tc>
        <w:tc>
          <w:tcPr>
            <w:tcW w:w="1134" w:type="dxa"/>
            <w:tcBorders>
              <w:top w:val="nil"/>
              <w:left w:val="single" w:sz="4" w:space="0" w:color="auto"/>
              <w:bottom w:val="single" w:sz="4" w:space="0" w:color="auto"/>
              <w:right w:val="single" w:sz="4" w:space="0" w:color="auto"/>
            </w:tcBorders>
          </w:tcPr>
          <w:p w14:paraId="42CD92AE" w14:textId="77777777" w:rsidR="004F7291" w:rsidRPr="00383506" w:rsidRDefault="004F7291" w:rsidP="00C8430B">
            <w:pPr>
              <w:jc w:val="center"/>
            </w:pPr>
            <w:r w:rsidRPr="00383506">
              <w:t>448,86</w:t>
            </w:r>
          </w:p>
        </w:tc>
        <w:tc>
          <w:tcPr>
            <w:tcW w:w="1134" w:type="dxa"/>
            <w:tcBorders>
              <w:top w:val="nil"/>
              <w:left w:val="single" w:sz="4" w:space="0" w:color="auto"/>
              <w:bottom w:val="single" w:sz="4" w:space="0" w:color="auto"/>
              <w:right w:val="single" w:sz="4" w:space="0" w:color="auto"/>
            </w:tcBorders>
          </w:tcPr>
          <w:p w14:paraId="6380F241" w14:textId="77777777" w:rsidR="004F7291" w:rsidRPr="00383506" w:rsidRDefault="004F7291" w:rsidP="00C8430B">
            <w:pPr>
              <w:jc w:val="center"/>
            </w:pPr>
            <w:r w:rsidRPr="00383506">
              <w:t>448,86</w:t>
            </w:r>
          </w:p>
        </w:tc>
        <w:tc>
          <w:tcPr>
            <w:tcW w:w="1134" w:type="dxa"/>
            <w:tcBorders>
              <w:top w:val="nil"/>
              <w:left w:val="single" w:sz="4" w:space="0" w:color="auto"/>
              <w:bottom w:val="single" w:sz="4" w:space="0" w:color="auto"/>
              <w:right w:val="single" w:sz="4" w:space="0" w:color="auto"/>
            </w:tcBorders>
          </w:tcPr>
          <w:p w14:paraId="64DA87AB" w14:textId="77777777" w:rsidR="004F7291" w:rsidRPr="00383506" w:rsidRDefault="004F7291" w:rsidP="00C8430B">
            <w:pPr>
              <w:jc w:val="center"/>
            </w:pPr>
            <w:r w:rsidRPr="00383506">
              <w:t>448,86</w:t>
            </w:r>
          </w:p>
        </w:tc>
        <w:tc>
          <w:tcPr>
            <w:tcW w:w="1134" w:type="dxa"/>
            <w:tcBorders>
              <w:top w:val="nil"/>
              <w:left w:val="single" w:sz="4" w:space="0" w:color="auto"/>
              <w:bottom w:val="single" w:sz="4" w:space="0" w:color="auto"/>
              <w:right w:val="single" w:sz="4" w:space="0" w:color="auto"/>
            </w:tcBorders>
          </w:tcPr>
          <w:p w14:paraId="2E93A614" w14:textId="77777777" w:rsidR="004F7291" w:rsidRPr="00383506" w:rsidRDefault="004F7291" w:rsidP="00C8430B">
            <w:pPr>
              <w:jc w:val="center"/>
            </w:pPr>
            <w:r w:rsidRPr="00383506">
              <w:t>448,86</w:t>
            </w:r>
          </w:p>
        </w:tc>
      </w:tr>
      <w:tr w:rsidR="004F7291" w:rsidRPr="00383506" w14:paraId="1CBE1B15" w14:textId="77777777" w:rsidTr="00C8430B">
        <w:trPr>
          <w:trHeight w:val="205"/>
          <w:jc w:val="center"/>
        </w:trPr>
        <w:tc>
          <w:tcPr>
            <w:tcW w:w="541" w:type="dxa"/>
            <w:shd w:val="clear" w:color="auto" w:fill="auto"/>
            <w:vAlign w:val="center"/>
            <w:hideMark/>
          </w:tcPr>
          <w:p w14:paraId="37EE63B2" w14:textId="77777777" w:rsidR="004F7291" w:rsidRPr="00383506" w:rsidRDefault="004F7291" w:rsidP="00C8430B">
            <w:pPr>
              <w:jc w:val="center"/>
            </w:pPr>
            <w:r w:rsidRPr="00383506">
              <w:t>2.1</w:t>
            </w:r>
          </w:p>
        </w:tc>
        <w:tc>
          <w:tcPr>
            <w:tcW w:w="3727" w:type="dxa"/>
            <w:shd w:val="clear" w:color="auto" w:fill="auto"/>
            <w:vAlign w:val="center"/>
            <w:hideMark/>
          </w:tcPr>
          <w:p w14:paraId="4F737E1A" w14:textId="77777777" w:rsidR="004F7291" w:rsidRPr="00383506" w:rsidRDefault="004F7291" w:rsidP="00C8430B">
            <w:pPr>
              <w:jc w:val="both"/>
              <w:rPr>
                <w:iCs/>
              </w:rPr>
            </w:pPr>
            <w:r w:rsidRPr="00383506">
              <w:rPr>
                <w:iCs/>
              </w:rPr>
              <w:t>1 полугодие</w:t>
            </w:r>
          </w:p>
        </w:tc>
        <w:tc>
          <w:tcPr>
            <w:tcW w:w="1149" w:type="dxa"/>
            <w:tcBorders>
              <w:top w:val="single" w:sz="4" w:space="0" w:color="auto"/>
              <w:left w:val="single" w:sz="4" w:space="0" w:color="auto"/>
              <w:bottom w:val="single" w:sz="4" w:space="0" w:color="auto"/>
              <w:right w:val="single" w:sz="4" w:space="0" w:color="auto"/>
            </w:tcBorders>
            <w:shd w:val="clear" w:color="auto" w:fill="auto"/>
          </w:tcPr>
          <w:p w14:paraId="1CB98E81" w14:textId="77777777" w:rsidR="004F7291" w:rsidRPr="00383506" w:rsidRDefault="004F7291" w:rsidP="00C8430B">
            <w:pPr>
              <w:jc w:val="center"/>
            </w:pPr>
            <w:r w:rsidRPr="00383506">
              <w:t>245,69</w:t>
            </w:r>
          </w:p>
        </w:tc>
        <w:tc>
          <w:tcPr>
            <w:tcW w:w="1134" w:type="dxa"/>
            <w:tcBorders>
              <w:top w:val="nil"/>
              <w:left w:val="single" w:sz="4" w:space="0" w:color="auto"/>
              <w:bottom w:val="single" w:sz="4" w:space="0" w:color="auto"/>
              <w:right w:val="single" w:sz="4" w:space="0" w:color="auto"/>
            </w:tcBorders>
          </w:tcPr>
          <w:p w14:paraId="159CA34A" w14:textId="77777777" w:rsidR="004F7291" w:rsidRPr="00383506" w:rsidRDefault="004F7291" w:rsidP="00C8430B">
            <w:pPr>
              <w:jc w:val="center"/>
            </w:pPr>
            <w:r w:rsidRPr="00383506">
              <w:t>245,69</w:t>
            </w:r>
          </w:p>
        </w:tc>
        <w:tc>
          <w:tcPr>
            <w:tcW w:w="1134" w:type="dxa"/>
            <w:tcBorders>
              <w:top w:val="nil"/>
              <w:left w:val="single" w:sz="4" w:space="0" w:color="auto"/>
              <w:bottom w:val="single" w:sz="4" w:space="0" w:color="auto"/>
              <w:right w:val="single" w:sz="4" w:space="0" w:color="auto"/>
            </w:tcBorders>
          </w:tcPr>
          <w:p w14:paraId="3530F8BE" w14:textId="77777777" w:rsidR="004F7291" w:rsidRPr="00383506" w:rsidRDefault="004F7291" w:rsidP="00C8430B">
            <w:pPr>
              <w:jc w:val="center"/>
            </w:pPr>
            <w:r w:rsidRPr="00383506">
              <w:t>245,69</w:t>
            </w:r>
          </w:p>
        </w:tc>
        <w:tc>
          <w:tcPr>
            <w:tcW w:w="1134" w:type="dxa"/>
            <w:tcBorders>
              <w:top w:val="nil"/>
              <w:left w:val="single" w:sz="4" w:space="0" w:color="auto"/>
              <w:bottom w:val="single" w:sz="4" w:space="0" w:color="auto"/>
              <w:right w:val="single" w:sz="4" w:space="0" w:color="auto"/>
            </w:tcBorders>
          </w:tcPr>
          <w:p w14:paraId="32C366F8" w14:textId="77777777" w:rsidR="004F7291" w:rsidRPr="00383506" w:rsidRDefault="004F7291" w:rsidP="00C8430B">
            <w:pPr>
              <w:jc w:val="center"/>
            </w:pPr>
            <w:r w:rsidRPr="00383506">
              <w:t>245,69</w:t>
            </w:r>
          </w:p>
        </w:tc>
        <w:tc>
          <w:tcPr>
            <w:tcW w:w="1134" w:type="dxa"/>
            <w:tcBorders>
              <w:top w:val="nil"/>
              <w:left w:val="single" w:sz="4" w:space="0" w:color="auto"/>
              <w:bottom w:val="single" w:sz="4" w:space="0" w:color="auto"/>
              <w:right w:val="single" w:sz="4" w:space="0" w:color="auto"/>
            </w:tcBorders>
          </w:tcPr>
          <w:p w14:paraId="0D51F8AF" w14:textId="77777777" w:rsidR="004F7291" w:rsidRPr="00383506" w:rsidRDefault="004F7291" w:rsidP="00C8430B">
            <w:pPr>
              <w:jc w:val="center"/>
            </w:pPr>
            <w:r w:rsidRPr="00383506">
              <w:t>245,69</w:t>
            </w:r>
          </w:p>
        </w:tc>
      </w:tr>
      <w:tr w:rsidR="004F7291" w:rsidRPr="00383506" w14:paraId="2503D22A" w14:textId="77777777" w:rsidTr="00C8430B">
        <w:trPr>
          <w:trHeight w:val="205"/>
          <w:jc w:val="center"/>
        </w:trPr>
        <w:tc>
          <w:tcPr>
            <w:tcW w:w="541" w:type="dxa"/>
            <w:shd w:val="clear" w:color="auto" w:fill="auto"/>
            <w:vAlign w:val="center"/>
            <w:hideMark/>
          </w:tcPr>
          <w:p w14:paraId="4421AF5F" w14:textId="77777777" w:rsidR="004F7291" w:rsidRPr="00383506" w:rsidRDefault="004F7291" w:rsidP="00C8430B">
            <w:pPr>
              <w:jc w:val="center"/>
            </w:pPr>
            <w:r w:rsidRPr="00383506">
              <w:t>2.2</w:t>
            </w:r>
          </w:p>
        </w:tc>
        <w:tc>
          <w:tcPr>
            <w:tcW w:w="3727" w:type="dxa"/>
            <w:shd w:val="clear" w:color="auto" w:fill="auto"/>
            <w:vAlign w:val="center"/>
            <w:hideMark/>
          </w:tcPr>
          <w:p w14:paraId="5B51B8EF" w14:textId="77777777" w:rsidR="004F7291" w:rsidRPr="00383506" w:rsidRDefault="004F7291" w:rsidP="00C8430B">
            <w:pPr>
              <w:jc w:val="both"/>
              <w:rPr>
                <w:iCs/>
              </w:rPr>
            </w:pPr>
            <w:r w:rsidRPr="00383506">
              <w:rPr>
                <w:iCs/>
              </w:rPr>
              <w:t>2 полугодие</w:t>
            </w:r>
          </w:p>
        </w:tc>
        <w:tc>
          <w:tcPr>
            <w:tcW w:w="1149" w:type="dxa"/>
            <w:tcBorders>
              <w:top w:val="nil"/>
              <w:left w:val="single" w:sz="4" w:space="0" w:color="auto"/>
              <w:bottom w:val="single" w:sz="4" w:space="0" w:color="auto"/>
              <w:right w:val="single" w:sz="4" w:space="0" w:color="auto"/>
            </w:tcBorders>
            <w:shd w:val="clear" w:color="auto" w:fill="auto"/>
          </w:tcPr>
          <w:p w14:paraId="69309877" w14:textId="77777777" w:rsidR="004F7291" w:rsidRPr="00383506" w:rsidRDefault="004F7291" w:rsidP="00C8430B">
            <w:pPr>
              <w:jc w:val="center"/>
            </w:pPr>
            <w:r w:rsidRPr="00383506">
              <w:t>203,17</w:t>
            </w:r>
          </w:p>
        </w:tc>
        <w:tc>
          <w:tcPr>
            <w:tcW w:w="1134" w:type="dxa"/>
            <w:tcBorders>
              <w:top w:val="nil"/>
              <w:left w:val="single" w:sz="4" w:space="0" w:color="auto"/>
              <w:bottom w:val="single" w:sz="4" w:space="0" w:color="auto"/>
              <w:right w:val="single" w:sz="4" w:space="0" w:color="auto"/>
            </w:tcBorders>
          </w:tcPr>
          <w:p w14:paraId="0855FFCD" w14:textId="77777777" w:rsidR="004F7291" w:rsidRPr="00383506" w:rsidRDefault="004F7291" w:rsidP="00C8430B">
            <w:pPr>
              <w:jc w:val="center"/>
            </w:pPr>
            <w:r w:rsidRPr="00383506">
              <w:t>203,17</w:t>
            </w:r>
          </w:p>
        </w:tc>
        <w:tc>
          <w:tcPr>
            <w:tcW w:w="1134" w:type="dxa"/>
            <w:tcBorders>
              <w:top w:val="nil"/>
              <w:left w:val="single" w:sz="4" w:space="0" w:color="auto"/>
              <w:bottom w:val="single" w:sz="4" w:space="0" w:color="auto"/>
              <w:right w:val="single" w:sz="4" w:space="0" w:color="auto"/>
            </w:tcBorders>
          </w:tcPr>
          <w:p w14:paraId="66430488" w14:textId="77777777" w:rsidR="004F7291" w:rsidRPr="00383506" w:rsidRDefault="004F7291" w:rsidP="00C8430B">
            <w:pPr>
              <w:jc w:val="center"/>
            </w:pPr>
            <w:r w:rsidRPr="00383506">
              <w:t>203,17</w:t>
            </w:r>
          </w:p>
        </w:tc>
        <w:tc>
          <w:tcPr>
            <w:tcW w:w="1134" w:type="dxa"/>
            <w:tcBorders>
              <w:top w:val="nil"/>
              <w:left w:val="single" w:sz="4" w:space="0" w:color="auto"/>
              <w:bottom w:val="single" w:sz="4" w:space="0" w:color="auto"/>
              <w:right w:val="single" w:sz="4" w:space="0" w:color="auto"/>
            </w:tcBorders>
          </w:tcPr>
          <w:p w14:paraId="3411C3ED" w14:textId="77777777" w:rsidR="004F7291" w:rsidRPr="00383506" w:rsidRDefault="004F7291" w:rsidP="00C8430B">
            <w:pPr>
              <w:jc w:val="center"/>
            </w:pPr>
            <w:r w:rsidRPr="00383506">
              <w:t>203,17</w:t>
            </w:r>
          </w:p>
        </w:tc>
        <w:tc>
          <w:tcPr>
            <w:tcW w:w="1134" w:type="dxa"/>
            <w:tcBorders>
              <w:top w:val="nil"/>
              <w:left w:val="single" w:sz="4" w:space="0" w:color="auto"/>
              <w:bottom w:val="single" w:sz="4" w:space="0" w:color="auto"/>
              <w:right w:val="single" w:sz="4" w:space="0" w:color="auto"/>
            </w:tcBorders>
          </w:tcPr>
          <w:p w14:paraId="289631DE" w14:textId="77777777" w:rsidR="004F7291" w:rsidRPr="00383506" w:rsidRDefault="004F7291" w:rsidP="00C8430B">
            <w:pPr>
              <w:jc w:val="center"/>
            </w:pPr>
            <w:r w:rsidRPr="00383506">
              <w:t>203,17</w:t>
            </w:r>
          </w:p>
        </w:tc>
      </w:tr>
      <w:tr w:rsidR="004F7291" w:rsidRPr="00383506" w14:paraId="5B00EE85" w14:textId="77777777" w:rsidTr="00C8430B">
        <w:trPr>
          <w:trHeight w:val="197"/>
          <w:jc w:val="center"/>
        </w:trPr>
        <w:tc>
          <w:tcPr>
            <w:tcW w:w="541" w:type="dxa"/>
            <w:shd w:val="clear" w:color="auto" w:fill="auto"/>
            <w:vAlign w:val="center"/>
            <w:hideMark/>
          </w:tcPr>
          <w:p w14:paraId="1EA257CC" w14:textId="77777777" w:rsidR="004F7291" w:rsidRPr="00383506" w:rsidRDefault="004F7291" w:rsidP="00C8430B">
            <w:pPr>
              <w:jc w:val="center"/>
            </w:pPr>
            <w:r w:rsidRPr="00383506">
              <w:t>3</w:t>
            </w:r>
          </w:p>
        </w:tc>
        <w:tc>
          <w:tcPr>
            <w:tcW w:w="3727" w:type="dxa"/>
            <w:shd w:val="clear" w:color="auto" w:fill="auto"/>
            <w:vAlign w:val="center"/>
            <w:hideMark/>
          </w:tcPr>
          <w:p w14:paraId="550EEBF9" w14:textId="77777777" w:rsidR="004F7291" w:rsidRPr="00383506" w:rsidRDefault="004F7291" w:rsidP="00C8430B">
            <w:pPr>
              <w:jc w:val="both"/>
            </w:pPr>
            <w:r w:rsidRPr="00383506">
              <w:t>Тариф (среднегодовой), руб./м³</w:t>
            </w:r>
          </w:p>
        </w:tc>
        <w:tc>
          <w:tcPr>
            <w:tcW w:w="1149" w:type="dxa"/>
            <w:tcBorders>
              <w:top w:val="nil"/>
              <w:left w:val="single" w:sz="4" w:space="0" w:color="auto"/>
              <w:bottom w:val="single" w:sz="4" w:space="0" w:color="auto"/>
              <w:right w:val="single" w:sz="4" w:space="0" w:color="auto"/>
            </w:tcBorders>
            <w:shd w:val="clear" w:color="auto" w:fill="auto"/>
          </w:tcPr>
          <w:p w14:paraId="387F9882" w14:textId="77777777" w:rsidR="004F7291" w:rsidRPr="00383506" w:rsidRDefault="004F7291" w:rsidP="00C8430B">
            <w:pPr>
              <w:jc w:val="center"/>
            </w:pPr>
            <w:r w:rsidRPr="00383506">
              <w:t>34,85</w:t>
            </w:r>
          </w:p>
        </w:tc>
        <w:tc>
          <w:tcPr>
            <w:tcW w:w="1134" w:type="dxa"/>
            <w:tcBorders>
              <w:top w:val="nil"/>
              <w:left w:val="single" w:sz="4" w:space="0" w:color="auto"/>
              <w:bottom w:val="single" w:sz="4" w:space="0" w:color="auto"/>
              <w:right w:val="single" w:sz="4" w:space="0" w:color="auto"/>
            </w:tcBorders>
          </w:tcPr>
          <w:p w14:paraId="120A8008" w14:textId="77777777" w:rsidR="004F7291" w:rsidRPr="00383506" w:rsidRDefault="004F7291" w:rsidP="00C8430B">
            <w:pPr>
              <w:jc w:val="center"/>
            </w:pPr>
            <w:r w:rsidRPr="00383506">
              <w:t>35,94</w:t>
            </w:r>
          </w:p>
        </w:tc>
        <w:tc>
          <w:tcPr>
            <w:tcW w:w="1134" w:type="dxa"/>
            <w:tcBorders>
              <w:top w:val="nil"/>
              <w:left w:val="single" w:sz="4" w:space="0" w:color="auto"/>
              <w:bottom w:val="single" w:sz="4" w:space="0" w:color="auto"/>
              <w:right w:val="single" w:sz="4" w:space="0" w:color="auto"/>
            </w:tcBorders>
          </w:tcPr>
          <w:p w14:paraId="37DE6D5A" w14:textId="77777777" w:rsidR="004F7291" w:rsidRPr="00383506" w:rsidRDefault="004F7291" w:rsidP="00C8430B">
            <w:pPr>
              <w:jc w:val="center"/>
            </w:pPr>
            <w:r w:rsidRPr="00383506">
              <w:t>37,20</w:t>
            </w:r>
          </w:p>
        </w:tc>
        <w:tc>
          <w:tcPr>
            <w:tcW w:w="1134" w:type="dxa"/>
            <w:tcBorders>
              <w:top w:val="nil"/>
              <w:left w:val="single" w:sz="4" w:space="0" w:color="auto"/>
              <w:bottom w:val="single" w:sz="4" w:space="0" w:color="auto"/>
              <w:right w:val="single" w:sz="4" w:space="0" w:color="auto"/>
            </w:tcBorders>
          </w:tcPr>
          <w:p w14:paraId="6B15E33E" w14:textId="77777777" w:rsidR="004F7291" w:rsidRPr="00383506" w:rsidRDefault="004F7291" w:rsidP="00C8430B">
            <w:pPr>
              <w:jc w:val="center"/>
            </w:pPr>
            <w:r w:rsidRPr="00383506">
              <w:t>38,49</w:t>
            </w:r>
          </w:p>
        </w:tc>
        <w:tc>
          <w:tcPr>
            <w:tcW w:w="1134" w:type="dxa"/>
            <w:tcBorders>
              <w:top w:val="nil"/>
              <w:left w:val="single" w:sz="4" w:space="0" w:color="auto"/>
              <w:bottom w:val="single" w:sz="4" w:space="0" w:color="auto"/>
              <w:right w:val="single" w:sz="4" w:space="0" w:color="auto"/>
            </w:tcBorders>
          </w:tcPr>
          <w:p w14:paraId="41BBC1A7" w14:textId="77777777" w:rsidR="004F7291" w:rsidRPr="00383506" w:rsidRDefault="004F7291" w:rsidP="00C8430B">
            <w:pPr>
              <w:jc w:val="center"/>
            </w:pPr>
            <w:r w:rsidRPr="00383506">
              <w:t>39,83</w:t>
            </w:r>
          </w:p>
        </w:tc>
      </w:tr>
      <w:tr w:rsidR="004F7291" w:rsidRPr="00383506" w14:paraId="572E5B9E" w14:textId="77777777" w:rsidTr="00C8430B">
        <w:trPr>
          <w:trHeight w:val="205"/>
          <w:jc w:val="center"/>
        </w:trPr>
        <w:tc>
          <w:tcPr>
            <w:tcW w:w="541" w:type="dxa"/>
            <w:tcBorders>
              <w:top w:val="single" w:sz="4" w:space="0" w:color="auto"/>
            </w:tcBorders>
            <w:shd w:val="clear" w:color="auto" w:fill="auto"/>
            <w:vAlign w:val="center"/>
            <w:hideMark/>
          </w:tcPr>
          <w:p w14:paraId="4DCB4FC3" w14:textId="77777777" w:rsidR="004F7291" w:rsidRPr="00383506" w:rsidRDefault="004F7291" w:rsidP="00C8430B">
            <w:pPr>
              <w:jc w:val="center"/>
            </w:pPr>
            <w:r w:rsidRPr="00383506">
              <w:t>3.1</w:t>
            </w:r>
          </w:p>
        </w:tc>
        <w:tc>
          <w:tcPr>
            <w:tcW w:w="3727" w:type="dxa"/>
            <w:tcBorders>
              <w:top w:val="single" w:sz="4" w:space="0" w:color="auto"/>
            </w:tcBorders>
            <w:shd w:val="clear" w:color="auto" w:fill="auto"/>
            <w:vAlign w:val="center"/>
            <w:hideMark/>
          </w:tcPr>
          <w:p w14:paraId="0BBFD7D1" w14:textId="77777777" w:rsidR="004F7291" w:rsidRPr="00383506" w:rsidRDefault="004F7291" w:rsidP="00C8430B">
            <w:pPr>
              <w:jc w:val="both"/>
              <w:rPr>
                <w:iCs/>
              </w:rPr>
            </w:pPr>
            <w:r w:rsidRPr="00383506">
              <w:rPr>
                <w:iCs/>
              </w:rPr>
              <w:t>с 1 января</w:t>
            </w:r>
          </w:p>
        </w:tc>
        <w:tc>
          <w:tcPr>
            <w:tcW w:w="1149" w:type="dxa"/>
            <w:tcBorders>
              <w:top w:val="single" w:sz="4" w:space="0" w:color="auto"/>
              <w:left w:val="single" w:sz="4" w:space="0" w:color="auto"/>
              <w:bottom w:val="single" w:sz="4" w:space="0" w:color="auto"/>
              <w:right w:val="single" w:sz="4" w:space="0" w:color="auto"/>
            </w:tcBorders>
            <w:shd w:val="clear" w:color="auto" w:fill="auto"/>
          </w:tcPr>
          <w:p w14:paraId="59C71696" w14:textId="77777777" w:rsidR="004F7291" w:rsidRPr="00383506" w:rsidRDefault="004F7291" w:rsidP="00C8430B">
            <w:pPr>
              <w:jc w:val="center"/>
            </w:pPr>
            <w:r w:rsidRPr="00383506">
              <w:t>34,12</w:t>
            </w:r>
          </w:p>
        </w:tc>
        <w:tc>
          <w:tcPr>
            <w:tcW w:w="1134" w:type="dxa"/>
            <w:tcBorders>
              <w:top w:val="single" w:sz="4" w:space="0" w:color="auto"/>
              <w:left w:val="single" w:sz="4" w:space="0" w:color="auto"/>
              <w:bottom w:val="single" w:sz="4" w:space="0" w:color="auto"/>
              <w:right w:val="single" w:sz="4" w:space="0" w:color="auto"/>
            </w:tcBorders>
          </w:tcPr>
          <w:p w14:paraId="45BA5208" w14:textId="77777777" w:rsidR="004F7291" w:rsidRPr="00383506" w:rsidRDefault="004F7291" w:rsidP="00C8430B">
            <w:pPr>
              <w:jc w:val="center"/>
            </w:pPr>
            <w:r w:rsidRPr="00383506">
              <w:t>35,72</w:t>
            </w:r>
          </w:p>
        </w:tc>
        <w:tc>
          <w:tcPr>
            <w:tcW w:w="1134" w:type="dxa"/>
            <w:tcBorders>
              <w:top w:val="single" w:sz="4" w:space="0" w:color="auto"/>
              <w:left w:val="single" w:sz="4" w:space="0" w:color="auto"/>
              <w:bottom w:val="single" w:sz="4" w:space="0" w:color="auto"/>
              <w:right w:val="single" w:sz="4" w:space="0" w:color="auto"/>
            </w:tcBorders>
          </w:tcPr>
          <w:p w14:paraId="17E9D912" w14:textId="77777777" w:rsidR="004F7291" w:rsidRPr="00383506" w:rsidRDefault="004F7291" w:rsidP="00C8430B">
            <w:pPr>
              <w:jc w:val="center"/>
            </w:pPr>
            <w:r w:rsidRPr="00383506">
              <w:t>36,19</w:t>
            </w:r>
          </w:p>
        </w:tc>
        <w:tc>
          <w:tcPr>
            <w:tcW w:w="1134" w:type="dxa"/>
            <w:tcBorders>
              <w:top w:val="single" w:sz="4" w:space="0" w:color="auto"/>
              <w:left w:val="single" w:sz="4" w:space="0" w:color="auto"/>
              <w:bottom w:val="single" w:sz="4" w:space="0" w:color="auto"/>
              <w:right w:val="single" w:sz="4" w:space="0" w:color="auto"/>
            </w:tcBorders>
          </w:tcPr>
          <w:p w14:paraId="01394B0E" w14:textId="77777777" w:rsidR="004F7291" w:rsidRPr="00383506" w:rsidRDefault="004F7291" w:rsidP="00C8430B">
            <w:pPr>
              <w:jc w:val="center"/>
            </w:pPr>
            <w:r w:rsidRPr="00383506">
              <w:t>38,41</w:t>
            </w:r>
          </w:p>
        </w:tc>
        <w:tc>
          <w:tcPr>
            <w:tcW w:w="1134" w:type="dxa"/>
            <w:tcBorders>
              <w:top w:val="single" w:sz="4" w:space="0" w:color="auto"/>
              <w:left w:val="single" w:sz="4" w:space="0" w:color="auto"/>
              <w:bottom w:val="single" w:sz="4" w:space="0" w:color="auto"/>
              <w:right w:val="single" w:sz="4" w:space="0" w:color="auto"/>
            </w:tcBorders>
          </w:tcPr>
          <w:p w14:paraId="0E00FE74" w14:textId="77777777" w:rsidR="004F7291" w:rsidRPr="00383506" w:rsidRDefault="004F7291" w:rsidP="00C8430B">
            <w:pPr>
              <w:jc w:val="center"/>
            </w:pPr>
            <w:r w:rsidRPr="00383506">
              <w:t>38,58</w:t>
            </w:r>
          </w:p>
        </w:tc>
      </w:tr>
      <w:tr w:rsidR="004F7291" w:rsidRPr="00383506" w14:paraId="666A59C7" w14:textId="77777777" w:rsidTr="00C8430B">
        <w:trPr>
          <w:trHeight w:val="205"/>
          <w:jc w:val="center"/>
        </w:trPr>
        <w:tc>
          <w:tcPr>
            <w:tcW w:w="541" w:type="dxa"/>
            <w:shd w:val="clear" w:color="auto" w:fill="auto"/>
            <w:vAlign w:val="center"/>
            <w:hideMark/>
          </w:tcPr>
          <w:p w14:paraId="287D9993" w14:textId="77777777" w:rsidR="004F7291" w:rsidRPr="00383506" w:rsidRDefault="004F7291" w:rsidP="00C8430B">
            <w:pPr>
              <w:jc w:val="center"/>
            </w:pPr>
            <w:r w:rsidRPr="00383506">
              <w:t>3.2</w:t>
            </w:r>
          </w:p>
        </w:tc>
        <w:tc>
          <w:tcPr>
            <w:tcW w:w="3727" w:type="dxa"/>
            <w:shd w:val="clear" w:color="auto" w:fill="auto"/>
            <w:vAlign w:val="center"/>
            <w:hideMark/>
          </w:tcPr>
          <w:p w14:paraId="75795E09" w14:textId="77777777" w:rsidR="004F7291" w:rsidRPr="00383506" w:rsidRDefault="004F7291" w:rsidP="00C8430B">
            <w:pPr>
              <w:jc w:val="both"/>
              <w:rPr>
                <w:iCs/>
              </w:rPr>
            </w:pPr>
            <w:r w:rsidRPr="00383506">
              <w:rPr>
                <w:iCs/>
              </w:rPr>
              <w:t>с 1 июля</w:t>
            </w:r>
          </w:p>
        </w:tc>
        <w:tc>
          <w:tcPr>
            <w:tcW w:w="1149" w:type="dxa"/>
            <w:tcBorders>
              <w:top w:val="nil"/>
              <w:left w:val="single" w:sz="4" w:space="0" w:color="auto"/>
              <w:bottom w:val="single" w:sz="4" w:space="0" w:color="auto"/>
              <w:right w:val="single" w:sz="4" w:space="0" w:color="auto"/>
            </w:tcBorders>
            <w:shd w:val="clear" w:color="auto" w:fill="auto"/>
          </w:tcPr>
          <w:p w14:paraId="4C1983F8" w14:textId="77777777" w:rsidR="004F7291" w:rsidRPr="00383506" w:rsidRDefault="004F7291" w:rsidP="00C8430B">
            <w:pPr>
              <w:jc w:val="center"/>
            </w:pPr>
            <w:r w:rsidRPr="00383506">
              <w:t>35,72</w:t>
            </w:r>
          </w:p>
        </w:tc>
        <w:tc>
          <w:tcPr>
            <w:tcW w:w="1134" w:type="dxa"/>
            <w:tcBorders>
              <w:top w:val="nil"/>
              <w:left w:val="single" w:sz="4" w:space="0" w:color="auto"/>
              <w:bottom w:val="single" w:sz="4" w:space="0" w:color="auto"/>
              <w:right w:val="single" w:sz="4" w:space="0" w:color="auto"/>
            </w:tcBorders>
          </w:tcPr>
          <w:p w14:paraId="09E88EF3" w14:textId="77777777" w:rsidR="004F7291" w:rsidRPr="00383506" w:rsidRDefault="004F7291" w:rsidP="00C8430B">
            <w:pPr>
              <w:jc w:val="center"/>
            </w:pPr>
            <w:r w:rsidRPr="00383506">
              <w:t>36,19</w:t>
            </w:r>
          </w:p>
        </w:tc>
        <w:tc>
          <w:tcPr>
            <w:tcW w:w="1134" w:type="dxa"/>
            <w:tcBorders>
              <w:top w:val="nil"/>
              <w:left w:val="single" w:sz="4" w:space="0" w:color="auto"/>
              <w:bottom w:val="single" w:sz="4" w:space="0" w:color="auto"/>
              <w:right w:val="single" w:sz="4" w:space="0" w:color="auto"/>
            </w:tcBorders>
          </w:tcPr>
          <w:p w14:paraId="39C0A930" w14:textId="77777777" w:rsidR="004F7291" w:rsidRPr="00383506" w:rsidRDefault="004F7291" w:rsidP="00C8430B">
            <w:pPr>
              <w:jc w:val="center"/>
            </w:pPr>
            <w:r w:rsidRPr="00383506">
              <w:t>38,41</w:t>
            </w:r>
          </w:p>
        </w:tc>
        <w:tc>
          <w:tcPr>
            <w:tcW w:w="1134" w:type="dxa"/>
            <w:tcBorders>
              <w:top w:val="nil"/>
              <w:left w:val="single" w:sz="4" w:space="0" w:color="auto"/>
              <w:bottom w:val="single" w:sz="4" w:space="0" w:color="auto"/>
              <w:right w:val="single" w:sz="4" w:space="0" w:color="auto"/>
            </w:tcBorders>
          </w:tcPr>
          <w:p w14:paraId="2F277705" w14:textId="77777777" w:rsidR="004F7291" w:rsidRPr="00383506" w:rsidRDefault="004F7291" w:rsidP="00C8430B">
            <w:pPr>
              <w:jc w:val="center"/>
            </w:pPr>
            <w:r w:rsidRPr="00383506">
              <w:t>38,58</w:t>
            </w:r>
          </w:p>
        </w:tc>
        <w:tc>
          <w:tcPr>
            <w:tcW w:w="1134" w:type="dxa"/>
            <w:tcBorders>
              <w:top w:val="nil"/>
              <w:left w:val="single" w:sz="4" w:space="0" w:color="auto"/>
              <w:bottom w:val="single" w:sz="4" w:space="0" w:color="auto"/>
              <w:right w:val="single" w:sz="4" w:space="0" w:color="auto"/>
            </w:tcBorders>
          </w:tcPr>
          <w:p w14:paraId="180DD9D4" w14:textId="77777777" w:rsidR="004F7291" w:rsidRPr="00383506" w:rsidRDefault="004F7291" w:rsidP="00C8430B">
            <w:pPr>
              <w:jc w:val="center"/>
            </w:pPr>
            <w:r w:rsidRPr="00383506">
              <w:t>41,33</w:t>
            </w:r>
          </w:p>
        </w:tc>
      </w:tr>
      <w:tr w:rsidR="004F7291" w:rsidRPr="00383506" w14:paraId="58A42FF9" w14:textId="77777777" w:rsidTr="00C8430B">
        <w:trPr>
          <w:trHeight w:val="205"/>
          <w:jc w:val="center"/>
        </w:trPr>
        <w:tc>
          <w:tcPr>
            <w:tcW w:w="541" w:type="dxa"/>
            <w:shd w:val="clear" w:color="auto" w:fill="auto"/>
            <w:vAlign w:val="center"/>
            <w:hideMark/>
          </w:tcPr>
          <w:p w14:paraId="1903173D" w14:textId="77777777" w:rsidR="004F7291" w:rsidRPr="00383506" w:rsidRDefault="004F7291" w:rsidP="00C8430B">
            <w:pPr>
              <w:jc w:val="center"/>
            </w:pPr>
            <w:r w:rsidRPr="00383506">
              <w:t>4</w:t>
            </w:r>
          </w:p>
        </w:tc>
        <w:tc>
          <w:tcPr>
            <w:tcW w:w="3727" w:type="dxa"/>
            <w:shd w:val="clear" w:color="auto" w:fill="auto"/>
            <w:vAlign w:val="center"/>
            <w:hideMark/>
          </w:tcPr>
          <w:p w14:paraId="269F40E0" w14:textId="77777777" w:rsidR="004F7291" w:rsidRPr="00383506" w:rsidRDefault="004F7291" w:rsidP="00C8430B">
            <w:pPr>
              <w:jc w:val="both"/>
              <w:rPr>
                <w:b/>
                <w:iCs/>
              </w:rPr>
            </w:pPr>
            <w:r w:rsidRPr="00383506">
              <w:rPr>
                <w:b/>
                <w:iCs/>
              </w:rPr>
              <w:t>Рост с 1 июля</w:t>
            </w:r>
          </w:p>
        </w:tc>
        <w:tc>
          <w:tcPr>
            <w:tcW w:w="1149" w:type="dxa"/>
            <w:tcBorders>
              <w:top w:val="nil"/>
              <w:left w:val="single" w:sz="4" w:space="0" w:color="auto"/>
              <w:bottom w:val="single" w:sz="4" w:space="0" w:color="auto"/>
              <w:right w:val="single" w:sz="4" w:space="0" w:color="auto"/>
            </w:tcBorders>
            <w:shd w:val="clear" w:color="auto" w:fill="auto"/>
          </w:tcPr>
          <w:p w14:paraId="46889051" w14:textId="77777777" w:rsidR="004F7291" w:rsidRPr="00383506" w:rsidRDefault="004F7291" w:rsidP="00C8430B">
            <w:pPr>
              <w:jc w:val="center"/>
            </w:pPr>
            <w:r w:rsidRPr="00383506">
              <w:t>4,70%</w:t>
            </w:r>
          </w:p>
        </w:tc>
        <w:tc>
          <w:tcPr>
            <w:tcW w:w="1134" w:type="dxa"/>
            <w:tcBorders>
              <w:top w:val="nil"/>
              <w:left w:val="single" w:sz="4" w:space="0" w:color="auto"/>
              <w:bottom w:val="single" w:sz="4" w:space="0" w:color="auto"/>
              <w:right w:val="single" w:sz="4" w:space="0" w:color="auto"/>
            </w:tcBorders>
          </w:tcPr>
          <w:p w14:paraId="00153D16" w14:textId="77777777" w:rsidR="004F7291" w:rsidRPr="00383506" w:rsidRDefault="004F7291" w:rsidP="00C8430B">
            <w:pPr>
              <w:jc w:val="center"/>
            </w:pPr>
            <w:r w:rsidRPr="00383506">
              <w:t>1,30%</w:t>
            </w:r>
          </w:p>
        </w:tc>
        <w:tc>
          <w:tcPr>
            <w:tcW w:w="1134" w:type="dxa"/>
            <w:tcBorders>
              <w:top w:val="nil"/>
              <w:left w:val="single" w:sz="4" w:space="0" w:color="auto"/>
              <w:bottom w:val="single" w:sz="4" w:space="0" w:color="auto"/>
              <w:right w:val="single" w:sz="4" w:space="0" w:color="auto"/>
            </w:tcBorders>
          </w:tcPr>
          <w:p w14:paraId="49D5174F" w14:textId="77777777" w:rsidR="004F7291" w:rsidRPr="00383506" w:rsidRDefault="004F7291" w:rsidP="00C8430B">
            <w:pPr>
              <w:jc w:val="center"/>
            </w:pPr>
            <w:r w:rsidRPr="00383506">
              <w:t>6,15%</w:t>
            </w:r>
          </w:p>
        </w:tc>
        <w:tc>
          <w:tcPr>
            <w:tcW w:w="1134" w:type="dxa"/>
            <w:tcBorders>
              <w:top w:val="nil"/>
              <w:left w:val="single" w:sz="4" w:space="0" w:color="auto"/>
              <w:bottom w:val="single" w:sz="4" w:space="0" w:color="auto"/>
              <w:right w:val="single" w:sz="4" w:space="0" w:color="auto"/>
            </w:tcBorders>
          </w:tcPr>
          <w:p w14:paraId="0EEC12E3" w14:textId="77777777" w:rsidR="004F7291" w:rsidRPr="00383506" w:rsidRDefault="004F7291" w:rsidP="00C8430B">
            <w:pPr>
              <w:jc w:val="center"/>
            </w:pPr>
            <w:r w:rsidRPr="00383506">
              <w:t>0,44%</w:t>
            </w:r>
          </w:p>
        </w:tc>
        <w:tc>
          <w:tcPr>
            <w:tcW w:w="1134" w:type="dxa"/>
            <w:tcBorders>
              <w:top w:val="nil"/>
              <w:left w:val="single" w:sz="4" w:space="0" w:color="auto"/>
              <w:bottom w:val="single" w:sz="4" w:space="0" w:color="auto"/>
              <w:right w:val="single" w:sz="4" w:space="0" w:color="auto"/>
            </w:tcBorders>
          </w:tcPr>
          <w:p w14:paraId="119D3FC5" w14:textId="77777777" w:rsidR="004F7291" w:rsidRPr="00383506" w:rsidRDefault="004F7291" w:rsidP="00C8430B">
            <w:pPr>
              <w:jc w:val="center"/>
            </w:pPr>
            <w:r w:rsidRPr="00383506">
              <w:t>7,12%</w:t>
            </w:r>
          </w:p>
        </w:tc>
      </w:tr>
    </w:tbl>
    <w:p w14:paraId="2DD14145" w14:textId="77777777" w:rsidR="004F7291" w:rsidRPr="00383506" w:rsidRDefault="004F7291" w:rsidP="004F7291">
      <w:pPr>
        <w:keepNext/>
        <w:tabs>
          <w:tab w:val="left" w:pos="567"/>
        </w:tabs>
        <w:spacing w:line="360" w:lineRule="auto"/>
        <w:outlineLvl w:val="0"/>
        <w:rPr>
          <w:rFonts w:cs="Arial"/>
          <w:b/>
          <w:bCs/>
          <w:caps/>
          <w:snapToGrid w:val="0"/>
          <w:kern w:val="32"/>
          <w:sz w:val="28"/>
          <w:szCs w:val="32"/>
          <w:lang w:eastAsia="en-US"/>
        </w:rPr>
      </w:pPr>
    </w:p>
    <w:p w14:paraId="4FC1B76D" w14:textId="77777777" w:rsidR="004F7291" w:rsidRPr="00383506" w:rsidRDefault="004F7291" w:rsidP="00D00843">
      <w:pPr>
        <w:pStyle w:val="1"/>
        <w:keepLines/>
        <w:numPr>
          <w:ilvl w:val="0"/>
          <w:numId w:val="32"/>
        </w:numPr>
        <w:spacing w:before="240"/>
        <w:jc w:val="center"/>
        <w:rPr>
          <w:rFonts w:cs="Arial"/>
          <w:b w:val="0"/>
          <w:bCs/>
          <w:caps/>
          <w:snapToGrid w:val="0"/>
          <w:kern w:val="32"/>
          <w:sz w:val="28"/>
          <w:lang w:eastAsia="en-US"/>
        </w:rPr>
      </w:pPr>
      <w:bookmarkStart w:id="355" w:name="_Toc531627358"/>
      <w:r w:rsidRPr="00383506">
        <w:rPr>
          <w:rFonts w:cs="Arial"/>
          <w:bCs/>
          <w:caps/>
          <w:snapToGrid w:val="0"/>
          <w:kern w:val="32"/>
          <w:sz w:val="28"/>
          <w:lang w:eastAsia="en-US"/>
        </w:rPr>
        <w:t>Динамика расходов в сравнении с предыдущим периодом регулирования</w:t>
      </w:r>
      <w:bookmarkEnd w:id="355"/>
    </w:p>
    <w:p w14:paraId="55A6B5C0" w14:textId="77777777" w:rsidR="004F7291" w:rsidRPr="00383506" w:rsidRDefault="004F7291" w:rsidP="004F7291">
      <w:pPr>
        <w:spacing w:line="360" w:lineRule="auto"/>
        <w:ind w:right="-284" w:firstLine="709"/>
        <w:jc w:val="both"/>
        <w:rPr>
          <w:sz w:val="28"/>
          <w:szCs w:val="28"/>
        </w:rPr>
      </w:pPr>
      <w:r w:rsidRPr="00383506">
        <w:rPr>
          <w:sz w:val="28"/>
          <w:szCs w:val="28"/>
        </w:rPr>
        <w:t xml:space="preserve">Динамика </w:t>
      </w:r>
      <w:r w:rsidRPr="00383506">
        <w:rPr>
          <w:bCs/>
          <w:sz w:val="28"/>
          <w:szCs w:val="28"/>
        </w:rPr>
        <w:t>расходов в сравнении с предыдущим периодом регулирования представлена в приложении 2 к данному экспертному заключению.</w:t>
      </w:r>
    </w:p>
    <w:p w14:paraId="779768D4" w14:textId="77777777" w:rsidR="004F7291" w:rsidRPr="00383506" w:rsidRDefault="004F7291" w:rsidP="004F7291">
      <w:pPr>
        <w:spacing w:line="360" w:lineRule="auto"/>
        <w:ind w:right="-284" w:firstLine="709"/>
        <w:jc w:val="both"/>
        <w:rPr>
          <w:sz w:val="28"/>
          <w:szCs w:val="28"/>
        </w:rPr>
      </w:pPr>
    </w:p>
    <w:p w14:paraId="069D844E" w14:textId="77777777" w:rsidR="004F7291" w:rsidRPr="00383506" w:rsidRDefault="004F7291" w:rsidP="00D00843">
      <w:pPr>
        <w:pStyle w:val="1"/>
        <w:keepLines/>
        <w:numPr>
          <w:ilvl w:val="0"/>
          <w:numId w:val="32"/>
        </w:numPr>
        <w:spacing w:before="240"/>
        <w:jc w:val="center"/>
        <w:rPr>
          <w:b w:val="0"/>
          <w:bCs/>
        </w:rPr>
      </w:pPr>
      <w:bookmarkStart w:id="356" w:name="_Toc531627359"/>
      <w:r w:rsidRPr="00383506">
        <w:rPr>
          <w:bCs/>
        </w:rPr>
        <w:t>ТАРИФЫ НА ГОРЯЧУЮ ВОДУ</w:t>
      </w:r>
      <w:bookmarkEnd w:id="356"/>
    </w:p>
    <w:p w14:paraId="63E95E67" w14:textId="77777777" w:rsidR="004F7291" w:rsidRPr="00383506" w:rsidRDefault="004F7291" w:rsidP="004F7291">
      <w:pPr>
        <w:pStyle w:val="af0"/>
        <w:ind w:left="450"/>
      </w:pPr>
    </w:p>
    <w:p w14:paraId="0AD78CDB" w14:textId="77777777" w:rsidR="004F7291" w:rsidRPr="00383506" w:rsidRDefault="004F7291" w:rsidP="004F7291">
      <w:pPr>
        <w:spacing w:line="360" w:lineRule="auto"/>
        <w:ind w:right="-284" w:firstLine="709"/>
        <w:jc w:val="both"/>
        <w:rPr>
          <w:sz w:val="28"/>
          <w:szCs w:val="28"/>
        </w:rPr>
      </w:pPr>
      <w:r w:rsidRPr="00383506">
        <w:rPr>
          <w:sz w:val="28"/>
          <w:szCs w:val="28"/>
        </w:rPr>
        <w:t xml:space="preserve">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w:t>
      </w:r>
      <w:hyperlink r:id="rId270" w:history="1">
        <w:r w:rsidRPr="00383506">
          <w:rPr>
            <w:sz w:val="28"/>
            <w:szCs w:val="28"/>
          </w:rPr>
          <w:t>устанавливаются</w:t>
        </w:r>
      </w:hyperlink>
      <w:r w:rsidRPr="00383506">
        <w:rPr>
          <w:sz w:val="28"/>
          <w:szCs w:val="28"/>
        </w:rPr>
        <w:t xml:space="preserve"> в виде двухкомпонентных тарифов с использованием компонента на теплоноситель и компонента на тепловую энергию.</w:t>
      </w:r>
    </w:p>
    <w:p w14:paraId="0A437591" w14:textId="77777777" w:rsidR="004F7291" w:rsidRPr="00383506" w:rsidRDefault="004F7291" w:rsidP="004F7291">
      <w:pPr>
        <w:spacing w:line="360" w:lineRule="auto"/>
        <w:ind w:right="-284" w:firstLine="709"/>
        <w:jc w:val="both"/>
        <w:rPr>
          <w:sz w:val="28"/>
          <w:szCs w:val="28"/>
        </w:rPr>
      </w:pPr>
      <w:r w:rsidRPr="00383506">
        <w:rPr>
          <w:sz w:val="28"/>
          <w:szCs w:val="28"/>
        </w:rPr>
        <w:t xml:space="preserve">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 и включает в себя стоимость 1 м3 исходной воды, без дополнительной химподготовки (отражены в разделе 4 стр. 7 экспертного заключения). </w:t>
      </w:r>
    </w:p>
    <w:p w14:paraId="59020481" w14:textId="77777777" w:rsidR="004F7291" w:rsidRPr="00383506" w:rsidRDefault="004F7291" w:rsidP="004F7291">
      <w:pPr>
        <w:spacing w:line="360" w:lineRule="auto"/>
        <w:ind w:right="-284" w:firstLine="709"/>
        <w:jc w:val="both"/>
        <w:rPr>
          <w:sz w:val="28"/>
          <w:szCs w:val="28"/>
        </w:rPr>
      </w:pPr>
      <w:r w:rsidRPr="00383506">
        <w:rPr>
          <w:sz w:val="28"/>
          <w:szCs w:val="28"/>
        </w:rPr>
        <w:t>Компонент на тепловую энергию соответствует тарифу на тепловую энергию на 2019-2023 год и составляет:</w:t>
      </w:r>
    </w:p>
    <w:p w14:paraId="3D73B7FB" w14:textId="77777777" w:rsidR="004F7291" w:rsidRPr="00383506" w:rsidRDefault="004F7291" w:rsidP="004F7291">
      <w:pPr>
        <w:tabs>
          <w:tab w:val="left" w:pos="0"/>
          <w:tab w:val="left" w:pos="9900"/>
        </w:tabs>
        <w:spacing w:line="360" w:lineRule="auto"/>
        <w:ind w:firstLine="709"/>
        <w:jc w:val="right"/>
        <w:rPr>
          <w:snapToGrid w:val="0"/>
          <w:sz w:val="28"/>
          <w:szCs w:val="28"/>
        </w:rPr>
      </w:pPr>
      <w:r w:rsidRPr="00383506">
        <w:rPr>
          <w:snapToGrid w:val="0"/>
          <w:sz w:val="28"/>
          <w:szCs w:val="28"/>
        </w:rPr>
        <w:t>Таблица 5</w:t>
      </w:r>
    </w:p>
    <w:tbl>
      <w:tblPr>
        <w:tblpPr w:leftFromText="180" w:rightFromText="180" w:vertAnchor="text" w:tblpXSpec="center" w:tblpY="1"/>
        <w:tblOverlap w:val="neve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499"/>
      </w:tblGrid>
      <w:tr w:rsidR="004F7291" w:rsidRPr="00383506" w14:paraId="3D217C72" w14:textId="77777777" w:rsidTr="00C8430B">
        <w:trPr>
          <w:trHeight w:val="495"/>
          <w:jc w:val="center"/>
        </w:trPr>
        <w:tc>
          <w:tcPr>
            <w:tcW w:w="4248" w:type="dxa"/>
            <w:shd w:val="clear" w:color="auto" w:fill="auto"/>
            <w:vAlign w:val="center"/>
            <w:hideMark/>
          </w:tcPr>
          <w:p w14:paraId="1B660056" w14:textId="77777777" w:rsidR="004F7291" w:rsidRPr="00383506" w:rsidRDefault="004F7291" w:rsidP="00C8430B">
            <w:pPr>
              <w:jc w:val="center"/>
            </w:pPr>
            <w:r w:rsidRPr="00383506">
              <w:lastRenderedPageBreak/>
              <w:t>Период</w:t>
            </w:r>
          </w:p>
        </w:tc>
        <w:tc>
          <w:tcPr>
            <w:tcW w:w="5499" w:type="dxa"/>
            <w:shd w:val="clear" w:color="auto" w:fill="auto"/>
            <w:vAlign w:val="center"/>
            <w:hideMark/>
          </w:tcPr>
          <w:p w14:paraId="3327A927" w14:textId="77777777" w:rsidR="004F7291" w:rsidRPr="00383506" w:rsidRDefault="004F7291" w:rsidP="00C8430B">
            <w:pPr>
              <w:jc w:val="center"/>
            </w:pPr>
            <w:r w:rsidRPr="00383506">
              <w:t>Компонент на тепловую энергию</w:t>
            </w:r>
          </w:p>
          <w:p w14:paraId="139102B4" w14:textId="77777777" w:rsidR="004F7291" w:rsidRPr="00383506" w:rsidRDefault="004F7291" w:rsidP="00C8430B">
            <w:pPr>
              <w:jc w:val="center"/>
            </w:pPr>
            <w:r w:rsidRPr="00383506">
              <w:t>руб./Гкал (без НДС)</w:t>
            </w:r>
          </w:p>
        </w:tc>
      </w:tr>
      <w:tr w:rsidR="004F7291" w:rsidRPr="00383506" w14:paraId="0705E856" w14:textId="77777777" w:rsidTr="00C8430B">
        <w:trPr>
          <w:trHeight w:hRule="exact" w:val="454"/>
          <w:jc w:val="center"/>
        </w:trPr>
        <w:tc>
          <w:tcPr>
            <w:tcW w:w="4248" w:type="dxa"/>
            <w:shd w:val="clear" w:color="auto" w:fill="auto"/>
            <w:vAlign w:val="center"/>
            <w:hideMark/>
          </w:tcPr>
          <w:p w14:paraId="48AFFF13" w14:textId="77777777" w:rsidR="004F7291" w:rsidRPr="00383506" w:rsidRDefault="004F7291" w:rsidP="00C8430B">
            <w:pPr>
              <w:jc w:val="center"/>
              <w:rPr>
                <w:sz w:val="28"/>
                <w:szCs w:val="28"/>
              </w:rPr>
            </w:pPr>
            <w:r w:rsidRPr="00383506">
              <w:rPr>
                <w:sz w:val="28"/>
                <w:szCs w:val="28"/>
              </w:rPr>
              <w:t>с 01.01.2019</w:t>
            </w:r>
          </w:p>
        </w:tc>
        <w:tc>
          <w:tcPr>
            <w:tcW w:w="5499" w:type="dxa"/>
            <w:shd w:val="clear" w:color="auto" w:fill="auto"/>
            <w:vAlign w:val="center"/>
            <w:hideMark/>
          </w:tcPr>
          <w:p w14:paraId="22D957B1" w14:textId="77777777" w:rsidR="004F7291" w:rsidRPr="00383506" w:rsidRDefault="004F7291" w:rsidP="00C8430B">
            <w:pPr>
              <w:jc w:val="center"/>
            </w:pPr>
            <w:r w:rsidRPr="00383506">
              <w:t>1030,56</w:t>
            </w:r>
          </w:p>
        </w:tc>
      </w:tr>
      <w:tr w:rsidR="004F7291" w:rsidRPr="00383506" w14:paraId="1858A069" w14:textId="77777777" w:rsidTr="00C8430B">
        <w:trPr>
          <w:trHeight w:hRule="exact" w:val="454"/>
          <w:jc w:val="center"/>
        </w:trPr>
        <w:tc>
          <w:tcPr>
            <w:tcW w:w="4248" w:type="dxa"/>
            <w:shd w:val="clear" w:color="auto" w:fill="auto"/>
            <w:vAlign w:val="center"/>
            <w:hideMark/>
          </w:tcPr>
          <w:p w14:paraId="08AEE637" w14:textId="77777777" w:rsidR="004F7291" w:rsidRPr="00383506" w:rsidRDefault="004F7291" w:rsidP="00C8430B">
            <w:pPr>
              <w:jc w:val="center"/>
              <w:rPr>
                <w:sz w:val="28"/>
                <w:szCs w:val="28"/>
              </w:rPr>
            </w:pPr>
            <w:r w:rsidRPr="00383506">
              <w:rPr>
                <w:sz w:val="28"/>
                <w:szCs w:val="28"/>
              </w:rPr>
              <w:t>с 01.07.2019</w:t>
            </w:r>
          </w:p>
        </w:tc>
        <w:tc>
          <w:tcPr>
            <w:tcW w:w="5499" w:type="dxa"/>
            <w:shd w:val="clear" w:color="auto" w:fill="auto"/>
            <w:vAlign w:val="center"/>
            <w:hideMark/>
          </w:tcPr>
          <w:p w14:paraId="38C27D95" w14:textId="77777777" w:rsidR="004F7291" w:rsidRPr="00383506" w:rsidRDefault="004F7291" w:rsidP="00C8430B">
            <w:pPr>
              <w:jc w:val="center"/>
            </w:pPr>
            <w:r w:rsidRPr="00383506">
              <w:t>1048,80</w:t>
            </w:r>
          </w:p>
        </w:tc>
      </w:tr>
      <w:tr w:rsidR="004F7291" w:rsidRPr="00383506" w14:paraId="33D167FE" w14:textId="77777777" w:rsidTr="00C8430B">
        <w:trPr>
          <w:trHeight w:hRule="exact" w:val="454"/>
          <w:jc w:val="center"/>
        </w:trPr>
        <w:tc>
          <w:tcPr>
            <w:tcW w:w="4248" w:type="dxa"/>
            <w:shd w:val="clear" w:color="auto" w:fill="auto"/>
            <w:vAlign w:val="center"/>
          </w:tcPr>
          <w:p w14:paraId="1B0EA979" w14:textId="77777777" w:rsidR="004F7291" w:rsidRPr="00383506" w:rsidRDefault="004F7291" w:rsidP="00C8430B">
            <w:pPr>
              <w:jc w:val="center"/>
              <w:rPr>
                <w:sz w:val="28"/>
                <w:szCs w:val="28"/>
              </w:rPr>
            </w:pPr>
            <w:r w:rsidRPr="00383506">
              <w:rPr>
                <w:sz w:val="28"/>
                <w:szCs w:val="28"/>
              </w:rPr>
              <w:t>с 01.01.2020</w:t>
            </w:r>
          </w:p>
        </w:tc>
        <w:tc>
          <w:tcPr>
            <w:tcW w:w="5499" w:type="dxa"/>
            <w:shd w:val="clear" w:color="auto" w:fill="auto"/>
            <w:vAlign w:val="center"/>
          </w:tcPr>
          <w:p w14:paraId="1C884BD2" w14:textId="77777777" w:rsidR="004F7291" w:rsidRPr="00383506" w:rsidRDefault="004F7291" w:rsidP="00C8430B">
            <w:pPr>
              <w:jc w:val="center"/>
            </w:pPr>
            <w:r w:rsidRPr="00383506">
              <w:t>1048,80</w:t>
            </w:r>
          </w:p>
        </w:tc>
      </w:tr>
      <w:tr w:rsidR="004F7291" w:rsidRPr="00383506" w14:paraId="2A31D9ED" w14:textId="77777777" w:rsidTr="00C8430B">
        <w:trPr>
          <w:trHeight w:hRule="exact" w:val="454"/>
          <w:jc w:val="center"/>
        </w:trPr>
        <w:tc>
          <w:tcPr>
            <w:tcW w:w="4248" w:type="dxa"/>
            <w:shd w:val="clear" w:color="auto" w:fill="auto"/>
            <w:vAlign w:val="center"/>
          </w:tcPr>
          <w:p w14:paraId="038F57AA" w14:textId="77777777" w:rsidR="004F7291" w:rsidRPr="00383506" w:rsidRDefault="004F7291" w:rsidP="00C8430B">
            <w:pPr>
              <w:jc w:val="center"/>
              <w:rPr>
                <w:sz w:val="28"/>
                <w:szCs w:val="28"/>
              </w:rPr>
            </w:pPr>
            <w:r w:rsidRPr="00383506">
              <w:rPr>
                <w:sz w:val="28"/>
                <w:szCs w:val="28"/>
              </w:rPr>
              <w:t>с 01.07.2020</w:t>
            </w:r>
          </w:p>
        </w:tc>
        <w:tc>
          <w:tcPr>
            <w:tcW w:w="5499" w:type="dxa"/>
            <w:shd w:val="clear" w:color="auto" w:fill="auto"/>
            <w:vAlign w:val="center"/>
          </w:tcPr>
          <w:p w14:paraId="2D22C6D0" w14:textId="77777777" w:rsidR="004F7291" w:rsidRPr="00383506" w:rsidRDefault="004F7291" w:rsidP="00C8430B">
            <w:pPr>
              <w:jc w:val="center"/>
            </w:pPr>
            <w:r w:rsidRPr="00383506">
              <w:t>1068,35</w:t>
            </w:r>
          </w:p>
        </w:tc>
      </w:tr>
      <w:tr w:rsidR="004F7291" w:rsidRPr="00383506" w14:paraId="3FD9EFAC" w14:textId="77777777" w:rsidTr="00C8430B">
        <w:trPr>
          <w:trHeight w:hRule="exact" w:val="454"/>
          <w:jc w:val="center"/>
        </w:trPr>
        <w:tc>
          <w:tcPr>
            <w:tcW w:w="4248" w:type="dxa"/>
            <w:shd w:val="clear" w:color="auto" w:fill="auto"/>
            <w:vAlign w:val="center"/>
          </w:tcPr>
          <w:p w14:paraId="5582340F" w14:textId="77777777" w:rsidR="004F7291" w:rsidRPr="00383506" w:rsidRDefault="004F7291" w:rsidP="00C8430B">
            <w:pPr>
              <w:jc w:val="center"/>
              <w:rPr>
                <w:sz w:val="28"/>
                <w:szCs w:val="28"/>
              </w:rPr>
            </w:pPr>
            <w:r w:rsidRPr="00383506">
              <w:rPr>
                <w:sz w:val="28"/>
                <w:szCs w:val="28"/>
              </w:rPr>
              <w:t>с 01.01.2021</w:t>
            </w:r>
          </w:p>
        </w:tc>
        <w:tc>
          <w:tcPr>
            <w:tcW w:w="5499" w:type="dxa"/>
            <w:shd w:val="clear" w:color="auto" w:fill="auto"/>
            <w:vAlign w:val="center"/>
          </w:tcPr>
          <w:p w14:paraId="7F1410EA" w14:textId="77777777" w:rsidR="004F7291" w:rsidRPr="00383506" w:rsidRDefault="004F7291" w:rsidP="00C8430B">
            <w:pPr>
              <w:jc w:val="center"/>
            </w:pPr>
            <w:r w:rsidRPr="00383506">
              <w:t>1068,35</w:t>
            </w:r>
          </w:p>
        </w:tc>
      </w:tr>
      <w:tr w:rsidR="004F7291" w:rsidRPr="00383506" w14:paraId="716B48C9" w14:textId="77777777" w:rsidTr="00C8430B">
        <w:trPr>
          <w:trHeight w:hRule="exact" w:val="454"/>
          <w:jc w:val="center"/>
        </w:trPr>
        <w:tc>
          <w:tcPr>
            <w:tcW w:w="4248" w:type="dxa"/>
            <w:shd w:val="clear" w:color="auto" w:fill="auto"/>
            <w:vAlign w:val="center"/>
          </w:tcPr>
          <w:p w14:paraId="26CC6D55" w14:textId="77777777" w:rsidR="004F7291" w:rsidRPr="00383506" w:rsidRDefault="004F7291" w:rsidP="00C8430B">
            <w:pPr>
              <w:jc w:val="center"/>
              <w:rPr>
                <w:sz w:val="28"/>
                <w:szCs w:val="28"/>
              </w:rPr>
            </w:pPr>
            <w:r w:rsidRPr="00383506">
              <w:rPr>
                <w:sz w:val="28"/>
                <w:szCs w:val="28"/>
              </w:rPr>
              <w:t>с 01.07.2021</w:t>
            </w:r>
          </w:p>
        </w:tc>
        <w:tc>
          <w:tcPr>
            <w:tcW w:w="5499" w:type="dxa"/>
            <w:shd w:val="clear" w:color="auto" w:fill="auto"/>
            <w:vAlign w:val="center"/>
          </w:tcPr>
          <w:p w14:paraId="0B8B132C" w14:textId="77777777" w:rsidR="004F7291" w:rsidRPr="00383506" w:rsidRDefault="004F7291" w:rsidP="00C8430B">
            <w:pPr>
              <w:jc w:val="center"/>
            </w:pPr>
            <w:r w:rsidRPr="00383506">
              <w:t>1128,34</w:t>
            </w:r>
          </w:p>
        </w:tc>
      </w:tr>
      <w:tr w:rsidR="004F7291" w:rsidRPr="00383506" w14:paraId="42C8C454" w14:textId="77777777" w:rsidTr="00C8430B">
        <w:trPr>
          <w:trHeight w:hRule="exact" w:val="454"/>
          <w:jc w:val="center"/>
        </w:trPr>
        <w:tc>
          <w:tcPr>
            <w:tcW w:w="4248" w:type="dxa"/>
            <w:shd w:val="clear" w:color="auto" w:fill="auto"/>
            <w:vAlign w:val="center"/>
          </w:tcPr>
          <w:p w14:paraId="3BD44400" w14:textId="77777777" w:rsidR="004F7291" w:rsidRPr="00383506" w:rsidRDefault="004F7291" w:rsidP="00C8430B">
            <w:pPr>
              <w:jc w:val="center"/>
              <w:rPr>
                <w:sz w:val="28"/>
                <w:szCs w:val="28"/>
              </w:rPr>
            </w:pPr>
            <w:r w:rsidRPr="00383506">
              <w:rPr>
                <w:sz w:val="28"/>
                <w:szCs w:val="28"/>
              </w:rPr>
              <w:t>с 01.01.2022</w:t>
            </w:r>
          </w:p>
        </w:tc>
        <w:tc>
          <w:tcPr>
            <w:tcW w:w="5499" w:type="dxa"/>
            <w:shd w:val="clear" w:color="auto" w:fill="auto"/>
            <w:vAlign w:val="center"/>
          </w:tcPr>
          <w:p w14:paraId="59418CF0" w14:textId="77777777" w:rsidR="004F7291" w:rsidRPr="00383506" w:rsidRDefault="004F7291" w:rsidP="00C8430B">
            <w:pPr>
              <w:jc w:val="center"/>
            </w:pPr>
            <w:r w:rsidRPr="00383506">
              <w:t>1128,34</w:t>
            </w:r>
          </w:p>
        </w:tc>
      </w:tr>
      <w:tr w:rsidR="004F7291" w:rsidRPr="00383506" w14:paraId="5DC083CC" w14:textId="77777777" w:rsidTr="00C8430B">
        <w:trPr>
          <w:trHeight w:hRule="exact" w:val="454"/>
          <w:jc w:val="center"/>
        </w:trPr>
        <w:tc>
          <w:tcPr>
            <w:tcW w:w="4248" w:type="dxa"/>
            <w:shd w:val="clear" w:color="auto" w:fill="auto"/>
            <w:vAlign w:val="center"/>
          </w:tcPr>
          <w:p w14:paraId="2B20AEFF" w14:textId="77777777" w:rsidR="004F7291" w:rsidRPr="00383506" w:rsidRDefault="004F7291" w:rsidP="00C8430B">
            <w:pPr>
              <w:jc w:val="center"/>
              <w:rPr>
                <w:sz w:val="28"/>
                <w:szCs w:val="28"/>
              </w:rPr>
            </w:pPr>
            <w:r w:rsidRPr="00383506">
              <w:rPr>
                <w:sz w:val="28"/>
                <w:szCs w:val="28"/>
              </w:rPr>
              <w:t>с 01.07.2022</w:t>
            </w:r>
          </w:p>
        </w:tc>
        <w:tc>
          <w:tcPr>
            <w:tcW w:w="5499" w:type="dxa"/>
            <w:shd w:val="clear" w:color="auto" w:fill="auto"/>
            <w:vAlign w:val="center"/>
          </w:tcPr>
          <w:p w14:paraId="1FE6365E" w14:textId="77777777" w:rsidR="004F7291" w:rsidRPr="00383506" w:rsidRDefault="004F7291" w:rsidP="00C8430B">
            <w:pPr>
              <w:jc w:val="center"/>
            </w:pPr>
            <w:r w:rsidRPr="00383506">
              <w:t>1144,78</w:t>
            </w:r>
          </w:p>
        </w:tc>
      </w:tr>
      <w:tr w:rsidR="004F7291" w:rsidRPr="00383506" w14:paraId="3CDA0DF7" w14:textId="77777777" w:rsidTr="00C8430B">
        <w:trPr>
          <w:trHeight w:hRule="exact" w:val="454"/>
          <w:jc w:val="center"/>
        </w:trPr>
        <w:tc>
          <w:tcPr>
            <w:tcW w:w="4248" w:type="dxa"/>
            <w:shd w:val="clear" w:color="auto" w:fill="auto"/>
            <w:vAlign w:val="center"/>
          </w:tcPr>
          <w:p w14:paraId="3D8D062C" w14:textId="77777777" w:rsidR="004F7291" w:rsidRPr="00383506" w:rsidRDefault="004F7291" w:rsidP="00C8430B">
            <w:pPr>
              <w:jc w:val="center"/>
              <w:rPr>
                <w:sz w:val="28"/>
                <w:szCs w:val="28"/>
              </w:rPr>
            </w:pPr>
            <w:r w:rsidRPr="00383506">
              <w:rPr>
                <w:sz w:val="28"/>
                <w:szCs w:val="28"/>
              </w:rPr>
              <w:t>с 01.01.2023</w:t>
            </w:r>
          </w:p>
        </w:tc>
        <w:tc>
          <w:tcPr>
            <w:tcW w:w="5499" w:type="dxa"/>
            <w:shd w:val="clear" w:color="auto" w:fill="auto"/>
            <w:vAlign w:val="center"/>
          </w:tcPr>
          <w:p w14:paraId="66329063" w14:textId="77777777" w:rsidR="004F7291" w:rsidRPr="00383506" w:rsidRDefault="004F7291" w:rsidP="00C8430B">
            <w:pPr>
              <w:jc w:val="center"/>
            </w:pPr>
            <w:r w:rsidRPr="00383506">
              <w:t>1144,78</w:t>
            </w:r>
          </w:p>
        </w:tc>
      </w:tr>
      <w:tr w:rsidR="004F7291" w:rsidRPr="00383506" w14:paraId="446960F2" w14:textId="77777777" w:rsidTr="00C8430B">
        <w:trPr>
          <w:trHeight w:hRule="exact" w:val="454"/>
          <w:jc w:val="center"/>
        </w:trPr>
        <w:tc>
          <w:tcPr>
            <w:tcW w:w="4248" w:type="dxa"/>
            <w:shd w:val="clear" w:color="auto" w:fill="auto"/>
            <w:vAlign w:val="center"/>
          </w:tcPr>
          <w:p w14:paraId="14569B11" w14:textId="77777777" w:rsidR="004F7291" w:rsidRPr="00383506" w:rsidRDefault="004F7291" w:rsidP="00C8430B">
            <w:pPr>
              <w:jc w:val="center"/>
              <w:rPr>
                <w:sz w:val="28"/>
                <w:szCs w:val="28"/>
              </w:rPr>
            </w:pPr>
            <w:r w:rsidRPr="00383506">
              <w:rPr>
                <w:sz w:val="28"/>
                <w:szCs w:val="28"/>
              </w:rPr>
              <w:t>с 01.07.2023</w:t>
            </w:r>
          </w:p>
        </w:tc>
        <w:tc>
          <w:tcPr>
            <w:tcW w:w="5499" w:type="dxa"/>
            <w:shd w:val="clear" w:color="auto" w:fill="auto"/>
            <w:vAlign w:val="center"/>
          </w:tcPr>
          <w:p w14:paraId="5987A8F3" w14:textId="77777777" w:rsidR="004F7291" w:rsidRPr="00383506" w:rsidRDefault="004F7291" w:rsidP="00C8430B">
            <w:pPr>
              <w:jc w:val="center"/>
            </w:pPr>
            <w:r w:rsidRPr="00383506">
              <w:t>1218,13</w:t>
            </w:r>
          </w:p>
        </w:tc>
      </w:tr>
    </w:tbl>
    <w:p w14:paraId="19B9089F" w14:textId="77777777" w:rsidR="004F7291" w:rsidRPr="00383506" w:rsidRDefault="004F7291" w:rsidP="004F7291">
      <w:pPr>
        <w:spacing w:line="360" w:lineRule="auto"/>
        <w:ind w:right="-284" w:firstLine="709"/>
        <w:jc w:val="both"/>
        <w:rPr>
          <w:sz w:val="28"/>
          <w:szCs w:val="28"/>
        </w:rPr>
      </w:pPr>
    </w:p>
    <w:p w14:paraId="6A8C7408" w14:textId="77777777" w:rsidR="004F7291" w:rsidRPr="00383506" w:rsidRDefault="004F7291" w:rsidP="004F7291">
      <w:pPr>
        <w:spacing w:line="360" w:lineRule="auto"/>
        <w:ind w:right="-284" w:firstLine="709"/>
        <w:jc w:val="both"/>
        <w:rPr>
          <w:sz w:val="28"/>
          <w:szCs w:val="28"/>
        </w:rPr>
      </w:pPr>
      <w:r w:rsidRPr="00383506">
        <w:rPr>
          <w:sz w:val="28"/>
          <w:szCs w:val="28"/>
        </w:rPr>
        <w:t>Нормативы расхода тепловой энергии, необходимой для осуществления горячего водоснабжения ООО СПК «Чистогорский»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294C408F" w14:textId="77777777" w:rsidR="004F7291" w:rsidRPr="00383506" w:rsidRDefault="004F7291" w:rsidP="004F7291">
      <w:pPr>
        <w:tabs>
          <w:tab w:val="left" w:pos="0"/>
          <w:tab w:val="left" w:pos="9900"/>
        </w:tabs>
        <w:ind w:firstLine="709"/>
        <w:jc w:val="right"/>
        <w:rPr>
          <w:snapToGrid w:val="0"/>
          <w:sz w:val="28"/>
          <w:szCs w:val="28"/>
        </w:rPr>
      </w:pPr>
      <w:r w:rsidRPr="00383506">
        <w:rPr>
          <w:snapToGrid w:val="0"/>
          <w:sz w:val="28"/>
          <w:szCs w:val="28"/>
        </w:rPr>
        <w:t>Таблица 6</w:t>
      </w:r>
    </w:p>
    <w:p w14:paraId="6D5565C5" w14:textId="77777777" w:rsidR="004F7291" w:rsidRPr="00383506" w:rsidRDefault="004F7291" w:rsidP="004F7291">
      <w:pPr>
        <w:tabs>
          <w:tab w:val="left" w:pos="0"/>
          <w:tab w:val="left" w:pos="9900"/>
        </w:tabs>
        <w:ind w:right="-1" w:firstLine="709"/>
        <w:jc w:val="both"/>
        <w:rPr>
          <w:snapToGrid w:val="0"/>
          <w:sz w:val="28"/>
          <w:szCs w:val="28"/>
        </w:rPr>
      </w:pPr>
    </w:p>
    <w:tbl>
      <w:tblPr>
        <w:tblpPr w:leftFromText="180" w:rightFromText="180" w:vertAnchor="text" w:horzAnchor="margin" w:tblpX="-147" w:tblpY="-115"/>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268"/>
        <w:gridCol w:w="2410"/>
        <w:gridCol w:w="2580"/>
      </w:tblGrid>
      <w:tr w:rsidR="004F7291" w:rsidRPr="00383506" w14:paraId="5516767D" w14:textId="77777777" w:rsidTr="00C8430B">
        <w:trPr>
          <w:trHeight w:val="485"/>
        </w:trPr>
        <w:tc>
          <w:tcPr>
            <w:tcW w:w="4644" w:type="dxa"/>
            <w:gridSpan w:val="2"/>
            <w:shd w:val="clear" w:color="auto" w:fill="auto"/>
            <w:vAlign w:val="center"/>
          </w:tcPr>
          <w:p w14:paraId="002E1CC6" w14:textId="77777777" w:rsidR="004F7291" w:rsidRPr="00383506" w:rsidRDefault="004F7291" w:rsidP="00C8430B">
            <w:pPr>
              <w:jc w:val="center"/>
            </w:pPr>
            <w:r w:rsidRPr="00383506">
              <w:t>С изолированными стояками</w:t>
            </w:r>
          </w:p>
        </w:tc>
        <w:tc>
          <w:tcPr>
            <w:tcW w:w="4990" w:type="dxa"/>
            <w:gridSpan w:val="2"/>
            <w:shd w:val="clear" w:color="auto" w:fill="auto"/>
            <w:vAlign w:val="center"/>
            <w:hideMark/>
          </w:tcPr>
          <w:p w14:paraId="0412821E" w14:textId="77777777" w:rsidR="004F7291" w:rsidRPr="00383506" w:rsidRDefault="004F7291" w:rsidP="00C8430B">
            <w:pPr>
              <w:jc w:val="center"/>
              <w:rPr>
                <w:snapToGrid w:val="0"/>
                <w:sz w:val="28"/>
                <w:szCs w:val="28"/>
              </w:rPr>
            </w:pPr>
            <w:r w:rsidRPr="00383506">
              <w:t>С неизолированными стояками</w:t>
            </w:r>
          </w:p>
        </w:tc>
      </w:tr>
      <w:tr w:rsidR="004F7291" w:rsidRPr="00383506" w14:paraId="12B6D3CE" w14:textId="77777777" w:rsidTr="00C8430B">
        <w:trPr>
          <w:trHeight w:val="293"/>
        </w:trPr>
        <w:tc>
          <w:tcPr>
            <w:tcW w:w="2376" w:type="dxa"/>
            <w:shd w:val="clear" w:color="auto" w:fill="auto"/>
            <w:tcMar>
              <w:left w:w="28" w:type="dxa"/>
              <w:right w:w="28" w:type="dxa"/>
            </w:tcMar>
            <w:vAlign w:val="center"/>
            <w:hideMark/>
          </w:tcPr>
          <w:p w14:paraId="59CC8D75" w14:textId="77777777" w:rsidR="004F7291" w:rsidRPr="00383506" w:rsidRDefault="004F7291" w:rsidP="00C8430B">
            <w:pPr>
              <w:jc w:val="center"/>
            </w:pPr>
            <w:r w:rsidRPr="00383506">
              <w:t>с полотенцесушителем</w:t>
            </w:r>
          </w:p>
        </w:tc>
        <w:tc>
          <w:tcPr>
            <w:tcW w:w="2268" w:type="dxa"/>
            <w:shd w:val="clear" w:color="auto" w:fill="auto"/>
            <w:tcMar>
              <w:left w:w="28" w:type="dxa"/>
              <w:right w:w="28" w:type="dxa"/>
            </w:tcMar>
            <w:vAlign w:val="center"/>
            <w:hideMark/>
          </w:tcPr>
          <w:p w14:paraId="175BB8B8" w14:textId="77777777" w:rsidR="004F7291" w:rsidRPr="00383506" w:rsidRDefault="004F7291" w:rsidP="00C8430B">
            <w:pPr>
              <w:jc w:val="center"/>
            </w:pPr>
            <w:r w:rsidRPr="00383506">
              <w:t>без полотенцесушителя</w:t>
            </w:r>
          </w:p>
        </w:tc>
        <w:tc>
          <w:tcPr>
            <w:tcW w:w="2410" w:type="dxa"/>
            <w:shd w:val="clear" w:color="auto" w:fill="auto"/>
            <w:tcMar>
              <w:left w:w="28" w:type="dxa"/>
              <w:right w:w="28" w:type="dxa"/>
            </w:tcMar>
            <w:vAlign w:val="center"/>
            <w:hideMark/>
          </w:tcPr>
          <w:p w14:paraId="34CA1DF2" w14:textId="77777777" w:rsidR="004F7291" w:rsidRPr="00383506" w:rsidRDefault="004F7291" w:rsidP="00C8430B">
            <w:pPr>
              <w:jc w:val="center"/>
            </w:pPr>
            <w:r w:rsidRPr="00383506">
              <w:t>с полотенцесушителем</w:t>
            </w:r>
          </w:p>
        </w:tc>
        <w:tc>
          <w:tcPr>
            <w:tcW w:w="2580" w:type="dxa"/>
            <w:shd w:val="clear" w:color="auto" w:fill="auto"/>
            <w:tcMar>
              <w:left w:w="28" w:type="dxa"/>
              <w:right w:w="28" w:type="dxa"/>
            </w:tcMar>
            <w:vAlign w:val="center"/>
            <w:hideMark/>
          </w:tcPr>
          <w:p w14:paraId="48EBA21B" w14:textId="77777777" w:rsidR="004F7291" w:rsidRPr="00383506" w:rsidRDefault="004F7291" w:rsidP="00C8430B">
            <w:pPr>
              <w:jc w:val="center"/>
            </w:pPr>
            <w:r w:rsidRPr="00383506">
              <w:t>без полотенцесушителя</w:t>
            </w:r>
          </w:p>
        </w:tc>
      </w:tr>
      <w:tr w:rsidR="004F7291" w:rsidRPr="00383506" w14:paraId="61919784" w14:textId="77777777" w:rsidTr="00C8430B">
        <w:trPr>
          <w:trHeight w:val="293"/>
        </w:trPr>
        <w:tc>
          <w:tcPr>
            <w:tcW w:w="2376" w:type="dxa"/>
            <w:shd w:val="clear" w:color="auto" w:fill="auto"/>
            <w:vAlign w:val="center"/>
          </w:tcPr>
          <w:p w14:paraId="0AE85231" w14:textId="77777777" w:rsidR="004F7291" w:rsidRPr="00383506" w:rsidRDefault="004F7291" w:rsidP="00C8430B">
            <w:pPr>
              <w:jc w:val="center"/>
            </w:pPr>
            <w:r w:rsidRPr="00383506">
              <w:t>0,0544</w:t>
            </w:r>
          </w:p>
        </w:tc>
        <w:tc>
          <w:tcPr>
            <w:tcW w:w="2268" w:type="dxa"/>
            <w:shd w:val="clear" w:color="auto" w:fill="auto"/>
            <w:vAlign w:val="center"/>
          </w:tcPr>
          <w:p w14:paraId="0DA5D8CD" w14:textId="77777777" w:rsidR="004F7291" w:rsidRPr="00383506" w:rsidRDefault="004F7291" w:rsidP="00C8430B">
            <w:pPr>
              <w:jc w:val="center"/>
            </w:pPr>
            <w:r w:rsidRPr="00383506">
              <w:t>0,0536</w:t>
            </w:r>
          </w:p>
        </w:tc>
        <w:tc>
          <w:tcPr>
            <w:tcW w:w="2410" w:type="dxa"/>
            <w:shd w:val="clear" w:color="auto" w:fill="auto"/>
            <w:vAlign w:val="center"/>
          </w:tcPr>
          <w:p w14:paraId="2E7AF063" w14:textId="77777777" w:rsidR="004F7291" w:rsidRPr="00383506" w:rsidRDefault="004F7291" w:rsidP="00C8430B">
            <w:pPr>
              <w:jc w:val="center"/>
            </w:pPr>
            <w:r w:rsidRPr="00383506">
              <w:t>0,0580</w:t>
            </w:r>
          </w:p>
        </w:tc>
        <w:tc>
          <w:tcPr>
            <w:tcW w:w="2580" w:type="dxa"/>
            <w:shd w:val="clear" w:color="auto" w:fill="auto"/>
            <w:vAlign w:val="center"/>
          </w:tcPr>
          <w:p w14:paraId="3D64DD7B" w14:textId="77777777" w:rsidR="004F7291" w:rsidRPr="00383506" w:rsidRDefault="004F7291" w:rsidP="00C8430B">
            <w:pPr>
              <w:jc w:val="center"/>
            </w:pPr>
            <w:r w:rsidRPr="00383506">
              <w:t>0,0548</w:t>
            </w:r>
          </w:p>
        </w:tc>
      </w:tr>
    </w:tbl>
    <w:p w14:paraId="296E8902" w14:textId="77777777" w:rsidR="004F7291" w:rsidRPr="00383506" w:rsidRDefault="004F7291" w:rsidP="004F7291">
      <w:pPr>
        <w:spacing w:line="360" w:lineRule="auto"/>
        <w:ind w:right="-284" w:firstLine="709"/>
        <w:jc w:val="both"/>
        <w:rPr>
          <w:sz w:val="28"/>
          <w:szCs w:val="28"/>
        </w:rPr>
      </w:pPr>
    </w:p>
    <w:p w14:paraId="108AD457" w14:textId="77777777" w:rsidR="004F7291" w:rsidRPr="00383506" w:rsidRDefault="004F7291" w:rsidP="004F7291">
      <w:pPr>
        <w:spacing w:line="360" w:lineRule="auto"/>
        <w:ind w:right="-284" w:firstLine="709"/>
        <w:jc w:val="both"/>
        <w:rPr>
          <w:sz w:val="28"/>
          <w:szCs w:val="28"/>
        </w:rPr>
      </w:pPr>
      <w:r w:rsidRPr="00383506">
        <w:rPr>
          <w:sz w:val="28"/>
          <w:szCs w:val="28"/>
        </w:rPr>
        <w:t>На основании вышеуказанного, эксперты предлагают принять тарифы на горячую воду в открытой системе горячего водоснабжения на 2019-2023 год для ООО СПК «Чистогорский» в следующем виде:</w:t>
      </w:r>
    </w:p>
    <w:p w14:paraId="657DDF9E" w14:textId="77777777" w:rsidR="004F7291" w:rsidRPr="00383506" w:rsidRDefault="004F7291" w:rsidP="004F7291">
      <w:pPr>
        <w:tabs>
          <w:tab w:val="left" w:pos="1890"/>
        </w:tabs>
        <w:ind w:right="-284"/>
        <w:jc w:val="right"/>
        <w:rPr>
          <w:snapToGrid w:val="0"/>
          <w:sz w:val="28"/>
          <w:szCs w:val="28"/>
        </w:rPr>
      </w:pPr>
    </w:p>
    <w:p w14:paraId="65C46AD3" w14:textId="77777777" w:rsidR="004F7291" w:rsidRPr="00383506" w:rsidRDefault="004F7291" w:rsidP="004F7291">
      <w:pPr>
        <w:tabs>
          <w:tab w:val="left" w:pos="1890"/>
        </w:tabs>
        <w:ind w:right="-284"/>
        <w:jc w:val="right"/>
        <w:rPr>
          <w:snapToGrid w:val="0"/>
          <w:sz w:val="28"/>
          <w:szCs w:val="28"/>
        </w:rPr>
      </w:pPr>
    </w:p>
    <w:p w14:paraId="170B9D5B" w14:textId="77777777" w:rsidR="004F7291" w:rsidRPr="00383506" w:rsidRDefault="004F7291" w:rsidP="004F7291">
      <w:pPr>
        <w:tabs>
          <w:tab w:val="left" w:pos="1890"/>
        </w:tabs>
        <w:ind w:right="-284"/>
        <w:jc w:val="right"/>
        <w:rPr>
          <w:snapToGrid w:val="0"/>
          <w:sz w:val="28"/>
          <w:szCs w:val="28"/>
        </w:rPr>
      </w:pPr>
    </w:p>
    <w:p w14:paraId="6B76BD4B" w14:textId="77777777" w:rsidR="006671E4" w:rsidRDefault="006671E4" w:rsidP="004F7291">
      <w:pPr>
        <w:tabs>
          <w:tab w:val="left" w:pos="1890"/>
        </w:tabs>
        <w:ind w:right="-284"/>
        <w:jc w:val="right"/>
        <w:rPr>
          <w:snapToGrid w:val="0"/>
          <w:sz w:val="28"/>
          <w:szCs w:val="28"/>
        </w:rPr>
      </w:pPr>
    </w:p>
    <w:p w14:paraId="1548435C" w14:textId="77777777" w:rsidR="006671E4" w:rsidRDefault="006671E4" w:rsidP="004F7291">
      <w:pPr>
        <w:tabs>
          <w:tab w:val="left" w:pos="1890"/>
        </w:tabs>
        <w:ind w:right="-284"/>
        <w:jc w:val="right"/>
        <w:rPr>
          <w:snapToGrid w:val="0"/>
          <w:sz w:val="28"/>
          <w:szCs w:val="28"/>
        </w:rPr>
      </w:pPr>
    </w:p>
    <w:p w14:paraId="6FE27F48" w14:textId="77777777" w:rsidR="006671E4" w:rsidRDefault="006671E4" w:rsidP="004F7291">
      <w:pPr>
        <w:tabs>
          <w:tab w:val="left" w:pos="1890"/>
        </w:tabs>
        <w:ind w:right="-284"/>
        <w:jc w:val="right"/>
        <w:rPr>
          <w:snapToGrid w:val="0"/>
          <w:sz w:val="28"/>
          <w:szCs w:val="28"/>
        </w:rPr>
      </w:pPr>
    </w:p>
    <w:p w14:paraId="3900D370" w14:textId="104CDDB7" w:rsidR="004F7291" w:rsidRPr="00383506" w:rsidRDefault="004F7291" w:rsidP="004F7291">
      <w:pPr>
        <w:tabs>
          <w:tab w:val="left" w:pos="1890"/>
        </w:tabs>
        <w:ind w:right="-284"/>
        <w:jc w:val="right"/>
        <w:rPr>
          <w:snapToGrid w:val="0"/>
          <w:sz w:val="28"/>
          <w:szCs w:val="28"/>
        </w:rPr>
      </w:pPr>
      <w:r w:rsidRPr="00383506">
        <w:rPr>
          <w:snapToGrid w:val="0"/>
          <w:sz w:val="28"/>
          <w:szCs w:val="28"/>
        </w:rPr>
        <w:lastRenderedPageBreak/>
        <w:t xml:space="preserve">Таблица 7 </w:t>
      </w:r>
    </w:p>
    <w:p w14:paraId="6FBC549D" w14:textId="77777777" w:rsidR="004F7291" w:rsidRPr="00383506" w:rsidRDefault="004F7291" w:rsidP="004F7291">
      <w:pPr>
        <w:tabs>
          <w:tab w:val="left" w:pos="1890"/>
        </w:tabs>
        <w:ind w:right="-284"/>
        <w:jc w:val="center"/>
        <w:rPr>
          <w:snapToGrid w:val="0"/>
          <w:sz w:val="28"/>
          <w:szCs w:val="28"/>
        </w:rPr>
      </w:pPr>
      <w:r w:rsidRPr="00383506">
        <w:rPr>
          <w:snapToGrid w:val="0"/>
          <w:sz w:val="28"/>
          <w:szCs w:val="28"/>
        </w:rPr>
        <w:t xml:space="preserve">Тарифы на горячую воду ООО СПК «Чистогорский», </w:t>
      </w:r>
      <w:r w:rsidRPr="00383506">
        <w:rPr>
          <w:snapToGrid w:val="0"/>
          <w:sz w:val="28"/>
          <w:szCs w:val="28"/>
        </w:rPr>
        <w:br/>
        <w:t xml:space="preserve">реализуемую в открытой системе горячего водоснабжения </w:t>
      </w:r>
      <w:r w:rsidRPr="00383506">
        <w:rPr>
          <w:snapToGrid w:val="0"/>
          <w:sz w:val="28"/>
          <w:szCs w:val="28"/>
        </w:rPr>
        <w:br/>
        <w:t xml:space="preserve">на потребительском рынке </w:t>
      </w:r>
    </w:p>
    <w:p w14:paraId="2706FE94" w14:textId="77777777" w:rsidR="004F7291" w:rsidRPr="00383506" w:rsidRDefault="004F7291" w:rsidP="004F7291">
      <w:pPr>
        <w:tabs>
          <w:tab w:val="left" w:pos="1890"/>
        </w:tabs>
        <w:ind w:right="-284"/>
        <w:jc w:val="right"/>
        <w:rPr>
          <w:sz w:val="28"/>
          <w:szCs w:val="28"/>
        </w:rPr>
      </w:pPr>
      <w:r w:rsidRPr="00383506">
        <w:rPr>
          <w:sz w:val="28"/>
          <w:szCs w:val="28"/>
        </w:rPr>
        <w:t xml:space="preserve"> (без НДС)</w:t>
      </w:r>
    </w:p>
    <w:tbl>
      <w:tblPr>
        <w:tblW w:w="10206" w:type="dxa"/>
        <w:tblInd w:w="137" w:type="dxa"/>
        <w:tblLook w:val="04A0" w:firstRow="1" w:lastRow="0" w:firstColumn="1" w:lastColumn="0" w:noHBand="0" w:noVBand="1"/>
      </w:tblPr>
      <w:tblGrid>
        <w:gridCol w:w="1891"/>
        <w:gridCol w:w="1317"/>
        <w:gridCol w:w="1172"/>
        <w:gridCol w:w="1101"/>
        <w:gridCol w:w="1122"/>
        <w:gridCol w:w="1121"/>
        <w:gridCol w:w="1105"/>
        <w:gridCol w:w="1377"/>
      </w:tblGrid>
      <w:tr w:rsidR="004F7291" w:rsidRPr="00383506" w14:paraId="65B5C6CD" w14:textId="77777777" w:rsidTr="004F7291">
        <w:trPr>
          <w:trHeight w:val="954"/>
        </w:trPr>
        <w:tc>
          <w:tcPr>
            <w:tcW w:w="18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612AD6" w14:textId="77777777" w:rsidR="004F7291" w:rsidRPr="00383506" w:rsidRDefault="004F7291" w:rsidP="00C8430B">
            <w:pPr>
              <w:ind w:hanging="24"/>
              <w:jc w:val="center"/>
              <w:rPr>
                <w:sz w:val="20"/>
                <w:szCs w:val="20"/>
              </w:rPr>
            </w:pPr>
            <w:r w:rsidRPr="00383506">
              <w:rPr>
                <w:sz w:val="20"/>
                <w:szCs w:val="20"/>
              </w:rPr>
              <w:t>Наименование регулируемой организации</w:t>
            </w:r>
          </w:p>
        </w:tc>
        <w:tc>
          <w:tcPr>
            <w:tcW w:w="13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B540FC" w14:textId="77777777" w:rsidR="004F7291" w:rsidRPr="00383506" w:rsidRDefault="004F7291" w:rsidP="00C8430B">
            <w:pPr>
              <w:ind w:hanging="24"/>
              <w:jc w:val="center"/>
              <w:rPr>
                <w:sz w:val="20"/>
                <w:szCs w:val="20"/>
              </w:rPr>
            </w:pPr>
            <w:r w:rsidRPr="00383506">
              <w:rPr>
                <w:sz w:val="20"/>
                <w:szCs w:val="20"/>
              </w:rPr>
              <w:t>Период</w:t>
            </w:r>
          </w:p>
        </w:tc>
        <w:tc>
          <w:tcPr>
            <w:tcW w:w="4516" w:type="dxa"/>
            <w:gridSpan w:val="4"/>
            <w:tcBorders>
              <w:top w:val="single" w:sz="4" w:space="0" w:color="auto"/>
              <w:left w:val="nil"/>
              <w:bottom w:val="single" w:sz="4" w:space="0" w:color="auto"/>
              <w:right w:val="single" w:sz="4" w:space="0" w:color="auto"/>
            </w:tcBorders>
            <w:shd w:val="clear" w:color="auto" w:fill="auto"/>
            <w:vAlign w:val="center"/>
            <w:hideMark/>
          </w:tcPr>
          <w:p w14:paraId="688AFD4E" w14:textId="77777777" w:rsidR="004F7291" w:rsidRPr="00383506" w:rsidRDefault="004F7291" w:rsidP="00C8430B">
            <w:pPr>
              <w:ind w:hanging="24"/>
              <w:jc w:val="center"/>
              <w:rPr>
                <w:sz w:val="20"/>
                <w:szCs w:val="20"/>
              </w:rPr>
            </w:pPr>
            <w:r w:rsidRPr="00383506">
              <w:rPr>
                <w:sz w:val="20"/>
                <w:szCs w:val="20"/>
              </w:rPr>
              <w:t>Тариф на горячую воду для прочих потребителей, руб./м³ (без НДС*)</w:t>
            </w:r>
          </w:p>
        </w:tc>
        <w:tc>
          <w:tcPr>
            <w:tcW w:w="1105" w:type="dxa"/>
            <w:vMerge w:val="restart"/>
            <w:tcBorders>
              <w:top w:val="single" w:sz="4" w:space="0" w:color="auto"/>
              <w:left w:val="single" w:sz="4" w:space="0" w:color="auto"/>
              <w:right w:val="single" w:sz="4" w:space="0" w:color="auto"/>
            </w:tcBorders>
            <w:shd w:val="clear" w:color="auto" w:fill="auto"/>
            <w:vAlign w:val="center"/>
            <w:hideMark/>
          </w:tcPr>
          <w:p w14:paraId="3724799F" w14:textId="77777777" w:rsidR="004F7291" w:rsidRPr="00383506" w:rsidRDefault="004F7291" w:rsidP="00C8430B">
            <w:pPr>
              <w:ind w:hanging="24"/>
              <w:jc w:val="center"/>
              <w:rPr>
                <w:sz w:val="20"/>
                <w:szCs w:val="20"/>
              </w:rPr>
            </w:pPr>
            <w:r w:rsidRPr="00383506">
              <w:rPr>
                <w:sz w:val="20"/>
                <w:szCs w:val="20"/>
              </w:rPr>
              <w:t>Компо-нент на теплоно-ситель, руб./м</w:t>
            </w:r>
            <w:proofErr w:type="gramStart"/>
            <w:r w:rsidRPr="00383506">
              <w:rPr>
                <w:sz w:val="20"/>
                <w:szCs w:val="20"/>
              </w:rPr>
              <w:t>3  (</w:t>
            </w:r>
            <w:proofErr w:type="gramEnd"/>
            <w:r w:rsidRPr="00383506">
              <w:rPr>
                <w:sz w:val="20"/>
                <w:szCs w:val="20"/>
              </w:rPr>
              <w:t>без НДС*)</w:t>
            </w:r>
          </w:p>
        </w:tc>
        <w:tc>
          <w:tcPr>
            <w:tcW w:w="1377" w:type="dxa"/>
            <w:vMerge w:val="restart"/>
            <w:tcBorders>
              <w:top w:val="single" w:sz="4" w:space="0" w:color="auto"/>
              <w:right w:val="single" w:sz="4" w:space="0" w:color="auto"/>
            </w:tcBorders>
            <w:shd w:val="clear" w:color="auto" w:fill="auto"/>
            <w:vAlign w:val="center"/>
          </w:tcPr>
          <w:p w14:paraId="0D5A8BE7" w14:textId="77777777" w:rsidR="004F7291" w:rsidRPr="00383506" w:rsidRDefault="004F7291" w:rsidP="00C8430B">
            <w:pPr>
              <w:ind w:hanging="24"/>
              <w:jc w:val="center"/>
              <w:rPr>
                <w:sz w:val="20"/>
                <w:szCs w:val="20"/>
              </w:rPr>
            </w:pPr>
            <w:r w:rsidRPr="00383506">
              <w:rPr>
                <w:sz w:val="20"/>
                <w:szCs w:val="20"/>
              </w:rPr>
              <w:t xml:space="preserve">Односта-вочный, руб./Гкал </w:t>
            </w:r>
            <w:r w:rsidRPr="00383506">
              <w:rPr>
                <w:sz w:val="20"/>
                <w:szCs w:val="20"/>
              </w:rPr>
              <w:br/>
              <w:t xml:space="preserve"> (без НДС*)</w:t>
            </w:r>
          </w:p>
        </w:tc>
      </w:tr>
      <w:tr w:rsidR="004F7291" w:rsidRPr="00383506" w14:paraId="24D2FA89" w14:textId="77777777" w:rsidTr="004F7291">
        <w:trPr>
          <w:trHeight w:val="406"/>
        </w:trPr>
        <w:tc>
          <w:tcPr>
            <w:tcW w:w="1891" w:type="dxa"/>
            <w:vMerge/>
            <w:tcBorders>
              <w:top w:val="single" w:sz="4" w:space="0" w:color="auto"/>
              <w:left w:val="single" w:sz="4" w:space="0" w:color="auto"/>
              <w:bottom w:val="single" w:sz="4" w:space="0" w:color="auto"/>
              <w:right w:val="single" w:sz="4" w:space="0" w:color="auto"/>
            </w:tcBorders>
            <w:vAlign w:val="center"/>
            <w:hideMark/>
          </w:tcPr>
          <w:p w14:paraId="099894EC" w14:textId="77777777" w:rsidR="004F7291" w:rsidRPr="00383506" w:rsidRDefault="004F7291" w:rsidP="00C8430B">
            <w:pPr>
              <w:ind w:hanging="24"/>
              <w:jc w:val="center"/>
              <w:rPr>
                <w:sz w:val="20"/>
                <w:szCs w:val="20"/>
              </w:rPr>
            </w:pPr>
          </w:p>
        </w:tc>
        <w:tc>
          <w:tcPr>
            <w:tcW w:w="1317" w:type="dxa"/>
            <w:vMerge/>
            <w:tcBorders>
              <w:top w:val="single" w:sz="4" w:space="0" w:color="auto"/>
              <w:left w:val="single" w:sz="4" w:space="0" w:color="auto"/>
              <w:bottom w:val="single" w:sz="4" w:space="0" w:color="auto"/>
              <w:right w:val="single" w:sz="4" w:space="0" w:color="auto"/>
            </w:tcBorders>
            <w:vAlign w:val="center"/>
            <w:hideMark/>
          </w:tcPr>
          <w:p w14:paraId="3D95CB2C" w14:textId="77777777" w:rsidR="004F7291" w:rsidRPr="00383506" w:rsidRDefault="004F7291" w:rsidP="00C8430B">
            <w:pPr>
              <w:ind w:hanging="24"/>
              <w:jc w:val="center"/>
              <w:rPr>
                <w:sz w:val="20"/>
                <w:szCs w:val="20"/>
              </w:rPr>
            </w:pPr>
          </w:p>
        </w:tc>
        <w:tc>
          <w:tcPr>
            <w:tcW w:w="2273" w:type="dxa"/>
            <w:gridSpan w:val="2"/>
            <w:tcBorders>
              <w:top w:val="single" w:sz="4" w:space="0" w:color="auto"/>
              <w:left w:val="nil"/>
              <w:bottom w:val="single" w:sz="4" w:space="0" w:color="auto"/>
              <w:right w:val="single" w:sz="4" w:space="0" w:color="auto"/>
            </w:tcBorders>
            <w:shd w:val="clear" w:color="auto" w:fill="auto"/>
            <w:vAlign w:val="center"/>
            <w:hideMark/>
          </w:tcPr>
          <w:p w14:paraId="36A01B9F" w14:textId="77777777" w:rsidR="004F7291" w:rsidRPr="00383506" w:rsidRDefault="004F7291" w:rsidP="00C8430B">
            <w:pPr>
              <w:ind w:hanging="24"/>
              <w:jc w:val="center"/>
              <w:rPr>
                <w:sz w:val="20"/>
                <w:szCs w:val="20"/>
              </w:rPr>
            </w:pPr>
            <w:r w:rsidRPr="00383506">
              <w:rPr>
                <w:sz w:val="20"/>
                <w:szCs w:val="20"/>
              </w:rPr>
              <w:t>Изолированные стояки</w:t>
            </w:r>
          </w:p>
        </w:tc>
        <w:tc>
          <w:tcPr>
            <w:tcW w:w="2243" w:type="dxa"/>
            <w:gridSpan w:val="2"/>
            <w:tcBorders>
              <w:top w:val="single" w:sz="4" w:space="0" w:color="auto"/>
              <w:left w:val="nil"/>
              <w:bottom w:val="single" w:sz="4" w:space="0" w:color="auto"/>
              <w:right w:val="single" w:sz="4" w:space="0" w:color="auto"/>
            </w:tcBorders>
            <w:shd w:val="clear" w:color="auto" w:fill="auto"/>
            <w:vAlign w:val="center"/>
            <w:hideMark/>
          </w:tcPr>
          <w:p w14:paraId="375064ED" w14:textId="77777777" w:rsidR="004F7291" w:rsidRPr="00383506" w:rsidRDefault="004F7291" w:rsidP="00C8430B">
            <w:pPr>
              <w:ind w:hanging="24"/>
              <w:jc w:val="center"/>
              <w:rPr>
                <w:sz w:val="20"/>
                <w:szCs w:val="20"/>
              </w:rPr>
            </w:pPr>
            <w:r w:rsidRPr="00383506">
              <w:rPr>
                <w:sz w:val="20"/>
                <w:szCs w:val="20"/>
              </w:rPr>
              <w:t>Неизолированные стояки</w:t>
            </w:r>
          </w:p>
        </w:tc>
        <w:tc>
          <w:tcPr>
            <w:tcW w:w="1105" w:type="dxa"/>
            <w:vMerge/>
            <w:tcBorders>
              <w:left w:val="single" w:sz="4" w:space="0" w:color="auto"/>
              <w:right w:val="single" w:sz="4" w:space="0" w:color="auto"/>
            </w:tcBorders>
            <w:vAlign w:val="center"/>
            <w:hideMark/>
          </w:tcPr>
          <w:p w14:paraId="223C9A7C" w14:textId="77777777" w:rsidR="004F7291" w:rsidRPr="00383506" w:rsidRDefault="004F7291" w:rsidP="00C8430B">
            <w:pPr>
              <w:ind w:hanging="24"/>
              <w:jc w:val="center"/>
              <w:rPr>
                <w:sz w:val="20"/>
                <w:szCs w:val="20"/>
              </w:rPr>
            </w:pPr>
          </w:p>
        </w:tc>
        <w:tc>
          <w:tcPr>
            <w:tcW w:w="1377" w:type="dxa"/>
            <w:vMerge/>
            <w:tcBorders>
              <w:left w:val="single" w:sz="4" w:space="0" w:color="auto"/>
              <w:right w:val="single" w:sz="4" w:space="0" w:color="auto"/>
            </w:tcBorders>
            <w:shd w:val="clear" w:color="auto" w:fill="auto"/>
            <w:vAlign w:val="center"/>
            <w:hideMark/>
          </w:tcPr>
          <w:p w14:paraId="09FF5E58" w14:textId="77777777" w:rsidR="004F7291" w:rsidRPr="00383506" w:rsidRDefault="004F7291" w:rsidP="00C8430B">
            <w:pPr>
              <w:ind w:hanging="24"/>
              <w:jc w:val="center"/>
              <w:rPr>
                <w:sz w:val="20"/>
                <w:szCs w:val="20"/>
              </w:rPr>
            </w:pPr>
          </w:p>
        </w:tc>
      </w:tr>
      <w:tr w:rsidR="004F7291" w:rsidRPr="00383506" w14:paraId="764FAEBB" w14:textId="77777777" w:rsidTr="004F7291">
        <w:trPr>
          <w:trHeight w:val="930"/>
        </w:trPr>
        <w:tc>
          <w:tcPr>
            <w:tcW w:w="1891" w:type="dxa"/>
            <w:vMerge/>
            <w:tcBorders>
              <w:top w:val="single" w:sz="4" w:space="0" w:color="auto"/>
              <w:left w:val="single" w:sz="4" w:space="0" w:color="auto"/>
              <w:bottom w:val="single" w:sz="4" w:space="0" w:color="auto"/>
              <w:right w:val="single" w:sz="4" w:space="0" w:color="auto"/>
            </w:tcBorders>
            <w:vAlign w:val="center"/>
            <w:hideMark/>
          </w:tcPr>
          <w:p w14:paraId="4CE225D2" w14:textId="77777777" w:rsidR="004F7291" w:rsidRPr="00383506" w:rsidRDefault="004F7291" w:rsidP="00C8430B">
            <w:pPr>
              <w:ind w:hanging="24"/>
              <w:jc w:val="center"/>
              <w:rPr>
                <w:sz w:val="20"/>
                <w:szCs w:val="20"/>
              </w:rPr>
            </w:pPr>
          </w:p>
        </w:tc>
        <w:tc>
          <w:tcPr>
            <w:tcW w:w="1317" w:type="dxa"/>
            <w:vMerge/>
            <w:tcBorders>
              <w:top w:val="single" w:sz="4" w:space="0" w:color="auto"/>
              <w:left w:val="single" w:sz="4" w:space="0" w:color="auto"/>
              <w:bottom w:val="single" w:sz="4" w:space="0" w:color="auto"/>
              <w:right w:val="single" w:sz="4" w:space="0" w:color="auto"/>
            </w:tcBorders>
            <w:vAlign w:val="center"/>
            <w:hideMark/>
          </w:tcPr>
          <w:p w14:paraId="1AD1D124" w14:textId="77777777" w:rsidR="004F7291" w:rsidRPr="00383506" w:rsidRDefault="004F7291" w:rsidP="00C8430B">
            <w:pPr>
              <w:ind w:hanging="24"/>
              <w:jc w:val="center"/>
              <w:rPr>
                <w:sz w:val="20"/>
                <w:szCs w:val="20"/>
              </w:rPr>
            </w:pPr>
          </w:p>
        </w:tc>
        <w:tc>
          <w:tcPr>
            <w:tcW w:w="1172" w:type="dxa"/>
            <w:tcBorders>
              <w:top w:val="nil"/>
              <w:left w:val="nil"/>
              <w:bottom w:val="single" w:sz="4" w:space="0" w:color="auto"/>
              <w:right w:val="single" w:sz="4" w:space="0" w:color="auto"/>
            </w:tcBorders>
            <w:shd w:val="clear" w:color="auto" w:fill="auto"/>
            <w:vAlign w:val="center"/>
            <w:hideMark/>
          </w:tcPr>
          <w:p w14:paraId="7E512279" w14:textId="77777777" w:rsidR="004F7291" w:rsidRPr="00383506" w:rsidRDefault="004F7291" w:rsidP="00C8430B">
            <w:pPr>
              <w:ind w:hanging="24"/>
              <w:jc w:val="center"/>
              <w:rPr>
                <w:sz w:val="20"/>
                <w:szCs w:val="20"/>
              </w:rPr>
            </w:pPr>
            <w:r w:rsidRPr="00383506">
              <w:rPr>
                <w:sz w:val="20"/>
                <w:szCs w:val="20"/>
              </w:rPr>
              <w:t xml:space="preserve">с </w:t>
            </w:r>
            <w:proofErr w:type="gramStart"/>
            <w:r w:rsidRPr="00383506">
              <w:rPr>
                <w:sz w:val="20"/>
                <w:szCs w:val="20"/>
              </w:rPr>
              <w:t>поло-тенце</w:t>
            </w:r>
            <w:proofErr w:type="gramEnd"/>
            <w:r w:rsidRPr="00383506">
              <w:rPr>
                <w:sz w:val="20"/>
                <w:szCs w:val="20"/>
              </w:rPr>
              <w:t>-суши-телями</w:t>
            </w:r>
          </w:p>
        </w:tc>
        <w:tc>
          <w:tcPr>
            <w:tcW w:w="1101" w:type="dxa"/>
            <w:tcBorders>
              <w:top w:val="nil"/>
              <w:left w:val="nil"/>
              <w:bottom w:val="single" w:sz="4" w:space="0" w:color="auto"/>
              <w:right w:val="single" w:sz="4" w:space="0" w:color="auto"/>
            </w:tcBorders>
            <w:shd w:val="clear" w:color="auto" w:fill="auto"/>
            <w:vAlign w:val="center"/>
            <w:hideMark/>
          </w:tcPr>
          <w:p w14:paraId="09A47857" w14:textId="77777777" w:rsidR="004F7291" w:rsidRPr="00383506" w:rsidRDefault="004F7291" w:rsidP="00C8430B">
            <w:pPr>
              <w:ind w:hanging="24"/>
              <w:jc w:val="center"/>
              <w:rPr>
                <w:sz w:val="20"/>
                <w:szCs w:val="20"/>
              </w:rPr>
            </w:pPr>
            <w:r w:rsidRPr="00383506">
              <w:rPr>
                <w:sz w:val="20"/>
                <w:szCs w:val="20"/>
              </w:rPr>
              <w:t xml:space="preserve">без </w:t>
            </w:r>
            <w:proofErr w:type="gramStart"/>
            <w:r w:rsidRPr="00383506">
              <w:rPr>
                <w:sz w:val="20"/>
                <w:szCs w:val="20"/>
              </w:rPr>
              <w:t>поло-тенце</w:t>
            </w:r>
            <w:proofErr w:type="gramEnd"/>
            <w:r w:rsidRPr="00383506">
              <w:rPr>
                <w:sz w:val="20"/>
                <w:szCs w:val="20"/>
              </w:rPr>
              <w:t>-сушителя</w:t>
            </w:r>
          </w:p>
        </w:tc>
        <w:tc>
          <w:tcPr>
            <w:tcW w:w="1122" w:type="dxa"/>
            <w:tcBorders>
              <w:top w:val="nil"/>
              <w:left w:val="nil"/>
              <w:bottom w:val="single" w:sz="4" w:space="0" w:color="auto"/>
              <w:right w:val="single" w:sz="4" w:space="0" w:color="auto"/>
            </w:tcBorders>
            <w:shd w:val="clear" w:color="auto" w:fill="auto"/>
            <w:vAlign w:val="center"/>
            <w:hideMark/>
          </w:tcPr>
          <w:p w14:paraId="05A9692A" w14:textId="77777777" w:rsidR="004F7291" w:rsidRPr="00383506" w:rsidRDefault="004F7291" w:rsidP="00C8430B">
            <w:pPr>
              <w:ind w:hanging="24"/>
              <w:jc w:val="center"/>
              <w:rPr>
                <w:sz w:val="20"/>
                <w:szCs w:val="20"/>
              </w:rPr>
            </w:pPr>
            <w:r w:rsidRPr="00383506">
              <w:rPr>
                <w:sz w:val="20"/>
                <w:szCs w:val="20"/>
              </w:rPr>
              <w:t xml:space="preserve">с </w:t>
            </w:r>
            <w:proofErr w:type="gramStart"/>
            <w:r w:rsidRPr="00383506">
              <w:rPr>
                <w:sz w:val="20"/>
                <w:szCs w:val="20"/>
              </w:rPr>
              <w:t>поло-тенце</w:t>
            </w:r>
            <w:proofErr w:type="gramEnd"/>
            <w:r w:rsidRPr="00383506">
              <w:rPr>
                <w:sz w:val="20"/>
                <w:szCs w:val="20"/>
              </w:rPr>
              <w:t>-суши-телями</w:t>
            </w:r>
          </w:p>
        </w:tc>
        <w:tc>
          <w:tcPr>
            <w:tcW w:w="1121" w:type="dxa"/>
            <w:tcBorders>
              <w:top w:val="nil"/>
              <w:left w:val="nil"/>
              <w:bottom w:val="single" w:sz="4" w:space="0" w:color="auto"/>
              <w:right w:val="single" w:sz="4" w:space="0" w:color="auto"/>
            </w:tcBorders>
            <w:shd w:val="clear" w:color="auto" w:fill="auto"/>
            <w:vAlign w:val="center"/>
            <w:hideMark/>
          </w:tcPr>
          <w:p w14:paraId="4F3435A4" w14:textId="77777777" w:rsidR="004F7291" w:rsidRPr="00383506" w:rsidRDefault="004F7291" w:rsidP="00C8430B">
            <w:pPr>
              <w:ind w:hanging="24"/>
              <w:jc w:val="center"/>
              <w:rPr>
                <w:sz w:val="20"/>
                <w:szCs w:val="20"/>
              </w:rPr>
            </w:pPr>
            <w:r w:rsidRPr="00383506">
              <w:rPr>
                <w:sz w:val="20"/>
                <w:szCs w:val="20"/>
              </w:rPr>
              <w:t xml:space="preserve">без </w:t>
            </w:r>
            <w:proofErr w:type="gramStart"/>
            <w:r w:rsidRPr="00383506">
              <w:rPr>
                <w:sz w:val="20"/>
                <w:szCs w:val="20"/>
              </w:rPr>
              <w:t>поло-тенце</w:t>
            </w:r>
            <w:proofErr w:type="gramEnd"/>
            <w:r w:rsidRPr="00383506">
              <w:rPr>
                <w:sz w:val="20"/>
                <w:szCs w:val="20"/>
              </w:rPr>
              <w:t>-сушителя</w:t>
            </w:r>
          </w:p>
        </w:tc>
        <w:tc>
          <w:tcPr>
            <w:tcW w:w="1105" w:type="dxa"/>
            <w:vMerge/>
            <w:tcBorders>
              <w:left w:val="single" w:sz="4" w:space="0" w:color="auto"/>
              <w:bottom w:val="single" w:sz="4" w:space="0" w:color="auto"/>
              <w:right w:val="single" w:sz="4" w:space="0" w:color="auto"/>
            </w:tcBorders>
            <w:vAlign w:val="center"/>
            <w:hideMark/>
          </w:tcPr>
          <w:p w14:paraId="20FAB610" w14:textId="77777777" w:rsidR="004F7291" w:rsidRPr="00383506" w:rsidRDefault="004F7291" w:rsidP="00C8430B">
            <w:pPr>
              <w:ind w:hanging="24"/>
              <w:jc w:val="center"/>
              <w:rPr>
                <w:sz w:val="20"/>
                <w:szCs w:val="20"/>
              </w:rPr>
            </w:pPr>
          </w:p>
        </w:tc>
        <w:tc>
          <w:tcPr>
            <w:tcW w:w="1377" w:type="dxa"/>
            <w:vMerge/>
            <w:tcBorders>
              <w:left w:val="single" w:sz="4" w:space="0" w:color="auto"/>
              <w:bottom w:val="single" w:sz="4" w:space="0" w:color="auto"/>
              <w:right w:val="single" w:sz="4" w:space="0" w:color="auto"/>
            </w:tcBorders>
            <w:vAlign w:val="center"/>
            <w:hideMark/>
          </w:tcPr>
          <w:p w14:paraId="4D27435A" w14:textId="77777777" w:rsidR="004F7291" w:rsidRPr="00383506" w:rsidRDefault="004F7291" w:rsidP="00C8430B">
            <w:pPr>
              <w:ind w:hanging="24"/>
              <w:jc w:val="center"/>
              <w:rPr>
                <w:sz w:val="20"/>
                <w:szCs w:val="20"/>
              </w:rPr>
            </w:pPr>
          </w:p>
        </w:tc>
      </w:tr>
      <w:tr w:rsidR="004F7291" w:rsidRPr="00383506" w14:paraId="328E8A06" w14:textId="77777777" w:rsidTr="004F7291">
        <w:trPr>
          <w:trHeight w:val="315"/>
        </w:trPr>
        <w:tc>
          <w:tcPr>
            <w:tcW w:w="1891" w:type="dxa"/>
            <w:vMerge w:val="restart"/>
            <w:tcBorders>
              <w:top w:val="nil"/>
              <w:left w:val="single" w:sz="4" w:space="0" w:color="auto"/>
              <w:bottom w:val="single" w:sz="4" w:space="0" w:color="000000"/>
              <w:right w:val="single" w:sz="4" w:space="0" w:color="auto"/>
            </w:tcBorders>
            <w:shd w:val="clear" w:color="auto" w:fill="auto"/>
            <w:vAlign w:val="center"/>
            <w:hideMark/>
          </w:tcPr>
          <w:p w14:paraId="69EF305F" w14:textId="77777777" w:rsidR="004F7291" w:rsidRPr="00383506" w:rsidRDefault="004F7291" w:rsidP="00C8430B">
            <w:pPr>
              <w:ind w:hanging="24"/>
              <w:jc w:val="center"/>
            </w:pPr>
            <w:r w:rsidRPr="00383506">
              <w:t>ООО СПК «Чистогорский»</w:t>
            </w:r>
          </w:p>
        </w:tc>
        <w:tc>
          <w:tcPr>
            <w:tcW w:w="1317" w:type="dxa"/>
            <w:tcBorders>
              <w:top w:val="nil"/>
              <w:left w:val="nil"/>
              <w:bottom w:val="single" w:sz="4" w:space="0" w:color="auto"/>
              <w:right w:val="single" w:sz="4" w:space="0" w:color="auto"/>
            </w:tcBorders>
            <w:shd w:val="clear" w:color="auto" w:fill="auto"/>
            <w:vAlign w:val="center"/>
            <w:hideMark/>
          </w:tcPr>
          <w:p w14:paraId="181F90D8" w14:textId="77777777" w:rsidR="004F7291" w:rsidRPr="00383506" w:rsidRDefault="004F7291" w:rsidP="00C8430B">
            <w:pPr>
              <w:ind w:hanging="24"/>
              <w:jc w:val="center"/>
              <w:rPr>
                <w:sz w:val="20"/>
                <w:szCs w:val="20"/>
              </w:rPr>
            </w:pPr>
            <w:r w:rsidRPr="00383506">
              <w:rPr>
                <w:sz w:val="20"/>
                <w:szCs w:val="20"/>
              </w:rPr>
              <w:t>с 01.01.2019</w:t>
            </w:r>
          </w:p>
        </w:tc>
        <w:tc>
          <w:tcPr>
            <w:tcW w:w="1172" w:type="dxa"/>
            <w:tcBorders>
              <w:top w:val="single" w:sz="4" w:space="0" w:color="auto"/>
              <w:left w:val="single" w:sz="4" w:space="0" w:color="auto"/>
              <w:bottom w:val="single" w:sz="4" w:space="0" w:color="auto"/>
              <w:right w:val="single" w:sz="4" w:space="0" w:color="auto"/>
            </w:tcBorders>
            <w:shd w:val="clear" w:color="auto" w:fill="auto"/>
          </w:tcPr>
          <w:p w14:paraId="0E046A44" w14:textId="77777777" w:rsidR="004F7291" w:rsidRPr="00383506" w:rsidRDefault="004F7291" w:rsidP="00C8430B">
            <w:pPr>
              <w:jc w:val="center"/>
            </w:pPr>
            <w:r w:rsidRPr="00383506">
              <w:t>90,18</w:t>
            </w:r>
          </w:p>
        </w:tc>
        <w:tc>
          <w:tcPr>
            <w:tcW w:w="1101" w:type="dxa"/>
            <w:tcBorders>
              <w:top w:val="single" w:sz="4" w:space="0" w:color="auto"/>
              <w:left w:val="nil"/>
              <w:bottom w:val="single" w:sz="4" w:space="0" w:color="auto"/>
              <w:right w:val="single" w:sz="4" w:space="0" w:color="auto"/>
            </w:tcBorders>
            <w:shd w:val="clear" w:color="auto" w:fill="auto"/>
          </w:tcPr>
          <w:p w14:paraId="5A6D643B" w14:textId="77777777" w:rsidR="004F7291" w:rsidRPr="00383506" w:rsidRDefault="004F7291" w:rsidP="00C8430B">
            <w:pPr>
              <w:jc w:val="center"/>
            </w:pPr>
            <w:r w:rsidRPr="00383506">
              <w:t>89,36</w:t>
            </w:r>
          </w:p>
        </w:tc>
        <w:tc>
          <w:tcPr>
            <w:tcW w:w="1122" w:type="dxa"/>
            <w:tcBorders>
              <w:top w:val="single" w:sz="4" w:space="0" w:color="auto"/>
              <w:left w:val="nil"/>
              <w:bottom w:val="single" w:sz="4" w:space="0" w:color="auto"/>
              <w:right w:val="single" w:sz="4" w:space="0" w:color="auto"/>
            </w:tcBorders>
            <w:shd w:val="clear" w:color="auto" w:fill="auto"/>
          </w:tcPr>
          <w:p w14:paraId="31AB07BF" w14:textId="77777777" w:rsidR="004F7291" w:rsidRPr="00383506" w:rsidRDefault="004F7291" w:rsidP="00C8430B">
            <w:pPr>
              <w:jc w:val="center"/>
            </w:pPr>
            <w:r w:rsidRPr="00383506">
              <w:t>93,89</w:t>
            </w:r>
          </w:p>
        </w:tc>
        <w:tc>
          <w:tcPr>
            <w:tcW w:w="1121" w:type="dxa"/>
            <w:tcBorders>
              <w:top w:val="single" w:sz="4" w:space="0" w:color="auto"/>
              <w:left w:val="nil"/>
              <w:bottom w:val="single" w:sz="4" w:space="0" w:color="auto"/>
              <w:right w:val="single" w:sz="4" w:space="0" w:color="auto"/>
            </w:tcBorders>
            <w:shd w:val="clear" w:color="auto" w:fill="auto"/>
          </w:tcPr>
          <w:p w14:paraId="0954FBD6" w14:textId="77777777" w:rsidR="004F7291" w:rsidRPr="00383506" w:rsidRDefault="004F7291" w:rsidP="00C8430B">
            <w:pPr>
              <w:jc w:val="center"/>
            </w:pPr>
            <w:r w:rsidRPr="00383506">
              <w:t>90,60</w:t>
            </w:r>
          </w:p>
        </w:tc>
        <w:tc>
          <w:tcPr>
            <w:tcW w:w="1105" w:type="dxa"/>
            <w:tcBorders>
              <w:top w:val="single" w:sz="4" w:space="0" w:color="auto"/>
              <w:left w:val="nil"/>
              <w:bottom w:val="single" w:sz="4" w:space="0" w:color="auto"/>
              <w:right w:val="single" w:sz="4" w:space="0" w:color="auto"/>
            </w:tcBorders>
            <w:shd w:val="clear" w:color="auto" w:fill="auto"/>
            <w:hideMark/>
          </w:tcPr>
          <w:p w14:paraId="1C4E053B" w14:textId="77777777" w:rsidR="004F7291" w:rsidRPr="00383506" w:rsidRDefault="004F7291" w:rsidP="00C8430B">
            <w:pPr>
              <w:jc w:val="center"/>
            </w:pPr>
            <w:r w:rsidRPr="00383506">
              <w:t>34,12</w:t>
            </w:r>
          </w:p>
        </w:tc>
        <w:tc>
          <w:tcPr>
            <w:tcW w:w="1377" w:type="dxa"/>
            <w:tcBorders>
              <w:top w:val="nil"/>
              <w:left w:val="nil"/>
              <w:bottom w:val="single" w:sz="4" w:space="0" w:color="auto"/>
              <w:right w:val="single" w:sz="4" w:space="0" w:color="auto"/>
            </w:tcBorders>
            <w:shd w:val="clear" w:color="auto" w:fill="auto"/>
          </w:tcPr>
          <w:p w14:paraId="782B5CA8" w14:textId="77777777" w:rsidR="004F7291" w:rsidRPr="00383506" w:rsidRDefault="004F7291" w:rsidP="00C8430B">
            <w:pPr>
              <w:jc w:val="center"/>
            </w:pPr>
            <w:r w:rsidRPr="00383506">
              <w:t>1030,56</w:t>
            </w:r>
          </w:p>
        </w:tc>
      </w:tr>
      <w:tr w:rsidR="004F7291" w:rsidRPr="00383506" w14:paraId="7803A276" w14:textId="77777777" w:rsidTr="004F7291">
        <w:trPr>
          <w:trHeight w:val="315"/>
        </w:trPr>
        <w:tc>
          <w:tcPr>
            <w:tcW w:w="1891" w:type="dxa"/>
            <w:vMerge/>
            <w:tcBorders>
              <w:top w:val="nil"/>
              <w:left w:val="single" w:sz="4" w:space="0" w:color="auto"/>
              <w:bottom w:val="single" w:sz="4" w:space="0" w:color="000000"/>
              <w:right w:val="single" w:sz="4" w:space="0" w:color="auto"/>
            </w:tcBorders>
            <w:vAlign w:val="center"/>
            <w:hideMark/>
          </w:tcPr>
          <w:p w14:paraId="2151DEB9" w14:textId="77777777" w:rsidR="004F7291" w:rsidRPr="00383506" w:rsidRDefault="004F7291" w:rsidP="00C8430B">
            <w:pPr>
              <w:ind w:hanging="24"/>
              <w:jc w:val="center"/>
              <w:rPr>
                <w:sz w:val="20"/>
                <w:szCs w:val="20"/>
              </w:rPr>
            </w:pPr>
          </w:p>
        </w:tc>
        <w:tc>
          <w:tcPr>
            <w:tcW w:w="1317" w:type="dxa"/>
            <w:tcBorders>
              <w:top w:val="nil"/>
              <w:left w:val="nil"/>
              <w:bottom w:val="single" w:sz="4" w:space="0" w:color="auto"/>
              <w:right w:val="single" w:sz="4" w:space="0" w:color="auto"/>
            </w:tcBorders>
            <w:shd w:val="clear" w:color="auto" w:fill="auto"/>
            <w:vAlign w:val="center"/>
            <w:hideMark/>
          </w:tcPr>
          <w:p w14:paraId="5CDA312D" w14:textId="77777777" w:rsidR="004F7291" w:rsidRPr="00383506" w:rsidRDefault="004F7291" w:rsidP="00C8430B">
            <w:pPr>
              <w:ind w:hanging="24"/>
              <w:jc w:val="center"/>
              <w:rPr>
                <w:sz w:val="20"/>
                <w:szCs w:val="20"/>
              </w:rPr>
            </w:pPr>
            <w:r w:rsidRPr="00383506">
              <w:rPr>
                <w:sz w:val="20"/>
                <w:szCs w:val="20"/>
              </w:rPr>
              <w:t>с 01.07.2019</w:t>
            </w:r>
          </w:p>
        </w:tc>
        <w:tc>
          <w:tcPr>
            <w:tcW w:w="1172" w:type="dxa"/>
            <w:tcBorders>
              <w:top w:val="nil"/>
              <w:left w:val="single" w:sz="4" w:space="0" w:color="auto"/>
              <w:bottom w:val="single" w:sz="4" w:space="0" w:color="auto"/>
              <w:right w:val="single" w:sz="4" w:space="0" w:color="auto"/>
            </w:tcBorders>
            <w:shd w:val="clear" w:color="auto" w:fill="auto"/>
          </w:tcPr>
          <w:p w14:paraId="399D809C" w14:textId="77777777" w:rsidR="004F7291" w:rsidRPr="00383506" w:rsidRDefault="004F7291" w:rsidP="00C8430B">
            <w:pPr>
              <w:jc w:val="center"/>
            </w:pPr>
            <w:r w:rsidRPr="00383506">
              <w:t>92,78</w:t>
            </w:r>
          </w:p>
        </w:tc>
        <w:tc>
          <w:tcPr>
            <w:tcW w:w="1101" w:type="dxa"/>
            <w:tcBorders>
              <w:top w:val="nil"/>
              <w:left w:val="nil"/>
              <w:bottom w:val="single" w:sz="4" w:space="0" w:color="auto"/>
              <w:right w:val="single" w:sz="4" w:space="0" w:color="auto"/>
            </w:tcBorders>
            <w:shd w:val="clear" w:color="auto" w:fill="auto"/>
          </w:tcPr>
          <w:p w14:paraId="6A5BC4C6" w14:textId="77777777" w:rsidR="004F7291" w:rsidRPr="00383506" w:rsidRDefault="004F7291" w:rsidP="00C8430B">
            <w:pPr>
              <w:jc w:val="center"/>
            </w:pPr>
            <w:r w:rsidRPr="00383506">
              <w:t>91,94</w:t>
            </w:r>
          </w:p>
        </w:tc>
        <w:tc>
          <w:tcPr>
            <w:tcW w:w="1122" w:type="dxa"/>
            <w:tcBorders>
              <w:top w:val="nil"/>
              <w:left w:val="nil"/>
              <w:bottom w:val="single" w:sz="4" w:space="0" w:color="auto"/>
              <w:right w:val="single" w:sz="4" w:space="0" w:color="auto"/>
            </w:tcBorders>
            <w:shd w:val="clear" w:color="auto" w:fill="auto"/>
          </w:tcPr>
          <w:p w14:paraId="5D98D38B" w14:textId="77777777" w:rsidR="004F7291" w:rsidRPr="00383506" w:rsidRDefault="004F7291" w:rsidP="00C8430B">
            <w:pPr>
              <w:jc w:val="center"/>
            </w:pPr>
            <w:r w:rsidRPr="00383506">
              <w:t>96,56</w:t>
            </w:r>
          </w:p>
        </w:tc>
        <w:tc>
          <w:tcPr>
            <w:tcW w:w="1121" w:type="dxa"/>
            <w:tcBorders>
              <w:top w:val="nil"/>
              <w:left w:val="nil"/>
              <w:bottom w:val="single" w:sz="4" w:space="0" w:color="auto"/>
              <w:right w:val="single" w:sz="4" w:space="0" w:color="auto"/>
            </w:tcBorders>
            <w:shd w:val="clear" w:color="auto" w:fill="auto"/>
          </w:tcPr>
          <w:p w14:paraId="4AF85FC0" w14:textId="77777777" w:rsidR="004F7291" w:rsidRPr="00383506" w:rsidRDefault="004F7291" w:rsidP="00C8430B">
            <w:pPr>
              <w:jc w:val="center"/>
            </w:pPr>
            <w:r w:rsidRPr="00383506">
              <w:t>93,20</w:t>
            </w:r>
          </w:p>
        </w:tc>
        <w:tc>
          <w:tcPr>
            <w:tcW w:w="1105" w:type="dxa"/>
            <w:tcBorders>
              <w:top w:val="nil"/>
              <w:left w:val="nil"/>
              <w:bottom w:val="single" w:sz="4" w:space="0" w:color="auto"/>
              <w:right w:val="single" w:sz="4" w:space="0" w:color="auto"/>
            </w:tcBorders>
            <w:shd w:val="clear" w:color="auto" w:fill="auto"/>
            <w:hideMark/>
          </w:tcPr>
          <w:p w14:paraId="357E23F0" w14:textId="77777777" w:rsidR="004F7291" w:rsidRPr="00383506" w:rsidRDefault="004F7291" w:rsidP="00C8430B">
            <w:pPr>
              <w:jc w:val="center"/>
            </w:pPr>
            <w:r w:rsidRPr="00383506">
              <w:t>35,72</w:t>
            </w:r>
          </w:p>
        </w:tc>
        <w:tc>
          <w:tcPr>
            <w:tcW w:w="1377" w:type="dxa"/>
            <w:tcBorders>
              <w:top w:val="nil"/>
              <w:left w:val="nil"/>
              <w:bottom w:val="single" w:sz="4" w:space="0" w:color="auto"/>
              <w:right w:val="single" w:sz="4" w:space="0" w:color="auto"/>
            </w:tcBorders>
            <w:shd w:val="clear" w:color="auto" w:fill="auto"/>
          </w:tcPr>
          <w:p w14:paraId="43358A33" w14:textId="77777777" w:rsidR="004F7291" w:rsidRPr="00383506" w:rsidRDefault="004F7291" w:rsidP="00C8430B">
            <w:pPr>
              <w:jc w:val="center"/>
            </w:pPr>
            <w:r w:rsidRPr="00383506">
              <w:t>1048,80</w:t>
            </w:r>
          </w:p>
        </w:tc>
      </w:tr>
      <w:tr w:rsidR="004F7291" w:rsidRPr="00383506" w14:paraId="1070011B" w14:textId="77777777" w:rsidTr="004F7291">
        <w:trPr>
          <w:trHeight w:val="315"/>
        </w:trPr>
        <w:tc>
          <w:tcPr>
            <w:tcW w:w="1891" w:type="dxa"/>
            <w:vMerge/>
            <w:tcBorders>
              <w:top w:val="nil"/>
              <w:left w:val="single" w:sz="4" w:space="0" w:color="auto"/>
              <w:bottom w:val="single" w:sz="4" w:space="0" w:color="000000"/>
              <w:right w:val="single" w:sz="4" w:space="0" w:color="auto"/>
            </w:tcBorders>
            <w:vAlign w:val="center"/>
            <w:hideMark/>
          </w:tcPr>
          <w:p w14:paraId="3E7C8433" w14:textId="77777777" w:rsidR="004F7291" w:rsidRPr="00383506" w:rsidRDefault="004F7291" w:rsidP="00C8430B">
            <w:pPr>
              <w:ind w:hanging="24"/>
              <w:jc w:val="center"/>
              <w:rPr>
                <w:sz w:val="20"/>
                <w:szCs w:val="20"/>
              </w:rPr>
            </w:pPr>
          </w:p>
        </w:tc>
        <w:tc>
          <w:tcPr>
            <w:tcW w:w="1317" w:type="dxa"/>
            <w:tcBorders>
              <w:top w:val="nil"/>
              <w:left w:val="nil"/>
              <w:bottom w:val="single" w:sz="4" w:space="0" w:color="auto"/>
              <w:right w:val="single" w:sz="4" w:space="0" w:color="auto"/>
            </w:tcBorders>
            <w:shd w:val="clear" w:color="auto" w:fill="auto"/>
            <w:vAlign w:val="center"/>
            <w:hideMark/>
          </w:tcPr>
          <w:p w14:paraId="49E871C4" w14:textId="77777777" w:rsidR="004F7291" w:rsidRPr="00383506" w:rsidRDefault="004F7291" w:rsidP="00C8430B">
            <w:pPr>
              <w:ind w:hanging="24"/>
              <w:jc w:val="center"/>
              <w:rPr>
                <w:sz w:val="20"/>
                <w:szCs w:val="20"/>
              </w:rPr>
            </w:pPr>
            <w:r w:rsidRPr="00383506">
              <w:rPr>
                <w:sz w:val="20"/>
                <w:szCs w:val="20"/>
              </w:rPr>
              <w:t>с 01.01.2020</w:t>
            </w:r>
          </w:p>
        </w:tc>
        <w:tc>
          <w:tcPr>
            <w:tcW w:w="1172" w:type="dxa"/>
            <w:tcBorders>
              <w:top w:val="single" w:sz="4" w:space="0" w:color="auto"/>
              <w:left w:val="single" w:sz="4" w:space="0" w:color="auto"/>
              <w:bottom w:val="single" w:sz="4" w:space="0" w:color="auto"/>
              <w:right w:val="single" w:sz="4" w:space="0" w:color="auto"/>
            </w:tcBorders>
            <w:shd w:val="clear" w:color="auto" w:fill="auto"/>
          </w:tcPr>
          <w:p w14:paraId="756152DA" w14:textId="77777777" w:rsidR="004F7291" w:rsidRPr="00383506" w:rsidRDefault="004F7291" w:rsidP="00C8430B">
            <w:pPr>
              <w:jc w:val="center"/>
            </w:pPr>
            <w:r w:rsidRPr="00383506">
              <w:t>92,78</w:t>
            </w:r>
          </w:p>
        </w:tc>
        <w:tc>
          <w:tcPr>
            <w:tcW w:w="1101" w:type="dxa"/>
            <w:tcBorders>
              <w:top w:val="single" w:sz="4" w:space="0" w:color="auto"/>
              <w:left w:val="nil"/>
              <w:bottom w:val="single" w:sz="4" w:space="0" w:color="auto"/>
              <w:right w:val="single" w:sz="4" w:space="0" w:color="auto"/>
            </w:tcBorders>
            <w:shd w:val="clear" w:color="auto" w:fill="auto"/>
          </w:tcPr>
          <w:p w14:paraId="31B46F8E" w14:textId="77777777" w:rsidR="004F7291" w:rsidRPr="00383506" w:rsidRDefault="004F7291" w:rsidP="00C8430B">
            <w:pPr>
              <w:jc w:val="center"/>
            </w:pPr>
            <w:r w:rsidRPr="00383506">
              <w:t>91,94</w:t>
            </w:r>
          </w:p>
        </w:tc>
        <w:tc>
          <w:tcPr>
            <w:tcW w:w="1122" w:type="dxa"/>
            <w:tcBorders>
              <w:top w:val="single" w:sz="4" w:space="0" w:color="auto"/>
              <w:left w:val="nil"/>
              <w:bottom w:val="single" w:sz="4" w:space="0" w:color="auto"/>
              <w:right w:val="single" w:sz="4" w:space="0" w:color="auto"/>
            </w:tcBorders>
            <w:shd w:val="clear" w:color="auto" w:fill="auto"/>
          </w:tcPr>
          <w:p w14:paraId="722865E3" w14:textId="77777777" w:rsidR="004F7291" w:rsidRPr="00383506" w:rsidRDefault="004F7291" w:rsidP="00C8430B">
            <w:pPr>
              <w:jc w:val="center"/>
            </w:pPr>
            <w:r w:rsidRPr="00383506">
              <w:t>96,56</w:t>
            </w:r>
          </w:p>
        </w:tc>
        <w:tc>
          <w:tcPr>
            <w:tcW w:w="1121" w:type="dxa"/>
            <w:tcBorders>
              <w:top w:val="single" w:sz="4" w:space="0" w:color="auto"/>
              <w:left w:val="nil"/>
              <w:bottom w:val="single" w:sz="4" w:space="0" w:color="auto"/>
              <w:right w:val="single" w:sz="4" w:space="0" w:color="auto"/>
            </w:tcBorders>
            <w:shd w:val="clear" w:color="auto" w:fill="auto"/>
          </w:tcPr>
          <w:p w14:paraId="12D9A45D" w14:textId="77777777" w:rsidR="004F7291" w:rsidRPr="00383506" w:rsidRDefault="004F7291" w:rsidP="00C8430B">
            <w:pPr>
              <w:jc w:val="center"/>
            </w:pPr>
            <w:r w:rsidRPr="00383506">
              <w:t>93,20</w:t>
            </w:r>
          </w:p>
        </w:tc>
        <w:tc>
          <w:tcPr>
            <w:tcW w:w="1105" w:type="dxa"/>
            <w:tcBorders>
              <w:top w:val="nil"/>
              <w:left w:val="nil"/>
              <w:bottom w:val="single" w:sz="4" w:space="0" w:color="auto"/>
              <w:right w:val="single" w:sz="4" w:space="0" w:color="auto"/>
            </w:tcBorders>
            <w:shd w:val="clear" w:color="auto" w:fill="auto"/>
            <w:hideMark/>
          </w:tcPr>
          <w:p w14:paraId="428330AB" w14:textId="77777777" w:rsidR="004F7291" w:rsidRPr="00383506" w:rsidRDefault="004F7291" w:rsidP="00C8430B">
            <w:pPr>
              <w:jc w:val="center"/>
            </w:pPr>
            <w:r w:rsidRPr="00383506">
              <w:t>35,72</w:t>
            </w:r>
          </w:p>
        </w:tc>
        <w:tc>
          <w:tcPr>
            <w:tcW w:w="1377" w:type="dxa"/>
            <w:tcBorders>
              <w:top w:val="nil"/>
              <w:left w:val="nil"/>
              <w:bottom w:val="single" w:sz="4" w:space="0" w:color="auto"/>
              <w:right w:val="single" w:sz="4" w:space="0" w:color="auto"/>
            </w:tcBorders>
            <w:shd w:val="clear" w:color="auto" w:fill="auto"/>
          </w:tcPr>
          <w:p w14:paraId="3DEEE265" w14:textId="77777777" w:rsidR="004F7291" w:rsidRPr="00383506" w:rsidRDefault="004F7291" w:rsidP="00C8430B">
            <w:pPr>
              <w:jc w:val="center"/>
            </w:pPr>
            <w:r w:rsidRPr="00383506">
              <w:t>1048,80</w:t>
            </w:r>
          </w:p>
        </w:tc>
      </w:tr>
      <w:tr w:rsidR="004F7291" w:rsidRPr="00383506" w14:paraId="5F275C5A" w14:textId="77777777" w:rsidTr="004F7291">
        <w:trPr>
          <w:trHeight w:val="315"/>
        </w:trPr>
        <w:tc>
          <w:tcPr>
            <w:tcW w:w="1891" w:type="dxa"/>
            <w:vMerge/>
            <w:tcBorders>
              <w:top w:val="nil"/>
              <w:left w:val="single" w:sz="4" w:space="0" w:color="auto"/>
              <w:bottom w:val="single" w:sz="4" w:space="0" w:color="000000"/>
              <w:right w:val="single" w:sz="4" w:space="0" w:color="auto"/>
            </w:tcBorders>
            <w:vAlign w:val="center"/>
            <w:hideMark/>
          </w:tcPr>
          <w:p w14:paraId="33E71611" w14:textId="77777777" w:rsidR="004F7291" w:rsidRPr="00383506" w:rsidRDefault="004F7291" w:rsidP="00C8430B">
            <w:pPr>
              <w:ind w:hanging="24"/>
              <w:jc w:val="center"/>
              <w:rPr>
                <w:sz w:val="20"/>
                <w:szCs w:val="20"/>
              </w:rPr>
            </w:pPr>
          </w:p>
        </w:tc>
        <w:tc>
          <w:tcPr>
            <w:tcW w:w="1317" w:type="dxa"/>
            <w:tcBorders>
              <w:top w:val="nil"/>
              <w:left w:val="nil"/>
              <w:bottom w:val="single" w:sz="4" w:space="0" w:color="auto"/>
              <w:right w:val="single" w:sz="4" w:space="0" w:color="auto"/>
            </w:tcBorders>
            <w:shd w:val="clear" w:color="auto" w:fill="auto"/>
            <w:vAlign w:val="center"/>
            <w:hideMark/>
          </w:tcPr>
          <w:p w14:paraId="434658ED" w14:textId="77777777" w:rsidR="004F7291" w:rsidRPr="00383506" w:rsidRDefault="004F7291" w:rsidP="00C8430B">
            <w:pPr>
              <w:ind w:hanging="24"/>
              <w:jc w:val="center"/>
              <w:rPr>
                <w:sz w:val="20"/>
                <w:szCs w:val="20"/>
              </w:rPr>
            </w:pPr>
            <w:r w:rsidRPr="00383506">
              <w:rPr>
                <w:sz w:val="20"/>
                <w:szCs w:val="20"/>
              </w:rPr>
              <w:t>с 01.07.2020</w:t>
            </w:r>
          </w:p>
        </w:tc>
        <w:tc>
          <w:tcPr>
            <w:tcW w:w="1172" w:type="dxa"/>
            <w:tcBorders>
              <w:top w:val="nil"/>
              <w:left w:val="single" w:sz="4" w:space="0" w:color="auto"/>
              <w:bottom w:val="single" w:sz="4" w:space="0" w:color="auto"/>
              <w:right w:val="single" w:sz="4" w:space="0" w:color="auto"/>
            </w:tcBorders>
            <w:shd w:val="clear" w:color="auto" w:fill="auto"/>
          </w:tcPr>
          <w:p w14:paraId="7CCE5243" w14:textId="77777777" w:rsidR="004F7291" w:rsidRPr="00383506" w:rsidRDefault="004F7291" w:rsidP="00C8430B">
            <w:pPr>
              <w:jc w:val="center"/>
            </w:pPr>
            <w:r w:rsidRPr="00383506">
              <w:t>94,31</w:t>
            </w:r>
          </w:p>
        </w:tc>
        <w:tc>
          <w:tcPr>
            <w:tcW w:w="1101" w:type="dxa"/>
            <w:tcBorders>
              <w:top w:val="nil"/>
              <w:left w:val="nil"/>
              <w:bottom w:val="single" w:sz="4" w:space="0" w:color="auto"/>
              <w:right w:val="single" w:sz="4" w:space="0" w:color="auto"/>
            </w:tcBorders>
            <w:shd w:val="clear" w:color="auto" w:fill="auto"/>
          </w:tcPr>
          <w:p w14:paraId="1236D033" w14:textId="77777777" w:rsidR="004F7291" w:rsidRPr="00383506" w:rsidRDefault="004F7291" w:rsidP="00C8430B">
            <w:pPr>
              <w:jc w:val="center"/>
            </w:pPr>
            <w:r w:rsidRPr="00383506">
              <w:t>93,45</w:t>
            </w:r>
          </w:p>
        </w:tc>
        <w:tc>
          <w:tcPr>
            <w:tcW w:w="1122" w:type="dxa"/>
            <w:tcBorders>
              <w:top w:val="nil"/>
              <w:left w:val="nil"/>
              <w:bottom w:val="single" w:sz="4" w:space="0" w:color="auto"/>
              <w:right w:val="single" w:sz="4" w:space="0" w:color="auto"/>
            </w:tcBorders>
            <w:shd w:val="clear" w:color="auto" w:fill="auto"/>
          </w:tcPr>
          <w:p w14:paraId="5BDDF1BE" w14:textId="77777777" w:rsidR="004F7291" w:rsidRPr="00383506" w:rsidRDefault="004F7291" w:rsidP="00C8430B">
            <w:pPr>
              <w:jc w:val="center"/>
            </w:pPr>
            <w:r w:rsidRPr="00383506">
              <w:t>98,15</w:t>
            </w:r>
          </w:p>
        </w:tc>
        <w:tc>
          <w:tcPr>
            <w:tcW w:w="1121" w:type="dxa"/>
            <w:tcBorders>
              <w:top w:val="nil"/>
              <w:left w:val="nil"/>
              <w:bottom w:val="single" w:sz="4" w:space="0" w:color="auto"/>
              <w:right w:val="single" w:sz="4" w:space="0" w:color="auto"/>
            </w:tcBorders>
            <w:shd w:val="clear" w:color="auto" w:fill="auto"/>
          </w:tcPr>
          <w:p w14:paraId="6C8FEF38" w14:textId="77777777" w:rsidR="004F7291" w:rsidRPr="00383506" w:rsidRDefault="004F7291" w:rsidP="00C8430B">
            <w:pPr>
              <w:jc w:val="center"/>
            </w:pPr>
            <w:r w:rsidRPr="00383506">
              <w:t>94,73</w:t>
            </w:r>
          </w:p>
        </w:tc>
        <w:tc>
          <w:tcPr>
            <w:tcW w:w="1105" w:type="dxa"/>
            <w:tcBorders>
              <w:top w:val="nil"/>
              <w:left w:val="nil"/>
              <w:bottom w:val="single" w:sz="4" w:space="0" w:color="auto"/>
              <w:right w:val="single" w:sz="4" w:space="0" w:color="auto"/>
            </w:tcBorders>
            <w:shd w:val="clear" w:color="auto" w:fill="auto"/>
            <w:hideMark/>
          </w:tcPr>
          <w:p w14:paraId="68D93871" w14:textId="77777777" w:rsidR="004F7291" w:rsidRPr="00383506" w:rsidRDefault="004F7291" w:rsidP="00C8430B">
            <w:pPr>
              <w:jc w:val="center"/>
            </w:pPr>
            <w:r w:rsidRPr="00383506">
              <w:t>36,19</w:t>
            </w:r>
          </w:p>
        </w:tc>
        <w:tc>
          <w:tcPr>
            <w:tcW w:w="1377" w:type="dxa"/>
            <w:tcBorders>
              <w:top w:val="nil"/>
              <w:left w:val="nil"/>
              <w:bottom w:val="single" w:sz="4" w:space="0" w:color="auto"/>
              <w:right w:val="single" w:sz="4" w:space="0" w:color="auto"/>
            </w:tcBorders>
            <w:shd w:val="clear" w:color="auto" w:fill="auto"/>
          </w:tcPr>
          <w:p w14:paraId="7057460D" w14:textId="77777777" w:rsidR="004F7291" w:rsidRPr="00383506" w:rsidRDefault="004F7291" w:rsidP="00C8430B">
            <w:pPr>
              <w:jc w:val="center"/>
            </w:pPr>
            <w:r w:rsidRPr="00383506">
              <w:t>1068,35</w:t>
            </w:r>
          </w:p>
        </w:tc>
      </w:tr>
      <w:tr w:rsidR="004F7291" w:rsidRPr="00383506" w14:paraId="4C2E72FE" w14:textId="77777777" w:rsidTr="004F7291">
        <w:trPr>
          <w:trHeight w:val="315"/>
        </w:trPr>
        <w:tc>
          <w:tcPr>
            <w:tcW w:w="1891" w:type="dxa"/>
            <w:vMerge/>
            <w:tcBorders>
              <w:top w:val="nil"/>
              <w:left w:val="single" w:sz="4" w:space="0" w:color="auto"/>
              <w:bottom w:val="single" w:sz="4" w:space="0" w:color="000000"/>
              <w:right w:val="single" w:sz="4" w:space="0" w:color="auto"/>
            </w:tcBorders>
            <w:vAlign w:val="center"/>
            <w:hideMark/>
          </w:tcPr>
          <w:p w14:paraId="040EDDD0" w14:textId="77777777" w:rsidR="004F7291" w:rsidRPr="00383506" w:rsidRDefault="004F7291" w:rsidP="00C8430B">
            <w:pPr>
              <w:ind w:hanging="24"/>
              <w:jc w:val="center"/>
              <w:rPr>
                <w:sz w:val="20"/>
                <w:szCs w:val="20"/>
              </w:rPr>
            </w:pPr>
          </w:p>
        </w:tc>
        <w:tc>
          <w:tcPr>
            <w:tcW w:w="1317" w:type="dxa"/>
            <w:tcBorders>
              <w:top w:val="nil"/>
              <w:left w:val="nil"/>
              <w:bottom w:val="single" w:sz="4" w:space="0" w:color="auto"/>
              <w:right w:val="single" w:sz="4" w:space="0" w:color="auto"/>
            </w:tcBorders>
            <w:shd w:val="clear" w:color="auto" w:fill="auto"/>
            <w:vAlign w:val="center"/>
            <w:hideMark/>
          </w:tcPr>
          <w:p w14:paraId="4960245E" w14:textId="77777777" w:rsidR="004F7291" w:rsidRPr="00383506" w:rsidRDefault="004F7291" w:rsidP="00C8430B">
            <w:pPr>
              <w:ind w:hanging="24"/>
              <w:jc w:val="center"/>
              <w:rPr>
                <w:sz w:val="20"/>
                <w:szCs w:val="20"/>
              </w:rPr>
            </w:pPr>
            <w:r w:rsidRPr="00383506">
              <w:rPr>
                <w:sz w:val="20"/>
                <w:szCs w:val="20"/>
              </w:rPr>
              <w:t>с 01.01.2021</w:t>
            </w:r>
          </w:p>
        </w:tc>
        <w:tc>
          <w:tcPr>
            <w:tcW w:w="1172" w:type="dxa"/>
            <w:tcBorders>
              <w:top w:val="single" w:sz="4" w:space="0" w:color="auto"/>
              <w:left w:val="single" w:sz="4" w:space="0" w:color="auto"/>
              <w:bottom w:val="single" w:sz="4" w:space="0" w:color="auto"/>
              <w:right w:val="single" w:sz="4" w:space="0" w:color="auto"/>
            </w:tcBorders>
            <w:shd w:val="clear" w:color="auto" w:fill="auto"/>
          </w:tcPr>
          <w:p w14:paraId="085FFFA5" w14:textId="77777777" w:rsidR="004F7291" w:rsidRPr="00383506" w:rsidRDefault="004F7291" w:rsidP="00C8430B">
            <w:pPr>
              <w:jc w:val="center"/>
            </w:pPr>
            <w:r w:rsidRPr="00383506">
              <w:t>94,31</w:t>
            </w:r>
          </w:p>
        </w:tc>
        <w:tc>
          <w:tcPr>
            <w:tcW w:w="1101" w:type="dxa"/>
            <w:tcBorders>
              <w:top w:val="single" w:sz="4" w:space="0" w:color="auto"/>
              <w:left w:val="nil"/>
              <w:bottom w:val="single" w:sz="4" w:space="0" w:color="auto"/>
              <w:right w:val="single" w:sz="4" w:space="0" w:color="auto"/>
            </w:tcBorders>
            <w:shd w:val="clear" w:color="auto" w:fill="auto"/>
          </w:tcPr>
          <w:p w14:paraId="65DF1A15" w14:textId="77777777" w:rsidR="004F7291" w:rsidRPr="00383506" w:rsidRDefault="004F7291" w:rsidP="00C8430B">
            <w:pPr>
              <w:jc w:val="center"/>
            </w:pPr>
            <w:r w:rsidRPr="00383506">
              <w:t>93,45</w:t>
            </w:r>
          </w:p>
        </w:tc>
        <w:tc>
          <w:tcPr>
            <w:tcW w:w="1122" w:type="dxa"/>
            <w:tcBorders>
              <w:top w:val="single" w:sz="4" w:space="0" w:color="auto"/>
              <w:left w:val="nil"/>
              <w:bottom w:val="single" w:sz="4" w:space="0" w:color="auto"/>
              <w:right w:val="single" w:sz="4" w:space="0" w:color="auto"/>
            </w:tcBorders>
            <w:shd w:val="clear" w:color="auto" w:fill="auto"/>
          </w:tcPr>
          <w:p w14:paraId="3AF879DC" w14:textId="77777777" w:rsidR="004F7291" w:rsidRPr="00383506" w:rsidRDefault="004F7291" w:rsidP="00C8430B">
            <w:pPr>
              <w:jc w:val="center"/>
            </w:pPr>
            <w:r w:rsidRPr="00383506">
              <w:t>98,15</w:t>
            </w:r>
          </w:p>
        </w:tc>
        <w:tc>
          <w:tcPr>
            <w:tcW w:w="1121" w:type="dxa"/>
            <w:tcBorders>
              <w:top w:val="single" w:sz="4" w:space="0" w:color="auto"/>
              <w:left w:val="nil"/>
              <w:bottom w:val="single" w:sz="4" w:space="0" w:color="auto"/>
              <w:right w:val="single" w:sz="4" w:space="0" w:color="auto"/>
            </w:tcBorders>
            <w:shd w:val="clear" w:color="auto" w:fill="auto"/>
          </w:tcPr>
          <w:p w14:paraId="6967CBC7" w14:textId="77777777" w:rsidR="004F7291" w:rsidRPr="00383506" w:rsidRDefault="004F7291" w:rsidP="00C8430B">
            <w:pPr>
              <w:jc w:val="center"/>
            </w:pPr>
            <w:r w:rsidRPr="00383506">
              <w:t>94,73</w:t>
            </w:r>
          </w:p>
        </w:tc>
        <w:tc>
          <w:tcPr>
            <w:tcW w:w="1105" w:type="dxa"/>
            <w:tcBorders>
              <w:top w:val="nil"/>
              <w:left w:val="nil"/>
              <w:bottom w:val="single" w:sz="4" w:space="0" w:color="auto"/>
              <w:right w:val="single" w:sz="4" w:space="0" w:color="auto"/>
            </w:tcBorders>
            <w:shd w:val="clear" w:color="auto" w:fill="auto"/>
            <w:hideMark/>
          </w:tcPr>
          <w:p w14:paraId="4E018FD9" w14:textId="77777777" w:rsidR="004F7291" w:rsidRPr="00383506" w:rsidRDefault="004F7291" w:rsidP="00C8430B">
            <w:pPr>
              <w:jc w:val="center"/>
            </w:pPr>
            <w:r w:rsidRPr="00383506">
              <w:t>36,19</w:t>
            </w:r>
          </w:p>
        </w:tc>
        <w:tc>
          <w:tcPr>
            <w:tcW w:w="1377" w:type="dxa"/>
            <w:tcBorders>
              <w:top w:val="nil"/>
              <w:left w:val="nil"/>
              <w:bottom w:val="single" w:sz="4" w:space="0" w:color="auto"/>
              <w:right w:val="single" w:sz="4" w:space="0" w:color="auto"/>
            </w:tcBorders>
            <w:shd w:val="clear" w:color="auto" w:fill="auto"/>
          </w:tcPr>
          <w:p w14:paraId="2CF849A8" w14:textId="77777777" w:rsidR="004F7291" w:rsidRPr="00383506" w:rsidRDefault="004F7291" w:rsidP="00C8430B">
            <w:pPr>
              <w:jc w:val="center"/>
            </w:pPr>
            <w:r w:rsidRPr="00383506">
              <w:t>1068,35</w:t>
            </w:r>
          </w:p>
        </w:tc>
      </w:tr>
      <w:tr w:rsidR="004F7291" w:rsidRPr="00383506" w14:paraId="13ACDABB" w14:textId="77777777" w:rsidTr="004F7291">
        <w:trPr>
          <w:trHeight w:val="315"/>
        </w:trPr>
        <w:tc>
          <w:tcPr>
            <w:tcW w:w="1891" w:type="dxa"/>
            <w:vMerge/>
            <w:tcBorders>
              <w:top w:val="nil"/>
              <w:left w:val="single" w:sz="4" w:space="0" w:color="auto"/>
              <w:bottom w:val="single" w:sz="4" w:space="0" w:color="000000"/>
              <w:right w:val="single" w:sz="4" w:space="0" w:color="auto"/>
            </w:tcBorders>
            <w:vAlign w:val="center"/>
            <w:hideMark/>
          </w:tcPr>
          <w:p w14:paraId="2CFE669F" w14:textId="77777777" w:rsidR="004F7291" w:rsidRPr="00383506" w:rsidRDefault="004F7291" w:rsidP="00C8430B">
            <w:pPr>
              <w:ind w:hanging="24"/>
              <w:jc w:val="center"/>
              <w:rPr>
                <w:sz w:val="20"/>
                <w:szCs w:val="20"/>
              </w:rPr>
            </w:pPr>
          </w:p>
        </w:tc>
        <w:tc>
          <w:tcPr>
            <w:tcW w:w="1317" w:type="dxa"/>
            <w:tcBorders>
              <w:top w:val="nil"/>
              <w:left w:val="nil"/>
              <w:bottom w:val="single" w:sz="4" w:space="0" w:color="auto"/>
              <w:right w:val="single" w:sz="4" w:space="0" w:color="auto"/>
            </w:tcBorders>
            <w:shd w:val="clear" w:color="auto" w:fill="auto"/>
            <w:vAlign w:val="center"/>
            <w:hideMark/>
          </w:tcPr>
          <w:p w14:paraId="36B3AE44" w14:textId="77777777" w:rsidR="004F7291" w:rsidRPr="00383506" w:rsidRDefault="004F7291" w:rsidP="00C8430B">
            <w:pPr>
              <w:ind w:hanging="24"/>
              <w:jc w:val="center"/>
              <w:rPr>
                <w:sz w:val="20"/>
                <w:szCs w:val="20"/>
              </w:rPr>
            </w:pPr>
            <w:r w:rsidRPr="00383506">
              <w:rPr>
                <w:sz w:val="20"/>
                <w:szCs w:val="20"/>
              </w:rPr>
              <w:t>с 01.07.2021</w:t>
            </w:r>
          </w:p>
        </w:tc>
        <w:tc>
          <w:tcPr>
            <w:tcW w:w="1172" w:type="dxa"/>
            <w:tcBorders>
              <w:top w:val="nil"/>
              <w:left w:val="single" w:sz="4" w:space="0" w:color="auto"/>
              <w:bottom w:val="single" w:sz="4" w:space="0" w:color="auto"/>
              <w:right w:val="single" w:sz="4" w:space="0" w:color="auto"/>
            </w:tcBorders>
            <w:shd w:val="clear" w:color="auto" w:fill="auto"/>
          </w:tcPr>
          <w:p w14:paraId="26312BA4" w14:textId="77777777" w:rsidR="004F7291" w:rsidRPr="00383506" w:rsidRDefault="004F7291" w:rsidP="00C8430B">
            <w:pPr>
              <w:jc w:val="center"/>
            </w:pPr>
            <w:r w:rsidRPr="00383506">
              <w:t>99,80</w:t>
            </w:r>
          </w:p>
        </w:tc>
        <w:tc>
          <w:tcPr>
            <w:tcW w:w="1101" w:type="dxa"/>
            <w:tcBorders>
              <w:top w:val="nil"/>
              <w:left w:val="nil"/>
              <w:bottom w:val="single" w:sz="4" w:space="0" w:color="auto"/>
              <w:right w:val="single" w:sz="4" w:space="0" w:color="auto"/>
            </w:tcBorders>
            <w:shd w:val="clear" w:color="auto" w:fill="auto"/>
          </w:tcPr>
          <w:p w14:paraId="4763EA40" w14:textId="77777777" w:rsidR="004F7291" w:rsidRPr="00383506" w:rsidRDefault="004F7291" w:rsidP="00C8430B">
            <w:pPr>
              <w:jc w:val="center"/>
            </w:pPr>
            <w:r w:rsidRPr="00383506">
              <w:t>98,89</w:t>
            </w:r>
          </w:p>
        </w:tc>
        <w:tc>
          <w:tcPr>
            <w:tcW w:w="1122" w:type="dxa"/>
            <w:tcBorders>
              <w:top w:val="nil"/>
              <w:left w:val="nil"/>
              <w:bottom w:val="single" w:sz="4" w:space="0" w:color="auto"/>
              <w:right w:val="single" w:sz="4" w:space="0" w:color="auto"/>
            </w:tcBorders>
            <w:shd w:val="clear" w:color="auto" w:fill="auto"/>
          </w:tcPr>
          <w:p w14:paraId="5F1E7184" w14:textId="77777777" w:rsidR="004F7291" w:rsidRPr="00383506" w:rsidRDefault="004F7291" w:rsidP="00C8430B">
            <w:pPr>
              <w:jc w:val="center"/>
            </w:pPr>
            <w:r w:rsidRPr="00383506">
              <w:t>103,86</w:t>
            </w:r>
          </w:p>
        </w:tc>
        <w:tc>
          <w:tcPr>
            <w:tcW w:w="1121" w:type="dxa"/>
            <w:tcBorders>
              <w:top w:val="nil"/>
              <w:left w:val="nil"/>
              <w:bottom w:val="single" w:sz="4" w:space="0" w:color="auto"/>
              <w:right w:val="single" w:sz="4" w:space="0" w:color="auto"/>
            </w:tcBorders>
            <w:shd w:val="clear" w:color="auto" w:fill="auto"/>
          </w:tcPr>
          <w:p w14:paraId="2DF5ADBF" w14:textId="77777777" w:rsidR="004F7291" w:rsidRPr="00383506" w:rsidRDefault="004F7291" w:rsidP="00C8430B">
            <w:pPr>
              <w:jc w:val="center"/>
            </w:pPr>
            <w:r w:rsidRPr="00383506">
              <w:t>100,25</w:t>
            </w:r>
          </w:p>
        </w:tc>
        <w:tc>
          <w:tcPr>
            <w:tcW w:w="1105" w:type="dxa"/>
            <w:tcBorders>
              <w:top w:val="nil"/>
              <w:left w:val="nil"/>
              <w:bottom w:val="single" w:sz="4" w:space="0" w:color="auto"/>
              <w:right w:val="single" w:sz="4" w:space="0" w:color="auto"/>
            </w:tcBorders>
            <w:shd w:val="clear" w:color="auto" w:fill="auto"/>
            <w:hideMark/>
          </w:tcPr>
          <w:p w14:paraId="4517353A" w14:textId="77777777" w:rsidR="004F7291" w:rsidRPr="00383506" w:rsidRDefault="004F7291" w:rsidP="00C8430B">
            <w:pPr>
              <w:jc w:val="center"/>
            </w:pPr>
            <w:r w:rsidRPr="00383506">
              <w:t>38,41</w:t>
            </w:r>
          </w:p>
        </w:tc>
        <w:tc>
          <w:tcPr>
            <w:tcW w:w="1377" w:type="dxa"/>
            <w:tcBorders>
              <w:top w:val="nil"/>
              <w:left w:val="nil"/>
              <w:bottom w:val="single" w:sz="4" w:space="0" w:color="auto"/>
              <w:right w:val="single" w:sz="4" w:space="0" w:color="auto"/>
            </w:tcBorders>
            <w:shd w:val="clear" w:color="auto" w:fill="auto"/>
          </w:tcPr>
          <w:p w14:paraId="2661DECB" w14:textId="77777777" w:rsidR="004F7291" w:rsidRPr="00383506" w:rsidRDefault="004F7291" w:rsidP="00C8430B">
            <w:pPr>
              <w:jc w:val="center"/>
            </w:pPr>
            <w:r w:rsidRPr="00383506">
              <w:t>1128,34</w:t>
            </w:r>
          </w:p>
        </w:tc>
      </w:tr>
      <w:tr w:rsidR="004F7291" w:rsidRPr="00383506" w14:paraId="2731B5F4" w14:textId="77777777" w:rsidTr="004F7291">
        <w:trPr>
          <w:trHeight w:val="315"/>
        </w:trPr>
        <w:tc>
          <w:tcPr>
            <w:tcW w:w="1891" w:type="dxa"/>
            <w:vMerge/>
            <w:tcBorders>
              <w:top w:val="nil"/>
              <w:left w:val="single" w:sz="4" w:space="0" w:color="auto"/>
              <w:bottom w:val="single" w:sz="4" w:space="0" w:color="000000"/>
              <w:right w:val="single" w:sz="4" w:space="0" w:color="auto"/>
            </w:tcBorders>
            <w:vAlign w:val="center"/>
            <w:hideMark/>
          </w:tcPr>
          <w:p w14:paraId="694FE843" w14:textId="77777777" w:rsidR="004F7291" w:rsidRPr="00383506" w:rsidRDefault="004F7291" w:rsidP="00C8430B">
            <w:pPr>
              <w:ind w:hanging="24"/>
              <w:jc w:val="center"/>
              <w:rPr>
                <w:sz w:val="20"/>
                <w:szCs w:val="20"/>
              </w:rPr>
            </w:pPr>
          </w:p>
        </w:tc>
        <w:tc>
          <w:tcPr>
            <w:tcW w:w="1317" w:type="dxa"/>
            <w:tcBorders>
              <w:top w:val="nil"/>
              <w:left w:val="nil"/>
              <w:bottom w:val="single" w:sz="4" w:space="0" w:color="auto"/>
              <w:right w:val="single" w:sz="4" w:space="0" w:color="auto"/>
            </w:tcBorders>
            <w:shd w:val="clear" w:color="auto" w:fill="auto"/>
            <w:vAlign w:val="center"/>
            <w:hideMark/>
          </w:tcPr>
          <w:p w14:paraId="398E3240" w14:textId="77777777" w:rsidR="004F7291" w:rsidRPr="00383506" w:rsidRDefault="004F7291" w:rsidP="00C8430B">
            <w:pPr>
              <w:ind w:hanging="24"/>
              <w:jc w:val="center"/>
              <w:rPr>
                <w:sz w:val="20"/>
                <w:szCs w:val="20"/>
              </w:rPr>
            </w:pPr>
            <w:r w:rsidRPr="00383506">
              <w:rPr>
                <w:sz w:val="20"/>
                <w:szCs w:val="20"/>
              </w:rPr>
              <w:t>с 01.01.2022</w:t>
            </w:r>
          </w:p>
        </w:tc>
        <w:tc>
          <w:tcPr>
            <w:tcW w:w="1172" w:type="dxa"/>
            <w:tcBorders>
              <w:top w:val="single" w:sz="4" w:space="0" w:color="auto"/>
              <w:left w:val="single" w:sz="4" w:space="0" w:color="auto"/>
              <w:bottom w:val="single" w:sz="4" w:space="0" w:color="auto"/>
              <w:right w:val="single" w:sz="4" w:space="0" w:color="auto"/>
            </w:tcBorders>
            <w:shd w:val="clear" w:color="auto" w:fill="auto"/>
          </w:tcPr>
          <w:p w14:paraId="1F2A87E9" w14:textId="77777777" w:rsidR="004F7291" w:rsidRPr="00383506" w:rsidRDefault="004F7291" w:rsidP="00C8430B">
            <w:pPr>
              <w:jc w:val="center"/>
            </w:pPr>
            <w:r w:rsidRPr="00383506">
              <w:t>99,80</w:t>
            </w:r>
          </w:p>
        </w:tc>
        <w:tc>
          <w:tcPr>
            <w:tcW w:w="1101" w:type="dxa"/>
            <w:tcBorders>
              <w:top w:val="single" w:sz="4" w:space="0" w:color="auto"/>
              <w:left w:val="nil"/>
              <w:bottom w:val="single" w:sz="4" w:space="0" w:color="auto"/>
              <w:right w:val="single" w:sz="4" w:space="0" w:color="auto"/>
            </w:tcBorders>
            <w:shd w:val="clear" w:color="auto" w:fill="auto"/>
          </w:tcPr>
          <w:p w14:paraId="3DACB423" w14:textId="77777777" w:rsidR="004F7291" w:rsidRPr="00383506" w:rsidRDefault="004F7291" w:rsidP="00C8430B">
            <w:pPr>
              <w:jc w:val="center"/>
            </w:pPr>
            <w:r w:rsidRPr="00383506">
              <w:t>98,89</w:t>
            </w:r>
          </w:p>
        </w:tc>
        <w:tc>
          <w:tcPr>
            <w:tcW w:w="1122" w:type="dxa"/>
            <w:tcBorders>
              <w:top w:val="single" w:sz="4" w:space="0" w:color="auto"/>
              <w:left w:val="nil"/>
              <w:bottom w:val="single" w:sz="4" w:space="0" w:color="auto"/>
              <w:right w:val="single" w:sz="4" w:space="0" w:color="auto"/>
            </w:tcBorders>
            <w:shd w:val="clear" w:color="auto" w:fill="auto"/>
          </w:tcPr>
          <w:p w14:paraId="258768ED" w14:textId="77777777" w:rsidR="004F7291" w:rsidRPr="00383506" w:rsidRDefault="004F7291" w:rsidP="00C8430B">
            <w:pPr>
              <w:jc w:val="center"/>
            </w:pPr>
            <w:r w:rsidRPr="00383506">
              <w:t>103,86</w:t>
            </w:r>
          </w:p>
        </w:tc>
        <w:tc>
          <w:tcPr>
            <w:tcW w:w="1121" w:type="dxa"/>
            <w:tcBorders>
              <w:top w:val="single" w:sz="4" w:space="0" w:color="auto"/>
              <w:left w:val="nil"/>
              <w:bottom w:val="single" w:sz="4" w:space="0" w:color="auto"/>
              <w:right w:val="single" w:sz="4" w:space="0" w:color="auto"/>
            </w:tcBorders>
            <w:shd w:val="clear" w:color="auto" w:fill="auto"/>
          </w:tcPr>
          <w:p w14:paraId="56D10724" w14:textId="77777777" w:rsidR="004F7291" w:rsidRPr="00383506" w:rsidRDefault="004F7291" w:rsidP="00C8430B">
            <w:pPr>
              <w:jc w:val="center"/>
            </w:pPr>
            <w:r w:rsidRPr="00383506">
              <w:t>100,25</w:t>
            </w:r>
          </w:p>
        </w:tc>
        <w:tc>
          <w:tcPr>
            <w:tcW w:w="1105" w:type="dxa"/>
            <w:tcBorders>
              <w:top w:val="nil"/>
              <w:left w:val="nil"/>
              <w:bottom w:val="single" w:sz="4" w:space="0" w:color="auto"/>
              <w:right w:val="single" w:sz="4" w:space="0" w:color="auto"/>
            </w:tcBorders>
            <w:shd w:val="clear" w:color="auto" w:fill="auto"/>
            <w:hideMark/>
          </w:tcPr>
          <w:p w14:paraId="2C0BCF04" w14:textId="77777777" w:rsidR="004F7291" w:rsidRPr="00383506" w:rsidRDefault="004F7291" w:rsidP="00C8430B">
            <w:pPr>
              <w:jc w:val="center"/>
            </w:pPr>
            <w:r w:rsidRPr="00383506">
              <w:t>38,41</w:t>
            </w:r>
          </w:p>
        </w:tc>
        <w:tc>
          <w:tcPr>
            <w:tcW w:w="1377" w:type="dxa"/>
            <w:tcBorders>
              <w:top w:val="nil"/>
              <w:left w:val="nil"/>
              <w:bottom w:val="single" w:sz="4" w:space="0" w:color="auto"/>
              <w:right w:val="single" w:sz="4" w:space="0" w:color="auto"/>
            </w:tcBorders>
            <w:shd w:val="clear" w:color="auto" w:fill="auto"/>
          </w:tcPr>
          <w:p w14:paraId="5C11853F" w14:textId="77777777" w:rsidR="004F7291" w:rsidRPr="00383506" w:rsidRDefault="004F7291" w:rsidP="00C8430B">
            <w:pPr>
              <w:jc w:val="center"/>
            </w:pPr>
            <w:r w:rsidRPr="00383506">
              <w:t>1128,34</w:t>
            </w:r>
          </w:p>
        </w:tc>
      </w:tr>
      <w:tr w:rsidR="004F7291" w:rsidRPr="00383506" w14:paraId="396E3442" w14:textId="77777777" w:rsidTr="004F7291">
        <w:trPr>
          <w:trHeight w:val="315"/>
        </w:trPr>
        <w:tc>
          <w:tcPr>
            <w:tcW w:w="1891" w:type="dxa"/>
            <w:vMerge/>
            <w:tcBorders>
              <w:top w:val="nil"/>
              <w:left w:val="single" w:sz="4" w:space="0" w:color="auto"/>
              <w:bottom w:val="single" w:sz="4" w:space="0" w:color="000000"/>
              <w:right w:val="single" w:sz="4" w:space="0" w:color="auto"/>
            </w:tcBorders>
            <w:vAlign w:val="center"/>
            <w:hideMark/>
          </w:tcPr>
          <w:p w14:paraId="391E12FB" w14:textId="77777777" w:rsidR="004F7291" w:rsidRPr="00383506" w:rsidRDefault="004F7291" w:rsidP="00C8430B">
            <w:pPr>
              <w:ind w:hanging="24"/>
              <w:jc w:val="center"/>
              <w:rPr>
                <w:sz w:val="20"/>
                <w:szCs w:val="20"/>
              </w:rPr>
            </w:pPr>
          </w:p>
        </w:tc>
        <w:tc>
          <w:tcPr>
            <w:tcW w:w="1317" w:type="dxa"/>
            <w:tcBorders>
              <w:top w:val="nil"/>
              <w:left w:val="nil"/>
              <w:bottom w:val="single" w:sz="4" w:space="0" w:color="auto"/>
              <w:right w:val="single" w:sz="4" w:space="0" w:color="auto"/>
            </w:tcBorders>
            <w:shd w:val="clear" w:color="auto" w:fill="auto"/>
            <w:vAlign w:val="center"/>
            <w:hideMark/>
          </w:tcPr>
          <w:p w14:paraId="51CAE9A5" w14:textId="77777777" w:rsidR="004F7291" w:rsidRPr="00383506" w:rsidRDefault="004F7291" w:rsidP="00C8430B">
            <w:pPr>
              <w:ind w:hanging="24"/>
              <w:jc w:val="center"/>
              <w:rPr>
                <w:sz w:val="20"/>
                <w:szCs w:val="20"/>
              </w:rPr>
            </w:pPr>
            <w:r w:rsidRPr="00383506">
              <w:rPr>
                <w:sz w:val="20"/>
                <w:szCs w:val="20"/>
              </w:rPr>
              <w:t>с 01.07.2022</w:t>
            </w:r>
          </w:p>
        </w:tc>
        <w:tc>
          <w:tcPr>
            <w:tcW w:w="1172" w:type="dxa"/>
            <w:tcBorders>
              <w:top w:val="nil"/>
              <w:left w:val="single" w:sz="4" w:space="0" w:color="auto"/>
              <w:bottom w:val="single" w:sz="4" w:space="0" w:color="auto"/>
              <w:right w:val="single" w:sz="4" w:space="0" w:color="auto"/>
            </w:tcBorders>
            <w:shd w:val="clear" w:color="auto" w:fill="auto"/>
          </w:tcPr>
          <w:p w14:paraId="70723D33" w14:textId="77777777" w:rsidR="004F7291" w:rsidRPr="00383506" w:rsidRDefault="004F7291" w:rsidP="00C8430B">
            <w:pPr>
              <w:jc w:val="center"/>
            </w:pPr>
            <w:r w:rsidRPr="00383506">
              <w:t>100,86</w:t>
            </w:r>
          </w:p>
        </w:tc>
        <w:tc>
          <w:tcPr>
            <w:tcW w:w="1101" w:type="dxa"/>
            <w:tcBorders>
              <w:top w:val="nil"/>
              <w:left w:val="nil"/>
              <w:bottom w:val="single" w:sz="4" w:space="0" w:color="auto"/>
              <w:right w:val="single" w:sz="4" w:space="0" w:color="auto"/>
            </w:tcBorders>
            <w:shd w:val="clear" w:color="auto" w:fill="auto"/>
          </w:tcPr>
          <w:p w14:paraId="69A2BAB2" w14:textId="77777777" w:rsidR="004F7291" w:rsidRPr="00383506" w:rsidRDefault="004F7291" w:rsidP="00C8430B">
            <w:pPr>
              <w:jc w:val="center"/>
            </w:pPr>
            <w:r w:rsidRPr="00383506">
              <w:t>99,94</w:t>
            </w:r>
          </w:p>
        </w:tc>
        <w:tc>
          <w:tcPr>
            <w:tcW w:w="1122" w:type="dxa"/>
            <w:tcBorders>
              <w:top w:val="nil"/>
              <w:left w:val="nil"/>
              <w:bottom w:val="single" w:sz="4" w:space="0" w:color="auto"/>
              <w:right w:val="single" w:sz="4" w:space="0" w:color="auto"/>
            </w:tcBorders>
            <w:shd w:val="clear" w:color="auto" w:fill="auto"/>
          </w:tcPr>
          <w:p w14:paraId="22E13188" w14:textId="77777777" w:rsidR="004F7291" w:rsidRPr="00383506" w:rsidRDefault="004F7291" w:rsidP="00C8430B">
            <w:pPr>
              <w:jc w:val="center"/>
            </w:pPr>
            <w:r w:rsidRPr="00383506">
              <w:t>104,98</w:t>
            </w:r>
          </w:p>
        </w:tc>
        <w:tc>
          <w:tcPr>
            <w:tcW w:w="1121" w:type="dxa"/>
            <w:tcBorders>
              <w:top w:val="nil"/>
              <w:left w:val="nil"/>
              <w:bottom w:val="single" w:sz="4" w:space="0" w:color="auto"/>
              <w:right w:val="single" w:sz="4" w:space="0" w:color="auto"/>
            </w:tcBorders>
            <w:shd w:val="clear" w:color="auto" w:fill="auto"/>
          </w:tcPr>
          <w:p w14:paraId="3435F357" w14:textId="77777777" w:rsidR="004F7291" w:rsidRPr="00383506" w:rsidRDefault="004F7291" w:rsidP="00C8430B">
            <w:pPr>
              <w:jc w:val="center"/>
            </w:pPr>
            <w:r w:rsidRPr="00383506">
              <w:t>101,32</w:t>
            </w:r>
          </w:p>
        </w:tc>
        <w:tc>
          <w:tcPr>
            <w:tcW w:w="1105" w:type="dxa"/>
            <w:tcBorders>
              <w:top w:val="nil"/>
              <w:left w:val="nil"/>
              <w:bottom w:val="single" w:sz="4" w:space="0" w:color="auto"/>
              <w:right w:val="single" w:sz="4" w:space="0" w:color="auto"/>
            </w:tcBorders>
            <w:shd w:val="clear" w:color="auto" w:fill="auto"/>
            <w:hideMark/>
          </w:tcPr>
          <w:p w14:paraId="14C52EA5" w14:textId="77777777" w:rsidR="004F7291" w:rsidRPr="00383506" w:rsidRDefault="004F7291" w:rsidP="00C8430B">
            <w:pPr>
              <w:jc w:val="center"/>
            </w:pPr>
            <w:r w:rsidRPr="00383506">
              <w:t>38,58</w:t>
            </w:r>
          </w:p>
        </w:tc>
        <w:tc>
          <w:tcPr>
            <w:tcW w:w="1377" w:type="dxa"/>
            <w:tcBorders>
              <w:top w:val="nil"/>
              <w:left w:val="nil"/>
              <w:bottom w:val="single" w:sz="4" w:space="0" w:color="auto"/>
              <w:right w:val="single" w:sz="4" w:space="0" w:color="auto"/>
            </w:tcBorders>
            <w:shd w:val="clear" w:color="auto" w:fill="auto"/>
          </w:tcPr>
          <w:p w14:paraId="6B9B21D7" w14:textId="77777777" w:rsidR="004F7291" w:rsidRPr="00383506" w:rsidRDefault="004F7291" w:rsidP="00C8430B">
            <w:pPr>
              <w:jc w:val="center"/>
            </w:pPr>
            <w:r w:rsidRPr="00383506">
              <w:t>1144,78</w:t>
            </w:r>
          </w:p>
        </w:tc>
      </w:tr>
      <w:tr w:rsidR="004F7291" w:rsidRPr="00383506" w14:paraId="34D3AA22" w14:textId="77777777" w:rsidTr="004F7291">
        <w:trPr>
          <w:trHeight w:val="315"/>
        </w:trPr>
        <w:tc>
          <w:tcPr>
            <w:tcW w:w="1891" w:type="dxa"/>
            <w:vMerge/>
            <w:tcBorders>
              <w:top w:val="nil"/>
              <w:left w:val="single" w:sz="4" w:space="0" w:color="auto"/>
              <w:bottom w:val="single" w:sz="4" w:space="0" w:color="000000"/>
              <w:right w:val="single" w:sz="4" w:space="0" w:color="auto"/>
            </w:tcBorders>
            <w:vAlign w:val="center"/>
            <w:hideMark/>
          </w:tcPr>
          <w:p w14:paraId="53D7AB41" w14:textId="77777777" w:rsidR="004F7291" w:rsidRPr="00383506" w:rsidRDefault="004F7291" w:rsidP="00C8430B">
            <w:pPr>
              <w:ind w:hanging="24"/>
              <w:jc w:val="center"/>
              <w:rPr>
                <w:sz w:val="20"/>
                <w:szCs w:val="20"/>
              </w:rPr>
            </w:pPr>
          </w:p>
        </w:tc>
        <w:tc>
          <w:tcPr>
            <w:tcW w:w="1317" w:type="dxa"/>
            <w:tcBorders>
              <w:top w:val="nil"/>
              <w:left w:val="nil"/>
              <w:bottom w:val="single" w:sz="4" w:space="0" w:color="auto"/>
              <w:right w:val="single" w:sz="4" w:space="0" w:color="auto"/>
            </w:tcBorders>
            <w:shd w:val="clear" w:color="auto" w:fill="auto"/>
            <w:vAlign w:val="center"/>
            <w:hideMark/>
          </w:tcPr>
          <w:p w14:paraId="13D1D04E" w14:textId="77777777" w:rsidR="004F7291" w:rsidRPr="00383506" w:rsidRDefault="004F7291" w:rsidP="00C8430B">
            <w:pPr>
              <w:ind w:hanging="24"/>
              <w:jc w:val="center"/>
              <w:rPr>
                <w:sz w:val="20"/>
                <w:szCs w:val="20"/>
              </w:rPr>
            </w:pPr>
            <w:r w:rsidRPr="00383506">
              <w:rPr>
                <w:sz w:val="20"/>
                <w:szCs w:val="20"/>
              </w:rPr>
              <w:t>с 01.01.2023</w:t>
            </w:r>
          </w:p>
        </w:tc>
        <w:tc>
          <w:tcPr>
            <w:tcW w:w="1172" w:type="dxa"/>
            <w:tcBorders>
              <w:top w:val="single" w:sz="4" w:space="0" w:color="auto"/>
              <w:left w:val="single" w:sz="4" w:space="0" w:color="auto"/>
              <w:bottom w:val="single" w:sz="4" w:space="0" w:color="auto"/>
              <w:right w:val="single" w:sz="4" w:space="0" w:color="auto"/>
            </w:tcBorders>
            <w:shd w:val="clear" w:color="auto" w:fill="auto"/>
          </w:tcPr>
          <w:p w14:paraId="73310531" w14:textId="77777777" w:rsidR="004F7291" w:rsidRPr="00383506" w:rsidRDefault="004F7291" w:rsidP="00C8430B">
            <w:pPr>
              <w:jc w:val="center"/>
            </w:pPr>
            <w:r w:rsidRPr="00383506">
              <w:t>100,86</w:t>
            </w:r>
          </w:p>
        </w:tc>
        <w:tc>
          <w:tcPr>
            <w:tcW w:w="1101" w:type="dxa"/>
            <w:tcBorders>
              <w:top w:val="single" w:sz="4" w:space="0" w:color="auto"/>
              <w:left w:val="nil"/>
              <w:bottom w:val="single" w:sz="4" w:space="0" w:color="auto"/>
              <w:right w:val="single" w:sz="4" w:space="0" w:color="auto"/>
            </w:tcBorders>
            <w:shd w:val="clear" w:color="auto" w:fill="auto"/>
          </w:tcPr>
          <w:p w14:paraId="3AA1263B" w14:textId="77777777" w:rsidR="004F7291" w:rsidRPr="00383506" w:rsidRDefault="004F7291" w:rsidP="00C8430B">
            <w:pPr>
              <w:jc w:val="center"/>
            </w:pPr>
            <w:r w:rsidRPr="00383506">
              <w:t>99,94</w:t>
            </w:r>
          </w:p>
        </w:tc>
        <w:tc>
          <w:tcPr>
            <w:tcW w:w="1122" w:type="dxa"/>
            <w:tcBorders>
              <w:top w:val="single" w:sz="4" w:space="0" w:color="auto"/>
              <w:left w:val="nil"/>
              <w:bottom w:val="single" w:sz="4" w:space="0" w:color="auto"/>
              <w:right w:val="single" w:sz="4" w:space="0" w:color="auto"/>
            </w:tcBorders>
            <w:shd w:val="clear" w:color="auto" w:fill="auto"/>
          </w:tcPr>
          <w:p w14:paraId="534481F8" w14:textId="77777777" w:rsidR="004F7291" w:rsidRPr="00383506" w:rsidRDefault="004F7291" w:rsidP="00C8430B">
            <w:pPr>
              <w:jc w:val="center"/>
            </w:pPr>
            <w:r w:rsidRPr="00383506">
              <w:t>104,98</w:t>
            </w:r>
          </w:p>
        </w:tc>
        <w:tc>
          <w:tcPr>
            <w:tcW w:w="1121" w:type="dxa"/>
            <w:tcBorders>
              <w:top w:val="single" w:sz="4" w:space="0" w:color="auto"/>
              <w:left w:val="nil"/>
              <w:bottom w:val="single" w:sz="4" w:space="0" w:color="auto"/>
              <w:right w:val="single" w:sz="4" w:space="0" w:color="auto"/>
            </w:tcBorders>
            <w:shd w:val="clear" w:color="auto" w:fill="auto"/>
          </w:tcPr>
          <w:p w14:paraId="063AED73" w14:textId="77777777" w:rsidR="004F7291" w:rsidRPr="00383506" w:rsidRDefault="004F7291" w:rsidP="00C8430B">
            <w:pPr>
              <w:jc w:val="center"/>
            </w:pPr>
            <w:r w:rsidRPr="00383506">
              <w:t>101,32</w:t>
            </w:r>
          </w:p>
        </w:tc>
        <w:tc>
          <w:tcPr>
            <w:tcW w:w="1105" w:type="dxa"/>
            <w:tcBorders>
              <w:top w:val="nil"/>
              <w:left w:val="nil"/>
              <w:bottom w:val="single" w:sz="4" w:space="0" w:color="auto"/>
              <w:right w:val="single" w:sz="4" w:space="0" w:color="auto"/>
            </w:tcBorders>
            <w:shd w:val="clear" w:color="auto" w:fill="auto"/>
            <w:hideMark/>
          </w:tcPr>
          <w:p w14:paraId="1DB40CE7" w14:textId="77777777" w:rsidR="004F7291" w:rsidRPr="00383506" w:rsidRDefault="004F7291" w:rsidP="00C8430B">
            <w:pPr>
              <w:jc w:val="center"/>
            </w:pPr>
            <w:r w:rsidRPr="00383506">
              <w:t>38,58</w:t>
            </w:r>
          </w:p>
        </w:tc>
        <w:tc>
          <w:tcPr>
            <w:tcW w:w="1377" w:type="dxa"/>
            <w:tcBorders>
              <w:top w:val="nil"/>
              <w:left w:val="nil"/>
              <w:bottom w:val="single" w:sz="4" w:space="0" w:color="auto"/>
              <w:right w:val="single" w:sz="4" w:space="0" w:color="auto"/>
            </w:tcBorders>
            <w:shd w:val="clear" w:color="auto" w:fill="auto"/>
          </w:tcPr>
          <w:p w14:paraId="1F5FAF45" w14:textId="77777777" w:rsidR="004F7291" w:rsidRPr="00383506" w:rsidRDefault="004F7291" w:rsidP="00C8430B">
            <w:pPr>
              <w:jc w:val="center"/>
            </w:pPr>
            <w:r w:rsidRPr="00383506">
              <w:t>1144,78</w:t>
            </w:r>
          </w:p>
        </w:tc>
      </w:tr>
      <w:tr w:rsidR="004F7291" w:rsidRPr="00383506" w14:paraId="0773F96B" w14:textId="77777777" w:rsidTr="004F7291">
        <w:trPr>
          <w:trHeight w:val="315"/>
        </w:trPr>
        <w:tc>
          <w:tcPr>
            <w:tcW w:w="1891" w:type="dxa"/>
            <w:vMerge/>
            <w:tcBorders>
              <w:top w:val="nil"/>
              <w:left w:val="single" w:sz="4" w:space="0" w:color="auto"/>
              <w:bottom w:val="single" w:sz="4" w:space="0" w:color="000000"/>
              <w:right w:val="single" w:sz="4" w:space="0" w:color="auto"/>
            </w:tcBorders>
            <w:vAlign w:val="center"/>
            <w:hideMark/>
          </w:tcPr>
          <w:p w14:paraId="37329971" w14:textId="77777777" w:rsidR="004F7291" w:rsidRPr="00383506" w:rsidRDefault="004F7291" w:rsidP="00C8430B">
            <w:pPr>
              <w:ind w:hanging="24"/>
              <w:jc w:val="center"/>
              <w:rPr>
                <w:sz w:val="20"/>
                <w:szCs w:val="20"/>
              </w:rPr>
            </w:pPr>
          </w:p>
        </w:tc>
        <w:tc>
          <w:tcPr>
            <w:tcW w:w="1317" w:type="dxa"/>
            <w:tcBorders>
              <w:top w:val="nil"/>
              <w:left w:val="nil"/>
              <w:bottom w:val="single" w:sz="4" w:space="0" w:color="auto"/>
              <w:right w:val="single" w:sz="4" w:space="0" w:color="auto"/>
            </w:tcBorders>
            <w:shd w:val="clear" w:color="auto" w:fill="auto"/>
            <w:vAlign w:val="center"/>
            <w:hideMark/>
          </w:tcPr>
          <w:p w14:paraId="2B355BA5" w14:textId="77777777" w:rsidR="004F7291" w:rsidRPr="00383506" w:rsidRDefault="004F7291" w:rsidP="00C8430B">
            <w:pPr>
              <w:ind w:hanging="24"/>
              <w:jc w:val="center"/>
              <w:rPr>
                <w:sz w:val="20"/>
                <w:szCs w:val="20"/>
              </w:rPr>
            </w:pPr>
            <w:r w:rsidRPr="00383506">
              <w:rPr>
                <w:sz w:val="20"/>
                <w:szCs w:val="20"/>
              </w:rPr>
              <w:t>с 01.07.2023</w:t>
            </w:r>
          </w:p>
        </w:tc>
        <w:tc>
          <w:tcPr>
            <w:tcW w:w="1172" w:type="dxa"/>
            <w:tcBorders>
              <w:top w:val="nil"/>
              <w:left w:val="single" w:sz="4" w:space="0" w:color="auto"/>
              <w:bottom w:val="single" w:sz="4" w:space="0" w:color="auto"/>
              <w:right w:val="single" w:sz="4" w:space="0" w:color="auto"/>
            </w:tcBorders>
            <w:shd w:val="clear" w:color="auto" w:fill="auto"/>
          </w:tcPr>
          <w:p w14:paraId="39098961" w14:textId="77777777" w:rsidR="004F7291" w:rsidRPr="00383506" w:rsidRDefault="004F7291" w:rsidP="00C8430B">
            <w:pPr>
              <w:jc w:val="center"/>
            </w:pPr>
            <w:r w:rsidRPr="00383506">
              <w:t>107,60</w:t>
            </w:r>
          </w:p>
        </w:tc>
        <w:tc>
          <w:tcPr>
            <w:tcW w:w="1101" w:type="dxa"/>
            <w:tcBorders>
              <w:top w:val="nil"/>
              <w:left w:val="nil"/>
              <w:bottom w:val="single" w:sz="4" w:space="0" w:color="auto"/>
              <w:right w:val="single" w:sz="4" w:space="0" w:color="auto"/>
            </w:tcBorders>
            <w:shd w:val="clear" w:color="auto" w:fill="auto"/>
          </w:tcPr>
          <w:p w14:paraId="3DE8302C" w14:textId="77777777" w:rsidR="004F7291" w:rsidRPr="00383506" w:rsidRDefault="004F7291" w:rsidP="00C8430B">
            <w:pPr>
              <w:jc w:val="center"/>
            </w:pPr>
            <w:r w:rsidRPr="00383506">
              <w:t>106,62</w:t>
            </w:r>
          </w:p>
        </w:tc>
        <w:tc>
          <w:tcPr>
            <w:tcW w:w="1122" w:type="dxa"/>
            <w:tcBorders>
              <w:top w:val="nil"/>
              <w:left w:val="nil"/>
              <w:bottom w:val="single" w:sz="4" w:space="0" w:color="auto"/>
              <w:right w:val="single" w:sz="4" w:space="0" w:color="auto"/>
            </w:tcBorders>
            <w:shd w:val="clear" w:color="auto" w:fill="auto"/>
          </w:tcPr>
          <w:p w14:paraId="0F8CCAF9" w14:textId="77777777" w:rsidR="004F7291" w:rsidRPr="00383506" w:rsidRDefault="004F7291" w:rsidP="00C8430B">
            <w:pPr>
              <w:jc w:val="center"/>
            </w:pPr>
            <w:r w:rsidRPr="00383506">
              <w:t>111,98</w:t>
            </w:r>
          </w:p>
        </w:tc>
        <w:tc>
          <w:tcPr>
            <w:tcW w:w="1121" w:type="dxa"/>
            <w:tcBorders>
              <w:top w:val="nil"/>
              <w:left w:val="nil"/>
              <w:bottom w:val="single" w:sz="4" w:space="0" w:color="auto"/>
              <w:right w:val="single" w:sz="4" w:space="0" w:color="auto"/>
            </w:tcBorders>
            <w:shd w:val="clear" w:color="auto" w:fill="auto"/>
          </w:tcPr>
          <w:p w14:paraId="275374C5" w14:textId="77777777" w:rsidR="004F7291" w:rsidRPr="00383506" w:rsidRDefault="004F7291" w:rsidP="00C8430B">
            <w:pPr>
              <w:jc w:val="center"/>
            </w:pPr>
            <w:r w:rsidRPr="00383506">
              <w:t>108,08</w:t>
            </w:r>
          </w:p>
        </w:tc>
        <w:tc>
          <w:tcPr>
            <w:tcW w:w="1105" w:type="dxa"/>
            <w:tcBorders>
              <w:top w:val="nil"/>
              <w:left w:val="nil"/>
              <w:bottom w:val="single" w:sz="4" w:space="0" w:color="auto"/>
              <w:right w:val="single" w:sz="4" w:space="0" w:color="auto"/>
            </w:tcBorders>
            <w:shd w:val="clear" w:color="auto" w:fill="auto"/>
            <w:hideMark/>
          </w:tcPr>
          <w:p w14:paraId="47B379E4" w14:textId="77777777" w:rsidR="004F7291" w:rsidRPr="00383506" w:rsidRDefault="004F7291" w:rsidP="00C8430B">
            <w:pPr>
              <w:jc w:val="center"/>
            </w:pPr>
            <w:r w:rsidRPr="00383506">
              <w:t>41,33</w:t>
            </w:r>
          </w:p>
        </w:tc>
        <w:tc>
          <w:tcPr>
            <w:tcW w:w="1377" w:type="dxa"/>
            <w:tcBorders>
              <w:top w:val="nil"/>
              <w:left w:val="nil"/>
              <w:bottom w:val="single" w:sz="4" w:space="0" w:color="auto"/>
              <w:right w:val="single" w:sz="4" w:space="0" w:color="auto"/>
            </w:tcBorders>
            <w:shd w:val="clear" w:color="auto" w:fill="auto"/>
          </w:tcPr>
          <w:p w14:paraId="4B57EEE1" w14:textId="77777777" w:rsidR="004F7291" w:rsidRPr="00383506" w:rsidRDefault="004F7291" w:rsidP="00C8430B">
            <w:pPr>
              <w:jc w:val="center"/>
            </w:pPr>
            <w:r w:rsidRPr="00383506">
              <w:t>1218,13</w:t>
            </w:r>
          </w:p>
        </w:tc>
      </w:tr>
    </w:tbl>
    <w:p w14:paraId="073442E2" w14:textId="77777777" w:rsidR="004F7291" w:rsidRPr="00383506" w:rsidRDefault="004F7291" w:rsidP="004F7291">
      <w:pPr>
        <w:pStyle w:val="af0"/>
        <w:ind w:left="0" w:right="-143" w:firstLine="720"/>
        <w:jc w:val="both"/>
        <w:rPr>
          <w:sz w:val="28"/>
          <w:szCs w:val="28"/>
        </w:rPr>
      </w:pPr>
    </w:p>
    <w:p w14:paraId="7AF696BD" w14:textId="77777777" w:rsidR="004F7291" w:rsidRPr="00383506" w:rsidRDefault="004F7291" w:rsidP="004F7291">
      <w:pPr>
        <w:pStyle w:val="af0"/>
        <w:ind w:left="0" w:right="-143" w:firstLine="720"/>
        <w:jc w:val="both"/>
        <w:rPr>
          <w:sz w:val="28"/>
          <w:szCs w:val="28"/>
        </w:rPr>
      </w:pPr>
      <w:r w:rsidRPr="00383506">
        <w:rPr>
          <w:sz w:val="28"/>
          <w:szCs w:val="28"/>
        </w:rPr>
        <w:t>* - тариф устанавливается без НДС согласно ст. 145 и 346.1 НК РФ с 01.01.2019 плательщики ЕСХН признаются плательщиками НДС (п. 5 ст. 9 ФЗ №335-ФЗ от 27.11.2017).</w:t>
      </w:r>
    </w:p>
    <w:p w14:paraId="6101CB2B" w14:textId="77777777" w:rsidR="004F7291" w:rsidRPr="00383506" w:rsidRDefault="004F7291" w:rsidP="004F7291">
      <w:pPr>
        <w:ind w:right="-143"/>
        <w:jc w:val="both"/>
        <w:rPr>
          <w:sz w:val="28"/>
          <w:szCs w:val="28"/>
        </w:rPr>
      </w:pPr>
    </w:p>
    <w:p w14:paraId="6A931F63" w14:textId="77777777" w:rsidR="004F7291" w:rsidRPr="00383506" w:rsidRDefault="004F7291" w:rsidP="004F7291">
      <w:pPr>
        <w:ind w:right="-143"/>
        <w:jc w:val="both"/>
        <w:rPr>
          <w:sz w:val="28"/>
          <w:szCs w:val="28"/>
        </w:rPr>
      </w:pPr>
      <w:r w:rsidRPr="00383506">
        <w:rPr>
          <w:sz w:val="28"/>
          <w:szCs w:val="28"/>
        </w:rPr>
        <w:br/>
      </w:r>
    </w:p>
    <w:p w14:paraId="2928053D" w14:textId="77777777" w:rsidR="004F7291" w:rsidRPr="00383506" w:rsidRDefault="004F7291" w:rsidP="004F7291">
      <w:pPr>
        <w:pStyle w:val="33"/>
        <w:spacing w:line="360" w:lineRule="auto"/>
        <w:rPr>
          <w:bCs/>
          <w:sz w:val="28"/>
          <w:szCs w:val="28"/>
        </w:rPr>
      </w:pPr>
    </w:p>
    <w:p w14:paraId="33D8F603" w14:textId="77777777" w:rsidR="004F7291" w:rsidRPr="00383506" w:rsidRDefault="004F7291" w:rsidP="009661ED">
      <w:pPr>
        <w:ind w:right="-1"/>
        <w:jc w:val="right"/>
      </w:pPr>
    </w:p>
    <w:p w14:paraId="22F89EAC" w14:textId="02FCB5D9" w:rsidR="004F7291" w:rsidRPr="00383506" w:rsidRDefault="004F7291" w:rsidP="009661ED">
      <w:pPr>
        <w:ind w:right="-1"/>
        <w:jc w:val="right"/>
        <w:sectPr w:rsidR="004F7291" w:rsidRPr="00383506" w:rsidSect="00027184">
          <w:footerReference w:type="default" r:id="rId271"/>
          <w:pgSz w:w="11906" w:h="16838" w:code="9"/>
          <w:pgMar w:top="851" w:right="851" w:bottom="851" w:left="851" w:header="709" w:footer="709" w:gutter="0"/>
          <w:cols w:space="708"/>
          <w:docGrid w:linePitch="360"/>
        </w:sectPr>
      </w:pPr>
    </w:p>
    <w:p w14:paraId="194DB261" w14:textId="0A90276D" w:rsidR="0041348B" w:rsidRPr="00383506" w:rsidRDefault="0041348B" w:rsidP="0041348B">
      <w:pPr>
        <w:ind w:left="4962" w:right="-1"/>
        <w:jc w:val="both"/>
      </w:pPr>
      <w:r w:rsidRPr="00383506">
        <w:lastRenderedPageBreak/>
        <w:t>Приложение № 73 к протоколу заседания Правления региональной энергетической комиссии Кемеровской области от 11.12.2018 № 76</w:t>
      </w:r>
    </w:p>
    <w:p w14:paraId="0DB43134" w14:textId="77777777" w:rsidR="0041348B" w:rsidRPr="00383506" w:rsidRDefault="0041348B" w:rsidP="0041348B">
      <w:pPr>
        <w:tabs>
          <w:tab w:val="left" w:pos="0"/>
        </w:tabs>
        <w:ind w:left="3544" w:right="-427"/>
        <w:jc w:val="center"/>
        <w:rPr>
          <w:szCs w:val="28"/>
        </w:rPr>
      </w:pPr>
    </w:p>
    <w:p w14:paraId="58CF7F0F" w14:textId="77777777" w:rsidR="0041348B" w:rsidRPr="00383506" w:rsidRDefault="0041348B" w:rsidP="0041348B">
      <w:pPr>
        <w:ind w:left="-851" w:right="-427"/>
        <w:jc w:val="center"/>
        <w:rPr>
          <w:b/>
          <w:bCs/>
          <w:kern w:val="32"/>
          <w:szCs w:val="28"/>
        </w:rPr>
      </w:pPr>
    </w:p>
    <w:p w14:paraId="5E3643AB" w14:textId="77777777" w:rsidR="0041348B" w:rsidRPr="00383506" w:rsidRDefault="0041348B" w:rsidP="0041348B">
      <w:pPr>
        <w:ind w:left="-851" w:right="-427"/>
        <w:jc w:val="center"/>
        <w:rPr>
          <w:b/>
          <w:bCs/>
          <w:kern w:val="32"/>
          <w:szCs w:val="28"/>
        </w:rPr>
      </w:pPr>
    </w:p>
    <w:p w14:paraId="54D0612B" w14:textId="2B4A589D" w:rsidR="0041348B" w:rsidRPr="00383506" w:rsidRDefault="0041348B" w:rsidP="0041348B">
      <w:pPr>
        <w:ind w:left="-851" w:right="-427"/>
        <w:jc w:val="center"/>
        <w:rPr>
          <w:b/>
          <w:bCs/>
          <w:kern w:val="32"/>
          <w:sz w:val="28"/>
          <w:szCs w:val="28"/>
        </w:rPr>
      </w:pPr>
      <w:r w:rsidRPr="00383506">
        <w:rPr>
          <w:b/>
          <w:bCs/>
          <w:kern w:val="32"/>
          <w:szCs w:val="28"/>
        </w:rPr>
        <w:t xml:space="preserve"> </w:t>
      </w:r>
      <w:r w:rsidRPr="00383506">
        <w:rPr>
          <w:b/>
          <w:bCs/>
          <w:kern w:val="32"/>
          <w:sz w:val="28"/>
          <w:szCs w:val="28"/>
        </w:rPr>
        <w:t xml:space="preserve">Долгосрочные параметры регулирования ООО СПК «Чистогорский» </w:t>
      </w:r>
    </w:p>
    <w:p w14:paraId="592CA12F" w14:textId="77777777" w:rsidR="0041348B" w:rsidRPr="00383506" w:rsidRDefault="0041348B" w:rsidP="0041348B">
      <w:pPr>
        <w:ind w:left="-851" w:right="-427"/>
        <w:jc w:val="center"/>
        <w:rPr>
          <w:b/>
          <w:bCs/>
          <w:kern w:val="32"/>
          <w:sz w:val="28"/>
          <w:szCs w:val="28"/>
        </w:rPr>
      </w:pPr>
      <w:r w:rsidRPr="00383506">
        <w:rPr>
          <w:b/>
          <w:bCs/>
          <w:kern w:val="32"/>
          <w:sz w:val="28"/>
          <w:szCs w:val="28"/>
        </w:rPr>
        <w:t xml:space="preserve">для формирования долгосрочных тарифов на теплоноситель, реализуемый </w:t>
      </w:r>
    </w:p>
    <w:p w14:paraId="20307DDD" w14:textId="77777777" w:rsidR="0041348B" w:rsidRPr="00383506" w:rsidRDefault="0041348B" w:rsidP="0041348B">
      <w:pPr>
        <w:ind w:left="-851" w:right="-427"/>
        <w:jc w:val="center"/>
        <w:rPr>
          <w:b/>
          <w:bCs/>
          <w:kern w:val="32"/>
          <w:sz w:val="28"/>
          <w:szCs w:val="28"/>
        </w:rPr>
      </w:pPr>
      <w:r w:rsidRPr="00383506">
        <w:rPr>
          <w:b/>
          <w:bCs/>
          <w:kern w:val="32"/>
          <w:sz w:val="28"/>
          <w:szCs w:val="28"/>
        </w:rPr>
        <w:t xml:space="preserve">на потребительском рынке Новокузнецкого муниципального района, </w:t>
      </w:r>
    </w:p>
    <w:p w14:paraId="7F594F70" w14:textId="77777777" w:rsidR="0041348B" w:rsidRPr="00383506" w:rsidRDefault="0041348B" w:rsidP="0041348B">
      <w:pPr>
        <w:ind w:left="-851" w:right="-427"/>
        <w:jc w:val="center"/>
        <w:rPr>
          <w:b/>
          <w:bCs/>
          <w:kern w:val="32"/>
          <w:sz w:val="28"/>
          <w:szCs w:val="28"/>
        </w:rPr>
      </w:pPr>
      <w:r w:rsidRPr="00383506">
        <w:rPr>
          <w:b/>
          <w:bCs/>
          <w:kern w:val="32"/>
          <w:sz w:val="28"/>
          <w:szCs w:val="28"/>
        </w:rPr>
        <w:t xml:space="preserve">на период с 01.01.2019 по 31.12.2023 </w:t>
      </w:r>
    </w:p>
    <w:p w14:paraId="204978D2" w14:textId="77777777" w:rsidR="0041348B" w:rsidRPr="00383506" w:rsidRDefault="0041348B" w:rsidP="0041348B">
      <w:pPr>
        <w:ind w:left="-851" w:right="-427"/>
        <w:jc w:val="center"/>
        <w:rPr>
          <w:b/>
          <w:bCs/>
          <w:kern w:val="32"/>
          <w:sz w:val="28"/>
          <w:szCs w:val="28"/>
        </w:rPr>
      </w:pPr>
    </w:p>
    <w:p w14:paraId="3DACD0F4" w14:textId="77777777" w:rsidR="0041348B" w:rsidRPr="00383506" w:rsidRDefault="0041348B" w:rsidP="0041348B">
      <w:pPr>
        <w:ind w:left="-851" w:right="-427"/>
        <w:jc w:val="center"/>
        <w:rPr>
          <w:b/>
          <w:bCs/>
          <w:kern w:val="32"/>
          <w:sz w:val="28"/>
          <w:szCs w:val="28"/>
        </w:rPr>
      </w:pPr>
      <w:r w:rsidRPr="00383506">
        <w:rPr>
          <w:b/>
          <w:bCs/>
          <w:kern w:val="32"/>
          <w:sz w:val="28"/>
          <w:szCs w:val="28"/>
        </w:rPr>
        <w:t xml:space="preserve"> </w:t>
      </w:r>
    </w:p>
    <w:tbl>
      <w:tblPr>
        <w:tblpPr w:leftFromText="180" w:rightFromText="180" w:vertAnchor="page" w:horzAnchor="margin" w:tblpXSpec="center" w:tblpY="517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708"/>
        <w:gridCol w:w="1134"/>
        <w:gridCol w:w="993"/>
        <w:gridCol w:w="820"/>
        <w:gridCol w:w="821"/>
        <w:gridCol w:w="1443"/>
        <w:gridCol w:w="1478"/>
        <w:gridCol w:w="932"/>
      </w:tblGrid>
      <w:tr w:rsidR="0041348B" w:rsidRPr="00383506" w14:paraId="2B50D108" w14:textId="77777777" w:rsidTr="00C8430B">
        <w:trPr>
          <w:trHeight w:val="2684"/>
        </w:trPr>
        <w:tc>
          <w:tcPr>
            <w:tcW w:w="1844" w:type="dxa"/>
            <w:vMerge w:val="restart"/>
            <w:shd w:val="clear" w:color="auto" w:fill="auto"/>
            <w:vAlign w:val="center"/>
          </w:tcPr>
          <w:p w14:paraId="29D8F11E" w14:textId="77777777" w:rsidR="0041348B" w:rsidRPr="00383506" w:rsidRDefault="0041348B" w:rsidP="00C8430B">
            <w:pPr>
              <w:ind w:right="-2"/>
              <w:jc w:val="center"/>
            </w:pPr>
            <w:r w:rsidRPr="00383506">
              <w:t>Наименование регулируемой организации</w:t>
            </w:r>
          </w:p>
        </w:tc>
        <w:tc>
          <w:tcPr>
            <w:tcW w:w="708" w:type="dxa"/>
            <w:vMerge w:val="restart"/>
            <w:shd w:val="clear" w:color="auto" w:fill="auto"/>
            <w:vAlign w:val="center"/>
          </w:tcPr>
          <w:p w14:paraId="02A6C286" w14:textId="77777777" w:rsidR="0041348B" w:rsidRPr="00383506" w:rsidRDefault="0041348B" w:rsidP="00C8430B">
            <w:pPr>
              <w:ind w:left="-91" w:right="-70" w:hanging="91"/>
              <w:jc w:val="center"/>
            </w:pPr>
            <w:r w:rsidRPr="00383506">
              <w:t>Год</w:t>
            </w:r>
          </w:p>
        </w:tc>
        <w:tc>
          <w:tcPr>
            <w:tcW w:w="1134" w:type="dxa"/>
            <w:shd w:val="clear" w:color="auto" w:fill="auto"/>
            <w:vAlign w:val="center"/>
          </w:tcPr>
          <w:p w14:paraId="5281521D" w14:textId="77777777" w:rsidR="0041348B" w:rsidRPr="00383506" w:rsidRDefault="0041348B" w:rsidP="00C8430B">
            <w:pPr>
              <w:ind w:right="-2"/>
              <w:jc w:val="center"/>
            </w:pPr>
            <w:r w:rsidRPr="00383506">
              <w:t>Базовый</w:t>
            </w:r>
          </w:p>
          <w:p w14:paraId="46380EA9" w14:textId="77777777" w:rsidR="0041348B" w:rsidRPr="00383506" w:rsidRDefault="0041348B" w:rsidP="00C8430B">
            <w:pPr>
              <w:ind w:right="-2"/>
              <w:jc w:val="center"/>
            </w:pPr>
            <w:r w:rsidRPr="00383506">
              <w:t xml:space="preserve">уровень </w:t>
            </w:r>
            <w:proofErr w:type="gramStart"/>
            <w:r w:rsidRPr="00383506">
              <w:t>операци-онных</w:t>
            </w:r>
            <w:proofErr w:type="gramEnd"/>
            <w:r w:rsidRPr="00383506">
              <w:t xml:space="preserve"> расхо-дов</w:t>
            </w:r>
          </w:p>
        </w:tc>
        <w:tc>
          <w:tcPr>
            <w:tcW w:w="993" w:type="dxa"/>
            <w:shd w:val="clear" w:color="auto" w:fill="auto"/>
            <w:vAlign w:val="center"/>
          </w:tcPr>
          <w:p w14:paraId="6F9737FE" w14:textId="77777777" w:rsidR="0041348B" w:rsidRPr="00383506" w:rsidRDefault="0041348B" w:rsidP="00C8430B">
            <w:pPr>
              <w:ind w:right="-2"/>
              <w:jc w:val="center"/>
            </w:pPr>
            <w:r w:rsidRPr="00383506">
              <w:t xml:space="preserve">Индекс эффек-тив-ности опера-цион-ных </w:t>
            </w:r>
            <w:proofErr w:type="gramStart"/>
            <w:r w:rsidRPr="00383506">
              <w:t>расхо-дов</w:t>
            </w:r>
            <w:proofErr w:type="gramEnd"/>
          </w:p>
        </w:tc>
        <w:tc>
          <w:tcPr>
            <w:tcW w:w="820" w:type="dxa"/>
            <w:shd w:val="clear" w:color="auto" w:fill="auto"/>
            <w:vAlign w:val="center"/>
          </w:tcPr>
          <w:p w14:paraId="174BF9DF" w14:textId="77777777" w:rsidR="0041348B" w:rsidRPr="00383506" w:rsidRDefault="0041348B" w:rsidP="00C8430B">
            <w:pPr>
              <w:ind w:right="-2"/>
              <w:jc w:val="center"/>
            </w:pPr>
            <w:proofErr w:type="gramStart"/>
            <w:r w:rsidRPr="00383506">
              <w:t>Нор-ма</w:t>
            </w:r>
            <w:proofErr w:type="gramEnd"/>
            <w:r w:rsidRPr="00383506">
              <w:t>-тив-ный уро-вень при-были</w:t>
            </w:r>
          </w:p>
        </w:tc>
        <w:tc>
          <w:tcPr>
            <w:tcW w:w="821" w:type="dxa"/>
            <w:vMerge w:val="restart"/>
            <w:shd w:val="clear" w:color="auto" w:fill="auto"/>
            <w:vAlign w:val="center"/>
          </w:tcPr>
          <w:p w14:paraId="58BD9762" w14:textId="77777777" w:rsidR="0041348B" w:rsidRPr="00383506" w:rsidRDefault="0041348B" w:rsidP="00C8430B">
            <w:pPr>
              <w:ind w:right="-2"/>
              <w:jc w:val="center"/>
            </w:pPr>
            <w:proofErr w:type="gramStart"/>
            <w:r w:rsidRPr="00383506">
              <w:t>Уро-вень</w:t>
            </w:r>
            <w:proofErr w:type="gramEnd"/>
            <w:r w:rsidRPr="00383506">
              <w:t xml:space="preserve"> на-деж-ности теп-лос-наб-же-ния</w:t>
            </w:r>
          </w:p>
        </w:tc>
        <w:tc>
          <w:tcPr>
            <w:tcW w:w="1443" w:type="dxa"/>
            <w:vMerge w:val="restart"/>
            <w:shd w:val="clear" w:color="auto" w:fill="auto"/>
            <w:vAlign w:val="center"/>
          </w:tcPr>
          <w:p w14:paraId="7C656D5B" w14:textId="77777777" w:rsidR="0041348B" w:rsidRPr="00383506" w:rsidRDefault="0041348B" w:rsidP="00C8430B">
            <w:pPr>
              <w:ind w:right="-2"/>
              <w:jc w:val="center"/>
            </w:pPr>
            <w:r w:rsidRPr="00383506">
              <w:t xml:space="preserve">Показатели </w:t>
            </w:r>
            <w:proofErr w:type="gramStart"/>
            <w:r w:rsidRPr="00383506">
              <w:t>энерго-сбережения</w:t>
            </w:r>
            <w:proofErr w:type="gramEnd"/>
          </w:p>
          <w:p w14:paraId="5A212555" w14:textId="77777777" w:rsidR="0041348B" w:rsidRPr="00383506" w:rsidRDefault="0041348B" w:rsidP="00C8430B">
            <w:pPr>
              <w:ind w:right="-2"/>
              <w:jc w:val="center"/>
            </w:pPr>
            <w:r w:rsidRPr="00383506">
              <w:t xml:space="preserve">и </w:t>
            </w:r>
            <w:proofErr w:type="gramStart"/>
            <w:r w:rsidRPr="00383506">
              <w:t>энергети-ческой</w:t>
            </w:r>
            <w:proofErr w:type="gramEnd"/>
            <w:r w:rsidRPr="00383506">
              <w:t xml:space="preserve"> эффектив-ности</w:t>
            </w:r>
          </w:p>
        </w:tc>
        <w:tc>
          <w:tcPr>
            <w:tcW w:w="1478" w:type="dxa"/>
            <w:vMerge w:val="restart"/>
            <w:shd w:val="clear" w:color="auto" w:fill="auto"/>
            <w:vAlign w:val="center"/>
          </w:tcPr>
          <w:p w14:paraId="44A20FA9" w14:textId="77777777" w:rsidR="0041348B" w:rsidRPr="00383506" w:rsidRDefault="0041348B" w:rsidP="00C8430B">
            <w:pPr>
              <w:ind w:right="-2"/>
              <w:jc w:val="center"/>
            </w:pPr>
            <w:r w:rsidRPr="00383506">
              <w:t xml:space="preserve">Реализация программ </w:t>
            </w:r>
          </w:p>
          <w:p w14:paraId="183FA1CF" w14:textId="77777777" w:rsidR="0041348B" w:rsidRPr="00383506" w:rsidRDefault="0041348B" w:rsidP="00C8430B">
            <w:pPr>
              <w:ind w:right="-2"/>
              <w:jc w:val="center"/>
            </w:pPr>
            <w:r w:rsidRPr="00383506">
              <w:t xml:space="preserve">в области </w:t>
            </w:r>
            <w:proofErr w:type="gramStart"/>
            <w:r w:rsidRPr="00383506">
              <w:t>энерго-сбережения</w:t>
            </w:r>
            <w:proofErr w:type="gramEnd"/>
          </w:p>
          <w:p w14:paraId="5C2F4CC0" w14:textId="77777777" w:rsidR="0041348B" w:rsidRPr="00383506" w:rsidRDefault="0041348B" w:rsidP="00C8430B">
            <w:pPr>
              <w:ind w:right="-2"/>
              <w:jc w:val="center"/>
            </w:pPr>
            <w:r w:rsidRPr="00383506">
              <w:t xml:space="preserve">и повышения </w:t>
            </w:r>
            <w:proofErr w:type="gramStart"/>
            <w:r w:rsidRPr="00383506">
              <w:t>энергети-ческой</w:t>
            </w:r>
            <w:proofErr w:type="gramEnd"/>
            <w:r w:rsidRPr="00383506">
              <w:t xml:space="preserve"> эффектив-ности</w:t>
            </w:r>
          </w:p>
        </w:tc>
        <w:tc>
          <w:tcPr>
            <w:tcW w:w="932" w:type="dxa"/>
            <w:vMerge w:val="restart"/>
            <w:shd w:val="clear" w:color="auto" w:fill="auto"/>
            <w:vAlign w:val="center"/>
          </w:tcPr>
          <w:p w14:paraId="1DA057B1" w14:textId="77777777" w:rsidR="0041348B" w:rsidRPr="00383506" w:rsidRDefault="0041348B" w:rsidP="00C8430B">
            <w:pPr>
              <w:ind w:right="-2"/>
              <w:jc w:val="center"/>
            </w:pPr>
            <w:r w:rsidRPr="00383506">
              <w:t xml:space="preserve">Дина-мика </w:t>
            </w:r>
            <w:proofErr w:type="gramStart"/>
            <w:r w:rsidRPr="00383506">
              <w:t>изме-нения</w:t>
            </w:r>
            <w:proofErr w:type="gramEnd"/>
            <w:r w:rsidRPr="00383506">
              <w:t xml:space="preserve"> расхо-дов на топли-во</w:t>
            </w:r>
          </w:p>
        </w:tc>
      </w:tr>
      <w:tr w:rsidR="0041348B" w:rsidRPr="00383506" w14:paraId="49E6F305" w14:textId="77777777" w:rsidTr="00C8430B">
        <w:trPr>
          <w:trHeight w:val="165"/>
        </w:trPr>
        <w:tc>
          <w:tcPr>
            <w:tcW w:w="1844" w:type="dxa"/>
            <w:vMerge/>
            <w:shd w:val="clear" w:color="auto" w:fill="auto"/>
          </w:tcPr>
          <w:p w14:paraId="566FEE6E" w14:textId="77777777" w:rsidR="0041348B" w:rsidRPr="00383506" w:rsidRDefault="0041348B" w:rsidP="00C8430B">
            <w:pPr>
              <w:ind w:right="-2"/>
            </w:pPr>
          </w:p>
        </w:tc>
        <w:tc>
          <w:tcPr>
            <w:tcW w:w="708" w:type="dxa"/>
            <w:vMerge/>
            <w:shd w:val="clear" w:color="auto" w:fill="auto"/>
          </w:tcPr>
          <w:p w14:paraId="1F1AD997" w14:textId="77777777" w:rsidR="0041348B" w:rsidRPr="00383506" w:rsidRDefault="0041348B" w:rsidP="00C8430B">
            <w:pPr>
              <w:ind w:right="-2"/>
            </w:pPr>
          </w:p>
        </w:tc>
        <w:tc>
          <w:tcPr>
            <w:tcW w:w="1134" w:type="dxa"/>
            <w:shd w:val="clear" w:color="auto" w:fill="auto"/>
          </w:tcPr>
          <w:p w14:paraId="641A3159" w14:textId="77777777" w:rsidR="0041348B" w:rsidRPr="00383506" w:rsidRDefault="0041348B" w:rsidP="00C8430B">
            <w:pPr>
              <w:ind w:right="-2"/>
              <w:jc w:val="center"/>
            </w:pPr>
            <w:r w:rsidRPr="00383506">
              <w:t>тыс. руб.</w:t>
            </w:r>
          </w:p>
        </w:tc>
        <w:tc>
          <w:tcPr>
            <w:tcW w:w="993" w:type="dxa"/>
            <w:shd w:val="clear" w:color="auto" w:fill="auto"/>
          </w:tcPr>
          <w:p w14:paraId="5BE405B6" w14:textId="77777777" w:rsidR="0041348B" w:rsidRPr="00383506" w:rsidRDefault="0041348B" w:rsidP="00C8430B">
            <w:pPr>
              <w:ind w:right="-2"/>
              <w:jc w:val="center"/>
            </w:pPr>
            <w:r w:rsidRPr="00383506">
              <w:t>%</w:t>
            </w:r>
          </w:p>
        </w:tc>
        <w:tc>
          <w:tcPr>
            <w:tcW w:w="820" w:type="dxa"/>
            <w:shd w:val="clear" w:color="auto" w:fill="auto"/>
          </w:tcPr>
          <w:p w14:paraId="55BC03E9" w14:textId="77777777" w:rsidR="0041348B" w:rsidRPr="00383506" w:rsidRDefault="0041348B" w:rsidP="00C8430B">
            <w:pPr>
              <w:ind w:right="-2"/>
              <w:jc w:val="center"/>
            </w:pPr>
            <w:r w:rsidRPr="00383506">
              <w:t>%</w:t>
            </w:r>
          </w:p>
        </w:tc>
        <w:tc>
          <w:tcPr>
            <w:tcW w:w="821" w:type="dxa"/>
            <w:vMerge/>
            <w:shd w:val="clear" w:color="auto" w:fill="auto"/>
          </w:tcPr>
          <w:p w14:paraId="28EEF7F5" w14:textId="77777777" w:rsidR="0041348B" w:rsidRPr="00383506" w:rsidRDefault="0041348B" w:rsidP="00C8430B">
            <w:pPr>
              <w:ind w:right="-2"/>
              <w:rPr>
                <w:sz w:val="28"/>
                <w:szCs w:val="28"/>
              </w:rPr>
            </w:pPr>
          </w:p>
        </w:tc>
        <w:tc>
          <w:tcPr>
            <w:tcW w:w="1443" w:type="dxa"/>
            <w:vMerge/>
            <w:shd w:val="clear" w:color="auto" w:fill="auto"/>
          </w:tcPr>
          <w:p w14:paraId="72AB4492" w14:textId="77777777" w:rsidR="0041348B" w:rsidRPr="00383506" w:rsidRDefault="0041348B" w:rsidP="00C8430B">
            <w:pPr>
              <w:ind w:right="-2"/>
              <w:rPr>
                <w:sz w:val="28"/>
                <w:szCs w:val="28"/>
              </w:rPr>
            </w:pPr>
          </w:p>
        </w:tc>
        <w:tc>
          <w:tcPr>
            <w:tcW w:w="1478" w:type="dxa"/>
            <w:vMerge/>
            <w:shd w:val="clear" w:color="auto" w:fill="auto"/>
          </w:tcPr>
          <w:p w14:paraId="2F729BB0" w14:textId="77777777" w:rsidR="0041348B" w:rsidRPr="00383506" w:rsidRDefault="0041348B" w:rsidP="00C8430B">
            <w:pPr>
              <w:ind w:right="-2"/>
              <w:rPr>
                <w:sz w:val="28"/>
                <w:szCs w:val="28"/>
              </w:rPr>
            </w:pPr>
          </w:p>
        </w:tc>
        <w:tc>
          <w:tcPr>
            <w:tcW w:w="932" w:type="dxa"/>
            <w:vMerge/>
            <w:shd w:val="clear" w:color="auto" w:fill="auto"/>
          </w:tcPr>
          <w:p w14:paraId="5ACB7226" w14:textId="77777777" w:rsidR="0041348B" w:rsidRPr="00383506" w:rsidRDefault="0041348B" w:rsidP="00C8430B">
            <w:pPr>
              <w:ind w:right="-2"/>
              <w:rPr>
                <w:sz w:val="28"/>
                <w:szCs w:val="28"/>
              </w:rPr>
            </w:pPr>
          </w:p>
        </w:tc>
      </w:tr>
      <w:tr w:rsidR="0041348B" w:rsidRPr="00383506" w14:paraId="5F1D56AA" w14:textId="77777777" w:rsidTr="00C8430B">
        <w:trPr>
          <w:trHeight w:val="848"/>
        </w:trPr>
        <w:tc>
          <w:tcPr>
            <w:tcW w:w="1844" w:type="dxa"/>
            <w:vMerge w:val="restart"/>
            <w:shd w:val="clear" w:color="auto" w:fill="auto"/>
            <w:vAlign w:val="center"/>
          </w:tcPr>
          <w:p w14:paraId="3C05F124" w14:textId="77777777" w:rsidR="0041348B" w:rsidRPr="00383506" w:rsidRDefault="0041348B" w:rsidP="00C8430B">
            <w:pPr>
              <w:ind w:left="-142" w:right="-125"/>
              <w:jc w:val="center"/>
              <w:rPr>
                <w:bCs/>
                <w:kern w:val="32"/>
              </w:rPr>
            </w:pPr>
            <w:r w:rsidRPr="00383506">
              <w:rPr>
                <w:bCs/>
                <w:kern w:val="32"/>
              </w:rPr>
              <w:t>ООО СПК «Чистогорский»</w:t>
            </w:r>
          </w:p>
        </w:tc>
        <w:tc>
          <w:tcPr>
            <w:tcW w:w="708" w:type="dxa"/>
            <w:shd w:val="clear" w:color="auto" w:fill="auto"/>
            <w:vAlign w:val="center"/>
          </w:tcPr>
          <w:p w14:paraId="4B00C240" w14:textId="77777777" w:rsidR="0041348B" w:rsidRPr="00383506" w:rsidRDefault="0041348B" w:rsidP="00C8430B">
            <w:pPr>
              <w:ind w:right="-2"/>
              <w:jc w:val="center"/>
            </w:pPr>
            <w:r w:rsidRPr="00383506">
              <w:t>2019</w:t>
            </w:r>
          </w:p>
        </w:tc>
        <w:tc>
          <w:tcPr>
            <w:tcW w:w="1134" w:type="dxa"/>
            <w:shd w:val="clear" w:color="auto" w:fill="auto"/>
            <w:vAlign w:val="center"/>
          </w:tcPr>
          <w:p w14:paraId="7728F8B9" w14:textId="77777777" w:rsidR="0041348B" w:rsidRPr="00383506" w:rsidRDefault="0041348B" w:rsidP="00C8430B">
            <w:pPr>
              <w:ind w:right="-2"/>
              <w:jc w:val="center"/>
            </w:pPr>
            <w:r w:rsidRPr="00383506">
              <w:t>3 766,49</w:t>
            </w:r>
          </w:p>
        </w:tc>
        <w:tc>
          <w:tcPr>
            <w:tcW w:w="993" w:type="dxa"/>
            <w:shd w:val="clear" w:color="auto" w:fill="auto"/>
            <w:vAlign w:val="center"/>
          </w:tcPr>
          <w:p w14:paraId="79DACB7D" w14:textId="77777777" w:rsidR="0041348B" w:rsidRPr="00383506" w:rsidRDefault="0041348B" w:rsidP="00C8430B">
            <w:pPr>
              <w:ind w:right="-2"/>
              <w:jc w:val="center"/>
            </w:pPr>
            <w:r w:rsidRPr="00383506">
              <w:t>x</w:t>
            </w:r>
          </w:p>
        </w:tc>
        <w:tc>
          <w:tcPr>
            <w:tcW w:w="820" w:type="dxa"/>
            <w:shd w:val="clear" w:color="auto" w:fill="auto"/>
            <w:vAlign w:val="center"/>
          </w:tcPr>
          <w:p w14:paraId="59BD6508" w14:textId="77777777" w:rsidR="0041348B" w:rsidRPr="00383506" w:rsidRDefault="0041348B" w:rsidP="00C8430B">
            <w:pPr>
              <w:ind w:right="-2"/>
              <w:jc w:val="center"/>
            </w:pPr>
            <w:r w:rsidRPr="00383506">
              <w:t>х</w:t>
            </w:r>
          </w:p>
        </w:tc>
        <w:tc>
          <w:tcPr>
            <w:tcW w:w="821" w:type="dxa"/>
            <w:shd w:val="clear" w:color="auto" w:fill="auto"/>
            <w:vAlign w:val="center"/>
          </w:tcPr>
          <w:p w14:paraId="51D9D007" w14:textId="77777777" w:rsidR="0041348B" w:rsidRPr="00383506" w:rsidRDefault="0041348B" w:rsidP="00C8430B">
            <w:pPr>
              <w:jc w:val="center"/>
            </w:pPr>
            <w:r w:rsidRPr="00383506">
              <w:t>x</w:t>
            </w:r>
          </w:p>
        </w:tc>
        <w:tc>
          <w:tcPr>
            <w:tcW w:w="1443" w:type="dxa"/>
            <w:shd w:val="clear" w:color="auto" w:fill="auto"/>
            <w:vAlign w:val="center"/>
          </w:tcPr>
          <w:p w14:paraId="2C0E7A81" w14:textId="77777777" w:rsidR="0041348B" w:rsidRPr="00383506" w:rsidRDefault="0041348B" w:rsidP="00C8430B">
            <w:pPr>
              <w:jc w:val="center"/>
            </w:pPr>
            <w:r w:rsidRPr="00383506">
              <w:t>х</w:t>
            </w:r>
          </w:p>
        </w:tc>
        <w:tc>
          <w:tcPr>
            <w:tcW w:w="1478" w:type="dxa"/>
            <w:shd w:val="clear" w:color="auto" w:fill="auto"/>
            <w:vAlign w:val="center"/>
          </w:tcPr>
          <w:p w14:paraId="427E7829" w14:textId="77777777" w:rsidR="0041348B" w:rsidRPr="00383506" w:rsidRDefault="0041348B" w:rsidP="00C8430B">
            <w:pPr>
              <w:jc w:val="center"/>
            </w:pPr>
            <w:r w:rsidRPr="00383506">
              <w:t>x</w:t>
            </w:r>
          </w:p>
        </w:tc>
        <w:tc>
          <w:tcPr>
            <w:tcW w:w="932" w:type="dxa"/>
            <w:shd w:val="clear" w:color="auto" w:fill="auto"/>
            <w:vAlign w:val="center"/>
          </w:tcPr>
          <w:p w14:paraId="08D499CF" w14:textId="77777777" w:rsidR="0041348B" w:rsidRPr="00383506" w:rsidRDefault="0041348B" w:rsidP="00C8430B">
            <w:pPr>
              <w:jc w:val="center"/>
            </w:pPr>
            <w:r w:rsidRPr="00383506">
              <w:t>x</w:t>
            </w:r>
          </w:p>
        </w:tc>
      </w:tr>
      <w:tr w:rsidR="0041348B" w:rsidRPr="00383506" w14:paraId="5DFF33D6" w14:textId="77777777" w:rsidTr="00C8430B">
        <w:trPr>
          <w:trHeight w:val="703"/>
        </w:trPr>
        <w:tc>
          <w:tcPr>
            <w:tcW w:w="1844" w:type="dxa"/>
            <w:vMerge/>
            <w:shd w:val="clear" w:color="auto" w:fill="auto"/>
          </w:tcPr>
          <w:p w14:paraId="0392A801" w14:textId="77777777" w:rsidR="0041348B" w:rsidRPr="00383506" w:rsidRDefault="0041348B" w:rsidP="00C8430B">
            <w:pPr>
              <w:ind w:right="-2"/>
              <w:rPr>
                <w:sz w:val="28"/>
                <w:szCs w:val="28"/>
              </w:rPr>
            </w:pPr>
          </w:p>
        </w:tc>
        <w:tc>
          <w:tcPr>
            <w:tcW w:w="708" w:type="dxa"/>
            <w:shd w:val="clear" w:color="auto" w:fill="auto"/>
            <w:vAlign w:val="center"/>
          </w:tcPr>
          <w:p w14:paraId="2C43E596" w14:textId="77777777" w:rsidR="0041348B" w:rsidRPr="00383506" w:rsidRDefault="0041348B" w:rsidP="00C8430B">
            <w:pPr>
              <w:ind w:right="-2"/>
              <w:jc w:val="center"/>
            </w:pPr>
            <w:r w:rsidRPr="00383506">
              <w:t>2020</w:t>
            </w:r>
          </w:p>
        </w:tc>
        <w:tc>
          <w:tcPr>
            <w:tcW w:w="1134" w:type="dxa"/>
            <w:shd w:val="clear" w:color="auto" w:fill="auto"/>
            <w:vAlign w:val="center"/>
          </w:tcPr>
          <w:p w14:paraId="43CB8050" w14:textId="77777777" w:rsidR="0041348B" w:rsidRPr="00383506" w:rsidRDefault="0041348B" w:rsidP="00C8430B">
            <w:pPr>
              <w:jc w:val="center"/>
            </w:pPr>
            <w:r w:rsidRPr="00383506">
              <w:t>x</w:t>
            </w:r>
          </w:p>
        </w:tc>
        <w:tc>
          <w:tcPr>
            <w:tcW w:w="993" w:type="dxa"/>
            <w:shd w:val="clear" w:color="auto" w:fill="auto"/>
            <w:vAlign w:val="center"/>
          </w:tcPr>
          <w:p w14:paraId="71064837" w14:textId="77777777" w:rsidR="0041348B" w:rsidRPr="00383506" w:rsidRDefault="0041348B" w:rsidP="00C8430B">
            <w:pPr>
              <w:ind w:right="-2"/>
              <w:jc w:val="center"/>
            </w:pPr>
          </w:p>
          <w:p w14:paraId="190D46F1" w14:textId="77777777" w:rsidR="0041348B" w:rsidRPr="00383506" w:rsidRDefault="0041348B" w:rsidP="00C8430B">
            <w:pPr>
              <w:ind w:right="-2"/>
              <w:jc w:val="center"/>
            </w:pPr>
            <w:r w:rsidRPr="00383506">
              <w:t>1,00</w:t>
            </w:r>
          </w:p>
          <w:p w14:paraId="2D6740D4" w14:textId="77777777" w:rsidR="0041348B" w:rsidRPr="00383506" w:rsidRDefault="0041348B" w:rsidP="00C8430B">
            <w:pPr>
              <w:ind w:right="-2"/>
              <w:jc w:val="center"/>
            </w:pPr>
          </w:p>
        </w:tc>
        <w:tc>
          <w:tcPr>
            <w:tcW w:w="820" w:type="dxa"/>
            <w:shd w:val="clear" w:color="auto" w:fill="auto"/>
            <w:vAlign w:val="center"/>
          </w:tcPr>
          <w:p w14:paraId="6D2EBE1C" w14:textId="77777777" w:rsidR="0041348B" w:rsidRPr="00383506" w:rsidRDefault="0041348B" w:rsidP="00C8430B">
            <w:pPr>
              <w:ind w:right="-2"/>
              <w:jc w:val="center"/>
            </w:pPr>
            <w:r w:rsidRPr="00383506">
              <w:t>х</w:t>
            </w:r>
          </w:p>
        </w:tc>
        <w:tc>
          <w:tcPr>
            <w:tcW w:w="821" w:type="dxa"/>
            <w:shd w:val="clear" w:color="auto" w:fill="auto"/>
            <w:vAlign w:val="center"/>
          </w:tcPr>
          <w:p w14:paraId="354021BF" w14:textId="77777777" w:rsidR="0041348B" w:rsidRPr="00383506" w:rsidRDefault="0041348B" w:rsidP="00C8430B">
            <w:pPr>
              <w:jc w:val="center"/>
            </w:pPr>
            <w:r w:rsidRPr="00383506">
              <w:t>x</w:t>
            </w:r>
          </w:p>
        </w:tc>
        <w:tc>
          <w:tcPr>
            <w:tcW w:w="1443" w:type="dxa"/>
            <w:shd w:val="clear" w:color="auto" w:fill="auto"/>
            <w:vAlign w:val="center"/>
          </w:tcPr>
          <w:p w14:paraId="785B73AD" w14:textId="77777777" w:rsidR="0041348B" w:rsidRPr="00383506" w:rsidRDefault="0041348B" w:rsidP="00C8430B">
            <w:pPr>
              <w:jc w:val="center"/>
            </w:pPr>
            <w:r w:rsidRPr="00383506">
              <w:t>х</w:t>
            </w:r>
          </w:p>
        </w:tc>
        <w:tc>
          <w:tcPr>
            <w:tcW w:w="1478" w:type="dxa"/>
            <w:shd w:val="clear" w:color="auto" w:fill="auto"/>
            <w:vAlign w:val="center"/>
          </w:tcPr>
          <w:p w14:paraId="6771A523" w14:textId="77777777" w:rsidR="0041348B" w:rsidRPr="00383506" w:rsidRDefault="0041348B" w:rsidP="00C8430B">
            <w:pPr>
              <w:jc w:val="center"/>
            </w:pPr>
            <w:r w:rsidRPr="00383506">
              <w:t>x</w:t>
            </w:r>
          </w:p>
        </w:tc>
        <w:tc>
          <w:tcPr>
            <w:tcW w:w="932" w:type="dxa"/>
            <w:shd w:val="clear" w:color="auto" w:fill="auto"/>
            <w:vAlign w:val="center"/>
          </w:tcPr>
          <w:p w14:paraId="0DD92222" w14:textId="77777777" w:rsidR="0041348B" w:rsidRPr="00383506" w:rsidRDefault="0041348B" w:rsidP="00C8430B">
            <w:pPr>
              <w:jc w:val="center"/>
            </w:pPr>
            <w:r w:rsidRPr="00383506">
              <w:t>x</w:t>
            </w:r>
          </w:p>
        </w:tc>
      </w:tr>
      <w:tr w:rsidR="0041348B" w:rsidRPr="00383506" w14:paraId="3AA8E62C" w14:textId="77777777" w:rsidTr="00C8430B">
        <w:trPr>
          <w:trHeight w:val="858"/>
        </w:trPr>
        <w:tc>
          <w:tcPr>
            <w:tcW w:w="1844" w:type="dxa"/>
            <w:vMerge/>
            <w:shd w:val="clear" w:color="auto" w:fill="auto"/>
          </w:tcPr>
          <w:p w14:paraId="22748F81" w14:textId="77777777" w:rsidR="0041348B" w:rsidRPr="00383506" w:rsidRDefault="0041348B" w:rsidP="00C8430B">
            <w:pPr>
              <w:ind w:right="-2"/>
              <w:rPr>
                <w:sz w:val="28"/>
                <w:szCs w:val="28"/>
              </w:rPr>
            </w:pPr>
          </w:p>
        </w:tc>
        <w:tc>
          <w:tcPr>
            <w:tcW w:w="708" w:type="dxa"/>
            <w:shd w:val="clear" w:color="auto" w:fill="auto"/>
            <w:vAlign w:val="center"/>
          </w:tcPr>
          <w:p w14:paraId="6CB21DE1" w14:textId="77777777" w:rsidR="0041348B" w:rsidRPr="00383506" w:rsidRDefault="0041348B" w:rsidP="00C8430B">
            <w:pPr>
              <w:ind w:right="-2"/>
              <w:jc w:val="center"/>
            </w:pPr>
            <w:r w:rsidRPr="00383506">
              <w:t>2021</w:t>
            </w:r>
          </w:p>
        </w:tc>
        <w:tc>
          <w:tcPr>
            <w:tcW w:w="1134" w:type="dxa"/>
            <w:shd w:val="clear" w:color="auto" w:fill="auto"/>
            <w:vAlign w:val="center"/>
          </w:tcPr>
          <w:p w14:paraId="08312EA9" w14:textId="77777777" w:rsidR="0041348B" w:rsidRPr="00383506" w:rsidRDefault="0041348B" w:rsidP="00C8430B">
            <w:pPr>
              <w:jc w:val="center"/>
            </w:pPr>
            <w:r w:rsidRPr="00383506">
              <w:t>x</w:t>
            </w:r>
          </w:p>
        </w:tc>
        <w:tc>
          <w:tcPr>
            <w:tcW w:w="993" w:type="dxa"/>
            <w:shd w:val="clear" w:color="auto" w:fill="auto"/>
            <w:vAlign w:val="center"/>
          </w:tcPr>
          <w:p w14:paraId="61D7CEDA" w14:textId="77777777" w:rsidR="0041348B" w:rsidRPr="00383506" w:rsidRDefault="0041348B" w:rsidP="00C8430B">
            <w:pPr>
              <w:jc w:val="center"/>
            </w:pPr>
            <w:r w:rsidRPr="00383506">
              <w:t>1,00</w:t>
            </w:r>
          </w:p>
        </w:tc>
        <w:tc>
          <w:tcPr>
            <w:tcW w:w="820" w:type="dxa"/>
            <w:shd w:val="clear" w:color="auto" w:fill="auto"/>
            <w:vAlign w:val="center"/>
          </w:tcPr>
          <w:p w14:paraId="2F2769A6" w14:textId="77777777" w:rsidR="0041348B" w:rsidRPr="00383506" w:rsidRDefault="0041348B" w:rsidP="00C8430B">
            <w:pPr>
              <w:ind w:right="-2"/>
              <w:jc w:val="center"/>
            </w:pPr>
            <w:r w:rsidRPr="00383506">
              <w:t>х</w:t>
            </w:r>
          </w:p>
        </w:tc>
        <w:tc>
          <w:tcPr>
            <w:tcW w:w="821" w:type="dxa"/>
            <w:shd w:val="clear" w:color="auto" w:fill="auto"/>
            <w:vAlign w:val="center"/>
          </w:tcPr>
          <w:p w14:paraId="160CC0BA" w14:textId="77777777" w:rsidR="0041348B" w:rsidRPr="00383506" w:rsidRDefault="0041348B" w:rsidP="00C8430B">
            <w:pPr>
              <w:jc w:val="center"/>
            </w:pPr>
            <w:r w:rsidRPr="00383506">
              <w:t>x</w:t>
            </w:r>
          </w:p>
        </w:tc>
        <w:tc>
          <w:tcPr>
            <w:tcW w:w="1443" w:type="dxa"/>
            <w:shd w:val="clear" w:color="auto" w:fill="auto"/>
            <w:vAlign w:val="center"/>
          </w:tcPr>
          <w:p w14:paraId="024A54A0" w14:textId="77777777" w:rsidR="0041348B" w:rsidRPr="00383506" w:rsidRDefault="0041348B" w:rsidP="00C8430B">
            <w:pPr>
              <w:jc w:val="center"/>
            </w:pPr>
            <w:r w:rsidRPr="00383506">
              <w:t>х</w:t>
            </w:r>
          </w:p>
        </w:tc>
        <w:tc>
          <w:tcPr>
            <w:tcW w:w="1478" w:type="dxa"/>
            <w:shd w:val="clear" w:color="auto" w:fill="auto"/>
            <w:vAlign w:val="center"/>
          </w:tcPr>
          <w:p w14:paraId="789D2250" w14:textId="77777777" w:rsidR="0041348B" w:rsidRPr="00383506" w:rsidRDefault="0041348B" w:rsidP="00C8430B">
            <w:pPr>
              <w:jc w:val="center"/>
            </w:pPr>
            <w:r w:rsidRPr="00383506">
              <w:t>x</w:t>
            </w:r>
          </w:p>
        </w:tc>
        <w:tc>
          <w:tcPr>
            <w:tcW w:w="932" w:type="dxa"/>
            <w:shd w:val="clear" w:color="auto" w:fill="auto"/>
            <w:vAlign w:val="center"/>
          </w:tcPr>
          <w:p w14:paraId="3F3A4D01" w14:textId="77777777" w:rsidR="0041348B" w:rsidRPr="00383506" w:rsidRDefault="0041348B" w:rsidP="00C8430B">
            <w:pPr>
              <w:jc w:val="center"/>
            </w:pPr>
            <w:r w:rsidRPr="00383506">
              <w:t>x</w:t>
            </w:r>
          </w:p>
        </w:tc>
      </w:tr>
      <w:tr w:rsidR="0041348B" w:rsidRPr="00383506" w14:paraId="47C1A491" w14:textId="77777777" w:rsidTr="00C8430B">
        <w:trPr>
          <w:trHeight w:val="858"/>
        </w:trPr>
        <w:tc>
          <w:tcPr>
            <w:tcW w:w="1844" w:type="dxa"/>
            <w:vMerge/>
            <w:shd w:val="clear" w:color="auto" w:fill="auto"/>
          </w:tcPr>
          <w:p w14:paraId="7C92F268" w14:textId="77777777" w:rsidR="0041348B" w:rsidRPr="00383506" w:rsidRDefault="0041348B" w:rsidP="00C8430B">
            <w:pPr>
              <w:ind w:right="-2"/>
              <w:rPr>
                <w:sz w:val="28"/>
                <w:szCs w:val="28"/>
              </w:rPr>
            </w:pPr>
          </w:p>
        </w:tc>
        <w:tc>
          <w:tcPr>
            <w:tcW w:w="708" w:type="dxa"/>
            <w:shd w:val="clear" w:color="auto" w:fill="auto"/>
            <w:vAlign w:val="center"/>
          </w:tcPr>
          <w:p w14:paraId="2C6A8A7A" w14:textId="77777777" w:rsidR="0041348B" w:rsidRPr="00383506" w:rsidRDefault="0041348B" w:rsidP="00C8430B">
            <w:pPr>
              <w:ind w:right="-2"/>
              <w:jc w:val="center"/>
            </w:pPr>
            <w:r w:rsidRPr="00383506">
              <w:t>2022</w:t>
            </w:r>
          </w:p>
        </w:tc>
        <w:tc>
          <w:tcPr>
            <w:tcW w:w="1134" w:type="dxa"/>
            <w:shd w:val="clear" w:color="auto" w:fill="auto"/>
            <w:vAlign w:val="center"/>
          </w:tcPr>
          <w:p w14:paraId="0E4F2631" w14:textId="77777777" w:rsidR="0041348B" w:rsidRPr="00383506" w:rsidRDefault="0041348B" w:rsidP="00C8430B">
            <w:pPr>
              <w:jc w:val="center"/>
            </w:pPr>
            <w:r w:rsidRPr="00383506">
              <w:t>x</w:t>
            </w:r>
          </w:p>
        </w:tc>
        <w:tc>
          <w:tcPr>
            <w:tcW w:w="993" w:type="dxa"/>
            <w:shd w:val="clear" w:color="auto" w:fill="auto"/>
            <w:vAlign w:val="center"/>
          </w:tcPr>
          <w:p w14:paraId="0D78DE4D" w14:textId="77777777" w:rsidR="0041348B" w:rsidRPr="00383506" w:rsidRDefault="0041348B" w:rsidP="00C8430B">
            <w:pPr>
              <w:jc w:val="center"/>
            </w:pPr>
            <w:r w:rsidRPr="00383506">
              <w:t>1,00</w:t>
            </w:r>
          </w:p>
        </w:tc>
        <w:tc>
          <w:tcPr>
            <w:tcW w:w="820" w:type="dxa"/>
            <w:shd w:val="clear" w:color="auto" w:fill="auto"/>
            <w:vAlign w:val="center"/>
          </w:tcPr>
          <w:p w14:paraId="70F4E1CC" w14:textId="77777777" w:rsidR="0041348B" w:rsidRPr="00383506" w:rsidRDefault="0041348B" w:rsidP="00C8430B">
            <w:pPr>
              <w:ind w:right="-2"/>
              <w:jc w:val="center"/>
            </w:pPr>
            <w:r w:rsidRPr="00383506">
              <w:t>х</w:t>
            </w:r>
          </w:p>
        </w:tc>
        <w:tc>
          <w:tcPr>
            <w:tcW w:w="821" w:type="dxa"/>
            <w:shd w:val="clear" w:color="auto" w:fill="auto"/>
            <w:vAlign w:val="center"/>
          </w:tcPr>
          <w:p w14:paraId="7D87474A" w14:textId="77777777" w:rsidR="0041348B" w:rsidRPr="00383506" w:rsidRDefault="0041348B" w:rsidP="00C8430B">
            <w:pPr>
              <w:jc w:val="center"/>
            </w:pPr>
            <w:r w:rsidRPr="00383506">
              <w:t>x</w:t>
            </w:r>
          </w:p>
        </w:tc>
        <w:tc>
          <w:tcPr>
            <w:tcW w:w="1443" w:type="dxa"/>
            <w:shd w:val="clear" w:color="auto" w:fill="auto"/>
            <w:vAlign w:val="center"/>
          </w:tcPr>
          <w:p w14:paraId="49C6EF92" w14:textId="77777777" w:rsidR="0041348B" w:rsidRPr="00383506" w:rsidRDefault="0041348B" w:rsidP="00C8430B">
            <w:pPr>
              <w:jc w:val="center"/>
            </w:pPr>
            <w:r w:rsidRPr="00383506">
              <w:t>х</w:t>
            </w:r>
          </w:p>
        </w:tc>
        <w:tc>
          <w:tcPr>
            <w:tcW w:w="1478" w:type="dxa"/>
            <w:shd w:val="clear" w:color="auto" w:fill="auto"/>
            <w:vAlign w:val="center"/>
          </w:tcPr>
          <w:p w14:paraId="6FE1A075" w14:textId="77777777" w:rsidR="0041348B" w:rsidRPr="00383506" w:rsidRDefault="0041348B" w:rsidP="00C8430B">
            <w:pPr>
              <w:jc w:val="center"/>
            </w:pPr>
            <w:r w:rsidRPr="00383506">
              <w:t>x</w:t>
            </w:r>
          </w:p>
        </w:tc>
        <w:tc>
          <w:tcPr>
            <w:tcW w:w="932" w:type="dxa"/>
            <w:shd w:val="clear" w:color="auto" w:fill="auto"/>
            <w:vAlign w:val="center"/>
          </w:tcPr>
          <w:p w14:paraId="3DD5A256" w14:textId="77777777" w:rsidR="0041348B" w:rsidRPr="00383506" w:rsidRDefault="0041348B" w:rsidP="00C8430B">
            <w:pPr>
              <w:jc w:val="center"/>
            </w:pPr>
            <w:r w:rsidRPr="00383506">
              <w:t>x</w:t>
            </w:r>
          </w:p>
        </w:tc>
      </w:tr>
      <w:tr w:rsidR="0041348B" w:rsidRPr="00383506" w14:paraId="2015737B" w14:textId="77777777" w:rsidTr="00C8430B">
        <w:trPr>
          <w:trHeight w:val="858"/>
        </w:trPr>
        <w:tc>
          <w:tcPr>
            <w:tcW w:w="1844" w:type="dxa"/>
            <w:vMerge/>
            <w:shd w:val="clear" w:color="auto" w:fill="auto"/>
          </w:tcPr>
          <w:p w14:paraId="6AD33B05" w14:textId="77777777" w:rsidR="0041348B" w:rsidRPr="00383506" w:rsidRDefault="0041348B" w:rsidP="00C8430B">
            <w:pPr>
              <w:ind w:right="-2"/>
              <w:rPr>
                <w:sz w:val="28"/>
                <w:szCs w:val="28"/>
              </w:rPr>
            </w:pPr>
          </w:p>
        </w:tc>
        <w:tc>
          <w:tcPr>
            <w:tcW w:w="708" w:type="dxa"/>
            <w:shd w:val="clear" w:color="auto" w:fill="auto"/>
            <w:vAlign w:val="center"/>
          </w:tcPr>
          <w:p w14:paraId="448C21AE" w14:textId="77777777" w:rsidR="0041348B" w:rsidRPr="00383506" w:rsidRDefault="0041348B" w:rsidP="00C8430B">
            <w:pPr>
              <w:ind w:right="-2"/>
              <w:jc w:val="center"/>
            </w:pPr>
            <w:r w:rsidRPr="00383506">
              <w:t>2023</w:t>
            </w:r>
          </w:p>
        </w:tc>
        <w:tc>
          <w:tcPr>
            <w:tcW w:w="1134" w:type="dxa"/>
            <w:shd w:val="clear" w:color="auto" w:fill="auto"/>
            <w:vAlign w:val="center"/>
          </w:tcPr>
          <w:p w14:paraId="4EF4FB95" w14:textId="77777777" w:rsidR="0041348B" w:rsidRPr="00383506" w:rsidRDefault="0041348B" w:rsidP="00C8430B">
            <w:pPr>
              <w:jc w:val="center"/>
            </w:pPr>
            <w:r w:rsidRPr="00383506">
              <w:t>x</w:t>
            </w:r>
          </w:p>
        </w:tc>
        <w:tc>
          <w:tcPr>
            <w:tcW w:w="993" w:type="dxa"/>
            <w:shd w:val="clear" w:color="auto" w:fill="auto"/>
            <w:vAlign w:val="center"/>
          </w:tcPr>
          <w:p w14:paraId="27646822" w14:textId="77777777" w:rsidR="0041348B" w:rsidRPr="00383506" w:rsidRDefault="0041348B" w:rsidP="00C8430B">
            <w:pPr>
              <w:ind w:right="-2"/>
              <w:jc w:val="center"/>
            </w:pPr>
            <w:r w:rsidRPr="00383506">
              <w:t>1,00</w:t>
            </w:r>
          </w:p>
        </w:tc>
        <w:tc>
          <w:tcPr>
            <w:tcW w:w="820" w:type="dxa"/>
            <w:shd w:val="clear" w:color="auto" w:fill="auto"/>
            <w:vAlign w:val="center"/>
          </w:tcPr>
          <w:p w14:paraId="51FBB47F" w14:textId="77777777" w:rsidR="0041348B" w:rsidRPr="00383506" w:rsidRDefault="0041348B" w:rsidP="00C8430B">
            <w:pPr>
              <w:ind w:right="-2"/>
              <w:jc w:val="center"/>
            </w:pPr>
            <w:r w:rsidRPr="00383506">
              <w:t>х</w:t>
            </w:r>
          </w:p>
        </w:tc>
        <w:tc>
          <w:tcPr>
            <w:tcW w:w="821" w:type="dxa"/>
            <w:shd w:val="clear" w:color="auto" w:fill="auto"/>
            <w:vAlign w:val="center"/>
          </w:tcPr>
          <w:p w14:paraId="4048454D" w14:textId="77777777" w:rsidR="0041348B" w:rsidRPr="00383506" w:rsidRDefault="0041348B" w:rsidP="00C8430B">
            <w:pPr>
              <w:jc w:val="center"/>
            </w:pPr>
            <w:r w:rsidRPr="00383506">
              <w:t>x</w:t>
            </w:r>
          </w:p>
        </w:tc>
        <w:tc>
          <w:tcPr>
            <w:tcW w:w="1443" w:type="dxa"/>
            <w:shd w:val="clear" w:color="auto" w:fill="auto"/>
            <w:vAlign w:val="center"/>
          </w:tcPr>
          <w:p w14:paraId="2F977AA8" w14:textId="77777777" w:rsidR="0041348B" w:rsidRPr="00383506" w:rsidRDefault="0041348B" w:rsidP="00C8430B">
            <w:pPr>
              <w:jc w:val="center"/>
            </w:pPr>
            <w:r w:rsidRPr="00383506">
              <w:t>x</w:t>
            </w:r>
          </w:p>
        </w:tc>
        <w:tc>
          <w:tcPr>
            <w:tcW w:w="1478" w:type="dxa"/>
            <w:shd w:val="clear" w:color="auto" w:fill="auto"/>
            <w:vAlign w:val="center"/>
          </w:tcPr>
          <w:p w14:paraId="61495725" w14:textId="77777777" w:rsidR="0041348B" w:rsidRPr="00383506" w:rsidRDefault="0041348B" w:rsidP="00C8430B">
            <w:pPr>
              <w:jc w:val="center"/>
            </w:pPr>
            <w:r w:rsidRPr="00383506">
              <w:t>x</w:t>
            </w:r>
          </w:p>
        </w:tc>
        <w:tc>
          <w:tcPr>
            <w:tcW w:w="932" w:type="dxa"/>
            <w:shd w:val="clear" w:color="auto" w:fill="auto"/>
            <w:vAlign w:val="center"/>
          </w:tcPr>
          <w:p w14:paraId="55A117A8" w14:textId="77777777" w:rsidR="0041348B" w:rsidRPr="00383506" w:rsidRDefault="0041348B" w:rsidP="00C8430B">
            <w:pPr>
              <w:jc w:val="center"/>
            </w:pPr>
            <w:r w:rsidRPr="00383506">
              <w:t>x</w:t>
            </w:r>
          </w:p>
        </w:tc>
      </w:tr>
    </w:tbl>
    <w:p w14:paraId="71FBFB4A" w14:textId="77777777" w:rsidR="0041348B" w:rsidRPr="00383506" w:rsidRDefault="0041348B" w:rsidP="0041348B">
      <w:pPr>
        <w:ind w:left="-851" w:right="-427"/>
        <w:jc w:val="center"/>
        <w:rPr>
          <w:b/>
          <w:bCs/>
          <w:kern w:val="32"/>
          <w:sz w:val="28"/>
          <w:szCs w:val="28"/>
        </w:rPr>
      </w:pPr>
    </w:p>
    <w:p w14:paraId="6AE43C44" w14:textId="77777777" w:rsidR="0041348B" w:rsidRPr="00383506" w:rsidRDefault="0041348B" w:rsidP="0041348B">
      <w:pPr>
        <w:ind w:left="-851" w:right="-427"/>
        <w:jc w:val="center"/>
        <w:rPr>
          <w:b/>
          <w:bCs/>
          <w:kern w:val="32"/>
          <w:szCs w:val="28"/>
        </w:rPr>
      </w:pPr>
    </w:p>
    <w:p w14:paraId="50E8FC9B" w14:textId="77777777" w:rsidR="0041348B" w:rsidRPr="00383506" w:rsidRDefault="0041348B" w:rsidP="0041348B">
      <w:pPr>
        <w:tabs>
          <w:tab w:val="left" w:pos="0"/>
        </w:tabs>
        <w:rPr>
          <w:sz w:val="4"/>
          <w:szCs w:val="4"/>
        </w:rPr>
      </w:pPr>
    </w:p>
    <w:p w14:paraId="152FA28C" w14:textId="77777777" w:rsidR="0041348B" w:rsidRPr="00383506" w:rsidRDefault="0041348B" w:rsidP="0041348B"/>
    <w:p w14:paraId="5F7B9F56" w14:textId="77777777" w:rsidR="0041348B" w:rsidRPr="00383506" w:rsidRDefault="0041348B" w:rsidP="0041348B"/>
    <w:p w14:paraId="249C9537" w14:textId="77777777" w:rsidR="0041348B" w:rsidRPr="00383506" w:rsidRDefault="0041348B" w:rsidP="0041348B"/>
    <w:p w14:paraId="261512D5" w14:textId="77777777" w:rsidR="0041348B" w:rsidRPr="00383506" w:rsidRDefault="0041348B" w:rsidP="0041348B"/>
    <w:p w14:paraId="11804388" w14:textId="77777777" w:rsidR="0041348B" w:rsidRPr="00383506" w:rsidRDefault="0041348B" w:rsidP="0041348B"/>
    <w:p w14:paraId="3DEF4E98" w14:textId="3E24C5DB" w:rsidR="0041348B" w:rsidRPr="00383506" w:rsidRDefault="0041348B" w:rsidP="0041348B">
      <w:pPr>
        <w:ind w:left="4962" w:right="-1"/>
        <w:jc w:val="both"/>
      </w:pPr>
      <w:r w:rsidRPr="00383506">
        <w:rPr>
          <w:szCs w:val="28"/>
        </w:rPr>
        <w:br w:type="page"/>
      </w:r>
      <w:r w:rsidRPr="00383506">
        <w:lastRenderedPageBreak/>
        <w:t>Приложение № 74 к протоколу заседания Правления региональной энергетической комиссии Кемеровской области от 11.12.2018 № 76</w:t>
      </w:r>
    </w:p>
    <w:p w14:paraId="5439A810" w14:textId="3566A5B1" w:rsidR="0041348B" w:rsidRPr="00383506" w:rsidRDefault="0041348B" w:rsidP="0041348B">
      <w:pPr>
        <w:ind w:left="5103" w:right="-427"/>
        <w:jc w:val="center"/>
        <w:rPr>
          <w:sz w:val="28"/>
          <w:szCs w:val="28"/>
        </w:rPr>
      </w:pPr>
    </w:p>
    <w:p w14:paraId="42F15151" w14:textId="77777777" w:rsidR="0041348B" w:rsidRPr="00383506" w:rsidRDefault="0041348B" w:rsidP="0041348B">
      <w:pPr>
        <w:ind w:left="85" w:right="95"/>
        <w:jc w:val="center"/>
        <w:rPr>
          <w:b/>
          <w:bCs/>
          <w:sz w:val="28"/>
          <w:szCs w:val="28"/>
        </w:rPr>
      </w:pPr>
      <w:r w:rsidRPr="00383506">
        <w:rPr>
          <w:b/>
          <w:bCs/>
          <w:sz w:val="28"/>
          <w:szCs w:val="28"/>
        </w:rPr>
        <w:t xml:space="preserve">Долгосрочные тарифы ООО СПК «Чистогорский» </w:t>
      </w:r>
    </w:p>
    <w:p w14:paraId="3EC972A8" w14:textId="77777777" w:rsidR="0041348B" w:rsidRPr="00383506" w:rsidRDefault="0041348B" w:rsidP="0041348B">
      <w:pPr>
        <w:ind w:left="85" w:right="95"/>
        <w:jc w:val="center"/>
        <w:rPr>
          <w:b/>
          <w:bCs/>
          <w:sz w:val="28"/>
          <w:szCs w:val="28"/>
        </w:rPr>
      </w:pPr>
      <w:r w:rsidRPr="00383506">
        <w:rPr>
          <w:b/>
          <w:bCs/>
          <w:sz w:val="28"/>
          <w:szCs w:val="28"/>
        </w:rPr>
        <w:t xml:space="preserve">на теплоноситель, реализуемый на потребительском рынке Новокузнецкого муниципального района, </w:t>
      </w:r>
    </w:p>
    <w:p w14:paraId="514075E4" w14:textId="77777777" w:rsidR="0041348B" w:rsidRPr="00383506" w:rsidRDefault="0041348B" w:rsidP="0041348B">
      <w:pPr>
        <w:ind w:left="85" w:right="95"/>
        <w:jc w:val="center"/>
        <w:rPr>
          <w:b/>
          <w:bCs/>
          <w:sz w:val="28"/>
          <w:szCs w:val="28"/>
        </w:rPr>
      </w:pPr>
      <w:r w:rsidRPr="00383506">
        <w:rPr>
          <w:b/>
          <w:bCs/>
          <w:sz w:val="28"/>
          <w:szCs w:val="28"/>
        </w:rPr>
        <w:t>на период с 01.01.2019 по 31.12.2023</w:t>
      </w:r>
    </w:p>
    <w:p w14:paraId="30F78405" w14:textId="58A64030" w:rsidR="0041348B" w:rsidRPr="00383506" w:rsidRDefault="0041348B" w:rsidP="0041348B">
      <w:pPr>
        <w:ind w:left="85" w:right="95"/>
        <w:rPr>
          <w:b/>
          <w:bCs/>
          <w:sz w:val="22"/>
          <w:szCs w:val="28"/>
        </w:rPr>
      </w:pPr>
      <w:r w:rsidRPr="00383506">
        <w:rPr>
          <w:szCs w:val="28"/>
        </w:rPr>
        <w:t xml:space="preserve">                                                                                                                                           (без НДС)</w:t>
      </w:r>
    </w:p>
    <w:tbl>
      <w:tblPr>
        <w:tblpPr w:leftFromText="180" w:rightFromText="180" w:vertAnchor="text" w:horzAnchor="margin" w:tblpY="3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0"/>
        <w:gridCol w:w="2126"/>
        <w:gridCol w:w="1833"/>
        <w:gridCol w:w="1299"/>
        <w:gridCol w:w="1418"/>
      </w:tblGrid>
      <w:tr w:rsidR="0041348B" w:rsidRPr="00383506" w14:paraId="051C8860" w14:textId="77777777" w:rsidTr="00C8430B">
        <w:tc>
          <w:tcPr>
            <w:tcW w:w="2930" w:type="dxa"/>
            <w:vMerge w:val="restart"/>
            <w:shd w:val="clear" w:color="auto" w:fill="auto"/>
            <w:vAlign w:val="center"/>
          </w:tcPr>
          <w:p w14:paraId="229085A4" w14:textId="77777777" w:rsidR="0041348B" w:rsidRPr="00383506" w:rsidRDefault="0041348B" w:rsidP="00C8430B">
            <w:pPr>
              <w:ind w:right="-2"/>
              <w:jc w:val="center"/>
              <w:rPr>
                <w:sz w:val="22"/>
                <w:szCs w:val="22"/>
              </w:rPr>
            </w:pPr>
            <w:r w:rsidRPr="00383506">
              <w:rPr>
                <w:sz w:val="22"/>
                <w:szCs w:val="22"/>
              </w:rPr>
              <w:t>Наименование регулируемой организации</w:t>
            </w:r>
          </w:p>
        </w:tc>
        <w:tc>
          <w:tcPr>
            <w:tcW w:w="2126" w:type="dxa"/>
            <w:vMerge w:val="restart"/>
            <w:shd w:val="clear" w:color="auto" w:fill="auto"/>
            <w:vAlign w:val="center"/>
          </w:tcPr>
          <w:p w14:paraId="1D63A58B" w14:textId="77777777" w:rsidR="0041348B" w:rsidRPr="00383506" w:rsidRDefault="0041348B" w:rsidP="00C8430B">
            <w:pPr>
              <w:ind w:right="-2"/>
              <w:jc w:val="center"/>
              <w:rPr>
                <w:sz w:val="22"/>
                <w:szCs w:val="22"/>
              </w:rPr>
            </w:pPr>
            <w:r w:rsidRPr="00383506">
              <w:rPr>
                <w:sz w:val="22"/>
                <w:szCs w:val="22"/>
              </w:rPr>
              <w:t>Вид тарифа</w:t>
            </w:r>
          </w:p>
        </w:tc>
        <w:tc>
          <w:tcPr>
            <w:tcW w:w="1833" w:type="dxa"/>
            <w:vMerge w:val="restart"/>
            <w:shd w:val="clear" w:color="auto" w:fill="auto"/>
            <w:vAlign w:val="center"/>
          </w:tcPr>
          <w:p w14:paraId="12D28B7B" w14:textId="77777777" w:rsidR="0041348B" w:rsidRPr="00383506" w:rsidRDefault="0041348B" w:rsidP="00C8430B">
            <w:pPr>
              <w:ind w:right="-2"/>
              <w:jc w:val="center"/>
              <w:rPr>
                <w:sz w:val="22"/>
                <w:szCs w:val="22"/>
              </w:rPr>
            </w:pPr>
            <w:r w:rsidRPr="00383506">
              <w:rPr>
                <w:sz w:val="22"/>
                <w:szCs w:val="22"/>
              </w:rPr>
              <w:t>Период</w:t>
            </w:r>
          </w:p>
        </w:tc>
        <w:tc>
          <w:tcPr>
            <w:tcW w:w="2717" w:type="dxa"/>
            <w:gridSpan w:val="2"/>
            <w:shd w:val="clear" w:color="auto" w:fill="auto"/>
            <w:vAlign w:val="center"/>
          </w:tcPr>
          <w:p w14:paraId="323DBA30" w14:textId="77777777" w:rsidR="0041348B" w:rsidRPr="00383506" w:rsidRDefault="0041348B" w:rsidP="00C8430B">
            <w:pPr>
              <w:ind w:right="-2"/>
              <w:jc w:val="center"/>
              <w:rPr>
                <w:sz w:val="22"/>
                <w:szCs w:val="22"/>
              </w:rPr>
            </w:pPr>
            <w:r w:rsidRPr="00383506">
              <w:rPr>
                <w:sz w:val="22"/>
                <w:szCs w:val="22"/>
              </w:rPr>
              <w:t>Вид теплоносителя</w:t>
            </w:r>
          </w:p>
        </w:tc>
      </w:tr>
      <w:tr w:rsidR="0041348B" w:rsidRPr="00383506" w14:paraId="11ADA917" w14:textId="77777777" w:rsidTr="00C8430B">
        <w:trPr>
          <w:trHeight w:val="740"/>
        </w:trPr>
        <w:tc>
          <w:tcPr>
            <w:tcW w:w="2930" w:type="dxa"/>
            <w:vMerge/>
            <w:shd w:val="clear" w:color="auto" w:fill="auto"/>
          </w:tcPr>
          <w:p w14:paraId="32A8828C" w14:textId="77777777" w:rsidR="0041348B" w:rsidRPr="00383506" w:rsidRDefault="0041348B" w:rsidP="00C8430B">
            <w:pPr>
              <w:ind w:right="-2"/>
              <w:jc w:val="center"/>
              <w:rPr>
                <w:sz w:val="22"/>
                <w:szCs w:val="22"/>
              </w:rPr>
            </w:pPr>
          </w:p>
        </w:tc>
        <w:tc>
          <w:tcPr>
            <w:tcW w:w="2126" w:type="dxa"/>
            <w:vMerge/>
            <w:shd w:val="clear" w:color="auto" w:fill="auto"/>
            <w:vAlign w:val="center"/>
          </w:tcPr>
          <w:p w14:paraId="05A50D21" w14:textId="77777777" w:rsidR="0041348B" w:rsidRPr="00383506" w:rsidRDefault="0041348B" w:rsidP="00C8430B">
            <w:pPr>
              <w:ind w:right="-2"/>
              <w:jc w:val="center"/>
              <w:rPr>
                <w:sz w:val="22"/>
                <w:szCs w:val="22"/>
              </w:rPr>
            </w:pPr>
          </w:p>
        </w:tc>
        <w:tc>
          <w:tcPr>
            <w:tcW w:w="1833" w:type="dxa"/>
            <w:vMerge/>
            <w:shd w:val="clear" w:color="auto" w:fill="auto"/>
          </w:tcPr>
          <w:p w14:paraId="27F55D6B" w14:textId="77777777" w:rsidR="0041348B" w:rsidRPr="00383506" w:rsidRDefault="0041348B" w:rsidP="00C8430B">
            <w:pPr>
              <w:ind w:right="-2"/>
              <w:rPr>
                <w:sz w:val="22"/>
                <w:szCs w:val="22"/>
              </w:rPr>
            </w:pPr>
          </w:p>
        </w:tc>
        <w:tc>
          <w:tcPr>
            <w:tcW w:w="1299" w:type="dxa"/>
            <w:shd w:val="clear" w:color="auto" w:fill="auto"/>
            <w:vAlign w:val="center"/>
          </w:tcPr>
          <w:p w14:paraId="0B0D8EB7" w14:textId="77777777" w:rsidR="0041348B" w:rsidRPr="00383506" w:rsidRDefault="0041348B" w:rsidP="00C8430B">
            <w:pPr>
              <w:ind w:right="-2"/>
              <w:jc w:val="center"/>
              <w:rPr>
                <w:sz w:val="22"/>
                <w:szCs w:val="22"/>
              </w:rPr>
            </w:pPr>
            <w:r w:rsidRPr="00383506">
              <w:rPr>
                <w:sz w:val="22"/>
                <w:szCs w:val="22"/>
              </w:rPr>
              <w:t>вода</w:t>
            </w:r>
          </w:p>
        </w:tc>
        <w:tc>
          <w:tcPr>
            <w:tcW w:w="1418" w:type="dxa"/>
            <w:shd w:val="clear" w:color="auto" w:fill="auto"/>
            <w:vAlign w:val="center"/>
          </w:tcPr>
          <w:p w14:paraId="2228C8D7" w14:textId="77777777" w:rsidR="0041348B" w:rsidRPr="00383506" w:rsidRDefault="0041348B" w:rsidP="00C8430B">
            <w:pPr>
              <w:ind w:right="-2"/>
              <w:jc w:val="center"/>
              <w:rPr>
                <w:sz w:val="22"/>
                <w:szCs w:val="22"/>
              </w:rPr>
            </w:pPr>
            <w:r w:rsidRPr="00383506">
              <w:rPr>
                <w:sz w:val="22"/>
                <w:szCs w:val="22"/>
              </w:rPr>
              <w:t>пар</w:t>
            </w:r>
          </w:p>
        </w:tc>
      </w:tr>
      <w:tr w:rsidR="0041348B" w:rsidRPr="00383506" w14:paraId="08DC3140" w14:textId="77777777" w:rsidTr="00C8430B">
        <w:tc>
          <w:tcPr>
            <w:tcW w:w="2930" w:type="dxa"/>
            <w:vMerge w:val="restart"/>
            <w:shd w:val="clear" w:color="auto" w:fill="auto"/>
            <w:vAlign w:val="center"/>
          </w:tcPr>
          <w:p w14:paraId="4E3C87AF" w14:textId="77777777" w:rsidR="0041348B" w:rsidRPr="00383506" w:rsidRDefault="0041348B" w:rsidP="00C8430B">
            <w:pPr>
              <w:ind w:right="-2"/>
              <w:jc w:val="center"/>
              <w:rPr>
                <w:sz w:val="22"/>
                <w:szCs w:val="22"/>
              </w:rPr>
            </w:pPr>
          </w:p>
          <w:p w14:paraId="032E247D" w14:textId="77777777" w:rsidR="0041348B" w:rsidRPr="00383506" w:rsidRDefault="0041348B" w:rsidP="00C8430B">
            <w:pPr>
              <w:ind w:left="-142" w:right="-125"/>
              <w:jc w:val="center"/>
              <w:rPr>
                <w:sz w:val="22"/>
                <w:szCs w:val="22"/>
              </w:rPr>
            </w:pPr>
            <w:r w:rsidRPr="00383506">
              <w:rPr>
                <w:bCs/>
                <w:kern w:val="32"/>
                <w:sz w:val="22"/>
                <w:szCs w:val="22"/>
              </w:rPr>
              <w:t>ООО СПК «Чистогорский»</w:t>
            </w:r>
          </w:p>
        </w:tc>
        <w:tc>
          <w:tcPr>
            <w:tcW w:w="6676" w:type="dxa"/>
            <w:gridSpan w:val="4"/>
            <w:shd w:val="clear" w:color="auto" w:fill="auto"/>
            <w:vAlign w:val="center"/>
          </w:tcPr>
          <w:p w14:paraId="1C3A6FB5" w14:textId="77777777" w:rsidR="0041348B" w:rsidRPr="00383506" w:rsidRDefault="0041348B" w:rsidP="00C8430B">
            <w:pPr>
              <w:ind w:right="-2"/>
              <w:jc w:val="center"/>
              <w:rPr>
                <w:sz w:val="22"/>
                <w:szCs w:val="22"/>
              </w:rPr>
            </w:pPr>
            <w:r w:rsidRPr="00383506">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41348B" w:rsidRPr="00383506" w14:paraId="3CB26E9C" w14:textId="77777777" w:rsidTr="00C8430B">
        <w:tc>
          <w:tcPr>
            <w:tcW w:w="2930" w:type="dxa"/>
            <w:vMerge/>
            <w:shd w:val="clear" w:color="auto" w:fill="auto"/>
            <w:vAlign w:val="center"/>
          </w:tcPr>
          <w:p w14:paraId="025A1B1A" w14:textId="77777777" w:rsidR="0041348B" w:rsidRPr="00383506" w:rsidRDefault="0041348B" w:rsidP="00C8430B">
            <w:pPr>
              <w:ind w:left="-142" w:right="-125"/>
              <w:jc w:val="center"/>
              <w:rPr>
                <w:sz w:val="22"/>
                <w:szCs w:val="22"/>
              </w:rPr>
            </w:pPr>
          </w:p>
        </w:tc>
        <w:tc>
          <w:tcPr>
            <w:tcW w:w="2126" w:type="dxa"/>
            <w:vMerge w:val="restart"/>
            <w:shd w:val="clear" w:color="auto" w:fill="auto"/>
            <w:vAlign w:val="center"/>
          </w:tcPr>
          <w:p w14:paraId="55CE666C" w14:textId="77777777" w:rsidR="0041348B" w:rsidRPr="00383506" w:rsidRDefault="0041348B" w:rsidP="00C8430B">
            <w:pPr>
              <w:jc w:val="center"/>
              <w:rPr>
                <w:sz w:val="22"/>
                <w:szCs w:val="22"/>
              </w:rPr>
            </w:pPr>
            <w:r w:rsidRPr="00383506">
              <w:rPr>
                <w:sz w:val="22"/>
                <w:szCs w:val="22"/>
              </w:rPr>
              <w:t xml:space="preserve">Одноставочный </w:t>
            </w:r>
          </w:p>
          <w:p w14:paraId="6A3C1CFE" w14:textId="77777777" w:rsidR="0041348B" w:rsidRPr="00383506" w:rsidRDefault="0041348B" w:rsidP="00C8430B">
            <w:pPr>
              <w:ind w:right="-2"/>
              <w:jc w:val="center"/>
              <w:rPr>
                <w:sz w:val="22"/>
                <w:szCs w:val="22"/>
              </w:rPr>
            </w:pPr>
            <w:r w:rsidRPr="00383506">
              <w:rPr>
                <w:sz w:val="22"/>
                <w:szCs w:val="22"/>
              </w:rPr>
              <w:t>руб./</w:t>
            </w:r>
            <w:r w:rsidRPr="00383506">
              <w:rPr>
                <w:rFonts w:eastAsia="Calibri"/>
                <w:sz w:val="22"/>
                <w:szCs w:val="22"/>
              </w:rPr>
              <w:t xml:space="preserve"> </w:t>
            </w:r>
            <w:r w:rsidRPr="00383506">
              <w:rPr>
                <w:sz w:val="22"/>
                <w:szCs w:val="22"/>
              </w:rPr>
              <w:t>м</w:t>
            </w:r>
            <w:r w:rsidRPr="00383506">
              <w:rPr>
                <w:sz w:val="22"/>
                <w:szCs w:val="22"/>
                <w:vertAlign w:val="superscript"/>
              </w:rPr>
              <w:t>3</w:t>
            </w:r>
          </w:p>
        </w:tc>
        <w:tc>
          <w:tcPr>
            <w:tcW w:w="1833" w:type="dxa"/>
            <w:shd w:val="clear" w:color="auto" w:fill="auto"/>
            <w:vAlign w:val="center"/>
          </w:tcPr>
          <w:p w14:paraId="1F31325D" w14:textId="77777777" w:rsidR="0041348B" w:rsidRPr="00383506" w:rsidRDefault="0041348B" w:rsidP="00C8430B">
            <w:pPr>
              <w:ind w:right="-2"/>
              <w:jc w:val="center"/>
              <w:rPr>
                <w:sz w:val="22"/>
                <w:szCs w:val="22"/>
              </w:rPr>
            </w:pPr>
            <w:r w:rsidRPr="00383506">
              <w:rPr>
                <w:sz w:val="22"/>
                <w:szCs w:val="22"/>
              </w:rPr>
              <w:t>с 01.01.2019</w:t>
            </w:r>
          </w:p>
        </w:tc>
        <w:tc>
          <w:tcPr>
            <w:tcW w:w="1299" w:type="dxa"/>
            <w:shd w:val="clear" w:color="auto" w:fill="auto"/>
            <w:vAlign w:val="center"/>
          </w:tcPr>
          <w:p w14:paraId="3D65D774" w14:textId="77777777" w:rsidR="0041348B" w:rsidRPr="00383506" w:rsidRDefault="0041348B" w:rsidP="00C8430B">
            <w:pPr>
              <w:jc w:val="center"/>
              <w:rPr>
                <w:sz w:val="22"/>
                <w:szCs w:val="22"/>
              </w:rPr>
            </w:pPr>
            <w:r w:rsidRPr="00383506">
              <w:rPr>
                <w:sz w:val="22"/>
                <w:szCs w:val="22"/>
              </w:rPr>
              <w:t>34,12</w:t>
            </w:r>
          </w:p>
        </w:tc>
        <w:tc>
          <w:tcPr>
            <w:tcW w:w="1418" w:type="dxa"/>
            <w:shd w:val="clear" w:color="auto" w:fill="auto"/>
          </w:tcPr>
          <w:p w14:paraId="0707436D" w14:textId="77777777" w:rsidR="0041348B" w:rsidRPr="00383506" w:rsidRDefault="0041348B" w:rsidP="00C8430B">
            <w:pPr>
              <w:jc w:val="center"/>
              <w:rPr>
                <w:sz w:val="22"/>
                <w:szCs w:val="22"/>
              </w:rPr>
            </w:pPr>
            <w:r w:rsidRPr="00383506">
              <w:rPr>
                <w:sz w:val="22"/>
                <w:szCs w:val="22"/>
              </w:rPr>
              <w:t>x</w:t>
            </w:r>
          </w:p>
        </w:tc>
      </w:tr>
      <w:tr w:rsidR="0041348B" w:rsidRPr="00383506" w14:paraId="5AE957EF" w14:textId="77777777" w:rsidTr="00C8430B">
        <w:tc>
          <w:tcPr>
            <w:tcW w:w="2930" w:type="dxa"/>
            <w:vMerge/>
            <w:shd w:val="clear" w:color="auto" w:fill="auto"/>
            <w:vAlign w:val="center"/>
          </w:tcPr>
          <w:p w14:paraId="244A317D" w14:textId="77777777" w:rsidR="0041348B" w:rsidRPr="00383506" w:rsidRDefault="0041348B" w:rsidP="00C8430B">
            <w:pPr>
              <w:ind w:left="-142" w:right="-125"/>
              <w:jc w:val="center"/>
              <w:rPr>
                <w:sz w:val="22"/>
                <w:szCs w:val="22"/>
              </w:rPr>
            </w:pPr>
          </w:p>
        </w:tc>
        <w:tc>
          <w:tcPr>
            <w:tcW w:w="2126" w:type="dxa"/>
            <w:vMerge/>
            <w:shd w:val="clear" w:color="auto" w:fill="auto"/>
            <w:vAlign w:val="center"/>
          </w:tcPr>
          <w:p w14:paraId="4D594194" w14:textId="77777777" w:rsidR="0041348B" w:rsidRPr="00383506" w:rsidRDefault="0041348B" w:rsidP="00C8430B">
            <w:pPr>
              <w:ind w:right="-2"/>
              <w:jc w:val="center"/>
              <w:rPr>
                <w:sz w:val="22"/>
                <w:szCs w:val="22"/>
              </w:rPr>
            </w:pPr>
          </w:p>
        </w:tc>
        <w:tc>
          <w:tcPr>
            <w:tcW w:w="1833" w:type="dxa"/>
            <w:shd w:val="clear" w:color="auto" w:fill="auto"/>
          </w:tcPr>
          <w:p w14:paraId="7435BB4E" w14:textId="77777777" w:rsidR="0041348B" w:rsidRPr="00383506" w:rsidRDefault="0041348B" w:rsidP="00C8430B">
            <w:pPr>
              <w:ind w:right="-2"/>
              <w:jc w:val="center"/>
              <w:rPr>
                <w:sz w:val="22"/>
                <w:szCs w:val="22"/>
              </w:rPr>
            </w:pPr>
            <w:r w:rsidRPr="00383506">
              <w:rPr>
                <w:sz w:val="22"/>
                <w:szCs w:val="22"/>
              </w:rPr>
              <w:t>с 01.07.2019</w:t>
            </w:r>
          </w:p>
        </w:tc>
        <w:tc>
          <w:tcPr>
            <w:tcW w:w="1299" w:type="dxa"/>
            <w:shd w:val="clear" w:color="auto" w:fill="auto"/>
            <w:vAlign w:val="center"/>
          </w:tcPr>
          <w:p w14:paraId="4C5F98CB" w14:textId="77777777" w:rsidR="0041348B" w:rsidRPr="00383506" w:rsidRDefault="0041348B" w:rsidP="00C8430B">
            <w:pPr>
              <w:jc w:val="center"/>
              <w:rPr>
                <w:sz w:val="22"/>
                <w:szCs w:val="22"/>
              </w:rPr>
            </w:pPr>
            <w:r w:rsidRPr="00383506">
              <w:rPr>
                <w:sz w:val="22"/>
                <w:szCs w:val="22"/>
              </w:rPr>
              <w:t>35,72</w:t>
            </w:r>
          </w:p>
        </w:tc>
        <w:tc>
          <w:tcPr>
            <w:tcW w:w="1418" w:type="dxa"/>
            <w:shd w:val="clear" w:color="auto" w:fill="auto"/>
          </w:tcPr>
          <w:p w14:paraId="0A758E86" w14:textId="77777777" w:rsidR="0041348B" w:rsidRPr="00383506" w:rsidRDefault="0041348B" w:rsidP="00C8430B">
            <w:pPr>
              <w:jc w:val="center"/>
              <w:rPr>
                <w:sz w:val="22"/>
                <w:szCs w:val="22"/>
              </w:rPr>
            </w:pPr>
            <w:r w:rsidRPr="00383506">
              <w:rPr>
                <w:sz w:val="22"/>
                <w:szCs w:val="22"/>
              </w:rPr>
              <w:t>x</w:t>
            </w:r>
          </w:p>
        </w:tc>
      </w:tr>
      <w:tr w:rsidR="0041348B" w:rsidRPr="00383506" w14:paraId="0C2B6D56" w14:textId="77777777" w:rsidTr="00C8430B">
        <w:tc>
          <w:tcPr>
            <w:tcW w:w="2930" w:type="dxa"/>
            <w:vMerge/>
            <w:shd w:val="clear" w:color="auto" w:fill="auto"/>
            <w:vAlign w:val="center"/>
          </w:tcPr>
          <w:p w14:paraId="44DF60F0" w14:textId="77777777" w:rsidR="0041348B" w:rsidRPr="00383506" w:rsidRDefault="0041348B" w:rsidP="00C8430B">
            <w:pPr>
              <w:ind w:left="-142" w:right="-125"/>
              <w:jc w:val="center"/>
              <w:rPr>
                <w:sz w:val="22"/>
                <w:szCs w:val="22"/>
              </w:rPr>
            </w:pPr>
          </w:p>
        </w:tc>
        <w:tc>
          <w:tcPr>
            <w:tcW w:w="2126" w:type="dxa"/>
            <w:vMerge/>
            <w:shd w:val="clear" w:color="auto" w:fill="auto"/>
            <w:vAlign w:val="center"/>
          </w:tcPr>
          <w:p w14:paraId="4896AD5B" w14:textId="77777777" w:rsidR="0041348B" w:rsidRPr="00383506" w:rsidRDefault="0041348B" w:rsidP="00C8430B">
            <w:pPr>
              <w:ind w:right="-2"/>
              <w:jc w:val="center"/>
              <w:rPr>
                <w:sz w:val="22"/>
                <w:szCs w:val="22"/>
              </w:rPr>
            </w:pPr>
          </w:p>
        </w:tc>
        <w:tc>
          <w:tcPr>
            <w:tcW w:w="1833" w:type="dxa"/>
            <w:shd w:val="clear" w:color="auto" w:fill="auto"/>
          </w:tcPr>
          <w:p w14:paraId="5785518D" w14:textId="77777777" w:rsidR="0041348B" w:rsidRPr="00383506" w:rsidRDefault="0041348B" w:rsidP="00C8430B">
            <w:pPr>
              <w:ind w:right="-2"/>
              <w:jc w:val="center"/>
              <w:rPr>
                <w:sz w:val="22"/>
                <w:szCs w:val="22"/>
              </w:rPr>
            </w:pPr>
            <w:r w:rsidRPr="00383506">
              <w:rPr>
                <w:sz w:val="22"/>
                <w:szCs w:val="22"/>
              </w:rPr>
              <w:t>с 01.01.2020</w:t>
            </w:r>
          </w:p>
        </w:tc>
        <w:tc>
          <w:tcPr>
            <w:tcW w:w="1299" w:type="dxa"/>
            <w:shd w:val="clear" w:color="auto" w:fill="auto"/>
            <w:vAlign w:val="center"/>
          </w:tcPr>
          <w:p w14:paraId="309671BB" w14:textId="77777777" w:rsidR="0041348B" w:rsidRPr="00383506" w:rsidRDefault="0041348B" w:rsidP="00C8430B">
            <w:pPr>
              <w:jc w:val="center"/>
              <w:rPr>
                <w:sz w:val="22"/>
                <w:szCs w:val="22"/>
              </w:rPr>
            </w:pPr>
            <w:r w:rsidRPr="00383506">
              <w:rPr>
                <w:sz w:val="22"/>
                <w:szCs w:val="22"/>
              </w:rPr>
              <w:t>35,72</w:t>
            </w:r>
          </w:p>
        </w:tc>
        <w:tc>
          <w:tcPr>
            <w:tcW w:w="1418" w:type="dxa"/>
            <w:shd w:val="clear" w:color="auto" w:fill="auto"/>
          </w:tcPr>
          <w:p w14:paraId="1695CECE" w14:textId="77777777" w:rsidR="0041348B" w:rsidRPr="00383506" w:rsidRDefault="0041348B" w:rsidP="00C8430B">
            <w:pPr>
              <w:jc w:val="center"/>
              <w:rPr>
                <w:sz w:val="22"/>
                <w:szCs w:val="22"/>
              </w:rPr>
            </w:pPr>
            <w:r w:rsidRPr="00383506">
              <w:rPr>
                <w:sz w:val="22"/>
                <w:szCs w:val="22"/>
              </w:rPr>
              <w:t>x</w:t>
            </w:r>
          </w:p>
        </w:tc>
      </w:tr>
      <w:tr w:rsidR="0041348B" w:rsidRPr="00383506" w14:paraId="48CF827B" w14:textId="77777777" w:rsidTr="00C8430B">
        <w:tc>
          <w:tcPr>
            <w:tcW w:w="2930" w:type="dxa"/>
            <w:vMerge/>
            <w:shd w:val="clear" w:color="auto" w:fill="auto"/>
            <w:vAlign w:val="center"/>
          </w:tcPr>
          <w:p w14:paraId="790E2E11" w14:textId="77777777" w:rsidR="0041348B" w:rsidRPr="00383506" w:rsidRDefault="0041348B" w:rsidP="00C8430B">
            <w:pPr>
              <w:ind w:left="-142" w:right="-125"/>
              <w:jc w:val="center"/>
              <w:rPr>
                <w:sz w:val="22"/>
                <w:szCs w:val="22"/>
              </w:rPr>
            </w:pPr>
          </w:p>
        </w:tc>
        <w:tc>
          <w:tcPr>
            <w:tcW w:w="2126" w:type="dxa"/>
            <w:vMerge/>
            <w:shd w:val="clear" w:color="auto" w:fill="auto"/>
            <w:vAlign w:val="center"/>
          </w:tcPr>
          <w:p w14:paraId="300A3A5D" w14:textId="77777777" w:rsidR="0041348B" w:rsidRPr="00383506" w:rsidRDefault="0041348B" w:rsidP="00C8430B">
            <w:pPr>
              <w:ind w:right="-2"/>
              <w:jc w:val="center"/>
              <w:rPr>
                <w:sz w:val="22"/>
                <w:szCs w:val="22"/>
              </w:rPr>
            </w:pPr>
          </w:p>
        </w:tc>
        <w:tc>
          <w:tcPr>
            <w:tcW w:w="1833" w:type="dxa"/>
            <w:shd w:val="clear" w:color="auto" w:fill="auto"/>
          </w:tcPr>
          <w:p w14:paraId="136DC2C0" w14:textId="77777777" w:rsidR="0041348B" w:rsidRPr="00383506" w:rsidRDefault="0041348B" w:rsidP="00C8430B">
            <w:pPr>
              <w:ind w:right="-2"/>
              <w:jc w:val="center"/>
              <w:rPr>
                <w:sz w:val="22"/>
                <w:szCs w:val="22"/>
              </w:rPr>
            </w:pPr>
            <w:r w:rsidRPr="00383506">
              <w:rPr>
                <w:sz w:val="22"/>
                <w:szCs w:val="22"/>
              </w:rPr>
              <w:t>с 01.07.2020</w:t>
            </w:r>
          </w:p>
        </w:tc>
        <w:tc>
          <w:tcPr>
            <w:tcW w:w="1299" w:type="dxa"/>
            <w:shd w:val="clear" w:color="auto" w:fill="auto"/>
            <w:vAlign w:val="center"/>
          </w:tcPr>
          <w:p w14:paraId="74D505BB" w14:textId="77777777" w:rsidR="0041348B" w:rsidRPr="00383506" w:rsidRDefault="0041348B" w:rsidP="00C8430B">
            <w:pPr>
              <w:jc w:val="center"/>
              <w:rPr>
                <w:sz w:val="22"/>
                <w:szCs w:val="22"/>
              </w:rPr>
            </w:pPr>
            <w:r w:rsidRPr="00383506">
              <w:rPr>
                <w:sz w:val="22"/>
                <w:szCs w:val="22"/>
              </w:rPr>
              <w:t>36,19</w:t>
            </w:r>
          </w:p>
        </w:tc>
        <w:tc>
          <w:tcPr>
            <w:tcW w:w="1418" w:type="dxa"/>
            <w:shd w:val="clear" w:color="auto" w:fill="auto"/>
          </w:tcPr>
          <w:p w14:paraId="2B49C9CD" w14:textId="77777777" w:rsidR="0041348B" w:rsidRPr="00383506" w:rsidRDefault="0041348B" w:rsidP="00C8430B">
            <w:pPr>
              <w:jc w:val="center"/>
              <w:rPr>
                <w:sz w:val="22"/>
                <w:szCs w:val="22"/>
              </w:rPr>
            </w:pPr>
            <w:r w:rsidRPr="00383506">
              <w:rPr>
                <w:sz w:val="22"/>
                <w:szCs w:val="22"/>
              </w:rPr>
              <w:t>x</w:t>
            </w:r>
          </w:p>
        </w:tc>
      </w:tr>
      <w:tr w:rsidR="0041348B" w:rsidRPr="00383506" w14:paraId="039DF80E" w14:textId="77777777" w:rsidTr="00C8430B">
        <w:tc>
          <w:tcPr>
            <w:tcW w:w="2930" w:type="dxa"/>
            <w:vMerge/>
            <w:shd w:val="clear" w:color="auto" w:fill="auto"/>
            <w:vAlign w:val="center"/>
          </w:tcPr>
          <w:p w14:paraId="5BCD8DB0" w14:textId="77777777" w:rsidR="0041348B" w:rsidRPr="00383506" w:rsidRDefault="0041348B" w:rsidP="00C8430B">
            <w:pPr>
              <w:ind w:left="-142" w:right="-125"/>
              <w:jc w:val="center"/>
              <w:rPr>
                <w:sz w:val="22"/>
                <w:szCs w:val="22"/>
              </w:rPr>
            </w:pPr>
          </w:p>
        </w:tc>
        <w:tc>
          <w:tcPr>
            <w:tcW w:w="2126" w:type="dxa"/>
            <w:vMerge/>
            <w:shd w:val="clear" w:color="auto" w:fill="auto"/>
            <w:vAlign w:val="center"/>
          </w:tcPr>
          <w:p w14:paraId="77C16D14" w14:textId="77777777" w:rsidR="0041348B" w:rsidRPr="00383506" w:rsidRDefault="0041348B" w:rsidP="00C8430B">
            <w:pPr>
              <w:ind w:right="-2"/>
              <w:jc w:val="center"/>
              <w:rPr>
                <w:sz w:val="22"/>
                <w:szCs w:val="22"/>
              </w:rPr>
            </w:pPr>
          </w:p>
        </w:tc>
        <w:tc>
          <w:tcPr>
            <w:tcW w:w="1833" w:type="dxa"/>
            <w:shd w:val="clear" w:color="auto" w:fill="auto"/>
          </w:tcPr>
          <w:p w14:paraId="528297CB" w14:textId="77777777" w:rsidR="0041348B" w:rsidRPr="00383506" w:rsidRDefault="0041348B" w:rsidP="00C8430B">
            <w:pPr>
              <w:ind w:right="-2"/>
              <w:jc w:val="center"/>
              <w:rPr>
                <w:sz w:val="22"/>
                <w:szCs w:val="22"/>
              </w:rPr>
            </w:pPr>
            <w:r w:rsidRPr="00383506">
              <w:rPr>
                <w:sz w:val="22"/>
                <w:szCs w:val="22"/>
              </w:rPr>
              <w:t>с 01.01.2021</w:t>
            </w:r>
          </w:p>
        </w:tc>
        <w:tc>
          <w:tcPr>
            <w:tcW w:w="1299" w:type="dxa"/>
            <w:shd w:val="clear" w:color="auto" w:fill="auto"/>
            <w:vAlign w:val="center"/>
          </w:tcPr>
          <w:p w14:paraId="77062694" w14:textId="77777777" w:rsidR="0041348B" w:rsidRPr="00383506" w:rsidRDefault="0041348B" w:rsidP="00C8430B">
            <w:pPr>
              <w:jc w:val="center"/>
              <w:rPr>
                <w:sz w:val="22"/>
                <w:szCs w:val="22"/>
              </w:rPr>
            </w:pPr>
            <w:r w:rsidRPr="00383506">
              <w:rPr>
                <w:sz w:val="22"/>
                <w:szCs w:val="22"/>
              </w:rPr>
              <w:t>36,19</w:t>
            </w:r>
          </w:p>
        </w:tc>
        <w:tc>
          <w:tcPr>
            <w:tcW w:w="1418" w:type="dxa"/>
            <w:shd w:val="clear" w:color="auto" w:fill="auto"/>
            <w:vAlign w:val="center"/>
          </w:tcPr>
          <w:p w14:paraId="4202E1D1" w14:textId="77777777" w:rsidR="0041348B" w:rsidRPr="00383506" w:rsidRDefault="0041348B" w:rsidP="00C8430B">
            <w:pPr>
              <w:jc w:val="center"/>
              <w:rPr>
                <w:sz w:val="22"/>
                <w:szCs w:val="22"/>
              </w:rPr>
            </w:pPr>
            <w:r w:rsidRPr="00383506">
              <w:rPr>
                <w:sz w:val="22"/>
                <w:szCs w:val="22"/>
              </w:rPr>
              <w:t>x</w:t>
            </w:r>
          </w:p>
        </w:tc>
      </w:tr>
      <w:tr w:rsidR="0041348B" w:rsidRPr="00383506" w14:paraId="05BE02C5" w14:textId="77777777" w:rsidTr="00C8430B">
        <w:tc>
          <w:tcPr>
            <w:tcW w:w="2930" w:type="dxa"/>
            <w:vMerge/>
            <w:shd w:val="clear" w:color="auto" w:fill="auto"/>
            <w:vAlign w:val="center"/>
          </w:tcPr>
          <w:p w14:paraId="5E41DE7E" w14:textId="77777777" w:rsidR="0041348B" w:rsidRPr="00383506" w:rsidRDefault="0041348B" w:rsidP="00C8430B">
            <w:pPr>
              <w:ind w:left="-142" w:right="-125"/>
              <w:jc w:val="center"/>
              <w:rPr>
                <w:sz w:val="22"/>
                <w:szCs w:val="22"/>
              </w:rPr>
            </w:pPr>
          </w:p>
        </w:tc>
        <w:tc>
          <w:tcPr>
            <w:tcW w:w="2126" w:type="dxa"/>
            <w:vMerge/>
            <w:shd w:val="clear" w:color="auto" w:fill="auto"/>
            <w:vAlign w:val="center"/>
          </w:tcPr>
          <w:p w14:paraId="20016476" w14:textId="77777777" w:rsidR="0041348B" w:rsidRPr="00383506" w:rsidRDefault="0041348B" w:rsidP="00C8430B">
            <w:pPr>
              <w:ind w:right="-2"/>
              <w:jc w:val="center"/>
              <w:rPr>
                <w:sz w:val="22"/>
                <w:szCs w:val="22"/>
              </w:rPr>
            </w:pPr>
          </w:p>
        </w:tc>
        <w:tc>
          <w:tcPr>
            <w:tcW w:w="1833" w:type="dxa"/>
            <w:shd w:val="clear" w:color="auto" w:fill="auto"/>
          </w:tcPr>
          <w:p w14:paraId="7077D0CA" w14:textId="77777777" w:rsidR="0041348B" w:rsidRPr="00383506" w:rsidRDefault="0041348B" w:rsidP="00C8430B">
            <w:pPr>
              <w:ind w:right="-2"/>
              <w:jc w:val="center"/>
              <w:rPr>
                <w:sz w:val="22"/>
                <w:szCs w:val="22"/>
              </w:rPr>
            </w:pPr>
            <w:r w:rsidRPr="00383506">
              <w:rPr>
                <w:sz w:val="22"/>
                <w:szCs w:val="22"/>
              </w:rPr>
              <w:t>с 01.07.2021</w:t>
            </w:r>
          </w:p>
        </w:tc>
        <w:tc>
          <w:tcPr>
            <w:tcW w:w="1299" w:type="dxa"/>
            <w:shd w:val="clear" w:color="auto" w:fill="auto"/>
            <w:vAlign w:val="center"/>
          </w:tcPr>
          <w:p w14:paraId="3F91D1FD" w14:textId="77777777" w:rsidR="0041348B" w:rsidRPr="00383506" w:rsidRDefault="0041348B" w:rsidP="00C8430B">
            <w:pPr>
              <w:jc w:val="center"/>
              <w:rPr>
                <w:sz w:val="22"/>
                <w:szCs w:val="22"/>
              </w:rPr>
            </w:pPr>
            <w:r w:rsidRPr="00383506">
              <w:rPr>
                <w:sz w:val="22"/>
                <w:szCs w:val="22"/>
              </w:rPr>
              <w:t>38,41</w:t>
            </w:r>
          </w:p>
        </w:tc>
        <w:tc>
          <w:tcPr>
            <w:tcW w:w="1418" w:type="dxa"/>
            <w:shd w:val="clear" w:color="auto" w:fill="auto"/>
            <w:vAlign w:val="center"/>
          </w:tcPr>
          <w:p w14:paraId="5831B372" w14:textId="77777777" w:rsidR="0041348B" w:rsidRPr="00383506" w:rsidRDefault="0041348B" w:rsidP="00C8430B">
            <w:pPr>
              <w:jc w:val="center"/>
              <w:rPr>
                <w:sz w:val="22"/>
                <w:szCs w:val="22"/>
              </w:rPr>
            </w:pPr>
            <w:r w:rsidRPr="00383506">
              <w:rPr>
                <w:sz w:val="22"/>
                <w:szCs w:val="22"/>
              </w:rPr>
              <w:t>x</w:t>
            </w:r>
          </w:p>
        </w:tc>
      </w:tr>
      <w:tr w:rsidR="0041348B" w:rsidRPr="00383506" w14:paraId="19C33E64" w14:textId="77777777" w:rsidTr="00C8430B">
        <w:tc>
          <w:tcPr>
            <w:tcW w:w="2930" w:type="dxa"/>
            <w:vMerge/>
            <w:shd w:val="clear" w:color="auto" w:fill="auto"/>
            <w:vAlign w:val="center"/>
          </w:tcPr>
          <w:p w14:paraId="657CF7B0" w14:textId="77777777" w:rsidR="0041348B" w:rsidRPr="00383506" w:rsidRDefault="0041348B" w:rsidP="00C8430B">
            <w:pPr>
              <w:ind w:left="-142" w:right="-125"/>
              <w:jc w:val="center"/>
              <w:rPr>
                <w:sz w:val="22"/>
                <w:szCs w:val="22"/>
              </w:rPr>
            </w:pPr>
          </w:p>
        </w:tc>
        <w:tc>
          <w:tcPr>
            <w:tcW w:w="2126" w:type="dxa"/>
            <w:vMerge/>
            <w:shd w:val="clear" w:color="auto" w:fill="auto"/>
            <w:vAlign w:val="center"/>
          </w:tcPr>
          <w:p w14:paraId="0636F6A7" w14:textId="77777777" w:rsidR="0041348B" w:rsidRPr="00383506" w:rsidRDefault="0041348B" w:rsidP="00C8430B">
            <w:pPr>
              <w:ind w:right="-2"/>
              <w:jc w:val="center"/>
              <w:rPr>
                <w:sz w:val="22"/>
                <w:szCs w:val="22"/>
              </w:rPr>
            </w:pPr>
          </w:p>
        </w:tc>
        <w:tc>
          <w:tcPr>
            <w:tcW w:w="1833" w:type="dxa"/>
            <w:shd w:val="clear" w:color="auto" w:fill="auto"/>
          </w:tcPr>
          <w:p w14:paraId="05A124BC" w14:textId="77777777" w:rsidR="0041348B" w:rsidRPr="00383506" w:rsidRDefault="0041348B" w:rsidP="00C8430B">
            <w:pPr>
              <w:ind w:right="-2"/>
              <w:jc w:val="center"/>
              <w:rPr>
                <w:sz w:val="22"/>
                <w:szCs w:val="22"/>
              </w:rPr>
            </w:pPr>
            <w:r w:rsidRPr="00383506">
              <w:rPr>
                <w:sz w:val="22"/>
                <w:szCs w:val="22"/>
              </w:rPr>
              <w:t>с 01.01.2022</w:t>
            </w:r>
          </w:p>
        </w:tc>
        <w:tc>
          <w:tcPr>
            <w:tcW w:w="1299" w:type="dxa"/>
            <w:shd w:val="clear" w:color="auto" w:fill="auto"/>
            <w:vAlign w:val="center"/>
          </w:tcPr>
          <w:p w14:paraId="120AFF64" w14:textId="77777777" w:rsidR="0041348B" w:rsidRPr="00383506" w:rsidRDefault="0041348B" w:rsidP="00C8430B">
            <w:pPr>
              <w:jc w:val="center"/>
              <w:rPr>
                <w:sz w:val="22"/>
                <w:szCs w:val="22"/>
              </w:rPr>
            </w:pPr>
            <w:r w:rsidRPr="00383506">
              <w:rPr>
                <w:sz w:val="22"/>
                <w:szCs w:val="22"/>
              </w:rPr>
              <w:t>38,41</w:t>
            </w:r>
          </w:p>
        </w:tc>
        <w:tc>
          <w:tcPr>
            <w:tcW w:w="1418" w:type="dxa"/>
            <w:shd w:val="clear" w:color="auto" w:fill="auto"/>
            <w:vAlign w:val="center"/>
          </w:tcPr>
          <w:p w14:paraId="4AF4508E" w14:textId="77777777" w:rsidR="0041348B" w:rsidRPr="00383506" w:rsidRDefault="0041348B" w:rsidP="00C8430B">
            <w:pPr>
              <w:jc w:val="center"/>
              <w:rPr>
                <w:sz w:val="22"/>
                <w:szCs w:val="22"/>
              </w:rPr>
            </w:pPr>
            <w:r w:rsidRPr="00383506">
              <w:rPr>
                <w:sz w:val="22"/>
                <w:szCs w:val="22"/>
              </w:rPr>
              <w:t>x</w:t>
            </w:r>
          </w:p>
        </w:tc>
      </w:tr>
      <w:tr w:rsidR="0041348B" w:rsidRPr="00383506" w14:paraId="054AE705" w14:textId="77777777" w:rsidTr="00C8430B">
        <w:tc>
          <w:tcPr>
            <w:tcW w:w="2930" w:type="dxa"/>
            <w:vMerge/>
            <w:shd w:val="clear" w:color="auto" w:fill="auto"/>
            <w:vAlign w:val="center"/>
          </w:tcPr>
          <w:p w14:paraId="723D3DE5" w14:textId="77777777" w:rsidR="0041348B" w:rsidRPr="00383506" w:rsidRDefault="0041348B" w:rsidP="00C8430B">
            <w:pPr>
              <w:ind w:left="-142" w:right="-125"/>
              <w:jc w:val="center"/>
              <w:rPr>
                <w:sz w:val="22"/>
                <w:szCs w:val="22"/>
              </w:rPr>
            </w:pPr>
          </w:p>
        </w:tc>
        <w:tc>
          <w:tcPr>
            <w:tcW w:w="2126" w:type="dxa"/>
            <w:vMerge/>
            <w:shd w:val="clear" w:color="auto" w:fill="auto"/>
            <w:vAlign w:val="center"/>
          </w:tcPr>
          <w:p w14:paraId="327C638B" w14:textId="77777777" w:rsidR="0041348B" w:rsidRPr="00383506" w:rsidRDefault="0041348B" w:rsidP="00C8430B">
            <w:pPr>
              <w:ind w:right="-2"/>
              <w:jc w:val="center"/>
              <w:rPr>
                <w:sz w:val="22"/>
                <w:szCs w:val="22"/>
              </w:rPr>
            </w:pPr>
          </w:p>
        </w:tc>
        <w:tc>
          <w:tcPr>
            <w:tcW w:w="1833" w:type="dxa"/>
            <w:shd w:val="clear" w:color="auto" w:fill="auto"/>
          </w:tcPr>
          <w:p w14:paraId="69038DF5" w14:textId="77777777" w:rsidR="0041348B" w:rsidRPr="00383506" w:rsidRDefault="0041348B" w:rsidP="00C8430B">
            <w:pPr>
              <w:ind w:right="-2"/>
              <w:jc w:val="center"/>
              <w:rPr>
                <w:sz w:val="22"/>
                <w:szCs w:val="22"/>
              </w:rPr>
            </w:pPr>
            <w:r w:rsidRPr="00383506">
              <w:rPr>
                <w:sz w:val="22"/>
                <w:szCs w:val="22"/>
              </w:rPr>
              <w:t>с 01.07.2022</w:t>
            </w:r>
          </w:p>
        </w:tc>
        <w:tc>
          <w:tcPr>
            <w:tcW w:w="1299" w:type="dxa"/>
            <w:shd w:val="clear" w:color="auto" w:fill="auto"/>
            <w:vAlign w:val="center"/>
          </w:tcPr>
          <w:p w14:paraId="4869CE43" w14:textId="77777777" w:rsidR="0041348B" w:rsidRPr="00383506" w:rsidRDefault="0041348B" w:rsidP="00C8430B">
            <w:pPr>
              <w:jc w:val="center"/>
              <w:rPr>
                <w:sz w:val="22"/>
                <w:szCs w:val="22"/>
              </w:rPr>
            </w:pPr>
            <w:r w:rsidRPr="00383506">
              <w:rPr>
                <w:sz w:val="22"/>
                <w:szCs w:val="22"/>
              </w:rPr>
              <w:t>38,58</w:t>
            </w:r>
          </w:p>
        </w:tc>
        <w:tc>
          <w:tcPr>
            <w:tcW w:w="1418" w:type="dxa"/>
            <w:shd w:val="clear" w:color="auto" w:fill="auto"/>
            <w:vAlign w:val="center"/>
          </w:tcPr>
          <w:p w14:paraId="1E1ACD83" w14:textId="77777777" w:rsidR="0041348B" w:rsidRPr="00383506" w:rsidRDefault="0041348B" w:rsidP="00C8430B">
            <w:pPr>
              <w:jc w:val="center"/>
              <w:rPr>
                <w:sz w:val="22"/>
                <w:szCs w:val="22"/>
              </w:rPr>
            </w:pPr>
            <w:r w:rsidRPr="00383506">
              <w:rPr>
                <w:sz w:val="22"/>
                <w:szCs w:val="22"/>
              </w:rPr>
              <w:t>x</w:t>
            </w:r>
          </w:p>
        </w:tc>
      </w:tr>
      <w:tr w:rsidR="0041348B" w:rsidRPr="00383506" w14:paraId="2C61EB57" w14:textId="77777777" w:rsidTr="00C8430B">
        <w:tc>
          <w:tcPr>
            <w:tcW w:w="2930" w:type="dxa"/>
            <w:vMerge/>
            <w:shd w:val="clear" w:color="auto" w:fill="auto"/>
            <w:vAlign w:val="center"/>
          </w:tcPr>
          <w:p w14:paraId="258D68C9" w14:textId="77777777" w:rsidR="0041348B" w:rsidRPr="00383506" w:rsidRDefault="0041348B" w:rsidP="00C8430B">
            <w:pPr>
              <w:ind w:left="-142" w:right="-125"/>
              <w:jc w:val="center"/>
              <w:rPr>
                <w:sz w:val="22"/>
                <w:szCs w:val="22"/>
              </w:rPr>
            </w:pPr>
          </w:p>
        </w:tc>
        <w:tc>
          <w:tcPr>
            <w:tcW w:w="2126" w:type="dxa"/>
            <w:vMerge/>
            <w:shd w:val="clear" w:color="auto" w:fill="auto"/>
            <w:vAlign w:val="center"/>
          </w:tcPr>
          <w:p w14:paraId="3CF9A2D0" w14:textId="77777777" w:rsidR="0041348B" w:rsidRPr="00383506" w:rsidRDefault="0041348B" w:rsidP="00C8430B">
            <w:pPr>
              <w:ind w:right="-2"/>
              <w:jc w:val="center"/>
              <w:rPr>
                <w:sz w:val="22"/>
                <w:szCs w:val="22"/>
              </w:rPr>
            </w:pPr>
          </w:p>
        </w:tc>
        <w:tc>
          <w:tcPr>
            <w:tcW w:w="1833" w:type="dxa"/>
            <w:shd w:val="clear" w:color="auto" w:fill="auto"/>
          </w:tcPr>
          <w:p w14:paraId="4FE7DD74" w14:textId="77777777" w:rsidR="0041348B" w:rsidRPr="00383506" w:rsidRDefault="0041348B" w:rsidP="00C8430B">
            <w:pPr>
              <w:ind w:right="-2"/>
              <w:jc w:val="center"/>
              <w:rPr>
                <w:sz w:val="22"/>
                <w:szCs w:val="22"/>
              </w:rPr>
            </w:pPr>
            <w:r w:rsidRPr="00383506">
              <w:rPr>
                <w:sz w:val="22"/>
                <w:szCs w:val="22"/>
              </w:rPr>
              <w:t>с 01.01.2023</w:t>
            </w:r>
          </w:p>
        </w:tc>
        <w:tc>
          <w:tcPr>
            <w:tcW w:w="1299" w:type="dxa"/>
            <w:shd w:val="clear" w:color="auto" w:fill="auto"/>
            <w:vAlign w:val="center"/>
          </w:tcPr>
          <w:p w14:paraId="0D278775" w14:textId="77777777" w:rsidR="0041348B" w:rsidRPr="00383506" w:rsidRDefault="0041348B" w:rsidP="00C8430B">
            <w:pPr>
              <w:jc w:val="center"/>
              <w:rPr>
                <w:sz w:val="22"/>
                <w:szCs w:val="22"/>
              </w:rPr>
            </w:pPr>
            <w:r w:rsidRPr="00383506">
              <w:rPr>
                <w:sz w:val="22"/>
                <w:szCs w:val="22"/>
              </w:rPr>
              <w:t>38,58</w:t>
            </w:r>
          </w:p>
        </w:tc>
        <w:tc>
          <w:tcPr>
            <w:tcW w:w="1418" w:type="dxa"/>
            <w:shd w:val="clear" w:color="auto" w:fill="auto"/>
          </w:tcPr>
          <w:p w14:paraId="40843E97" w14:textId="77777777" w:rsidR="0041348B" w:rsidRPr="00383506" w:rsidRDefault="0041348B" w:rsidP="00C8430B">
            <w:pPr>
              <w:jc w:val="center"/>
              <w:rPr>
                <w:sz w:val="22"/>
                <w:szCs w:val="22"/>
              </w:rPr>
            </w:pPr>
            <w:r w:rsidRPr="00383506">
              <w:rPr>
                <w:sz w:val="22"/>
                <w:szCs w:val="22"/>
              </w:rPr>
              <w:t>x</w:t>
            </w:r>
          </w:p>
        </w:tc>
      </w:tr>
      <w:tr w:rsidR="0041348B" w:rsidRPr="00383506" w14:paraId="5055CD9C" w14:textId="77777777" w:rsidTr="00C8430B">
        <w:tc>
          <w:tcPr>
            <w:tcW w:w="2930" w:type="dxa"/>
            <w:vMerge/>
            <w:shd w:val="clear" w:color="auto" w:fill="auto"/>
            <w:vAlign w:val="center"/>
          </w:tcPr>
          <w:p w14:paraId="438E4332" w14:textId="77777777" w:rsidR="0041348B" w:rsidRPr="00383506" w:rsidRDefault="0041348B" w:rsidP="00C8430B">
            <w:pPr>
              <w:ind w:left="-142" w:right="-125"/>
              <w:jc w:val="center"/>
              <w:rPr>
                <w:sz w:val="22"/>
                <w:szCs w:val="22"/>
              </w:rPr>
            </w:pPr>
          </w:p>
        </w:tc>
        <w:tc>
          <w:tcPr>
            <w:tcW w:w="2126" w:type="dxa"/>
            <w:vMerge/>
            <w:shd w:val="clear" w:color="auto" w:fill="auto"/>
            <w:vAlign w:val="center"/>
          </w:tcPr>
          <w:p w14:paraId="43B49FCB" w14:textId="77777777" w:rsidR="0041348B" w:rsidRPr="00383506" w:rsidRDefault="0041348B" w:rsidP="00C8430B">
            <w:pPr>
              <w:ind w:right="-2"/>
              <w:jc w:val="center"/>
              <w:rPr>
                <w:sz w:val="22"/>
                <w:szCs w:val="22"/>
              </w:rPr>
            </w:pPr>
          </w:p>
        </w:tc>
        <w:tc>
          <w:tcPr>
            <w:tcW w:w="1833" w:type="dxa"/>
            <w:shd w:val="clear" w:color="auto" w:fill="auto"/>
          </w:tcPr>
          <w:p w14:paraId="0363054B" w14:textId="77777777" w:rsidR="0041348B" w:rsidRPr="00383506" w:rsidRDefault="0041348B" w:rsidP="00C8430B">
            <w:pPr>
              <w:ind w:right="-2"/>
              <w:jc w:val="center"/>
              <w:rPr>
                <w:sz w:val="22"/>
                <w:szCs w:val="22"/>
              </w:rPr>
            </w:pPr>
            <w:r w:rsidRPr="00383506">
              <w:rPr>
                <w:sz w:val="22"/>
                <w:szCs w:val="22"/>
              </w:rPr>
              <w:t>с 01.07.2023</w:t>
            </w:r>
          </w:p>
        </w:tc>
        <w:tc>
          <w:tcPr>
            <w:tcW w:w="1299" w:type="dxa"/>
            <w:shd w:val="clear" w:color="auto" w:fill="auto"/>
            <w:vAlign w:val="center"/>
          </w:tcPr>
          <w:p w14:paraId="08CEB9DC" w14:textId="77777777" w:rsidR="0041348B" w:rsidRPr="00383506" w:rsidRDefault="0041348B" w:rsidP="00C8430B">
            <w:pPr>
              <w:jc w:val="center"/>
              <w:rPr>
                <w:sz w:val="22"/>
                <w:szCs w:val="22"/>
              </w:rPr>
            </w:pPr>
            <w:r w:rsidRPr="00383506">
              <w:rPr>
                <w:sz w:val="22"/>
                <w:szCs w:val="22"/>
              </w:rPr>
              <w:t>41,33</w:t>
            </w:r>
          </w:p>
        </w:tc>
        <w:tc>
          <w:tcPr>
            <w:tcW w:w="1418" w:type="dxa"/>
            <w:shd w:val="clear" w:color="auto" w:fill="auto"/>
          </w:tcPr>
          <w:p w14:paraId="7DBCD574" w14:textId="77777777" w:rsidR="0041348B" w:rsidRPr="00383506" w:rsidRDefault="0041348B" w:rsidP="00C8430B">
            <w:pPr>
              <w:jc w:val="center"/>
              <w:rPr>
                <w:sz w:val="22"/>
                <w:szCs w:val="22"/>
              </w:rPr>
            </w:pPr>
            <w:r w:rsidRPr="00383506">
              <w:rPr>
                <w:sz w:val="22"/>
                <w:szCs w:val="22"/>
              </w:rPr>
              <w:t>x</w:t>
            </w:r>
          </w:p>
        </w:tc>
      </w:tr>
      <w:tr w:rsidR="0041348B" w:rsidRPr="00383506" w14:paraId="4DD5B819" w14:textId="77777777" w:rsidTr="00C8430B">
        <w:tc>
          <w:tcPr>
            <w:tcW w:w="2930" w:type="dxa"/>
            <w:vMerge/>
            <w:shd w:val="clear" w:color="auto" w:fill="auto"/>
            <w:vAlign w:val="center"/>
          </w:tcPr>
          <w:p w14:paraId="06BDA6ED" w14:textId="77777777" w:rsidR="0041348B" w:rsidRPr="00383506" w:rsidRDefault="0041348B" w:rsidP="00C8430B">
            <w:pPr>
              <w:ind w:left="-142" w:right="-125"/>
              <w:jc w:val="center"/>
              <w:rPr>
                <w:sz w:val="22"/>
                <w:szCs w:val="22"/>
              </w:rPr>
            </w:pPr>
          </w:p>
        </w:tc>
        <w:tc>
          <w:tcPr>
            <w:tcW w:w="6676" w:type="dxa"/>
            <w:gridSpan w:val="4"/>
            <w:shd w:val="clear" w:color="auto" w:fill="auto"/>
            <w:vAlign w:val="center"/>
          </w:tcPr>
          <w:p w14:paraId="34B98FFD" w14:textId="77777777" w:rsidR="0041348B" w:rsidRPr="00383506" w:rsidRDefault="0041348B" w:rsidP="00C8430B">
            <w:pPr>
              <w:ind w:right="-2"/>
              <w:jc w:val="center"/>
              <w:rPr>
                <w:sz w:val="22"/>
                <w:szCs w:val="22"/>
              </w:rPr>
            </w:pPr>
            <w:r w:rsidRPr="00383506">
              <w:rPr>
                <w:sz w:val="22"/>
                <w:szCs w:val="22"/>
              </w:rPr>
              <w:t>Тариф на теплоноситель, поставляемый потребителям</w:t>
            </w:r>
          </w:p>
        </w:tc>
      </w:tr>
      <w:tr w:rsidR="0041348B" w:rsidRPr="00383506" w14:paraId="16F793D9" w14:textId="77777777" w:rsidTr="00C8430B">
        <w:tc>
          <w:tcPr>
            <w:tcW w:w="2930" w:type="dxa"/>
            <w:vMerge/>
            <w:shd w:val="clear" w:color="auto" w:fill="auto"/>
            <w:vAlign w:val="center"/>
          </w:tcPr>
          <w:p w14:paraId="1B047319" w14:textId="77777777" w:rsidR="0041348B" w:rsidRPr="00383506" w:rsidRDefault="0041348B" w:rsidP="00C8430B">
            <w:pPr>
              <w:ind w:left="-142" w:right="-125"/>
              <w:jc w:val="center"/>
              <w:rPr>
                <w:sz w:val="22"/>
                <w:szCs w:val="22"/>
              </w:rPr>
            </w:pPr>
          </w:p>
        </w:tc>
        <w:tc>
          <w:tcPr>
            <w:tcW w:w="2126" w:type="dxa"/>
            <w:vMerge w:val="restart"/>
            <w:shd w:val="clear" w:color="auto" w:fill="auto"/>
            <w:vAlign w:val="center"/>
          </w:tcPr>
          <w:p w14:paraId="14C03BA9" w14:textId="77777777" w:rsidR="0041348B" w:rsidRPr="00383506" w:rsidRDefault="0041348B" w:rsidP="00C8430B">
            <w:pPr>
              <w:ind w:right="-2"/>
              <w:jc w:val="center"/>
              <w:rPr>
                <w:sz w:val="22"/>
                <w:szCs w:val="22"/>
              </w:rPr>
            </w:pPr>
            <w:r w:rsidRPr="00383506">
              <w:rPr>
                <w:sz w:val="22"/>
                <w:szCs w:val="22"/>
              </w:rPr>
              <w:t xml:space="preserve">Одноставочный </w:t>
            </w:r>
          </w:p>
          <w:p w14:paraId="2DBD7100" w14:textId="77777777" w:rsidR="0041348B" w:rsidRPr="00383506" w:rsidRDefault="0041348B" w:rsidP="00C8430B">
            <w:pPr>
              <w:ind w:right="-2"/>
              <w:jc w:val="center"/>
              <w:rPr>
                <w:sz w:val="22"/>
                <w:szCs w:val="22"/>
                <w:vertAlign w:val="superscript"/>
              </w:rPr>
            </w:pPr>
            <w:r w:rsidRPr="00383506">
              <w:rPr>
                <w:sz w:val="22"/>
                <w:szCs w:val="22"/>
              </w:rPr>
              <w:t>руб./ м</w:t>
            </w:r>
            <w:r w:rsidRPr="00383506">
              <w:rPr>
                <w:sz w:val="22"/>
                <w:szCs w:val="22"/>
                <w:vertAlign w:val="superscript"/>
              </w:rPr>
              <w:t>3</w:t>
            </w:r>
          </w:p>
        </w:tc>
        <w:tc>
          <w:tcPr>
            <w:tcW w:w="1833" w:type="dxa"/>
            <w:shd w:val="clear" w:color="auto" w:fill="auto"/>
            <w:vAlign w:val="center"/>
          </w:tcPr>
          <w:p w14:paraId="57A4E617" w14:textId="77777777" w:rsidR="0041348B" w:rsidRPr="00383506" w:rsidRDefault="0041348B" w:rsidP="00C8430B">
            <w:pPr>
              <w:ind w:right="-2"/>
              <w:jc w:val="center"/>
              <w:rPr>
                <w:sz w:val="22"/>
                <w:szCs w:val="22"/>
              </w:rPr>
            </w:pPr>
            <w:r w:rsidRPr="00383506">
              <w:rPr>
                <w:sz w:val="22"/>
                <w:szCs w:val="22"/>
              </w:rPr>
              <w:t>с 01.01.2019</w:t>
            </w:r>
          </w:p>
        </w:tc>
        <w:tc>
          <w:tcPr>
            <w:tcW w:w="1299" w:type="dxa"/>
            <w:shd w:val="clear" w:color="auto" w:fill="auto"/>
            <w:vAlign w:val="center"/>
          </w:tcPr>
          <w:p w14:paraId="6C1BD911" w14:textId="77777777" w:rsidR="0041348B" w:rsidRPr="00383506" w:rsidRDefault="0041348B" w:rsidP="00C8430B">
            <w:pPr>
              <w:jc w:val="center"/>
              <w:rPr>
                <w:sz w:val="22"/>
                <w:szCs w:val="22"/>
              </w:rPr>
            </w:pPr>
            <w:r w:rsidRPr="00383506">
              <w:rPr>
                <w:sz w:val="22"/>
                <w:szCs w:val="22"/>
              </w:rPr>
              <w:t>34,12</w:t>
            </w:r>
          </w:p>
        </w:tc>
        <w:tc>
          <w:tcPr>
            <w:tcW w:w="1418" w:type="dxa"/>
            <w:shd w:val="clear" w:color="auto" w:fill="auto"/>
          </w:tcPr>
          <w:p w14:paraId="036363C8" w14:textId="77777777" w:rsidR="0041348B" w:rsidRPr="00383506" w:rsidRDefault="0041348B" w:rsidP="00C8430B">
            <w:pPr>
              <w:jc w:val="center"/>
              <w:rPr>
                <w:sz w:val="22"/>
                <w:szCs w:val="22"/>
              </w:rPr>
            </w:pPr>
            <w:r w:rsidRPr="00383506">
              <w:rPr>
                <w:sz w:val="22"/>
                <w:szCs w:val="22"/>
              </w:rPr>
              <w:t>x</w:t>
            </w:r>
          </w:p>
        </w:tc>
      </w:tr>
      <w:tr w:rsidR="0041348B" w:rsidRPr="00383506" w14:paraId="62AE770E" w14:textId="77777777" w:rsidTr="00C8430B">
        <w:tc>
          <w:tcPr>
            <w:tcW w:w="2930" w:type="dxa"/>
            <w:vMerge/>
            <w:shd w:val="clear" w:color="auto" w:fill="auto"/>
            <w:vAlign w:val="center"/>
          </w:tcPr>
          <w:p w14:paraId="32EFBB68" w14:textId="77777777" w:rsidR="0041348B" w:rsidRPr="00383506" w:rsidRDefault="0041348B" w:rsidP="00C8430B">
            <w:pPr>
              <w:ind w:right="-2"/>
              <w:jc w:val="center"/>
              <w:rPr>
                <w:sz w:val="22"/>
                <w:szCs w:val="22"/>
              </w:rPr>
            </w:pPr>
          </w:p>
        </w:tc>
        <w:tc>
          <w:tcPr>
            <w:tcW w:w="2126" w:type="dxa"/>
            <w:vMerge/>
            <w:shd w:val="clear" w:color="auto" w:fill="auto"/>
            <w:vAlign w:val="center"/>
          </w:tcPr>
          <w:p w14:paraId="31F55AE0" w14:textId="77777777" w:rsidR="0041348B" w:rsidRPr="00383506" w:rsidRDefault="0041348B" w:rsidP="00C8430B">
            <w:pPr>
              <w:ind w:right="-2"/>
              <w:jc w:val="center"/>
              <w:rPr>
                <w:sz w:val="22"/>
                <w:szCs w:val="22"/>
              </w:rPr>
            </w:pPr>
          </w:p>
        </w:tc>
        <w:tc>
          <w:tcPr>
            <w:tcW w:w="1833" w:type="dxa"/>
            <w:shd w:val="clear" w:color="auto" w:fill="auto"/>
          </w:tcPr>
          <w:p w14:paraId="2CAC11E7" w14:textId="77777777" w:rsidR="0041348B" w:rsidRPr="00383506" w:rsidRDefault="0041348B" w:rsidP="00C8430B">
            <w:pPr>
              <w:ind w:right="-2"/>
              <w:jc w:val="center"/>
              <w:rPr>
                <w:sz w:val="22"/>
                <w:szCs w:val="22"/>
              </w:rPr>
            </w:pPr>
            <w:r w:rsidRPr="00383506">
              <w:rPr>
                <w:sz w:val="22"/>
                <w:szCs w:val="22"/>
              </w:rPr>
              <w:t>с 01.07.2019</w:t>
            </w:r>
          </w:p>
        </w:tc>
        <w:tc>
          <w:tcPr>
            <w:tcW w:w="1299" w:type="dxa"/>
            <w:shd w:val="clear" w:color="auto" w:fill="auto"/>
            <w:vAlign w:val="center"/>
          </w:tcPr>
          <w:p w14:paraId="60378C2E" w14:textId="77777777" w:rsidR="0041348B" w:rsidRPr="00383506" w:rsidRDefault="0041348B" w:rsidP="00C8430B">
            <w:pPr>
              <w:jc w:val="center"/>
              <w:rPr>
                <w:sz w:val="22"/>
                <w:szCs w:val="22"/>
              </w:rPr>
            </w:pPr>
            <w:r w:rsidRPr="00383506">
              <w:rPr>
                <w:sz w:val="22"/>
                <w:szCs w:val="22"/>
              </w:rPr>
              <w:t>35,72</w:t>
            </w:r>
          </w:p>
        </w:tc>
        <w:tc>
          <w:tcPr>
            <w:tcW w:w="1418" w:type="dxa"/>
            <w:shd w:val="clear" w:color="auto" w:fill="auto"/>
          </w:tcPr>
          <w:p w14:paraId="4E09A291" w14:textId="77777777" w:rsidR="0041348B" w:rsidRPr="00383506" w:rsidRDefault="0041348B" w:rsidP="00C8430B">
            <w:pPr>
              <w:jc w:val="center"/>
              <w:rPr>
                <w:sz w:val="22"/>
                <w:szCs w:val="22"/>
              </w:rPr>
            </w:pPr>
            <w:r w:rsidRPr="00383506">
              <w:rPr>
                <w:sz w:val="22"/>
                <w:szCs w:val="22"/>
              </w:rPr>
              <w:t>x</w:t>
            </w:r>
          </w:p>
        </w:tc>
      </w:tr>
      <w:tr w:rsidR="0041348B" w:rsidRPr="00383506" w14:paraId="7278A4BE" w14:textId="77777777" w:rsidTr="00C8430B">
        <w:tc>
          <w:tcPr>
            <w:tcW w:w="2930" w:type="dxa"/>
            <w:vMerge/>
            <w:shd w:val="clear" w:color="auto" w:fill="auto"/>
            <w:vAlign w:val="center"/>
          </w:tcPr>
          <w:p w14:paraId="5A1A40E1" w14:textId="77777777" w:rsidR="0041348B" w:rsidRPr="00383506" w:rsidRDefault="0041348B" w:rsidP="00C8430B">
            <w:pPr>
              <w:ind w:right="-2"/>
              <w:jc w:val="center"/>
              <w:rPr>
                <w:sz w:val="22"/>
                <w:szCs w:val="22"/>
              </w:rPr>
            </w:pPr>
          </w:p>
        </w:tc>
        <w:tc>
          <w:tcPr>
            <w:tcW w:w="2126" w:type="dxa"/>
            <w:vMerge/>
            <w:shd w:val="clear" w:color="auto" w:fill="auto"/>
            <w:vAlign w:val="center"/>
          </w:tcPr>
          <w:p w14:paraId="3C37EE0D" w14:textId="77777777" w:rsidR="0041348B" w:rsidRPr="00383506" w:rsidRDefault="0041348B" w:rsidP="00C8430B">
            <w:pPr>
              <w:ind w:right="-2"/>
              <w:jc w:val="center"/>
              <w:rPr>
                <w:sz w:val="22"/>
                <w:szCs w:val="22"/>
              </w:rPr>
            </w:pPr>
          </w:p>
        </w:tc>
        <w:tc>
          <w:tcPr>
            <w:tcW w:w="1833" w:type="dxa"/>
            <w:shd w:val="clear" w:color="auto" w:fill="auto"/>
          </w:tcPr>
          <w:p w14:paraId="48B43B4B" w14:textId="77777777" w:rsidR="0041348B" w:rsidRPr="00383506" w:rsidRDefault="0041348B" w:rsidP="00C8430B">
            <w:pPr>
              <w:ind w:right="-2"/>
              <w:jc w:val="center"/>
              <w:rPr>
                <w:sz w:val="22"/>
                <w:szCs w:val="22"/>
              </w:rPr>
            </w:pPr>
            <w:r w:rsidRPr="00383506">
              <w:rPr>
                <w:sz w:val="22"/>
                <w:szCs w:val="22"/>
              </w:rPr>
              <w:t>с 01.01.2020</w:t>
            </w:r>
          </w:p>
        </w:tc>
        <w:tc>
          <w:tcPr>
            <w:tcW w:w="1299" w:type="dxa"/>
            <w:shd w:val="clear" w:color="auto" w:fill="auto"/>
            <w:vAlign w:val="center"/>
          </w:tcPr>
          <w:p w14:paraId="45538C87" w14:textId="77777777" w:rsidR="0041348B" w:rsidRPr="00383506" w:rsidRDefault="0041348B" w:rsidP="00C8430B">
            <w:pPr>
              <w:jc w:val="center"/>
              <w:rPr>
                <w:sz w:val="22"/>
                <w:szCs w:val="22"/>
              </w:rPr>
            </w:pPr>
            <w:r w:rsidRPr="00383506">
              <w:rPr>
                <w:sz w:val="22"/>
                <w:szCs w:val="22"/>
              </w:rPr>
              <w:t>35,72</w:t>
            </w:r>
          </w:p>
        </w:tc>
        <w:tc>
          <w:tcPr>
            <w:tcW w:w="1418" w:type="dxa"/>
            <w:shd w:val="clear" w:color="auto" w:fill="auto"/>
          </w:tcPr>
          <w:p w14:paraId="3143008B" w14:textId="77777777" w:rsidR="0041348B" w:rsidRPr="00383506" w:rsidRDefault="0041348B" w:rsidP="00C8430B">
            <w:pPr>
              <w:jc w:val="center"/>
              <w:rPr>
                <w:sz w:val="22"/>
                <w:szCs w:val="22"/>
              </w:rPr>
            </w:pPr>
            <w:r w:rsidRPr="00383506">
              <w:rPr>
                <w:sz w:val="22"/>
                <w:szCs w:val="22"/>
              </w:rPr>
              <w:t>x</w:t>
            </w:r>
          </w:p>
        </w:tc>
      </w:tr>
      <w:tr w:rsidR="0041348B" w:rsidRPr="00383506" w14:paraId="61613D43" w14:textId="77777777" w:rsidTr="00C8430B">
        <w:tc>
          <w:tcPr>
            <w:tcW w:w="2930" w:type="dxa"/>
            <w:vMerge/>
            <w:shd w:val="clear" w:color="auto" w:fill="auto"/>
            <w:vAlign w:val="center"/>
          </w:tcPr>
          <w:p w14:paraId="1954FB78" w14:textId="77777777" w:rsidR="0041348B" w:rsidRPr="00383506" w:rsidRDefault="0041348B" w:rsidP="00C8430B">
            <w:pPr>
              <w:ind w:right="-2"/>
              <w:jc w:val="center"/>
              <w:rPr>
                <w:sz w:val="22"/>
                <w:szCs w:val="22"/>
              </w:rPr>
            </w:pPr>
          </w:p>
        </w:tc>
        <w:tc>
          <w:tcPr>
            <w:tcW w:w="2126" w:type="dxa"/>
            <w:vMerge/>
            <w:shd w:val="clear" w:color="auto" w:fill="auto"/>
            <w:vAlign w:val="center"/>
          </w:tcPr>
          <w:p w14:paraId="6C3FFA8A" w14:textId="77777777" w:rsidR="0041348B" w:rsidRPr="00383506" w:rsidRDefault="0041348B" w:rsidP="00C8430B">
            <w:pPr>
              <w:ind w:right="-2"/>
              <w:jc w:val="center"/>
              <w:rPr>
                <w:sz w:val="22"/>
                <w:szCs w:val="22"/>
              </w:rPr>
            </w:pPr>
          </w:p>
        </w:tc>
        <w:tc>
          <w:tcPr>
            <w:tcW w:w="1833" w:type="dxa"/>
            <w:shd w:val="clear" w:color="auto" w:fill="auto"/>
          </w:tcPr>
          <w:p w14:paraId="6D7B7911" w14:textId="77777777" w:rsidR="0041348B" w:rsidRPr="00383506" w:rsidRDefault="0041348B" w:rsidP="00C8430B">
            <w:pPr>
              <w:ind w:right="-2"/>
              <w:jc w:val="center"/>
              <w:rPr>
                <w:sz w:val="22"/>
                <w:szCs w:val="22"/>
              </w:rPr>
            </w:pPr>
            <w:r w:rsidRPr="00383506">
              <w:rPr>
                <w:sz w:val="22"/>
                <w:szCs w:val="22"/>
              </w:rPr>
              <w:t>с 01.07.2020</w:t>
            </w:r>
          </w:p>
        </w:tc>
        <w:tc>
          <w:tcPr>
            <w:tcW w:w="1299" w:type="dxa"/>
            <w:shd w:val="clear" w:color="auto" w:fill="auto"/>
            <w:vAlign w:val="center"/>
          </w:tcPr>
          <w:p w14:paraId="34E0619C" w14:textId="77777777" w:rsidR="0041348B" w:rsidRPr="00383506" w:rsidRDefault="0041348B" w:rsidP="00C8430B">
            <w:pPr>
              <w:jc w:val="center"/>
              <w:rPr>
                <w:sz w:val="22"/>
                <w:szCs w:val="22"/>
              </w:rPr>
            </w:pPr>
            <w:r w:rsidRPr="00383506">
              <w:rPr>
                <w:sz w:val="22"/>
                <w:szCs w:val="22"/>
              </w:rPr>
              <w:t>36,19</w:t>
            </w:r>
          </w:p>
        </w:tc>
        <w:tc>
          <w:tcPr>
            <w:tcW w:w="1418" w:type="dxa"/>
            <w:shd w:val="clear" w:color="auto" w:fill="auto"/>
          </w:tcPr>
          <w:p w14:paraId="1F0D6ED2" w14:textId="77777777" w:rsidR="0041348B" w:rsidRPr="00383506" w:rsidRDefault="0041348B" w:rsidP="00C8430B">
            <w:pPr>
              <w:jc w:val="center"/>
              <w:rPr>
                <w:sz w:val="22"/>
                <w:szCs w:val="22"/>
              </w:rPr>
            </w:pPr>
            <w:r w:rsidRPr="00383506">
              <w:rPr>
                <w:sz w:val="22"/>
                <w:szCs w:val="22"/>
              </w:rPr>
              <w:t>x</w:t>
            </w:r>
          </w:p>
        </w:tc>
      </w:tr>
      <w:tr w:rsidR="0041348B" w:rsidRPr="00383506" w14:paraId="47520D12" w14:textId="77777777" w:rsidTr="00C8430B">
        <w:tc>
          <w:tcPr>
            <w:tcW w:w="2930" w:type="dxa"/>
            <w:vMerge/>
            <w:shd w:val="clear" w:color="auto" w:fill="auto"/>
            <w:vAlign w:val="center"/>
          </w:tcPr>
          <w:p w14:paraId="6A781E69" w14:textId="77777777" w:rsidR="0041348B" w:rsidRPr="00383506" w:rsidRDefault="0041348B" w:rsidP="00C8430B">
            <w:pPr>
              <w:ind w:right="-2"/>
              <w:jc w:val="center"/>
              <w:rPr>
                <w:sz w:val="22"/>
                <w:szCs w:val="22"/>
              </w:rPr>
            </w:pPr>
          </w:p>
        </w:tc>
        <w:tc>
          <w:tcPr>
            <w:tcW w:w="2126" w:type="dxa"/>
            <w:vMerge/>
            <w:shd w:val="clear" w:color="auto" w:fill="auto"/>
            <w:vAlign w:val="center"/>
          </w:tcPr>
          <w:p w14:paraId="1D3391A4" w14:textId="77777777" w:rsidR="0041348B" w:rsidRPr="00383506" w:rsidRDefault="0041348B" w:rsidP="00C8430B">
            <w:pPr>
              <w:ind w:right="-2"/>
              <w:jc w:val="center"/>
              <w:rPr>
                <w:sz w:val="22"/>
                <w:szCs w:val="22"/>
              </w:rPr>
            </w:pPr>
          </w:p>
        </w:tc>
        <w:tc>
          <w:tcPr>
            <w:tcW w:w="1833" w:type="dxa"/>
            <w:shd w:val="clear" w:color="auto" w:fill="auto"/>
          </w:tcPr>
          <w:p w14:paraId="5E66FED8" w14:textId="77777777" w:rsidR="0041348B" w:rsidRPr="00383506" w:rsidRDefault="0041348B" w:rsidP="00C8430B">
            <w:pPr>
              <w:ind w:right="-2"/>
              <w:jc w:val="center"/>
              <w:rPr>
                <w:sz w:val="22"/>
                <w:szCs w:val="22"/>
              </w:rPr>
            </w:pPr>
            <w:r w:rsidRPr="00383506">
              <w:rPr>
                <w:sz w:val="22"/>
                <w:szCs w:val="22"/>
              </w:rPr>
              <w:t>с 01.01.2021</w:t>
            </w:r>
          </w:p>
        </w:tc>
        <w:tc>
          <w:tcPr>
            <w:tcW w:w="1299" w:type="dxa"/>
            <w:shd w:val="clear" w:color="auto" w:fill="auto"/>
            <w:vAlign w:val="center"/>
          </w:tcPr>
          <w:p w14:paraId="304B7C23" w14:textId="77777777" w:rsidR="0041348B" w:rsidRPr="00383506" w:rsidRDefault="0041348B" w:rsidP="00C8430B">
            <w:pPr>
              <w:jc w:val="center"/>
              <w:rPr>
                <w:sz w:val="22"/>
                <w:szCs w:val="22"/>
              </w:rPr>
            </w:pPr>
            <w:r w:rsidRPr="00383506">
              <w:rPr>
                <w:sz w:val="22"/>
                <w:szCs w:val="22"/>
              </w:rPr>
              <w:t>36,19</w:t>
            </w:r>
          </w:p>
        </w:tc>
        <w:tc>
          <w:tcPr>
            <w:tcW w:w="1418" w:type="dxa"/>
            <w:shd w:val="clear" w:color="auto" w:fill="auto"/>
            <w:vAlign w:val="center"/>
          </w:tcPr>
          <w:p w14:paraId="5AE6121F" w14:textId="77777777" w:rsidR="0041348B" w:rsidRPr="00383506" w:rsidRDefault="0041348B" w:rsidP="00C8430B">
            <w:pPr>
              <w:jc w:val="center"/>
              <w:rPr>
                <w:sz w:val="22"/>
                <w:szCs w:val="22"/>
              </w:rPr>
            </w:pPr>
            <w:r w:rsidRPr="00383506">
              <w:rPr>
                <w:sz w:val="22"/>
                <w:szCs w:val="22"/>
              </w:rPr>
              <w:t>x</w:t>
            </w:r>
          </w:p>
        </w:tc>
      </w:tr>
      <w:tr w:rsidR="0041348B" w:rsidRPr="00383506" w14:paraId="3808D3F9" w14:textId="77777777" w:rsidTr="00C8430B">
        <w:tc>
          <w:tcPr>
            <w:tcW w:w="2930" w:type="dxa"/>
            <w:vMerge/>
            <w:shd w:val="clear" w:color="auto" w:fill="auto"/>
            <w:vAlign w:val="center"/>
          </w:tcPr>
          <w:p w14:paraId="31CC5544" w14:textId="77777777" w:rsidR="0041348B" w:rsidRPr="00383506" w:rsidRDefault="0041348B" w:rsidP="00C8430B">
            <w:pPr>
              <w:ind w:right="-2"/>
              <w:jc w:val="center"/>
              <w:rPr>
                <w:sz w:val="22"/>
                <w:szCs w:val="22"/>
              </w:rPr>
            </w:pPr>
          </w:p>
        </w:tc>
        <w:tc>
          <w:tcPr>
            <w:tcW w:w="2126" w:type="dxa"/>
            <w:vMerge/>
            <w:shd w:val="clear" w:color="auto" w:fill="auto"/>
            <w:vAlign w:val="center"/>
          </w:tcPr>
          <w:p w14:paraId="06EFD07F" w14:textId="77777777" w:rsidR="0041348B" w:rsidRPr="00383506" w:rsidRDefault="0041348B" w:rsidP="00C8430B">
            <w:pPr>
              <w:ind w:right="-2"/>
              <w:jc w:val="center"/>
              <w:rPr>
                <w:sz w:val="22"/>
                <w:szCs w:val="22"/>
              </w:rPr>
            </w:pPr>
          </w:p>
        </w:tc>
        <w:tc>
          <w:tcPr>
            <w:tcW w:w="1833" w:type="dxa"/>
            <w:shd w:val="clear" w:color="auto" w:fill="auto"/>
          </w:tcPr>
          <w:p w14:paraId="391E53DB" w14:textId="77777777" w:rsidR="0041348B" w:rsidRPr="00383506" w:rsidRDefault="0041348B" w:rsidP="00C8430B">
            <w:pPr>
              <w:ind w:right="-2"/>
              <w:jc w:val="center"/>
              <w:rPr>
                <w:sz w:val="22"/>
                <w:szCs w:val="22"/>
              </w:rPr>
            </w:pPr>
            <w:r w:rsidRPr="00383506">
              <w:rPr>
                <w:sz w:val="22"/>
                <w:szCs w:val="22"/>
              </w:rPr>
              <w:t>с 01.07.2021</w:t>
            </w:r>
          </w:p>
        </w:tc>
        <w:tc>
          <w:tcPr>
            <w:tcW w:w="1299" w:type="dxa"/>
            <w:shd w:val="clear" w:color="auto" w:fill="auto"/>
            <w:vAlign w:val="center"/>
          </w:tcPr>
          <w:p w14:paraId="5B83C97B" w14:textId="77777777" w:rsidR="0041348B" w:rsidRPr="00383506" w:rsidRDefault="0041348B" w:rsidP="00C8430B">
            <w:pPr>
              <w:jc w:val="center"/>
              <w:rPr>
                <w:sz w:val="22"/>
                <w:szCs w:val="22"/>
              </w:rPr>
            </w:pPr>
            <w:r w:rsidRPr="00383506">
              <w:rPr>
                <w:sz w:val="22"/>
                <w:szCs w:val="22"/>
              </w:rPr>
              <w:t>38,41</w:t>
            </w:r>
          </w:p>
        </w:tc>
        <w:tc>
          <w:tcPr>
            <w:tcW w:w="1418" w:type="dxa"/>
            <w:shd w:val="clear" w:color="auto" w:fill="auto"/>
            <w:vAlign w:val="center"/>
          </w:tcPr>
          <w:p w14:paraId="69D5541D" w14:textId="77777777" w:rsidR="0041348B" w:rsidRPr="00383506" w:rsidRDefault="0041348B" w:rsidP="00C8430B">
            <w:pPr>
              <w:jc w:val="center"/>
              <w:rPr>
                <w:sz w:val="22"/>
                <w:szCs w:val="22"/>
              </w:rPr>
            </w:pPr>
            <w:r w:rsidRPr="00383506">
              <w:rPr>
                <w:sz w:val="22"/>
                <w:szCs w:val="22"/>
              </w:rPr>
              <w:t>x</w:t>
            </w:r>
          </w:p>
        </w:tc>
      </w:tr>
      <w:tr w:rsidR="0041348B" w:rsidRPr="00383506" w14:paraId="61BF54A1" w14:textId="77777777" w:rsidTr="00C8430B">
        <w:tc>
          <w:tcPr>
            <w:tcW w:w="2930" w:type="dxa"/>
            <w:vMerge/>
            <w:shd w:val="clear" w:color="auto" w:fill="auto"/>
            <w:vAlign w:val="center"/>
          </w:tcPr>
          <w:p w14:paraId="45B8BF77" w14:textId="77777777" w:rsidR="0041348B" w:rsidRPr="00383506" w:rsidRDefault="0041348B" w:rsidP="00C8430B">
            <w:pPr>
              <w:ind w:right="-2"/>
              <w:jc w:val="center"/>
              <w:rPr>
                <w:sz w:val="22"/>
                <w:szCs w:val="22"/>
              </w:rPr>
            </w:pPr>
          </w:p>
        </w:tc>
        <w:tc>
          <w:tcPr>
            <w:tcW w:w="2126" w:type="dxa"/>
            <w:vMerge/>
            <w:shd w:val="clear" w:color="auto" w:fill="auto"/>
            <w:vAlign w:val="center"/>
          </w:tcPr>
          <w:p w14:paraId="5B96010F" w14:textId="77777777" w:rsidR="0041348B" w:rsidRPr="00383506" w:rsidRDefault="0041348B" w:rsidP="00C8430B">
            <w:pPr>
              <w:ind w:right="-2"/>
              <w:jc w:val="center"/>
              <w:rPr>
                <w:sz w:val="22"/>
                <w:szCs w:val="22"/>
              </w:rPr>
            </w:pPr>
          </w:p>
        </w:tc>
        <w:tc>
          <w:tcPr>
            <w:tcW w:w="1833" w:type="dxa"/>
            <w:shd w:val="clear" w:color="auto" w:fill="auto"/>
          </w:tcPr>
          <w:p w14:paraId="24B38B92" w14:textId="77777777" w:rsidR="0041348B" w:rsidRPr="00383506" w:rsidRDefault="0041348B" w:rsidP="00C8430B">
            <w:pPr>
              <w:ind w:right="-2"/>
              <w:jc w:val="center"/>
              <w:rPr>
                <w:sz w:val="22"/>
                <w:szCs w:val="22"/>
              </w:rPr>
            </w:pPr>
            <w:r w:rsidRPr="00383506">
              <w:rPr>
                <w:sz w:val="22"/>
                <w:szCs w:val="22"/>
              </w:rPr>
              <w:t>с 01.01.2022</w:t>
            </w:r>
          </w:p>
        </w:tc>
        <w:tc>
          <w:tcPr>
            <w:tcW w:w="1299" w:type="dxa"/>
            <w:shd w:val="clear" w:color="auto" w:fill="auto"/>
            <w:vAlign w:val="center"/>
          </w:tcPr>
          <w:p w14:paraId="16FE21D4" w14:textId="77777777" w:rsidR="0041348B" w:rsidRPr="00383506" w:rsidRDefault="0041348B" w:rsidP="00C8430B">
            <w:pPr>
              <w:jc w:val="center"/>
              <w:rPr>
                <w:sz w:val="22"/>
                <w:szCs w:val="22"/>
              </w:rPr>
            </w:pPr>
            <w:r w:rsidRPr="00383506">
              <w:rPr>
                <w:sz w:val="22"/>
                <w:szCs w:val="22"/>
              </w:rPr>
              <w:t>38,41</w:t>
            </w:r>
          </w:p>
        </w:tc>
        <w:tc>
          <w:tcPr>
            <w:tcW w:w="1418" w:type="dxa"/>
            <w:shd w:val="clear" w:color="auto" w:fill="auto"/>
            <w:vAlign w:val="center"/>
          </w:tcPr>
          <w:p w14:paraId="2E6487ED" w14:textId="77777777" w:rsidR="0041348B" w:rsidRPr="00383506" w:rsidRDefault="0041348B" w:rsidP="00C8430B">
            <w:pPr>
              <w:jc w:val="center"/>
              <w:rPr>
                <w:sz w:val="22"/>
                <w:szCs w:val="22"/>
              </w:rPr>
            </w:pPr>
            <w:r w:rsidRPr="00383506">
              <w:rPr>
                <w:sz w:val="22"/>
                <w:szCs w:val="22"/>
              </w:rPr>
              <w:t>x</w:t>
            </w:r>
          </w:p>
        </w:tc>
      </w:tr>
      <w:tr w:rsidR="0041348B" w:rsidRPr="00383506" w14:paraId="367FDDD4" w14:textId="77777777" w:rsidTr="00C8430B">
        <w:tc>
          <w:tcPr>
            <w:tcW w:w="2930" w:type="dxa"/>
            <w:vMerge/>
            <w:shd w:val="clear" w:color="auto" w:fill="auto"/>
            <w:vAlign w:val="center"/>
          </w:tcPr>
          <w:p w14:paraId="041E93E9" w14:textId="77777777" w:rsidR="0041348B" w:rsidRPr="00383506" w:rsidRDefault="0041348B" w:rsidP="00C8430B">
            <w:pPr>
              <w:ind w:right="-2"/>
              <w:jc w:val="center"/>
              <w:rPr>
                <w:sz w:val="22"/>
                <w:szCs w:val="22"/>
              </w:rPr>
            </w:pPr>
          </w:p>
        </w:tc>
        <w:tc>
          <w:tcPr>
            <w:tcW w:w="2126" w:type="dxa"/>
            <w:vMerge/>
            <w:shd w:val="clear" w:color="auto" w:fill="auto"/>
            <w:vAlign w:val="center"/>
          </w:tcPr>
          <w:p w14:paraId="241D08F2" w14:textId="77777777" w:rsidR="0041348B" w:rsidRPr="00383506" w:rsidRDefault="0041348B" w:rsidP="00C8430B">
            <w:pPr>
              <w:ind w:right="-2"/>
              <w:jc w:val="center"/>
              <w:rPr>
                <w:sz w:val="22"/>
                <w:szCs w:val="22"/>
              </w:rPr>
            </w:pPr>
          </w:p>
        </w:tc>
        <w:tc>
          <w:tcPr>
            <w:tcW w:w="1833" w:type="dxa"/>
            <w:shd w:val="clear" w:color="auto" w:fill="auto"/>
          </w:tcPr>
          <w:p w14:paraId="08ECE157" w14:textId="77777777" w:rsidR="0041348B" w:rsidRPr="00383506" w:rsidRDefault="0041348B" w:rsidP="00C8430B">
            <w:pPr>
              <w:ind w:right="-2"/>
              <w:jc w:val="center"/>
              <w:rPr>
                <w:sz w:val="22"/>
                <w:szCs w:val="22"/>
              </w:rPr>
            </w:pPr>
            <w:r w:rsidRPr="00383506">
              <w:rPr>
                <w:sz w:val="22"/>
                <w:szCs w:val="22"/>
              </w:rPr>
              <w:t>с 01.07.2022</w:t>
            </w:r>
          </w:p>
        </w:tc>
        <w:tc>
          <w:tcPr>
            <w:tcW w:w="1299" w:type="dxa"/>
            <w:shd w:val="clear" w:color="auto" w:fill="auto"/>
            <w:vAlign w:val="center"/>
          </w:tcPr>
          <w:p w14:paraId="028D8DA4" w14:textId="77777777" w:rsidR="0041348B" w:rsidRPr="00383506" w:rsidRDefault="0041348B" w:rsidP="00C8430B">
            <w:pPr>
              <w:jc w:val="center"/>
              <w:rPr>
                <w:sz w:val="22"/>
                <w:szCs w:val="22"/>
              </w:rPr>
            </w:pPr>
            <w:r w:rsidRPr="00383506">
              <w:rPr>
                <w:sz w:val="22"/>
                <w:szCs w:val="22"/>
              </w:rPr>
              <w:t>38,58</w:t>
            </w:r>
          </w:p>
        </w:tc>
        <w:tc>
          <w:tcPr>
            <w:tcW w:w="1418" w:type="dxa"/>
            <w:shd w:val="clear" w:color="auto" w:fill="auto"/>
            <w:vAlign w:val="center"/>
          </w:tcPr>
          <w:p w14:paraId="0B7F878D" w14:textId="77777777" w:rsidR="0041348B" w:rsidRPr="00383506" w:rsidRDefault="0041348B" w:rsidP="00C8430B">
            <w:pPr>
              <w:jc w:val="center"/>
              <w:rPr>
                <w:sz w:val="22"/>
                <w:szCs w:val="22"/>
              </w:rPr>
            </w:pPr>
            <w:r w:rsidRPr="00383506">
              <w:rPr>
                <w:sz w:val="22"/>
                <w:szCs w:val="22"/>
              </w:rPr>
              <w:t>x</w:t>
            </w:r>
          </w:p>
        </w:tc>
      </w:tr>
      <w:tr w:rsidR="0041348B" w:rsidRPr="00383506" w14:paraId="42258FF6" w14:textId="77777777" w:rsidTr="00C8430B">
        <w:tc>
          <w:tcPr>
            <w:tcW w:w="2930" w:type="dxa"/>
            <w:vMerge/>
            <w:shd w:val="clear" w:color="auto" w:fill="auto"/>
            <w:vAlign w:val="center"/>
          </w:tcPr>
          <w:p w14:paraId="626DE1ED" w14:textId="77777777" w:rsidR="0041348B" w:rsidRPr="00383506" w:rsidRDefault="0041348B" w:rsidP="00C8430B">
            <w:pPr>
              <w:ind w:right="-2"/>
              <w:jc w:val="center"/>
              <w:rPr>
                <w:sz w:val="22"/>
                <w:szCs w:val="22"/>
              </w:rPr>
            </w:pPr>
          </w:p>
        </w:tc>
        <w:tc>
          <w:tcPr>
            <w:tcW w:w="2126" w:type="dxa"/>
            <w:vMerge/>
            <w:shd w:val="clear" w:color="auto" w:fill="auto"/>
            <w:vAlign w:val="center"/>
          </w:tcPr>
          <w:p w14:paraId="2C811C70" w14:textId="77777777" w:rsidR="0041348B" w:rsidRPr="00383506" w:rsidRDefault="0041348B" w:rsidP="00C8430B">
            <w:pPr>
              <w:ind w:right="-2"/>
              <w:jc w:val="center"/>
              <w:rPr>
                <w:sz w:val="22"/>
                <w:szCs w:val="22"/>
              </w:rPr>
            </w:pPr>
          </w:p>
        </w:tc>
        <w:tc>
          <w:tcPr>
            <w:tcW w:w="1833" w:type="dxa"/>
            <w:shd w:val="clear" w:color="auto" w:fill="auto"/>
          </w:tcPr>
          <w:p w14:paraId="702CB845" w14:textId="77777777" w:rsidR="0041348B" w:rsidRPr="00383506" w:rsidRDefault="0041348B" w:rsidP="00C8430B">
            <w:pPr>
              <w:ind w:right="-2"/>
              <w:jc w:val="center"/>
              <w:rPr>
                <w:sz w:val="22"/>
                <w:szCs w:val="22"/>
              </w:rPr>
            </w:pPr>
            <w:r w:rsidRPr="00383506">
              <w:rPr>
                <w:sz w:val="22"/>
                <w:szCs w:val="22"/>
              </w:rPr>
              <w:t>с 01.01.2023</w:t>
            </w:r>
          </w:p>
        </w:tc>
        <w:tc>
          <w:tcPr>
            <w:tcW w:w="1299" w:type="dxa"/>
            <w:shd w:val="clear" w:color="auto" w:fill="auto"/>
            <w:vAlign w:val="center"/>
          </w:tcPr>
          <w:p w14:paraId="7EA6291F" w14:textId="77777777" w:rsidR="0041348B" w:rsidRPr="00383506" w:rsidRDefault="0041348B" w:rsidP="00C8430B">
            <w:pPr>
              <w:jc w:val="center"/>
              <w:rPr>
                <w:sz w:val="22"/>
                <w:szCs w:val="22"/>
              </w:rPr>
            </w:pPr>
            <w:r w:rsidRPr="00383506">
              <w:rPr>
                <w:sz w:val="22"/>
                <w:szCs w:val="22"/>
              </w:rPr>
              <w:t>38,58</w:t>
            </w:r>
          </w:p>
        </w:tc>
        <w:tc>
          <w:tcPr>
            <w:tcW w:w="1418" w:type="dxa"/>
            <w:shd w:val="clear" w:color="auto" w:fill="auto"/>
          </w:tcPr>
          <w:p w14:paraId="4784866B" w14:textId="77777777" w:rsidR="0041348B" w:rsidRPr="00383506" w:rsidRDefault="0041348B" w:rsidP="00C8430B">
            <w:pPr>
              <w:jc w:val="center"/>
              <w:rPr>
                <w:sz w:val="22"/>
                <w:szCs w:val="22"/>
              </w:rPr>
            </w:pPr>
            <w:r w:rsidRPr="00383506">
              <w:rPr>
                <w:sz w:val="22"/>
                <w:szCs w:val="22"/>
              </w:rPr>
              <w:t>x</w:t>
            </w:r>
          </w:p>
        </w:tc>
      </w:tr>
      <w:tr w:rsidR="0041348B" w:rsidRPr="00383506" w14:paraId="0ED0887A" w14:textId="77777777" w:rsidTr="00C8430B">
        <w:tc>
          <w:tcPr>
            <w:tcW w:w="2930" w:type="dxa"/>
            <w:vMerge/>
            <w:shd w:val="clear" w:color="auto" w:fill="auto"/>
            <w:vAlign w:val="center"/>
          </w:tcPr>
          <w:p w14:paraId="3610A915" w14:textId="77777777" w:rsidR="0041348B" w:rsidRPr="00383506" w:rsidRDefault="0041348B" w:rsidP="00C8430B">
            <w:pPr>
              <w:ind w:right="-2"/>
              <w:jc w:val="center"/>
              <w:rPr>
                <w:sz w:val="22"/>
                <w:szCs w:val="22"/>
              </w:rPr>
            </w:pPr>
          </w:p>
        </w:tc>
        <w:tc>
          <w:tcPr>
            <w:tcW w:w="2126" w:type="dxa"/>
            <w:vMerge/>
            <w:shd w:val="clear" w:color="auto" w:fill="auto"/>
            <w:vAlign w:val="center"/>
          </w:tcPr>
          <w:p w14:paraId="383366DE" w14:textId="77777777" w:rsidR="0041348B" w:rsidRPr="00383506" w:rsidRDefault="0041348B" w:rsidP="00C8430B">
            <w:pPr>
              <w:ind w:right="-2"/>
              <w:jc w:val="center"/>
              <w:rPr>
                <w:sz w:val="22"/>
                <w:szCs w:val="22"/>
              </w:rPr>
            </w:pPr>
          </w:p>
        </w:tc>
        <w:tc>
          <w:tcPr>
            <w:tcW w:w="1833" w:type="dxa"/>
            <w:shd w:val="clear" w:color="auto" w:fill="auto"/>
          </w:tcPr>
          <w:p w14:paraId="26FE1D21" w14:textId="77777777" w:rsidR="0041348B" w:rsidRPr="00383506" w:rsidRDefault="0041348B" w:rsidP="00C8430B">
            <w:pPr>
              <w:ind w:right="-2"/>
              <w:jc w:val="center"/>
              <w:rPr>
                <w:sz w:val="22"/>
                <w:szCs w:val="22"/>
              </w:rPr>
            </w:pPr>
            <w:r w:rsidRPr="00383506">
              <w:rPr>
                <w:sz w:val="22"/>
                <w:szCs w:val="22"/>
              </w:rPr>
              <w:t>с 01.07.2023</w:t>
            </w:r>
          </w:p>
        </w:tc>
        <w:tc>
          <w:tcPr>
            <w:tcW w:w="1299" w:type="dxa"/>
            <w:shd w:val="clear" w:color="auto" w:fill="auto"/>
            <w:vAlign w:val="center"/>
          </w:tcPr>
          <w:p w14:paraId="7DB04397" w14:textId="77777777" w:rsidR="0041348B" w:rsidRPr="00383506" w:rsidRDefault="0041348B" w:rsidP="00C8430B">
            <w:pPr>
              <w:jc w:val="center"/>
              <w:rPr>
                <w:sz w:val="22"/>
                <w:szCs w:val="22"/>
              </w:rPr>
            </w:pPr>
            <w:r w:rsidRPr="00383506">
              <w:rPr>
                <w:sz w:val="22"/>
                <w:szCs w:val="22"/>
              </w:rPr>
              <w:t>41,33</w:t>
            </w:r>
          </w:p>
        </w:tc>
        <w:tc>
          <w:tcPr>
            <w:tcW w:w="1418" w:type="dxa"/>
            <w:shd w:val="clear" w:color="auto" w:fill="auto"/>
          </w:tcPr>
          <w:p w14:paraId="6E1DF86E" w14:textId="77777777" w:rsidR="0041348B" w:rsidRPr="00383506" w:rsidRDefault="0041348B" w:rsidP="00C8430B">
            <w:pPr>
              <w:jc w:val="center"/>
              <w:rPr>
                <w:sz w:val="22"/>
                <w:szCs w:val="22"/>
              </w:rPr>
            </w:pPr>
            <w:r w:rsidRPr="00383506">
              <w:rPr>
                <w:sz w:val="22"/>
                <w:szCs w:val="22"/>
              </w:rPr>
              <w:t>x</w:t>
            </w:r>
          </w:p>
        </w:tc>
      </w:tr>
      <w:tr w:rsidR="0041348B" w:rsidRPr="00383506" w14:paraId="16647AD5" w14:textId="77777777" w:rsidTr="00C8430B">
        <w:tc>
          <w:tcPr>
            <w:tcW w:w="2930" w:type="dxa"/>
            <w:vMerge/>
            <w:shd w:val="clear" w:color="auto" w:fill="auto"/>
            <w:vAlign w:val="center"/>
          </w:tcPr>
          <w:p w14:paraId="7110752D" w14:textId="77777777" w:rsidR="0041348B" w:rsidRPr="00383506" w:rsidRDefault="0041348B" w:rsidP="00C8430B">
            <w:pPr>
              <w:ind w:right="-2"/>
              <w:jc w:val="center"/>
              <w:rPr>
                <w:sz w:val="22"/>
                <w:szCs w:val="22"/>
              </w:rPr>
            </w:pPr>
          </w:p>
        </w:tc>
        <w:tc>
          <w:tcPr>
            <w:tcW w:w="6676" w:type="dxa"/>
            <w:gridSpan w:val="4"/>
            <w:shd w:val="clear" w:color="auto" w:fill="auto"/>
            <w:vAlign w:val="center"/>
          </w:tcPr>
          <w:p w14:paraId="1F6C3CC8" w14:textId="77777777" w:rsidR="0041348B" w:rsidRPr="00383506" w:rsidRDefault="0041348B" w:rsidP="00C8430B">
            <w:pPr>
              <w:ind w:right="-2"/>
              <w:jc w:val="center"/>
              <w:rPr>
                <w:sz w:val="22"/>
                <w:szCs w:val="22"/>
              </w:rPr>
            </w:pPr>
            <w:r w:rsidRPr="00383506">
              <w:rPr>
                <w:sz w:val="22"/>
                <w:szCs w:val="22"/>
              </w:rPr>
              <w:t>Население (тарифы указываются с учетом НДС) *</w:t>
            </w:r>
          </w:p>
        </w:tc>
      </w:tr>
      <w:tr w:rsidR="0041348B" w:rsidRPr="00383506" w14:paraId="4274D76D" w14:textId="77777777" w:rsidTr="00C8430B">
        <w:tc>
          <w:tcPr>
            <w:tcW w:w="2930" w:type="dxa"/>
            <w:vMerge/>
            <w:shd w:val="clear" w:color="auto" w:fill="auto"/>
            <w:vAlign w:val="center"/>
          </w:tcPr>
          <w:p w14:paraId="27C8FD5F" w14:textId="77777777" w:rsidR="0041348B" w:rsidRPr="00383506" w:rsidRDefault="0041348B" w:rsidP="00C8430B">
            <w:pPr>
              <w:ind w:right="-2"/>
              <w:jc w:val="center"/>
              <w:rPr>
                <w:sz w:val="22"/>
                <w:szCs w:val="22"/>
              </w:rPr>
            </w:pPr>
          </w:p>
        </w:tc>
        <w:tc>
          <w:tcPr>
            <w:tcW w:w="2126" w:type="dxa"/>
            <w:vMerge w:val="restart"/>
            <w:shd w:val="clear" w:color="auto" w:fill="auto"/>
            <w:vAlign w:val="center"/>
          </w:tcPr>
          <w:p w14:paraId="64ACDDA2" w14:textId="77777777" w:rsidR="0041348B" w:rsidRPr="00383506" w:rsidRDefault="0041348B" w:rsidP="00C8430B">
            <w:pPr>
              <w:ind w:right="-2"/>
              <w:jc w:val="center"/>
              <w:rPr>
                <w:sz w:val="22"/>
                <w:szCs w:val="22"/>
              </w:rPr>
            </w:pPr>
            <w:r w:rsidRPr="00383506">
              <w:rPr>
                <w:sz w:val="22"/>
                <w:szCs w:val="22"/>
              </w:rPr>
              <w:t xml:space="preserve">Одноставочный </w:t>
            </w:r>
          </w:p>
          <w:p w14:paraId="56BF6B90" w14:textId="77777777" w:rsidR="0041348B" w:rsidRPr="00383506" w:rsidRDefault="0041348B" w:rsidP="00C8430B">
            <w:pPr>
              <w:ind w:right="-2"/>
              <w:jc w:val="center"/>
              <w:rPr>
                <w:sz w:val="22"/>
                <w:szCs w:val="22"/>
                <w:vertAlign w:val="superscript"/>
              </w:rPr>
            </w:pPr>
            <w:r w:rsidRPr="00383506">
              <w:rPr>
                <w:sz w:val="22"/>
                <w:szCs w:val="22"/>
              </w:rPr>
              <w:t>руб./ м</w:t>
            </w:r>
            <w:r w:rsidRPr="00383506">
              <w:rPr>
                <w:sz w:val="22"/>
                <w:szCs w:val="22"/>
                <w:vertAlign w:val="superscript"/>
              </w:rPr>
              <w:t>3</w:t>
            </w:r>
          </w:p>
        </w:tc>
        <w:tc>
          <w:tcPr>
            <w:tcW w:w="1833" w:type="dxa"/>
            <w:shd w:val="clear" w:color="auto" w:fill="auto"/>
            <w:vAlign w:val="center"/>
          </w:tcPr>
          <w:p w14:paraId="088E59BE" w14:textId="77777777" w:rsidR="0041348B" w:rsidRPr="00383506" w:rsidRDefault="0041348B" w:rsidP="00C8430B">
            <w:pPr>
              <w:ind w:right="-2"/>
              <w:jc w:val="center"/>
              <w:rPr>
                <w:sz w:val="22"/>
                <w:szCs w:val="22"/>
              </w:rPr>
            </w:pPr>
            <w:r w:rsidRPr="00383506">
              <w:rPr>
                <w:sz w:val="22"/>
                <w:szCs w:val="22"/>
              </w:rPr>
              <w:t>с 01.01.2019</w:t>
            </w:r>
          </w:p>
        </w:tc>
        <w:tc>
          <w:tcPr>
            <w:tcW w:w="1299" w:type="dxa"/>
            <w:shd w:val="clear" w:color="auto" w:fill="auto"/>
            <w:vAlign w:val="center"/>
          </w:tcPr>
          <w:p w14:paraId="58158D1D" w14:textId="77777777" w:rsidR="0041348B" w:rsidRPr="00383506" w:rsidRDefault="0041348B" w:rsidP="00C8430B">
            <w:pPr>
              <w:jc w:val="center"/>
              <w:rPr>
                <w:sz w:val="22"/>
                <w:szCs w:val="22"/>
              </w:rPr>
            </w:pPr>
            <w:r w:rsidRPr="00383506">
              <w:rPr>
                <w:sz w:val="22"/>
                <w:szCs w:val="22"/>
              </w:rPr>
              <w:t>40,94</w:t>
            </w:r>
          </w:p>
        </w:tc>
        <w:tc>
          <w:tcPr>
            <w:tcW w:w="1418" w:type="dxa"/>
            <w:shd w:val="clear" w:color="auto" w:fill="auto"/>
          </w:tcPr>
          <w:p w14:paraId="4DD36920" w14:textId="77777777" w:rsidR="0041348B" w:rsidRPr="00383506" w:rsidRDefault="0041348B" w:rsidP="00C8430B">
            <w:pPr>
              <w:jc w:val="center"/>
              <w:rPr>
                <w:sz w:val="22"/>
                <w:szCs w:val="22"/>
              </w:rPr>
            </w:pPr>
            <w:r w:rsidRPr="00383506">
              <w:rPr>
                <w:sz w:val="22"/>
                <w:szCs w:val="22"/>
              </w:rPr>
              <w:t>x</w:t>
            </w:r>
          </w:p>
        </w:tc>
      </w:tr>
      <w:tr w:rsidR="0041348B" w:rsidRPr="00383506" w14:paraId="3E945897" w14:textId="77777777" w:rsidTr="00C8430B">
        <w:tc>
          <w:tcPr>
            <w:tcW w:w="2930" w:type="dxa"/>
            <w:vMerge/>
            <w:shd w:val="clear" w:color="auto" w:fill="auto"/>
            <w:vAlign w:val="center"/>
          </w:tcPr>
          <w:p w14:paraId="17795288" w14:textId="77777777" w:rsidR="0041348B" w:rsidRPr="00383506" w:rsidRDefault="0041348B" w:rsidP="00C8430B">
            <w:pPr>
              <w:ind w:right="-2"/>
              <w:jc w:val="center"/>
              <w:rPr>
                <w:sz w:val="22"/>
                <w:szCs w:val="22"/>
              </w:rPr>
            </w:pPr>
          </w:p>
        </w:tc>
        <w:tc>
          <w:tcPr>
            <w:tcW w:w="2126" w:type="dxa"/>
            <w:vMerge/>
            <w:shd w:val="clear" w:color="auto" w:fill="auto"/>
            <w:vAlign w:val="center"/>
          </w:tcPr>
          <w:p w14:paraId="245FEE65" w14:textId="77777777" w:rsidR="0041348B" w:rsidRPr="00383506" w:rsidRDefault="0041348B" w:rsidP="00C8430B">
            <w:pPr>
              <w:ind w:right="-2"/>
              <w:jc w:val="center"/>
              <w:rPr>
                <w:sz w:val="22"/>
                <w:szCs w:val="22"/>
              </w:rPr>
            </w:pPr>
          </w:p>
        </w:tc>
        <w:tc>
          <w:tcPr>
            <w:tcW w:w="1833" w:type="dxa"/>
            <w:shd w:val="clear" w:color="auto" w:fill="auto"/>
          </w:tcPr>
          <w:p w14:paraId="0F495B02" w14:textId="77777777" w:rsidR="0041348B" w:rsidRPr="00383506" w:rsidRDefault="0041348B" w:rsidP="00C8430B">
            <w:pPr>
              <w:ind w:right="-2"/>
              <w:jc w:val="center"/>
              <w:rPr>
                <w:sz w:val="22"/>
                <w:szCs w:val="22"/>
              </w:rPr>
            </w:pPr>
            <w:r w:rsidRPr="00383506">
              <w:rPr>
                <w:sz w:val="22"/>
                <w:szCs w:val="22"/>
              </w:rPr>
              <w:t>с 01.07.2019</w:t>
            </w:r>
          </w:p>
        </w:tc>
        <w:tc>
          <w:tcPr>
            <w:tcW w:w="1299" w:type="dxa"/>
            <w:shd w:val="clear" w:color="auto" w:fill="auto"/>
            <w:vAlign w:val="center"/>
          </w:tcPr>
          <w:p w14:paraId="0C3505B1" w14:textId="77777777" w:rsidR="0041348B" w:rsidRPr="00383506" w:rsidRDefault="0041348B" w:rsidP="00C8430B">
            <w:pPr>
              <w:jc w:val="center"/>
              <w:rPr>
                <w:sz w:val="22"/>
                <w:szCs w:val="22"/>
              </w:rPr>
            </w:pPr>
            <w:r w:rsidRPr="00383506">
              <w:rPr>
                <w:sz w:val="22"/>
                <w:szCs w:val="22"/>
              </w:rPr>
              <w:t>42,86</w:t>
            </w:r>
          </w:p>
        </w:tc>
        <w:tc>
          <w:tcPr>
            <w:tcW w:w="1418" w:type="dxa"/>
            <w:shd w:val="clear" w:color="auto" w:fill="auto"/>
            <w:vAlign w:val="center"/>
          </w:tcPr>
          <w:p w14:paraId="6927FFFC" w14:textId="77777777" w:rsidR="0041348B" w:rsidRPr="00383506" w:rsidRDefault="0041348B" w:rsidP="00C8430B">
            <w:pPr>
              <w:jc w:val="center"/>
              <w:rPr>
                <w:sz w:val="22"/>
                <w:szCs w:val="22"/>
              </w:rPr>
            </w:pPr>
            <w:r w:rsidRPr="00383506">
              <w:rPr>
                <w:sz w:val="22"/>
                <w:szCs w:val="22"/>
              </w:rPr>
              <w:t>x</w:t>
            </w:r>
          </w:p>
        </w:tc>
      </w:tr>
      <w:tr w:rsidR="0041348B" w:rsidRPr="00383506" w14:paraId="5F3B33CD" w14:textId="77777777" w:rsidTr="00C8430B">
        <w:tc>
          <w:tcPr>
            <w:tcW w:w="2930" w:type="dxa"/>
            <w:vMerge/>
            <w:shd w:val="clear" w:color="auto" w:fill="auto"/>
            <w:vAlign w:val="center"/>
          </w:tcPr>
          <w:p w14:paraId="5C175DDD" w14:textId="77777777" w:rsidR="0041348B" w:rsidRPr="00383506" w:rsidRDefault="0041348B" w:rsidP="00C8430B">
            <w:pPr>
              <w:ind w:right="-2"/>
              <w:jc w:val="center"/>
              <w:rPr>
                <w:sz w:val="22"/>
                <w:szCs w:val="22"/>
              </w:rPr>
            </w:pPr>
          </w:p>
        </w:tc>
        <w:tc>
          <w:tcPr>
            <w:tcW w:w="2126" w:type="dxa"/>
            <w:vMerge/>
            <w:shd w:val="clear" w:color="auto" w:fill="auto"/>
            <w:vAlign w:val="center"/>
          </w:tcPr>
          <w:p w14:paraId="0778CC4B" w14:textId="77777777" w:rsidR="0041348B" w:rsidRPr="00383506" w:rsidRDefault="0041348B" w:rsidP="00C8430B">
            <w:pPr>
              <w:ind w:right="-2"/>
              <w:jc w:val="center"/>
              <w:rPr>
                <w:sz w:val="22"/>
                <w:szCs w:val="22"/>
              </w:rPr>
            </w:pPr>
          </w:p>
        </w:tc>
        <w:tc>
          <w:tcPr>
            <w:tcW w:w="1833" w:type="dxa"/>
            <w:shd w:val="clear" w:color="auto" w:fill="auto"/>
          </w:tcPr>
          <w:p w14:paraId="40420707" w14:textId="77777777" w:rsidR="0041348B" w:rsidRPr="00383506" w:rsidRDefault="0041348B" w:rsidP="00C8430B">
            <w:pPr>
              <w:ind w:right="-2"/>
              <w:jc w:val="center"/>
              <w:rPr>
                <w:sz w:val="22"/>
                <w:szCs w:val="22"/>
              </w:rPr>
            </w:pPr>
            <w:r w:rsidRPr="00383506">
              <w:rPr>
                <w:sz w:val="22"/>
                <w:szCs w:val="22"/>
              </w:rPr>
              <w:t>с 01.01.2020</w:t>
            </w:r>
          </w:p>
        </w:tc>
        <w:tc>
          <w:tcPr>
            <w:tcW w:w="1299" w:type="dxa"/>
            <w:shd w:val="clear" w:color="auto" w:fill="auto"/>
            <w:vAlign w:val="center"/>
          </w:tcPr>
          <w:p w14:paraId="401470B5" w14:textId="77777777" w:rsidR="0041348B" w:rsidRPr="00383506" w:rsidRDefault="0041348B" w:rsidP="00C8430B">
            <w:pPr>
              <w:jc w:val="center"/>
              <w:rPr>
                <w:sz w:val="22"/>
                <w:szCs w:val="22"/>
              </w:rPr>
            </w:pPr>
            <w:r w:rsidRPr="00383506">
              <w:rPr>
                <w:sz w:val="22"/>
                <w:szCs w:val="22"/>
              </w:rPr>
              <w:t>42,86</w:t>
            </w:r>
          </w:p>
        </w:tc>
        <w:tc>
          <w:tcPr>
            <w:tcW w:w="1418" w:type="dxa"/>
            <w:shd w:val="clear" w:color="auto" w:fill="auto"/>
            <w:vAlign w:val="center"/>
          </w:tcPr>
          <w:p w14:paraId="6B34AF6F" w14:textId="77777777" w:rsidR="0041348B" w:rsidRPr="00383506" w:rsidRDefault="0041348B" w:rsidP="00C8430B">
            <w:pPr>
              <w:jc w:val="center"/>
              <w:rPr>
                <w:sz w:val="22"/>
                <w:szCs w:val="22"/>
              </w:rPr>
            </w:pPr>
            <w:r w:rsidRPr="00383506">
              <w:rPr>
                <w:sz w:val="22"/>
                <w:szCs w:val="22"/>
              </w:rPr>
              <w:t>x</w:t>
            </w:r>
          </w:p>
        </w:tc>
      </w:tr>
      <w:tr w:rsidR="0041348B" w:rsidRPr="00383506" w14:paraId="5D3DB92C" w14:textId="77777777" w:rsidTr="00C8430B">
        <w:tc>
          <w:tcPr>
            <w:tcW w:w="2930" w:type="dxa"/>
            <w:vMerge/>
            <w:shd w:val="clear" w:color="auto" w:fill="auto"/>
            <w:vAlign w:val="center"/>
          </w:tcPr>
          <w:p w14:paraId="7D3F30B0" w14:textId="77777777" w:rsidR="0041348B" w:rsidRPr="00383506" w:rsidRDefault="0041348B" w:rsidP="00C8430B">
            <w:pPr>
              <w:ind w:right="-2"/>
              <w:jc w:val="center"/>
              <w:rPr>
                <w:sz w:val="22"/>
                <w:szCs w:val="22"/>
              </w:rPr>
            </w:pPr>
          </w:p>
        </w:tc>
        <w:tc>
          <w:tcPr>
            <w:tcW w:w="2126" w:type="dxa"/>
            <w:vMerge/>
            <w:shd w:val="clear" w:color="auto" w:fill="auto"/>
            <w:vAlign w:val="center"/>
          </w:tcPr>
          <w:p w14:paraId="7C3BBB62" w14:textId="77777777" w:rsidR="0041348B" w:rsidRPr="00383506" w:rsidRDefault="0041348B" w:rsidP="00C8430B">
            <w:pPr>
              <w:ind w:right="-2"/>
              <w:jc w:val="center"/>
              <w:rPr>
                <w:sz w:val="22"/>
                <w:szCs w:val="22"/>
              </w:rPr>
            </w:pPr>
          </w:p>
        </w:tc>
        <w:tc>
          <w:tcPr>
            <w:tcW w:w="1833" w:type="dxa"/>
            <w:shd w:val="clear" w:color="auto" w:fill="auto"/>
          </w:tcPr>
          <w:p w14:paraId="1A908ABA" w14:textId="77777777" w:rsidR="0041348B" w:rsidRPr="00383506" w:rsidRDefault="0041348B" w:rsidP="00C8430B">
            <w:pPr>
              <w:ind w:right="-2"/>
              <w:jc w:val="center"/>
              <w:rPr>
                <w:sz w:val="22"/>
                <w:szCs w:val="22"/>
              </w:rPr>
            </w:pPr>
            <w:r w:rsidRPr="00383506">
              <w:rPr>
                <w:sz w:val="22"/>
                <w:szCs w:val="22"/>
              </w:rPr>
              <w:t>с 01.07.2020</w:t>
            </w:r>
          </w:p>
        </w:tc>
        <w:tc>
          <w:tcPr>
            <w:tcW w:w="1299" w:type="dxa"/>
            <w:shd w:val="clear" w:color="auto" w:fill="auto"/>
            <w:vAlign w:val="center"/>
          </w:tcPr>
          <w:p w14:paraId="3626B93E" w14:textId="77777777" w:rsidR="0041348B" w:rsidRPr="00383506" w:rsidRDefault="0041348B" w:rsidP="00C8430B">
            <w:pPr>
              <w:jc w:val="center"/>
              <w:rPr>
                <w:sz w:val="22"/>
                <w:szCs w:val="22"/>
              </w:rPr>
            </w:pPr>
            <w:r w:rsidRPr="00383506">
              <w:rPr>
                <w:sz w:val="22"/>
                <w:szCs w:val="22"/>
              </w:rPr>
              <w:t>43,43</w:t>
            </w:r>
          </w:p>
        </w:tc>
        <w:tc>
          <w:tcPr>
            <w:tcW w:w="1418" w:type="dxa"/>
            <w:shd w:val="clear" w:color="auto" w:fill="auto"/>
            <w:vAlign w:val="center"/>
          </w:tcPr>
          <w:p w14:paraId="069D57CB" w14:textId="77777777" w:rsidR="0041348B" w:rsidRPr="00383506" w:rsidRDefault="0041348B" w:rsidP="00C8430B">
            <w:pPr>
              <w:jc w:val="center"/>
              <w:rPr>
                <w:sz w:val="22"/>
                <w:szCs w:val="22"/>
              </w:rPr>
            </w:pPr>
            <w:r w:rsidRPr="00383506">
              <w:rPr>
                <w:sz w:val="22"/>
                <w:szCs w:val="22"/>
              </w:rPr>
              <w:t>x</w:t>
            </w:r>
          </w:p>
        </w:tc>
      </w:tr>
      <w:tr w:rsidR="0041348B" w:rsidRPr="00383506" w14:paraId="5EA305A6" w14:textId="77777777" w:rsidTr="00C8430B">
        <w:tc>
          <w:tcPr>
            <w:tcW w:w="2930" w:type="dxa"/>
            <w:vMerge/>
            <w:shd w:val="clear" w:color="auto" w:fill="auto"/>
            <w:vAlign w:val="center"/>
          </w:tcPr>
          <w:p w14:paraId="23F5B031" w14:textId="77777777" w:rsidR="0041348B" w:rsidRPr="00383506" w:rsidRDefault="0041348B" w:rsidP="00C8430B">
            <w:pPr>
              <w:ind w:right="-2"/>
              <w:jc w:val="center"/>
              <w:rPr>
                <w:sz w:val="22"/>
                <w:szCs w:val="22"/>
              </w:rPr>
            </w:pPr>
          </w:p>
        </w:tc>
        <w:tc>
          <w:tcPr>
            <w:tcW w:w="2126" w:type="dxa"/>
            <w:vMerge/>
            <w:shd w:val="clear" w:color="auto" w:fill="auto"/>
            <w:vAlign w:val="center"/>
          </w:tcPr>
          <w:p w14:paraId="23750E29" w14:textId="77777777" w:rsidR="0041348B" w:rsidRPr="00383506" w:rsidRDefault="0041348B" w:rsidP="00C8430B">
            <w:pPr>
              <w:ind w:right="-2"/>
              <w:jc w:val="center"/>
              <w:rPr>
                <w:sz w:val="22"/>
                <w:szCs w:val="22"/>
              </w:rPr>
            </w:pPr>
          </w:p>
        </w:tc>
        <w:tc>
          <w:tcPr>
            <w:tcW w:w="1833" w:type="dxa"/>
            <w:shd w:val="clear" w:color="auto" w:fill="auto"/>
          </w:tcPr>
          <w:p w14:paraId="5CAD03E0" w14:textId="77777777" w:rsidR="0041348B" w:rsidRPr="00383506" w:rsidRDefault="0041348B" w:rsidP="00C8430B">
            <w:pPr>
              <w:ind w:right="-2"/>
              <w:jc w:val="center"/>
              <w:rPr>
                <w:sz w:val="22"/>
                <w:szCs w:val="22"/>
              </w:rPr>
            </w:pPr>
            <w:r w:rsidRPr="00383506">
              <w:rPr>
                <w:sz w:val="22"/>
                <w:szCs w:val="22"/>
              </w:rPr>
              <w:t>с 01.01.2021</w:t>
            </w:r>
          </w:p>
        </w:tc>
        <w:tc>
          <w:tcPr>
            <w:tcW w:w="1299" w:type="dxa"/>
            <w:shd w:val="clear" w:color="auto" w:fill="auto"/>
            <w:vAlign w:val="center"/>
          </w:tcPr>
          <w:p w14:paraId="747A7F10" w14:textId="77777777" w:rsidR="0041348B" w:rsidRPr="00383506" w:rsidRDefault="0041348B" w:rsidP="00C8430B">
            <w:pPr>
              <w:jc w:val="center"/>
              <w:rPr>
                <w:sz w:val="22"/>
                <w:szCs w:val="22"/>
              </w:rPr>
            </w:pPr>
            <w:r w:rsidRPr="00383506">
              <w:rPr>
                <w:sz w:val="22"/>
                <w:szCs w:val="22"/>
              </w:rPr>
              <w:t>43,43</w:t>
            </w:r>
          </w:p>
        </w:tc>
        <w:tc>
          <w:tcPr>
            <w:tcW w:w="1418" w:type="dxa"/>
            <w:shd w:val="clear" w:color="auto" w:fill="auto"/>
            <w:vAlign w:val="center"/>
          </w:tcPr>
          <w:p w14:paraId="1A698F16" w14:textId="77777777" w:rsidR="0041348B" w:rsidRPr="00383506" w:rsidRDefault="0041348B" w:rsidP="00C8430B">
            <w:pPr>
              <w:jc w:val="center"/>
              <w:rPr>
                <w:sz w:val="22"/>
                <w:szCs w:val="22"/>
              </w:rPr>
            </w:pPr>
            <w:r w:rsidRPr="00383506">
              <w:rPr>
                <w:sz w:val="22"/>
                <w:szCs w:val="22"/>
              </w:rPr>
              <w:t>x</w:t>
            </w:r>
          </w:p>
        </w:tc>
      </w:tr>
      <w:tr w:rsidR="0041348B" w:rsidRPr="00383506" w14:paraId="7BD65D81" w14:textId="77777777" w:rsidTr="00C8430B">
        <w:tc>
          <w:tcPr>
            <w:tcW w:w="2930" w:type="dxa"/>
            <w:vMerge/>
            <w:shd w:val="clear" w:color="auto" w:fill="auto"/>
            <w:vAlign w:val="center"/>
          </w:tcPr>
          <w:p w14:paraId="2F1C9629" w14:textId="77777777" w:rsidR="0041348B" w:rsidRPr="00383506" w:rsidRDefault="0041348B" w:rsidP="00C8430B">
            <w:pPr>
              <w:ind w:right="-2"/>
              <w:jc w:val="center"/>
              <w:rPr>
                <w:sz w:val="22"/>
                <w:szCs w:val="22"/>
              </w:rPr>
            </w:pPr>
          </w:p>
        </w:tc>
        <w:tc>
          <w:tcPr>
            <w:tcW w:w="2126" w:type="dxa"/>
            <w:vMerge/>
            <w:shd w:val="clear" w:color="auto" w:fill="auto"/>
            <w:vAlign w:val="center"/>
          </w:tcPr>
          <w:p w14:paraId="76B96919" w14:textId="77777777" w:rsidR="0041348B" w:rsidRPr="00383506" w:rsidRDefault="0041348B" w:rsidP="00C8430B">
            <w:pPr>
              <w:ind w:right="-2"/>
              <w:jc w:val="center"/>
              <w:rPr>
                <w:sz w:val="22"/>
                <w:szCs w:val="22"/>
              </w:rPr>
            </w:pPr>
          </w:p>
        </w:tc>
        <w:tc>
          <w:tcPr>
            <w:tcW w:w="1833" w:type="dxa"/>
            <w:shd w:val="clear" w:color="auto" w:fill="auto"/>
          </w:tcPr>
          <w:p w14:paraId="4201EBDA" w14:textId="77777777" w:rsidR="0041348B" w:rsidRPr="00383506" w:rsidRDefault="0041348B" w:rsidP="00C8430B">
            <w:pPr>
              <w:ind w:right="-2"/>
              <w:jc w:val="center"/>
              <w:rPr>
                <w:sz w:val="22"/>
                <w:szCs w:val="22"/>
              </w:rPr>
            </w:pPr>
            <w:r w:rsidRPr="00383506">
              <w:rPr>
                <w:sz w:val="22"/>
                <w:szCs w:val="22"/>
              </w:rPr>
              <w:t>с 01.07.2021</w:t>
            </w:r>
          </w:p>
        </w:tc>
        <w:tc>
          <w:tcPr>
            <w:tcW w:w="1299" w:type="dxa"/>
            <w:shd w:val="clear" w:color="auto" w:fill="auto"/>
            <w:vAlign w:val="center"/>
          </w:tcPr>
          <w:p w14:paraId="5EC1E921" w14:textId="77777777" w:rsidR="0041348B" w:rsidRPr="00383506" w:rsidRDefault="0041348B" w:rsidP="00C8430B">
            <w:pPr>
              <w:jc w:val="center"/>
              <w:rPr>
                <w:sz w:val="22"/>
                <w:szCs w:val="22"/>
              </w:rPr>
            </w:pPr>
            <w:r w:rsidRPr="00383506">
              <w:rPr>
                <w:sz w:val="22"/>
                <w:szCs w:val="22"/>
              </w:rPr>
              <w:t>46,09</w:t>
            </w:r>
          </w:p>
        </w:tc>
        <w:tc>
          <w:tcPr>
            <w:tcW w:w="1418" w:type="dxa"/>
            <w:shd w:val="clear" w:color="auto" w:fill="auto"/>
          </w:tcPr>
          <w:p w14:paraId="50197626" w14:textId="77777777" w:rsidR="0041348B" w:rsidRPr="00383506" w:rsidRDefault="0041348B" w:rsidP="00C8430B">
            <w:pPr>
              <w:jc w:val="center"/>
              <w:rPr>
                <w:sz w:val="22"/>
                <w:szCs w:val="22"/>
              </w:rPr>
            </w:pPr>
            <w:r w:rsidRPr="00383506">
              <w:rPr>
                <w:sz w:val="22"/>
                <w:szCs w:val="22"/>
              </w:rPr>
              <w:t>x</w:t>
            </w:r>
          </w:p>
        </w:tc>
      </w:tr>
      <w:tr w:rsidR="0041348B" w:rsidRPr="00383506" w14:paraId="7533B034" w14:textId="77777777" w:rsidTr="00C8430B">
        <w:tc>
          <w:tcPr>
            <w:tcW w:w="2930" w:type="dxa"/>
            <w:vMerge/>
            <w:shd w:val="clear" w:color="auto" w:fill="auto"/>
            <w:vAlign w:val="center"/>
          </w:tcPr>
          <w:p w14:paraId="69CE0590" w14:textId="77777777" w:rsidR="0041348B" w:rsidRPr="00383506" w:rsidRDefault="0041348B" w:rsidP="00C8430B">
            <w:pPr>
              <w:ind w:right="-2"/>
              <w:jc w:val="center"/>
              <w:rPr>
                <w:sz w:val="22"/>
                <w:szCs w:val="22"/>
              </w:rPr>
            </w:pPr>
          </w:p>
        </w:tc>
        <w:tc>
          <w:tcPr>
            <w:tcW w:w="2126" w:type="dxa"/>
            <w:vMerge/>
            <w:shd w:val="clear" w:color="auto" w:fill="auto"/>
            <w:vAlign w:val="center"/>
          </w:tcPr>
          <w:p w14:paraId="1FB84E24" w14:textId="77777777" w:rsidR="0041348B" w:rsidRPr="00383506" w:rsidRDefault="0041348B" w:rsidP="00C8430B">
            <w:pPr>
              <w:ind w:right="-2"/>
              <w:jc w:val="center"/>
              <w:rPr>
                <w:sz w:val="22"/>
                <w:szCs w:val="22"/>
              </w:rPr>
            </w:pPr>
          </w:p>
        </w:tc>
        <w:tc>
          <w:tcPr>
            <w:tcW w:w="1833" w:type="dxa"/>
            <w:shd w:val="clear" w:color="auto" w:fill="auto"/>
          </w:tcPr>
          <w:p w14:paraId="7C9A72F9" w14:textId="77777777" w:rsidR="0041348B" w:rsidRPr="00383506" w:rsidRDefault="0041348B" w:rsidP="00C8430B">
            <w:pPr>
              <w:ind w:right="-2"/>
              <w:jc w:val="center"/>
              <w:rPr>
                <w:sz w:val="22"/>
                <w:szCs w:val="22"/>
              </w:rPr>
            </w:pPr>
            <w:r w:rsidRPr="00383506">
              <w:rPr>
                <w:sz w:val="22"/>
                <w:szCs w:val="22"/>
              </w:rPr>
              <w:t>с 01.01.2022</w:t>
            </w:r>
          </w:p>
        </w:tc>
        <w:tc>
          <w:tcPr>
            <w:tcW w:w="1299" w:type="dxa"/>
            <w:shd w:val="clear" w:color="auto" w:fill="auto"/>
            <w:vAlign w:val="center"/>
          </w:tcPr>
          <w:p w14:paraId="4C39A7A1" w14:textId="77777777" w:rsidR="0041348B" w:rsidRPr="00383506" w:rsidRDefault="0041348B" w:rsidP="00C8430B">
            <w:pPr>
              <w:jc w:val="center"/>
              <w:rPr>
                <w:sz w:val="22"/>
                <w:szCs w:val="22"/>
              </w:rPr>
            </w:pPr>
            <w:r w:rsidRPr="00383506">
              <w:rPr>
                <w:sz w:val="22"/>
                <w:szCs w:val="22"/>
              </w:rPr>
              <w:t>46,09</w:t>
            </w:r>
          </w:p>
        </w:tc>
        <w:tc>
          <w:tcPr>
            <w:tcW w:w="1418" w:type="dxa"/>
            <w:shd w:val="clear" w:color="auto" w:fill="auto"/>
          </w:tcPr>
          <w:p w14:paraId="5AE097FD" w14:textId="77777777" w:rsidR="0041348B" w:rsidRPr="00383506" w:rsidRDefault="0041348B" w:rsidP="00C8430B">
            <w:pPr>
              <w:jc w:val="center"/>
              <w:rPr>
                <w:sz w:val="22"/>
                <w:szCs w:val="22"/>
              </w:rPr>
            </w:pPr>
            <w:r w:rsidRPr="00383506">
              <w:rPr>
                <w:sz w:val="22"/>
                <w:szCs w:val="22"/>
              </w:rPr>
              <w:t>x</w:t>
            </w:r>
          </w:p>
        </w:tc>
      </w:tr>
      <w:tr w:rsidR="0041348B" w:rsidRPr="00383506" w14:paraId="151D445B" w14:textId="77777777" w:rsidTr="00C8430B">
        <w:tc>
          <w:tcPr>
            <w:tcW w:w="2930" w:type="dxa"/>
            <w:vMerge/>
            <w:shd w:val="clear" w:color="auto" w:fill="auto"/>
            <w:vAlign w:val="center"/>
          </w:tcPr>
          <w:p w14:paraId="5AFBBF4A" w14:textId="77777777" w:rsidR="0041348B" w:rsidRPr="00383506" w:rsidRDefault="0041348B" w:rsidP="00C8430B">
            <w:pPr>
              <w:ind w:right="-2"/>
              <w:jc w:val="center"/>
              <w:rPr>
                <w:sz w:val="22"/>
                <w:szCs w:val="22"/>
              </w:rPr>
            </w:pPr>
          </w:p>
        </w:tc>
        <w:tc>
          <w:tcPr>
            <w:tcW w:w="2126" w:type="dxa"/>
            <w:vMerge/>
            <w:shd w:val="clear" w:color="auto" w:fill="auto"/>
            <w:vAlign w:val="center"/>
          </w:tcPr>
          <w:p w14:paraId="06E6523A" w14:textId="77777777" w:rsidR="0041348B" w:rsidRPr="00383506" w:rsidRDefault="0041348B" w:rsidP="00C8430B">
            <w:pPr>
              <w:ind w:right="-2"/>
              <w:jc w:val="center"/>
              <w:rPr>
                <w:sz w:val="22"/>
                <w:szCs w:val="22"/>
              </w:rPr>
            </w:pPr>
          </w:p>
        </w:tc>
        <w:tc>
          <w:tcPr>
            <w:tcW w:w="1833" w:type="dxa"/>
            <w:shd w:val="clear" w:color="auto" w:fill="auto"/>
          </w:tcPr>
          <w:p w14:paraId="4CED3477" w14:textId="77777777" w:rsidR="0041348B" w:rsidRPr="00383506" w:rsidRDefault="0041348B" w:rsidP="00C8430B">
            <w:pPr>
              <w:ind w:right="-2"/>
              <w:jc w:val="center"/>
              <w:rPr>
                <w:sz w:val="22"/>
                <w:szCs w:val="22"/>
              </w:rPr>
            </w:pPr>
            <w:r w:rsidRPr="00383506">
              <w:rPr>
                <w:sz w:val="22"/>
                <w:szCs w:val="22"/>
              </w:rPr>
              <w:t>с 01.07.2022</w:t>
            </w:r>
          </w:p>
        </w:tc>
        <w:tc>
          <w:tcPr>
            <w:tcW w:w="1299" w:type="dxa"/>
            <w:shd w:val="clear" w:color="auto" w:fill="auto"/>
            <w:vAlign w:val="center"/>
          </w:tcPr>
          <w:p w14:paraId="43029851" w14:textId="77777777" w:rsidR="0041348B" w:rsidRPr="00383506" w:rsidRDefault="0041348B" w:rsidP="00C8430B">
            <w:pPr>
              <w:jc w:val="center"/>
              <w:rPr>
                <w:sz w:val="22"/>
                <w:szCs w:val="22"/>
              </w:rPr>
            </w:pPr>
            <w:r w:rsidRPr="00383506">
              <w:rPr>
                <w:sz w:val="22"/>
                <w:szCs w:val="22"/>
              </w:rPr>
              <w:t>46,30</w:t>
            </w:r>
          </w:p>
        </w:tc>
        <w:tc>
          <w:tcPr>
            <w:tcW w:w="1418" w:type="dxa"/>
            <w:shd w:val="clear" w:color="auto" w:fill="auto"/>
          </w:tcPr>
          <w:p w14:paraId="559A2228" w14:textId="77777777" w:rsidR="0041348B" w:rsidRPr="00383506" w:rsidRDefault="0041348B" w:rsidP="00C8430B">
            <w:pPr>
              <w:jc w:val="center"/>
              <w:rPr>
                <w:sz w:val="22"/>
                <w:szCs w:val="22"/>
              </w:rPr>
            </w:pPr>
            <w:r w:rsidRPr="00383506">
              <w:rPr>
                <w:sz w:val="22"/>
                <w:szCs w:val="22"/>
              </w:rPr>
              <w:t>x</w:t>
            </w:r>
          </w:p>
        </w:tc>
      </w:tr>
      <w:tr w:rsidR="0041348B" w:rsidRPr="00383506" w14:paraId="37694898" w14:textId="77777777" w:rsidTr="00C8430B">
        <w:tc>
          <w:tcPr>
            <w:tcW w:w="2930" w:type="dxa"/>
            <w:vMerge/>
            <w:shd w:val="clear" w:color="auto" w:fill="auto"/>
            <w:vAlign w:val="center"/>
          </w:tcPr>
          <w:p w14:paraId="1ED41926" w14:textId="77777777" w:rsidR="0041348B" w:rsidRPr="00383506" w:rsidRDefault="0041348B" w:rsidP="00C8430B">
            <w:pPr>
              <w:ind w:right="-2"/>
              <w:jc w:val="center"/>
              <w:rPr>
                <w:sz w:val="22"/>
                <w:szCs w:val="22"/>
              </w:rPr>
            </w:pPr>
          </w:p>
        </w:tc>
        <w:tc>
          <w:tcPr>
            <w:tcW w:w="2126" w:type="dxa"/>
            <w:vMerge/>
            <w:shd w:val="clear" w:color="auto" w:fill="auto"/>
            <w:vAlign w:val="center"/>
          </w:tcPr>
          <w:p w14:paraId="49D58239" w14:textId="77777777" w:rsidR="0041348B" w:rsidRPr="00383506" w:rsidRDefault="0041348B" w:rsidP="00C8430B">
            <w:pPr>
              <w:ind w:right="-2"/>
              <w:jc w:val="center"/>
              <w:rPr>
                <w:sz w:val="22"/>
                <w:szCs w:val="22"/>
              </w:rPr>
            </w:pPr>
          </w:p>
        </w:tc>
        <w:tc>
          <w:tcPr>
            <w:tcW w:w="1833" w:type="dxa"/>
            <w:shd w:val="clear" w:color="auto" w:fill="auto"/>
          </w:tcPr>
          <w:p w14:paraId="1EF1A01F" w14:textId="77777777" w:rsidR="0041348B" w:rsidRPr="00383506" w:rsidRDefault="0041348B" w:rsidP="00C8430B">
            <w:pPr>
              <w:ind w:right="-2"/>
              <w:jc w:val="center"/>
              <w:rPr>
                <w:sz w:val="22"/>
                <w:szCs w:val="22"/>
              </w:rPr>
            </w:pPr>
            <w:r w:rsidRPr="00383506">
              <w:rPr>
                <w:sz w:val="22"/>
                <w:szCs w:val="22"/>
              </w:rPr>
              <w:t>с 01.01.2023</w:t>
            </w:r>
          </w:p>
        </w:tc>
        <w:tc>
          <w:tcPr>
            <w:tcW w:w="1299" w:type="dxa"/>
            <w:shd w:val="clear" w:color="auto" w:fill="auto"/>
            <w:vAlign w:val="center"/>
          </w:tcPr>
          <w:p w14:paraId="36988FD1" w14:textId="77777777" w:rsidR="0041348B" w:rsidRPr="00383506" w:rsidRDefault="0041348B" w:rsidP="00C8430B">
            <w:pPr>
              <w:jc w:val="center"/>
              <w:rPr>
                <w:sz w:val="22"/>
                <w:szCs w:val="22"/>
              </w:rPr>
            </w:pPr>
            <w:r w:rsidRPr="00383506">
              <w:rPr>
                <w:sz w:val="22"/>
                <w:szCs w:val="22"/>
              </w:rPr>
              <w:t>46,30</w:t>
            </w:r>
          </w:p>
        </w:tc>
        <w:tc>
          <w:tcPr>
            <w:tcW w:w="1418" w:type="dxa"/>
            <w:shd w:val="clear" w:color="auto" w:fill="auto"/>
          </w:tcPr>
          <w:p w14:paraId="15D21481" w14:textId="77777777" w:rsidR="0041348B" w:rsidRPr="00383506" w:rsidRDefault="0041348B" w:rsidP="00C8430B">
            <w:pPr>
              <w:jc w:val="center"/>
              <w:rPr>
                <w:sz w:val="22"/>
                <w:szCs w:val="22"/>
              </w:rPr>
            </w:pPr>
            <w:r w:rsidRPr="00383506">
              <w:rPr>
                <w:sz w:val="22"/>
                <w:szCs w:val="22"/>
              </w:rPr>
              <w:t>x</w:t>
            </w:r>
          </w:p>
        </w:tc>
      </w:tr>
      <w:tr w:rsidR="0041348B" w:rsidRPr="00383506" w14:paraId="1647A506" w14:textId="77777777" w:rsidTr="00C8430B">
        <w:tc>
          <w:tcPr>
            <w:tcW w:w="2930" w:type="dxa"/>
            <w:vMerge/>
            <w:shd w:val="clear" w:color="auto" w:fill="auto"/>
            <w:vAlign w:val="center"/>
          </w:tcPr>
          <w:p w14:paraId="5D12BDBE" w14:textId="77777777" w:rsidR="0041348B" w:rsidRPr="00383506" w:rsidRDefault="0041348B" w:rsidP="00C8430B">
            <w:pPr>
              <w:ind w:right="-2"/>
              <w:jc w:val="center"/>
              <w:rPr>
                <w:sz w:val="22"/>
                <w:szCs w:val="22"/>
              </w:rPr>
            </w:pPr>
          </w:p>
        </w:tc>
        <w:tc>
          <w:tcPr>
            <w:tcW w:w="2126" w:type="dxa"/>
            <w:vMerge/>
            <w:shd w:val="clear" w:color="auto" w:fill="auto"/>
            <w:vAlign w:val="center"/>
          </w:tcPr>
          <w:p w14:paraId="330609A6" w14:textId="77777777" w:rsidR="0041348B" w:rsidRPr="00383506" w:rsidRDefault="0041348B" w:rsidP="00C8430B">
            <w:pPr>
              <w:ind w:right="-2"/>
              <w:jc w:val="center"/>
              <w:rPr>
                <w:sz w:val="22"/>
                <w:szCs w:val="22"/>
              </w:rPr>
            </w:pPr>
          </w:p>
        </w:tc>
        <w:tc>
          <w:tcPr>
            <w:tcW w:w="1833" w:type="dxa"/>
            <w:shd w:val="clear" w:color="auto" w:fill="auto"/>
          </w:tcPr>
          <w:p w14:paraId="09AD072A" w14:textId="77777777" w:rsidR="0041348B" w:rsidRPr="00383506" w:rsidRDefault="0041348B" w:rsidP="00C8430B">
            <w:pPr>
              <w:ind w:right="-2"/>
              <w:jc w:val="center"/>
              <w:rPr>
                <w:sz w:val="22"/>
                <w:szCs w:val="22"/>
              </w:rPr>
            </w:pPr>
            <w:r w:rsidRPr="00383506">
              <w:rPr>
                <w:sz w:val="22"/>
                <w:szCs w:val="22"/>
              </w:rPr>
              <w:t>с 01.07.2023</w:t>
            </w:r>
          </w:p>
        </w:tc>
        <w:tc>
          <w:tcPr>
            <w:tcW w:w="1299" w:type="dxa"/>
            <w:shd w:val="clear" w:color="auto" w:fill="auto"/>
            <w:vAlign w:val="center"/>
          </w:tcPr>
          <w:p w14:paraId="4DF89246" w14:textId="77777777" w:rsidR="0041348B" w:rsidRPr="00383506" w:rsidRDefault="0041348B" w:rsidP="00C8430B">
            <w:pPr>
              <w:jc w:val="center"/>
              <w:rPr>
                <w:sz w:val="22"/>
                <w:szCs w:val="22"/>
              </w:rPr>
            </w:pPr>
            <w:r w:rsidRPr="00383506">
              <w:rPr>
                <w:sz w:val="22"/>
                <w:szCs w:val="22"/>
              </w:rPr>
              <w:t>49,60</w:t>
            </w:r>
          </w:p>
        </w:tc>
        <w:tc>
          <w:tcPr>
            <w:tcW w:w="1418" w:type="dxa"/>
            <w:shd w:val="clear" w:color="auto" w:fill="auto"/>
          </w:tcPr>
          <w:p w14:paraId="5410743A" w14:textId="77777777" w:rsidR="0041348B" w:rsidRPr="00383506" w:rsidRDefault="0041348B" w:rsidP="00C8430B">
            <w:pPr>
              <w:jc w:val="center"/>
              <w:rPr>
                <w:sz w:val="22"/>
                <w:szCs w:val="22"/>
              </w:rPr>
            </w:pPr>
            <w:r w:rsidRPr="00383506">
              <w:rPr>
                <w:sz w:val="22"/>
                <w:szCs w:val="22"/>
              </w:rPr>
              <w:t>x</w:t>
            </w:r>
          </w:p>
        </w:tc>
      </w:tr>
    </w:tbl>
    <w:p w14:paraId="55928363" w14:textId="01CCBFDA" w:rsidR="0041348B" w:rsidRPr="00383506" w:rsidRDefault="0041348B" w:rsidP="0041348B">
      <w:pPr>
        <w:ind w:left="-142" w:right="-285" w:firstLine="426"/>
        <w:jc w:val="both"/>
        <w:rPr>
          <w:bCs/>
          <w:kern w:val="32"/>
          <w:sz w:val="28"/>
          <w:szCs w:val="28"/>
        </w:rPr>
      </w:pPr>
      <w:r w:rsidRPr="00383506">
        <w:rPr>
          <w:bCs/>
          <w:kern w:val="32"/>
          <w:sz w:val="28"/>
          <w:szCs w:val="28"/>
        </w:rPr>
        <w:t>*Выделяется в целях реализации пункта 6 статьи 168 Налогового кодекса Российской Федерации (часть вторая).</w:t>
      </w:r>
    </w:p>
    <w:p w14:paraId="4C702BCD" w14:textId="5BDB53F8" w:rsidR="009E1BDE" w:rsidRPr="00383506" w:rsidRDefault="009E1BDE" w:rsidP="009661ED">
      <w:pPr>
        <w:ind w:right="-1"/>
        <w:jc w:val="right"/>
      </w:pPr>
    </w:p>
    <w:p w14:paraId="08312FBB" w14:textId="6200DC38" w:rsidR="00C8430B" w:rsidRPr="00383506" w:rsidRDefault="00C8430B" w:rsidP="009661ED">
      <w:pPr>
        <w:ind w:right="-1"/>
        <w:jc w:val="right"/>
      </w:pPr>
    </w:p>
    <w:p w14:paraId="0878C345" w14:textId="2C5F452A" w:rsidR="00C8430B" w:rsidRPr="00383506" w:rsidRDefault="00C8430B" w:rsidP="00C8430B">
      <w:pPr>
        <w:ind w:left="4962" w:right="-1"/>
        <w:jc w:val="both"/>
      </w:pPr>
      <w:r w:rsidRPr="00383506">
        <w:lastRenderedPageBreak/>
        <w:t>Приложение № 75 к протоколу заседания Правления региональной энергетической комиссии Кемеровской области от 11.12.2018 № 76</w:t>
      </w:r>
    </w:p>
    <w:p w14:paraId="7E545C6E" w14:textId="056AF248" w:rsidR="00C8430B" w:rsidRPr="00383506" w:rsidRDefault="00C8430B" w:rsidP="009661ED">
      <w:pPr>
        <w:ind w:right="-1"/>
        <w:jc w:val="right"/>
      </w:pPr>
    </w:p>
    <w:p w14:paraId="72DD739E" w14:textId="34A96ED5" w:rsidR="00C8430B" w:rsidRPr="00383506" w:rsidRDefault="00C8430B" w:rsidP="009661ED">
      <w:pPr>
        <w:ind w:right="-1"/>
        <w:jc w:val="right"/>
      </w:pPr>
    </w:p>
    <w:p w14:paraId="630DB3B9" w14:textId="1FB4B1F3" w:rsidR="00C8430B" w:rsidRPr="00383506" w:rsidRDefault="00C8430B" w:rsidP="009661ED">
      <w:pPr>
        <w:ind w:right="-1"/>
        <w:jc w:val="right"/>
      </w:pPr>
    </w:p>
    <w:p w14:paraId="1E881F8E" w14:textId="77777777" w:rsidR="00C8430B" w:rsidRPr="00383506" w:rsidRDefault="00C8430B" w:rsidP="00C8430B"/>
    <w:p w14:paraId="68E6E458" w14:textId="77777777" w:rsidR="00C8430B" w:rsidRPr="00383506" w:rsidRDefault="00C8430B" w:rsidP="00C8430B">
      <w:pPr>
        <w:jc w:val="center"/>
        <w:rPr>
          <w:b/>
          <w:bCs/>
          <w:sz w:val="28"/>
          <w:szCs w:val="28"/>
        </w:rPr>
      </w:pPr>
      <w:r w:rsidRPr="00383506">
        <w:rPr>
          <w:b/>
          <w:bCs/>
          <w:sz w:val="28"/>
          <w:szCs w:val="28"/>
        </w:rPr>
        <w:t xml:space="preserve">ЭКСПЕРТНОЕ ЗАКЛЮЧЕНИЕ </w:t>
      </w:r>
    </w:p>
    <w:p w14:paraId="7CD2E5AC" w14:textId="77777777" w:rsidR="00C8430B" w:rsidRPr="00383506" w:rsidRDefault="00C8430B" w:rsidP="00C8430B">
      <w:pPr>
        <w:jc w:val="center"/>
        <w:rPr>
          <w:b/>
          <w:bCs/>
          <w:sz w:val="28"/>
          <w:szCs w:val="28"/>
        </w:rPr>
      </w:pPr>
      <w:r w:rsidRPr="00383506">
        <w:rPr>
          <w:b/>
          <w:bCs/>
          <w:sz w:val="28"/>
          <w:szCs w:val="28"/>
        </w:rPr>
        <w:t>по материалам, представленным</w:t>
      </w:r>
    </w:p>
    <w:p w14:paraId="41C1F24B" w14:textId="77777777" w:rsidR="00C8430B" w:rsidRPr="00383506" w:rsidRDefault="00C8430B" w:rsidP="00C8430B">
      <w:pPr>
        <w:jc w:val="center"/>
        <w:rPr>
          <w:b/>
          <w:bCs/>
          <w:sz w:val="28"/>
          <w:szCs w:val="28"/>
        </w:rPr>
      </w:pPr>
      <w:r w:rsidRPr="00383506">
        <w:rPr>
          <w:b/>
          <w:bCs/>
          <w:sz w:val="28"/>
          <w:szCs w:val="28"/>
        </w:rPr>
        <w:t>ООО «Киселевская объединенная тепловая компания»</w:t>
      </w:r>
      <w:r w:rsidRPr="00383506">
        <w:rPr>
          <w:b/>
          <w:bCs/>
          <w:sz w:val="28"/>
          <w:szCs w:val="28"/>
        </w:rPr>
        <w:br/>
        <w:t>(г. Киселевск) для определения величины НВВ и уровня тарифов на тепловую энергию, на 2019-2023 гг., реализуемую на потребительском рынке г. Киселевск</w:t>
      </w:r>
    </w:p>
    <w:p w14:paraId="4E671305" w14:textId="77777777" w:rsidR="00C8430B" w:rsidRPr="00383506" w:rsidRDefault="00C8430B" w:rsidP="00C8430B"/>
    <w:p w14:paraId="107019E6" w14:textId="77777777" w:rsidR="00C8430B" w:rsidRPr="00383506" w:rsidRDefault="00C8430B" w:rsidP="00C8430B">
      <w:pPr>
        <w:spacing w:line="360" w:lineRule="auto"/>
        <w:ind w:right="-2" w:firstLine="851"/>
        <w:jc w:val="both"/>
        <w:rPr>
          <w:sz w:val="28"/>
          <w:szCs w:val="28"/>
        </w:rPr>
      </w:pPr>
      <w:r w:rsidRPr="00383506">
        <w:rPr>
          <w:sz w:val="28"/>
          <w:szCs w:val="28"/>
        </w:rPr>
        <w:t>Материалы ООО «Киселевская объединенная тепловая компания» (г. Киселевск) по расчету тарифов на 2019-2023 гг.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379E4713" w14:textId="77777777" w:rsidR="00C8430B" w:rsidRPr="00383506" w:rsidRDefault="00C8430B" w:rsidP="00C8430B">
      <w:pPr>
        <w:spacing w:line="360" w:lineRule="auto"/>
        <w:ind w:right="-2"/>
        <w:jc w:val="both"/>
        <w:rPr>
          <w:sz w:val="4"/>
          <w:szCs w:val="4"/>
        </w:rPr>
      </w:pPr>
    </w:p>
    <w:p w14:paraId="4E19786C" w14:textId="77777777" w:rsidR="00C8430B" w:rsidRPr="00383506" w:rsidRDefault="00C8430B" w:rsidP="00C8430B">
      <w:pPr>
        <w:spacing w:line="360" w:lineRule="auto"/>
        <w:ind w:right="-2" w:firstLine="851"/>
        <w:jc w:val="both"/>
        <w:rPr>
          <w:sz w:val="28"/>
          <w:szCs w:val="28"/>
        </w:rPr>
      </w:pPr>
      <w:r w:rsidRPr="00383506">
        <w:rPr>
          <w:sz w:val="28"/>
          <w:szCs w:val="28"/>
        </w:rPr>
        <w:t>Эксперты, рассмотрев представленные ООО «Киселевская объединенная тепловая компания» (г. Киселевск) предложения по установлению тарифов на тепловую энергию и теплоноситель на 2019-2023 гг., реализуемые на потребительском рынке, отмечают, что они подготовлены в связи с изменившейся экономической ситуацией и необходимостью учета объективных удорожающих факторов.</w:t>
      </w:r>
    </w:p>
    <w:p w14:paraId="422D9CE1" w14:textId="77777777" w:rsidR="00C8430B" w:rsidRPr="00383506" w:rsidRDefault="00C8430B" w:rsidP="00C8430B">
      <w:pPr>
        <w:spacing w:line="360" w:lineRule="auto"/>
        <w:ind w:right="-2" w:firstLine="851"/>
        <w:jc w:val="both"/>
        <w:rPr>
          <w:sz w:val="28"/>
          <w:szCs w:val="28"/>
        </w:rPr>
      </w:pPr>
      <w:r w:rsidRPr="00383506">
        <w:rPr>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w:t>
      </w:r>
      <w:r w:rsidRPr="00383506">
        <w:rPr>
          <w:sz w:val="28"/>
          <w:szCs w:val="28"/>
        </w:rPr>
        <w:lastRenderedPageBreak/>
        <w:t>Ответственность за достоверность информации несет руководитель предприятия.</w:t>
      </w:r>
    </w:p>
    <w:p w14:paraId="6AE82ED0" w14:textId="77777777" w:rsidR="00C8430B" w:rsidRPr="00383506" w:rsidRDefault="00C8430B" w:rsidP="00C8430B">
      <w:pPr>
        <w:spacing w:line="360" w:lineRule="auto"/>
        <w:ind w:right="-2" w:firstLine="851"/>
        <w:jc w:val="both"/>
        <w:rPr>
          <w:sz w:val="28"/>
          <w:szCs w:val="28"/>
        </w:rPr>
      </w:pPr>
      <w:r w:rsidRPr="00383506">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«Киселевская объединенная тепловая компания» (г. Киселевск)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2019-2023 гг.</w:t>
      </w:r>
    </w:p>
    <w:p w14:paraId="6858E1EA" w14:textId="77777777" w:rsidR="00C8430B" w:rsidRPr="00383506" w:rsidRDefault="00C8430B" w:rsidP="00C8430B">
      <w:pPr>
        <w:spacing w:line="360" w:lineRule="auto"/>
        <w:ind w:right="-2" w:firstLine="851"/>
        <w:jc w:val="both"/>
        <w:rPr>
          <w:sz w:val="28"/>
          <w:szCs w:val="28"/>
        </w:rPr>
      </w:pPr>
      <w:r w:rsidRPr="00383506">
        <w:rPr>
          <w:sz w:val="28"/>
          <w:szCs w:val="28"/>
        </w:rPr>
        <w:t>Экспертная оценка экономической обоснованности расходов на тепловую энергию и теплоноситель, принимаемых для расчета тарифов на 2019-2023 гг.,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14:paraId="34DFADB1" w14:textId="77777777" w:rsidR="00C8430B" w:rsidRPr="00383506" w:rsidRDefault="00C8430B" w:rsidP="00C8430B">
      <w:pPr>
        <w:spacing w:line="360" w:lineRule="auto"/>
        <w:ind w:right="-2" w:firstLine="851"/>
        <w:jc w:val="both"/>
        <w:rPr>
          <w:sz w:val="28"/>
          <w:szCs w:val="28"/>
        </w:rPr>
      </w:pPr>
      <w:r w:rsidRPr="00383506">
        <w:rPr>
          <w:sz w:val="28"/>
          <w:szCs w:val="28"/>
        </w:rPr>
        <w:t>Предприятие находится на общей системе налогообложения.</w:t>
      </w:r>
    </w:p>
    <w:p w14:paraId="09B5CEBA" w14:textId="77777777" w:rsidR="00C8430B" w:rsidRPr="00383506" w:rsidRDefault="00C8430B" w:rsidP="006671E4">
      <w:pPr>
        <w:pStyle w:val="1"/>
        <w:numPr>
          <w:ilvl w:val="0"/>
          <w:numId w:val="33"/>
        </w:numPr>
        <w:jc w:val="center"/>
        <w:rPr>
          <w:sz w:val="32"/>
          <w:szCs w:val="32"/>
        </w:rPr>
      </w:pPr>
      <w:r w:rsidRPr="00383506">
        <w:rPr>
          <w:u w:val="single"/>
        </w:rPr>
        <w:br w:type="page"/>
      </w:r>
      <w:bookmarkStart w:id="357" w:name="_Toc531938318"/>
      <w:r w:rsidRPr="00383506">
        <w:rPr>
          <w:sz w:val="32"/>
          <w:szCs w:val="32"/>
        </w:rPr>
        <w:lastRenderedPageBreak/>
        <w:t>Общая характеристика предприятия</w:t>
      </w:r>
      <w:bookmarkEnd w:id="357"/>
    </w:p>
    <w:p w14:paraId="1EC87AA8" w14:textId="77777777" w:rsidR="00C8430B" w:rsidRPr="00383506" w:rsidRDefault="00C8430B" w:rsidP="00C8430B"/>
    <w:p w14:paraId="0C1644A5" w14:textId="77777777" w:rsidR="00C8430B" w:rsidRPr="00383506" w:rsidRDefault="00C8430B" w:rsidP="00C8430B">
      <w:pPr>
        <w:spacing w:line="360" w:lineRule="auto"/>
        <w:ind w:firstLine="709"/>
        <w:jc w:val="both"/>
        <w:rPr>
          <w:snapToGrid w:val="0"/>
          <w:sz w:val="28"/>
          <w:szCs w:val="28"/>
        </w:rPr>
      </w:pPr>
      <w:r w:rsidRPr="00383506">
        <w:rPr>
          <w:snapToGrid w:val="0"/>
          <w:sz w:val="28"/>
          <w:szCs w:val="28"/>
        </w:rPr>
        <w:t>Тарифы предприятия с 01.01.2019 года подлежат регулированию, согласно положениям статьи 8 Федерального закона от 27.07.2010 № 190-ФЗ «О теплоснабжении», и п. 4 Основ ценообразования, поскольку предприятие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w:t>
      </w:r>
    </w:p>
    <w:p w14:paraId="4D54179A" w14:textId="77777777" w:rsidR="00C8430B" w:rsidRPr="00383506" w:rsidRDefault="00C8430B" w:rsidP="00C8430B">
      <w:pPr>
        <w:spacing w:line="360" w:lineRule="auto"/>
        <w:ind w:firstLine="709"/>
        <w:jc w:val="both"/>
        <w:rPr>
          <w:snapToGrid w:val="0"/>
          <w:sz w:val="28"/>
          <w:szCs w:val="28"/>
        </w:rPr>
      </w:pPr>
      <w:r w:rsidRPr="00383506">
        <w:rPr>
          <w:snapToGrid w:val="0"/>
          <w:sz w:val="28"/>
          <w:szCs w:val="28"/>
        </w:rPr>
        <w:t>ООО «Киселевская объединенная тепловая компания», сокращенно ООО «КОТК», создано в соответствии с ГК РФ, с Федеральным законом «Об обществах с ограниченной ответственностью» и иным действующим законодательством РФ. Деятельность ведется с 10.09.2010 года.</w:t>
      </w:r>
    </w:p>
    <w:p w14:paraId="2E1A487C" w14:textId="77777777" w:rsidR="00C8430B" w:rsidRPr="00383506" w:rsidRDefault="00C8430B" w:rsidP="00C8430B">
      <w:pPr>
        <w:spacing w:line="360" w:lineRule="auto"/>
        <w:ind w:firstLine="709"/>
        <w:jc w:val="both"/>
        <w:rPr>
          <w:snapToGrid w:val="0"/>
          <w:sz w:val="28"/>
          <w:szCs w:val="28"/>
        </w:rPr>
      </w:pPr>
      <w:r w:rsidRPr="00383506">
        <w:rPr>
          <w:sz w:val="28"/>
          <w:szCs w:val="28"/>
        </w:rPr>
        <w:t>Система теплоснабжения закрытая, отопительный период 242 дня, температурный график работы тепловых сетей 95\70ºС. Горячее водоснабжение осуществляется в летний период в течение 105 дней.</w:t>
      </w:r>
      <w:r w:rsidRPr="00383506">
        <w:rPr>
          <w:snapToGrid w:val="0"/>
          <w:sz w:val="28"/>
          <w:szCs w:val="28"/>
        </w:rPr>
        <w:t xml:space="preserve"> Учёт тепловой энергии по жилищным организациям ведётся расчётным методом на основании договоров.</w:t>
      </w:r>
    </w:p>
    <w:p w14:paraId="415B9935" w14:textId="77777777" w:rsidR="00C8430B" w:rsidRPr="00383506" w:rsidRDefault="00C8430B" w:rsidP="00C8430B">
      <w:pPr>
        <w:spacing w:line="360" w:lineRule="auto"/>
        <w:ind w:firstLine="709"/>
        <w:jc w:val="both"/>
        <w:rPr>
          <w:snapToGrid w:val="0"/>
          <w:sz w:val="28"/>
          <w:szCs w:val="28"/>
        </w:rPr>
      </w:pPr>
      <w:r w:rsidRPr="00383506">
        <w:rPr>
          <w:snapToGrid w:val="0"/>
          <w:sz w:val="28"/>
          <w:szCs w:val="28"/>
        </w:rPr>
        <w:t xml:space="preserve">ООО «КОТК» обслуживает 16 котельных (в том числе 1 паровую), установленной мощностью 97,81 Гкал/ч, потребляемая тепловая мощность 71,24 Гкал/час, резерв составляет 26,57 Гкал/час. Производство и реализация тепловой энергии и горячего водоснабжения является основным видом деятельности предприятия. </w:t>
      </w:r>
    </w:p>
    <w:p w14:paraId="72117020" w14:textId="77777777" w:rsidR="00C8430B" w:rsidRPr="00383506" w:rsidRDefault="00C8430B" w:rsidP="00C8430B">
      <w:pPr>
        <w:spacing w:line="360" w:lineRule="auto"/>
        <w:ind w:firstLine="720"/>
        <w:jc w:val="both"/>
        <w:rPr>
          <w:sz w:val="28"/>
          <w:szCs w:val="28"/>
        </w:rPr>
      </w:pPr>
      <w:r w:rsidRPr="00383506">
        <w:rPr>
          <w:sz w:val="28"/>
          <w:szCs w:val="28"/>
        </w:rPr>
        <w:t>Установленная тепловая мощность основного оборудования (котлов) котельных ООО «</w:t>
      </w:r>
      <w:r w:rsidRPr="00383506">
        <w:rPr>
          <w:snapToGrid w:val="0"/>
          <w:sz w:val="28"/>
          <w:szCs w:val="28"/>
        </w:rPr>
        <w:t>КОТК</w:t>
      </w:r>
      <w:r w:rsidRPr="00383506">
        <w:rPr>
          <w:sz w:val="28"/>
          <w:szCs w:val="28"/>
        </w:rPr>
        <w:t>» составляет 26,9% от общей установленной тепловой мощности в городе. Обеспечение тепловой энергией потребителей энергоснабжающими организациями осуществляется по районам города. ООО «</w:t>
      </w:r>
      <w:r w:rsidRPr="00383506">
        <w:rPr>
          <w:snapToGrid w:val="0"/>
          <w:sz w:val="28"/>
          <w:szCs w:val="28"/>
        </w:rPr>
        <w:t>КОТК</w:t>
      </w:r>
      <w:r w:rsidRPr="00383506">
        <w:rPr>
          <w:sz w:val="28"/>
          <w:szCs w:val="28"/>
        </w:rPr>
        <w:t>» осуществляет реализацию тепловой энергии потребителям, расположенным в районах: Центр города, Северный поселок, Афонино, Подземгаз и п. Карагайлинский. В котельных установлены котлы с учетом резерва для подключения вновь вводимых объектов при строительстве. Резерв мощности на котельных составляет 26,57 Гкал/час.</w:t>
      </w:r>
    </w:p>
    <w:p w14:paraId="22076EB8" w14:textId="77777777" w:rsidR="00C8430B" w:rsidRPr="00383506" w:rsidRDefault="00C8430B" w:rsidP="00C8430B">
      <w:pPr>
        <w:spacing w:line="360" w:lineRule="auto"/>
        <w:ind w:firstLine="720"/>
        <w:jc w:val="both"/>
        <w:rPr>
          <w:sz w:val="28"/>
          <w:szCs w:val="28"/>
        </w:rPr>
      </w:pPr>
      <w:r w:rsidRPr="00383506">
        <w:rPr>
          <w:sz w:val="28"/>
          <w:szCs w:val="28"/>
        </w:rPr>
        <w:lastRenderedPageBreak/>
        <w:t>Потребителями тепловой энергии являются население (жилые дома управляющих компаний, частные дома, ТСЖ), бюджетные организации (детские сады, школы, больницы, объекты соцсферы), прочие (магазины, административные здания, учреждения и т.д.).</w:t>
      </w:r>
    </w:p>
    <w:p w14:paraId="122F3C53" w14:textId="77777777" w:rsidR="00C8430B" w:rsidRPr="00383506" w:rsidRDefault="00C8430B" w:rsidP="00C8430B">
      <w:pPr>
        <w:pStyle w:val="a3"/>
        <w:spacing w:line="360" w:lineRule="auto"/>
        <w:ind w:left="0" w:firstLine="708"/>
        <w:rPr>
          <w:sz w:val="28"/>
          <w:szCs w:val="28"/>
        </w:rPr>
      </w:pPr>
      <w:r w:rsidRPr="00383506">
        <w:rPr>
          <w:sz w:val="28"/>
          <w:szCs w:val="28"/>
        </w:rPr>
        <w:t xml:space="preserve">ООО «КОТК» арендует 13 котельных у ОАО «ТЭК Центра» (№ 1, 2, 5, 8, 10, 11, 16, 30, 36, 37, 38, 42, 46а), котельную №49 у Комитета Управления Муниципальным Имуществом и котельную №15а у ООО «ТЭК Киселевска». Здание котельной № 9 находится в собственности ООО «КОТК». </w:t>
      </w:r>
    </w:p>
    <w:p w14:paraId="3929E776" w14:textId="77777777" w:rsidR="00C8430B" w:rsidRPr="00383506" w:rsidRDefault="00C8430B" w:rsidP="00C8430B">
      <w:pPr>
        <w:spacing w:line="360" w:lineRule="auto"/>
        <w:ind w:firstLine="709"/>
        <w:jc w:val="both"/>
        <w:rPr>
          <w:snapToGrid w:val="0"/>
          <w:sz w:val="28"/>
          <w:szCs w:val="28"/>
        </w:rPr>
      </w:pPr>
      <w:r w:rsidRPr="00383506">
        <w:rPr>
          <w:snapToGrid w:val="0"/>
          <w:sz w:val="28"/>
          <w:szCs w:val="28"/>
        </w:rPr>
        <w:t xml:space="preserve">Топливом является каменный уголь марки ССр.  Поставщиками угля являются ОАО "УК "Кузбассразрезуголь" (договор №4/2-18 на поставку угля 12.01.2018г.) и ООО "МелТЭК" (договор №28/02-18 на поставку угля каменного от 28.02.2018г.). </w:t>
      </w:r>
    </w:p>
    <w:p w14:paraId="17A17342" w14:textId="77777777" w:rsidR="00C8430B" w:rsidRPr="00383506" w:rsidRDefault="00C8430B" w:rsidP="00C8430B">
      <w:pPr>
        <w:spacing w:line="360" w:lineRule="auto"/>
        <w:ind w:firstLine="709"/>
        <w:jc w:val="both"/>
        <w:rPr>
          <w:snapToGrid w:val="0"/>
          <w:sz w:val="28"/>
          <w:szCs w:val="28"/>
        </w:rPr>
      </w:pPr>
      <w:r w:rsidRPr="00383506">
        <w:rPr>
          <w:snapToGrid w:val="0"/>
          <w:sz w:val="28"/>
          <w:szCs w:val="28"/>
        </w:rPr>
        <w:t xml:space="preserve">Электроснабжение осуществляет ОАО «Кузбассэнергосбыт» (договоры </w:t>
      </w:r>
      <w:r w:rsidRPr="00383506">
        <w:rPr>
          <w:sz w:val="28"/>
          <w:szCs w:val="28"/>
        </w:rPr>
        <w:t>от 01.11.2015 № 661244, № 3042</w:t>
      </w:r>
      <w:r w:rsidRPr="00383506">
        <w:rPr>
          <w:snapToGrid w:val="0"/>
          <w:sz w:val="28"/>
          <w:szCs w:val="28"/>
        </w:rPr>
        <w:t>).</w:t>
      </w:r>
    </w:p>
    <w:p w14:paraId="27CF7934" w14:textId="77777777" w:rsidR="00C8430B" w:rsidRPr="00383506" w:rsidRDefault="00C8430B" w:rsidP="00C8430B">
      <w:pPr>
        <w:spacing w:line="360" w:lineRule="auto"/>
        <w:ind w:firstLine="708"/>
        <w:jc w:val="both"/>
        <w:rPr>
          <w:snapToGrid w:val="0"/>
          <w:sz w:val="28"/>
          <w:szCs w:val="28"/>
        </w:rPr>
      </w:pPr>
      <w:r w:rsidRPr="00383506">
        <w:rPr>
          <w:snapToGrid w:val="0"/>
          <w:sz w:val="28"/>
          <w:szCs w:val="28"/>
        </w:rPr>
        <w:t>Система налогообложения – общая.</w:t>
      </w:r>
    </w:p>
    <w:p w14:paraId="5D698BA4" w14:textId="77777777" w:rsidR="00C8430B" w:rsidRPr="00383506" w:rsidRDefault="00C8430B" w:rsidP="00C8430B">
      <w:pPr>
        <w:spacing w:line="360" w:lineRule="auto"/>
        <w:ind w:firstLine="709"/>
        <w:jc w:val="both"/>
        <w:rPr>
          <w:snapToGrid w:val="0"/>
          <w:sz w:val="28"/>
          <w:szCs w:val="28"/>
        </w:rPr>
      </w:pPr>
      <w:r w:rsidRPr="00383506">
        <w:rPr>
          <w:snapToGrid w:val="0"/>
          <w:sz w:val="28"/>
          <w:szCs w:val="28"/>
        </w:rPr>
        <w:t xml:space="preserve">На предприятии ведется раздельный учет в соответствии с «Положением по ведению раздельного учета затрат на производство и передачу тепловой энергии, теплоносителя, доходов и расходов, связанных с производством, передачей тепловой энергии и теплоносителя ООО «КОТК»» утвержденным 29.12.2017 (далее положение по ведению раздельного учета), стр. 1027-1030, том 3. </w:t>
      </w:r>
    </w:p>
    <w:p w14:paraId="351F04EB" w14:textId="77777777" w:rsidR="00C8430B" w:rsidRPr="00383506" w:rsidRDefault="00C8430B" w:rsidP="00C8430B">
      <w:pPr>
        <w:spacing w:line="360" w:lineRule="auto"/>
        <w:ind w:firstLine="709"/>
        <w:jc w:val="both"/>
        <w:rPr>
          <w:snapToGrid w:val="0"/>
          <w:sz w:val="28"/>
          <w:szCs w:val="28"/>
        </w:rPr>
      </w:pPr>
      <w:r w:rsidRPr="00383506">
        <w:rPr>
          <w:snapToGrid w:val="0"/>
          <w:sz w:val="28"/>
          <w:szCs w:val="28"/>
        </w:rPr>
        <w:t>На предприятии утверждено «Положение о порядке проведения регламентированных закупок товаров, работ, услуг для нужд ООО «КОТК» 22.08.2016 №4/16 ПАО «ККС-Групп» (далее положение о закупках).</w:t>
      </w:r>
    </w:p>
    <w:p w14:paraId="020C8C42" w14:textId="77777777" w:rsidR="00C8430B" w:rsidRPr="00383506" w:rsidRDefault="00C8430B" w:rsidP="00C8430B">
      <w:pPr>
        <w:rPr>
          <w:b/>
          <w:sz w:val="32"/>
          <w:szCs w:val="32"/>
          <w:u w:val="single"/>
        </w:rPr>
      </w:pPr>
      <w:r w:rsidRPr="00383506">
        <w:rPr>
          <w:b/>
          <w:sz w:val="32"/>
          <w:szCs w:val="32"/>
          <w:u w:val="single"/>
        </w:rPr>
        <w:br w:type="page"/>
      </w:r>
    </w:p>
    <w:p w14:paraId="366D6E22" w14:textId="5F39EA23" w:rsidR="00C8430B" w:rsidRPr="00383506" w:rsidRDefault="00C8430B" w:rsidP="006671E4">
      <w:pPr>
        <w:pStyle w:val="1"/>
        <w:numPr>
          <w:ilvl w:val="0"/>
          <w:numId w:val="33"/>
        </w:numPr>
        <w:tabs>
          <w:tab w:val="left" w:pos="567"/>
        </w:tabs>
        <w:ind w:left="0" w:firstLine="0"/>
        <w:jc w:val="center"/>
        <w:rPr>
          <w:sz w:val="32"/>
        </w:rPr>
      </w:pPr>
      <w:bookmarkStart w:id="358" w:name="_Toc531938319"/>
      <w:r w:rsidRPr="00383506">
        <w:rPr>
          <w:sz w:val="32"/>
        </w:rPr>
        <w:lastRenderedPageBreak/>
        <w:t>Определение долгосрочных и прогнозных параметров регулирования на тепловую энергию</w:t>
      </w:r>
      <w:bookmarkEnd w:id="358"/>
    </w:p>
    <w:p w14:paraId="1F26E400" w14:textId="77777777" w:rsidR="00C8430B" w:rsidRPr="00383506" w:rsidRDefault="00C8430B" w:rsidP="00C8430B"/>
    <w:p w14:paraId="32058FB8" w14:textId="77777777" w:rsidR="00C8430B" w:rsidRPr="00383506" w:rsidRDefault="00C8430B" w:rsidP="00C8430B">
      <w:pPr>
        <w:pStyle w:val="2"/>
        <w:spacing w:line="360" w:lineRule="auto"/>
        <w:ind w:left="0"/>
        <w:rPr>
          <w:sz w:val="28"/>
        </w:rPr>
      </w:pPr>
      <w:bookmarkStart w:id="359" w:name="_Toc531938320"/>
      <w:r w:rsidRPr="00383506">
        <w:rPr>
          <w:sz w:val="28"/>
        </w:rPr>
        <w:t>3.1. Долгосрочные параметры регулирования</w:t>
      </w:r>
      <w:bookmarkEnd w:id="359"/>
    </w:p>
    <w:p w14:paraId="1A6756C5" w14:textId="77777777" w:rsidR="00C8430B" w:rsidRPr="00383506" w:rsidRDefault="00C8430B" w:rsidP="00C8430B">
      <w:pPr>
        <w:spacing w:line="360" w:lineRule="auto"/>
        <w:jc w:val="both"/>
        <w:rPr>
          <w:sz w:val="28"/>
          <w:szCs w:val="28"/>
        </w:rPr>
      </w:pPr>
      <w:r w:rsidRPr="00383506">
        <w:tab/>
      </w:r>
      <w:r w:rsidRPr="00383506">
        <w:rPr>
          <w:sz w:val="28"/>
          <w:szCs w:val="28"/>
        </w:rPr>
        <w:t>ООО «КОТК» подало заявление на второй долгосрочный период регулирования 2019-2023 гг.</w:t>
      </w:r>
    </w:p>
    <w:p w14:paraId="09787DA4" w14:textId="77777777" w:rsidR="00C8430B" w:rsidRPr="00383506" w:rsidRDefault="00C8430B" w:rsidP="00C8430B">
      <w:pPr>
        <w:spacing w:line="360" w:lineRule="auto"/>
        <w:ind w:firstLine="851"/>
        <w:jc w:val="both"/>
        <w:rPr>
          <w:sz w:val="28"/>
          <w:szCs w:val="28"/>
        </w:rPr>
      </w:pPr>
      <w:r w:rsidRPr="00383506">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6E78A749" w14:textId="77777777" w:rsidR="00C8430B" w:rsidRPr="00383506" w:rsidRDefault="00C8430B" w:rsidP="00C8430B">
      <w:pPr>
        <w:spacing w:line="360" w:lineRule="auto"/>
        <w:ind w:firstLine="720"/>
        <w:jc w:val="both"/>
        <w:rPr>
          <w:snapToGrid w:val="0"/>
          <w:sz w:val="28"/>
          <w:szCs w:val="28"/>
        </w:rPr>
      </w:pPr>
      <w:r w:rsidRPr="00383506">
        <w:rPr>
          <w:snapToGrid w:val="0"/>
          <w:sz w:val="28"/>
          <w:szCs w:val="28"/>
        </w:rPr>
        <w:t>При расчете долгосрочных тарифов второго долгосрочного периода регулирования 2019 – 2023 гг. экспертами использовался метод индексации установленных тарифов. Первый год второго долгосрочного периода рассчитывается методом экономически обоснованных расходов в соответствии с методическими указаниями.</w:t>
      </w:r>
    </w:p>
    <w:p w14:paraId="25B689E4" w14:textId="77777777" w:rsidR="00C8430B" w:rsidRPr="00383506" w:rsidRDefault="00C8430B" w:rsidP="00C8430B">
      <w:pPr>
        <w:autoSpaceDE w:val="0"/>
        <w:autoSpaceDN w:val="0"/>
        <w:adjustRightInd w:val="0"/>
        <w:spacing w:line="360" w:lineRule="auto"/>
        <w:ind w:firstLine="720"/>
        <w:jc w:val="both"/>
        <w:rPr>
          <w:sz w:val="28"/>
          <w:szCs w:val="28"/>
        </w:rPr>
      </w:pPr>
      <w:r w:rsidRPr="00383506">
        <w:rPr>
          <w:sz w:val="28"/>
          <w:szCs w:val="28"/>
        </w:rPr>
        <w:t>Необходимая валовая выручка для расчета тарифов методом индексации установленных тарифов определяется на основе долгосрочных параметров регулирования, которые определяются перед началом долгосрочного периода регулирования и в течение него не изменяются.</w:t>
      </w:r>
    </w:p>
    <w:p w14:paraId="66D4B8BB" w14:textId="77777777" w:rsidR="00C8430B" w:rsidRPr="00383506" w:rsidRDefault="00C8430B" w:rsidP="00C8430B">
      <w:pPr>
        <w:spacing w:line="360" w:lineRule="auto"/>
        <w:ind w:firstLine="851"/>
        <w:jc w:val="both"/>
        <w:rPr>
          <w:sz w:val="28"/>
          <w:szCs w:val="28"/>
        </w:rPr>
      </w:pPr>
      <w:r w:rsidRPr="00383506">
        <w:rPr>
          <w:sz w:val="28"/>
          <w:szCs w:val="28"/>
        </w:rPr>
        <w:t>Перечень долгосрочных параметров представлен в п.33 Методических указаний (Приказ ФСТ России от 13.06.2013 N 760-э), а также, отражен в Приложении 7 Приказа ФСТ России от 07.06.2013 N 163 «Об утверждении Регламента открытия дел об установлении регулируемых цен (тарифов) и отмене регулирования тарифов в сфере теплоснабжения».</w:t>
      </w:r>
    </w:p>
    <w:p w14:paraId="09BFD406" w14:textId="77777777" w:rsidR="00C8430B" w:rsidRPr="00383506" w:rsidRDefault="00C8430B" w:rsidP="00C8430B">
      <w:pPr>
        <w:spacing w:line="360" w:lineRule="auto"/>
        <w:ind w:firstLine="851"/>
        <w:jc w:val="both"/>
        <w:rPr>
          <w:sz w:val="28"/>
          <w:szCs w:val="28"/>
        </w:rPr>
      </w:pPr>
    </w:p>
    <w:p w14:paraId="1F35A7D9" w14:textId="77777777" w:rsidR="00C8430B" w:rsidRPr="00383506" w:rsidRDefault="00C8430B" w:rsidP="00C8430B">
      <w:pPr>
        <w:pStyle w:val="2"/>
        <w:spacing w:line="360" w:lineRule="auto"/>
        <w:ind w:left="0"/>
        <w:rPr>
          <w:sz w:val="28"/>
        </w:rPr>
      </w:pPr>
      <w:bookmarkStart w:id="360" w:name="_Toc531938321"/>
      <w:r w:rsidRPr="00383506">
        <w:rPr>
          <w:sz w:val="28"/>
        </w:rPr>
        <w:t>3.1.1) Базовый уровень операционных расходов</w:t>
      </w:r>
      <w:bookmarkEnd w:id="360"/>
    </w:p>
    <w:p w14:paraId="6874F61D" w14:textId="77777777" w:rsidR="00C8430B" w:rsidRPr="00383506" w:rsidRDefault="00C8430B" w:rsidP="00C8430B">
      <w:pPr>
        <w:spacing w:line="360" w:lineRule="auto"/>
        <w:ind w:firstLine="851"/>
        <w:jc w:val="both"/>
        <w:rPr>
          <w:sz w:val="28"/>
          <w:szCs w:val="28"/>
        </w:rPr>
      </w:pPr>
      <w:r w:rsidRPr="00383506">
        <w:rPr>
          <w:sz w:val="28"/>
          <w:szCs w:val="28"/>
        </w:rPr>
        <w:t xml:space="preserve">Базовый уровень операционных расходов рассчитывался экспертами с учётом положений п.37 Методических указаний. </w:t>
      </w:r>
    </w:p>
    <w:p w14:paraId="6A129EE8" w14:textId="77777777" w:rsidR="00C8430B" w:rsidRPr="00383506" w:rsidRDefault="00C8430B" w:rsidP="00C8430B">
      <w:pPr>
        <w:spacing w:line="360" w:lineRule="auto"/>
        <w:ind w:firstLine="851"/>
        <w:jc w:val="both"/>
        <w:rPr>
          <w:sz w:val="28"/>
          <w:szCs w:val="28"/>
        </w:rPr>
      </w:pPr>
      <w:r w:rsidRPr="00383506">
        <w:rPr>
          <w:sz w:val="28"/>
          <w:szCs w:val="28"/>
        </w:rPr>
        <w:t>Указанные в пунктах 3.1.1.1-3.1.1.10 операционные расходы определялись экспертами методом экономически обоснованных расходов, в соответствии с главой IV Методических указаний.</w:t>
      </w:r>
    </w:p>
    <w:p w14:paraId="67672B75" w14:textId="77777777" w:rsidR="00C8430B" w:rsidRPr="00383506" w:rsidRDefault="00C8430B" w:rsidP="00C8430B">
      <w:pPr>
        <w:spacing w:line="360" w:lineRule="auto"/>
        <w:jc w:val="both"/>
        <w:rPr>
          <w:b/>
          <w:sz w:val="28"/>
          <w:szCs w:val="28"/>
        </w:rPr>
      </w:pPr>
    </w:p>
    <w:p w14:paraId="7BFB0709" w14:textId="77777777" w:rsidR="00C8430B" w:rsidRPr="00383506" w:rsidRDefault="00C8430B" w:rsidP="00C8430B">
      <w:pPr>
        <w:pStyle w:val="2"/>
        <w:spacing w:line="360" w:lineRule="auto"/>
        <w:ind w:left="0"/>
        <w:rPr>
          <w:sz w:val="28"/>
        </w:rPr>
      </w:pPr>
      <w:bookmarkStart w:id="361" w:name="_Toc531938322"/>
      <w:r w:rsidRPr="00383506">
        <w:rPr>
          <w:sz w:val="28"/>
        </w:rPr>
        <w:t>3.1.1.1) расходы на сырье и материалы на обслуживание</w:t>
      </w:r>
      <w:bookmarkEnd w:id="361"/>
    </w:p>
    <w:p w14:paraId="6849D4CF" w14:textId="77777777" w:rsidR="00C8430B" w:rsidRPr="00383506" w:rsidRDefault="00C8430B" w:rsidP="00C8430B">
      <w:pPr>
        <w:tabs>
          <w:tab w:val="left" w:pos="1890"/>
        </w:tabs>
        <w:spacing w:line="360" w:lineRule="auto"/>
        <w:ind w:firstLine="720"/>
        <w:jc w:val="both"/>
        <w:rPr>
          <w:sz w:val="28"/>
        </w:rPr>
      </w:pPr>
      <w:r w:rsidRPr="00383506">
        <w:rPr>
          <w:sz w:val="28"/>
        </w:rPr>
        <w:t>По данной статье предприятие представило следующие обосновывающие материалы:</w:t>
      </w:r>
    </w:p>
    <w:p w14:paraId="737602CE" w14:textId="77777777" w:rsidR="00C8430B" w:rsidRPr="00383506" w:rsidRDefault="00C8430B" w:rsidP="00C8430B">
      <w:pPr>
        <w:tabs>
          <w:tab w:val="left" w:pos="1890"/>
        </w:tabs>
        <w:spacing w:line="360" w:lineRule="auto"/>
        <w:ind w:firstLine="720"/>
        <w:jc w:val="both"/>
        <w:rPr>
          <w:sz w:val="28"/>
        </w:rPr>
      </w:pPr>
      <w:r w:rsidRPr="00383506">
        <w:rPr>
          <w:sz w:val="28"/>
        </w:rPr>
        <w:t>Расчет затрат на вспомогательные материалы, стр. 208, том1;</w:t>
      </w:r>
    </w:p>
    <w:p w14:paraId="11569179" w14:textId="77777777" w:rsidR="00C8430B" w:rsidRPr="00383506" w:rsidRDefault="00C8430B" w:rsidP="00C8430B">
      <w:pPr>
        <w:tabs>
          <w:tab w:val="left" w:pos="1890"/>
        </w:tabs>
        <w:spacing w:line="360" w:lineRule="auto"/>
        <w:ind w:firstLine="720"/>
        <w:jc w:val="both"/>
        <w:rPr>
          <w:sz w:val="28"/>
        </w:rPr>
      </w:pPr>
      <w:r w:rsidRPr="00383506">
        <w:rPr>
          <w:sz w:val="28"/>
        </w:rPr>
        <w:t>Расчет стоимости ГСМ на 2019 г., стр. 209-213, том 1;</w:t>
      </w:r>
    </w:p>
    <w:p w14:paraId="41179384" w14:textId="77777777" w:rsidR="00C8430B" w:rsidRPr="00383506" w:rsidRDefault="00C8430B" w:rsidP="00C8430B">
      <w:pPr>
        <w:tabs>
          <w:tab w:val="left" w:pos="1890"/>
        </w:tabs>
        <w:spacing w:line="360" w:lineRule="auto"/>
        <w:ind w:firstLine="720"/>
        <w:jc w:val="both"/>
        <w:rPr>
          <w:sz w:val="28"/>
        </w:rPr>
      </w:pPr>
      <w:r w:rsidRPr="00383506">
        <w:rPr>
          <w:sz w:val="28"/>
        </w:rPr>
        <w:t>Счет-фактура ООО «Роял Машин» от 28.02.2018 №18-1 шт., стр. 210, том 1;</w:t>
      </w:r>
    </w:p>
    <w:p w14:paraId="40831083" w14:textId="77777777" w:rsidR="00C8430B" w:rsidRPr="00383506" w:rsidRDefault="00C8430B" w:rsidP="00C8430B">
      <w:pPr>
        <w:tabs>
          <w:tab w:val="left" w:pos="1890"/>
        </w:tabs>
        <w:spacing w:line="360" w:lineRule="auto"/>
        <w:ind w:firstLine="720"/>
        <w:jc w:val="both"/>
        <w:rPr>
          <w:sz w:val="28"/>
        </w:rPr>
      </w:pPr>
      <w:r w:rsidRPr="00383506">
        <w:rPr>
          <w:sz w:val="28"/>
        </w:rPr>
        <w:t>Договор с ООО "Роял Машин" от 01.03.2017 №18 на поставку гсм. Срок договора 1 год. Приложение 1(скидки), 2 (список транспорта) отсутствуют, стр. 212-213, том 1;</w:t>
      </w:r>
    </w:p>
    <w:p w14:paraId="7F1D3818" w14:textId="77777777" w:rsidR="00C8430B" w:rsidRPr="00383506" w:rsidRDefault="00C8430B" w:rsidP="00C8430B">
      <w:pPr>
        <w:tabs>
          <w:tab w:val="left" w:pos="1890"/>
        </w:tabs>
        <w:spacing w:line="360" w:lineRule="auto"/>
        <w:ind w:firstLine="720"/>
        <w:jc w:val="both"/>
        <w:rPr>
          <w:sz w:val="28"/>
        </w:rPr>
      </w:pPr>
      <w:r w:rsidRPr="00383506">
        <w:rPr>
          <w:sz w:val="28"/>
        </w:rPr>
        <w:t>Приказ о выделении ГСМ работникам АУП в 2018 году от 29.12.2017 № 585, стр. 211, том 1;</w:t>
      </w:r>
    </w:p>
    <w:p w14:paraId="1EFDEE00" w14:textId="77777777" w:rsidR="00C8430B" w:rsidRPr="00383506" w:rsidRDefault="00C8430B" w:rsidP="00C8430B">
      <w:pPr>
        <w:tabs>
          <w:tab w:val="left" w:pos="1890"/>
        </w:tabs>
        <w:spacing w:line="360" w:lineRule="auto"/>
        <w:ind w:firstLine="720"/>
        <w:jc w:val="both"/>
        <w:rPr>
          <w:sz w:val="28"/>
        </w:rPr>
      </w:pPr>
      <w:r w:rsidRPr="00383506">
        <w:rPr>
          <w:sz w:val="28"/>
        </w:rPr>
        <w:t>Расчет инструментов и малоценного имущества для производства на 2019 г., стр. 214-220, том 1;</w:t>
      </w:r>
    </w:p>
    <w:p w14:paraId="0EA04474" w14:textId="77777777" w:rsidR="00C8430B" w:rsidRPr="00383506" w:rsidRDefault="00C8430B" w:rsidP="00C8430B">
      <w:pPr>
        <w:tabs>
          <w:tab w:val="left" w:pos="1890"/>
        </w:tabs>
        <w:spacing w:line="360" w:lineRule="auto"/>
        <w:ind w:firstLine="720"/>
        <w:jc w:val="both"/>
        <w:rPr>
          <w:sz w:val="28"/>
        </w:rPr>
      </w:pPr>
      <w:r w:rsidRPr="00383506">
        <w:rPr>
          <w:sz w:val="28"/>
        </w:rPr>
        <w:t>Договор поставки от 19.04.2017 №14/04 с ООО ТД "Кронос-групп", счет-фактуры от 14.02.2018 № ТДУТ-1083, от 31.01.2018 №7, стр.216-220, том 1;</w:t>
      </w:r>
    </w:p>
    <w:p w14:paraId="356ED070" w14:textId="77777777" w:rsidR="00C8430B" w:rsidRPr="00383506" w:rsidRDefault="00C8430B" w:rsidP="00C8430B">
      <w:pPr>
        <w:tabs>
          <w:tab w:val="left" w:pos="1890"/>
        </w:tabs>
        <w:spacing w:line="360" w:lineRule="auto"/>
        <w:ind w:firstLine="720"/>
        <w:jc w:val="both"/>
        <w:rPr>
          <w:sz w:val="28"/>
        </w:rPr>
      </w:pPr>
      <w:r w:rsidRPr="00383506">
        <w:rPr>
          <w:sz w:val="28"/>
        </w:rPr>
        <w:t>Договор поставки от 15.01.2018 №4 с ООО "ПромБытХим", стр. 221, том 1;</w:t>
      </w:r>
    </w:p>
    <w:p w14:paraId="773F184C" w14:textId="77777777" w:rsidR="00C8430B" w:rsidRPr="00383506" w:rsidRDefault="00C8430B" w:rsidP="00C8430B">
      <w:pPr>
        <w:tabs>
          <w:tab w:val="left" w:pos="1890"/>
        </w:tabs>
        <w:spacing w:line="360" w:lineRule="auto"/>
        <w:ind w:firstLine="720"/>
        <w:jc w:val="both"/>
        <w:rPr>
          <w:sz w:val="28"/>
        </w:rPr>
      </w:pPr>
      <w:r w:rsidRPr="00383506">
        <w:rPr>
          <w:sz w:val="28"/>
        </w:rPr>
        <w:t>Запчасти на автотранспорт ООО "КОТК" на 2019 год, стр. 222, том 1;</w:t>
      </w:r>
    </w:p>
    <w:p w14:paraId="4A9423FB" w14:textId="77777777" w:rsidR="00C8430B" w:rsidRPr="00383506" w:rsidRDefault="00C8430B" w:rsidP="00C8430B">
      <w:pPr>
        <w:tabs>
          <w:tab w:val="left" w:pos="1890"/>
        </w:tabs>
        <w:spacing w:line="360" w:lineRule="auto"/>
        <w:ind w:firstLine="720"/>
        <w:jc w:val="both"/>
        <w:rPr>
          <w:sz w:val="28"/>
        </w:rPr>
      </w:pPr>
      <w:r w:rsidRPr="00383506">
        <w:rPr>
          <w:sz w:val="28"/>
        </w:rPr>
        <w:t>Расчет стоимости химических реагентов на производство и реализацию тепловой энергии и теплоноситель, стр. 225-232, том 1;</w:t>
      </w:r>
    </w:p>
    <w:p w14:paraId="30351E24" w14:textId="77777777" w:rsidR="00C8430B" w:rsidRPr="00383506" w:rsidRDefault="00C8430B" w:rsidP="00C8430B">
      <w:pPr>
        <w:tabs>
          <w:tab w:val="left" w:pos="1890"/>
        </w:tabs>
        <w:spacing w:line="360" w:lineRule="auto"/>
        <w:ind w:firstLine="720"/>
        <w:jc w:val="both"/>
        <w:rPr>
          <w:sz w:val="28"/>
        </w:rPr>
      </w:pPr>
      <w:r w:rsidRPr="00383506">
        <w:rPr>
          <w:sz w:val="28"/>
        </w:rPr>
        <w:t>Расходы на приобретение канцтоваров на 2019 год, стр.233-236, том 1;</w:t>
      </w:r>
    </w:p>
    <w:p w14:paraId="00D20946" w14:textId="77777777" w:rsidR="00C8430B" w:rsidRPr="00383506" w:rsidRDefault="00C8430B" w:rsidP="00C8430B">
      <w:pPr>
        <w:tabs>
          <w:tab w:val="left" w:pos="1890"/>
        </w:tabs>
        <w:spacing w:line="360" w:lineRule="auto"/>
        <w:ind w:firstLine="720"/>
        <w:jc w:val="both"/>
        <w:rPr>
          <w:sz w:val="28"/>
        </w:rPr>
      </w:pPr>
      <w:r w:rsidRPr="00383506">
        <w:rPr>
          <w:sz w:val="28"/>
        </w:rPr>
        <w:t>Договор поставки ООО "Офис Плюс" от 06.03.2018 №05/03 с приложением спецификации, стр.235-236, том 1.</w:t>
      </w:r>
    </w:p>
    <w:p w14:paraId="14BA6CC4" w14:textId="77777777" w:rsidR="00C8430B" w:rsidRPr="00383506" w:rsidRDefault="00C8430B" w:rsidP="00C8430B">
      <w:pPr>
        <w:tabs>
          <w:tab w:val="left" w:pos="1890"/>
        </w:tabs>
        <w:spacing w:line="360" w:lineRule="auto"/>
        <w:ind w:firstLine="720"/>
        <w:jc w:val="both"/>
        <w:rPr>
          <w:sz w:val="28"/>
          <w:szCs w:val="28"/>
        </w:rPr>
      </w:pPr>
      <w:r w:rsidRPr="00383506">
        <w:rPr>
          <w:sz w:val="28"/>
          <w:szCs w:val="28"/>
          <w:lang w:eastAsia="en-US"/>
        </w:rPr>
        <w:t>Предприятием на 2019 год заявлены расходы по статье в сумме 9 585</w:t>
      </w:r>
      <w:r w:rsidRPr="00383506">
        <w:rPr>
          <w:sz w:val="28"/>
          <w:szCs w:val="28"/>
        </w:rPr>
        <w:t>,85 тыс. руб.</w:t>
      </w:r>
    </w:p>
    <w:p w14:paraId="4EEB66BB" w14:textId="77777777" w:rsidR="00C8430B" w:rsidRPr="00383506" w:rsidRDefault="00C8430B" w:rsidP="00C8430B">
      <w:pPr>
        <w:spacing w:line="360" w:lineRule="auto"/>
        <w:ind w:firstLine="709"/>
        <w:jc w:val="both"/>
        <w:rPr>
          <w:sz w:val="28"/>
          <w:szCs w:val="28"/>
        </w:rPr>
      </w:pPr>
      <w:r w:rsidRPr="00383506">
        <w:rPr>
          <w:sz w:val="28"/>
        </w:rPr>
        <w:t xml:space="preserve">Предлагается принять экономически обоснованные расходы по данной статье 8 387,29 тыс. руб. Расходы предприятия на материалы по содержанию и текущей эксплуатации приняты экспертами по предложениям предприятия. Расходы на ГСМ, приняты экспертами, исходя из факта сложившегося за 2017 </w:t>
      </w:r>
      <w:r w:rsidRPr="00383506">
        <w:rPr>
          <w:sz w:val="28"/>
        </w:rPr>
        <w:lastRenderedPageBreak/>
        <w:t>год, по данным BALANCE.CALC.TARIFF.WARM.2017.FACT, с учетом последовательного применения ИЦП производства нефтепродуктов, 1,221 и 1,019. Расходы на инвентарь, приняты экспертами, исходя из факта, сложившегося за 2017 год по данным BALANCE.CALC.TARIFF.WARM.2017.FACT, с учетом ИПЦ 1,027 и 1,046. Расходы на запасные части для автотранспорта, приняты экспертами с учетом обоснования покупки автошин в дополнительных материалах, без учета НДС. Расходы на химреактивы, приняты экспертами с учетом ИЦП производства химических веществ 1,059. Расходы на канцтовары, приняты экспертами с учетом пересчета по позиции 40 «Бумага А4 для офисной техники» спецификации договора поставки канцтоваров стр. 233, том 1 с ИПЦ</w:t>
      </w:r>
      <w:r w:rsidRPr="00383506">
        <w:t xml:space="preserve"> </w:t>
      </w:r>
      <w:r w:rsidRPr="00383506">
        <w:rPr>
          <w:sz w:val="28"/>
          <w:szCs w:val="28"/>
        </w:rPr>
        <w:t>1,046, в отличие от указанной стоимости «Бумага А4 для офисной техники» в расчете предприятия, стр. 233, том 1.</w:t>
      </w:r>
    </w:p>
    <w:p w14:paraId="37D0FCDF" w14:textId="600EB55B" w:rsidR="00C8430B" w:rsidRPr="00383506" w:rsidRDefault="00C8430B" w:rsidP="00C8430B">
      <w:pPr>
        <w:tabs>
          <w:tab w:val="left" w:pos="1890"/>
        </w:tabs>
        <w:spacing w:line="360" w:lineRule="auto"/>
        <w:ind w:firstLine="720"/>
        <w:jc w:val="both"/>
        <w:rPr>
          <w:snapToGrid w:val="0"/>
          <w:sz w:val="28"/>
          <w:szCs w:val="28"/>
        </w:rPr>
      </w:pPr>
      <w:r w:rsidRPr="00383506">
        <w:rPr>
          <w:snapToGrid w:val="0"/>
          <w:sz w:val="28"/>
          <w:szCs w:val="28"/>
        </w:rPr>
        <w:t>Корректировка плановых расходов по статье на 2019 год относительно предложений предприятия в сторону уменьшения составила 1 198,56 тыс. руб. в связи с тем, что сумма обоснованных документально расходов, принятых экспертами, не соответствует расходам, заявленным предприятием.</w:t>
      </w:r>
    </w:p>
    <w:p w14:paraId="7992343C" w14:textId="77777777" w:rsidR="00C8430B" w:rsidRPr="00383506" w:rsidRDefault="00C8430B" w:rsidP="00C8430B">
      <w:pPr>
        <w:pStyle w:val="2"/>
        <w:spacing w:line="360" w:lineRule="auto"/>
        <w:ind w:left="0"/>
        <w:rPr>
          <w:sz w:val="28"/>
        </w:rPr>
      </w:pPr>
      <w:bookmarkStart w:id="362" w:name="_Toc531938323"/>
      <w:r w:rsidRPr="00383506">
        <w:rPr>
          <w:sz w:val="28"/>
        </w:rPr>
        <w:t>3.1.1.2) расходы на ремонт основных средств</w:t>
      </w:r>
      <w:bookmarkEnd w:id="362"/>
    </w:p>
    <w:p w14:paraId="78EAE644" w14:textId="77777777" w:rsidR="00C8430B" w:rsidRPr="00383506" w:rsidRDefault="00C8430B" w:rsidP="00C8430B">
      <w:pPr>
        <w:spacing w:line="360" w:lineRule="auto"/>
        <w:ind w:firstLine="708"/>
        <w:jc w:val="both"/>
      </w:pPr>
      <w:r w:rsidRPr="00383506">
        <w:rPr>
          <w:sz w:val="28"/>
          <w:szCs w:val="28"/>
        </w:rPr>
        <w:t xml:space="preserve">По предложениям предприятия расходы на ремонтную программу предполагают 20 230,15 тыс. руб., согласно сводной информации на ремонт основных средств, стр. 1, том 3 Дополнительных материалов. </w:t>
      </w:r>
    </w:p>
    <w:p w14:paraId="6690C44C" w14:textId="77777777" w:rsidR="00C8430B" w:rsidRPr="00383506" w:rsidRDefault="00C8430B" w:rsidP="00C8430B">
      <w:pPr>
        <w:spacing w:line="360" w:lineRule="auto"/>
        <w:ind w:firstLine="709"/>
        <w:jc w:val="both"/>
        <w:rPr>
          <w:sz w:val="28"/>
          <w:szCs w:val="28"/>
        </w:rPr>
      </w:pPr>
      <w:r w:rsidRPr="00383506">
        <w:rPr>
          <w:sz w:val="28"/>
        </w:rPr>
        <w:t xml:space="preserve">Представленная ООО «КОТК» ремонтная программа на 2019 год, </w:t>
      </w:r>
      <w:r w:rsidRPr="00383506">
        <w:rPr>
          <w:sz w:val="28"/>
          <w:szCs w:val="28"/>
        </w:rPr>
        <w:t>предусматривает выполнение ремонтных работ на сумму 20 230,15 тыс. руб., в том числе выполнение капитальных ремонтных работ подрядным способом на сумму 16 045,39 тыс. руб., выполнение текущих ремонтных работ хозяйственным способом на сумму 4 185,00 тыс. руб.</w:t>
      </w:r>
    </w:p>
    <w:p w14:paraId="5AC792B7" w14:textId="77777777" w:rsidR="00C8430B" w:rsidRPr="00383506" w:rsidRDefault="00C8430B" w:rsidP="00C8430B">
      <w:pPr>
        <w:spacing w:line="360" w:lineRule="auto"/>
        <w:ind w:firstLine="709"/>
        <w:jc w:val="both"/>
        <w:rPr>
          <w:sz w:val="28"/>
        </w:rPr>
      </w:pPr>
      <w:r w:rsidRPr="00383506">
        <w:rPr>
          <w:sz w:val="28"/>
          <w:szCs w:val="28"/>
        </w:rPr>
        <w:t>Целью</w:t>
      </w:r>
      <w:r w:rsidRPr="00383506">
        <w:rPr>
          <w:sz w:val="28"/>
        </w:rPr>
        <w:t xml:space="preserve"> программы является поддержание основных производственных фондов Общества в работоспособном состоянии и их подготовка к несению нагрузки в осенне-зимний период, снижение инцидентов, доведение технико-экономических показателей работы оборудования до нормативного уровня.</w:t>
      </w:r>
    </w:p>
    <w:p w14:paraId="35546108" w14:textId="77777777" w:rsidR="00C8430B" w:rsidRPr="00383506" w:rsidRDefault="00C8430B" w:rsidP="00C8430B">
      <w:pPr>
        <w:spacing w:line="360" w:lineRule="auto"/>
        <w:ind w:firstLine="567"/>
        <w:jc w:val="both"/>
        <w:rPr>
          <w:sz w:val="28"/>
          <w:szCs w:val="28"/>
        </w:rPr>
      </w:pPr>
      <w:r w:rsidRPr="00383506">
        <w:rPr>
          <w:sz w:val="28"/>
          <w:szCs w:val="28"/>
        </w:rPr>
        <w:lastRenderedPageBreak/>
        <w:t>В качестве обоснования необходимости и стоимости представлены: сметные расчеты, дефектные акты, акты осмотра, график плановых остановок котельных, график выполнения ремонтов, перечни материалов, стр. 2-148, том 3 Дополнительных материалов.</w:t>
      </w:r>
    </w:p>
    <w:p w14:paraId="011B2EA0" w14:textId="77777777" w:rsidR="00C8430B" w:rsidRPr="00383506" w:rsidRDefault="00C8430B" w:rsidP="00C8430B">
      <w:pPr>
        <w:spacing w:line="360" w:lineRule="auto"/>
        <w:ind w:firstLine="709"/>
        <w:jc w:val="both"/>
        <w:rPr>
          <w:sz w:val="28"/>
        </w:rPr>
      </w:pPr>
      <w:r w:rsidRPr="00383506">
        <w:rPr>
          <w:sz w:val="28"/>
        </w:rPr>
        <w:t>В соответствии с п. 41 Основ ценообразования при определении расходов регулируемой организации на проведение ремонтных работ используются расчетные цены и обоснованные мероприятия по проведению ремонтных работ на производственных объектах, принадлежащих ей на праве собственности или на ином законном основании, в соответствии с методическими указаниями.</w:t>
      </w:r>
    </w:p>
    <w:p w14:paraId="0AD864E1" w14:textId="77777777" w:rsidR="00C8430B" w:rsidRPr="00383506" w:rsidRDefault="00C8430B" w:rsidP="00C8430B">
      <w:pPr>
        <w:spacing w:line="360" w:lineRule="auto"/>
        <w:ind w:firstLine="709"/>
        <w:jc w:val="both"/>
        <w:rPr>
          <w:sz w:val="28"/>
        </w:rPr>
      </w:pPr>
      <w:r w:rsidRPr="00383506">
        <w:rPr>
          <w:sz w:val="28"/>
        </w:rPr>
        <w:t>Кроме того, в соответствии с п. 28 Основ ценообразования,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w:t>
      </w:r>
    </w:p>
    <w:p w14:paraId="2AA2BA6C" w14:textId="77777777" w:rsidR="00C8430B" w:rsidRPr="00383506" w:rsidRDefault="00C8430B" w:rsidP="00C8430B">
      <w:pPr>
        <w:spacing w:line="360" w:lineRule="auto"/>
        <w:ind w:firstLine="709"/>
        <w:jc w:val="both"/>
        <w:rPr>
          <w:sz w:val="28"/>
        </w:rPr>
      </w:pPr>
      <w:r w:rsidRPr="00383506">
        <w:rPr>
          <w:sz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3FD6866E" w14:textId="77777777" w:rsidR="00C8430B" w:rsidRPr="00383506" w:rsidRDefault="00C8430B" w:rsidP="00C8430B">
      <w:pPr>
        <w:spacing w:line="360" w:lineRule="auto"/>
        <w:ind w:firstLine="709"/>
        <w:jc w:val="both"/>
        <w:rPr>
          <w:sz w:val="28"/>
        </w:rPr>
      </w:pPr>
      <w:r w:rsidRPr="00383506">
        <w:rPr>
          <w:sz w:val="28"/>
        </w:rPr>
        <w:t>б) цены, установленные в договорах, заключенных в результате проведения торгов;</w:t>
      </w:r>
    </w:p>
    <w:p w14:paraId="23F00D35" w14:textId="77777777" w:rsidR="00C8430B" w:rsidRPr="00383506" w:rsidRDefault="00C8430B" w:rsidP="00C8430B">
      <w:pPr>
        <w:spacing w:line="360" w:lineRule="auto"/>
        <w:ind w:firstLine="709"/>
        <w:jc w:val="both"/>
        <w:rPr>
          <w:sz w:val="28"/>
        </w:rPr>
      </w:pPr>
      <w:r w:rsidRPr="00383506">
        <w:rPr>
          <w:sz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На период 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в том числе:</w:t>
      </w:r>
    </w:p>
    <w:p w14:paraId="4B3760F4" w14:textId="77777777" w:rsidR="00C8430B" w:rsidRPr="00383506" w:rsidRDefault="00C8430B" w:rsidP="00C8430B">
      <w:pPr>
        <w:spacing w:line="360" w:lineRule="auto"/>
        <w:ind w:firstLine="709"/>
        <w:jc w:val="both"/>
        <w:rPr>
          <w:sz w:val="28"/>
        </w:rPr>
      </w:pPr>
      <w:r w:rsidRPr="00383506">
        <w:rPr>
          <w:sz w:val="28"/>
        </w:rPr>
        <w:lastRenderedPageBreak/>
        <w:t>прогноз индекса потребительских цен (в среднем за год к предыдущему году);</w:t>
      </w:r>
    </w:p>
    <w:p w14:paraId="268F3B0C" w14:textId="77777777" w:rsidR="00C8430B" w:rsidRPr="00383506" w:rsidRDefault="00C8430B" w:rsidP="00C8430B">
      <w:pPr>
        <w:spacing w:line="360" w:lineRule="auto"/>
        <w:ind w:firstLine="709"/>
        <w:jc w:val="both"/>
        <w:rPr>
          <w:sz w:val="28"/>
        </w:rPr>
      </w:pPr>
      <w:r w:rsidRPr="00383506">
        <w:rPr>
          <w:sz w:val="28"/>
        </w:rPr>
        <w:t>цены на природный газ;</w:t>
      </w:r>
    </w:p>
    <w:p w14:paraId="5FD8FCFF" w14:textId="77777777" w:rsidR="00C8430B" w:rsidRPr="00383506" w:rsidRDefault="00C8430B" w:rsidP="00C8430B">
      <w:pPr>
        <w:spacing w:line="360" w:lineRule="auto"/>
        <w:ind w:firstLine="709"/>
        <w:jc w:val="both"/>
        <w:rPr>
          <w:sz w:val="28"/>
        </w:rPr>
      </w:pPr>
      <w:r w:rsidRPr="00383506">
        <w:rPr>
          <w:sz w:val="28"/>
        </w:rPr>
        <w:t>предельные темпы роста тарифов и динамика цен (тарифов) на товары (услуги) субъектов естественных монополий и услуги жилищно-коммунального комплекса (в среднем за год к предыдущему году) для соответствующей категории потребителей;</w:t>
      </w:r>
    </w:p>
    <w:p w14:paraId="226EA0F9" w14:textId="77777777" w:rsidR="00C8430B" w:rsidRPr="00383506" w:rsidRDefault="00C8430B" w:rsidP="00C8430B">
      <w:pPr>
        <w:spacing w:line="360" w:lineRule="auto"/>
        <w:ind w:firstLine="709"/>
        <w:jc w:val="both"/>
        <w:rPr>
          <w:sz w:val="28"/>
        </w:rPr>
      </w:pPr>
      <w:r w:rsidRPr="00383506">
        <w:rPr>
          <w:sz w:val="28"/>
        </w:rPr>
        <w:t>динамика цен (тарифов) на товары (услуги) (в среднем за год к предыдущему году).</w:t>
      </w:r>
    </w:p>
    <w:p w14:paraId="09223E3C" w14:textId="77777777" w:rsidR="00C8430B" w:rsidRPr="00383506" w:rsidRDefault="00C8430B" w:rsidP="00C8430B">
      <w:pPr>
        <w:spacing w:line="360" w:lineRule="auto"/>
        <w:ind w:firstLine="567"/>
        <w:jc w:val="both"/>
        <w:rPr>
          <w:sz w:val="28"/>
          <w:szCs w:val="28"/>
        </w:rPr>
      </w:pPr>
      <w:r w:rsidRPr="00383506">
        <w:rPr>
          <w:sz w:val="28"/>
          <w:szCs w:val="28"/>
        </w:rPr>
        <w:t>В результате анализа представленных обосновывающих материалов программы ремонта основных производственных фондов ООО «КОТК» на 2019 год, в части теплоснабжения, учитывая их объем и качество, экспертная группа предлагает принять к расчету тарифа объем средств на выполнение ремонтных работ на сумму 20 230,15 тыс. руб., в том числе выполнение капитальных ремонтных работ подрядным способом на сумму 16 045,39 тыс. руб., выполнение текущих ремонтных работ хозяйственным способом на сумму 4 184,77 тыс. руб.</w:t>
      </w:r>
    </w:p>
    <w:p w14:paraId="01BA4C1B" w14:textId="77777777" w:rsidR="00C8430B" w:rsidRPr="00383506" w:rsidRDefault="00C8430B" w:rsidP="00C8430B">
      <w:pPr>
        <w:spacing w:line="360" w:lineRule="auto"/>
        <w:ind w:firstLine="567"/>
        <w:jc w:val="both"/>
        <w:rPr>
          <w:sz w:val="28"/>
          <w:szCs w:val="28"/>
        </w:rPr>
      </w:pPr>
      <w:r w:rsidRPr="00383506">
        <w:rPr>
          <w:sz w:val="28"/>
          <w:szCs w:val="28"/>
        </w:rPr>
        <w:t>Результаты анализа представлены в таблице 1.</w:t>
      </w:r>
    </w:p>
    <w:p w14:paraId="07899E72" w14:textId="4E565AD6" w:rsidR="00C8430B" w:rsidRPr="00383506" w:rsidRDefault="00C8430B" w:rsidP="00C8430B">
      <w:pPr>
        <w:spacing w:line="360" w:lineRule="auto"/>
        <w:ind w:firstLine="709"/>
        <w:jc w:val="both"/>
        <w:rPr>
          <w:sz w:val="28"/>
        </w:rPr>
      </w:pPr>
      <w:r w:rsidRPr="00383506">
        <w:rPr>
          <w:sz w:val="28"/>
        </w:rPr>
        <w:br w:type="page"/>
      </w:r>
      <w:r w:rsidRPr="00383506">
        <w:rPr>
          <w:sz w:val="28"/>
        </w:rPr>
        <w:lastRenderedPageBreak/>
        <w:t>Таблица 1</w:t>
      </w:r>
    </w:p>
    <w:tbl>
      <w:tblPr>
        <w:tblW w:w="9669" w:type="dxa"/>
        <w:tblLayout w:type="fixed"/>
        <w:tblLook w:val="04A0" w:firstRow="1" w:lastRow="0" w:firstColumn="1" w:lastColumn="0" w:noHBand="0" w:noVBand="1"/>
      </w:tblPr>
      <w:tblGrid>
        <w:gridCol w:w="634"/>
        <w:gridCol w:w="1653"/>
        <w:gridCol w:w="882"/>
        <w:gridCol w:w="705"/>
        <w:gridCol w:w="741"/>
        <w:gridCol w:w="672"/>
        <w:gridCol w:w="898"/>
        <w:gridCol w:w="1298"/>
        <w:gridCol w:w="862"/>
        <w:gridCol w:w="1225"/>
        <w:gridCol w:w="99"/>
      </w:tblGrid>
      <w:tr w:rsidR="00C8430B" w:rsidRPr="00383506" w14:paraId="4774F1B9" w14:textId="77777777" w:rsidTr="00C8430B">
        <w:trPr>
          <w:trHeight w:val="1035"/>
        </w:trPr>
        <w:tc>
          <w:tcPr>
            <w:tcW w:w="9669" w:type="dxa"/>
            <w:gridSpan w:val="11"/>
            <w:tcBorders>
              <w:top w:val="nil"/>
              <w:left w:val="nil"/>
              <w:bottom w:val="nil"/>
              <w:right w:val="nil"/>
            </w:tcBorders>
            <w:shd w:val="clear" w:color="auto" w:fill="auto"/>
            <w:vAlign w:val="center"/>
            <w:hideMark/>
          </w:tcPr>
          <w:p w14:paraId="45902F57" w14:textId="77777777" w:rsidR="00C8430B" w:rsidRPr="00383506" w:rsidRDefault="00C8430B" w:rsidP="00C8430B">
            <w:pPr>
              <w:jc w:val="center"/>
              <w:rPr>
                <w:b/>
                <w:bCs/>
                <w:sz w:val="16"/>
                <w:szCs w:val="16"/>
              </w:rPr>
            </w:pPr>
            <w:r w:rsidRPr="00383506">
              <w:rPr>
                <w:b/>
                <w:bCs/>
                <w:sz w:val="28"/>
                <w:szCs w:val="16"/>
              </w:rPr>
              <w:t>Справка к программе ремонтного обслуживания ООО "КОТК"</w:t>
            </w:r>
            <w:r w:rsidRPr="00383506">
              <w:rPr>
                <w:b/>
                <w:bCs/>
                <w:sz w:val="28"/>
                <w:szCs w:val="16"/>
              </w:rPr>
              <w:br/>
              <w:t>(г. Киселевск) в части теплоснабжения на 2019 год</w:t>
            </w:r>
          </w:p>
        </w:tc>
      </w:tr>
      <w:tr w:rsidR="00C8430B" w:rsidRPr="00383506" w14:paraId="4FBCD06F" w14:textId="77777777" w:rsidTr="00C8430B">
        <w:trPr>
          <w:gridAfter w:val="1"/>
          <w:wAfter w:w="99" w:type="dxa"/>
          <w:trHeight w:val="405"/>
        </w:trPr>
        <w:tc>
          <w:tcPr>
            <w:tcW w:w="634" w:type="dxa"/>
            <w:tcBorders>
              <w:top w:val="nil"/>
              <w:left w:val="nil"/>
              <w:bottom w:val="nil"/>
              <w:right w:val="nil"/>
            </w:tcBorders>
            <w:shd w:val="clear" w:color="auto" w:fill="auto"/>
            <w:vAlign w:val="center"/>
            <w:hideMark/>
          </w:tcPr>
          <w:p w14:paraId="6C6A2D3B" w14:textId="77777777" w:rsidR="00C8430B" w:rsidRPr="00383506" w:rsidRDefault="00C8430B" w:rsidP="00C8430B">
            <w:pPr>
              <w:jc w:val="center"/>
              <w:rPr>
                <w:b/>
                <w:bCs/>
                <w:sz w:val="14"/>
                <w:szCs w:val="14"/>
              </w:rPr>
            </w:pPr>
          </w:p>
        </w:tc>
        <w:tc>
          <w:tcPr>
            <w:tcW w:w="1653" w:type="dxa"/>
            <w:tcBorders>
              <w:top w:val="nil"/>
              <w:left w:val="nil"/>
              <w:bottom w:val="nil"/>
              <w:right w:val="nil"/>
            </w:tcBorders>
            <w:shd w:val="clear" w:color="auto" w:fill="auto"/>
            <w:vAlign w:val="center"/>
            <w:hideMark/>
          </w:tcPr>
          <w:p w14:paraId="40562745" w14:textId="77777777" w:rsidR="00C8430B" w:rsidRPr="00383506" w:rsidRDefault="00C8430B" w:rsidP="00C8430B">
            <w:pPr>
              <w:jc w:val="center"/>
              <w:rPr>
                <w:sz w:val="14"/>
                <w:szCs w:val="14"/>
              </w:rPr>
            </w:pPr>
          </w:p>
        </w:tc>
        <w:tc>
          <w:tcPr>
            <w:tcW w:w="882" w:type="dxa"/>
            <w:tcBorders>
              <w:top w:val="nil"/>
              <w:left w:val="nil"/>
              <w:bottom w:val="nil"/>
              <w:right w:val="nil"/>
            </w:tcBorders>
            <w:shd w:val="clear" w:color="auto" w:fill="auto"/>
            <w:vAlign w:val="center"/>
            <w:hideMark/>
          </w:tcPr>
          <w:p w14:paraId="442D5F34" w14:textId="77777777" w:rsidR="00C8430B" w:rsidRPr="00383506" w:rsidRDefault="00C8430B" w:rsidP="00C8430B">
            <w:pPr>
              <w:jc w:val="center"/>
              <w:rPr>
                <w:sz w:val="14"/>
                <w:szCs w:val="14"/>
              </w:rPr>
            </w:pPr>
          </w:p>
        </w:tc>
        <w:tc>
          <w:tcPr>
            <w:tcW w:w="705" w:type="dxa"/>
            <w:tcBorders>
              <w:top w:val="nil"/>
              <w:left w:val="nil"/>
              <w:bottom w:val="nil"/>
              <w:right w:val="nil"/>
            </w:tcBorders>
            <w:shd w:val="clear" w:color="auto" w:fill="auto"/>
            <w:vAlign w:val="center"/>
            <w:hideMark/>
          </w:tcPr>
          <w:p w14:paraId="1BAA1F44" w14:textId="77777777" w:rsidR="00C8430B" w:rsidRPr="00383506" w:rsidRDefault="00C8430B" w:rsidP="00C8430B">
            <w:pPr>
              <w:jc w:val="center"/>
              <w:rPr>
                <w:sz w:val="14"/>
                <w:szCs w:val="14"/>
              </w:rPr>
            </w:pPr>
          </w:p>
        </w:tc>
        <w:tc>
          <w:tcPr>
            <w:tcW w:w="741" w:type="dxa"/>
            <w:tcBorders>
              <w:top w:val="nil"/>
              <w:left w:val="nil"/>
              <w:bottom w:val="nil"/>
              <w:right w:val="nil"/>
            </w:tcBorders>
            <w:shd w:val="clear" w:color="auto" w:fill="auto"/>
            <w:vAlign w:val="center"/>
            <w:hideMark/>
          </w:tcPr>
          <w:p w14:paraId="687E3138" w14:textId="77777777" w:rsidR="00C8430B" w:rsidRPr="00383506" w:rsidRDefault="00C8430B" w:rsidP="00C8430B">
            <w:pPr>
              <w:jc w:val="center"/>
              <w:rPr>
                <w:sz w:val="14"/>
                <w:szCs w:val="14"/>
              </w:rPr>
            </w:pPr>
          </w:p>
        </w:tc>
        <w:tc>
          <w:tcPr>
            <w:tcW w:w="672" w:type="dxa"/>
            <w:tcBorders>
              <w:top w:val="nil"/>
              <w:left w:val="nil"/>
              <w:bottom w:val="nil"/>
              <w:right w:val="nil"/>
            </w:tcBorders>
            <w:shd w:val="clear" w:color="auto" w:fill="auto"/>
            <w:vAlign w:val="center"/>
            <w:hideMark/>
          </w:tcPr>
          <w:p w14:paraId="4C33100D" w14:textId="77777777" w:rsidR="00C8430B" w:rsidRPr="00383506" w:rsidRDefault="00C8430B" w:rsidP="00C8430B">
            <w:pPr>
              <w:jc w:val="center"/>
              <w:rPr>
                <w:sz w:val="14"/>
                <w:szCs w:val="14"/>
              </w:rPr>
            </w:pPr>
          </w:p>
        </w:tc>
        <w:tc>
          <w:tcPr>
            <w:tcW w:w="898" w:type="dxa"/>
            <w:tcBorders>
              <w:top w:val="nil"/>
              <w:left w:val="nil"/>
              <w:bottom w:val="nil"/>
              <w:right w:val="nil"/>
            </w:tcBorders>
            <w:shd w:val="clear" w:color="auto" w:fill="auto"/>
            <w:vAlign w:val="center"/>
            <w:hideMark/>
          </w:tcPr>
          <w:p w14:paraId="5DFBB357" w14:textId="77777777" w:rsidR="00C8430B" w:rsidRPr="00383506" w:rsidRDefault="00C8430B" w:rsidP="00C8430B">
            <w:pPr>
              <w:jc w:val="center"/>
              <w:rPr>
                <w:sz w:val="14"/>
                <w:szCs w:val="14"/>
              </w:rPr>
            </w:pPr>
          </w:p>
        </w:tc>
        <w:tc>
          <w:tcPr>
            <w:tcW w:w="1298" w:type="dxa"/>
            <w:tcBorders>
              <w:top w:val="nil"/>
              <w:left w:val="nil"/>
              <w:bottom w:val="nil"/>
              <w:right w:val="nil"/>
            </w:tcBorders>
            <w:shd w:val="clear" w:color="auto" w:fill="auto"/>
            <w:vAlign w:val="center"/>
            <w:hideMark/>
          </w:tcPr>
          <w:p w14:paraId="1C1BEAAC" w14:textId="77777777" w:rsidR="00C8430B" w:rsidRPr="00383506" w:rsidRDefault="00C8430B" w:rsidP="00C8430B">
            <w:pPr>
              <w:jc w:val="center"/>
              <w:rPr>
                <w:sz w:val="14"/>
                <w:szCs w:val="14"/>
              </w:rPr>
            </w:pPr>
          </w:p>
        </w:tc>
        <w:tc>
          <w:tcPr>
            <w:tcW w:w="862" w:type="dxa"/>
            <w:tcBorders>
              <w:top w:val="nil"/>
              <w:left w:val="nil"/>
              <w:bottom w:val="nil"/>
              <w:right w:val="nil"/>
            </w:tcBorders>
            <w:shd w:val="clear" w:color="auto" w:fill="auto"/>
            <w:vAlign w:val="center"/>
            <w:hideMark/>
          </w:tcPr>
          <w:p w14:paraId="760688B2" w14:textId="77777777" w:rsidR="00C8430B" w:rsidRPr="00383506" w:rsidRDefault="00C8430B" w:rsidP="00C8430B">
            <w:pPr>
              <w:jc w:val="center"/>
              <w:rPr>
                <w:sz w:val="14"/>
                <w:szCs w:val="14"/>
              </w:rPr>
            </w:pPr>
          </w:p>
        </w:tc>
        <w:tc>
          <w:tcPr>
            <w:tcW w:w="1225" w:type="dxa"/>
            <w:tcBorders>
              <w:top w:val="nil"/>
              <w:left w:val="nil"/>
              <w:bottom w:val="nil"/>
              <w:right w:val="nil"/>
            </w:tcBorders>
            <w:shd w:val="clear" w:color="auto" w:fill="auto"/>
            <w:vAlign w:val="center"/>
            <w:hideMark/>
          </w:tcPr>
          <w:p w14:paraId="73B7080D" w14:textId="77777777" w:rsidR="00C8430B" w:rsidRPr="00383506" w:rsidRDefault="00C8430B" w:rsidP="00C8430B">
            <w:pPr>
              <w:jc w:val="right"/>
              <w:rPr>
                <w:sz w:val="14"/>
                <w:szCs w:val="14"/>
              </w:rPr>
            </w:pPr>
            <w:r w:rsidRPr="00383506">
              <w:rPr>
                <w:sz w:val="14"/>
                <w:szCs w:val="14"/>
              </w:rPr>
              <w:t>Без НДС, тыс. руб.</w:t>
            </w:r>
          </w:p>
        </w:tc>
      </w:tr>
      <w:tr w:rsidR="00C8430B" w:rsidRPr="00383506" w14:paraId="5EAD968C" w14:textId="77777777" w:rsidTr="00C8430B">
        <w:trPr>
          <w:gridAfter w:val="1"/>
          <w:wAfter w:w="99" w:type="dxa"/>
          <w:trHeight w:val="703"/>
        </w:trPr>
        <w:tc>
          <w:tcPr>
            <w:tcW w:w="6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9519F4" w14:textId="77777777" w:rsidR="00C8430B" w:rsidRPr="00383506" w:rsidRDefault="00C8430B" w:rsidP="00C8430B">
            <w:pPr>
              <w:jc w:val="center"/>
              <w:rPr>
                <w:sz w:val="14"/>
                <w:szCs w:val="14"/>
              </w:rPr>
            </w:pPr>
            <w:r w:rsidRPr="00383506">
              <w:rPr>
                <w:sz w:val="14"/>
                <w:szCs w:val="14"/>
              </w:rPr>
              <w:t>№ п/п</w:t>
            </w:r>
          </w:p>
        </w:tc>
        <w:tc>
          <w:tcPr>
            <w:tcW w:w="16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116123" w14:textId="77777777" w:rsidR="00C8430B" w:rsidRPr="00383506" w:rsidRDefault="00C8430B" w:rsidP="00C8430B">
            <w:pPr>
              <w:jc w:val="center"/>
              <w:rPr>
                <w:sz w:val="14"/>
                <w:szCs w:val="14"/>
              </w:rPr>
            </w:pPr>
            <w:r w:rsidRPr="00383506">
              <w:rPr>
                <w:sz w:val="14"/>
                <w:szCs w:val="14"/>
              </w:rPr>
              <w:t>Наименование объекта</w:t>
            </w:r>
          </w:p>
        </w:tc>
        <w:tc>
          <w:tcPr>
            <w:tcW w:w="8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C837BC" w14:textId="77777777" w:rsidR="00C8430B" w:rsidRPr="00383506" w:rsidRDefault="00C8430B" w:rsidP="00C8430B">
            <w:pPr>
              <w:jc w:val="center"/>
              <w:rPr>
                <w:sz w:val="14"/>
                <w:szCs w:val="14"/>
              </w:rPr>
            </w:pPr>
            <w:r w:rsidRPr="00383506">
              <w:rPr>
                <w:sz w:val="14"/>
                <w:szCs w:val="14"/>
              </w:rPr>
              <w:t>Способ</w:t>
            </w:r>
          </w:p>
        </w:tc>
        <w:tc>
          <w:tcPr>
            <w:tcW w:w="7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0EEDBB" w14:textId="77777777" w:rsidR="00C8430B" w:rsidRPr="00383506" w:rsidRDefault="00C8430B" w:rsidP="00C8430B">
            <w:pPr>
              <w:jc w:val="center"/>
              <w:rPr>
                <w:sz w:val="14"/>
                <w:szCs w:val="14"/>
              </w:rPr>
            </w:pPr>
            <w:r w:rsidRPr="00383506">
              <w:rPr>
                <w:sz w:val="14"/>
                <w:szCs w:val="14"/>
              </w:rPr>
              <w:t>Вид ремонта</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C2EEE2" w14:textId="77777777" w:rsidR="00C8430B" w:rsidRPr="00383506" w:rsidRDefault="00C8430B" w:rsidP="00C8430B">
            <w:pPr>
              <w:jc w:val="center"/>
              <w:rPr>
                <w:sz w:val="14"/>
                <w:szCs w:val="14"/>
              </w:rPr>
            </w:pPr>
            <w:r w:rsidRPr="00383506">
              <w:rPr>
                <w:sz w:val="14"/>
                <w:szCs w:val="14"/>
              </w:rPr>
              <w:t>Всего</w:t>
            </w:r>
          </w:p>
        </w:tc>
        <w:tc>
          <w:tcPr>
            <w:tcW w:w="1570" w:type="dxa"/>
            <w:gridSpan w:val="2"/>
            <w:tcBorders>
              <w:top w:val="single" w:sz="4" w:space="0" w:color="auto"/>
              <w:left w:val="nil"/>
              <w:bottom w:val="single" w:sz="4" w:space="0" w:color="auto"/>
              <w:right w:val="single" w:sz="4" w:space="0" w:color="auto"/>
            </w:tcBorders>
            <w:shd w:val="clear" w:color="auto" w:fill="auto"/>
            <w:vAlign w:val="center"/>
            <w:hideMark/>
          </w:tcPr>
          <w:p w14:paraId="795326AB" w14:textId="77777777" w:rsidR="00C8430B" w:rsidRPr="00383506" w:rsidRDefault="00C8430B" w:rsidP="00C8430B">
            <w:pPr>
              <w:jc w:val="center"/>
              <w:rPr>
                <w:sz w:val="14"/>
                <w:szCs w:val="14"/>
              </w:rPr>
            </w:pPr>
            <w:r w:rsidRPr="00383506">
              <w:rPr>
                <w:sz w:val="14"/>
                <w:szCs w:val="14"/>
              </w:rPr>
              <w:t>Стоимость ремонтов по предложению предприятия</w:t>
            </w:r>
          </w:p>
        </w:tc>
        <w:tc>
          <w:tcPr>
            <w:tcW w:w="12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FF74C5" w14:textId="77777777" w:rsidR="00C8430B" w:rsidRPr="00383506" w:rsidRDefault="00C8430B" w:rsidP="00C8430B">
            <w:pPr>
              <w:jc w:val="center"/>
              <w:rPr>
                <w:sz w:val="14"/>
                <w:szCs w:val="14"/>
              </w:rPr>
            </w:pPr>
            <w:r w:rsidRPr="00383506">
              <w:rPr>
                <w:sz w:val="14"/>
                <w:szCs w:val="14"/>
              </w:rPr>
              <w:t xml:space="preserve">Подтверждающие документы </w:t>
            </w:r>
          </w:p>
        </w:tc>
        <w:tc>
          <w:tcPr>
            <w:tcW w:w="862" w:type="dxa"/>
            <w:vMerge w:val="restart"/>
            <w:tcBorders>
              <w:top w:val="single" w:sz="4" w:space="0" w:color="auto"/>
              <w:left w:val="single" w:sz="4" w:space="0" w:color="auto"/>
              <w:bottom w:val="single" w:sz="4" w:space="0" w:color="000000"/>
              <w:right w:val="nil"/>
            </w:tcBorders>
            <w:shd w:val="clear" w:color="auto" w:fill="auto"/>
            <w:vAlign w:val="center"/>
            <w:hideMark/>
          </w:tcPr>
          <w:p w14:paraId="342F6CC7" w14:textId="77777777" w:rsidR="00C8430B" w:rsidRPr="00383506" w:rsidRDefault="00C8430B" w:rsidP="00C8430B">
            <w:pPr>
              <w:jc w:val="center"/>
              <w:rPr>
                <w:sz w:val="14"/>
                <w:szCs w:val="14"/>
              </w:rPr>
            </w:pPr>
            <w:r w:rsidRPr="00383506">
              <w:rPr>
                <w:sz w:val="14"/>
                <w:szCs w:val="14"/>
              </w:rPr>
              <w:t>Стоимость ремонтов по мнению экспертов, тыс. руб.</w:t>
            </w:r>
          </w:p>
        </w:tc>
        <w:tc>
          <w:tcPr>
            <w:tcW w:w="12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6CE583" w14:textId="77777777" w:rsidR="00C8430B" w:rsidRPr="00383506" w:rsidRDefault="00C8430B" w:rsidP="00C8430B">
            <w:pPr>
              <w:jc w:val="center"/>
              <w:rPr>
                <w:sz w:val="14"/>
                <w:szCs w:val="14"/>
              </w:rPr>
            </w:pPr>
            <w:r w:rsidRPr="00383506">
              <w:rPr>
                <w:sz w:val="14"/>
                <w:szCs w:val="14"/>
              </w:rPr>
              <w:t>Замечания</w:t>
            </w:r>
          </w:p>
        </w:tc>
      </w:tr>
      <w:tr w:rsidR="00C8430B" w:rsidRPr="00383506" w14:paraId="71A5925E" w14:textId="77777777" w:rsidTr="00C8430B">
        <w:trPr>
          <w:gridAfter w:val="1"/>
          <w:wAfter w:w="99" w:type="dxa"/>
          <w:trHeight w:val="543"/>
        </w:trPr>
        <w:tc>
          <w:tcPr>
            <w:tcW w:w="6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756F65" w14:textId="77777777" w:rsidR="00C8430B" w:rsidRPr="00383506" w:rsidRDefault="00C8430B" w:rsidP="00C8430B">
            <w:pPr>
              <w:rPr>
                <w:sz w:val="14"/>
                <w:szCs w:val="14"/>
              </w:rPr>
            </w:pPr>
          </w:p>
        </w:tc>
        <w:tc>
          <w:tcPr>
            <w:tcW w:w="16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3F5D2A" w14:textId="77777777" w:rsidR="00C8430B" w:rsidRPr="00383506" w:rsidRDefault="00C8430B" w:rsidP="00C8430B">
            <w:pPr>
              <w:rPr>
                <w:sz w:val="14"/>
                <w:szCs w:val="14"/>
              </w:rPr>
            </w:pPr>
          </w:p>
        </w:tc>
        <w:tc>
          <w:tcPr>
            <w:tcW w:w="88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1E60E8A" w14:textId="77777777" w:rsidR="00C8430B" w:rsidRPr="00383506" w:rsidRDefault="00C8430B" w:rsidP="00C8430B">
            <w:pPr>
              <w:rPr>
                <w:sz w:val="14"/>
                <w:szCs w:val="14"/>
              </w:rPr>
            </w:pPr>
          </w:p>
        </w:tc>
        <w:tc>
          <w:tcPr>
            <w:tcW w:w="7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C8AEC1" w14:textId="77777777" w:rsidR="00C8430B" w:rsidRPr="00383506" w:rsidRDefault="00C8430B" w:rsidP="00C8430B">
            <w:pPr>
              <w:rPr>
                <w:sz w:val="14"/>
                <w:szCs w:val="14"/>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E50E2A" w14:textId="77777777" w:rsidR="00C8430B" w:rsidRPr="00383506" w:rsidRDefault="00C8430B" w:rsidP="00C8430B">
            <w:pPr>
              <w:rPr>
                <w:sz w:val="14"/>
                <w:szCs w:val="14"/>
              </w:rPr>
            </w:pPr>
          </w:p>
        </w:tc>
        <w:tc>
          <w:tcPr>
            <w:tcW w:w="672" w:type="dxa"/>
            <w:tcBorders>
              <w:top w:val="nil"/>
              <w:left w:val="nil"/>
              <w:bottom w:val="single" w:sz="4" w:space="0" w:color="auto"/>
              <w:right w:val="single" w:sz="4" w:space="0" w:color="auto"/>
            </w:tcBorders>
            <w:shd w:val="clear" w:color="auto" w:fill="auto"/>
            <w:vAlign w:val="center"/>
            <w:hideMark/>
          </w:tcPr>
          <w:p w14:paraId="605D11E2" w14:textId="77777777" w:rsidR="00C8430B" w:rsidRPr="00383506" w:rsidRDefault="00C8430B" w:rsidP="00C8430B">
            <w:pPr>
              <w:jc w:val="center"/>
              <w:rPr>
                <w:sz w:val="14"/>
                <w:szCs w:val="14"/>
              </w:rPr>
            </w:pPr>
            <w:r w:rsidRPr="00383506">
              <w:rPr>
                <w:sz w:val="14"/>
                <w:szCs w:val="14"/>
              </w:rPr>
              <w:t>в т.ч. СМР</w:t>
            </w:r>
          </w:p>
        </w:tc>
        <w:tc>
          <w:tcPr>
            <w:tcW w:w="898" w:type="dxa"/>
            <w:tcBorders>
              <w:top w:val="nil"/>
              <w:left w:val="nil"/>
              <w:bottom w:val="single" w:sz="4" w:space="0" w:color="auto"/>
              <w:right w:val="single" w:sz="4" w:space="0" w:color="auto"/>
            </w:tcBorders>
            <w:shd w:val="clear" w:color="auto" w:fill="auto"/>
            <w:vAlign w:val="center"/>
            <w:hideMark/>
          </w:tcPr>
          <w:p w14:paraId="6D8406E1" w14:textId="77777777" w:rsidR="00C8430B" w:rsidRPr="00383506" w:rsidRDefault="00C8430B" w:rsidP="00C8430B">
            <w:pPr>
              <w:jc w:val="center"/>
              <w:rPr>
                <w:sz w:val="14"/>
                <w:szCs w:val="14"/>
              </w:rPr>
            </w:pPr>
            <w:r w:rsidRPr="00383506">
              <w:rPr>
                <w:sz w:val="14"/>
                <w:szCs w:val="14"/>
              </w:rPr>
              <w:t>в т.ч. Материалы</w:t>
            </w:r>
          </w:p>
        </w:tc>
        <w:tc>
          <w:tcPr>
            <w:tcW w:w="129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D08E8A2" w14:textId="77777777" w:rsidR="00C8430B" w:rsidRPr="00383506" w:rsidRDefault="00C8430B" w:rsidP="00C8430B">
            <w:pPr>
              <w:rPr>
                <w:sz w:val="14"/>
                <w:szCs w:val="14"/>
              </w:rPr>
            </w:pPr>
          </w:p>
        </w:tc>
        <w:tc>
          <w:tcPr>
            <w:tcW w:w="862" w:type="dxa"/>
            <w:vMerge/>
            <w:tcBorders>
              <w:top w:val="single" w:sz="4" w:space="0" w:color="auto"/>
              <w:left w:val="single" w:sz="4" w:space="0" w:color="auto"/>
              <w:bottom w:val="single" w:sz="4" w:space="0" w:color="000000"/>
              <w:right w:val="nil"/>
            </w:tcBorders>
            <w:shd w:val="clear" w:color="auto" w:fill="auto"/>
            <w:vAlign w:val="center"/>
            <w:hideMark/>
          </w:tcPr>
          <w:p w14:paraId="59D19BA4" w14:textId="77777777" w:rsidR="00C8430B" w:rsidRPr="00383506" w:rsidRDefault="00C8430B" w:rsidP="00C8430B">
            <w:pPr>
              <w:rPr>
                <w:sz w:val="14"/>
                <w:szCs w:val="14"/>
              </w:rPr>
            </w:pPr>
          </w:p>
        </w:tc>
        <w:tc>
          <w:tcPr>
            <w:tcW w:w="122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94CC81B" w14:textId="77777777" w:rsidR="00C8430B" w:rsidRPr="00383506" w:rsidRDefault="00C8430B" w:rsidP="00C8430B">
            <w:pPr>
              <w:rPr>
                <w:sz w:val="14"/>
                <w:szCs w:val="14"/>
              </w:rPr>
            </w:pPr>
          </w:p>
        </w:tc>
      </w:tr>
      <w:tr w:rsidR="00C8430B" w:rsidRPr="00383506" w14:paraId="06CF6DB4" w14:textId="77777777" w:rsidTr="00C8430B">
        <w:trPr>
          <w:gridAfter w:val="1"/>
          <w:wAfter w:w="99" w:type="dxa"/>
          <w:trHeight w:val="296"/>
        </w:trPr>
        <w:tc>
          <w:tcPr>
            <w:tcW w:w="634" w:type="dxa"/>
            <w:tcBorders>
              <w:top w:val="single" w:sz="4" w:space="0" w:color="auto"/>
              <w:left w:val="single" w:sz="4" w:space="0" w:color="auto"/>
              <w:bottom w:val="single" w:sz="4" w:space="0" w:color="auto"/>
              <w:right w:val="single" w:sz="4" w:space="0" w:color="auto"/>
            </w:tcBorders>
            <w:shd w:val="clear" w:color="auto" w:fill="auto"/>
            <w:vAlign w:val="center"/>
          </w:tcPr>
          <w:p w14:paraId="77ED02D3" w14:textId="77777777" w:rsidR="00C8430B" w:rsidRPr="00383506" w:rsidRDefault="00C8430B" w:rsidP="00C8430B">
            <w:pPr>
              <w:jc w:val="center"/>
              <w:rPr>
                <w:sz w:val="14"/>
                <w:szCs w:val="14"/>
              </w:rPr>
            </w:pPr>
            <w:r w:rsidRPr="00383506">
              <w:rPr>
                <w:sz w:val="14"/>
                <w:szCs w:val="14"/>
              </w:rPr>
              <w:t>1</w:t>
            </w:r>
          </w:p>
        </w:tc>
        <w:tc>
          <w:tcPr>
            <w:tcW w:w="1653" w:type="dxa"/>
            <w:tcBorders>
              <w:top w:val="single" w:sz="4" w:space="0" w:color="auto"/>
              <w:left w:val="single" w:sz="4" w:space="0" w:color="auto"/>
              <w:bottom w:val="single" w:sz="4" w:space="0" w:color="auto"/>
              <w:right w:val="single" w:sz="4" w:space="0" w:color="auto"/>
            </w:tcBorders>
            <w:shd w:val="clear" w:color="auto" w:fill="auto"/>
            <w:vAlign w:val="center"/>
          </w:tcPr>
          <w:p w14:paraId="5A926165" w14:textId="77777777" w:rsidR="00C8430B" w:rsidRPr="00383506" w:rsidRDefault="00C8430B" w:rsidP="00C8430B">
            <w:pPr>
              <w:jc w:val="center"/>
              <w:rPr>
                <w:sz w:val="14"/>
                <w:szCs w:val="14"/>
              </w:rPr>
            </w:pPr>
            <w:r w:rsidRPr="00383506">
              <w:rPr>
                <w:sz w:val="14"/>
                <w:szCs w:val="14"/>
              </w:rPr>
              <w:t>2</w:t>
            </w:r>
          </w:p>
        </w:tc>
        <w:tc>
          <w:tcPr>
            <w:tcW w:w="882" w:type="dxa"/>
            <w:tcBorders>
              <w:top w:val="single" w:sz="4" w:space="0" w:color="auto"/>
              <w:left w:val="single" w:sz="4" w:space="0" w:color="auto"/>
              <w:bottom w:val="single" w:sz="4" w:space="0" w:color="000000"/>
              <w:right w:val="single" w:sz="4" w:space="0" w:color="auto"/>
            </w:tcBorders>
            <w:shd w:val="clear" w:color="auto" w:fill="auto"/>
            <w:vAlign w:val="center"/>
          </w:tcPr>
          <w:p w14:paraId="3CAF4C90" w14:textId="77777777" w:rsidR="00C8430B" w:rsidRPr="00383506" w:rsidRDefault="00C8430B" w:rsidP="00C8430B">
            <w:pPr>
              <w:jc w:val="center"/>
              <w:rPr>
                <w:sz w:val="14"/>
                <w:szCs w:val="14"/>
              </w:rPr>
            </w:pPr>
            <w:r w:rsidRPr="00383506">
              <w:rPr>
                <w:sz w:val="14"/>
                <w:szCs w:val="14"/>
              </w:rPr>
              <w:t>3</w:t>
            </w:r>
          </w:p>
        </w:tc>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2C19073B" w14:textId="77777777" w:rsidR="00C8430B" w:rsidRPr="00383506" w:rsidRDefault="00C8430B" w:rsidP="00C8430B">
            <w:pPr>
              <w:jc w:val="center"/>
              <w:rPr>
                <w:sz w:val="14"/>
                <w:szCs w:val="14"/>
              </w:rPr>
            </w:pPr>
            <w:r w:rsidRPr="00383506">
              <w:rPr>
                <w:sz w:val="14"/>
                <w:szCs w:val="14"/>
              </w:rPr>
              <w:t>4</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573730E2" w14:textId="77777777" w:rsidR="00C8430B" w:rsidRPr="00383506" w:rsidRDefault="00C8430B" w:rsidP="00C8430B">
            <w:pPr>
              <w:jc w:val="center"/>
              <w:rPr>
                <w:sz w:val="14"/>
                <w:szCs w:val="14"/>
              </w:rPr>
            </w:pPr>
            <w:r w:rsidRPr="00383506">
              <w:rPr>
                <w:sz w:val="14"/>
                <w:szCs w:val="14"/>
              </w:rPr>
              <w:t>5</w:t>
            </w:r>
          </w:p>
        </w:tc>
        <w:tc>
          <w:tcPr>
            <w:tcW w:w="672" w:type="dxa"/>
            <w:tcBorders>
              <w:top w:val="nil"/>
              <w:left w:val="nil"/>
              <w:bottom w:val="single" w:sz="4" w:space="0" w:color="auto"/>
              <w:right w:val="single" w:sz="4" w:space="0" w:color="auto"/>
            </w:tcBorders>
            <w:shd w:val="clear" w:color="auto" w:fill="auto"/>
            <w:vAlign w:val="center"/>
          </w:tcPr>
          <w:p w14:paraId="7B5B2EC1" w14:textId="77777777" w:rsidR="00C8430B" w:rsidRPr="00383506" w:rsidRDefault="00C8430B" w:rsidP="00C8430B">
            <w:pPr>
              <w:jc w:val="center"/>
              <w:rPr>
                <w:sz w:val="14"/>
                <w:szCs w:val="14"/>
              </w:rPr>
            </w:pPr>
            <w:r w:rsidRPr="00383506">
              <w:rPr>
                <w:sz w:val="14"/>
                <w:szCs w:val="14"/>
              </w:rPr>
              <w:t>6</w:t>
            </w:r>
          </w:p>
        </w:tc>
        <w:tc>
          <w:tcPr>
            <w:tcW w:w="898" w:type="dxa"/>
            <w:tcBorders>
              <w:top w:val="nil"/>
              <w:left w:val="nil"/>
              <w:bottom w:val="single" w:sz="4" w:space="0" w:color="auto"/>
              <w:right w:val="single" w:sz="4" w:space="0" w:color="auto"/>
            </w:tcBorders>
            <w:shd w:val="clear" w:color="auto" w:fill="auto"/>
            <w:vAlign w:val="center"/>
          </w:tcPr>
          <w:p w14:paraId="741DAE73" w14:textId="77777777" w:rsidR="00C8430B" w:rsidRPr="00383506" w:rsidRDefault="00C8430B" w:rsidP="00C8430B">
            <w:pPr>
              <w:jc w:val="center"/>
              <w:rPr>
                <w:sz w:val="14"/>
                <w:szCs w:val="14"/>
              </w:rPr>
            </w:pPr>
            <w:r w:rsidRPr="00383506">
              <w:rPr>
                <w:sz w:val="14"/>
                <w:szCs w:val="14"/>
              </w:rPr>
              <w:t>7</w:t>
            </w:r>
          </w:p>
        </w:tc>
        <w:tc>
          <w:tcPr>
            <w:tcW w:w="1298" w:type="dxa"/>
            <w:tcBorders>
              <w:top w:val="single" w:sz="4" w:space="0" w:color="auto"/>
              <w:left w:val="single" w:sz="4" w:space="0" w:color="auto"/>
              <w:bottom w:val="single" w:sz="4" w:space="0" w:color="000000"/>
              <w:right w:val="single" w:sz="4" w:space="0" w:color="auto"/>
            </w:tcBorders>
            <w:shd w:val="clear" w:color="auto" w:fill="auto"/>
            <w:vAlign w:val="center"/>
          </w:tcPr>
          <w:p w14:paraId="31BA7A39" w14:textId="77777777" w:rsidR="00C8430B" w:rsidRPr="00383506" w:rsidRDefault="00C8430B" w:rsidP="00C8430B">
            <w:pPr>
              <w:jc w:val="center"/>
              <w:rPr>
                <w:sz w:val="14"/>
                <w:szCs w:val="14"/>
              </w:rPr>
            </w:pPr>
            <w:r w:rsidRPr="00383506">
              <w:rPr>
                <w:sz w:val="14"/>
                <w:szCs w:val="14"/>
              </w:rPr>
              <w:t>8</w:t>
            </w:r>
          </w:p>
        </w:tc>
        <w:tc>
          <w:tcPr>
            <w:tcW w:w="862" w:type="dxa"/>
            <w:tcBorders>
              <w:top w:val="single" w:sz="4" w:space="0" w:color="auto"/>
              <w:left w:val="single" w:sz="4" w:space="0" w:color="auto"/>
              <w:bottom w:val="single" w:sz="4" w:space="0" w:color="000000"/>
              <w:right w:val="nil"/>
            </w:tcBorders>
            <w:shd w:val="clear" w:color="auto" w:fill="auto"/>
            <w:vAlign w:val="center"/>
          </w:tcPr>
          <w:p w14:paraId="59EFADB4" w14:textId="77777777" w:rsidR="00C8430B" w:rsidRPr="00383506" w:rsidRDefault="00C8430B" w:rsidP="00C8430B">
            <w:pPr>
              <w:jc w:val="center"/>
              <w:rPr>
                <w:sz w:val="14"/>
                <w:szCs w:val="14"/>
              </w:rPr>
            </w:pPr>
            <w:r w:rsidRPr="00383506">
              <w:rPr>
                <w:sz w:val="14"/>
                <w:szCs w:val="14"/>
              </w:rPr>
              <w:t>9</w:t>
            </w:r>
          </w:p>
        </w:tc>
        <w:tc>
          <w:tcPr>
            <w:tcW w:w="1225" w:type="dxa"/>
            <w:tcBorders>
              <w:top w:val="single" w:sz="4" w:space="0" w:color="auto"/>
              <w:left w:val="single" w:sz="4" w:space="0" w:color="auto"/>
              <w:bottom w:val="single" w:sz="4" w:space="0" w:color="000000"/>
              <w:right w:val="single" w:sz="4" w:space="0" w:color="auto"/>
            </w:tcBorders>
            <w:shd w:val="clear" w:color="auto" w:fill="auto"/>
            <w:vAlign w:val="center"/>
          </w:tcPr>
          <w:p w14:paraId="5AE7B9CA" w14:textId="77777777" w:rsidR="00C8430B" w:rsidRPr="00383506" w:rsidRDefault="00C8430B" w:rsidP="00C8430B">
            <w:pPr>
              <w:jc w:val="center"/>
              <w:rPr>
                <w:sz w:val="14"/>
                <w:szCs w:val="14"/>
              </w:rPr>
            </w:pPr>
            <w:r w:rsidRPr="00383506">
              <w:rPr>
                <w:sz w:val="14"/>
                <w:szCs w:val="14"/>
              </w:rPr>
              <w:t>10</w:t>
            </w:r>
          </w:p>
        </w:tc>
      </w:tr>
      <w:tr w:rsidR="00C8430B" w:rsidRPr="00383506" w14:paraId="0555AA77" w14:textId="77777777" w:rsidTr="00C8430B">
        <w:trPr>
          <w:gridAfter w:val="1"/>
          <w:wAfter w:w="99" w:type="dxa"/>
          <w:trHeight w:val="296"/>
        </w:trPr>
        <w:tc>
          <w:tcPr>
            <w:tcW w:w="634" w:type="dxa"/>
            <w:tcBorders>
              <w:top w:val="nil"/>
              <w:left w:val="single" w:sz="4" w:space="0" w:color="auto"/>
              <w:bottom w:val="single" w:sz="4" w:space="0" w:color="auto"/>
              <w:right w:val="single" w:sz="4" w:space="0" w:color="auto"/>
            </w:tcBorders>
            <w:shd w:val="clear" w:color="auto" w:fill="auto"/>
            <w:vAlign w:val="center"/>
            <w:hideMark/>
          </w:tcPr>
          <w:p w14:paraId="5EB03468" w14:textId="77777777" w:rsidR="00C8430B" w:rsidRPr="00383506" w:rsidRDefault="00C8430B" w:rsidP="00C8430B">
            <w:pPr>
              <w:jc w:val="center"/>
              <w:rPr>
                <w:sz w:val="14"/>
                <w:szCs w:val="14"/>
              </w:rPr>
            </w:pPr>
            <w:r w:rsidRPr="00383506">
              <w:rPr>
                <w:sz w:val="14"/>
                <w:szCs w:val="14"/>
              </w:rPr>
              <w:t>1</w:t>
            </w:r>
          </w:p>
        </w:tc>
        <w:tc>
          <w:tcPr>
            <w:tcW w:w="1653" w:type="dxa"/>
            <w:tcBorders>
              <w:top w:val="nil"/>
              <w:left w:val="nil"/>
              <w:bottom w:val="single" w:sz="4" w:space="0" w:color="auto"/>
              <w:right w:val="single" w:sz="4" w:space="0" w:color="auto"/>
            </w:tcBorders>
            <w:shd w:val="clear" w:color="auto" w:fill="auto"/>
            <w:vAlign w:val="center"/>
            <w:hideMark/>
          </w:tcPr>
          <w:p w14:paraId="28D76574" w14:textId="77777777" w:rsidR="00C8430B" w:rsidRPr="00383506" w:rsidRDefault="00C8430B" w:rsidP="00C8430B">
            <w:pPr>
              <w:jc w:val="center"/>
              <w:rPr>
                <w:sz w:val="14"/>
                <w:szCs w:val="14"/>
              </w:rPr>
            </w:pPr>
            <w:r w:rsidRPr="00383506">
              <w:rPr>
                <w:sz w:val="14"/>
                <w:szCs w:val="14"/>
              </w:rPr>
              <w:t>Котельное оборудование</w:t>
            </w:r>
          </w:p>
        </w:tc>
        <w:tc>
          <w:tcPr>
            <w:tcW w:w="882" w:type="dxa"/>
            <w:tcBorders>
              <w:top w:val="nil"/>
              <w:left w:val="nil"/>
              <w:bottom w:val="single" w:sz="4" w:space="0" w:color="auto"/>
              <w:right w:val="single" w:sz="4" w:space="0" w:color="auto"/>
            </w:tcBorders>
            <w:shd w:val="clear" w:color="auto" w:fill="auto"/>
            <w:vAlign w:val="center"/>
            <w:hideMark/>
          </w:tcPr>
          <w:p w14:paraId="6A5BEDA7" w14:textId="77777777" w:rsidR="00C8430B" w:rsidRPr="00383506" w:rsidRDefault="00C8430B" w:rsidP="00C8430B">
            <w:pPr>
              <w:jc w:val="center"/>
              <w:rPr>
                <w:sz w:val="14"/>
                <w:szCs w:val="14"/>
              </w:rPr>
            </w:pPr>
            <w:r w:rsidRPr="00383506">
              <w:rPr>
                <w:sz w:val="14"/>
                <w:szCs w:val="14"/>
              </w:rPr>
              <w:t> </w:t>
            </w:r>
          </w:p>
        </w:tc>
        <w:tc>
          <w:tcPr>
            <w:tcW w:w="705" w:type="dxa"/>
            <w:tcBorders>
              <w:top w:val="nil"/>
              <w:left w:val="nil"/>
              <w:bottom w:val="single" w:sz="4" w:space="0" w:color="auto"/>
              <w:right w:val="single" w:sz="4" w:space="0" w:color="auto"/>
            </w:tcBorders>
            <w:shd w:val="clear" w:color="auto" w:fill="auto"/>
            <w:vAlign w:val="center"/>
            <w:hideMark/>
          </w:tcPr>
          <w:p w14:paraId="63B909B1" w14:textId="77777777" w:rsidR="00C8430B" w:rsidRPr="00383506" w:rsidRDefault="00C8430B" w:rsidP="00C8430B">
            <w:pPr>
              <w:jc w:val="center"/>
              <w:rPr>
                <w:sz w:val="14"/>
                <w:szCs w:val="14"/>
              </w:rPr>
            </w:pPr>
            <w:r w:rsidRPr="00383506">
              <w:rPr>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14:paraId="4CB5A5F7" w14:textId="77777777" w:rsidR="00C8430B" w:rsidRPr="00383506" w:rsidRDefault="00C8430B" w:rsidP="00C8430B">
            <w:pPr>
              <w:jc w:val="center"/>
              <w:rPr>
                <w:sz w:val="14"/>
                <w:szCs w:val="14"/>
              </w:rPr>
            </w:pPr>
            <w:r w:rsidRPr="00383506">
              <w:rPr>
                <w:sz w:val="14"/>
                <w:szCs w:val="14"/>
              </w:rPr>
              <w:t>14139,56</w:t>
            </w:r>
          </w:p>
        </w:tc>
        <w:tc>
          <w:tcPr>
            <w:tcW w:w="672" w:type="dxa"/>
            <w:tcBorders>
              <w:top w:val="nil"/>
              <w:left w:val="nil"/>
              <w:bottom w:val="single" w:sz="4" w:space="0" w:color="auto"/>
              <w:right w:val="single" w:sz="4" w:space="0" w:color="auto"/>
            </w:tcBorders>
            <w:shd w:val="clear" w:color="auto" w:fill="auto"/>
            <w:vAlign w:val="center"/>
            <w:hideMark/>
          </w:tcPr>
          <w:p w14:paraId="6FACC653" w14:textId="77777777" w:rsidR="00C8430B" w:rsidRPr="00383506" w:rsidRDefault="00C8430B" w:rsidP="00C8430B">
            <w:pPr>
              <w:jc w:val="center"/>
              <w:rPr>
                <w:sz w:val="14"/>
                <w:szCs w:val="14"/>
              </w:rPr>
            </w:pPr>
            <w:r w:rsidRPr="00383506">
              <w:rPr>
                <w:sz w:val="14"/>
                <w:szCs w:val="14"/>
              </w:rPr>
              <w:t>7493,84</w:t>
            </w:r>
          </w:p>
        </w:tc>
        <w:tc>
          <w:tcPr>
            <w:tcW w:w="898" w:type="dxa"/>
            <w:tcBorders>
              <w:top w:val="nil"/>
              <w:left w:val="nil"/>
              <w:bottom w:val="single" w:sz="4" w:space="0" w:color="auto"/>
              <w:right w:val="single" w:sz="4" w:space="0" w:color="auto"/>
            </w:tcBorders>
            <w:shd w:val="clear" w:color="auto" w:fill="auto"/>
            <w:vAlign w:val="center"/>
            <w:hideMark/>
          </w:tcPr>
          <w:p w14:paraId="524156F0" w14:textId="77777777" w:rsidR="00C8430B" w:rsidRPr="00383506" w:rsidRDefault="00C8430B" w:rsidP="00C8430B">
            <w:pPr>
              <w:jc w:val="center"/>
              <w:rPr>
                <w:sz w:val="14"/>
                <w:szCs w:val="14"/>
              </w:rPr>
            </w:pPr>
            <w:r w:rsidRPr="00383506">
              <w:rPr>
                <w:sz w:val="14"/>
                <w:szCs w:val="14"/>
              </w:rPr>
              <w:t>6645,72</w:t>
            </w:r>
          </w:p>
        </w:tc>
        <w:tc>
          <w:tcPr>
            <w:tcW w:w="1298" w:type="dxa"/>
            <w:tcBorders>
              <w:top w:val="nil"/>
              <w:left w:val="nil"/>
              <w:bottom w:val="single" w:sz="4" w:space="0" w:color="auto"/>
              <w:right w:val="single" w:sz="4" w:space="0" w:color="auto"/>
            </w:tcBorders>
            <w:shd w:val="clear" w:color="auto" w:fill="auto"/>
            <w:vAlign w:val="center"/>
            <w:hideMark/>
          </w:tcPr>
          <w:p w14:paraId="2FB10789" w14:textId="77777777" w:rsidR="00C8430B" w:rsidRPr="00383506" w:rsidRDefault="00C8430B" w:rsidP="00C8430B">
            <w:pPr>
              <w:jc w:val="center"/>
              <w:rPr>
                <w:sz w:val="14"/>
                <w:szCs w:val="14"/>
              </w:rPr>
            </w:pPr>
            <w:r w:rsidRPr="00383506">
              <w:rPr>
                <w:sz w:val="14"/>
                <w:szCs w:val="14"/>
              </w:rPr>
              <w:t>Х</w:t>
            </w:r>
          </w:p>
        </w:tc>
        <w:tc>
          <w:tcPr>
            <w:tcW w:w="862" w:type="dxa"/>
            <w:tcBorders>
              <w:top w:val="nil"/>
              <w:left w:val="nil"/>
              <w:bottom w:val="single" w:sz="4" w:space="0" w:color="auto"/>
              <w:right w:val="single" w:sz="4" w:space="0" w:color="auto"/>
            </w:tcBorders>
            <w:shd w:val="clear" w:color="auto" w:fill="auto"/>
            <w:vAlign w:val="center"/>
            <w:hideMark/>
          </w:tcPr>
          <w:p w14:paraId="357ADE26" w14:textId="77777777" w:rsidR="00C8430B" w:rsidRPr="00383506" w:rsidRDefault="00C8430B" w:rsidP="00C8430B">
            <w:pPr>
              <w:jc w:val="center"/>
              <w:rPr>
                <w:sz w:val="14"/>
                <w:szCs w:val="14"/>
              </w:rPr>
            </w:pPr>
            <w:r w:rsidRPr="00383506">
              <w:rPr>
                <w:sz w:val="14"/>
                <w:szCs w:val="14"/>
              </w:rPr>
              <w:t>14139,33</w:t>
            </w:r>
          </w:p>
        </w:tc>
        <w:tc>
          <w:tcPr>
            <w:tcW w:w="1225" w:type="dxa"/>
            <w:tcBorders>
              <w:top w:val="nil"/>
              <w:left w:val="nil"/>
              <w:bottom w:val="single" w:sz="4" w:space="0" w:color="auto"/>
              <w:right w:val="single" w:sz="4" w:space="0" w:color="auto"/>
            </w:tcBorders>
            <w:shd w:val="clear" w:color="auto" w:fill="auto"/>
            <w:vAlign w:val="center"/>
            <w:hideMark/>
          </w:tcPr>
          <w:p w14:paraId="45A9274E" w14:textId="77777777" w:rsidR="00C8430B" w:rsidRPr="00383506" w:rsidRDefault="00C8430B" w:rsidP="00C8430B">
            <w:pPr>
              <w:jc w:val="center"/>
              <w:rPr>
                <w:sz w:val="14"/>
                <w:szCs w:val="14"/>
              </w:rPr>
            </w:pPr>
            <w:r w:rsidRPr="00383506">
              <w:rPr>
                <w:sz w:val="14"/>
                <w:szCs w:val="14"/>
              </w:rPr>
              <w:t>Х</w:t>
            </w:r>
          </w:p>
        </w:tc>
      </w:tr>
      <w:tr w:rsidR="00C8430B" w:rsidRPr="00383506" w14:paraId="4D863D5B" w14:textId="77777777" w:rsidTr="00C8430B">
        <w:trPr>
          <w:gridAfter w:val="1"/>
          <w:wAfter w:w="99" w:type="dxa"/>
          <w:trHeight w:val="230"/>
        </w:trPr>
        <w:tc>
          <w:tcPr>
            <w:tcW w:w="634" w:type="dxa"/>
            <w:tcBorders>
              <w:top w:val="nil"/>
              <w:left w:val="single" w:sz="4" w:space="0" w:color="auto"/>
              <w:bottom w:val="single" w:sz="4" w:space="0" w:color="auto"/>
              <w:right w:val="single" w:sz="4" w:space="0" w:color="auto"/>
            </w:tcBorders>
            <w:shd w:val="clear" w:color="auto" w:fill="auto"/>
            <w:vAlign w:val="center"/>
            <w:hideMark/>
          </w:tcPr>
          <w:p w14:paraId="42794383" w14:textId="77777777" w:rsidR="00C8430B" w:rsidRPr="00383506" w:rsidRDefault="00C8430B" w:rsidP="00C8430B">
            <w:pPr>
              <w:jc w:val="center"/>
              <w:rPr>
                <w:sz w:val="14"/>
                <w:szCs w:val="14"/>
              </w:rPr>
            </w:pPr>
            <w:r w:rsidRPr="00383506">
              <w:rPr>
                <w:sz w:val="14"/>
                <w:szCs w:val="14"/>
              </w:rPr>
              <w:t>1.1</w:t>
            </w:r>
          </w:p>
        </w:tc>
        <w:tc>
          <w:tcPr>
            <w:tcW w:w="1653" w:type="dxa"/>
            <w:tcBorders>
              <w:top w:val="nil"/>
              <w:left w:val="nil"/>
              <w:bottom w:val="single" w:sz="4" w:space="0" w:color="auto"/>
              <w:right w:val="single" w:sz="4" w:space="0" w:color="auto"/>
            </w:tcBorders>
            <w:shd w:val="clear" w:color="auto" w:fill="auto"/>
            <w:vAlign w:val="center"/>
            <w:hideMark/>
          </w:tcPr>
          <w:p w14:paraId="411FDFD7" w14:textId="77777777" w:rsidR="00C8430B" w:rsidRPr="00383506" w:rsidRDefault="00C8430B" w:rsidP="00C8430B">
            <w:pPr>
              <w:jc w:val="center"/>
              <w:rPr>
                <w:sz w:val="14"/>
                <w:szCs w:val="14"/>
              </w:rPr>
            </w:pPr>
            <w:r w:rsidRPr="00383506">
              <w:rPr>
                <w:sz w:val="14"/>
                <w:szCs w:val="14"/>
              </w:rPr>
              <w:t>Котельная № 11</w:t>
            </w:r>
          </w:p>
        </w:tc>
        <w:tc>
          <w:tcPr>
            <w:tcW w:w="882" w:type="dxa"/>
            <w:tcBorders>
              <w:top w:val="nil"/>
              <w:left w:val="nil"/>
              <w:bottom w:val="single" w:sz="4" w:space="0" w:color="auto"/>
              <w:right w:val="single" w:sz="4" w:space="0" w:color="auto"/>
            </w:tcBorders>
            <w:shd w:val="clear" w:color="auto" w:fill="auto"/>
            <w:vAlign w:val="center"/>
            <w:hideMark/>
          </w:tcPr>
          <w:p w14:paraId="7EDB207B" w14:textId="77777777" w:rsidR="00C8430B" w:rsidRPr="00383506" w:rsidRDefault="00C8430B" w:rsidP="00C8430B">
            <w:pPr>
              <w:jc w:val="center"/>
              <w:rPr>
                <w:sz w:val="14"/>
                <w:szCs w:val="14"/>
              </w:rPr>
            </w:pPr>
            <w:r w:rsidRPr="00383506">
              <w:rPr>
                <w:sz w:val="14"/>
                <w:szCs w:val="14"/>
              </w:rPr>
              <w:t> </w:t>
            </w:r>
          </w:p>
        </w:tc>
        <w:tc>
          <w:tcPr>
            <w:tcW w:w="705" w:type="dxa"/>
            <w:tcBorders>
              <w:top w:val="nil"/>
              <w:left w:val="nil"/>
              <w:bottom w:val="single" w:sz="4" w:space="0" w:color="auto"/>
              <w:right w:val="single" w:sz="4" w:space="0" w:color="auto"/>
            </w:tcBorders>
            <w:shd w:val="clear" w:color="auto" w:fill="auto"/>
            <w:vAlign w:val="center"/>
            <w:hideMark/>
          </w:tcPr>
          <w:p w14:paraId="377A05AC" w14:textId="77777777" w:rsidR="00C8430B" w:rsidRPr="00383506" w:rsidRDefault="00C8430B" w:rsidP="00C8430B">
            <w:pPr>
              <w:jc w:val="center"/>
              <w:rPr>
                <w:sz w:val="14"/>
                <w:szCs w:val="14"/>
              </w:rPr>
            </w:pPr>
            <w:r w:rsidRPr="00383506">
              <w:rPr>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14:paraId="5F385C0B" w14:textId="77777777" w:rsidR="00C8430B" w:rsidRPr="00383506" w:rsidRDefault="00C8430B" w:rsidP="00C8430B">
            <w:pPr>
              <w:jc w:val="center"/>
              <w:rPr>
                <w:sz w:val="14"/>
                <w:szCs w:val="14"/>
              </w:rPr>
            </w:pPr>
            <w:r w:rsidRPr="00383506">
              <w:rPr>
                <w:sz w:val="14"/>
                <w:szCs w:val="14"/>
              </w:rPr>
              <w:t>1204,92</w:t>
            </w:r>
          </w:p>
        </w:tc>
        <w:tc>
          <w:tcPr>
            <w:tcW w:w="672" w:type="dxa"/>
            <w:tcBorders>
              <w:top w:val="nil"/>
              <w:left w:val="nil"/>
              <w:bottom w:val="single" w:sz="4" w:space="0" w:color="auto"/>
              <w:right w:val="single" w:sz="4" w:space="0" w:color="auto"/>
            </w:tcBorders>
            <w:shd w:val="clear" w:color="auto" w:fill="auto"/>
            <w:vAlign w:val="center"/>
            <w:hideMark/>
          </w:tcPr>
          <w:p w14:paraId="102FF38E" w14:textId="77777777" w:rsidR="00C8430B" w:rsidRPr="00383506" w:rsidRDefault="00C8430B" w:rsidP="00C8430B">
            <w:pPr>
              <w:jc w:val="center"/>
              <w:rPr>
                <w:sz w:val="14"/>
                <w:szCs w:val="14"/>
              </w:rPr>
            </w:pPr>
            <w:r w:rsidRPr="00383506">
              <w:rPr>
                <w:sz w:val="14"/>
                <w:szCs w:val="14"/>
              </w:rPr>
              <w:t>820,91</w:t>
            </w:r>
          </w:p>
        </w:tc>
        <w:tc>
          <w:tcPr>
            <w:tcW w:w="898" w:type="dxa"/>
            <w:tcBorders>
              <w:top w:val="nil"/>
              <w:left w:val="nil"/>
              <w:bottom w:val="single" w:sz="4" w:space="0" w:color="auto"/>
              <w:right w:val="single" w:sz="4" w:space="0" w:color="auto"/>
            </w:tcBorders>
            <w:shd w:val="clear" w:color="auto" w:fill="auto"/>
            <w:vAlign w:val="center"/>
            <w:hideMark/>
          </w:tcPr>
          <w:p w14:paraId="1A9F5519" w14:textId="77777777" w:rsidR="00C8430B" w:rsidRPr="00383506" w:rsidRDefault="00C8430B" w:rsidP="00C8430B">
            <w:pPr>
              <w:jc w:val="center"/>
              <w:rPr>
                <w:sz w:val="14"/>
                <w:szCs w:val="14"/>
              </w:rPr>
            </w:pPr>
            <w:r w:rsidRPr="00383506">
              <w:rPr>
                <w:sz w:val="14"/>
                <w:szCs w:val="14"/>
              </w:rPr>
              <w:t>384,01</w:t>
            </w:r>
          </w:p>
        </w:tc>
        <w:tc>
          <w:tcPr>
            <w:tcW w:w="1298" w:type="dxa"/>
            <w:tcBorders>
              <w:top w:val="nil"/>
              <w:left w:val="nil"/>
              <w:bottom w:val="single" w:sz="4" w:space="0" w:color="auto"/>
              <w:right w:val="single" w:sz="4" w:space="0" w:color="auto"/>
            </w:tcBorders>
            <w:shd w:val="clear" w:color="auto" w:fill="auto"/>
            <w:vAlign w:val="center"/>
            <w:hideMark/>
          </w:tcPr>
          <w:p w14:paraId="6D9050A2" w14:textId="77777777" w:rsidR="00C8430B" w:rsidRPr="00383506" w:rsidRDefault="00C8430B" w:rsidP="00C8430B">
            <w:pPr>
              <w:jc w:val="center"/>
              <w:rPr>
                <w:sz w:val="14"/>
                <w:szCs w:val="14"/>
              </w:rPr>
            </w:pPr>
            <w:r w:rsidRPr="00383506">
              <w:rPr>
                <w:sz w:val="14"/>
                <w:szCs w:val="14"/>
              </w:rPr>
              <w:t>Х</w:t>
            </w:r>
          </w:p>
        </w:tc>
        <w:tc>
          <w:tcPr>
            <w:tcW w:w="862" w:type="dxa"/>
            <w:tcBorders>
              <w:top w:val="nil"/>
              <w:left w:val="nil"/>
              <w:bottom w:val="single" w:sz="4" w:space="0" w:color="auto"/>
              <w:right w:val="single" w:sz="4" w:space="0" w:color="auto"/>
            </w:tcBorders>
            <w:shd w:val="clear" w:color="auto" w:fill="auto"/>
            <w:vAlign w:val="center"/>
            <w:hideMark/>
          </w:tcPr>
          <w:p w14:paraId="54724BAA" w14:textId="77777777" w:rsidR="00C8430B" w:rsidRPr="00383506" w:rsidRDefault="00C8430B" w:rsidP="00C8430B">
            <w:pPr>
              <w:jc w:val="center"/>
              <w:rPr>
                <w:sz w:val="14"/>
                <w:szCs w:val="14"/>
              </w:rPr>
            </w:pPr>
            <w:r w:rsidRPr="00383506">
              <w:rPr>
                <w:sz w:val="14"/>
                <w:szCs w:val="14"/>
              </w:rPr>
              <w:t>1204,92</w:t>
            </w:r>
          </w:p>
        </w:tc>
        <w:tc>
          <w:tcPr>
            <w:tcW w:w="1225" w:type="dxa"/>
            <w:tcBorders>
              <w:top w:val="nil"/>
              <w:left w:val="nil"/>
              <w:bottom w:val="single" w:sz="4" w:space="0" w:color="auto"/>
              <w:right w:val="single" w:sz="4" w:space="0" w:color="auto"/>
            </w:tcBorders>
            <w:shd w:val="clear" w:color="auto" w:fill="auto"/>
            <w:vAlign w:val="center"/>
            <w:hideMark/>
          </w:tcPr>
          <w:p w14:paraId="3FCD997E" w14:textId="77777777" w:rsidR="00C8430B" w:rsidRPr="00383506" w:rsidRDefault="00C8430B" w:rsidP="00C8430B">
            <w:pPr>
              <w:jc w:val="center"/>
              <w:rPr>
                <w:sz w:val="14"/>
                <w:szCs w:val="14"/>
              </w:rPr>
            </w:pPr>
            <w:r w:rsidRPr="00383506">
              <w:rPr>
                <w:sz w:val="14"/>
                <w:szCs w:val="14"/>
              </w:rPr>
              <w:t>Х</w:t>
            </w:r>
          </w:p>
        </w:tc>
      </w:tr>
      <w:tr w:rsidR="00C8430B" w:rsidRPr="00383506" w14:paraId="27916E82" w14:textId="77777777" w:rsidTr="00C8430B">
        <w:trPr>
          <w:gridAfter w:val="1"/>
          <w:wAfter w:w="99" w:type="dxa"/>
          <w:trHeight w:val="559"/>
        </w:trPr>
        <w:tc>
          <w:tcPr>
            <w:tcW w:w="634" w:type="dxa"/>
            <w:tcBorders>
              <w:top w:val="nil"/>
              <w:left w:val="single" w:sz="4" w:space="0" w:color="auto"/>
              <w:bottom w:val="single" w:sz="4" w:space="0" w:color="auto"/>
              <w:right w:val="single" w:sz="4" w:space="0" w:color="auto"/>
            </w:tcBorders>
            <w:shd w:val="clear" w:color="auto" w:fill="auto"/>
            <w:vAlign w:val="center"/>
            <w:hideMark/>
          </w:tcPr>
          <w:p w14:paraId="31ECA9F2" w14:textId="77777777" w:rsidR="00C8430B" w:rsidRPr="00383506" w:rsidRDefault="00C8430B" w:rsidP="00C8430B">
            <w:pPr>
              <w:jc w:val="center"/>
              <w:rPr>
                <w:sz w:val="14"/>
                <w:szCs w:val="14"/>
              </w:rPr>
            </w:pPr>
            <w:r w:rsidRPr="00383506">
              <w:rPr>
                <w:sz w:val="14"/>
                <w:szCs w:val="14"/>
              </w:rPr>
              <w:t>1.1.1</w:t>
            </w:r>
          </w:p>
        </w:tc>
        <w:tc>
          <w:tcPr>
            <w:tcW w:w="1653" w:type="dxa"/>
            <w:tcBorders>
              <w:top w:val="nil"/>
              <w:left w:val="nil"/>
              <w:bottom w:val="single" w:sz="4" w:space="0" w:color="auto"/>
              <w:right w:val="single" w:sz="4" w:space="0" w:color="auto"/>
            </w:tcBorders>
            <w:shd w:val="clear" w:color="auto" w:fill="auto"/>
            <w:vAlign w:val="center"/>
            <w:hideMark/>
          </w:tcPr>
          <w:p w14:paraId="5F40733E" w14:textId="77777777" w:rsidR="00C8430B" w:rsidRPr="00383506" w:rsidRDefault="00C8430B" w:rsidP="00C8430B">
            <w:pPr>
              <w:rPr>
                <w:sz w:val="14"/>
                <w:szCs w:val="14"/>
              </w:rPr>
            </w:pPr>
            <w:r w:rsidRPr="00383506">
              <w:rPr>
                <w:sz w:val="14"/>
                <w:szCs w:val="14"/>
              </w:rPr>
              <w:t>Текущий ремонт котла № 2</w:t>
            </w:r>
          </w:p>
        </w:tc>
        <w:tc>
          <w:tcPr>
            <w:tcW w:w="882" w:type="dxa"/>
            <w:tcBorders>
              <w:top w:val="nil"/>
              <w:left w:val="nil"/>
              <w:bottom w:val="single" w:sz="4" w:space="0" w:color="auto"/>
              <w:right w:val="single" w:sz="4" w:space="0" w:color="auto"/>
            </w:tcBorders>
            <w:shd w:val="clear" w:color="auto" w:fill="auto"/>
            <w:vAlign w:val="center"/>
            <w:hideMark/>
          </w:tcPr>
          <w:p w14:paraId="4691F28E"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705" w:type="dxa"/>
            <w:tcBorders>
              <w:top w:val="nil"/>
              <w:left w:val="nil"/>
              <w:bottom w:val="single" w:sz="4" w:space="0" w:color="auto"/>
              <w:right w:val="single" w:sz="4" w:space="0" w:color="auto"/>
            </w:tcBorders>
            <w:shd w:val="clear" w:color="auto" w:fill="auto"/>
            <w:vAlign w:val="center"/>
            <w:hideMark/>
          </w:tcPr>
          <w:p w14:paraId="6813140A" w14:textId="77777777" w:rsidR="00C8430B" w:rsidRPr="00383506" w:rsidRDefault="00C8430B" w:rsidP="00C8430B">
            <w:pPr>
              <w:jc w:val="center"/>
              <w:rPr>
                <w:sz w:val="14"/>
                <w:szCs w:val="14"/>
              </w:rPr>
            </w:pPr>
            <w:r w:rsidRPr="00383506">
              <w:rPr>
                <w:sz w:val="14"/>
                <w:szCs w:val="14"/>
              </w:rPr>
              <w:t>ТР</w:t>
            </w:r>
          </w:p>
        </w:tc>
        <w:tc>
          <w:tcPr>
            <w:tcW w:w="741" w:type="dxa"/>
            <w:tcBorders>
              <w:top w:val="nil"/>
              <w:left w:val="nil"/>
              <w:bottom w:val="single" w:sz="4" w:space="0" w:color="auto"/>
              <w:right w:val="single" w:sz="4" w:space="0" w:color="auto"/>
            </w:tcBorders>
            <w:shd w:val="clear" w:color="auto" w:fill="auto"/>
            <w:vAlign w:val="center"/>
            <w:hideMark/>
          </w:tcPr>
          <w:p w14:paraId="3EF4B766" w14:textId="77777777" w:rsidR="00C8430B" w:rsidRPr="00383506" w:rsidRDefault="00C8430B" w:rsidP="00C8430B">
            <w:pPr>
              <w:jc w:val="center"/>
              <w:rPr>
                <w:sz w:val="14"/>
                <w:szCs w:val="14"/>
              </w:rPr>
            </w:pPr>
            <w:r w:rsidRPr="00383506">
              <w:rPr>
                <w:sz w:val="14"/>
                <w:szCs w:val="14"/>
              </w:rPr>
              <w:t>4,76</w:t>
            </w:r>
          </w:p>
        </w:tc>
        <w:tc>
          <w:tcPr>
            <w:tcW w:w="672" w:type="dxa"/>
            <w:tcBorders>
              <w:top w:val="nil"/>
              <w:left w:val="nil"/>
              <w:bottom w:val="single" w:sz="4" w:space="0" w:color="auto"/>
              <w:right w:val="single" w:sz="4" w:space="0" w:color="auto"/>
            </w:tcBorders>
            <w:shd w:val="clear" w:color="auto" w:fill="auto"/>
            <w:vAlign w:val="center"/>
            <w:hideMark/>
          </w:tcPr>
          <w:p w14:paraId="4D2C8FE2" w14:textId="77777777" w:rsidR="00C8430B" w:rsidRPr="00383506" w:rsidRDefault="00C8430B" w:rsidP="00C8430B">
            <w:pPr>
              <w:jc w:val="center"/>
              <w:rPr>
                <w:sz w:val="14"/>
                <w:szCs w:val="14"/>
              </w:rPr>
            </w:pPr>
            <w:r w:rsidRPr="00383506">
              <w:rPr>
                <w:sz w:val="14"/>
                <w:szCs w:val="14"/>
              </w:rPr>
              <w:t>0,00</w:t>
            </w:r>
          </w:p>
        </w:tc>
        <w:tc>
          <w:tcPr>
            <w:tcW w:w="898" w:type="dxa"/>
            <w:tcBorders>
              <w:top w:val="nil"/>
              <w:left w:val="nil"/>
              <w:bottom w:val="single" w:sz="4" w:space="0" w:color="auto"/>
              <w:right w:val="single" w:sz="4" w:space="0" w:color="auto"/>
            </w:tcBorders>
            <w:shd w:val="clear" w:color="auto" w:fill="auto"/>
            <w:vAlign w:val="center"/>
            <w:hideMark/>
          </w:tcPr>
          <w:p w14:paraId="4198A40C" w14:textId="77777777" w:rsidR="00C8430B" w:rsidRPr="00383506" w:rsidRDefault="00C8430B" w:rsidP="00C8430B">
            <w:pPr>
              <w:jc w:val="center"/>
              <w:rPr>
                <w:sz w:val="14"/>
                <w:szCs w:val="14"/>
              </w:rPr>
            </w:pPr>
            <w:r w:rsidRPr="00383506">
              <w:rPr>
                <w:sz w:val="14"/>
                <w:szCs w:val="14"/>
              </w:rPr>
              <w:t>4,76</w:t>
            </w:r>
          </w:p>
        </w:tc>
        <w:tc>
          <w:tcPr>
            <w:tcW w:w="1298" w:type="dxa"/>
            <w:tcBorders>
              <w:top w:val="nil"/>
              <w:left w:val="nil"/>
              <w:bottom w:val="single" w:sz="4" w:space="0" w:color="auto"/>
              <w:right w:val="single" w:sz="4" w:space="0" w:color="auto"/>
            </w:tcBorders>
            <w:shd w:val="clear" w:color="auto" w:fill="auto"/>
            <w:vAlign w:val="center"/>
            <w:hideMark/>
          </w:tcPr>
          <w:p w14:paraId="17DA3D20"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862" w:type="dxa"/>
            <w:tcBorders>
              <w:top w:val="nil"/>
              <w:left w:val="nil"/>
              <w:bottom w:val="single" w:sz="4" w:space="0" w:color="auto"/>
              <w:right w:val="nil"/>
            </w:tcBorders>
            <w:shd w:val="clear" w:color="auto" w:fill="auto"/>
            <w:vAlign w:val="center"/>
            <w:hideMark/>
          </w:tcPr>
          <w:p w14:paraId="2A67A328" w14:textId="77777777" w:rsidR="00C8430B" w:rsidRPr="00383506" w:rsidRDefault="00C8430B" w:rsidP="00C8430B">
            <w:pPr>
              <w:jc w:val="center"/>
              <w:rPr>
                <w:sz w:val="14"/>
                <w:szCs w:val="14"/>
              </w:rPr>
            </w:pPr>
            <w:r w:rsidRPr="00383506">
              <w:rPr>
                <w:sz w:val="14"/>
                <w:szCs w:val="14"/>
              </w:rPr>
              <w:t>4,76</w:t>
            </w:r>
          </w:p>
        </w:tc>
        <w:tc>
          <w:tcPr>
            <w:tcW w:w="1225" w:type="dxa"/>
            <w:tcBorders>
              <w:top w:val="nil"/>
              <w:left w:val="single" w:sz="4" w:space="0" w:color="auto"/>
              <w:bottom w:val="single" w:sz="4" w:space="0" w:color="auto"/>
              <w:right w:val="single" w:sz="4" w:space="0" w:color="auto"/>
            </w:tcBorders>
            <w:shd w:val="clear" w:color="auto" w:fill="auto"/>
            <w:vAlign w:val="center"/>
            <w:hideMark/>
          </w:tcPr>
          <w:p w14:paraId="64EB07A7" w14:textId="77777777" w:rsidR="00C8430B" w:rsidRPr="00383506" w:rsidRDefault="00C8430B" w:rsidP="00C8430B">
            <w:pPr>
              <w:jc w:val="center"/>
              <w:rPr>
                <w:sz w:val="14"/>
                <w:szCs w:val="14"/>
              </w:rPr>
            </w:pPr>
            <w:r w:rsidRPr="00383506">
              <w:rPr>
                <w:sz w:val="14"/>
                <w:szCs w:val="14"/>
              </w:rPr>
              <w:t>Х</w:t>
            </w:r>
          </w:p>
        </w:tc>
      </w:tr>
      <w:tr w:rsidR="00C8430B" w:rsidRPr="00383506" w14:paraId="75DC37DA" w14:textId="77777777" w:rsidTr="00C8430B">
        <w:trPr>
          <w:gridAfter w:val="1"/>
          <w:wAfter w:w="99" w:type="dxa"/>
          <w:trHeight w:val="598"/>
        </w:trPr>
        <w:tc>
          <w:tcPr>
            <w:tcW w:w="634" w:type="dxa"/>
            <w:tcBorders>
              <w:top w:val="nil"/>
              <w:left w:val="single" w:sz="4" w:space="0" w:color="auto"/>
              <w:bottom w:val="single" w:sz="4" w:space="0" w:color="auto"/>
              <w:right w:val="single" w:sz="4" w:space="0" w:color="auto"/>
            </w:tcBorders>
            <w:shd w:val="clear" w:color="auto" w:fill="auto"/>
            <w:vAlign w:val="center"/>
            <w:hideMark/>
          </w:tcPr>
          <w:p w14:paraId="114926BB" w14:textId="77777777" w:rsidR="00C8430B" w:rsidRPr="00383506" w:rsidRDefault="00C8430B" w:rsidP="00C8430B">
            <w:pPr>
              <w:jc w:val="center"/>
              <w:rPr>
                <w:sz w:val="14"/>
                <w:szCs w:val="14"/>
              </w:rPr>
            </w:pPr>
            <w:r w:rsidRPr="00383506">
              <w:rPr>
                <w:sz w:val="14"/>
                <w:szCs w:val="14"/>
              </w:rPr>
              <w:t>1.1.2</w:t>
            </w:r>
          </w:p>
        </w:tc>
        <w:tc>
          <w:tcPr>
            <w:tcW w:w="1653" w:type="dxa"/>
            <w:tcBorders>
              <w:top w:val="nil"/>
              <w:left w:val="nil"/>
              <w:bottom w:val="single" w:sz="4" w:space="0" w:color="auto"/>
              <w:right w:val="single" w:sz="4" w:space="0" w:color="auto"/>
            </w:tcBorders>
            <w:shd w:val="clear" w:color="auto" w:fill="auto"/>
            <w:vAlign w:val="center"/>
            <w:hideMark/>
          </w:tcPr>
          <w:p w14:paraId="3E5F7B92" w14:textId="77777777" w:rsidR="00C8430B" w:rsidRPr="00383506" w:rsidRDefault="00C8430B" w:rsidP="00C8430B">
            <w:pPr>
              <w:rPr>
                <w:sz w:val="14"/>
                <w:szCs w:val="14"/>
              </w:rPr>
            </w:pPr>
            <w:r w:rsidRPr="00383506">
              <w:rPr>
                <w:sz w:val="14"/>
                <w:szCs w:val="14"/>
              </w:rPr>
              <w:t>Капитальный ремонт котла № 1</w:t>
            </w:r>
          </w:p>
        </w:tc>
        <w:tc>
          <w:tcPr>
            <w:tcW w:w="882" w:type="dxa"/>
            <w:tcBorders>
              <w:top w:val="nil"/>
              <w:left w:val="nil"/>
              <w:bottom w:val="single" w:sz="4" w:space="0" w:color="auto"/>
              <w:right w:val="single" w:sz="4" w:space="0" w:color="auto"/>
            </w:tcBorders>
            <w:shd w:val="clear" w:color="auto" w:fill="auto"/>
            <w:vAlign w:val="center"/>
            <w:hideMark/>
          </w:tcPr>
          <w:p w14:paraId="70146D3F" w14:textId="77777777" w:rsidR="00C8430B" w:rsidRPr="00383506" w:rsidRDefault="00C8430B" w:rsidP="00C8430B">
            <w:pPr>
              <w:jc w:val="center"/>
              <w:rPr>
                <w:sz w:val="14"/>
                <w:szCs w:val="14"/>
              </w:rPr>
            </w:pPr>
            <w:r w:rsidRPr="00383506">
              <w:rPr>
                <w:sz w:val="14"/>
                <w:szCs w:val="14"/>
              </w:rPr>
              <w:t>подрядный</w:t>
            </w:r>
          </w:p>
        </w:tc>
        <w:tc>
          <w:tcPr>
            <w:tcW w:w="705" w:type="dxa"/>
            <w:tcBorders>
              <w:top w:val="nil"/>
              <w:left w:val="nil"/>
              <w:bottom w:val="single" w:sz="4" w:space="0" w:color="auto"/>
              <w:right w:val="single" w:sz="4" w:space="0" w:color="auto"/>
            </w:tcBorders>
            <w:shd w:val="clear" w:color="auto" w:fill="auto"/>
            <w:vAlign w:val="center"/>
            <w:hideMark/>
          </w:tcPr>
          <w:p w14:paraId="5AB00897" w14:textId="77777777" w:rsidR="00C8430B" w:rsidRPr="00383506" w:rsidRDefault="00C8430B" w:rsidP="00C8430B">
            <w:pPr>
              <w:jc w:val="center"/>
              <w:rPr>
                <w:sz w:val="14"/>
                <w:szCs w:val="14"/>
              </w:rPr>
            </w:pPr>
            <w:r w:rsidRPr="00383506">
              <w:rPr>
                <w:sz w:val="14"/>
                <w:szCs w:val="14"/>
              </w:rPr>
              <w:t>КР</w:t>
            </w:r>
          </w:p>
        </w:tc>
        <w:tc>
          <w:tcPr>
            <w:tcW w:w="741" w:type="dxa"/>
            <w:tcBorders>
              <w:top w:val="nil"/>
              <w:left w:val="nil"/>
              <w:bottom w:val="single" w:sz="4" w:space="0" w:color="auto"/>
              <w:right w:val="single" w:sz="4" w:space="0" w:color="auto"/>
            </w:tcBorders>
            <w:shd w:val="clear" w:color="auto" w:fill="auto"/>
            <w:vAlign w:val="center"/>
            <w:hideMark/>
          </w:tcPr>
          <w:p w14:paraId="2E4668B1" w14:textId="77777777" w:rsidR="00C8430B" w:rsidRPr="00383506" w:rsidRDefault="00C8430B" w:rsidP="00C8430B">
            <w:pPr>
              <w:jc w:val="center"/>
              <w:rPr>
                <w:sz w:val="14"/>
                <w:szCs w:val="14"/>
              </w:rPr>
            </w:pPr>
            <w:r w:rsidRPr="00383506">
              <w:rPr>
                <w:sz w:val="14"/>
                <w:szCs w:val="14"/>
              </w:rPr>
              <w:t>1075,31</w:t>
            </w:r>
          </w:p>
        </w:tc>
        <w:tc>
          <w:tcPr>
            <w:tcW w:w="672" w:type="dxa"/>
            <w:tcBorders>
              <w:top w:val="nil"/>
              <w:left w:val="nil"/>
              <w:bottom w:val="single" w:sz="4" w:space="0" w:color="auto"/>
              <w:right w:val="single" w:sz="4" w:space="0" w:color="auto"/>
            </w:tcBorders>
            <w:shd w:val="clear" w:color="auto" w:fill="auto"/>
            <w:vAlign w:val="center"/>
            <w:hideMark/>
          </w:tcPr>
          <w:p w14:paraId="5E2B0DFD" w14:textId="77777777" w:rsidR="00C8430B" w:rsidRPr="00383506" w:rsidRDefault="00C8430B" w:rsidP="00C8430B">
            <w:pPr>
              <w:jc w:val="center"/>
              <w:rPr>
                <w:sz w:val="14"/>
                <w:szCs w:val="14"/>
              </w:rPr>
            </w:pPr>
            <w:r w:rsidRPr="00383506">
              <w:rPr>
                <w:sz w:val="14"/>
                <w:szCs w:val="14"/>
              </w:rPr>
              <w:t>805,96</w:t>
            </w:r>
          </w:p>
        </w:tc>
        <w:tc>
          <w:tcPr>
            <w:tcW w:w="898" w:type="dxa"/>
            <w:tcBorders>
              <w:top w:val="nil"/>
              <w:left w:val="nil"/>
              <w:bottom w:val="single" w:sz="4" w:space="0" w:color="auto"/>
              <w:right w:val="single" w:sz="4" w:space="0" w:color="auto"/>
            </w:tcBorders>
            <w:shd w:val="clear" w:color="auto" w:fill="auto"/>
            <w:vAlign w:val="center"/>
            <w:hideMark/>
          </w:tcPr>
          <w:p w14:paraId="34C48BE3" w14:textId="77777777" w:rsidR="00C8430B" w:rsidRPr="00383506" w:rsidRDefault="00C8430B" w:rsidP="00C8430B">
            <w:pPr>
              <w:jc w:val="center"/>
              <w:rPr>
                <w:sz w:val="14"/>
                <w:szCs w:val="14"/>
              </w:rPr>
            </w:pPr>
            <w:r w:rsidRPr="00383506">
              <w:rPr>
                <w:sz w:val="14"/>
                <w:szCs w:val="14"/>
              </w:rPr>
              <w:t>269,35</w:t>
            </w:r>
          </w:p>
        </w:tc>
        <w:tc>
          <w:tcPr>
            <w:tcW w:w="1298" w:type="dxa"/>
            <w:tcBorders>
              <w:top w:val="nil"/>
              <w:left w:val="nil"/>
              <w:bottom w:val="single" w:sz="4" w:space="0" w:color="auto"/>
              <w:right w:val="single" w:sz="4" w:space="0" w:color="auto"/>
            </w:tcBorders>
            <w:shd w:val="clear" w:color="auto" w:fill="auto"/>
            <w:vAlign w:val="center"/>
            <w:hideMark/>
          </w:tcPr>
          <w:p w14:paraId="7337494C" w14:textId="77777777" w:rsidR="00C8430B" w:rsidRPr="00383506" w:rsidRDefault="00C8430B" w:rsidP="00C8430B">
            <w:pPr>
              <w:jc w:val="center"/>
              <w:rPr>
                <w:sz w:val="14"/>
                <w:szCs w:val="14"/>
              </w:rPr>
            </w:pPr>
            <w:r w:rsidRPr="00383506">
              <w:rPr>
                <w:sz w:val="14"/>
                <w:szCs w:val="14"/>
              </w:rPr>
              <w:t>Дефектный акт, локальный сметный расчет</w:t>
            </w:r>
          </w:p>
        </w:tc>
        <w:tc>
          <w:tcPr>
            <w:tcW w:w="862" w:type="dxa"/>
            <w:tcBorders>
              <w:top w:val="nil"/>
              <w:left w:val="nil"/>
              <w:bottom w:val="single" w:sz="4" w:space="0" w:color="auto"/>
              <w:right w:val="nil"/>
            </w:tcBorders>
            <w:shd w:val="clear" w:color="auto" w:fill="auto"/>
            <w:vAlign w:val="center"/>
            <w:hideMark/>
          </w:tcPr>
          <w:p w14:paraId="2B03CD8A" w14:textId="77777777" w:rsidR="00C8430B" w:rsidRPr="00383506" w:rsidRDefault="00C8430B" w:rsidP="00C8430B">
            <w:pPr>
              <w:jc w:val="center"/>
              <w:rPr>
                <w:sz w:val="14"/>
                <w:szCs w:val="14"/>
              </w:rPr>
            </w:pPr>
            <w:r w:rsidRPr="00383506">
              <w:rPr>
                <w:sz w:val="14"/>
                <w:szCs w:val="14"/>
              </w:rPr>
              <w:t>1 075,31</w:t>
            </w:r>
          </w:p>
        </w:tc>
        <w:tc>
          <w:tcPr>
            <w:tcW w:w="1225" w:type="dxa"/>
            <w:tcBorders>
              <w:top w:val="nil"/>
              <w:left w:val="single" w:sz="4" w:space="0" w:color="auto"/>
              <w:bottom w:val="single" w:sz="4" w:space="0" w:color="auto"/>
              <w:right w:val="single" w:sz="4" w:space="0" w:color="auto"/>
            </w:tcBorders>
            <w:shd w:val="clear" w:color="auto" w:fill="auto"/>
            <w:vAlign w:val="center"/>
            <w:hideMark/>
          </w:tcPr>
          <w:p w14:paraId="4BF0F462" w14:textId="77777777" w:rsidR="00C8430B" w:rsidRPr="00383506" w:rsidRDefault="00C8430B" w:rsidP="00C8430B">
            <w:pPr>
              <w:jc w:val="center"/>
              <w:rPr>
                <w:sz w:val="14"/>
                <w:szCs w:val="14"/>
              </w:rPr>
            </w:pPr>
            <w:r w:rsidRPr="00383506">
              <w:rPr>
                <w:sz w:val="14"/>
                <w:szCs w:val="14"/>
              </w:rPr>
              <w:t>Х</w:t>
            </w:r>
          </w:p>
        </w:tc>
      </w:tr>
      <w:tr w:rsidR="00C8430B" w:rsidRPr="00383506" w14:paraId="5C5DF125" w14:textId="77777777" w:rsidTr="00C8430B">
        <w:trPr>
          <w:gridAfter w:val="1"/>
          <w:wAfter w:w="99" w:type="dxa"/>
          <w:trHeight w:val="565"/>
        </w:trPr>
        <w:tc>
          <w:tcPr>
            <w:tcW w:w="634" w:type="dxa"/>
            <w:tcBorders>
              <w:top w:val="nil"/>
              <w:left w:val="single" w:sz="4" w:space="0" w:color="auto"/>
              <w:bottom w:val="single" w:sz="4" w:space="0" w:color="auto"/>
              <w:right w:val="single" w:sz="4" w:space="0" w:color="auto"/>
            </w:tcBorders>
            <w:shd w:val="clear" w:color="auto" w:fill="auto"/>
            <w:vAlign w:val="center"/>
            <w:hideMark/>
          </w:tcPr>
          <w:p w14:paraId="1C57A7C0" w14:textId="77777777" w:rsidR="00C8430B" w:rsidRPr="00383506" w:rsidRDefault="00C8430B" w:rsidP="00C8430B">
            <w:pPr>
              <w:jc w:val="center"/>
              <w:rPr>
                <w:sz w:val="14"/>
                <w:szCs w:val="14"/>
              </w:rPr>
            </w:pPr>
            <w:r w:rsidRPr="00383506">
              <w:rPr>
                <w:sz w:val="14"/>
                <w:szCs w:val="14"/>
              </w:rPr>
              <w:t>1.1.3</w:t>
            </w:r>
          </w:p>
        </w:tc>
        <w:tc>
          <w:tcPr>
            <w:tcW w:w="1653" w:type="dxa"/>
            <w:tcBorders>
              <w:top w:val="nil"/>
              <w:left w:val="nil"/>
              <w:bottom w:val="single" w:sz="4" w:space="0" w:color="auto"/>
              <w:right w:val="single" w:sz="4" w:space="0" w:color="auto"/>
            </w:tcBorders>
            <w:shd w:val="clear" w:color="auto" w:fill="auto"/>
            <w:vAlign w:val="center"/>
            <w:hideMark/>
          </w:tcPr>
          <w:p w14:paraId="69CB2679" w14:textId="77777777" w:rsidR="00C8430B" w:rsidRPr="00383506" w:rsidRDefault="00C8430B" w:rsidP="00C8430B">
            <w:pPr>
              <w:rPr>
                <w:sz w:val="14"/>
                <w:szCs w:val="14"/>
              </w:rPr>
            </w:pPr>
            <w:r w:rsidRPr="00383506">
              <w:rPr>
                <w:sz w:val="14"/>
                <w:szCs w:val="14"/>
              </w:rPr>
              <w:t>Текущий ремонт вентиляторов № 1, 2</w:t>
            </w:r>
          </w:p>
        </w:tc>
        <w:tc>
          <w:tcPr>
            <w:tcW w:w="882" w:type="dxa"/>
            <w:tcBorders>
              <w:top w:val="nil"/>
              <w:left w:val="nil"/>
              <w:bottom w:val="single" w:sz="4" w:space="0" w:color="auto"/>
              <w:right w:val="single" w:sz="4" w:space="0" w:color="auto"/>
            </w:tcBorders>
            <w:shd w:val="clear" w:color="auto" w:fill="auto"/>
            <w:vAlign w:val="center"/>
            <w:hideMark/>
          </w:tcPr>
          <w:p w14:paraId="318FD2DD"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705" w:type="dxa"/>
            <w:tcBorders>
              <w:top w:val="nil"/>
              <w:left w:val="nil"/>
              <w:bottom w:val="single" w:sz="4" w:space="0" w:color="auto"/>
              <w:right w:val="single" w:sz="4" w:space="0" w:color="auto"/>
            </w:tcBorders>
            <w:shd w:val="clear" w:color="auto" w:fill="auto"/>
            <w:vAlign w:val="center"/>
            <w:hideMark/>
          </w:tcPr>
          <w:p w14:paraId="75993921" w14:textId="77777777" w:rsidR="00C8430B" w:rsidRPr="00383506" w:rsidRDefault="00C8430B" w:rsidP="00C8430B">
            <w:pPr>
              <w:jc w:val="center"/>
              <w:rPr>
                <w:sz w:val="14"/>
                <w:szCs w:val="14"/>
              </w:rPr>
            </w:pPr>
            <w:r w:rsidRPr="00383506">
              <w:rPr>
                <w:sz w:val="14"/>
                <w:szCs w:val="14"/>
              </w:rPr>
              <w:t>ТР</w:t>
            </w:r>
          </w:p>
        </w:tc>
        <w:tc>
          <w:tcPr>
            <w:tcW w:w="741" w:type="dxa"/>
            <w:tcBorders>
              <w:top w:val="nil"/>
              <w:left w:val="nil"/>
              <w:bottom w:val="single" w:sz="4" w:space="0" w:color="auto"/>
              <w:right w:val="single" w:sz="4" w:space="0" w:color="auto"/>
            </w:tcBorders>
            <w:shd w:val="clear" w:color="auto" w:fill="auto"/>
            <w:vAlign w:val="center"/>
            <w:hideMark/>
          </w:tcPr>
          <w:p w14:paraId="1231A6D2" w14:textId="77777777" w:rsidR="00C8430B" w:rsidRPr="00383506" w:rsidRDefault="00C8430B" w:rsidP="00C8430B">
            <w:pPr>
              <w:jc w:val="center"/>
              <w:rPr>
                <w:sz w:val="14"/>
                <w:szCs w:val="14"/>
              </w:rPr>
            </w:pPr>
            <w:r w:rsidRPr="00383506">
              <w:rPr>
                <w:sz w:val="14"/>
                <w:szCs w:val="14"/>
              </w:rPr>
              <w:t>3,48</w:t>
            </w:r>
          </w:p>
        </w:tc>
        <w:tc>
          <w:tcPr>
            <w:tcW w:w="672" w:type="dxa"/>
            <w:tcBorders>
              <w:top w:val="nil"/>
              <w:left w:val="nil"/>
              <w:bottom w:val="single" w:sz="4" w:space="0" w:color="auto"/>
              <w:right w:val="single" w:sz="4" w:space="0" w:color="auto"/>
            </w:tcBorders>
            <w:shd w:val="clear" w:color="auto" w:fill="auto"/>
            <w:vAlign w:val="center"/>
            <w:hideMark/>
          </w:tcPr>
          <w:p w14:paraId="15D97546" w14:textId="77777777" w:rsidR="00C8430B" w:rsidRPr="00383506" w:rsidRDefault="00C8430B" w:rsidP="00C8430B">
            <w:pPr>
              <w:jc w:val="center"/>
              <w:rPr>
                <w:sz w:val="14"/>
                <w:szCs w:val="14"/>
              </w:rPr>
            </w:pPr>
            <w:r w:rsidRPr="00383506">
              <w:rPr>
                <w:sz w:val="14"/>
                <w:szCs w:val="14"/>
              </w:rPr>
              <w:t>0,00</w:t>
            </w:r>
          </w:p>
        </w:tc>
        <w:tc>
          <w:tcPr>
            <w:tcW w:w="898" w:type="dxa"/>
            <w:tcBorders>
              <w:top w:val="nil"/>
              <w:left w:val="nil"/>
              <w:bottom w:val="single" w:sz="4" w:space="0" w:color="auto"/>
              <w:right w:val="single" w:sz="4" w:space="0" w:color="auto"/>
            </w:tcBorders>
            <w:shd w:val="clear" w:color="auto" w:fill="auto"/>
            <w:vAlign w:val="center"/>
            <w:hideMark/>
          </w:tcPr>
          <w:p w14:paraId="5274ADA2" w14:textId="77777777" w:rsidR="00C8430B" w:rsidRPr="00383506" w:rsidRDefault="00C8430B" w:rsidP="00C8430B">
            <w:pPr>
              <w:jc w:val="center"/>
              <w:rPr>
                <w:sz w:val="14"/>
                <w:szCs w:val="14"/>
              </w:rPr>
            </w:pPr>
            <w:r w:rsidRPr="00383506">
              <w:rPr>
                <w:sz w:val="14"/>
                <w:szCs w:val="14"/>
              </w:rPr>
              <w:t>3,48</w:t>
            </w:r>
          </w:p>
        </w:tc>
        <w:tc>
          <w:tcPr>
            <w:tcW w:w="1298" w:type="dxa"/>
            <w:vMerge w:val="restart"/>
            <w:tcBorders>
              <w:top w:val="nil"/>
              <w:left w:val="single" w:sz="4" w:space="0" w:color="auto"/>
              <w:bottom w:val="single" w:sz="4" w:space="0" w:color="000000"/>
              <w:right w:val="single" w:sz="4" w:space="0" w:color="auto"/>
            </w:tcBorders>
            <w:shd w:val="clear" w:color="auto" w:fill="auto"/>
            <w:vAlign w:val="center"/>
            <w:hideMark/>
          </w:tcPr>
          <w:p w14:paraId="61360A53"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862" w:type="dxa"/>
            <w:tcBorders>
              <w:top w:val="nil"/>
              <w:left w:val="nil"/>
              <w:bottom w:val="single" w:sz="4" w:space="0" w:color="auto"/>
              <w:right w:val="nil"/>
            </w:tcBorders>
            <w:shd w:val="clear" w:color="auto" w:fill="auto"/>
            <w:vAlign w:val="center"/>
            <w:hideMark/>
          </w:tcPr>
          <w:p w14:paraId="7136F042" w14:textId="77777777" w:rsidR="00C8430B" w:rsidRPr="00383506" w:rsidRDefault="00C8430B" w:rsidP="00C8430B">
            <w:pPr>
              <w:jc w:val="center"/>
              <w:rPr>
                <w:sz w:val="14"/>
                <w:szCs w:val="14"/>
              </w:rPr>
            </w:pPr>
            <w:r w:rsidRPr="00383506">
              <w:rPr>
                <w:sz w:val="14"/>
                <w:szCs w:val="14"/>
              </w:rPr>
              <w:t>3,48</w:t>
            </w:r>
          </w:p>
        </w:tc>
        <w:tc>
          <w:tcPr>
            <w:tcW w:w="1225" w:type="dxa"/>
            <w:tcBorders>
              <w:top w:val="nil"/>
              <w:left w:val="single" w:sz="4" w:space="0" w:color="auto"/>
              <w:bottom w:val="single" w:sz="4" w:space="0" w:color="auto"/>
              <w:right w:val="single" w:sz="4" w:space="0" w:color="auto"/>
            </w:tcBorders>
            <w:shd w:val="clear" w:color="auto" w:fill="auto"/>
            <w:vAlign w:val="center"/>
            <w:hideMark/>
          </w:tcPr>
          <w:p w14:paraId="63AC1992" w14:textId="77777777" w:rsidR="00C8430B" w:rsidRPr="00383506" w:rsidRDefault="00C8430B" w:rsidP="00C8430B">
            <w:pPr>
              <w:jc w:val="center"/>
              <w:rPr>
                <w:sz w:val="14"/>
                <w:szCs w:val="14"/>
              </w:rPr>
            </w:pPr>
            <w:r w:rsidRPr="00383506">
              <w:rPr>
                <w:sz w:val="14"/>
                <w:szCs w:val="14"/>
              </w:rPr>
              <w:t>Х</w:t>
            </w:r>
          </w:p>
        </w:tc>
      </w:tr>
      <w:tr w:rsidR="00C8430B" w:rsidRPr="00383506" w14:paraId="33394A7B" w14:textId="77777777" w:rsidTr="00C8430B">
        <w:trPr>
          <w:gridAfter w:val="1"/>
          <w:wAfter w:w="99" w:type="dxa"/>
          <w:trHeight w:val="262"/>
        </w:trPr>
        <w:tc>
          <w:tcPr>
            <w:tcW w:w="634" w:type="dxa"/>
            <w:tcBorders>
              <w:top w:val="nil"/>
              <w:left w:val="single" w:sz="4" w:space="0" w:color="auto"/>
              <w:bottom w:val="single" w:sz="4" w:space="0" w:color="auto"/>
              <w:right w:val="single" w:sz="4" w:space="0" w:color="auto"/>
            </w:tcBorders>
            <w:shd w:val="clear" w:color="auto" w:fill="auto"/>
            <w:vAlign w:val="center"/>
            <w:hideMark/>
          </w:tcPr>
          <w:p w14:paraId="1AF902FE" w14:textId="77777777" w:rsidR="00C8430B" w:rsidRPr="00383506" w:rsidRDefault="00C8430B" w:rsidP="00C8430B">
            <w:pPr>
              <w:jc w:val="center"/>
              <w:rPr>
                <w:sz w:val="14"/>
                <w:szCs w:val="14"/>
              </w:rPr>
            </w:pPr>
            <w:r w:rsidRPr="00383506">
              <w:rPr>
                <w:sz w:val="14"/>
                <w:szCs w:val="14"/>
              </w:rPr>
              <w:t>1.1.4</w:t>
            </w:r>
          </w:p>
        </w:tc>
        <w:tc>
          <w:tcPr>
            <w:tcW w:w="1653" w:type="dxa"/>
            <w:tcBorders>
              <w:top w:val="nil"/>
              <w:left w:val="nil"/>
              <w:bottom w:val="single" w:sz="4" w:space="0" w:color="auto"/>
              <w:right w:val="single" w:sz="4" w:space="0" w:color="auto"/>
            </w:tcBorders>
            <w:shd w:val="clear" w:color="auto" w:fill="auto"/>
            <w:vAlign w:val="center"/>
            <w:hideMark/>
          </w:tcPr>
          <w:p w14:paraId="5DF488FD" w14:textId="77777777" w:rsidR="00C8430B" w:rsidRPr="00383506" w:rsidRDefault="00C8430B" w:rsidP="00C8430B">
            <w:pPr>
              <w:rPr>
                <w:sz w:val="14"/>
                <w:szCs w:val="14"/>
              </w:rPr>
            </w:pPr>
            <w:r w:rsidRPr="00383506">
              <w:rPr>
                <w:sz w:val="14"/>
                <w:szCs w:val="14"/>
              </w:rPr>
              <w:t>Тек. ремонт насосной группы:</w:t>
            </w:r>
          </w:p>
        </w:tc>
        <w:tc>
          <w:tcPr>
            <w:tcW w:w="882" w:type="dxa"/>
            <w:tcBorders>
              <w:top w:val="nil"/>
              <w:left w:val="nil"/>
              <w:bottom w:val="single" w:sz="4" w:space="0" w:color="auto"/>
              <w:right w:val="single" w:sz="4" w:space="0" w:color="auto"/>
            </w:tcBorders>
            <w:shd w:val="clear" w:color="auto" w:fill="auto"/>
            <w:vAlign w:val="center"/>
            <w:hideMark/>
          </w:tcPr>
          <w:p w14:paraId="09382D07"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705" w:type="dxa"/>
            <w:tcBorders>
              <w:top w:val="nil"/>
              <w:left w:val="nil"/>
              <w:bottom w:val="single" w:sz="4" w:space="0" w:color="auto"/>
              <w:right w:val="single" w:sz="4" w:space="0" w:color="auto"/>
            </w:tcBorders>
            <w:shd w:val="clear" w:color="auto" w:fill="auto"/>
            <w:vAlign w:val="center"/>
            <w:hideMark/>
          </w:tcPr>
          <w:p w14:paraId="4B241439" w14:textId="77777777" w:rsidR="00C8430B" w:rsidRPr="00383506" w:rsidRDefault="00C8430B" w:rsidP="00C8430B">
            <w:pPr>
              <w:jc w:val="center"/>
              <w:rPr>
                <w:sz w:val="14"/>
                <w:szCs w:val="14"/>
              </w:rPr>
            </w:pPr>
            <w:r w:rsidRPr="00383506">
              <w:rPr>
                <w:sz w:val="14"/>
                <w:szCs w:val="14"/>
              </w:rPr>
              <w:t>ТР</w:t>
            </w:r>
          </w:p>
        </w:tc>
        <w:tc>
          <w:tcPr>
            <w:tcW w:w="741" w:type="dxa"/>
            <w:tcBorders>
              <w:top w:val="nil"/>
              <w:left w:val="nil"/>
              <w:bottom w:val="single" w:sz="4" w:space="0" w:color="auto"/>
              <w:right w:val="single" w:sz="4" w:space="0" w:color="auto"/>
            </w:tcBorders>
            <w:shd w:val="clear" w:color="auto" w:fill="auto"/>
            <w:vAlign w:val="center"/>
            <w:hideMark/>
          </w:tcPr>
          <w:p w14:paraId="4228AEC4" w14:textId="77777777" w:rsidR="00C8430B" w:rsidRPr="00383506" w:rsidRDefault="00C8430B" w:rsidP="00C8430B">
            <w:pPr>
              <w:jc w:val="center"/>
              <w:rPr>
                <w:sz w:val="14"/>
                <w:szCs w:val="14"/>
              </w:rPr>
            </w:pPr>
            <w:r w:rsidRPr="00383506">
              <w:rPr>
                <w:sz w:val="14"/>
                <w:szCs w:val="14"/>
              </w:rPr>
              <w:t>16,92</w:t>
            </w:r>
          </w:p>
        </w:tc>
        <w:tc>
          <w:tcPr>
            <w:tcW w:w="672" w:type="dxa"/>
            <w:tcBorders>
              <w:top w:val="nil"/>
              <w:left w:val="nil"/>
              <w:bottom w:val="single" w:sz="4" w:space="0" w:color="auto"/>
              <w:right w:val="single" w:sz="4" w:space="0" w:color="auto"/>
            </w:tcBorders>
            <w:shd w:val="clear" w:color="auto" w:fill="auto"/>
            <w:vAlign w:val="center"/>
            <w:hideMark/>
          </w:tcPr>
          <w:p w14:paraId="2DC569CC" w14:textId="77777777" w:rsidR="00C8430B" w:rsidRPr="00383506" w:rsidRDefault="00C8430B" w:rsidP="00C8430B">
            <w:pPr>
              <w:jc w:val="center"/>
              <w:rPr>
                <w:sz w:val="14"/>
                <w:szCs w:val="14"/>
              </w:rPr>
            </w:pPr>
            <w:r w:rsidRPr="00383506">
              <w:rPr>
                <w:sz w:val="14"/>
                <w:szCs w:val="14"/>
              </w:rPr>
              <w:t>0,00</w:t>
            </w:r>
          </w:p>
        </w:tc>
        <w:tc>
          <w:tcPr>
            <w:tcW w:w="898" w:type="dxa"/>
            <w:tcBorders>
              <w:top w:val="nil"/>
              <w:left w:val="nil"/>
              <w:bottom w:val="single" w:sz="4" w:space="0" w:color="auto"/>
              <w:right w:val="single" w:sz="4" w:space="0" w:color="auto"/>
            </w:tcBorders>
            <w:shd w:val="clear" w:color="auto" w:fill="auto"/>
            <w:vAlign w:val="center"/>
            <w:hideMark/>
          </w:tcPr>
          <w:p w14:paraId="097893B9" w14:textId="77777777" w:rsidR="00C8430B" w:rsidRPr="00383506" w:rsidRDefault="00C8430B" w:rsidP="00C8430B">
            <w:pPr>
              <w:jc w:val="center"/>
              <w:rPr>
                <w:sz w:val="14"/>
                <w:szCs w:val="14"/>
              </w:rPr>
            </w:pPr>
            <w:r w:rsidRPr="00383506">
              <w:rPr>
                <w:sz w:val="14"/>
                <w:szCs w:val="14"/>
              </w:rPr>
              <w:t>16,92</w:t>
            </w:r>
          </w:p>
        </w:tc>
        <w:tc>
          <w:tcPr>
            <w:tcW w:w="1298" w:type="dxa"/>
            <w:vMerge/>
            <w:tcBorders>
              <w:top w:val="nil"/>
              <w:left w:val="single" w:sz="4" w:space="0" w:color="auto"/>
              <w:bottom w:val="single" w:sz="4" w:space="0" w:color="000000"/>
              <w:right w:val="single" w:sz="4" w:space="0" w:color="auto"/>
            </w:tcBorders>
            <w:shd w:val="clear" w:color="auto" w:fill="auto"/>
            <w:vAlign w:val="center"/>
            <w:hideMark/>
          </w:tcPr>
          <w:p w14:paraId="71C7E729" w14:textId="77777777" w:rsidR="00C8430B" w:rsidRPr="00383506" w:rsidRDefault="00C8430B" w:rsidP="00C8430B">
            <w:pPr>
              <w:rPr>
                <w:sz w:val="14"/>
                <w:szCs w:val="14"/>
              </w:rPr>
            </w:pPr>
          </w:p>
        </w:tc>
        <w:tc>
          <w:tcPr>
            <w:tcW w:w="862" w:type="dxa"/>
            <w:tcBorders>
              <w:top w:val="nil"/>
              <w:left w:val="nil"/>
              <w:bottom w:val="single" w:sz="4" w:space="0" w:color="auto"/>
              <w:right w:val="nil"/>
            </w:tcBorders>
            <w:shd w:val="clear" w:color="auto" w:fill="auto"/>
            <w:vAlign w:val="center"/>
            <w:hideMark/>
          </w:tcPr>
          <w:p w14:paraId="1CFC10A0" w14:textId="77777777" w:rsidR="00C8430B" w:rsidRPr="00383506" w:rsidRDefault="00C8430B" w:rsidP="00C8430B">
            <w:pPr>
              <w:jc w:val="center"/>
              <w:rPr>
                <w:sz w:val="14"/>
                <w:szCs w:val="14"/>
              </w:rPr>
            </w:pPr>
            <w:r w:rsidRPr="00383506">
              <w:rPr>
                <w:sz w:val="14"/>
                <w:szCs w:val="14"/>
              </w:rPr>
              <w:t>16,92</w:t>
            </w:r>
          </w:p>
        </w:tc>
        <w:tc>
          <w:tcPr>
            <w:tcW w:w="1225" w:type="dxa"/>
            <w:tcBorders>
              <w:top w:val="nil"/>
              <w:left w:val="single" w:sz="4" w:space="0" w:color="auto"/>
              <w:bottom w:val="single" w:sz="4" w:space="0" w:color="auto"/>
              <w:right w:val="single" w:sz="4" w:space="0" w:color="auto"/>
            </w:tcBorders>
            <w:shd w:val="clear" w:color="auto" w:fill="auto"/>
            <w:vAlign w:val="center"/>
            <w:hideMark/>
          </w:tcPr>
          <w:p w14:paraId="0D168000" w14:textId="77777777" w:rsidR="00C8430B" w:rsidRPr="00383506" w:rsidRDefault="00C8430B" w:rsidP="00C8430B">
            <w:pPr>
              <w:jc w:val="center"/>
              <w:rPr>
                <w:sz w:val="14"/>
                <w:szCs w:val="14"/>
              </w:rPr>
            </w:pPr>
            <w:r w:rsidRPr="00383506">
              <w:rPr>
                <w:sz w:val="14"/>
                <w:szCs w:val="14"/>
              </w:rPr>
              <w:t>Х</w:t>
            </w:r>
          </w:p>
        </w:tc>
      </w:tr>
      <w:tr w:rsidR="00C8430B" w:rsidRPr="00383506" w14:paraId="336FCA2B" w14:textId="77777777" w:rsidTr="00C8430B">
        <w:trPr>
          <w:gridAfter w:val="1"/>
          <w:wAfter w:w="99" w:type="dxa"/>
          <w:trHeight w:val="405"/>
        </w:trPr>
        <w:tc>
          <w:tcPr>
            <w:tcW w:w="634" w:type="dxa"/>
            <w:tcBorders>
              <w:top w:val="nil"/>
              <w:left w:val="single" w:sz="4" w:space="0" w:color="auto"/>
              <w:bottom w:val="single" w:sz="4" w:space="0" w:color="auto"/>
              <w:right w:val="single" w:sz="4" w:space="0" w:color="auto"/>
            </w:tcBorders>
            <w:shd w:val="clear" w:color="auto" w:fill="auto"/>
            <w:vAlign w:val="center"/>
            <w:hideMark/>
          </w:tcPr>
          <w:p w14:paraId="37EB194A" w14:textId="77777777" w:rsidR="00C8430B" w:rsidRPr="00383506" w:rsidRDefault="00C8430B" w:rsidP="00C8430B">
            <w:pPr>
              <w:jc w:val="center"/>
              <w:rPr>
                <w:sz w:val="14"/>
                <w:szCs w:val="14"/>
              </w:rPr>
            </w:pPr>
            <w:r w:rsidRPr="00383506">
              <w:rPr>
                <w:sz w:val="14"/>
                <w:szCs w:val="14"/>
              </w:rPr>
              <w:t>1.1.5</w:t>
            </w:r>
          </w:p>
        </w:tc>
        <w:tc>
          <w:tcPr>
            <w:tcW w:w="1653" w:type="dxa"/>
            <w:tcBorders>
              <w:top w:val="nil"/>
              <w:left w:val="nil"/>
              <w:bottom w:val="single" w:sz="4" w:space="0" w:color="auto"/>
              <w:right w:val="single" w:sz="4" w:space="0" w:color="auto"/>
            </w:tcBorders>
            <w:shd w:val="clear" w:color="auto" w:fill="auto"/>
            <w:vAlign w:val="center"/>
            <w:hideMark/>
          </w:tcPr>
          <w:p w14:paraId="51360619" w14:textId="77777777" w:rsidR="00C8430B" w:rsidRPr="00383506" w:rsidRDefault="00C8430B" w:rsidP="00C8430B">
            <w:pPr>
              <w:rPr>
                <w:sz w:val="14"/>
                <w:szCs w:val="14"/>
              </w:rPr>
            </w:pPr>
            <w:r w:rsidRPr="00383506">
              <w:rPr>
                <w:sz w:val="14"/>
                <w:szCs w:val="14"/>
              </w:rPr>
              <w:t xml:space="preserve">Текущий ремонт конвейера ШЗУ </w:t>
            </w:r>
          </w:p>
        </w:tc>
        <w:tc>
          <w:tcPr>
            <w:tcW w:w="882" w:type="dxa"/>
            <w:tcBorders>
              <w:top w:val="nil"/>
              <w:left w:val="nil"/>
              <w:bottom w:val="single" w:sz="4" w:space="0" w:color="auto"/>
              <w:right w:val="single" w:sz="4" w:space="0" w:color="auto"/>
            </w:tcBorders>
            <w:shd w:val="clear" w:color="auto" w:fill="auto"/>
            <w:vAlign w:val="center"/>
            <w:hideMark/>
          </w:tcPr>
          <w:p w14:paraId="2094BB3C"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705" w:type="dxa"/>
            <w:tcBorders>
              <w:top w:val="nil"/>
              <w:left w:val="nil"/>
              <w:bottom w:val="single" w:sz="4" w:space="0" w:color="auto"/>
              <w:right w:val="single" w:sz="4" w:space="0" w:color="auto"/>
            </w:tcBorders>
            <w:shd w:val="clear" w:color="auto" w:fill="auto"/>
            <w:vAlign w:val="center"/>
            <w:hideMark/>
          </w:tcPr>
          <w:p w14:paraId="04DFB196" w14:textId="77777777" w:rsidR="00C8430B" w:rsidRPr="00383506" w:rsidRDefault="00C8430B" w:rsidP="00C8430B">
            <w:pPr>
              <w:jc w:val="center"/>
              <w:rPr>
                <w:sz w:val="14"/>
                <w:szCs w:val="14"/>
              </w:rPr>
            </w:pPr>
            <w:r w:rsidRPr="00383506">
              <w:rPr>
                <w:sz w:val="14"/>
                <w:szCs w:val="14"/>
              </w:rPr>
              <w:t>ТР</w:t>
            </w:r>
          </w:p>
        </w:tc>
        <w:tc>
          <w:tcPr>
            <w:tcW w:w="741" w:type="dxa"/>
            <w:tcBorders>
              <w:top w:val="nil"/>
              <w:left w:val="nil"/>
              <w:bottom w:val="single" w:sz="4" w:space="0" w:color="auto"/>
              <w:right w:val="single" w:sz="4" w:space="0" w:color="auto"/>
            </w:tcBorders>
            <w:shd w:val="clear" w:color="auto" w:fill="auto"/>
            <w:vAlign w:val="center"/>
            <w:hideMark/>
          </w:tcPr>
          <w:p w14:paraId="14AC713B" w14:textId="77777777" w:rsidR="00C8430B" w:rsidRPr="00383506" w:rsidRDefault="00C8430B" w:rsidP="00C8430B">
            <w:pPr>
              <w:jc w:val="center"/>
              <w:rPr>
                <w:sz w:val="14"/>
                <w:szCs w:val="14"/>
              </w:rPr>
            </w:pPr>
            <w:r w:rsidRPr="00383506">
              <w:rPr>
                <w:sz w:val="14"/>
                <w:szCs w:val="14"/>
              </w:rPr>
              <w:t>46,15</w:t>
            </w:r>
          </w:p>
        </w:tc>
        <w:tc>
          <w:tcPr>
            <w:tcW w:w="672" w:type="dxa"/>
            <w:tcBorders>
              <w:top w:val="nil"/>
              <w:left w:val="nil"/>
              <w:bottom w:val="single" w:sz="4" w:space="0" w:color="auto"/>
              <w:right w:val="single" w:sz="4" w:space="0" w:color="auto"/>
            </w:tcBorders>
            <w:shd w:val="clear" w:color="auto" w:fill="auto"/>
            <w:vAlign w:val="center"/>
            <w:hideMark/>
          </w:tcPr>
          <w:p w14:paraId="36809E94" w14:textId="77777777" w:rsidR="00C8430B" w:rsidRPr="00383506" w:rsidRDefault="00C8430B" w:rsidP="00C8430B">
            <w:pPr>
              <w:jc w:val="center"/>
              <w:rPr>
                <w:sz w:val="14"/>
                <w:szCs w:val="14"/>
              </w:rPr>
            </w:pPr>
            <w:r w:rsidRPr="00383506">
              <w:rPr>
                <w:sz w:val="14"/>
                <w:szCs w:val="14"/>
              </w:rPr>
              <w:t>0,00</w:t>
            </w:r>
          </w:p>
        </w:tc>
        <w:tc>
          <w:tcPr>
            <w:tcW w:w="898" w:type="dxa"/>
            <w:tcBorders>
              <w:top w:val="nil"/>
              <w:left w:val="nil"/>
              <w:bottom w:val="single" w:sz="4" w:space="0" w:color="auto"/>
              <w:right w:val="single" w:sz="4" w:space="0" w:color="auto"/>
            </w:tcBorders>
            <w:shd w:val="clear" w:color="auto" w:fill="auto"/>
            <w:vAlign w:val="center"/>
            <w:hideMark/>
          </w:tcPr>
          <w:p w14:paraId="7F506BCE" w14:textId="77777777" w:rsidR="00C8430B" w:rsidRPr="00383506" w:rsidRDefault="00C8430B" w:rsidP="00C8430B">
            <w:pPr>
              <w:jc w:val="center"/>
              <w:rPr>
                <w:sz w:val="14"/>
                <w:szCs w:val="14"/>
              </w:rPr>
            </w:pPr>
            <w:r w:rsidRPr="00383506">
              <w:rPr>
                <w:sz w:val="14"/>
                <w:szCs w:val="14"/>
              </w:rPr>
              <w:t>46,15</w:t>
            </w:r>
          </w:p>
        </w:tc>
        <w:tc>
          <w:tcPr>
            <w:tcW w:w="1298" w:type="dxa"/>
            <w:vMerge/>
            <w:tcBorders>
              <w:top w:val="nil"/>
              <w:left w:val="single" w:sz="4" w:space="0" w:color="auto"/>
              <w:bottom w:val="single" w:sz="4" w:space="0" w:color="000000"/>
              <w:right w:val="single" w:sz="4" w:space="0" w:color="auto"/>
            </w:tcBorders>
            <w:shd w:val="clear" w:color="auto" w:fill="auto"/>
            <w:vAlign w:val="center"/>
            <w:hideMark/>
          </w:tcPr>
          <w:p w14:paraId="4B44A815" w14:textId="77777777" w:rsidR="00C8430B" w:rsidRPr="00383506" w:rsidRDefault="00C8430B" w:rsidP="00C8430B">
            <w:pPr>
              <w:rPr>
                <w:sz w:val="14"/>
                <w:szCs w:val="14"/>
              </w:rPr>
            </w:pPr>
          </w:p>
        </w:tc>
        <w:tc>
          <w:tcPr>
            <w:tcW w:w="862" w:type="dxa"/>
            <w:tcBorders>
              <w:top w:val="nil"/>
              <w:left w:val="nil"/>
              <w:bottom w:val="single" w:sz="4" w:space="0" w:color="auto"/>
              <w:right w:val="nil"/>
            </w:tcBorders>
            <w:shd w:val="clear" w:color="auto" w:fill="auto"/>
            <w:vAlign w:val="center"/>
            <w:hideMark/>
          </w:tcPr>
          <w:p w14:paraId="23F11D59" w14:textId="77777777" w:rsidR="00C8430B" w:rsidRPr="00383506" w:rsidRDefault="00C8430B" w:rsidP="00C8430B">
            <w:pPr>
              <w:jc w:val="center"/>
              <w:rPr>
                <w:sz w:val="14"/>
                <w:szCs w:val="14"/>
              </w:rPr>
            </w:pPr>
            <w:r w:rsidRPr="00383506">
              <w:rPr>
                <w:sz w:val="14"/>
                <w:szCs w:val="14"/>
              </w:rPr>
              <w:t>46,15</w:t>
            </w:r>
          </w:p>
        </w:tc>
        <w:tc>
          <w:tcPr>
            <w:tcW w:w="1225" w:type="dxa"/>
            <w:tcBorders>
              <w:top w:val="nil"/>
              <w:left w:val="single" w:sz="4" w:space="0" w:color="auto"/>
              <w:bottom w:val="single" w:sz="4" w:space="0" w:color="auto"/>
              <w:right w:val="single" w:sz="4" w:space="0" w:color="auto"/>
            </w:tcBorders>
            <w:shd w:val="clear" w:color="auto" w:fill="auto"/>
            <w:vAlign w:val="center"/>
            <w:hideMark/>
          </w:tcPr>
          <w:p w14:paraId="73FFB280" w14:textId="77777777" w:rsidR="00C8430B" w:rsidRPr="00383506" w:rsidRDefault="00C8430B" w:rsidP="00C8430B">
            <w:pPr>
              <w:jc w:val="center"/>
              <w:rPr>
                <w:sz w:val="14"/>
                <w:szCs w:val="14"/>
              </w:rPr>
            </w:pPr>
            <w:r w:rsidRPr="00383506">
              <w:rPr>
                <w:sz w:val="14"/>
                <w:szCs w:val="14"/>
              </w:rPr>
              <w:t>Х</w:t>
            </w:r>
          </w:p>
        </w:tc>
      </w:tr>
      <w:tr w:rsidR="00C8430B" w:rsidRPr="00383506" w14:paraId="467EB906" w14:textId="77777777" w:rsidTr="00C8430B">
        <w:trPr>
          <w:gridAfter w:val="1"/>
          <w:wAfter w:w="99" w:type="dxa"/>
          <w:trHeight w:val="405"/>
        </w:trPr>
        <w:tc>
          <w:tcPr>
            <w:tcW w:w="634" w:type="dxa"/>
            <w:tcBorders>
              <w:top w:val="nil"/>
              <w:left w:val="single" w:sz="4" w:space="0" w:color="auto"/>
              <w:bottom w:val="single" w:sz="4" w:space="0" w:color="auto"/>
              <w:right w:val="single" w:sz="4" w:space="0" w:color="auto"/>
            </w:tcBorders>
            <w:shd w:val="clear" w:color="auto" w:fill="auto"/>
            <w:vAlign w:val="center"/>
            <w:hideMark/>
          </w:tcPr>
          <w:p w14:paraId="62AB9C3A" w14:textId="77777777" w:rsidR="00C8430B" w:rsidRPr="00383506" w:rsidRDefault="00C8430B" w:rsidP="00C8430B">
            <w:pPr>
              <w:jc w:val="center"/>
              <w:rPr>
                <w:sz w:val="14"/>
                <w:szCs w:val="14"/>
              </w:rPr>
            </w:pPr>
            <w:r w:rsidRPr="00383506">
              <w:rPr>
                <w:sz w:val="14"/>
                <w:szCs w:val="14"/>
              </w:rPr>
              <w:t>1.1.6</w:t>
            </w:r>
          </w:p>
        </w:tc>
        <w:tc>
          <w:tcPr>
            <w:tcW w:w="1653" w:type="dxa"/>
            <w:tcBorders>
              <w:top w:val="nil"/>
              <w:left w:val="nil"/>
              <w:bottom w:val="single" w:sz="4" w:space="0" w:color="auto"/>
              <w:right w:val="single" w:sz="4" w:space="0" w:color="auto"/>
            </w:tcBorders>
            <w:shd w:val="clear" w:color="auto" w:fill="auto"/>
            <w:vAlign w:val="center"/>
            <w:hideMark/>
          </w:tcPr>
          <w:p w14:paraId="6C953748" w14:textId="77777777" w:rsidR="00C8430B" w:rsidRPr="00383506" w:rsidRDefault="00C8430B" w:rsidP="00C8430B">
            <w:pPr>
              <w:ind w:firstLineChars="100" w:firstLine="140"/>
              <w:rPr>
                <w:sz w:val="14"/>
                <w:szCs w:val="14"/>
              </w:rPr>
            </w:pPr>
            <w:r w:rsidRPr="00383506">
              <w:rPr>
                <w:sz w:val="14"/>
                <w:szCs w:val="14"/>
              </w:rPr>
              <w:t>Текущий ремонт запорной арматуры</w:t>
            </w:r>
          </w:p>
        </w:tc>
        <w:tc>
          <w:tcPr>
            <w:tcW w:w="882" w:type="dxa"/>
            <w:tcBorders>
              <w:top w:val="nil"/>
              <w:left w:val="nil"/>
              <w:bottom w:val="single" w:sz="4" w:space="0" w:color="auto"/>
              <w:right w:val="single" w:sz="4" w:space="0" w:color="auto"/>
            </w:tcBorders>
            <w:shd w:val="clear" w:color="auto" w:fill="auto"/>
            <w:vAlign w:val="center"/>
            <w:hideMark/>
          </w:tcPr>
          <w:p w14:paraId="3376B9AC"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705" w:type="dxa"/>
            <w:tcBorders>
              <w:top w:val="nil"/>
              <w:left w:val="nil"/>
              <w:bottom w:val="single" w:sz="4" w:space="0" w:color="auto"/>
              <w:right w:val="single" w:sz="4" w:space="0" w:color="auto"/>
            </w:tcBorders>
            <w:shd w:val="clear" w:color="auto" w:fill="auto"/>
            <w:vAlign w:val="center"/>
            <w:hideMark/>
          </w:tcPr>
          <w:p w14:paraId="6CBDC057" w14:textId="77777777" w:rsidR="00C8430B" w:rsidRPr="00383506" w:rsidRDefault="00C8430B" w:rsidP="00C8430B">
            <w:pPr>
              <w:jc w:val="center"/>
              <w:rPr>
                <w:sz w:val="14"/>
                <w:szCs w:val="14"/>
              </w:rPr>
            </w:pPr>
            <w:r w:rsidRPr="00383506">
              <w:rPr>
                <w:sz w:val="14"/>
                <w:szCs w:val="14"/>
              </w:rPr>
              <w:t>ТР</w:t>
            </w:r>
          </w:p>
        </w:tc>
        <w:tc>
          <w:tcPr>
            <w:tcW w:w="741" w:type="dxa"/>
            <w:tcBorders>
              <w:top w:val="nil"/>
              <w:left w:val="nil"/>
              <w:bottom w:val="single" w:sz="4" w:space="0" w:color="auto"/>
              <w:right w:val="single" w:sz="4" w:space="0" w:color="auto"/>
            </w:tcBorders>
            <w:shd w:val="clear" w:color="auto" w:fill="auto"/>
            <w:vAlign w:val="center"/>
            <w:hideMark/>
          </w:tcPr>
          <w:p w14:paraId="4688C709" w14:textId="77777777" w:rsidR="00C8430B" w:rsidRPr="00383506" w:rsidRDefault="00C8430B" w:rsidP="00C8430B">
            <w:pPr>
              <w:jc w:val="center"/>
              <w:rPr>
                <w:sz w:val="14"/>
                <w:szCs w:val="14"/>
              </w:rPr>
            </w:pPr>
            <w:r w:rsidRPr="00383506">
              <w:rPr>
                <w:sz w:val="14"/>
                <w:szCs w:val="14"/>
              </w:rPr>
              <w:t>5,05</w:t>
            </w:r>
          </w:p>
        </w:tc>
        <w:tc>
          <w:tcPr>
            <w:tcW w:w="672" w:type="dxa"/>
            <w:tcBorders>
              <w:top w:val="nil"/>
              <w:left w:val="nil"/>
              <w:bottom w:val="single" w:sz="4" w:space="0" w:color="auto"/>
              <w:right w:val="single" w:sz="4" w:space="0" w:color="auto"/>
            </w:tcBorders>
            <w:shd w:val="clear" w:color="auto" w:fill="auto"/>
            <w:vAlign w:val="center"/>
            <w:hideMark/>
          </w:tcPr>
          <w:p w14:paraId="084880CF" w14:textId="77777777" w:rsidR="00C8430B" w:rsidRPr="00383506" w:rsidRDefault="00C8430B" w:rsidP="00C8430B">
            <w:pPr>
              <w:jc w:val="center"/>
              <w:rPr>
                <w:sz w:val="14"/>
                <w:szCs w:val="14"/>
              </w:rPr>
            </w:pPr>
            <w:r w:rsidRPr="00383506">
              <w:rPr>
                <w:sz w:val="14"/>
                <w:szCs w:val="14"/>
              </w:rPr>
              <w:t>0,00</w:t>
            </w:r>
          </w:p>
        </w:tc>
        <w:tc>
          <w:tcPr>
            <w:tcW w:w="898" w:type="dxa"/>
            <w:tcBorders>
              <w:top w:val="nil"/>
              <w:left w:val="nil"/>
              <w:bottom w:val="single" w:sz="4" w:space="0" w:color="auto"/>
              <w:right w:val="single" w:sz="4" w:space="0" w:color="auto"/>
            </w:tcBorders>
            <w:shd w:val="clear" w:color="auto" w:fill="auto"/>
            <w:vAlign w:val="center"/>
            <w:hideMark/>
          </w:tcPr>
          <w:p w14:paraId="60824530" w14:textId="77777777" w:rsidR="00C8430B" w:rsidRPr="00383506" w:rsidRDefault="00C8430B" w:rsidP="00C8430B">
            <w:pPr>
              <w:jc w:val="center"/>
              <w:rPr>
                <w:sz w:val="14"/>
                <w:szCs w:val="14"/>
              </w:rPr>
            </w:pPr>
            <w:r w:rsidRPr="00383506">
              <w:rPr>
                <w:sz w:val="14"/>
                <w:szCs w:val="14"/>
              </w:rPr>
              <w:t>5,05</w:t>
            </w:r>
          </w:p>
        </w:tc>
        <w:tc>
          <w:tcPr>
            <w:tcW w:w="1298" w:type="dxa"/>
            <w:vMerge/>
            <w:tcBorders>
              <w:top w:val="nil"/>
              <w:left w:val="single" w:sz="4" w:space="0" w:color="auto"/>
              <w:bottom w:val="single" w:sz="4" w:space="0" w:color="000000"/>
              <w:right w:val="single" w:sz="4" w:space="0" w:color="auto"/>
            </w:tcBorders>
            <w:shd w:val="clear" w:color="auto" w:fill="auto"/>
            <w:vAlign w:val="center"/>
            <w:hideMark/>
          </w:tcPr>
          <w:p w14:paraId="00A520ED" w14:textId="77777777" w:rsidR="00C8430B" w:rsidRPr="00383506" w:rsidRDefault="00C8430B" w:rsidP="00C8430B">
            <w:pPr>
              <w:rPr>
                <w:sz w:val="14"/>
                <w:szCs w:val="14"/>
              </w:rPr>
            </w:pPr>
          </w:p>
        </w:tc>
        <w:tc>
          <w:tcPr>
            <w:tcW w:w="862" w:type="dxa"/>
            <w:tcBorders>
              <w:top w:val="nil"/>
              <w:left w:val="nil"/>
              <w:bottom w:val="single" w:sz="4" w:space="0" w:color="auto"/>
              <w:right w:val="nil"/>
            </w:tcBorders>
            <w:shd w:val="clear" w:color="auto" w:fill="auto"/>
            <w:vAlign w:val="center"/>
            <w:hideMark/>
          </w:tcPr>
          <w:p w14:paraId="59ECD972" w14:textId="77777777" w:rsidR="00C8430B" w:rsidRPr="00383506" w:rsidRDefault="00C8430B" w:rsidP="00C8430B">
            <w:pPr>
              <w:jc w:val="center"/>
              <w:rPr>
                <w:sz w:val="14"/>
                <w:szCs w:val="14"/>
              </w:rPr>
            </w:pPr>
            <w:r w:rsidRPr="00383506">
              <w:rPr>
                <w:sz w:val="14"/>
                <w:szCs w:val="14"/>
              </w:rPr>
              <w:t>5,05</w:t>
            </w:r>
          </w:p>
        </w:tc>
        <w:tc>
          <w:tcPr>
            <w:tcW w:w="1225" w:type="dxa"/>
            <w:tcBorders>
              <w:top w:val="nil"/>
              <w:left w:val="single" w:sz="4" w:space="0" w:color="auto"/>
              <w:bottom w:val="single" w:sz="4" w:space="0" w:color="auto"/>
              <w:right w:val="single" w:sz="4" w:space="0" w:color="auto"/>
            </w:tcBorders>
            <w:shd w:val="clear" w:color="auto" w:fill="auto"/>
            <w:vAlign w:val="center"/>
            <w:hideMark/>
          </w:tcPr>
          <w:p w14:paraId="6E5ED0D7" w14:textId="77777777" w:rsidR="00C8430B" w:rsidRPr="00383506" w:rsidRDefault="00C8430B" w:rsidP="00C8430B">
            <w:pPr>
              <w:jc w:val="center"/>
              <w:rPr>
                <w:sz w:val="14"/>
                <w:szCs w:val="14"/>
              </w:rPr>
            </w:pPr>
            <w:r w:rsidRPr="00383506">
              <w:rPr>
                <w:sz w:val="14"/>
                <w:szCs w:val="14"/>
              </w:rPr>
              <w:t>Х</w:t>
            </w:r>
          </w:p>
        </w:tc>
      </w:tr>
      <w:tr w:rsidR="00C8430B" w:rsidRPr="00383506" w14:paraId="13B8400E" w14:textId="77777777" w:rsidTr="00C8430B">
        <w:trPr>
          <w:gridAfter w:val="1"/>
          <w:wAfter w:w="99" w:type="dxa"/>
          <w:trHeight w:val="250"/>
        </w:trPr>
        <w:tc>
          <w:tcPr>
            <w:tcW w:w="634" w:type="dxa"/>
            <w:tcBorders>
              <w:top w:val="nil"/>
              <w:left w:val="single" w:sz="4" w:space="0" w:color="auto"/>
              <w:bottom w:val="single" w:sz="4" w:space="0" w:color="auto"/>
              <w:right w:val="single" w:sz="4" w:space="0" w:color="auto"/>
            </w:tcBorders>
            <w:shd w:val="clear" w:color="auto" w:fill="auto"/>
            <w:vAlign w:val="center"/>
            <w:hideMark/>
          </w:tcPr>
          <w:p w14:paraId="068CEAD5" w14:textId="77777777" w:rsidR="00C8430B" w:rsidRPr="00383506" w:rsidRDefault="00C8430B" w:rsidP="00C8430B">
            <w:pPr>
              <w:jc w:val="center"/>
              <w:rPr>
                <w:sz w:val="14"/>
                <w:szCs w:val="14"/>
              </w:rPr>
            </w:pPr>
            <w:r w:rsidRPr="00383506">
              <w:rPr>
                <w:sz w:val="14"/>
                <w:szCs w:val="14"/>
              </w:rPr>
              <w:t>1.1.7</w:t>
            </w:r>
          </w:p>
        </w:tc>
        <w:tc>
          <w:tcPr>
            <w:tcW w:w="1653" w:type="dxa"/>
            <w:tcBorders>
              <w:top w:val="nil"/>
              <w:left w:val="nil"/>
              <w:bottom w:val="single" w:sz="4" w:space="0" w:color="auto"/>
              <w:right w:val="single" w:sz="4" w:space="0" w:color="auto"/>
            </w:tcBorders>
            <w:shd w:val="clear" w:color="auto" w:fill="auto"/>
            <w:vAlign w:val="center"/>
            <w:hideMark/>
          </w:tcPr>
          <w:p w14:paraId="6719A413" w14:textId="77777777" w:rsidR="00C8430B" w:rsidRPr="00383506" w:rsidRDefault="00C8430B" w:rsidP="00C8430B">
            <w:pPr>
              <w:ind w:firstLineChars="100" w:firstLine="140"/>
              <w:rPr>
                <w:sz w:val="14"/>
                <w:szCs w:val="14"/>
              </w:rPr>
            </w:pPr>
            <w:r w:rsidRPr="00383506">
              <w:rPr>
                <w:sz w:val="14"/>
                <w:szCs w:val="14"/>
              </w:rPr>
              <w:t>Замена запорной арматуры</w:t>
            </w:r>
          </w:p>
        </w:tc>
        <w:tc>
          <w:tcPr>
            <w:tcW w:w="882" w:type="dxa"/>
            <w:tcBorders>
              <w:top w:val="nil"/>
              <w:left w:val="nil"/>
              <w:bottom w:val="single" w:sz="4" w:space="0" w:color="auto"/>
              <w:right w:val="single" w:sz="4" w:space="0" w:color="auto"/>
            </w:tcBorders>
            <w:shd w:val="clear" w:color="auto" w:fill="auto"/>
            <w:vAlign w:val="center"/>
            <w:hideMark/>
          </w:tcPr>
          <w:p w14:paraId="5DB85DAB"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705" w:type="dxa"/>
            <w:tcBorders>
              <w:top w:val="nil"/>
              <w:left w:val="nil"/>
              <w:bottom w:val="single" w:sz="4" w:space="0" w:color="auto"/>
              <w:right w:val="single" w:sz="4" w:space="0" w:color="auto"/>
            </w:tcBorders>
            <w:shd w:val="clear" w:color="auto" w:fill="auto"/>
            <w:vAlign w:val="center"/>
            <w:hideMark/>
          </w:tcPr>
          <w:p w14:paraId="04EE5120" w14:textId="77777777" w:rsidR="00C8430B" w:rsidRPr="00383506" w:rsidRDefault="00C8430B" w:rsidP="00C8430B">
            <w:pPr>
              <w:jc w:val="center"/>
              <w:rPr>
                <w:sz w:val="14"/>
                <w:szCs w:val="14"/>
              </w:rPr>
            </w:pPr>
            <w:r w:rsidRPr="00383506">
              <w:rPr>
                <w:sz w:val="14"/>
                <w:szCs w:val="14"/>
              </w:rPr>
              <w:t>ТР</w:t>
            </w:r>
          </w:p>
        </w:tc>
        <w:tc>
          <w:tcPr>
            <w:tcW w:w="741" w:type="dxa"/>
            <w:tcBorders>
              <w:top w:val="nil"/>
              <w:left w:val="nil"/>
              <w:bottom w:val="single" w:sz="4" w:space="0" w:color="auto"/>
              <w:right w:val="single" w:sz="4" w:space="0" w:color="auto"/>
            </w:tcBorders>
            <w:shd w:val="clear" w:color="auto" w:fill="auto"/>
            <w:vAlign w:val="center"/>
            <w:hideMark/>
          </w:tcPr>
          <w:p w14:paraId="45AAF099" w14:textId="77777777" w:rsidR="00C8430B" w:rsidRPr="00383506" w:rsidRDefault="00C8430B" w:rsidP="00C8430B">
            <w:pPr>
              <w:jc w:val="center"/>
              <w:rPr>
                <w:sz w:val="14"/>
                <w:szCs w:val="14"/>
              </w:rPr>
            </w:pPr>
            <w:r w:rsidRPr="00383506">
              <w:rPr>
                <w:sz w:val="14"/>
                <w:szCs w:val="14"/>
              </w:rPr>
              <w:t>2,25</w:t>
            </w:r>
          </w:p>
        </w:tc>
        <w:tc>
          <w:tcPr>
            <w:tcW w:w="672" w:type="dxa"/>
            <w:tcBorders>
              <w:top w:val="nil"/>
              <w:left w:val="nil"/>
              <w:bottom w:val="single" w:sz="4" w:space="0" w:color="auto"/>
              <w:right w:val="single" w:sz="4" w:space="0" w:color="auto"/>
            </w:tcBorders>
            <w:shd w:val="clear" w:color="auto" w:fill="auto"/>
            <w:vAlign w:val="center"/>
            <w:hideMark/>
          </w:tcPr>
          <w:p w14:paraId="49DCEB5B" w14:textId="77777777" w:rsidR="00C8430B" w:rsidRPr="00383506" w:rsidRDefault="00C8430B" w:rsidP="00C8430B">
            <w:pPr>
              <w:jc w:val="center"/>
              <w:rPr>
                <w:sz w:val="14"/>
                <w:szCs w:val="14"/>
              </w:rPr>
            </w:pPr>
            <w:r w:rsidRPr="00383506">
              <w:rPr>
                <w:sz w:val="14"/>
                <w:szCs w:val="14"/>
              </w:rPr>
              <w:t>0,00</w:t>
            </w:r>
          </w:p>
        </w:tc>
        <w:tc>
          <w:tcPr>
            <w:tcW w:w="898" w:type="dxa"/>
            <w:tcBorders>
              <w:top w:val="nil"/>
              <w:left w:val="nil"/>
              <w:bottom w:val="single" w:sz="4" w:space="0" w:color="auto"/>
              <w:right w:val="single" w:sz="4" w:space="0" w:color="auto"/>
            </w:tcBorders>
            <w:shd w:val="clear" w:color="auto" w:fill="auto"/>
            <w:vAlign w:val="center"/>
            <w:hideMark/>
          </w:tcPr>
          <w:p w14:paraId="3B3DF0BA" w14:textId="77777777" w:rsidR="00C8430B" w:rsidRPr="00383506" w:rsidRDefault="00C8430B" w:rsidP="00C8430B">
            <w:pPr>
              <w:jc w:val="center"/>
              <w:rPr>
                <w:sz w:val="14"/>
                <w:szCs w:val="14"/>
              </w:rPr>
            </w:pPr>
            <w:r w:rsidRPr="00383506">
              <w:rPr>
                <w:sz w:val="14"/>
                <w:szCs w:val="14"/>
              </w:rPr>
              <w:t>2,25</w:t>
            </w:r>
          </w:p>
        </w:tc>
        <w:tc>
          <w:tcPr>
            <w:tcW w:w="1298" w:type="dxa"/>
            <w:vMerge/>
            <w:tcBorders>
              <w:top w:val="nil"/>
              <w:left w:val="single" w:sz="4" w:space="0" w:color="auto"/>
              <w:bottom w:val="single" w:sz="4" w:space="0" w:color="000000"/>
              <w:right w:val="single" w:sz="4" w:space="0" w:color="auto"/>
            </w:tcBorders>
            <w:shd w:val="clear" w:color="auto" w:fill="auto"/>
            <w:vAlign w:val="center"/>
            <w:hideMark/>
          </w:tcPr>
          <w:p w14:paraId="5248F446" w14:textId="77777777" w:rsidR="00C8430B" w:rsidRPr="00383506" w:rsidRDefault="00C8430B" w:rsidP="00C8430B">
            <w:pPr>
              <w:rPr>
                <w:sz w:val="14"/>
                <w:szCs w:val="14"/>
              </w:rPr>
            </w:pPr>
          </w:p>
        </w:tc>
        <w:tc>
          <w:tcPr>
            <w:tcW w:w="862" w:type="dxa"/>
            <w:tcBorders>
              <w:top w:val="nil"/>
              <w:left w:val="nil"/>
              <w:bottom w:val="single" w:sz="4" w:space="0" w:color="auto"/>
              <w:right w:val="nil"/>
            </w:tcBorders>
            <w:shd w:val="clear" w:color="auto" w:fill="auto"/>
            <w:vAlign w:val="center"/>
            <w:hideMark/>
          </w:tcPr>
          <w:p w14:paraId="53D00010" w14:textId="77777777" w:rsidR="00C8430B" w:rsidRPr="00383506" w:rsidRDefault="00C8430B" w:rsidP="00C8430B">
            <w:pPr>
              <w:jc w:val="center"/>
              <w:rPr>
                <w:sz w:val="14"/>
                <w:szCs w:val="14"/>
              </w:rPr>
            </w:pPr>
            <w:r w:rsidRPr="00383506">
              <w:rPr>
                <w:sz w:val="14"/>
                <w:szCs w:val="14"/>
              </w:rPr>
              <w:t>2,25</w:t>
            </w:r>
          </w:p>
        </w:tc>
        <w:tc>
          <w:tcPr>
            <w:tcW w:w="1225" w:type="dxa"/>
            <w:tcBorders>
              <w:top w:val="nil"/>
              <w:left w:val="single" w:sz="4" w:space="0" w:color="auto"/>
              <w:bottom w:val="single" w:sz="4" w:space="0" w:color="auto"/>
              <w:right w:val="single" w:sz="4" w:space="0" w:color="auto"/>
            </w:tcBorders>
            <w:shd w:val="clear" w:color="auto" w:fill="auto"/>
            <w:vAlign w:val="center"/>
            <w:hideMark/>
          </w:tcPr>
          <w:p w14:paraId="6D9F4F75" w14:textId="77777777" w:rsidR="00C8430B" w:rsidRPr="00383506" w:rsidRDefault="00C8430B" w:rsidP="00C8430B">
            <w:pPr>
              <w:jc w:val="center"/>
              <w:rPr>
                <w:sz w:val="14"/>
                <w:szCs w:val="14"/>
              </w:rPr>
            </w:pPr>
            <w:r w:rsidRPr="00383506">
              <w:rPr>
                <w:sz w:val="14"/>
                <w:szCs w:val="14"/>
              </w:rPr>
              <w:t>Х</w:t>
            </w:r>
          </w:p>
        </w:tc>
      </w:tr>
      <w:tr w:rsidR="00C8430B" w:rsidRPr="00383506" w14:paraId="550ED8EB" w14:textId="77777777" w:rsidTr="00C8430B">
        <w:trPr>
          <w:gridAfter w:val="1"/>
          <w:wAfter w:w="99" w:type="dxa"/>
          <w:trHeight w:val="339"/>
        </w:trPr>
        <w:tc>
          <w:tcPr>
            <w:tcW w:w="634" w:type="dxa"/>
            <w:tcBorders>
              <w:top w:val="nil"/>
              <w:left w:val="single" w:sz="4" w:space="0" w:color="auto"/>
              <w:bottom w:val="single" w:sz="4" w:space="0" w:color="auto"/>
              <w:right w:val="single" w:sz="4" w:space="0" w:color="auto"/>
            </w:tcBorders>
            <w:shd w:val="clear" w:color="auto" w:fill="auto"/>
            <w:vAlign w:val="center"/>
            <w:hideMark/>
          </w:tcPr>
          <w:p w14:paraId="1E7E1901" w14:textId="77777777" w:rsidR="00C8430B" w:rsidRPr="00383506" w:rsidRDefault="00C8430B" w:rsidP="00C8430B">
            <w:pPr>
              <w:jc w:val="center"/>
              <w:rPr>
                <w:sz w:val="14"/>
                <w:szCs w:val="14"/>
              </w:rPr>
            </w:pPr>
            <w:r w:rsidRPr="00383506">
              <w:rPr>
                <w:sz w:val="14"/>
                <w:szCs w:val="14"/>
              </w:rPr>
              <w:t>1.1.8</w:t>
            </w:r>
          </w:p>
        </w:tc>
        <w:tc>
          <w:tcPr>
            <w:tcW w:w="1653" w:type="dxa"/>
            <w:tcBorders>
              <w:top w:val="nil"/>
              <w:left w:val="nil"/>
              <w:bottom w:val="single" w:sz="4" w:space="0" w:color="auto"/>
              <w:right w:val="single" w:sz="4" w:space="0" w:color="auto"/>
            </w:tcBorders>
            <w:shd w:val="clear" w:color="auto" w:fill="auto"/>
            <w:vAlign w:val="center"/>
            <w:hideMark/>
          </w:tcPr>
          <w:p w14:paraId="6691EC84" w14:textId="77777777" w:rsidR="00C8430B" w:rsidRPr="00383506" w:rsidRDefault="00C8430B" w:rsidP="00C8430B">
            <w:pPr>
              <w:ind w:firstLineChars="100" w:firstLine="140"/>
              <w:rPr>
                <w:sz w:val="14"/>
                <w:szCs w:val="14"/>
              </w:rPr>
            </w:pPr>
            <w:r w:rsidRPr="00383506">
              <w:rPr>
                <w:sz w:val="14"/>
                <w:szCs w:val="14"/>
              </w:rPr>
              <w:t xml:space="preserve">Текущий ремонт </w:t>
            </w:r>
            <w:proofErr w:type="gramStart"/>
            <w:r w:rsidRPr="00383506">
              <w:rPr>
                <w:sz w:val="14"/>
                <w:szCs w:val="14"/>
              </w:rPr>
              <w:t>эл.щитовых</w:t>
            </w:r>
            <w:proofErr w:type="gramEnd"/>
            <w:r w:rsidRPr="00383506">
              <w:rPr>
                <w:sz w:val="14"/>
                <w:szCs w:val="14"/>
              </w:rPr>
              <w:t xml:space="preserve"> пунктов</w:t>
            </w:r>
          </w:p>
        </w:tc>
        <w:tc>
          <w:tcPr>
            <w:tcW w:w="882" w:type="dxa"/>
            <w:tcBorders>
              <w:top w:val="nil"/>
              <w:left w:val="nil"/>
              <w:bottom w:val="single" w:sz="4" w:space="0" w:color="auto"/>
              <w:right w:val="single" w:sz="4" w:space="0" w:color="auto"/>
            </w:tcBorders>
            <w:shd w:val="clear" w:color="auto" w:fill="auto"/>
            <w:vAlign w:val="center"/>
            <w:hideMark/>
          </w:tcPr>
          <w:p w14:paraId="072B63CA"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705" w:type="dxa"/>
            <w:tcBorders>
              <w:top w:val="nil"/>
              <w:left w:val="nil"/>
              <w:bottom w:val="single" w:sz="4" w:space="0" w:color="auto"/>
              <w:right w:val="single" w:sz="4" w:space="0" w:color="auto"/>
            </w:tcBorders>
            <w:shd w:val="clear" w:color="auto" w:fill="auto"/>
            <w:vAlign w:val="center"/>
            <w:hideMark/>
          </w:tcPr>
          <w:p w14:paraId="269FFC13" w14:textId="77777777" w:rsidR="00C8430B" w:rsidRPr="00383506" w:rsidRDefault="00C8430B" w:rsidP="00C8430B">
            <w:pPr>
              <w:jc w:val="center"/>
              <w:rPr>
                <w:sz w:val="14"/>
                <w:szCs w:val="14"/>
              </w:rPr>
            </w:pPr>
            <w:r w:rsidRPr="00383506">
              <w:rPr>
                <w:sz w:val="14"/>
                <w:szCs w:val="14"/>
              </w:rPr>
              <w:t>ТР</w:t>
            </w:r>
          </w:p>
        </w:tc>
        <w:tc>
          <w:tcPr>
            <w:tcW w:w="741" w:type="dxa"/>
            <w:tcBorders>
              <w:top w:val="nil"/>
              <w:left w:val="nil"/>
              <w:bottom w:val="single" w:sz="4" w:space="0" w:color="auto"/>
              <w:right w:val="single" w:sz="4" w:space="0" w:color="auto"/>
            </w:tcBorders>
            <w:shd w:val="clear" w:color="auto" w:fill="auto"/>
            <w:vAlign w:val="center"/>
            <w:hideMark/>
          </w:tcPr>
          <w:p w14:paraId="62962783" w14:textId="77777777" w:rsidR="00C8430B" w:rsidRPr="00383506" w:rsidRDefault="00C8430B" w:rsidP="00C8430B">
            <w:pPr>
              <w:jc w:val="center"/>
              <w:rPr>
                <w:sz w:val="14"/>
                <w:szCs w:val="14"/>
              </w:rPr>
            </w:pPr>
            <w:r w:rsidRPr="00383506">
              <w:rPr>
                <w:sz w:val="14"/>
                <w:szCs w:val="14"/>
              </w:rPr>
              <w:t>16,65</w:t>
            </w:r>
          </w:p>
        </w:tc>
        <w:tc>
          <w:tcPr>
            <w:tcW w:w="672" w:type="dxa"/>
            <w:tcBorders>
              <w:top w:val="nil"/>
              <w:left w:val="nil"/>
              <w:bottom w:val="single" w:sz="4" w:space="0" w:color="auto"/>
              <w:right w:val="single" w:sz="4" w:space="0" w:color="auto"/>
            </w:tcBorders>
            <w:shd w:val="clear" w:color="auto" w:fill="auto"/>
            <w:vAlign w:val="center"/>
            <w:hideMark/>
          </w:tcPr>
          <w:p w14:paraId="3576B8CA" w14:textId="77777777" w:rsidR="00C8430B" w:rsidRPr="00383506" w:rsidRDefault="00C8430B" w:rsidP="00C8430B">
            <w:pPr>
              <w:jc w:val="center"/>
              <w:rPr>
                <w:sz w:val="14"/>
                <w:szCs w:val="14"/>
              </w:rPr>
            </w:pPr>
            <w:r w:rsidRPr="00383506">
              <w:rPr>
                <w:sz w:val="14"/>
                <w:szCs w:val="14"/>
              </w:rPr>
              <w:t>0,00</w:t>
            </w:r>
          </w:p>
        </w:tc>
        <w:tc>
          <w:tcPr>
            <w:tcW w:w="898" w:type="dxa"/>
            <w:tcBorders>
              <w:top w:val="nil"/>
              <w:left w:val="nil"/>
              <w:bottom w:val="single" w:sz="4" w:space="0" w:color="auto"/>
              <w:right w:val="single" w:sz="4" w:space="0" w:color="auto"/>
            </w:tcBorders>
            <w:shd w:val="clear" w:color="auto" w:fill="auto"/>
            <w:vAlign w:val="center"/>
            <w:hideMark/>
          </w:tcPr>
          <w:p w14:paraId="269BDBF3" w14:textId="77777777" w:rsidR="00C8430B" w:rsidRPr="00383506" w:rsidRDefault="00C8430B" w:rsidP="00C8430B">
            <w:pPr>
              <w:jc w:val="center"/>
              <w:rPr>
                <w:sz w:val="14"/>
                <w:szCs w:val="14"/>
              </w:rPr>
            </w:pPr>
            <w:r w:rsidRPr="00383506">
              <w:rPr>
                <w:sz w:val="14"/>
                <w:szCs w:val="14"/>
              </w:rPr>
              <w:t>16,65</w:t>
            </w:r>
          </w:p>
        </w:tc>
        <w:tc>
          <w:tcPr>
            <w:tcW w:w="1298" w:type="dxa"/>
            <w:vMerge/>
            <w:tcBorders>
              <w:top w:val="nil"/>
              <w:left w:val="single" w:sz="4" w:space="0" w:color="auto"/>
              <w:bottom w:val="single" w:sz="4" w:space="0" w:color="000000"/>
              <w:right w:val="single" w:sz="4" w:space="0" w:color="auto"/>
            </w:tcBorders>
            <w:shd w:val="clear" w:color="auto" w:fill="auto"/>
            <w:vAlign w:val="center"/>
            <w:hideMark/>
          </w:tcPr>
          <w:p w14:paraId="4451C674" w14:textId="77777777" w:rsidR="00C8430B" w:rsidRPr="00383506" w:rsidRDefault="00C8430B" w:rsidP="00C8430B">
            <w:pPr>
              <w:rPr>
                <w:sz w:val="14"/>
                <w:szCs w:val="14"/>
              </w:rPr>
            </w:pPr>
          </w:p>
        </w:tc>
        <w:tc>
          <w:tcPr>
            <w:tcW w:w="862" w:type="dxa"/>
            <w:tcBorders>
              <w:top w:val="nil"/>
              <w:left w:val="nil"/>
              <w:bottom w:val="single" w:sz="4" w:space="0" w:color="auto"/>
              <w:right w:val="nil"/>
            </w:tcBorders>
            <w:shd w:val="clear" w:color="auto" w:fill="auto"/>
            <w:vAlign w:val="center"/>
            <w:hideMark/>
          </w:tcPr>
          <w:p w14:paraId="10372D6E" w14:textId="77777777" w:rsidR="00C8430B" w:rsidRPr="00383506" w:rsidRDefault="00C8430B" w:rsidP="00C8430B">
            <w:pPr>
              <w:jc w:val="center"/>
              <w:rPr>
                <w:sz w:val="14"/>
                <w:szCs w:val="14"/>
              </w:rPr>
            </w:pPr>
            <w:r w:rsidRPr="00383506">
              <w:rPr>
                <w:sz w:val="14"/>
                <w:szCs w:val="14"/>
              </w:rPr>
              <w:t>16,65</w:t>
            </w:r>
          </w:p>
        </w:tc>
        <w:tc>
          <w:tcPr>
            <w:tcW w:w="1225" w:type="dxa"/>
            <w:tcBorders>
              <w:top w:val="nil"/>
              <w:left w:val="single" w:sz="4" w:space="0" w:color="auto"/>
              <w:bottom w:val="single" w:sz="4" w:space="0" w:color="auto"/>
              <w:right w:val="single" w:sz="4" w:space="0" w:color="auto"/>
            </w:tcBorders>
            <w:shd w:val="clear" w:color="auto" w:fill="auto"/>
            <w:vAlign w:val="center"/>
            <w:hideMark/>
          </w:tcPr>
          <w:p w14:paraId="2FD68DE8" w14:textId="77777777" w:rsidR="00C8430B" w:rsidRPr="00383506" w:rsidRDefault="00C8430B" w:rsidP="00C8430B">
            <w:pPr>
              <w:jc w:val="center"/>
              <w:rPr>
                <w:sz w:val="14"/>
                <w:szCs w:val="14"/>
              </w:rPr>
            </w:pPr>
            <w:r w:rsidRPr="00383506">
              <w:rPr>
                <w:sz w:val="14"/>
                <w:szCs w:val="14"/>
              </w:rPr>
              <w:t>Х</w:t>
            </w:r>
          </w:p>
        </w:tc>
      </w:tr>
      <w:tr w:rsidR="00C8430B" w:rsidRPr="00383506" w14:paraId="66272B91" w14:textId="77777777" w:rsidTr="00C8430B">
        <w:trPr>
          <w:gridAfter w:val="1"/>
          <w:wAfter w:w="99" w:type="dxa"/>
          <w:trHeight w:val="401"/>
        </w:trPr>
        <w:tc>
          <w:tcPr>
            <w:tcW w:w="634" w:type="dxa"/>
            <w:tcBorders>
              <w:top w:val="nil"/>
              <w:left w:val="single" w:sz="4" w:space="0" w:color="auto"/>
              <w:bottom w:val="single" w:sz="4" w:space="0" w:color="auto"/>
              <w:right w:val="single" w:sz="4" w:space="0" w:color="auto"/>
            </w:tcBorders>
            <w:shd w:val="clear" w:color="auto" w:fill="auto"/>
            <w:vAlign w:val="center"/>
            <w:hideMark/>
          </w:tcPr>
          <w:p w14:paraId="35A48ED5" w14:textId="77777777" w:rsidR="00C8430B" w:rsidRPr="00383506" w:rsidRDefault="00C8430B" w:rsidP="00C8430B">
            <w:pPr>
              <w:jc w:val="center"/>
              <w:rPr>
                <w:sz w:val="14"/>
                <w:szCs w:val="14"/>
              </w:rPr>
            </w:pPr>
            <w:r w:rsidRPr="00383506">
              <w:rPr>
                <w:sz w:val="14"/>
                <w:szCs w:val="14"/>
              </w:rPr>
              <w:t>1.1.9</w:t>
            </w:r>
          </w:p>
        </w:tc>
        <w:tc>
          <w:tcPr>
            <w:tcW w:w="1653" w:type="dxa"/>
            <w:tcBorders>
              <w:top w:val="nil"/>
              <w:left w:val="nil"/>
              <w:bottom w:val="single" w:sz="4" w:space="0" w:color="auto"/>
              <w:right w:val="single" w:sz="4" w:space="0" w:color="auto"/>
            </w:tcBorders>
            <w:shd w:val="clear" w:color="auto" w:fill="auto"/>
            <w:vAlign w:val="center"/>
            <w:hideMark/>
          </w:tcPr>
          <w:p w14:paraId="05084498" w14:textId="77777777" w:rsidR="00C8430B" w:rsidRPr="00383506" w:rsidRDefault="00C8430B" w:rsidP="00C8430B">
            <w:pPr>
              <w:ind w:firstLineChars="100" w:firstLine="140"/>
              <w:rPr>
                <w:sz w:val="14"/>
                <w:szCs w:val="14"/>
              </w:rPr>
            </w:pPr>
            <w:r w:rsidRPr="00383506">
              <w:rPr>
                <w:sz w:val="14"/>
                <w:szCs w:val="14"/>
              </w:rPr>
              <w:t xml:space="preserve">Капит. ремонт </w:t>
            </w:r>
            <w:proofErr w:type="gramStart"/>
            <w:r w:rsidRPr="00383506">
              <w:rPr>
                <w:sz w:val="14"/>
                <w:szCs w:val="14"/>
              </w:rPr>
              <w:t>эл.двигателей</w:t>
            </w:r>
            <w:proofErr w:type="gramEnd"/>
            <w:r w:rsidRPr="00383506">
              <w:rPr>
                <w:sz w:val="14"/>
                <w:szCs w:val="14"/>
              </w:rPr>
              <w:t xml:space="preserve"> </w:t>
            </w:r>
          </w:p>
        </w:tc>
        <w:tc>
          <w:tcPr>
            <w:tcW w:w="882" w:type="dxa"/>
            <w:tcBorders>
              <w:top w:val="nil"/>
              <w:left w:val="nil"/>
              <w:bottom w:val="single" w:sz="4" w:space="0" w:color="auto"/>
              <w:right w:val="single" w:sz="4" w:space="0" w:color="auto"/>
            </w:tcBorders>
            <w:shd w:val="clear" w:color="auto" w:fill="auto"/>
            <w:vAlign w:val="center"/>
            <w:hideMark/>
          </w:tcPr>
          <w:p w14:paraId="293C2C13" w14:textId="77777777" w:rsidR="00C8430B" w:rsidRPr="00383506" w:rsidRDefault="00C8430B" w:rsidP="00C8430B">
            <w:pPr>
              <w:jc w:val="center"/>
              <w:rPr>
                <w:sz w:val="14"/>
                <w:szCs w:val="14"/>
              </w:rPr>
            </w:pPr>
            <w:r w:rsidRPr="00383506">
              <w:rPr>
                <w:sz w:val="14"/>
                <w:szCs w:val="14"/>
              </w:rPr>
              <w:t>подряд</w:t>
            </w:r>
          </w:p>
        </w:tc>
        <w:tc>
          <w:tcPr>
            <w:tcW w:w="705" w:type="dxa"/>
            <w:tcBorders>
              <w:top w:val="nil"/>
              <w:left w:val="nil"/>
              <w:bottom w:val="single" w:sz="4" w:space="0" w:color="auto"/>
              <w:right w:val="single" w:sz="4" w:space="0" w:color="auto"/>
            </w:tcBorders>
            <w:shd w:val="clear" w:color="auto" w:fill="auto"/>
            <w:vAlign w:val="center"/>
            <w:hideMark/>
          </w:tcPr>
          <w:p w14:paraId="047398DE" w14:textId="77777777" w:rsidR="00C8430B" w:rsidRPr="00383506" w:rsidRDefault="00C8430B" w:rsidP="00C8430B">
            <w:pPr>
              <w:jc w:val="center"/>
              <w:rPr>
                <w:sz w:val="14"/>
                <w:szCs w:val="14"/>
              </w:rPr>
            </w:pPr>
            <w:r w:rsidRPr="00383506">
              <w:rPr>
                <w:sz w:val="14"/>
                <w:szCs w:val="14"/>
              </w:rPr>
              <w:t>КР</w:t>
            </w:r>
          </w:p>
        </w:tc>
        <w:tc>
          <w:tcPr>
            <w:tcW w:w="741" w:type="dxa"/>
            <w:tcBorders>
              <w:top w:val="nil"/>
              <w:left w:val="nil"/>
              <w:bottom w:val="single" w:sz="4" w:space="0" w:color="auto"/>
              <w:right w:val="single" w:sz="4" w:space="0" w:color="auto"/>
            </w:tcBorders>
            <w:shd w:val="clear" w:color="auto" w:fill="auto"/>
            <w:vAlign w:val="center"/>
            <w:hideMark/>
          </w:tcPr>
          <w:p w14:paraId="61BC2675" w14:textId="77777777" w:rsidR="00C8430B" w:rsidRPr="00383506" w:rsidRDefault="00C8430B" w:rsidP="00C8430B">
            <w:pPr>
              <w:jc w:val="center"/>
              <w:rPr>
                <w:sz w:val="14"/>
                <w:szCs w:val="14"/>
              </w:rPr>
            </w:pPr>
            <w:r w:rsidRPr="00383506">
              <w:rPr>
                <w:sz w:val="14"/>
                <w:szCs w:val="14"/>
              </w:rPr>
              <w:t>14,95</w:t>
            </w:r>
          </w:p>
        </w:tc>
        <w:tc>
          <w:tcPr>
            <w:tcW w:w="1570" w:type="dxa"/>
            <w:gridSpan w:val="2"/>
            <w:tcBorders>
              <w:top w:val="single" w:sz="4" w:space="0" w:color="auto"/>
              <w:left w:val="nil"/>
              <w:bottom w:val="single" w:sz="4" w:space="0" w:color="auto"/>
              <w:right w:val="single" w:sz="4" w:space="0" w:color="000000"/>
            </w:tcBorders>
            <w:shd w:val="clear" w:color="auto" w:fill="auto"/>
            <w:vAlign w:val="center"/>
            <w:hideMark/>
          </w:tcPr>
          <w:p w14:paraId="0A1C3DFC" w14:textId="77777777" w:rsidR="00C8430B" w:rsidRPr="00383506" w:rsidRDefault="00C8430B" w:rsidP="00C8430B">
            <w:pPr>
              <w:jc w:val="center"/>
              <w:rPr>
                <w:sz w:val="14"/>
                <w:szCs w:val="14"/>
              </w:rPr>
            </w:pPr>
            <w:r w:rsidRPr="00383506">
              <w:rPr>
                <w:sz w:val="14"/>
                <w:szCs w:val="14"/>
              </w:rPr>
              <w:t>14,95</w:t>
            </w:r>
          </w:p>
        </w:tc>
        <w:tc>
          <w:tcPr>
            <w:tcW w:w="1298" w:type="dxa"/>
            <w:tcBorders>
              <w:top w:val="nil"/>
              <w:left w:val="nil"/>
              <w:bottom w:val="single" w:sz="4" w:space="0" w:color="auto"/>
              <w:right w:val="single" w:sz="4" w:space="0" w:color="auto"/>
            </w:tcBorders>
            <w:shd w:val="clear" w:color="auto" w:fill="auto"/>
            <w:vAlign w:val="center"/>
            <w:hideMark/>
          </w:tcPr>
          <w:p w14:paraId="78829A1A" w14:textId="77777777" w:rsidR="00C8430B" w:rsidRPr="00383506" w:rsidRDefault="00C8430B" w:rsidP="00C8430B">
            <w:pPr>
              <w:jc w:val="center"/>
              <w:rPr>
                <w:sz w:val="14"/>
                <w:szCs w:val="14"/>
              </w:rPr>
            </w:pPr>
            <w:r w:rsidRPr="00383506">
              <w:rPr>
                <w:sz w:val="14"/>
                <w:szCs w:val="14"/>
              </w:rPr>
              <w:t>Дефектная ведомость, Локальный сметный расчет, договор подряда</w:t>
            </w:r>
          </w:p>
        </w:tc>
        <w:tc>
          <w:tcPr>
            <w:tcW w:w="862" w:type="dxa"/>
            <w:tcBorders>
              <w:top w:val="nil"/>
              <w:left w:val="nil"/>
              <w:bottom w:val="single" w:sz="4" w:space="0" w:color="auto"/>
              <w:right w:val="nil"/>
            </w:tcBorders>
            <w:shd w:val="clear" w:color="auto" w:fill="auto"/>
            <w:vAlign w:val="center"/>
            <w:hideMark/>
          </w:tcPr>
          <w:p w14:paraId="455EC211" w14:textId="77777777" w:rsidR="00C8430B" w:rsidRPr="00383506" w:rsidRDefault="00C8430B" w:rsidP="00C8430B">
            <w:pPr>
              <w:jc w:val="center"/>
              <w:rPr>
                <w:sz w:val="14"/>
                <w:szCs w:val="14"/>
              </w:rPr>
            </w:pPr>
            <w:r w:rsidRPr="00383506">
              <w:rPr>
                <w:sz w:val="14"/>
                <w:szCs w:val="14"/>
              </w:rPr>
              <w:t>14,95</w:t>
            </w:r>
          </w:p>
        </w:tc>
        <w:tc>
          <w:tcPr>
            <w:tcW w:w="1225" w:type="dxa"/>
            <w:tcBorders>
              <w:top w:val="nil"/>
              <w:left w:val="single" w:sz="4" w:space="0" w:color="auto"/>
              <w:bottom w:val="single" w:sz="4" w:space="0" w:color="auto"/>
              <w:right w:val="single" w:sz="4" w:space="0" w:color="auto"/>
            </w:tcBorders>
            <w:shd w:val="clear" w:color="auto" w:fill="auto"/>
            <w:vAlign w:val="center"/>
            <w:hideMark/>
          </w:tcPr>
          <w:p w14:paraId="5F47F24C" w14:textId="77777777" w:rsidR="00C8430B" w:rsidRPr="00383506" w:rsidRDefault="00C8430B" w:rsidP="00C8430B">
            <w:pPr>
              <w:jc w:val="center"/>
              <w:rPr>
                <w:sz w:val="14"/>
                <w:szCs w:val="14"/>
              </w:rPr>
            </w:pPr>
            <w:r w:rsidRPr="00383506">
              <w:rPr>
                <w:sz w:val="14"/>
                <w:szCs w:val="14"/>
              </w:rPr>
              <w:t>Х</w:t>
            </w:r>
          </w:p>
        </w:tc>
      </w:tr>
      <w:tr w:rsidR="00C8430B" w:rsidRPr="00383506" w14:paraId="6C2A186B" w14:textId="77777777" w:rsidTr="00C8430B">
        <w:trPr>
          <w:gridAfter w:val="1"/>
          <w:wAfter w:w="99" w:type="dxa"/>
          <w:trHeight w:val="405"/>
        </w:trPr>
        <w:tc>
          <w:tcPr>
            <w:tcW w:w="634" w:type="dxa"/>
            <w:tcBorders>
              <w:top w:val="nil"/>
              <w:left w:val="single" w:sz="4" w:space="0" w:color="auto"/>
              <w:bottom w:val="single" w:sz="4" w:space="0" w:color="auto"/>
              <w:right w:val="single" w:sz="4" w:space="0" w:color="auto"/>
            </w:tcBorders>
            <w:shd w:val="clear" w:color="auto" w:fill="auto"/>
            <w:vAlign w:val="center"/>
            <w:hideMark/>
          </w:tcPr>
          <w:p w14:paraId="07BF5157" w14:textId="77777777" w:rsidR="00C8430B" w:rsidRPr="00383506" w:rsidRDefault="00C8430B" w:rsidP="00C8430B">
            <w:pPr>
              <w:jc w:val="center"/>
              <w:rPr>
                <w:sz w:val="14"/>
                <w:szCs w:val="14"/>
              </w:rPr>
            </w:pPr>
            <w:r w:rsidRPr="00383506">
              <w:rPr>
                <w:sz w:val="14"/>
                <w:szCs w:val="14"/>
              </w:rPr>
              <w:t>1.1.10</w:t>
            </w:r>
          </w:p>
        </w:tc>
        <w:tc>
          <w:tcPr>
            <w:tcW w:w="1653" w:type="dxa"/>
            <w:tcBorders>
              <w:top w:val="nil"/>
              <w:left w:val="nil"/>
              <w:bottom w:val="single" w:sz="4" w:space="0" w:color="auto"/>
              <w:right w:val="single" w:sz="4" w:space="0" w:color="auto"/>
            </w:tcBorders>
            <w:shd w:val="clear" w:color="auto" w:fill="auto"/>
            <w:vAlign w:val="center"/>
            <w:hideMark/>
          </w:tcPr>
          <w:p w14:paraId="51A02D27" w14:textId="77777777" w:rsidR="00C8430B" w:rsidRPr="00383506" w:rsidRDefault="00C8430B" w:rsidP="00C8430B">
            <w:pPr>
              <w:ind w:firstLineChars="100" w:firstLine="140"/>
              <w:rPr>
                <w:sz w:val="14"/>
                <w:szCs w:val="14"/>
              </w:rPr>
            </w:pPr>
            <w:r w:rsidRPr="00383506">
              <w:rPr>
                <w:sz w:val="14"/>
                <w:szCs w:val="14"/>
              </w:rPr>
              <w:t>Тек.ремонт угольного бункера</w:t>
            </w:r>
          </w:p>
        </w:tc>
        <w:tc>
          <w:tcPr>
            <w:tcW w:w="882" w:type="dxa"/>
            <w:tcBorders>
              <w:top w:val="nil"/>
              <w:left w:val="nil"/>
              <w:bottom w:val="single" w:sz="4" w:space="0" w:color="auto"/>
              <w:right w:val="single" w:sz="4" w:space="0" w:color="auto"/>
            </w:tcBorders>
            <w:shd w:val="clear" w:color="auto" w:fill="auto"/>
            <w:vAlign w:val="center"/>
            <w:hideMark/>
          </w:tcPr>
          <w:p w14:paraId="08F11401"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705" w:type="dxa"/>
            <w:tcBorders>
              <w:top w:val="nil"/>
              <w:left w:val="nil"/>
              <w:bottom w:val="single" w:sz="4" w:space="0" w:color="auto"/>
              <w:right w:val="single" w:sz="4" w:space="0" w:color="auto"/>
            </w:tcBorders>
            <w:shd w:val="clear" w:color="auto" w:fill="auto"/>
            <w:vAlign w:val="center"/>
            <w:hideMark/>
          </w:tcPr>
          <w:p w14:paraId="23990DE2" w14:textId="77777777" w:rsidR="00C8430B" w:rsidRPr="00383506" w:rsidRDefault="00C8430B" w:rsidP="00C8430B">
            <w:pPr>
              <w:jc w:val="center"/>
              <w:rPr>
                <w:sz w:val="14"/>
                <w:szCs w:val="14"/>
              </w:rPr>
            </w:pPr>
            <w:r w:rsidRPr="00383506">
              <w:rPr>
                <w:sz w:val="14"/>
                <w:szCs w:val="14"/>
              </w:rPr>
              <w:t>ТР</w:t>
            </w:r>
          </w:p>
        </w:tc>
        <w:tc>
          <w:tcPr>
            <w:tcW w:w="741" w:type="dxa"/>
            <w:tcBorders>
              <w:top w:val="nil"/>
              <w:left w:val="nil"/>
              <w:bottom w:val="single" w:sz="4" w:space="0" w:color="auto"/>
              <w:right w:val="single" w:sz="4" w:space="0" w:color="auto"/>
            </w:tcBorders>
            <w:shd w:val="clear" w:color="auto" w:fill="auto"/>
            <w:vAlign w:val="center"/>
            <w:hideMark/>
          </w:tcPr>
          <w:p w14:paraId="41B64E53" w14:textId="77777777" w:rsidR="00C8430B" w:rsidRPr="00383506" w:rsidRDefault="00C8430B" w:rsidP="00C8430B">
            <w:pPr>
              <w:jc w:val="center"/>
              <w:rPr>
                <w:sz w:val="14"/>
                <w:szCs w:val="14"/>
              </w:rPr>
            </w:pPr>
            <w:r w:rsidRPr="00383506">
              <w:rPr>
                <w:sz w:val="14"/>
                <w:szCs w:val="14"/>
              </w:rPr>
              <w:t>10,46</w:t>
            </w:r>
          </w:p>
        </w:tc>
        <w:tc>
          <w:tcPr>
            <w:tcW w:w="672" w:type="dxa"/>
            <w:tcBorders>
              <w:top w:val="nil"/>
              <w:left w:val="nil"/>
              <w:bottom w:val="single" w:sz="4" w:space="0" w:color="auto"/>
              <w:right w:val="single" w:sz="4" w:space="0" w:color="auto"/>
            </w:tcBorders>
            <w:shd w:val="clear" w:color="auto" w:fill="auto"/>
            <w:vAlign w:val="center"/>
            <w:hideMark/>
          </w:tcPr>
          <w:p w14:paraId="09E79AFA" w14:textId="77777777" w:rsidR="00C8430B" w:rsidRPr="00383506" w:rsidRDefault="00C8430B" w:rsidP="00C8430B">
            <w:pPr>
              <w:jc w:val="center"/>
              <w:rPr>
                <w:sz w:val="14"/>
                <w:szCs w:val="14"/>
              </w:rPr>
            </w:pPr>
            <w:r w:rsidRPr="00383506">
              <w:rPr>
                <w:sz w:val="14"/>
                <w:szCs w:val="14"/>
              </w:rPr>
              <w:t>0,00</w:t>
            </w:r>
          </w:p>
        </w:tc>
        <w:tc>
          <w:tcPr>
            <w:tcW w:w="898" w:type="dxa"/>
            <w:tcBorders>
              <w:top w:val="nil"/>
              <w:left w:val="nil"/>
              <w:bottom w:val="single" w:sz="4" w:space="0" w:color="auto"/>
              <w:right w:val="single" w:sz="4" w:space="0" w:color="auto"/>
            </w:tcBorders>
            <w:shd w:val="clear" w:color="auto" w:fill="auto"/>
            <w:vAlign w:val="center"/>
            <w:hideMark/>
          </w:tcPr>
          <w:p w14:paraId="15310D9D" w14:textId="77777777" w:rsidR="00C8430B" w:rsidRPr="00383506" w:rsidRDefault="00C8430B" w:rsidP="00C8430B">
            <w:pPr>
              <w:jc w:val="center"/>
              <w:rPr>
                <w:sz w:val="14"/>
                <w:szCs w:val="14"/>
              </w:rPr>
            </w:pPr>
            <w:r w:rsidRPr="00383506">
              <w:rPr>
                <w:sz w:val="14"/>
                <w:szCs w:val="14"/>
              </w:rPr>
              <w:t>10,46</w:t>
            </w:r>
          </w:p>
        </w:tc>
        <w:tc>
          <w:tcPr>
            <w:tcW w:w="1298" w:type="dxa"/>
            <w:vMerge w:val="restart"/>
            <w:tcBorders>
              <w:top w:val="nil"/>
              <w:left w:val="single" w:sz="4" w:space="0" w:color="auto"/>
              <w:bottom w:val="single" w:sz="4" w:space="0" w:color="000000"/>
              <w:right w:val="single" w:sz="4" w:space="0" w:color="auto"/>
            </w:tcBorders>
            <w:shd w:val="clear" w:color="auto" w:fill="auto"/>
            <w:vAlign w:val="center"/>
            <w:hideMark/>
          </w:tcPr>
          <w:p w14:paraId="15E3FAA2"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862" w:type="dxa"/>
            <w:tcBorders>
              <w:top w:val="nil"/>
              <w:left w:val="nil"/>
              <w:bottom w:val="single" w:sz="4" w:space="0" w:color="auto"/>
              <w:right w:val="nil"/>
            </w:tcBorders>
            <w:shd w:val="clear" w:color="auto" w:fill="auto"/>
            <w:vAlign w:val="center"/>
            <w:hideMark/>
          </w:tcPr>
          <w:p w14:paraId="6612CDF9" w14:textId="77777777" w:rsidR="00C8430B" w:rsidRPr="00383506" w:rsidRDefault="00C8430B" w:rsidP="00C8430B">
            <w:pPr>
              <w:jc w:val="center"/>
              <w:rPr>
                <w:sz w:val="14"/>
                <w:szCs w:val="14"/>
              </w:rPr>
            </w:pPr>
            <w:r w:rsidRPr="00383506">
              <w:rPr>
                <w:sz w:val="14"/>
                <w:szCs w:val="14"/>
              </w:rPr>
              <w:t>10,46</w:t>
            </w:r>
          </w:p>
        </w:tc>
        <w:tc>
          <w:tcPr>
            <w:tcW w:w="1225" w:type="dxa"/>
            <w:tcBorders>
              <w:top w:val="nil"/>
              <w:left w:val="single" w:sz="4" w:space="0" w:color="auto"/>
              <w:bottom w:val="single" w:sz="4" w:space="0" w:color="auto"/>
              <w:right w:val="single" w:sz="4" w:space="0" w:color="auto"/>
            </w:tcBorders>
            <w:shd w:val="clear" w:color="auto" w:fill="auto"/>
            <w:vAlign w:val="center"/>
            <w:hideMark/>
          </w:tcPr>
          <w:p w14:paraId="7A74C157" w14:textId="77777777" w:rsidR="00C8430B" w:rsidRPr="00383506" w:rsidRDefault="00C8430B" w:rsidP="00C8430B">
            <w:pPr>
              <w:jc w:val="center"/>
              <w:rPr>
                <w:sz w:val="14"/>
                <w:szCs w:val="14"/>
              </w:rPr>
            </w:pPr>
            <w:r w:rsidRPr="00383506">
              <w:rPr>
                <w:sz w:val="14"/>
                <w:szCs w:val="14"/>
              </w:rPr>
              <w:t>Х</w:t>
            </w:r>
          </w:p>
        </w:tc>
      </w:tr>
      <w:tr w:rsidR="00C8430B" w:rsidRPr="00383506" w14:paraId="3AD704D6" w14:textId="77777777" w:rsidTr="00C8430B">
        <w:trPr>
          <w:gridAfter w:val="1"/>
          <w:wAfter w:w="99" w:type="dxa"/>
          <w:trHeight w:val="305"/>
        </w:trPr>
        <w:tc>
          <w:tcPr>
            <w:tcW w:w="634" w:type="dxa"/>
            <w:tcBorders>
              <w:top w:val="nil"/>
              <w:left w:val="single" w:sz="4" w:space="0" w:color="auto"/>
              <w:bottom w:val="single" w:sz="4" w:space="0" w:color="auto"/>
              <w:right w:val="single" w:sz="4" w:space="0" w:color="auto"/>
            </w:tcBorders>
            <w:shd w:val="clear" w:color="auto" w:fill="auto"/>
            <w:vAlign w:val="center"/>
            <w:hideMark/>
          </w:tcPr>
          <w:p w14:paraId="25F7BDC7" w14:textId="77777777" w:rsidR="00C8430B" w:rsidRPr="00383506" w:rsidRDefault="00C8430B" w:rsidP="00C8430B">
            <w:pPr>
              <w:jc w:val="center"/>
              <w:rPr>
                <w:sz w:val="14"/>
                <w:szCs w:val="14"/>
              </w:rPr>
            </w:pPr>
            <w:r w:rsidRPr="00383506">
              <w:rPr>
                <w:sz w:val="14"/>
                <w:szCs w:val="14"/>
              </w:rPr>
              <w:t>1.1.11</w:t>
            </w:r>
          </w:p>
        </w:tc>
        <w:tc>
          <w:tcPr>
            <w:tcW w:w="1653" w:type="dxa"/>
            <w:tcBorders>
              <w:top w:val="nil"/>
              <w:left w:val="nil"/>
              <w:bottom w:val="single" w:sz="4" w:space="0" w:color="auto"/>
              <w:right w:val="single" w:sz="4" w:space="0" w:color="auto"/>
            </w:tcBorders>
            <w:shd w:val="clear" w:color="auto" w:fill="auto"/>
            <w:vAlign w:val="center"/>
            <w:hideMark/>
          </w:tcPr>
          <w:p w14:paraId="2C384D57" w14:textId="77777777" w:rsidR="00C8430B" w:rsidRPr="00383506" w:rsidRDefault="00C8430B" w:rsidP="00C8430B">
            <w:pPr>
              <w:ind w:firstLineChars="100" w:firstLine="140"/>
              <w:rPr>
                <w:sz w:val="14"/>
                <w:szCs w:val="14"/>
              </w:rPr>
            </w:pPr>
            <w:r w:rsidRPr="00383506">
              <w:rPr>
                <w:sz w:val="14"/>
                <w:szCs w:val="14"/>
              </w:rPr>
              <w:t>Тек.ремонт и чистка газоходов L-18м.</w:t>
            </w:r>
          </w:p>
        </w:tc>
        <w:tc>
          <w:tcPr>
            <w:tcW w:w="882" w:type="dxa"/>
            <w:tcBorders>
              <w:top w:val="nil"/>
              <w:left w:val="nil"/>
              <w:bottom w:val="single" w:sz="4" w:space="0" w:color="auto"/>
              <w:right w:val="single" w:sz="4" w:space="0" w:color="auto"/>
            </w:tcBorders>
            <w:shd w:val="clear" w:color="auto" w:fill="auto"/>
            <w:vAlign w:val="center"/>
            <w:hideMark/>
          </w:tcPr>
          <w:p w14:paraId="06FBD87A"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705" w:type="dxa"/>
            <w:tcBorders>
              <w:top w:val="nil"/>
              <w:left w:val="nil"/>
              <w:bottom w:val="single" w:sz="4" w:space="0" w:color="auto"/>
              <w:right w:val="single" w:sz="4" w:space="0" w:color="auto"/>
            </w:tcBorders>
            <w:shd w:val="clear" w:color="auto" w:fill="auto"/>
            <w:vAlign w:val="center"/>
            <w:hideMark/>
          </w:tcPr>
          <w:p w14:paraId="06AC79F2" w14:textId="77777777" w:rsidR="00C8430B" w:rsidRPr="00383506" w:rsidRDefault="00C8430B" w:rsidP="00C8430B">
            <w:pPr>
              <w:jc w:val="center"/>
              <w:rPr>
                <w:sz w:val="14"/>
                <w:szCs w:val="14"/>
              </w:rPr>
            </w:pPr>
            <w:r w:rsidRPr="00383506">
              <w:rPr>
                <w:sz w:val="14"/>
                <w:szCs w:val="14"/>
              </w:rPr>
              <w:t>ТР</w:t>
            </w:r>
          </w:p>
        </w:tc>
        <w:tc>
          <w:tcPr>
            <w:tcW w:w="741" w:type="dxa"/>
            <w:tcBorders>
              <w:top w:val="nil"/>
              <w:left w:val="nil"/>
              <w:bottom w:val="single" w:sz="4" w:space="0" w:color="auto"/>
              <w:right w:val="single" w:sz="4" w:space="0" w:color="auto"/>
            </w:tcBorders>
            <w:shd w:val="clear" w:color="auto" w:fill="auto"/>
            <w:vAlign w:val="center"/>
            <w:hideMark/>
          </w:tcPr>
          <w:p w14:paraId="21CEE02E" w14:textId="77777777" w:rsidR="00C8430B" w:rsidRPr="00383506" w:rsidRDefault="00C8430B" w:rsidP="00C8430B">
            <w:pPr>
              <w:jc w:val="center"/>
              <w:rPr>
                <w:sz w:val="14"/>
                <w:szCs w:val="14"/>
              </w:rPr>
            </w:pPr>
            <w:r w:rsidRPr="00383506">
              <w:rPr>
                <w:sz w:val="14"/>
                <w:szCs w:val="14"/>
              </w:rPr>
              <w:t>1,16</w:t>
            </w:r>
          </w:p>
        </w:tc>
        <w:tc>
          <w:tcPr>
            <w:tcW w:w="672" w:type="dxa"/>
            <w:tcBorders>
              <w:top w:val="nil"/>
              <w:left w:val="nil"/>
              <w:bottom w:val="single" w:sz="4" w:space="0" w:color="auto"/>
              <w:right w:val="single" w:sz="4" w:space="0" w:color="auto"/>
            </w:tcBorders>
            <w:shd w:val="clear" w:color="auto" w:fill="auto"/>
            <w:vAlign w:val="center"/>
            <w:hideMark/>
          </w:tcPr>
          <w:p w14:paraId="187AFF15" w14:textId="77777777" w:rsidR="00C8430B" w:rsidRPr="00383506" w:rsidRDefault="00C8430B" w:rsidP="00C8430B">
            <w:pPr>
              <w:jc w:val="center"/>
              <w:rPr>
                <w:sz w:val="14"/>
                <w:szCs w:val="14"/>
              </w:rPr>
            </w:pPr>
            <w:r w:rsidRPr="00383506">
              <w:rPr>
                <w:sz w:val="14"/>
                <w:szCs w:val="14"/>
              </w:rPr>
              <w:t>0,00</w:t>
            </w:r>
          </w:p>
        </w:tc>
        <w:tc>
          <w:tcPr>
            <w:tcW w:w="898" w:type="dxa"/>
            <w:tcBorders>
              <w:top w:val="nil"/>
              <w:left w:val="nil"/>
              <w:bottom w:val="single" w:sz="4" w:space="0" w:color="auto"/>
              <w:right w:val="single" w:sz="4" w:space="0" w:color="auto"/>
            </w:tcBorders>
            <w:shd w:val="clear" w:color="auto" w:fill="auto"/>
            <w:vAlign w:val="center"/>
            <w:hideMark/>
          </w:tcPr>
          <w:p w14:paraId="41988F36" w14:textId="77777777" w:rsidR="00C8430B" w:rsidRPr="00383506" w:rsidRDefault="00C8430B" w:rsidP="00C8430B">
            <w:pPr>
              <w:jc w:val="center"/>
              <w:rPr>
                <w:sz w:val="14"/>
                <w:szCs w:val="14"/>
              </w:rPr>
            </w:pPr>
            <w:r w:rsidRPr="00383506">
              <w:rPr>
                <w:sz w:val="14"/>
                <w:szCs w:val="14"/>
              </w:rPr>
              <w:t>1,16</w:t>
            </w:r>
          </w:p>
        </w:tc>
        <w:tc>
          <w:tcPr>
            <w:tcW w:w="1298" w:type="dxa"/>
            <w:vMerge/>
            <w:tcBorders>
              <w:top w:val="nil"/>
              <w:left w:val="single" w:sz="4" w:space="0" w:color="auto"/>
              <w:bottom w:val="single" w:sz="4" w:space="0" w:color="000000"/>
              <w:right w:val="single" w:sz="4" w:space="0" w:color="auto"/>
            </w:tcBorders>
            <w:shd w:val="clear" w:color="auto" w:fill="auto"/>
            <w:vAlign w:val="center"/>
            <w:hideMark/>
          </w:tcPr>
          <w:p w14:paraId="14BAE881" w14:textId="77777777" w:rsidR="00C8430B" w:rsidRPr="00383506" w:rsidRDefault="00C8430B" w:rsidP="00C8430B">
            <w:pPr>
              <w:rPr>
                <w:sz w:val="14"/>
                <w:szCs w:val="14"/>
              </w:rPr>
            </w:pPr>
          </w:p>
        </w:tc>
        <w:tc>
          <w:tcPr>
            <w:tcW w:w="862" w:type="dxa"/>
            <w:tcBorders>
              <w:top w:val="nil"/>
              <w:left w:val="nil"/>
              <w:bottom w:val="single" w:sz="4" w:space="0" w:color="auto"/>
              <w:right w:val="nil"/>
            </w:tcBorders>
            <w:shd w:val="clear" w:color="auto" w:fill="auto"/>
            <w:vAlign w:val="center"/>
            <w:hideMark/>
          </w:tcPr>
          <w:p w14:paraId="61766731" w14:textId="77777777" w:rsidR="00C8430B" w:rsidRPr="00383506" w:rsidRDefault="00C8430B" w:rsidP="00C8430B">
            <w:pPr>
              <w:jc w:val="center"/>
              <w:rPr>
                <w:sz w:val="14"/>
                <w:szCs w:val="14"/>
              </w:rPr>
            </w:pPr>
            <w:r w:rsidRPr="00383506">
              <w:rPr>
                <w:sz w:val="14"/>
                <w:szCs w:val="14"/>
              </w:rPr>
              <w:t>1,16</w:t>
            </w:r>
          </w:p>
        </w:tc>
        <w:tc>
          <w:tcPr>
            <w:tcW w:w="1225" w:type="dxa"/>
            <w:tcBorders>
              <w:top w:val="nil"/>
              <w:left w:val="single" w:sz="4" w:space="0" w:color="auto"/>
              <w:bottom w:val="single" w:sz="4" w:space="0" w:color="auto"/>
              <w:right w:val="single" w:sz="4" w:space="0" w:color="auto"/>
            </w:tcBorders>
            <w:shd w:val="clear" w:color="auto" w:fill="auto"/>
            <w:vAlign w:val="center"/>
            <w:hideMark/>
          </w:tcPr>
          <w:p w14:paraId="1661A3D6" w14:textId="77777777" w:rsidR="00C8430B" w:rsidRPr="00383506" w:rsidRDefault="00C8430B" w:rsidP="00C8430B">
            <w:pPr>
              <w:jc w:val="center"/>
              <w:rPr>
                <w:sz w:val="14"/>
                <w:szCs w:val="14"/>
              </w:rPr>
            </w:pPr>
            <w:r w:rsidRPr="00383506">
              <w:rPr>
                <w:sz w:val="14"/>
                <w:szCs w:val="14"/>
              </w:rPr>
              <w:t>Х</w:t>
            </w:r>
          </w:p>
        </w:tc>
      </w:tr>
      <w:tr w:rsidR="00C8430B" w:rsidRPr="00383506" w14:paraId="6223B73D" w14:textId="77777777" w:rsidTr="00C8430B">
        <w:trPr>
          <w:gridAfter w:val="1"/>
          <w:wAfter w:w="99" w:type="dxa"/>
          <w:trHeight w:val="268"/>
        </w:trPr>
        <w:tc>
          <w:tcPr>
            <w:tcW w:w="634" w:type="dxa"/>
            <w:tcBorders>
              <w:top w:val="nil"/>
              <w:left w:val="single" w:sz="4" w:space="0" w:color="auto"/>
              <w:bottom w:val="single" w:sz="4" w:space="0" w:color="auto"/>
              <w:right w:val="single" w:sz="4" w:space="0" w:color="auto"/>
            </w:tcBorders>
            <w:shd w:val="clear" w:color="auto" w:fill="auto"/>
            <w:vAlign w:val="center"/>
            <w:hideMark/>
          </w:tcPr>
          <w:p w14:paraId="65E15324" w14:textId="77777777" w:rsidR="00C8430B" w:rsidRPr="00383506" w:rsidRDefault="00C8430B" w:rsidP="00C8430B">
            <w:pPr>
              <w:jc w:val="center"/>
              <w:rPr>
                <w:sz w:val="14"/>
                <w:szCs w:val="14"/>
              </w:rPr>
            </w:pPr>
            <w:r w:rsidRPr="00383506">
              <w:rPr>
                <w:sz w:val="14"/>
                <w:szCs w:val="14"/>
              </w:rPr>
              <w:t>1.1.12</w:t>
            </w:r>
          </w:p>
        </w:tc>
        <w:tc>
          <w:tcPr>
            <w:tcW w:w="1653" w:type="dxa"/>
            <w:tcBorders>
              <w:top w:val="nil"/>
              <w:left w:val="nil"/>
              <w:bottom w:val="single" w:sz="4" w:space="0" w:color="auto"/>
              <w:right w:val="single" w:sz="4" w:space="0" w:color="auto"/>
            </w:tcBorders>
            <w:shd w:val="clear" w:color="auto" w:fill="auto"/>
            <w:vAlign w:val="center"/>
            <w:hideMark/>
          </w:tcPr>
          <w:p w14:paraId="103F7E46" w14:textId="77777777" w:rsidR="00C8430B" w:rsidRPr="00383506" w:rsidRDefault="00C8430B" w:rsidP="00C8430B">
            <w:pPr>
              <w:ind w:firstLineChars="100" w:firstLine="140"/>
              <w:rPr>
                <w:sz w:val="14"/>
                <w:szCs w:val="14"/>
              </w:rPr>
            </w:pPr>
            <w:r w:rsidRPr="00383506">
              <w:rPr>
                <w:sz w:val="14"/>
                <w:szCs w:val="14"/>
              </w:rPr>
              <w:t>Ремонт подсобных помещений, фасада и котельного зала</w:t>
            </w:r>
          </w:p>
        </w:tc>
        <w:tc>
          <w:tcPr>
            <w:tcW w:w="882" w:type="dxa"/>
            <w:tcBorders>
              <w:top w:val="nil"/>
              <w:left w:val="nil"/>
              <w:bottom w:val="single" w:sz="4" w:space="0" w:color="auto"/>
              <w:right w:val="single" w:sz="4" w:space="0" w:color="auto"/>
            </w:tcBorders>
            <w:shd w:val="clear" w:color="auto" w:fill="auto"/>
            <w:vAlign w:val="center"/>
            <w:hideMark/>
          </w:tcPr>
          <w:p w14:paraId="6EDBF002"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705" w:type="dxa"/>
            <w:tcBorders>
              <w:top w:val="nil"/>
              <w:left w:val="nil"/>
              <w:bottom w:val="single" w:sz="4" w:space="0" w:color="auto"/>
              <w:right w:val="single" w:sz="4" w:space="0" w:color="auto"/>
            </w:tcBorders>
            <w:shd w:val="clear" w:color="auto" w:fill="auto"/>
            <w:vAlign w:val="center"/>
            <w:hideMark/>
          </w:tcPr>
          <w:p w14:paraId="06937FDB" w14:textId="77777777" w:rsidR="00C8430B" w:rsidRPr="00383506" w:rsidRDefault="00C8430B" w:rsidP="00C8430B">
            <w:pPr>
              <w:jc w:val="center"/>
              <w:rPr>
                <w:sz w:val="14"/>
                <w:szCs w:val="14"/>
              </w:rPr>
            </w:pPr>
            <w:r w:rsidRPr="00383506">
              <w:rPr>
                <w:sz w:val="14"/>
                <w:szCs w:val="14"/>
              </w:rPr>
              <w:t>ТР</w:t>
            </w:r>
          </w:p>
        </w:tc>
        <w:tc>
          <w:tcPr>
            <w:tcW w:w="741" w:type="dxa"/>
            <w:tcBorders>
              <w:top w:val="nil"/>
              <w:left w:val="nil"/>
              <w:bottom w:val="single" w:sz="4" w:space="0" w:color="auto"/>
              <w:right w:val="single" w:sz="4" w:space="0" w:color="auto"/>
            </w:tcBorders>
            <w:shd w:val="clear" w:color="auto" w:fill="auto"/>
            <w:vAlign w:val="center"/>
            <w:hideMark/>
          </w:tcPr>
          <w:p w14:paraId="639CA33D" w14:textId="77777777" w:rsidR="00C8430B" w:rsidRPr="00383506" w:rsidRDefault="00C8430B" w:rsidP="00C8430B">
            <w:pPr>
              <w:jc w:val="center"/>
              <w:rPr>
                <w:sz w:val="14"/>
                <w:szCs w:val="14"/>
              </w:rPr>
            </w:pPr>
            <w:r w:rsidRPr="00383506">
              <w:rPr>
                <w:sz w:val="14"/>
                <w:szCs w:val="14"/>
              </w:rPr>
              <w:t>7,78</w:t>
            </w:r>
          </w:p>
        </w:tc>
        <w:tc>
          <w:tcPr>
            <w:tcW w:w="672" w:type="dxa"/>
            <w:tcBorders>
              <w:top w:val="nil"/>
              <w:left w:val="nil"/>
              <w:bottom w:val="single" w:sz="4" w:space="0" w:color="auto"/>
              <w:right w:val="single" w:sz="4" w:space="0" w:color="auto"/>
            </w:tcBorders>
            <w:shd w:val="clear" w:color="auto" w:fill="auto"/>
            <w:vAlign w:val="center"/>
            <w:hideMark/>
          </w:tcPr>
          <w:p w14:paraId="0B2F3B39" w14:textId="77777777" w:rsidR="00C8430B" w:rsidRPr="00383506" w:rsidRDefault="00C8430B" w:rsidP="00C8430B">
            <w:pPr>
              <w:jc w:val="center"/>
              <w:rPr>
                <w:sz w:val="14"/>
                <w:szCs w:val="14"/>
              </w:rPr>
            </w:pPr>
            <w:r w:rsidRPr="00383506">
              <w:rPr>
                <w:sz w:val="14"/>
                <w:szCs w:val="14"/>
              </w:rPr>
              <w:t>0,00</w:t>
            </w:r>
          </w:p>
        </w:tc>
        <w:tc>
          <w:tcPr>
            <w:tcW w:w="898" w:type="dxa"/>
            <w:tcBorders>
              <w:top w:val="nil"/>
              <w:left w:val="nil"/>
              <w:bottom w:val="single" w:sz="4" w:space="0" w:color="auto"/>
              <w:right w:val="single" w:sz="4" w:space="0" w:color="auto"/>
            </w:tcBorders>
            <w:shd w:val="clear" w:color="auto" w:fill="auto"/>
            <w:vAlign w:val="center"/>
            <w:hideMark/>
          </w:tcPr>
          <w:p w14:paraId="2DFFA7F0" w14:textId="77777777" w:rsidR="00C8430B" w:rsidRPr="00383506" w:rsidRDefault="00C8430B" w:rsidP="00C8430B">
            <w:pPr>
              <w:jc w:val="center"/>
              <w:rPr>
                <w:sz w:val="14"/>
                <w:szCs w:val="14"/>
              </w:rPr>
            </w:pPr>
            <w:r w:rsidRPr="00383506">
              <w:rPr>
                <w:sz w:val="14"/>
                <w:szCs w:val="14"/>
              </w:rPr>
              <w:t>7,78</w:t>
            </w:r>
          </w:p>
        </w:tc>
        <w:tc>
          <w:tcPr>
            <w:tcW w:w="1298" w:type="dxa"/>
            <w:vMerge/>
            <w:tcBorders>
              <w:top w:val="nil"/>
              <w:left w:val="single" w:sz="4" w:space="0" w:color="auto"/>
              <w:bottom w:val="single" w:sz="4" w:space="0" w:color="000000"/>
              <w:right w:val="single" w:sz="4" w:space="0" w:color="auto"/>
            </w:tcBorders>
            <w:shd w:val="clear" w:color="auto" w:fill="auto"/>
            <w:vAlign w:val="center"/>
            <w:hideMark/>
          </w:tcPr>
          <w:p w14:paraId="43DA7ECD" w14:textId="77777777" w:rsidR="00C8430B" w:rsidRPr="00383506" w:rsidRDefault="00C8430B" w:rsidP="00C8430B">
            <w:pPr>
              <w:rPr>
                <w:sz w:val="14"/>
                <w:szCs w:val="14"/>
              </w:rPr>
            </w:pPr>
          </w:p>
        </w:tc>
        <w:tc>
          <w:tcPr>
            <w:tcW w:w="862" w:type="dxa"/>
            <w:tcBorders>
              <w:top w:val="nil"/>
              <w:left w:val="nil"/>
              <w:bottom w:val="single" w:sz="4" w:space="0" w:color="auto"/>
              <w:right w:val="nil"/>
            </w:tcBorders>
            <w:shd w:val="clear" w:color="auto" w:fill="auto"/>
            <w:vAlign w:val="center"/>
            <w:hideMark/>
          </w:tcPr>
          <w:p w14:paraId="303F456E" w14:textId="77777777" w:rsidR="00C8430B" w:rsidRPr="00383506" w:rsidRDefault="00C8430B" w:rsidP="00C8430B">
            <w:pPr>
              <w:jc w:val="center"/>
              <w:rPr>
                <w:sz w:val="14"/>
                <w:szCs w:val="14"/>
              </w:rPr>
            </w:pPr>
            <w:r w:rsidRPr="00383506">
              <w:rPr>
                <w:sz w:val="14"/>
                <w:szCs w:val="14"/>
              </w:rPr>
              <w:t>7,78</w:t>
            </w:r>
          </w:p>
        </w:tc>
        <w:tc>
          <w:tcPr>
            <w:tcW w:w="1225" w:type="dxa"/>
            <w:tcBorders>
              <w:top w:val="nil"/>
              <w:left w:val="single" w:sz="4" w:space="0" w:color="auto"/>
              <w:bottom w:val="single" w:sz="4" w:space="0" w:color="auto"/>
              <w:right w:val="single" w:sz="4" w:space="0" w:color="auto"/>
            </w:tcBorders>
            <w:shd w:val="clear" w:color="auto" w:fill="auto"/>
            <w:vAlign w:val="center"/>
            <w:hideMark/>
          </w:tcPr>
          <w:p w14:paraId="06576754" w14:textId="77777777" w:rsidR="00C8430B" w:rsidRPr="00383506" w:rsidRDefault="00C8430B" w:rsidP="00C8430B">
            <w:pPr>
              <w:jc w:val="center"/>
              <w:rPr>
                <w:sz w:val="14"/>
                <w:szCs w:val="14"/>
              </w:rPr>
            </w:pPr>
            <w:r w:rsidRPr="00383506">
              <w:rPr>
                <w:sz w:val="14"/>
                <w:szCs w:val="14"/>
              </w:rPr>
              <w:t>Х</w:t>
            </w:r>
          </w:p>
        </w:tc>
      </w:tr>
      <w:tr w:rsidR="00C8430B" w:rsidRPr="00383506" w14:paraId="0EF6D4F4" w14:textId="77777777" w:rsidTr="00C8430B">
        <w:trPr>
          <w:gridAfter w:val="1"/>
          <w:wAfter w:w="99" w:type="dxa"/>
          <w:trHeight w:val="510"/>
        </w:trPr>
        <w:tc>
          <w:tcPr>
            <w:tcW w:w="634" w:type="dxa"/>
            <w:tcBorders>
              <w:top w:val="nil"/>
              <w:left w:val="single" w:sz="4" w:space="0" w:color="auto"/>
              <w:bottom w:val="single" w:sz="4" w:space="0" w:color="auto"/>
              <w:right w:val="single" w:sz="4" w:space="0" w:color="auto"/>
            </w:tcBorders>
            <w:shd w:val="clear" w:color="auto" w:fill="auto"/>
            <w:vAlign w:val="center"/>
            <w:hideMark/>
          </w:tcPr>
          <w:p w14:paraId="0F398212" w14:textId="77777777" w:rsidR="00C8430B" w:rsidRPr="00383506" w:rsidRDefault="00C8430B" w:rsidP="00C8430B">
            <w:pPr>
              <w:jc w:val="center"/>
              <w:rPr>
                <w:sz w:val="14"/>
                <w:szCs w:val="14"/>
              </w:rPr>
            </w:pPr>
            <w:r w:rsidRPr="00383506">
              <w:rPr>
                <w:sz w:val="14"/>
                <w:szCs w:val="14"/>
              </w:rPr>
              <w:t>1.2</w:t>
            </w:r>
          </w:p>
        </w:tc>
        <w:tc>
          <w:tcPr>
            <w:tcW w:w="1653" w:type="dxa"/>
            <w:tcBorders>
              <w:top w:val="nil"/>
              <w:left w:val="nil"/>
              <w:bottom w:val="single" w:sz="4" w:space="0" w:color="auto"/>
              <w:right w:val="single" w:sz="4" w:space="0" w:color="auto"/>
            </w:tcBorders>
            <w:shd w:val="clear" w:color="auto" w:fill="auto"/>
            <w:vAlign w:val="center"/>
            <w:hideMark/>
          </w:tcPr>
          <w:p w14:paraId="2C3F9706" w14:textId="77777777" w:rsidR="00C8430B" w:rsidRPr="00383506" w:rsidRDefault="00C8430B" w:rsidP="00C8430B">
            <w:pPr>
              <w:jc w:val="center"/>
              <w:rPr>
                <w:sz w:val="14"/>
                <w:szCs w:val="14"/>
              </w:rPr>
            </w:pPr>
            <w:r w:rsidRPr="00383506">
              <w:rPr>
                <w:sz w:val="14"/>
                <w:szCs w:val="14"/>
              </w:rPr>
              <w:t>Котельная № 15а</w:t>
            </w:r>
          </w:p>
        </w:tc>
        <w:tc>
          <w:tcPr>
            <w:tcW w:w="882" w:type="dxa"/>
            <w:tcBorders>
              <w:top w:val="nil"/>
              <w:left w:val="nil"/>
              <w:bottom w:val="single" w:sz="4" w:space="0" w:color="auto"/>
              <w:right w:val="single" w:sz="4" w:space="0" w:color="auto"/>
            </w:tcBorders>
            <w:shd w:val="clear" w:color="auto" w:fill="auto"/>
            <w:vAlign w:val="center"/>
            <w:hideMark/>
          </w:tcPr>
          <w:p w14:paraId="1E919AA5" w14:textId="77777777" w:rsidR="00C8430B" w:rsidRPr="00383506" w:rsidRDefault="00C8430B" w:rsidP="00C8430B">
            <w:pPr>
              <w:jc w:val="center"/>
              <w:rPr>
                <w:sz w:val="14"/>
                <w:szCs w:val="14"/>
              </w:rPr>
            </w:pPr>
            <w:r w:rsidRPr="00383506">
              <w:rPr>
                <w:sz w:val="14"/>
                <w:szCs w:val="14"/>
              </w:rPr>
              <w:t> </w:t>
            </w:r>
          </w:p>
        </w:tc>
        <w:tc>
          <w:tcPr>
            <w:tcW w:w="705" w:type="dxa"/>
            <w:tcBorders>
              <w:top w:val="nil"/>
              <w:left w:val="nil"/>
              <w:bottom w:val="single" w:sz="4" w:space="0" w:color="auto"/>
              <w:right w:val="single" w:sz="4" w:space="0" w:color="auto"/>
            </w:tcBorders>
            <w:shd w:val="clear" w:color="auto" w:fill="auto"/>
            <w:vAlign w:val="center"/>
            <w:hideMark/>
          </w:tcPr>
          <w:p w14:paraId="52E68122" w14:textId="77777777" w:rsidR="00C8430B" w:rsidRPr="00383506" w:rsidRDefault="00C8430B" w:rsidP="00C8430B">
            <w:pPr>
              <w:jc w:val="center"/>
              <w:rPr>
                <w:sz w:val="14"/>
                <w:szCs w:val="14"/>
              </w:rPr>
            </w:pPr>
            <w:r w:rsidRPr="00383506">
              <w:rPr>
                <w:sz w:val="14"/>
                <w:szCs w:val="14"/>
              </w:rPr>
              <w:t> </w:t>
            </w:r>
          </w:p>
        </w:tc>
        <w:tc>
          <w:tcPr>
            <w:tcW w:w="741" w:type="dxa"/>
            <w:tcBorders>
              <w:top w:val="nil"/>
              <w:left w:val="nil"/>
              <w:bottom w:val="single" w:sz="4" w:space="0" w:color="auto"/>
              <w:right w:val="single" w:sz="4" w:space="0" w:color="auto"/>
            </w:tcBorders>
            <w:shd w:val="clear" w:color="auto" w:fill="auto"/>
            <w:vAlign w:val="center"/>
            <w:hideMark/>
          </w:tcPr>
          <w:p w14:paraId="6FF4E358" w14:textId="77777777" w:rsidR="00C8430B" w:rsidRPr="00383506" w:rsidRDefault="00C8430B" w:rsidP="00C8430B">
            <w:pPr>
              <w:jc w:val="center"/>
              <w:rPr>
                <w:sz w:val="14"/>
                <w:szCs w:val="14"/>
              </w:rPr>
            </w:pPr>
            <w:r w:rsidRPr="00383506">
              <w:rPr>
                <w:sz w:val="14"/>
                <w:szCs w:val="14"/>
              </w:rPr>
              <w:t>1904,70</w:t>
            </w:r>
          </w:p>
        </w:tc>
        <w:tc>
          <w:tcPr>
            <w:tcW w:w="672" w:type="dxa"/>
            <w:tcBorders>
              <w:top w:val="nil"/>
              <w:left w:val="nil"/>
              <w:bottom w:val="single" w:sz="4" w:space="0" w:color="auto"/>
              <w:right w:val="single" w:sz="4" w:space="0" w:color="auto"/>
            </w:tcBorders>
            <w:shd w:val="clear" w:color="auto" w:fill="auto"/>
            <w:vAlign w:val="center"/>
            <w:hideMark/>
          </w:tcPr>
          <w:p w14:paraId="20C299B0" w14:textId="77777777" w:rsidR="00C8430B" w:rsidRPr="00383506" w:rsidRDefault="00C8430B" w:rsidP="00C8430B">
            <w:pPr>
              <w:jc w:val="center"/>
              <w:rPr>
                <w:sz w:val="14"/>
                <w:szCs w:val="14"/>
              </w:rPr>
            </w:pPr>
            <w:r w:rsidRPr="00383506">
              <w:rPr>
                <w:sz w:val="14"/>
                <w:szCs w:val="14"/>
              </w:rPr>
              <w:t>895,18</w:t>
            </w:r>
          </w:p>
        </w:tc>
        <w:tc>
          <w:tcPr>
            <w:tcW w:w="898" w:type="dxa"/>
            <w:tcBorders>
              <w:top w:val="nil"/>
              <w:left w:val="nil"/>
              <w:bottom w:val="single" w:sz="4" w:space="0" w:color="auto"/>
              <w:right w:val="single" w:sz="4" w:space="0" w:color="auto"/>
            </w:tcBorders>
            <w:shd w:val="clear" w:color="auto" w:fill="auto"/>
            <w:vAlign w:val="center"/>
            <w:hideMark/>
          </w:tcPr>
          <w:p w14:paraId="648EAC02" w14:textId="77777777" w:rsidR="00C8430B" w:rsidRPr="00383506" w:rsidRDefault="00C8430B" w:rsidP="00C8430B">
            <w:pPr>
              <w:jc w:val="center"/>
              <w:rPr>
                <w:sz w:val="14"/>
                <w:szCs w:val="14"/>
              </w:rPr>
            </w:pPr>
            <w:r w:rsidRPr="00383506">
              <w:rPr>
                <w:sz w:val="14"/>
                <w:szCs w:val="14"/>
              </w:rPr>
              <w:t>1009,52</w:t>
            </w:r>
          </w:p>
        </w:tc>
        <w:tc>
          <w:tcPr>
            <w:tcW w:w="1298" w:type="dxa"/>
            <w:tcBorders>
              <w:top w:val="nil"/>
              <w:left w:val="nil"/>
              <w:bottom w:val="single" w:sz="4" w:space="0" w:color="auto"/>
              <w:right w:val="single" w:sz="4" w:space="0" w:color="auto"/>
            </w:tcBorders>
            <w:shd w:val="clear" w:color="auto" w:fill="auto"/>
            <w:vAlign w:val="center"/>
            <w:hideMark/>
          </w:tcPr>
          <w:p w14:paraId="5069B5F9" w14:textId="77777777" w:rsidR="00C8430B" w:rsidRPr="00383506" w:rsidRDefault="00C8430B" w:rsidP="00C8430B">
            <w:pPr>
              <w:jc w:val="center"/>
              <w:rPr>
                <w:sz w:val="14"/>
                <w:szCs w:val="14"/>
              </w:rPr>
            </w:pPr>
            <w:r w:rsidRPr="00383506">
              <w:rPr>
                <w:sz w:val="14"/>
                <w:szCs w:val="14"/>
              </w:rPr>
              <w:t>Х</w:t>
            </w:r>
          </w:p>
        </w:tc>
        <w:tc>
          <w:tcPr>
            <w:tcW w:w="862" w:type="dxa"/>
            <w:tcBorders>
              <w:top w:val="nil"/>
              <w:left w:val="nil"/>
              <w:bottom w:val="single" w:sz="4" w:space="0" w:color="auto"/>
              <w:right w:val="single" w:sz="4" w:space="0" w:color="auto"/>
            </w:tcBorders>
            <w:shd w:val="clear" w:color="auto" w:fill="auto"/>
            <w:vAlign w:val="center"/>
            <w:hideMark/>
          </w:tcPr>
          <w:p w14:paraId="0276E4DB" w14:textId="77777777" w:rsidR="00C8430B" w:rsidRPr="00383506" w:rsidRDefault="00C8430B" w:rsidP="00C8430B">
            <w:pPr>
              <w:jc w:val="center"/>
              <w:rPr>
                <w:sz w:val="14"/>
                <w:szCs w:val="14"/>
              </w:rPr>
            </w:pPr>
            <w:r w:rsidRPr="00383506">
              <w:rPr>
                <w:sz w:val="14"/>
                <w:szCs w:val="14"/>
              </w:rPr>
              <w:t>1904,70</w:t>
            </w:r>
          </w:p>
        </w:tc>
        <w:tc>
          <w:tcPr>
            <w:tcW w:w="1225" w:type="dxa"/>
            <w:tcBorders>
              <w:top w:val="nil"/>
              <w:left w:val="nil"/>
              <w:bottom w:val="single" w:sz="4" w:space="0" w:color="auto"/>
              <w:right w:val="single" w:sz="4" w:space="0" w:color="auto"/>
            </w:tcBorders>
            <w:shd w:val="clear" w:color="auto" w:fill="auto"/>
            <w:vAlign w:val="center"/>
            <w:hideMark/>
          </w:tcPr>
          <w:p w14:paraId="26365F68" w14:textId="77777777" w:rsidR="00C8430B" w:rsidRPr="00383506" w:rsidRDefault="00C8430B" w:rsidP="00C8430B">
            <w:pPr>
              <w:jc w:val="center"/>
              <w:rPr>
                <w:sz w:val="14"/>
                <w:szCs w:val="14"/>
              </w:rPr>
            </w:pPr>
            <w:r w:rsidRPr="00383506">
              <w:rPr>
                <w:sz w:val="14"/>
                <w:szCs w:val="14"/>
              </w:rPr>
              <w:t>Х</w:t>
            </w:r>
          </w:p>
        </w:tc>
      </w:tr>
      <w:tr w:rsidR="00C8430B" w:rsidRPr="00383506" w14:paraId="5244E763" w14:textId="77777777" w:rsidTr="00C8430B">
        <w:trPr>
          <w:gridAfter w:val="1"/>
          <w:wAfter w:w="99" w:type="dxa"/>
          <w:trHeight w:val="395"/>
        </w:trPr>
        <w:tc>
          <w:tcPr>
            <w:tcW w:w="634" w:type="dxa"/>
            <w:tcBorders>
              <w:top w:val="nil"/>
              <w:left w:val="single" w:sz="4" w:space="0" w:color="auto"/>
              <w:bottom w:val="single" w:sz="4" w:space="0" w:color="auto"/>
              <w:right w:val="single" w:sz="4" w:space="0" w:color="auto"/>
            </w:tcBorders>
            <w:shd w:val="clear" w:color="auto" w:fill="auto"/>
            <w:vAlign w:val="center"/>
            <w:hideMark/>
          </w:tcPr>
          <w:p w14:paraId="2E5459A7" w14:textId="77777777" w:rsidR="00C8430B" w:rsidRPr="00383506" w:rsidRDefault="00C8430B" w:rsidP="00C8430B">
            <w:pPr>
              <w:jc w:val="center"/>
              <w:rPr>
                <w:sz w:val="14"/>
                <w:szCs w:val="14"/>
              </w:rPr>
            </w:pPr>
            <w:r w:rsidRPr="00383506">
              <w:rPr>
                <w:sz w:val="14"/>
                <w:szCs w:val="14"/>
              </w:rPr>
              <w:t>1.2.1</w:t>
            </w:r>
          </w:p>
        </w:tc>
        <w:tc>
          <w:tcPr>
            <w:tcW w:w="1653" w:type="dxa"/>
            <w:tcBorders>
              <w:top w:val="nil"/>
              <w:left w:val="nil"/>
              <w:bottom w:val="single" w:sz="4" w:space="0" w:color="auto"/>
              <w:right w:val="single" w:sz="4" w:space="0" w:color="auto"/>
            </w:tcBorders>
            <w:shd w:val="clear" w:color="auto" w:fill="auto"/>
            <w:vAlign w:val="center"/>
            <w:hideMark/>
          </w:tcPr>
          <w:p w14:paraId="75001A4E" w14:textId="77777777" w:rsidR="00C8430B" w:rsidRPr="00383506" w:rsidRDefault="00C8430B" w:rsidP="00C8430B">
            <w:pPr>
              <w:ind w:firstLineChars="100" w:firstLine="140"/>
              <w:rPr>
                <w:sz w:val="14"/>
                <w:szCs w:val="14"/>
              </w:rPr>
            </w:pPr>
            <w:r w:rsidRPr="00383506">
              <w:rPr>
                <w:sz w:val="14"/>
                <w:szCs w:val="14"/>
              </w:rPr>
              <w:t>Текущий ремонт котлов № 1,2,3</w:t>
            </w:r>
          </w:p>
        </w:tc>
        <w:tc>
          <w:tcPr>
            <w:tcW w:w="882" w:type="dxa"/>
            <w:tcBorders>
              <w:top w:val="nil"/>
              <w:left w:val="nil"/>
              <w:bottom w:val="single" w:sz="4" w:space="0" w:color="auto"/>
              <w:right w:val="single" w:sz="4" w:space="0" w:color="auto"/>
            </w:tcBorders>
            <w:shd w:val="clear" w:color="auto" w:fill="auto"/>
            <w:vAlign w:val="center"/>
            <w:hideMark/>
          </w:tcPr>
          <w:p w14:paraId="1FFE1CD9"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705" w:type="dxa"/>
            <w:tcBorders>
              <w:top w:val="nil"/>
              <w:left w:val="nil"/>
              <w:bottom w:val="single" w:sz="4" w:space="0" w:color="auto"/>
              <w:right w:val="single" w:sz="4" w:space="0" w:color="auto"/>
            </w:tcBorders>
            <w:shd w:val="clear" w:color="auto" w:fill="auto"/>
            <w:vAlign w:val="center"/>
            <w:hideMark/>
          </w:tcPr>
          <w:p w14:paraId="72A563B5" w14:textId="77777777" w:rsidR="00C8430B" w:rsidRPr="00383506" w:rsidRDefault="00C8430B" w:rsidP="00C8430B">
            <w:pPr>
              <w:jc w:val="center"/>
              <w:rPr>
                <w:sz w:val="14"/>
                <w:szCs w:val="14"/>
              </w:rPr>
            </w:pPr>
            <w:r w:rsidRPr="00383506">
              <w:rPr>
                <w:sz w:val="14"/>
                <w:szCs w:val="14"/>
              </w:rPr>
              <w:t>ТР</w:t>
            </w:r>
          </w:p>
        </w:tc>
        <w:tc>
          <w:tcPr>
            <w:tcW w:w="741" w:type="dxa"/>
            <w:tcBorders>
              <w:top w:val="nil"/>
              <w:left w:val="nil"/>
              <w:bottom w:val="single" w:sz="4" w:space="0" w:color="auto"/>
              <w:right w:val="single" w:sz="4" w:space="0" w:color="auto"/>
            </w:tcBorders>
            <w:shd w:val="clear" w:color="auto" w:fill="auto"/>
            <w:vAlign w:val="center"/>
            <w:hideMark/>
          </w:tcPr>
          <w:p w14:paraId="4DEEFD68" w14:textId="77777777" w:rsidR="00C8430B" w:rsidRPr="00383506" w:rsidRDefault="00C8430B" w:rsidP="00C8430B">
            <w:pPr>
              <w:jc w:val="center"/>
              <w:rPr>
                <w:sz w:val="14"/>
                <w:szCs w:val="14"/>
              </w:rPr>
            </w:pPr>
            <w:r w:rsidRPr="00383506">
              <w:rPr>
                <w:sz w:val="14"/>
                <w:szCs w:val="14"/>
              </w:rPr>
              <w:t>207,96</w:t>
            </w:r>
          </w:p>
        </w:tc>
        <w:tc>
          <w:tcPr>
            <w:tcW w:w="672" w:type="dxa"/>
            <w:tcBorders>
              <w:top w:val="nil"/>
              <w:left w:val="nil"/>
              <w:bottom w:val="single" w:sz="4" w:space="0" w:color="auto"/>
              <w:right w:val="single" w:sz="4" w:space="0" w:color="auto"/>
            </w:tcBorders>
            <w:shd w:val="clear" w:color="auto" w:fill="auto"/>
            <w:vAlign w:val="center"/>
            <w:hideMark/>
          </w:tcPr>
          <w:p w14:paraId="647C52EC" w14:textId="77777777" w:rsidR="00C8430B" w:rsidRPr="00383506" w:rsidRDefault="00C8430B" w:rsidP="00C8430B">
            <w:pPr>
              <w:jc w:val="center"/>
              <w:rPr>
                <w:sz w:val="14"/>
                <w:szCs w:val="14"/>
              </w:rPr>
            </w:pPr>
            <w:r w:rsidRPr="00383506">
              <w:rPr>
                <w:sz w:val="14"/>
                <w:szCs w:val="14"/>
              </w:rPr>
              <w:t>0,00</w:t>
            </w:r>
          </w:p>
        </w:tc>
        <w:tc>
          <w:tcPr>
            <w:tcW w:w="898" w:type="dxa"/>
            <w:tcBorders>
              <w:top w:val="nil"/>
              <w:left w:val="nil"/>
              <w:bottom w:val="single" w:sz="4" w:space="0" w:color="auto"/>
              <w:right w:val="single" w:sz="4" w:space="0" w:color="auto"/>
            </w:tcBorders>
            <w:shd w:val="clear" w:color="auto" w:fill="auto"/>
            <w:vAlign w:val="center"/>
            <w:hideMark/>
          </w:tcPr>
          <w:p w14:paraId="10862744" w14:textId="77777777" w:rsidR="00C8430B" w:rsidRPr="00383506" w:rsidRDefault="00C8430B" w:rsidP="00C8430B">
            <w:pPr>
              <w:jc w:val="center"/>
              <w:rPr>
                <w:sz w:val="14"/>
                <w:szCs w:val="14"/>
              </w:rPr>
            </w:pPr>
            <w:r w:rsidRPr="00383506">
              <w:rPr>
                <w:sz w:val="14"/>
                <w:szCs w:val="14"/>
              </w:rPr>
              <w:t>207,96</w:t>
            </w:r>
          </w:p>
        </w:tc>
        <w:tc>
          <w:tcPr>
            <w:tcW w:w="1298" w:type="dxa"/>
            <w:vMerge w:val="restart"/>
            <w:tcBorders>
              <w:top w:val="nil"/>
              <w:left w:val="single" w:sz="4" w:space="0" w:color="auto"/>
              <w:bottom w:val="single" w:sz="4" w:space="0" w:color="000000"/>
              <w:right w:val="single" w:sz="4" w:space="0" w:color="auto"/>
            </w:tcBorders>
            <w:shd w:val="clear" w:color="auto" w:fill="auto"/>
            <w:vAlign w:val="center"/>
            <w:hideMark/>
          </w:tcPr>
          <w:p w14:paraId="059D1507"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862" w:type="dxa"/>
            <w:tcBorders>
              <w:top w:val="nil"/>
              <w:left w:val="nil"/>
              <w:bottom w:val="single" w:sz="4" w:space="0" w:color="auto"/>
              <w:right w:val="nil"/>
            </w:tcBorders>
            <w:shd w:val="clear" w:color="auto" w:fill="auto"/>
            <w:vAlign w:val="center"/>
            <w:hideMark/>
          </w:tcPr>
          <w:p w14:paraId="763C5F4B" w14:textId="77777777" w:rsidR="00C8430B" w:rsidRPr="00383506" w:rsidRDefault="00C8430B" w:rsidP="00C8430B">
            <w:pPr>
              <w:jc w:val="center"/>
              <w:rPr>
                <w:sz w:val="14"/>
                <w:szCs w:val="14"/>
              </w:rPr>
            </w:pPr>
            <w:r w:rsidRPr="00383506">
              <w:rPr>
                <w:sz w:val="14"/>
                <w:szCs w:val="14"/>
              </w:rPr>
              <w:t>207,96</w:t>
            </w:r>
          </w:p>
        </w:tc>
        <w:tc>
          <w:tcPr>
            <w:tcW w:w="1225" w:type="dxa"/>
            <w:tcBorders>
              <w:top w:val="nil"/>
              <w:left w:val="single" w:sz="4" w:space="0" w:color="auto"/>
              <w:bottom w:val="single" w:sz="4" w:space="0" w:color="auto"/>
              <w:right w:val="single" w:sz="4" w:space="0" w:color="auto"/>
            </w:tcBorders>
            <w:shd w:val="clear" w:color="auto" w:fill="auto"/>
            <w:vAlign w:val="center"/>
            <w:hideMark/>
          </w:tcPr>
          <w:p w14:paraId="0520B177" w14:textId="77777777" w:rsidR="00C8430B" w:rsidRPr="00383506" w:rsidRDefault="00C8430B" w:rsidP="00C8430B">
            <w:pPr>
              <w:jc w:val="center"/>
              <w:rPr>
                <w:sz w:val="14"/>
                <w:szCs w:val="14"/>
              </w:rPr>
            </w:pPr>
            <w:r w:rsidRPr="00383506">
              <w:rPr>
                <w:sz w:val="14"/>
                <w:szCs w:val="14"/>
              </w:rPr>
              <w:t>Х</w:t>
            </w:r>
          </w:p>
        </w:tc>
      </w:tr>
      <w:tr w:rsidR="00C8430B" w:rsidRPr="00383506" w14:paraId="04108C22" w14:textId="77777777" w:rsidTr="00C8430B">
        <w:trPr>
          <w:gridAfter w:val="1"/>
          <w:wAfter w:w="99" w:type="dxa"/>
          <w:trHeight w:val="405"/>
        </w:trPr>
        <w:tc>
          <w:tcPr>
            <w:tcW w:w="634" w:type="dxa"/>
            <w:tcBorders>
              <w:top w:val="nil"/>
              <w:left w:val="single" w:sz="4" w:space="0" w:color="auto"/>
              <w:bottom w:val="single" w:sz="4" w:space="0" w:color="auto"/>
              <w:right w:val="single" w:sz="4" w:space="0" w:color="auto"/>
            </w:tcBorders>
            <w:shd w:val="clear" w:color="auto" w:fill="auto"/>
            <w:vAlign w:val="center"/>
            <w:hideMark/>
          </w:tcPr>
          <w:p w14:paraId="386DB3E8" w14:textId="77777777" w:rsidR="00C8430B" w:rsidRPr="00383506" w:rsidRDefault="00C8430B" w:rsidP="00C8430B">
            <w:pPr>
              <w:jc w:val="center"/>
              <w:rPr>
                <w:sz w:val="14"/>
                <w:szCs w:val="14"/>
              </w:rPr>
            </w:pPr>
            <w:r w:rsidRPr="00383506">
              <w:rPr>
                <w:sz w:val="14"/>
                <w:szCs w:val="14"/>
              </w:rPr>
              <w:t>1.2.2</w:t>
            </w:r>
          </w:p>
        </w:tc>
        <w:tc>
          <w:tcPr>
            <w:tcW w:w="1653" w:type="dxa"/>
            <w:tcBorders>
              <w:top w:val="nil"/>
              <w:left w:val="nil"/>
              <w:bottom w:val="single" w:sz="4" w:space="0" w:color="auto"/>
              <w:right w:val="single" w:sz="4" w:space="0" w:color="auto"/>
            </w:tcBorders>
            <w:shd w:val="clear" w:color="auto" w:fill="auto"/>
            <w:vAlign w:val="center"/>
            <w:hideMark/>
          </w:tcPr>
          <w:p w14:paraId="639B972F" w14:textId="77777777" w:rsidR="00C8430B" w:rsidRPr="00383506" w:rsidRDefault="00C8430B" w:rsidP="00C8430B">
            <w:pPr>
              <w:ind w:firstLineChars="100" w:firstLine="140"/>
              <w:rPr>
                <w:sz w:val="14"/>
                <w:szCs w:val="14"/>
              </w:rPr>
            </w:pPr>
            <w:r w:rsidRPr="00383506">
              <w:rPr>
                <w:sz w:val="14"/>
                <w:szCs w:val="14"/>
              </w:rPr>
              <w:t>Тек. ремонт насосной группы:</w:t>
            </w:r>
          </w:p>
        </w:tc>
        <w:tc>
          <w:tcPr>
            <w:tcW w:w="882" w:type="dxa"/>
            <w:tcBorders>
              <w:top w:val="nil"/>
              <w:left w:val="nil"/>
              <w:bottom w:val="single" w:sz="4" w:space="0" w:color="auto"/>
              <w:right w:val="single" w:sz="4" w:space="0" w:color="auto"/>
            </w:tcBorders>
            <w:shd w:val="clear" w:color="auto" w:fill="auto"/>
            <w:vAlign w:val="center"/>
            <w:hideMark/>
          </w:tcPr>
          <w:p w14:paraId="6303BFFD"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705" w:type="dxa"/>
            <w:tcBorders>
              <w:top w:val="nil"/>
              <w:left w:val="nil"/>
              <w:bottom w:val="single" w:sz="4" w:space="0" w:color="auto"/>
              <w:right w:val="single" w:sz="4" w:space="0" w:color="auto"/>
            </w:tcBorders>
            <w:shd w:val="clear" w:color="auto" w:fill="auto"/>
            <w:vAlign w:val="center"/>
            <w:hideMark/>
          </w:tcPr>
          <w:p w14:paraId="21E9258D" w14:textId="77777777" w:rsidR="00C8430B" w:rsidRPr="00383506" w:rsidRDefault="00C8430B" w:rsidP="00C8430B">
            <w:pPr>
              <w:jc w:val="center"/>
              <w:rPr>
                <w:sz w:val="14"/>
                <w:szCs w:val="14"/>
              </w:rPr>
            </w:pPr>
            <w:r w:rsidRPr="00383506">
              <w:rPr>
                <w:sz w:val="14"/>
                <w:szCs w:val="14"/>
              </w:rPr>
              <w:t>ТР</w:t>
            </w:r>
          </w:p>
        </w:tc>
        <w:tc>
          <w:tcPr>
            <w:tcW w:w="741" w:type="dxa"/>
            <w:tcBorders>
              <w:top w:val="nil"/>
              <w:left w:val="nil"/>
              <w:bottom w:val="single" w:sz="4" w:space="0" w:color="auto"/>
              <w:right w:val="single" w:sz="4" w:space="0" w:color="auto"/>
            </w:tcBorders>
            <w:shd w:val="clear" w:color="auto" w:fill="auto"/>
            <w:vAlign w:val="center"/>
            <w:hideMark/>
          </w:tcPr>
          <w:p w14:paraId="0852677F" w14:textId="77777777" w:rsidR="00C8430B" w:rsidRPr="00383506" w:rsidRDefault="00C8430B" w:rsidP="00C8430B">
            <w:pPr>
              <w:jc w:val="center"/>
              <w:rPr>
                <w:sz w:val="14"/>
                <w:szCs w:val="14"/>
              </w:rPr>
            </w:pPr>
            <w:r w:rsidRPr="00383506">
              <w:rPr>
                <w:sz w:val="14"/>
                <w:szCs w:val="14"/>
              </w:rPr>
              <w:t>50,44</w:t>
            </w:r>
          </w:p>
        </w:tc>
        <w:tc>
          <w:tcPr>
            <w:tcW w:w="672" w:type="dxa"/>
            <w:tcBorders>
              <w:top w:val="nil"/>
              <w:left w:val="nil"/>
              <w:bottom w:val="single" w:sz="4" w:space="0" w:color="auto"/>
              <w:right w:val="single" w:sz="4" w:space="0" w:color="auto"/>
            </w:tcBorders>
            <w:shd w:val="clear" w:color="auto" w:fill="auto"/>
            <w:vAlign w:val="center"/>
            <w:hideMark/>
          </w:tcPr>
          <w:p w14:paraId="5C591B5F" w14:textId="77777777" w:rsidR="00C8430B" w:rsidRPr="00383506" w:rsidRDefault="00C8430B" w:rsidP="00C8430B">
            <w:pPr>
              <w:jc w:val="center"/>
              <w:rPr>
                <w:sz w:val="14"/>
                <w:szCs w:val="14"/>
              </w:rPr>
            </w:pPr>
            <w:r w:rsidRPr="00383506">
              <w:rPr>
                <w:sz w:val="14"/>
                <w:szCs w:val="14"/>
              </w:rPr>
              <w:t>0,00</w:t>
            </w:r>
          </w:p>
        </w:tc>
        <w:tc>
          <w:tcPr>
            <w:tcW w:w="898" w:type="dxa"/>
            <w:tcBorders>
              <w:top w:val="nil"/>
              <w:left w:val="nil"/>
              <w:bottom w:val="single" w:sz="4" w:space="0" w:color="auto"/>
              <w:right w:val="single" w:sz="4" w:space="0" w:color="auto"/>
            </w:tcBorders>
            <w:shd w:val="clear" w:color="auto" w:fill="auto"/>
            <w:vAlign w:val="center"/>
            <w:hideMark/>
          </w:tcPr>
          <w:p w14:paraId="617BFA1B" w14:textId="77777777" w:rsidR="00C8430B" w:rsidRPr="00383506" w:rsidRDefault="00C8430B" w:rsidP="00C8430B">
            <w:pPr>
              <w:jc w:val="center"/>
              <w:rPr>
                <w:sz w:val="14"/>
                <w:szCs w:val="14"/>
              </w:rPr>
            </w:pPr>
            <w:r w:rsidRPr="00383506">
              <w:rPr>
                <w:sz w:val="14"/>
                <w:szCs w:val="14"/>
              </w:rPr>
              <w:t>50,44</w:t>
            </w:r>
          </w:p>
        </w:tc>
        <w:tc>
          <w:tcPr>
            <w:tcW w:w="1298" w:type="dxa"/>
            <w:vMerge/>
            <w:tcBorders>
              <w:top w:val="nil"/>
              <w:left w:val="single" w:sz="4" w:space="0" w:color="auto"/>
              <w:bottom w:val="single" w:sz="4" w:space="0" w:color="000000"/>
              <w:right w:val="single" w:sz="4" w:space="0" w:color="auto"/>
            </w:tcBorders>
            <w:shd w:val="clear" w:color="auto" w:fill="auto"/>
            <w:vAlign w:val="center"/>
            <w:hideMark/>
          </w:tcPr>
          <w:p w14:paraId="6C36BB8B" w14:textId="77777777" w:rsidR="00C8430B" w:rsidRPr="00383506" w:rsidRDefault="00C8430B" w:rsidP="00C8430B">
            <w:pPr>
              <w:rPr>
                <w:sz w:val="14"/>
                <w:szCs w:val="14"/>
              </w:rPr>
            </w:pPr>
          </w:p>
        </w:tc>
        <w:tc>
          <w:tcPr>
            <w:tcW w:w="862" w:type="dxa"/>
            <w:tcBorders>
              <w:top w:val="nil"/>
              <w:left w:val="nil"/>
              <w:bottom w:val="single" w:sz="4" w:space="0" w:color="auto"/>
              <w:right w:val="nil"/>
            </w:tcBorders>
            <w:shd w:val="clear" w:color="auto" w:fill="auto"/>
            <w:vAlign w:val="center"/>
            <w:hideMark/>
          </w:tcPr>
          <w:p w14:paraId="0AC5A641" w14:textId="77777777" w:rsidR="00C8430B" w:rsidRPr="00383506" w:rsidRDefault="00C8430B" w:rsidP="00C8430B">
            <w:pPr>
              <w:jc w:val="center"/>
              <w:rPr>
                <w:sz w:val="14"/>
                <w:szCs w:val="14"/>
              </w:rPr>
            </w:pPr>
            <w:r w:rsidRPr="00383506">
              <w:rPr>
                <w:sz w:val="14"/>
                <w:szCs w:val="14"/>
              </w:rPr>
              <w:t>50,44</w:t>
            </w:r>
          </w:p>
        </w:tc>
        <w:tc>
          <w:tcPr>
            <w:tcW w:w="1225" w:type="dxa"/>
            <w:tcBorders>
              <w:top w:val="nil"/>
              <w:left w:val="single" w:sz="4" w:space="0" w:color="auto"/>
              <w:bottom w:val="single" w:sz="4" w:space="0" w:color="auto"/>
              <w:right w:val="single" w:sz="4" w:space="0" w:color="auto"/>
            </w:tcBorders>
            <w:shd w:val="clear" w:color="auto" w:fill="auto"/>
            <w:vAlign w:val="center"/>
            <w:hideMark/>
          </w:tcPr>
          <w:p w14:paraId="5B87CEAC" w14:textId="77777777" w:rsidR="00C8430B" w:rsidRPr="00383506" w:rsidRDefault="00C8430B" w:rsidP="00C8430B">
            <w:pPr>
              <w:jc w:val="center"/>
              <w:rPr>
                <w:sz w:val="14"/>
                <w:szCs w:val="14"/>
              </w:rPr>
            </w:pPr>
            <w:r w:rsidRPr="00383506">
              <w:rPr>
                <w:sz w:val="14"/>
                <w:szCs w:val="14"/>
              </w:rPr>
              <w:t>Х</w:t>
            </w:r>
          </w:p>
        </w:tc>
      </w:tr>
      <w:tr w:rsidR="00C8430B" w:rsidRPr="00383506" w14:paraId="57C01AE3" w14:textId="77777777" w:rsidTr="00C8430B">
        <w:trPr>
          <w:gridAfter w:val="1"/>
          <w:wAfter w:w="99" w:type="dxa"/>
          <w:trHeight w:val="280"/>
        </w:trPr>
        <w:tc>
          <w:tcPr>
            <w:tcW w:w="634" w:type="dxa"/>
            <w:tcBorders>
              <w:top w:val="nil"/>
              <w:left w:val="single" w:sz="4" w:space="0" w:color="auto"/>
              <w:bottom w:val="single" w:sz="4" w:space="0" w:color="auto"/>
              <w:right w:val="single" w:sz="4" w:space="0" w:color="auto"/>
            </w:tcBorders>
            <w:shd w:val="clear" w:color="auto" w:fill="auto"/>
            <w:vAlign w:val="center"/>
            <w:hideMark/>
          </w:tcPr>
          <w:p w14:paraId="09DC9A32" w14:textId="77777777" w:rsidR="00C8430B" w:rsidRPr="00383506" w:rsidRDefault="00C8430B" w:rsidP="00C8430B">
            <w:pPr>
              <w:jc w:val="center"/>
              <w:rPr>
                <w:sz w:val="14"/>
                <w:szCs w:val="14"/>
              </w:rPr>
            </w:pPr>
            <w:r w:rsidRPr="00383506">
              <w:rPr>
                <w:sz w:val="14"/>
                <w:szCs w:val="14"/>
              </w:rPr>
              <w:t>1.2.3</w:t>
            </w:r>
          </w:p>
        </w:tc>
        <w:tc>
          <w:tcPr>
            <w:tcW w:w="1653" w:type="dxa"/>
            <w:tcBorders>
              <w:top w:val="nil"/>
              <w:left w:val="nil"/>
              <w:bottom w:val="single" w:sz="4" w:space="0" w:color="auto"/>
              <w:right w:val="single" w:sz="4" w:space="0" w:color="auto"/>
            </w:tcBorders>
            <w:shd w:val="clear" w:color="auto" w:fill="auto"/>
            <w:vAlign w:val="center"/>
            <w:hideMark/>
          </w:tcPr>
          <w:p w14:paraId="6F141939" w14:textId="77777777" w:rsidR="00C8430B" w:rsidRPr="00383506" w:rsidRDefault="00C8430B" w:rsidP="00C8430B">
            <w:pPr>
              <w:ind w:firstLineChars="100" w:firstLine="140"/>
              <w:rPr>
                <w:sz w:val="14"/>
                <w:szCs w:val="14"/>
              </w:rPr>
            </w:pPr>
            <w:r w:rsidRPr="00383506">
              <w:rPr>
                <w:sz w:val="14"/>
                <w:szCs w:val="14"/>
              </w:rPr>
              <w:t xml:space="preserve">Тек. </w:t>
            </w:r>
            <w:proofErr w:type="gramStart"/>
            <w:r w:rsidRPr="00383506">
              <w:rPr>
                <w:sz w:val="14"/>
                <w:szCs w:val="14"/>
              </w:rPr>
              <w:t>ремонт  насосной</w:t>
            </w:r>
            <w:proofErr w:type="gramEnd"/>
            <w:r w:rsidRPr="00383506">
              <w:rPr>
                <w:sz w:val="14"/>
                <w:szCs w:val="14"/>
              </w:rPr>
              <w:t xml:space="preserve"> группы ЦТП:</w:t>
            </w:r>
          </w:p>
        </w:tc>
        <w:tc>
          <w:tcPr>
            <w:tcW w:w="882" w:type="dxa"/>
            <w:tcBorders>
              <w:top w:val="nil"/>
              <w:left w:val="nil"/>
              <w:bottom w:val="single" w:sz="4" w:space="0" w:color="auto"/>
              <w:right w:val="single" w:sz="4" w:space="0" w:color="auto"/>
            </w:tcBorders>
            <w:shd w:val="clear" w:color="auto" w:fill="auto"/>
            <w:vAlign w:val="center"/>
            <w:hideMark/>
          </w:tcPr>
          <w:p w14:paraId="71188E39"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705" w:type="dxa"/>
            <w:tcBorders>
              <w:top w:val="nil"/>
              <w:left w:val="nil"/>
              <w:bottom w:val="single" w:sz="4" w:space="0" w:color="auto"/>
              <w:right w:val="single" w:sz="4" w:space="0" w:color="auto"/>
            </w:tcBorders>
            <w:shd w:val="clear" w:color="auto" w:fill="auto"/>
            <w:vAlign w:val="center"/>
            <w:hideMark/>
          </w:tcPr>
          <w:p w14:paraId="56151DE9" w14:textId="77777777" w:rsidR="00C8430B" w:rsidRPr="00383506" w:rsidRDefault="00C8430B" w:rsidP="00C8430B">
            <w:pPr>
              <w:jc w:val="center"/>
              <w:rPr>
                <w:sz w:val="14"/>
                <w:szCs w:val="14"/>
              </w:rPr>
            </w:pPr>
            <w:r w:rsidRPr="00383506">
              <w:rPr>
                <w:sz w:val="14"/>
                <w:szCs w:val="14"/>
              </w:rPr>
              <w:t>ТР</w:t>
            </w:r>
          </w:p>
        </w:tc>
        <w:tc>
          <w:tcPr>
            <w:tcW w:w="741" w:type="dxa"/>
            <w:tcBorders>
              <w:top w:val="nil"/>
              <w:left w:val="nil"/>
              <w:bottom w:val="single" w:sz="4" w:space="0" w:color="auto"/>
              <w:right w:val="single" w:sz="4" w:space="0" w:color="auto"/>
            </w:tcBorders>
            <w:shd w:val="clear" w:color="auto" w:fill="auto"/>
            <w:vAlign w:val="center"/>
            <w:hideMark/>
          </w:tcPr>
          <w:p w14:paraId="03296192" w14:textId="77777777" w:rsidR="00C8430B" w:rsidRPr="00383506" w:rsidRDefault="00C8430B" w:rsidP="00C8430B">
            <w:pPr>
              <w:jc w:val="center"/>
              <w:rPr>
                <w:sz w:val="14"/>
                <w:szCs w:val="14"/>
              </w:rPr>
            </w:pPr>
            <w:r w:rsidRPr="00383506">
              <w:rPr>
                <w:sz w:val="14"/>
                <w:szCs w:val="14"/>
              </w:rPr>
              <w:t>46,68</w:t>
            </w:r>
          </w:p>
        </w:tc>
        <w:tc>
          <w:tcPr>
            <w:tcW w:w="672" w:type="dxa"/>
            <w:tcBorders>
              <w:top w:val="nil"/>
              <w:left w:val="nil"/>
              <w:bottom w:val="single" w:sz="4" w:space="0" w:color="auto"/>
              <w:right w:val="single" w:sz="4" w:space="0" w:color="auto"/>
            </w:tcBorders>
            <w:shd w:val="clear" w:color="auto" w:fill="auto"/>
            <w:vAlign w:val="center"/>
            <w:hideMark/>
          </w:tcPr>
          <w:p w14:paraId="6590BD0F" w14:textId="77777777" w:rsidR="00C8430B" w:rsidRPr="00383506" w:rsidRDefault="00C8430B" w:rsidP="00C8430B">
            <w:pPr>
              <w:jc w:val="center"/>
              <w:rPr>
                <w:sz w:val="14"/>
                <w:szCs w:val="14"/>
              </w:rPr>
            </w:pPr>
            <w:r w:rsidRPr="00383506">
              <w:rPr>
                <w:sz w:val="14"/>
                <w:szCs w:val="14"/>
              </w:rPr>
              <w:t>0,00</w:t>
            </w:r>
          </w:p>
        </w:tc>
        <w:tc>
          <w:tcPr>
            <w:tcW w:w="898" w:type="dxa"/>
            <w:tcBorders>
              <w:top w:val="nil"/>
              <w:left w:val="nil"/>
              <w:bottom w:val="single" w:sz="4" w:space="0" w:color="auto"/>
              <w:right w:val="single" w:sz="4" w:space="0" w:color="auto"/>
            </w:tcBorders>
            <w:shd w:val="clear" w:color="auto" w:fill="auto"/>
            <w:vAlign w:val="center"/>
            <w:hideMark/>
          </w:tcPr>
          <w:p w14:paraId="7CB1C9EE" w14:textId="77777777" w:rsidR="00C8430B" w:rsidRPr="00383506" w:rsidRDefault="00C8430B" w:rsidP="00C8430B">
            <w:pPr>
              <w:jc w:val="center"/>
              <w:rPr>
                <w:sz w:val="14"/>
                <w:szCs w:val="14"/>
              </w:rPr>
            </w:pPr>
            <w:r w:rsidRPr="00383506">
              <w:rPr>
                <w:sz w:val="14"/>
                <w:szCs w:val="14"/>
              </w:rPr>
              <w:t>46,68</w:t>
            </w:r>
          </w:p>
        </w:tc>
        <w:tc>
          <w:tcPr>
            <w:tcW w:w="1298" w:type="dxa"/>
            <w:vMerge/>
            <w:tcBorders>
              <w:top w:val="nil"/>
              <w:left w:val="single" w:sz="4" w:space="0" w:color="auto"/>
              <w:bottom w:val="single" w:sz="4" w:space="0" w:color="000000"/>
              <w:right w:val="single" w:sz="4" w:space="0" w:color="auto"/>
            </w:tcBorders>
            <w:shd w:val="clear" w:color="auto" w:fill="auto"/>
            <w:vAlign w:val="center"/>
            <w:hideMark/>
          </w:tcPr>
          <w:p w14:paraId="4B9CAC5E" w14:textId="77777777" w:rsidR="00C8430B" w:rsidRPr="00383506" w:rsidRDefault="00C8430B" w:rsidP="00C8430B">
            <w:pPr>
              <w:rPr>
                <w:sz w:val="14"/>
                <w:szCs w:val="14"/>
              </w:rPr>
            </w:pPr>
          </w:p>
        </w:tc>
        <w:tc>
          <w:tcPr>
            <w:tcW w:w="862" w:type="dxa"/>
            <w:tcBorders>
              <w:top w:val="nil"/>
              <w:left w:val="nil"/>
              <w:bottom w:val="single" w:sz="4" w:space="0" w:color="auto"/>
              <w:right w:val="nil"/>
            </w:tcBorders>
            <w:shd w:val="clear" w:color="auto" w:fill="auto"/>
            <w:vAlign w:val="center"/>
            <w:hideMark/>
          </w:tcPr>
          <w:p w14:paraId="548D6432" w14:textId="77777777" w:rsidR="00C8430B" w:rsidRPr="00383506" w:rsidRDefault="00C8430B" w:rsidP="00C8430B">
            <w:pPr>
              <w:jc w:val="center"/>
              <w:rPr>
                <w:sz w:val="14"/>
                <w:szCs w:val="14"/>
              </w:rPr>
            </w:pPr>
            <w:r w:rsidRPr="00383506">
              <w:rPr>
                <w:sz w:val="14"/>
                <w:szCs w:val="14"/>
              </w:rPr>
              <w:t>46,68</w:t>
            </w:r>
          </w:p>
        </w:tc>
        <w:tc>
          <w:tcPr>
            <w:tcW w:w="1225" w:type="dxa"/>
            <w:tcBorders>
              <w:top w:val="nil"/>
              <w:left w:val="single" w:sz="4" w:space="0" w:color="auto"/>
              <w:bottom w:val="single" w:sz="4" w:space="0" w:color="auto"/>
              <w:right w:val="single" w:sz="4" w:space="0" w:color="auto"/>
            </w:tcBorders>
            <w:shd w:val="clear" w:color="auto" w:fill="auto"/>
            <w:vAlign w:val="center"/>
            <w:hideMark/>
          </w:tcPr>
          <w:p w14:paraId="4F49A808" w14:textId="77777777" w:rsidR="00C8430B" w:rsidRPr="00383506" w:rsidRDefault="00C8430B" w:rsidP="00C8430B">
            <w:pPr>
              <w:jc w:val="center"/>
              <w:rPr>
                <w:sz w:val="14"/>
                <w:szCs w:val="14"/>
              </w:rPr>
            </w:pPr>
            <w:r w:rsidRPr="00383506">
              <w:rPr>
                <w:sz w:val="14"/>
                <w:szCs w:val="14"/>
              </w:rPr>
              <w:t>Х</w:t>
            </w:r>
          </w:p>
        </w:tc>
      </w:tr>
      <w:tr w:rsidR="00C8430B" w:rsidRPr="00383506" w14:paraId="4C9F81C5" w14:textId="77777777" w:rsidTr="00C8430B">
        <w:trPr>
          <w:gridAfter w:val="1"/>
          <w:wAfter w:w="99" w:type="dxa"/>
          <w:trHeight w:val="511"/>
        </w:trPr>
        <w:tc>
          <w:tcPr>
            <w:tcW w:w="634" w:type="dxa"/>
            <w:tcBorders>
              <w:top w:val="nil"/>
              <w:left w:val="single" w:sz="4" w:space="0" w:color="auto"/>
              <w:bottom w:val="single" w:sz="4" w:space="0" w:color="auto"/>
              <w:right w:val="single" w:sz="4" w:space="0" w:color="auto"/>
            </w:tcBorders>
            <w:shd w:val="clear" w:color="auto" w:fill="auto"/>
            <w:vAlign w:val="center"/>
            <w:hideMark/>
          </w:tcPr>
          <w:p w14:paraId="7FD46A73" w14:textId="77777777" w:rsidR="00C8430B" w:rsidRPr="00383506" w:rsidRDefault="00C8430B" w:rsidP="00C8430B">
            <w:pPr>
              <w:jc w:val="center"/>
              <w:rPr>
                <w:sz w:val="14"/>
                <w:szCs w:val="14"/>
              </w:rPr>
            </w:pPr>
            <w:r w:rsidRPr="00383506">
              <w:rPr>
                <w:sz w:val="14"/>
                <w:szCs w:val="14"/>
              </w:rPr>
              <w:t>1.2.4</w:t>
            </w:r>
          </w:p>
        </w:tc>
        <w:tc>
          <w:tcPr>
            <w:tcW w:w="1653" w:type="dxa"/>
            <w:tcBorders>
              <w:top w:val="nil"/>
              <w:left w:val="nil"/>
              <w:bottom w:val="single" w:sz="4" w:space="0" w:color="auto"/>
              <w:right w:val="single" w:sz="4" w:space="0" w:color="auto"/>
            </w:tcBorders>
            <w:shd w:val="clear" w:color="auto" w:fill="auto"/>
            <w:vAlign w:val="center"/>
            <w:hideMark/>
          </w:tcPr>
          <w:p w14:paraId="1304C4E0" w14:textId="77777777" w:rsidR="00C8430B" w:rsidRPr="00383506" w:rsidRDefault="00C8430B" w:rsidP="00C8430B">
            <w:pPr>
              <w:ind w:firstLineChars="100" w:firstLine="140"/>
              <w:rPr>
                <w:sz w:val="14"/>
                <w:szCs w:val="14"/>
              </w:rPr>
            </w:pPr>
            <w:r w:rsidRPr="00383506">
              <w:rPr>
                <w:sz w:val="14"/>
                <w:szCs w:val="14"/>
              </w:rPr>
              <w:t>Текущий ремонт вентиляторов: №1-3</w:t>
            </w:r>
          </w:p>
        </w:tc>
        <w:tc>
          <w:tcPr>
            <w:tcW w:w="882" w:type="dxa"/>
            <w:tcBorders>
              <w:top w:val="nil"/>
              <w:left w:val="nil"/>
              <w:bottom w:val="single" w:sz="4" w:space="0" w:color="auto"/>
              <w:right w:val="single" w:sz="4" w:space="0" w:color="auto"/>
            </w:tcBorders>
            <w:shd w:val="clear" w:color="auto" w:fill="auto"/>
            <w:vAlign w:val="center"/>
            <w:hideMark/>
          </w:tcPr>
          <w:p w14:paraId="39018C08"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705" w:type="dxa"/>
            <w:tcBorders>
              <w:top w:val="nil"/>
              <w:left w:val="nil"/>
              <w:bottom w:val="single" w:sz="4" w:space="0" w:color="auto"/>
              <w:right w:val="single" w:sz="4" w:space="0" w:color="auto"/>
            </w:tcBorders>
            <w:shd w:val="clear" w:color="auto" w:fill="auto"/>
            <w:vAlign w:val="center"/>
            <w:hideMark/>
          </w:tcPr>
          <w:p w14:paraId="0B65F3C3" w14:textId="77777777" w:rsidR="00C8430B" w:rsidRPr="00383506" w:rsidRDefault="00C8430B" w:rsidP="00C8430B">
            <w:pPr>
              <w:jc w:val="center"/>
              <w:rPr>
                <w:sz w:val="14"/>
                <w:szCs w:val="14"/>
              </w:rPr>
            </w:pPr>
            <w:r w:rsidRPr="00383506">
              <w:rPr>
                <w:sz w:val="14"/>
                <w:szCs w:val="14"/>
              </w:rPr>
              <w:t>ТР</w:t>
            </w:r>
          </w:p>
        </w:tc>
        <w:tc>
          <w:tcPr>
            <w:tcW w:w="741" w:type="dxa"/>
            <w:tcBorders>
              <w:top w:val="nil"/>
              <w:left w:val="nil"/>
              <w:bottom w:val="single" w:sz="4" w:space="0" w:color="auto"/>
              <w:right w:val="single" w:sz="4" w:space="0" w:color="auto"/>
            </w:tcBorders>
            <w:shd w:val="clear" w:color="auto" w:fill="auto"/>
            <w:vAlign w:val="center"/>
            <w:hideMark/>
          </w:tcPr>
          <w:p w14:paraId="6145460C" w14:textId="77777777" w:rsidR="00C8430B" w:rsidRPr="00383506" w:rsidRDefault="00C8430B" w:rsidP="00C8430B">
            <w:pPr>
              <w:jc w:val="center"/>
              <w:rPr>
                <w:sz w:val="14"/>
                <w:szCs w:val="14"/>
              </w:rPr>
            </w:pPr>
            <w:r w:rsidRPr="00383506">
              <w:rPr>
                <w:sz w:val="14"/>
                <w:szCs w:val="14"/>
              </w:rPr>
              <w:t>1,99</w:t>
            </w:r>
          </w:p>
        </w:tc>
        <w:tc>
          <w:tcPr>
            <w:tcW w:w="672" w:type="dxa"/>
            <w:tcBorders>
              <w:top w:val="nil"/>
              <w:left w:val="nil"/>
              <w:bottom w:val="single" w:sz="4" w:space="0" w:color="auto"/>
              <w:right w:val="single" w:sz="4" w:space="0" w:color="auto"/>
            </w:tcBorders>
            <w:shd w:val="clear" w:color="auto" w:fill="auto"/>
            <w:vAlign w:val="center"/>
            <w:hideMark/>
          </w:tcPr>
          <w:p w14:paraId="399D1BC4" w14:textId="77777777" w:rsidR="00C8430B" w:rsidRPr="00383506" w:rsidRDefault="00C8430B" w:rsidP="00C8430B">
            <w:pPr>
              <w:jc w:val="center"/>
              <w:rPr>
                <w:sz w:val="14"/>
                <w:szCs w:val="14"/>
              </w:rPr>
            </w:pPr>
            <w:r w:rsidRPr="00383506">
              <w:rPr>
                <w:sz w:val="14"/>
                <w:szCs w:val="14"/>
              </w:rPr>
              <w:t>0,00</w:t>
            </w:r>
          </w:p>
        </w:tc>
        <w:tc>
          <w:tcPr>
            <w:tcW w:w="898" w:type="dxa"/>
            <w:tcBorders>
              <w:top w:val="nil"/>
              <w:left w:val="nil"/>
              <w:bottom w:val="single" w:sz="4" w:space="0" w:color="auto"/>
              <w:right w:val="single" w:sz="4" w:space="0" w:color="auto"/>
            </w:tcBorders>
            <w:shd w:val="clear" w:color="auto" w:fill="auto"/>
            <w:vAlign w:val="center"/>
            <w:hideMark/>
          </w:tcPr>
          <w:p w14:paraId="5B3F0D23" w14:textId="77777777" w:rsidR="00C8430B" w:rsidRPr="00383506" w:rsidRDefault="00C8430B" w:rsidP="00C8430B">
            <w:pPr>
              <w:jc w:val="center"/>
              <w:rPr>
                <w:sz w:val="14"/>
                <w:szCs w:val="14"/>
              </w:rPr>
            </w:pPr>
            <w:r w:rsidRPr="00383506">
              <w:rPr>
                <w:sz w:val="14"/>
                <w:szCs w:val="14"/>
              </w:rPr>
              <w:t>1,99</w:t>
            </w:r>
          </w:p>
        </w:tc>
        <w:tc>
          <w:tcPr>
            <w:tcW w:w="1298" w:type="dxa"/>
            <w:vMerge/>
            <w:tcBorders>
              <w:top w:val="nil"/>
              <w:left w:val="single" w:sz="4" w:space="0" w:color="auto"/>
              <w:bottom w:val="single" w:sz="4" w:space="0" w:color="000000"/>
              <w:right w:val="single" w:sz="4" w:space="0" w:color="auto"/>
            </w:tcBorders>
            <w:shd w:val="clear" w:color="auto" w:fill="auto"/>
            <w:vAlign w:val="center"/>
            <w:hideMark/>
          </w:tcPr>
          <w:p w14:paraId="1CE7D6E0" w14:textId="77777777" w:rsidR="00C8430B" w:rsidRPr="00383506" w:rsidRDefault="00C8430B" w:rsidP="00C8430B">
            <w:pPr>
              <w:rPr>
                <w:sz w:val="14"/>
                <w:szCs w:val="14"/>
              </w:rPr>
            </w:pPr>
          </w:p>
        </w:tc>
        <w:tc>
          <w:tcPr>
            <w:tcW w:w="862" w:type="dxa"/>
            <w:tcBorders>
              <w:top w:val="nil"/>
              <w:left w:val="nil"/>
              <w:bottom w:val="single" w:sz="4" w:space="0" w:color="auto"/>
              <w:right w:val="nil"/>
            </w:tcBorders>
            <w:shd w:val="clear" w:color="auto" w:fill="auto"/>
            <w:vAlign w:val="center"/>
            <w:hideMark/>
          </w:tcPr>
          <w:p w14:paraId="052B1D14" w14:textId="77777777" w:rsidR="00C8430B" w:rsidRPr="00383506" w:rsidRDefault="00C8430B" w:rsidP="00C8430B">
            <w:pPr>
              <w:jc w:val="center"/>
              <w:rPr>
                <w:sz w:val="14"/>
                <w:szCs w:val="14"/>
              </w:rPr>
            </w:pPr>
            <w:r w:rsidRPr="00383506">
              <w:rPr>
                <w:sz w:val="14"/>
                <w:szCs w:val="14"/>
              </w:rPr>
              <w:t>1,99</w:t>
            </w:r>
          </w:p>
        </w:tc>
        <w:tc>
          <w:tcPr>
            <w:tcW w:w="1225" w:type="dxa"/>
            <w:tcBorders>
              <w:top w:val="nil"/>
              <w:left w:val="single" w:sz="4" w:space="0" w:color="auto"/>
              <w:bottom w:val="single" w:sz="4" w:space="0" w:color="auto"/>
              <w:right w:val="single" w:sz="4" w:space="0" w:color="auto"/>
            </w:tcBorders>
            <w:shd w:val="clear" w:color="auto" w:fill="auto"/>
            <w:vAlign w:val="center"/>
            <w:hideMark/>
          </w:tcPr>
          <w:p w14:paraId="6207499A" w14:textId="77777777" w:rsidR="00C8430B" w:rsidRPr="00383506" w:rsidRDefault="00C8430B" w:rsidP="00C8430B">
            <w:pPr>
              <w:jc w:val="center"/>
              <w:rPr>
                <w:sz w:val="14"/>
                <w:szCs w:val="14"/>
              </w:rPr>
            </w:pPr>
            <w:r w:rsidRPr="00383506">
              <w:rPr>
                <w:sz w:val="14"/>
                <w:szCs w:val="14"/>
              </w:rPr>
              <w:t>Х</w:t>
            </w:r>
          </w:p>
        </w:tc>
      </w:tr>
      <w:tr w:rsidR="00C8430B" w:rsidRPr="00383506" w14:paraId="2AE0B762" w14:textId="77777777" w:rsidTr="00C8430B">
        <w:trPr>
          <w:gridAfter w:val="1"/>
          <w:wAfter w:w="99" w:type="dxa"/>
          <w:trHeight w:val="405"/>
        </w:trPr>
        <w:tc>
          <w:tcPr>
            <w:tcW w:w="634" w:type="dxa"/>
            <w:tcBorders>
              <w:top w:val="nil"/>
              <w:left w:val="single" w:sz="4" w:space="0" w:color="auto"/>
              <w:bottom w:val="single" w:sz="4" w:space="0" w:color="auto"/>
              <w:right w:val="single" w:sz="4" w:space="0" w:color="auto"/>
            </w:tcBorders>
            <w:shd w:val="clear" w:color="auto" w:fill="auto"/>
            <w:vAlign w:val="center"/>
            <w:hideMark/>
          </w:tcPr>
          <w:p w14:paraId="1E4240D4" w14:textId="77777777" w:rsidR="00C8430B" w:rsidRPr="00383506" w:rsidRDefault="00C8430B" w:rsidP="00C8430B">
            <w:pPr>
              <w:jc w:val="center"/>
              <w:rPr>
                <w:sz w:val="14"/>
                <w:szCs w:val="14"/>
              </w:rPr>
            </w:pPr>
            <w:r w:rsidRPr="00383506">
              <w:rPr>
                <w:sz w:val="14"/>
                <w:szCs w:val="14"/>
              </w:rPr>
              <w:t>1.2.5</w:t>
            </w:r>
          </w:p>
        </w:tc>
        <w:tc>
          <w:tcPr>
            <w:tcW w:w="1653" w:type="dxa"/>
            <w:tcBorders>
              <w:top w:val="nil"/>
              <w:left w:val="nil"/>
              <w:bottom w:val="single" w:sz="4" w:space="0" w:color="auto"/>
              <w:right w:val="single" w:sz="4" w:space="0" w:color="auto"/>
            </w:tcBorders>
            <w:shd w:val="clear" w:color="auto" w:fill="auto"/>
            <w:vAlign w:val="center"/>
            <w:hideMark/>
          </w:tcPr>
          <w:p w14:paraId="6EBDCBD2" w14:textId="77777777" w:rsidR="00C8430B" w:rsidRPr="00383506" w:rsidRDefault="00C8430B" w:rsidP="00C8430B">
            <w:pPr>
              <w:ind w:firstLineChars="100" w:firstLine="140"/>
              <w:rPr>
                <w:sz w:val="14"/>
                <w:szCs w:val="14"/>
              </w:rPr>
            </w:pPr>
            <w:r w:rsidRPr="00383506">
              <w:rPr>
                <w:sz w:val="14"/>
                <w:szCs w:val="14"/>
              </w:rPr>
              <w:t>Текущий. ремонт дымососов № 1-3</w:t>
            </w:r>
          </w:p>
        </w:tc>
        <w:tc>
          <w:tcPr>
            <w:tcW w:w="882" w:type="dxa"/>
            <w:tcBorders>
              <w:top w:val="nil"/>
              <w:left w:val="nil"/>
              <w:bottom w:val="single" w:sz="4" w:space="0" w:color="auto"/>
              <w:right w:val="single" w:sz="4" w:space="0" w:color="auto"/>
            </w:tcBorders>
            <w:shd w:val="clear" w:color="auto" w:fill="auto"/>
            <w:vAlign w:val="center"/>
            <w:hideMark/>
          </w:tcPr>
          <w:p w14:paraId="02412A15"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705" w:type="dxa"/>
            <w:tcBorders>
              <w:top w:val="nil"/>
              <w:left w:val="nil"/>
              <w:bottom w:val="single" w:sz="4" w:space="0" w:color="auto"/>
              <w:right w:val="single" w:sz="4" w:space="0" w:color="auto"/>
            </w:tcBorders>
            <w:shd w:val="clear" w:color="auto" w:fill="auto"/>
            <w:vAlign w:val="center"/>
            <w:hideMark/>
          </w:tcPr>
          <w:p w14:paraId="18F82599" w14:textId="77777777" w:rsidR="00C8430B" w:rsidRPr="00383506" w:rsidRDefault="00C8430B" w:rsidP="00C8430B">
            <w:pPr>
              <w:jc w:val="center"/>
              <w:rPr>
                <w:sz w:val="14"/>
                <w:szCs w:val="14"/>
              </w:rPr>
            </w:pPr>
            <w:r w:rsidRPr="00383506">
              <w:rPr>
                <w:sz w:val="14"/>
                <w:szCs w:val="14"/>
              </w:rPr>
              <w:t>ТР</w:t>
            </w:r>
          </w:p>
        </w:tc>
        <w:tc>
          <w:tcPr>
            <w:tcW w:w="741" w:type="dxa"/>
            <w:tcBorders>
              <w:top w:val="nil"/>
              <w:left w:val="nil"/>
              <w:bottom w:val="single" w:sz="4" w:space="0" w:color="auto"/>
              <w:right w:val="single" w:sz="4" w:space="0" w:color="auto"/>
            </w:tcBorders>
            <w:shd w:val="clear" w:color="auto" w:fill="auto"/>
            <w:vAlign w:val="center"/>
            <w:hideMark/>
          </w:tcPr>
          <w:p w14:paraId="02C71A62" w14:textId="77777777" w:rsidR="00C8430B" w:rsidRPr="00383506" w:rsidRDefault="00C8430B" w:rsidP="00C8430B">
            <w:pPr>
              <w:jc w:val="center"/>
              <w:rPr>
                <w:sz w:val="14"/>
                <w:szCs w:val="14"/>
              </w:rPr>
            </w:pPr>
            <w:r w:rsidRPr="00383506">
              <w:rPr>
                <w:sz w:val="14"/>
                <w:szCs w:val="14"/>
              </w:rPr>
              <w:t>28,91</w:t>
            </w:r>
          </w:p>
        </w:tc>
        <w:tc>
          <w:tcPr>
            <w:tcW w:w="672" w:type="dxa"/>
            <w:tcBorders>
              <w:top w:val="nil"/>
              <w:left w:val="nil"/>
              <w:bottom w:val="single" w:sz="4" w:space="0" w:color="auto"/>
              <w:right w:val="single" w:sz="4" w:space="0" w:color="auto"/>
            </w:tcBorders>
            <w:shd w:val="clear" w:color="auto" w:fill="auto"/>
            <w:vAlign w:val="center"/>
            <w:hideMark/>
          </w:tcPr>
          <w:p w14:paraId="2B4BC3C5" w14:textId="77777777" w:rsidR="00C8430B" w:rsidRPr="00383506" w:rsidRDefault="00C8430B" w:rsidP="00C8430B">
            <w:pPr>
              <w:jc w:val="center"/>
              <w:rPr>
                <w:sz w:val="14"/>
                <w:szCs w:val="14"/>
              </w:rPr>
            </w:pPr>
            <w:r w:rsidRPr="00383506">
              <w:rPr>
                <w:sz w:val="14"/>
                <w:szCs w:val="14"/>
              </w:rPr>
              <w:t>0,00</w:t>
            </w:r>
          </w:p>
        </w:tc>
        <w:tc>
          <w:tcPr>
            <w:tcW w:w="898" w:type="dxa"/>
            <w:tcBorders>
              <w:top w:val="nil"/>
              <w:left w:val="nil"/>
              <w:bottom w:val="single" w:sz="4" w:space="0" w:color="auto"/>
              <w:right w:val="single" w:sz="4" w:space="0" w:color="auto"/>
            </w:tcBorders>
            <w:shd w:val="clear" w:color="auto" w:fill="auto"/>
            <w:vAlign w:val="center"/>
            <w:hideMark/>
          </w:tcPr>
          <w:p w14:paraId="14A22FD1" w14:textId="77777777" w:rsidR="00C8430B" w:rsidRPr="00383506" w:rsidRDefault="00C8430B" w:rsidP="00C8430B">
            <w:pPr>
              <w:jc w:val="center"/>
              <w:rPr>
                <w:sz w:val="14"/>
                <w:szCs w:val="14"/>
              </w:rPr>
            </w:pPr>
            <w:r w:rsidRPr="00383506">
              <w:rPr>
                <w:sz w:val="14"/>
                <w:szCs w:val="14"/>
              </w:rPr>
              <w:t>28,91</w:t>
            </w:r>
          </w:p>
        </w:tc>
        <w:tc>
          <w:tcPr>
            <w:tcW w:w="1298" w:type="dxa"/>
            <w:vMerge/>
            <w:tcBorders>
              <w:top w:val="nil"/>
              <w:left w:val="single" w:sz="4" w:space="0" w:color="auto"/>
              <w:bottom w:val="single" w:sz="4" w:space="0" w:color="000000"/>
              <w:right w:val="single" w:sz="4" w:space="0" w:color="auto"/>
            </w:tcBorders>
            <w:shd w:val="clear" w:color="auto" w:fill="auto"/>
            <w:vAlign w:val="center"/>
            <w:hideMark/>
          </w:tcPr>
          <w:p w14:paraId="2D1127D7" w14:textId="77777777" w:rsidR="00C8430B" w:rsidRPr="00383506" w:rsidRDefault="00C8430B" w:rsidP="00C8430B">
            <w:pPr>
              <w:rPr>
                <w:sz w:val="14"/>
                <w:szCs w:val="14"/>
              </w:rPr>
            </w:pPr>
          </w:p>
        </w:tc>
        <w:tc>
          <w:tcPr>
            <w:tcW w:w="862" w:type="dxa"/>
            <w:tcBorders>
              <w:top w:val="nil"/>
              <w:left w:val="nil"/>
              <w:bottom w:val="single" w:sz="4" w:space="0" w:color="auto"/>
              <w:right w:val="nil"/>
            </w:tcBorders>
            <w:shd w:val="clear" w:color="auto" w:fill="auto"/>
            <w:vAlign w:val="center"/>
            <w:hideMark/>
          </w:tcPr>
          <w:p w14:paraId="06321E74" w14:textId="77777777" w:rsidR="00C8430B" w:rsidRPr="00383506" w:rsidRDefault="00C8430B" w:rsidP="00C8430B">
            <w:pPr>
              <w:jc w:val="center"/>
              <w:rPr>
                <w:sz w:val="14"/>
                <w:szCs w:val="14"/>
              </w:rPr>
            </w:pPr>
            <w:r w:rsidRPr="00383506">
              <w:rPr>
                <w:sz w:val="14"/>
                <w:szCs w:val="14"/>
              </w:rPr>
              <w:t>28,91</w:t>
            </w:r>
          </w:p>
        </w:tc>
        <w:tc>
          <w:tcPr>
            <w:tcW w:w="1225" w:type="dxa"/>
            <w:tcBorders>
              <w:top w:val="nil"/>
              <w:left w:val="single" w:sz="4" w:space="0" w:color="auto"/>
              <w:bottom w:val="single" w:sz="4" w:space="0" w:color="auto"/>
              <w:right w:val="single" w:sz="4" w:space="0" w:color="auto"/>
            </w:tcBorders>
            <w:shd w:val="clear" w:color="auto" w:fill="auto"/>
            <w:vAlign w:val="center"/>
            <w:hideMark/>
          </w:tcPr>
          <w:p w14:paraId="4BC6F639" w14:textId="77777777" w:rsidR="00C8430B" w:rsidRPr="00383506" w:rsidRDefault="00C8430B" w:rsidP="00C8430B">
            <w:pPr>
              <w:jc w:val="center"/>
              <w:rPr>
                <w:sz w:val="14"/>
                <w:szCs w:val="14"/>
              </w:rPr>
            </w:pPr>
            <w:r w:rsidRPr="00383506">
              <w:rPr>
                <w:sz w:val="14"/>
                <w:szCs w:val="14"/>
              </w:rPr>
              <w:t>Х</w:t>
            </w:r>
          </w:p>
        </w:tc>
      </w:tr>
      <w:tr w:rsidR="00C8430B" w:rsidRPr="00383506" w14:paraId="1D074439" w14:textId="77777777" w:rsidTr="00C8430B">
        <w:trPr>
          <w:gridAfter w:val="1"/>
          <w:wAfter w:w="99" w:type="dxa"/>
          <w:trHeight w:val="405"/>
        </w:trPr>
        <w:tc>
          <w:tcPr>
            <w:tcW w:w="634" w:type="dxa"/>
            <w:tcBorders>
              <w:top w:val="nil"/>
              <w:left w:val="single" w:sz="4" w:space="0" w:color="auto"/>
              <w:bottom w:val="single" w:sz="4" w:space="0" w:color="auto"/>
              <w:right w:val="single" w:sz="4" w:space="0" w:color="auto"/>
            </w:tcBorders>
            <w:shd w:val="clear" w:color="auto" w:fill="auto"/>
            <w:vAlign w:val="center"/>
            <w:hideMark/>
          </w:tcPr>
          <w:p w14:paraId="09E7F9CE" w14:textId="77777777" w:rsidR="00C8430B" w:rsidRPr="00383506" w:rsidRDefault="00C8430B" w:rsidP="00C8430B">
            <w:pPr>
              <w:jc w:val="center"/>
              <w:rPr>
                <w:sz w:val="14"/>
                <w:szCs w:val="14"/>
              </w:rPr>
            </w:pPr>
            <w:r w:rsidRPr="00383506">
              <w:rPr>
                <w:sz w:val="14"/>
                <w:szCs w:val="14"/>
              </w:rPr>
              <w:t>1.2.6</w:t>
            </w:r>
          </w:p>
        </w:tc>
        <w:tc>
          <w:tcPr>
            <w:tcW w:w="1653" w:type="dxa"/>
            <w:tcBorders>
              <w:top w:val="nil"/>
              <w:left w:val="nil"/>
              <w:bottom w:val="single" w:sz="4" w:space="0" w:color="auto"/>
              <w:right w:val="single" w:sz="4" w:space="0" w:color="auto"/>
            </w:tcBorders>
            <w:shd w:val="clear" w:color="auto" w:fill="auto"/>
            <w:vAlign w:val="center"/>
            <w:hideMark/>
          </w:tcPr>
          <w:p w14:paraId="23670717" w14:textId="77777777" w:rsidR="00C8430B" w:rsidRPr="00383506" w:rsidRDefault="00C8430B" w:rsidP="00C8430B">
            <w:pPr>
              <w:ind w:firstLineChars="100" w:firstLine="140"/>
              <w:rPr>
                <w:sz w:val="14"/>
                <w:szCs w:val="14"/>
              </w:rPr>
            </w:pPr>
            <w:r w:rsidRPr="00383506">
              <w:rPr>
                <w:sz w:val="14"/>
                <w:szCs w:val="14"/>
              </w:rPr>
              <w:t>Текущий ремонт циклонов № 1, 2, 3</w:t>
            </w:r>
          </w:p>
        </w:tc>
        <w:tc>
          <w:tcPr>
            <w:tcW w:w="882" w:type="dxa"/>
            <w:tcBorders>
              <w:top w:val="nil"/>
              <w:left w:val="nil"/>
              <w:bottom w:val="single" w:sz="4" w:space="0" w:color="auto"/>
              <w:right w:val="single" w:sz="4" w:space="0" w:color="auto"/>
            </w:tcBorders>
            <w:shd w:val="clear" w:color="auto" w:fill="auto"/>
            <w:vAlign w:val="center"/>
            <w:hideMark/>
          </w:tcPr>
          <w:p w14:paraId="4287BA1F"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705" w:type="dxa"/>
            <w:tcBorders>
              <w:top w:val="nil"/>
              <w:left w:val="nil"/>
              <w:bottom w:val="single" w:sz="4" w:space="0" w:color="auto"/>
              <w:right w:val="single" w:sz="4" w:space="0" w:color="auto"/>
            </w:tcBorders>
            <w:shd w:val="clear" w:color="auto" w:fill="auto"/>
            <w:vAlign w:val="center"/>
            <w:hideMark/>
          </w:tcPr>
          <w:p w14:paraId="6BFC1D03" w14:textId="77777777" w:rsidR="00C8430B" w:rsidRPr="00383506" w:rsidRDefault="00C8430B" w:rsidP="00C8430B">
            <w:pPr>
              <w:jc w:val="center"/>
              <w:rPr>
                <w:sz w:val="14"/>
                <w:szCs w:val="14"/>
              </w:rPr>
            </w:pPr>
            <w:r w:rsidRPr="00383506">
              <w:rPr>
                <w:sz w:val="14"/>
                <w:szCs w:val="14"/>
              </w:rPr>
              <w:t>ТР</w:t>
            </w:r>
          </w:p>
        </w:tc>
        <w:tc>
          <w:tcPr>
            <w:tcW w:w="741" w:type="dxa"/>
            <w:tcBorders>
              <w:top w:val="nil"/>
              <w:left w:val="nil"/>
              <w:bottom w:val="single" w:sz="4" w:space="0" w:color="auto"/>
              <w:right w:val="single" w:sz="4" w:space="0" w:color="auto"/>
            </w:tcBorders>
            <w:shd w:val="clear" w:color="auto" w:fill="auto"/>
            <w:vAlign w:val="center"/>
            <w:hideMark/>
          </w:tcPr>
          <w:p w14:paraId="41F1EF8E" w14:textId="77777777" w:rsidR="00C8430B" w:rsidRPr="00383506" w:rsidRDefault="00C8430B" w:rsidP="00C8430B">
            <w:pPr>
              <w:jc w:val="center"/>
              <w:rPr>
                <w:sz w:val="14"/>
                <w:szCs w:val="14"/>
              </w:rPr>
            </w:pPr>
            <w:r w:rsidRPr="00383506">
              <w:rPr>
                <w:sz w:val="14"/>
                <w:szCs w:val="14"/>
              </w:rPr>
              <w:t>2,01</w:t>
            </w:r>
          </w:p>
        </w:tc>
        <w:tc>
          <w:tcPr>
            <w:tcW w:w="672" w:type="dxa"/>
            <w:tcBorders>
              <w:top w:val="nil"/>
              <w:left w:val="nil"/>
              <w:bottom w:val="single" w:sz="4" w:space="0" w:color="auto"/>
              <w:right w:val="single" w:sz="4" w:space="0" w:color="auto"/>
            </w:tcBorders>
            <w:shd w:val="clear" w:color="auto" w:fill="auto"/>
            <w:vAlign w:val="center"/>
            <w:hideMark/>
          </w:tcPr>
          <w:p w14:paraId="797FF0FA" w14:textId="77777777" w:rsidR="00C8430B" w:rsidRPr="00383506" w:rsidRDefault="00C8430B" w:rsidP="00C8430B">
            <w:pPr>
              <w:jc w:val="center"/>
              <w:rPr>
                <w:sz w:val="14"/>
                <w:szCs w:val="14"/>
              </w:rPr>
            </w:pPr>
            <w:r w:rsidRPr="00383506">
              <w:rPr>
                <w:sz w:val="14"/>
                <w:szCs w:val="14"/>
              </w:rPr>
              <w:t>0,00</w:t>
            </w:r>
          </w:p>
        </w:tc>
        <w:tc>
          <w:tcPr>
            <w:tcW w:w="898" w:type="dxa"/>
            <w:tcBorders>
              <w:top w:val="nil"/>
              <w:left w:val="nil"/>
              <w:bottom w:val="single" w:sz="4" w:space="0" w:color="auto"/>
              <w:right w:val="single" w:sz="4" w:space="0" w:color="auto"/>
            </w:tcBorders>
            <w:shd w:val="clear" w:color="auto" w:fill="auto"/>
            <w:vAlign w:val="center"/>
            <w:hideMark/>
          </w:tcPr>
          <w:p w14:paraId="3C4C9138" w14:textId="77777777" w:rsidR="00C8430B" w:rsidRPr="00383506" w:rsidRDefault="00C8430B" w:rsidP="00C8430B">
            <w:pPr>
              <w:jc w:val="center"/>
              <w:rPr>
                <w:sz w:val="14"/>
                <w:szCs w:val="14"/>
              </w:rPr>
            </w:pPr>
            <w:r w:rsidRPr="00383506">
              <w:rPr>
                <w:sz w:val="14"/>
                <w:szCs w:val="14"/>
              </w:rPr>
              <w:t>2,01</w:t>
            </w:r>
          </w:p>
        </w:tc>
        <w:tc>
          <w:tcPr>
            <w:tcW w:w="1298" w:type="dxa"/>
            <w:vMerge/>
            <w:tcBorders>
              <w:top w:val="nil"/>
              <w:left w:val="single" w:sz="4" w:space="0" w:color="auto"/>
              <w:bottom w:val="single" w:sz="4" w:space="0" w:color="000000"/>
              <w:right w:val="single" w:sz="4" w:space="0" w:color="auto"/>
            </w:tcBorders>
            <w:shd w:val="clear" w:color="auto" w:fill="auto"/>
            <w:vAlign w:val="center"/>
            <w:hideMark/>
          </w:tcPr>
          <w:p w14:paraId="606BE87C" w14:textId="77777777" w:rsidR="00C8430B" w:rsidRPr="00383506" w:rsidRDefault="00C8430B" w:rsidP="00C8430B">
            <w:pPr>
              <w:rPr>
                <w:sz w:val="14"/>
                <w:szCs w:val="14"/>
              </w:rPr>
            </w:pPr>
          </w:p>
        </w:tc>
        <w:tc>
          <w:tcPr>
            <w:tcW w:w="862" w:type="dxa"/>
            <w:tcBorders>
              <w:top w:val="nil"/>
              <w:left w:val="nil"/>
              <w:bottom w:val="single" w:sz="4" w:space="0" w:color="auto"/>
              <w:right w:val="nil"/>
            </w:tcBorders>
            <w:shd w:val="clear" w:color="auto" w:fill="auto"/>
            <w:vAlign w:val="center"/>
            <w:hideMark/>
          </w:tcPr>
          <w:p w14:paraId="26C2C067" w14:textId="77777777" w:rsidR="00C8430B" w:rsidRPr="00383506" w:rsidRDefault="00C8430B" w:rsidP="00C8430B">
            <w:pPr>
              <w:jc w:val="center"/>
              <w:rPr>
                <w:sz w:val="14"/>
                <w:szCs w:val="14"/>
              </w:rPr>
            </w:pPr>
            <w:r w:rsidRPr="00383506">
              <w:rPr>
                <w:sz w:val="14"/>
                <w:szCs w:val="14"/>
              </w:rPr>
              <w:t>2,01</w:t>
            </w:r>
          </w:p>
        </w:tc>
        <w:tc>
          <w:tcPr>
            <w:tcW w:w="1225" w:type="dxa"/>
            <w:tcBorders>
              <w:top w:val="nil"/>
              <w:left w:val="single" w:sz="4" w:space="0" w:color="auto"/>
              <w:bottom w:val="single" w:sz="4" w:space="0" w:color="auto"/>
              <w:right w:val="single" w:sz="4" w:space="0" w:color="auto"/>
            </w:tcBorders>
            <w:shd w:val="clear" w:color="auto" w:fill="auto"/>
            <w:vAlign w:val="center"/>
            <w:hideMark/>
          </w:tcPr>
          <w:p w14:paraId="185C03B7" w14:textId="77777777" w:rsidR="00C8430B" w:rsidRPr="00383506" w:rsidRDefault="00C8430B" w:rsidP="00C8430B">
            <w:pPr>
              <w:jc w:val="center"/>
              <w:rPr>
                <w:sz w:val="14"/>
                <w:szCs w:val="14"/>
              </w:rPr>
            </w:pPr>
            <w:r w:rsidRPr="00383506">
              <w:rPr>
                <w:sz w:val="14"/>
                <w:szCs w:val="14"/>
              </w:rPr>
              <w:t>Х</w:t>
            </w:r>
          </w:p>
        </w:tc>
      </w:tr>
      <w:tr w:rsidR="00C8430B" w:rsidRPr="00383506" w14:paraId="1BC5C9D8" w14:textId="77777777" w:rsidTr="00C8430B">
        <w:trPr>
          <w:gridAfter w:val="1"/>
          <w:wAfter w:w="99" w:type="dxa"/>
          <w:trHeight w:val="407"/>
        </w:trPr>
        <w:tc>
          <w:tcPr>
            <w:tcW w:w="634" w:type="dxa"/>
            <w:tcBorders>
              <w:top w:val="nil"/>
              <w:left w:val="single" w:sz="4" w:space="0" w:color="auto"/>
              <w:bottom w:val="single" w:sz="4" w:space="0" w:color="auto"/>
              <w:right w:val="single" w:sz="4" w:space="0" w:color="auto"/>
            </w:tcBorders>
            <w:shd w:val="clear" w:color="auto" w:fill="auto"/>
            <w:vAlign w:val="center"/>
            <w:hideMark/>
          </w:tcPr>
          <w:p w14:paraId="3AD0EFC9" w14:textId="77777777" w:rsidR="00C8430B" w:rsidRPr="00383506" w:rsidRDefault="00C8430B" w:rsidP="00C8430B">
            <w:pPr>
              <w:jc w:val="center"/>
              <w:rPr>
                <w:sz w:val="14"/>
                <w:szCs w:val="14"/>
              </w:rPr>
            </w:pPr>
            <w:r w:rsidRPr="00383506">
              <w:rPr>
                <w:sz w:val="14"/>
                <w:szCs w:val="14"/>
              </w:rPr>
              <w:t>1.2.7</w:t>
            </w:r>
          </w:p>
        </w:tc>
        <w:tc>
          <w:tcPr>
            <w:tcW w:w="1653" w:type="dxa"/>
            <w:tcBorders>
              <w:top w:val="nil"/>
              <w:left w:val="nil"/>
              <w:bottom w:val="single" w:sz="4" w:space="0" w:color="auto"/>
              <w:right w:val="single" w:sz="4" w:space="0" w:color="auto"/>
            </w:tcBorders>
            <w:shd w:val="clear" w:color="auto" w:fill="auto"/>
            <w:vAlign w:val="center"/>
            <w:hideMark/>
          </w:tcPr>
          <w:p w14:paraId="7C8BCAE2" w14:textId="77777777" w:rsidR="00C8430B" w:rsidRPr="00383506" w:rsidRDefault="00C8430B" w:rsidP="00C8430B">
            <w:pPr>
              <w:ind w:firstLineChars="100" w:firstLine="140"/>
              <w:rPr>
                <w:sz w:val="14"/>
                <w:szCs w:val="14"/>
              </w:rPr>
            </w:pPr>
            <w:r w:rsidRPr="00383506">
              <w:rPr>
                <w:sz w:val="14"/>
                <w:szCs w:val="14"/>
              </w:rPr>
              <w:t>Текущий ремонт экономайзеров № 1-3</w:t>
            </w:r>
          </w:p>
        </w:tc>
        <w:tc>
          <w:tcPr>
            <w:tcW w:w="882" w:type="dxa"/>
            <w:tcBorders>
              <w:top w:val="nil"/>
              <w:left w:val="nil"/>
              <w:bottom w:val="single" w:sz="4" w:space="0" w:color="auto"/>
              <w:right w:val="single" w:sz="4" w:space="0" w:color="auto"/>
            </w:tcBorders>
            <w:shd w:val="clear" w:color="auto" w:fill="auto"/>
            <w:vAlign w:val="center"/>
            <w:hideMark/>
          </w:tcPr>
          <w:p w14:paraId="19F32A47"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705" w:type="dxa"/>
            <w:tcBorders>
              <w:top w:val="nil"/>
              <w:left w:val="nil"/>
              <w:bottom w:val="single" w:sz="4" w:space="0" w:color="auto"/>
              <w:right w:val="single" w:sz="4" w:space="0" w:color="auto"/>
            </w:tcBorders>
            <w:shd w:val="clear" w:color="auto" w:fill="auto"/>
            <w:vAlign w:val="center"/>
            <w:hideMark/>
          </w:tcPr>
          <w:p w14:paraId="20A9A81B" w14:textId="77777777" w:rsidR="00C8430B" w:rsidRPr="00383506" w:rsidRDefault="00C8430B" w:rsidP="00C8430B">
            <w:pPr>
              <w:jc w:val="center"/>
              <w:rPr>
                <w:sz w:val="14"/>
                <w:szCs w:val="14"/>
              </w:rPr>
            </w:pPr>
            <w:r w:rsidRPr="00383506">
              <w:rPr>
                <w:sz w:val="14"/>
                <w:szCs w:val="14"/>
              </w:rPr>
              <w:t>ТР</w:t>
            </w:r>
          </w:p>
        </w:tc>
        <w:tc>
          <w:tcPr>
            <w:tcW w:w="741" w:type="dxa"/>
            <w:tcBorders>
              <w:top w:val="nil"/>
              <w:left w:val="nil"/>
              <w:bottom w:val="single" w:sz="4" w:space="0" w:color="auto"/>
              <w:right w:val="single" w:sz="4" w:space="0" w:color="auto"/>
            </w:tcBorders>
            <w:shd w:val="clear" w:color="auto" w:fill="auto"/>
            <w:vAlign w:val="center"/>
            <w:hideMark/>
          </w:tcPr>
          <w:p w14:paraId="27A2E422" w14:textId="77777777" w:rsidR="00C8430B" w:rsidRPr="00383506" w:rsidRDefault="00C8430B" w:rsidP="00C8430B">
            <w:pPr>
              <w:jc w:val="center"/>
              <w:rPr>
                <w:sz w:val="14"/>
                <w:szCs w:val="14"/>
              </w:rPr>
            </w:pPr>
            <w:r w:rsidRPr="00383506">
              <w:rPr>
                <w:sz w:val="14"/>
                <w:szCs w:val="14"/>
              </w:rPr>
              <w:t>13,34</w:t>
            </w:r>
          </w:p>
        </w:tc>
        <w:tc>
          <w:tcPr>
            <w:tcW w:w="672" w:type="dxa"/>
            <w:tcBorders>
              <w:top w:val="nil"/>
              <w:left w:val="nil"/>
              <w:bottom w:val="single" w:sz="4" w:space="0" w:color="auto"/>
              <w:right w:val="single" w:sz="4" w:space="0" w:color="auto"/>
            </w:tcBorders>
            <w:shd w:val="clear" w:color="auto" w:fill="auto"/>
            <w:vAlign w:val="center"/>
            <w:hideMark/>
          </w:tcPr>
          <w:p w14:paraId="2F16BB67" w14:textId="77777777" w:rsidR="00C8430B" w:rsidRPr="00383506" w:rsidRDefault="00C8430B" w:rsidP="00C8430B">
            <w:pPr>
              <w:jc w:val="center"/>
              <w:rPr>
                <w:sz w:val="14"/>
                <w:szCs w:val="14"/>
              </w:rPr>
            </w:pPr>
            <w:r w:rsidRPr="00383506">
              <w:rPr>
                <w:sz w:val="14"/>
                <w:szCs w:val="14"/>
              </w:rPr>
              <w:t>0,00</w:t>
            </w:r>
          </w:p>
        </w:tc>
        <w:tc>
          <w:tcPr>
            <w:tcW w:w="898" w:type="dxa"/>
            <w:tcBorders>
              <w:top w:val="nil"/>
              <w:left w:val="nil"/>
              <w:bottom w:val="single" w:sz="4" w:space="0" w:color="auto"/>
              <w:right w:val="single" w:sz="4" w:space="0" w:color="auto"/>
            </w:tcBorders>
            <w:shd w:val="clear" w:color="auto" w:fill="auto"/>
            <w:vAlign w:val="center"/>
            <w:hideMark/>
          </w:tcPr>
          <w:p w14:paraId="16202A19" w14:textId="77777777" w:rsidR="00C8430B" w:rsidRPr="00383506" w:rsidRDefault="00C8430B" w:rsidP="00C8430B">
            <w:pPr>
              <w:jc w:val="center"/>
              <w:rPr>
                <w:sz w:val="14"/>
                <w:szCs w:val="14"/>
              </w:rPr>
            </w:pPr>
            <w:r w:rsidRPr="00383506">
              <w:rPr>
                <w:sz w:val="14"/>
                <w:szCs w:val="14"/>
              </w:rPr>
              <w:t>13,34</w:t>
            </w:r>
          </w:p>
        </w:tc>
        <w:tc>
          <w:tcPr>
            <w:tcW w:w="1298" w:type="dxa"/>
            <w:vMerge/>
            <w:tcBorders>
              <w:top w:val="nil"/>
              <w:left w:val="single" w:sz="4" w:space="0" w:color="auto"/>
              <w:bottom w:val="single" w:sz="4" w:space="0" w:color="000000"/>
              <w:right w:val="single" w:sz="4" w:space="0" w:color="auto"/>
            </w:tcBorders>
            <w:shd w:val="clear" w:color="auto" w:fill="auto"/>
            <w:vAlign w:val="center"/>
            <w:hideMark/>
          </w:tcPr>
          <w:p w14:paraId="6AFBC617" w14:textId="77777777" w:rsidR="00C8430B" w:rsidRPr="00383506" w:rsidRDefault="00C8430B" w:rsidP="00C8430B">
            <w:pPr>
              <w:rPr>
                <w:sz w:val="14"/>
                <w:szCs w:val="14"/>
              </w:rPr>
            </w:pPr>
          </w:p>
        </w:tc>
        <w:tc>
          <w:tcPr>
            <w:tcW w:w="862" w:type="dxa"/>
            <w:tcBorders>
              <w:top w:val="nil"/>
              <w:left w:val="nil"/>
              <w:bottom w:val="single" w:sz="4" w:space="0" w:color="auto"/>
              <w:right w:val="nil"/>
            </w:tcBorders>
            <w:shd w:val="clear" w:color="auto" w:fill="auto"/>
            <w:vAlign w:val="center"/>
            <w:hideMark/>
          </w:tcPr>
          <w:p w14:paraId="57EB455C" w14:textId="77777777" w:rsidR="00C8430B" w:rsidRPr="00383506" w:rsidRDefault="00C8430B" w:rsidP="00C8430B">
            <w:pPr>
              <w:jc w:val="center"/>
              <w:rPr>
                <w:sz w:val="14"/>
                <w:szCs w:val="14"/>
              </w:rPr>
            </w:pPr>
            <w:r w:rsidRPr="00383506">
              <w:rPr>
                <w:sz w:val="14"/>
                <w:szCs w:val="14"/>
              </w:rPr>
              <w:t>13,34</w:t>
            </w:r>
          </w:p>
        </w:tc>
        <w:tc>
          <w:tcPr>
            <w:tcW w:w="1225" w:type="dxa"/>
            <w:tcBorders>
              <w:top w:val="nil"/>
              <w:left w:val="single" w:sz="4" w:space="0" w:color="auto"/>
              <w:bottom w:val="single" w:sz="4" w:space="0" w:color="auto"/>
              <w:right w:val="single" w:sz="4" w:space="0" w:color="auto"/>
            </w:tcBorders>
            <w:shd w:val="clear" w:color="auto" w:fill="auto"/>
            <w:vAlign w:val="center"/>
            <w:hideMark/>
          </w:tcPr>
          <w:p w14:paraId="77D0AE90" w14:textId="77777777" w:rsidR="00C8430B" w:rsidRPr="00383506" w:rsidRDefault="00C8430B" w:rsidP="00C8430B">
            <w:pPr>
              <w:jc w:val="center"/>
              <w:rPr>
                <w:sz w:val="14"/>
                <w:szCs w:val="14"/>
              </w:rPr>
            </w:pPr>
            <w:r w:rsidRPr="00383506">
              <w:rPr>
                <w:sz w:val="14"/>
                <w:szCs w:val="14"/>
              </w:rPr>
              <w:t>Х</w:t>
            </w:r>
          </w:p>
        </w:tc>
      </w:tr>
    </w:tbl>
    <w:p w14:paraId="0DDD1CF1" w14:textId="77777777" w:rsidR="00C8430B" w:rsidRPr="00383506" w:rsidRDefault="00C8430B" w:rsidP="00C8430B">
      <w:r w:rsidRPr="00383506">
        <w:br w:type="page"/>
      </w:r>
    </w:p>
    <w:tbl>
      <w:tblPr>
        <w:tblW w:w="5000" w:type="pct"/>
        <w:tblLook w:val="04A0" w:firstRow="1" w:lastRow="0" w:firstColumn="1" w:lastColumn="0" w:noHBand="0" w:noVBand="1"/>
      </w:tblPr>
      <w:tblGrid>
        <w:gridCol w:w="638"/>
        <w:gridCol w:w="1664"/>
        <w:gridCol w:w="888"/>
        <w:gridCol w:w="711"/>
        <w:gridCol w:w="745"/>
        <w:gridCol w:w="676"/>
        <w:gridCol w:w="903"/>
        <w:gridCol w:w="1306"/>
        <w:gridCol w:w="867"/>
        <w:gridCol w:w="1230"/>
      </w:tblGrid>
      <w:tr w:rsidR="00C8430B" w:rsidRPr="00383506" w14:paraId="4C3EF64E" w14:textId="77777777" w:rsidTr="00C8430B">
        <w:trPr>
          <w:trHeight w:val="292"/>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AC093D" w14:textId="77777777" w:rsidR="00C8430B" w:rsidRPr="00383506" w:rsidRDefault="00C8430B" w:rsidP="00C8430B">
            <w:pPr>
              <w:jc w:val="center"/>
              <w:rPr>
                <w:sz w:val="14"/>
                <w:szCs w:val="14"/>
              </w:rPr>
            </w:pPr>
            <w:r w:rsidRPr="00383506">
              <w:rPr>
                <w:sz w:val="14"/>
                <w:szCs w:val="14"/>
              </w:rPr>
              <w:lastRenderedPageBreak/>
              <w:t>1</w:t>
            </w:r>
          </w:p>
        </w:tc>
        <w:tc>
          <w:tcPr>
            <w:tcW w:w="864" w:type="pct"/>
            <w:tcBorders>
              <w:top w:val="single" w:sz="4" w:space="0" w:color="auto"/>
              <w:left w:val="nil"/>
              <w:bottom w:val="single" w:sz="4" w:space="0" w:color="auto"/>
              <w:right w:val="single" w:sz="4" w:space="0" w:color="auto"/>
            </w:tcBorders>
            <w:shd w:val="clear" w:color="auto" w:fill="auto"/>
            <w:vAlign w:val="center"/>
            <w:hideMark/>
          </w:tcPr>
          <w:p w14:paraId="40EB5223" w14:textId="77777777" w:rsidR="00C8430B" w:rsidRPr="00383506" w:rsidRDefault="00C8430B" w:rsidP="00C8430B">
            <w:pPr>
              <w:ind w:firstLineChars="100" w:firstLine="140"/>
              <w:jc w:val="center"/>
              <w:rPr>
                <w:sz w:val="14"/>
                <w:szCs w:val="14"/>
              </w:rPr>
            </w:pPr>
            <w:r w:rsidRPr="00383506">
              <w:rPr>
                <w:sz w:val="14"/>
                <w:szCs w:val="14"/>
              </w:rPr>
              <w:t>2</w:t>
            </w:r>
          </w:p>
        </w:tc>
        <w:tc>
          <w:tcPr>
            <w:tcW w:w="461" w:type="pct"/>
            <w:tcBorders>
              <w:top w:val="single" w:sz="4" w:space="0" w:color="auto"/>
              <w:left w:val="nil"/>
              <w:bottom w:val="single" w:sz="4" w:space="0" w:color="auto"/>
              <w:right w:val="single" w:sz="4" w:space="0" w:color="auto"/>
            </w:tcBorders>
            <w:shd w:val="clear" w:color="auto" w:fill="auto"/>
            <w:vAlign w:val="center"/>
            <w:hideMark/>
          </w:tcPr>
          <w:p w14:paraId="1EBACEA0" w14:textId="77777777" w:rsidR="00C8430B" w:rsidRPr="00383506" w:rsidRDefault="00C8430B" w:rsidP="00C8430B">
            <w:pPr>
              <w:jc w:val="center"/>
              <w:rPr>
                <w:sz w:val="14"/>
                <w:szCs w:val="14"/>
              </w:rPr>
            </w:pPr>
            <w:r w:rsidRPr="00383506">
              <w:rPr>
                <w:sz w:val="14"/>
                <w:szCs w:val="14"/>
              </w:rPr>
              <w:t>3</w:t>
            </w: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7F9595A8" w14:textId="77777777" w:rsidR="00C8430B" w:rsidRPr="00383506" w:rsidRDefault="00C8430B" w:rsidP="00C8430B">
            <w:pPr>
              <w:jc w:val="center"/>
              <w:rPr>
                <w:sz w:val="14"/>
                <w:szCs w:val="14"/>
              </w:rPr>
            </w:pPr>
            <w:r w:rsidRPr="00383506">
              <w:rPr>
                <w:sz w:val="14"/>
                <w:szCs w:val="14"/>
              </w:rPr>
              <w:t>4</w:t>
            </w:r>
          </w:p>
        </w:tc>
        <w:tc>
          <w:tcPr>
            <w:tcW w:w="387" w:type="pct"/>
            <w:tcBorders>
              <w:top w:val="single" w:sz="4" w:space="0" w:color="auto"/>
              <w:left w:val="nil"/>
              <w:bottom w:val="single" w:sz="4" w:space="0" w:color="auto"/>
              <w:right w:val="single" w:sz="4" w:space="0" w:color="auto"/>
            </w:tcBorders>
            <w:shd w:val="clear" w:color="auto" w:fill="auto"/>
            <w:vAlign w:val="center"/>
            <w:hideMark/>
          </w:tcPr>
          <w:p w14:paraId="289B3D74" w14:textId="77777777" w:rsidR="00C8430B" w:rsidRPr="00383506" w:rsidRDefault="00C8430B" w:rsidP="00C8430B">
            <w:pPr>
              <w:jc w:val="center"/>
              <w:rPr>
                <w:sz w:val="14"/>
                <w:szCs w:val="14"/>
              </w:rPr>
            </w:pPr>
            <w:r w:rsidRPr="00383506">
              <w:rPr>
                <w:sz w:val="14"/>
                <w:szCs w:val="14"/>
              </w:rPr>
              <w:t>5</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66914283" w14:textId="77777777" w:rsidR="00C8430B" w:rsidRPr="00383506" w:rsidRDefault="00C8430B" w:rsidP="00C8430B">
            <w:pPr>
              <w:jc w:val="center"/>
              <w:rPr>
                <w:sz w:val="14"/>
                <w:szCs w:val="14"/>
              </w:rPr>
            </w:pPr>
            <w:r w:rsidRPr="00383506">
              <w:rPr>
                <w:sz w:val="14"/>
                <w:szCs w:val="14"/>
              </w:rPr>
              <w:t>6</w:t>
            </w:r>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6DB17E58" w14:textId="77777777" w:rsidR="00C8430B" w:rsidRPr="00383506" w:rsidRDefault="00C8430B" w:rsidP="00C8430B">
            <w:pPr>
              <w:jc w:val="center"/>
              <w:rPr>
                <w:sz w:val="14"/>
                <w:szCs w:val="14"/>
              </w:rPr>
            </w:pPr>
            <w:r w:rsidRPr="00383506">
              <w:rPr>
                <w:sz w:val="14"/>
                <w:szCs w:val="14"/>
              </w:rPr>
              <w:t>7</w:t>
            </w:r>
          </w:p>
        </w:tc>
        <w:tc>
          <w:tcPr>
            <w:tcW w:w="6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48DF3E" w14:textId="77777777" w:rsidR="00C8430B" w:rsidRPr="00383506" w:rsidRDefault="00C8430B" w:rsidP="00C8430B">
            <w:pPr>
              <w:jc w:val="center"/>
              <w:rPr>
                <w:sz w:val="14"/>
                <w:szCs w:val="14"/>
              </w:rPr>
            </w:pPr>
            <w:r w:rsidRPr="00383506">
              <w:rPr>
                <w:sz w:val="14"/>
                <w:szCs w:val="14"/>
              </w:rPr>
              <w:t>8</w:t>
            </w:r>
          </w:p>
        </w:tc>
        <w:tc>
          <w:tcPr>
            <w:tcW w:w="450" w:type="pct"/>
            <w:tcBorders>
              <w:top w:val="single" w:sz="4" w:space="0" w:color="auto"/>
              <w:left w:val="nil"/>
              <w:bottom w:val="single" w:sz="4" w:space="0" w:color="auto"/>
              <w:right w:val="nil"/>
            </w:tcBorders>
            <w:shd w:val="clear" w:color="auto" w:fill="auto"/>
            <w:vAlign w:val="center"/>
            <w:hideMark/>
          </w:tcPr>
          <w:p w14:paraId="7FA92F4D" w14:textId="77777777" w:rsidR="00C8430B" w:rsidRPr="00383506" w:rsidRDefault="00C8430B" w:rsidP="00C8430B">
            <w:pPr>
              <w:jc w:val="center"/>
              <w:rPr>
                <w:sz w:val="14"/>
                <w:szCs w:val="14"/>
              </w:rPr>
            </w:pPr>
            <w:r w:rsidRPr="00383506">
              <w:rPr>
                <w:sz w:val="14"/>
                <w:szCs w:val="14"/>
              </w:rPr>
              <w:t>9</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889EC0" w14:textId="77777777" w:rsidR="00C8430B" w:rsidRPr="00383506" w:rsidRDefault="00C8430B" w:rsidP="00C8430B">
            <w:pPr>
              <w:jc w:val="center"/>
              <w:rPr>
                <w:sz w:val="14"/>
                <w:szCs w:val="14"/>
              </w:rPr>
            </w:pPr>
            <w:r w:rsidRPr="00383506">
              <w:rPr>
                <w:sz w:val="14"/>
                <w:szCs w:val="14"/>
              </w:rPr>
              <w:t>10</w:t>
            </w:r>
          </w:p>
        </w:tc>
      </w:tr>
      <w:tr w:rsidR="00C8430B" w:rsidRPr="00383506" w14:paraId="4E159A74" w14:textId="77777777" w:rsidTr="00C8430B">
        <w:trPr>
          <w:trHeight w:val="552"/>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7BDDE9" w14:textId="77777777" w:rsidR="00C8430B" w:rsidRPr="00383506" w:rsidRDefault="00C8430B" w:rsidP="00C8430B">
            <w:pPr>
              <w:jc w:val="center"/>
              <w:rPr>
                <w:sz w:val="14"/>
                <w:szCs w:val="14"/>
              </w:rPr>
            </w:pPr>
            <w:r w:rsidRPr="00383506">
              <w:rPr>
                <w:sz w:val="14"/>
                <w:szCs w:val="14"/>
              </w:rPr>
              <w:t>1.2.8</w:t>
            </w:r>
          </w:p>
        </w:tc>
        <w:tc>
          <w:tcPr>
            <w:tcW w:w="864" w:type="pct"/>
            <w:tcBorders>
              <w:top w:val="single" w:sz="4" w:space="0" w:color="auto"/>
              <w:left w:val="nil"/>
              <w:bottom w:val="single" w:sz="4" w:space="0" w:color="auto"/>
              <w:right w:val="single" w:sz="4" w:space="0" w:color="auto"/>
            </w:tcBorders>
            <w:shd w:val="clear" w:color="auto" w:fill="auto"/>
            <w:vAlign w:val="center"/>
            <w:hideMark/>
          </w:tcPr>
          <w:p w14:paraId="78FD09BC" w14:textId="77777777" w:rsidR="00C8430B" w:rsidRPr="00383506" w:rsidRDefault="00C8430B" w:rsidP="00C8430B">
            <w:pPr>
              <w:ind w:firstLineChars="100" w:firstLine="140"/>
              <w:rPr>
                <w:sz w:val="14"/>
                <w:szCs w:val="14"/>
              </w:rPr>
            </w:pPr>
            <w:r w:rsidRPr="00383506">
              <w:rPr>
                <w:sz w:val="14"/>
                <w:szCs w:val="14"/>
              </w:rPr>
              <w:t>Текущий ремонт пластинчатых теплообменников</w:t>
            </w:r>
          </w:p>
        </w:tc>
        <w:tc>
          <w:tcPr>
            <w:tcW w:w="461" w:type="pct"/>
            <w:tcBorders>
              <w:top w:val="single" w:sz="4" w:space="0" w:color="auto"/>
              <w:left w:val="nil"/>
              <w:bottom w:val="single" w:sz="4" w:space="0" w:color="auto"/>
              <w:right w:val="single" w:sz="4" w:space="0" w:color="auto"/>
            </w:tcBorders>
            <w:shd w:val="clear" w:color="auto" w:fill="auto"/>
            <w:vAlign w:val="center"/>
            <w:hideMark/>
          </w:tcPr>
          <w:p w14:paraId="1E6B6630"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193C00B4" w14:textId="77777777" w:rsidR="00C8430B" w:rsidRPr="00383506" w:rsidRDefault="00C8430B" w:rsidP="00C8430B">
            <w:pPr>
              <w:jc w:val="center"/>
              <w:rPr>
                <w:sz w:val="14"/>
                <w:szCs w:val="14"/>
              </w:rPr>
            </w:pPr>
            <w:r w:rsidRPr="00383506">
              <w:rPr>
                <w:sz w:val="14"/>
                <w:szCs w:val="14"/>
              </w:rPr>
              <w:t>ТР</w:t>
            </w:r>
          </w:p>
        </w:tc>
        <w:tc>
          <w:tcPr>
            <w:tcW w:w="387" w:type="pct"/>
            <w:tcBorders>
              <w:top w:val="single" w:sz="4" w:space="0" w:color="auto"/>
              <w:left w:val="nil"/>
              <w:bottom w:val="single" w:sz="4" w:space="0" w:color="auto"/>
              <w:right w:val="single" w:sz="4" w:space="0" w:color="auto"/>
            </w:tcBorders>
            <w:shd w:val="clear" w:color="auto" w:fill="auto"/>
            <w:vAlign w:val="center"/>
            <w:hideMark/>
          </w:tcPr>
          <w:p w14:paraId="2DF3B4E3" w14:textId="77777777" w:rsidR="00C8430B" w:rsidRPr="00383506" w:rsidRDefault="00C8430B" w:rsidP="00C8430B">
            <w:pPr>
              <w:jc w:val="center"/>
              <w:rPr>
                <w:sz w:val="14"/>
                <w:szCs w:val="14"/>
              </w:rPr>
            </w:pPr>
            <w:r w:rsidRPr="00383506">
              <w:rPr>
                <w:sz w:val="14"/>
                <w:szCs w:val="14"/>
              </w:rPr>
              <w:t>53,89</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796F247B" w14:textId="77777777" w:rsidR="00C8430B" w:rsidRPr="00383506" w:rsidRDefault="00C8430B" w:rsidP="00C8430B">
            <w:pPr>
              <w:jc w:val="center"/>
              <w:rPr>
                <w:sz w:val="14"/>
                <w:szCs w:val="14"/>
              </w:rPr>
            </w:pPr>
            <w:r w:rsidRPr="00383506">
              <w:rPr>
                <w:sz w:val="14"/>
                <w:szCs w:val="14"/>
              </w:rPr>
              <w:t>0,00</w:t>
            </w:r>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37D76F7B" w14:textId="77777777" w:rsidR="00C8430B" w:rsidRPr="00383506" w:rsidRDefault="00C8430B" w:rsidP="00C8430B">
            <w:pPr>
              <w:jc w:val="center"/>
              <w:rPr>
                <w:sz w:val="14"/>
                <w:szCs w:val="14"/>
              </w:rPr>
            </w:pPr>
            <w:r w:rsidRPr="00383506">
              <w:rPr>
                <w:sz w:val="14"/>
                <w:szCs w:val="14"/>
              </w:rPr>
              <w:t>53,89</w:t>
            </w:r>
          </w:p>
        </w:tc>
        <w:tc>
          <w:tcPr>
            <w:tcW w:w="67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DC91A1" w14:textId="77777777" w:rsidR="00C8430B" w:rsidRPr="00383506" w:rsidRDefault="00C8430B" w:rsidP="00C8430B">
            <w:pPr>
              <w:rPr>
                <w:sz w:val="14"/>
                <w:szCs w:val="14"/>
              </w:rPr>
            </w:pPr>
          </w:p>
        </w:tc>
        <w:tc>
          <w:tcPr>
            <w:tcW w:w="450" w:type="pct"/>
            <w:tcBorders>
              <w:top w:val="single" w:sz="4" w:space="0" w:color="auto"/>
              <w:left w:val="nil"/>
              <w:bottom w:val="single" w:sz="4" w:space="0" w:color="auto"/>
              <w:right w:val="nil"/>
            </w:tcBorders>
            <w:shd w:val="clear" w:color="auto" w:fill="auto"/>
            <w:vAlign w:val="center"/>
            <w:hideMark/>
          </w:tcPr>
          <w:p w14:paraId="4ECBC66C" w14:textId="77777777" w:rsidR="00C8430B" w:rsidRPr="00383506" w:rsidRDefault="00C8430B" w:rsidP="00C8430B">
            <w:pPr>
              <w:jc w:val="center"/>
              <w:rPr>
                <w:sz w:val="14"/>
                <w:szCs w:val="14"/>
              </w:rPr>
            </w:pPr>
            <w:r w:rsidRPr="00383506">
              <w:rPr>
                <w:sz w:val="14"/>
                <w:szCs w:val="14"/>
              </w:rPr>
              <w:t>53,89</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87FD84" w14:textId="77777777" w:rsidR="00C8430B" w:rsidRPr="00383506" w:rsidRDefault="00C8430B" w:rsidP="00C8430B">
            <w:pPr>
              <w:jc w:val="center"/>
              <w:rPr>
                <w:sz w:val="14"/>
                <w:szCs w:val="14"/>
              </w:rPr>
            </w:pPr>
            <w:r w:rsidRPr="00383506">
              <w:rPr>
                <w:sz w:val="14"/>
                <w:szCs w:val="14"/>
              </w:rPr>
              <w:t>Х</w:t>
            </w:r>
          </w:p>
        </w:tc>
      </w:tr>
      <w:tr w:rsidR="00C8430B" w:rsidRPr="00383506" w14:paraId="4A8675AF" w14:textId="77777777" w:rsidTr="00C8430B">
        <w:trPr>
          <w:trHeight w:val="54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2DD32464" w14:textId="77777777" w:rsidR="00C8430B" w:rsidRPr="00383506" w:rsidRDefault="00C8430B" w:rsidP="00C8430B">
            <w:pPr>
              <w:jc w:val="center"/>
              <w:rPr>
                <w:sz w:val="14"/>
                <w:szCs w:val="14"/>
              </w:rPr>
            </w:pPr>
            <w:r w:rsidRPr="00383506">
              <w:rPr>
                <w:sz w:val="14"/>
                <w:szCs w:val="14"/>
              </w:rPr>
              <w:t>1.2.9</w:t>
            </w:r>
          </w:p>
        </w:tc>
        <w:tc>
          <w:tcPr>
            <w:tcW w:w="864" w:type="pct"/>
            <w:tcBorders>
              <w:top w:val="nil"/>
              <w:left w:val="nil"/>
              <w:bottom w:val="single" w:sz="4" w:space="0" w:color="auto"/>
              <w:right w:val="single" w:sz="4" w:space="0" w:color="auto"/>
            </w:tcBorders>
            <w:shd w:val="clear" w:color="auto" w:fill="auto"/>
            <w:vAlign w:val="center"/>
            <w:hideMark/>
          </w:tcPr>
          <w:p w14:paraId="1827D869" w14:textId="77777777" w:rsidR="00C8430B" w:rsidRPr="00383506" w:rsidRDefault="00C8430B" w:rsidP="00C8430B">
            <w:pPr>
              <w:ind w:firstLineChars="100" w:firstLine="140"/>
              <w:rPr>
                <w:sz w:val="14"/>
                <w:szCs w:val="14"/>
              </w:rPr>
            </w:pPr>
            <w:r w:rsidRPr="00383506">
              <w:rPr>
                <w:sz w:val="14"/>
                <w:szCs w:val="14"/>
              </w:rPr>
              <w:t>Тек.ремонт ленточных конвейеров углеподачи</w:t>
            </w:r>
          </w:p>
        </w:tc>
        <w:tc>
          <w:tcPr>
            <w:tcW w:w="461" w:type="pct"/>
            <w:tcBorders>
              <w:top w:val="nil"/>
              <w:left w:val="nil"/>
              <w:bottom w:val="single" w:sz="4" w:space="0" w:color="auto"/>
              <w:right w:val="single" w:sz="4" w:space="0" w:color="auto"/>
            </w:tcBorders>
            <w:shd w:val="clear" w:color="auto" w:fill="auto"/>
            <w:vAlign w:val="center"/>
            <w:hideMark/>
          </w:tcPr>
          <w:p w14:paraId="4BA603F1"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tcBorders>
              <w:top w:val="nil"/>
              <w:left w:val="nil"/>
              <w:bottom w:val="single" w:sz="4" w:space="0" w:color="auto"/>
              <w:right w:val="single" w:sz="4" w:space="0" w:color="auto"/>
            </w:tcBorders>
            <w:shd w:val="clear" w:color="auto" w:fill="auto"/>
            <w:vAlign w:val="center"/>
            <w:hideMark/>
          </w:tcPr>
          <w:p w14:paraId="3AF21F8D" w14:textId="77777777" w:rsidR="00C8430B" w:rsidRPr="00383506" w:rsidRDefault="00C8430B" w:rsidP="00C8430B">
            <w:pPr>
              <w:jc w:val="center"/>
              <w:rPr>
                <w:sz w:val="14"/>
                <w:szCs w:val="14"/>
              </w:rPr>
            </w:pPr>
            <w:r w:rsidRPr="00383506">
              <w:rPr>
                <w:sz w:val="14"/>
                <w:szCs w:val="14"/>
              </w:rPr>
              <w:t>ТР</w:t>
            </w:r>
          </w:p>
        </w:tc>
        <w:tc>
          <w:tcPr>
            <w:tcW w:w="387" w:type="pct"/>
            <w:tcBorders>
              <w:top w:val="nil"/>
              <w:left w:val="nil"/>
              <w:bottom w:val="single" w:sz="4" w:space="0" w:color="auto"/>
              <w:right w:val="single" w:sz="4" w:space="0" w:color="auto"/>
            </w:tcBorders>
            <w:shd w:val="clear" w:color="auto" w:fill="auto"/>
            <w:vAlign w:val="center"/>
            <w:hideMark/>
          </w:tcPr>
          <w:p w14:paraId="75B12662" w14:textId="77777777" w:rsidR="00C8430B" w:rsidRPr="00383506" w:rsidRDefault="00C8430B" w:rsidP="00C8430B">
            <w:pPr>
              <w:jc w:val="center"/>
              <w:rPr>
                <w:sz w:val="14"/>
                <w:szCs w:val="14"/>
              </w:rPr>
            </w:pPr>
            <w:r w:rsidRPr="00383506">
              <w:rPr>
                <w:sz w:val="14"/>
                <w:szCs w:val="14"/>
              </w:rPr>
              <w:t>147,11</w:t>
            </w:r>
          </w:p>
        </w:tc>
        <w:tc>
          <w:tcPr>
            <w:tcW w:w="351" w:type="pct"/>
            <w:tcBorders>
              <w:top w:val="nil"/>
              <w:left w:val="nil"/>
              <w:bottom w:val="single" w:sz="4" w:space="0" w:color="auto"/>
              <w:right w:val="single" w:sz="4" w:space="0" w:color="auto"/>
            </w:tcBorders>
            <w:shd w:val="clear" w:color="auto" w:fill="auto"/>
            <w:vAlign w:val="center"/>
            <w:hideMark/>
          </w:tcPr>
          <w:p w14:paraId="281A665A" w14:textId="77777777" w:rsidR="00C8430B" w:rsidRPr="00383506" w:rsidRDefault="00C8430B" w:rsidP="00C8430B">
            <w:pPr>
              <w:jc w:val="center"/>
              <w:rPr>
                <w:sz w:val="14"/>
                <w:szCs w:val="14"/>
              </w:rPr>
            </w:pPr>
            <w:r w:rsidRPr="00383506">
              <w:rPr>
                <w:sz w:val="14"/>
                <w:szCs w:val="14"/>
              </w:rPr>
              <w:t>0,00</w:t>
            </w:r>
          </w:p>
        </w:tc>
        <w:tc>
          <w:tcPr>
            <w:tcW w:w="469" w:type="pct"/>
            <w:tcBorders>
              <w:top w:val="nil"/>
              <w:left w:val="nil"/>
              <w:bottom w:val="single" w:sz="4" w:space="0" w:color="auto"/>
              <w:right w:val="single" w:sz="4" w:space="0" w:color="auto"/>
            </w:tcBorders>
            <w:shd w:val="clear" w:color="auto" w:fill="auto"/>
            <w:vAlign w:val="center"/>
            <w:hideMark/>
          </w:tcPr>
          <w:p w14:paraId="17D56224" w14:textId="77777777" w:rsidR="00C8430B" w:rsidRPr="00383506" w:rsidRDefault="00C8430B" w:rsidP="00C8430B">
            <w:pPr>
              <w:jc w:val="center"/>
              <w:rPr>
                <w:sz w:val="14"/>
                <w:szCs w:val="14"/>
              </w:rPr>
            </w:pPr>
            <w:r w:rsidRPr="00383506">
              <w:rPr>
                <w:sz w:val="14"/>
                <w:szCs w:val="14"/>
              </w:rPr>
              <w:t>147,11</w:t>
            </w:r>
          </w:p>
        </w:tc>
        <w:tc>
          <w:tcPr>
            <w:tcW w:w="678" w:type="pct"/>
            <w:vMerge/>
            <w:tcBorders>
              <w:top w:val="nil"/>
              <w:left w:val="single" w:sz="4" w:space="0" w:color="auto"/>
              <w:bottom w:val="single" w:sz="4" w:space="0" w:color="000000"/>
              <w:right w:val="single" w:sz="4" w:space="0" w:color="auto"/>
            </w:tcBorders>
            <w:shd w:val="clear" w:color="auto" w:fill="auto"/>
            <w:vAlign w:val="center"/>
            <w:hideMark/>
          </w:tcPr>
          <w:p w14:paraId="7022B194" w14:textId="77777777" w:rsidR="00C8430B" w:rsidRPr="00383506" w:rsidRDefault="00C8430B" w:rsidP="00C8430B">
            <w:pPr>
              <w:rPr>
                <w:sz w:val="14"/>
                <w:szCs w:val="14"/>
              </w:rPr>
            </w:pPr>
          </w:p>
        </w:tc>
        <w:tc>
          <w:tcPr>
            <w:tcW w:w="450" w:type="pct"/>
            <w:tcBorders>
              <w:top w:val="nil"/>
              <w:left w:val="nil"/>
              <w:bottom w:val="single" w:sz="4" w:space="0" w:color="auto"/>
              <w:right w:val="nil"/>
            </w:tcBorders>
            <w:shd w:val="clear" w:color="auto" w:fill="auto"/>
            <w:vAlign w:val="center"/>
            <w:hideMark/>
          </w:tcPr>
          <w:p w14:paraId="7E0364F0" w14:textId="77777777" w:rsidR="00C8430B" w:rsidRPr="00383506" w:rsidRDefault="00C8430B" w:rsidP="00C8430B">
            <w:pPr>
              <w:jc w:val="center"/>
              <w:rPr>
                <w:sz w:val="14"/>
                <w:szCs w:val="14"/>
              </w:rPr>
            </w:pPr>
            <w:r w:rsidRPr="00383506">
              <w:rPr>
                <w:sz w:val="14"/>
                <w:szCs w:val="14"/>
              </w:rPr>
              <w:t>147,11</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634433DC" w14:textId="77777777" w:rsidR="00C8430B" w:rsidRPr="00383506" w:rsidRDefault="00C8430B" w:rsidP="00C8430B">
            <w:pPr>
              <w:jc w:val="center"/>
              <w:rPr>
                <w:sz w:val="14"/>
                <w:szCs w:val="14"/>
              </w:rPr>
            </w:pPr>
            <w:r w:rsidRPr="00383506">
              <w:rPr>
                <w:sz w:val="14"/>
                <w:szCs w:val="14"/>
              </w:rPr>
              <w:t>Х</w:t>
            </w:r>
          </w:p>
        </w:tc>
      </w:tr>
      <w:tr w:rsidR="00C8430B" w:rsidRPr="00383506" w14:paraId="479B0D00" w14:textId="77777777" w:rsidTr="00C8430B">
        <w:trPr>
          <w:trHeight w:val="42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235D9098" w14:textId="77777777" w:rsidR="00C8430B" w:rsidRPr="00383506" w:rsidRDefault="00C8430B" w:rsidP="00C8430B">
            <w:pPr>
              <w:jc w:val="center"/>
              <w:rPr>
                <w:sz w:val="14"/>
                <w:szCs w:val="14"/>
              </w:rPr>
            </w:pPr>
            <w:r w:rsidRPr="00383506">
              <w:rPr>
                <w:sz w:val="14"/>
                <w:szCs w:val="14"/>
              </w:rPr>
              <w:t>1.2.10</w:t>
            </w:r>
          </w:p>
        </w:tc>
        <w:tc>
          <w:tcPr>
            <w:tcW w:w="864" w:type="pct"/>
            <w:tcBorders>
              <w:top w:val="nil"/>
              <w:left w:val="nil"/>
              <w:bottom w:val="single" w:sz="4" w:space="0" w:color="auto"/>
              <w:right w:val="single" w:sz="4" w:space="0" w:color="auto"/>
            </w:tcBorders>
            <w:shd w:val="clear" w:color="auto" w:fill="auto"/>
            <w:vAlign w:val="center"/>
            <w:hideMark/>
          </w:tcPr>
          <w:p w14:paraId="5780DEC6" w14:textId="77777777" w:rsidR="00C8430B" w:rsidRPr="00383506" w:rsidRDefault="00C8430B" w:rsidP="00C8430B">
            <w:pPr>
              <w:ind w:firstLineChars="100" w:firstLine="140"/>
              <w:rPr>
                <w:sz w:val="14"/>
                <w:szCs w:val="14"/>
              </w:rPr>
            </w:pPr>
            <w:r w:rsidRPr="00383506">
              <w:rPr>
                <w:sz w:val="14"/>
                <w:szCs w:val="14"/>
              </w:rPr>
              <w:t>Текущий ремонт питателя и дробилки ВДП-15 углеподачи</w:t>
            </w:r>
          </w:p>
        </w:tc>
        <w:tc>
          <w:tcPr>
            <w:tcW w:w="461" w:type="pct"/>
            <w:tcBorders>
              <w:top w:val="nil"/>
              <w:left w:val="nil"/>
              <w:bottom w:val="single" w:sz="4" w:space="0" w:color="auto"/>
              <w:right w:val="single" w:sz="4" w:space="0" w:color="auto"/>
            </w:tcBorders>
            <w:shd w:val="clear" w:color="auto" w:fill="auto"/>
            <w:vAlign w:val="center"/>
            <w:hideMark/>
          </w:tcPr>
          <w:p w14:paraId="05EF3DAE"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tcBorders>
              <w:top w:val="nil"/>
              <w:left w:val="nil"/>
              <w:bottom w:val="single" w:sz="4" w:space="0" w:color="auto"/>
              <w:right w:val="single" w:sz="4" w:space="0" w:color="auto"/>
            </w:tcBorders>
            <w:shd w:val="clear" w:color="auto" w:fill="auto"/>
            <w:vAlign w:val="center"/>
            <w:hideMark/>
          </w:tcPr>
          <w:p w14:paraId="461DF754" w14:textId="77777777" w:rsidR="00C8430B" w:rsidRPr="00383506" w:rsidRDefault="00C8430B" w:rsidP="00C8430B">
            <w:pPr>
              <w:jc w:val="center"/>
              <w:rPr>
                <w:sz w:val="14"/>
                <w:szCs w:val="14"/>
              </w:rPr>
            </w:pPr>
            <w:r w:rsidRPr="00383506">
              <w:rPr>
                <w:sz w:val="14"/>
                <w:szCs w:val="14"/>
              </w:rPr>
              <w:t>ТР</w:t>
            </w:r>
          </w:p>
        </w:tc>
        <w:tc>
          <w:tcPr>
            <w:tcW w:w="387" w:type="pct"/>
            <w:tcBorders>
              <w:top w:val="nil"/>
              <w:left w:val="nil"/>
              <w:bottom w:val="single" w:sz="4" w:space="0" w:color="auto"/>
              <w:right w:val="single" w:sz="4" w:space="0" w:color="auto"/>
            </w:tcBorders>
            <w:shd w:val="clear" w:color="auto" w:fill="auto"/>
            <w:vAlign w:val="center"/>
            <w:hideMark/>
          </w:tcPr>
          <w:p w14:paraId="06A6376C" w14:textId="77777777" w:rsidR="00C8430B" w:rsidRPr="00383506" w:rsidRDefault="00C8430B" w:rsidP="00C8430B">
            <w:pPr>
              <w:jc w:val="center"/>
              <w:rPr>
                <w:sz w:val="14"/>
                <w:szCs w:val="14"/>
              </w:rPr>
            </w:pPr>
            <w:r w:rsidRPr="00383506">
              <w:rPr>
                <w:sz w:val="14"/>
                <w:szCs w:val="14"/>
              </w:rPr>
              <w:t>14,53</w:t>
            </w:r>
          </w:p>
        </w:tc>
        <w:tc>
          <w:tcPr>
            <w:tcW w:w="351" w:type="pct"/>
            <w:tcBorders>
              <w:top w:val="nil"/>
              <w:left w:val="nil"/>
              <w:bottom w:val="single" w:sz="4" w:space="0" w:color="auto"/>
              <w:right w:val="single" w:sz="4" w:space="0" w:color="auto"/>
            </w:tcBorders>
            <w:shd w:val="clear" w:color="auto" w:fill="auto"/>
            <w:vAlign w:val="center"/>
            <w:hideMark/>
          </w:tcPr>
          <w:p w14:paraId="31A8DEE9" w14:textId="77777777" w:rsidR="00C8430B" w:rsidRPr="00383506" w:rsidRDefault="00C8430B" w:rsidP="00C8430B">
            <w:pPr>
              <w:jc w:val="center"/>
              <w:rPr>
                <w:sz w:val="14"/>
                <w:szCs w:val="14"/>
              </w:rPr>
            </w:pPr>
            <w:r w:rsidRPr="00383506">
              <w:rPr>
                <w:sz w:val="14"/>
                <w:szCs w:val="14"/>
              </w:rPr>
              <w:t>0,00</w:t>
            </w:r>
          </w:p>
        </w:tc>
        <w:tc>
          <w:tcPr>
            <w:tcW w:w="469" w:type="pct"/>
            <w:tcBorders>
              <w:top w:val="nil"/>
              <w:left w:val="nil"/>
              <w:bottom w:val="single" w:sz="4" w:space="0" w:color="auto"/>
              <w:right w:val="single" w:sz="4" w:space="0" w:color="auto"/>
            </w:tcBorders>
            <w:shd w:val="clear" w:color="auto" w:fill="auto"/>
            <w:vAlign w:val="center"/>
            <w:hideMark/>
          </w:tcPr>
          <w:p w14:paraId="367C5EB9" w14:textId="77777777" w:rsidR="00C8430B" w:rsidRPr="00383506" w:rsidRDefault="00C8430B" w:rsidP="00C8430B">
            <w:pPr>
              <w:jc w:val="center"/>
              <w:rPr>
                <w:sz w:val="14"/>
                <w:szCs w:val="14"/>
              </w:rPr>
            </w:pPr>
            <w:r w:rsidRPr="00383506">
              <w:rPr>
                <w:sz w:val="14"/>
                <w:szCs w:val="14"/>
              </w:rPr>
              <w:t>14,53</w:t>
            </w:r>
          </w:p>
        </w:tc>
        <w:tc>
          <w:tcPr>
            <w:tcW w:w="678" w:type="pct"/>
            <w:vMerge/>
            <w:tcBorders>
              <w:top w:val="nil"/>
              <w:left w:val="single" w:sz="4" w:space="0" w:color="auto"/>
              <w:bottom w:val="single" w:sz="4" w:space="0" w:color="000000"/>
              <w:right w:val="single" w:sz="4" w:space="0" w:color="auto"/>
            </w:tcBorders>
            <w:shd w:val="clear" w:color="auto" w:fill="auto"/>
            <w:vAlign w:val="center"/>
            <w:hideMark/>
          </w:tcPr>
          <w:p w14:paraId="5C4A9D05" w14:textId="77777777" w:rsidR="00C8430B" w:rsidRPr="00383506" w:rsidRDefault="00C8430B" w:rsidP="00C8430B">
            <w:pPr>
              <w:rPr>
                <w:sz w:val="14"/>
                <w:szCs w:val="14"/>
              </w:rPr>
            </w:pPr>
          </w:p>
        </w:tc>
        <w:tc>
          <w:tcPr>
            <w:tcW w:w="450" w:type="pct"/>
            <w:tcBorders>
              <w:top w:val="nil"/>
              <w:left w:val="nil"/>
              <w:bottom w:val="single" w:sz="4" w:space="0" w:color="auto"/>
              <w:right w:val="nil"/>
            </w:tcBorders>
            <w:shd w:val="clear" w:color="auto" w:fill="auto"/>
            <w:vAlign w:val="center"/>
            <w:hideMark/>
          </w:tcPr>
          <w:p w14:paraId="3576C366" w14:textId="77777777" w:rsidR="00C8430B" w:rsidRPr="00383506" w:rsidRDefault="00C8430B" w:rsidP="00C8430B">
            <w:pPr>
              <w:jc w:val="center"/>
              <w:rPr>
                <w:sz w:val="14"/>
                <w:szCs w:val="14"/>
              </w:rPr>
            </w:pPr>
            <w:r w:rsidRPr="00383506">
              <w:rPr>
                <w:sz w:val="14"/>
                <w:szCs w:val="14"/>
              </w:rPr>
              <w:t>14,53</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28330031" w14:textId="77777777" w:rsidR="00C8430B" w:rsidRPr="00383506" w:rsidRDefault="00C8430B" w:rsidP="00C8430B">
            <w:pPr>
              <w:jc w:val="center"/>
              <w:rPr>
                <w:sz w:val="14"/>
                <w:szCs w:val="14"/>
              </w:rPr>
            </w:pPr>
            <w:r w:rsidRPr="00383506">
              <w:rPr>
                <w:sz w:val="14"/>
                <w:szCs w:val="14"/>
              </w:rPr>
              <w:t>Х</w:t>
            </w:r>
          </w:p>
        </w:tc>
      </w:tr>
      <w:tr w:rsidR="00C8430B" w:rsidRPr="00383506" w14:paraId="234E37C8" w14:textId="77777777" w:rsidTr="00C8430B">
        <w:trPr>
          <w:trHeight w:val="220"/>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224E917E" w14:textId="77777777" w:rsidR="00C8430B" w:rsidRPr="00383506" w:rsidRDefault="00C8430B" w:rsidP="00C8430B">
            <w:pPr>
              <w:jc w:val="center"/>
              <w:rPr>
                <w:sz w:val="14"/>
                <w:szCs w:val="14"/>
              </w:rPr>
            </w:pPr>
            <w:r w:rsidRPr="00383506">
              <w:rPr>
                <w:sz w:val="14"/>
                <w:szCs w:val="14"/>
              </w:rPr>
              <w:t>1.2.11</w:t>
            </w:r>
          </w:p>
        </w:tc>
        <w:tc>
          <w:tcPr>
            <w:tcW w:w="864" w:type="pct"/>
            <w:tcBorders>
              <w:top w:val="nil"/>
              <w:left w:val="nil"/>
              <w:bottom w:val="single" w:sz="4" w:space="0" w:color="auto"/>
              <w:right w:val="single" w:sz="4" w:space="0" w:color="auto"/>
            </w:tcBorders>
            <w:shd w:val="clear" w:color="auto" w:fill="auto"/>
            <w:vAlign w:val="center"/>
            <w:hideMark/>
          </w:tcPr>
          <w:p w14:paraId="3B30561B" w14:textId="77777777" w:rsidR="00C8430B" w:rsidRPr="00383506" w:rsidRDefault="00C8430B" w:rsidP="00C8430B">
            <w:pPr>
              <w:ind w:firstLineChars="100" w:firstLine="140"/>
              <w:rPr>
                <w:sz w:val="14"/>
                <w:szCs w:val="14"/>
              </w:rPr>
            </w:pPr>
            <w:r w:rsidRPr="00383506">
              <w:rPr>
                <w:sz w:val="14"/>
                <w:szCs w:val="14"/>
              </w:rPr>
              <w:t xml:space="preserve">Замена запорной арматуры </w:t>
            </w:r>
          </w:p>
        </w:tc>
        <w:tc>
          <w:tcPr>
            <w:tcW w:w="461" w:type="pct"/>
            <w:tcBorders>
              <w:top w:val="nil"/>
              <w:left w:val="nil"/>
              <w:bottom w:val="single" w:sz="4" w:space="0" w:color="auto"/>
              <w:right w:val="single" w:sz="4" w:space="0" w:color="auto"/>
            </w:tcBorders>
            <w:shd w:val="clear" w:color="auto" w:fill="auto"/>
            <w:vAlign w:val="center"/>
            <w:hideMark/>
          </w:tcPr>
          <w:p w14:paraId="486420A6"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tcBorders>
              <w:top w:val="nil"/>
              <w:left w:val="nil"/>
              <w:bottom w:val="single" w:sz="4" w:space="0" w:color="auto"/>
              <w:right w:val="single" w:sz="4" w:space="0" w:color="auto"/>
            </w:tcBorders>
            <w:shd w:val="clear" w:color="auto" w:fill="auto"/>
            <w:vAlign w:val="center"/>
            <w:hideMark/>
          </w:tcPr>
          <w:p w14:paraId="44456E26" w14:textId="77777777" w:rsidR="00C8430B" w:rsidRPr="00383506" w:rsidRDefault="00C8430B" w:rsidP="00C8430B">
            <w:pPr>
              <w:jc w:val="center"/>
              <w:rPr>
                <w:sz w:val="14"/>
                <w:szCs w:val="14"/>
              </w:rPr>
            </w:pPr>
            <w:r w:rsidRPr="00383506">
              <w:rPr>
                <w:sz w:val="14"/>
                <w:szCs w:val="14"/>
              </w:rPr>
              <w:t>ТР</w:t>
            </w:r>
          </w:p>
        </w:tc>
        <w:tc>
          <w:tcPr>
            <w:tcW w:w="387" w:type="pct"/>
            <w:tcBorders>
              <w:top w:val="nil"/>
              <w:left w:val="nil"/>
              <w:bottom w:val="single" w:sz="4" w:space="0" w:color="auto"/>
              <w:right w:val="single" w:sz="4" w:space="0" w:color="auto"/>
            </w:tcBorders>
            <w:shd w:val="clear" w:color="auto" w:fill="auto"/>
            <w:vAlign w:val="center"/>
            <w:hideMark/>
          </w:tcPr>
          <w:p w14:paraId="369F8C96" w14:textId="77777777" w:rsidR="00C8430B" w:rsidRPr="00383506" w:rsidRDefault="00C8430B" w:rsidP="00C8430B">
            <w:pPr>
              <w:jc w:val="center"/>
              <w:rPr>
                <w:sz w:val="14"/>
                <w:szCs w:val="14"/>
              </w:rPr>
            </w:pPr>
            <w:r w:rsidRPr="00383506">
              <w:rPr>
                <w:sz w:val="14"/>
                <w:szCs w:val="14"/>
              </w:rPr>
              <w:t>6,06</w:t>
            </w:r>
          </w:p>
        </w:tc>
        <w:tc>
          <w:tcPr>
            <w:tcW w:w="351" w:type="pct"/>
            <w:tcBorders>
              <w:top w:val="nil"/>
              <w:left w:val="nil"/>
              <w:bottom w:val="single" w:sz="4" w:space="0" w:color="auto"/>
              <w:right w:val="single" w:sz="4" w:space="0" w:color="auto"/>
            </w:tcBorders>
            <w:shd w:val="clear" w:color="auto" w:fill="auto"/>
            <w:vAlign w:val="center"/>
            <w:hideMark/>
          </w:tcPr>
          <w:p w14:paraId="21E115BC" w14:textId="77777777" w:rsidR="00C8430B" w:rsidRPr="00383506" w:rsidRDefault="00C8430B" w:rsidP="00C8430B">
            <w:pPr>
              <w:jc w:val="center"/>
              <w:rPr>
                <w:sz w:val="14"/>
                <w:szCs w:val="14"/>
              </w:rPr>
            </w:pPr>
            <w:r w:rsidRPr="00383506">
              <w:rPr>
                <w:sz w:val="14"/>
                <w:szCs w:val="14"/>
              </w:rPr>
              <w:t>0,00</w:t>
            </w:r>
          </w:p>
        </w:tc>
        <w:tc>
          <w:tcPr>
            <w:tcW w:w="469" w:type="pct"/>
            <w:tcBorders>
              <w:top w:val="nil"/>
              <w:left w:val="nil"/>
              <w:bottom w:val="single" w:sz="4" w:space="0" w:color="auto"/>
              <w:right w:val="single" w:sz="4" w:space="0" w:color="auto"/>
            </w:tcBorders>
            <w:shd w:val="clear" w:color="auto" w:fill="auto"/>
            <w:vAlign w:val="center"/>
            <w:hideMark/>
          </w:tcPr>
          <w:p w14:paraId="530B8C76" w14:textId="77777777" w:rsidR="00C8430B" w:rsidRPr="00383506" w:rsidRDefault="00C8430B" w:rsidP="00C8430B">
            <w:pPr>
              <w:jc w:val="center"/>
              <w:rPr>
                <w:sz w:val="14"/>
                <w:szCs w:val="14"/>
              </w:rPr>
            </w:pPr>
            <w:r w:rsidRPr="00383506">
              <w:rPr>
                <w:sz w:val="14"/>
                <w:szCs w:val="14"/>
              </w:rPr>
              <w:t>6,06</w:t>
            </w:r>
          </w:p>
        </w:tc>
        <w:tc>
          <w:tcPr>
            <w:tcW w:w="678" w:type="pct"/>
            <w:vMerge/>
            <w:tcBorders>
              <w:top w:val="nil"/>
              <w:left w:val="single" w:sz="4" w:space="0" w:color="auto"/>
              <w:bottom w:val="single" w:sz="4" w:space="0" w:color="000000"/>
              <w:right w:val="single" w:sz="4" w:space="0" w:color="auto"/>
            </w:tcBorders>
            <w:shd w:val="clear" w:color="auto" w:fill="auto"/>
            <w:vAlign w:val="center"/>
            <w:hideMark/>
          </w:tcPr>
          <w:p w14:paraId="7D18696C" w14:textId="77777777" w:rsidR="00C8430B" w:rsidRPr="00383506" w:rsidRDefault="00C8430B" w:rsidP="00C8430B">
            <w:pPr>
              <w:rPr>
                <w:sz w:val="14"/>
                <w:szCs w:val="14"/>
              </w:rPr>
            </w:pPr>
          </w:p>
        </w:tc>
        <w:tc>
          <w:tcPr>
            <w:tcW w:w="450" w:type="pct"/>
            <w:tcBorders>
              <w:top w:val="nil"/>
              <w:left w:val="nil"/>
              <w:bottom w:val="single" w:sz="4" w:space="0" w:color="auto"/>
              <w:right w:val="nil"/>
            </w:tcBorders>
            <w:shd w:val="clear" w:color="auto" w:fill="auto"/>
            <w:vAlign w:val="center"/>
            <w:hideMark/>
          </w:tcPr>
          <w:p w14:paraId="2C915D48" w14:textId="77777777" w:rsidR="00C8430B" w:rsidRPr="00383506" w:rsidRDefault="00C8430B" w:rsidP="00C8430B">
            <w:pPr>
              <w:jc w:val="center"/>
              <w:rPr>
                <w:sz w:val="14"/>
                <w:szCs w:val="14"/>
              </w:rPr>
            </w:pPr>
            <w:r w:rsidRPr="00383506">
              <w:rPr>
                <w:sz w:val="14"/>
                <w:szCs w:val="14"/>
              </w:rPr>
              <w:t>6,06</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5FB44F2C" w14:textId="77777777" w:rsidR="00C8430B" w:rsidRPr="00383506" w:rsidRDefault="00C8430B" w:rsidP="00C8430B">
            <w:pPr>
              <w:jc w:val="center"/>
              <w:rPr>
                <w:sz w:val="14"/>
                <w:szCs w:val="14"/>
              </w:rPr>
            </w:pPr>
            <w:r w:rsidRPr="00383506">
              <w:rPr>
                <w:sz w:val="14"/>
                <w:szCs w:val="14"/>
              </w:rPr>
              <w:t>Х</w:t>
            </w:r>
          </w:p>
        </w:tc>
      </w:tr>
      <w:tr w:rsidR="00C8430B" w:rsidRPr="00383506" w14:paraId="77E61C0F" w14:textId="77777777" w:rsidTr="00C8430B">
        <w:trPr>
          <w:trHeight w:val="40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0ABEC39C" w14:textId="77777777" w:rsidR="00C8430B" w:rsidRPr="00383506" w:rsidRDefault="00C8430B" w:rsidP="00C8430B">
            <w:pPr>
              <w:jc w:val="center"/>
              <w:rPr>
                <w:sz w:val="14"/>
                <w:szCs w:val="14"/>
              </w:rPr>
            </w:pPr>
            <w:r w:rsidRPr="00383506">
              <w:rPr>
                <w:sz w:val="14"/>
                <w:szCs w:val="14"/>
              </w:rPr>
              <w:t>1.2.12</w:t>
            </w:r>
          </w:p>
        </w:tc>
        <w:tc>
          <w:tcPr>
            <w:tcW w:w="864" w:type="pct"/>
            <w:tcBorders>
              <w:top w:val="nil"/>
              <w:left w:val="nil"/>
              <w:bottom w:val="single" w:sz="4" w:space="0" w:color="auto"/>
              <w:right w:val="single" w:sz="4" w:space="0" w:color="auto"/>
            </w:tcBorders>
            <w:shd w:val="clear" w:color="auto" w:fill="auto"/>
            <w:vAlign w:val="center"/>
            <w:hideMark/>
          </w:tcPr>
          <w:p w14:paraId="5362E3E1" w14:textId="77777777" w:rsidR="00C8430B" w:rsidRPr="00383506" w:rsidRDefault="00C8430B" w:rsidP="00C8430B">
            <w:pPr>
              <w:ind w:firstLineChars="100" w:firstLine="140"/>
              <w:rPr>
                <w:sz w:val="14"/>
                <w:szCs w:val="14"/>
              </w:rPr>
            </w:pPr>
            <w:r w:rsidRPr="00383506">
              <w:rPr>
                <w:sz w:val="14"/>
                <w:szCs w:val="14"/>
              </w:rPr>
              <w:t>Текущий ремонт запорной арматуры</w:t>
            </w:r>
          </w:p>
        </w:tc>
        <w:tc>
          <w:tcPr>
            <w:tcW w:w="461" w:type="pct"/>
            <w:tcBorders>
              <w:top w:val="nil"/>
              <w:left w:val="nil"/>
              <w:bottom w:val="single" w:sz="4" w:space="0" w:color="auto"/>
              <w:right w:val="single" w:sz="4" w:space="0" w:color="auto"/>
            </w:tcBorders>
            <w:shd w:val="clear" w:color="auto" w:fill="auto"/>
            <w:vAlign w:val="center"/>
            <w:hideMark/>
          </w:tcPr>
          <w:p w14:paraId="13CD0F06"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tcBorders>
              <w:top w:val="nil"/>
              <w:left w:val="nil"/>
              <w:bottom w:val="single" w:sz="4" w:space="0" w:color="auto"/>
              <w:right w:val="single" w:sz="4" w:space="0" w:color="auto"/>
            </w:tcBorders>
            <w:shd w:val="clear" w:color="auto" w:fill="auto"/>
            <w:vAlign w:val="center"/>
            <w:hideMark/>
          </w:tcPr>
          <w:p w14:paraId="3CC61C51" w14:textId="77777777" w:rsidR="00C8430B" w:rsidRPr="00383506" w:rsidRDefault="00C8430B" w:rsidP="00C8430B">
            <w:pPr>
              <w:jc w:val="center"/>
              <w:rPr>
                <w:sz w:val="14"/>
                <w:szCs w:val="14"/>
              </w:rPr>
            </w:pPr>
            <w:r w:rsidRPr="00383506">
              <w:rPr>
                <w:sz w:val="14"/>
                <w:szCs w:val="14"/>
              </w:rPr>
              <w:t>ТР</w:t>
            </w:r>
          </w:p>
        </w:tc>
        <w:tc>
          <w:tcPr>
            <w:tcW w:w="387" w:type="pct"/>
            <w:tcBorders>
              <w:top w:val="nil"/>
              <w:left w:val="nil"/>
              <w:bottom w:val="single" w:sz="4" w:space="0" w:color="auto"/>
              <w:right w:val="single" w:sz="4" w:space="0" w:color="auto"/>
            </w:tcBorders>
            <w:shd w:val="clear" w:color="auto" w:fill="auto"/>
            <w:vAlign w:val="center"/>
            <w:hideMark/>
          </w:tcPr>
          <w:p w14:paraId="17391FAD" w14:textId="77777777" w:rsidR="00C8430B" w:rsidRPr="00383506" w:rsidRDefault="00C8430B" w:rsidP="00C8430B">
            <w:pPr>
              <w:jc w:val="center"/>
              <w:rPr>
                <w:sz w:val="14"/>
                <w:szCs w:val="14"/>
              </w:rPr>
            </w:pPr>
            <w:r w:rsidRPr="00383506">
              <w:rPr>
                <w:sz w:val="14"/>
                <w:szCs w:val="14"/>
              </w:rPr>
              <w:t>17,37</w:t>
            </w:r>
          </w:p>
        </w:tc>
        <w:tc>
          <w:tcPr>
            <w:tcW w:w="351" w:type="pct"/>
            <w:tcBorders>
              <w:top w:val="nil"/>
              <w:left w:val="nil"/>
              <w:bottom w:val="single" w:sz="4" w:space="0" w:color="auto"/>
              <w:right w:val="single" w:sz="4" w:space="0" w:color="auto"/>
            </w:tcBorders>
            <w:shd w:val="clear" w:color="auto" w:fill="auto"/>
            <w:vAlign w:val="center"/>
            <w:hideMark/>
          </w:tcPr>
          <w:p w14:paraId="0580F7EF" w14:textId="77777777" w:rsidR="00C8430B" w:rsidRPr="00383506" w:rsidRDefault="00C8430B" w:rsidP="00C8430B">
            <w:pPr>
              <w:jc w:val="center"/>
              <w:rPr>
                <w:sz w:val="14"/>
                <w:szCs w:val="14"/>
              </w:rPr>
            </w:pPr>
            <w:r w:rsidRPr="00383506">
              <w:rPr>
                <w:sz w:val="14"/>
                <w:szCs w:val="14"/>
              </w:rPr>
              <w:t>0,00</w:t>
            </w:r>
          </w:p>
        </w:tc>
        <w:tc>
          <w:tcPr>
            <w:tcW w:w="469" w:type="pct"/>
            <w:tcBorders>
              <w:top w:val="nil"/>
              <w:left w:val="nil"/>
              <w:bottom w:val="single" w:sz="4" w:space="0" w:color="auto"/>
              <w:right w:val="single" w:sz="4" w:space="0" w:color="auto"/>
            </w:tcBorders>
            <w:shd w:val="clear" w:color="auto" w:fill="auto"/>
            <w:vAlign w:val="center"/>
            <w:hideMark/>
          </w:tcPr>
          <w:p w14:paraId="3FB43543" w14:textId="77777777" w:rsidR="00C8430B" w:rsidRPr="00383506" w:rsidRDefault="00C8430B" w:rsidP="00C8430B">
            <w:pPr>
              <w:jc w:val="center"/>
              <w:rPr>
                <w:sz w:val="14"/>
                <w:szCs w:val="14"/>
              </w:rPr>
            </w:pPr>
            <w:r w:rsidRPr="00383506">
              <w:rPr>
                <w:sz w:val="14"/>
                <w:szCs w:val="14"/>
              </w:rPr>
              <w:t>17,37</w:t>
            </w:r>
          </w:p>
        </w:tc>
        <w:tc>
          <w:tcPr>
            <w:tcW w:w="678" w:type="pct"/>
            <w:vMerge/>
            <w:tcBorders>
              <w:top w:val="nil"/>
              <w:left w:val="single" w:sz="4" w:space="0" w:color="auto"/>
              <w:bottom w:val="single" w:sz="4" w:space="0" w:color="000000"/>
              <w:right w:val="single" w:sz="4" w:space="0" w:color="auto"/>
            </w:tcBorders>
            <w:shd w:val="clear" w:color="auto" w:fill="auto"/>
            <w:vAlign w:val="center"/>
            <w:hideMark/>
          </w:tcPr>
          <w:p w14:paraId="7F6C0FF8" w14:textId="77777777" w:rsidR="00C8430B" w:rsidRPr="00383506" w:rsidRDefault="00C8430B" w:rsidP="00C8430B">
            <w:pPr>
              <w:rPr>
                <w:sz w:val="14"/>
                <w:szCs w:val="14"/>
              </w:rPr>
            </w:pPr>
          </w:p>
        </w:tc>
        <w:tc>
          <w:tcPr>
            <w:tcW w:w="450" w:type="pct"/>
            <w:tcBorders>
              <w:top w:val="nil"/>
              <w:left w:val="nil"/>
              <w:bottom w:val="single" w:sz="4" w:space="0" w:color="auto"/>
              <w:right w:val="nil"/>
            </w:tcBorders>
            <w:shd w:val="clear" w:color="auto" w:fill="auto"/>
            <w:vAlign w:val="center"/>
            <w:hideMark/>
          </w:tcPr>
          <w:p w14:paraId="6FADABFB" w14:textId="77777777" w:rsidR="00C8430B" w:rsidRPr="00383506" w:rsidRDefault="00C8430B" w:rsidP="00C8430B">
            <w:pPr>
              <w:jc w:val="center"/>
              <w:rPr>
                <w:sz w:val="14"/>
                <w:szCs w:val="14"/>
              </w:rPr>
            </w:pPr>
            <w:r w:rsidRPr="00383506">
              <w:rPr>
                <w:sz w:val="14"/>
                <w:szCs w:val="14"/>
              </w:rPr>
              <w:t>17,37</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74ABA501" w14:textId="77777777" w:rsidR="00C8430B" w:rsidRPr="00383506" w:rsidRDefault="00C8430B" w:rsidP="00C8430B">
            <w:pPr>
              <w:jc w:val="center"/>
              <w:rPr>
                <w:sz w:val="14"/>
                <w:szCs w:val="14"/>
              </w:rPr>
            </w:pPr>
            <w:r w:rsidRPr="00383506">
              <w:rPr>
                <w:sz w:val="14"/>
                <w:szCs w:val="14"/>
              </w:rPr>
              <w:t>Х</w:t>
            </w:r>
          </w:p>
        </w:tc>
      </w:tr>
      <w:tr w:rsidR="00C8430B" w:rsidRPr="00383506" w14:paraId="3DD222D3" w14:textId="77777777" w:rsidTr="00C8430B">
        <w:trPr>
          <w:trHeight w:val="40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51CF5FAA" w14:textId="77777777" w:rsidR="00C8430B" w:rsidRPr="00383506" w:rsidRDefault="00C8430B" w:rsidP="00C8430B">
            <w:pPr>
              <w:jc w:val="center"/>
              <w:rPr>
                <w:sz w:val="14"/>
                <w:szCs w:val="14"/>
              </w:rPr>
            </w:pPr>
            <w:r w:rsidRPr="00383506">
              <w:rPr>
                <w:sz w:val="14"/>
                <w:szCs w:val="14"/>
              </w:rPr>
              <w:t>1.2.13</w:t>
            </w:r>
          </w:p>
        </w:tc>
        <w:tc>
          <w:tcPr>
            <w:tcW w:w="864" w:type="pct"/>
            <w:tcBorders>
              <w:top w:val="nil"/>
              <w:left w:val="nil"/>
              <w:bottom w:val="single" w:sz="4" w:space="0" w:color="auto"/>
              <w:right w:val="single" w:sz="4" w:space="0" w:color="auto"/>
            </w:tcBorders>
            <w:shd w:val="clear" w:color="auto" w:fill="auto"/>
            <w:vAlign w:val="center"/>
            <w:hideMark/>
          </w:tcPr>
          <w:p w14:paraId="1B95CC1C" w14:textId="77777777" w:rsidR="00C8430B" w:rsidRPr="00383506" w:rsidRDefault="00C8430B" w:rsidP="00C8430B">
            <w:pPr>
              <w:ind w:firstLineChars="100" w:firstLine="140"/>
              <w:rPr>
                <w:sz w:val="14"/>
                <w:szCs w:val="14"/>
              </w:rPr>
            </w:pPr>
            <w:r w:rsidRPr="00383506">
              <w:rPr>
                <w:sz w:val="14"/>
                <w:szCs w:val="14"/>
              </w:rPr>
              <w:t>Тек. ремонт емкостей запаса воды</w:t>
            </w:r>
          </w:p>
        </w:tc>
        <w:tc>
          <w:tcPr>
            <w:tcW w:w="461" w:type="pct"/>
            <w:tcBorders>
              <w:top w:val="nil"/>
              <w:left w:val="nil"/>
              <w:bottom w:val="single" w:sz="4" w:space="0" w:color="auto"/>
              <w:right w:val="single" w:sz="4" w:space="0" w:color="auto"/>
            </w:tcBorders>
            <w:shd w:val="clear" w:color="auto" w:fill="auto"/>
            <w:vAlign w:val="center"/>
            <w:hideMark/>
          </w:tcPr>
          <w:p w14:paraId="5CC40F5C"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tcBorders>
              <w:top w:val="nil"/>
              <w:left w:val="nil"/>
              <w:bottom w:val="single" w:sz="4" w:space="0" w:color="auto"/>
              <w:right w:val="single" w:sz="4" w:space="0" w:color="auto"/>
            </w:tcBorders>
            <w:shd w:val="clear" w:color="auto" w:fill="auto"/>
            <w:vAlign w:val="center"/>
            <w:hideMark/>
          </w:tcPr>
          <w:p w14:paraId="688E174F" w14:textId="77777777" w:rsidR="00C8430B" w:rsidRPr="00383506" w:rsidRDefault="00C8430B" w:rsidP="00C8430B">
            <w:pPr>
              <w:jc w:val="center"/>
              <w:rPr>
                <w:sz w:val="14"/>
                <w:szCs w:val="14"/>
              </w:rPr>
            </w:pPr>
            <w:r w:rsidRPr="00383506">
              <w:rPr>
                <w:sz w:val="14"/>
                <w:szCs w:val="14"/>
              </w:rPr>
              <w:t>ТР</w:t>
            </w:r>
          </w:p>
        </w:tc>
        <w:tc>
          <w:tcPr>
            <w:tcW w:w="387" w:type="pct"/>
            <w:tcBorders>
              <w:top w:val="nil"/>
              <w:left w:val="nil"/>
              <w:bottom w:val="single" w:sz="4" w:space="0" w:color="auto"/>
              <w:right w:val="single" w:sz="4" w:space="0" w:color="auto"/>
            </w:tcBorders>
            <w:shd w:val="clear" w:color="auto" w:fill="auto"/>
            <w:vAlign w:val="center"/>
            <w:hideMark/>
          </w:tcPr>
          <w:p w14:paraId="2E211834" w14:textId="77777777" w:rsidR="00C8430B" w:rsidRPr="00383506" w:rsidRDefault="00C8430B" w:rsidP="00C8430B">
            <w:pPr>
              <w:jc w:val="center"/>
              <w:rPr>
                <w:sz w:val="14"/>
                <w:szCs w:val="14"/>
              </w:rPr>
            </w:pPr>
            <w:r w:rsidRPr="00383506">
              <w:rPr>
                <w:sz w:val="14"/>
                <w:szCs w:val="14"/>
              </w:rPr>
              <w:t>23,07</w:t>
            </w:r>
          </w:p>
        </w:tc>
        <w:tc>
          <w:tcPr>
            <w:tcW w:w="351" w:type="pct"/>
            <w:tcBorders>
              <w:top w:val="nil"/>
              <w:left w:val="nil"/>
              <w:bottom w:val="single" w:sz="4" w:space="0" w:color="auto"/>
              <w:right w:val="single" w:sz="4" w:space="0" w:color="auto"/>
            </w:tcBorders>
            <w:shd w:val="clear" w:color="auto" w:fill="auto"/>
            <w:vAlign w:val="center"/>
            <w:hideMark/>
          </w:tcPr>
          <w:p w14:paraId="46AA48F3" w14:textId="77777777" w:rsidR="00C8430B" w:rsidRPr="00383506" w:rsidRDefault="00C8430B" w:rsidP="00C8430B">
            <w:pPr>
              <w:jc w:val="center"/>
              <w:rPr>
                <w:sz w:val="14"/>
                <w:szCs w:val="14"/>
              </w:rPr>
            </w:pPr>
            <w:r w:rsidRPr="00383506">
              <w:rPr>
                <w:sz w:val="14"/>
                <w:szCs w:val="14"/>
              </w:rPr>
              <w:t>0,00</w:t>
            </w:r>
          </w:p>
        </w:tc>
        <w:tc>
          <w:tcPr>
            <w:tcW w:w="469" w:type="pct"/>
            <w:tcBorders>
              <w:top w:val="nil"/>
              <w:left w:val="nil"/>
              <w:bottom w:val="single" w:sz="4" w:space="0" w:color="auto"/>
              <w:right w:val="single" w:sz="4" w:space="0" w:color="auto"/>
            </w:tcBorders>
            <w:shd w:val="clear" w:color="auto" w:fill="auto"/>
            <w:vAlign w:val="center"/>
            <w:hideMark/>
          </w:tcPr>
          <w:p w14:paraId="0DBD65C0" w14:textId="77777777" w:rsidR="00C8430B" w:rsidRPr="00383506" w:rsidRDefault="00C8430B" w:rsidP="00C8430B">
            <w:pPr>
              <w:jc w:val="center"/>
              <w:rPr>
                <w:sz w:val="14"/>
                <w:szCs w:val="14"/>
              </w:rPr>
            </w:pPr>
            <w:r w:rsidRPr="00383506">
              <w:rPr>
                <w:sz w:val="14"/>
                <w:szCs w:val="14"/>
              </w:rPr>
              <w:t>23,07</w:t>
            </w:r>
          </w:p>
        </w:tc>
        <w:tc>
          <w:tcPr>
            <w:tcW w:w="678" w:type="pct"/>
            <w:vMerge/>
            <w:tcBorders>
              <w:top w:val="nil"/>
              <w:left w:val="single" w:sz="4" w:space="0" w:color="auto"/>
              <w:bottom w:val="single" w:sz="4" w:space="0" w:color="000000"/>
              <w:right w:val="single" w:sz="4" w:space="0" w:color="auto"/>
            </w:tcBorders>
            <w:shd w:val="clear" w:color="auto" w:fill="auto"/>
            <w:vAlign w:val="center"/>
            <w:hideMark/>
          </w:tcPr>
          <w:p w14:paraId="35F53790" w14:textId="77777777" w:rsidR="00C8430B" w:rsidRPr="00383506" w:rsidRDefault="00C8430B" w:rsidP="00C8430B">
            <w:pPr>
              <w:rPr>
                <w:sz w:val="14"/>
                <w:szCs w:val="14"/>
              </w:rPr>
            </w:pPr>
          </w:p>
        </w:tc>
        <w:tc>
          <w:tcPr>
            <w:tcW w:w="450" w:type="pct"/>
            <w:tcBorders>
              <w:top w:val="nil"/>
              <w:left w:val="nil"/>
              <w:bottom w:val="single" w:sz="4" w:space="0" w:color="auto"/>
              <w:right w:val="nil"/>
            </w:tcBorders>
            <w:shd w:val="clear" w:color="auto" w:fill="auto"/>
            <w:vAlign w:val="center"/>
            <w:hideMark/>
          </w:tcPr>
          <w:p w14:paraId="1B616DBA" w14:textId="77777777" w:rsidR="00C8430B" w:rsidRPr="00383506" w:rsidRDefault="00C8430B" w:rsidP="00C8430B">
            <w:pPr>
              <w:jc w:val="center"/>
              <w:rPr>
                <w:sz w:val="14"/>
                <w:szCs w:val="14"/>
              </w:rPr>
            </w:pPr>
            <w:r w:rsidRPr="00383506">
              <w:rPr>
                <w:sz w:val="14"/>
                <w:szCs w:val="14"/>
              </w:rPr>
              <w:t>23,07</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03BB26F4" w14:textId="77777777" w:rsidR="00C8430B" w:rsidRPr="00383506" w:rsidRDefault="00C8430B" w:rsidP="00C8430B">
            <w:pPr>
              <w:jc w:val="center"/>
              <w:rPr>
                <w:sz w:val="14"/>
                <w:szCs w:val="14"/>
              </w:rPr>
            </w:pPr>
            <w:r w:rsidRPr="00383506">
              <w:rPr>
                <w:sz w:val="14"/>
                <w:szCs w:val="14"/>
              </w:rPr>
              <w:t>Х</w:t>
            </w:r>
          </w:p>
        </w:tc>
      </w:tr>
      <w:tr w:rsidR="00C8430B" w:rsidRPr="00383506" w14:paraId="487E1B88" w14:textId="77777777" w:rsidTr="00C8430B">
        <w:trPr>
          <w:trHeight w:val="477"/>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418EDDBB" w14:textId="77777777" w:rsidR="00C8430B" w:rsidRPr="00383506" w:rsidRDefault="00C8430B" w:rsidP="00C8430B">
            <w:pPr>
              <w:jc w:val="center"/>
              <w:rPr>
                <w:sz w:val="14"/>
                <w:szCs w:val="14"/>
              </w:rPr>
            </w:pPr>
            <w:r w:rsidRPr="00383506">
              <w:rPr>
                <w:sz w:val="14"/>
                <w:szCs w:val="14"/>
              </w:rPr>
              <w:t>1.2.14</w:t>
            </w:r>
          </w:p>
        </w:tc>
        <w:tc>
          <w:tcPr>
            <w:tcW w:w="864" w:type="pct"/>
            <w:tcBorders>
              <w:top w:val="nil"/>
              <w:left w:val="nil"/>
              <w:bottom w:val="single" w:sz="4" w:space="0" w:color="auto"/>
              <w:right w:val="single" w:sz="4" w:space="0" w:color="auto"/>
            </w:tcBorders>
            <w:shd w:val="clear" w:color="auto" w:fill="auto"/>
            <w:vAlign w:val="center"/>
            <w:hideMark/>
          </w:tcPr>
          <w:p w14:paraId="20DD2A0C" w14:textId="77777777" w:rsidR="00C8430B" w:rsidRPr="00383506" w:rsidRDefault="00C8430B" w:rsidP="00C8430B">
            <w:pPr>
              <w:ind w:firstLineChars="100" w:firstLine="140"/>
              <w:rPr>
                <w:sz w:val="14"/>
                <w:szCs w:val="14"/>
              </w:rPr>
            </w:pPr>
            <w:r w:rsidRPr="00383506">
              <w:rPr>
                <w:sz w:val="14"/>
                <w:szCs w:val="14"/>
              </w:rPr>
              <w:t>Капитальный ремонт емкости запаса воды V=100м3</w:t>
            </w:r>
          </w:p>
        </w:tc>
        <w:tc>
          <w:tcPr>
            <w:tcW w:w="461" w:type="pct"/>
            <w:tcBorders>
              <w:top w:val="nil"/>
              <w:left w:val="nil"/>
              <w:bottom w:val="single" w:sz="4" w:space="0" w:color="auto"/>
              <w:right w:val="single" w:sz="4" w:space="0" w:color="auto"/>
            </w:tcBorders>
            <w:shd w:val="clear" w:color="auto" w:fill="auto"/>
            <w:vAlign w:val="center"/>
            <w:hideMark/>
          </w:tcPr>
          <w:p w14:paraId="5FA2E367" w14:textId="77777777" w:rsidR="00C8430B" w:rsidRPr="00383506" w:rsidRDefault="00C8430B" w:rsidP="00C8430B">
            <w:pPr>
              <w:jc w:val="center"/>
              <w:rPr>
                <w:sz w:val="14"/>
                <w:szCs w:val="14"/>
              </w:rPr>
            </w:pPr>
            <w:r w:rsidRPr="00383506">
              <w:rPr>
                <w:sz w:val="14"/>
                <w:szCs w:val="14"/>
              </w:rPr>
              <w:t>подрядный</w:t>
            </w:r>
          </w:p>
        </w:tc>
        <w:tc>
          <w:tcPr>
            <w:tcW w:w="369" w:type="pct"/>
            <w:tcBorders>
              <w:top w:val="nil"/>
              <w:left w:val="nil"/>
              <w:bottom w:val="single" w:sz="4" w:space="0" w:color="auto"/>
              <w:right w:val="single" w:sz="4" w:space="0" w:color="auto"/>
            </w:tcBorders>
            <w:shd w:val="clear" w:color="auto" w:fill="auto"/>
            <w:vAlign w:val="center"/>
            <w:hideMark/>
          </w:tcPr>
          <w:p w14:paraId="06FAC67B" w14:textId="77777777" w:rsidR="00C8430B" w:rsidRPr="00383506" w:rsidRDefault="00C8430B" w:rsidP="00C8430B">
            <w:pPr>
              <w:jc w:val="center"/>
              <w:rPr>
                <w:sz w:val="14"/>
                <w:szCs w:val="14"/>
              </w:rPr>
            </w:pPr>
            <w:r w:rsidRPr="00383506">
              <w:rPr>
                <w:sz w:val="14"/>
                <w:szCs w:val="14"/>
              </w:rPr>
              <w:t>КР</w:t>
            </w:r>
          </w:p>
        </w:tc>
        <w:tc>
          <w:tcPr>
            <w:tcW w:w="387" w:type="pct"/>
            <w:tcBorders>
              <w:top w:val="nil"/>
              <w:left w:val="nil"/>
              <w:bottom w:val="single" w:sz="4" w:space="0" w:color="auto"/>
              <w:right w:val="single" w:sz="4" w:space="0" w:color="auto"/>
            </w:tcBorders>
            <w:shd w:val="clear" w:color="auto" w:fill="auto"/>
            <w:vAlign w:val="center"/>
            <w:hideMark/>
          </w:tcPr>
          <w:p w14:paraId="5D9D0AEA" w14:textId="77777777" w:rsidR="00C8430B" w:rsidRPr="00383506" w:rsidRDefault="00C8430B" w:rsidP="00C8430B">
            <w:pPr>
              <w:jc w:val="center"/>
              <w:rPr>
                <w:sz w:val="14"/>
                <w:szCs w:val="14"/>
              </w:rPr>
            </w:pPr>
            <w:r w:rsidRPr="00383506">
              <w:rPr>
                <w:sz w:val="14"/>
                <w:szCs w:val="14"/>
              </w:rPr>
              <w:t>1167,12</w:t>
            </w:r>
          </w:p>
        </w:tc>
        <w:tc>
          <w:tcPr>
            <w:tcW w:w="351" w:type="pct"/>
            <w:tcBorders>
              <w:top w:val="nil"/>
              <w:left w:val="nil"/>
              <w:bottom w:val="single" w:sz="4" w:space="0" w:color="auto"/>
              <w:right w:val="single" w:sz="4" w:space="0" w:color="auto"/>
            </w:tcBorders>
            <w:shd w:val="clear" w:color="auto" w:fill="auto"/>
            <w:vAlign w:val="center"/>
            <w:hideMark/>
          </w:tcPr>
          <w:p w14:paraId="6CB88F9E" w14:textId="77777777" w:rsidR="00C8430B" w:rsidRPr="00383506" w:rsidRDefault="00C8430B" w:rsidP="00C8430B">
            <w:pPr>
              <w:jc w:val="center"/>
              <w:rPr>
                <w:sz w:val="14"/>
                <w:szCs w:val="14"/>
              </w:rPr>
            </w:pPr>
            <w:r w:rsidRPr="00383506">
              <w:rPr>
                <w:sz w:val="14"/>
                <w:szCs w:val="14"/>
              </w:rPr>
              <w:t>833,31</w:t>
            </w:r>
          </w:p>
        </w:tc>
        <w:tc>
          <w:tcPr>
            <w:tcW w:w="469" w:type="pct"/>
            <w:tcBorders>
              <w:top w:val="nil"/>
              <w:left w:val="nil"/>
              <w:bottom w:val="single" w:sz="4" w:space="0" w:color="auto"/>
              <w:right w:val="single" w:sz="4" w:space="0" w:color="auto"/>
            </w:tcBorders>
            <w:shd w:val="clear" w:color="auto" w:fill="auto"/>
            <w:vAlign w:val="center"/>
            <w:hideMark/>
          </w:tcPr>
          <w:p w14:paraId="7F6A8DB7" w14:textId="77777777" w:rsidR="00C8430B" w:rsidRPr="00383506" w:rsidRDefault="00C8430B" w:rsidP="00C8430B">
            <w:pPr>
              <w:jc w:val="center"/>
              <w:rPr>
                <w:sz w:val="14"/>
                <w:szCs w:val="14"/>
              </w:rPr>
            </w:pPr>
            <w:r w:rsidRPr="00383506">
              <w:rPr>
                <w:sz w:val="14"/>
                <w:szCs w:val="14"/>
              </w:rPr>
              <w:t>333,82</w:t>
            </w:r>
          </w:p>
        </w:tc>
        <w:tc>
          <w:tcPr>
            <w:tcW w:w="678" w:type="pct"/>
            <w:tcBorders>
              <w:top w:val="nil"/>
              <w:left w:val="nil"/>
              <w:bottom w:val="single" w:sz="4" w:space="0" w:color="auto"/>
              <w:right w:val="single" w:sz="4" w:space="0" w:color="auto"/>
            </w:tcBorders>
            <w:shd w:val="clear" w:color="auto" w:fill="auto"/>
            <w:vAlign w:val="center"/>
            <w:hideMark/>
          </w:tcPr>
          <w:p w14:paraId="35CBA648" w14:textId="77777777" w:rsidR="00C8430B" w:rsidRPr="00383506" w:rsidRDefault="00C8430B" w:rsidP="00C8430B">
            <w:pPr>
              <w:jc w:val="center"/>
              <w:rPr>
                <w:sz w:val="14"/>
                <w:szCs w:val="14"/>
              </w:rPr>
            </w:pPr>
            <w:r w:rsidRPr="00383506">
              <w:rPr>
                <w:sz w:val="14"/>
                <w:szCs w:val="14"/>
              </w:rPr>
              <w:t>Дефектный акт, локальный сметный расчет</w:t>
            </w:r>
          </w:p>
        </w:tc>
        <w:tc>
          <w:tcPr>
            <w:tcW w:w="450" w:type="pct"/>
            <w:tcBorders>
              <w:top w:val="nil"/>
              <w:left w:val="nil"/>
              <w:bottom w:val="single" w:sz="4" w:space="0" w:color="auto"/>
              <w:right w:val="nil"/>
            </w:tcBorders>
            <w:shd w:val="clear" w:color="auto" w:fill="auto"/>
            <w:vAlign w:val="center"/>
            <w:hideMark/>
          </w:tcPr>
          <w:p w14:paraId="60B6FB49" w14:textId="77777777" w:rsidR="00C8430B" w:rsidRPr="00383506" w:rsidRDefault="00C8430B" w:rsidP="00C8430B">
            <w:pPr>
              <w:jc w:val="center"/>
              <w:rPr>
                <w:sz w:val="14"/>
                <w:szCs w:val="14"/>
              </w:rPr>
            </w:pPr>
            <w:r w:rsidRPr="00383506">
              <w:rPr>
                <w:sz w:val="14"/>
                <w:szCs w:val="14"/>
              </w:rPr>
              <w:t>1 167,12</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66D30545" w14:textId="77777777" w:rsidR="00C8430B" w:rsidRPr="00383506" w:rsidRDefault="00C8430B" w:rsidP="00C8430B">
            <w:pPr>
              <w:jc w:val="center"/>
              <w:rPr>
                <w:sz w:val="14"/>
                <w:szCs w:val="14"/>
              </w:rPr>
            </w:pPr>
            <w:r w:rsidRPr="00383506">
              <w:rPr>
                <w:sz w:val="14"/>
                <w:szCs w:val="14"/>
              </w:rPr>
              <w:t>Х</w:t>
            </w:r>
          </w:p>
        </w:tc>
      </w:tr>
      <w:tr w:rsidR="00C8430B" w:rsidRPr="00383506" w14:paraId="50F41BF5" w14:textId="77777777" w:rsidTr="00C8430B">
        <w:trPr>
          <w:trHeight w:val="683"/>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28F306BA" w14:textId="77777777" w:rsidR="00C8430B" w:rsidRPr="00383506" w:rsidRDefault="00C8430B" w:rsidP="00C8430B">
            <w:pPr>
              <w:jc w:val="center"/>
              <w:rPr>
                <w:sz w:val="14"/>
                <w:szCs w:val="14"/>
              </w:rPr>
            </w:pPr>
            <w:r w:rsidRPr="00383506">
              <w:rPr>
                <w:sz w:val="14"/>
                <w:szCs w:val="14"/>
              </w:rPr>
              <w:t>1.2.15</w:t>
            </w:r>
          </w:p>
        </w:tc>
        <w:tc>
          <w:tcPr>
            <w:tcW w:w="864" w:type="pct"/>
            <w:tcBorders>
              <w:top w:val="nil"/>
              <w:left w:val="nil"/>
              <w:bottom w:val="single" w:sz="4" w:space="0" w:color="auto"/>
              <w:right w:val="single" w:sz="4" w:space="0" w:color="auto"/>
            </w:tcBorders>
            <w:shd w:val="clear" w:color="auto" w:fill="auto"/>
            <w:vAlign w:val="center"/>
            <w:hideMark/>
          </w:tcPr>
          <w:p w14:paraId="0E55CAA4" w14:textId="77777777" w:rsidR="00C8430B" w:rsidRPr="00383506" w:rsidRDefault="00C8430B" w:rsidP="00C8430B">
            <w:pPr>
              <w:ind w:firstLineChars="100" w:firstLine="140"/>
              <w:rPr>
                <w:sz w:val="14"/>
                <w:szCs w:val="14"/>
              </w:rPr>
            </w:pPr>
            <w:r w:rsidRPr="00383506">
              <w:rPr>
                <w:sz w:val="14"/>
                <w:szCs w:val="14"/>
              </w:rPr>
              <w:t>Текущий ремонт эл. щитовых пунктов</w:t>
            </w:r>
          </w:p>
        </w:tc>
        <w:tc>
          <w:tcPr>
            <w:tcW w:w="461" w:type="pct"/>
            <w:tcBorders>
              <w:top w:val="nil"/>
              <w:left w:val="nil"/>
              <w:bottom w:val="single" w:sz="4" w:space="0" w:color="auto"/>
              <w:right w:val="single" w:sz="4" w:space="0" w:color="auto"/>
            </w:tcBorders>
            <w:shd w:val="clear" w:color="auto" w:fill="auto"/>
            <w:vAlign w:val="center"/>
            <w:hideMark/>
          </w:tcPr>
          <w:p w14:paraId="0C4BAA7B"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tcBorders>
              <w:top w:val="nil"/>
              <w:left w:val="nil"/>
              <w:bottom w:val="single" w:sz="4" w:space="0" w:color="auto"/>
              <w:right w:val="single" w:sz="4" w:space="0" w:color="auto"/>
            </w:tcBorders>
            <w:shd w:val="clear" w:color="auto" w:fill="auto"/>
            <w:vAlign w:val="center"/>
            <w:hideMark/>
          </w:tcPr>
          <w:p w14:paraId="4DD7ED4D" w14:textId="77777777" w:rsidR="00C8430B" w:rsidRPr="00383506" w:rsidRDefault="00C8430B" w:rsidP="00C8430B">
            <w:pPr>
              <w:jc w:val="center"/>
              <w:rPr>
                <w:sz w:val="14"/>
                <w:szCs w:val="14"/>
              </w:rPr>
            </w:pPr>
            <w:r w:rsidRPr="00383506">
              <w:rPr>
                <w:sz w:val="14"/>
                <w:szCs w:val="14"/>
              </w:rPr>
              <w:t>ТР</w:t>
            </w:r>
          </w:p>
        </w:tc>
        <w:tc>
          <w:tcPr>
            <w:tcW w:w="387" w:type="pct"/>
            <w:tcBorders>
              <w:top w:val="nil"/>
              <w:left w:val="nil"/>
              <w:bottom w:val="single" w:sz="4" w:space="0" w:color="auto"/>
              <w:right w:val="single" w:sz="4" w:space="0" w:color="auto"/>
            </w:tcBorders>
            <w:shd w:val="clear" w:color="auto" w:fill="auto"/>
            <w:vAlign w:val="center"/>
            <w:hideMark/>
          </w:tcPr>
          <w:p w14:paraId="6FB77AC9" w14:textId="77777777" w:rsidR="00C8430B" w:rsidRPr="00383506" w:rsidRDefault="00C8430B" w:rsidP="00C8430B">
            <w:pPr>
              <w:jc w:val="center"/>
              <w:rPr>
                <w:sz w:val="14"/>
                <w:szCs w:val="14"/>
              </w:rPr>
            </w:pPr>
            <w:r w:rsidRPr="00383506">
              <w:rPr>
                <w:sz w:val="14"/>
                <w:szCs w:val="14"/>
              </w:rPr>
              <w:t>33,33</w:t>
            </w:r>
          </w:p>
        </w:tc>
        <w:tc>
          <w:tcPr>
            <w:tcW w:w="351" w:type="pct"/>
            <w:tcBorders>
              <w:top w:val="nil"/>
              <w:left w:val="nil"/>
              <w:bottom w:val="single" w:sz="4" w:space="0" w:color="auto"/>
              <w:right w:val="single" w:sz="4" w:space="0" w:color="auto"/>
            </w:tcBorders>
            <w:shd w:val="clear" w:color="auto" w:fill="auto"/>
            <w:vAlign w:val="center"/>
            <w:hideMark/>
          </w:tcPr>
          <w:p w14:paraId="6CEE6CB9" w14:textId="77777777" w:rsidR="00C8430B" w:rsidRPr="00383506" w:rsidRDefault="00C8430B" w:rsidP="00C8430B">
            <w:pPr>
              <w:jc w:val="center"/>
              <w:rPr>
                <w:sz w:val="14"/>
                <w:szCs w:val="14"/>
              </w:rPr>
            </w:pPr>
            <w:r w:rsidRPr="00383506">
              <w:rPr>
                <w:sz w:val="14"/>
                <w:szCs w:val="14"/>
              </w:rPr>
              <w:t>0,00</w:t>
            </w:r>
          </w:p>
        </w:tc>
        <w:tc>
          <w:tcPr>
            <w:tcW w:w="469" w:type="pct"/>
            <w:tcBorders>
              <w:top w:val="nil"/>
              <w:left w:val="nil"/>
              <w:bottom w:val="single" w:sz="4" w:space="0" w:color="auto"/>
              <w:right w:val="single" w:sz="4" w:space="0" w:color="auto"/>
            </w:tcBorders>
            <w:shd w:val="clear" w:color="auto" w:fill="auto"/>
            <w:vAlign w:val="center"/>
            <w:hideMark/>
          </w:tcPr>
          <w:p w14:paraId="11CDF137" w14:textId="77777777" w:rsidR="00C8430B" w:rsidRPr="00383506" w:rsidRDefault="00C8430B" w:rsidP="00C8430B">
            <w:pPr>
              <w:jc w:val="center"/>
              <w:rPr>
                <w:sz w:val="14"/>
                <w:szCs w:val="14"/>
              </w:rPr>
            </w:pPr>
            <w:r w:rsidRPr="00383506">
              <w:rPr>
                <w:sz w:val="14"/>
                <w:szCs w:val="14"/>
              </w:rPr>
              <w:t>33,33</w:t>
            </w:r>
          </w:p>
        </w:tc>
        <w:tc>
          <w:tcPr>
            <w:tcW w:w="678" w:type="pct"/>
            <w:tcBorders>
              <w:top w:val="nil"/>
              <w:left w:val="nil"/>
              <w:bottom w:val="single" w:sz="4" w:space="0" w:color="auto"/>
              <w:right w:val="single" w:sz="4" w:space="0" w:color="auto"/>
            </w:tcBorders>
            <w:shd w:val="clear" w:color="auto" w:fill="auto"/>
            <w:vAlign w:val="center"/>
            <w:hideMark/>
          </w:tcPr>
          <w:p w14:paraId="24AB9623"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tcBorders>
              <w:top w:val="nil"/>
              <w:left w:val="nil"/>
              <w:bottom w:val="single" w:sz="4" w:space="0" w:color="auto"/>
              <w:right w:val="nil"/>
            </w:tcBorders>
            <w:shd w:val="clear" w:color="auto" w:fill="auto"/>
            <w:vAlign w:val="center"/>
            <w:hideMark/>
          </w:tcPr>
          <w:p w14:paraId="65AB774F" w14:textId="77777777" w:rsidR="00C8430B" w:rsidRPr="00383506" w:rsidRDefault="00C8430B" w:rsidP="00C8430B">
            <w:pPr>
              <w:jc w:val="center"/>
              <w:rPr>
                <w:sz w:val="14"/>
                <w:szCs w:val="14"/>
              </w:rPr>
            </w:pPr>
            <w:r w:rsidRPr="00383506">
              <w:rPr>
                <w:sz w:val="14"/>
                <w:szCs w:val="14"/>
              </w:rPr>
              <w:t>33,33</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7E0CED2F" w14:textId="77777777" w:rsidR="00C8430B" w:rsidRPr="00383506" w:rsidRDefault="00C8430B" w:rsidP="00C8430B">
            <w:pPr>
              <w:jc w:val="center"/>
              <w:rPr>
                <w:sz w:val="14"/>
                <w:szCs w:val="14"/>
              </w:rPr>
            </w:pPr>
            <w:r w:rsidRPr="00383506">
              <w:rPr>
                <w:sz w:val="14"/>
                <w:szCs w:val="14"/>
              </w:rPr>
              <w:t>Х</w:t>
            </w:r>
          </w:p>
        </w:tc>
      </w:tr>
      <w:tr w:rsidR="00C8430B" w:rsidRPr="00383506" w14:paraId="1D2521D1" w14:textId="77777777" w:rsidTr="00C8430B">
        <w:trPr>
          <w:trHeight w:val="723"/>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3FE177D2" w14:textId="77777777" w:rsidR="00C8430B" w:rsidRPr="00383506" w:rsidRDefault="00C8430B" w:rsidP="00C8430B">
            <w:pPr>
              <w:jc w:val="center"/>
              <w:rPr>
                <w:sz w:val="14"/>
                <w:szCs w:val="14"/>
              </w:rPr>
            </w:pPr>
            <w:r w:rsidRPr="00383506">
              <w:rPr>
                <w:sz w:val="14"/>
                <w:szCs w:val="14"/>
              </w:rPr>
              <w:t>1.2.16</w:t>
            </w:r>
          </w:p>
        </w:tc>
        <w:tc>
          <w:tcPr>
            <w:tcW w:w="864" w:type="pct"/>
            <w:tcBorders>
              <w:top w:val="nil"/>
              <w:left w:val="nil"/>
              <w:bottom w:val="single" w:sz="4" w:space="0" w:color="auto"/>
              <w:right w:val="single" w:sz="4" w:space="0" w:color="auto"/>
            </w:tcBorders>
            <w:shd w:val="clear" w:color="auto" w:fill="auto"/>
            <w:vAlign w:val="center"/>
            <w:hideMark/>
          </w:tcPr>
          <w:p w14:paraId="47BE89C2" w14:textId="77777777" w:rsidR="00C8430B" w:rsidRPr="00383506" w:rsidRDefault="00C8430B" w:rsidP="00C8430B">
            <w:pPr>
              <w:ind w:firstLineChars="100" w:firstLine="140"/>
              <w:rPr>
                <w:sz w:val="14"/>
                <w:szCs w:val="14"/>
              </w:rPr>
            </w:pPr>
            <w:r w:rsidRPr="00383506">
              <w:rPr>
                <w:sz w:val="14"/>
                <w:szCs w:val="14"/>
              </w:rPr>
              <w:t xml:space="preserve">Кап. ремонт </w:t>
            </w:r>
            <w:proofErr w:type="gramStart"/>
            <w:r w:rsidRPr="00383506">
              <w:rPr>
                <w:sz w:val="14"/>
                <w:szCs w:val="14"/>
              </w:rPr>
              <w:t>эл.двигателей</w:t>
            </w:r>
            <w:proofErr w:type="gramEnd"/>
          </w:p>
        </w:tc>
        <w:tc>
          <w:tcPr>
            <w:tcW w:w="461" w:type="pct"/>
            <w:tcBorders>
              <w:top w:val="nil"/>
              <w:left w:val="nil"/>
              <w:bottom w:val="single" w:sz="4" w:space="0" w:color="auto"/>
              <w:right w:val="single" w:sz="4" w:space="0" w:color="auto"/>
            </w:tcBorders>
            <w:shd w:val="clear" w:color="auto" w:fill="auto"/>
            <w:vAlign w:val="center"/>
            <w:hideMark/>
          </w:tcPr>
          <w:p w14:paraId="73B7A27A" w14:textId="77777777" w:rsidR="00C8430B" w:rsidRPr="00383506" w:rsidRDefault="00C8430B" w:rsidP="00C8430B">
            <w:pPr>
              <w:jc w:val="center"/>
              <w:rPr>
                <w:sz w:val="14"/>
                <w:szCs w:val="14"/>
              </w:rPr>
            </w:pPr>
            <w:r w:rsidRPr="00383506">
              <w:rPr>
                <w:sz w:val="14"/>
                <w:szCs w:val="14"/>
              </w:rPr>
              <w:t>подряд</w:t>
            </w:r>
          </w:p>
        </w:tc>
        <w:tc>
          <w:tcPr>
            <w:tcW w:w="369" w:type="pct"/>
            <w:tcBorders>
              <w:top w:val="nil"/>
              <w:left w:val="nil"/>
              <w:bottom w:val="single" w:sz="4" w:space="0" w:color="auto"/>
              <w:right w:val="single" w:sz="4" w:space="0" w:color="auto"/>
            </w:tcBorders>
            <w:shd w:val="clear" w:color="auto" w:fill="auto"/>
            <w:vAlign w:val="center"/>
            <w:hideMark/>
          </w:tcPr>
          <w:p w14:paraId="66E11BB4" w14:textId="77777777" w:rsidR="00C8430B" w:rsidRPr="00383506" w:rsidRDefault="00C8430B" w:rsidP="00C8430B">
            <w:pPr>
              <w:jc w:val="center"/>
              <w:rPr>
                <w:sz w:val="14"/>
                <w:szCs w:val="14"/>
              </w:rPr>
            </w:pPr>
            <w:r w:rsidRPr="00383506">
              <w:rPr>
                <w:sz w:val="14"/>
                <w:szCs w:val="14"/>
              </w:rPr>
              <w:t>КР</w:t>
            </w:r>
          </w:p>
        </w:tc>
        <w:tc>
          <w:tcPr>
            <w:tcW w:w="387" w:type="pct"/>
            <w:tcBorders>
              <w:top w:val="nil"/>
              <w:left w:val="nil"/>
              <w:bottom w:val="single" w:sz="4" w:space="0" w:color="auto"/>
              <w:right w:val="single" w:sz="4" w:space="0" w:color="auto"/>
            </w:tcBorders>
            <w:shd w:val="clear" w:color="auto" w:fill="auto"/>
            <w:vAlign w:val="center"/>
            <w:hideMark/>
          </w:tcPr>
          <w:p w14:paraId="64F0AC1E" w14:textId="77777777" w:rsidR="00C8430B" w:rsidRPr="00383506" w:rsidRDefault="00C8430B" w:rsidP="00C8430B">
            <w:pPr>
              <w:jc w:val="center"/>
              <w:rPr>
                <w:sz w:val="14"/>
                <w:szCs w:val="14"/>
              </w:rPr>
            </w:pPr>
            <w:r w:rsidRPr="00383506">
              <w:rPr>
                <w:sz w:val="14"/>
                <w:szCs w:val="14"/>
              </w:rPr>
              <w:t>61,87</w:t>
            </w:r>
          </w:p>
        </w:tc>
        <w:tc>
          <w:tcPr>
            <w:tcW w:w="820" w:type="pct"/>
            <w:gridSpan w:val="2"/>
            <w:tcBorders>
              <w:top w:val="single" w:sz="4" w:space="0" w:color="auto"/>
              <w:left w:val="nil"/>
              <w:bottom w:val="single" w:sz="4" w:space="0" w:color="auto"/>
              <w:right w:val="single" w:sz="4" w:space="0" w:color="000000"/>
            </w:tcBorders>
            <w:shd w:val="clear" w:color="auto" w:fill="auto"/>
            <w:vAlign w:val="center"/>
            <w:hideMark/>
          </w:tcPr>
          <w:p w14:paraId="0007F20A" w14:textId="77777777" w:rsidR="00C8430B" w:rsidRPr="00383506" w:rsidRDefault="00C8430B" w:rsidP="00C8430B">
            <w:pPr>
              <w:jc w:val="center"/>
              <w:rPr>
                <w:sz w:val="14"/>
                <w:szCs w:val="14"/>
              </w:rPr>
            </w:pPr>
            <w:r w:rsidRPr="00383506">
              <w:rPr>
                <w:sz w:val="14"/>
                <w:szCs w:val="14"/>
              </w:rPr>
              <w:t>61,87</w:t>
            </w:r>
          </w:p>
        </w:tc>
        <w:tc>
          <w:tcPr>
            <w:tcW w:w="678" w:type="pct"/>
            <w:tcBorders>
              <w:top w:val="nil"/>
              <w:left w:val="nil"/>
              <w:bottom w:val="single" w:sz="4" w:space="0" w:color="auto"/>
              <w:right w:val="single" w:sz="4" w:space="0" w:color="auto"/>
            </w:tcBorders>
            <w:shd w:val="clear" w:color="auto" w:fill="auto"/>
            <w:vAlign w:val="center"/>
            <w:hideMark/>
          </w:tcPr>
          <w:p w14:paraId="4BDD15C4" w14:textId="77777777" w:rsidR="00C8430B" w:rsidRPr="00383506" w:rsidRDefault="00C8430B" w:rsidP="00C8430B">
            <w:pPr>
              <w:jc w:val="center"/>
              <w:rPr>
                <w:sz w:val="14"/>
                <w:szCs w:val="14"/>
              </w:rPr>
            </w:pPr>
            <w:r w:rsidRPr="00383506">
              <w:rPr>
                <w:sz w:val="14"/>
                <w:szCs w:val="14"/>
              </w:rPr>
              <w:t>Дефектная ведомость, Локальный сметный расчет, договор подряда</w:t>
            </w:r>
          </w:p>
        </w:tc>
        <w:tc>
          <w:tcPr>
            <w:tcW w:w="450" w:type="pct"/>
            <w:tcBorders>
              <w:top w:val="nil"/>
              <w:left w:val="nil"/>
              <w:bottom w:val="single" w:sz="4" w:space="0" w:color="auto"/>
              <w:right w:val="nil"/>
            </w:tcBorders>
            <w:shd w:val="clear" w:color="auto" w:fill="auto"/>
            <w:vAlign w:val="center"/>
            <w:hideMark/>
          </w:tcPr>
          <w:p w14:paraId="7B98D984" w14:textId="77777777" w:rsidR="00C8430B" w:rsidRPr="00383506" w:rsidRDefault="00C8430B" w:rsidP="00C8430B">
            <w:pPr>
              <w:jc w:val="center"/>
              <w:rPr>
                <w:sz w:val="14"/>
                <w:szCs w:val="14"/>
              </w:rPr>
            </w:pPr>
            <w:r w:rsidRPr="00383506">
              <w:rPr>
                <w:sz w:val="14"/>
                <w:szCs w:val="14"/>
              </w:rPr>
              <w:t>61,87</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31DD9836" w14:textId="77777777" w:rsidR="00C8430B" w:rsidRPr="00383506" w:rsidRDefault="00C8430B" w:rsidP="00C8430B">
            <w:pPr>
              <w:jc w:val="center"/>
              <w:rPr>
                <w:sz w:val="14"/>
                <w:szCs w:val="14"/>
              </w:rPr>
            </w:pPr>
            <w:r w:rsidRPr="00383506">
              <w:rPr>
                <w:sz w:val="14"/>
                <w:szCs w:val="14"/>
              </w:rPr>
              <w:t>Х</w:t>
            </w:r>
          </w:p>
        </w:tc>
      </w:tr>
      <w:tr w:rsidR="00C8430B" w:rsidRPr="00383506" w14:paraId="2C87A3BF" w14:textId="77777777" w:rsidTr="00C8430B">
        <w:trPr>
          <w:trHeight w:val="337"/>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348F0C5E" w14:textId="77777777" w:rsidR="00C8430B" w:rsidRPr="00383506" w:rsidRDefault="00C8430B" w:rsidP="00C8430B">
            <w:pPr>
              <w:jc w:val="center"/>
              <w:rPr>
                <w:sz w:val="14"/>
                <w:szCs w:val="14"/>
              </w:rPr>
            </w:pPr>
            <w:r w:rsidRPr="00383506">
              <w:rPr>
                <w:sz w:val="14"/>
                <w:szCs w:val="14"/>
              </w:rPr>
              <w:t>1.2.17</w:t>
            </w:r>
          </w:p>
        </w:tc>
        <w:tc>
          <w:tcPr>
            <w:tcW w:w="864" w:type="pct"/>
            <w:tcBorders>
              <w:top w:val="nil"/>
              <w:left w:val="nil"/>
              <w:bottom w:val="single" w:sz="4" w:space="0" w:color="auto"/>
              <w:right w:val="single" w:sz="4" w:space="0" w:color="auto"/>
            </w:tcBorders>
            <w:shd w:val="clear" w:color="auto" w:fill="auto"/>
            <w:vAlign w:val="center"/>
            <w:hideMark/>
          </w:tcPr>
          <w:p w14:paraId="6EDA49E3" w14:textId="77777777" w:rsidR="00C8430B" w:rsidRPr="00383506" w:rsidRDefault="00C8430B" w:rsidP="00C8430B">
            <w:pPr>
              <w:ind w:firstLineChars="100" w:firstLine="140"/>
              <w:rPr>
                <w:sz w:val="14"/>
                <w:szCs w:val="14"/>
              </w:rPr>
            </w:pPr>
            <w:r w:rsidRPr="00383506">
              <w:rPr>
                <w:sz w:val="14"/>
                <w:szCs w:val="14"/>
              </w:rPr>
              <w:t>Чистка и покраска газоходов</w:t>
            </w:r>
          </w:p>
        </w:tc>
        <w:tc>
          <w:tcPr>
            <w:tcW w:w="461" w:type="pct"/>
            <w:tcBorders>
              <w:top w:val="nil"/>
              <w:left w:val="nil"/>
              <w:bottom w:val="single" w:sz="4" w:space="0" w:color="auto"/>
              <w:right w:val="single" w:sz="4" w:space="0" w:color="auto"/>
            </w:tcBorders>
            <w:shd w:val="clear" w:color="auto" w:fill="auto"/>
            <w:vAlign w:val="center"/>
            <w:hideMark/>
          </w:tcPr>
          <w:p w14:paraId="47517E34"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tcBorders>
              <w:top w:val="nil"/>
              <w:left w:val="nil"/>
              <w:bottom w:val="single" w:sz="4" w:space="0" w:color="auto"/>
              <w:right w:val="single" w:sz="4" w:space="0" w:color="auto"/>
            </w:tcBorders>
            <w:shd w:val="clear" w:color="auto" w:fill="auto"/>
            <w:vAlign w:val="center"/>
            <w:hideMark/>
          </w:tcPr>
          <w:p w14:paraId="1C636ABB" w14:textId="77777777" w:rsidR="00C8430B" w:rsidRPr="00383506" w:rsidRDefault="00C8430B" w:rsidP="00C8430B">
            <w:pPr>
              <w:jc w:val="center"/>
              <w:rPr>
                <w:sz w:val="14"/>
                <w:szCs w:val="14"/>
              </w:rPr>
            </w:pPr>
            <w:r w:rsidRPr="00383506">
              <w:rPr>
                <w:sz w:val="14"/>
                <w:szCs w:val="14"/>
              </w:rPr>
              <w:t>ТР</w:t>
            </w:r>
          </w:p>
        </w:tc>
        <w:tc>
          <w:tcPr>
            <w:tcW w:w="387" w:type="pct"/>
            <w:tcBorders>
              <w:top w:val="nil"/>
              <w:left w:val="nil"/>
              <w:bottom w:val="single" w:sz="4" w:space="0" w:color="auto"/>
              <w:right w:val="single" w:sz="4" w:space="0" w:color="auto"/>
            </w:tcBorders>
            <w:shd w:val="clear" w:color="auto" w:fill="auto"/>
            <w:vAlign w:val="center"/>
            <w:hideMark/>
          </w:tcPr>
          <w:p w14:paraId="2D02599B" w14:textId="77777777" w:rsidR="00C8430B" w:rsidRPr="00383506" w:rsidRDefault="00C8430B" w:rsidP="00C8430B">
            <w:pPr>
              <w:jc w:val="center"/>
              <w:rPr>
                <w:sz w:val="14"/>
                <w:szCs w:val="14"/>
              </w:rPr>
            </w:pPr>
            <w:r w:rsidRPr="00383506">
              <w:rPr>
                <w:sz w:val="14"/>
                <w:szCs w:val="14"/>
              </w:rPr>
              <w:t>5,81</w:t>
            </w:r>
          </w:p>
        </w:tc>
        <w:tc>
          <w:tcPr>
            <w:tcW w:w="351" w:type="pct"/>
            <w:tcBorders>
              <w:top w:val="nil"/>
              <w:left w:val="nil"/>
              <w:bottom w:val="single" w:sz="4" w:space="0" w:color="auto"/>
              <w:right w:val="single" w:sz="4" w:space="0" w:color="auto"/>
            </w:tcBorders>
            <w:shd w:val="clear" w:color="auto" w:fill="auto"/>
            <w:vAlign w:val="center"/>
            <w:hideMark/>
          </w:tcPr>
          <w:p w14:paraId="4E3468B3" w14:textId="77777777" w:rsidR="00C8430B" w:rsidRPr="00383506" w:rsidRDefault="00C8430B" w:rsidP="00C8430B">
            <w:pPr>
              <w:jc w:val="center"/>
              <w:rPr>
                <w:sz w:val="14"/>
                <w:szCs w:val="14"/>
              </w:rPr>
            </w:pPr>
            <w:r w:rsidRPr="00383506">
              <w:rPr>
                <w:sz w:val="14"/>
                <w:szCs w:val="14"/>
              </w:rPr>
              <w:t>0,00</w:t>
            </w:r>
          </w:p>
        </w:tc>
        <w:tc>
          <w:tcPr>
            <w:tcW w:w="469" w:type="pct"/>
            <w:tcBorders>
              <w:top w:val="nil"/>
              <w:left w:val="nil"/>
              <w:bottom w:val="single" w:sz="4" w:space="0" w:color="auto"/>
              <w:right w:val="single" w:sz="4" w:space="0" w:color="auto"/>
            </w:tcBorders>
            <w:shd w:val="clear" w:color="auto" w:fill="auto"/>
            <w:vAlign w:val="center"/>
            <w:hideMark/>
          </w:tcPr>
          <w:p w14:paraId="4BA16941" w14:textId="77777777" w:rsidR="00C8430B" w:rsidRPr="00383506" w:rsidRDefault="00C8430B" w:rsidP="00C8430B">
            <w:pPr>
              <w:jc w:val="center"/>
              <w:rPr>
                <w:sz w:val="14"/>
                <w:szCs w:val="14"/>
              </w:rPr>
            </w:pPr>
            <w:r w:rsidRPr="00383506">
              <w:rPr>
                <w:sz w:val="14"/>
                <w:szCs w:val="14"/>
              </w:rPr>
              <w:t>5,81</w:t>
            </w:r>
          </w:p>
        </w:tc>
        <w:tc>
          <w:tcPr>
            <w:tcW w:w="678" w:type="pct"/>
            <w:vMerge w:val="restart"/>
            <w:tcBorders>
              <w:top w:val="nil"/>
              <w:left w:val="single" w:sz="4" w:space="0" w:color="auto"/>
              <w:bottom w:val="single" w:sz="4" w:space="0" w:color="000000"/>
              <w:right w:val="single" w:sz="4" w:space="0" w:color="auto"/>
            </w:tcBorders>
            <w:shd w:val="clear" w:color="auto" w:fill="auto"/>
            <w:vAlign w:val="center"/>
            <w:hideMark/>
          </w:tcPr>
          <w:p w14:paraId="0A4FAE5F"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tcBorders>
              <w:top w:val="nil"/>
              <w:left w:val="nil"/>
              <w:bottom w:val="single" w:sz="4" w:space="0" w:color="auto"/>
              <w:right w:val="nil"/>
            </w:tcBorders>
            <w:shd w:val="clear" w:color="auto" w:fill="auto"/>
            <w:vAlign w:val="center"/>
            <w:hideMark/>
          </w:tcPr>
          <w:p w14:paraId="2DE11821" w14:textId="77777777" w:rsidR="00C8430B" w:rsidRPr="00383506" w:rsidRDefault="00C8430B" w:rsidP="00C8430B">
            <w:pPr>
              <w:jc w:val="center"/>
              <w:rPr>
                <w:sz w:val="14"/>
                <w:szCs w:val="14"/>
              </w:rPr>
            </w:pPr>
            <w:r w:rsidRPr="00383506">
              <w:rPr>
                <w:sz w:val="14"/>
                <w:szCs w:val="14"/>
              </w:rPr>
              <w:t>5,81</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2F676482" w14:textId="77777777" w:rsidR="00C8430B" w:rsidRPr="00383506" w:rsidRDefault="00C8430B" w:rsidP="00C8430B">
            <w:pPr>
              <w:jc w:val="center"/>
              <w:rPr>
                <w:sz w:val="14"/>
                <w:szCs w:val="14"/>
              </w:rPr>
            </w:pPr>
            <w:r w:rsidRPr="00383506">
              <w:rPr>
                <w:sz w:val="14"/>
                <w:szCs w:val="14"/>
              </w:rPr>
              <w:t>Х</w:t>
            </w:r>
          </w:p>
        </w:tc>
      </w:tr>
      <w:tr w:rsidR="00C8430B" w:rsidRPr="00383506" w14:paraId="676F0B97" w14:textId="77777777" w:rsidTr="00C8430B">
        <w:trPr>
          <w:trHeight w:val="55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6AA1AC07" w14:textId="77777777" w:rsidR="00C8430B" w:rsidRPr="00383506" w:rsidRDefault="00C8430B" w:rsidP="00C8430B">
            <w:pPr>
              <w:jc w:val="center"/>
              <w:rPr>
                <w:sz w:val="14"/>
                <w:szCs w:val="14"/>
              </w:rPr>
            </w:pPr>
            <w:r w:rsidRPr="00383506">
              <w:rPr>
                <w:sz w:val="14"/>
                <w:szCs w:val="14"/>
              </w:rPr>
              <w:t>1.2.18</w:t>
            </w:r>
          </w:p>
        </w:tc>
        <w:tc>
          <w:tcPr>
            <w:tcW w:w="864" w:type="pct"/>
            <w:tcBorders>
              <w:top w:val="nil"/>
              <w:left w:val="nil"/>
              <w:bottom w:val="single" w:sz="4" w:space="0" w:color="auto"/>
              <w:right w:val="single" w:sz="4" w:space="0" w:color="auto"/>
            </w:tcBorders>
            <w:shd w:val="clear" w:color="auto" w:fill="auto"/>
            <w:vAlign w:val="center"/>
            <w:hideMark/>
          </w:tcPr>
          <w:p w14:paraId="575179FC" w14:textId="77777777" w:rsidR="00C8430B" w:rsidRPr="00383506" w:rsidRDefault="00C8430B" w:rsidP="00C8430B">
            <w:pPr>
              <w:ind w:firstLineChars="100" w:firstLine="140"/>
              <w:rPr>
                <w:sz w:val="14"/>
                <w:szCs w:val="14"/>
              </w:rPr>
            </w:pPr>
            <w:r w:rsidRPr="00383506">
              <w:rPr>
                <w:sz w:val="14"/>
                <w:szCs w:val="14"/>
              </w:rPr>
              <w:t>Текущий ремонт помещений котельной и ЦТП</w:t>
            </w:r>
          </w:p>
        </w:tc>
        <w:tc>
          <w:tcPr>
            <w:tcW w:w="461" w:type="pct"/>
            <w:tcBorders>
              <w:top w:val="nil"/>
              <w:left w:val="nil"/>
              <w:bottom w:val="single" w:sz="4" w:space="0" w:color="auto"/>
              <w:right w:val="single" w:sz="4" w:space="0" w:color="auto"/>
            </w:tcBorders>
            <w:shd w:val="clear" w:color="auto" w:fill="auto"/>
            <w:vAlign w:val="center"/>
            <w:hideMark/>
          </w:tcPr>
          <w:p w14:paraId="6BC19289"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tcBorders>
              <w:top w:val="nil"/>
              <w:left w:val="nil"/>
              <w:bottom w:val="single" w:sz="4" w:space="0" w:color="auto"/>
              <w:right w:val="single" w:sz="4" w:space="0" w:color="auto"/>
            </w:tcBorders>
            <w:shd w:val="clear" w:color="auto" w:fill="auto"/>
            <w:vAlign w:val="center"/>
            <w:hideMark/>
          </w:tcPr>
          <w:p w14:paraId="7C1F7160" w14:textId="77777777" w:rsidR="00C8430B" w:rsidRPr="00383506" w:rsidRDefault="00C8430B" w:rsidP="00C8430B">
            <w:pPr>
              <w:jc w:val="center"/>
              <w:rPr>
                <w:sz w:val="14"/>
                <w:szCs w:val="14"/>
              </w:rPr>
            </w:pPr>
            <w:r w:rsidRPr="00383506">
              <w:rPr>
                <w:sz w:val="14"/>
                <w:szCs w:val="14"/>
              </w:rPr>
              <w:t>ТР</w:t>
            </w:r>
          </w:p>
        </w:tc>
        <w:tc>
          <w:tcPr>
            <w:tcW w:w="387" w:type="pct"/>
            <w:tcBorders>
              <w:top w:val="nil"/>
              <w:left w:val="nil"/>
              <w:bottom w:val="single" w:sz="4" w:space="0" w:color="auto"/>
              <w:right w:val="single" w:sz="4" w:space="0" w:color="auto"/>
            </w:tcBorders>
            <w:shd w:val="clear" w:color="auto" w:fill="auto"/>
            <w:vAlign w:val="center"/>
            <w:hideMark/>
          </w:tcPr>
          <w:p w14:paraId="5D4D6762" w14:textId="77777777" w:rsidR="00C8430B" w:rsidRPr="00383506" w:rsidRDefault="00C8430B" w:rsidP="00C8430B">
            <w:pPr>
              <w:jc w:val="center"/>
              <w:rPr>
                <w:sz w:val="14"/>
                <w:szCs w:val="14"/>
              </w:rPr>
            </w:pPr>
            <w:r w:rsidRPr="00383506">
              <w:rPr>
                <w:sz w:val="14"/>
                <w:szCs w:val="14"/>
              </w:rPr>
              <w:t>23,21</w:t>
            </w:r>
          </w:p>
        </w:tc>
        <w:tc>
          <w:tcPr>
            <w:tcW w:w="351" w:type="pct"/>
            <w:tcBorders>
              <w:top w:val="nil"/>
              <w:left w:val="nil"/>
              <w:bottom w:val="single" w:sz="4" w:space="0" w:color="auto"/>
              <w:right w:val="single" w:sz="4" w:space="0" w:color="auto"/>
            </w:tcBorders>
            <w:shd w:val="clear" w:color="auto" w:fill="auto"/>
            <w:vAlign w:val="center"/>
            <w:hideMark/>
          </w:tcPr>
          <w:p w14:paraId="7D841003" w14:textId="77777777" w:rsidR="00C8430B" w:rsidRPr="00383506" w:rsidRDefault="00C8430B" w:rsidP="00C8430B">
            <w:pPr>
              <w:jc w:val="center"/>
              <w:rPr>
                <w:sz w:val="14"/>
                <w:szCs w:val="14"/>
              </w:rPr>
            </w:pPr>
            <w:r w:rsidRPr="00383506">
              <w:rPr>
                <w:sz w:val="14"/>
                <w:szCs w:val="14"/>
              </w:rPr>
              <w:t>0,00</w:t>
            </w:r>
          </w:p>
        </w:tc>
        <w:tc>
          <w:tcPr>
            <w:tcW w:w="469" w:type="pct"/>
            <w:tcBorders>
              <w:top w:val="nil"/>
              <w:left w:val="nil"/>
              <w:bottom w:val="single" w:sz="4" w:space="0" w:color="auto"/>
              <w:right w:val="single" w:sz="4" w:space="0" w:color="auto"/>
            </w:tcBorders>
            <w:shd w:val="clear" w:color="auto" w:fill="auto"/>
            <w:vAlign w:val="center"/>
            <w:hideMark/>
          </w:tcPr>
          <w:p w14:paraId="4E673521" w14:textId="77777777" w:rsidR="00C8430B" w:rsidRPr="00383506" w:rsidRDefault="00C8430B" w:rsidP="00C8430B">
            <w:pPr>
              <w:jc w:val="center"/>
              <w:rPr>
                <w:sz w:val="14"/>
                <w:szCs w:val="14"/>
              </w:rPr>
            </w:pPr>
            <w:r w:rsidRPr="00383506">
              <w:rPr>
                <w:sz w:val="14"/>
                <w:szCs w:val="14"/>
              </w:rPr>
              <w:t>23,21</w:t>
            </w:r>
          </w:p>
        </w:tc>
        <w:tc>
          <w:tcPr>
            <w:tcW w:w="678" w:type="pct"/>
            <w:vMerge/>
            <w:tcBorders>
              <w:top w:val="nil"/>
              <w:left w:val="single" w:sz="4" w:space="0" w:color="auto"/>
              <w:bottom w:val="single" w:sz="4" w:space="0" w:color="000000"/>
              <w:right w:val="single" w:sz="4" w:space="0" w:color="auto"/>
            </w:tcBorders>
            <w:shd w:val="clear" w:color="auto" w:fill="auto"/>
            <w:vAlign w:val="center"/>
            <w:hideMark/>
          </w:tcPr>
          <w:p w14:paraId="686E1E82" w14:textId="77777777" w:rsidR="00C8430B" w:rsidRPr="00383506" w:rsidRDefault="00C8430B" w:rsidP="00C8430B">
            <w:pPr>
              <w:rPr>
                <w:sz w:val="14"/>
                <w:szCs w:val="14"/>
              </w:rPr>
            </w:pPr>
          </w:p>
        </w:tc>
        <w:tc>
          <w:tcPr>
            <w:tcW w:w="450" w:type="pct"/>
            <w:tcBorders>
              <w:top w:val="nil"/>
              <w:left w:val="nil"/>
              <w:bottom w:val="single" w:sz="4" w:space="0" w:color="auto"/>
              <w:right w:val="nil"/>
            </w:tcBorders>
            <w:shd w:val="clear" w:color="auto" w:fill="auto"/>
            <w:vAlign w:val="center"/>
            <w:hideMark/>
          </w:tcPr>
          <w:p w14:paraId="6395542A" w14:textId="77777777" w:rsidR="00C8430B" w:rsidRPr="00383506" w:rsidRDefault="00C8430B" w:rsidP="00C8430B">
            <w:pPr>
              <w:jc w:val="center"/>
              <w:rPr>
                <w:sz w:val="14"/>
                <w:szCs w:val="14"/>
              </w:rPr>
            </w:pPr>
            <w:r w:rsidRPr="00383506">
              <w:rPr>
                <w:sz w:val="14"/>
                <w:szCs w:val="14"/>
              </w:rPr>
              <w:t>23,21</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72CAC185" w14:textId="77777777" w:rsidR="00C8430B" w:rsidRPr="00383506" w:rsidRDefault="00C8430B" w:rsidP="00C8430B">
            <w:pPr>
              <w:jc w:val="center"/>
              <w:rPr>
                <w:sz w:val="14"/>
                <w:szCs w:val="14"/>
              </w:rPr>
            </w:pPr>
            <w:r w:rsidRPr="00383506">
              <w:rPr>
                <w:sz w:val="14"/>
                <w:szCs w:val="14"/>
              </w:rPr>
              <w:t>Х</w:t>
            </w:r>
          </w:p>
        </w:tc>
      </w:tr>
      <w:tr w:rsidR="00C8430B" w:rsidRPr="00383506" w14:paraId="5A46EB18" w14:textId="77777777" w:rsidTr="00C8430B">
        <w:trPr>
          <w:trHeight w:val="279"/>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2A1C9EDC" w14:textId="77777777" w:rsidR="00C8430B" w:rsidRPr="00383506" w:rsidRDefault="00C8430B" w:rsidP="00C8430B">
            <w:pPr>
              <w:jc w:val="center"/>
              <w:rPr>
                <w:sz w:val="14"/>
                <w:szCs w:val="14"/>
              </w:rPr>
            </w:pPr>
            <w:r w:rsidRPr="00383506">
              <w:rPr>
                <w:sz w:val="14"/>
                <w:szCs w:val="14"/>
              </w:rPr>
              <w:t>1.3</w:t>
            </w:r>
          </w:p>
        </w:tc>
        <w:tc>
          <w:tcPr>
            <w:tcW w:w="864" w:type="pct"/>
            <w:tcBorders>
              <w:top w:val="nil"/>
              <w:left w:val="nil"/>
              <w:bottom w:val="single" w:sz="4" w:space="0" w:color="auto"/>
              <w:right w:val="single" w:sz="4" w:space="0" w:color="auto"/>
            </w:tcBorders>
            <w:shd w:val="clear" w:color="auto" w:fill="auto"/>
            <w:vAlign w:val="center"/>
            <w:hideMark/>
          </w:tcPr>
          <w:p w14:paraId="27073331" w14:textId="77777777" w:rsidR="00C8430B" w:rsidRPr="00383506" w:rsidRDefault="00C8430B" w:rsidP="00C8430B">
            <w:pPr>
              <w:jc w:val="center"/>
              <w:rPr>
                <w:sz w:val="14"/>
                <w:szCs w:val="14"/>
              </w:rPr>
            </w:pPr>
            <w:r w:rsidRPr="00383506">
              <w:rPr>
                <w:sz w:val="14"/>
                <w:szCs w:val="14"/>
              </w:rPr>
              <w:t>Котельная № 9</w:t>
            </w:r>
          </w:p>
        </w:tc>
        <w:tc>
          <w:tcPr>
            <w:tcW w:w="461" w:type="pct"/>
            <w:tcBorders>
              <w:top w:val="nil"/>
              <w:left w:val="nil"/>
              <w:bottom w:val="single" w:sz="4" w:space="0" w:color="auto"/>
              <w:right w:val="single" w:sz="4" w:space="0" w:color="auto"/>
            </w:tcBorders>
            <w:shd w:val="clear" w:color="auto" w:fill="auto"/>
            <w:vAlign w:val="center"/>
            <w:hideMark/>
          </w:tcPr>
          <w:p w14:paraId="5A43AD66" w14:textId="77777777" w:rsidR="00C8430B" w:rsidRPr="00383506" w:rsidRDefault="00C8430B" w:rsidP="00C8430B">
            <w:pPr>
              <w:jc w:val="center"/>
              <w:rPr>
                <w:sz w:val="14"/>
                <w:szCs w:val="14"/>
              </w:rPr>
            </w:pPr>
            <w:r w:rsidRPr="00383506">
              <w:rPr>
                <w:sz w:val="14"/>
                <w:szCs w:val="14"/>
              </w:rPr>
              <w:t> </w:t>
            </w:r>
          </w:p>
        </w:tc>
        <w:tc>
          <w:tcPr>
            <w:tcW w:w="369" w:type="pct"/>
            <w:tcBorders>
              <w:top w:val="nil"/>
              <w:left w:val="nil"/>
              <w:bottom w:val="single" w:sz="4" w:space="0" w:color="auto"/>
              <w:right w:val="single" w:sz="4" w:space="0" w:color="auto"/>
            </w:tcBorders>
            <w:shd w:val="clear" w:color="auto" w:fill="auto"/>
            <w:vAlign w:val="center"/>
            <w:hideMark/>
          </w:tcPr>
          <w:p w14:paraId="716010A5" w14:textId="77777777" w:rsidR="00C8430B" w:rsidRPr="00383506" w:rsidRDefault="00C8430B" w:rsidP="00C8430B">
            <w:pPr>
              <w:jc w:val="center"/>
              <w:rPr>
                <w:sz w:val="14"/>
                <w:szCs w:val="14"/>
              </w:rPr>
            </w:pPr>
            <w:r w:rsidRPr="00383506">
              <w:rPr>
                <w:sz w:val="14"/>
                <w:szCs w:val="14"/>
              </w:rPr>
              <w:t> </w:t>
            </w:r>
          </w:p>
        </w:tc>
        <w:tc>
          <w:tcPr>
            <w:tcW w:w="387" w:type="pct"/>
            <w:tcBorders>
              <w:top w:val="nil"/>
              <w:left w:val="nil"/>
              <w:bottom w:val="single" w:sz="4" w:space="0" w:color="auto"/>
              <w:right w:val="single" w:sz="4" w:space="0" w:color="auto"/>
            </w:tcBorders>
            <w:shd w:val="clear" w:color="auto" w:fill="auto"/>
            <w:vAlign w:val="center"/>
            <w:hideMark/>
          </w:tcPr>
          <w:p w14:paraId="0D6B8E0B" w14:textId="77777777" w:rsidR="00C8430B" w:rsidRPr="00383506" w:rsidRDefault="00C8430B" w:rsidP="00C8430B">
            <w:pPr>
              <w:jc w:val="center"/>
              <w:rPr>
                <w:sz w:val="14"/>
                <w:szCs w:val="14"/>
              </w:rPr>
            </w:pPr>
            <w:r w:rsidRPr="00383506">
              <w:rPr>
                <w:sz w:val="14"/>
                <w:szCs w:val="14"/>
              </w:rPr>
              <w:t>2882,48</w:t>
            </w:r>
          </w:p>
        </w:tc>
        <w:tc>
          <w:tcPr>
            <w:tcW w:w="351" w:type="pct"/>
            <w:tcBorders>
              <w:top w:val="nil"/>
              <w:left w:val="nil"/>
              <w:bottom w:val="single" w:sz="4" w:space="0" w:color="auto"/>
              <w:right w:val="single" w:sz="4" w:space="0" w:color="auto"/>
            </w:tcBorders>
            <w:shd w:val="clear" w:color="auto" w:fill="auto"/>
            <w:vAlign w:val="center"/>
            <w:hideMark/>
          </w:tcPr>
          <w:p w14:paraId="7234F876" w14:textId="77777777" w:rsidR="00C8430B" w:rsidRPr="00383506" w:rsidRDefault="00C8430B" w:rsidP="00C8430B">
            <w:pPr>
              <w:jc w:val="center"/>
              <w:rPr>
                <w:sz w:val="14"/>
                <w:szCs w:val="14"/>
              </w:rPr>
            </w:pPr>
            <w:r w:rsidRPr="00383506">
              <w:rPr>
                <w:sz w:val="14"/>
                <w:szCs w:val="14"/>
              </w:rPr>
              <w:t>1983,14</w:t>
            </w:r>
          </w:p>
        </w:tc>
        <w:tc>
          <w:tcPr>
            <w:tcW w:w="469" w:type="pct"/>
            <w:tcBorders>
              <w:top w:val="nil"/>
              <w:left w:val="nil"/>
              <w:bottom w:val="single" w:sz="4" w:space="0" w:color="auto"/>
              <w:right w:val="single" w:sz="4" w:space="0" w:color="auto"/>
            </w:tcBorders>
            <w:shd w:val="clear" w:color="auto" w:fill="auto"/>
            <w:vAlign w:val="center"/>
            <w:hideMark/>
          </w:tcPr>
          <w:p w14:paraId="752CB71B" w14:textId="77777777" w:rsidR="00C8430B" w:rsidRPr="00383506" w:rsidRDefault="00C8430B" w:rsidP="00C8430B">
            <w:pPr>
              <w:jc w:val="center"/>
              <w:rPr>
                <w:sz w:val="14"/>
                <w:szCs w:val="14"/>
              </w:rPr>
            </w:pPr>
            <w:r w:rsidRPr="00383506">
              <w:rPr>
                <w:sz w:val="14"/>
                <w:szCs w:val="14"/>
              </w:rPr>
              <w:t>899,34</w:t>
            </w:r>
          </w:p>
        </w:tc>
        <w:tc>
          <w:tcPr>
            <w:tcW w:w="678" w:type="pct"/>
            <w:tcBorders>
              <w:top w:val="nil"/>
              <w:left w:val="nil"/>
              <w:bottom w:val="single" w:sz="4" w:space="0" w:color="auto"/>
              <w:right w:val="single" w:sz="4" w:space="0" w:color="auto"/>
            </w:tcBorders>
            <w:shd w:val="clear" w:color="auto" w:fill="auto"/>
            <w:vAlign w:val="center"/>
            <w:hideMark/>
          </w:tcPr>
          <w:p w14:paraId="4F798AE8" w14:textId="77777777" w:rsidR="00C8430B" w:rsidRPr="00383506" w:rsidRDefault="00C8430B" w:rsidP="00C8430B">
            <w:pPr>
              <w:jc w:val="center"/>
              <w:rPr>
                <w:sz w:val="14"/>
                <w:szCs w:val="14"/>
              </w:rPr>
            </w:pPr>
            <w:r w:rsidRPr="00383506">
              <w:rPr>
                <w:sz w:val="14"/>
                <w:szCs w:val="14"/>
              </w:rPr>
              <w:t>Х</w:t>
            </w:r>
          </w:p>
        </w:tc>
        <w:tc>
          <w:tcPr>
            <w:tcW w:w="450" w:type="pct"/>
            <w:tcBorders>
              <w:top w:val="nil"/>
              <w:left w:val="nil"/>
              <w:bottom w:val="single" w:sz="4" w:space="0" w:color="auto"/>
              <w:right w:val="single" w:sz="4" w:space="0" w:color="auto"/>
            </w:tcBorders>
            <w:shd w:val="clear" w:color="auto" w:fill="auto"/>
            <w:vAlign w:val="center"/>
            <w:hideMark/>
          </w:tcPr>
          <w:p w14:paraId="04D2C91E" w14:textId="77777777" w:rsidR="00C8430B" w:rsidRPr="00383506" w:rsidRDefault="00C8430B" w:rsidP="00C8430B">
            <w:pPr>
              <w:jc w:val="center"/>
              <w:rPr>
                <w:sz w:val="14"/>
                <w:szCs w:val="14"/>
              </w:rPr>
            </w:pPr>
            <w:r w:rsidRPr="00383506">
              <w:rPr>
                <w:sz w:val="14"/>
                <w:szCs w:val="14"/>
              </w:rPr>
              <w:t>2882,48</w:t>
            </w:r>
          </w:p>
        </w:tc>
        <w:tc>
          <w:tcPr>
            <w:tcW w:w="639" w:type="pct"/>
            <w:tcBorders>
              <w:top w:val="nil"/>
              <w:left w:val="nil"/>
              <w:bottom w:val="single" w:sz="4" w:space="0" w:color="auto"/>
              <w:right w:val="single" w:sz="4" w:space="0" w:color="auto"/>
            </w:tcBorders>
            <w:shd w:val="clear" w:color="auto" w:fill="auto"/>
            <w:vAlign w:val="center"/>
            <w:hideMark/>
          </w:tcPr>
          <w:p w14:paraId="257A276B" w14:textId="77777777" w:rsidR="00C8430B" w:rsidRPr="00383506" w:rsidRDefault="00C8430B" w:rsidP="00C8430B">
            <w:pPr>
              <w:jc w:val="center"/>
              <w:rPr>
                <w:sz w:val="14"/>
                <w:szCs w:val="14"/>
              </w:rPr>
            </w:pPr>
            <w:r w:rsidRPr="00383506">
              <w:rPr>
                <w:sz w:val="14"/>
                <w:szCs w:val="14"/>
              </w:rPr>
              <w:t>Х</w:t>
            </w:r>
          </w:p>
        </w:tc>
      </w:tr>
      <w:tr w:rsidR="00C8430B" w:rsidRPr="00383506" w14:paraId="415BB1B1" w14:textId="77777777" w:rsidTr="00C8430B">
        <w:trPr>
          <w:trHeight w:val="96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6DB5CC89" w14:textId="77777777" w:rsidR="00C8430B" w:rsidRPr="00383506" w:rsidRDefault="00C8430B" w:rsidP="00C8430B">
            <w:pPr>
              <w:jc w:val="center"/>
              <w:rPr>
                <w:sz w:val="14"/>
                <w:szCs w:val="14"/>
              </w:rPr>
            </w:pPr>
            <w:r w:rsidRPr="00383506">
              <w:rPr>
                <w:sz w:val="14"/>
                <w:szCs w:val="14"/>
              </w:rPr>
              <w:t>1.3.1</w:t>
            </w:r>
          </w:p>
        </w:tc>
        <w:tc>
          <w:tcPr>
            <w:tcW w:w="864" w:type="pct"/>
            <w:tcBorders>
              <w:top w:val="nil"/>
              <w:left w:val="nil"/>
              <w:bottom w:val="single" w:sz="4" w:space="0" w:color="auto"/>
              <w:right w:val="single" w:sz="4" w:space="0" w:color="auto"/>
            </w:tcBorders>
            <w:shd w:val="clear" w:color="auto" w:fill="auto"/>
            <w:vAlign w:val="center"/>
            <w:hideMark/>
          </w:tcPr>
          <w:p w14:paraId="72749548" w14:textId="77777777" w:rsidR="00C8430B" w:rsidRPr="00383506" w:rsidRDefault="00C8430B" w:rsidP="00C8430B">
            <w:pPr>
              <w:ind w:firstLineChars="100" w:firstLine="140"/>
              <w:rPr>
                <w:sz w:val="14"/>
                <w:szCs w:val="14"/>
              </w:rPr>
            </w:pPr>
            <w:r w:rsidRPr="00383506">
              <w:rPr>
                <w:sz w:val="14"/>
                <w:szCs w:val="14"/>
              </w:rPr>
              <w:t>Текущий ремонт котлов № 1-6, 8, 9</w:t>
            </w:r>
          </w:p>
        </w:tc>
        <w:tc>
          <w:tcPr>
            <w:tcW w:w="461" w:type="pct"/>
            <w:tcBorders>
              <w:top w:val="nil"/>
              <w:left w:val="nil"/>
              <w:bottom w:val="single" w:sz="4" w:space="0" w:color="auto"/>
              <w:right w:val="single" w:sz="4" w:space="0" w:color="auto"/>
            </w:tcBorders>
            <w:shd w:val="clear" w:color="auto" w:fill="auto"/>
            <w:vAlign w:val="center"/>
            <w:hideMark/>
          </w:tcPr>
          <w:p w14:paraId="7D8FF28C"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tcBorders>
              <w:top w:val="nil"/>
              <w:left w:val="nil"/>
              <w:bottom w:val="single" w:sz="4" w:space="0" w:color="auto"/>
              <w:right w:val="single" w:sz="4" w:space="0" w:color="auto"/>
            </w:tcBorders>
            <w:shd w:val="clear" w:color="auto" w:fill="auto"/>
            <w:vAlign w:val="center"/>
            <w:hideMark/>
          </w:tcPr>
          <w:p w14:paraId="1658EDC2" w14:textId="77777777" w:rsidR="00C8430B" w:rsidRPr="00383506" w:rsidRDefault="00C8430B" w:rsidP="00C8430B">
            <w:pPr>
              <w:jc w:val="center"/>
              <w:rPr>
                <w:sz w:val="14"/>
                <w:szCs w:val="14"/>
              </w:rPr>
            </w:pPr>
            <w:r w:rsidRPr="00383506">
              <w:rPr>
                <w:sz w:val="14"/>
                <w:szCs w:val="14"/>
              </w:rPr>
              <w:t>ТР</w:t>
            </w:r>
          </w:p>
        </w:tc>
        <w:tc>
          <w:tcPr>
            <w:tcW w:w="387" w:type="pct"/>
            <w:tcBorders>
              <w:top w:val="nil"/>
              <w:left w:val="nil"/>
              <w:bottom w:val="single" w:sz="4" w:space="0" w:color="auto"/>
              <w:right w:val="single" w:sz="4" w:space="0" w:color="auto"/>
            </w:tcBorders>
            <w:shd w:val="clear" w:color="auto" w:fill="auto"/>
            <w:vAlign w:val="center"/>
            <w:hideMark/>
          </w:tcPr>
          <w:p w14:paraId="6CA5D98E" w14:textId="77777777" w:rsidR="00C8430B" w:rsidRPr="00383506" w:rsidRDefault="00C8430B" w:rsidP="00C8430B">
            <w:pPr>
              <w:jc w:val="center"/>
              <w:rPr>
                <w:sz w:val="14"/>
                <w:szCs w:val="14"/>
              </w:rPr>
            </w:pPr>
            <w:r w:rsidRPr="00383506">
              <w:rPr>
                <w:sz w:val="14"/>
                <w:szCs w:val="14"/>
              </w:rPr>
              <w:t>149,33</w:t>
            </w:r>
          </w:p>
        </w:tc>
        <w:tc>
          <w:tcPr>
            <w:tcW w:w="351" w:type="pct"/>
            <w:tcBorders>
              <w:top w:val="nil"/>
              <w:left w:val="nil"/>
              <w:bottom w:val="single" w:sz="4" w:space="0" w:color="auto"/>
              <w:right w:val="single" w:sz="4" w:space="0" w:color="auto"/>
            </w:tcBorders>
            <w:shd w:val="clear" w:color="auto" w:fill="auto"/>
            <w:vAlign w:val="center"/>
            <w:hideMark/>
          </w:tcPr>
          <w:p w14:paraId="319811A0" w14:textId="77777777" w:rsidR="00C8430B" w:rsidRPr="00383506" w:rsidRDefault="00C8430B" w:rsidP="00C8430B">
            <w:pPr>
              <w:jc w:val="center"/>
              <w:rPr>
                <w:sz w:val="14"/>
                <w:szCs w:val="14"/>
              </w:rPr>
            </w:pPr>
            <w:r w:rsidRPr="00383506">
              <w:rPr>
                <w:sz w:val="14"/>
                <w:szCs w:val="14"/>
              </w:rPr>
              <w:t>0,00</w:t>
            </w:r>
          </w:p>
        </w:tc>
        <w:tc>
          <w:tcPr>
            <w:tcW w:w="469" w:type="pct"/>
            <w:tcBorders>
              <w:top w:val="nil"/>
              <w:left w:val="nil"/>
              <w:bottom w:val="single" w:sz="4" w:space="0" w:color="auto"/>
              <w:right w:val="single" w:sz="4" w:space="0" w:color="auto"/>
            </w:tcBorders>
            <w:shd w:val="clear" w:color="auto" w:fill="auto"/>
            <w:vAlign w:val="center"/>
            <w:hideMark/>
          </w:tcPr>
          <w:p w14:paraId="31E8F67A" w14:textId="77777777" w:rsidR="00C8430B" w:rsidRPr="00383506" w:rsidRDefault="00C8430B" w:rsidP="00C8430B">
            <w:pPr>
              <w:jc w:val="center"/>
              <w:rPr>
                <w:sz w:val="14"/>
                <w:szCs w:val="14"/>
              </w:rPr>
            </w:pPr>
            <w:r w:rsidRPr="00383506">
              <w:rPr>
                <w:sz w:val="14"/>
                <w:szCs w:val="14"/>
              </w:rPr>
              <w:t>149,33</w:t>
            </w:r>
          </w:p>
        </w:tc>
        <w:tc>
          <w:tcPr>
            <w:tcW w:w="678" w:type="pct"/>
            <w:tcBorders>
              <w:top w:val="nil"/>
              <w:left w:val="nil"/>
              <w:bottom w:val="single" w:sz="4" w:space="0" w:color="auto"/>
              <w:right w:val="single" w:sz="4" w:space="0" w:color="auto"/>
            </w:tcBorders>
            <w:shd w:val="clear" w:color="auto" w:fill="auto"/>
            <w:vAlign w:val="center"/>
            <w:hideMark/>
          </w:tcPr>
          <w:p w14:paraId="51446782"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tcBorders>
              <w:top w:val="nil"/>
              <w:left w:val="nil"/>
              <w:bottom w:val="single" w:sz="4" w:space="0" w:color="auto"/>
              <w:right w:val="nil"/>
            </w:tcBorders>
            <w:shd w:val="clear" w:color="auto" w:fill="auto"/>
            <w:vAlign w:val="center"/>
            <w:hideMark/>
          </w:tcPr>
          <w:p w14:paraId="4843C11D" w14:textId="77777777" w:rsidR="00C8430B" w:rsidRPr="00383506" w:rsidRDefault="00C8430B" w:rsidP="00C8430B">
            <w:pPr>
              <w:jc w:val="center"/>
              <w:rPr>
                <w:sz w:val="14"/>
                <w:szCs w:val="14"/>
              </w:rPr>
            </w:pPr>
            <w:r w:rsidRPr="00383506">
              <w:rPr>
                <w:sz w:val="14"/>
                <w:szCs w:val="14"/>
              </w:rPr>
              <w:t>149,33</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6A545C09" w14:textId="77777777" w:rsidR="00C8430B" w:rsidRPr="00383506" w:rsidRDefault="00C8430B" w:rsidP="00C8430B">
            <w:pPr>
              <w:jc w:val="center"/>
              <w:rPr>
                <w:sz w:val="14"/>
                <w:szCs w:val="14"/>
              </w:rPr>
            </w:pPr>
            <w:r w:rsidRPr="00383506">
              <w:rPr>
                <w:sz w:val="14"/>
                <w:szCs w:val="14"/>
              </w:rPr>
              <w:t>Х</w:t>
            </w:r>
          </w:p>
        </w:tc>
      </w:tr>
      <w:tr w:rsidR="00C8430B" w:rsidRPr="00383506" w14:paraId="6A54618F" w14:textId="77777777" w:rsidTr="00C8430B">
        <w:trPr>
          <w:trHeight w:val="708"/>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75BCA6C5" w14:textId="77777777" w:rsidR="00C8430B" w:rsidRPr="00383506" w:rsidRDefault="00C8430B" w:rsidP="00C8430B">
            <w:pPr>
              <w:jc w:val="center"/>
              <w:rPr>
                <w:sz w:val="14"/>
                <w:szCs w:val="14"/>
              </w:rPr>
            </w:pPr>
            <w:r w:rsidRPr="00383506">
              <w:rPr>
                <w:sz w:val="14"/>
                <w:szCs w:val="14"/>
              </w:rPr>
              <w:t>1.3.2</w:t>
            </w:r>
          </w:p>
        </w:tc>
        <w:tc>
          <w:tcPr>
            <w:tcW w:w="864" w:type="pct"/>
            <w:tcBorders>
              <w:top w:val="nil"/>
              <w:left w:val="nil"/>
              <w:bottom w:val="single" w:sz="4" w:space="0" w:color="auto"/>
              <w:right w:val="single" w:sz="4" w:space="0" w:color="auto"/>
            </w:tcBorders>
            <w:shd w:val="clear" w:color="auto" w:fill="auto"/>
            <w:vAlign w:val="center"/>
            <w:hideMark/>
          </w:tcPr>
          <w:p w14:paraId="6156BABE" w14:textId="77777777" w:rsidR="00C8430B" w:rsidRPr="00383506" w:rsidRDefault="00C8430B" w:rsidP="00C8430B">
            <w:pPr>
              <w:ind w:firstLineChars="100" w:firstLine="140"/>
              <w:rPr>
                <w:sz w:val="14"/>
                <w:szCs w:val="14"/>
              </w:rPr>
            </w:pPr>
            <w:r w:rsidRPr="00383506">
              <w:rPr>
                <w:sz w:val="14"/>
                <w:szCs w:val="14"/>
              </w:rPr>
              <w:t>Капитальный ремонт топки острого дутья котла № 2</w:t>
            </w:r>
          </w:p>
        </w:tc>
        <w:tc>
          <w:tcPr>
            <w:tcW w:w="461" w:type="pct"/>
            <w:tcBorders>
              <w:top w:val="nil"/>
              <w:left w:val="nil"/>
              <w:bottom w:val="single" w:sz="4" w:space="0" w:color="auto"/>
              <w:right w:val="single" w:sz="4" w:space="0" w:color="auto"/>
            </w:tcBorders>
            <w:shd w:val="clear" w:color="auto" w:fill="auto"/>
            <w:vAlign w:val="center"/>
            <w:hideMark/>
          </w:tcPr>
          <w:p w14:paraId="5746E982" w14:textId="77777777" w:rsidR="00C8430B" w:rsidRPr="00383506" w:rsidRDefault="00C8430B" w:rsidP="00C8430B">
            <w:pPr>
              <w:jc w:val="center"/>
              <w:rPr>
                <w:sz w:val="14"/>
                <w:szCs w:val="14"/>
              </w:rPr>
            </w:pPr>
            <w:r w:rsidRPr="00383506">
              <w:rPr>
                <w:sz w:val="14"/>
                <w:szCs w:val="14"/>
              </w:rPr>
              <w:t>подрядный</w:t>
            </w:r>
          </w:p>
        </w:tc>
        <w:tc>
          <w:tcPr>
            <w:tcW w:w="369" w:type="pct"/>
            <w:tcBorders>
              <w:top w:val="nil"/>
              <w:left w:val="nil"/>
              <w:bottom w:val="single" w:sz="4" w:space="0" w:color="auto"/>
              <w:right w:val="single" w:sz="4" w:space="0" w:color="auto"/>
            </w:tcBorders>
            <w:shd w:val="clear" w:color="auto" w:fill="auto"/>
            <w:vAlign w:val="center"/>
            <w:hideMark/>
          </w:tcPr>
          <w:p w14:paraId="5678FBF0" w14:textId="77777777" w:rsidR="00C8430B" w:rsidRPr="00383506" w:rsidRDefault="00C8430B" w:rsidP="00C8430B">
            <w:pPr>
              <w:jc w:val="center"/>
              <w:rPr>
                <w:sz w:val="14"/>
                <w:szCs w:val="14"/>
              </w:rPr>
            </w:pPr>
            <w:r w:rsidRPr="00383506">
              <w:rPr>
                <w:sz w:val="14"/>
                <w:szCs w:val="14"/>
              </w:rPr>
              <w:t>КР</w:t>
            </w:r>
          </w:p>
        </w:tc>
        <w:tc>
          <w:tcPr>
            <w:tcW w:w="387" w:type="pct"/>
            <w:tcBorders>
              <w:top w:val="nil"/>
              <w:left w:val="nil"/>
              <w:bottom w:val="single" w:sz="4" w:space="0" w:color="auto"/>
              <w:right w:val="single" w:sz="4" w:space="0" w:color="auto"/>
            </w:tcBorders>
            <w:shd w:val="clear" w:color="auto" w:fill="auto"/>
            <w:vAlign w:val="center"/>
            <w:hideMark/>
          </w:tcPr>
          <w:p w14:paraId="7A660C9C" w14:textId="77777777" w:rsidR="00C8430B" w:rsidRPr="00383506" w:rsidRDefault="00C8430B" w:rsidP="00C8430B">
            <w:pPr>
              <w:jc w:val="center"/>
              <w:rPr>
                <w:sz w:val="14"/>
                <w:szCs w:val="14"/>
              </w:rPr>
            </w:pPr>
            <w:r w:rsidRPr="00383506">
              <w:rPr>
                <w:sz w:val="14"/>
                <w:szCs w:val="14"/>
              </w:rPr>
              <w:t>131,63</w:t>
            </w:r>
          </w:p>
        </w:tc>
        <w:tc>
          <w:tcPr>
            <w:tcW w:w="351" w:type="pct"/>
            <w:tcBorders>
              <w:top w:val="nil"/>
              <w:left w:val="nil"/>
              <w:bottom w:val="single" w:sz="4" w:space="0" w:color="auto"/>
              <w:right w:val="single" w:sz="4" w:space="0" w:color="auto"/>
            </w:tcBorders>
            <w:shd w:val="clear" w:color="auto" w:fill="auto"/>
            <w:vAlign w:val="center"/>
            <w:hideMark/>
          </w:tcPr>
          <w:p w14:paraId="37FEC87D" w14:textId="77777777" w:rsidR="00C8430B" w:rsidRPr="00383506" w:rsidRDefault="00C8430B" w:rsidP="00C8430B">
            <w:pPr>
              <w:jc w:val="center"/>
              <w:rPr>
                <w:sz w:val="14"/>
                <w:szCs w:val="14"/>
              </w:rPr>
            </w:pPr>
            <w:r w:rsidRPr="00383506">
              <w:rPr>
                <w:sz w:val="14"/>
                <w:szCs w:val="14"/>
              </w:rPr>
              <w:t>100,80</w:t>
            </w:r>
          </w:p>
        </w:tc>
        <w:tc>
          <w:tcPr>
            <w:tcW w:w="469" w:type="pct"/>
            <w:tcBorders>
              <w:top w:val="nil"/>
              <w:left w:val="nil"/>
              <w:bottom w:val="single" w:sz="4" w:space="0" w:color="auto"/>
              <w:right w:val="single" w:sz="4" w:space="0" w:color="auto"/>
            </w:tcBorders>
            <w:shd w:val="clear" w:color="auto" w:fill="auto"/>
            <w:vAlign w:val="center"/>
            <w:hideMark/>
          </w:tcPr>
          <w:p w14:paraId="445E3B27" w14:textId="77777777" w:rsidR="00C8430B" w:rsidRPr="00383506" w:rsidRDefault="00C8430B" w:rsidP="00C8430B">
            <w:pPr>
              <w:jc w:val="center"/>
              <w:rPr>
                <w:sz w:val="14"/>
                <w:szCs w:val="14"/>
              </w:rPr>
            </w:pPr>
            <w:r w:rsidRPr="00383506">
              <w:rPr>
                <w:sz w:val="14"/>
                <w:szCs w:val="14"/>
              </w:rPr>
              <w:t>30,83</w:t>
            </w:r>
          </w:p>
        </w:tc>
        <w:tc>
          <w:tcPr>
            <w:tcW w:w="678" w:type="pct"/>
            <w:tcBorders>
              <w:top w:val="nil"/>
              <w:left w:val="nil"/>
              <w:bottom w:val="single" w:sz="4" w:space="0" w:color="auto"/>
              <w:right w:val="single" w:sz="4" w:space="0" w:color="auto"/>
            </w:tcBorders>
            <w:shd w:val="clear" w:color="auto" w:fill="auto"/>
            <w:vAlign w:val="center"/>
            <w:hideMark/>
          </w:tcPr>
          <w:p w14:paraId="6E10158A" w14:textId="77777777" w:rsidR="00C8430B" w:rsidRPr="00383506" w:rsidRDefault="00C8430B" w:rsidP="00C8430B">
            <w:pPr>
              <w:jc w:val="center"/>
              <w:rPr>
                <w:sz w:val="14"/>
                <w:szCs w:val="14"/>
              </w:rPr>
            </w:pPr>
            <w:r w:rsidRPr="00383506">
              <w:rPr>
                <w:sz w:val="14"/>
                <w:szCs w:val="14"/>
              </w:rPr>
              <w:t>Дефектный акт, локальный сметный расчет</w:t>
            </w:r>
          </w:p>
        </w:tc>
        <w:tc>
          <w:tcPr>
            <w:tcW w:w="450" w:type="pct"/>
            <w:tcBorders>
              <w:top w:val="nil"/>
              <w:left w:val="nil"/>
              <w:bottom w:val="single" w:sz="4" w:space="0" w:color="auto"/>
              <w:right w:val="nil"/>
            </w:tcBorders>
            <w:shd w:val="clear" w:color="auto" w:fill="auto"/>
            <w:vAlign w:val="center"/>
            <w:hideMark/>
          </w:tcPr>
          <w:p w14:paraId="7A174F2F" w14:textId="77777777" w:rsidR="00C8430B" w:rsidRPr="00383506" w:rsidRDefault="00C8430B" w:rsidP="00C8430B">
            <w:pPr>
              <w:jc w:val="center"/>
              <w:rPr>
                <w:sz w:val="14"/>
                <w:szCs w:val="14"/>
              </w:rPr>
            </w:pPr>
            <w:r w:rsidRPr="00383506">
              <w:rPr>
                <w:sz w:val="14"/>
                <w:szCs w:val="14"/>
              </w:rPr>
              <w:t>131,63</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6B45A83F" w14:textId="77777777" w:rsidR="00C8430B" w:rsidRPr="00383506" w:rsidRDefault="00C8430B" w:rsidP="00C8430B">
            <w:pPr>
              <w:jc w:val="center"/>
              <w:rPr>
                <w:sz w:val="14"/>
                <w:szCs w:val="14"/>
              </w:rPr>
            </w:pPr>
            <w:r w:rsidRPr="00383506">
              <w:rPr>
                <w:sz w:val="14"/>
                <w:szCs w:val="14"/>
              </w:rPr>
              <w:t>Х</w:t>
            </w:r>
          </w:p>
        </w:tc>
      </w:tr>
      <w:tr w:rsidR="00C8430B" w:rsidRPr="00383506" w14:paraId="7688B40F" w14:textId="77777777" w:rsidTr="00C8430B">
        <w:trPr>
          <w:trHeight w:val="704"/>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422FA1B6" w14:textId="77777777" w:rsidR="00C8430B" w:rsidRPr="00383506" w:rsidRDefault="00C8430B" w:rsidP="00C8430B">
            <w:pPr>
              <w:jc w:val="center"/>
              <w:rPr>
                <w:sz w:val="14"/>
                <w:szCs w:val="14"/>
              </w:rPr>
            </w:pPr>
            <w:r w:rsidRPr="00383506">
              <w:rPr>
                <w:sz w:val="14"/>
                <w:szCs w:val="14"/>
              </w:rPr>
              <w:t>1.3.3</w:t>
            </w:r>
          </w:p>
        </w:tc>
        <w:tc>
          <w:tcPr>
            <w:tcW w:w="864" w:type="pct"/>
            <w:tcBorders>
              <w:top w:val="nil"/>
              <w:left w:val="nil"/>
              <w:bottom w:val="single" w:sz="4" w:space="0" w:color="auto"/>
              <w:right w:val="single" w:sz="4" w:space="0" w:color="auto"/>
            </w:tcBorders>
            <w:shd w:val="clear" w:color="auto" w:fill="auto"/>
            <w:vAlign w:val="center"/>
            <w:hideMark/>
          </w:tcPr>
          <w:p w14:paraId="385B9923" w14:textId="77777777" w:rsidR="00C8430B" w:rsidRPr="00383506" w:rsidRDefault="00C8430B" w:rsidP="00C8430B">
            <w:pPr>
              <w:ind w:firstLineChars="100" w:firstLine="140"/>
              <w:rPr>
                <w:sz w:val="14"/>
                <w:szCs w:val="14"/>
              </w:rPr>
            </w:pPr>
            <w:r w:rsidRPr="00383506">
              <w:rPr>
                <w:sz w:val="14"/>
                <w:szCs w:val="14"/>
              </w:rPr>
              <w:t>Капитальный ремонт котла № 7</w:t>
            </w:r>
          </w:p>
        </w:tc>
        <w:tc>
          <w:tcPr>
            <w:tcW w:w="461" w:type="pct"/>
            <w:tcBorders>
              <w:top w:val="nil"/>
              <w:left w:val="nil"/>
              <w:bottom w:val="single" w:sz="4" w:space="0" w:color="auto"/>
              <w:right w:val="single" w:sz="4" w:space="0" w:color="auto"/>
            </w:tcBorders>
            <w:shd w:val="clear" w:color="auto" w:fill="auto"/>
            <w:vAlign w:val="center"/>
            <w:hideMark/>
          </w:tcPr>
          <w:p w14:paraId="2D0E9B46" w14:textId="77777777" w:rsidR="00C8430B" w:rsidRPr="00383506" w:rsidRDefault="00C8430B" w:rsidP="00C8430B">
            <w:pPr>
              <w:jc w:val="center"/>
              <w:rPr>
                <w:sz w:val="14"/>
                <w:szCs w:val="14"/>
              </w:rPr>
            </w:pPr>
            <w:r w:rsidRPr="00383506">
              <w:rPr>
                <w:sz w:val="14"/>
                <w:szCs w:val="14"/>
              </w:rPr>
              <w:t>подрядный</w:t>
            </w:r>
          </w:p>
        </w:tc>
        <w:tc>
          <w:tcPr>
            <w:tcW w:w="369" w:type="pct"/>
            <w:tcBorders>
              <w:top w:val="nil"/>
              <w:left w:val="nil"/>
              <w:bottom w:val="single" w:sz="4" w:space="0" w:color="auto"/>
              <w:right w:val="single" w:sz="4" w:space="0" w:color="auto"/>
            </w:tcBorders>
            <w:shd w:val="clear" w:color="auto" w:fill="auto"/>
            <w:vAlign w:val="center"/>
            <w:hideMark/>
          </w:tcPr>
          <w:p w14:paraId="246791D1" w14:textId="77777777" w:rsidR="00C8430B" w:rsidRPr="00383506" w:rsidRDefault="00C8430B" w:rsidP="00C8430B">
            <w:pPr>
              <w:jc w:val="center"/>
              <w:rPr>
                <w:sz w:val="14"/>
                <w:szCs w:val="14"/>
              </w:rPr>
            </w:pPr>
            <w:r w:rsidRPr="00383506">
              <w:rPr>
                <w:sz w:val="14"/>
                <w:szCs w:val="14"/>
              </w:rPr>
              <w:t>КР</w:t>
            </w:r>
          </w:p>
        </w:tc>
        <w:tc>
          <w:tcPr>
            <w:tcW w:w="387" w:type="pct"/>
            <w:tcBorders>
              <w:top w:val="nil"/>
              <w:left w:val="nil"/>
              <w:bottom w:val="single" w:sz="4" w:space="0" w:color="auto"/>
              <w:right w:val="single" w:sz="4" w:space="0" w:color="auto"/>
            </w:tcBorders>
            <w:shd w:val="clear" w:color="auto" w:fill="auto"/>
            <w:vAlign w:val="center"/>
            <w:hideMark/>
          </w:tcPr>
          <w:p w14:paraId="3451BA0C" w14:textId="77777777" w:rsidR="00C8430B" w:rsidRPr="00383506" w:rsidRDefault="00C8430B" w:rsidP="00C8430B">
            <w:pPr>
              <w:jc w:val="center"/>
              <w:rPr>
                <w:sz w:val="14"/>
                <w:szCs w:val="14"/>
              </w:rPr>
            </w:pPr>
            <w:r w:rsidRPr="00383506">
              <w:rPr>
                <w:sz w:val="14"/>
                <w:szCs w:val="14"/>
              </w:rPr>
              <w:t>1260,26</w:t>
            </w:r>
          </w:p>
        </w:tc>
        <w:tc>
          <w:tcPr>
            <w:tcW w:w="351" w:type="pct"/>
            <w:tcBorders>
              <w:top w:val="nil"/>
              <w:left w:val="nil"/>
              <w:bottom w:val="single" w:sz="4" w:space="0" w:color="auto"/>
              <w:right w:val="single" w:sz="4" w:space="0" w:color="auto"/>
            </w:tcBorders>
            <w:shd w:val="clear" w:color="auto" w:fill="auto"/>
            <w:vAlign w:val="center"/>
            <w:hideMark/>
          </w:tcPr>
          <w:p w14:paraId="3E5B1DE6" w14:textId="77777777" w:rsidR="00C8430B" w:rsidRPr="00383506" w:rsidRDefault="00C8430B" w:rsidP="00C8430B">
            <w:pPr>
              <w:jc w:val="center"/>
              <w:rPr>
                <w:sz w:val="14"/>
                <w:szCs w:val="14"/>
              </w:rPr>
            </w:pPr>
            <w:r w:rsidRPr="00383506">
              <w:rPr>
                <w:sz w:val="14"/>
                <w:szCs w:val="14"/>
              </w:rPr>
              <w:t>996,67</w:t>
            </w:r>
          </w:p>
        </w:tc>
        <w:tc>
          <w:tcPr>
            <w:tcW w:w="469" w:type="pct"/>
            <w:tcBorders>
              <w:top w:val="nil"/>
              <w:left w:val="nil"/>
              <w:bottom w:val="single" w:sz="4" w:space="0" w:color="auto"/>
              <w:right w:val="single" w:sz="4" w:space="0" w:color="auto"/>
            </w:tcBorders>
            <w:shd w:val="clear" w:color="auto" w:fill="auto"/>
            <w:vAlign w:val="center"/>
            <w:hideMark/>
          </w:tcPr>
          <w:p w14:paraId="4896DB98" w14:textId="77777777" w:rsidR="00C8430B" w:rsidRPr="00383506" w:rsidRDefault="00C8430B" w:rsidP="00C8430B">
            <w:pPr>
              <w:jc w:val="center"/>
              <w:rPr>
                <w:sz w:val="14"/>
                <w:szCs w:val="14"/>
              </w:rPr>
            </w:pPr>
            <w:r w:rsidRPr="00383506">
              <w:rPr>
                <w:sz w:val="14"/>
                <w:szCs w:val="14"/>
              </w:rPr>
              <w:t>263,59</w:t>
            </w:r>
          </w:p>
        </w:tc>
        <w:tc>
          <w:tcPr>
            <w:tcW w:w="678" w:type="pct"/>
            <w:tcBorders>
              <w:top w:val="nil"/>
              <w:left w:val="nil"/>
              <w:bottom w:val="single" w:sz="4" w:space="0" w:color="auto"/>
              <w:right w:val="single" w:sz="4" w:space="0" w:color="auto"/>
            </w:tcBorders>
            <w:shd w:val="clear" w:color="auto" w:fill="auto"/>
            <w:vAlign w:val="center"/>
            <w:hideMark/>
          </w:tcPr>
          <w:p w14:paraId="5E73244B" w14:textId="77777777" w:rsidR="00C8430B" w:rsidRPr="00383506" w:rsidRDefault="00C8430B" w:rsidP="00C8430B">
            <w:pPr>
              <w:jc w:val="center"/>
              <w:rPr>
                <w:sz w:val="14"/>
                <w:szCs w:val="14"/>
              </w:rPr>
            </w:pPr>
            <w:r w:rsidRPr="00383506">
              <w:rPr>
                <w:sz w:val="14"/>
                <w:szCs w:val="14"/>
              </w:rPr>
              <w:t>Дефектный акт, локальный сметный расчет</w:t>
            </w:r>
          </w:p>
        </w:tc>
        <w:tc>
          <w:tcPr>
            <w:tcW w:w="450" w:type="pct"/>
            <w:tcBorders>
              <w:top w:val="nil"/>
              <w:left w:val="nil"/>
              <w:bottom w:val="single" w:sz="4" w:space="0" w:color="auto"/>
              <w:right w:val="nil"/>
            </w:tcBorders>
            <w:shd w:val="clear" w:color="auto" w:fill="auto"/>
            <w:vAlign w:val="center"/>
            <w:hideMark/>
          </w:tcPr>
          <w:p w14:paraId="0244356E" w14:textId="77777777" w:rsidR="00C8430B" w:rsidRPr="00383506" w:rsidRDefault="00C8430B" w:rsidP="00C8430B">
            <w:pPr>
              <w:jc w:val="center"/>
              <w:rPr>
                <w:sz w:val="14"/>
                <w:szCs w:val="14"/>
              </w:rPr>
            </w:pPr>
            <w:r w:rsidRPr="00383506">
              <w:rPr>
                <w:sz w:val="14"/>
                <w:szCs w:val="14"/>
              </w:rPr>
              <w:t>1 260,26</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0DC26AD2" w14:textId="77777777" w:rsidR="00C8430B" w:rsidRPr="00383506" w:rsidRDefault="00C8430B" w:rsidP="00C8430B">
            <w:pPr>
              <w:jc w:val="center"/>
              <w:rPr>
                <w:sz w:val="14"/>
                <w:szCs w:val="14"/>
              </w:rPr>
            </w:pPr>
            <w:r w:rsidRPr="00383506">
              <w:rPr>
                <w:sz w:val="14"/>
                <w:szCs w:val="14"/>
              </w:rPr>
              <w:t>Х</w:t>
            </w:r>
          </w:p>
        </w:tc>
      </w:tr>
      <w:tr w:rsidR="00C8430B" w:rsidRPr="00383506" w14:paraId="320A2EFC" w14:textId="77777777" w:rsidTr="00C8430B">
        <w:trPr>
          <w:trHeight w:val="418"/>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75709603" w14:textId="77777777" w:rsidR="00C8430B" w:rsidRPr="00383506" w:rsidRDefault="00C8430B" w:rsidP="00C8430B">
            <w:pPr>
              <w:jc w:val="center"/>
              <w:rPr>
                <w:sz w:val="14"/>
                <w:szCs w:val="14"/>
              </w:rPr>
            </w:pPr>
            <w:r w:rsidRPr="00383506">
              <w:rPr>
                <w:sz w:val="14"/>
                <w:szCs w:val="14"/>
              </w:rPr>
              <w:t>1.3.4</w:t>
            </w:r>
          </w:p>
        </w:tc>
        <w:tc>
          <w:tcPr>
            <w:tcW w:w="864" w:type="pct"/>
            <w:tcBorders>
              <w:top w:val="nil"/>
              <w:left w:val="nil"/>
              <w:bottom w:val="single" w:sz="4" w:space="0" w:color="auto"/>
              <w:right w:val="single" w:sz="4" w:space="0" w:color="auto"/>
            </w:tcBorders>
            <w:shd w:val="clear" w:color="auto" w:fill="auto"/>
            <w:vAlign w:val="center"/>
            <w:hideMark/>
          </w:tcPr>
          <w:p w14:paraId="7B37E6F3" w14:textId="77777777" w:rsidR="00C8430B" w:rsidRPr="00383506" w:rsidRDefault="00C8430B" w:rsidP="00C8430B">
            <w:pPr>
              <w:ind w:firstLineChars="100" w:firstLine="140"/>
              <w:rPr>
                <w:sz w:val="14"/>
                <w:szCs w:val="14"/>
              </w:rPr>
            </w:pPr>
            <w:r w:rsidRPr="00383506">
              <w:rPr>
                <w:sz w:val="14"/>
                <w:szCs w:val="14"/>
              </w:rPr>
              <w:t>Тек. ремонт насосной группы</w:t>
            </w:r>
          </w:p>
        </w:tc>
        <w:tc>
          <w:tcPr>
            <w:tcW w:w="461" w:type="pct"/>
            <w:tcBorders>
              <w:top w:val="nil"/>
              <w:left w:val="nil"/>
              <w:bottom w:val="single" w:sz="4" w:space="0" w:color="auto"/>
              <w:right w:val="single" w:sz="4" w:space="0" w:color="auto"/>
            </w:tcBorders>
            <w:shd w:val="clear" w:color="auto" w:fill="auto"/>
            <w:vAlign w:val="center"/>
            <w:hideMark/>
          </w:tcPr>
          <w:p w14:paraId="2AA3EDD7"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tcBorders>
              <w:top w:val="nil"/>
              <w:left w:val="nil"/>
              <w:bottom w:val="single" w:sz="4" w:space="0" w:color="auto"/>
              <w:right w:val="single" w:sz="4" w:space="0" w:color="auto"/>
            </w:tcBorders>
            <w:shd w:val="clear" w:color="auto" w:fill="auto"/>
            <w:vAlign w:val="center"/>
            <w:hideMark/>
          </w:tcPr>
          <w:p w14:paraId="6DE82ACB" w14:textId="77777777" w:rsidR="00C8430B" w:rsidRPr="00383506" w:rsidRDefault="00C8430B" w:rsidP="00C8430B">
            <w:pPr>
              <w:jc w:val="center"/>
              <w:rPr>
                <w:sz w:val="14"/>
                <w:szCs w:val="14"/>
              </w:rPr>
            </w:pPr>
            <w:r w:rsidRPr="00383506">
              <w:rPr>
                <w:sz w:val="14"/>
                <w:szCs w:val="14"/>
              </w:rPr>
              <w:t>ТР</w:t>
            </w:r>
          </w:p>
        </w:tc>
        <w:tc>
          <w:tcPr>
            <w:tcW w:w="387" w:type="pct"/>
            <w:tcBorders>
              <w:top w:val="nil"/>
              <w:left w:val="nil"/>
              <w:bottom w:val="single" w:sz="4" w:space="0" w:color="auto"/>
              <w:right w:val="single" w:sz="4" w:space="0" w:color="auto"/>
            </w:tcBorders>
            <w:shd w:val="clear" w:color="auto" w:fill="auto"/>
            <w:vAlign w:val="center"/>
            <w:hideMark/>
          </w:tcPr>
          <w:p w14:paraId="7EBE97D7" w14:textId="77777777" w:rsidR="00C8430B" w:rsidRPr="00383506" w:rsidRDefault="00C8430B" w:rsidP="00C8430B">
            <w:pPr>
              <w:jc w:val="center"/>
              <w:rPr>
                <w:sz w:val="14"/>
                <w:szCs w:val="14"/>
              </w:rPr>
            </w:pPr>
            <w:r w:rsidRPr="00383506">
              <w:rPr>
                <w:sz w:val="14"/>
                <w:szCs w:val="14"/>
              </w:rPr>
              <w:t>21,88</w:t>
            </w:r>
          </w:p>
        </w:tc>
        <w:tc>
          <w:tcPr>
            <w:tcW w:w="351" w:type="pct"/>
            <w:tcBorders>
              <w:top w:val="nil"/>
              <w:left w:val="nil"/>
              <w:bottom w:val="single" w:sz="4" w:space="0" w:color="auto"/>
              <w:right w:val="single" w:sz="4" w:space="0" w:color="auto"/>
            </w:tcBorders>
            <w:shd w:val="clear" w:color="auto" w:fill="auto"/>
            <w:vAlign w:val="center"/>
            <w:hideMark/>
          </w:tcPr>
          <w:p w14:paraId="70D41B19" w14:textId="77777777" w:rsidR="00C8430B" w:rsidRPr="00383506" w:rsidRDefault="00C8430B" w:rsidP="00C8430B">
            <w:pPr>
              <w:jc w:val="center"/>
              <w:rPr>
                <w:sz w:val="14"/>
                <w:szCs w:val="14"/>
              </w:rPr>
            </w:pPr>
            <w:r w:rsidRPr="00383506">
              <w:rPr>
                <w:sz w:val="14"/>
                <w:szCs w:val="14"/>
              </w:rPr>
              <w:t>0,00</w:t>
            </w:r>
          </w:p>
        </w:tc>
        <w:tc>
          <w:tcPr>
            <w:tcW w:w="469" w:type="pct"/>
            <w:tcBorders>
              <w:top w:val="nil"/>
              <w:left w:val="nil"/>
              <w:bottom w:val="single" w:sz="4" w:space="0" w:color="auto"/>
              <w:right w:val="single" w:sz="4" w:space="0" w:color="auto"/>
            </w:tcBorders>
            <w:shd w:val="clear" w:color="auto" w:fill="auto"/>
            <w:vAlign w:val="center"/>
            <w:hideMark/>
          </w:tcPr>
          <w:p w14:paraId="14208200" w14:textId="77777777" w:rsidR="00C8430B" w:rsidRPr="00383506" w:rsidRDefault="00C8430B" w:rsidP="00C8430B">
            <w:pPr>
              <w:jc w:val="center"/>
              <w:rPr>
                <w:sz w:val="14"/>
                <w:szCs w:val="14"/>
              </w:rPr>
            </w:pPr>
            <w:r w:rsidRPr="00383506">
              <w:rPr>
                <w:sz w:val="14"/>
                <w:szCs w:val="14"/>
              </w:rPr>
              <w:t>21,88</w:t>
            </w:r>
          </w:p>
        </w:tc>
        <w:tc>
          <w:tcPr>
            <w:tcW w:w="678" w:type="pct"/>
            <w:vMerge w:val="restart"/>
            <w:tcBorders>
              <w:top w:val="nil"/>
              <w:left w:val="single" w:sz="4" w:space="0" w:color="auto"/>
              <w:bottom w:val="single" w:sz="4" w:space="0" w:color="000000"/>
              <w:right w:val="single" w:sz="4" w:space="0" w:color="auto"/>
            </w:tcBorders>
            <w:shd w:val="clear" w:color="auto" w:fill="auto"/>
            <w:vAlign w:val="center"/>
            <w:hideMark/>
          </w:tcPr>
          <w:p w14:paraId="3E27ED7A"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tcBorders>
              <w:top w:val="nil"/>
              <w:left w:val="nil"/>
              <w:bottom w:val="single" w:sz="4" w:space="0" w:color="auto"/>
              <w:right w:val="nil"/>
            </w:tcBorders>
            <w:shd w:val="clear" w:color="auto" w:fill="auto"/>
            <w:vAlign w:val="center"/>
            <w:hideMark/>
          </w:tcPr>
          <w:p w14:paraId="1CCE32FF" w14:textId="77777777" w:rsidR="00C8430B" w:rsidRPr="00383506" w:rsidRDefault="00C8430B" w:rsidP="00C8430B">
            <w:pPr>
              <w:jc w:val="center"/>
              <w:rPr>
                <w:sz w:val="14"/>
                <w:szCs w:val="14"/>
              </w:rPr>
            </w:pPr>
            <w:r w:rsidRPr="00383506">
              <w:rPr>
                <w:sz w:val="14"/>
                <w:szCs w:val="14"/>
              </w:rPr>
              <w:t>21,88</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2D8713AA" w14:textId="77777777" w:rsidR="00C8430B" w:rsidRPr="00383506" w:rsidRDefault="00C8430B" w:rsidP="00C8430B">
            <w:pPr>
              <w:jc w:val="center"/>
              <w:rPr>
                <w:sz w:val="14"/>
                <w:szCs w:val="14"/>
              </w:rPr>
            </w:pPr>
            <w:r w:rsidRPr="00383506">
              <w:rPr>
                <w:sz w:val="14"/>
                <w:szCs w:val="14"/>
              </w:rPr>
              <w:t>Х</w:t>
            </w:r>
          </w:p>
        </w:tc>
      </w:tr>
      <w:tr w:rsidR="00C8430B" w:rsidRPr="00383506" w14:paraId="53E01A4A" w14:textId="77777777" w:rsidTr="00C8430B">
        <w:trPr>
          <w:trHeight w:val="40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4BB9454D" w14:textId="77777777" w:rsidR="00C8430B" w:rsidRPr="00383506" w:rsidRDefault="00C8430B" w:rsidP="00C8430B">
            <w:pPr>
              <w:jc w:val="center"/>
              <w:rPr>
                <w:sz w:val="14"/>
                <w:szCs w:val="14"/>
              </w:rPr>
            </w:pPr>
            <w:r w:rsidRPr="00383506">
              <w:rPr>
                <w:sz w:val="14"/>
                <w:szCs w:val="14"/>
              </w:rPr>
              <w:t>1.3.5</w:t>
            </w:r>
          </w:p>
        </w:tc>
        <w:tc>
          <w:tcPr>
            <w:tcW w:w="864" w:type="pct"/>
            <w:tcBorders>
              <w:top w:val="nil"/>
              <w:left w:val="nil"/>
              <w:bottom w:val="single" w:sz="4" w:space="0" w:color="auto"/>
              <w:right w:val="single" w:sz="4" w:space="0" w:color="auto"/>
            </w:tcBorders>
            <w:shd w:val="clear" w:color="auto" w:fill="auto"/>
            <w:vAlign w:val="center"/>
            <w:hideMark/>
          </w:tcPr>
          <w:p w14:paraId="1DA466F4" w14:textId="77777777" w:rsidR="00C8430B" w:rsidRPr="00383506" w:rsidRDefault="00C8430B" w:rsidP="00C8430B">
            <w:pPr>
              <w:ind w:firstLineChars="100" w:firstLine="140"/>
              <w:rPr>
                <w:sz w:val="14"/>
                <w:szCs w:val="14"/>
              </w:rPr>
            </w:pPr>
            <w:r w:rsidRPr="00383506">
              <w:rPr>
                <w:sz w:val="14"/>
                <w:szCs w:val="14"/>
              </w:rPr>
              <w:t>Текущий ремонт дымососов № 1, 2</w:t>
            </w:r>
          </w:p>
        </w:tc>
        <w:tc>
          <w:tcPr>
            <w:tcW w:w="461" w:type="pct"/>
            <w:tcBorders>
              <w:top w:val="nil"/>
              <w:left w:val="nil"/>
              <w:bottom w:val="single" w:sz="4" w:space="0" w:color="auto"/>
              <w:right w:val="single" w:sz="4" w:space="0" w:color="auto"/>
            </w:tcBorders>
            <w:shd w:val="clear" w:color="auto" w:fill="auto"/>
            <w:vAlign w:val="center"/>
            <w:hideMark/>
          </w:tcPr>
          <w:p w14:paraId="470E5929"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tcBorders>
              <w:top w:val="nil"/>
              <w:left w:val="nil"/>
              <w:bottom w:val="single" w:sz="4" w:space="0" w:color="auto"/>
              <w:right w:val="single" w:sz="4" w:space="0" w:color="auto"/>
            </w:tcBorders>
            <w:shd w:val="clear" w:color="auto" w:fill="auto"/>
            <w:vAlign w:val="center"/>
            <w:hideMark/>
          </w:tcPr>
          <w:p w14:paraId="0C7F4E6B" w14:textId="77777777" w:rsidR="00C8430B" w:rsidRPr="00383506" w:rsidRDefault="00C8430B" w:rsidP="00C8430B">
            <w:pPr>
              <w:jc w:val="center"/>
              <w:rPr>
                <w:sz w:val="14"/>
                <w:szCs w:val="14"/>
              </w:rPr>
            </w:pPr>
            <w:r w:rsidRPr="00383506">
              <w:rPr>
                <w:sz w:val="14"/>
                <w:szCs w:val="14"/>
              </w:rPr>
              <w:t>ТР</w:t>
            </w:r>
          </w:p>
        </w:tc>
        <w:tc>
          <w:tcPr>
            <w:tcW w:w="387" w:type="pct"/>
            <w:tcBorders>
              <w:top w:val="nil"/>
              <w:left w:val="nil"/>
              <w:bottom w:val="single" w:sz="4" w:space="0" w:color="auto"/>
              <w:right w:val="single" w:sz="4" w:space="0" w:color="auto"/>
            </w:tcBorders>
            <w:shd w:val="clear" w:color="auto" w:fill="auto"/>
            <w:vAlign w:val="center"/>
            <w:hideMark/>
          </w:tcPr>
          <w:p w14:paraId="0AF00E28" w14:textId="77777777" w:rsidR="00C8430B" w:rsidRPr="00383506" w:rsidRDefault="00C8430B" w:rsidP="00C8430B">
            <w:pPr>
              <w:jc w:val="center"/>
              <w:rPr>
                <w:sz w:val="14"/>
                <w:szCs w:val="14"/>
              </w:rPr>
            </w:pPr>
            <w:r w:rsidRPr="00383506">
              <w:rPr>
                <w:sz w:val="14"/>
                <w:szCs w:val="14"/>
              </w:rPr>
              <w:t>22,43</w:t>
            </w:r>
          </w:p>
        </w:tc>
        <w:tc>
          <w:tcPr>
            <w:tcW w:w="351" w:type="pct"/>
            <w:tcBorders>
              <w:top w:val="nil"/>
              <w:left w:val="nil"/>
              <w:bottom w:val="single" w:sz="4" w:space="0" w:color="auto"/>
              <w:right w:val="single" w:sz="4" w:space="0" w:color="auto"/>
            </w:tcBorders>
            <w:shd w:val="clear" w:color="auto" w:fill="auto"/>
            <w:vAlign w:val="center"/>
            <w:hideMark/>
          </w:tcPr>
          <w:p w14:paraId="365BB93F" w14:textId="77777777" w:rsidR="00C8430B" w:rsidRPr="00383506" w:rsidRDefault="00C8430B" w:rsidP="00C8430B">
            <w:pPr>
              <w:jc w:val="center"/>
              <w:rPr>
                <w:sz w:val="14"/>
                <w:szCs w:val="14"/>
              </w:rPr>
            </w:pPr>
            <w:r w:rsidRPr="00383506">
              <w:rPr>
                <w:sz w:val="14"/>
                <w:szCs w:val="14"/>
              </w:rPr>
              <w:t>0,00</w:t>
            </w:r>
          </w:p>
        </w:tc>
        <w:tc>
          <w:tcPr>
            <w:tcW w:w="469" w:type="pct"/>
            <w:tcBorders>
              <w:top w:val="nil"/>
              <w:left w:val="nil"/>
              <w:bottom w:val="single" w:sz="4" w:space="0" w:color="auto"/>
              <w:right w:val="single" w:sz="4" w:space="0" w:color="auto"/>
            </w:tcBorders>
            <w:shd w:val="clear" w:color="auto" w:fill="auto"/>
            <w:vAlign w:val="center"/>
            <w:hideMark/>
          </w:tcPr>
          <w:p w14:paraId="77DE7FDF" w14:textId="77777777" w:rsidR="00C8430B" w:rsidRPr="00383506" w:rsidRDefault="00C8430B" w:rsidP="00C8430B">
            <w:pPr>
              <w:jc w:val="center"/>
              <w:rPr>
                <w:sz w:val="14"/>
                <w:szCs w:val="14"/>
              </w:rPr>
            </w:pPr>
            <w:r w:rsidRPr="00383506">
              <w:rPr>
                <w:sz w:val="14"/>
                <w:szCs w:val="14"/>
              </w:rPr>
              <w:t>22,43</w:t>
            </w:r>
          </w:p>
        </w:tc>
        <w:tc>
          <w:tcPr>
            <w:tcW w:w="678" w:type="pct"/>
            <w:vMerge/>
            <w:tcBorders>
              <w:top w:val="nil"/>
              <w:left w:val="single" w:sz="4" w:space="0" w:color="auto"/>
              <w:bottom w:val="single" w:sz="4" w:space="0" w:color="000000"/>
              <w:right w:val="single" w:sz="4" w:space="0" w:color="auto"/>
            </w:tcBorders>
            <w:shd w:val="clear" w:color="auto" w:fill="auto"/>
            <w:vAlign w:val="center"/>
            <w:hideMark/>
          </w:tcPr>
          <w:p w14:paraId="2DDC93FC" w14:textId="77777777" w:rsidR="00C8430B" w:rsidRPr="00383506" w:rsidRDefault="00C8430B" w:rsidP="00C8430B">
            <w:pPr>
              <w:rPr>
                <w:sz w:val="14"/>
                <w:szCs w:val="14"/>
              </w:rPr>
            </w:pPr>
          </w:p>
        </w:tc>
        <w:tc>
          <w:tcPr>
            <w:tcW w:w="450" w:type="pct"/>
            <w:tcBorders>
              <w:top w:val="nil"/>
              <w:left w:val="nil"/>
              <w:bottom w:val="single" w:sz="4" w:space="0" w:color="auto"/>
              <w:right w:val="nil"/>
            </w:tcBorders>
            <w:shd w:val="clear" w:color="auto" w:fill="auto"/>
            <w:vAlign w:val="center"/>
            <w:hideMark/>
          </w:tcPr>
          <w:p w14:paraId="0225FBB3" w14:textId="77777777" w:rsidR="00C8430B" w:rsidRPr="00383506" w:rsidRDefault="00C8430B" w:rsidP="00C8430B">
            <w:pPr>
              <w:jc w:val="center"/>
              <w:rPr>
                <w:sz w:val="14"/>
                <w:szCs w:val="14"/>
              </w:rPr>
            </w:pPr>
            <w:r w:rsidRPr="00383506">
              <w:rPr>
                <w:sz w:val="14"/>
                <w:szCs w:val="14"/>
              </w:rPr>
              <w:t>22,43</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0635AAA4" w14:textId="77777777" w:rsidR="00C8430B" w:rsidRPr="00383506" w:rsidRDefault="00C8430B" w:rsidP="00C8430B">
            <w:pPr>
              <w:jc w:val="center"/>
              <w:rPr>
                <w:sz w:val="14"/>
                <w:szCs w:val="14"/>
              </w:rPr>
            </w:pPr>
            <w:r w:rsidRPr="00383506">
              <w:rPr>
                <w:sz w:val="14"/>
                <w:szCs w:val="14"/>
              </w:rPr>
              <w:t>Х</w:t>
            </w:r>
          </w:p>
        </w:tc>
      </w:tr>
      <w:tr w:rsidR="00C8430B" w:rsidRPr="00383506" w14:paraId="1B406F2B" w14:textId="77777777" w:rsidTr="00C8430B">
        <w:trPr>
          <w:trHeight w:val="429"/>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575D6901" w14:textId="77777777" w:rsidR="00C8430B" w:rsidRPr="00383506" w:rsidRDefault="00C8430B" w:rsidP="00C8430B">
            <w:pPr>
              <w:jc w:val="center"/>
              <w:rPr>
                <w:sz w:val="14"/>
                <w:szCs w:val="14"/>
              </w:rPr>
            </w:pPr>
            <w:r w:rsidRPr="00383506">
              <w:rPr>
                <w:sz w:val="14"/>
                <w:szCs w:val="14"/>
              </w:rPr>
              <w:t>1.3.6</w:t>
            </w:r>
          </w:p>
        </w:tc>
        <w:tc>
          <w:tcPr>
            <w:tcW w:w="864" w:type="pct"/>
            <w:tcBorders>
              <w:top w:val="nil"/>
              <w:left w:val="nil"/>
              <w:bottom w:val="single" w:sz="4" w:space="0" w:color="auto"/>
              <w:right w:val="single" w:sz="4" w:space="0" w:color="auto"/>
            </w:tcBorders>
            <w:shd w:val="clear" w:color="auto" w:fill="auto"/>
            <w:vAlign w:val="center"/>
            <w:hideMark/>
          </w:tcPr>
          <w:p w14:paraId="35923E01" w14:textId="77777777" w:rsidR="00C8430B" w:rsidRPr="00383506" w:rsidRDefault="00C8430B" w:rsidP="00C8430B">
            <w:pPr>
              <w:ind w:firstLineChars="100" w:firstLine="140"/>
              <w:rPr>
                <w:sz w:val="14"/>
                <w:szCs w:val="14"/>
              </w:rPr>
            </w:pPr>
            <w:r w:rsidRPr="00383506">
              <w:rPr>
                <w:sz w:val="14"/>
                <w:szCs w:val="14"/>
              </w:rPr>
              <w:t xml:space="preserve">Текущий </w:t>
            </w:r>
            <w:proofErr w:type="gramStart"/>
            <w:r w:rsidRPr="00383506">
              <w:rPr>
                <w:sz w:val="14"/>
                <w:szCs w:val="14"/>
              </w:rPr>
              <w:t>ремонт  дутьевых</w:t>
            </w:r>
            <w:proofErr w:type="gramEnd"/>
            <w:r w:rsidRPr="00383506">
              <w:rPr>
                <w:sz w:val="14"/>
                <w:szCs w:val="14"/>
              </w:rPr>
              <w:t xml:space="preserve"> вентиляторов № 1-8</w:t>
            </w:r>
          </w:p>
        </w:tc>
        <w:tc>
          <w:tcPr>
            <w:tcW w:w="461" w:type="pct"/>
            <w:tcBorders>
              <w:top w:val="nil"/>
              <w:left w:val="nil"/>
              <w:bottom w:val="single" w:sz="4" w:space="0" w:color="auto"/>
              <w:right w:val="single" w:sz="4" w:space="0" w:color="auto"/>
            </w:tcBorders>
            <w:shd w:val="clear" w:color="auto" w:fill="auto"/>
            <w:vAlign w:val="center"/>
            <w:hideMark/>
          </w:tcPr>
          <w:p w14:paraId="466182C1"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tcBorders>
              <w:top w:val="nil"/>
              <w:left w:val="nil"/>
              <w:bottom w:val="single" w:sz="4" w:space="0" w:color="auto"/>
              <w:right w:val="single" w:sz="4" w:space="0" w:color="auto"/>
            </w:tcBorders>
            <w:shd w:val="clear" w:color="auto" w:fill="auto"/>
            <w:vAlign w:val="center"/>
            <w:hideMark/>
          </w:tcPr>
          <w:p w14:paraId="25E21083" w14:textId="77777777" w:rsidR="00C8430B" w:rsidRPr="00383506" w:rsidRDefault="00C8430B" w:rsidP="00C8430B">
            <w:pPr>
              <w:jc w:val="center"/>
              <w:rPr>
                <w:sz w:val="14"/>
                <w:szCs w:val="14"/>
              </w:rPr>
            </w:pPr>
            <w:r w:rsidRPr="00383506">
              <w:rPr>
                <w:sz w:val="14"/>
                <w:szCs w:val="14"/>
              </w:rPr>
              <w:t>ТР</w:t>
            </w:r>
          </w:p>
        </w:tc>
        <w:tc>
          <w:tcPr>
            <w:tcW w:w="387" w:type="pct"/>
            <w:tcBorders>
              <w:top w:val="nil"/>
              <w:left w:val="nil"/>
              <w:bottom w:val="single" w:sz="4" w:space="0" w:color="auto"/>
              <w:right w:val="single" w:sz="4" w:space="0" w:color="auto"/>
            </w:tcBorders>
            <w:shd w:val="clear" w:color="auto" w:fill="auto"/>
            <w:vAlign w:val="center"/>
            <w:hideMark/>
          </w:tcPr>
          <w:p w14:paraId="6CA048BB" w14:textId="77777777" w:rsidR="00C8430B" w:rsidRPr="00383506" w:rsidRDefault="00C8430B" w:rsidP="00C8430B">
            <w:pPr>
              <w:jc w:val="center"/>
              <w:rPr>
                <w:sz w:val="14"/>
                <w:szCs w:val="14"/>
              </w:rPr>
            </w:pPr>
            <w:r w:rsidRPr="00383506">
              <w:rPr>
                <w:sz w:val="14"/>
                <w:szCs w:val="14"/>
              </w:rPr>
              <w:t>19,55</w:t>
            </w:r>
          </w:p>
        </w:tc>
        <w:tc>
          <w:tcPr>
            <w:tcW w:w="351" w:type="pct"/>
            <w:tcBorders>
              <w:top w:val="nil"/>
              <w:left w:val="nil"/>
              <w:bottom w:val="single" w:sz="4" w:space="0" w:color="auto"/>
              <w:right w:val="single" w:sz="4" w:space="0" w:color="auto"/>
            </w:tcBorders>
            <w:shd w:val="clear" w:color="auto" w:fill="auto"/>
            <w:vAlign w:val="center"/>
            <w:hideMark/>
          </w:tcPr>
          <w:p w14:paraId="5C13114A" w14:textId="77777777" w:rsidR="00C8430B" w:rsidRPr="00383506" w:rsidRDefault="00C8430B" w:rsidP="00C8430B">
            <w:pPr>
              <w:jc w:val="center"/>
              <w:rPr>
                <w:sz w:val="14"/>
                <w:szCs w:val="14"/>
              </w:rPr>
            </w:pPr>
            <w:r w:rsidRPr="00383506">
              <w:rPr>
                <w:sz w:val="14"/>
                <w:szCs w:val="14"/>
              </w:rPr>
              <w:t>0,00</w:t>
            </w:r>
          </w:p>
        </w:tc>
        <w:tc>
          <w:tcPr>
            <w:tcW w:w="469" w:type="pct"/>
            <w:tcBorders>
              <w:top w:val="nil"/>
              <w:left w:val="nil"/>
              <w:bottom w:val="single" w:sz="4" w:space="0" w:color="auto"/>
              <w:right w:val="single" w:sz="4" w:space="0" w:color="auto"/>
            </w:tcBorders>
            <w:shd w:val="clear" w:color="auto" w:fill="auto"/>
            <w:vAlign w:val="center"/>
            <w:hideMark/>
          </w:tcPr>
          <w:p w14:paraId="628B1853" w14:textId="77777777" w:rsidR="00C8430B" w:rsidRPr="00383506" w:rsidRDefault="00C8430B" w:rsidP="00C8430B">
            <w:pPr>
              <w:jc w:val="center"/>
              <w:rPr>
                <w:sz w:val="14"/>
                <w:szCs w:val="14"/>
              </w:rPr>
            </w:pPr>
            <w:r w:rsidRPr="00383506">
              <w:rPr>
                <w:sz w:val="14"/>
                <w:szCs w:val="14"/>
              </w:rPr>
              <w:t>19,55</w:t>
            </w:r>
          </w:p>
        </w:tc>
        <w:tc>
          <w:tcPr>
            <w:tcW w:w="678" w:type="pct"/>
            <w:vMerge/>
            <w:tcBorders>
              <w:top w:val="nil"/>
              <w:left w:val="single" w:sz="4" w:space="0" w:color="auto"/>
              <w:bottom w:val="single" w:sz="4" w:space="0" w:color="000000"/>
              <w:right w:val="single" w:sz="4" w:space="0" w:color="auto"/>
            </w:tcBorders>
            <w:shd w:val="clear" w:color="auto" w:fill="auto"/>
            <w:vAlign w:val="center"/>
            <w:hideMark/>
          </w:tcPr>
          <w:p w14:paraId="0D311D32" w14:textId="77777777" w:rsidR="00C8430B" w:rsidRPr="00383506" w:rsidRDefault="00C8430B" w:rsidP="00C8430B">
            <w:pPr>
              <w:rPr>
                <w:sz w:val="14"/>
                <w:szCs w:val="14"/>
              </w:rPr>
            </w:pPr>
          </w:p>
        </w:tc>
        <w:tc>
          <w:tcPr>
            <w:tcW w:w="450" w:type="pct"/>
            <w:tcBorders>
              <w:top w:val="nil"/>
              <w:left w:val="nil"/>
              <w:bottom w:val="single" w:sz="4" w:space="0" w:color="auto"/>
              <w:right w:val="nil"/>
            </w:tcBorders>
            <w:shd w:val="clear" w:color="auto" w:fill="auto"/>
            <w:vAlign w:val="center"/>
            <w:hideMark/>
          </w:tcPr>
          <w:p w14:paraId="3039B000" w14:textId="77777777" w:rsidR="00C8430B" w:rsidRPr="00383506" w:rsidRDefault="00C8430B" w:rsidP="00C8430B">
            <w:pPr>
              <w:jc w:val="center"/>
              <w:rPr>
                <w:sz w:val="14"/>
                <w:szCs w:val="14"/>
              </w:rPr>
            </w:pPr>
            <w:r w:rsidRPr="00383506">
              <w:rPr>
                <w:sz w:val="14"/>
                <w:szCs w:val="14"/>
              </w:rPr>
              <w:t>19,55</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3021C99E" w14:textId="77777777" w:rsidR="00C8430B" w:rsidRPr="00383506" w:rsidRDefault="00C8430B" w:rsidP="00C8430B">
            <w:pPr>
              <w:jc w:val="center"/>
              <w:rPr>
                <w:sz w:val="14"/>
                <w:szCs w:val="14"/>
              </w:rPr>
            </w:pPr>
            <w:r w:rsidRPr="00383506">
              <w:rPr>
                <w:sz w:val="14"/>
                <w:szCs w:val="14"/>
              </w:rPr>
              <w:t>Х</w:t>
            </w:r>
          </w:p>
        </w:tc>
      </w:tr>
      <w:tr w:rsidR="00C8430B" w:rsidRPr="00383506" w14:paraId="420D9011" w14:textId="77777777" w:rsidTr="00C8430B">
        <w:trPr>
          <w:trHeight w:val="63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11F58403" w14:textId="77777777" w:rsidR="00C8430B" w:rsidRPr="00383506" w:rsidRDefault="00C8430B" w:rsidP="00C8430B">
            <w:pPr>
              <w:jc w:val="center"/>
              <w:rPr>
                <w:sz w:val="14"/>
                <w:szCs w:val="14"/>
              </w:rPr>
            </w:pPr>
            <w:r w:rsidRPr="00383506">
              <w:rPr>
                <w:sz w:val="14"/>
                <w:szCs w:val="14"/>
              </w:rPr>
              <w:t>1.3.7</w:t>
            </w:r>
          </w:p>
        </w:tc>
        <w:tc>
          <w:tcPr>
            <w:tcW w:w="864" w:type="pct"/>
            <w:tcBorders>
              <w:top w:val="nil"/>
              <w:left w:val="nil"/>
              <w:bottom w:val="single" w:sz="4" w:space="0" w:color="auto"/>
              <w:right w:val="single" w:sz="4" w:space="0" w:color="auto"/>
            </w:tcBorders>
            <w:shd w:val="clear" w:color="auto" w:fill="auto"/>
            <w:vAlign w:val="center"/>
            <w:hideMark/>
          </w:tcPr>
          <w:p w14:paraId="12D63432" w14:textId="77777777" w:rsidR="00C8430B" w:rsidRPr="00383506" w:rsidRDefault="00C8430B" w:rsidP="00C8430B">
            <w:pPr>
              <w:ind w:firstLineChars="100" w:firstLine="140"/>
              <w:rPr>
                <w:sz w:val="14"/>
                <w:szCs w:val="14"/>
              </w:rPr>
            </w:pPr>
            <w:r w:rsidRPr="00383506">
              <w:rPr>
                <w:sz w:val="14"/>
                <w:szCs w:val="14"/>
              </w:rPr>
              <w:t>Капитальный ремонт бункера ШЗУ</w:t>
            </w:r>
          </w:p>
        </w:tc>
        <w:tc>
          <w:tcPr>
            <w:tcW w:w="461" w:type="pct"/>
            <w:tcBorders>
              <w:top w:val="nil"/>
              <w:left w:val="nil"/>
              <w:bottom w:val="single" w:sz="4" w:space="0" w:color="auto"/>
              <w:right w:val="single" w:sz="4" w:space="0" w:color="auto"/>
            </w:tcBorders>
            <w:shd w:val="clear" w:color="auto" w:fill="auto"/>
            <w:vAlign w:val="center"/>
            <w:hideMark/>
          </w:tcPr>
          <w:p w14:paraId="3E9D121E" w14:textId="77777777" w:rsidR="00C8430B" w:rsidRPr="00383506" w:rsidRDefault="00C8430B" w:rsidP="00C8430B">
            <w:pPr>
              <w:jc w:val="center"/>
              <w:rPr>
                <w:sz w:val="14"/>
                <w:szCs w:val="14"/>
              </w:rPr>
            </w:pPr>
            <w:r w:rsidRPr="00383506">
              <w:rPr>
                <w:sz w:val="14"/>
                <w:szCs w:val="14"/>
              </w:rPr>
              <w:t>подрядный</w:t>
            </w:r>
          </w:p>
        </w:tc>
        <w:tc>
          <w:tcPr>
            <w:tcW w:w="369" w:type="pct"/>
            <w:tcBorders>
              <w:top w:val="nil"/>
              <w:left w:val="nil"/>
              <w:bottom w:val="single" w:sz="4" w:space="0" w:color="auto"/>
              <w:right w:val="single" w:sz="4" w:space="0" w:color="auto"/>
            </w:tcBorders>
            <w:shd w:val="clear" w:color="auto" w:fill="auto"/>
            <w:vAlign w:val="center"/>
            <w:hideMark/>
          </w:tcPr>
          <w:p w14:paraId="2ACCEC54" w14:textId="77777777" w:rsidR="00C8430B" w:rsidRPr="00383506" w:rsidRDefault="00C8430B" w:rsidP="00C8430B">
            <w:pPr>
              <w:jc w:val="center"/>
              <w:rPr>
                <w:sz w:val="14"/>
                <w:szCs w:val="14"/>
              </w:rPr>
            </w:pPr>
            <w:r w:rsidRPr="00383506">
              <w:rPr>
                <w:sz w:val="14"/>
                <w:szCs w:val="14"/>
              </w:rPr>
              <w:t>КР</w:t>
            </w:r>
          </w:p>
        </w:tc>
        <w:tc>
          <w:tcPr>
            <w:tcW w:w="387" w:type="pct"/>
            <w:tcBorders>
              <w:top w:val="nil"/>
              <w:left w:val="nil"/>
              <w:bottom w:val="single" w:sz="4" w:space="0" w:color="auto"/>
              <w:right w:val="single" w:sz="4" w:space="0" w:color="auto"/>
            </w:tcBorders>
            <w:shd w:val="clear" w:color="auto" w:fill="auto"/>
            <w:vAlign w:val="center"/>
            <w:hideMark/>
          </w:tcPr>
          <w:p w14:paraId="12932DC8" w14:textId="77777777" w:rsidR="00C8430B" w:rsidRPr="00383506" w:rsidRDefault="00C8430B" w:rsidP="00C8430B">
            <w:pPr>
              <w:jc w:val="center"/>
              <w:rPr>
                <w:sz w:val="14"/>
                <w:szCs w:val="14"/>
              </w:rPr>
            </w:pPr>
            <w:r w:rsidRPr="00383506">
              <w:rPr>
                <w:sz w:val="14"/>
                <w:szCs w:val="14"/>
              </w:rPr>
              <w:t>176,42</w:t>
            </w:r>
          </w:p>
        </w:tc>
        <w:tc>
          <w:tcPr>
            <w:tcW w:w="351" w:type="pct"/>
            <w:tcBorders>
              <w:top w:val="nil"/>
              <w:left w:val="nil"/>
              <w:bottom w:val="single" w:sz="4" w:space="0" w:color="auto"/>
              <w:right w:val="single" w:sz="4" w:space="0" w:color="auto"/>
            </w:tcBorders>
            <w:shd w:val="clear" w:color="auto" w:fill="auto"/>
            <w:vAlign w:val="center"/>
            <w:hideMark/>
          </w:tcPr>
          <w:p w14:paraId="33500E46" w14:textId="77777777" w:rsidR="00C8430B" w:rsidRPr="00383506" w:rsidRDefault="00C8430B" w:rsidP="00C8430B">
            <w:pPr>
              <w:jc w:val="center"/>
              <w:rPr>
                <w:sz w:val="14"/>
                <w:szCs w:val="14"/>
              </w:rPr>
            </w:pPr>
            <w:r w:rsidRPr="00383506">
              <w:rPr>
                <w:sz w:val="14"/>
                <w:szCs w:val="14"/>
              </w:rPr>
              <w:t>145,30</w:t>
            </w:r>
          </w:p>
        </w:tc>
        <w:tc>
          <w:tcPr>
            <w:tcW w:w="469" w:type="pct"/>
            <w:tcBorders>
              <w:top w:val="nil"/>
              <w:left w:val="nil"/>
              <w:bottom w:val="single" w:sz="4" w:space="0" w:color="auto"/>
              <w:right w:val="single" w:sz="4" w:space="0" w:color="auto"/>
            </w:tcBorders>
            <w:shd w:val="clear" w:color="auto" w:fill="auto"/>
            <w:vAlign w:val="center"/>
            <w:hideMark/>
          </w:tcPr>
          <w:p w14:paraId="21406B3F" w14:textId="77777777" w:rsidR="00C8430B" w:rsidRPr="00383506" w:rsidRDefault="00C8430B" w:rsidP="00C8430B">
            <w:pPr>
              <w:jc w:val="center"/>
              <w:rPr>
                <w:sz w:val="14"/>
                <w:szCs w:val="14"/>
              </w:rPr>
            </w:pPr>
            <w:r w:rsidRPr="00383506">
              <w:rPr>
                <w:sz w:val="14"/>
                <w:szCs w:val="14"/>
              </w:rPr>
              <w:t>31,12</w:t>
            </w:r>
          </w:p>
        </w:tc>
        <w:tc>
          <w:tcPr>
            <w:tcW w:w="678" w:type="pct"/>
            <w:tcBorders>
              <w:top w:val="nil"/>
              <w:left w:val="nil"/>
              <w:bottom w:val="single" w:sz="4" w:space="0" w:color="auto"/>
              <w:right w:val="single" w:sz="4" w:space="0" w:color="auto"/>
            </w:tcBorders>
            <w:shd w:val="clear" w:color="auto" w:fill="auto"/>
            <w:vAlign w:val="center"/>
            <w:hideMark/>
          </w:tcPr>
          <w:p w14:paraId="3F5F253B" w14:textId="77777777" w:rsidR="00C8430B" w:rsidRPr="00383506" w:rsidRDefault="00C8430B" w:rsidP="00C8430B">
            <w:pPr>
              <w:jc w:val="center"/>
              <w:rPr>
                <w:sz w:val="14"/>
                <w:szCs w:val="14"/>
              </w:rPr>
            </w:pPr>
            <w:r w:rsidRPr="00383506">
              <w:rPr>
                <w:sz w:val="14"/>
                <w:szCs w:val="14"/>
              </w:rPr>
              <w:t>Дефектный акт, локальный сметный расчет</w:t>
            </w:r>
          </w:p>
        </w:tc>
        <w:tc>
          <w:tcPr>
            <w:tcW w:w="450" w:type="pct"/>
            <w:tcBorders>
              <w:top w:val="nil"/>
              <w:left w:val="nil"/>
              <w:bottom w:val="single" w:sz="4" w:space="0" w:color="auto"/>
              <w:right w:val="nil"/>
            </w:tcBorders>
            <w:shd w:val="clear" w:color="auto" w:fill="auto"/>
            <w:vAlign w:val="center"/>
            <w:hideMark/>
          </w:tcPr>
          <w:p w14:paraId="40241E01" w14:textId="77777777" w:rsidR="00C8430B" w:rsidRPr="00383506" w:rsidRDefault="00C8430B" w:rsidP="00C8430B">
            <w:pPr>
              <w:jc w:val="center"/>
              <w:rPr>
                <w:sz w:val="14"/>
                <w:szCs w:val="14"/>
              </w:rPr>
            </w:pPr>
            <w:r w:rsidRPr="00383506">
              <w:rPr>
                <w:sz w:val="14"/>
                <w:szCs w:val="14"/>
              </w:rPr>
              <w:t>176,42</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449FD079" w14:textId="77777777" w:rsidR="00C8430B" w:rsidRPr="00383506" w:rsidRDefault="00C8430B" w:rsidP="00C8430B">
            <w:pPr>
              <w:jc w:val="center"/>
              <w:rPr>
                <w:sz w:val="14"/>
                <w:szCs w:val="14"/>
              </w:rPr>
            </w:pPr>
            <w:r w:rsidRPr="00383506">
              <w:rPr>
                <w:sz w:val="14"/>
                <w:szCs w:val="14"/>
              </w:rPr>
              <w:t>Х</w:t>
            </w:r>
          </w:p>
        </w:tc>
      </w:tr>
      <w:tr w:rsidR="00C8430B" w:rsidRPr="00383506" w14:paraId="25A709D4" w14:textId="77777777" w:rsidTr="00C8430B">
        <w:trPr>
          <w:trHeight w:val="417"/>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1D5CBB69" w14:textId="77777777" w:rsidR="00C8430B" w:rsidRPr="00383506" w:rsidRDefault="00C8430B" w:rsidP="00C8430B">
            <w:pPr>
              <w:jc w:val="center"/>
              <w:rPr>
                <w:sz w:val="14"/>
                <w:szCs w:val="14"/>
              </w:rPr>
            </w:pPr>
            <w:r w:rsidRPr="00383506">
              <w:rPr>
                <w:sz w:val="14"/>
                <w:szCs w:val="14"/>
              </w:rPr>
              <w:t>1.3.8</w:t>
            </w:r>
          </w:p>
        </w:tc>
        <w:tc>
          <w:tcPr>
            <w:tcW w:w="864" w:type="pct"/>
            <w:tcBorders>
              <w:top w:val="nil"/>
              <w:left w:val="nil"/>
              <w:bottom w:val="single" w:sz="4" w:space="0" w:color="auto"/>
              <w:right w:val="single" w:sz="4" w:space="0" w:color="auto"/>
            </w:tcBorders>
            <w:shd w:val="clear" w:color="auto" w:fill="auto"/>
            <w:vAlign w:val="center"/>
            <w:hideMark/>
          </w:tcPr>
          <w:p w14:paraId="098E7FD1" w14:textId="77777777" w:rsidR="00C8430B" w:rsidRPr="00383506" w:rsidRDefault="00C8430B" w:rsidP="00C8430B">
            <w:pPr>
              <w:ind w:firstLineChars="100" w:firstLine="140"/>
              <w:rPr>
                <w:sz w:val="14"/>
                <w:szCs w:val="14"/>
              </w:rPr>
            </w:pPr>
            <w:r w:rsidRPr="00383506">
              <w:rPr>
                <w:sz w:val="14"/>
                <w:szCs w:val="14"/>
              </w:rPr>
              <w:t>Капитальный ремонт ковейера ШЗУ</w:t>
            </w:r>
          </w:p>
        </w:tc>
        <w:tc>
          <w:tcPr>
            <w:tcW w:w="461" w:type="pct"/>
            <w:tcBorders>
              <w:top w:val="nil"/>
              <w:left w:val="nil"/>
              <w:bottom w:val="single" w:sz="4" w:space="0" w:color="auto"/>
              <w:right w:val="single" w:sz="4" w:space="0" w:color="auto"/>
            </w:tcBorders>
            <w:shd w:val="clear" w:color="auto" w:fill="auto"/>
            <w:vAlign w:val="center"/>
            <w:hideMark/>
          </w:tcPr>
          <w:p w14:paraId="3ACA3225" w14:textId="77777777" w:rsidR="00C8430B" w:rsidRPr="00383506" w:rsidRDefault="00C8430B" w:rsidP="00C8430B">
            <w:pPr>
              <w:jc w:val="center"/>
              <w:rPr>
                <w:sz w:val="14"/>
                <w:szCs w:val="14"/>
              </w:rPr>
            </w:pPr>
            <w:r w:rsidRPr="00383506">
              <w:rPr>
                <w:sz w:val="14"/>
                <w:szCs w:val="14"/>
              </w:rPr>
              <w:t>подрядный</w:t>
            </w:r>
          </w:p>
        </w:tc>
        <w:tc>
          <w:tcPr>
            <w:tcW w:w="369" w:type="pct"/>
            <w:tcBorders>
              <w:top w:val="nil"/>
              <w:left w:val="nil"/>
              <w:bottom w:val="single" w:sz="4" w:space="0" w:color="auto"/>
              <w:right w:val="single" w:sz="4" w:space="0" w:color="auto"/>
            </w:tcBorders>
            <w:shd w:val="clear" w:color="auto" w:fill="auto"/>
            <w:vAlign w:val="center"/>
            <w:hideMark/>
          </w:tcPr>
          <w:p w14:paraId="79F27846" w14:textId="77777777" w:rsidR="00C8430B" w:rsidRPr="00383506" w:rsidRDefault="00C8430B" w:rsidP="00C8430B">
            <w:pPr>
              <w:jc w:val="center"/>
              <w:rPr>
                <w:sz w:val="14"/>
                <w:szCs w:val="14"/>
              </w:rPr>
            </w:pPr>
            <w:r w:rsidRPr="00383506">
              <w:rPr>
                <w:sz w:val="14"/>
                <w:szCs w:val="14"/>
              </w:rPr>
              <w:t>КР</w:t>
            </w:r>
          </w:p>
        </w:tc>
        <w:tc>
          <w:tcPr>
            <w:tcW w:w="387" w:type="pct"/>
            <w:tcBorders>
              <w:top w:val="nil"/>
              <w:left w:val="nil"/>
              <w:bottom w:val="single" w:sz="4" w:space="0" w:color="auto"/>
              <w:right w:val="single" w:sz="4" w:space="0" w:color="auto"/>
            </w:tcBorders>
            <w:shd w:val="clear" w:color="auto" w:fill="auto"/>
            <w:vAlign w:val="center"/>
            <w:hideMark/>
          </w:tcPr>
          <w:p w14:paraId="65FD1687" w14:textId="77777777" w:rsidR="00C8430B" w:rsidRPr="00383506" w:rsidRDefault="00C8430B" w:rsidP="00C8430B">
            <w:pPr>
              <w:jc w:val="center"/>
              <w:rPr>
                <w:sz w:val="14"/>
                <w:szCs w:val="14"/>
              </w:rPr>
            </w:pPr>
            <w:r w:rsidRPr="00383506">
              <w:rPr>
                <w:sz w:val="14"/>
                <w:szCs w:val="14"/>
              </w:rPr>
              <w:t>977,15</w:t>
            </w:r>
          </w:p>
        </w:tc>
        <w:tc>
          <w:tcPr>
            <w:tcW w:w="351" w:type="pct"/>
            <w:tcBorders>
              <w:top w:val="nil"/>
              <w:left w:val="nil"/>
              <w:bottom w:val="single" w:sz="4" w:space="0" w:color="auto"/>
              <w:right w:val="single" w:sz="4" w:space="0" w:color="auto"/>
            </w:tcBorders>
            <w:shd w:val="clear" w:color="auto" w:fill="auto"/>
            <w:vAlign w:val="center"/>
            <w:hideMark/>
          </w:tcPr>
          <w:p w14:paraId="3956380C" w14:textId="77777777" w:rsidR="00C8430B" w:rsidRPr="00383506" w:rsidRDefault="00C8430B" w:rsidP="00C8430B">
            <w:pPr>
              <w:jc w:val="center"/>
              <w:rPr>
                <w:sz w:val="14"/>
                <w:szCs w:val="14"/>
              </w:rPr>
            </w:pPr>
            <w:r w:rsidRPr="00383506">
              <w:rPr>
                <w:sz w:val="14"/>
                <w:szCs w:val="14"/>
              </w:rPr>
              <w:t>688,95</w:t>
            </w:r>
          </w:p>
        </w:tc>
        <w:tc>
          <w:tcPr>
            <w:tcW w:w="469" w:type="pct"/>
            <w:tcBorders>
              <w:top w:val="nil"/>
              <w:left w:val="nil"/>
              <w:bottom w:val="single" w:sz="4" w:space="0" w:color="auto"/>
              <w:right w:val="single" w:sz="4" w:space="0" w:color="auto"/>
            </w:tcBorders>
            <w:shd w:val="clear" w:color="auto" w:fill="auto"/>
            <w:vAlign w:val="center"/>
            <w:hideMark/>
          </w:tcPr>
          <w:p w14:paraId="3BB0F9A1" w14:textId="77777777" w:rsidR="00C8430B" w:rsidRPr="00383506" w:rsidRDefault="00C8430B" w:rsidP="00C8430B">
            <w:pPr>
              <w:jc w:val="center"/>
              <w:rPr>
                <w:sz w:val="14"/>
                <w:szCs w:val="14"/>
              </w:rPr>
            </w:pPr>
            <w:r w:rsidRPr="00383506">
              <w:rPr>
                <w:sz w:val="14"/>
                <w:szCs w:val="14"/>
              </w:rPr>
              <w:t>288,20</w:t>
            </w:r>
          </w:p>
        </w:tc>
        <w:tc>
          <w:tcPr>
            <w:tcW w:w="678" w:type="pct"/>
            <w:tcBorders>
              <w:top w:val="nil"/>
              <w:left w:val="nil"/>
              <w:bottom w:val="single" w:sz="4" w:space="0" w:color="auto"/>
              <w:right w:val="single" w:sz="4" w:space="0" w:color="auto"/>
            </w:tcBorders>
            <w:shd w:val="clear" w:color="auto" w:fill="auto"/>
            <w:vAlign w:val="center"/>
            <w:hideMark/>
          </w:tcPr>
          <w:p w14:paraId="0F656417" w14:textId="77777777" w:rsidR="00C8430B" w:rsidRPr="00383506" w:rsidRDefault="00C8430B" w:rsidP="00C8430B">
            <w:pPr>
              <w:jc w:val="center"/>
              <w:rPr>
                <w:sz w:val="14"/>
                <w:szCs w:val="14"/>
              </w:rPr>
            </w:pPr>
            <w:r w:rsidRPr="00383506">
              <w:rPr>
                <w:sz w:val="14"/>
                <w:szCs w:val="14"/>
              </w:rPr>
              <w:t>Дефектный акт, локальный сметный расчет</w:t>
            </w:r>
          </w:p>
        </w:tc>
        <w:tc>
          <w:tcPr>
            <w:tcW w:w="450" w:type="pct"/>
            <w:tcBorders>
              <w:top w:val="nil"/>
              <w:left w:val="nil"/>
              <w:bottom w:val="single" w:sz="4" w:space="0" w:color="auto"/>
              <w:right w:val="nil"/>
            </w:tcBorders>
            <w:shd w:val="clear" w:color="auto" w:fill="auto"/>
            <w:vAlign w:val="center"/>
            <w:hideMark/>
          </w:tcPr>
          <w:p w14:paraId="3FBD8E96" w14:textId="77777777" w:rsidR="00C8430B" w:rsidRPr="00383506" w:rsidRDefault="00C8430B" w:rsidP="00C8430B">
            <w:pPr>
              <w:jc w:val="center"/>
              <w:rPr>
                <w:sz w:val="14"/>
                <w:szCs w:val="14"/>
              </w:rPr>
            </w:pPr>
            <w:r w:rsidRPr="00383506">
              <w:rPr>
                <w:sz w:val="14"/>
                <w:szCs w:val="14"/>
              </w:rPr>
              <w:t>977,15</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6613EE3A" w14:textId="77777777" w:rsidR="00C8430B" w:rsidRPr="00383506" w:rsidRDefault="00C8430B" w:rsidP="00C8430B">
            <w:pPr>
              <w:jc w:val="center"/>
              <w:rPr>
                <w:sz w:val="14"/>
                <w:szCs w:val="14"/>
              </w:rPr>
            </w:pPr>
            <w:r w:rsidRPr="00383506">
              <w:rPr>
                <w:sz w:val="14"/>
                <w:szCs w:val="14"/>
              </w:rPr>
              <w:t>Х</w:t>
            </w:r>
          </w:p>
        </w:tc>
      </w:tr>
      <w:tr w:rsidR="00C8430B" w:rsidRPr="00383506" w14:paraId="08A13CC9" w14:textId="77777777" w:rsidTr="00C8430B">
        <w:trPr>
          <w:trHeight w:val="121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1430CCEE" w14:textId="77777777" w:rsidR="00C8430B" w:rsidRPr="00383506" w:rsidRDefault="00C8430B" w:rsidP="00C8430B">
            <w:pPr>
              <w:jc w:val="center"/>
              <w:rPr>
                <w:sz w:val="14"/>
                <w:szCs w:val="14"/>
              </w:rPr>
            </w:pPr>
            <w:r w:rsidRPr="00383506">
              <w:rPr>
                <w:sz w:val="14"/>
                <w:szCs w:val="14"/>
              </w:rPr>
              <w:t>1.3.9</w:t>
            </w:r>
          </w:p>
        </w:tc>
        <w:tc>
          <w:tcPr>
            <w:tcW w:w="864" w:type="pct"/>
            <w:tcBorders>
              <w:top w:val="nil"/>
              <w:left w:val="nil"/>
              <w:bottom w:val="single" w:sz="4" w:space="0" w:color="auto"/>
              <w:right w:val="single" w:sz="4" w:space="0" w:color="auto"/>
            </w:tcBorders>
            <w:shd w:val="clear" w:color="auto" w:fill="auto"/>
            <w:vAlign w:val="center"/>
            <w:hideMark/>
          </w:tcPr>
          <w:p w14:paraId="2F3281CE" w14:textId="77777777" w:rsidR="00C8430B" w:rsidRPr="00383506" w:rsidRDefault="00C8430B" w:rsidP="00C8430B">
            <w:pPr>
              <w:ind w:firstLineChars="100" w:firstLine="140"/>
              <w:rPr>
                <w:sz w:val="14"/>
                <w:szCs w:val="14"/>
              </w:rPr>
            </w:pPr>
            <w:r w:rsidRPr="00383506">
              <w:rPr>
                <w:sz w:val="14"/>
                <w:szCs w:val="14"/>
              </w:rPr>
              <w:t>Тек. ремонт резервной емкости запаса воды</w:t>
            </w:r>
          </w:p>
        </w:tc>
        <w:tc>
          <w:tcPr>
            <w:tcW w:w="461" w:type="pct"/>
            <w:tcBorders>
              <w:top w:val="nil"/>
              <w:left w:val="nil"/>
              <w:bottom w:val="single" w:sz="4" w:space="0" w:color="auto"/>
              <w:right w:val="single" w:sz="4" w:space="0" w:color="auto"/>
            </w:tcBorders>
            <w:shd w:val="clear" w:color="auto" w:fill="auto"/>
            <w:vAlign w:val="center"/>
            <w:hideMark/>
          </w:tcPr>
          <w:p w14:paraId="3FAA9048"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tcBorders>
              <w:top w:val="nil"/>
              <w:left w:val="nil"/>
              <w:bottom w:val="single" w:sz="4" w:space="0" w:color="auto"/>
              <w:right w:val="single" w:sz="4" w:space="0" w:color="auto"/>
            </w:tcBorders>
            <w:shd w:val="clear" w:color="auto" w:fill="auto"/>
            <w:vAlign w:val="center"/>
            <w:hideMark/>
          </w:tcPr>
          <w:p w14:paraId="0D6DE8D6" w14:textId="77777777" w:rsidR="00C8430B" w:rsidRPr="00383506" w:rsidRDefault="00C8430B" w:rsidP="00C8430B">
            <w:pPr>
              <w:jc w:val="center"/>
              <w:rPr>
                <w:sz w:val="14"/>
                <w:szCs w:val="14"/>
              </w:rPr>
            </w:pPr>
            <w:r w:rsidRPr="00383506">
              <w:rPr>
                <w:sz w:val="14"/>
                <w:szCs w:val="14"/>
              </w:rPr>
              <w:t>ТР</w:t>
            </w:r>
          </w:p>
        </w:tc>
        <w:tc>
          <w:tcPr>
            <w:tcW w:w="387" w:type="pct"/>
            <w:tcBorders>
              <w:top w:val="nil"/>
              <w:left w:val="nil"/>
              <w:bottom w:val="single" w:sz="4" w:space="0" w:color="auto"/>
              <w:right w:val="single" w:sz="4" w:space="0" w:color="auto"/>
            </w:tcBorders>
            <w:shd w:val="clear" w:color="auto" w:fill="auto"/>
            <w:vAlign w:val="center"/>
            <w:hideMark/>
          </w:tcPr>
          <w:p w14:paraId="4C8A0294" w14:textId="77777777" w:rsidR="00C8430B" w:rsidRPr="00383506" w:rsidRDefault="00C8430B" w:rsidP="00C8430B">
            <w:pPr>
              <w:jc w:val="center"/>
              <w:rPr>
                <w:sz w:val="14"/>
                <w:szCs w:val="14"/>
              </w:rPr>
            </w:pPr>
            <w:r w:rsidRPr="00383506">
              <w:rPr>
                <w:sz w:val="14"/>
                <w:szCs w:val="14"/>
              </w:rPr>
              <w:t>18,22</w:t>
            </w:r>
          </w:p>
        </w:tc>
        <w:tc>
          <w:tcPr>
            <w:tcW w:w="351" w:type="pct"/>
            <w:tcBorders>
              <w:top w:val="nil"/>
              <w:left w:val="nil"/>
              <w:bottom w:val="single" w:sz="4" w:space="0" w:color="auto"/>
              <w:right w:val="single" w:sz="4" w:space="0" w:color="auto"/>
            </w:tcBorders>
            <w:shd w:val="clear" w:color="auto" w:fill="auto"/>
            <w:vAlign w:val="center"/>
            <w:hideMark/>
          </w:tcPr>
          <w:p w14:paraId="6591C161" w14:textId="77777777" w:rsidR="00C8430B" w:rsidRPr="00383506" w:rsidRDefault="00C8430B" w:rsidP="00C8430B">
            <w:pPr>
              <w:jc w:val="center"/>
              <w:rPr>
                <w:sz w:val="14"/>
                <w:szCs w:val="14"/>
              </w:rPr>
            </w:pPr>
            <w:r w:rsidRPr="00383506">
              <w:rPr>
                <w:sz w:val="14"/>
                <w:szCs w:val="14"/>
              </w:rPr>
              <w:t>0,00</w:t>
            </w:r>
          </w:p>
        </w:tc>
        <w:tc>
          <w:tcPr>
            <w:tcW w:w="469" w:type="pct"/>
            <w:tcBorders>
              <w:top w:val="nil"/>
              <w:left w:val="nil"/>
              <w:bottom w:val="single" w:sz="4" w:space="0" w:color="auto"/>
              <w:right w:val="single" w:sz="4" w:space="0" w:color="auto"/>
            </w:tcBorders>
            <w:shd w:val="clear" w:color="auto" w:fill="auto"/>
            <w:vAlign w:val="center"/>
            <w:hideMark/>
          </w:tcPr>
          <w:p w14:paraId="23B4895F" w14:textId="77777777" w:rsidR="00C8430B" w:rsidRPr="00383506" w:rsidRDefault="00C8430B" w:rsidP="00C8430B">
            <w:pPr>
              <w:jc w:val="center"/>
              <w:rPr>
                <w:sz w:val="14"/>
                <w:szCs w:val="14"/>
              </w:rPr>
            </w:pPr>
            <w:r w:rsidRPr="00383506">
              <w:rPr>
                <w:sz w:val="14"/>
                <w:szCs w:val="14"/>
              </w:rPr>
              <w:t>18,22</w:t>
            </w:r>
          </w:p>
        </w:tc>
        <w:tc>
          <w:tcPr>
            <w:tcW w:w="678" w:type="pct"/>
            <w:tcBorders>
              <w:top w:val="nil"/>
              <w:left w:val="single" w:sz="4" w:space="0" w:color="auto"/>
              <w:bottom w:val="single" w:sz="4" w:space="0" w:color="000000"/>
              <w:right w:val="single" w:sz="4" w:space="0" w:color="auto"/>
            </w:tcBorders>
            <w:shd w:val="clear" w:color="auto" w:fill="auto"/>
            <w:vAlign w:val="center"/>
            <w:hideMark/>
          </w:tcPr>
          <w:p w14:paraId="6006C0E6"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tcBorders>
              <w:top w:val="nil"/>
              <w:left w:val="nil"/>
              <w:bottom w:val="single" w:sz="4" w:space="0" w:color="auto"/>
              <w:right w:val="nil"/>
            </w:tcBorders>
            <w:shd w:val="clear" w:color="auto" w:fill="auto"/>
            <w:vAlign w:val="center"/>
            <w:hideMark/>
          </w:tcPr>
          <w:p w14:paraId="7E232B04" w14:textId="77777777" w:rsidR="00C8430B" w:rsidRPr="00383506" w:rsidRDefault="00C8430B" w:rsidP="00C8430B">
            <w:pPr>
              <w:jc w:val="center"/>
              <w:rPr>
                <w:sz w:val="14"/>
                <w:szCs w:val="14"/>
              </w:rPr>
            </w:pPr>
            <w:r w:rsidRPr="00383506">
              <w:rPr>
                <w:sz w:val="14"/>
                <w:szCs w:val="14"/>
              </w:rPr>
              <w:t>18,22</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26363523" w14:textId="77777777" w:rsidR="00C8430B" w:rsidRPr="00383506" w:rsidRDefault="00C8430B" w:rsidP="00C8430B">
            <w:pPr>
              <w:jc w:val="center"/>
              <w:rPr>
                <w:sz w:val="14"/>
                <w:szCs w:val="14"/>
              </w:rPr>
            </w:pPr>
            <w:r w:rsidRPr="00383506">
              <w:rPr>
                <w:sz w:val="14"/>
                <w:szCs w:val="14"/>
              </w:rPr>
              <w:t>Х</w:t>
            </w:r>
          </w:p>
        </w:tc>
      </w:tr>
    </w:tbl>
    <w:p w14:paraId="2CA59FEC" w14:textId="77777777" w:rsidR="00C8430B" w:rsidRPr="00383506" w:rsidRDefault="00C8430B" w:rsidP="00C8430B">
      <w:r w:rsidRPr="00383506">
        <w:br w:type="page"/>
      </w:r>
    </w:p>
    <w:tbl>
      <w:tblPr>
        <w:tblW w:w="5000" w:type="pct"/>
        <w:tblLook w:val="04A0" w:firstRow="1" w:lastRow="0" w:firstColumn="1" w:lastColumn="0" w:noHBand="0" w:noVBand="1"/>
      </w:tblPr>
      <w:tblGrid>
        <w:gridCol w:w="638"/>
        <w:gridCol w:w="1664"/>
        <w:gridCol w:w="888"/>
        <w:gridCol w:w="711"/>
        <w:gridCol w:w="745"/>
        <w:gridCol w:w="676"/>
        <w:gridCol w:w="903"/>
        <w:gridCol w:w="1306"/>
        <w:gridCol w:w="867"/>
        <w:gridCol w:w="1230"/>
      </w:tblGrid>
      <w:tr w:rsidR="00C8430B" w:rsidRPr="00383506" w14:paraId="0D2F8232" w14:textId="77777777" w:rsidTr="00C8430B">
        <w:trPr>
          <w:trHeight w:val="292"/>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F4DD59" w14:textId="77777777" w:rsidR="00C8430B" w:rsidRPr="00383506" w:rsidRDefault="00C8430B" w:rsidP="00C8430B">
            <w:pPr>
              <w:jc w:val="center"/>
              <w:rPr>
                <w:sz w:val="14"/>
                <w:szCs w:val="14"/>
              </w:rPr>
            </w:pPr>
            <w:r w:rsidRPr="00383506">
              <w:rPr>
                <w:sz w:val="14"/>
                <w:szCs w:val="14"/>
              </w:rPr>
              <w:lastRenderedPageBreak/>
              <w:t>1</w:t>
            </w:r>
          </w:p>
        </w:tc>
        <w:tc>
          <w:tcPr>
            <w:tcW w:w="864" w:type="pct"/>
            <w:tcBorders>
              <w:top w:val="single" w:sz="4" w:space="0" w:color="auto"/>
              <w:left w:val="nil"/>
              <w:bottom w:val="single" w:sz="4" w:space="0" w:color="auto"/>
              <w:right w:val="single" w:sz="4" w:space="0" w:color="auto"/>
            </w:tcBorders>
            <w:shd w:val="clear" w:color="auto" w:fill="auto"/>
            <w:vAlign w:val="center"/>
            <w:hideMark/>
          </w:tcPr>
          <w:p w14:paraId="14DC9D84" w14:textId="77777777" w:rsidR="00C8430B" w:rsidRPr="00383506" w:rsidRDefault="00C8430B" w:rsidP="00C8430B">
            <w:pPr>
              <w:ind w:firstLineChars="100" w:firstLine="140"/>
              <w:jc w:val="center"/>
              <w:rPr>
                <w:sz w:val="14"/>
                <w:szCs w:val="14"/>
              </w:rPr>
            </w:pPr>
            <w:r w:rsidRPr="00383506">
              <w:rPr>
                <w:sz w:val="14"/>
                <w:szCs w:val="14"/>
              </w:rPr>
              <w:t>2</w:t>
            </w:r>
          </w:p>
        </w:tc>
        <w:tc>
          <w:tcPr>
            <w:tcW w:w="461" w:type="pct"/>
            <w:tcBorders>
              <w:top w:val="single" w:sz="4" w:space="0" w:color="auto"/>
              <w:left w:val="nil"/>
              <w:bottom w:val="single" w:sz="4" w:space="0" w:color="auto"/>
              <w:right w:val="single" w:sz="4" w:space="0" w:color="auto"/>
            </w:tcBorders>
            <w:shd w:val="clear" w:color="auto" w:fill="auto"/>
            <w:vAlign w:val="center"/>
            <w:hideMark/>
          </w:tcPr>
          <w:p w14:paraId="6E937FEE" w14:textId="77777777" w:rsidR="00C8430B" w:rsidRPr="00383506" w:rsidRDefault="00C8430B" w:rsidP="00C8430B">
            <w:pPr>
              <w:jc w:val="center"/>
              <w:rPr>
                <w:sz w:val="14"/>
                <w:szCs w:val="14"/>
              </w:rPr>
            </w:pPr>
            <w:r w:rsidRPr="00383506">
              <w:rPr>
                <w:sz w:val="14"/>
                <w:szCs w:val="14"/>
              </w:rPr>
              <w:t>3</w:t>
            </w: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2B9FC965" w14:textId="77777777" w:rsidR="00C8430B" w:rsidRPr="00383506" w:rsidRDefault="00C8430B" w:rsidP="00C8430B">
            <w:pPr>
              <w:jc w:val="center"/>
              <w:rPr>
                <w:sz w:val="14"/>
                <w:szCs w:val="14"/>
              </w:rPr>
            </w:pPr>
            <w:r w:rsidRPr="00383506">
              <w:rPr>
                <w:sz w:val="14"/>
                <w:szCs w:val="14"/>
              </w:rPr>
              <w:t>4</w:t>
            </w:r>
          </w:p>
        </w:tc>
        <w:tc>
          <w:tcPr>
            <w:tcW w:w="387" w:type="pct"/>
            <w:tcBorders>
              <w:top w:val="single" w:sz="4" w:space="0" w:color="auto"/>
              <w:left w:val="nil"/>
              <w:bottom w:val="single" w:sz="4" w:space="0" w:color="auto"/>
              <w:right w:val="single" w:sz="4" w:space="0" w:color="auto"/>
            </w:tcBorders>
            <w:shd w:val="clear" w:color="auto" w:fill="auto"/>
            <w:vAlign w:val="center"/>
            <w:hideMark/>
          </w:tcPr>
          <w:p w14:paraId="2BFDEBF4" w14:textId="77777777" w:rsidR="00C8430B" w:rsidRPr="00383506" w:rsidRDefault="00C8430B" w:rsidP="00C8430B">
            <w:pPr>
              <w:jc w:val="center"/>
              <w:rPr>
                <w:sz w:val="14"/>
                <w:szCs w:val="14"/>
              </w:rPr>
            </w:pPr>
            <w:r w:rsidRPr="00383506">
              <w:rPr>
                <w:sz w:val="14"/>
                <w:szCs w:val="14"/>
              </w:rPr>
              <w:t>5</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4751B553" w14:textId="77777777" w:rsidR="00C8430B" w:rsidRPr="00383506" w:rsidRDefault="00C8430B" w:rsidP="00C8430B">
            <w:pPr>
              <w:jc w:val="center"/>
              <w:rPr>
                <w:sz w:val="14"/>
                <w:szCs w:val="14"/>
              </w:rPr>
            </w:pPr>
            <w:r w:rsidRPr="00383506">
              <w:rPr>
                <w:sz w:val="14"/>
                <w:szCs w:val="14"/>
              </w:rPr>
              <w:t>6</w:t>
            </w:r>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24A60825" w14:textId="77777777" w:rsidR="00C8430B" w:rsidRPr="00383506" w:rsidRDefault="00C8430B" w:rsidP="00C8430B">
            <w:pPr>
              <w:jc w:val="center"/>
              <w:rPr>
                <w:sz w:val="14"/>
                <w:szCs w:val="14"/>
              </w:rPr>
            </w:pPr>
            <w:r w:rsidRPr="00383506">
              <w:rPr>
                <w:sz w:val="14"/>
                <w:szCs w:val="14"/>
              </w:rPr>
              <w:t>7</w:t>
            </w:r>
          </w:p>
        </w:tc>
        <w:tc>
          <w:tcPr>
            <w:tcW w:w="6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9348DD" w14:textId="77777777" w:rsidR="00C8430B" w:rsidRPr="00383506" w:rsidRDefault="00C8430B" w:rsidP="00C8430B">
            <w:pPr>
              <w:jc w:val="center"/>
              <w:rPr>
                <w:sz w:val="14"/>
                <w:szCs w:val="14"/>
              </w:rPr>
            </w:pPr>
            <w:r w:rsidRPr="00383506">
              <w:rPr>
                <w:sz w:val="14"/>
                <w:szCs w:val="14"/>
              </w:rPr>
              <w:t>8</w:t>
            </w:r>
          </w:p>
        </w:tc>
        <w:tc>
          <w:tcPr>
            <w:tcW w:w="450" w:type="pct"/>
            <w:tcBorders>
              <w:top w:val="single" w:sz="4" w:space="0" w:color="auto"/>
              <w:left w:val="nil"/>
              <w:bottom w:val="single" w:sz="4" w:space="0" w:color="auto"/>
              <w:right w:val="nil"/>
            </w:tcBorders>
            <w:shd w:val="clear" w:color="auto" w:fill="auto"/>
            <w:vAlign w:val="center"/>
            <w:hideMark/>
          </w:tcPr>
          <w:p w14:paraId="7D5EFC74" w14:textId="77777777" w:rsidR="00C8430B" w:rsidRPr="00383506" w:rsidRDefault="00C8430B" w:rsidP="00C8430B">
            <w:pPr>
              <w:jc w:val="center"/>
              <w:rPr>
                <w:sz w:val="14"/>
                <w:szCs w:val="14"/>
              </w:rPr>
            </w:pPr>
            <w:r w:rsidRPr="00383506">
              <w:rPr>
                <w:sz w:val="14"/>
                <w:szCs w:val="14"/>
              </w:rPr>
              <w:t>9</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07FADB" w14:textId="77777777" w:rsidR="00C8430B" w:rsidRPr="00383506" w:rsidRDefault="00C8430B" w:rsidP="00C8430B">
            <w:pPr>
              <w:jc w:val="center"/>
              <w:rPr>
                <w:sz w:val="14"/>
                <w:szCs w:val="14"/>
              </w:rPr>
            </w:pPr>
            <w:r w:rsidRPr="00383506">
              <w:rPr>
                <w:sz w:val="14"/>
                <w:szCs w:val="14"/>
              </w:rPr>
              <w:t>10</w:t>
            </w:r>
          </w:p>
        </w:tc>
      </w:tr>
      <w:tr w:rsidR="00C8430B" w:rsidRPr="00383506" w14:paraId="1A7D5F33" w14:textId="77777777" w:rsidTr="00C8430B">
        <w:trPr>
          <w:trHeight w:val="405"/>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A27B72" w14:textId="77777777" w:rsidR="00C8430B" w:rsidRPr="00383506" w:rsidRDefault="00C8430B" w:rsidP="00C8430B">
            <w:pPr>
              <w:jc w:val="center"/>
              <w:rPr>
                <w:sz w:val="14"/>
                <w:szCs w:val="14"/>
              </w:rPr>
            </w:pPr>
            <w:r w:rsidRPr="00383506">
              <w:rPr>
                <w:sz w:val="14"/>
                <w:szCs w:val="14"/>
              </w:rPr>
              <w:t>1.3.10</w:t>
            </w:r>
          </w:p>
        </w:tc>
        <w:tc>
          <w:tcPr>
            <w:tcW w:w="864" w:type="pct"/>
            <w:tcBorders>
              <w:top w:val="single" w:sz="4" w:space="0" w:color="auto"/>
              <w:left w:val="nil"/>
              <w:bottom w:val="single" w:sz="4" w:space="0" w:color="auto"/>
              <w:right w:val="single" w:sz="4" w:space="0" w:color="auto"/>
            </w:tcBorders>
            <w:shd w:val="clear" w:color="auto" w:fill="auto"/>
            <w:vAlign w:val="center"/>
            <w:hideMark/>
          </w:tcPr>
          <w:p w14:paraId="5E66C8F6" w14:textId="77777777" w:rsidR="00C8430B" w:rsidRPr="00383506" w:rsidRDefault="00C8430B" w:rsidP="00C8430B">
            <w:pPr>
              <w:ind w:firstLineChars="100" w:firstLine="140"/>
              <w:rPr>
                <w:sz w:val="14"/>
                <w:szCs w:val="14"/>
              </w:rPr>
            </w:pPr>
            <w:r w:rsidRPr="00383506">
              <w:rPr>
                <w:sz w:val="14"/>
                <w:szCs w:val="14"/>
              </w:rPr>
              <w:t>Замена запорной арматуры</w:t>
            </w:r>
          </w:p>
        </w:tc>
        <w:tc>
          <w:tcPr>
            <w:tcW w:w="461" w:type="pct"/>
            <w:tcBorders>
              <w:top w:val="single" w:sz="4" w:space="0" w:color="auto"/>
              <w:left w:val="nil"/>
              <w:bottom w:val="single" w:sz="4" w:space="0" w:color="auto"/>
              <w:right w:val="single" w:sz="4" w:space="0" w:color="auto"/>
            </w:tcBorders>
            <w:shd w:val="clear" w:color="auto" w:fill="auto"/>
            <w:vAlign w:val="center"/>
            <w:hideMark/>
          </w:tcPr>
          <w:p w14:paraId="28386BA5"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17867076" w14:textId="77777777" w:rsidR="00C8430B" w:rsidRPr="00383506" w:rsidRDefault="00C8430B" w:rsidP="00C8430B">
            <w:pPr>
              <w:jc w:val="center"/>
              <w:rPr>
                <w:sz w:val="14"/>
                <w:szCs w:val="14"/>
              </w:rPr>
            </w:pPr>
            <w:r w:rsidRPr="00383506">
              <w:rPr>
                <w:sz w:val="14"/>
                <w:szCs w:val="14"/>
              </w:rPr>
              <w:t>ТР</w:t>
            </w:r>
          </w:p>
        </w:tc>
        <w:tc>
          <w:tcPr>
            <w:tcW w:w="387" w:type="pct"/>
            <w:tcBorders>
              <w:top w:val="single" w:sz="4" w:space="0" w:color="auto"/>
              <w:left w:val="nil"/>
              <w:bottom w:val="single" w:sz="4" w:space="0" w:color="auto"/>
              <w:right w:val="single" w:sz="4" w:space="0" w:color="auto"/>
            </w:tcBorders>
            <w:shd w:val="clear" w:color="auto" w:fill="auto"/>
            <w:vAlign w:val="center"/>
            <w:hideMark/>
          </w:tcPr>
          <w:p w14:paraId="1B951857" w14:textId="77777777" w:rsidR="00C8430B" w:rsidRPr="00383506" w:rsidRDefault="00C8430B" w:rsidP="00C8430B">
            <w:pPr>
              <w:jc w:val="center"/>
              <w:rPr>
                <w:sz w:val="14"/>
                <w:szCs w:val="14"/>
              </w:rPr>
            </w:pPr>
            <w:r w:rsidRPr="00383506">
              <w:rPr>
                <w:sz w:val="14"/>
                <w:szCs w:val="14"/>
              </w:rPr>
              <w:t>4,41</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41D3814B" w14:textId="77777777" w:rsidR="00C8430B" w:rsidRPr="00383506" w:rsidRDefault="00C8430B" w:rsidP="00C8430B">
            <w:pPr>
              <w:jc w:val="center"/>
              <w:rPr>
                <w:sz w:val="14"/>
                <w:szCs w:val="14"/>
              </w:rPr>
            </w:pPr>
            <w:r w:rsidRPr="00383506">
              <w:rPr>
                <w:sz w:val="14"/>
                <w:szCs w:val="14"/>
              </w:rPr>
              <w:t>0,00</w:t>
            </w:r>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6A140338" w14:textId="77777777" w:rsidR="00C8430B" w:rsidRPr="00383506" w:rsidRDefault="00C8430B" w:rsidP="00C8430B">
            <w:pPr>
              <w:jc w:val="center"/>
              <w:rPr>
                <w:sz w:val="14"/>
                <w:szCs w:val="14"/>
              </w:rPr>
            </w:pPr>
            <w:r w:rsidRPr="00383506">
              <w:rPr>
                <w:sz w:val="14"/>
                <w:szCs w:val="14"/>
              </w:rPr>
              <w:t>4,41</w:t>
            </w:r>
          </w:p>
        </w:tc>
        <w:tc>
          <w:tcPr>
            <w:tcW w:w="67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CC678B" w14:textId="77777777" w:rsidR="00C8430B" w:rsidRPr="00383506" w:rsidRDefault="00C8430B" w:rsidP="00C8430B">
            <w:pPr>
              <w:rPr>
                <w:sz w:val="14"/>
                <w:szCs w:val="14"/>
              </w:rPr>
            </w:pPr>
          </w:p>
        </w:tc>
        <w:tc>
          <w:tcPr>
            <w:tcW w:w="450" w:type="pct"/>
            <w:tcBorders>
              <w:top w:val="single" w:sz="4" w:space="0" w:color="auto"/>
              <w:left w:val="nil"/>
              <w:bottom w:val="single" w:sz="4" w:space="0" w:color="auto"/>
              <w:right w:val="nil"/>
            </w:tcBorders>
            <w:shd w:val="clear" w:color="auto" w:fill="auto"/>
            <w:vAlign w:val="center"/>
            <w:hideMark/>
          </w:tcPr>
          <w:p w14:paraId="68ACFE0F" w14:textId="77777777" w:rsidR="00C8430B" w:rsidRPr="00383506" w:rsidRDefault="00C8430B" w:rsidP="00C8430B">
            <w:pPr>
              <w:jc w:val="center"/>
              <w:rPr>
                <w:sz w:val="14"/>
                <w:szCs w:val="14"/>
              </w:rPr>
            </w:pPr>
            <w:r w:rsidRPr="00383506">
              <w:rPr>
                <w:sz w:val="14"/>
                <w:szCs w:val="14"/>
              </w:rPr>
              <w:t>4,41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9B78FD" w14:textId="77777777" w:rsidR="00C8430B" w:rsidRPr="00383506" w:rsidRDefault="00C8430B" w:rsidP="00C8430B">
            <w:pPr>
              <w:jc w:val="center"/>
              <w:rPr>
                <w:sz w:val="14"/>
                <w:szCs w:val="14"/>
              </w:rPr>
            </w:pPr>
            <w:r w:rsidRPr="00383506">
              <w:rPr>
                <w:sz w:val="14"/>
                <w:szCs w:val="14"/>
              </w:rPr>
              <w:t>Х</w:t>
            </w:r>
          </w:p>
        </w:tc>
      </w:tr>
      <w:tr w:rsidR="00C8430B" w:rsidRPr="00383506" w14:paraId="0C1A6F62" w14:textId="77777777" w:rsidTr="00C8430B">
        <w:trPr>
          <w:trHeight w:val="40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56B9E079" w14:textId="77777777" w:rsidR="00C8430B" w:rsidRPr="00383506" w:rsidRDefault="00C8430B" w:rsidP="00C8430B">
            <w:pPr>
              <w:jc w:val="center"/>
              <w:rPr>
                <w:sz w:val="14"/>
                <w:szCs w:val="14"/>
              </w:rPr>
            </w:pPr>
            <w:r w:rsidRPr="00383506">
              <w:rPr>
                <w:sz w:val="14"/>
                <w:szCs w:val="14"/>
              </w:rPr>
              <w:t>1.3.11</w:t>
            </w:r>
          </w:p>
        </w:tc>
        <w:tc>
          <w:tcPr>
            <w:tcW w:w="864" w:type="pct"/>
            <w:tcBorders>
              <w:top w:val="nil"/>
              <w:left w:val="nil"/>
              <w:bottom w:val="single" w:sz="4" w:space="0" w:color="auto"/>
              <w:right w:val="single" w:sz="4" w:space="0" w:color="auto"/>
            </w:tcBorders>
            <w:shd w:val="clear" w:color="auto" w:fill="auto"/>
            <w:vAlign w:val="center"/>
            <w:hideMark/>
          </w:tcPr>
          <w:p w14:paraId="33E55D98" w14:textId="77777777" w:rsidR="00C8430B" w:rsidRPr="00383506" w:rsidRDefault="00C8430B" w:rsidP="00C8430B">
            <w:pPr>
              <w:ind w:firstLineChars="100" w:firstLine="140"/>
              <w:rPr>
                <w:sz w:val="14"/>
                <w:szCs w:val="14"/>
              </w:rPr>
            </w:pPr>
            <w:r w:rsidRPr="00383506">
              <w:rPr>
                <w:sz w:val="14"/>
                <w:szCs w:val="14"/>
              </w:rPr>
              <w:t>Текущий ремонт запорной арматуры</w:t>
            </w:r>
          </w:p>
        </w:tc>
        <w:tc>
          <w:tcPr>
            <w:tcW w:w="461" w:type="pct"/>
            <w:tcBorders>
              <w:top w:val="nil"/>
              <w:left w:val="nil"/>
              <w:bottom w:val="single" w:sz="4" w:space="0" w:color="auto"/>
              <w:right w:val="single" w:sz="4" w:space="0" w:color="auto"/>
            </w:tcBorders>
            <w:shd w:val="clear" w:color="auto" w:fill="auto"/>
            <w:vAlign w:val="center"/>
            <w:hideMark/>
          </w:tcPr>
          <w:p w14:paraId="01446FAE"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tcBorders>
              <w:top w:val="nil"/>
              <w:left w:val="nil"/>
              <w:bottom w:val="single" w:sz="4" w:space="0" w:color="auto"/>
              <w:right w:val="single" w:sz="4" w:space="0" w:color="auto"/>
            </w:tcBorders>
            <w:shd w:val="clear" w:color="auto" w:fill="auto"/>
            <w:vAlign w:val="center"/>
            <w:hideMark/>
          </w:tcPr>
          <w:p w14:paraId="397D296C" w14:textId="77777777" w:rsidR="00C8430B" w:rsidRPr="00383506" w:rsidRDefault="00C8430B" w:rsidP="00C8430B">
            <w:pPr>
              <w:jc w:val="center"/>
              <w:rPr>
                <w:sz w:val="14"/>
                <w:szCs w:val="14"/>
              </w:rPr>
            </w:pPr>
            <w:r w:rsidRPr="00383506">
              <w:rPr>
                <w:sz w:val="14"/>
                <w:szCs w:val="14"/>
              </w:rPr>
              <w:t>ТР</w:t>
            </w:r>
          </w:p>
        </w:tc>
        <w:tc>
          <w:tcPr>
            <w:tcW w:w="387" w:type="pct"/>
            <w:tcBorders>
              <w:top w:val="nil"/>
              <w:left w:val="nil"/>
              <w:bottom w:val="single" w:sz="4" w:space="0" w:color="auto"/>
              <w:right w:val="single" w:sz="4" w:space="0" w:color="auto"/>
            </w:tcBorders>
            <w:shd w:val="clear" w:color="auto" w:fill="auto"/>
            <w:vAlign w:val="center"/>
            <w:hideMark/>
          </w:tcPr>
          <w:p w14:paraId="11AAEB75" w14:textId="77777777" w:rsidR="00C8430B" w:rsidRPr="00383506" w:rsidRDefault="00C8430B" w:rsidP="00C8430B">
            <w:pPr>
              <w:jc w:val="center"/>
              <w:rPr>
                <w:sz w:val="14"/>
                <w:szCs w:val="14"/>
              </w:rPr>
            </w:pPr>
            <w:r w:rsidRPr="00383506">
              <w:rPr>
                <w:sz w:val="14"/>
                <w:szCs w:val="14"/>
              </w:rPr>
              <w:t>9,39</w:t>
            </w:r>
          </w:p>
        </w:tc>
        <w:tc>
          <w:tcPr>
            <w:tcW w:w="351" w:type="pct"/>
            <w:tcBorders>
              <w:top w:val="nil"/>
              <w:left w:val="nil"/>
              <w:bottom w:val="single" w:sz="4" w:space="0" w:color="auto"/>
              <w:right w:val="single" w:sz="4" w:space="0" w:color="auto"/>
            </w:tcBorders>
            <w:shd w:val="clear" w:color="auto" w:fill="auto"/>
            <w:vAlign w:val="center"/>
            <w:hideMark/>
          </w:tcPr>
          <w:p w14:paraId="65179090" w14:textId="77777777" w:rsidR="00C8430B" w:rsidRPr="00383506" w:rsidRDefault="00C8430B" w:rsidP="00C8430B">
            <w:pPr>
              <w:jc w:val="center"/>
              <w:rPr>
                <w:sz w:val="14"/>
                <w:szCs w:val="14"/>
              </w:rPr>
            </w:pPr>
            <w:r w:rsidRPr="00383506">
              <w:rPr>
                <w:sz w:val="14"/>
                <w:szCs w:val="14"/>
              </w:rPr>
              <w:t>0,00</w:t>
            </w:r>
          </w:p>
        </w:tc>
        <w:tc>
          <w:tcPr>
            <w:tcW w:w="469" w:type="pct"/>
            <w:tcBorders>
              <w:top w:val="nil"/>
              <w:left w:val="nil"/>
              <w:bottom w:val="single" w:sz="4" w:space="0" w:color="auto"/>
              <w:right w:val="single" w:sz="4" w:space="0" w:color="auto"/>
            </w:tcBorders>
            <w:shd w:val="clear" w:color="auto" w:fill="auto"/>
            <w:vAlign w:val="center"/>
            <w:hideMark/>
          </w:tcPr>
          <w:p w14:paraId="5411D2D5" w14:textId="77777777" w:rsidR="00C8430B" w:rsidRPr="00383506" w:rsidRDefault="00C8430B" w:rsidP="00C8430B">
            <w:pPr>
              <w:jc w:val="center"/>
              <w:rPr>
                <w:sz w:val="14"/>
                <w:szCs w:val="14"/>
              </w:rPr>
            </w:pPr>
            <w:r w:rsidRPr="00383506">
              <w:rPr>
                <w:sz w:val="14"/>
                <w:szCs w:val="14"/>
              </w:rPr>
              <w:t>9,39</w:t>
            </w:r>
          </w:p>
        </w:tc>
        <w:tc>
          <w:tcPr>
            <w:tcW w:w="678" w:type="pct"/>
            <w:vMerge/>
            <w:tcBorders>
              <w:top w:val="nil"/>
              <w:left w:val="single" w:sz="4" w:space="0" w:color="auto"/>
              <w:bottom w:val="single" w:sz="4" w:space="0" w:color="000000"/>
              <w:right w:val="single" w:sz="4" w:space="0" w:color="auto"/>
            </w:tcBorders>
            <w:shd w:val="clear" w:color="auto" w:fill="auto"/>
            <w:vAlign w:val="center"/>
            <w:hideMark/>
          </w:tcPr>
          <w:p w14:paraId="4AD20C25" w14:textId="77777777" w:rsidR="00C8430B" w:rsidRPr="00383506" w:rsidRDefault="00C8430B" w:rsidP="00C8430B">
            <w:pPr>
              <w:rPr>
                <w:sz w:val="14"/>
                <w:szCs w:val="14"/>
              </w:rPr>
            </w:pPr>
          </w:p>
        </w:tc>
        <w:tc>
          <w:tcPr>
            <w:tcW w:w="450" w:type="pct"/>
            <w:tcBorders>
              <w:top w:val="nil"/>
              <w:left w:val="nil"/>
              <w:bottom w:val="single" w:sz="4" w:space="0" w:color="auto"/>
              <w:right w:val="nil"/>
            </w:tcBorders>
            <w:shd w:val="clear" w:color="auto" w:fill="auto"/>
            <w:vAlign w:val="center"/>
            <w:hideMark/>
          </w:tcPr>
          <w:p w14:paraId="7728CE51" w14:textId="77777777" w:rsidR="00C8430B" w:rsidRPr="00383506" w:rsidRDefault="00C8430B" w:rsidP="00C8430B">
            <w:pPr>
              <w:jc w:val="center"/>
              <w:rPr>
                <w:sz w:val="14"/>
                <w:szCs w:val="14"/>
              </w:rPr>
            </w:pPr>
            <w:r w:rsidRPr="00383506">
              <w:rPr>
                <w:sz w:val="14"/>
                <w:szCs w:val="14"/>
              </w:rPr>
              <w:t>9,39</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737FE253" w14:textId="77777777" w:rsidR="00C8430B" w:rsidRPr="00383506" w:rsidRDefault="00C8430B" w:rsidP="00C8430B">
            <w:pPr>
              <w:jc w:val="center"/>
              <w:rPr>
                <w:sz w:val="14"/>
                <w:szCs w:val="14"/>
              </w:rPr>
            </w:pPr>
            <w:r w:rsidRPr="00383506">
              <w:rPr>
                <w:sz w:val="14"/>
                <w:szCs w:val="14"/>
              </w:rPr>
              <w:t>Х</w:t>
            </w:r>
          </w:p>
        </w:tc>
      </w:tr>
      <w:tr w:rsidR="00C8430B" w:rsidRPr="00383506" w14:paraId="448EADE3" w14:textId="77777777" w:rsidTr="00C8430B">
        <w:trPr>
          <w:trHeight w:val="40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6D2FC55C" w14:textId="77777777" w:rsidR="00C8430B" w:rsidRPr="00383506" w:rsidRDefault="00C8430B" w:rsidP="00C8430B">
            <w:pPr>
              <w:jc w:val="center"/>
              <w:rPr>
                <w:sz w:val="14"/>
                <w:szCs w:val="14"/>
              </w:rPr>
            </w:pPr>
            <w:r w:rsidRPr="00383506">
              <w:rPr>
                <w:sz w:val="14"/>
                <w:szCs w:val="14"/>
              </w:rPr>
              <w:t>1.3.12</w:t>
            </w:r>
          </w:p>
        </w:tc>
        <w:tc>
          <w:tcPr>
            <w:tcW w:w="864" w:type="pct"/>
            <w:tcBorders>
              <w:top w:val="nil"/>
              <w:left w:val="nil"/>
              <w:bottom w:val="single" w:sz="4" w:space="0" w:color="auto"/>
              <w:right w:val="single" w:sz="4" w:space="0" w:color="auto"/>
            </w:tcBorders>
            <w:shd w:val="clear" w:color="auto" w:fill="auto"/>
            <w:vAlign w:val="center"/>
            <w:hideMark/>
          </w:tcPr>
          <w:p w14:paraId="5CB3548E" w14:textId="77777777" w:rsidR="00C8430B" w:rsidRPr="00383506" w:rsidRDefault="00C8430B" w:rsidP="00C8430B">
            <w:pPr>
              <w:ind w:firstLineChars="100" w:firstLine="140"/>
              <w:rPr>
                <w:sz w:val="14"/>
                <w:szCs w:val="14"/>
              </w:rPr>
            </w:pPr>
            <w:r w:rsidRPr="00383506">
              <w:rPr>
                <w:sz w:val="14"/>
                <w:szCs w:val="14"/>
              </w:rPr>
              <w:t xml:space="preserve">Тек. ремонт </w:t>
            </w:r>
            <w:proofErr w:type="gramStart"/>
            <w:r w:rsidRPr="00383506">
              <w:rPr>
                <w:sz w:val="14"/>
                <w:szCs w:val="14"/>
              </w:rPr>
              <w:t>эл.щитовых</w:t>
            </w:r>
            <w:proofErr w:type="gramEnd"/>
            <w:r w:rsidRPr="00383506">
              <w:rPr>
                <w:sz w:val="14"/>
                <w:szCs w:val="14"/>
              </w:rPr>
              <w:t xml:space="preserve"> пунктов</w:t>
            </w:r>
          </w:p>
        </w:tc>
        <w:tc>
          <w:tcPr>
            <w:tcW w:w="461" w:type="pct"/>
            <w:tcBorders>
              <w:top w:val="nil"/>
              <w:left w:val="nil"/>
              <w:bottom w:val="single" w:sz="4" w:space="0" w:color="auto"/>
              <w:right w:val="single" w:sz="4" w:space="0" w:color="auto"/>
            </w:tcBorders>
            <w:shd w:val="clear" w:color="auto" w:fill="auto"/>
            <w:vAlign w:val="center"/>
            <w:hideMark/>
          </w:tcPr>
          <w:p w14:paraId="66BFA86C"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tcBorders>
              <w:top w:val="nil"/>
              <w:left w:val="nil"/>
              <w:bottom w:val="single" w:sz="4" w:space="0" w:color="auto"/>
              <w:right w:val="single" w:sz="4" w:space="0" w:color="auto"/>
            </w:tcBorders>
            <w:shd w:val="clear" w:color="auto" w:fill="auto"/>
            <w:vAlign w:val="center"/>
            <w:hideMark/>
          </w:tcPr>
          <w:p w14:paraId="61AD1318" w14:textId="77777777" w:rsidR="00C8430B" w:rsidRPr="00383506" w:rsidRDefault="00C8430B" w:rsidP="00C8430B">
            <w:pPr>
              <w:jc w:val="center"/>
              <w:rPr>
                <w:sz w:val="14"/>
                <w:szCs w:val="14"/>
              </w:rPr>
            </w:pPr>
            <w:r w:rsidRPr="00383506">
              <w:rPr>
                <w:sz w:val="14"/>
                <w:szCs w:val="14"/>
              </w:rPr>
              <w:t>ТР</w:t>
            </w:r>
          </w:p>
        </w:tc>
        <w:tc>
          <w:tcPr>
            <w:tcW w:w="387" w:type="pct"/>
            <w:tcBorders>
              <w:top w:val="nil"/>
              <w:left w:val="nil"/>
              <w:bottom w:val="single" w:sz="4" w:space="0" w:color="auto"/>
              <w:right w:val="single" w:sz="4" w:space="0" w:color="auto"/>
            </w:tcBorders>
            <w:shd w:val="clear" w:color="auto" w:fill="auto"/>
            <w:vAlign w:val="center"/>
            <w:hideMark/>
          </w:tcPr>
          <w:p w14:paraId="47C27415" w14:textId="77777777" w:rsidR="00C8430B" w:rsidRPr="00383506" w:rsidRDefault="00C8430B" w:rsidP="00C8430B">
            <w:pPr>
              <w:jc w:val="center"/>
              <w:rPr>
                <w:sz w:val="14"/>
                <w:szCs w:val="14"/>
              </w:rPr>
            </w:pPr>
            <w:r w:rsidRPr="00383506">
              <w:rPr>
                <w:sz w:val="14"/>
                <w:szCs w:val="14"/>
              </w:rPr>
              <w:t>22,74</w:t>
            </w:r>
          </w:p>
        </w:tc>
        <w:tc>
          <w:tcPr>
            <w:tcW w:w="351" w:type="pct"/>
            <w:tcBorders>
              <w:top w:val="nil"/>
              <w:left w:val="nil"/>
              <w:bottom w:val="single" w:sz="4" w:space="0" w:color="auto"/>
              <w:right w:val="single" w:sz="4" w:space="0" w:color="auto"/>
            </w:tcBorders>
            <w:shd w:val="clear" w:color="auto" w:fill="auto"/>
            <w:vAlign w:val="center"/>
            <w:hideMark/>
          </w:tcPr>
          <w:p w14:paraId="09EC26D8" w14:textId="77777777" w:rsidR="00C8430B" w:rsidRPr="00383506" w:rsidRDefault="00C8430B" w:rsidP="00C8430B">
            <w:pPr>
              <w:jc w:val="center"/>
              <w:rPr>
                <w:sz w:val="14"/>
                <w:szCs w:val="14"/>
              </w:rPr>
            </w:pPr>
            <w:r w:rsidRPr="00383506">
              <w:rPr>
                <w:sz w:val="14"/>
                <w:szCs w:val="14"/>
              </w:rPr>
              <w:t>0,00</w:t>
            </w:r>
          </w:p>
        </w:tc>
        <w:tc>
          <w:tcPr>
            <w:tcW w:w="469" w:type="pct"/>
            <w:tcBorders>
              <w:top w:val="nil"/>
              <w:left w:val="nil"/>
              <w:bottom w:val="single" w:sz="4" w:space="0" w:color="auto"/>
              <w:right w:val="single" w:sz="4" w:space="0" w:color="auto"/>
            </w:tcBorders>
            <w:shd w:val="clear" w:color="auto" w:fill="auto"/>
            <w:vAlign w:val="center"/>
            <w:hideMark/>
          </w:tcPr>
          <w:p w14:paraId="439ADE72" w14:textId="77777777" w:rsidR="00C8430B" w:rsidRPr="00383506" w:rsidRDefault="00C8430B" w:rsidP="00C8430B">
            <w:pPr>
              <w:jc w:val="center"/>
              <w:rPr>
                <w:sz w:val="14"/>
                <w:szCs w:val="14"/>
              </w:rPr>
            </w:pPr>
            <w:r w:rsidRPr="00383506">
              <w:rPr>
                <w:sz w:val="14"/>
                <w:szCs w:val="14"/>
              </w:rPr>
              <w:t>22,74</w:t>
            </w:r>
          </w:p>
        </w:tc>
        <w:tc>
          <w:tcPr>
            <w:tcW w:w="678" w:type="pct"/>
            <w:vMerge/>
            <w:tcBorders>
              <w:top w:val="nil"/>
              <w:left w:val="single" w:sz="4" w:space="0" w:color="auto"/>
              <w:bottom w:val="single" w:sz="4" w:space="0" w:color="000000"/>
              <w:right w:val="single" w:sz="4" w:space="0" w:color="auto"/>
            </w:tcBorders>
            <w:shd w:val="clear" w:color="auto" w:fill="auto"/>
            <w:vAlign w:val="center"/>
            <w:hideMark/>
          </w:tcPr>
          <w:p w14:paraId="27549B2D" w14:textId="77777777" w:rsidR="00C8430B" w:rsidRPr="00383506" w:rsidRDefault="00C8430B" w:rsidP="00C8430B">
            <w:pPr>
              <w:rPr>
                <w:sz w:val="14"/>
                <w:szCs w:val="14"/>
              </w:rPr>
            </w:pPr>
          </w:p>
        </w:tc>
        <w:tc>
          <w:tcPr>
            <w:tcW w:w="450" w:type="pct"/>
            <w:tcBorders>
              <w:top w:val="nil"/>
              <w:left w:val="nil"/>
              <w:bottom w:val="single" w:sz="4" w:space="0" w:color="auto"/>
              <w:right w:val="nil"/>
            </w:tcBorders>
            <w:shd w:val="clear" w:color="auto" w:fill="auto"/>
            <w:vAlign w:val="center"/>
            <w:hideMark/>
          </w:tcPr>
          <w:p w14:paraId="73D1C611" w14:textId="77777777" w:rsidR="00C8430B" w:rsidRPr="00383506" w:rsidRDefault="00C8430B" w:rsidP="00C8430B">
            <w:pPr>
              <w:jc w:val="center"/>
              <w:rPr>
                <w:sz w:val="14"/>
                <w:szCs w:val="14"/>
              </w:rPr>
            </w:pPr>
            <w:r w:rsidRPr="00383506">
              <w:rPr>
                <w:sz w:val="14"/>
                <w:szCs w:val="14"/>
              </w:rPr>
              <w:t>22,74</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51A86745" w14:textId="77777777" w:rsidR="00C8430B" w:rsidRPr="00383506" w:rsidRDefault="00C8430B" w:rsidP="00C8430B">
            <w:pPr>
              <w:jc w:val="center"/>
              <w:rPr>
                <w:sz w:val="14"/>
                <w:szCs w:val="14"/>
              </w:rPr>
            </w:pPr>
            <w:r w:rsidRPr="00383506">
              <w:rPr>
                <w:sz w:val="14"/>
                <w:szCs w:val="14"/>
              </w:rPr>
              <w:t>Х</w:t>
            </w:r>
          </w:p>
        </w:tc>
      </w:tr>
      <w:tr w:rsidR="00C8430B" w:rsidRPr="00383506" w14:paraId="0304C658" w14:textId="77777777" w:rsidTr="00C8430B">
        <w:trPr>
          <w:trHeight w:val="866"/>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30B1C5EB" w14:textId="77777777" w:rsidR="00C8430B" w:rsidRPr="00383506" w:rsidRDefault="00C8430B" w:rsidP="00C8430B">
            <w:pPr>
              <w:jc w:val="center"/>
              <w:rPr>
                <w:sz w:val="14"/>
                <w:szCs w:val="14"/>
              </w:rPr>
            </w:pPr>
            <w:r w:rsidRPr="00383506">
              <w:rPr>
                <w:sz w:val="14"/>
                <w:szCs w:val="14"/>
              </w:rPr>
              <w:t>1.3.13</w:t>
            </w:r>
          </w:p>
        </w:tc>
        <w:tc>
          <w:tcPr>
            <w:tcW w:w="864" w:type="pct"/>
            <w:tcBorders>
              <w:top w:val="nil"/>
              <w:left w:val="nil"/>
              <w:bottom w:val="single" w:sz="4" w:space="0" w:color="auto"/>
              <w:right w:val="single" w:sz="4" w:space="0" w:color="auto"/>
            </w:tcBorders>
            <w:shd w:val="clear" w:color="auto" w:fill="auto"/>
            <w:vAlign w:val="center"/>
            <w:hideMark/>
          </w:tcPr>
          <w:p w14:paraId="2F0283CA" w14:textId="77777777" w:rsidR="00C8430B" w:rsidRPr="00383506" w:rsidRDefault="00C8430B" w:rsidP="00C8430B">
            <w:pPr>
              <w:ind w:firstLineChars="100" w:firstLine="140"/>
              <w:rPr>
                <w:sz w:val="14"/>
                <w:szCs w:val="14"/>
              </w:rPr>
            </w:pPr>
            <w:r w:rsidRPr="00383506">
              <w:rPr>
                <w:sz w:val="14"/>
                <w:szCs w:val="14"/>
              </w:rPr>
              <w:t xml:space="preserve">Капит. ремонт </w:t>
            </w:r>
            <w:proofErr w:type="gramStart"/>
            <w:r w:rsidRPr="00383506">
              <w:rPr>
                <w:sz w:val="14"/>
                <w:szCs w:val="14"/>
              </w:rPr>
              <w:t>эл.двигателей</w:t>
            </w:r>
            <w:proofErr w:type="gramEnd"/>
          </w:p>
        </w:tc>
        <w:tc>
          <w:tcPr>
            <w:tcW w:w="461" w:type="pct"/>
            <w:tcBorders>
              <w:top w:val="nil"/>
              <w:left w:val="nil"/>
              <w:bottom w:val="single" w:sz="4" w:space="0" w:color="auto"/>
              <w:right w:val="single" w:sz="4" w:space="0" w:color="auto"/>
            </w:tcBorders>
            <w:shd w:val="clear" w:color="auto" w:fill="auto"/>
            <w:vAlign w:val="center"/>
            <w:hideMark/>
          </w:tcPr>
          <w:p w14:paraId="0E86B7CC" w14:textId="77777777" w:rsidR="00C8430B" w:rsidRPr="00383506" w:rsidRDefault="00C8430B" w:rsidP="00C8430B">
            <w:pPr>
              <w:jc w:val="center"/>
              <w:rPr>
                <w:sz w:val="14"/>
                <w:szCs w:val="14"/>
              </w:rPr>
            </w:pPr>
            <w:r w:rsidRPr="00383506">
              <w:rPr>
                <w:sz w:val="14"/>
                <w:szCs w:val="14"/>
              </w:rPr>
              <w:t>подряд</w:t>
            </w:r>
          </w:p>
        </w:tc>
        <w:tc>
          <w:tcPr>
            <w:tcW w:w="369" w:type="pct"/>
            <w:tcBorders>
              <w:top w:val="nil"/>
              <w:left w:val="nil"/>
              <w:bottom w:val="single" w:sz="4" w:space="0" w:color="auto"/>
              <w:right w:val="single" w:sz="4" w:space="0" w:color="auto"/>
            </w:tcBorders>
            <w:shd w:val="clear" w:color="auto" w:fill="auto"/>
            <w:vAlign w:val="center"/>
            <w:hideMark/>
          </w:tcPr>
          <w:p w14:paraId="6145D7A9" w14:textId="77777777" w:rsidR="00C8430B" w:rsidRPr="00383506" w:rsidRDefault="00C8430B" w:rsidP="00C8430B">
            <w:pPr>
              <w:jc w:val="center"/>
              <w:rPr>
                <w:sz w:val="14"/>
                <w:szCs w:val="14"/>
              </w:rPr>
            </w:pPr>
            <w:r w:rsidRPr="00383506">
              <w:rPr>
                <w:sz w:val="14"/>
                <w:szCs w:val="14"/>
              </w:rPr>
              <w:t>КР</w:t>
            </w:r>
          </w:p>
        </w:tc>
        <w:tc>
          <w:tcPr>
            <w:tcW w:w="387" w:type="pct"/>
            <w:tcBorders>
              <w:top w:val="nil"/>
              <w:left w:val="nil"/>
              <w:bottom w:val="single" w:sz="4" w:space="0" w:color="auto"/>
              <w:right w:val="single" w:sz="4" w:space="0" w:color="auto"/>
            </w:tcBorders>
            <w:shd w:val="clear" w:color="auto" w:fill="auto"/>
            <w:vAlign w:val="center"/>
            <w:hideMark/>
          </w:tcPr>
          <w:p w14:paraId="4F6F6455" w14:textId="77777777" w:rsidR="00C8430B" w:rsidRPr="00383506" w:rsidRDefault="00C8430B" w:rsidP="00C8430B">
            <w:pPr>
              <w:jc w:val="center"/>
              <w:rPr>
                <w:sz w:val="14"/>
                <w:szCs w:val="14"/>
              </w:rPr>
            </w:pPr>
            <w:r w:rsidRPr="00383506">
              <w:rPr>
                <w:sz w:val="14"/>
                <w:szCs w:val="14"/>
              </w:rPr>
              <w:t>51,42</w:t>
            </w:r>
          </w:p>
        </w:tc>
        <w:tc>
          <w:tcPr>
            <w:tcW w:w="820" w:type="pct"/>
            <w:gridSpan w:val="2"/>
            <w:tcBorders>
              <w:top w:val="single" w:sz="4" w:space="0" w:color="auto"/>
              <w:left w:val="nil"/>
              <w:bottom w:val="single" w:sz="4" w:space="0" w:color="auto"/>
              <w:right w:val="single" w:sz="4" w:space="0" w:color="000000"/>
            </w:tcBorders>
            <w:shd w:val="clear" w:color="auto" w:fill="auto"/>
            <w:vAlign w:val="center"/>
            <w:hideMark/>
          </w:tcPr>
          <w:p w14:paraId="7F68E6F8" w14:textId="77777777" w:rsidR="00C8430B" w:rsidRPr="00383506" w:rsidRDefault="00C8430B" w:rsidP="00C8430B">
            <w:pPr>
              <w:jc w:val="center"/>
              <w:rPr>
                <w:sz w:val="14"/>
                <w:szCs w:val="14"/>
              </w:rPr>
            </w:pPr>
            <w:r w:rsidRPr="00383506">
              <w:rPr>
                <w:sz w:val="14"/>
                <w:szCs w:val="14"/>
              </w:rPr>
              <w:t>51,42</w:t>
            </w:r>
          </w:p>
        </w:tc>
        <w:tc>
          <w:tcPr>
            <w:tcW w:w="678" w:type="pct"/>
            <w:tcBorders>
              <w:top w:val="nil"/>
              <w:left w:val="nil"/>
              <w:bottom w:val="single" w:sz="4" w:space="0" w:color="auto"/>
              <w:right w:val="single" w:sz="4" w:space="0" w:color="auto"/>
            </w:tcBorders>
            <w:shd w:val="clear" w:color="auto" w:fill="auto"/>
            <w:vAlign w:val="center"/>
            <w:hideMark/>
          </w:tcPr>
          <w:p w14:paraId="7671ACFB" w14:textId="77777777" w:rsidR="00C8430B" w:rsidRPr="00383506" w:rsidRDefault="00C8430B" w:rsidP="00C8430B">
            <w:pPr>
              <w:jc w:val="center"/>
              <w:rPr>
                <w:sz w:val="14"/>
                <w:szCs w:val="14"/>
              </w:rPr>
            </w:pPr>
            <w:r w:rsidRPr="00383506">
              <w:rPr>
                <w:sz w:val="14"/>
                <w:szCs w:val="14"/>
              </w:rPr>
              <w:t>Дефектная ведомость, Локальный сметный расчет, договор подряда</w:t>
            </w:r>
          </w:p>
        </w:tc>
        <w:tc>
          <w:tcPr>
            <w:tcW w:w="450" w:type="pct"/>
            <w:tcBorders>
              <w:top w:val="nil"/>
              <w:left w:val="nil"/>
              <w:bottom w:val="single" w:sz="4" w:space="0" w:color="auto"/>
              <w:right w:val="nil"/>
            </w:tcBorders>
            <w:shd w:val="clear" w:color="auto" w:fill="auto"/>
            <w:vAlign w:val="center"/>
            <w:hideMark/>
          </w:tcPr>
          <w:p w14:paraId="020600D0" w14:textId="77777777" w:rsidR="00C8430B" w:rsidRPr="00383506" w:rsidRDefault="00C8430B" w:rsidP="00C8430B">
            <w:pPr>
              <w:jc w:val="center"/>
              <w:rPr>
                <w:sz w:val="14"/>
                <w:szCs w:val="14"/>
              </w:rPr>
            </w:pPr>
            <w:r w:rsidRPr="00383506">
              <w:rPr>
                <w:sz w:val="14"/>
                <w:szCs w:val="14"/>
              </w:rPr>
              <w:t>51,42</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3B59E722" w14:textId="77777777" w:rsidR="00C8430B" w:rsidRPr="00383506" w:rsidRDefault="00C8430B" w:rsidP="00C8430B">
            <w:pPr>
              <w:jc w:val="center"/>
              <w:rPr>
                <w:sz w:val="14"/>
                <w:szCs w:val="14"/>
              </w:rPr>
            </w:pPr>
            <w:r w:rsidRPr="00383506">
              <w:rPr>
                <w:sz w:val="14"/>
                <w:szCs w:val="14"/>
              </w:rPr>
              <w:t>Х</w:t>
            </w:r>
          </w:p>
        </w:tc>
      </w:tr>
      <w:tr w:rsidR="00C8430B" w:rsidRPr="00383506" w14:paraId="34E0BEC4" w14:textId="77777777" w:rsidTr="00C8430B">
        <w:trPr>
          <w:trHeight w:val="69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6939D0EB" w14:textId="77777777" w:rsidR="00C8430B" w:rsidRPr="00383506" w:rsidRDefault="00C8430B" w:rsidP="00C8430B">
            <w:pPr>
              <w:jc w:val="center"/>
              <w:rPr>
                <w:sz w:val="14"/>
                <w:szCs w:val="14"/>
              </w:rPr>
            </w:pPr>
            <w:r w:rsidRPr="00383506">
              <w:rPr>
                <w:sz w:val="14"/>
                <w:szCs w:val="14"/>
              </w:rPr>
              <w:t>1.3.14</w:t>
            </w:r>
          </w:p>
        </w:tc>
        <w:tc>
          <w:tcPr>
            <w:tcW w:w="864" w:type="pct"/>
            <w:tcBorders>
              <w:top w:val="nil"/>
              <w:left w:val="nil"/>
              <w:bottom w:val="single" w:sz="4" w:space="0" w:color="auto"/>
              <w:right w:val="single" w:sz="4" w:space="0" w:color="auto"/>
            </w:tcBorders>
            <w:shd w:val="clear" w:color="auto" w:fill="auto"/>
            <w:vAlign w:val="center"/>
            <w:hideMark/>
          </w:tcPr>
          <w:p w14:paraId="6A10B4FE" w14:textId="77777777" w:rsidR="00C8430B" w:rsidRPr="00383506" w:rsidRDefault="00C8430B" w:rsidP="00C8430B">
            <w:pPr>
              <w:ind w:firstLineChars="100" w:firstLine="140"/>
              <w:rPr>
                <w:sz w:val="14"/>
                <w:szCs w:val="14"/>
              </w:rPr>
            </w:pPr>
            <w:r w:rsidRPr="00383506">
              <w:rPr>
                <w:sz w:val="14"/>
                <w:szCs w:val="14"/>
              </w:rPr>
              <w:t xml:space="preserve">Текущий ремонт и </w:t>
            </w:r>
            <w:proofErr w:type="gramStart"/>
            <w:r w:rsidRPr="00383506">
              <w:rPr>
                <w:sz w:val="14"/>
                <w:szCs w:val="14"/>
              </w:rPr>
              <w:t>чистка  газоходов</w:t>
            </w:r>
            <w:proofErr w:type="gramEnd"/>
            <w:r w:rsidRPr="00383506">
              <w:rPr>
                <w:sz w:val="14"/>
                <w:szCs w:val="14"/>
              </w:rPr>
              <w:t xml:space="preserve"> L - 62 м</w:t>
            </w:r>
          </w:p>
        </w:tc>
        <w:tc>
          <w:tcPr>
            <w:tcW w:w="461" w:type="pct"/>
            <w:tcBorders>
              <w:top w:val="nil"/>
              <w:left w:val="nil"/>
              <w:bottom w:val="single" w:sz="4" w:space="0" w:color="auto"/>
              <w:right w:val="single" w:sz="4" w:space="0" w:color="auto"/>
            </w:tcBorders>
            <w:shd w:val="clear" w:color="auto" w:fill="auto"/>
            <w:vAlign w:val="center"/>
            <w:hideMark/>
          </w:tcPr>
          <w:p w14:paraId="1DFC5B27"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tcBorders>
              <w:top w:val="nil"/>
              <w:left w:val="nil"/>
              <w:bottom w:val="single" w:sz="4" w:space="0" w:color="auto"/>
              <w:right w:val="single" w:sz="4" w:space="0" w:color="auto"/>
            </w:tcBorders>
            <w:shd w:val="clear" w:color="auto" w:fill="auto"/>
            <w:vAlign w:val="center"/>
            <w:hideMark/>
          </w:tcPr>
          <w:p w14:paraId="7541A9B4" w14:textId="77777777" w:rsidR="00C8430B" w:rsidRPr="00383506" w:rsidRDefault="00C8430B" w:rsidP="00C8430B">
            <w:pPr>
              <w:jc w:val="center"/>
              <w:rPr>
                <w:sz w:val="14"/>
                <w:szCs w:val="14"/>
              </w:rPr>
            </w:pPr>
            <w:r w:rsidRPr="00383506">
              <w:rPr>
                <w:sz w:val="14"/>
                <w:szCs w:val="14"/>
              </w:rPr>
              <w:t>ТР</w:t>
            </w:r>
          </w:p>
        </w:tc>
        <w:tc>
          <w:tcPr>
            <w:tcW w:w="387" w:type="pct"/>
            <w:tcBorders>
              <w:top w:val="nil"/>
              <w:left w:val="nil"/>
              <w:bottom w:val="single" w:sz="4" w:space="0" w:color="auto"/>
              <w:right w:val="single" w:sz="4" w:space="0" w:color="auto"/>
            </w:tcBorders>
            <w:shd w:val="clear" w:color="auto" w:fill="auto"/>
            <w:vAlign w:val="center"/>
            <w:hideMark/>
          </w:tcPr>
          <w:p w14:paraId="7318439E" w14:textId="77777777" w:rsidR="00C8430B" w:rsidRPr="00383506" w:rsidRDefault="00C8430B" w:rsidP="00C8430B">
            <w:pPr>
              <w:jc w:val="center"/>
              <w:rPr>
                <w:sz w:val="14"/>
                <w:szCs w:val="14"/>
              </w:rPr>
            </w:pPr>
            <w:r w:rsidRPr="00383506">
              <w:rPr>
                <w:sz w:val="14"/>
                <w:szCs w:val="14"/>
              </w:rPr>
              <w:t>8,21</w:t>
            </w:r>
          </w:p>
        </w:tc>
        <w:tc>
          <w:tcPr>
            <w:tcW w:w="351" w:type="pct"/>
            <w:tcBorders>
              <w:top w:val="nil"/>
              <w:left w:val="nil"/>
              <w:bottom w:val="single" w:sz="4" w:space="0" w:color="auto"/>
              <w:right w:val="single" w:sz="4" w:space="0" w:color="auto"/>
            </w:tcBorders>
            <w:shd w:val="clear" w:color="auto" w:fill="auto"/>
            <w:vAlign w:val="center"/>
            <w:hideMark/>
          </w:tcPr>
          <w:p w14:paraId="04E6ED87" w14:textId="77777777" w:rsidR="00C8430B" w:rsidRPr="00383506" w:rsidRDefault="00C8430B" w:rsidP="00C8430B">
            <w:pPr>
              <w:jc w:val="center"/>
              <w:rPr>
                <w:sz w:val="14"/>
                <w:szCs w:val="14"/>
              </w:rPr>
            </w:pPr>
            <w:r w:rsidRPr="00383506">
              <w:rPr>
                <w:sz w:val="14"/>
                <w:szCs w:val="14"/>
              </w:rPr>
              <w:t>0,00</w:t>
            </w:r>
          </w:p>
        </w:tc>
        <w:tc>
          <w:tcPr>
            <w:tcW w:w="469" w:type="pct"/>
            <w:tcBorders>
              <w:top w:val="nil"/>
              <w:left w:val="nil"/>
              <w:bottom w:val="single" w:sz="4" w:space="0" w:color="auto"/>
              <w:right w:val="single" w:sz="4" w:space="0" w:color="auto"/>
            </w:tcBorders>
            <w:shd w:val="clear" w:color="auto" w:fill="auto"/>
            <w:vAlign w:val="center"/>
            <w:hideMark/>
          </w:tcPr>
          <w:p w14:paraId="2A330187" w14:textId="77777777" w:rsidR="00C8430B" w:rsidRPr="00383506" w:rsidRDefault="00C8430B" w:rsidP="00C8430B">
            <w:pPr>
              <w:jc w:val="center"/>
              <w:rPr>
                <w:sz w:val="14"/>
                <w:szCs w:val="14"/>
              </w:rPr>
            </w:pPr>
            <w:r w:rsidRPr="00383506">
              <w:rPr>
                <w:sz w:val="14"/>
                <w:szCs w:val="14"/>
              </w:rPr>
              <w:t>8,21</w:t>
            </w:r>
          </w:p>
        </w:tc>
        <w:tc>
          <w:tcPr>
            <w:tcW w:w="678" w:type="pct"/>
            <w:tcBorders>
              <w:top w:val="nil"/>
              <w:left w:val="nil"/>
              <w:bottom w:val="single" w:sz="4" w:space="0" w:color="auto"/>
              <w:right w:val="single" w:sz="4" w:space="0" w:color="auto"/>
            </w:tcBorders>
            <w:shd w:val="clear" w:color="auto" w:fill="auto"/>
            <w:vAlign w:val="center"/>
            <w:hideMark/>
          </w:tcPr>
          <w:p w14:paraId="01CE5557"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tcBorders>
              <w:top w:val="nil"/>
              <w:left w:val="nil"/>
              <w:bottom w:val="single" w:sz="4" w:space="0" w:color="auto"/>
              <w:right w:val="nil"/>
            </w:tcBorders>
            <w:shd w:val="clear" w:color="auto" w:fill="auto"/>
            <w:vAlign w:val="center"/>
            <w:hideMark/>
          </w:tcPr>
          <w:p w14:paraId="63AC8E0B" w14:textId="77777777" w:rsidR="00C8430B" w:rsidRPr="00383506" w:rsidRDefault="00C8430B" w:rsidP="00C8430B">
            <w:pPr>
              <w:jc w:val="center"/>
              <w:rPr>
                <w:sz w:val="14"/>
                <w:szCs w:val="14"/>
              </w:rPr>
            </w:pPr>
            <w:r w:rsidRPr="00383506">
              <w:rPr>
                <w:sz w:val="14"/>
                <w:szCs w:val="14"/>
              </w:rPr>
              <w:t>8,21</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6DD238FA" w14:textId="77777777" w:rsidR="00C8430B" w:rsidRPr="00383506" w:rsidRDefault="00C8430B" w:rsidP="00C8430B">
            <w:pPr>
              <w:jc w:val="center"/>
              <w:rPr>
                <w:sz w:val="14"/>
                <w:szCs w:val="14"/>
              </w:rPr>
            </w:pPr>
            <w:r w:rsidRPr="00383506">
              <w:rPr>
                <w:sz w:val="14"/>
                <w:szCs w:val="14"/>
              </w:rPr>
              <w:t>Х</w:t>
            </w:r>
          </w:p>
        </w:tc>
      </w:tr>
      <w:tr w:rsidR="00C8430B" w:rsidRPr="00383506" w14:paraId="7C9912A9" w14:textId="77777777" w:rsidTr="00C8430B">
        <w:trPr>
          <w:trHeight w:val="876"/>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2D032711" w14:textId="77777777" w:rsidR="00C8430B" w:rsidRPr="00383506" w:rsidRDefault="00C8430B" w:rsidP="00C8430B">
            <w:pPr>
              <w:jc w:val="center"/>
              <w:rPr>
                <w:sz w:val="14"/>
                <w:szCs w:val="14"/>
              </w:rPr>
            </w:pPr>
            <w:r w:rsidRPr="00383506">
              <w:rPr>
                <w:sz w:val="14"/>
                <w:szCs w:val="14"/>
              </w:rPr>
              <w:t>1.3.16</w:t>
            </w:r>
          </w:p>
        </w:tc>
        <w:tc>
          <w:tcPr>
            <w:tcW w:w="864" w:type="pct"/>
            <w:tcBorders>
              <w:top w:val="nil"/>
              <w:left w:val="nil"/>
              <w:bottom w:val="single" w:sz="4" w:space="0" w:color="auto"/>
              <w:right w:val="single" w:sz="4" w:space="0" w:color="auto"/>
            </w:tcBorders>
            <w:shd w:val="clear" w:color="auto" w:fill="auto"/>
            <w:vAlign w:val="center"/>
            <w:hideMark/>
          </w:tcPr>
          <w:p w14:paraId="6CFE840D" w14:textId="77777777" w:rsidR="00C8430B" w:rsidRPr="00383506" w:rsidRDefault="00C8430B" w:rsidP="00C8430B">
            <w:pPr>
              <w:ind w:firstLineChars="100" w:firstLine="140"/>
              <w:rPr>
                <w:sz w:val="14"/>
                <w:szCs w:val="14"/>
              </w:rPr>
            </w:pPr>
            <w:r w:rsidRPr="00383506">
              <w:rPr>
                <w:sz w:val="14"/>
                <w:szCs w:val="14"/>
              </w:rPr>
              <w:t>Текущий ремонт помещений котельной</w:t>
            </w:r>
          </w:p>
        </w:tc>
        <w:tc>
          <w:tcPr>
            <w:tcW w:w="461" w:type="pct"/>
            <w:tcBorders>
              <w:top w:val="nil"/>
              <w:left w:val="nil"/>
              <w:bottom w:val="single" w:sz="4" w:space="0" w:color="auto"/>
              <w:right w:val="single" w:sz="4" w:space="0" w:color="auto"/>
            </w:tcBorders>
            <w:shd w:val="clear" w:color="auto" w:fill="auto"/>
            <w:vAlign w:val="center"/>
            <w:hideMark/>
          </w:tcPr>
          <w:p w14:paraId="7B1CCE7F"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tcBorders>
              <w:top w:val="nil"/>
              <w:left w:val="nil"/>
              <w:bottom w:val="single" w:sz="4" w:space="0" w:color="auto"/>
              <w:right w:val="single" w:sz="4" w:space="0" w:color="auto"/>
            </w:tcBorders>
            <w:shd w:val="clear" w:color="auto" w:fill="auto"/>
            <w:vAlign w:val="center"/>
            <w:hideMark/>
          </w:tcPr>
          <w:p w14:paraId="1B2ACE02" w14:textId="77777777" w:rsidR="00C8430B" w:rsidRPr="00383506" w:rsidRDefault="00C8430B" w:rsidP="00C8430B">
            <w:pPr>
              <w:jc w:val="center"/>
              <w:rPr>
                <w:sz w:val="14"/>
                <w:szCs w:val="14"/>
              </w:rPr>
            </w:pPr>
            <w:r w:rsidRPr="00383506">
              <w:rPr>
                <w:sz w:val="14"/>
                <w:szCs w:val="14"/>
              </w:rPr>
              <w:t>ТР</w:t>
            </w:r>
          </w:p>
        </w:tc>
        <w:tc>
          <w:tcPr>
            <w:tcW w:w="387" w:type="pct"/>
            <w:tcBorders>
              <w:top w:val="nil"/>
              <w:left w:val="nil"/>
              <w:bottom w:val="single" w:sz="4" w:space="0" w:color="auto"/>
              <w:right w:val="single" w:sz="4" w:space="0" w:color="auto"/>
            </w:tcBorders>
            <w:shd w:val="clear" w:color="auto" w:fill="auto"/>
            <w:vAlign w:val="center"/>
            <w:hideMark/>
          </w:tcPr>
          <w:p w14:paraId="542DDD8B" w14:textId="77777777" w:rsidR="00C8430B" w:rsidRPr="00383506" w:rsidRDefault="00C8430B" w:rsidP="00C8430B">
            <w:pPr>
              <w:jc w:val="center"/>
              <w:rPr>
                <w:sz w:val="14"/>
                <w:szCs w:val="14"/>
              </w:rPr>
            </w:pPr>
            <w:r w:rsidRPr="00383506">
              <w:rPr>
                <w:sz w:val="14"/>
                <w:szCs w:val="14"/>
              </w:rPr>
              <w:t>9,44</w:t>
            </w:r>
          </w:p>
        </w:tc>
        <w:tc>
          <w:tcPr>
            <w:tcW w:w="351" w:type="pct"/>
            <w:tcBorders>
              <w:top w:val="nil"/>
              <w:left w:val="nil"/>
              <w:bottom w:val="single" w:sz="4" w:space="0" w:color="auto"/>
              <w:right w:val="single" w:sz="4" w:space="0" w:color="auto"/>
            </w:tcBorders>
            <w:shd w:val="clear" w:color="auto" w:fill="auto"/>
            <w:vAlign w:val="center"/>
            <w:hideMark/>
          </w:tcPr>
          <w:p w14:paraId="7E990DE3" w14:textId="77777777" w:rsidR="00C8430B" w:rsidRPr="00383506" w:rsidRDefault="00C8430B" w:rsidP="00C8430B">
            <w:pPr>
              <w:jc w:val="center"/>
              <w:rPr>
                <w:sz w:val="14"/>
                <w:szCs w:val="14"/>
              </w:rPr>
            </w:pPr>
            <w:r w:rsidRPr="00383506">
              <w:rPr>
                <w:sz w:val="14"/>
                <w:szCs w:val="14"/>
              </w:rPr>
              <w:t>0,00</w:t>
            </w:r>
          </w:p>
        </w:tc>
        <w:tc>
          <w:tcPr>
            <w:tcW w:w="469" w:type="pct"/>
            <w:tcBorders>
              <w:top w:val="nil"/>
              <w:left w:val="nil"/>
              <w:bottom w:val="single" w:sz="4" w:space="0" w:color="auto"/>
              <w:right w:val="single" w:sz="4" w:space="0" w:color="auto"/>
            </w:tcBorders>
            <w:shd w:val="clear" w:color="auto" w:fill="auto"/>
            <w:vAlign w:val="center"/>
            <w:hideMark/>
          </w:tcPr>
          <w:p w14:paraId="50B6A8FC" w14:textId="77777777" w:rsidR="00C8430B" w:rsidRPr="00383506" w:rsidRDefault="00C8430B" w:rsidP="00C8430B">
            <w:pPr>
              <w:jc w:val="center"/>
              <w:rPr>
                <w:sz w:val="14"/>
                <w:szCs w:val="14"/>
              </w:rPr>
            </w:pPr>
            <w:r w:rsidRPr="00383506">
              <w:rPr>
                <w:sz w:val="14"/>
                <w:szCs w:val="14"/>
              </w:rPr>
              <w:t>9,44</w:t>
            </w:r>
          </w:p>
        </w:tc>
        <w:tc>
          <w:tcPr>
            <w:tcW w:w="678" w:type="pct"/>
            <w:tcBorders>
              <w:top w:val="nil"/>
              <w:left w:val="nil"/>
              <w:bottom w:val="single" w:sz="4" w:space="0" w:color="auto"/>
              <w:right w:val="single" w:sz="4" w:space="0" w:color="auto"/>
            </w:tcBorders>
            <w:shd w:val="clear" w:color="auto" w:fill="auto"/>
            <w:vAlign w:val="center"/>
            <w:hideMark/>
          </w:tcPr>
          <w:p w14:paraId="0A7DBE91"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tcBorders>
              <w:top w:val="nil"/>
              <w:left w:val="nil"/>
              <w:bottom w:val="single" w:sz="4" w:space="0" w:color="auto"/>
              <w:right w:val="nil"/>
            </w:tcBorders>
            <w:shd w:val="clear" w:color="auto" w:fill="auto"/>
            <w:vAlign w:val="center"/>
            <w:hideMark/>
          </w:tcPr>
          <w:p w14:paraId="15046D30" w14:textId="77777777" w:rsidR="00C8430B" w:rsidRPr="00383506" w:rsidRDefault="00C8430B" w:rsidP="00C8430B">
            <w:pPr>
              <w:jc w:val="center"/>
              <w:rPr>
                <w:sz w:val="14"/>
                <w:szCs w:val="14"/>
              </w:rPr>
            </w:pPr>
            <w:r w:rsidRPr="00383506">
              <w:rPr>
                <w:sz w:val="14"/>
                <w:szCs w:val="14"/>
              </w:rPr>
              <w:t>9,44</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65DD79DD" w14:textId="77777777" w:rsidR="00C8430B" w:rsidRPr="00383506" w:rsidRDefault="00C8430B" w:rsidP="00C8430B">
            <w:pPr>
              <w:jc w:val="center"/>
              <w:rPr>
                <w:sz w:val="14"/>
                <w:szCs w:val="14"/>
              </w:rPr>
            </w:pPr>
            <w:r w:rsidRPr="00383506">
              <w:rPr>
                <w:sz w:val="14"/>
                <w:szCs w:val="14"/>
              </w:rPr>
              <w:t>Х</w:t>
            </w:r>
          </w:p>
        </w:tc>
      </w:tr>
      <w:tr w:rsidR="00C8430B" w:rsidRPr="00383506" w14:paraId="7501890F" w14:textId="77777777" w:rsidTr="00C8430B">
        <w:trPr>
          <w:trHeight w:val="510"/>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176DD582" w14:textId="77777777" w:rsidR="00C8430B" w:rsidRPr="00383506" w:rsidRDefault="00C8430B" w:rsidP="00C8430B">
            <w:pPr>
              <w:jc w:val="center"/>
              <w:rPr>
                <w:sz w:val="14"/>
                <w:szCs w:val="14"/>
              </w:rPr>
            </w:pPr>
            <w:r w:rsidRPr="00383506">
              <w:rPr>
                <w:sz w:val="14"/>
                <w:szCs w:val="14"/>
              </w:rPr>
              <w:t>1.4</w:t>
            </w:r>
          </w:p>
        </w:tc>
        <w:tc>
          <w:tcPr>
            <w:tcW w:w="864" w:type="pct"/>
            <w:tcBorders>
              <w:top w:val="nil"/>
              <w:left w:val="nil"/>
              <w:bottom w:val="single" w:sz="4" w:space="0" w:color="auto"/>
              <w:right w:val="single" w:sz="4" w:space="0" w:color="auto"/>
            </w:tcBorders>
            <w:shd w:val="clear" w:color="auto" w:fill="auto"/>
            <w:vAlign w:val="center"/>
            <w:hideMark/>
          </w:tcPr>
          <w:p w14:paraId="6BA4964B" w14:textId="77777777" w:rsidR="00C8430B" w:rsidRPr="00383506" w:rsidRDefault="00C8430B" w:rsidP="00C8430B">
            <w:pPr>
              <w:jc w:val="center"/>
              <w:rPr>
                <w:sz w:val="14"/>
                <w:szCs w:val="14"/>
              </w:rPr>
            </w:pPr>
            <w:r w:rsidRPr="00383506">
              <w:rPr>
                <w:sz w:val="14"/>
                <w:szCs w:val="14"/>
              </w:rPr>
              <w:t>Котельная № 10</w:t>
            </w:r>
          </w:p>
        </w:tc>
        <w:tc>
          <w:tcPr>
            <w:tcW w:w="461" w:type="pct"/>
            <w:tcBorders>
              <w:top w:val="nil"/>
              <w:left w:val="nil"/>
              <w:bottom w:val="single" w:sz="4" w:space="0" w:color="auto"/>
              <w:right w:val="single" w:sz="4" w:space="0" w:color="auto"/>
            </w:tcBorders>
            <w:shd w:val="clear" w:color="auto" w:fill="auto"/>
            <w:vAlign w:val="center"/>
            <w:hideMark/>
          </w:tcPr>
          <w:p w14:paraId="2426B2AF" w14:textId="77777777" w:rsidR="00C8430B" w:rsidRPr="00383506" w:rsidRDefault="00C8430B" w:rsidP="00C8430B">
            <w:pPr>
              <w:jc w:val="center"/>
              <w:rPr>
                <w:sz w:val="14"/>
                <w:szCs w:val="14"/>
              </w:rPr>
            </w:pPr>
            <w:r w:rsidRPr="00383506">
              <w:rPr>
                <w:sz w:val="14"/>
                <w:szCs w:val="14"/>
              </w:rPr>
              <w:t> </w:t>
            </w:r>
          </w:p>
        </w:tc>
        <w:tc>
          <w:tcPr>
            <w:tcW w:w="369" w:type="pct"/>
            <w:tcBorders>
              <w:top w:val="nil"/>
              <w:left w:val="nil"/>
              <w:bottom w:val="single" w:sz="4" w:space="0" w:color="auto"/>
              <w:right w:val="single" w:sz="4" w:space="0" w:color="auto"/>
            </w:tcBorders>
            <w:shd w:val="clear" w:color="auto" w:fill="auto"/>
            <w:vAlign w:val="center"/>
            <w:hideMark/>
          </w:tcPr>
          <w:p w14:paraId="7BA1ABBA" w14:textId="77777777" w:rsidR="00C8430B" w:rsidRPr="00383506" w:rsidRDefault="00C8430B" w:rsidP="00C8430B">
            <w:pPr>
              <w:jc w:val="center"/>
              <w:rPr>
                <w:sz w:val="14"/>
                <w:szCs w:val="14"/>
              </w:rPr>
            </w:pPr>
            <w:r w:rsidRPr="00383506">
              <w:rPr>
                <w:sz w:val="14"/>
                <w:szCs w:val="14"/>
              </w:rPr>
              <w:t> </w:t>
            </w:r>
          </w:p>
        </w:tc>
        <w:tc>
          <w:tcPr>
            <w:tcW w:w="387" w:type="pct"/>
            <w:tcBorders>
              <w:top w:val="nil"/>
              <w:left w:val="nil"/>
              <w:bottom w:val="single" w:sz="4" w:space="0" w:color="auto"/>
              <w:right w:val="single" w:sz="4" w:space="0" w:color="auto"/>
            </w:tcBorders>
            <w:shd w:val="clear" w:color="auto" w:fill="auto"/>
            <w:vAlign w:val="center"/>
            <w:hideMark/>
          </w:tcPr>
          <w:p w14:paraId="0445FBB4" w14:textId="77777777" w:rsidR="00C8430B" w:rsidRPr="00383506" w:rsidRDefault="00C8430B" w:rsidP="00C8430B">
            <w:pPr>
              <w:jc w:val="center"/>
              <w:rPr>
                <w:sz w:val="14"/>
                <w:szCs w:val="14"/>
              </w:rPr>
            </w:pPr>
            <w:r w:rsidRPr="00383506">
              <w:rPr>
                <w:sz w:val="14"/>
                <w:szCs w:val="14"/>
              </w:rPr>
              <w:t>222,18</w:t>
            </w:r>
          </w:p>
        </w:tc>
        <w:tc>
          <w:tcPr>
            <w:tcW w:w="351" w:type="pct"/>
            <w:tcBorders>
              <w:top w:val="nil"/>
              <w:left w:val="nil"/>
              <w:bottom w:val="single" w:sz="4" w:space="0" w:color="auto"/>
              <w:right w:val="single" w:sz="4" w:space="0" w:color="auto"/>
            </w:tcBorders>
            <w:shd w:val="clear" w:color="auto" w:fill="auto"/>
            <w:vAlign w:val="center"/>
            <w:hideMark/>
          </w:tcPr>
          <w:p w14:paraId="0BD5E90F" w14:textId="77777777" w:rsidR="00C8430B" w:rsidRPr="00383506" w:rsidRDefault="00C8430B" w:rsidP="00C8430B">
            <w:pPr>
              <w:jc w:val="center"/>
              <w:rPr>
                <w:sz w:val="14"/>
                <w:szCs w:val="14"/>
              </w:rPr>
            </w:pPr>
            <w:r w:rsidRPr="00383506">
              <w:rPr>
                <w:sz w:val="14"/>
                <w:szCs w:val="14"/>
              </w:rPr>
              <w:t>25,80</w:t>
            </w:r>
          </w:p>
        </w:tc>
        <w:tc>
          <w:tcPr>
            <w:tcW w:w="469" w:type="pct"/>
            <w:tcBorders>
              <w:top w:val="nil"/>
              <w:left w:val="nil"/>
              <w:bottom w:val="single" w:sz="4" w:space="0" w:color="auto"/>
              <w:right w:val="single" w:sz="4" w:space="0" w:color="auto"/>
            </w:tcBorders>
            <w:shd w:val="clear" w:color="auto" w:fill="auto"/>
            <w:vAlign w:val="center"/>
            <w:hideMark/>
          </w:tcPr>
          <w:p w14:paraId="285A8E90" w14:textId="77777777" w:rsidR="00C8430B" w:rsidRPr="00383506" w:rsidRDefault="00C8430B" w:rsidP="00C8430B">
            <w:pPr>
              <w:jc w:val="center"/>
              <w:rPr>
                <w:sz w:val="14"/>
                <w:szCs w:val="14"/>
              </w:rPr>
            </w:pPr>
            <w:r w:rsidRPr="00383506">
              <w:rPr>
                <w:sz w:val="14"/>
                <w:szCs w:val="14"/>
              </w:rPr>
              <w:t>196,38</w:t>
            </w:r>
          </w:p>
        </w:tc>
        <w:tc>
          <w:tcPr>
            <w:tcW w:w="678" w:type="pct"/>
            <w:tcBorders>
              <w:top w:val="nil"/>
              <w:left w:val="nil"/>
              <w:bottom w:val="single" w:sz="4" w:space="0" w:color="auto"/>
              <w:right w:val="single" w:sz="4" w:space="0" w:color="auto"/>
            </w:tcBorders>
            <w:shd w:val="clear" w:color="auto" w:fill="auto"/>
            <w:vAlign w:val="center"/>
            <w:hideMark/>
          </w:tcPr>
          <w:p w14:paraId="351BE0F0" w14:textId="77777777" w:rsidR="00C8430B" w:rsidRPr="00383506" w:rsidRDefault="00C8430B" w:rsidP="00C8430B">
            <w:pPr>
              <w:jc w:val="center"/>
              <w:rPr>
                <w:sz w:val="14"/>
                <w:szCs w:val="14"/>
              </w:rPr>
            </w:pPr>
            <w:r w:rsidRPr="00383506">
              <w:rPr>
                <w:sz w:val="14"/>
                <w:szCs w:val="14"/>
              </w:rPr>
              <w:t>Х</w:t>
            </w:r>
          </w:p>
        </w:tc>
        <w:tc>
          <w:tcPr>
            <w:tcW w:w="450" w:type="pct"/>
            <w:tcBorders>
              <w:top w:val="nil"/>
              <w:left w:val="nil"/>
              <w:bottom w:val="single" w:sz="4" w:space="0" w:color="auto"/>
              <w:right w:val="single" w:sz="4" w:space="0" w:color="auto"/>
            </w:tcBorders>
            <w:shd w:val="clear" w:color="auto" w:fill="auto"/>
            <w:vAlign w:val="center"/>
            <w:hideMark/>
          </w:tcPr>
          <w:p w14:paraId="09911AA0" w14:textId="77777777" w:rsidR="00C8430B" w:rsidRPr="00383506" w:rsidRDefault="00C8430B" w:rsidP="00C8430B">
            <w:pPr>
              <w:jc w:val="center"/>
              <w:rPr>
                <w:sz w:val="14"/>
                <w:szCs w:val="14"/>
              </w:rPr>
            </w:pPr>
            <w:r w:rsidRPr="00383506">
              <w:rPr>
                <w:sz w:val="14"/>
                <w:szCs w:val="14"/>
              </w:rPr>
              <w:t>222,18</w:t>
            </w:r>
          </w:p>
        </w:tc>
        <w:tc>
          <w:tcPr>
            <w:tcW w:w="639" w:type="pct"/>
            <w:tcBorders>
              <w:top w:val="nil"/>
              <w:left w:val="nil"/>
              <w:bottom w:val="single" w:sz="4" w:space="0" w:color="auto"/>
              <w:right w:val="single" w:sz="4" w:space="0" w:color="auto"/>
            </w:tcBorders>
            <w:shd w:val="clear" w:color="auto" w:fill="auto"/>
            <w:vAlign w:val="center"/>
            <w:hideMark/>
          </w:tcPr>
          <w:p w14:paraId="1EB731E3" w14:textId="77777777" w:rsidR="00C8430B" w:rsidRPr="00383506" w:rsidRDefault="00C8430B" w:rsidP="00C8430B">
            <w:pPr>
              <w:jc w:val="center"/>
              <w:rPr>
                <w:sz w:val="14"/>
                <w:szCs w:val="14"/>
              </w:rPr>
            </w:pPr>
            <w:r w:rsidRPr="00383506">
              <w:rPr>
                <w:sz w:val="14"/>
                <w:szCs w:val="14"/>
              </w:rPr>
              <w:t>Х</w:t>
            </w:r>
          </w:p>
        </w:tc>
      </w:tr>
      <w:tr w:rsidR="00C8430B" w:rsidRPr="00383506" w14:paraId="00EAB97B" w14:textId="77777777" w:rsidTr="00C8430B">
        <w:trPr>
          <w:trHeight w:val="598"/>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56F3FC1C" w14:textId="77777777" w:rsidR="00C8430B" w:rsidRPr="00383506" w:rsidRDefault="00C8430B" w:rsidP="00C8430B">
            <w:pPr>
              <w:jc w:val="center"/>
              <w:rPr>
                <w:sz w:val="14"/>
                <w:szCs w:val="14"/>
              </w:rPr>
            </w:pPr>
            <w:r w:rsidRPr="00383506">
              <w:rPr>
                <w:sz w:val="14"/>
                <w:szCs w:val="14"/>
              </w:rPr>
              <w:t>1.4.1</w:t>
            </w:r>
          </w:p>
        </w:tc>
        <w:tc>
          <w:tcPr>
            <w:tcW w:w="864" w:type="pct"/>
            <w:tcBorders>
              <w:top w:val="nil"/>
              <w:left w:val="nil"/>
              <w:bottom w:val="single" w:sz="4" w:space="0" w:color="auto"/>
              <w:right w:val="single" w:sz="4" w:space="0" w:color="auto"/>
            </w:tcBorders>
            <w:shd w:val="clear" w:color="auto" w:fill="auto"/>
            <w:vAlign w:val="center"/>
            <w:hideMark/>
          </w:tcPr>
          <w:p w14:paraId="691B9B28" w14:textId="77777777" w:rsidR="00C8430B" w:rsidRPr="00383506" w:rsidRDefault="00C8430B" w:rsidP="00C8430B">
            <w:pPr>
              <w:ind w:firstLineChars="100" w:firstLine="140"/>
              <w:rPr>
                <w:sz w:val="14"/>
                <w:szCs w:val="14"/>
              </w:rPr>
            </w:pPr>
            <w:r w:rsidRPr="00383506">
              <w:rPr>
                <w:sz w:val="14"/>
                <w:szCs w:val="14"/>
              </w:rPr>
              <w:t>Текущий ремонт котлов № 2-5</w:t>
            </w:r>
          </w:p>
        </w:tc>
        <w:tc>
          <w:tcPr>
            <w:tcW w:w="461" w:type="pct"/>
            <w:tcBorders>
              <w:top w:val="nil"/>
              <w:left w:val="nil"/>
              <w:bottom w:val="single" w:sz="4" w:space="0" w:color="auto"/>
              <w:right w:val="single" w:sz="4" w:space="0" w:color="auto"/>
            </w:tcBorders>
            <w:shd w:val="clear" w:color="auto" w:fill="auto"/>
            <w:vAlign w:val="center"/>
            <w:hideMark/>
          </w:tcPr>
          <w:p w14:paraId="631C3754"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tcBorders>
              <w:top w:val="nil"/>
              <w:left w:val="nil"/>
              <w:bottom w:val="single" w:sz="4" w:space="0" w:color="auto"/>
              <w:right w:val="single" w:sz="4" w:space="0" w:color="auto"/>
            </w:tcBorders>
            <w:shd w:val="clear" w:color="auto" w:fill="auto"/>
            <w:vAlign w:val="center"/>
            <w:hideMark/>
          </w:tcPr>
          <w:p w14:paraId="4C837DA3" w14:textId="77777777" w:rsidR="00C8430B" w:rsidRPr="00383506" w:rsidRDefault="00C8430B" w:rsidP="00C8430B">
            <w:pPr>
              <w:jc w:val="center"/>
              <w:rPr>
                <w:sz w:val="14"/>
                <w:szCs w:val="14"/>
              </w:rPr>
            </w:pPr>
            <w:r w:rsidRPr="00383506">
              <w:rPr>
                <w:sz w:val="14"/>
                <w:szCs w:val="14"/>
              </w:rPr>
              <w:t>ТР</w:t>
            </w:r>
          </w:p>
        </w:tc>
        <w:tc>
          <w:tcPr>
            <w:tcW w:w="387" w:type="pct"/>
            <w:tcBorders>
              <w:top w:val="nil"/>
              <w:left w:val="nil"/>
              <w:bottom w:val="single" w:sz="4" w:space="0" w:color="auto"/>
              <w:right w:val="single" w:sz="4" w:space="0" w:color="auto"/>
            </w:tcBorders>
            <w:shd w:val="clear" w:color="auto" w:fill="auto"/>
            <w:vAlign w:val="center"/>
            <w:hideMark/>
          </w:tcPr>
          <w:p w14:paraId="6B77B42C" w14:textId="77777777" w:rsidR="00C8430B" w:rsidRPr="00383506" w:rsidRDefault="00C8430B" w:rsidP="00C8430B">
            <w:pPr>
              <w:jc w:val="center"/>
              <w:rPr>
                <w:sz w:val="14"/>
                <w:szCs w:val="14"/>
              </w:rPr>
            </w:pPr>
            <w:r w:rsidRPr="00383506">
              <w:rPr>
                <w:sz w:val="14"/>
                <w:szCs w:val="14"/>
              </w:rPr>
              <w:t>84,86</w:t>
            </w:r>
          </w:p>
        </w:tc>
        <w:tc>
          <w:tcPr>
            <w:tcW w:w="351" w:type="pct"/>
            <w:tcBorders>
              <w:top w:val="nil"/>
              <w:left w:val="nil"/>
              <w:bottom w:val="single" w:sz="4" w:space="0" w:color="auto"/>
              <w:right w:val="single" w:sz="4" w:space="0" w:color="auto"/>
            </w:tcBorders>
            <w:shd w:val="clear" w:color="auto" w:fill="auto"/>
            <w:vAlign w:val="center"/>
            <w:hideMark/>
          </w:tcPr>
          <w:p w14:paraId="6A47F3A5" w14:textId="77777777" w:rsidR="00C8430B" w:rsidRPr="00383506" w:rsidRDefault="00C8430B" w:rsidP="00C8430B">
            <w:pPr>
              <w:jc w:val="center"/>
              <w:rPr>
                <w:sz w:val="14"/>
                <w:szCs w:val="14"/>
              </w:rPr>
            </w:pPr>
            <w:r w:rsidRPr="00383506">
              <w:rPr>
                <w:sz w:val="14"/>
                <w:szCs w:val="14"/>
              </w:rPr>
              <w:t>0,00</w:t>
            </w:r>
          </w:p>
        </w:tc>
        <w:tc>
          <w:tcPr>
            <w:tcW w:w="469" w:type="pct"/>
            <w:tcBorders>
              <w:top w:val="nil"/>
              <w:left w:val="nil"/>
              <w:bottom w:val="single" w:sz="4" w:space="0" w:color="auto"/>
              <w:right w:val="single" w:sz="4" w:space="0" w:color="auto"/>
            </w:tcBorders>
            <w:shd w:val="clear" w:color="auto" w:fill="auto"/>
            <w:vAlign w:val="center"/>
            <w:hideMark/>
          </w:tcPr>
          <w:p w14:paraId="655ADDED" w14:textId="77777777" w:rsidR="00C8430B" w:rsidRPr="00383506" w:rsidRDefault="00C8430B" w:rsidP="00C8430B">
            <w:pPr>
              <w:jc w:val="center"/>
              <w:rPr>
                <w:sz w:val="14"/>
                <w:szCs w:val="14"/>
              </w:rPr>
            </w:pPr>
            <w:r w:rsidRPr="00383506">
              <w:rPr>
                <w:sz w:val="14"/>
                <w:szCs w:val="14"/>
              </w:rPr>
              <w:t>84,86</w:t>
            </w:r>
          </w:p>
        </w:tc>
        <w:tc>
          <w:tcPr>
            <w:tcW w:w="678" w:type="pct"/>
            <w:tcBorders>
              <w:top w:val="nil"/>
              <w:left w:val="nil"/>
              <w:bottom w:val="single" w:sz="4" w:space="0" w:color="auto"/>
              <w:right w:val="single" w:sz="4" w:space="0" w:color="auto"/>
            </w:tcBorders>
            <w:shd w:val="clear" w:color="auto" w:fill="auto"/>
            <w:vAlign w:val="center"/>
            <w:hideMark/>
          </w:tcPr>
          <w:p w14:paraId="6A00B6E5"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tcBorders>
              <w:top w:val="nil"/>
              <w:left w:val="nil"/>
              <w:bottom w:val="single" w:sz="4" w:space="0" w:color="auto"/>
              <w:right w:val="nil"/>
            </w:tcBorders>
            <w:shd w:val="clear" w:color="auto" w:fill="auto"/>
            <w:vAlign w:val="center"/>
            <w:hideMark/>
          </w:tcPr>
          <w:p w14:paraId="38755B50" w14:textId="77777777" w:rsidR="00C8430B" w:rsidRPr="00383506" w:rsidRDefault="00C8430B" w:rsidP="00C8430B">
            <w:pPr>
              <w:jc w:val="center"/>
              <w:rPr>
                <w:sz w:val="14"/>
                <w:szCs w:val="14"/>
              </w:rPr>
            </w:pPr>
            <w:r w:rsidRPr="00383506">
              <w:rPr>
                <w:sz w:val="14"/>
                <w:szCs w:val="14"/>
              </w:rPr>
              <w:t>84,86</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093CEA07" w14:textId="77777777" w:rsidR="00C8430B" w:rsidRPr="00383506" w:rsidRDefault="00C8430B" w:rsidP="00C8430B">
            <w:pPr>
              <w:jc w:val="center"/>
              <w:rPr>
                <w:sz w:val="14"/>
                <w:szCs w:val="14"/>
              </w:rPr>
            </w:pPr>
            <w:r w:rsidRPr="00383506">
              <w:rPr>
                <w:sz w:val="14"/>
                <w:szCs w:val="14"/>
              </w:rPr>
              <w:t>Х</w:t>
            </w:r>
          </w:p>
        </w:tc>
      </w:tr>
      <w:tr w:rsidR="00C8430B" w:rsidRPr="00383506" w14:paraId="02BB0D4D" w14:textId="77777777" w:rsidTr="00C8430B">
        <w:trPr>
          <w:trHeight w:val="497"/>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47DA5A3B" w14:textId="77777777" w:rsidR="00C8430B" w:rsidRPr="00383506" w:rsidRDefault="00C8430B" w:rsidP="00C8430B">
            <w:pPr>
              <w:jc w:val="center"/>
              <w:rPr>
                <w:sz w:val="14"/>
                <w:szCs w:val="14"/>
              </w:rPr>
            </w:pPr>
            <w:r w:rsidRPr="00383506">
              <w:rPr>
                <w:sz w:val="14"/>
                <w:szCs w:val="14"/>
              </w:rPr>
              <w:t>1.4.3</w:t>
            </w:r>
          </w:p>
        </w:tc>
        <w:tc>
          <w:tcPr>
            <w:tcW w:w="864" w:type="pct"/>
            <w:tcBorders>
              <w:top w:val="nil"/>
              <w:left w:val="nil"/>
              <w:bottom w:val="single" w:sz="4" w:space="0" w:color="auto"/>
              <w:right w:val="single" w:sz="4" w:space="0" w:color="auto"/>
            </w:tcBorders>
            <w:shd w:val="clear" w:color="auto" w:fill="auto"/>
            <w:vAlign w:val="center"/>
            <w:hideMark/>
          </w:tcPr>
          <w:p w14:paraId="1EC46C44" w14:textId="77777777" w:rsidR="00C8430B" w:rsidRPr="00383506" w:rsidRDefault="00C8430B" w:rsidP="00C8430B">
            <w:pPr>
              <w:ind w:firstLineChars="100" w:firstLine="140"/>
              <w:rPr>
                <w:sz w:val="14"/>
                <w:szCs w:val="14"/>
              </w:rPr>
            </w:pPr>
            <w:r w:rsidRPr="00383506">
              <w:rPr>
                <w:sz w:val="14"/>
                <w:szCs w:val="14"/>
              </w:rPr>
              <w:t>Тек. ремонт насосной группы:</w:t>
            </w:r>
          </w:p>
        </w:tc>
        <w:tc>
          <w:tcPr>
            <w:tcW w:w="461" w:type="pct"/>
            <w:tcBorders>
              <w:top w:val="nil"/>
              <w:left w:val="nil"/>
              <w:bottom w:val="single" w:sz="4" w:space="0" w:color="auto"/>
              <w:right w:val="single" w:sz="4" w:space="0" w:color="auto"/>
            </w:tcBorders>
            <w:shd w:val="clear" w:color="auto" w:fill="auto"/>
            <w:vAlign w:val="center"/>
            <w:hideMark/>
          </w:tcPr>
          <w:p w14:paraId="707A420B"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tcBorders>
              <w:top w:val="nil"/>
              <w:left w:val="nil"/>
              <w:bottom w:val="single" w:sz="4" w:space="0" w:color="auto"/>
              <w:right w:val="single" w:sz="4" w:space="0" w:color="auto"/>
            </w:tcBorders>
            <w:shd w:val="clear" w:color="auto" w:fill="auto"/>
            <w:vAlign w:val="center"/>
            <w:hideMark/>
          </w:tcPr>
          <w:p w14:paraId="1D449BEE" w14:textId="77777777" w:rsidR="00C8430B" w:rsidRPr="00383506" w:rsidRDefault="00C8430B" w:rsidP="00C8430B">
            <w:pPr>
              <w:jc w:val="center"/>
              <w:rPr>
                <w:sz w:val="14"/>
                <w:szCs w:val="14"/>
              </w:rPr>
            </w:pPr>
            <w:r w:rsidRPr="00383506">
              <w:rPr>
                <w:sz w:val="14"/>
                <w:szCs w:val="14"/>
              </w:rPr>
              <w:t>ТР</w:t>
            </w:r>
          </w:p>
        </w:tc>
        <w:tc>
          <w:tcPr>
            <w:tcW w:w="387" w:type="pct"/>
            <w:tcBorders>
              <w:top w:val="nil"/>
              <w:left w:val="nil"/>
              <w:bottom w:val="single" w:sz="4" w:space="0" w:color="auto"/>
              <w:right w:val="single" w:sz="4" w:space="0" w:color="auto"/>
            </w:tcBorders>
            <w:shd w:val="clear" w:color="auto" w:fill="auto"/>
            <w:vAlign w:val="center"/>
            <w:hideMark/>
          </w:tcPr>
          <w:p w14:paraId="6C1EBDB8" w14:textId="77777777" w:rsidR="00C8430B" w:rsidRPr="00383506" w:rsidRDefault="00C8430B" w:rsidP="00C8430B">
            <w:pPr>
              <w:jc w:val="center"/>
              <w:rPr>
                <w:sz w:val="14"/>
                <w:szCs w:val="14"/>
              </w:rPr>
            </w:pPr>
            <w:r w:rsidRPr="00383506">
              <w:rPr>
                <w:sz w:val="14"/>
                <w:szCs w:val="14"/>
              </w:rPr>
              <w:t>28,95</w:t>
            </w:r>
          </w:p>
        </w:tc>
        <w:tc>
          <w:tcPr>
            <w:tcW w:w="351" w:type="pct"/>
            <w:tcBorders>
              <w:top w:val="nil"/>
              <w:left w:val="nil"/>
              <w:bottom w:val="single" w:sz="4" w:space="0" w:color="auto"/>
              <w:right w:val="single" w:sz="4" w:space="0" w:color="auto"/>
            </w:tcBorders>
            <w:shd w:val="clear" w:color="auto" w:fill="auto"/>
            <w:vAlign w:val="center"/>
            <w:hideMark/>
          </w:tcPr>
          <w:p w14:paraId="726127E3" w14:textId="77777777" w:rsidR="00C8430B" w:rsidRPr="00383506" w:rsidRDefault="00C8430B" w:rsidP="00C8430B">
            <w:pPr>
              <w:jc w:val="center"/>
              <w:rPr>
                <w:sz w:val="14"/>
                <w:szCs w:val="14"/>
              </w:rPr>
            </w:pPr>
            <w:r w:rsidRPr="00383506">
              <w:rPr>
                <w:sz w:val="14"/>
                <w:szCs w:val="14"/>
              </w:rPr>
              <w:t>0,00</w:t>
            </w:r>
          </w:p>
        </w:tc>
        <w:tc>
          <w:tcPr>
            <w:tcW w:w="469" w:type="pct"/>
            <w:tcBorders>
              <w:top w:val="nil"/>
              <w:left w:val="nil"/>
              <w:bottom w:val="single" w:sz="4" w:space="0" w:color="auto"/>
              <w:right w:val="single" w:sz="4" w:space="0" w:color="auto"/>
            </w:tcBorders>
            <w:shd w:val="clear" w:color="auto" w:fill="auto"/>
            <w:vAlign w:val="center"/>
            <w:hideMark/>
          </w:tcPr>
          <w:p w14:paraId="14442CF9" w14:textId="77777777" w:rsidR="00C8430B" w:rsidRPr="00383506" w:rsidRDefault="00C8430B" w:rsidP="00C8430B">
            <w:pPr>
              <w:jc w:val="center"/>
              <w:rPr>
                <w:sz w:val="14"/>
                <w:szCs w:val="14"/>
              </w:rPr>
            </w:pPr>
            <w:r w:rsidRPr="00383506">
              <w:rPr>
                <w:sz w:val="14"/>
                <w:szCs w:val="14"/>
              </w:rPr>
              <w:t>28,95</w:t>
            </w:r>
          </w:p>
        </w:tc>
        <w:tc>
          <w:tcPr>
            <w:tcW w:w="678" w:type="pct"/>
            <w:vMerge w:val="restart"/>
            <w:tcBorders>
              <w:top w:val="nil"/>
              <w:left w:val="single" w:sz="4" w:space="0" w:color="auto"/>
              <w:bottom w:val="single" w:sz="4" w:space="0" w:color="000000"/>
              <w:right w:val="single" w:sz="4" w:space="0" w:color="auto"/>
            </w:tcBorders>
            <w:shd w:val="clear" w:color="auto" w:fill="auto"/>
            <w:vAlign w:val="center"/>
            <w:hideMark/>
          </w:tcPr>
          <w:p w14:paraId="167E0987"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tcBorders>
              <w:top w:val="nil"/>
              <w:left w:val="nil"/>
              <w:bottom w:val="single" w:sz="4" w:space="0" w:color="auto"/>
              <w:right w:val="nil"/>
            </w:tcBorders>
            <w:shd w:val="clear" w:color="auto" w:fill="auto"/>
            <w:vAlign w:val="center"/>
            <w:hideMark/>
          </w:tcPr>
          <w:p w14:paraId="7C4034F0" w14:textId="77777777" w:rsidR="00C8430B" w:rsidRPr="00383506" w:rsidRDefault="00C8430B" w:rsidP="00C8430B">
            <w:pPr>
              <w:jc w:val="center"/>
              <w:rPr>
                <w:sz w:val="14"/>
                <w:szCs w:val="14"/>
              </w:rPr>
            </w:pPr>
            <w:r w:rsidRPr="00383506">
              <w:rPr>
                <w:sz w:val="14"/>
                <w:szCs w:val="14"/>
              </w:rPr>
              <w:t>28,95</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463BE488" w14:textId="77777777" w:rsidR="00C8430B" w:rsidRPr="00383506" w:rsidRDefault="00C8430B" w:rsidP="00C8430B">
            <w:pPr>
              <w:jc w:val="center"/>
              <w:rPr>
                <w:sz w:val="14"/>
                <w:szCs w:val="14"/>
              </w:rPr>
            </w:pPr>
            <w:r w:rsidRPr="00383506">
              <w:rPr>
                <w:sz w:val="14"/>
                <w:szCs w:val="14"/>
              </w:rPr>
              <w:t>Х</w:t>
            </w:r>
          </w:p>
        </w:tc>
      </w:tr>
      <w:tr w:rsidR="00C8430B" w:rsidRPr="00383506" w14:paraId="640EE38B" w14:textId="77777777" w:rsidTr="00C8430B">
        <w:trPr>
          <w:trHeight w:val="40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5CF9F8EB" w14:textId="77777777" w:rsidR="00C8430B" w:rsidRPr="00383506" w:rsidRDefault="00C8430B" w:rsidP="00C8430B">
            <w:pPr>
              <w:jc w:val="center"/>
              <w:rPr>
                <w:sz w:val="14"/>
                <w:szCs w:val="14"/>
              </w:rPr>
            </w:pPr>
            <w:r w:rsidRPr="00383506">
              <w:rPr>
                <w:sz w:val="14"/>
                <w:szCs w:val="14"/>
              </w:rPr>
              <w:t>1.4.4</w:t>
            </w:r>
          </w:p>
        </w:tc>
        <w:tc>
          <w:tcPr>
            <w:tcW w:w="864" w:type="pct"/>
            <w:tcBorders>
              <w:top w:val="nil"/>
              <w:left w:val="nil"/>
              <w:bottom w:val="single" w:sz="4" w:space="0" w:color="auto"/>
              <w:right w:val="single" w:sz="4" w:space="0" w:color="auto"/>
            </w:tcBorders>
            <w:shd w:val="clear" w:color="auto" w:fill="auto"/>
            <w:vAlign w:val="center"/>
            <w:hideMark/>
          </w:tcPr>
          <w:p w14:paraId="7CCF472E" w14:textId="77777777" w:rsidR="00C8430B" w:rsidRPr="00383506" w:rsidRDefault="00C8430B" w:rsidP="00C8430B">
            <w:pPr>
              <w:ind w:firstLineChars="100" w:firstLine="140"/>
              <w:rPr>
                <w:sz w:val="14"/>
                <w:szCs w:val="14"/>
              </w:rPr>
            </w:pPr>
            <w:r w:rsidRPr="00383506">
              <w:rPr>
                <w:sz w:val="14"/>
                <w:szCs w:val="14"/>
              </w:rPr>
              <w:t>Тек. ремонт дымососов № 1, 2</w:t>
            </w:r>
          </w:p>
        </w:tc>
        <w:tc>
          <w:tcPr>
            <w:tcW w:w="461" w:type="pct"/>
            <w:tcBorders>
              <w:top w:val="nil"/>
              <w:left w:val="nil"/>
              <w:bottom w:val="single" w:sz="4" w:space="0" w:color="auto"/>
              <w:right w:val="single" w:sz="4" w:space="0" w:color="auto"/>
            </w:tcBorders>
            <w:shd w:val="clear" w:color="auto" w:fill="auto"/>
            <w:vAlign w:val="center"/>
            <w:hideMark/>
          </w:tcPr>
          <w:p w14:paraId="36EAB190"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tcBorders>
              <w:top w:val="nil"/>
              <w:left w:val="nil"/>
              <w:bottom w:val="single" w:sz="4" w:space="0" w:color="auto"/>
              <w:right w:val="single" w:sz="4" w:space="0" w:color="auto"/>
            </w:tcBorders>
            <w:shd w:val="clear" w:color="auto" w:fill="auto"/>
            <w:vAlign w:val="center"/>
            <w:hideMark/>
          </w:tcPr>
          <w:p w14:paraId="64AAB2E8" w14:textId="77777777" w:rsidR="00C8430B" w:rsidRPr="00383506" w:rsidRDefault="00C8430B" w:rsidP="00C8430B">
            <w:pPr>
              <w:jc w:val="center"/>
              <w:rPr>
                <w:sz w:val="14"/>
                <w:szCs w:val="14"/>
              </w:rPr>
            </w:pPr>
            <w:r w:rsidRPr="00383506">
              <w:rPr>
                <w:sz w:val="14"/>
                <w:szCs w:val="14"/>
              </w:rPr>
              <w:t>ТР</w:t>
            </w:r>
          </w:p>
        </w:tc>
        <w:tc>
          <w:tcPr>
            <w:tcW w:w="387" w:type="pct"/>
            <w:tcBorders>
              <w:top w:val="nil"/>
              <w:left w:val="nil"/>
              <w:bottom w:val="single" w:sz="4" w:space="0" w:color="auto"/>
              <w:right w:val="single" w:sz="4" w:space="0" w:color="auto"/>
            </w:tcBorders>
            <w:shd w:val="clear" w:color="auto" w:fill="auto"/>
            <w:vAlign w:val="center"/>
            <w:hideMark/>
          </w:tcPr>
          <w:p w14:paraId="039E6712" w14:textId="77777777" w:rsidR="00C8430B" w:rsidRPr="00383506" w:rsidRDefault="00C8430B" w:rsidP="00C8430B">
            <w:pPr>
              <w:jc w:val="center"/>
              <w:rPr>
                <w:sz w:val="14"/>
                <w:szCs w:val="14"/>
              </w:rPr>
            </w:pPr>
            <w:r w:rsidRPr="00383506">
              <w:rPr>
                <w:sz w:val="14"/>
                <w:szCs w:val="14"/>
              </w:rPr>
              <w:t>29,99</w:t>
            </w:r>
          </w:p>
        </w:tc>
        <w:tc>
          <w:tcPr>
            <w:tcW w:w="351" w:type="pct"/>
            <w:tcBorders>
              <w:top w:val="nil"/>
              <w:left w:val="nil"/>
              <w:bottom w:val="single" w:sz="4" w:space="0" w:color="auto"/>
              <w:right w:val="single" w:sz="4" w:space="0" w:color="auto"/>
            </w:tcBorders>
            <w:shd w:val="clear" w:color="auto" w:fill="auto"/>
            <w:vAlign w:val="center"/>
            <w:hideMark/>
          </w:tcPr>
          <w:p w14:paraId="6EE4C985" w14:textId="77777777" w:rsidR="00C8430B" w:rsidRPr="00383506" w:rsidRDefault="00C8430B" w:rsidP="00C8430B">
            <w:pPr>
              <w:jc w:val="center"/>
              <w:rPr>
                <w:sz w:val="14"/>
                <w:szCs w:val="14"/>
              </w:rPr>
            </w:pPr>
            <w:r w:rsidRPr="00383506">
              <w:rPr>
                <w:sz w:val="14"/>
                <w:szCs w:val="14"/>
              </w:rPr>
              <w:t>0,00</w:t>
            </w:r>
          </w:p>
        </w:tc>
        <w:tc>
          <w:tcPr>
            <w:tcW w:w="469" w:type="pct"/>
            <w:tcBorders>
              <w:top w:val="nil"/>
              <w:left w:val="nil"/>
              <w:bottom w:val="single" w:sz="4" w:space="0" w:color="auto"/>
              <w:right w:val="single" w:sz="4" w:space="0" w:color="auto"/>
            </w:tcBorders>
            <w:shd w:val="clear" w:color="auto" w:fill="auto"/>
            <w:vAlign w:val="center"/>
            <w:hideMark/>
          </w:tcPr>
          <w:p w14:paraId="5A13E50E" w14:textId="77777777" w:rsidR="00C8430B" w:rsidRPr="00383506" w:rsidRDefault="00C8430B" w:rsidP="00C8430B">
            <w:pPr>
              <w:jc w:val="center"/>
              <w:rPr>
                <w:sz w:val="14"/>
                <w:szCs w:val="14"/>
              </w:rPr>
            </w:pPr>
            <w:r w:rsidRPr="00383506">
              <w:rPr>
                <w:sz w:val="14"/>
                <w:szCs w:val="14"/>
              </w:rPr>
              <w:t>29,99</w:t>
            </w:r>
          </w:p>
        </w:tc>
        <w:tc>
          <w:tcPr>
            <w:tcW w:w="678" w:type="pct"/>
            <w:vMerge/>
            <w:tcBorders>
              <w:top w:val="nil"/>
              <w:left w:val="single" w:sz="4" w:space="0" w:color="auto"/>
              <w:bottom w:val="single" w:sz="4" w:space="0" w:color="000000"/>
              <w:right w:val="single" w:sz="4" w:space="0" w:color="auto"/>
            </w:tcBorders>
            <w:shd w:val="clear" w:color="auto" w:fill="auto"/>
            <w:vAlign w:val="center"/>
            <w:hideMark/>
          </w:tcPr>
          <w:p w14:paraId="48474019" w14:textId="77777777" w:rsidR="00C8430B" w:rsidRPr="00383506" w:rsidRDefault="00C8430B" w:rsidP="00C8430B">
            <w:pPr>
              <w:rPr>
                <w:sz w:val="14"/>
                <w:szCs w:val="14"/>
              </w:rPr>
            </w:pPr>
          </w:p>
        </w:tc>
        <w:tc>
          <w:tcPr>
            <w:tcW w:w="450" w:type="pct"/>
            <w:tcBorders>
              <w:top w:val="nil"/>
              <w:left w:val="nil"/>
              <w:bottom w:val="single" w:sz="4" w:space="0" w:color="auto"/>
              <w:right w:val="nil"/>
            </w:tcBorders>
            <w:shd w:val="clear" w:color="auto" w:fill="auto"/>
            <w:vAlign w:val="center"/>
            <w:hideMark/>
          </w:tcPr>
          <w:p w14:paraId="7072DC24" w14:textId="77777777" w:rsidR="00C8430B" w:rsidRPr="00383506" w:rsidRDefault="00C8430B" w:rsidP="00C8430B">
            <w:pPr>
              <w:jc w:val="center"/>
              <w:rPr>
                <w:sz w:val="14"/>
                <w:szCs w:val="14"/>
              </w:rPr>
            </w:pPr>
            <w:r w:rsidRPr="00383506">
              <w:rPr>
                <w:sz w:val="14"/>
                <w:szCs w:val="14"/>
              </w:rPr>
              <w:t>29,99</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017441D9" w14:textId="77777777" w:rsidR="00C8430B" w:rsidRPr="00383506" w:rsidRDefault="00C8430B" w:rsidP="00C8430B">
            <w:pPr>
              <w:jc w:val="center"/>
              <w:rPr>
                <w:sz w:val="14"/>
                <w:szCs w:val="14"/>
              </w:rPr>
            </w:pPr>
            <w:r w:rsidRPr="00383506">
              <w:rPr>
                <w:sz w:val="14"/>
                <w:szCs w:val="14"/>
              </w:rPr>
              <w:t>Х</w:t>
            </w:r>
          </w:p>
        </w:tc>
      </w:tr>
      <w:tr w:rsidR="00C8430B" w:rsidRPr="00383506" w14:paraId="24697792" w14:textId="77777777" w:rsidTr="00C8430B">
        <w:trPr>
          <w:trHeight w:val="40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2A3C30CD" w14:textId="77777777" w:rsidR="00C8430B" w:rsidRPr="00383506" w:rsidRDefault="00C8430B" w:rsidP="00C8430B">
            <w:pPr>
              <w:jc w:val="center"/>
              <w:rPr>
                <w:sz w:val="14"/>
                <w:szCs w:val="14"/>
              </w:rPr>
            </w:pPr>
            <w:r w:rsidRPr="00383506">
              <w:rPr>
                <w:sz w:val="14"/>
                <w:szCs w:val="14"/>
              </w:rPr>
              <w:t>1.4.5</w:t>
            </w:r>
          </w:p>
        </w:tc>
        <w:tc>
          <w:tcPr>
            <w:tcW w:w="864" w:type="pct"/>
            <w:tcBorders>
              <w:top w:val="nil"/>
              <w:left w:val="nil"/>
              <w:bottom w:val="single" w:sz="4" w:space="0" w:color="auto"/>
              <w:right w:val="single" w:sz="4" w:space="0" w:color="auto"/>
            </w:tcBorders>
            <w:shd w:val="clear" w:color="auto" w:fill="auto"/>
            <w:vAlign w:val="center"/>
            <w:hideMark/>
          </w:tcPr>
          <w:p w14:paraId="6228FD97" w14:textId="77777777" w:rsidR="00C8430B" w:rsidRPr="00383506" w:rsidRDefault="00C8430B" w:rsidP="00C8430B">
            <w:pPr>
              <w:ind w:firstLineChars="100" w:firstLine="140"/>
              <w:rPr>
                <w:sz w:val="14"/>
                <w:szCs w:val="14"/>
              </w:rPr>
            </w:pPr>
            <w:r w:rsidRPr="00383506">
              <w:rPr>
                <w:sz w:val="14"/>
                <w:szCs w:val="14"/>
              </w:rPr>
              <w:t>Тек. ремонт вентиляторов № 1, 2</w:t>
            </w:r>
          </w:p>
        </w:tc>
        <w:tc>
          <w:tcPr>
            <w:tcW w:w="461" w:type="pct"/>
            <w:tcBorders>
              <w:top w:val="nil"/>
              <w:left w:val="nil"/>
              <w:bottom w:val="single" w:sz="4" w:space="0" w:color="auto"/>
              <w:right w:val="single" w:sz="4" w:space="0" w:color="auto"/>
            </w:tcBorders>
            <w:shd w:val="clear" w:color="auto" w:fill="auto"/>
            <w:vAlign w:val="center"/>
            <w:hideMark/>
          </w:tcPr>
          <w:p w14:paraId="599570E1"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tcBorders>
              <w:top w:val="nil"/>
              <w:left w:val="nil"/>
              <w:bottom w:val="single" w:sz="4" w:space="0" w:color="auto"/>
              <w:right w:val="single" w:sz="4" w:space="0" w:color="auto"/>
            </w:tcBorders>
            <w:shd w:val="clear" w:color="auto" w:fill="auto"/>
            <w:vAlign w:val="center"/>
            <w:hideMark/>
          </w:tcPr>
          <w:p w14:paraId="55185E93" w14:textId="77777777" w:rsidR="00C8430B" w:rsidRPr="00383506" w:rsidRDefault="00C8430B" w:rsidP="00C8430B">
            <w:pPr>
              <w:jc w:val="center"/>
              <w:rPr>
                <w:sz w:val="14"/>
                <w:szCs w:val="14"/>
              </w:rPr>
            </w:pPr>
            <w:r w:rsidRPr="00383506">
              <w:rPr>
                <w:sz w:val="14"/>
                <w:szCs w:val="14"/>
              </w:rPr>
              <w:t>ТР</w:t>
            </w:r>
          </w:p>
        </w:tc>
        <w:tc>
          <w:tcPr>
            <w:tcW w:w="387" w:type="pct"/>
            <w:tcBorders>
              <w:top w:val="nil"/>
              <w:left w:val="nil"/>
              <w:bottom w:val="single" w:sz="4" w:space="0" w:color="auto"/>
              <w:right w:val="single" w:sz="4" w:space="0" w:color="auto"/>
            </w:tcBorders>
            <w:shd w:val="clear" w:color="auto" w:fill="auto"/>
            <w:vAlign w:val="center"/>
            <w:hideMark/>
          </w:tcPr>
          <w:p w14:paraId="22F10A64" w14:textId="77777777" w:rsidR="00C8430B" w:rsidRPr="00383506" w:rsidRDefault="00C8430B" w:rsidP="00C8430B">
            <w:pPr>
              <w:jc w:val="center"/>
              <w:rPr>
                <w:sz w:val="14"/>
                <w:szCs w:val="14"/>
              </w:rPr>
            </w:pPr>
            <w:r w:rsidRPr="00383506">
              <w:rPr>
                <w:sz w:val="14"/>
                <w:szCs w:val="14"/>
              </w:rPr>
              <w:t>4,56</w:t>
            </w:r>
          </w:p>
        </w:tc>
        <w:tc>
          <w:tcPr>
            <w:tcW w:w="351" w:type="pct"/>
            <w:tcBorders>
              <w:top w:val="nil"/>
              <w:left w:val="nil"/>
              <w:bottom w:val="single" w:sz="4" w:space="0" w:color="auto"/>
              <w:right w:val="single" w:sz="4" w:space="0" w:color="auto"/>
            </w:tcBorders>
            <w:shd w:val="clear" w:color="auto" w:fill="auto"/>
            <w:vAlign w:val="center"/>
            <w:hideMark/>
          </w:tcPr>
          <w:p w14:paraId="142861C4" w14:textId="77777777" w:rsidR="00C8430B" w:rsidRPr="00383506" w:rsidRDefault="00C8430B" w:rsidP="00C8430B">
            <w:pPr>
              <w:jc w:val="center"/>
              <w:rPr>
                <w:sz w:val="14"/>
                <w:szCs w:val="14"/>
              </w:rPr>
            </w:pPr>
            <w:r w:rsidRPr="00383506">
              <w:rPr>
                <w:sz w:val="14"/>
                <w:szCs w:val="14"/>
              </w:rPr>
              <w:t>0,00</w:t>
            </w:r>
          </w:p>
        </w:tc>
        <w:tc>
          <w:tcPr>
            <w:tcW w:w="469" w:type="pct"/>
            <w:tcBorders>
              <w:top w:val="nil"/>
              <w:left w:val="nil"/>
              <w:bottom w:val="single" w:sz="4" w:space="0" w:color="auto"/>
              <w:right w:val="single" w:sz="4" w:space="0" w:color="auto"/>
            </w:tcBorders>
            <w:shd w:val="clear" w:color="auto" w:fill="auto"/>
            <w:vAlign w:val="center"/>
            <w:hideMark/>
          </w:tcPr>
          <w:p w14:paraId="6C3B61F6" w14:textId="77777777" w:rsidR="00C8430B" w:rsidRPr="00383506" w:rsidRDefault="00C8430B" w:rsidP="00C8430B">
            <w:pPr>
              <w:jc w:val="center"/>
              <w:rPr>
                <w:sz w:val="14"/>
                <w:szCs w:val="14"/>
              </w:rPr>
            </w:pPr>
            <w:r w:rsidRPr="00383506">
              <w:rPr>
                <w:sz w:val="14"/>
                <w:szCs w:val="14"/>
              </w:rPr>
              <w:t>4,56</w:t>
            </w:r>
          </w:p>
        </w:tc>
        <w:tc>
          <w:tcPr>
            <w:tcW w:w="678" w:type="pct"/>
            <w:vMerge/>
            <w:tcBorders>
              <w:top w:val="nil"/>
              <w:left w:val="single" w:sz="4" w:space="0" w:color="auto"/>
              <w:bottom w:val="single" w:sz="4" w:space="0" w:color="000000"/>
              <w:right w:val="single" w:sz="4" w:space="0" w:color="auto"/>
            </w:tcBorders>
            <w:shd w:val="clear" w:color="auto" w:fill="auto"/>
            <w:vAlign w:val="center"/>
            <w:hideMark/>
          </w:tcPr>
          <w:p w14:paraId="3D29F854" w14:textId="77777777" w:rsidR="00C8430B" w:rsidRPr="00383506" w:rsidRDefault="00C8430B" w:rsidP="00C8430B">
            <w:pPr>
              <w:rPr>
                <w:sz w:val="14"/>
                <w:szCs w:val="14"/>
              </w:rPr>
            </w:pPr>
          </w:p>
        </w:tc>
        <w:tc>
          <w:tcPr>
            <w:tcW w:w="450" w:type="pct"/>
            <w:tcBorders>
              <w:top w:val="nil"/>
              <w:left w:val="nil"/>
              <w:bottom w:val="single" w:sz="4" w:space="0" w:color="auto"/>
              <w:right w:val="nil"/>
            </w:tcBorders>
            <w:shd w:val="clear" w:color="auto" w:fill="auto"/>
            <w:vAlign w:val="center"/>
            <w:hideMark/>
          </w:tcPr>
          <w:p w14:paraId="0E287FF7" w14:textId="77777777" w:rsidR="00C8430B" w:rsidRPr="00383506" w:rsidRDefault="00C8430B" w:rsidP="00C8430B">
            <w:pPr>
              <w:jc w:val="center"/>
              <w:rPr>
                <w:sz w:val="14"/>
                <w:szCs w:val="14"/>
              </w:rPr>
            </w:pPr>
            <w:r w:rsidRPr="00383506">
              <w:rPr>
                <w:sz w:val="14"/>
                <w:szCs w:val="14"/>
              </w:rPr>
              <w:t>4,56</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42C1EB37" w14:textId="77777777" w:rsidR="00C8430B" w:rsidRPr="00383506" w:rsidRDefault="00C8430B" w:rsidP="00C8430B">
            <w:pPr>
              <w:jc w:val="center"/>
              <w:rPr>
                <w:sz w:val="14"/>
                <w:szCs w:val="14"/>
              </w:rPr>
            </w:pPr>
            <w:r w:rsidRPr="00383506">
              <w:rPr>
                <w:sz w:val="14"/>
                <w:szCs w:val="14"/>
              </w:rPr>
              <w:t>Х</w:t>
            </w:r>
          </w:p>
        </w:tc>
      </w:tr>
      <w:tr w:rsidR="00C8430B" w:rsidRPr="00383506" w14:paraId="4A8C4BA7" w14:textId="77777777" w:rsidTr="00C8430B">
        <w:trPr>
          <w:trHeight w:val="40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7D1CE6AA" w14:textId="77777777" w:rsidR="00C8430B" w:rsidRPr="00383506" w:rsidRDefault="00C8430B" w:rsidP="00C8430B">
            <w:pPr>
              <w:jc w:val="center"/>
              <w:rPr>
                <w:sz w:val="14"/>
                <w:szCs w:val="14"/>
              </w:rPr>
            </w:pPr>
            <w:r w:rsidRPr="00383506">
              <w:rPr>
                <w:sz w:val="14"/>
                <w:szCs w:val="14"/>
              </w:rPr>
              <w:t>1.4.6</w:t>
            </w:r>
          </w:p>
        </w:tc>
        <w:tc>
          <w:tcPr>
            <w:tcW w:w="864" w:type="pct"/>
            <w:tcBorders>
              <w:top w:val="nil"/>
              <w:left w:val="nil"/>
              <w:bottom w:val="single" w:sz="4" w:space="0" w:color="auto"/>
              <w:right w:val="single" w:sz="4" w:space="0" w:color="auto"/>
            </w:tcBorders>
            <w:shd w:val="clear" w:color="auto" w:fill="auto"/>
            <w:vAlign w:val="center"/>
            <w:hideMark/>
          </w:tcPr>
          <w:p w14:paraId="58CA04A9" w14:textId="77777777" w:rsidR="00C8430B" w:rsidRPr="00383506" w:rsidRDefault="00C8430B" w:rsidP="00C8430B">
            <w:pPr>
              <w:ind w:firstLineChars="100" w:firstLine="140"/>
              <w:rPr>
                <w:sz w:val="14"/>
                <w:szCs w:val="14"/>
              </w:rPr>
            </w:pPr>
            <w:proofErr w:type="gramStart"/>
            <w:r w:rsidRPr="00383506">
              <w:rPr>
                <w:sz w:val="14"/>
                <w:szCs w:val="14"/>
              </w:rPr>
              <w:t>Тек.ремонт  СКиП</w:t>
            </w:r>
            <w:proofErr w:type="gramEnd"/>
            <w:r w:rsidRPr="00383506">
              <w:rPr>
                <w:sz w:val="14"/>
                <w:szCs w:val="14"/>
              </w:rPr>
              <w:t xml:space="preserve"> зол./удаления</w:t>
            </w:r>
          </w:p>
        </w:tc>
        <w:tc>
          <w:tcPr>
            <w:tcW w:w="461" w:type="pct"/>
            <w:tcBorders>
              <w:top w:val="nil"/>
              <w:left w:val="nil"/>
              <w:bottom w:val="single" w:sz="4" w:space="0" w:color="auto"/>
              <w:right w:val="single" w:sz="4" w:space="0" w:color="auto"/>
            </w:tcBorders>
            <w:shd w:val="clear" w:color="auto" w:fill="auto"/>
            <w:vAlign w:val="center"/>
            <w:hideMark/>
          </w:tcPr>
          <w:p w14:paraId="5921BFCE"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tcBorders>
              <w:top w:val="nil"/>
              <w:left w:val="nil"/>
              <w:bottom w:val="single" w:sz="4" w:space="0" w:color="auto"/>
              <w:right w:val="single" w:sz="4" w:space="0" w:color="auto"/>
            </w:tcBorders>
            <w:shd w:val="clear" w:color="auto" w:fill="auto"/>
            <w:vAlign w:val="center"/>
            <w:hideMark/>
          </w:tcPr>
          <w:p w14:paraId="7EC817B3" w14:textId="77777777" w:rsidR="00C8430B" w:rsidRPr="00383506" w:rsidRDefault="00C8430B" w:rsidP="00C8430B">
            <w:pPr>
              <w:jc w:val="center"/>
              <w:rPr>
                <w:sz w:val="14"/>
                <w:szCs w:val="14"/>
              </w:rPr>
            </w:pPr>
            <w:r w:rsidRPr="00383506">
              <w:rPr>
                <w:sz w:val="14"/>
                <w:szCs w:val="14"/>
              </w:rPr>
              <w:t>ТР</w:t>
            </w:r>
          </w:p>
        </w:tc>
        <w:tc>
          <w:tcPr>
            <w:tcW w:w="387" w:type="pct"/>
            <w:tcBorders>
              <w:top w:val="nil"/>
              <w:left w:val="nil"/>
              <w:bottom w:val="single" w:sz="4" w:space="0" w:color="auto"/>
              <w:right w:val="single" w:sz="4" w:space="0" w:color="auto"/>
            </w:tcBorders>
            <w:shd w:val="clear" w:color="auto" w:fill="auto"/>
            <w:vAlign w:val="center"/>
            <w:hideMark/>
          </w:tcPr>
          <w:p w14:paraId="5D42345F" w14:textId="77777777" w:rsidR="00C8430B" w:rsidRPr="00383506" w:rsidRDefault="00C8430B" w:rsidP="00C8430B">
            <w:pPr>
              <w:jc w:val="center"/>
              <w:rPr>
                <w:sz w:val="14"/>
                <w:szCs w:val="14"/>
              </w:rPr>
            </w:pPr>
            <w:r w:rsidRPr="00383506">
              <w:rPr>
                <w:sz w:val="14"/>
                <w:szCs w:val="14"/>
              </w:rPr>
              <w:t>21,96</w:t>
            </w:r>
          </w:p>
        </w:tc>
        <w:tc>
          <w:tcPr>
            <w:tcW w:w="351" w:type="pct"/>
            <w:tcBorders>
              <w:top w:val="nil"/>
              <w:left w:val="nil"/>
              <w:bottom w:val="single" w:sz="4" w:space="0" w:color="auto"/>
              <w:right w:val="single" w:sz="4" w:space="0" w:color="auto"/>
            </w:tcBorders>
            <w:shd w:val="clear" w:color="auto" w:fill="auto"/>
            <w:vAlign w:val="center"/>
            <w:hideMark/>
          </w:tcPr>
          <w:p w14:paraId="4FE01493" w14:textId="77777777" w:rsidR="00C8430B" w:rsidRPr="00383506" w:rsidRDefault="00C8430B" w:rsidP="00C8430B">
            <w:pPr>
              <w:jc w:val="center"/>
              <w:rPr>
                <w:sz w:val="14"/>
                <w:szCs w:val="14"/>
              </w:rPr>
            </w:pPr>
            <w:r w:rsidRPr="00383506">
              <w:rPr>
                <w:sz w:val="14"/>
                <w:szCs w:val="14"/>
              </w:rPr>
              <w:t>0,00</w:t>
            </w:r>
          </w:p>
        </w:tc>
        <w:tc>
          <w:tcPr>
            <w:tcW w:w="469" w:type="pct"/>
            <w:tcBorders>
              <w:top w:val="nil"/>
              <w:left w:val="nil"/>
              <w:bottom w:val="single" w:sz="4" w:space="0" w:color="auto"/>
              <w:right w:val="single" w:sz="4" w:space="0" w:color="auto"/>
            </w:tcBorders>
            <w:shd w:val="clear" w:color="auto" w:fill="auto"/>
            <w:vAlign w:val="center"/>
            <w:hideMark/>
          </w:tcPr>
          <w:p w14:paraId="6282331A" w14:textId="77777777" w:rsidR="00C8430B" w:rsidRPr="00383506" w:rsidRDefault="00C8430B" w:rsidP="00C8430B">
            <w:pPr>
              <w:jc w:val="center"/>
              <w:rPr>
                <w:sz w:val="14"/>
                <w:szCs w:val="14"/>
              </w:rPr>
            </w:pPr>
            <w:r w:rsidRPr="00383506">
              <w:rPr>
                <w:sz w:val="14"/>
                <w:szCs w:val="14"/>
              </w:rPr>
              <w:t>21,96</w:t>
            </w:r>
          </w:p>
        </w:tc>
        <w:tc>
          <w:tcPr>
            <w:tcW w:w="678" w:type="pct"/>
            <w:vMerge/>
            <w:tcBorders>
              <w:top w:val="nil"/>
              <w:left w:val="single" w:sz="4" w:space="0" w:color="auto"/>
              <w:bottom w:val="single" w:sz="4" w:space="0" w:color="000000"/>
              <w:right w:val="single" w:sz="4" w:space="0" w:color="auto"/>
            </w:tcBorders>
            <w:shd w:val="clear" w:color="auto" w:fill="auto"/>
            <w:vAlign w:val="center"/>
            <w:hideMark/>
          </w:tcPr>
          <w:p w14:paraId="37EF5545" w14:textId="77777777" w:rsidR="00C8430B" w:rsidRPr="00383506" w:rsidRDefault="00C8430B" w:rsidP="00C8430B">
            <w:pPr>
              <w:rPr>
                <w:sz w:val="14"/>
                <w:szCs w:val="14"/>
              </w:rPr>
            </w:pPr>
          </w:p>
        </w:tc>
        <w:tc>
          <w:tcPr>
            <w:tcW w:w="450" w:type="pct"/>
            <w:tcBorders>
              <w:top w:val="nil"/>
              <w:left w:val="nil"/>
              <w:bottom w:val="single" w:sz="4" w:space="0" w:color="auto"/>
              <w:right w:val="nil"/>
            </w:tcBorders>
            <w:shd w:val="clear" w:color="auto" w:fill="auto"/>
            <w:vAlign w:val="center"/>
            <w:hideMark/>
          </w:tcPr>
          <w:p w14:paraId="73A71653" w14:textId="77777777" w:rsidR="00C8430B" w:rsidRPr="00383506" w:rsidRDefault="00C8430B" w:rsidP="00C8430B">
            <w:pPr>
              <w:jc w:val="center"/>
              <w:rPr>
                <w:sz w:val="14"/>
                <w:szCs w:val="14"/>
              </w:rPr>
            </w:pPr>
            <w:r w:rsidRPr="00383506">
              <w:rPr>
                <w:sz w:val="14"/>
                <w:szCs w:val="14"/>
              </w:rPr>
              <w:t>21,96</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6C105B52" w14:textId="77777777" w:rsidR="00C8430B" w:rsidRPr="00383506" w:rsidRDefault="00C8430B" w:rsidP="00C8430B">
            <w:pPr>
              <w:jc w:val="center"/>
              <w:rPr>
                <w:sz w:val="14"/>
                <w:szCs w:val="14"/>
              </w:rPr>
            </w:pPr>
            <w:r w:rsidRPr="00383506">
              <w:rPr>
                <w:sz w:val="14"/>
                <w:szCs w:val="14"/>
              </w:rPr>
              <w:t>Х</w:t>
            </w:r>
          </w:p>
        </w:tc>
      </w:tr>
      <w:tr w:rsidR="00C8430B" w:rsidRPr="00383506" w14:paraId="185B57FD" w14:textId="77777777" w:rsidTr="00C8430B">
        <w:trPr>
          <w:trHeight w:val="40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033F310B" w14:textId="77777777" w:rsidR="00C8430B" w:rsidRPr="00383506" w:rsidRDefault="00C8430B" w:rsidP="00C8430B">
            <w:pPr>
              <w:jc w:val="center"/>
              <w:rPr>
                <w:sz w:val="14"/>
                <w:szCs w:val="14"/>
              </w:rPr>
            </w:pPr>
            <w:r w:rsidRPr="00383506">
              <w:rPr>
                <w:sz w:val="14"/>
                <w:szCs w:val="14"/>
              </w:rPr>
              <w:t>1.4.7</w:t>
            </w:r>
          </w:p>
        </w:tc>
        <w:tc>
          <w:tcPr>
            <w:tcW w:w="864" w:type="pct"/>
            <w:tcBorders>
              <w:top w:val="nil"/>
              <w:left w:val="nil"/>
              <w:bottom w:val="single" w:sz="4" w:space="0" w:color="auto"/>
              <w:right w:val="single" w:sz="4" w:space="0" w:color="auto"/>
            </w:tcBorders>
            <w:shd w:val="clear" w:color="auto" w:fill="auto"/>
            <w:vAlign w:val="center"/>
            <w:hideMark/>
          </w:tcPr>
          <w:p w14:paraId="2A4931A3" w14:textId="77777777" w:rsidR="00C8430B" w:rsidRPr="00383506" w:rsidRDefault="00C8430B" w:rsidP="00C8430B">
            <w:pPr>
              <w:ind w:firstLineChars="100" w:firstLine="140"/>
              <w:rPr>
                <w:sz w:val="14"/>
                <w:szCs w:val="14"/>
              </w:rPr>
            </w:pPr>
            <w:r w:rsidRPr="00383506">
              <w:rPr>
                <w:sz w:val="14"/>
                <w:szCs w:val="14"/>
              </w:rPr>
              <w:t>Текущий ремонт запорной арматуры</w:t>
            </w:r>
          </w:p>
        </w:tc>
        <w:tc>
          <w:tcPr>
            <w:tcW w:w="461" w:type="pct"/>
            <w:tcBorders>
              <w:top w:val="nil"/>
              <w:left w:val="nil"/>
              <w:bottom w:val="single" w:sz="4" w:space="0" w:color="auto"/>
              <w:right w:val="single" w:sz="4" w:space="0" w:color="auto"/>
            </w:tcBorders>
            <w:shd w:val="clear" w:color="auto" w:fill="auto"/>
            <w:vAlign w:val="center"/>
            <w:hideMark/>
          </w:tcPr>
          <w:p w14:paraId="55020E5C"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tcBorders>
              <w:top w:val="nil"/>
              <w:left w:val="nil"/>
              <w:bottom w:val="single" w:sz="4" w:space="0" w:color="auto"/>
              <w:right w:val="single" w:sz="4" w:space="0" w:color="auto"/>
            </w:tcBorders>
            <w:shd w:val="clear" w:color="auto" w:fill="auto"/>
            <w:vAlign w:val="center"/>
            <w:hideMark/>
          </w:tcPr>
          <w:p w14:paraId="4AEDCF97" w14:textId="77777777" w:rsidR="00C8430B" w:rsidRPr="00383506" w:rsidRDefault="00C8430B" w:rsidP="00C8430B">
            <w:pPr>
              <w:jc w:val="center"/>
              <w:rPr>
                <w:sz w:val="14"/>
                <w:szCs w:val="14"/>
              </w:rPr>
            </w:pPr>
            <w:r w:rsidRPr="00383506">
              <w:rPr>
                <w:sz w:val="14"/>
                <w:szCs w:val="14"/>
              </w:rPr>
              <w:t>ТР</w:t>
            </w:r>
          </w:p>
        </w:tc>
        <w:tc>
          <w:tcPr>
            <w:tcW w:w="387" w:type="pct"/>
            <w:tcBorders>
              <w:top w:val="nil"/>
              <w:left w:val="nil"/>
              <w:bottom w:val="single" w:sz="4" w:space="0" w:color="auto"/>
              <w:right w:val="single" w:sz="4" w:space="0" w:color="auto"/>
            </w:tcBorders>
            <w:shd w:val="clear" w:color="auto" w:fill="auto"/>
            <w:vAlign w:val="center"/>
            <w:hideMark/>
          </w:tcPr>
          <w:p w14:paraId="2041AA7A" w14:textId="77777777" w:rsidR="00C8430B" w:rsidRPr="00383506" w:rsidRDefault="00C8430B" w:rsidP="00C8430B">
            <w:pPr>
              <w:jc w:val="center"/>
              <w:rPr>
                <w:sz w:val="14"/>
                <w:szCs w:val="14"/>
              </w:rPr>
            </w:pPr>
            <w:r w:rsidRPr="00383506">
              <w:rPr>
                <w:sz w:val="14"/>
                <w:szCs w:val="14"/>
              </w:rPr>
              <w:t>6,03</w:t>
            </w:r>
          </w:p>
        </w:tc>
        <w:tc>
          <w:tcPr>
            <w:tcW w:w="351" w:type="pct"/>
            <w:tcBorders>
              <w:top w:val="nil"/>
              <w:left w:val="nil"/>
              <w:bottom w:val="single" w:sz="4" w:space="0" w:color="auto"/>
              <w:right w:val="single" w:sz="4" w:space="0" w:color="auto"/>
            </w:tcBorders>
            <w:shd w:val="clear" w:color="auto" w:fill="auto"/>
            <w:vAlign w:val="center"/>
            <w:hideMark/>
          </w:tcPr>
          <w:p w14:paraId="1235BCE6" w14:textId="77777777" w:rsidR="00C8430B" w:rsidRPr="00383506" w:rsidRDefault="00C8430B" w:rsidP="00C8430B">
            <w:pPr>
              <w:jc w:val="center"/>
              <w:rPr>
                <w:sz w:val="14"/>
                <w:szCs w:val="14"/>
              </w:rPr>
            </w:pPr>
            <w:r w:rsidRPr="00383506">
              <w:rPr>
                <w:sz w:val="14"/>
                <w:szCs w:val="14"/>
              </w:rPr>
              <w:t>0,00</w:t>
            </w:r>
          </w:p>
        </w:tc>
        <w:tc>
          <w:tcPr>
            <w:tcW w:w="469" w:type="pct"/>
            <w:tcBorders>
              <w:top w:val="nil"/>
              <w:left w:val="nil"/>
              <w:bottom w:val="single" w:sz="4" w:space="0" w:color="auto"/>
              <w:right w:val="single" w:sz="4" w:space="0" w:color="auto"/>
            </w:tcBorders>
            <w:shd w:val="clear" w:color="auto" w:fill="auto"/>
            <w:vAlign w:val="center"/>
            <w:hideMark/>
          </w:tcPr>
          <w:p w14:paraId="329C8E56" w14:textId="77777777" w:rsidR="00C8430B" w:rsidRPr="00383506" w:rsidRDefault="00C8430B" w:rsidP="00C8430B">
            <w:pPr>
              <w:jc w:val="center"/>
              <w:rPr>
                <w:sz w:val="14"/>
                <w:szCs w:val="14"/>
              </w:rPr>
            </w:pPr>
            <w:r w:rsidRPr="00383506">
              <w:rPr>
                <w:sz w:val="14"/>
                <w:szCs w:val="14"/>
              </w:rPr>
              <w:t>6,03</w:t>
            </w:r>
          </w:p>
        </w:tc>
        <w:tc>
          <w:tcPr>
            <w:tcW w:w="678" w:type="pct"/>
            <w:vMerge/>
            <w:tcBorders>
              <w:top w:val="nil"/>
              <w:left w:val="single" w:sz="4" w:space="0" w:color="auto"/>
              <w:bottom w:val="single" w:sz="4" w:space="0" w:color="000000"/>
              <w:right w:val="single" w:sz="4" w:space="0" w:color="auto"/>
            </w:tcBorders>
            <w:shd w:val="clear" w:color="auto" w:fill="auto"/>
            <w:vAlign w:val="center"/>
            <w:hideMark/>
          </w:tcPr>
          <w:p w14:paraId="3B0D375C" w14:textId="77777777" w:rsidR="00C8430B" w:rsidRPr="00383506" w:rsidRDefault="00C8430B" w:rsidP="00C8430B">
            <w:pPr>
              <w:rPr>
                <w:sz w:val="14"/>
                <w:szCs w:val="14"/>
              </w:rPr>
            </w:pPr>
          </w:p>
        </w:tc>
        <w:tc>
          <w:tcPr>
            <w:tcW w:w="450" w:type="pct"/>
            <w:tcBorders>
              <w:top w:val="nil"/>
              <w:left w:val="nil"/>
              <w:bottom w:val="single" w:sz="4" w:space="0" w:color="auto"/>
              <w:right w:val="nil"/>
            </w:tcBorders>
            <w:shd w:val="clear" w:color="auto" w:fill="auto"/>
            <w:vAlign w:val="center"/>
            <w:hideMark/>
          </w:tcPr>
          <w:p w14:paraId="05118E28" w14:textId="77777777" w:rsidR="00C8430B" w:rsidRPr="00383506" w:rsidRDefault="00C8430B" w:rsidP="00C8430B">
            <w:pPr>
              <w:jc w:val="center"/>
              <w:rPr>
                <w:sz w:val="14"/>
                <w:szCs w:val="14"/>
              </w:rPr>
            </w:pPr>
            <w:r w:rsidRPr="00383506">
              <w:rPr>
                <w:sz w:val="14"/>
                <w:szCs w:val="14"/>
              </w:rPr>
              <w:t>6,03</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0D873DD2" w14:textId="77777777" w:rsidR="00C8430B" w:rsidRPr="00383506" w:rsidRDefault="00C8430B" w:rsidP="00C8430B">
            <w:pPr>
              <w:jc w:val="center"/>
              <w:rPr>
                <w:sz w:val="14"/>
                <w:szCs w:val="14"/>
              </w:rPr>
            </w:pPr>
            <w:r w:rsidRPr="00383506">
              <w:rPr>
                <w:sz w:val="14"/>
                <w:szCs w:val="14"/>
              </w:rPr>
              <w:t>Х</w:t>
            </w:r>
          </w:p>
        </w:tc>
      </w:tr>
      <w:tr w:rsidR="00C8430B" w:rsidRPr="00383506" w14:paraId="3BF827B7" w14:textId="77777777" w:rsidTr="00C8430B">
        <w:trPr>
          <w:trHeight w:val="458"/>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034B4F51" w14:textId="77777777" w:rsidR="00C8430B" w:rsidRPr="00383506" w:rsidRDefault="00C8430B" w:rsidP="00C8430B">
            <w:pPr>
              <w:jc w:val="center"/>
              <w:rPr>
                <w:sz w:val="14"/>
                <w:szCs w:val="14"/>
              </w:rPr>
            </w:pPr>
            <w:r w:rsidRPr="00383506">
              <w:rPr>
                <w:sz w:val="14"/>
                <w:szCs w:val="14"/>
              </w:rPr>
              <w:t>1.4.9</w:t>
            </w:r>
          </w:p>
        </w:tc>
        <w:tc>
          <w:tcPr>
            <w:tcW w:w="864" w:type="pct"/>
            <w:tcBorders>
              <w:top w:val="nil"/>
              <w:left w:val="nil"/>
              <w:bottom w:val="single" w:sz="4" w:space="0" w:color="auto"/>
              <w:right w:val="single" w:sz="4" w:space="0" w:color="auto"/>
            </w:tcBorders>
            <w:shd w:val="clear" w:color="auto" w:fill="auto"/>
            <w:vAlign w:val="center"/>
            <w:hideMark/>
          </w:tcPr>
          <w:p w14:paraId="7B2E980F" w14:textId="77777777" w:rsidR="00C8430B" w:rsidRPr="00383506" w:rsidRDefault="00C8430B" w:rsidP="00C8430B">
            <w:pPr>
              <w:ind w:firstLineChars="100" w:firstLine="140"/>
              <w:rPr>
                <w:sz w:val="14"/>
                <w:szCs w:val="14"/>
              </w:rPr>
            </w:pPr>
            <w:r w:rsidRPr="00383506">
              <w:rPr>
                <w:sz w:val="14"/>
                <w:szCs w:val="14"/>
              </w:rPr>
              <w:t>Замена запорной арматуры:</w:t>
            </w:r>
          </w:p>
        </w:tc>
        <w:tc>
          <w:tcPr>
            <w:tcW w:w="461" w:type="pct"/>
            <w:tcBorders>
              <w:top w:val="nil"/>
              <w:left w:val="nil"/>
              <w:bottom w:val="single" w:sz="4" w:space="0" w:color="auto"/>
              <w:right w:val="single" w:sz="4" w:space="0" w:color="auto"/>
            </w:tcBorders>
            <w:shd w:val="clear" w:color="auto" w:fill="auto"/>
            <w:vAlign w:val="center"/>
            <w:hideMark/>
          </w:tcPr>
          <w:p w14:paraId="458C7C26"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tcBorders>
              <w:top w:val="nil"/>
              <w:left w:val="nil"/>
              <w:bottom w:val="single" w:sz="4" w:space="0" w:color="auto"/>
              <w:right w:val="single" w:sz="4" w:space="0" w:color="auto"/>
            </w:tcBorders>
            <w:shd w:val="clear" w:color="auto" w:fill="auto"/>
            <w:vAlign w:val="center"/>
            <w:hideMark/>
          </w:tcPr>
          <w:p w14:paraId="3983A295" w14:textId="77777777" w:rsidR="00C8430B" w:rsidRPr="00383506" w:rsidRDefault="00C8430B" w:rsidP="00C8430B">
            <w:pPr>
              <w:jc w:val="center"/>
              <w:rPr>
                <w:sz w:val="14"/>
                <w:szCs w:val="14"/>
              </w:rPr>
            </w:pPr>
            <w:r w:rsidRPr="00383506">
              <w:rPr>
                <w:sz w:val="14"/>
                <w:szCs w:val="14"/>
              </w:rPr>
              <w:t>ТР</w:t>
            </w:r>
          </w:p>
        </w:tc>
        <w:tc>
          <w:tcPr>
            <w:tcW w:w="387" w:type="pct"/>
            <w:tcBorders>
              <w:top w:val="nil"/>
              <w:left w:val="nil"/>
              <w:bottom w:val="single" w:sz="4" w:space="0" w:color="auto"/>
              <w:right w:val="single" w:sz="4" w:space="0" w:color="auto"/>
            </w:tcBorders>
            <w:shd w:val="clear" w:color="auto" w:fill="auto"/>
            <w:vAlign w:val="center"/>
            <w:hideMark/>
          </w:tcPr>
          <w:p w14:paraId="0A0113BC" w14:textId="77777777" w:rsidR="00C8430B" w:rsidRPr="00383506" w:rsidRDefault="00C8430B" w:rsidP="00C8430B">
            <w:pPr>
              <w:jc w:val="center"/>
              <w:rPr>
                <w:sz w:val="14"/>
                <w:szCs w:val="14"/>
              </w:rPr>
            </w:pPr>
            <w:r w:rsidRPr="00383506">
              <w:rPr>
                <w:sz w:val="14"/>
                <w:szCs w:val="14"/>
              </w:rPr>
              <w:t>2,14</w:t>
            </w:r>
          </w:p>
        </w:tc>
        <w:tc>
          <w:tcPr>
            <w:tcW w:w="351" w:type="pct"/>
            <w:tcBorders>
              <w:top w:val="nil"/>
              <w:left w:val="nil"/>
              <w:bottom w:val="single" w:sz="4" w:space="0" w:color="auto"/>
              <w:right w:val="single" w:sz="4" w:space="0" w:color="auto"/>
            </w:tcBorders>
            <w:shd w:val="clear" w:color="auto" w:fill="auto"/>
            <w:vAlign w:val="center"/>
            <w:hideMark/>
          </w:tcPr>
          <w:p w14:paraId="665ED276" w14:textId="77777777" w:rsidR="00C8430B" w:rsidRPr="00383506" w:rsidRDefault="00C8430B" w:rsidP="00C8430B">
            <w:pPr>
              <w:jc w:val="center"/>
              <w:rPr>
                <w:sz w:val="14"/>
                <w:szCs w:val="14"/>
              </w:rPr>
            </w:pPr>
            <w:r w:rsidRPr="00383506">
              <w:rPr>
                <w:sz w:val="14"/>
                <w:szCs w:val="14"/>
              </w:rPr>
              <w:t>0,00</w:t>
            </w:r>
          </w:p>
        </w:tc>
        <w:tc>
          <w:tcPr>
            <w:tcW w:w="469" w:type="pct"/>
            <w:tcBorders>
              <w:top w:val="nil"/>
              <w:left w:val="nil"/>
              <w:bottom w:val="single" w:sz="4" w:space="0" w:color="auto"/>
              <w:right w:val="single" w:sz="4" w:space="0" w:color="auto"/>
            </w:tcBorders>
            <w:shd w:val="clear" w:color="auto" w:fill="auto"/>
            <w:vAlign w:val="center"/>
            <w:hideMark/>
          </w:tcPr>
          <w:p w14:paraId="5EBCD76D" w14:textId="77777777" w:rsidR="00C8430B" w:rsidRPr="00383506" w:rsidRDefault="00C8430B" w:rsidP="00C8430B">
            <w:pPr>
              <w:jc w:val="center"/>
              <w:rPr>
                <w:sz w:val="14"/>
                <w:szCs w:val="14"/>
              </w:rPr>
            </w:pPr>
            <w:r w:rsidRPr="00383506">
              <w:rPr>
                <w:sz w:val="14"/>
                <w:szCs w:val="14"/>
              </w:rPr>
              <w:t>2,14</w:t>
            </w:r>
          </w:p>
        </w:tc>
        <w:tc>
          <w:tcPr>
            <w:tcW w:w="678" w:type="pct"/>
            <w:vMerge w:val="restart"/>
            <w:tcBorders>
              <w:top w:val="nil"/>
              <w:left w:val="single" w:sz="4" w:space="0" w:color="auto"/>
              <w:bottom w:val="single" w:sz="4" w:space="0" w:color="000000"/>
              <w:right w:val="single" w:sz="4" w:space="0" w:color="auto"/>
            </w:tcBorders>
            <w:shd w:val="clear" w:color="auto" w:fill="auto"/>
            <w:vAlign w:val="center"/>
            <w:hideMark/>
          </w:tcPr>
          <w:p w14:paraId="0DA15348"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tcBorders>
              <w:top w:val="nil"/>
              <w:left w:val="nil"/>
              <w:bottom w:val="single" w:sz="4" w:space="0" w:color="auto"/>
              <w:right w:val="nil"/>
            </w:tcBorders>
            <w:shd w:val="clear" w:color="auto" w:fill="auto"/>
            <w:vAlign w:val="center"/>
            <w:hideMark/>
          </w:tcPr>
          <w:p w14:paraId="0104AD1A" w14:textId="77777777" w:rsidR="00C8430B" w:rsidRPr="00383506" w:rsidRDefault="00C8430B" w:rsidP="00C8430B">
            <w:pPr>
              <w:jc w:val="center"/>
              <w:rPr>
                <w:sz w:val="14"/>
                <w:szCs w:val="14"/>
              </w:rPr>
            </w:pPr>
            <w:r w:rsidRPr="00383506">
              <w:rPr>
                <w:sz w:val="14"/>
                <w:szCs w:val="14"/>
              </w:rPr>
              <w:t>2,14</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2B717DE9" w14:textId="77777777" w:rsidR="00C8430B" w:rsidRPr="00383506" w:rsidRDefault="00C8430B" w:rsidP="00C8430B">
            <w:pPr>
              <w:jc w:val="center"/>
              <w:rPr>
                <w:sz w:val="14"/>
                <w:szCs w:val="14"/>
              </w:rPr>
            </w:pPr>
            <w:r w:rsidRPr="00383506">
              <w:rPr>
                <w:sz w:val="14"/>
                <w:szCs w:val="14"/>
              </w:rPr>
              <w:t>Х</w:t>
            </w:r>
          </w:p>
        </w:tc>
      </w:tr>
      <w:tr w:rsidR="00C8430B" w:rsidRPr="00383506" w14:paraId="4EB6E3AB" w14:textId="77777777" w:rsidTr="00C8430B">
        <w:trPr>
          <w:trHeight w:val="40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3A18752E" w14:textId="77777777" w:rsidR="00C8430B" w:rsidRPr="00383506" w:rsidRDefault="00C8430B" w:rsidP="00C8430B">
            <w:pPr>
              <w:jc w:val="center"/>
              <w:rPr>
                <w:sz w:val="14"/>
                <w:szCs w:val="14"/>
              </w:rPr>
            </w:pPr>
            <w:r w:rsidRPr="00383506">
              <w:rPr>
                <w:sz w:val="14"/>
                <w:szCs w:val="14"/>
              </w:rPr>
              <w:t>1.4.10</w:t>
            </w:r>
          </w:p>
        </w:tc>
        <w:tc>
          <w:tcPr>
            <w:tcW w:w="864" w:type="pct"/>
            <w:tcBorders>
              <w:top w:val="nil"/>
              <w:left w:val="nil"/>
              <w:bottom w:val="single" w:sz="4" w:space="0" w:color="auto"/>
              <w:right w:val="single" w:sz="4" w:space="0" w:color="auto"/>
            </w:tcBorders>
            <w:shd w:val="clear" w:color="auto" w:fill="auto"/>
            <w:vAlign w:val="center"/>
            <w:hideMark/>
          </w:tcPr>
          <w:p w14:paraId="575431D6" w14:textId="77777777" w:rsidR="00C8430B" w:rsidRPr="00383506" w:rsidRDefault="00C8430B" w:rsidP="00C8430B">
            <w:pPr>
              <w:ind w:firstLineChars="100" w:firstLine="140"/>
              <w:rPr>
                <w:sz w:val="14"/>
                <w:szCs w:val="14"/>
              </w:rPr>
            </w:pPr>
            <w:r w:rsidRPr="00383506">
              <w:rPr>
                <w:sz w:val="14"/>
                <w:szCs w:val="14"/>
              </w:rPr>
              <w:t xml:space="preserve">Тек. ремонт </w:t>
            </w:r>
            <w:proofErr w:type="gramStart"/>
            <w:r w:rsidRPr="00383506">
              <w:rPr>
                <w:sz w:val="14"/>
                <w:szCs w:val="14"/>
              </w:rPr>
              <w:t>эл.щитовых</w:t>
            </w:r>
            <w:proofErr w:type="gramEnd"/>
            <w:r w:rsidRPr="00383506">
              <w:rPr>
                <w:sz w:val="14"/>
                <w:szCs w:val="14"/>
              </w:rPr>
              <w:t xml:space="preserve"> пунктов</w:t>
            </w:r>
          </w:p>
        </w:tc>
        <w:tc>
          <w:tcPr>
            <w:tcW w:w="461" w:type="pct"/>
            <w:tcBorders>
              <w:top w:val="nil"/>
              <w:left w:val="nil"/>
              <w:bottom w:val="single" w:sz="4" w:space="0" w:color="auto"/>
              <w:right w:val="single" w:sz="4" w:space="0" w:color="auto"/>
            </w:tcBorders>
            <w:shd w:val="clear" w:color="auto" w:fill="auto"/>
            <w:vAlign w:val="center"/>
            <w:hideMark/>
          </w:tcPr>
          <w:p w14:paraId="5408CD8F"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tcBorders>
              <w:top w:val="nil"/>
              <w:left w:val="nil"/>
              <w:bottom w:val="single" w:sz="4" w:space="0" w:color="auto"/>
              <w:right w:val="single" w:sz="4" w:space="0" w:color="auto"/>
            </w:tcBorders>
            <w:shd w:val="clear" w:color="auto" w:fill="auto"/>
            <w:vAlign w:val="center"/>
            <w:hideMark/>
          </w:tcPr>
          <w:p w14:paraId="70C2D996" w14:textId="77777777" w:rsidR="00C8430B" w:rsidRPr="00383506" w:rsidRDefault="00C8430B" w:rsidP="00C8430B">
            <w:pPr>
              <w:jc w:val="center"/>
              <w:rPr>
                <w:sz w:val="14"/>
                <w:szCs w:val="14"/>
              </w:rPr>
            </w:pPr>
            <w:r w:rsidRPr="00383506">
              <w:rPr>
                <w:sz w:val="14"/>
                <w:szCs w:val="14"/>
              </w:rPr>
              <w:t>ТР</w:t>
            </w:r>
          </w:p>
        </w:tc>
        <w:tc>
          <w:tcPr>
            <w:tcW w:w="387" w:type="pct"/>
            <w:tcBorders>
              <w:top w:val="nil"/>
              <w:left w:val="nil"/>
              <w:bottom w:val="single" w:sz="4" w:space="0" w:color="auto"/>
              <w:right w:val="single" w:sz="4" w:space="0" w:color="auto"/>
            </w:tcBorders>
            <w:shd w:val="clear" w:color="auto" w:fill="auto"/>
            <w:vAlign w:val="center"/>
            <w:hideMark/>
          </w:tcPr>
          <w:p w14:paraId="7E224C3F" w14:textId="77777777" w:rsidR="00C8430B" w:rsidRPr="00383506" w:rsidRDefault="00C8430B" w:rsidP="00C8430B">
            <w:pPr>
              <w:jc w:val="center"/>
              <w:rPr>
                <w:sz w:val="14"/>
                <w:szCs w:val="14"/>
              </w:rPr>
            </w:pPr>
            <w:r w:rsidRPr="00383506">
              <w:rPr>
                <w:sz w:val="14"/>
                <w:szCs w:val="14"/>
              </w:rPr>
              <w:t>5,94</w:t>
            </w:r>
          </w:p>
        </w:tc>
        <w:tc>
          <w:tcPr>
            <w:tcW w:w="351" w:type="pct"/>
            <w:tcBorders>
              <w:top w:val="nil"/>
              <w:left w:val="nil"/>
              <w:bottom w:val="single" w:sz="4" w:space="0" w:color="auto"/>
              <w:right w:val="single" w:sz="4" w:space="0" w:color="auto"/>
            </w:tcBorders>
            <w:shd w:val="clear" w:color="auto" w:fill="auto"/>
            <w:vAlign w:val="center"/>
            <w:hideMark/>
          </w:tcPr>
          <w:p w14:paraId="04D3F75D" w14:textId="77777777" w:rsidR="00C8430B" w:rsidRPr="00383506" w:rsidRDefault="00C8430B" w:rsidP="00C8430B">
            <w:pPr>
              <w:jc w:val="center"/>
              <w:rPr>
                <w:sz w:val="14"/>
                <w:szCs w:val="14"/>
              </w:rPr>
            </w:pPr>
            <w:r w:rsidRPr="00383506">
              <w:rPr>
                <w:sz w:val="14"/>
                <w:szCs w:val="14"/>
              </w:rPr>
              <w:t>0,00</w:t>
            </w:r>
          </w:p>
        </w:tc>
        <w:tc>
          <w:tcPr>
            <w:tcW w:w="469" w:type="pct"/>
            <w:tcBorders>
              <w:top w:val="nil"/>
              <w:left w:val="nil"/>
              <w:bottom w:val="single" w:sz="4" w:space="0" w:color="auto"/>
              <w:right w:val="single" w:sz="4" w:space="0" w:color="auto"/>
            </w:tcBorders>
            <w:shd w:val="clear" w:color="auto" w:fill="auto"/>
            <w:vAlign w:val="center"/>
            <w:hideMark/>
          </w:tcPr>
          <w:p w14:paraId="52C5629B" w14:textId="77777777" w:rsidR="00C8430B" w:rsidRPr="00383506" w:rsidRDefault="00C8430B" w:rsidP="00C8430B">
            <w:pPr>
              <w:jc w:val="center"/>
              <w:rPr>
                <w:sz w:val="14"/>
                <w:szCs w:val="14"/>
              </w:rPr>
            </w:pPr>
            <w:r w:rsidRPr="00383506">
              <w:rPr>
                <w:sz w:val="14"/>
                <w:szCs w:val="14"/>
              </w:rPr>
              <w:t>5,94</w:t>
            </w:r>
          </w:p>
        </w:tc>
        <w:tc>
          <w:tcPr>
            <w:tcW w:w="678" w:type="pct"/>
            <w:vMerge/>
            <w:tcBorders>
              <w:top w:val="nil"/>
              <w:left w:val="single" w:sz="4" w:space="0" w:color="auto"/>
              <w:bottom w:val="single" w:sz="4" w:space="0" w:color="000000"/>
              <w:right w:val="single" w:sz="4" w:space="0" w:color="auto"/>
            </w:tcBorders>
            <w:shd w:val="clear" w:color="auto" w:fill="auto"/>
            <w:vAlign w:val="center"/>
            <w:hideMark/>
          </w:tcPr>
          <w:p w14:paraId="7964BA82" w14:textId="77777777" w:rsidR="00C8430B" w:rsidRPr="00383506" w:rsidRDefault="00C8430B" w:rsidP="00C8430B">
            <w:pPr>
              <w:rPr>
                <w:sz w:val="14"/>
                <w:szCs w:val="14"/>
              </w:rPr>
            </w:pPr>
          </w:p>
        </w:tc>
        <w:tc>
          <w:tcPr>
            <w:tcW w:w="450" w:type="pct"/>
            <w:tcBorders>
              <w:top w:val="nil"/>
              <w:left w:val="nil"/>
              <w:bottom w:val="single" w:sz="4" w:space="0" w:color="auto"/>
              <w:right w:val="nil"/>
            </w:tcBorders>
            <w:shd w:val="clear" w:color="auto" w:fill="auto"/>
            <w:vAlign w:val="center"/>
            <w:hideMark/>
          </w:tcPr>
          <w:p w14:paraId="28540424" w14:textId="77777777" w:rsidR="00C8430B" w:rsidRPr="00383506" w:rsidRDefault="00C8430B" w:rsidP="00C8430B">
            <w:pPr>
              <w:jc w:val="center"/>
              <w:rPr>
                <w:sz w:val="14"/>
                <w:szCs w:val="14"/>
              </w:rPr>
            </w:pPr>
            <w:r w:rsidRPr="00383506">
              <w:rPr>
                <w:sz w:val="14"/>
                <w:szCs w:val="14"/>
              </w:rPr>
              <w:t>5,94</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3A2F96BF" w14:textId="77777777" w:rsidR="00C8430B" w:rsidRPr="00383506" w:rsidRDefault="00C8430B" w:rsidP="00C8430B">
            <w:pPr>
              <w:jc w:val="center"/>
              <w:rPr>
                <w:sz w:val="14"/>
                <w:szCs w:val="14"/>
              </w:rPr>
            </w:pPr>
            <w:r w:rsidRPr="00383506">
              <w:rPr>
                <w:sz w:val="14"/>
                <w:szCs w:val="14"/>
              </w:rPr>
              <w:t>Х</w:t>
            </w:r>
          </w:p>
        </w:tc>
      </w:tr>
      <w:tr w:rsidR="00C8430B" w:rsidRPr="00383506" w14:paraId="2C3D9DD7" w14:textId="77777777" w:rsidTr="00C8430B">
        <w:trPr>
          <w:trHeight w:val="569"/>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5948FF7F" w14:textId="77777777" w:rsidR="00C8430B" w:rsidRPr="00383506" w:rsidRDefault="00C8430B" w:rsidP="00C8430B">
            <w:pPr>
              <w:jc w:val="center"/>
              <w:rPr>
                <w:sz w:val="14"/>
                <w:szCs w:val="14"/>
              </w:rPr>
            </w:pPr>
            <w:r w:rsidRPr="00383506">
              <w:rPr>
                <w:sz w:val="14"/>
                <w:szCs w:val="14"/>
              </w:rPr>
              <w:t>1.4.11</w:t>
            </w:r>
          </w:p>
        </w:tc>
        <w:tc>
          <w:tcPr>
            <w:tcW w:w="864" w:type="pct"/>
            <w:tcBorders>
              <w:top w:val="nil"/>
              <w:left w:val="nil"/>
              <w:bottom w:val="single" w:sz="4" w:space="0" w:color="auto"/>
              <w:right w:val="single" w:sz="4" w:space="0" w:color="auto"/>
            </w:tcBorders>
            <w:shd w:val="clear" w:color="auto" w:fill="auto"/>
            <w:vAlign w:val="center"/>
            <w:hideMark/>
          </w:tcPr>
          <w:p w14:paraId="607E85F3" w14:textId="77777777" w:rsidR="00C8430B" w:rsidRPr="00383506" w:rsidRDefault="00C8430B" w:rsidP="00C8430B">
            <w:pPr>
              <w:ind w:firstLineChars="100" w:firstLine="140"/>
              <w:rPr>
                <w:sz w:val="14"/>
                <w:szCs w:val="14"/>
              </w:rPr>
            </w:pPr>
            <w:r w:rsidRPr="00383506">
              <w:rPr>
                <w:sz w:val="14"/>
                <w:szCs w:val="14"/>
              </w:rPr>
              <w:t xml:space="preserve">Капит. ремонт </w:t>
            </w:r>
            <w:proofErr w:type="gramStart"/>
            <w:r w:rsidRPr="00383506">
              <w:rPr>
                <w:sz w:val="14"/>
                <w:szCs w:val="14"/>
              </w:rPr>
              <w:t>эл.двигателей</w:t>
            </w:r>
            <w:proofErr w:type="gramEnd"/>
          </w:p>
        </w:tc>
        <w:tc>
          <w:tcPr>
            <w:tcW w:w="461" w:type="pct"/>
            <w:tcBorders>
              <w:top w:val="nil"/>
              <w:left w:val="nil"/>
              <w:bottom w:val="single" w:sz="4" w:space="0" w:color="auto"/>
              <w:right w:val="single" w:sz="4" w:space="0" w:color="auto"/>
            </w:tcBorders>
            <w:shd w:val="clear" w:color="auto" w:fill="auto"/>
            <w:vAlign w:val="center"/>
            <w:hideMark/>
          </w:tcPr>
          <w:p w14:paraId="70E59ACF" w14:textId="77777777" w:rsidR="00C8430B" w:rsidRPr="00383506" w:rsidRDefault="00C8430B" w:rsidP="00C8430B">
            <w:pPr>
              <w:jc w:val="center"/>
              <w:rPr>
                <w:sz w:val="14"/>
                <w:szCs w:val="14"/>
              </w:rPr>
            </w:pPr>
            <w:r w:rsidRPr="00383506">
              <w:rPr>
                <w:sz w:val="14"/>
                <w:szCs w:val="14"/>
              </w:rPr>
              <w:t>подряд</w:t>
            </w:r>
          </w:p>
        </w:tc>
        <w:tc>
          <w:tcPr>
            <w:tcW w:w="369" w:type="pct"/>
            <w:tcBorders>
              <w:top w:val="nil"/>
              <w:left w:val="nil"/>
              <w:bottom w:val="single" w:sz="4" w:space="0" w:color="auto"/>
              <w:right w:val="single" w:sz="4" w:space="0" w:color="auto"/>
            </w:tcBorders>
            <w:shd w:val="clear" w:color="auto" w:fill="auto"/>
            <w:vAlign w:val="center"/>
            <w:hideMark/>
          </w:tcPr>
          <w:p w14:paraId="3370E7BE" w14:textId="77777777" w:rsidR="00C8430B" w:rsidRPr="00383506" w:rsidRDefault="00C8430B" w:rsidP="00C8430B">
            <w:pPr>
              <w:jc w:val="center"/>
              <w:rPr>
                <w:sz w:val="14"/>
                <w:szCs w:val="14"/>
              </w:rPr>
            </w:pPr>
            <w:r w:rsidRPr="00383506">
              <w:rPr>
                <w:sz w:val="14"/>
                <w:szCs w:val="14"/>
              </w:rPr>
              <w:t>КР</w:t>
            </w:r>
          </w:p>
        </w:tc>
        <w:tc>
          <w:tcPr>
            <w:tcW w:w="387" w:type="pct"/>
            <w:tcBorders>
              <w:top w:val="nil"/>
              <w:left w:val="nil"/>
              <w:bottom w:val="single" w:sz="4" w:space="0" w:color="auto"/>
              <w:right w:val="single" w:sz="4" w:space="0" w:color="auto"/>
            </w:tcBorders>
            <w:shd w:val="clear" w:color="auto" w:fill="auto"/>
            <w:vAlign w:val="center"/>
            <w:hideMark/>
          </w:tcPr>
          <w:p w14:paraId="0D773746" w14:textId="77777777" w:rsidR="00C8430B" w:rsidRPr="00383506" w:rsidRDefault="00C8430B" w:rsidP="00C8430B">
            <w:pPr>
              <w:jc w:val="center"/>
              <w:rPr>
                <w:sz w:val="14"/>
                <w:szCs w:val="14"/>
              </w:rPr>
            </w:pPr>
            <w:r w:rsidRPr="00383506">
              <w:rPr>
                <w:sz w:val="14"/>
                <w:szCs w:val="14"/>
              </w:rPr>
              <w:t>25,80</w:t>
            </w:r>
          </w:p>
        </w:tc>
        <w:tc>
          <w:tcPr>
            <w:tcW w:w="820" w:type="pct"/>
            <w:gridSpan w:val="2"/>
            <w:tcBorders>
              <w:top w:val="single" w:sz="4" w:space="0" w:color="auto"/>
              <w:left w:val="nil"/>
              <w:bottom w:val="single" w:sz="4" w:space="0" w:color="auto"/>
              <w:right w:val="single" w:sz="4" w:space="0" w:color="000000"/>
            </w:tcBorders>
            <w:shd w:val="clear" w:color="auto" w:fill="auto"/>
            <w:vAlign w:val="center"/>
            <w:hideMark/>
          </w:tcPr>
          <w:p w14:paraId="31902457" w14:textId="77777777" w:rsidR="00C8430B" w:rsidRPr="00383506" w:rsidRDefault="00C8430B" w:rsidP="00C8430B">
            <w:pPr>
              <w:jc w:val="center"/>
              <w:rPr>
                <w:sz w:val="14"/>
                <w:szCs w:val="14"/>
              </w:rPr>
            </w:pPr>
            <w:r w:rsidRPr="00383506">
              <w:rPr>
                <w:sz w:val="14"/>
                <w:szCs w:val="14"/>
              </w:rPr>
              <w:t>25,80</w:t>
            </w:r>
          </w:p>
        </w:tc>
        <w:tc>
          <w:tcPr>
            <w:tcW w:w="678" w:type="pct"/>
            <w:tcBorders>
              <w:top w:val="nil"/>
              <w:left w:val="nil"/>
              <w:bottom w:val="single" w:sz="4" w:space="0" w:color="auto"/>
              <w:right w:val="single" w:sz="4" w:space="0" w:color="auto"/>
            </w:tcBorders>
            <w:shd w:val="clear" w:color="auto" w:fill="auto"/>
            <w:vAlign w:val="center"/>
            <w:hideMark/>
          </w:tcPr>
          <w:p w14:paraId="01CEE205" w14:textId="77777777" w:rsidR="00C8430B" w:rsidRPr="00383506" w:rsidRDefault="00C8430B" w:rsidP="00C8430B">
            <w:pPr>
              <w:jc w:val="center"/>
              <w:rPr>
                <w:sz w:val="14"/>
                <w:szCs w:val="14"/>
              </w:rPr>
            </w:pPr>
            <w:r w:rsidRPr="00383506">
              <w:rPr>
                <w:sz w:val="14"/>
                <w:szCs w:val="14"/>
              </w:rPr>
              <w:t>Дефектная ведомость, Локальный сметный расчет, договор подряда</w:t>
            </w:r>
          </w:p>
        </w:tc>
        <w:tc>
          <w:tcPr>
            <w:tcW w:w="450" w:type="pct"/>
            <w:tcBorders>
              <w:top w:val="nil"/>
              <w:left w:val="nil"/>
              <w:bottom w:val="single" w:sz="4" w:space="0" w:color="auto"/>
              <w:right w:val="nil"/>
            </w:tcBorders>
            <w:shd w:val="clear" w:color="auto" w:fill="auto"/>
            <w:vAlign w:val="center"/>
            <w:hideMark/>
          </w:tcPr>
          <w:p w14:paraId="78C18712" w14:textId="77777777" w:rsidR="00C8430B" w:rsidRPr="00383506" w:rsidRDefault="00C8430B" w:rsidP="00C8430B">
            <w:pPr>
              <w:jc w:val="center"/>
              <w:rPr>
                <w:sz w:val="14"/>
                <w:szCs w:val="14"/>
              </w:rPr>
            </w:pPr>
            <w:r w:rsidRPr="00383506">
              <w:rPr>
                <w:sz w:val="14"/>
                <w:szCs w:val="14"/>
              </w:rPr>
              <w:t>25,80</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3367B2A8" w14:textId="77777777" w:rsidR="00C8430B" w:rsidRPr="00383506" w:rsidRDefault="00C8430B" w:rsidP="00C8430B">
            <w:pPr>
              <w:jc w:val="center"/>
              <w:rPr>
                <w:sz w:val="14"/>
                <w:szCs w:val="14"/>
              </w:rPr>
            </w:pPr>
            <w:r w:rsidRPr="00383506">
              <w:rPr>
                <w:sz w:val="14"/>
                <w:szCs w:val="14"/>
              </w:rPr>
              <w:t>Х</w:t>
            </w:r>
          </w:p>
        </w:tc>
      </w:tr>
      <w:tr w:rsidR="00C8430B" w:rsidRPr="00383506" w14:paraId="4EAFD1FF" w14:textId="77777777" w:rsidTr="00C8430B">
        <w:trPr>
          <w:trHeight w:val="121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52DD0D88" w14:textId="77777777" w:rsidR="00C8430B" w:rsidRPr="00383506" w:rsidRDefault="00C8430B" w:rsidP="00C8430B">
            <w:pPr>
              <w:jc w:val="center"/>
              <w:rPr>
                <w:sz w:val="14"/>
                <w:szCs w:val="14"/>
              </w:rPr>
            </w:pPr>
            <w:r w:rsidRPr="00383506">
              <w:rPr>
                <w:sz w:val="14"/>
                <w:szCs w:val="14"/>
              </w:rPr>
              <w:t>1.4.12</w:t>
            </w:r>
          </w:p>
        </w:tc>
        <w:tc>
          <w:tcPr>
            <w:tcW w:w="864" w:type="pct"/>
            <w:tcBorders>
              <w:top w:val="nil"/>
              <w:left w:val="nil"/>
              <w:bottom w:val="single" w:sz="4" w:space="0" w:color="auto"/>
              <w:right w:val="single" w:sz="4" w:space="0" w:color="auto"/>
            </w:tcBorders>
            <w:shd w:val="clear" w:color="auto" w:fill="auto"/>
            <w:vAlign w:val="center"/>
            <w:hideMark/>
          </w:tcPr>
          <w:p w14:paraId="055CFEBD" w14:textId="77777777" w:rsidR="00C8430B" w:rsidRPr="00383506" w:rsidRDefault="00C8430B" w:rsidP="00C8430B">
            <w:pPr>
              <w:ind w:firstLineChars="100" w:firstLine="140"/>
              <w:rPr>
                <w:sz w:val="14"/>
                <w:szCs w:val="14"/>
              </w:rPr>
            </w:pPr>
            <w:r w:rsidRPr="00383506">
              <w:rPr>
                <w:sz w:val="14"/>
                <w:szCs w:val="14"/>
              </w:rPr>
              <w:t xml:space="preserve">Текущий ремонт и чистка </w:t>
            </w:r>
            <w:proofErr w:type="gramStart"/>
            <w:r w:rsidRPr="00383506">
              <w:rPr>
                <w:sz w:val="14"/>
                <w:szCs w:val="14"/>
              </w:rPr>
              <w:t>газоходов,  L</w:t>
            </w:r>
            <w:proofErr w:type="gramEnd"/>
            <w:r w:rsidRPr="00383506">
              <w:rPr>
                <w:sz w:val="14"/>
                <w:szCs w:val="14"/>
              </w:rPr>
              <w:t xml:space="preserve"> - 40 м</w:t>
            </w:r>
          </w:p>
        </w:tc>
        <w:tc>
          <w:tcPr>
            <w:tcW w:w="461" w:type="pct"/>
            <w:tcBorders>
              <w:top w:val="nil"/>
              <w:left w:val="nil"/>
              <w:bottom w:val="single" w:sz="4" w:space="0" w:color="auto"/>
              <w:right w:val="single" w:sz="4" w:space="0" w:color="auto"/>
            </w:tcBorders>
            <w:shd w:val="clear" w:color="auto" w:fill="auto"/>
            <w:vAlign w:val="center"/>
            <w:hideMark/>
          </w:tcPr>
          <w:p w14:paraId="5BA55474"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tcBorders>
              <w:top w:val="nil"/>
              <w:left w:val="nil"/>
              <w:bottom w:val="single" w:sz="4" w:space="0" w:color="auto"/>
              <w:right w:val="single" w:sz="4" w:space="0" w:color="auto"/>
            </w:tcBorders>
            <w:shd w:val="clear" w:color="auto" w:fill="auto"/>
            <w:vAlign w:val="center"/>
            <w:hideMark/>
          </w:tcPr>
          <w:p w14:paraId="70A5BE07" w14:textId="77777777" w:rsidR="00C8430B" w:rsidRPr="00383506" w:rsidRDefault="00C8430B" w:rsidP="00C8430B">
            <w:pPr>
              <w:jc w:val="center"/>
              <w:rPr>
                <w:sz w:val="14"/>
                <w:szCs w:val="14"/>
              </w:rPr>
            </w:pPr>
            <w:r w:rsidRPr="00383506">
              <w:rPr>
                <w:sz w:val="14"/>
                <w:szCs w:val="14"/>
              </w:rPr>
              <w:t>ТР</w:t>
            </w:r>
          </w:p>
        </w:tc>
        <w:tc>
          <w:tcPr>
            <w:tcW w:w="387" w:type="pct"/>
            <w:tcBorders>
              <w:top w:val="nil"/>
              <w:left w:val="nil"/>
              <w:bottom w:val="single" w:sz="4" w:space="0" w:color="auto"/>
              <w:right w:val="single" w:sz="4" w:space="0" w:color="auto"/>
            </w:tcBorders>
            <w:shd w:val="clear" w:color="auto" w:fill="auto"/>
            <w:vAlign w:val="center"/>
            <w:hideMark/>
          </w:tcPr>
          <w:p w14:paraId="21781538" w14:textId="77777777" w:rsidR="00C8430B" w:rsidRPr="00383506" w:rsidRDefault="00C8430B" w:rsidP="00C8430B">
            <w:pPr>
              <w:jc w:val="center"/>
              <w:rPr>
                <w:sz w:val="14"/>
                <w:szCs w:val="14"/>
              </w:rPr>
            </w:pPr>
            <w:r w:rsidRPr="00383506">
              <w:rPr>
                <w:sz w:val="14"/>
                <w:szCs w:val="14"/>
              </w:rPr>
              <w:t>4,83</w:t>
            </w:r>
          </w:p>
        </w:tc>
        <w:tc>
          <w:tcPr>
            <w:tcW w:w="351" w:type="pct"/>
            <w:tcBorders>
              <w:top w:val="nil"/>
              <w:left w:val="nil"/>
              <w:bottom w:val="single" w:sz="4" w:space="0" w:color="auto"/>
              <w:right w:val="single" w:sz="4" w:space="0" w:color="auto"/>
            </w:tcBorders>
            <w:shd w:val="clear" w:color="auto" w:fill="auto"/>
            <w:vAlign w:val="center"/>
            <w:hideMark/>
          </w:tcPr>
          <w:p w14:paraId="16D2D6CB" w14:textId="77777777" w:rsidR="00C8430B" w:rsidRPr="00383506" w:rsidRDefault="00C8430B" w:rsidP="00C8430B">
            <w:pPr>
              <w:jc w:val="center"/>
              <w:rPr>
                <w:sz w:val="14"/>
                <w:szCs w:val="14"/>
              </w:rPr>
            </w:pPr>
            <w:r w:rsidRPr="00383506">
              <w:rPr>
                <w:sz w:val="14"/>
                <w:szCs w:val="14"/>
              </w:rPr>
              <w:t>0,00</w:t>
            </w:r>
          </w:p>
        </w:tc>
        <w:tc>
          <w:tcPr>
            <w:tcW w:w="469" w:type="pct"/>
            <w:tcBorders>
              <w:top w:val="nil"/>
              <w:left w:val="nil"/>
              <w:bottom w:val="single" w:sz="4" w:space="0" w:color="auto"/>
              <w:right w:val="single" w:sz="4" w:space="0" w:color="auto"/>
            </w:tcBorders>
            <w:shd w:val="clear" w:color="auto" w:fill="auto"/>
            <w:vAlign w:val="center"/>
            <w:hideMark/>
          </w:tcPr>
          <w:p w14:paraId="3186EE3B" w14:textId="77777777" w:rsidR="00C8430B" w:rsidRPr="00383506" w:rsidRDefault="00C8430B" w:rsidP="00C8430B">
            <w:pPr>
              <w:jc w:val="center"/>
              <w:rPr>
                <w:sz w:val="14"/>
                <w:szCs w:val="14"/>
              </w:rPr>
            </w:pPr>
            <w:r w:rsidRPr="00383506">
              <w:rPr>
                <w:sz w:val="14"/>
                <w:szCs w:val="14"/>
              </w:rPr>
              <w:t>4,83</w:t>
            </w:r>
          </w:p>
        </w:tc>
        <w:tc>
          <w:tcPr>
            <w:tcW w:w="678" w:type="pct"/>
            <w:vMerge w:val="restart"/>
            <w:tcBorders>
              <w:top w:val="nil"/>
              <w:left w:val="single" w:sz="4" w:space="0" w:color="auto"/>
              <w:bottom w:val="single" w:sz="4" w:space="0" w:color="000000"/>
              <w:right w:val="single" w:sz="4" w:space="0" w:color="auto"/>
            </w:tcBorders>
            <w:shd w:val="clear" w:color="auto" w:fill="auto"/>
            <w:vAlign w:val="center"/>
            <w:hideMark/>
          </w:tcPr>
          <w:p w14:paraId="206E2806"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tcBorders>
              <w:top w:val="nil"/>
              <w:left w:val="nil"/>
              <w:bottom w:val="single" w:sz="4" w:space="0" w:color="auto"/>
              <w:right w:val="nil"/>
            </w:tcBorders>
            <w:shd w:val="clear" w:color="auto" w:fill="auto"/>
            <w:vAlign w:val="center"/>
            <w:hideMark/>
          </w:tcPr>
          <w:p w14:paraId="3D0238CF" w14:textId="77777777" w:rsidR="00C8430B" w:rsidRPr="00383506" w:rsidRDefault="00C8430B" w:rsidP="00C8430B">
            <w:pPr>
              <w:jc w:val="center"/>
              <w:rPr>
                <w:sz w:val="14"/>
                <w:szCs w:val="14"/>
              </w:rPr>
            </w:pPr>
            <w:r w:rsidRPr="00383506">
              <w:rPr>
                <w:sz w:val="14"/>
                <w:szCs w:val="14"/>
              </w:rPr>
              <w:t>4,83</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194A33BE" w14:textId="77777777" w:rsidR="00C8430B" w:rsidRPr="00383506" w:rsidRDefault="00C8430B" w:rsidP="00C8430B">
            <w:pPr>
              <w:jc w:val="center"/>
              <w:rPr>
                <w:sz w:val="14"/>
                <w:szCs w:val="14"/>
              </w:rPr>
            </w:pPr>
            <w:r w:rsidRPr="00383506">
              <w:rPr>
                <w:sz w:val="14"/>
                <w:szCs w:val="14"/>
              </w:rPr>
              <w:t>Х</w:t>
            </w:r>
          </w:p>
        </w:tc>
      </w:tr>
      <w:tr w:rsidR="00C8430B" w:rsidRPr="00383506" w14:paraId="613C4CFA" w14:textId="77777777" w:rsidTr="00C8430B">
        <w:trPr>
          <w:trHeight w:val="65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4A17F289" w14:textId="77777777" w:rsidR="00C8430B" w:rsidRPr="00383506" w:rsidRDefault="00C8430B" w:rsidP="00C8430B">
            <w:pPr>
              <w:jc w:val="center"/>
              <w:rPr>
                <w:sz w:val="14"/>
                <w:szCs w:val="14"/>
              </w:rPr>
            </w:pPr>
            <w:r w:rsidRPr="00383506">
              <w:rPr>
                <w:sz w:val="14"/>
                <w:szCs w:val="14"/>
              </w:rPr>
              <w:t>1.4.13</w:t>
            </w:r>
          </w:p>
        </w:tc>
        <w:tc>
          <w:tcPr>
            <w:tcW w:w="864" w:type="pct"/>
            <w:tcBorders>
              <w:top w:val="nil"/>
              <w:left w:val="nil"/>
              <w:bottom w:val="single" w:sz="4" w:space="0" w:color="auto"/>
              <w:right w:val="single" w:sz="4" w:space="0" w:color="auto"/>
            </w:tcBorders>
            <w:shd w:val="clear" w:color="auto" w:fill="auto"/>
            <w:vAlign w:val="center"/>
            <w:hideMark/>
          </w:tcPr>
          <w:p w14:paraId="13C055E0" w14:textId="77777777" w:rsidR="00C8430B" w:rsidRPr="00383506" w:rsidRDefault="00C8430B" w:rsidP="00C8430B">
            <w:pPr>
              <w:ind w:firstLineChars="100" w:firstLine="140"/>
              <w:rPr>
                <w:sz w:val="14"/>
                <w:szCs w:val="14"/>
              </w:rPr>
            </w:pPr>
            <w:r w:rsidRPr="00383506">
              <w:rPr>
                <w:sz w:val="14"/>
                <w:szCs w:val="14"/>
              </w:rPr>
              <w:t>Тек. ремонт подсобных помещений и здания</w:t>
            </w:r>
          </w:p>
        </w:tc>
        <w:tc>
          <w:tcPr>
            <w:tcW w:w="461" w:type="pct"/>
            <w:tcBorders>
              <w:top w:val="nil"/>
              <w:left w:val="nil"/>
              <w:bottom w:val="single" w:sz="4" w:space="0" w:color="auto"/>
              <w:right w:val="single" w:sz="4" w:space="0" w:color="auto"/>
            </w:tcBorders>
            <w:shd w:val="clear" w:color="auto" w:fill="auto"/>
            <w:vAlign w:val="center"/>
            <w:hideMark/>
          </w:tcPr>
          <w:p w14:paraId="54AB3FA0"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tcBorders>
              <w:top w:val="nil"/>
              <w:left w:val="nil"/>
              <w:bottom w:val="single" w:sz="4" w:space="0" w:color="auto"/>
              <w:right w:val="single" w:sz="4" w:space="0" w:color="auto"/>
            </w:tcBorders>
            <w:shd w:val="clear" w:color="auto" w:fill="auto"/>
            <w:vAlign w:val="center"/>
            <w:hideMark/>
          </w:tcPr>
          <w:p w14:paraId="48B4C161" w14:textId="77777777" w:rsidR="00C8430B" w:rsidRPr="00383506" w:rsidRDefault="00C8430B" w:rsidP="00C8430B">
            <w:pPr>
              <w:jc w:val="center"/>
              <w:rPr>
                <w:sz w:val="14"/>
                <w:szCs w:val="14"/>
              </w:rPr>
            </w:pPr>
            <w:r w:rsidRPr="00383506">
              <w:rPr>
                <w:sz w:val="14"/>
                <w:szCs w:val="14"/>
              </w:rPr>
              <w:t>ТР</w:t>
            </w:r>
          </w:p>
        </w:tc>
        <w:tc>
          <w:tcPr>
            <w:tcW w:w="387" w:type="pct"/>
            <w:tcBorders>
              <w:top w:val="nil"/>
              <w:left w:val="nil"/>
              <w:bottom w:val="single" w:sz="4" w:space="0" w:color="auto"/>
              <w:right w:val="single" w:sz="4" w:space="0" w:color="auto"/>
            </w:tcBorders>
            <w:shd w:val="clear" w:color="auto" w:fill="auto"/>
            <w:vAlign w:val="center"/>
            <w:hideMark/>
          </w:tcPr>
          <w:p w14:paraId="596B816D" w14:textId="77777777" w:rsidR="00C8430B" w:rsidRPr="00383506" w:rsidRDefault="00C8430B" w:rsidP="00C8430B">
            <w:pPr>
              <w:jc w:val="center"/>
              <w:rPr>
                <w:sz w:val="14"/>
                <w:szCs w:val="14"/>
              </w:rPr>
            </w:pPr>
            <w:r w:rsidRPr="00383506">
              <w:rPr>
                <w:sz w:val="14"/>
                <w:szCs w:val="14"/>
              </w:rPr>
              <w:t>7,13</w:t>
            </w:r>
          </w:p>
        </w:tc>
        <w:tc>
          <w:tcPr>
            <w:tcW w:w="351" w:type="pct"/>
            <w:tcBorders>
              <w:top w:val="nil"/>
              <w:left w:val="nil"/>
              <w:bottom w:val="single" w:sz="4" w:space="0" w:color="auto"/>
              <w:right w:val="single" w:sz="4" w:space="0" w:color="auto"/>
            </w:tcBorders>
            <w:shd w:val="clear" w:color="auto" w:fill="auto"/>
            <w:vAlign w:val="center"/>
            <w:hideMark/>
          </w:tcPr>
          <w:p w14:paraId="0C510E9D" w14:textId="77777777" w:rsidR="00C8430B" w:rsidRPr="00383506" w:rsidRDefault="00C8430B" w:rsidP="00C8430B">
            <w:pPr>
              <w:jc w:val="center"/>
              <w:rPr>
                <w:sz w:val="14"/>
                <w:szCs w:val="14"/>
              </w:rPr>
            </w:pPr>
            <w:r w:rsidRPr="00383506">
              <w:rPr>
                <w:sz w:val="14"/>
                <w:szCs w:val="14"/>
              </w:rPr>
              <w:t>0,00</w:t>
            </w:r>
          </w:p>
        </w:tc>
        <w:tc>
          <w:tcPr>
            <w:tcW w:w="469" w:type="pct"/>
            <w:tcBorders>
              <w:top w:val="nil"/>
              <w:left w:val="nil"/>
              <w:bottom w:val="single" w:sz="4" w:space="0" w:color="auto"/>
              <w:right w:val="single" w:sz="4" w:space="0" w:color="auto"/>
            </w:tcBorders>
            <w:shd w:val="clear" w:color="auto" w:fill="auto"/>
            <w:vAlign w:val="center"/>
            <w:hideMark/>
          </w:tcPr>
          <w:p w14:paraId="1CAA529D" w14:textId="77777777" w:rsidR="00C8430B" w:rsidRPr="00383506" w:rsidRDefault="00C8430B" w:rsidP="00C8430B">
            <w:pPr>
              <w:jc w:val="center"/>
              <w:rPr>
                <w:sz w:val="14"/>
                <w:szCs w:val="14"/>
              </w:rPr>
            </w:pPr>
            <w:r w:rsidRPr="00383506">
              <w:rPr>
                <w:sz w:val="14"/>
                <w:szCs w:val="14"/>
              </w:rPr>
              <w:t>7,13</w:t>
            </w:r>
          </w:p>
        </w:tc>
        <w:tc>
          <w:tcPr>
            <w:tcW w:w="678" w:type="pct"/>
            <w:vMerge/>
            <w:tcBorders>
              <w:top w:val="nil"/>
              <w:left w:val="single" w:sz="4" w:space="0" w:color="auto"/>
              <w:bottom w:val="single" w:sz="4" w:space="0" w:color="000000"/>
              <w:right w:val="single" w:sz="4" w:space="0" w:color="auto"/>
            </w:tcBorders>
            <w:shd w:val="clear" w:color="auto" w:fill="auto"/>
            <w:vAlign w:val="center"/>
            <w:hideMark/>
          </w:tcPr>
          <w:p w14:paraId="4D2FFFA4" w14:textId="77777777" w:rsidR="00C8430B" w:rsidRPr="00383506" w:rsidRDefault="00C8430B" w:rsidP="00C8430B">
            <w:pPr>
              <w:rPr>
                <w:sz w:val="14"/>
                <w:szCs w:val="14"/>
              </w:rPr>
            </w:pPr>
          </w:p>
        </w:tc>
        <w:tc>
          <w:tcPr>
            <w:tcW w:w="450" w:type="pct"/>
            <w:tcBorders>
              <w:top w:val="nil"/>
              <w:left w:val="nil"/>
              <w:bottom w:val="single" w:sz="4" w:space="0" w:color="auto"/>
              <w:right w:val="nil"/>
            </w:tcBorders>
            <w:shd w:val="clear" w:color="auto" w:fill="auto"/>
            <w:vAlign w:val="center"/>
            <w:hideMark/>
          </w:tcPr>
          <w:p w14:paraId="456F0FAB" w14:textId="77777777" w:rsidR="00C8430B" w:rsidRPr="00383506" w:rsidRDefault="00C8430B" w:rsidP="00C8430B">
            <w:pPr>
              <w:jc w:val="center"/>
              <w:rPr>
                <w:sz w:val="14"/>
                <w:szCs w:val="14"/>
              </w:rPr>
            </w:pPr>
            <w:r w:rsidRPr="00383506">
              <w:rPr>
                <w:sz w:val="14"/>
                <w:szCs w:val="14"/>
              </w:rPr>
              <w:t>7,13</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50B8EBD6" w14:textId="77777777" w:rsidR="00C8430B" w:rsidRPr="00383506" w:rsidRDefault="00C8430B" w:rsidP="00C8430B">
            <w:pPr>
              <w:jc w:val="center"/>
              <w:rPr>
                <w:sz w:val="14"/>
                <w:szCs w:val="14"/>
              </w:rPr>
            </w:pPr>
            <w:r w:rsidRPr="00383506">
              <w:rPr>
                <w:sz w:val="14"/>
                <w:szCs w:val="14"/>
              </w:rPr>
              <w:t>Х</w:t>
            </w:r>
          </w:p>
        </w:tc>
      </w:tr>
      <w:tr w:rsidR="00C8430B" w:rsidRPr="00383506" w14:paraId="05A6CDCE" w14:textId="77777777" w:rsidTr="00C8430B">
        <w:trPr>
          <w:trHeight w:val="267"/>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616203A9" w14:textId="77777777" w:rsidR="00C8430B" w:rsidRPr="00383506" w:rsidRDefault="00C8430B" w:rsidP="00C8430B">
            <w:pPr>
              <w:jc w:val="center"/>
              <w:rPr>
                <w:sz w:val="14"/>
                <w:szCs w:val="14"/>
              </w:rPr>
            </w:pPr>
            <w:r w:rsidRPr="00383506">
              <w:rPr>
                <w:sz w:val="14"/>
                <w:szCs w:val="14"/>
              </w:rPr>
              <w:t>1.5</w:t>
            </w:r>
          </w:p>
        </w:tc>
        <w:tc>
          <w:tcPr>
            <w:tcW w:w="864" w:type="pct"/>
            <w:tcBorders>
              <w:top w:val="nil"/>
              <w:left w:val="nil"/>
              <w:bottom w:val="single" w:sz="4" w:space="0" w:color="auto"/>
              <w:right w:val="single" w:sz="4" w:space="0" w:color="auto"/>
            </w:tcBorders>
            <w:shd w:val="clear" w:color="auto" w:fill="auto"/>
            <w:vAlign w:val="center"/>
            <w:hideMark/>
          </w:tcPr>
          <w:p w14:paraId="0833595E" w14:textId="77777777" w:rsidR="00C8430B" w:rsidRPr="00383506" w:rsidRDefault="00C8430B" w:rsidP="00C8430B">
            <w:pPr>
              <w:jc w:val="center"/>
              <w:rPr>
                <w:sz w:val="14"/>
                <w:szCs w:val="14"/>
              </w:rPr>
            </w:pPr>
            <w:r w:rsidRPr="00383506">
              <w:rPr>
                <w:sz w:val="14"/>
                <w:szCs w:val="14"/>
              </w:rPr>
              <w:t>Котельная № 16</w:t>
            </w:r>
          </w:p>
        </w:tc>
        <w:tc>
          <w:tcPr>
            <w:tcW w:w="461" w:type="pct"/>
            <w:tcBorders>
              <w:top w:val="nil"/>
              <w:left w:val="nil"/>
              <w:bottom w:val="single" w:sz="4" w:space="0" w:color="auto"/>
              <w:right w:val="single" w:sz="4" w:space="0" w:color="auto"/>
            </w:tcBorders>
            <w:shd w:val="clear" w:color="auto" w:fill="auto"/>
            <w:vAlign w:val="center"/>
            <w:hideMark/>
          </w:tcPr>
          <w:p w14:paraId="34F81F00" w14:textId="77777777" w:rsidR="00C8430B" w:rsidRPr="00383506" w:rsidRDefault="00C8430B" w:rsidP="00C8430B">
            <w:pPr>
              <w:jc w:val="center"/>
              <w:rPr>
                <w:sz w:val="14"/>
                <w:szCs w:val="14"/>
              </w:rPr>
            </w:pPr>
            <w:r w:rsidRPr="00383506">
              <w:rPr>
                <w:sz w:val="14"/>
                <w:szCs w:val="14"/>
              </w:rPr>
              <w:t> </w:t>
            </w:r>
          </w:p>
        </w:tc>
        <w:tc>
          <w:tcPr>
            <w:tcW w:w="369" w:type="pct"/>
            <w:tcBorders>
              <w:top w:val="nil"/>
              <w:left w:val="nil"/>
              <w:bottom w:val="single" w:sz="4" w:space="0" w:color="auto"/>
              <w:right w:val="single" w:sz="4" w:space="0" w:color="auto"/>
            </w:tcBorders>
            <w:shd w:val="clear" w:color="auto" w:fill="auto"/>
            <w:vAlign w:val="center"/>
            <w:hideMark/>
          </w:tcPr>
          <w:p w14:paraId="2DCA1127" w14:textId="77777777" w:rsidR="00C8430B" w:rsidRPr="00383506" w:rsidRDefault="00C8430B" w:rsidP="00C8430B">
            <w:pPr>
              <w:jc w:val="center"/>
              <w:rPr>
                <w:sz w:val="14"/>
                <w:szCs w:val="14"/>
              </w:rPr>
            </w:pPr>
            <w:r w:rsidRPr="00383506">
              <w:rPr>
                <w:sz w:val="14"/>
                <w:szCs w:val="14"/>
              </w:rPr>
              <w:t> </w:t>
            </w:r>
          </w:p>
        </w:tc>
        <w:tc>
          <w:tcPr>
            <w:tcW w:w="387" w:type="pct"/>
            <w:tcBorders>
              <w:top w:val="nil"/>
              <w:left w:val="nil"/>
              <w:bottom w:val="single" w:sz="4" w:space="0" w:color="auto"/>
              <w:right w:val="single" w:sz="4" w:space="0" w:color="auto"/>
            </w:tcBorders>
            <w:shd w:val="clear" w:color="auto" w:fill="auto"/>
            <w:vAlign w:val="center"/>
            <w:hideMark/>
          </w:tcPr>
          <w:p w14:paraId="3C00C9F4" w14:textId="77777777" w:rsidR="00C8430B" w:rsidRPr="00383506" w:rsidRDefault="00C8430B" w:rsidP="00C8430B">
            <w:pPr>
              <w:jc w:val="center"/>
              <w:rPr>
                <w:sz w:val="14"/>
                <w:szCs w:val="14"/>
              </w:rPr>
            </w:pPr>
            <w:r w:rsidRPr="00383506">
              <w:rPr>
                <w:sz w:val="14"/>
                <w:szCs w:val="14"/>
              </w:rPr>
              <w:t>27,31</w:t>
            </w:r>
          </w:p>
        </w:tc>
        <w:tc>
          <w:tcPr>
            <w:tcW w:w="351" w:type="pct"/>
            <w:tcBorders>
              <w:top w:val="nil"/>
              <w:left w:val="nil"/>
              <w:bottom w:val="single" w:sz="4" w:space="0" w:color="auto"/>
              <w:right w:val="single" w:sz="4" w:space="0" w:color="auto"/>
            </w:tcBorders>
            <w:shd w:val="clear" w:color="auto" w:fill="auto"/>
            <w:vAlign w:val="center"/>
            <w:hideMark/>
          </w:tcPr>
          <w:p w14:paraId="055065BE" w14:textId="77777777" w:rsidR="00C8430B" w:rsidRPr="00383506" w:rsidRDefault="00C8430B" w:rsidP="00C8430B">
            <w:pPr>
              <w:jc w:val="center"/>
              <w:rPr>
                <w:sz w:val="14"/>
                <w:szCs w:val="14"/>
              </w:rPr>
            </w:pPr>
            <w:r w:rsidRPr="00383506">
              <w:rPr>
                <w:sz w:val="14"/>
                <w:szCs w:val="14"/>
              </w:rPr>
              <w:t>4,12</w:t>
            </w:r>
          </w:p>
        </w:tc>
        <w:tc>
          <w:tcPr>
            <w:tcW w:w="469" w:type="pct"/>
            <w:tcBorders>
              <w:top w:val="nil"/>
              <w:left w:val="nil"/>
              <w:bottom w:val="single" w:sz="4" w:space="0" w:color="auto"/>
              <w:right w:val="single" w:sz="4" w:space="0" w:color="auto"/>
            </w:tcBorders>
            <w:shd w:val="clear" w:color="auto" w:fill="auto"/>
            <w:vAlign w:val="center"/>
            <w:hideMark/>
          </w:tcPr>
          <w:p w14:paraId="785BE42A" w14:textId="77777777" w:rsidR="00C8430B" w:rsidRPr="00383506" w:rsidRDefault="00C8430B" w:rsidP="00C8430B">
            <w:pPr>
              <w:jc w:val="center"/>
              <w:rPr>
                <w:sz w:val="14"/>
                <w:szCs w:val="14"/>
              </w:rPr>
            </w:pPr>
            <w:r w:rsidRPr="00383506">
              <w:rPr>
                <w:sz w:val="14"/>
                <w:szCs w:val="14"/>
              </w:rPr>
              <w:t>23,19</w:t>
            </w:r>
          </w:p>
        </w:tc>
        <w:tc>
          <w:tcPr>
            <w:tcW w:w="678" w:type="pct"/>
            <w:tcBorders>
              <w:top w:val="nil"/>
              <w:left w:val="nil"/>
              <w:bottom w:val="single" w:sz="4" w:space="0" w:color="auto"/>
              <w:right w:val="single" w:sz="4" w:space="0" w:color="auto"/>
            </w:tcBorders>
            <w:shd w:val="clear" w:color="auto" w:fill="auto"/>
            <w:vAlign w:val="center"/>
            <w:hideMark/>
          </w:tcPr>
          <w:p w14:paraId="784D1DA9" w14:textId="77777777" w:rsidR="00C8430B" w:rsidRPr="00383506" w:rsidRDefault="00C8430B" w:rsidP="00C8430B">
            <w:pPr>
              <w:jc w:val="center"/>
              <w:rPr>
                <w:sz w:val="14"/>
                <w:szCs w:val="14"/>
              </w:rPr>
            </w:pPr>
            <w:r w:rsidRPr="00383506">
              <w:rPr>
                <w:sz w:val="14"/>
                <w:szCs w:val="14"/>
              </w:rPr>
              <w:t>Х</w:t>
            </w:r>
          </w:p>
        </w:tc>
        <w:tc>
          <w:tcPr>
            <w:tcW w:w="450" w:type="pct"/>
            <w:tcBorders>
              <w:top w:val="nil"/>
              <w:left w:val="nil"/>
              <w:bottom w:val="single" w:sz="4" w:space="0" w:color="auto"/>
              <w:right w:val="single" w:sz="4" w:space="0" w:color="auto"/>
            </w:tcBorders>
            <w:shd w:val="clear" w:color="auto" w:fill="auto"/>
            <w:vAlign w:val="center"/>
            <w:hideMark/>
          </w:tcPr>
          <w:p w14:paraId="4177C6B8" w14:textId="77777777" w:rsidR="00C8430B" w:rsidRPr="00383506" w:rsidRDefault="00C8430B" w:rsidP="00C8430B">
            <w:pPr>
              <w:jc w:val="center"/>
              <w:rPr>
                <w:sz w:val="14"/>
                <w:szCs w:val="14"/>
              </w:rPr>
            </w:pPr>
            <w:r w:rsidRPr="00383506">
              <w:rPr>
                <w:sz w:val="14"/>
                <w:szCs w:val="14"/>
              </w:rPr>
              <w:t>27,31</w:t>
            </w:r>
          </w:p>
        </w:tc>
        <w:tc>
          <w:tcPr>
            <w:tcW w:w="639" w:type="pct"/>
            <w:tcBorders>
              <w:top w:val="nil"/>
              <w:left w:val="nil"/>
              <w:bottom w:val="single" w:sz="4" w:space="0" w:color="auto"/>
              <w:right w:val="single" w:sz="4" w:space="0" w:color="auto"/>
            </w:tcBorders>
            <w:shd w:val="clear" w:color="auto" w:fill="auto"/>
            <w:vAlign w:val="center"/>
            <w:hideMark/>
          </w:tcPr>
          <w:p w14:paraId="2B0F5118" w14:textId="77777777" w:rsidR="00C8430B" w:rsidRPr="00383506" w:rsidRDefault="00C8430B" w:rsidP="00C8430B">
            <w:pPr>
              <w:jc w:val="center"/>
              <w:rPr>
                <w:sz w:val="14"/>
                <w:szCs w:val="14"/>
              </w:rPr>
            </w:pPr>
            <w:r w:rsidRPr="00383506">
              <w:rPr>
                <w:sz w:val="14"/>
                <w:szCs w:val="14"/>
              </w:rPr>
              <w:t>Х</w:t>
            </w:r>
          </w:p>
        </w:tc>
      </w:tr>
      <w:tr w:rsidR="00C8430B" w:rsidRPr="00383506" w14:paraId="0295F4C1" w14:textId="77777777" w:rsidTr="00C8430B">
        <w:trPr>
          <w:trHeight w:val="427"/>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6B320145" w14:textId="77777777" w:rsidR="00C8430B" w:rsidRPr="00383506" w:rsidRDefault="00C8430B" w:rsidP="00C8430B">
            <w:pPr>
              <w:jc w:val="center"/>
              <w:rPr>
                <w:sz w:val="14"/>
                <w:szCs w:val="14"/>
              </w:rPr>
            </w:pPr>
            <w:r w:rsidRPr="00383506">
              <w:rPr>
                <w:sz w:val="14"/>
                <w:szCs w:val="14"/>
              </w:rPr>
              <w:t>1.5.1</w:t>
            </w:r>
          </w:p>
        </w:tc>
        <w:tc>
          <w:tcPr>
            <w:tcW w:w="864" w:type="pct"/>
            <w:tcBorders>
              <w:top w:val="nil"/>
              <w:left w:val="nil"/>
              <w:bottom w:val="single" w:sz="4" w:space="0" w:color="auto"/>
              <w:right w:val="single" w:sz="4" w:space="0" w:color="auto"/>
            </w:tcBorders>
            <w:shd w:val="clear" w:color="auto" w:fill="auto"/>
            <w:vAlign w:val="center"/>
            <w:hideMark/>
          </w:tcPr>
          <w:p w14:paraId="78679F10" w14:textId="77777777" w:rsidR="00C8430B" w:rsidRPr="00383506" w:rsidRDefault="00C8430B" w:rsidP="00C8430B">
            <w:pPr>
              <w:ind w:firstLineChars="100" w:firstLine="140"/>
              <w:rPr>
                <w:sz w:val="14"/>
                <w:szCs w:val="14"/>
              </w:rPr>
            </w:pPr>
            <w:r w:rsidRPr="00383506">
              <w:rPr>
                <w:sz w:val="14"/>
                <w:szCs w:val="14"/>
              </w:rPr>
              <w:t>Текущий ремонт котлов № 1, 2</w:t>
            </w:r>
          </w:p>
        </w:tc>
        <w:tc>
          <w:tcPr>
            <w:tcW w:w="461" w:type="pct"/>
            <w:tcBorders>
              <w:top w:val="nil"/>
              <w:left w:val="nil"/>
              <w:bottom w:val="single" w:sz="4" w:space="0" w:color="auto"/>
              <w:right w:val="single" w:sz="4" w:space="0" w:color="auto"/>
            </w:tcBorders>
            <w:shd w:val="clear" w:color="auto" w:fill="auto"/>
            <w:vAlign w:val="center"/>
            <w:hideMark/>
          </w:tcPr>
          <w:p w14:paraId="3A4E1157"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tcBorders>
              <w:top w:val="nil"/>
              <w:left w:val="nil"/>
              <w:bottom w:val="single" w:sz="4" w:space="0" w:color="auto"/>
              <w:right w:val="single" w:sz="4" w:space="0" w:color="auto"/>
            </w:tcBorders>
            <w:shd w:val="clear" w:color="auto" w:fill="auto"/>
            <w:vAlign w:val="center"/>
            <w:hideMark/>
          </w:tcPr>
          <w:p w14:paraId="5FFBF911" w14:textId="77777777" w:rsidR="00C8430B" w:rsidRPr="00383506" w:rsidRDefault="00C8430B" w:rsidP="00C8430B">
            <w:pPr>
              <w:jc w:val="center"/>
              <w:rPr>
                <w:sz w:val="14"/>
                <w:szCs w:val="14"/>
              </w:rPr>
            </w:pPr>
            <w:r w:rsidRPr="00383506">
              <w:rPr>
                <w:sz w:val="14"/>
                <w:szCs w:val="14"/>
              </w:rPr>
              <w:t>ТР</w:t>
            </w:r>
          </w:p>
        </w:tc>
        <w:tc>
          <w:tcPr>
            <w:tcW w:w="387" w:type="pct"/>
            <w:tcBorders>
              <w:top w:val="nil"/>
              <w:left w:val="nil"/>
              <w:bottom w:val="single" w:sz="4" w:space="0" w:color="auto"/>
              <w:right w:val="single" w:sz="4" w:space="0" w:color="auto"/>
            </w:tcBorders>
            <w:shd w:val="clear" w:color="auto" w:fill="auto"/>
            <w:vAlign w:val="center"/>
            <w:hideMark/>
          </w:tcPr>
          <w:p w14:paraId="608EDF6F" w14:textId="77777777" w:rsidR="00C8430B" w:rsidRPr="00383506" w:rsidRDefault="00C8430B" w:rsidP="00C8430B">
            <w:pPr>
              <w:jc w:val="center"/>
              <w:rPr>
                <w:sz w:val="14"/>
                <w:szCs w:val="14"/>
              </w:rPr>
            </w:pPr>
            <w:r w:rsidRPr="00383506">
              <w:rPr>
                <w:sz w:val="14"/>
                <w:szCs w:val="14"/>
              </w:rPr>
              <w:t>5,30</w:t>
            </w:r>
          </w:p>
        </w:tc>
        <w:tc>
          <w:tcPr>
            <w:tcW w:w="351" w:type="pct"/>
            <w:tcBorders>
              <w:top w:val="nil"/>
              <w:left w:val="nil"/>
              <w:bottom w:val="single" w:sz="4" w:space="0" w:color="auto"/>
              <w:right w:val="single" w:sz="4" w:space="0" w:color="auto"/>
            </w:tcBorders>
            <w:shd w:val="clear" w:color="auto" w:fill="auto"/>
            <w:vAlign w:val="center"/>
            <w:hideMark/>
          </w:tcPr>
          <w:p w14:paraId="641E927E" w14:textId="77777777" w:rsidR="00C8430B" w:rsidRPr="00383506" w:rsidRDefault="00C8430B" w:rsidP="00C8430B">
            <w:pPr>
              <w:jc w:val="center"/>
              <w:rPr>
                <w:sz w:val="14"/>
                <w:szCs w:val="14"/>
              </w:rPr>
            </w:pPr>
            <w:r w:rsidRPr="00383506">
              <w:rPr>
                <w:sz w:val="14"/>
                <w:szCs w:val="14"/>
              </w:rPr>
              <w:t>0,00</w:t>
            </w:r>
          </w:p>
        </w:tc>
        <w:tc>
          <w:tcPr>
            <w:tcW w:w="469" w:type="pct"/>
            <w:tcBorders>
              <w:top w:val="nil"/>
              <w:left w:val="nil"/>
              <w:bottom w:val="single" w:sz="4" w:space="0" w:color="auto"/>
              <w:right w:val="single" w:sz="4" w:space="0" w:color="auto"/>
            </w:tcBorders>
            <w:shd w:val="clear" w:color="auto" w:fill="auto"/>
            <w:vAlign w:val="center"/>
            <w:hideMark/>
          </w:tcPr>
          <w:p w14:paraId="03E6DE91" w14:textId="77777777" w:rsidR="00C8430B" w:rsidRPr="00383506" w:rsidRDefault="00C8430B" w:rsidP="00C8430B">
            <w:pPr>
              <w:jc w:val="center"/>
              <w:rPr>
                <w:sz w:val="14"/>
                <w:szCs w:val="14"/>
              </w:rPr>
            </w:pPr>
            <w:r w:rsidRPr="00383506">
              <w:rPr>
                <w:sz w:val="14"/>
                <w:szCs w:val="14"/>
              </w:rPr>
              <w:t>5,30</w:t>
            </w:r>
          </w:p>
        </w:tc>
        <w:tc>
          <w:tcPr>
            <w:tcW w:w="678" w:type="pct"/>
            <w:vMerge w:val="restart"/>
            <w:tcBorders>
              <w:top w:val="nil"/>
              <w:left w:val="single" w:sz="4" w:space="0" w:color="auto"/>
              <w:bottom w:val="single" w:sz="4" w:space="0" w:color="000000"/>
              <w:right w:val="single" w:sz="4" w:space="0" w:color="auto"/>
            </w:tcBorders>
            <w:shd w:val="clear" w:color="auto" w:fill="auto"/>
            <w:vAlign w:val="center"/>
            <w:hideMark/>
          </w:tcPr>
          <w:p w14:paraId="4AF51EA4"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tcBorders>
              <w:top w:val="nil"/>
              <w:left w:val="nil"/>
              <w:bottom w:val="single" w:sz="4" w:space="0" w:color="auto"/>
              <w:right w:val="nil"/>
            </w:tcBorders>
            <w:shd w:val="clear" w:color="auto" w:fill="auto"/>
            <w:vAlign w:val="center"/>
            <w:hideMark/>
          </w:tcPr>
          <w:p w14:paraId="38A55BBC" w14:textId="77777777" w:rsidR="00C8430B" w:rsidRPr="00383506" w:rsidRDefault="00C8430B" w:rsidP="00C8430B">
            <w:pPr>
              <w:jc w:val="center"/>
              <w:rPr>
                <w:sz w:val="14"/>
                <w:szCs w:val="14"/>
              </w:rPr>
            </w:pPr>
            <w:r w:rsidRPr="00383506">
              <w:rPr>
                <w:sz w:val="14"/>
                <w:szCs w:val="14"/>
              </w:rPr>
              <w:t>5,30</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3ABD1330" w14:textId="77777777" w:rsidR="00C8430B" w:rsidRPr="00383506" w:rsidRDefault="00C8430B" w:rsidP="00C8430B">
            <w:pPr>
              <w:jc w:val="center"/>
              <w:rPr>
                <w:sz w:val="14"/>
                <w:szCs w:val="14"/>
              </w:rPr>
            </w:pPr>
            <w:r w:rsidRPr="00383506">
              <w:rPr>
                <w:sz w:val="14"/>
                <w:szCs w:val="14"/>
              </w:rPr>
              <w:t>Х</w:t>
            </w:r>
          </w:p>
        </w:tc>
      </w:tr>
      <w:tr w:rsidR="00C8430B" w:rsidRPr="00383506" w14:paraId="0B67BC2C" w14:textId="77777777" w:rsidTr="00C8430B">
        <w:trPr>
          <w:trHeight w:val="40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4DDB3B32" w14:textId="77777777" w:rsidR="00C8430B" w:rsidRPr="00383506" w:rsidRDefault="00C8430B" w:rsidP="00C8430B">
            <w:pPr>
              <w:jc w:val="center"/>
              <w:rPr>
                <w:sz w:val="14"/>
                <w:szCs w:val="14"/>
              </w:rPr>
            </w:pPr>
            <w:r w:rsidRPr="00383506">
              <w:rPr>
                <w:sz w:val="14"/>
                <w:szCs w:val="14"/>
              </w:rPr>
              <w:t>1.5.2</w:t>
            </w:r>
          </w:p>
        </w:tc>
        <w:tc>
          <w:tcPr>
            <w:tcW w:w="864" w:type="pct"/>
            <w:tcBorders>
              <w:top w:val="nil"/>
              <w:left w:val="nil"/>
              <w:bottom w:val="single" w:sz="4" w:space="0" w:color="auto"/>
              <w:right w:val="single" w:sz="4" w:space="0" w:color="auto"/>
            </w:tcBorders>
            <w:shd w:val="clear" w:color="auto" w:fill="auto"/>
            <w:vAlign w:val="center"/>
            <w:hideMark/>
          </w:tcPr>
          <w:p w14:paraId="6E7AD803" w14:textId="77777777" w:rsidR="00C8430B" w:rsidRPr="00383506" w:rsidRDefault="00C8430B" w:rsidP="00C8430B">
            <w:pPr>
              <w:ind w:firstLineChars="100" w:firstLine="140"/>
              <w:rPr>
                <w:sz w:val="14"/>
                <w:szCs w:val="14"/>
              </w:rPr>
            </w:pPr>
            <w:r w:rsidRPr="00383506">
              <w:rPr>
                <w:sz w:val="14"/>
                <w:szCs w:val="14"/>
              </w:rPr>
              <w:t>Текущий ремонт насосов № 1, 2</w:t>
            </w:r>
          </w:p>
        </w:tc>
        <w:tc>
          <w:tcPr>
            <w:tcW w:w="461" w:type="pct"/>
            <w:tcBorders>
              <w:top w:val="nil"/>
              <w:left w:val="nil"/>
              <w:bottom w:val="single" w:sz="4" w:space="0" w:color="auto"/>
              <w:right w:val="single" w:sz="4" w:space="0" w:color="auto"/>
            </w:tcBorders>
            <w:shd w:val="clear" w:color="auto" w:fill="auto"/>
            <w:vAlign w:val="center"/>
            <w:hideMark/>
          </w:tcPr>
          <w:p w14:paraId="79BDDCAE"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tcBorders>
              <w:top w:val="nil"/>
              <w:left w:val="nil"/>
              <w:bottom w:val="single" w:sz="4" w:space="0" w:color="auto"/>
              <w:right w:val="single" w:sz="4" w:space="0" w:color="auto"/>
            </w:tcBorders>
            <w:shd w:val="clear" w:color="auto" w:fill="auto"/>
            <w:vAlign w:val="center"/>
            <w:hideMark/>
          </w:tcPr>
          <w:p w14:paraId="03C7E724" w14:textId="77777777" w:rsidR="00C8430B" w:rsidRPr="00383506" w:rsidRDefault="00C8430B" w:rsidP="00C8430B">
            <w:pPr>
              <w:jc w:val="center"/>
              <w:rPr>
                <w:sz w:val="14"/>
                <w:szCs w:val="14"/>
              </w:rPr>
            </w:pPr>
            <w:r w:rsidRPr="00383506">
              <w:rPr>
                <w:sz w:val="14"/>
                <w:szCs w:val="14"/>
              </w:rPr>
              <w:t>ТР</w:t>
            </w:r>
          </w:p>
        </w:tc>
        <w:tc>
          <w:tcPr>
            <w:tcW w:w="387" w:type="pct"/>
            <w:tcBorders>
              <w:top w:val="nil"/>
              <w:left w:val="nil"/>
              <w:bottom w:val="single" w:sz="4" w:space="0" w:color="auto"/>
              <w:right w:val="single" w:sz="4" w:space="0" w:color="auto"/>
            </w:tcBorders>
            <w:shd w:val="clear" w:color="auto" w:fill="auto"/>
            <w:vAlign w:val="center"/>
            <w:hideMark/>
          </w:tcPr>
          <w:p w14:paraId="26FB0128" w14:textId="77777777" w:rsidR="00C8430B" w:rsidRPr="00383506" w:rsidRDefault="00C8430B" w:rsidP="00C8430B">
            <w:pPr>
              <w:jc w:val="center"/>
              <w:rPr>
                <w:sz w:val="14"/>
                <w:szCs w:val="14"/>
              </w:rPr>
            </w:pPr>
            <w:r w:rsidRPr="00383506">
              <w:rPr>
                <w:sz w:val="14"/>
                <w:szCs w:val="14"/>
              </w:rPr>
              <w:t>3,10</w:t>
            </w:r>
          </w:p>
        </w:tc>
        <w:tc>
          <w:tcPr>
            <w:tcW w:w="351" w:type="pct"/>
            <w:tcBorders>
              <w:top w:val="nil"/>
              <w:left w:val="nil"/>
              <w:bottom w:val="single" w:sz="4" w:space="0" w:color="auto"/>
              <w:right w:val="single" w:sz="4" w:space="0" w:color="auto"/>
            </w:tcBorders>
            <w:shd w:val="clear" w:color="auto" w:fill="auto"/>
            <w:vAlign w:val="center"/>
            <w:hideMark/>
          </w:tcPr>
          <w:p w14:paraId="06683466" w14:textId="77777777" w:rsidR="00C8430B" w:rsidRPr="00383506" w:rsidRDefault="00C8430B" w:rsidP="00C8430B">
            <w:pPr>
              <w:jc w:val="center"/>
              <w:rPr>
                <w:sz w:val="14"/>
                <w:szCs w:val="14"/>
              </w:rPr>
            </w:pPr>
            <w:r w:rsidRPr="00383506">
              <w:rPr>
                <w:sz w:val="14"/>
                <w:szCs w:val="14"/>
              </w:rPr>
              <w:t>0,00</w:t>
            </w:r>
          </w:p>
        </w:tc>
        <w:tc>
          <w:tcPr>
            <w:tcW w:w="469" w:type="pct"/>
            <w:tcBorders>
              <w:top w:val="nil"/>
              <w:left w:val="nil"/>
              <w:bottom w:val="single" w:sz="4" w:space="0" w:color="auto"/>
              <w:right w:val="single" w:sz="4" w:space="0" w:color="auto"/>
            </w:tcBorders>
            <w:shd w:val="clear" w:color="auto" w:fill="auto"/>
            <w:vAlign w:val="center"/>
            <w:hideMark/>
          </w:tcPr>
          <w:p w14:paraId="66AEF0DD" w14:textId="77777777" w:rsidR="00C8430B" w:rsidRPr="00383506" w:rsidRDefault="00C8430B" w:rsidP="00C8430B">
            <w:pPr>
              <w:jc w:val="center"/>
              <w:rPr>
                <w:sz w:val="14"/>
                <w:szCs w:val="14"/>
              </w:rPr>
            </w:pPr>
            <w:r w:rsidRPr="00383506">
              <w:rPr>
                <w:sz w:val="14"/>
                <w:szCs w:val="14"/>
              </w:rPr>
              <w:t>3,10</w:t>
            </w:r>
          </w:p>
        </w:tc>
        <w:tc>
          <w:tcPr>
            <w:tcW w:w="678" w:type="pct"/>
            <w:vMerge/>
            <w:tcBorders>
              <w:top w:val="nil"/>
              <w:left w:val="single" w:sz="4" w:space="0" w:color="auto"/>
              <w:bottom w:val="single" w:sz="4" w:space="0" w:color="000000"/>
              <w:right w:val="single" w:sz="4" w:space="0" w:color="auto"/>
            </w:tcBorders>
            <w:shd w:val="clear" w:color="auto" w:fill="auto"/>
            <w:vAlign w:val="center"/>
            <w:hideMark/>
          </w:tcPr>
          <w:p w14:paraId="605B36E2" w14:textId="77777777" w:rsidR="00C8430B" w:rsidRPr="00383506" w:rsidRDefault="00C8430B" w:rsidP="00C8430B">
            <w:pPr>
              <w:rPr>
                <w:sz w:val="14"/>
                <w:szCs w:val="14"/>
              </w:rPr>
            </w:pPr>
          </w:p>
        </w:tc>
        <w:tc>
          <w:tcPr>
            <w:tcW w:w="450" w:type="pct"/>
            <w:tcBorders>
              <w:top w:val="nil"/>
              <w:left w:val="nil"/>
              <w:bottom w:val="single" w:sz="4" w:space="0" w:color="auto"/>
              <w:right w:val="nil"/>
            </w:tcBorders>
            <w:shd w:val="clear" w:color="auto" w:fill="auto"/>
            <w:vAlign w:val="center"/>
            <w:hideMark/>
          </w:tcPr>
          <w:p w14:paraId="26556BD2" w14:textId="77777777" w:rsidR="00C8430B" w:rsidRPr="00383506" w:rsidRDefault="00C8430B" w:rsidP="00C8430B">
            <w:pPr>
              <w:jc w:val="center"/>
              <w:rPr>
                <w:sz w:val="14"/>
                <w:szCs w:val="14"/>
              </w:rPr>
            </w:pPr>
            <w:r w:rsidRPr="00383506">
              <w:rPr>
                <w:sz w:val="14"/>
                <w:szCs w:val="14"/>
              </w:rPr>
              <w:t>3,10</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36162A76" w14:textId="77777777" w:rsidR="00C8430B" w:rsidRPr="00383506" w:rsidRDefault="00C8430B" w:rsidP="00C8430B">
            <w:pPr>
              <w:jc w:val="center"/>
              <w:rPr>
                <w:sz w:val="14"/>
                <w:szCs w:val="14"/>
              </w:rPr>
            </w:pPr>
            <w:r w:rsidRPr="00383506">
              <w:rPr>
                <w:sz w:val="14"/>
                <w:szCs w:val="14"/>
              </w:rPr>
              <w:t>Х</w:t>
            </w:r>
          </w:p>
        </w:tc>
      </w:tr>
      <w:tr w:rsidR="00C8430B" w:rsidRPr="00383506" w14:paraId="0CCD1EF7" w14:textId="77777777" w:rsidTr="00C8430B">
        <w:trPr>
          <w:trHeight w:val="40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25AAAC84" w14:textId="77777777" w:rsidR="00C8430B" w:rsidRPr="00383506" w:rsidRDefault="00C8430B" w:rsidP="00C8430B">
            <w:pPr>
              <w:jc w:val="center"/>
              <w:rPr>
                <w:sz w:val="14"/>
                <w:szCs w:val="14"/>
              </w:rPr>
            </w:pPr>
            <w:r w:rsidRPr="00383506">
              <w:rPr>
                <w:sz w:val="14"/>
                <w:szCs w:val="14"/>
              </w:rPr>
              <w:t>1.5.3</w:t>
            </w:r>
          </w:p>
        </w:tc>
        <w:tc>
          <w:tcPr>
            <w:tcW w:w="864" w:type="pct"/>
            <w:tcBorders>
              <w:top w:val="nil"/>
              <w:left w:val="nil"/>
              <w:bottom w:val="single" w:sz="4" w:space="0" w:color="auto"/>
              <w:right w:val="single" w:sz="4" w:space="0" w:color="auto"/>
            </w:tcBorders>
            <w:shd w:val="clear" w:color="auto" w:fill="auto"/>
            <w:vAlign w:val="center"/>
            <w:hideMark/>
          </w:tcPr>
          <w:p w14:paraId="1FA91733" w14:textId="77777777" w:rsidR="00C8430B" w:rsidRPr="00383506" w:rsidRDefault="00C8430B" w:rsidP="00C8430B">
            <w:pPr>
              <w:ind w:firstLineChars="100" w:firstLine="140"/>
              <w:rPr>
                <w:sz w:val="14"/>
                <w:szCs w:val="14"/>
              </w:rPr>
            </w:pPr>
            <w:proofErr w:type="gramStart"/>
            <w:r w:rsidRPr="00383506">
              <w:rPr>
                <w:sz w:val="14"/>
                <w:szCs w:val="14"/>
              </w:rPr>
              <w:t>Тек.ремонт  СКиП</w:t>
            </w:r>
            <w:proofErr w:type="gramEnd"/>
            <w:r w:rsidRPr="00383506">
              <w:rPr>
                <w:sz w:val="14"/>
                <w:szCs w:val="14"/>
              </w:rPr>
              <w:t xml:space="preserve"> зол./удаления</w:t>
            </w:r>
          </w:p>
        </w:tc>
        <w:tc>
          <w:tcPr>
            <w:tcW w:w="461" w:type="pct"/>
            <w:tcBorders>
              <w:top w:val="nil"/>
              <w:left w:val="nil"/>
              <w:bottom w:val="single" w:sz="4" w:space="0" w:color="auto"/>
              <w:right w:val="single" w:sz="4" w:space="0" w:color="auto"/>
            </w:tcBorders>
            <w:shd w:val="clear" w:color="auto" w:fill="auto"/>
            <w:vAlign w:val="center"/>
            <w:hideMark/>
          </w:tcPr>
          <w:p w14:paraId="34EBD1CD"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tcBorders>
              <w:top w:val="nil"/>
              <w:left w:val="nil"/>
              <w:bottom w:val="single" w:sz="4" w:space="0" w:color="auto"/>
              <w:right w:val="single" w:sz="4" w:space="0" w:color="auto"/>
            </w:tcBorders>
            <w:shd w:val="clear" w:color="auto" w:fill="auto"/>
            <w:vAlign w:val="center"/>
            <w:hideMark/>
          </w:tcPr>
          <w:p w14:paraId="55DC69E2" w14:textId="77777777" w:rsidR="00C8430B" w:rsidRPr="00383506" w:rsidRDefault="00C8430B" w:rsidP="00C8430B">
            <w:pPr>
              <w:jc w:val="center"/>
              <w:rPr>
                <w:sz w:val="14"/>
                <w:szCs w:val="14"/>
              </w:rPr>
            </w:pPr>
            <w:r w:rsidRPr="00383506">
              <w:rPr>
                <w:sz w:val="14"/>
                <w:szCs w:val="14"/>
              </w:rPr>
              <w:t>ТР</w:t>
            </w:r>
          </w:p>
        </w:tc>
        <w:tc>
          <w:tcPr>
            <w:tcW w:w="387" w:type="pct"/>
            <w:tcBorders>
              <w:top w:val="nil"/>
              <w:left w:val="nil"/>
              <w:bottom w:val="single" w:sz="4" w:space="0" w:color="auto"/>
              <w:right w:val="single" w:sz="4" w:space="0" w:color="auto"/>
            </w:tcBorders>
            <w:shd w:val="clear" w:color="auto" w:fill="auto"/>
            <w:vAlign w:val="center"/>
            <w:hideMark/>
          </w:tcPr>
          <w:p w14:paraId="03D6D6BA" w14:textId="77777777" w:rsidR="00C8430B" w:rsidRPr="00383506" w:rsidRDefault="00C8430B" w:rsidP="00C8430B">
            <w:pPr>
              <w:jc w:val="center"/>
              <w:rPr>
                <w:sz w:val="14"/>
                <w:szCs w:val="14"/>
              </w:rPr>
            </w:pPr>
            <w:r w:rsidRPr="00383506">
              <w:rPr>
                <w:sz w:val="14"/>
                <w:szCs w:val="14"/>
              </w:rPr>
              <w:t>5,91</w:t>
            </w:r>
          </w:p>
        </w:tc>
        <w:tc>
          <w:tcPr>
            <w:tcW w:w="351" w:type="pct"/>
            <w:tcBorders>
              <w:top w:val="nil"/>
              <w:left w:val="nil"/>
              <w:bottom w:val="single" w:sz="4" w:space="0" w:color="auto"/>
              <w:right w:val="single" w:sz="4" w:space="0" w:color="auto"/>
            </w:tcBorders>
            <w:shd w:val="clear" w:color="auto" w:fill="auto"/>
            <w:vAlign w:val="center"/>
            <w:hideMark/>
          </w:tcPr>
          <w:p w14:paraId="63F845F4" w14:textId="77777777" w:rsidR="00C8430B" w:rsidRPr="00383506" w:rsidRDefault="00C8430B" w:rsidP="00C8430B">
            <w:pPr>
              <w:jc w:val="center"/>
              <w:rPr>
                <w:sz w:val="14"/>
                <w:szCs w:val="14"/>
              </w:rPr>
            </w:pPr>
            <w:r w:rsidRPr="00383506">
              <w:rPr>
                <w:sz w:val="14"/>
                <w:szCs w:val="14"/>
              </w:rPr>
              <w:t>0,00</w:t>
            </w:r>
          </w:p>
        </w:tc>
        <w:tc>
          <w:tcPr>
            <w:tcW w:w="469" w:type="pct"/>
            <w:tcBorders>
              <w:top w:val="nil"/>
              <w:left w:val="nil"/>
              <w:bottom w:val="single" w:sz="4" w:space="0" w:color="auto"/>
              <w:right w:val="single" w:sz="4" w:space="0" w:color="auto"/>
            </w:tcBorders>
            <w:shd w:val="clear" w:color="auto" w:fill="auto"/>
            <w:vAlign w:val="center"/>
            <w:hideMark/>
          </w:tcPr>
          <w:p w14:paraId="46A09E2C" w14:textId="77777777" w:rsidR="00C8430B" w:rsidRPr="00383506" w:rsidRDefault="00C8430B" w:rsidP="00C8430B">
            <w:pPr>
              <w:jc w:val="center"/>
              <w:rPr>
                <w:sz w:val="14"/>
                <w:szCs w:val="14"/>
              </w:rPr>
            </w:pPr>
            <w:r w:rsidRPr="00383506">
              <w:rPr>
                <w:sz w:val="14"/>
                <w:szCs w:val="14"/>
              </w:rPr>
              <w:t>5,91</w:t>
            </w:r>
          </w:p>
        </w:tc>
        <w:tc>
          <w:tcPr>
            <w:tcW w:w="678" w:type="pct"/>
            <w:vMerge/>
            <w:tcBorders>
              <w:top w:val="nil"/>
              <w:left w:val="single" w:sz="4" w:space="0" w:color="auto"/>
              <w:bottom w:val="single" w:sz="4" w:space="0" w:color="000000"/>
              <w:right w:val="single" w:sz="4" w:space="0" w:color="auto"/>
            </w:tcBorders>
            <w:shd w:val="clear" w:color="auto" w:fill="auto"/>
            <w:vAlign w:val="center"/>
            <w:hideMark/>
          </w:tcPr>
          <w:p w14:paraId="1AE0D37B" w14:textId="77777777" w:rsidR="00C8430B" w:rsidRPr="00383506" w:rsidRDefault="00C8430B" w:rsidP="00C8430B">
            <w:pPr>
              <w:rPr>
                <w:sz w:val="14"/>
                <w:szCs w:val="14"/>
              </w:rPr>
            </w:pPr>
          </w:p>
        </w:tc>
        <w:tc>
          <w:tcPr>
            <w:tcW w:w="450" w:type="pct"/>
            <w:tcBorders>
              <w:top w:val="nil"/>
              <w:left w:val="nil"/>
              <w:bottom w:val="single" w:sz="4" w:space="0" w:color="auto"/>
              <w:right w:val="nil"/>
            </w:tcBorders>
            <w:shd w:val="clear" w:color="auto" w:fill="auto"/>
            <w:vAlign w:val="center"/>
            <w:hideMark/>
          </w:tcPr>
          <w:p w14:paraId="3E1DD2D3" w14:textId="77777777" w:rsidR="00C8430B" w:rsidRPr="00383506" w:rsidRDefault="00C8430B" w:rsidP="00C8430B">
            <w:pPr>
              <w:jc w:val="center"/>
              <w:rPr>
                <w:sz w:val="14"/>
                <w:szCs w:val="14"/>
              </w:rPr>
            </w:pPr>
            <w:r w:rsidRPr="00383506">
              <w:rPr>
                <w:sz w:val="14"/>
                <w:szCs w:val="14"/>
              </w:rPr>
              <w:t>5,91</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192DCAE3" w14:textId="77777777" w:rsidR="00C8430B" w:rsidRPr="00383506" w:rsidRDefault="00C8430B" w:rsidP="00C8430B">
            <w:pPr>
              <w:jc w:val="center"/>
              <w:rPr>
                <w:sz w:val="14"/>
                <w:szCs w:val="14"/>
              </w:rPr>
            </w:pPr>
            <w:r w:rsidRPr="00383506">
              <w:rPr>
                <w:sz w:val="14"/>
                <w:szCs w:val="14"/>
              </w:rPr>
              <w:t>Х</w:t>
            </w:r>
          </w:p>
        </w:tc>
      </w:tr>
      <w:tr w:rsidR="00C8430B" w:rsidRPr="00383506" w14:paraId="1DFC6E71" w14:textId="77777777" w:rsidTr="00C8430B">
        <w:trPr>
          <w:trHeight w:val="405"/>
        </w:trPr>
        <w:tc>
          <w:tcPr>
            <w:tcW w:w="332" w:type="pct"/>
            <w:tcBorders>
              <w:top w:val="nil"/>
              <w:left w:val="single" w:sz="4" w:space="0" w:color="auto"/>
              <w:bottom w:val="single" w:sz="4" w:space="0" w:color="auto"/>
              <w:right w:val="single" w:sz="4" w:space="0" w:color="auto"/>
            </w:tcBorders>
            <w:shd w:val="clear" w:color="auto" w:fill="auto"/>
            <w:vAlign w:val="center"/>
            <w:hideMark/>
          </w:tcPr>
          <w:p w14:paraId="34299B8F" w14:textId="77777777" w:rsidR="00C8430B" w:rsidRPr="00383506" w:rsidRDefault="00C8430B" w:rsidP="00C8430B">
            <w:pPr>
              <w:jc w:val="center"/>
              <w:rPr>
                <w:sz w:val="14"/>
                <w:szCs w:val="14"/>
              </w:rPr>
            </w:pPr>
            <w:r w:rsidRPr="00383506">
              <w:rPr>
                <w:sz w:val="14"/>
                <w:szCs w:val="14"/>
              </w:rPr>
              <w:t>1.5.4</w:t>
            </w:r>
          </w:p>
        </w:tc>
        <w:tc>
          <w:tcPr>
            <w:tcW w:w="864" w:type="pct"/>
            <w:tcBorders>
              <w:top w:val="nil"/>
              <w:left w:val="nil"/>
              <w:bottom w:val="single" w:sz="4" w:space="0" w:color="auto"/>
              <w:right w:val="single" w:sz="4" w:space="0" w:color="auto"/>
            </w:tcBorders>
            <w:shd w:val="clear" w:color="auto" w:fill="auto"/>
            <w:vAlign w:val="center"/>
            <w:hideMark/>
          </w:tcPr>
          <w:p w14:paraId="3B418EC6" w14:textId="77777777" w:rsidR="00C8430B" w:rsidRPr="00383506" w:rsidRDefault="00C8430B" w:rsidP="00C8430B">
            <w:pPr>
              <w:ind w:firstLineChars="100" w:firstLine="140"/>
              <w:rPr>
                <w:sz w:val="14"/>
                <w:szCs w:val="14"/>
              </w:rPr>
            </w:pPr>
            <w:r w:rsidRPr="00383506">
              <w:rPr>
                <w:sz w:val="14"/>
                <w:szCs w:val="14"/>
              </w:rPr>
              <w:t>Текущий ремонт запорной арматуры</w:t>
            </w:r>
          </w:p>
        </w:tc>
        <w:tc>
          <w:tcPr>
            <w:tcW w:w="461" w:type="pct"/>
            <w:tcBorders>
              <w:top w:val="nil"/>
              <w:left w:val="nil"/>
              <w:bottom w:val="single" w:sz="4" w:space="0" w:color="auto"/>
              <w:right w:val="single" w:sz="4" w:space="0" w:color="auto"/>
            </w:tcBorders>
            <w:shd w:val="clear" w:color="auto" w:fill="auto"/>
            <w:vAlign w:val="center"/>
            <w:hideMark/>
          </w:tcPr>
          <w:p w14:paraId="5D0F02E4"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tcBorders>
              <w:top w:val="nil"/>
              <w:left w:val="nil"/>
              <w:bottom w:val="single" w:sz="4" w:space="0" w:color="auto"/>
              <w:right w:val="single" w:sz="4" w:space="0" w:color="auto"/>
            </w:tcBorders>
            <w:shd w:val="clear" w:color="auto" w:fill="auto"/>
            <w:vAlign w:val="center"/>
            <w:hideMark/>
          </w:tcPr>
          <w:p w14:paraId="23EED12D" w14:textId="77777777" w:rsidR="00C8430B" w:rsidRPr="00383506" w:rsidRDefault="00C8430B" w:rsidP="00C8430B">
            <w:pPr>
              <w:jc w:val="center"/>
              <w:rPr>
                <w:sz w:val="14"/>
                <w:szCs w:val="14"/>
              </w:rPr>
            </w:pPr>
            <w:r w:rsidRPr="00383506">
              <w:rPr>
                <w:sz w:val="14"/>
                <w:szCs w:val="14"/>
              </w:rPr>
              <w:t>ТР</w:t>
            </w:r>
          </w:p>
        </w:tc>
        <w:tc>
          <w:tcPr>
            <w:tcW w:w="387" w:type="pct"/>
            <w:tcBorders>
              <w:top w:val="nil"/>
              <w:left w:val="nil"/>
              <w:bottom w:val="single" w:sz="4" w:space="0" w:color="auto"/>
              <w:right w:val="single" w:sz="4" w:space="0" w:color="auto"/>
            </w:tcBorders>
            <w:shd w:val="clear" w:color="auto" w:fill="auto"/>
            <w:vAlign w:val="center"/>
            <w:hideMark/>
          </w:tcPr>
          <w:p w14:paraId="1BDB77DA" w14:textId="77777777" w:rsidR="00C8430B" w:rsidRPr="00383506" w:rsidRDefault="00C8430B" w:rsidP="00C8430B">
            <w:pPr>
              <w:jc w:val="center"/>
              <w:rPr>
                <w:sz w:val="14"/>
                <w:szCs w:val="14"/>
              </w:rPr>
            </w:pPr>
            <w:r w:rsidRPr="00383506">
              <w:rPr>
                <w:sz w:val="14"/>
                <w:szCs w:val="14"/>
              </w:rPr>
              <w:t>2,84</w:t>
            </w:r>
          </w:p>
        </w:tc>
        <w:tc>
          <w:tcPr>
            <w:tcW w:w="351" w:type="pct"/>
            <w:tcBorders>
              <w:top w:val="nil"/>
              <w:left w:val="nil"/>
              <w:bottom w:val="single" w:sz="4" w:space="0" w:color="auto"/>
              <w:right w:val="single" w:sz="4" w:space="0" w:color="auto"/>
            </w:tcBorders>
            <w:shd w:val="clear" w:color="auto" w:fill="auto"/>
            <w:vAlign w:val="center"/>
            <w:hideMark/>
          </w:tcPr>
          <w:p w14:paraId="4D91AB21" w14:textId="77777777" w:rsidR="00C8430B" w:rsidRPr="00383506" w:rsidRDefault="00C8430B" w:rsidP="00C8430B">
            <w:pPr>
              <w:jc w:val="center"/>
              <w:rPr>
                <w:sz w:val="14"/>
                <w:szCs w:val="14"/>
              </w:rPr>
            </w:pPr>
            <w:r w:rsidRPr="00383506">
              <w:rPr>
                <w:sz w:val="14"/>
                <w:szCs w:val="14"/>
              </w:rPr>
              <w:t>0,00</w:t>
            </w:r>
          </w:p>
        </w:tc>
        <w:tc>
          <w:tcPr>
            <w:tcW w:w="469" w:type="pct"/>
            <w:tcBorders>
              <w:top w:val="nil"/>
              <w:left w:val="nil"/>
              <w:bottom w:val="single" w:sz="4" w:space="0" w:color="auto"/>
              <w:right w:val="single" w:sz="4" w:space="0" w:color="auto"/>
            </w:tcBorders>
            <w:shd w:val="clear" w:color="auto" w:fill="auto"/>
            <w:vAlign w:val="center"/>
            <w:hideMark/>
          </w:tcPr>
          <w:p w14:paraId="685EEF05" w14:textId="77777777" w:rsidR="00C8430B" w:rsidRPr="00383506" w:rsidRDefault="00C8430B" w:rsidP="00C8430B">
            <w:pPr>
              <w:jc w:val="center"/>
              <w:rPr>
                <w:sz w:val="14"/>
                <w:szCs w:val="14"/>
              </w:rPr>
            </w:pPr>
            <w:r w:rsidRPr="00383506">
              <w:rPr>
                <w:sz w:val="14"/>
                <w:szCs w:val="14"/>
              </w:rPr>
              <w:t>2,84</w:t>
            </w:r>
          </w:p>
        </w:tc>
        <w:tc>
          <w:tcPr>
            <w:tcW w:w="678" w:type="pct"/>
            <w:vMerge/>
            <w:tcBorders>
              <w:top w:val="nil"/>
              <w:left w:val="single" w:sz="4" w:space="0" w:color="auto"/>
              <w:bottom w:val="single" w:sz="4" w:space="0" w:color="000000"/>
              <w:right w:val="single" w:sz="4" w:space="0" w:color="auto"/>
            </w:tcBorders>
            <w:shd w:val="clear" w:color="auto" w:fill="auto"/>
            <w:vAlign w:val="center"/>
            <w:hideMark/>
          </w:tcPr>
          <w:p w14:paraId="1D049173" w14:textId="77777777" w:rsidR="00C8430B" w:rsidRPr="00383506" w:rsidRDefault="00C8430B" w:rsidP="00C8430B">
            <w:pPr>
              <w:rPr>
                <w:sz w:val="14"/>
                <w:szCs w:val="14"/>
              </w:rPr>
            </w:pPr>
          </w:p>
        </w:tc>
        <w:tc>
          <w:tcPr>
            <w:tcW w:w="450" w:type="pct"/>
            <w:tcBorders>
              <w:top w:val="nil"/>
              <w:left w:val="nil"/>
              <w:bottom w:val="single" w:sz="4" w:space="0" w:color="auto"/>
              <w:right w:val="nil"/>
            </w:tcBorders>
            <w:shd w:val="clear" w:color="auto" w:fill="auto"/>
            <w:vAlign w:val="center"/>
            <w:hideMark/>
          </w:tcPr>
          <w:p w14:paraId="534C9B34" w14:textId="77777777" w:rsidR="00C8430B" w:rsidRPr="00383506" w:rsidRDefault="00C8430B" w:rsidP="00C8430B">
            <w:pPr>
              <w:jc w:val="center"/>
              <w:rPr>
                <w:sz w:val="14"/>
                <w:szCs w:val="14"/>
              </w:rPr>
            </w:pPr>
            <w:r w:rsidRPr="00383506">
              <w:rPr>
                <w:sz w:val="14"/>
                <w:szCs w:val="14"/>
              </w:rPr>
              <w:t>2,84</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3CEAFD19" w14:textId="77777777" w:rsidR="00C8430B" w:rsidRPr="00383506" w:rsidRDefault="00C8430B" w:rsidP="00C8430B">
            <w:pPr>
              <w:jc w:val="center"/>
              <w:rPr>
                <w:sz w:val="14"/>
                <w:szCs w:val="14"/>
              </w:rPr>
            </w:pPr>
            <w:r w:rsidRPr="00383506">
              <w:rPr>
                <w:sz w:val="14"/>
                <w:szCs w:val="14"/>
              </w:rPr>
              <w:t>Х</w:t>
            </w:r>
          </w:p>
        </w:tc>
      </w:tr>
    </w:tbl>
    <w:p w14:paraId="7825AE07" w14:textId="77777777" w:rsidR="00C8430B" w:rsidRPr="00383506" w:rsidRDefault="00C8430B" w:rsidP="00C8430B">
      <w:r w:rsidRPr="00383506">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7"/>
        <w:gridCol w:w="1663"/>
        <w:gridCol w:w="888"/>
        <w:gridCol w:w="703"/>
        <w:gridCol w:w="8"/>
        <w:gridCol w:w="734"/>
        <w:gridCol w:w="12"/>
        <w:gridCol w:w="657"/>
        <w:gridCol w:w="19"/>
        <w:gridCol w:w="884"/>
        <w:gridCol w:w="19"/>
        <w:gridCol w:w="1298"/>
        <w:gridCol w:w="8"/>
        <w:gridCol w:w="859"/>
        <w:gridCol w:w="8"/>
        <w:gridCol w:w="1230"/>
      </w:tblGrid>
      <w:tr w:rsidR="00C8430B" w:rsidRPr="00383506" w14:paraId="65D32A64" w14:textId="77777777" w:rsidTr="00C8430B">
        <w:trPr>
          <w:trHeight w:val="296"/>
        </w:trPr>
        <w:tc>
          <w:tcPr>
            <w:tcW w:w="328" w:type="pct"/>
            <w:shd w:val="clear" w:color="auto" w:fill="auto"/>
            <w:vAlign w:val="center"/>
          </w:tcPr>
          <w:p w14:paraId="58923F99" w14:textId="77777777" w:rsidR="00C8430B" w:rsidRPr="00383506" w:rsidRDefault="00C8430B" w:rsidP="00C8430B">
            <w:pPr>
              <w:jc w:val="center"/>
              <w:rPr>
                <w:sz w:val="14"/>
                <w:szCs w:val="14"/>
              </w:rPr>
            </w:pPr>
            <w:r w:rsidRPr="00383506">
              <w:rPr>
                <w:sz w:val="14"/>
                <w:szCs w:val="14"/>
              </w:rPr>
              <w:lastRenderedPageBreak/>
              <w:t>1</w:t>
            </w:r>
          </w:p>
        </w:tc>
        <w:tc>
          <w:tcPr>
            <w:tcW w:w="868" w:type="pct"/>
            <w:gridSpan w:val="2"/>
            <w:shd w:val="clear" w:color="auto" w:fill="auto"/>
            <w:vAlign w:val="center"/>
          </w:tcPr>
          <w:p w14:paraId="7D9EB090" w14:textId="77777777" w:rsidR="00C8430B" w:rsidRPr="00383506" w:rsidRDefault="00C8430B" w:rsidP="00C8430B">
            <w:pPr>
              <w:jc w:val="center"/>
              <w:rPr>
                <w:sz w:val="14"/>
                <w:szCs w:val="14"/>
              </w:rPr>
            </w:pPr>
            <w:r w:rsidRPr="00383506">
              <w:rPr>
                <w:sz w:val="14"/>
                <w:szCs w:val="14"/>
              </w:rPr>
              <w:t>2</w:t>
            </w:r>
          </w:p>
        </w:tc>
        <w:tc>
          <w:tcPr>
            <w:tcW w:w="461" w:type="pct"/>
            <w:shd w:val="clear" w:color="auto" w:fill="auto"/>
            <w:vAlign w:val="center"/>
          </w:tcPr>
          <w:p w14:paraId="4BE8784D" w14:textId="77777777" w:rsidR="00C8430B" w:rsidRPr="00383506" w:rsidRDefault="00C8430B" w:rsidP="00C8430B">
            <w:pPr>
              <w:jc w:val="center"/>
              <w:rPr>
                <w:sz w:val="14"/>
                <w:szCs w:val="14"/>
              </w:rPr>
            </w:pPr>
            <w:r w:rsidRPr="00383506">
              <w:rPr>
                <w:sz w:val="14"/>
                <w:szCs w:val="14"/>
              </w:rPr>
              <w:t>3</w:t>
            </w:r>
          </w:p>
        </w:tc>
        <w:tc>
          <w:tcPr>
            <w:tcW w:w="365" w:type="pct"/>
            <w:shd w:val="clear" w:color="auto" w:fill="auto"/>
            <w:vAlign w:val="center"/>
          </w:tcPr>
          <w:p w14:paraId="305C02B5" w14:textId="77777777" w:rsidR="00C8430B" w:rsidRPr="00383506" w:rsidRDefault="00C8430B" w:rsidP="00C8430B">
            <w:pPr>
              <w:jc w:val="center"/>
              <w:rPr>
                <w:sz w:val="14"/>
                <w:szCs w:val="14"/>
              </w:rPr>
            </w:pPr>
            <w:r w:rsidRPr="00383506">
              <w:rPr>
                <w:sz w:val="14"/>
                <w:szCs w:val="14"/>
              </w:rPr>
              <w:t>4</w:t>
            </w:r>
          </w:p>
        </w:tc>
        <w:tc>
          <w:tcPr>
            <w:tcW w:w="385" w:type="pct"/>
            <w:gridSpan w:val="2"/>
            <w:shd w:val="clear" w:color="auto" w:fill="auto"/>
            <w:vAlign w:val="center"/>
          </w:tcPr>
          <w:p w14:paraId="54E0A056" w14:textId="77777777" w:rsidR="00C8430B" w:rsidRPr="00383506" w:rsidRDefault="00C8430B" w:rsidP="00C8430B">
            <w:pPr>
              <w:jc w:val="center"/>
              <w:rPr>
                <w:sz w:val="14"/>
                <w:szCs w:val="14"/>
              </w:rPr>
            </w:pPr>
            <w:r w:rsidRPr="00383506">
              <w:rPr>
                <w:sz w:val="14"/>
                <w:szCs w:val="14"/>
              </w:rPr>
              <w:t>5</w:t>
            </w:r>
          </w:p>
        </w:tc>
        <w:tc>
          <w:tcPr>
            <w:tcW w:w="347" w:type="pct"/>
            <w:gridSpan w:val="2"/>
            <w:shd w:val="clear" w:color="auto" w:fill="auto"/>
            <w:vAlign w:val="center"/>
          </w:tcPr>
          <w:p w14:paraId="4873E121" w14:textId="77777777" w:rsidR="00C8430B" w:rsidRPr="00383506" w:rsidRDefault="00C8430B" w:rsidP="00C8430B">
            <w:pPr>
              <w:jc w:val="center"/>
              <w:rPr>
                <w:sz w:val="14"/>
                <w:szCs w:val="14"/>
              </w:rPr>
            </w:pPr>
            <w:r w:rsidRPr="00383506">
              <w:rPr>
                <w:sz w:val="14"/>
                <w:szCs w:val="14"/>
              </w:rPr>
              <w:t>6</w:t>
            </w:r>
          </w:p>
        </w:tc>
        <w:tc>
          <w:tcPr>
            <w:tcW w:w="469" w:type="pct"/>
            <w:gridSpan w:val="2"/>
            <w:shd w:val="clear" w:color="auto" w:fill="auto"/>
            <w:vAlign w:val="center"/>
          </w:tcPr>
          <w:p w14:paraId="20907952" w14:textId="77777777" w:rsidR="00C8430B" w:rsidRPr="00383506" w:rsidRDefault="00C8430B" w:rsidP="00C8430B">
            <w:pPr>
              <w:jc w:val="center"/>
              <w:rPr>
                <w:sz w:val="14"/>
                <w:szCs w:val="14"/>
              </w:rPr>
            </w:pPr>
            <w:r w:rsidRPr="00383506">
              <w:rPr>
                <w:sz w:val="14"/>
                <w:szCs w:val="14"/>
              </w:rPr>
              <w:t>7</w:t>
            </w:r>
          </w:p>
        </w:tc>
        <w:tc>
          <w:tcPr>
            <w:tcW w:w="684" w:type="pct"/>
            <w:gridSpan w:val="2"/>
            <w:shd w:val="clear" w:color="auto" w:fill="auto"/>
            <w:vAlign w:val="center"/>
          </w:tcPr>
          <w:p w14:paraId="618AF975" w14:textId="77777777" w:rsidR="00C8430B" w:rsidRPr="00383506" w:rsidRDefault="00C8430B" w:rsidP="00C8430B">
            <w:pPr>
              <w:jc w:val="center"/>
              <w:rPr>
                <w:sz w:val="14"/>
                <w:szCs w:val="14"/>
              </w:rPr>
            </w:pPr>
            <w:r w:rsidRPr="00383506">
              <w:rPr>
                <w:sz w:val="14"/>
                <w:szCs w:val="14"/>
              </w:rPr>
              <w:t>8</w:t>
            </w:r>
          </w:p>
        </w:tc>
        <w:tc>
          <w:tcPr>
            <w:tcW w:w="450" w:type="pct"/>
            <w:gridSpan w:val="2"/>
            <w:shd w:val="clear" w:color="auto" w:fill="auto"/>
            <w:vAlign w:val="center"/>
          </w:tcPr>
          <w:p w14:paraId="2B90DFF6" w14:textId="77777777" w:rsidR="00C8430B" w:rsidRPr="00383506" w:rsidRDefault="00C8430B" w:rsidP="00C8430B">
            <w:pPr>
              <w:jc w:val="center"/>
              <w:rPr>
                <w:sz w:val="14"/>
                <w:szCs w:val="14"/>
              </w:rPr>
            </w:pPr>
            <w:r w:rsidRPr="00383506">
              <w:rPr>
                <w:sz w:val="14"/>
                <w:szCs w:val="14"/>
              </w:rPr>
              <w:t>9</w:t>
            </w:r>
          </w:p>
        </w:tc>
        <w:tc>
          <w:tcPr>
            <w:tcW w:w="643" w:type="pct"/>
            <w:gridSpan w:val="2"/>
            <w:shd w:val="clear" w:color="auto" w:fill="auto"/>
            <w:vAlign w:val="center"/>
          </w:tcPr>
          <w:p w14:paraId="6FECADC4" w14:textId="77777777" w:rsidR="00C8430B" w:rsidRPr="00383506" w:rsidRDefault="00C8430B" w:rsidP="00C8430B">
            <w:pPr>
              <w:jc w:val="center"/>
              <w:rPr>
                <w:sz w:val="14"/>
                <w:szCs w:val="14"/>
              </w:rPr>
            </w:pPr>
            <w:r w:rsidRPr="00383506">
              <w:rPr>
                <w:sz w:val="14"/>
                <w:szCs w:val="14"/>
              </w:rPr>
              <w:t>10</w:t>
            </w:r>
          </w:p>
        </w:tc>
      </w:tr>
      <w:tr w:rsidR="00C8430B" w:rsidRPr="00383506" w14:paraId="68333AEE" w14:textId="77777777" w:rsidTr="00C84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4"/>
        </w:trPr>
        <w:tc>
          <w:tcPr>
            <w:tcW w:w="332" w:type="pct"/>
            <w:gridSpan w:val="2"/>
            <w:tcBorders>
              <w:top w:val="nil"/>
              <w:left w:val="single" w:sz="4" w:space="0" w:color="auto"/>
              <w:bottom w:val="single" w:sz="4" w:space="0" w:color="auto"/>
              <w:right w:val="single" w:sz="4" w:space="0" w:color="auto"/>
            </w:tcBorders>
            <w:shd w:val="clear" w:color="auto" w:fill="auto"/>
            <w:vAlign w:val="center"/>
            <w:hideMark/>
          </w:tcPr>
          <w:p w14:paraId="710E37A2" w14:textId="77777777" w:rsidR="00C8430B" w:rsidRPr="00383506" w:rsidRDefault="00C8430B" w:rsidP="00C8430B">
            <w:pPr>
              <w:jc w:val="center"/>
              <w:rPr>
                <w:sz w:val="14"/>
                <w:szCs w:val="14"/>
              </w:rPr>
            </w:pPr>
            <w:r w:rsidRPr="00383506">
              <w:rPr>
                <w:sz w:val="14"/>
                <w:szCs w:val="14"/>
              </w:rPr>
              <w:t>1.5.5</w:t>
            </w:r>
          </w:p>
        </w:tc>
        <w:tc>
          <w:tcPr>
            <w:tcW w:w="864" w:type="pct"/>
            <w:tcBorders>
              <w:top w:val="nil"/>
              <w:left w:val="nil"/>
              <w:bottom w:val="single" w:sz="4" w:space="0" w:color="auto"/>
              <w:right w:val="single" w:sz="4" w:space="0" w:color="auto"/>
            </w:tcBorders>
            <w:shd w:val="clear" w:color="auto" w:fill="auto"/>
            <w:vAlign w:val="center"/>
            <w:hideMark/>
          </w:tcPr>
          <w:p w14:paraId="497944FA" w14:textId="77777777" w:rsidR="00C8430B" w:rsidRPr="00383506" w:rsidRDefault="00C8430B" w:rsidP="00C8430B">
            <w:pPr>
              <w:ind w:firstLineChars="100" w:firstLine="140"/>
              <w:rPr>
                <w:sz w:val="14"/>
                <w:szCs w:val="14"/>
              </w:rPr>
            </w:pPr>
            <w:r w:rsidRPr="00383506">
              <w:rPr>
                <w:sz w:val="14"/>
                <w:szCs w:val="14"/>
              </w:rPr>
              <w:t xml:space="preserve">Кап.ремонт </w:t>
            </w:r>
            <w:proofErr w:type="gramStart"/>
            <w:r w:rsidRPr="00383506">
              <w:rPr>
                <w:sz w:val="14"/>
                <w:szCs w:val="14"/>
              </w:rPr>
              <w:t>эл.двигателя</w:t>
            </w:r>
            <w:proofErr w:type="gramEnd"/>
          </w:p>
        </w:tc>
        <w:tc>
          <w:tcPr>
            <w:tcW w:w="461" w:type="pct"/>
            <w:tcBorders>
              <w:top w:val="nil"/>
              <w:left w:val="nil"/>
              <w:bottom w:val="single" w:sz="4" w:space="0" w:color="auto"/>
              <w:right w:val="single" w:sz="4" w:space="0" w:color="auto"/>
            </w:tcBorders>
            <w:shd w:val="clear" w:color="auto" w:fill="auto"/>
            <w:vAlign w:val="center"/>
            <w:hideMark/>
          </w:tcPr>
          <w:p w14:paraId="4C57FFDD" w14:textId="77777777" w:rsidR="00C8430B" w:rsidRPr="00383506" w:rsidRDefault="00C8430B" w:rsidP="00C8430B">
            <w:pPr>
              <w:jc w:val="center"/>
              <w:rPr>
                <w:sz w:val="14"/>
                <w:szCs w:val="14"/>
              </w:rPr>
            </w:pPr>
            <w:r w:rsidRPr="00383506">
              <w:rPr>
                <w:sz w:val="14"/>
                <w:szCs w:val="14"/>
              </w:rPr>
              <w:t>подряд</w:t>
            </w:r>
          </w:p>
        </w:tc>
        <w:tc>
          <w:tcPr>
            <w:tcW w:w="369" w:type="pct"/>
            <w:gridSpan w:val="2"/>
            <w:tcBorders>
              <w:top w:val="nil"/>
              <w:left w:val="nil"/>
              <w:bottom w:val="single" w:sz="4" w:space="0" w:color="auto"/>
              <w:right w:val="single" w:sz="4" w:space="0" w:color="auto"/>
            </w:tcBorders>
            <w:shd w:val="clear" w:color="auto" w:fill="auto"/>
            <w:vAlign w:val="center"/>
            <w:hideMark/>
          </w:tcPr>
          <w:p w14:paraId="66FFA157" w14:textId="77777777" w:rsidR="00C8430B" w:rsidRPr="00383506" w:rsidRDefault="00C8430B" w:rsidP="00C8430B">
            <w:pPr>
              <w:jc w:val="center"/>
              <w:rPr>
                <w:sz w:val="14"/>
                <w:szCs w:val="14"/>
              </w:rPr>
            </w:pPr>
            <w:r w:rsidRPr="00383506">
              <w:rPr>
                <w:sz w:val="14"/>
                <w:szCs w:val="14"/>
              </w:rPr>
              <w:t>КР</w:t>
            </w:r>
          </w:p>
        </w:tc>
        <w:tc>
          <w:tcPr>
            <w:tcW w:w="387" w:type="pct"/>
            <w:gridSpan w:val="2"/>
            <w:tcBorders>
              <w:top w:val="nil"/>
              <w:left w:val="nil"/>
              <w:bottom w:val="single" w:sz="4" w:space="0" w:color="auto"/>
              <w:right w:val="single" w:sz="4" w:space="0" w:color="auto"/>
            </w:tcBorders>
            <w:shd w:val="clear" w:color="auto" w:fill="auto"/>
            <w:vAlign w:val="center"/>
            <w:hideMark/>
          </w:tcPr>
          <w:p w14:paraId="77DD818F" w14:textId="77777777" w:rsidR="00C8430B" w:rsidRPr="00383506" w:rsidRDefault="00C8430B" w:rsidP="00C8430B">
            <w:pPr>
              <w:jc w:val="center"/>
              <w:rPr>
                <w:sz w:val="14"/>
                <w:szCs w:val="14"/>
              </w:rPr>
            </w:pPr>
            <w:r w:rsidRPr="00383506">
              <w:rPr>
                <w:sz w:val="14"/>
                <w:szCs w:val="14"/>
              </w:rPr>
              <w:t>4,12</w:t>
            </w:r>
          </w:p>
        </w:tc>
        <w:tc>
          <w:tcPr>
            <w:tcW w:w="820" w:type="pct"/>
            <w:gridSpan w:val="4"/>
            <w:tcBorders>
              <w:top w:val="single" w:sz="4" w:space="0" w:color="auto"/>
              <w:left w:val="nil"/>
              <w:bottom w:val="single" w:sz="4" w:space="0" w:color="auto"/>
              <w:right w:val="single" w:sz="4" w:space="0" w:color="000000"/>
            </w:tcBorders>
            <w:shd w:val="clear" w:color="auto" w:fill="auto"/>
            <w:vAlign w:val="center"/>
            <w:hideMark/>
          </w:tcPr>
          <w:p w14:paraId="07C04DED" w14:textId="77777777" w:rsidR="00C8430B" w:rsidRPr="00383506" w:rsidRDefault="00C8430B" w:rsidP="00C8430B">
            <w:pPr>
              <w:jc w:val="center"/>
              <w:rPr>
                <w:sz w:val="14"/>
                <w:szCs w:val="14"/>
              </w:rPr>
            </w:pPr>
            <w:r w:rsidRPr="00383506">
              <w:rPr>
                <w:sz w:val="14"/>
                <w:szCs w:val="14"/>
              </w:rPr>
              <w:t>4,12</w:t>
            </w:r>
          </w:p>
        </w:tc>
        <w:tc>
          <w:tcPr>
            <w:tcW w:w="678" w:type="pct"/>
            <w:gridSpan w:val="2"/>
            <w:tcBorders>
              <w:top w:val="nil"/>
              <w:left w:val="nil"/>
              <w:bottom w:val="single" w:sz="4" w:space="0" w:color="auto"/>
              <w:right w:val="single" w:sz="4" w:space="0" w:color="auto"/>
            </w:tcBorders>
            <w:shd w:val="clear" w:color="auto" w:fill="auto"/>
            <w:vAlign w:val="center"/>
            <w:hideMark/>
          </w:tcPr>
          <w:p w14:paraId="777A440D" w14:textId="77777777" w:rsidR="00C8430B" w:rsidRPr="00383506" w:rsidRDefault="00C8430B" w:rsidP="00C8430B">
            <w:pPr>
              <w:jc w:val="center"/>
              <w:rPr>
                <w:sz w:val="14"/>
                <w:szCs w:val="14"/>
              </w:rPr>
            </w:pPr>
            <w:r w:rsidRPr="00383506">
              <w:rPr>
                <w:sz w:val="14"/>
                <w:szCs w:val="14"/>
              </w:rPr>
              <w:t>Дефектная ведомость, Локальный сметный расчет, договор подряда</w:t>
            </w:r>
          </w:p>
        </w:tc>
        <w:tc>
          <w:tcPr>
            <w:tcW w:w="450" w:type="pct"/>
            <w:gridSpan w:val="2"/>
            <w:tcBorders>
              <w:top w:val="nil"/>
              <w:left w:val="nil"/>
              <w:bottom w:val="single" w:sz="4" w:space="0" w:color="auto"/>
              <w:right w:val="nil"/>
            </w:tcBorders>
            <w:shd w:val="clear" w:color="auto" w:fill="auto"/>
            <w:vAlign w:val="center"/>
            <w:hideMark/>
          </w:tcPr>
          <w:p w14:paraId="2891A774" w14:textId="77777777" w:rsidR="00C8430B" w:rsidRPr="00383506" w:rsidRDefault="00C8430B" w:rsidP="00C8430B">
            <w:pPr>
              <w:jc w:val="center"/>
              <w:rPr>
                <w:sz w:val="14"/>
                <w:szCs w:val="14"/>
              </w:rPr>
            </w:pPr>
            <w:r w:rsidRPr="00383506">
              <w:rPr>
                <w:sz w:val="14"/>
                <w:szCs w:val="14"/>
              </w:rPr>
              <w:t>4,12</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76D1C303" w14:textId="77777777" w:rsidR="00C8430B" w:rsidRPr="00383506" w:rsidRDefault="00C8430B" w:rsidP="00C8430B">
            <w:pPr>
              <w:jc w:val="center"/>
              <w:rPr>
                <w:sz w:val="14"/>
                <w:szCs w:val="14"/>
              </w:rPr>
            </w:pPr>
            <w:r w:rsidRPr="00383506">
              <w:rPr>
                <w:sz w:val="14"/>
                <w:szCs w:val="14"/>
              </w:rPr>
              <w:t>Х</w:t>
            </w:r>
          </w:p>
        </w:tc>
      </w:tr>
      <w:tr w:rsidR="00C8430B" w:rsidRPr="00383506" w14:paraId="23E2C52A" w14:textId="77777777" w:rsidTr="00C84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7"/>
        </w:trPr>
        <w:tc>
          <w:tcPr>
            <w:tcW w:w="332" w:type="pct"/>
            <w:gridSpan w:val="2"/>
            <w:tcBorders>
              <w:top w:val="nil"/>
              <w:left w:val="single" w:sz="4" w:space="0" w:color="auto"/>
              <w:bottom w:val="single" w:sz="4" w:space="0" w:color="auto"/>
              <w:right w:val="single" w:sz="4" w:space="0" w:color="auto"/>
            </w:tcBorders>
            <w:shd w:val="clear" w:color="auto" w:fill="auto"/>
            <w:vAlign w:val="center"/>
            <w:hideMark/>
          </w:tcPr>
          <w:p w14:paraId="1068AB95" w14:textId="77777777" w:rsidR="00C8430B" w:rsidRPr="00383506" w:rsidRDefault="00C8430B" w:rsidP="00C8430B">
            <w:pPr>
              <w:jc w:val="center"/>
              <w:rPr>
                <w:sz w:val="14"/>
                <w:szCs w:val="14"/>
              </w:rPr>
            </w:pPr>
            <w:r w:rsidRPr="00383506">
              <w:rPr>
                <w:sz w:val="14"/>
                <w:szCs w:val="14"/>
              </w:rPr>
              <w:t>1.5.6</w:t>
            </w:r>
          </w:p>
        </w:tc>
        <w:tc>
          <w:tcPr>
            <w:tcW w:w="864" w:type="pct"/>
            <w:tcBorders>
              <w:top w:val="nil"/>
              <w:left w:val="nil"/>
              <w:bottom w:val="single" w:sz="4" w:space="0" w:color="auto"/>
              <w:right w:val="single" w:sz="4" w:space="0" w:color="auto"/>
            </w:tcBorders>
            <w:shd w:val="clear" w:color="auto" w:fill="auto"/>
            <w:vAlign w:val="center"/>
            <w:hideMark/>
          </w:tcPr>
          <w:p w14:paraId="1A8B34EB" w14:textId="77777777" w:rsidR="00C8430B" w:rsidRPr="00383506" w:rsidRDefault="00C8430B" w:rsidP="00C8430B">
            <w:pPr>
              <w:ind w:firstLineChars="100" w:firstLine="140"/>
              <w:rPr>
                <w:sz w:val="14"/>
                <w:szCs w:val="14"/>
              </w:rPr>
            </w:pPr>
            <w:r w:rsidRPr="00383506">
              <w:rPr>
                <w:sz w:val="14"/>
                <w:szCs w:val="14"/>
              </w:rPr>
              <w:t xml:space="preserve">Текущий ремонт и чистка </w:t>
            </w:r>
            <w:proofErr w:type="gramStart"/>
            <w:r w:rsidRPr="00383506">
              <w:rPr>
                <w:sz w:val="14"/>
                <w:szCs w:val="14"/>
              </w:rPr>
              <w:t>газоходов,  L</w:t>
            </w:r>
            <w:proofErr w:type="gramEnd"/>
            <w:r w:rsidRPr="00383506">
              <w:rPr>
                <w:sz w:val="14"/>
                <w:szCs w:val="14"/>
              </w:rPr>
              <w:t xml:space="preserve"> - 9 м</w:t>
            </w:r>
          </w:p>
        </w:tc>
        <w:tc>
          <w:tcPr>
            <w:tcW w:w="461" w:type="pct"/>
            <w:tcBorders>
              <w:top w:val="nil"/>
              <w:left w:val="nil"/>
              <w:bottom w:val="single" w:sz="4" w:space="0" w:color="auto"/>
              <w:right w:val="single" w:sz="4" w:space="0" w:color="auto"/>
            </w:tcBorders>
            <w:shd w:val="clear" w:color="auto" w:fill="auto"/>
            <w:vAlign w:val="center"/>
            <w:hideMark/>
          </w:tcPr>
          <w:p w14:paraId="6979E147"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gridSpan w:val="2"/>
            <w:tcBorders>
              <w:top w:val="nil"/>
              <w:left w:val="nil"/>
              <w:bottom w:val="single" w:sz="4" w:space="0" w:color="auto"/>
              <w:right w:val="single" w:sz="4" w:space="0" w:color="auto"/>
            </w:tcBorders>
            <w:shd w:val="clear" w:color="auto" w:fill="auto"/>
            <w:vAlign w:val="center"/>
            <w:hideMark/>
          </w:tcPr>
          <w:p w14:paraId="03C44CB2" w14:textId="77777777" w:rsidR="00C8430B" w:rsidRPr="00383506" w:rsidRDefault="00C8430B" w:rsidP="00C8430B">
            <w:pPr>
              <w:jc w:val="center"/>
              <w:rPr>
                <w:sz w:val="14"/>
                <w:szCs w:val="14"/>
              </w:rPr>
            </w:pPr>
            <w:r w:rsidRPr="00383506">
              <w:rPr>
                <w:sz w:val="14"/>
                <w:szCs w:val="14"/>
              </w:rPr>
              <w:t>ТР</w:t>
            </w:r>
          </w:p>
        </w:tc>
        <w:tc>
          <w:tcPr>
            <w:tcW w:w="387" w:type="pct"/>
            <w:gridSpan w:val="2"/>
            <w:tcBorders>
              <w:top w:val="nil"/>
              <w:left w:val="nil"/>
              <w:bottom w:val="single" w:sz="4" w:space="0" w:color="auto"/>
              <w:right w:val="single" w:sz="4" w:space="0" w:color="auto"/>
            </w:tcBorders>
            <w:shd w:val="clear" w:color="auto" w:fill="auto"/>
            <w:vAlign w:val="center"/>
            <w:hideMark/>
          </w:tcPr>
          <w:p w14:paraId="1CBEEB5C" w14:textId="77777777" w:rsidR="00C8430B" w:rsidRPr="00383506" w:rsidRDefault="00C8430B" w:rsidP="00C8430B">
            <w:pPr>
              <w:jc w:val="center"/>
              <w:rPr>
                <w:sz w:val="14"/>
                <w:szCs w:val="14"/>
              </w:rPr>
            </w:pPr>
            <w:r w:rsidRPr="00383506">
              <w:rPr>
                <w:sz w:val="14"/>
                <w:szCs w:val="14"/>
              </w:rPr>
              <w:t>0,51</w:t>
            </w:r>
          </w:p>
        </w:tc>
        <w:tc>
          <w:tcPr>
            <w:tcW w:w="351" w:type="pct"/>
            <w:gridSpan w:val="2"/>
            <w:tcBorders>
              <w:top w:val="nil"/>
              <w:left w:val="nil"/>
              <w:bottom w:val="single" w:sz="4" w:space="0" w:color="auto"/>
              <w:right w:val="single" w:sz="4" w:space="0" w:color="auto"/>
            </w:tcBorders>
            <w:shd w:val="clear" w:color="auto" w:fill="auto"/>
            <w:vAlign w:val="center"/>
            <w:hideMark/>
          </w:tcPr>
          <w:p w14:paraId="6357DFB8" w14:textId="77777777" w:rsidR="00C8430B" w:rsidRPr="00383506" w:rsidRDefault="00C8430B" w:rsidP="00C8430B">
            <w:pPr>
              <w:jc w:val="center"/>
              <w:rPr>
                <w:sz w:val="14"/>
                <w:szCs w:val="14"/>
              </w:rPr>
            </w:pPr>
            <w:r w:rsidRPr="00383506">
              <w:rPr>
                <w:sz w:val="14"/>
                <w:szCs w:val="14"/>
              </w:rPr>
              <w:t>0,00</w:t>
            </w:r>
          </w:p>
        </w:tc>
        <w:tc>
          <w:tcPr>
            <w:tcW w:w="469" w:type="pct"/>
            <w:gridSpan w:val="2"/>
            <w:tcBorders>
              <w:top w:val="nil"/>
              <w:left w:val="nil"/>
              <w:bottom w:val="single" w:sz="4" w:space="0" w:color="auto"/>
              <w:right w:val="single" w:sz="4" w:space="0" w:color="auto"/>
            </w:tcBorders>
            <w:shd w:val="clear" w:color="auto" w:fill="auto"/>
            <w:vAlign w:val="center"/>
            <w:hideMark/>
          </w:tcPr>
          <w:p w14:paraId="3D2E71A2" w14:textId="77777777" w:rsidR="00C8430B" w:rsidRPr="00383506" w:rsidRDefault="00C8430B" w:rsidP="00C8430B">
            <w:pPr>
              <w:jc w:val="center"/>
              <w:rPr>
                <w:sz w:val="14"/>
                <w:szCs w:val="14"/>
              </w:rPr>
            </w:pPr>
            <w:r w:rsidRPr="00383506">
              <w:rPr>
                <w:sz w:val="14"/>
                <w:szCs w:val="14"/>
              </w:rPr>
              <w:t>0,51</w:t>
            </w:r>
          </w:p>
        </w:tc>
        <w:tc>
          <w:tcPr>
            <w:tcW w:w="678"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39CA1AE2"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gridSpan w:val="2"/>
            <w:tcBorders>
              <w:top w:val="nil"/>
              <w:left w:val="nil"/>
              <w:bottom w:val="single" w:sz="4" w:space="0" w:color="auto"/>
              <w:right w:val="nil"/>
            </w:tcBorders>
            <w:shd w:val="clear" w:color="auto" w:fill="auto"/>
            <w:vAlign w:val="center"/>
            <w:hideMark/>
          </w:tcPr>
          <w:p w14:paraId="19763170" w14:textId="77777777" w:rsidR="00C8430B" w:rsidRPr="00383506" w:rsidRDefault="00C8430B" w:rsidP="00C8430B">
            <w:pPr>
              <w:jc w:val="center"/>
              <w:rPr>
                <w:sz w:val="14"/>
                <w:szCs w:val="14"/>
              </w:rPr>
            </w:pPr>
            <w:r w:rsidRPr="00383506">
              <w:rPr>
                <w:sz w:val="14"/>
                <w:szCs w:val="14"/>
              </w:rPr>
              <w:t>0,51</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6653474A" w14:textId="77777777" w:rsidR="00C8430B" w:rsidRPr="00383506" w:rsidRDefault="00C8430B" w:rsidP="00C8430B">
            <w:pPr>
              <w:jc w:val="center"/>
              <w:rPr>
                <w:sz w:val="14"/>
                <w:szCs w:val="14"/>
              </w:rPr>
            </w:pPr>
            <w:r w:rsidRPr="00383506">
              <w:rPr>
                <w:sz w:val="14"/>
                <w:szCs w:val="14"/>
              </w:rPr>
              <w:t>Х</w:t>
            </w:r>
          </w:p>
        </w:tc>
      </w:tr>
      <w:tr w:rsidR="00C8430B" w:rsidRPr="00383506" w14:paraId="4FC10636" w14:textId="77777777" w:rsidTr="00C84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332" w:type="pct"/>
            <w:gridSpan w:val="2"/>
            <w:tcBorders>
              <w:top w:val="nil"/>
              <w:left w:val="single" w:sz="4" w:space="0" w:color="auto"/>
              <w:bottom w:val="single" w:sz="4" w:space="0" w:color="auto"/>
              <w:right w:val="single" w:sz="4" w:space="0" w:color="auto"/>
            </w:tcBorders>
            <w:shd w:val="clear" w:color="auto" w:fill="auto"/>
            <w:vAlign w:val="center"/>
            <w:hideMark/>
          </w:tcPr>
          <w:p w14:paraId="4DB2A995" w14:textId="77777777" w:rsidR="00C8430B" w:rsidRPr="00383506" w:rsidRDefault="00C8430B" w:rsidP="00C8430B">
            <w:pPr>
              <w:jc w:val="center"/>
              <w:rPr>
                <w:sz w:val="14"/>
                <w:szCs w:val="14"/>
              </w:rPr>
            </w:pPr>
            <w:r w:rsidRPr="00383506">
              <w:rPr>
                <w:sz w:val="14"/>
                <w:szCs w:val="14"/>
              </w:rPr>
              <w:t>1.5.7</w:t>
            </w:r>
          </w:p>
        </w:tc>
        <w:tc>
          <w:tcPr>
            <w:tcW w:w="864" w:type="pct"/>
            <w:tcBorders>
              <w:top w:val="nil"/>
              <w:left w:val="nil"/>
              <w:bottom w:val="single" w:sz="4" w:space="0" w:color="auto"/>
              <w:right w:val="single" w:sz="4" w:space="0" w:color="auto"/>
            </w:tcBorders>
            <w:shd w:val="clear" w:color="auto" w:fill="auto"/>
            <w:vAlign w:val="center"/>
            <w:hideMark/>
          </w:tcPr>
          <w:p w14:paraId="5A20A45A" w14:textId="77777777" w:rsidR="00C8430B" w:rsidRPr="00383506" w:rsidRDefault="00C8430B" w:rsidP="00C8430B">
            <w:pPr>
              <w:ind w:firstLineChars="100" w:firstLine="140"/>
              <w:rPr>
                <w:sz w:val="14"/>
                <w:szCs w:val="14"/>
              </w:rPr>
            </w:pPr>
            <w:r w:rsidRPr="00383506">
              <w:rPr>
                <w:sz w:val="14"/>
                <w:szCs w:val="14"/>
              </w:rPr>
              <w:t>Текущий ремонт помещений котельной</w:t>
            </w:r>
          </w:p>
        </w:tc>
        <w:tc>
          <w:tcPr>
            <w:tcW w:w="461" w:type="pct"/>
            <w:tcBorders>
              <w:top w:val="nil"/>
              <w:left w:val="nil"/>
              <w:bottom w:val="single" w:sz="4" w:space="0" w:color="auto"/>
              <w:right w:val="single" w:sz="4" w:space="0" w:color="auto"/>
            </w:tcBorders>
            <w:shd w:val="clear" w:color="auto" w:fill="auto"/>
            <w:vAlign w:val="center"/>
            <w:hideMark/>
          </w:tcPr>
          <w:p w14:paraId="314DE7C3"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gridSpan w:val="2"/>
            <w:tcBorders>
              <w:top w:val="nil"/>
              <w:left w:val="nil"/>
              <w:bottom w:val="single" w:sz="4" w:space="0" w:color="auto"/>
              <w:right w:val="single" w:sz="4" w:space="0" w:color="auto"/>
            </w:tcBorders>
            <w:shd w:val="clear" w:color="auto" w:fill="auto"/>
            <w:vAlign w:val="center"/>
            <w:hideMark/>
          </w:tcPr>
          <w:p w14:paraId="14C1003B" w14:textId="77777777" w:rsidR="00C8430B" w:rsidRPr="00383506" w:rsidRDefault="00C8430B" w:rsidP="00C8430B">
            <w:pPr>
              <w:jc w:val="center"/>
              <w:rPr>
                <w:sz w:val="14"/>
                <w:szCs w:val="14"/>
              </w:rPr>
            </w:pPr>
            <w:r w:rsidRPr="00383506">
              <w:rPr>
                <w:sz w:val="14"/>
                <w:szCs w:val="14"/>
              </w:rPr>
              <w:t>ТР</w:t>
            </w:r>
          </w:p>
        </w:tc>
        <w:tc>
          <w:tcPr>
            <w:tcW w:w="387" w:type="pct"/>
            <w:gridSpan w:val="2"/>
            <w:tcBorders>
              <w:top w:val="nil"/>
              <w:left w:val="nil"/>
              <w:bottom w:val="single" w:sz="4" w:space="0" w:color="auto"/>
              <w:right w:val="single" w:sz="4" w:space="0" w:color="auto"/>
            </w:tcBorders>
            <w:shd w:val="clear" w:color="auto" w:fill="auto"/>
            <w:vAlign w:val="center"/>
            <w:hideMark/>
          </w:tcPr>
          <w:p w14:paraId="4B32897C" w14:textId="77777777" w:rsidR="00C8430B" w:rsidRPr="00383506" w:rsidRDefault="00C8430B" w:rsidP="00C8430B">
            <w:pPr>
              <w:jc w:val="center"/>
              <w:rPr>
                <w:sz w:val="14"/>
                <w:szCs w:val="14"/>
              </w:rPr>
            </w:pPr>
            <w:r w:rsidRPr="00383506">
              <w:rPr>
                <w:sz w:val="14"/>
                <w:szCs w:val="14"/>
              </w:rPr>
              <w:t>5,53</w:t>
            </w:r>
          </w:p>
        </w:tc>
        <w:tc>
          <w:tcPr>
            <w:tcW w:w="351" w:type="pct"/>
            <w:gridSpan w:val="2"/>
            <w:tcBorders>
              <w:top w:val="nil"/>
              <w:left w:val="nil"/>
              <w:bottom w:val="single" w:sz="4" w:space="0" w:color="auto"/>
              <w:right w:val="single" w:sz="4" w:space="0" w:color="auto"/>
            </w:tcBorders>
            <w:shd w:val="clear" w:color="auto" w:fill="auto"/>
            <w:vAlign w:val="center"/>
            <w:hideMark/>
          </w:tcPr>
          <w:p w14:paraId="6CD140C5" w14:textId="77777777" w:rsidR="00C8430B" w:rsidRPr="00383506" w:rsidRDefault="00C8430B" w:rsidP="00C8430B">
            <w:pPr>
              <w:jc w:val="center"/>
              <w:rPr>
                <w:sz w:val="14"/>
                <w:szCs w:val="14"/>
              </w:rPr>
            </w:pPr>
            <w:r w:rsidRPr="00383506">
              <w:rPr>
                <w:sz w:val="14"/>
                <w:szCs w:val="14"/>
              </w:rPr>
              <w:t>0,00</w:t>
            </w:r>
          </w:p>
        </w:tc>
        <w:tc>
          <w:tcPr>
            <w:tcW w:w="469" w:type="pct"/>
            <w:gridSpan w:val="2"/>
            <w:tcBorders>
              <w:top w:val="nil"/>
              <w:left w:val="nil"/>
              <w:bottom w:val="single" w:sz="4" w:space="0" w:color="auto"/>
              <w:right w:val="single" w:sz="4" w:space="0" w:color="auto"/>
            </w:tcBorders>
            <w:shd w:val="clear" w:color="auto" w:fill="auto"/>
            <w:vAlign w:val="center"/>
            <w:hideMark/>
          </w:tcPr>
          <w:p w14:paraId="32AEC6E5" w14:textId="77777777" w:rsidR="00C8430B" w:rsidRPr="00383506" w:rsidRDefault="00C8430B" w:rsidP="00C8430B">
            <w:pPr>
              <w:jc w:val="center"/>
              <w:rPr>
                <w:sz w:val="14"/>
                <w:szCs w:val="14"/>
              </w:rPr>
            </w:pPr>
            <w:r w:rsidRPr="00383506">
              <w:rPr>
                <w:sz w:val="14"/>
                <w:szCs w:val="14"/>
              </w:rPr>
              <w:t>5,53</w:t>
            </w:r>
          </w:p>
        </w:tc>
        <w:tc>
          <w:tcPr>
            <w:tcW w:w="678" w:type="pct"/>
            <w:gridSpan w:val="2"/>
            <w:vMerge/>
            <w:tcBorders>
              <w:top w:val="nil"/>
              <w:left w:val="single" w:sz="4" w:space="0" w:color="auto"/>
              <w:bottom w:val="single" w:sz="4" w:space="0" w:color="000000"/>
              <w:right w:val="single" w:sz="4" w:space="0" w:color="auto"/>
            </w:tcBorders>
            <w:shd w:val="clear" w:color="auto" w:fill="auto"/>
            <w:vAlign w:val="center"/>
            <w:hideMark/>
          </w:tcPr>
          <w:p w14:paraId="76110672" w14:textId="77777777" w:rsidR="00C8430B" w:rsidRPr="00383506" w:rsidRDefault="00C8430B" w:rsidP="00C8430B">
            <w:pPr>
              <w:rPr>
                <w:sz w:val="14"/>
                <w:szCs w:val="14"/>
              </w:rPr>
            </w:pPr>
          </w:p>
        </w:tc>
        <w:tc>
          <w:tcPr>
            <w:tcW w:w="450" w:type="pct"/>
            <w:gridSpan w:val="2"/>
            <w:tcBorders>
              <w:top w:val="nil"/>
              <w:left w:val="nil"/>
              <w:bottom w:val="single" w:sz="4" w:space="0" w:color="auto"/>
              <w:right w:val="nil"/>
            </w:tcBorders>
            <w:shd w:val="clear" w:color="auto" w:fill="auto"/>
            <w:vAlign w:val="center"/>
            <w:hideMark/>
          </w:tcPr>
          <w:p w14:paraId="063139A8" w14:textId="77777777" w:rsidR="00C8430B" w:rsidRPr="00383506" w:rsidRDefault="00C8430B" w:rsidP="00C8430B">
            <w:pPr>
              <w:jc w:val="center"/>
              <w:rPr>
                <w:sz w:val="14"/>
                <w:szCs w:val="14"/>
              </w:rPr>
            </w:pPr>
            <w:r w:rsidRPr="00383506">
              <w:rPr>
                <w:sz w:val="14"/>
                <w:szCs w:val="14"/>
              </w:rPr>
              <w:t>5,53</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297D876C" w14:textId="77777777" w:rsidR="00C8430B" w:rsidRPr="00383506" w:rsidRDefault="00C8430B" w:rsidP="00C8430B">
            <w:pPr>
              <w:jc w:val="center"/>
              <w:rPr>
                <w:sz w:val="14"/>
                <w:szCs w:val="14"/>
              </w:rPr>
            </w:pPr>
            <w:r w:rsidRPr="00383506">
              <w:rPr>
                <w:sz w:val="14"/>
                <w:szCs w:val="14"/>
              </w:rPr>
              <w:t>Х</w:t>
            </w:r>
          </w:p>
        </w:tc>
      </w:tr>
      <w:tr w:rsidR="00C8430B" w:rsidRPr="00383506" w14:paraId="7D1D324F" w14:textId="77777777" w:rsidTr="00C84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6"/>
        </w:trPr>
        <w:tc>
          <w:tcPr>
            <w:tcW w:w="332" w:type="pct"/>
            <w:gridSpan w:val="2"/>
            <w:tcBorders>
              <w:top w:val="nil"/>
              <w:left w:val="single" w:sz="4" w:space="0" w:color="auto"/>
              <w:bottom w:val="single" w:sz="4" w:space="0" w:color="auto"/>
              <w:right w:val="single" w:sz="4" w:space="0" w:color="auto"/>
            </w:tcBorders>
            <w:shd w:val="clear" w:color="auto" w:fill="auto"/>
            <w:vAlign w:val="center"/>
            <w:hideMark/>
          </w:tcPr>
          <w:p w14:paraId="3B182680" w14:textId="77777777" w:rsidR="00C8430B" w:rsidRPr="00383506" w:rsidRDefault="00C8430B" w:rsidP="00C8430B">
            <w:pPr>
              <w:jc w:val="center"/>
              <w:rPr>
                <w:sz w:val="14"/>
                <w:szCs w:val="14"/>
              </w:rPr>
            </w:pPr>
            <w:r w:rsidRPr="00383506">
              <w:rPr>
                <w:sz w:val="14"/>
                <w:szCs w:val="14"/>
              </w:rPr>
              <w:t>1.6</w:t>
            </w:r>
          </w:p>
        </w:tc>
        <w:tc>
          <w:tcPr>
            <w:tcW w:w="864" w:type="pct"/>
            <w:tcBorders>
              <w:top w:val="nil"/>
              <w:left w:val="nil"/>
              <w:bottom w:val="single" w:sz="4" w:space="0" w:color="auto"/>
              <w:right w:val="single" w:sz="4" w:space="0" w:color="auto"/>
            </w:tcBorders>
            <w:shd w:val="clear" w:color="auto" w:fill="auto"/>
            <w:vAlign w:val="center"/>
            <w:hideMark/>
          </w:tcPr>
          <w:p w14:paraId="2889D105" w14:textId="77777777" w:rsidR="00C8430B" w:rsidRPr="00383506" w:rsidRDefault="00C8430B" w:rsidP="00C8430B">
            <w:pPr>
              <w:jc w:val="center"/>
              <w:rPr>
                <w:sz w:val="14"/>
                <w:szCs w:val="14"/>
              </w:rPr>
            </w:pPr>
            <w:r w:rsidRPr="00383506">
              <w:rPr>
                <w:sz w:val="14"/>
                <w:szCs w:val="14"/>
              </w:rPr>
              <w:t>Котельная № 42</w:t>
            </w:r>
          </w:p>
        </w:tc>
        <w:tc>
          <w:tcPr>
            <w:tcW w:w="461" w:type="pct"/>
            <w:tcBorders>
              <w:top w:val="nil"/>
              <w:left w:val="nil"/>
              <w:bottom w:val="single" w:sz="4" w:space="0" w:color="auto"/>
              <w:right w:val="single" w:sz="4" w:space="0" w:color="auto"/>
            </w:tcBorders>
            <w:shd w:val="clear" w:color="auto" w:fill="auto"/>
            <w:vAlign w:val="center"/>
            <w:hideMark/>
          </w:tcPr>
          <w:p w14:paraId="4A248276" w14:textId="77777777" w:rsidR="00C8430B" w:rsidRPr="00383506" w:rsidRDefault="00C8430B" w:rsidP="00C8430B">
            <w:pPr>
              <w:jc w:val="center"/>
              <w:rPr>
                <w:sz w:val="14"/>
                <w:szCs w:val="14"/>
              </w:rPr>
            </w:pPr>
            <w:r w:rsidRPr="00383506">
              <w:rPr>
                <w:sz w:val="14"/>
                <w:szCs w:val="14"/>
              </w:rPr>
              <w:t> </w:t>
            </w:r>
          </w:p>
        </w:tc>
        <w:tc>
          <w:tcPr>
            <w:tcW w:w="369" w:type="pct"/>
            <w:gridSpan w:val="2"/>
            <w:tcBorders>
              <w:top w:val="nil"/>
              <w:left w:val="nil"/>
              <w:bottom w:val="single" w:sz="4" w:space="0" w:color="auto"/>
              <w:right w:val="single" w:sz="4" w:space="0" w:color="auto"/>
            </w:tcBorders>
            <w:shd w:val="clear" w:color="auto" w:fill="auto"/>
            <w:vAlign w:val="center"/>
            <w:hideMark/>
          </w:tcPr>
          <w:p w14:paraId="75ADB3F1" w14:textId="77777777" w:rsidR="00C8430B" w:rsidRPr="00383506" w:rsidRDefault="00C8430B" w:rsidP="00C8430B">
            <w:pPr>
              <w:jc w:val="center"/>
              <w:rPr>
                <w:sz w:val="14"/>
                <w:szCs w:val="14"/>
              </w:rPr>
            </w:pPr>
            <w:r w:rsidRPr="00383506">
              <w:rPr>
                <w:sz w:val="14"/>
                <w:szCs w:val="14"/>
              </w:rPr>
              <w:t> </w:t>
            </w:r>
          </w:p>
        </w:tc>
        <w:tc>
          <w:tcPr>
            <w:tcW w:w="387" w:type="pct"/>
            <w:gridSpan w:val="2"/>
            <w:tcBorders>
              <w:top w:val="nil"/>
              <w:left w:val="nil"/>
              <w:bottom w:val="single" w:sz="4" w:space="0" w:color="auto"/>
              <w:right w:val="single" w:sz="4" w:space="0" w:color="auto"/>
            </w:tcBorders>
            <w:shd w:val="clear" w:color="auto" w:fill="auto"/>
            <w:vAlign w:val="center"/>
            <w:hideMark/>
          </w:tcPr>
          <w:p w14:paraId="23DD24E8" w14:textId="77777777" w:rsidR="00C8430B" w:rsidRPr="00383506" w:rsidRDefault="00C8430B" w:rsidP="00C8430B">
            <w:pPr>
              <w:jc w:val="center"/>
              <w:rPr>
                <w:sz w:val="14"/>
                <w:szCs w:val="14"/>
              </w:rPr>
            </w:pPr>
            <w:r w:rsidRPr="00383506">
              <w:rPr>
                <w:sz w:val="14"/>
                <w:szCs w:val="14"/>
              </w:rPr>
              <w:t>120,29</w:t>
            </w:r>
          </w:p>
        </w:tc>
        <w:tc>
          <w:tcPr>
            <w:tcW w:w="351" w:type="pct"/>
            <w:gridSpan w:val="2"/>
            <w:tcBorders>
              <w:top w:val="nil"/>
              <w:left w:val="nil"/>
              <w:bottom w:val="single" w:sz="4" w:space="0" w:color="auto"/>
              <w:right w:val="single" w:sz="4" w:space="0" w:color="auto"/>
            </w:tcBorders>
            <w:shd w:val="clear" w:color="auto" w:fill="auto"/>
            <w:vAlign w:val="center"/>
            <w:hideMark/>
          </w:tcPr>
          <w:p w14:paraId="75DD9199" w14:textId="77777777" w:rsidR="00C8430B" w:rsidRPr="00383506" w:rsidRDefault="00C8430B" w:rsidP="00C8430B">
            <w:pPr>
              <w:jc w:val="center"/>
              <w:rPr>
                <w:sz w:val="14"/>
                <w:szCs w:val="14"/>
              </w:rPr>
            </w:pPr>
            <w:r w:rsidRPr="00383506">
              <w:rPr>
                <w:sz w:val="14"/>
                <w:szCs w:val="14"/>
              </w:rPr>
              <w:t>16,64</w:t>
            </w:r>
          </w:p>
        </w:tc>
        <w:tc>
          <w:tcPr>
            <w:tcW w:w="469" w:type="pct"/>
            <w:gridSpan w:val="2"/>
            <w:tcBorders>
              <w:top w:val="nil"/>
              <w:left w:val="nil"/>
              <w:bottom w:val="single" w:sz="4" w:space="0" w:color="auto"/>
              <w:right w:val="single" w:sz="4" w:space="0" w:color="auto"/>
            </w:tcBorders>
            <w:shd w:val="clear" w:color="auto" w:fill="auto"/>
            <w:vAlign w:val="center"/>
            <w:hideMark/>
          </w:tcPr>
          <w:p w14:paraId="5027990F" w14:textId="77777777" w:rsidR="00C8430B" w:rsidRPr="00383506" w:rsidRDefault="00C8430B" w:rsidP="00C8430B">
            <w:pPr>
              <w:jc w:val="center"/>
              <w:rPr>
                <w:sz w:val="14"/>
                <w:szCs w:val="14"/>
              </w:rPr>
            </w:pPr>
            <w:r w:rsidRPr="00383506">
              <w:rPr>
                <w:sz w:val="14"/>
                <w:szCs w:val="14"/>
              </w:rPr>
              <w:t>103,65</w:t>
            </w:r>
          </w:p>
        </w:tc>
        <w:tc>
          <w:tcPr>
            <w:tcW w:w="678" w:type="pct"/>
            <w:gridSpan w:val="2"/>
            <w:tcBorders>
              <w:top w:val="nil"/>
              <w:left w:val="nil"/>
              <w:bottom w:val="single" w:sz="4" w:space="0" w:color="auto"/>
              <w:right w:val="single" w:sz="4" w:space="0" w:color="auto"/>
            </w:tcBorders>
            <w:shd w:val="clear" w:color="auto" w:fill="auto"/>
            <w:vAlign w:val="center"/>
            <w:hideMark/>
          </w:tcPr>
          <w:p w14:paraId="1A27C5AB" w14:textId="77777777" w:rsidR="00C8430B" w:rsidRPr="00383506" w:rsidRDefault="00C8430B" w:rsidP="00C8430B">
            <w:pPr>
              <w:jc w:val="center"/>
              <w:rPr>
                <w:sz w:val="14"/>
                <w:szCs w:val="14"/>
              </w:rPr>
            </w:pPr>
            <w:r w:rsidRPr="00383506">
              <w:rPr>
                <w:sz w:val="14"/>
                <w:szCs w:val="14"/>
              </w:rPr>
              <w:t>Х</w:t>
            </w:r>
          </w:p>
        </w:tc>
        <w:tc>
          <w:tcPr>
            <w:tcW w:w="450" w:type="pct"/>
            <w:gridSpan w:val="2"/>
            <w:tcBorders>
              <w:top w:val="nil"/>
              <w:left w:val="nil"/>
              <w:bottom w:val="single" w:sz="4" w:space="0" w:color="auto"/>
              <w:right w:val="single" w:sz="4" w:space="0" w:color="auto"/>
            </w:tcBorders>
            <w:shd w:val="clear" w:color="auto" w:fill="auto"/>
            <w:vAlign w:val="center"/>
            <w:hideMark/>
          </w:tcPr>
          <w:p w14:paraId="02D6F636" w14:textId="77777777" w:rsidR="00C8430B" w:rsidRPr="00383506" w:rsidRDefault="00C8430B" w:rsidP="00C8430B">
            <w:pPr>
              <w:jc w:val="center"/>
              <w:rPr>
                <w:sz w:val="14"/>
                <w:szCs w:val="14"/>
              </w:rPr>
            </w:pPr>
            <w:r w:rsidRPr="00383506">
              <w:rPr>
                <w:sz w:val="14"/>
                <w:szCs w:val="14"/>
              </w:rPr>
              <w:t>120,29</w:t>
            </w:r>
          </w:p>
        </w:tc>
        <w:tc>
          <w:tcPr>
            <w:tcW w:w="639" w:type="pct"/>
            <w:tcBorders>
              <w:top w:val="nil"/>
              <w:left w:val="nil"/>
              <w:bottom w:val="single" w:sz="4" w:space="0" w:color="auto"/>
              <w:right w:val="single" w:sz="4" w:space="0" w:color="auto"/>
            </w:tcBorders>
            <w:shd w:val="clear" w:color="auto" w:fill="auto"/>
            <w:vAlign w:val="center"/>
            <w:hideMark/>
          </w:tcPr>
          <w:p w14:paraId="0BB014DE" w14:textId="77777777" w:rsidR="00C8430B" w:rsidRPr="00383506" w:rsidRDefault="00C8430B" w:rsidP="00C8430B">
            <w:pPr>
              <w:jc w:val="center"/>
              <w:rPr>
                <w:sz w:val="14"/>
                <w:szCs w:val="14"/>
              </w:rPr>
            </w:pPr>
            <w:r w:rsidRPr="00383506">
              <w:rPr>
                <w:sz w:val="14"/>
                <w:szCs w:val="14"/>
              </w:rPr>
              <w:t>Х</w:t>
            </w:r>
          </w:p>
        </w:tc>
      </w:tr>
      <w:tr w:rsidR="00C8430B" w:rsidRPr="00383506" w14:paraId="43D2A5DA" w14:textId="77777777" w:rsidTr="00C84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5"/>
        </w:trPr>
        <w:tc>
          <w:tcPr>
            <w:tcW w:w="332" w:type="pct"/>
            <w:gridSpan w:val="2"/>
            <w:tcBorders>
              <w:top w:val="nil"/>
              <w:left w:val="single" w:sz="4" w:space="0" w:color="auto"/>
              <w:bottom w:val="single" w:sz="4" w:space="0" w:color="auto"/>
              <w:right w:val="single" w:sz="4" w:space="0" w:color="auto"/>
            </w:tcBorders>
            <w:shd w:val="clear" w:color="auto" w:fill="auto"/>
            <w:vAlign w:val="center"/>
            <w:hideMark/>
          </w:tcPr>
          <w:p w14:paraId="641FF13B" w14:textId="77777777" w:rsidR="00C8430B" w:rsidRPr="00383506" w:rsidRDefault="00C8430B" w:rsidP="00C8430B">
            <w:pPr>
              <w:jc w:val="center"/>
              <w:rPr>
                <w:sz w:val="14"/>
                <w:szCs w:val="14"/>
              </w:rPr>
            </w:pPr>
            <w:r w:rsidRPr="00383506">
              <w:rPr>
                <w:sz w:val="14"/>
                <w:szCs w:val="14"/>
              </w:rPr>
              <w:t>1.6.1</w:t>
            </w:r>
          </w:p>
        </w:tc>
        <w:tc>
          <w:tcPr>
            <w:tcW w:w="864" w:type="pct"/>
            <w:tcBorders>
              <w:top w:val="nil"/>
              <w:left w:val="nil"/>
              <w:bottom w:val="single" w:sz="4" w:space="0" w:color="auto"/>
              <w:right w:val="single" w:sz="4" w:space="0" w:color="auto"/>
            </w:tcBorders>
            <w:shd w:val="clear" w:color="auto" w:fill="auto"/>
            <w:vAlign w:val="center"/>
            <w:hideMark/>
          </w:tcPr>
          <w:p w14:paraId="38764EC2" w14:textId="77777777" w:rsidR="00C8430B" w:rsidRPr="00383506" w:rsidRDefault="00C8430B" w:rsidP="00C8430B">
            <w:pPr>
              <w:ind w:firstLineChars="100" w:firstLine="140"/>
              <w:rPr>
                <w:sz w:val="14"/>
                <w:szCs w:val="14"/>
              </w:rPr>
            </w:pPr>
            <w:r w:rsidRPr="00383506">
              <w:rPr>
                <w:sz w:val="14"/>
                <w:szCs w:val="14"/>
              </w:rPr>
              <w:t>Текущий ремонт котлов № 1-3</w:t>
            </w:r>
          </w:p>
        </w:tc>
        <w:tc>
          <w:tcPr>
            <w:tcW w:w="461" w:type="pct"/>
            <w:tcBorders>
              <w:top w:val="nil"/>
              <w:left w:val="nil"/>
              <w:bottom w:val="single" w:sz="4" w:space="0" w:color="auto"/>
              <w:right w:val="single" w:sz="4" w:space="0" w:color="auto"/>
            </w:tcBorders>
            <w:shd w:val="clear" w:color="auto" w:fill="auto"/>
            <w:vAlign w:val="center"/>
            <w:hideMark/>
          </w:tcPr>
          <w:p w14:paraId="2DB838A7"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gridSpan w:val="2"/>
            <w:tcBorders>
              <w:top w:val="nil"/>
              <w:left w:val="nil"/>
              <w:bottom w:val="single" w:sz="4" w:space="0" w:color="auto"/>
              <w:right w:val="single" w:sz="4" w:space="0" w:color="auto"/>
            </w:tcBorders>
            <w:shd w:val="clear" w:color="auto" w:fill="auto"/>
            <w:vAlign w:val="center"/>
            <w:hideMark/>
          </w:tcPr>
          <w:p w14:paraId="0F621FC9" w14:textId="77777777" w:rsidR="00C8430B" w:rsidRPr="00383506" w:rsidRDefault="00C8430B" w:rsidP="00C8430B">
            <w:pPr>
              <w:jc w:val="center"/>
              <w:rPr>
                <w:sz w:val="14"/>
                <w:szCs w:val="14"/>
              </w:rPr>
            </w:pPr>
            <w:r w:rsidRPr="00383506">
              <w:rPr>
                <w:sz w:val="14"/>
                <w:szCs w:val="14"/>
              </w:rPr>
              <w:t>ТР</w:t>
            </w:r>
          </w:p>
        </w:tc>
        <w:tc>
          <w:tcPr>
            <w:tcW w:w="387" w:type="pct"/>
            <w:gridSpan w:val="2"/>
            <w:tcBorders>
              <w:top w:val="nil"/>
              <w:left w:val="nil"/>
              <w:bottom w:val="single" w:sz="4" w:space="0" w:color="auto"/>
              <w:right w:val="single" w:sz="4" w:space="0" w:color="auto"/>
            </w:tcBorders>
            <w:shd w:val="clear" w:color="auto" w:fill="auto"/>
            <w:vAlign w:val="center"/>
            <w:hideMark/>
          </w:tcPr>
          <w:p w14:paraId="426A0F93" w14:textId="77777777" w:rsidR="00C8430B" w:rsidRPr="00383506" w:rsidRDefault="00C8430B" w:rsidP="00C8430B">
            <w:pPr>
              <w:jc w:val="center"/>
              <w:rPr>
                <w:sz w:val="14"/>
                <w:szCs w:val="14"/>
              </w:rPr>
            </w:pPr>
            <w:r w:rsidRPr="00383506">
              <w:rPr>
                <w:sz w:val="14"/>
                <w:szCs w:val="14"/>
              </w:rPr>
              <w:t>62,39</w:t>
            </w:r>
          </w:p>
        </w:tc>
        <w:tc>
          <w:tcPr>
            <w:tcW w:w="351" w:type="pct"/>
            <w:gridSpan w:val="2"/>
            <w:tcBorders>
              <w:top w:val="nil"/>
              <w:left w:val="nil"/>
              <w:bottom w:val="single" w:sz="4" w:space="0" w:color="auto"/>
              <w:right w:val="single" w:sz="4" w:space="0" w:color="auto"/>
            </w:tcBorders>
            <w:shd w:val="clear" w:color="auto" w:fill="auto"/>
            <w:vAlign w:val="center"/>
            <w:hideMark/>
          </w:tcPr>
          <w:p w14:paraId="79E46506" w14:textId="77777777" w:rsidR="00C8430B" w:rsidRPr="00383506" w:rsidRDefault="00C8430B" w:rsidP="00C8430B">
            <w:pPr>
              <w:jc w:val="center"/>
              <w:rPr>
                <w:sz w:val="14"/>
                <w:szCs w:val="14"/>
              </w:rPr>
            </w:pPr>
            <w:r w:rsidRPr="00383506">
              <w:rPr>
                <w:sz w:val="14"/>
                <w:szCs w:val="14"/>
              </w:rPr>
              <w:t>0,00</w:t>
            </w:r>
          </w:p>
        </w:tc>
        <w:tc>
          <w:tcPr>
            <w:tcW w:w="469" w:type="pct"/>
            <w:gridSpan w:val="2"/>
            <w:tcBorders>
              <w:top w:val="nil"/>
              <w:left w:val="nil"/>
              <w:bottom w:val="single" w:sz="4" w:space="0" w:color="auto"/>
              <w:right w:val="single" w:sz="4" w:space="0" w:color="auto"/>
            </w:tcBorders>
            <w:shd w:val="clear" w:color="auto" w:fill="auto"/>
            <w:vAlign w:val="center"/>
            <w:hideMark/>
          </w:tcPr>
          <w:p w14:paraId="4A04833A" w14:textId="77777777" w:rsidR="00C8430B" w:rsidRPr="00383506" w:rsidRDefault="00C8430B" w:rsidP="00C8430B">
            <w:pPr>
              <w:jc w:val="center"/>
              <w:rPr>
                <w:sz w:val="14"/>
                <w:szCs w:val="14"/>
              </w:rPr>
            </w:pPr>
            <w:r w:rsidRPr="00383506">
              <w:rPr>
                <w:sz w:val="14"/>
                <w:szCs w:val="14"/>
              </w:rPr>
              <w:t>62,39</w:t>
            </w:r>
          </w:p>
        </w:tc>
        <w:tc>
          <w:tcPr>
            <w:tcW w:w="678"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A2B1F37"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gridSpan w:val="2"/>
            <w:tcBorders>
              <w:top w:val="nil"/>
              <w:left w:val="nil"/>
              <w:bottom w:val="single" w:sz="4" w:space="0" w:color="auto"/>
              <w:right w:val="nil"/>
            </w:tcBorders>
            <w:shd w:val="clear" w:color="auto" w:fill="auto"/>
            <w:vAlign w:val="center"/>
            <w:hideMark/>
          </w:tcPr>
          <w:p w14:paraId="53593DF9" w14:textId="77777777" w:rsidR="00C8430B" w:rsidRPr="00383506" w:rsidRDefault="00C8430B" w:rsidP="00C8430B">
            <w:pPr>
              <w:jc w:val="center"/>
              <w:rPr>
                <w:sz w:val="14"/>
                <w:szCs w:val="14"/>
              </w:rPr>
            </w:pPr>
            <w:r w:rsidRPr="00383506">
              <w:rPr>
                <w:sz w:val="14"/>
                <w:szCs w:val="14"/>
              </w:rPr>
              <w:t>62,39</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21AB4DC1" w14:textId="77777777" w:rsidR="00C8430B" w:rsidRPr="00383506" w:rsidRDefault="00C8430B" w:rsidP="00C8430B">
            <w:pPr>
              <w:jc w:val="center"/>
              <w:rPr>
                <w:sz w:val="14"/>
                <w:szCs w:val="14"/>
              </w:rPr>
            </w:pPr>
            <w:r w:rsidRPr="00383506">
              <w:rPr>
                <w:sz w:val="14"/>
                <w:szCs w:val="14"/>
              </w:rPr>
              <w:t>Х</w:t>
            </w:r>
          </w:p>
        </w:tc>
      </w:tr>
      <w:tr w:rsidR="00C8430B" w:rsidRPr="00383506" w14:paraId="47515618" w14:textId="77777777" w:rsidTr="00C84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7"/>
        </w:trPr>
        <w:tc>
          <w:tcPr>
            <w:tcW w:w="332" w:type="pct"/>
            <w:gridSpan w:val="2"/>
            <w:tcBorders>
              <w:top w:val="nil"/>
              <w:left w:val="single" w:sz="4" w:space="0" w:color="auto"/>
              <w:bottom w:val="single" w:sz="4" w:space="0" w:color="auto"/>
              <w:right w:val="single" w:sz="4" w:space="0" w:color="auto"/>
            </w:tcBorders>
            <w:shd w:val="clear" w:color="auto" w:fill="auto"/>
            <w:vAlign w:val="center"/>
            <w:hideMark/>
          </w:tcPr>
          <w:p w14:paraId="033173A4" w14:textId="77777777" w:rsidR="00C8430B" w:rsidRPr="00383506" w:rsidRDefault="00C8430B" w:rsidP="00C8430B">
            <w:pPr>
              <w:jc w:val="center"/>
              <w:rPr>
                <w:sz w:val="14"/>
                <w:szCs w:val="14"/>
              </w:rPr>
            </w:pPr>
            <w:r w:rsidRPr="00383506">
              <w:rPr>
                <w:sz w:val="14"/>
                <w:szCs w:val="14"/>
              </w:rPr>
              <w:t>1.6.2</w:t>
            </w:r>
          </w:p>
        </w:tc>
        <w:tc>
          <w:tcPr>
            <w:tcW w:w="864" w:type="pct"/>
            <w:tcBorders>
              <w:top w:val="nil"/>
              <w:left w:val="nil"/>
              <w:bottom w:val="single" w:sz="4" w:space="0" w:color="auto"/>
              <w:right w:val="single" w:sz="4" w:space="0" w:color="auto"/>
            </w:tcBorders>
            <w:shd w:val="clear" w:color="auto" w:fill="auto"/>
            <w:vAlign w:val="center"/>
            <w:hideMark/>
          </w:tcPr>
          <w:p w14:paraId="1B2E0D15" w14:textId="77777777" w:rsidR="00C8430B" w:rsidRPr="00383506" w:rsidRDefault="00C8430B" w:rsidP="00C8430B">
            <w:pPr>
              <w:ind w:firstLineChars="100" w:firstLine="140"/>
              <w:rPr>
                <w:sz w:val="14"/>
                <w:szCs w:val="14"/>
              </w:rPr>
            </w:pPr>
            <w:r w:rsidRPr="00383506">
              <w:rPr>
                <w:sz w:val="14"/>
                <w:szCs w:val="14"/>
              </w:rPr>
              <w:t>Текущий ремонт дымососа</w:t>
            </w:r>
          </w:p>
        </w:tc>
        <w:tc>
          <w:tcPr>
            <w:tcW w:w="461" w:type="pct"/>
            <w:tcBorders>
              <w:top w:val="nil"/>
              <w:left w:val="nil"/>
              <w:bottom w:val="single" w:sz="4" w:space="0" w:color="auto"/>
              <w:right w:val="single" w:sz="4" w:space="0" w:color="auto"/>
            </w:tcBorders>
            <w:shd w:val="clear" w:color="auto" w:fill="auto"/>
            <w:vAlign w:val="center"/>
            <w:hideMark/>
          </w:tcPr>
          <w:p w14:paraId="50B8A271"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gridSpan w:val="2"/>
            <w:tcBorders>
              <w:top w:val="nil"/>
              <w:left w:val="nil"/>
              <w:bottom w:val="single" w:sz="4" w:space="0" w:color="auto"/>
              <w:right w:val="single" w:sz="4" w:space="0" w:color="auto"/>
            </w:tcBorders>
            <w:shd w:val="clear" w:color="auto" w:fill="auto"/>
            <w:vAlign w:val="center"/>
            <w:hideMark/>
          </w:tcPr>
          <w:p w14:paraId="563CA24A" w14:textId="77777777" w:rsidR="00C8430B" w:rsidRPr="00383506" w:rsidRDefault="00C8430B" w:rsidP="00C8430B">
            <w:pPr>
              <w:jc w:val="center"/>
              <w:rPr>
                <w:sz w:val="14"/>
                <w:szCs w:val="14"/>
              </w:rPr>
            </w:pPr>
            <w:r w:rsidRPr="00383506">
              <w:rPr>
                <w:sz w:val="14"/>
                <w:szCs w:val="14"/>
              </w:rPr>
              <w:t>ТР</w:t>
            </w:r>
          </w:p>
        </w:tc>
        <w:tc>
          <w:tcPr>
            <w:tcW w:w="387" w:type="pct"/>
            <w:gridSpan w:val="2"/>
            <w:tcBorders>
              <w:top w:val="nil"/>
              <w:left w:val="nil"/>
              <w:bottom w:val="single" w:sz="4" w:space="0" w:color="auto"/>
              <w:right w:val="single" w:sz="4" w:space="0" w:color="auto"/>
            </w:tcBorders>
            <w:shd w:val="clear" w:color="auto" w:fill="auto"/>
            <w:vAlign w:val="center"/>
            <w:hideMark/>
          </w:tcPr>
          <w:p w14:paraId="6F2AD788" w14:textId="77777777" w:rsidR="00C8430B" w:rsidRPr="00383506" w:rsidRDefault="00C8430B" w:rsidP="00C8430B">
            <w:pPr>
              <w:jc w:val="center"/>
              <w:rPr>
                <w:sz w:val="14"/>
                <w:szCs w:val="14"/>
              </w:rPr>
            </w:pPr>
            <w:r w:rsidRPr="00383506">
              <w:rPr>
                <w:sz w:val="14"/>
                <w:szCs w:val="14"/>
              </w:rPr>
              <w:t>9,34</w:t>
            </w:r>
          </w:p>
        </w:tc>
        <w:tc>
          <w:tcPr>
            <w:tcW w:w="351" w:type="pct"/>
            <w:gridSpan w:val="2"/>
            <w:tcBorders>
              <w:top w:val="nil"/>
              <w:left w:val="nil"/>
              <w:bottom w:val="single" w:sz="4" w:space="0" w:color="auto"/>
              <w:right w:val="single" w:sz="4" w:space="0" w:color="auto"/>
            </w:tcBorders>
            <w:shd w:val="clear" w:color="auto" w:fill="auto"/>
            <w:vAlign w:val="center"/>
            <w:hideMark/>
          </w:tcPr>
          <w:p w14:paraId="599B76C3" w14:textId="77777777" w:rsidR="00C8430B" w:rsidRPr="00383506" w:rsidRDefault="00C8430B" w:rsidP="00C8430B">
            <w:pPr>
              <w:jc w:val="center"/>
              <w:rPr>
                <w:sz w:val="14"/>
                <w:szCs w:val="14"/>
              </w:rPr>
            </w:pPr>
            <w:r w:rsidRPr="00383506">
              <w:rPr>
                <w:sz w:val="14"/>
                <w:szCs w:val="14"/>
              </w:rPr>
              <w:t>0,00</w:t>
            </w:r>
          </w:p>
        </w:tc>
        <w:tc>
          <w:tcPr>
            <w:tcW w:w="469" w:type="pct"/>
            <w:gridSpan w:val="2"/>
            <w:tcBorders>
              <w:top w:val="nil"/>
              <w:left w:val="nil"/>
              <w:bottom w:val="single" w:sz="4" w:space="0" w:color="auto"/>
              <w:right w:val="single" w:sz="4" w:space="0" w:color="auto"/>
            </w:tcBorders>
            <w:shd w:val="clear" w:color="auto" w:fill="auto"/>
            <w:vAlign w:val="center"/>
            <w:hideMark/>
          </w:tcPr>
          <w:p w14:paraId="3C280882" w14:textId="77777777" w:rsidR="00C8430B" w:rsidRPr="00383506" w:rsidRDefault="00C8430B" w:rsidP="00C8430B">
            <w:pPr>
              <w:jc w:val="center"/>
              <w:rPr>
                <w:sz w:val="14"/>
                <w:szCs w:val="14"/>
              </w:rPr>
            </w:pPr>
            <w:r w:rsidRPr="00383506">
              <w:rPr>
                <w:sz w:val="14"/>
                <w:szCs w:val="14"/>
              </w:rPr>
              <w:t>9,34</w:t>
            </w:r>
          </w:p>
        </w:tc>
        <w:tc>
          <w:tcPr>
            <w:tcW w:w="678" w:type="pct"/>
            <w:gridSpan w:val="2"/>
            <w:vMerge/>
            <w:tcBorders>
              <w:top w:val="nil"/>
              <w:left w:val="single" w:sz="4" w:space="0" w:color="auto"/>
              <w:bottom w:val="single" w:sz="4" w:space="0" w:color="000000"/>
              <w:right w:val="single" w:sz="4" w:space="0" w:color="auto"/>
            </w:tcBorders>
            <w:shd w:val="clear" w:color="auto" w:fill="auto"/>
            <w:vAlign w:val="center"/>
            <w:hideMark/>
          </w:tcPr>
          <w:p w14:paraId="66DB2BC1" w14:textId="77777777" w:rsidR="00C8430B" w:rsidRPr="00383506" w:rsidRDefault="00C8430B" w:rsidP="00C8430B">
            <w:pPr>
              <w:rPr>
                <w:sz w:val="14"/>
                <w:szCs w:val="14"/>
              </w:rPr>
            </w:pPr>
          </w:p>
        </w:tc>
        <w:tc>
          <w:tcPr>
            <w:tcW w:w="450" w:type="pct"/>
            <w:gridSpan w:val="2"/>
            <w:tcBorders>
              <w:top w:val="nil"/>
              <w:left w:val="nil"/>
              <w:bottom w:val="single" w:sz="4" w:space="0" w:color="auto"/>
              <w:right w:val="nil"/>
            </w:tcBorders>
            <w:shd w:val="clear" w:color="auto" w:fill="auto"/>
            <w:vAlign w:val="center"/>
            <w:hideMark/>
          </w:tcPr>
          <w:p w14:paraId="012A84BA" w14:textId="77777777" w:rsidR="00C8430B" w:rsidRPr="00383506" w:rsidRDefault="00C8430B" w:rsidP="00C8430B">
            <w:pPr>
              <w:jc w:val="center"/>
              <w:rPr>
                <w:sz w:val="14"/>
                <w:szCs w:val="14"/>
              </w:rPr>
            </w:pPr>
            <w:r w:rsidRPr="00383506">
              <w:rPr>
                <w:sz w:val="14"/>
                <w:szCs w:val="14"/>
              </w:rPr>
              <w:t>9,34</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57327F7A" w14:textId="77777777" w:rsidR="00C8430B" w:rsidRPr="00383506" w:rsidRDefault="00C8430B" w:rsidP="00C8430B">
            <w:pPr>
              <w:jc w:val="center"/>
              <w:rPr>
                <w:sz w:val="14"/>
                <w:szCs w:val="14"/>
              </w:rPr>
            </w:pPr>
            <w:r w:rsidRPr="00383506">
              <w:rPr>
                <w:sz w:val="14"/>
                <w:szCs w:val="14"/>
              </w:rPr>
              <w:t>Х</w:t>
            </w:r>
          </w:p>
        </w:tc>
      </w:tr>
      <w:tr w:rsidR="00C8430B" w:rsidRPr="00383506" w14:paraId="56658C23" w14:textId="77777777" w:rsidTr="00C84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5"/>
        </w:trPr>
        <w:tc>
          <w:tcPr>
            <w:tcW w:w="332" w:type="pct"/>
            <w:gridSpan w:val="2"/>
            <w:tcBorders>
              <w:top w:val="nil"/>
              <w:left w:val="single" w:sz="4" w:space="0" w:color="auto"/>
              <w:bottom w:val="single" w:sz="4" w:space="0" w:color="auto"/>
              <w:right w:val="single" w:sz="4" w:space="0" w:color="auto"/>
            </w:tcBorders>
            <w:shd w:val="clear" w:color="auto" w:fill="auto"/>
            <w:vAlign w:val="center"/>
            <w:hideMark/>
          </w:tcPr>
          <w:p w14:paraId="1660B5CE" w14:textId="77777777" w:rsidR="00C8430B" w:rsidRPr="00383506" w:rsidRDefault="00C8430B" w:rsidP="00C8430B">
            <w:pPr>
              <w:jc w:val="center"/>
              <w:rPr>
                <w:sz w:val="14"/>
                <w:szCs w:val="14"/>
              </w:rPr>
            </w:pPr>
            <w:r w:rsidRPr="00383506">
              <w:rPr>
                <w:sz w:val="14"/>
                <w:szCs w:val="14"/>
              </w:rPr>
              <w:t>1.6.3</w:t>
            </w:r>
          </w:p>
        </w:tc>
        <w:tc>
          <w:tcPr>
            <w:tcW w:w="864" w:type="pct"/>
            <w:tcBorders>
              <w:top w:val="nil"/>
              <w:left w:val="nil"/>
              <w:bottom w:val="single" w:sz="4" w:space="0" w:color="auto"/>
              <w:right w:val="single" w:sz="4" w:space="0" w:color="auto"/>
            </w:tcBorders>
            <w:shd w:val="clear" w:color="auto" w:fill="auto"/>
            <w:vAlign w:val="center"/>
            <w:hideMark/>
          </w:tcPr>
          <w:p w14:paraId="172B6692" w14:textId="77777777" w:rsidR="00C8430B" w:rsidRPr="00383506" w:rsidRDefault="00C8430B" w:rsidP="00C8430B">
            <w:pPr>
              <w:ind w:firstLineChars="100" w:firstLine="140"/>
              <w:rPr>
                <w:sz w:val="14"/>
                <w:szCs w:val="14"/>
              </w:rPr>
            </w:pPr>
            <w:r w:rsidRPr="00383506">
              <w:rPr>
                <w:sz w:val="14"/>
                <w:szCs w:val="14"/>
              </w:rPr>
              <w:t>Тек. ремонт вентиляторов № 1, 2</w:t>
            </w:r>
          </w:p>
        </w:tc>
        <w:tc>
          <w:tcPr>
            <w:tcW w:w="461" w:type="pct"/>
            <w:tcBorders>
              <w:top w:val="nil"/>
              <w:left w:val="nil"/>
              <w:bottom w:val="single" w:sz="4" w:space="0" w:color="auto"/>
              <w:right w:val="single" w:sz="4" w:space="0" w:color="auto"/>
            </w:tcBorders>
            <w:shd w:val="clear" w:color="auto" w:fill="auto"/>
            <w:vAlign w:val="center"/>
            <w:hideMark/>
          </w:tcPr>
          <w:p w14:paraId="770AB47F"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gridSpan w:val="2"/>
            <w:tcBorders>
              <w:top w:val="nil"/>
              <w:left w:val="nil"/>
              <w:bottom w:val="single" w:sz="4" w:space="0" w:color="auto"/>
              <w:right w:val="single" w:sz="4" w:space="0" w:color="auto"/>
            </w:tcBorders>
            <w:shd w:val="clear" w:color="auto" w:fill="auto"/>
            <w:vAlign w:val="center"/>
            <w:hideMark/>
          </w:tcPr>
          <w:p w14:paraId="70BB5496" w14:textId="77777777" w:rsidR="00C8430B" w:rsidRPr="00383506" w:rsidRDefault="00C8430B" w:rsidP="00C8430B">
            <w:pPr>
              <w:jc w:val="center"/>
              <w:rPr>
                <w:sz w:val="14"/>
                <w:szCs w:val="14"/>
              </w:rPr>
            </w:pPr>
            <w:r w:rsidRPr="00383506">
              <w:rPr>
                <w:sz w:val="14"/>
                <w:szCs w:val="14"/>
              </w:rPr>
              <w:t>ТР</w:t>
            </w:r>
          </w:p>
        </w:tc>
        <w:tc>
          <w:tcPr>
            <w:tcW w:w="387" w:type="pct"/>
            <w:gridSpan w:val="2"/>
            <w:tcBorders>
              <w:top w:val="nil"/>
              <w:left w:val="nil"/>
              <w:bottom w:val="single" w:sz="4" w:space="0" w:color="auto"/>
              <w:right w:val="single" w:sz="4" w:space="0" w:color="auto"/>
            </w:tcBorders>
            <w:shd w:val="clear" w:color="auto" w:fill="auto"/>
            <w:vAlign w:val="center"/>
            <w:hideMark/>
          </w:tcPr>
          <w:p w14:paraId="5DA8E06C" w14:textId="77777777" w:rsidR="00C8430B" w:rsidRPr="00383506" w:rsidRDefault="00C8430B" w:rsidP="00C8430B">
            <w:pPr>
              <w:jc w:val="center"/>
              <w:rPr>
                <w:sz w:val="14"/>
                <w:szCs w:val="14"/>
              </w:rPr>
            </w:pPr>
            <w:r w:rsidRPr="00383506">
              <w:rPr>
                <w:sz w:val="14"/>
                <w:szCs w:val="14"/>
              </w:rPr>
              <w:t>3,48</w:t>
            </w:r>
          </w:p>
        </w:tc>
        <w:tc>
          <w:tcPr>
            <w:tcW w:w="351" w:type="pct"/>
            <w:gridSpan w:val="2"/>
            <w:tcBorders>
              <w:top w:val="nil"/>
              <w:left w:val="nil"/>
              <w:bottom w:val="single" w:sz="4" w:space="0" w:color="auto"/>
              <w:right w:val="single" w:sz="4" w:space="0" w:color="auto"/>
            </w:tcBorders>
            <w:shd w:val="clear" w:color="auto" w:fill="auto"/>
            <w:vAlign w:val="center"/>
            <w:hideMark/>
          </w:tcPr>
          <w:p w14:paraId="32B678A9" w14:textId="77777777" w:rsidR="00C8430B" w:rsidRPr="00383506" w:rsidRDefault="00C8430B" w:rsidP="00C8430B">
            <w:pPr>
              <w:jc w:val="center"/>
              <w:rPr>
                <w:sz w:val="14"/>
                <w:szCs w:val="14"/>
              </w:rPr>
            </w:pPr>
            <w:r w:rsidRPr="00383506">
              <w:rPr>
                <w:sz w:val="14"/>
                <w:szCs w:val="14"/>
              </w:rPr>
              <w:t>0,00</w:t>
            </w:r>
          </w:p>
        </w:tc>
        <w:tc>
          <w:tcPr>
            <w:tcW w:w="469" w:type="pct"/>
            <w:gridSpan w:val="2"/>
            <w:tcBorders>
              <w:top w:val="nil"/>
              <w:left w:val="nil"/>
              <w:bottom w:val="single" w:sz="4" w:space="0" w:color="auto"/>
              <w:right w:val="single" w:sz="4" w:space="0" w:color="auto"/>
            </w:tcBorders>
            <w:shd w:val="clear" w:color="auto" w:fill="auto"/>
            <w:vAlign w:val="center"/>
            <w:hideMark/>
          </w:tcPr>
          <w:p w14:paraId="1D3FB4AD" w14:textId="77777777" w:rsidR="00C8430B" w:rsidRPr="00383506" w:rsidRDefault="00C8430B" w:rsidP="00C8430B">
            <w:pPr>
              <w:jc w:val="center"/>
              <w:rPr>
                <w:sz w:val="14"/>
                <w:szCs w:val="14"/>
              </w:rPr>
            </w:pPr>
            <w:r w:rsidRPr="00383506">
              <w:rPr>
                <w:sz w:val="14"/>
                <w:szCs w:val="14"/>
              </w:rPr>
              <w:t>3,48</w:t>
            </w:r>
          </w:p>
        </w:tc>
        <w:tc>
          <w:tcPr>
            <w:tcW w:w="678" w:type="pct"/>
            <w:gridSpan w:val="2"/>
            <w:vMerge/>
            <w:tcBorders>
              <w:top w:val="nil"/>
              <w:left w:val="single" w:sz="4" w:space="0" w:color="auto"/>
              <w:bottom w:val="single" w:sz="4" w:space="0" w:color="000000"/>
              <w:right w:val="single" w:sz="4" w:space="0" w:color="auto"/>
            </w:tcBorders>
            <w:shd w:val="clear" w:color="auto" w:fill="auto"/>
            <w:vAlign w:val="center"/>
            <w:hideMark/>
          </w:tcPr>
          <w:p w14:paraId="30031D0D" w14:textId="77777777" w:rsidR="00C8430B" w:rsidRPr="00383506" w:rsidRDefault="00C8430B" w:rsidP="00C8430B">
            <w:pPr>
              <w:rPr>
                <w:sz w:val="14"/>
                <w:szCs w:val="14"/>
              </w:rPr>
            </w:pPr>
          </w:p>
        </w:tc>
        <w:tc>
          <w:tcPr>
            <w:tcW w:w="450" w:type="pct"/>
            <w:gridSpan w:val="2"/>
            <w:tcBorders>
              <w:top w:val="nil"/>
              <w:left w:val="nil"/>
              <w:bottom w:val="single" w:sz="4" w:space="0" w:color="auto"/>
              <w:right w:val="nil"/>
            </w:tcBorders>
            <w:shd w:val="clear" w:color="auto" w:fill="auto"/>
            <w:vAlign w:val="center"/>
            <w:hideMark/>
          </w:tcPr>
          <w:p w14:paraId="027E4B27" w14:textId="77777777" w:rsidR="00C8430B" w:rsidRPr="00383506" w:rsidRDefault="00C8430B" w:rsidP="00C8430B">
            <w:pPr>
              <w:jc w:val="center"/>
              <w:rPr>
                <w:sz w:val="14"/>
                <w:szCs w:val="14"/>
              </w:rPr>
            </w:pPr>
            <w:r w:rsidRPr="00383506">
              <w:rPr>
                <w:sz w:val="14"/>
                <w:szCs w:val="14"/>
              </w:rPr>
              <w:t>3,48</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4215B8F6" w14:textId="77777777" w:rsidR="00C8430B" w:rsidRPr="00383506" w:rsidRDefault="00C8430B" w:rsidP="00C8430B">
            <w:pPr>
              <w:jc w:val="center"/>
              <w:rPr>
                <w:sz w:val="14"/>
                <w:szCs w:val="14"/>
              </w:rPr>
            </w:pPr>
            <w:r w:rsidRPr="00383506">
              <w:rPr>
                <w:sz w:val="14"/>
                <w:szCs w:val="14"/>
              </w:rPr>
              <w:t>Х</w:t>
            </w:r>
          </w:p>
        </w:tc>
      </w:tr>
      <w:tr w:rsidR="00C8430B" w:rsidRPr="00383506" w14:paraId="6F0E05C7" w14:textId="77777777" w:rsidTr="00C84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5"/>
        </w:trPr>
        <w:tc>
          <w:tcPr>
            <w:tcW w:w="332" w:type="pct"/>
            <w:gridSpan w:val="2"/>
            <w:tcBorders>
              <w:top w:val="nil"/>
              <w:left w:val="single" w:sz="4" w:space="0" w:color="auto"/>
              <w:bottom w:val="single" w:sz="4" w:space="0" w:color="auto"/>
              <w:right w:val="single" w:sz="4" w:space="0" w:color="auto"/>
            </w:tcBorders>
            <w:shd w:val="clear" w:color="auto" w:fill="auto"/>
            <w:vAlign w:val="center"/>
            <w:hideMark/>
          </w:tcPr>
          <w:p w14:paraId="10BDF23C" w14:textId="77777777" w:rsidR="00C8430B" w:rsidRPr="00383506" w:rsidRDefault="00C8430B" w:rsidP="00C8430B">
            <w:pPr>
              <w:jc w:val="center"/>
              <w:rPr>
                <w:sz w:val="14"/>
                <w:szCs w:val="14"/>
              </w:rPr>
            </w:pPr>
            <w:r w:rsidRPr="00383506">
              <w:rPr>
                <w:sz w:val="14"/>
                <w:szCs w:val="14"/>
              </w:rPr>
              <w:t>1.6.4</w:t>
            </w:r>
          </w:p>
        </w:tc>
        <w:tc>
          <w:tcPr>
            <w:tcW w:w="864" w:type="pct"/>
            <w:tcBorders>
              <w:top w:val="nil"/>
              <w:left w:val="nil"/>
              <w:bottom w:val="single" w:sz="4" w:space="0" w:color="auto"/>
              <w:right w:val="single" w:sz="4" w:space="0" w:color="auto"/>
            </w:tcBorders>
            <w:shd w:val="clear" w:color="auto" w:fill="auto"/>
            <w:vAlign w:val="center"/>
            <w:hideMark/>
          </w:tcPr>
          <w:p w14:paraId="6202A144" w14:textId="77777777" w:rsidR="00C8430B" w:rsidRPr="00383506" w:rsidRDefault="00C8430B" w:rsidP="00C8430B">
            <w:pPr>
              <w:ind w:firstLineChars="100" w:firstLine="140"/>
              <w:rPr>
                <w:sz w:val="14"/>
                <w:szCs w:val="14"/>
              </w:rPr>
            </w:pPr>
            <w:r w:rsidRPr="00383506">
              <w:rPr>
                <w:sz w:val="14"/>
                <w:szCs w:val="14"/>
              </w:rPr>
              <w:t>Тек. ремонт насосной группы:</w:t>
            </w:r>
          </w:p>
        </w:tc>
        <w:tc>
          <w:tcPr>
            <w:tcW w:w="461" w:type="pct"/>
            <w:tcBorders>
              <w:top w:val="nil"/>
              <w:left w:val="nil"/>
              <w:bottom w:val="single" w:sz="4" w:space="0" w:color="auto"/>
              <w:right w:val="single" w:sz="4" w:space="0" w:color="auto"/>
            </w:tcBorders>
            <w:shd w:val="clear" w:color="auto" w:fill="auto"/>
            <w:vAlign w:val="center"/>
            <w:hideMark/>
          </w:tcPr>
          <w:p w14:paraId="19F193C2"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gridSpan w:val="2"/>
            <w:tcBorders>
              <w:top w:val="nil"/>
              <w:left w:val="nil"/>
              <w:bottom w:val="single" w:sz="4" w:space="0" w:color="auto"/>
              <w:right w:val="single" w:sz="4" w:space="0" w:color="auto"/>
            </w:tcBorders>
            <w:shd w:val="clear" w:color="auto" w:fill="auto"/>
            <w:vAlign w:val="center"/>
            <w:hideMark/>
          </w:tcPr>
          <w:p w14:paraId="63BE3C16" w14:textId="77777777" w:rsidR="00C8430B" w:rsidRPr="00383506" w:rsidRDefault="00C8430B" w:rsidP="00C8430B">
            <w:pPr>
              <w:jc w:val="center"/>
              <w:rPr>
                <w:sz w:val="14"/>
                <w:szCs w:val="14"/>
              </w:rPr>
            </w:pPr>
            <w:r w:rsidRPr="00383506">
              <w:rPr>
                <w:sz w:val="14"/>
                <w:szCs w:val="14"/>
              </w:rPr>
              <w:t>ТР</w:t>
            </w:r>
          </w:p>
        </w:tc>
        <w:tc>
          <w:tcPr>
            <w:tcW w:w="387" w:type="pct"/>
            <w:gridSpan w:val="2"/>
            <w:tcBorders>
              <w:top w:val="nil"/>
              <w:left w:val="nil"/>
              <w:bottom w:val="single" w:sz="4" w:space="0" w:color="auto"/>
              <w:right w:val="single" w:sz="4" w:space="0" w:color="auto"/>
            </w:tcBorders>
            <w:shd w:val="clear" w:color="auto" w:fill="auto"/>
            <w:vAlign w:val="center"/>
            <w:hideMark/>
          </w:tcPr>
          <w:p w14:paraId="14140431" w14:textId="77777777" w:rsidR="00C8430B" w:rsidRPr="00383506" w:rsidRDefault="00C8430B" w:rsidP="00C8430B">
            <w:pPr>
              <w:jc w:val="center"/>
              <w:rPr>
                <w:sz w:val="14"/>
                <w:szCs w:val="14"/>
              </w:rPr>
            </w:pPr>
            <w:r w:rsidRPr="00383506">
              <w:rPr>
                <w:sz w:val="14"/>
                <w:szCs w:val="14"/>
              </w:rPr>
              <w:t>10,54</w:t>
            </w:r>
          </w:p>
        </w:tc>
        <w:tc>
          <w:tcPr>
            <w:tcW w:w="351" w:type="pct"/>
            <w:gridSpan w:val="2"/>
            <w:tcBorders>
              <w:top w:val="nil"/>
              <w:left w:val="nil"/>
              <w:bottom w:val="single" w:sz="4" w:space="0" w:color="auto"/>
              <w:right w:val="single" w:sz="4" w:space="0" w:color="auto"/>
            </w:tcBorders>
            <w:shd w:val="clear" w:color="auto" w:fill="auto"/>
            <w:vAlign w:val="center"/>
            <w:hideMark/>
          </w:tcPr>
          <w:p w14:paraId="5EF18A5D" w14:textId="77777777" w:rsidR="00C8430B" w:rsidRPr="00383506" w:rsidRDefault="00C8430B" w:rsidP="00C8430B">
            <w:pPr>
              <w:jc w:val="center"/>
              <w:rPr>
                <w:sz w:val="14"/>
                <w:szCs w:val="14"/>
              </w:rPr>
            </w:pPr>
            <w:r w:rsidRPr="00383506">
              <w:rPr>
                <w:sz w:val="14"/>
                <w:szCs w:val="14"/>
              </w:rPr>
              <w:t>0,00</w:t>
            </w:r>
          </w:p>
        </w:tc>
        <w:tc>
          <w:tcPr>
            <w:tcW w:w="469" w:type="pct"/>
            <w:gridSpan w:val="2"/>
            <w:tcBorders>
              <w:top w:val="nil"/>
              <w:left w:val="nil"/>
              <w:bottom w:val="single" w:sz="4" w:space="0" w:color="auto"/>
              <w:right w:val="single" w:sz="4" w:space="0" w:color="auto"/>
            </w:tcBorders>
            <w:shd w:val="clear" w:color="auto" w:fill="auto"/>
            <w:vAlign w:val="center"/>
            <w:hideMark/>
          </w:tcPr>
          <w:p w14:paraId="73560552" w14:textId="77777777" w:rsidR="00C8430B" w:rsidRPr="00383506" w:rsidRDefault="00C8430B" w:rsidP="00C8430B">
            <w:pPr>
              <w:jc w:val="center"/>
              <w:rPr>
                <w:sz w:val="14"/>
                <w:szCs w:val="14"/>
              </w:rPr>
            </w:pPr>
            <w:r w:rsidRPr="00383506">
              <w:rPr>
                <w:sz w:val="14"/>
                <w:szCs w:val="14"/>
              </w:rPr>
              <w:t>10,54</w:t>
            </w:r>
          </w:p>
        </w:tc>
        <w:tc>
          <w:tcPr>
            <w:tcW w:w="678" w:type="pct"/>
            <w:gridSpan w:val="2"/>
            <w:vMerge/>
            <w:tcBorders>
              <w:top w:val="nil"/>
              <w:left w:val="single" w:sz="4" w:space="0" w:color="auto"/>
              <w:bottom w:val="single" w:sz="4" w:space="0" w:color="000000"/>
              <w:right w:val="single" w:sz="4" w:space="0" w:color="auto"/>
            </w:tcBorders>
            <w:shd w:val="clear" w:color="auto" w:fill="auto"/>
            <w:vAlign w:val="center"/>
            <w:hideMark/>
          </w:tcPr>
          <w:p w14:paraId="46171E70" w14:textId="77777777" w:rsidR="00C8430B" w:rsidRPr="00383506" w:rsidRDefault="00C8430B" w:rsidP="00C8430B">
            <w:pPr>
              <w:rPr>
                <w:sz w:val="14"/>
                <w:szCs w:val="14"/>
              </w:rPr>
            </w:pPr>
          </w:p>
        </w:tc>
        <w:tc>
          <w:tcPr>
            <w:tcW w:w="450" w:type="pct"/>
            <w:gridSpan w:val="2"/>
            <w:tcBorders>
              <w:top w:val="nil"/>
              <w:left w:val="nil"/>
              <w:bottom w:val="single" w:sz="4" w:space="0" w:color="auto"/>
              <w:right w:val="nil"/>
            </w:tcBorders>
            <w:shd w:val="clear" w:color="auto" w:fill="auto"/>
            <w:vAlign w:val="center"/>
            <w:hideMark/>
          </w:tcPr>
          <w:p w14:paraId="7FF78E11" w14:textId="77777777" w:rsidR="00C8430B" w:rsidRPr="00383506" w:rsidRDefault="00C8430B" w:rsidP="00C8430B">
            <w:pPr>
              <w:jc w:val="center"/>
              <w:rPr>
                <w:sz w:val="14"/>
                <w:szCs w:val="14"/>
              </w:rPr>
            </w:pPr>
            <w:r w:rsidRPr="00383506">
              <w:rPr>
                <w:sz w:val="14"/>
                <w:szCs w:val="14"/>
              </w:rPr>
              <w:t>10,54</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57122B25" w14:textId="77777777" w:rsidR="00C8430B" w:rsidRPr="00383506" w:rsidRDefault="00C8430B" w:rsidP="00C8430B">
            <w:pPr>
              <w:jc w:val="center"/>
              <w:rPr>
                <w:sz w:val="14"/>
                <w:szCs w:val="14"/>
              </w:rPr>
            </w:pPr>
            <w:r w:rsidRPr="00383506">
              <w:rPr>
                <w:sz w:val="14"/>
                <w:szCs w:val="14"/>
              </w:rPr>
              <w:t>Х</w:t>
            </w:r>
          </w:p>
        </w:tc>
      </w:tr>
      <w:tr w:rsidR="00C8430B" w:rsidRPr="00383506" w14:paraId="69A53D0D" w14:textId="77777777" w:rsidTr="00C84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9"/>
        </w:trPr>
        <w:tc>
          <w:tcPr>
            <w:tcW w:w="332" w:type="pct"/>
            <w:gridSpan w:val="2"/>
            <w:tcBorders>
              <w:top w:val="nil"/>
              <w:left w:val="single" w:sz="4" w:space="0" w:color="auto"/>
              <w:bottom w:val="single" w:sz="4" w:space="0" w:color="auto"/>
              <w:right w:val="single" w:sz="4" w:space="0" w:color="auto"/>
            </w:tcBorders>
            <w:shd w:val="clear" w:color="auto" w:fill="auto"/>
            <w:vAlign w:val="center"/>
            <w:hideMark/>
          </w:tcPr>
          <w:p w14:paraId="08008D3F" w14:textId="77777777" w:rsidR="00C8430B" w:rsidRPr="00383506" w:rsidRDefault="00C8430B" w:rsidP="00C8430B">
            <w:pPr>
              <w:jc w:val="center"/>
              <w:rPr>
                <w:sz w:val="14"/>
                <w:szCs w:val="14"/>
              </w:rPr>
            </w:pPr>
            <w:r w:rsidRPr="00383506">
              <w:rPr>
                <w:sz w:val="14"/>
                <w:szCs w:val="14"/>
              </w:rPr>
              <w:t>1.6.5</w:t>
            </w:r>
          </w:p>
        </w:tc>
        <w:tc>
          <w:tcPr>
            <w:tcW w:w="864" w:type="pct"/>
            <w:tcBorders>
              <w:top w:val="nil"/>
              <w:left w:val="nil"/>
              <w:bottom w:val="single" w:sz="4" w:space="0" w:color="auto"/>
              <w:right w:val="single" w:sz="4" w:space="0" w:color="auto"/>
            </w:tcBorders>
            <w:shd w:val="clear" w:color="auto" w:fill="auto"/>
            <w:vAlign w:val="center"/>
            <w:hideMark/>
          </w:tcPr>
          <w:p w14:paraId="1837575F" w14:textId="77777777" w:rsidR="00C8430B" w:rsidRPr="00383506" w:rsidRDefault="00C8430B" w:rsidP="00C8430B">
            <w:pPr>
              <w:ind w:firstLineChars="100" w:firstLine="140"/>
              <w:rPr>
                <w:sz w:val="14"/>
                <w:szCs w:val="14"/>
              </w:rPr>
            </w:pPr>
            <w:r w:rsidRPr="00383506">
              <w:rPr>
                <w:sz w:val="14"/>
                <w:szCs w:val="14"/>
              </w:rPr>
              <w:t>Текущий ремонт запорной арматуры:</w:t>
            </w:r>
          </w:p>
        </w:tc>
        <w:tc>
          <w:tcPr>
            <w:tcW w:w="461" w:type="pct"/>
            <w:tcBorders>
              <w:top w:val="nil"/>
              <w:left w:val="nil"/>
              <w:bottom w:val="single" w:sz="4" w:space="0" w:color="auto"/>
              <w:right w:val="single" w:sz="4" w:space="0" w:color="auto"/>
            </w:tcBorders>
            <w:shd w:val="clear" w:color="auto" w:fill="auto"/>
            <w:vAlign w:val="center"/>
            <w:hideMark/>
          </w:tcPr>
          <w:p w14:paraId="1E1F94CE"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gridSpan w:val="2"/>
            <w:tcBorders>
              <w:top w:val="nil"/>
              <w:left w:val="nil"/>
              <w:bottom w:val="single" w:sz="4" w:space="0" w:color="auto"/>
              <w:right w:val="single" w:sz="4" w:space="0" w:color="auto"/>
            </w:tcBorders>
            <w:shd w:val="clear" w:color="auto" w:fill="auto"/>
            <w:vAlign w:val="center"/>
            <w:hideMark/>
          </w:tcPr>
          <w:p w14:paraId="3C9C6CA4" w14:textId="77777777" w:rsidR="00C8430B" w:rsidRPr="00383506" w:rsidRDefault="00C8430B" w:rsidP="00C8430B">
            <w:pPr>
              <w:jc w:val="center"/>
              <w:rPr>
                <w:sz w:val="14"/>
                <w:szCs w:val="14"/>
              </w:rPr>
            </w:pPr>
            <w:r w:rsidRPr="00383506">
              <w:rPr>
                <w:sz w:val="14"/>
                <w:szCs w:val="14"/>
              </w:rPr>
              <w:t>ТР</w:t>
            </w:r>
          </w:p>
        </w:tc>
        <w:tc>
          <w:tcPr>
            <w:tcW w:w="387" w:type="pct"/>
            <w:gridSpan w:val="2"/>
            <w:tcBorders>
              <w:top w:val="nil"/>
              <w:left w:val="nil"/>
              <w:bottom w:val="single" w:sz="4" w:space="0" w:color="auto"/>
              <w:right w:val="single" w:sz="4" w:space="0" w:color="auto"/>
            </w:tcBorders>
            <w:shd w:val="clear" w:color="auto" w:fill="auto"/>
            <w:vAlign w:val="center"/>
            <w:hideMark/>
          </w:tcPr>
          <w:p w14:paraId="5800A632" w14:textId="77777777" w:rsidR="00C8430B" w:rsidRPr="00383506" w:rsidRDefault="00C8430B" w:rsidP="00C8430B">
            <w:pPr>
              <w:jc w:val="center"/>
              <w:rPr>
                <w:sz w:val="14"/>
                <w:szCs w:val="14"/>
              </w:rPr>
            </w:pPr>
            <w:r w:rsidRPr="00383506">
              <w:rPr>
                <w:sz w:val="14"/>
                <w:szCs w:val="14"/>
              </w:rPr>
              <w:t>1,09</w:t>
            </w:r>
          </w:p>
        </w:tc>
        <w:tc>
          <w:tcPr>
            <w:tcW w:w="351" w:type="pct"/>
            <w:gridSpan w:val="2"/>
            <w:tcBorders>
              <w:top w:val="nil"/>
              <w:left w:val="nil"/>
              <w:bottom w:val="single" w:sz="4" w:space="0" w:color="auto"/>
              <w:right w:val="single" w:sz="4" w:space="0" w:color="auto"/>
            </w:tcBorders>
            <w:shd w:val="clear" w:color="auto" w:fill="auto"/>
            <w:vAlign w:val="center"/>
            <w:hideMark/>
          </w:tcPr>
          <w:p w14:paraId="2BF4A51B" w14:textId="77777777" w:rsidR="00C8430B" w:rsidRPr="00383506" w:rsidRDefault="00C8430B" w:rsidP="00C8430B">
            <w:pPr>
              <w:jc w:val="center"/>
              <w:rPr>
                <w:sz w:val="14"/>
                <w:szCs w:val="14"/>
              </w:rPr>
            </w:pPr>
            <w:r w:rsidRPr="00383506">
              <w:rPr>
                <w:sz w:val="14"/>
                <w:szCs w:val="14"/>
              </w:rPr>
              <w:t>0,00</w:t>
            </w:r>
          </w:p>
        </w:tc>
        <w:tc>
          <w:tcPr>
            <w:tcW w:w="469" w:type="pct"/>
            <w:gridSpan w:val="2"/>
            <w:tcBorders>
              <w:top w:val="nil"/>
              <w:left w:val="nil"/>
              <w:bottom w:val="single" w:sz="4" w:space="0" w:color="auto"/>
              <w:right w:val="single" w:sz="4" w:space="0" w:color="auto"/>
            </w:tcBorders>
            <w:shd w:val="clear" w:color="auto" w:fill="auto"/>
            <w:vAlign w:val="center"/>
            <w:hideMark/>
          </w:tcPr>
          <w:p w14:paraId="636EC796" w14:textId="77777777" w:rsidR="00C8430B" w:rsidRPr="00383506" w:rsidRDefault="00C8430B" w:rsidP="00C8430B">
            <w:pPr>
              <w:jc w:val="center"/>
              <w:rPr>
                <w:sz w:val="14"/>
                <w:szCs w:val="14"/>
              </w:rPr>
            </w:pPr>
            <w:r w:rsidRPr="00383506">
              <w:rPr>
                <w:sz w:val="14"/>
                <w:szCs w:val="14"/>
              </w:rPr>
              <w:t>1,09</w:t>
            </w:r>
          </w:p>
        </w:tc>
        <w:tc>
          <w:tcPr>
            <w:tcW w:w="678" w:type="pct"/>
            <w:gridSpan w:val="2"/>
            <w:vMerge/>
            <w:tcBorders>
              <w:top w:val="nil"/>
              <w:left w:val="single" w:sz="4" w:space="0" w:color="auto"/>
              <w:bottom w:val="single" w:sz="4" w:space="0" w:color="000000"/>
              <w:right w:val="single" w:sz="4" w:space="0" w:color="auto"/>
            </w:tcBorders>
            <w:shd w:val="clear" w:color="auto" w:fill="auto"/>
            <w:vAlign w:val="center"/>
            <w:hideMark/>
          </w:tcPr>
          <w:p w14:paraId="2BEBA9F9" w14:textId="77777777" w:rsidR="00C8430B" w:rsidRPr="00383506" w:rsidRDefault="00C8430B" w:rsidP="00C8430B">
            <w:pPr>
              <w:rPr>
                <w:sz w:val="14"/>
                <w:szCs w:val="14"/>
              </w:rPr>
            </w:pPr>
          </w:p>
        </w:tc>
        <w:tc>
          <w:tcPr>
            <w:tcW w:w="450" w:type="pct"/>
            <w:gridSpan w:val="2"/>
            <w:tcBorders>
              <w:top w:val="nil"/>
              <w:left w:val="nil"/>
              <w:bottom w:val="single" w:sz="4" w:space="0" w:color="auto"/>
              <w:right w:val="nil"/>
            </w:tcBorders>
            <w:shd w:val="clear" w:color="auto" w:fill="auto"/>
            <w:vAlign w:val="center"/>
            <w:hideMark/>
          </w:tcPr>
          <w:p w14:paraId="0AE47F31" w14:textId="77777777" w:rsidR="00C8430B" w:rsidRPr="00383506" w:rsidRDefault="00C8430B" w:rsidP="00C8430B">
            <w:pPr>
              <w:jc w:val="center"/>
              <w:rPr>
                <w:sz w:val="14"/>
                <w:szCs w:val="14"/>
              </w:rPr>
            </w:pPr>
            <w:r w:rsidRPr="00383506">
              <w:rPr>
                <w:sz w:val="14"/>
                <w:szCs w:val="14"/>
              </w:rPr>
              <w:t>1,09</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7AF02415" w14:textId="77777777" w:rsidR="00C8430B" w:rsidRPr="00383506" w:rsidRDefault="00C8430B" w:rsidP="00C8430B">
            <w:pPr>
              <w:jc w:val="center"/>
              <w:rPr>
                <w:sz w:val="14"/>
                <w:szCs w:val="14"/>
              </w:rPr>
            </w:pPr>
            <w:r w:rsidRPr="00383506">
              <w:rPr>
                <w:sz w:val="14"/>
                <w:szCs w:val="14"/>
              </w:rPr>
              <w:t>Х</w:t>
            </w:r>
          </w:p>
        </w:tc>
      </w:tr>
      <w:tr w:rsidR="00C8430B" w:rsidRPr="00383506" w14:paraId="338E282F" w14:textId="77777777" w:rsidTr="00C84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5"/>
        </w:trPr>
        <w:tc>
          <w:tcPr>
            <w:tcW w:w="332" w:type="pct"/>
            <w:gridSpan w:val="2"/>
            <w:tcBorders>
              <w:top w:val="nil"/>
              <w:left w:val="single" w:sz="4" w:space="0" w:color="auto"/>
              <w:bottom w:val="single" w:sz="4" w:space="0" w:color="auto"/>
              <w:right w:val="single" w:sz="4" w:space="0" w:color="auto"/>
            </w:tcBorders>
            <w:shd w:val="clear" w:color="auto" w:fill="auto"/>
            <w:vAlign w:val="center"/>
            <w:hideMark/>
          </w:tcPr>
          <w:p w14:paraId="03240CA5" w14:textId="77777777" w:rsidR="00C8430B" w:rsidRPr="00383506" w:rsidRDefault="00C8430B" w:rsidP="00C8430B">
            <w:pPr>
              <w:jc w:val="center"/>
              <w:rPr>
                <w:sz w:val="14"/>
                <w:szCs w:val="14"/>
              </w:rPr>
            </w:pPr>
            <w:r w:rsidRPr="00383506">
              <w:rPr>
                <w:sz w:val="14"/>
                <w:szCs w:val="14"/>
              </w:rPr>
              <w:t>1.6.6</w:t>
            </w:r>
          </w:p>
        </w:tc>
        <w:tc>
          <w:tcPr>
            <w:tcW w:w="864" w:type="pct"/>
            <w:tcBorders>
              <w:top w:val="nil"/>
              <w:left w:val="nil"/>
              <w:bottom w:val="single" w:sz="4" w:space="0" w:color="auto"/>
              <w:right w:val="single" w:sz="4" w:space="0" w:color="auto"/>
            </w:tcBorders>
            <w:shd w:val="clear" w:color="auto" w:fill="auto"/>
            <w:vAlign w:val="center"/>
            <w:hideMark/>
          </w:tcPr>
          <w:p w14:paraId="1905BF28" w14:textId="77777777" w:rsidR="00C8430B" w:rsidRPr="00383506" w:rsidRDefault="00C8430B" w:rsidP="00C8430B">
            <w:pPr>
              <w:ind w:firstLineChars="100" w:firstLine="140"/>
              <w:rPr>
                <w:sz w:val="14"/>
                <w:szCs w:val="14"/>
              </w:rPr>
            </w:pPr>
            <w:r w:rsidRPr="00383506">
              <w:rPr>
                <w:sz w:val="14"/>
                <w:szCs w:val="14"/>
              </w:rPr>
              <w:t>Замена запорной арматуры:</w:t>
            </w:r>
          </w:p>
        </w:tc>
        <w:tc>
          <w:tcPr>
            <w:tcW w:w="461" w:type="pct"/>
            <w:tcBorders>
              <w:top w:val="nil"/>
              <w:left w:val="nil"/>
              <w:bottom w:val="single" w:sz="4" w:space="0" w:color="auto"/>
              <w:right w:val="single" w:sz="4" w:space="0" w:color="auto"/>
            </w:tcBorders>
            <w:shd w:val="clear" w:color="auto" w:fill="auto"/>
            <w:vAlign w:val="center"/>
            <w:hideMark/>
          </w:tcPr>
          <w:p w14:paraId="0C831144"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gridSpan w:val="2"/>
            <w:tcBorders>
              <w:top w:val="nil"/>
              <w:left w:val="nil"/>
              <w:bottom w:val="single" w:sz="4" w:space="0" w:color="auto"/>
              <w:right w:val="single" w:sz="4" w:space="0" w:color="auto"/>
            </w:tcBorders>
            <w:shd w:val="clear" w:color="auto" w:fill="auto"/>
            <w:vAlign w:val="center"/>
            <w:hideMark/>
          </w:tcPr>
          <w:p w14:paraId="1B3A1CDF" w14:textId="77777777" w:rsidR="00C8430B" w:rsidRPr="00383506" w:rsidRDefault="00C8430B" w:rsidP="00C8430B">
            <w:pPr>
              <w:jc w:val="center"/>
              <w:rPr>
                <w:sz w:val="14"/>
                <w:szCs w:val="14"/>
              </w:rPr>
            </w:pPr>
            <w:r w:rsidRPr="00383506">
              <w:rPr>
                <w:sz w:val="14"/>
                <w:szCs w:val="14"/>
              </w:rPr>
              <w:t>ТР</w:t>
            </w:r>
          </w:p>
        </w:tc>
        <w:tc>
          <w:tcPr>
            <w:tcW w:w="387" w:type="pct"/>
            <w:gridSpan w:val="2"/>
            <w:tcBorders>
              <w:top w:val="nil"/>
              <w:left w:val="nil"/>
              <w:bottom w:val="single" w:sz="4" w:space="0" w:color="auto"/>
              <w:right w:val="single" w:sz="4" w:space="0" w:color="auto"/>
            </w:tcBorders>
            <w:shd w:val="clear" w:color="auto" w:fill="auto"/>
            <w:vAlign w:val="center"/>
            <w:hideMark/>
          </w:tcPr>
          <w:p w14:paraId="1F724F36" w14:textId="77777777" w:rsidR="00C8430B" w:rsidRPr="00383506" w:rsidRDefault="00C8430B" w:rsidP="00C8430B">
            <w:pPr>
              <w:jc w:val="center"/>
              <w:rPr>
                <w:sz w:val="14"/>
                <w:szCs w:val="14"/>
              </w:rPr>
            </w:pPr>
            <w:r w:rsidRPr="00383506">
              <w:rPr>
                <w:sz w:val="14"/>
                <w:szCs w:val="14"/>
              </w:rPr>
              <w:t>2,28</w:t>
            </w:r>
          </w:p>
        </w:tc>
        <w:tc>
          <w:tcPr>
            <w:tcW w:w="351" w:type="pct"/>
            <w:gridSpan w:val="2"/>
            <w:tcBorders>
              <w:top w:val="nil"/>
              <w:left w:val="nil"/>
              <w:bottom w:val="single" w:sz="4" w:space="0" w:color="auto"/>
              <w:right w:val="single" w:sz="4" w:space="0" w:color="auto"/>
            </w:tcBorders>
            <w:shd w:val="clear" w:color="auto" w:fill="auto"/>
            <w:vAlign w:val="center"/>
            <w:hideMark/>
          </w:tcPr>
          <w:p w14:paraId="7F5586EE" w14:textId="77777777" w:rsidR="00C8430B" w:rsidRPr="00383506" w:rsidRDefault="00C8430B" w:rsidP="00C8430B">
            <w:pPr>
              <w:jc w:val="center"/>
              <w:rPr>
                <w:sz w:val="14"/>
                <w:szCs w:val="14"/>
              </w:rPr>
            </w:pPr>
            <w:r w:rsidRPr="00383506">
              <w:rPr>
                <w:sz w:val="14"/>
                <w:szCs w:val="14"/>
              </w:rPr>
              <w:t>0,00</w:t>
            </w:r>
          </w:p>
        </w:tc>
        <w:tc>
          <w:tcPr>
            <w:tcW w:w="469" w:type="pct"/>
            <w:gridSpan w:val="2"/>
            <w:tcBorders>
              <w:top w:val="nil"/>
              <w:left w:val="nil"/>
              <w:bottom w:val="single" w:sz="4" w:space="0" w:color="auto"/>
              <w:right w:val="single" w:sz="4" w:space="0" w:color="auto"/>
            </w:tcBorders>
            <w:shd w:val="clear" w:color="auto" w:fill="auto"/>
            <w:vAlign w:val="center"/>
            <w:hideMark/>
          </w:tcPr>
          <w:p w14:paraId="0F266122" w14:textId="77777777" w:rsidR="00C8430B" w:rsidRPr="00383506" w:rsidRDefault="00C8430B" w:rsidP="00C8430B">
            <w:pPr>
              <w:jc w:val="center"/>
              <w:rPr>
                <w:sz w:val="14"/>
                <w:szCs w:val="14"/>
              </w:rPr>
            </w:pPr>
            <w:r w:rsidRPr="00383506">
              <w:rPr>
                <w:sz w:val="14"/>
                <w:szCs w:val="14"/>
              </w:rPr>
              <w:t>2,28</w:t>
            </w:r>
          </w:p>
        </w:tc>
        <w:tc>
          <w:tcPr>
            <w:tcW w:w="678" w:type="pct"/>
            <w:gridSpan w:val="2"/>
            <w:vMerge/>
            <w:tcBorders>
              <w:top w:val="nil"/>
              <w:left w:val="single" w:sz="4" w:space="0" w:color="auto"/>
              <w:bottom w:val="single" w:sz="4" w:space="0" w:color="000000"/>
              <w:right w:val="single" w:sz="4" w:space="0" w:color="auto"/>
            </w:tcBorders>
            <w:shd w:val="clear" w:color="auto" w:fill="auto"/>
            <w:vAlign w:val="center"/>
            <w:hideMark/>
          </w:tcPr>
          <w:p w14:paraId="4E6914D1" w14:textId="77777777" w:rsidR="00C8430B" w:rsidRPr="00383506" w:rsidRDefault="00C8430B" w:rsidP="00C8430B">
            <w:pPr>
              <w:rPr>
                <w:sz w:val="14"/>
                <w:szCs w:val="14"/>
              </w:rPr>
            </w:pPr>
          </w:p>
        </w:tc>
        <w:tc>
          <w:tcPr>
            <w:tcW w:w="450" w:type="pct"/>
            <w:gridSpan w:val="2"/>
            <w:tcBorders>
              <w:top w:val="nil"/>
              <w:left w:val="nil"/>
              <w:bottom w:val="single" w:sz="4" w:space="0" w:color="auto"/>
              <w:right w:val="nil"/>
            </w:tcBorders>
            <w:shd w:val="clear" w:color="auto" w:fill="auto"/>
            <w:vAlign w:val="center"/>
            <w:hideMark/>
          </w:tcPr>
          <w:p w14:paraId="305069FF" w14:textId="77777777" w:rsidR="00C8430B" w:rsidRPr="00383506" w:rsidRDefault="00C8430B" w:rsidP="00C8430B">
            <w:pPr>
              <w:jc w:val="center"/>
              <w:rPr>
                <w:sz w:val="14"/>
                <w:szCs w:val="14"/>
              </w:rPr>
            </w:pPr>
            <w:r w:rsidRPr="00383506">
              <w:rPr>
                <w:sz w:val="14"/>
                <w:szCs w:val="14"/>
              </w:rPr>
              <w:t>2,28</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17FF2DD6" w14:textId="77777777" w:rsidR="00C8430B" w:rsidRPr="00383506" w:rsidRDefault="00C8430B" w:rsidP="00C8430B">
            <w:pPr>
              <w:jc w:val="center"/>
              <w:rPr>
                <w:sz w:val="14"/>
                <w:szCs w:val="14"/>
              </w:rPr>
            </w:pPr>
            <w:r w:rsidRPr="00383506">
              <w:rPr>
                <w:sz w:val="14"/>
                <w:szCs w:val="14"/>
              </w:rPr>
              <w:t>Х</w:t>
            </w:r>
          </w:p>
        </w:tc>
      </w:tr>
      <w:tr w:rsidR="00C8430B" w:rsidRPr="00383506" w14:paraId="5C4A46D6" w14:textId="77777777" w:rsidTr="00C84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332" w:type="pct"/>
            <w:gridSpan w:val="2"/>
            <w:tcBorders>
              <w:top w:val="nil"/>
              <w:left w:val="single" w:sz="4" w:space="0" w:color="auto"/>
              <w:bottom w:val="single" w:sz="4" w:space="0" w:color="auto"/>
              <w:right w:val="single" w:sz="4" w:space="0" w:color="auto"/>
            </w:tcBorders>
            <w:shd w:val="clear" w:color="auto" w:fill="auto"/>
            <w:vAlign w:val="center"/>
            <w:hideMark/>
          </w:tcPr>
          <w:p w14:paraId="6FA86AD0" w14:textId="77777777" w:rsidR="00C8430B" w:rsidRPr="00383506" w:rsidRDefault="00C8430B" w:rsidP="00C8430B">
            <w:pPr>
              <w:jc w:val="center"/>
              <w:rPr>
                <w:sz w:val="14"/>
                <w:szCs w:val="14"/>
              </w:rPr>
            </w:pPr>
            <w:r w:rsidRPr="00383506">
              <w:rPr>
                <w:sz w:val="14"/>
                <w:szCs w:val="14"/>
              </w:rPr>
              <w:t>1.6.7</w:t>
            </w:r>
          </w:p>
        </w:tc>
        <w:tc>
          <w:tcPr>
            <w:tcW w:w="864" w:type="pct"/>
            <w:tcBorders>
              <w:top w:val="nil"/>
              <w:left w:val="nil"/>
              <w:bottom w:val="single" w:sz="4" w:space="0" w:color="auto"/>
              <w:right w:val="single" w:sz="4" w:space="0" w:color="auto"/>
            </w:tcBorders>
            <w:shd w:val="clear" w:color="auto" w:fill="auto"/>
            <w:vAlign w:val="center"/>
            <w:hideMark/>
          </w:tcPr>
          <w:p w14:paraId="2B16A24D" w14:textId="77777777" w:rsidR="00C8430B" w:rsidRPr="00383506" w:rsidRDefault="00C8430B" w:rsidP="00C8430B">
            <w:pPr>
              <w:ind w:firstLineChars="100" w:firstLine="140"/>
              <w:rPr>
                <w:sz w:val="14"/>
                <w:szCs w:val="14"/>
              </w:rPr>
            </w:pPr>
            <w:r w:rsidRPr="00383506">
              <w:rPr>
                <w:sz w:val="14"/>
                <w:szCs w:val="14"/>
              </w:rPr>
              <w:t xml:space="preserve">Капит. ремонт </w:t>
            </w:r>
            <w:proofErr w:type="gramStart"/>
            <w:r w:rsidRPr="00383506">
              <w:rPr>
                <w:sz w:val="14"/>
                <w:szCs w:val="14"/>
              </w:rPr>
              <w:t>эл.двигателей</w:t>
            </w:r>
            <w:proofErr w:type="gramEnd"/>
          </w:p>
        </w:tc>
        <w:tc>
          <w:tcPr>
            <w:tcW w:w="461" w:type="pct"/>
            <w:tcBorders>
              <w:top w:val="nil"/>
              <w:left w:val="nil"/>
              <w:bottom w:val="single" w:sz="4" w:space="0" w:color="auto"/>
              <w:right w:val="single" w:sz="4" w:space="0" w:color="auto"/>
            </w:tcBorders>
            <w:shd w:val="clear" w:color="auto" w:fill="auto"/>
            <w:vAlign w:val="center"/>
            <w:hideMark/>
          </w:tcPr>
          <w:p w14:paraId="1E5D3DD0" w14:textId="77777777" w:rsidR="00C8430B" w:rsidRPr="00383506" w:rsidRDefault="00C8430B" w:rsidP="00C8430B">
            <w:pPr>
              <w:jc w:val="center"/>
              <w:rPr>
                <w:sz w:val="14"/>
                <w:szCs w:val="14"/>
              </w:rPr>
            </w:pPr>
            <w:r w:rsidRPr="00383506">
              <w:rPr>
                <w:sz w:val="14"/>
                <w:szCs w:val="14"/>
              </w:rPr>
              <w:t>подряд</w:t>
            </w:r>
          </w:p>
        </w:tc>
        <w:tc>
          <w:tcPr>
            <w:tcW w:w="369" w:type="pct"/>
            <w:gridSpan w:val="2"/>
            <w:tcBorders>
              <w:top w:val="nil"/>
              <w:left w:val="nil"/>
              <w:bottom w:val="single" w:sz="4" w:space="0" w:color="auto"/>
              <w:right w:val="single" w:sz="4" w:space="0" w:color="auto"/>
            </w:tcBorders>
            <w:shd w:val="clear" w:color="auto" w:fill="auto"/>
            <w:vAlign w:val="center"/>
            <w:hideMark/>
          </w:tcPr>
          <w:p w14:paraId="7A19263B" w14:textId="77777777" w:rsidR="00C8430B" w:rsidRPr="00383506" w:rsidRDefault="00C8430B" w:rsidP="00C8430B">
            <w:pPr>
              <w:jc w:val="center"/>
              <w:rPr>
                <w:sz w:val="14"/>
                <w:szCs w:val="14"/>
              </w:rPr>
            </w:pPr>
            <w:r w:rsidRPr="00383506">
              <w:rPr>
                <w:sz w:val="14"/>
                <w:szCs w:val="14"/>
              </w:rPr>
              <w:t>КР</w:t>
            </w:r>
          </w:p>
        </w:tc>
        <w:tc>
          <w:tcPr>
            <w:tcW w:w="387" w:type="pct"/>
            <w:gridSpan w:val="2"/>
            <w:tcBorders>
              <w:top w:val="nil"/>
              <w:left w:val="nil"/>
              <w:bottom w:val="single" w:sz="4" w:space="0" w:color="auto"/>
              <w:right w:val="single" w:sz="4" w:space="0" w:color="auto"/>
            </w:tcBorders>
            <w:shd w:val="clear" w:color="auto" w:fill="auto"/>
            <w:vAlign w:val="center"/>
            <w:hideMark/>
          </w:tcPr>
          <w:p w14:paraId="31DCA530" w14:textId="77777777" w:rsidR="00C8430B" w:rsidRPr="00383506" w:rsidRDefault="00C8430B" w:rsidP="00C8430B">
            <w:pPr>
              <w:jc w:val="center"/>
              <w:rPr>
                <w:sz w:val="14"/>
                <w:szCs w:val="14"/>
              </w:rPr>
            </w:pPr>
            <w:r w:rsidRPr="00383506">
              <w:rPr>
                <w:sz w:val="14"/>
                <w:szCs w:val="14"/>
              </w:rPr>
              <w:t>16,64</w:t>
            </w:r>
          </w:p>
        </w:tc>
        <w:tc>
          <w:tcPr>
            <w:tcW w:w="820" w:type="pct"/>
            <w:gridSpan w:val="4"/>
            <w:tcBorders>
              <w:top w:val="single" w:sz="4" w:space="0" w:color="auto"/>
              <w:left w:val="nil"/>
              <w:bottom w:val="single" w:sz="4" w:space="0" w:color="auto"/>
              <w:right w:val="single" w:sz="4" w:space="0" w:color="000000"/>
            </w:tcBorders>
            <w:shd w:val="clear" w:color="auto" w:fill="auto"/>
            <w:vAlign w:val="center"/>
            <w:hideMark/>
          </w:tcPr>
          <w:p w14:paraId="78B9F0BC" w14:textId="77777777" w:rsidR="00C8430B" w:rsidRPr="00383506" w:rsidRDefault="00C8430B" w:rsidP="00C8430B">
            <w:pPr>
              <w:jc w:val="center"/>
              <w:rPr>
                <w:sz w:val="14"/>
                <w:szCs w:val="14"/>
              </w:rPr>
            </w:pPr>
            <w:r w:rsidRPr="00383506">
              <w:rPr>
                <w:sz w:val="14"/>
                <w:szCs w:val="14"/>
              </w:rPr>
              <w:t>16,64</w:t>
            </w:r>
          </w:p>
        </w:tc>
        <w:tc>
          <w:tcPr>
            <w:tcW w:w="678" w:type="pct"/>
            <w:gridSpan w:val="2"/>
            <w:tcBorders>
              <w:top w:val="nil"/>
              <w:left w:val="nil"/>
              <w:bottom w:val="single" w:sz="4" w:space="0" w:color="auto"/>
              <w:right w:val="single" w:sz="4" w:space="0" w:color="auto"/>
            </w:tcBorders>
            <w:shd w:val="clear" w:color="auto" w:fill="auto"/>
            <w:vAlign w:val="center"/>
            <w:hideMark/>
          </w:tcPr>
          <w:p w14:paraId="10555562" w14:textId="77777777" w:rsidR="00C8430B" w:rsidRPr="00383506" w:rsidRDefault="00C8430B" w:rsidP="00C8430B">
            <w:pPr>
              <w:jc w:val="center"/>
              <w:rPr>
                <w:sz w:val="14"/>
                <w:szCs w:val="14"/>
              </w:rPr>
            </w:pPr>
            <w:r w:rsidRPr="00383506">
              <w:rPr>
                <w:sz w:val="14"/>
                <w:szCs w:val="14"/>
              </w:rPr>
              <w:t>Дефектная ведомость, Локальный сметный расчет, договор подряда</w:t>
            </w:r>
          </w:p>
        </w:tc>
        <w:tc>
          <w:tcPr>
            <w:tcW w:w="450" w:type="pct"/>
            <w:gridSpan w:val="2"/>
            <w:tcBorders>
              <w:top w:val="nil"/>
              <w:left w:val="nil"/>
              <w:bottom w:val="single" w:sz="4" w:space="0" w:color="auto"/>
              <w:right w:val="nil"/>
            </w:tcBorders>
            <w:shd w:val="clear" w:color="auto" w:fill="auto"/>
            <w:vAlign w:val="center"/>
            <w:hideMark/>
          </w:tcPr>
          <w:p w14:paraId="34B95875" w14:textId="77777777" w:rsidR="00C8430B" w:rsidRPr="00383506" w:rsidRDefault="00C8430B" w:rsidP="00C8430B">
            <w:pPr>
              <w:jc w:val="center"/>
              <w:rPr>
                <w:sz w:val="14"/>
                <w:szCs w:val="14"/>
              </w:rPr>
            </w:pPr>
            <w:r w:rsidRPr="00383506">
              <w:rPr>
                <w:sz w:val="14"/>
                <w:szCs w:val="14"/>
              </w:rPr>
              <w:t>16,64</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458361C3" w14:textId="77777777" w:rsidR="00C8430B" w:rsidRPr="00383506" w:rsidRDefault="00C8430B" w:rsidP="00C8430B">
            <w:pPr>
              <w:jc w:val="center"/>
              <w:rPr>
                <w:sz w:val="14"/>
                <w:szCs w:val="14"/>
              </w:rPr>
            </w:pPr>
            <w:r w:rsidRPr="00383506">
              <w:rPr>
                <w:sz w:val="14"/>
                <w:szCs w:val="14"/>
              </w:rPr>
              <w:t>Х</w:t>
            </w:r>
          </w:p>
        </w:tc>
      </w:tr>
      <w:tr w:rsidR="00C8430B" w:rsidRPr="00383506" w14:paraId="1DCD0F8C" w14:textId="77777777" w:rsidTr="00C84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5"/>
        </w:trPr>
        <w:tc>
          <w:tcPr>
            <w:tcW w:w="332" w:type="pct"/>
            <w:gridSpan w:val="2"/>
            <w:tcBorders>
              <w:top w:val="nil"/>
              <w:left w:val="single" w:sz="4" w:space="0" w:color="auto"/>
              <w:bottom w:val="single" w:sz="4" w:space="0" w:color="auto"/>
              <w:right w:val="single" w:sz="4" w:space="0" w:color="auto"/>
            </w:tcBorders>
            <w:shd w:val="clear" w:color="auto" w:fill="auto"/>
            <w:vAlign w:val="center"/>
            <w:hideMark/>
          </w:tcPr>
          <w:p w14:paraId="288C6725" w14:textId="77777777" w:rsidR="00C8430B" w:rsidRPr="00383506" w:rsidRDefault="00C8430B" w:rsidP="00C8430B">
            <w:pPr>
              <w:jc w:val="center"/>
              <w:rPr>
                <w:sz w:val="14"/>
                <w:szCs w:val="14"/>
              </w:rPr>
            </w:pPr>
            <w:r w:rsidRPr="00383506">
              <w:rPr>
                <w:sz w:val="14"/>
                <w:szCs w:val="14"/>
              </w:rPr>
              <w:t>1.6.8</w:t>
            </w:r>
          </w:p>
        </w:tc>
        <w:tc>
          <w:tcPr>
            <w:tcW w:w="864" w:type="pct"/>
            <w:tcBorders>
              <w:top w:val="nil"/>
              <w:left w:val="nil"/>
              <w:bottom w:val="single" w:sz="4" w:space="0" w:color="auto"/>
              <w:right w:val="single" w:sz="4" w:space="0" w:color="auto"/>
            </w:tcBorders>
            <w:shd w:val="clear" w:color="auto" w:fill="auto"/>
            <w:vAlign w:val="center"/>
            <w:hideMark/>
          </w:tcPr>
          <w:p w14:paraId="2D5DC365" w14:textId="77777777" w:rsidR="00C8430B" w:rsidRPr="00383506" w:rsidRDefault="00C8430B" w:rsidP="00C8430B">
            <w:pPr>
              <w:ind w:firstLineChars="100" w:firstLine="140"/>
              <w:rPr>
                <w:sz w:val="14"/>
                <w:szCs w:val="14"/>
              </w:rPr>
            </w:pPr>
            <w:r w:rsidRPr="00383506">
              <w:rPr>
                <w:sz w:val="14"/>
                <w:szCs w:val="14"/>
              </w:rPr>
              <w:t xml:space="preserve">Тек. ремонт </w:t>
            </w:r>
            <w:proofErr w:type="gramStart"/>
            <w:r w:rsidRPr="00383506">
              <w:rPr>
                <w:sz w:val="14"/>
                <w:szCs w:val="14"/>
              </w:rPr>
              <w:t>эл.щитовых</w:t>
            </w:r>
            <w:proofErr w:type="gramEnd"/>
            <w:r w:rsidRPr="00383506">
              <w:rPr>
                <w:sz w:val="14"/>
                <w:szCs w:val="14"/>
              </w:rPr>
              <w:t xml:space="preserve"> пунктов</w:t>
            </w:r>
          </w:p>
        </w:tc>
        <w:tc>
          <w:tcPr>
            <w:tcW w:w="461" w:type="pct"/>
            <w:tcBorders>
              <w:top w:val="nil"/>
              <w:left w:val="nil"/>
              <w:bottom w:val="single" w:sz="4" w:space="0" w:color="auto"/>
              <w:right w:val="single" w:sz="4" w:space="0" w:color="auto"/>
            </w:tcBorders>
            <w:shd w:val="clear" w:color="auto" w:fill="auto"/>
            <w:vAlign w:val="center"/>
            <w:hideMark/>
          </w:tcPr>
          <w:p w14:paraId="011DC214"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gridSpan w:val="2"/>
            <w:tcBorders>
              <w:top w:val="nil"/>
              <w:left w:val="nil"/>
              <w:bottom w:val="single" w:sz="4" w:space="0" w:color="auto"/>
              <w:right w:val="single" w:sz="4" w:space="0" w:color="auto"/>
            </w:tcBorders>
            <w:shd w:val="clear" w:color="auto" w:fill="auto"/>
            <w:vAlign w:val="center"/>
            <w:hideMark/>
          </w:tcPr>
          <w:p w14:paraId="6DAB1835" w14:textId="77777777" w:rsidR="00C8430B" w:rsidRPr="00383506" w:rsidRDefault="00C8430B" w:rsidP="00C8430B">
            <w:pPr>
              <w:jc w:val="center"/>
              <w:rPr>
                <w:sz w:val="14"/>
                <w:szCs w:val="14"/>
              </w:rPr>
            </w:pPr>
            <w:r w:rsidRPr="00383506">
              <w:rPr>
                <w:sz w:val="14"/>
                <w:szCs w:val="14"/>
              </w:rPr>
              <w:t>ТР</w:t>
            </w:r>
          </w:p>
        </w:tc>
        <w:tc>
          <w:tcPr>
            <w:tcW w:w="387" w:type="pct"/>
            <w:gridSpan w:val="2"/>
            <w:tcBorders>
              <w:top w:val="nil"/>
              <w:left w:val="nil"/>
              <w:bottom w:val="single" w:sz="4" w:space="0" w:color="auto"/>
              <w:right w:val="single" w:sz="4" w:space="0" w:color="auto"/>
            </w:tcBorders>
            <w:shd w:val="clear" w:color="auto" w:fill="auto"/>
            <w:vAlign w:val="center"/>
            <w:hideMark/>
          </w:tcPr>
          <w:p w14:paraId="57CCAA21" w14:textId="77777777" w:rsidR="00C8430B" w:rsidRPr="00383506" w:rsidRDefault="00C8430B" w:rsidP="00C8430B">
            <w:pPr>
              <w:jc w:val="center"/>
              <w:rPr>
                <w:sz w:val="14"/>
                <w:szCs w:val="14"/>
              </w:rPr>
            </w:pPr>
            <w:r w:rsidRPr="00383506">
              <w:rPr>
                <w:sz w:val="14"/>
                <w:szCs w:val="14"/>
              </w:rPr>
              <w:t>5,28</w:t>
            </w:r>
          </w:p>
        </w:tc>
        <w:tc>
          <w:tcPr>
            <w:tcW w:w="351" w:type="pct"/>
            <w:gridSpan w:val="2"/>
            <w:tcBorders>
              <w:top w:val="nil"/>
              <w:left w:val="nil"/>
              <w:bottom w:val="single" w:sz="4" w:space="0" w:color="auto"/>
              <w:right w:val="single" w:sz="4" w:space="0" w:color="auto"/>
            </w:tcBorders>
            <w:shd w:val="clear" w:color="auto" w:fill="auto"/>
            <w:vAlign w:val="center"/>
            <w:hideMark/>
          </w:tcPr>
          <w:p w14:paraId="61A7A98D" w14:textId="77777777" w:rsidR="00C8430B" w:rsidRPr="00383506" w:rsidRDefault="00C8430B" w:rsidP="00C8430B">
            <w:pPr>
              <w:jc w:val="center"/>
              <w:rPr>
                <w:sz w:val="14"/>
                <w:szCs w:val="14"/>
              </w:rPr>
            </w:pPr>
            <w:r w:rsidRPr="00383506">
              <w:rPr>
                <w:sz w:val="14"/>
                <w:szCs w:val="14"/>
              </w:rPr>
              <w:t>0,00</w:t>
            </w:r>
          </w:p>
        </w:tc>
        <w:tc>
          <w:tcPr>
            <w:tcW w:w="469" w:type="pct"/>
            <w:gridSpan w:val="2"/>
            <w:tcBorders>
              <w:top w:val="nil"/>
              <w:left w:val="nil"/>
              <w:bottom w:val="single" w:sz="4" w:space="0" w:color="auto"/>
              <w:right w:val="single" w:sz="4" w:space="0" w:color="auto"/>
            </w:tcBorders>
            <w:shd w:val="clear" w:color="auto" w:fill="auto"/>
            <w:vAlign w:val="center"/>
            <w:hideMark/>
          </w:tcPr>
          <w:p w14:paraId="78205FD5" w14:textId="77777777" w:rsidR="00C8430B" w:rsidRPr="00383506" w:rsidRDefault="00C8430B" w:rsidP="00C8430B">
            <w:pPr>
              <w:jc w:val="center"/>
              <w:rPr>
                <w:sz w:val="14"/>
                <w:szCs w:val="14"/>
              </w:rPr>
            </w:pPr>
            <w:r w:rsidRPr="00383506">
              <w:rPr>
                <w:sz w:val="14"/>
                <w:szCs w:val="14"/>
              </w:rPr>
              <w:t>5,28</w:t>
            </w:r>
          </w:p>
        </w:tc>
        <w:tc>
          <w:tcPr>
            <w:tcW w:w="678"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0D0977E0"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gridSpan w:val="2"/>
            <w:tcBorders>
              <w:top w:val="nil"/>
              <w:left w:val="nil"/>
              <w:bottom w:val="single" w:sz="4" w:space="0" w:color="auto"/>
              <w:right w:val="nil"/>
            </w:tcBorders>
            <w:shd w:val="clear" w:color="auto" w:fill="auto"/>
            <w:vAlign w:val="center"/>
            <w:hideMark/>
          </w:tcPr>
          <w:p w14:paraId="3F488BD7" w14:textId="77777777" w:rsidR="00C8430B" w:rsidRPr="00383506" w:rsidRDefault="00C8430B" w:rsidP="00C8430B">
            <w:pPr>
              <w:jc w:val="center"/>
              <w:rPr>
                <w:sz w:val="14"/>
                <w:szCs w:val="14"/>
              </w:rPr>
            </w:pPr>
            <w:r w:rsidRPr="00383506">
              <w:rPr>
                <w:sz w:val="14"/>
                <w:szCs w:val="14"/>
              </w:rPr>
              <w:t>5,28</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5D298B2C" w14:textId="77777777" w:rsidR="00C8430B" w:rsidRPr="00383506" w:rsidRDefault="00C8430B" w:rsidP="00C8430B">
            <w:pPr>
              <w:jc w:val="center"/>
              <w:rPr>
                <w:sz w:val="14"/>
                <w:szCs w:val="14"/>
              </w:rPr>
            </w:pPr>
            <w:r w:rsidRPr="00383506">
              <w:rPr>
                <w:sz w:val="14"/>
                <w:szCs w:val="14"/>
              </w:rPr>
              <w:t>Х</w:t>
            </w:r>
          </w:p>
        </w:tc>
      </w:tr>
      <w:tr w:rsidR="00C8430B" w:rsidRPr="00383506" w14:paraId="78E57A88" w14:textId="77777777" w:rsidTr="00C84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6"/>
        </w:trPr>
        <w:tc>
          <w:tcPr>
            <w:tcW w:w="332" w:type="pct"/>
            <w:gridSpan w:val="2"/>
            <w:tcBorders>
              <w:top w:val="nil"/>
              <w:left w:val="single" w:sz="4" w:space="0" w:color="auto"/>
              <w:bottom w:val="single" w:sz="4" w:space="0" w:color="auto"/>
              <w:right w:val="single" w:sz="4" w:space="0" w:color="auto"/>
            </w:tcBorders>
            <w:shd w:val="clear" w:color="auto" w:fill="auto"/>
            <w:vAlign w:val="center"/>
            <w:hideMark/>
          </w:tcPr>
          <w:p w14:paraId="5EDA2B4D" w14:textId="77777777" w:rsidR="00C8430B" w:rsidRPr="00383506" w:rsidRDefault="00C8430B" w:rsidP="00C8430B">
            <w:pPr>
              <w:jc w:val="center"/>
              <w:rPr>
                <w:sz w:val="14"/>
                <w:szCs w:val="14"/>
              </w:rPr>
            </w:pPr>
            <w:r w:rsidRPr="00383506">
              <w:rPr>
                <w:sz w:val="14"/>
                <w:szCs w:val="14"/>
              </w:rPr>
              <w:t>1.6.9</w:t>
            </w:r>
          </w:p>
        </w:tc>
        <w:tc>
          <w:tcPr>
            <w:tcW w:w="864" w:type="pct"/>
            <w:tcBorders>
              <w:top w:val="nil"/>
              <w:left w:val="nil"/>
              <w:bottom w:val="single" w:sz="4" w:space="0" w:color="auto"/>
              <w:right w:val="single" w:sz="4" w:space="0" w:color="auto"/>
            </w:tcBorders>
            <w:shd w:val="clear" w:color="auto" w:fill="auto"/>
            <w:vAlign w:val="center"/>
            <w:hideMark/>
          </w:tcPr>
          <w:p w14:paraId="72BC00B6" w14:textId="77777777" w:rsidR="00C8430B" w:rsidRPr="00383506" w:rsidRDefault="00C8430B" w:rsidP="00C8430B">
            <w:pPr>
              <w:ind w:firstLineChars="100" w:firstLine="140"/>
              <w:rPr>
                <w:sz w:val="14"/>
                <w:szCs w:val="14"/>
              </w:rPr>
            </w:pPr>
            <w:r w:rsidRPr="00383506">
              <w:rPr>
                <w:sz w:val="14"/>
                <w:szCs w:val="14"/>
              </w:rPr>
              <w:t xml:space="preserve">Текущий ремонт и </w:t>
            </w:r>
            <w:proofErr w:type="gramStart"/>
            <w:r w:rsidRPr="00383506">
              <w:rPr>
                <w:sz w:val="14"/>
                <w:szCs w:val="14"/>
              </w:rPr>
              <w:t>чистка  газоходов</w:t>
            </w:r>
            <w:proofErr w:type="gramEnd"/>
            <w:r w:rsidRPr="00383506">
              <w:rPr>
                <w:sz w:val="14"/>
                <w:szCs w:val="14"/>
              </w:rPr>
              <w:t>,  L - 26 м</w:t>
            </w:r>
          </w:p>
        </w:tc>
        <w:tc>
          <w:tcPr>
            <w:tcW w:w="461" w:type="pct"/>
            <w:tcBorders>
              <w:top w:val="nil"/>
              <w:left w:val="nil"/>
              <w:bottom w:val="single" w:sz="4" w:space="0" w:color="auto"/>
              <w:right w:val="single" w:sz="4" w:space="0" w:color="auto"/>
            </w:tcBorders>
            <w:shd w:val="clear" w:color="auto" w:fill="auto"/>
            <w:vAlign w:val="center"/>
            <w:hideMark/>
          </w:tcPr>
          <w:p w14:paraId="31743ADB"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gridSpan w:val="2"/>
            <w:tcBorders>
              <w:top w:val="nil"/>
              <w:left w:val="nil"/>
              <w:bottom w:val="single" w:sz="4" w:space="0" w:color="auto"/>
              <w:right w:val="single" w:sz="4" w:space="0" w:color="auto"/>
            </w:tcBorders>
            <w:shd w:val="clear" w:color="auto" w:fill="auto"/>
            <w:vAlign w:val="center"/>
            <w:hideMark/>
          </w:tcPr>
          <w:p w14:paraId="5302BD66" w14:textId="77777777" w:rsidR="00C8430B" w:rsidRPr="00383506" w:rsidRDefault="00C8430B" w:rsidP="00C8430B">
            <w:pPr>
              <w:jc w:val="center"/>
              <w:rPr>
                <w:sz w:val="14"/>
                <w:szCs w:val="14"/>
              </w:rPr>
            </w:pPr>
            <w:r w:rsidRPr="00383506">
              <w:rPr>
                <w:sz w:val="14"/>
                <w:szCs w:val="14"/>
              </w:rPr>
              <w:t>ТР</w:t>
            </w:r>
          </w:p>
        </w:tc>
        <w:tc>
          <w:tcPr>
            <w:tcW w:w="387" w:type="pct"/>
            <w:gridSpan w:val="2"/>
            <w:tcBorders>
              <w:top w:val="nil"/>
              <w:left w:val="nil"/>
              <w:bottom w:val="single" w:sz="4" w:space="0" w:color="auto"/>
              <w:right w:val="single" w:sz="4" w:space="0" w:color="auto"/>
            </w:tcBorders>
            <w:shd w:val="clear" w:color="auto" w:fill="auto"/>
            <w:vAlign w:val="center"/>
            <w:hideMark/>
          </w:tcPr>
          <w:p w14:paraId="2B28C3BA" w14:textId="77777777" w:rsidR="00C8430B" w:rsidRPr="00383506" w:rsidRDefault="00C8430B" w:rsidP="00C8430B">
            <w:pPr>
              <w:jc w:val="center"/>
              <w:rPr>
                <w:sz w:val="14"/>
                <w:szCs w:val="14"/>
              </w:rPr>
            </w:pPr>
            <w:r w:rsidRPr="00383506">
              <w:rPr>
                <w:sz w:val="14"/>
                <w:szCs w:val="14"/>
              </w:rPr>
              <w:t>0,94</w:t>
            </w:r>
          </w:p>
        </w:tc>
        <w:tc>
          <w:tcPr>
            <w:tcW w:w="351" w:type="pct"/>
            <w:gridSpan w:val="2"/>
            <w:tcBorders>
              <w:top w:val="nil"/>
              <w:left w:val="nil"/>
              <w:bottom w:val="single" w:sz="4" w:space="0" w:color="auto"/>
              <w:right w:val="single" w:sz="4" w:space="0" w:color="auto"/>
            </w:tcBorders>
            <w:shd w:val="clear" w:color="auto" w:fill="auto"/>
            <w:vAlign w:val="center"/>
            <w:hideMark/>
          </w:tcPr>
          <w:p w14:paraId="55E98FF5" w14:textId="77777777" w:rsidR="00C8430B" w:rsidRPr="00383506" w:rsidRDefault="00C8430B" w:rsidP="00C8430B">
            <w:pPr>
              <w:jc w:val="center"/>
              <w:rPr>
                <w:sz w:val="14"/>
                <w:szCs w:val="14"/>
              </w:rPr>
            </w:pPr>
            <w:r w:rsidRPr="00383506">
              <w:rPr>
                <w:sz w:val="14"/>
                <w:szCs w:val="14"/>
              </w:rPr>
              <w:t>0,00</w:t>
            </w:r>
          </w:p>
        </w:tc>
        <w:tc>
          <w:tcPr>
            <w:tcW w:w="469" w:type="pct"/>
            <w:gridSpan w:val="2"/>
            <w:tcBorders>
              <w:top w:val="nil"/>
              <w:left w:val="nil"/>
              <w:bottom w:val="single" w:sz="4" w:space="0" w:color="auto"/>
              <w:right w:val="single" w:sz="4" w:space="0" w:color="auto"/>
            </w:tcBorders>
            <w:shd w:val="clear" w:color="auto" w:fill="auto"/>
            <w:vAlign w:val="center"/>
            <w:hideMark/>
          </w:tcPr>
          <w:p w14:paraId="7C449E97" w14:textId="77777777" w:rsidR="00C8430B" w:rsidRPr="00383506" w:rsidRDefault="00C8430B" w:rsidP="00C8430B">
            <w:pPr>
              <w:jc w:val="center"/>
              <w:rPr>
                <w:sz w:val="14"/>
                <w:szCs w:val="14"/>
              </w:rPr>
            </w:pPr>
            <w:r w:rsidRPr="00383506">
              <w:rPr>
                <w:sz w:val="14"/>
                <w:szCs w:val="14"/>
              </w:rPr>
              <w:t>0,94</w:t>
            </w:r>
          </w:p>
        </w:tc>
        <w:tc>
          <w:tcPr>
            <w:tcW w:w="678" w:type="pct"/>
            <w:gridSpan w:val="2"/>
            <w:vMerge/>
            <w:tcBorders>
              <w:top w:val="nil"/>
              <w:left w:val="single" w:sz="4" w:space="0" w:color="auto"/>
              <w:bottom w:val="single" w:sz="4" w:space="0" w:color="000000"/>
              <w:right w:val="single" w:sz="4" w:space="0" w:color="auto"/>
            </w:tcBorders>
            <w:shd w:val="clear" w:color="auto" w:fill="auto"/>
            <w:vAlign w:val="center"/>
            <w:hideMark/>
          </w:tcPr>
          <w:p w14:paraId="6F84F8F8" w14:textId="77777777" w:rsidR="00C8430B" w:rsidRPr="00383506" w:rsidRDefault="00C8430B" w:rsidP="00C8430B">
            <w:pPr>
              <w:rPr>
                <w:sz w:val="14"/>
                <w:szCs w:val="14"/>
              </w:rPr>
            </w:pPr>
          </w:p>
        </w:tc>
        <w:tc>
          <w:tcPr>
            <w:tcW w:w="450" w:type="pct"/>
            <w:gridSpan w:val="2"/>
            <w:tcBorders>
              <w:top w:val="nil"/>
              <w:left w:val="nil"/>
              <w:bottom w:val="single" w:sz="4" w:space="0" w:color="auto"/>
              <w:right w:val="nil"/>
            </w:tcBorders>
            <w:shd w:val="clear" w:color="auto" w:fill="auto"/>
            <w:vAlign w:val="center"/>
            <w:hideMark/>
          </w:tcPr>
          <w:p w14:paraId="5B503482" w14:textId="77777777" w:rsidR="00C8430B" w:rsidRPr="00383506" w:rsidRDefault="00C8430B" w:rsidP="00C8430B">
            <w:pPr>
              <w:jc w:val="center"/>
              <w:rPr>
                <w:sz w:val="14"/>
                <w:szCs w:val="14"/>
              </w:rPr>
            </w:pPr>
            <w:r w:rsidRPr="00383506">
              <w:rPr>
                <w:sz w:val="14"/>
                <w:szCs w:val="14"/>
              </w:rPr>
              <w:t>0,94</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2EFB4727" w14:textId="77777777" w:rsidR="00C8430B" w:rsidRPr="00383506" w:rsidRDefault="00C8430B" w:rsidP="00C8430B">
            <w:pPr>
              <w:jc w:val="center"/>
              <w:rPr>
                <w:sz w:val="14"/>
                <w:szCs w:val="14"/>
              </w:rPr>
            </w:pPr>
            <w:r w:rsidRPr="00383506">
              <w:rPr>
                <w:sz w:val="14"/>
                <w:szCs w:val="14"/>
              </w:rPr>
              <w:t>Х</w:t>
            </w:r>
          </w:p>
        </w:tc>
      </w:tr>
      <w:tr w:rsidR="00C8430B" w:rsidRPr="00383506" w14:paraId="126DD304" w14:textId="77777777" w:rsidTr="00C84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5"/>
        </w:trPr>
        <w:tc>
          <w:tcPr>
            <w:tcW w:w="332" w:type="pct"/>
            <w:gridSpan w:val="2"/>
            <w:tcBorders>
              <w:top w:val="nil"/>
              <w:left w:val="single" w:sz="4" w:space="0" w:color="auto"/>
              <w:bottom w:val="single" w:sz="4" w:space="0" w:color="auto"/>
              <w:right w:val="single" w:sz="4" w:space="0" w:color="auto"/>
            </w:tcBorders>
            <w:shd w:val="clear" w:color="auto" w:fill="auto"/>
            <w:vAlign w:val="center"/>
            <w:hideMark/>
          </w:tcPr>
          <w:p w14:paraId="169AABAB" w14:textId="77777777" w:rsidR="00C8430B" w:rsidRPr="00383506" w:rsidRDefault="00C8430B" w:rsidP="00C8430B">
            <w:pPr>
              <w:jc w:val="center"/>
              <w:rPr>
                <w:sz w:val="14"/>
                <w:szCs w:val="14"/>
              </w:rPr>
            </w:pPr>
            <w:r w:rsidRPr="00383506">
              <w:rPr>
                <w:sz w:val="14"/>
                <w:szCs w:val="14"/>
              </w:rPr>
              <w:t>1.6.10</w:t>
            </w:r>
          </w:p>
        </w:tc>
        <w:tc>
          <w:tcPr>
            <w:tcW w:w="864" w:type="pct"/>
            <w:tcBorders>
              <w:top w:val="nil"/>
              <w:left w:val="nil"/>
              <w:bottom w:val="single" w:sz="4" w:space="0" w:color="auto"/>
              <w:right w:val="single" w:sz="4" w:space="0" w:color="auto"/>
            </w:tcBorders>
            <w:shd w:val="clear" w:color="auto" w:fill="auto"/>
            <w:vAlign w:val="center"/>
            <w:hideMark/>
          </w:tcPr>
          <w:p w14:paraId="46B88721" w14:textId="77777777" w:rsidR="00C8430B" w:rsidRPr="00383506" w:rsidRDefault="00C8430B" w:rsidP="00C8430B">
            <w:pPr>
              <w:ind w:firstLineChars="100" w:firstLine="140"/>
              <w:rPr>
                <w:sz w:val="14"/>
                <w:szCs w:val="14"/>
              </w:rPr>
            </w:pPr>
            <w:r w:rsidRPr="00383506">
              <w:rPr>
                <w:sz w:val="14"/>
                <w:szCs w:val="14"/>
              </w:rPr>
              <w:t>Тек. ремонт помещений котельной</w:t>
            </w:r>
          </w:p>
        </w:tc>
        <w:tc>
          <w:tcPr>
            <w:tcW w:w="461" w:type="pct"/>
            <w:tcBorders>
              <w:top w:val="nil"/>
              <w:left w:val="nil"/>
              <w:bottom w:val="single" w:sz="4" w:space="0" w:color="auto"/>
              <w:right w:val="single" w:sz="4" w:space="0" w:color="auto"/>
            </w:tcBorders>
            <w:shd w:val="clear" w:color="auto" w:fill="auto"/>
            <w:vAlign w:val="center"/>
            <w:hideMark/>
          </w:tcPr>
          <w:p w14:paraId="3024C5D2"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gridSpan w:val="2"/>
            <w:tcBorders>
              <w:top w:val="nil"/>
              <w:left w:val="nil"/>
              <w:bottom w:val="single" w:sz="4" w:space="0" w:color="auto"/>
              <w:right w:val="single" w:sz="4" w:space="0" w:color="auto"/>
            </w:tcBorders>
            <w:shd w:val="clear" w:color="auto" w:fill="auto"/>
            <w:vAlign w:val="center"/>
            <w:hideMark/>
          </w:tcPr>
          <w:p w14:paraId="0DC5D20C" w14:textId="77777777" w:rsidR="00C8430B" w:rsidRPr="00383506" w:rsidRDefault="00C8430B" w:rsidP="00C8430B">
            <w:pPr>
              <w:jc w:val="center"/>
              <w:rPr>
                <w:sz w:val="14"/>
                <w:szCs w:val="14"/>
              </w:rPr>
            </w:pPr>
            <w:r w:rsidRPr="00383506">
              <w:rPr>
                <w:sz w:val="14"/>
                <w:szCs w:val="14"/>
              </w:rPr>
              <w:t>ТР</w:t>
            </w:r>
          </w:p>
        </w:tc>
        <w:tc>
          <w:tcPr>
            <w:tcW w:w="387" w:type="pct"/>
            <w:gridSpan w:val="2"/>
            <w:tcBorders>
              <w:top w:val="nil"/>
              <w:left w:val="nil"/>
              <w:bottom w:val="single" w:sz="4" w:space="0" w:color="auto"/>
              <w:right w:val="single" w:sz="4" w:space="0" w:color="auto"/>
            </w:tcBorders>
            <w:shd w:val="clear" w:color="auto" w:fill="auto"/>
            <w:vAlign w:val="center"/>
            <w:hideMark/>
          </w:tcPr>
          <w:p w14:paraId="7917D825" w14:textId="77777777" w:rsidR="00C8430B" w:rsidRPr="00383506" w:rsidRDefault="00C8430B" w:rsidP="00C8430B">
            <w:pPr>
              <w:jc w:val="center"/>
              <w:rPr>
                <w:sz w:val="14"/>
                <w:szCs w:val="14"/>
              </w:rPr>
            </w:pPr>
            <w:r w:rsidRPr="00383506">
              <w:rPr>
                <w:sz w:val="14"/>
                <w:szCs w:val="14"/>
              </w:rPr>
              <w:t>8,31</w:t>
            </w:r>
          </w:p>
        </w:tc>
        <w:tc>
          <w:tcPr>
            <w:tcW w:w="351" w:type="pct"/>
            <w:gridSpan w:val="2"/>
            <w:tcBorders>
              <w:top w:val="nil"/>
              <w:left w:val="nil"/>
              <w:bottom w:val="single" w:sz="4" w:space="0" w:color="auto"/>
              <w:right w:val="single" w:sz="4" w:space="0" w:color="auto"/>
            </w:tcBorders>
            <w:shd w:val="clear" w:color="auto" w:fill="auto"/>
            <w:vAlign w:val="center"/>
            <w:hideMark/>
          </w:tcPr>
          <w:p w14:paraId="22CBEFB7" w14:textId="77777777" w:rsidR="00C8430B" w:rsidRPr="00383506" w:rsidRDefault="00C8430B" w:rsidP="00C8430B">
            <w:pPr>
              <w:jc w:val="center"/>
              <w:rPr>
                <w:sz w:val="14"/>
                <w:szCs w:val="14"/>
              </w:rPr>
            </w:pPr>
            <w:r w:rsidRPr="00383506">
              <w:rPr>
                <w:sz w:val="14"/>
                <w:szCs w:val="14"/>
              </w:rPr>
              <w:t>0,00</w:t>
            </w:r>
          </w:p>
        </w:tc>
        <w:tc>
          <w:tcPr>
            <w:tcW w:w="469" w:type="pct"/>
            <w:gridSpan w:val="2"/>
            <w:tcBorders>
              <w:top w:val="nil"/>
              <w:left w:val="nil"/>
              <w:bottom w:val="single" w:sz="4" w:space="0" w:color="auto"/>
              <w:right w:val="single" w:sz="4" w:space="0" w:color="auto"/>
            </w:tcBorders>
            <w:shd w:val="clear" w:color="auto" w:fill="auto"/>
            <w:vAlign w:val="center"/>
            <w:hideMark/>
          </w:tcPr>
          <w:p w14:paraId="04B80518" w14:textId="77777777" w:rsidR="00C8430B" w:rsidRPr="00383506" w:rsidRDefault="00C8430B" w:rsidP="00C8430B">
            <w:pPr>
              <w:jc w:val="center"/>
              <w:rPr>
                <w:sz w:val="14"/>
                <w:szCs w:val="14"/>
              </w:rPr>
            </w:pPr>
            <w:r w:rsidRPr="00383506">
              <w:rPr>
                <w:sz w:val="14"/>
                <w:szCs w:val="14"/>
              </w:rPr>
              <w:t>8,31</w:t>
            </w:r>
          </w:p>
        </w:tc>
        <w:tc>
          <w:tcPr>
            <w:tcW w:w="678" w:type="pct"/>
            <w:gridSpan w:val="2"/>
            <w:vMerge/>
            <w:tcBorders>
              <w:top w:val="nil"/>
              <w:left w:val="single" w:sz="4" w:space="0" w:color="auto"/>
              <w:bottom w:val="single" w:sz="4" w:space="0" w:color="000000"/>
              <w:right w:val="single" w:sz="4" w:space="0" w:color="auto"/>
            </w:tcBorders>
            <w:shd w:val="clear" w:color="auto" w:fill="auto"/>
            <w:vAlign w:val="center"/>
            <w:hideMark/>
          </w:tcPr>
          <w:p w14:paraId="22A81362" w14:textId="77777777" w:rsidR="00C8430B" w:rsidRPr="00383506" w:rsidRDefault="00C8430B" w:rsidP="00C8430B">
            <w:pPr>
              <w:rPr>
                <w:sz w:val="14"/>
                <w:szCs w:val="14"/>
              </w:rPr>
            </w:pPr>
          </w:p>
        </w:tc>
        <w:tc>
          <w:tcPr>
            <w:tcW w:w="450" w:type="pct"/>
            <w:gridSpan w:val="2"/>
            <w:tcBorders>
              <w:top w:val="nil"/>
              <w:left w:val="nil"/>
              <w:bottom w:val="single" w:sz="4" w:space="0" w:color="auto"/>
              <w:right w:val="nil"/>
            </w:tcBorders>
            <w:shd w:val="clear" w:color="auto" w:fill="auto"/>
            <w:vAlign w:val="center"/>
            <w:hideMark/>
          </w:tcPr>
          <w:p w14:paraId="24FC49C8" w14:textId="77777777" w:rsidR="00C8430B" w:rsidRPr="00383506" w:rsidRDefault="00C8430B" w:rsidP="00C8430B">
            <w:pPr>
              <w:jc w:val="center"/>
              <w:rPr>
                <w:sz w:val="14"/>
                <w:szCs w:val="14"/>
              </w:rPr>
            </w:pPr>
            <w:r w:rsidRPr="00383506">
              <w:rPr>
                <w:sz w:val="14"/>
                <w:szCs w:val="14"/>
              </w:rPr>
              <w:t>8,31</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7DA73374" w14:textId="77777777" w:rsidR="00C8430B" w:rsidRPr="00383506" w:rsidRDefault="00C8430B" w:rsidP="00C8430B">
            <w:pPr>
              <w:jc w:val="center"/>
              <w:rPr>
                <w:sz w:val="14"/>
                <w:szCs w:val="14"/>
              </w:rPr>
            </w:pPr>
            <w:r w:rsidRPr="00383506">
              <w:rPr>
                <w:sz w:val="14"/>
                <w:szCs w:val="14"/>
              </w:rPr>
              <w:t>Х</w:t>
            </w:r>
          </w:p>
        </w:tc>
      </w:tr>
      <w:tr w:rsidR="00C8430B" w:rsidRPr="00383506" w14:paraId="4F94A579" w14:textId="77777777" w:rsidTr="00C84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3"/>
        </w:trPr>
        <w:tc>
          <w:tcPr>
            <w:tcW w:w="332" w:type="pct"/>
            <w:gridSpan w:val="2"/>
            <w:tcBorders>
              <w:top w:val="nil"/>
              <w:left w:val="single" w:sz="4" w:space="0" w:color="auto"/>
              <w:bottom w:val="single" w:sz="4" w:space="0" w:color="auto"/>
              <w:right w:val="single" w:sz="4" w:space="0" w:color="auto"/>
            </w:tcBorders>
            <w:shd w:val="clear" w:color="auto" w:fill="auto"/>
            <w:vAlign w:val="center"/>
            <w:hideMark/>
          </w:tcPr>
          <w:p w14:paraId="1A450D42" w14:textId="77777777" w:rsidR="00C8430B" w:rsidRPr="00383506" w:rsidRDefault="00C8430B" w:rsidP="00C8430B">
            <w:pPr>
              <w:jc w:val="center"/>
              <w:rPr>
                <w:sz w:val="14"/>
                <w:szCs w:val="14"/>
              </w:rPr>
            </w:pPr>
            <w:r w:rsidRPr="00383506">
              <w:rPr>
                <w:sz w:val="14"/>
                <w:szCs w:val="14"/>
              </w:rPr>
              <w:t>1.7</w:t>
            </w:r>
          </w:p>
        </w:tc>
        <w:tc>
          <w:tcPr>
            <w:tcW w:w="864" w:type="pct"/>
            <w:tcBorders>
              <w:top w:val="nil"/>
              <w:left w:val="nil"/>
              <w:bottom w:val="single" w:sz="4" w:space="0" w:color="auto"/>
              <w:right w:val="single" w:sz="4" w:space="0" w:color="auto"/>
            </w:tcBorders>
            <w:shd w:val="clear" w:color="auto" w:fill="auto"/>
            <w:vAlign w:val="center"/>
            <w:hideMark/>
          </w:tcPr>
          <w:p w14:paraId="661A576B" w14:textId="77777777" w:rsidR="00C8430B" w:rsidRPr="00383506" w:rsidRDefault="00C8430B" w:rsidP="00C8430B">
            <w:pPr>
              <w:jc w:val="center"/>
              <w:rPr>
                <w:sz w:val="14"/>
                <w:szCs w:val="14"/>
              </w:rPr>
            </w:pPr>
            <w:r w:rsidRPr="00383506">
              <w:rPr>
                <w:sz w:val="14"/>
                <w:szCs w:val="14"/>
              </w:rPr>
              <w:t>Котельная № 2</w:t>
            </w:r>
          </w:p>
        </w:tc>
        <w:tc>
          <w:tcPr>
            <w:tcW w:w="461" w:type="pct"/>
            <w:tcBorders>
              <w:top w:val="nil"/>
              <w:left w:val="nil"/>
              <w:bottom w:val="single" w:sz="4" w:space="0" w:color="auto"/>
              <w:right w:val="single" w:sz="4" w:space="0" w:color="auto"/>
            </w:tcBorders>
            <w:shd w:val="clear" w:color="auto" w:fill="auto"/>
            <w:vAlign w:val="center"/>
            <w:hideMark/>
          </w:tcPr>
          <w:p w14:paraId="1B9897CA" w14:textId="77777777" w:rsidR="00C8430B" w:rsidRPr="00383506" w:rsidRDefault="00C8430B" w:rsidP="00C8430B">
            <w:pPr>
              <w:jc w:val="center"/>
              <w:rPr>
                <w:sz w:val="14"/>
                <w:szCs w:val="14"/>
              </w:rPr>
            </w:pPr>
            <w:r w:rsidRPr="00383506">
              <w:rPr>
                <w:sz w:val="14"/>
                <w:szCs w:val="14"/>
              </w:rPr>
              <w:t>Х</w:t>
            </w:r>
          </w:p>
        </w:tc>
        <w:tc>
          <w:tcPr>
            <w:tcW w:w="369" w:type="pct"/>
            <w:gridSpan w:val="2"/>
            <w:tcBorders>
              <w:top w:val="nil"/>
              <w:left w:val="nil"/>
              <w:bottom w:val="single" w:sz="4" w:space="0" w:color="auto"/>
              <w:right w:val="single" w:sz="4" w:space="0" w:color="auto"/>
            </w:tcBorders>
            <w:shd w:val="clear" w:color="auto" w:fill="auto"/>
            <w:vAlign w:val="center"/>
            <w:hideMark/>
          </w:tcPr>
          <w:p w14:paraId="4803D3C9" w14:textId="77777777" w:rsidR="00C8430B" w:rsidRPr="00383506" w:rsidRDefault="00C8430B" w:rsidP="00C8430B">
            <w:pPr>
              <w:jc w:val="center"/>
              <w:rPr>
                <w:sz w:val="14"/>
                <w:szCs w:val="14"/>
              </w:rPr>
            </w:pPr>
            <w:r w:rsidRPr="00383506">
              <w:rPr>
                <w:sz w:val="14"/>
                <w:szCs w:val="14"/>
              </w:rPr>
              <w:t>Х</w:t>
            </w:r>
          </w:p>
        </w:tc>
        <w:tc>
          <w:tcPr>
            <w:tcW w:w="387" w:type="pct"/>
            <w:gridSpan w:val="2"/>
            <w:tcBorders>
              <w:top w:val="nil"/>
              <w:left w:val="nil"/>
              <w:bottom w:val="single" w:sz="4" w:space="0" w:color="auto"/>
              <w:right w:val="single" w:sz="4" w:space="0" w:color="auto"/>
            </w:tcBorders>
            <w:shd w:val="clear" w:color="auto" w:fill="auto"/>
            <w:vAlign w:val="center"/>
            <w:hideMark/>
          </w:tcPr>
          <w:p w14:paraId="55E090B9" w14:textId="77777777" w:rsidR="00C8430B" w:rsidRPr="00383506" w:rsidRDefault="00C8430B" w:rsidP="00C8430B">
            <w:pPr>
              <w:jc w:val="center"/>
              <w:rPr>
                <w:sz w:val="14"/>
                <w:szCs w:val="14"/>
              </w:rPr>
            </w:pPr>
            <w:r w:rsidRPr="00383506">
              <w:rPr>
                <w:sz w:val="14"/>
                <w:szCs w:val="14"/>
              </w:rPr>
              <w:t>1174,32</w:t>
            </w:r>
          </w:p>
        </w:tc>
        <w:tc>
          <w:tcPr>
            <w:tcW w:w="351" w:type="pct"/>
            <w:gridSpan w:val="2"/>
            <w:tcBorders>
              <w:top w:val="nil"/>
              <w:left w:val="nil"/>
              <w:bottom w:val="single" w:sz="4" w:space="0" w:color="auto"/>
              <w:right w:val="single" w:sz="4" w:space="0" w:color="auto"/>
            </w:tcBorders>
            <w:shd w:val="clear" w:color="auto" w:fill="auto"/>
            <w:vAlign w:val="center"/>
            <w:hideMark/>
          </w:tcPr>
          <w:p w14:paraId="231CE6B8" w14:textId="77777777" w:rsidR="00C8430B" w:rsidRPr="00383506" w:rsidRDefault="00C8430B" w:rsidP="00C8430B">
            <w:pPr>
              <w:jc w:val="center"/>
              <w:rPr>
                <w:sz w:val="14"/>
                <w:szCs w:val="14"/>
              </w:rPr>
            </w:pPr>
            <w:r w:rsidRPr="00383506">
              <w:rPr>
                <w:sz w:val="14"/>
                <w:szCs w:val="14"/>
              </w:rPr>
              <w:t>647,35</w:t>
            </w:r>
          </w:p>
        </w:tc>
        <w:tc>
          <w:tcPr>
            <w:tcW w:w="469" w:type="pct"/>
            <w:gridSpan w:val="2"/>
            <w:tcBorders>
              <w:top w:val="nil"/>
              <w:left w:val="nil"/>
              <w:bottom w:val="single" w:sz="4" w:space="0" w:color="auto"/>
              <w:right w:val="single" w:sz="4" w:space="0" w:color="auto"/>
            </w:tcBorders>
            <w:shd w:val="clear" w:color="auto" w:fill="auto"/>
            <w:vAlign w:val="center"/>
            <w:hideMark/>
          </w:tcPr>
          <w:p w14:paraId="26CBEEB2" w14:textId="77777777" w:rsidR="00C8430B" w:rsidRPr="00383506" w:rsidRDefault="00C8430B" w:rsidP="00C8430B">
            <w:pPr>
              <w:jc w:val="center"/>
              <w:rPr>
                <w:sz w:val="14"/>
                <w:szCs w:val="14"/>
              </w:rPr>
            </w:pPr>
            <w:r w:rsidRPr="00383506">
              <w:rPr>
                <w:sz w:val="14"/>
                <w:szCs w:val="14"/>
              </w:rPr>
              <w:t>526,97</w:t>
            </w:r>
          </w:p>
        </w:tc>
        <w:tc>
          <w:tcPr>
            <w:tcW w:w="678" w:type="pct"/>
            <w:gridSpan w:val="2"/>
            <w:tcBorders>
              <w:top w:val="nil"/>
              <w:left w:val="nil"/>
              <w:bottom w:val="single" w:sz="4" w:space="0" w:color="auto"/>
              <w:right w:val="single" w:sz="4" w:space="0" w:color="auto"/>
            </w:tcBorders>
            <w:shd w:val="clear" w:color="auto" w:fill="auto"/>
            <w:vAlign w:val="center"/>
            <w:hideMark/>
          </w:tcPr>
          <w:p w14:paraId="7890F1EF" w14:textId="77777777" w:rsidR="00C8430B" w:rsidRPr="00383506" w:rsidRDefault="00C8430B" w:rsidP="00C8430B">
            <w:pPr>
              <w:jc w:val="center"/>
              <w:rPr>
                <w:sz w:val="14"/>
                <w:szCs w:val="14"/>
              </w:rPr>
            </w:pPr>
            <w:r w:rsidRPr="00383506">
              <w:rPr>
                <w:sz w:val="14"/>
                <w:szCs w:val="14"/>
              </w:rPr>
              <w:t>Х</w:t>
            </w:r>
          </w:p>
        </w:tc>
        <w:tc>
          <w:tcPr>
            <w:tcW w:w="450" w:type="pct"/>
            <w:gridSpan w:val="2"/>
            <w:tcBorders>
              <w:top w:val="nil"/>
              <w:left w:val="nil"/>
              <w:bottom w:val="single" w:sz="4" w:space="0" w:color="auto"/>
              <w:right w:val="single" w:sz="4" w:space="0" w:color="auto"/>
            </w:tcBorders>
            <w:shd w:val="clear" w:color="auto" w:fill="auto"/>
            <w:vAlign w:val="center"/>
            <w:hideMark/>
          </w:tcPr>
          <w:p w14:paraId="6B9E64C5" w14:textId="77777777" w:rsidR="00C8430B" w:rsidRPr="00383506" w:rsidRDefault="00C8430B" w:rsidP="00C8430B">
            <w:pPr>
              <w:jc w:val="center"/>
              <w:rPr>
                <w:sz w:val="14"/>
                <w:szCs w:val="14"/>
              </w:rPr>
            </w:pPr>
            <w:r w:rsidRPr="00383506">
              <w:rPr>
                <w:sz w:val="14"/>
                <w:szCs w:val="14"/>
              </w:rPr>
              <w:t>1174,32</w:t>
            </w:r>
          </w:p>
        </w:tc>
        <w:tc>
          <w:tcPr>
            <w:tcW w:w="639" w:type="pct"/>
            <w:tcBorders>
              <w:top w:val="nil"/>
              <w:left w:val="nil"/>
              <w:bottom w:val="single" w:sz="4" w:space="0" w:color="auto"/>
              <w:right w:val="single" w:sz="4" w:space="0" w:color="auto"/>
            </w:tcBorders>
            <w:shd w:val="clear" w:color="auto" w:fill="auto"/>
            <w:vAlign w:val="center"/>
            <w:hideMark/>
          </w:tcPr>
          <w:p w14:paraId="368CB8A7" w14:textId="77777777" w:rsidR="00C8430B" w:rsidRPr="00383506" w:rsidRDefault="00C8430B" w:rsidP="00C8430B">
            <w:pPr>
              <w:jc w:val="center"/>
              <w:rPr>
                <w:sz w:val="14"/>
                <w:szCs w:val="14"/>
              </w:rPr>
            </w:pPr>
            <w:r w:rsidRPr="00383506">
              <w:rPr>
                <w:sz w:val="14"/>
                <w:szCs w:val="14"/>
              </w:rPr>
              <w:t>Х</w:t>
            </w:r>
          </w:p>
        </w:tc>
      </w:tr>
      <w:tr w:rsidR="00C8430B" w:rsidRPr="00383506" w14:paraId="2BC595B6" w14:textId="77777777" w:rsidTr="00C84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59"/>
        </w:trPr>
        <w:tc>
          <w:tcPr>
            <w:tcW w:w="332" w:type="pct"/>
            <w:gridSpan w:val="2"/>
            <w:tcBorders>
              <w:top w:val="nil"/>
              <w:left w:val="single" w:sz="4" w:space="0" w:color="auto"/>
              <w:bottom w:val="single" w:sz="4" w:space="0" w:color="auto"/>
              <w:right w:val="single" w:sz="4" w:space="0" w:color="auto"/>
            </w:tcBorders>
            <w:shd w:val="clear" w:color="auto" w:fill="auto"/>
            <w:vAlign w:val="center"/>
            <w:hideMark/>
          </w:tcPr>
          <w:p w14:paraId="149D05C0" w14:textId="77777777" w:rsidR="00C8430B" w:rsidRPr="00383506" w:rsidRDefault="00C8430B" w:rsidP="00C8430B">
            <w:pPr>
              <w:jc w:val="center"/>
              <w:rPr>
                <w:sz w:val="14"/>
                <w:szCs w:val="14"/>
              </w:rPr>
            </w:pPr>
            <w:r w:rsidRPr="00383506">
              <w:rPr>
                <w:sz w:val="14"/>
                <w:szCs w:val="14"/>
              </w:rPr>
              <w:t>1.7.1</w:t>
            </w:r>
          </w:p>
        </w:tc>
        <w:tc>
          <w:tcPr>
            <w:tcW w:w="864" w:type="pct"/>
            <w:tcBorders>
              <w:top w:val="nil"/>
              <w:left w:val="nil"/>
              <w:bottom w:val="single" w:sz="4" w:space="0" w:color="auto"/>
              <w:right w:val="single" w:sz="4" w:space="0" w:color="auto"/>
            </w:tcBorders>
            <w:shd w:val="clear" w:color="auto" w:fill="auto"/>
            <w:vAlign w:val="center"/>
            <w:hideMark/>
          </w:tcPr>
          <w:p w14:paraId="66F254B7" w14:textId="77777777" w:rsidR="00C8430B" w:rsidRPr="00383506" w:rsidRDefault="00C8430B" w:rsidP="00C8430B">
            <w:pPr>
              <w:ind w:firstLineChars="100" w:firstLine="140"/>
              <w:rPr>
                <w:sz w:val="14"/>
                <w:szCs w:val="14"/>
              </w:rPr>
            </w:pPr>
            <w:r w:rsidRPr="00383506">
              <w:rPr>
                <w:sz w:val="14"/>
                <w:szCs w:val="14"/>
              </w:rPr>
              <w:t>Текущий ремонт котлов № 2-8</w:t>
            </w:r>
          </w:p>
        </w:tc>
        <w:tc>
          <w:tcPr>
            <w:tcW w:w="461" w:type="pct"/>
            <w:tcBorders>
              <w:top w:val="nil"/>
              <w:left w:val="nil"/>
              <w:bottom w:val="single" w:sz="4" w:space="0" w:color="auto"/>
              <w:right w:val="single" w:sz="4" w:space="0" w:color="auto"/>
            </w:tcBorders>
            <w:shd w:val="clear" w:color="auto" w:fill="auto"/>
            <w:vAlign w:val="center"/>
            <w:hideMark/>
          </w:tcPr>
          <w:p w14:paraId="79A8D2A2"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gridSpan w:val="2"/>
            <w:tcBorders>
              <w:top w:val="nil"/>
              <w:left w:val="nil"/>
              <w:bottom w:val="single" w:sz="4" w:space="0" w:color="auto"/>
              <w:right w:val="single" w:sz="4" w:space="0" w:color="auto"/>
            </w:tcBorders>
            <w:shd w:val="clear" w:color="auto" w:fill="auto"/>
            <w:vAlign w:val="center"/>
            <w:hideMark/>
          </w:tcPr>
          <w:p w14:paraId="5CA58F1B" w14:textId="77777777" w:rsidR="00C8430B" w:rsidRPr="00383506" w:rsidRDefault="00C8430B" w:rsidP="00C8430B">
            <w:pPr>
              <w:jc w:val="center"/>
              <w:rPr>
                <w:sz w:val="14"/>
                <w:szCs w:val="14"/>
              </w:rPr>
            </w:pPr>
            <w:r w:rsidRPr="00383506">
              <w:rPr>
                <w:sz w:val="14"/>
                <w:szCs w:val="14"/>
              </w:rPr>
              <w:t>ТР</w:t>
            </w:r>
          </w:p>
        </w:tc>
        <w:tc>
          <w:tcPr>
            <w:tcW w:w="387" w:type="pct"/>
            <w:gridSpan w:val="2"/>
            <w:tcBorders>
              <w:top w:val="nil"/>
              <w:left w:val="nil"/>
              <w:bottom w:val="single" w:sz="4" w:space="0" w:color="auto"/>
              <w:right w:val="single" w:sz="4" w:space="0" w:color="auto"/>
            </w:tcBorders>
            <w:shd w:val="clear" w:color="auto" w:fill="auto"/>
            <w:vAlign w:val="center"/>
            <w:hideMark/>
          </w:tcPr>
          <w:p w14:paraId="566FDB32" w14:textId="77777777" w:rsidR="00C8430B" w:rsidRPr="00383506" w:rsidRDefault="00C8430B" w:rsidP="00C8430B">
            <w:pPr>
              <w:jc w:val="center"/>
              <w:rPr>
                <w:sz w:val="14"/>
                <w:szCs w:val="14"/>
              </w:rPr>
            </w:pPr>
            <w:r w:rsidRPr="00383506">
              <w:rPr>
                <w:sz w:val="14"/>
                <w:szCs w:val="14"/>
              </w:rPr>
              <w:t>145,57</w:t>
            </w:r>
          </w:p>
        </w:tc>
        <w:tc>
          <w:tcPr>
            <w:tcW w:w="351" w:type="pct"/>
            <w:gridSpan w:val="2"/>
            <w:tcBorders>
              <w:top w:val="nil"/>
              <w:left w:val="nil"/>
              <w:bottom w:val="single" w:sz="4" w:space="0" w:color="auto"/>
              <w:right w:val="single" w:sz="4" w:space="0" w:color="auto"/>
            </w:tcBorders>
            <w:shd w:val="clear" w:color="auto" w:fill="auto"/>
            <w:vAlign w:val="center"/>
            <w:hideMark/>
          </w:tcPr>
          <w:p w14:paraId="1C38E595" w14:textId="77777777" w:rsidR="00C8430B" w:rsidRPr="00383506" w:rsidRDefault="00C8430B" w:rsidP="00C8430B">
            <w:pPr>
              <w:jc w:val="center"/>
              <w:rPr>
                <w:sz w:val="14"/>
                <w:szCs w:val="14"/>
              </w:rPr>
            </w:pPr>
            <w:r w:rsidRPr="00383506">
              <w:rPr>
                <w:sz w:val="14"/>
                <w:szCs w:val="14"/>
              </w:rPr>
              <w:t>0,00</w:t>
            </w:r>
          </w:p>
        </w:tc>
        <w:tc>
          <w:tcPr>
            <w:tcW w:w="469" w:type="pct"/>
            <w:gridSpan w:val="2"/>
            <w:tcBorders>
              <w:top w:val="nil"/>
              <w:left w:val="nil"/>
              <w:bottom w:val="single" w:sz="4" w:space="0" w:color="auto"/>
              <w:right w:val="single" w:sz="4" w:space="0" w:color="auto"/>
            </w:tcBorders>
            <w:shd w:val="clear" w:color="auto" w:fill="auto"/>
            <w:vAlign w:val="center"/>
            <w:hideMark/>
          </w:tcPr>
          <w:p w14:paraId="4DCC457E" w14:textId="77777777" w:rsidR="00C8430B" w:rsidRPr="00383506" w:rsidRDefault="00C8430B" w:rsidP="00C8430B">
            <w:pPr>
              <w:jc w:val="center"/>
              <w:rPr>
                <w:sz w:val="14"/>
                <w:szCs w:val="14"/>
              </w:rPr>
            </w:pPr>
            <w:r w:rsidRPr="00383506">
              <w:rPr>
                <w:sz w:val="14"/>
                <w:szCs w:val="14"/>
              </w:rPr>
              <w:t>145,57</w:t>
            </w:r>
          </w:p>
        </w:tc>
        <w:tc>
          <w:tcPr>
            <w:tcW w:w="678" w:type="pct"/>
            <w:gridSpan w:val="2"/>
            <w:tcBorders>
              <w:top w:val="nil"/>
              <w:left w:val="nil"/>
              <w:bottom w:val="single" w:sz="4" w:space="0" w:color="auto"/>
              <w:right w:val="single" w:sz="4" w:space="0" w:color="auto"/>
            </w:tcBorders>
            <w:shd w:val="clear" w:color="auto" w:fill="auto"/>
            <w:vAlign w:val="center"/>
            <w:hideMark/>
          </w:tcPr>
          <w:p w14:paraId="3092CDBD"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gridSpan w:val="2"/>
            <w:tcBorders>
              <w:top w:val="nil"/>
              <w:left w:val="nil"/>
              <w:bottom w:val="single" w:sz="4" w:space="0" w:color="auto"/>
              <w:right w:val="nil"/>
            </w:tcBorders>
            <w:shd w:val="clear" w:color="auto" w:fill="auto"/>
            <w:vAlign w:val="center"/>
            <w:hideMark/>
          </w:tcPr>
          <w:p w14:paraId="0AEB92C5" w14:textId="77777777" w:rsidR="00C8430B" w:rsidRPr="00383506" w:rsidRDefault="00C8430B" w:rsidP="00C8430B">
            <w:pPr>
              <w:jc w:val="center"/>
              <w:rPr>
                <w:sz w:val="14"/>
                <w:szCs w:val="14"/>
              </w:rPr>
            </w:pPr>
            <w:r w:rsidRPr="00383506">
              <w:rPr>
                <w:sz w:val="14"/>
                <w:szCs w:val="14"/>
              </w:rPr>
              <w:t>145,57</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0A6A5182" w14:textId="77777777" w:rsidR="00C8430B" w:rsidRPr="00383506" w:rsidRDefault="00C8430B" w:rsidP="00C8430B">
            <w:pPr>
              <w:jc w:val="center"/>
              <w:rPr>
                <w:sz w:val="14"/>
                <w:szCs w:val="14"/>
              </w:rPr>
            </w:pPr>
            <w:r w:rsidRPr="00383506">
              <w:rPr>
                <w:sz w:val="14"/>
                <w:szCs w:val="14"/>
              </w:rPr>
              <w:t>Х</w:t>
            </w:r>
          </w:p>
        </w:tc>
      </w:tr>
      <w:tr w:rsidR="00C8430B" w:rsidRPr="00383506" w14:paraId="2A948CCD" w14:textId="77777777" w:rsidTr="00C84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3"/>
        </w:trPr>
        <w:tc>
          <w:tcPr>
            <w:tcW w:w="332" w:type="pct"/>
            <w:gridSpan w:val="2"/>
            <w:tcBorders>
              <w:top w:val="nil"/>
              <w:left w:val="single" w:sz="4" w:space="0" w:color="auto"/>
              <w:bottom w:val="single" w:sz="4" w:space="0" w:color="auto"/>
              <w:right w:val="single" w:sz="4" w:space="0" w:color="auto"/>
            </w:tcBorders>
            <w:shd w:val="clear" w:color="auto" w:fill="auto"/>
            <w:vAlign w:val="center"/>
            <w:hideMark/>
          </w:tcPr>
          <w:p w14:paraId="560D2468" w14:textId="77777777" w:rsidR="00C8430B" w:rsidRPr="00383506" w:rsidRDefault="00C8430B" w:rsidP="00C8430B">
            <w:pPr>
              <w:jc w:val="center"/>
              <w:rPr>
                <w:sz w:val="14"/>
                <w:szCs w:val="14"/>
              </w:rPr>
            </w:pPr>
            <w:r w:rsidRPr="00383506">
              <w:rPr>
                <w:sz w:val="14"/>
                <w:szCs w:val="14"/>
              </w:rPr>
              <w:t>1.7.2</w:t>
            </w:r>
          </w:p>
        </w:tc>
        <w:tc>
          <w:tcPr>
            <w:tcW w:w="864" w:type="pct"/>
            <w:tcBorders>
              <w:top w:val="nil"/>
              <w:left w:val="nil"/>
              <w:bottom w:val="single" w:sz="4" w:space="0" w:color="auto"/>
              <w:right w:val="single" w:sz="4" w:space="0" w:color="auto"/>
            </w:tcBorders>
            <w:shd w:val="clear" w:color="auto" w:fill="auto"/>
            <w:vAlign w:val="center"/>
            <w:hideMark/>
          </w:tcPr>
          <w:p w14:paraId="513A99F3" w14:textId="77777777" w:rsidR="00C8430B" w:rsidRPr="00383506" w:rsidRDefault="00C8430B" w:rsidP="00C8430B">
            <w:pPr>
              <w:ind w:firstLineChars="100" w:firstLine="140"/>
              <w:rPr>
                <w:sz w:val="14"/>
                <w:szCs w:val="14"/>
              </w:rPr>
            </w:pPr>
            <w:r w:rsidRPr="00383506">
              <w:rPr>
                <w:sz w:val="14"/>
                <w:szCs w:val="14"/>
              </w:rPr>
              <w:t>Капитальный ремонт котла НР-18 №1</w:t>
            </w:r>
          </w:p>
        </w:tc>
        <w:tc>
          <w:tcPr>
            <w:tcW w:w="461" w:type="pct"/>
            <w:tcBorders>
              <w:top w:val="nil"/>
              <w:left w:val="nil"/>
              <w:bottom w:val="single" w:sz="4" w:space="0" w:color="auto"/>
              <w:right w:val="single" w:sz="4" w:space="0" w:color="auto"/>
            </w:tcBorders>
            <w:shd w:val="clear" w:color="auto" w:fill="auto"/>
            <w:vAlign w:val="center"/>
            <w:hideMark/>
          </w:tcPr>
          <w:p w14:paraId="5030D5E5" w14:textId="77777777" w:rsidR="00C8430B" w:rsidRPr="00383506" w:rsidRDefault="00C8430B" w:rsidP="00C8430B">
            <w:pPr>
              <w:jc w:val="center"/>
              <w:rPr>
                <w:sz w:val="14"/>
                <w:szCs w:val="14"/>
              </w:rPr>
            </w:pPr>
            <w:r w:rsidRPr="00383506">
              <w:rPr>
                <w:sz w:val="14"/>
                <w:szCs w:val="14"/>
              </w:rPr>
              <w:t>подрядный</w:t>
            </w:r>
          </w:p>
        </w:tc>
        <w:tc>
          <w:tcPr>
            <w:tcW w:w="369" w:type="pct"/>
            <w:gridSpan w:val="2"/>
            <w:tcBorders>
              <w:top w:val="nil"/>
              <w:left w:val="nil"/>
              <w:bottom w:val="single" w:sz="4" w:space="0" w:color="auto"/>
              <w:right w:val="single" w:sz="4" w:space="0" w:color="auto"/>
            </w:tcBorders>
            <w:shd w:val="clear" w:color="auto" w:fill="auto"/>
            <w:vAlign w:val="center"/>
            <w:hideMark/>
          </w:tcPr>
          <w:p w14:paraId="7C8A8B21" w14:textId="77777777" w:rsidR="00C8430B" w:rsidRPr="00383506" w:rsidRDefault="00C8430B" w:rsidP="00C8430B">
            <w:pPr>
              <w:jc w:val="center"/>
              <w:rPr>
                <w:sz w:val="14"/>
                <w:szCs w:val="14"/>
              </w:rPr>
            </w:pPr>
            <w:r w:rsidRPr="00383506">
              <w:rPr>
                <w:sz w:val="14"/>
                <w:szCs w:val="14"/>
              </w:rPr>
              <w:t>КР</w:t>
            </w:r>
          </w:p>
        </w:tc>
        <w:tc>
          <w:tcPr>
            <w:tcW w:w="387" w:type="pct"/>
            <w:gridSpan w:val="2"/>
            <w:tcBorders>
              <w:top w:val="nil"/>
              <w:left w:val="nil"/>
              <w:bottom w:val="single" w:sz="4" w:space="0" w:color="auto"/>
              <w:right w:val="single" w:sz="4" w:space="0" w:color="auto"/>
            </w:tcBorders>
            <w:shd w:val="clear" w:color="auto" w:fill="auto"/>
            <w:vAlign w:val="center"/>
            <w:hideMark/>
          </w:tcPr>
          <w:p w14:paraId="6A086221" w14:textId="77777777" w:rsidR="00C8430B" w:rsidRPr="00383506" w:rsidRDefault="00C8430B" w:rsidP="00C8430B">
            <w:pPr>
              <w:jc w:val="center"/>
              <w:rPr>
                <w:sz w:val="14"/>
                <w:szCs w:val="14"/>
              </w:rPr>
            </w:pPr>
            <w:r w:rsidRPr="00383506">
              <w:rPr>
                <w:sz w:val="14"/>
                <w:szCs w:val="14"/>
              </w:rPr>
              <w:t>848,34</w:t>
            </w:r>
          </w:p>
        </w:tc>
        <w:tc>
          <w:tcPr>
            <w:tcW w:w="351" w:type="pct"/>
            <w:gridSpan w:val="2"/>
            <w:tcBorders>
              <w:top w:val="nil"/>
              <w:left w:val="nil"/>
              <w:bottom w:val="single" w:sz="4" w:space="0" w:color="auto"/>
              <w:right w:val="single" w:sz="4" w:space="0" w:color="auto"/>
            </w:tcBorders>
            <w:shd w:val="clear" w:color="auto" w:fill="auto"/>
            <w:vAlign w:val="center"/>
            <w:hideMark/>
          </w:tcPr>
          <w:p w14:paraId="5EA9709E" w14:textId="77777777" w:rsidR="00C8430B" w:rsidRPr="00383506" w:rsidRDefault="00C8430B" w:rsidP="00C8430B">
            <w:pPr>
              <w:jc w:val="center"/>
              <w:rPr>
                <w:sz w:val="14"/>
                <w:szCs w:val="14"/>
              </w:rPr>
            </w:pPr>
            <w:r w:rsidRPr="00383506">
              <w:rPr>
                <w:sz w:val="14"/>
                <w:szCs w:val="14"/>
              </w:rPr>
              <w:t>607,85</w:t>
            </w:r>
          </w:p>
        </w:tc>
        <w:tc>
          <w:tcPr>
            <w:tcW w:w="469" w:type="pct"/>
            <w:gridSpan w:val="2"/>
            <w:tcBorders>
              <w:top w:val="nil"/>
              <w:left w:val="nil"/>
              <w:bottom w:val="single" w:sz="4" w:space="0" w:color="auto"/>
              <w:right w:val="single" w:sz="4" w:space="0" w:color="auto"/>
            </w:tcBorders>
            <w:shd w:val="clear" w:color="auto" w:fill="auto"/>
            <w:vAlign w:val="center"/>
            <w:hideMark/>
          </w:tcPr>
          <w:p w14:paraId="25523511" w14:textId="77777777" w:rsidR="00C8430B" w:rsidRPr="00383506" w:rsidRDefault="00C8430B" w:rsidP="00C8430B">
            <w:pPr>
              <w:jc w:val="center"/>
              <w:rPr>
                <w:sz w:val="14"/>
                <w:szCs w:val="14"/>
              </w:rPr>
            </w:pPr>
            <w:r w:rsidRPr="00383506">
              <w:rPr>
                <w:sz w:val="14"/>
                <w:szCs w:val="14"/>
              </w:rPr>
              <w:t>240,49</w:t>
            </w:r>
          </w:p>
        </w:tc>
        <w:tc>
          <w:tcPr>
            <w:tcW w:w="678" w:type="pct"/>
            <w:gridSpan w:val="2"/>
            <w:tcBorders>
              <w:top w:val="nil"/>
              <w:left w:val="nil"/>
              <w:bottom w:val="single" w:sz="4" w:space="0" w:color="auto"/>
              <w:right w:val="single" w:sz="4" w:space="0" w:color="auto"/>
            </w:tcBorders>
            <w:shd w:val="clear" w:color="auto" w:fill="auto"/>
            <w:vAlign w:val="center"/>
            <w:hideMark/>
          </w:tcPr>
          <w:p w14:paraId="5DCA9495" w14:textId="77777777" w:rsidR="00C8430B" w:rsidRPr="00383506" w:rsidRDefault="00C8430B" w:rsidP="00C8430B">
            <w:pPr>
              <w:jc w:val="center"/>
              <w:rPr>
                <w:sz w:val="14"/>
                <w:szCs w:val="14"/>
              </w:rPr>
            </w:pPr>
            <w:r w:rsidRPr="00383506">
              <w:rPr>
                <w:sz w:val="14"/>
                <w:szCs w:val="14"/>
              </w:rPr>
              <w:t>Дефектный акт, локальный сметный расчет</w:t>
            </w:r>
          </w:p>
        </w:tc>
        <w:tc>
          <w:tcPr>
            <w:tcW w:w="450" w:type="pct"/>
            <w:gridSpan w:val="2"/>
            <w:tcBorders>
              <w:top w:val="nil"/>
              <w:left w:val="nil"/>
              <w:bottom w:val="single" w:sz="4" w:space="0" w:color="auto"/>
              <w:right w:val="nil"/>
            </w:tcBorders>
            <w:shd w:val="clear" w:color="auto" w:fill="auto"/>
            <w:vAlign w:val="center"/>
            <w:hideMark/>
          </w:tcPr>
          <w:p w14:paraId="3FB2F5F1" w14:textId="77777777" w:rsidR="00C8430B" w:rsidRPr="00383506" w:rsidRDefault="00C8430B" w:rsidP="00C8430B">
            <w:pPr>
              <w:jc w:val="center"/>
              <w:rPr>
                <w:sz w:val="14"/>
                <w:szCs w:val="14"/>
              </w:rPr>
            </w:pPr>
            <w:r w:rsidRPr="00383506">
              <w:rPr>
                <w:sz w:val="14"/>
                <w:szCs w:val="14"/>
              </w:rPr>
              <w:t>848,34</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4F91E1E9" w14:textId="77777777" w:rsidR="00C8430B" w:rsidRPr="00383506" w:rsidRDefault="00C8430B" w:rsidP="00C8430B">
            <w:pPr>
              <w:jc w:val="center"/>
              <w:rPr>
                <w:sz w:val="14"/>
                <w:szCs w:val="14"/>
              </w:rPr>
            </w:pPr>
            <w:r w:rsidRPr="00383506">
              <w:rPr>
                <w:sz w:val="14"/>
                <w:szCs w:val="14"/>
              </w:rPr>
              <w:t>Х</w:t>
            </w:r>
          </w:p>
        </w:tc>
      </w:tr>
      <w:tr w:rsidR="00C8430B" w:rsidRPr="00383506" w14:paraId="667421D8" w14:textId="77777777" w:rsidTr="00C84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2"/>
        </w:trPr>
        <w:tc>
          <w:tcPr>
            <w:tcW w:w="332" w:type="pct"/>
            <w:gridSpan w:val="2"/>
            <w:tcBorders>
              <w:top w:val="nil"/>
              <w:left w:val="single" w:sz="4" w:space="0" w:color="auto"/>
              <w:bottom w:val="single" w:sz="4" w:space="0" w:color="auto"/>
              <w:right w:val="single" w:sz="4" w:space="0" w:color="auto"/>
            </w:tcBorders>
            <w:shd w:val="clear" w:color="auto" w:fill="auto"/>
            <w:vAlign w:val="center"/>
            <w:hideMark/>
          </w:tcPr>
          <w:p w14:paraId="1FEA5031" w14:textId="77777777" w:rsidR="00C8430B" w:rsidRPr="00383506" w:rsidRDefault="00C8430B" w:rsidP="00C8430B">
            <w:pPr>
              <w:jc w:val="center"/>
              <w:rPr>
                <w:sz w:val="14"/>
                <w:szCs w:val="14"/>
              </w:rPr>
            </w:pPr>
            <w:r w:rsidRPr="00383506">
              <w:rPr>
                <w:sz w:val="14"/>
                <w:szCs w:val="14"/>
              </w:rPr>
              <w:t>1.7.3</w:t>
            </w:r>
          </w:p>
        </w:tc>
        <w:tc>
          <w:tcPr>
            <w:tcW w:w="864" w:type="pct"/>
            <w:tcBorders>
              <w:top w:val="nil"/>
              <w:left w:val="nil"/>
              <w:bottom w:val="single" w:sz="4" w:space="0" w:color="auto"/>
              <w:right w:val="single" w:sz="4" w:space="0" w:color="auto"/>
            </w:tcBorders>
            <w:shd w:val="clear" w:color="auto" w:fill="auto"/>
            <w:vAlign w:val="center"/>
            <w:hideMark/>
          </w:tcPr>
          <w:p w14:paraId="7B1338B8" w14:textId="77777777" w:rsidR="00C8430B" w:rsidRPr="00383506" w:rsidRDefault="00C8430B" w:rsidP="00C8430B">
            <w:pPr>
              <w:ind w:firstLineChars="100" w:firstLine="140"/>
              <w:rPr>
                <w:sz w:val="14"/>
                <w:szCs w:val="14"/>
              </w:rPr>
            </w:pPr>
            <w:r w:rsidRPr="00383506">
              <w:rPr>
                <w:sz w:val="14"/>
                <w:szCs w:val="14"/>
              </w:rPr>
              <w:t>Тек. ремонт насосной группы:</w:t>
            </w:r>
          </w:p>
        </w:tc>
        <w:tc>
          <w:tcPr>
            <w:tcW w:w="461" w:type="pct"/>
            <w:tcBorders>
              <w:top w:val="nil"/>
              <w:left w:val="nil"/>
              <w:bottom w:val="single" w:sz="4" w:space="0" w:color="auto"/>
              <w:right w:val="single" w:sz="4" w:space="0" w:color="auto"/>
            </w:tcBorders>
            <w:shd w:val="clear" w:color="auto" w:fill="auto"/>
            <w:vAlign w:val="center"/>
            <w:hideMark/>
          </w:tcPr>
          <w:p w14:paraId="2B73F1A4"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gridSpan w:val="2"/>
            <w:tcBorders>
              <w:top w:val="nil"/>
              <w:left w:val="nil"/>
              <w:bottom w:val="single" w:sz="4" w:space="0" w:color="auto"/>
              <w:right w:val="single" w:sz="4" w:space="0" w:color="auto"/>
            </w:tcBorders>
            <w:shd w:val="clear" w:color="auto" w:fill="auto"/>
            <w:vAlign w:val="center"/>
            <w:hideMark/>
          </w:tcPr>
          <w:p w14:paraId="1A09F1BA" w14:textId="77777777" w:rsidR="00C8430B" w:rsidRPr="00383506" w:rsidRDefault="00C8430B" w:rsidP="00C8430B">
            <w:pPr>
              <w:jc w:val="center"/>
              <w:rPr>
                <w:sz w:val="14"/>
                <w:szCs w:val="14"/>
              </w:rPr>
            </w:pPr>
            <w:r w:rsidRPr="00383506">
              <w:rPr>
                <w:sz w:val="14"/>
                <w:szCs w:val="14"/>
              </w:rPr>
              <w:t>ТР</w:t>
            </w:r>
          </w:p>
        </w:tc>
        <w:tc>
          <w:tcPr>
            <w:tcW w:w="387" w:type="pct"/>
            <w:gridSpan w:val="2"/>
            <w:tcBorders>
              <w:top w:val="nil"/>
              <w:left w:val="nil"/>
              <w:bottom w:val="single" w:sz="4" w:space="0" w:color="auto"/>
              <w:right w:val="single" w:sz="4" w:space="0" w:color="auto"/>
            </w:tcBorders>
            <w:shd w:val="clear" w:color="auto" w:fill="auto"/>
            <w:vAlign w:val="center"/>
            <w:hideMark/>
          </w:tcPr>
          <w:p w14:paraId="0A8B3B8C" w14:textId="77777777" w:rsidR="00C8430B" w:rsidRPr="00383506" w:rsidRDefault="00C8430B" w:rsidP="00C8430B">
            <w:pPr>
              <w:jc w:val="center"/>
              <w:rPr>
                <w:sz w:val="14"/>
                <w:szCs w:val="14"/>
              </w:rPr>
            </w:pPr>
            <w:r w:rsidRPr="00383506">
              <w:rPr>
                <w:sz w:val="14"/>
                <w:szCs w:val="14"/>
              </w:rPr>
              <w:t>18,98</w:t>
            </w:r>
          </w:p>
        </w:tc>
        <w:tc>
          <w:tcPr>
            <w:tcW w:w="351" w:type="pct"/>
            <w:gridSpan w:val="2"/>
            <w:tcBorders>
              <w:top w:val="nil"/>
              <w:left w:val="nil"/>
              <w:bottom w:val="single" w:sz="4" w:space="0" w:color="auto"/>
              <w:right w:val="single" w:sz="4" w:space="0" w:color="auto"/>
            </w:tcBorders>
            <w:shd w:val="clear" w:color="auto" w:fill="auto"/>
            <w:vAlign w:val="center"/>
            <w:hideMark/>
          </w:tcPr>
          <w:p w14:paraId="1A782E92" w14:textId="77777777" w:rsidR="00C8430B" w:rsidRPr="00383506" w:rsidRDefault="00C8430B" w:rsidP="00C8430B">
            <w:pPr>
              <w:jc w:val="center"/>
              <w:rPr>
                <w:sz w:val="14"/>
                <w:szCs w:val="14"/>
              </w:rPr>
            </w:pPr>
            <w:r w:rsidRPr="00383506">
              <w:rPr>
                <w:sz w:val="14"/>
                <w:szCs w:val="14"/>
              </w:rPr>
              <w:t>0,00</w:t>
            </w:r>
          </w:p>
        </w:tc>
        <w:tc>
          <w:tcPr>
            <w:tcW w:w="469" w:type="pct"/>
            <w:gridSpan w:val="2"/>
            <w:tcBorders>
              <w:top w:val="nil"/>
              <w:left w:val="nil"/>
              <w:bottom w:val="single" w:sz="4" w:space="0" w:color="auto"/>
              <w:right w:val="single" w:sz="4" w:space="0" w:color="auto"/>
            </w:tcBorders>
            <w:shd w:val="clear" w:color="auto" w:fill="auto"/>
            <w:vAlign w:val="center"/>
            <w:hideMark/>
          </w:tcPr>
          <w:p w14:paraId="0F9F602C" w14:textId="77777777" w:rsidR="00C8430B" w:rsidRPr="00383506" w:rsidRDefault="00C8430B" w:rsidP="00C8430B">
            <w:pPr>
              <w:jc w:val="center"/>
              <w:rPr>
                <w:sz w:val="14"/>
                <w:szCs w:val="14"/>
              </w:rPr>
            </w:pPr>
            <w:r w:rsidRPr="00383506">
              <w:rPr>
                <w:sz w:val="14"/>
                <w:szCs w:val="14"/>
              </w:rPr>
              <w:t>18,98</w:t>
            </w:r>
          </w:p>
        </w:tc>
        <w:tc>
          <w:tcPr>
            <w:tcW w:w="678"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7039363F"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gridSpan w:val="2"/>
            <w:tcBorders>
              <w:top w:val="nil"/>
              <w:left w:val="nil"/>
              <w:bottom w:val="single" w:sz="4" w:space="0" w:color="auto"/>
              <w:right w:val="nil"/>
            </w:tcBorders>
            <w:shd w:val="clear" w:color="auto" w:fill="auto"/>
            <w:vAlign w:val="center"/>
            <w:hideMark/>
          </w:tcPr>
          <w:p w14:paraId="5DE30CEA" w14:textId="77777777" w:rsidR="00C8430B" w:rsidRPr="00383506" w:rsidRDefault="00C8430B" w:rsidP="00C8430B">
            <w:pPr>
              <w:jc w:val="center"/>
              <w:rPr>
                <w:sz w:val="14"/>
                <w:szCs w:val="14"/>
              </w:rPr>
            </w:pPr>
            <w:r w:rsidRPr="00383506">
              <w:rPr>
                <w:sz w:val="14"/>
                <w:szCs w:val="14"/>
              </w:rPr>
              <w:t>18,98</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6A735AED" w14:textId="77777777" w:rsidR="00C8430B" w:rsidRPr="00383506" w:rsidRDefault="00C8430B" w:rsidP="00C8430B">
            <w:pPr>
              <w:jc w:val="center"/>
              <w:rPr>
                <w:sz w:val="14"/>
                <w:szCs w:val="14"/>
              </w:rPr>
            </w:pPr>
            <w:r w:rsidRPr="00383506">
              <w:rPr>
                <w:sz w:val="14"/>
                <w:szCs w:val="14"/>
              </w:rPr>
              <w:t>Х</w:t>
            </w:r>
          </w:p>
        </w:tc>
      </w:tr>
      <w:tr w:rsidR="00C8430B" w:rsidRPr="00383506" w14:paraId="58500917" w14:textId="77777777" w:rsidTr="00C84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5"/>
        </w:trPr>
        <w:tc>
          <w:tcPr>
            <w:tcW w:w="332" w:type="pct"/>
            <w:gridSpan w:val="2"/>
            <w:tcBorders>
              <w:top w:val="nil"/>
              <w:left w:val="single" w:sz="4" w:space="0" w:color="auto"/>
              <w:bottom w:val="single" w:sz="4" w:space="0" w:color="auto"/>
              <w:right w:val="single" w:sz="4" w:space="0" w:color="auto"/>
            </w:tcBorders>
            <w:shd w:val="clear" w:color="auto" w:fill="auto"/>
            <w:vAlign w:val="center"/>
            <w:hideMark/>
          </w:tcPr>
          <w:p w14:paraId="10433CF4" w14:textId="77777777" w:rsidR="00C8430B" w:rsidRPr="00383506" w:rsidRDefault="00C8430B" w:rsidP="00C8430B">
            <w:pPr>
              <w:jc w:val="center"/>
              <w:rPr>
                <w:sz w:val="14"/>
                <w:szCs w:val="14"/>
              </w:rPr>
            </w:pPr>
            <w:r w:rsidRPr="00383506">
              <w:rPr>
                <w:sz w:val="14"/>
                <w:szCs w:val="14"/>
              </w:rPr>
              <w:t>1.7.4</w:t>
            </w:r>
          </w:p>
        </w:tc>
        <w:tc>
          <w:tcPr>
            <w:tcW w:w="864" w:type="pct"/>
            <w:tcBorders>
              <w:top w:val="nil"/>
              <w:left w:val="nil"/>
              <w:bottom w:val="single" w:sz="4" w:space="0" w:color="auto"/>
              <w:right w:val="single" w:sz="4" w:space="0" w:color="auto"/>
            </w:tcBorders>
            <w:shd w:val="clear" w:color="auto" w:fill="auto"/>
            <w:vAlign w:val="center"/>
            <w:hideMark/>
          </w:tcPr>
          <w:p w14:paraId="7E861C2D" w14:textId="77777777" w:rsidR="00C8430B" w:rsidRPr="00383506" w:rsidRDefault="00C8430B" w:rsidP="00C8430B">
            <w:pPr>
              <w:ind w:firstLineChars="100" w:firstLine="140"/>
              <w:rPr>
                <w:sz w:val="14"/>
                <w:szCs w:val="14"/>
              </w:rPr>
            </w:pPr>
            <w:r w:rsidRPr="00383506">
              <w:rPr>
                <w:sz w:val="14"/>
                <w:szCs w:val="14"/>
              </w:rPr>
              <w:t>Тек. ремонт вентиляторов № 1-8</w:t>
            </w:r>
          </w:p>
        </w:tc>
        <w:tc>
          <w:tcPr>
            <w:tcW w:w="461" w:type="pct"/>
            <w:tcBorders>
              <w:top w:val="nil"/>
              <w:left w:val="nil"/>
              <w:bottom w:val="single" w:sz="4" w:space="0" w:color="auto"/>
              <w:right w:val="single" w:sz="4" w:space="0" w:color="auto"/>
            </w:tcBorders>
            <w:shd w:val="clear" w:color="auto" w:fill="auto"/>
            <w:vAlign w:val="center"/>
            <w:hideMark/>
          </w:tcPr>
          <w:p w14:paraId="79F3EBBF"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gridSpan w:val="2"/>
            <w:tcBorders>
              <w:top w:val="nil"/>
              <w:left w:val="nil"/>
              <w:bottom w:val="single" w:sz="4" w:space="0" w:color="auto"/>
              <w:right w:val="single" w:sz="4" w:space="0" w:color="auto"/>
            </w:tcBorders>
            <w:shd w:val="clear" w:color="auto" w:fill="auto"/>
            <w:vAlign w:val="center"/>
            <w:hideMark/>
          </w:tcPr>
          <w:p w14:paraId="1DA7F2E7" w14:textId="77777777" w:rsidR="00C8430B" w:rsidRPr="00383506" w:rsidRDefault="00C8430B" w:rsidP="00C8430B">
            <w:pPr>
              <w:jc w:val="center"/>
              <w:rPr>
                <w:sz w:val="14"/>
                <w:szCs w:val="14"/>
              </w:rPr>
            </w:pPr>
            <w:r w:rsidRPr="00383506">
              <w:rPr>
                <w:sz w:val="14"/>
                <w:szCs w:val="14"/>
              </w:rPr>
              <w:t>ТР</w:t>
            </w:r>
          </w:p>
        </w:tc>
        <w:tc>
          <w:tcPr>
            <w:tcW w:w="387" w:type="pct"/>
            <w:gridSpan w:val="2"/>
            <w:tcBorders>
              <w:top w:val="nil"/>
              <w:left w:val="nil"/>
              <w:bottom w:val="single" w:sz="4" w:space="0" w:color="auto"/>
              <w:right w:val="single" w:sz="4" w:space="0" w:color="auto"/>
            </w:tcBorders>
            <w:shd w:val="clear" w:color="auto" w:fill="auto"/>
            <w:vAlign w:val="center"/>
            <w:hideMark/>
          </w:tcPr>
          <w:p w14:paraId="4F1E4CC7" w14:textId="77777777" w:rsidR="00C8430B" w:rsidRPr="00383506" w:rsidRDefault="00C8430B" w:rsidP="00C8430B">
            <w:pPr>
              <w:jc w:val="center"/>
              <w:rPr>
                <w:sz w:val="14"/>
                <w:szCs w:val="14"/>
              </w:rPr>
            </w:pPr>
            <w:r w:rsidRPr="00383506">
              <w:rPr>
                <w:sz w:val="14"/>
                <w:szCs w:val="14"/>
              </w:rPr>
              <w:t>20,81</w:t>
            </w:r>
          </w:p>
        </w:tc>
        <w:tc>
          <w:tcPr>
            <w:tcW w:w="351" w:type="pct"/>
            <w:gridSpan w:val="2"/>
            <w:tcBorders>
              <w:top w:val="nil"/>
              <w:left w:val="nil"/>
              <w:bottom w:val="single" w:sz="4" w:space="0" w:color="auto"/>
              <w:right w:val="single" w:sz="4" w:space="0" w:color="auto"/>
            </w:tcBorders>
            <w:shd w:val="clear" w:color="auto" w:fill="auto"/>
            <w:vAlign w:val="center"/>
            <w:hideMark/>
          </w:tcPr>
          <w:p w14:paraId="5874455C" w14:textId="77777777" w:rsidR="00C8430B" w:rsidRPr="00383506" w:rsidRDefault="00C8430B" w:rsidP="00C8430B">
            <w:pPr>
              <w:jc w:val="center"/>
              <w:rPr>
                <w:sz w:val="14"/>
                <w:szCs w:val="14"/>
              </w:rPr>
            </w:pPr>
            <w:r w:rsidRPr="00383506">
              <w:rPr>
                <w:sz w:val="14"/>
                <w:szCs w:val="14"/>
              </w:rPr>
              <w:t>0,00</w:t>
            </w:r>
          </w:p>
        </w:tc>
        <w:tc>
          <w:tcPr>
            <w:tcW w:w="469" w:type="pct"/>
            <w:gridSpan w:val="2"/>
            <w:tcBorders>
              <w:top w:val="nil"/>
              <w:left w:val="nil"/>
              <w:bottom w:val="single" w:sz="4" w:space="0" w:color="auto"/>
              <w:right w:val="single" w:sz="4" w:space="0" w:color="auto"/>
            </w:tcBorders>
            <w:shd w:val="clear" w:color="auto" w:fill="auto"/>
            <w:vAlign w:val="center"/>
            <w:hideMark/>
          </w:tcPr>
          <w:p w14:paraId="7F95B6CE" w14:textId="77777777" w:rsidR="00C8430B" w:rsidRPr="00383506" w:rsidRDefault="00C8430B" w:rsidP="00C8430B">
            <w:pPr>
              <w:jc w:val="center"/>
              <w:rPr>
                <w:sz w:val="14"/>
                <w:szCs w:val="14"/>
              </w:rPr>
            </w:pPr>
            <w:r w:rsidRPr="00383506">
              <w:rPr>
                <w:sz w:val="14"/>
                <w:szCs w:val="14"/>
              </w:rPr>
              <w:t>20,81</w:t>
            </w:r>
          </w:p>
        </w:tc>
        <w:tc>
          <w:tcPr>
            <w:tcW w:w="678" w:type="pct"/>
            <w:gridSpan w:val="2"/>
            <w:vMerge/>
            <w:tcBorders>
              <w:top w:val="nil"/>
              <w:left w:val="single" w:sz="4" w:space="0" w:color="auto"/>
              <w:bottom w:val="single" w:sz="4" w:space="0" w:color="000000"/>
              <w:right w:val="single" w:sz="4" w:space="0" w:color="auto"/>
            </w:tcBorders>
            <w:shd w:val="clear" w:color="auto" w:fill="auto"/>
            <w:vAlign w:val="center"/>
            <w:hideMark/>
          </w:tcPr>
          <w:p w14:paraId="2D92FB9E" w14:textId="77777777" w:rsidR="00C8430B" w:rsidRPr="00383506" w:rsidRDefault="00C8430B" w:rsidP="00C8430B">
            <w:pPr>
              <w:rPr>
                <w:sz w:val="14"/>
                <w:szCs w:val="14"/>
              </w:rPr>
            </w:pPr>
          </w:p>
        </w:tc>
        <w:tc>
          <w:tcPr>
            <w:tcW w:w="450" w:type="pct"/>
            <w:gridSpan w:val="2"/>
            <w:tcBorders>
              <w:top w:val="nil"/>
              <w:left w:val="nil"/>
              <w:bottom w:val="single" w:sz="4" w:space="0" w:color="auto"/>
              <w:right w:val="nil"/>
            </w:tcBorders>
            <w:shd w:val="clear" w:color="auto" w:fill="auto"/>
            <w:vAlign w:val="center"/>
            <w:hideMark/>
          </w:tcPr>
          <w:p w14:paraId="7ACB9CC2" w14:textId="77777777" w:rsidR="00C8430B" w:rsidRPr="00383506" w:rsidRDefault="00C8430B" w:rsidP="00C8430B">
            <w:pPr>
              <w:jc w:val="center"/>
              <w:rPr>
                <w:sz w:val="14"/>
                <w:szCs w:val="14"/>
              </w:rPr>
            </w:pPr>
            <w:r w:rsidRPr="00383506">
              <w:rPr>
                <w:sz w:val="14"/>
                <w:szCs w:val="14"/>
              </w:rPr>
              <w:t>20,81</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7049BFCD" w14:textId="77777777" w:rsidR="00C8430B" w:rsidRPr="00383506" w:rsidRDefault="00C8430B" w:rsidP="00C8430B">
            <w:pPr>
              <w:jc w:val="center"/>
              <w:rPr>
                <w:sz w:val="14"/>
                <w:szCs w:val="14"/>
              </w:rPr>
            </w:pPr>
            <w:r w:rsidRPr="00383506">
              <w:rPr>
                <w:sz w:val="14"/>
                <w:szCs w:val="14"/>
              </w:rPr>
              <w:t>Х</w:t>
            </w:r>
          </w:p>
        </w:tc>
      </w:tr>
      <w:tr w:rsidR="00C8430B" w:rsidRPr="00383506" w14:paraId="103A6CAE" w14:textId="77777777" w:rsidTr="00C84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9"/>
        </w:trPr>
        <w:tc>
          <w:tcPr>
            <w:tcW w:w="332" w:type="pct"/>
            <w:gridSpan w:val="2"/>
            <w:tcBorders>
              <w:top w:val="nil"/>
              <w:left w:val="single" w:sz="4" w:space="0" w:color="auto"/>
              <w:bottom w:val="single" w:sz="4" w:space="0" w:color="auto"/>
              <w:right w:val="single" w:sz="4" w:space="0" w:color="auto"/>
            </w:tcBorders>
            <w:shd w:val="clear" w:color="auto" w:fill="auto"/>
            <w:vAlign w:val="center"/>
            <w:hideMark/>
          </w:tcPr>
          <w:p w14:paraId="1179ADAC" w14:textId="77777777" w:rsidR="00C8430B" w:rsidRPr="00383506" w:rsidRDefault="00C8430B" w:rsidP="00C8430B">
            <w:pPr>
              <w:jc w:val="center"/>
              <w:rPr>
                <w:sz w:val="14"/>
                <w:szCs w:val="14"/>
              </w:rPr>
            </w:pPr>
            <w:r w:rsidRPr="00383506">
              <w:rPr>
                <w:sz w:val="14"/>
                <w:szCs w:val="14"/>
              </w:rPr>
              <w:t>1.7.5</w:t>
            </w:r>
          </w:p>
        </w:tc>
        <w:tc>
          <w:tcPr>
            <w:tcW w:w="864" w:type="pct"/>
            <w:tcBorders>
              <w:top w:val="nil"/>
              <w:left w:val="nil"/>
              <w:bottom w:val="single" w:sz="4" w:space="0" w:color="auto"/>
              <w:right w:val="single" w:sz="4" w:space="0" w:color="auto"/>
            </w:tcBorders>
            <w:shd w:val="clear" w:color="auto" w:fill="auto"/>
            <w:vAlign w:val="center"/>
            <w:hideMark/>
          </w:tcPr>
          <w:p w14:paraId="04084BB2" w14:textId="77777777" w:rsidR="00C8430B" w:rsidRPr="00383506" w:rsidRDefault="00C8430B" w:rsidP="00C8430B">
            <w:pPr>
              <w:ind w:firstLineChars="100" w:firstLine="140"/>
              <w:rPr>
                <w:sz w:val="14"/>
                <w:szCs w:val="14"/>
              </w:rPr>
            </w:pPr>
            <w:r w:rsidRPr="00383506">
              <w:rPr>
                <w:sz w:val="14"/>
                <w:szCs w:val="14"/>
              </w:rPr>
              <w:t>Текущий ремонт конвейера золошлакоудаления 2СР-70</w:t>
            </w:r>
          </w:p>
        </w:tc>
        <w:tc>
          <w:tcPr>
            <w:tcW w:w="461" w:type="pct"/>
            <w:tcBorders>
              <w:top w:val="nil"/>
              <w:left w:val="nil"/>
              <w:bottom w:val="single" w:sz="4" w:space="0" w:color="auto"/>
              <w:right w:val="single" w:sz="4" w:space="0" w:color="auto"/>
            </w:tcBorders>
            <w:shd w:val="clear" w:color="auto" w:fill="auto"/>
            <w:vAlign w:val="center"/>
            <w:hideMark/>
          </w:tcPr>
          <w:p w14:paraId="4D4CA595"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gridSpan w:val="2"/>
            <w:tcBorders>
              <w:top w:val="nil"/>
              <w:left w:val="nil"/>
              <w:bottom w:val="single" w:sz="4" w:space="0" w:color="auto"/>
              <w:right w:val="single" w:sz="4" w:space="0" w:color="auto"/>
            </w:tcBorders>
            <w:shd w:val="clear" w:color="auto" w:fill="auto"/>
            <w:vAlign w:val="center"/>
            <w:hideMark/>
          </w:tcPr>
          <w:p w14:paraId="10792EA2" w14:textId="77777777" w:rsidR="00C8430B" w:rsidRPr="00383506" w:rsidRDefault="00C8430B" w:rsidP="00C8430B">
            <w:pPr>
              <w:jc w:val="center"/>
              <w:rPr>
                <w:sz w:val="14"/>
                <w:szCs w:val="14"/>
              </w:rPr>
            </w:pPr>
            <w:r w:rsidRPr="00383506">
              <w:rPr>
                <w:sz w:val="14"/>
                <w:szCs w:val="14"/>
              </w:rPr>
              <w:t>ТР</w:t>
            </w:r>
          </w:p>
        </w:tc>
        <w:tc>
          <w:tcPr>
            <w:tcW w:w="387" w:type="pct"/>
            <w:gridSpan w:val="2"/>
            <w:tcBorders>
              <w:top w:val="nil"/>
              <w:left w:val="nil"/>
              <w:bottom w:val="single" w:sz="4" w:space="0" w:color="auto"/>
              <w:right w:val="single" w:sz="4" w:space="0" w:color="auto"/>
            </w:tcBorders>
            <w:shd w:val="clear" w:color="auto" w:fill="auto"/>
            <w:vAlign w:val="center"/>
            <w:hideMark/>
          </w:tcPr>
          <w:p w14:paraId="13FEA6BD" w14:textId="77777777" w:rsidR="00C8430B" w:rsidRPr="00383506" w:rsidRDefault="00C8430B" w:rsidP="00C8430B">
            <w:pPr>
              <w:jc w:val="center"/>
              <w:rPr>
                <w:sz w:val="14"/>
                <w:szCs w:val="14"/>
              </w:rPr>
            </w:pPr>
            <w:r w:rsidRPr="00383506">
              <w:rPr>
                <w:sz w:val="14"/>
                <w:szCs w:val="14"/>
              </w:rPr>
              <w:t>39,02</w:t>
            </w:r>
          </w:p>
        </w:tc>
        <w:tc>
          <w:tcPr>
            <w:tcW w:w="351" w:type="pct"/>
            <w:gridSpan w:val="2"/>
            <w:tcBorders>
              <w:top w:val="nil"/>
              <w:left w:val="nil"/>
              <w:bottom w:val="single" w:sz="4" w:space="0" w:color="auto"/>
              <w:right w:val="single" w:sz="4" w:space="0" w:color="auto"/>
            </w:tcBorders>
            <w:shd w:val="clear" w:color="auto" w:fill="auto"/>
            <w:vAlign w:val="center"/>
            <w:hideMark/>
          </w:tcPr>
          <w:p w14:paraId="2B4F68BE" w14:textId="77777777" w:rsidR="00C8430B" w:rsidRPr="00383506" w:rsidRDefault="00C8430B" w:rsidP="00C8430B">
            <w:pPr>
              <w:jc w:val="center"/>
              <w:rPr>
                <w:sz w:val="14"/>
                <w:szCs w:val="14"/>
              </w:rPr>
            </w:pPr>
            <w:r w:rsidRPr="00383506">
              <w:rPr>
                <w:sz w:val="14"/>
                <w:szCs w:val="14"/>
              </w:rPr>
              <w:t>0,00</w:t>
            </w:r>
          </w:p>
        </w:tc>
        <w:tc>
          <w:tcPr>
            <w:tcW w:w="469" w:type="pct"/>
            <w:gridSpan w:val="2"/>
            <w:tcBorders>
              <w:top w:val="nil"/>
              <w:left w:val="nil"/>
              <w:bottom w:val="single" w:sz="4" w:space="0" w:color="auto"/>
              <w:right w:val="single" w:sz="4" w:space="0" w:color="auto"/>
            </w:tcBorders>
            <w:shd w:val="clear" w:color="auto" w:fill="auto"/>
            <w:vAlign w:val="center"/>
            <w:hideMark/>
          </w:tcPr>
          <w:p w14:paraId="207210D3" w14:textId="77777777" w:rsidR="00C8430B" w:rsidRPr="00383506" w:rsidRDefault="00C8430B" w:rsidP="00C8430B">
            <w:pPr>
              <w:jc w:val="center"/>
              <w:rPr>
                <w:sz w:val="14"/>
                <w:szCs w:val="14"/>
              </w:rPr>
            </w:pPr>
            <w:r w:rsidRPr="00383506">
              <w:rPr>
                <w:sz w:val="14"/>
                <w:szCs w:val="14"/>
              </w:rPr>
              <w:t>39,02</w:t>
            </w:r>
          </w:p>
        </w:tc>
        <w:tc>
          <w:tcPr>
            <w:tcW w:w="678" w:type="pct"/>
            <w:gridSpan w:val="2"/>
            <w:vMerge/>
            <w:tcBorders>
              <w:top w:val="nil"/>
              <w:left w:val="single" w:sz="4" w:space="0" w:color="auto"/>
              <w:bottom w:val="single" w:sz="4" w:space="0" w:color="000000"/>
              <w:right w:val="single" w:sz="4" w:space="0" w:color="auto"/>
            </w:tcBorders>
            <w:shd w:val="clear" w:color="auto" w:fill="auto"/>
            <w:vAlign w:val="center"/>
            <w:hideMark/>
          </w:tcPr>
          <w:p w14:paraId="52FC3349" w14:textId="77777777" w:rsidR="00C8430B" w:rsidRPr="00383506" w:rsidRDefault="00C8430B" w:rsidP="00C8430B">
            <w:pPr>
              <w:rPr>
                <w:sz w:val="14"/>
                <w:szCs w:val="14"/>
              </w:rPr>
            </w:pPr>
          </w:p>
        </w:tc>
        <w:tc>
          <w:tcPr>
            <w:tcW w:w="450" w:type="pct"/>
            <w:gridSpan w:val="2"/>
            <w:tcBorders>
              <w:top w:val="nil"/>
              <w:left w:val="nil"/>
              <w:bottom w:val="single" w:sz="4" w:space="0" w:color="auto"/>
              <w:right w:val="nil"/>
            </w:tcBorders>
            <w:shd w:val="clear" w:color="auto" w:fill="auto"/>
            <w:vAlign w:val="center"/>
            <w:hideMark/>
          </w:tcPr>
          <w:p w14:paraId="3048600C" w14:textId="77777777" w:rsidR="00C8430B" w:rsidRPr="00383506" w:rsidRDefault="00C8430B" w:rsidP="00C8430B">
            <w:pPr>
              <w:jc w:val="center"/>
              <w:rPr>
                <w:sz w:val="14"/>
                <w:szCs w:val="14"/>
              </w:rPr>
            </w:pPr>
            <w:r w:rsidRPr="00383506">
              <w:rPr>
                <w:sz w:val="14"/>
                <w:szCs w:val="14"/>
              </w:rPr>
              <w:t>39,02</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63996EBE" w14:textId="77777777" w:rsidR="00C8430B" w:rsidRPr="00383506" w:rsidRDefault="00C8430B" w:rsidP="00C8430B">
            <w:pPr>
              <w:jc w:val="center"/>
              <w:rPr>
                <w:sz w:val="14"/>
                <w:szCs w:val="14"/>
              </w:rPr>
            </w:pPr>
            <w:r w:rsidRPr="00383506">
              <w:rPr>
                <w:sz w:val="14"/>
                <w:szCs w:val="14"/>
              </w:rPr>
              <w:t>Х</w:t>
            </w:r>
          </w:p>
        </w:tc>
      </w:tr>
      <w:tr w:rsidR="00C8430B" w:rsidRPr="00383506" w14:paraId="18A57633" w14:textId="77777777" w:rsidTr="00C84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5"/>
        </w:trPr>
        <w:tc>
          <w:tcPr>
            <w:tcW w:w="332" w:type="pct"/>
            <w:gridSpan w:val="2"/>
            <w:tcBorders>
              <w:top w:val="nil"/>
              <w:left w:val="single" w:sz="4" w:space="0" w:color="auto"/>
              <w:bottom w:val="single" w:sz="4" w:space="0" w:color="auto"/>
              <w:right w:val="single" w:sz="4" w:space="0" w:color="auto"/>
            </w:tcBorders>
            <w:shd w:val="clear" w:color="auto" w:fill="auto"/>
            <w:vAlign w:val="center"/>
            <w:hideMark/>
          </w:tcPr>
          <w:p w14:paraId="2C681A24" w14:textId="77777777" w:rsidR="00C8430B" w:rsidRPr="00383506" w:rsidRDefault="00C8430B" w:rsidP="00C8430B">
            <w:pPr>
              <w:jc w:val="center"/>
              <w:rPr>
                <w:sz w:val="14"/>
                <w:szCs w:val="14"/>
              </w:rPr>
            </w:pPr>
            <w:r w:rsidRPr="00383506">
              <w:rPr>
                <w:sz w:val="14"/>
                <w:szCs w:val="14"/>
              </w:rPr>
              <w:t>1.7.6</w:t>
            </w:r>
          </w:p>
        </w:tc>
        <w:tc>
          <w:tcPr>
            <w:tcW w:w="864" w:type="pct"/>
            <w:tcBorders>
              <w:top w:val="nil"/>
              <w:left w:val="nil"/>
              <w:bottom w:val="single" w:sz="4" w:space="0" w:color="auto"/>
              <w:right w:val="single" w:sz="4" w:space="0" w:color="auto"/>
            </w:tcBorders>
            <w:shd w:val="clear" w:color="auto" w:fill="auto"/>
            <w:vAlign w:val="center"/>
            <w:hideMark/>
          </w:tcPr>
          <w:p w14:paraId="30BFA322" w14:textId="77777777" w:rsidR="00C8430B" w:rsidRPr="00383506" w:rsidRDefault="00C8430B" w:rsidP="00C8430B">
            <w:pPr>
              <w:ind w:firstLineChars="100" w:firstLine="140"/>
              <w:rPr>
                <w:sz w:val="14"/>
                <w:szCs w:val="14"/>
              </w:rPr>
            </w:pPr>
            <w:r w:rsidRPr="00383506">
              <w:rPr>
                <w:sz w:val="14"/>
                <w:szCs w:val="14"/>
              </w:rPr>
              <w:t>Замена запорной арматуры</w:t>
            </w:r>
          </w:p>
        </w:tc>
        <w:tc>
          <w:tcPr>
            <w:tcW w:w="461" w:type="pct"/>
            <w:tcBorders>
              <w:top w:val="nil"/>
              <w:left w:val="nil"/>
              <w:bottom w:val="single" w:sz="4" w:space="0" w:color="auto"/>
              <w:right w:val="single" w:sz="4" w:space="0" w:color="auto"/>
            </w:tcBorders>
            <w:shd w:val="clear" w:color="auto" w:fill="auto"/>
            <w:vAlign w:val="center"/>
            <w:hideMark/>
          </w:tcPr>
          <w:p w14:paraId="42E210D7"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gridSpan w:val="2"/>
            <w:tcBorders>
              <w:top w:val="nil"/>
              <w:left w:val="nil"/>
              <w:bottom w:val="single" w:sz="4" w:space="0" w:color="auto"/>
              <w:right w:val="single" w:sz="4" w:space="0" w:color="auto"/>
            </w:tcBorders>
            <w:shd w:val="clear" w:color="auto" w:fill="auto"/>
            <w:vAlign w:val="center"/>
            <w:hideMark/>
          </w:tcPr>
          <w:p w14:paraId="75ACD880" w14:textId="77777777" w:rsidR="00C8430B" w:rsidRPr="00383506" w:rsidRDefault="00C8430B" w:rsidP="00C8430B">
            <w:pPr>
              <w:jc w:val="center"/>
              <w:rPr>
                <w:sz w:val="14"/>
                <w:szCs w:val="14"/>
              </w:rPr>
            </w:pPr>
            <w:r w:rsidRPr="00383506">
              <w:rPr>
                <w:sz w:val="14"/>
                <w:szCs w:val="14"/>
              </w:rPr>
              <w:t>ТР</w:t>
            </w:r>
          </w:p>
        </w:tc>
        <w:tc>
          <w:tcPr>
            <w:tcW w:w="387" w:type="pct"/>
            <w:gridSpan w:val="2"/>
            <w:tcBorders>
              <w:top w:val="nil"/>
              <w:left w:val="nil"/>
              <w:bottom w:val="single" w:sz="4" w:space="0" w:color="auto"/>
              <w:right w:val="single" w:sz="4" w:space="0" w:color="auto"/>
            </w:tcBorders>
            <w:shd w:val="clear" w:color="auto" w:fill="auto"/>
            <w:vAlign w:val="center"/>
            <w:hideMark/>
          </w:tcPr>
          <w:p w14:paraId="02FAA2E3" w14:textId="77777777" w:rsidR="00C8430B" w:rsidRPr="00383506" w:rsidRDefault="00C8430B" w:rsidP="00C8430B">
            <w:pPr>
              <w:jc w:val="center"/>
              <w:rPr>
                <w:sz w:val="14"/>
                <w:szCs w:val="14"/>
              </w:rPr>
            </w:pPr>
            <w:r w:rsidRPr="00383506">
              <w:rPr>
                <w:sz w:val="14"/>
                <w:szCs w:val="14"/>
              </w:rPr>
              <w:t>5,53</w:t>
            </w:r>
          </w:p>
        </w:tc>
        <w:tc>
          <w:tcPr>
            <w:tcW w:w="351" w:type="pct"/>
            <w:gridSpan w:val="2"/>
            <w:tcBorders>
              <w:top w:val="nil"/>
              <w:left w:val="nil"/>
              <w:bottom w:val="single" w:sz="4" w:space="0" w:color="auto"/>
              <w:right w:val="single" w:sz="4" w:space="0" w:color="auto"/>
            </w:tcBorders>
            <w:shd w:val="clear" w:color="auto" w:fill="auto"/>
            <w:vAlign w:val="center"/>
            <w:hideMark/>
          </w:tcPr>
          <w:p w14:paraId="64477FA8" w14:textId="77777777" w:rsidR="00C8430B" w:rsidRPr="00383506" w:rsidRDefault="00C8430B" w:rsidP="00C8430B">
            <w:pPr>
              <w:jc w:val="center"/>
              <w:rPr>
                <w:sz w:val="14"/>
                <w:szCs w:val="14"/>
              </w:rPr>
            </w:pPr>
            <w:r w:rsidRPr="00383506">
              <w:rPr>
                <w:sz w:val="14"/>
                <w:szCs w:val="14"/>
              </w:rPr>
              <w:t>0,00</w:t>
            </w:r>
          </w:p>
        </w:tc>
        <w:tc>
          <w:tcPr>
            <w:tcW w:w="469" w:type="pct"/>
            <w:gridSpan w:val="2"/>
            <w:tcBorders>
              <w:top w:val="nil"/>
              <w:left w:val="nil"/>
              <w:bottom w:val="single" w:sz="4" w:space="0" w:color="auto"/>
              <w:right w:val="single" w:sz="4" w:space="0" w:color="auto"/>
            </w:tcBorders>
            <w:shd w:val="clear" w:color="auto" w:fill="auto"/>
            <w:vAlign w:val="center"/>
            <w:hideMark/>
          </w:tcPr>
          <w:p w14:paraId="25F93BC8" w14:textId="77777777" w:rsidR="00C8430B" w:rsidRPr="00383506" w:rsidRDefault="00C8430B" w:rsidP="00C8430B">
            <w:pPr>
              <w:jc w:val="center"/>
              <w:rPr>
                <w:sz w:val="14"/>
                <w:szCs w:val="14"/>
              </w:rPr>
            </w:pPr>
            <w:r w:rsidRPr="00383506">
              <w:rPr>
                <w:sz w:val="14"/>
                <w:szCs w:val="14"/>
              </w:rPr>
              <w:t>5,53</w:t>
            </w:r>
          </w:p>
        </w:tc>
        <w:tc>
          <w:tcPr>
            <w:tcW w:w="678" w:type="pct"/>
            <w:gridSpan w:val="2"/>
            <w:vMerge/>
            <w:tcBorders>
              <w:top w:val="nil"/>
              <w:left w:val="single" w:sz="4" w:space="0" w:color="auto"/>
              <w:bottom w:val="single" w:sz="4" w:space="0" w:color="000000"/>
              <w:right w:val="single" w:sz="4" w:space="0" w:color="auto"/>
            </w:tcBorders>
            <w:shd w:val="clear" w:color="auto" w:fill="auto"/>
            <w:vAlign w:val="center"/>
            <w:hideMark/>
          </w:tcPr>
          <w:p w14:paraId="657739C7" w14:textId="77777777" w:rsidR="00C8430B" w:rsidRPr="00383506" w:rsidRDefault="00C8430B" w:rsidP="00C8430B">
            <w:pPr>
              <w:rPr>
                <w:sz w:val="14"/>
                <w:szCs w:val="14"/>
              </w:rPr>
            </w:pPr>
          </w:p>
        </w:tc>
        <w:tc>
          <w:tcPr>
            <w:tcW w:w="450" w:type="pct"/>
            <w:gridSpan w:val="2"/>
            <w:tcBorders>
              <w:top w:val="nil"/>
              <w:left w:val="nil"/>
              <w:bottom w:val="single" w:sz="4" w:space="0" w:color="auto"/>
              <w:right w:val="nil"/>
            </w:tcBorders>
            <w:shd w:val="clear" w:color="auto" w:fill="auto"/>
            <w:vAlign w:val="center"/>
            <w:hideMark/>
          </w:tcPr>
          <w:p w14:paraId="29F06421" w14:textId="77777777" w:rsidR="00C8430B" w:rsidRPr="00383506" w:rsidRDefault="00C8430B" w:rsidP="00C8430B">
            <w:pPr>
              <w:jc w:val="center"/>
              <w:rPr>
                <w:sz w:val="14"/>
                <w:szCs w:val="14"/>
              </w:rPr>
            </w:pPr>
            <w:r w:rsidRPr="00383506">
              <w:rPr>
                <w:sz w:val="14"/>
                <w:szCs w:val="14"/>
              </w:rPr>
              <w:t>5,53</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063E21DB" w14:textId="77777777" w:rsidR="00C8430B" w:rsidRPr="00383506" w:rsidRDefault="00C8430B" w:rsidP="00C8430B">
            <w:pPr>
              <w:jc w:val="center"/>
              <w:rPr>
                <w:sz w:val="14"/>
                <w:szCs w:val="14"/>
              </w:rPr>
            </w:pPr>
            <w:r w:rsidRPr="00383506">
              <w:rPr>
                <w:sz w:val="14"/>
                <w:szCs w:val="14"/>
              </w:rPr>
              <w:t>Х</w:t>
            </w:r>
          </w:p>
        </w:tc>
      </w:tr>
      <w:tr w:rsidR="00C8430B" w:rsidRPr="00383506" w14:paraId="49517917" w14:textId="77777777" w:rsidTr="00C84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5"/>
        </w:trPr>
        <w:tc>
          <w:tcPr>
            <w:tcW w:w="332" w:type="pct"/>
            <w:gridSpan w:val="2"/>
            <w:tcBorders>
              <w:top w:val="nil"/>
              <w:left w:val="single" w:sz="4" w:space="0" w:color="auto"/>
              <w:bottom w:val="single" w:sz="4" w:space="0" w:color="auto"/>
              <w:right w:val="single" w:sz="4" w:space="0" w:color="auto"/>
            </w:tcBorders>
            <w:shd w:val="clear" w:color="auto" w:fill="auto"/>
            <w:vAlign w:val="center"/>
            <w:hideMark/>
          </w:tcPr>
          <w:p w14:paraId="1EB43961" w14:textId="77777777" w:rsidR="00C8430B" w:rsidRPr="00383506" w:rsidRDefault="00C8430B" w:rsidP="00C8430B">
            <w:pPr>
              <w:jc w:val="center"/>
              <w:rPr>
                <w:sz w:val="14"/>
                <w:szCs w:val="14"/>
              </w:rPr>
            </w:pPr>
            <w:r w:rsidRPr="00383506">
              <w:rPr>
                <w:sz w:val="14"/>
                <w:szCs w:val="14"/>
              </w:rPr>
              <w:t>1.7.7</w:t>
            </w:r>
          </w:p>
        </w:tc>
        <w:tc>
          <w:tcPr>
            <w:tcW w:w="864" w:type="pct"/>
            <w:tcBorders>
              <w:top w:val="nil"/>
              <w:left w:val="nil"/>
              <w:bottom w:val="single" w:sz="4" w:space="0" w:color="auto"/>
              <w:right w:val="single" w:sz="4" w:space="0" w:color="auto"/>
            </w:tcBorders>
            <w:shd w:val="clear" w:color="auto" w:fill="auto"/>
            <w:vAlign w:val="center"/>
            <w:hideMark/>
          </w:tcPr>
          <w:p w14:paraId="0309F038" w14:textId="77777777" w:rsidR="00C8430B" w:rsidRPr="00383506" w:rsidRDefault="00C8430B" w:rsidP="00C8430B">
            <w:pPr>
              <w:ind w:firstLineChars="100" w:firstLine="140"/>
              <w:rPr>
                <w:sz w:val="14"/>
                <w:szCs w:val="14"/>
              </w:rPr>
            </w:pPr>
            <w:r w:rsidRPr="00383506">
              <w:rPr>
                <w:sz w:val="14"/>
                <w:szCs w:val="14"/>
              </w:rPr>
              <w:t>Текущий ремонт запорной арматуры</w:t>
            </w:r>
          </w:p>
        </w:tc>
        <w:tc>
          <w:tcPr>
            <w:tcW w:w="461" w:type="pct"/>
            <w:tcBorders>
              <w:top w:val="nil"/>
              <w:left w:val="nil"/>
              <w:bottom w:val="single" w:sz="4" w:space="0" w:color="auto"/>
              <w:right w:val="single" w:sz="4" w:space="0" w:color="auto"/>
            </w:tcBorders>
            <w:shd w:val="clear" w:color="auto" w:fill="auto"/>
            <w:vAlign w:val="center"/>
            <w:hideMark/>
          </w:tcPr>
          <w:p w14:paraId="2F514DBD"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gridSpan w:val="2"/>
            <w:tcBorders>
              <w:top w:val="nil"/>
              <w:left w:val="nil"/>
              <w:bottom w:val="single" w:sz="4" w:space="0" w:color="auto"/>
              <w:right w:val="single" w:sz="4" w:space="0" w:color="auto"/>
            </w:tcBorders>
            <w:shd w:val="clear" w:color="auto" w:fill="auto"/>
            <w:vAlign w:val="center"/>
            <w:hideMark/>
          </w:tcPr>
          <w:p w14:paraId="5D202ABF" w14:textId="77777777" w:rsidR="00C8430B" w:rsidRPr="00383506" w:rsidRDefault="00C8430B" w:rsidP="00C8430B">
            <w:pPr>
              <w:jc w:val="center"/>
              <w:rPr>
                <w:sz w:val="14"/>
                <w:szCs w:val="14"/>
              </w:rPr>
            </w:pPr>
            <w:r w:rsidRPr="00383506">
              <w:rPr>
                <w:sz w:val="14"/>
                <w:szCs w:val="14"/>
              </w:rPr>
              <w:t>ТР</w:t>
            </w:r>
          </w:p>
        </w:tc>
        <w:tc>
          <w:tcPr>
            <w:tcW w:w="387" w:type="pct"/>
            <w:gridSpan w:val="2"/>
            <w:tcBorders>
              <w:top w:val="nil"/>
              <w:left w:val="nil"/>
              <w:bottom w:val="single" w:sz="4" w:space="0" w:color="auto"/>
              <w:right w:val="single" w:sz="4" w:space="0" w:color="auto"/>
            </w:tcBorders>
            <w:shd w:val="clear" w:color="auto" w:fill="auto"/>
            <w:vAlign w:val="center"/>
            <w:hideMark/>
          </w:tcPr>
          <w:p w14:paraId="3614BF1F" w14:textId="77777777" w:rsidR="00C8430B" w:rsidRPr="00383506" w:rsidRDefault="00C8430B" w:rsidP="00C8430B">
            <w:pPr>
              <w:jc w:val="center"/>
              <w:rPr>
                <w:sz w:val="14"/>
                <w:szCs w:val="14"/>
              </w:rPr>
            </w:pPr>
            <w:r w:rsidRPr="00383506">
              <w:rPr>
                <w:sz w:val="14"/>
                <w:szCs w:val="14"/>
              </w:rPr>
              <w:t>6,38</w:t>
            </w:r>
          </w:p>
        </w:tc>
        <w:tc>
          <w:tcPr>
            <w:tcW w:w="351" w:type="pct"/>
            <w:gridSpan w:val="2"/>
            <w:tcBorders>
              <w:top w:val="nil"/>
              <w:left w:val="nil"/>
              <w:bottom w:val="single" w:sz="4" w:space="0" w:color="auto"/>
              <w:right w:val="single" w:sz="4" w:space="0" w:color="auto"/>
            </w:tcBorders>
            <w:shd w:val="clear" w:color="auto" w:fill="auto"/>
            <w:vAlign w:val="center"/>
            <w:hideMark/>
          </w:tcPr>
          <w:p w14:paraId="54F4EB04" w14:textId="77777777" w:rsidR="00C8430B" w:rsidRPr="00383506" w:rsidRDefault="00C8430B" w:rsidP="00C8430B">
            <w:pPr>
              <w:jc w:val="center"/>
              <w:rPr>
                <w:sz w:val="14"/>
                <w:szCs w:val="14"/>
              </w:rPr>
            </w:pPr>
            <w:r w:rsidRPr="00383506">
              <w:rPr>
                <w:sz w:val="14"/>
                <w:szCs w:val="14"/>
              </w:rPr>
              <w:t>0,00</w:t>
            </w:r>
          </w:p>
        </w:tc>
        <w:tc>
          <w:tcPr>
            <w:tcW w:w="469" w:type="pct"/>
            <w:gridSpan w:val="2"/>
            <w:tcBorders>
              <w:top w:val="nil"/>
              <w:left w:val="nil"/>
              <w:bottom w:val="single" w:sz="4" w:space="0" w:color="auto"/>
              <w:right w:val="single" w:sz="4" w:space="0" w:color="auto"/>
            </w:tcBorders>
            <w:shd w:val="clear" w:color="auto" w:fill="auto"/>
            <w:vAlign w:val="center"/>
            <w:hideMark/>
          </w:tcPr>
          <w:p w14:paraId="52E8E1BA" w14:textId="77777777" w:rsidR="00C8430B" w:rsidRPr="00383506" w:rsidRDefault="00C8430B" w:rsidP="00C8430B">
            <w:pPr>
              <w:jc w:val="center"/>
              <w:rPr>
                <w:sz w:val="14"/>
                <w:szCs w:val="14"/>
              </w:rPr>
            </w:pPr>
            <w:r w:rsidRPr="00383506">
              <w:rPr>
                <w:sz w:val="14"/>
                <w:szCs w:val="14"/>
              </w:rPr>
              <w:t>6,38</w:t>
            </w:r>
          </w:p>
        </w:tc>
        <w:tc>
          <w:tcPr>
            <w:tcW w:w="678" w:type="pct"/>
            <w:gridSpan w:val="2"/>
            <w:vMerge/>
            <w:tcBorders>
              <w:top w:val="nil"/>
              <w:left w:val="single" w:sz="4" w:space="0" w:color="auto"/>
              <w:bottom w:val="single" w:sz="4" w:space="0" w:color="000000"/>
              <w:right w:val="single" w:sz="4" w:space="0" w:color="auto"/>
            </w:tcBorders>
            <w:shd w:val="clear" w:color="auto" w:fill="auto"/>
            <w:vAlign w:val="center"/>
            <w:hideMark/>
          </w:tcPr>
          <w:p w14:paraId="4B287E47" w14:textId="77777777" w:rsidR="00C8430B" w:rsidRPr="00383506" w:rsidRDefault="00C8430B" w:rsidP="00C8430B">
            <w:pPr>
              <w:rPr>
                <w:sz w:val="14"/>
                <w:szCs w:val="14"/>
              </w:rPr>
            </w:pPr>
          </w:p>
        </w:tc>
        <w:tc>
          <w:tcPr>
            <w:tcW w:w="450" w:type="pct"/>
            <w:gridSpan w:val="2"/>
            <w:tcBorders>
              <w:top w:val="nil"/>
              <w:left w:val="nil"/>
              <w:bottom w:val="single" w:sz="4" w:space="0" w:color="auto"/>
              <w:right w:val="nil"/>
            </w:tcBorders>
            <w:shd w:val="clear" w:color="auto" w:fill="auto"/>
            <w:vAlign w:val="center"/>
            <w:hideMark/>
          </w:tcPr>
          <w:p w14:paraId="6B813E3C" w14:textId="77777777" w:rsidR="00C8430B" w:rsidRPr="00383506" w:rsidRDefault="00C8430B" w:rsidP="00C8430B">
            <w:pPr>
              <w:jc w:val="center"/>
              <w:rPr>
                <w:sz w:val="14"/>
                <w:szCs w:val="14"/>
              </w:rPr>
            </w:pPr>
            <w:r w:rsidRPr="00383506">
              <w:rPr>
                <w:sz w:val="14"/>
                <w:szCs w:val="14"/>
              </w:rPr>
              <w:t>6,38</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583D78D5" w14:textId="77777777" w:rsidR="00C8430B" w:rsidRPr="00383506" w:rsidRDefault="00C8430B" w:rsidP="00C8430B">
            <w:pPr>
              <w:jc w:val="center"/>
              <w:rPr>
                <w:sz w:val="14"/>
                <w:szCs w:val="14"/>
              </w:rPr>
            </w:pPr>
            <w:r w:rsidRPr="00383506">
              <w:rPr>
                <w:sz w:val="14"/>
                <w:szCs w:val="14"/>
              </w:rPr>
              <w:t>Х</w:t>
            </w:r>
          </w:p>
        </w:tc>
      </w:tr>
      <w:tr w:rsidR="00C8430B" w:rsidRPr="00383506" w14:paraId="1F3C1E78" w14:textId="77777777" w:rsidTr="00C84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
        </w:trPr>
        <w:tc>
          <w:tcPr>
            <w:tcW w:w="332" w:type="pct"/>
            <w:gridSpan w:val="2"/>
            <w:tcBorders>
              <w:top w:val="nil"/>
              <w:left w:val="single" w:sz="4" w:space="0" w:color="auto"/>
              <w:bottom w:val="single" w:sz="4" w:space="0" w:color="auto"/>
              <w:right w:val="single" w:sz="4" w:space="0" w:color="auto"/>
            </w:tcBorders>
            <w:shd w:val="clear" w:color="auto" w:fill="auto"/>
            <w:vAlign w:val="center"/>
            <w:hideMark/>
          </w:tcPr>
          <w:p w14:paraId="559F4EE8" w14:textId="77777777" w:rsidR="00C8430B" w:rsidRPr="00383506" w:rsidRDefault="00C8430B" w:rsidP="00C8430B">
            <w:pPr>
              <w:jc w:val="center"/>
              <w:rPr>
                <w:sz w:val="14"/>
                <w:szCs w:val="14"/>
              </w:rPr>
            </w:pPr>
            <w:r w:rsidRPr="00383506">
              <w:rPr>
                <w:sz w:val="14"/>
                <w:szCs w:val="14"/>
              </w:rPr>
              <w:t>1.7.8</w:t>
            </w:r>
          </w:p>
        </w:tc>
        <w:tc>
          <w:tcPr>
            <w:tcW w:w="864" w:type="pct"/>
            <w:tcBorders>
              <w:top w:val="nil"/>
              <w:left w:val="nil"/>
              <w:bottom w:val="single" w:sz="4" w:space="0" w:color="auto"/>
              <w:right w:val="single" w:sz="4" w:space="0" w:color="auto"/>
            </w:tcBorders>
            <w:shd w:val="clear" w:color="auto" w:fill="auto"/>
            <w:vAlign w:val="center"/>
            <w:hideMark/>
          </w:tcPr>
          <w:p w14:paraId="5BA2F52B" w14:textId="77777777" w:rsidR="00C8430B" w:rsidRPr="00383506" w:rsidRDefault="00C8430B" w:rsidP="00C8430B">
            <w:pPr>
              <w:ind w:firstLineChars="100" w:firstLine="140"/>
              <w:rPr>
                <w:sz w:val="14"/>
                <w:szCs w:val="14"/>
              </w:rPr>
            </w:pPr>
            <w:r w:rsidRPr="00383506">
              <w:rPr>
                <w:sz w:val="14"/>
                <w:szCs w:val="14"/>
              </w:rPr>
              <w:t xml:space="preserve">Текущий ремонт </w:t>
            </w:r>
            <w:proofErr w:type="gramStart"/>
            <w:r w:rsidRPr="00383506">
              <w:rPr>
                <w:sz w:val="14"/>
                <w:szCs w:val="14"/>
              </w:rPr>
              <w:t>эл.щитовых</w:t>
            </w:r>
            <w:proofErr w:type="gramEnd"/>
            <w:r w:rsidRPr="00383506">
              <w:rPr>
                <w:sz w:val="14"/>
                <w:szCs w:val="14"/>
              </w:rPr>
              <w:t xml:space="preserve"> пунктов</w:t>
            </w:r>
          </w:p>
        </w:tc>
        <w:tc>
          <w:tcPr>
            <w:tcW w:w="461" w:type="pct"/>
            <w:tcBorders>
              <w:top w:val="nil"/>
              <w:left w:val="nil"/>
              <w:bottom w:val="single" w:sz="4" w:space="0" w:color="auto"/>
              <w:right w:val="single" w:sz="4" w:space="0" w:color="auto"/>
            </w:tcBorders>
            <w:shd w:val="clear" w:color="auto" w:fill="auto"/>
            <w:vAlign w:val="center"/>
            <w:hideMark/>
          </w:tcPr>
          <w:p w14:paraId="15A45920"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gridSpan w:val="2"/>
            <w:tcBorders>
              <w:top w:val="nil"/>
              <w:left w:val="nil"/>
              <w:bottom w:val="single" w:sz="4" w:space="0" w:color="auto"/>
              <w:right w:val="single" w:sz="4" w:space="0" w:color="auto"/>
            </w:tcBorders>
            <w:shd w:val="clear" w:color="auto" w:fill="auto"/>
            <w:vAlign w:val="center"/>
            <w:hideMark/>
          </w:tcPr>
          <w:p w14:paraId="5CFBE6AE" w14:textId="77777777" w:rsidR="00C8430B" w:rsidRPr="00383506" w:rsidRDefault="00C8430B" w:rsidP="00C8430B">
            <w:pPr>
              <w:jc w:val="center"/>
              <w:rPr>
                <w:sz w:val="14"/>
                <w:szCs w:val="14"/>
              </w:rPr>
            </w:pPr>
            <w:r w:rsidRPr="00383506">
              <w:rPr>
                <w:sz w:val="14"/>
                <w:szCs w:val="14"/>
              </w:rPr>
              <w:t>ТР</w:t>
            </w:r>
          </w:p>
        </w:tc>
        <w:tc>
          <w:tcPr>
            <w:tcW w:w="387" w:type="pct"/>
            <w:gridSpan w:val="2"/>
            <w:tcBorders>
              <w:top w:val="nil"/>
              <w:left w:val="nil"/>
              <w:bottom w:val="single" w:sz="4" w:space="0" w:color="auto"/>
              <w:right w:val="single" w:sz="4" w:space="0" w:color="auto"/>
            </w:tcBorders>
            <w:shd w:val="clear" w:color="auto" w:fill="auto"/>
            <w:vAlign w:val="center"/>
            <w:hideMark/>
          </w:tcPr>
          <w:p w14:paraId="46CD9B0B" w14:textId="77777777" w:rsidR="00C8430B" w:rsidRPr="00383506" w:rsidRDefault="00C8430B" w:rsidP="00C8430B">
            <w:pPr>
              <w:jc w:val="center"/>
              <w:rPr>
                <w:sz w:val="14"/>
                <w:szCs w:val="14"/>
              </w:rPr>
            </w:pPr>
            <w:r w:rsidRPr="00383506">
              <w:rPr>
                <w:sz w:val="14"/>
                <w:szCs w:val="14"/>
              </w:rPr>
              <w:t>12,96</w:t>
            </w:r>
          </w:p>
        </w:tc>
        <w:tc>
          <w:tcPr>
            <w:tcW w:w="351" w:type="pct"/>
            <w:gridSpan w:val="2"/>
            <w:tcBorders>
              <w:top w:val="nil"/>
              <w:left w:val="nil"/>
              <w:bottom w:val="single" w:sz="4" w:space="0" w:color="auto"/>
              <w:right w:val="single" w:sz="4" w:space="0" w:color="auto"/>
            </w:tcBorders>
            <w:shd w:val="clear" w:color="auto" w:fill="auto"/>
            <w:vAlign w:val="center"/>
            <w:hideMark/>
          </w:tcPr>
          <w:p w14:paraId="58C1DC2C" w14:textId="77777777" w:rsidR="00C8430B" w:rsidRPr="00383506" w:rsidRDefault="00C8430B" w:rsidP="00C8430B">
            <w:pPr>
              <w:jc w:val="center"/>
              <w:rPr>
                <w:sz w:val="14"/>
                <w:szCs w:val="14"/>
              </w:rPr>
            </w:pPr>
            <w:r w:rsidRPr="00383506">
              <w:rPr>
                <w:sz w:val="14"/>
                <w:szCs w:val="14"/>
              </w:rPr>
              <w:t>0,00</w:t>
            </w:r>
          </w:p>
        </w:tc>
        <w:tc>
          <w:tcPr>
            <w:tcW w:w="469" w:type="pct"/>
            <w:gridSpan w:val="2"/>
            <w:tcBorders>
              <w:top w:val="nil"/>
              <w:left w:val="nil"/>
              <w:bottom w:val="single" w:sz="4" w:space="0" w:color="auto"/>
              <w:right w:val="single" w:sz="4" w:space="0" w:color="auto"/>
            </w:tcBorders>
            <w:shd w:val="clear" w:color="auto" w:fill="auto"/>
            <w:vAlign w:val="center"/>
            <w:hideMark/>
          </w:tcPr>
          <w:p w14:paraId="20286265" w14:textId="77777777" w:rsidR="00C8430B" w:rsidRPr="00383506" w:rsidRDefault="00C8430B" w:rsidP="00C8430B">
            <w:pPr>
              <w:jc w:val="center"/>
              <w:rPr>
                <w:sz w:val="14"/>
                <w:szCs w:val="14"/>
              </w:rPr>
            </w:pPr>
            <w:r w:rsidRPr="00383506">
              <w:rPr>
                <w:sz w:val="14"/>
                <w:szCs w:val="14"/>
              </w:rPr>
              <w:t>12,96</w:t>
            </w:r>
          </w:p>
        </w:tc>
        <w:tc>
          <w:tcPr>
            <w:tcW w:w="678" w:type="pct"/>
            <w:gridSpan w:val="2"/>
            <w:vMerge/>
            <w:tcBorders>
              <w:top w:val="nil"/>
              <w:left w:val="single" w:sz="4" w:space="0" w:color="auto"/>
              <w:bottom w:val="single" w:sz="4" w:space="0" w:color="000000"/>
              <w:right w:val="single" w:sz="4" w:space="0" w:color="auto"/>
            </w:tcBorders>
            <w:shd w:val="clear" w:color="auto" w:fill="auto"/>
            <w:vAlign w:val="center"/>
            <w:hideMark/>
          </w:tcPr>
          <w:p w14:paraId="4853916F" w14:textId="77777777" w:rsidR="00C8430B" w:rsidRPr="00383506" w:rsidRDefault="00C8430B" w:rsidP="00C8430B">
            <w:pPr>
              <w:rPr>
                <w:sz w:val="14"/>
                <w:szCs w:val="14"/>
              </w:rPr>
            </w:pPr>
          </w:p>
        </w:tc>
        <w:tc>
          <w:tcPr>
            <w:tcW w:w="450" w:type="pct"/>
            <w:gridSpan w:val="2"/>
            <w:tcBorders>
              <w:top w:val="nil"/>
              <w:left w:val="nil"/>
              <w:bottom w:val="single" w:sz="4" w:space="0" w:color="auto"/>
              <w:right w:val="nil"/>
            </w:tcBorders>
            <w:shd w:val="clear" w:color="auto" w:fill="auto"/>
            <w:vAlign w:val="center"/>
            <w:hideMark/>
          </w:tcPr>
          <w:p w14:paraId="48FF39DF" w14:textId="77777777" w:rsidR="00C8430B" w:rsidRPr="00383506" w:rsidRDefault="00C8430B" w:rsidP="00C8430B">
            <w:pPr>
              <w:jc w:val="center"/>
              <w:rPr>
                <w:sz w:val="14"/>
                <w:szCs w:val="14"/>
              </w:rPr>
            </w:pPr>
            <w:r w:rsidRPr="00383506">
              <w:rPr>
                <w:sz w:val="14"/>
                <w:szCs w:val="14"/>
              </w:rPr>
              <w:t>12,96</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025C0518" w14:textId="77777777" w:rsidR="00C8430B" w:rsidRPr="00383506" w:rsidRDefault="00C8430B" w:rsidP="00C8430B">
            <w:pPr>
              <w:jc w:val="center"/>
              <w:rPr>
                <w:sz w:val="14"/>
                <w:szCs w:val="14"/>
              </w:rPr>
            </w:pPr>
            <w:r w:rsidRPr="00383506">
              <w:rPr>
                <w:sz w:val="14"/>
                <w:szCs w:val="14"/>
              </w:rPr>
              <w:t>Х</w:t>
            </w:r>
          </w:p>
        </w:tc>
      </w:tr>
      <w:tr w:rsidR="00C8430B" w:rsidRPr="00383506" w14:paraId="2EC3E61F" w14:textId="77777777" w:rsidTr="00C84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9"/>
        </w:trPr>
        <w:tc>
          <w:tcPr>
            <w:tcW w:w="332" w:type="pct"/>
            <w:gridSpan w:val="2"/>
            <w:tcBorders>
              <w:top w:val="nil"/>
              <w:left w:val="single" w:sz="4" w:space="0" w:color="auto"/>
              <w:bottom w:val="single" w:sz="4" w:space="0" w:color="auto"/>
              <w:right w:val="single" w:sz="4" w:space="0" w:color="auto"/>
            </w:tcBorders>
            <w:shd w:val="clear" w:color="auto" w:fill="auto"/>
            <w:vAlign w:val="center"/>
            <w:hideMark/>
          </w:tcPr>
          <w:p w14:paraId="6069B6A3" w14:textId="77777777" w:rsidR="00C8430B" w:rsidRPr="00383506" w:rsidRDefault="00C8430B" w:rsidP="00C8430B">
            <w:pPr>
              <w:jc w:val="center"/>
              <w:rPr>
                <w:sz w:val="14"/>
                <w:szCs w:val="14"/>
              </w:rPr>
            </w:pPr>
            <w:r w:rsidRPr="00383506">
              <w:rPr>
                <w:sz w:val="14"/>
                <w:szCs w:val="14"/>
              </w:rPr>
              <w:t>1.7.9</w:t>
            </w:r>
          </w:p>
        </w:tc>
        <w:tc>
          <w:tcPr>
            <w:tcW w:w="864" w:type="pct"/>
            <w:tcBorders>
              <w:top w:val="nil"/>
              <w:left w:val="nil"/>
              <w:bottom w:val="single" w:sz="4" w:space="0" w:color="auto"/>
              <w:right w:val="single" w:sz="4" w:space="0" w:color="auto"/>
            </w:tcBorders>
            <w:shd w:val="clear" w:color="auto" w:fill="auto"/>
            <w:vAlign w:val="center"/>
            <w:hideMark/>
          </w:tcPr>
          <w:p w14:paraId="52908246" w14:textId="77777777" w:rsidR="00C8430B" w:rsidRPr="00383506" w:rsidRDefault="00C8430B" w:rsidP="00C8430B">
            <w:pPr>
              <w:ind w:firstLineChars="100" w:firstLine="140"/>
              <w:rPr>
                <w:sz w:val="14"/>
                <w:szCs w:val="14"/>
              </w:rPr>
            </w:pPr>
            <w:r w:rsidRPr="00383506">
              <w:rPr>
                <w:sz w:val="14"/>
                <w:szCs w:val="14"/>
              </w:rPr>
              <w:t xml:space="preserve">Капит. ремонт </w:t>
            </w:r>
            <w:proofErr w:type="gramStart"/>
            <w:r w:rsidRPr="00383506">
              <w:rPr>
                <w:sz w:val="14"/>
                <w:szCs w:val="14"/>
              </w:rPr>
              <w:t>эл.двигателей</w:t>
            </w:r>
            <w:proofErr w:type="gramEnd"/>
          </w:p>
        </w:tc>
        <w:tc>
          <w:tcPr>
            <w:tcW w:w="461" w:type="pct"/>
            <w:tcBorders>
              <w:top w:val="nil"/>
              <w:left w:val="nil"/>
              <w:bottom w:val="single" w:sz="4" w:space="0" w:color="auto"/>
              <w:right w:val="single" w:sz="4" w:space="0" w:color="auto"/>
            </w:tcBorders>
            <w:shd w:val="clear" w:color="auto" w:fill="auto"/>
            <w:vAlign w:val="center"/>
            <w:hideMark/>
          </w:tcPr>
          <w:p w14:paraId="0CE2A953" w14:textId="77777777" w:rsidR="00C8430B" w:rsidRPr="00383506" w:rsidRDefault="00C8430B" w:rsidP="00C8430B">
            <w:pPr>
              <w:jc w:val="center"/>
              <w:rPr>
                <w:sz w:val="14"/>
                <w:szCs w:val="14"/>
              </w:rPr>
            </w:pPr>
            <w:r w:rsidRPr="00383506">
              <w:rPr>
                <w:sz w:val="14"/>
                <w:szCs w:val="14"/>
              </w:rPr>
              <w:t>подряд</w:t>
            </w:r>
          </w:p>
        </w:tc>
        <w:tc>
          <w:tcPr>
            <w:tcW w:w="369" w:type="pct"/>
            <w:gridSpan w:val="2"/>
            <w:tcBorders>
              <w:top w:val="nil"/>
              <w:left w:val="nil"/>
              <w:bottom w:val="single" w:sz="4" w:space="0" w:color="auto"/>
              <w:right w:val="single" w:sz="4" w:space="0" w:color="auto"/>
            </w:tcBorders>
            <w:shd w:val="clear" w:color="auto" w:fill="auto"/>
            <w:vAlign w:val="center"/>
            <w:hideMark/>
          </w:tcPr>
          <w:p w14:paraId="6E868C39" w14:textId="77777777" w:rsidR="00C8430B" w:rsidRPr="00383506" w:rsidRDefault="00C8430B" w:rsidP="00C8430B">
            <w:pPr>
              <w:jc w:val="center"/>
              <w:rPr>
                <w:sz w:val="14"/>
                <w:szCs w:val="14"/>
              </w:rPr>
            </w:pPr>
            <w:r w:rsidRPr="00383506">
              <w:rPr>
                <w:sz w:val="14"/>
                <w:szCs w:val="14"/>
              </w:rPr>
              <w:t>КР</w:t>
            </w:r>
          </w:p>
        </w:tc>
        <w:tc>
          <w:tcPr>
            <w:tcW w:w="387" w:type="pct"/>
            <w:gridSpan w:val="2"/>
            <w:tcBorders>
              <w:top w:val="nil"/>
              <w:left w:val="nil"/>
              <w:bottom w:val="single" w:sz="4" w:space="0" w:color="auto"/>
              <w:right w:val="single" w:sz="4" w:space="0" w:color="auto"/>
            </w:tcBorders>
            <w:shd w:val="clear" w:color="auto" w:fill="auto"/>
            <w:vAlign w:val="center"/>
            <w:hideMark/>
          </w:tcPr>
          <w:p w14:paraId="3ABE53F4" w14:textId="77777777" w:rsidR="00C8430B" w:rsidRPr="00383506" w:rsidRDefault="00C8430B" w:rsidP="00C8430B">
            <w:pPr>
              <w:jc w:val="center"/>
              <w:rPr>
                <w:sz w:val="14"/>
                <w:szCs w:val="14"/>
              </w:rPr>
            </w:pPr>
            <w:r w:rsidRPr="00383506">
              <w:rPr>
                <w:sz w:val="14"/>
                <w:szCs w:val="14"/>
              </w:rPr>
              <w:t>39,50</w:t>
            </w:r>
          </w:p>
        </w:tc>
        <w:tc>
          <w:tcPr>
            <w:tcW w:w="820" w:type="pct"/>
            <w:gridSpan w:val="4"/>
            <w:tcBorders>
              <w:top w:val="single" w:sz="4" w:space="0" w:color="auto"/>
              <w:left w:val="nil"/>
              <w:bottom w:val="single" w:sz="4" w:space="0" w:color="auto"/>
              <w:right w:val="single" w:sz="4" w:space="0" w:color="000000"/>
            </w:tcBorders>
            <w:shd w:val="clear" w:color="auto" w:fill="auto"/>
            <w:vAlign w:val="center"/>
            <w:hideMark/>
          </w:tcPr>
          <w:p w14:paraId="32A78B30" w14:textId="77777777" w:rsidR="00C8430B" w:rsidRPr="00383506" w:rsidRDefault="00C8430B" w:rsidP="00C8430B">
            <w:pPr>
              <w:jc w:val="center"/>
              <w:rPr>
                <w:sz w:val="14"/>
                <w:szCs w:val="14"/>
              </w:rPr>
            </w:pPr>
            <w:r w:rsidRPr="00383506">
              <w:rPr>
                <w:sz w:val="14"/>
                <w:szCs w:val="14"/>
              </w:rPr>
              <w:t>39,50</w:t>
            </w:r>
          </w:p>
        </w:tc>
        <w:tc>
          <w:tcPr>
            <w:tcW w:w="678" w:type="pct"/>
            <w:gridSpan w:val="2"/>
            <w:tcBorders>
              <w:top w:val="nil"/>
              <w:left w:val="nil"/>
              <w:bottom w:val="single" w:sz="4" w:space="0" w:color="auto"/>
              <w:right w:val="single" w:sz="4" w:space="0" w:color="auto"/>
            </w:tcBorders>
            <w:shd w:val="clear" w:color="auto" w:fill="auto"/>
            <w:vAlign w:val="center"/>
            <w:hideMark/>
          </w:tcPr>
          <w:p w14:paraId="60937838" w14:textId="77777777" w:rsidR="00C8430B" w:rsidRPr="00383506" w:rsidRDefault="00C8430B" w:rsidP="00C8430B">
            <w:pPr>
              <w:jc w:val="center"/>
              <w:rPr>
                <w:sz w:val="14"/>
                <w:szCs w:val="14"/>
              </w:rPr>
            </w:pPr>
            <w:r w:rsidRPr="00383506">
              <w:rPr>
                <w:sz w:val="14"/>
                <w:szCs w:val="14"/>
              </w:rPr>
              <w:t>Дефектная ведомость, Локальный сметный расчет, договор подряда</w:t>
            </w:r>
          </w:p>
        </w:tc>
        <w:tc>
          <w:tcPr>
            <w:tcW w:w="450" w:type="pct"/>
            <w:gridSpan w:val="2"/>
            <w:tcBorders>
              <w:top w:val="nil"/>
              <w:left w:val="nil"/>
              <w:bottom w:val="single" w:sz="4" w:space="0" w:color="auto"/>
              <w:right w:val="nil"/>
            </w:tcBorders>
            <w:shd w:val="clear" w:color="auto" w:fill="auto"/>
            <w:vAlign w:val="center"/>
            <w:hideMark/>
          </w:tcPr>
          <w:p w14:paraId="1477D6A3" w14:textId="77777777" w:rsidR="00C8430B" w:rsidRPr="00383506" w:rsidRDefault="00C8430B" w:rsidP="00C8430B">
            <w:pPr>
              <w:jc w:val="center"/>
              <w:rPr>
                <w:sz w:val="14"/>
                <w:szCs w:val="14"/>
              </w:rPr>
            </w:pPr>
            <w:r w:rsidRPr="00383506">
              <w:rPr>
                <w:sz w:val="14"/>
                <w:szCs w:val="14"/>
              </w:rPr>
              <w:t>39,50</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5471D9F8" w14:textId="77777777" w:rsidR="00C8430B" w:rsidRPr="00383506" w:rsidRDefault="00C8430B" w:rsidP="00C8430B">
            <w:pPr>
              <w:jc w:val="center"/>
              <w:rPr>
                <w:sz w:val="14"/>
                <w:szCs w:val="14"/>
              </w:rPr>
            </w:pPr>
            <w:r w:rsidRPr="00383506">
              <w:rPr>
                <w:sz w:val="14"/>
                <w:szCs w:val="14"/>
              </w:rPr>
              <w:t>Х</w:t>
            </w:r>
          </w:p>
        </w:tc>
      </w:tr>
      <w:tr w:rsidR="00C8430B" w:rsidRPr="00383506" w14:paraId="641C4C9F" w14:textId="77777777" w:rsidTr="00C84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18"/>
        </w:trPr>
        <w:tc>
          <w:tcPr>
            <w:tcW w:w="332" w:type="pct"/>
            <w:gridSpan w:val="2"/>
            <w:tcBorders>
              <w:top w:val="nil"/>
              <w:left w:val="single" w:sz="4" w:space="0" w:color="auto"/>
              <w:bottom w:val="single" w:sz="4" w:space="0" w:color="auto"/>
              <w:right w:val="single" w:sz="4" w:space="0" w:color="auto"/>
            </w:tcBorders>
            <w:shd w:val="clear" w:color="auto" w:fill="auto"/>
            <w:vAlign w:val="center"/>
            <w:hideMark/>
          </w:tcPr>
          <w:p w14:paraId="2C6003BC" w14:textId="77777777" w:rsidR="00C8430B" w:rsidRPr="00383506" w:rsidRDefault="00C8430B" w:rsidP="00C8430B">
            <w:pPr>
              <w:jc w:val="center"/>
              <w:rPr>
                <w:sz w:val="14"/>
                <w:szCs w:val="14"/>
              </w:rPr>
            </w:pPr>
            <w:r w:rsidRPr="00383506">
              <w:rPr>
                <w:sz w:val="14"/>
                <w:szCs w:val="14"/>
              </w:rPr>
              <w:t>1.7.10</w:t>
            </w:r>
          </w:p>
        </w:tc>
        <w:tc>
          <w:tcPr>
            <w:tcW w:w="864" w:type="pct"/>
            <w:tcBorders>
              <w:top w:val="nil"/>
              <w:left w:val="nil"/>
              <w:bottom w:val="single" w:sz="4" w:space="0" w:color="auto"/>
              <w:right w:val="single" w:sz="4" w:space="0" w:color="auto"/>
            </w:tcBorders>
            <w:shd w:val="clear" w:color="auto" w:fill="auto"/>
            <w:vAlign w:val="center"/>
            <w:hideMark/>
          </w:tcPr>
          <w:p w14:paraId="7A7C2048" w14:textId="77777777" w:rsidR="00C8430B" w:rsidRPr="00383506" w:rsidRDefault="00C8430B" w:rsidP="00C8430B">
            <w:pPr>
              <w:ind w:firstLineChars="100" w:firstLine="140"/>
              <w:rPr>
                <w:sz w:val="14"/>
                <w:szCs w:val="14"/>
              </w:rPr>
            </w:pPr>
            <w:r w:rsidRPr="00383506">
              <w:rPr>
                <w:sz w:val="14"/>
                <w:szCs w:val="14"/>
              </w:rPr>
              <w:t xml:space="preserve">Текущий ремонт и </w:t>
            </w:r>
            <w:proofErr w:type="gramStart"/>
            <w:r w:rsidRPr="00383506">
              <w:rPr>
                <w:sz w:val="14"/>
                <w:szCs w:val="14"/>
              </w:rPr>
              <w:t>чистка  газоходов</w:t>
            </w:r>
            <w:proofErr w:type="gramEnd"/>
            <w:r w:rsidRPr="00383506">
              <w:rPr>
                <w:sz w:val="14"/>
                <w:szCs w:val="14"/>
              </w:rPr>
              <w:t>,  L - 64 м</w:t>
            </w:r>
          </w:p>
        </w:tc>
        <w:tc>
          <w:tcPr>
            <w:tcW w:w="461" w:type="pct"/>
            <w:tcBorders>
              <w:top w:val="nil"/>
              <w:left w:val="nil"/>
              <w:bottom w:val="single" w:sz="4" w:space="0" w:color="auto"/>
              <w:right w:val="single" w:sz="4" w:space="0" w:color="auto"/>
            </w:tcBorders>
            <w:shd w:val="clear" w:color="auto" w:fill="auto"/>
            <w:vAlign w:val="center"/>
            <w:hideMark/>
          </w:tcPr>
          <w:p w14:paraId="06EF53F5"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gridSpan w:val="2"/>
            <w:tcBorders>
              <w:top w:val="nil"/>
              <w:left w:val="nil"/>
              <w:bottom w:val="single" w:sz="4" w:space="0" w:color="auto"/>
              <w:right w:val="single" w:sz="4" w:space="0" w:color="auto"/>
            </w:tcBorders>
            <w:shd w:val="clear" w:color="auto" w:fill="auto"/>
            <w:vAlign w:val="center"/>
            <w:hideMark/>
          </w:tcPr>
          <w:p w14:paraId="2674A3C4" w14:textId="77777777" w:rsidR="00C8430B" w:rsidRPr="00383506" w:rsidRDefault="00C8430B" w:rsidP="00C8430B">
            <w:pPr>
              <w:jc w:val="center"/>
              <w:rPr>
                <w:sz w:val="14"/>
                <w:szCs w:val="14"/>
              </w:rPr>
            </w:pPr>
            <w:r w:rsidRPr="00383506">
              <w:rPr>
                <w:sz w:val="14"/>
                <w:szCs w:val="14"/>
              </w:rPr>
              <w:t>ТР</w:t>
            </w:r>
          </w:p>
        </w:tc>
        <w:tc>
          <w:tcPr>
            <w:tcW w:w="387" w:type="pct"/>
            <w:gridSpan w:val="2"/>
            <w:tcBorders>
              <w:top w:val="nil"/>
              <w:left w:val="nil"/>
              <w:bottom w:val="single" w:sz="4" w:space="0" w:color="auto"/>
              <w:right w:val="single" w:sz="4" w:space="0" w:color="auto"/>
            </w:tcBorders>
            <w:shd w:val="clear" w:color="auto" w:fill="auto"/>
            <w:vAlign w:val="center"/>
            <w:hideMark/>
          </w:tcPr>
          <w:p w14:paraId="63BB4DCC" w14:textId="77777777" w:rsidR="00C8430B" w:rsidRPr="00383506" w:rsidRDefault="00C8430B" w:rsidP="00C8430B">
            <w:pPr>
              <w:jc w:val="center"/>
              <w:rPr>
                <w:sz w:val="14"/>
                <w:szCs w:val="14"/>
              </w:rPr>
            </w:pPr>
            <w:r w:rsidRPr="00383506">
              <w:rPr>
                <w:sz w:val="14"/>
                <w:szCs w:val="14"/>
              </w:rPr>
              <w:t>1,04</w:t>
            </w:r>
          </w:p>
        </w:tc>
        <w:tc>
          <w:tcPr>
            <w:tcW w:w="351" w:type="pct"/>
            <w:gridSpan w:val="2"/>
            <w:tcBorders>
              <w:top w:val="nil"/>
              <w:left w:val="nil"/>
              <w:bottom w:val="single" w:sz="4" w:space="0" w:color="auto"/>
              <w:right w:val="single" w:sz="4" w:space="0" w:color="auto"/>
            </w:tcBorders>
            <w:shd w:val="clear" w:color="auto" w:fill="auto"/>
            <w:vAlign w:val="center"/>
            <w:hideMark/>
          </w:tcPr>
          <w:p w14:paraId="23A482C6" w14:textId="77777777" w:rsidR="00C8430B" w:rsidRPr="00383506" w:rsidRDefault="00C8430B" w:rsidP="00C8430B">
            <w:pPr>
              <w:jc w:val="center"/>
              <w:rPr>
                <w:sz w:val="14"/>
                <w:szCs w:val="14"/>
              </w:rPr>
            </w:pPr>
            <w:r w:rsidRPr="00383506">
              <w:rPr>
                <w:sz w:val="14"/>
                <w:szCs w:val="14"/>
              </w:rPr>
              <w:t>0,00</w:t>
            </w:r>
          </w:p>
        </w:tc>
        <w:tc>
          <w:tcPr>
            <w:tcW w:w="469" w:type="pct"/>
            <w:gridSpan w:val="2"/>
            <w:tcBorders>
              <w:top w:val="nil"/>
              <w:left w:val="nil"/>
              <w:bottom w:val="single" w:sz="4" w:space="0" w:color="auto"/>
              <w:right w:val="single" w:sz="4" w:space="0" w:color="auto"/>
            </w:tcBorders>
            <w:shd w:val="clear" w:color="auto" w:fill="auto"/>
            <w:vAlign w:val="center"/>
            <w:hideMark/>
          </w:tcPr>
          <w:p w14:paraId="79399C79" w14:textId="77777777" w:rsidR="00C8430B" w:rsidRPr="00383506" w:rsidRDefault="00C8430B" w:rsidP="00C8430B">
            <w:pPr>
              <w:jc w:val="center"/>
              <w:rPr>
                <w:sz w:val="14"/>
                <w:szCs w:val="14"/>
              </w:rPr>
            </w:pPr>
            <w:r w:rsidRPr="00383506">
              <w:rPr>
                <w:sz w:val="14"/>
                <w:szCs w:val="14"/>
              </w:rPr>
              <w:t>1,04</w:t>
            </w:r>
          </w:p>
        </w:tc>
        <w:tc>
          <w:tcPr>
            <w:tcW w:w="678"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3234D727"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gridSpan w:val="2"/>
            <w:tcBorders>
              <w:top w:val="nil"/>
              <w:left w:val="nil"/>
              <w:bottom w:val="single" w:sz="4" w:space="0" w:color="auto"/>
              <w:right w:val="nil"/>
            </w:tcBorders>
            <w:shd w:val="clear" w:color="auto" w:fill="auto"/>
            <w:vAlign w:val="center"/>
            <w:hideMark/>
          </w:tcPr>
          <w:p w14:paraId="302EBD20" w14:textId="77777777" w:rsidR="00C8430B" w:rsidRPr="00383506" w:rsidRDefault="00C8430B" w:rsidP="00C8430B">
            <w:pPr>
              <w:jc w:val="center"/>
              <w:rPr>
                <w:sz w:val="14"/>
                <w:szCs w:val="14"/>
              </w:rPr>
            </w:pPr>
            <w:r w:rsidRPr="00383506">
              <w:rPr>
                <w:sz w:val="14"/>
                <w:szCs w:val="14"/>
              </w:rPr>
              <w:t>1,04</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0C1A32D2" w14:textId="77777777" w:rsidR="00C8430B" w:rsidRPr="00383506" w:rsidRDefault="00C8430B" w:rsidP="00C8430B">
            <w:pPr>
              <w:jc w:val="center"/>
              <w:rPr>
                <w:sz w:val="14"/>
                <w:szCs w:val="14"/>
              </w:rPr>
            </w:pPr>
            <w:r w:rsidRPr="00383506">
              <w:rPr>
                <w:sz w:val="14"/>
                <w:szCs w:val="14"/>
              </w:rPr>
              <w:t>Х</w:t>
            </w:r>
          </w:p>
        </w:tc>
      </w:tr>
      <w:tr w:rsidR="00C8430B" w:rsidRPr="00383506" w14:paraId="4545440C" w14:textId="77777777" w:rsidTr="00C84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332" w:type="pct"/>
            <w:gridSpan w:val="2"/>
            <w:tcBorders>
              <w:top w:val="nil"/>
              <w:left w:val="single" w:sz="4" w:space="0" w:color="auto"/>
              <w:bottom w:val="single" w:sz="4" w:space="0" w:color="auto"/>
              <w:right w:val="single" w:sz="4" w:space="0" w:color="auto"/>
            </w:tcBorders>
            <w:shd w:val="clear" w:color="auto" w:fill="auto"/>
            <w:vAlign w:val="center"/>
            <w:hideMark/>
          </w:tcPr>
          <w:p w14:paraId="2CB461A7" w14:textId="77777777" w:rsidR="00C8430B" w:rsidRPr="00383506" w:rsidRDefault="00C8430B" w:rsidP="00C8430B">
            <w:pPr>
              <w:jc w:val="center"/>
              <w:rPr>
                <w:sz w:val="14"/>
                <w:szCs w:val="14"/>
              </w:rPr>
            </w:pPr>
            <w:r w:rsidRPr="00383506">
              <w:rPr>
                <w:sz w:val="14"/>
                <w:szCs w:val="14"/>
              </w:rPr>
              <w:t>1.7.11</w:t>
            </w:r>
          </w:p>
        </w:tc>
        <w:tc>
          <w:tcPr>
            <w:tcW w:w="864" w:type="pct"/>
            <w:tcBorders>
              <w:top w:val="nil"/>
              <w:left w:val="nil"/>
              <w:bottom w:val="single" w:sz="4" w:space="0" w:color="auto"/>
              <w:right w:val="single" w:sz="4" w:space="0" w:color="auto"/>
            </w:tcBorders>
            <w:shd w:val="clear" w:color="auto" w:fill="auto"/>
            <w:vAlign w:val="center"/>
            <w:hideMark/>
          </w:tcPr>
          <w:p w14:paraId="1F13211B" w14:textId="77777777" w:rsidR="00C8430B" w:rsidRPr="00383506" w:rsidRDefault="00C8430B" w:rsidP="00C8430B">
            <w:pPr>
              <w:ind w:firstLineChars="100" w:firstLine="140"/>
              <w:rPr>
                <w:sz w:val="14"/>
                <w:szCs w:val="14"/>
              </w:rPr>
            </w:pPr>
            <w:r w:rsidRPr="00383506">
              <w:rPr>
                <w:sz w:val="14"/>
                <w:szCs w:val="14"/>
              </w:rPr>
              <w:t>Тек. ремонт помещений котельной</w:t>
            </w:r>
          </w:p>
        </w:tc>
        <w:tc>
          <w:tcPr>
            <w:tcW w:w="461" w:type="pct"/>
            <w:tcBorders>
              <w:top w:val="nil"/>
              <w:left w:val="nil"/>
              <w:bottom w:val="single" w:sz="4" w:space="0" w:color="auto"/>
              <w:right w:val="single" w:sz="4" w:space="0" w:color="auto"/>
            </w:tcBorders>
            <w:shd w:val="clear" w:color="auto" w:fill="auto"/>
            <w:vAlign w:val="center"/>
            <w:hideMark/>
          </w:tcPr>
          <w:p w14:paraId="3BE9CFB1"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gridSpan w:val="2"/>
            <w:tcBorders>
              <w:top w:val="nil"/>
              <w:left w:val="nil"/>
              <w:bottom w:val="single" w:sz="4" w:space="0" w:color="auto"/>
              <w:right w:val="single" w:sz="4" w:space="0" w:color="auto"/>
            </w:tcBorders>
            <w:shd w:val="clear" w:color="auto" w:fill="auto"/>
            <w:vAlign w:val="center"/>
            <w:hideMark/>
          </w:tcPr>
          <w:p w14:paraId="13D18CB3" w14:textId="77777777" w:rsidR="00C8430B" w:rsidRPr="00383506" w:rsidRDefault="00C8430B" w:rsidP="00C8430B">
            <w:pPr>
              <w:jc w:val="center"/>
              <w:rPr>
                <w:sz w:val="14"/>
                <w:szCs w:val="14"/>
              </w:rPr>
            </w:pPr>
            <w:r w:rsidRPr="00383506">
              <w:rPr>
                <w:sz w:val="14"/>
                <w:szCs w:val="14"/>
              </w:rPr>
              <w:t>ТР</w:t>
            </w:r>
          </w:p>
        </w:tc>
        <w:tc>
          <w:tcPr>
            <w:tcW w:w="387" w:type="pct"/>
            <w:gridSpan w:val="2"/>
            <w:tcBorders>
              <w:top w:val="nil"/>
              <w:left w:val="nil"/>
              <w:bottom w:val="single" w:sz="4" w:space="0" w:color="auto"/>
              <w:right w:val="single" w:sz="4" w:space="0" w:color="auto"/>
            </w:tcBorders>
            <w:shd w:val="clear" w:color="auto" w:fill="auto"/>
            <w:vAlign w:val="center"/>
            <w:hideMark/>
          </w:tcPr>
          <w:p w14:paraId="690F68DF" w14:textId="77777777" w:rsidR="00C8430B" w:rsidRPr="00383506" w:rsidRDefault="00C8430B" w:rsidP="00C8430B">
            <w:pPr>
              <w:jc w:val="center"/>
              <w:rPr>
                <w:sz w:val="14"/>
                <w:szCs w:val="14"/>
              </w:rPr>
            </w:pPr>
            <w:r w:rsidRPr="00383506">
              <w:rPr>
                <w:sz w:val="14"/>
                <w:szCs w:val="14"/>
              </w:rPr>
              <w:t>36,21</w:t>
            </w:r>
          </w:p>
        </w:tc>
        <w:tc>
          <w:tcPr>
            <w:tcW w:w="351" w:type="pct"/>
            <w:gridSpan w:val="2"/>
            <w:tcBorders>
              <w:top w:val="nil"/>
              <w:left w:val="nil"/>
              <w:bottom w:val="single" w:sz="4" w:space="0" w:color="auto"/>
              <w:right w:val="single" w:sz="4" w:space="0" w:color="auto"/>
            </w:tcBorders>
            <w:shd w:val="clear" w:color="auto" w:fill="auto"/>
            <w:vAlign w:val="center"/>
            <w:hideMark/>
          </w:tcPr>
          <w:p w14:paraId="0F37158C" w14:textId="77777777" w:rsidR="00C8430B" w:rsidRPr="00383506" w:rsidRDefault="00C8430B" w:rsidP="00C8430B">
            <w:pPr>
              <w:jc w:val="center"/>
              <w:rPr>
                <w:sz w:val="14"/>
                <w:szCs w:val="14"/>
              </w:rPr>
            </w:pPr>
            <w:r w:rsidRPr="00383506">
              <w:rPr>
                <w:sz w:val="14"/>
                <w:szCs w:val="14"/>
              </w:rPr>
              <w:t>0,00</w:t>
            </w:r>
          </w:p>
        </w:tc>
        <w:tc>
          <w:tcPr>
            <w:tcW w:w="469" w:type="pct"/>
            <w:gridSpan w:val="2"/>
            <w:tcBorders>
              <w:top w:val="nil"/>
              <w:left w:val="nil"/>
              <w:bottom w:val="single" w:sz="4" w:space="0" w:color="auto"/>
              <w:right w:val="single" w:sz="4" w:space="0" w:color="auto"/>
            </w:tcBorders>
            <w:shd w:val="clear" w:color="auto" w:fill="auto"/>
            <w:vAlign w:val="center"/>
            <w:hideMark/>
          </w:tcPr>
          <w:p w14:paraId="4F4249DD" w14:textId="77777777" w:rsidR="00C8430B" w:rsidRPr="00383506" w:rsidRDefault="00C8430B" w:rsidP="00C8430B">
            <w:pPr>
              <w:jc w:val="center"/>
              <w:rPr>
                <w:sz w:val="14"/>
                <w:szCs w:val="14"/>
              </w:rPr>
            </w:pPr>
            <w:r w:rsidRPr="00383506">
              <w:rPr>
                <w:sz w:val="14"/>
                <w:szCs w:val="14"/>
              </w:rPr>
              <w:t>36,21</w:t>
            </w:r>
          </w:p>
        </w:tc>
        <w:tc>
          <w:tcPr>
            <w:tcW w:w="678" w:type="pct"/>
            <w:gridSpan w:val="2"/>
            <w:vMerge/>
            <w:tcBorders>
              <w:top w:val="nil"/>
              <w:left w:val="single" w:sz="4" w:space="0" w:color="auto"/>
              <w:bottom w:val="single" w:sz="4" w:space="0" w:color="000000"/>
              <w:right w:val="single" w:sz="4" w:space="0" w:color="auto"/>
            </w:tcBorders>
            <w:shd w:val="clear" w:color="auto" w:fill="auto"/>
            <w:vAlign w:val="center"/>
            <w:hideMark/>
          </w:tcPr>
          <w:p w14:paraId="3D18915B" w14:textId="77777777" w:rsidR="00C8430B" w:rsidRPr="00383506" w:rsidRDefault="00C8430B" w:rsidP="00C8430B">
            <w:pPr>
              <w:rPr>
                <w:sz w:val="14"/>
                <w:szCs w:val="14"/>
              </w:rPr>
            </w:pPr>
          </w:p>
        </w:tc>
        <w:tc>
          <w:tcPr>
            <w:tcW w:w="450" w:type="pct"/>
            <w:gridSpan w:val="2"/>
            <w:tcBorders>
              <w:top w:val="nil"/>
              <w:left w:val="nil"/>
              <w:bottom w:val="single" w:sz="4" w:space="0" w:color="auto"/>
              <w:right w:val="nil"/>
            </w:tcBorders>
            <w:shd w:val="clear" w:color="auto" w:fill="auto"/>
            <w:vAlign w:val="center"/>
            <w:hideMark/>
          </w:tcPr>
          <w:p w14:paraId="728D2360" w14:textId="77777777" w:rsidR="00C8430B" w:rsidRPr="00383506" w:rsidRDefault="00C8430B" w:rsidP="00C8430B">
            <w:pPr>
              <w:jc w:val="center"/>
              <w:rPr>
                <w:sz w:val="14"/>
                <w:szCs w:val="14"/>
              </w:rPr>
            </w:pPr>
            <w:r w:rsidRPr="00383506">
              <w:rPr>
                <w:sz w:val="14"/>
                <w:szCs w:val="14"/>
              </w:rPr>
              <w:t>36,21</w:t>
            </w:r>
          </w:p>
        </w:tc>
        <w:tc>
          <w:tcPr>
            <w:tcW w:w="639" w:type="pct"/>
            <w:tcBorders>
              <w:top w:val="nil"/>
              <w:left w:val="single" w:sz="4" w:space="0" w:color="auto"/>
              <w:bottom w:val="single" w:sz="4" w:space="0" w:color="auto"/>
              <w:right w:val="single" w:sz="4" w:space="0" w:color="auto"/>
            </w:tcBorders>
            <w:shd w:val="clear" w:color="auto" w:fill="auto"/>
            <w:vAlign w:val="center"/>
            <w:hideMark/>
          </w:tcPr>
          <w:p w14:paraId="2B93197B" w14:textId="77777777" w:rsidR="00C8430B" w:rsidRPr="00383506" w:rsidRDefault="00C8430B" w:rsidP="00C8430B">
            <w:pPr>
              <w:jc w:val="center"/>
              <w:rPr>
                <w:sz w:val="14"/>
                <w:szCs w:val="14"/>
              </w:rPr>
            </w:pPr>
            <w:r w:rsidRPr="00383506">
              <w:rPr>
                <w:sz w:val="14"/>
                <w:szCs w:val="14"/>
              </w:rPr>
              <w:t>Х</w:t>
            </w:r>
          </w:p>
        </w:tc>
      </w:tr>
      <w:tr w:rsidR="00C8430B" w:rsidRPr="00383506" w14:paraId="55C753BC" w14:textId="77777777" w:rsidTr="00C84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332" w:type="pct"/>
            <w:gridSpan w:val="2"/>
            <w:tcBorders>
              <w:top w:val="nil"/>
              <w:left w:val="single" w:sz="4" w:space="0" w:color="auto"/>
              <w:bottom w:val="single" w:sz="4" w:space="0" w:color="auto"/>
              <w:right w:val="single" w:sz="4" w:space="0" w:color="auto"/>
            </w:tcBorders>
            <w:shd w:val="clear" w:color="auto" w:fill="auto"/>
            <w:vAlign w:val="center"/>
            <w:hideMark/>
          </w:tcPr>
          <w:p w14:paraId="0D505B53" w14:textId="77777777" w:rsidR="00C8430B" w:rsidRPr="00383506" w:rsidRDefault="00C8430B" w:rsidP="00C8430B">
            <w:pPr>
              <w:jc w:val="center"/>
              <w:rPr>
                <w:sz w:val="14"/>
                <w:szCs w:val="14"/>
              </w:rPr>
            </w:pPr>
            <w:r w:rsidRPr="00383506">
              <w:rPr>
                <w:sz w:val="14"/>
                <w:szCs w:val="14"/>
              </w:rPr>
              <w:t>1.8</w:t>
            </w:r>
          </w:p>
        </w:tc>
        <w:tc>
          <w:tcPr>
            <w:tcW w:w="864" w:type="pct"/>
            <w:tcBorders>
              <w:top w:val="nil"/>
              <w:left w:val="nil"/>
              <w:bottom w:val="single" w:sz="4" w:space="0" w:color="auto"/>
              <w:right w:val="single" w:sz="4" w:space="0" w:color="auto"/>
            </w:tcBorders>
            <w:shd w:val="clear" w:color="auto" w:fill="auto"/>
            <w:vAlign w:val="center"/>
            <w:hideMark/>
          </w:tcPr>
          <w:p w14:paraId="5ECC4642" w14:textId="77777777" w:rsidR="00C8430B" w:rsidRPr="00383506" w:rsidRDefault="00C8430B" w:rsidP="00C8430B">
            <w:pPr>
              <w:jc w:val="center"/>
              <w:rPr>
                <w:sz w:val="14"/>
                <w:szCs w:val="14"/>
              </w:rPr>
            </w:pPr>
            <w:r w:rsidRPr="00383506">
              <w:rPr>
                <w:sz w:val="14"/>
                <w:szCs w:val="14"/>
              </w:rPr>
              <w:t>Котельная № 8</w:t>
            </w:r>
          </w:p>
        </w:tc>
        <w:tc>
          <w:tcPr>
            <w:tcW w:w="461" w:type="pct"/>
            <w:tcBorders>
              <w:top w:val="nil"/>
              <w:left w:val="nil"/>
              <w:bottom w:val="single" w:sz="4" w:space="0" w:color="auto"/>
              <w:right w:val="single" w:sz="4" w:space="0" w:color="auto"/>
            </w:tcBorders>
            <w:shd w:val="clear" w:color="auto" w:fill="auto"/>
            <w:vAlign w:val="center"/>
            <w:hideMark/>
          </w:tcPr>
          <w:p w14:paraId="5DB03A46" w14:textId="77777777" w:rsidR="00C8430B" w:rsidRPr="00383506" w:rsidRDefault="00C8430B" w:rsidP="00C8430B">
            <w:pPr>
              <w:jc w:val="center"/>
              <w:rPr>
                <w:sz w:val="14"/>
                <w:szCs w:val="14"/>
              </w:rPr>
            </w:pPr>
            <w:r w:rsidRPr="00383506">
              <w:rPr>
                <w:sz w:val="14"/>
                <w:szCs w:val="14"/>
              </w:rPr>
              <w:t>Х</w:t>
            </w:r>
          </w:p>
        </w:tc>
        <w:tc>
          <w:tcPr>
            <w:tcW w:w="369" w:type="pct"/>
            <w:gridSpan w:val="2"/>
            <w:tcBorders>
              <w:top w:val="nil"/>
              <w:left w:val="nil"/>
              <w:bottom w:val="single" w:sz="4" w:space="0" w:color="auto"/>
              <w:right w:val="single" w:sz="4" w:space="0" w:color="auto"/>
            </w:tcBorders>
            <w:shd w:val="clear" w:color="auto" w:fill="auto"/>
            <w:vAlign w:val="center"/>
            <w:hideMark/>
          </w:tcPr>
          <w:p w14:paraId="4CB889A3" w14:textId="77777777" w:rsidR="00C8430B" w:rsidRPr="00383506" w:rsidRDefault="00C8430B" w:rsidP="00C8430B">
            <w:pPr>
              <w:jc w:val="center"/>
              <w:rPr>
                <w:sz w:val="14"/>
                <w:szCs w:val="14"/>
              </w:rPr>
            </w:pPr>
            <w:r w:rsidRPr="00383506">
              <w:rPr>
                <w:sz w:val="14"/>
                <w:szCs w:val="14"/>
              </w:rPr>
              <w:t>Х</w:t>
            </w:r>
          </w:p>
        </w:tc>
        <w:tc>
          <w:tcPr>
            <w:tcW w:w="387" w:type="pct"/>
            <w:gridSpan w:val="2"/>
            <w:tcBorders>
              <w:top w:val="nil"/>
              <w:left w:val="nil"/>
              <w:bottom w:val="single" w:sz="4" w:space="0" w:color="auto"/>
              <w:right w:val="single" w:sz="4" w:space="0" w:color="auto"/>
            </w:tcBorders>
            <w:shd w:val="clear" w:color="auto" w:fill="auto"/>
            <w:vAlign w:val="center"/>
            <w:hideMark/>
          </w:tcPr>
          <w:p w14:paraId="5E8515DE" w14:textId="77777777" w:rsidR="00C8430B" w:rsidRPr="00383506" w:rsidRDefault="00C8430B" w:rsidP="00C8430B">
            <w:pPr>
              <w:jc w:val="center"/>
              <w:rPr>
                <w:sz w:val="14"/>
                <w:szCs w:val="14"/>
              </w:rPr>
            </w:pPr>
            <w:r w:rsidRPr="00383506">
              <w:rPr>
                <w:sz w:val="14"/>
                <w:szCs w:val="14"/>
              </w:rPr>
              <w:t>797,25</w:t>
            </w:r>
          </w:p>
        </w:tc>
        <w:tc>
          <w:tcPr>
            <w:tcW w:w="351" w:type="pct"/>
            <w:gridSpan w:val="2"/>
            <w:tcBorders>
              <w:top w:val="nil"/>
              <w:left w:val="nil"/>
              <w:bottom w:val="single" w:sz="4" w:space="0" w:color="auto"/>
              <w:right w:val="single" w:sz="4" w:space="0" w:color="auto"/>
            </w:tcBorders>
            <w:shd w:val="clear" w:color="auto" w:fill="auto"/>
            <w:vAlign w:val="center"/>
            <w:hideMark/>
          </w:tcPr>
          <w:p w14:paraId="32A4D5D1" w14:textId="77777777" w:rsidR="00C8430B" w:rsidRPr="00383506" w:rsidRDefault="00C8430B" w:rsidP="00C8430B">
            <w:pPr>
              <w:jc w:val="center"/>
              <w:rPr>
                <w:sz w:val="14"/>
                <w:szCs w:val="14"/>
              </w:rPr>
            </w:pPr>
            <w:r w:rsidRPr="00383506">
              <w:rPr>
                <w:sz w:val="14"/>
                <w:szCs w:val="14"/>
              </w:rPr>
              <w:t>352,59</w:t>
            </w:r>
          </w:p>
        </w:tc>
        <w:tc>
          <w:tcPr>
            <w:tcW w:w="469" w:type="pct"/>
            <w:gridSpan w:val="2"/>
            <w:tcBorders>
              <w:top w:val="nil"/>
              <w:left w:val="nil"/>
              <w:bottom w:val="single" w:sz="4" w:space="0" w:color="auto"/>
              <w:right w:val="single" w:sz="4" w:space="0" w:color="auto"/>
            </w:tcBorders>
            <w:shd w:val="clear" w:color="auto" w:fill="auto"/>
            <w:vAlign w:val="center"/>
            <w:hideMark/>
          </w:tcPr>
          <w:p w14:paraId="78AB898A" w14:textId="77777777" w:rsidR="00C8430B" w:rsidRPr="00383506" w:rsidRDefault="00C8430B" w:rsidP="00C8430B">
            <w:pPr>
              <w:jc w:val="center"/>
              <w:rPr>
                <w:sz w:val="14"/>
                <w:szCs w:val="14"/>
              </w:rPr>
            </w:pPr>
            <w:r w:rsidRPr="00383506">
              <w:rPr>
                <w:sz w:val="14"/>
                <w:szCs w:val="14"/>
              </w:rPr>
              <w:t>444,66</w:t>
            </w:r>
          </w:p>
        </w:tc>
        <w:tc>
          <w:tcPr>
            <w:tcW w:w="678" w:type="pct"/>
            <w:gridSpan w:val="2"/>
            <w:tcBorders>
              <w:top w:val="nil"/>
              <w:left w:val="nil"/>
              <w:bottom w:val="single" w:sz="4" w:space="0" w:color="auto"/>
              <w:right w:val="single" w:sz="4" w:space="0" w:color="auto"/>
            </w:tcBorders>
            <w:shd w:val="clear" w:color="auto" w:fill="auto"/>
            <w:vAlign w:val="center"/>
            <w:hideMark/>
          </w:tcPr>
          <w:p w14:paraId="67C8726F" w14:textId="77777777" w:rsidR="00C8430B" w:rsidRPr="00383506" w:rsidRDefault="00C8430B" w:rsidP="00C8430B">
            <w:pPr>
              <w:jc w:val="center"/>
              <w:rPr>
                <w:sz w:val="14"/>
                <w:szCs w:val="14"/>
              </w:rPr>
            </w:pPr>
            <w:r w:rsidRPr="00383506">
              <w:rPr>
                <w:sz w:val="14"/>
                <w:szCs w:val="14"/>
              </w:rPr>
              <w:t>Х</w:t>
            </w:r>
          </w:p>
        </w:tc>
        <w:tc>
          <w:tcPr>
            <w:tcW w:w="450" w:type="pct"/>
            <w:gridSpan w:val="2"/>
            <w:tcBorders>
              <w:top w:val="nil"/>
              <w:left w:val="nil"/>
              <w:bottom w:val="single" w:sz="4" w:space="0" w:color="auto"/>
              <w:right w:val="single" w:sz="4" w:space="0" w:color="auto"/>
            </w:tcBorders>
            <w:shd w:val="clear" w:color="auto" w:fill="auto"/>
            <w:vAlign w:val="center"/>
            <w:hideMark/>
          </w:tcPr>
          <w:p w14:paraId="0FDAFD8B" w14:textId="77777777" w:rsidR="00C8430B" w:rsidRPr="00383506" w:rsidRDefault="00C8430B" w:rsidP="00C8430B">
            <w:pPr>
              <w:jc w:val="center"/>
              <w:rPr>
                <w:sz w:val="14"/>
                <w:szCs w:val="14"/>
              </w:rPr>
            </w:pPr>
            <w:r w:rsidRPr="00383506">
              <w:rPr>
                <w:sz w:val="14"/>
                <w:szCs w:val="14"/>
              </w:rPr>
              <w:t>797,25</w:t>
            </w:r>
          </w:p>
        </w:tc>
        <w:tc>
          <w:tcPr>
            <w:tcW w:w="639" w:type="pct"/>
            <w:tcBorders>
              <w:top w:val="nil"/>
              <w:left w:val="nil"/>
              <w:bottom w:val="single" w:sz="4" w:space="0" w:color="auto"/>
              <w:right w:val="single" w:sz="4" w:space="0" w:color="auto"/>
            </w:tcBorders>
            <w:shd w:val="clear" w:color="auto" w:fill="auto"/>
            <w:vAlign w:val="center"/>
            <w:hideMark/>
          </w:tcPr>
          <w:p w14:paraId="5F3D8294" w14:textId="77777777" w:rsidR="00C8430B" w:rsidRPr="00383506" w:rsidRDefault="00C8430B" w:rsidP="00C8430B">
            <w:pPr>
              <w:jc w:val="center"/>
              <w:rPr>
                <w:sz w:val="14"/>
                <w:szCs w:val="14"/>
              </w:rPr>
            </w:pPr>
            <w:r w:rsidRPr="00383506">
              <w:rPr>
                <w:sz w:val="14"/>
                <w:szCs w:val="14"/>
              </w:rPr>
              <w:t>Х</w:t>
            </w:r>
          </w:p>
        </w:tc>
      </w:tr>
    </w:tbl>
    <w:p w14:paraId="5AE449AF" w14:textId="77777777" w:rsidR="00C8430B" w:rsidRPr="00383506" w:rsidRDefault="00C8430B" w:rsidP="00C8430B">
      <w:r w:rsidRPr="00383506">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1664"/>
        <w:gridCol w:w="888"/>
        <w:gridCol w:w="711"/>
        <w:gridCol w:w="745"/>
        <w:gridCol w:w="676"/>
        <w:gridCol w:w="903"/>
        <w:gridCol w:w="1306"/>
        <w:gridCol w:w="867"/>
        <w:gridCol w:w="1230"/>
      </w:tblGrid>
      <w:tr w:rsidR="00C8430B" w:rsidRPr="00383506" w14:paraId="6DACED7E" w14:textId="77777777" w:rsidTr="00C8430B">
        <w:trPr>
          <w:trHeight w:val="292"/>
        </w:trPr>
        <w:tc>
          <w:tcPr>
            <w:tcW w:w="332" w:type="pct"/>
            <w:shd w:val="clear" w:color="auto" w:fill="auto"/>
            <w:vAlign w:val="center"/>
            <w:hideMark/>
          </w:tcPr>
          <w:p w14:paraId="02EB981E" w14:textId="77777777" w:rsidR="00C8430B" w:rsidRPr="00383506" w:rsidRDefault="00C8430B" w:rsidP="00C8430B">
            <w:pPr>
              <w:jc w:val="center"/>
              <w:rPr>
                <w:sz w:val="14"/>
                <w:szCs w:val="14"/>
              </w:rPr>
            </w:pPr>
            <w:r w:rsidRPr="00383506">
              <w:rPr>
                <w:sz w:val="14"/>
                <w:szCs w:val="14"/>
              </w:rPr>
              <w:lastRenderedPageBreak/>
              <w:t>1</w:t>
            </w:r>
          </w:p>
        </w:tc>
        <w:tc>
          <w:tcPr>
            <w:tcW w:w="864" w:type="pct"/>
            <w:shd w:val="clear" w:color="auto" w:fill="auto"/>
            <w:vAlign w:val="center"/>
            <w:hideMark/>
          </w:tcPr>
          <w:p w14:paraId="23376CB3" w14:textId="77777777" w:rsidR="00C8430B" w:rsidRPr="00383506" w:rsidRDefault="00C8430B" w:rsidP="00C8430B">
            <w:pPr>
              <w:ind w:firstLineChars="100" w:firstLine="140"/>
              <w:jc w:val="center"/>
              <w:rPr>
                <w:sz w:val="14"/>
                <w:szCs w:val="14"/>
              </w:rPr>
            </w:pPr>
            <w:r w:rsidRPr="00383506">
              <w:rPr>
                <w:sz w:val="14"/>
                <w:szCs w:val="14"/>
              </w:rPr>
              <w:t>2</w:t>
            </w:r>
          </w:p>
        </w:tc>
        <w:tc>
          <w:tcPr>
            <w:tcW w:w="461" w:type="pct"/>
            <w:shd w:val="clear" w:color="auto" w:fill="auto"/>
            <w:vAlign w:val="center"/>
            <w:hideMark/>
          </w:tcPr>
          <w:p w14:paraId="2051D28B" w14:textId="77777777" w:rsidR="00C8430B" w:rsidRPr="00383506" w:rsidRDefault="00C8430B" w:rsidP="00C8430B">
            <w:pPr>
              <w:jc w:val="center"/>
              <w:rPr>
                <w:sz w:val="14"/>
                <w:szCs w:val="14"/>
              </w:rPr>
            </w:pPr>
            <w:r w:rsidRPr="00383506">
              <w:rPr>
                <w:sz w:val="14"/>
                <w:szCs w:val="14"/>
              </w:rPr>
              <w:t>3</w:t>
            </w:r>
          </w:p>
        </w:tc>
        <w:tc>
          <w:tcPr>
            <w:tcW w:w="369" w:type="pct"/>
            <w:shd w:val="clear" w:color="auto" w:fill="auto"/>
            <w:vAlign w:val="center"/>
            <w:hideMark/>
          </w:tcPr>
          <w:p w14:paraId="7E06DBDC" w14:textId="77777777" w:rsidR="00C8430B" w:rsidRPr="00383506" w:rsidRDefault="00C8430B" w:rsidP="00C8430B">
            <w:pPr>
              <w:jc w:val="center"/>
              <w:rPr>
                <w:sz w:val="14"/>
                <w:szCs w:val="14"/>
              </w:rPr>
            </w:pPr>
            <w:r w:rsidRPr="00383506">
              <w:rPr>
                <w:sz w:val="14"/>
                <w:szCs w:val="14"/>
              </w:rPr>
              <w:t>4</w:t>
            </w:r>
          </w:p>
        </w:tc>
        <w:tc>
          <w:tcPr>
            <w:tcW w:w="387" w:type="pct"/>
            <w:shd w:val="clear" w:color="auto" w:fill="auto"/>
            <w:vAlign w:val="center"/>
            <w:hideMark/>
          </w:tcPr>
          <w:p w14:paraId="682D7E0E" w14:textId="77777777" w:rsidR="00C8430B" w:rsidRPr="00383506" w:rsidRDefault="00C8430B" w:rsidP="00C8430B">
            <w:pPr>
              <w:jc w:val="center"/>
              <w:rPr>
                <w:sz w:val="14"/>
                <w:szCs w:val="14"/>
              </w:rPr>
            </w:pPr>
            <w:r w:rsidRPr="00383506">
              <w:rPr>
                <w:sz w:val="14"/>
                <w:szCs w:val="14"/>
              </w:rPr>
              <w:t>5</w:t>
            </w:r>
          </w:p>
        </w:tc>
        <w:tc>
          <w:tcPr>
            <w:tcW w:w="351" w:type="pct"/>
            <w:shd w:val="clear" w:color="auto" w:fill="auto"/>
            <w:vAlign w:val="center"/>
            <w:hideMark/>
          </w:tcPr>
          <w:p w14:paraId="3449D819" w14:textId="77777777" w:rsidR="00C8430B" w:rsidRPr="00383506" w:rsidRDefault="00C8430B" w:rsidP="00C8430B">
            <w:pPr>
              <w:jc w:val="center"/>
              <w:rPr>
                <w:sz w:val="14"/>
                <w:szCs w:val="14"/>
              </w:rPr>
            </w:pPr>
            <w:r w:rsidRPr="00383506">
              <w:rPr>
                <w:sz w:val="14"/>
                <w:szCs w:val="14"/>
              </w:rPr>
              <w:t>6</w:t>
            </w:r>
          </w:p>
        </w:tc>
        <w:tc>
          <w:tcPr>
            <w:tcW w:w="469" w:type="pct"/>
            <w:shd w:val="clear" w:color="auto" w:fill="auto"/>
            <w:vAlign w:val="center"/>
            <w:hideMark/>
          </w:tcPr>
          <w:p w14:paraId="0FF3F7F9" w14:textId="77777777" w:rsidR="00C8430B" w:rsidRPr="00383506" w:rsidRDefault="00C8430B" w:rsidP="00C8430B">
            <w:pPr>
              <w:jc w:val="center"/>
              <w:rPr>
                <w:sz w:val="14"/>
                <w:szCs w:val="14"/>
              </w:rPr>
            </w:pPr>
            <w:r w:rsidRPr="00383506">
              <w:rPr>
                <w:sz w:val="14"/>
                <w:szCs w:val="14"/>
              </w:rPr>
              <w:t>7</w:t>
            </w:r>
          </w:p>
        </w:tc>
        <w:tc>
          <w:tcPr>
            <w:tcW w:w="678" w:type="pct"/>
            <w:vMerge w:val="restart"/>
            <w:shd w:val="clear" w:color="auto" w:fill="auto"/>
            <w:vAlign w:val="center"/>
            <w:hideMark/>
          </w:tcPr>
          <w:p w14:paraId="1D7CCA79" w14:textId="77777777" w:rsidR="00C8430B" w:rsidRPr="00383506" w:rsidRDefault="00C8430B" w:rsidP="00C8430B">
            <w:pPr>
              <w:jc w:val="center"/>
              <w:rPr>
                <w:sz w:val="14"/>
                <w:szCs w:val="14"/>
              </w:rPr>
            </w:pPr>
            <w:r w:rsidRPr="00383506">
              <w:rPr>
                <w:sz w:val="14"/>
                <w:szCs w:val="14"/>
              </w:rPr>
              <w:t>8</w:t>
            </w:r>
          </w:p>
        </w:tc>
        <w:tc>
          <w:tcPr>
            <w:tcW w:w="450" w:type="pct"/>
            <w:shd w:val="clear" w:color="auto" w:fill="auto"/>
            <w:vAlign w:val="center"/>
            <w:hideMark/>
          </w:tcPr>
          <w:p w14:paraId="57705494" w14:textId="77777777" w:rsidR="00C8430B" w:rsidRPr="00383506" w:rsidRDefault="00C8430B" w:rsidP="00C8430B">
            <w:pPr>
              <w:jc w:val="center"/>
              <w:rPr>
                <w:sz w:val="14"/>
                <w:szCs w:val="14"/>
              </w:rPr>
            </w:pPr>
            <w:r w:rsidRPr="00383506">
              <w:rPr>
                <w:sz w:val="14"/>
                <w:szCs w:val="14"/>
              </w:rPr>
              <w:t>9</w:t>
            </w:r>
          </w:p>
        </w:tc>
        <w:tc>
          <w:tcPr>
            <w:tcW w:w="639" w:type="pct"/>
            <w:shd w:val="clear" w:color="auto" w:fill="auto"/>
            <w:vAlign w:val="center"/>
            <w:hideMark/>
          </w:tcPr>
          <w:p w14:paraId="0B699CB1" w14:textId="77777777" w:rsidR="00C8430B" w:rsidRPr="00383506" w:rsidRDefault="00C8430B" w:rsidP="00C8430B">
            <w:pPr>
              <w:jc w:val="center"/>
              <w:rPr>
                <w:sz w:val="14"/>
                <w:szCs w:val="14"/>
              </w:rPr>
            </w:pPr>
            <w:r w:rsidRPr="00383506">
              <w:rPr>
                <w:sz w:val="14"/>
                <w:szCs w:val="14"/>
              </w:rPr>
              <w:t>10</w:t>
            </w:r>
          </w:p>
        </w:tc>
      </w:tr>
      <w:tr w:rsidR="00C8430B" w:rsidRPr="00383506" w14:paraId="5DCF0C28" w14:textId="77777777" w:rsidTr="00C8430B">
        <w:trPr>
          <w:trHeight w:val="269"/>
        </w:trPr>
        <w:tc>
          <w:tcPr>
            <w:tcW w:w="332" w:type="pct"/>
            <w:shd w:val="clear" w:color="auto" w:fill="auto"/>
            <w:vAlign w:val="center"/>
            <w:hideMark/>
          </w:tcPr>
          <w:p w14:paraId="1E1FE7A6" w14:textId="77777777" w:rsidR="00C8430B" w:rsidRPr="00383506" w:rsidRDefault="00C8430B" w:rsidP="00C8430B">
            <w:pPr>
              <w:jc w:val="center"/>
              <w:rPr>
                <w:sz w:val="14"/>
                <w:szCs w:val="14"/>
              </w:rPr>
            </w:pPr>
            <w:r w:rsidRPr="00383506">
              <w:rPr>
                <w:sz w:val="14"/>
                <w:szCs w:val="14"/>
              </w:rPr>
              <w:t>1.8.1</w:t>
            </w:r>
          </w:p>
        </w:tc>
        <w:tc>
          <w:tcPr>
            <w:tcW w:w="864" w:type="pct"/>
            <w:shd w:val="clear" w:color="auto" w:fill="auto"/>
            <w:vAlign w:val="center"/>
            <w:hideMark/>
          </w:tcPr>
          <w:p w14:paraId="49067BEF" w14:textId="77777777" w:rsidR="00C8430B" w:rsidRPr="00383506" w:rsidRDefault="00C8430B" w:rsidP="00C8430B">
            <w:pPr>
              <w:ind w:firstLineChars="100" w:firstLine="140"/>
              <w:rPr>
                <w:sz w:val="14"/>
                <w:szCs w:val="14"/>
              </w:rPr>
            </w:pPr>
            <w:r w:rsidRPr="00383506">
              <w:rPr>
                <w:sz w:val="14"/>
                <w:szCs w:val="14"/>
              </w:rPr>
              <w:t>Текущий ремонт котлов № 1-3</w:t>
            </w:r>
          </w:p>
        </w:tc>
        <w:tc>
          <w:tcPr>
            <w:tcW w:w="461" w:type="pct"/>
            <w:shd w:val="clear" w:color="auto" w:fill="auto"/>
            <w:vAlign w:val="center"/>
            <w:hideMark/>
          </w:tcPr>
          <w:p w14:paraId="18CD553F"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184C0810"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37DE0DCD" w14:textId="77777777" w:rsidR="00C8430B" w:rsidRPr="00383506" w:rsidRDefault="00C8430B" w:rsidP="00C8430B">
            <w:pPr>
              <w:jc w:val="center"/>
              <w:rPr>
                <w:sz w:val="14"/>
                <w:szCs w:val="14"/>
              </w:rPr>
            </w:pPr>
            <w:r w:rsidRPr="00383506">
              <w:rPr>
                <w:sz w:val="14"/>
                <w:szCs w:val="14"/>
              </w:rPr>
              <w:t>37,13</w:t>
            </w:r>
          </w:p>
        </w:tc>
        <w:tc>
          <w:tcPr>
            <w:tcW w:w="351" w:type="pct"/>
            <w:shd w:val="clear" w:color="auto" w:fill="auto"/>
            <w:vAlign w:val="center"/>
            <w:hideMark/>
          </w:tcPr>
          <w:p w14:paraId="5CC44FF5"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723C45B7" w14:textId="77777777" w:rsidR="00C8430B" w:rsidRPr="00383506" w:rsidRDefault="00C8430B" w:rsidP="00C8430B">
            <w:pPr>
              <w:jc w:val="center"/>
              <w:rPr>
                <w:sz w:val="14"/>
                <w:szCs w:val="14"/>
              </w:rPr>
            </w:pPr>
            <w:r w:rsidRPr="00383506">
              <w:rPr>
                <w:sz w:val="14"/>
                <w:szCs w:val="14"/>
              </w:rPr>
              <w:t>37,13</w:t>
            </w:r>
          </w:p>
        </w:tc>
        <w:tc>
          <w:tcPr>
            <w:tcW w:w="678" w:type="pct"/>
            <w:vMerge w:val="restart"/>
            <w:shd w:val="clear" w:color="auto" w:fill="auto"/>
            <w:vAlign w:val="center"/>
            <w:hideMark/>
          </w:tcPr>
          <w:p w14:paraId="0D4B63E9"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shd w:val="clear" w:color="auto" w:fill="auto"/>
            <w:vAlign w:val="center"/>
            <w:hideMark/>
          </w:tcPr>
          <w:p w14:paraId="2044A0D0" w14:textId="77777777" w:rsidR="00C8430B" w:rsidRPr="00383506" w:rsidRDefault="00C8430B" w:rsidP="00C8430B">
            <w:pPr>
              <w:jc w:val="center"/>
              <w:rPr>
                <w:sz w:val="14"/>
                <w:szCs w:val="14"/>
              </w:rPr>
            </w:pPr>
            <w:r w:rsidRPr="00383506">
              <w:rPr>
                <w:sz w:val="14"/>
                <w:szCs w:val="14"/>
              </w:rPr>
              <w:t>37,13</w:t>
            </w:r>
          </w:p>
        </w:tc>
        <w:tc>
          <w:tcPr>
            <w:tcW w:w="639" w:type="pct"/>
            <w:shd w:val="clear" w:color="auto" w:fill="auto"/>
            <w:vAlign w:val="center"/>
            <w:hideMark/>
          </w:tcPr>
          <w:p w14:paraId="03DA03C3" w14:textId="77777777" w:rsidR="00C8430B" w:rsidRPr="00383506" w:rsidRDefault="00C8430B" w:rsidP="00C8430B">
            <w:pPr>
              <w:jc w:val="center"/>
              <w:rPr>
                <w:sz w:val="14"/>
                <w:szCs w:val="14"/>
              </w:rPr>
            </w:pPr>
            <w:r w:rsidRPr="00383506">
              <w:rPr>
                <w:sz w:val="14"/>
                <w:szCs w:val="14"/>
              </w:rPr>
              <w:t>Х</w:t>
            </w:r>
          </w:p>
        </w:tc>
      </w:tr>
      <w:tr w:rsidR="00C8430B" w:rsidRPr="00383506" w14:paraId="6C69A29A" w14:textId="77777777" w:rsidTr="00C8430B">
        <w:trPr>
          <w:trHeight w:val="230"/>
        </w:trPr>
        <w:tc>
          <w:tcPr>
            <w:tcW w:w="332" w:type="pct"/>
            <w:shd w:val="clear" w:color="auto" w:fill="auto"/>
            <w:vAlign w:val="center"/>
            <w:hideMark/>
          </w:tcPr>
          <w:p w14:paraId="6B123CD6" w14:textId="77777777" w:rsidR="00C8430B" w:rsidRPr="00383506" w:rsidRDefault="00C8430B" w:rsidP="00C8430B">
            <w:pPr>
              <w:jc w:val="center"/>
              <w:rPr>
                <w:sz w:val="14"/>
                <w:szCs w:val="14"/>
              </w:rPr>
            </w:pPr>
            <w:r w:rsidRPr="00383506">
              <w:rPr>
                <w:sz w:val="14"/>
                <w:szCs w:val="14"/>
              </w:rPr>
              <w:t>1.8.2</w:t>
            </w:r>
          </w:p>
        </w:tc>
        <w:tc>
          <w:tcPr>
            <w:tcW w:w="864" w:type="pct"/>
            <w:shd w:val="clear" w:color="auto" w:fill="auto"/>
            <w:vAlign w:val="center"/>
            <w:hideMark/>
          </w:tcPr>
          <w:p w14:paraId="35B4C392" w14:textId="77777777" w:rsidR="00C8430B" w:rsidRPr="00383506" w:rsidRDefault="00C8430B" w:rsidP="00C8430B">
            <w:pPr>
              <w:ind w:firstLineChars="100" w:firstLine="140"/>
              <w:rPr>
                <w:sz w:val="14"/>
                <w:szCs w:val="14"/>
              </w:rPr>
            </w:pPr>
            <w:r w:rsidRPr="00383506">
              <w:rPr>
                <w:sz w:val="14"/>
                <w:szCs w:val="14"/>
              </w:rPr>
              <w:t>Тек.ремонт дымососов № 1, 2</w:t>
            </w:r>
          </w:p>
        </w:tc>
        <w:tc>
          <w:tcPr>
            <w:tcW w:w="461" w:type="pct"/>
            <w:shd w:val="clear" w:color="auto" w:fill="auto"/>
            <w:vAlign w:val="center"/>
            <w:hideMark/>
          </w:tcPr>
          <w:p w14:paraId="72BF8C2E"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3971C03D"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5BE8C3FE" w14:textId="77777777" w:rsidR="00C8430B" w:rsidRPr="00383506" w:rsidRDefault="00C8430B" w:rsidP="00C8430B">
            <w:pPr>
              <w:jc w:val="center"/>
              <w:rPr>
                <w:sz w:val="14"/>
                <w:szCs w:val="14"/>
              </w:rPr>
            </w:pPr>
            <w:r w:rsidRPr="00383506">
              <w:rPr>
                <w:sz w:val="14"/>
                <w:szCs w:val="14"/>
              </w:rPr>
              <w:t>12,44</w:t>
            </w:r>
          </w:p>
        </w:tc>
        <w:tc>
          <w:tcPr>
            <w:tcW w:w="351" w:type="pct"/>
            <w:shd w:val="clear" w:color="auto" w:fill="auto"/>
            <w:vAlign w:val="center"/>
            <w:hideMark/>
          </w:tcPr>
          <w:p w14:paraId="0BB3CD54"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0BD8D221" w14:textId="77777777" w:rsidR="00C8430B" w:rsidRPr="00383506" w:rsidRDefault="00C8430B" w:rsidP="00C8430B">
            <w:pPr>
              <w:jc w:val="center"/>
              <w:rPr>
                <w:sz w:val="14"/>
                <w:szCs w:val="14"/>
              </w:rPr>
            </w:pPr>
            <w:r w:rsidRPr="00383506">
              <w:rPr>
                <w:sz w:val="14"/>
                <w:szCs w:val="14"/>
              </w:rPr>
              <w:t>12,44</w:t>
            </w:r>
          </w:p>
        </w:tc>
        <w:tc>
          <w:tcPr>
            <w:tcW w:w="678" w:type="pct"/>
            <w:vMerge/>
            <w:shd w:val="clear" w:color="auto" w:fill="auto"/>
            <w:vAlign w:val="center"/>
            <w:hideMark/>
          </w:tcPr>
          <w:p w14:paraId="180201D3" w14:textId="77777777" w:rsidR="00C8430B" w:rsidRPr="00383506" w:rsidRDefault="00C8430B" w:rsidP="00C8430B">
            <w:pPr>
              <w:rPr>
                <w:sz w:val="14"/>
                <w:szCs w:val="14"/>
              </w:rPr>
            </w:pPr>
          </w:p>
        </w:tc>
        <w:tc>
          <w:tcPr>
            <w:tcW w:w="450" w:type="pct"/>
            <w:shd w:val="clear" w:color="auto" w:fill="auto"/>
            <w:vAlign w:val="center"/>
            <w:hideMark/>
          </w:tcPr>
          <w:p w14:paraId="200CBA38" w14:textId="77777777" w:rsidR="00C8430B" w:rsidRPr="00383506" w:rsidRDefault="00C8430B" w:rsidP="00C8430B">
            <w:pPr>
              <w:jc w:val="center"/>
              <w:rPr>
                <w:sz w:val="14"/>
                <w:szCs w:val="14"/>
              </w:rPr>
            </w:pPr>
            <w:r w:rsidRPr="00383506">
              <w:rPr>
                <w:sz w:val="14"/>
                <w:szCs w:val="14"/>
              </w:rPr>
              <w:t>12,44</w:t>
            </w:r>
          </w:p>
        </w:tc>
        <w:tc>
          <w:tcPr>
            <w:tcW w:w="639" w:type="pct"/>
            <w:shd w:val="clear" w:color="auto" w:fill="auto"/>
            <w:vAlign w:val="center"/>
            <w:hideMark/>
          </w:tcPr>
          <w:p w14:paraId="2350C386" w14:textId="77777777" w:rsidR="00C8430B" w:rsidRPr="00383506" w:rsidRDefault="00C8430B" w:rsidP="00C8430B">
            <w:pPr>
              <w:jc w:val="center"/>
              <w:rPr>
                <w:sz w:val="14"/>
                <w:szCs w:val="14"/>
              </w:rPr>
            </w:pPr>
            <w:r w:rsidRPr="00383506">
              <w:rPr>
                <w:sz w:val="14"/>
                <w:szCs w:val="14"/>
              </w:rPr>
              <w:t>Х</w:t>
            </w:r>
          </w:p>
        </w:tc>
      </w:tr>
      <w:tr w:rsidR="00C8430B" w:rsidRPr="00383506" w14:paraId="313C68BA" w14:textId="77777777" w:rsidTr="00C8430B">
        <w:trPr>
          <w:trHeight w:val="405"/>
        </w:trPr>
        <w:tc>
          <w:tcPr>
            <w:tcW w:w="332" w:type="pct"/>
            <w:shd w:val="clear" w:color="auto" w:fill="auto"/>
            <w:vAlign w:val="center"/>
            <w:hideMark/>
          </w:tcPr>
          <w:p w14:paraId="2B8FCD41" w14:textId="77777777" w:rsidR="00C8430B" w:rsidRPr="00383506" w:rsidRDefault="00C8430B" w:rsidP="00C8430B">
            <w:pPr>
              <w:jc w:val="center"/>
              <w:rPr>
                <w:sz w:val="14"/>
                <w:szCs w:val="14"/>
              </w:rPr>
            </w:pPr>
            <w:r w:rsidRPr="00383506">
              <w:rPr>
                <w:sz w:val="14"/>
                <w:szCs w:val="14"/>
              </w:rPr>
              <w:t>1.8.3</w:t>
            </w:r>
          </w:p>
        </w:tc>
        <w:tc>
          <w:tcPr>
            <w:tcW w:w="864" w:type="pct"/>
            <w:shd w:val="clear" w:color="auto" w:fill="auto"/>
            <w:vAlign w:val="center"/>
            <w:hideMark/>
          </w:tcPr>
          <w:p w14:paraId="46C21240" w14:textId="77777777" w:rsidR="00C8430B" w:rsidRPr="00383506" w:rsidRDefault="00C8430B" w:rsidP="00C8430B">
            <w:pPr>
              <w:ind w:firstLineChars="100" w:firstLine="140"/>
              <w:rPr>
                <w:sz w:val="14"/>
                <w:szCs w:val="14"/>
              </w:rPr>
            </w:pPr>
            <w:r w:rsidRPr="00383506">
              <w:rPr>
                <w:sz w:val="14"/>
                <w:szCs w:val="14"/>
              </w:rPr>
              <w:t>Тек.ремонт вентиляторов № 1, 2</w:t>
            </w:r>
          </w:p>
        </w:tc>
        <w:tc>
          <w:tcPr>
            <w:tcW w:w="461" w:type="pct"/>
            <w:shd w:val="clear" w:color="auto" w:fill="auto"/>
            <w:vAlign w:val="center"/>
            <w:hideMark/>
          </w:tcPr>
          <w:p w14:paraId="1E4300B6"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0B7F0955"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2395B2BC" w14:textId="77777777" w:rsidR="00C8430B" w:rsidRPr="00383506" w:rsidRDefault="00C8430B" w:rsidP="00C8430B">
            <w:pPr>
              <w:jc w:val="center"/>
              <w:rPr>
                <w:sz w:val="14"/>
                <w:szCs w:val="14"/>
              </w:rPr>
            </w:pPr>
            <w:r w:rsidRPr="00383506">
              <w:rPr>
                <w:sz w:val="14"/>
                <w:szCs w:val="14"/>
              </w:rPr>
              <w:t>5,36</w:t>
            </w:r>
          </w:p>
        </w:tc>
        <w:tc>
          <w:tcPr>
            <w:tcW w:w="351" w:type="pct"/>
            <w:shd w:val="clear" w:color="auto" w:fill="auto"/>
            <w:vAlign w:val="center"/>
            <w:hideMark/>
          </w:tcPr>
          <w:p w14:paraId="40F69A42"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4F88A626" w14:textId="77777777" w:rsidR="00C8430B" w:rsidRPr="00383506" w:rsidRDefault="00C8430B" w:rsidP="00C8430B">
            <w:pPr>
              <w:jc w:val="center"/>
              <w:rPr>
                <w:sz w:val="14"/>
                <w:szCs w:val="14"/>
              </w:rPr>
            </w:pPr>
            <w:r w:rsidRPr="00383506">
              <w:rPr>
                <w:sz w:val="14"/>
                <w:szCs w:val="14"/>
              </w:rPr>
              <w:t>5,36</w:t>
            </w:r>
          </w:p>
        </w:tc>
        <w:tc>
          <w:tcPr>
            <w:tcW w:w="678" w:type="pct"/>
            <w:vMerge/>
            <w:shd w:val="clear" w:color="auto" w:fill="auto"/>
            <w:vAlign w:val="center"/>
            <w:hideMark/>
          </w:tcPr>
          <w:p w14:paraId="485AE748" w14:textId="77777777" w:rsidR="00C8430B" w:rsidRPr="00383506" w:rsidRDefault="00C8430B" w:rsidP="00C8430B">
            <w:pPr>
              <w:rPr>
                <w:sz w:val="14"/>
                <w:szCs w:val="14"/>
              </w:rPr>
            </w:pPr>
          </w:p>
        </w:tc>
        <w:tc>
          <w:tcPr>
            <w:tcW w:w="450" w:type="pct"/>
            <w:shd w:val="clear" w:color="auto" w:fill="auto"/>
            <w:vAlign w:val="center"/>
            <w:hideMark/>
          </w:tcPr>
          <w:p w14:paraId="62678913" w14:textId="77777777" w:rsidR="00C8430B" w:rsidRPr="00383506" w:rsidRDefault="00C8430B" w:rsidP="00C8430B">
            <w:pPr>
              <w:jc w:val="center"/>
              <w:rPr>
                <w:sz w:val="14"/>
                <w:szCs w:val="14"/>
              </w:rPr>
            </w:pPr>
            <w:r w:rsidRPr="00383506">
              <w:rPr>
                <w:sz w:val="14"/>
                <w:szCs w:val="14"/>
              </w:rPr>
              <w:t>5,36</w:t>
            </w:r>
          </w:p>
        </w:tc>
        <w:tc>
          <w:tcPr>
            <w:tcW w:w="639" w:type="pct"/>
            <w:shd w:val="clear" w:color="auto" w:fill="auto"/>
            <w:vAlign w:val="center"/>
            <w:hideMark/>
          </w:tcPr>
          <w:p w14:paraId="39028887" w14:textId="77777777" w:rsidR="00C8430B" w:rsidRPr="00383506" w:rsidRDefault="00C8430B" w:rsidP="00C8430B">
            <w:pPr>
              <w:jc w:val="center"/>
              <w:rPr>
                <w:sz w:val="14"/>
                <w:szCs w:val="14"/>
              </w:rPr>
            </w:pPr>
            <w:r w:rsidRPr="00383506">
              <w:rPr>
                <w:sz w:val="14"/>
                <w:szCs w:val="14"/>
              </w:rPr>
              <w:t>Х</w:t>
            </w:r>
          </w:p>
        </w:tc>
      </w:tr>
      <w:tr w:rsidR="00C8430B" w:rsidRPr="00383506" w14:paraId="67681693" w14:textId="77777777" w:rsidTr="00C8430B">
        <w:trPr>
          <w:trHeight w:val="405"/>
        </w:trPr>
        <w:tc>
          <w:tcPr>
            <w:tcW w:w="332" w:type="pct"/>
            <w:shd w:val="clear" w:color="auto" w:fill="auto"/>
            <w:vAlign w:val="center"/>
            <w:hideMark/>
          </w:tcPr>
          <w:p w14:paraId="758A7E8F" w14:textId="77777777" w:rsidR="00C8430B" w:rsidRPr="00383506" w:rsidRDefault="00C8430B" w:rsidP="00C8430B">
            <w:pPr>
              <w:jc w:val="center"/>
              <w:rPr>
                <w:sz w:val="14"/>
                <w:szCs w:val="14"/>
              </w:rPr>
            </w:pPr>
            <w:r w:rsidRPr="00383506">
              <w:rPr>
                <w:sz w:val="14"/>
                <w:szCs w:val="14"/>
              </w:rPr>
              <w:t>1.8.4</w:t>
            </w:r>
          </w:p>
        </w:tc>
        <w:tc>
          <w:tcPr>
            <w:tcW w:w="864" w:type="pct"/>
            <w:shd w:val="clear" w:color="auto" w:fill="auto"/>
            <w:vAlign w:val="center"/>
            <w:hideMark/>
          </w:tcPr>
          <w:p w14:paraId="5D262FBB" w14:textId="77777777" w:rsidR="00C8430B" w:rsidRPr="00383506" w:rsidRDefault="00C8430B" w:rsidP="00C8430B">
            <w:pPr>
              <w:ind w:firstLineChars="100" w:firstLine="140"/>
              <w:rPr>
                <w:sz w:val="14"/>
                <w:szCs w:val="14"/>
              </w:rPr>
            </w:pPr>
            <w:r w:rsidRPr="00383506">
              <w:rPr>
                <w:sz w:val="14"/>
                <w:szCs w:val="14"/>
              </w:rPr>
              <w:t>Тек. ремонт насосной группы:</w:t>
            </w:r>
          </w:p>
        </w:tc>
        <w:tc>
          <w:tcPr>
            <w:tcW w:w="461" w:type="pct"/>
            <w:shd w:val="clear" w:color="auto" w:fill="auto"/>
            <w:vAlign w:val="center"/>
            <w:hideMark/>
          </w:tcPr>
          <w:p w14:paraId="1D01F579"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6F32E2F1"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0E393C67" w14:textId="77777777" w:rsidR="00C8430B" w:rsidRPr="00383506" w:rsidRDefault="00C8430B" w:rsidP="00C8430B">
            <w:pPr>
              <w:jc w:val="center"/>
              <w:rPr>
                <w:sz w:val="14"/>
                <w:szCs w:val="14"/>
              </w:rPr>
            </w:pPr>
            <w:r w:rsidRPr="00383506">
              <w:rPr>
                <w:sz w:val="14"/>
                <w:szCs w:val="14"/>
              </w:rPr>
              <w:t>13,03</w:t>
            </w:r>
          </w:p>
        </w:tc>
        <w:tc>
          <w:tcPr>
            <w:tcW w:w="351" w:type="pct"/>
            <w:shd w:val="clear" w:color="auto" w:fill="auto"/>
            <w:vAlign w:val="center"/>
            <w:hideMark/>
          </w:tcPr>
          <w:p w14:paraId="44CEF0D8"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51FA5580" w14:textId="77777777" w:rsidR="00C8430B" w:rsidRPr="00383506" w:rsidRDefault="00C8430B" w:rsidP="00C8430B">
            <w:pPr>
              <w:jc w:val="center"/>
              <w:rPr>
                <w:sz w:val="14"/>
                <w:szCs w:val="14"/>
              </w:rPr>
            </w:pPr>
            <w:r w:rsidRPr="00383506">
              <w:rPr>
                <w:sz w:val="14"/>
                <w:szCs w:val="14"/>
              </w:rPr>
              <w:t>13,03</w:t>
            </w:r>
          </w:p>
        </w:tc>
        <w:tc>
          <w:tcPr>
            <w:tcW w:w="678" w:type="pct"/>
            <w:vMerge/>
            <w:shd w:val="clear" w:color="auto" w:fill="auto"/>
            <w:vAlign w:val="center"/>
            <w:hideMark/>
          </w:tcPr>
          <w:p w14:paraId="0BAEF0D6" w14:textId="77777777" w:rsidR="00C8430B" w:rsidRPr="00383506" w:rsidRDefault="00C8430B" w:rsidP="00C8430B">
            <w:pPr>
              <w:rPr>
                <w:sz w:val="14"/>
                <w:szCs w:val="14"/>
              </w:rPr>
            </w:pPr>
          </w:p>
        </w:tc>
        <w:tc>
          <w:tcPr>
            <w:tcW w:w="450" w:type="pct"/>
            <w:shd w:val="clear" w:color="auto" w:fill="auto"/>
            <w:vAlign w:val="center"/>
            <w:hideMark/>
          </w:tcPr>
          <w:p w14:paraId="5159F358" w14:textId="77777777" w:rsidR="00C8430B" w:rsidRPr="00383506" w:rsidRDefault="00C8430B" w:rsidP="00C8430B">
            <w:pPr>
              <w:jc w:val="center"/>
              <w:rPr>
                <w:sz w:val="14"/>
                <w:szCs w:val="14"/>
              </w:rPr>
            </w:pPr>
            <w:r w:rsidRPr="00383506">
              <w:rPr>
                <w:sz w:val="14"/>
                <w:szCs w:val="14"/>
              </w:rPr>
              <w:t>13,03</w:t>
            </w:r>
          </w:p>
        </w:tc>
        <w:tc>
          <w:tcPr>
            <w:tcW w:w="639" w:type="pct"/>
            <w:shd w:val="clear" w:color="auto" w:fill="auto"/>
            <w:vAlign w:val="center"/>
            <w:hideMark/>
          </w:tcPr>
          <w:p w14:paraId="02D95A41" w14:textId="77777777" w:rsidR="00C8430B" w:rsidRPr="00383506" w:rsidRDefault="00C8430B" w:rsidP="00C8430B">
            <w:pPr>
              <w:jc w:val="center"/>
              <w:rPr>
                <w:sz w:val="14"/>
                <w:szCs w:val="14"/>
              </w:rPr>
            </w:pPr>
            <w:r w:rsidRPr="00383506">
              <w:rPr>
                <w:sz w:val="14"/>
                <w:szCs w:val="14"/>
              </w:rPr>
              <w:t>Х</w:t>
            </w:r>
          </w:p>
        </w:tc>
      </w:tr>
      <w:tr w:rsidR="00C8430B" w:rsidRPr="00383506" w14:paraId="3D68F1D3" w14:textId="77777777" w:rsidTr="00C8430B">
        <w:trPr>
          <w:trHeight w:val="331"/>
        </w:trPr>
        <w:tc>
          <w:tcPr>
            <w:tcW w:w="332" w:type="pct"/>
            <w:shd w:val="clear" w:color="auto" w:fill="auto"/>
            <w:vAlign w:val="center"/>
            <w:hideMark/>
          </w:tcPr>
          <w:p w14:paraId="1F36F0A1" w14:textId="77777777" w:rsidR="00C8430B" w:rsidRPr="00383506" w:rsidRDefault="00C8430B" w:rsidP="00C8430B">
            <w:pPr>
              <w:jc w:val="center"/>
              <w:rPr>
                <w:sz w:val="14"/>
                <w:szCs w:val="14"/>
              </w:rPr>
            </w:pPr>
            <w:r w:rsidRPr="00383506">
              <w:rPr>
                <w:sz w:val="14"/>
                <w:szCs w:val="14"/>
              </w:rPr>
              <w:t>1.8.5</w:t>
            </w:r>
          </w:p>
        </w:tc>
        <w:tc>
          <w:tcPr>
            <w:tcW w:w="864" w:type="pct"/>
            <w:shd w:val="clear" w:color="auto" w:fill="auto"/>
            <w:vAlign w:val="center"/>
            <w:hideMark/>
          </w:tcPr>
          <w:p w14:paraId="19BA1833" w14:textId="77777777" w:rsidR="00C8430B" w:rsidRPr="00383506" w:rsidRDefault="00C8430B" w:rsidP="00C8430B">
            <w:pPr>
              <w:ind w:firstLineChars="100" w:firstLine="140"/>
              <w:rPr>
                <w:sz w:val="14"/>
                <w:szCs w:val="14"/>
              </w:rPr>
            </w:pPr>
            <w:r w:rsidRPr="00383506">
              <w:rPr>
                <w:sz w:val="14"/>
                <w:szCs w:val="14"/>
              </w:rPr>
              <w:t>Тек. ремонт конвейера углеподачи С-50 №1</w:t>
            </w:r>
          </w:p>
        </w:tc>
        <w:tc>
          <w:tcPr>
            <w:tcW w:w="461" w:type="pct"/>
            <w:shd w:val="clear" w:color="auto" w:fill="auto"/>
            <w:vAlign w:val="center"/>
            <w:hideMark/>
          </w:tcPr>
          <w:p w14:paraId="133F097D"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745BB349"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7CF9DE2B" w14:textId="77777777" w:rsidR="00C8430B" w:rsidRPr="00383506" w:rsidRDefault="00C8430B" w:rsidP="00C8430B">
            <w:pPr>
              <w:jc w:val="center"/>
              <w:rPr>
                <w:sz w:val="14"/>
                <w:szCs w:val="14"/>
              </w:rPr>
            </w:pPr>
            <w:r w:rsidRPr="00383506">
              <w:rPr>
                <w:sz w:val="14"/>
                <w:szCs w:val="14"/>
              </w:rPr>
              <w:t>43,01</w:t>
            </w:r>
          </w:p>
        </w:tc>
        <w:tc>
          <w:tcPr>
            <w:tcW w:w="351" w:type="pct"/>
            <w:shd w:val="clear" w:color="auto" w:fill="auto"/>
            <w:vAlign w:val="center"/>
            <w:hideMark/>
          </w:tcPr>
          <w:p w14:paraId="18CD1222"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0E3D553B" w14:textId="77777777" w:rsidR="00C8430B" w:rsidRPr="00383506" w:rsidRDefault="00C8430B" w:rsidP="00C8430B">
            <w:pPr>
              <w:jc w:val="center"/>
              <w:rPr>
                <w:sz w:val="14"/>
                <w:szCs w:val="14"/>
              </w:rPr>
            </w:pPr>
            <w:r w:rsidRPr="00383506">
              <w:rPr>
                <w:sz w:val="14"/>
                <w:szCs w:val="14"/>
              </w:rPr>
              <w:t>43,01</w:t>
            </w:r>
          </w:p>
        </w:tc>
        <w:tc>
          <w:tcPr>
            <w:tcW w:w="678" w:type="pct"/>
            <w:vMerge/>
            <w:shd w:val="clear" w:color="auto" w:fill="auto"/>
            <w:vAlign w:val="center"/>
            <w:hideMark/>
          </w:tcPr>
          <w:p w14:paraId="61FB78B8" w14:textId="77777777" w:rsidR="00C8430B" w:rsidRPr="00383506" w:rsidRDefault="00C8430B" w:rsidP="00C8430B">
            <w:pPr>
              <w:rPr>
                <w:sz w:val="14"/>
                <w:szCs w:val="14"/>
              </w:rPr>
            </w:pPr>
          </w:p>
        </w:tc>
        <w:tc>
          <w:tcPr>
            <w:tcW w:w="450" w:type="pct"/>
            <w:shd w:val="clear" w:color="auto" w:fill="auto"/>
            <w:vAlign w:val="center"/>
            <w:hideMark/>
          </w:tcPr>
          <w:p w14:paraId="07532535" w14:textId="77777777" w:rsidR="00C8430B" w:rsidRPr="00383506" w:rsidRDefault="00C8430B" w:rsidP="00C8430B">
            <w:pPr>
              <w:jc w:val="center"/>
              <w:rPr>
                <w:sz w:val="14"/>
                <w:szCs w:val="14"/>
              </w:rPr>
            </w:pPr>
            <w:r w:rsidRPr="00383506">
              <w:rPr>
                <w:sz w:val="14"/>
                <w:szCs w:val="14"/>
              </w:rPr>
              <w:t>43,01</w:t>
            </w:r>
          </w:p>
        </w:tc>
        <w:tc>
          <w:tcPr>
            <w:tcW w:w="639" w:type="pct"/>
            <w:shd w:val="clear" w:color="auto" w:fill="auto"/>
            <w:vAlign w:val="center"/>
            <w:hideMark/>
          </w:tcPr>
          <w:p w14:paraId="1BC7071F" w14:textId="77777777" w:rsidR="00C8430B" w:rsidRPr="00383506" w:rsidRDefault="00C8430B" w:rsidP="00C8430B">
            <w:pPr>
              <w:jc w:val="center"/>
              <w:rPr>
                <w:sz w:val="14"/>
                <w:szCs w:val="14"/>
              </w:rPr>
            </w:pPr>
            <w:r w:rsidRPr="00383506">
              <w:rPr>
                <w:sz w:val="14"/>
                <w:szCs w:val="14"/>
              </w:rPr>
              <w:t>Х</w:t>
            </w:r>
          </w:p>
        </w:tc>
      </w:tr>
      <w:tr w:rsidR="00C8430B" w:rsidRPr="00383506" w14:paraId="0CCC9244" w14:textId="77777777" w:rsidTr="00C8430B">
        <w:trPr>
          <w:trHeight w:val="563"/>
        </w:trPr>
        <w:tc>
          <w:tcPr>
            <w:tcW w:w="332" w:type="pct"/>
            <w:shd w:val="clear" w:color="auto" w:fill="auto"/>
            <w:vAlign w:val="center"/>
            <w:hideMark/>
          </w:tcPr>
          <w:p w14:paraId="7E120304" w14:textId="77777777" w:rsidR="00C8430B" w:rsidRPr="00383506" w:rsidRDefault="00C8430B" w:rsidP="00C8430B">
            <w:pPr>
              <w:jc w:val="center"/>
              <w:rPr>
                <w:sz w:val="14"/>
                <w:szCs w:val="14"/>
              </w:rPr>
            </w:pPr>
            <w:r w:rsidRPr="00383506">
              <w:rPr>
                <w:sz w:val="14"/>
                <w:szCs w:val="14"/>
              </w:rPr>
              <w:t>1.8.6</w:t>
            </w:r>
          </w:p>
        </w:tc>
        <w:tc>
          <w:tcPr>
            <w:tcW w:w="864" w:type="pct"/>
            <w:shd w:val="clear" w:color="auto" w:fill="auto"/>
            <w:vAlign w:val="center"/>
            <w:hideMark/>
          </w:tcPr>
          <w:p w14:paraId="140AA8B7" w14:textId="77777777" w:rsidR="00C8430B" w:rsidRPr="00383506" w:rsidRDefault="00C8430B" w:rsidP="00C8430B">
            <w:pPr>
              <w:ind w:firstLineChars="100" w:firstLine="140"/>
              <w:rPr>
                <w:sz w:val="14"/>
                <w:szCs w:val="14"/>
              </w:rPr>
            </w:pPr>
            <w:r w:rsidRPr="00383506">
              <w:rPr>
                <w:sz w:val="14"/>
                <w:szCs w:val="14"/>
              </w:rPr>
              <w:t>Тек. ремонт шлаковых конвейеров С-50 №1, С-53 №2</w:t>
            </w:r>
          </w:p>
        </w:tc>
        <w:tc>
          <w:tcPr>
            <w:tcW w:w="461" w:type="pct"/>
            <w:shd w:val="clear" w:color="auto" w:fill="auto"/>
            <w:vAlign w:val="center"/>
            <w:hideMark/>
          </w:tcPr>
          <w:p w14:paraId="77F73C7C"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62D8503D"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1F8B2348" w14:textId="77777777" w:rsidR="00C8430B" w:rsidRPr="00383506" w:rsidRDefault="00C8430B" w:rsidP="00C8430B">
            <w:pPr>
              <w:jc w:val="center"/>
              <w:rPr>
                <w:sz w:val="14"/>
                <w:szCs w:val="14"/>
              </w:rPr>
            </w:pPr>
            <w:r w:rsidRPr="00383506">
              <w:rPr>
                <w:sz w:val="14"/>
                <w:szCs w:val="14"/>
              </w:rPr>
              <w:t>83,74</w:t>
            </w:r>
          </w:p>
        </w:tc>
        <w:tc>
          <w:tcPr>
            <w:tcW w:w="351" w:type="pct"/>
            <w:shd w:val="clear" w:color="auto" w:fill="auto"/>
            <w:vAlign w:val="center"/>
            <w:hideMark/>
          </w:tcPr>
          <w:p w14:paraId="37D542F2"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0B7603D3" w14:textId="77777777" w:rsidR="00C8430B" w:rsidRPr="00383506" w:rsidRDefault="00C8430B" w:rsidP="00C8430B">
            <w:pPr>
              <w:jc w:val="center"/>
              <w:rPr>
                <w:sz w:val="14"/>
                <w:szCs w:val="14"/>
              </w:rPr>
            </w:pPr>
            <w:r w:rsidRPr="00383506">
              <w:rPr>
                <w:sz w:val="14"/>
                <w:szCs w:val="14"/>
              </w:rPr>
              <w:t>83,74</w:t>
            </w:r>
          </w:p>
        </w:tc>
        <w:tc>
          <w:tcPr>
            <w:tcW w:w="678" w:type="pct"/>
            <w:vMerge/>
            <w:shd w:val="clear" w:color="auto" w:fill="auto"/>
            <w:vAlign w:val="center"/>
            <w:hideMark/>
          </w:tcPr>
          <w:p w14:paraId="497D7B30" w14:textId="77777777" w:rsidR="00C8430B" w:rsidRPr="00383506" w:rsidRDefault="00C8430B" w:rsidP="00C8430B">
            <w:pPr>
              <w:rPr>
                <w:sz w:val="14"/>
                <w:szCs w:val="14"/>
              </w:rPr>
            </w:pPr>
          </w:p>
        </w:tc>
        <w:tc>
          <w:tcPr>
            <w:tcW w:w="450" w:type="pct"/>
            <w:shd w:val="clear" w:color="auto" w:fill="auto"/>
            <w:vAlign w:val="center"/>
            <w:hideMark/>
          </w:tcPr>
          <w:p w14:paraId="6DEBA97D" w14:textId="77777777" w:rsidR="00C8430B" w:rsidRPr="00383506" w:rsidRDefault="00C8430B" w:rsidP="00C8430B">
            <w:pPr>
              <w:jc w:val="center"/>
              <w:rPr>
                <w:sz w:val="14"/>
                <w:szCs w:val="14"/>
              </w:rPr>
            </w:pPr>
            <w:r w:rsidRPr="00383506">
              <w:rPr>
                <w:sz w:val="14"/>
                <w:szCs w:val="14"/>
              </w:rPr>
              <w:t>83,74</w:t>
            </w:r>
          </w:p>
        </w:tc>
        <w:tc>
          <w:tcPr>
            <w:tcW w:w="639" w:type="pct"/>
            <w:shd w:val="clear" w:color="auto" w:fill="auto"/>
            <w:vAlign w:val="center"/>
            <w:hideMark/>
          </w:tcPr>
          <w:p w14:paraId="04D22470" w14:textId="77777777" w:rsidR="00C8430B" w:rsidRPr="00383506" w:rsidRDefault="00C8430B" w:rsidP="00C8430B">
            <w:pPr>
              <w:jc w:val="center"/>
              <w:rPr>
                <w:sz w:val="14"/>
                <w:szCs w:val="14"/>
              </w:rPr>
            </w:pPr>
            <w:r w:rsidRPr="00383506">
              <w:rPr>
                <w:sz w:val="14"/>
                <w:szCs w:val="14"/>
              </w:rPr>
              <w:t>Х</w:t>
            </w:r>
          </w:p>
        </w:tc>
      </w:tr>
      <w:tr w:rsidR="00C8430B" w:rsidRPr="00383506" w14:paraId="58024A92" w14:textId="77777777" w:rsidTr="00C8430B">
        <w:trPr>
          <w:trHeight w:val="401"/>
        </w:trPr>
        <w:tc>
          <w:tcPr>
            <w:tcW w:w="332" w:type="pct"/>
            <w:shd w:val="clear" w:color="auto" w:fill="auto"/>
            <w:vAlign w:val="center"/>
            <w:hideMark/>
          </w:tcPr>
          <w:p w14:paraId="1F13E950" w14:textId="77777777" w:rsidR="00C8430B" w:rsidRPr="00383506" w:rsidRDefault="00C8430B" w:rsidP="00C8430B">
            <w:pPr>
              <w:jc w:val="center"/>
              <w:rPr>
                <w:sz w:val="14"/>
                <w:szCs w:val="14"/>
              </w:rPr>
            </w:pPr>
            <w:r w:rsidRPr="00383506">
              <w:rPr>
                <w:sz w:val="14"/>
                <w:szCs w:val="14"/>
              </w:rPr>
              <w:t>1.8.7</w:t>
            </w:r>
          </w:p>
        </w:tc>
        <w:tc>
          <w:tcPr>
            <w:tcW w:w="864" w:type="pct"/>
            <w:shd w:val="clear" w:color="auto" w:fill="auto"/>
            <w:vAlign w:val="center"/>
            <w:hideMark/>
          </w:tcPr>
          <w:p w14:paraId="59EA54CA" w14:textId="77777777" w:rsidR="00C8430B" w:rsidRPr="00383506" w:rsidRDefault="00C8430B" w:rsidP="00C8430B">
            <w:pPr>
              <w:ind w:firstLineChars="100" w:firstLine="140"/>
              <w:rPr>
                <w:sz w:val="14"/>
                <w:szCs w:val="14"/>
              </w:rPr>
            </w:pPr>
            <w:r w:rsidRPr="00383506">
              <w:rPr>
                <w:sz w:val="14"/>
                <w:szCs w:val="14"/>
              </w:rPr>
              <w:t xml:space="preserve">Текущий ремонт </w:t>
            </w:r>
            <w:proofErr w:type="gramStart"/>
            <w:r w:rsidRPr="00383506">
              <w:rPr>
                <w:sz w:val="14"/>
                <w:szCs w:val="14"/>
              </w:rPr>
              <w:t>эл.щитовых</w:t>
            </w:r>
            <w:proofErr w:type="gramEnd"/>
            <w:r w:rsidRPr="00383506">
              <w:rPr>
                <w:sz w:val="14"/>
                <w:szCs w:val="14"/>
              </w:rPr>
              <w:t xml:space="preserve"> пунктов</w:t>
            </w:r>
          </w:p>
        </w:tc>
        <w:tc>
          <w:tcPr>
            <w:tcW w:w="461" w:type="pct"/>
            <w:shd w:val="clear" w:color="auto" w:fill="auto"/>
            <w:vAlign w:val="center"/>
            <w:hideMark/>
          </w:tcPr>
          <w:p w14:paraId="0DC3A21A"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252E7552"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02579546" w14:textId="77777777" w:rsidR="00C8430B" w:rsidRPr="00383506" w:rsidRDefault="00C8430B" w:rsidP="00C8430B">
            <w:pPr>
              <w:jc w:val="center"/>
              <w:rPr>
                <w:sz w:val="14"/>
                <w:szCs w:val="14"/>
              </w:rPr>
            </w:pPr>
            <w:r w:rsidRPr="00383506">
              <w:rPr>
                <w:sz w:val="14"/>
                <w:szCs w:val="14"/>
              </w:rPr>
              <w:t>41,57</w:t>
            </w:r>
          </w:p>
        </w:tc>
        <w:tc>
          <w:tcPr>
            <w:tcW w:w="351" w:type="pct"/>
            <w:shd w:val="clear" w:color="auto" w:fill="auto"/>
            <w:vAlign w:val="center"/>
            <w:hideMark/>
          </w:tcPr>
          <w:p w14:paraId="750640AB"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0BEBE0B4" w14:textId="77777777" w:rsidR="00C8430B" w:rsidRPr="00383506" w:rsidRDefault="00C8430B" w:rsidP="00C8430B">
            <w:pPr>
              <w:jc w:val="center"/>
              <w:rPr>
                <w:sz w:val="14"/>
                <w:szCs w:val="14"/>
              </w:rPr>
            </w:pPr>
            <w:r w:rsidRPr="00383506">
              <w:rPr>
                <w:sz w:val="14"/>
                <w:szCs w:val="14"/>
              </w:rPr>
              <w:t>41,57</w:t>
            </w:r>
          </w:p>
        </w:tc>
        <w:tc>
          <w:tcPr>
            <w:tcW w:w="678" w:type="pct"/>
            <w:vMerge/>
            <w:shd w:val="clear" w:color="auto" w:fill="auto"/>
            <w:vAlign w:val="center"/>
            <w:hideMark/>
          </w:tcPr>
          <w:p w14:paraId="73181841" w14:textId="77777777" w:rsidR="00C8430B" w:rsidRPr="00383506" w:rsidRDefault="00C8430B" w:rsidP="00C8430B">
            <w:pPr>
              <w:rPr>
                <w:sz w:val="14"/>
                <w:szCs w:val="14"/>
              </w:rPr>
            </w:pPr>
          </w:p>
        </w:tc>
        <w:tc>
          <w:tcPr>
            <w:tcW w:w="450" w:type="pct"/>
            <w:shd w:val="clear" w:color="auto" w:fill="auto"/>
            <w:vAlign w:val="center"/>
            <w:hideMark/>
          </w:tcPr>
          <w:p w14:paraId="7E675EA9" w14:textId="77777777" w:rsidR="00C8430B" w:rsidRPr="00383506" w:rsidRDefault="00C8430B" w:rsidP="00C8430B">
            <w:pPr>
              <w:jc w:val="center"/>
              <w:rPr>
                <w:sz w:val="14"/>
                <w:szCs w:val="14"/>
              </w:rPr>
            </w:pPr>
            <w:r w:rsidRPr="00383506">
              <w:rPr>
                <w:sz w:val="14"/>
                <w:szCs w:val="14"/>
              </w:rPr>
              <w:t>41,57</w:t>
            </w:r>
          </w:p>
        </w:tc>
        <w:tc>
          <w:tcPr>
            <w:tcW w:w="639" w:type="pct"/>
            <w:shd w:val="clear" w:color="auto" w:fill="auto"/>
            <w:vAlign w:val="center"/>
            <w:hideMark/>
          </w:tcPr>
          <w:p w14:paraId="5EA76CB5" w14:textId="77777777" w:rsidR="00C8430B" w:rsidRPr="00383506" w:rsidRDefault="00C8430B" w:rsidP="00C8430B">
            <w:pPr>
              <w:jc w:val="center"/>
              <w:rPr>
                <w:sz w:val="14"/>
                <w:szCs w:val="14"/>
              </w:rPr>
            </w:pPr>
            <w:r w:rsidRPr="00383506">
              <w:rPr>
                <w:sz w:val="14"/>
                <w:szCs w:val="14"/>
              </w:rPr>
              <w:t>Х</w:t>
            </w:r>
          </w:p>
        </w:tc>
      </w:tr>
      <w:tr w:rsidR="00C8430B" w:rsidRPr="00383506" w14:paraId="33E394D3" w14:textId="77777777" w:rsidTr="00C8430B">
        <w:trPr>
          <w:trHeight w:val="563"/>
        </w:trPr>
        <w:tc>
          <w:tcPr>
            <w:tcW w:w="332" w:type="pct"/>
            <w:shd w:val="clear" w:color="auto" w:fill="auto"/>
            <w:vAlign w:val="center"/>
            <w:hideMark/>
          </w:tcPr>
          <w:p w14:paraId="6AF3B5AD" w14:textId="77777777" w:rsidR="00C8430B" w:rsidRPr="00383506" w:rsidRDefault="00C8430B" w:rsidP="00C8430B">
            <w:pPr>
              <w:jc w:val="center"/>
              <w:rPr>
                <w:sz w:val="14"/>
                <w:szCs w:val="14"/>
              </w:rPr>
            </w:pPr>
            <w:r w:rsidRPr="00383506">
              <w:rPr>
                <w:sz w:val="14"/>
                <w:szCs w:val="14"/>
              </w:rPr>
              <w:t>1.8.8</w:t>
            </w:r>
          </w:p>
        </w:tc>
        <w:tc>
          <w:tcPr>
            <w:tcW w:w="864" w:type="pct"/>
            <w:shd w:val="clear" w:color="auto" w:fill="auto"/>
            <w:vAlign w:val="center"/>
            <w:hideMark/>
          </w:tcPr>
          <w:p w14:paraId="228DAA9B" w14:textId="77777777" w:rsidR="00C8430B" w:rsidRPr="00383506" w:rsidRDefault="00C8430B" w:rsidP="00C8430B">
            <w:pPr>
              <w:ind w:firstLineChars="100" w:firstLine="140"/>
              <w:rPr>
                <w:sz w:val="14"/>
                <w:szCs w:val="14"/>
              </w:rPr>
            </w:pPr>
            <w:r w:rsidRPr="00383506">
              <w:rPr>
                <w:sz w:val="14"/>
                <w:szCs w:val="14"/>
              </w:rPr>
              <w:t xml:space="preserve">Кап. ремонт </w:t>
            </w:r>
            <w:proofErr w:type="gramStart"/>
            <w:r w:rsidRPr="00383506">
              <w:rPr>
                <w:sz w:val="14"/>
                <w:szCs w:val="14"/>
              </w:rPr>
              <w:t>эл.двигателей</w:t>
            </w:r>
            <w:proofErr w:type="gramEnd"/>
          </w:p>
        </w:tc>
        <w:tc>
          <w:tcPr>
            <w:tcW w:w="461" w:type="pct"/>
            <w:shd w:val="clear" w:color="auto" w:fill="auto"/>
            <w:vAlign w:val="center"/>
            <w:hideMark/>
          </w:tcPr>
          <w:p w14:paraId="2FD6C06B" w14:textId="77777777" w:rsidR="00C8430B" w:rsidRPr="00383506" w:rsidRDefault="00C8430B" w:rsidP="00C8430B">
            <w:pPr>
              <w:jc w:val="center"/>
              <w:rPr>
                <w:sz w:val="14"/>
                <w:szCs w:val="14"/>
              </w:rPr>
            </w:pPr>
            <w:r w:rsidRPr="00383506">
              <w:rPr>
                <w:sz w:val="14"/>
                <w:szCs w:val="14"/>
              </w:rPr>
              <w:t>подрядный</w:t>
            </w:r>
          </w:p>
        </w:tc>
        <w:tc>
          <w:tcPr>
            <w:tcW w:w="369" w:type="pct"/>
            <w:shd w:val="clear" w:color="auto" w:fill="auto"/>
            <w:vAlign w:val="center"/>
            <w:hideMark/>
          </w:tcPr>
          <w:p w14:paraId="5CA0A6FB" w14:textId="77777777" w:rsidR="00C8430B" w:rsidRPr="00383506" w:rsidRDefault="00C8430B" w:rsidP="00C8430B">
            <w:pPr>
              <w:jc w:val="center"/>
              <w:rPr>
                <w:sz w:val="14"/>
                <w:szCs w:val="14"/>
              </w:rPr>
            </w:pPr>
            <w:r w:rsidRPr="00383506">
              <w:rPr>
                <w:sz w:val="14"/>
                <w:szCs w:val="14"/>
              </w:rPr>
              <w:t>КР</w:t>
            </w:r>
          </w:p>
        </w:tc>
        <w:tc>
          <w:tcPr>
            <w:tcW w:w="387" w:type="pct"/>
            <w:shd w:val="clear" w:color="auto" w:fill="auto"/>
            <w:vAlign w:val="center"/>
            <w:hideMark/>
          </w:tcPr>
          <w:p w14:paraId="1A32CA6C" w14:textId="77777777" w:rsidR="00C8430B" w:rsidRPr="00383506" w:rsidRDefault="00C8430B" w:rsidP="00C8430B">
            <w:pPr>
              <w:jc w:val="center"/>
              <w:rPr>
                <w:sz w:val="14"/>
                <w:szCs w:val="14"/>
              </w:rPr>
            </w:pPr>
            <w:r w:rsidRPr="00383506">
              <w:rPr>
                <w:sz w:val="14"/>
                <w:szCs w:val="14"/>
              </w:rPr>
              <w:t>67,74</w:t>
            </w:r>
          </w:p>
        </w:tc>
        <w:tc>
          <w:tcPr>
            <w:tcW w:w="820" w:type="pct"/>
            <w:gridSpan w:val="2"/>
            <w:shd w:val="clear" w:color="auto" w:fill="auto"/>
            <w:vAlign w:val="center"/>
            <w:hideMark/>
          </w:tcPr>
          <w:p w14:paraId="298C3F8B" w14:textId="77777777" w:rsidR="00C8430B" w:rsidRPr="00383506" w:rsidRDefault="00C8430B" w:rsidP="00C8430B">
            <w:pPr>
              <w:jc w:val="center"/>
              <w:rPr>
                <w:sz w:val="14"/>
                <w:szCs w:val="14"/>
              </w:rPr>
            </w:pPr>
            <w:r w:rsidRPr="00383506">
              <w:rPr>
                <w:sz w:val="14"/>
                <w:szCs w:val="14"/>
              </w:rPr>
              <w:t>67,74</w:t>
            </w:r>
          </w:p>
        </w:tc>
        <w:tc>
          <w:tcPr>
            <w:tcW w:w="678" w:type="pct"/>
            <w:shd w:val="clear" w:color="auto" w:fill="auto"/>
            <w:vAlign w:val="center"/>
            <w:hideMark/>
          </w:tcPr>
          <w:p w14:paraId="046E74B7" w14:textId="77777777" w:rsidR="00C8430B" w:rsidRPr="00383506" w:rsidRDefault="00C8430B" w:rsidP="00C8430B">
            <w:pPr>
              <w:jc w:val="center"/>
              <w:rPr>
                <w:sz w:val="14"/>
                <w:szCs w:val="14"/>
              </w:rPr>
            </w:pPr>
            <w:r w:rsidRPr="00383506">
              <w:rPr>
                <w:sz w:val="14"/>
                <w:szCs w:val="14"/>
              </w:rPr>
              <w:t>Дефектная ведомость, Локальный сметный расчет, договор подряда</w:t>
            </w:r>
          </w:p>
        </w:tc>
        <w:tc>
          <w:tcPr>
            <w:tcW w:w="450" w:type="pct"/>
            <w:shd w:val="clear" w:color="auto" w:fill="auto"/>
            <w:vAlign w:val="center"/>
            <w:hideMark/>
          </w:tcPr>
          <w:p w14:paraId="1C805352" w14:textId="77777777" w:rsidR="00C8430B" w:rsidRPr="00383506" w:rsidRDefault="00C8430B" w:rsidP="00C8430B">
            <w:pPr>
              <w:jc w:val="center"/>
              <w:rPr>
                <w:sz w:val="14"/>
                <w:szCs w:val="14"/>
              </w:rPr>
            </w:pPr>
            <w:r w:rsidRPr="00383506">
              <w:rPr>
                <w:sz w:val="14"/>
                <w:szCs w:val="14"/>
              </w:rPr>
              <w:t>67,74</w:t>
            </w:r>
          </w:p>
        </w:tc>
        <w:tc>
          <w:tcPr>
            <w:tcW w:w="639" w:type="pct"/>
            <w:shd w:val="clear" w:color="auto" w:fill="auto"/>
            <w:vAlign w:val="center"/>
            <w:hideMark/>
          </w:tcPr>
          <w:p w14:paraId="0209252B" w14:textId="77777777" w:rsidR="00C8430B" w:rsidRPr="00383506" w:rsidRDefault="00C8430B" w:rsidP="00C8430B">
            <w:pPr>
              <w:jc w:val="center"/>
              <w:rPr>
                <w:sz w:val="14"/>
                <w:szCs w:val="14"/>
              </w:rPr>
            </w:pPr>
            <w:r w:rsidRPr="00383506">
              <w:rPr>
                <w:sz w:val="14"/>
                <w:szCs w:val="14"/>
              </w:rPr>
              <w:t>Х</w:t>
            </w:r>
          </w:p>
        </w:tc>
      </w:tr>
      <w:tr w:rsidR="00C8430B" w:rsidRPr="00383506" w14:paraId="53635F85" w14:textId="77777777" w:rsidTr="00C8430B">
        <w:trPr>
          <w:trHeight w:val="475"/>
        </w:trPr>
        <w:tc>
          <w:tcPr>
            <w:tcW w:w="332" w:type="pct"/>
            <w:shd w:val="clear" w:color="auto" w:fill="auto"/>
            <w:vAlign w:val="center"/>
            <w:hideMark/>
          </w:tcPr>
          <w:p w14:paraId="3CD130F5" w14:textId="77777777" w:rsidR="00C8430B" w:rsidRPr="00383506" w:rsidRDefault="00C8430B" w:rsidP="00C8430B">
            <w:pPr>
              <w:jc w:val="center"/>
              <w:rPr>
                <w:sz w:val="14"/>
                <w:szCs w:val="14"/>
              </w:rPr>
            </w:pPr>
            <w:r w:rsidRPr="00383506">
              <w:rPr>
                <w:sz w:val="14"/>
                <w:szCs w:val="14"/>
              </w:rPr>
              <w:t>1.8.9</w:t>
            </w:r>
          </w:p>
        </w:tc>
        <w:tc>
          <w:tcPr>
            <w:tcW w:w="864" w:type="pct"/>
            <w:shd w:val="clear" w:color="auto" w:fill="auto"/>
            <w:vAlign w:val="center"/>
            <w:hideMark/>
          </w:tcPr>
          <w:p w14:paraId="404FEA5D" w14:textId="77777777" w:rsidR="00C8430B" w:rsidRPr="00383506" w:rsidRDefault="00C8430B" w:rsidP="00C8430B">
            <w:pPr>
              <w:ind w:firstLineChars="100" w:firstLine="140"/>
              <w:rPr>
                <w:sz w:val="14"/>
                <w:szCs w:val="14"/>
              </w:rPr>
            </w:pPr>
            <w:r w:rsidRPr="00383506">
              <w:rPr>
                <w:sz w:val="14"/>
                <w:szCs w:val="14"/>
              </w:rPr>
              <w:t>Капитальный ремонт циклона</w:t>
            </w:r>
          </w:p>
        </w:tc>
        <w:tc>
          <w:tcPr>
            <w:tcW w:w="461" w:type="pct"/>
            <w:shd w:val="clear" w:color="auto" w:fill="auto"/>
            <w:vAlign w:val="center"/>
            <w:hideMark/>
          </w:tcPr>
          <w:p w14:paraId="54DED6F0" w14:textId="77777777" w:rsidR="00C8430B" w:rsidRPr="00383506" w:rsidRDefault="00C8430B" w:rsidP="00C8430B">
            <w:pPr>
              <w:jc w:val="center"/>
              <w:rPr>
                <w:sz w:val="14"/>
                <w:szCs w:val="14"/>
              </w:rPr>
            </w:pPr>
            <w:r w:rsidRPr="00383506">
              <w:rPr>
                <w:sz w:val="14"/>
                <w:szCs w:val="14"/>
              </w:rPr>
              <w:t>подрядный</w:t>
            </w:r>
          </w:p>
        </w:tc>
        <w:tc>
          <w:tcPr>
            <w:tcW w:w="369" w:type="pct"/>
            <w:shd w:val="clear" w:color="auto" w:fill="auto"/>
            <w:vAlign w:val="center"/>
            <w:hideMark/>
          </w:tcPr>
          <w:p w14:paraId="03E89746" w14:textId="77777777" w:rsidR="00C8430B" w:rsidRPr="00383506" w:rsidRDefault="00C8430B" w:rsidP="00C8430B">
            <w:pPr>
              <w:jc w:val="center"/>
              <w:rPr>
                <w:sz w:val="14"/>
                <w:szCs w:val="14"/>
              </w:rPr>
            </w:pPr>
            <w:r w:rsidRPr="00383506">
              <w:rPr>
                <w:sz w:val="14"/>
                <w:szCs w:val="14"/>
              </w:rPr>
              <w:t>КР</w:t>
            </w:r>
          </w:p>
        </w:tc>
        <w:tc>
          <w:tcPr>
            <w:tcW w:w="387" w:type="pct"/>
            <w:shd w:val="clear" w:color="auto" w:fill="auto"/>
            <w:vAlign w:val="center"/>
            <w:hideMark/>
          </w:tcPr>
          <w:p w14:paraId="0D0002FE" w14:textId="77777777" w:rsidR="00C8430B" w:rsidRPr="00383506" w:rsidRDefault="00C8430B" w:rsidP="00C8430B">
            <w:pPr>
              <w:jc w:val="center"/>
              <w:rPr>
                <w:sz w:val="14"/>
                <w:szCs w:val="14"/>
              </w:rPr>
            </w:pPr>
            <w:r w:rsidRPr="00383506">
              <w:rPr>
                <w:sz w:val="14"/>
                <w:szCs w:val="14"/>
              </w:rPr>
              <w:t>398,85</w:t>
            </w:r>
          </w:p>
        </w:tc>
        <w:tc>
          <w:tcPr>
            <w:tcW w:w="351" w:type="pct"/>
            <w:shd w:val="clear" w:color="auto" w:fill="auto"/>
            <w:vAlign w:val="center"/>
            <w:hideMark/>
          </w:tcPr>
          <w:p w14:paraId="547F8458" w14:textId="77777777" w:rsidR="00C8430B" w:rsidRPr="00383506" w:rsidRDefault="00C8430B" w:rsidP="00C8430B">
            <w:pPr>
              <w:jc w:val="center"/>
              <w:rPr>
                <w:sz w:val="14"/>
                <w:szCs w:val="14"/>
              </w:rPr>
            </w:pPr>
            <w:r w:rsidRPr="00383506">
              <w:rPr>
                <w:sz w:val="14"/>
                <w:szCs w:val="14"/>
              </w:rPr>
              <w:t>284,85</w:t>
            </w:r>
          </w:p>
        </w:tc>
        <w:tc>
          <w:tcPr>
            <w:tcW w:w="469" w:type="pct"/>
            <w:shd w:val="clear" w:color="auto" w:fill="auto"/>
            <w:vAlign w:val="center"/>
            <w:hideMark/>
          </w:tcPr>
          <w:p w14:paraId="3B04F50B" w14:textId="77777777" w:rsidR="00C8430B" w:rsidRPr="00383506" w:rsidRDefault="00C8430B" w:rsidP="00C8430B">
            <w:pPr>
              <w:jc w:val="center"/>
              <w:rPr>
                <w:sz w:val="14"/>
                <w:szCs w:val="14"/>
              </w:rPr>
            </w:pPr>
            <w:r w:rsidRPr="00383506">
              <w:rPr>
                <w:sz w:val="14"/>
                <w:szCs w:val="14"/>
              </w:rPr>
              <w:t>113,99</w:t>
            </w:r>
          </w:p>
        </w:tc>
        <w:tc>
          <w:tcPr>
            <w:tcW w:w="678" w:type="pct"/>
            <w:shd w:val="clear" w:color="auto" w:fill="auto"/>
            <w:vAlign w:val="center"/>
            <w:hideMark/>
          </w:tcPr>
          <w:p w14:paraId="48396F01" w14:textId="77777777" w:rsidR="00C8430B" w:rsidRPr="00383506" w:rsidRDefault="00C8430B" w:rsidP="00C8430B">
            <w:pPr>
              <w:jc w:val="center"/>
              <w:rPr>
                <w:sz w:val="14"/>
                <w:szCs w:val="14"/>
              </w:rPr>
            </w:pPr>
            <w:r w:rsidRPr="00383506">
              <w:rPr>
                <w:sz w:val="14"/>
                <w:szCs w:val="14"/>
              </w:rPr>
              <w:t>Дефектный акт, локальный сметный расчет</w:t>
            </w:r>
          </w:p>
        </w:tc>
        <w:tc>
          <w:tcPr>
            <w:tcW w:w="450" w:type="pct"/>
            <w:shd w:val="clear" w:color="auto" w:fill="auto"/>
            <w:vAlign w:val="center"/>
            <w:hideMark/>
          </w:tcPr>
          <w:p w14:paraId="5E644231" w14:textId="77777777" w:rsidR="00C8430B" w:rsidRPr="00383506" w:rsidRDefault="00C8430B" w:rsidP="00C8430B">
            <w:pPr>
              <w:jc w:val="center"/>
              <w:rPr>
                <w:sz w:val="14"/>
                <w:szCs w:val="14"/>
              </w:rPr>
            </w:pPr>
            <w:r w:rsidRPr="00383506">
              <w:rPr>
                <w:sz w:val="14"/>
                <w:szCs w:val="14"/>
              </w:rPr>
              <w:t>398,85</w:t>
            </w:r>
          </w:p>
        </w:tc>
        <w:tc>
          <w:tcPr>
            <w:tcW w:w="639" w:type="pct"/>
            <w:shd w:val="clear" w:color="auto" w:fill="auto"/>
            <w:vAlign w:val="center"/>
            <w:hideMark/>
          </w:tcPr>
          <w:p w14:paraId="474C40EB" w14:textId="77777777" w:rsidR="00C8430B" w:rsidRPr="00383506" w:rsidRDefault="00C8430B" w:rsidP="00C8430B">
            <w:pPr>
              <w:jc w:val="center"/>
              <w:rPr>
                <w:sz w:val="14"/>
                <w:szCs w:val="14"/>
              </w:rPr>
            </w:pPr>
            <w:r w:rsidRPr="00383506">
              <w:rPr>
                <w:sz w:val="14"/>
                <w:szCs w:val="14"/>
              </w:rPr>
              <w:t>Х</w:t>
            </w:r>
          </w:p>
        </w:tc>
      </w:tr>
      <w:tr w:rsidR="00C8430B" w:rsidRPr="00383506" w14:paraId="1D620C1F" w14:textId="77777777" w:rsidTr="00C8430B">
        <w:trPr>
          <w:trHeight w:val="405"/>
        </w:trPr>
        <w:tc>
          <w:tcPr>
            <w:tcW w:w="332" w:type="pct"/>
            <w:shd w:val="clear" w:color="auto" w:fill="auto"/>
            <w:vAlign w:val="center"/>
            <w:hideMark/>
          </w:tcPr>
          <w:p w14:paraId="26545D97" w14:textId="77777777" w:rsidR="00C8430B" w:rsidRPr="00383506" w:rsidRDefault="00C8430B" w:rsidP="00C8430B">
            <w:pPr>
              <w:jc w:val="center"/>
              <w:rPr>
                <w:sz w:val="14"/>
                <w:szCs w:val="14"/>
              </w:rPr>
            </w:pPr>
            <w:r w:rsidRPr="00383506">
              <w:rPr>
                <w:sz w:val="14"/>
                <w:szCs w:val="14"/>
              </w:rPr>
              <w:t>1.8.10</w:t>
            </w:r>
          </w:p>
        </w:tc>
        <w:tc>
          <w:tcPr>
            <w:tcW w:w="864" w:type="pct"/>
            <w:shd w:val="clear" w:color="auto" w:fill="auto"/>
            <w:vAlign w:val="center"/>
            <w:hideMark/>
          </w:tcPr>
          <w:p w14:paraId="0D972F64" w14:textId="77777777" w:rsidR="00C8430B" w:rsidRPr="00383506" w:rsidRDefault="00C8430B" w:rsidP="00C8430B">
            <w:pPr>
              <w:ind w:firstLineChars="100" w:firstLine="140"/>
              <w:rPr>
                <w:sz w:val="14"/>
                <w:szCs w:val="14"/>
              </w:rPr>
            </w:pPr>
            <w:r w:rsidRPr="00383506">
              <w:rPr>
                <w:sz w:val="14"/>
                <w:szCs w:val="14"/>
              </w:rPr>
              <w:t>Текущий ремонт запорной арматуры</w:t>
            </w:r>
          </w:p>
        </w:tc>
        <w:tc>
          <w:tcPr>
            <w:tcW w:w="461" w:type="pct"/>
            <w:shd w:val="clear" w:color="auto" w:fill="auto"/>
            <w:vAlign w:val="center"/>
            <w:hideMark/>
          </w:tcPr>
          <w:p w14:paraId="7C01D861"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6DD70542"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6CF1B746" w14:textId="77777777" w:rsidR="00C8430B" w:rsidRPr="00383506" w:rsidRDefault="00C8430B" w:rsidP="00C8430B">
            <w:pPr>
              <w:jc w:val="center"/>
              <w:rPr>
                <w:sz w:val="14"/>
                <w:szCs w:val="14"/>
              </w:rPr>
            </w:pPr>
            <w:r w:rsidRPr="00383506">
              <w:rPr>
                <w:sz w:val="14"/>
                <w:szCs w:val="14"/>
              </w:rPr>
              <w:t>8,51</w:t>
            </w:r>
          </w:p>
        </w:tc>
        <w:tc>
          <w:tcPr>
            <w:tcW w:w="351" w:type="pct"/>
            <w:shd w:val="clear" w:color="auto" w:fill="auto"/>
            <w:vAlign w:val="center"/>
            <w:hideMark/>
          </w:tcPr>
          <w:p w14:paraId="1010F3D7"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756738DF" w14:textId="77777777" w:rsidR="00C8430B" w:rsidRPr="00383506" w:rsidRDefault="00C8430B" w:rsidP="00C8430B">
            <w:pPr>
              <w:jc w:val="center"/>
              <w:rPr>
                <w:sz w:val="14"/>
                <w:szCs w:val="14"/>
              </w:rPr>
            </w:pPr>
            <w:r w:rsidRPr="00383506">
              <w:rPr>
                <w:sz w:val="14"/>
                <w:szCs w:val="14"/>
              </w:rPr>
              <w:t>8,51</w:t>
            </w:r>
          </w:p>
        </w:tc>
        <w:tc>
          <w:tcPr>
            <w:tcW w:w="678" w:type="pct"/>
            <w:vMerge w:val="restart"/>
            <w:shd w:val="clear" w:color="auto" w:fill="auto"/>
            <w:vAlign w:val="center"/>
            <w:hideMark/>
          </w:tcPr>
          <w:p w14:paraId="13FDC4F1"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shd w:val="clear" w:color="auto" w:fill="auto"/>
            <w:vAlign w:val="center"/>
            <w:hideMark/>
          </w:tcPr>
          <w:p w14:paraId="097903D5" w14:textId="77777777" w:rsidR="00C8430B" w:rsidRPr="00383506" w:rsidRDefault="00C8430B" w:rsidP="00C8430B">
            <w:pPr>
              <w:jc w:val="center"/>
              <w:rPr>
                <w:sz w:val="14"/>
                <w:szCs w:val="14"/>
              </w:rPr>
            </w:pPr>
            <w:r w:rsidRPr="00383506">
              <w:rPr>
                <w:sz w:val="14"/>
                <w:szCs w:val="14"/>
              </w:rPr>
              <w:t>8,51</w:t>
            </w:r>
          </w:p>
        </w:tc>
        <w:tc>
          <w:tcPr>
            <w:tcW w:w="639" w:type="pct"/>
            <w:shd w:val="clear" w:color="auto" w:fill="auto"/>
            <w:vAlign w:val="center"/>
            <w:hideMark/>
          </w:tcPr>
          <w:p w14:paraId="0294B14A" w14:textId="77777777" w:rsidR="00C8430B" w:rsidRPr="00383506" w:rsidRDefault="00C8430B" w:rsidP="00C8430B">
            <w:pPr>
              <w:jc w:val="center"/>
              <w:rPr>
                <w:sz w:val="14"/>
                <w:szCs w:val="14"/>
              </w:rPr>
            </w:pPr>
            <w:r w:rsidRPr="00383506">
              <w:rPr>
                <w:sz w:val="14"/>
                <w:szCs w:val="14"/>
              </w:rPr>
              <w:t>Х</w:t>
            </w:r>
          </w:p>
        </w:tc>
      </w:tr>
      <w:tr w:rsidR="00C8430B" w:rsidRPr="00383506" w14:paraId="3351A557" w14:textId="77777777" w:rsidTr="00C8430B">
        <w:trPr>
          <w:trHeight w:val="405"/>
        </w:trPr>
        <w:tc>
          <w:tcPr>
            <w:tcW w:w="332" w:type="pct"/>
            <w:shd w:val="clear" w:color="auto" w:fill="auto"/>
            <w:vAlign w:val="center"/>
            <w:hideMark/>
          </w:tcPr>
          <w:p w14:paraId="5577C97E" w14:textId="77777777" w:rsidR="00C8430B" w:rsidRPr="00383506" w:rsidRDefault="00C8430B" w:rsidP="00C8430B">
            <w:pPr>
              <w:jc w:val="center"/>
              <w:rPr>
                <w:sz w:val="14"/>
                <w:szCs w:val="14"/>
              </w:rPr>
            </w:pPr>
            <w:r w:rsidRPr="00383506">
              <w:rPr>
                <w:sz w:val="14"/>
                <w:szCs w:val="14"/>
              </w:rPr>
              <w:t>1.8.11</w:t>
            </w:r>
          </w:p>
        </w:tc>
        <w:tc>
          <w:tcPr>
            <w:tcW w:w="864" w:type="pct"/>
            <w:shd w:val="clear" w:color="auto" w:fill="auto"/>
            <w:vAlign w:val="center"/>
            <w:hideMark/>
          </w:tcPr>
          <w:p w14:paraId="6F79DB82" w14:textId="77777777" w:rsidR="00C8430B" w:rsidRPr="00383506" w:rsidRDefault="00C8430B" w:rsidP="00C8430B">
            <w:pPr>
              <w:ind w:firstLineChars="100" w:firstLine="140"/>
              <w:rPr>
                <w:sz w:val="14"/>
                <w:szCs w:val="14"/>
              </w:rPr>
            </w:pPr>
            <w:r w:rsidRPr="00383506">
              <w:rPr>
                <w:sz w:val="14"/>
                <w:szCs w:val="14"/>
              </w:rPr>
              <w:t>Замена запорной арматуры</w:t>
            </w:r>
          </w:p>
        </w:tc>
        <w:tc>
          <w:tcPr>
            <w:tcW w:w="461" w:type="pct"/>
            <w:shd w:val="clear" w:color="auto" w:fill="auto"/>
            <w:vAlign w:val="center"/>
            <w:hideMark/>
          </w:tcPr>
          <w:p w14:paraId="30E70A48"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2A822FF8"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5F76FF54" w14:textId="77777777" w:rsidR="00C8430B" w:rsidRPr="00383506" w:rsidRDefault="00C8430B" w:rsidP="00C8430B">
            <w:pPr>
              <w:jc w:val="center"/>
              <w:rPr>
                <w:sz w:val="14"/>
                <w:szCs w:val="14"/>
              </w:rPr>
            </w:pPr>
            <w:r w:rsidRPr="00383506">
              <w:rPr>
                <w:sz w:val="14"/>
                <w:szCs w:val="14"/>
              </w:rPr>
              <w:t>6,03</w:t>
            </w:r>
          </w:p>
        </w:tc>
        <w:tc>
          <w:tcPr>
            <w:tcW w:w="351" w:type="pct"/>
            <w:shd w:val="clear" w:color="auto" w:fill="auto"/>
            <w:vAlign w:val="center"/>
            <w:hideMark/>
          </w:tcPr>
          <w:p w14:paraId="732E293B"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4CF0B5F8" w14:textId="77777777" w:rsidR="00C8430B" w:rsidRPr="00383506" w:rsidRDefault="00C8430B" w:rsidP="00C8430B">
            <w:pPr>
              <w:jc w:val="center"/>
              <w:rPr>
                <w:sz w:val="14"/>
                <w:szCs w:val="14"/>
              </w:rPr>
            </w:pPr>
            <w:r w:rsidRPr="00383506">
              <w:rPr>
                <w:sz w:val="14"/>
                <w:szCs w:val="14"/>
              </w:rPr>
              <w:t>6,03</w:t>
            </w:r>
          </w:p>
        </w:tc>
        <w:tc>
          <w:tcPr>
            <w:tcW w:w="678" w:type="pct"/>
            <w:vMerge/>
            <w:shd w:val="clear" w:color="auto" w:fill="auto"/>
            <w:vAlign w:val="center"/>
            <w:hideMark/>
          </w:tcPr>
          <w:p w14:paraId="4981B68C" w14:textId="77777777" w:rsidR="00C8430B" w:rsidRPr="00383506" w:rsidRDefault="00C8430B" w:rsidP="00C8430B">
            <w:pPr>
              <w:rPr>
                <w:sz w:val="14"/>
                <w:szCs w:val="14"/>
              </w:rPr>
            </w:pPr>
          </w:p>
        </w:tc>
        <w:tc>
          <w:tcPr>
            <w:tcW w:w="450" w:type="pct"/>
            <w:shd w:val="clear" w:color="auto" w:fill="auto"/>
            <w:vAlign w:val="center"/>
            <w:hideMark/>
          </w:tcPr>
          <w:p w14:paraId="1044EF54" w14:textId="77777777" w:rsidR="00C8430B" w:rsidRPr="00383506" w:rsidRDefault="00C8430B" w:rsidP="00C8430B">
            <w:pPr>
              <w:jc w:val="center"/>
              <w:rPr>
                <w:sz w:val="14"/>
                <w:szCs w:val="14"/>
              </w:rPr>
            </w:pPr>
            <w:r w:rsidRPr="00383506">
              <w:rPr>
                <w:sz w:val="14"/>
                <w:szCs w:val="14"/>
              </w:rPr>
              <w:t>6,03</w:t>
            </w:r>
          </w:p>
        </w:tc>
        <w:tc>
          <w:tcPr>
            <w:tcW w:w="639" w:type="pct"/>
            <w:shd w:val="clear" w:color="auto" w:fill="auto"/>
            <w:vAlign w:val="center"/>
            <w:hideMark/>
          </w:tcPr>
          <w:p w14:paraId="3F9E3485" w14:textId="77777777" w:rsidR="00C8430B" w:rsidRPr="00383506" w:rsidRDefault="00C8430B" w:rsidP="00C8430B">
            <w:pPr>
              <w:jc w:val="center"/>
              <w:rPr>
                <w:sz w:val="14"/>
                <w:szCs w:val="14"/>
              </w:rPr>
            </w:pPr>
            <w:r w:rsidRPr="00383506">
              <w:rPr>
                <w:sz w:val="14"/>
                <w:szCs w:val="14"/>
              </w:rPr>
              <w:t>Х</w:t>
            </w:r>
          </w:p>
        </w:tc>
      </w:tr>
      <w:tr w:rsidR="00C8430B" w:rsidRPr="00383506" w14:paraId="4B6A322F" w14:textId="77777777" w:rsidTr="00C8430B">
        <w:trPr>
          <w:trHeight w:val="410"/>
        </w:trPr>
        <w:tc>
          <w:tcPr>
            <w:tcW w:w="332" w:type="pct"/>
            <w:shd w:val="clear" w:color="auto" w:fill="auto"/>
            <w:vAlign w:val="center"/>
            <w:hideMark/>
          </w:tcPr>
          <w:p w14:paraId="5E40B7F8" w14:textId="77777777" w:rsidR="00C8430B" w:rsidRPr="00383506" w:rsidRDefault="00C8430B" w:rsidP="00C8430B">
            <w:pPr>
              <w:jc w:val="center"/>
              <w:rPr>
                <w:sz w:val="14"/>
                <w:szCs w:val="14"/>
              </w:rPr>
            </w:pPr>
            <w:r w:rsidRPr="00383506">
              <w:rPr>
                <w:sz w:val="14"/>
                <w:szCs w:val="14"/>
              </w:rPr>
              <w:t>1.8.12</w:t>
            </w:r>
          </w:p>
        </w:tc>
        <w:tc>
          <w:tcPr>
            <w:tcW w:w="864" w:type="pct"/>
            <w:shd w:val="clear" w:color="auto" w:fill="auto"/>
            <w:vAlign w:val="center"/>
            <w:hideMark/>
          </w:tcPr>
          <w:p w14:paraId="73DE9C3A" w14:textId="77777777" w:rsidR="00C8430B" w:rsidRPr="00383506" w:rsidRDefault="00C8430B" w:rsidP="00C8430B">
            <w:pPr>
              <w:ind w:firstLineChars="100" w:firstLine="140"/>
              <w:rPr>
                <w:sz w:val="14"/>
                <w:szCs w:val="14"/>
              </w:rPr>
            </w:pPr>
            <w:r w:rsidRPr="00383506">
              <w:rPr>
                <w:sz w:val="14"/>
                <w:szCs w:val="14"/>
              </w:rPr>
              <w:t xml:space="preserve">Тек.ремонт Nа-катионитового </w:t>
            </w:r>
            <w:proofErr w:type="gramStart"/>
            <w:r w:rsidRPr="00383506">
              <w:rPr>
                <w:sz w:val="14"/>
                <w:szCs w:val="14"/>
              </w:rPr>
              <w:t>фильтра  Ду</w:t>
            </w:r>
            <w:proofErr w:type="gramEnd"/>
            <w:r w:rsidRPr="00383506">
              <w:rPr>
                <w:sz w:val="14"/>
                <w:szCs w:val="14"/>
              </w:rPr>
              <w:t>-1000 мм</w:t>
            </w:r>
          </w:p>
        </w:tc>
        <w:tc>
          <w:tcPr>
            <w:tcW w:w="461" w:type="pct"/>
            <w:shd w:val="clear" w:color="auto" w:fill="auto"/>
            <w:vAlign w:val="center"/>
            <w:hideMark/>
          </w:tcPr>
          <w:p w14:paraId="3E1C55EE"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601964D9"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493ECD6C" w14:textId="77777777" w:rsidR="00C8430B" w:rsidRPr="00383506" w:rsidRDefault="00C8430B" w:rsidP="00C8430B">
            <w:pPr>
              <w:jc w:val="center"/>
              <w:rPr>
                <w:sz w:val="14"/>
                <w:szCs w:val="14"/>
              </w:rPr>
            </w:pPr>
            <w:r w:rsidRPr="00383506">
              <w:rPr>
                <w:sz w:val="14"/>
                <w:szCs w:val="14"/>
              </w:rPr>
              <w:t>3,00</w:t>
            </w:r>
          </w:p>
        </w:tc>
        <w:tc>
          <w:tcPr>
            <w:tcW w:w="351" w:type="pct"/>
            <w:shd w:val="clear" w:color="auto" w:fill="auto"/>
            <w:vAlign w:val="center"/>
            <w:hideMark/>
          </w:tcPr>
          <w:p w14:paraId="095B73FE"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147D7CE4" w14:textId="77777777" w:rsidR="00C8430B" w:rsidRPr="00383506" w:rsidRDefault="00C8430B" w:rsidP="00C8430B">
            <w:pPr>
              <w:jc w:val="center"/>
              <w:rPr>
                <w:sz w:val="14"/>
                <w:szCs w:val="14"/>
              </w:rPr>
            </w:pPr>
            <w:r w:rsidRPr="00383506">
              <w:rPr>
                <w:sz w:val="14"/>
                <w:szCs w:val="14"/>
              </w:rPr>
              <w:t>3,00</w:t>
            </w:r>
          </w:p>
        </w:tc>
        <w:tc>
          <w:tcPr>
            <w:tcW w:w="678" w:type="pct"/>
            <w:vMerge/>
            <w:shd w:val="clear" w:color="auto" w:fill="auto"/>
            <w:vAlign w:val="center"/>
            <w:hideMark/>
          </w:tcPr>
          <w:p w14:paraId="2D2CF159" w14:textId="77777777" w:rsidR="00C8430B" w:rsidRPr="00383506" w:rsidRDefault="00C8430B" w:rsidP="00C8430B">
            <w:pPr>
              <w:rPr>
                <w:sz w:val="14"/>
                <w:szCs w:val="14"/>
              </w:rPr>
            </w:pPr>
          </w:p>
        </w:tc>
        <w:tc>
          <w:tcPr>
            <w:tcW w:w="450" w:type="pct"/>
            <w:shd w:val="clear" w:color="auto" w:fill="auto"/>
            <w:vAlign w:val="center"/>
            <w:hideMark/>
          </w:tcPr>
          <w:p w14:paraId="3033B7DA" w14:textId="77777777" w:rsidR="00C8430B" w:rsidRPr="00383506" w:rsidRDefault="00C8430B" w:rsidP="00C8430B">
            <w:pPr>
              <w:jc w:val="center"/>
              <w:rPr>
                <w:sz w:val="14"/>
                <w:szCs w:val="14"/>
              </w:rPr>
            </w:pPr>
            <w:r w:rsidRPr="00383506">
              <w:rPr>
                <w:sz w:val="14"/>
                <w:szCs w:val="14"/>
              </w:rPr>
              <w:t>3,00</w:t>
            </w:r>
          </w:p>
        </w:tc>
        <w:tc>
          <w:tcPr>
            <w:tcW w:w="639" w:type="pct"/>
            <w:shd w:val="clear" w:color="auto" w:fill="auto"/>
            <w:vAlign w:val="center"/>
            <w:hideMark/>
          </w:tcPr>
          <w:p w14:paraId="4B20FBD7" w14:textId="77777777" w:rsidR="00C8430B" w:rsidRPr="00383506" w:rsidRDefault="00C8430B" w:rsidP="00C8430B">
            <w:pPr>
              <w:jc w:val="center"/>
              <w:rPr>
                <w:sz w:val="14"/>
                <w:szCs w:val="14"/>
              </w:rPr>
            </w:pPr>
            <w:r w:rsidRPr="00383506">
              <w:rPr>
                <w:sz w:val="14"/>
                <w:szCs w:val="14"/>
              </w:rPr>
              <w:t>Х</w:t>
            </w:r>
          </w:p>
        </w:tc>
      </w:tr>
      <w:tr w:rsidR="00C8430B" w:rsidRPr="00383506" w14:paraId="425C38D3" w14:textId="77777777" w:rsidTr="00C8430B">
        <w:trPr>
          <w:trHeight w:val="501"/>
        </w:trPr>
        <w:tc>
          <w:tcPr>
            <w:tcW w:w="332" w:type="pct"/>
            <w:shd w:val="clear" w:color="auto" w:fill="auto"/>
            <w:vAlign w:val="center"/>
            <w:hideMark/>
          </w:tcPr>
          <w:p w14:paraId="44140F10" w14:textId="77777777" w:rsidR="00C8430B" w:rsidRPr="00383506" w:rsidRDefault="00C8430B" w:rsidP="00C8430B">
            <w:pPr>
              <w:jc w:val="center"/>
              <w:rPr>
                <w:sz w:val="14"/>
                <w:szCs w:val="14"/>
              </w:rPr>
            </w:pPr>
            <w:r w:rsidRPr="00383506">
              <w:rPr>
                <w:sz w:val="14"/>
                <w:szCs w:val="14"/>
              </w:rPr>
              <w:t>1.8.13</w:t>
            </w:r>
          </w:p>
        </w:tc>
        <w:tc>
          <w:tcPr>
            <w:tcW w:w="864" w:type="pct"/>
            <w:shd w:val="clear" w:color="auto" w:fill="auto"/>
            <w:vAlign w:val="center"/>
            <w:hideMark/>
          </w:tcPr>
          <w:p w14:paraId="5092B86C" w14:textId="77777777" w:rsidR="00C8430B" w:rsidRPr="00383506" w:rsidRDefault="00C8430B" w:rsidP="00C8430B">
            <w:pPr>
              <w:ind w:firstLineChars="100" w:firstLine="140"/>
              <w:rPr>
                <w:sz w:val="14"/>
                <w:szCs w:val="14"/>
              </w:rPr>
            </w:pPr>
            <w:r w:rsidRPr="00383506">
              <w:rPr>
                <w:sz w:val="14"/>
                <w:szCs w:val="14"/>
              </w:rPr>
              <w:t xml:space="preserve">Текущий ремонт и чистка </w:t>
            </w:r>
            <w:proofErr w:type="gramStart"/>
            <w:r w:rsidRPr="00383506">
              <w:rPr>
                <w:sz w:val="14"/>
                <w:szCs w:val="14"/>
              </w:rPr>
              <w:t>газоходов,  L</w:t>
            </w:r>
            <w:proofErr w:type="gramEnd"/>
            <w:r w:rsidRPr="00383506">
              <w:rPr>
                <w:sz w:val="14"/>
                <w:szCs w:val="14"/>
              </w:rPr>
              <w:t xml:space="preserve"> - 25 м</w:t>
            </w:r>
          </w:p>
        </w:tc>
        <w:tc>
          <w:tcPr>
            <w:tcW w:w="461" w:type="pct"/>
            <w:shd w:val="clear" w:color="auto" w:fill="auto"/>
            <w:vAlign w:val="center"/>
            <w:hideMark/>
          </w:tcPr>
          <w:p w14:paraId="27B9D862"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1FAEF694"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1636507A" w14:textId="77777777" w:rsidR="00C8430B" w:rsidRPr="00383506" w:rsidRDefault="00C8430B" w:rsidP="00C8430B">
            <w:pPr>
              <w:jc w:val="center"/>
              <w:rPr>
                <w:sz w:val="14"/>
                <w:szCs w:val="14"/>
              </w:rPr>
            </w:pPr>
            <w:r w:rsidRPr="00383506">
              <w:rPr>
                <w:sz w:val="14"/>
                <w:szCs w:val="14"/>
              </w:rPr>
              <w:t>1,71</w:t>
            </w:r>
          </w:p>
        </w:tc>
        <w:tc>
          <w:tcPr>
            <w:tcW w:w="351" w:type="pct"/>
            <w:shd w:val="clear" w:color="auto" w:fill="auto"/>
            <w:vAlign w:val="center"/>
            <w:hideMark/>
          </w:tcPr>
          <w:p w14:paraId="3CBA2173"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4BA21D68" w14:textId="77777777" w:rsidR="00C8430B" w:rsidRPr="00383506" w:rsidRDefault="00C8430B" w:rsidP="00C8430B">
            <w:pPr>
              <w:jc w:val="center"/>
              <w:rPr>
                <w:sz w:val="14"/>
                <w:szCs w:val="14"/>
              </w:rPr>
            </w:pPr>
            <w:r w:rsidRPr="00383506">
              <w:rPr>
                <w:sz w:val="14"/>
                <w:szCs w:val="14"/>
              </w:rPr>
              <w:t>1,71</w:t>
            </w:r>
          </w:p>
        </w:tc>
        <w:tc>
          <w:tcPr>
            <w:tcW w:w="678" w:type="pct"/>
            <w:vMerge/>
            <w:shd w:val="clear" w:color="auto" w:fill="auto"/>
            <w:vAlign w:val="center"/>
            <w:hideMark/>
          </w:tcPr>
          <w:p w14:paraId="254EF673" w14:textId="77777777" w:rsidR="00C8430B" w:rsidRPr="00383506" w:rsidRDefault="00C8430B" w:rsidP="00C8430B">
            <w:pPr>
              <w:rPr>
                <w:sz w:val="14"/>
                <w:szCs w:val="14"/>
              </w:rPr>
            </w:pPr>
          </w:p>
        </w:tc>
        <w:tc>
          <w:tcPr>
            <w:tcW w:w="450" w:type="pct"/>
            <w:shd w:val="clear" w:color="auto" w:fill="auto"/>
            <w:vAlign w:val="center"/>
            <w:hideMark/>
          </w:tcPr>
          <w:p w14:paraId="6151612F" w14:textId="77777777" w:rsidR="00C8430B" w:rsidRPr="00383506" w:rsidRDefault="00C8430B" w:rsidP="00C8430B">
            <w:pPr>
              <w:jc w:val="center"/>
              <w:rPr>
                <w:sz w:val="14"/>
                <w:szCs w:val="14"/>
              </w:rPr>
            </w:pPr>
            <w:r w:rsidRPr="00383506">
              <w:rPr>
                <w:sz w:val="14"/>
                <w:szCs w:val="14"/>
              </w:rPr>
              <w:t>1,71</w:t>
            </w:r>
          </w:p>
        </w:tc>
        <w:tc>
          <w:tcPr>
            <w:tcW w:w="639" w:type="pct"/>
            <w:shd w:val="clear" w:color="auto" w:fill="auto"/>
            <w:vAlign w:val="center"/>
            <w:hideMark/>
          </w:tcPr>
          <w:p w14:paraId="0A0A25E3" w14:textId="77777777" w:rsidR="00C8430B" w:rsidRPr="00383506" w:rsidRDefault="00C8430B" w:rsidP="00C8430B">
            <w:pPr>
              <w:jc w:val="center"/>
              <w:rPr>
                <w:sz w:val="14"/>
                <w:szCs w:val="14"/>
              </w:rPr>
            </w:pPr>
            <w:r w:rsidRPr="00383506">
              <w:rPr>
                <w:sz w:val="14"/>
                <w:szCs w:val="14"/>
              </w:rPr>
              <w:t>Х</w:t>
            </w:r>
          </w:p>
        </w:tc>
      </w:tr>
      <w:tr w:rsidR="00C8430B" w:rsidRPr="00383506" w14:paraId="16F6BFD1" w14:textId="77777777" w:rsidTr="00C8430B">
        <w:trPr>
          <w:trHeight w:val="1150"/>
        </w:trPr>
        <w:tc>
          <w:tcPr>
            <w:tcW w:w="332" w:type="pct"/>
            <w:shd w:val="clear" w:color="auto" w:fill="auto"/>
            <w:vAlign w:val="center"/>
            <w:hideMark/>
          </w:tcPr>
          <w:p w14:paraId="66FCDBCE" w14:textId="77777777" w:rsidR="00C8430B" w:rsidRPr="00383506" w:rsidRDefault="00C8430B" w:rsidP="00C8430B">
            <w:pPr>
              <w:jc w:val="center"/>
              <w:rPr>
                <w:sz w:val="14"/>
                <w:szCs w:val="14"/>
              </w:rPr>
            </w:pPr>
            <w:r w:rsidRPr="00383506">
              <w:rPr>
                <w:sz w:val="14"/>
                <w:szCs w:val="14"/>
              </w:rPr>
              <w:t>1.8.14</w:t>
            </w:r>
          </w:p>
        </w:tc>
        <w:tc>
          <w:tcPr>
            <w:tcW w:w="864" w:type="pct"/>
            <w:shd w:val="clear" w:color="auto" w:fill="auto"/>
            <w:vAlign w:val="center"/>
            <w:hideMark/>
          </w:tcPr>
          <w:p w14:paraId="0D894FEC" w14:textId="77777777" w:rsidR="00C8430B" w:rsidRPr="00383506" w:rsidRDefault="00C8430B" w:rsidP="00C8430B">
            <w:pPr>
              <w:ind w:firstLineChars="100" w:firstLine="140"/>
              <w:rPr>
                <w:sz w:val="14"/>
                <w:szCs w:val="14"/>
              </w:rPr>
            </w:pPr>
            <w:r w:rsidRPr="00383506">
              <w:rPr>
                <w:sz w:val="14"/>
                <w:szCs w:val="14"/>
              </w:rPr>
              <w:t xml:space="preserve">Текущий ремонт теплообменников отопления и ГВС </w:t>
            </w:r>
            <w:r w:rsidRPr="00383506">
              <w:rPr>
                <w:sz w:val="14"/>
                <w:szCs w:val="14"/>
              </w:rPr>
              <w:br/>
              <w:t>NT 100NHV/CDL-10/41-2шт,</w:t>
            </w:r>
            <w:r w:rsidRPr="00383506">
              <w:rPr>
                <w:sz w:val="14"/>
                <w:szCs w:val="14"/>
              </w:rPr>
              <w:br/>
              <w:t>NT 150SH/B-10/86 -2 шт</w:t>
            </w:r>
          </w:p>
        </w:tc>
        <w:tc>
          <w:tcPr>
            <w:tcW w:w="461" w:type="pct"/>
            <w:shd w:val="clear" w:color="auto" w:fill="auto"/>
            <w:vAlign w:val="center"/>
            <w:hideMark/>
          </w:tcPr>
          <w:p w14:paraId="67CBBB4B"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0DDD0CAF"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743C4048" w14:textId="77777777" w:rsidR="00C8430B" w:rsidRPr="00383506" w:rsidRDefault="00C8430B" w:rsidP="00C8430B">
            <w:pPr>
              <w:jc w:val="center"/>
              <w:rPr>
                <w:sz w:val="14"/>
                <w:szCs w:val="14"/>
              </w:rPr>
            </w:pPr>
            <w:r w:rsidRPr="00383506">
              <w:rPr>
                <w:sz w:val="14"/>
                <w:szCs w:val="14"/>
              </w:rPr>
              <w:t>52,12</w:t>
            </w:r>
          </w:p>
        </w:tc>
        <w:tc>
          <w:tcPr>
            <w:tcW w:w="351" w:type="pct"/>
            <w:shd w:val="clear" w:color="auto" w:fill="auto"/>
            <w:vAlign w:val="center"/>
            <w:hideMark/>
          </w:tcPr>
          <w:p w14:paraId="467AF887"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769D1BF2" w14:textId="77777777" w:rsidR="00C8430B" w:rsidRPr="00383506" w:rsidRDefault="00C8430B" w:rsidP="00C8430B">
            <w:pPr>
              <w:jc w:val="center"/>
              <w:rPr>
                <w:sz w:val="14"/>
                <w:szCs w:val="14"/>
              </w:rPr>
            </w:pPr>
            <w:r w:rsidRPr="00383506">
              <w:rPr>
                <w:sz w:val="14"/>
                <w:szCs w:val="14"/>
              </w:rPr>
              <w:t>52,12</w:t>
            </w:r>
          </w:p>
        </w:tc>
        <w:tc>
          <w:tcPr>
            <w:tcW w:w="678" w:type="pct"/>
            <w:vMerge/>
            <w:shd w:val="clear" w:color="auto" w:fill="auto"/>
            <w:vAlign w:val="center"/>
            <w:hideMark/>
          </w:tcPr>
          <w:p w14:paraId="04460901" w14:textId="77777777" w:rsidR="00C8430B" w:rsidRPr="00383506" w:rsidRDefault="00C8430B" w:rsidP="00C8430B">
            <w:pPr>
              <w:rPr>
                <w:sz w:val="14"/>
                <w:szCs w:val="14"/>
              </w:rPr>
            </w:pPr>
          </w:p>
        </w:tc>
        <w:tc>
          <w:tcPr>
            <w:tcW w:w="450" w:type="pct"/>
            <w:shd w:val="clear" w:color="auto" w:fill="auto"/>
            <w:vAlign w:val="center"/>
            <w:hideMark/>
          </w:tcPr>
          <w:p w14:paraId="0DD42908" w14:textId="77777777" w:rsidR="00C8430B" w:rsidRPr="00383506" w:rsidRDefault="00C8430B" w:rsidP="00C8430B">
            <w:pPr>
              <w:jc w:val="center"/>
              <w:rPr>
                <w:sz w:val="14"/>
                <w:szCs w:val="14"/>
              </w:rPr>
            </w:pPr>
            <w:r w:rsidRPr="00383506">
              <w:rPr>
                <w:sz w:val="14"/>
                <w:szCs w:val="14"/>
              </w:rPr>
              <w:t>52,12</w:t>
            </w:r>
          </w:p>
        </w:tc>
        <w:tc>
          <w:tcPr>
            <w:tcW w:w="639" w:type="pct"/>
            <w:shd w:val="clear" w:color="auto" w:fill="auto"/>
            <w:vAlign w:val="center"/>
            <w:hideMark/>
          </w:tcPr>
          <w:p w14:paraId="1F36DE31" w14:textId="77777777" w:rsidR="00C8430B" w:rsidRPr="00383506" w:rsidRDefault="00C8430B" w:rsidP="00C8430B">
            <w:pPr>
              <w:jc w:val="center"/>
              <w:rPr>
                <w:sz w:val="14"/>
                <w:szCs w:val="14"/>
              </w:rPr>
            </w:pPr>
            <w:r w:rsidRPr="00383506">
              <w:rPr>
                <w:sz w:val="14"/>
                <w:szCs w:val="14"/>
              </w:rPr>
              <w:t>Х</w:t>
            </w:r>
          </w:p>
        </w:tc>
      </w:tr>
      <w:tr w:rsidR="00C8430B" w:rsidRPr="00383506" w14:paraId="1D912752" w14:textId="77777777" w:rsidTr="00C8430B">
        <w:trPr>
          <w:trHeight w:val="405"/>
        </w:trPr>
        <w:tc>
          <w:tcPr>
            <w:tcW w:w="332" w:type="pct"/>
            <w:shd w:val="clear" w:color="auto" w:fill="auto"/>
            <w:vAlign w:val="center"/>
            <w:hideMark/>
          </w:tcPr>
          <w:p w14:paraId="13296961" w14:textId="77777777" w:rsidR="00C8430B" w:rsidRPr="00383506" w:rsidRDefault="00C8430B" w:rsidP="00C8430B">
            <w:pPr>
              <w:jc w:val="center"/>
              <w:rPr>
                <w:sz w:val="14"/>
                <w:szCs w:val="14"/>
              </w:rPr>
            </w:pPr>
            <w:r w:rsidRPr="00383506">
              <w:rPr>
                <w:sz w:val="14"/>
                <w:szCs w:val="14"/>
              </w:rPr>
              <w:t>1.8.15</w:t>
            </w:r>
          </w:p>
        </w:tc>
        <w:tc>
          <w:tcPr>
            <w:tcW w:w="864" w:type="pct"/>
            <w:shd w:val="clear" w:color="auto" w:fill="auto"/>
            <w:vAlign w:val="center"/>
            <w:hideMark/>
          </w:tcPr>
          <w:p w14:paraId="36BC6769" w14:textId="77777777" w:rsidR="00C8430B" w:rsidRPr="00383506" w:rsidRDefault="00C8430B" w:rsidP="00C8430B">
            <w:pPr>
              <w:ind w:firstLineChars="100" w:firstLine="140"/>
              <w:rPr>
                <w:sz w:val="14"/>
                <w:szCs w:val="14"/>
              </w:rPr>
            </w:pPr>
            <w:r w:rsidRPr="00383506">
              <w:rPr>
                <w:sz w:val="14"/>
                <w:szCs w:val="14"/>
              </w:rPr>
              <w:t>Тек. ремонт помещений котельной</w:t>
            </w:r>
          </w:p>
        </w:tc>
        <w:tc>
          <w:tcPr>
            <w:tcW w:w="461" w:type="pct"/>
            <w:shd w:val="clear" w:color="auto" w:fill="auto"/>
            <w:vAlign w:val="center"/>
            <w:hideMark/>
          </w:tcPr>
          <w:p w14:paraId="74D7F152"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1B51D040"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2CAEEBA9" w14:textId="77777777" w:rsidR="00C8430B" w:rsidRPr="00383506" w:rsidRDefault="00C8430B" w:rsidP="00C8430B">
            <w:pPr>
              <w:jc w:val="center"/>
              <w:rPr>
                <w:sz w:val="14"/>
                <w:szCs w:val="14"/>
              </w:rPr>
            </w:pPr>
            <w:r w:rsidRPr="00383506">
              <w:rPr>
                <w:sz w:val="14"/>
                <w:szCs w:val="14"/>
              </w:rPr>
              <w:t>23,03</w:t>
            </w:r>
          </w:p>
        </w:tc>
        <w:tc>
          <w:tcPr>
            <w:tcW w:w="351" w:type="pct"/>
            <w:shd w:val="clear" w:color="auto" w:fill="auto"/>
            <w:vAlign w:val="center"/>
            <w:hideMark/>
          </w:tcPr>
          <w:p w14:paraId="4D938604"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2F891634" w14:textId="77777777" w:rsidR="00C8430B" w:rsidRPr="00383506" w:rsidRDefault="00C8430B" w:rsidP="00C8430B">
            <w:pPr>
              <w:jc w:val="center"/>
              <w:rPr>
                <w:sz w:val="14"/>
                <w:szCs w:val="14"/>
              </w:rPr>
            </w:pPr>
            <w:r w:rsidRPr="00383506">
              <w:rPr>
                <w:sz w:val="14"/>
                <w:szCs w:val="14"/>
              </w:rPr>
              <w:t>23,03</w:t>
            </w:r>
          </w:p>
        </w:tc>
        <w:tc>
          <w:tcPr>
            <w:tcW w:w="678" w:type="pct"/>
            <w:vMerge/>
            <w:shd w:val="clear" w:color="auto" w:fill="auto"/>
            <w:vAlign w:val="center"/>
            <w:hideMark/>
          </w:tcPr>
          <w:p w14:paraId="39259F0F" w14:textId="77777777" w:rsidR="00C8430B" w:rsidRPr="00383506" w:rsidRDefault="00C8430B" w:rsidP="00C8430B">
            <w:pPr>
              <w:rPr>
                <w:sz w:val="14"/>
                <w:szCs w:val="14"/>
              </w:rPr>
            </w:pPr>
          </w:p>
        </w:tc>
        <w:tc>
          <w:tcPr>
            <w:tcW w:w="450" w:type="pct"/>
            <w:shd w:val="clear" w:color="auto" w:fill="auto"/>
            <w:vAlign w:val="center"/>
            <w:hideMark/>
          </w:tcPr>
          <w:p w14:paraId="7353D7F1" w14:textId="77777777" w:rsidR="00C8430B" w:rsidRPr="00383506" w:rsidRDefault="00C8430B" w:rsidP="00C8430B">
            <w:pPr>
              <w:jc w:val="center"/>
              <w:rPr>
                <w:sz w:val="14"/>
                <w:szCs w:val="14"/>
              </w:rPr>
            </w:pPr>
            <w:r w:rsidRPr="00383506">
              <w:rPr>
                <w:sz w:val="14"/>
                <w:szCs w:val="14"/>
              </w:rPr>
              <w:t>23,03</w:t>
            </w:r>
          </w:p>
        </w:tc>
        <w:tc>
          <w:tcPr>
            <w:tcW w:w="639" w:type="pct"/>
            <w:shd w:val="clear" w:color="auto" w:fill="auto"/>
            <w:vAlign w:val="center"/>
            <w:hideMark/>
          </w:tcPr>
          <w:p w14:paraId="72901C0E" w14:textId="77777777" w:rsidR="00C8430B" w:rsidRPr="00383506" w:rsidRDefault="00C8430B" w:rsidP="00C8430B">
            <w:pPr>
              <w:jc w:val="center"/>
              <w:rPr>
                <w:sz w:val="14"/>
                <w:szCs w:val="14"/>
              </w:rPr>
            </w:pPr>
            <w:r w:rsidRPr="00383506">
              <w:rPr>
                <w:sz w:val="14"/>
                <w:szCs w:val="14"/>
              </w:rPr>
              <w:t>Х</w:t>
            </w:r>
          </w:p>
        </w:tc>
      </w:tr>
      <w:tr w:rsidR="00C8430B" w:rsidRPr="00383506" w14:paraId="2FBDFF25" w14:textId="77777777" w:rsidTr="00C8430B">
        <w:trPr>
          <w:trHeight w:val="510"/>
        </w:trPr>
        <w:tc>
          <w:tcPr>
            <w:tcW w:w="332" w:type="pct"/>
            <w:shd w:val="clear" w:color="auto" w:fill="auto"/>
            <w:vAlign w:val="center"/>
            <w:hideMark/>
          </w:tcPr>
          <w:p w14:paraId="649E2D5C" w14:textId="77777777" w:rsidR="00C8430B" w:rsidRPr="00383506" w:rsidRDefault="00C8430B" w:rsidP="00C8430B">
            <w:pPr>
              <w:jc w:val="center"/>
              <w:rPr>
                <w:sz w:val="14"/>
                <w:szCs w:val="14"/>
              </w:rPr>
            </w:pPr>
            <w:r w:rsidRPr="00383506">
              <w:rPr>
                <w:sz w:val="14"/>
                <w:szCs w:val="14"/>
              </w:rPr>
              <w:t>1.9</w:t>
            </w:r>
          </w:p>
        </w:tc>
        <w:tc>
          <w:tcPr>
            <w:tcW w:w="864" w:type="pct"/>
            <w:shd w:val="clear" w:color="auto" w:fill="auto"/>
            <w:vAlign w:val="center"/>
            <w:hideMark/>
          </w:tcPr>
          <w:p w14:paraId="233F0195" w14:textId="77777777" w:rsidR="00C8430B" w:rsidRPr="00383506" w:rsidRDefault="00C8430B" w:rsidP="00C8430B">
            <w:pPr>
              <w:jc w:val="center"/>
              <w:rPr>
                <w:sz w:val="14"/>
                <w:szCs w:val="14"/>
              </w:rPr>
            </w:pPr>
            <w:r w:rsidRPr="00383506">
              <w:rPr>
                <w:sz w:val="14"/>
                <w:szCs w:val="14"/>
              </w:rPr>
              <w:t>Котельная № 30</w:t>
            </w:r>
          </w:p>
        </w:tc>
        <w:tc>
          <w:tcPr>
            <w:tcW w:w="461" w:type="pct"/>
            <w:shd w:val="clear" w:color="auto" w:fill="auto"/>
            <w:vAlign w:val="center"/>
            <w:hideMark/>
          </w:tcPr>
          <w:p w14:paraId="432C7ED4" w14:textId="77777777" w:rsidR="00C8430B" w:rsidRPr="00383506" w:rsidRDefault="00C8430B" w:rsidP="00C8430B">
            <w:pPr>
              <w:jc w:val="center"/>
              <w:rPr>
                <w:sz w:val="14"/>
                <w:szCs w:val="14"/>
              </w:rPr>
            </w:pPr>
            <w:r w:rsidRPr="00383506">
              <w:rPr>
                <w:sz w:val="14"/>
                <w:szCs w:val="14"/>
              </w:rPr>
              <w:t> </w:t>
            </w:r>
          </w:p>
        </w:tc>
        <w:tc>
          <w:tcPr>
            <w:tcW w:w="369" w:type="pct"/>
            <w:shd w:val="clear" w:color="auto" w:fill="auto"/>
            <w:vAlign w:val="center"/>
            <w:hideMark/>
          </w:tcPr>
          <w:p w14:paraId="1D0A72B8" w14:textId="77777777" w:rsidR="00C8430B" w:rsidRPr="00383506" w:rsidRDefault="00C8430B" w:rsidP="00C8430B">
            <w:pPr>
              <w:jc w:val="center"/>
              <w:rPr>
                <w:sz w:val="14"/>
                <w:szCs w:val="14"/>
              </w:rPr>
            </w:pPr>
            <w:r w:rsidRPr="00383506">
              <w:rPr>
                <w:sz w:val="14"/>
                <w:szCs w:val="14"/>
              </w:rPr>
              <w:t>Х</w:t>
            </w:r>
          </w:p>
        </w:tc>
        <w:tc>
          <w:tcPr>
            <w:tcW w:w="387" w:type="pct"/>
            <w:shd w:val="clear" w:color="auto" w:fill="auto"/>
            <w:vAlign w:val="center"/>
            <w:hideMark/>
          </w:tcPr>
          <w:p w14:paraId="34DFBF4E" w14:textId="77777777" w:rsidR="00C8430B" w:rsidRPr="00383506" w:rsidRDefault="00C8430B" w:rsidP="00C8430B">
            <w:pPr>
              <w:jc w:val="center"/>
              <w:rPr>
                <w:sz w:val="14"/>
                <w:szCs w:val="14"/>
              </w:rPr>
            </w:pPr>
            <w:r w:rsidRPr="00383506">
              <w:rPr>
                <w:sz w:val="14"/>
                <w:szCs w:val="14"/>
              </w:rPr>
              <w:t>1481,74</w:t>
            </w:r>
          </w:p>
        </w:tc>
        <w:tc>
          <w:tcPr>
            <w:tcW w:w="351" w:type="pct"/>
            <w:shd w:val="clear" w:color="auto" w:fill="auto"/>
            <w:vAlign w:val="center"/>
            <w:hideMark/>
          </w:tcPr>
          <w:p w14:paraId="06BAF199" w14:textId="77777777" w:rsidR="00C8430B" w:rsidRPr="00383506" w:rsidRDefault="00C8430B" w:rsidP="00C8430B">
            <w:pPr>
              <w:jc w:val="center"/>
              <w:rPr>
                <w:sz w:val="14"/>
                <w:szCs w:val="14"/>
              </w:rPr>
            </w:pPr>
            <w:r w:rsidRPr="00383506">
              <w:rPr>
                <w:sz w:val="14"/>
                <w:szCs w:val="14"/>
              </w:rPr>
              <w:t>873,93</w:t>
            </w:r>
          </w:p>
        </w:tc>
        <w:tc>
          <w:tcPr>
            <w:tcW w:w="469" w:type="pct"/>
            <w:shd w:val="clear" w:color="auto" w:fill="auto"/>
            <w:vAlign w:val="center"/>
            <w:hideMark/>
          </w:tcPr>
          <w:p w14:paraId="4CD34164" w14:textId="77777777" w:rsidR="00C8430B" w:rsidRPr="00383506" w:rsidRDefault="00C8430B" w:rsidP="00C8430B">
            <w:pPr>
              <w:jc w:val="center"/>
              <w:rPr>
                <w:sz w:val="14"/>
                <w:szCs w:val="14"/>
              </w:rPr>
            </w:pPr>
            <w:r w:rsidRPr="00383506">
              <w:rPr>
                <w:sz w:val="14"/>
                <w:szCs w:val="14"/>
              </w:rPr>
              <w:t>607,81</w:t>
            </w:r>
          </w:p>
        </w:tc>
        <w:tc>
          <w:tcPr>
            <w:tcW w:w="678" w:type="pct"/>
            <w:shd w:val="clear" w:color="auto" w:fill="auto"/>
            <w:vAlign w:val="center"/>
            <w:hideMark/>
          </w:tcPr>
          <w:p w14:paraId="5F8065C1" w14:textId="77777777" w:rsidR="00C8430B" w:rsidRPr="00383506" w:rsidRDefault="00C8430B" w:rsidP="00C8430B">
            <w:pPr>
              <w:jc w:val="center"/>
              <w:rPr>
                <w:sz w:val="14"/>
                <w:szCs w:val="14"/>
              </w:rPr>
            </w:pPr>
            <w:r w:rsidRPr="00383506">
              <w:rPr>
                <w:sz w:val="14"/>
                <w:szCs w:val="14"/>
              </w:rPr>
              <w:t>Х</w:t>
            </w:r>
          </w:p>
        </w:tc>
        <w:tc>
          <w:tcPr>
            <w:tcW w:w="450" w:type="pct"/>
            <w:shd w:val="clear" w:color="auto" w:fill="auto"/>
            <w:vAlign w:val="center"/>
            <w:hideMark/>
          </w:tcPr>
          <w:p w14:paraId="5BCC8171" w14:textId="77777777" w:rsidR="00C8430B" w:rsidRPr="00383506" w:rsidRDefault="00C8430B" w:rsidP="00C8430B">
            <w:pPr>
              <w:jc w:val="center"/>
              <w:rPr>
                <w:sz w:val="14"/>
                <w:szCs w:val="14"/>
              </w:rPr>
            </w:pPr>
            <w:r w:rsidRPr="00383506">
              <w:rPr>
                <w:sz w:val="14"/>
                <w:szCs w:val="14"/>
              </w:rPr>
              <w:t>1481,51</w:t>
            </w:r>
          </w:p>
        </w:tc>
        <w:tc>
          <w:tcPr>
            <w:tcW w:w="639" w:type="pct"/>
            <w:shd w:val="clear" w:color="auto" w:fill="auto"/>
            <w:vAlign w:val="center"/>
            <w:hideMark/>
          </w:tcPr>
          <w:p w14:paraId="4F8EAE35" w14:textId="77777777" w:rsidR="00C8430B" w:rsidRPr="00383506" w:rsidRDefault="00C8430B" w:rsidP="00C8430B">
            <w:pPr>
              <w:jc w:val="center"/>
              <w:rPr>
                <w:sz w:val="14"/>
                <w:szCs w:val="14"/>
              </w:rPr>
            </w:pPr>
            <w:r w:rsidRPr="00383506">
              <w:rPr>
                <w:sz w:val="14"/>
                <w:szCs w:val="14"/>
              </w:rPr>
              <w:t>Х</w:t>
            </w:r>
          </w:p>
        </w:tc>
      </w:tr>
      <w:tr w:rsidR="00C8430B" w:rsidRPr="00383506" w14:paraId="04238193" w14:textId="77777777" w:rsidTr="00C8430B">
        <w:trPr>
          <w:trHeight w:val="723"/>
        </w:trPr>
        <w:tc>
          <w:tcPr>
            <w:tcW w:w="332" w:type="pct"/>
            <w:shd w:val="clear" w:color="auto" w:fill="auto"/>
            <w:vAlign w:val="center"/>
            <w:hideMark/>
          </w:tcPr>
          <w:p w14:paraId="26F20AC1" w14:textId="77777777" w:rsidR="00C8430B" w:rsidRPr="00383506" w:rsidRDefault="00C8430B" w:rsidP="00C8430B">
            <w:pPr>
              <w:jc w:val="center"/>
              <w:rPr>
                <w:sz w:val="14"/>
                <w:szCs w:val="14"/>
              </w:rPr>
            </w:pPr>
            <w:r w:rsidRPr="00383506">
              <w:rPr>
                <w:sz w:val="14"/>
                <w:szCs w:val="14"/>
              </w:rPr>
              <w:t>1.9.1</w:t>
            </w:r>
          </w:p>
        </w:tc>
        <w:tc>
          <w:tcPr>
            <w:tcW w:w="864" w:type="pct"/>
            <w:shd w:val="clear" w:color="auto" w:fill="auto"/>
            <w:vAlign w:val="center"/>
            <w:hideMark/>
          </w:tcPr>
          <w:p w14:paraId="2E935F90" w14:textId="77777777" w:rsidR="00C8430B" w:rsidRPr="00383506" w:rsidRDefault="00C8430B" w:rsidP="00C8430B">
            <w:pPr>
              <w:ind w:firstLineChars="100" w:firstLine="140"/>
              <w:rPr>
                <w:sz w:val="14"/>
                <w:szCs w:val="14"/>
              </w:rPr>
            </w:pPr>
            <w:r w:rsidRPr="00383506">
              <w:rPr>
                <w:sz w:val="14"/>
                <w:szCs w:val="14"/>
              </w:rPr>
              <w:t>Текущий ремонт котлов №1-3, 5-7</w:t>
            </w:r>
          </w:p>
        </w:tc>
        <w:tc>
          <w:tcPr>
            <w:tcW w:w="461" w:type="pct"/>
            <w:shd w:val="clear" w:color="auto" w:fill="auto"/>
            <w:vAlign w:val="center"/>
            <w:hideMark/>
          </w:tcPr>
          <w:p w14:paraId="66C5DBCB"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4F8DFBB2"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14FDCCA9" w14:textId="77777777" w:rsidR="00C8430B" w:rsidRPr="00383506" w:rsidRDefault="00C8430B" w:rsidP="00C8430B">
            <w:pPr>
              <w:jc w:val="center"/>
              <w:rPr>
                <w:sz w:val="14"/>
                <w:szCs w:val="14"/>
              </w:rPr>
            </w:pPr>
            <w:r w:rsidRPr="00383506">
              <w:rPr>
                <w:sz w:val="14"/>
                <w:szCs w:val="14"/>
              </w:rPr>
              <w:t>121,98</w:t>
            </w:r>
          </w:p>
        </w:tc>
        <w:tc>
          <w:tcPr>
            <w:tcW w:w="351" w:type="pct"/>
            <w:shd w:val="clear" w:color="auto" w:fill="auto"/>
            <w:vAlign w:val="center"/>
            <w:hideMark/>
          </w:tcPr>
          <w:p w14:paraId="67A11F92"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2B451C60" w14:textId="77777777" w:rsidR="00C8430B" w:rsidRPr="00383506" w:rsidRDefault="00C8430B" w:rsidP="00C8430B">
            <w:pPr>
              <w:jc w:val="center"/>
              <w:rPr>
                <w:sz w:val="14"/>
                <w:szCs w:val="14"/>
              </w:rPr>
            </w:pPr>
            <w:r w:rsidRPr="00383506">
              <w:rPr>
                <w:sz w:val="14"/>
                <w:szCs w:val="14"/>
              </w:rPr>
              <w:t>121,98</w:t>
            </w:r>
          </w:p>
        </w:tc>
        <w:tc>
          <w:tcPr>
            <w:tcW w:w="678" w:type="pct"/>
            <w:shd w:val="clear" w:color="auto" w:fill="auto"/>
            <w:vAlign w:val="center"/>
            <w:hideMark/>
          </w:tcPr>
          <w:p w14:paraId="155E5DC7"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shd w:val="clear" w:color="auto" w:fill="auto"/>
            <w:vAlign w:val="center"/>
            <w:hideMark/>
          </w:tcPr>
          <w:p w14:paraId="60405908" w14:textId="77777777" w:rsidR="00C8430B" w:rsidRPr="00383506" w:rsidRDefault="00C8430B" w:rsidP="00C8430B">
            <w:pPr>
              <w:jc w:val="center"/>
              <w:rPr>
                <w:sz w:val="14"/>
                <w:szCs w:val="14"/>
              </w:rPr>
            </w:pPr>
            <w:r w:rsidRPr="00383506">
              <w:rPr>
                <w:sz w:val="14"/>
                <w:szCs w:val="14"/>
              </w:rPr>
              <w:t>121,98</w:t>
            </w:r>
          </w:p>
        </w:tc>
        <w:tc>
          <w:tcPr>
            <w:tcW w:w="639" w:type="pct"/>
            <w:shd w:val="clear" w:color="auto" w:fill="auto"/>
            <w:vAlign w:val="center"/>
            <w:hideMark/>
          </w:tcPr>
          <w:p w14:paraId="1FA47B86" w14:textId="77777777" w:rsidR="00C8430B" w:rsidRPr="00383506" w:rsidRDefault="00C8430B" w:rsidP="00C8430B">
            <w:pPr>
              <w:jc w:val="center"/>
              <w:rPr>
                <w:sz w:val="14"/>
                <w:szCs w:val="14"/>
              </w:rPr>
            </w:pPr>
            <w:r w:rsidRPr="00383506">
              <w:rPr>
                <w:sz w:val="14"/>
                <w:szCs w:val="14"/>
              </w:rPr>
              <w:t>Х</w:t>
            </w:r>
          </w:p>
        </w:tc>
      </w:tr>
      <w:tr w:rsidR="00C8430B" w:rsidRPr="00383506" w14:paraId="2A2EA965" w14:textId="77777777" w:rsidTr="00C8430B">
        <w:trPr>
          <w:trHeight w:val="465"/>
        </w:trPr>
        <w:tc>
          <w:tcPr>
            <w:tcW w:w="332" w:type="pct"/>
            <w:shd w:val="clear" w:color="auto" w:fill="auto"/>
            <w:vAlign w:val="center"/>
            <w:hideMark/>
          </w:tcPr>
          <w:p w14:paraId="612E993A" w14:textId="77777777" w:rsidR="00C8430B" w:rsidRPr="00383506" w:rsidRDefault="00C8430B" w:rsidP="00C8430B">
            <w:pPr>
              <w:jc w:val="center"/>
              <w:rPr>
                <w:sz w:val="14"/>
                <w:szCs w:val="14"/>
              </w:rPr>
            </w:pPr>
            <w:r w:rsidRPr="00383506">
              <w:rPr>
                <w:sz w:val="14"/>
                <w:szCs w:val="14"/>
              </w:rPr>
              <w:t>1.9.2</w:t>
            </w:r>
          </w:p>
        </w:tc>
        <w:tc>
          <w:tcPr>
            <w:tcW w:w="864" w:type="pct"/>
            <w:shd w:val="clear" w:color="auto" w:fill="auto"/>
            <w:vAlign w:val="center"/>
            <w:hideMark/>
          </w:tcPr>
          <w:p w14:paraId="53B92215" w14:textId="77777777" w:rsidR="00C8430B" w:rsidRPr="00383506" w:rsidRDefault="00C8430B" w:rsidP="00C8430B">
            <w:pPr>
              <w:ind w:firstLineChars="100" w:firstLine="140"/>
              <w:rPr>
                <w:sz w:val="14"/>
                <w:szCs w:val="14"/>
              </w:rPr>
            </w:pPr>
            <w:r w:rsidRPr="00383506">
              <w:rPr>
                <w:sz w:val="14"/>
                <w:szCs w:val="14"/>
              </w:rPr>
              <w:t>Капитальный ремонт котла №4</w:t>
            </w:r>
          </w:p>
        </w:tc>
        <w:tc>
          <w:tcPr>
            <w:tcW w:w="461" w:type="pct"/>
            <w:shd w:val="clear" w:color="auto" w:fill="auto"/>
            <w:vAlign w:val="center"/>
            <w:hideMark/>
          </w:tcPr>
          <w:p w14:paraId="005D5B92" w14:textId="77777777" w:rsidR="00C8430B" w:rsidRPr="00383506" w:rsidRDefault="00C8430B" w:rsidP="00C8430B">
            <w:pPr>
              <w:jc w:val="center"/>
              <w:rPr>
                <w:sz w:val="14"/>
                <w:szCs w:val="14"/>
              </w:rPr>
            </w:pPr>
            <w:r w:rsidRPr="00383506">
              <w:rPr>
                <w:sz w:val="14"/>
                <w:szCs w:val="14"/>
              </w:rPr>
              <w:t>подрядный</w:t>
            </w:r>
          </w:p>
        </w:tc>
        <w:tc>
          <w:tcPr>
            <w:tcW w:w="369" w:type="pct"/>
            <w:shd w:val="clear" w:color="auto" w:fill="auto"/>
            <w:vAlign w:val="center"/>
            <w:hideMark/>
          </w:tcPr>
          <w:p w14:paraId="188E9EA6" w14:textId="77777777" w:rsidR="00C8430B" w:rsidRPr="00383506" w:rsidRDefault="00C8430B" w:rsidP="00C8430B">
            <w:pPr>
              <w:jc w:val="center"/>
              <w:rPr>
                <w:sz w:val="14"/>
                <w:szCs w:val="14"/>
              </w:rPr>
            </w:pPr>
            <w:r w:rsidRPr="00383506">
              <w:rPr>
                <w:sz w:val="14"/>
                <w:szCs w:val="14"/>
              </w:rPr>
              <w:t>КР</w:t>
            </w:r>
          </w:p>
        </w:tc>
        <w:tc>
          <w:tcPr>
            <w:tcW w:w="387" w:type="pct"/>
            <w:shd w:val="clear" w:color="auto" w:fill="auto"/>
            <w:vAlign w:val="center"/>
            <w:hideMark/>
          </w:tcPr>
          <w:p w14:paraId="3268F909" w14:textId="77777777" w:rsidR="00C8430B" w:rsidRPr="00383506" w:rsidRDefault="00C8430B" w:rsidP="00C8430B">
            <w:pPr>
              <w:jc w:val="center"/>
              <w:rPr>
                <w:sz w:val="14"/>
                <w:szCs w:val="14"/>
              </w:rPr>
            </w:pPr>
            <w:r w:rsidRPr="00383506">
              <w:rPr>
                <w:sz w:val="14"/>
                <w:szCs w:val="14"/>
              </w:rPr>
              <w:t>1075,98</w:t>
            </w:r>
          </w:p>
        </w:tc>
        <w:tc>
          <w:tcPr>
            <w:tcW w:w="351" w:type="pct"/>
            <w:shd w:val="clear" w:color="auto" w:fill="auto"/>
            <w:vAlign w:val="center"/>
            <w:hideMark/>
          </w:tcPr>
          <w:p w14:paraId="00268EFE" w14:textId="77777777" w:rsidR="00C8430B" w:rsidRPr="00383506" w:rsidRDefault="00C8430B" w:rsidP="00C8430B">
            <w:pPr>
              <w:jc w:val="center"/>
              <w:rPr>
                <w:sz w:val="14"/>
                <w:szCs w:val="14"/>
              </w:rPr>
            </w:pPr>
            <w:r w:rsidRPr="00383506">
              <w:rPr>
                <w:sz w:val="14"/>
                <w:szCs w:val="14"/>
              </w:rPr>
              <w:t>806,19</w:t>
            </w:r>
          </w:p>
        </w:tc>
        <w:tc>
          <w:tcPr>
            <w:tcW w:w="469" w:type="pct"/>
            <w:shd w:val="clear" w:color="auto" w:fill="auto"/>
            <w:vAlign w:val="center"/>
            <w:hideMark/>
          </w:tcPr>
          <w:p w14:paraId="62485F38" w14:textId="77777777" w:rsidR="00C8430B" w:rsidRPr="00383506" w:rsidRDefault="00C8430B" w:rsidP="00C8430B">
            <w:pPr>
              <w:jc w:val="center"/>
              <w:rPr>
                <w:sz w:val="14"/>
                <w:szCs w:val="14"/>
              </w:rPr>
            </w:pPr>
            <w:r w:rsidRPr="00383506">
              <w:rPr>
                <w:sz w:val="14"/>
                <w:szCs w:val="14"/>
              </w:rPr>
              <w:t>269,79</w:t>
            </w:r>
          </w:p>
        </w:tc>
        <w:tc>
          <w:tcPr>
            <w:tcW w:w="678" w:type="pct"/>
            <w:shd w:val="clear" w:color="auto" w:fill="auto"/>
            <w:vAlign w:val="center"/>
            <w:hideMark/>
          </w:tcPr>
          <w:p w14:paraId="0D79C2FC" w14:textId="77777777" w:rsidR="00C8430B" w:rsidRPr="00383506" w:rsidRDefault="00C8430B" w:rsidP="00C8430B">
            <w:pPr>
              <w:jc w:val="center"/>
              <w:rPr>
                <w:sz w:val="14"/>
                <w:szCs w:val="14"/>
              </w:rPr>
            </w:pPr>
            <w:r w:rsidRPr="00383506">
              <w:rPr>
                <w:sz w:val="14"/>
                <w:szCs w:val="14"/>
              </w:rPr>
              <w:t>Дефектный акт, локальный сметный расчет</w:t>
            </w:r>
          </w:p>
        </w:tc>
        <w:tc>
          <w:tcPr>
            <w:tcW w:w="450" w:type="pct"/>
            <w:shd w:val="clear" w:color="auto" w:fill="auto"/>
            <w:vAlign w:val="center"/>
            <w:hideMark/>
          </w:tcPr>
          <w:p w14:paraId="133A0508" w14:textId="77777777" w:rsidR="00C8430B" w:rsidRPr="00383506" w:rsidRDefault="00C8430B" w:rsidP="00C8430B">
            <w:pPr>
              <w:jc w:val="center"/>
              <w:rPr>
                <w:sz w:val="14"/>
                <w:szCs w:val="14"/>
              </w:rPr>
            </w:pPr>
            <w:r w:rsidRPr="00383506">
              <w:rPr>
                <w:sz w:val="14"/>
                <w:szCs w:val="14"/>
              </w:rPr>
              <w:t>1 075,98</w:t>
            </w:r>
          </w:p>
        </w:tc>
        <w:tc>
          <w:tcPr>
            <w:tcW w:w="639" w:type="pct"/>
            <w:shd w:val="clear" w:color="auto" w:fill="auto"/>
            <w:vAlign w:val="center"/>
            <w:hideMark/>
          </w:tcPr>
          <w:p w14:paraId="33DFC253" w14:textId="77777777" w:rsidR="00C8430B" w:rsidRPr="00383506" w:rsidRDefault="00C8430B" w:rsidP="00C8430B">
            <w:pPr>
              <w:jc w:val="center"/>
              <w:rPr>
                <w:sz w:val="14"/>
                <w:szCs w:val="14"/>
              </w:rPr>
            </w:pPr>
            <w:r w:rsidRPr="00383506">
              <w:rPr>
                <w:sz w:val="14"/>
                <w:szCs w:val="14"/>
              </w:rPr>
              <w:t>Х</w:t>
            </w:r>
          </w:p>
        </w:tc>
      </w:tr>
      <w:tr w:rsidR="00C8430B" w:rsidRPr="00383506" w14:paraId="204AE057" w14:textId="77777777" w:rsidTr="00C8430B">
        <w:trPr>
          <w:trHeight w:val="415"/>
        </w:trPr>
        <w:tc>
          <w:tcPr>
            <w:tcW w:w="332" w:type="pct"/>
            <w:shd w:val="clear" w:color="auto" w:fill="auto"/>
            <w:vAlign w:val="center"/>
            <w:hideMark/>
          </w:tcPr>
          <w:p w14:paraId="5B2546DB" w14:textId="77777777" w:rsidR="00C8430B" w:rsidRPr="00383506" w:rsidRDefault="00C8430B" w:rsidP="00C8430B">
            <w:pPr>
              <w:jc w:val="center"/>
              <w:rPr>
                <w:sz w:val="14"/>
                <w:szCs w:val="14"/>
              </w:rPr>
            </w:pPr>
            <w:r w:rsidRPr="00383506">
              <w:rPr>
                <w:sz w:val="14"/>
                <w:szCs w:val="14"/>
              </w:rPr>
              <w:t>1.9.3</w:t>
            </w:r>
          </w:p>
        </w:tc>
        <w:tc>
          <w:tcPr>
            <w:tcW w:w="864" w:type="pct"/>
            <w:shd w:val="clear" w:color="auto" w:fill="auto"/>
            <w:vAlign w:val="center"/>
            <w:hideMark/>
          </w:tcPr>
          <w:p w14:paraId="401C1E1E" w14:textId="77777777" w:rsidR="00C8430B" w:rsidRPr="00383506" w:rsidRDefault="00C8430B" w:rsidP="00C8430B">
            <w:pPr>
              <w:ind w:firstLineChars="100" w:firstLine="140"/>
              <w:rPr>
                <w:sz w:val="14"/>
                <w:szCs w:val="14"/>
              </w:rPr>
            </w:pPr>
            <w:r w:rsidRPr="00383506">
              <w:rPr>
                <w:sz w:val="14"/>
                <w:szCs w:val="14"/>
              </w:rPr>
              <w:t xml:space="preserve">Тек. </w:t>
            </w:r>
            <w:proofErr w:type="gramStart"/>
            <w:r w:rsidRPr="00383506">
              <w:rPr>
                <w:sz w:val="14"/>
                <w:szCs w:val="14"/>
              </w:rPr>
              <w:t>ремонт  дымососов</w:t>
            </w:r>
            <w:proofErr w:type="gramEnd"/>
            <w:r w:rsidRPr="00383506">
              <w:rPr>
                <w:sz w:val="14"/>
                <w:szCs w:val="14"/>
              </w:rPr>
              <w:t xml:space="preserve"> № 1, 2</w:t>
            </w:r>
          </w:p>
        </w:tc>
        <w:tc>
          <w:tcPr>
            <w:tcW w:w="461" w:type="pct"/>
            <w:shd w:val="clear" w:color="auto" w:fill="auto"/>
            <w:vAlign w:val="center"/>
            <w:hideMark/>
          </w:tcPr>
          <w:p w14:paraId="11BC4795"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7F12DB11"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116B275F" w14:textId="77777777" w:rsidR="00C8430B" w:rsidRPr="00383506" w:rsidRDefault="00C8430B" w:rsidP="00C8430B">
            <w:pPr>
              <w:jc w:val="center"/>
              <w:rPr>
                <w:sz w:val="14"/>
                <w:szCs w:val="14"/>
              </w:rPr>
            </w:pPr>
            <w:r w:rsidRPr="00383506">
              <w:rPr>
                <w:sz w:val="14"/>
                <w:szCs w:val="14"/>
              </w:rPr>
              <w:t>130,09</w:t>
            </w:r>
          </w:p>
        </w:tc>
        <w:tc>
          <w:tcPr>
            <w:tcW w:w="351" w:type="pct"/>
            <w:shd w:val="clear" w:color="auto" w:fill="auto"/>
            <w:vAlign w:val="center"/>
            <w:hideMark/>
          </w:tcPr>
          <w:p w14:paraId="56D2154B"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5487B769" w14:textId="77777777" w:rsidR="00C8430B" w:rsidRPr="00383506" w:rsidRDefault="00C8430B" w:rsidP="00C8430B">
            <w:pPr>
              <w:jc w:val="center"/>
              <w:rPr>
                <w:sz w:val="14"/>
                <w:szCs w:val="14"/>
              </w:rPr>
            </w:pPr>
            <w:r w:rsidRPr="00383506">
              <w:rPr>
                <w:sz w:val="14"/>
                <w:szCs w:val="14"/>
              </w:rPr>
              <w:t>130,09</w:t>
            </w:r>
          </w:p>
        </w:tc>
        <w:tc>
          <w:tcPr>
            <w:tcW w:w="678" w:type="pct"/>
            <w:vMerge w:val="restart"/>
            <w:shd w:val="clear" w:color="auto" w:fill="auto"/>
            <w:vAlign w:val="center"/>
            <w:hideMark/>
          </w:tcPr>
          <w:p w14:paraId="759416D3"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shd w:val="clear" w:color="auto" w:fill="auto"/>
            <w:vAlign w:val="center"/>
            <w:hideMark/>
          </w:tcPr>
          <w:p w14:paraId="4D3C9B21" w14:textId="77777777" w:rsidR="00C8430B" w:rsidRPr="00383506" w:rsidRDefault="00C8430B" w:rsidP="00C8430B">
            <w:pPr>
              <w:jc w:val="center"/>
              <w:rPr>
                <w:sz w:val="14"/>
                <w:szCs w:val="14"/>
              </w:rPr>
            </w:pPr>
            <w:r w:rsidRPr="00383506">
              <w:rPr>
                <w:sz w:val="14"/>
                <w:szCs w:val="14"/>
              </w:rPr>
              <w:t>130,09</w:t>
            </w:r>
          </w:p>
        </w:tc>
        <w:tc>
          <w:tcPr>
            <w:tcW w:w="639" w:type="pct"/>
            <w:shd w:val="clear" w:color="auto" w:fill="auto"/>
            <w:vAlign w:val="center"/>
            <w:hideMark/>
          </w:tcPr>
          <w:p w14:paraId="29183235" w14:textId="77777777" w:rsidR="00C8430B" w:rsidRPr="00383506" w:rsidRDefault="00C8430B" w:rsidP="00C8430B">
            <w:pPr>
              <w:jc w:val="center"/>
              <w:rPr>
                <w:sz w:val="14"/>
                <w:szCs w:val="14"/>
              </w:rPr>
            </w:pPr>
            <w:r w:rsidRPr="00383506">
              <w:rPr>
                <w:sz w:val="14"/>
                <w:szCs w:val="14"/>
              </w:rPr>
              <w:t>Х</w:t>
            </w:r>
          </w:p>
        </w:tc>
      </w:tr>
      <w:tr w:rsidR="00C8430B" w:rsidRPr="00383506" w14:paraId="4892475F" w14:textId="77777777" w:rsidTr="00C8430B">
        <w:trPr>
          <w:trHeight w:val="405"/>
        </w:trPr>
        <w:tc>
          <w:tcPr>
            <w:tcW w:w="332" w:type="pct"/>
            <w:shd w:val="clear" w:color="auto" w:fill="auto"/>
            <w:vAlign w:val="center"/>
            <w:hideMark/>
          </w:tcPr>
          <w:p w14:paraId="738D2F36" w14:textId="77777777" w:rsidR="00C8430B" w:rsidRPr="00383506" w:rsidRDefault="00C8430B" w:rsidP="00C8430B">
            <w:pPr>
              <w:jc w:val="center"/>
              <w:rPr>
                <w:sz w:val="14"/>
                <w:szCs w:val="14"/>
              </w:rPr>
            </w:pPr>
            <w:r w:rsidRPr="00383506">
              <w:rPr>
                <w:sz w:val="14"/>
                <w:szCs w:val="14"/>
              </w:rPr>
              <w:t>1.9.4</w:t>
            </w:r>
          </w:p>
        </w:tc>
        <w:tc>
          <w:tcPr>
            <w:tcW w:w="864" w:type="pct"/>
            <w:shd w:val="clear" w:color="auto" w:fill="auto"/>
            <w:vAlign w:val="center"/>
            <w:hideMark/>
          </w:tcPr>
          <w:p w14:paraId="0A592102" w14:textId="77777777" w:rsidR="00C8430B" w:rsidRPr="00383506" w:rsidRDefault="00C8430B" w:rsidP="00C8430B">
            <w:pPr>
              <w:ind w:firstLineChars="100" w:firstLine="140"/>
              <w:rPr>
                <w:sz w:val="14"/>
                <w:szCs w:val="14"/>
              </w:rPr>
            </w:pPr>
            <w:r w:rsidRPr="00383506">
              <w:rPr>
                <w:sz w:val="14"/>
                <w:szCs w:val="14"/>
              </w:rPr>
              <w:t>Тек. ремонт вентиляторов № 1, 2</w:t>
            </w:r>
          </w:p>
        </w:tc>
        <w:tc>
          <w:tcPr>
            <w:tcW w:w="461" w:type="pct"/>
            <w:shd w:val="clear" w:color="auto" w:fill="auto"/>
            <w:vAlign w:val="center"/>
            <w:hideMark/>
          </w:tcPr>
          <w:p w14:paraId="1853FCE8"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691A0614"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26681724" w14:textId="77777777" w:rsidR="00C8430B" w:rsidRPr="00383506" w:rsidRDefault="00C8430B" w:rsidP="00C8430B">
            <w:pPr>
              <w:jc w:val="center"/>
              <w:rPr>
                <w:sz w:val="14"/>
                <w:szCs w:val="14"/>
              </w:rPr>
            </w:pPr>
            <w:r w:rsidRPr="00383506">
              <w:rPr>
                <w:sz w:val="14"/>
                <w:szCs w:val="14"/>
              </w:rPr>
              <w:t>4,75</w:t>
            </w:r>
          </w:p>
        </w:tc>
        <w:tc>
          <w:tcPr>
            <w:tcW w:w="351" w:type="pct"/>
            <w:shd w:val="clear" w:color="auto" w:fill="auto"/>
            <w:vAlign w:val="center"/>
            <w:hideMark/>
          </w:tcPr>
          <w:p w14:paraId="024C8CCF"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4DC294AD" w14:textId="77777777" w:rsidR="00C8430B" w:rsidRPr="00383506" w:rsidRDefault="00C8430B" w:rsidP="00C8430B">
            <w:pPr>
              <w:jc w:val="center"/>
              <w:rPr>
                <w:sz w:val="14"/>
                <w:szCs w:val="14"/>
              </w:rPr>
            </w:pPr>
            <w:r w:rsidRPr="00383506">
              <w:rPr>
                <w:sz w:val="14"/>
                <w:szCs w:val="14"/>
              </w:rPr>
              <w:t>4,75</w:t>
            </w:r>
          </w:p>
        </w:tc>
        <w:tc>
          <w:tcPr>
            <w:tcW w:w="678" w:type="pct"/>
            <w:vMerge/>
            <w:shd w:val="clear" w:color="auto" w:fill="auto"/>
            <w:vAlign w:val="center"/>
            <w:hideMark/>
          </w:tcPr>
          <w:p w14:paraId="3CCE8286" w14:textId="77777777" w:rsidR="00C8430B" w:rsidRPr="00383506" w:rsidRDefault="00C8430B" w:rsidP="00C8430B">
            <w:pPr>
              <w:rPr>
                <w:sz w:val="14"/>
                <w:szCs w:val="14"/>
              </w:rPr>
            </w:pPr>
          </w:p>
        </w:tc>
        <w:tc>
          <w:tcPr>
            <w:tcW w:w="450" w:type="pct"/>
            <w:shd w:val="clear" w:color="auto" w:fill="auto"/>
            <w:vAlign w:val="center"/>
            <w:hideMark/>
          </w:tcPr>
          <w:p w14:paraId="597218B5" w14:textId="77777777" w:rsidR="00C8430B" w:rsidRPr="00383506" w:rsidRDefault="00C8430B" w:rsidP="00C8430B">
            <w:pPr>
              <w:jc w:val="center"/>
              <w:rPr>
                <w:sz w:val="14"/>
                <w:szCs w:val="14"/>
              </w:rPr>
            </w:pPr>
            <w:r w:rsidRPr="00383506">
              <w:rPr>
                <w:sz w:val="14"/>
                <w:szCs w:val="14"/>
              </w:rPr>
              <w:t>4,75</w:t>
            </w:r>
          </w:p>
        </w:tc>
        <w:tc>
          <w:tcPr>
            <w:tcW w:w="639" w:type="pct"/>
            <w:shd w:val="clear" w:color="auto" w:fill="auto"/>
            <w:vAlign w:val="center"/>
            <w:hideMark/>
          </w:tcPr>
          <w:p w14:paraId="092AC348" w14:textId="77777777" w:rsidR="00C8430B" w:rsidRPr="00383506" w:rsidRDefault="00C8430B" w:rsidP="00C8430B">
            <w:pPr>
              <w:jc w:val="center"/>
              <w:rPr>
                <w:sz w:val="14"/>
                <w:szCs w:val="14"/>
              </w:rPr>
            </w:pPr>
            <w:r w:rsidRPr="00383506">
              <w:rPr>
                <w:sz w:val="14"/>
                <w:szCs w:val="14"/>
              </w:rPr>
              <w:t>Х</w:t>
            </w:r>
          </w:p>
        </w:tc>
      </w:tr>
      <w:tr w:rsidR="00C8430B" w:rsidRPr="00383506" w14:paraId="63117B9B" w14:textId="77777777" w:rsidTr="00C8430B">
        <w:trPr>
          <w:trHeight w:val="405"/>
        </w:trPr>
        <w:tc>
          <w:tcPr>
            <w:tcW w:w="332" w:type="pct"/>
            <w:shd w:val="clear" w:color="auto" w:fill="auto"/>
            <w:vAlign w:val="center"/>
            <w:hideMark/>
          </w:tcPr>
          <w:p w14:paraId="2EC8D36A" w14:textId="77777777" w:rsidR="00C8430B" w:rsidRPr="00383506" w:rsidRDefault="00C8430B" w:rsidP="00C8430B">
            <w:pPr>
              <w:jc w:val="center"/>
              <w:rPr>
                <w:sz w:val="14"/>
                <w:szCs w:val="14"/>
              </w:rPr>
            </w:pPr>
            <w:r w:rsidRPr="00383506">
              <w:rPr>
                <w:sz w:val="14"/>
                <w:szCs w:val="14"/>
              </w:rPr>
              <w:t>1.9.5</w:t>
            </w:r>
          </w:p>
        </w:tc>
        <w:tc>
          <w:tcPr>
            <w:tcW w:w="864" w:type="pct"/>
            <w:shd w:val="clear" w:color="auto" w:fill="auto"/>
            <w:vAlign w:val="center"/>
            <w:hideMark/>
          </w:tcPr>
          <w:p w14:paraId="6963636B" w14:textId="77777777" w:rsidR="00C8430B" w:rsidRPr="00383506" w:rsidRDefault="00C8430B" w:rsidP="00C8430B">
            <w:pPr>
              <w:ind w:firstLineChars="100" w:firstLine="140"/>
              <w:rPr>
                <w:sz w:val="14"/>
                <w:szCs w:val="14"/>
              </w:rPr>
            </w:pPr>
            <w:r w:rsidRPr="00383506">
              <w:rPr>
                <w:sz w:val="14"/>
                <w:szCs w:val="14"/>
              </w:rPr>
              <w:t>Тек. ремонт насосной группы:</w:t>
            </w:r>
          </w:p>
        </w:tc>
        <w:tc>
          <w:tcPr>
            <w:tcW w:w="461" w:type="pct"/>
            <w:shd w:val="clear" w:color="auto" w:fill="auto"/>
            <w:vAlign w:val="center"/>
            <w:hideMark/>
          </w:tcPr>
          <w:p w14:paraId="24E9FEE0"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3FE3ACA5"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1C63048B" w14:textId="77777777" w:rsidR="00C8430B" w:rsidRPr="00383506" w:rsidRDefault="00C8430B" w:rsidP="00C8430B">
            <w:pPr>
              <w:jc w:val="center"/>
              <w:rPr>
                <w:sz w:val="14"/>
                <w:szCs w:val="14"/>
              </w:rPr>
            </w:pPr>
            <w:r w:rsidRPr="00383506">
              <w:rPr>
                <w:sz w:val="14"/>
                <w:szCs w:val="14"/>
              </w:rPr>
              <w:t>4,14</w:t>
            </w:r>
          </w:p>
        </w:tc>
        <w:tc>
          <w:tcPr>
            <w:tcW w:w="351" w:type="pct"/>
            <w:shd w:val="clear" w:color="auto" w:fill="auto"/>
            <w:vAlign w:val="center"/>
            <w:hideMark/>
          </w:tcPr>
          <w:p w14:paraId="1DB210BB"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53388D4E" w14:textId="77777777" w:rsidR="00C8430B" w:rsidRPr="00383506" w:rsidRDefault="00C8430B" w:rsidP="00C8430B">
            <w:pPr>
              <w:jc w:val="center"/>
              <w:rPr>
                <w:sz w:val="14"/>
                <w:szCs w:val="14"/>
              </w:rPr>
            </w:pPr>
            <w:r w:rsidRPr="00383506">
              <w:rPr>
                <w:sz w:val="14"/>
                <w:szCs w:val="14"/>
              </w:rPr>
              <w:t>4,14</w:t>
            </w:r>
          </w:p>
        </w:tc>
        <w:tc>
          <w:tcPr>
            <w:tcW w:w="678" w:type="pct"/>
            <w:vMerge/>
            <w:shd w:val="clear" w:color="auto" w:fill="auto"/>
            <w:vAlign w:val="center"/>
            <w:hideMark/>
          </w:tcPr>
          <w:p w14:paraId="3B91CC18" w14:textId="77777777" w:rsidR="00C8430B" w:rsidRPr="00383506" w:rsidRDefault="00C8430B" w:rsidP="00C8430B">
            <w:pPr>
              <w:rPr>
                <w:sz w:val="14"/>
                <w:szCs w:val="14"/>
              </w:rPr>
            </w:pPr>
          </w:p>
        </w:tc>
        <w:tc>
          <w:tcPr>
            <w:tcW w:w="450" w:type="pct"/>
            <w:shd w:val="clear" w:color="auto" w:fill="auto"/>
            <w:vAlign w:val="center"/>
            <w:hideMark/>
          </w:tcPr>
          <w:p w14:paraId="634F77A1" w14:textId="77777777" w:rsidR="00C8430B" w:rsidRPr="00383506" w:rsidRDefault="00C8430B" w:rsidP="00C8430B">
            <w:pPr>
              <w:jc w:val="center"/>
              <w:rPr>
                <w:sz w:val="14"/>
                <w:szCs w:val="14"/>
              </w:rPr>
            </w:pPr>
            <w:r w:rsidRPr="00383506">
              <w:rPr>
                <w:sz w:val="14"/>
                <w:szCs w:val="14"/>
              </w:rPr>
              <w:t>4,14</w:t>
            </w:r>
          </w:p>
        </w:tc>
        <w:tc>
          <w:tcPr>
            <w:tcW w:w="639" w:type="pct"/>
            <w:shd w:val="clear" w:color="auto" w:fill="auto"/>
            <w:vAlign w:val="center"/>
            <w:hideMark/>
          </w:tcPr>
          <w:p w14:paraId="7AAD3D31" w14:textId="77777777" w:rsidR="00C8430B" w:rsidRPr="00383506" w:rsidRDefault="00C8430B" w:rsidP="00C8430B">
            <w:pPr>
              <w:jc w:val="center"/>
              <w:rPr>
                <w:sz w:val="14"/>
                <w:szCs w:val="14"/>
              </w:rPr>
            </w:pPr>
            <w:r w:rsidRPr="00383506">
              <w:rPr>
                <w:sz w:val="14"/>
                <w:szCs w:val="14"/>
              </w:rPr>
              <w:t>Х</w:t>
            </w:r>
          </w:p>
        </w:tc>
      </w:tr>
      <w:tr w:rsidR="00C8430B" w:rsidRPr="00383506" w14:paraId="6F8038A3" w14:textId="77777777" w:rsidTr="00C8430B">
        <w:trPr>
          <w:trHeight w:val="405"/>
        </w:trPr>
        <w:tc>
          <w:tcPr>
            <w:tcW w:w="332" w:type="pct"/>
            <w:shd w:val="clear" w:color="auto" w:fill="auto"/>
            <w:vAlign w:val="center"/>
            <w:hideMark/>
          </w:tcPr>
          <w:p w14:paraId="30BFDE6C" w14:textId="77777777" w:rsidR="00C8430B" w:rsidRPr="00383506" w:rsidRDefault="00C8430B" w:rsidP="00C8430B">
            <w:pPr>
              <w:jc w:val="center"/>
              <w:rPr>
                <w:sz w:val="14"/>
                <w:szCs w:val="14"/>
              </w:rPr>
            </w:pPr>
            <w:r w:rsidRPr="00383506">
              <w:rPr>
                <w:sz w:val="14"/>
                <w:szCs w:val="14"/>
              </w:rPr>
              <w:t>1.9.6</w:t>
            </w:r>
          </w:p>
        </w:tc>
        <w:tc>
          <w:tcPr>
            <w:tcW w:w="864" w:type="pct"/>
            <w:shd w:val="clear" w:color="auto" w:fill="auto"/>
            <w:vAlign w:val="center"/>
            <w:hideMark/>
          </w:tcPr>
          <w:p w14:paraId="4BC4AB67" w14:textId="77777777" w:rsidR="00C8430B" w:rsidRPr="00383506" w:rsidRDefault="00C8430B" w:rsidP="00C8430B">
            <w:pPr>
              <w:ind w:firstLineChars="100" w:firstLine="140"/>
              <w:rPr>
                <w:sz w:val="14"/>
                <w:szCs w:val="14"/>
              </w:rPr>
            </w:pPr>
            <w:r w:rsidRPr="00383506">
              <w:rPr>
                <w:sz w:val="14"/>
                <w:szCs w:val="14"/>
              </w:rPr>
              <w:t>Замена запорной арматуры</w:t>
            </w:r>
          </w:p>
        </w:tc>
        <w:tc>
          <w:tcPr>
            <w:tcW w:w="461" w:type="pct"/>
            <w:shd w:val="clear" w:color="auto" w:fill="auto"/>
            <w:vAlign w:val="center"/>
            <w:hideMark/>
          </w:tcPr>
          <w:p w14:paraId="52F063E9"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6B35C526"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08D9250A" w14:textId="77777777" w:rsidR="00C8430B" w:rsidRPr="00383506" w:rsidRDefault="00C8430B" w:rsidP="00C8430B">
            <w:pPr>
              <w:jc w:val="center"/>
              <w:rPr>
                <w:sz w:val="14"/>
                <w:szCs w:val="14"/>
              </w:rPr>
            </w:pPr>
            <w:r w:rsidRPr="00383506">
              <w:rPr>
                <w:sz w:val="14"/>
                <w:szCs w:val="14"/>
              </w:rPr>
              <w:t>2,39</w:t>
            </w:r>
          </w:p>
        </w:tc>
        <w:tc>
          <w:tcPr>
            <w:tcW w:w="351" w:type="pct"/>
            <w:shd w:val="clear" w:color="auto" w:fill="auto"/>
            <w:vAlign w:val="center"/>
            <w:hideMark/>
          </w:tcPr>
          <w:p w14:paraId="0D6EA935"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695E0F0C" w14:textId="77777777" w:rsidR="00C8430B" w:rsidRPr="00383506" w:rsidRDefault="00C8430B" w:rsidP="00C8430B">
            <w:pPr>
              <w:jc w:val="center"/>
              <w:rPr>
                <w:sz w:val="14"/>
                <w:szCs w:val="14"/>
              </w:rPr>
            </w:pPr>
            <w:r w:rsidRPr="00383506">
              <w:rPr>
                <w:sz w:val="14"/>
                <w:szCs w:val="14"/>
              </w:rPr>
              <w:t>2,39</w:t>
            </w:r>
          </w:p>
        </w:tc>
        <w:tc>
          <w:tcPr>
            <w:tcW w:w="678" w:type="pct"/>
            <w:vMerge/>
            <w:shd w:val="clear" w:color="auto" w:fill="auto"/>
            <w:vAlign w:val="center"/>
            <w:hideMark/>
          </w:tcPr>
          <w:p w14:paraId="5874336C" w14:textId="77777777" w:rsidR="00C8430B" w:rsidRPr="00383506" w:rsidRDefault="00C8430B" w:rsidP="00C8430B">
            <w:pPr>
              <w:rPr>
                <w:sz w:val="14"/>
                <w:szCs w:val="14"/>
              </w:rPr>
            </w:pPr>
          </w:p>
        </w:tc>
        <w:tc>
          <w:tcPr>
            <w:tcW w:w="450" w:type="pct"/>
            <w:shd w:val="clear" w:color="auto" w:fill="auto"/>
            <w:vAlign w:val="center"/>
            <w:hideMark/>
          </w:tcPr>
          <w:p w14:paraId="7CE59DEF" w14:textId="77777777" w:rsidR="00C8430B" w:rsidRPr="00383506" w:rsidRDefault="00C8430B" w:rsidP="00C8430B">
            <w:pPr>
              <w:jc w:val="center"/>
              <w:rPr>
                <w:sz w:val="14"/>
                <w:szCs w:val="14"/>
              </w:rPr>
            </w:pPr>
            <w:r w:rsidRPr="00383506">
              <w:rPr>
                <w:sz w:val="14"/>
                <w:szCs w:val="14"/>
              </w:rPr>
              <w:t>2,39</w:t>
            </w:r>
          </w:p>
        </w:tc>
        <w:tc>
          <w:tcPr>
            <w:tcW w:w="639" w:type="pct"/>
            <w:shd w:val="clear" w:color="auto" w:fill="auto"/>
            <w:vAlign w:val="center"/>
            <w:hideMark/>
          </w:tcPr>
          <w:p w14:paraId="0FE8C2A7" w14:textId="77777777" w:rsidR="00C8430B" w:rsidRPr="00383506" w:rsidRDefault="00C8430B" w:rsidP="00C8430B">
            <w:pPr>
              <w:jc w:val="center"/>
              <w:rPr>
                <w:sz w:val="14"/>
                <w:szCs w:val="14"/>
              </w:rPr>
            </w:pPr>
            <w:r w:rsidRPr="00383506">
              <w:rPr>
                <w:sz w:val="14"/>
                <w:szCs w:val="14"/>
              </w:rPr>
              <w:t>Х</w:t>
            </w:r>
          </w:p>
        </w:tc>
      </w:tr>
      <w:tr w:rsidR="00C8430B" w:rsidRPr="00383506" w14:paraId="51BC89F1" w14:textId="77777777" w:rsidTr="00C8430B">
        <w:trPr>
          <w:trHeight w:val="405"/>
        </w:trPr>
        <w:tc>
          <w:tcPr>
            <w:tcW w:w="332" w:type="pct"/>
            <w:shd w:val="clear" w:color="auto" w:fill="auto"/>
            <w:vAlign w:val="center"/>
            <w:hideMark/>
          </w:tcPr>
          <w:p w14:paraId="2509B95B" w14:textId="77777777" w:rsidR="00C8430B" w:rsidRPr="00383506" w:rsidRDefault="00C8430B" w:rsidP="00C8430B">
            <w:pPr>
              <w:jc w:val="center"/>
              <w:rPr>
                <w:sz w:val="14"/>
                <w:szCs w:val="14"/>
              </w:rPr>
            </w:pPr>
            <w:r w:rsidRPr="00383506">
              <w:rPr>
                <w:sz w:val="14"/>
                <w:szCs w:val="14"/>
              </w:rPr>
              <w:t>1.9.7</w:t>
            </w:r>
          </w:p>
        </w:tc>
        <w:tc>
          <w:tcPr>
            <w:tcW w:w="864" w:type="pct"/>
            <w:shd w:val="clear" w:color="auto" w:fill="auto"/>
            <w:vAlign w:val="center"/>
            <w:hideMark/>
          </w:tcPr>
          <w:p w14:paraId="0118A085" w14:textId="77777777" w:rsidR="00C8430B" w:rsidRPr="00383506" w:rsidRDefault="00C8430B" w:rsidP="00C8430B">
            <w:pPr>
              <w:ind w:firstLineChars="100" w:firstLine="140"/>
              <w:rPr>
                <w:sz w:val="14"/>
                <w:szCs w:val="14"/>
              </w:rPr>
            </w:pPr>
            <w:r w:rsidRPr="00383506">
              <w:rPr>
                <w:sz w:val="14"/>
                <w:szCs w:val="14"/>
              </w:rPr>
              <w:t>Текущий ремонт запорной арматуры</w:t>
            </w:r>
          </w:p>
        </w:tc>
        <w:tc>
          <w:tcPr>
            <w:tcW w:w="461" w:type="pct"/>
            <w:shd w:val="clear" w:color="auto" w:fill="auto"/>
            <w:vAlign w:val="center"/>
            <w:hideMark/>
          </w:tcPr>
          <w:p w14:paraId="28D2B43B"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365911D4"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120DC18E" w14:textId="77777777" w:rsidR="00C8430B" w:rsidRPr="00383506" w:rsidRDefault="00C8430B" w:rsidP="00C8430B">
            <w:pPr>
              <w:jc w:val="center"/>
              <w:rPr>
                <w:sz w:val="14"/>
                <w:szCs w:val="14"/>
              </w:rPr>
            </w:pPr>
            <w:r w:rsidRPr="00383506">
              <w:rPr>
                <w:sz w:val="14"/>
                <w:szCs w:val="14"/>
              </w:rPr>
              <w:t>4,25</w:t>
            </w:r>
          </w:p>
        </w:tc>
        <w:tc>
          <w:tcPr>
            <w:tcW w:w="351" w:type="pct"/>
            <w:shd w:val="clear" w:color="auto" w:fill="auto"/>
            <w:vAlign w:val="center"/>
            <w:hideMark/>
          </w:tcPr>
          <w:p w14:paraId="34C723FA"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56BBFAEC" w14:textId="77777777" w:rsidR="00C8430B" w:rsidRPr="00383506" w:rsidRDefault="00C8430B" w:rsidP="00C8430B">
            <w:pPr>
              <w:jc w:val="center"/>
              <w:rPr>
                <w:sz w:val="14"/>
                <w:szCs w:val="14"/>
              </w:rPr>
            </w:pPr>
            <w:r w:rsidRPr="00383506">
              <w:rPr>
                <w:sz w:val="14"/>
                <w:szCs w:val="14"/>
              </w:rPr>
              <w:t>4,25</w:t>
            </w:r>
          </w:p>
        </w:tc>
        <w:tc>
          <w:tcPr>
            <w:tcW w:w="678" w:type="pct"/>
            <w:vMerge/>
            <w:shd w:val="clear" w:color="auto" w:fill="auto"/>
            <w:vAlign w:val="center"/>
            <w:hideMark/>
          </w:tcPr>
          <w:p w14:paraId="0496060E" w14:textId="77777777" w:rsidR="00C8430B" w:rsidRPr="00383506" w:rsidRDefault="00C8430B" w:rsidP="00C8430B">
            <w:pPr>
              <w:rPr>
                <w:sz w:val="14"/>
                <w:szCs w:val="14"/>
              </w:rPr>
            </w:pPr>
          </w:p>
        </w:tc>
        <w:tc>
          <w:tcPr>
            <w:tcW w:w="450" w:type="pct"/>
            <w:shd w:val="clear" w:color="auto" w:fill="auto"/>
            <w:vAlign w:val="center"/>
            <w:hideMark/>
          </w:tcPr>
          <w:p w14:paraId="0A730428" w14:textId="77777777" w:rsidR="00C8430B" w:rsidRPr="00383506" w:rsidRDefault="00C8430B" w:rsidP="00C8430B">
            <w:pPr>
              <w:jc w:val="center"/>
              <w:rPr>
                <w:sz w:val="14"/>
                <w:szCs w:val="14"/>
              </w:rPr>
            </w:pPr>
            <w:r w:rsidRPr="00383506">
              <w:rPr>
                <w:sz w:val="14"/>
                <w:szCs w:val="14"/>
              </w:rPr>
              <w:t>4,25</w:t>
            </w:r>
          </w:p>
        </w:tc>
        <w:tc>
          <w:tcPr>
            <w:tcW w:w="639" w:type="pct"/>
            <w:shd w:val="clear" w:color="auto" w:fill="auto"/>
            <w:vAlign w:val="center"/>
            <w:hideMark/>
          </w:tcPr>
          <w:p w14:paraId="7973276D" w14:textId="77777777" w:rsidR="00C8430B" w:rsidRPr="00383506" w:rsidRDefault="00C8430B" w:rsidP="00C8430B">
            <w:pPr>
              <w:jc w:val="center"/>
              <w:rPr>
                <w:sz w:val="14"/>
                <w:szCs w:val="14"/>
              </w:rPr>
            </w:pPr>
            <w:r w:rsidRPr="00383506">
              <w:rPr>
                <w:sz w:val="14"/>
                <w:szCs w:val="14"/>
              </w:rPr>
              <w:t>Х</w:t>
            </w:r>
          </w:p>
        </w:tc>
      </w:tr>
      <w:tr w:rsidR="00C8430B" w:rsidRPr="00383506" w14:paraId="20B9F201" w14:textId="77777777" w:rsidTr="00C8430B">
        <w:trPr>
          <w:trHeight w:val="445"/>
        </w:trPr>
        <w:tc>
          <w:tcPr>
            <w:tcW w:w="332" w:type="pct"/>
            <w:shd w:val="clear" w:color="auto" w:fill="auto"/>
            <w:vAlign w:val="center"/>
            <w:hideMark/>
          </w:tcPr>
          <w:p w14:paraId="4904BA71" w14:textId="77777777" w:rsidR="00C8430B" w:rsidRPr="00383506" w:rsidRDefault="00C8430B" w:rsidP="00C8430B">
            <w:pPr>
              <w:jc w:val="center"/>
              <w:rPr>
                <w:sz w:val="14"/>
                <w:szCs w:val="14"/>
              </w:rPr>
            </w:pPr>
            <w:r w:rsidRPr="00383506">
              <w:rPr>
                <w:sz w:val="14"/>
                <w:szCs w:val="14"/>
              </w:rPr>
              <w:t>1.9.8</w:t>
            </w:r>
          </w:p>
        </w:tc>
        <w:tc>
          <w:tcPr>
            <w:tcW w:w="864" w:type="pct"/>
            <w:shd w:val="clear" w:color="auto" w:fill="auto"/>
            <w:vAlign w:val="center"/>
            <w:hideMark/>
          </w:tcPr>
          <w:p w14:paraId="55715D5D" w14:textId="77777777" w:rsidR="00C8430B" w:rsidRPr="00383506" w:rsidRDefault="00C8430B" w:rsidP="00C8430B">
            <w:pPr>
              <w:ind w:firstLineChars="100" w:firstLine="140"/>
              <w:rPr>
                <w:sz w:val="14"/>
                <w:szCs w:val="14"/>
              </w:rPr>
            </w:pPr>
            <w:r w:rsidRPr="00383506">
              <w:rPr>
                <w:sz w:val="14"/>
                <w:szCs w:val="14"/>
              </w:rPr>
              <w:t xml:space="preserve">Текущий ремонт </w:t>
            </w:r>
            <w:proofErr w:type="gramStart"/>
            <w:r w:rsidRPr="00383506">
              <w:rPr>
                <w:sz w:val="14"/>
                <w:szCs w:val="14"/>
              </w:rPr>
              <w:t>эл.щитовых</w:t>
            </w:r>
            <w:proofErr w:type="gramEnd"/>
            <w:r w:rsidRPr="00383506">
              <w:rPr>
                <w:sz w:val="14"/>
                <w:szCs w:val="14"/>
              </w:rPr>
              <w:t xml:space="preserve"> пунктов</w:t>
            </w:r>
          </w:p>
        </w:tc>
        <w:tc>
          <w:tcPr>
            <w:tcW w:w="461" w:type="pct"/>
            <w:shd w:val="clear" w:color="auto" w:fill="auto"/>
            <w:vAlign w:val="center"/>
            <w:hideMark/>
          </w:tcPr>
          <w:p w14:paraId="79178A3B"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171EE449"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172878E6" w14:textId="77777777" w:rsidR="00C8430B" w:rsidRPr="00383506" w:rsidRDefault="00C8430B" w:rsidP="00C8430B">
            <w:pPr>
              <w:jc w:val="center"/>
              <w:rPr>
                <w:sz w:val="14"/>
                <w:szCs w:val="14"/>
              </w:rPr>
            </w:pPr>
            <w:r w:rsidRPr="00383506">
              <w:rPr>
                <w:sz w:val="14"/>
                <w:szCs w:val="14"/>
              </w:rPr>
              <w:t>6,87</w:t>
            </w:r>
          </w:p>
        </w:tc>
        <w:tc>
          <w:tcPr>
            <w:tcW w:w="351" w:type="pct"/>
            <w:shd w:val="clear" w:color="auto" w:fill="auto"/>
            <w:vAlign w:val="center"/>
            <w:hideMark/>
          </w:tcPr>
          <w:p w14:paraId="06B2C1C3"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12BFFDC8" w14:textId="77777777" w:rsidR="00C8430B" w:rsidRPr="00383506" w:rsidRDefault="00C8430B" w:rsidP="00C8430B">
            <w:pPr>
              <w:jc w:val="center"/>
              <w:rPr>
                <w:sz w:val="14"/>
                <w:szCs w:val="14"/>
              </w:rPr>
            </w:pPr>
            <w:r w:rsidRPr="00383506">
              <w:rPr>
                <w:sz w:val="14"/>
                <w:szCs w:val="14"/>
              </w:rPr>
              <w:t>6,87</w:t>
            </w:r>
          </w:p>
        </w:tc>
        <w:tc>
          <w:tcPr>
            <w:tcW w:w="678" w:type="pct"/>
            <w:vMerge/>
            <w:shd w:val="clear" w:color="auto" w:fill="auto"/>
            <w:vAlign w:val="center"/>
            <w:hideMark/>
          </w:tcPr>
          <w:p w14:paraId="6A778E03" w14:textId="77777777" w:rsidR="00C8430B" w:rsidRPr="00383506" w:rsidRDefault="00C8430B" w:rsidP="00C8430B">
            <w:pPr>
              <w:rPr>
                <w:sz w:val="14"/>
                <w:szCs w:val="14"/>
              </w:rPr>
            </w:pPr>
          </w:p>
        </w:tc>
        <w:tc>
          <w:tcPr>
            <w:tcW w:w="450" w:type="pct"/>
            <w:shd w:val="clear" w:color="auto" w:fill="auto"/>
            <w:vAlign w:val="center"/>
            <w:hideMark/>
          </w:tcPr>
          <w:p w14:paraId="078FF750" w14:textId="77777777" w:rsidR="00C8430B" w:rsidRPr="00383506" w:rsidRDefault="00C8430B" w:rsidP="00C8430B">
            <w:pPr>
              <w:jc w:val="center"/>
              <w:rPr>
                <w:sz w:val="14"/>
                <w:szCs w:val="14"/>
              </w:rPr>
            </w:pPr>
            <w:r w:rsidRPr="00383506">
              <w:rPr>
                <w:sz w:val="14"/>
                <w:szCs w:val="14"/>
              </w:rPr>
              <w:t>6,87</w:t>
            </w:r>
          </w:p>
        </w:tc>
        <w:tc>
          <w:tcPr>
            <w:tcW w:w="639" w:type="pct"/>
            <w:shd w:val="clear" w:color="auto" w:fill="auto"/>
            <w:vAlign w:val="center"/>
            <w:hideMark/>
          </w:tcPr>
          <w:p w14:paraId="390F72F5" w14:textId="77777777" w:rsidR="00C8430B" w:rsidRPr="00383506" w:rsidRDefault="00C8430B" w:rsidP="00C8430B">
            <w:pPr>
              <w:jc w:val="center"/>
              <w:rPr>
                <w:sz w:val="14"/>
                <w:szCs w:val="14"/>
              </w:rPr>
            </w:pPr>
            <w:r w:rsidRPr="00383506">
              <w:rPr>
                <w:sz w:val="14"/>
                <w:szCs w:val="14"/>
              </w:rPr>
              <w:t>Х</w:t>
            </w:r>
          </w:p>
        </w:tc>
      </w:tr>
      <w:tr w:rsidR="00C8430B" w:rsidRPr="00383506" w14:paraId="189B2EB5" w14:textId="77777777" w:rsidTr="00C8430B">
        <w:trPr>
          <w:trHeight w:val="551"/>
        </w:trPr>
        <w:tc>
          <w:tcPr>
            <w:tcW w:w="332" w:type="pct"/>
            <w:shd w:val="clear" w:color="auto" w:fill="auto"/>
            <w:vAlign w:val="center"/>
            <w:hideMark/>
          </w:tcPr>
          <w:p w14:paraId="1885D167" w14:textId="77777777" w:rsidR="00C8430B" w:rsidRPr="00383506" w:rsidRDefault="00C8430B" w:rsidP="00C8430B">
            <w:pPr>
              <w:jc w:val="center"/>
              <w:rPr>
                <w:sz w:val="14"/>
                <w:szCs w:val="14"/>
              </w:rPr>
            </w:pPr>
            <w:r w:rsidRPr="00383506">
              <w:rPr>
                <w:sz w:val="14"/>
                <w:szCs w:val="14"/>
              </w:rPr>
              <w:t>1.9.9</w:t>
            </w:r>
          </w:p>
        </w:tc>
        <w:tc>
          <w:tcPr>
            <w:tcW w:w="864" w:type="pct"/>
            <w:shd w:val="clear" w:color="auto" w:fill="auto"/>
            <w:vAlign w:val="center"/>
            <w:hideMark/>
          </w:tcPr>
          <w:p w14:paraId="60BF295E" w14:textId="77777777" w:rsidR="00C8430B" w:rsidRPr="00383506" w:rsidRDefault="00C8430B" w:rsidP="00C8430B">
            <w:pPr>
              <w:ind w:firstLineChars="100" w:firstLine="140"/>
              <w:rPr>
                <w:sz w:val="14"/>
                <w:szCs w:val="14"/>
              </w:rPr>
            </w:pPr>
            <w:r w:rsidRPr="00383506">
              <w:rPr>
                <w:sz w:val="14"/>
                <w:szCs w:val="14"/>
              </w:rPr>
              <w:t xml:space="preserve">Кап. ремонт </w:t>
            </w:r>
            <w:proofErr w:type="gramStart"/>
            <w:r w:rsidRPr="00383506">
              <w:rPr>
                <w:sz w:val="14"/>
                <w:szCs w:val="14"/>
              </w:rPr>
              <w:t>эл.двигателей</w:t>
            </w:r>
            <w:proofErr w:type="gramEnd"/>
          </w:p>
        </w:tc>
        <w:tc>
          <w:tcPr>
            <w:tcW w:w="461" w:type="pct"/>
            <w:shd w:val="clear" w:color="auto" w:fill="auto"/>
            <w:vAlign w:val="center"/>
            <w:hideMark/>
          </w:tcPr>
          <w:p w14:paraId="20A2E9E5" w14:textId="77777777" w:rsidR="00C8430B" w:rsidRPr="00383506" w:rsidRDefault="00C8430B" w:rsidP="00C8430B">
            <w:pPr>
              <w:jc w:val="center"/>
              <w:rPr>
                <w:sz w:val="14"/>
                <w:szCs w:val="14"/>
              </w:rPr>
            </w:pPr>
            <w:r w:rsidRPr="00383506">
              <w:rPr>
                <w:sz w:val="14"/>
                <w:szCs w:val="14"/>
              </w:rPr>
              <w:t>подряд</w:t>
            </w:r>
          </w:p>
        </w:tc>
        <w:tc>
          <w:tcPr>
            <w:tcW w:w="369" w:type="pct"/>
            <w:shd w:val="clear" w:color="auto" w:fill="auto"/>
            <w:vAlign w:val="center"/>
            <w:hideMark/>
          </w:tcPr>
          <w:p w14:paraId="24F3BB81" w14:textId="77777777" w:rsidR="00C8430B" w:rsidRPr="00383506" w:rsidRDefault="00C8430B" w:rsidP="00C8430B">
            <w:pPr>
              <w:jc w:val="center"/>
              <w:rPr>
                <w:sz w:val="14"/>
                <w:szCs w:val="14"/>
              </w:rPr>
            </w:pPr>
            <w:r w:rsidRPr="00383506">
              <w:rPr>
                <w:sz w:val="14"/>
                <w:szCs w:val="14"/>
              </w:rPr>
              <w:t>КР</w:t>
            </w:r>
          </w:p>
        </w:tc>
        <w:tc>
          <w:tcPr>
            <w:tcW w:w="387" w:type="pct"/>
            <w:shd w:val="clear" w:color="auto" w:fill="auto"/>
            <w:vAlign w:val="center"/>
            <w:hideMark/>
          </w:tcPr>
          <w:p w14:paraId="356CF804" w14:textId="77777777" w:rsidR="00C8430B" w:rsidRPr="00383506" w:rsidRDefault="00C8430B" w:rsidP="00C8430B">
            <w:pPr>
              <w:jc w:val="center"/>
              <w:rPr>
                <w:sz w:val="14"/>
                <w:szCs w:val="14"/>
              </w:rPr>
            </w:pPr>
            <w:r w:rsidRPr="00383506">
              <w:rPr>
                <w:sz w:val="14"/>
                <w:szCs w:val="14"/>
              </w:rPr>
              <w:t>67,74</w:t>
            </w:r>
          </w:p>
        </w:tc>
        <w:tc>
          <w:tcPr>
            <w:tcW w:w="820" w:type="pct"/>
            <w:gridSpan w:val="2"/>
            <w:shd w:val="clear" w:color="auto" w:fill="auto"/>
            <w:vAlign w:val="center"/>
            <w:hideMark/>
          </w:tcPr>
          <w:p w14:paraId="3073751D" w14:textId="77777777" w:rsidR="00C8430B" w:rsidRPr="00383506" w:rsidRDefault="00C8430B" w:rsidP="00C8430B">
            <w:pPr>
              <w:jc w:val="center"/>
              <w:rPr>
                <w:sz w:val="14"/>
                <w:szCs w:val="14"/>
              </w:rPr>
            </w:pPr>
            <w:r w:rsidRPr="00383506">
              <w:rPr>
                <w:sz w:val="14"/>
                <w:szCs w:val="14"/>
              </w:rPr>
              <w:t>67,74</w:t>
            </w:r>
          </w:p>
        </w:tc>
        <w:tc>
          <w:tcPr>
            <w:tcW w:w="678" w:type="pct"/>
            <w:shd w:val="clear" w:color="auto" w:fill="auto"/>
            <w:vAlign w:val="center"/>
            <w:hideMark/>
          </w:tcPr>
          <w:p w14:paraId="5860B432" w14:textId="77777777" w:rsidR="00C8430B" w:rsidRPr="00383506" w:rsidRDefault="00C8430B" w:rsidP="00C8430B">
            <w:pPr>
              <w:jc w:val="center"/>
              <w:rPr>
                <w:sz w:val="14"/>
                <w:szCs w:val="14"/>
              </w:rPr>
            </w:pPr>
            <w:r w:rsidRPr="00383506">
              <w:rPr>
                <w:sz w:val="14"/>
                <w:szCs w:val="14"/>
              </w:rPr>
              <w:t>Дефектная ведомость, Локальный сметный расчет, договор подряда</w:t>
            </w:r>
          </w:p>
        </w:tc>
        <w:tc>
          <w:tcPr>
            <w:tcW w:w="450" w:type="pct"/>
            <w:shd w:val="clear" w:color="auto" w:fill="auto"/>
            <w:vAlign w:val="center"/>
            <w:hideMark/>
          </w:tcPr>
          <w:p w14:paraId="10EDDA21" w14:textId="77777777" w:rsidR="00C8430B" w:rsidRPr="00383506" w:rsidRDefault="00C8430B" w:rsidP="00C8430B">
            <w:pPr>
              <w:jc w:val="center"/>
              <w:rPr>
                <w:sz w:val="14"/>
                <w:szCs w:val="14"/>
              </w:rPr>
            </w:pPr>
            <w:r w:rsidRPr="00383506">
              <w:rPr>
                <w:sz w:val="14"/>
                <w:szCs w:val="14"/>
              </w:rPr>
              <w:t>67,74</w:t>
            </w:r>
          </w:p>
        </w:tc>
        <w:tc>
          <w:tcPr>
            <w:tcW w:w="639" w:type="pct"/>
            <w:shd w:val="clear" w:color="auto" w:fill="auto"/>
            <w:vAlign w:val="center"/>
            <w:hideMark/>
          </w:tcPr>
          <w:p w14:paraId="0FD5D00D" w14:textId="77777777" w:rsidR="00C8430B" w:rsidRPr="00383506" w:rsidRDefault="00C8430B" w:rsidP="00C8430B">
            <w:pPr>
              <w:jc w:val="center"/>
              <w:rPr>
                <w:sz w:val="14"/>
                <w:szCs w:val="14"/>
              </w:rPr>
            </w:pPr>
            <w:r w:rsidRPr="00383506">
              <w:rPr>
                <w:sz w:val="14"/>
                <w:szCs w:val="14"/>
              </w:rPr>
              <w:t>Х</w:t>
            </w:r>
          </w:p>
        </w:tc>
      </w:tr>
    </w:tbl>
    <w:p w14:paraId="145BA122" w14:textId="77777777" w:rsidR="00C8430B" w:rsidRPr="00383506" w:rsidRDefault="00C8430B" w:rsidP="00C8430B">
      <w:r w:rsidRPr="00383506">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1664"/>
        <w:gridCol w:w="888"/>
        <w:gridCol w:w="711"/>
        <w:gridCol w:w="745"/>
        <w:gridCol w:w="676"/>
        <w:gridCol w:w="903"/>
        <w:gridCol w:w="1306"/>
        <w:gridCol w:w="867"/>
        <w:gridCol w:w="1230"/>
      </w:tblGrid>
      <w:tr w:rsidR="00C8430B" w:rsidRPr="00383506" w14:paraId="286F6E17" w14:textId="77777777" w:rsidTr="00C8430B">
        <w:trPr>
          <w:trHeight w:val="20"/>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4164DA" w14:textId="77777777" w:rsidR="00C8430B" w:rsidRPr="00383506" w:rsidRDefault="00C8430B" w:rsidP="00C8430B">
            <w:pPr>
              <w:jc w:val="center"/>
              <w:rPr>
                <w:sz w:val="14"/>
                <w:szCs w:val="14"/>
              </w:rPr>
            </w:pPr>
            <w:r w:rsidRPr="00383506">
              <w:rPr>
                <w:sz w:val="14"/>
                <w:szCs w:val="14"/>
              </w:rPr>
              <w:lastRenderedPageBreak/>
              <w:t>1</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C6CE51" w14:textId="77777777" w:rsidR="00C8430B" w:rsidRPr="00383506" w:rsidRDefault="00C8430B" w:rsidP="00C8430B">
            <w:pPr>
              <w:ind w:firstLineChars="100" w:firstLine="140"/>
              <w:jc w:val="center"/>
              <w:rPr>
                <w:sz w:val="14"/>
                <w:szCs w:val="14"/>
              </w:rPr>
            </w:pPr>
            <w:r w:rsidRPr="00383506">
              <w:rPr>
                <w:sz w:val="14"/>
                <w:szCs w:val="14"/>
              </w:rPr>
              <w:t>2</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E5F270" w14:textId="77777777" w:rsidR="00C8430B" w:rsidRPr="00383506" w:rsidRDefault="00C8430B" w:rsidP="00C8430B">
            <w:pPr>
              <w:jc w:val="center"/>
              <w:rPr>
                <w:sz w:val="14"/>
                <w:szCs w:val="14"/>
              </w:rPr>
            </w:pPr>
            <w:r w:rsidRPr="00383506">
              <w:rPr>
                <w:sz w:val="14"/>
                <w:szCs w:val="14"/>
              </w:rPr>
              <w:t>3</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927394" w14:textId="77777777" w:rsidR="00C8430B" w:rsidRPr="00383506" w:rsidRDefault="00C8430B" w:rsidP="00C8430B">
            <w:pPr>
              <w:jc w:val="center"/>
              <w:rPr>
                <w:sz w:val="14"/>
                <w:szCs w:val="14"/>
              </w:rPr>
            </w:pPr>
            <w:r w:rsidRPr="00383506">
              <w:rPr>
                <w:sz w:val="14"/>
                <w:szCs w:val="14"/>
              </w:rPr>
              <w:t>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68B3C7" w14:textId="77777777" w:rsidR="00C8430B" w:rsidRPr="00383506" w:rsidRDefault="00C8430B" w:rsidP="00C8430B">
            <w:pPr>
              <w:jc w:val="center"/>
              <w:rPr>
                <w:sz w:val="14"/>
                <w:szCs w:val="14"/>
              </w:rPr>
            </w:pPr>
            <w:r w:rsidRPr="00383506">
              <w:rPr>
                <w:sz w:val="14"/>
                <w:szCs w:val="14"/>
              </w:rPr>
              <w:t>5</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C5D048" w14:textId="77777777" w:rsidR="00C8430B" w:rsidRPr="00383506" w:rsidRDefault="00C8430B" w:rsidP="00C8430B">
            <w:pPr>
              <w:jc w:val="center"/>
              <w:rPr>
                <w:sz w:val="14"/>
                <w:szCs w:val="14"/>
              </w:rPr>
            </w:pPr>
            <w:r w:rsidRPr="00383506">
              <w:rPr>
                <w:sz w:val="14"/>
                <w:szCs w:val="14"/>
              </w:rPr>
              <w:t>6</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D41EB7" w14:textId="77777777" w:rsidR="00C8430B" w:rsidRPr="00383506" w:rsidRDefault="00C8430B" w:rsidP="00C8430B">
            <w:pPr>
              <w:jc w:val="center"/>
              <w:rPr>
                <w:sz w:val="14"/>
                <w:szCs w:val="14"/>
              </w:rPr>
            </w:pPr>
            <w:r w:rsidRPr="00383506">
              <w:rPr>
                <w:sz w:val="14"/>
                <w:szCs w:val="14"/>
              </w:rPr>
              <w:t>7</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AB340A" w14:textId="77777777" w:rsidR="00C8430B" w:rsidRPr="00383506" w:rsidRDefault="00C8430B" w:rsidP="00C8430B">
            <w:pPr>
              <w:jc w:val="center"/>
              <w:rPr>
                <w:sz w:val="14"/>
                <w:szCs w:val="14"/>
              </w:rPr>
            </w:pPr>
            <w:r w:rsidRPr="00383506">
              <w:rPr>
                <w:sz w:val="14"/>
                <w:szCs w:val="14"/>
              </w:rPr>
              <w:t>8</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F82A25" w14:textId="77777777" w:rsidR="00C8430B" w:rsidRPr="00383506" w:rsidRDefault="00C8430B" w:rsidP="00C8430B">
            <w:pPr>
              <w:jc w:val="center"/>
              <w:rPr>
                <w:sz w:val="14"/>
                <w:szCs w:val="14"/>
              </w:rPr>
            </w:pPr>
            <w:r w:rsidRPr="00383506">
              <w:rPr>
                <w:sz w:val="14"/>
                <w:szCs w:val="14"/>
              </w:rPr>
              <w:t>9</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757DFF" w14:textId="77777777" w:rsidR="00C8430B" w:rsidRPr="00383506" w:rsidRDefault="00C8430B" w:rsidP="00C8430B">
            <w:pPr>
              <w:jc w:val="center"/>
              <w:rPr>
                <w:sz w:val="14"/>
                <w:szCs w:val="14"/>
              </w:rPr>
            </w:pPr>
            <w:r w:rsidRPr="00383506">
              <w:rPr>
                <w:sz w:val="14"/>
                <w:szCs w:val="14"/>
              </w:rPr>
              <w:t>10</w:t>
            </w:r>
          </w:p>
        </w:tc>
      </w:tr>
      <w:tr w:rsidR="00C8430B" w:rsidRPr="00383506" w14:paraId="154F4781" w14:textId="77777777" w:rsidTr="00C8430B">
        <w:trPr>
          <w:trHeight w:val="20"/>
        </w:trPr>
        <w:tc>
          <w:tcPr>
            <w:tcW w:w="332" w:type="pct"/>
            <w:shd w:val="clear" w:color="auto" w:fill="auto"/>
            <w:vAlign w:val="center"/>
            <w:hideMark/>
          </w:tcPr>
          <w:p w14:paraId="55DF22A6" w14:textId="77777777" w:rsidR="00C8430B" w:rsidRPr="00383506" w:rsidRDefault="00C8430B" w:rsidP="00C8430B">
            <w:pPr>
              <w:jc w:val="center"/>
              <w:rPr>
                <w:sz w:val="14"/>
                <w:szCs w:val="14"/>
              </w:rPr>
            </w:pPr>
            <w:r w:rsidRPr="00383506">
              <w:rPr>
                <w:sz w:val="14"/>
                <w:szCs w:val="14"/>
              </w:rPr>
              <w:t>1.9.10</w:t>
            </w:r>
          </w:p>
        </w:tc>
        <w:tc>
          <w:tcPr>
            <w:tcW w:w="864" w:type="pct"/>
            <w:shd w:val="clear" w:color="auto" w:fill="auto"/>
            <w:vAlign w:val="center"/>
            <w:hideMark/>
          </w:tcPr>
          <w:p w14:paraId="6C412048" w14:textId="77777777" w:rsidR="00C8430B" w:rsidRPr="00383506" w:rsidRDefault="00C8430B" w:rsidP="00C8430B">
            <w:pPr>
              <w:ind w:firstLineChars="100" w:firstLine="140"/>
              <w:rPr>
                <w:sz w:val="14"/>
                <w:szCs w:val="14"/>
              </w:rPr>
            </w:pPr>
            <w:r w:rsidRPr="00383506">
              <w:rPr>
                <w:sz w:val="14"/>
                <w:szCs w:val="14"/>
              </w:rPr>
              <w:t xml:space="preserve">Текущий ремонт и чистка </w:t>
            </w:r>
            <w:proofErr w:type="gramStart"/>
            <w:r w:rsidRPr="00383506">
              <w:rPr>
                <w:sz w:val="14"/>
                <w:szCs w:val="14"/>
              </w:rPr>
              <w:t>газоходов,  L</w:t>
            </w:r>
            <w:proofErr w:type="gramEnd"/>
            <w:r w:rsidRPr="00383506">
              <w:rPr>
                <w:sz w:val="14"/>
                <w:szCs w:val="14"/>
              </w:rPr>
              <w:t xml:space="preserve"> - 58 м</w:t>
            </w:r>
          </w:p>
        </w:tc>
        <w:tc>
          <w:tcPr>
            <w:tcW w:w="461" w:type="pct"/>
            <w:shd w:val="clear" w:color="auto" w:fill="auto"/>
            <w:vAlign w:val="center"/>
            <w:hideMark/>
          </w:tcPr>
          <w:p w14:paraId="19804C2A"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69F6B136"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37F9492C" w14:textId="77777777" w:rsidR="00C8430B" w:rsidRPr="00383506" w:rsidRDefault="00C8430B" w:rsidP="00C8430B">
            <w:pPr>
              <w:jc w:val="center"/>
              <w:rPr>
                <w:sz w:val="14"/>
                <w:szCs w:val="14"/>
              </w:rPr>
            </w:pPr>
            <w:r w:rsidRPr="00383506">
              <w:rPr>
                <w:sz w:val="14"/>
                <w:szCs w:val="14"/>
              </w:rPr>
              <w:t>11,59</w:t>
            </w:r>
          </w:p>
        </w:tc>
        <w:tc>
          <w:tcPr>
            <w:tcW w:w="351" w:type="pct"/>
            <w:shd w:val="clear" w:color="auto" w:fill="auto"/>
            <w:vAlign w:val="center"/>
            <w:hideMark/>
          </w:tcPr>
          <w:p w14:paraId="7178EDAE"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47431E1A" w14:textId="77777777" w:rsidR="00C8430B" w:rsidRPr="00383506" w:rsidRDefault="00C8430B" w:rsidP="00C8430B">
            <w:pPr>
              <w:jc w:val="center"/>
              <w:rPr>
                <w:sz w:val="14"/>
                <w:szCs w:val="14"/>
              </w:rPr>
            </w:pPr>
            <w:r w:rsidRPr="00383506">
              <w:rPr>
                <w:sz w:val="14"/>
                <w:szCs w:val="14"/>
              </w:rPr>
              <w:t>11,59</w:t>
            </w:r>
          </w:p>
        </w:tc>
        <w:tc>
          <w:tcPr>
            <w:tcW w:w="678" w:type="pct"/>
            <w:vMerge w:val="restart"/>
            <w:shd w:val="clear" w:color="auto" w:fill="auto"/>
            <w:vAlign w:val="center"/>
            <w:hideMark/>
          </w:tcPr>
          <w:p w14:paraId="74E6A8E1"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shd w:val="clear" w:color="auto" w:fill="auto"/>
            <w:vAlign w:val="center"/>
            <w:hideMark/>
          </w:tcPr>
          <w:p w14:paraId="4FE9ACFC" w14:textId="77777777" w:rsidR="00C8430B" w:rsidRPr="00383506" w:rsidRDefault="00C8430B" w:rsidP="00C8430B">
            <w:pPr>
              <w:jc w:val="center"/>
              <w:rPr>
                <w:sz w:val="14"/>
                <w:szCs w:val="14"/>
              </w:rPr>
            </w:pPr>
            <w:r w:rsidRPr="00383506">
              <w:rPr>
                <w:sz w:val="14"/>
                <w:szCs w:val="14"/>
              </w:rPr>
              <w:t>11,36</w:t>
            </w:r>
          </w:p>
        </w:tc>
        <w:tc>
          <w:tcPr>
            <w:tcW w:w="639" w:type="pct"/>
            <w:shd w:val="clear" w:color="auto" w:fill="auto"/>
            <w:vAlign w:val="center"/>
            <w:hideMark/>
          </w:tcPr>
          <w:p w14:paraId="529E1317" w14:textId="77777777" w:rsidR="00C8430B" w:rsidRPr="00383506" w:rsidRDefault="00C8430B" w:rsidP="00C8430B">
            <w:pPr>
              <w:jc w:val="center"/>
              <w:rPr>
                <w:sz w:val="14"/>
                <w:szCs w:val="14"/>
              </w:rPr>
            </w:pPr>
            <w:r w:rsidRPr="00383506">
              <w:rPr>
                <w:sz w:val="14"/>
                <w:szCs w:val="14"/>
              </w:rPr>
              <w:t>Стоимость сеорректирована согласно перечню материалов</w:t>
            </w:r>
          </w:p>
        </w:tc>
      </w:tr>
      <w:tr w:rsidR="00C8430B" w:rsidRPr="00383506" w14:paraId="1FE7517B" w14:textId="77777777" w:rsidTr="00C8430B">
        <w:trPr>
          <w:trHeight w:val="20"/>
        </w:trPr>
        <w:tc>
          <w:tcPr>
            <w:tcW w:w="332" w:type="pct"/>
            <w:shd w:val="clear" w:color="auto" w:fill="auto"/>
            <w:vAlign w:val="center"/>
            <w:hideMark/>
          </w:tcPr>
          <w:p w14:paraId="1D76D3CB" w14:textId="77777777" w:rsidR="00C8430B" w:rsidRPr="00383506" w:rsidRDefault="00C8430B" w:rsidP="00C8430B">
            <w:pPr>
              <w:jc w:val="center"/>
              <w:rPr>
                <w:sz w:val="14"/>
                <w:szCs w:val="14"/>
              </w:rPr>
            </w:pPr>
            <w:r w:rsidRPr="00383506">
              <w:rPr>
                <w:sz w:val="14"/>
                <w:szCs w:val="14"/>
              </w:rPr>
              <w:t>1.9.11</w:t>
            </w:r>
          </w:p>
        </w:tc>
        <w:tc>
          <w:tcPr>
            <w:tcW w:w="864" w:type="pct"/>
            <w:shd w:val="clear" w:color="auto" w:fill="auto"/>
            <w:vAlign w:val="center"/>
            <w:hideMark/>
          </w:tcPr>
          <w:p w14:paraId="72A7C180" w14:textId="77777777" w:rsidR="00C8430B" w:rsidRPr="00383506" w:rsidRDefault="00C8430B" w:rsidP="00C8430B">
            <w:pPr>
              <w:ind w:firstLineChars="100" w:firstLine="140"/>
              <w:rPr>
                <w:sz w:val="14"/>
                <w:szCs w:val="14"/>
              </w:rPr>
            </w:pPr>
            <w:r w:rsidRPr="00383506">
              <w:rPr>
                <w:sz w:val="14"/>
                <w:szCs w:val="14"/>
              </w:rPr>
              <w:t>Тек. ремонт помещений котельной</w:t>
            </w:r>
          </w:p>
        </w:tc>
        <w:tc>
          <w:tcPr>
            <w:tcW w:w="461" w:type="pct"/>
            <w:shd w:val="clear" w:color="auto" w:fill="auto"/>
            <w:vAlign w:val="center"/>
            <w:hideMark/>
          </w:tcPr>
          <w:p w14:paraId="28B73287"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171A3598"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6386C5CF" w14:textId="77777777" w:rsidR="00C8430B" w:rsidRPr="00383506" w:rsidRDefault="00C8430B" w:rsidP="00C8430B">
            <w:pPr>
              <w:jc w:val="center"/>
              <w:rPr>
                <w:sz w:val="14"/>
                <w:szCs w:val="14"/>
              </w:rPr>
            </w:pPr>
            <w:r w:rsidRPr="00383506">
              <w:rPr>
                <w:sz w:val="14"/>
                <w:szCs w:val="14"/>
              </w:rPr>
              <w:t>51,95</w:t>
            </w:r>
          </w:p>
        </w:tc>
        <w:tc>
          <w:tcPr>
            <w:tcW w:w="351" w:type="pct"/>
            <w:shd w:val="clear" w:color="auto" w:fill="auto"/>
            <w:vAlign w:val="center"/>
            <w:hideMark/>
          </w:tcPr>
          <w:p w14:paraId="445F7BE1"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1E202CE0" w14:textId="77777777" w:rsidR="00C8430B" w:rsidRPr="00383506" w:rsidRDefault="00C8430B" w:rsidP="00C8430B">
            <w:pPr>
              <w:jc w:val="center"/>
              <w:rPr>
                <w:sz w:val="14"/>
                <w:szCs w:val="14"/>
              </w:rPr>
            </w:pPr>
            <w:r w:rsidRPr="00383506">
              <w:rPr>
                <w:sz w:val="14"/>
                <w:szCs w:val="14"/>
              </w:rPr>
              <w:t>51,95</w:t>
            </w:r>
          </w:p>
        </w:tc>
        <w:tc>
          <w:tcPr>
            <w:tcW w:w="678" w:type="pct"/>
            <w:vMerge/>
            <w:shd w:val="clear" w:color="auto" w:fill="auto"/>
            <w:vAlign w:val="center"/>
            <w:hideMark/>
          </w:tcPr>
          <w:p w14:paraId="53664173" w14:textId="77777777" w:rsidR="00C8430B" w:rsidRPr="00383506" w:rsidRDefault="00C8430B" w:rsidP="00C8430B">
            <w:pPr>
              <w:rPr>
                <w:sz w:val="14"/>
                <w:szCs w:val="14"/>
              </w:rPr>
            </w:pPr>
          </w:p>
        </w:tc>
        <w:tc>
          <w:tcPr>
            <w:tcW w:w="450" w:type="pct"/>
            <w:shd w:val="clear" w:color="auto" w:fill="auto"/>
            <w:vAlign w:val="center"/>
            <w:hideMark/>
          </w:tcPr>
          <w:p w14:paraId="14E9BBD6" w14:textId="77777777" w:rsidR="00C8430B" w:rsidRPr="00383506" w:rsidRDefault="00C8430B" w:rsidP="00C8430B">
            <w:pPr>
              <w:jc w:val="center"/>
              <w:rPr>
                <w:sz w:val="14"/>
                <w:szCs w:val="14"/>
              </w:rPr>
            </w:pPr>
            <w:r w:rsidRPr="00383506">
              <w:rPr>
                <w:sz w:val="14"/>
                <w:szCs w:val="14"/>
              </w:rPr>
              <w:t>51,95</w:t>
            </w:r>
          </w:p>
        </w:tc>
        <w:tc>
          <w:tcPr>
            <w:tcW w:w="639" w:type="pct"/>
            <w:shd w:val="clear" w:color="auto" w:fill="auto"/>
            <w:vAlign w:val="center"/>
            <w:hideMark/>
          </w:tcPr>
          <w:p w14:paraId="65D7B929" w14:textId="77777777" w:rsidR="00C8430B" w:rsidRPr="00383506" w:rsidRDefault="00C8430B" w:rsidP="00C8430B">
            <w:pPr>
              <w:jc w:val="center"/>
              <w:rPr>
                <w:sz w:val="14"/>
                <w:szCs w:val="14"/>
              </w:rPr>
            </w:pPr>
            <w:r w:rsidRPr="00383506">
              <w:rPr>
                <w:sz w:val="14"/>
                <w:szCs w:val="14"/>
              </w:rPr>
              <w:t>Х</w:t>
            </w:r>
          </w:p>
        </w:tc>
      </w:tr>
      <w:tr w:rsidR="00C8430B" w:rsidRPr="00383506" w14:paraId="7E391F62" w14:textId="77777777" w:rsidTr="00C8430B">
        <w:trPr>
          <w:trHeight w:val="20"/>
        </w:trPr>
        <w:tc>
          <w:tcPr>
            <w:tcW w:w="332" w:type="pct"/>
            <w:shd w:val="clear" w:color="auto" w:fill="auto"/>
            <w:vAlign w:val="center"/>
            <w:hideMark/>
          </w:tcPr>
          <w:p w14:paraId="082DB1A1" w14:textId="77777777" w:rsidR="00C8430B" w:rsidRPr="00383506" w:rsidRDefault="00C8430B" w:rsidP="00C8430B">
            <w:pPr>
              <w:jc w:val="center"/>
              <w:rPr>
                <w:sz w:val="14"/>
                <w:szCs w:val="14"/>
              </w:rPr>
            </w:pPr>
            <w:r w:rsidRPr="00383506">
              <w:rPr>
                <w:sz w:val="14"/>
                <w:szCs w:val="14"/>
              </w:rPr>
              <w:t>1.10</w:t>
            </w:r>
          </w:p>
        </w:tc>
        <w:tc>
          <w:tcPr>
            <w:tcW w:w="864" w:type="pct"/>
            <w:shd w:val="clear" w:color="auto" w:fill="auto"/>
            <w:vAlign w:val="center"/>
            <w:hideMark/>
          </w:tcPr>
          <w:p w14:paraId="5C042E13" w14:textId="77777777" w:rsidR="00C8430B" w:rsidRPr="00383506" w:rsidRDefault="00C8430B" w:rsidP="00C8430B">
            <w:pPr>
              <w:jc w:val="center"/>
              <w:rPr>
                <w:sz w:val="14"/>
                <w:szCs w:val="14"/>
              </w:rPr>
            </w:pPr>
            <w:r w:rsidRPr="00383506">
              <w:rPr>
                <w:sz w:val="14"/>
                <w:szCs w:val="14"/>
              </w:rPr>
              <w:t>Котельная № 5</w:t>
            </w:r>
          </w:p>
        </w:tc>
        <w:tc>
          <w:tcPr>
            <w:tcW w:w="461" w:type="pct"/>
            <w:shd w:val="clear" w:color="auto" w:fill="auto"/>
            <w:vAlign w:val="center"/>
            <w:hideMark/>
          </w:tcPr>
          <w:p w14:paraId="27687EC6" w14:textId="77777777" w:rsidR="00C8430B" w:rsidRPr="00383506" w:rsidRDefault="00C8430B" w:rsidP="00C8430B">
            <w:pPr>
              <w:jc w:val="center"/>
              <w:rPr>
                <w:sz w:val="14"/>
                <w:szCs w:val="14"/>
              </w:rPr>
            </w:pPr>
            <w:r w:rsidRPr="00383506">
              <w:rPr>
                <w:sz w:val="14"/>
                <w:szCs w:val="14"/>
              </w:rPr>
              <w:t>Х</w:t>
            </w:r>
          </w:p>
        </w:tc>
        <w:tc>
          <w:tcPr>
            <w:tcW w:w="369" w:type="pct"/>
            <w:shd w:val="clear" w:color="auto" w:fill="auto"/>
            <w:vAlign w:val="center"/>
            <w:hideMark/>
          </w:tcPr>
          <w:p w14:paraId="6ED42CAC" w14:textId="77777777" w:rsidR="00C8430B" w:rsidRPr="00383506" w:rsidRDefault="00C8430B" w:rsidP="00C8430B">
            <w:pPr>
              <w:jc w:val="center"/>
              <w:rPr>
                <w:sz w:val="14"/>
                <w:szCs w:val="14"/>
              </w:rPr>
            </w:pPr>
            <w:r w:rsidRPr="00383506">
              <w:rPr>
                <w:sz w:val="14"/>
                <w:szCs w:val="14"/>
              </w:rPr>
              <w:t>Х</w:t>
            </w:r>
          </w:p>
        </w:tc>
        <w:tc>
          <w:tcPr>
            <w:tcW w:w="387" w:type="pct"/>
            <w:shd w:val="clear" w:color="auto" w:fill="auto"/>
            <w:vAlign w:val="center"/>
            <w:hideMark/>
          </w:tcPr>
          <w:p w14:paraId="5CC2ABE8" w14:textId="77777777" w:rsidR="00C8430B" w:rsidRPr="00383506" w:rsidRDefault="00C8430B" w:rsidP="00C8430B">
            <w:pPr>
              <w:jc w:val="center"/>
              <w:rPr>
                <w:sz w:val="14"/>
                <w:szCs w:val="14"/>
              </w:rPr>
            </w:pPr>
            <w:r w:rsidRPr="00383506">
              <w:rPr>
                <w:sz w:val="14"/>
                <w:szCs w:val="14"/>
              </w:rPr>
              <w:t>178,63</w:t>
            </w:r>
          </w:p>
        </w:tc>
        <w:tc>
          <w:tcPr>
            <w:tcW w:w="351" w:type="pct"/>
            <w:shd w:val="clear" w:color="auto" w:fill="auto"/>
            <w:vAlign w:val="center"/>
            <w:hideMark/>
          </w:tcPr>
          <w:p w14:paraId="3349D300" w14:textId="77777777" w:rsidR="00C8430B" w:rsidRPr="00383506" w:rsidRDefault="00C8430B" w:rsidP="00C8430B">
            <w:pPr>
              <w:jc w:val="center"/>
              <w:rPr>
                <w:sz w:val="14"/>
                <w:szCs w:val="14"/>
              </w:rPr>
            </w:pPr>
            <w:r w:rsidRPr="00383506">
              <w:rPr>
                <w:sz w:val="14"/>
                <w:szCs w:val="14"/>
              </w:rPr>
              <w:t>16,64</w:t>
            </w:r>
          </w:p>
        </w:tc>
        <w:tc>
          <w:tcPr>
            <w:tcW w:w="469" w:type="pct"/>
            <w:shd w:val="clear" w:color="auto" w:fill="auto"/>
            <w:vAlign w:val="center"/>
            <w:hideMark/>
          </w:tcPr>
          <w:p w14:paraId="32307A2C" w14:textId="77777777" w:rsidR="00C8430B" w:rsidRPr="00383506" w:rsidRDefault="00C8430B" w:rsidP="00C8430B">
            <w:pPr>
              <w:jc w:val="center"/>
              <w:rPr>
                <w:sz w:val="14"/>
                <w:szCs w:val="14"/>
              </w:rPr>
            </w:pPr>
            <w:r w:rsidRPr="00383506">
              <w:rPr>
                <w:sz w:val="14"/>
                <w:szCs w:val="14"/>
              </w:rPr>
              <w:t>161,99</w:t>
            </w:r>
          </w:p>
        </w:tc>
        <w:tc>
          <w:tcPr>
            <w:tcW w:w="678" w:type="pct"/>
            <w:shd w:val="clear" w:color="auto" w:fill="auto"/>
            <w:vAlign w:val="center"/>
            <w:hideMark/>
          </w:tcPr>
          <w:p w14:paraId="08CBB54A" w14:textId="77777777" w:rsidR="00C8430B" w:rsidRPr="00383506" w:rsidRDefault="00C8430B" w:rsidP="00C8430B">
            <w:pPr>
              <w:jc w:val="center"/>
              <w:rPr>
                <w:sz w:val="14"/>
                <w:szCs w:val="14"/>
              </w:rPr>
            </w:pPr>
            <w:r w:rsidRPr="00383506">
              <w:rPr>
                <w:sz w:val="14"/>
                <w:szCs w:val="14"/>
              </w:rPr>
              <w:t>Х</w:t>
            </w:r>
          </w:p>
        </w:tc>
        <w:tc>
          <w:tcPr>
            <w:tcW w:w="450" w:type="pct"/>
            <w:shd w:val="clear" w:color="auto" w:fill="auto"/>
            <w:vAlign w:val="center"/>
            <w:hideMark/>
          </w:tcPr>
          <w:p w14:paraId="09F6A06B" w14:textId="77777777" w:rsidR="00C8430B" w:rsidRPr="00383506" w:rsidRDefault="00C8430B" w:rsidP="00C8430B">
            <w:pPr>
              <w:jc w:val="center"/>
              <w:rPr>
                <w:sz w:val="14"/>
                <w:szCs w:val="14"/>
              </w:rPr>
            </w:pPr>
            <w:r w:rsidRPr="00383506">
              <w:rPr>
                <w:sz w:val="14"/>
                <w:szCs w:val="14"/>
              </w:rPr>
              <w:t>178,63</w:t>
            </w:r>
          </w:p>
        </w:tc>
        <w:tc>
          <w:tcPr>
            <w:tcW w:w="639" w:type="pct"/>
            <w:shd w:val="clear" w:color="auto" w:fill="auto"/>
            <w:vAlign w:val="center"/>
            <w:hideMark/>
          </w:tcPr>
          <w:p w14:paraId="5574D5C1" w14:textId="77777777" w:rsidR="00C8430B" w:rsidRPr="00383506" w:rsidRDefault="00C8430B" w:rsidP="00C8430B">
            <w:pPr>
              <w:jc w:val="center"/>
              <w:rPr>
                <w:sz w:val="14"/>
                <w:szCs w:val="14"/>
              </w:rPr>
            </w:pPr>
            <w:r w:rsidRPr="00383506">
              <w:rPr>
                <w:sz w:val="14"/>
                <w:szCs w:val="14"/>
              </w:rPr>
              <w:t>Х</w:t>
            </w:r>
          </w:p>
        </w:tc>
      </w:tr>
      <w:tr w:rsidR="00C8430B" w:rsidRPr="00383506" w14:paraId="21593224" w14:textId="77777777" w:rsidTr="00C8430B">
        <w:trPr>
          <w:trHeight w:val="20"/>
        </w:trPr>
        <w:tc>
          <w:tcPr>
            <w:tcW w:w="332" w:type="pct"/>
            <w:shd w:val="clear" w:color="auto" w:fill="auto"/>
            <w:vAlign w:val="center"/>
            <w:hideMark/>
          </w:tcPr>
          <w:p w14:paraId="7075DD5F" w14:textId="77777777" w:rsidR="00C8430B" w:rsidRPr="00383506" w:rsidRDefault="00C8430B" w:rsidP="00C8430B">
            <w:pPr>
              <w:jc w:val="center"/>
              <w:rPr>
                <w:sz w:val="14"/>
                <w:szCs w:val="14"/>
              </w:rPr>
            </w:pPr>
            <w:r w:rsidRPr="00383506">
              <w:rPr>
                <w:sz w:val="14"/>
                <w:szCs w:val="14"/>
              </w:rPr>
              <w:t>1.10.1</w:t>
            </w:r>
          </w:p>
        </w:tc>
        <w:tc>
          <w:tcPr>
            <w:tcW w:w="864" w:type="pct"/>
            <w:shd w:val="clear" w:color="auto" w:fill="auto"/>
            <w:vAlign w:val="center"/>
            <w:hideMark/>
          </w:tcPr>
          <w:p w14:paraId="74BA7F91" w14:textId="77777777" w:rsidR="00C8430B" w:rsidRPr="00383506" w:rsidRDefault="00C8430B" w:rsidP="00C8430B">
            <w:pPr>
              <w:ind w:firstLineChars="100" w:firstLine="140"/>
              <w:rPr>
                <w:sz w:val="14"/>
                <w:szCs w:val="14"/>
              </w:rPr>
            </w:pPr>
            <w:r w:rsidRPr="00383506">
              <w:rPr>
                <w:sz w:val="14"/>
                <w:szCs w:val="14"/>
              </w:rPr>
              <w:t>Текущий ремонт котлов:</w:t>
            </w:r>
          </w:p>
        </w:tc>
        <w:tc>
          <w:tcPr>
            <w:tcW w:w="461" w:type="pct"/>
            <w:shd w:val="clear" w:color="auto" w:fill="auto"/>
            <w:vAlign w:val="center"/>
            <w:hideMark/>
          </w:tcPr>
          <w:p w14:paraId="31BCD9D5"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34FD9978"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7FF5694E" w14:textId="77777777" w:rsidR="00C8430B" w:rsidRPr="00383506" w:rsidRDefault="00C8430B" w:rsidP="00C8430B">
            <w:pPr>
              <w:jc w:val="center"/>
              <w:rPr>
                <w:sz w:val="14"/>
                <w:szCs w:val="14"/>
              </w:rPr>
            </w:pPr>
            <w:r w:rsidRPr="00383506">
              <w:rPr>
                <w:sz w:val="14"/>
                <w:szCs w:val="14"/>
              </w:rPr>
              <w:t>13,77</w:t>
            </w:r>
          </w:p>
        </w:tc>
        <w:tc>
          <w:tcPr>
            <w:tcW w:w="351" w:type="pct"/>
            <w:shd w:val="clear" w:color="auto" w:fill="auto"/>
            <w:vAlign w:val="center"/>
            <w:hideMark/>
          </w:tcPr>
          <w:p w14:paraId="04D5D7F1"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1AC9DCBE" w14:textId="77777777" w:rsidR="00C8430B" w:rsidRPr="00383506" w:rsidRDefault="00C8430B" w:rsidP="00C8430B">
            <w:pPr>
              <w:jc w:val="center"/>
              <w:rPr>
                <w:sz w:val="14"/>
                <w:szCs w:val="14"/>
              </w:rPr>
            </w:pPr>
            <w:r w:rsidRPr="00383506">
              <w:rPr>
                <w:sz w:val="14"/>
                <w:szCs w:val="14"/>
              </w:rPr>
              <w:t>13,77</w:t>
            </w:r>
          </w:p>
        </w:tc>
        <w:tc>
          <w:tcPr>
            <w:tcW w:w="678" w:type="pct"/>
            <w:vMerge w:val="restart"/>
            <w:shd w:val="clear" w:color="auto" w:fill="auto"/>
            <w:vAlign w:val="center"/>
            <w:hideMark/>
          </w:tcPr>
          <w:p w14:paraId="4D263499"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shd w:val="clear" w:color="auto" w:fill="auto"/>
            <w:vAlign w:val="center"/>
            <w:hideMark/>
          </w:tcPr>
          <w:p w14:paraId="4DBCA7AD" w14:textId="77777777" w:rsidR="00C8430B" w:rsidRPr="00383506" w:rsidRDefault="00C8430B" w:rsidP="00C8430B">
            <w:pPr>
              <w:jc w:val="center"/>
              <w:rPr>
                <w:sz w:val="14"/>
                <w:szCs w:val="14"/>
              </w:rPr>
            </w:pPr>
            <w:r w:rsidRPr="00383506">
              <w:rPr>
                <w:sz w:val="14"/>
                <w:szCs w:val="14"/>
              </w:rPr>
              <w:t>13,77</w:t>
            </w:r>
          </w:p>
        </w:tc>
        <w:tc>
          <w:tcPr>
            <w:tcW w:w="639" w:type="pct"/>
            <w:shd w:val="clear" w:color="auto" w:fill="auto"/>
            <w:vAlign w:val="center"/>
            <w:hideMark/>
          </w:tcPr>
          <w:p w14:paraId="5979665F" w14:textId="77777777" w:rsidR="00C8430B" w:rsidRPr="00383506" w:rsidRDefault="00C8430B" w:rsidP="00C8430B">
            <w:pPr>
              <w:jc w:val="center"/>
              <w:rPr>
                <w:sz w:val="14"/>
                <w:szCs w:val="14"/>
              </w:rPr>
            </w:pPr>
            <w:r w:rsidRPr="00383506">
              <w:rPr>
                <w:sz w:val="14"/>
                <w:szCs w:val="14"/>
              </w:rPr>
              <w:t>Х</w:t>
            </w:r>
          </w:p>
        </w:tc>
      </w:tr>
      <w:tr w:rsidR="00C8430B" w:rsidRPr="00383506" w14:paraId="220B2775" w14:textId="77777777" w:rsidTr="00C8430B">
        <w:trPr>
          <w:trHeight w:val="20"/>
        </w:trPr>
        <w:tc>
          <w:tcPr>
            <w:tcW w:w="332" w:type="pct"/>
            <w:shd w:val="clear" w:color="auto" w:fill="auto"/>
            <w:vAlign w:val="center"/>
            <w:hideMark/>
          </w:tcPr>
          <w:p w14:paraId="75E54A91" w14:textId="77777777" w:rsidR="00C8430B" w:rsidRPr="00383506" w:rsidRDefault="00C8430B" w:rsidP="00C8430B">
            <w:pPr>
              <w:jc w:val="center"/>
              <w:rPr>
                <w:sz w:val="14"/>
                <w:szCs w:val="14"/>
              </w:rPr>
            </w:pPr>
            <w:r w:rsidRPr="00383506">
              <w:rPr>
                <w:sz w:val="14"/>
                <w:szCs w:val="14"/>
              </w:rPr>
              <w:t>1.10.2</w:t>
            </w:r>
          </w:p>
        </w:tc>
        <w:tc>
          <w:tcPr>
            <w:tcW w:w="864" w:type="pct"/>
            <w:shd w:val="clear" w:color="auto" w:fill="auto"/>
            <w:vAlign w:val="center"/>
            <w:hideMark/>
          </w:tcPr>
          <w:p w14:paraId="786AA56B" w14:textId="77777777" w:rsidR="00C8430B" w:rsidRPr="00383506" w:rsidRDefault="00C8430B" w:rsidP="00C8430B">
            <w:pPr>
              <w:ind w:firstLineChars="100" w:firstLine="140"/>
              <w:rPr>
                <w:sz w:val="14"/>
                <w:szCs w:val="14"/>
              </w:rPr>
            </w:pPr>
            <w:r w:rsidRPr="00383506">
              <w:rPr>
                <w:sz w:val="14"/>
                <w:szCs w:val="14"/>
              </w:rPr>
              <w:t>Тек. ремонт насосной группы:</w:t>
            </w:r>
          </w:p>
        </w:tc>
        <w:tc>
          <w:tcPr>
            <w:tcW w:w="461" w:type="pct"/>
            <w:shd w:val="clear" w:color="auto" w:fill="auto"/>
            <w:vAlign w:val="center"/>
            <w:hideMark/>
          </w:tcPr>
          <w:p w14:paraId="2E58E6BE"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2398DE04"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3A8A14DF" w14:textId="77777777" w:rsidR="00C8430B" w:rsidRPr="00383506" w:rsidRDefault="00C8430B" w:rsidP="00C8430B">
            <w:pPr>
              <w:jc w:val="center"/>
              <w:rPr>
                <w:sz w:val="14"/>
                <w:szCs w:val="14"/>
              </w:rPr>
            </w:pPr>
            <w:r w:rsidRPr="00383506">
              <w:rPr>
                <w:sz w:val="14"/>
                <w:szCs w:val="14"/>
              </w:rPr>
              <w:t>11,11</w:t>
            </w:r>
          </w:p>
        </w:tc>
        <w:tc>
          <w:tcPr>
            <w:tcW w:w="351" w:type="pct"/>
            <w:shd w:val="clear" w:color="auto" w:fill="auto"/>
            <w:vAlign w:val="center"/>
            <w:hideMark/>
          </w:tcPr>
          <w:p w14:paraId="5E4F8B8C"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2CA96037" w14:textId="77777777" w:rsidR="00C8430B" w:rsidRPr="00383506" w:rsidRDefault="00C8430B" w:rsidP="00C8430B">
            <w:pPr>
              <w:jc w:val="center"/>
              <w:rPr>
                <w:sz w:val="14"/>
                <w:szCs w:val="14"/>
              </w:rPr>
            </w:pPr>
            <w:r w:rsidRPr="00383506">
              <w:rPr>
                <w:sz w:val="14"/>
                <w:szCs w:val="14"/>
              </w:rPr>
              <w:t>11,11</w:t>
            </w:r>
          </w:p>
        </w:tc>
        <w:tc>
          <w:tcPr>
            <w:tcW w:w="678" w:type="pct"/>
            <w:vMerge/>
            <w:shd w:val="clear" w:color="auto" w:fill="auto"/>
            <w:vAlign w:val="center"/>
            <w:hideMark/>
          </w:tcPr>
          <w:p w14:paraId="78DCD619" w14:textId="77777777" w:rsidR="00C8430B" w:rsidRPr="00383506" w:rsidRDefault="00C8430B" w:rsidP="00C8430B">
            <w:pPr>
              <w:rPr>
                <w:sz w:val="14"/>
                <w:szCs w:val="14"/>
              </w:rPr>
            </w:pPr>
          </w:p>
        </w:tc>
        <w:tc>
          <w:tcPr>
            <w:tcW w:w="450" w:type="pct"/>
            <w:shd w:val="clear" w:color="auto" w:fill="auto"/>
            <w:vAlign w:val="center"/>
            <w:hideMark/>
          </w:tcPr>
          <w:p w14:paraId="4B0E7F28" w14:textId="77777777" w:rsidR="00C8430B" w:rsidRPr="00383506" w:rsidRDefault="00C8430B" w:rsidP="00C8430B">
            <w:pPr>
              <w:jc w:val="center"/>
              <w:rPr>
                <w:sz w:val="14"/>
                <w:szCs w:val="14"/>
              </w:rPr>
            </w:pPr>
            <w:r w:rsidRPr="00383506">
              <w:rPr>
                <w:sz w:val="14"/>
                <w:szCs w:val="14"/>
              </w:rPr>
              <w:t>11,11</w:t>
            </w:r>
          </w:p>
        </w:tc>
        <w:tc>
          <w:tcPr>
            <w:tcW w:w="639" w:type="pct"/>
            <w:shd w:val="clear" w:color="auto" w:fill="auto"/>
            <w:vAlign w:val="center"/>
            <w:hideMark/>
          </w:tcPr>
          <w:p w14:paraId="063107F6" w14:textId="77777777" w:rsidR="00C8430B" w:rsidRPr="00383506" w:rsidRDefault="00C8430B" w:rsidP="00C8430B">
            <w:pPr>
              <w:jc w:val="center"/>
              <w:rPr>
                <w:sz w:val="14"/>
                <w:szCs w:val="14"/>
              </w:rPr>
            </w:pPr>
            <w:r w:rsidRPr="00383506">
              <w:rPr>
                <w:sz w:val="14"/>
                <w:szCs w:val="14"/>
              </w:rPr>
              <w:t>Х</w:t>
            </w:r>
          </w:p>
        </w:tc>
      </w:tr>
      <w:tr w:rsidR="00C8430B" w:rsidRPr="00383506" w14:paraId="32C05DBF" w14:textId="77777777" w:rsidTr="00C8430B">
        <w:trPr>
          <w:trHeight w:val="20"/>
        </w:trPr>
        <w:tc>
          <w:tcPr>
            <w:tcW w:w="332" w:type="pct"/>
            <w:shd w:val="clear" w:color="auto" w:fill="auto"/>
            <w:vAlign w:val="center"/>
            <w:hideMark/>
          </w:tcPr>
          <w:p w14:paraId="20F58B19" w14:textId="77777777" w:rsidR="00C8430B" w:rsidRPr="00383506" w:rsidRDefault="00C8430B" w:rsidP="00C8430B">
            <w:pPr>
              <w:jc w:val="center"/>
              <w:rPr>
                <w:sz w:val="14"/>
                <w:szCs w:val="14"/>
              </w:rPr>
            </w:pPr>
            <w:r w:rsidRPr="00383506">
              <w:rPr>
                <w:sz w:val="14"/>
                <w:szCs w:val="14"/>
              </w:rPr>
              <w:t>1.10.3</w:t>
            </w:r>
          </w:p>
        </w:tc>
        <w:tc>
          <w:tcPr>
            <w:tcW w:w="864" w:type="pct"/>
            <w:shd w:val="clear" w:color="auto" w:fill="auto"/>
            <w:vAlign w:val="center"/>
            <w:hideMark/>
          </w:tcPr>
          <w:p w14:paraId="06E5FE86" w14:textId="77777777" w:rsidR="00C8430B" w:rsidRPr="00383506" w:rsidRDefault="00C8430B" w:rsidP="00C8430B">
            <w:pPr>
              <w:ind w:firstLineChars="100" w:firstLine="140"/>
              <w:rPr>
                <w:sz w:val="14"/>
                <w:szCs w:val="14"/>
              </w:rPr>
            </w:pPr>
            <w:r w:rsidRPr="00383506">
              <w:rPr>
                <w:sz w:val="14"/>
                <w:szCs w:val="14"/>
              </w:rPr>
              <w:t xml:space="preserve">Текущий ремонт дутьевых </w:t>
            </w:r>
            <w:proofErr w:type="gramStart"/>
            <w:r w:rsidRPr="00383506">
              <w:rPr>
                <w:sz w:val="14"/>
                <w:szCs w:val="14"/>
              </w:rPr>
              <w:t>вентиляторов  №</w:t>
            </w:r>
            <w:proofErr w:type="gramEnd"/>
            <w:r w:rsidRPr="00383506">
              <w:rPr>
                <w:sz w:val="14"/>
                <w:szCs w:val="14"/>
              </w:rPr>
              <w:t xml:space="preserve"> 1 - 3</w:t>
            </w:r>
          </w:p>
        </w:tc>
        <w:tc>
          <w:tcPr>
            <w:tcW w:w="461" w:type="pct"/>
            <w:shd w:val="clear" w:color="auto" w:fill="auto"/>
            <w:vAlign w:val="center"/>
            <w:hideMark/>
          </w:tcPr>
          <w:p w14:paraId="4062163F"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0DFC583D"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24D1DE79" w14:textId="77777777" w:rsidR="00C8430B" w:rsidRPr="00383506" w:rsidRDefault="00C8430B" w:rsidP="00C8430B">
            <w:pPr>
              <w:jc w:val="center"/>
              <w:rPr>
                <w:sz w:val="14"/>
                <w:szCs w:val="14"/>
              </w:rPr>
            </w:pPr>
            <w:r w:rsidRPr="00383506">
              <w:rPr>
                <w:sz w:val="14"/>
                <w:szCs w:val="14"/>
              </w:rPr>
              <w:t>2,66</w:t>
            </w:r>
          </w:p>
        </w:tc>
        <w:tc>
          <w:tcPr>
            <w:tcW w:w="351" w:type="pct"/>
            <w:shd w:val="clear" w:color="auto" w:fill="auto"/>
            <w:vAlign w:val="center"/>
            <w:hideMark/>
          </w:tcPr>
          <w:p w14:paraId="22509848"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08EED136" w14:textId="77777777" w:rsidR="00C8430B" w:rsidRPr="00383506" w:rsidRDefault="00C8430B" w:rsidP="00C8430B">
            <w:pPr>
              <w:jc w:val="center"/>
              <w:rPr>
                <w:sz w:val="14"/>
                <w:szCs w:val="14"/>
              </w:rPr>
            </w:pPr>
            <w:r w:rsidRPr="00383506">
              <w:rPr>
                <w:sz w:val="14"/>
                <w:szCs w:val="14"/>
              </w:rPr>
              <w:t>2,66</w:t>
            </w:r>
          </w:p>
        </w:tc>
        <w:tc>
          <w:tcPr>
            <w:tcW w:w="678" w:type="pct"/>
            <w:vMerge/>
            <w:shd w:val="clear" w:color="auto" w:fill="auto"/>
            <w:vAlign w:val="center"/>
            <w:hideMark/>
          </w:tcPr>
          <w:p w14:paraId="4CDCA9EE" w14:textId="77777777" w:rsidR="00C8430B" w:rsidRPr="00383506" w:rsidRDefault="00C8430B" w:rsidP="00C8430B">
            <w:pPr>
              <w:rPr>
                <w:sz w:val="14"/>
                <w:szCs w:val="14"/>
              </w:rPr>
            </w:pPr>
          </w:p>
        </w:tc>
        <w:tc>
          <w:tcPr>
            <w:tcW w:w="450" w:type="pct"/>
            <w:shd w:val="clear" w:color="auto" w:fill="auto"/>
            <w:vAlign w:val="center"/>
            <w:hideMark/>
          </w:tcPr>
          <w:p w14:paraId="486FFAD5" w14:textId="77777777" w:rsidR="00C8430B" w:rsidRPr="00383506" w:rsidRDefault="00C8430B" w:rsidP="00C8430B">
            <w:pPr>
              <w:jc w:val="center"/>
              <w:rPr>
                <w:sz w:val="14"/>
                <w:szCs w:val="14"/>
              </w:rPr>
            </w:pPr>
            <w:r w:rsidRPr="00383506">
              <w:rPr>
                <w:sz w:val="14"/>
                <w:szCs w:val="14"/>
              </w:rPr>
              <w:t>2,66</w:t>
            </w:r>
          </w:p>
        </w:tc>
        <w:tc>
          <w:tcPr>
            <w:tcW w:w="639" w:type="pct"/>
            <w:shd w:val="clear" w:color="auto" w:fill="auto"/>
            <w:vAlign w:val="center"/>
            <w:hideMark/>
          </w:tcPr>
          <w:p w14:paraId="0AF6A263" w14:textId="77777777" w:rsidR="00C8430B" w:rsidRPr="00383506" w:rsidRDefault="00C8430B" w:rsidP="00C8430B">
            <w:pPr>
              <w:jc w:val="center"/>
              <w:rPr>
                <w:sz w:val="14"/>
                <w:szCs w:val="14"/>
              </w:rPr>
            </w:pPr>
            <w:r w:rsidRPr="00383506">
              <w:rPr>
                <w:sz w:val="14"/>
                <w:szCs w:val="14"/>
              </w:rPr>
              <w:t>Х</w:t>
            </w:r>
          </w:p>
        </w:tc>
      </w:tr>
      <w:tr w:rsidR="00C8430B" w:rsidRPr="00383506" w14:paraId="35DF3917" w14:textId="77777777" w:rsidTr="00C8430B">
        <w:trPr>
          <w:trHeight w:val="20"/>
        </w:trPr>
        <w:tc>
          <w:tcPr>
            <w:tcW w:w="332" w:type="pct"/>
            <w:shd w:val="clear" w:color="auto" w:fill="auto"/>
            <w:vAlign w:val="center"/>
            <w:hideMark/>
          </w:tcPr>
          <w:p w14:paraId="18D9418E" w14:textId="77777777" w:rsidR="00C8430B" w:rsidRPr="00383506" w:rsidRDefault="00C8430B" w:rsidP="00C8430B">
            <w:pPr>
              <w:jc w:val="center"/>
              <w:rPr>
                <w:sz w:val="14"/>
                <w:szCs w:val="14"/>
              </w:rPr>
            </w:pPr>
            <w:r w:rsidRPr="00383506">
              <w:rPr>
                <w:sz w:val="14"/>
                <w:szCs w:val="14"/>
              </w:rPr>
              <w:t>1.10.4</w:t>
            </w:r>
          </w:p>
        </w:tc>
        <w:tc>
          <w:tcPr>
            <w:tcW w:w="864" w:type="pct"/>
            <w:shd w:val="clear" w:color="auto" w:fill="auto"/>
            <w:vAlign w:val="center"/>
            <w:hideMark/>
          </w:tcPr>
          <w:p w14:paraId="61B49DE8" w14:textId="77777777" w:rsidR="00C8430B" w:rsidRPr="00383506" w:rsidRDefault="00C8430B" w:rsidP="00C8430B">
            <w:pPr>
              <w:ind w:firstLineChars="100" w:firstLine="140"/>
              <w:rPr>
                <w:sz w:val="14"/>
                <w:szCs w:val="14"/>
              </w:rPr>
            </w:pPr>
            <w:r w:rsidRPr="00383506">
              <w:rPr>
                <w:sz w:val="14"/>
                <w:szCs w:val="14"/>
              </w:rPr>
              <w:t xml:space="preserve">Тек. </w:t>
            </w:r>
            <w:proofErr w:type="gramStart"/>
            <w:r w:rsidRPr="00383506">
              <w:rPr>
                <w:sz w:val="14"/>
                <w:szCs w:val="14"/>
              </w:rPr>
              <w:t>ремонт  дымососов</w:t>
            </w:r>
            <w:proofErr w:type="gramEnd"/>
            <w:r w:rsidRPr="00383506">
              <w:rPr>
                <w:sz w:val="14"/>
                <w:szCs w:val="14"/>
              </w:rPr>
              <w:t xml:space="preserve"> № 1-3</w:t>
            </w:r>
          </w:p>
        </w:tc>
        <w:tc>
          <w:tcPr>
            <w:tcW w:w="461" w:type="pct"/>
            <w:shd w:val="clear" w:color="auto" w:fill="auto"/>
            <w:vAlign w:val="center"/>
            <w:hideMark/>
          </w:tcPr>
          <w:p w14:paraId="691AA565"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3E4804E9"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6BF123BA" w14:textId="77777777" w:rsidR="00C8430B" w:rsidRPr="00383506" w:rsidRDefault="00C8430B" w:rsidP="00C8430B">
            <w:pPr>
              <w:jc w:val="center"/>
              <w:rPr>
                <w:sz w:val="14"/>
                <w:szCs w:val="14"/>
              </w:rPr>
            </w:pPr>
            <w:r w:rsidRPr="00383506">
              <w:rPr>
                <w:sz w:val="14"/>
                <w:szCs w:val="14"/>
              </w:rPr>
              <w:t>26,48</w:t>
            </w:r>
          </w:p>
        </w:tc>
        <w:tc>
          <w:tcPr>
            <w:tcW w:w="351" w:type="pct"/>
            <w:shd w:val="clear" w:color="auto" w:fill="auto"/>
            <w:vAlign w:val="center"/>
            <w:hideMark/>
          </w:tcPr>
          <w:p w14:paraId="1CF4828B"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6B40DE98" w14:textId="77777777" w:rsidR="00C8430B" w:rsidRPr="00383506" w:rsidRDefault="00C8430B" w:rsidP="00C8430B">
            <w:pPr>
              <w:jc w:val="center"/>
              <w:rPr>
                <w:sz w:val="14"/>
                <w:szCs w:val="14"/>
              </w:rPr>
            </w:pPr>
            <w:r w:rsidRPr="00383506">
              <w:rPr>
                <w:sz w:val="14"/>
                <w:szCs w:val="14"/>
              </w:rPr>
              <w:t>26,48</w:t>
            </w:r>
          </w:p>
        </w:tc>
        <w:tc>
          <w:tcPr>
            <w:tcW w:w="678" w:type="pct"/>
            <w:vMerge/>
            <w:shd w:val="clear" w:color="auto" w:fill="auto"/>
            <w:vAlign w:val="center"/>
            <w:hideMark/>
          </w:tcPr>
          <w:p w14:paraId="32A84DBA" w14:textId="77777777" w:rsidR="00C8430B" w:rsidRPr="00383506" w:rsidRDefault="00C8430B" w:rsidP="00C8430B">
            <w:pPr>
              <w:rPr>
                <w:sz w:val="14"/>
                <w:szCs w:val="14"/>
              </w:rPr>
            </w:pPr>
          </w:p>
        </w:tc>
        <w:tc>
          <w:tcPr>
            <w:tcW w:w="450" w:type="pct"/>
            <w:shd w:val="clear" w:color="auto" w:fill="auto"/>
            <w:vAlign w:val="center"/>
            <w:hideMark/>
          </w:tcPr>
          <w:p w14:paraId="7DBAB09C" w14:textId="77777777" w:rsidR="00C8430B" w:rsidRPr="00383506" w:rsidRDefault="00C8430B" w:rsidP="00C8430B">
            <w:pPr>
              <w:jc w:val="center"/>
              <w:rPr>
                <w:sz w:val="14"/>
                <w:szCs w:val="14"/>
              </w:rPr>
            </w:pPr>
            <w:r w:rsidRPr="00383506">
              <w:rPr>
                <w:sz w:val="14"/>
                <w:szCs w:val="14"/>
              </w:rPr>
              <w:t>26,48</w:t>
            </w:r>
          </w:p>
        </w:tc>
        <w:tc>
          <w:tcPr>
            <w:tcW w:w="639" w:type="pct"/>
            <w:shd w:val="clear" w:color="auto" w:fill="auto"/>
            <w:vAlign w:val="center"/>
            <w:hideMark/>
          </w:tcPr>
          <w:p w14:paraId="7E163AEB" w14:textId="77777777" w:rsidR="00C8430B" w:rsidRPr="00383506" w:rsidRDefault="00C8430B" w:rsidP="00C8430B">
            <w:pPr>
              <w:jc w:val="center"/>
              <w:rPr>
                <w:sz w:val="14"/>
                <w:szCs w:val="14"/>
              </w:rPr>
            </w:pPr>
            <w:r w:rsidRPr="00383506">
              <w:rPr>
                <w:sz w:val="14"/>
                <w:szCs w:val="14"/>
              </w:rPr>
              <w:t>Х</w:t>
            </w:r>
          </w:p>
        </w:tc>
      </w:tr>
      <w:tr w:rsidR="00C8430B" w:rsidRPr="00383506" w14:paraId="1C51C689" w14:textId="77777777" w:rsidTr="00C8430B">
        <w:trPr>
          <w:trHeight w:val="20"/>
        </w:trPr>
        <w:tc>
          <w:tcPr>
            <w:tcW w:w="332" w:type="pct"/>
            <w:shd w:val="clear" w:color="auto" w:fill="auto"/>
            <w:vAlign w:val="center"/>
            <w:hideMark/>
          </w:tcPr>
          <w:p w14:paraId="4F9DFA9A" w14:textId="77777777" w:rsidR="00C8430B" w:rsidRPr="00383506" w:rsidRDefault="00C8430B" w:rsidP="00C8430B">
            <w:pPr>
              <w:jc w:val="center"/>
              <w:rPr>
                <w:sz w:val="14"/>
                <w:szCs w:val="14"/>
              </w:rPr>
            </w:pPr>
            <w:r w:rsidRPr="00383506">
              <w:rPr>
                <w:sz w:val="14"/>
                <w:szCs w:val="14"/>
              </w:rPr>
              <w:t>1.10.5</w:t>
            </w:r>
          </w:p>
        </w:tc>
        <w:tc>
          <w:tcPr>
            <w:tcW w:w="864" w:type="pct"/>
            <w:shd w:val="clear" w:color="auto" w:fill="auto"/>
            <w:vAlign w:val="center"/>
            <w:hideMark/>
          </w:tcPr>
          <w:p w14:paraId="7AA3B837" w14:textId="77777777" w:rsidR="00C8430B" w:rsidRPr="00383506" w:rsidRDefault="00C8430B" w:rsidP="00C8430B">
            <w:pPr>
              <w:ind w:firstLineChars="100" w:firstLine="140"/>
              <w:rPr>
                <w:sz w:val="14"/>
                <w:szCs w:val="14"/>
              </w:rPr>
            </w:pPr>
            <w:r w:rsidRPr="00383506">
              <w:rPr>
                <w:sz w:val="14"/>
                <w:szCs w:val="14"/>
              </w:rPr>
              <w:t>Текущий ремонт запорной арматуры</w:t>
            </w:r>
          </w:p>
        </w:tc>
        <w:tc>
          <w:tcPr>
            <w:tcW w:w="461" w:type="pct"/>
            <w:shd w:val="clear" w:color="auto" w:fill="auto"/>
            <w:vAlign w:val="center"/>
            <w:hideMark/>
          </w:tcPr>
          <w:p w14:paraId="75DF00C0"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072CBFD0"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5AC73DFE" w14:textId="77777777" w:rsidR="00C8430B" w:rsidRPr="00383506" w:rsidRDefault="00C8430B" w:rsidP="00C8430B">
            <w:pPr>
              <w:jc w:val="center"/>
              <w:rPr>
                <w:sz w:val="14"/>
                <w:szCs w:val="14"/>
              </w:rPr>
            </w:pPr>
            <w:r w:rsidRPr="00383506">
              <w:rPr>
                <w:sz w:val="14"/>
                <w:szCs w:val="14"/>
              </w:rPr>
              <w:t>4,08</w:t>
            </w:r>
          </w:p>
        </w:tc>
        <w:tc>
          <w:tcPr>
            <w:tcW w:w="351" w:type="pct"/>
            <w:shd w:val="clear" w:color="auto" w:fill="auto"/>
            <w:vAlign w:val="center"/>
            <w:hideMark/>
          </w:tcPr>
          <w:p w14:paraId="28A2124A"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6CA472A1" w14:textId="77777777" w:rsidR="00C8430B" w:rsidRPr="00383506" w:rsidRDefault="00C8430B" w:rsidP="00C8430B">
            <w:pPr>
              <w:jc w:val="center"/>
              <w:rPr>
                <w:sz w:val="14"/>
                <w:szCs w:val="14"/>
              </w:rPr>
            </w:pPr>
            <w:r w:rsidRPr="00383506">
              <w:rPr>
                <w:sz w:val="14"/>
                <w:szCs w:val="14"/>
              </w:rPr>
              <w:t>4,08</w:t>
            </w:r>
          </w:p>
        </w:tc>
        <w:tc>
          <w:tcPr>
            <w:tcW w:w="678" w:type="pct"/>
            <w:vMerge/>
            <w:shd w:val="clear" w:color="auto" w:fill="auto"/>
            <w:vAlign w:val="center"/>
            <w:hideMark/>
          </w:tcPr>
          <w:p w14:paraId="7BCE6AD8" w14:textId="77777777" w:rsidR="00C8430B" w:rsidRPr="00383506" w:rsidRDefault="00C8430B" w:rsidP="00C8430B">
            <w:pPr>
              <w:rPr>
                <w:sz w:val="14"/>
                <w:szCs w:val="14"/>
              </w:rPr>
            </w:pPr>
          </w:p>
        </w:tc>
        <w:tc>
          <w:tcPr>
            <w:tcW w:w="450" w:type="pct"/>
            <w:shd w:val="clear" w:color="auto" w:fill="auto"/>
            <w:vAlign w:val="center"/>
            <w:hideMark/>
          </w:tcPr>
          <w:p w14:paraId="38E5D116" w14:textId="77777777" w:rsidR="00C8430B" w:rsidRPr="00383506" w:rsidRDefault="00C8430B" w:rsidP="00C8430B">
            <w:pPr>
              <w:jc w:val="center"/>
              <w:rPr>
                <w:sz w:val="14"/>
                <w:szCs w:val="14"/>
              </w:rPr>
            </w:pPr>
            <w:r w:rsidRPr="00383506">
              <w:rPr>
                <w:sz w:val="14"/>
                <w:szCs w:val="14"/>
              </w:rPr>
              <w:t>4,08</w:t>
            </w:r>
          </w:p>
        </w:tc>
        <w:tc>
          <w:tcPr>
            <w:tcW w:w="639" w:type="pct"/>
            <w:shd w:val="clear" w:color="auto" w:fill="auto"/>
            <w:vAlign w:val="center"/>
            <w:hideMark/>
          </w:tcPr>
          <w:p w14:paraId="63931321" w14:textId="77777777" w:rsidR="00C8430B" w:rsidRPr="00383506" w:rsidRDefault="00C8430B" w:rsidP="00C8430B">
            <w:pPr>
              <w:jc w:val="center"/>
              <w:rPr>
                <w:sz w:val="14"/>
                <w:szCs w:val="14"/>
              </w:rPr>
            </w:pPr>
            <w:r w:rsidRPr="00383506">
              <w:rPr>
                <w:sz w:val="14"/>
                <w:szCs w:val="14"/>
              </w:rPr>
              <w:t>Х</w:t>
            </w:r>
          </w:p>
        </w:tc>
      </w:tr>
      <w:tr w:rsidR="00C8430B" w:rsidRPr="00383506" w14:paraId="3993F2BE" w14:textId="77777777" w:rsidTr="00C8430B">
        <w:trPr>
          <w:trHeight w:val="20"/>
        </w:trPr>
        <w:tc>
          <w:tcPr>
            <w:tcW w:w="332" w:type="pct"/>
            <w:shd w:val="clear" w:color="auto" w:fill="auto"/>
            <w:vAlign w:val="center"/>
            <w:hideMark/>
          </w:tcPr>
          <w:p w14:paraId="083A3EAE" w14:textId="77777777" w:rsidR="00C8430B" w:rsidRPr="00383506" w:rsidRDefault="00C8430B" w:rsidP="00C8430B">
            <w:pPr>
              <w:jc w:val="center"/>
              <w:rPr>
                <w:sz w:val="14"/>
                <w:szCs w:val="14"/>
              </w:rPr>
            </w:pPr>
            <w:r w:rsidRPr="00383506">
              <w:rPr>
                <w:sz w:val="14"/>
                <w:szCs w:val="14"/>
              </w:rPr>
              <w:t>1.10.6</w:t>
            </w:r>
          </w:p>
        </w:tc>
        <w:tc>
          <w:tcPr>
            <w:tcW w:w="864" w:type="pct"/>
            <w:shd w:val="clear" w:color="auto" w:fill="auto"/>
            <w:vAlign w:val="center"/>
            <w:hideMark/>
          </w:tcPr>
          <w:p w14:paraId="3D834292" w14:textId="77777777" w:rsidR="00C8430B" w:rsidRPr="00383506" w:rsidRDefault="00C8430B" w:rsidP="00C8430B">
            <w:pPr>
              <w:ind w:firstLineChars="100" w:firstLine="140"/>
              <w:rPr>
                <w:sz w:val="14"/>
                <w:szCs w:val="14"/>
              </w:rPr>
            </w:pPr>
            <w:r w:rsidRPr="00383506">
              <w:rPr>
                <w:sz w:val="14"/>
                <w:szCs w:val="14"/>
              </w:rPr>
              <w:t xml:space="preserve">Текущ. ремонт </w:t>
            </w:r>
            <w:proofErr w:type="gramStart"/>
            <w:r w:rsidRPr="00383506">
              <w:rPr>
                <w:sz w:val="14"/>
                <w:szCs w:val="14"/>
              </w:rPr>
              <w:t>эл.щитовых</w:t>
            </w:r>
            <w:proofErr w:type="gramEnd"/>
            <w:r w:rsidRPr="00383506">
              <w:rPr>
                <w:sz w:val="14"/>
                <w:szCs w:val="14"/>
              </w:rPr>
              <w:t xml:space="preserve"> пунктов</w:t>
            </w:r>
          </w:p>
        </w:tc>
        <w:tc>
          <w:tcPr>
            <w:tcW w:w="461" w:type="pct"/>
            <w:shd w:val="clear" w:color="auto" w:fill="auto"/>
            <w:vAlign w:val="center"/>
            <w:hideMark/>
          </w:tcPr>
          <w:p w14:paraId="6F9DBF11"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11B7DBD3"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5578EFD0" w14:textId="77777777" w:rsidR="00C8430B" w:rsidRPr="00383506" w:rsidRDefault="00C8430B" w:rsidP="00C8430B">
            <w:pPr>
              <w:jc w:val="center"/>
              <w:rPr>
                <w:sz w:val="14"/>
                <w:szCs w:val="14"/>
              </w:rPr>
            </w:pPr>
            <w:r w:rsidRPr="00383506">
              <w:rPr>
                <w:sz w:val="14"/>
                <w:szCs w:val="14"/>
              </w:rPr>
              <w:t>9,90</w:t>
            </w:r>
          </w:p>
        </w:tc>
        <w:tc>
          <w:tcPr>
            <w:tcW w:w="351" w:type="pct"/>
            <w:shd w:val="clear" w:color="auto" w:fill="auto"/>
            <w:vAlign w:val="center"/>
            <w:hideMark/>
          </w:tcPr>
          <w:p w14:paraId="1B94E751"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3A7ABF5B" w14:textId="77777777" w:rsidR="00C8430B" w:rsidRPr="00383506" w:rsidRDefault="00C8430B" w:rsidP="00C8430B">
            <w:pPr>
              <w:jc w:val="center"/>
              <w:rPr>
                <w:sz w:val="14"/>
                <w:szCs w:val="14"/>
              </w:rPr>
            </w:pPr>
            <w:r w:rsidRPr="00383506">
              <w:rPr>
                <w:sz w:val="14"/>
                <w:szCs w:val="14"/>
              </w:rPr>
              <w:t>9,90</w:t>
            </w:r>
          </w:p>
        </w:tc>
        <w:tc>
          <w:tcPr>
            <w:tcW w:w="678" w:type="pct"/>
            <w:vMerge/>
            <w:shd w:val="clear" w:color="auto" w:fill="auto"/>
            <w:vAlign w:val="center"/>
            <w:hideMark/>
          </w:tcPr>
          <w:p w14:paraId="120BD0FD" w14:textId="77777777" w:rsidR="00C8430B" w:rsidRPr="00383506" w:rsidRDefault="00C8430B" w:rsidP="00C8430B">
            <w:pPr>
              <w:rPr>
                <w:sz w:val="14"/>
                <w:szCs w:val="14"/>
              </w:rPr>
            </w:pPr>
          </w:p>
        </w:tc>
        <w:tc>
          <w:tcPr>
            <w:tcW w:w="450" w:type="pct"/>
            <w:shd w:val="clear" w:color="auto" w:fill="auto"/>
            <w:vAlign w:val="center"/>
            <w:hideMark/>
          </w:tcPr>
          <w:p w14:paraId="6A5D45F6" w14:textId="77777777" w:rsidR="00C8430B" w:rsidRPr="00383506" w:rsidRDefault="00C8430B" w:rsidP="00C8430B">
            <w:pPr>
              <w:jc w:val="center"/>
              <w:rPr>
                <w:sz w:val="14"/>
                <w:szCs w:val="14"/>
              </w:rPr>
            </w:pPr>
            <w:r w:rsidRPr="00383506">
              <w:rPr>
                <w:sz w:val="14"/>
                <w:szCs w:val="14"/>
              </w:rPr>
              <w:t>9,90</w:t>
            </w:r>
          </w:p>
        </w:tc>
        <w:tc>
          <w:tcPr>
            <w:tcW w:w="639" w:type="pct"/>
            <w:shd w:val="clear" w:color="auto" w:fill="auto"/>
            <w:vAlign w:val="center"/>
            <w:hideMark/>
          </w:tcPr>
          <w:p w14:paraId="1751D638" w14:textId="77777777" w:rsidR="00C8430B" w:rsidRPr="00383506" w:rsidRDefault="00C8430B" w:rsidP="00C8430B">
            <w:pPr>
              <w:jc w:val="center"/>
              <w:rPr>
                <w:sz w:val="14"/>
                <w:szCs w:val="14"/>
              </w:rPr>
            </w:pPr>
            <w:r w:rsidRPr="00383506">
              <w:rPr>
                <w:sz w:val="14"/>
                <w:szCs w:val="14"/>
              </w:rPr>
              <w:t>Х</w:t>
            </w:r>
          </w:p>
        </w:tc>
      </w:tr>
      <w:tr w:rsidR="00C8430B" w:rsidRPr="00383506" w14:paraId="2BE01583" w14:textId="77777777" w:rsidTr="00C8430B">
        <w:trPr>
          <w:trHeight w:val="20"/>
        </w:trPr>
        <w:tc>
          <w:tcPr>
            <w:tcW w:w="332" w:type="pct"/>
            <w:shd w:val="clear" w:color="auto" w:fill="auto"/>
            <w:vAlign w:val="center"/>
            <w:hideMark/>
          </w:tcPr>
          <w:p w14:paraId="7BD4390A" w14:textId="77777777" w:rsidR="00C8430B" w:rsidRPr="00383506" w:rsidRDefault="00C8430B" w:rsidP="00C8430B">
            <w:pPr>
              <w:jc w:val="center"/>
              <w:rPr>
                <w:sz w:val="14"/>
                <w:szCs w:val="14"/>
              </w:rPr>
            </w:pPr>
            <w:r w:rsidRPr="00383506">
              <w:rPr>
                <w:sz w:val="14"/>
                <w:szCs w:val="14"/>
              </w:rPr>
              <w:t>1.10.7</w:t>
            </w:r>
          </w:p>
        </w:tc>
        <w:tc>
          <w:tcPr>
            <w:tcW w:w="864" w:type="pct"/>
            <w:shd w:val="clear" w:color="auto" w:fill="auto"/>
            <w:vAlign w:val="center"/>
            <w:hideMark/>
          </w:tcPr>
          <w:p w14:paraId="179D228E" w14:textId="77777777" w:rsidR="00C8430B" w:rsidRPr="00383506" w:rsidRDefault="00C8430B" w:rsidP="00C8430B">
            <w:pPr>
              <w:ind w:firstLineChars="100" w:firstLine="140"/>
              <w:rPr>
                <w:sz w:val="14"/>
                <w:szCs w:val="14"/>
              </w:rPr>
            </w:pPr>
            <w:r w:rsidRPr="00383506">
              <w:rPr>
                <w:sz w:val="14"/>
                <w:szCs w:val="14"/>
              </w:rPr>
              <w:t xml:space="preserve">Кап. ремонт </w:t>
            </w:r>
            <w:proofErr w:type="gramStart"/>
            <w:r w:rsidRPr="00383506">
              <w:rPr>
                <w:sz w:val="14"/>
                <w:szCs w:val="14"/>
              </w:rPr>
              <w:t>эл.двигателей</w:t>
            </w:r>
            <w:proofErr w:type="gramEnd"/>
          </w:p>
        </w:tc>
        <w:tc>
          <w:tcPr>
            <w:tcW w:w="461" w:type="pct"/>
            <w:shd w:val="clear" w:color="auto" w:fill="auto"/>
            <w:vAlign w:val="center"/>
            <w:hideMark/>
          </w:tcPr>
          <w:p w14:paraId="0243670C" w14:textId="77777777" w:rsidR="00C8430B" w:rsidRPr="00383506" w:rsidRDefault="00C8430B" w:rsidP="00C8430B">
            <w:pPr>
              <w:jc w:val="center"/>
              <w:rPr>
                <w:sz w:val="14"/>
                <w:szCs w:val="14"/>
              </w:rPr>
            </w:pPr>
            <w:r w:rsidRPr="00383506">
              <w:rPr>
                <w:sz w:val="14"/>
                <w:szCs w:val="14"/>
              </w:rPr>
              <w:t>подряд</w:t>
            </w:r>
          </w:p>
        </w:tc>
        <w:tc>
          <w:tcPr>
            <w:tcW w:w="369" w:type="pct"/>
            <w:shd w:val="clear" w:color="auto" w:fill="auto"/>
            <w:vAlign w:val="center"/>
            <w:hideMark/>
          </w:tcPr>
          <w:p w14:paraId="6ED4F972" w14:textId="77777777" w:rsidR="00C8430B" w:rsidRPr="00383506" w:rsidRDefault="00C8430B" w:rsidP="00C8430B">
            <w:pPr>
              <w:jc w:val="center"/>
              <w:rPr>
                <w:sz w:val="14"/>
                <w:szCs w:val="14"/>
              </w:rPr>
            </w:pPr>
            <w:r w:rsidRPr="00383506">
              <w:rPr>
                <w:sz w:val="14"/>
                <w:szCs w:val="14"/>
              </w:rPr>
              <w:t>КР</w:t>
            </w:r>
          </w:p>
        </w:tc>
        <w:tc>
          <w:tcPr>
            <w:tcW w:w="387" w:type="pct"/>
            <w:shd w:val="clear" w:color="auto" w:fill="auto"/>
            <w:vAlign w:val="center"/>
            <w:hideMark/>
          </w:tcPr>
          <w:p w14:paraId="7B726C32" w14:textId="77777777" w:rsidR="00C8430B" w:rsidRPr="00383506" w:rsidRDefault="00C8430B" w:rsidP="00C8430B">
            <w:pPr>
              <w:jc w:val="center"/>
              <w:rPr>
                <w:sz w:val="14"/>
                <w:szCs w:val="14"/>
              </w:rPr>
            </w:pPr>
            <w:r w:rsidRPr="00383506">
              <w:rPr>
                <w:sz w:val="14"/>
                <w:szCs w:val="14"/>
              </w:rPr>
              <w:t>16,64</w:t>
            </w:r>
          </w:p>
        </w:tc>
        <w:tc>
          <w:tcPr>
            <w:tcW w:w="820" w:type="pct"/>
            <w:gridSpan w:val="2"/>
            <w:shd w:val="clear" w:color="auto" w:fill="auto"/>
            <w:vAlign w:val="center"/>
            <w:hideMark/>
          </w:tcPr>
          <w:p w14:paraId="6FADAC94" w14:textId="77777777" w:rsidR="00C8430B" w:rsidRPr="00383506" w:rsidRDefault="00C8430B" w:rsidP="00C8430B">
            <w:pPr>
              <w:jc w:val="center"/>
              <w:rPr>
                <w:sz w:val="14"/>
                <w:szCs w:val="14"/>
              </w:rPr>
            </w:pPr>
            <w:r w:rsidRPr="00383506">
              <w:rPr>
                <w:sz w:val="14"/>
                <w:szCs w:val="14"/>
              </w:rPr>
              <w:t>16,64</w:t>
            </w:r>
          </w:p>
        </w:tc>
        <w:tc>
          <w:tcPr>
            <w:tcW w:w="678" w:type="pct"/>
            <w:shd w:val="clear" w:color="auto" w:fill="auto"/>
            <w:vAlign w:val="center"/>
            <w:hideMark/>
          </w:tcPr>
          <w:p w14:paraId="74C291B0" w14:textId="77777777" w:rsidR="00C8430B" w:rsidRPr="00383506" w:rsidRDefault="00C8430B" w:rsidP="00C8430B">
            <w:pPr>
              <w:jc w:val="center"/>
              <w:rPr>
                <w:sz w:val="14"/>
                <w:szCs w:val="14"/>
              </w:rPr>
            </w:pPr>
            <w:r w:rsidRPr="00383506">
              <w:rPr>
                <w:sz w:val="14"/>
                <w:szCs w:val="14"/>
              </w:rPr>
              <w:t>Дефектная ведомость, Локальный сметный расчет, договор подряда</w:t>
            </w:r>
          </w:p>
        </w:tc>
        <w:tc>
          <w:tcPr>
            <w:tcW w:w="450" w:type="pct"/>
            <w:shd w:val="clear" w:color="auto" w:fill="auto"/>
            <w:vAlign w:val="center"/>
            <w:hideMark/>
          </w:tcPr>
          <w:p w14:paraId="675C0ABD" w14:textId="77777777" w:rsidR="00C8430B" w:rsidRPr="00383506" w:rsidRDefault="00C8430B" w:rsidP="00C8430B">
            <w:pPr>
              <w:jc w:val="center"/>
              <w:rPr>
                <w:sz w:val="14"/>
                <w:szCs w:val="14"/>
              </w:rPr>
            </w:pPr>
            <w:r w:rsidRPr="00383506">
              <w:rPr>
                <w:sz w:val="14"/>
                <w:szCs w:val="14"/>
              </w:rPr>
              <w:t>16,64</w:t>
            </w:r>
          </w:p>
        </w:tc>
        <w:tc>
          <w:tcPr>
            <w:tcW w:w="639" w:type="pct"/>
            <w:shd w:val="clear" w:color="auto" w:fill="auto"/>
            <w:vAlign w:val="center"/>
            <w:hideMark/>
          </w:tcPr>
          <w:p w14:paraId="5114F3F6" w14:textId="77777777" w:rsidR="00C8430B" w:rsidRPr="00383506" w:rsidRDefault="00C8430B" w:rsidP="00C8430B">
            <w:pPr>
              <w:jc w:val="center"/>
              <w:rPr>
                <w:sz w:val="14"/>
                <w:szCs w:val="14"/>
              </w:rPr>
            </w:pPr>
            <w:r w:rsidRPr="00383506">
              <w:rPr>
                <w:sz w:val="14"/>
                <w:szCs w:val="14"/>
              </w:rPr>
              <w:t>Х</w:t>
            </w:r>
          </w:p>
        </w:tc>
      </w:tr>
      <w:tr w:rsidR="00C8430B" w:rsidRPr="00383506" w14:paraId="6F40FC96" w14:textId="77777777" w:rsidTr="00C8430B">
        <w:trPr>
          <w:trHeight w:val="20"/>
        </w:trPr>
        <w:tc>
          <w:tcPr>
            <w:tcW w:w="332" w:type="pct"/>
            <w:shd w:val="clear" w:color="auto" w:fill="auto"/>
            <w:vAlign w:val="center"/>
            <w:hideMark/>
          </w:tcPr>
          <w:p w14:paraId="4EA600B4" w14:textId="77777777" w:rsidR="00C8430B" w:rsidRPr="00383506" w:rsidRDefault="00C8430B" w:rsidP="00C8430B">
            <w:pPr>
              <w:jc w:val="center"/>
              <w:rPr>
                <w:sz w:val="14"/>
                <w:szCs w:val="14"/>
              </w:rPr>
            </w:pPr>
            <w:r w:rsidRPr="00383506">
              <w:rPr>
                <w:sz w:val="14"/>
                <w:szCs w:val="14"/>
              </w:rPr>
              <w:t>1.10.8</w:t>
            </w:r>
          </w:p>
        </w:tc>
        <w:tc>
          <w:tcPr>
            <w:tcW w:w="864" w:type="pct"/>
            <w:shd w:val="clear" w:color="auto" w:fill="auto"/>
            <w:vAlign w:val="center"/>
            <w:hideMark/>
          </w:tcPr>
          <w:p w14:paraId="5175E97C" w14:textId="77777777" w:rsidR="00C8430B" w:rsidRPr="00383506" w:rsidRDefault="00C8430B" w:rsidP="00C8430B">
            <w:pPr>
              <w:ind w:firstLineChars="100" w:firstLine="140"/>
              <w:rPr>
                <w:sz w:val="14"/>
                <w:szCs w:val="14"/>
              </w:rPr>
            </w:pPr>
            <w:r w:rsidRPr="00383506">
              <w:rPr>
                <w:sz w:val="14"/>
                <w:szCs w:val="14"/>
              </w:rPr>
              <w:t>Тек.ремонт емкости запаса воды V-63м3, V-45м3</w:t>
            </w:r>
          </w:p>
        </w:tc>
        <w:tc>
          <w:tcPr>
            <w:tcW w:w="461" w:type="pct"/>
            <w:shd w:val="clear" w:color="auto" w:fill="auto"/>
            <w:vAlign w:val="center"/>
            <w:hideMark/>
          </w:tcPr>
          <w:p w14:paraId="338B09B2"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77FFCEB9"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2BAA7FFA" w14:textId="77777777" w:rsidR="00C8430B" w:rsidRPr="00383506" w:rsidRDefault="00C8430B" w:rsidP="00C8430B">
            <w:pPr>
              <w:jc w:val="center"/>
              <w:rPr>
                <w:sz w:val="14"/>
                <w:szCs w:val="14"/>
              </w:rPr>
            </w:pPr>
            <w:r w:rsidRPr="00383506">
              <w:rPr>
                <w:sz w:val="14"/>
                <w:szCs w:val="14"/>
              </w:rPr>
              <w:t>16,60</w:t>
            </w:r>
          </w:p>
        </w:tc>
        <w:tc>
          <w:tcPr>
            <w:tcW w:w="351" w:type="pct"/>
            <w:shd w:val="clear" w:color="auto" w:fill="auto"/>
            <w:vAlign w:val="center"/>
            <w:hideMark/>
          </w:tcPr>
          <w:p w14:paraId="46FC5B88"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5A5055B5" w14:textId="77777777" w:rsidR="00C8430B" w:rsidRPr="00383506" w:rsidRDefault="00C8430B" w:rsidP="00C8430B">
            <w:pPr>
              <w:jc w:val="center"/>
              <w:rPr>
                <w:sz w:val="14"/>
                <w:szCs w:val="14"/>
              </w:rPr>
            </w:pPr>
            <w:r w:rsidRPr="00383506">
              <w:rPr>
                <w:sz w:val="14"/>
                <w:szCs w:val="14"/>
              </w:rPr>
              <w:t>16,60</w:t>
            </w:r>
          </w:p>
        </w:tc>
        <w:tc>
          <w:tcPr>
            <w:tcW w:w="678" w:type="pct"/>
            <w:vMerge w:val="restart"/>
            <w:shd w:val="clear" w:color="auto" w:fill="auto"/>
            <w:vAlign w:val="center"/>
            <w:hideMark/>
          </w:tcPr>
          <w:p w14:paraId="56F4F0C5"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shd w:val="clear" w:color="auto" w:fill="auto"/>
            <w:vAlign w:val="center"/>
            <w:hideMark/>
          </w:tcPr>
          <w:p w14:paraId="0DC5A49D" w14:textId="77777777" w:rsidR="00C8430B" w:rsidRPr="00383506" w:rsidRDefault="00C8430B" w:rsidP="00C8430B">
            <w:pPr>
              <w:jc w:val="center"/>
              <w:rPr>
                <w:sz w:val="14"/>
                <w:szCs w:val="14"/>
              </w:rPr>
            </w:pPr>
            <w:r w:rsidRPr="00383506">
              <w:rPr>
                <w:sz w:val="14"/>
                <w:szCs w:val="14"/>
              </w:rPr>
              <w:t>16,60</w:t>
            </w:r>
          </w:p>
        </w:tc>
        <w:tc>
          <w:tcPr>
            <w:tcW w:w="639" w:type="pct"/>
            <w:shd w:val="clear" w:color="auto" w:fill="auto"/>
            <w:vAlign w:val="center"/>
            <w:hideMark/>
          </w:tcPr>
          <w:p w14:paraId="7248D5DA" w14:textId="77777777" w:rsidR="00C8430B" w:rsidRPr="00383506" w:rsidRDefault="00C8430B" w:rsidP="00C8430B">
            <w:pPr>
              <w:jc w:val="center"/>
              <w:rPr>
                <w:sz w:val="14"/>
                <w:szCs w:val="14"/>
              </w:rPr>
            </w:pPr>
            <w:r w:rsidRPr="00383506">
              <w:rPr>
                <w:sz w:val="14"/>
                <w:szCs w:val="14"/>
              </w:rPr>
              <w:t>Х</w:t>
            </w:r>
          </w:p>
        </w:tc>
      </w:tr>
      <w:tr w:rsidR="00C8430B" w:rsidRPr="00383506" w14:paraId="34E7A2D7" w14:textId="77777777" w:rsidTr="00C8430B">
        <w:trPr>
          <w:trHeight w:val="20"/>
        </w:trPr>
        <w:tc>
          <w:tcPr>
            <w:tcW w:w="332" w:type="pct"/>
            <w:shd w:val="clear" w:color="auto" w:fill="auto"/>
            <w:vAlign w:val="center"/>
            <w:hideMark/>
          </w:tcPr>
          <w:p w14:paraId="2B26F204" w14:textId="77777777" w:rsidR="00C8430B" w:rsidRPr="00383506" w:rsidRDefault="00C8430B" w:rsidP="00C8430B">
            <w:pPr>
              <w:jc w:val="center"/>
              <w:rPr>
                <w:sz w:val="14"/>
                <w:szCs w:val="14"/>
              </w:rPr>
            </w:pPr>
            <w:r w:rsidRPr="00383506">
              <w:rPr>
                <w:sz w:val="14"/>
                <w:szCs w:val="14"/>
              </w:rPr>
              <w:t>1.10.9</w:t>
            </w:r>
          </w:p>
        </w:tc>
        <w:tc>
          <w:tcPr>
            <w:tcW w:w="864" w:type="pct"/>
            <w:shd w:val="clear" w:color="auto" w:fill="auto"/>
            <w:vAlign w:val="center"/>
            <w:hideMark/>
          </w:tcPr>
          <w:p w14:paraId="101F501C" w14:textId="77777777" w:rsidR="00C8430B" w:rsidRPr="00383506" w:rsidRDefault="00C8430B" w:rsidP="00C8430B">
            <w:pPr>
              <w:ind w:firstLineChars="100" w:firstLine="140"/>
              <w:rPr>
                <w:sz w:val="14"/>
                <w:szCs w:val="14"/>
              </w:rPr>
            </w:pPr>
            <w:r w:rsidRPr="00383506">
              <w:rPr>
                <w:sz w:val="14"/>
                <w:szCs w:val="14"/>
              </w:rPr>
              <w:t>Текущий ремонт конвейера ШЗУ С-53</w:t>
            </w:r>
          </w:p>
        </w:tc>
        <w:tc>
          <w:tcPr>
            <w:tcW w:w="461" w:type="pct"/>
            <w:shd w:val="clear" w:color="auto" w:fill="auto"/>
            <w:vAlign w:val="center"/>
            <w:hideMark/>
          </w:tcPr>
          <w:p w14:paraId="1C50EEAF"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67E15F00"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4C068261" w14:textId="77777777" w:rsidR="00C8430B" w:rsidRPr="00383506" w:rsidRDefault="00C8430B" w:rsidP="00C8430B">
            <w:pPr>
              <w:jc w:val="center"/>
              <w:rPr>
                <w:sz w:val="14"/>
                <w:szCs w:val="14"/>
              </w:rPr>
            </w:pPr>
            <w:r w:rsidRPr="00383506">
              <w:rPr>
                <w:sz w:val="14"/>
                <w:szCs w:val="14"/>
              </w:rPr>
              <w:t>56,98</w:t>
            </w:r>
          </w:p>
        </w:tc>
        <w:tc>
          <w:tcPr>
            <w:tcW w:w="351" w:type="pct"/>
            <w:shd w:val="clear" w:color="auto" w:fill="auto"/>
            <w:vAlign w:val="center"/>
            <w:hideMark/>
          </w:tcPr>
          <w:p w14:paraId="30C494FC"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009467E9" w14:textId="77777777" w:rsidR="00C8430B" w:rsidRPr="00383506" w:rsidRDefault="00C8430B" w:rsidP="00C8430B">
            <w:pPr>
              <w:jc w:val="center"/>
              <w:rPr>
                <w:sz w:val="14"/>
                <w:szCs w:val="14"/>
              </w:rPr>
            </w:pPr>
            <w:r w:rsidRPr="00383506">
              <w:rPr>
                <w:sz w:val="14"/>
                <w:szCs w:val="14"/>
              </w:rPr>
              <w:t>56,98</w:t>
            </w:r>
          </w:p>
        </w:tc>
        <w:tc>
          <w:tcPr>
            <w:tcW w:w="678" w:type="pct"/>
            <w:vMerge/>
            <w:shd w:val="clear" w:color="auto" w:fill="auto"/>
            <w:vAlign w:val="center"/>
            <w:hideMark/>
          </w:tcPr>
          <w:p w14:paraId="5862F962" w14:textId="77777777" w:rsidR="00C8430B" w:rsidRPr="00383506" w:rsidRDefault="00C8430B" w:rsidP="00C8430B">
            <w:pPr>
              <w:rPr>
                <w:sz w:val="14"/>
                <w:szCs w:val="14"/>
              </w:rPr>
            </w:pPr>
          </w:p>
        </w:tc>
        <w:tc>
          <w:tcPr>
            <w:tcW w:w="450" w:type="pct"/>
            <w:shd w:val="clear" w:color="auto" w:fill="auto"/>
            <w:vAlign w:val="center"/>
            <w:hideMark/>
          </w:tcPr>
          <w:p w14:paraId="68061717" w14:textId="77777777" w:rsidR="00C8430B" w:rsidRPr="00383506" w:rsidRDefault="00C8430B" w:rsidP="00C8430B">
            <w:pPr>
              <w:jc w:val="center"/>
              <w:rPr>
                <w:sz w:val="14"/>
                <w:szCs w:val="14"/>
              </w:rPr>
            </w:pPr>
            <w:r w:rsidRPr="00383506">
              <w:rPr>
                <w:sz w:val="14"/>
                <w:szCs w:val="14"/>
              </w:rPr>
              <w:t>56,98</w:t>
            </w:r>
          </w:p>
        </w:tc>
        <w:tc>
          <w:tcPr>
            <w:tcW w:w="639" w:type="pct"/>
            <w:shd w:val="clear" w:color="auto" w:fill="auto"/>
            <w:vAlign w:val="center"/>
            <w:hideMark/>
          </w:tcPr>
          <w:p w14:paraId="4CB0C7A3" w14:textId="77777777" w:rsidR="00C8430B" w:rsidRPr="00383506" w:rsidRDefault="00C8430B" w:rsidP="00C8430B">
            <w:pPr>
              <w:jc w:val="center"/>
              <w:rPr>
                <w:sz w:val="14"/>
                <w:szCs w:val="14"/>
              </w:rPr>
            </w:pPr>
            <w:r w:rsidRPr="00383506">
              <w:rPr>
                <w:sz w:val="14"/>
                <w:szCs w:val="14"/>
              </w:rPr>
              <w:t>Х</w:t>
            </w:r>
          </w:p>
        </w:tc>
      </w:tr>
      <w:tr w:rsidR="00C8430B" w:rsidRPr="00383506" w14:paraId="3F444071" w14:textId="77777777" w:rsidTr="00C8430B">
        <w:trPr>
          <w:trHeight w:val="20"/>
        </w:trPr>
        <w:tc>
          <w:tcPr>
            <w:tcW w:w="332" w:type="pct"/>
            <w:shd w:val="clear" w:color="auto" w:fill="auto"/>
            <w:vAlign w:val="center"/>
            <w:hideMark/>
          </w:tcPr>
          <w:p w14:paraId="355ED7CA" w14:textId="77777777" w:rsidR="00C8430B" w:rsidRPr="00383506" w:rsidRDefault="00C8430B" w:rsidP="00C8430B">
            <w:pPr>
              <w:jc w:val="center"/>
              <w:rPr>
                <w:sz w:val="14"/>
                <w:szCs w:val="14"/>
              </w:rPr>
            </w:pPr>
            <w:r w:rsidRPr="00383506">
              <w:rPr>
                <w:sz w:val="14"/>
                <w:szCs w:val="14"/>
              </w:rPr>
              <w:t>1.10.10</w:t>
            </w:r>
          </w:p>
        </w:tc>
        <w:tc>
          <w:tcPr>
            <w:tcW w:w="864" w:type="pct"/>
            <w:shd w:val="clear" w:color="auto" w:fill="auto"/>
            <w:vAlign w:val="center"/>
            <w:hideMark/>
          </w:tcPr>
          <w:p w14:paraId="12893761" w14:textId="77777777" w:rsidR="00C8430B" w:rsidRPr="00383506" w:rsidRDefault="00C8430B" w:rsidP="00C8430B">
            <w:pPr>
              <w:ind w:firstLineChars="100" w:firstLine="140"/>
              <w:rPr>
                <w:sz w:val="14"/>
                <w:szCs w:val="14"/>
              </w:rPr>
            </w:pPr>
            <w:r w:rsidRPr="00383506">
              <w:rPr>
                <w:sz w:val="14"/>
                <w:szCs w:val="14"/>
              </w:rPr>
              <w:t xml:space="preserve">Чистка и покраска </w:t>
            </w:r>
            <w:proofErr w:type="gramStart"/>
            <w:r w:rsidRPr="00383506">
              <w:rPr>
                <w:sz w:val="14"/>
                <w:szCs w:val="14"/>
              </w:rPr>
              <w:t>газоходов,  L</w:t>
            </w:r>
            <w:proofErr w:type="gramEnd"/>
            <w:r w:rsidRPr="00383506">
              <w:rPr>
                <w:sz w:val="14"/>
                <w:szCs w:val="14"/>
              </w:rPr>
              <w:t xml:space="preserve"> - 25 м</w:t>
            </w:r>
          </w:p>
        </w:tc>
        <w:tc>
          <w:tcPr>
            <w:tcW w:w="461" w:type="pct"/>
            <w:shd w:val="clear" w:color="auto" w:fill="auto"/>
            <w:vAlign w:val="center"/>
            <w:hideMark/>
          </w:tcPr>
          <w:p w14:paraId="351E334B"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62A2A0C8"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13FEFF03" w14:textId="77777777" w:rsidR="00C8430B" w:rsidRPr="00383506" w:rsidRDefault="00C8430B" w:rsidP="00C8430B">
            <w:pPr>
              <w:jc w:val="center"/>
              <w:rPr>
                <w:sz w:val="14"/>
                <w:szCs w:val="14"/>
              </w:rPr>
            </w:pPr>
            <w:r w:rsidRPr="00383506">
              <w:rPr>
                <w:sz w:val="14"/>
                <w:szCs w:val="14"/>
              </w:rPr>
              <w:t>2,49</w:t>
            </w:r>
          </w:p>
        </w:tc>
        <w:tc>
          <w:tcPr>
            <w:tcW w:w="351" w:type="pct"/>
            <w:shd w:val="clear" w:color="auto" w:fill="auto"/>
            <w:vAlign w:val="center"/>
            <w:hideMark/>
          </w:tcPr>
          <w:p w14:paraId="3889CE36"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19B8C955" w14:textId="77777777" w:rsidR="00C8430B" w:rsidRPr="00383506" w:rsidRDefault="00C8430B" w:rsidP="00C8430B">
            <w:pPr>
              <w:jc w:val="center"/>
              <w:rPr>
                <w:sz w:val="14"/>
                <w:szCs w:val="14"/>
              </w:rPr>
            </w:pPr>
            <w:r w:rsidRPr="00383506">
              <w:rPr>
                <w:sz w:val="14"/>
                <w:szCs w:val="14"/>
              </w:rPr>
              <w:t>2,49</w:t>
            </w:r>
          </w:p>
        </w:tc>
        <w:tc>
          <w:tcPr>
            <w:tcW w:w="678" w:type="pct"/>
            <w:vMerge/>
            <w:shd w:val="clear" w:color="auto" w:fill="auto"/>
            <w:vAlign w:val="center"/>
            <w:hideMark/>
          </w:tcPr>
          <w:p w14:paraId="611081F1" w14:textId="77777777" w:rsidR="00C8430B" w:rsidRPr="00383506" w:rsidRDefault="00C8430B" w:rsidP="00C8430B">
            <w:pPr>
              <w:rPr>
                <w:sz w:val="14"/>
                <w:szCs w:val="14"/>
              </w:rPr>
            </w:pPr>
          </w:p>
        </w:tc>
        <w:tc>
          <w:tcPr>
            <w:tcW w:w="450" w:type="pct"/>
            <w:shd w:val="clear" w:color="auto" w:fill="auto"/>
            <w:vAlign w:val="center"/>
            <w:hideMark/>
          </w:tcPr>
          <w:p w14:paraId="5155E001" w14:textId="77777777" w:rsidR="00C8430B" w:rsidRPr="00383506" w:rsidRDefault="00C8430B" w:rsidP="00C8430B">
            <w:pPr>
              <w:jc w:val="center"/>
              <w:rPr>
                <w:sz w:val="14"/>
                <w:szCs w:val="14"/>
              </w:rPr>
            </w:pPr>
            <w:r w:rsidRPr="00383506">
              <w:rPr>
                <w:sz w:val="14"/>
                <w:szCs w:val="14"/>
              </w:rPr>
              <w:t>2,49</w:t>
            </w:r>
          </w:p>
        </w:tc>
        <w:tc>
          <w:tcPr>
            <w:tcW w:w="639" w:type="pct"/>
            <w:shd w:val="clear" w:color="auto" w:fill="auto"/>
            <w:vAlign w:val="center"/>
            <w:hideMark/>
          </w:tcPr>
          <w:p w14:paraId="667F5DF4" w14:textId="77777777" w:rsidR="00C8430B" w:rsidRPr="00383506" w:rsidRDefault="00C8430B" w:rsidP="00C8430B">
            <w:pPr>
              <w:jc w:val="center"/>
              <w:rPr>
                <w:sz w:val="14"/>
                <w:szCs w:val="14"/>
              </w:rPr>
            </w:pPr>
            <w:r w:rsidRPr="00383506">
              <w:rPr>
                <w:sz w:val="14"/>
                <w:szCs w:val="14"/>
              </w:rPr>
              <w:t>Х</w:t>
            </w:r>
          </w:p>
        </w:tc>
      </w:tr>
      <w:tr w:rsidR="00C8430B" w:rsidRPr="00383506" w14:paraId="0031E906" w14:textId="77777777" w:rsidTr="00C8430B">
        <w:trPr>
          <w:trHeight w:val="20"/>
        </w:trPr>
        <w:tc>
          <w:tcPr>
            <w:tcW w:w="332" w:type="pct"/>
            <w:shd w:val="clear" w:color="auto" w:fill="auto"/>
            <w:vAlign w:val="center"/>
            <w:hideMark/>
          </w:tcPr>
          <w:p w14:paraId="386910FC" w14:textId="77777777" w:rsidR="00C8430B" w:rsidRPr="00383506" w:rsidRDefault="00C8430B" w:rsidP="00C8430B">
            <w:pPr>
              <w:jc w:val="center"/>
              <w:rPr>
                <w:sz w:val="14"/>
                <w:szCs w:val="14"/>
              </w:rPr>
            </w:pPr>
            <w:r w:rsidRPr="00383506">
              <w:rPr>
                <w:sz w:val="14"/>
                <w:szCs w:val="14"/>
              </w:rPr>
              <w:t>1.10.11</w:t>
            </w:r>
          </w:p>
        </w:tc>
        <w:tc>
          <w:tcPr>
            <w:tcW w:w="864" w:type="pct"/>
            <w:shd w:val="clear" w:color="auto" w:fill="auto"/>
            <w:vAlign w:val="center"/>
            <w:hideMark/>
          </w:tcPr>
          <w:p w14:paraId="31BD5689" w14:textId="77777777" w:rsidR="00C8430B" w:rsidRPr="00383506" w:rsidRDefault="00C8430B" w:rsidP="00C8430B">
            <w:pPr>
              <w:ind w:firstLineChars="100" w:firstLine="140"/>
              <w:rPr>
                <w:sz w:val="14"/>
                <w:szCs w:val="14"/>
              </w:rPr>
            </w:pPr>
            <w:r w:rsidRPr="00383506">
              <w:rPr>
                <w:sz w:val="14"/>
                <w:szCs w:val="14"/>
              </w:rPr>
              <w:t>Тек. ремонт помещений котельной</w:t>
            </w:r>
          </w:p>
        </w:tc>
        <w:tc>
          <w:tcPr>
            <w:tcW w:w="461" w:type="pct"/>
            <w:shd w:val="clear" w:color="auto" w:fill="auto"/>
            <w:vAlign w:val="center"/>
            <w:hideMark/>
          </w:tcPr>
          <w:p w14:paraId="47AD8815"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674A5DF3"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2B0328B1" w14:textId="77777777" w:rsidR="00C8430B" w:rsidRPr="00383506" w:rsidRDefault="00C8430B" w:rsidP="00C8430B">
            <w:pPr>
              <w:jc w:val="center"/>
              <w:rPr>
                <w:sz w:val="14"/>
                <w:szCs w:val="14"/>
              </w:rPr>
            </w:pPr>
            <w:r w:rsidRPr="00383506">
              <w:rPr>
                <w:sz w:val="14"/>
                <w:szCs w:val="14"/>
              </w:rPr>
              <w:t>17,92</w:t>
            </w:r>
          </w:p>
        </w:tc>
        <w:tc>
          <w:tcPr>
            <w:tcW w:w="351" w:type="pct"/>
            <w:shd w:val="clear" w:color="auto" w:fill="auto"/>
            <w:vAlign w:val="center"/>
            <w:hideMark/>
          </w:tcPr>
          <w:p w14:paraId="333CD9FB"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40833731" w14:textId="77777777" w:rsidR="00C8430B" w:rsidRPr="00383506" w:rsidRDefault="00C8430B" w:rsidP="00C8430B">
            <w:pPr>
              <w:jc w:val="center"/>
              <w:rPr>
                <w:sz w:val="14"/>
                <w:szCs w:val="14"/>
              </w:rPr>
            </w:pPr>
            <w:r w:rsidRPr="00383506">
              <w:rPr>
                <w:sz w:val="14"/>
                <w:szCs w:val="14"/>
              </w:rPr>
              <w:t>17,92</w:t>
            </w:r>
          </w:p>
        </w:tc>
        <w:tc>
          <w:tcPr>
            <w:tcW w:w="678" w:type="pct"/>
            <w:vMerge/>
            <w:shd w:val="clear" w:color="auto" w:fill="auto"/>
            <w:vAlign w:val="center"/>
            <w:hideMark/>
          </w:tcPr>
          <w:p w14:paraId="04E937CF" w14:textId="77777777" w:rsidR="00C8430B" w:rsidRPr="00383506" w:rsidRDefault="00C8430B" w:rsidP="00C8430B">
            <w:pPr>
              <w:rPr>
                <w:sz w:val="14"/>
                <w:szCs w:val="14"/>
              </w:rPr>
            </w:pPr>
          </w:p>
        </w:tc>
        <w:tc>
          <w:tcPr>
            <w:tcW w:w="450" w:type="pct"/>
            <w:shd w:val="clear" w:color="auto" w:fill="auto"/>
            <w:vAlign w:val="center"/>
            <w:hideMark/>
          </w:tcPr>
          <w:p w14:paraId="020EADFC" w14:textId="77777777" w:rsidR="00C8430B" w:rsidRPr="00383506" w:rsidRDefault="00C8430B" w:rsidP="00C8430B">
            <w:pPr>
              <w:jc w:val="center"/>
              <w:rPr>
                <w:sz w:val="14"/>
                <w:szCs w:val="14"/>
              </w:rPr>
            </w:pPr>
            <w:r w:rsidRPr="00383506">
              <w:rPr>
                <w:sz w:val="14"/>
                <w:szCs w:val="14"/>
              </w:rPr>
              <w:t>17,92</w:t>
            </w:r>
          </w:p>
        </w:tc>
        <w:tc>
          <w:tcPr>
            <w:tcW w:w="639" w:type="pct"/>
            <w:shd w:val="clear" w:color="auto" w:fill="auto"/>
            <w:vAlign w:val="center"/>
            <w:hideMark/>
          </w:tcPr>
          <w:p w14:paraId="08354F5A" w14:textId="77777777" w:rsidR="00C8430B" w:rsidRPr="00383506" w:rsidRDefault="00C8430B" w:rsidP="00C8430B">
            <w:pPr>
              <w:jc w:val="center"/>
              <w:rPr>
                <w:sz w:val="14"/>
                <w:szCs w:val="14"/>
              </w:rPr>
            </w:pPr>
            <w:r w:rsidRPr="00383506">
              <w:rPr>
                <w:sz w:val="14"/>
                <w:szCs w:val="14"/>
              </w:rPr>
              <w:t>Х</w:t>
            </w:r>
          </w:p>
        </w:tc>
      </w:tr>
      <w:tr w:rsidR="00C8430B" w:rsidRPr="00383506" w14:paraId="57866CE8" w14:textId="77777777" w:rsidTr="00C8430B">
        <w:trPr>
          <w:trHeight w:val="20"/>
        </w:trPr>
        <w:tc>
          <w:tcPr>
            <w:tcW w:w="332" w:type="pct"/>
            <w:shd w:val="clear" w:color="auto" w:fill="auto"/>
            <w:vAlign w:val="center"/>
            <w:hideMark/>
          </w:tcPr>
          <w:p w14:paraId="15C52D91" w14:textId="77777777" w:rsidR="00C8430B" w:rsidRPr="00383506" w:rsidRDefault="00C8430B" w:rsidP="00C8430B">
            <w:pPr>
              <w:jc w:val="center"/>
              <w:rPr>
                <w:sz w:val="14"/>
                <w:szCs w:val="14"/>
              </w:rPr>
            </w:pPr>
            <w:r w:rsidRPr="00383506">
              <w:rPr>
                <w:sz w:val="14"/>
                <w:szCs w:val="14"/>
              </w:rPr>
              <w:t>1.11</w:t>
            </w:r>
          </w:p>
        </w:tc>
        <w:tc>
          <w:tcPr>
            <w:tcW w:w="864" w:type="pct"/>
            <w:shd w:val="clear" w:color="auto" w:fill="auto"/>
            <w:vAlign w:val="center"/>
            <w:hideMark/>
          </w:tcPr>
          <w:p w14:paraId="4871C635" w14:textId="77777777" w:rsidR="00C8430B" w:rsidRPr="00383506" w:rsidRDefault="00C8430B" w:rsidP="00C8430B">
            <w:pPr>
              <w:jc w:val="center"/>
              <w:rPr>
                <w:sz w:val="14"/>
                <w:szCs w:val="14"/>
              </w:rPr>
            </w:pPr>
            <w:r w:rsidRPr="00383506">
              <w:rPr>
                <w:sz w:val="14"/>
                <w:szCs w:val="14"/>
              </w:rPr>
              <w:t>Котельная № 37</w:t>
            </w:r>
          </w:p>
        </w:tc>
        <w:tc>
          <w:tcPr>
            <w:tcW w:w="461" w:type="pct"/>
            <w:shd w:val="clear" w:color="auto" w:fill="auto"/>
            <w:vAlign w:val="center"/>
            <w:hideMark/>
          </w:tcPr>
          <w:p w14:paraId="4FCDB8D9" w14:textId="77777777" w:rsidR="00C8430B" w:rsidRPr="00383506" w:rsidRDefault="00C8430B" w:rsidP="00C8430B">
            <w:pPr>
              <w:jc w:val="center"/>
              <w:rPr>
                <w:sz w:val="14"/>
                <w:szCs w:val="14"/>
              </w:rPr>
            </w:pPr>
            <w:r w:rsidRPr="00383506">
              <w:rPr>
                <w:sz w:val="14"/>
                <w:szCs w:val="14"/>
              </w:rPr>
              <w:t>Х</w:t>
            </w:r>
          </w:p>
        </w:tc>
        <w:tc>
          <w:tcPr>
            <w:tcW w:w="369" w:type="pct"/>
            <w:shd w:val="clear" w:color="auto" w:fill="auto"/>
            <w:vAlign w:val="center"/>
            <w:hideMark/>
          </w:tcPr>
          <w:p w14:paraId="223947D5" w14:textId="77777777" w:rsidR="00C8430B" w:rsidRPr="00383506" w:rsidRDefault="00C8430B" w:rsidP="00C8430B">
            <w:pPr>
              <w:jc w:val="center"/>
              <w:rPr>
                <w:sz w:val="14"/>
                <w:szCs w:val="14"/>
              </w:rPr>
            </w:pPr>
            <w:r w:rsidRPr="00383506">
              <w:rPr>
                <w:sz w:val="14"/>
                <w:szCs w:val="14"/>
              </w:rPr>
              <w:t>Х</w:t>
            </w:r>
          </w:p>
        </w:tc>
        <w:tc>
          <w:tcPr>
            <w:tcW w:w="387" w:type="pct"/>
            <w:shd w:val="clear" w:color="auto" w:fill="auto"/>
            <w:vAlign w:val="center"/>
            <w:hideMark/>
          </w:tcPr>
          <w:p w14:paraId="0A85788B" w14:textId="77777777" w:rsidR="00C8430B" w:rsidRPr="00383506" w:rsidRDefault="00C8430B" w:rsidP="00C8430B">
            <w:pPr>
              <w:jc w:val="center"/>
              <w:rPr>
                <w:sz w:val="14"/>
                <w:szCs w:val="14"/>
              </w:rPr>
            </w:pPr>
            <w:r w:rsidRPr="00383506">
              <w:rPr>
                <w:sz w:val="14"/>
                <w:szCs w:val="14"/>
              </w:rPr>
              <w:t>1050,19</w:t>
            </w:r>
          </w:p>
        </w:tc>
        <w:tc>
          <w:tcPr>
            <w:tcW w:w="351" w:type="pct"/>
            <w:shd w:val="clear" w:color="auto" w:fill="auto"/>
            <w:vAlign w:val="center"/>
            <w:hideMark/>
          </w:tcPr>
          <w:p w14:paraId="3D6E2EE2" w14:textId="77777777" w:rsidR="00C8430B" w:rsidRPr="00383506" w:rsidRDefault="00C8430B" w:rsidP="00C8430B">
            <w:pPr>
              <w:jc w:val="center"/>
              <w:rPr>
                <w:sz w:val="14"/>
                <w:szCs w:val="14"/>
              </w:rPr>
            </w:pPr>
            <w:r w:rsidRPr="00383506">
              <w:rPr>
                <w:sz w:val="14"/>
                <w:szCs w:val="14"/>
              </w:rPr>
              <w:t>381,66</w:t>
            </w:r>
          </w:p>
        </w:tc>
        <w:tc>
          <w:tcPr>
            <w:tcW w:w="469" w:type="pct"/>
            <w:shd w:val="clear" w:color="auto" w:fill="auto"/>
            <w:vAlign w:val="center"/>
            <w:hideMark/>
          </w:tcPr>
          <w:p w14:paraId="47096B65" w14:textId="77777777" w:rsidR="00C8430B" w:rsidRPr="00383506" w:rsidRDefault="00C8430B" w:rsidP="00C8430B">
            <w:pPr>
              <w:jc w:val="center"/>
              <w:rPr>
                <w:sz w:val="14"/>
                <w:szCs w:val="14"/>
              </w:rPr>
            </w:pPr>
            <w:r w:rsidRPr="00383506">
              <w:rPr>
                <w:sz w:val="14"/>
                <w:szCs w:val="14"/>
              </w:rPr>
              <w:t>668,52</w:t>
            </w:r>
          </w:p>
        </w:tc>
        <w:tc>
          <w:tcPr>
            <w:tcW w:w="678" w:type="pct"/>
            <w:shd w:val="clear" w:color="auto" w:fill="auto"/>
            <w:vAlign w:val="center"/>
            <w:hideMark/>
          </w:tcPr>
          <w:p w14:paraId="4F69CC9E" w14:textId="77777777" w:rsidR="00C8430B" w:rsidRPr="00383506" w:rsidRDefault="00C8430B" w:rsidP="00C8430B">
            <w:pPr>
              <w:jc w:val="center"/>
              <w:rPr>
                <w:sz w:val="14"/>
                <w:szCs w:val="14"/>
              </w:rPr>
            </w:pPr>
            <w:r w:rsidRPr="00383506">
              <w:rPr>
                <w:sz w:val="14"/>
                <w:szCs w:val="14"/>
              </w:rPr>
              <w:t>Х</w:t>
            </w:r>
          </w:p>
        </w:tc>
        <w:tc>
          <w:tcPr>
            <w:tcW w:w="450" w:type="pct"/>
            <w:shd w:val="clear" w:color="auto" w:fill="auto"/>
            <w:vAlign w:val="center"/>
            <w:hideMark/>
          </w:tcPr>
          <w:p w14:paraId="28DBBBD1" w14:textId="77777777" w:rsidR="00C8430B" w:rsidRPr="00383506" w:rsidRDefault="00C8430B" w:rsidP="00C8430B">
            <w:pPr>
              <w:jc w:val="center"/>
              <w:rPr>
                <w:sz w:val="14"/>
                <w:szCs w:val="14"/>
              </w:rPr>
            </w:pPr>
            <w:r w:rsidRPr="00383506">
              <w:rPr>
                <w:sz w:val="14"/>
                <w:szCs w:val="14"/>
              </w:rPr>
              <w:t>1050,19</w:t>
            </w:r>
          </w:p>
        </w:tc>
        <w:tc>
          <w:tcPr>
            <w:tcW w:w="639" w:type="pct"/>
            <w:shd w:val="clear" w:color="auto" w:fill="auto"/>
            <w:vAlign w:val="center"/>
            <w:hideMark/>
          </w:tcPr>
          <w:p w14:paraId="10C1026B" w14:textId="77777777" w:rsidR="00C8430B" w:rsidRPr="00383506" w:rsidRDefault="00C8430B" w:rsidP="00C8430B">
            <w:pPr>
              <w:jc w:val="center"/>
              <w:rPr>
                <w:sz w:val="14"/>
                <w:szCs w:val="14"/>
              </w:rPr>
            </w:pPr>
            <w:r w:rsidRPr="00383506">
              <w:rPr>
                <w:sz w:val="14"/>
                <w:szCs w:val="14"/>
              </w:rPr>
              <w:t>Х</w:t>
            </w:r>
          </w:p>
        </w:tc>
      </w:tr>
      <w:tr w:rsidR="00C8430B" w:rsidRPr="00383506" w14:paraId="4793EB89" w14:textId="77777777" w:rsidTr="00C8430B">
        <w:trPr>
          <w:trHeight w:val="20"/>
        </w:trPr>
        <w:tc>
          <w:tcPr>
            <w:tcW w:w="332" w:type="pct"/>
            <w:shd w:val="clear" w:color="auto" w:fill="auto"/>
            <w:vAlign w:val="center"/>
            <w:hideMark/>
          </w:tcPr>
          <w:p w14:paraId="5B0CD64C" w14:textId="77777777" w:rsidR="00C8430B" w:rsidRPr="00383506" w:rsidRDefault="00C8430B" w:rsidP="00C8430B">
            <w:pPr>
              <w:jc w:val="center"/>
              <w:rPr>
                <w:sz w:val="14"/>
                <w:szCs w:val="14"/>
              </w:rPr>
            </w:pPr>
            <w:r w:rsidRPr="00383506">
              <w:rPr>
                <w:sz w:val="14"/>
                <w:szCs w:val="14"/>
              </w:rPr>
              <w:t>1.11.1</w:t>
            </w:r>
          </w:p>
        </w:tc>
        <w:tc>
          <w:tcPr>
            <w:tcW w:w="864" w:type="pct"/>
            <w:shd w:val="clear" w:color="auto" w:fill="auto"/>
            <w:vAlign w:val="center"/>
            <w:hideMark/>
          </w:tcPr>
          <w:p w14:paraId="16860F88" w14:textId="77777777" w:rsidR="00C8430B" w:rsidRPr="00383506" w:rsidRDefault="00C8430B" w:rsidP="00C8430B">
            <w:pPr>
              <w:ind w:firstLineChars="100" w:firstLine="140"/>
              <w:rPr>
                <w:sz w:val="14"/>
                <w:szCs w:val="14"/>
              </w:rPr>
            </w:pPr>
            <w:r w:rsidRPr="00383506">
              <w:rPr>
                <w:sz w:val="14"/>
                <w:szCs w:val="14"/>
              </w:rPr>
              <w:t>Текущий ремонт котлов № 1-7, 9-11</w:t>
            </w:r>
          </w:p>
        </w:tc>
        <w:tc>
          <w:tcPr>
            <w:tcW w:w="461" w:type="pct"/>
            <w:shd w:val="clear" w:color="auto" w:fill="auto"/>
            <w:vAlign w:val="center"/>
            <w:hideMark/>
          </w:tcPr>
          <w:p w14:paraId="300E99CB"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3B2EBBDD"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0AE9F331" w14:textId="77777777" w:rsidR="00C8430B" w:rsidRPr="00383506" w:rsidRDefault="00C8430B" w:rsidP="00C8430B">
            <w:pPr>
              <w:jc w:val="center"/>
              <w:rPr>
                <w:sz w:val="14"/>
                <w:szCs w:val="14"/>
              </w:rPr>
            </w:pPr>
            <w:r w:rsidRPr="00383506">
              <w:rPr>
                <w:sz w:val="14"/>
                <w:szCs w:val="14"/>
              </w:rPr>
              <w:t>65,29</w:t>
            </w:r>
          </w:p>
        </w:tc>
        <w:tc>
          <w:tcPr>
            <w:tcW w:w="351" w:type="pct"/>
            <w:shd w:val="clear" w:color="auto" w:fill="auto"/>
            <w:vAlign w:val="center"/>
            <w:hideMark/>
          </w:tcPr>
          <w:p w14:paraId="4C23537A"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02463D66" w14:textId="77777777" w:rsidR="00C8430B" w:rsidRPr="00383506" w:rsidRDefault="00C8430B" w:rsidP="00C8430B">
            <w:pPr>
              <w:jc w:val="center"/>
              <w:rPr>
                <w:sz w:val="14"/>
                <w:szCs w:val="14"/>
              </w:rPr>
            </w:pPr>
            <w:r w:rsidRPr="00383506">
              <w:rPr>
                <w:sz w:val="14"/>
                <w:szCs w:val="14"/>
              </w:rPr>
              <w:t>65,29</w:t>
            </w:r>
          </w:p>
        </w:tc>
        <w:tc>
          <w:tcPr>
            <w:tcW w:w="678" w:type="pct"/>
            <w:vMerge w:val="restart"/>
            <w:shd w:val="clear" w:color="auto" w:fill="auto"/>
            <w:vAlign w:val="center"/>
            <w:hideMark/>
          </w:tcPr>
          <w:p w14:paraId="5BAE2FDF"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shd w:val="clear" w:color="auto" w:fill="auto"/>
            <w:vAlign w:val="center"/>
            <w:hideMark/>
          </w:tcPr>
          <w:p w14:paraId="446F523C" w14:textId="77777777" w:rsidR="00C8430B" w:rsidRPr="00383506" w:rsidRDefault="00C8430B" w:rsidP="00C8430B">
            <w:pPr>
              <w:jc w:val="center"/>
              <w:rPr>
                <w:sz w:val="14"/>
                <w:szCs w:val="14"/>
              </w:rPr>
            </w:pPr>
            <w:r w:rsidRPr="00383506">
              <w:rPr>
                <w:sz w:val="14"/>
                <w:szCs w:val="14"/>
              </w:rPr>
              <w:t>65,29</w:t>
            </w:r>
          </w:p>
        </w:tc>
        <w:tc>
          <w:tcPr>
            <w:tcW w:w="639" w:type="pct"/>
            <w:shd w:val="clear" w:color="auto" w:fill="auto"/>
            <w:vAlign w:val="center"/>
            <w:hideMark/>
          </w:tcPr>
          <w:p w14:paraId="7DB29891" w14:textId="77777777" w:rsidR="00C8430B" w:rsidRPr="00383506" w:rsidRDefault="00C8430B" w:rsidP="00C8430B">
            <w:pPr>
              <w:jc w:val="center"/>
              <w:rPr>
                <w:sz w:val="14"/>
                <w:szCs w:val="14"/>
              </w:rPr>
            </w:pPr>
            <w:r w:rsidRPr="00383506">
              <w:rPr>
                <w:sz w:val="14"/>
                <w:szCs w:val="14"/>
              </w:rPr>
              <w:t>Х</w:t>
            </w:r>
          </w:p>
        </w:tc>
      </w:tr>
      <w:tr w:rsidR="00C8430B" w:rsidRPr="00383506" w14:paraId="7CEF8BB0" w14:textId="77777777" w:rsidTr="00C8430B">
        <w:trPr>
          <w:trHeight w:val="20"/>
        </w:trPr>
        <w:tc>
          <w:tcPr>
            <w:tcW w:w="332" w:type="pct"/>
            <w:shd w:val="clear" w:color="auto" w:fill="auto"/>
            <w:vAlign w:val="center"/>
            <w:hideMark/>
          </w:tcPr>
          <w:p w14:paraId="10BFC02A" w14:textId="77777777" w:rsidR="00C8430B" w:rsidRPr="00383506" w:rsidRDefault="00C8430B" w:rsidP="00C8430B">
            <w:pPr>
              <w:jc w:val="center"/>
              <w:rPr>
                <w:sz w:val="14"/>
                <w:szCs w:val="14"/>
              </w:rPr>
            </w:pPr>
            <w:r w:rsidRPr="00383506">
              <w:rPr>
                <w:sz w:val="14"/>
                <w:szCs w:val="14"/>
              </w:rPr>
              <w:t>1.11.2</w:t>
            </w:r>
          </w:p>
        </w:tc>
        <w:tc>
          <w:tcPr>
            <w:tcW w:w="864" w:type="pct"/>
            <w:shd w:val="clear" w:color="auto" w:fill="auto"/>
            <w:vAlign w:val="center"/>
            <w:hideMark/>
          </w:tcPr>
          <w:p w14:paraId="273BB31F" w14:textId="77777777" w:rsidR="00C8430B" w:rsidRPr="00383506" w:rsidRDefault="00C8430B" w:rsidP="00C8430B">
            <w:pPr>
              <w:ind w:firstLineChars="100" w:firstLine="140"/>
              <w:rPr>
                <w:sz w:val="14"/>
                <w:szCs w:val="14"/>
              </w:rPr>
            </w:pPr>
            <w:r w:rsidRPr="00383506">
              <w:rPr>
                <w:sz w:val="14"/>
                <w:szCs w:val="14"/>
              </w:rPr>
              <w:t>Тек. ремонт бункера ШЗУ</w:t>
            </w:r>
          </w:p>
        </w:tc>
        <w:tc>
          <w:tcPr>
            <w:tcW w:w="461" w:type="pct"/>
            <w:shd w:val="clear" w:color="auto" w:fill="auto"/>
            <w:vAlign w:val="center"/>
            <w:hideMark/>
          </w:tcPr>
          <w:p w14:paraId="38537804"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752FFD6D"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4D1A45D8" w14:textId="77777777" w:rsidR="00C8430B" w:rsidRPr="00383506" w:rsidRDefault="00C8430B" w:rsidP="00C8430B">
            <w:pPr>
              <w:jc w:val="center"/>
              <w:rPr>
                <w:sz w:val="14"/>
                <w:szCs w:val="14"/>
              </w:rPr>
            </w:pPr>
            <w:r w:rsidRPr="00383506">
              <w:rPr>
                <w:sz w:val="14"/>
                <w:szCs w:val="14"/>
              </w:rPr>
              <w:t>20,91</w:t>
            </w:r>
          </w:p>
        </w:tc>
        <w:tc>
          <w:tcPr>
            <w:tcW w:w="351" w:type="pct"/>
            <w:shd w:val="clear" w:color="auto" w:fill="auto"/>
            <w:vAlign w:val="center"/>
            <w:hideMark/>
          </w:tcPr>
          <w:p w14:paraId="03F64411"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199DF66D" w14:textId="77777777" w:rsidR="00C8430B" w:rsidRPr="00383506" w:rsidRDefault="00C8430B" w:rsidP="00C8430B">
            <w:pPr>
              <w:jc w:val="center"/>
              <w:rPr>
                <w:sz w:val="14"/>
                <w:szCs w:val="14"/>
              </w:rPr>
            </w:pPr>
            <w:r w:rsidRPr="00383506">
              <w:rPr>
                <w:sz w:val="14"/>
                <w:szCs w:val="14"/>
              </w:rPr>
              <w:t>20,91</w:t>
            </w:r>
          </w:p>
        </w:tc>
        <w:tc>
          <w:tcPr>
            <w:tcW w:w="678" w:type="pct"/>
            <w:vMerge/>
            <w:shd w:val="clear" w:color="auto" w:fill="auto"/>
            <w:vAlign w:val="center"/>
            <w:hideMark/>
          </w:tcPr>
          <w:p w14:paraId="5C037A8E" w14:textId="77777777" w:rsidR="00C8430B" w:rsidRPr="00383506" w:rsidRDefault="00C8430B" w:rsidP="00C8430B">
            <w:pPr>
              <w:rPr>
                <w:sz w:val="14"/>
                <w:szCs w:val="14"/>
              </w:rPr>
            </w:pPr>
          </w:p>
        </w:tc>
        <w:tc>
          <w:tcPr>
            <w:tcW w:w="450" w:type="pct"/>
            <w:shd w:val="clear" w:color="auto" w:fill="auto"/>
            <w:vAlign w:val="center"/>
            <w:hideMark/>
          </w:tcPr>
          <w:p w14:paraId="0C8173F4" w14:textId="77777777" w:rsidR="00C8430B" w:rsidRPr="00383506" w:rsidRDefault="00C8430B" w:rsidP="00C8430B">
            <w:pPr>
              <w:jc w:val="center"/>
              <w:rPr>
                <w:sz w:val="14"/>
                <w:szCs w:val="14"/>
              </w:rPr>
            </w:pPr>
            <w:r w:rsidRPr="00383506">
              <w:rPr>
                <w:sz w:val="14"/>
                <w:szCs w:val="14"/>
              </w:rPr>
              <w:t>20,91</w:t>
            </w:r>
          </w:p>
        </w:tc>
        <w:tc>
          <w:tcPr>
            <w:tcW w:w="639" w:type="pct"/>
            <w:shd w:val="clear" w:color="auto" w:fill="auto"/>
            <w:vAlign w:val="center"/>
            <w:hideMark/>
          </w:tcPr>
          <w:p w14:paraId="5D4A0D5D" w14:textId="77777777" w:rsidR="00C8430B" w:rsidRPr="00383506" w:rsidRDefault="00C8430B" w:rsidP="00C8430B">
            <w:pPr>
              <w:jc w:val="center"/>
              <w:rPr>
                <w:sz w:val="14"/>
                <w:szCs w:val="14"/>
              </w:rPr>
            </w:pPr>
            <w:r w:rsidRPr="00383506">
              <w:rPr>
                <w:sz w:val="14"/>
                <w:szCs w:val="14"/>
              </w:rPr>
              <w:t>Х</w:t>
            </w:r>
          </w:p>
        </w:tc>
      </w:tr>
      <w:tr w:rsidR="00C8430B" w:rsidRPr="00383506" w14:paraId="0E9B29EE" w14:textId="77777777" w:rsidTr="00C8430B">
        <w:trPr>
          <w:trHeight w:val="20"/>
        </w:trPr>
        <w:tc>
          <w:tcPr>
            <w:tcW w:w="332" w:type="pct"/>
            <w:shd w:val="clear" w:color="auto" w:fill="auto"/>
            <w:vAlign w:val="center"/>
            <w:hideMark/>
          </w:tcPr>
          <w:p w14:paraId="0CCED627" w14:textId="77777777" w:rsidR="00C8430B" w:rsidRPr="00383506" w:rsidRDefault="00C8430B" w:rsidP="00C8430B">
            <w:pPr>
              <w:jc w:val="center"/>
              <w:rPr>
                <w:sz w:val="14"/>
                <w:szCs w:val="14"/>
              </w:rPr>
            </w:pPr>
            <w:r w:rsidRPr="00383506">
              <w:rPr>
                <w:sz w:val="14"/>
                <w:szCs w:val="14"/>
              </w:rPr>
              <w:t>1.11.5</w:t>
            </w:r>
          </w:p>
        </w:tc>
        <w:tc>
          <w:tcPr>
            <w:tcW w:w="864" w:type="pct"/>
            <w:shd w:val="clear" w:color="auto" w:fill="auto"/>
            <w:vAlign w:val="center"/>
            <w:hideMark/>
          </w:tcPr>
          <w:p w14:paraId="75FA4957" w14:textId="77777777" w:rsidR="00C8430B" w:rsidRPr="00383506" w:rsidRDefault="00C8430B" w:rsidP="00C8430B">
            <w:pPr>
              <w:ind w:firstLineChars="100" w:firstLine="140"/>
              <w:rPr>
                <w:sz w:val="14"/>
                <w:szCs w:val="14"/>
              </w:rPr>
            </w:pPr>
            <w:r w:rsidRPr="00383506">
              <w:rPr>
                <w:sz w:val="14"/>
                <w:szCs w:val="14"/>
              </w:rPr>
              <w:t>Тек. ремонт насосной группы:</w:t>
            </w:r>
          </w:p>
        </w:tc>
        <w:tc>
          <w:tcPr>
            <w:tcW w:w="461" w:type="pct"/>
            <w:shd w:val="clear" w:color="auto" w:fill="auto"/>
            <w:vAlign w:val="center"/>
            <w:hideMark/>
          </w:tcPr>
          <w:p w14:paraId="1DDC9122"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31B88903"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0F6D12C2" w14:textId="77777777" w:rsidR="00C8430B" w:rsidRPr="00383506" w:rsidRDefault="00C8430B" w:rsidP="00C8430B">
            <w:pPr>
              <w:jc w:val="center"/>
              <w:rPr>
                <w:sz w:val="14"/>
                <w:szCs w:val="14"/>
              </w:rPr>
            </w:pPr>
            <w:r w:rsidRPr="00383506">
              <w:rPr>
                <w:sz w:val="14"/>
                <w:szCs w:val="14"/>
              </w:rPr>
              <w:t>8,49</w:t>
            </w:r>
          </w:p>
        </w:tc>
        <w:tc>
          <w:tcPr>
            <w:tcW w:w="351" w:type="pct"/>
            <w:shd w:val="clear" w:color="auto" w:fill="auto"/>
            <w:vAlign w:val="center"/>
            <w:hideMark/>
          </w:tcPr>
          <w:p w14:paraId="667547B5"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3C4CE38A" w14:textId="77777777" w:rsidR="00C8430B" w:rsidRPr="00383506" w:rsidRDefault="00C8430B" w:rsidP="00C8430B">
            <w:pPr>
              <w:jc w:val="center"/>
              <w:rPr>
                <w:sz w:val="14"/>
                <w:szCs w:val="14"/>
              </w:rPr>
            </w:pPr>
            <w:r w:rsidRPr="00383506">
              <w:rPr>
                <w:sz w:val="14"/>
                <w:szCs w:val="14"/>
              </w:rPr>
              <w:t>8,49</w:t>
            </w:r>
          </w:p>
        </w:tc>
        <w:tc>
          <w:tcPr>
            <w:tcW w:w="678" w:type="pct"/>
            <w:vMerge w:val="restart"/>
            <w:shd w:val="clear" w:color="auto" w:fill="auto"/>
            <w:vAlign w:val="center"/>
            <w:hideMark/>
          </w:tcPr>
          <w:p w14:paraId="6CC1F77A"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shd w:val="clear" w:color="auto" w:fill="auto"/>
            <w:vAlign w:val="center"/>
            <w:hideMark/>
          </w:tcPr>
          <w:p w14:paraId="683FF50F" w14:textId="77777777" w:rsidR="00C8430B" w:rsidRPr="00383506" w:rsidRDefault="00C8430B" w:rsidP="00C8430B">
            <w:pPr>
              <w:jc w:val="center"/>
              <w:rPr>
                <w:sz w:val="14"/>
                <w:szCs w:val="14"/>
              </w:rPr>
            </w:pPr>
            <w:r w:rsidRPr="00383506">
              <w:rPr>
                <w:sz w:val="14"/>
                <w:szCs w:val="14"/>
              </w:rPr>
              <w:t>8,49</w:t>
            </w:r>
          </w:p>
        </w:tc>
        <w:tc>
          <w:tcPr>
            <w:tcW w:w="639" w:type="pct"/>
            <w:shd w:val="clear" w:color="auto" w:fill="auto"/>
            <w:vAlign w:val="center"/>
            <w:hideMark/>
          </w:tcPr>
          <w:p w14:paraId="78A93675" w14:textId="77777777" w:rsidR="00C8430B" w:rsidRPr="00383506" w:rsidRDefault="00C8430B" w:rsidP="00C8430B">
            <w:pPr>
              <w:jc w:val="center"/>
              <w:rPr>
                <w:sz w:val="14"/>
                <w:szCs w:val="14"/>
              </w:rPr>
            </w:pPr>
            <w:r w:rsidRPr="00383506">
              <w:rPr>
                <w:sz w:val="14"/>
                <w:szCs w:val="14"/>
              </w:rPr>
              <w:t>Х</w:t>
            </w:r>
          </w:p>
        </w:tc>
      </w:tr>
      <w:tr w:rsidR="00C8430B" w:rsidRPr="00383506" w14:paraId="0D8D70C4" w14:textId="77777777" w:rsidTr="00C8430B">
        <w:trPr>
          <w:trHeight w:val="20"/>
        </w:trPr>
        <w:tc>
          <w:tcPr>
            <w:tcW w:w="332" w:type="pct"/>
            <w:shd w:val="clear" w:color="auto" w:fill="auto"/>
            <w:vAlign w:val="center"/>
            <w:hideMark/>
          </w:tcPr>
          <w:p w14:paraId="71A45A03" w14:textId="77777777" w:rsidR="00C8430B" w:rsidRPr="00383506" w:rsidRDefault="00C8430B" w:rsidP="00C8430B">
            <w:pPr>
              <w:jc w:val="center"/>
              <w:rPr>
                <w:sz w:val="14"/>
                <w:szCs w:val="14"/>
              </w:rPr>
            </w:pPr>
            <w:r w:rsidRPr="00383506">
              <w:rPr>
                <w:sz w:val="14"/>
                <w:szCs w:val="14"/>
              </w:rPr>
              <w:t>1.11.6</w:t>
            </w:r>
          </w:p>
        </w:tc>
        <w:tc>
          <w:tcPr>
            <w:tcW w:w="864" w:type="pct"/>
            <w:shd w:val="clear" w:color="auto" w:fill="auto"/>
            <w:vAlign w:val="center"/>
            <w:hideMark/>
          </w:tcPr>
          <w:p w14:paraId="491E1B07" w14:textId="77777777" w:rsidR="00C8430B" w:rsidRPr="00383506" w:rsidRDefault="00C8430B" w:rsidP="00C8430B">
            <w:pPr>
              <w:ind w:firstLineChars="100" w:firstLine="140"/>
              <w:rPr>
                <w:sz w:val="14"/>
                <w:szCs w:val="14"/>
              </w:rPr>
            </w:pPr>
            <w:r w:rsidRPr="00383506">
              <w:rPr>
                <w:sz w:val="14"/>
                <w:szCs w:val="14"/>
              </w:rPr>
              <w:t>Текущий ремонт дутьевых вентиляторов № 1-9</w:t>
            </w:r>
          </w:p>
        </w:tc>
        <w:tc>
          <w:tcPr>
            <w:tcW w:w="461" w:type="pct"/>
            <w:shd w:val="clear" w:color="auto" w:fill="auto"/>
            <w:vAlign w:val="center"/>
            <w:hideMark/>
          </w:tcPr>
          <w:p w14:paraId="22FFB1CA"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4654487B"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2A6D7612" w14:textId="77777777" w:rsidR="00C8430B" w:rsidRPr="00383506" w:rsidRDefault="00C8430B" w:rsidP="00C8430B">
            <w:pPr>
              <w:jc w:val="center"/>
              <w:rPr>
                <w:sz w:val="14"/>
                <w:szCs w:val="14"/>
              </w:rPr>
            </w:pPr>
            <w:r w:rsidRPr="00383506">
              <w:rPr>
                <w:sz w:val="14"/>
                <w:szCs w:val="14"/>
              </w:rPr>
              <w:t>50,00</w:t>
            </w:r>
          </w:p>
        </w:tc>
        <w:tc>
          <w:tcPr>
            <w:tcW w:w="351" w:type="pct"/>
            <w:shd w:val="clear" w:color="auto" w:fill="auto"/>
            <w:vAlign w:val="center"/>
            <w:hideMark/>
          </w:tcPr>
          <w:p w14:paraId="44574CC8"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64296FFE" w14:textId="77777777" w:rsidR="00C8430B" w:rsidRPr="00383506" w:rsidRDefault="00C8430B" w:rsidP="00C8430B">
            <w:pPr>
              <w:jc w:val="center"/>
              <w:rPr>
                <w:sz w:val="14"/>
                <w:szCs w:val="14"/>
              </w:rPr>
            </w:pPr>
            <w:r w:rsidRPr="00383506">
              <w:rPr>
                <w:sz w:val="14"/>
                <w:szCs w:val="14"/>
              </w:rPr>
              <w:t>50,00</w:t>
            </w:r>
          </w:p>
        </w:tc>
        <w:tc>
          <w:tcPr>
            <w:tcW w:w="678" w:type="pct"/>
            <w:vMerge/>
            <w:shd w:val="clear" w:color="auto" w:fill="auto"/>
            <w:vAlign w:val="center"/>
            <w:hideMark/>
          </w:tcPr>
          <w:p w14:paraId="24BA4D39" w14:textId="77777777" w:rsidR="00C8430B" w:rsidRPr="00383506" w:rsidRDefault="00C8430B" w:rsidP="00C8430B">
            <w:pPr>
              <w:rPr>
                <w:sz w:val="14"/>
                <w:szCs w:val="14"/>
              </w:rPr>
            </w:pPr>
          </w:p>
        </w:tc>
        <w:tc>
          <w:tcPr>
            <w:tcW w:w="450" w:type="pct"/>
            <w:shd w:val="clear" w:color="auto" w:fill="auto"/>
            <w:vAlign w:val="center"/>
            <w:hideMark/>
          </w:tcPr>
          <w:p w14:paraId="1A315768" w14:textId="77777777" w:rsidR="00C8430B" w:rsidRPr="00383506" w:rsidRDefault="00C8430B" w:rsidP="00C8430B">
            <w:pPr>
              <w:jc w:val="center"/>
              <w:rPr>
                <w:sz w:val="14"/>
                <w:szCs w:val="14"/>
              </w:rPr>
            </w:pPr>
            <w:r w:rsidRPr="00383506">
              <w:rPr>
                <w:sz w:val="14"/>
                <w:szCs w:val="14"/>
              </w:rPr>
              <w:t>50,00</w:t>
            </w:r>
          </w:p>
        </w:tc>
        <w:tc>
          <w:tcPr>
            <w:tcW w:w="639" w:type="pct"/>
            <w:shd w:val="clear" w:color="auto" w:fill="auto"/>
            <w:vAlign w:val="center"/>
            <w:hideMark/>
          </w:tcPr>
          <w:p w14:paraId="71F2E022" w14:textId="77777777" w:rsidR="00C8430B" w:rsidRPr="00383506" w:rsidRDefault="00C8430B" w:rsidP="00C8430B">
            <w:pPr>
              <w:jc w:val="center"/>
              <w:rPr>
                <w:sz w:val="14"/>
                <w:szCs w:val="14"/>
              </w:rPr>
            </w:pPr>
            <w:r w:rsidRPr="00383506">
              <w:rPr>
                <w:sz w:val="14"/>
                <w:szCs w:val="14"/>
              </w:rPr>
              <w:t>Х</w:t>
            </w:r>
          </w:p>
        </w:tc>
      </w:tr>
      <w:tr w:rsidR="00C8430B" w:rsidRPr="00383506" w14:paraId="2FB43652" w14:textId="77777777" w:rsidTr="00C8430B">
        <w:trPr>
          <w:trHeight w:val="20"/>
        </w:trPr>
        <w:tc>
          <w:tcPr>
            <w:tcW w:w="332" w:type="pct"/>
            <w:shd w:val="clear" w:color="auto" w:fill="auto"/>
            <w:vAlign w:val="center"/>
            <w:hideMark/>
          </w:tcPr>
          <w:p w14:paraId="062BBEC9" w14:textId="77777777" w:rsidR="00C8430B" w:rsidRPr="00383506" w:rsidRDefault="00C8430B" w:rsidP="00C8430B">
            <w:pPr>
              <w:jc w:val="center"/>
              <w:rPr>
                <w:sz w:val="14"/>
                <w:szCs w:val="14"/>
              </w:rPr>
            </w:pPr>
            <w:r w:rsidRPr="00383506">
              <w:rPr>
                <w:sz w:val="14"/>
                <w:szCs w:val="14"/>
              </w:rPr>
              <w:t>1.11.7</w:t>
            </w:r>
          </w:p>
        </w:tc>
        <w:tc>
          <w:tcPr>
            <w:tcW w:w="864" w:type="pct"/>
            <w:shd w:val="clear" w:color="auto" w:fill="auto"/>
            <w:vAlign w:val="center"/>
            <w:hideMark/>
          </w:tcPr>
          <w:p w14:paraId="5742E59B" w14:textId="77777777" w:rsidR="00C8430B" w:rsidRPr="00383506" w:rsidRDefault="00C8430B" w:rsidP="00C8430B">
            <w:pPr>
              <w:ind w:firstLineChars="100" w:firstLine="140"/>
              <w:rPr>
                <w:sz w:val="14"/>
                <w:szCs w:val="14"/>
              </w:rPr>
            </w:pPr>
            <w:r w:rsidRPr="00383506">
              <w:rPr>
                <w:sz w:val="14"/>
                <w:szCs w:val="14"/>
              </w:rPr>
              <w:t>Замена запорной арматуры:</w:t>
            </w:r>
          </w:p>
        </w:tc>
        <w:tc>
          <w:tcPr>
            <w:tcW w:w="461" w:type="pct"/>
            <w:shd w:val="clear" w:color="auto" w:fill="auto"/>
            <w:vAlign w:val="center"/>
            <w:hideMark/>
          </w:tcPr>
          <w:p w14:paraId="3C6F5B2D"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1709AE75"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69768190" w14:textId="77777777" w:rsidR="00C8430B" w:rsidRPr="00383506" w:rsidRDefault="00C8430B" w:rsidP="00C8430B">
            <w:pPr>
              <w:jc w:val="center"/>
              <w:rPr>
                <w:sz w:val="14"/>
                <w:szCs w:val="14"/>
              </w:rPr>
            </w:pPr>
            <w:r w:rsidRPr="00383506">
              <w:rPr>
                <w:sz w:val="14"/>
                <w:szCs w:val="14"/>
              </w:rPr>
              <w:t>3,89</w:t>
            </w:r>
          </w:p>
        </w:tc>
        <w:tc>
          <w:tcPr>
            <w:tcW w:w="351" w:type="pct"/>
            <w:shd w:val="clear" w:color="auto" w:fill="auto"/>
            <w:vAlign w:val="center"/>
            <w:hideMark/>
          </w:tcPr>
          <w:p w14:paraId="025560F6"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20756335" w14:textId="77777777" w:rsidR="00C8430B" w:rsidRPr="00383506" w:rsidRDefault="00C8430B" w:rsidP="00C8430B">
            <w:pPr>
              <w:jc w:val="center"/>
              <w:rPr>
                <w:sz w:val="14"/>
                <w:szCs w:val="14"/>
              </w:rPr>
            </w:pPr>
            <w:r w:rsidRPr="00383506">
              <w:rPr>
                <w:sz w:val="14"/>
                <w:szCs w:val="14"/>
              </w:rPr>
              <w:t>3,89</w:t>
            </w:r>
          </w:p>
        </w:tc>
        <w:tc>
          <w:tcPr>
            <w:tcW w:w="678" w:type="pct"/>
            <w:vMerge/>
            <w:shd w:val="clear" w:color="auto" w:fill="auto"/>
            <w:vAlign w:val="center"/>
            <w:hideMark/>
          </w:tcPr>
          <w:p w14:paraId="526BB7AE" w14:textId="77777777" w:rsidR="00C8430B" w:rsidRPr="00383506" w:rsidRDefault="00C8430B" w:rsidP="00C8430B">
            <w:pPr>
              <w:rPr>
                <w:sz w:val="14"/>
                <w:szCs w:val="14"/>
              </w:rPr>
            </w:pPr>
          </w:p>
        </w:tc>
        <w:tc>
          <w:tcPr>
            <w:tcW w:w="450" w:type="pct"/>
            <w:shd w:val="clear" w:color="auto" w:fill="auto"/>
            <w:vAlign w:val="center"/>
            <w:hideMark/>
          </w:tcPr>
          <w:p w14:paraId="09726D60" w14:textId="77777777" w:rsidR="00C8430B" w:rsidRPr="00383506" w:rsidRDefault="00C8430B" w:rsidP="00C8430B">
            <w:pPr>
              <w:jc w:val="center"/>
              <w:rPr>
                <w:sz w:val="14"/>
                <w:szCs w:val="14"/>
              </w:rPr>
            </w:pPr>
            <w:r w:rsidRPr="00383506">
              <w:rPr>
                <w:sz w:val="14"/>
                <w:szCs w:val="14"/>
              </w:rPr>
              <w:t>3,89</w:t>
            </w:r>
          </w:p>
        </w:tc>
        <w:tc>
          <w:tcPr>
            <w:tcW w:w="639" w:type="pct"/>
            <w:shd w:val="clear" w:color="auto" w:fill="auto"/>
            <w:vAlign w:val="center"/>
            <w:hideMark/>
          </w:tcPr>
          <w:p w14:paraId="05DAA337" w14:textId="77777777" w:rsidR="00C8430B" w:rsidRPr="00383506" w:rsidRDefault="00C8430B" w:rsidP="00C8430B">
            <w:pPr>
              <w:jc w:val="center"/>
              <w:rPr>
                <w:sz w:val="14"/>
                <w:szCs w:val="14"/>
              </w:rPr>
            </w:pPr>
            <w:r w:rsidRPr="00383506">
              <w:rPr>
                <w:sz w:val="14"/>
                <w:szCs w:val="14"/>
              </w:rPr>
              <w:t>Х</w:t>
            </w:r>
          </w:p>
        </w:tc>
      </w:tr>
      <w:tr w:rsidR="00C8430B" w:rsidRPr="00383506" w14:paraId="2785BBE1" w14:textId="77777777" w:rsidTr="00C8430B">
        <w:trPr>
          <w:trHeight w:val="20"/>
        </w:trPr>
        <w:tc>
          <w:tcPr>
            <w:tcW w:w="332" w:type="pct"/>
            <w:shd w:val="clear" w:color="auto" w:fill="auto"/>
            <w:vAlign w:val="center"/>
            <w:hideMark/>
          </w:tcPr>
          <w:p w14:paraId="2F94AA40" w14:textId="77777777" w:rsidR="00C8430B" w:rsidRPr="00383506" w:rsidRDefault="00C8430B" w:rsidP="00C8430B">
            <w:pPr>
              <w:jc w:val="center"/>
              <w:rPr>
                <w:sz w:val="14"/>
                <w:szCs w:val="14"/>
              </w:rPr>
            </w:pPr>
            <w:r w:rsidRPr="00383506">
              <w:rPr>
                <w:sz w:val="14"/>
                <w:szCs w:val="14"/>
              </w:rPr>
              <w:t>1.11.8</w:t>
            </w:r>
          </w:p>
        </w:tc>
        <w:tc>
          <w:tcPr>
            <w:tcW w:w="864" w:type="pct"/>
            <w:shd w:val="clear" w:color="auto" w:fill="auto"/>
            <w:vAlign w:val="center"/>
            <w:hideMark/>
          </w:tcPr>
          <w:p w14:paraId="75543782" w14:textId="77777777" w:rsidR="00C8430B" w:rsidRPr="00383506" w:rsidRDefault="00C8430B" w:rsidP="00C8430B">
            <w:pPr>
              <w:ind w:firstLineChars="100" w:firstLine="140"/>
              <w:rPr>
                <w:sz w:val="14"/>
                <w:szCs w:val="14"/>
              </w:rPr>
            </w:pPr>
            <w:r w:rsidRPr="00383506">
              <w:rPr>
                <w:sz w:val="14"/>
                <w:szCs w:val="14"/>
              </w:rPr>
              <w:t xml:space="preserve">Текущий ремонт </w:t>
            </w:r>
            <w:proofErr w:type="gramStart"/>
            <w:r w:rsidRPr="00383506">
              <w:rPr>
                <w:sz w:val="14"/>
                <w:szCs w:val="14"/>
              </w:rPr>
              <w:t>эл.щитовых</w:t>
            </w:r>
            <w:proofErr w:type="gramEnd"/>
            <w:r w:rsidRPr="00383506">
              <w:rPr>
                <w:sz w:val="14"/>
                <w:szCs w:val="14"/>
              </w:rPr>
              <w:t xml:space="preserve">            пунктов</w:t>
            </w:r>
          </w:p>
        </w:tc>
        <w:tc>
          <w:tcPr>
            <w:tcW w:w="461" w:type="pct"/>
            <w:shd w:val="clear" w:color="auto" w:fill="auto"/>
            <w:vAlign w:val="center"/>
            <w:hideMark/>
          </w:tcPr>
          <w:p w14:paraId="3AE26366"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1A0C0C8F"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5B4A8EE2" w14:textId="77777777" w:rsidR="00C8430B" w:rsidRPr="00383506" w:rsidRDefault="00C8430B" w:rsidP="00C8430B">
            <w:pPr>
              <w:jc w:val="center"/>
              <w:rPr>
                <w:sz w:val="14"/>
                <w:szCs w:val="14"/>
              </w:rPr>
            </w:pPr>
            <w:r w:rsidRPr="00383506">
              <w:rPr>
                <w:sz w:val="14"/>
                <w:szCs w:val="14"/>
              </w:rPr>
              <w:t>38,60</w:t>
            </w:r>
          </w:p>
        </w:tc>
        <w:tc>
          <w:tcPr>
            <w:tcW w:w="351" w:type="pct"/>
            <w:shd w:val="clear" w:color="auto" w:fill="auto"/>
            <w:vAlign w:val="center"/>
            <w:hideMark/>
          </w:tcPr>
          <w:p w14:paraId="56585223"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1553E0FC" w14:textId="77777777" w:rsidR="00C8430B" w:rsidRPr="00383506" w:rsidRDefault="00C8430B" w:rsidP="00C8430B">
            <w:pPr>
              <w:jc w:val="center"/>
              <w:rPr>
                <w:sz w:val="14"/>
                <w:szCs w:val="14"/>
              </w:rPr>
            </w:pPr>
            <w:r w:rsidRPr="00383506">
              <w:rPr>
                <w:sz w:val="14"/>
                <w:szCs w:val="14"/>
              </w:rPr>
              <w:t>38,60</w:t>
            </w:r>
          </w:p>
        </w:tc>
        <w:tc>
          <w:tcPr>
            <w:tcW w:w="678" w:type="pct"/>
            <w:vMerge/>
            <w:shd w:val="clear" w:color="auto" w:fill="auto"/>
            <w:vAlign w:val="center"/>
            <w:hideMark/>
          </w:tcPr>
          <w:p w14:paraId="4DEAD5F9" w14:textId="77777777" w:rsidR="00C8430B" w:rsidRPr="00383506" w:rsidRDefault="00C8430B" w:rsidP="00C8430B">
            <w:pPr>
              <w:rPr>
                <w:sz w:val="14"/>
                <w:szCs w:val="14"/>
              </w:rPr>
            </w:pPr>
          </w:p>
        </w:tc>
        <w:tc>
          <w:tcPr>
            <w:tcW w:w="450" w:type="pct"/>
            <w:shd w:val="clear" w:color="auto" w:fill="auto"/>
            <w:vAlign w:val="center"/>
            <w:hideMark/>
          </w:tcPr>
          <w:p w14:paraId="451F94A9" w14:textId="77777777" w:rsidR="00C8430B" w:rsidRPr="00383506" w:rsidRDefault="00C8430B" w:rsidP="00C8430B">
            <w:pPr>
              <w:jc w:val="center"/>
              <w:rPr>
                <w:sz w:val="14"/>
                <w:szCs w:val="14"/>
              </w:rPr>
            </w:pPr>
            <w:r w:rsidRPr="00383506">
              <w:rPr>
                <w:sz w:val="14"/>
                <w:szCs w:val="14"/>
              </w:rPr>
              <w:t>38,60</w:t>
            </w:r>
          </w:p>
        </w:tc>
        <w:tc>
          <w:tcPr>
            <w:tcW w:w="639" w:type="pct"/>
            <w:shd w:val="clear" w:color="auto" w:fill="auto"/>
            <w:vAlign w:val="center"/>
            <w:hideMark/>
          </w:tcPr>
          <w:p w14:paraId="6797041D" w14:textId="77777777" w:rsidR="00C8430B" w:rsidRPr="00383506" w:rsidRDefault="00C8430B" w:rsidP="00C8430B">
            <w:pPr>
              <w:jc w:val="center"/>
              <w:rPr>
                <w:sz w:val="14"/>
                <w:szCs w:val="14"/>
              </w:rPr>
            </w:pPr>
            <w:r w:rsidRPr="00383506">
              <w:rPr>
                <w:sz w:val="14"/>
                <w:szCs w:val="14"/>
              </w:rPr>
              <w:t>Х</w:t>
            </w:r>
          </w:p>
        </w:tc>
      </w:tr>
      <w:tr w:rsidR="00C8430B" w:rsidRPr="00383506" w14:paraId="4AF270F9" w14:textId="77777777" w:rsidTr="00C8430B">
        <w:trPr>
          <w:trHeight w:val="20"/>
        </w:trPr>
        <w:tc>
          <w:tcPr>
            <w:tcW w:w="332" w:type="pct"/>
            <w:shd w:val="clear" w:color="auto" w:fill="auto"/>
            <w:vAlign w:val="center"/>
            <w:hideMark/>
          </w:tcPr>
          <w:p w14:paraId="50857D6E" w14:textId="77777777" w:rsidR="00C8430B" w:rsidRPr="00383506" w:rsidRDefault="00C8430B" w:rsidP="00C8430B">
            <w:pPr>
              <w:jc w:val="center"/>
              <w:rPr>
                <w:sz w:val="14"/>
                <w:szCs w:val="14"/>
              </w:rPr>
            </w:pPr>
            <w:r w:rsidRPr="00383506">
              <w:rPr>
                <w:sz w:val="14"/>
                <w:szCs w:val="14"/>
              </w:rPr>
              <w:t>1.11.9</w:t>
            </w:r>
          </w:p>
        </w:tc>
        <w:tc>
          <w:tcPr>
            <w:tcW w:w="864" w:type="pct"/>
            <w:shd w:val="clear" w:color="auto" w:fill="auto"/>
            <w:vAlign w:val="center"/>
            <w:hideMark/>
          </w:tcPr>
          <w:p w14:paraId="2C29C4DF" w14:textId="77777777" w:rsidR="00C8430B" w:rsidRPr="00383506" w:rsidRDefault="00C8430B" w:rsidP="00C8430B">
            <w:pPr>
              <w:ind w:firstLineChars="100" w:firstLine="140"/>
              <w:rPr>
                <w:sz w:val="14"/>
                <w:szCs w:val="14"/>
              </w:rPr>
            </w:pPr>
            <w:r w:rsidRPr="00383506">
              <w:rPr>
                <w:sz w:val="14"/>
                <w:szCs w:val="14"/>
              </w:rPr>
              <w:t xml:space="preserve">Кап. ремонт </w:t>
            </w:r>
            <w:proofErr w:type="gramStart"/>
            <w:r w:rsidRPr="00383506">
              <w:rPr>
                <w:sz w:val="14"/>
                <w:szCs w:val="14"/>
              </w:rPr>
              <w:t>эл.двигателей</w:t>
            </w:r>
            <w:proofErr w:type="gramEnd"/>
          </w:p>
        </w:tc>
        <w:tc>
          <w:tcPr>
            <w:tcW w:w="461" w:type="pct"/>
            <w:shd w:val="clear" w:color="auto" w:fill="auto"/>
            <w:vAlign w:val="center"/>
            <w:hideMark/>
          </w:tcPr>
          <w:p w14:paraId="597265AB" w14:textId="77777777" w:rsidR="00C8430B" w:rsidRPr="00383506" w:rsidRDefault="00C8430B" w:rsidP="00C8430B">
            <w:pPr>
              <w:jc w:val="center"/>
              <w:rPr>
                <w:sz w:val="14"/>
                <w:szCs w:val="14"/>
              </w:rPr>
            </w:pPr>
            <w:r w:rsidRPr="00383506">
              <w:rPr>
                <w:sz w:val="14"/>
                <w:szCs w:val="14"/>
              </w:rPr>
              <w:t>подряд</w:t>
            </w:r>
          </w:p>
        </w:tc>
        <w:tc>
          <w:tcPr>
            <w:tcW w:w="369" w:type="pct"/>
            <w:shd w:val="clear" w:color="auto" w:fill="auto"/>
            <w:vAlign w:val="center"/>
            <w:hideMark/>
          </w:tcPr>
          <w:p w14:paraId="14B335FA" w14:textId="77777777" w:rsidR="00C8430B" w:rsidRPr="00383506" w:rsidRDefault="00C8430B" w:rsidP="00C8430B">
            <w:pPr>
              <w:jc w:val="center"/>
              <w:rPr>
                <w:sz w:val="14"/>
                <w:szCs w:val="14"/>
              </w:rPr>
            </w:pPr>
            <w:r w:rsidRPr="00383506">
              <w:rPr>
                <w:sz w:val="14"/>
                <w:szCs w:val="14"/>
              </w:rPr>
              <w:t>КР</w:t>
            </w:r>
          </w:p>
        </w:tc>
        <w:tc>
          <w:tcPr>
            <w:tcW w:w="387" w:type="pct"/>
            <w:shd w:val="clear" w:color="auto" w:fill="auto"/>
            <w:vAlign w:val="center"/>
            <w:hideMark/>
          </w:tcPr>
          <w:p w14:paraId="3A2A7E07" w14:textId="77777777" w:rsidR="00C8430B" w:rsidRPr="00383506" w:rsidRDefault="00C8430B" w:rsidP="00C8430B">
            <w:pPr>
              <w:jc w:val="center"/>
              <w:rPr>
                <w:sz w:val="14"/>
                <w:szCs w:val="14"/>
              </w:rPr>
            </w:pPr>
            <w:r w:rsidRPr="00383506">
              <w:rPr>
                <w:sz w:val="14"/>
                <w:szCs w:val="14"/>
              </w:rPr>
              <w:t>73,17</w:t>
            </w:r>
          </w:p>
        </w:tc>
        <w:tc>
          <w:tcPr>
            <w:tcW w:w="820" w:type="pct"/>
            <w:gridSpan w:val="2"/>
            <w:shd w:val="clear" w:color="auto" w:fill="auto"/>
            <w:vAlign w:val="center"/>
            <w:hideMark/>
          </w:tcPr>
          <w:p w14:paraId="0B31B3F4" w14:textId="77777777" w:rsidR="00C8430B" w:rsidRPr="00383506" w:rsidRDefault="00C8430B" w:rsidP="00C8430B">
            <w:pPr>
              <w:jc w:val="center"/>
              <w:rPr>
                <w:sz w:val="14"/>
                <w:szCs w:val="14"/>
              </w:rPr>
            </w:pPr>
            <w:r w:rsidRPr="00383506">
              <w:rPr>
                <w:sz w:val="14"/>
                <w:szCs w:val="14"/>
              </w:rPr>
              <w:t>73,17</w:t>
            </w:r>
          </w:p>
        </w:tc>
        <w:tc>
          <w:tcPr>
            <w:tcW w:w="678" w:type="pct"/>
            <w:shd w:val="clear" w:color="auto" w:fill="auto"/>
            <w:vAlign w:val="center"/>
            <w:hideMark/>
          </w:tcPr>
          <w:p w14:paraId="0CD15037" w14:textId="77777777" w:rsidR="00C8430B" w:rsidRPr="00383506" w:rsidRDefault="00C8430B" w:rsidP="00C8430B">
            <w:pPr>
              <w:jc w:val="center"/>
              <w:rPr>
                <w:sz w:val="14"/>
                <w:szCs w:val="14"/>
              </w:rPr>
            </w:pPr>
            <w:r w:rsidRPr="00383506">
              <w:rPr>
                <w:sz w:val="14"/>
                <w:szCs w:val="14"/>
              </w:rPr>
              <w:t>Дефектная ведомость, Локальный сметный расчет, договор подряда</w:t>
            </w:r>
          </w:p>
        </w:tc>
        <w:tc>
          <w:tcPr>
            <w:tcW w:w="450" w:type="pct"/>
            <w:shd w:val="clear" w:color="auto" w:fill="auto"/>
            <w:vAlign w:val="center"/>
            <w:hideMark/>
          </w:tcPr>
          <w:p w14:paraId="54FF06C6" w14:textId="77777777" w:rsidR="00C8430B" w:rsidRPr="00383506" w:rsidRDefault="00C8430B" w:rsidP="00C8430B">
            <w:pPr>
              <w:jc w:val="center"/>
              <w:rPr>
                <w:sz w:val="14"/>
                <w:szCs w:val="14"/>
              </w:rPr>
            </w:pPr>
            <w:r w:rsidRPr="00383506">
              <w:rPr>
                <w:sz w:val="14"/>
                <w:szCs w:val="14"/>
              </w:rPr>
              <w:t>73,17</w:t>
            </w:r>
          </w:p>
        </w:tc>
        <w:tc>
          <w:tcPr>
            <w:tcW w:w="639" w:type="pct"/>
            <w:shd w:val="clear" w:color="auto" w:fill="auto"/>
            <w:vAlign w:val="center"/>
            <w:hideMark/>
          </w:tcPr>
          <w:p w14:paraId="56B3CDFE" w14:textId="77777777" w:rsidR="00C8430B" w:rsidRPr="00383506" w:rsidRDefault="00C8430B" w:rsidP="00C8430B">
            <w:pPr>
              <w:jc w:val="center"/>
              <w:rPr>
                <w:sz w:val="14"/>
                <w:szCs w:val="14"/>
              </w:rPr>
            </w:pPr>
            <w:r w:rsidRPr="00383506">
              <w:rPr>
                <w:sz w:val="14"/>
                <w:szCs w:val="14"/>
              </w:rPr>
              <w:t>Х</w:t>
            </w:r>
          </w:p>
        </w:tc>
      </w:tr>
      <w:tr w:rsidR="00C8430B" w:rsidRPr="00383506" w14:paraId="4340D171" w14:textId="77777777" w:rsidTr="00C8430B">
        <w:trPr>
          <w:trHeight w:val="20"/>
        </w:trPr>
        <w:tc>
          <w:tcPr>
            <w:tcW w:w="332" w:type="pct"/>
            <w:shd w:val="clear" w:color="auto" w:fill="auto"/>
            <w:vAlign w:val="center"/>
            <w:hideMark/>
          </w:tcPr>
          <w:p w14:paraId="51E4E948" w14:textId="77777777" w:rsidR="00C8430B" w:rsidRPr="00383506" w:rsidRDefault="00C8430B" w:rsidP="00C8430B">
            <w:pPr>
              <w:jc w:val="center"/>
              <w:rPr>
                <w:sz w:val="14"/>
                <w:szCs w:val="14"/>
              </w:rPr>
            </w:pPr>
            <w:r w:rsidRPr="00383506">
              <w:rPr>
                <w:sz w:val="14"/>
                <w:szCs w:val="14"/>
              </w:rPr>
              <w:t>1.11.10</w:t>
            </w:r>
          </w:p>
        </w:tc>
        <w:tc>
          <w:tcPr>
            <w:tcW w:w="864" w:type="pct"/>
            <w:shd w:val="clear" w:color="auto" w:fill="auto"/>
            <w:vAlign w:val="center"/>
            <w:hideMark/>
          </w:tcPr>
          <w:p w14:paraId="55D64D6A" w14:textId="77777777" w:rsidR="00C8430B" w:rsidRPr="00383506" w:rsidRDefault="00C8430B" w:rsidP="00C8430B">
            <w:pPr>
              <w:ind w:firstLineChars="100" w:firstLine="140"/>
              <w:rPr>
                <w:sz w:val="14"/>
                <w:szCs w:val="14"/>
              </w:rPr>
            </w:pPr>
            <w:r w:rsidRPr="00383506">
              <w:rPr>
                <w:sz w:val="14"/>
                <w:szCs w:val="14"/>
              </w:rPr>
              <w:t>Текущий ремонт запорной арматуры</w:t>
            </w:r>
          </w:p>
        </w:tc>
        <w:tc>
          <w:tcPr>
            <w:tcW w:w="461" w:type="pct"/>
            <w:shd w:val="clear" w:color="auto" w:fill="auto"/>
            <w:vAlign w:val="center"/>
            <w:hideMark/>
          </w:tcPr>
          <w:p w14:paraId="1964C8AE"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4A7387A3"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4D275C8B" w14:textId="77777777" w:rsidR="00C8430B" w:rsidRPr="00383506" w:rsidRDefault="00C8430B" w:rsidP="00C8430B">
            <w:pPr>
              <w:jc w:val="center"/>
              <w:rPr>
                <w:sz w:val="14"/>
                <w:szCs w:val="14"/>
              </w:rPr>
            </w:pPr>
            <w:r w:rsidRPr="00383506">
              <w:rPr>
                <w:sz w:val="14"/>
                <w:szCs w:val="14"/>
              </w:rPr>
              <w:t>8,51</w:t>
            </w:r>
          </w:p>
        </w:tc>
        <w:tc>
          <w:tcPr>
            <w:tcW w:w="351" w:type="pct"/>
            <w:shd w:val="clear" w:color="auto" w:fill="auto"/>
            <w:vAlign w:val="center"/>
            <w:hideMark/>
          </w:tcPr>
          <w:p w14:paraId="7A1622A6"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3E3C388F" w14:textId="77777777" w:rsidR="00C8430B" w:rsidRPr="00383506" w:rsidRDefault="00C8430B" w:rsidP="00C8430B">
            <w:pPr>
              <w:jc w:val="center"/>
              <w:rPr>
                <w:sz w:val="14"/>
                <w:szCs w:val="14"/>
              </w:rPr>
            </w:pPr>
            <w:r w:rsidRPr="00383506">
              <w:rPr>
                <w:sz w:val="14"/>
                <w:szCs w:val="14"/>
              </w:rPr>
              <w:t>8,51</w:t>
            </w:r>
          </w:p>
        </w:tc>
        <w:tc>
          <w:tcPr>
            <w:tcW w:w="678" w:type="pct"/>
            <w:vMerge w:val="restart"/>
            <w:shd w:val="clear" w:color="auto" w:fill="auto"/>
            <w:vAlign w:val="center"/>
            <w:hideMark/>
          </w:tcPr>
          <w:p w14:paraId="2752A256"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shd w:val="clear" w:color="auto" w:fill="auto"/>
            <w:vAlign w:val="center"/>
            <w:hideMark/>
          </w:tcPr>
          <w:p w14:paraId="282A95A9" w14:textId="77777777" w:rsidR="00C8430B" w:rsidRPr="00383506" w:rsidRDefault="00C8430B" w:rsidP="00C8430B">
            <w:pPr>
              <w:jc w:val="center"/>
              <w:rPr>
                <w:sz w:val="14"/>
                <w:szCs w:val="14"/>
              </w:rPr>
            </w:pPr>
            <w:r w:rsidRPr="00383506">
              <w:rPr>
                <w:sz w:val="14"/>
                <w:szCs w:val="14"/>
              </w:rPr>
              <w:t>8,51</w:t>
            </w:r>
          </w:p>
        </w:tc>
        <w:tc>
          <w:tcPr>
            <w:tcW w:w="639" w:type="pct"/>
            <w:shd w:val="clear" w:color="auto" w:fill="auto"/>
            <w:vAlign w:val="center"/>
            <w:hideMark/>
          </w:tcPr>
          <w:p w14:paraId="04BC34C3" w14:textId="77777777" w:rsidR="00C8430B" w:rsidRPr="00383506" w:rsidRDefault="00C8430B" w:rsidP="00C8430B">
            <w:pPr>
              <w:jc w:val="center"/>
              <w:rPr>
                <w:sz w:val="14"/>
                <w:szCs w:val="14"/>
              </w:rPr>
            </w:pPr>
            <w:r w:rsidRPr="00383506">
              <w:rPr>
                <w:sz w:val="14"/>
                <w:szCs w:val="14"/>
              </w:rPr>
              <w:t>Х</w:t>
            </w:r>
          </w:p>
        </w:tc>
      </w:tr>
      <w:tr w:rsidR="00C8430B" w:rsidRPr="00383506" w14:paraId="4FBBD2E5" w14:textId="77777777" w:rsidTr="00C8430B">
        <w:trPr>
          <w:trHeight w:val="20"/>
        </w:trPr>
        <w:tc>
          <w:tcPr>
            <w:tcW w:w="332" w:type="pct"/>
            <w:shd w:val="clear" w:color="auto" w:fill="auto"/>
            <w:vAlign w:val="center"/>
            <w:hideMark/>
          </w:tcPr>
          <w:p w14:paraId="28AFA329" w14:textId="77777777" w:rsidR="00C8430B" w:rsidRPr="00383506" w:rsidRDefault="00C8430B" w:rsidP="00C8430B">
            <w:pPr>
              <w:jc w:val="center"/>
              <w:rPr>
                <w:sz w:val="14"/>
                <w:szCs w:val="14"/>
              </w:rPr>
            </w:pPr>
            <w:r w:rsidRPr="00383506">
              <w:rPr>
                <w:sz w:val="14"/>
                <w:szCs w:val="14"/>
              </w:rPr>
              <w:t>1.11.11</w:t>
            </w:r>
          </w:p>
        </w:tc>
        <w:tc>
          <w:tcPr>
            <w:tcW w:w="864" w:type="pct"/>
            <w:shd w:val="clear" w:color="auto" w:fill="auto"/>
            <w:vAlign w:val="center"/>
            <w:hideMark/>
          </w:tcPr>
          <w:p w14:paraId="75131DD4" w14:textId="77777777" w:rsidR="00C8430B" w:rsidRPr="00383506" w:rsidRDefault="00C8430B" w:rsidP="00C8430B">
            <w:pPr>
              <w:ind w:firstLineChars="100" w:firstLine="140"/>
              <w:rPr>
                <w:sz w:val="14"/>
                <w:szCs w:val="14"/>
              </w:rPr>
            </w:pPr>
            <w:r w:rsidRPr="00383506">
              <w:rPr>
                <w:sz w:val="14"/>
                <w:szCs w:val="14"/>
              </w:rPr>
              <w:t xml:space="preserve">Текущий ремонт и чистка </w:t>
            </w:r>
            <w:proofErr w:type="gramStart"/>
            <w:r w:rsidRPr="00383506">
              <w:rPr>
                <w:sz w:val="14"/>
                <w:szCs w:val="14"/>
              </w:rPr>
              <w:t>газоходов,  L</w:t>
            </w:r>
            <w:proofErr w:type="gramEnd"/>
            <w:r w:rsidRPr="00383506">
              <w:rPr>
                <w:sz w:val="14"/>
                <w:szCs w:val="14"/>
              </w:rPr>
              <w:t xml:space="preserve"> - 90 м</w:t>
            </w:r>
          </w:p>
        </w:tc>
        <w:tc>
          <w:tcPr>
            <w:tcW w:w="461" w:type="pct"/>
            <w:shd w:val="clear" w:color="auto" w:fill="auto"/>
            <w:vAlign w:val="center"/>
            <w:hideMark/>
          </w:tcPr>
          <w:p w14:paraId="796C4838"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4A1B9670"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1F67178A" w14:textId="77777777" w:rsidR="00C8430B" w:rsidRPr="00383506" w:rsidRDefault="00C8430B" w:rsidP="00C8430B">
            <w:pPr>
              <w:jc w:val="center"/>
              <w:rPr>
                <w:sz w:val="14"/>
                <w:szCs w:val="14"/>
              </w:rPr>
            </w:pPr>
            <w:r w:rsidRPr="00383506">
              <w:rPr>
                <w:sz w:val="14"/>
                <w:szCs w:val="14"/>
              </w:rPr>
              <w:t>5,57</w:t>
            </w:r>
          </w:p>
        </w:tc>
        <w:tc>
          <w:tcPr>
            <w:tcW w:w="351" w:type="pct"/>
            <w:shd w:val="clear" w:color="auto" w:fill="auto"/>
            <w:vAlign w:val="center"/>
            <w:hideMark/>
          </w:tcPr>
          <w:p w14:paraId="50FEBC3C"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57881EFD" w14:textId="77777777" w:rsidR="00C8430B" w:rsidRPr="00383506" w:rsidRDefault="00C8430B" w:rsidP="00C8430B">
            <w:pPr>
              <w:jc w:val="center"/>
              <w:rPr>
                <w:sz w:val="14"/>
                <w:szCs w:val="14"/>
              </w:rPr>
            </w:pPr>
            <w:r w:rsidRPr="00383506">
              <w:rPr>
                <w:sz w:val="14"/>
                <w:szCs w:val="14"/>
              </w:rPr>
              <w:t>5,57</w:t>
            </w:r>
          </w:p>
        </w:tc>
        <w:tc>
          <w:tcPr>
            <w:tcW w:w="678" w:type="pct"/>
            <w:vMerge/>
            <w:shd w:val="clear" w:color="auto" w:fill="auto"/>
            <w:vAlign w:val="center"/>
            <w:hideMark/>
          </w:tcPr>
          <w:p w14:paraId="1C19BDE8" w14:textId="77777777" w:rsidR="00C8430B" w:rsidRPr="00383506" w:rsidRDefault="00C8430B" w:rsidP="00C8430B">
            <w:pPr>
              <w:rPr>
                <w:sz w:val="14"/>
                <w:szCs w:val="14"/>
              </w:rPr>
            </w:pPr>
          </w:p>
        </w:tc>
        <w:tc>
          <w:tcPr>
            <w:tcW w:w="450" w:type="pct"/>
            <w:shd w:val="clear" w:color="auto" w:fill="auto"/>
            <w:vAlign w:val="center"/>
            <w:hideMark/>
          </w:tcPr>
          <w:p w14:paraId="229739A3" w14:textId="77777777" w:rsidR="00C8430B" w:rsidRPr="00383506" w:rsidRDefault="00C8430B" w:rsidP="00C8430B">
            <w:pPr>
              <w:jc w:val="center"/>
              <w:rPr>
                <w:sz w:val="14"/>
                <w:szCs w:val="14"/>
              </w:rPr>
            </w:pPr>
            <w:r w:rsidRPr="00383506">
              <w:rPr>
                <w:sz w:val="14"/>
                <w:szCs w:val="14"/>
              </w:rPr>
              <w:t>5,57</w:t>
            </w:r>
          </w:p>
        </w:tc>
        <w:tc>
          <w:tcPr>
            <w:tcW w:w="639" w:type="pct"/>
            <w:shd w:val="clear" w:color="auto" w:fill="auto"/>
            <w:vAlign w:val="center"/>
            <w:hideMark/>
          </w:tcPr>
          <w:p w14:paraId="1E8AD937" w14:textId="77777777" w:rsidR="00C8430B" w:rsidRPr="00383506" w:rsidRDefault="00C8430B" w:rsidP="00C8430B">
            <w:pPr>
              <w:jc w:val="center"/>
              <w:rPr>
                <w:sz w:val="14"/>
                <w:szCs w:val="14"/>
              </w:rPr>
            </w:pPr>
            <w:r w:rsidRPr="00383506">
              <w:rPr>
                <w:sz w:val="14"/>
                <w:szCs w:val="14"/>
              </w:rPr>
              <w:t>Х</w:t>
            </w:r>
          </w:p>
        </w:tc>
      </w:tr>
      <w:tr w:rsidR="00C8430B" w:rsidRPr="00383506" w14:paraId="6F64AEA5" w14:textId="77777777" w:rsidTr="00C8430B">
        <w:trPr>
          <w:trHeight w:val="20"/>
        </w:trPr>
        <w:tc>
          <w:tcPr>
            <w:tcW w:w="332" w:type="pct"/>
            <w:shd w:val="clear" w:color="auto" w:fill="auto"/>
            <w:vAlign w:val="center"/>
            <w:hideMark/>
          </w:tcPr>
          <w:p w14:paraId="739672B4" w14:textId="77777777" w:rsidR="00C8430B" w:rsidRPr="00383506" w:rsidRDefault="00C8430B" w:rsidP="00C8430B">
            <w:pPr>
              <w:jc w:val="center"/>
              <w:rPr>
                <w:sz w:val="14"/>
                <w:szCs w:val="14"/>
              </w:rPr>
            </w:pPr>
            <w:r w:rsidRPr="00383506">
              <w:rPr>
                <w:sz w:val="14"/>
                <w:szCs w:val="14"/>
              </w:rPr>
              <w:t>1.11.12</w:t>
            </w:r>
          </w:p>
        </w:tc>
        <w:tc>
          <w:tcPr>
            <w:tcW w:w="864" w:type="pct"/>
            <w:shd w:val="clear" w:color="auto" w:fill="auto"/>
            <w:vAlign w:val="center"/>
            <w:hideMark/>
          </w:tcPr>
          <w:p w14:paraId="6DBB6996" w14:textId="77777777" w:rsidR="00C8430B" w:rsidRPr="00383506" w:rsidRDefault="00C8430B" w:rsidP="00C8430B">
            <w:pPr>
              <w:ind w:firstLineChars="100" w:firstLine="140"/>
              <w:rPr>
                <w:sz w:val="14"/>
                <w:szCs w:val="14"/>
              </w:rPr>
            </w:pPr>
            <w:r w:rsidRPr="00383506">
              <w:rPr>
                <w:sz w:val="14"/>
                <w:szCs w:val="14"/>
              </w:rPr>
              <w:t>Капитальный ремонт односкатной кровли на котельной № 37 (слесарное помещение)</w:t>
            </w:r>
          </w:p>
        </w:tc>
        <w:tc>
          <w:tcPr>
            <w:tcW w:w="461" w:type="pct"/>
            <w:shd w:val="clear" w:color="auto" w:fill="auto"/>
            <w:vAlign w:val="center"/>
            <w:hideMark/>
          </w:tcPr>
          <w:p w14:paraId="49CE859F" w14:textId="77777777" w:rsidR="00C8430B" w:rsidRPr="00383506" w:rsidRDefault="00C8430B" w:rsidP="00C8430B">
            <w:pPr>
              <w:jc w:val="center"/>
              <w:rPr>
                <w:sz w:val="14"/>
                <w:szCs w:val="14"/>
              </w:rPr>
            </w:pPr>
            <w:r w:rsidRPr="00383506">
              <w:rPr>
                <w:sz w:val="14"/>
                <w:szCs w:val="14"/>
              </w:rPr>
              <w:t>подрядный</w:t>
            </w:r>
          </w:p>
        </w:tc>
        <w:tc>
          <w:tcPr>
            <w:tcW w:w="369" w:type="pct"/>
            <w:shd w:val="clear" w:color="auto" w:fill="auto"/>
            <w:vAlign w:val="center"/>
            <w:hideMark/>
          </w:tcPr>
          <w:p w14:paraId="12E8EE6B" w14:textId="77777777" w:rsidR="00C8430B" w:rsidRPr="00383506" w:rsidRDefault="00C8430B" w:rsidP="00C8430B">
            <w:pPr>
              <w:jc w:val="center"/>
              <w:rPr>
                <w:sz w:val="14"/>
                <w:szCs w:val="14"/>
              </w:rPr>
            </w:pPr>
            <w:r w:rsidRPr="00383506">
              <w:rPr>
                <w:sz w:val="14"/>
                <w:szCs w:val="14"/>
              </w:rPr>
              <w:t>КР</w:t>
            </w:r>
          </w:p>
        </w:tc>
        <w:tc>
          <w:tcPr>
            <w:tcW w:w="387" w:type="pct"/>
            <w:shd w:val="clear" w:color="auto" w:fill="auto"/>
            <w:vAlign w:val="center"/>
            <w:hideMark/>
          </w:tcPr>
          <w:p w14:paraId="0D0F478E" w14:textId="77777777" w:rsidR="00C8430B" w:rsidRPr="00383506" w:rsidRDefault="00C8430B" w:rsidP="00C8430B">
            <w:pPr>
              <w:jc w:val="center"/>
              <w:rPr>
                <w:sz w:val="14"/>
                <w:szCs w:val="14"/>
              </w:rPr>
            </w:pPr>
            <w:r w:rsidRPr="00383506">
              <w:rPr>
                <w:sz w:val="14"/>
                <w:szCs w:val="14"/>
              </w:rPr>
              <w:t>676,46</w:t>
            </w:r>
          </w:p>
        </w:tc>
        <w:tc>
          <w:tcPr>
            <w:tcW w:w="351" w:type="pct"/>
            <w:shd w:val="clear" w:color="auto" w:fill="auto"/>
            <w:vAlign w:val="center"/>
            <w:hideMark/>
          </w:tcPr>
          <w:p w14:paraId="1E38CD68" w14:textId="77777777" w:rsidR="00C8430B" w:rsidRPr="00383506" w:rsidRDefault="00C8430B" w:rsidP="00C8430B">
            <w:pPr>
              <w:jc w:val="center"/>
              <w:rPr>
                <w:sz w:val="14"/>
                <w:szCs w:val="14"/>
              </w:rPr>
            </w:pPr>
            <w:r w:rsidRPr="00383506">
              <w:rPr>
                <w:sz w:val="14"/>
                <w:szCs w:val="14"/>
              </w:rPr>
              <w:t>308,49</w:t>
            </w:r>
          </w:p>
        </w:tc>
        <w:tc>
          <w:tcPr>
            <w:tcW w:w="469" w:type="pct"/>
            <w:shd w:val="clear" w:color="auto" w:fill="auto"/>
            <w:vAlign w:val="center"/>
            <w:hideMark/>
          </w:tcPr>
          <w:p w14:paraId="042CD8D0" w14:textId="77777777" w:rsidR="00C8430B" w:rsidRPr="00383506" w:rsidRDefault="00C8430B" w:rsidP="00C8430B">
            <w:pPr>
              <w:jc w:val="center"/>
              <w:rPr>
                <w:sz w:val="14"/>
                <w:szCs w:val="14"/>
              </w:rPr>
            </w:pPr>
            <w:r w:rsidRPr="00383506">
              <w:rPr>
                <w:sz w:val="14"/>
                <w:szCs w:val="14"/>
              </w:rPr>
              <w:t>367,96</w:t>
            </w:r>
          </w:p>
        </w:tc>
        <w:tc>
          <w:tcPr>
            <w:tcW w:w="678" w:type="pct"/>
            <w:shd w:val="clear" w:color="auto" w:fill="auto"/>
            <w:vAlign w:val="center"/>
            <w:hideMark/>
          </w:tcPr>
          <w:p w14:paraId="478668B9" w14:textId="77777777" w:rsidR="00C8430B" w:rsidRPr="00383506" w:rsidRDefault="00C8430B" w:rsidP="00C8430B">
            <w:pPr>
              <w:jc w:val="center"/>
              <w:rPr>
                <w:sz w:val="14"/>
                <w:szCs w:val="14"/>
              </w:rPr>
            </w:pPr>
            <w:r w:rsidRPr="00383506">
              <w:rPr>
                <w:sz w:val="14"/>
                <w:szCs w:val="14"/>
              </w:rPr>
              <w:t>Дефектный акт, локальный сметный расчет</w:t>
            </w:r>
          </w:p>
        </w:tc>
        <w:tc>
          <w:tcPr>
            <w:tcW w:w="450" w:type="pct"/>
            <w:shd w:val="clear" w:color="auto" w:fill="auto"/>
            <w:vAlign w:val="center"/>
            <w:hideMark/>
          </w:tcPr>
          <w:p w14:paraId="0A6C4DCA" w14:textId="77777777" w:rsidR="00C8430B" w:rsidRPr="00383506" w:rsidRDefault="00C8430B" w:rsidP="00C8430B">
            <w:pPr>
              <w:jc w:val="center"/>
              <w:rPr>
                <w:sz w:val="14"/>
                <w:szCs w:val="14"/>
              </w:rPr>
            </w:pPr>
            <w:r w:rsidRPr="00383506">
              <w:rPr>
                <w:sz w:val="14"/>
                <w:szCs w:val="14"/>
              </w:rPr>
              <w:t>676,46</w:t>
            </w:r>
          </w:p>
        </w:tc>
        <w:tc>
          <w:tcPr>
            <w:tcW w:w="639" w:type="pct"/>
            <w:shd w:val="clear" w:color="auto" w:fill="auto"/>
            <w:vAlign w:val="center"/>
            <w:hideMark/>
          </w:tcPr>
          <w:p w14:paraId="77F0E3EB" w14:textId="77777777" w:rsidR="00C8430B" w:rsidRPr="00383506" w:rsidRDefault="00C8430B" w:rsidP="00C8430B">
            <w:pPr>
              <w:jc w:val="center"/>
              <w:rPr>
                <w:sz w:val="14"/>
                <w:szCs w:val="14"/>
              </w:rPr>
            </w:pPr>
            <w:r w:rsidRPr="00383506">
              <w:rPr>
                <w:sz w:val="14"/>
                <w:szCs w:val="14"/>
              </w:rPr>
              <w:t>Х</w:t>
            </w:r>
          </w:p>
        </w:tc>
      </w:tr>
      <w:tr w:rsidR="00C8430B" w:rsidRPr="00383506" w14:paraId="7F83E843" w14:textId="77777777" w:rsidTr="00C8430B">
        <w:trPr>
          <w:trHeight w:val="20"/>
        </w:trPr>
        <w:tc>
          <w:tcPr>
            <w:tcW w:w="332" w:type="pct"/>
            <w:shd w:val="clear" w:color="auto" w:fill="auto"/>
            <w:vAlign w:val="center"/>
            <w:hideMark/>
          </w:tcPr>
          <w:p w14:paraId="048CEEF3" w14:textId="77777777" w:rsidR="00C8430B" w:rsidRPr="00383506" w:rsidRDefault="00C8430B" w:rsidP="00C8430B">
            <w:pPr>
              <w:jc w:val="center"/>
              <w:rPr>
                <w:sz w:val="14"/>
                <w:szCs w:val="14"/>
              </w:rPr>
            </w:pPr>
            <w:r w:rsidRPr="00383506">
              <w:rPr>
                <w:sz w:val="14"/>
                <w:szCs w:val="14"/>
              </w:rPr>
              <w:t>1.11.13</w:t>
            </w:r>
          </w:p>
        </w:tc>
        <w:tc>
          <w:tcPr>
            <w:tcW w:w="864" w:type="pct"/>
            <w:shd w:val="clear" w:color="auto" w:fill="auto"/>
            <w:vAlign w:val="center"/>
            <w:hideMark/>
          </w:tcPr>
          <w:p w14:paraId="2DB78F42" w14:textId="77777777" w:rsidR="00C8430B" w:rsidRPr="00383506" w:rsidRDefault="00C8430B" w:rsidP="00C8430B">
            <w:pPr>
              <w:ind w:firstLineChars="100" w:firstLine="140"/>
              <w:rPr>
                <w:sz w:val="14"/>
                <w:szCs w:val="14"/>
              </w:rPr>
            </w:pPr>
            <w:r w:rsidRPr="00383506">
              <w:rPr>
                <w:sz w:val="14"/>
                <w:szCs w:val="14"/>
              </w:rPr>
              <w:t>Тек. ремонт помещений котельной</w:t>
            </w:r>
          </w:p>
        </w:tc>
        <w:tc>
          <w:tcPr>
            <w:tcW w:w="461" w:type="pct"/>
            <w:shd w:val="clear" w:color="auto" w:fill="auto"/>
            <w:vAlign w:val="center"/>
            <w:hideMark/>
          </w:tcPr>
          <w:p w14:paraId="75FFAC8B"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6C8B3AF8"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34621A48" w14:textId="77777777" w:rsidR="00C8430B" w:rsidRPr="00383506" w:rsidRDefault="00C8430B" w:rsidP="00C8430B">
            <w:pPr>
              <w:jc w:val="center"/>
              <w:rPr>
                <w:sz w:val="14"/>
                <w:szCs w:val="14"/>
              </w:rPr>
            </w:pPr>
            <w:r w:rsidRPr="00383506">
              <w:rPr>
                <w:sz w:val="14"/>
                <w:szCs w:val="14"/>
              </w:rPr>
              <w:t>99,30</w:t>
            </w:r>
          </w:p>
        </w:tc>
        <w:tc>
          <w:tcPr>
            <w:tcW w:w="351" w:type="pct"/>
            <w:shd w:val="clear" w:color="auto" w:fill="auto"/>
            <w:vAlign w:val="center"/>
            <w:hideMark/>
          </w:tcPr>
          <w:p w14:paraId="3296FC12"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6551160E" w14:textId="77777777" w:rsidR="00C8430B" w:rsidRPr="00383506" w:rsidRDefault="00C8430B" w:rsidP="00C8430B">
            <w:pPr>
              <w:jc w:val="center"/>
              <w:rPr>
                <w:sz w:val="14"/>
                <w:szCs w:val="14"/>
              </w:rPr>
            </w:pPr>
            <w:r w:rsidRPr="00383506">
              <w:rPr>
                <w:sz w:val="14"/>
                <w:szCs w:val="14"/>
              </w:rPr>
              <w:t>99,30</w:t>
            </w:r>
          </w:p>
        </w:tc>
        <w:tc>
          <w:tcPr>
            <w:tcW w:w="678" w:type="pct"/>
            <w:shd w:val="clear" w:color="auto" w:fill="auto"/>
            <w:vAlign w:val="center"/>
            <w:hideMark/>
          </w:tcPr>
          <w:p w14:paraId="72C7F6EB"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shd w:val="clear" w:color="auto" w:fill="auto"/>
            <w:vAlign w:val="center"/>
            <w:hideMark/>
          </w:tcPr>
          <w:p w14:paraId="7C587B6C" w14:textId="77777777" w:rsidR="00C8430B" w:rsidRPr="00383506" w:rsidRDefault="00C8430B" w:rsidP="00C8430B">
            <w:pPr>
              <w:jc w:val="center"/>
              <w:rPr>
                <w:sz w:val="14"/>
                <w:szCs w:val="14"/>
              </w:rPr>
            </w:pPr>
            <w:r w:rsidRPr="00383506">
              <w:rPr>
                <w:sz w:val="14"/>
                <w:szCs w:val="14"/>
              </w:rPr>
              <w:t>99,30</w:t>
            </w:r>
          </w:p>
        </w:tc>
        <w:tc>
          <w:tcPr>
            <w:tcW w:w="639" w:type="pct"/>
            <w:shd w:val="clear" w:color="auto" w:fill="auto"/>
            <w:vAlign w:val="center"/>
            <w:hideMark/>
          </w:tcPr>
          <w:p w14:paraId="6983C75B" w14:textId="77777777" w:rsidR="00C8430B" w:rsidRPr="00383506" w:rsidRDefault="00C8430B" w:rsidP="00C8430B">
            <w:pPr>
              <w:jc w:val="center"/>
              <w:rPr>
                <w:sz w:val="14"/>
                <w:szCs w:val="14"/>
              </w:rPr>
            </w:pPr>
            <w:r w:rsidRPr="00383506">
              <w:rPr>
                <w:sz w:val="14"/>
                <w:szCs w:val="14"/>
              </w:rPr>
              <w:t>Х</w:t>
            </w:r>
          </w:p>
        </w:tc>
      </w:tr>
      <w:tr w:rsidR="00C8430B" w:rsidRPr="00383506" w14:paraId="5589B1CF" w14:textId="77777777" w:rsidTr="00C8430B">
        <w:trPr>
          <w:trHeight w:val="20"/>
        </w:trPr>
        <w:tc>
          <w:tcPr>
            <w:tcW w:w="332" w:type="pct"/>
            <w:shd w:val="clear" w:color="auto" w:fill="auto"/>
            <w:vAlign w:val="center"/>
            <w:hideMark/>
          </w:tcPr>
          <w:p w14:paraId="02725C5D" w14:textId="77777777" w:rsidR="00C8430B" w:rsidRPr="00383506" w:rsidRDefault="00C8430B" w:rsidP="00C8430B">
            <w:pPr>
              <w:jc w:val="center"/>
              <w:rPr>
                <w:sz w:val="14"/>
                <w:szCs w:val="14"/>
              </w:rPr>
            </w:pPr>
            <w:r w:rsidRPr="00383506">
              <w:rPr>
                <w:sz w:val="14"/>
                <w:szCs w:val="14"/>
              </w:rPr>
              <w:t>1.12</w:t>
            </w:r>
          </w:p>
        </w:tc>
        <w:tc>
          <w:tcPr>
            <w:tcW w:w="864" w:type="pct"/>
            <w:shd w:val="clear" w:color="auto" w:fill="auto"/>
            <w:vAlign w:val="center"/>
            <w:hideMark/>
          </w:tcPr>
          <w:p w14:paraId="784DFF5F" w14:textId="77777777" w:rsidR="00C8430B" w:rsidRPr="00383506" w:rsidRDefault="00C8430B" w:rsidP="00C8430B">
            <w:pPr>
              <w:jc w:val="center"/>
              <w:rPr>
                <w:sz w:val="14"/>
                <w:szCs w:val="14"/>
              </w:rPr>
            </w:pPr>
            <w:r w:rsidRPr="00383506">
              <w:rPr>
                <w:sz w:val="14"/>
                <w:szCs w:val="14"/>
              </w:rPr>
              <w:t>Котельная № 36</w:t>
            </w:r>
          </w:p>
        </w:tc>
        <w:tc>
          <w:tcPr>
            <w:tcW w:w="461" w:type="pct"/>
            <w:shd w:val="clear" w:color="auto" w:fill="auto"/>
            <w:vAlign w:val="center"/>
            <w:hideMark/>
          </w:tcPr>
          <w:p w14:paraId="634AEA6E" w14:textId="77777777" w:rsidR="00C8430B" w:rsidRPr="00383506" w:rsidRDefault="00C8430B" w:rsidP="00C8430B">
            <w:pPr>
              <w:jc w:val="center"/>
              <w:rPr>
                <w:sz w:val="14"/>
                <w:szCs w:val="14"/>
              </w:rPr>
            </w:pPr>
            <w:r w:rsidRPr="00383506">
              <w:rPr>
                <w:sz w:val="14"/>
                <w:szCs w:val="14"/>
              </w:rPr>
              <w:t>Х</w:t>
            </w:r>
          </w:p>
        </w:tc>
        <w:tc>
          <w:tcPr>
            <w:tcW w:w="369" w:type="pct"/>
            <w:shd w:val="clear" w:color="auto" w:fill="auto"/>
            <w:vAlign w:val="center"/>
            <w:hideMark/>
          </w:tcPr>
          <w:p w14:paraId="4C1065BC" w14:textId="77777777" w:rsidR="00C8430B" w:rsidRPr="00383506" w:rsidRDefault="00C8430B" w:rsidP="00C8430B">
            <w:pPr>
              <w:jc w:val="center"/>
              <w:rPr>
                <w:sz w:val="14"/>
                <w:szCs w:val="14"/>
              </w:rPr>
            </w:pPr>
            <w:r w:rsidRPr="00383506">
              <w:rPr>
                <w:sz w:val="14"/>
                <w:szCs w:val="14"/>
              </w:rPr>
              <w:t>Х</w:t>
            </w:r>
          </w:p>
        </w:tc>
        <w:tc>
          <w:tcPr>
            <w:tcW w:w="387" w:type="pct"/>
            <w:shd w:val="clear" w:color="auto" w:fill="auto"/>
            <w:vAlign w:val="center"/>
            <w:hideMark/>
          </w:tcPr>
          <w:p w14:paraId="2C1BCD17" w14:textId="77777777" w:rsidR="00C8430B" w:rsidRPr="00383506" w:rsidRDefault="00C8430B" w:rsidP="00C8430B">
            <w:pPr>
              <w:jc w:val="center"/>
              <w:rPr>
                <w:sz w:val="14"/>
                <w:szCs w:val="14"/>
              </w:rPr>
            </w:pPr>
            <w:r w:rsidRPr="00383506">
              <w:rPr>
                <w:sz w:val="14"/>
                <w:szCs w:val="14"/>
              </w:rPr>
              <w:t>1950,73</w:t>
            </w:r>
          </w:p>
        </w:tc>
        <w:tc>
          <w:tcPr>
            <w:tcW w:w="351" w:type="pct"/>
            <w:shd w:val="clear" w:color="auto" w:fill="auto"/>
            <w:vAlign w:val="center"/>
            <w:hideMark/>
          </w:tcPr>
          <w:p w14:paraId="4197C57F" w14:textId="77777777" w:rsidR="00C8430B" w:rsidRPr="00383506" w:rsidRDefault="00C8430B" w:rsidP="00C8430B">
            <w:pPr>
              <w:jc w:val="center"/>
              <w:rPr>
                <w:sz w:val="14"/>
                <w:szCs w:val="14"/>
              </w:rPr>
            </w:pPr>
            <w:r w:rsidRPr="00383506">
              <w:rPr>
                <w:sz w:val="14"/>
                <w:szCs w:val="14"/>
              </w:rPr>
              <w:t>1260,15</w:t>
            </w:r>
          </w:p>
        </w:tc>
        <w:tc>
          <w:tcPr>
            <w:tcW w:w="469" w:type="pct"/>
            <w:shd w:val="clear" w:color="auto" w:fill="auto"/>
            <w:vAlign w:val="center"/>
            <w:hideMark/>
          </w:tcPr>
          <w:p w14:paraId="76806051" w14:textId="77777777" w:rsidR="00C8430B" w:rsidRPr="00383506" w:rsidRDefault="00C8430B" w:rsidP="00C8430B">
            <w:pPr>
              <w:jc w:val="center"/>
              <w:rPr>
                <w:sz w:val="14"/>
                <w:szCs w:val="14"/>
              </w:rPr>
            </w:pPr>
            <w:r w:rsidRPr="00383506">
              <w:rPr>
                <w:sz w:val="14"/>
                <w:szCs w:val="14"/>
              </w:rPr>
              <w:t>690,58</w:t>
            </w:r>
          </w:p>
        </w:tc>
        <w:tc>
          <w:tcPr>
            <w:tcW w:w="678" w:type="pct"/>
            <w:shd w:val="clear" w:color="auto" w:fill="auto"/>
            <w:vAlign w:val="center"/>
            <w:hideMark/>
          </w:tcPr>
          <w:p w14:paraId="35FBF2B2" w14:textId="77777777" w:rsidR="00C8430B" w:rsidRPr="00383506" w:rsidRDefault="00C8430B" w:rsidP="00C8430B">
            <w:pPr>
              <w:jc w:val="center"/>
              <w:rPr>
                <w:sz w:val="14"/>
                <w:szCs w:val="14"/>
              </w:rPr>
            </w:pPr>
            <w:r w:rsidRPr="00383506">
              <w:rPr>
                <w:sz w:val="14"/>
                <w:szCs w:val="14"/>
              </w:rPr>
              <w:t>Х</w:t>
            </w:r>
          </w:p>
        </w:tc>
        <w:tc>
          <w:tcPr>
            <w:tcW w:w="450" w:type="pct"/>
            <w:shd w:val="clear" w:color="auto" w:fill="auto"/>
            <w:vAlign w:val="center"/>
            <w:hideMark/>
          </w:tcPr>
          <w:p w14:paraId="1D9A6677" w14:textId="77777777" w:rsidR="00C8430B" w:rsidRPr="00383506" w:rsidRDefault="00C8430B" w:rsidP="00C8430B">
            <w:pPr>
              <w:jc w:val="center"/>
              <w:rPr>
                <w:sz w:val="14"/>
                <w:szCs w:val="14"/>
              </w:rPr>
            </w:pPr>
            <w:r w:rsidRPr="00383506">
              <w:rPr>
                <w:sz w:val="14"/>
                <w:szCs w:val="14"/>
              </w:rPr>
              <w:t>1950,73</w:t>
            </w:r>
          </w:p>
        </w:tc>
        <w:tc>
          <w:tcPr>
            <w:tcW w:w="639" w:type="pct"/>
            <w:shd w:val="clear" w:color="auto" w:fill="auto"/>
            <w:vAlign w:val="center"/>
            <w:hideMark/>
          </w:tcPr>
          <w:p w14:paraId="4759A7DD" w14:textId="77777777" w:rsidR="00C8430B" w:rsidRPr="00383506" w:rsidRDefault="00C8430B" w:rsidP="00C8430B">
            <w:pPr>
              <w:jc w:val="center"/>
              <w:rPr>
                <w:sz w:val="14"/>
                <w:szCs w:val="14"/>
              </w:rPr>
            </w:pPr>
            <w:r w:rsidRPr="00383506">
              <w:rPr>
                <w:sz w:val="14"/>
                <w:szCs w:val="14"/>
              </w:rPr>
              <w:t>Х</w:t>
            </w:r>
          </w:p>
        </w:tc>
      </w:tr>
      <w:tr w:rsidR="00C8430B" w:rsidRPr="00383506" w14:paraId="1540BDBD" w14:textId="77777777" w:rsidTr="00C8430B">
        <w:trPr>
          <w:trHeight w:val="20"/>
        </w:trPr>
        <w:tc>
          <w:tcPr>
            <w:tcW w:w="332" w:type="pct"/>
            <w:shd w:val="clear" w:color="auto" w:fill="auto"/>
            <w:vAlign w:val="center"/>
            <w:hideMark/>
          </w:tcPr>
          <w:p w14:paraId="1E773AF4" w14:textId="77777777" w:rsidR="00C8430B" w:rsidRPr="00383506" w:rsidRDefault="00C8430B" w:rsidP="00C8430B">
            <w:pPr>
              <w:jc w:val="center"/>
              <w:rPr>
                <w:sz w:val="14"/>
                <w:szCs w:val="14"/>
              </w:rPr>
            </w:pPr>
            <w:r w:rsidRPr="00383506">
              <w:rPr>
                <w:sz w:val="14"/>
                <w:szCs w:val="14"/>
              </w:rPr>
              <w:t>1.12.1</w:t>
            </w:r>
          </w:p>
        </w:tc>
        <w:tc>
          <w:tcPr>
            <w:tcW w:w="864" w:type="pct"/>
            <w:shd w:val="clear" w:color="auto" w:fill="auto"/>
            <w:vAlign w:val="center"/>
            <w:hideMark/>
          </w:tcPr>
          <w:p w14:paraId="5F1D5391" w14:textId="77777777" w:rsidR="00C8430B" w:rsidRPr="00383506" w:rsidRDefault="00C8430B" w:rsidP="00C8430B">
            <w:pPr>
              <w:ind w:firstLineChars="100" w:firstLine="140"/>
              <w:rPr>
                <w:sz w:val="14"/>
                <w:szCs w:val="14"/>
              </w:rPr>
            </w:pPr>
            <w:r w:rsidRPr="00383506">
              <w:rPr>
                <w:sz w:val="14"/>
                <w:szCs w:val="14"/>
              </w:rPr>
              <w:t>Текущий ремонт котлов № 1, 3,4</w:t>
            </w:r>
          </w:p>
        </w:tc>
        <w:tc>
          <w:tcPr>
            <w:tcW w:w="461" w:type="pct"/>
            <w:shd w:val="clear" w:color="auto" w:fill="auto"/>
            <w:vAlign w:val="center"/>
            <w:hideMark/>
          </w:tcPr>
          <w:p w14:paraId="031BD2F9"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5D794025"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0F9EB34C" w14:textId="77777777" w:rsidR="00C8430B" w:rsidRPr="00383506" w:rsidRDefault="00C8430B" w:rsidP="00C8430B">
            <w:pPr>
              <w:jc w:val="center"/>
              <w:rPr>
                <w:sz w:val="14"/>
                <w:szCs w:val="14"/>
              </w:rPr>
            </w:pPr>
            <w:r w:rsidRPr="00383506">
              <w:rPr>
                <w:sz w:val="14"/>
                <w:szCs w:val="14"/>
              </w:rPr>
              <w:t>10,19</w:t>
            </w:r>
          </w:p>
        </w:tc>
        <w:tc>
          <w:tcPr>
            <w:tcW w:w="351" w:type="pct"/>
            <w:shd w:val="clear" w:color="auto" w:fill="auto"/>
            <w:vAlign w:val="center"/>
            <w:hideMark/>
          </w:tcPr>
          <w:p w14:paraId="56512BA5"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03044C43" w14:textId="77777777" w:rsidR="00C8430B" w:rsidRPr="00383506" w:rsidRDefault="00C8430B" w:rsidP="00C8430B">
            <w:pPr>
              <w:jc w:val="center"/>
              <w:rPr>
                <w:sz w:val="14"/>
                <w:szCs w:val="14"/>
              </w:rPr>
            </w:pPr>
            <w:r w:rsidRPr="00383506">
              <w:rPr>
                <w:sz w:val="14"/>
                <w:szCs w:val="14"/>
              </w:rPr>
              <w:t>10,19</w:t>
            </w:r>
          </w:p>
        </w:tc>
        <w:tc>
          <w:tcPr>
            <w:tcW w:w="678" w:type="pct"/>
            <w:vMerge w:val="restart"/>
            <w:shd w:val="clear" w:color="auto" w:fill="auto"/>
            <w:vAlign w:val="center"/>
            <w:hideMark/>
          </w:tcPr>
          <w:p w14:paraId="56EE485B"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shd w:val="clear" w:color="auto" w:fill="auto"/>
            <w:vAlign w:val="center"/>
            <w:hideMark/>
          </w:tcPr>
          <w:p w14:paraId="0E5AB6BC" w14:textId="77777777" w:rsidR="00C8430B" w:rsidRPr="00383506" w:rsidRDefault="00C8430B" w:rsidP="00C8430B">
            <w:pPr>
              <w:jc w:val="center"/>
              <w:rPr>
                <w:sz w:val="14"/>
                <w:szCs w:val="14"/>
              </w:rPr>
            </w:pPr>
            <w:r w:rsidRPr="00383506">
              <w:rPr>
                <w:sz w:val="14"/>
                <w:szCs w:val="14"/>
              </w:rPr>
              <w:t>10,19</w:t>
            </w:r>
          </w:p>
        </w:tc>
        <w:tc>
          <w:tcPr>
            <w:tcW w:w="639" w:type="pct"/>
            <w:shd w:val="clear" w:color="auto" w:fill="auto"/>
            <w:vAlign w:val="center"/>
            <w:hideMark/>
          </w:tcPr>
          <w:p w14:paraId="49211573" w14:textId="77777777" w:rsidR="00C8430B" w:rsidRPr="00383506" w:rsidRDefault="00C8430B" w:rsidP="00C8430B">
            <w:pPr>
              <w:jc w:val="center"/>
              <w:rPr>
                <w:sz w:val="14"/>
                <w:szCs w:val="14"/>
              </w:rPr>
            </w:pPr>
            <w:r w:rsidRPr="00383506">
              <w:rPr>
                <w:sz w:val="14"/>
                <w:szCs w:val="14"/>
              </w:rPr>
              <w:t>Х</w:t>
            </w:r>
          </w:p>
        </w:tc>
      </w:tr>
      <w:tr w:rsidR="00C8430B" w:rsidRPr="00383506" w14:paraId="769DC28A" w14:textId="77777777" w:rsidTr="00C8430B">
        <w:trPr>
          <w:trHeight w:val="20"/>
        </w:trPr>
        <w:tc>
          <w:tcPr>
            <w:tcW w:w="332" w:type="pct"/>
            <w:shd w:val="clear" w:color="auto" w:fill="auto"/>
            <w:vAlign w:val="center"/>
            <w:hideMark/>
          </w:tcPr>
          <w:p w14:paraId="6FBBB0C8" w14:textId="77777777" w:rsidR="00C8430B" w:rsidRPr="00383506" w:rsidRDefault="00C8430B" w:rsidP="00C8430B">
            <w:pPr>
              <w:jc w:val="center"/>
              <w:rPr>
                <w:sz w:val="14"/>
                <w:szCs w:val="14"/>
              </w:rPr>
            </w:pPr>
            <w:r w:rsidRPr="00383506">
              <w:rPr>
                <w:sz w:val="14"/>
                <w:szCs w:val="14"/>
              </w:rPr>
              <w:t>1.12.2</w:t>
            </w:r>
          </w:p>
        </w:tc>
        <w:tc>
          <w:tcPr>
            <w:tcW w:w="864" w:type="pct"/>
            <w:shd w:val="clear" w:color="auto" w:fill="auto"/>
            <w:vAlign w:val="center"/>
            <w:hideMark/>
          </w:tcPr>
          <w:p w14:paraId="0E79E08B" w14:textId="77777777" w:rsidR="00C8430B" w:rsidRPr="00383506" w:rsidRDefault="00C8430B" w:rsidP="00C8430B">
            <w:pPr>
              <w:ind w:firstLineChars="100" w:firstLine="140"/>
              <w:rPr>
                <w:sz w:val="14"/>
                <w:szCs w:val="14"/>
              </w:rPr>
            </w:pPr>
            <w:r w:rsidRPr="00383506">
              <w:rPr>
                <w:sz w:val="14"/>
                <w:szCs w:val="14"/>
              </w:rPr>
              <w:t>Тек.ремонт бункера ШЗУ</w:t>
            </w:r>
          </w:p>
        </w:tc>
        <w:tc>
          <w:tcPr>
            <w:tcW w:w="461" w:type="pct"/>
            <w:shd w:val="clear" w:color="auto" w:fill="auto"/>
            <w:vAlign w:val="center"/>
            <w:hideMark/>
          </w:tcPr>
          <w:p w14:paraId="74A7FFF2"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6C12E3BE"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2BB7E18B" w14:textId="77777777" w:rsidR="00C8430B" w:rsidRPr="00383506" w:rsidRDefault="00C8430B" w:rsidP="00C8430B">
            <w:pPr>
              <w:jc w:val="center"/>
              <w:rPr>
                <w:sz w:val="14"/>
                <w:szCs w:val="14"/>
              </w:rPr>
            </w:pPr>
            <w:r w:rsidRPr="00383506">
              <w:rPr>
                <w:sz w:val="14"/>
                <w:szCs w:val="14"/>
              </w:rPr>
              <w:t>19,13</w:t>
            </w:r>
          </w:p>
        </w:tc>
        <w:tc>
          <w:tcPr>
            <w:tcW w:w="351" w:type="pct"/>
            <w:shd w:val="clear" w:color="auto" w:fill="auto"/>
            <w:vAlign w:val="center"/>
            <w:hideMark/>
          </w:tcPr>
          <w:p w14:paraId="48544C2A"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64FAC9B6" w14:textId="77777777" w:rsidR="00C8430B" w:rsidRPr="00383506" w:rsidRDefault="00C8430B" w:rsidP="00C8430B">
            <w:pPr>
              <w:jc w:val="center"/>
              <w:rPr>
                <w:sz w:val="14"/>
                <w:szCs w:val="14"/>
              </w:rPr>
            </w:pPr>
            <w:r w:rsidRPr="00383506">
              <w:rPr>
                <w:sz w:val="14"/>
                <w:szCs w:val="14"/>
              </w:rPr>
              <w:t>19,13</w:t>
            </w:r>
          </w:p>
        </w:tc>
        <w:tc>
          <w:tcPr>
            <w:tcW w:w="678" w:type="pct"/>
            <w:vMerge/>
            <w:shd w:val="clear" w:color="auto" w:fill="auto"/>
            <w:vAlign w:val="center"/>
            <w:hideMark/>
          </w:tcPr>
          <w:p w14:paraId="04193EE3" w14:textId="77777777" w:rsidR="00C8430B" w:rsidRPr="00383506" w:rsidRDefault="00C8430B" w:rsidP="00C8430B">
            <w:pPr>
              <w:rPr>
                <w:sz w:val="14"/>
                <w:szCs w:val="14"/>
              </w:rPr>
            </w:pPr>
          </w:p>
        </w:tc>
        <w:tc>
          <w:tcPr>
            <w:tcW w:w="450" w:type="pct"/>
            <w:shd w:val="clear" w:color="auto" w:fill="auto"/>
            <w:vAlign w:val="center"/>
            <w:hideMark/>
          </w:tcPr>
          <w:p w14:paraId="578E2FEE" w14:textId="77777777" w:rsidR="00C8430B" w:rsidRPr="00383506" w:rsidRDefault="00C8430B" w:rsidP="00C8430B">
            <w:pPr>
              <w:jc w:val="center"/>
              <w:rPr>
                <w:sz w:val="14"/>
                <w:szCs w:val="14"/>
              </w:rPr>
            </w:pPr>
            <w:r w:rsidRPr="00383506">
              <w:rPr>
                <w:sz w:val="14"/>
                <w:szCs w:val="14"/>
              </w:rPr>
              <w:t>19,13</w:t>
            </w:r>
          </w:p>
        </w:tc>
        <w:tc>
          <w:tcPr>
            <w:tcW w:w="639" w:type="pct"/>
            <w:shd w:val="clear" w:color="auto" w:fill="auto"/>
            <w:vAlign w:val="center"/>
            <w:hideMark/>
          </w:tcPr>
          <w:p w14:paraId="04D19069" w14:textId="77777777" w:rsidR="00C8430B" w:rsidRPr="00383506" w:rsidRDefault="00C8430B" w:rsidP="00C8430B">
            <w:pPr>
              <w:jc w:val="center"/>
              <w:rPr>
                <w:sz w:val="14"/>
                <w:szCs w:val="14"/>
              </w:rPr>
            </w:pPr>
            <w:r w:rsidRPr="00383506">
              <w:rPr>
                <w:sz w:val="14"/>
                <w:szCs w:val="14"/>
              </w:rPr>
              <w:t>Х</w:t>
            </w:r>
          </w:p>
        </w:tc>
      </w:tr>
      <w:tr w:rsidR="00C8430B" w:rsidRPr="00383506" w14:paraId="5DB1522E" w14:textId="77777777" w:rsidTr="00C8430B">
        <w:trPr>
          <w:trHeight w:val="20"/>
        </w:trPr>
        <w:tc>
          <w:tcPr>
            <w:tcW w:w="332" w:type="pct"/>
            <w:shd w:val="clear" w:color="auto" w:fill="auto"/>
            <w:vAlign w:val="center"/>
            <w:hideMark/>
          </w:tcPr>
          <w:p w14:paraId="1D3D2364" w14:textId="77777777" w:rsidR="00C8430B" w:rsidRPr="00383506" w:rsidRDefault="00C8430B" w:rsidP="00C8430B">
            <w:pPr>
              <w:jc w:val="center"/>
              <w:rPr>
                <w:sz w:val="14"/>
                <w:szCs w:val="14"/>
              </w:rPr>
            </w:pPr>
            <w:r w:rsidRPr="00383506">
              <w:rPr>
                <w:sz w:val="14"/>
                <w:szCs w:val="14"/>
              </w:rPr>
              <w:t>1.12.3</w:t>
            </w:r>
          </w:p>
        </w:tc>
        <w:tc>
          <w:tcPr>
            <w:tcW w:w="864" w:type="pct"/>
            <w:shd w:val="clear" w:color="auto" w:fill="auto"/>
            <w:vAlign w:val="center"/>
            <w:hideMark/>
          </w:tcPr>
          <w:p w14:paraId="4D838586" w14:textId="77777777" w:rsidR="00C8430B" w:rsidRPr="00383506" w:rsidRDefault="00C8430B" w:rsidP="00C8430B">
            <w:pPr>
              <w:ind w:firstLineChars="100" w:firstLine="140"/>
              <w:rPr>
                <w:sz w:val="14"/>
                <w:szCs w:val="14"/>
              </w:rPr>
            </w:pPr>
            <w:r w:rsidRPr="00383506">
              <w:rPr>
                <w:sz w:val="14"/>
                <w:szCs w:val="14"/>
              </w:rPr>
              <w:t>Капитальный ремонт котла НР-18 №2</w:t>
            </w:r>
          </w:p>
        </w:tc>
        <w:tc>
          <w:tcPr>
            <w:tcW w:w="461" w:type="pct"/>
            <w:shd w:val="clear" w:color="auto" w:fill="auto"/>
            <w:vAlign w:val="center"/>
            <w:hideMark/>
          </w:tcPr>
          <w:p w14:paraId="49A6497C" w14:textId="77777777" w:rsidR="00C8430B" w:rsidRPr="00383506" w:rsidRDefault="00C8430B" w:rsidP="00C8430B">
            <w:pPr>
              <w:jc w:val="center"/>
              <w:rPr>
                <w:sz w:val="14"/>
                <w:szCs w:val="14"/>
              </w:rPr>
            </w:pPr>
            <w:r w:rsidRPr="00383506">
              <w:rPr>
                <w:sz w:val="14"/>
                <w:szCs w:val="14"/>
              </w:rPr>
              <w:t>подрядный</w:t>
            </w:r>
          </w:p>
        </w:tc>
        <w:tc>
          <w:tcPr>
            <w:tcW w:w="369" w:type="pct"/>
            <w:shd w:val="clear" w:color="auto" w:fill="auto"/>
            <w:vAlign w:val="center"/>
            <w:hideMark/>
          </w:tcPr>
          <w:p w14:paraId="0B5DF1CB" w14:textId="77777777" w:rsidR="00C8430B" w:rsidRPr="00383506" w:rsidRDefault="00C8430B" w:rsidP="00C8430B">
            <w:pPr>
              <w:jc w:val="center"/>
              <w:rPr>
                <w:sz w:val="14"/>
                <w:szCs w:val="14"/>
              </w:rPr>
            </w:pPr>
            <w:r w:rsidRPr="00383506">
              <w:rPr>
                <w:sz w:val="14"/>
                <w:szCs w:val="14"/>
              </w:rPr>
              <w:t>КР</w:t>
            </w:r>
          </w:p>
        </w:tc>
        <w:tc>
          <w:tcPr>
            <w:tcW w:w="387" w:type="pct"/>
            <w:shd w:val="clear" w:color="auto" w:fill="auto"/>
            <w:vAlign w:val="center"/>
            <w:hideMark/>
          </w:tcPr>
          <w:p w14:paraId="2E11A0C2" w14:textId="77777777" w:rsidR="00C8430B" w:rsidRPr="00383506" w:rsidRDefault="00C8430B" w:rsidP="00C8430B">
            <w:pPr>
              <w:jc w:val="center"/>
              <w:rPr>
                <w:sz w:val="14"/>
                <w:szCs w:val="14"/>
              </w:rPr>
            </w:pPr>
            <w:r w:rsidRPr="00383506">
              <w:rPr>
                <w:sz w:val="14"/>
                <w:szCs w:val="14"/>
              </w:rPr>
              <w:t>1084,30</w:t>
            </w:r>
          </w:p>
        </w:tc>
        <w:tc>
          <w:tcPr>
            <w:tcW w:w="351" w:type="pct"/>
            <w:shd w:val="clear" w:color="auto" w:fill="auto"/>
            <w:vAlign w:val="center"/>
            <w:hideMark/>
          </w:tcPr>
          <w:p w14:paraId="75510C2A" w14:textId="77777777" w:rsidR="00C8430B" w:rsidRPr="00383506" w:rsidRDefault="00C8430B" w:rsidP="00C8430B">
            <w:pPr>
              <w:jc w:val="center"/>
              <w:rPr>
                <w:sz w:val="14"/>
                <w:szCs w:val="14"/>
              </w:rPr>
            </w:pPr>
            <w:r w:rsidRPr="00383506">
              <w:rPr>
                <w:sz w:val="14"/>
                <w:szCs w:val="14"/>
              </w:rPr>
              <w:t>787,23</w:t>
            </w:r>
          </w:p>
        </w:tc>
        <w:tc>
          <w:tcPr>
            <w:tcW w:w="469" w:type="pct"/>
            <w:shd w:val="clear" w:color="auto" w:fill="auto"/>
            <w:vAlign w:val="center"/>
            <w:hideMark/>
          </w:tcPr>
          <w:p w14:paraId="414C915B" w14:textId="77777777" w:rsidR="00C8430B" w:rsidRPr="00383506" w:rsidRDefault="00C8430B" w:rsidP="00C8430B">
            <w:pPr>
              <w:jc w:val="center"/>
              <w:rPr>
                <w:sz w:val="14"/>
                <w:szCs w:val="14"/>
              </w:rPr>
            </w:pPr>
            <w:r w:rsidRPr="00383506">
              <w:rPr>
                <w:sz w:val="14"/>
                <w:szCs w:val="14"/>
              </w:rPr>
              <w:t>297,07</w:t>
            </w:r>
          </w:p>
        </w:tc>
        <w:tc>
          <w:tcPr>
            <w:tcW w:w="678" w:type="pct"/>
            <w:shd w:val="clear" w:color="auto" w:fill="auto"/>
            <w:vAlign w:val="center"/>
            <w:hideMark/>
          </w:tcPr>
          <w:p w14:paraId="317131B1" w14:textId="77777777" w:rsidR="00C8430B" w:rsidRPr="00383506" w:rsidRDefault="00C8430B" w:rsidP="00C8430B">
            <w:pPr>
              <w:jc w:val="center"/>
              <w:rPr>
                <w:sz w:val="14"/>
                <w:szCs w:val="14"/>
              </w:rPr>
            </w:pPr>
            <w:r w:rsidRPr="00383506">
              <w:rPr>
                <w:sz w:val="14"/>
                <w:szCs w:val="14"/>
              </w:rPr>
              <w:t>Дефектный акт, локальный сметный расчет</w:t>
            </w:r>
          </w:p>
        </w:tc>
        <w:tc>
          <w:tcPr>
            <w:tcW w:w="450" w:type="pct"/>
            <w:shd w:val="clear" w:color="auto" w:fill="auto"/>
            <w:vAlign w:val="center"/>
            <w:hideMark/>
          </w:tcPr>
          <w:p w14:paraId="5E8C20C6" w14:textId="77777777" w:rsidR="00C8430B" w:rsidRPr="00383506" w:rsidRDefault="00C8430B" w:rsidP="00C8430B">
            <w:pPr>
              <w:jc w:val="center"/>
              <w:rPr>
                <w:sz w:val="14"/>
                <w:szCs w:val="14"/>
              </w:rPr>
            </w:pPr>
            <w:r w:rsidRPr="00383506">
              <w:rPr>
                <w:sz w:val="14"/>
                <w:szCs w:val="14"/>
              </w:rPr>
              <w:t>1 084,30</w:t>
            </w:r>
          </w:p>
        </w:tc>
        <w:tc>
          <w:tcPr>
            <w:tcW w:w="639" w:type="pct"/>
            <w:shd w:val="clear" w:color="auto" w:fill="auto"/>
            <w:vAlign w:val="center"/>
            <w:hideMark/>
          </w:tcPr>
          <w:p w14:paraId="40D24517" w14:textId="77777777" w:rsidR="00C8430B" w:rsidRPr="00383506" w:rsidRDefault="00C8430B" w:rsidP="00C8430B">
            <w:pPr>
              <w:jc w:val="center"/>
              <w:rPr>
                <w:sz w:val="14"/>
                <w:szCs w:val="14"/>
              </w:rPr>
            </w:pPr>
            <w:r w:rsidRPr="00383506">
              <w:rPr>
                <w:sz w:val="14"/>
                <w:szCs w:val="14"/>
              </w:rPr>
              <w:t>Х</w:t>
            </w:r>
          </w:p>
        </w:tc>
      </w:tr>
      <w:tr w:rsidR="00C8430B" w:rsidRPr="00383506" w14:paraId="2AA1BBD8" w14:textId="77777777" w:rsidTr="00C8430B">
        <w:trPr>
          <w:trHeight w:val="20"/>
        </w:trPr>
        <w:tc>
          <w:tcPr>
            <w:tcW w:w="332" w:type="pct"/>
            <w:shd w:val="clear" w:color="auto" w:fill="auto"/>
            <w:vAlign w:val="center"/>
            <w:hideMark/>
          </w:tcPr>
          <w:p w14:paraId="76AA8BD8" w14:textId="77777777" w:rsidR="00C8430B" w:rsidRPr="00383506" w:rsidRDefault="00C8430B" w:rsidP="00C8430B">
            <w:pPr>
              <w:jc w:val="center"/>
              <w:rPr>
                <w:sz w:val="14"/>
                <w:szCs w:val="14"/>
              </w:rPr>
            </w:pPr>
            <w:r w:rsidRPr="00383506">
              <w:rPr>
                <w:sz w:val="14"/>
                <w:szCs w:val="14"/>
              </w:rPr>
              <w:t>1.12.4</w:t>
            </w:r>
          </w:p>
        </w:tc>
        <w:tc>
          <w:tcPr>
            <w:tcW w:w="864" w:type="pct"/>
            <w:shd w:val="clear" w:color="auto" w:fill="auto"/>
            <w:vAlign w:val="center"/>
            <w:hideMark/>
          </w:tcPr>
          <w:p w14:paraId="07C3D535" w14:textId="77777777" w:rsidR="00C8430B" w:rsidRPr="00383506" w:rsidRDefault="00C8430B" w:rsidP="00C8430B">
            <w:pPr>
              <w:ind w:firstLineChars="100" w:firstLine="140"/>
              <w:rPr>
                <w:sz w:val="14"/>
                <w:szCs w:val="14"/>
              </w:rPr>
            </w:pPr>
            <w:r w:rsidRPr="00383506">
              <w:rPr>
                <w:sz w:val="14"/>
                <w:szCs w:val="14"/>
              </w:rPr>
              <w:t>Капитальный ремонт конвейера ШЗУ</w:t>
            </w:r>
          </w:p>
        </w:tc>
        <w:tc>
          <w:tcPr>
            <w:tcW w:w="461" w:type="pct"/>
            <w:shd w:val="clear" w:color="auto" w:fill="auto"/>
            <w:vAlign w:val="center"/>
            <w:hideMark/>
          </w:tcPr>
          <w:p w14:paraId="7ED70FEB" w14:textId="77777777" w:rsidR="00C8430B" w:rsidRPr="00383506" w:rsidRDefault="00C8430B" w:rsidP="00C8430B">
            <w:pPr>
              <w:jc w:val="center"/>
              <w:rPr>
                <w:sz w:val="14"/>
                <w:szCs w:val="14"/>
              </w:rPr>
            </w:pPr>
            <w:r w:rsidRPr="00383506">
              <w:rPr>
                <w:sz w:val="14"/>
                <w:szCs w:val="14"/>
              </w:rPr>
              <w:t>подрядный</w:t>
            </w:r>
          </w:p>
        </w:tc>
        <w:tc>
          <w:tcPr>
            <w:tcW w:w="369" w:type="pct"/>
            <w:shd w:val="clear" w:color="auto" w:fill="auto"/>
            <w:vAlign w:val="center"/>
            <w:hideMark/>
          </w:tcPr>
          <w:p w14:paraId="1B8A9705" w14:textId="77777777" w:rsidR="00C8430B" w:rsidRPr="00383506" w:rsidRDefault="00C8430B" w:rsidP="00C8430B">
            <w:pPr>
              <w:jc w:val="center"/>
              <w:rPr>
                <w:sz w:val="14"/>
                <w:szCs w:val="14"/>
              </w:rPr>
            </w:pPr>
            <w:r w:rsidRPr="00383506">
              <w:rPr>
                <w:sz w:val="14"/>
                <w:szCs w:val="14"/>
              </w:rPr>
              <w:t>КР</w:t>
            </w:r>
          </w:p>
        </w:tc>
        <w:tc>
          <w:tcPr>
            <w:tcW w:w="387" w:type="pct"/>
            <w:shd w:val="clear" w:color="auto" w:fill="auto"/>
            <w:vAlign w:val="center"/>
            <w:hideMark/>
          </w:tcPr>
          <w:p w14:paraId="2ED05CFB" w14:textId="77777777" w:rsidR="00C8430B" w:rsidRPr="00383506" w:rsidRDefault="00C8430B" w:rsidP="00C8430B">
            <w:pPr>
              <w:jc w:val="center"/>
              <w:rPr>
                <w:sz w:val="14"/>
                <w:szCs w:val="14"/>
              </w:rPr>
            </w:pPr>
            <w:r w:rsidRPr="00383506">
              <w:rPr>
                <w:sz w:val="14"/>
                <w:szCs w:val="14"/>
              </w:rPr>
              <w:t>628,78</w:t>
            </w:r>
          </w:p>
        </w:tc>
        <w:tc>
          <w:tcPr>
            <w:tcW w:w="351" w:type="pct"/>
            <w:shd w:val="clear" w:color="auto" w:fill="auto"/>
            <w:vAlign w:val="center"/>
            <w:hideMark/>
          </w:tcPr>
          <w:p w14:paraId="0A8BCB93" w14:textId="77777777" w:rsidR="00C8430B" w:rsidRPr="00383506" w:rsidRDefault="00C8430B" w:rsidP="00C8430B">
            <w:pPr>
              <w:jc w:val="center"/>
              <w:rPr>
                <w:sz w:val="14"/>
                <w:szCs w:val="14"/>
              </w:rPr>
            </w:pPr>
            <w:r w:rsidRPr="00383506">
              <w:rPr>
                <w:sz w:val="14"/>
                <w:szCs w:val="14"/>
              </w:rPr>
              <w:t>439,10</w:t>
            </w:r>
          </w:p>
        </w:tc>
        <w:tc>
          <w:tcPr>
            <w:tcW w:w="469" w:type="pct"/>
            <w:shd w:val="clear" w:color="auto" w:fill="auto"/>
            <w:vAlign w:val="center"/>
            <w:hideMark/>
          </w:tcPr>
          <w:p w14:paraId="300D7755" w14:textId="77777777" w:rsidR="00C8430B" w:rsidRPr="00383506" w:rsidRDefault="00C8430B" w:rsidP="00C8430B">
            <w:pPr>
              <w:jc w:val="center"/>
              <w:rPr>
                <w:sz w:val="14"/>
                <w:szCs w:val="14"/>
              </w:rPr>
            </w:pPr>
            <w:r w:rsidRPr="00383506">
              <w:rPr>
                <w:sz w:val="14"/>
                <w:szCs w:val="14"/>
              </w:rPr>
              <w:t>189,67</w:t>
            </w:r>
          </w:p>
        </w:tc>
        <w:tc>
          <w:tcPr>
            <w:tcW w:w="678" w:type="pct"/>
            <w:shd w:val="clear" w:color="auto" w:fill="auto"/>
            <w:vAlign w:val="center"/>
            <w:hideMark/>
          </w:tcPr>
          <w:p w14:paraId="0FA7C2CF" w14:textId="77777777" w:rsidR="00C8430B" w:rsidRPr="00383506" w:rsidRDefault="00C8430B" w:rsidP="00C8430B">
            <w:pPr>
              <w:jc w:val="center"/>
              <w:rPr>
                <w:sz w:val="14"/>
                <w:szCs w:val="14"/>
              </w:rPr>
            </w:pPr>
            <w:r w:rsidRPr="00383506">
              <w:rPr>
                <w:sz w:val="14"/>
                <w:szCs w:val="14"/>
              </w:rPr>
              <w:t>Дефектная ведомость, Локальный сметный расчет</w:t>
            </w:r>
          </w:p>
        </w:tc>
        <w:tc>
          <w:tcPr>
            <w:tcW w:w="450" w:type="pct"/>
            <w:shd w:val="clear" w:color="auto" w:fill="auto"/>
            <w:vAlign w:val="center"/>
            <w:hideMark/>
          </w:tcPr>
          <w:p w14:paraId="31E94B41" w14:textId="77777777" w:rsidR="00C8430B" w:rsidRPr="00383506" w:rsidRDefault="00C8430B" w:rsidP="00C8430B">
            <w:pPr>
              <w:jc w:val="center"/>
              <w:rPr>
                <w:sz w:val="14"/>
                <w:szCs w:val="14"/>
              </w:rPr>
            </w:pPr>
            <w:r w:rsidRPr="00383506">
              <w:rPr>
                <w:sz w:val="14"/>
                <w:szCs w:val="14"/>
              </w:rPr>
              <w:t>628,78</w:t>
            </w:r>
          </w:p>
        </w:tc>
        <w:tc>
          <w:tcPr>
            <w:tcW w:w="639" w:type="pct"/>
            <w:shd w:val="clear" w:color="auto" w:fill="auto"/>
            <w:vAlign w:val="center"/>
            <w:hideMark/>
          </w:tcPr>
          <w:p w14:paraId="5DF8BE19" w14:textId="77777777" w:rsidR="00C8430B" w:rsidRPr="00383506" w:rsidRDefault="00C8430B" w:rsidP="00C8430B">
            <w:pPr>
              <w:jc w:val="center"/>
              <w:rPr>
                <w:sz w:val="14"/>
                <w:szCs w:val="14"/>
              </w:rPr>
            </w:pPr>
            <w:r w:rsidRPr="00383506">
              <w:rPr>
                <w:sz w:val="14"/>
                <w:szCs w:val="14"/>
              </w:rPr>
              <w:t>Х</w:t>
            </w:r>
          </w:p>
        </w:tc>
      </w:tr>
    </w:tbl>
    <w:p w14:paraId="19B0237D" w14:textId="77777777" w:rsidR="00C8430B" w:rsidRPr="00383506" w:rsidRDefault="00C8430B" w:rsidP="00C8430B">
      <w:r w:rsidRPr="00383506">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1664"/>
        <w:gridCol w:w="888"/>
        <w:gridCol w:w="711"/>
        <w:gridCol w:w="745"/>
        <w:gridCol w:w="676"/>
        <w:gridCol w:w="903"/>
        <w:gridCol w:w="1306"/>
        <w:gridCol w:w="867"/>
        <w:gridCol w:w="1230"/>
      </w:tblGrid>
      <w:tr w:rsidR="00C8430B" w:rsidRPr="00383506" w14:paraId="60402882" w14:textId="77777777" w:rsidTr="00C8430B">
        <w:trPr>
          <w:trHeight w:val="20"/>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4E39F8" w14:textId="77777777" w:rsidR="00C8430B" w:rsidRPr="00383506" w:rsidRDefault="00C8430B" w:rsidP="00C8430B">
            <w:pPr>
              <w:jc w:val="center"/>
              <w:rPr>
                <w:sz w:val="14"/>
                <w:szCs w:val="14"/>
              </w:rPr>
            </w:pPr>
            <w:r w:rsidRPr="00383506">
              <w:rPr>
                <w:sz w:val="14"/>
                <w:szCs w:val="14"/>
              </w:rPr>
              <w:lastRenderedPageBreak/>
              <w:t>1</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12A479" w14:textId="77777777" w:rsidR="00C8430B" w:rsidRPr="00383506" w:rsidRDefault="00C8430B" w:rsidP="00C8430B">
            <w:pPr>
              <w:ind w:firstLineChars="100" w:firstLine="140"/>
              <w:jc w:val="center"/>
              <w:rPr>
                <w:sz w:val="14"/>
                <w:szCs w:val="14"/>
              </w:rPr>
            </w:pPr>
            <w:r w:rsidRPr="00383506">
              <w:rPr>
                <w:sz w:val="14"/>
                <w:szCs w:val="14"/>
              </w:rPr>
              <w:t>2</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3CBDCD" w14:textId="77777777" w:rsidR="00C8430B" w:rsidRPr="00383506" w:rsidRDefault="00C8430B" w:rsidP="00C8430B">
            <w:pPr>
              <w:jc w:val="center"/>
              <w:rPr>
                <w:sz w:val="14"/>
                <w:szCs w:val="14"/>
              </w:rPr>
            </w:pPr>
            <w:r w:rsidRPr="00383506">
              <w:rPr>
                <w:sz w:val="14"/>
                <w:szCs w:val="14"/>
              </w:rPr>
              <w:t>3</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A4774" w14:textId="77777777" w:rsidR="00C8430B" w:rsidRPr="00383506" w:rsidRDefault="00C8430B" w:rsidP="00C8430B">
            <w:pPr>
              <w:jc w:val="center"/>
              <w:rPr>
                <w:sz w:val="14"/>
                <w:szCs w:val="14"/>
              </w:rPr>
            </w:pPr>
            <w:r w:rsidRPr="00383506">
              <w:rPr>
                <w:sz w:val="14"/>
                <w:szCs w:val="14"/>
              </w:rPr>
              <w:t>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A3E8C8" w14:textId="77777777" w:rsidR="00C8430B" w:rsidRPr="00383506" w:rsidRDefault="00C8430B" w:rsidP="00C8430B">
            <w:pPr>
              <w:jc w:val="center"/>
              <w:rPr>
                <w:sz w:val="14"/>
                <w:szCs w:val="14"/>
              </w:rPr>
            </w:pPr>
            <w:r w:rsidRPr="00383506">
              <w:rPr>
                <w:sz w:val="14"/>
                <w:szCs w:val="14"/>
              </w:rPr>
              <w:t>5</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2630FA" w14:textId="77777777" w:rsidR="00C8430B" w:rsidRPr="00383506" w:rsidRDefault="00C8430B" w:rsidP="00C8430B">
            <w:pPr>
              <w:jc w:val="center"/>
              <w:rPr>
                <w:sz w:val="14"/>
                <w:szCs w:val="14"/>
              </w:rPr>
            </w:pPr>
            <w:r w:rsidRPr="00383506">
              <w:rPr>
                <w:sz w:val="14"/>
                <w:szCs w:val="14"/>
              </w:rPr>
              <w:t>6</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31A503" w14:textId="77777777" w:rsidR="00C8430B" w:rsidRPr="00383506" w:rsidRDefault="00C8430B" w:rsidP="00C8430B">
            <w:pPr>
              <w:jc w:val="center"/>
              <w:rPr>
                <w:sz w:val="14"/>
                <w:szCs w:val="14"/>
              </w:rPr>
            </w:pPr>
            <w:r w:rsidRPr="00383506">
              <w:rPr>
                <w:sz w:val="14"/>
                <w:szCs w:val="14"/>
              </w:rPr>
              <w:t>7</w:t>
            </w:r>
          </w:p>
        </w:tc>
        <w:tc>
          <w:tcPr>
            <w:tcW w:w="6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9434CA" w14:textId="77777777" w:rsidR="00C8430B" w:rsidRPr="00383506" w:rsidRDefault="00C8430B" w:rsidP="00C8430B">
            <w:pPr>
              <w:jc w:val="center"/>
              <w:rPr>
                <w:sz w:val="14"/>
                <w:szCs w:val="14"/>
              </w:rPr>
            </w:pPr>
            <w:r w:rsidRPr="00383506">
              <w:rPr>
                <w:sz w:val="14"/>
                <w:szCs w:val="14"/>
              </w:rPr>
              <w:t>8</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B9F4E9" w14:textId="77777777" w:rsidR="00C8430B" w:rsidRPr="00383506" w:rsidRDefault="00C8430B" w:rsidP="00C8430B">
            <w:pPr>
              <w:jc w:val="center"/>
              <w:rPr>
                <w:sz w:val="14"/>
                <w:szCs w:val="14"/>
              </w:rPr>
            </w:pPr>
            <w:r w:rsidRPr="00383506">
              <w:rPr>
                <w:sz w:val="14"/>
                <w:szCs w:val="14"/>
              </w:rPr>
              <w:t>9</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F56C15" w14:textId="77777777" w:rsidR="00C8430B" w:rsidRPr="00383506" w:rsidRDefault="00C8430B" w:rsidP="00C8430B">
            <w:pPr>
              <w:jc w:val="center"/>
              <w:rPr>
                <w:sz w:val="14"/>
                <w:szCs w:val="14"/>
              </w:rPr>
            </w:pPr>
            <w:r w:rsidRPr="00383506">
              <w:rPr>
                <w:sz w:val="14"/>
                <w:szCs w:val="14"/>
              </w:rPr>
              <w:t>10</w:t>
            </w:r>
          </w:p>
        </w:tc>
      </w:tr>
      <w:tr w:rsidR="00C8430B" w:rsidRPr="00383506" w14:paraId="0BED366E" w14:textId="77777777" w:rsidTr="00C8430B">
        <w:trPr>
          <w:trHeight w:val="20"/>
        </w:trPr>
        <w:tc>
          <w:tcPr>
            <w:tcW w:w="332" w:type="pct"/>
            <w:shd w:val="clear" w:color="auto" w:fill="auto"/>
            <w:vAlign w:val="center"/>
            <w:hideMark/>
          </w:tcPr>
          <w:p w14:paraId="185EFCFD" w14:textId="77777777" w:rsidR="00C8430B" w:rsidRPr="00383506" w:rsidRDefault="00C8430B" w:rsidP="00C8430B">
            <w:pPr>
              <w:jc w:val="center"/>
              <w:rPr>
                <w:sz w:val="14"/>
                <w:szCs w:val="14"/>
              </w:rPr>
            </w:pPr>
            <w:r w:rsidRPr="00383506">
              <w:rPr>
                <w:sz w:val="14"/>
                <w:szCs w:val="14"/>
              </w:rPr>
              <w:t>1.12.5</w:t>
            </w:r>
          </w:p>
        </w:tc>
        <w:tc>
          <w:tcPr>
            <w:tcW w:w="864" w:type="pct"/>
            <w:shd w:val="clear" w:color="auto" w:fill="auto"/>
            <w:vAlign w:val="center"/>
            <w:hideMark/>
          </w:tcPr>
          <w:p w14:paraId="0F1C2FC2" w14:textId="77777777" w:rsidR="00C8430B" w:rsidRPr="00383506" w:rsidRDefault="00C8430B" w:rsidP="00C8430B">
            <w:pPr>
              <w:ind w:firstLineChars="100" w:firstLine="140"/>
              <w:rPr>
                <w:sz w:val="14"/>
                <w:szCs w:val="14"/>
              </w:rPr>
            </w:pPr>
            <w:r w:rsidRPr="00383506">
              <w:rPr>
                <w:sz w:val="14"/>
                <w:szCs w:val="14"/>
              </w:rPr>
              <w:t>Тек. ремонт насосной группы:</w:t>
            </w:r>
          </w:p>
        </w:tc>
        <w:tc>
          <w:tcPr>
            <w:tcW w:w="461" w:type="pct"/>
            <w:shd w:val="clear" w:color="auto" w:fill="auto"/>
            <w:vAlign w:val="center"/>
            <w:hideMark/>
          </w:tcPr>
          <w:p w14:paraId="4760E1A5"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6ABD4B4F"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7AFF03C4" w14:textId="77777777" w:rsidR="00C8430B" w:rsidRPr="00383506" w:rsidRDefault="00C8430B" w:rsidP="00C8430B">
            <w:pPr>
              <w:jc w:val="center"/>
              <w:rPr>
                <w:sz w:val="14"/>
                <w:szCs w:val="14"/>
              </w:rPr>
            </w:pPr>
            <w:r w:rsidRPr="00383506">
              <w:rPr>
                <w:sz w:val="14"/>
                <w:szCs w:val="14"/>
              </w:rPr>
              <w:t>11,94</w:t>
            </w:r>
          </w:p>
        </w:tc>
        <w:tc>
          <w:tcPr>
            <w:tcW w:w="351" w:type="pct"/>
            <w:shd w:val="clear" w:color="auto" w:fill="auto"/>
            <w:vAlign w:val="center"/>
            <w:hideMark/>
          </w:tcPr>
          <w:p w14:paraId="24406FE4"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571130B4" w14:textId="77777777" w:rsidR="00C8430B" w:rsidRPr="00383506" w:rsidRDefault="00C8430B" w:rsidP="00C8430B">
            <w:pPr>
              <w:jc w:val="center"/>
              <w:rPr>
                <w:sz w:val="14"/>
                <w:szCs w:val="14"/>
              </w:rPr>
            </w:pPr>
            <w:r w:rsidRPr="00383506">
              <w:rPr>
                <w:sz w:val="14"/>
                <w:szCs w:val="14"/>
              </w:rPr>
              <w:t>11,94</w:t>
            </w:r>
          </w:p>
        </w:tc>
        <w:tc>
          <w:tcPr>
            <w:tcW w:w="678" w:type="pct"/>
            <w:vMerge w:val="restart"/>
            <w:shd w:val="clear" w:color="auto" w:fill="auto"/>
            <w:vAlign w:val="center"/>
            <w:hideMark/>
          </w:tcPr>
          <w:p w14:paraId="4986500B"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shd w:val="clear" w:color="auto" w:fill="auto"/>
            <w:vAlign w:val="center"/>
            <w:hideMark/>
          </w:tcPr>
          <w:p w14:paraId="40B989FE" w14:textId="77777777" w:rsidR="00C8430B" w:rsidRPr="00383506" w:rsidRDefault="00C8430B" w:rsidP="00C8430B">
            <w:pPr>
              <w:jc w:val="center"/>
              <w:rPr>
                <w:sz w:val="14"/>
                <w:szCs w:val="14"/>
              </w:rPr>
            </w:pPr>
            <w:r w:rsidRPr="00383506">
              <w:rPr>
                <w:sz w:val="14"/>
                <w:szCs w:val="14"/>
              </w:rPr>
              <w:t>11,94</w:t>
            </w:r>
          </w:p>
        </w:tc>
        <w:tc>
          <w:tcPr>
            <w:tcW w:w="639" w:type="pct"/>
            <w:shd w:val="clear" w:color="auto" w:fill="auto"/>
            <w:vAlign w:val="center"/>
            <w:hideMark/>
          </w:tcPr>
          <w:p w14:paraId="28EFA081" w14:textId="77777777" w:rsidR="00C8430B" w:rsidRPr="00383506" w:rsidRDefault="00C8430B" w:rsidP="00C8430B">
            <w:pPr>
              <w:jc w:val="center"/>
              <w:rPr>
                <w:sz w:val="14"/>
                <w:szCs w:val="14"/>
              </w:rPr>
            </w:pPr>
            <w:r w:rsidRPr="00383506">
              <w:rPr>
                <w:sz w:val="14"/>
                <w:szCs w:val="14"/>
              </w:rPr>
              <w:t>Х</w:t>
            </w:r>
          </w:p>
        </w:tc>
      </w:tr>
      <w:tr w:rsidR="00C8430B" w:rsidRPr="00383506" w14:paraId="69752450" w14:textId="77777777" w:rsidTr="00C8430B">
        <w:trPr>
          <w:trHeight w:val="20"/>
        </w:trPr>
        <w:tc>
          <w:tcPr>
            <w:tcW w:w="332" w:type="pct"/>
            <w:shd w:val="clear" w:color="auto" w:fill="auto"/>
            <w:vAlign w:val="center"/>
            <w:hideMark/>
          </w:tcPr>
          <w:p w14:paraId="264DCAF7" w14:textId="77777777" w:rsidR="00C8430B" w:rsidRPr="00383506" w:rsidRDefault="00C8430B" w:rsidP="00C8430B">
            <w:pPr>
              <w:jc w:val="center"/>
              <w:rPr>
                <w:sz w:val="14"/>
                <w:szCs w:val="14"/>
              </w:rPr>
            </w:pPr>
            <w:r w:rsidRPr="00383506">
              <w:rPr>
                <w:sz w:val="14"/>
                <w:szCs w:val="14"/>
              </w:rPr>
              <w:t>1.12.6</w:t>
            </w:r>
          </w:p>
        </w:tc>
        <w:tc>
          <w:tcPr>
            <w:tcW w:w="864" w:type="pct"/>
            <w:shd w:val="clear" w:color="auto" w:fill="auto"/>
            <w:vAlign w:val="center"/>
            <w:hideMark/>
          </w:tcPr>
          <w:p w14:paraId="117037A1" w14:textId="77777777" w:rsidR="00C8430B" w:rsidRPr="00383506" w:rsidRDefault="00C8430B" w:rsidP="00C8430B">
            <w:pPr>
              <w:ind w:firstLineChars="100" w:firstLine="140"/>
              <w:rPr>
                <w:sz w:val="14"/>
                <w:szCs w:val="14"/>
              </w:rPr>
            </w:pPr>
            <w:r w:rsidRPr="00383506">
              <w:rPr>
                <w:sz w:val="14"/>
                <w:szCs w:val="14"/>
              </w:rPr>
              <w:t xml:space="preserve">Текущий </w:t>
            </w:r>
            <w:proofErr w:type="gramStart"/>
            <w:r w:rsidRPr="00383506">
              <w:rPr>
                <w:sz w:val="14"/>
                <w:szCs w:val="14"/>
              </w:rPr>
              <w:t>ремонт  дутьевых</w:t>
            </w:r>
            <w:proofErr w:type="gramEnd"/>
            <w:r w:rsidRPr="00383506">
              <w:rPr>
                <w:sz w:val="14"/>
                <w:szCs w:val="14"/>
              </w:rPr>
              <w:t xml:space="preserve"> вентиляторов № 1-4</w:t>
            </w:r>
          </w:p>
        </w:tc>
        <w:tc>
          <w:tcPr>
            <w:tcW w:w="461" w:type="pct"/>
            <w:shd w:val="clear" w:color="auto" w:fill="auto"/>
            <w:vAlign w:val="center"/>
            <w:hideMark/>
          </w:tcPr>
          <w:p w14:paraId="1912E36C"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04AB681A"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3EC553F5" w14:textId="77777777" w:rsidR="00C8430B" w:rsidRPr="00383506" w:rsidRDefault="00C8430B" w:rsidP="00C8430B">
            <w:pPr>
              <w:jc w:val="center"/>
              <w:rPr>
                <w:sz w:val="14"/>
                <w:szCs w:val="14"/>
              </w:rPr>
            </w:pPr>
            <w:r w:rsidRPr="00383506">
              <w:rPr>
                <w:sz w:val="14"/>
                <w:szCs w:val="14"/>
              </w:rPr>
              <w:t>40,28</w:t>
            </w:r>
          </w:p>
        </w:tc>
        <w:tc>
          <w:tcPr>
            <w:tcW w:w="351" w:type="pct"/>
            <w:shd w:val="clear" w:color="auto" w:fill="auto"/>
            <w:vAlign w:val="center"/>
            <w:hideMark/>
          </w:tcPr>
          <w:p w14:paraId="3332C5C8"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3DDA5316" w14:textId="77777777" w:rsidR="00C8430B" w:rsidRPr="00383506" w:rsidRDefault="00C8430B" w:rsidP="00C8430B">
            <w:pPr>
              <w:jc w:val="center"/>
              <w:rPr>
                <w:sz w:val="14"/>
                <w:szCs w:val="14"/>
              </w:rPr>
            </w:pPr>
            <w:r w:rsidRPr="00383506">
              <w:rPr>
                <w:sz w:val="14"/>
                <w:szCs w:val="14"/>
              </w:rPr>
              <w:t>40,28</w:t>
            </w:r>
          </w:p>
        </w:tc>
        <w:tc>
          <w:tcPr>
            <w:tcW w:w="678" w:type="pct"/>
            <w:vMerge/>
            <w:shd w:val="clear" w:color="auto" w:fill="auto"/>
            <w:vAlign w:val="center"/>
            <w:hideMark/>
          </w:tcPr>
          <w:p w14:paraId="7BB24D21" w14:textId="77777777" w:rsidR="00C8430B" w:rsidRPr="00383506" w:rsidRDefault="00C8430B" w:rsidP="00C8430B">
            <w:pPr>
              <w:rPr>
                <w:sz w:val="14"/>
                <w:szCs w:val="14"/>
              </w:rPr>
            </w:pPr>
          </w:p>
        </w:tc>
        <w:tc>
          <w:tcPr>
            <w:tcW w:w="450" w:type="pct"/>
            <w:shd w:val="clear" w:color="auto" w:fill="auto"/>
            <w:vAlign w:val="center"/>
            <w:hideMark/>
          </w:tcPr>
          <w:p w14:paraId="0245D88A" w14:textId="77777777" w:rsidR="00C8430B" w:rsidRPr="00383506" w:rsidRDefault="00C8430B" w:rsidP="00C8430B">
            <w:pPr>
              <w:jc w:val="center"/>
              <w:rPr>
                <w:sz w:val="14"/>
                <w:szCs w:val="14"/>
              </w:rPr>
            </w:pPr>
            <w:r w:rsidRPr="00383506">
              <w:rPr>
                <w:sz w:val="14"/>
                <w:szCs w:val="14"/>
              </w:rPr>
              <w:t>40,28</w:t>
            </w:r>
          </w:p>
        </w:tc>
        <w:tc>
          <w:tcPr>
            <w:tcW w:w="639" w:type="pct"/>
            <w:shd w:val="clear" w:color="auto" w:fill="auto"/>
            <w:vAlign w:val="center"/>
            <w:hideMark/>
          </w:tcPr>
          <w:p w14:paraId="4C90C8D3" w14:textId="77777777" w:rsidR="00C8430B" w:rsidRPr="00383506" w:rsidRDefault="00C8430B" w:rsidP="00C8430B">
            <w:pPr>
              <w:jc w:val="center"/>
              <w:rPr>
                <w:sz w:val="14"/>
                <w:szCs w:val="14"/>
              </w:rPr>
            </w:pPr>
            <w:r w:rsidRPr="00383506">
              <w:rPr>
                <w:sz w:val="14"/>
                <w:szCs w:val="14"/>
              </w:rPr>
              <w:t>Х</w:t>
            </w:r>
          </w:p>
        </w:tc>
      </w:tr>
      <w:tr w:rsidR="00C8430B" w:rsidRPr="00383506" w14:paraId="66326FC8" w14:textId="77777777" w:rsidTr="00C8430B">
        <w:trPr>
          <w:trHeight w:val="20"/>
        </w:trPr>
        <w:tc>
          <w:tcPr>
            <w:tcW w:w="332" w:type="pct"/>
            <w:shd w:val="clear" w:color="auto" w:fill="auto"/>
            <w:vAlign w:val="center"/>
            <w:hideMark/>
          </w:tcPr>
          <w:p w14:paraId="4DFF03DA" w14:textId="77777777" w:rsidR="00C8430B" w:rsidRPr="00383506" w:rsidRDefault="00C8430B" w:rsidP="00C8430B">
            <w:pPr>
              <w:jc w:val="center"/>
              <w:rPr>
                <w:sz w:val="14"/>
                <w:szCs w:val="14"/>
              </w:rPr>
            </w:pPr>
            <w:r w:rsidRPr="00383506">
              <w:rPr>
                <w:sz w:val="14"/>
                <w:szCs w:val="14"/>
              </w:rPr>
              <w:t>1.12.7</w:t>
            </w:r>
          </w:p>
        </w:tc>
        <w:tc>
          <w:tcPr>
            <w:tcW w:w="864" w:type="pct"/>
            <w:shd w:val="clear" w:color="auto" w:fill="auto"/>
            <w:vAlign w:val="center"/>
            <w:hideMark/>
          </w:tcPr>
          <w:p w14:paraId="4B43A686" w14:textId="77777777" w:rsidR="00C8430B" w:rsidRPr="00383506" w:rsidRDefault="00C8430B" w:rsidP="00C8430B">
            <w:pPr>
              <w:ind w:firstLineChars="100" w:firstLine="140"/>
              <w:rPr>
                <w:sz w:val="14"/>
                <w:szCs w:val="14"/>
              </w:rPr>
            </w:pPr>
            <w:r w:rsidRPr="00383506">
              <w:rPr>
                <w:sz w:val="14"/>
                <w:szCs w:val="14"/>
              </w:rPr>
              <w:t>Ревизия Na-</w:t>
            </w:r>
            <w:proofErr w:type="gramStart"/>
            <w:r w:rsidRPr="00383506">
              <w:rPr>
                <w:sz w:val="14"/>
                <w:szCs w:val="14"/>
              </w:rPr>
              <w:t>катионитов.фильтров</w:t>
            </w:r>
            <w:proofErr w:type="gramEnd"/>
            <w:r w:rsidRPr="00383506">
              <w:rPr>
                <w:sz w:val="14"/>
                <w:szCs w:val="14"/>
              </w:rPr>
              <w:t xml:space="preserve"> Ду-1000мм (т.ремонт)</w:t>
            </w:r>
          </w:p>
        </w:tc>
        <w:tc>
          <w:tcPr>
            <w:tcW w:w="461" w:type="pct"/>
            <w:shd w:val="clear" w:color="auto" w:fill="auto"/>
            <w:vAlign w:val="center"/>
            <w:hideMark/>
          </w:tcPr>
          <w:p w14:paraId="7D5844D5"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3E559DA2"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758D2C3C" w14:textId="77777777" w:rsidR="00C8430B" w:rsidRPr="00383506" w:rsidRDefault="00C8430B" w:rsidP="00C8430B">
            <w:pPr>
              <w:jc w:val="center"/>
              <w:rPr>
                <w:sz w:val="14"/>
                <w:szCs w:val="14"/>
              </w:rPr>
            </w:pPr>
            <w:r w:rsidRPr="00383506">
              <w:rPr>
                <w:sz w:val="14"/>
                <w:szCs w:val="14"/>
              </w:rPr>
              <w:t>1,59</w:t>
            </w:r>
          </w:p>
        </w:tc>
        <w:tc>
          <w:tcPr>
            <w:tcW w:w="351" w:type="pct"/>
            <w:shd w:val="clear" w:color="auto" w:fill="auto"/>
            <w:vAlign w:val="center"/>
            <w:hideMark/>
          </w:tcPr>
          <w:p w14:paraId="43E6F893"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0EDB0622" w14:textId="77777777" w:rsidR="00C8430B" w:rsidRPr="00383506" w:rsidRDefault="00C8430B" w:rsidP="00C8430B">
            <w:pPr>
              <w:jc w:val="center"/>
              <w:rPr>
                <w:sz w:val="14"/>
                <w:szCs w:val="14"/>
              </w:rPr>
            </w:pPr>
            <w:r w:rsidRPr="00383506">
              <w:rPr>
                <w:sz w:val="14"/>
                <w:szCs w:val="14"/>
              </w:rPr>
              <w:t>1,59</w:t>
            </w:r>
          </w:p>
        </w:tc>
        <w:tc>
          <w:tcPr>
            <w:tcW w:w="678" w:type="pct"/>
            <w:vMerge/>
            <w:shd w:val="clear" w:color="auto" w:fill="auto"/>
            <w:vAlign w:val="center"/>
            <w:hideMark/>
          </w:tcPr>
          <w:p w14:paraId="0386FAF5" w14:textId="77777777" w:rsidR="00C8430B" w:rsidRPr="00383506" w:rsidRDefault="00C8430B" w:rsidP="00C8430B">
            <w:pPr>
              <w:rPr>
                <w:sz w:val="14"/>
                <w:szCs w:val="14"/>
              </w:rPr>
            </w:pPr>
          </w:p>
        </w:tc>
        <w:tc>
          <w:tcPr>
            <w:tcW w:w="450" w:type="pct"/>
            <w:shd w:val="clear" w:color="auto" w:fill="auto"/>
            <w:vAlign w:val="center"/>
            <w:hideMark/>
          </w:tcPr>
          <w:p w14:paraId="6C5629BF" w14:textId="77777777" w:rsidR="00C8430B" w:rsidRPr="00383506" w:rsidRDefault="00C8430B" w:rsidP="00C8430B">
            <w:pPr>
              <w:jc w:val="center"/>
              <w:rPr>
                <w:sz w:val="14"/>
                <w:szCs w:val="14"/>
              </w:rPr>
            </w:pPr>
            <w:r w:rsidRPr="00383506">
              <w:rPr>
                <w:sz w:val="14"/>
                <w:szCs w:val="14"/>
              </w:rPr>
              <w:t>1,59</w:t>
            </w:r>
          </w:p>
        </w:tc>
        <w:tc>
          <w:tcPr>
            <w:tcW w:w="639" w:type="pct"/>
            <w:shd w:val="clear" w:color="auto" w:fill="auto"/>
            <w:vAlign w:val="center"/>
            <w:hideMark/>
          </w:tcPr>
          <w:p w14:paraId="408C6CB0" w14:textId="77777777" w:rsidR="00C8430B" w:rsidRPr="00383506" w:rsidRDefault="00C8430B" w:rsidP="00C8430B">
            <w:pPr>
              <w:jc w:val="center"/>
              <w:rPr>
                <w:sz w:val="14"/>
                <w:szCs w:val="14"/>
              </w:rPr>
            </w:pPr>
            <w:r w:rsidRPr="00383506">
              <w:rPr>
                <w:sz w:val="14"/>
                <w:szCs w:val="14"/>
              </w:rPr>
              <w:t>Х</w:t>
            </w:r>
          </w:p>
        </w:tc>
      </w:tr>
      <w:tr w:rsidR="00C8430B" w:rsidRPr="00383506" w14:paraId="0F34EC62" w14:textId="77777777" w:rsidTr="00C8430B">
        <w:trPr>
          <w:trHeight w:val="20"/>
        </w:trPr>
        <w:tc>
          <w:tcPr>
            <w:tcW w:w="332" w:type="pct"/>
            <w:shd w:val="clear" w:color="auto" w:fill="auto"/>
            <w:vAlign w:val="center"/>
            <w:hideMark/>
          </w:tcPr>
          <w:p w14:paraId="37F72F50" w14:textId="77777777" w:rsidR="00C8430B" w:rsidRPr="00383506" w:rsidRDefault="00C8430B" w:rsidP="00C8430B">
            <w:pPr>
              <w:jc w:val="center"/>
              <w:rPr>
                <w:sz w:val="14"/>
                <w:szCs w:val="14"/>
              </w:rPr>
            </w:pPr>
            <w:r w:rsidRPr="00383506">
              <w:rPr>
                <w:sz w:val="14"/>
                <w:szCs w:val="14"/>
              </w:rPr>
              <w:t>1.12.8</w:t>
            </w:r>
          </w:p>
        </w:tc>
        <w:tc>
          <w:tcPr>
            <w:tcW w:w="864" w:type="pct"/>
            <w:shd w:val="clear" w:color="auto" w:fill="auto"/>
            <w:vAlign w:val="center"/>
            <w:hideMark/>
          </w:tcPr>
          <w:p w14:paraId="20DED9DE" w14:textId="77777777" w:rsidR="00C8430B" w:rsidRPr="00383506" w:rsidRDefault="00C8430B" w:rsidP="00C8430B">
            <w:pPr>
              <w:ind w:firstLineChars="100" w:firstLine="140"/>
              <w:rPr>
                <w:sz w:val="14"/>
                <w:szCs w:val="14"/>
              </w:rPr>
            </w:pPr>
            <w:r w:rsidRPr="00383506">
              <w:rPr>
                <w:sz w:val="14"/>
                <w:szCs w:val="14"/>
              </w:rPr>
              <w:t>Тек. ремонт установки ХВО</w:t>
            </w:r>
          </w:p>
        </w:tc>
        <w:tc>
          <w:tcPr>
            <w:tcW w:w="461" w:type="pct"/>
            <w:shd w:val="clear" w:color="auto" w:fill="auto"/>
            <w:vAlign w:val="center"/>
            <w:hideMark/>
          </w:tcPr>
          <w:p w14:paraId="2058F045"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0F0639A5"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7CDE39B7" w14:textId="77777777" w:rsidR="00C8430B" w:rsidRPr="00383506" w:rsidRDefault="00C8430B" w:rsidP="00C8430B">
            <w:pPr>
              <w:jc w:val="center"/>
              <w:rPr>
                <w:sz w:val="14"/>
                <w:szCs w:val="14"/>
              </w:rPr>
            </w:pPr>
            <w:r w:rsidRPr="00383506">
              <w:rPr>
                <w:sz w:val="14"/>
                <w:szCs w:val="14"/>
              </w:rPr>
              <w:t>39,25</w:t>
            </w:r>
          </w:p>
        </w:tc>
        <w:tc>
          <w:tcPr>
            <w:tcW w:w="351" w:type="pct"/>
            <w:shd w:val="clear" w:color="auto" w:fill="auto"/>
            <w:vAlign w:val="center"/>
            <w:hideMark/>
          </w:tcPr>
          <w:p w14:paraId="74592C52"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1C0635F6" w14:textId="77777777" w:rsidR="00C8430B" w:rsidRPr="00383506" w:rsidRDefault="00C8430B" w:rsidP="00C8430B">
            <w:pPr>
              <w:jc w:val="center"/>
              <w:rPr>
                <w:sz w:val="14"/>
                <w:szCs w:val="14"/>
              </w:rPr>
            </w:pPr>
            <w:r w:rsidRPr="00383506">
              <w:rPr>
                <w:sz w:val="14"/>
                <w:szCs w:val="14"/>
              </w:rPr>
              <w:t>39,25</w:t>
            </w:r>
          </w:p>
        </w:tc>
        <w:tc>
          <w:tcPr>
            <w:tcW w:w="678" w:type="pct"/>
            <w:vMerge/>
            <w:shd w:val="clear" w:color="auto" w:fill="auto"/>
            <w:vAlign w:val="center"/>
            <w:hideMark/>
          </w:tcPr>
          <w:p w14:paraId="3550CEB2" w14:textId="77777777" w:rsidR="00C8430B" w:rsidRPr="00383506" w:rsidRDefault="00C8430B" w:rsidP="00C8430B">
            <w:pPr>
              <w:rPr>
                <w:sz w:val="14"/>
                <w:szCs w:val="14"/>
              </w:rPr>
            </w:pPr>
          </w:p>
        </w:tc>
        <w:tc>
          <w:tcPr>
            <w:tcW w:w="450" w:type="pct"/>
            <w:shd w:val="clear" w:color="auto" w:fill="auto"/>
            <w:vAlign w:val="center"/>
            <w:hideMark/>
          </w:tcPr>
          <w:p w14:paraId="78166292" w14:textId="77777777" w:rsidR="00C8430B" w:rsidRPr="00383506" w:rsidRDefault="00C8430B" w:rsidP="00C8430B">
            <w:pPr>
              <w:jc w:val="center"/>
              <w:rPr>
                <w:sz w:val="14"/>
                <w:szCs w:val="14"/>
              </w:rPr>
            </w:pPr>
            <w:r w:rsidRPr="00383506">
              <w:rPr>
                <w:sz w:val="14"/>
                <w:szCs w:val="14"/>
              </w:rPr>
              <w:t>39,25</w:t>
            </w:r>
          </w:p>
        </w:tc>
        <w:tc>
          <w:tcPr>
            <w:tcW w:w="639" w:type="pct"/>
            <w:shd w:val="clear" w:color="auto" w:fill="auto"/>
            <w:vAlign w:val="center"/>
            <w:hideMark/>
          </w:tcPr>
          <w:p w14:paraId="0DD06810" w14:textId="77777777" w:rsidR="00C8430B" w:rsidRPr="00383506" w:rsidRDefault="00C8430B" w:rsidP="00C8430B">
            <w:pPr>
              <w:jc w:val="center"/>
              <w:rPr>
                <w:sz w:val="14"/>
                <w:szCs w:val="14"/>
              </w:rPr>
            </w:pPr>
            <w:r w:rsidRPr="00383506">
              <w:rPr>
                <w:sz w:val="14"/>
                <w:szCs w:val="14"/>
              </w:rPr>
              <w:t>Х</w:t>
            </w:r>
          </w:p>
        </w:tc>
      </w:tr>
      <w:tr w:rsidR="00C8430B" w:rsidRPr="00383506" w14:paraId="13EF5474" w14:textId="77777777" w:rsidTr="00C8430B">
        <w:trPr>
          <w:trHeight w:val="20"/>
        </w:trPr>
        <w:tc>
          <w:tcPr>
            <w:tcW w:w="332" w:type="pct"/>
            <w:shd w:val="clear" w:color="auto" w:fill="auto"/>
            <w:vAlign w:val="center"/>
            <w:hideMark/>
          </w:tcPr>
          <w:p w14:paraId="7C5D1269" w14:textId="77777777" w:rsidR="00C8430B" w:rsidRPr="00383506" w:rsidRDefault="00C8430B" w:rsidP="00C8430B">
            <w:pPr>
              <w:jc w:val="center"/>
              <w:rPr>
                <w:sz w:val="14"/>
                <w:szCs w:val="14"/>
              </w:rPr>
            </w:pPr>
            <w:r w:rsidRPr="00383506">
              <w:rPr>
                <w:sz w:val="14"/>
                <w:szCs w:val="14"/>
              </w:rPr>
              <w:t>1.12.9</w:t>
            </w:r>
          </w:p>
        </w:tc>
        <w:tc>
          <w:tcPr>
            <w:tcW w:w="864" w:type="pct"/>
            <w:shd w:val="clear" w:color="auto" w:fill="auto"/>
            <w:vAlign w:val="center"/>
            <w:hideMark/>
          </w:tcPr>
          <w:p w14:paraId="199849CC" w14:textId="77777777" w:rsidR="00C8430B" w:rsidRPr="00383506" w:rsidRDefault="00C8430B" w:rsidP="00C8430B">
            <w:pPr>
              <w:ind w:firstLineChars="100" w:firstLine="140"/>
              <w:rPr>
                <w:sz w:val="14"/>
                <w:szCs w:val="14"/>
              </w:rPr>
            </w:pPr>
            <w:r w:rsidRPr="00383506">
              <w:rPr>
                <w:sz w:val="14"/>
                <w:szCs w:val="14"/>
              </w:rPr>
              <w:t>Замена запорной арматуры:</w:t>
            </w:r>
          </w:p>
        </w:tc>
        <w:tc>
          <w:tcPr>
            <w:tcW w:w="461" w:type="pct"/>
            <w:shd w:val="clear" w:color="auto" w:fill="auto"/>
            <w:vAlign w:val="center"/>
            <w:hideMark/>
          </w:tcPr>
          <w:p w14:paraId="0253D022"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64646498"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7A73F68E" w14:textId="77777777" w:rsidR="00C8430B" w:rsidRPr="00383506" w:rsidRDefault="00C8430B" w:rsidP="00C8430B">
            <w:pPr>
              <w:jc w:val="center"/>
              <w:rPr>
                <w:sz w:val="14"/>
                <w:szCs w:val="14"/>
              </w:rPr>
            </w:pPr>
            <w:r w:rsidRPr="00383506">
              <w:rPr>
                <w:sz w:val="14"/>
                <w:szCs w:val="14"/>
              </w:rPr>
              <w:t>1,64</w:t>
            </w:r>
          </w:p>
        </w:tc>
        <w:tc>
          <w:tcPr>
            <w:tcW w:w="351" w:type="pct"/>
            <w:shd w:val="clear" w:color="auto" w:fill="auto"/>
            <w:vAlign w:val="center"/>
            <w:hideMark/>
          </w:tcPr>
          <w:p w14:paraId="4DC6A689"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58EFC6D6" w14:textId="77777777" w:rsidR="00C8430B" w:rsidRPr="00383506" w:rsidRDefault="00C8430B" w:rsidP="00C8430B">
            <w:pPr>
              <w:jc w:val="center"/>
              <w:rPr>
                <w:sz w:val="14"/>
                <w:szCs w:val="14"/>
              </w:rPr>
            </w:pPr>
            <w:r w:rsidRPr="00383506">
              <w:rPr>
                <w:sz w:val="14"/>
                <w:szCs w:val="14"/>
              </w:rPr>
              <w:t>1,64</w:t>
            </w:r>
          </w:p>
        </w:tc>
        <w:tc>
          <w:tcPr>
            <w:tcW w:w="678" w:type="pct"/>
            <w:vMerge/>
            <w:shd w:val="clear" w:color="auto" w:fill="auto"/>
            <w:vAlign w:val="center"/>
            <w:hideMark/>
          </w:tcPr>
          <w:p w14:paraId="01ABDD42" w14:textId="77777777" w:rsidR="00C8430B" w:rsidRPr="00383506" w:rsidRDefault="00C8430B" w:rsidP="00C8430B">
            <w:pPr>
              <w:rPr>
                <w:sz w:val="14"/>
                <w:szCs w:val="14"/>
              </w:rPr>
            </w:pPr>
          </w:p>
        </w:tc>
        <w:tc>
          <w:tcPr>
            <w:tcW w:w="450" w:type="pct"/>
            <w:shd w:val="clear" w:color="auto" w:fill="auto"/>
            <w:vAlign w:val="center"/>
            <w:hideMark/>
          </w:tcPr>
          <w:p w14:paraId="3953D477" w14:textId="77777777" w:rsidR="00C8430B" w:rsidRPr="00383506" w:rsidRDefault="00C8430B" w:rsidP="00C8430B">
            <w:pPr>
              <w:jc w:val="center"/>
              <w:rPr>
                <w:sz w:val="14"/>
                <w:szCs w:val="14"/>
              </w:rPr>
            </w:pPr>
            <w:r w:rsidRPr="00383506">
              <w:rPr>
                <w:sz w:val="14"/>
                <w:szCs w:val="14"/>
              </w:rPr>
              <w:t>1,64</w:t>
            </w:r>
          </w:p>
        </w:tc>
        <w:tc>
          <w:tcPr>
            <w:tcW w:w="639" w:type="pct"/>
            <w:shd w:val="clear" w:color="auto" w:fill="auto"/>
            <w:vAlign w:val="center"/>
            <w:hideMark/>
          </w:tcPr>
          <w:p w14:paraId="600AA881" w14:textId="77777777" w:rsidR="00C8430B" w:rsidRPr="00383506" w:rsidRDefault="00C8430B" w:rsidP="00C8430B">
            <w:pPr>
              <w:jc w:val="center"/>
              <w:rPr>
                <w:sz w:val="14"/>
                <w:szCs w:val="14"/>
              </w:rPr>
            </w:pPr>
            <w:r w:rsidRPr="00383506">
              <w:rPr>
                <w:sz w:val="14"/>
                <w:szCs w:val="14"/>
              </w:rPr>
              <w:t>Х</w:t>
            </w:r>
          </w:p>
        </w:tc>
      </w:tr>
      <w:tr w:rsidR="00C8430B" w:rsidRPr="00383506" w14:paraId="3E83DF3F" w14:textId="77777777" w:rsidTr="00C8430B">
        <w:trPr>
          <w:trHeight w:val="20"/>
        </w:trPr>
        <w:tc>
          <w:tcPr>
            <w:tcW w:w="332" w:type="pct"/>
            <w:shd w:val="clear" w:color="auto" w:fill="auto"/>
            <w:vAlign w:val="center"/>
            <w:hideMark/>
          </w:tcPr>
          <w:p w14:paraId="5F8795B8" w14:textId="77777777" w:rsidR="00C8430B" w:rsidRPr="00383506" w:rsidRDefault="00C8430B" w:rsidP="00C8430B">
            <w:pPr>
              <w:jc w:val="center"/>
              <w:rPr>
                <w:sz w:val="14"/>
                <w:szCs w:val="14"/>
              </w:rPr>
            </w:pPr>
            <w:r w:rsidRPr="00383506">
              <w:rPr>
                <w:sz w:val="14"/>
                <w:szCs w:val="14"/>
              </w:rPr>
              <w:t>1.12.10</w:t>
            </w:r>
          </w:p>
        </w:tc>
        <w:tc>
          <w:tcPr>
            <w:tcW w:w="864" w:type="pct"/>
            <w:shd w:val="clear" w:color="auto" w:fill="auto"/>
            <w:vAlign w:val="center"/>
            <w:hideMark/>
          </w:tcPr>
          <w:p w14:paraId="6F879ACB" w14:textId="77777777" w:rsidR="00C8430B" w:rsidRPr="00383506" w:rsidRDefault="00C8430B" w:rsidP="00C8430B">
            <w:pPr>
              <w:ind w:firstLineChars="100" w:firstLine="140"/>
              <w:rPr>
                <w:sz w:val="14"/>
                <w:szCs w:val="14"/>
              </w:rPr>
            </w:pPr>
            <w:r w:rsidRPr="00383506">
              <w:rPr>
                <w:sz w:val="14"/>
                <w:szCs w:val="14"/>
              </w:rPr>
              <w:t>Текущий ремонт запорной арматуры</w:t>
            </w:r>
          </w:p>
        </w:tc>
        <w:tc>
          <w:tcPr>
            <w:tcW w:w="461" w:type="pct"/>
            <w:shd w:val="clear" w:color="auto" w:fill="auto"/>
            <w:vAlign w:val="center"/>
            <w:hideMark/>
          </w:tcPr>
          <w:p w14:paraId="404A4D9D"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7D906137"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26EE6B60" w14:textId="77777777" w:rsidR="00C8430B" w:rsidRPr="00383506" w:rsidRDefault="00C8430B" w:rsidP="00C8430B">
            <w:pPr>
              <w:jc w:val="center"/>
              <w:rPr>
                <w:sz w:val="14"/>
                <w:szCs w:val="14"/>
              </w:rPr>
            </w:pPr>
            <w:r w:rsidRPr="00383506">
              <w:rPr>
                <w:sz w:val="14"/>
                <w:szCs w:val="14"/>
              </w:rPr>
              <w:t>11,16</w:t>
            </w:r>
          </w:p>
        </w:tc>
        <w:tc>
          <w:tcPr>
            <w:tcW w:w="351" w:type="pct"/>
            <w:shd w:val="clear" w:color="auto" w:fill="auto"/>
            <w:vAlign w:val="center"/>
            <w:hideMark/>
          </w:tcPr>
          <w:p w14:paraId="239A0709"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670CB0D8" w14:textId="77777777" w:rsidR="00C8430B" w:rsidRPr="00383506" w:rsidRDefault="00C8430B" w:rsidP="00C8430B">
            <w:pPr>
              <w:jc w:val="center"/>
              <w:rPr>
                <w:sz w:val="14"/>
                <w:szCs w:val="14"/>
              </w:rPr>
            </w:pPr>
            <w:r w:rsidRPr="00383506">
              <w:rPr>
                <w:sz w:val="14"/>
                <w:szCs w:val="14"/>
              </w:rPr>
              <w:t>11,16</w:t>
            </w:r>
          </w:p>
        </w:tc>
        <w:tc>
          <w:tcPr>
            <w:tcW w:w="678" w:type="pct"/>
            <w:vMerge/>
            <w:shd w:val="clear" w:color="auto" w:fill="auto"/>
            <w:vAlign w:val="center"/>
            <w:hideMark/>
          </w:tcPr>
          <w:p w14:paraId="6CE940BB" w14:textId="77777777" w:rsidR="00C8430B" w:rsidRPr="00383506" w:rsidRDefault="00C8430B" w:rsidP="00C8430B">
            <w:pPr>
              <w:rPr>
                <w:sz w:val="14"/>
                <w:szCs w:val="14"/>
              </w:rPr>
            </w:pPr>
          </w:p>
        </w:tc>
        <w:tc>
          <w:tcPr>
            <w:tcW w:w="450" w:type="pct"/>
            <w:shd w:val="clear" w:color="auto" w:fill="auto"/>
            <w:vAlign w:val="center"/>
            <w:hideMark/>
          </w:tcPr>
          <w:p w14:paraId="4B654636" w14:textId="77777777" w:rsidR="00C8430B" w:rsidRPr="00383506" w:rsidRDefault="00C8430B" w:rsidP="00C8430B">
            <w:pPr>
              <w:jc w:val="center"/>
              <w:rPr>
                <w:sz w:val="14"/>
                <w:szCs w:val="14"/>
              </w:rPr>
            </w:pPr>
            <w:r w:rsidRPr="00383506">
              <w:rPr>
                <w:sz w:val="14"/>
                <w:szCs w:val="14"/>
              </w:rPr>
              <w:t>11,16</w:t>
            </w:r>
          </w:p>
        </w:tc>
        <w:tc>
          <w:tcPr>
            <w:tcW w:w="639" w:type="pct"/>
            <w:shd w:val="clear" w:color="auto" w:fill="auto"/>
            <w:vAlign w:val="center"/>
            <w:hideMark/>
          </w:tcPr>
          <w:p w14:paraId="07435E43" w14:textId="77777777" w:rsidR="00C8430B" w:rsidRPr="00383506" w:rsidRDefault="00C8430B" w:rsidP="00C8430B">
            <w:pPr>
              <w:jc w:val="center"/>
              <w:rPr>
                <w:sz w:val="14"/>
                <w:szCs w:val="14"/>
              </w:rPr>
            </w:pPr>
            <w:r w:rsidRPr="00383506">
              <w:rPr>
                <w:sz w:val="14"/>
                <w:szCs w:val="14"/>
              </w:rPr>
              <w:t>Х</w:t>
            </w:r>
          </w:p>
        </w:tc>
      </w:tr>
      <w:tr w:rsidR="00C8430B" w:rsidRPr="00383506" w14:paraId="20BC9335" w14:textId="77777777" w:rsidTr="00C8430B">
        <w:trPr>
          <w:trHeight w:val="20"/>
        </w:trPr>
        <w:tc>
          <w:tcPr>
            <w:tcW w:w="332" w:type="pct"/>
            <w:shd w:val="clear" w:color="auto" w:fill="auto"/>
            <w:vAlign w:val="center"/>
            <w:hideMark/>
          </w:tcPr>
          <w:p w14:paraId="6418427C" w14:textId="77777777" w:rsidR="00C8430B" w:rsidRPr="00383506" w:rsidRDefault="00C8430B" w:rsidP="00C8430B">
            <w:pPr>
              <w:jc w:val="center"/>
              <w:rPr>
                <w:sz w:val="14"/>
                <w:szCs w:val="14"/>
              </w:rPr>
            </w:pPr>
            <w:r w:rsidRPr="00383506">
              <w:rPr>
                <w:sz w:val="14"/>
                <w:szCs w:val="14"/>
              </w:rPr>
              <w:t>1.12.11</w:t>
            </w:r>
          </w:p>
        </w:tc>
        <w:tc>
          <w:tcPr>
            <w:tcW w:w="864" w:type="pct"/>
            <w:shd w:val="clear" w:color="auto" w:fill="auto"/>
            <w:vAlign w:val="center"/>
            <w:hideMark/>
          </w:tcPr>
          <w:p w14:paraId="11BB7DA5" w14:textId="77777777" w:rsidR="00C8430B" w:rsidRPr="00383506" w:rsidRDefault="00C8430B" w:rsidP="00C8430B">
            <w:pPr>
              <w:ind w:firstLineChars="100" w:firstLine="140"/>
              <w:rPr>
                <w:sz w:val="14"/>
                <w:szCs w:val="14"/>
              </w:rPr>
            </w:pPr>
            <w:r w:rsidRPr="00383506">
              <w:rPr>
                <w:sz w:val="14"/>
                <w:szCs w:val="14"/>
              </w:rPr>
              <w:t xml:space="preserve">Текущ.ремонт </w:t>
            </w:r>
            <w:proofErr w:type="gramStart"/>
            <w:r w:rsidRPr="00383506">
              <w:rPr>
                <w:sz w:val="14"/>
                <w:szCs w:val="14"/>
              </w:rPr>
              <w:t>эл.щитовых</w:t>
            </w:r>
            <w:proofErr w:type="gramEnd"/>
            <w:r w:rsidRPr="00383506">
              <w:rPr>
                <w:sz w:val="14"/>
                <w:szCs w:val="14"/>
              </w:rPr>
              <w:t xml:space="preserve"> пунктов</w:t>
            </w:r>
          </w:p>
        </w:tc>
        <w:tc>
          <w:tcPr>
            <w:tcW w:w="461" w:type="pct"/>
            <w:shd w:val="clear" w:color="auto" w:fill="auto"/>
            <w:vAlign w:val="center"/>
            <w:hideMark/>
          </w:tcPr>
          <w:p w14:paraId="60CFDA50"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20F711D2"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41736833" w14:textId="77777777" w:rsidR="00C8430B" w:rsidRPr="00383506" w:rsidRDefault="00C8430B" w:rsidP="00C8430B">
            <w:pPr>
              <w:jc w:val="center"/>
              <w:rPr>
                <w:sz w:val="14"/>
                <w:szCs w:val="14"/>
              </w:rPr>
            </w:pPr>
            <w:r w:rsidRPr="00383506">
              <w:rPr>
                <w:sz w:val="14"/>
                <w:szCs w:val="14"/>
              </w:rPr>
              <w:t>7,83</w:t>
            </w:r>
          </w:p>
        </w:tc>
        <w:tc>
          <w:tcPr>
            <w:tcW w:w="351" w:type="pct"/>
            <w:shd w:val="clear" w:color="auto" w:fill="auto"/>
            <w:vAlign w:val="center"/>
            <w:hideMark/>
          </w:tcPr>
          <w:p w14:paraId="03714E3D"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2CD3283E" w14:textId="77777777" w:rsidR="00C8430B" w:rsidRPr="00383506" w:rsidRDefault="00C8430B" w:rsidP="00C8430B">
            <w:pPr>
              <w:jc w:val="center"/>
              <w:rPr>
                <w:sz w:val="14"/>
                <w:szCs w:val="14"/>
              </w:rPr>
            </w:pPr>
            <w:r w:rsidRPr="00383506">
              <w:rPr>
                <w:sz w:val="14"/>
                <w:szCs w:val="14"/>
              </w:rPr>
              <w:t>7,83</w:t>
            </w:r>
          </w:p>
        </w:tc>
        <w:tc>
          <w:tcPr>
            <w:tcW w:w="678" w:type="pct"/>
            <w:vMerge/>
            <w:shd w:val="clear" w:color="auto" w:fill="auto"/>
            <w:vAlign w:val="center"/>
            <w:hideMark/>
          </w:tcPr>
          <w:p w14:paraId="3BBBA133" w14:textId="77777777" w:rsidR="00C8430B" w:rsidRPr="00383506" w:rsidRDefault="00C8430B" w:rsidP="00C8430B">
            <w:pPr>
              <w:rPr>
                <w:sz w:val="14"/>
                <w:szCs w:val="14"/>
              </w:rPr>
            </w:pPr>
          </w:p>
        </w:tc>
        <w:tc>
          <w:tcPr>
            <w:tcW w:w="450" w:type="pct"/>
            <w:shd w:val="clear" w:color="auto" w:fill="auto"/>
            <w:vAlign w:val="center"/>
            <w:hideMark/>
          </w:tcPr>
          <w:p w14:paraId="2823F0BA" w14:textId="77777777" w:rsidR="00C8430B" w:rsidRPr="00383506" w:rsidRDefault="00C8430B" w:rsidP="00C8430B">
            <w:pPr>
              <w:jc w:val="center"/>
              <w:rPr>
                <w:sz w:val="14"/>
                <w:szCs w:val="14"/>
              </w:rPr>
            </w:pPr>
            <w:r w:rsidRPr="00383506">
              <w:rPr>
                <w:sz w:val="14"/>
                <w:szCs w:val="14"/>
              </w:rPr>
              <w:t>7,83</w:t>
            </w:r>
          </w:p>
        </w:tc>
        <w:tc>
          <w:tcPr>
            <w:tcW w:w="639" w:type="pct"/>
            <w:shd w:val="clear" w:color="auto" w:fill="auto"/>
            <w:vAlign w:val="center"/>
            <w:hideMark/>
          </w:tcPr>
          <w:p w14:paraId="05D6E930" w14:textId="77777777" w:rsidR="00C8430B" w:rsidRPr="00383506" w:rsidRDefault="00C8430B" w:rsidP="00C8430B">
            <w:pPr>
              <w:jc w:val="center"/>
              <w:rPr>
                <w:sz w:val="14"/>
                <w:szCs w:val="14"/>
              </w:rPr>
            </w:pPr>
            <w:r w:rsidRPr="00383506">
              <w:rPr>
                <w:sz w:val="14"/>
                <w:szCs w:val="14"/>
              </w:rPr>
              <w:t>Х</w:t>
            </w:r>
          </w:p>
        </w:tc>
      </w:tr>
      <w:tr w:rsidR="00C8430B" w:rsidRPr="00383506" w14:paraId="24A209C8" w14:textId="77777777" w:rsidTr="00C8430B">
        <w:trPr>
          <w:trHeight w:val="20"/>
        </w:trPr>
        <w:tc>
          <w:tcPr>
            <w:tcW w:w="332" w:type="pct"/>
            <w:shd w:val="clear" w:color="auto" w:fill="auto"/>
            <w:vAlign w:val="center"/>
            <w:hideMark/>
          </w:tcPr>
          <w:p w14:paraId="7D6817A4" w14:textId="77777777" w:rsidR="00C8430B" w:rsidRPr="00383506" w:rsidRDefault="00C8430B" w:rsidP="00C8430B">
            <w:pPr>
              <w:jc w:val="center"/>
              <w:rPr>
                <w:sz w:val="14"/>
                <w:szCs w:val="14"/>
              </w:rPr>
            </w:pPr>
            <w:r w:rsidRPr="00383506">
              <w:rPr>
                <w:sz w:val="14"/>
                <w:szCs w:val="14"/>
              </w:rPr>
              <w:t>1.12.12</w:t>
            </w:r>
          </w:p>
        </w:tc>
        <w:tc>
          <w:tcPr>
            <w:tcW w:w="864" w:type="pct"/>
            <w:shd w:val="clear" w:color="auto" w:fill="auto"/>
            <w:vAlign w:val="center"/>
            <w:hideMark/>
          </w:tcPr>
          <w:p w14:paraId="1D5FE20C" w14:textId="77777777" w:rsidR="00C8430B" w:rsidRPr="00383506" w:rsidRDefault="00C8430B" w:rsidP="00C8430B">
            <w:pPr>
              <w:ind w:firstLineChars="100" w:firstLine="140"/>
              <w:rPr>
                <w:sz w:val="14"/>
                <w:szCs w:val="14"/>
              </w:rPr>
            </w:pPr>
            <w:r w:rsidRPr="00383506">
              <w:rPr>
                <w:sz w:val="14"/>
                <w:szCs w:val="14"/>
              </w:rPr>
              <w:t xml:space="preserve">Кап. ремонт </w:t>
            </w:r>
            <w:proofErr w:type="gramStart"/>
            <w:r w:rsidRPr="00383506">
              <w:rPr>
                <w:sz w:val="14"/>
                <w:szCs w:val="14"/>
              </w:rPr>
              <w:t>эл.двигателей</w:t>
            </w:r>
            <w:proofErr w:type="gramEnd"/>
          </w:p>
        </w:tc>
        <w:tc>
          <w:tcPr>
            <w:tcW w:w="461" w:type="pct"/>
            <w:shd w:val="clear" w:color="auto" w:fill="auto"/>
            <w:vAlign w:val="center"/>
            <w:hideMark/>
          </w:tcPr>
          <w:p w14:paraId="026F9664" w14:textId="77777777" w:rsidR="00C8430B" w:rsidRPr="00383506" w:rsidRDefault="00C8430B" w:rsidP="00C8430B">
            <w:pPr>
              <w:jc w:val="center"/>
              <w:rPr>
                <w:sz w:val="14"/>
                <w:szCs w:val="14"/>
              </w:rPr>
            </w:pPr>
            <w:r w:rsidRPr="00383506">
              <w:rPr>
                <w:sz w:val="14"/>
                <w:szCs w:val="14"/>
              </w:rPr>
              <w:t>подряд</w:t>
            </w:r>
          </w:p>
        </w:tc>
        <w:tc>
          <w:tcPr>
            <w:tcW w:w="369" w:type="pct"/>
            <w:shd w:val="clear" w:color="auto" w:fill="auto"/>
            <w:vAlign w:val="center"/>
            <w:hideMark/>
          </w:tcPr>
          <w:p w14:paraId="0DE93E5E" w14:textId="77777777" w:rsidR="00C8430B" w:rsidRPr="00383506" w:rsidRDefault="00C8430B" w:rsidP="00C8430B">
            <w:pPr>
              <w:jc w:val="center"/>
              <w:rPr>
                <w:sz w:val="14"/>
                <w:szCs w:val="14"/>
              </w:rPr>
            </w:pPr>
            <w:r w:rsidRPr="00383506">
              <w:rPr>
                <w:sz w:val="14"/>
                <w:szCs w:val="14"/>
              </w:rPr>
              <w:t>КР</w:t>
            </w:r>
          </w:p>
        </w:tc>
        <w:tc>
          <w:tcPr>
            <w:tcW w:w="387" w:type="pct"/>
            <w:shd w:val="clear" w:color="auto" w:fill="auto"/>
            <w:vAlign w:val="center"/>
            <w:hideMark/>
          </w:tcPr>
          <w:p w14:paraId="480A4CEE" w14:textId="77777777" w:rsidR="00C8430B" w:rsidRPr="00383506" w:rsidRDefault="00C8430B" w:rsidP="00C8430B">
            <w:pPr>
              <w:jc w:val="center"/>
              <w:rPr>
                <w:sz w:val="14"/>
                <w:szCs w:val="14"/>
              </w:rPr>
            </w:pPr>
            <w:r w:rsidRPr="00383506">
              <w:rPr>
                <w:sz w:val="14"/>
                <w:szCs w:val="14"/>
              </w:rPr>
              <w:t>33,82</w:t>
            </w:r>
          </w:p>
        </w:tc>
        <w:tc>
          <w:tcPr>
            <w:tcW w:w="820" w:type="pct"/>
            <w:gridSpan w:val="2"/>
            <w:shd w:val="clear" w:color="auto" w:fill="auto"/>
            <w:vAlign w:val="center"/>
            <w:hideMark/>
          </w:tcPr>
          <w:p w14:paraId="4E361A74" w14:textId="77777777" w:rsidR="00C8430B" w:rsidRPr="00383506" w:rsidRDefault="00C8430B" w:rsidP="00C8430B">
            <w:pPr>
              <w:jc w:val="center"/>
              <w:rPr>
                <w:sz w:val="14"/>
                <w:szCs w:val="14"/>
              </w:rPr>
            </w:pPr>
            <w:r w:rsidRPr="00383506">
              <w:rPr>
                <w:sz w:val="14"/>
                <w:szCs w:val="14"/>
              </w:rPr>
              <w:t>33,82</w:t>
            </w:r>
          </w:p>
        </w:tc>
        <w:tc>
          <w:tcPr>
            <w:tcW w:w="678" w:type="pct"/>
            <w:shd w:val="clear" w:color="auto" w:fill="auto"/>
            <w:vAlign w:val="center"/>
            <w:hideMark/>
          </w:tcPr>
          <w:p w14:paraId="0CA1C5BC" w14:textId="77777777" w:rsidR="00C8430B" w:rsidRPr="00383506" w:rsidRDefault="00C8430B" w:rsidP="00C8430B">
            <w:pPr>
              <w:jc w:val="center"/>
              <w:rPr>
                <w:sz w:val="14"/>
                <w:szCs w:val="14"/>
              </w:rPr>
            </w:pPr>
            <w:r w:rsidRPr="00383506">
              <w:rPr>
                <w:sz w:val="14"/>
                <w:szCs w:val="14"/>
              </w:rPr>
              <w:t>Дефектная ведомость, Локальный сметный расчет, договор подряда</w:t>
            </w:r>
          </w:p>
        </w:tc>
        <w:tc>
          <w:tcPr>
            <w:tcW w:w="450" w:type="pct"/>
            <w:shd w:val="clear" w:color="auto" w:fill="auto"/>
            <w:vAlign w:val="center"/>
            <w:hideMark/>
          </w:tcPr>
          <w:p w14:paraId="352B7EDC" w14:textId="77777777" w:rsidR="00C8430B" w:rsidRPr="00383506" w:rsidRDefault="00C8430B" w:rsidP="00C8430B">
            <w:pPr>
              <w:jc w:val="center"/>
              <w:rPr>
                <w:sz w:val="14"/>
                <w:szCs w:val="14"/>
              </w:rPr>
            </w:pPr>
            <w:r w:rsidRPr="00383506">
              <w:rPr>
                <w:sz w:val="14"/>
                <w:szCs w:val="14"/>
              </w:rPr>
              <w:t>33,82</w:t>
            </w:r>
          </w:p>
        </w:tc>
        <w:tc>
          <w:tcPr>
            <w:tcW w:w="639" w:type="pct"/>
            <w:shd w:val="clear" w:color="auto" w:fill="auto"/>
            <w:vAlign w:val="center"/>
            <w:hideMark/>
          </w:tcPr>
          <w:p w14:paraId="60AE9549" w14:textId="77777777" w:rsidR="00C8430B" w:rsidRPr="00383506" w:rsidRDefault="00C8430B" w:rsidP="00C8430B">
            <w:pPr>
              <w:jc w:val="center"/>
              <w:rPr>
                <w:sz w:val="14"/>
                <w:szCs w:val="14"/>
              </w:rPr>
            </w:pPr>
            <w:r w:rsidRPr="00383506">
              <w:rPr>
                <w:sz w:val="14"/>
                <w:szCs w:val="14"/>
              </w:rPr>
              <w:t>Х</w:t>
            </w:r>
          </w:p>
        </w:tc>
      </w:tr>
      <w:tr w:rsidR="00C8430B" w:rsidRPr="00383506" w14:paraId="3A397B11" w14:textId="77777777" w:rsidTr="00C8430B">
        <w:trPr>
          <w:trHeight w:val="20"/>
        </w:trPr>
        <w:tc>
          <w:tcPr>
            <w:tcW w:w="332" w:type="pct"/>
            <w:shd w:val="clear" w:color="auto" w:fill="auto"/>
            <w:vAlign w:val="center"/>
            <w:hideMark/>
          </w:tcPr>
          <w:p w14:paraId="775E0596" w14:textId="77777777" w:rsidR="00C8430B" w:rsidRPr="00383506" w:rsidRDefault="00C8430B" w:rsidP="00C8430B">
            <w:pPr>
              <w:jc w:val="center"/>
              <w:rPr>
                <w:sz w:val="14"/>
                <w:szCs w:val="14"/>
              </w:rPr>
            </w:pPr>
            <w:r w:rsidRPr="00383506">
              <w:rPr>
                <w:sz w:val="14"/>
                <w:szCs w:val="14"/>
              </w:rPr>
              <w:t>1.12.13</w:t>
            </w:r>
          </w:p>
        </w:tc>
        <w:tc>
          <w:tcPr>
            <w:tcW w:w="864" w:type="pct"/>
            <w:shd w:val="clear" w:color="auto" w:fill="auto"/>
            <w:vAlign w:val="center"/>
            <w:hideMark/>
          </w:tcPr>
          <w:p w14:paraId="6D0933B7" w14:textId="77777777" w:rsidR="00C8430B" w:rsidRPr="00383506" w:rsidRDefault="00C8430B" w:rsidP="00C8430B">
            <w:pPr>
              <w:ind w:firstLineChars="100" w:firstLine="140"/>
              <w:rPr>
                <w:sz w:val="14"/>
                <w:szCs w:val="14"/>
              </w:rPr>
            </w:pPr>
            <w:r w:rsidRPr="00383506">
              <w:rPr>
                <w:sz w:val="14"/>
                <w:szCs w:val="14"/>
              </w:rPr>
              <w:t xml:space="preserve">Текущий ремонт и чистка </w:t>
            </w:r>
            <w:proofErr w:type="gramStart"/>
            <w:r w:rsidRPr="00383506">
              <w:rPr>
                <w:sz w:val="14"/>
                <w:szCs w:val="14"/>
              </w:rPr>
              <w:t>газоходов,  L</w:t>
            </w:r>
            <w:proofErr w:type="gramEnd"/>
            <w:r w:rsidRPr="00383506">
              <w:rPr>
                <w:sz w:val="14"/>
                <w:szCs w:val="14"/>
              </w:rPr>
              <w:t xml:space="preserve"> - 37 м</w:t>
            </w:r>
          </w:p>
        </w:tc>
        <w:tc>
          <w:tcPr>
            <w:tcW w:w="461" w:type="pct"/>
            <w:shd w:val="clear" w:color="auto" w:fill="auto"/>
            <w:vAlign w:val="center"/>
            <w:hideMark/>
          </w:tcPr>
          <w:p w14:paraId="1511E6CC"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6ACFE890"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4519CEF4" w14:textId="77777777" w:rsidR="00C8430B" w:rsidRPr="00383506" w:rsidRDefault="00C8430B" w:rsidP="00C8430B">
            <w:pPr>
              <w:jc w:val="center"/>
              <w:rPr>
                <w:sz w:val="14"/>
                <w:szCs w:val="14"/>
              </w:rPr>
            </w:pPr>
            <w:r w:rsidRPr="00383506">
              <w:rPr>
                <w:sz w:val="14"/>
                <w:szCs w:val="14"/>
              </w:rPr>
              <w:t>1,04</w:t>
            </w:r>
          </w:p>
        </w:tc>
        <w:tc>
          <w:tcPr>
            <w:tcW w:w="351" w:type="pct"/>
            <w:shd w:val="clear" w:color="auto" w:fill="auto"/>
            <w:vAlign w:val="center"/>
            <w:hideMark/>
          </w:tcPr>
          <w:p w14:paraId="0A253D30"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51A9060C" w14:textId="77777777" w:rsidR="00C8430B" w:rsidRPr="00383506" w:rsidRDefault="00C8430B" w:rsidP="00C8430B">
            <w:pPr>
              <w:jc w:val="center"/>
              <w:rPr>
                <w:sz w:val="14"/>
                <w:szCs w:val="14"/>
              </w:rPr>
            </w:pPr>
            <w:r w:rsidRPr="00383506">
              <w:rPr>
                <w:sz w:val="14"/>
                <w:szCs w:val="14"/>
              </w:rPr>
              <w:t>1,04</w:t>
            </w:r>
          </w:p>
        </w:tc>
        <w:tc>
          <w:tcPr>
            <w:tcW w:w="678" w:type="pct"/>
            <w:vMerge w:val="restart"/>
            <w:shd w:val="clear" w:color="auto" w:fill="auto"/>
            <w:vAlign w:val="center"/>
            <w:hideMark/>
          </w:tcPr>
          <w:p w14:paraId="5C59C942"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shd w:val="clear" w:color="auto" w:fill="auto"/>
            <w:vAlign w:val="center"/>
            <w:hideMark/>
          </w:tcPr>
          <w:p w14:paraId="7B8ACD14" w14:textId="77777777" w:rsidR="00C8430B" w:rsidRPr="00383506" w:rsidRDefault="00C8430B" w:rsidP="00C8430B">
            <w:pPr>
              <w:jc w:val="center"/>
              <w:rPr>
                <w:sz w:val="14"/>
                <w:szCs w:val="14"/>
              </w:rPr>
            </w:pPr>
            <w:r w:rsidRPr="00383506">
              <w:rPr>
                <w:sz w:val="14"/>
                <w:szCs w:val="14"/>
              </w:rPr>
              <w:t>1,04</w:t>
            </w:r>
          </w:p>
        </w:tc>
        <w:tc>
          <w:tcPr>
            <w:tcW w:w="639" w:type="pct"/>
            <w:shd w:val="clear" w:color="auto" w:fill="auto"/>
            <w:vAlign w:val="center"/>
            <w:hideMark/>
          </w:tcPr>
          <w:p w14:paraId="16EA6BE2" w14:textId="77777777" w:rsidR="00C8430B" w:rsidRPr="00383506" w:rsidRDefault="00C8430B" w:rsidP="00C8430B">
            <w:pPr>
              <w:jc w:val="center"/>
              <w:rPr>
                <w:sz w:val="14"/>
                <w:szCs w:val="14"/>
              </w:rPr>
            </w:pPr>
            <w:r w:rsidRPr="00383506">
              <w:rPr>
                <w:sz w:val="14"/>
                <w:szCs w:val="14"/>
              </w:rPr>
              <w:t>Х</w:t>
            </w:r>
          </w:p>
        </w:tc>
      </w:tr>
      <w:tr w:rsidR="00C8430B" w:rsidRPr="00383506" w14:paraId="1E2D4D29" w14:textId="77777777" w:rsidTr="00C8430B">
        <w:trPr>
          <w:trHeight w:val="20"/>
        </w:trPr>
        <w:tc>
          <w:tcPr>
            <w:tcW w:w="332" w:type="pct"/>
            <w:shd w:val="clear" w:color="auto" w:fill="auto"/>
            <w:vAlign w:val="center"/>
            <w:hideMark/>
          </w:tcPr>
          <w:p w14:paraId="4A331D55" w14:textId="77777777" w:rsidR="00C8430B" w:rsidRPr="00383506" w:rsidRDefault="00C8430B" w:rsidP="00C8430B">
            <w:pPr>
              <w:jc w:val="center"/>
              <w:rPr>
                <w:sz w:val="14"/>
                <w:szCs w:val="14"/>
              </w:rPr>
            </w:pPr>
            <w:r w:rsidRPr="00383506">
              <w:rPr>
                <w:sz w:val="14"/>
                <w:szCs w:val="14"/>
              </w:rPr>
              <w:t>1.12.14</w:t>
            </w:r>
          </w:p>
        </w:tc>
        <w:tc>
          <w:tcPr>
            <w:tcW w:w="864" w:type="pct"/>
            <w:shd w:val="clear" w:color="auto" w:fill="auto"/>
            <w:vAlign w:val="center"/>
            <w:hideMark/>
          </w:tcPr>
          <w:p w14:paraId="25F91DC6" w14:textId="77777777" w:rsidR="00C8430B" w:rsidRPr="00383506" w:rsidRDefault="00C8430B" w:rsidP="00C8430B">
            <w:pPr>
              <w:ind w:firstLineChars="100" w:firstLine="140"/>
              <w:rPr>
                <w:sz w:val="14"/>
                <w:szCs w:val="14"/>
              </w:rPr>
            </w:pPr>
            <w:r w:rsidRPr="00383506">
              <w:rPr>
                <w:sz w:val="14"/>
                <w:szCs w:val="14"/>
              </w:rPr>
              <w:t>Тек. ремонт помещений котельной</w:t>
            </w:r>
          </w:p>
        </w:tc>
        <w:tc>
          <w:tcPr>
            <w:tcW w:w="461" w:type="pct"/>
            <w:shd w:val="clear" w:color="auto" w:fill="auto"/>
            <w:vAlign w:val="center"/>
            <w:hideMark/>
          </w:tcPr>
          <w:p w14:paraId="60F7EAE0"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21FA8B30"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23BA74ED" w14:textId="77777777" w:rsidR="00C8430B" w:rsidRPr="00383506" w:rsidRDefault="00C8430B" w:rsidP="00C8430B">
            <w:pPr>
              <w:jc w:val="center"/>
              <w:rPr>
                <w:sz w:val="14"/>
                <w:szCs w:val="14"/>
              </w:rPr>
            </w:pPr>
            <w:r w:rsidRPr="00383506">
              <w:rPr>
                <w:sz w:val="14"/>
                <w:szCs w:val="14"/>
              </w:rPr>
              <w:t>59,78</w:t>
            </w:r>
          </w:p>
        </w:tc>
        <w:tc>
          <w:tcPr>
            <w:tcW w:w="351" w:type="pct"/>
            <w:shd w:val="clear" w:color="auto" w:fill="auto"/>
            <w:vAlign w:val="center"/>
            <w:hideMark/>
          </w:tcPr>
          <w:p w14:paraId="43245C53"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64F6A6C7" w14:textId="77777777" w:rsidR="00C8430B" w:rsidRPr="00383506" w:rsidRDefault="00C8430B" w:rsidP="00C8430B">
            <w:pPr>
              <w:jc w:val="center"/>
              <w:rPr>
                <w:sz w:val="14"/>
                <w:szCs w:val="14"/>
              </w:rPr>
            </w:pPr>
            <w:r w:rsidRPr="00383506">
              <w:rPr>
                <w:sz w:val="14"/>
                <w:szCs w:val="14"/>
              </w:rPr>
              <w:t>59,78</w:t>
            </w:r>
          </w:p>
        </w:tc>
        <w:tc>
          <w:tcPr>
            <w:tcW w:w="678" w:type="pct"/>
            <w:vMerge/>
            <w:shd w:val="clear" w:color="auto" w:fill="auto"/>
            <w:vAlign w:val="center"/>
            <w:hideMark/>
          </w:tcPr>
          <w:p w14:paraId="65691D32" w14:textId="77777777" w:rsidR="00C8430B" w:rsidRPr="00383506" w:rsidRDefault="00C8430B" w:rsidP="00C8430B">
            <w:pPr>
              <w:rPr>
                <w:sz w:val="14"/>
                <w:szCs w:val="14"/>
              </w:rPr>
            </w:pPr>
          </w:p>
        </w:tc>
        <w:tc>
          <w:tcPr>
            <w:tcW w:w="450" w:type="pct"/>
            <w:shd w:val="clear" w:color="auto" w:fill="auto"/>
            <w:vAlign w:val="center"/>
            <w:hideMark/>
          </w:tcPr>
          <w:p w14:paraId="0C91FF81" w14:textId="77777777" w:rsidR="00C8430B" w:rsidRPr="00383506" w:rsidRDefault="00C8430B" w:rsidP="00C8430B">
            <w:pPr>
              <w:jc w:val="center"/>
              <w:rPr>
                <w:sz w:val="14"/>
                <w:szCs w:val="14"/>
              </w:rPr>
            </w:pPr>
            <w:r w:rsidRPr="00383506">
              <w:rPr>
                <w:sz w:val="14"/>
                <w:szCs w:val="14"/>
              </w:rPr>
              <w:t>59,78</w:t>
            </w:r>
          </w:p>
        </w:tc>
        <w:tc>
          <w:tcPr>
            <w:tcW w:w="639" w:type="pct"/>
            <w:shd w:val="clear" w:color="auto" w:fill="auto"/>
            <w:vAlign w:val="center"/>
            <w:hideMark/>
          </w:tcPr>
          <w:p w14:paraId="5803A066" w14:textId="77777777" w:rsidR="00C8430B" w:rsidRPr="00383506" w:rsidRDefault="00C8430B" w:rsidP="00C8430B">
            <w:pPr>
              <w:jc w:val="center"/>
              <w:rPr>
                <w:sz w:val="14"/>
                <w:szCs w:val="14"/>
              </w:rPr>
            </w:pPr>
            <w:r w:rsidRPr="00383506">
              <w:rPr>
                <w:sz w:val="14"/>
                <w:szCs w:val="14"/>
              </w:rPr>
              <w:t>х</w:t>
            </w:r>
          </w:p>
        </w:tc>
      </w:tr>
      <w:tr w:rsidR="00C8430B" w:rsidRPr="00383506" w14:paraId="5AE7421E" w14:textId="77777777" w:rsidTr="00C8430B">
        <w:trPr>
          <w:trHeight w:val="20"/>
        </w:trPr>
        <w:tc>
          <w:tcPr>
            <w:tcW w:w="332" w:type="pct"/>
            <w:shd w:val="clear" w:color="auto" w:fill="auto"/>
            <w:vAlign w:val="center"/>
            <w:hideMark/>
          </w:tcPr>
          <w:p w14:paraId="4AF5EB25" w14:textId="77777777" w:rsidR="00C8430B" w:rsidRPr="00383506" w:rsidRDefault="00C8430B" w:rsidP="00C8430B">
            <w:pPr>
              <w:jc w:val="center"/>
              <w:rPr>
                <w:sz w:val="14"/>
                <w:szCs w:val="14"/>
              </w:rPr>
            </w:pPr>
            <w:r w:rsidRPr="00383506">
              <w:rPr>
                <w:sz w:val="14"/>
                <w:szCs w:val="14"/>
              </w:rPr>
              <w:t>1.13</w:t>
            </w:r>
          </w:p>
        </w:tc>
        <w:tc>
          <w:tcPr>
            <w:tcW w:w="864" w:type="pct"/>
            <w:shd w:val="clear" w:color="auto" w:fill="auto"/>
            <w:vAlign w:val="center"/>
            <w:hideMark/>
          </w:tcPr>
          <w:p w14:paraId="574ACEB2" w14:textId="77777777" w:rsidR="00C8430B" w:rsidRPr="00383506" w:rsidRDefault="00C8430B" w:rsidP="00C8430B">
            <w:pPr>
              <w:jc w:val="center"/>
              <w:rPr>
                <w:sz w:val="14"/>
                <w:szCs w:val="14"/>
              </w:rPr>
            </w:pPr>
            <w:r w:rsidRPr="00383506">
              <w:rPr>
                <w:sz w:val="14"/>
                <w:szCs w:val="14"/>
              </w:rPr>
              <w:t>Котельная № 46а</w:t>
            </w:r>
          </w:p>
        </w:tc>
        <w:tc>
          <w:tcPr>
            <w:tcW w:w="461" w:type="pct"/>
            <w:shd w:val="clear" w:color="auto" w:fill="auto"/>
            <w:vAlign w:val="center"/>
            <w:hideMark/>
          </w:tcPr>
          <w:p w14:paraId="6BE85DD9" w14:textId="77777777" w:rsidR="00C8430B" w:rsidRPr="00383506" w:rsidRDefault="00C8430B" w:rsidP="00C8430B">
            <w:pPr>
              <w:jc w:val="center"/>
              <w:rPr>
                <w:sz w:val="14"/>
                <w:szCs w:val="14"/>
              </w:rPr>
            </w:pPr>
            <w:r w:rsidRPr="00383506">
              <w:rPr>
                <w:sz w:val="14"/>
                <w:szCs w:val="14"/>
              </w:rPr>
              <w:t>Х</w:t>
            </w:r>
          </w:p>
        </w:tc>
        <w:tc>
          <w:tcPr>
            <w:tcW w:w="369" w:type="pct"/>
            <w:shd w:val="clear" w:color="auto" w:fill="auto"/>
            <w:vAlign w:val="center"/>
            <w:hideMark/>
          </w:tcPr>
          <w:p w14:paraId="4C655035" w14:textId="77777777" w:rsidR="00C8430B" w:rsidRPr="00383506" w:rsidRDefault="00C8430B" w:rsidP="00C8430B">
            <w:pPr>
              <w:jc w:val="center"/>
              <w:rPr>
                <w:sz w:val="14"/>
                <w:szCs w:val="14"/>
              </w:rPr>
            </w:pPr>
            <w:r w:rsidRPr="00383506">
              <w:rPr>
                <w:sz w:val="14"/>
                <w:szCs w:val="14"/>
              </w:rPr>
              <w:t>Х</w:t>
            </w:r>
          </w:p>
        </w:tc>
        <w:tc>
          <w:tcPr>
            <w:tcW w:w="387" w:type="pct"/>
            <w:shd w:val="clear" w:color="auto" w:fill="auto"/>
            <w:vAlign w:val="center"/>
            <w:hideMark/>
          </w:tcPr>
          <w:p w14:paraId="65C2DD30" w14:textId="77777777" w:rsidR="00C8430B" w:rsidRPr="00383506" w:rsidRDefault="00C8430B" w:rsidP="00C8430B">
            <w:pPr>
              <w:jc w:val="center"/>
              <w:rPr>
                <w:sz w:val="14"/>
                <w:szCs w:val="14"/>
              </w:rPr>
            </w:pPr>
            <w:r w:rsidRPr="00383506">
              <w:rPr>
                <w:sz w:val="14"/>
                <w:szCs w:val="14"/>
              </w:rPr>
              <w:t>724,52</w:t>
            </w:r>
          </w:p>
        </w:tc>
        <w:tc>
          <w:tcPr>
            <w:tcW w:w="351" w:type="pct"/>
            <w:shd w:val="clear" w:color="auto" w:fill="auto"/>
            <w:vAlign w:val="center"/>
            <w:hideMark/>
          </w:tcPr>
          <w:p w14:paraId="7FAC75C4" w14:textId="77777777" w:rsidR="00C8430B" w:rsidRPr="00383506" w:rsidRDefault="00C8430B" w:rsidP="00C8430B">
            <w:pPr>
              <w:jc w:val="center"/>
              <w:rPr>
                <w:sz w:val="14"/>
                <w:szCs w:val="14"/>
              </w:rPr>
            </w:pPr>
            <w:r w:rsidRPr="00383506">
              <w:rPr>
                <w:sz w:val="14"/>
                <w:szCs w:val="14"/>
              </w:rPr>
              <w:t>56,59</w:t>
            </w:r>
          </w:p>
        </w:tc>
        <w:tc>
          <w:tcPr>
            <w:tcW w:w="469" w:type="pct"/>
            <w:shd w:val="clear" w:color="auto" w:fill="auto"/>
            <w:vAlign w:val="center"/>
            <w:hideMark/>
          </w:tcPr>
          <w:p w14:paraId="162EDFA9" w14:textId="77777777" w:rsidR="00C8430B" w:rsidRPr="00383506" w:rsidRDefault="00C8430B" w:rsidP="00C8430B">
            <w:pPr>
              <w:jc w:val="center"/>
              <w:rPr>
                <w:sz w:val="14"/>
                <w:szCs w:val="14"/>
              </w:rPr>
            </w:pPr>
            <w:r w:rsidRPr="00383506">
              <w:rPr>
                <w:sz w:val="14"/>
                <w:szCs w:val="14"/>
              </w:rPr>
              <w:t>667,93</w:t>
            </w:r>
          </w:p>
        </w:tc>
        <w:tc>
          <w:tcPr>
            <w:tcW w:w="678" w:type="pct"/>
            <w:shd w:val="clear" w:color="auto" w:fill="auto"/>
            <w:vAlign w:val="center"/>
            <w:hideMark/>
          </w:tcPr>
          <w:p w14:paraId="1F4708D3" w14:textId="77777777" w:rsidR="00C8430B" w:rsidRPr="00383506" w:rsidRDefault="00C8430B" w:rsidP="00C8430B">
            <w:pPr>
              <w:jc w:val="center"/>
              <w:rPr>
                <w:sz w:val="14"/>
                <w:szCs w:val="14"/>
              </w:rPr>
            </w:pPr>
            <w:r w:rsidRPr="00383506">
              <w:rPr>
                <w:sz w:val="14"/>
                <w:szCs w:val="14"/>
              </w:rPr>
              <w:t>Х</w:t>
            </w:r>
          </w:p>
        </w:tc>
        <w:tc>
          <w:tcPr>
            <w:tcW w:w="450" w:type="pct"/>
            <w:shd w:val="clear" w:color="auto" w:fill="auto"/>
            <w:vAlign w:val="center"/>
            <w:hideMark/>
          </w:tcPr>
          <w:p w14:paraId="032A4380" w14:textId="77777777" w:rsidR="00C8430B" w:rsidRPr="00383506" w:rsidRDefault="00C8430B" w:rsidP="00C8430B">
            <w:pPr>
              <w:jc w:val="center"/>
              <w:rPr>
                <w:sz w:val="14"/>
                <w:szCs w:val="14"/>
              </w:rPr>
            </w:pPr>
            <w:r w:rsidRPr="00383506">
              <w:rPr>
                <w:sz w:val="14"/>
                <w:szCs w:val="14"/>
              </w:rPr>
              <w:t>724,52</w:t>
            </w:r>
          </w:p>
        </w:tc>
        <w:tc>
          <w:tcPr>
            <w:tcW w:w="639" w:type="pct"/>
            <w:shd w:val="clear" w:color="auto" w:fill="auto"/>
            <w:vAlign w:val="center"/>
            <w:hideMark/>
          </w:tcPr>
          <w:p w14:paraId="076C2580" w14:textId="77777777" w:rsidR="00C8430B" w:rsidRPr="00383506" w:rsidRDefault="00C8430B" w:rsidP="00C8430B">
            <w:pPr>
              <w:jc w:val="center"/>
              <w:rPr>
                <w:sz w:val="14"/>
                <w:szCs w:val="14"/>
              </w:rPr>
            </w:pPr>
            <w:r w:rsidRPr="00383506">
              <w:rPr>
                <w:sz w:val="14"/>
                <w:szCs w:val="14"/>
              </w:rPr>
              <w:t>Х</w:t>
            </w:r>
          </w:p>
        </w:tc>
      </w:tr>
      <w:tr w:rsidR="00C8430B" w:rsidRPr="00383506" w14:paraId="2091D1FB" w14:textId="77777777" w:rsidTr="00C8430B">
        <w:trPr>
          <w:trHeight w:val="20"/>
        </w:trPr>
        <w:tc>
          <w:tcPr>
            <w:tcW w:w="332" w:type="pct"/>
            <w:shd w:val="clear" w:color="auto" w:fill="auto"/>
            <w:vAlign w:val="center"/>
            <w:hideMark/>
          </w:tcPr>
          <w:p w14:paraId="74E06695" w14:textId="77777777" w:rsidR="00C8430B" w:rsidRPr="00383506" w:rsidRDefault="00C8430B" w:rsidP="00C8430B">
            <w:pPr>
              <w:jc w:val="center"/>
              <w:rPr>
                <w:sz w:val="14"/>
                <w:szCs w:val="14"/>
              </w:rPr>
            </w:pPr>
            <w:r w:rsidRPr="00383506">
              <w:rPr>
                <w:sz w:val="14"/>
                <w:szCs w:val="14"/>
              </w:rPr>
              <w:t>1.13.1</w:t>
            </w:r>
          </w:p>
        </w:tc>
        <w:tc>
          <w:tcPr>
            <w:tcW w:w="864" w:type="pct"/>
            <w:shd w:val="clear" w:color="auto" w:fill="auto"/>
            <w:vAlign w:val="center"/>
            <w:hideMark/>
          </w:tcPr>
          <w:p w14:paraId="5FCC500C" w14:textId="77777777" w:rsidR="00C8430B" w:rsidRPr="00383506" w:rsidRDefault="00C8430B" w:rsidP="00C8430B">
            <w:pPr>
              <w:ind w:firstLineChars="100" w:firstLine="140"/>
              <w:rPr>
                <w:sz w:val="14"/>
                <w:szCs w:val="14"/>
              </w:rPr>
            </w:pPr>
            <w:r w:rsidRPr="00383506">
              <w:rPr>
                <w:sz w:val="14"/>
                <w:szCs w:val="14"/>
              </w:rPr>
              <w:t>Текущий ремонт котлов № 1-5</w:t>
            </w:r>
          </w:p>
        </w:tc>
        <w:tc>
          <w:tcPr>
            <w:tcW w:w="461" w:type="pct"/>
            <w:shd w:val="clear" w:color="auto" w:fill="auto"/>
            <w:vAlign w:val="center"/>
            <w:hideMark/>
          </w:tcPr>
          <w:p w14:paraId="3C27C82F"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5D377529"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339687AD" w14:textId="77777777" w:rsidR="00C8430B" w:rsidRPr="00383506" w:rsidRDefault="00C8430B" w:rsidP="00C8430B">
            <w:pPr>
              <w:jc w:val="center"/>
              <w:rPr>
                <w:sz w:val="14"/>
                <w:szCs w:val="14"/>
              </w:rPr>
            </w:pPr>
            <w:r w:rsidRPr="00383506">
              <w:rPr>
                <w:sz w:val="14"/>
                <w:szCs w:val="14"/>
              </w:rPr>
              <w:t>72,94</w:t>
            </w:r>
          </w:p>
        </w:tc>
        <w:tc>
          <w:tcPr>
            <w:tcW w:w="351" w:type="pct"/>
            <w:shd w:val="clear" w:color="auto" w:fill="auto"/>
            <w:vAlign w:val="center"/>
            <w:hideMark/>
          </w:tcPr>
          <w:p w14:paraId="30DFD343"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15B87BE5" w14:textId="77777777" w:rsidR="00C8430B" w:rsidRPr="00383506" w:rsidRDefault="00C8430B" w:rsidP="00C8430B">
            <w:pPr>
              <w:jc w:val="center"/>
              <w:rPr>
                <w:sz w:val="14"/>
                <w:szCs w:val="14"/>
              </w:rPr>
            </w:pPr>
            <w:r w:rsidRPr="00383506">
              <w:rPr>
                <w:sz w:val="14"/>
                <w:szCs w:val="14"/>
              </w:rPr>
              <w:t>72,94</w:t>
            </w:r>
          </w:p>
        </w:tc>
        <w:tc>
          <w:tcPr>
            <w:tcW w:w="678" w:type="pct"/>
            <w:vMerge w:val="restart"/>
            <w:shd w:val="clear" w:color="auto" w:fill="auto"/>
            <w:vAlign w:val="center"/>
            <w:hideMark/>
          </w:tcPr>
          <w:p w14:paraId="6175CFC3"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shd w:val="clear" w:color="auto" w:fill="auto"/>
            <w:vAlign w:val="center"/>
            <w:hideMark/>
          </w:tcPr>
          <w:p w14:paraId="7FB0684B" w14:textId="77777777" w:rsidR="00C8430B" w:rsidRPr="00383506" w:rsidRDefault="00C8430B" w:rsidP="00C8430B">
            <w:pPr>
              <w:jc w:val="center"/>
              <w:rPr>
                <w:sz w:val="14"/>
                <w:szCs w:val="14"/>
              </w:rPr>
            </w:pPr>
            <w:r w:rsidRPr="00383506">
              <w:rPr>
                <w:sz w:val="14"/>
                <w:szCs w:val="14"/>
              </w:rPr>
              <w:t>72,94</w:t>
            </w:r>
          </w:p>
        </w:tc>
        <w:tc>
          <w:tcPr>
            <w:tcW w:w="639" w:type="pct"/>
            <w:shd w:val="clear" w:color="auto" w:fill="auto"/>
            <w:vAlign w:val="center"/>
            <w:hideMark/>
          </w:tcPr>
          <w:p w14:paraId="2D9DFA23" w14:textId="77777777" w:rsidR="00C8430B" w:rsidRPr="00383506" w:rsidRDefault="00C8430B" w:rsidP="00C8430B">
            <w:pPr>
              <w:jc w:val="center"/>
              <w:rPr>
                <w:sz w:val="14"/>
                <w:szCs w:val="14"/>
              </w:rPr>
            </w:pPr>
            <w:r w:rsidRPr="00383506">
              <w:rPr>
                <w:sz w:val="14"/>
                <w:szCs w:val="14"/>
              </w:rPr>
              <w:t>Х</w:t>
            </w:r>
          </w:p>
        </w:tc>
      </w:tr>
      <w:tr w:rsidR="00C8430B" w:rsidRPr="00383506" w14:paraId="192B33D0" w14:textId="77777777" w:rsidTr="00C8430B">
        <w:trPr>
          <w:trHeight w:val="20"/>
        </w:trPr>
        <w:tc>
          <w:tcPr>
            <w:tcW w:w="332" w:type="pct"/>
            <w:shd w:val="clear" w:color="auto" w:fill="auto"/>
            <w:vAlign w:val="center"/>
            <w:hideMark/>
          </w:tcPr>
          <w:p w14:paraId="153145AE" w14:textId="77777777" w:rsidR="00C8430B" w:rsidRPr="00383506" w:rsidRDefault="00C8430B" w:rsidP="00C8430B">
            <w:pPr>
              <w:jc w:val="center"/>
              <w:rPr>
                <w:sz w:val="14"/>
                <w:szCs w:val="14"/>
              </w:rPr>
            </w:pPr>
            <w:r w:rsidRPr="00383506">
              <w:rPr>
                <w:sz w:val="14"/>
                <w:szCs w:val="14"/>
              </w:rPr>
              <w:t>1.13.2</w:t>
            </w:r>
          </w:p>
        </w:tc>
        <w:tc>
          <w:tcPr>
            <w:tcW w:w="864" w:type="pct"/>
            <w:shd w:val="clear" w:color="auto" w:fill="auto"/>
            <w:vAlign w:val="center"/>
            <w:hideMark/>
          </w:tcPr>
          <w:p w14:paraId="1E4AE03B" w14:textId="77777777" w:rsidR="00C8430B" w:rsidRPr="00383506" w:rsidRDefault="00C8430B" w:rsidP="00C8430B">
            <w:pPr>
              <w:ind w:firstLineChars="100" w:firstLine="140"/>
              <w:rPr>
                <w:sz w:val="14"/>
                <w:szCs w:val="14"/>
              </w:rPr>
            </w:pPr>
            <w:r w:rsidRPr="00383506">
              <w:rPr>
                <w:sz w:val="14"/>
                <w:szCs w:val="14"/>
              </w:rPr>
              <w:t xml:space="preserve">Текущий ремонт автоматики котлов и вспомогательного оборудования, приводов колосни- ковых </w:t>
            </w:r>
            <w:proofErr w:type="gramStart"/>
            <w:r w:rsidRPr="00383506">
              <w:rPr>
                <w:sz w:val="14"/>
                <w:szCs w:val="14"/>
              </w:rPr>
              <w:t>решеток  котлов</w:t>
            </w:r>
            <w:proofErr w:type="gramEnd"/>
            <w:r w:rsidRPr="00383506">
              <w:rPr>
                <w:sz w:val="14"/>
                <w:szCs w:val="14"/>
              </w:rPr>
              <w:t xml:space="preserve"> № 1-5</w:t>
            </w:r>
          </w:p>
        </w:tc>
        <w:tc>
          <w:tcPr>
            <w:tcW w:w="461" w:type="pct"/>
            <w:shd w:val="clear" w:color="auto" w:fill="auto"/>
            <w:vAlign w:val="center"/>
            <w:hideMark/>
          </w:tcPr>
          <w:p w14:paraId="3988FDDE"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577FFD99"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6430A927" w14:textId="77777777" w:rsidR="00C8430B" w:rsidRPr="00383506" w:rsidRDefault="00C8430B" w:rsidP="00C8430B">
            <w:pPr>
              <w:jc w:val="center"/>
              <w:rPr>
                <w:sz w:val="14"/>
                <w:szCs w:val="14"/>
              </w:rPr>
            </w:pPr>
            <w:r w:rsidRPr="00383506">
              <w:rPr>
                <w:sz w:val="14"/>
                <w:szCs w:val="14"/>
              </w:rPr>
              <w:t>26,12</w:t>
            </w:r>
          </w:p>
        </w:tc>
        <w:tc>
          <w:tcPr>
            <w:tcW w:w="351" w:type="pct"/>
            <w:shd w:val="clear" w:color="auto" w:fill="auto"/>
            <w:vAlign w:val="center"/>
            <w:hideMark/>
          </w:tcPr>
          <w:p w14:paraId="39D61D74"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6634AE46" w14:textId="77777777" w:rsidR="00C8430B" w:rsidRPr="00383506" w:rsidRDefault="00C8430B" w:rsidP="00C8430B">
            <w:pPr>
              <w:jc w:val="center"/>
              <w:rPr>
                <w:sz w:val="14"/>
                <w:szCs w:val="14"/>
              </w:rPr>
            </w:pPr>
            <w:r w:rsidRPr="00383506">
              <w:rPr>
                <w:sz w:val="14"/>
                <w:szCs w:val="14"/>
              </w:rPr>
              <w:t>26,12</w:t>
            </w:r>
          </w:p>
        </w:tc>
        <w:tc>
          <w:tcPr>
            <w:tcW w:w="678" w:type="pct"/>
            <w:vMerge/>
            <w:shd w:val="clear" w:color="auto" w:fill="auto"/>
            <w:vAlign w:val="center"/>
            <w:hideMark/>
          </w:tcPr>
          <w:p w14:paraId="0E0EAA0B" w14:textId="77777777" w:rsidR="00C8430B" w:rsidRPr="00383506" w:rsidRDefault="00C8430B" w:rsidP="00C8430B">
            <w:pPr>
              <w:rPr>
                <w:sz w:val="14"/>
                <w:szCs w:val="14"/>
              </w:rPr>
            </w:pPr>
          </w:p>
        </w:tc>
        <w:tc>
          <w:tcPr>
            <w:tcW w:w="450" w:type="pct"/>
            <w:shd w:val="clear" w:color="auto" w:fill="auto"/>
            <w:vAlign w:val="center"/>
            <w:hideMark/>
          </w:tcPr>
          <w:p w14:paraId="639E3013" w14:textId="77777777" w:rsidR="00C8430B" w:rsidRPr="00383506" w:rsidRDefault="00C8430B" w:rsidP="00C8430B">
            <w:pPr>
              <w:jc w:val="center"/>
              <w:rPr>
                <w:sz w:val="14"/>
                <w:szCs w:val="14"/>
              </w:rPr>
            </w:pPr>
            <w:r w:rsidRPr="00383506">
              <w:rPr>
                <w:sz w:val="14"/>
                <w:szCs w:val="14"/>
              </w:rPr>
              <w:t>26,12</w:t>
            </w:r>
          </w:p>
        </w:tc>
        <w:tc>
          <w:tcPr>
            <w:tcW w:w="639" w:type="pct"/>
            <w:shd w:val="clear" w:color="auto" w:fill="auto"/>
            <w:vAlign w:val="center"/>
            <w:hideMark/>
          </w:tcPr>
          <w:p w14:paraId="46A73F10" w14:textId="77777777" w:rsidR="00C8430B" w:rsidRPr="00383506" w:rsidRDefault="00C8430B" w:rsidP="00C8430B">
            <w:pPr>
              <w:jc w:val="center"/>
              <w:rPr>
                <w:sz w:val="14"/>
                <w:szCs w:val="14"/>
              </w:rPr>
            </w:pPr>
            <w:r w:rsidRPr="00383506">
              <w:rPr>
                <w:sz w:val="14"/>
                <w:szCs w:val="14"/>
              </w:rPr>
              <w:t>Х</w:t>
            </w:r>
          </w:p>
        </w:tc>
      </w:tr>
      <w:tr w:rsidR="00C8430B" w:rsidRPr="00383506" w14:paraId="586FC824" w14:textId="77777777" w:rsidTr="00C8430B">
        <w:trPr>
          <w:trHeight w:val="20"/>
        </w:trPr>
        <w:tc>
          <w:tcPr>
            <w:tcW w:w="332" w:type="pct"/>
            <w:shd w:val="clear" w:color="auto" w:fill="auto"/>
            <w:vAlign w:val="center"/>
            <w:hideMark/>
          </w:tcPr>
          <w:p w14:paraId="296F74BA" w14:textId="77777777" w:rsidR="00C8430B" w:rsidRPr="00383506" w:rsidRDefault="00C8430B" w:rsidP="00C8430B">
            <w:pPr>
              <w:jc w:val="center"/>
              <w:rPr>
                <w:sz w:val="14"/>
                <w:szCs w:val="14"/>
              </w:rPr>
            </w:pPr>
            <w:r w:rsidRPr="00383506">
              <w:rPr>
                <w:sz w:val="14"/>
                <w:szCs w:val="14"/>
              </w:rPr>
              <w:t>1.13.3</w:t>
            </w:r>
          </w:p>
        </w:tc>
        <w:tc>
          <w:tcPr>
            <w:tcW w:w="864" w:type="pct"/>
            <w:shd w:val="clear" w:color="auto" w:fill="auto"/>
            <w:vAlign w:val="center"/>
            <w:hideMark/>
          </w:tcPr>
          <w:p w14:paraId="33DDC5F5" w14:textId="77777777" w:rsidR="00C8430B" w:rsidRPr="00383506" w:rsidRDefault="00C8430B" w:rsidP="00C8430B">
            <w:pPr>
              <w:ind w:firstLineChars="100" w:firstLine="140"/>
              <w:rPr>
                <w:sz w:val="14"/>
                <w:szCs w:val="14"/>
              </w:rPr>
            </w:pPr>
            <w:r w:rsidRPr="00383506">
              <w:rPr>
                <w:sz w:val="14"/>
                <w:szCs w:val="14"/>
              </w:rPr>
              <w:t>Текущий ремонт дымососов № 1-5</w:t>
            </w:r>
          </w:p>
        </w:tc>
        <w:tc>
          <w:tcPr>
            <w:tcW w:w="461" w:type="pct"/>
            <w:shd w:val="clear" w:color="auto" w:fill="auto"/>
            <w:vAlign w:val="center"/>
            <w:hideMark/>
          </w:tcPr>
          <w:p w14:paraId="5E001F4B"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45BD718A"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0FB98730" w14:textId="77777777" w:rsidR="00C8430B" w:rsidRPr="00383506" w:rsidRDefault="00C8430B" w:rsidP="00C8430B">
            <w:pPr>
              <w:jc w:val="center"/>
              <w:rPr>
                <w:sz w:val="14"/>
                <w:szCs w:val="14"/>
              </w:rPr>
            </w:pPr>
            <w:r w:rsidRPr="00383506">
              <w:rPr>
                <w:sz w:val="14"/>
                <w:szCs w:val="14"/>
              </w:rPr>
              <w:t>28,54</w:t>
            </w:r>
          </w:p>
        </w:tc>
        <w:tc>
          <w:tcPr>
            <w:tcW w:w="351" w:type="pct"/>
            <w:shd w:val="clear" w:color="auto" w:fill="auto"/>
            <w:vAlign w:val="center"/>
            <w:hideMark/>
          </w:tcPr>
          <w:p w14:paraId="5B83FDEC"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71B13D7E" w14:textId="77777777" w:rsidR="00C8430B" w:rsidRPr="00383506" w:rsidRDefault="00C8430B" w:rsidP="00C8430B">
            <w:pPr>
              <w:jc w:val="center"/>
              <w:rPr>
                <w:sz w:val="14"/>
                <w:szCs w:val="14"/>
              </w:rPr>
            </w:pPr>
            <w:r w:rsidRPr="00383506">
              <w:rPr>
                <w:sz w:val="14"/>
                <w:szCs w:val="14"/>
              </w:rPr>
              <w:t>28,54</w:t>
            </w:r>
          </w:p>
        </w:tc>
        <w:tc>
          <w:tcPr>
            <w:tcW w:w="678" w:type="pct"/>
            <w:vMerge/>
            <w:shd w:val="clear" w:color="auto" w:fill="auto"/>
            <w:vAlign w:val="center"/>
            <w:hideMark/>
          </w:tcPr>
          <w:p w14:paraId="37910728" w14:textId="77777777" w:rsidR="00C8430B" w:rsidRPr="00383506" w:rsidRDefault="00C8430B" w:rsidP="00C8430B">
            <w:pPr>
              <w:rPr>
                <w:sz w:val="14"/>
                <w:szCs w:val="14"/>
              </w:rPr>
            </w:pPr>
          </w:p>
        </w:tc>
        <w:tc>
          <w:tcPr>
            <w:tcW w:w="450" w:type="pct"/>
            <w:shd w:val="clear" w:color="auto" w:fill="auto"/>
            <w:vAlign w:val="center"/>
            <w:hideMark/>
          </w:tcPr>
          <w:p w14:paraId="51CC5116" w14:textId="77777777" w:rsidR="00C8430B" w:rsidRPr="00383506" w:rsidRDefault="00C8430B" w:rsidP="00C8430B">
            <w:pPr>
              <w:jc w:val="center"/>
              <w:rPr>
                <w:sz w:val="14"/>
                <w:szCs w:val="14"/>
              </w:rPr>
            </w:pPr>
            <w:r w:rsidRPr="00383506">
              <w:rPr>
                <w:sz w:val="14"/>
                <w:szCs w:val="14"/>
              </w:rPr>
              <w:t>28,54</w:t>
            </w:r>
          </w:p>
        </w:tc>
        <w:tc>
          <w:tcPr>
            <w:tcW w:w="639" w:type="pct"/>
            <w:shd w:val="clear" w:color="auto" w:fill="auto"/>
            <w:vAlign w:val="center"/>
            <w:hideMark/>
          </w:tcPr>
          <w:p w14:paraId="264FA4BE" w14:textId="77777777" w:rsidR="00C8430B" w:rsidRPr="00383506" w:rsidRDefault="00C8430B" w:rsidP="00C8430B">
            <w:pPr>
              <w:jc w:val="center"/>
              <w:rPr>
                <w:sz w:val="14"/>
                <w:szCs w:val="14"/>
              </w:rPr>
            </w:pPr>
            <w:r w:rsidRPr="00383506">
              <w:rPr>
                <w:sz w:val="14"/>
                <w:szCs w:val="14"/>
              </w:rPr>
              <w:t>Х</w:t>
            </w:r>
          </w:p>
        </w:tc>
      </w:tr>
      <w:tr w:rsidR="00C8430B" w:rsidRPr="00383506" w14:paraId="76CEC373" w14:textId="77777777" w:rsidTr="00C8430B">
        <w:trPr>
          <w:trHeight w:val="20"/>
        </w:trPr>
        <w:tc>
          <w:tcPr>
            <w:tcW w:w="332" w:type="pct"/>
            <w:shd w:val="clear" w:color="auto" w:fill="auto"/>
            <w:vAlign w:val="center"/>
            <w:hideMark/>
          </w:tcPr>
          <w:p w14:paraId="535DF2FB" w14:textId="77777777" w:rsidR="00C8430B" w:rsidRPr="00383506" w:rsidRDefault="00C8430B" w:rsidP="00C8430B">
            <w:pPr>
              <w:jc w:val="center"/>
              <w:rPr>
                <w:sz w:val="14"/>
                <w:szCs w:val="14"/>
              </w:rPr>
            </w:pPr>
            <w:r w:rsidRPr="00383506">
              <w:rPr>
                <w:sz w:val="14"/>
                <w:szCs w:val="14"/>
              </w:rPr>
              <w:t>1.13.4</w:t>
            </w:r>
          </w:p>
        </w:tc>
        <w:tc>
          <w:tcPr>
            <w:tcW w:w="864" w:type="pct"/>
            <w:shd w:val="clear" w:color="auto" w:fill="auto"/>
            <w:vAlign w:val="center"/>
            <w:hideMark/>
          </w:tcPr>
          <w:p w14:paraId="563F6238" w14:textId="77777777" w:rsidR="00C8430B" w:rsidRPr="00383506" w:rsidRDefault="00C8430B" w:rsidP="00C8430B">
            <w:pPr>
              <w:ind w:firstLineChars="100" w:firstLine="140"/>
              <w:rPr>
                <w:sz w:val="14"/>
                <w:szCs w:val="14"/>
              </w:rPr>
            </w:pPr>
            <w:r w:rsidRPr="00383506">
              <w:rPr>
                <w:sz w:val="14"/>
                <w:szCs w:val="14"/>
              </w:rPr>
              <w:t>Текущий ремонт дутьевых вентиляторов № 1-5</w:t>
            </w:r>
          </w:p>
        </w:tc>
        <w:tc>
          <w:tcPr>
            <w:tcW w:w="461" w:type="pct"/>
            <w:shd w:val="clear" w:color="auto" w:fill="auto"/>
            <w:vAlign w:val="center"/>
            <w:hideMark/>
          </w:tcPr>
          <w:p w14:paraId="58A7F2C8"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3E19C6D6"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7DEDD3F5" w14:textId="77777777" w:rsidR="00C8430B" w:rsidRPr="00383506" w:rsidRDefault="00C8430B" w:rsidP="00C8430B">
            <w:pPr>
              <w:jc w:val="center"/>
              <w:rPr>
                <w:sz w:val="14"/>
                <w:szCs w:val="14"/>
              </w:rPr>
            </w:pPr>
            <w:r w:rsidRPr="00383506">
              <w:rPr>
                <w:sz w:val="14"/>
                <w:szCs w:val="14"/>
              </w:rPr>
              <w:t>10,28</w:t>
            </w:r>
          </w:p>
        </w:tc>
        <w:tc>
          <w:tcPr>
            <w:tcW w:w="351" w:type="pct"/>
            <w:shd w:val="clear" w:color="auto" w:fill="auto"/>
            <w:vAlign w:val="center"/>
            <w:hideMark/>
          </w:tcPr>
          <w:p w14:paraId="27E96481"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3FC15E23" w14:textId="77777777" w:rsidR="00C8430B" w:rsidRPr="00383506" w:rsidRDefault="00C8430B" w:rsidP="00C8430B">
            <w:pPr>
              <w:jc w:val="center"/>
              <w:rPr>
                <w:sz w:val="14"/>
                <w:szCs w:val="14"/>
              </w:rPr>
            </w:pPr>
            <w:r w:rsidRPr="00383506">
              <w:rPr>
                <w:sz w:val="14"/>
                <w:szCs w:val="14"/>
              </w:rPr>
              <w:t>10,28</w:t>
            </w:r>
          </w:p>
        </w:tc>
        <w:tc>
          <w:tcPr>
            <w:tcW w:w="678" w:type="pct"/>
            <w:vMerge/>
            <w:shd w:val="clear" w:color="auto" w:fill="auto"/>
            <w:vAlign w:val="center"/>
            <w:hideMark/>
          </w:tcPr>
          <w:p w14:paraId="7845442C" w14:textId="77777777" w:rsidR="00C8430B" w:rsidRPr="00383506" w:rsidRDefault="00C8430B" w:rsidP="00C8430B">
            <w:pPr>
              <w:rPr>
                <w:sz w:val="14"/>
                <w:szCs w:val="14"/>
              </w:rPr>
            </w:pPr>
          </w:p>
        </w:tc>
        <w:tc>
          <w:tcPr>
            <w:tcW w:w="450" w:type="pct"/>
            <w:shd w:val="clear" w:color="auto" w:fill="auto"/>
            <w:vAlign w:val="center"/>
            <w:hideMark/>
          </w:tcPr>
          <w:p w14:paraId="14553590" w14:textId="77777777" w:rsidR="00C8430B" w:rsidRPr="00383506" w:rsidRDefault="00C8430B" w:rsidP="00C8430B">
            <w:pPr>
              <w:jc w:val="center"/>
              <w:rPr>
                <w:sz w:val="14"/>
                <w:szCs w:val="14"/>
              </w:rPr>
            </w:pPr>
            <w:r w:rsidRPr="00383506">
              <w:rPr>
                <w:sz w:val="14"/>
                <w:szCs w:val="14"/>
              </w:rPr>
              <w:t>10,28</w:t>
            </w:r>
          </w:p>
        </w:tc>
        <w:tc>
          <w:tcPr>
            <w:tcW w:w="639" w:type="pct"/>
            <w:shd w:val="clear" w:color="auto" w:fill="auto"/>
            <w:vAlign w:val="center"/>
            <w:hideMark/>
          </w:tcPr>
          <w:p w14:paraId="23F4863E" w14:textId="77777777" w:rsidR="00C8430B" w:rsidRPr="00383506" w:rsidRDefault="00C8430B" w:rsidP="00C8430B">
            <w:pPr>
              <w:jc w:val="center"/>
              <w:rPr>
                <w:sz w:val="14"/>
                <w:szCs w:val="14"/>
              </w:rPr>
            </w:pPr>
            <w:r w:rsidRPr="00383506">
              <w:rPr>
                <w:sz w:val="14"/>
                <w:szCs w:val="14"/>
              </w:rPr>
              <w:t>Х</w:t>
            </w:r>
          </w:p>
        </w:tc>
      </w:tr>
      <w:tr w:rsidR="00C8430B" w:rsidRPr="00383506" w14:paraId="79E83CF9" w14:textId="77777777" w:rsidTr="00C8430B">
        <w:trPr>
          <w:trHeight w:val="20"/>
        </w:trPr>
        <w:tc>
          <w:tcPr>
            <w:tcW w:w="332" w:type="pct"/>
            <w:shd w:val="clear" w:color="auto" w:fill="auto"/>
            <w:vAlign w:val="center"/>
            <w:hideMark/>
          </w:tcPr>
          <w:p w14:paraId="752D0531" w14:textId="77777777" w:rsidR="00C8430B" w:rsidRPr="00383506" w:rsidRDefault="00C8430B" w:rsidP="00C8430B">
            <w:pPr>
              <w:jc w:val="center"/>
              <w:rPr>
                <w:sz w:val="14"/>
                <w:szCs w:val="14"/>
              </w:rPr>
            </w:pPr>
            <w:r w:rsidRPr="00383506">
              <w:rPr>
                <w:sz w:val="14"/>
                <w:szCs w:val="14"/>
              </w:rPr>
              <w:t>1.13.5</w:t>
            </w:r>
          </w:p>
        </w:tc>
        <w:tc>
          <w:tcPr>
            <w:tcW w:w="864" w:type="pct"/>
            <w:shd w:val="clear" w:color="auto" w:fill="auto"/>
            <w:vAlign w:val="center"/>
            <w:hideMark/>
          </w:tcPr>
          <w:p w14:paraId="5B2D10BA" w14:textId="77777777" w:rsidR="00C8430B" w:rsidRPr="00383506" w:rsidRDefault="00C8430B" w:rsidP="00C8430B">
            <w:pPr>
              <w:ind w:firstLineChars="100" w:firstLine="140"/>
              <w:rPr>
                <w:sz w:val="14"/>
                <w:szCs w:val="14"/>
              </w:rPr>
            </w:pPr>
            <w:r w:rsidRPr="00383506">
              <w:rPr>
                <w:sz w:val="14"/>
                <w:szCs w:val="14"/>
              </w:rPr>
              <w:t>Тек. ремонт насосной группы:</w:t>
            </w:r>
          </w:p>
        </w:tc>
        <w:tc>
          <w:tcPr>
            <w:tcW w:w="461" w:type="pct"/>
            <w:shd w:val="clear" w:color="auto" w:fill="auto"/>
            <w:vAlign w:val="center"/>
            <w:hideMark/>
          </w:tcPr>
          <w:p w14:paraId="6AE78702"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4F3356F4"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7F9BB8F6" w14:textId="77777777" w:rsidR="00C8430B" w:rsidRPr="00383506" w:rsidRDefault="00C8430B" w:rsidP="00C8430B">
            <w:pPr>
              <w:jc w:val="center"/>
              <w:rPr>
                <w:sz w:val="14"/>
                <w:szCs w:val="14"/>
              </w:rPr>
            </w:pPr>
            <w:r w:rsidRPr="00383506">
              <w:rPr>
                <w:sz w:val="14"/>
                <w:szCs w:val="14"/>
              </w:rPr>
              <w:t>29,99</w:t>
            </w:r>
          </w:p>
        </w:tc>
        <w:tc>
          <w:tcPr>
            <w:tcW w:w="351" w:type="pct"/>
            <w:shd w:val="clear" w:color="auto" w:fill="auto"/>
            <w:vAlign w:val="center"/>
            <w:hideMark/>
          </w:tcPr>
          <w:p w14:paraId="1413ABE8"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51B6A48B" w14:textId="77777777" w:rsidR="00C8430B" w:rsidRPr="00383506" w:rsidRDefault="00C8430B" w:rsidP="00C8430B">
            <w:pPr>
              <w:jc w:val="center"/>
              <w:rPr>
                <w:sz w:val="14"/>
                <w:szCs w:val="14"/>
              </w:rPr>
            </w:pPr>
            <w:r w:rsidRPr="00383506">
              <w:rPr>
                <w:sz w:val="14"/>
                <w:szCs w:val="14"/>
              </w:rPr>
              <w:t>29,99</w:t>
            </w:r>
          </w:p>
        </w:tc>
        <w:tc>
          <w:tcPr>
            <w:tcW w:w="678" w:type="pct"/>
            <w:vMerge/>
            <w:shd w:val="clear" w:color="auto" w:fill="auto"/>
            <w:vAlign w:val="center"/>
            <w:hideMark/>
          </w:tcPr>
          <w:p w14:paraId="66D34A5A" w14:textId="77777777" w:rsidR="00C8430B" w:rsidRPr="00383506" w:rsidRDefault="00C8430B" w:rsidP="00C8430B">
            <w:pPr>
              <w:rPr>
                <w:sz w:val="14"/>
                <w:szCs w:val="14"/>
              </w:rPr>
            </w:pPr>
          </w:p>
        </w:tc>
        <w:tc>
          <w:tcPr>
            <w:tcW w:w="450" w:type="pct"/>
            <w:shd w:val="clear" w:color="auto" w:fill="auto"/>
            <w:vAlign w:val="center"/>
            <w:hideMark/>
          </w:tcPr>
          <w:p w14:paraId="52D84113" w14:textId="77777777" w:rsidR="00C8430B" w:rsidRPr="00383506" w:rsidRDefault="00C8430B" w:rsidP="00C8430B">
            <w:pPr>
              <w:jc w:val="center"/>
              <w:rPr>
                <w:sz w:val="14"/>
                <w:szCs w:val="14"/>
              </w:rPr>
            </w:pPr>
            <w:r w:rsidRPr="00383506">
              <w:rPr>
                <w:sz w:val="14"/>
                <w:szCs w:val="14"/>
              </w:rPr>
              <w:t>29,99</w:t>
            </w:r>
          </w:p>
        </w:tc>
        <w:tc>
          <w:tcPr>
            <w:tcW w:w="639" w:type="pct"/>
            <w:shd w:val="clear" w:color="auto" w:fill="auto"/>
            <w:vAlign w:val="center"/>
            <w:hideMark/>
          </w:tcPr>
          <w:p w14:paraId="4D4562B3" w14:textId="77777777" w:rsidR="00C8430B" w:rsidRPr="00383506" w:rsidRDefault="00C8430B" w:rsidP="00C8430B">
            <w:pPr>
              <w:jc w:val="center"/>
              <w:rPr>
                <w:sz w:val="14"/>
                <w:szCs w:val="14"/>
              </w:rPr>
            </w:pPr>
            <w:r w:rsidRPr="00383506">
              <w:rPr>
                <w:sz w:val="14"/>
                <w:szCs w:val="14"/>
              </w:rPr>
              <w:t>Х</w:t>
            </w:r>
          </w:p>
        </w:tc>
      </w:tr>
      <w:tr w:rsidR="00C8430B" w:rsidRPr="00383506" w14:paraId="76B664E4" w14:textId="77777777" w:rsidTr="00C8430B">
        <w:trPr>
          <w:trHeight w:val="20"/>
        </w:trPr>
        <w:tc>
          <w:tcPr>
            <w:tcW w:w="332" w:type="pct"/>
            <w:shd w:val="clear" w:color="auto" w:fill="auto"/>
            <w:vAlign w:val="center"/>
            <w:hideMark/>
          </w:tcPr>
          <w:p w14:paraId="5D781564" w14:textId="77777777" w:rsidR="00C8430B" w:rsidRPr="00383506" w:rsidRDefault="00C8430B" w:rsidP="00C8430B">
            <w:pPr>
              <w:jc w:val="center"/>
              <w:rPr>
                <w:sz w:val="14"/>
                <w:szCs w:val="14"/>
              </w:rPr>
            </w:pPr>
            <w:r w:rsidRPr="00383506">
              <w:rPr>
                <w:sz w:val="14"/>
                <w:szCs w:val="14"/>
              </w:rPr>
              <w:t>1.13.6</w:t>
            </w:r>
          </w:p>
        </w:tc>
        <w:tc>
          <w:tcPr>
            <w:tcW w:w="864" w:type="pct"/>
            <w:shd w:val="clear" w:color="auto" w:fill="auto"/>
            <w:vAlign w:val="center"/>
            <w:hideMark/>
          </w:tcPr>
          <w:p w14:paraId="62D97DC2" w14:textId="77777777" w:rsidR="00C8430B" w:rsidRPr="00383506" w:rsidRDefault="00C8430B" w:rsidP="00C8430B">
            <w:pPr>
              <w:ind w:firstLineChars="100" w:firstLine="140"/>
              <w:rPr>
                <w:sz w:val="14"/>
                <w:szCs w:val="14"/>
              </w:rPr>
            </w:pPr>
            <w:r w:rsidRPr="00383506">
              <w:rPr>
                <w:sz w:val="14"/>
                <w:szCs w:val="14"/>
              </w:rPr>
              <w:t>Тек. Ремонт пылеуловителей</w:t>
            </w:r>
          </w:p>
        </w:tc>
        <w:tc>
          <w:tcPr>
            <w:tcW w:w="461" w:type="pct"/>
            <w:shd w:val="clear" w:color="auto" w:fill="auto"/>
            <w:vAlign w:val="center"/>
            <w:hideMark/>
          </w:tcPr>
          <w:p w14:paraId="4CBA72E9"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27D74304"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0832B94A" w14:textId="77777777" w:rsidR="00C8430B" w:rsidRPr="00383506" w:rsidRDefault="00C8430B" w:rsidP="00C8430B">
            <w:pPr>
              <w:jc w:val="center"/>
              <w:rPr>
                <w:sz w:val="14"/>
                <w:szCs w:val="14"/>
              </w:rPr>
            </w:pPr>
            <w:r w:rsidRPr="00383506">
              <w:rPr>
                <w:sz w:val="14"/>
                <w:szCs w:val="14"/>
              </w:rPr>
              <w:t>6,60</w:t>
            </w:r>
          </w:p>
        </w:tc>
        <w:tc>
          <w:tcPr>
            <w:tcW w:w="351" w:type="pct"/>
            <w:shd w:val="clear" w:color="auto" w:fill="auto"/>
            <w:vAlign w:val="center"/>
            <w:hideMark/>
          </w:tcPr>
          <w:p w14:paraId="1CFAEE47"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6193DB94" w14:textId="77777777" w:rsidR="00C8430B" w:rsidRPr="00383506" w:rsidRDefault="00C8430B" w:rsidP="00C8430B">
            <w:pPr>
              <w:jc w:val="center"/>
              <w:rPr>
                <w:sz w:val="14"/>
                <w:szCs w:val="14"/>
              </w:rPr>
            </w:pPr>
            <w:r w:rsidRPr="00383506">
              <w:rPr>
                <w:sz w:val="14"/>
                <w:szCs w:val="14"/>
              </w:rPr>
              <w:t>6,60</w:t>
            </w:r>
          </w:p>
        </w:tc>
        <w:tc>
          <w:tcPr>
            <w:tcW w:w="678" w:type="pct"/>
            <w:vMerge/>
            <w:shd w:val="clear" w:color="auto" w:fill="auto"/>
            <w:vAlign w:val="center"/>
            <w:hideMark/>
          </w:tcPr>
          <w:p w14:paraId="005BA90B" w14:textId="77777777" w:rsidR="00C8430B" w:rsidRPr="00383506" w:rsidRDefault="00C8430B" w:rsidP="00C8430B">
            <w:pPr>
              <w:rPr>
                <w:sz w:val="14"/>
                <w:szCs w:val="14"/>
              </w:rPr>
            </w:pPr>
          </w:p>
        </w:tc>
        <w:tc>
          <w:tcPr>
            <w:tcW w:w="450" w:type="pct"/>
            <w:shd w:val="clear" w:color="auto" w:fill="auto"/>
            <w:vAlign w:val="center"/>
            <w:hideMark/>
          </w:tcPr>
          <w:p w14:paraId="5770AA2A" w14:textId="77777777" w:rsidR="00C8430B" w:rsidRPr="00383506" w:rsidRDefault="00C8430B" w:rsidP="00C8430B">
            <w:pPr>
              <w:jc w:val="center"/>
              <w:rPr>
                <w:sz w:val="14"/>
                <w:szCs w:val="14"/>
              </w:rPr>
            </w:pPr>
            <w:r w:rsidRPr="00383506">
              <w:rPr>
                <w:sz w:val="14"/>
                <w:szCs w:val="14"/>
              </w:rPr>
              <w:t>6,60</w:t>
            </w:r>
          </w:p>
        </w:tc>
        <w:tc>
          <w:tcPr>
            <w:tcW w:w="639" w:type="pct"/>
            <w:shd w:val="clear" w:color="auto" w:fill="auto"/>
            <w:vAlign w:val="center"/>
            <w:hideMark/>
          </w:tcPr>
          <w:p w14:paraId="183CFCAE" w14:textId="77777777" w:rsidR="00C8430B" w:rsidRPr="00383506" w:rsidRDefault="00C8430B" w:rsidP="00C8430B">
            <w:pPr>
              <w:jc w:val="center"/>
              <w:rPr>
                <w:sz w:val="14"/>
                <w:szCs w:val="14"/>
              </w:rPr>
            </w:pPr>
            <w:r w:rsidRPr="00383506">
              <w:rPr>
                <w:sz w:val="14"/>
                <w:szCs w:val="14"/>
              </w:rPr>
              <w:t>Х</w:t>
            </w:r>
          </w:p>
        </w:tc>
      </w:tr>
      <w:tr w:rsidR="00C8430B" w:rsidRPr="00383506" w14:paraId="33599370" w14:textId="77777777" w:rsidTr="00C8430B">
        <w:trPr>
          <w:trHeight w:val="20"/>
        </w:trPr>
        <w:tc>
          <w:tcPr>
            <w:tcW w:w="332" w:type="pct"/>
            <w:shd w:val="clear" w:color="auto" w:fill="auto"/>
            <w:vAlign w:val="center"/>
            <w:hideMark/>
          </w:tcPr>
          <w:p w14:paraId="4E497C2F" w14:textId="77777777" w:rsidR="00C8430B" w:rsidRPr="00383506" w:rsidRDefault="00C8430B" w:rsidP="00C8430B">
            <w:pPr>
              <w:jc w:val="center"/>
              <w:rPr>
                <w:sz w:val="14"/>
                <w:szCs w:val="14"/>
              </w:rPr>
            </w:pPr>
            <w:r w:rsidRPr="00383506">
              <w:rPr>
                <w:sz w:val="14"/>
                <w:szCs w:val="14"/>
              </w:rPr>
              <w:t>1.13.7</w:t>
            </w:r>
          </w:p>
        </w:tc>
        <w:tc>
          <w:tcPr>
            <w:tcW w:w="864" w:type="pct"/>
            <w:shd w:val="clear" w:color="auto" w:fill="auto"/>
            <w:vAlign w:val="center"/>
            <w:hideMark/>
          </w:tcPr>
          <w:p w14:paraId="742DEC91" w14:textId="77777777" w:rsidR="00C8430B" w:rsidRPr="00383506" w:rsidRDefault="00C8430B" w:rsidP="00C8430B">
            <w:pPr>
              <w:ind w:firstLineChars="100" w:firstLine="140"/>
              <w:rPr>
                <w:sz w:val="14"/>
                <w:szCs w:val="14"/>
              </w:rPr>
            </w:pPr>
            <w:r w:rsidRPr="00383506">
              <w:rPr>
                <w:sz w:val="14"/>
                <w:szCs w:val="14"/>
              </w:rPr>
              <w:t>Текущий ремонт цепных шлакоудалителей котлов № 1-5</w:t>
            </w:r>
          </w:p>
        </w:tc>
        <w:tc>
          <w:tcPr>
            <w:tcW w:w="461" w:type="pct"/>
            <w:shd w:val="clear" w:color="auto" w:fill="auto"/>
            <w:vAlign w:val="center"/>
            <w:hideMark/>
          </w:tcPr>
          <w:p w14:paraId="20D95A2F"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4D6578F1"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48DD9469" w14:textId="77777777" w:rsidR="00C8430B" w:rsidRPr="00383506" w:rsidRDefault="00C8430B" w:rsidP="00C8430B">
            <w:pPr>
              <w:jc w:val="center"/>
              <w:rPr>
                <w:sz w:val="14"/>
                <w:szCs w:val="14"/>
              </w:rPr>
            </w:pPr>
            <w:r w:rsidRPr="00383506">
              <w:rPr>
                <w:sz w:val="14"/>
                <w:szCs w:val="14"/>
              </w:rPr>
              <w:t>34,10</w:t>
            </w:r>
          </w:p>
        </w:tc>
        <w:tc>
          <w:tcPr>
            <w:tcW w:w="351" w:type="pct"/>
            <w:shd w:val="clear" w:color="auto" w:fill="auto"/>
            <w:vAlign w:val="center"/>
            <w:hideMark/>
          </w:tcPr>
          <w:p w14:paraId="77935855"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6AB0AD10" w14:textId="77777777" w:rsidR="00C8430B" w:rsidRPr="00383506" w:rsidRDefault="00C8430B" w:rsidP="00C8430B">
            <w:pPr>
              <w:jc w:val="center"/>
              <w:rPr>
                <w:sz w:val="14"/>
                <w:szCs w:val="14"/>
              </w:rPr>
            </w:pPr>
            <w:r w:rsidRPr="00383506">
              <w:rPr>
                <w:sz w:val="14"/>
                <w:szCs w:val="14"/>
              </w:rPr>
              <w:t>34,10</w:t>
            </w:r>
          </w:p>
        </w:tc>
        <w:tc>
          <w:tcPr>
            <w:tcW w:w="678" w:type="pct"/>
            <w:vMerge/>
            <w:shd w:val="clear" w:color="auto" w:fill="auto"/>
            <w:vAlign w:val="center"/>
            <w:hideMark/>
          </w:tcPr>
          <w:p w14:paraId="16EC2624" w14:textId="77777777" w:rsidR="00C8430B" w:rsidRPr="00383506" w:rsidRDefault="00C8430B" w:rsidP="00C8430B">
            <w:pPr>
              <w:rPr>
                <w:sz w:val="14"/>
                <w:szCs w:val="14"/>
              </w:rPr>
            </w:pPr>
          </w:p>
        </w:tc>
        <w:tc>
          <w:tcPr>
            <w:tcW w:w="450" w:type="pct"/>
            <w:shd w:val="clear" w:color="auto" w:fill="auto"/>
            <w:vAlign w:val="center"/>
            <w:hideMark/>
          </w:tcPr>
          <w:p w14:paraId="7C7FF90F" w14:textId="77777777" w:rsidR="00C8430B" w:rsidRPr="00383506" w:rsidRDefault="00C8430B" w:rsidP="00C8430B">
            <w:pPr>
              <w:jc w:val="center"/>
              <w:rPr>
                <w:sz w:val="14"/>
                <w:szCs w:val="14"/>
              </w:rPr>
            </w:pPr>
            <w:r w:rsidRPr="00383506">
              <w:rPr>
                <w:sz w:val="14"/>
                <w:szCs w:val="14"/>
              </w:rPr>
              <w:t>34,10</w:t>
            </w:r>
          </w:p>
        </w:tc>
        <w:tc>
          <w:tcPr>
            <w:tcW w:w="639" w:type="pct"/>
            <w:shd w:val="clear" w:color="auto" w:fill="auto"/>
            <w:vAlign w:val="center"/>
            <w:hideMark/>
          </w:tcPr>
          <w:p w14:paraId="5482A750" w14:textId="77777777" w:rsidR="00C8430B" w:rsidRPr="00383506" w:rsidRDefault="00C8430B" w:rsidP="00C8430B">
            <w:pPr>
              <w:jc w:val="center"/>
              <w:rPr>
                <w:sz w:val="14"/>
                <w:szCs w:val="14"/>
              </w:rPr>
            </w:pPr>
            <w:r w:rsidRPr="00383506">
              <w:rPr>
                <w:sz w:val="14"/>
                <w:szCs w:val="14"/>
              </w:rPr>
              <w:t>Х</w:t>
            </w:r>
          </w:p>
        </w:tc>
      </w:tr>
      <w:tr w:rsidR="00C8430B" w:rsidRPr="00383506" w14:paraId="5E0102A3" w14:textId="77777777" w:rsidTr="00C8430B">
        <w:trPr>
          <w:trHeight w:val="20"/>
        </w:trPr>
        <w:tc>
          <w:tcPr>
            <w:tcW w:w="332" w:type="pct"/>
            <w:shd w:val="clear" w:color="auto" w:fill="auto"/>
            <w:vAlign w:val="center"/>
            <w:hideMark/>
          </w:tcPr>
          <w:p w14:paraId="0E79EE55" w14:textId="77777777" w:rsidR="00C8430B" w:rsidRPr="00383506" w:rsidRDefault="00C8430B" w:rsidP="00C8430B">
            <w:pPr>
              <w:jc w:val="center"/>
              <w:rPr>
                <w:sz w:val="14"/>
                <w:szCs w:val="14"/>
              </w:rPr>
            </w:pPr>
            <w:r w:rsidRPr="00383506">
              <w:rPr>
                <w:sz w:val="14"/>
                <w:szCs w:val="14"/>
              </w:rPr>
              <w:t>1.13.8</w:t>
            </w:r>
          </w:p>
        </w:tc>
        <w:tc>
          <w:tcPr>
            <w:tcW w:w="864" w:type="pct"/>
            <w:shd w:val="clear" w:color="auto" w:fill="auto"/>
            <w:vAlign w:val="center"/>
            <w:hideMark/>
          </w:tcPr>
          <w:p w14:paraId="76B8E0A8" w14:textId="77777777" w:rsidR="00C8430B" w:rsidRPr="00383506" w:rsidRDefault="00C8430B" w:rsidP="00C8430B">
            <w:pPr>
              <w:ind w:firstLineChars="100" w:firstLine="140"/>
              <w:rPr>
                <w:sz w:val="14"/>
                <w:szCs w:val="14"/>
              </w:rPr>
            </w:pPr>
            <w:r w:rsidRPr="00383506">
              <w:rPr>
                <w:sz w:val="14"/>
                <w:szCs w:val="14"/>
              </w:rPr>
              <w:t>Текущий ремонт экономайзеров № 1-5</w:t>
            </w:r>
          </w:p>
        </w:tc>
        <w:tc>
          <w:tcPr>
            <w:tcW w:w="461" w:type="pct"/>
            <w:shd w:val="clear" w:color="auto" w:fill="auto"/>
            <w:vAlign w:val="center"/>
            <w:hideMark/>
          </w:tcPr>
          <w:p w14:paraId="2D8F8C90"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771029C8"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421FC3B5" w14:textId="77777777" w:rsidR="00C8430B" w:rsidRPr="00383506" w:rsidRDefault="00C8430B" w:rsidP="00C8430B">
            <w:pPr>
              <w:jc w:val="center"/>
              <w:rPr>
                <w:sz w:val="14"/>
                <w:szCs w:val="14"/>
              </w:rPr>
            </w:pPr>
            <w:r w:rsidRPr="00383506">
              <w:rPr>
                <w:sz w:val="14"/>
                <w:szCs w:val="14"/>
              </w:rPr>
              <w:t>18,06</w:t>
            </w:r>
          </w:p>
        </w:tc>
        <w:tc>
          <w:tcPr>
            <w:tcW w:w="351" w:type="pct"/>
            <w:shd w:val="clear" w:color="auto" w:fill="auto"/>
            <w:vAlign w:val="center"/>
            <w:hideMark/>
          </w:tcPr>
          <w:p w14:paraId="57A3DFE1"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44D08E82" w14:textId="77777777" w:rsidR="00C8430B" w:rsidRPr="00383506" w:rsidRDefault="00C8430B" w:rsidP="00C8430B">
            <w:pPr>
              <w:jc w:val="center"/>
              <w:rPr>
                <w:sz w:val="14"/>
                <w:szCs w:val="14"/>
              </w:rPr>
            </w:pPr>
            <w:r w:rsidRPr="00383506">
              <w:rPr>
                <w:sz w:val="14"/>
                <w:szCs w:val="14"/>
              </w:rPr>
              <w:t>18,06</w:t>
            </w:r>
          </w:p>
        </w:tc>
        <w:tc>
          <w:tcPr>
            <w:tcW w:w="678" w:type="pct"/>
            <w:vMerge/>
            <w:shd w:val="clear" w:color="auto" w:fill="auto"/>
            <w:vAlign w:val="center"/>
            <w:hideMark/>
          </w:tcPr>
          <w:p w14:paraId="0FF7EDEB" w14:textId="77777777" w:rsidR="00C8430B" w:rsidRPr="00383506" w:rsidRDefault="00C8430B" w:rsidP="00C8430B">
            <w:pPr>
              <w:rPr>
                <w:sz w:val="14"/>
                <w:szCs w:val="14"/>
              </w:rPr>
            </w:pPr>
          </w:p>
        </w:tc>
        <w:tc>
          <w:tcPr>
            <w:tcW w:w="450" w:type="pct"/>
            <w:shd w:val="clear" w:color="auto" w:fill="auto"/>
            <w:vAlign w:val="center"/>
            <w:hideMark/>
          </w:tcPr>
          <w:p w14:paraId="356EF7EF" w14:textId="77777777" w:rsidR="00C8430B" w:rsidRPr="00383506" w:rsidRDefault="00C8430B" w:rsidP="00C8430B">
            <w:pPr>
              <w:jc w:val="center"/>
              <w:rPr>
                <w:sz w:val="14"/>
                <w:szCs w:val="14"/>
              </w:rPr>
            </w:pPr>
            <w:r w:rsidRPr="00383506">
              <w:rPr>
                <w:sz w:val="14"/>
                <w:szCs w:val="14"/>
              </w:rPr>
              <w:t>18,06</w:t>
            </w:r>
          </w:p>
        </w:tc>
        <w:tc>
          <w:tcPr>
            <w:tcW w:w="639" w:type="pct"/>
            <w:shd w:val="clear" w:color="auto" w:fill="auto"/>
            <w:vAlign w:val="center"/>
            <w:hideMark/>
          </w:tcPr>
          <w:p w14:paraId="7D2A6210" w14:textId="77777777" w:rsidR="00C8430B" w:rsidRPr="00383506" w:rsidRDefault="00C8430B" w:rsidP="00C8430B">
            <w:pPr>
              <w:jc w:val="center"/>
              <w:rPr>
                <w:sz w:val="14"/>
                <w:szCs w:val="14"/>
              </w:rPr>
            </w:pPr>
            <w:r w:rsidRPr="00383506">
              <w:rPr>
                <w:sz w:val="14"/>
                <w:szCs w:val="14"/>
              </w:rPr>
              <w:t>Х</w:t>
            </w:r>
          </w:p>
        </w:tc>
      </w:tr>
      <w:tr w:rsidR="00C8430B" w:rsidRPr="00383506" w14:paraId="3419700C" w14:textId="77777777" w:rsidTr="00C8430B">
        <w:trPr>
          <w:trHeight w:val="20"/>
        </w:trPr>
        <w:tc>
          <w:tcPr>
            <w:tcW w:w="332" w:type="pct"/>
            <w:shd w:val="clear" w:color="auto" w:fill="auto"/>
            <w:vAlign w:val="center"/>
            <w:hideMark/>
          </w:tcPr>
          <w:p w14:paraId="67CF06BF" w14:textId="77777777" w:rsidR="00C8430B" w:rsidRPr="00383506" w:rsidRDefault="00C8430B" w:rsidP="00C8430B">
            <w:pPr>
              <w:jc w:val="center"/>
              <w:rPr>
                <w:sz w:val="14"/>
                <w:szCs w:val="14"/>
              </w:rPr>
            </w:pPr>
            <w:r w:rsidRPr="00383506">
              <w:rPr>
                <w:sz w:val="14"/>
                <w:szCs w:val="14"/>
              </w:rPr>
              <w:t>1.13.9</w:t>
            </w:r>
          </w:p>
        </w:tc>
        <w:tc>
          <w:tcPr>
            <w:tcW w:w="864" w:type="pct"/>
            <w:shd w:val="clear" w:color="auto" w:fill="auto"/>
            <w:vAlign w:val="center"/>
            <w:hideMark/>
          </w:tcPr>
          <w:p w14:paraId="0C42BDEF" w14:textId="77777777" w:rsidR="00C8430B" w:rsidRPr="00383506" w:rsidRDefault="00C8430B" w:rsidP="00C8430B">
            <w:pPr>
              <w:ind w:firstLineChars="100" w:firstLine="140"/>
              <w:rPr>
                <w:sz w:val="14"/>
                <w:szCs w:val="14"/>
              </w:rPr>
            </w:pPr>
            <w:r w:rsidRPr="00383506">
              <w:rPr>
                <w:sz w:val="14"/>
                <w:szCs w:val="14"/>
              </w:rPr>
              <w:t>Текущий ремонт пластинчатых теплообменников системы отопления:</w:t>
            </w:r>
          </w:p>
        </w:tc>
        <w:tc>
          <w:tcPr>
            <w:tcW w:w="461" w:type="pct"/>
            <w:shd w:val="clear" w:color="auto" w:fill="auto"/>
            <w:vAlign w:val="center"/>
            <w:hideMark/>
          </w:tcPr>
          <w:p w14:paraId="777D268E"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173D0049"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1A40BD2C" w14:textId="77777777" w:rsidR="00C8430B" w:rsidRPr="00383506" w:rsidRDefault="00C8430B" w:rsidP="00C8430B">
            <w:pPr>
              <w:jc w:val="center"/>
              <w:rPr>
                <w:sz w:val="14"/>
                <w:szCs w:val="14"/>
              </w:rPr>
            </w:pPr>
            <w:r w:rsidRPr="00383506">
              <w:rPr>
                <w:sz w:val="14"/>
                <w:szCs w:val="14"/>
              </w:rPr>
              <w:t>22,61</w:t>
            </w:r>
          </w:p>
        </w:tc>
        <w:tc>
          <w:tcPr>
            <w:tcW w:w="351" w:type="pct"/>
            <w:shd w:val="clear" w:color="auto" w:fill="auto"/>
            <w:vAlign w:val="center"/>
            <w:hideMark/>
          </w:tcPr>
          <w:p w14:paraId="40A613DB"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3E548E5A" w14:textId="77777777" w:rsidR="00C8430B" w:rsidRPr="00383506" w:rsidRDefault="00C8430B" w:rsidP="00C8430B">
            <w:pPr>
              <w:jc w:val="center"/>
              <w:rPr>
                <w:sz w:val="14"/>
                <w:szCs w:val="14"/>
              </w:rPr>
            </w:pPr>
            <w:r w:rsidRPr="00383506">
              <w:rPr>
                <w:sz w:val="14"/>
                <w:szCs w:val="14"/>
              </w:rPr>
              <w:t>22,61</w:t>
            </w:r>
          </w:p>
        </w:tc>
        <w:tc>
          <w:tcPr>
            <w:tcW w:w="678" w:type="pct"/>
            <w:vMerge/>
            <w:shd w:val="clear" w:color="auto" w:fill="auto"/>
            <w:vAlign w:val="center"/>
            <w:hideMark/>
          </w:tcPr>
          <w:p w14:paraId="4CE5EBB6" w14:textId="77777777" w:rsidR="00C8430B" w:rsidRPr="00383506" w:rsidRDefault="00C8430B" w:rsidP="00C8430B">
            <w:pPr>
              <w:rPr>
                <w:sz w:val="14"/>
                <w:szCs w:val="14"/>
              </w:rPr>
            </w:pPr>
          </w:p>
        </w:tc>
        <w:tc>
          <w:tcPr>
            <w:tcW w:w="450" w:type="pct"/>
            <w:shd w:val="clear" w:color="auto" w:fill="auto"/>
            <w:vAlign w:val="center"/>
            <w:hideMark/>
          </w:tcPr>
          <w:p w14:paraId="2B9076DE" w14:textId="77777777" w:rsidR="00C8430B" w:rsidRPr="00383506" w:rsidRDefault="00C8430B" w:rsidP="00C8430B">
            <w:pPr>
              <w:jc w:val="center"/>
              <w:rPr>
                <w:sz w:val="14"/>
                <w:szCs w:val="14"/>
              </w:rPr>
            </w:pPr>
            <w:r w:rsidRPr="00383506">
              <w:rPr>
                <w:sz w:val="14"/>
                <w:szCs w:val="14"/>
              </w:rPr>
              <w:t>22,61</w:t>
            </w:r>
          </w:p>
        </w:tc>
        <w:tc>
          <w:tcPr>
            <w:tcW w:w="639" w:type="pct"/>
            <w:shd w:val="clear" w:color="auto" w:fill="auto"/>
            <w:vAlign w:val="center"/>
            <w:hideMark/>
          </w:tcPr>
          <w:p w14:paraId="602CDCA4" w14:textId="77777777" w:rsidR="00C8430B" w:rsidRPr="00383506" w:rsidRDefault="00C8430B" w:rsidP="00C8430B">
            <w:pPr>
              <w:jc w:val="center"/>
              <w:rPr>
                <w:sz w:val="14"/>
                <w:szCs w:val="14"/>
              </w:rPr>
            </w:pPr>
            <w:r w:rsidRPr="00383506">
              <w:rPr>
                <w:sz w:val="14"/>
                <w:szCs w:val="14"/>
              </w:rPr>
              <w:t>Х</w:t>
            </w:r>
          </w:p>
        </w:tc>
      </w:tr>
      <w:tr w:rsidR="00C8430B" w:rsidRPr="00383506" w14:paraId="2EF86EA2" w14:textId="77777777" w:rsidTr="00C8430B">
        <w:trPr>
          <w:trHeight w:val="20"/>
        </w:trPr>
        <w:tc>
          <w:tcPr>
            <w:tcW w:w="332" w:type="pct"/>
            <w:shd w:val="clear" w:color="auto" w:fill="auto"/>
            <w:vAlign w:val="center"/>
            <w:hideMark/>
          </w:tcPr>
          <w:p w14:paraId="4EEC487C" w14:textId="77777777" w:rsidR="00C8430B" w:rsidRPr="00383506" w:rsidRDefault="00C8430B" w:rsidP="00C8430B">
            <w:pPr>
              <w:jc w:val="center"/>
              <w:rPr>
                <w:sz w:val="14"/>
                <w:szCs w:val="14"/>
              </w:rPr>
            </w:pPr>
            <w:r w:rsidRPr="00383506">
              <w:rPr>
                <w:sz w:val="14"/>
                <w:szCs w:val="14"/>
              </w:rPr>
              <w:t>1.13.10</w:t>
            </w:r>
          </w:p>
        </w:tc>
        <w:tc>
          <w:tcPr>
            <w:tcW w:w="864" w:type="pct"/>
            <w:shd w:val="clear" w:color="auto" w:fill="auto"/>
            <w:vAlign w:val="center"/>
            <w:hideMark/>
          </w:tcPr>
          <w:p w14:paraId="59A5ABDD" w14:textId="77777777" w:rsidR="00C8430B" w:rsidRPr="00383506" w:rsidRDefault="00C8430B" w:rsidP="00C8430B">
            <w:pPr>
              <w:ind w:firstLineChars="100" w:firstLine="140"/>
              <w:rPr>
                <w:sz w:val="14"/>
                <w:szCs w:val="14"/>
              </w:rPr>
            </w:pPr>
            <w:r w:rsidRPr="00383506">
              <w:rPr>
                <w:sz w:val="14"/>
                <w:szCs w:val="14"/>
              </w:rPr>
              <w:t>Текущий ремонт пластинчатых теплообменников системы ГВС</w:t>
            </w:r>
          </w:p>
        </w:tc>
        <w:tc>
          <w:tcPr>
            <w:tcW w:w="461" w:type="pct"/>
            <w:shd w:val="clear" w:color="auto" w:fill="auto"/>
            <w:vAlign w:val="center"/>
            <w:hideMark/>
          </w:tcPr>
          <w:p w14:paraId="43BF2FED"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189E6D7E"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10DB3ED0" w14:textId="77777777" w:rsidR="00C8430B" w:rsidRPr="00383506" w:rsidRDefault="00C8430B" w:rsidP="00C8430B">
            <w:pPr>
              <w:jc w:val="center"/>
              <w:rPr>
                <w:sz w:val="14"/>
                <w:szCs w:val="14"/>
              </w:rPr>
            </w:pPr>
            <w:r w:rsidRPr="00383506">
              <w:rPr>
                <w:sz w:val="14"/>
                <w:szCs w:val="14"/>
              </w:rPr>
              <w:t>13,92</w:t>
            </w:r>
          </w:p>
        </w:tc>
        <w:tc>
          <w:tcPr>
            <w:tcW w:w="351" w:type="pct"/>
            <w:shd w:val="clear" w:color="auto" w:fill="auto"/>
            <w:vAlign w:val="center"/>
            <w:hideMark/>
          </w:tcPr>
          <w:p w14:paraId="46056257"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579A86F6" w14:textId="77777777" w:rsidR="00C8430B" w:rsidRPr="00383506" w:rsidRDefault="00C8430B" w:rsidP="00C8430B">
            <w:pPr>
              <w:jc w:val="center"/>
              <w:rPr>
                <w:sz w:val="14"/>
                <w:szCs w:val="14"/>
              </w:rPr>
            </w:pPr>
            <w:r w:rsidRPr="00383506">
              <w:rPr>
                <w:sz w:val="14"/>
                <w:szCs w:val="14"/>
              </w:rPr>
              <w:t>13,92</w:t>
            </w:r>
          </w:p>
        </w:tc>
        <w:tc>
          <w:tcPr>
            <w:tcW w:w="678" w:type="pct"/>
            <w:vMerge/>
            <w:shd w:val="clear" w:color="auto" w:fill="auto"/>
            <w:vAlign w:val="center"/>
            <w:hideMark/>
          </w:tcPr>
          <w:p w14:paraId="5E385FA9" w14:textId="77777777" w:rsidR="00C8430B" w:rsidRPr="00383506" w:rsidRDefault="00C8430B" w:rsidP="00C8430B">
            <w:pPr>
              <w:rPr>
                <w:sz w:val="14"/>
                <w:szCs w:val="14"/>
              </w:rPr>
            </w:pPr>
          </w:p>
        </w:tc>
        <w:tc>
          <w:tcPr>
            <w:tcW w:w="450" w:type="pct"/>
            <w:shd w:val="clear" w:color="auto" w:fill="auto"/>
            <w:vAlign w:val="center"/>
            <w:hideMark/>
          </w:tcPr>
          <w:p w14:paraId="33BABD7F" w14:textId="77777777" w:rsidR="00C8430B" w:rsidRPr="00383506" w:rsidRDefault="00C8430B" w:rsidP="00C8430B">
            <w:pPr>
              <w:jc w:val="center"/>
              <w:rPr>
                <w:sz w:val="14"/>
                <w:szCs w:val="14"/>
              </w:rPr>
            </w:pPr>
            <w:r w:rsidRPr="00383506">
              <w:rPr>
                <w:sz w:val="14"/>
                <w:szCs w:val="14"/>
              </w:rPr>
              <w:t>13,92</w:t>
            </w:r>
          </w:p>
        </w:tc>
        <w:tc>
          <w:tcPr>
            <w:tcW w:w="639" w:type="pct"/>
            <w:shd w:val="clear" w:color="auto" w:fill="auto"/>
            <w:vAlign w:val="center"/>
            <w:hideMark/>
          </w:tcPr>
          <w:p w14:paraId="1E048895" w14:textId="77777777" w:rsidR="00C8430B" w:rsidRPr="00383506" w:rsidRDefault="00C8430B" w:rsidP="00C8430B">
            <w:pPr>
              <w:jc w:val="center"/>
              <w:rPr>
                <w:sz w:val="14"/>
                <w:szCs w:val="14"/>
              </w:rPr>
            </w:pPr>
            <w:r w:rsidRPr="00383506">
              <w:rPr>
                <w:sz w:val="14"/>
                <w:szCs w:val="14"/>
              </w:rPr>
              <w:t>Х</w:t>
            </w:r>
          </w:p>
        </w:tc>
      </w:tr>
      <w:tr w:rsidR="00C8430B" w:rsidRPr="00383506" w14:paraId="4D63C4CF" w14:textId="77777777" w:rsidTr="00C8430B">
        <w:trPr>
          <w:trHeight w:val="20"/>
        </w:trPr>
        <w:tc>
          <w:tcPr>
            <w:tcW w:w="332" w:type="pct"/>
            <w:shd w:val="clear" w:color="auto" w:fill="auto"/>
            <w:vAlign w:val="center"/>
            <w:hideMark/>
          </w:tcPr>
          <w:p w14:paraId="0BB900AA" w14:textId="77777777" w:rsidR="00C8430B" w:rsidRPr="00383506" w:rsidRDefault="00C8430B" w:rsidP="00C8430B">
            <w:pPr>
              <w:jc w:val="center"/>
              <w:rPr>
                <w:sz w:val="14"/>
                <w:szCs w:val="14"/>
              </w:rPr>
            </w:pPr>
            <w:r w:rsidRPr="00383506">
              <w:rPr>
                <w:sz w:val="14"/>
                <w:szCs w:val="14"/>
              </w:rPr>
              <w:t>1.13.11</w:t>
            </w:r>
          </w:p>
        </w:tc>
        <w:tc>
          <w:tcPr>
            <w:tcW w:w="864" w:type="pct"/>
            <w:shd w:val="clear" w:color="auto" w:fill="auto"/>
            <w:vAlign w:val="center"/>
            <w:hideMark/>
          </w:tcPr>
          <w:p w14:paraId="535B3BFE" w14:textId="77777777" w:rsidR="00C8430B" w:rsidRPr="00383506" w:rsidRDefault="00C8430B" w:rsidP="00C8430B">
            <w:pPr>
              <w:ind w:firstLineChars="100" w:firstLine="140"/>
              <w:rPr>
                <w:sz w:val="14"/>
                <w:szCs w:val="14"/>
              </w:rPr>
            </w:pPr>
            <w:r w:rsidRPr="00383506">
              <w:rPr>
                <w:sz w:val="14"/>
                <w:szCs w:val="14"/>
              </w:rPr>
              <w:t>Тек.ремонт ленточного конвейера углеподачи</w:t>
            </w:r>
          </w:p>
        </w:tc>
        <w:tc>
          <w:tcPr>
            <w:tcW w:w="461" w:type="pct"/>
            <w:shd w:val="clear" w:color="auto" w:fill="auto"/>
            <w:vAlign w:val="center"/>
            <w:hideMark/>
          </w:tcPr>
          <w:p w14:paraId="6E196EFD"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60C3D971"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5479B5DE" w14:textId="77777777" w:rsidR="00C8430B" w:rsidRPr="00383506" w:rsidRDefault="00C8430B" w:rsidP="00C8430B">
            <w:pPr>
              <w:jc w:val="center"/>
              <w:rPr>
                <w:sz w:val="14"/>
                <w:szCs w:val="14"/>
              </w:rPr>
            </w:pPr>
            <w:r w:rsidRPr="00383506">
              <w:rPr>
                <w:sz w:val="14"/>
                <w:szCs w:val="14"/>
              </w:rPr>
              <w:t>48,12</w:t>
            </w:r>
          </w:p>
        </w:tc>
        <w:tc>
          <w:tcPr>
            <w:tcW w:w="351" w:type="pct"/>
            <w:shd w:val="clear" w:color="auto" w:fill="auto"/>
            <w:vAlign w:val="center"/>
            <w:hideMark/>
          </w:tcPr>
          <w:p w14:paraId="5C42DC1D"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0C0335E8" w14:textId="77777777" w:rsidR="00C8430B" w:rsidRPr="00383506" w:rsidRDefault="00C8430B" w:rsidP="00C8430B">
            <w:pPr>
              <w:jc w:val="center"/>
              <w:rPr>
                <w:sz w:val="14"/>
                <w:szCs w:val="14"/>
              </w:rPr>
            </w:pPr>
            <w:r w:rsidRPr="00383506">
              <w:rPr>
                <w:sz w:val="14"/>
                <w:szCs w:val="14"/>
              </w:rPr>
              <w:t>48,12</w:t>
            </w:r>
          </w:p>
        </w:tc>
        <w:tc>
          <w:tcPr>
            <w:tcW w:w="678" w:type="pct"/>
            <w:vMerge/>
            <w:shd w:val="clear" w:color="auto" w:fill="auto"/>
            <w:vAlign w:val="center"/>
            <w:hideMark/>
          </w:tcPr>
          <w:p w14:paraId="7237B1F0" w14:textId="77777777" w:rsidR="00C8430B" w:rsidRPr="00383506" w:rsidRDefault="00C8430B" w:rsidP="00C8430B">
            <w:pPr>
              <w:rPr>
                <w:sz w:val="14"/>
                <w:szCs w:val="14"/>
              </w:rPr>
            </w:pPr>
          </w:p>
        </w:tc>
        <w:tc>
          <w:tcPr>
            <w:tcW w:w="450" w:type="pct"/>
            <w:shd w:val="clear" w:color="auto" w:fill="auto"/>
            <w:vAlign w:val="center"/>
            <w:hideMark/>
          </w:tcPr>
          <w:p w14:paraId="5DB227EA" w14:textId="77777777" w:rsidR="00C8430B" w:rsidRPr="00383506" w:rsidRDefault="00C8430B" w:rsidP="00C8430B">
            <w:pPr>
              <w:jc w:val="center"/>
              <w:rPr>
                <w:sz w:val="14"/>
                <w:szCs w:val="14"/>
              </w:rPr>
            </w:pPr>
            <w:r w:rsidRPr="00383506">
              <w:rPr>
                <w:sz w:val="14"/>
                <w:szCs w:val="14"/>
              </w:rPr>
              <w:t>48,12</w:t>
            </w:r>
          </w:p>
        </w:tc>
        <w:tc>
          <w:tcPr>
            <w:tcW w:w="639" w:type="pct"/>
            <w:shd w:val="clear" w:color="auto" w:fill="auto"/>
            <w:vAlign w:val="center"/>
            <w:hideMark/>
          </w:tcPr>
          <w:p w14:paraId="16B23339" w14:textId="77777777" w:rsidR="00C8430B" w:rsidRPr="00383506" w:rsidRDefault="00C8430B" w:rsidP="00C8430B">
            <w:pPr>
              <w:jc w:val="center"/>
              <w:rPr>
                <w:sz w:val="14"/>
                <w:szCs w:val="14"/>
              </w:rPr>
            </w:pPr>
            <w:r w:rsidRPr="00383506">
              <w:rPr>
                <w:sz w:val="14"/>
                <w:szCs w:val="14"/>
              </w:rPr>
              <w:t>Х</w:t>
            </w:r>
          </w:p>
        </w:tc>
      </w:tr>
      <w:tr w:rsidR="00C8430B" w:rsidRPr="00383506" w14:paraId="1ED8F1F5" w14:textId="77777777" w:rsidTr="00C8430B">
        <w:trPr>
          <w:trHeight w:val="20"/>
        </w:trPr>
        <w:tc>
          <w:tcPr>
            <w:tcW w:w="332" w:type="pct"/>
            <w:shd w:val="clear" w:color="auto" w:fill="auto"/>
            <w:vAlign w:val="center"/>
            <w:hideMark/>
          </w:tcPr>
          <w:p w14:paraId="07820E65" w14:textId="77777777" w:rsidR="00C8430B" w:rsidRPr="00383506" w:rsidRDefault="00C8430B" w:rsidP="00C8430B">
            <w:pPr>
              <w:jc w:val="center"/>
              <w:rPr>
                <w:sz w:val="14"/>
                <w:szCs w:val="14"/>
              </w:rPr>
            </w:pPr>
            <w:r w:rsidRPr="00383506">
              <w:rPr>
                <w:sz w:val="14"/>
                <w:szCs w:val="14"/>
              </w:rPr>
              <w:t>1.13.12</w:t>
            </w:r>
          </w:p>
        </w:tc>
        <w:tc>
          <w:tcPr>
            <w:tcW w:w="864" w:type="pct"/>
            <w:shd w:val="clear" w:color="auto" w:fill="auto"/>
            <w:vAlign w:val="center"/>
            <w:hideMark/>
          </w:tcPr>
          <w:p w14:paraId="236F0053" w14:textId="77777777" w:rsidR="00C8430B" w:rsidRPr="00383506" w:rsidRDefault="00C8430B" w:rsidP="00C8430B">
            <w:pPr>
              <w:ind w:firstLineChars="100" w:firstLine="140"/>
              <w:rPr>
                <w:sz w:val="14"/>
                <w:szCs w:val="14"/>
              </w:rPr>
            </w:pPr>
            <w:r w:rsidRPr="00383506">
              <w:rPr>
                <w:sz w:val="14"/>
                <w:szCs w:val="14"/>
              </w:rPr>
              <w:t>Тек. ремонт золошлакоудаления СКИП</w:t>
            </w:r>
          </w:p>
        </w:tc>
        <w:tc>
          <w:tcPr>
            <w:tcW w:w="461" w:type="pct"/>
            <w:shd w:val="clear" w:color="auto" w:fill="auto"/>
            <w:vAlign w:val="center"/>
            <w:hideMark/>
          </w:tcPr>
          <w:p w14:paraId="746C3C80"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7759FE39"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527AB722" w14:textId="77777777" w:rsidR="00C8430B" w:rsidRPr="00383506" w:rsidRDefault="00C8430B" w:rsidP="00C8430B">
            <w:pPr>
              <w:jc w:val="center"/>
              <w:rPr>
                <w:sz w:val="14"/>
                <w:szCs w:val="14"/>
              </w:rPr>
            </w:pPr>
            <w:r w:rsidRPr="00383506">
              <w:rPr>
                <w:sz w:val="14"/>
                <w:szCs w:val="14"/>
              </w:rPr>
              <w:t>3,59</w:t>
            </w:r>
          </w:p>
        </w:tc>
        <w:tc>
          <w:tcPr>
            <w:tcW w:w="351" w:type="pct"/>
            <w:shd w:val="clear" w:color="auto" w:fill="auto"/>
            <w:vAlign w:val="center"/>
            <w:hideMark/>
          </w:tcPr>
          <w:p w14:paraId="48D078E1"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00BA2E4D" w14:textId="77777777" w:rsidR="00C8430B" w:rsidRPr="00383506" w:rsidRDefault="00C8430B" w:rsidP="00C8430B">
            <w:pPr>
              <w:jc w:val="center"/>
              <w:rPr>
                <w:sz w:val="14"/>
                <w:szCs w:val="14"/>
              </w:rPr>
            </w:pPr>
            <w:r w:rsidRPr="00383506">
              <w:rPr>
                <w:sz w:val="14"/>
                <w:szCs w:val="14"/>
              </w:rPr>
              <w:t>3,59</w:t>
            </w:r>
          </w:p>
        </w:tc>
        <w:tc>
          <w:tcPr>
            <w:tcW w:w="678" w:type="pct"/>
            <w:vMerge/>
            <w:shd w:val="clear" w:color="auto" w:fill="auto"/>
            <w:vAlign w:val="center"/>
            <w:hideMark/>
          </w:tcPr>
          <w:p w14:paraId="018EFC4B" w14:textId="77777777" w:rsidR="00C8430B" w:rsidRPr="00383506" w:rsidRDefault="00C8430B" w:rsidP="00C8430B">
            <w:pPr>
              <w:rPr>
                <w:sz w:val="14"/>
                <w:szCs w:val="14"/>
              </w:rPr>
            </w:pPr>
          </w:p>
        </w:tc>
        <w:tc>
          <w:tcPr>
            <w:tcW w:w="450" w:type="pct"/>
            <w:shd w:val="clear" w:color="auto" w:fill="auto"/>
            <w:vAlign w:val="center"/>
            <w:hideMark/>
          </w:tcPr>
          <w:p w14:paraId="65718530" w14:textId="77777777" w:rsidR="00C8430B" w:rsidRPr="00383506" w:rsidRDefault="00C8430B" w:rsidP="00C8430B">
            <w:pPr>
              <w:jc w:val="center"/>
              <w:rPr>
                <w:sz w:val="14"/>
                <w:szCs w:val="14"/>
              </w:rPr>
            </w:pPr>
            <w:r w:rsidRPr="00383506">
              <w:rPr>
                <w:sz w:val="14"/>
                <w:szCs w:val="14"/>
              </w:rPr>
              <w:t>3,59</w:t>
            </w:r>
          </w:p>
        </w:tc>
        <w:tc>
          <w:tcPr>
            <w:tcW w:w="639" w:type="pct"/>
            <w:shd w:val="clear" w:color="auto" w:fill="auto"/>
            <w:vAlign w:val="center"/>
            <w:hideMark/>
          </w:tcPr>
          <w:p w14:paraId="4F0F73C3" w14:textId="77777777" w:rsidR="00C8430B" w:rsidRPr="00383506" w:rsidRDefault="00C8430B" w:rsidP="00C8430B">
            <w:pPr>
              <w:jc w:val="center"/>
              <w:rPr>
                <w:sz w:val="14"/>
                <w:szCs w:val="14"/>
              </w:rPr>
            </w:pPr>
            <w:r w:rsidRPr="00383506">
              <w:rPr>
                <w:sz w:val="14"/>
                <w:szCs w:val="14"/>
              </w:rPr>
              <w:t>Х</w:t>
            </w:r>
          </w:p>
        </w:tc>
      </w:tr>
      <w:tr w:rsidR="00C8430B" w:rsidRPr="00383506" w14:paraId="40DA8DF6" w14:textId="77777777" w:rsidTr="00C8430B">
        <w:trPr>
          <w:trHeight w:val="20"/>
        </w:trPr>
        <w:tc>
          <w:tcPr>
            <w:tcW w:w="332" w:type="pct"/>
            <w:shd w:val="clear" w:color="auto" w:fill="auto"/>
            <w:vAlign w:val="center"/>
            <w:hideMark/>
          </w:tcPr>
          <w:p w14:paraId="03C70FFC" w14:textId="77777777" w:rsidR="00C8430B" w:rsidRPr="00383506" w:rsidRDefault="00C8430B" w:rsidP="00C8430B">
            <w:pPr>
              <w:jc w:val="center"/>
              <w:rPr>
                <w:sz w:val="14"/>
                <w:szCs w:val="14"/>
              </w:rPr>
            </w:pPr>
            <w:r w:rsidRPr="00383506">
              <w:rPr>
                <w:sz w:val="14"/>
                <w:szCs w:val="14"/>
              </w:rPr>
              <w:t>1.13.13</w:t>
            </w:r>
          </w:p>
        </w:tc>
        <w:tc>
          <w:tcPr>
            <w:tcW w:w="864" w:type="pct"/>
            <w:shd w:val="clear" w:color="auto" w:fill="auto"/>
            <w:vAlign w:val="center"/>
            <w:hideMark/>
          </w:tcPr>
          <w:p w14:paraId="06BCF112" w14:textId="77777777" w:rsidR="00C8430B" w:rsidRPr="00383506" w:rsidRDefault="00C8430B" w:rsidP="00C8430B">
            <w:pPr>
              <w:ind w:firstLineChars="100" w:firstLine="140"/>
              <w:rPr>
                <w:sz w:val="14"/>
                <w:szCs w:val="14"/>
              </w:rPr>
            </w:pPr>
            <w:r w:rsidRPr="00383506">
              <w:rPr>
                <w:sz w:val="14"/>
                <w:szCs w:val="14"/>
              </w:rPr>
              <w:t>Тек. ремонт ленточного конв. золошлакоудаления</w:t>
            </w:r>
          </w:p>
        </w:tc>
        <w:tc>
          <w:tcPr>
            <w:tcW w:w="461" w:type="pct"/>
            <w:shd w:val="clear" w:color="auto" w:fill="auto"/>
            <w:vAlign w:val="center"/>
            <w:hideMark/>
          </w:tcPr>
          <w:p w14:paraId="1978EDB3"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4F439B4E"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6FA9F0C6" w14:textId="77777777" w:rsidR="00C8430B" w:rsidRPr="00383506" w:rsidRDefault="00C8430B" w:rsidP="00C8430B">
            <w:pPr>
              <w:jc w:val="center"/>
              <w:rPr>
                <w:sz w:val="14"/>
                <w:szCs w:val="14"/>
              </w:rPr>
            </w:pPr>
            <w:r w:rsidRPr="00383506">
              <w:rPr>
                <w:sz w:val="14"/>
                <w:szCs w:val="14"/>
              </w:rPr>
              <w:t>157,32</w:t>
            </w:r>
          </w:p>
        </w:tc>
        <w:tc>
          <w:tcPr>
            <w:tcW w:w="351" w:type="pct"/>
            <w:shd w:val="clear" w:color="auto" w:fill="auto"/>
            <w:vAlign w:val="center"/>
            <w:hideMark/>
          </w:tcPr>
          <w:p w14:paraId="6586DC48"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01BD95D8" w14:textId="77777777" w:rsidR="00C8430B" w:rsidRPr="00383506" w:rsidRDefault="00C8430B" w:rsidP="00C8430B">
            <w:pPr>
              <w:jc w:val="center"/>
              <w:rPr>
                <w:sz w:val="14"/>
                <w:szCs w:val="14"/>
              </w:rPr>
            </w:pPr>
            <w:r w:rsidRPr="00383506">
              <w:rPr>
                <w:sz w:val="14"/>
                <w:szCs w:val="14"/>
              </w:rPr>
              <w:t>157,32</w:t>
            </w:r>
          </w:p>
        </w:tc>
        <w:tc>
          <w:tcPr>
            <w:tcW w:w="678" w:type="pct"/>
            <w:vMerge/>
            <w:shd w:val="clear" w:color="auto" w:fill="auto"/>
            <w:vAlign w:val="center"/>
            <w:hideMark/>
          </w:tcPr>
          <w:p w14:paraId="612A3138" w14:textId="77777777" w:rsidR="00C8430B" w:rsidRPr="00383506" w:rsidRDefault="00C8430B" w:rsidP="00C8430B">
            <w:pPr>
              <w:rPr>
                <w:sz w:val="14"/>
                <w:szCs w:val="14"/>
              </w:rPr>
            </w:pPr>
          </w:p>
        </w:tc>
        <w:tc>
          <w:tcPr>
            <w:tcW w:w="450" w:type="pct"/>
            <w:shd w:val="clear" w:color="auto" w:fill="auto"/>
            <w:vAlign w:val="center"/>
            <w:hideMark/>
          </w:tcPr>
          <w:p w14:paraId="2AAF2290" w14:textId="77777777" w:rsidR="00C8430B" w:rsidRPr="00383506" w:rsidRDefault="00C8430B" w:rsidP="00C8430B">
            <w:pPr>
              <w:jc w:val="center"/>
              <w:rPr>
                <w:sz w:val="14"/>
                <w:szCs w:val="14"/>
              </w:rPr>
            </w:pPr>
            <w:r w:rsidRPr="00383506">
              <w:rPr>
                <w:sz w:val="14"/>
                <w:szCs w:val="14"/>
              </w:rPr>
              <w:t>157,32</w:t>
            </w:r>
          </w:p>
        </w:tc>
        <w:tc>
          <w:tcPr>
            <w:tcW w:w="639" w:type="pct"/>
            <w:shd w:val="clear" w:color="auto" w:fill="auto"/>
            <w:vAlign w:val="center"/>
            <w:hideMark/>
          </w:tcPr>
          <w:p w14:paraId="1BCDCA67" w14:textId="77777777" w:rsidR="00C8430B" w:rsidRPr="00383506" w:rsidRDefault="00C8430B" w:rsidP="00C8430B">
            <w:pPr>
              <w:jc w:val="center"/>
              <w:rPr>
                <w:sz w:val="14"/>
                <w:szCs w:val="14"/>
              </w:rPr>
            </w:pPr>
            <w:r w:rsidRPr="00383506">
              <w:rPr>
                <w:sz w:val="14"/>
                <w:szCs w:val="14"/>
              </w:rPr>
              <w:t>Х</w:t>
            </w:r>
          </w:p>
        </w:tc>
      </w:tr>
      <w:tr w:rsidR="00C8430B" w:rsidRPr="00383506" w14:paraId="789266D6" w14:textId="77777777" w:rsidTr="00C8430B">
        <w:trPr>
          <w:trHeight w:val="20"/>
        </w:trPr>
        <w:tc>
          <w:tcPr>
            <w:tcW w:w="332" w:type="pct"/>
            <w:shd w:val="clear" w:color="auto" w:fill="auto"/>
            <w:vAlign w:val="center"/>
            <w:hideMark/>
          </w:tcPr>
          <w:p w14:paraId="1B84E738" w14:textId="77777777" w:rsidR="00C8430B" w:rsidRPr="00383506" w:rsidRDefault="00C8430B" w:rsidP="00C8430B">
            <w:pPr>
              <w:jc w:val="center"/>
              <w:rPr>
                <w:sz w:val="14"/>
                <w:szCs w:val="14"/>
              </w:rPr>
            </w:pPr>
            <w:r w:rsidRPr="00383506">
              <w:rPr>
                <w:sz w:val="14"/>
                <w:szCs w:val="14"/>
              </w:rPr>
              <w:t>1.13.14</w:t>
            </w:r>
          </w:p>
        </w:tc>
        <w:tc>
          <w:tcPr>
            <w:tcW w:w="864" w:type="pct"/>
            <w:shd w:val="clear" w:color="auto" w:fill="auto"/>
            <w:vAlign w:val="center"/>
            <w:hideMark/>
          </w:tcPr>
          <w:p w14:paraId="54A70272" w14:textId="77777777" w:rsidR="00C8430B" w:rsidRPr="00383506" w:rsidRDefault="00C8430B" w:rsidP="00C8430B">
            <w:pPr>
              <w:ind w:firstLineChars="100" w:firstLine="140"/>
              <w:rPr>
                <w:sz w:val="14"/>
                <w:szCs w:val="14"/>
              </w:rPr>
            </w:pPr>
            <w:r w:rsidRPr="00383506">
              <w:rPr>
                <w:sz w:val="14"/>
                <w:szCs w:val="14"/>
              </w:rPr>
              <w:t>Тек. ремонт конв. элеватора системы углеподачи</w:t>
            </w:r>
          </w:p>
        </w:tc>
        <w:tc>
          <w:tcPr>
            <w:tcW w:w="461" w:type="pct"/>
            <w:shd w:val="clear" w:color="auto" w:fill="auto"/>
            <w:vAlign w:val="center"/>
            <w:hideMark/>
          </w:tcPr>
          <w:p w14:paraId="2615A49C"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2758BC4E"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123CC8B1" w14:textId="77777777" w:rsidR="00C8430B" w:rsidRPr="00383506" w:rsidRDefault="00C8430B" w:rsidP="00C8430B">
            <w:pPr>
              <w:jc w:val="center"/>
              <w:rPr>
                <w:sz w:val="14"/>
                <w:szCs w:val="14"/>
              </w:rPr>
            </w:pPr>
            <w:r w:rsidRPr="00383506">
              <w:rPr>
                <w:sz w:val="14"/>
                <w:szCs w:val="14"/>
              </w:rPr>
              <w:t>140,89</w:t>
            </w:r>
          </w:p>
        </w:tc>
        <w:tc>
          <w:tcPr>
            <w:tcW w:w="351" w:type="pct"/>
            <w:shd w:val="clear" w:color="auto" w:fill="auto"/>
            <w:vAlign w:val="center"/>
            <w:hideMark/>
          </w:tcPr>
          <w:p w14:paraId="40EBE54C"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34C87AE3" w14:textId="77777777" w:rsidR="00C8430B" w:rsidRPr="00383506" w:rsidRDefault="00C8430B" w:rsidP="00C8430B">
            <w:pPr>
              <w:jc w:val="center"/>
              <w:rPr>
                <w:sz w:val="14"/>
                <w:szCs w:val="14"/>
              </w:rPr>
            </w:pPr>
            <w:r w:rsidRPr="00383506">
              <w:rPr>
                <w:sz w:val="14"/>
                <w:szCs w:val="14"/>
              </w:rPr>
              <w:t>140,89</w:t>
            </w:r>
          </w:p>
        </w:tc>
        <w:tc>
          <w:tcPr>
            <w:tcW w:w="678" w:type="pct"/>
            <w:vMerge/>
            <w:shd w:val="clear" w:color="auto" w:fill="auto"/>
            <w:vAlign w:val="center"/>
            <w:hideMark/>
          </w:tcPr>
          <w:p w14:paraId="0A1F2DFC" w14:textId="77777777" w:rsidR="00C8430B" w:rsidRPr="00383506" w:rsidRDefault="00C8430B" w:rsidP="00C8430B">
            <w:pPr>
              <w:rPr>
                <w:sz w:val="14"/>
                <w:szCs w:val="14"/>
              </w:rPr>
            </w:pPr>
          </w:p>
        </w:tc>
        <w:tc>
          <w:tcPr>
            <w:tcW w:w="450" w:type="pct"/>
            <w:shd w:val="clear" w:color="auto" w:fill="auto"/>
            <w:vAlign w:val="center"/>
            <w:hideMark/>
          </w:tcPr>
          <w:p w14:paraId="6933D604" w14:textId="77777777" w:rsidR="00C8430B" w:rsidRPr="00383506" w:rsidRDefault="00C8430B" w:rsidP="00C8430B">
            <w:pPr>
              <w:jc w:val="center"/>
              <w:rPr>
                <w:sz w:val="14"/>
                <w:szCs w:val="14"/>
              </w:rPr>
            </w:pPr>
            <w:r w:rsidRPr="00383506">
              <w:rPr>
                <w:sz w:val="14"/>
                <w:szCs w:val="14"/>
              </w:rPr>
              <w:t>140,89</w:t>
            </w:r>
          </w:p>
        </w:tc>
        <w:tc>
          <w:tcPr>
            <w:tcW w:w="639" w:type="pct"/>
            <w:shd w:val="clear" w:color="auto" w:fill="auto"/>
            <w:vAlign w:val="center"/>
            <w:hideMark/>
          </w:tcPr>
          <w:p w14:paraId="04A63D82" w14:textId="77777777" w:rsidR="00C8430B" w:rsidRPr="00383506" w:rsidRDefault="00C8430B" w:rsidP="00C8430B">
            <w:pPr>
              <w:jc w:val="center"/>
              <w:rPr>
                <w:sz w:val="14"/>
                <w:szCs w:val="14"/>
              </w:rPr>
            </w:pPr>
            <w:r w:rsidRPr="00383506">
              <w:rPr>
                <w:sz w:val="14"/>
                <w:szCs w:val="14"/>
              </w:rPr>
              <w:t>Х</w:t>
            </w:r>
          </w:p>
        </w:tc>
      </w:tr>
      <w:tr w:rsidR="00C8430B" w:rsidRPr="00383506" w14:paraId="3AD40614" w14:textId="77777777" w:rsidTr="00C8430B">
        <w:trPr>
          <w:trHeight w:val="20"/>
        </w:trPr>
        <w:tc>
          <w:tcPr>
            <w:tcW w:w="332" w:type="pct"/>
            <w:shd w:val="clear" w:color="auto" w:fill="auto"/>
            <w:vAlign w:val="center"/>
            <w:hideMark/>
          </w:tcPr>
          <w:p w14:paraId="23800BF1" w14:textId="77777777" w:rsidR="00C8430B" w:rsidRPr="00383506" w:rsidRDefault="00C8430B" w:rsidP="00C8430B">
            <w:pPr>
              <w:jc w:val="center"/>
              <w:rPr>
                <w:sz w:val="14"/>
                <w:szCs w:val="14"/>
              </w:rPr>
            </w:pPr>
            <w:r w:rsidRPr="00383506">
              <w:rPr>
                <w:sz w:val="14"/>
                <w:szCs w:val="14"/>
              </w:rPr>
              <w:t>1.13.15</w:t>
            </w:r>
          </w:p>
        </w:tc>
        <w:tc>
          <w:tcPr>
            <w:tcW w:w="864" w:type="pct"/>
            <w:shd w:val="clear" w:color="auto" w:fill="auto"/>
            <w:vAlign w:val="center"/>
            <w:hideMark/>
          </w:tcPr>
          <w:p w14:paraId="0256DB1F" w14:textId="77777777" w:rsidR="00C8430B" w:rsidRPr="00383506" w:rsidRDefault="00C8430B" w:rsidP="00C8430B">
            <w:pPr>
              <w:ind w:firstLineChars="100" w:firstLine="140"/>
              <w:rPr>
                <w:sz w:val="14"/>
                <w:szCs w:val="14"/>
              </w:rPr>
            </w:pPr>
            <w:proofErr w:type="gramStart"/>
            <w:r w:rsidRPr="00383506">
              <w:rPr>
                <w:sz w:val="14"/>
                <w:szCs w:val="14"/>
              </w:rPr>
              <w:t>Текущий  ремонт</w:t>
            </w:r>
            <w:proofErr w:type="gramEnd"/>
            <w:r w:rsidRPr="00383506">
              <w:rPr>
                <w:sz w:val="14"/>
                <w:szCs w:val="14"/>
              </w:rPr>
              <w:t xml:space="preserve"> питателя углеподачи</w:t>
            </w:r>
          </w:p>
        </w:tc>
        <w:tc>
          <w:tcPr>
            <w:tcW w:w="461" w:type="pct"/>
            <w:shd w:val="clear" w:color="auto" w:fill="auto"/>
            <w:vAlign w:val="center"/>
            <w:hideMark/>
          </w:tcPr>
          <w:p w14:paraId="5920DB13"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5C814530"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664838BF" w14:textId="77777777" w:rsidR="00C8430B" w:rsidRPr="00383506" w:rsidRDefault="00C8430B" w:rsidP="00C8430B">
            <w:pPr>
              <w:jc w:val="center"/>
              <w:rPr>
                <w:sz w:val="14"/>
                <w:szCs w:val="14"/>
              </w:rPr>
            </w:pPr>
            <w:r w:rsidRPr="00383506">
              <w:rPr>
                <w:sz w:val="14"/>
                <w:szCs w:val="14"/>
              </w:rPr>
              <w:t>2,45</w:t>
            </w:r>
          </w:p>
        </w:tc>
        <w:tc>
          <w:tcPr>
            <w:tcW w:w="351" w:type="pct"/>
            <w:shd w:val="clear" w:color="auto" w:fill="auto"/>
            <w:vAlign w:val="center"/>
            <w:hideMark/>
          </w:tcPr>
          <w:p w14:paraId="7BB5F051"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0DD15A13" w14:textId="77777777" w:rsidR="00C8430B" w:rsidRPr="00383506" w:rsidRDefault="00C8430B" w:rsidP="00C8430B">
            <w:pPr>
              <w:jc w:val="center"/>
              <w:rPr>
                <w:sz w:val="14"/>
                <w:szCs w:val="14"/>
              </w:rPr>
            </w:pPr>
            <w:r w:rsidRPr="00383506">
              <w:rPr>
                <w:sz w:val="14"/>
                <w:szCs w:val="14"/>
              </w:rPr>
              <w:t>2,45</w:t>
            </w:r>
          </w:p>
        </w:tc>
        <w:tc>
          <w:tcPr>
            <w:tcW w:w="678" w:type="pct"/>
            <w:vMerge/>
            <w:shd w:val="clear" w:color="auto" w:fill="auto"/>
            <w:vAlign w:val="center"/>
            <w:hideMark/>
          </w:tcPr>
          <w:p w14:paraId="33794E1D" w14:textId="77777777" w:rsidR="00C8430B" w:rsidRPr="00383506" w:rsidRDefault="00C8430B" w:rsidP="00C8430B">
            <w:pPr>
              <w:rPr>
                <w:sz w:val="14"/>
                <w:szCs w:val="14"/>
              </w:rPr>
            </w:pPr>
          </w:p>
        </w:tc>
        <w:tc>
          <w:tcPr>
            <w:tcW w:w="450" w:type="pct"/>
            <w:shd w:val="clear" w:color="auto" w:fill="auto"/>
            <w:vAlign w:val="center"/>
            <w:hideMark/>
          </w:tcPr>
          <w:p w14:paraId="4FB685C0" w14:textId="77777777" w:rsidR="00C8430B" w:rsidRPr="00383506" w:rsidRDefault="00C8430B" w:rsidP="00C8430B">
            <w:pPr>
              <w:jc w:val="center"/>
              <w:rPr>
                <w:sz w:val="14"/>
                <w:szCs w:val="14"/>
              </w:rPr>
            </w:pPr>
            <w:r w:rsidRPr="00383506">
              <w:rPr>
                <w:sz w:val="14"/>
                <w:szCs w:val="14"/>
              </w:rPr>
              <w:t>2,45</w:t>
            </w:r>
          </w:p>
        </w:tc>
        <w:tc>
          <w:tcPr>
            <w:tcW w:w="639" w:type="pct"/>
            <w:shd w:val="clear" w:color="auto" w:fill="auto"/>
            <w:vAlign w:val="center"/>
            <w:hideMark/>
          </w:tcPr>
          <w:p w14:paraId="28360113" w14:textId="77777777" w:rsidR="00C8430B" w:rsidRPr="00383506" w:rsidRDefault="00C8430B" w:rsidP="00C8430B">
            <w:pPr>
              <w:jc w:val="center"/>
              <w:rPr>
                <w:sz w:val="14"/>
                <w:szCs w:val="14"/>
              </w:rPr>
            </w:pPr>
            <w:r w:rsidRPr="00383506">
              <w:rPr>
                <w:sz w:val="14"/>
                <w:szCs w:val="14"/>
              </w:rPr>
              <w:t>Х</w:t>
            </w:r>
          </w:p>
        </w:tc>
      </w:tr>
      <w:tr w:rsidR="00C8430B" w:rsidRPr="00383506" w14:paraId="21D5C6CF" w14:textId="77777777" w:rsidTr="00C8430B">
        <w:trPr>
          <w:trHeight w:val="20"/>
        </w:trPr>
        <w:tc>
          <w:tcPr>
            <w:tcW w:w="332" w:type="pct"/>
            <w:shd w:val="clear" w:color="auto" w:fill="auto"/>
            <w:vAlign w:val="center"/>
            <w:hideMark/>
          </w:tcPr>
          <w:p w14:paraId="72F9EE60" w14:textId="77777777" w:rsidR="00C8430B" w:rsidRPr="00383506" w:rsidRDefault="00C8430B" w:rsidP="00C8430B">
            <w:pPr>
              <w:jc w:val="center"/>
              <w:rPr>
                <w:sz w:val="14"/>
                <w:szCs w:val="14"/>
              </w:rPr>
            </w:pPr>
            <w:r w:rsidRPr="00383506">
              <w:rPr>
                <w:sz w:val="14"/>
                <w:szCs w:val="14"/>
              </w:rPr>
              <w:t>1.13.16</w:t>
            </w:r>
          </w:p>
        </w:tc>
        <w:tc>
          <w:tcPr>
            <w:tcW w:w="864" w:type="pct"/>
            <w:shd w:val="clear" w:color="auto" w:fill="auto"/>
            <w:vAlign w:val="center"/>
            <w:hideMark/>
          </w:tcPr>
          <w:p w14:paraId="793AD328" w14:textId="77777777" w:rsidR="00C8430B" w:rsidRPr="00383506" w:rsidRDefault="00C8430B" w:rsidP="00C8430B">
            <w:pPr>
              <w:ind w:firstLineChars="100" w:firstLine="140"/>
              <w:rPr>
                <w:sz w:val="14"/>
                <w:szCs w:val="14"/>
              </w:rPr>
            </w:pPr>
            <w:r w:rsidRPr="00383506">
              <w:rPr>
                <w:sz w:val="14"/>
                <w:szCs w:val="14"/>
              </w:rPr>
              <w:t>Замена запорной арматуры:</w:t>
            </w:r>
          </w:p>
        </w:tc>
        <w:tc>
          <w:tcPr>
            <w:tcW w:w="461" w:type="pct"/>
            <w:shd w:val="clear" w:color="auto" w:fill="auto"/>
            <w:vAlign w:val="center"/>
            <w:hideMark/>
          </w:tcPr>
          <w:p w14:paraId="60C39027"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497E144A"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04DD38D9" w14:textId="77777777" w:rsidR="00C8430B" w:rsidRPr="00383506" w:rsidRDefault="00C8430B" w:rsidP="00C8430B">
            <w:pPr>
              <w:jc w:val="center"/>
              <w:rPr>
                <w:sz w:val="14"/>
                <w:szCs w:val="14"/>
              </w:rPr>
            </w:pPr>
            <w:r w:rsidRPr="00383506">
              <w:rPr>
                <w:sz w:val="14"/>
                <w:szCs w:val="14"/>
              </w:rPr>
              <w:t>7,51</w:t>
            </w:r>
          </w:p>
        </w:tc>
        <w:tc>
          <w:tcPr>
            <w:tcW w:w="351" w:type="pct"/>
            <w:shd w:val="clear" w:color="auto" w:fill="auto"/>
            <w:vAlign w:val="center"/>
            <w:hideMark/>
          </w:tcPr>
          <w:p w14:paraId="35DA87C4"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1B97471E" w14:textId="77777777" w:rsidR="00C8430B" w:rsidRPr="00383506" w:rsidRDefault="00C8430B" w:rsidP="00C8430B">
            <w:pPr>
              <w:jc w:val="center"/>
              <w:rPr>
                <w:sz w:val="14"/>
                <w:szCs w:val="14"/>
              </w:rPr>
            </w:pPr>
            <w:r w:rsidRPr="00383506">
              <w:rPr>
                <w:sz w:val="14"/>
                <w:szCs w:val="14"/>
              </w:rPr>
              <w:t>7,51</w:t>
            </w:r>
          </w:p>
        </w:tc>
        <w:tc>
          <w:tcPr>
            <w:tcW w:w="678" w:type="pct"/>
            <w:vMerge/>
            <w:shd w:val="clear" w:color="auto" w:fill="auto"/>
            <w:vAlign w:val="center"/>
            <w:hideMark/>
          </w:tcPr>
          <w:p w14:paraId="1590065E" w14:textId="77777777" w:rsidR="00C8430B" w:rsidRPr="00383506" w:rsidRDefault="00C8430B" w:rsidP="00C8430B">
            <w:pPr>
              <w:rPr>
                <w:sz w:val="14"/>
                <w:szCs w:val="14"/>
              </w:rPr>
            </w:pPr>
          </w:p>
        </w:tc>
        <w:tc>
          <w:tcPr>
            <w:tcW w:w="450" w:type="pct"/>
            <w:shd w:val="clear" w:color="auto" w:fill="auto"/>
            <w:vAlign w:val="center"/>
            <w:hideMark/>
          </w:tcPr>
          <w:p w14:paraId="51510E07" w14:textId="77777777" w:rsidR="00C8430B" w:rsidRPr="00383506" w:rsidRDefault="00C8430B" w:rsidP="00C8430B">
            <w:pPr>
              <w:jc w:val="center"/>
              <w:rPr>
                <w:sz w:val="14"/>
                <w:szCs w:val="14"/>
              </w:rPr>
            </w:pPr>
            <w:r w:rsidRPr="00383506">
              <w:rPr>
                <w:sz w:val="14"/>
                <w:szCs w:val="14"/>
              </w:rPr>
              <w:t>7,51</w:t>
            </w:r>
          </w:p>
        </w:tc>
        <w:tc>
          <w:tcPr>
            <w:tcW w:w="639" w:type="pct"/>
            <w:shd w:val="clear" w:color="auto" w:fill="auto"/>
            <w:vAlign w:val="center"/>
            <w:hideMark/>
          </w:tcPr>
          <w:p w14:paraId="2D940021" w14:textId="77777777" w:rsidR="00C8430B" w:rsidRPr="00383506" w:rsidRDefault="00C8430B" w:rsidP="00C8430B">
            <w:pPr>
              <w:jc w:val="center"/>
              <w:rPr>
                <w:sz w:val="14"/>
                <w:szCs w:val="14"/>
              </w:rPr>
            </w:pPr>
            <w:r w:rsidRPr="00383506">
              <w:rPr>
                <w:sz w:val="14"/>
                <w:szCs w:val="14"/>
              </w:rPr>
              <w:t>Х</w:t>
            </w:r>
          </w:p>
        </w:tc>
      </w:tr>
      <w:tr w:rsidR="00C8430B" w:rsidRPr="00383506" w14:paraId="482FBCBC" w14:textId="77777777" w:rsidTr="00C8430B">
        <w:trPr>
          <w:trHeight w:val="20"/>
        </w:trPr>
        <w:tc>
          <w:tcPr>
            <w:tcW w:w="332" w:type="pct"/>
            <w:shd w:val="clear" w:color="auto" w:fill="auto"/>
            <w:vAlign w:val="center"/>
            <w:hideMark/>
          </w:tcPr>
          <w:p w14:paraId="2138BE5B" w14:textId="77777777" w:rsidR="00C8430B" w:rsidRPr="00383506" w:rsidRDefault="00C8430B" w:rsidP="00C8430B">
            <w:pPr>
              <w:jc w:val="center"/>
              <w:rPr>
                <w:sz w:val="14"/>
                <w:szCs w:val="14"/>
              </w:rPr>
            </w:pPr>
            <w:r w:rsidRPr="00383506">
              <w:rPr>
                <w:sz w:val="14"/>
                <w:szCs w:val="14"/>
              </w:rPr>
              <w:t>1.13.17</w:t>
            </w:r>
          </w:p>
        </w:tc>
        <w:tc>
          <w:tcPr>
            <w:tcW w:w="864" w:type="pct"/>
            <w:shd w:val="clear" w:color="auto" w:fill="auto"/>
            <w:vAlign w:val="center"/>
            <w:hideMark/>
          </w:tcPr>
          <w:p w14:paraId="18EB63A8" w14:textId="77777777" w:rsidR="00C8430B" w:rsidRPr="00383506" w:rsidRDefault="00C8430B" w:rsidP="00C8430B">
            <w:pPr>
              <w:ind w:firstLineChars="100" w:firstLine="140"/>
              <w:rPr>
                <w:sz w:val="14"/>
                <w:szCs w:val="14"/>
              </w:rPr>
            </w:pPr>
            <w:r w:rsidRPr="00383506">
              <w:rPr>
                <w:sz w:val="14"/>
                <w:szCs w:val="14"/>
              </w:rPr>
              <w:t xml:space="preserve">Текущий ремонт </w:t>
            </w:r>
            <w:proofErr w:type="gramStart"/>
            <w:r w:rsidRPr="00383506">
              <w:rPr>
                <w:sz w:val="14"/>
                <w:szCs w:val="14"/>
              </w:rPr>
              <w:t>эл.щитовых</w:t>
            </w:r>
            <w:proofErr w:type="gramEnd"/>
            <w:r w:rsidRPr="00383506">
              <w:rPr>
                <w:sz w:val="14"/>
                <w:szCs w:val="14"/>
              </w:rPr>
              <w:t xml:space="preserve"> пунктов</w:t>
            </w:r>
          </w:p>
        </w:tc>
        <w:tc>
          <w:tcPr>
            <w:tcW w:w="461" w:type="pct"/>
            <w:shd w:val="clear" w:color="auto" w:fill="auto"/>
            <w:vAlign w:val="center"/>
            <w:hideMark/>
          </w:tcPr>
          <w:p w14:paraId="195AD928"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4D49A50E"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1D4DD58B" w14:textId="77777777" w:rsidR="00C8430B" w:rsidRPr="00383506" w:rsidRDefault="00C8430B" w:rsidP="00C8430B">
            <w:pPr>
              <w:jc w:val="center"/>
              <w:rPr>
                <w:sz w:val="14"/>
                <w:szCs w:val="14"/>
              </w:rPr>
            </w:pPr>
            <w:r w:rsidRPr="00383506">
              <w:rPr>
                <w:sz w:val="14"/>
                <w:szCs w:val="14"/>
              </w:rPr>
              <w:t>4,44</w:t>
            </w:r>
          </w:p>
        </w:tc>
        <w:tc>
          <w:tcPr>
            <w:tcW w:w="351" w:type="pct"/>
            <w:shd w:val="clear" w:color="auto" w:fill="auto"/>
            <w:vAlign w:val="center"/>
            <w:hideMark/>
          </w:tcPr>
          <w:p w14:paraId="4E05E599"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53460FF3" w14:textId="77777777" w:rsidR="00C8430B" w:rsidRPr="00383506" w:rsidRDefault="00C8430B" w:rsidP="00C8430B">
            <w:pPr>
              <w:jc w:val="center"/>
              <w:rPr>
                <w:sz w:val="14"/>
                <w:szCs w:val="14"/>
              </w:rPr>
            </w:pPr>
            <w:r w:rsidRPr="00383506">
              <w:rPr>
                <w:sz w:val="14"/>
                <w:szCs w:val="14"/>
              </w:rPr>
              <w:t>4,44</w:t>
            </w:r>
          </w:p>
        </w:tc>
        <w:tc>
          <w:tcPr>
            <w:tcW w:w="678" w:type="pct"/>
            <w:vMerge/>
            <w:shd w:val="clear" w:color="auto" w:fill="auto"/>
            <w:vAlign w:val="center"/>
            <w:hideMark/>
          </w:tcPr>
          <w:p w14:paraId="41DEB04C" w14:textId="77777777" w:rsidR="00C8430B" w:rsidRPr="00383506" w:rsidRDefault="00C8430B" w:rsidP="00C8430B">
            <w:pPr>
              <w:rPr>
                <w:sz w:val="14"/>
                <w:szCs w:val="14"/>
              </w:rPr>
            </w:pPr>
          </w:p>
        </w:tc>
        <w:tc>
          <w:tcPr>
            <w:tcW w:w="450" w:type="pct"/>
            <w:shd w:val="clear" w:color="auto" w:fill="auto"/>
            <w:vAlign w:val="center"/>
            <w:hideMark/>
          </w:tcPr>
          <w:p w14:paraId="171E3757" w14:textId="77777777" w:rsidR="00C8430B" w:rsidRPr="00383506" w:rsidRDefault="00C8430B" w:rsidP="00C8430B">
            <w:pPr>
              <w:jc w:val="center"/>
              <w:rPr>
                <w:sz w:val="14"/>
                <w:szCs w:val="14"/>
              </w:rPr>
            </w:pPr>
            <w:r w:rsidRPr="00383506">
              <w:rPr>
                <w:sz w:val="14"/>
                <w:szCs w:val="14"/>
              </w:rPr>
              <w:t>4,44</w:t>
            </w:r>
          </w:p>
        </w:tc>
        <w:tc>
          <w:tcPr>
            <w:tcW w:w="639" w:type="pct"/>
            <w:shd w:val="clear" w:color="auto" w:fill="auto"/>
            <w:vAlign w:val="center"/>
            <w:hideMark/>
          </w:tcPr>
          <w:p w14:paraId="7D3DD560" w14:textId="77777777" w:rsidR="00C8430B" w:rsidRPr="00383506" w:rsidRDefault="00C8430B" w:rsidP="00C8430B">
            <w:pPr>
              <w:jc w:val="center"/>
              <w:rPr>
                <w:sz w:val="14"/>
                <w:szCs w:val="14"/>
              </w:rPr>
            </w:pPr>
            <w:r w:rsidRPr="00383506">
              <w:rPr>
                <w:sz w:val="14"/>
                <w:szCs w:val="14"/>
              </w:rPr>
              <w:t>Х</w:t>
            </w:r>
          </w:p>
        </w:tc>
      </w:tr>
      <w:tr w:rsidR="00C8430B" w:rsidRPr="00383506" w14:paraId="2B26920F" w14:textId="77777777" w:rsidTr="00C8430B">
        <w:trPr>
          <w:trHeight w:val="20"/>
        </w:trPr>
        <w:tc>
          <w:tcPr>
            <w:tcW w:w="332" w:type="pct"/>
            <w:shd w:val="clear" w:color="auto" w:fill="auto"/>
            <w:vAlign w:val="center"/>
            <w:hideMark/>
          </w:tcPr>
          <w:p w14:paraId="6A6851AF" w14:textId="77777777" w:rsidR="00C8430B" w:rsidRPr="00383506" w:rsidRDefault="00C8430B" w:rsidP="00C8430B">
            <w:pPr>
              <w:jc w:val="center"/>
              <w:rPr>
                <w:sz w:val="14"/>
                <w:szCs w:val="14"/>
              </w:rPr>
            </w:pPr>
            <w:r w:rsidRPr="00383506">
              <w:rPr>
                <w:sz w:val="14"/>
                <w:szCs w:val="14"/>
              </w:rPr>
              <w:t>1.13.18</w:t>
            </w:r>
          </w:p>
        </w:tc>
        <w:tc>
          <w:tcPr>
            <w:tcW w:w="864" w:type="pct"/>
            <w:shd w:val="clear" w:color="auto" w:fill="auto"/>
            <w:vAlign w:val="center"/>
            <w:hideMark/>
          </w:tcPr>
          <w:p w14:paraId="3F129B2A" w14:textId="77777777" w:rsidR="00C8430B" w:rsidRPr="00383506" w:rsidRDefault="00C8430B" w:rsidP="00C8430B">
            <w:pPr>
              <w:ind w:firstLineChars="100" w:firstLine="140"/>
              <w:rPr>
                <w:sz w:val="14"/>
                <w:szCs w:val="14"/>
              </w:rPr>
            </w:pPr>
            <w:r w:rsidRPr="00383506">
              <w:rPr>
                <w:sz w:val="14"/>
                <w:szCs w:val="14"/>
              </w:rPr>
              <w:t xml:space="preserve">Кап. ремонт </w:t>
            </w:r>
            <w:proofErr w:type="gramStart"/>
            <w:r w:rsidRPr="00383506">
              <w:rPr>
                <w:sz w:val="14"/>
                <w:szCs w:val="14"/>
              </w:rPr>
              <w:t>эл.двигателей</w:t>
            </w:r>
            <w:proofErr w:type="gramEnd"/>
          </w:p>
        </w:tc>
        <w:tc>
          <w:tcPr>
            <w:tcW w:w="461" w:type="pct"/>
            <w:shd w:val="clear" w:color="auto" w:fill="auto"/>
            <w:vAlign w:val="center"/>
            <w:hideMark/>
          </w:tcPr>
          <w:p w14:paraId="47D76603" w14:textId="77777777" w:rsidR="00C8430B" w:rsidRPr="00383506" w:rsidRDefault="00C8430B" w:rsidP="00C8430B">
            <w:pPr>
              <w:jc w:val="center"/>
              <w:rPr>
                <w:sz w:val="14"/>
                <w:szCs w:val="14"/>
              </w:rPr>
            </w:pPr>
            <w:r w:rsidRPr="00383506">
              <w:rPr>
                <w:sz w:val="14"/>
                <w:szCs w:val="14"/>
              </w:rPr>
              <w:t>подряд</w:t>
            </w:r>
          </w:p>
        </w:tc>
        <w:tc>
          <w:tcPr>
            <w:tcW w:w="369" w:type="pct"/>
            <w:shd w:val="clear" w:color="auto" w:fill="auto"/>
            <w:vAlign w:val="center"/>
            <w:hideMark/>
          </w:tcPr>
          <w:p w14:paraId="2D714D12" w14:textId="77777777" w:rsidR="00C8430B" w:rsidRPr="00383506" w:rsidRDefault="00C8430B" w:rsidP="00C8430B">
            <w:pPr>
              <w:jc w:val="center"/>
              <w:rPr>
                <w:sz w:val="14"/>
                <w:szCs w:val="14"/>
              </w:rPr>
            </w:pPr>
            <w:r w:rsidRPr="00383506">
              <w:rPr>
                <w:sz w:val="14"/>
                <w:szCs w:val="14"/>
              </w:rPr>
              <w:t>КР</w:t>
            </w:r>
          </w:p>
        </w:tc>
        <w:tc>
          <w:tcPr>
            <w:tcW w:w="387" w:type="pct"/>
            <w:shd w:val="clear" w:color="auto" w:fill="auto"/>
            <w:vAlign w:val="center"/>
            <w:hideMark/>
          </w:tcPr>
          <w:p w14:paraId="6EA6660E" w14:textId="77777777" w:rsidR="00C8430B" w:rsidRPr="00383506" w:rsidRDefault="00C8430B" w:rsidP="00C8430B">
            <w:pPr>
              <w:jc w:val="center"/>
              <w:rPr>
                <w:sz w:val="14"/>
                <w:szCs w:val="14"/>
              </w:rPr>
            </w:pPr>
            <w:r w:rsidRPr="00383506">
              <w:rPr>
                <w:sz w:val="14"/>
                <w:szCs w:val="14"/>
              </w:rPr>
              <w:t>56,59</w:t>
            </w:r>
          </w:p>
        </w:tc>
        <w:tc>
          <w:tcPr>
            <w:tcW w:w="820" w:type="pct"/>
            <w:gridSpan w:val="2"/>
            <w:shd w:val="clear" w:color="auto" w:fill="auto"/>
            <w:vAlign w:val="center"/>
            <w:hideMark/>
          </w:tcPr>
          <w:p w14:paraId="00A621F9" w14:textId="77777777" w:rsidR="00C8430B" w:rsidRPr="00383506" w:rsidRDefault="00C8430B" w:rsidP="00C8430B">
            <w:pPr>
              <w:jc w:val="center"/>
              <w:rPr>
                <w:sz w:val="14"/>
                <w:szCs w:val="14"/>
              </w:rPr>
            </w:pPr>
            <w:r w:rsidRPr="00383506">
              <w:rPr>
                <w:sz w:val="14"/>
                <w:szCs w:val="14"/>
              </w:rPr>
              <w:t>56,59</w:t>
            </w:r>
          </w:p>
        </w:tc>
        <w:tc>
          <w:tcPr>
            <w:tcW w:w="678" w:type="pct"/>
            <w:shd w:val="clear" w:color="auto" w:fill="auto"/>
            <w:vAlign w:val="center"/>
            <w:hideMark/>
          </w:tcPr>
          <w:p w14:paraId="0071FCBE" w14:textId="77777777" w:rsidR="00C8430B" w:rsidRPr="00383506" w:rsidRDefault="00C8430B" w:rsidP="00C8430B">
            <w:pPr>
              <w:jc w:val="center"/>
              <w:rPr>
                <w:sz w:val="14"/>
                <w:szCs w:val="14"/>
              </w:rPr>
            </w:pPr>
            <w:r w:rsidRPr="00383506">
              <w:rPr>
                <w:sz w:val="14"/>
                <w:szCs w:val="14"/>
              </w:rPr>
              <w:t>Дефектная ведомость, Локальный сметный расчет, договор подряда</w:t>
            </w:r>
          </w:p>
        </w:tc>
        <w:tc>
          <w:tcPr>
            <w:tcW w:w="450" w:type="pct"/>
            <w:shd w:val="clear" w:color="auto" w:fill="auto"/>
            <w:vAlign w:val="center"/>
            <w:hideMark/>
          </w:tcPr>
          <w:p w14:paraId="2FF9A9BE" w14:textId="77777777" w:rsidR="00C8430B" w:rsidRPr="00383506" w:rsidRDefault="00C8430B" w:rsidP="00C8430B">
            <w:pPr>
              <w:jc w:val="center"/>
              <w:rPr>
                <w:sz w:val="14"/>
                <w:szCs w:val="14"/>
              </w:rPr>
            </w:pPr>
            <w:r w:rsidRPr="00383506">
              <w:rPr>
                <w:sz w:val="14"/>
                <w:szCs w:val="14"/>
              </w:rPr>
              <w:t>56,59</w:t>
            </w:r>
          </w:p>
        </w:tc>
        <w:tc>
          <w:tcPr>
            <w:tcW w:w="639" w:type="pct"/>
            <w:shd w:val="clear" w:color="auto" w:fill="auto"/>
            <w:vAlign w:val="center"/>
            <w:hideMark/>
          </w:tcPr>
          <w:p w14:paraId="17F19D27" w14:textId="77777777" w:rsidR="00C8430B" w:rsidRPr="00383506" w:rsidRDefault="00C8430B" w:rsidP="00C8430B">
            <w:pPr>
              <w:jc w:val="center"/>
              <w:rPr>
                <w:sz w:val="14"/>
                <w:szCs w:val="14"/>
              </w:rPr>
            </w:pPr>
            <w:r w:rsidRPr="00383506">
              <w:rPr>
                <w:sz w:val="14"/>
                <w:szCs w:val="14"/>
              </w:rPr>
              <w:t>Х</w:t>
            </w:r>
          </w:p>
        </w:tc>
      </w:tr>
    </w:tbl>
    <w:p w14:paraId="01BE2414" w14:textId="77777777" w:rsidR="00C8430B" w:rsidRPr="00383506" w:rsidRDefault="00C8430B" w:rsidP="00C8430B">
      <w:r w:rsidRPr="00383506">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1664"/>
        <w:gridCol w:w="888"/>
        <w:gridCol w:w="711"/>
        <w:gridCol w:w="745"/>
        <w:gridCol w:w="676"/>
        <w:gridCol w:w="903"/>
        <w:gridCol w:w="1306"/>
        <w:gridCol w:w="867"/>
        <w:gridCol w:w="1230"/>
      </w:tblGrid>
      <w:tr w:rsidR="00C8430B" w:rsidRPr="00383506" w14:paraId="6AE00D73" w14:textId="77777777" w:rsidTr="00C8430B">
        <w:trPr>
          <w:trHeight w:val="20"/>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7ACE32" w14:textId="77777777" w:rsidR="00C8430B" w:rsidRPr="00383506" w:rsidRDefault="00C8430B" w:rsidP="00C8430B">
            <w:pPr>
              <w:jc w:val="center"/>
              <w:rPr>
                <w:sz w:val="14"/>
                <w:szCs w:val="14"/>
              </w:rPr>
            </w:pPr>
            <w:r w:rsidRPr="00383506">
              <w:rPr>
                <w:sz w:val="14"/>
                <w:szCs w:val="14"/>
              </w:rPr>
              <w:lastRenderedPageBreak/>
              <w:t>1</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453BD4" w14:textId="77777777" w:rsidR="00C8430B" w:rsidRPr="00383506" w:rsidRDefault="00C8430B" w:rsidP="00C8430B">
            <w:pPr>
              <w:ind w:firstLineChars="100" w:firstLine="140"/>
              <w:jc w:val="center"/>
              <w:rPr>
                <w:sz w:val="14"/>
                <w:szCs w:val="14"/>
              </w:rPr>
            </w:pPr>
            <w:r w:rsidRPr="00383506">
              <w:rPr>
                <w:sz w:val="14"/>
                <w:szCs w:val="14"/>
              </w:rPr>
              <w:t>2</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151D4A" w14:textId="77777777" w:rsidR="00C8430B" w:rsidRPr="00383506" w:rsidRDefault="00C8430B" w:rsidP="00C8430B">
            <w:pPr>
              <w:jc w:val="center"/>
              <w:rPr>
                <w:sz w:val="14"/>
                <w:szCs w:val="14"/>
              </w:rPr>
            </w:pPr>
            <w:r w:rsidRPr="00383506">
              <w:rPr>
                <w:sz w:val="14"/>
                <w:szCs w:val="14"/>
              </w:rPr>
              <w:t>3</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118197" w14:textId="77777777" w:rsidR="00C8430B" w:rsidRPr="00383506" w:rsidRDefault="00C8430B" w:rsidP="00C8430B">
            <w:pPr>
              <w:jc w:val="center"/>
              <w:rPr>
                <w:sz w:val="14"/>
                <w:szCs w:val="14"/>
              </w:rPr>
            </w:pPr>
            <w:r w:rsidRPr="00383506">
              <w:rPr>
                <w:sz w:val="14"/>
                <w:szCs w:val="14"/>
              </w:rPr>
              <w:t>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A5524D" w14:textId="77777777" w:rsidR="00C8430B" w:rsidRPr="00383506" w:rsidRDefault="00C8430B" w:rsidP="00C8430B">
            <w:pPr>
              <w:jc w:val="center"/>
              <w:rPr>
                <w:sz w:val="14"/>
                <w:szCs w:val="14"/>
              </w:rPr>
            </w:pPr>
            <w:r w:rsidRPr="00383506">
              <w:rPr>
                <w:sz w:val="14"/>
                <w:szCs w:val="14"/>
              </w:rPr>
              <w:t>5</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5322A5" w14:textId="77777777" w:rsidR="00C8430B" w:rsidRPr="00383506" w:rsidRDefault="00C8430B" w:rsidP="00C8430B">
            <w:pPr>
              <w:jc w:val="center"/>
              <w:rPr>
                <w:sz w:val="14"/>
                <w:szCs w:val="14"/>
              </w:rPr>
            </w:pPr>
            <w:r w:rsidRPr="00383506">
              <w:rPr>
                <w:sz w:val="14"/>
                <w:szCs w:val="14"/>
              </w:rPr>
              <w:t>6</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650980" w14:textId="77777777" w:rsidR="00C8430B" w:rsidRPr="00383506" w:rsidRDefault="00C8430B" w:rsidP="00C8430B">
            <w:pPr>
              <w:jc w:val="center"/>
              <w:rPr>
                <w:sz w:val="14"/>
                <w:szCs w:val="14"/>
              </w:rPr>
            </w:pPr>
            <w:r w:rsidRPr="00383506">
              <w:rPr>
                <w:sz w:val="14"/>
                <w:szCs w:val="14"/>
              </w:rPr>
              <w:t>7</w:t>
            </w:r>
          </w:p>
        </w:tc>
        <w:tc>
          <w:tcPr>
            <w:tcW w:w="6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2A737A" w14:textId="77777777" w:rsidR="00C8430B" w:rsidRPr="00383506" w:rsidRDefault="00C8430B" w:rsidP="00C8430B">
            <w:pPr>
              <w:jc w:val="center"/>
              <w:rPr>
                <w:sz w:val="14"/>
                <w:szCs w:val="14"/>
              </w:rPr>
            </w:pPr>
            <w:r w:rsidRPr="00383506">
              <w:rPr>
                <w:sz w:val="14"/>
                <w:szCs w:val="14"/>
              </w:rPr>
              <w:t>8</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9CF273" w14:textId="77777777" w:rsidR="00C8430B" w:rsidRPr="00383506" w:rsidRDefault="00C8430B" w:rsidP="00C8430B">
            <w:pPr>
              <w:jc w:val="center"/>
              <w:rPr>
                <w:sz w:val="14"/>
                <w:szCs w:val="14"/>
              </w:rPr>
            </w:pPr>
            <w:r w:rsidRPr="00383506">
              <w:rPr>
                <w:sz w:val="14"/>
                <w:szCs w:val="14"/>
              </w:rPr>
              <w:t>9</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0E0B9B" w14:textId="77777777" w:rsidR="00C8430B" w:rsidRPr="00383506" w:rsidRDefault="00C8430B" w:rsidP="00C8430B">
            <w:pPr>
              <w:jc w:val="center"/>
              <w:rPr>
                <w:sz w:val="14"/>
                <w:szCs w:val="14"/>
              </w:rPr>
            </w:pPr>
            <w:r w:rsidRPr="00383506">
              <w:rPr>
                <w:sz w:val="14"/>
                <w:szCs w:val="14"/>
              </w:rPr>
              <w:t>10</w:t>
            </w:r>
          </w:p>
        </w:tc>
      </w:tr>
      <w:tr w:rsidR="00C8430B" w:rsidRPr="00383506" w14:paraId="635F5E57" w14:textId="77777777" w:rsidTr="00C8430B">
        <w:trPr>
          <w:trHeight w:val="20"/>
        </w:trPr>
        <w:tc>
          <w:tcPr>
            <w:tcW w:w="332" w:type="pct"/>
            <w:shd w:val="clear" w:color="auto" w:fill="auto"/>
            <w:vAlign w:val="center"/>
            <w:hideMark/>
          </w:tcPr>
          <w:p w14:paraId="3070F44E" w14:textId="77777777" w:rsidR="00C8430B" w:rsidRPr="00383506" w:rsidRDefault="00C8430B" w:rsidP="00C8430B">
            <w:pPr>
              <w:jc w:val="center"/>
              <w:rPr>
                <w:sz w:val="14"/>
                <w:szCs w:val="14"/>
              </w:rPr>
            </w:pPr>
            <w:r w:rsidRPr="00383506">
              <w:rPr>
                <w:sz w:val="14"/>
                <w:szCs w:val="14"/>
              </w:rPr>
              <w:t>1.13.19</w:t>
            </w:r>
          </w:p>
        </w:tc>
        <w:tc>
          <w:tcPr>
            <w:tcW w:w="864" w:type="pct"/>
            <w:shd w:val="clear" w:color="auto" w:fill="auto"/>
            <w:vAlign w:val="center"/>
            <w:hideMark/>
          </w:tcPr>
          <w:p w14:paraId="7859342B" w14:textId="77777777" w:rsidR="00C8430B" w:rsidRPr="00383506" w:rsidRDefault="00C8430B" w:rsidP="00C8430B">
            <w:pPr>
              <w:ind w:firstLineChars="100" w:firstLine="140"/>
              <w:rPr>
                <w:sz w:val="14"/>
                <w:szCs w:val="14"/>
              </w:rPr>
            </w:pPr>
            <w:r w:rsidRPr="00383506">
              <w:rPr>
                <w:sz w:val="14"/>
                <w:szCs w:val="14"/>
              </w:rPr>
              <w:t>Тек.ремонт резервной ёмкости воды V-75 м3</w:t>
            </w:r>
          </w:p>
        </w:tc>
        <w:tc>
          <w:tcPr>
            <w:tcW w:w="461" w:type="pct"/>
            <w:shd w:val="clear" w:color="auto" w:fill="auto"/>
            <w:vAlign w:val="center"/>
            <w:hideMark/>
          </w:tcPr>
          <w:p w14:paraId="11333BAD"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75851E9B"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0EF41A72" w14:textId="77777777" w:rsidR="00C8430B" w:rsidRPr="00383506" w:rsidRDefault="00C8430B" w:rsidP="00C8430B">
            <w:pPr>
              <w:jc w:val="center"/>
              <w:rPr>
                <w:sz w:val="14"/>
                <w:szCs w:val="14"/>
              </w:rPr>
            </w:pPr>
            <w:r w:rsidRPr="00383506">
              <w:rPr>
                <w:sz w:val="14"/>
                <w:szCs w:val="14"/>
              </w:rPr>
              <w:t>1,66</w:t>
            </w:r>
          </w:p>
        </w:tc>
        <w:tc>
          <w:tcPr>
            <w:tcW w:w="351" w:type="pct"/>
            <w:shd w:val="clear" w:color="auto" w:fill="auto"/>
            <w:vAlign w:val="center"/>
            <w:hideMark/>
          </w:tcPr>
          <w:p w14:paraId="45A73DE3"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3BFE0954" w14:textId="77777777" w:rsidR="00C8430B" w:rsidRPr="00383506" w:rsidRDefault="00C8430B" w:rsidP="00C8430B">
            <w:pPr>
              <w:jc w:val="center"/>
              <w:rPr>
                <w:sz w:val="14"/>
                <w:szCs w:val="14"/>
              </w:rPr>
            </w:pPr>
            <w:r w:rsidRPr="00383506">
              <w:rPr>
                <w:sz w:val="14"/>
                <w:szCs w:val="14"/>
              </w:rPr>
              <w:t>1,66</w:t>
            </w:r>
          </w:p>
        </w:tc>
        <w:tc>
          <w:tcPr>
            <w:tcW w:w="678" w:type="pct"/>
            <w:vMerge w:val="restart"/>
            <w:shd w:val="clear" w:color="auto" w:fill="auto"/>
            <w:vAlign w:val="center"/>
            <w:hideMark/>
          </w:tcPr>
          <w:p w14:paraId="1BB8A985"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shd w:val="clear" w:color="auto" w:fill="auto"/>
            <w:vAlign w:val="center"/>
            <w:hideMark/>
          </w:tcPr>
          <w:p w14:paraId="164C0A2B" w14:textId="77777777" w:rsidR="00C8430B" w:rsidRPr="00383506" w:rsidRDefault="00C8430B" w:rsidP="00C8430B">
            <w:pPr>
              <w:jc w:val="center"/>
              <w:rPr>
                <w:sz w:val="14"/>
                <w:szCs w:val="14"/>
              </w:rPr>
            </w:pPr>
            <w:r w:rsidRPr="00383506">
              <w:rPr>
                <w:sz w:val="14"/>
                <w:szCs w:val="14"/>
              </w:rPr>
              <w:t>1,66</w:t>
            </w:r>
          </w:p>
        </w:tc>
        <w:tc>
          <w:tcPr>
            <w:tcW w:w="639" w:type="pct"/>
            <w:shd w:val="clear" w:color="auto" w:fill="auto"/>
            <w:vAlign w:val="center"/>
            <w:hideMark/>
          </w:tcPr>
          <w:p w14:paraId="7E2EC598" w14:textId="77777777" w:rsidR="00C8430B" w:rsidRPr="00383506" w:rsidRDefault="00C8430B" w:rsidP="00C8430B">
            <w:pPr>
              <w:jc w:val="center"/>
              <w:rPr>
                <w:sz w:val="14"/>
                <w:szCs w:val="14"/>
              </w:rPr>
            </w:pPr>
            <w:r w:rsidRPr="00383506">
              <w:rPr>
                <w:sz w:val="14"/>
                <w:szCs w:val="14"/>
              </w:rPr>
              <w:t>Х</w:t>
            </w:r>
          </w:p>
        </w:tc>
      </w:tr>
      <w:tr w:rsidR="00C8430B" w:rsidRPr="00383506" w14:paraId="742A6909" w14:textId="77777777" w:rsidTr="00C8430B">
        <w:trPr>
          <w:trHeight w:val="20"/>
        </w:trPr>
        <w:tc>
          <w:tcPr>
            <w:tcW w:w="332" w:type="pct"/>
            <w:shd w:val="clear" w:color="auto" w:fill="auto"/>
            <w:vAlign w:val="center"/>
            <w:hideMark/>
          </w:tcPr>
          <w:p w14:paraId="5CB30ED7" w14:textId="77777777" w:rsidR="00C8430B" w:rsidRPr="00383506" w:rsidRDefault="00C8430B" w:rsidP="00C8430B">
            <w:pPr>
              <w:jc w:val="center"/>
              <w:rPr>
                <w:sz w:val="14"/>
                <w:szCs w:val="14"/>
              </w:rPr>
            </w:pPr>
            <w:r w:rsidRPr="00383506">
              <w:rPr>
                <w:sz w:val="14"/>
                <w:szCs w:val="14"/>
              </w:rPr>
              <w:t>1.13.20</w:t>
            </w:r>
          </w:p>
        </w:tc>
        <w:tc>
          <w:tcPr>
            <w:tcW w:w="864" w:type="pct"/>
            <w:shd w:val="clear" w:color="auto" w:fill="auto"/>
            <w:vAlign w:val="center"/>
            <w:hideMark/>
          </w:tcPr>
          <w:p w14:paraId="5C4D22C6" w14:textId="77777777" w:rsidR="00C8430B" w:rsidRPr="00383506" w:rsidRDefault="00C8430B" w:rsidP="00C8430B">
            <w:pPr>
              <w:ind w:firstLineChars="100" w:firstLine="140"/>
              <w:rPr>
                <w:sz w:val="14"/>
                <w:szCs w:val="14"/>
              </w:rPr>
            </w:pPr>
            <w:r w:rsidRPr="00383506">
              <w:rPr>
                <w:sz w:val="14"/>
                <w:szCs w:val="14"/>
              </w:rPr>
              <w:t>Чистка и покраска газоходов, дымососов</w:t>
            </w:r>
          </w:p>
        </w:tc>
        <w:tc>
          <w:tcPr>
            <w:tcW w:w="461" w:type="pct"/>
            <w:shd w:val="clear" w:color="auto" w:fill="auto"/>
            <w:vAlign w:val="center"/>
            <w:hideMark/>
          </w:tcPr>
          <w:p w14:paraId="163BE983"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137A096E"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4BC87556" w14:textId="77777777" w:rsidR="00C8430B" w:rsidRPr="00383506" w:rsidRDefault="00C8430B" w:rsidP="00C8430B">
            <w:pPr>
              <w:jc w:val="center"/>
              <w:rPr>
                <w:sz w:val="14"/>
                <w:szCs w:val="14"/>
              </w:rPr>
            </w:pPr>
            <w:r w:rsidRPr="00383506">
              <w:rPr>
                <w:sz w:val="14"/>
                <w:szCs w:val="14"/>
              </w:rPr>
              <w:t>1,66</w:t>
            </w:r>
          </w:p>
        </w:tc>
        <w:tc>
          <w:tcPr>
            <w:tcW w:w="351" w:type="pct"/>
            <w:shd w:val="clear" w:color="auto" w:fill="auto"/>
            <w:vAlign w:val="center"/>
            <w:hideMark/>
          </w:tcPr>
          <w:p w14:paraId="644A3CCE"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0F0B9F81" w14:textId="77777777" w:rsidR="00C8430B" w:rsidRPr="00383506" w:rsidRDefault="00C8430B" w:rsidP="00C8430B">
            <w:pPr>
              <w:jc w:val="center"/>
              <w:rPr>
                <w:sz w:val="14"/>
                <w:szCs w:val="14"/>
              </w:rPr>
            </w:pPr>
            <w:r w:rsidRPr="00383506">
              <w:rPr>
                <w:sz w:val="14"/>
                <w:szCs w:val="14"/>
              </w:rPr>
              <w:t>1,66</w:t>
            </w:r>
          </w:p>
        </w:tc>
        <w:tc>
          <w:tcPr>
            <w:tcW w:w="678" w:type="pct"/>
            <w:vMerge/>
            <w:shd w:val="clear" w:color="auto" w:fill="auto"/>
            <w:vAlign w:val="center"/>
            <w:hideMark/>
          </w:tcPr>
          <w:p w14:paraId="4BF2C438" w14:textId="77777777" w:rsidR="00C8430B" w:rsidRPr="00383506" w:rsidRDefault="00C8430B" w:rsidP="00C8430B">
            <w:pPr>
              <w:rPr>
                <w:sz w:val="14"/>
                <w:szCs w:val="14"/>
              </w:rPr>
            </w:pPr>
          </w:p>
        </w:tc>
        <w:tc>
          <w:tcPr>
            <w:tcW w:w="450" w:type="pct"/>
            <w:shd w:val="clear" w:color="auto" w:fill="auto"/>
            <w:vAlign w:val="center"/>
            <w:hideMark/>
          </w:tcPr>
          <w:p w14:paraId="3B5E8690" w14:textId="77777777" w:rsidR="00C8430B" w:rsidRPr="00383506" w:rsidRDefault="00C8430B" w:rsidP="00C8430B">
            <w:pPr>
              <w:jc w:val="center"/>
              <w:rPr>
                <w:sz w:val="14"/>
                <w:szCs w:val="14"/>
              </w:rPr>
            </w:pPr>
            <w:r w:rsidRPr="00383506">
              <w:rPr>
                <w:sz w:val="14"/>
                <w:szCs w:val="14"/>
              </w:rPr>
              <w:t>1,66</w:t>
            </w:r>
          </w:p>
        </w:tc>
        <w:tc>
          <w:tcPr>
            <w:tcW w:w="639" w:type="pct"/>
            <w:shd w:val="clear" w:color="auto" w:fill="auto"/>
            <w:vAlign w:val="center"/>
            <w:hideMark/>
          </w:tcPr>
          <w:p w14:paraId="345D2392" w14:textId="77777777" w:rsidR="00C8430B" w:rsidRPr="00383506" w:rsidRDefault="00C8430B" w:rsidP="00C8430B">
            <w:pPr>
              <w:jc w:val="center"/>
              <w:rPr>
                <w:sz w:val="14"/>
                <w:szCs w:val="14"/>
              </w:rPr>
            </w:pPr>
            <w:r w:rsidRPr="00383506">
              <w:rPr>
                <w:sz w:val="14"/>
                <w:szCs w:val="14"/>
              </w:rPr>
              <w:t>Х</w:t>
            </w:r>
          </w:p>
        </w:tc>
      </w:tr>
      <w:tr w:rsidR="00C8430B" w:rsidRPr="00383506" w14:paraId="4F43F082" w14:textId="77777777" w:rsidTr="00C8430B">
        <w:trPr>
          <w:trHeight w:val="20"/>
        </w:trPr>
        <w:tc>
          <w:tcPr>
            <w:tcW w:w="332" w:type="pct"/>
            <w:shd w:val="clear" w:color="auto" w:fill="auto"/>
            <w:vAlign w:val="center"/>
            <w:hideMark/>
          </w:tcPr>
          <w:p w14:paraId="1A0C65AC" w14:textId="77777777" w:rsidR="00C8430B" w:rsidRPr="00383506" w:rsidRDefault="00C8430B" w:rsidP="00C8430B">
            <w:pPr>
              <w:jc w:val="center"/>
              <w:rPr>
                <w:sz w:val="14"/>
                <w:szCs w:val="14"/>
              </w:rPr>
            </w:pPr>
            <w:r w:rsidRPr="00383506">
              <w:rPr>
                <w:sz w:val="14"/>
                <w:szCs w:val="14"/>
              </w:rPr>
              <w:t>1.13.21</w:t>
            </w:r>
          </w:p>
        </w:tc>
        <w:tc>
          <w:tcPr>
            <w:tcW w:w="864" w:type="pct"/>
            <w:shd w:val="clear" w:color="auto" w:fill="auto"/>
            <w:vAlign w:val="center"/>
            <w:hideMark/>
          </w:tcPr>
          <w:p w14:paraId="68A5446F" w14:textId="77777777" w:rsidR="00C8430B" w:rsidRPr="00383506" w:rsidRDefault="00C8430B" w:rsidP="00C8430B">
            <w:pPr>
              <w:ind w:firstLineChars="100" w:firstLine="140"/>
              <w:rPr>
                <w:sz w:val="14"/>
                <w:szCs w:val="14"/>
              </w:rPr>
            </w:pPr>
            <w:r w:rsidRPr="00383506">
              <w:rPr>
                <w:sz w:val="14"/>
                <w:szCs w:val="14"/>
              </w:rPr>
              <w:t>Тек. ремонт помещений котельной</w:t>
            </w:r>
          </w:p>
        </w:tc>
        <w:tc>
          <w:tcPr>
            <w:tcW w:w="461" w:type="pct"/>
            <w:shd w:val="clear" w:color="auto" w:fill="auto"/>
            <w:vAlign w:val="center"/>
            <w:hideMark/>
          </w:tcPr>
          <w:p w14:paraId="273F4512"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414988D9"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3D13C759" w14:textId="77777777" w:rsidR="00C8430B" w:rsidRPr="00383506" w:rsidRDefault="00C8430B" w:rsidP="00C8430B">
            <w:pPr>
              <w:jc w:val="center"/>
              <w:rPr>
                <w:sz w:val="14"/>
                <w:szCs w:val="14"/>
              </w:rPr>
            </w:pPr>
            <w:r w:rsidRPr="00383506">
              <w:rPr>
                <w:sz w:val="14"/>
                <w:szCs w:val="14"/>
              </w:rPr>
              <w:t>37,15</w:t>
            </w:r>
          </w:p>
        </w:tc>
        <w:tc>
          <w:tcPr>
            <w:tcW w:w="351" w:type="pct"/>
            <w:shd w:val="clear" w:color="auto" w:fill="auto"/>
            <w:vAlign w:val="center"/>
            <w:hideMark/>
          </w:tcPr>
          <w:p w14:paraId="3AD364FE"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5AD63EEF" w14:textId="77777777" w:rsidR="00C8430B" w:rsidRPr="00383506" w:rsidRDefault="00C8430B" w:rsidP="00C8430B">
            <w:pPr>
              <w:jc w:val="center"/>
              <w:rPr>
                <w:sz w:val="14"/>
                <w:szCs w:val="14"/>
              </w:rPr>
            </w:pPr>
            <w:r w:rsidRPr="00383506">
              <w:rPr>
                <w:sz w:val="14"/>
                <w:szCs w:val="14"/>
              </w:rPr>
              <w:t>37,15</w:t>
            </w:r>
          </w:p>
        </w:tc>
        <w:tc>
          <w:tcPr>
            <w:tcW w:w="678" w:type="pct"/>
            <w:vMerge/>
            <w:shd w:val="clear" w:color="auto" w:fill="auto"/>
            <w:vAlign w:val="center"/>
            <w:hideMark/>
          </w:tcPr>
          <w:p w14:paraId="68394EC8" w14:textId="77777777" w:rsidR="00C8430B" w:rsidRPr="00383506" w:rsidRDefault="00C8430B" w:rsidP="00C8430B">
            <w:pPr>
              <w:rPr>
                <w:sz w:val="14"/>
                <w:szCs w:val="14"/>
              </w:rPr>
            </w:pPr>
          </w:p>
        </w:tc>
        <w:tc>
          <w:tcPr>
            <w:tcW w:w="450" w:type="pct"/>
            <w:shd w:val="clear" w:color="auto" w:fill="auto"/>
            <w:vAlign w:val="center"/>
            <w:hideMark/>
          </w:tcPr>
          <w:p w14:paraId="79904770" w14:textId="77777777" w:rsidR="00C8430B" w:rsidRPr="00383506" w:rsidRDefault="00C8430B" w:rsidP="00C8430B">
            <w:pPr>
              <w:jc w:val="center"/>
              <w:rPr>
                <w:sz w:val="14"/>
                <w:szCs w:val="14"/>
              </w:rPr>
            </w:pPr>
            <w:r w:rsidRPr="00383506">
              <w:rPr>
                <w:sz w:val="14"/>
                <w:szCs w:val="14"/>
              </w:rPr>
              <w:t>37,15</w:t>
            </w:r>
          </w:p>
        </w:tc>
        <w:tc>
          <w:tcPr>
            <w:tcW w:w="639" w:type="pct"/>
            <w:shd w:val="clear" w:color="auto" w:fill="auto"/>
            <w:vAlign w:val="center"/>
            <w:hideMark/>
          </w:tcPr>
          <w:p w14:paraId="2F118C66" w14:textId="77777777" w:rsidR="00C8430B" w:rsidRPr="00383506" w:rsidRDefault="00C8430B" w:rsidP="00C8430B">
            <w:pPr>
              <w:jc w:val="center"/>
              <w:rPr>
                <w:sz w:val="14"/>
                <w:szCs w:val="14"/>
              </w:rPr>
            </w:pPr>
            <w:r w:rsidRPr="00383506">
              <w:rPr>
                <w:sz w:val="14"/>
                <w:szCs w:val="14"/>
              </w:rPr>
              <w:t>Х</w:t>
            </w:r>
          </w:p>
        </w:tc>
      </w:tr>
      <w:tr w:rsidR="00C8430B" w:rsidRPr="00383506" w14:paraId="66CC8D92" w14:textId="77777777" w:rsidTr="00C8430B">
        <w:trPr>
          <w:trHeight w:val="20"/>
        </w:trPr>
        <w:tc>
          <w:tcPr>
            <w:tcW w:w="332" w:type="pct"/>
            <w:shd w:val="clear" w:color="auto" w:fill="auto"/>
            <w:vAlign w:val="center"/>
            <w:hideMark/>
          </w:tcPr>
          <w:p w14:paraId="7C6E81B1" w14:textId="77777777" w:rsidR="00C8430B" w:rsidRPr="00383506" w:rsidRDefault="00C8430B" w:rsidP="00C8430B">
            <w:pPr>
              <w:jc w:val="center"/>
              <w:rPr>
                <w:sz w:val="14"/>
                <w:szCs w:val="14"/>
              </w:rPr>
            </w:pPr>
            <w:r w:rsidRPr="00383506">
              <w:rPr>
                <w:sz w:val="14"/>
                <w:szCs w:val="14"/>
              </w:rPr>
              <w:t>1.14</w:t>
            </w:r>
          </w:p>
        </w:tc>
        <w:tc>
          <w:tcPr>
            <w:tcW w:w="864" w:type="pct"/>
            <w:shd w:val="clear" w:color="auto" w:fill="auto"/>
            <w:vAlign w:val="center"/>
            <w:hideMark/>
          </w:tcPr>
          <w:p w14:paraId="367254AB" w14:textId="77777777" w:rsidR="00C8430B" w:rsidRPr="00383506" w:rsidRDefault="00C8430B" w:rsidP="00C8430B">
            <w:pPr>
              <w:jc w:val="center"/>
              <w:rPr>
                <w:sz w:val="14"/>
                <w:szCs w:val="14"/>
              </w:rPr>
            </w:pPr>
            <w:r w:rsidRPr="00383506">
              <w:rPr>
                <w:sz w:val="14"/>
                <w:szCs w:val="14"/>
              </w:rPr>
              <w:t>Котельная № 38</w:t>
            </w:r>
          </w:p>
        </w:tc>
        <w:tc>
          <w:tcPr>
            <w:tcW w:w="461" w:type="pct"/>
            <w:shd w:val="clear" w:color="auto" w:fill="auto"/>
            <w:vAlign w:val="center"/>
            <w:hideMark/>
          </w:tcPr>
          <w:p w14:paraId="5B26F737" w14:textId="77777777" w:rsidR="00C8430B" w:rsidRPr="00383506" w:rsidRDefault="00C8430B" w:rsidP="00C8430B">
            <w:pPr>
              <w:jc w:val="center"/>
              <w:rPr>
                <w:sz w:val="14"/>
                <w:szCs w:val="14"/>
              </w:rPr>
            </w:pPr>
            <w:r w:rsidRPr="00383506">
              <w:rPr>
                <w:sz w:val="14"/>
                <w:szCs w:val="14"/>
              </w:rPr>
              <w:t> </w:t>
            </w:r>
          </w:p>
        </w:tc>
        <w:tc>
          <w:tcPr>
            <w:tcW w:w="369" w:type="pct"/>
            <w:shd w:val="clear" w:color="auto" w:fill="auto"/>
            <w:vAlign w:val="center"/>
            <w:hideMark/>
          </w:tcPr>
          <w:p w14:paraId="00E6E3AF" w14:textId="77777777" w:rsidR="00C8430B" w:rsidRPr="00383506" w:rsidRDefault="00C8430B" w:rsidP="00C8430B">
            <w:pPr>
              <w:jc w:val="center"/>
              <w:rPr>
                <w:sz w:val="14"/>
                <w:szCs w:val="14"/>
              </w:rPr>
            </w:pPr>
            <w:r w:rsidRPr="00383506">
              <w:rPr>
                <w:sz w:val="14"/>
                <w:szCs w:val="14"/>
              </w:rPr>
              <w:t>Х</w:t>
            </w:r>
          </w:p>
        </w:tc>
        <w:tc>
          <w:tcPr>
            <w:tcW w:w="387" w:type="pct"/>
            <w:shd w:val="clear" w:color="auto" w:fill="auto"/>
            <w:vAlign w:val="center"/>
            <w:hideMark/>
          </w:tcPr>
          <w:p w14:paraId="34B956DD" w14:textId="77777777" w:rsidR="00C8430B" w:rsidRPr="00383506" w:rsidRDefault="00C8430B" w:rsidP="00C8430B">
            <w:pPr>
              <w:jc w:val="center"/>
              <w:rPr>
                <w:sz w:val="14"/>
                <w:szCs w:val="14"/>
              </w:rPr>
            </w:pPr>
            <w:r w:rsidRPr="00383506">
              <w:rPr>
                <w:sz w:val="14"/>
                <w:szCs w:val="14"/>
              </w:rPr>
              <w:t>165,37</w:t>
            </w:r>
          </w:p>
        </w:tc>
        <w:tc>
          <w:tcPr>
            <w:tcW w:w="351" w:type="pct"/>
            <w:shd w:val="clear" w:color="auto" w:fill="auto"/>
            <w:vAlign w:val="center"/>
            <w:hideMark/>
          </w:tcPr>
          <w:p w14:paraId="45462F28" w14:textId="77777777" w:rsidR="00C8430B" w:rsidRPr="00383506" w:rsidRDefault="00C8430B" w:rsidP="00C8430B">
            <w:pPr>
              <w:jc w:val="center"/>
              <w:rPr>
                <w:sz w:val="14"/>
                <w:szCs w:val="14"/>
              </w:rPr>
            </w:pPr>
            <w:r w:rsidRPr="00383506">
              <w:rPr>
                <w:sz w:val="14"/>
                <w:szCs w:val="14"/>
              </w:rPr>
              <w:t>38,93</w:t>
            </w:r>
          </w:p>
        </w:tc>
        <w:tc>
          <w:tcPr>
            <w:tcW w:w="469" w:type="pct"/>
            <w:shd w:val="clear" w:color="auto" w:fill="auto"/>
            <w:vAlign w:val="center"/>
            <w:hideMark/>
          </w:tcPr>
          <w:p w14:paraId="308BF2D4" w14:textId="77777777" w:rsidR="00C8430B" w:rsidRPr="00383506" w:rsidRDefault="00C8430B" w:rsidP="00C8430B">
            <w:pPr>
              <w:jc w:val="center"/>
              <w:rPr>
                <w:sz w:val="14"/>
                <w:szCs w:val="14"/>
              </w:rPr>
            </w:pPr>
            <w:r w:rsidRPr="00383506">
              <w:rPr>
                <w:sz w:val="14"/>
                <w:szCs w:val="14"/>
              </w:rPr>
              <w:t>126,44</w:t>
            </w:r>
          </w:p>
        </w:tc>
        <w:tc>
          <w:tcPr>
            <w:tcW w:w="678" w:type="pct"/>
            <w:shd w:val="clear" w:color="auto" w:fill="auto"/>
            <w:vAlign w:val="center"/>
            <w:hideMark/>
          </w:tcPr>
          <w:p w14:paraId="03EF705B" w14:textId="77777777" w:rsidR="00C8430B" w:rsidRPr="00383506" w:rsidRDefault="00C8430B" w:rsidP="00C8430B">
            <w:pPr>
              <w:jc w:val="center"/>
              <w:rPr>
                <w:sz w:val="14"/>
                <w:szCs w:val="14"/>
              </w:rPr>
            </w:pPr>
            <w:r w:rsidRPr="00383506">
              <w:rPr>
                <w:sz w:val="14"/>
                <w:szCs w:val="14"/>
              </w:rPr>
              <w:t>Х</w:t>
            </w:r>
          </w:p>
        </w:tc>
        <w:tc>
          <w:tcPr>
            <w:tcW w:w="450" w:type="pct"/>
            <w:shd w:val="clear" w:color="auto" w:fill="auto"/>
            <w:vAlign w:val="center"/>
            <w:hideMark/>
          </w:tcPr>
          <w:p w14:paraId="13B61586" w14:textId="77777777" w:rsidR="00C8430B" w:rsidRPr="00383506" w:rsidRDefault="00C8430B" w:rsidP="00C8430B">
            <w:pPr>
              <w:jc w:val="center"/>
              <w:rPr>
                <w:sz w:val="14"/>
                <w:szCs w:val="14"/>
              </w:rPr>
            </w:pPr>
            <w:r w:rsidRPr="00383506">
              <w:rPr>
                <w:sz w:val="14"/>
                <w:szCs w:val="14"/>
              </w:rPr>
              <w:t>165,37</w:t>
            </w:r>
          </w:p>
        </w:tc>
        <w:tc>
          <w:tcPr>
            <w:tcW w:w="639" w:type="pct"/>
            <w:shd w:val="clear" w:color="auto" w:fill="auto"/>
            <w:vAlign w:val="center"/>
            <w:hideMark/>
          </w:tcPr>
          <w:p w14:paraId="4B646D93" w14:textId="77777777" w:rsidR="00C8430B" w:rsidRPr="00383506" w:rsidRDefault="00C8430B" w:rsidP="00C8430B">
            <w:pPr>
              <w:jc w:val="center"/>
              <w:rPr>
                <w:sz w:val="14"/>
                <w:szCs w:val="14"/>
              </w:rPr>
            </w:pPr>
            <w:r w:rsidRPr="00383506">
              <w:rPr>
                <w:sz w:val="14"/>
                <w:szCs w:val="14"/>
              </w:rPr>
              <w:t>Х</w:t>
            </w:r>
          </w:p>
        </w:tc>
      </w:tr>
      <w:tr w:rsidR="00C8430B" w:rsidRPr="00383506" w14:paraId="1180838A" w14:textId="77777777" w:rsidTr="00C8430B">
        <w:trPr>
          <w:trHeight w:val="20"/>
        </w:trPr>
        <w:tc>
          <w:tcPr>
            <w:tcW w:w="332" w:type="pct"/>
            <w:shd w:val="clear" w:color="auto" w:fill="auto"/>
            <w:vAlign w:val="center"/>
            <w:hideMark/>
          </w:tcPr>
          <w:p w14:paraId="50600CD4" w14:textId="77777777" w:rsidR="00C8430B" w:rsidRPr="00383506" w:rsidRDefault="00C8430B" w:rsidP="00C8430B">
            <w:pPr>
              <w:jc w:val="center"/>
              <w:rPr>
                <w:sz w:val="14"/>
                <w:szCs w:val="14"/>
              </w:rPr>
            </w:pPr>
            <w:r w:rsidRPr="00383506">
              <w:rPr>
                <w:sz w:val="14"/>
                <w:szCs w:val="14"/>
              </w:rPr>
              <w:t>1.14.1</w:t>
            </w:r>
          </w:p>
        </w:tc>
        <w:tc>
          <w:tcPr>
            <w:tcW w:w="864" w:type="pct"/>
            <w:shd w:val="clear" w:color="auto" w:fill="auto"/>
            <w:vAlign w:val="center"/>
            <w:hideMark/>
          </w:tcPr>
          <w:p w14:paraId="0FD90559" w14:textId="77777777" w:rsidR="00C8430B" w:rsidRPr="00383506" w:rsidRDefault="00C8430B" w:rsidP="00C8430B">
            <w:pPr>
              <w:ind w:firstLineChars="100" w:firstLine="140"/>
              <w:rPr>
                <w:sz w:val="14"/>
                <w:szCs w:val="14"/>
              </w:rPr>
            </w:pPr>
            <w:r w:rsidRPr="00383506">
              <w:rPr>
                <w:sz w:val="14"/>
                <w:szCs w:val="14"/>
              </w:rPr>
              <w:t>Текущий ремонт котлов №1, 2, 3, 4, 5</w:t>
            </w:r>
          </w:p>
        </w:tc>
        <w:tc>
          <w:tcPr>
            <w:tcW w:w="461" w:type="pct"/>
            <w:shd w:val="clear" w:color="auto" w:fill="auto"/>
            <w:vAlign w:val="center"/>
            <w:hideMark/>
          </w:tcPr>
          <w:p w14:paraId="13AEE321"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374C1A84"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7DA21643" w14:textId="77777777" w:rsidR="00C8430B" w:rsidRPr="00383506" w:rsidRDefault="00C8430B" w:rsidP="00C8430B">
            <w:pPr>
              <w:jc w:val="center"/>
              <w:rPr>
                <w:sz w:val="14"/>
                <w:szCs w:val="14"/>
              </w:rPr>
            </w:pPr>
            <w:r w:rsidRPr="00383506">
              <w:rPr>
                <w:sz w:val="14"/>
                <w:szCs w:val="14"/>
              </w:rPr>
              <w:t>16,98</w:t>
            </w:r>
          </w:p>
        </w:tc>
        <w:tc>
          <w:tcPr>
            <w:tcW w:w="351" w:type="pct"/>
            <w:shd w:val="clear" w:color="auto" w:fill="auto"/>
            <w:vAlign w:val="center"/>
            <w:hideMark/>
          </w:tcPr>
          <w:p w14:paraId="4E3D0026"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153B9CBB" w14:textId="77777777" w:rsidR="00C8430B" w:rsidRPr="00383506" w:rsidRDefault="00C8430B" w:rsidP="00C8430B">
            <w:pPr>
              <w:jc w:val="center"/>
              <w:rPr>
                <w:sz w:val="14"/>
                <w:szCs w:val="14"/>
              </w:rPr>
            </w:pPr>
            <w:r w:rsidRPr="00383506">
              <w:rPr>
                <w:sz w:val="14"/>
                <w:szCs w:val="14"/>
              </w:rPr>
              <w:t>16,98</w:t>
            </w:r>
          </w:p>
        </w:tc>
        <w:tc>
          <w:tcPr>
            <w:tcW w:w="678" w:type="pct"/>
            <w:vMerge w:val="restart"/>
            <w:shd w:val="clear" w:color="auto" w:fill="auto"/>
            <w:vAlign w:val="center"/>
            <w:hideMark/>
          </w:tcPr>
          <w:p w14:paraId="2AF86D21"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shd w:val="clear" w:color="auto" w:fill="auto"/>
            <w:vAlign w:val="center"/>
            <w:hideMark/>
          </w:tcPr>
          <w:p w14:paraId="177F5180" w14:textId="77777777" w:rsidR="00C8430B" w:rsidRPr="00383506" w:rsidRDefault="00C8430B" w:rsidP="00C8430B">
            <w:pPr>
              <w:jc w:val="center"/>
              <w:rPr>
                <w:sz w:val="14"/>
                <w:szCs w:val="14"/>
              </w:rPr>
            </w:pPr>
            <w:r w:rsidRPr="00383506">
              <w:rPr>
                <w:sz w:val="14"/>
                <w:szCs w:val="14"/>
              </w:rPr>
              <w:t>16,98</w:t>
            </w:r>
          </w:p>
        </w:tc>
        <w:tc>
          <w:tcPr>
            <w:tcW w:w="639" w:type="pct"/>
            <w:shd w:val="clear" w:color="auto" w:fill="auto"/>
            <w:vAlign w:val="center"/>
            <w:hideMark/>
          </w:tcPr>
          <w:p w14:paraId="0A664C0F" w14:textId="77777777" w:rsidR="00C8430B" w:rsidRPr="00383506" w:rsidRDefault="00C8430B" w:rsidP="00C8430B">
            <w:pPr>
              <w:jc w:val="center"/>
              <w:rPr>
                <w:sz w:val="14"/>
                <w:szCs w:val="14"/>
              </w:rPr>
            </w:pPr>
            <w:r w:rsidRPr="00383506">
              <w:rPr>
                <w:sz w:val="14"/>
                <w:szCs w:val="14"/>
              </w:rPr>
              <w:t>Х</w:t>
            </w:r>
          </w:p>
        </w:tc>
      </w:tr>
      <w:tr w:rsidR="00C8430B" w:rsidRPr="00383506" w14:paraId="33F7FA62" w14:textId="77777777" w:rsidTr="00C8430B">
        <w:trPr>
          <w:trHeight w:val="20"/>
        </w:trPr>
        <w:tc>
          <w:tcPr>
            <w:tcW w:w="332" w:type="pct"/>
            <w:shd w:val="clear" w:color="auto" w:fill="auto"/>
            <w:vAlign w:val="center"/>
            <w:hideMark/>
          </w:tcPr>
          <w:p w14:paraId="0A42FF6E" w14:textId="77777777" w:rsidR="00C8430B" w:rsidRPr="00383506" w:rsidRDefault="00C8430B" w:rsidP="00C8430B">
            <w:pPr>
              <w:jc w:val="center"/>
              <w:rPr>
                <w:sz w:val="14"/>
                <w:szCs w:val="14"/>
              </w:rPr>
            </w:pPr>
            <w:r w:rsidRPr="00383506">
              <w:rPr>
                <w:sz w:val="14"/>
                <w:szCs w:val="14"/>
              </w:rPr>
              <w:t>1.14.2</w:t>
            </w:r>
          </w:p>
        </w:tc>
        <w:tc>
          <w:tcPr>
            <w:tcW w:w="864" w:type="pct"/>
            <w:shd w:val="clear" w:color="auto" w:fill="auto"/>
            <w:vAlign w:val="center"/>
            <w:hideMark/>
          </w:tcPr>
          <w:p w14:paraId="474DDE93" w14:textId="77777777" w:rsidR="00C8430B" w:rsidRPr="00383506" w:rsidRDefault="00C8430B" w:rsidP="00C8430B">
            <w:pPr>
              <w:ind w:firstLineChars="100" w:firstLine="140"/>
              <w:rPr>
                <w:sz w:val="14"/>
                <w:szCs w:val="14"/>
              </w:rPr>
            </w:pPr>
            <w:r w:rsidRPr="00383506">
              <w:rPr>
                <w:sz w:val="14"/>
                <w:szCs w:val="14"/>
              </w:rPr>
              <w:t>Тек. ремонт насосной группы:</w:t>
            </w:r>
          </w:p>
        </w:tc>
        <w:tc>
          <w:tcPr>
            <w:tcW w:w="461" w:type="pct"/>
            <w:shd w:val="clear" w:color="auto" w:fill="auto"/>
            <w:vAlign w:val="center"/>
            <w:hideMark/>
          </w:tcPr>
          <w:p w14:paraId="11608F69"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406A7919"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4FB498A3" w14:textId="77777777" w:rsidR="00C8430B" w:rsidRPr="00383506" w:rsidRDefault="00C8430B" w:rsidP="00C8430B">
            <w:pPr>
              <w:jc w:val="center"/>
              <w:rPr>
                <w:sz w:val="14"/>
                <w:szCs w:val="14"/>
              </w:rPr>
            </w:pPr>
            <w:r w:rsidRPr="00383506">
              <w:rPr>
                <w:sz w:val="14"/>
                <w:szCs w:val="14"/>
              </w:rPr>
              <w:t>14,00</w:t>
            </w:r>
          </w:p>
        </w:tc>
        <w:tc>
          <w:tcPr>
            <w:tcW w:w="351" w:type="pct"/>
            <w:shd w:val="clear" w:color="auto" w:fill="auto"/>
            <w:vAlign w:val="center"/>
            <w:hideMark/>
          </w:tcPr>
          <w:p w14:paraId="5E5075E9"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4FC85D89" w14:textId="77777777" w:rsidR="00C8430B" w:rsidRPr="00383506" w:rsidRDefault="00C8430B" w:rsidP="00C8430B">
            <w:pPr>
              <w:jc w:val="center"/>
              <w:rPr>
                <w:sz w:val="14"/>
                <w:szCs w:val="14"/>
              </w:rPr>
            </w:pPr>
            <w:r w:rsidRPr="00383506">
              <w:rPr>
                <w:sz w:val="14"/>
                <w:szCs w:val="14"/>
              </w:rPr>
              <w:t>14,00</w:t>
            </w:r>
          </w:p>
        </w:tc>
        <w:tc>
          <w:tcPr>
            <w:tcW w:w="678" w:type="pct"/>
            <w:vMerge/>
            <w:shd w:val="clear" w:color="auto" w:fill="auto"/>
            <w:vAlign w:val="center"/>
            <w:hideMark/>
          </w:tcPr>
          <w:p w14:paraId="54B92E34" w14:textId="77777777" w:rsidR="00C8430B" w:rsidRPr="00383506" w:rsidRDefault="00C8430B" w:rsidP="00C8430B">
            <w:pPr>
              <w:rPr>
                <w:sz w:val="14"/>
                <w:szCs w:val="14"/>
              </w:rPr>
            </w:pPr>
          </w:p>
        </w:tc>
        <w:tc>
          <w:tcPr>
            <w:tcW w:w="450" w:type="pct"/>
            <w:shd w:val="clear" w:color="auto" w:fill="auto"/>
            <w:vAlign w:val="center"/>
            <w:hideMark/>
          </w:tcPr>
          <w:p w14:paraId="5F2E6E22" w14:textId="77777777" w:rsidR="00C8430B" w:rsidRPr="00383506" w:rsidRDefault="00C8430B" w:rsidP="00C8430B">
            <w:pPr>
              <w:jc w:val="center"/>
              <w:rPr>
                <w:sz w:val="14"/>
                <w:szCs w:val="14"/>
              </w:rPr>
            </w:pPr>
            <w:r w:rsidRPr="00383506">
              <w:rPr>
                <w:sz w:val="14"/>
                <w:szCs w:val="14"/>
              </w:rPr>
              <w:t>14,00</w:t>
            </w:r>
          </w:p>
        </w:tc>
        <w:tc>
          <w:tcPr>
            <w:tcW w:w="639" w:type="pct"/>
            <w:shd w:val="clear" w:color="auto" w:fill="auto"/>
            <w:vAlign w:val="center"/>
            <w:hideMark/>
          </w:tcPr>
          <w:p w14:paraId="1344081D" w14:textId="77777777" w:rsidR="00C8430B" w:rsidRPr="00383506" w:rsidRDefault="00C8430B" w:rsidP="00C8430B">
            <w:pPr>
              <w:jc w:val="center"/>
              <w:rPr>
                <w:sz w:val="14"/>
                <w:szCs w:val="14"/>
              </w:rPr>
            </w:pPr>
            <w:r w:rsidRPr="00383506">
              <w:rPr>
                <w:sz w:val="14"/>
                <w:szCs w:val="14"/>
              </w:rPr>
              <w:t>Х</w:t>
            </w:r>
          </w:p>
        </w:tc>
      </w:tr>
      <w:tr w:rsidR="00C8430B" w:rsidRPr="00383506" w14:paraId="3E85A19D" w14:textId="77777777" w:rsidTr="00C8430B">
        <w:trPr>
          <w:trHeight w:val="20"/>
        </w:trPr>
        <w:tc>
          <w:tcPr>
            <w:tcW w:w="332" w:type="pct"/>
            <w:shd w:val="clear" w:color="auto" w:fill="auto"/>
            <w:vAlign w:val="center"/>
            <w:hideMark/>
          </w:tcPr>
          <w:p w14:paraId="4B4D3DC5" w14:textId="77777777" w:rsidR="00C8430B" w:rsidRPr="00383506" w:rsidRDefault="00C8430B" w:rsidP="00C8430B">
            <w:pPr>
              <w:jc w:val="center"/>
              <w:rPr>
                <w:sz w:val="14"/>
                <w:szCs w:val="14"/>
              </w:rPr>
            </w:pPr>
            <w:r w:rsidRPr="00383506">
              <w:rPr>
                <w:sz w:val="14"/>
                <w:szCs w:val="14"/>
              </w:rPr>
              <w:t>1.14.3</w:t>
            </w:r>
          </w:p>
        </w:tc>
        <w:tc>
          <w:tcPr>
            <w:tcW w:w="864" w:type="pct"/>
            <w:shd w:val="clear" w:color="auto" w:fill="auto"/>
            <w:vAlign w:val="center"/>
            <w:hideMark/>
          </w:tcPr>
          <w:p w14:paraId="6D4782EF" w14:textId="77777777" w:rsidR="00C8430B" w:rsidRPr="00383506" w:rsidRDefault="00C8430B" w:rsidP="00C8430B">
            <w:pPr>
              <w:ind w:firstLineChars="100" w:firstLine="140"/>
              <w:rPr>
                <w:sz w:val="14"/>
                <w:szCs w:val="14"/>
              </w:rPr>
            </w:pPr>
            <w:r w:rsidRPr="00383506">
              <w:rPr>
                <w:sz w:val="14"/>
                <w:szCs w:val="14"/>
              </w:rPr>
              <w:t>Текущий ремонт дымососа № 1,2</w:t>
            </w:r>
          </w:p>
        </w:tc>
        <w:tc>
          <w:tcPr>
            <w:tcW w:w="461" w:type="pct"/>
            <w:shd w:val="clear" w:color="auto" w:fill="auto"/>
            <w:vAlign w:val="center"/>
            <w:hideMark/>
          </w:tcPr>
          <w:p w14:paraId="6B76F8E4"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4E373C96"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381C26C7" w14:textId="77777777" w:rsidR="00C8430B" w:rsidRPr="00383506" w:rsidRDefault="00C8430B" w:rsidP="00C8430B">
            <w:pPr>
              <w:jc w:val="center"/>
              <w:rPr>
                <w:sz w:val="14"/>
                <w:szCs w:val="14"/>
              </w:rPr>
            </w:pPr>
            <w:r w:rsidRPr="00383506">
              <w:rPr>
                <w:sz w:val="14"/>
                <w:szCs w:val="14"/>
              </w:rPr>
              <w:t>21,28</w:t>
            </w:r>
          </w:p>
        </w:tc>
        <w:tc>
          <w:tcPr>
            <w:tcW w:w="351" w:type="pct"/>
            <w:shd w:val="clear" w:color="auto" w:fill="auto"/>
            <w:vAlign w:val="center"/>
            <w:hideMark/>
          </w:tcPr>
          <w:p w14:paraId="2B08636E"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7BDB4335" w14:textId="77777777" w:rsidR="00C8430B" w:rsidRPr="00383506" w:rsidRDefault="00C8430B" w:rsidP="00C8430B">
            <w:pPr>
              <w:jc w:val="center"/>
              <w:rPr>
                <w:sz w:val="14"/>
                <w:szCs w:val="14"/>
              </w:rPr>
            </w:pPr>
            <w:r w:rsidRPr="00383506">
              <w:rPr>
                <w:sz w:val="14"/>
                <w:szCs w:val="14"/>
              </w:rPr>
              <w:t>21,28</w:t>
            </w:r>
          </w:p>
        </w:tc>
        <w:tc>
          <w:tcPr>
            <w:tcW w:w="678" w:type="pct"/>
            <w:vMerge/>
            <w:shd w:val="clear" w:color="auto" w:fill="auto"/>
            <w:vAlign w:val="center"/>
            <w:hideMark/>
          </w:tcPr>
          <w:p w14:paraId="25AE36B3" w14:textId="77777777" w:rsidR="00C8430B" w:rsidRPr="00383506" w:rsidRDefault="00C8430B" w:rsidP="00C8430B">
            <w:pPr>
              <w:rPr>
                <w:sz w:val="14"/>
                <w:szCs w:val="14"/>
              </w:rPr>
            </w:pPr>
          </w:p>
        </w:tc>
        <w:tc>
          <w:tcPr>
            <w:tcW w:w="450" w:type="pct"/>
            <w:shd w:val="clear" w:color="auto" w:fill="auto"/>
            <w:vAlign w:val="center"/>
            <w:hideMark/>
          </w:tcPr>
          <w:p w14:paraId="277540FA" w14:textId="77777777" w:rsidR="00C8430B" w:rsidRPr="00383506" w:rsidRDefault="00C8430B" w:rsidP="00C8430B">
            <w:pPr>
              <w:jc w:val="center"/>
              <w:rPr>
                <w:sz w:val="14"/>
                <w:szCs w:val="14"/>
              </w:rPr>
            </w:pPr>
            <w:r w:rsidRPr="00383506">
              <w:rPr>
                <w:sz w:val="14"/>
                <w:szCs w:val="14"/>
              </w:rPr>
              <w:t>21,28</w:t>
            </w:r>
          </w:p>
        </w:tc>
        <w:tc>
          <w:tcPr>
            <w:tcW w:w="639" w:type="pct"/>
            <w:shd w:val="clear" w:color="auto" w:fill="auto"/>
            <w:vAlign w:val="center"/>
            <w:hideMark/>
          </w:tcPr>
          <w:p w14:paraId="584A8964" w14:textId="77777777" w:rsidR="00C8430B" w:rsidRPr="00383506" w:rsidRDefault="00C8430B" w:rsidP="00C8430B">
            <w:pPr>
              <w:jc w:val="center"/>
              <w:rPr>
                <w:sz w:val="14"/>
                <w:szCs w:val="14"/>
              </w:rPr>
            </w:pPr>
            <w:r w:rsidRPr="00383506">
              <w:rPr>
                <w:sz w:val="14"/>
                <w:szCs w:val="14"/>
              </w:rPr>
              <w:t>Х</w:t>
            </w:r>
          </w:p>
        </w:tc>
      </w:tr>
      <w:tr w:rsidR="00C8430B" w:rsidRPr="00383506" w14:paraId="4D055301" w14:textId="77777777" w:rsidTr="00C8430B">
        <w:trPr>
          <w:trHeight w:val="20"/>
        </w:trPr>
        <w:tc>
          <w:tcPr>
            <w:tcW w:w="332" w:type="pct"/>
            <w:shd w:val="clear" w:color="auto" w:fill="auto"/>
            <w:vAlign w:val="center"/>
            <w:hideMark/>
          </w:tcPr>
          <w:p w14:paraId="2795C72C" w14:textId="77777777" w:rsidR="00C8430B" w:rsidRPr="00383506" w:rsidRDefault="00C8430B" w:rsidP="00C8430B">
            <w:pPr>
              <w:jc w:val="center"/>
              <w:rPr>
                <w:sz w:val="14"/>
                <w:szCs w:val="14"/>
              </w:rPr>
            </w:pPr>
            <w:r w:rsidRPr="00383506">
              <w:rPr>
                <w:sz w:val="14"/>
                <w:szCs w:val="14"/>
              </w:rPr>
              <w:t>1.14.4</w:t>
            </w:r>
          </w:p>
        </w:tc>
        <w:tc>
          <w:tcPr>
            <w:tcW w:w="864" w:type="pct"/>
            <w:shd w:val="clear" w:color="auto" w:fill="auto"/>
            <w:vAlign w:val="center"/>
            <w:hideMark/>
          </w:tcPr>
          <w:p w14:paraId="3806B33C" w14:textId="77777777" w:rsidR="00C8430B" w:rsidRPr="00383506" w:rsidRDefault="00C8430B" w:rsidP="00C8430B">
            <w:pPr>
              <w:ind w:firstLineChars="100" w:firstLine="140"/>
              <w:rPr>
                <w:sz w:val="14"/>
                <w:szCs w:val="14"/>
              </w:rPr>
            </w:pPr>
            <w:r w:rsidRPr="00383506">
              <w:rPr>
                <w:sz w:val="14"/>
                <w:szCs w:val="14"/>
              </w:rPr>
              <w:t>Тек. ремонт вентиляторов № 1, 2, 3</w:t>
            </w:r>
          </w:p>
        </w:tc>
        <w:tc>
          <w:tcPr>
            <w:tcW w:w="461" w:type="pct"/>
            <w:shd w:val="clear" w:color="auto" w:fill="auto"/>
            <w:vAlign w:val="center"/>
            <w:hideMark/>
          </w:tcPr>
          <w:p w14:paraId="7416CCE0"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29BEA38A"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1194A9D8" w14:textId="77777777" w:rsidR="00C8430B" w:rsidRPr="00383506" w:rsidRDefault="00C8430B" w:rsidP="00C8430B">
            <w:pPr>
              <w:jc w:val="center"/>
              <w:rPr>
                <w:sz w:val="14"/>
                <w:szCs w:val="14"/>
              </w:rPr>
            </w:pPr>
            <w:r w:rsidRPr="00383506">
              <w:rPr>
                <w:sz w:val="14"/>
                <w:szCs w:val="14"/>
              </w:rPr>
              <w:t>6,84</w:t>
            </w:r>
          </w:p>
        </w:tc>
        <w:tc>
          <w:tcPr>
            <w:tcW w:w="351" w:type="pct"/>
            <w:shd w:val="clear" w:color="auto" w:fill="auto"/>
            <w:vAlign w:val="center"/>
            <w:hideMark/>
          </w:tcPr>
          <w:p w14:paraId="0F448C9A"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53D2AE36" w14:textId="77777777" w:rsidR="00C8430B" w:rsidRPr="00383506" w:rsidRDefault="00C8430B" w:rsidP="00C8430B">
            <w:pPr>
              <w:jc w:val="center"/>
              <w:rPr>
                <w:sz w:val="14"/>
                <w:szCs w:val="14"/>
              </w:rPr>
            </w:pPr>
            <w:r w:rsidRPr="00383506">
              <w:rPr>
                <w:sz w:val="14"/>
                <w:szCs w:val="14"/>
              </w:rPr>
              <w:t>6,84</w:t>
            </w:r>
          </w:p>
        </w:tc>
        <w:tc>
          <w:tcPr>
            <w:tcW w:w="678" w:type="pct"/>
            <w:vMerge/>
            <w:shd w:val="clear" w:color="auto" w:fill="auto"/>
            <w:vAlign w:val="center"/>
            <w:hideMark/>
          </w:tcPr>
          <w:p w14:paraId="54722548" w14:textId="77777777" w:rsidR="00C8430B" w:rsidRPr="00383506" w:rsidRDefault="00C8430B" w:rsidP="00C8430B">
            <w:pPr>
              <w:rPr>
                <w:sz w:val="14"/>
                <w:szCs w:val="14"/>
              </w:rPr>
            </w:pPr>
          </w:p>
        </w:tc>
        <w:tc>
          <w:tcPr>
            <w:tcW w:w="450" w:type="pct"/>
            <w:shd w:val="clear" w:color="auto" w:fill="auto"/>
            <w:vAlign w:val="center"/>
            <w:hideMark/>
          </w:tcPr>
          <w:p w14:paraId="3A0D28ED" w14:textId="77777777" w:rsidR="00C8430B" w:rsidRPr="00383506" w:rsidRDefault="00C8430B" w:rsidP="00C8430B">
            <w:pPr>
              <w:jc w:val="center"/>
              <w:rPr>
                <w:sz w:val="14"/>
                <w:szCs w:val="14"/>
              </w:rPr>
            </w:pPr>
            <w:r w:rsidRPr="00383506">
              <w:rPr>
                <w:sz w:val="14"/>
                <w:szCs w:val="14"/>
              </w:rPr>
              <w:t>6,84</w:t>
            </w:r>
          </w:p>
        </w:tc>
        <w:tc>
          <w:tcPr>
            <w:tcW w:w="639" w:type="pct"/>
            <w:shd w:val="clear" w:color="auto" w:fill="auto"/>
            <w:vAlign w:val="center"/>
            <w:hideMark/>
          </w:tcPr>
          <w:p w14:paraId="25E7E9E9" w14:textId="77777777" w:rsidR="00C8430B" w:rsidRPr="00383506" w:rsidRDefault="00C8430B" w:rsidP="00C8430B">
            <w:pPr>
              <w:jc w:val="center"/>
              <w:rPr>
                <w:sz w:val="14"/>
                <w:szCs w:val="14"/>
              </w:rPr>
            </w:pPr>
            <w:r w:rsidRPr="00383506">
              <w:rPr>
                <w:sz w:val="14"/>
                <w:szCs w:val="14"/>
              </w:rPr>
              <w:t>Х</w:t>
            </w:r>
          </w:p>
        </w:tc>
      </w:tr>
      <w:tr w:rsidR="00C8430B" w:rsidRPr="00383506" w14:paraId="6B7965B9" w14:textId="77777777" w:rsidTr="00C8430B">
        <w:trPr>
          <w:trHeight w:val="20"/>
        </w:trPr>
        <w:tc>
          <w:tcPr>
            <w:tcW w:w="332" w:type="pct"/>
            <w:shd w:val="clear" w:color="auto" w:fill="auto"/>
            <w:vAlign w:val="center"/>
            <w:hideMark/>
          </w:tcPr>
          <w:p w14:paraId="604E3284" w14:textId="77777777" w:rsidR="00C8430B" w:rsidRPr="00383506" w:rsidRDefault="00C8430B" w:rsidP="00C8430B">
            <w:pPr>
              <w:jc w:val="center"/>
              <w:rPr>
                <w:sz w:val="14"/>
                <w:szCs w:val="14"/>
              </w:rPr>
            </w:pPr>
            <w:r w:rsidRPr="00383506">
              <w:rPr>
                <w:sz w:val="14"/>
                <w:szCs w:val="14"/>
              </w:rPr>
              <w:t>1.14.5</w:t>
            </w:r>
          </w:p>
        </w:tc>
        <w:tc>
          <w:tcPr>
            <w:tcW w:w="864" w:type="pct"/>
            <w:shd w:val="clear" w:color="auto" w:fill="auto"/>
            <w:vAlign w:val="center"/>
            <w:hideMark/>
          </w:tcPr>
          <w:p w14:paraId="32F4D409" w14:textId="77777777" w:rsidR="00C8430B" w:rsidRPr="00383506" w:rsidRDefault="00C8430B" w:rsidP="00C8430B">
            <w:pPr>
              <w:ind w:firstLineChars="100" w:firstLine="140"/>
              <w:rPr>
                <w:sz w:val="14"/>
                <w:szCs w:val="14"/>
              </w:rPr>
            </w:pPr>
            <w:r w:rsidRPr="00383506">
              <w:rPr>
                <w:sz w:val="14"/>
                <w:szCs w:val="14"/>
              </w:rPr>
              <w:t xml:space="preserve">Текущий ремонт </w:t>
            </w:r>
            <w:proofErr w:type="gramStart"/>
            <w:r w:rsidRPr="00383506">
              <w:rPr>
                <w:sz w:val="14"/>
                <w:szCs w:val="14"/>
              </w:rPr>
              <w:t>эл.щитовых</w:t>
            </w:r>
            <w:proofErr w:type="gramEnd"/>
            <w:r w:rsidRPr="00383506">
              <w:rPr>
                <w:sz w:val="14"/>
                <w:szCs w:val="14"/>
              </w:rPr>
              <w:t xml:space="preserve"> пунктов</w:t>
            </w:r>
          </w:p>
        </w:tc>
        <w:tc>
          <w:tcPr>
            <w:tcW w:w="461" w:type="pct"/>
            <w:shd w:val="clear" w:color="auto" w:fill="auto"/>
            <w:vAlign w:val="center"/>
            <w:hideMark/>
          </w:tcPr>
          <w:p w14:paraId="75772E30"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7833EE3B"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7B4744F1" w14:textId="77777777" w:rsidR="00C8430B" w:rsidRPr="00383506" w:rsidRDefault="00C8430B" w:rsidP="00C8430B">
            <w:pPr>
              <w:jc w:val="center"/>
              <w:rPr>
                <w:sz w:val="14"/>
                <w:szCs w:val="14"/>
              </w:rPr>
            </w:pPr>
            <w:r w:rsidRPr="00383506">
              <w:rPr>
                <w:sz w:val="14"/>
                <w:szCs w:val="14"/>
              </w:rPr>
              <w:t>13,27</w:t>
            </w:r>
          </w:p>
        </w:tc>
        <w:tc>
          <w:tcPr>
            <w:tcW w:w="351" w:type="pct"/>
            <w:shd w:val="clear" w:color="auto" w:fill="auto"/>
            <w:vAlign w:val="center"/>
            <w:hideMark/>
          </w:tcPr>
          <w:p w14:paraId="782CC6F6"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68D9BD7B" w14:textId="77777777" w:rsidR="00C8430B" w:rsidRPr="00383506" w:rsidRDefault="00C8430B" w:rsidP="00C8430B">
            <w:pPr>
              <w:jc w:val="center"/>
              <w:rPr>
                <w:sz w:val="14"/>
                <w:szCs w:val="14"/>
              </w:rPr>
            </w:pPr>
            <w:r w:rsidRPr="00383506">
              <w:rPr>
                <w:sz w:val="14"/>
                <w:szCs w:val="14"/>
              </w:rPr>
              <w:t>13,27</w:t>
            </w:r>
          </w:p>
        </w:tc>
        <w:tc>
          <w:tcPr>
            <w:tcW w:w="678" w:type="pct"/>
            <w:vMerge/>
            <w:shd w:val="clear" w:color="auto" w:fill="auto"/>
            <w:vAlign w:val="center"/>
            <w:hideMark/>
          </w:tcPr>
          <w:p w14:paraId="04470A1A" w14:textId="77777777" w:rsidR="00C8430B" w:rsidRPr="00383506" w:rsidRDefault="00C8430B" w:rsidP="00C8430B">
            <w:pPr>
              <w:rPr>
                <w:sz w:val="14"/>
                <w:szCs w:val="14"/>
              </w:rPr>
            </w:pPr>
          </w:p>
        </w:tc>
        <w:tc>
          <w:tcPr>
            <w:tcW w:w="450" w:type="pct"/>
            <w:shd w:val="clear" w:color="auto" w:fill="auto"/>
            <w:vAlign w:val="center"/>
            <w:hideMark/>
          </w:tcPr>
          <w:p w14:paraId="345B48EF" w14:textId="77777777" w:rsidR="00C8430B" w:rsidRPr="00383506" w:rsidRDefault="00C8430B" w:rsidP="00C8430B">
            <w:pPr>
              <w:jc w:val="center"/>
              <w:rPr>
                <w:sz w:val="14"/>
                <w:szCs w:val="14"/>
              </w:rPr>
            </w:pPr>
            <w:r w:rsidRPr="00383506">
              <w:rPr>
                <w:sz w:val="14"/>
                <w:szCs w:val="14"/>
              </w:rPr>
              <w:t>13,27</w:t>
            </w:r>
          </w:p>
        </w:tc>
        <w:tc>
          <w:tcPr>
            <w:tcW w:w="639" w:type="pct"/>
            <w:shd w:val="clear" w:color="auto" w:fill="auto"/>
            <w:vAlign w:val="center"/>
            <w:hideMark/>
          </w:tcPr>
          <w:p w14:paraId="2D09C939" w14:textId="77777777" w:rsidR="00C8430B" w:rsidRPr="00383506" w:rsidRDefault="00C8430B" w:rsidP="00C8430B">
            <w:pPr>
              <w:jc w:val="center"/>
              <w:rPr>
                <w:sz w:val="14"/>
                <w:szCs w:val="14"/>
              </w:rPr>
            </w:pPr>
            <w:r w:rsidRPr="00383506">
              <w:rPr>
                <w:sz w:val="14"/>
                <w:szCs w:val="14"/>
              </w:rPr>
              <w:t>Х</w:t>
            </w:r>
          </w:p>
        </w:tc>
      </w:tr>
      <w:tr w:rsidR="00C8430B" w:rsidRPr="00383506" w14:paraId="38E1A3BE" w14:textId="77777777" w:rsidTr="00C8430B">
        <w:trPr>
          <w:trHeight w:val="20"/>
        </w:trPr>
        <w:tc>
          <w:tcPr>
            <w:tcW w:w="332" w:type="pct"/>
            <w:shd w:val="clear" w:color="auto" w:fill="auto"/>
            <w:vAlign w:val="center"/>
            <w:hideMark/>
          </w:tcPr>
          <w:p w14:paraId="2B405821" w14:textId="77777777" w:rsidR="00C8430B" w:rsidRPr="00383506" w:rsidRDefault="00C8430B" w:rsidP="00C8430B">
            <w:pPr>
              <w:jc w:val="center"/>
              <w:rPr>
                <w:sz w:val="14"/>
                <w:szCs w:val="14"/>
              </w:rPr>
            </w:pPr>
            <w:r w:rsidRPr="00383506">
              <w:rPr>
                <w:sz w:val="14"/>
                <w:szCs w:val="14"/>
              </w:rPr>
              <w:t>1.14.6</w:t>
            </w:r>
          </w:p>
        </w:tc>
        <w:tc>
          <w:tcPr>
            <w:tcW w:w="864" w:type="pct"/>
            <w:shd w:val="clear" w:color="auto" w:fill="auto"/>
            <w:vAlign w:val="center"/>
            <w:hideMark/>
          </w:tcPr>
          <w:p w14:paraId="5E81AF72" w14:textId="77777777" w:rsidR="00C8430B" w:rsidRPr="00383506" w:rsidRDefault="00C8430B" w:rsidP="00C8430B">
            <w:pPr>
              <w:ind w:firstLineChars="100" w:firstLine="140"/>
              <w:rPr>
                <w:sz w:val="14"/>
                <w:szCs w:val="14"/>
              </w:rPr>
            </w:pPr>
            <w:r w:rsidRPr="00383506">
              <w:rPr>
                <w:sz w:val="14"/>
                <w:szCs w:val="14"/>
              </w:rPr>
              <w:t xml:space="preserve">Кап. ремонт </w:t>
            </w:r>
            <w:proofErr w:type="gramStart"/>
            <w:r w:rsidRPr="00383506">
              <w:rPr>
                <w:sz w:val="14"/>
                <w:szCs w:val="14"/>
              </w:rPr>
              <w:t>эл.двигателей</w:t>
            </w:r>
            <w:proofErr w:type="gramEnd"/>
          </w:p>
        </w:tc>
        <w:tc>
          <w:tcPr>
            <w:tcW w:w="461" w:type="pct"/>
            <w:shd w:val="clear" w:color="auto" w:fill="auto"/>
            <w:vAlign w:val="center"/>
            <w:hideMark/>
          </w:tcPr>
          <w:p w14:paraId="303490DE" w14:textId="77777777" w:rsidR="00C8430B" w:rsidRPr="00383506" w:rsidRDefault="00C8430B" w:rsidP="00C8430B">
            <w:pPr>
              <w:jc w:val="center"/>
              <w:rPr>
                <w:sz w:val="14"/>
                <w:szCs w:val="14"/>
              </w:rPr>
            </w:pPr>
            <w:r w:rsidRPr="00383506">
              <w:rPr>
                <w:sz w:val="14"/>
                <w:szCs w:val="14"/>
              </w:rPr>
              <w:t>подряд</w:t>
            </w:r>
          </w:p>
        </w:tc>
        <w:tc>
          <w:tcPr>
            <w:tcW w:w="369" w:type="pct"/>
            <w:shd w:val="clear" w:color="auto" w:fill="auto"/>
            <w:vAlign w:val="center"/>
            <w:hideMark/>
          </w:tcPr>
          <w:p w14:paraId="6BA65010" w14:textId="77777777" w:rsidR="00C8430B" w:rsidRPr="00383506" w:rsidRDefault="00C8430B" w:rsidP="00C8430B">
            <w:pPr>
              <w:jc w:val="center"/>
              <w:rPr>
                <w:sz w:val="14"/>
                <w:szCs w:val="14"/>
              </w:rPr>
            </w:pPr>
            <w:r w:rsidRPr="00383506">
              <w:rPr>
                <w:sz w:val="14"/>
                <w:szCs w:val="14"/>
              </w:rPr>
              <w:t>КР</w:t>
            </w:r>
          </w:p>
        </w:tc>
        <w:tc>
          <w:tcPr>
            <w:tcW w:w="387" w:type="pct"/>
            <w:shd w:val="clear" w:color="auto" w:fill="auto"/>
            <w:vAlign w:val="center"/>
            <w:hideMark/>
          </w:tcPr>
          <w:p w14:paraId="665A7796" w14:textId="77777777" w:rsidR="00C8430B" w:rsidRPr="00383506" w:rsidRDefault="00C8430B" w:rsidP="00C8430B">
            <w:pPr>
              <w:jc w:val="center"/>
              <w:rPr>
                <w:sz w:val="14"/>
                <w:szCs w:val="14"/>
              </w:rPr>
            </w:pPr>
            <w:r w:rsidRPr="00383506">
              <w:rPr>
                <w:sz w:val="14"/>
                <w:szCs w:val="14"/>
              </w:rPr>
              <w:t>38,93</w:t>
            </w:r>
          </w:p>
        </w:tc>
        <w:tc>
          <w:tcPr>
            <w:tcW w:w="820" w:type="pct"/>
            <w:gridSpan w:val="2"/>
            <w:shd w:val="clear" w:color="auto" w:fill="auto"/>
            <w:vAlign w:val="center"/>
            <w:hideMark/>
          </w:tcPr>
          <w:p w14:paraId="37AAA669" w14:textId="77777777" w:rsidR="00C8430B" w:rsidRPr="00383506" w:rsidRDefault="00C8430B" w:rsidP="00C8430B">
            <w:pPr>
              <w:jc w:val="center"/>
              <w:rPr>
                <w:sz w:val="14"/>
                <w:szCs w:val="14"/>
              </w:rPr>
            </w:pPr>
            <w:r w:rsidRPr="00383506">
              <w:rPr>
                <w:sz w:val="14"/>
                <w:szCs w:val="14"/>
              </w:rPr>
              <w:t>38,93</w:t>
            </w:r>
          </w:p>
        </w:tc>
        <w:tc>
          <w:tcPr>
            <w:tcW w:w="678" w:type="pct"/>
            <w:shd w:val="clear" w:color="auto" w:fill="auto"/>
            <w:vAlign w:val="center"/>
            <w:hideMark/>
          </w:tcPr>
          <w:p w14:paraId="28BED9B8" w14:textId="77777777" w:rsidR="00C8430B" w:rsidRPr="00383506" w:rsidRDefault="00C8430B" w:rsidP="00C8430B">
            <w:pPr>
              <w:jc w:val="center"/>
              <w:rPr>
                <w:sz w:val="14"/>
                <w:szCs w:val="14"/>
              </w:rPr>
            </w:pPr>
            <w:r w:rsidRPr="00383506">
              <w:rPr>
                <w:sz w:val="14"/>
                <w:szCs w:val="14"/>
              </w:rPr>
              <w:t>Дефектная ведомость, Локальный сметный расчет, договор подряда</w:t>
            </w:r>
          </w:p>
        </w:tc>
        <w:tc>
          <w:tcPr>
            <w:tcW w:w="450" w:type="pct"/>
            <w:shd w:val="clear" w:color="auto" w:fill="auto"/>
            <w:vAlign w:val="center"/>
            <w:hideMark/>
          </w:tcPr>
          <w:p w14:paraId="3CB33DF0" w14:textId="77777777" w:rsidR="00C8430B" w:rsidRPr="00383506" w:rsidRDefault="00C8430B" w:rsidP="00C8430B">
            <w:pPr>
              <w:jc w:val="center"/>
              <w:rPr>
                <w:sz w:val="14"/>
                <w:szCs w:val="14"/>
              </w:rPr>
            </w:pPr>
            <w:r w:rsidRPr="00383506">
              <w:rPr>
                <w:sz w:val="14"/>
                <w:szCs w:val="14"/>
              </w:rPr>
              <w:t>38,93</w:t>
            </w:r>
          </w:p>
        </w:tc>
        <w:tc>
          <w:tcPr>
            <w:tcW w:w="639" w:type="pct"/>
            <w:shd w:val="clear" w:color="auto" w:fill="auto"/>
            <w:vAlign w:val="center"/>
            <w:hideMark/>
          </w:tcPr>
          <w:p w14:paraId="435BEEB6" w14:textId="77777777" w:rsidR="00C8430B" w:rsidRPr="00383506" w:rsidRDefault="00C8430B" w:rsidP="00C8430B">
            <w:pPr>
              <w:jc w:val="center"/>
              <w:rPr>
                <w:sz w:val="14"/>
                <w:szCs w:val="14"/>
              </w:rPr>
            </w:pPr>
            <w:r w:rsidRPr="00383506">
              <w:rPr>
                <w:sz w:val="14"/>
                <w:szCs w:val="14"/>
              </w:rPr>
              <w:t>Х</w:t>
            </w:r>
          </w:p>
        </w:tc>
      </w:tr>
      <w:tr w:rsidR="00C8430B" w:rsidRPr="00383506" w14:paraId="7E71D122" w14:textId="77777777" w:rsidTr="00C8430B">
        <w:trPr>
          <w:trHeight w:val="20"/>
        </w:trPr>
        <w:tc>
          <w:tcPr>
            <w:tcW w:w="332" w:type="pct"/>
            <w:shd w:val="clear" w:color="auto" w:fill="auto"/>
            <w:vAlign w:val="center"/>
            <w:hideMark/>
          </w:tcPr>
          <w:p w14:paraId="435391E1" w14:textId="77777777" w:rsidR="00C8430B" w:rsidRPr="00383506" w:rsidRDefault="00C8430B" w:rsidP="00C8430B">
            <w:pPr>
              <w:jc w:val="center"/>
              <w:rPr>
                <w:sz w:val="14"/>
                <w:szCs w:val="14"/>
              </w:rPr>
            </w:pPr>
            <w:r w:rsidRPr="00383506">
              <w:rPr>
                <w:sz w:val="14"/>
                <w:szCs w:val="14"/>
              </w:rPr>
              <w:t>1.14.7</w:t>
            </w:r>
          </w:p>
        </w:tc>
        <w:tc>
          <w:tcPr>
            <w:tcW w:w="864" w:type="pct"/>
            <w:shd w:val="clear" w:color="auto" w:fill="auto"/>
            <w:vAlign w:val="center"/>
            <w:hideMark/>
          </w:tcPr>
          <w:p w14:paraId="7810471E" w14:textId="77777777" w:rsidR="00C8430B" w:rsidRPr="00383506" w:rsidRDefault="00C8430B" w:rsidP="00C8430B">
            <w:pPr>
              <w:ind w:firstLineChars="100" w:firstLine="140"/>
              <w:rPr>
                <w:sz w:val="14"/>
                <w:szCs w:val="14"/>
              </w:rPr>
            </w:pPr>
            <w:r w:rsidRPr="00383506">
              <w:rPr>
                <w:sz w:val="14"/>
                <w:szCs w:val="14"/>
              </w:rPr>
              <w:t>Текущий ремонт запорной арматуры</w:t>
            </w:r>
          </w:p>
        </w:tc>
        <w:tc>
          <w:tcPr>
            <w:tcW w:w="461" w:type="pct"/>
            <w:shd w:val="clear" w:color="auto" w:fill="auto"/>
            <w:vAlign w:val="center"/>
            <w:hideMark/>
          </w:tcPr>
          <w:p w14:paraId="238536B2"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48901A9D"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5B59CB9B" w14:textId="77777777" w:rsidR="00C8430B" w:rsidRPr="00383506" w:rsidRDefault="00C8430B" w:rsidP="00C8430B">
            <w:pPr>
              <w:jc w:val="center"/>
              <w:rPr>
                <w:sz w:val="14"/>
                <w:szCs w:val="14"/>
              </w:rPr>
            </w:pPr>
            <w:r w:rsidRPr="00383506">
              <w:rPr>
                <w:sz w:val="14"/>
                <w:szCs w:val="14"/>
              </w:rPr>
              <w:t>6,20</w:t>
            </w:r>
          </w:p>
        </w:tc>
        <w:tc>
          <w:tcPr>
            <w:tcW w:w="351" w:type="pct"/>
            <w:shd w:val="clear" w:color="auto" w:fill="auto"/>
            <w:vAlign w:val="center"/>
            <w:hideMark/>
          </w:tcPr>
          <w:p w14:paraId="1EE4D998"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4C7C5F5B" w14:textId="77777777" w:rsidR="00C8430B" w:rsidRPr="00383506" w:rsidRDefault="00C8430B" w:rsidP="00C8430B">
            <w:pPr>
              <w:jc w:val="center"/>
              <w:rPr>
                <w:sz w:val="14"/>
                <w:szCs w:val="14"/>
              </w:rPr>
            </w:pPr>
            <w:r w:rsidRPr="00383506">
              <w:rPr>
                <w:sz w:val="14"/>
                <w:szCs w:val="14"/>
              </w:rPr>
              <w:t>6,20</w:t>
            </w:r>
          </w:p>
        </w:tc>
        <w:tc>
          <w:tcPr>
            <w:tcW w:w="678" w:type="pct"/>
            <w:vMerge w:val="restart"/>
            <w:shd w:val="clear" w:color="auto" w:fill="auto"/>
            <w:vAlign w:val="center"/>
            <w:hideMark/>
          </w:tcPr>
          <w:p w14:paraId="5A62F64E"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shd w:val="clear" w:color="auto" w:fill="auto"/>
            <w:vAlign w:val="center"/>
            <w:hideMark/>
          </w:tcPr>
          <w:p w14:paraId="218FFCC8" w14:textId="77777777" w:rsidR="00C8430B" w:rsidRPr="00383506" w:rsidRDefault="00C8430B" w:rsidP="00C8430B">
            <w:pPr>
              <w:jc w:val="center"/>
              <w:rPr>
                <w:sz w:val="14"/>
                <w:szCs w:val="14"/>
              </w:rPr>
            </w:pPr>
            <w:r w:rsidRPr="00383506">
              <w:rPr>
                <w:sz w:val="14"/>
                <w:szCs w:val="14"/>
              </w:rPr>
              <w:t>6,20</w:t>
            </w:r>
          </w:p>
        </w:tc>
        <w:tc>
          <w:tcPr>
            <w:tcW w:w="639" w:type="pct"/>
            <w:shd w:val="clear" w:color="auto" w:fill="auto"/>
            <w:vAlign w:val="center"/>
            <w:hideMark/>
          </w:tcPr>
          <w:p w14:paraId="2BE15475" w14:textId="77777777" w:rsidR="00C8430B" w:rsidRPr="00383506" w:rsidRDefault="00C8430B" w:rsidP="00C8430B">
            <w:pPr>
              <w:jc w:val="center"/>
              <w:rPr>
                <w:sz w:val="14"/>
                <w:szCs w:val="14"/>
              </w:rPr>
            </w:pPr>
            <w:r w:rsidRPr="00383506">
              <w:rPr>
                <w:sz w:val="14"/>
                <w:szCs w:val="14"/>
              </w:rPr>
              <w:t>Х</w:t>
            </w:r>
          </w:p>
        </w:tc>
      </w:tr>
      <w:tr w:rsidR="00C8430B" w:rsidRPr="00383506" w14:paraId="4C8454E7" w14:textId="77777777" w:rsidTr="00C8430B">
        <w:trPr>
          <w:trHeight w:val="20"/>
        </w:trPr>
        <w:tc>
          <w:tcPr>
            <w:tcW w:w="332" w:type="pct"/>
            <w:shd w:val="clear" w:color="auto" w:fill="auto"/>
            <w:vAlign w:val="center"/>
            <w:hideMark/>
          </w:tcPr>
          <w:p w14:paraId="6F71143D" w14:textId="77777777" w:rsidR="00C8430B" w:rsidRPr="00383506" w:rsidRDefault="00C8430B" w:rsidP="00C8430B">
            <w:pPr>
              <w:jc w:val="center"/>
              <w:rPr>
                <w:sz w:val="14"/>
                <w:szCs w:val="14"/>
              </w:rPr>
            </w:pPr>
            <w:r w:rsidRPr="00383506">
              <w:rPr>
                <w:sz w:val="14"/>
                <w:szCs w:val="14"/>
              </w:rPr>
              <w:t>1.14.8</w:t>
            </w:r>
          </w:p>
        </w:tc>
        <w:tc>
          <w:tcPr>
            <w:tcW w:w="864" w:type="pct"/>
            <w:shd w:val="clear" w:color="auto" w:fill="auto"/>
            <w:vAlign w:val="center"/>
            <w:hideMark/>
          </w:tcPr>
          <w:p w14:paraId="602250FC" w14:textId="77777777" w:rsidR="00C8430B" w:rsidRPr="00383506" w:rsidRDefault="00C8430B" w:rsidP="00C8430B">
            <w:pPr>
              <w:ind w:firstLineChars="100" w:firstLine="140"/>
              <w:rPr>
                <w:sz w:val="14"/>
                <w:szCs w:val="14"/>
              </w:rPr>
            </w:pPr>
            <w:r w:rsidRPr="00383506">
              <w:rPr>
                <w:sz w:val="14"/>
                <w:szCs w:val="14"/>
              </w:rPr>
              <w:t>Замена запорной арматуры:</w:t>
            </w:r>
          </w:p>
        </w:tc>
        <w:tc>
          <w:tcPr>
            <w:tcW w:w="461" w:type="pct"/>
            <w:shd w:val="clear" w:color="auto" w:fill="auto"/>
            <w:vAlign w:val="center"/>
            <w:hideMark/>
          </w:tcPr>
          <w:p w14:paraId="1F89B1E2"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0079F8E2"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624D980B" w14:textId="77777777" w:rsidR="00C8430B" w:rsidRPr="00383506" w:rsidRDefault="00C8430B" w:rsidP="00C8430B">
            <w:pPr>
              <w:jc w:val="center"/>
              <w:rPr>
                <w:sz w:val="14"/>
                <w:szCs w:val="14"/>
              </w:rPr>
            </w:pPr>
            <w:r w:rsidRPr="00383506">
              <w:rPr>
                <w:sz w:val="14"/>
                <w:szCs w:val="14"/>
              </w:rPr>
              <w:t>5,28</w:t>
            </w:r>
          </w:p>
        </w:tc>
        <w:tc>
          <w:tcPr>
            <w:tcW w:w="351" w:type="pct"/>
            <w:shd w:val="clear" w:color="auto" w:fill="auto"/>
            <w:vAlign w:val="center"/>
            <w:hideMark/>
          </w:tcPr>
          <w:p w14:paraId="55CEC2B3"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7810371F" w14:textId="77777777" w:rsidR="00C8430B" w:rsidRPr="00383506" w:rsidRDefault="00C8430B" w:rsidP="00C8430B">
            <w:pPr>
              <w:jc w:val="center"/>
              <w:rPr>
                <w:sz w:val="14"/>
                <w:szCs w:val="14"/>
              </w:rPr>
            </w:pPr>
            <w:r w:rsidRPr="00383506">
              <w:rPr>
                <w:sz w:val="14"/>
                <w:szCs w:val="14"/>
              </w:rPr>
              <w:t>5,28</w:t>
            </w:r>
          </w:p>
        </w:tc>
        <w:tc>
          <w:tcPr>
            <w:tcW w:w="678" w:type="pct"/>
            <w:vMerge/>
            <w:shd w:val="clear" w:color="auto" w:fill="auto"/>
            <w:vAlign w:val="center"/>
            <w:hideMark/>
          </w:tcPr>
          <w:p w14:paraId="211FA842" w14:textId="77777777" w:rsidR="00C8430B" w:rsidRPr="00383506" w:rsidRDefault="00C8430B" w:rsidP="00C8430B">
            <w:pPr>
              <w:rPr>
                <w:sz w:val="14"/>
                <w:szCs w:val="14"/>
              </w:rPr>
            </w:pPr>
          </w:p>
        </w:tc>
        <w:tc>
          <w:tcPr>
            <w:tcW w:w="450" w:type="pct"/>
            <w:shd w:val="clear" w:color="auto" w:fill="auto"/>
            <w:vAlign w:val="center"/>
            <w:hideMark/>
          </w:tcPr>
          <w:p w14:paraId="5686B987" w14:textId="77777777" w:rsidR="00C8430B" w:rsidRPr="00383506" w:rsidRDefault="00C8430B" w:rsidP="00C8430B">
            <w:pPr>
              <w:jc w:val="center"/>
              <w:rPr>
                <w:sz w:val="14"/>
                <w:szCs w:val="14"/>
              </w:rPr>
            </w:pPr>
            <w:r w:rsidRPr="00383506">
              <w:rPr>
                <w:sz w:val="14"/>
                <w:szCs w:val="14"/>
              </w:rPr>
              <w:t>5,28</w:t>
            </w:r>
          </w:p>
        </w:tc>
        <w:tc>
          <w:tcPr>
            <w:tcW w:w="639" w:type="pct"/>
            <w:shd w:val="clear" w:color="auto" w:fill="auto"/>
            <w:vAlign w:val="center"/>
            <w:hideMark/>
          </w:tcPr>
          <w:p w14:paraId="098849D0" w14:textId="77777777" w:rsidR="00C8430B" w:rsidRPr="00383506" w:rsidRDefault="00C8430B" w:rsidP="00C8430B">
            <w:pPr>
              <w:jc w:val="center"/>
              <w:rPr>
                <w:sz w:val="14"/>
                <w:szCs w:val="14"/>
              </w:rPr>
            </w:pPr>
            <w:r w:rsidRPr="00383506">
              <w:rPr>
                <w:sz w:val="14"/>
                <w:szCs w:val="14"/>
              </w:rPr>
              <w:t>Х</w:t>
            </w:r>
          </w:p>
        </w:tc>
      </w:tr>
      <w:tr w:rsidR="00C8430B" w:rsidRPr="00383506" w14:paraId="760816A0" w14:textId="77777777" w:rsidTr="00C8430B">
        <w:trPr>
          <w:trHeight w:val="20"/>
        </w:trPr>
        <w:tc>
          <w:tcPr>
            <w:tcW w:w="332" w:type="pct"/>
            <w:shd w:val="clear" w:color="auto" w:fill="auto"/>
            <w:vAlign w:val="center"/>
            <w:hideMark/>
          </w:tcPr>
          <w:p w14:paraId="0BB9FF6F" w14:textId="77777777" w:rsidR="00C8430B" w:rsidRPr="00383506" w:rsidRDefault="00C8430B" w:rsidP="00C8430B">
            <w:pPr>
              <w:jc w:val="center"/>
              <w:rPr>
                <w:sz w:val="14"/>
                <w:szCs w:val="14"/>
              </w:rPr>
            </w:pPr>
            <w:r w:rsidRPr="00383506">
              <w:rPr>
                <w:sz w:val="14"/>
                <w:szCs w:val="14"/>
              </w:rPr>
              <w:t>1.14.9</w:t>
            </w:r>
          </w:p>
        </w:tc>
        <w:tc>
          <w:tcPr>
            <w:tcW w:w="864" w:type="pct"/>
            <w:shd w:val="clear" w:color="auto" w:fill="auto"/>
            <w:vAlign w:val="center"/>
            <w:hideMark/>
          </w:tcPr>
          <w:p w14:paraId="7988ECCF" w14:textId="77777777" w:rsidR="00C8430B" w:rsidRPr="00383506" w:rsidRDefault="00C8430B" w:rsidP="00C8430B">
            <w:pPr>
              <w:ind w:firstLineChars="100" w:firstLine="140"/>
              <w:rPr>
                <w:sz w:val="14"/>
                <w:szCs w:val="14"/>
              </w:rPr>
            </w:pPr>
            <w:r w:rsidRPr="00383506">
              <w:rPr>
                <w:sz w:val="14"/>
                <w:szCs w:val="14"/>
              </w:rPr>
              <w:t xml:space="preserve">Текущий ремонт и </w:t>
            </w:r>
            <w:proofErr w:type="gramStart"/>
            <w:r w:rsidRPr="00383506">
              <w:rPr>
                <w:sz w:val="14"/>
                <w:szCs w:val="14"/>
              </w:rPr>
              <w:t>чистка  газоходов</w:t>
            </w:r>
            <w:proofErr w:type="gramEnd"/>
            <w:r w:rsidRPr="00383506">
              <w:rPr>
                <w:sz w:val="14"/>
                <w:szCs w:val="14"/>
              </w:rPr>
              <w:t>,  L - 40 м</w:t>
            </w:r>
          </w:p>
        </w:tc>
        <w:tc>
          <w:tcPr>
            <w:tcW w:w="461" w:type="pct"/>
            <w:shd w:val="clear" w:color="auto" w:fill="auto"/>
            <w:vAlign w:val="center"/>
            <w:hideMark/>
          </w:tcPr>
          <w:p w14:paraId="14F1B6D7"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1800107A"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5584DEE7" w14:textId="77777777" w:rsidR="00C8430B" w:rsidRPr="00383506" w:rsidRDefault="00C8430B" w:rsidP="00C8430B">
            <w:pPr>
              <w:jc w:val="center"/>
              <w:rPr>
                <w:sz w:val="14"/>
                <w:szCs w:val="14"/>
              </w:rPr>
            </w:pPr>
            <w:r w:rsidRPr="00383506">
              <w:rPr>
                <w:sz w:val="14"/>
                <w:szCs w:val="14"/>
              </w:rPr>
              <w:t>1,09</w:t>
            </w:r>
          </w:p>
        </w:tc>
        <w:tc>
          <w:tcPr>
            <w:tcW w:w="351" w:type="pct"/>
            <w:shd w:val="clear" w:color="auto" w:fill="auto"/>
            <w:vAlign w:val="center"/>
            <w:hideMark/>
          </w:tcPr>
          <w:p w14:paraId="656821CD"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66E5A62A" w14:textId="77777777" w:rsidR="00C8430B" w:rsidRPr="00383506" w:rsidRDefault="00C8430B" w:rsidP="00C8430B">
            <w:pPr>
              <w:jc w:val="center"/>
              <w:rPr>
                <w:sz w:val="14"/>
                <w:szCs w:val="14"/>
              </w:rPr>
            </w:pPr>
            <w:r w:rsidRPr="00383506">
              <w:rPr>
                <w:sz w:val="14"/>
                <w:szCs w:val="14"/>
              </w:rPr>
              <w:t>1,09</w:t>
            </w:r>
          </w:p>
        </w:tc>
        <w:tc>
          <w:tcPr>
            <w:tcW w:w="678" w:type="pct"/>
            <w:vMerge/>
            <w:shd w:val="clear" w:color="auto" w:fill="auto"/>
            <w:vAlign w:val="center"/>
            <w:hideMark/>
          </w:tcPr>
          <w:p w14:paraId="13247A4B" w14:textId="77777777" w:rsidR="00C8430B" w:rsidRPr="00383506" w:rsidRDefault="00C8430B" w:rsidP="00C8430B">
            <w:pPr>
              <w:rPr>
                <w:sz w:val="14"/>
                <w:szCs w:val="14"/>
              </w:rPr>
            </w:pPr>
          </w:p>
        </w:tc>
        <w:tc>
          <w:tcPr>
            <w:tcW w:w="450" w:type="pct"/>
            <w:shd w:val="clear" w:color="auto" w:fill="auto"/>
            <w:vAlign w:val="center"/>
            <w:hideMark/>
          </w:tcPr>
          <w:p w14:paraId="79744B56" w14:textId="77777777" w:rsidR="00C8430B" w:rsidRPr="00383506" w:rsidRDefault="00C8430B" w:rsidP="00C8430B">
            <w:pPr>
              <w:jc w:val="center"/>
              <w:rPr>
                <w:sz w:val="14"/>
                <w:szCs w:val="14"/>
              </w:rPr>
            </w:pPr>
            <w:r w:rsidRPr="00383506">
              <w:rPr>
                <w:sz w:val="14"/>
                <w:szCs w:val="14"/>
              </w:rPr>
              <w:t>1,09</w:t>
            </w:r>
          </w:p>
        </w:tc>
        <w:tc>
          <w:tcPr>
            <w:tcW w:w="639" w:type="pct"/>
            <w:shd w:val="clear" w:color="auto" w:fill="auto"/>
            <w:vAlign w:val="center"/>
            <w:hideMark/>
          </w:tcPr>
          <w:p w14:paraId="7D7B1601" w14:textId="77777777" w:rsidR="00C8430B" w:rsidRPr="00383506" w:rsidRDefault="00C8430B" w:rsidP="00C8430B">
            <w:pPr>
              <w:jc w:val="center"/>
              <w:rPr>
                <w:sz w:val="14"/>
                <w:szCs w:val="14"/>
              </w:rPr>
            </w:pPr>
            <w:r w:rsidRPr="00383506">
              <w:rPr>
                <w:sz w:val="14"/>
                <w:szCs w:val="14"/>
              </w:rPr>
              <w:t>Х</w:t>
            </w:r>
          </w:p>
        </w:tc>
      </w:tr>
      <w:tr w:rsidR="00C8430B" w:rsidRPr="00383506" w14:paraId="45DDCF32" w14:textId="77777777" w:rsidTr="00C8430B">
        <w:trPr>
          <w:trHeight w:val="20"/>
        </w:trPr>
        <w:tc>
          <w:tcPr>
            <w:tcW w:w="332" w:type="pct"/>
            <w:shd w:val="clear" w:color="auto" w:fill="auto"/>
            <w:vAlign w:val="center"/>
            <w:hideMark/>
          </w:tcPr>
          <w:p w14:paraId="2F58F87A" w14:textId="77777777" w:rsidR="00C8430B" w:rsidRPr="00383506" w:rsidRDefault="00C8430B" w:rsidP="00C8430B">
            <w:pPr>
              <w:jc w:val="center"/>
              <w:rPr>
                <w:sz w:val="14"/>
                <w:szCs w:val="14"/>
              </w:rPr>
            </w:pPr>
            <w:r w:rsidRPr="00383506">
              <w:rPr>
                <w:sz w:val="14"/>
                <w:szCs w:val="14"/>
              </w:rPr>
              <w:t>1.14.10</w:t>
            </w:r>
          </w:p>
        </w:tc>
        <w:tc>
          <w:tcPr>
            <w:tcW w:w="864" w:type="pct"/>
            <w:shd w:val="clear" w:color="auto" w:fill="auto"/>
            <w:vAlign w:val="center"/>
            <w:hideMark/>
          </w:tcPr>
          <w:p w14:paraId="03414002" w14:textId="77777777" w:rsidR="00C8430B" w:rsidRPr="00383506" w:rsidRDefault="00C8430B" w:rsidP="00C8430B">
            <w:pPr>
              <w:ind w:firstLineChars="100" w:firstLine="140"/>
              <w:rPr>
                <w:sz w:val="14"/>
                <w:szCs w:val="14"/>
              </w:rPr>
            </w:pPr>
            <w:r w:rsidRPr="00383506">
              <w:rPr>
                <w:sz w:val="14"/>
                <w:szCs w:val="14"/>
              </w:rPr>
              <w:t>Тек. ремонт помещений котельной</w:t>
            </w:r>
          </w:p>
        </w:tc>
        <w:tc>
          <w:tcPr>
            <w:tcW w:w="461" w:type="pct"/>
            <w:shd w:val="clear" w:color="auto" w:fill="auto"/>
            <w:vAlign w:val="center"/>
            <w:hideMark/>
          </w:tcPr>
          <w:p w14:paraId="79413E7A"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5706BF8A"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38EEED38" w14:textId="77777777" w:rsidR="00C8430B" w:rsidRPr="00383506" w:rsidRDefault="00C8430B" w:rsidP="00C8430B">
            <w:pPr>
              <w:jc w:val="center"/>
              <w:rPr>
                <w:sz w:val="14"/>
                <w:szCs w:val="14"/>
              </w:rPr>
            </w:pPr>
            <w:r w:rsidRPr="00383506">
              <w:rPr>
                <w:sz w:val="14"/>
                <w:szCs w:val="14"/>
              </w:rPr>
              <w:t>41,51</w:t>
            </w:r>
          </w:p>
        </w:tc>
        <w:tc>
          <w:tcPr>
            <w:tcW w:w="351" w:type="pct"/>
            <w:shd w:val="clear" w:color="auto" w:fill="auto"/>
            <w:vAlign w:val="center"/>
            <w:hideMark/>
          </w:tcPr>
          <w:p w14:paraId="410F6040"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05EC481A" w14:textId="77777777" w:rsidR="00C8430B" w:rsidRPr="00383506" w:rsidRDefault="00C8430B" w:rsidP="00C8430B">
            <w:pPr>
              <w:jc w:val="center"/>
              <w:rPr>
                <w:sz w:val="14"/>
                <w:szCs w:val="14"/>
              </w:rPr>
            </w:pPr>
            <w:r w:rsidRPr="00383506">
              <w:rPr>
                <w:sz w:val="14"/>
                <w:szCs w:val="14"/>
              </w:rPr>
              <w:t>41,51</w:t>
            </w:r>
          </w:p>
        </w:tc>
        <w:tc>
          <w:tcPr>
            <w:tcW w:w="678" w:type="pct"/>
            <w:vMerge/>
            <w:shd w:val="clear" w:color="auto" w:fill="auto"/>
            <w:vAlign w:val="center"/>
            <w:hideMark/>
          </w:tcPr>
          <w:p w14:paraId="5496C08C" w14:textId="77777777" w:rsidR="00C8430B" w:rsidRPr="00383506" w:rsidRDefault="00C8430B" w:rsidP="00C8430B">
            <w:pPr>
              <w:rPr>
                <w:sz w:val="14"/>
                <w:szCs w:val="14"/>
              </w:rPr>
            </w:pPr>
          </w:p>
        </w:tc>
        <w:tc>
          <w:tcPr>
            <w:tcW w:w="450" w:type="pct"/>
            <w:shd w:val="clear" w:color="auto" w:fill="auto"/>
            <w:vAlign w:val="center"/>
            <w:hideMark/>
          </w:tcPr>
          <w:p w14:paraId="3665900E" w14:textId="77777777" w:rsidR="00C8430B" w:rsidRPr="00383506" w:rsidRDefault="00C8430B" w:rsidP="00C8430B">
            <w:pPr>
              <w:jc w:val="center"/>
              <w:rPr>
                <w:sz w:val="14"/>
                <w:szCs w:val="14"/>
              </w:rPr>
            </w:pPr>
            <w:r w:rsidRPr="00383506">
              <w:rPr>
                <w:sz w:val="14"/>
                <w:szCs w:val="14"/>
              </w:rPr>
              <w:t>41,51</w:t>
            </w:r>
          </w:p>
        </w:tc>
        <w:tc>
          <w:tcPr>
            <w:tcW w:w="639" w:type="pct"/>
            <w:shd w:val="clear" w:color="auto" w:fill="auto"/>
            <w:vAlign w:val="center"/>
            <w:hideMark/>
          </w:tcPr>
          <w:p w14:paraId="715430B7" w14:textId="77777777" w:rsidR="00C8430B" w:rsidRPr="00383506" w:rsidRDefault="00C8430B" w:rsidP="00C8430B">
            <w:pPr>
              <w:jc w:val="center"/>
              <w:rPr>
                <w:sz w:val="14"/>
                <w:szCs w:val="14"/>
              </w:rPr>
            </w:pPr>
            <w:r w:rsidRPr="00383506">
              <w:rPr>
                <w:sz w:val="14"/>
                <w:szCs w:val="14"/>
              </w:rPr>
              <w:t>Х</w:t>
            </w:r>
          </w:p>
        </w:tc>
      </w:tr>
      <w:tr w:rsidR="00C8430B" w:rsidRPr="00383506" w14:paraId="3938F18B" w14:textId="77777777" w:rsidTr="00C8430B">
        <w:trPr>
          <w:trHeight w:val="20"/>
        </w:trPr>
        <w:tc>
          <w:tcPr>
            <w:tcW w:w="332" w:type="pct"/>
            <w:shd w:val="clear" w:color="auto" w:fill="auto"/>
            <w:vAlign w:val="center"/>
            <w:hideMark/>
          </w:tcPr>
          <w:p w14:paraId="69628E99" w14:textId="77777777" w:rsidR="00C8430B" w:rsidRPr="00383506" w:rsidRDefault="00C8430B" w:rsidP="00C8430B">
            <w:pPr>
              <w:jc w:val="center"/>
              <w:rPr>
                <w:sz w:val="14"/>
                <w:szCs w:val="14"/>
              </w:rPr>
            </w:pPr>
            <w:r w:rsidRPr="00383506">
              <w:rPr>
                <w:sz w:val="14"/>
                <w:szCs w:val="14"/>
              </w:rPr>
              <w:t>1.15</w:t>
            </w:r>
          </w:p>
        </w:tc>
        <w:tc>
          <w:tcPr>
            <w:tcW w:w="864" w:type="pct"/>
            <w:shd w:val="clear" w:color="auto" w:fill="auto"/>
            <w:vAlign w:val="center"/>
            <w:hideMark/>
          </w:tcPr>
          <w:p w14:paraId="050570D5" w14:textId="77777777" w:rsidR="00C8430B" w:rsidRPr="00383506" w:rsidRDefault="00C8430B" w:rsidP="00C8430B">
            <w:pPr>
              <w:jc w:val="center"/>
              <w:rPr>
                <w:sz w:val="14"/>
                <w:szCs w:val="14"/>
              </w:rPr>
            </w:pPr>
            <w:r w:rsidRPr="00383506">
              <w:rPr>
                <w:sz w:val="14"/>
                <w:szCs w:val="14"/>
              </w:rPr>
              <w:t>Котельная № 1</w:t>
            </w:r>
          </w:p>
        </w:tc>
        <w:tc>
          <w:tcPr>
            <w:tcW w:w="461" w:type="pct"/>
            <w:shd w:val="clear" w:color="auto" w:fill="auto"/>
            <w:vAlign w:val="center"/>
            <w:hideMark/>
          </w:tcPr>
          <w:p w14:paraId="3CC64869" w14:textId="77777777" w:rsidR="00C8430B" w:rsidRPr="00383506" w:rsidRDefault="00C8430B" w:rsidP="00C8430B">
            <w:pPr>
              <w:jc w:val="center"/>
              <w:rPr>
                <w:sz w:val="14"/>
                <w:szCs w:val="14"/>
              </w:rPr>
            </w:pPr>
            <w:r w:rsidRPr="00383506">
              <w:rPr>
                <w:sz w:val="14"/>
                <w:szCs w:val="14"/>
              </w:rPr>
              <w:t>Х</w:t>
            </w:r>
          </w:p>
        </w:tc>
        <w:tc>
          <w:tcPr>
            <w:tcW w:w="369" w:type="pct"/>
            <w:shd w:val="clear" w:color="auto" w:fill="auto"/>
            <w:vAlign w:val="center"/>
            <w:hideMark/>
          </w:tcPr>
          <w:p w14:paraId="1DD4C45B" w14:textId="77777777" w:rsidR="00C8430B" w:rsidRPr="00383506" w:rsidRDefault="00C8430B" w:rsidP="00C8430B">
            <w:pPr>
              <w:jc w:val="center"/>
              <w:rPr>
                <w:sz w:val="14"/>
                <w:szCs w:val="14"/>
              </w:rPr>
            </w:pPr>
            <w:r w:rsidRPr="00383506">
              <w:rPr>
                <w:sz w:val="14"/>
                <w:szCs w:val="14"/>
              </w:rPr>
              <w:t>Х</w:t>
            </w:r>
          </w:p>
        </w:tc>
        <w:tc>
          <w:tcPr>
            <w:tcW w:w="387" w:type="pct"/>
            <w:shd w:val="clear" w:color="auto" w:fill="auto"/>
            <w:vAlign w:val="center"/>
            <w:hideMark/>
          </w:tcPr>
          <w:p w14:paraId="067D933B" w14:textId="77777777" w:rsidR="00C8430B" w:rsidRPr="00383506" w:rsidRDefault="00C8430B" w:rsidP="00C8430B">
            <w:pPr>
              <w:jc w:val="center"/>
              <w:rPr>
                <w:sz w:val="14"/>
                <w:szCs w:val="14"/>
              </w:rPr>
            </w:pPr>
            <w:r w:rsidRPr="00383506">
              <w:rPr>
                <w:sz w:val="14"/>
                <w:szCs w:val="14"/>
              </w:rPr>
              <w:t>233,14</w:t>
            </w:r>
          </w:p>
        </w:tc>
        <w:tc>
          <w:tcPr>
            <w:tcW w:w="351" w:type="pct"/>
            <w:shd w:val="clear" w:color="auto" w:fill="auto"/>
            <w:vAlign w:val="center"/>
            <w:hideMark/>
          </w:tcPr>
          <w:p w14:paraId="1A85EC71" w14:textId="77777777" w:rsidR="00C8430B" w:rsidRPr="00383506" w:rsidRDefault="00C8430B" w:rsidP="00C8430B">
            <w:pPr>
              <w:jc w:val="center"/>
              <w:rPr>
                <w:sz w:val="14"/>
                <w:szCs w:val="14"/>
              </w:rPr>
            </w:pPr>
            <w:r w:rsidRPr="00383506">
              <w:rPr>
                <w:sz w:val="14"/>
                <w:szCs w:val="14"/>
              </w:rPr>
              <w:t>120,21</w:t>
            </w:r>
          </w:p>
        </w:tc>
        <w:tc>
          <w:tcPr>
            <w:tcW w:w="469" w:type="pct"/>
            <w:shd w:val="clear" w:color="auto" w:fill="auto"/>
            <w:vAlign w:val="center"/>
            <w:hideMark/>
          </w:tcPr>
          <w:p w14:paraId="1ECC72C2" w14:textId="77777777" w:rsidR="00C8430B" w:rsidRPr="00383506" w:rsidRDefault="00C8430B" w:rsidP="00C8430B">
            <w:pPr>
              <w:jc w:val="center"/>
              <w:rPr>
                <w:sz w:val="14"/>
                <w:szCs w:val="14"/>
              </w:rPr>
            </w:pPr>
            <w:r w:rsidRPr="00383506">
              <w:rPr>
                <w:sz w:val="14"/>
                <w:szCs w:val="14"/>
              </w:rPr>
              <w:t>112,93</w:t>
            </w:r>
          </w:p>
        </w:tc>
        <w:tc>
          <w:tcPr>
            <w:tcW w:w="678" w:type="pct"/>
            <w:shd w:val="clear" w:color="auto" w:fill="auto"/>
            <w:vAlign w:val="center"/>
            <w:hideMark/>
          </w:tcPr>
          <w:p w14:paraId="245B4FCD" w14:textId="77777777" w:rsidR="00C8430B" w:rsidRPr="00383506" w:rsidRDefault="00C8430B" w:rsidP="00C8430B">
            <w:pPr>
              <w:jc w:val="center"/>
              <w:rPr>
                <w:sz w:val="14"/>
                <w:szCs w:val="14"/>
              </w:rPr>
            </w:pPr>
            <w:r w:rsidRPr="00383506">
              <w:rPr>
                <w:sz w:val="14"/>
                <w:szCs w:val="14"/>
              </w:rPr>
              <w:t>Х</w:t>
            </w:r>
          </w:p>
        </w:tc>
        <w:tc>
          <w:tcPr>
            <w:tcW w:w="450" w:type="pct"/>
            <w:shd w:val="clear" w:color="auto" w:fill="auto"/>
            <w:vAlign w:val="center"/>
            <w:hideMark/>
          </w:tcPr>
          <w:p w14:paraId="5E111E59" w14:textId="77777777" w:rsidR="00C8430B" w:rsidRPr="00383506" w:rsidRDefault="00C8430B" w:rsidP="00C8430B">
            <w:pPr>
              <w:jc w:val="center"/>
              <w:rPr>
                <w:sz w:val="14"/>
                <w:szCs w:val="14"/>
              </w:rPr>
            </w:pPr>
            <w:r w:rsidRPr="00383506">
              <w:rPr>
                <w:sz w:val="14"/>
                <w:szCs w:val="14"/>
              </w:rPr>
              <w:t>233,14</w:t>
            </w:r>
          </w:p>
        </w:tc>
        <w:tc>
          <w:tcPr>
            <w:tcW w:w="639" w:type="pct"/>
            <w:shd w:val="clear" w:color="auto" w:fill="auto"/>
            <w:vAlign w:val="center"/>
            <w:hideMark/>
          </w:tcPr>
          <w:p w14:paraId="51C622FC" w14:textId="77777777" w:rsidR="00C8430B" w:rsidRPr="00383506" w:rsidRDefault="00C8430B" w:rsidP="00C8430B">
            <w:pPr>
              <w:jc w:val="center"/>
              <w:rPr>
                <w:sz w:val="14"/>
                <w:szCs w:val="14"/>
              </w:rPr>
            </w:pPr>
            <w:r w:rsidRPr="00383506">
              <w:rPr>
                <w:sz w:val="14"/>
                <w:szCs w:val="14"/>
              </w:rPr>
              <w:t>Х</w:t>
            </w:r>
          </w:p>
        </w:tc>
      </w:tr>
      <w:tr w:rsidR="00C8430B" w:rsidRPr="00383506" w14:paraId="17518746" w14:textId="77777777" w:rsidTr="00C8430B">
        <w:trPr>
          <w:trHeight w:val="20"/>
        </w:trPr>
        <w:tc>
          <w:tcPr>
            <w:tcW w:w="332" w:type="pct"/>
            <w:shd w:val="clear" w:color="auto" w:fill="auto"/>
            <w:vAlign w:val="center"/>
            <w:hideMark/>
          </w:tcPr>
          <w:p w14:paraId="58972CB9" w14:textId="77777777" w:rsidR="00C8430B" w:rsidRPr="00383506" w:rsidRDefault="00C8430B" w:rsidP="00C8430B">
            <w:pPr>
              <w:jc w:val="center"/>
              <w:rPr>
                <w:sz w:val="14"/>
                <w:szCs w:val="14"/>
              </w:rPr>
            </w:pPr>
            <w:r w:rsidRPr="00383506">
              <w:rPr>
                <w:sz w:val="14"/>
                <w:szCs w:val="14"/>
              </w:rPr>
              <w:t>1.15.1</w:t>
            </w:r>
          </w:p>
        </w:tc>
        <w:tc>
          <w:tcPr>
            <w:tcW w:w="864" w:type="pct"/>
            <w:shd w:val="clear" w:color="auto" w:fill="auto"/>
            <w:vAlign w:val="center"/>
            <w:hideMark/>
          </w:tcPr>
          <w:p w14:paraId="3A9B9D22" w14:textId="77777777" w:rsidR="00C8430B" w:rsidRPr="00383506" w:rsidRDefault="00C8430B" w:rsidP="00C8430B">
            <w:pPr>
              <w:ind w:firstLineChars="100" w:firstLine="140"/>
              <w:rPr>
                <w:sz w:val="14"/>
                <w:szCs w:val="14"/>
              </w:rPr>
            </w:pPr>
            <w:r w:rsidRPr="00383506">
              <w:rPr>
                <w:sz w:val="14"/>
                <w:szCs w:val="14"/>
              </w:rPr>
              <w:t>Тек. ремонт котлов № 1-3</w:t>
            </w:r>
          </w:p>
        </w:tc>
        <w:tc>
          <w:tcPr>
            <w:tcW w:w="461" w:type="pct"/>
            <w:shd w:val="clear" w:color="auto" w:fill="auto"/>
            <w:vAlign w:val="center"/>
            <w:hideMark/>
          </w:tcPr>
          <w:p w14:paraId="7EE7F8B7"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243D7CBE"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65E74D07" w14:textId="77777777" w:rsidR="00C8430B" w:rsidRPr="00383506" w:rsidRDefault="00C8430B" w:rsidP="00C8430B">
            <w:pPr>
              <w:jc w:val="center"/>
              <w:rPr>
                <w:sz w:val="14"/>
                <w:szCs w:val="14"/>
              </w:rPr>
            </w:pPr>
            <w:r w:rsidRPr="00383506">
              <w:rPr>
                <w:sz w:val="14"/>
                <w:szCs w:val="14"/>
              </w:rPr>
              <w:t>10,19</w:t>
            </w:r>
          </w:p>
        </w:tc>
        <w:tc>
          <w:tcPr>
            <w:tcW w:w="351" w:type="pct"/>
            <w:shd w:val="clear" w:color="auto" w:fill="auto"/>
            <w:vAlign w:val="center"/>
            <w:hideMark/>
          </w:tcPr>
          <w:p w14:paraId="7582F4BC"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3BF3BF6B" w14:textId="77777777" w:rsidR="00C8430B" w:rsidRPr="00383506" w:rsidRDefault="00C8430B" w:rsidP="00C8430B">
            <w:pPr>
              <w:jc w:val="center"/>
              <w:rPr>
                <w:sz w:val="14"/>
                <w:szCs w:val="14"/>
              </w:rPr>
            </w:pPr>
            <w:r w:rsidRPr="00383506">
              <w:rPr>
                <w:sz w:val="14"/>
                <w:szCs w:val="14"/>
              </w:rPr>
              <w:t>10,19</w:t>
            </w:r>
          </w:p>
        </w:tc>
        <w:tc>
          <w:tcPr>
            <w:tcW w:w="678" w:type="pct"/>
            <w:shd w:val="clear" w:color="auto" w:fill="auto"/>
            <w:vAlign w:val="center"/>
            <w:hideMark/>
          </w:tcPr>
          <w:p w14:paraId="11032DBC"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shd w:val="clear" w:color="auto" w:fill="auto"/>
            <w:vAlign w:val="center"/>
            <w:hideMark/>
          </w:tcPr>
          <w:p w14:paraId="41FE522C" w14:textId="77777777" w:rsidR="00C8430B" w:rsidRPr="00383506" w:rsidRDefault="00C8430B" w:rsidP="00C8430B">
            <w:pPr>
              <w:jc w:val="center"/>
              <w:rPr>
                <w:sz w:val="14"/>
                <w:szCs w:val="14"/>
              </w:rPr>
            </w:pPr>
            <w:r w:rsidRPr="00383506">
              <w:rPr>
                <w:sz w:val="14"/>
                <w:szCs w:val="14"/>
              </w:rPr>
              <w:t>10,19</w:t>
            </w:r>
          </w:p>
        </w:tc>
        <w:tc>
          <w:tcPr>
            <w:tcW w:w="639" w:type="pct"/>
            <w:shd w:val="clear" w:color="auto" w:fill="auto"/>
            <w:vAlign w:val="center"/>
            <w:hideMark/>
          </w:tcPr>
          <w:p w14:paraId="54A349C2" w14:textId="77777777" w:rsidR="00C8430B" w:rsidRPr="00383506" w:rsidRDefault="00C8430B" w:rsidP="00C8430B">
            <w:pPr>
              <w:jc w:val="center"/>
              <w:rPr>
                <w:sz w:val="14"/>
                <w:szCs w:val="14"/>
              </w:rPr>
            </w:pPr>
            <w:r w:rsidRPr="00383506">
              <w:rPr>
                <w:sz w:val="14"/>
                <w:szCs w:val="14"/>
              </w:rPr>
              <w:t>Х</w:t>
            </w:r>
          </w:p>
        </w:tc>
      </w:tr>
      <w:tr w:rsidR="00C8430B" w:rsidRPr="00383506" w14:paraId="632A25D0" w14:textId="77777777" w:rsidTr="00C8430B">
        <w:trPr>
          <w:trHeight w:val="20"/>
        </w:trPr>
        <w:tc>
          <w:tcPr>
            <w:tcW w:w="332" w:type="pct"/>
            <w:shd w:val="clear" w:color="auto" w:fill="auto"/>
            <w:vAlign w:val="center"/>
            <w:hideMark/>
          </w:tcPr>
          <w:p w14:paraId="2DBF3C35" w14:textId="77777777" w:rsidR="00C8430B" w:rsidRPr="00383506" w:rsidRDefault="00C8430B" w:rsidP="00C8430B">
            <w:pPr>
              <w:jc w:val="center"/>
              <w:rPr>
                <w:sz w:val="14"/>
                <w:szCs w:val="14"/>
              </w:rPr>
            </w:pPr>
            <w:r w:rsidRPr="00383506">
              <w:rPr>
                <w:sz w:val="14"/>
                <w:szCs w:val="14"/>
              </w:rPr>
              <w:t>1.15.2</w:t>
            </w:r>
          </w:p>
        </w:tc>
        <w:tc>
          <w:tcPr>
            <w:tcW w:w="864" w:type="pct"/>
            <w:shd w:val="clear" w:color="auto" w:fill="auto"/>
            <w:vAlign w:val="center"/>
            <w:hideMark/>
          </w:tcPr>
          <w:p w14:paraId="1C758470" w14:textId="77777777" w:rsidR="00C8430B" w:rsidRPr="00383506" w:rsidRDefault="00C8430B" w:rsidP="00C8430B">
            <w:pPr>
              <w:ind w:firstLineChars="100" w:firstLine="140"/>
              <w:rPr>
                <w:sz w:val="14"/>
                <w:szCs w:val="14"/>
              </w:rPr>
            </w:pPr>
            <w:r w:rsidRPr="00383506">
              <w:rPr>
                <w:sz w:val="14"/>
                <w:szCs w:val="14"/>
              </w:rPr>
              <w:t>Капитальный ремонт топки острого дутья котла № 2</w:t>
            </w:r>
          </w:p>
        </w:tc>
        <w:tc>
          <w:tcPr>
            <w:tcW w:w="461" w:type="pct"/>
            <w:shd w:val="clear" w:color="auto" w:fill="auto"/>
            <w:vAlign w:val="center"/>
            <w:hideMark/>
          </w:tcPr>
          <w:p w14:paraId="63668597" w14:textId="77777777" w:rsidR="00C8430B" w:rsidRPr="00383506" w:rsidRDefault="00C8430B" w:rsidP="00C8430B">
            <w:pPr>
              <w:jc w:val="center"/>
              <w:rPr>
                <w:sz w:val="14"/>
                <w:szCs w:val="14"/>
              </w:rPr>
            </w:pPr>
            <w:r w:rsidRPr="00383506">
              <w:rPr>
                <w:sz w:val="14"/>
                <w:szCs w:val="14"/>
              </w:rPr>
              <w:t>подрядный</w:t>
            </w:r>
          </w:p>
        </w:tc>
        <w:tc>
          <w:tcPr>
            <w:tcW w:w="369" w:type="pct"/>
            <w:shd w:val="clear" w:color="auto" w:fill="auto"/>
            <w:vAlign w:val="center"/>
            <w:hideMark/>
          </w:tcPr>
          <w:p w14:paraId="6F1FE7F1" w14:textId="77777777" w:rsidR="00C8430B" w:rsidRPr="00383506" w:rsidRDefault="00C8430B" w:rsidP="00C8430B">
            <w:pPr>
              <w:jc w:val="center"/>
              <w:rPr>
                <w:sz w:val="14"/>
                <w:szCs w:val="14"/>
              </w:rPr>
            </w:pPr>
            <w:r w:rsidRPr="00383506">
              <w:rPr>
                <w:sz w:val="14"/>
                <w:szCs w:val="14"/>
              </w:rPr>
              <w:t>КР</w:t>
            </w:r>
          </w:p>
        </w:tc>
        <w:tc>
          <w:tcPr>
            <w:tcW w:w="387" w:type="pct"/>
            <w:shd w:val="clear" w:color="auto" w:fill="auto"/>
            <w:vAlign w:val="center"/>
            <w:hideMark/>
          </w:tcPr>
          <w:p w14:paraId="3611EC95" w14:textId="77777777" w:rsidR="00C8430B" w:rsidRPr="00383506" w:rsidRDefault="00C8430B" w:rsidP="00C8430B">
            <w:pPr>
              <w:jc w:val="center"/>
              <w:rPr>
                <w:sz w:val="14"/>
                <w:szCs w:val="14"/>
              </w:rPr>
            </w:pPr>
            <w:r w:rsidRPr="00383506">
              <w:rPr>
                <w:sz w:val="14"/>
                <w:szCs w:val="14"/>
              </w:rPr>
              <w:t>131,63</w:t>
            </w:r>
          </w:p>
        </w:tc>
        <w:tc>
          <w:tcPr>
            <w:tcW w:w="351" w:type="pct"/>
            <w:shd w:val="clear" w:color="auto" w:fill="auto"/>
            <w:vAlign w:val="center"/>
            <w:hideMark/>
          </w:tcPr>
          <w:p w14:paraId="68ADD67C" w14:textId="77777777" w:rsidR="00C8430B" w:rsidRPr="00383506" w:rsidRDefault="00C8430B" w:rsidP="00C8430B">
            <w:pPr>
              <w:jc w:val="center"/>
              <w:rPr>
                <w:sz w:val="14"/>
                <w:szCs w:val="14"/>
              </w:rPr>
            </w:pPr>
            <w:r w:rsidRPr="00383506">
              <w:rPr>
                <w:sz w:val="14"/>
                <w:szCs w:val="14"/>
              </w:rPr>
              <w:t>100,80</w:t>
            </w:r>
          </w:p>
        </w:tc>
        <w:tc>
          <w:tcPr>
            <w:tcW w:w="469" w:type="pct"/>
            <w:shd w:val="clear" w:color="auto" w:fill="auto"/>
            <w:vAlign w:val="center"/>
            <w:hideMark/>
          </w:tcPr>
          <w:p w14:paraId="700A4263" w14:textId="77777777" w:rsidR="00C8430B" w:rsidRPr="00383506" w:rsidRDefault="00C8430B" w:rsidP="00C8430B">
            <w:pPr>
              <w:jc w:val="center"/>
              <w:rPr>
                <w:sz w:val="14"/>
                <w:szCs w:val="14"/>
              </w:rPr>
            </w:pPr>
            <w:r w:rsidRPr="00383506">
              <w:rPr>
                <w:sz w:val="14"/>
                <w:szCs w:val="14"/>
              </w:rPr>
              <w:t>30,83</w:t>
            </w:r>
          </w:p>
        </w:tc>
        <w:tc>
          <w:tcPr>
            <w:tcW w:w="678" w:type="pct"/>
            <w:shd w:val="clear" w:color="auto" w:fill="auto"/>
            <w:vAlign w:val="center"/>
            <w:hideMark/>
          </w:tcPr>
          <w:p w14:paraId="54A1CD05" w14:textId="77777777" w:rsidR="00C8430B" w:rsidRPr="00383506" w:rsidRDefault="00C8430B" w:rsidP="00C8430B">
            <w:pPr>
              <w:jc w:val="center"/>
              <w:rPr>
                <w:sz w:val="14"/>
                <w:szCs w:val="14"/>
              </w:rPr>
            </w:pPr>
            <w:r w:rsidRPr="00383506">
              <w:rPr>
                <w:sz w:val="14"/>
                <w:szCs w:val="14"/>
              </w:rPr>
              <w:t>Дефектная ведомость, Локальный сметный расчет</w:t>
            </w:r>
          </w:p>
        </w:tc>
        <w:tc>
          <w:tcPr>
            <w:tcW w:w="450" w:type="pct"/>
            <w:shd w:val="clear" w:color="auto" w:fill="auto"/>
            <w:vAlign w:val="center"/>
            <w:hideMark/>
          </w:tcPr>
          <w:p w14:paraId="5E4318CC" w14:textId="77777777" w:rsidR="00C8430B" w:rsidRPr="00383506" w:rsidRDefault="00C8430B" w:rsidP="00C8430B">
            <w:pPr>
              <w:jc w:val="center"/>
              <w:rPr>
                <w:sz w:val="14"/>
                <w:szCs w:val="14"/>
              </w:rPr>
            </w:pPr>
            <w:r w:rsidRPr="00383506">
              <w:rPr>
                <w:sz w:val="14"/>
                <w:szCs w:val="14"/>
              </w:rPr>
              <w:t>131,63</w:t>
            </w:r>
          </w:p>
        </w:tc>
        <w:tc>
          <w:tcPr>
            <w:tcW w:w="639" w:type="pct"/>
            <w:shd w:val="clear" w:color="auto" w:fill="auto"/>
            <w:vAlign w:val="center"/>
            <w:hideMark/>
          </w:tcPr>
          <w:p w14:paraId="4F1B3E19" w14:textId="77777777" w:rsidR="00C8430B" w:rsidRPr="00383506" w:rsidRDefault="00C8430B" w:rsidP="00C8430B">
            <w:pPr>
              <w:jc w:val="center"/>
              <w:rPr>
                <w:sz w:val="14"/>
                <w:szCs w:val="14"/>
              </w:rPr>
            </w:pPr>
            <w:r w:rsidRPr="00383506">
              <w:rPr>
                <w:sz w:val="14"/>
                <w:szCs w:val="14"/>
              </w:rPr>
              <w:t>Х</w:t>
            </w:r>
          </w:p>
        </w:tc>
      </w:tr>
      <w:tr w:rsidR="00C8430B" w:rsidRPr="00383506" w14:paraId="3AAC0864" w14:textId="77777777" w:rsidTr="00C8430B">
        <w:trPr>
          <w:trHeight w:val="20"/>
        </w:trPr>
        <w:tc>
          <w:tcPr>
            <w:tcW w:w="332" w:type="pct"/>
            <w:shd w:val="clear" w:color="auto" w:fill="auto"/>
            <w:vAlign w:val="center"/>
            <w:hideMark/>
          </w:tcPr>
          <w:p w14:paraId="62F98982" w14:textId="77777777" w:rsidR="00C8430B" w:rsidRPr="00383506" w:rsidRDefault="00C8430B" w:rsidP="00C8430B">
            <w:pPr>
              <w:jc w:val="center"/>
              <w:rPr>
                <w:sz w:val="14"/>
                <w:szCs w:val="14"/>
              </w:rPr>
            </w:pPr>
            <w:r w:rsidRPr="00383506">
              <w:rPr>
                <w:sz w:val="14"/>
                <w:szCs w:val="14"/>
              </w:rPr>
              <w:t>1.15.3</w:t>
            </w:r>
          </w:p>
        </w:tc>
        <w:tc>
          <w:tcPr>
            <w:tcW w:w="864" w:type="pct"/>
            <w:shd w:val="clear" w:color="auto" w:fill="auto"/>
            <w:vAlign w:val="center"/>
            <w:hideMark/>
          </w:tcPr>
          <w:p w14:paraId="1A1D1E1D" w14:textId="77777777" w:rsidR="00C8430B" w:rsidRPr="00383506" w:rsidRDefault="00C8430B" w:rsidP="00C8430B">
            <w:pPr>
              <w:ind w:firstLineChars="100" w:firstLine="140"/>
              <w:rPr>
                <w:sz w:val="14"/>
                <w:szCs w:val="14"/>
              </w:rPr>
            </w:pPr>
            <w:r w:rsidRPr="00383506">
              <w:rPr>
                <w:sz w:val="14"/>
                <w:szCs w:val="14"/>
              </w:rPr>
              <w:t>Текущий ремонт дымососов №1, 2</w:t>
            </w:r>
          </w:p>
        </w:tc>
        <w:tc>
          <w:tcPr>
            <w:tcW w:w="461" w:type="pct"/>
            <w:shd w:val="clear" w:color="auto" w:fill="auto"/>
            <w:vAlign w:val="center"/>
            <w:hideMark/>
          </w:tcPr>
          <w:p w14:paraId="6A1908DD"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5D75E751"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0F37F0E3" w14:textId="77777777" w:rsidR="00C8430B" w:rsidRPr="00383506" w:rsidRDefault="00C8430B" w:rsidP="00C8430B">
            <w:pPr>
              <w:jc w:val="center"/>
              <w:rPr>
                <w:sz w:val="14"/>
                <w:szCs w:val="14"/>
              </w:rPr>
            </w:pPr>
            <w:r w:rsidRPr="00383506">
              <w:rPr>
                <w:sz w:val="14"/>
                <w:szCs w:val="14"/>
              </w:rPr>
              <w:t>13,39</w:t>
            </w:r>
          </w:p>
        </w:tc>
        <w:tc>
          <w:tcPr>
            <w:tcW w:w="351" w:type="pct"/>
            <w:shd w:val="clear" w:color="auto" w:fill="auto"/>
            <w:vAlign w:val="center"/>
            <w:hideMark/>
          </w:tcPr>
          <w:p w14:paraId="7020DB80"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3791AFB1" w14:textId="77777777" w:rsidR="00C8430B" w:rsidRPr="00383506" w:rsidRDefault="00C8430B" w:rsidP="00C8430B">
            <w:pPr>
              <w:jc w:val="center"/>
              <w:rPr>
                <w:sz w:val="14"/>
                <w:szCs w:val="14"/>
              </w:rPr>
            </w:pPr>
            <w:r w:rsidRPr="00383506">
              <w:rPr>
                <w:sz w:val="14"/>
                <w:szCs w:val="14"/>
              </w:rPr>
              <w:t>13,39</w:t>
            </w:r>
          </w:p>
        </w:tc>
        <w:tc>
          <w:tcPr>
            <w:tcW w:w="678" w:type="pct"/>
            <w:vMerge w:val="restart"/>
            <w:shd w:val="clear" w:color="auto" w:fill="auto"/>
            <w:vAlign w:val="center"/>
            <w:hideMark/>
          </w:tcPr>
          <w:p w14:paraId="6B0DEC3E"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shd w:val="clear" w:color="auto" w:fill="auto"/>
            <w:vAlign w:val="center"/>
            <w:hideMark/>
          </w:tcPr>
          <w:p w14:paraId="102D09A7" w14:textId="77777777" w:rsidR="00C8430B" w:rsidRPr="00383506" w:rsidRDefault="00C8430B" w:rsidP="00C8430B">
            <w:pPr>
              <w:jc w:val="center"/>
              <w:rPr>
                <w:sz w:val="14"/>
                <w:szCs w:val="14"/>
              </w:rPr>
            </w:pPr>
            <w:r w:rsidRPr="00383506">
              <w:rPr>
                <w:sz w:val="14"/>
                <w:szCs w:val="14"/>
              </w:rPr>
              <w:t>13,39</w:t>
            </w:r>
          </w:p>
        </w:tc>
        <w:tc>
          <w:tcPr>
            <w:tcW w:w="639" w:type="pct"/>
            <w:shd w:val="clear" w:color="auto" w:fill="auto"/>
            <w:vAlign w:val="center"/>
            <w:hideMark/>
          </w:tcPr>
          <w:p w14:paraId="2AD7FA5A" w14:textId="77777777" w:rsidR="00C8430B" w:rsidRPr="00383506" w:rsidRDefault="00C8430B" w:rsidP="00C8430B">
            <w:pPr>
              <w:jc w:val="center"/>
              <w:rPr>
                <w:sz w:val="14"/>
                <w:szCs w:val="14"/>
              </w:rPr>
            </w:pPr>
            <w:r w:rsidRPr="00383506">
              <w:rPr>
                <w:sz w:val="14"/>
                <w:szCs w:val="14"/>
              </w:rPr>
              <w:t>Х</w:t>
            </w:r>
          </w:p>
        </w:tc>
      </w:tr>
      <w:tr w:rsidR="00C8430B" w:rsidRPr="00383506" w14:paraId="24CEA4EA" w14:textId="77777777" w:rsidTr="00C8430B">
        <w:trPr>
          <w:trHeight w:val="20"/>
        </w:trPr>
        <w:tc>
          <w:tcPr>
            <w:tcW w:w="332" w:type="pct"/>
            <w:shd w:val="clear" w:color="auto" w:fill="auto"/>
            <w:vAlign w:val="center"/>
            <w:hideMark/>
          </w:tcPr>
          <w:p w14:paraId="74CAB8EB" w14:textId="77777777" w:rsidR="00C8430B" w:rsidRPr="00383506" w:rsidRDefault="00C8430B" w:rsidP="00C8430B">
            <w:pPr>
              <w:jc w:val="center"/>
              <w:rPr>
                <w:sz w:val="14"/>
                <w:szCs w:val="14"/>
              </w:rPr>
            </w:pPr>
            <w:r w:rsidRPr="00383506">
              <w:rPr>
                <w:sz w:val="14"/>
                <w:szCs w:val="14"/>
              </w:rPr>
              <w:t>1.15.4</w:t>
            </w:r>
          </w:p>
        </w:tc>
        <w:tc>
          <w:tcPr>
            <w:tcW w:w="864" w:type="pct"/>
            <w:shd w:val="clear" w:color="auto" w:fill="auto"/>
            <w:vAlign w:val="center"/>
            <w:hideMark/>
          </w:tcPr>
          <w:p w14:paraId="20251259" w14:textId="77777777" w:rsidR="00C8430B" w:rsidRPr="00383506" w:rsidRDefault="00C8430B" w:rsidP="00C8430B">
            <w:pPr>
              <w:ind w:firstLineChars="100" w:firstLine="140"/>
              <w:rPr>
                <w:sz w:val="14"/>
                <w:szCs w:val="14"/>
              </w:rPr>
            </w:pPr>
            <w:r w:rsidRPr="00383506">
              <w:rPr>
                <w:sz w:val="14"/>
                <w:szCs w:val="14"/>
              </w:rPr>
              <w:t>Текущий ремонт вентиляторов № 1-3</w:t>
            </w:r>
          </w:p>
        </w:tc>
        <w:tc>
          <w:tcPr>
            <w:tcW w:w="461" w:type="pct"/>
            <w:shd w:val="clear" w:color="auto" w:fill="auto"/>
            <w:vAlign w:val="center"/>
            <w:hideMark/>
          </w:tcPr>
          <w:p w14:paraId="493DA74A"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5D479C3F"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1F41F8FA" w14:textId="77777777" w:rsidR="00C8430B" w:rsidRPr="00383506" w:rsidRDefault="00C8430B" w:rsidP="00C8430B">
            <w:pPr>
              <w:jc w:val="center"/>
              <w:rPr>
                <w:sz w:val="14"/>
                <w:szCs w:val="14"/>
              </w:rPr>
            </w:pPr>
            <w:r w:rsidRPr="00383506">
              <w:rPr>
                <w:sz w:val="14"/>
                <w:szCs w:val="14"/>
              </w:rPr>
              <w:t>6,12</w:t>
            </w:r>
          </w:p>
        </w:tc>
        <w:tc>
          <w:tcPr>
            <w:tcW w:w="351" w:type="pct"/>
            <w:shd w:val="clear" w:color="auto" w:fill="auto"/>
            <w:vAlign w:val="center"/>
            <w:hideMark/>
          </w:tcPr>
          <w:p w14:paraId="40F94B5D"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36CCFFA2" w14:textId="77777777" w:rsidR="00C8430B" w:rsidRPr="00383506" w:rsidRDefault="00C8430B" w:rsidP="00C8430B">
            <w:pPr>
              <w:jc w:val="center"/>
              <w:rPr>
                <w:sz w:val="14"/>
                <w:szCs w:val="14"/>
              </w:rPr>
            </w:pPr>
            <w:r w:rsidRPr="00383506">
              <w:rPr>
                <w:sz w:val="14"/>
                <w:szCs w:val="14"/>
              </w:rPr>
              <w:t>6,12</w:t>
            </w:r>
          </w:p>
        </w:tc>
        <w:tc>
          <w:tcPr>
            <w:tcW w:w="678" w:type="pct"/>
            <w:vMerge/>
            <w:shd w:val="clear" w:color="auto" w:fill="auto"/>
            <w:vAlign w:val="center"/>
            <w:hideMark/>
          </w:tcPr>
          <w:p w14:paraId="7177C350" w14:textId="77777777" w:rsidR="00C8430B" w:rsidRPr="00383506" w:rsidRDefault="00C8430B" w:rsidP="00C8430B">
            <w:pPr>
              <w:rPr>
                <w:sz w:val="14"/>
                <w:szCs w:val="14"/>
              </w:rPr>
            </w:pPr>
          </w:p>
        </w:tc>
        <w:tc>
          <w:tcPr>
            <w:tcW w:w="450" w:type="pct"/>
            <w:shd w:val="clear" w:color="auto" w:fill="auto"/>
            <w:vAlign w:val="center"/>
            <w:hideMark/>
          </w:tcPr>
          <w:p w14:paraId="1A8CCF9F" w14:textId="77777777" w:rsidR="00C8430B" w:rsidRPr="00383506" w:rsidRDefault="00C8430B" w:rsidP="00C8430B">
            <w:pPr>
              <w:jc w:val="center"/>
              <w:rPr>
                <w:sz w:val="14"/>
                <w:szCs w:val="14"/>
              </w:rPr>
            </w:pPr>
            <w:r w:rsidRPr="00383506">
              <w:rPr>
                <w:sz w:val="14"/>
                <w:szCs w:val="14"/>
              </w:rPr>
              <w:t>6,12</w:t>
            </w:r>
          </w:p>
        </w:tc>
        <w:tc>
          <w:tcPr>
            <w:tcW w:w="639" w:type="pct"/>
            <w:shd w:val="clear" w:color="auto" w:fill="auto"/>
            <w:vAlign w:val="center"/>
            <w:hideMark/>
          </w:tcPr>
          <w:p w14:paraId="2705CE78" w14:textId="77777777" w:rsidR="00C8430B" w:rsidRPr="00383506" w:rsidRDefault="00C8430B" w:rsidP="00C8430B">
            <w:pPr>
              <w:jc w:val="center"/>
              <w:rPr>
                <w:sz w:val="14"/>
                <w:szCs w:val="14"/>
              </w:rPr>
            </w:pPr>
            <w:r w:rsidRPr="00383506">
              <w:rPr>
                <w:sz w:val="14"/>
                <w:szCs w:val="14"/>
              </w:rPr>
              <w:t>Х</w:t>
            </w:r>
          </w:p>
        </w:tc>
      </w:tr>
      <w:tr w:rsidR="00C8430B" w:rsidRPr="00383506" w14:paraId="1B3D84CB" w14:textId="77777777" w:rsidTr="00C8430B">
        <w:trPr>
          <w:trHeight w:val="20"/>
        </w:trPr>
        <w:tc>
          <w:tcPr>
            <w:tcW w:w="332" w:type="pct"/>
            <w:shd w:val="clear" w:color="auto" w:fill="auto"/>
            <w:vAlign w:val="center"/>
            <w:hideMark/>
          </w:tcPr>
          <w:p w14:paraId="26997E40" w14:textId="77777777" w:rsidR="00C8430B" w:rsidRPr="00383506" w:rsidRDefault="00C8430B" w:rsidP="00C8430B">
            <w:pPr>
              <w:jc w:val="center"/>
              <w:rPr>
                <w:sz w:val="14"/>
                <w:szCs w:val="14"/>
              </w:rPr>
            </w:pPr>
            <w:r w:rsidRPr="00383506">
              <w:rPr>
                <w:sz w:val="14"/>
                <w:szCs w:val="14"/>
              </w:rPr>
              <w:t>1.15.5</w:t>
            </w:r>
          </w:p>
        </w:tc>
        <w:tc>
          <w:tcPr>
            <w:tcW w:w="864" w:type="pct"/>
            <w:shd w:val="clear" w:color="auto" w:fill="auto"/>
            <w:vAlign w:val="center"/>
            <w:hideMark/>
          </w:tcPr>
          <w:p w14:paraId="698D1D89" w14:textId="77777777" w:rsidR="00C8430B" w:rsidRPr="00383506" w:rsidRDefault="00C8430B" w:rsidP="00C8430B">
            <w:pPr>
              <w:ind w:firstLineChars="100" w:firstLine="140"/>
              <w:rPr>
                <w:sz w:val="14"/>
                <w:szCs w:val="14"/>
              </w:rPr>
            </w:pPr>
            <w:r w:rsidRPr="00383506">
              <w:rPr>
                <w:sz w:val="14"/>
                <w:szCs w:val="14"/>
              </w:rPr>
              <w:t>Тек. ремонт насосной группы:</w:t>
            </w:r>
          </w:p>
        </w:tc>
        <w:tc>
          <w:tcPr>
            <w:tcW w:w="461" w:type="pct"/>
            <w:shd w:val="clear" w:color="auto" w:fill="auto"/>
            <w:vAlign w:val="center"/>
            <w:hideMark/>
          </w:tcPr>
          <w:p w14:paraId="65B30B20"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20BEBC38"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504771E8" w14:textId="77777777" w:rsidR="00C8430B" w:rsidRPr="00383506" w:rsidRDefault="00C8430B" w:rsidP="00C8430B">
            <w:pPr>
              <w:jc w:val="center"/>
              <w:rPr>
                <w:sz w:val="14"/>
                <w:szCs w:val="14"/>
              </w:rPr>
            </w:pPr>
            <w:r w:rsidRPr="00383506">
              <w:rPr>
                <w:sz w:val="14"/>
                <w:szCs w:val="14"/>
              </w:rPr>
              <w:t>10,20</w:t>
            </w:r>
          </w:p>
        </w:tc>
        <w:tc>
          <w:tcPr>
            <w:tcW w:w="351" w:type="pct"/>
            <w:shd w:val="clear" w:color="auto" w:fill="auto"/>
            <w:vAlign w:val="center"/>
            <w:hideMark/>
          </w:tcPr>
          <w:p w14:paraId="5FE9A8A5"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21F7BA34" w14:textId="77777777" w:rsidR="00C8430B" w:rsidRPr="00383506" w:rsidRDefault="00C8430B" w:rsidP="00C8430B">
            <w:pPr>
              <w:jc w:val="center"/>
              <w:rPr>
                <w:sz w:val="14"/>
                <w:szCs w:val="14"/>
              </w:rPr>
            </w:pPr>
            <w:r w:rsidRPr="00383506">
              <w:rPr>
                <w:sz w:val="14"/>
                <w:szCs w:val="14"/>
              </w:rPr>
              <w:t>10,20</w:t>
            </w:r>
          </w:p>
        </w:tc>
        <w:tc>
          <w:tcPr>
            <w:tcW w:w="678" w:type="pct"/>
            <w:vMerge/>
            <w:shd w:val="clear" w:color="auto" w:fill="auto"/>
            <w:vAlign w:val="center"/>
            <w:hideMark/>
          </w:tcPr>
          <w:p w14:paraId="37AF24D3" w14:textId="77777777" w:rsidR="00C8430B" w:rsidRPr="00383506" w:rsidRDefault="00C8430B" w:rsidP="00C8430B">
            <w:pPr>
              <w:rPr>
                <w:sz w:val="14"/>
                <w:szCs w:val="14"/>
              </w:rPr>
            </w:pPr>
          </w:p>
        </w:tc>
        <w:tc>
          <w:tcPr>
            <w:tcW w:w="450" w:type="pct"/>
            <w:shd w:val="clear" w:color="auto" w:fill="auto"/>
            <w:vAlign w:val="center"/>
            <w:hideMark/>
          </w:tcPr>
          <w:p w14:paraId="55247483" w14:textId="77777777" w:rsidR="00C8430B" w:rsidRPr="00383506" w:rsidRDefault="00C8430B" w:rsidP="00C8430B">
            <w:pPr>
              <w:jc w:val="center"/>
              <w:rPr>
                <w:sz w:val="14"/>
                <w:szCs w:val="14"/>
              </w:rPr>
            </w:pPr>
            <w:r w:rsidRPr="00383506">
              <w:rPr>
                <w:sz w:val="14"/>
                <w:szCs w:val="14"/>
              </w:rPr>
              <w:t>10,20</w:t>
            </w:r>
          </w:p>
        </w:tc>
        <w:tc>
          <w:tcPr>
            <w:tcW w:w="639" w:type="pct"/>
            <w:shd w:val="clear" w:color="auto" w:fill="auto"/>
            <w:vAlign w:val="center"/>
            <w:hideMark/>
          </w:tcPr>
          <w:p w14:paraId="7296B8D4" w14:textId="77777777" w:rsidR="00C8430B" w:rsidRPr="00383506" w:rsidRDefault="00C8430B" w:rsidP="00C8430B">
            <w:pPr>
              <w:jc w:val="center"/>
              <w:rPr>
                <w:sz w:val="14"/>
                <w:szCs w:val="14"/>
              </w:rPr>
            </w:pPr>
            <w:r w:rsidRPr="00383506">
              <w:rPr>
                <w:sz w:val="14"/>
                <w:szCs w:val="14"/>
              </w:rPr>
              <w:t>Х</w:t>
            </w:r>
          </w:p>
        </w:tc>
      </w:tr>
      <w:tr w:rsidR="00C8430B" w:rsidRPr="00383506" w14:paraId="24600055" w14:textId="77777777" w:rsidTr="00C8430B">
        <w:trPr>
          <w:trHeight w:val="20"/>
        </w:trPr>
        <w:tc>
          <w:tcPr>
            <w:tcW w:w="332" w:type="pct"/>
            <w:shd w:val="clear" w:color="auto" w:fill="auto"/>
            <w:vAlign w:val="center"/>
            <w:hideMark/>
          </w:tcPr>
          <w:p w14:paraId="221C2941" w14:textId="77777777" w:rsidR="00C8430B" w:rsidRPr="00383506" w:rsidRDefault="00C8430B" w:rsidP="00C8430B">
            <w:pPr>
              <w:jc w:val="center"/>
              <w:rPr>
                <w:sz w:val="14"/>
                <w:szCs w:val="14"/>
              </w:rPr>
            </w:pPr>
            <w:r w:rsidRPr="00383506">
              <w:rPr>
                <w:sz w:val="14"/>
                <w:szCs w:val="14"/>
              </w:rPr>
              <w:t>1.15.6</w:t>
            </w:r>
          </w:p>
        </w:tc>
        <w:tc>
          <w:tcPr>
            <w:tcW w:w="864" w:type="pct"/>
            <w:shd w:val="clear" w:color="auto" w:fill="auto"/>
            <w:vAlign w:val="center"/>
            <w:hideMark/>
          </w:tcPr>
          <w:p w14:paraId="2D675D5C" w14:textId="77777777" w:rsidR="00C8430B" w:rsidRPr="00383506" w:rsidRDefault="00C8430B" w:rsidP="00C8430B">
            <w:pPr>
              <w:ind w:firstLineChars="100" w:firstLine="140"/>
              <w:rPr>
                <w:sz w:val="14"/>
                <w:szCs w:val="14"/>
              </w:rPr>
            </w:pPr>
            <w:r w:rsidRPr="00383506">
              <w:rPr>
                <w:sz w:val="14"/>
                <w:szCs w:val="14"/>
              </w:rPr>
              <w:t>Замена запорной арматуры:</w:t>
            </w:r>
          </w:p>
        </w:tc>
        <w:tc>
          <w:tcPr>
            <w:tcW w:w="461" w:type="pct"/>
            <w:shd w:val="clear" w:color="auto" w:fill="auto"/>
            <w:vAlign w:val="center"/>
            <w:hideMark/>
          </w:tcPr>
          <w:p w14:paraId="7175557B"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3D5D3F54"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3D5345DE" w14:textId="77777777" w:rsidR="00C8430B" w:rsidRPr="00383506" w:rsidRDefault="00C8430B" w:rsidP="00C8430B">
            <w:pPr>
              <w:jc w:val="center"/>
              <w:rPr>
                <w:sz w:val="14"/>
                <w:szCs w:val="14"/>
              </w:rPr>
            </w:pPr>
            <w:r w:rsidRPr="00383506">
              <w:rPr>
                <w:sz w:val="14"/>
                <w:szCs w:val="14"/>
              </w:rPr>
              <w:t>2,72</w:t>
            </w:r>
          </w:p>
        </w:tc>
        <w:tc>
          <w:tcPr>
            <w:tcW w:w="351" w:type="pct"/>
            <w:shd w:val="clear" w:color="auto" w:fill="auto"/>
            <w:vAlign w:val="center"/>
            <w:hideMark/>
          </w:tcPr>
          <w:p w14:paraId="3EAC3302"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6F2DBA00" w14:textId="77777777" w:rsidR="00C8430B" w:rsidRPr="00383506" w:rsidRDefault="00C8430B" w:rsidP="00C8430B">
            <w:pPr>
              <w:jc w:val="center"/>
              <w:rPr>
                <w:sz w:val="14"/>
                <w:szCs w:val="14"/>
              </w:rPr>
            </w:pPr>
            <w:r w:rsidRPr="00383506">
              <w:rPr>
                <w:sz w:val="14"/>
                <w:szCs w:val="14"/>
              </w:rPr>
              <w:t>2,72</w:t>
            </w:r>
          </w:p>
        </w:tc>
        <w:tc>
          <w:tcPr>
            <w:tcW w:w="678" w:type="pct"/>
            <w:vMerge/>
            <w:shd w:val="clear" w:color="auto" w:fill="auto"/>
            <w:vAlign w:val="center"/>
            <w:hideMark/>
          </w:tcPr>
          <w:p w14:paraId="48458FE1" w14:textId="77777777" w:rsidR="00C8430B" w:rsidRPr="00383506" w:rsidRDefault="00C8430B" w:rsidP="00C8430B">
            <w:pPr>
              <w:rPr>
                <w:sz w:val="14"/>
                <w:szCs w:val="14"/>
              </w:rPr>
            </w:pPr>
          </w:p>
        </w:tc>
        <w:tc>
          <w:tcPr>
            <w:tcW w:w="450" w:type="pct"/>
            <w:shd w:val="clear" w:color="auto" w:fill="auto"/>
            <w:vAlign w:val="center"/>
            <w:hideMark/>
          </w:tcPr>
          <w:p w14:paraId="2FAD8A93" w14:textId="77777777" w:rsidR="00C8430B" w:rsidRPr="00383506" w:rsidRDefault="00C8430B" w:rsidP="00C8430B">
            <w:pPr>
              <w:jc w:val="center"/>
              <w:rPr>
                <w:sz w:val="14"/>
                <w:szCs w:val="14"/>
              </w:rPr>
            </w:pPr>
            <w:r w:rsidRPr="00383506">
              <w:rPr>
                <w:sz w:val="14"/>
                <w:szCs w:val="14"/>
              </w:rPr>
              <w:t>2,72</w:t>
            </w:r>
          </w:p>
        </w:tc>
        <w:tc>
          <w:tcPr>
            <w:tcW w:w="639" w:type="pct"/>
            <w:shd w:val="clear" w:color="auto" w:fill="auto"/>
            <w:vAlign w:val="center"/>
            <w:hideMark/>
          </w:tcPr>
          <w:p w14:paraId="2FA9E918" w14:textId="77777777" w:rsidR="00C8430B" w:rsidRPr="00383506" w:rsidRDefault="00C8430B" w:rsidP="00C8430B">
            <w:pPr>
              <w:jc w:val="center"/>
              <w:rPr>
                <w:sz w:val="14"/>
                <w:szCs w:val="14"/>
              </w:rPr>
            </w:pPr>
            <w:r w:rsidRPr="00383506">
              <w:rPr>
                <w:sz w:val="14"/>
                <w:szCs w:val="14"/>
              </w:rPr>
              <w:t>Х</w:t>
            </w:r>
          </w:p>
        </w:tc>
      </w:tr>
      <w:tr w:rsidR="00C8430B" w:rsidRPr="00383506" w14:paraId="4F5D9012" w14:textId="77777777" w:rsidTr="00C8430B">
        <w:trPr>
          <w:trHeight w:val="20"/>
        </w:trPr>
        <w:tc>
          <w:tcPr>
            <w:tcW w:w="332" w:type="pct"/>
            <w:shd w:val="clear" w:color="auto" w:fill="auto"/>
            <w:vAlign w:val="center"/>
            <w:hideMark/>
          </w:tcPr>
          <w:p w14:paraId="11F982B7" w14:textId="77777777" w:rsidR="00C8430B" w:rsidRPr="00383506" w:rsidRDefault="00C8430B" w:rsidP="00C8430B">
            <w:pPr>
              <w:jc w:val="center"/>
              <w:rPr>
                <w:sz w:val="14"/>
                <w:szCs w:val="14"/>
              </w:rPr>
            </w:pPr>
            <w:r w:rsidRPr="00383506">
              <w:rPr>
                <w:sz w:val="14"/>
                <w:szCs w:val="14"/>
              </w:rPr>
              <w:t>1.15.7</w:t>
            </w:r>
          </w:p>
        </w:tc>
        <w:tc>
          <w:tcPr>
            <w:tcW w:w="864" w:type="pct"/>
            <w:shd w:val="clear" w:color="auto" w:fill="auto"/>
            <w:vAlign w:val="center"/>
            <w:hideMark/>
          </w:tcPr>
          <w:p w14:paraId="2C18650C" w14:textId="77777777" w:rsidR="00C8430B" w:rsidRPr="00383506" w:rsidRDefault="00C8430B" w:rsidP="00C8430B">
            <w:pPr>
              <w:ind w:firstLineChars="100" w:firstLine="140"/>
              <w:rPr>
                <w:sz w:val="14"/>
                <w:szCs w:val="14"/>
              </w:rPr>
            </w:pPr>
            <w:r w:rsidRPr="00383506">
              <w:rPr>
                <w:sz w:val="14"/>
                <w:szCs w:val="14"/>
              </w:rPr>
              <w:t>Текущий ремонт запорной арматуры</w:t>
            </w:r>
          </w:p>
        </w:tc>
        <w:tc>
          <w:tcPr>
            <w:tcW w:w="461" w:type="pct"/>
            <w:shd w:val="clear" w:color="auto" w:fill="auto"/>
            <w:vAlign w:val="center"/>
            <w:hideMark/>
          </w:tcPr>
          <w:p w14:paraId="3EE94A89"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16DD470F"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41FBC365" w14:textId="77777777" w:rsidR="00C8430B" w:rsidRPr="00383506" w:rsidRDefault="00C8430B" w:rsidP="00C8430B">
            <w:pPr>
              <w:jc w:val="center"/>
              <w:rPr>
                <w:sz w:val="14"/>
                <w:szCs w:val="14"/>
              </w:rPr>
            </w:pPr>
            <w:r w:rsidRPr="00383506">
              <w:rPr>
                <w:sz w:val="14"/>
                <w:szCs w:val="14"/>
              </w:rPr>
              <w:t>2,48</w:t>
            </w:r>
          </w:p>
        </w:tc>
        <w:tc>
          <w:tcPr>
            <w:tcW w:w="351" w:type="pct"/>
            <w:shd w:val="clear" w:color="auto" w:fill="auto"/>
            <w:vAlign w:val="center"/>
            <w:hideMark/>
          </w:tcPr>
          <w:p w14:paraId="7283D553"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469BD6F9" w14:textId="77777777" w:rsidR="00C8430B" w:rsidRPr="00383506" w:rsidRDefault="00C8430B" w:rsidP="00C8430B">
            <w:pPr>
              <w:jc w:val="center"/>
              <w:rPr>
                <w:sz w:val="14"/>
                <w:szCs w:val="14"/>
              </w:rPr>
            </w:pPr>
            <w:r w:rsidRPr="00383506">
              <w:rPr>
                <w:sz w:val="14"/>
                <w:szCs w:val="14"/>
              </w:rPr>
              <w:t>2,48</w:t>
            </w:r>
          </w:p>
        </w:tc>
        <w:tc>
          <w:tcPr>
            <w:tcW w:w="678" w:type="pct"/>
            <w:vMerge/>
            <w:shd w:val="clear" w:color="auto" w:fill="auto"/>
            <w:vAlign w:val="center"/>
            <w:hideMark/>
          </w:tcPr>
          <w:p w14:paraId="6392F82E" w14:textId="77777777" w:rsidR="00C8430B" w:rsidRPr="00383506" w:rsidRDefault="00C8430B" w:rsidP="00C8430B">
            <w:pPr>
              <w:rPr>
                <w:sz w:val="14"/>
                <w:szCs w:val="14"/>
              </w:rPr>
            </w:pPr>
          </w:p>
        </w:tc>
        <w:tc>
          <w:tcPr>
            <w:tcW w:w="450" w:type="pct"/>
            <w:shd w:val="clear" w:color="auto" w:fill="auto"/>
            <w:vAlign w:val="center"/>
            <w:hideMark/>
          </w:tcPr>
          <w:p w14:paraId="1847E1DE" w14:textId="77777777" w:rsidR="00C8430B" w:rsidRPr="00383506" w:rsidRDefault="00C8430B" w:rsidP="00C8430B">
            <w:pPr>
              <w:jc w:val="center"/>
              <w:rPr>
                <w:sz w:val="14"/>
                <w:szCs w:val="14"/>
              </w:rPr>
            </w:pPr>
            <w:r w:rsidRPr="00383506">
              <w:rPr>
                <w:sz w:val="14"/>
                <w:szCs w:val="14"/>
              </w:rPr>
              <w:t>2,48</w:t>
            </w:r>
          </w:p>
        </w:tc>
        <w:tc>
          <w:tcPr>
            <w:tcW w:w="639" w:type="pct"/>
            <w:shd w:val="clear" w:color="auto" w:fill="auto"/>
            <w:vAlign w:val="center"/>
            <w:hideMark/>
          </w:tcPr>
          <w:p w14:paraId="18B0BD5E" w14:textId="77777777" w:rsidR="00C8430B" w:rsidRPr="00383506" w:rsidRDefault="00C8430B" w:rsidP="00C8430B">
            <w:pPr>
              <w:jc w:val="center"/>
              <w:rPr>
                <w:sz w:val="14"/>
                <w:szCs w:val="14"/>
              </w:rPr>
            </w:pPr>
            <w:r w:rsidRPr="00383506">
              <w:rPr>
                <w:sz w:val="14"/>
                <w:szCs w:val="14"/>
              </w:rPr>
              <w:t>Х</w:t>
            </w:r>
          </w:p>
        </w:tc>
      </w:tr>
      <w:tr w:rsidR="00C8430B" w:rsidRPr="00383506" w14:paraId="13B85A51" w14:textId="77777777" w:rsidTr="00C8430B">
        <w:trPr>
          <w:trHeight w:val="20"/>
        </w:trPr>
        <w:tc>
          <w:tcPr>
            <w:tcW w:w="332" w:type="pct"/>
            <w:shd w:val="clear" w:color="auto" w:fill="auto"/>
            <w:vAlign w:val="center"/>
            <w:hideMark/>
          </w:tcPr>
          <w:p w14:paraId="536CE2F9" w14:textId="77777777" w:rsidR="00C8430B" w:rsidRPr="00383506" w:rsidRDefault="00C8430B" w:rsidP="00C8430B">
            <w:pPr>
              <w:jc w:val="center"/>
              <w:rPr>
                <w:sz w:val="14"/>
                <w:szCs w:val="14"/>
              </w:rPr>
            </w:pPr>
            <w:r w:rsidRPr="00383506">
              <w:rPr>
                <w:sz w:val="14"/>
                <w:szCs w:val="14"/>
              </w:rPr>
              <w:t>1.15.8</w:t>
            </w:r>
          </w:p>
        </w:tc>
        <w:tc>
          <w:tcPr>
            <w:tcW w:w="864" w:type="pct"/>
            <w:shd w:val="clear" w:color="auto" w:fill="auto"/>
            <w:vAlign w:val="center"/>
            <w:hideMark/>
          </w:tcPr>
          <w:p w14:paraId="134C3B88" w14:textId="77777777" w:rsidR="00C8430B" w:rsidRPr="00383506" w:rsidRDefault="00C8430B" w:rsidP="00C8430B">
            <w:pPr>
              <w:ind w:firstLineChars="100" w:firstLine="140"/>
              <w:rPr>
                <w:sz w:val="14"/>
                <w:szCs w:val="14"/>
              </w:rPr>
            </w:pPr>
            <w:r w:rsidRPr="00383506">
              <w:rPr>
                <w:sz w:val="14"/>
                <w:szCs w:val="14"/>
              </w:rPr>
              <w:t xml:space="preserve">Текущий ремонт </w:t>
            </w:r>
            <w:proofErr w:type="gramStart"/>
            <w:r w:rsidRPr="00383506">
              <w:rPr>
                <w:sz w:val="14"/>
                <w:szCs w:val="14"/>
              </w:rPr>
              <w:t>эл.щитовых</w:t>
            </w:r>
            <w:proofErr w:type="gramEnd"/>
            <w:r w:rsidRPr="00383506">
              <w:rPr>
                <w:sz w:val="14"/>
                <w:szCs w:val="14"/>
              </w:rPr>
              <w:t xml:space="preserve">  пунктов</w:t>
            </w:r>
          </w:p>
        </w:tc>
        <w:tc>
          <w:tcPr>
            <w:tcW w:w="461" w:type="pct"/>
            <w:shd w:val="clear" w:color="auto" w:fill="auto"/>
            <w:vAlign w:val="center"/>
            <w:hideMark/>
          </w:tcPr>
          <w:p w14:paraId="6E949869"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55A7E356"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24C9495D" w14:textId="77777777" w:rsidR="00C8430B" w:rsidRPr="00383506" w:rsidRDefault="00C8430B" w:rsidP="00C8430B">
            <w:pPr>
              <w:jc w:val="center"/>
              <w:rPr>
                <w:sz w:val="14"/>
                <w:szCs w:val="14"/>
              </w:rPr>
            </w:pPr>
            <w:r w:rsidRPr="00383506">
              <w:rPr>
                <w:sz w:val="14"/>
                <w:szCs w:val="14"/>
              </w:rPr>
              <w:t>4,85</w:t>
            </w:r>
          </w:p>
        </w:tc>
        <w:tc>
          <w:tcPr>
            <w:tcW w:w="351" w:type="pct"/>
            <w:shd w:val="clear" w:color="auto" w:fill="auto"/>
            <w:vAlign w:val="center"/>
            <w:hideMark/>
          </w:tcPr>
          <w:p w14:paraId="59103692"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5E0A6B4F" w14:textId="77777777" w:rsidR="00C8430B" w:rsidRPr="00383506" w:rsidRDefault="00C8430B" w:rsidP="00C8430B">
            <w:pPr>
              <w:jc w:val="center"/>
              <w:rPr>
                <w:sz w:val="14"/>
                <w:szCs w:val="14"/>
              </w:rPr>
            </w:pPr>
            <w:r w:rsidRPr="00383506">
              <w:rPr>
                <w:sz w:val="14"/>
                <w:szCs w:val="14"/>
              </w:rPr>
              <w:t>4,85</w:t>
            </w:r>
          </w:p>
        </w:tc>
        <w:tc>
          <w:tcPr>
            <w:tcW w:w="678" w:type="pct"/>
            <w:vMerge/>
            <w:shd w:val="clear" w:color="auto" w:fill="auto"/>
            <w:vAlign w:val="center"/>
            <w:hideMark/>
          </w:tcPr>
          <w:p w14:paraId="50C3A198" w14:textId="77777777" w:rsidR="00C8430B" w:rsidRPr="00383506" w:rsidRDefault="00C8430B" w:rsidP="00C8430B">
            <w:pPr>
              <w:rPr>
                <w:sz w:val="14"/>
                <w:szCs w:val="14"/>
              </w:rPr>
            </w:pPr>
          </w:p>
        </w:tc>
        <w:tc>
          <w:tcPr>
            <w:tcW w:w="450" w:type="pct"/>
            <w:shd w:val="clear" w:color="auto" w:fill="auto"/>
            <w:vAlign w:val="center"/>
            <w:hideMark/>
          </w:tcPr>
          <w:p w14:paraId="7C1B33A2" w14:textId="77777777" w:rsidR="00C8430B" w:rsidRPr="00383506" w:rsidRDefault="00C8430B" w:rsidP="00C8430B">
            <w:pPr>
              <w:jc w:val="center"/>
              <w:rPr>
                <w:sz w:val="14"/>
                <w:szCs w:val="14"/>
              </w:rPr>
            </w:pPr>
            <w:r w:rsidRPr="00383506">
              <w:rPr>
                <w:sz w:val="14"/>
                <w:szCs w:val="14"/>
              </w:rPr>
              <w:t>4,85</w:t>
            </w:r>
          </w:p>
        </w:tc>
        <w:tc>
          <w:tcPr>
            <w:tcW w:w="639" w:type="pct"/>
            <w:shd w:val="clear" w:color="auto" w:fill="auto"/>
            <w:vAlign w:val="center"/>
            <w:hideMark/>
          </w:tcPr>
          <w:p w14:paraId="3A98D1E0" w14:textId="77777777" w:rsidR="00C8430B" w:rsidRPr="00383506" w:rsidRDefault="00C8430B" w:rsidP="00C8430B">
            <w:pPr>
              <w:jc w:val="center"/>
              <w:rPr>
                <w:sz w:val="14"/>
                <w:szCs w:val="14"/>
              </w:rPr>
            </w:pPr>
            <w:r w:rsidRPr="00383506">
              <w:rPr>
                <w:sz w:val="14"/>
                <w:szCs w:val="14"/>
              </w:rPr>
              <w:t>Х</w:t>
            </w:r>
          </w:p>
        </w:tc>
      </w:tr>
      <w:tr w:rsidR="00C8430B" w:rsidRPr="00383506" w14:paraId="58E88713" w14:textId="77777777" w:rsidTr="00C8430B">
        <w:trPr>
          <w:trHeight w:val="20"/>
        </w:trPr>
        <w:tc>
          <w:tcPr>
            <w:tcW w:w="332" w:type="pct"/>
            <w:shd w:val="clear" w:color="auto" w:fill="auto"/>
            <w:vAlign w:val="center"/>
            <w:hideMark/>
          </w:tcPr>
          <w:p w14:paraId="226D8409" w14:textId="77777777" w:rsidR="00C8430B" w:rsidRPr="00383506" w:rsidRDefault="00C8430B" w:rsidP="00C8430B">
            <w:pPr>
              <w:jc w:val="center"/>
              <w:rPr>
                <w:sz w:val="14"/>
                <w:szCs w:val="14"/>
              </w:rPr>
            </w:pPr>
            <w:r w:rsidRPr="00383506">
              <w:rPr>
                <w:sz w:val="14"/>
                <w:szCs w:val="14"/>
              </w:rPr>
              <w:t>1.15.9</w:t>
            </w:r>
          </w:p>
        </w:tc>
        <w:tc>
          <w:tcPr>
            <w:tcW w:w="864" w:type="pct"/>
            <w:shd w:val="clear" w:color="auto" w:fill="auto"/>
            <w:vAlign w:val="center"/>
            <w:hideMark/>
          </w:tcPr>
          <w:p w14:paraId="5E6EFFFF" w14:textId="77777777" w:rsidR="00C8430B" w:rsidRPr="00383506" w:rsidRDefault="00C8430B" w:rsidP="00C8430B">
            <w:pPr>
              <w:ind w:firstLineChars="100" w:firstLine="140"/>
              <w:rPr>
                <w:sz w:val="14"/>
                <w:szCs w:val="14"/>
              </w:rPr>
            </w:pPr>
            <w:r w:rsidRPr="00383506">
              <w:rPr>
                <w:sz w:val="14"/>
                <w:szCs w:val="14"/>
              </w:rPr>
              <w:t>Тек. ремонт резервной емкостей</w:t>
            </w:r>
          </w:p>
        </w:tc>
        <w:tc>
          <w:tcPr>
            <w:tcW w:w="461" w:type="pct"/>
            <w:shd w:val="clear" w:color="auto" w:fill="auto"/>
            <w:vAlign w:val="center"/>
            <w:hideMark/>
          </w:tcPr>
          <w:p w14:paraId="635FB25A"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694A02EE"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575F554D" w14:textId="77777777" w:rsidR="00C8430B" w:rsidRPr="00383506" w:rsidRDefault="00C8430B" w:rsidP="00C8430B">
            <w:pPr>
              <w:jc w:val="center"/>
              <w:rPr>
                <w:sz w:val="14"/>
                <w:szCs w:val="14"/>
              </w:rPr>
            </w:pPr>
            <w:r w:rsidRPr="00383506">
              <w:rPr>
                <w:sz w:val="14"/>
                <w:szCs w:val="14"/>
              </w:rPr>
              <w:t>19,54</w:t>
            </w:r>
          </w:p>
        </w:tc>
        <w:tc>
          <w:tcPr>
            <w:tcW w:w="351" w:type="pct"/>
            <w:shd w:val="clear" w:color="auto" w:fill="auto"/>
            <w:vAlign w:val="center"/>
            <w:hideMark/>
          </w:tcPr>
          <w:p w14:paraId="7F5859F0"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7B7F4CC3" w14:textId="77777777" w:rsidR="00C8430B" w:rsidRPr="00383506" w:rsidRDefault="00C8430B" w:rsidP="00C8430B">
            <w:pPr>
              <w:jc w:val="center"/>
              <w:rPr>
                <w:sz w:val="14"/>
                <w:szCs w:val="14"/>
              </w:rPr>
            </w:pPr>
            <w:r w:rsidRPr="00383506">
              <w:rPr>
                <w:sz w:val="14"/>
                <w:szCs w:val="14"/>
              </w:rPr>
              <w:t>19,54</w:t>
            </w:r>
          </w:p>
        </w:tc>
        <w:tc>
          <w:tcPr>
            <w:tcW w:w="678" w:type="pct"/>
            <w:vMerge/>
            <w:shd w:val="clear" w:color="auto" w:fill="auto"/>
            <w:vAlign w:val="center"/>
            <w:hideMark/>
          </w:tcPr>
          <w:p w14:paraId="5DB0C95A" w14:textId="77777777" w:rsidR="00C8430B" w:rsidRPr="00383506" w:rsidRDefault="00C8430B" w:rsidP="00C8430B">
            <w:pPr>
              <w:rPr>
                <w:sz w:val="14"/>
                <w:szCs w:val="14"/>
              </w:rPr>
            </w:pPr>
          </w:p>
        </w:tc>
        <w:tc>
          <w:tcPr>
            <w:tcW w:w="450" w:type="pct"/>
            <w:shd w:val="clear" w:color="auto" w:fill="auto"/>
            <w:vAlign w:val="center"/>
            <w:hideMark/>
          </w:tcPr>
          <w:p w14:paraId="62296CEA" w14:textId="77777777" w:rsidR="00C8430B" w:rsidRPr="00383506" w:rsidRDefault="00C8430B" w:rsidP="00C8430B">
            <w:pPr>
              <w:jc w:val="center"/>
              <w:rPr>
                <w:sz w:val="14"/>
                <w:szCs w:val="14"/>
              </w:rPr>
            </w:pPr>
            <w:r w:rsidRPr="00383506">
              <w:rPr>
                <w:sz w:val="14"/>
                <w:szCs w:val="14"/>
              </w:rPr>
              <w:t>19,54</w:t>
            </w:r>
          </w:p>
        </w:tc>
        <w:tc>
          <w:tcPr>
            <w:tcW w:w="639" w:type="pct"/>
            <w:shd w:val="clear" w:color="auto" w:fill="auto"/>
            <w:vAlign w:val="center"/>
            <w:hideMark/>
          </w:tcPr>
          <w:p w14:paraId="6A444A6F" w14:textId="77777777" w:rsidR="00C8430B" w:rsidRPr="00383506" w:rsidRDefault="00C8430B" w:rsidP="00C8430B">
            <w:pPr>
              <w:jc w:val="center"/>
              <w:rPr>
                <w:sz w:val="14"/>
                <w:szCs w:val="14"/>
              </w:rPr>
            </w:pPr>
            <w:r w:rsidRPr="00383506">
              <w:rPr>
                <w:sz w:val="14"/>
                <w:szCs w:val="14"/>
              </w:rPr>
              <w:t>Х</w:t>
            </w:r>
          </w:p>
        </w:tc>
      </w:tr>
      <w:tr w:rsidR="00C8430B" w:rsidRPr="00383506" w14:paraId="35EC0AA5" w14:textId="77777777" w:rsidTr="00C8430B">
        <w:trPr>
          <w:trHeight w:val="20"/>
        </w:trPr>
        <w:tc>
          <w:tcPr>
            <w:tcW w:w="332" w:type="pct"/>
            <w:shd w:val="clear" w:color="auto" w:fill="auto"/>
            <w:vAlign w:val="center"/>
            <w:hideMark/>
          </w:tcPr>
          <w:p w14:paraId="6B92BC51" w14:textId="77777777" w:rsidR="00C8430B" w:rsidRPr="00383506" w:rsidRDefault="00C8430B" w:rsidP="00C8430B">
            <w:pPr>
              <w:jc w:val="center"/>
              <w:rPr>
                <w:sz w:val="14"/>
                <w:szCs w:val="14"/>
              </w:rPr>
            </w:pPr>
            <w:r w:rsidRPr="00383506">
              <w:rPr>
                <w:sz w:val="14"/>
                <w:szCs w:val="14"/>
              </w:rPr>
              <w:t>1.15.10</w:t>
            </w:r>
          </w:p>
        </w:tc>
        <w:tc>
          <w:tcPr>
            <w:tcW w:w="864" w:type="pct"/>
            <w:shd w:val="clear" w:color="auto" w:fill="auto"/>
            <w:vAlign w:val="center"/>
            <w:hideMark/>
          </w:tcPr>
          <w:p w14:paraId="774F5626" w14:textId="77777777" w:rsidR="00C8430B" w:rsidRPr="00383506" w:rsidRDefault="00C8430B" w:rsidP="00C8430B">
            <w:pPr>
              <w:ind w:firstLineChars="100" w:firstLine="140"/>
              <w:rPr>
                <w:sz w:val="14"/>
                <w:szCs w:val="14"/>
              </w:rPr>
            </w:pPr>
            <w:r w:rsidRPr="00383506">
              <w:rPr>
                <w:sz w:val="14"/>
                <w:szCs w:val="14"/>
              </w:rPr>
              <w:t xml:space="preserve">Кап. ремонт </w:t>
            </w:r>
            <w:proofErr w:type="gramStart"/>
            <w:r w:rsidRPr="00383506">
              <w:rPr>
                <w:sz w:val="14"/>
                <w:szCs w:val="14"/>
              </w:rPr>
              <w:t>эл.двигателей</w:t>
            </w:r>
            <w:proofErr w:type="gramEnd"/>
          </w:p>
        </w:tc>
        <w:tc>
          <w:tcPr>
            <w:tcW w:w="461" w:type="pct"/>
            <w:shd w:val="clear" w:color="auto" w:fill="auto"/>
            <w:vAlign w:val="center"/>
            <w:hideMark/>
          </w:tcPr>
          <w:p w14:paraId="39A8F135" w14:textId="77777777" w:rsidR="00C8430B" w:rsidRPr="00383506" w:rsidRDefault="00C8430B" w:rsidP="00C8430B">
            <w:pPr>
              <w:jc w:val="center"/>
              <w:rPr>
                <w:sz w:val="14"/>
                <w:szCs w:val="14"/>
              </w:rPr>
            </w:pPr>
            <w:r w:rsidRPr="00383506">
              <w:rPr>
                <w:sz w:val="14"/>
                <w:szCs w:val="14"/>
              </w:rPr>
              <w:t>подряд</w:t>
            </w:r>
          </w:p>
        </w:tc>
        <w:tc>
          <w:tcPr>
            <w:tcW w:w="369" w:type="pct"/>
            <w:shd w:val="clear" w:color="auto" w:fill="auto"/>
            <w:vAlign w:val="center"/>
            <w:hideMark/>
          </w:tcPr>
          <w:p w14:paraId="213A4C68" w14:textId="77777777" w:rsidR="00C8430B" w:rsidRPr="00383506" w:rsidRDefault="00C8430B" w:rsidP="00C8430B">
            <w:pPr>
              <w:jc w:val="center"/>
              <w:rPr>
                <w:sz w:val="14"/>
                <w:szCs w:val="14"/>
              </w:rPr>
            </w:pPr>
            <w:r w:rsidRPr="00383506">
              <w:rPr>
                <w:sz w:val="14"/>
                <w:szCs w:val="14"/>
              </w:rPr>
              <w:t>КР</w:t>
            </w:r>
          </w:p>
        </w:tc>
        <w:tc>
          <w:tcPr>
            <w:tcW w:w="387" w:type="pct"/>
            <w:shd w:val="clear" w:color="auto" w:fill="auto"/>
            <w:vAlign w:val="center"/>
            <w:hideMark/>
          </w:tcPr>
          <w:p w14:paraId="5491F691" w14:textId="77777777" w:rsidR="00C8430B" w:rsidRPr="00383506" w:rsidRDefault="00C8430B" w:rsidP="00C8430B">
            <w:pPr>
              <w:jc w:val="center"/>
              <w:rPr>
                <w:sz w:val="14"/>
                <w:szCs w:val="14"/>
              </w:rPr>
            </w:pPr>
            <w:r w:rsidRPr="00383506">
              <w:rPr>
                <w:sz w:val="14"/>
                <w:szCs w:val="14"/>
              </w:rPr>
              <w:t>19,41</w:t>
            </w:r>
          </w:p>
        </w:tc>
        <w:tc>
          <w:tcPr>
            <w:tcW w:w="820" w:type="pct"/>
            <w:gridSpan w:val="2"/>
            <w:shd w:val="clear" w:color="auto" w:fill="auto"/>
            <w:vAlign w:val="center"/>
            <w:hideMark/>
          </w:tcPr>
          <w:p w14:paraId="7EACE8C5" w14:textId="77777777" w:rsidR="00C8430B" w:rsidRPr="00383506" w:rsidRDefault="00C8430B" w:rsidP="00C8430B">
            <w:pPr>
              <w:jc w:val="center"/>
              <w:rPr>
                <w:sz w:val="14"/>
                <w:szCs w:val="14"/>
              </w:rPr>
            </w:pPr>
            <w:r w:rsidRPr="00383506">
              <w:rPr>
                <w:sz w:val="14"/>
                <w:szCs w:val="14"/>
              </w:rPr>
              <w:t>19,41</w:t>
            </w:r>
          </w:p>
        </w:tc>
        <w:tc>
          <w:tcPr>
            <w:tcW w:w="678" w:type="pct"/>
            <w:shd w:val="clear" w:color="auto" w:fill="auto"/>
            <w:vAlign w:val="center"/>
            <w:hideMark/>
          </w:tcPr>
          <w:p w14:paraId="4A6AD470" w14:textId="77777777" w:rsidR="00C8430B" w:rsidRPr="00383506" w:rsidRDefault="00C8430B" w:rsidP="00C8430B">
            <w:pPr>
              <w:jc w:val="center"/>
              <w:rPr>
                <w:sz w:val="14"/>
                <w:szCs w:val="14"/>
              </w:rPr>
            </w:pPr>
            <w:r w:rsidRPr="00383506">
              <w:rPr>
                <w:sz w:val="14"/>
                <w:szCs w:val="14"/>
              </w:rPr>
              <w:t>Дефектная ведомость, Локальный сметный расчет, договор подряда</w:t>
            </w:r>
          </w:p>
        </w:tc>
        <w:tc>
          <w:tcPr>
            <w:tcW w:w="450" w:type="pct"/>
            <w:shd w:val="clear" w:color="auto" w:fill="auto"/>
            <w:vAlign w:val="center"/>
            <w:hideMark/>
          </w:tcPr>
          <w:p w14:paraId="7F64A4BA" w14:textId="77777777" w:rsidR="00C8430B" w:rsidRPr="00383506" w:rsidRDefault="00C8430B" w:rsidP="00C8430B">
            <w:pPr>
              <w:jc w:val="center"/>
              <w:rPr>
                <w:sz w:val="14"/>
                <w:szCs w:val="14"/>
              </w:rPr>
            </w:pPr>
            <w:r w:rsidRPr="00383506">
              <w:rPr>
                <w:sz w:val="14"/>
                <w:szCs w:val="14"/>
              </w:rPr>
              <w:t>19,41</w:t>
            </w:r>
          </w:p>
        </w:tc>
        <w:tc>
          <w:tcPr>
            <w:tcW w:w="639" w:type="pct"/>
            <w:shd w:val="clear" w:color="auto" w:fill="auto"/>
            <w:vAlign w:val="center"/>
            <w:hideMark/>
          </w:tcPr>
          <w:p w14:paraId="53105DD1" w14:textId="77777777" w:rsidR="00C8430B" w:rsidRPr="00383506" w:rsidRDefault="00C8430B" w:rsidP="00C8430B">
            <w:pPr>
              <w:jc w:val="center"/>
              <w:rPr>
                <w:sz w:val="14"/>
                <w:szCs w:val="14"/>
              </w:rPr>
            </w:pPr>
            <w:r w:rsidRPr="00383506">
              <w:rPr>
                <w:sz w:val="14"/>
                <w:szCs w:val="14"/>
              </w:rPr>
              <w:t>Х</w:t>
            </w:r>
          </w:p>
        </w:tc>
      </w:tr>
      <w:tr w:rsidR="00C8430B" w:rsidRPr="00383506" w14:paraId="06F04363" w14:textId="77777777" w:rsidTr="00C8430B">
        <w:trPr>
          <w:trHeight w:val="20"/>
        </w:trPr>
        <w:tc>
          <w:tcPr>
            <w:tcW w:w="332" w:type="pct"/>
            <w:shd w:val="clear" w:color="auto" w:fill="auto"/>
            <w:vAlign w:val="center"/>
            <w:hideMark/>
          </w:tcPr>
          <w:p w14:paraId="3B612F1D" w14:textId="77777777" w:rsidR="00C8430B" w:rsidRPr="00383506" w:rsidRDefault="00C8430B" w:rsidP="00C8430B">
            <w:pPr>
              <w:jc w:val="center"/>
              <w:rPr>
                <w:sz w:val="14"/>
                <w:szCs w:val="14"/>
              </w:rPr>
            </w:pPr>
            <w:r w:rsidRPr="00383506">
              <w:rPr>
                <w:sz w:val="14"/>
                <w:szCs w:val="14"/>
              </w:rPr>
              <w:t>1.15.11</w:t>
            </w:r>
          </w:p>
        </w:tc>
        <w:tc>
          <w:tcPr>
            <w:tcW w:w="864" w:type="pct"/>
            <w:shd w:val="clear" w:color="auto" w:fill="auto"/>
            <w:vAlign w:val="center"/>
            <w:hideMark/>
          </w:tcPr>
          <w:p w14:paraId="1A5936D7" w14:textId="77777777" w:rsidR="00C8430B" w:rsidRPr="00383506" w:rsidRDefault="00C8430B" w:rsidP="00C8430B">
            <w:pPr>
              <w:ind w:firstLineChars="100" w:firstLine="140"/>
              <w:rPr>
                <w:sz w:val="14"/>
                <w:szCs w:val="14"/>
              </w:rPr>
            </w:pPr>
            <w:r w:rsidRPr="00383506">
              <w:rPr>
                <w:sz w:val="14"/>
                <w:szCs w:val="14"/>
              </w:rPr>
              <w:t xml:space="preserve">Текущий ремонт и чистка </w:t>
            </w:r>
            <w:proofErr w:type="gramStart"/>
            <w:r w:rsidRPr="00383506">
              <w:rPr>
                <w:sz w:val="14"/>
                <w:szCs w:val="14"/>
              </w:rPr>
              <w:t>газоходов,  L</w:t>
            </w:r>
            <w:proofErr w:type="gramEnd"/>
            <w:r w:rsidRPr="00383506">
              <w:rPr>
                <w:sz w:val="14"/>
                <w:szCs w:val="14"/>
              </w:rPr>
              <w:t xml:space="preserve"> - 29 м</w:t>
            </w:r>
          </w:p>
        </w:tc>
        <w:tc>
          <w:tcPr>
            <w:tcW w:w="461" w:type="pct"/>
            <w:shd w:val="clear" w:color="auto" w:fill="auto"/>
            <w:vAlign w:val="center"/>
            <w:hideMark/>
          </w:tcPr>
          <w:p w14:paraId="6B999EA2"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7F67A675"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4669CF37" w14:textId="77777777" w:rsidR="00C8430B" w:rsidRPr="00383506" w:rsidRDefault="00C8430B" w:rsidP="00C8430B">
            <w:pPr>
              <w:jc w:val="center"/>
              <w:rPr>
                <w:sz w:val="14"/>
                <w:szCs w:val="14"/>
              </w:rPr>
            </w:pPr>
            <w:r w:rsidRPr="00383506">
              <w:rPr>
                <w:sz w:val="14"/>
                <w:szCs w:val="14"/>
              </w:rPr>
              <w:t>2,03</w:t>
            </w:r>
          </w:p>
        </w:tc>
        <w:tc>
          <w:tcPr>
            <w:tcW w:w="351" w:type="pct"/>
            <w:shd w:val="clear" w:color="auto" w:fill="auto"/>
            <w:vAlign w:val="center"/>
            <w:hideMark/>
          </w:tcPr>
          <w:p w14:paraId="643F3C6E"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68FE44CA" w14:textId="77777777" w:rsidR="00C8430B" w:rsidRPr="00383506" w:rsidRDefault="00C8430B" w:rsidP="00C8430B">
            <w:pPr>
              <w:jc w:val="center"/>
              <w:rPr>
                <w:sz w:val="14"/>
                <w:szCs w:val="14"/>
              </w:rPr>
            </w:pPr>
            <w:r w:rsidRPr="00383506">
              <w:rPr>
                <w:sz w:val="14"/>
                <w:szCs w:val="14"/>
              </w:rPr>
              <w:t>2,03</w:t>
            </w:r>
          </w:p>
        </w:tc>
        <w:tc>
          <w:tcPr>
            <w:tcW w:w="678" w:type="pct"/>
            <w:vMerge w:val="restart"/>
            <w:shd w:val="clear" w:color="auto" w:fill="auto"/>
            <w:vAlign w:val="center"/>
            <w:hideMark/>
          </w:tcPr>
          <w:p w14:paraId="7DA1EABF"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shd w:val="clear" w:color="auto" w:fill="auto"/>
            <w:vAlign w:val="center"/>
            <w:hideMark/>
          </w:tcPr>
          <w:p w14:paraId="47B79AC5" w14:textId="77777777" w:rsidR="00C8430B" w:rsidRPr="00383506" w:rsidRDefault="00C8430B" w:rsidP="00C8430B">
            <w:pPr>
              <w:jc w:val="center"/>
              <w:rPr>
                <w:sz w:val="14"/>
                <w:szCs w:val="14"/>
              </w:rPr>
            </w:pPr>
            <w:r w:rsidRPr="00383506">
              <w:rPr>
                <w:sz w:val="14"/>
                <w:szCs w:val="14"/>
              </w:rPr>
              <w:t>2,03</w:t>
            </w:r>
          </w:p>
        </w:tc>
        <w:tc>
          <w:tcPr>
            <w:tcW w:w="639" w:type="pct"/>
            <w:shd w:val="clear" w:color="auto" w:fill="auto"/>
            <w:vAlign w:val="center"/>
            <w:hideMark/>
          </w:tcPr>
          <w:p w14:paraId="69B95B4B" w14:textId="77777777" w:rsidR="00C8430B" w:rsidRPr="00383506" w:rsidRDefault="00C8430B" w:rsidP="00C8430B">
            <w:pPr>
              <w:jc w:val="center"/>
              <w:rPr>
                <w:sz w:val="14"/>
                <w:szCs w:val="14"/>
              </w:rPr>
            </w:pPr>
            <w:r w:rsidRPr="00383506">
              <w:rPr>
                <w:sz w:val="14"/>
                <w:szCs w:val="14"/>
              </w:rPr>
              <w:t>Х</w:t>
            </w:r>
          </w:p>
        </w:tc>
      </w:tr>
      <w:tr w:rsidR="00C8430B" w:rsidRPr="00383506" w14:paraId="66578995" w14:textId="77777777" w:rsidTr="00C8430B">
        <w:trPr>
          <w:trHeight w:val="20"/>
        </w:trPr>
        <w:tc>
          <w:tcPr>
            <w:tcW w:w="332" w:type="pct"/>
            <w:shd w:val="clear" w:color="auto" w:fill="auto"/>
            <w:vAlign w:val="center"/>
            <w:hideMark/>
          </w:tcPr>
          <w:p w14:paraId="4A55D919" w14:textId="77777777" w:rsidR="00C8430B" w:rsidRPr="00383506" w:rsidRDefault="00C8430B" w:rsidP="00C8430B">
            <w:pPr>
              <w:jc w:val="center"/>
              <w:rPr>
                <w:sz w:val="14"/>
                <w:szCs w:val="14"/>
              </w:rPr>
            </w:pPr>
            <w:r w:rsidRPr="00383506">
              <w:rPr>
                <w:sz w:val="14"/>
                <w:szCs w:val="14"/>
              </w:rPr>
              <w:t>1.15.12</w:t>
            </w:r>
          </w:p>
        </w:tc>
        <w:tc>
          <w:tcPr>
            <w:tcW w:w="864" w:type="pct"/>
            <w:shd w:val="clear" w:color="auto" w:fill="auto"/>
            <w:vAlign w:val="center"/>
            <w:hideMark/>
          </w:tcPr>
          <w:p w14:paraId="5A766D65" w14:textId="77777777" w:rsidR="00C8430B" w:rsidRPr="00383506" w:rsidRDefault="00C8430B" w:rsidP="00C8430B">
            <w:pPr>
              <w:ind w:firstLineChars="100" w:firstLine="140"/>
              <w:rPr>
                <w:sz w:val="14"/>
                <w:szCs w:val="14"/>
              </w:rPr>
            </w:pPr>
            <w:r w:rsidRPr="00383506">
              <w:rPr>
                <w:sz w:val="14"/>
                <w:szCs w:val="14"/>
              </w:rPr>
              <w:t>Тек. ремонт помещений котельной и здания</w:t>
            </w:r>
          </w:p>
        </w:tc>
        <w:tc>
          <w:tcPr>
            <w:tcW w:w="461" w:type="pct"/>
            <w:shd w:val="clear" w:color="auto" w:fill="auto"/>
            <w:vAlign w:val="center"/>
            <w:hideMark/>
          </w:tcPr>
          <w:p w14:paraId="0C4FA951"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671F31EF"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32CB8FCB" w14:textId="77777777" w:rsidR="00C8430B" w:rsidRPr="00383506" w:rsidRDefault="00C8430B" w:rsidP="00C8430B">
            <w:pPr>
              <w:jc w:val="center"/>
              <w:rPr>
                <w:sz w:val="14"/>
                <w:szCs w:val="14"/>
              </w:rPr>
            </w:pPr>
            <w:r w:rsidRPr="00383506">
              <w:rPr>
                <w:sz w:val="14"/>
                <w:szCs w:val="14"/>
              </w:rPr>
              <w:t>10,57</w:t>
            </w:r>
          </w:p>
        </w:tc>
        <w:tc>
          <w:tcPr>
            <w:tcW w:w="351" w:type="pct"/>
            <w:shd w:val="clear" w:color="auto" w:fill="auto"/>
            <w:vAlign w:val="center"/>
            <w:hideMark/>
          </w:tcPr>
          <w:p w14:paraId="46581CC9"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3D553425" w14:textId="77777777" w:rsidR="00C8430B" w:rsidRPr="00383506" w:rsidRDefault="00C8430B" w:rsidP="00C8430B">
            <w:pPr>
              <w:jc w:val="center"/>
              <w:rPr>
                <w:sz w:val="14"/>
                <w:szCs w:val="14"/>
              </w:rPr>
            </w:pPr>
            <w:r w:rsidRPr="00383506">
              <w:rPr>
                <w:sz w:val="14"/>
                <w:szCs w:val="14"/>
              </w:rPr>
              <w:t>10,57</w:t>
            </w:r>
          </w:p>
        </w:tc>
        <w:tc>
          <w:tcPr>
            <w:tcW w:w="678" w:type="pct"/>
            <w:vMerge/>
            <w:shd w:val="clear" w:color="auto" w:fill="auto"/>
            <w:vAlign w:val="center"/>
            <w:hideMark/>
          </w:tcPr>
          <w:p w14:paraId="08BE4337" w14:textId="77777777" w:rsidR="00C8430B" w:rsidRPr="00383506" w:rsidRDefault="00C8430B" w:rsidP="00C8430B">
            <w:pPr>
              <w:rPr>
                <w:sz w:val="14"/>
                <w:szCs w:val="14"/>
              </w:rPr>
            </w:pPr>
          </w:p>
        </w:tc>
        <w:tc>
          <w:tcPr>
            <w:tcW w:w="450" w:type="pct"/>
            <w:shd w:val="clear" w:color="auto" w:fill="auto"/>
            <w:vAlign w:val="center"/>
            <w:hideMark/>
          </w:tcPr>
          <w:p w14:paraId="06254B4F" w14:textId="77777777" w:rsidR="00C8430B" w:rsidRPr="00383506" w:rsidRDefault="00C8430B" w:rsidP="00C8430B">
            <w:pPr>
              <w:jc w:val="center"/>
              <w:rPr>
                <w:sz w:val="14"/>
                <w:szCs w:val="14"/>
              </w:rPr>
            </w:pPr>
            <w:r w:rsidRPr="00383506">
              <w:rPr>
                <w:sz w:val="14"/>
                <w:szCs w:val="14"/>
              </w:rPr>
              <w:t>10,57</w:t>
            </w:r>
          </w:p>
        </w:tc>
        <w:tc>
          <w:tcPr>
            <w:tcW w:w="639" w:type="pct"/>
            <w:shd w:val="clear" w:color="auto" w:fill="auto"/>
            <w:vAlign w:val="center"/>
            <w:hideMark/>
          </w:tcPr>
          <w:p w14:paraId="5FC6BD42" w14:textId="77777777" w:rsidR="00C8430B" w:rsidRPr="00383506" w:rsidRDefault="00C8430B" w:rsidP="00C8430B">
            <w:pPr>
              <w:jc w:val="center"/>
              <w:rPr>
                <w:sz w:val="14"/>
                <w:szCs w:val="14"/>
              </w:rPr>
            </w:pPr>
            <w:r w:rsidRPr="00383506">
              <w:rPr>
                <w:sz w:val="14"/>
                <w:szCs w:val="14"/>
              </w:rPr>
              <w:t>Х</w:t>
            </w:r>
          </w:p>
        </w:tc>
      </w:tr>
      <w:tr w:rsidR="00C8430B" w:rsidRPr="00383506" w14:paraId="6BDB5D23" w14:textId="77777777" w:rsidTr="00C8430B">
        <w:trPr>
          <w:trHeight w:val="20"/>
        </w:trPr>
        <w:tc>
          <w:tcPr>
            <w:tcW w:w="332" w:type="pct"/>
            <w:shd w:val="clear" w:color="auto" w:fill="auto"/>
            <w:vAlign w:val="center"/>
            <w:hideMark/>
          </w:tcPr>
          <w:p w14:paraId="4745F597" w14:textId="77777777" w:rsidR="00C8430B" w:rsidRPr="00383506" w:rsidRDefault="00C8430B" w:rsidP="00C8430B">
            <w:pPr>
              <w:jc w:val="center"/>
              <w:rPr>
                <w:sz w:val="14"/>
                <w:szCs w:val="14"/>
              </w:rPr>
            </w:pPr>
            <w:r w:rsidRPr="00383506">
              <w:rPr>
                <w:sz w:val="14"/>
                <w:szCs w:val="14"/>
              </w:rPr>
              <w:t>1.16</w:t>
            </w:r>
          </w:p>
        </w:tc>
        <w:tc>
          <w:tcPr>
            <w:tcW w:w="864" w:type="pct"/>
            <w:shd w:val="clear" w:color="auto" w:fill="auto"/>
            <w:vAlign w:val="center"/>
            <w:hideMark/>
          </w:tcPr>
          <w:p w14:paraId="61EB813D" w14:textId="77777777" w:rsidR="00C8430B" w:rsidRPr="00383506" w:rsidRDefault="00C8430B" w:rsidP="00C8430B">
            <w:pPr>
              <w:jc w:val="center"/>
              <w:rPr>
                <w:sz w:val="14"/>
                <w:szCs w:val="14"/>
              </w:rPr>
            </w:pPr>
            <w:r w:rsidRPr="00383506">
              <w:rPr>
                <w:sz w:val="14"/>
                <w:szCs w:val="14"/>
              </w:rPr>
              <w:t>Котельная № 49</w:t>
            </w:r>
          </w:p>
        </w:tc>
        <w:tc>
          <w:tcPr>
            <w:tcW w:w="461" w:type="pct"/>
            <w:shd w:val="clear" w:color="auto" w:fill="auto"/>
            <w:vAlign w:val="center"/>
            <w:hideMark/>
          </w:tcPr>
          <w:p w14:paraId="22C9E3C5" w14:textId="77777777" w:rsidR="00C8430B" w:rsidRPr="00383506" w:rsidRDefault="00C8430B" w:rsidP="00C8430B">
            <w:pPr>
              <w:jc w:val="center"/>
              <w:rPr>
                <w:sz w:val="14"/>
                <w:szCs w:val="14"/>
              </w:rPr>
            </w:pPr>
            <w:r w:rsidRPr="00383506">
              <w:rPr>
                <w:sz w:val="14"/>
                <w:szCs w:val="14"/>
              </w:rPr>
              <w:t>Х</w:t>
            </w:r>
          </w:p>
        </w:tc>
        <w:tc>
          <w:tcPr>
            <w:tcW w:w="369" w:type="pct"/>
            <w:shd w:val="clear" w:color="auto" w:fill="auto"/>
            <w:vAlign w:val="center"/>
            <w:hideMark/>
          </w:tcPr>
          <w:p w14:paraId="3633B18B" w14:textId="77777777" w:rsidR="00C8430B" w:rsidRPr="00383506" w:rsidRDefault="00C8430B" w:rsidP="00C8430B">
            <w:pPr>
              <w:jc w:val="center"/>
              <w:rPr>
                <w:sz w:val="14"/>
                <w:szCs w:val="14"/>
              </w:rPr>
            </w:pPr>
            <w:r w:rsidRPr="00383506">
              <w:rPr>
                <w:sz w:val="14"/>
                <w:szCs w:val="14"/>
              </w:rPr>
              <w:t>Х</w:t>
            </w:r>
          </w:p>
        </w:tc>
        <w:tc>
          <w:tcPr>
            <w:tcW w:w="387" w:type="pct"/>
            <w:shd w:val="clear" w:color="auto" w:fill="auto"/>
            <w:vAlign w:val="center"/>
            <w:hideMark/>
          </w:tcPr>
          <w:p w14:paraId="782EE514" w14:textId="77777777" w:rsidR="00C8430B" w:rsidRPr="00383506" w:rsidRDefault="00C8430B" w:rsidP="00C8430B">
            <w:pPr>
              <w:jc w:val="center"/>
              <w:rPr>
                <w:sz w:val="14"/>
                <w:szCs w:val="14"/>
              </w:rPr>
            </w:pPr>
            <w:r w:rsidRPr="00383506">
              <w:rPr>
                <w:sz w:val="14"/>
                <w:szCs w:val="14"/>
              </w:rPr>
              <w:t>21,81</w:t>
            </w:r>
          </w:p>
        </w:tc>
        <w:tc>
          <w:tcPr>
            <w:tcW w:w="351" w:type="pct"/>
            <w:shd w:val="clear" w:color="auto" w:fill="auto"/>
            <w:vAlign w:val="center"/>
            <w:hideMark/>
          </w:tcPr>
          <w:p w14:paraId="3A172A53"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25BF87F2" w14:textId="77777777" w:rsidR="00C8430B" w:rsidRPr="00383506" w:rsidRDefault="00C8430B" w:rsidP="00C8430B">
            <w:pPr>
              <w:jc w:val="center"/>
              <w:rPr>
                <w:sz w:val="14"/>
                <w:szCs w:val="14"/>
              </w:rPr>
            </w:pPr>
            <w:r w:rsidRPr="00383506">
              <w:rPr>
                <w:sz w:val="14"/>
                <w:szCs w:val="14"/>
              </w:rPr>
              <w:t>21,81</w:t>
            </w:r>
          </w:p>
        </w:tc>
        <w:tc>
          <w:tcPr>
            <w:tcW w:w="678" w:type="pct"/>
            <w:shd w:val="clear" w:color="auto" w:fill="auto"/>
            <w:vAlign w:val="center"/>
            <w:hideMark/>
          </w:tcPr>
          <w:p w14:paraId="3FCF27EE" w14:textId="77777777" w:rsidR="00C8430B" w:rsidRPr="00383506" w:rsidRDefault="00C8430B" w:rsidP="00C8430B">
            <w:pPr>
              <w:jc w:val="center"/>
              <w:rPr>
                <w:sz w:val="14"/>
                <w:szCs w:val="14"/>
              </w:rPr>
            </w:pPr>
            <w:r w:rsidRPr="00383506">
              <w:rPr>
                <w:sz w:val="14"/>
                <w:szCs w:val="14"/>
              </w:rPr>
              <w:t>Х</w:t>
            </w:r>
          </w:p>
        </w:tc>
        <w:tc>
          <w:tcPr>
            <w:tcW w:w="450" w:type="pct"/>
            <w:shd w:val="clear" w:color="auto" w:fill="auto"/>
            <w:vAlign w:val="center"/>
            <w:hideMark/>
          </w:tcPr>
          <w:p w14:paraId="093BA736" w14:textId="77777777" w:rsidR="00C8430B" w:rsidRPr="00383506" w:rsidRDefault="00C8430B" w:rsidP="00C8430B">
            <w:pPr>
              <w:jc w:val="center"/>
              <w:rPr>
                <w:sz w:val="14"/>
                <w:szCs w:val="14"/>
              </w:rPr>
            </w:pPr>
            <w:r w:rsidRPr="00383506">
              <w:rPr>
                <w:sz w:val="14"/>
                <w:szCs w:val="14"/>
              </w:rPr>
              <w:t>21,81</w:t>
            </w:r>
          </w:p>
        </w:tc>
        <w:tc>
          <w:tcPr>
            <w:tcW w:w="639" w:type="pct"/>
            <w:shd w:val="clear" w:color="auto" w:fill="auto"/>
            <w:vAlign w:val="center"/>
            <w:hideMark/>
          </w:tcPr>
          <w:p w14:paraId="508A7C9C" w14:textId="77777777" w:rsidR="00C8430B" w:rsidRPr="00383506" w:rsidRDefault="00C8430B" w:rsidP="00C8430B">
            <w:pPr>
              <w:jc w:val="center"/>
              <w:rPr>
                <w:sz w:val="14"/>
                <w:szCs w:val="14"/>
              </w:rPr>
            </w:pPr>
            <w:r w:rsidRPr="00383506">
              <w:rPr>
                <w:sz w:val="14"/>
                <w:szCs w:val="14"/>
              </w:rPr>
              <w:t>Х</w:t>
            </w:r>
          </w:p>
        </w:tc>
      </w:tr>
      <w:tr w:rsidR="00C8430B" w:rsidRPr="00383506" w14:paraId="6E76FB2C" w14:textId="77777777" w:rsidTr="00C8430B">
        <w:trPr>
          <w:trHeight w:val="20"/>
        </w:trPr>
        <w:tc>
          <w:tcPr>
            <w:tcW w:w="332" w:type="pct"/>
            <w:shd w:val="clear" w:color="auto" w:fill="auto"/>
            <w:vAlign w:val="center"/>
            <w:hideMark/>
          </w:tcPr>
          <w:p w14:paraId="5990FA34" w14:textId="77777777" w:rsidR="00C8430B" w:rsidRPr="00383506" w:rsidRDefault="00C8430B" w:rsidP="00C8430B">
            <w:pPr>
              <w:jc w:val="center"/>
              <w:rPr>
                <w:sz w:val="14"/>
                <w:szCs w:val="14"/>
              </w:rPr>
            </w:pPr>
            <w:r w:rsidRPr="00383506">
              <w:rPr>
                <w:sz w:val="14"/>
                <w:szCs w:val="14"/>
              </w:rPr>
              <w:t>1.16.1</w:t>
            </w:r>
          </w:p>
        </w:tc>
        <w:tc>
          <w:tcPr>
            <w:tcW w:w="864" w:type="pct"/>
            <w:shd w:val="clear" w:color="auto" w:fill="auto"/>
            <w:vAlign w:val="center"/>
            <w:hideMark/>
          </w:tcPr>
          <w:p w14:paraId="29DB8BB6" w14:textId="77777777" w:rsidR="00C8430B" w:rsidRPr="00383506" w:rsidRDefault="00C8430B" w:rsidP="00C8430B">
            <w:pPr>
              <w:ind w:firstLineChars="100" w:firstLine="140"/>
              <w:rPr>
                <w:sz w:val="14"/>
                <w:szCs w:val="14"/>
              </w:rPr>
            </w:pPr>
            <w:r w:rsidRPr="00383506">
              <w:rPr>
                <w:sz w:val="14"/>
                <w:szCs w:val="14"/>
              </w:rPr>
              <w:t>Текущий ремонт котлов № 1, 2</w:t>
            </w:r>
          </w:p>
        </w:tc>
        <w:tc>
          <w:tcPr>
            <w:tcW w:w="461" w:type="pct"/>
            <w:shd w:val="clear" w:color="auto" w:fill="auto"/>
            <w:vAlign w:val="center"/>
            <w:hideMark/>
          </w:tcPr>
          <w:p w14:paraId="668B9164"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1355A616"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57D15E07" w14:textId="77777777" w:rsidR="00C8430B" w:rsidRPr="00383506" w:rsidRDefault="00C8430B" w:rsidP="00C8430B">
            <w:pPr>
              <w:jc w:val="center"/>
              <w:rPr>
                <w:sz w:val="14"/>
                <w:szCs w:val="14"/>
              </w:rPr>
            </w:pPr>
            <w:r w:rsidRPr="00383506">
              <w:rPr>
                <w:sz w:val="14"/>
                <w:szCs w:val="14"/>
              </w:rPr>
              <w:t>2,16</w:t>
            </w:r>
          </w:p>
        </w:tc>
        <w:tc>
          <w:tcPr>
            <w:tcW w:w="351" w:type="pct"/>
            <w:shd w:val="clear" w:color="auto" w:fill="auto"/>
            <w:vAlign w:val="center"/>
            <w:hideMark/>
          </w:tcPr>
          <w:p w14:paraId="161109B0"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26AD61EE" w14:textId="77777777" w:rsidR="00C8430B" w:rsidRPr="00383506" w:rsidRDefault="00C8430B" w:rsidP="00C8430B">
            <w:pPr>
              <w:jc w:val="center"/>
              <w:rPr>
                <w:sz w:val="14"/>
                <w:szCs w:val="14"/>
              </w:rPr>
            </w:pPr>
            <w:r w:rsidRPr="00383506">
              <w:rPr>
                <w:sz w:val="14"/>
                <w:szCs w:val="14"/>
              </w:rPr>
              <w:t>2,16</w:t>
            </w:r>
          </w:p>
        </w:tc>
        <w:tc>
          <w:tcPr>
            <w:tcW w:w="678" w:type="pct"/>
            <w:vMerge w:val="restart"/>
            <w:shd w:val="clear" w:color="auto" w:fill="auto"/>
            <w:vAlign w:val="center"/>
            <w:hideMark/>
          </w:tcPr>
          <w:p w14:paraId="6492BBC1"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shd w:val="clear" w:color="auto" w:fill="auto"/>
            <w:vAlign w:val="center"/>
            <w:hideMark/>
          </w:tcPr>
          <w:p w14:paraId="6C39C236" w14:textId="77777777" w:rsidR="00C8430B" w:rsidRPr="00383506" w:rsidRDefault="00C8430B" w:rsidP="00C8430B">
            <w:pPr>
              <w:jc w:val="center"/>
              <w:rPr>
                <w:sz w:val="14"/>
                <w:szCs w:val="14"/>
              </w:rPr>
            </w:pPr>
            <w:r w:rsidRPr="00383506">
              <w:rPr>
                <w:sz w:val="14"/>
                <w:szCs w:val="14"/>
              </w:rPr>
              <w:t>2,16</w:t>
            </w:r>
          </w:p>
        </w:tc>
        <w:tc>
          <w:tcPr>
            <w:tcW w:w="639" w:type="pct"/>
            <w:shd w:val="clear" w:color="auto" w:fill="auto"/>
            <w:vAlign w:val="center"/>
            <w:hideMark/>
          </w:tcPr>
          <w:p w14:paraId="7EDC8F6B" w14:textId="77777777" w:rsidR="00C8430B" w:rsidRPr="00383506" w:rsidRDefault="00C8430B" w:rsidP="00C8430B">
            <w:pPr>
              <w:jc w:val="center"/>
              <w:rPr>
                <w:sz w:val="14"/>
                <w:szCs w:val="14"/>
              </w:rPr>
            </w:pPr>
            <w:r w:rsidRPr="00383506">
              <w:rPr>
                <w:sz w:val="14"/>
                <w:szCs w:val="14"/>
              </w:rPr>
              <w:t>Х</w:t>
            </w:r>
          </w:p>
        </w:tc>
      </w:tr>
      <w:tr w:rsidR="00C8430B" w:rsidRPr="00383506" w14:paraId="11CA3AAA" w14:textId="77777777" w:rsidTr="00C8430B">
        <w:trPr>
          <w:trHeight w:val="20"/>
        </w:trPr>
        <w:tc>
          <w:tcPr>
            <w:tcW w:w="332" w:type="pct"/>
            <w:shd w:val="clear" w:color="auto" w:fill="auto"/>
            <w:vAlign w:val="center"/>
            <w:hideMark/>
          </w:tcPr>
          <w:p w14:paraId="658EB833" w14:textId="77777777" w:rsidR="00C8430B" w:rsidRPr="00383506" w:rsidRDefault="00C8430B" w:rsidP="00C8430B">
            <w:pPr>
              <w:jc w:val="center"/>
              <w:rPr>
                <w:sz w:val="14"/>
                <w:szCs w:val="14"/>
              </w:rPr>
            </w:pPr>
            <w:r w:rsidRPr="00383506">
              <w:rPr>
                <w:sz w:val="14"/>
                <w:szCs w:val="14"/>
              </w:rPr>
              <w:t>1.16.2</w:t>
            </w:r>
          </w:p>
        </w:tc>
        <w:tc>
          <w:tcPr>
            <w:tcW w:w="864" w:type="pct"/>
            <w:shd w:val="clear" w:color="auto" w:fill="auto"/>
            <w:vAlign w:val="center"/>
            <w:hideMark/>
          </w:tcPr>
          <w:p w14:paraId="2F3D680D" w14:textId="77777777" w:rsidR="00C8430B" w:rsidRPr="00383506" w:rsidRDefault="00C8430B" w:rsidP="00C8430B">
            <w:pPr>
              <w:ind w:firstLineChars="100" w:firstLine="140"/>
              <w:rPr>
                <w:sz w:val="14"/>
                <w:szCs w:val="14"/>
              </w:rPr>
            </w:pPr>
            <w:r w:rsidRPr="00383506">
              <w:rPr>
                <w:sz w:val="14"/>
                <w:szCs w:val="14"/>
              </w:rPr>
              <w:t>Текущий ремонт насосов:</w:t>
            </w:r>
          </w:p>
        </w:tc>
        <w:tc>
          <w:tcPr>
            <w:tcW w:w="461" w:type="pct"/>
            <w:shd w:val="clear" w:color="auto" w:fill="auto"/>
            <w:vAlign w:val="center"/>
            <w:hideMark/>
          </w:tcPr>
          <w:p w14:paraId="61CD874C"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24CC60E1"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4FAD4B4A" w14:textId="77777777" w:rsidR="00C8430B" w:rsidRPr="00383506" w:rsidRDefault="00C8430B" w:rsidP="00C8430B">
            <w:pPr>
              <w:jc w:val="center"/>
              <w:rPr>
                <w:sz w:val="14"/>
                <w:szCs w:val="14"/>
              </w:rPr>
            </w:pPr>
            <w:r w:rsidRPr="00383506">
              <w:rPr>
                <w:sz w:val="14"/>
                <w:szCs w:val="14"/>
              </w:rPr>
              <w:t>4,82</w:t>
            </w:r>
          </w:p>
        </w:tc>
        <w:tc>
          <w:tcPr>
            <w:tcW w:w="351" w:type="pct"/>
            <w:shd w:val="clear" w:color="auto" w:fill="auto"/>
            <w:vAlign w:val="center"/>
            <w:hideMark/>
          </w:tcPr>
          <w:p w14:paraId="462E2E86"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74BB9FF2" w14:textId="77777777" w:rsidR="00C8430B" w:rsidRPr="00383506" w:rsidRDefault="00C8430B" w:rsidP="00C8430B">
            <w:pPr>
              <w:jc w:val="center"/>
              <w:rPr>
                <w:sz w:val="14"/>
                <w:szCs w:val="14"/>
              </w:rPr>
            </w:pPr>
            <w:r w:rsidRPr="00383506">
              <w:rPr>
                <w:sz w:val="14"/>
                <w:szCs w:val="14"/>
              </w:rPr>
              <w:t>4,82</w:t>
            </w:r>
          </w:p>
        </w:tc>
        <w:tc>
          <w:tcPr>
            <w:tcW w:w="678" w:type="pct"/>
            <w:vMerge/>
            <w:shd w:val="clear" w:color="auto" w:fill="auto"/>
            <w:vAlign w:val="center"/>
            <w:hideMark/>
          </w:tcPr>
          <w:p w14:paraId="5CF3FBE0" w14:textId="77777777" w:rsidR="00C8430B" w:rsidRPr="00383506" w:rsidRDefault="00C8430B" w:rsidP="00C8430B">
            <w:pPr>
              <w:rPr>
                <w:sz w:val="14"/>
                <w:szCs w:val="14"/>
              </w:rPr>
            </w:pPr>
          </w:p>
        </w:tc>
        <w:tc>
          <w:tcPr>
            <w:tcW w:w="450" w:type="pct"/>
            <w:shd w:val="clear" w:color="auto" w:fill="auto"/>
            <w:vAlign w:val="center"/>
            <w:hideMark/>
          </w:tcPr>
          <w:p w14:paraId="1712AF0C" w14:textId="77777777" w:rsidR="00C8430B" w:rsidRPr="00383506" w:rsidRDefault="00C8430B" w:rsidP="00C8430B">
            <w:pPr>
              <w:jc w:val="center"/>
              <w:rPr>
                <w:sz w:val="14"/>
                <w:szCs w:val="14"/>
              </w:rPr>
            </w:pPr>
            <w:r w:rsidRPr="00383506">
              <w:rPr>
                <w:sz w:val="14"/>
                <w:szCs w:val="14"/>
              </w:rPr>
              <w:t>4,82</w:t>
            </w:r>
          </w:p>
        </w:tc>
        <w:tc>
          <w:tcPr>
            <w:tcW w:w="639" w:type="pct"/>
            <w:shd w:val="clear" w:color="auto" w:fill="auto"/>
            <w:vAlign w:val="center"/>
            <w:hideMark/>
          </w:tcPr>
          <w:p w14:paraId="42D21DB3" w14:textId="77777777" w:rsidR="00C8430B" w:rsidRPr="00383506" w:rsidRDefault="00C8430B" w:rsidP="00C8430B">
            <w:pPr>
              <w:jc w:val="center"/>
              <w:rPr>
                <w:sz w:val="14"/>
                <w:szCs w:val="14"/>
              </w:rPr>
            </w:pPr>
            <w:r w:rsidRPr="00383506">
              <w:rPr>
                <w:sz w:val="14"/>
                <w:szCs w:val="14"/>
              </w:rPr>
              <w:t>Х</w:t>
            </w:r>
          </w:p>
        </w:tc>
      </w:tr>
      <w:tr w:rsidR="00C8430B" w:rsidRPr="00383506" w14:paraId="7E5FD480" w14:textId="77777777" w:rsidTr="00C8430B">
        <w:trPr>
          <w:trHeight w:val="20"/>
        </w:trPr>
        <w:tc>
          <w:tcPr>
            <w:tcW w:w="332" w:type="pct"/>
            <w:shd w:val="clear" w:color="auto" w:fill="auto"/>
            <w:vAlign w:val="center"/>
            <w:hideMark/>
          </w:tcPr>
          <w:p w14:paraId="16394F0C" w14:textId="77777777" w:rsidR="00C8430B" w:rsidRPr="00383506" w:rsidRDefault="00C8430B" w:rsidP="00C8430B">
            <w:pPr>
              <w:jc w:val="center"/>
              <w:rPr>
                <w:sz w:val="14"/>
                <w:szCs w:val="14"/>
              </w:rPr>
            </w:pPr>
            <w:r w:rsidRPr="00383506">
              <w:rPr>
                <w:sz w:val="14"/>
                <w:szCs w:val="14"/>
              </w:rPr>
              <w:t>1.16.3</w:t>
            </w:r>
          </w:p>
        </w:tc>
        <w:tc>
          <w:tcPr>
            <w:tcW w:w="864" w:type="pct"/>
            <w:shd w:val="clear" w:color="auto" w:fill="auto"/>
            <w:vAlign w:val="center"/>
            <w:hideMark/>
          </w:tcPr>
          <w:p w14:paraId="2F9A372F" w14:textId="77777777" w:rsidR="00C8430B" w:rsidRPr="00383506" w:rsidRDefault="00C8430B" w:rsidP="00C8430B">
            <w:pPr>
              <w:ind w:firstLineChars="100" w:firstLine="140"/>
              <w:rPr>
                <w:sz w:val="14"/>
                <w:szCs w:val="14"/>
              </w:rPr>
            </w:pPr>
            <w:r w:rsidRPr="00383506">
              <w:rPr>
                <w:sz w:val="14"/>
                <w:szCs w:val="14"/>
              </w:rPr>
              <w:t>Текущий ремонт вентиляторов № 1, 2</w:t>
            </w:r>
          </w:p>
        </w:tc>
        <w:tc>
          <w:tcPr>
            <w:tcW w:w="461" w:type="pct"/>
            <w:shd w:val="clear" w:color="auto" w:fill="auto"/>
            <w:vAlign w:val="center"/>
            <w:hideMark/>
          </w:tcPr>
          <w:p w14:paraId="4A43C5EA"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250C728F"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6993958A" w14:textId="77777777" w:rsidR="00C8430B" w:rsidRPr="00383506" w:rsidRDefault="00C8430B" w:rsidP="00C8430B">
            <w:pPr>
              <w:jc w:val="center"/>
              <w:rPr>
                <w:sz w:val="14"/>
                <w:szCs w:val="14"/>
              </w:rPr>
            </w:pPr>
            <w:r w:rsidRPr="00383506">
              <w:rPr>
                <w:sz w:val="14"/>
                <w:szCs w:val="14"/>
              </w:rPr>
              <w:t>2,59</w:t>
            </w:r>
          </w:p>
        </w:tc>
        <w:tc>
          <w:tcPr>
            <w:tcW w:w="351" w:type="pct"/>
            <w:shd w:val="clear" w:color="auto" w:fill="auto"/>
            <w:vAlign w:val="center"/>
            <w:hideMark/>
          </w:tcPr>
          <w:p w14:paraId="5DDCB4CF"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771155B1" w14:textId="77777777" w:rsidR="00C8430B" w:rsidRPr="00383506" w:rsidRDefault="00C8430B" w:rsidP="00C8430B">
            <w:pPr>
              <w:jc w:val="center"/>
              <w:rPr>
                <w:sz w:val="14"/>
                <w:szCs w:val="14"/>
              </w:rPr>
            </w:pPr>
            <w:r w:rsidRPr="00383506">
              <w:rPr>
                <w:sz w:val="14"/>
                <w:szCs w:val="14"/>
              </w:rPr>
              <w:t>2,59</w:t>
            </w:r>
          </w:p>
        </w:tc>
        <w:tc>
          <w:tcPr>
            <w:tcW w:w="678" w:type="pct"/>
            <w:vMerge/>
            <w:shd w:val="clear" w:color="auto" w:fill="auto"/>
            <w:vAlign w:val="center"/>
            <w:hideMark/>
          </w:tcPr>
          <w:p w14:paraId="6F11681A" w14:textId="77777777" w:rsidR="00C8430B" w:rsidRPr="00383506" w:rsidRDefault="00C8430B" w:rsidP="00C8430B">
            <w:pPr>
              <w:rPr>
                <w:sz w:val="14"/>
                <w:szCs w:val="14"/>
              </w:rPr>
            </w:pPr>
          </w:p>
        </w:tc>
        <w:tc>
          <w:tcPr>
            <w:tcW w:w="450" w:type="pct"/>
            <w:shd w:val="clear" w:color="auto" w:fill="auto"/>
            <w:vAlign w:val="center"/>
            <w:hideMark/>
          </w:tcPr>
          <w:p w14:paraId="09D39094" w14:textId="77777777" w:rsidR="00C8430B" w:rsidRPr="00383506" w:rsidRDefault="00C8430B" w:rsidP="00C8430B">
            <w:pPr>
              <w:jc w:val="center"/>
              <w:rPr>
                <w:sz w:val="14"/>
                <w:szCs w:val="14"/>
              </w:rPr>
            </w:pPr>
            <w:r w:rsidRPr="00383506">
              <w:rPr>
                <w:sz w:val="14"/>
                <w:szCs w:val="14"/>
              </w:rPr>
              <w:t>2,59</w:t>
            </w:r>
          </w:p>
        </w:tc>
        <w:tc>
          <w:tcPr>
            <w:tcW w:w="639" w:type="pct"/>
            <w:shd w:val="clear" w:color="auto" w:fill="auto"/>
            <w:vAlign w:val="center"/>
            <w:hideMark/>
          </w:tcPr>
          <w:p w14:paraId="145E3D3C" w14:textId="77777777" w:rsidR="00C8430B" w:rsidRPr="00383506" w:rsidRDefault="00C8430B" w:rsidP="00C8430B">
            <w:pPr>
              <w:jc w:val="center"/>
              <w:rPr>
                <w:sz w:val="14"/>
                <w:szCs w:val="14"/>
              </w:rPr>
            </w:pPr>
            <w:r w:rsidRPr="00383506">
              <w:rPr>
                <w:sz w:val="14"/>
                <w:szCs w:val="14"/>
              </w:rPr>
              <w:t>Х</w:t>
            </w:r>
          </w:p>
        </w:tc>
      </w:tr>
      <w:tr w:rsidR="00C8430B" w:rsidRPr="00383506" w14:paraId="40C74897" w14:textId="77777777" w:rsidTr="00C8430B">
        <w:trPr>
          <w:trHeight w:val="20"/>
        </w:trPr>
        <w:tc>
          <w:tcPr>
            <w:tcW w:w="332" w:type="pct"/>
            <w:shd w:val="clear" w:color="auto" w:fill="auto"/>
            <w:vAlign w:val="center"/>
            <w:hideMark/>
          </w:tcPr>
          <w:p w14:paraId="3D682B0F" w14:textId="77777777" w:rsidR="00C8430B" w:rsidRPr="00383506" w:rsidRDefault="00C8430B" w:rsidP="00C8430B">
            <w:pPr>
              <w:jc w:val="center"/>
              <w:rPr>
                <w:sz w:val="14"/>
                <w:szCs w:val="14"/>
              </w:rPr>
            </w:pPr>
            <w:r w:rsidRPr="00383506">
              <w:rPr>
                <w:sz w:val="14"/>
                <w:szCs w:val="14"/>
              </w:rPr>
              <w:t>1.16.4</w:t>
            </w:r>
          </w:p>
        </w:tc>
        <w:tc>
          <w:tcPr>
            <w:tcW w:w="864" w:type="pct"/>
            <w:shd w:val="clear" w:color="auto" w:fill="auto"/>
            <w:vAlign w:val="center"/>
            <w:hideMark/>
          </w:tcPr>
          <w:p w14:paraId="6048C254" w14:textId="77777777" w:rsidR="00C8430B" w:rsidRPr="00383506" w:rsidRDefault="00C8430B" w:rsidP="00C8430B">
            <w:pPr>
              <w:ind w:firstLineChars="100" w:firstLine="140"/>
              <w:rPr>
                <w:sz w:val="14"/>
                <w:szCs w:val="14"/>
              </w:rPr>
            </w:pPr>
            <w:r w:rsidRPr="00383506">
              <w:rPr>
                <w:sz w:val="14"/>
                <w:szCs w:val="14"/>
              </w:rPr>
              <w:t>Текущий ремонт дымососов № 1, 2</w:t>
            </w:r>
          </w:p>
        </w:tc>
        <w:tc>
          <w:tcPr>
            <w:tcW w:w="461" w:type="pct"/>
            <w:shd w:val="clear" w:color="auto" w:fill="auto"/>
            <w:vAlign w:val="center"/>
            <w:hideMark/>
          </w:tcPr>
          <w:p w14:paraId="6253EF39"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490D4E53"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1E82A038" w14:textId="77777777" w:rsidR="00C8430B" w:rsidRPr="00383506" w:rsidRDefault="00C8430B" w:rsidP="00C8430B">
            <w:pPr>
              <w:jc w:val="center"/>
              <w:rPr>
                <w:sz w:val="14"/>
                <w:szCs w:val="14"/>
              </w:rPr>
            </w:pPr>
            <w:r w:rsidRPr="00383506">
              <w:rPr>
                <w:sz w:val="14"/>
                <w:szCs w:val="14"/>
              </w:rPr>
              <w:t>7,93</w:t>
            </w:r>
          </w:p>
        </w:tc>
        <w:tc>
          <w:tcPr>
            <w:tcW w:w="351" w:type="pct"/>
            <w:shd w:val="clear" w:color="auto" w:fill="auto"/>
            <w:vAlign w:val="center"/>
            <w:hideMark/>
          </w:tcPr>
          <w:p w14:paraId="1449448F"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59D7EEF9" w14:textId="77777777" w:rsidR="00C8430B" w:rsidRPr="00383506" w:rsidRDefault="00C8430B" w:rsidP="00C8430B">
            <w:pPr>
              <w:jc w:val="center"/>
              <w:rPr>
                <w:sz w:val="14"/>
                <w:szCs w:val="14"/>
              </w:rPr>
            </w:pPr>
            <w:r w:rsidRPr="00383506">
              <w:rPr>
                <w:sz w:val="14"/>
                <w:szCs w:val="14"/>
              </w:rPr>
              <w:t>7,93</w:t>
            </w:r>
          </w:p>
        </w:tc>
        <w:tc>
          <w:tcPr>
            <w:tcW w:w="678" w:type="pct"/>
            <w:vMerge/>
            <w:shd w:val="clear" w:color="auto" w:fill="auto"/>
            <w:vAlign w:val="center"/>
            <w:hideMark/>
          </w:tcPr>
          <w:p w14:paraId="4BF7BC2B" w14:textId="77777777" w:rsidR="00C8430B" w:rsidRPr="00383506" w:rsidRDefault="00C8430B" w:rsidP="00C8430B">
            <w:pPr>
              <w:rPr>
                <w:sz w:val="14"/>
                <w:szCs w:val="14"/>
              </w:rPr>
            </w:pPr>
          </w:p>
        </w:tc>
        <w:tc>
          <w:tcPr>
            <w:tcW w:w="450" w:type="pct"/>
            <w:shd w:val="clear" w:color="auto" w:fill="auto"/>
            <w:vAlign w:val="center"/>
            <w:hideMark/>
          </w:tcPr>
          <w:p w14:paraId="79FAA52B" w14:textId="77777777" w:rsidR="00C8430B" w:rsidRPr="00383506" w:rsidRDefault="00C8430B" w:rsidP="00C8430B">
            <w:pPr>
              <w:jc w:val="center"/>
              <w:rPr>
                <w:sz w:val="14"/>
                <w:szCs w:val="14"/>
              </w:rPr>
            </w:pPr>
            <w:r w:rsidRPr="00383506">
              <w:rPr>
                <w:sz w:val="14"/>
                <w:szCs w:val="14"/>
              </w:rPr>
              <w:t>7,93</w:t>
            </w:r>
          </w:p>
        </w:tc>
        <w:tc>
          <w:tcPr>
            <w:tcW w:w="639" w:type="pct"/>
            <w:shd w:val="clear" w:color="auto" w:fill="auto"/>
            <w:vAlign w:val="center"/>
            <w:hideMark/>
          </w:tcPr>
          <w:p w14:paraId="1F9F63E0" w14:textId="77777777" w:rsidR="00C8430B" w:rsidRPr="00383506" w:rsidRDefault="00C8430B" w:rsidP="00C8430B">
            <w:pPr>
              <w:jc w:val="center"/>
              <w:rPr>
                <w:sz w:val="14"/>
                <w:szCs w:val="14"/>
              </w:rPr>
            </w:pPr>
            <w:r w:rsidRPr="00383506">
              <w:rPr>
                <w:sz w:val="14"/>
                <w:szCs w:val="14"/>
              </w:rPr>
              <w:t>Х</w:t>
            </w:r>
          </w:p>
        </w:tc>
      </w:tr>
      <w:tr w:rsidR="00C8430B" w:rsidRPr="00383506" w14:paraId="304AE4B4" w14:textId="77777777" w:rsidTr="00C8430B">
        <w:trPr>
          <w:trHeight w:val="20"/>
        </w:trPr>
        <w:tc>
          <w:tcPr>
            <w:tcW w:w="332" w:type="pct"/>
            <w:shd w:val="clear" w:color="auto" w:fill="auto"/>
            <w:vAlign w:val="center"/>
            <w:hideMark/>
          </w:tcPr>
          <w:p w14:paraId="383895E2" w14:textId="77777777" w:rsidR="00C8430B" w:rsidRPr="00383506" w:rsidRDefault="00C8430B" w:rsidP="00C8430B">
            <w:pPr>
              <w:jc w:val="center"/>
              <w:rPr>
                <w:sz w:val="14"/>
                <w:szCs w:val="14"/>
              </w:rPr>
            </w:pPr>
            <w:r w:rsidRPr="00383506">
              <w:rPr>
                <w:sz w:val="14"/>
                <w:szCs w:val="14"/>
              </w:rPr>
              <w:t>1.16.5</w:t>
            </w:r>
          </w:p>
        </w:tc>
        <w:tc>
          <w:tcPr>
            <w:tcW w:w="864" w:type="pct"/>
            <w:shd w:val="clear" w:color="auto" w:fill="auto"/>
            <w:vAlign w:val="center"/>
            <w:hideMark/>
          </w:tcPr>
          <w:p w14:paraId="6DDACE73" w14:textId="77777777" w:rsidR="00C8430B" w:rsidRPr="00383506" w:rsidRDefault="00C8430B" w:rsidP="00C8430B">
            <w:pPr>
              <w:ind w:firstLineChars="100" w:firstLine="140"/>
              <w:rPr>
                <w:sz w:val="14"/>
                <w:szCs w:val="14"/>
              </w:rPr>
            </w:pPr>
            <w:r w:rsidRPr="00383506">
              <w:rPr>
                <w:sz w:val="14"/>
                <w:szCs w:val="14"/>
              </w:rPr>
              <w:t>Замена запорной арматуры:</w:t>
            </w:r>
          </w:p>
        </w:tc>
        <w:tc>
          <w:tcPr>
            <w:tcW w:w="461" w:type="pct"/>
            <w:shd w:val="clear" w:color="auto" w:fill="auto"/>
            <w:vAlign w:val="center"/>
            <w:hideMark/>
          </w:tcPr>
          <w:p w14:paraId="7E2EF953"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6B1FE68D"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41DCA3BD" w14:textId="77777777" w:rsidR="00C8430B" w:rsidRPr="00383506" w:rsidRDefault="00C8430B" w:rsidP="00C8430B">
            <w:pPr>
              <w:jc w:val="center"/>
              <w:rPr>
                <w:sz w:val="14"/>
                <w:szCs w:val="14"/>
              </w:rPr>
            </w:pPr>
            <w:r w:rsidRPr="00383506">
              <w:rPr>
                <w:sz w:val="14"/>
                <w:szCs w:val="14"/>
              </w:rPr>
              <w:t>0,89</w:t>
            </w:r>
          </w:p>
        </w:tc>
        <w:tc>
          <w:tcPr>
            <w:tcW w:w="351" w:type="pct"/>
            <w:shd w:val="clear" w:color="auto" w:fill="auto"/>
            <w:vAlign w:val="center"/>
            <w:hideMark/>
          </w:tcPr>
          <w:p w14:paraId="48824E85"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4A0B1B62" w14:textId="77777777" w:rsidR="00C8430B" w:rsidRPr="00383506" w:rsidRDefault="00C8430B" w:rsidP="00C8430B">
            <w:pPr>
              <w:jc w:val="center"/>
              <w:rPr>
                <w:sz w:val="14"/>
                <w:szCs w:val="14"/>
              </w:rPr>
            </w:pPr>
            <w:r w:rsidRPr="00383506">
              <w:rPr>
                <w:sz w:val="14"/>
                <w:szCs w:val="14"/>
              </w:rPr>
              <w:t>0,89</w:t>
            </w:r>
          </w:p>
        </w:tc>
        <w:tc>
          <w:tcPr>
            <w:tcW w:w="678" w:type="pct"/>
            <w:vMerge/>
            <w:shd w:val="clear" w:color="auto" w:fill="auto"/>
            <w:vAlign w:val="center"/>
            <w:hideMark/>
          </w:tcPr>
          <w:p w14:paraId="27265AFD" w14:textId="77777777" w:rsidR="00C8430B" w:rsidRPr="00383506" w:rsidRDefault="00C8430B" w:rsidP="00C8430B">
            <w:pPr>
              <w:rPr>
                <w:sz w:val="14"/>
                <w:szCs w:val="14"/>
              </w:rPr>
            </w:pPr>
          </w:p>
        </w:tc>
        <w:tc>
          <w:tcPr>
            <w:tcW w:w="450" w:type="pct"/>
            <w:shd w:val="clear" w:color="auto" w:fill="auto"/>
            <w:vAlign w:val="center"/>
            <w:hideMark/>
          </w:tcPr>
          <w:p w14:paraId="057D7454" w14:textId="77777777" w:rsidR="00C8430B" w:rsidRPr="00383506" w:rsidRDefault="00C8430B" w:rsidP="00C8430B">
            <w:pPr>
              <w:jc w:val="center"/>
              <w:rPr>
                <w:sz w:val="14"/>
                <w:szCs w:val="14"/>
              </w:rPr>
            </w:pPr>
            <w:r w:rsidRPr="00383506">
              <w:rPr>
                <w:sz w:val="14"/>
                <w:szCs w:val="14"/>
              </w:rPr>
              <w:t>0,89</w:t>
            </w:r>
          </w:p>
        </w:tc>
        <w:tc>
          <w:tcPr>
            <w:tcW w:w="639" w:type="pct"/>
            <w:shd w:val="clear" w:color="auto" w:fill="auto"/>
            <w:vAlign w:val="center"/>
            <w:hideMark/>
          </w:tcPr>
          <w:p w14:paraId="38E47AE1" w14:textId="77777777" w:rsidR="00C8430B" w:rsidRPr="00383506" w:rsidRDefault="00C8430B" w:rsidP="00C8430B">
            <w:pPr>
              <w:jc w:val="center"/>
              <w:rPr>
                <w:sz w:val="14"/>
                <w:szCs w:val="14"/>
              </w:rPr>
            </w:pPr>
            <w:r w:rsidRPr="00383506">
              <w:rPr>
                <w:sz w:val="14"/>
                <w:szCs w:val="14"/>
              </w:rPr>
              <w:t>Х</w:t>
            </w:r>
          </w:p>
        </w:tc>
      </w:tr>
      <w:tr w:rsidR="00C8430B" w:rsidRPr="00383506" w14:paraId="770857AD" w14:textId="77777777" w:rsidTr="00C8430B">
        <w:trPr>
          <w:trHeight w:val="20"/>
        </w:trPr>
        <w:tc>
          <w:tcPr>
            <w:tcW w:w="332" w:type="pct"/>
            <w:shd w:val="clear" w:color="auto" w:fill="auto"/>
            <w:vAlign w:val="center"/>
            <w:hideMark/>
          </w:tcPr>
          <w:p w14:paraId="4434947F" w14:textId="77777777" w:rsidR="00C8430B" w:rsidRPr="00383506" w:rsidRDefault="00C8430B" w:rsidP="00C8430B">
            <w:pPr>
              <w:jc w:val="center"/>
              <w:rPr>
                <w:sz w:val="14"/>
                <w:szCs w:val="14"/>
              </w:rPr>
            </w:pPr>
            <w:r w:rsidRPr="00383506">
              <w:rPr>
                <w:sz w:val="14"/>
                <w:szCs w:val="14"/>
              </w:rPr>
              <w:t>1.16.6</w:t>
            </w:r>
          </w:p>
        </w:tc>
        <w:tc>
          <w:tcPr>
            <w:tcW w:w="864" w:type="pct"/>
            <w:shd w:val="clear" w:color="auto" w:fill="auto"/>
            <w:vAlign w:val="center"/>
            <w:hideMark/>
          </w:tcPr>
          <w:p w14:paraId="3031B470" w14:textId="77777777" w:rsidR="00C8430B" w:rsidRPr="00383506" w:rsidRDefault="00C8430B" w:rsidP="00C8430B">
            <w:pPr>
              <w:ind w:firstLineChars="100" w:firstLine="140"/>
              <w:rPr>
                <w:sz w:val="14"/>
                <w:szCs w:val="14"/>
              </w:rPr>
            </w:pPr>
            <w:r w:rsidRPr="00383506">
              <w:rPr>
                <w:sz w:val="14"/>
                <w:szCs w:val="14"/>
              </w:rPr>
              <w:t>Текущий ремонт помещений котельной</w:t>
            </w:r>
          </w:p>
        </w:tc>
        <w:tc>
          <w:tcPr>
            <w:tcW w:w="461" w:type="pct"/>
            <w:shd w:val="clear" w:color="auto" w:fill="auto"/>
            <w:vAlign w:val="center"/>
            <w:hideMark/>
          </w:tcPr>
          <w:p w14:paraId="7DE40087"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2EF54510"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126740C5" w14:textId="77777777" w:rsidR="00C8430B" w:rsidRPr="00383506" w:rsidRDefault="00C8430B" w:rsidP="00C8430B">
            <w:pPr>
              <w:jc w:val="center"/>
              <w:rPr>
                <w:sz w:val="14"/>
                <w:szCs w:val="14"/>
              </w:rPr>
            </w:pPr>
            <w:r w:rsidRPr="00383506">
              <w:rPr>
                <w:sz w:val="14"/>
                <w:szCs w:val="14"/>
              </w:rPr>
              <w:t>3,43</w:t>
            </w:r>
          </w:p>
        </w:tc>
        <w:tc>
          <w:tcPr>
            <w:tcW w:w="351" w:type="pct"/>
            <w:shd w:val="clear" w:color="auto" w:fill="auto"/>
            <w:vAlign w:val="center"/>
            <w:hideMark/>
          </w:tcPr>
          <w:p w14:paraId="1E2C83C2"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2CC77A2D" w14:textId="77777777" w:rsidR="00C8430B" w:rsidRPr="00383506" w:rsidRDefault="00C8430B" w:rsidP="00C8430B">
            <w:pPr>
              <w:jc w:val="center"/>
              <w:rPr>
                <w:sz w:val="14"/>
                <w:szCs w:val="14"/>
              </w:rPr>
            </w:pPr>
            <w:r w:rsidRPr="00383506">
              <w:rPr>
                <w:sz w:val="14"/>
                <w:szCs w:val="14"/>
              </w:rPr>
              <w:t>3,43</w:t>
            </w:r>
          </w:p>
        </w:tc>
        <w:tc>
          <w:tcPr>
            <w:tcW w:w="678" w:type="pct"/>
            <w:vMerge/>
            <w:shd w:val="clear" w:color="auto" w:fill="auto"/>
            <w:vAlign w:val="center"/>
            <w:hideMark/>
          </w:tcPr>
          <w:p w14:paraId="7BA6DBDF" w14:textId="77777777" w:rsidR="00C8430B" w:rsidRPr="00383506" w:rsidRDefault="00C8430B" w:rsidP="00C8430B">
            <w:pPr>
              <w:rPr>
                <w:sz w:val="14"/>
                <w:szCs w:val="14"/>
              </w:rPr>
            </w:pPr>
          </w:p>
        </w:tc>
        <w:tc>
          <w:tcPr>
            <w:tcW w:w="450" w:type="pct"/>
            <w:shd w:val="clear" w:color="auto" w:fill="auto"/>
            <w:vAlign w:val="center"/>
            <w:hideMark/>
          </w:tcPr>
          <w:p w14:paraId="4B4DFDCF" w14:textId="77777777" w:rsidR="00C8430B" w:rsidRPr="00383506" w:rsidRDefault="00C8430B" w:rsidP="00C8430B">
            <w:pPr>
              <w:jc w:val="center"/>
              <w:rPr>
                <w:sz w:val="14"/>
                <w:szCs w:val="14"/>
              </w:rPr>
            </w:pPr>
            <w:r w:rsidRPr="00383506">
              <w:rPr>
                <w:sz w:val="14"/>
                <w:szCs w:val="14"/>
              </w:rPr>
              <w:t>3,43</w:t>
            </w:r>
          </w:p>
        </w:tc>
        <w:tc>
          <w:tcPr>
            <w:tcW w:w="639" w:type="pct"/>
            <w:shd w:val="clear" w:color="auto" w:fill="auto"/>
            <w:vAlign w:val="center"/>
            <w:hideMark/>
          </w:tcPr>
          <w:p w14:paraId="0A0EDB86" w14:textId="77777777" w:rsidR="00C8430B" w:rsidRPr="00383506" w:rsidRDefault="00C8430B" w:rsidP="00C8430B">
            <w:pPr>
              <w:jc w:val="center"/>
              <w:rPr>
                <w:sz w:val="14"/>
                <w:szCs w:val="14"/>
              </w:rPr>
            </w:pPr>
            <w:r w:rsidRPr="00383506">
              <w:rPr>
                <w:sz w:val="14"/>
                <w:szCs w:val="14"/>
              </w:rPr>
              <w:t>Х</w:t>
            </w:r>
          </w:p>
        </w:tc>
      </w:tr>
    </w:tbl>
    <w:p w14:paraId="16188A4D" w14:textId="77777777" w:rsidR="00C8430B" w:rsidRPr="00383506" w:rsidRDefault="00C8430B" w:rsidP="00C8430B">
      <w:r w:rsidRPr="00383506">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1664"/>
        <w:gridCol w:w="888"/>
        <w:gridCol w:w="711"/>
        <w:gridCol w:w="745"/>
        <w:gridCol w:w="676"/>
        <w:gridCol w:w="903"/>
        <w:gridCol w:w="1306"/>
        <w:gridCol w:w="867"/>
        <w:gridCol w:w="1230"/>
      </w:tblGrid>
      <w:tr w:rsidR="00C8430B" w:rsidRPr="00383506" w14:paraId="1443C21D" w14:textId="77777777" w:rsidTr="00C8430B">
        <w:trPr>
          <w:trHeight w:val="20"/>
        </w:trPr>
        <w:tc>
          <w:tcPr>
            <w:tcW w:w="3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7E6897" w14:textId="77777777" w:rsidR="00C8430B" w:rsidRPr="00383506" w:rsidRDefault="00C8430B" w:rsidP="00C8430B">
            <w:pPr>
              <w:jc w:val="center"/>
              <w:rPr>
                <w:sz w:val="14"/>
                <w:szCs w:val="14"/>
              </w:rPr>
            </w:pPr>
            <w:r w:rsidRPr="00383506">
              <w:rPr>
                <w:sz w:val="14"/>
                <w:szCs w:val="14"/>
              </w:rPr>
              <w:lastRenderedPageBreak/>
              <w:t>1</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F40AB" w14:textId="77777777" w:rsidR="00C8430B" w:rsidRPr="00383506" w:rsidRDefault="00C8430B" w:rsidP="00C8430B">
            <w:pPr>
              <w:jc w:val="center"/>
              <w:rPr>
                <w:sz w:val="14"/>
                <w:szCs w:val="14"/>
              </w:rPr>
            </w:pPr>
            <w:r w:rsidRPr="00383506">
              <w:rPr>
                <w:sz w:val="14"/>
                <w:szCs w:val="14"/>
              </w:rPr>
              <w:t>2</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E0DBD3" w14:textId="77777777" w:rsidR="00C8430B" w:rsidRPr="00383506" w:rsidRDefault="00C8430B" w:rsidP="00C8430B">
            <w:pPr>
              <w:jc w:val="center"/>
              <w:rPr>
                <w:sz w:val="14"/>
                <w:szCs w:val="14"/>
              </w:rPr>
            </w:pPr>
            <w:r w:rsidRPr="00383506">
              <w:rPr>
                <w:sz w:val="14"/>
                <w:szCs w:val="14"/>
              </w:rPr>
              <w:t>3</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5E29A9" w14:textId="77777777" w:rsidR="00C8430B" w:rsidRPr="00383506" w:rsidRDefault="00C8430B" w:rsidP="00C8430B">
            <w:pPr>
              <w:jc w:val="center"/>
              <w:rPr>
                <w:sz w:val="14"/>
                <w:szCs w:val="14"/>
              </w:rPr>
            </w:pPr>
            <w:r w:rsidRPr="00383506">
              <w:rPr>
                <w:sz w:val="14"/>
                <w:szCs w:val="14"/>
              </w:rPr>
              <w:t>4</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71038D" w14:textId="77777777" w:rsidR="00C8430B" w:rsidRPr="00383506" w:rsidRDefault="00C8430B" w:rsidP="00C8430B">
            <w:pPr>
              <w:jc w:val="center"/>
              <w:rPr>
                <w:sz w:val="14"/>
                <w:szCs w:val="14"/>
              </w:rPr>
            </w:pPr>
            <w:r w:rsidRPr="00383506">
              <w:rPr>
                <w:sz w:val="14"/>
                <w:szCs w:val="14"/>
              </w:rPr>
              <w:t>5</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A1F2D0" w14:textId="77777777" w:rsidR="00C8430B" w:rsidRPr="00383506" w:rsidRDefault="00C8430B" w:rsidP="00C8430B">
            <w:pPr>
              <w:jc w:val="center"/>
              <w:rPr>
                <w:sz w:val="14"/>
                <w:szCs w:val="14"/>
              </w:rPr>
            </w:pPr>
            <w:r w:rsidRPr="00383506">
              <w:rPr>
                <w:sz w:val="14"/>
                <w:szCs w:val="14"/>
              </w:rPr>
              <w:t>6</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ED176B" w14:textId="77777777" w:rsidR="00C8430B" w:rsidRPr="00383506" w:rsidRDefault="00C8430B" w:rsidP="00C8430B">
            <w:pPr>
              <w:jc w:val="center"/>
              <w:rPr>
                <w:sz w:val="14"/>
                <w:szCs w:val="14"/>
              </w:rPr>
            </w:pPr>
            <w:r w:rsidRPr="00383506">
              <w:rPr>
                <w:sz w:val="14"/>
                <w:szCs w:val="14"/>
              </w:rPr>
              <w:t>7</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80F1C" w14:textId="77777777" w:rsidR="00C8430B" w:rsidRPr="00383506" w:rsidRDefault="00C8430B" w:rsidP="00C8430B">
            <w:pPr>
              <w:jc w:val="center"/>
              <w:rPr>
                <w:sz w:val="14"/>
                <w:szCs w:val="14"/>
              </w:rPr>
            </w:pPr>
            <w:r w:rsidRPr="00383506">
              <w:rPr>
                <w:sz w:val="14"/>
                <w:szCs w:val="14"/>
              </w:rPr>
              <w:t>8</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58513A" w14:textId="77777777" w:rsidR="00C8430B" w:rsidRPr="00383506" w:rsidRDefault="00C8430B" w:rsidP="00C8430B">
            <w:pPr>
              <w:jc w:val="center"/>
              <w:rPr>
                <w:sz w:val="14"/>
                <w:szCs w:val="14"/>
              </w:rPr>
            </w:pPr>
            <w:r w:rsidRPr="00383506">
              <w:rPr>
                <w:sz w:val="14"/>
                <w:szCs w:val="14"/>
              </w:rPr>
              <w:t>9</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3116C8" w14:textId="77777777" w:rsidR="00C8430B" w:rsidRPr="00383506" w:rsidRDefault="00C8430B" w:rsidP="00C8430B">
            <w:pPr>
              <w:jc w:val="center"/>
              <w:rPr>
                <w:sz w:val="14"/>
                <w:szCs w:val="14"/>
              </w:rPr>
            </w:pPr>
            <w:r w:rsidRPr="00383506">
              <w:rPr>
                <w:sz w:val="14"/>
                <w:szCs w:val="14"/>
              </w:rPr>
              <w:t>10</w:t>
            </w:r>
          </w:p>
        </w:tc>
      </w:tr>
      <w:tr w:rsidR="00C8430B" w:rsidRPr="00383506" w14:paraId="24E03589" w14:textId="77777777" w:rsidTr="00C8430B">
        <w:trPr>
          <w:trHeight w:val="20"/>
        </w:trPr>
        <w:tc>
          <w:tcPr>
            <w:tcW w:w="332" w:type="pct"/>
            <w:shd w:val="clear" w:color="auto" w:fill="auto"/>
            <w:vAlign w:val="center"/>
            <w:hideMark/>
          </w:tcPr>
          <w:p w14:paraId="067A82A5" w14:textId="77777777" w:rsidR="00C8430B" w:rsidRPr="00383506" w:rsidRDefault="00C8430B" w:rsidP="00C8430B">
            <w:pPr>
              <w:jc w:val="center"/>
              <w:rPr>
                <w:sz w:val="14"/>
                <w:szCs w:val="14"/>
              </w:rPr>
            </w:pPr>
            <w:r w:rsidRPr="00383506">
              <w:rPr>
                <w:sz w:val="14"/>
                <w:szCs w:val="14"/>
              </w:rPr>
              <w:t>2</w:t>
            </w:r>
          </w:p>
        </w:tc>
        <w:tc>
          <w:tcPr>
            <w:tcW w:w="864" w:type="pct"/>
            <w:shd w:val="clear" w:color="auto" w:fill="auto"/>
            <w:vAlign w:val="center"/>
            <w:hideMark/>
          </w:tcPr>
          <w:p w14:paraId="24F29895" w14:textId="77777777" w:rsidR="00C8430B" w:rsidRPr="00383506" w:rsidRDefault="00C8430B" w:rsidP="00C8430B">
            <w:pPr>
              <w:jc w:val="center"/>
              <w:rPr>
                <w:sz w:val="14"/>
                <w:szCs w:val="14"/>
              </w:rPr>
            </w:pPr>
            <w:r w:rsidRPr="00383506">
              <w:rPr>
                <w:sz w:val="14"/>
                <w:szCs w:val="14"/>
              </w:rPr>
              <w:t>Тепловые сети</w:t>
            </w:r>
          </w:p>
        </w:tc>
        <w:tc>
          <w:tcPr>
            <w:tcW w:w="461" w:type="pct"/>
            <w:shd w:val="clear" w:color="auto" w:fill="auto"/>
            <w:vAlign w:val="center"/>
            <w:hideMark/>
          </w:tcPr>
          <w:p w14:paraId="09D45F27" w14:textId="77777777" w:rsidR="00C8430B" w:rsidRPr="00383506" w:rsidRDefault="00C8430B" w:rsidP="00C8430B">
            <w:pPr>
              <w:jc w:val="center"/>
              <w:rPr>
                <w:sz w:val="14"/>
                <w:szCs w:val="14"/>
              </w:rPr>
            </w:pPr>
            <w:r w:rsidRPr="00383506">
              <w:rPr>
                <w:sz w:val="14"/>
                <w:szCs w:val="14"/>
              </w:rPr>
              <w:t> </w:t>
            </w:r>
          </w:p>
        </w:tc>
        <w:tc>
          <w:tcPr>
            <w:tcW w:w="369" w:type="pct"/>
            <w:shd w:val="clear" w:color="auto" w:fill="auto"/>
            <w:vAlign w:val="center"/>
            <w:hideMark/>
          </w:tcPr>
          <w:p w14:paraId="33531889" w14:textId="77777777" w:rsidR="00C8430B" w:rsidRPr="00383506" w:rsidRDefault="00C8430B" w:rsidP="00C8430B">
            <w:pPr>
              <w:jc w:val="center"/>
              <w:rPr>
                <w:sz w:val="14"/>
                <w:szCs w:val="14"/>
              </w:rPr>
            </w:pPr>
            <w:r w:rsidRPr="00383506">
              <w:rPr>
                <w:sz w:val="14"/>
                <w:szCs w:val="14"/>
              </w:rPr>
              <w:t> </w:t>
            </w:r>
          </w:p>
        </w:tc>
        <w:tc>
          <w:tcPr>
            <w:tcW w:w="387" w:type="pct"/>
            <w:shd w:val="clear" w:color="auto" w:fill="auto"/>
            <w:vAlign w:val="center"/>
            <w:hideMark/>
          </w:tcPr>
          <w:p w14:paraId="15E1108C" w14:textId="77777777" w:rsidR="00C8430B" w:rsidRPr="00383506" w:rsidRDefault="00C8430B" w:rsidP="00C8430B">
            <w:pPr>
              <w:jc w:val="center"/>
              <w:rPr>
                <w:sz w:val="14"/>
                <w:szCs w:val="14"/>
              </w:rPr>
            </w:pPr>
            <w:r w:rsidRPr="00383506">
              <w:rPr>
                <w:sz w:val="14"/>
                <w:szCs w:val="14"/>
              </w:rPr>
              <w:t>6090,83</w:t>
            </w:r>
          </w:p>
        </w:tc>
        <w:tc>
          <w:tcPr>
            <w:tcW w:w="351" w:type="pct"/>
            <w:shd w:val="clear" w:color="auto" w:fill="auto"/>
            <w:vAlign w:val="center"/>
            <w:hideMark/>
          </w:tcPr>
          <w:p w14:paraId="764476FD" w14:textId="77777777" w:rsidR="00C8430B" w:rsidRPr="00383506" w:rsidRDefault="00C8430B" w:rsidP="00C8430B">
            <w:pPr>
              <w:jc w:val="center"/>
              <w:rPr>
                <w:sz w:val="14"/>
                <w:szCs w:val="14"/>
              </w:rPr>
            </w:pPr>
            <w:r w:rsidRPr="00383506">
              <w:rPr>
                <w:sz w:val="14"/>
                <w:szCs w:val="14"/>
              </w:rPr>
              <w:t>4137,63</w:t>
            </w:r>
          </w:p>
        </w:tc>
        <w:tc>
          <w:tcPr>
            <w:tcW w:w="469" w:type="pct"/>
            <w:shd w:val="clear" w:color="auto" w:fill="auto"/>
            <w:vAlign w:val="center"/>
            <w:hideMark/>
          </w:tcPr>
          <w:p w14:paraId="3B95C797" w14:textId="77777777" w:rsidR="00C8430B" w:rsidRPr="00383506" w:rsidRDefault="00C8430B" w:rsidP="00C8430B">
            <w:pPr>
              <w:jc w:val="center"/>
              <w:rPr>
                <w:sz w:val="14"/>
                <w:szCs w:val="14"/>
              </w:rPr>
            </w:pPr>
            <w:r w:rsidRPr="00383506">
              <w:rPr>
                <w:sz w:val="14"/>
                <w:szCs w:val="14"/>
              </w:rPr>
              <w:t>1953,20</w:t>
            </w:r>
          </w:p>
        </w:tc>
        <w:tc>
          <w:tcPr>
            <w:tcW w:w="678" w:type="pct"/>
            <w:shd w:val="clear" w:color="auto" w:fill="auto"/>
            <w:vAlign w:val="center"/>
            <w:hideMark/>
          </w:tcPr>
          <w:p w14:paraId="7C16B31C" w14:textId="77777777" w:rsidR="00C8430B" w:rsidRPr="00383506" w:rsidRDefault="00C8430B" w:rsidP="00C8430B">
            <w:pPr>
              <w:jc w:val="center"/>
              <w:rPr>
                <w:sz w:val="14"/>
                <w:szCs w:val="14"/>
              </w:rPr>
            </w:pPr>
            <w:r w:rsidRPr="00383506">
              <w:rPr>
                <w:sz w:val="14"/>
                <w:szCs w:val="14"/>
              </w:rPr>
              <w:t>Х</w:t>
            </w:r>
          </w:p>
        </w:tc>
        <w:tc>
          <w:tcPr>
            <w:tcW w:w="450" w:type="pct"/>
            <w:shd w:val="clear" w:color="auto" w:fill="auto"/>
            <w:vAlign w:val="center"/>
            <w:hideMark/>
          </w:tcPr>
          <w:p w14:paraId="0DE22F6A" w14:textId="77777777" w:rsidR="00C8430B" w:rsidRPr="00383506" w:rsidRDefault="00C8430B" w:rsidP="00C8430B">
            <w:pPr>
              <w:jc w:val="center"/>
              <w:rPr>
                <w:sz w:val="14"/>
                <w:szCs w:val="14"/>
              </w:rPr>
            </w:pPr>
            <w:r w:rsidRPr="00383506">
              <w:rPr>
                <w:sz w:val="14"/>
                <w:szCs w:val="14"/>
              </w:rPr>
              <w:t>6090,83</w:t>
            </w:r>
          </w:p>
        </w:tc>
        <w:tc>
          <w:tcPr>
            <w:tcW w:w="639" w:type="pct"/>
            <w:shd w:val="clear" w:color="auto" w:fill="auto"/>
            <w:vAlign w:val="center"/>
            <w:hideMark/>
          </w:tcPr>
          <w:p w14:paraId="39419AE6" w14:textId="77777777" w:rsidR="00C8430B" w:rsidRPr="00383506" w:rsidRDefault="00C8430B" w:rsidP="00C8430B">
            <w:pPr>
              <w:jc w:val="center"/>
              <w:rPr>
                <w:sz w:val="14"/>
                <w:szCs w:val="14"/>
              </w:rPr>
            </w:pPr>
            <w:r w:rsidRPr="00383506">
              <w:rPr>
                <w:sz w:val="14"/>
                <w:szCs w:val="14"/>
              </w:rPr>
              <w:t>Х</w:t>
            </w:r>
          </w:p>
        </w:tc>
      </w:tr>
      <w:tr w:rsidR="00C8430B" w:rsidRPr="00383506" w14:paraId="3DE028EB" w14:textId="77777777" w:rsidTr="00C8430B">
        <w:trPr>
          <w:trHeight w:val="20"/>
        </w:trPr>
        <w:tc>
          <w:tcPr>
            <w:tcW w:w="332" w:type="pct"/>
            <w:shd w:val="clear" w:color="auto" w:fill="auto"/>
            <w:vAlign w:val="center"/>
            <w:hideMark/>
          </w:tcPr>
          <w:p w14:paraId="4872834A" w14:textId="77777777" w:rsidR="00C8430B" w:rsidRPr="00383506" w:rsidRDefault="00C8430B" w:rsidP="00C8430B">
            <w:pPr>
              <w:jc w:val="center"/>
              <w:rPr>
                <w:sz w:val="14"/>
                <w:szCs w:val="14"/>
              </w:rPr>
            </w:pPr>
            <w:r w:rsidRPr="00383506">
              <w:rPr>
                <w:sz w:val="14"/>
                <w:szCs w:val="14"/>
              </w:rPr>
              <w:t>2.1</w:t>
            </w:r>
          </w:p>
        </w:tc>
        <w:tc>
          <w:tcPr>
            <w:tcW w:w="864" w:type="pct"/>
            <w:shd w:val="clear" w:color="auto" w:fill="auto"/>
            <w:vAlign w:val="center"/>
            <w:hideMark/>
          </w:tcPr>
          <w:p w14:paraId="6C238266" w14:textId="77777777" w:rsidR="00C8430B" w:rsidRPr="00383506" w:rsidRDefault="00C8430B" w:rsidP="00C8430B">
            <w:pPr>
              <w:jc w:val="center"/>
              <w:rPr>
                <w:sz w:val="14"/>
                <w:szCs w:val="14"/>
              </w:rPr>
            </w:pPr>
            <w:r w:rsidRPr="00383506">
              <w:rPr>
                <w:sz w:val="14"/>
                <w:szCs w:val="14"/>
              </w:rPr>
              <w:t>Котельная № 15а</w:t>
            </w:r>
          </w:p>
        </w:tc>
        <w:tc>
          <w:tcPr>
            <w:tcW w:w="461" w:type="pct"/>
            <w:shd w:val="clear" w:color="auto" w:fill="auto"/>
            <w:vAlign w:val="center"/>
            <w:hideMark/>
          </w:tcPr>
          <w:p w14:paraId="294E7F10" w14:textId="77777777" w:rsidR="00C8430B" w:rsidRPr="00383506" w:rsidRDefault="00C8430B" w:rsidP="00C8430B">
            <w:pPr>
              <w:jc w:val="center"/>
              <w:rPr>
                <w:sz w:val="14"/>
                <w:szCs w:val="14"/>
              </w:rPr>
            </w:pPr>
            <w:r w:rsidRPr="00383506">
              <w:rPr>
                <w:sz w:val="14"/>
                <w:szCs w:val="14"/>
              </w:rPr>
              <w:t>Х</w:t>
            </w:r>
          </w:p>
        </w:tc>
        <w:tc>
          <w:tcPr>
            <w:tcW w:w="369" w:type="pct"/>
            <w:shd w:val="clear" w:color="auto" w:fill="auto"/>
            <w:vAlign w:val="center"/>
            <w:hideMark/>
          </w:tcPr>
          <w:p w14:paraId="436D53F7" w14:textId="77777777" w:rsidR="00C8430B" w:rsidRPr="00383506" w:rsidRDefault="00C8430B" w:rsidP="00C8430B">
            <w:pPr>
              <w:jc w:val="center"/>
              <w:rPr>
                <w:sz w:val="14"/>
                <w:szCs w:val="14"/>
              </w:rPr>
            </w:pPr>
            <w:r w:rsidRPr="00383506">
              <w:rPr>
                <w:sz w:val="14"/>
                <w:szCs w:val="14"/>
              </w:rPr>
              <w:t>Х</w:t>
            </w:r>
          </w:p>
        </w:tc>
        <w:tc>
          <w:tcPr>
            <w:tcW w:w="387" w:type="pct"/>
            <w:shd w:val="clear" w:color="auto" w:fill="auto"/>
            <w:vAlign w:val="center"/>
            <w:hideMark/>
          </w:tcPr>
          <w:p w14:paraId="543B0BB0" w14:textId="77777777" w:rsidR="00C8430B" w:rsidRPr="00383506" w:rsidRDefault="00C8430B" w:rsidP="00C8430B">
            <w:pPr>
              <w:jc w:val="center"/>
              <w:rPr>
                <w:sz w:val="14"/>
                <w:szCs w:val="14"/>
              </w:rPr>
            </w:pPr>
            <w:r w:rsidRPr="00383506">
              <w:rPr>
                <w:sz w:val="14"/>
                <w:szCs w:val="14"/>
              </w:rPr>
              <w:t>1086,93</w:t>
            </w:r>
          </w:p>
        </w:tc>
        <w:tc>
          <w:tcPr>
            <w:tcW w:w="351" w:type="pct"/>
            <w:shd w:val="clear" w:color="auto" w:fill="auto"/>
            <w:vAlign w:val="center"/>
            <w:hideMark/>
          </w:tcPr>
          <w:p w14:paraId="783C3A6C" w14:textId="77777777" w:rsidR="00C8430B" w:rsidRPr="00383506" w:rsidRDefault="00C8430B" w:rsidP="00C8430B">
            <w:pPr>
              <w:jc w:val="center"/>
              <w:rPr>
                <w:sz w:val="14"/>
                <w:szCs w:val="14"/>
              </w:rPr>
            </w:pPr>
            <w:r w:rsidRPr="00383506">
              <w:rPr>
                <w:sz w:val="14"/>
                <w:szCs w:val="14"/>
              </w:rPr>
              <w:t>581,11</w:t>
            </w:r>
          </w:p>
        </w:tc>
        <w:tc>
          <w:tcPr>
            <w:tcW w:w="469" w:type="pct"/>
            <w:shd w:val="clear" w:color="auto" w:fill="auto"/>
            <w:vAlign w:val="center"/>
            <w:hideMark/>
          </w:tcPr>
          <w:p w14:paraId="399A391F" w14:textId="77777777" w:rsidR="00C8430B" w:rsidRPr="00383506" w:rsidRDefault="00C8430B" w:rsidP="00C8430B">
            <w:pPr>
              <w:jc w:val="center"/>
              <w:rPr>
                <w:sz w:val="14"/>
                <w:szCs w:val="14"/>
              </w:rPr>
            </w:pPr>
            <w:r w:rsidRPr="00383506">
              <w:rPr>
                <w:sz w:val="14"/>
                <w:szCs w:val="14"/>
              </w:rPr>
              <w:t>505,82</w:t>
            </w:r>
          </w:p>
        </w:tc>
        <w:tc>
          <w:tcPr>
            <w:tcW w:w="678" w:type="pct"/>
            <w:shd w:val="clear" w:color="auto" w:fill="auto"/>
            <w:vAlign w:val="center"/>
            <w:hideMark/>
          </w:tcPr>
          <w:p w14:paraId="6C8E25B6" w14:textId="77777777" w:rsidR="00C8430B" w:rsidRPr="00383506" w:rsidRDefault="00C8430B" w:rsidP="00C8430B">
            <w:pPr>
              <w:jc w:val="center"/>
              <w:rPr>
                <w:sz w:val="14"/>
                <w:szCs w:val="14"/>
              </w:rPr>
            </w:pPr>
            <w:r w:rsidRPr="00383506">
              <w:rPr>
                <w:sz w:val="14"/>
                <w:szCs w:val="14"/>
              </w:rPr>
              <w:t>Х</w:t>
            </w:r>
          </w:p>
        </w:tc>
        <w:tc>
          <w:tcPr>
            <w:tcW w:w="450" w:type="pct"/>
            <w:shd w:val="clear" w:color="auto" w:fill="auto"/>
            <w:vAlign w:val="center"/>
            <w:hideMark/>
          </w:tcPr>
          <w:p w14:paraId="2449B3F3" w14:textId="77777777" w:rsidR="00C8430B" w:rsidRPr="00383506" w:rsidRDefault="00C8430B" w:rsidP="00C8430B">
            <w:pPr>
              <w:jc w:val="center"/>
              <w:rPr>
                <w:sz w:val="14"/>
                <w:szCs w:val="14"/>
              </w:rPr>
            </w:pPr>
            <w:r w:rsidRPr="00383506">
              <w:rPr>
                <w:sz w:val="14"/>
                <w:szCs w:val="14"/>
              </w:rPr>
              <w:t>1086,93</w:t>
            </w:r>
          </w:p>
        </w:tc>
        <w:tc>
          <w:tcPr>
            <w:tcW w:w="639" w:type="pct"/>
            <w:shd w:val="clear" w:color="auto" w:fill="auto"/>
            <w:vAlign w:val="center"/>
            <w:hideMark/>
          </w:tcPr>
          <w:p w14:paraId="3A893C6E" w14:textId="77777777" w:rsidR="00C8430B" w:rsidRPr="00383506" w:rsidRDefault="00C8430B" w:rsidP="00C8430B">
            <w:pPr>
              <w:jc w:val="center"/>
              <w:rPr>
                <w:sz w:val="14"/>
                <w:szCs w:val="14"/>
              </w:rPr>
            </w:pPr>
            <w:r w:rsidRPr="00383506">
              <w:rPr>
                <w:sz w:val="14"/>
                <w:szCs w:val="14"/>
              </w:rPr>
              <w:t>Х</w:t>
            </w:r>
          </w:p>
        </w:tc>
      </w:tr>
      <w:tr w:rsidR="00C8430B" w:rsidRPr="00383506" w14:paraId="36080A1F" w14:textId="77777777" w:rsidTr="00C8430B">
        <w:trPr>
          <w:trHeight w:val="20"/>
        </w:trPr>
        <w:tc>
          <w:tcPr>
            <w:tcW w:w="332" w:type="pct"/>
            <w:shd w:val="clear" w:color="auto" w:fill="auto"/>
            <w:vAlign w:val="center"/>
            <w:hideMark/>
          </w:tcPr>
          <w:p w14:paraId="5B8E9ADB" w14:textId="77777777" w:rsidR="00C8430B" w:rsidRPr="00383506" w:rsidRDefault="00C8430B" w:rsidP="00C8430B">
            <w:pPr>
              <w:jc w:val="center"/>
              <w:rPr>
                <w:sz w:val="14"/>
                <w:szCs w:val="14"/>
              </w:rPr>
            </w:pPr>
            <w:r w:rsidRPr="00383506">
              <w:rPr>
                <w:sz w:val="14"/>
                <w:szCs w:val="14"/>
              </w:rPr>
              <w:t>2.1.1</w:t>
            </w:r>
          </w:p>
        </w:tc>
        <w:tc>
          <w:tcPr>
            <w:tcW w:w="864" w:type="pct"/>
            <w:shd w:val="clear" w:color="auto" w:fill="auto"/>
            <w:vAlign w:val="center"/>
            <w:hideMark/>
          </w:tcPr>
          <w:p w14:paraId="08D7BB73" w14:textId="77777777" w:rsidR="00C8430B" w:rsidRPr="00383506" w:rsidRDefault="00C8430B" w:rsidP="00C8430B">
            <w:pPr>
              <w:ind w:firstLineChars="100" w:firstLine="140"/>
              <w:rPr>
                <w:sz w:val="14"/>
                <w:szCs w:val="14"/>
              </w:rPr>
            </w:pPr>
            <w:r w:rsidRPr="00383506">
              <w:rPr>
                <w:sz w:val="14"/>
                <w:szCs w:val="14"/>
              </w:rPr>
              <w:t>От места врезки опуска в ТК1 до первого компенсатора головного участка</w:t>
            </w:r>
          </w:p>
        </w:tc>
        <w:tc>
          <w:tcPr>
            <w:tcW w:w="461" w:type="pct"/>
            <w:shd w:val="clear" w:color="auto" w:fill="auto"/>
            <w:vAlign w:val="center"/>
            <w:hideMark/>
          </w:tcPr>
          <w:p w14:paraId="573ECFDE" w14:textId="77777777" w:rsidR="00C8430B" w:rsidRPr="00383506" w:rsidRDefault="00C8430B" w:rsidP="00C8430B">
            <w:pPr>
              <w:jc w:val="center"/>
              <w:rPr>
                <w:sz w:val="14"/>
                <w:szCs w:val="14"/>
              </w:rPr>
            </w:pPr>
            <w:r w:rsidRPr="00383506">
              <w:rPr>
                <w:sz w:val="14"/>
                <w:szCs w:val="14"/>
              </w:rPr>
              <w:t>подрядный</w:t>
            </w:r>
          </w:p>
        </w:tc>
        <w:tc>
          <w:tcPr>
            <w:tcW w:w="369" w:type="pct"/>
            <w:shd w:val="clear" w:color="auto" w:fill="auto"/>
            <w:vAlign w:val="center"/>
            <w:hideMark/>
          </w:tcPr>
          <w:p w14:paraId="1FB94E1E" w14:textId="77777777" w:rsidR="00C8430B" w:rsidRPr="00383506" w:rsidRDefault="00C8430B" w:rsidP="00C8430B">
            <w:pPr>
              <w:jc w:val="center"/>
              <w:rPr>
                <w:sz w:val="14"/>
                <w:szCs w:val="14"/>
              </w:rPr>
            </w:pPr>
            <w:r w:rsidRPr="00383506">
              <w:rPr>
                <w:sz w:val="14"/>
                <w:szCs w:val="14"/>
              </w:rPr>
              <w:t>КР</w:t>
            </w:r>
          </w:p>
        </w:tc>
        <w:tc>
          <w:tcPr>
            <w:tcW w:w="387" w:type="pct"/>
            <w:shd w:val="clear" w:color="auto" w:fill="auto"/>
            <w:vAlign w:val="center"/>
            <w:hideMark/>
          </w:tcPr>
          <w:p w14:paraId="22F69FE7" w14:textId="77777777" w:rsidR="00C8430B" w:rsidRPr="00383506" w:rsidRDefault="00C8430B" w:rsidP="00C8430B">
            <w:pPr>
              <w:jc w:val="center"/>
              <w:rPr>
                <w:sz w:val="14"/>
                <w:szCs w:val="14"/>
              </w:rPr>
            </w:pPr>
            <w:r w:rsidRPr="00383506">
              <w:rPr>
                <w:sz w:val="14"/>
                <w:szCs w:val="14"/>
              </w:rPr>
              <w:t>1086,93</w:t>
            </w:r>
          </w:p>
        </w:tc>
        <w:tc>
          <w:tcPr>
            <w:tcW w:w="351" w:type="pct"/>
            <w:shd w:val="clear" w:color="auto" w:fill="auto"/>
            <w:vAlign w:val="center"/>
            <w:hideMark/>
          </w:tcPr>
          <w:p w14:paraId="6A6133F0" w14:textId="77777777" w:rsidR="00C8430B" w:rsidRPr="00383506" w:rsidRDefault="00C8430B" w:rsidP="00C8430B">
            <w:pPr>
              <w:jc w:val="center"/>
              <w:rPr>
                <w:sz w:val="14"/>
                <w:szCs w:val="14"/>
              </w:rPr>
            </w:pPr>
            <w:r w:rsidRPr="00383506">
              <w:rPr>
                <w:sz w:val="14"/>
                <w:szCs w:val="14"/>
              </w:rPr>
              <w:t>581,11</w:t>
            </w:r>
          </w:p>
        </w:tc>
        <w:tc>
          <w:tcPr>
            <w:tcW w:w="469" w:type="pct"/>
            <w:shd w:val="clear" w:color="auto" w:fill="auto"/>
            <w:vAlign w:val="center"/>
            <w:hideMark/>
          </w:tcPr>
          <w:p w14:paraId="2E1261EB" w14:textId="77777777" w:rsidR="00C8430B" w:rsidRPr="00383506" w:rsidRDefault="00C8430B" w:rsidP="00C8430B">
            <w:pPr>
              <w:jc w:val="center"/>
              <w:rPr>
                <w:sz w:val="14"/>
                <w:szCs w:val="14"/>
              </w:rPr>
            </w:pPr>
            <w:r w:rsidRPr="00383506">
              <w:rPr>
                <w:sz w:val="14"/>
                <w:szCs w:val="14"/>
              </w:rPr>
              <w:t>505,82</w:t>
            </w:r>
          </w:p>
        </w:tc>
        <w:tc>
          <w:tcPr>
            <w:tcW w:w="678" w:type="pct"/>
            <w:shd w:val="clear" w:color="auto" w:fill="auto"/>
            <w:vAlign w:val="center"/>
            <w:hideMark/>
          </w:tcPr>
          <w:p w14:paraId="12434526" w14:textId="77777777" w:rsidR="00C8430B" w:rsidRPr="00383506" w:rsidRDefault="00C8430B" w:rsidP="00C8430B">
            <w:pPr>
              <w:jc w:val="center"/>
              <w:rPr>
                <w:sz w:val="14"/>
                <w:szCs w:val="14"/>
              </w:rPr>
            </w:pPr>
            <w:r w:rsidRPr="00383506">
              <w:rPr>
                <w:sz w:val="14"/>
                <w:szCs w:val="14"/>
              </w:rPr>
              <w:t>Дефектная ведомость, Локальный сметный расчет</w:t>
            </w:r>
          </w:p>
        </w:tc>
        <w:tc>
          <w:tcPr>
            <w:tcW w:w="450" w:type="pct"/>
            <w:shd w:val="clear" w:color="auto" w:fill="auto"/>
            <w:vAlign w:val="center"/>
            <w:hideMark/>
          </w:tcPr>
          <w:p w14:paraId="39C06EF0" w14:textId="77777777" w:rsidR="00C8430B" w:rsidRPr="00383506" w:rsidRDefault="00C8430B" w:rsidP="00C8430B">
            <w:pPr>
              <w:jc w:val="center"/>
              <w:rPr>
                <w:sz w:val="14"/>
                <w:szCs w:val="14"/>
              </w:rPr>
            </w:pPr>
            <w:r w:rsidRPr="00383506">
              <w:rPr>
                <w:sz w:val="14"/>
                <w:szCs w:val="14"/>
              </w:rPr>
              <w:t>1 086,93</w:t>
            </w:r>
          </w:p>
        </w:tc>
        <w:tc>
          <w:tcPr>
            <w:tcW w:w="639" w:type="pct"/>
            <w:shd w:val="clear" w:color="auto" w:fill="auto"/>
            <w:vAlign w:val="center"/>
            <w:hideMark/>
          </w:tcPr>
          <w:p w14:paraId="266CC681" w14:textId="77777777" w:rsidR="00C8430B" w:rsidRPr="00383506" w:rsidRDefault="00C8430B" w:rsidP="00C8430B">
            <w:pPr>
              <w:jc w:val="center"/>
              <w:rPr>
                <w:sz w:val="14"/>
                <w:szCs w:val="14"/>
              </w:rPr>
            </w:pPr>
            <w:r w:rsidRPr="00383506">
              <w:rPr>
                <w:sz w:val="14"/>
                <w:szCs w:val="14"/>
              </w:rPr>
              <w:t>Х</w:t>
            </w:r>
          </w:p>
        </w:tc>
      </w:tr>
      <w:tr w:rsidR="00C8430B" w:rsidRPr="00383506" w14:paraId="35DD34A2" w14:textId="77777777" w:rsidTr="00C8430B">
        <w:trPr>
          <w:trHeight w:val="20"/>
        </w:trPr>
        <w:tc>
          <w:tcPr>
            <w:tcW w:w="332" w:type="pct"/>
            <w:shd w:val="clear" w:color="auto" w:fill="auto"/>
            <w:vAlign w:val="center"/>
            <w:hideMark/>
          </w:tcPr>
          <w:p w14:paraId="6D791722" w14:textId="77777777" w:rsidR="00C8430B" w:rsidRPr="00383506" w:rsidRDefault="00C8430B" w:rsidP="00C8430B">
            <w:pPr>
              <w:jc w:val="center"/>
              <w:rPr>
                <w:sz w:val="14"/>
                <w:szCs w:val="14"/>
              </w:rPr>
            </w:pPr>
            <w:r w:rsidRPr="00383506">
              <w:rPr>
                <w:sz w:val="14"/>
                <w:szCs w:val="14"/>
              </w:rPr>
              <w:t>2.2</w:t>
            </w:r>
          </w:p>
        </w:tc>
        <w:tc>
          <w:tcPr>
            <w:tcW w:w="864" w:type="pct"/>
            <w:shd w:val="clear" w:color="auto" w:fill="auto"/>
            <w:vAlign w:val="center"/>
            <w:hideMark/>
          </w:tcPr>
          <w:p w14:paraId="59796551" w14:textId="77777777" w:rsidR="00C8430B" w:rsidRPr="00383506" w:rsidRDefault="00C8430B" w:rsidP="00C8430B">
            <w:pPr>
              <w:jc w:val="center"/>
              <w:rPr>
                <w:sz w:val="14"/>
                <w:szCs w:val="14"/>
              </w:rPr>
            </w:pPr>
            <w:r w:rsidRPr="00383506">
              <w:rPr>
                <w:sz w:val="14"/>
                <w:szCs w:val="14"/>
              </w:rPr>
              <w:t>Котельная № 11</w:t>
            </w:r>
          </w:p>
        </w:tc>
        <w:tc>
          <w:tcPr>
            <w:tcW w:w="461" w:type="pct"/>
            <w:shd w:val="clear" w:color="auto" w:fill="auto"/>
            <w:vAlign w:val="center"/>
            <w:hideMark/>
          </w:tcPr>
          <w:p w14:paraId="2130B8E8" w14:textId="77777777" w:rsidR="00C8430B" w:rsidRPr="00383506" w:rsidRDefault="00C8430B" w:rsidP="00C8430B">
            <w:pPr>
              <w:jc w:val="center"/>
              <w:rPr>
                <w:sz w:val="14"/>
                <w:szCs w:val="14"/>
              </w:rPr>
            </w:pPr>
            <w:r w:rsidRPr="00383506">
              <w:rPr>
                <w:sz w:val="14"/>
                <w:szCs w:val="14"/>
              </w:rPr>
              <w:t>Х</w:t>
            </w:r>
          </w:p>
        </w:tc>
        <w:tc>
          <w:tcPr>
            <w:tcW w:w="369" w:type="pct"/>
            <w:shd w:val="clear" w:color="auto" w:fill="auto"/>
            <w:vAlign w:val="center"/>
            <w:hideMark/>
          </w:tcPr>
          <w:p w14:paraId="65326602" w14:textId="77777777" w:rsidR="00C8430B" w:rsidRPr="00383506" w:rsidRDefault="00C8430B" w:rsidP="00C8430B">
            <w:pPr>
              <w:jc w:val="center"/>
              <w:rPr>
                <w:sz w:val="14"/>
                <w:szCs w:val="14"/>
              </w:rPr>
            </w:pPr>
            <w:r w:rsidRPr="00383506">
              <w:rPr>
                <w:sz w:val="14"/>
                <w:szCs w:val="14"/>
              </w:rPr>
              <w:t>Х</w:t>
            </w:r>
          </w:p>
        </w:tc>
        <w:tc>
          <w:tcPr>
            <w:tcW w:w="387" w:type="pct"/>
            <w:shd w:val="clear" w:color="auto" w:fill="auto"/>
            <w:vAlign w:val="center"/>
            <w:hideMark/>
          </w:tcPr>
          <w:p w14:paraId="598050BD" w14:textId="77777777" w:rsidR="00C8430B" w:rsidRPr="00383506" w:rsidRDefault="00C8430B" w:rsidP="00C8430B">
            <w:pPr>
              <w:jc w:val="center"/>
              <w:rPr>
                <w:sz w:val="14"/>
                <w:szCs w:val="14"/>
              </w:rPr>
            </w:pPr>
            <w:r w:rsidRPr="00383506">
              <w:rPr>
                <w:sz w:val="14"/>
                <w:szCs w:val="14"/>
              </w:rPr>
              <w:t>1120,16</w:t>
            </w:r>
          </w:p>
        </w:tc>
        <w:tc>
          <w:tcPr>
            <w:tcW w:w="351" w:type="pct"/>
            <w:shd w:val="clear" w:color="auto" w:fill="auto"/>
            <w:vAlign w:val="center"/>
            <w:hideMark/>
          </w:tcPr>
          <w:p w14:paraId="2AA63FB9" w14:textId="77777777" w:rsidR="00C8430B" w:rsidRPr="00383506" w:rsidRDefault="00C8430B" w:rsidP="00C8430B">
            <w:pPr>
              <w:jc w:val="center"/>
              <w:rPr>
                <w:sz w:val="14"/>
                <w:szCs w:val="14"/>
              </w:rPr>
            </w:pPr>
            <w:r w:rsidRPr="00383506">
              <w:rPr>
                <w:sz w:val="14"/>
                <w:szCs w:val="14"/>
              </w:rPr>
              <w:t>784,47</w:t>
            </w:r>
          </w:p>
        </w:tc>
        <w:tc>
          <w:tcPr>
            <w:tcW w:w="469" w:type="pct"/>
            <w:shd w:val="clear" w:color="auto" w:fill="auto"/>
            <w:vAlign w:val="center"/>
            <w:hideMark/>
          </w:tcPr>
          <w:p w14:paraId="46E7669C" w14:textId="77777777" w:rsidR="00C8430B" w:rsidRPr="00383506" w:rsidRDefault="00C8430B" w:rsidP="00C8430B">
            <w:pPr>
              <w:jc w:val="center"/>
              <w:rPr>
                <w:sz w:val="14"/>
                <w:szCs w:val="14"/>
              </w:rPr>
            </w:pPr>
            <w:r w:rsidRPr="00383506">
              <w:rPr>
                <w:sz w:val="14"/>
                <w:szCs w:val="14"/>
              </w:rPr>
              <w:t>335,69</w:t>
            </w:r>
          </w:p>
        </w:tc>
        <w:tc>
          <w:tcPr>
            <w:tcW w:w="678" w:type="pct"/>
            <w:shd w:val="clear" w:color="auto" w:fill="auto"/>
            <w:vAlign w:val="center"/>
            <w:hideMark/>
          </w:tcPr>
          <w:p w14:paraId="365856AC" w14:textId="77777777" w:rsidR="00C8430B" w:rsidRPr="00383506" w:rsidRDefault="00C8430B" w:rsidP="00C8430B">
            <w:pPr>
              <w:jc w:val="center"/>
              <w:rPr>
                <w:sz w:val="14"/>
                <w:szCs w:val="14"/>
              </w:rPr>
            </w:pPr>
            <w:r w:rsidRPr="00383506">
              <w:rPr>
                <w:sz w:val="14"/>
                <w:szCs w:val="14"/>
              </w:rPr>
              <w:t>Х</w:t>
            </w:r>
          </w:p>
        </w:tc>
        <w:tc>
          <w:tcPr>
            <w:tcW w:w="450" w:type="pct"/>
            <w:shd w:val="clear" w:color="auto" w:fill="auto"/>
            <w:vAlign w:val="center"/>
            <w:hideMark/>
          </w:tcPr>
          <w:p w14:paraId="7601E2D1" w14:textId="77777777" w:rsidR="00C8430B" w:rsidRPr="00383506" w:rsidRDefault="00C8430B" w:rsidP="00C8430B">
            <w:pPr>
              <w:jc w:val="center"/>
              <w:rPr>
                <w:sz w:val="14"/>
                <w:szCs w:val="14"/>
              </w:rPr>
            </w:pPr>
            <w:r w:rsidRPr="00383506">
              <w:rPr>
                <w:sz w:val="14"/>
                <w:szCs w:val="14"/>
              </w:rPr>
              <w:t>1120,16</w:t>
            </w:r>
          </w:p>
        </w:tc>
        <w:tc>
          <w:tcPr>
            <w:tcW w:w="639" w:type="pct"/>
            <w:shd w:val="clear" w:color="auto" w:fill="auto"/>
            <w:vAlign w:val="center"/>
            <w:hideMark/>
          </w:tcPr>
          <w:p w14:paraId="41676011" w14:textId="77777777" w:rsidR="00C8430B" w:rsidRPr="00383506" w:rsidRDefault="00C8430B" w:rsidP="00C8430B">
            <w:pPr>
              <w:jc w:val="center"/>
              <w:rPr>
                <w:sz w:val="14"/>
                <w:szCs w:val="14"/>
              </w:rPr>
            </w:pPr>
            <w:r w:rsidRPr="00383506">
              <w:rPr>
                <w:sz w:val="14"/>
                <w:szCs w:val="14"/>
              </w:rPr>
              <w:t>Х</w:t>
            </w:r>
          </w:p>
        </w:tc>
      </w:tr>
      <w:tr w:rsidR="00C8430B" w:rsidRPr="00383506" w14:paraId="055CFBEC" w14:textId="77777777" w:rsidTr="00C8430B">
        <w:trPr>
          <w:trHeight w:val="20"/>
        </w:trPr>
        <w:tc>
          <w:tcPr>
            <w:tcW w:w="332" w:type="pct"/>
            <w:shd w:val="clear" w:color="auto" w:fill="auto"/>
            <w:vAlign w:val="center"/>
            <w:hideMark/>
          </w:tcPr>
          <w:p w14:paraId="0238F722" w14:textId="77777777" w:rsidR="00C8430B" w:rsidRPr="00383506" w:rsidRDefault="00C8430B" w:rsidP="00C8430B">
            <w:pPr>
              <w:jc w:val="center"/>
              <w:rPr>
                <w:sz w:val="14"/>
                <w:szCs w:val="14"/>
              </w:rPr>
            </w:pPr>
            <w:r w:rsidRPr="00383506">
              <w:rPr>
                <w:sz w:val="14"/>
                <w:szCs w:val="14"/>
              </w:rPr>
              <w:t>2.2.1</w:t>
            </w:r>
          </w:p>
        </w:tc>
        <w:tc>
          <w:tcPr>
            <w:tcW w:w="864" w:type="pct"/>
            <w:shd w:val="clear" w:color="auto" w:fill="auto"/>
            <w:vAlign w:val="center"/>
            <w:hideMark/>
          </w:tcPr>
          <w:p w14:paraId="5E6D8361" w14:textId="77777777" w:rsidR="00C8430B" w:rsidRPr="00383506" w:rsidRDefault="00C8430B" w:rsidP="00C8430B">
            <w:pPr>
              <w:ind w:firstLineChars="100" w:firstLine="140"/>
              <w:rPr>
                <w:sz w:val="14"/>
                <w:szCs w:val="14"/>
              </w:rPr>
            </w:pPr>
            <w:r w:rsidRPr="00383506">
              <w:rPr>
                <w:sz w:val="14"/>
                <w:szCs w:val="14"/>
              </w:rPr>
              <w:t xml:space="preserve">От места врезки </w:t>
            </w:r>
            <w:proofErr w:type="gramStart"/>
            <w:r w:rsidRPr="00383506">
              <w:rPr>
                <w:sz w:val="14"/>
                <w:szCs w:val="14"/>
              </w:rPr>
              <w:t>т.Б</w:t>
            </w:r>
            <w:proofErr w:type="gramEnd"/>
            <w:r w:rsidRPr="00383506">
              <w:rPr>
                <w:sz w:val="14"/>
                <w:szCs w:val="14"/>
              </w:rPr>
              <w:t xml:space="preserve"> до здания по ул.Гормашевская, 1</w:t>
            </w:r>
          </w:p>
        </w:tc>
        <w:tc>
          <w:tcPr>
            <w:tcW w:w="461" w:type="pct"/>
            <w:shd w:val="clear" w:color="auto" w:fill="auto"/>
            <w:vAlign w:val="center"/>
            <w:hideMark/>
          </w:tcPr>
          <w:p w14:paraId="2A560AA4" w14:textId="77777777" w:rsidR="00C8430B" w:rsidRPr="00383506" w:rsidRDefault="00C8430B" w:rsidP="00C8430B">
            <w:pPr>
              <w:jc w:val="center"/>
              <w:rPr>
                <w:sz w:val="14"/>
                <w:szCs w:val="14"/>
              </w:rPr>
            </w:pPr>
            <w:r w:rsidRPr="00383506">
              <w:rPr>
                <w:sz w:val="14"/>
                <w:szCs w:val="14"/>
              </w:rPr>
              <w:t>подрядный</w:t>
            </w:r>
          </w:p>
        </w:tc>
        <w:tc>
          <w:tcPr>
            <w:tcW w:w="369" w:type="pct"/>
            <w:shd w:val="clear" w:color="auto" w:fill="auto"/>
            <w:vAlign w:val="center"/>
            <w:hideMark/>
          </w:tcPr>
          <w:p w14:paraId="41E2FD5C" w14:textId="77777777" w:rsidR="00C8430B" w:rsidRPr="00383506" w:rsidRDefault="00C8430B" w:rsidP="00C8430B">
            <w:pPr>
              <w:jc w:val="center"/>
              <w:rPr>
                <w:sz w:val="14"/>
                <w:szCs w:val="14"/>
              </w:rPr>
            </w:pPr>
            <w:r w:rsidRPr="00383506">
              <w:rPr>
                <w:sz w:val="14"/>
                <w:szCs w:val="14"/>
              </w:rPr>
              <w:t>КР</w:t>
            </w:r>
          </w:p>
        </w:tc>
        <w:tc>
          <w:tcPr>
            <w:tcW w:w="387" w:type="pct"/>
            <w:shd w:val="clear" w:color="auto" w:fill="auto"/>
            <w:vAlign w:val="center"/>
            <w:hideMark/>
          </w:tcPr>
          <w:p w14:paraId="3C1E8CB6" w14:textId="77777777" w:rsidR="00C8430B" w:rsidRPr="00383506" w:rsidRDefault="00C8430B" w:rsidP="00C8430B">
            <w:pPr>
              <w:jc w:val="center"/>
              <w:rPr>
                <w:sz w:val="14"/>
                <w:szCs w:val="14"/>
              </w:rPr>
            </w:pPr>
            <w:r w:rsidRPr="00383506">
              <w:rPr>
                <w:sz w:val="14"/>
                <w:szCs w:val="14"/>
              </w:rPr>
              <w:t>1120,16</w:t>
            </w:r>
          </w:p>
        </w:tc>
        <w:tc>
          <w:tcPr>
            <w:tcW w:w="351" w:type="pct"/>
            <w:shd w:val="clear" w:color="auto" w:fill="auto"/>
            <w:vAlign w:val="center"/>
            <w:hideMark/>
          </w:tcPr>
          <w:p w14:paraId="7B08F73C" w14:textId="77777777" w:rsidR="00C8430B" w:rsidRPr="00383506" w:rsidRDefault="00C8430B" w:rsidP="00C8430B">
            <w:pPr>
              <w:jc w:val="center"/>
              <w:rPr>
                <w:sz w:val="14"/>
                <w:szCs w:val="14"/>
              </w:rPr>
            </w:pPr>
            <w:r w:rsidRPr="00383506">
              <w:rPr>
                <w:sz w:val="14"/>
                <w:szCs w:val="14"/>
              </w:rPr>
              <w:t>784,47</w:t>
            </w:r>
          </w:p>
        </w:tc>
        <w:tc>
          <w:tcPr>
            <w:tcW w:w="469" w:type="pct"/>
            <w:shd w:val="clear" w:color="auto" w:fill="auto"/>
            <w:vAlign w:val="center"/>
            <w:hideMark/>
          </w:tcPr>
          <w:p w14:paraId="22019FD3" w14:textId="77777777" w:rsidR="00C8430B" w:rsidRPr="00383506" w:rsidRDefault="00C8430B" w:rsidP="00C8430B">
            <w:pPr>
              <w:jc w:val="center"/>
              <w:rPr>
                <w:sz w:val="14"/>
                <w:szCs w:val="14"/>
              </w:rPr>
            </w:pPr>
            <w:r w:rsidRPr="00383506">
              <w:rPr>
                <w:sz w:val="14"/>
                <w:szCs w:val="14"/>
              </w:rPr>
              <w:t>335,69</w:t>
            </w:r>
          </w:p>
        </w:tc>
        <w:tc>
          <w:tcPr>
            <w:tcW w:w="678" w:type="pct"/>
            <w:shd w:val="clear" w:color="auto" w:fill="auto"/>
            <w:vAlign w:val="center"/>
            <w:hideMark/>
          </w:tcPr>
          <w:p w14:paraId="335D3234" w14:textId="77777777" w:rsidR="00C8430B" w:rsidRPr="00383506" w:rsidRDefault="00C8430B" w:rsidP="00C8430B">
            <w:pPr>
              <w:jc w:val="center"/>
              <w:rPr>
                <w:sz w:val="14"/>
                <w:szCs w:val="14"/>
              </w:rPr>
            </w:pPr>
            <w:r w:rsidRPr="00383506">
              <w:rPr>
                <w:sz w:val="14"/>
                <w:szCs w:val="14"/>
              </w:rPr>
              <w:t>Дефектная ведомость, Локальный сметный расчет</w:t>
            </w:r>
          </w:p>
        </w:tc>
        <w:tc>
          <w:tcPr>
            <w:tcW w:w="450" w:type="pct"/>
            <w:shd w:val="clear" w:color="auto" w:fill="auto"/>
            <w:vAlign w:val="center"/>
            <w:hideMark/>
          </w:tcPr>
          <w:p w14:paraId="195BB27C" w14:textId="77777777" w:rsidR="00C8430B" w:rsidRPr="00383506" w:rsidRDefault="00C8430B" w:rsidP="00C8430B">
            <w:pPr>
              <w:jc w:val="center"/>
              <w:rPr>
                <w:sz w:val="14"/>
                <w:szCs w:val="14"/>
              </w:rPr>
            </w:pPr>
            <w:r w:rsidRPr="00383506">
              <w:rPr>
                <w:sz w:val="14"/>
                <w:szCs w:val="14"/>
              </w:rPr>
              <w:t>1 120,16</w:t>
            </w:r>
          </w:p>
        </w:tc>
        <w:tc>
          <w:tcPr>
            <w:tcW w:w="639" w:type="pct"/>
            <w:shd w:val="clear" w:color="auto" w:fill="auto"/>
            <w:vAlign w:val="center"/>
            <w:hideMark/>
          </w:tcPr>
          <w:p w14:paraId="6DDAFE5C" w14:textId="77777777" w:rsidR="00C8430B" w:rsidRPr="00383506" w:rsidRDefault="00C8430B" w:rsidP="00C8430B">
            <w:pPr>
              <w:jc w:val="center"/>
              <w:rPr>
                <w:sz w:val="14"/>
                <w:szCs w:val="14"/>
              </w:rPr>
            </w:pPr>
            <w:r w:rsidRPr="00383506">
              <w:rPr>
                <w:sz w:val="14"/>
                <w:szCs w:val="14"/>
              </w:rPr>
              <w:t>Х</w:t>
            </w:r>
          </w:p>
        </w:tc>
      </w:tr>
      <w:tr w:rsidR="00C8430B" w:rsidRPr="00383506" w14:paraId="1608FB3D" w14:textId="77777777" w:rsidTr="00C8430B">
        <w:trPr>
          <w:trHeight w:val="20"/>
        </w:trPr>
        <w:tc>
          <w:tcPr>
            <w:tcW w:w="332" w:type="pct"/>
            <w:shd w:val="clear" w:color="auto" w:fill="auto"/>
            <w:vAlign w:val="center"/>
            <w:hideMark/>
          </w:tcPr>
          <w:p w14:paraId="5B3940CF" w14:textId="77777777" w:rsidR="00C8430B" w:rsidRPr="00383506" w:rsidRDefault="00C8430B" w:rsidP="00C8430B">
            <w:pPr>
              <w:jc w:val="center"/>
              <w:rPr>
                <w:sz w:val="14"/>
                <w:szCs w:val="14"/>
              </w:rPr>
            </w:pPr>
            <w:r w:rsidRPr="00383506">
              <w:rPr>
                <w:sz w:val="14"/>
                <w:szCs w:val="14"/>
              </w:rPr>
              <w:t>2.3</w:t>
            </w:r>
          </w:p>
        </w:tc>
        <w:tc>
          <w:tcPr>
            <w:tcW w:w="864" w:type="pct"/>
            <w:shd w:val="clear" w:color="auto" w:fill="auto"/>
            <w:vAlign w:val="center"/>
            <w:hideMark/>
          </w:tcPr>
          <w:p w14:paraId="3E782841" w14:textId="77777777" w:rsidR="00C8430B" w:rsidRPr="00383506" w:rsidRDefault="00C8430B" w:rsidP="00C8430B">
            <w:pPr>
              <w:jc w:val="center"/>
              <w:rPr>
                <w:sz w:val="14"/>
                <w:szCs w:val="14"/>
              </w:rPr>
            </w:pPr>
            <w:r w:rsidRPr="00383506">
              <w:rPr>
                <w:sz w:val="14"/>
                <w:szCs w:val="14"/>
              </w:rPr>
              <w:t>Котельная № 30</w:t>
            </w:r>
          </w:p>
        </w:tc>
        <w:tc>
          <w:tcPr>
            <w:tcW w:w="461" w:type="pct"/>
            <w:shd w:val="clear" w:color="auto" w:fill="auto"/>
            <w:vAlign w:val="center"/>
            <w:hideMark/>
          </w:tcPr>
          <w:p w14:paraId="22AD2466" w14:textId="77777777" w:rsidR="00C8430B" w:rsidRPr="00383506" w:rsidRDefault="00C8430B" w:rsidP="00C8430B">
            <w:pPr>
              <w:jc w:val="center"/>
              <w:rPr>
                <w:sz w:val="14"/>
                <w:szCs w:val="14"/>
              </w:rPr>
            </w:pPr>
            <w:r w:rsidRPr="00383506">
              <w:rPr>
                <w:sz w:val="14"/>
                <w:szCs w:val="14"/>
              </w:rPr>
              <w:t>Х</w:t>
            </w:r>
          </w:p>
        </w:tc>
        <w:tc>
          <w:tcPr>
            <w:tcW w:w="369" w:type="pct"/>
            <w:shd w:val="clear" w:color="auto" w:fill="auto"/>
            <w:vAlign w:val="center"/>
            <w:hideMark/>
          </w:tcPr>
          <w:p w14:paraId="675A2E46" w14:textId="77777777" w:rsidR="00C8430B" w:rsidRPr="00383506" w:rsidRDefault="00C8430B" w:rsidP="00C8430B">
            <w:pPr>
              <w:jc w:val="center"/>
              <w:rPr>
                <w:sz w:val="14"/>
                <w:szCs w:val="14"/>
              </w:rPr>
            </w:pPr>
            <w:r w:rsidRPr="00383506">
              <w:rPr>
                <w:sz w:val="14"/>
                <w:szCs w:val="14"/>
              </w:rPr>
              <w:t>Х</w:t>
            </w:r>
          </w:p>
        </w:tc>
        <w:tc>
          <w:tcPr>
            <w:tcW w:w="387" w:type="pct"/>
            <w:shd w:val="clear" w:color="auto" w:fill="auto"/>
            <w:vAlign w:val="center"/>
            <w:hideMark/>
          </w:tcPr>
          <w:p w14:paraId="09AE2FBD" w14:textId="77777777" w:rsidR="00C8430B" w:rsidRPr="00383506" w:rsidRDefault="00C8430B" w:rsidP="00C8430B">
            <w:pPr>
              <w:jc w:val="center"/>
              <w:rPr>
                <w:sz w:val="14"/>
                <w:szCs w:val="14"/>
              </w:rPr>
            </w:pPr>
            <w:r w:rsidRPr="00383506">
              <w:rPr>
                <w:sz w:val="14"/>
                <w:szCs w:val="14"/>
              </w:rPr>
              <w:t>2222,81</w:t>
            </w:r>
          </w:p>
        </w:tc>
        <w:tc>
          <w:tcPr>
            <w:tcW w:w="351" w:type="pct"/>
            <w:shd w:val="clear" w:color="auto" w:fill="auto"/>
            <w:vAlign w:val="center"/>
            <w:hideMark/>
          </w:tcPr>
          <w:p w14:paraId="7A6A263F" w14:textId="77777777" w:rsidR="00C8430B" w:rsidRPr="00383506" w:rsidRDefault="00C8430B" w:rsidP="00C8430B">
            <w:pPr>
              <w:jc w:val="center"/>
              <w:rPr>
                <w:sz w:val="14"/>
                <w:szCs w:val="14"/>
              </w:rPr>
            </w:pPr>
            <w:r w:rsidRPr="00383506">
              <w:rPr>
                <w:sz w:val="14"/>
                <w:szCs w:val="14"/>
              </w:rPr>
              <w:t>1822,06</w:t>
            </w:r>
          </w:p>
        </w:tc>
        <w:tc>
          <w:tcPr>
            <w:tcW w:w="469" w:type="pct"/>
            <w:shd w:val="clear" w:color="auto" w:fill="auto"/>
            <w:vAlign w:val="center"/>
            <w:hideMark/>
          </w:tcPr>
          <w:p w14:paraId="554A2EC1" w14:textId="77777777" w:rsidR="00C8430B" w:rsidRPr="00383506" w:rsidRDefault="00C8430B" w:rsidP="00C8430B">
            <w:pPr>
              <w:jc w:val="center"/>
              <w:rPr>
                <w:sz w:val="14"/>
                <w:szCs w:val="14"/>
              </w:rPr>
            </w:pPr>
            <w:r w:rsidRPr="00383506">
              <w:rPr>
                <w:sz w:val="14"/>
                <w:szCs w:val="14"/>
              </w:rPr>
              <w:t>400,74</w:t>
            </w:r>
          </w:p>
        </w:tc>
        <w:tc>
          <w:tcPr>
            <w:tcW w:w="678" w:type="pct"/>
            <w:shd w:val="clear" w:color="auto" w:fill="auto"/>
            <w:vAlign w:val="center"/>
            <w:hideMark/>
          </w:tcPr>
          <w:p w14:paraId="19F0834C" w14:textId="77777777" w:rsidR="00C8430B" w:rsidRPr="00383506" w:rsidRDefault="00C8430B" w:rsidP="00C8430B">
            <w:pPr>
              <w:jc w:val="center"/>
              <w:rPr>
                <w:sz w:val="14"/>
                <w:szCs w:val="14"/>
              </w:rPr>
            </w:pPr>
            <w:r w:rsidRPr="00383506">
              <w:rPr>
                <w:sz w:val="14"/>
                <w:szCs w:val="14"/>
              </w:rPr>
              <w:t>Х</w:t>
            </w:r>
          </w:p>
        </w:tc>
        <w:tc>
          <w:tcPr>
            <w:tcW w:w="450" w:type="pct"/>
            <w:shd w:val="clear" w:color="auto" w:fill="auto"/>
            <w:vAlign w:val="center"/>
            <w:hideMark/>
          </w:tcPr>
          <w:p w14:paraId="3AE9C4A4" w14:textId="77777777" w:rsidR="00C8430B" w:rsidRPr="00383506" w:rsidRDefault="00C8430B" w:rsidP="00C8430B">
            <w:pPr>
              <w:jc w:val="center"/>
              <w:rPr>
                <w:sz w:val="14"/>
                <w:szCs w:val="14"/>
              </w:rPr>
            </w:pPr>
            <w:r w:rsidRPr="00383506">
              <w:rPr>
                <w:sz w:val="14"/>
                <w:szCs w:val="14"/>
              </w:rPr>
              <w:t>2222,81</w:t>
            </w:r>
          </w:p>
        </w:tc>
        <w:tc>
          <w:tcPr>
            <w:tcW w:w="639" w:type="pct"/>
            <w:shd w:val="clear" w:color="auto" w:fill="auto"/>
            <w:vAlign w:val="center"/>
            <w:hideMark/>
          </w:tcPr>
          <w:p w14:paraId="35298CBD" w14:textId="77777777" w:rsidR="00C8430B" w:rsidRPr="00383506" w:rsidRDefault="00C8430B" w:rsidP="00C8430B">
            <w:pPr>
              <w:jc w:val="center"/>
              <w:rPr>
                <w:sz w:val="14"/>
                <w:szCs w:val="14"/>
              </w:rPr>
            </w:pPr>
            <w:r w:rsidRPr="00383506">
              <w:rPr>
                <w:sz w:val="14"/>
                <w:szCs w:val="14"/>
              </w:rPr>
              <w:t>Х</w:t>
            </w:r>
          </w:p>
        </w:tc>
      </w:tr>
      <w:tr w:rsidR="00C8430B" w:rsidRPr="00383506" w14:paraId="461D1758" w14:textId="77777777" w:rsidTr="00C8430B">
        <w:trPr>
          <w:trHeight w:val="20"/>
        </w:trPr>
        <w:tc>
          <w:tcPr>
            <w:tcW w:w="332" w:type="pct"/>
            <w:shd w:val="clear" w:color="auto" w:fill="auto"/>
            <w:vAlign w:val="center"/>
            <w:hideMark/>
          </w:tcPr>
          <w:p w14:paraId="719B1F0F" w14:textId="77777777" w:rsidR="00C8430B" w:rsidRPr="00383506" w:rsidRDefault="00C8430B" w:rsidP="00C8430B">
            <w:pPr>
              <w:jc w:val="center"/>
              <w:rPr>
                <w:sz w:val="14"/>
                <w:szCs w:val="14"/>
              </w:rPr>
            </w:pPr>
            <w:r w:rsidRPr="00383506">
              <w:rPr>
                <w:sz w:val="14"/>
                <w:szCs w:val="14"/>
              </w:rPr>
              <w:t>2.3.1</w:t>
            </w:r>
          </w:p>
        </w:tc>
        <w:tc>
          <w:tcPr>
            <w:tcW w:w="864" w:type="pct"/>
            <w:shd w:val="clear" w:color="auto" w:fill="auto"/>
            <w:vAlign w:val="center"/>
            <w:hideMark/>
          </w:tcPr>
          <w:p w14:paraId="670382B9" w14:textId="77777777" w:rsidR="00C8430B" w:rsidRPr="00383506" w:rsidRDefault="00C8430B" w:rsidP="00C8430B">
            <w:pPr>
              <w:ind w:firstLineChars="100" w:firstLine="140"/>
              <w:rPr>
                <w:sz w:val="14"/>
                <w:szCs w:val="14"/>
              </w:rPr>
            </w:pPr>
            <w:r w:rsidRPr="00383506">
              <w:rPr>
                <w:sz w:val="14"/>
                <w:szCs w:val="14"/>
              </w:rPr>
              <w:t>От ТК5 до ТК8</w:t>
            </w:r>
          </w:p>
        </w:tc>
        <w:tc>
          <w:tcPr>
            <w:tcW w:w="461" w:type="pct"/>
            <w:shd w:val="clear" w:color="auto" w:fill="auto"/>
            <w:vAlign w:val="center"/>
            <w:hideMark/>
          </w:tcPr>
          <w:p w14:paraId="0CBAF237" w14:textId="77777777" w:rsidR="00C8430B" w:rsidRPr="00383506" w:rsidRDefault="00C8430B" w:rsidP="00C8430B">
            <w:pPr>
              <w:jc w:val="center"/>
              <w:rPr>
                <w:sz w:val="14"/>
                <w:szCs w:val="14"/>
              </w:rPr>
            </w:pPr>
            <w:r w:rsidRPr="00383506">
              <w:rPr>
                <w:sz w:val="14"/>
                <w:szCs w:val="14"/>
              </w:rPr>
              <w:t>подрядный</w:t>
            </w:r>
          </w:p>
        </w:tc>
        <w:tc>
          <w:tcPr>
            <w:tcW w:w="369" w:type="pct"/>
            <w:shd w:val="clear" w:color="auto" w:fill="auto"/>
            <w:vAlign w:val="center"/>
            <w:hideMark/>
          </w:tcPr>
          <w:p w14:paraId="7AEAD6E2" w14:textId="77777777" w:rsidR="00C8430B" w:rsidRPr="00383506" w:rsidRDefault="00C8430B" w:rsidP="00C8430B">
            <w:pPr>
              <w:jc w:val="center"/>
              <w:rPr>
                <w:sz w:val="14"/>
                <w:szCs w:val="14"/>
              </w:rPr>
            </w:pPr>
            <w:r w:rsidRPr="00383506">
              <w:rPr>
                <w:sz w:val="14"/>
                <w:szCs w:val="14"/>
              </w:rPr>
              <w:t>КР</w:t>
            </w:r>
          </w:p>
        </w:tc>
        <w:tc>
          <w:tcPr>
            <w:tcW w:w="387" w:type="pct"/>
            <w:shd w:val="clear" w:color="auto" w:fill="auto"/>
            <w:vAlign w:val="center"/>
            <w:hideMark/>
          </w:tcPr>
          <w:p w14:paraId="1E429111" w14:textId="77777777" w:rsidR="00C8430B" w:rsidRPr="00383506" w:rsidRDefault="00C8430B" w:rsidP="00C8430B">
            <w:pPr>
              <w:jc w:val="center"/>
              <w:rPr>
                <w:sz w:val="14"/>
                <w:szCs w:val="14"/>
              </w:rPr>
            </w:pPr>
            <w:r w:rsidRPr="00383506">
              <w:rPr>
                <w:sz w:val="14"/>
                <w:szCs w:val="14"/>
              </w:rPr>
              <w:t>2222,81</w:t>
            </w:r>
          </w:p>
        </w:tc>
        <w:tc>
          <w:tcPr>
            <w:tcW w:w="351" w:type="pct"/>
            <w:shd w:val="clear" w:color="auto" w:fill="auto"/>
            <w:vAlign w:val="center"/>
            <w:hideMark/>
          </w:tcPr>
          <w:p w14:paraId="7AC4017A" w14:textId="77777777" w:rsidR="00C8430B" w:rsidRPr="00383506" w:rsidRDefault="00C8430B" w:rsidP="00C8430B">
            <w:pPr>
              <w:jc w:val="center"/>
              <w:rPr>
                <w:sz w:val="14"/>
                <w:szCs w:val="14"/>
              </w:rPr>
            </w:pPr>
            <w:r w:rsidRPr="00383506">
              <w:rPr>
                <w:sz w:val="14"/>
                <w:szCs w:val="14"/>
              </w:rPr>
              <w:t>1822,06</w:t>
            </w:r>
          </w:p>
        </w:tc>
        <w:tc>
          <w:tcPr>
            <w:tcW w:w="469" w:type="pct"/>
            <w:shd w:val="clear" w:color="auto" w:fill="auto"/>
            <w:vAlign w:val="center"/>
            <w:hideMark/>
          </w:tcPr>
          <w:p w14:paraId="4C79B063" w14:textId="77777777" w:rsidR="00C8430B" w:rsidRPr="00383506" w:rsidRDefault="00C8430B" w:rsidP="00C8430B">
            <w:pPr>
              <w:jc w:val="center"/>
              <w:rPr>
                <w:sz w:val="14"/>
                <w:szCs w:val="14"/>
              </w:rPr>
            </w:pPr>
            <w:r w:rsidRPr="00383506">
              <w:rPr>
                <w:sz w:val="14"/>
                <w:szCs w:val="14"/>
              </w:rPr>
              <w:t>400,74</w:t>
            </w:r>
          </w:p>
        </w:tc>
        <w:tc>
          <w:tcPr>
            <w:tcW w:w="678" w:type="pct"/>
            <w:shd w:val="clear" w:color="auto" w:fill="auto"/>
            <w:vAlign w:val="center"/>
            <w:hideMark/>
          </w:tcPr>
          <w:p w14:paraId="7370A499" w14:textId="77777777" w:rsidR="00C8430B" w:rsidRPr="00383506" w:rsidRDefault="00C8430B" w:rsidP="00C8430B">
            <w:pPr>
              <w:jc w:val="center"/>
              <w:rPr>
                <w:sz w:val="14"/>
                <w:szCs w:val="14"/>
              </w:rPr>
            </w:pPr>
            <w:r w:rsidRPr="00383506">
              <w:rPr>
                <w:sz w:val="14"/>
                <w:szCs w:val="14"/>
              </w:rPr>
              <w:t>Дефектная ведомость, Локальный сметный расчет</w:t>
            </w:r>
          </w:p>
        </w:tc>
        <w:tc>
          <w:tcPr>
            <w:tcW w:w="450" w:type="pct"/>
            <w:shd w:val="clear" w:color="auto" w:fill="auto"/>
            <w:vAlign w:val="center"/>
            <w:hideMark/>
          </w:tcPr>
          <w:p w14:paraId="43676B3B" w14:textId="77777777" w:rsidR="00C8430B" w:rsidRPr="00383506" w:rsidRDefault="00C8430B" w:rsidP="00C8430B">
            <w:pPr>
              <w:jc w:val="center"/>
              <w:rPr>
                <w:sz w:val="14"/>
                <w:szCs w:val="14"/>
              </w:rPr>
            </w:pPr>
            <w:r w:rsidRPr="00383506">
              <w:rPr>
                <w:sz w:val="14"/>
                <w:szCs w:val="14"/>
              </w:rPr>
              <w:t>2 222,81</w:t>
            </w:r>
          </w:p>
        </w:tc>
        <w:tc>
          <w:tcPr>
            <w:tcW w:w="639" w:type="pct"/>
            <w:shd w:val="clear" w:color="auto" w:fill="auto"/>
            <w:vAlign w:val="center"/>
            <w:hideMark/>
          </w:tcPr>
          <w:p w14:paraId="718994C4" w14:textId="77777777" w:rsidR="00C8430B" w:rsidRPr="00383506" w:rsidRDefault="00C8430B" w:rsidP="00C8430B">
            <w:pPr>
              <w:jc w:val="center"/>
              <w:rPr>
                <w:sz w:val="14"/>
                <w:szCs w:val="14"/>
              </w:rPr>
            </w:pPr>
            <w:r w:rsidRPr="00383506">
              <w:rPr>
                <w:sz w:val="14"/>
                <w:szCs w:val="14"/>
              </w:rPr>
              <w:t>Х</w:t>
            </w:r>
          </w:p>
        </w:tc>
      </w:tr>
      <w:tr w:rsidR="00C8430B" w:rsidRPr="00383506" w14:paraId="3989243D" w14:textId="77777777" w:rsidTr="00C8430B">
        <w:trPr>
          <w:trHeight w:val="20"/>
        </w:trPr>
        <w:tc>
          <w:tcPr>
            <w:tcW w:w="332" w:type="pct"/>
            <w:shd w:val="clear" w:color="auto" w:fill="auto"/>
            <w:vAlign w:val="center"/>
            <w:hideMark/>
          </w:tcPr>
          <w:p w14:paraId="6515536C" w14:textId="77777777" w:rsidR="00C8430B" w:rsidRPr="00383506" w:rsidRDefault="00C8430B" w:rsidP="00C8430B">
            <w:pPr>
              <w:jc w:val="center"/>
              <w:rPr>
                <w:sz w:val="14"/>
                <w:szCs w:val="14"/>
              </w:rPr>
            </w:pPr>
            <w:r w:rsidRPr="00383506">
              <w:rPr>
                <w:sz w:val="14"/>
                <w:szCs w:val="14"/>
              </w:rPr>
              <w:t>2.4</w:t>
            </w:r>
          </w:p>
        </w:tc>
        <w:tc>
          <w:tcPr>
            <w:tcW w:w="864" w:type="pct"/>
            <w:shd w:val="clear" w:color="auto" w:fill="auto"/>
            <w:vAlign w:val="center"/>
            <w:hideMark/>
          </w:tcPr>
          <w:p w14:paraId="7E2E48DF" w14:textId="77777777" w:rsidR="00C8430B" w:rsidRPr="00383506" w:rsidRDefault="00C8430B" w:rsidP="00C8430B">
            <w:pPr>
              <w:jc w:val="center"/>
              <w:rPr>
                <w:sz w:val="14"/>
                <w:szCs w:val="14"/>
              </w:rPr>
            </w:pPr>
            <w:r w:rsidRPr="00383506">
              <w:rPr>
                <w:sz w:val="14"/>
                <w:szCs w:val="14"/>
              </w:rPr>
              <w:t>Котельная № 36</w:t>
            </w:r>
          </w:p>
        </w:tc>
        <w:tc>
          <w:tcPr>
            <w:tcW w:w="461" w:type="pct"/>
            <w:shd w:val="clear" w:color="auto" w:fill="auto"/>
            <w:vAlign w:val="center"/>
            <w:hideMark/>
          </w:tcPr>
          <w:p w14:paraId="50AE8FC4" w14:textId="77777777" w:rsidR="00C8430B" w:rsidRPr="00383506" w:rsidRDefault="00C8430B" w:rsidP="00C8430B">
            <w:pPr>
              <w:jc w:val="center"/>
              <w:rPr>
                <w:sz w:val="14"/>
                <w:szCs w:val="14"/>
              </w:rPr>
            </w:pPr>
            <w:r w:rsidRPr="00383506">
              <w:rPr>
                <w:sz w:val="14"/>
                <w:szCs w:val="14"/>
              </w:rPr>
              <w:t>Х</w:t>
            </w:r>
          </w:p>
        </w:tc>
        <w:tc>
          <w:tcPr>
            <w:tcW w:w="369" w:type="pct"/>
            <w:shd w:val="clear" w:color="auto" w:fill="auto"/>
            <w:vAlign w:val="center"/>
            <w:hideMark/>
          </w:tcPr>
          <w:p w14:paraId="53CE3CAD" w14:textId="77777777" w:rsidR="00C8430B" w:rsidRPr="00383506" w:rsidRDefault="00C8430B" w:rsidP="00C8430B">
            <w:pPr>
              <w:jc w:val="center"/>
              <w:rPr>
                <w:sz w:val="14"/>
                <w:szCs w:val="14"/>
              </w:rPr>
            </w:pPr>
            <w:r w:rsidRPr="00383506">
              <w:rPr>
                <w:sz w:val="14"/>
                <w:szCs w:val="14"/>
              </w:rPr>
              <w:t>Х</w:t>
            </w:r>
          </w:p>
        </w:tc>
        <w:tc>
          <w:tcPr>
            <w:tcW w:w="387" w:type="pct"/>
            <w:shd w:val="clear" w:color="auto" w:fill="auto"/>
            <w:vAlign w:val="center"/>
            <w:hideMark/>
          </w:tcPr>
          <w:p w14:paraId="29FA96F6" w14:textId="77777777" w:rsidR="00C8430B" w:rsidRPr="00383506" w:rsidRDefault="00C8430B" w:rsidP="00C8430B">
            <w:pPr>
              <w:jc w:val="center"/>
              <w:rPr>
                <w:sz w:val="14"/>
                <w:szCs w:val="14"/>
              </w:rPr>
            </w:pPr>
            <w:r w:rsidRPr="00383506">
              <w:rPr>
                <w:sz w:val="14"/>
                <w:szCs w:val="14"/>
              </w:rPr>
              <w:t>497,23</w:t>
            </w:r>
          </w:p>
        </w:tc>
        <w:tc>
          <w:tcPr>
            <w:tcW w:w="351" w:type="pct"/>
            <w:shd w:val="clear" w:color="auto" w:fill="auto"/>
            <w:vAlign w:val="center"/>
            <w:hideMark/>
          </w:tcPr>
          <w:p w14:paraId="0D7E143E" w14:textId="77777777" w:rsidR="00C8430B" w:rsidRPr="00383506" w:rsidRDefault="00C8430B" w:rsidP="00C8430B">
            <w:pPr>
              <w:jc w:val="center"/>
              <w:rPr>
                <w:sz w:val="14"/>
                <w:szCs w:val="14"/>
              </w:rPr>
            </w:pPr>
            <w:r w:rsidRPr="00383506">
              <w:rPr>
                <w:sz w:val="14"/>
                <w:szCs w:val="14"/>
              </w:rPr>
              <w:t>386,62</w:t>
            </w:r>
          </w:p>
        </w:tc>
        <w:tc>
          <w:tcPr>
            <w:tcW w:w="469" w:type="pct"/>
            <w:shd w:val="clear" w:color="auto" w:fill="auto"/>
            <w:vAlign w:val="center"/>
            <w:hideMark/>
          </w:tcPr>
          <w:p w14:paraId="38DB3CD4" w14:textId="77777777" w:rsidR="00C8430B" w:rsidRPr="00383506" w:rsidRDefault="00C8430B" w:rsidP="00C8430B">
            <w:pPr>
              <w:jc w:val="center"/>
              <w:rPr>
                <w:sz w:val="14"/>
                <w:szCs w:val="14"/>
              </w:rPr>
            </w:pPr>
            <w:r w:rsidRPr="00383506">
              <w:rPr>
                <w:sz w:val="14"/>
                <w:szCs w:val="14"/>
              </w:rPr>
              <w:t>110,62</w:t>
            </w:r>
          </w:p>
        </w:tc>
        <w:tc>
          <w:tcPr>
            <w:tcW w:w="678" w:type="pct"/>
            <w:shd w:val="clear" w:color="auto" w:fill="auto"/>
            <w:vAlign w:val="center"/>
            <w:hideMark/>
          </w:tcPr>
          <w:p w14:paraId="4DB97498" w14:textId="77777777" w:rsidR="00C8430B" w:rsidRPr="00383506" w:rsidRDefault="00C8430B" w:rsidP="00C8430B">
            <w:pPr>
              <w:jc w:val="center"/>
              <w:rPr>
                <w:sz w:val="14"/>
                <w:szCs w:val="14"/>
              </w:rPr>
            </w:pPr>
            <w:r w:rsidRPr="00383506">
              <w:rPr>
                <w:sz w:val="14"/>
                <w:szCs w:val="14"/>
              </w:rPr>
              <w:t>Х</w:t>
            </w:r>
          </w:p>
        </w:tc>
        <w:tc>
          <w:tcPr>
            <w:tcW w:w="450" w:type="pct"/>
            <w:shd w:val="clear" w:color="auto" w:fill="auto"/>
            <w:vAlign w:val="center"/>
            <w:hideMark/>
          </w:tcPr>
          <w:p w14:paraId="5EBAD46B" w14:textId="77777777" w:rsidR="00C8430B" w:rsidRPr="00383506" w:rsidRDefault="00C8430B" w:rsidP="00C8430B">
            <w:pPr>
              <w:jc w:val="center"/>
              <w:rPr>
                <w:sz w:val="14"/>
                <w:szCs w:val="14"/>
              </w:rPr>
            </w:pPr>
            <w:r w:rsidRPr="00383506">
              <w:rPr>
                <w:sz w:val="14"/>
                <w:szCs w:val="14"/>
              </w:rPr>
              <w:t>497,23</w:t>
            </w:r>
          </w:p>
        </w:tc>
        <w:tc>
          <w:tcPr>
            <w:tcW w:w="639" w:type="pct"/>
            <w:shd w:val="clear" w:color="auto" w:fill="auto"/>
            <w:vAlign w:val="center"/>
            <w:hideMark/>
          </w:tcPr>
          <w:p w14:paraId="4073E79C" w14:textId="77777777" w:rsidR="00C8430B" w:rsidRPr="00383506" w:rsidRDefault="00C8430B" w:rsidP="00C8430B">
            <w:pPr>
              <w:jc w:val="center"/>
              <w:rPr>
                <w:sz w:val="14"/>
                <w:szCs w:val="14"/>
              </w:rPr>
            </w:pPr>
            <w:r w:rsidRPr="00383506">
              <w:rPr>
                <w:sz w:val="14"/>
                <w:szCs w:val="14"/>
              </w:rPr>
              <w:t>Х</w:t>
            </w:r>
          </w:p>
        </w:tc>
      </w:tr>
      <w:tr w:rsidR="00C8430B" w:rsidRPr="00383506" w14:paraId="4E418EF8" w14:textId="77777777" w:rsidTr="00C8430B">
        <w:trPr>
          <w:trHeight w:val="20"/>
        </w:trPr>
        <w:tc>
          <w:tcPr>
            <w:tcW w:w="332" w:type="pct"/>
            <w:shd w:val="clear" w:color="auto" w:fill="auto"/>
            <w:vAlign w:val="center"/>
            <w:hideMark/>
          </w:tcPr>
          <w:p w14:paraId="5D400675" w14:textId="77777777" w:rsidR="00C8430B" w:rsidRPr="00383506" w:rsidRDefault="00C8430B" w:rsidP="00C8430B">
            <w:pPr>
              <w:jc w:val="center"/>
              <w:rPr>
                <w:sz w:val="14"/>
                <w:szCs w:val="14"/>
              </w:rPr>
            </w:pPr>
            <w:r w:rsidRPr="00383506">
              <w:rPr>
                <w:sz w:val="14"/>
                <w:szCs w:val="14"/>
              </w:rPr>
              <w:t>2.4.1</w:t>
            </w:r>
          </w:p>
        </w:tc>
        <w:tc>
          <w:tcPr>
            <w:tcW w:w="864" w:type="pct"/>
            <w:shd w:val="clear" w:color="auto" w:fill="auto"/>
            <w:vAlign w:val="center"/>
            <w:hideMark/>
          </w:tcPr>
          <w:p w14:paraId="7C44AF96" w14:textId="77777777" w:rsidR="00C8430B" w:rsidRPr="00383506" w:rsidRDefault="00C8430B" w:rsidP="00C8430B">
            <w:pPr>
              <w:ind w:firstLineChars="100" w:firstLine="140"/>
              <w:rPr>
                <w:sz w:val="14"/>
                <w:szCs w:val="14"/>
              </w:rPr>
            </w:pPr>
            <w:r w:rsidRPr="00383506">
              <w:rPr>
                <w:sz w:val="14"/>
                <w:szCs w:val="14"/>
              </w:rPr>
              <w:t>От ТК32 до ввода к ж.д. ул.Прогрессивная,21,23</w:t>
            </w:r>
          </w:p>
        </w:tc>
        <w:tc>
          <w:tcPr>
            <w:tcW w:w="461" w:type="pct"/>
            <w:shd w:val="clear" w:color="auto" w:fill="auto"/>
            <w:vAlign w:val="center"/>
            <w:hideMark/>
          </w:tcPr>
          <w:p w14:paraId="7210FBB5" w14:textId="77777777" w:rsidR="00C8430B" w:rsidRPr="00383506" w:rsidRDefault="00C8430B" w:rsidP="00C8430B">
            <w:pPr>
              <w:jc w:val="center"/>
              <w:rPr>
                <w:sz w:val="14"/>
                <w:szCs w:val="14"/>
              </w:rPr>
            </w:pPr>
            <w:r w:rsidRPr="00383506">
              <w:rPr>
                <w:sz w:val="14"/>
                <w:szCs w:val="14"/>
              </w:rPr>
              <w:t>подрядный</w:t>
            </w:r>
          </w:p>
        </w:tc>
        <w:tc>
          <w:tcPr>
            <w:tcW w:w="369" w:type="pct"/>
            <w:shd w:val="clear" w:color="auto" w:fill="auto"/>
            <w:vAlign w:val="center"/>
            <w:hideMark/>
          </w:tcPr>
          <w:p w14:paraId="10955674" w14:textId="77777777" w:rsidR="00C8430B" w:rsidRPr="00383506" w:rsidRDefault="00C8430B" w:rsidP="00C8430B">
            <w:pPr>
              <w:jc w:val="center"/>
              <w:rPr>
                <w:sz w:val="14"/>
                <w:szCs w:val="14"/>
              </w:rPr>
            </w:pPr>
            <w:r w:rsidRPr="00383506">
              <w:rPr>
                <w:sz w:val="14"/>
                <w:szCs w:val="14"/>
              </w:rPr>
              <w:t>КР</w:t>
            </w:r>
          </w:p>
        </w:tc>
        <w:tc>
          <w:tcPr>
            <w:tcW w:w="387" w:type="pct"/>
            <w:shd w:val="clear" w:color="auto" w:fill="auto"/>
            <w:vAlign w:val="center"/>
            <w:hideMark/>
          </w:tcPr>
          <w:p w14:paraId="4C2251D1" w14:textId="77777777" w:rsidR="00C8430B" w:rsidRPr="00383506" w:rsidRDefault="00C8430B" w:rsidP="00C8430B">
            <w:pPr>
              <w:jc w:val="center"/>
              <w:rPr>
                <w:sz w:val="14"/>
                <w:szCs w:val="14"/>
              </w:rPr>
            </w:pPr>
            <w:r w:rsidRPr="00383506">
              <w:rPr>
                <w:sz w:val="14"/>
                <w:szCs w:val="14"/>
              </w:rPr>
              <w:t>497,23</w:t>
            </w:r>
          </w:p>
        </w:tc>
        <w:tc>
          <w:tcPr>
            <w:tcW w:w="351" w:type="pct"/>
            <w:shd w:val="clear" w:color="auto" w:fill="auto"/>
            <w:vAlign w:val="center"/>
            <w:hideMark/>
          </w:tcPr>
          <w:p w14:paraId="5BA9A92C" w14:textId="77777777" w:rsidR="00C8430B" w:rsidRPr="00383506" w:rsidRDefault="00C8430B" w:rsidP="00C8430B">
            <w:pPr>
              <w:jc w:val="center"/>
              <w:rPr>
                <w:sz w:val="14"/>
                <w:szCs w:val="14"/>
              </w:rPr>
            </w:pPr>
            <w:r w:rsidRPr="00383506">
              <w:rPr>
                <w:sz w:val="14"/>
                <w:szCs w:val="14"/>
              </w:rPr>
              <w:t>386,62</w:t>
            </w:r>
          </w:p>
        </w:tc>
        <w:tc>
          <w:tcPr>
            <w:tcW w:w="469" w:type="pct"/>
            <w:shd w:val="clear" w:color="auto" w:fill="auto"/>
            <w:vAlign w:val="center"/>
            <w:hideMark/>
          </w:tcPr>
          <w:p w14:paraId="16CBEC8E" w14:textId="77777777" w:rsidR="00C8430B" w:rsidRPr="00383506" w:rsidRDefault="00C8430B" w:rsidP="00C8430B">
            <w:pPr>
              <w:jc w:val="center"/>
              <w:rPr>
                <w:sz w:val="14"/>
                <w:szCs w:val="14"/>
              </w:rPr>
            </w:pPr>
            <w:r w:rsidRPr="00383506">
              <w:rPr>
                <w:sz w:val="14"/>
                <w:szCs w:val="14"/>
              </w:rPr>
              <w:t>110,62</w:t>
            </w:r>
          </w:p>
        </w:tc>
        <w:tc>
          <w:tcPr>
            <w:tcW w:w="678" w:type="pct"/>
            <w:shd w:val="clear" w:color="auto" w:fill="auto"/>
            <w:vAlign w:val="center"/>
            <w:hideMark/>
          </w:tcPr>
          <w:p w14:paraId="283EC8D2" w14:textId="77777777" w:rsidR="00C8430B" w:rsidRPr="00383506" w:rsidRDefault="00C8430B" w:rsidP="00C8430B">
            <w:pPr>
              <w:jc w:val="center"/>
              <w:rPr>
                <w:sz w:val="14"/>
                <w:szCs w:val="14"/>
              </w:rPr>
            </w:pPr>
            <w:r w:rsidRPr="00383506">
              <w:rPr>
                <w:sz w:val="14"/>
                <w:szCs w:val="14"/>
              </w:rPr>
              <w:t>Дефектная ведомость, Локальный сметный расчет</w:t>
            </w:r>
          </w:p>
        </w:tc>
        <w:tc>
          <w:tcPr>
            <w:tcW w:w="450" w:type="pct"/>
            <w:shd w:val="clear" w:color="auto" w:fill="auto"/>
            <w:vAlign w:val="center"/>
            <w:hideMark/>
          </w:tcPr>
          <w:p w14:paraId="0BAAF3D6" w14:textId="77777777" w:rsidR="00C8430B" w:rsidRPr="00383506" w:rsidRDefault="00C8430B" w:rsidP="00C8430B">
            <w:pPr>
              <w:jc w:val="center"/>
              <w:rPr>
                <w:sz w:val="14"/>
                <w:szCs w:val="14"/>
              </w:rPr>
            </w:pPr>
            <w:r w:rsidRPr="00383506">
              <w:rPr>
                <w:sz w:val="14"/>
                <w:szCs w:val="14"/>
              </w:rPr>
              <w:t>497,23</w:t>
            </w:r>
          </w:p>
        </w:tc>
        <w:tc>
          <w:tcPr>
            <w:tcW w:w="639" w:type="pct"/>
            <w:shd w:val="clear" w:color="auto" w:fill="auto"/>
            <w:vAlign w:val="center"/>
            <w:hideMark/>
          </w:tcPr>
          <w:p w14:paraId="38592086" w14:textId="77777777" w:rsidR="00C8430B" w:rsidRPr="00383506" w:rsidRDefault="00C8430B" w:rsidP="00C8430B">
            <w:pPr>
              <w:jc w:val="center"/>
              <w:rPr>
                <w:sz w:val="14"/>
                <w:szCs w:val="14"/>
              </w:rPr>
            </w:pPr>
            <w:r w:rsidRPr="00383506">
              <w:rPr>
                <w:sz w:val="14"/>
                <w:szCs w:val="14"/>
              </w:rPr>
              <w:t>Х</w:t>
            </w:r>
          </w:p>
        </w:tc>
      </w:tr>
      <w:tr w:rsidR="00C8430B" w:rsidRPr="00383506" w14:paraId="5DE403E2" w14:textId="77777777" w:rsidTr="00C8430B">
        <w:trPr>
          <w:trHeight w:val="20"/>
        </w:trPr>
        <w:tc>
          <w:tcPr>
            <w:tcW w:w="332" w:type="pct"/>
            <w:shd w:val="clear" w:color="auto" w:fill="auto"/>
            <w:vAlign w:val="center"/>
            <w:hideMark/>
          </w:tcPr>
          <w:p w14:paraId="44169536" w14:textId="77777777" w:rsidR="00C8430B" w:rsidRPr="00383506" w:rsidRDefault="00C8430B" w:rsidP="00C8430B">
            <w:pPr>
              <w:jc w:val="center"/>
              <w:rPr>
                <w:sz w:val="14"/>
                <w:szCs w:val="14"/>
              </w:rPr>
            </w:pPr>
            <w:r w:rsidRPr="00383506">
              <w:rPr>
                <w:sz w:val="14"/>
                <w:szCs w:val="14"/>
              </w:rPr>
              <w:t>2.5</w:t>
            </w:r>
          </w:p>
        </w:tc>
        <w:tc>
          <w:tcPr>
            <w:tcW w:w="864" w:type="pct"/>
            <w:shd w:val="clear" w:color="auto" w:fill="auto"/>
            <w:vAlign w:val="center"/>
            <w:hideMark/>
          </w:tcPr>
          <w:p w14:paraId="31671FA5" w14:textId="77777777" w:rsidR="00C8430B" w:rsidRPr="00383506" w:rsidRDefault="00C8430B" w:rsidP="00C8430B">
            <w:pPr>
              <w:jc w:val="center"/>
              <w:rPr>
                <w:sz w:val="14"/>
                <w:szCs w:val="14"/>
              </w:rPr>
            </w:pPr>
            <w:r w:rsidRPr="00383506">
              <w:rPr>
                <w:sz w:val="14"/>
                <w:szCs w:val="14"/>
              </w:rPr>
              <w:t>Котельная № 46а</w:t>
            </w:r>
          </w:p>
        </w:tc>
        <w:tc>
          <w:tcPr>
            <w:tcW w:w="461" w:type="pct"/>
            <w:shd w:val="clear" w:color="auto" w:fill="auto"/>
            <w:vAlign w:val="center"/>
            <w:hideMark/>
          </w:tcPr>
          <w:p w14:paraId="5C35CD6A" w14:textId="77777777" w:rsidR="00C8430B" w:rsidRPr="00383506" w:rsidRDefault="00C8430B" w:rsidP="00C8430B">
            <w:pPr>
              <w:jc w:val="center"/>
              <w:rPr>
                <w:sz w:val="14"/>
                <w:szCs w:val="14"/>
              </w:rPr>
            </w:pPr>
            <w:r w:rsidRPr="00383506">
              <w:rPr>
                <w:sz w:val="14"/>
                <w:szCs w:val="14"/>
              </w:rPr>
              <w:t>Х</w:t>
            </w:r>
          </w:p>
        </w:tc>
        <w:tc>
          <w:tcPr>
            <w:tcW w:w="369" w:type="pct"/>
            <w:shd w:val="clear" w:color="auto" w:fill="auto"/>
            <w:vAlign w:val="center"/>
            <w:hideMark/>
          </w:tcPr>
          <w:p w14:paraId="1716387F" w14:textId="77777777" w:rsidR="00C8430B" w:rsidRPr="00383506" w:rsidRDefault="00C8430B" w:rsidP="00C8430B">
            <w:pPr>
              <w:jc w:val="center"/>
              <w:rPr>
                <w:sz w:val="14"/>
                <w:szCs w:val="14"/>
              </w:rPr>
            </w:pPr>
            <w:r w:rsidRPr="00383506">
              <w:rPr>
                <w:sz w:val="14"/>
                <w:szCs w:val="14"/>
              </w:rPr>
              <w:t>Х</w:t>
            </w:r>
          </w:p>
        </w:tc>
        <w:tc>
          <w:tcPr>
            <w:tcW w:w="387" w:type="pct"/>
            <w:shd w:val="clear" w:color="auto" w:fill="auto"/>
            <w:vAlign w:val="center"/>
            <w:hideMark/>
          </w:tcPr>
          <w:p w14:paraId="4A822392" w14:textId="77777777" w:rsidR="00C8430B" w:rsidRPr="00383506" w:rsidRDefault="00C8430B" w:rsidP="00C8430B">
            <w:pPr>
              <w:jc w:val="center"/>
              <w:rPr>
                <w:sz w:val="14"/>
                <w:szCs w:val="14"/>
              </w:rPr>
            </w:pPr>
            <w:r w:rsidRPr="00383506">
              <w:rPr>
                <w:sz w:val="14"/>
                <w:szCs w:val="14"/>
              </w:rPr>
              <w:t>897,70</w:t>
            </w:r>
          </w:p>
        </w:tc>
        <w:tc>
          <w:tcPr>
            <w:tcW w:w="351" w:type="pct"/>
            <w:shd w:val="clear" w:color="auto" w:fill="auto"/>
            <w:vAlign w:val="center"/>
            <w:hideMark/>
          </w:tcPr>
          <w:p w14:paraId="7D9B8428" w14:textId="77777777" w:rsidR="00C8430B" w:rsidRPr="00383506" w:rsidRDefault="00C8430B" w:rsidP="00C8430B">
            <w:pPr>
              <w:jc w:val="center"/>
              <w:rPr>
                <w:sz w:val="14"/>
                <w:szCs w:val="14"/>
              </w:rPr>
            </w:pPr>
            <w:r w:rsidRPr="00383506">
              <w:rPr>
                <w:sz w:val="14"/>
                <w:szCs w:val="14"/>
              </w:rPr>
              <w:t>563,37</w:t>
            </w:r>
          </w:p>
        </w:tc>
        <w:tc>
          <w:tcPr>
            <w:tcW w:w="469" w:type="pct"/>
            <w:shd w:val="clear" w:color="auto" w:fill="auto"/>
            <w:vAlign w:val="center"/>
            <w:hideMark/>
          </w:tcPr>
          <w:p w14:paraId="5229F6DB" w14:textId="77777777" w:rsidR="00C8430B" w:rsidRPr="00383506" w:rsidRDefault="00C8430B" w:rsidP="00C8430B">
            <w:pPr>
              <w:jc w:val="center"/>
              <w:rPr>
                <w:sz w:val="14"/>
                <w:szCs w:val="14"/>
              </w:rPr>
            </w:pPr>
            <w:r w:rsidRPr="00383506">
              <w:rPr>
                <w:sz w:val="14"/>
                <w:szCs w:val="14"/>
              </w:rPr>
              <w:t>334,33</w:t>
            </w:r>
          </w:p>
        </w:tc>
        <w:tc>
          <w:tcPr>
            <w:tcW w:w="678" w:type="pct"/>
            <w:shd w:val="clear" w:color="auto" w:fill="auto"/>
            <w:vAlign w:val="center"/>
            <w:hideMark/>
          </w:tcPr>
          <w:p w14:paraId="2EF00102" w14:textId="77777777" w:rsidR="00C8430B" w:rsidRPr="00383506" w:rsidRDefault="00C8430B" w:rsidP="00C8430B">
            <w:pPr>
              <w:jc w:val="center"/>
              <w:rPr>
                <w:sz w:val="14"/>
                <w:szCs w:val="14"/>
              </w:rPr>
            </w:pPr>
            <w:r w:rsidRPr="00383506">
              <w:rPr>
                <w:sz w:val="14"/>
                <w:szCs w:val="14"/>
              </w:rPr>
              <w:t>Х</w:t>
            </w:r>
          </w:p>
        </w:tc>
        <w:tc>
          <w:tcPr>
            <w:tcW w:w="450" w:type="pct"/>
            <w:shd w:val="clear" w:color="auto" w:fill="auto"/>
            <w:vAlign w:val="center"/>
            <w:hideMark/>
          </w:tcPr>
          <w:p w14:paraId="48636E36" w14:textId="77777777" w:rsidR="00C8430B" w:rsidRPr="00383506" w:rsidRDefault="00C8430B" w:rsidP="00C8430B">
            <w:pPr>
              <w:jc w:val="center"/>
              <w:rPr>
                <w:sz w:val="14"/>
                <w:szCs w:val="14"/>
              </w:rPr>
            </w:pPr>
            <w:r w:rsidRPr="00383506">
              <w:rPr>
                <w:sz w:val="14"/>
                <w:szCs w:val="14"/>
              </w:rPr>
              <w:t>897,70</w:t>
            </w:r>
          </w:p>
        </w:tc>
        <w:tc>
          <w:tcPr>
            <w:tcW w:w="639" w:type="pct"/>
            <w:shd w:val="clear" w:color="auto" w:fill="auto"/>
            <w:vAlign w:val="center"/>
            <w:hideMark/>
          </w:tcPr>
          <w:p w14:paraId="2987E835" w14:textId="77777777" w:rsidR="00C8430B" w:rsidRPr="00383506" w:rsidRDefault="00C8430B" w:rsidP="00C8430B">
            <w:pPr>
              <w:jc w:val="center"/>
              <w:rPr>
                <w:sz w:val="14"/>
                <w:szCs w:val="14"/>
              </w:rPr>
            </w:pPr>
            <w:r w:rsidRPr="00383506">
              <w:rPr>
                <w:sz w:val="14"/>
                <w:szCs w:val="14"/>
              </w:rPr>
              <w:t>Х</w:t>
            </w:r>
          </w:p>
        </w:tc>
      </w:tr>
      <w:tr w:rsidR="00C8430B" w:rsidRPr="00383506" w14:paraId="3FAFBCB1" w14:textId="77777777" w:rsidTr="00C8430B">
        <w:trPr>
          <w:trHeight w:val="20"/>
        </w:trPr>
        <w:tc>
          <w:tcPr>
            <w:tcW w:w="332" w:type="pct"/>
            <w:shd w:val="clear" w:color="auto" w:fill="auto"/>
            <w:vAlign w:val="center"/>
            <w:hideMark/>
          </w:tcPr>
          <w:p w14:paraId="0F75CBA6" w14:textId="77777777" w:rsidR="00C8430B" w:rsidRPr="00383506" w:rsidRDefault="00C8430B" w:rsidP="00C8430B">
            <w:pPr>
              <w:jc w:val="center"/>
              <w:rPr>
                <w:sz w:val="14"/>
                <w:szCs w:val="14"/>
              </w:rPr>
            </w:pPr>
            <w:r w:rsidRPr="00383506">
              <w:rPr>
                <w:sz w:val="14"/>
                <w:szCs w:val="14"/>
              </w:rPr>
              <w:t>2.5.1</w:t>
            </w:r>
          </w:p>
        </w:tc>
        <w:tc>
          <w:tcPr>
            <w:tcW w:w="864" w:type="pct"/>
            <w:shd w:val="clear" w:color="auto" w:fill="auto"/>
            <w:vAlign w:val="center"/>
            <w:hideMark/>
          </w:tcPr>
          <w:p w14:paraId="35124AEA" w14:textId="77777777" w:rsidR="00C8430B" w:rsidRPr="00383506" w:rsidRDefault="00C8430B" w:rsidP="00C8430B">
            <w:pPr>
              <w:ind w:firstLineChars="100" w:firstLine="140"/>
              <w:rPr>
                <w:sz w:val="14"/>
                <w:szCs w:val="14"/>
              </w:rPr>
            </w:pPr>
            <w:r w:rsidRPr="00383506">
              <w:rPr>
                <w:sz w:val="14"/>
                <w:szCs w:val="14"/>
              </w:rPr>
              <w:t xml:space="preserve">Капитальный ремонт теплоизоляции тепловой сети котельной №46а от компенсатора по ул.Культурная до </w:t>
            </w:r>
            <w:proofErr w:type="gramStart"/>
            <w:r w:rsidRPr="00383506">
              <w:rPr>
                <w:sz w:val="14"/>
                <w:szCs w:val="14"/>
              </w:rPr>
              <w:t>т.О</w:t>
            </w:r>
            <w:proofErr w:type="gramEnd"/>
          </w:p>
        </w:tc>
        <w:tc>
          <w:tcPr>
            <w:tcW w:w="461" w:type="pct"/>
            <w:shd w:val="clear" w:color="auto" w:fill="auto"/>
            <w:vAlign w:val="center"/>
            <w:hideMark/>
          </w:tcPr>
          <w:p w14:paraId="19D0C1E9" w14:textId="77777777" w:rsidR="00C8430B" w:rsidRPr="00383506" w:rsidRDefault="00C8430B" w:rsidP="00C8430B">
            <w:pPr>
              <w:jc w:val="center"/>
              <w:rPr>
                <w:sz w:val="14"/>
                <w:szCs w:val="14"/>
              </w:rPr>
            </w:pPr>
            <w:r w:rsidRPr="00383506">
              <w:rPr>
                <w:sz w:val="14"/>
                <w:szCs w:val="14"/>
              </w:rPr>
              <w:t>подрядный</w:t>
            </w:r>
          </w:p>
        </w:tc>
        <w:tc>
          <w:tcPr>
            <w:tcW w:w="369" w:type="pct"/>
            <w:shd w:val="clear" w:color="auto" w:fill="auto"/>
            <w:vAlign w:val="center"/>
            <w:hideMark/>
          </w:tcPr>
          <w:p w14:paraId="78ABC562" w14:textId="77777777" w:rsidR="00C8430B" w:rsidRPr="00383506" w:rsidRDefault="00C8430B" w:rsidP="00C8430B">
            <w:pPr>
              <w:jc w:val="center"/>
              <w:rPr>
                <w:sz w:val="14"/>
                <w:szCs w:val="14"/>
              </w:rPr>
            </w:pPr>
            <w:r w:rsidRPr="00383506">
              <w:rPr>
                <w:sz w:val="14"/>
                <w:szCs w:val="14"/>
              </w:rPr>
              <w:t>КР</w:t>
            </w:r>
          </w:p>
        </w:tc>
        <w:tc>
          <w:tcPr>
            <w:tcW w:w="387" w:type="pct"/>
            <w:shd w:val="clear" w:color="auto" w:fill="auto"/>
            <w:vAlign w:val="center"/>
            <w:hideMark/>
          </w:tcPr>
          <w:p w14:paraId="70C03437" w14:textId="77777777" w:rsidR="00C8430B" w:rsidRPr="00383506" w:rsidRDefault="00C8430B" w:rsidP="00C8430B">
            <w:pPr>
              <w:jc w:val="center"/>
              <w:rPr>
                <w:sz w:val="14"/>
                <w:szCs w:val="14"/>
              </w:rPr>
            </w:pPr>
            <w:r w:rsidRPr="00383506">
              <w:rPr>
                <w:sz w:val="14"/>
                <w:szCs w:val="14"/>
              </w:rPr>
              <w:t>897,70</w:t>
            </w:r>
          </w:p>
        </w:tc>
        <w:tc>
          <w:tcPr>
            <w:tcW w:w="351" w:type="pct"/>
            <w:shd w:val="clear" w:color="auto" w:fill="auto"/>
            <w:vAlign w:val="center"/>
            <w:hideMark/>
          </w:tcPr>
          <w:p w14:paraId="18A00650" w14:textId="77777777" w:rsidR="00C8430B" w:rsidRPr="00383506" w:rsidRDefault="00C8430B" w:rsidP="00C8430B">
            <w:pPr>
              <w:jc w:val="center"/>
              <w:rPr>
                <w:sz w:val="14"/>
                <w:szCs w:val="14"/>
              </w:rPr>
            </w:pPr>
            <w:r w:rsidRPr="00383506">
              <w:rPr>
                <w:sz w:val="14"/>
                <w:szCs w:val="14"/>
              </w:rPr>
              <w:t>563,37</w:t>
            </w:r>
          </w:p>
        </w:tc>
        <w:tc>
          <w:tcPr>
            <w:tcW w:w="469" w:type="pct"/>
            <w:shd w:val="clear" w:color="auto" w:fill="auto"/>
            <w:vAlign w:val="center"/>
            <w:hideMark/>
          </w:tcPr>
          <w:p w14:paraId="4E1EE6EE" w14:textId="77777777" w:rsidR="00C8430B" w:rsidRPr="00383506" w:rsidRDefault="00C8430B" w:rsidP="00C8430B">
            <w:pPr>
              <w:jc w:val="center"/>
              <w:rPr>
                <w:sz w:val="14"/>
                <w:szCs w:val="14"/>
              </w:rPr>
            </w:pPr>
            <w:r w:rsidRPr="00383506">
              <w:rPr>
                <w:sz w:val="14"/>
                <w:szCs w:val="14"/>
              </w:rPr>
              <w:t>334,33</w:t>
            </w:r>
          </w:p>
        </w:tc>
        <w:tc>
          <w:tcPr>
            <w:tcW w:w="678" w:type="pct"/>
            <w:shd w:val="clear" w:color="auto" w:fill="auto"/>
            <w:vAlign w:val="center"/>
            <w:hideMark/>
          </w:tcPr>
          <w:p w14:paraId="128E1753" w14:textId="77777777" w:rsidR="00C8430B" w:rsidRPr="00383506" w:rsidRDefault="00C8430B" w:rsidP="00C8430B">
            <w:pPr>
              <w:jc w:val="center"/>
              <w:rPr>
                <w:sz w:val="14"/>
                <w:szCs w:val="14"/>
              </w:rPr>
            </w:pPr>
            <w:r w:rsidRPr="00383506">
              <w:rPr>
                <w:sz w:val="14"/>
                <w:szCs w:val="14"/>
              </w:rPr>
              <w:t>Дефектная ведомость, Локальный сметный расчет</w:t>
            </w:r>
          </w:p>
        </w:tc>
        <w:tc>
          <w:tcPr>
            <w:tcW w:w="450" w:type="pct"/>
            <w:shd w:val="clear" w:color="auto" w:fill="auto"/>
            <w:vAlign w:val="center"/>
            <w:hideMark/>
          </w:tcPr>
          <w:p w14:paraId="70217CFA" w14:textId="77777777" w:rsidR="00C8430B" w:rsidRPr="00383506" w:rsidRDefault="00C8430B" w:rsidP="00C8430B">
            <w:pPr>
              <w:jc w:val="center"/>
              <w:rPr>
                <w:sz w:val="14"/>
                <w:szCs w:val="14"/>
              </w:rPr>
            </w:pPr>
            <w:r w:rsidRPr="00383506">
              <w:rPr>
                <w:sz w:val="14"/>
                <w:szCs w:val="14"/>
              </w:rPr>
              <w:t>897,70</w:t>
            </w:r>
          </w:p>
        </w:tc>
        <w:tc>
          <w:tcPr>
            <w:tcW w:w="639" w:type="pct"/>
            <w:shd w:val="clear" w:color="auto" w:fill="auto"/>
            <w:vAlign w:val="center"/>
            <w:hideMark/>
          </w:tcPr>
          <w:p w14:paraId="4FC47B01" w14:textId="77777777" w:rsidR="00C8430B" w:rsidRPr="00383506" w:rsidRDefault="00C8430B" w:rsidP="00C8430B">
            <w:pPr>
              <w:jc w:val="center"/>
              <w:rPr>
                <w:sz w:val="14"/>
                <w:szCs w:val="14"/>
              </w:rPr>
            </w:pPr>
            <w:r w:rsidRPr="00383506">
              <w:rPr>
                <w:sz w:val="14"/>
                <w:szCs w:val="14"/>
              </w:rPr>
              <w:t>Х</w:t>
            </w:r>
          </w:p>
        </w:tc>
      </w:tr>
      <w:tr w:rsidR="00C8430B" w:rsidRPr="00383506" w14:paraId="13F3AF22" w14:textId="77777777" w:rsidTr="00C8430B">
        <w:trPr>
          <w:trHeight w:val="20"/>
        </w:trPr>
        <w:tc>
          <w:tcPr>
            <w:tcW w:w="332" w:type="pct"/>
            <w:shd w:val="clear" w:color="auto" w:fill="auto"/>
            <w:vAlign w:val="center"/>
            <w:hideMark/>
          </w:tcPr>
          <w:p w14:paraId="53E69848" w14:textId="77777777" w:rsidR="00C8430B" w:rsidRPr="00383506" w:rsidRDefault="00C8430B" w:rsidP="00C8430B">
            <w:pPr>
              <w:jc w:val="center"/>
              <w:rPr>
                <w:sz w:val="14"/>
                <w:szCs w:val="14"/>
              </w:rPr>
            </w:pPr>
            <w:r w:rsidRPr="00383506">
              <w:rPr>
                <w:sz w:val="14"/>
                <w:szCs w:val="14"/>
              </w:rPr>
              <w:t>2.6</w:t>
            </w:r>
          </w:p>
        </w:tc>
        <w:tc>
          <w:tcPr>
            <w:tcW w:w="864" w:type="pct"/>
            <w:shd w:val="clear" w:color="auto" w:fill="auto"/>
            <w:vAlign w:val="center"/>
            <w:hideMark/>
          </w:tcPr>
          <w:p w14:paraId="506CF505" w14:textId="77777777" w:rsidR="00C8430B" w:rsidRPr="00383506" w:rsidRDefault="00C8430B" w:rsidP="00C8430B">
            <w:pPr>
              <w:jc w:val="center"/>
              <w:rPr>
                <w:sz w:val="14"/>
                <w:szCs w:val="14"/>
              </w:rPr>
            </w:pPr>
            <w:r w:rsidRPr="00383506">
              <w:rPr>
                <w:sz w:val="14"/>
                <w:szCs w:val="14"/>
              </w:rPr>
              <w:t>Текущие ремонты</w:t>
            </w:r>
          </w:p>
        </w:tc>
        <w:tc>
          <w:tcPr>
            <w:tcW w:w="461" w:type="pct"/>
            <w:shd w:val="clear" w:color="auto" w:fill="auto"/>
            <w:vAlign w:val="center"/>
            <w:hideMark/>
          </w:tcPr>
          <w:p w14:paraId="7F00AC1C" w14:textId="77777777" w:rsidR="00C8430B" w:rsidRPr="00383506" w:rsidRDefault="00C8430B" w:rsidP="00C8430B">
            <w:pPr>
              <w:jc w:val="center"/>
              <w:rPr>
                <w:sz w:val="14"/>
                <w:szCs w:val="14"/>
              </w:rPr>
            </w:pPr>
            <w:r w:rsidRPr="00383506">
              <w:rPr>
                <w:sz w:val="14"/>
                <w:szCs w:val="14"/>
              </w:rPr>
              <w:t>Х</w:t>
            </w:r>
          </w:p>
        </w:tc>
        <w:tc>
          <w:tcPr>
            <w:tcW w:w="369" w:type="pct"/>
            <w:shd w:val="clear" w:color="auto" w:fill="auto"/>
            <w:vAlign w:val="center"/>
            <w:hideMark/>
          </w:tcPr>
          <w:p w14:paraId="57D7B292" w14:textId="77777777" w:rsidR="00C8430B" w:rsidRPr="00383506" w:rsidRDefault="00C8430B" w:rsidP="00C8430B">
            <w:pPr>
              <w:jc w:val="center"/>
              <w:rPr>
                <w:sz w:val="14"/>
                <w:szCs w:val="14"/>
              </w:rPr>
            </w:pPr>
            <w:r w:rsidRPr="00383506">
              <w:rPr>
                <w:sz w:val="14"/>
                <w:szCs w:val="14"/>
              </w:rPr>
              <w:t>Х</w:t>
            </w:r>
          </w:p>
        </w:tc>
        <w:tc>
          <w:tcPr>
            <w:tcW w:w="387" w:type="pct"/>
            <w:shd w:val="clear" w:color="auto" w:fill="auto"/>
            <w:vAlign w:val="center"/>
            <w:hideMark/>
          </w:tcPr>
          <w:p w14:paraId="08EA6362" w14:textId="77777777" w:rsidR="00C8430B" w:rsidRPr="00383506" w:rsidRDefault="00C8430B" w:rsidP="00C8430B">
            <w:pPr>
              <w:jc w:val="center"/>
              <w:rPr>
                <w:sz w:val="14"/>
                <w:szCs w:val="14"/>
              </w:rPr>
            </w:pPr>
            <w:r w:rsidRPr="00383506">
              <w:rPr>
                <w:sz w:val="14"/>
                <w:szCs w:val="14"/>
              </w:rPr>
              <w:t>266,00</w:t>
            </w:r>
          </w:p>
        </w:tc>
        <w:tc>
          <w:tcPr>
            <w:tcW w:w="351" w:type="pct"/>
            <w:shd w:val="clear" w:color="auto" w:fill="auto"/>
            <w:vAlign w:val="center"/>
            <w:hideMark/>
          </w:tcPr>
          <w:p w14:paraId="22F36000"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6DB698B8" w14:textId="77777777" w:rsidR="00C8430B" w:rsidRPr="00383506" w:rsidRDefault="00C8430B" w:rsidP="00C8430B">
            <w:pPr>
              <w:jc w:val="center"/>
              <w:rPr>
                <w:sz w:val="14"/>
                <w:szCs w:val="14"/>
              </w:rPr>
            </w:pPr>
            <w:r w:rsidRPr="00383506">
              <w:rPr>
                <w:sz w:val="14"/>
                <w:szCs w:val="14"/>
              </w:rPr>
              <w:t>266,00</w:t>
            </w:r>
          </w:p>
        </w:tc>
        <w:tc>
          <w:tcPr>
            <w:tcW w:w="678" w:type="pct"/>
            <w:shd w:val="clear" w:color="auto" w:fill="auto"/>
            <w:vAlign w:val="center"/>
            <w:hideMark/>
          </w:tcPr>
          <w:p w14:paraId="110DB7F1" w14:textId="77777777" w:rsidR="00C8430B" w:rsidRPr="00383506" w:rsidRDefault="00C8430B" w:rsidP="00C8430B">
            <w:pPr>
              <w:jc w:val="center"/>
              <w:rPr>
                <w:sz w:val="14"/>
                <w:szCs w:val="14"/>
              </w:rPr>
            </w:pPr>
            <w:r w:rsidRPr="00383506">
              <w:rPr>
                <w:sz w:val="14"/>
                <w:szCs w:val="14"/>
              </w:rPr>
              <w:t>Х</w:t>
            </w:r>
          </w:p>
        </w:tc>
        <w:tc>
          <w:tcPr>
            <w:tcW w:w="450" w:type="pct"/>
            <w:shd w:val="clear" w:color="auto" w:fill="auto"/>
            <w:vAlign w:val="center"/>
            <w:hideMark/>
          </w:tcPr>
          <w:p w14:paraId="56565E02" w14:textId="77777777" w:rsidR="00C8430B" w:rsidRPr="00383506" w:rsidRDefault="00C8430B" w:rsidP="00C8430B">
            <w:pPr>
              <w:jc w:val="center"/>
              <w:rPr>
                <w:sz w:val="14"/>
                <w:szCs w:val="14"/>
              </w:rPr>
            </w:pPr>
            <w:r w:rsidRPr="00383506">
              <w:rPr>
                <w:sz w:val="14"/>
                <w:szCs w:val="14"/>
              </w:rPr>
              <w:t>266,00</w:t>
            </w:r>
          </w:p>
        </w:tc>
        <w:tc>
          <w:tcPr>
            <w:tcW w:w="639" w:type="pct"/>
            <w:shd w:val="clear" w:color="auto" w:fill="auto"/>
            <w:vAlign w:val="center"/>
            <w:hideMark/>
          </w:tcPr>
          <w:p w14:paraId="4A615B2D" w14:textId="77777777" w:rsidR="00C8430B" w:rsidRPr="00383506" w:rsidRDefault="00C8430B" w:rsidP="00C8430B">
            <w:pPr>
              <w:jc w:val="center"/>
              <w:rPr>
                <w:sz w:val="14"/>
                <w:szCs w:val="14"/>
              </w:rPr>
            </w:pPr>
            <w:r w:rsidRPr="00383506">
              <w:rPr>
                <w:sz w:val="14"/>
                <w:szCs w:val="14"/>
              </w:rPr>
              <w:t>Х</w:t>
            </w:r>
          </w:p>
        </w:tc>
      </w:tr>
      <w:tr w:rsidR="00C8430B" w:rsidRPr="00383506" w14:paraId="67674CDA" w14:textId="77777777" w:rsidTr="00C8430B">
        <w:trPr>
          <w:trHeight w:val="20"/>
        </w:trPr>
        <w:tc>
          <w:tcPr>
            <w:tcW w:w="332" w:type="pct"/>
            <w:shd w:val="clear" w:color="auto" w:fill="auto"/>
            <w:vAlign w:val="center"/>
            <w:hideMark/>
          </w:tcPr>
          <w:p w14:paraId="06926068" w14:textId="77777777" w:rsidR="00C8430B" w:rsidRPr="00383506" w:rsidRDefault="00C8430B" w:rsidP="00C8430B">
            <w:pPr>
              <w:jc w:val="center"/>
              <w:rPr>
                <w:sz w:val="14"/>
                <w:szCs w:val="14"/>
              </w:rPr>
            </w:pPr>
            <w:r w:rsidRPr="00383506">
              <w:rPr>
                <w:sz w:val="14"/>
                <w:szCs w:val="14"/>
              </w:rPr>
              <w:t>2.6.1</w:t>
            </w:r>
          </w:p>
        </w:tc>
        <w:tc>
          <w:tcPr>
            <w:tcW w:w="864" w:type="pct"/>
            <w:shd w:val="clear" w:color="auto" w:fill="auto"/>
            <w:vAlign w:val="center"/>
            <w:hideMark/>
          </w:tcPr>
          <w:p w14:paraId="388919F9" w14:textId="77777777" w:rsidR="00C8430B" w:rsidRPr="00383506" w:rsidRDefault="00C8430B" w:rsidP="00C8430B">
            <w:pPr>
              <w:ind w:firstLineChars="100" w:firstLine="140"/>
              <w:rPr>
                <w:sz w:val="14"/>
                <w:szCs w:val="14"/>
              </w:rPr>
            </w:pPr>
            <w:r w:rsidRPr="00383506">
              <w:rPr>
                <w:sz w:val="14"/>
                <w:szCs w:val="14"/>
              </w:rPr>
              <w:t>Тек. ремонт тепловых камер от котельных ООО «КОТК»</w:t>
            </w:r>
          </w:p>
        </w:tc>
        <w:tc>
          <w:tcPr>
            <w:tcW w:w="461" w:type="pct"/>
            <w:shd w:val="clear" w:color="auto" w:fill="auto"/>
            <w:vAlign w:val="center"/>
            <w:hideMark/>
          </w:tcPr>
          <w:p w14:paraId="7EB63507"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2F1D4A00"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11ACB09A" w14:textId="77777777" w:rsidR="00C8430B" w:rsidRPr="00383506" w:rsidRDefault="00C8430B" w:rsidP="00C8430B">
            <w:pPr>
              <w:jc w:val="center"/>
              <w:rPr>
                <w:sz w:val="14"/>
                <w:szCs w:val="14"/>
              </w:rPr>
            </w:pPr>
            <w:r w:rsidRPr="00383506">
              <w:rPr>
                <w:sz w:val="14"/>
                <w:szCs w:val="14"/>
              </w:rPr>
              <w:t>116,00</w:t>
            </w:r>
          </w:p>
        </w:tc>
        <w:tc>
          <w:tcPr>
            <w:tcW w:w="351" w:type="pct"/>
            <w:shd w:val="clear" w:color="auto" w:fill="auto"/>
            <w:vAlign w:val="center"/>
            <w:hideMark/>
          </w:tcPr>
          <w:p w14:paraId="28FFCC2E"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7848B814" w14:textId="77777777" w:rsidR="00C8430B" w:rsidRPr="00383506" w:rsidRDefault="00C8430B" w:rsidP="00C8430B">
            <w:pPr>
              <w:jc w:val="center"/>
              <w:rPr>
                <w:sz w:val="14"/>
                <w:szCs w:val="14"/>
              </w:rPr>
            </w:pPr>
            <w:r w:rsidRPr="00383506">
              <w:rPr>
                <w:sz w:val="14"/>
                <w:szCs w:val="14"/>
              </w:rPr>
              <w:t>116,00</w:t>
            </w:r>
          </w:p>
        </w:tc>
        <w:tc>
          <w:tcPr>
            <w:tcW w:w="678" w:type="pct"/>
            <w:vMerge w:val="restart"/>
            <w:shd w:val="clear" w:color="auto" w:fill="auto"/>
            <w:vAlign w:val="center"/>
            <w:hideMark/>
          </w:tcPr>
          <w:p w14:paraId="18CAE063" w14:textId="77777777" w:rsidR="00C8430B" w:rsidRPr="00383506" w:rsidRDefault="00C8430B" w:rsidP="00C8430B">
            <w:pPr>
              <w:jc w:val="center"/>
              <w:rPr>
                <w:sz w:val="14"/>
                <w:szCs w:val="14"/>
              </w:rPr>
            </w:pPr>
            <w:r w:rsidRPr="00383506">
              <w:rPr>
                <w:sz w:val="14"/>
                <w:szCs w:val="14"/>
              </w:rPr>
              <w:t>Перечень материалов для ремонта, счет-фактуры на материалы</w:t>
            </w:r>
          </w:p>
        </w:tc>
        <w:tc>
          <w:tcPr>
            <w:tcW w:w="450" w:type="pct"/>
            <w:shd w:val="clear" w:color="auto" w:fill="auto"/>
            <w:vAlign w:val="center"/>
            <w:hideMark/>
          </w:tcPr>
          <w:p w14:paraId="3A0EF907" w14:textId="77777777" w:rsidR="00C8430B" w:rsidRPr="00383506" w:rsidRDefault="00C8430B" w:rsidP="00C8430B">
            <w:pPr>
              <w:jc w:val="center"/>
              <w:rPr>
                <w:sz w:val="14"/>
                <w:szCs w:val="14"/>
              </w:rPr>
            </w:pPr>
            <w:r w:rsidRPr="00383506">
              <w:rPr>
                <w:sz w:val="14"/>
                <w:szCs w:val="14"/>
              </w:rPr>
              <w:t>116,00</w:t>
            </w:r>
          </w:p>
        </w:tc>
        <w:tc>
          <w:tcPr>
            <w:tcW w:w="639" w:type="pct"/>
            <w:shd w:val="clear" w:color="auto" w:fill="auto"/>
            <w:vAlign w:val="center"/>
            <w:hideMark/>
          </w:tcPr>
          <w:p w14:paraId="6B744AD2" w14:textId="77777777" w:rsidR="00C8430B" w:rsidRPr="00383506" w:rsidRDefault="00C8430B" w:rsidP="00C8430B">
            <w:pPr>
              <w:jc w:val="center"/>
              <w:rPr>
                <w:sz w:val="14"/>
                <w:szCs w:val="14"/>
              </w:rPr>
            </w:pPr>
            <w:r w:rsidRPr="00383506">
              <w:rPr>
                <w:sz w:val="14"/>
                <w:szCs w:val="14"/>
              </w:rPr>
              <w:t>Х</w:t>
            </w:r>
          </w:p>
        </w:tc>
      </w:tr>
      <w:tr w:rsidR="00C8430B" w:rsidRPr="00383506" w14:paraId="4522C40F" w14:textId="77777777" w:rsidTr="00C8430B">
        <w:trPr>
          <w:trHeight w:val="20"/>
        </w:trPr>
        <w:tc>
          <w:tcPr>
            <w:tcW w:w="332" w:type="pct"/>
            <w:shd w:val="clear" w:color="auto" w:fill="auto"/>
            <w:vAlign w:val="center"/>
            <w:hideMark/>
          </w:tcPr>
          <w:p w14:paraId="00FC3D10" w14:textId="77777777" w:rsidR="00C8430B" w:rsidRPr="00383506" w:rsidRDefault="00C8430B" w:rsidP="00C8430B">
            <w:pPr>
              <w:jc w:val="center"/>
              <w:rPr>
                <w:sz w:val="14"/>
                <w:szCs w:val="14"/>
              </w:rPr>
            </w:pPr>
            <w:r w:rsidRPr="00383506">
              <w:rPr>
                <w:sz w:val="14"/>
                <w:szCs w:val="14"/>
              </w:rPr>
              <w:t>2.6.2</w:t>
            </w:r>
          </w:p>
        </w:tc>
        <w:tc>
          <w:tcPr>
            <w:tcW w:w="864" w:type="pct"/>
            <w:shd w:val="clear" w:color="auto" w:fill="auto"/>
            <w:vAlign w:val="center"/>
            <w:hideMark/>
          </w:tcPr>
          <w:p w14:paraId="67BF3792" w14:textId="77777777" w:rsidR="00C8430B" w:rsidRPr="00383506" w:rsidRDefault="00C8430B" w:rsidP="00C8430B">
            <w:pPr>
              <w:ind w:firstLineChars="100" w:firstLine="140"/>
              <w:rPr>
                <w:sz w:val="14"/>
                <w:szCs w:val="14"/>
              </w:rPr>
            </w:pPr>
            <w:r w:rsidRPr="00383506">
              <w:rPr>
                <w:sz w:val="14"/>
                <w:szCs w:val="14"/>
              </w:rPr>
              <w:t>Тек. Ремонт тепловой изоляции трубопроводов</w:t>
            </w:r>
          </w:p>
        </w:tc>
        <w:tc>
          <w:tcPr>
            <w:tcW w:w="461" w:type="pct"/>
            <w:shd w:val="clear" w:color="auto" w:fill="auto"/>
            <w:vAlign w:val="center"/>
            <w:hideMark/>
          </w:tcPr>
          <w:p w14:paraId="2DC3D50D" w14:textId="77777777" w:rsidR="00C8430B" w:rsidRPr="00383506" w:rsidRDefault="00C8430B" w:rsidP="00C8430B">
            <w:pPr>
              <w:jc w:val="center"/>
              <w:rPr>
                <w:sz w:val="14"/>
                <w:szCs w:val="14"/>
              </w:rPr>
            </w:pPr>
            <w:proofErr w:type="gramStart"/>
            <w:r w:rsidRPr="00383506">
              <w:rPr>
                <w:sz w:val="14"/>
                <w:szCs w:val="14"/>
              </w:rPr>
              <w:t>х.способ</w:t>
            </w:r>
            <w:proofErr w:type="gramEnd"/>
          </w:p>
        </w:tc>
        <w:tc>
          <w:tcPr>
            <w:tcW w:w="369" w:type="pct"/>
            <w:shd w:val="clear" w:color="auto" w:fill="auto"/>
            <w:vAlign w:val="center"/>
            <w:hideMark/>
          </w:tcPr>
          <w:p w14:paraId="4CD12013" w14:textId="77777777" w:rsidR="00C8430B" w:rsidRPr="00383506" w:rsidRDefault="00C8430B" w:rsidP="00C8430B">
            <w:pPr>
              <w:jc w:val="center"/>
              <w:rPr>
                <w:sz w:val="14"/>
                <w:szCs w:val="14"/>
              </w:rPr>
            </w:pPr>
            <w:r w:rsidRPr="00383506">
              <w:rPr>
                <w:sz w:val="14"/>
                <w:szCs w:val="14"/>
              </w:rPr>
              <w:t>ТР</w:t>
            </w:r>
          </w:p>
        </w:tc>
        <w:tc>
          <w:tcPr>
            <w:tcW w:w="387" w:type="pct"/>
            <w:shd w:val="clear" w:color="auto" w:fill="auto"/>
            <w:vAlign w:val="center"/>
            <w:hideMark/>
          </w:tcPr>
          <w:p w14:paraId="0DC85644" w14:textId="77777777" w:rsidR="00C8430B" w:rsidRPr="00383506" w:rsidRDefault="00C8430B" w:rsidP="00C8430B">
            <w:pPr>
              <w:jc w:val="center"/>
              <w:rPr>
                <w:sz w:val="14"/>
                <w:szCs w:val="14"/>
              </w:rPr>
            </w:pPr>
            <w:r w:rsidRPr="00383506">
              <w:rPr>
                <w:sz w:val="14"/>
                <w:szCs w:val="14"/>
              </w:rPr>
              <w:t>150,00</w:t>
            </w:r>
          </w:p>
        </w:tc>
        <w:tc>
          <w:tcPr>
            <w:tcW w:w="351" w:type="pct"/>
            <w:shd w:val="clear" w:color="auto" w:fill="auto"/>
            <w:vAlign w:val="center"/>
            <w:hideMark/>
          </w:tcPr>
          <w:p w14:paraId="59A22E9E" w14:textId="77777777" w:rsidR="00C8430B" w:rsidRPr="00383506" w:rsidRDefault="00C8430B" w:rsidP="00C8430B">
            <w:pPr>
              <w:jc w:val="center"/>
              <w:rPr>
                <w:sz w:val="14"/>
                <w:szCs w:val="14"/>
              </w:rPr>
            </w:pPr>
            <w:r w:rsidRPr="00383506">
              <w:rPr>
                <w:sz w:val="14"/>
                <w:szCs w:val="14"/>
              </w:rPr>
              <w:t>0,00</w:t>
            </w:r>
          </w:p>
        </w:tc>
        <w:tc>
          <w:tcPr>
            <w:tcW w:w="469" w:type="pct"/>
            <w:shd w:val="clear" w:color="auto" w:fill="auto"/>
            <w:vAlign w:val="center"/>
            <w:hideMark/>
          </w:tcPr>
          <w:p w14:paraId="3DE33AEA" w14:textId="77777777" w:rsidR="00C8430B" w:rsidRPr="00383506" w:rsidRDefault="00C8430B" w:rsidP="00C8430B">
            <w:pPr>
              <w:jc w:val="center"/>
              <w:rPr>
                <w:sz w:val="14"/>
                <w:szCs w:val="14"/>
              </w:rPr>
            </w:pPr>
            <w:r w:rsidRPr="00383506">
              <w:rPr>
                <w:sz w:val="14"/>
                <w:szCs w:val="14"/>
              </w:rPr>
              <w:t>150,00</w:t>
            </w:r>
          </w:p>
        </w:tc>
        <w:tc>
          <w:tcPr>
            <w:tcW w:w="678" w:type="pct"/>
            <w:vMerge/>
            <w:shd w:val="clear" w:color="auto" w:fill="auto"/>
            <w:vAlign w:val="center"/>
            <w:hideMark/>
          </w:tcPr>
          <w:p w14:paraId="515802D7" w14:textId="77777777" w:rsidR="00C8430B" w:rsidRPr="00383506" w:rsidRDefault="00C8430B" w:rsidP="00C8430B">
            <w:pPr>
              <w:rPr>
                <w:sz w:val="14"/>
                <w:szCs w:val="14"/>
              </w:rPr>
            </w:pPr>
          </w:p>
        </w:tc>
        <w:tc>
          <w:tcPr>
            <w:tcW w:w="450" w:type="pct"/>
            <w:shd w:val="clear" w:color="auto" w:fill="auto"/>
            <w:vAlign w:val="center"/>
            <w:hideMark/>
          </w:tcPr>
          <w:p w14:paraId="3871D829" w14:textId="77777777" w:rsidR="00C8430B" w:rsidRPr="00383506" w:rsidRDefault="00C8430B" w:rsidP="00C8430B">
            <w:pPr>
              <w:jc w:val="center"/>
              <w:rPr>
                <w:sz w:val="14"/>
                <w:szCs w:val="14"/>
              </w:rPr>
            </w:pPr>
            <w:r w:rsidRPr="00383506">
              <w:rPr>
                <w:sz w:val="14"/>
                <w:szCs w:val="14"/>
              </w:rPr>
              <w:t>150,00</w:t>
            </w:r>
          </w:p>
        </w:tc>
        <w:tc>
          <w:tcPr>
            <w:tcW w:w="639" w:type="pct"/>
            <w:shd w:val="clear" w:color="auto" w:fill="auto"/>
            <w:vAlign w:val="center"/>
            <w:hideMark/>
          </w:tcPr>
          <w:p w14:paraId="027E5F83" w14:textId="77777777" w:rsidR="00C8430B" w:rsidRPr="00383506" w:rsidRDefault="00C8430B" w:rsidP="00C8430B">
            <w:pPr>
              <w:jc w:val="center"/>
              <w:rPr>
                <w:sz w:val="14"/>
                <w:szCs w:val="14"/>
              </w:rPr>
            </w:pPr>
            <w:r w:rsidRPr="00383506">
              <w:rPr>
                <w:sz w:val="14"/>
                <w:szCs w:val="14"/>
              </w:rPr>
              <w:t>Х</w:t>
            </w:r>
          </w:p>
        </w:tc>
      </w:tr>
      <w:tr w:rsidR="00C8430B" w:rsidRPr="00383506" w14:paraId="2D2AC284" w14:textId="77777777" w:rsidTr="00C8430B">
        <w:trPr>
          <w:trHeight w:val="20"/>
        </w:trPr>
        <w:tc>
          <w:tcPr>
            <w:tcW w:w="2026" w:type="pct"/>
            <w:gridSpan w:val="4"/>
            <w:shd w:val="clear" w:color="auto" w:fill="auto"/>
            <w:vAlign w:val="center"/>
            <w:hideMark/>
          </w:tcPr>
          <w:p w14:paraId="61C85861" w14:textId="77777777" w:rsidR="00C8430B" w:rsidRPr="00383506" w:rsidRDefault="00C8430B" w:rsidP="00C8430B">
            <w:pPr>
              <w:jc w:val="center"/>
              <w:rPr>
                <w:b/>
                <w:bCs/>
                <w:sz w:val="14"/>
                <w:szCs w:val="14"/>
              </w:rPr>
            </w:pPr>
            <w:r w:rsidRPr="00383506">
              <w:rPr>
                <w:b/>
                <w:bCs/>
                <w:sz w:val="14"/>
                <w:szCs w:val="14"/>
              </w:rPr>
              <w:t>Итого</w:t>
            </w:r>
          </w:p>
        </w:tc>
        <w:tc>
          <w:tcPr>
            <w:tcW w:w="387" w:type="pct"/>
            <w:shd w:val="clear" w:color="auto" w:fill="auto"/>
            <w:vAlign w:val="center"/>
            <w:hideMark/>
          </w:tcPr>
          <w:p w14:paraId="5DF3656A" w14:textId="77777777" w:rsidR="00C8430B" w:rsidRPr="00383506" w:rsidRDefault="00C8430B" w:rsidP="00C8430B">
            <w:pPr>
              <w:ind w:left="-57" w:right="-57"/>
              <w:jc w:val="center"/>
              <w:rPr>
                <w:b/>
                <w:bCs/>
                <w:sz w:val="14"/>
                <w:szCs w:val="14"/>
              </w:rPr>
            </w:pPr>
            <w:r w:rsidRPr="00383506">
              <w:rPr>
                <w:b/>
                <w:bCs/>
                <w:sz w:val="14"/>
                <w:szCs w:val="14"/>
              </w:rPr>
              <w:t>20 230,39</w:t>
            </w:r>
          </w:p>
        </w:tc>
        <w:tc>
          <w:tcPr>
            <w:tcW w:w="351" w:type="pct"/>
            <w:shd w:val="clear" w:color="auto" w:fill="auto"/>
            <w:vAlign w:val="center"/>
            <w:hideMark/>
          </w:tcPr>
          <w:p w14:paraId="5D868E17" w14:textId="77777777" w:rsidR="00C8430B" w:rsidRPr="00383506" w:rsidRDefault="00C8430B" w:rsidP="00C8430B">
            <w:pPr>
              <w:ind w:left="-57" w:right="-57"/>
              <w:jc w:val="center"/>
              <w:rPr>
                <w:b/>
                <w:bCs/>
                <w:sz w:val="14"/>
                <w:szCs w:val="14"/>
              </w:rPr>
            </w:pPr>
            <w:r w:rsidRPr="00383506">
              <w:rPr>
                <w:b/>
                <w:bCs/>
                <w:sz w:val="14"/>
                <w:szCs w:val="14"/>
              </w:rPr>
              <w:t>11 631,47</w:t>
            </w:r>
          </w:p>
        </w:tc>
        <w:tc>
          <w:tcPr>
            <w:tcW w:w="469" w:type="pct"/>
            <w:shd w:val="clear" w:color="auto" w:fill="auto"/>
            <w:vAlign w:val="center"/>
            <w:hideMark/>
          </w:tcPr>
          <w:p w14:paraId="0E05E87E" w14:textId="77777777" w:rsidR="00C8430B" w:rsidRPr="00383506" w:rsidRDefault="00C8430B" w:rsidP="00C8430B">
            <w:pPr>
              <w:jc w:val="center"/>
              <w:rPr>
                <w:b/>
                <w:bCs/>
                <w:sz w:val="14"/>
                <w:szCs w:val="14"/>
              </w:rPr>
            </w:pPr>
            <w:r w:rsidRPr="00383506">
              <w:rPr>
                <w:b/>
                <w:bCs/>
                <w:sz w:val="14"/>
                <w:szCs w:val="14"/>
              </w:rPr>
              <w:t>8 598,92</w:t>
            </w:r>
          </w:p>
        </w:tc>
        <w:tc>
          <w:tcPr>
            <w:tcW w:w="678" w:type="pct"/>
            <w:shd w:val="clear" w:color="auto" w:fill="auto"/>
            <w:vAlign w:val="center"/>
            <w:hideMark/>
          </w:tcPr>
          <w:p w14:paraId="13B4DEFA" w14:textId="77777777" w:rsidR="00C8430B" w:rsidRPr="00383506" w:rsidRDefault="00C8430B" w:rsidP="00C8430B">
            <w:pPr>
              <w:jc w:val="center"/>
              <w:rPr>
                <w:b/>
                <w:bCs/>
                <w:sz w:val="14"/>
                <w:szCs w:val="14"/>
              </w:rPr>
            </w:pPr>
            <w:r w:rsidRPr="00383506">
              <w:rPr>
                <w:b/>
                <w:bCs/>
                <w:sz w:val="14"/>
                <w:szCs w:val="14"/>
              </w:rPr>
              <w:t>Х</w:t>
            </w:r>
          </w:p>
        </w:tc>
        <w:tc>
          <w:tcPr>
            <w:tcW w:w="450" w:type="pct"/>
            <w:shd w:val="clear" w:color="auto" w:fill="auto"/>
            <w:vAlign w:val="center"/>
            <w:hideMark/>
          </w:tcPr>
          <w:p w14:paraId="1CDACEF3" w14:textId="77777777" w:rsidR="00C8430B" w:rsidRPr="00383506" w:rsidRDefault="00C8430B" w:rsidP="00C8430B">
            <w:pPr>
              <w:jc w:val="center"/>
              <w:rPr>
                <w:b/>
                <w:bCs/>
                <w:sz w:val="14"/>
                <w:szCs w:val="14"/>
              </w:rPr>
            </w:pPr>
            <w:r w:rsidRPr="00383506">
              <w:rPr>
                <w:b/>
                <w:bCs/>
                <w:sz w:val="14"/>
                <w:szCs w:val="14"/>
              </w:rPr>
              <w:t>20 230,16</w:t>
            </w:r>
          </w:p>
        </w:tc>
        <w:tc>
          <w:tcPr>
            <w:tcW w:w="639" w:type="pct"/>
            <w:shd w:val="clear" w:color="auto" w:fill="auto"/>
            <w:vAlign w:val="center"/>
            <w:hideMark/>
          </w:tcPr>
          <w:p w14:paraId="1142079D" w14:textId="77777777" w:rsidR="00C8430B" w:rsidRPr="00383506" w:rsidRDefault="00C8430B" w:rsidP="00C8430B">
            <w:pPr>
              <w:jc w:val="center"/>
              <w:rPr>
                <w:b/>
                <w:bCs/>
                <w:sz w:val="14"/>
                <w:szCs w:val="14"/>
              </w:rPr>
            </w:pPr>
            <w:r w:rsidRPr="00383506">
              <w:rPr>
                <w:b/>
                <w:bCs/>
                <w:sz w:val="14"/>
                <w:szCs w:val="14"/>
              </w:rPr>
              <w:t>Х</w:t>
            </w:r>
          </w:p>
        </w:tc>
      </w:tr>
      <w:tr w:rsidR="00C8430B" w:rsidRPr="00383506" w14:paraId="10F7CC1B" w14:textId="77777777" w:rsidTr="00C8430B">
        <w:trPr>
          <w:trHeight w:val="20"/>
        </w:trPr>
        <w:tc>
          <w:tcPr>
            <w:tcW w:w="5000" w:type="pct"/>
            <w:gridSpan w:val="10"/>
            <w:shd w:val="clear" w:color="auto" w:fill="auto"/>
            <w:vAlign w:val="center"/>
            <w:hideMark/>
          </w:tcPr>
          <w:p w14:paraId="5C75096F" w14:textId="77777777" w:rsidR="00C8430B" w:rsidRPr="00383506" w:rsidRDefault="00C8430B" w:rsidP="00C8430B">
            <w:pPr>
              <w:jc w:val="center"/>
              <w:rPr>
                <w:b/>
                <w:bCs/>
                <w:sz w:val="14"/>
                <w:szCs w:val="14"/>
              </w:rPr>
            </w:pPr>
            <w:r w:rsidRPr="00383506">
              <w:rPr>
                <w:b/>
                <w:bCs/>
                <w:sz w:val="14"/>
                <w:szCs w:val="14"/>
              </w:rPr>
              <w:t>Котельное оборудование</w:t>
            </w:r>
          </w:p>
        </w:tc>
      </w:tr>
      <w:tr w:rsidR="00C8430B" w:rsidRPr="00383506" w14:paraId="66759CE3" w14:textId="77777777" w:rsidTr="00C8430B">
        <w:trPr>
          <w:trHeight w:val="20"/>
        </w:trPr>
        <w:tc>
          <w:tcPr>
            <w:tcW w:w="5000" w:type="pct"/>
            <w:gridSpan w:val="10"/>
            <w:shd w:val="clear" w:color="auto" w:fill="auto"/>
            <w:vAlign w:val="center"/>
            <w:hideMark/>
          </w:tcPr>
          <w:p w14:paraId="0D5DE70D" w14:textId="77777777" w:rsidR="00C8430B" w:rsidRPr="00383506" w:rsidRDefault="00C8430B" w:rsidP="00C8430B">
            <w:pPr>
              <w:jc w:val="center"/>
              <w:rPr>
                <w:b/>
                <w:bCs/>
                <w:sz w:val="14"/>
                <w:szCs w:val="14"/>
              </w:rPr>
            </w:pPr>
            <w:r w:rsidRPr="00383506">
              <w:rPr>
                <w:b/>
                <w:bCs/>
                <w:sz w:val="14"/>
                <w:szCs w:val="14"/>
              </w:rPr>
              <w:t>Капитальные ремонты</w:t>
            </w:r>
          </w:p>
        </w:tc>
      </w:tr>
      <w:tr w:rsidR="00C8430B" w:rsidRPr="00383506" w14:paraId="10D525F7" w14:textId="77777777" w:rsidTr="00C8430B">
        <w:trPr>
          <w:trHeight w:val="20"/>
        </w:trPr>
        <w:tc>
          <w:tcPr>
            <w:tcW w:w="2026" w:type="pct"/>
            <w:gridSpan w:val="4"/>
            <w:shd w:val="clear" w:color="auto" w:fill="auto"/>
            <w:vAlign w:val="center"/>
            <w:hideMark/>
          </w:tcPr>
          <w:p w14:paraId="49108F06" w14:textId="77777777" w:rsidR="00C8430B" w:rsidRPr="00383506" w:rsidRDefault="00C8430B" w:rsidP="00C8430B">
            <w:pPr>
              <w:rPr>
                <w:b/>
                <w:bCs/>
                <w:sz w:val="14"/>
                <w:szCs w:val="14"/>
              </w:rPr>
            </w:pPr>
            <w:r w:rsidRPr="00383506">
              <w:rPr>
                <w:b/>
                <w:bCs/>
                <w:sz w:val="14"/>
                <w:szCs w:val="14"/>
              </w:rPr>
              <w:t xml:space="preserve">в т.ч. </w:t>
            </w:r>
            <w:proofErr w:type="gramStart"/>
            <w:r w:rsidRPr="00383506">
              <w:rPr>
                <w:b/>
                <w:bCs/>
                <w:sz w:val="14"/>
                <w:szCs w:val="14"/>
              </w:rPr>
              <w:t>хоз.способ</w:t>
            </w:r>
            <w:proofErr w:type="gramEnd"/>
          </w:p>
        </w:tc>
        <w:tc>
          <w:tcPr>
            <w:tcW w:w="387" w:type="pct"/>
            <w:shd w:val="clear" w:color="auto" w:fill="auto"/>
            <w:vAlign w:val="center"/>
            <w:hideMark/>
          </w:tcPr>
          <w:p w14:paraId="1B4BBBDD" w14:textId="77777777" w:rsidR="00C8430B" w:rsidRPr="00383506" w:rsidRDefault="00C8430B" w:rsidP="00C8430B">
            <w:pPr>
              <w:jc w:val="center"/>
              <w:rPr>
                <w:b/>
                <w:bCs/>
                <w:sz w:val="14"/>
                <w:szCs w:val="14"/>
              </w:rPr>
            </w:pPr>
            <w:r w:rsidRPr="00383506">
              <w:rPr>
                <w:b/>
                <w:bCs/>
                <w:sz w:val="14"/>
                <w:szCs w:val="14"/>
              </w:rPr>
              <w:t>0,00</w:t>
            </w:r>
          </w:p>
        </w:tc>
        <w:tc>
          <w:tcPr>
            <w:tcW w:w="351" w:type="pct"/>
            <w:shd w:val="clear" w:color="auto" w:fill="auto"/>
            <w:vAlign w:val="center"/>
            <w:hideMark/>
          </w:tcPr>
          <w:p w14:paraId="4372C93A" w14:textId="77777777" w:rsidR="00C8430B" w:rsidRPr="00383506" w:rsidRDefault="00C8430B" w:rsidP="00C8430B">
            <w:pPr>
              <w:jc w:val="center"/>
              <w:rPr>
                <w:b/>
                <w:bCs/>
                <w:sz w:val="14"/>
                <w:szCs w:val="14"/>
              </w:rPr>
            </w:pPr>
            <w:r w:rsidRPr="00383506">
              <w:rPr>
                <w:b/>
                <w:bCs/>
                <w:sz w:val="14"/>
                <w:szCs w:val="14"/>
              </w:rPr>
              <w:t>0,00</w:t>
            </w:r>
          </w:p>
        </w:tc>
        <w:tc>
          <w:tcPr>
            <w:tcW w:w="469" w:type="pct"/>
            <w:shd w:val="clear" w:color="auto" w:fill="auto"/>
            <w:vAlign w:val="center"/>
            <w:hideMark/>
          </w:tcPr>
          <w:p w14:paraId="259E9BE6" w14:textId="77777777" w:rsidR="00C8430B" w:rsidRPr="00383506" w:rsidRDefault="00C8430B" w:rsidP="00C8430B">
            <w:pPr>
              <w:jc w:val="center"/>
              <w:rPr>
                <w:b/>
                <w:bCs/>
                <w:sz w:val="14"/>
                <w:szCs w:val="14"/>
              </w:rPr>
            </w:pPr>
            <w:r w:rsidRPr="00383506">
              <w:rPr>
                <w:b/>
                <w:bCs/>
                <w:sz w:val="14"/>
                <w:szCs w:val="14"/>
              </w:rPr>
              <w:t>0,00</w:t>
            </w:r>
          </w:p>
        </w:tc>
        <w:tc>
          <w:tcPr>
            <w:tcW w:w="678" w:type="pct"/>
            <w:shd w:val="clear" w:color="auto" w:fill="auto"/>
            <w:vAlign w:val="center"/>
            <w:hideMark/>
          </w:tcPr>
          <w:p w14:paraId="50CF9AA0" w14:textId="77777777" w:rsidR="00C8430B" w:rsidRPr="00383506" w:rsidRDefault="00C8430B" w:rsidP="00C8430B">
            <w:pPr>
              <w:jc w:val="center"/>
              <w:rPr>
                <w:b/>
                <w:bCs/>
                <w:sz w:val="14"/>
                <w:szCs w:val="14"/>
              </w:rPr>
            </w:pPr>
            <w:r w:rsidRPr="00383506">
              <w:rPr>
                <w:b/>
                <w:bCs/>
                <w:sz w:val="14"/>
                <w:szCs w:val="14"/>
              </w:rPr>
              <w:t>Х</w:t>
            </w:r>
          </w:p>
        </w:tc>
        <w:tc>
          <w:tcPr>
            <w:tcW w:w="450" w:type="pct"/>
            <w:shd w:val="clear" w:color="auto" w:fill="auto"/>
            <w:vAlign w:val="center"/>
            <w:hideMark/>
          </w:tcPr>
          <w:p w14:paraId="476BBE52" w14:textId="77777777" w:rsidR="00C8430B" w:rsidRPr="00383506" w:rsidRDefault="00C8430B" w:rsidP="00C8430B">
            <w:pPr>
              <w:jc w:val="center"/>
              <w:rPr>
                <w:b/>
                <w:bCs/>
                <w:sz w:val="14"/>
                <w:szCs w:val="14"/>
              </w:rPr>
            </w:pPr>
            <w:r w:rsidRPr="00383506">
              <w:rPr>
                <w:b/>
                <w:bCs/>
                <w:sz w:val="14"/>
                <w:szCs w:val="14"/>
              </w:rPr>
              <w:t>0,00</w:t>
            </w:r>
          </w:p>
        </w:tc>
        <w:tc>
          <w:tcPr>
            <w:tcW w:w="639" w:type="pct"/>
            <w:shd w:val="clear" w:color="auto" w:fill="auto"/>
            <w:vAlign w:val="center"/>
            <w:hideMark/>
          </w:tcPr>
          <w:p w14:paraId="0B713399" w14:textId="77777777" w:rsidR="00C8430B" w:rsidRPr="00383506" w:rsidRDefault="00C8430B" w:rsidP="00C8430B">
            <w:pPr>
              <w:jc w:val="center"/>
              <w:rPr>
                <w:b/>
                <w:bCs/>
                <w:sz w:val="14"/>
                <w:szCs w:val="14"/>
              </w:rPr>
            </w:pPr>
            <w:r w:rsidRPr="00383506">
              <w:rPr>
                <w:b/>
                <w:bCs/>
                <w:sz w:val="14"/>
                <w:szCs w:val="14"/>
              </w:rPr>
              <w:t>Х</w:t>
            </w:r>
          </w:p>
        </w:tc>
      </w:tr>
      <w:tr w:rsidR="00C8430B" w:rsidRPr="00383506" w14:paraId="71F37B84" w14:textId="77777777" w:rsidTr="00C8430B">
        <w:trPr>
          <w:trHeight w:val="20"/>
        </w:trPr>
        <w:tc>
          <w:tcPr>
            <w:tcW w:w="2026" w:type="pct"/>
            <w:gridSpan w:val="4"/>
            <w:shd w:val="clear" w:color="auto" w:fill="auto"/>
            <w:vAlign w:val="center"/>
            <w:hideMark/>
          </w:tcPr>
          <w:p w14:paraId="5C1E1CBE" w14:textId="77777777" w:rsidR="00C8430B" w:rsidRPr="00383506" w:rsidRDefault="00C8430B" w:rsidP="00C8430B">
            <w:pPr>
              <w:rPr>
                <w:b/>
                <w:bCs/>
                <w:sz w:val="14"/>
                <w:szCs w:val="14"/>
              </w:rPr>
            </w:pPr>
            <w:r w:rsidRPr="00383506">
              <w:rPr>
                <w:b/>
                <w:bCs/>
                <w:sz w:val="14"/>
                <w:szCs w:val="14"/>
              </w:rPr>
              <w:t xml:space="preserve">в т.ч. </w:t>
            </w:r>
            <w:proofErr w:type="gramStart"/>
            <w:r w:rsidRPr="00383506">
              <w:rPr>
                <w:b/>
                <w:bCs/>
                <w:sz w:val="14"/>
                <w:szCs w:val="14"/>
              </w:rPr>
              <w:t>подр.способ</w:t>
            </w:r>
            <w:proofErr w:type="gramEnd"/>
          </w:p>
        </w:tc>
        <w:tc>
          <w:tcPr>
            <w:tcW w:w="387" w:type="pct"/>
            <w:shd w:val="clear" w:color="auto" w:fill="auto"/>
            <w:vAlign w:val="center"/>
            <w:hideMark/>
          </w:tcPr>
          <w:p w14:paraId="0A417EB7" w14:textId="77777777" w:rsidR="00C8430B" w:rsidRPr="00383506" w:rsidRDefault="00C8430B" w:rsidP="00C8430B">
            <w:pPr>
              <w:ind w:left="-57" w:right="-57"/>
              <w:jc w:val="center"/>
              <w:rPr>
                <w:b/>
                <w:bCs/>
                <w:sz w:val="14"/>
                <w:szCs w:val="14"/>
              </w:rPr>
            </w:pPr>
            <w:r w:rsidRPr="00383506">
              <w:rPr>
                <w:b/>
                <w:bCs/>
                <w:sz w:val="14"/>
                <w:szCs w:val="14"/>
              </w:rPr>
              <w:t>10 220,56</w:t>
            </w:r>
          </w:p>
        </w:tc>
        <w:tc>
          <w:tcPr>
            <w:tcW w:w="351" w:type="pct"/>
            <w:shd w:val="clear" w:color="auto" w:fill="auto"/>
            <w:vAlign w:val="center"/>
            <w:hideMark/>
          </w:tcPr>
          <w:p w14:paraId="0DA6F638" w14:textId="77777777" w:rsidR="00C8430B" w:rsidRPr="00383506" w:rsidRDefault="00C8430B" w:rsidP="00C8430B">
            <w:pPr>
              <w:ind w:left="-57" w:right="-57"/>
              <w:jc w:val="center"/>
              <w:rPr>
                <w:b/>
                <w:bCs/>
                <w:sz w:val="14"/>
                <w:szCs w:val="14"/>
              </w:rPr>
            </w:pPr>
            <w:r w:rsidRPr="00383506">
              <w:rPr>
                <w:b/>
                <w:bCs/>
                <w:sz w:val="14"/>
                <w:szCs w:val="14"/>
              </w:rPr>
              <w:t>7 493,84</w:t>
            </w:r>
          </w:p>
        </w:tc>
        <w:tc>
          <w:tcPr>
            <w:tcW w:w="469" w:type="pct"/>
            <w:shd w:val="clear" w:color="auto" w:fill="auto"/>
            <w:vAlign w:val="center"/>
            <w:hideMark/>
          </w:tcPr>
          <w:p w14:paraId="59407D9C" w14:textId="77777777" w:rsidR="00C8430B" w:rsidRPr="00383506" w:rsidRDefault="00C8430B" w:rsidP="00C8430B">
            <w:pPr>
              <w:jc w:val="center"/>
              <w:rPr>
                <w:b/>
                <w:bCs/>
                <w:sz w:val="14"/>
                <w:szCs w:val="14"/>
              </w:rPr>
            </w:pPr>
            <w:r w:rsidRPr="00383506">
              <w:rPr>
                <w:b/>
                <w:bCs/>
                <w:sz w:val="14"/>
                <w:szCs w:val="14"/>
              </w:rPr>
              <w:t>2 726,72</w:t>
            </w:r>
          </w:p>
        </w:tc>
        <w:tc>
          <w:tcPr>
            <w:tcW w:w="678" w:type="pct"/>
            <w:shd w:val="clear" w:color="auto" w:fill="auto"/>
            <w:vAlign w:val="center"/>
            <w:hideMark/>
          </w:tcPr>
          <w:p w14:paraId="1A1FBD83" w14:textId="77777777" w:rsidR="00C8430B" w:rsidRPr="00383506" w:rsidRDefault="00C8430B" w:rsidP="00C8430B">
            <w:pPr>
              <w:jc w:val="center"/>
              <w:rPr>
                <w:b/>
                <w:bCs/>
                <w:sz w:val="14"/>
                <w:szCs w:val="14"/>
              </w:rPr>
            </w:pPr>
            <w:r w:rsidRPr="00383506">
              <w:rPr>
                <w:b/>
                <w:bCs/>
                <w:sz w:val="14"/>
                <w:szCs w:val="14"/>
              </w:rPr>
              <w:t>Х</w:t>
            </w:r>
          </w:p>
        </w:tc>
        <w:tc>
          <w:tcPr>
            <w:tcW w:w="450" w:type="pct"/>
            <w:shd w:val="clear" w:color="auto" w:fill="auto"/>
            <w:vAlign w:val="center"/>
            <w:hideMark/>
          </w:tcPr>
          <w:p w14:paraId="4EB61D63" w14:textId="77777777" w:rsidR="00C8430B" w:rsidRPr="00383506" w:rsidRDefault="00C8430B" w:rsidP="00C8430B">
            <w:pPr>
              <w:jc w:val="center"/>
              <w:rPr>
                <w:b/>
                <w:bCs/>
                <w:sz w:val="14"/>
                <w:szCs w:val="14"/>
              </w:rPr>
            </w:pPr>
            <w:r w:rsidRPr="00383506">
              <w:rPr>
                <w:b/>
                <w:bCs/>
                <w:sz w:val="14"/>
                <w:szCs w:val="14"/>
              </w:rPr>
              <w:t>10 220,56</w:t>
            </w:r>
          </w:p>
        </w:tc>
        <w:tc>
          <w:tcPr>
            <w:tcW w:w="639" w:type="pct"/>
            <w:shd w:val="clear" w:color="auto" w:fill="auto"/>
            <w:vAlign w:val="center"/>
            <w:hideMark/>
          </w:tcPr>
          <w:p w14:paraId="3B922DCA" w14:textId="77777777" w:rsidR="00C8430B" w:rsidRPr="00383506" w:rsidRDefault="00C8430B" w:rsidP="00C8430B">
            <w:pPr>
              <w:jc w:val="center"/>
              <w:rPr>
                <w:b/>
                <w:bCs/>
                <w:sz w:val="14"/>
                <w:szCs w:val="14"/>
              </w:rPr>
            </w:pPr>
            <w:r w:rsidRPr="00383506">
              <w:rPr>
                <w:b/>
                <w:bCs/>
                <w:sz w:val="14"/>
                <w:szCs w:val="14"/>
              </w:rPr>
              <w:t>Х</w:t>
            </w:r>
          </w:p>
        </w:tc>
      </w:tr>
      <w:tr w:rsidR="00C8430B" w:rsidRPr="00383506" w14:paraId="516139F7" w14:textId="77777777" w:rsidTr="00C8430B">
        <w:trPr>
          <w:trHeight w:val="20"/>
        </w:trPr>
        <w:tc>
          <w:tcPr>
            <w:tcW w:w="5000" w:type="pct"/>
            <w:gridSpan w:val="10"/>
            <w:shd w:val="clear" w:color="auto" w:fill="auto"/>
            <w:vAlign w:val="center"/>
            <w:hideMark/>
          </w:tcPr>
          <w:p w14:paraId="24D66EB1" w14:textId="77777777" w:rsidR="00C8430B" w:rsidRPr="00383506" w:rsidRDefault="00C8430B" w:rsidP="00C8430B">
            <w:pPr>
              <w:jc w:val="center"/>
              <w:rPr>
                <w:b/>
                <w:bCs/>
                <w:sz w:val="14"/>
                <w:szCs w:val="14"/>
              </w:rPr>
            </w:pPr>
            <w:r w:rsidRPr="00383506">
              <w:rPr>
                <w:b/>
                <w:bCs/>
                <w:sz w:val="14"/>
                <w:szCs w:val="14"/>
              </w:rPr>
              <w:t>Текущие ремонты</w:t>
            </w:r>
          </w:p>
        </w:tc>
      </w:tr>
      <w:tr w:rsidR="00C8430B" w:rsidRPr="00383506" w14:paraId="4302CD15" w14:textId="77777777" w:rsidTr="00C8430B">
        <w:trPr>
          <w:trHeight w:val="20"/>
        </w:trPr>
        <w:tc>
          <w:tcPr>
            <w:tcW w:w="2026" w:type="pct"/>
            <w:gridSpan w:val="4"/>
            <w:shd w:val="clear" w:color="auto" w:fill="auto"/>
            <w:vAlign w:val="center"/>
            <w:hideMark/>
          </w:tcPr>
          <w:p w14:paraId="19F9A561" w14:textId="77777777" w:rsidR="00C8430B" w:rsidRPr="00383506" w:rsidRDefault="00C8430B" w:rsidP="00C8430B">
            <w:pPr>
              <w:rPr>
                <w:b/>
                <w:bCs/>
                <w:sz w:val="14"/>
                <w:szCs w:val="14"/>
              </w:rPr>
            </w:pPr>
            <w:r w:rsidRPr="00383506">
              <w:rPr>
                <w:b/>
                <w:bCs/>
                <w:sz w:val="14"/>
                <w:szCs w:val="14"/>
              </w:rPr>
              <w:t xml:space="preserve">в т.ч. </w:t>
            </w:r>
            <w:proofErr w:type="gramStart"/>
            <w:r w:rsidRPr="00383506">
              <w:rPr>
                <w:b/>
                <w:bCs/>
                <w:sz w:val="14"/>
                <w:szCs w:val="14"/>
              </w:rPr>
              <w:t>хоз.способ</w:t>
            </w:r>
            <w:proofErr w:type="gramEnd"/>
          </w:p>
        </w:tc>
        <w:tc>
          <w:tcPr>
            <w:tcW w:w="387" w:type="pct"/>
            <w:shd w:val="clear" w:color="auto" w:fill="auto"/>
            <w:vAlign w:val="center"/>
            <w:hideMark/>
          </w:tcPr>
          <w:p w14:paraId="194A3C41" w14:textId="77777777" w:rsidR="00C8430B" w:rsidRPr="00383506" w:rsidRDefault="00C8430B" w:rsidP="00C8430B">
            <w:pPr>
              <w:jc w:val="center"/>
              <w:rPr>
                <w:b/>
                <w:bCs/>
                <w:sz w:val="14"/>
                <w:szCs w:val="14"/>
              </w:rPr>
            </w:pPr>
            <w:r w:rsidRPr="00383506">
              <w:rPr>
                <w:b/>
                <w:bCs/>
                <w:sz w:val="14"/>
                <w:szCs w:val="14"/>
              </w:rPr>
              <w:t>3 919,00</w:t>
            </w:r>
          </w:p>
        </w:tc>
        <w:tc>
          <w:tcPr>
            <w:tcW w:w="351" w:type="pct"/>
            <w:shd w:val="clear" w:color="auto" w:fill="auto"/>
            <w:vAlign w:val="center"/>
            <w:hideMark/>
          </w:tcPr>
          <w:p w14:paraId="4FF63E10" w14:textId="77777777" w:rsidR="00C8430B" w:rsidRPr="00383506" w:rsidRDefault="00C8430B" w:rsidP="00C8430B">
            <w:pPr>
              <w:jc w:val="center"/>
              <w:rPr>
                <w:b/>
                <w:bCs/>
                <w:sz w:val="14"/>
                <w:szCs w:val="14"/>
              </w:rPr>
            </w:pPr>
            <w:r w:rsidRPr="00383506">
              <w:rPr>
                <w:b/>
                <w:bCs/>
                <w:sz w:val="14"/>
                <w:szCs w:val="14"/>
              </w:rPr>
              <w:t>0,00</w:t>
            </w:r>
          </w:p>
        </w:tc>
        <w:tc>
          <w:tcPr>
            <w:tcW w:w="469" w:type="pct"/>
            <w:shd w:val="clear" w:color="auto" w:fill="auto"/>
            <w:vAlign w:val="center"/>
            <w:hideMark/>
          </w:tcPr>
          <w:p w14:paraId="34B7CB59" w14:textId="77777777" w:rsidR="00C8430B" w:rsidRPr="00383506" w:rsidRDefault="00C8430B" w:rsidP="00C8430B">
            <w:pPr>
              <w:jc w:val="center"/>
              <w:rPr>
                <w:b/>
                <w:bCs/>
                <w:sz w:val="14"/>
                <w:szCs w:val="14"/>
              </w:rPr>
            </w:pPr>
            <w:r w:rsidRPr="00383506">
              <w:rPr>
                <w:b/>
                <w:bCs/>
                <w:sz w:val="14"/>
                <w:szCs w:val="14"/>
              </w:rPr>
              <w:t>3 919,00</w:t>
            </w:r>
          </w:p>
        </w:tc>
        <w:tc>
          <w:tcPr>
            <w:tcW w:w="678" w:type="pct"/>
            <w:shd w:val="clear" w:color="auto" w:fill="auto"/>
            <w:vAlign w:val="center"/>
            <w:hideMark/>
          </w:tcPr>
          <w:p w14:paraId="0A00DF84" w14:textId="77777777" w:rsidR="00C8430B" w:rsidRPr="00383506" w:rsidRDefault="00C8430B" w:rsidP="00C8430B">
            <w:pPr>
              <w:jc w:val="center"/>
              <w:rPr>
                <w:b/>
                <w:bCs/>
                <w:sz w:val="14"/>
                <w:szCs w:val="14"/>
              </w:rPr>
            </w:pPr>
            <w:r w:rsidRPr="00383506">
              <w:rPr>
                <w:b/>
                <w:bCs/>
                <w:sz w:val="14"/>
                <w:szCs w:val="14"/>
              </w:rPr>
              <w:t>Х</w:t>
            </w:r>
          </w:p>
        </w:tc>
        <w:tc>
          <w:tcPr>
            <w:tcW w:w="450" w:type="pct"/>
            <w:shd w:val="clear" w:color="auto" w:fill="auto"/>
            <w:vAlign w:val="center"/>
            <w:hideMark/>
          </w:tcPr>
          <w:p w14:paraId="5E8B77AF" w14:textId="77777777" w:rsidR="00C8430B" w:rsidRPr="00383506" w:rsidRDefault="00C8430B" w:rsidP="00C8430B">
            <w:pPr>
              <w:jc w:val="center"/>
              <w:rPr>
                <w:b/>
                <w:bCs/>
                <w:sz w:val="14"/>
                <w:szCs w:val="14"/>
              </w:rPr>
            </w:pPr>
            <w:r w:rsidRPr="00383506">
              <w:rPr>
                <w:b/>
                <w:bCs/>
                <w:sz w:val="14"/>
                <w:szCs w:val="14"/>
              </w:rPr>
              <w:t>3 918,77</w:t>
            </w:r>
          </w:p>
        </w:tc>
        <w:tc>
          <w:tcPr>
            <w:tcW w:w="639" w:type="pct"/>
            <w:shd w:val="clear" w:color="auto" w:fill="auto"/>
            <w:vAlign w:val="center"/>
            <w:hideMark/>
          </w:tcPr>
          <w:p w14:paraId="277B5F46" w14:textId="77777777" w:rsidR="00C8430B" w:rsidRPr="00383506" w:rsidRDefault="00C8430B" w:rsidP="00C8430B">
            <w:pPr>
              <w:jc w:val="center"/>
              <w:rPr>
                <w:b/>
                <w:bCs/>
                <w:sz w:val="14"/>
                <w:szCs w:val="14"/>
              </w:rPr>
            </w:pPr>
            <w:r w:rsidRPr="00383506">
              <w:rPr>
                <w:b/>
                <w:bCs/>
                <w:sz w:val="14"/>
                <w:szCs w:val="14"/>
              </w:rPr>
              <w:t>Х</w:t>
            </w:r>
          </w:p>
        </w:tc>
      </w:tr>
      <w:tr w:rsidR="00C8430B" w:rsidRPr="00383506" w14:paraId="781F4566" w14:textId="77777777" w:rsidTr="00C8430B">
        <w:trPr>
          <w:trHeight w:val="20"/>
        </w:trPr>
        <w:tc>
          <w:tcPr>
            <w:tcW w:w="2026" w:type="pct"/>
            <w:gridSpan w:val="4"/>
            <w:shd w:val="clear" w:color="auto" w:fill="auto"/>
            <w:vAlign w:val="center"/>
            <w:hideMark/>
          </w:tcPr>
          <w:p w14:paraId="5D827180" w14:textId="77777777" w:rsidR="00C8430B" w:rsidRPr="00383506" w:rsidRDefault="00C8430B" w:rsidP="00C8430B">
            <w:pPr>
              <w:rPr>
                <w:b/>
                <w:bCs/>
                <w:sz w:val="14"/>
                <w:szCs w:val="14"/>
              </w:rPr>
            </w:pPr>
            <w:r w:rsidRPr="00383506">
              <w:rPr>
                <w:b/>
                <w:bCs/>
                <w:sz w:val="14"/>
                <w:szCs w:val="14"/>
              </w:rPr>
              <w:t xml:space="preserve">в т.ч. </w:t>
            </w:r>
            <w:proofErr w:type="gramStart"/>
            <w:r w:rsidRPr="00383506">
              <w:rPr>
                <w:b/>
                <w:bCs/>
                <w:sz w:val="14"/>
                <w:szCs w:val="14"/>
              </w:rPr>
              <w:t>подр.способ</w:t>
            </w:r>
            <w:proofErr w:type="gramEnd"/>
          </w:p>
        </w:tc>
        <w:tc>
          <w:tcPr>
            <w:tcW w:w="387" w:type="pct"/>
            <w:shd w:val="clear" w:color="auto" w:fill="auto"/>
            <w:vAlign w:val="center"/>
            <w:hideMark/>
          </w:tcPr>
          <w:p w14:paraId="7049114A" w14:textId="77777777" w:rsidR="00C8430B" w:rsidRPr="00383506" w:rsidRDefault="00C8430B" w:rsidP="00C8430B">
            <w:pPr>
              <w:jc w:val="center"/>
              <w:rPr>
                <w:b/>
                <w:bCs/>
                <w:sz w:val="14"/>
                <w:szCs w:val="14"/>
              </w:rPr>
            </w:pPr>
            <w:r w:rsidRPr="00383506">
              <w:rPr>
                <w:b/>
                <w:bCs/>
                <w:sz w:val="14"/>
                <w:szCs w:val="14"/>
              </w:rPr>
              <w:t>0,00</w:t>
            </w:r>
          </w:p>
        </w:tc>
        <w:tc>
          <w:tcPr>
            <w:tcW w:w="351" w:type="pct"/>
            <w:shd w:val="clear" w:color="auto" w:fill="auto"/>
            <w:vAlign w:val="center"/>
            <w:hideMark/>
          </w:tcPr>
          <w:p w14:paraId="3E294343" w14:textId="77777777" w:rsidR="00C8430B" w:rsidRPr="00383506" w:rsidRDefault="00C8430B" w:rsidP="00C8430B">
            <w:pPr>
              <w:jc w:val="center"/>
              <w:rPr>
                <w:b/>
                <w:bCs/>
                <w:sz w:val="14"/>
                <w:szCs w:val="14"/>
              </w:rPr>
            </w:pPr>
            <w:r w:rsidRPr="00383506">
              <w:rPr>
                <w:b/>
                <w:bCs/>
                <w:sz w:val="14"/>
                <w:szCs w:val="14"/>
              </w:rPr>
              <w:t>0,00</w:t>
            </w:r>
          </w:p>
        </w:tc>
        <w:tc>
          <w:tcPr>
            <w:tcW w:w="469" w:type="pct"/>
            <w:shd w:val="clear" w:color="auto" w:fill="auto"/>
            <w:vAlign w:val="center"/>
            <w:hideMark/>
          </w:tcPr>
          <w:p w14:paraId="50063316" w14:textId="77777777" w:rsidR="00C8430B" w:rsidRPr="00383506" w:rsidRDefault="00C8430B" w:rsidP="00C8430B">
            <w:pPr>
              <w:jc w:val="center"/>
              <w:rPr>
                <w:b/>
                <w:bCs/>
                <w:sz w:val="14"/>
                <w:szCs w:val="14"/>
              </w:rPr>
            </w:pPr>
            <w:r w:rsidRPr="00383506">
              <w:rPr>
                <w:b/>
                <w:bCs/>
                <w:sz w:val="14"/>
                <w:szCs w:val="14"/>
              </w:rPr>
              <w:t>0,00</w:t>
            </w:r>
          </w:p>
        </w:tc>
        <w:tc>
          <w:tcPr>
            <w:tcW w:w="678" w:type="pct"/>
            <w:shd w:val="clear" w:color="auto" w:fill="auto"/>
            <w:vAlign w:val="center"/>
            <w:hideMark/>
          </w:tcPr>
          <w:p w14:paraId="18E2B35A" w14:textId="77777777" w:rsidR="00C8430B" w:rsidRPr="00383506" w:rsidRDefault="00C8430B" w:rsidP="00C8430B">
            <w:pPr>
              <w:jc w:val="center"/>
              <w:rPr>
                <w:b/>
                <w:bCs/>
                <w:sz w:val="14"/>
                <w:szCs w:val="14"/>
              </w:rPr>
            </w:pPr>
            <w:r w:rsidRPr="00383506">
              <w:rPr>
                <w:b/>
                <w:bCs/>
                <w:sz w:val="14"/>
                <w:szCs w:val="14"/>
              </w:rPr>
              <w:t>Х</w:t>
            </w:r>
          </w:p>
        </w:tc>
        <w:tc>
          <w:tcPr>
            <w:tcW w:w="450" w:type="pct"/>
            <w:shd w:val="clear" w:color="auto" w:fill="auto"/>
            <w:vAlign w:val="center"/>
            <w:hideMark/>
          </w:tcPr>
          <w:p w14:paraId="4C074DCD" w14:textId="77777777" w:rsidR="00C8430B" w:rsidRPr="00383506" w:rsidRDefault="00C8430B" w:rsidP="00C8430B">
            <w:pPr>
              <w:jc w:val="center"/>
              <w:rPr>
                <w:b/>
                <w:bCs/>
                <w:sz w:val="14"/>
                <w:szCs w:val="14"/>
              </w:rPr>
            </w:pPr>
            <w:r w:rsidRPr="00383506">
              <w:rPr>
                <w:b/>
                <w:bCs/>
                <w:sz w:val="14"/>
                <w:szCs w:val="14"/>
              </w:rPr>
              <w:t>0,00</w:t>
            </w:r>
          </w:p>
        </w:tc>
        <w:tc>
          <w:tcPr>
            <w:tcW w:w="639" w:type="pct"/>
            <w:shd w:val="clear" w:color="auto" w:fill="auto"/>
            <w:vAlign w:val="center"/>
            <w:hideMark/>
          </w:tcPr>
          <w:p w14:paraId="4F407D99" w14:textId="77777777" w:rsidR="00C8430B" w:rsidRPr="00383506" w:rsidRDefault="00C8430B" w:rsidP="00C8430B">
            <w:pPr>
              <w:jc w:val="center"/>
              <w:rPr>
                <w:b/>
                <w:bCs/>
                <w:sz w:val="14"/>
                <w:szCs w:val="14"/>
              </w:rPr>
            </w:pPr>
            <w:r w:rsidRPr="00383506">
              <w:rPr>
                <w:b/>
                <w:bCs/>
                <w:sz w:val="14"/>
                <w:szCs w:val="14"/>
              </w:rPr>
              <w:t>Х</w:t>
            </w:r>
          </w:p>
        </w:tc>
      </w:tr>
      <w:tr w:rsidR="00C8430B" w:rsidRPr="00383506" w14:paraId="06A91F36" w14:textId="77777777" w:rsidTr="00C8430B">
        <w:trPr>
          <w:trHeight w:val="20"/>
        </w:trPr>
        <w:tc>
          <w:tcPr>
            <w:tcW w:w="5000" w:type="pct"/>
            <w:gridSpan w:val="10"/>
            <w:shd w:val="clear" w:color="auto" w:fill="auto"/>
            <w:vAlign w:val="center"/>
            <w:hideMark/>
          </w:tcPr>
          <w:p w14:paraId="62B64CB1" w14:textId="77777777" w:rsidR="00C8430B" w:rsidRPr="00383506" w:rsidRDefault="00C8430B" w:rsidP="00C8430B">
            <w:pPr>
              <w:jc w:val="center"/>
              <w:rPr>
                <w:b/>
                <w:bCs/>
                <w:sz w:val="14"/>
                <w:szCs w:val="14"/>
              </w:rPr>
            </w:pPr>
            <w:r w:rsidRPr="00383506">
              <w:rPr>
                <w:b/>
                <w:bCs/>
                <w:sz w:val="14"/>
                <w:szCs w:val="14"/>
              </w:rPr>
              <w:t>Всего</w:t>
            </w:r>
          </w:p>
        </w:tc>
      </w:tr>
      <w:tr w:rsidR="00C8430B" w:rsidRPr="00383506" w14:paraId="4167DED6" w14:textId="77777777" w:rsidTr="00C8430B">
        <w:trPr>
          <w:trHeight w:val="20"/>
        </w:trPr>
        <w:tc>
          <w:tcPr>
            <w:tcW w:w="2026" w:type="pct"/>
            <w:gridSpan w:val="4"/>
            <w:shd w:val="clear" w:color="auto" w:fill="auto"/>
            <w:vAlign w:val="center"/>
            <w:hideMark/>
          </w:tcPr>
          <w:p w14:paraId="211F063A" w14:textId="77777777" w:rsidR="00C8430B" w:rsidRPr="00383506" w:rsidRDefault="00C8430B" w:rsidP="00C8430B">
            <w:pPr>
              <w:rPr>
                <w:b/>
                <w:bCs/>
                <w:sz w:val="14"/>
                <w:szCs w:val="14"/>
              </w:rPr>
            </w:pPr>
            <w:r w:rsidRPr="00383506">
              <w:rPr>
                <w:b/>
                <w:bCs/>
                <w:sz w:val="14"/>
                <w:szCs w:val="14"/>
              </w:rPr>
              <w:t xml:space="preserve">в т.ч. </w:t>
            </w:r>
            <w:proofErr w:type="gramStart"/>
            <w:r w:rsidRPr="00383506">
              <w:rPr>
                <w:b/>
                <w:bCs/>
                <w:sz w:val="14"/>
                <w:szCs w:val="14"/>
              </w:rPr>
              <w:t>хоз.способ</w:t>
            </w:r>
            <w:proofErr w:type="gramEnd"/>
          </w:p>
        </w:tc>
        <w:tc>
          <w:tcPr>
            <w:tcW w:w="387" w:type="pct"/>
            <w:shd w:val="clear" w:color="auto" w:fill="auto"/>
            <w:vAlign w:val="center"/>
            <w:hideMark/>
          </w:tcPr>
          <w:p w14:paraId="3E3EADF8" w14:textId="77777777" w:rsidR="00C8430B" w:rsidRPr="00383506" w:rsidRDefault="00C8430B" w:rsidP="00C8430B">
            <w:pPr>
              <w:jc w:val="center"/>
              <w:rPr>
                <w:b/>
                <w:bCs/>
                <w:sz w:val="14"/>
                <w:szCs w:val="14"/>
              </w:rPr>
            </w:pPr>
            <w:r w:rsidRPr="00383506">
              <w:rPr>
                <w:b/>
                <w:bCs/>
                <w:sz w:val="14"/>
                <w:szCs w:val="14"/>
              </w:rPr>
              <w:t>3 919,00</w:t>
            </w:r>
          </w:p>
        </w:tc>
        <w:tc>
          <w:tcPr>
            <w:tcW w:w="351" w:type="pct"/>
            <w:shd w:val="clear" w:color="auto" w:fill="auto"/>
            <w:vAlign w:val="center"/>
            <w:hideMark/>
          </w:tcPr>
          <w:p w14:paraId="05A4E734" w14:textId="77777777" w:rsidR="00C8430B" w:rsidRPr="00383506" w:rsidRDefault="00C8430B" w:rsidP="00C8430B">
            <w:pPr>
              <w:jc w:val="center"/>
              <w:rPr>
                <w:b/>
                <w:bCs/>
                <w:sz w:val="14"/>
                <w:szCs w:val="14"/>
              </w:rPr>
            </w:pPr>
            <w:r w:rsidRPr="00383506">
              <w:rPr>
                <w:b/>
                <w:bCs/>
                <w:sz w:val="14"/>
                <w:szCs w:val="14"/>
              </w:rPr>
              <w:t>0,00</w:t>
            </w:r>
          </w:p>
        </w:tc>
        <w:tc>
          <w:tcPr>
            <w:tcW w:w="469" w:type="pct"/>
            <w:shd w:val="clear" w:color="auto" w:fill="auto"/>
            <w:vAlign w:val="center"/>
            <w:hideMark/>
          </w:tcPr>
          <w:p w14:paraId="22465CC8" w14:textId="77777777" w:rsidR="00C8430B" w:rsidRPr="00383506" w:rsidRDefault="00C8430B" w:rsidP="00C8430B">
            <w:pPr>
              <w:jc w:val="center"/>
              <w:rPr>
                <w:b/>
                <w:bCs/>
                <w:sz w:val="14"/>
                <w:szCs w:val="14"/>
              </w:rPr>
            </w:pPr>
            <w:r w:rsidRPr="00383506">
              <w:rPr>
                <w:b/>
                <w:bCs/>
                <w:sz w:val="14"/>
                <w:szCs w:val="14"/>
              </w:rPr>
              <w:t>3 919,00</w:t>
            </w:r>
          </w:p>
        </w:tc>
        <w:tc>
          <w:tcPr>
            <w:tcW w:w="678" w:type="pct"/>
            <w:shd w:val="clear" w:color="auto" w:fill="auto"/>
            <w:vAlign w:val="center"/>
            <w:hideMark/>
          </w:tcPr>
          <w:p w14:paraId="0062228D" w14:textId="77777777" w:rsidR="00C8430B" w:rsidRPr="00383506" w:rsidRDefault="00C8430B" w:rsidP="00C8430B">
            <w:pPr>
              <w:jc w:val="center"/>
              <w:rPr>
                <w:b/>
                <w:bCs/>
                <w:sz w:val="14"/>
                <w:szCs w:val="14"/>
              </w:rPr>
            </w:pPr>
            <w:r w:rsidRPr="00383506">
              <w:rPr>
                <w:b/>
                <w:bCs/>
                <w:sz w:val="14"/>
                <w:szCs w:val="14"/>
              </w:rPr>
              <w:t>Х</w:t>
            </w:r>
          </w:p>
        </w:tc>
        <w:tc>
          <w:tcPr>
            <w:tcW w:w="450" w:type="pct"/>
            <w:shd w:val="clear" w:color="auto" w:fill="auto"/>
            <w:vAlign w:val="center"/>
            <w:hideMark/>
          </w:tcPr>
          <w:p w14:paraId="4FD4300C" w14:textId="77777777" w:rsidR="00C8430B" w:rsidRPr="00383506" w:rsidRDefault="00C8430B" w:rsidP="00C8430B">
            <w:pPr>
              <w:jc w:val="center"/>
              <w:rPr>
                <w:b/>
                <w:bCs/>
                <w:sz w:val="14"/>
                <w:szCs w:val="14"/>
              </w:rPr>
            </w:pPr>
            <w:r w:rsidRPr="00383506">
              <w:rPr>
                <w:b/>
                <w:bCs/>
                <w:sz w:val="14"/>
                <w:szCs w:val="14"/>
              </w:rPr>
              <w:t>3 918,77</w:t>
            </w:r>
          </w:p>
        </w:tc>
        <w:tc>
          <w:tcPr>
            <w:tcW w:w="639" w:type="pct"/>
            <w:shd w:val="clear" w:color="auto" w:fill="auto"/>
            <w:vAlign w:val="center"/>
            <w:hideMark/>
          </w:tcPr>
          <w:p w14:paraId="1A441860" w14:textId="77777777" w:rsidR="00C8430B" w:rsidRPr="00383506" w:rsidRDefault="00C8430B" w:rsidP="00C8430B">
            <w:pPr>
              <w:jc w:val="center"/>
              <w:rPr>
                <w:b/>
                <w:bCs/>
                <w:sz w:val="14"/>
                <w:szCs w:val="14"/>
              </w:rPr>
            </w:pPr>
            <w:r w:rsidRPr="00383506">
              <w:rPr>
                <w:b/>
                <w:bCs/>
                <w:sz w:val="14"/>
                <w:szCs w:val="14"/>
              </w:rPr>
              <w:t>Х</w:t>
            </w:r>
          </w:p>
        </w:tc>
      </w:tr>
      <w:tr w:rsidR="00C8430B" w:rsidRPr="00383506" w14:paraId="3991D66B" w14:textId="77777777" w:rsidTr="00C8430B">
        <w:trPr>
          <w:trHeight w:val="20"/>
        </w:trPr>
        <w:tc>
          <w:tcPr>
            <w:tcW w:w="2026" w:type="pct"/>
            <w:gridSpan w:val="4"/>
            <w:shd w:val="clear" w:color="auto" w:fill="auto"/>
            <w:vAlign w:val="center"/>
            <w:hideMark/>
          </w:tcPr>
          <w:p w14:paraId="48DC87EA" w14:textId="77777777" w:rsidR="00C8430B" w:rsidRPr="00383506" w:rsidRDefault="00C8430B" w:rsidP="00C8430B">
            <w:pPr>
              <w:rPr>
                <w:b/>
                <w:bCs/>
                <w:sz w:val="14"/>
                <w:szCs w:val="14"/>
              </w:rPr>
            </w:pPr>
            <w:r w:rsidRPr="00383506">
              <w:rPr>
                <w:b/>
                <w:bCs/>
                <w:sz w:val="14"/>
                <w:szCs w:val="14"/>
              </w:rPr>
              <w:t xml:space="preserve">в т.ч. </w:t>
            </w:r>
            <w:proofErr w:type="gramStart"/>
            <w:r w:rsidRPr="00383506">
              <w:rPr>
                <w:b/>
                <w:bCs/>
                <w:sz w:val="14"/>
                <w:szCs w:val="14"/>
              </w:rPr>
              <w:t>подр.способ</w:t>
            </w:r>
            <w:proofErr w:type="gramEnd"/>
          </w:p>
        </w:tc>
        <w:tc>
          <w:tcPr>
            <w:tcW w:w="387" w:type="pct"/>
            <w:shd w:val="clear" w:color="auto" w:fill="auto"/>
            <w:vAlign w:val="center"/>
            <w:hideMark/>
          </w:tcPr>
          <w:p w14:paraId="4F57037C" w14:textId="77777777" w:rsidR="00C8430B" w:rsidRPr="00383506" w:rsidRDefault="00C8430B" w:rsidP="00C8430B">
            <w:pPr>
              <w:ind w:left="-57" w:right="-57"/>
              <w:jc w:val="center"/>
              <w:rPr>
                <w:b/>
                <w:bCs/>
                <w:sz w:val="14"/>
                <w:szCs w:val="14"/>
              </w:rPr>
            </w:pPr>
            <w:r w:rsidRPr="00383506">
              <w:rPr>
                <w:b/>
                <w:bCs/>
                <w:sz w:val="14"/>
                <w:szCs w:val="14"/>
              </w:rPr>
              <w:t>10 220,56</w:t>
            </w:r>
          </w:p>
        </w:tc>
        <w:tc>
          <w:tcPr>
            <w:tcW w:w="351" w:type="pct"/>
            <w:shd w:val="clear" w:color="auto" w:fill="auto"/>
            <w:vAlign w:val="center"/>
            <w:hideMark/>
          </w:tcPr>
          <w:p w14:paraId="582D7FF7" w14:textId="77777777" w:rsidR="00C8430B" w:rsidRPr="00383506" w:rsidRDefault="00C8430B" w:rsidP="00C8430B">
            <w:pPr>
              <w:ind w:left="-57" w:right="-57"/>
              <w:jc w:val="center"/>
              <w:rPr>
                <w:b/>
                <w:bCs/>
                <w:sz w:val="14"/>
                <w:szCs w:val="14"/>
              </w:rPr>
            </w:pPr>
            <w:r w:rsidRPr="00383506">
              <w:rPr>
                <w:b/>
                <w:bCs/>
                <w:sz w:val="14"/>
                <w:szCs w:val="14"/>
              </w:rPr>
              <w:t>7 493,84</w:t>
            </w:r>
          </w:p>
        </w:tc>
        <w:tc>
          <w:tcPr>
            <w:tcW w:w="469" w:type="pct"/>
            <w:shd w:val="clear" w:color="auto" w:fill="auto"/>
            <w:vAlign w:val="center"/>
            <w:hideMark/>
          </w:tcPr>
          <w:p w14:paraId="6493115A" w14:textId="77777777" w:rsidR="00C8430B" w:rsidRPr="00383506" w:rsidRDefault="00C8430B" w:rsidP="00C8430B">
            <w:pPr>
              <w:jc w:val="center"/>
              <w:rPr>
                <w:b/>
                <w:bCs/>
                <w:sz w:val="14"/>
                <w:szCs w:val="14"/>
              </w:rPr>
            </w:pPr>
            <w:r w:rsidRPr="00383506">
              <w:rPr>
                <w:b/>
                <w:bCs/>
                <w:sz w:val="14"/>
                <w:szCs w:val="14"/>
              </w:rPr>
              <w:t>2 726,72</w:t>
            </w:r>
          </w:p>
        </w:tc>
        <w:tc>
          <w:tcPr>
            <w:tcW w:w="678" w:type="pct"/>
            <w:shd w:val="clear" w:color="auto" w:fill="auto"/>
            <w:vAlign w:val="center"/>
            <w:hideMark/>
          </w:tcPr>
          <w:p w14:paraId="790D95BD" w14:textId="77777777" w:rsidR="00C8430B" w:rsidRPr="00383506" w:rsidRDefault="00C8430B" w:rsidP="00C8430B">
            <w:pPr>
              <w:jc w:val="center"/>
              <w:rPr>
                <w:b/>
                <w:bCs/>
                <w:sz w:val="14"/>
                <w:szCs w:val="14"/>
              </w:rPr>
            </w:pPr>
            <w:r w:rsidRPr="00383506">
              <w:rPr>
                <w:b/>
                <w:bCs/>
                <w:sz w:val="14"/>
                <w:szCs w:val="14"/>
              </w:rPr>
              <w:t>Х</w:t>
            </w:r>
          </w:p>
        </w:tc>
        <w:tc>
          <w:tcPr>
            <w:tcW w:w="450" w:type="pct"/>
            <w:shd w:val="clear" w:color="auto" w:fill="auto"/>
            <w:vAlign w:val="center"/>
            <w:hideMark/>
          </w:tcPr>
          <w:p w14:paraId="19367105" w14:textId="77777777" w:rsidR="00C8430B" w:rsidRPr="00383506" w:rsidRDefault="00C8430B" w:rsidP="00C8430B">
            <w:pPr>
              <w:jc w:val="center"/>
              <w:rPr>
                <w:b/>
                <w:bCs/>
                <w:sz w:val="14"/>
                <w:szCs w:val="14"/>
              </w:rPr>
            </w:pPr>
            <w:r w:rsidRPr="00383506">
              <w:rPr>
                <w:b/>
                <w:bCs/>
                <w:sz w:val="14"/>
                <w:szCs w:val="14"/>
              </w:rPr>
              <w:t>10 220,56</w:t>
            </w:r>
          </w:p>
        </w:tc>
        <w:tc>
          <w:tcPr>
            <w:tcW w:w="639" w:type="pct"/>
            <w:shd w:val="clear" w:color="auto" w:fill="auto"/>
            <w:vAlign w:val="center"/>
            <w:hideMark/>
          </w:tcPr>
          <w:p w14:paraId="589A7BF2" w14:textId="77777777" w:rsidR="00C8430B" w:rsidRPr="00383506" w:rsidRDefault="00C8430B" w:rsidP="00C8430B">
            <w:pPr>
              <w:jc w:val="center"/>
              <w:rPr>
                <w:b/>
                <w:bCs/>
                <w:sz w:val="14"/>
                <w:szCs w:val="14"/>
              </w:rPr>
            </w:pPr>
            <w:r w:rsidRPr="00383506">
              <w:rPr>
                <w:b/>
                <w:bCs/>
                <w:sz w:val="14"/>
                <w:szCs w:val="14"/>
              </w:rPr>
              <w:t>Х</w:t>
            </w:r>
          </w:p>
        </w:tc>
      </w:tr>
      <w:tr w:rsidR="00C8430B" w:rsidRPr="00383506" w14:paraId="47F3294E" w14:textId="77777777" w:rsidTr="00C8430B">
        <w:trPr>
          <w:trHeight w:val="20"/>
        </w:trPr>
        <w:tc>
          <w:tcPr>
            <w:tcW w:w="5000" w:type="pct"/>
            <w:gridSpan w:val="10"/>
            <w:shd w:val="clear" w:color="auto" w:fill="auto"/>
            <w:vAlign w:val="center"/>
            <w:hideMark/>
          </w:tcPr>
          <w:p w14:paraId="2ADBA91B" w14:textId="77777777" w:rsidR="00C8430B" w:rsidRPr="00383506" w:rsidRDefault="00C8430B" w:rsidP="00C8430B">
            <w:pPr>
              <w:jc w:val="center"/>
              <w:rPr>
                <w:b/>
                <w:bCs/>
                <w:sz w:val="14"/>
                <w:szCs w:val="14"/>
              </w:rPr>
            </w:pPr>
            <w:r w:rsidRPr="00383506">
              <w:rPr>
                <w:b/>
                <w:bCs/>
                <w:sz w:val="14"/>
                <w:szCs w:val="14"/>
              </w:rPr>
              <w:t>Тепловые сети</w:t>
            </w:r>
          </w:p>
        </w:tc>
      </w:tr>
      <w:tr w:rsidR="00C8430B" w:rsidRPr="00383506" w14:paraId="316AA5DE" w14:textId="77777777" w:rsidTr="00C8430B">
        <w:trPr>
          <w:trHeight w:val="20"/>
        </w:trPr>
        <w:tc>
          <w:tcPr>
            <w:tcW w:w="5000" w:type="pct"/>
            <w:gridSpan w:val="10"/>
            <w:shd w:val="clear" w:color="auto" w:fill="auto"/>
            <w:vAlign w:val="center"/>
            <w:hideMark/>
          </w:tcPr>
          <w:p w14:paraId="56846D87" w14:textId="77777777" w:rsidR="00C8430B" w:rsidRPr="00383506" w:rsidRDefault="00C8430B" w:rsidP="00C8430B">
            <w:pPr>
              <w:jc w:val="center"/>
              <w:rPr>
                <w:b/>
                <w:bCs/>
                <w:sz w:val="14"/>
                <w:szCs w:val="14"/>
              </w:rPr>
            </w:pPr>
            <w:r w:rsidRPr="00383506">
              <w:rPr>
                <w:b/>
                <w:bCs/>
                <w:sz w:val="14"/>
                <w:szCs w:val="14"/>
              </w:rPr>
              <w:t>Капитальные ремонты</w:t>
            </w:r>
          </w:p>
        </w:tc>
      </w:tr>
      <w:tr w:rsidR="00C8430B" w:rsidRPr="00383506" w14:paraId="2E379A8F" w14:textId="77777777" w:rsidTr="00C8430B">
        <w:trPr>
          <w:trHeight w:val="20"/>
        </w:trPr>
        <w:tc>
          <w:tcPr>
            <w:tcW w:w="2026" w:type="pct"/>
            <w:gridSpan w:val="4"/>
            <w:shd w:val="clear" w:color="auto" w:fill="auto"/>
            <w:vAlign w:val="center"/>
            <w:hideMark/>
          </w:tcPr>
          <w:p w14:paraId="6369F69C" w14:textId="77777777" w:rsidR="00C8430B" w:rsidRPr="00383506" w:rsidRDefault="00C8430B" w:rsidP="00C8430B">
            <w:pPr>
              <w:rPr>
                <w:b/>
                <w:bCs/>
                <w:sz w:val="14"/>
                <w:szCs w:val="14"/>
              </w:rPr>
            </w:pPr>
            <w:r w:rsidRPr="00383506">
              <w:rPr>
                <w:b/>
                <w:bCs/>
                <w:sz w:val="14"/>
                <w:szCs w:val="14"/>
              </w:rPr>
              <w:t xml:space="preserve">в т.ч. </w:t>
            </w:r>
            <w:proofErr w:type="gramStart"/>
            <w:r w:rsidRPr="00383506">
              <w:rPr>
                <w:b/>
                <w:bCs/>
                <w:sz w:val="14"/>
                <w:szCs w:val="14"/>
              </w:rPr>
              <w:t>хоз.способ</w:t>
            </w:r>
            <w:proofErr w:type="gramEnd"/>
          </w:p>
        </w:tc>
        <w:tc>
          <w:tcPr>
            <w:tcW w:w="387" w:type="pct"/>
            <w:shd w:val="clear" w:color="auto" w:fill="auto"/>
            <w:vAlign w:val="center"/>
            <w:hideMark/>
          </w:tcPr>
          <w:p w14:paraId="7326AB04" w14:textId="77777777" w:rsidR="00C8430B" w:rsidRPr="00383506" w:rsidRDefault="00C8430B" w:rsidP="00C8430B">
            <w:pPr>
              <w:jc w:val="center"/>
              <w:rPr>
                <w:b/>
                <w:bCs/>
                <w:sz w:val="14"/>
                <w:szCs w:val="14"/>
              </w:rPr>
            </w:pPr>
            <w:r w:rsidRPr="00383506">
              <w:rPr>
                <w:b/>
                <w:bCs/>
                <w:sz w:val="14"/>
                <w:szCs w:val="14"/>
              </w:rPr>
              <w:t>0,00</w:t>
            </w:r>
          </w:p>
        </w:tc>
        <w:tc>
          <w:tcPr>
            <w:tcW w:w="351" w:type="pct"/>
            <w:shd w:val="clear" w:color="auto" w:fill="auto"/>
            <w:vAlign w:val="center"/>
            <w:hideMark/>
          </w:tcPr>
          <w:p w14:paraId="2D7BAB52" w14:textId="77777777" w:rsidR="00C8430B" w:rsidRPr="00383506" w:rsidRDefault="00C8430B" w:rsidP="00C8430B">
            <w:pPr>
              <w:jc w:val="center"/>
              <w:rPr>
                <w:b/>
                <w:bCs/>
                <w:sz w:val="14"/>
                <w:szCs w:val="14"/>
              </w:rPr>
            </w:pPr>
            <w:r w:rsidRPr="00383506">
              <w:rPr>
                <w:b/>
                <w:bCs/>
                <w:sz w:val="14"/>
                <w:szCs w:val="14"/>
              </w:rPr>
              <w:t>0,00</w:t>
            </w:r>
          </w:p>
        </w:tc>
        <w:tc>
          <w:tcPr>
            <w:tcW w:w="469" w:type="pct"/>
            <w:shd w:val="clear" w:color="auto" w:fill="auto"/>
            <w:vAlign w:val="center"/>
            <w:hideMark/>
          </w:tcPr>
          <w:p w14:paraId="7C682DCB" w14:textId="77777777" w:rsidR="00C8430B" w:rsidRPr="00383506" w:rsidRDefault="00C8430B" w:rsidP="00C8430B">
            <w:pPr>
              <w:jc w:val="center"/>
              <w:rPr>
                <w:b/>
                <w:bCs/>
                <w:sz w:val="14"/>
                <w:szCs w:val="14"/>
              </w:rPr>
            </w:pPr>
            <w:r w:rsidRPr="00383506">
              <w:rPr>
                <w:b/>
                <w:bCs/>
                <w:sz w:val="14"/>
                <w:szCs w:val="14"/>
              </w:rPr>
              <w:t>0,00</w:t>
            </w:r>
          </w:p>
        </w:tc>
        <w:tc>
          <w:tcPr>
            <w:tcW w:w="678" w:type="pct"/>
            <w:shd w:val="clear" w:color="auto" w:fill="auto"/>
            <w:vAlign w:val="center"/>
            <w:hideMark/>
          </w:tcPr>
          <w:p w14:paraId="43B1D01D" w14:textId="77777777" w:rsidR="00C8430B" w:rsidRPr="00383506" w:rsidRDefault="00C8430B" w:rsidP="00C8430B">
            <w:pPr>
              <w:jc w:val="center"/>
              <w:rPr>
                <w:b/>
                <w:bCs/>
                <w:sz w:val="14"/>
                <w:szCs w:val="14"/>
              </w:rPr>
            </w:pPr>
            <w:r w:rsidRPr="00383506">
              <w:rPr>
                <w:b/>
                <w:bCs/>
                <w:sz w:val="14"/>
                <w:szCs w:val="14"/>
              </w:rPr>
              <w:t>Х</w:t>
            </w:r>
          </w:p>
        </w:tc>
        <w:tc>
          <w:tcPr>
            <w:tcW w:w="450" w:type="pct"/>
            <w:shd w:val="clear" w:color="auto" w:fill="auto"/>
            <w:vAlign w:val="center"/>
            <w:hideMark/>
          </w:tcPr>
          <w:p w14:paraId="1789BCAF" w14:textId="77777777" w:rsidR="00C8430B" w:rsidRPr="00383506" w:rsidRDefault="00C8430B" w:rsidP="00C8430B">
            <w:pPr>
              <w:jc w:val="center"/>
              <w:rPr>
                <w:b/>
                <w:bCs/>
                <w:sz w:val="14"/>
                <w:szCs w:val="14"/>
              </w:rPr>
            </w:pPr>
            <w:r w:rsidRPr="00383506">
              <w:rPr>
                <w:b/>
                <w:bCs/>
                <w:sz w:val="14"/>
                <w:szCs w:val="14"/>
              </w:rPr>
              <w:t>0,00</w:t>
            </w:r>
          </w:p>
        </w:tc>
        <w:tc>
          <w:tcPr>
            <w:tcW w:w="639" w:type="pct"/>
            <w:shd w:val="clear" w:color="auto" w:fill="auto"/>
            <w:vAlign w:val="center"/>
            <w:hideMark/>
          </w:tcPr>
          <w:p w14:paraId="1A183861" w14:textId="77777777" w:rsidR="00C8430B" w:rsidRPr="00383506" w:rsidRDefault="00C8430B" w:rsidP="00C8430B">
            <w:pPr>
              <w:jc w:val="center"/>
              <w:rPr>
                <w:b/>
                <w:bCs/>
                <w:sz w:val="14"/>
                <w:szCs w:val="14"/>
              </w:rPr>
            </w:pPr>
            <w:r w:rsidRPr="00383506">
              <w:rPr>
                <w:b/>
                <w:bCs/>
                <w:sz w:val="14"/>
                <w:szCs w:val="14"/>
              </w:rPr>
              <w:t>Х</w:t>
            </w:r>
          </w:p>
        </w:tc>
      </w:tr>
      <w:tr w:rsidR="00C8430B" w:rsidRPr="00383506" w14:paraId="2D66B7E5" w14:textId="77777777" w:rsidTr="00C8430B">
        <w:trPr>
          <w:trHeight w:val="20"/>
        </w:trPr>
        <w:tc>
          <w:tcPr>
            <w:tcW w:w="2026" w:type="pct"/>
            <w:gridSpan w:val="4"/>
            <w:shd w:val="clear" w:color="auto" w:fill="auto"/>
            <w:vAlign w:val="center"/>
            <w:hideMark/>
          </w:tcPr>
          <w:p w14:paraId="26313811" w14:textId="77777777" w:rsidR="00C8430B" w:rsidRPr="00383506" w:rsidRDefault="00C8430B" w:rsidP="00C8430B">
            <w:pPr>
              <w:rPr>
                <w:b/>
                <w:bCs/>
                <w:sz w:val="14"/>
                <w:szCs w:val="14"/>
              </w:rPr>
            </w:pPr>
            <w:r w:rsidRPr="00383506">
              <w:rPr>
                <w:b/>
                <w:bCs/>
                <w:sz w:val="14"/>
                <w:szCs w:val="14"/>
              </w:rPr>
              <w:t xml:space="preserve">в т.ч. </w:t>
            </w:r>
            <w:proofErr w:type="gramStart"/>
            <w:r w:rsidRPr="00383506">
              <w:rPr>
                <w:b/>
                <w:bCs/>
                <w:sz w:val="14"/>
                <w:szCs w:val="14"/>
              </w:rPr>
              <w:t>подр.способ</w:t>
            </w:r>
            <w:proofErr w:type="gramEnd"/>
          </w:p>
        </w:tc>
        <w:tc>
          <w:tcPr>
            <w:tcW w:w="387" w:type="pct"/>
            <w:shd w:val="clear" w:color="auto" w:fill="auto"/>
            <w:vAlign w:val="center"/>
            <w:hideMark/>
          </w:tcPr>
          <w:p w14:paraId="4940AF07" w14:textId="77777777" w:rsidR="00C8430B" w:rsidRPr="00383506" w:rsidRDefault="00C8430B" w:rsidP="00C8430B">
            <w:pPr>
              <w:ind w:left="-57" w:right="-57"/>
              <w:jc w:val="center"/>
              <w:rPr>
                <w:b/>
                <w:bCs/>
                <w:sz w:val="14"/>
                <w:szCs w:val="14"/>
              </w:rPr>
            </w:pPr>
            <w:r w:rsidRPr="00383506">
              <w:rPr>
                <w:b/>
                <w:bCs/>
                <w:sz w:val="14"/>
                <w:szCs w:val="14"/>
              </w:rPr>
              <w:t>5 824,83</w:t>
            </w:r>
          </w:p>
        </w:tc>
        <w:tc>
          <w:tcPr>
            <w:tcW w:w="351" w:type="pct"/>
            <w:shd w:val="clear" w:color="auto" w:fill="auto"/>
            <w:vAlign w:val="center"/>
            <w:hideMark/>
          </w:tcPr>
          <w:p w14:paraId="51878AFD" w14:textId="77777777" w:rsidR="00C8430B" w:rsidRPr="00383506" w:rsidRDefault="00C8430B" w:rsidP="00C8430B">
            <w:pPr>
              <w:ind w:left="-57" w:right="-57"/>
              <w:jc w:val="center"/>
              <w:rPr>
                <w:b/>
                <w:bCs/>
                <w:sz w:val="14"/>
                <w:szCs w:val="14"/>
              </w:rPr>
            </w:pPr>
            <w:r w:rsidRPr="00383506">
              <w:rPr>
                <w:b/>
                <w:bCs/>
                <w:sz w:val="14"/>
                <w:szCs w:val="14"/>
              </w:rPr>
              <w:t>4 137,63</w:t>
            </w:r>
          </w:p>
        </w:tc>
        <w:tc>
          <w:tcPr>
            <w:tcW w:w="469" w:type="pct"/>
            <w:shd w:val="clear" w:color="auto" w:fill="auto"/>
            <w:vAlign w:val="center"/>
            <w:hideMark/>
          </w:tcPr>
          <w:p w14:paraId="57EBF7E1" w14:textId="77777777" w:rsidR="00C8430B" w:rsidRPr="00383506" w:rsidRDefault="00C8430B" w:rsidP="00C8430B">
            <w:pPr>
              <w:jc w:val="center"/>
              <w:rPr>
                <w:b/>
                <w:bCs/>
                <w:sz w:val="14"/>
                <w:szCs w:val="14"/>
              </w:rPr>
            </w:pPr>
            <w:r w:rsidRPr="00383506">
              <w:rPr>
                <w:b/>
                <w:bCs/>
                <w:sz w:val="14"/>
                <w:szCs w:val="14"/>
              </w:rPr>
              <w:t>1 687,20</w:t>
            </w:r>
          </w:p>
        </w:tc>
        <w:tc>
          <w:tcPr>
            <w:tcW w:w="678" w:type="pct"/>
            <w:shd w:val="clear" w:color="auto" w:fill="auto"/>
            <w:vAlign w:val="center"/>
            <w:hideMark/>
          </w:tcPr>
          <w:p w14:paraId="12916921" w14:textId="77777777" w:rsidR="00C8430B" w:rsidRPr="00383506" w:rsidRDefault="00C8430B" w:rsidP="00C8430B">
            <w:pPr>
              <w:jc w:val="center"/>
              <w:rPr>
                <w:b/>
                <w:bCs/>
                <w:sz w:val="14"/>
                <w:szCs w:val="14"/>
              </w:rPr>
            </w:pPr>
            <w:r w:rsidRPr="00383506">
              <w:rPr>
                <w:b/>
                <w:bCs/>
                <w:sz w:val="14"/>
                <w:szCs w:val="14"/>
              </w:rPr>
              <w:t>Х</w:t>
            </w:r>
          </w:p>
        </w:tc>
        <w:tc>
          <w:tcPr>
            <w:tcW w:w="450" w:type="pct"/>
            <w:shd w:val="clear" w:color="auto" w:fill="auto"/>
            <w:vAlign w:val="center"/>
            <w:hideMark/>
          </w:tcPr>
          <w:p w14:paraId="6F7ACA29" w14:textId="77777777" w:rsidR="00C8430B" w:rsidRPr="00383506" w:rsidRDefault="00C8430B" w:rsidP="00C8430B">
            <w:pPr>
              <w:jc w:val="center"/>
              <w:rPr>
                <w:b/>
                <w:bCs/>
                <w:sz w:val="14"/>
                <w:szCs w:val="14"/>
              </w:rPr>
            </w:pPr>
            <w:r w:rsidRPr="00383506">
              <w:rPr>
                <w:b/>
                <w:bCs/>
                <w:sz w:val="14"/>
                <w:szCs w:val="14"/>
              </w:rPr>
              <w:t>5 824,83</w:t>
            </w:r>
          </w:p>
        </w:tc>
        <w:tc>
          <w:tcPr>
            <w:tcW w:w="639" w:type="pct"/>
            <w:shd w:val="clear" w:color="auto" w:fill="auto"/>
            <w:vAlign w:val="center"/>
            <w:hideMark/>
          </w:tcPr>
          <w:p w14:paraId="54AA896B" w14:textId="77777777" w:rsidR="00C8430B" w:rsidRPr="00383506" w:rsidRDefault="00C8430B" w:rsidP="00C8430B">
            <w:pPr>
              <w:jc w:val="center"/>
              <w:rPr>
                <w:b/>
                <w:bCs/>
                <w:sz w:val="14"/>
                <w:szCs w:val="14"/>
              </w:rPr>
            </w:pPr>
            <w:r w:rsidRPr="00383506">
              <w:rPr>
                <w:b/>
                <w:bCs/>
                <w:sz w:val="14"/>
                <w:szCs w:val="14"/>
              </w:rPr>
              <w:t>Х</w:t>
            </w:r>
          </w:p>
        </w:tc>
      </w:tr>
      <w:tr w:rsidR="00C8430B" w:rsidRPr="00383506" w14:paraId="7F72F127" w14:textId="77777777" w:rsidTr="00C8430B">
        <w:trPr>
          <w:trHeight w:val="20"/>
        </w:trPr>
        <w:tc>
          <w:tcPr>
            <w:tcW w:w="5000" w:type="pct"/>
            <w:gridSpan w:val="10"/>
            <w:shd w:val="clear" w:color="auto" w:fill="auto"/>
            <w:vAlign w:val="center"/>
            <w:hideMark/>
          </w:tcPr>
          <w:p w14:paraId="58A9A6DA" w14:textId="77777777" w:rsidR="00C8430B" w:rsidRPr="00383506" w:rsidRDefault="00C8430B" w:rsidP="00C8430B">
            <w:pPr>
              <w:jc w:val="center"/>
              <w:rPr>
                <w:b/>
                <w:bCs/>
                <w:sz w:val="14"/>
                <w:szCs w:val="14"/>
              </w:rPr>
            </w:pPr>
            <w:r w:rsidRPr="00383506">
              <w:rPr>
                <w:b/>
                <w:bCs/>
                <w:sz w:val="14"/>
                <w:szCs w:val="14"/>
              </w:rPr>
              <w:t>Текущие ремонты</w:t>
            </w:r>
          </w:p>
        </w:tc>
      </w:tr>
      <w:tr w:rsidR="00C8430B" w:rsidRPr="00383506" w14:paraId="7D5A0A15" w14:textId="77777777" w:rsidTr="00C8430B">
        <w:trPr>
          <w:trHeight w:val="20"/>
        </w:trPr>
        <w:tc>
          <w:tcPr>
            <w:tcW w:w="2026" w:type="pct"/>
            <w:gridSpan w:val="4"/>
            <w:shd w:val="clear" w:color="auto" w:fill="auto"/>
            <w:vAlign w:val="center"/>
            <w:hideMark/>
          </w:tcPr>
          <w:p w14:paraId="779A5DF3" w14:textId="77777777" w:rsidR="00C8430B" w:rsidRPr="00383506" w:rsidRDefault="00C8430B" w:rsidP="00C8430B">
            <w:pPr>
              <w:rPr>
                <w:b/>
                <w:bCs/>
                <w:sz w:val="14"/>
                <w:szCs w:val="14"/>
              </w:rPr>
            </w:pPr>
            <w:r w:rsidRPr="00383506">
              <w:rPr>
                <w:b/>
                <w:bCs/>
                <w:sz w:val="14"/>
                <w:szCs w:val="14"/>
              </w:rPr>
              <w:t xml:space="preserve">в т.ч. </w:t>
            </w:r>
            <w:proofErr w:type="gramStart"/>
            <w:r w:rsidRPr="00383506">
              <w:rPr>
                <w:b/>
                <w:bCs/>
                <w:sz w:val="14"/>
                <w:szCs w:val="14"/>
              </w:rPr>
              <w:t>хоз.способ</w:t>
            </w:r>
            <w:proofErr w:type="gramEnd"/>
          </w:p>
        </w:tc>
        <w:tc>
          <w:tcPr>
            <w:tcW w:w="387" w:type="pct"/>
            <w:shd w:val="clear" w:color="auto" w:fill="auto"/>
            <w:vAlign w:val="center"/>
            <w:hideMark/>
          </w:tcPr>
          <w:p w14:paraId="78132BFC" w14:textId="77777777" w:rsidR="00C8430B" w:rsidRPr="00383506" w:rsidRDefault="00C8430B" w:rsidP="00C8430B">
            <w:pPr>
              <w:jc w:val="center"/>
              <w:rPr>
                <w:b/>
                <w:bCs/>
                <w:sz w:val="14"/>
                <w:szCs w:val="14"/>
              </w:rPr>
            </w:pPr>
            <w:r w:rsidRPr="00383506">
              <w:rPr>
                <w:b/>
                <w:bCs/>
                <w:sz w:val="14"/>
                <w:szCs w:val="14"/>
              </w:rPr>
              <w:t>266,00</w:t>
            </w:r>
          </w:p>
        </w:tc>
        <w:tc>
          <w:tcPr>
            <w:tcW w:w="351" w:type="pct"/>
            <w:shd w:val="clear" w:color="auto" w:fill="auto"/>
            <w:vAlign w:val="center"/>
            <w:hideMark/>
          </w:tcPr>
          <w:p w14:paraId="128B545E" w14:textId="77777777" w:rsidR="00C8430B" w:rsidRPr="00383506" w:rsidRDefault="00C8430B" w:rsidP="00C8430B">
            <w:pPr>
              <w:jc w:val="center"/>
              <w:rPr>
                <w:b/>
                <w:bCs/>
                <w:sz w:val="14"/>
                <w:szCs w:val="14"/>
              </w:rPr>
            </w:pPr>
            <w:r w:rsidRPr="00383506">
              <w:rPr>
                <w:b/>
                <w:bCs/>
                <w:sz w:val="14"/>
                <w:szCs w:val="14"/>
              </w:rPr>
              <w:t>0,00</w:t>
            </w:r>
          </w:p>
        </w:tc>
        <w:tc>
          <w:tcPr>
            <w:tcW w:w="469" w:type="pct"/>
            <w:shd w:val="clear" w:color="auto" w:fill="auto"/>
            <w:vAlign w:val="center"/>
            <w:hideMark/>
          </w:tcPr>
          <w:p w14:paraId="06304A55" w14:textId="77777777" w:rsidR="00C8430B" w:rsidRPr="00383506" w:rsidRDefault="00C8430B" w:rsidP="00C8430B">
            <w:pPr>
              <w:jc w:val="center"/>
              <w:rPr>
                <w:b/>
                <w:bCs/>
                <w:sz w:val="14"/>
                <w:szCs w:val="14"/>
              </w:rPr>
            </w:pPr>
            <w:r w:rsidRPr="00383506">
              <w:rPr>
                <w:b/>
                <w:bCs/>
                <w:sz w:val="14"/>
                <w:szCs w:val="14"/>
              </w:rPr>
              <w:t>266,00</w:t>
            </w:r>
          </w:p>
        </w:tc>
        <w:tc>
          <w:tcPr>
            <w:tcW w:w="678" w:type="pct"/>
            <w:shd w:val="clear" w:color="auto" w:fill="auto"/>
            <w:vAlign w:val="center"/>
            <w:hideMark/>
          </w:tcPr>
          <w:p w14:paraId="05A04A7E" w14:textId="77777777" w:rsidR="00C8430B" w:rsidRPr="00383506" w:rsidRDefault="00C8430B" w:rsidP="00C8430B">
            <w:pPr>
              <w:jc w:val="center"/>
              <w:rPr>
                <w:b/>
                <w:bCs/>
                <w:sz w:val="14"/>
                <w:szCs w:val="14"/>
              </w:rPr>
            </w:pPr>
            <w:r w:rsidRPr="00383506">
              <w:rPr>
                <w:b/>
                <w:bCs/>
                <w:sz w:val="14"/>
                <w:szCs w:val="14"/>
              </w:rPr>
              <w:t>Х</w:t>
            </w:r>
          </w:p>
        </w:tc>
        <w:tc>
          <w:tcPr>
            <w:tcW w:w="450" w:type="pct"/>
            <w:shd w:val="clear" w:color="auto" w:fill="auto"/>
            <w:vAlign w:val="center"/>
            <w:hideMark/>
          </w:tcPr>
          <w:p w14:paraId="71566C4F" w14:textId="77777777" w:rsidR="00C8430B" w:rsidRPr="00383506" w:rsidRDefault="00C8430B" w:rsidP="00C8430B">
            <w:pPr>
              <w:jc w:val="center"/>
              <w:rPr>
                <w:b/>
                <w:bCs/>
                <w:sz w:val="14"/>
                <w:szCs w:val="14"/>
              </w:rPr>
            </w:pPr>
            <w:r w:rsidRPr="00383506">
              <w:rPr>
                <w:b/>
                <w:bCs/>
                <w:sz w:val="14"/>
                <w:szCs w:val="14"/>
              </w:rPr>
              <w:t>266,00</w:t>
            </w:r>
          </w:p>
        </w:tc>
        <w:tc>
          <w:tcPr>
            <w:tcW w:w="639" w:type="pct"/>
            <w:shd w:val="clear" w:color="auto" w:fill="auto"/>
            <w:vAlign w:val="center"/>
            <w:hideMark/>
          </w:tcPr>
          <w:p w14:paraId="1B85F6CE" w14:textId="77777777" w:rsidR="00C8430B" w:rsidRPr="00383506" w:rsidRDefault="00C8430B" w:rsidP="00C8430B">
            <w:pPr>
              <w:jc w:val="center"/>
              <w:rPr>
                <w:b/>
                <w:bCs/>
                <w:sz w:val="14"/>
                <w:szCs w:val="14"/>
              </w:rPr>
            </w:pPr>
            <w:r w:rsidRPr="00383506">
              <w:rPr>
                <w:b/>
                <w:bCs/>
                <w:sz w:val="14"/>
                <w:szCs w:val="14"/>
              </w:rPr>
              <w:t>Х</w:t>
            </w:r>
          </w:p>
        </w:tc>
      </w:tr>
      <w:tr w:rsidR="00C8430B" w:rsidRPr="00383506" w14:paraId="0814B787" w14:textId="77777777" w:rsidTr="00C8430B">
        <w:trPr>
          <w:trHeight w:val="20"/>
        </w:trPr>
        <w:tc>
          <w:tcPr>
            <w:tcW w:w="2026" w:type="pct"/>
            <w:gridSpan w:val="4"/>
            <w:shd w:val="clear" w:color="auto" w:fill="auto"/>
            <w:vAlign w:val="center"/>
            <w:hideMark/>
          </w:tcPr>
          <w:p w14:paraId="0241D240" w14:textId="77777777" w:rsidR="00C8430B" w:rsidRPr="00383506" w:rsidRDefault="00C8430B" w:rsidP="00C8430B">
            <w:pPr>
              <w:rPr>
                <w:b/>
                <w:bCs/>
                <w:sz w:val="14"/>
                <w:szCs w:val="14"/>
              </w:rPr>
            </w:pPr>
            <w:r w:rsidRPr="00383506">
              <w:rPr>
                <w:b/>
                <w:bCs/>
                <w:sz w:val="14"/>
                <w:szCs w:val="14"/>
              </w:rPr>
              <w:t xml:space="preserve">в т.ч. </w:t>
            </w:r>
            <w:proofErr w:type="gramStart"/>
            <w:r w:rsidRPr="00383506">
              <w:rPr>
                <w:b/>
                <w:bCs/>
                <w:sz w:val="14"/>
                <w:szCs w:val="14"/>
              </w:rPr>
              <w:t>подр.способ</w:t>
            </w:r>
            <w:proofErr w:type="gramEnd"/>
          </w:p>
        </w:tc>
        <w:tc>
          <w:tcPr>
            <w:tcW w:w="387" w:type="pct"/>
            <w:shd w:val="clear" w:color="auto" w:fill="auto"/>
            <w:vAlign w:val="center"/>
            <w:hideMark/>
          </w:tcPr>
          <w:p w14:paraId="322B963A" w14:textId="77777777" w:rsidR="00C8430B" w:rsidRPr="00383506" w:rsidRDefault="00C8430B" w:rsidP="00C8430B">
            <w:pPr>
              <w:jc w:val="center"/>
              <w:rPr>
                <w:b/>
                <w:bCs/>
                <w:sz w:val="14"/>
                <w:szCs w:val="14"/>
              </w:rPr>
            </w:pPr>
            <w:r w:rsidRPr="00383506">
              <w:rPr>
                <w:b/>
                <w:bCs/>
                <w:sz w:val="14"/>
                <w:szCs w:val="14"/>
              </w:rPr>
              <w:t>0,00</w:t>
            </w:r>
          </w:p>
        </w:tc>
        <w:tc>
          <w:tcPr>
            <w:tcW w:w="351" w:type="pct"/>
            <w:shd w:val="clear" w:color="auto" w:fill="auto"/>
            <w:vAlign w:val="center"/>
            <w:hideMark/>
          </w:tcPr>
          <w:p w14:paraId="4D2EF2A8" w14:textId="77777777" w:rsidR="00C8430B" w:rsidRPr="00383506" w:rsidRDefault="00C8430B" w:rsidP="00C8430B">
            <w:pPr>
              <w:jc w:val="center"/>
              <w:rPr>
                <w:b/>
                <w:bCs/>
                <w:sz w:val="14"/>
                <w:szCs w:val="14"/>
              </w:rPr>
            </w:pPr>
            <w:r w:rsidRPr="00383506">
              <w:rPr>
                <w:b/>
                <w:bCs/>
                <w:sz w:val="14"/>
                <w:szCs w:val="14"/>
              </w:rPr>
              <w:t>0,00</w:t>
            </w:r>
          </w:p>
        </w:tc>
        <w:tc>
          <w:tcPr>
            <w:tcW w:w="469" w:type="pct"/>
            <w:shd w:val="clear" w:color="auto" w:fill="auto"/>
            <w:vAlign w:val="center"/>
            <w:hideMark/>
          </w:tcPr>
          <w:p w14:paraId="1D2001BB" w14:textId="77777777" w:rsidR="00C8430B" w:rsidRPr="00383506" w:rsidRDefault="00C8430B" w:rsidP="00C8430B">
            <w:pPr>
              <w:jc w:val="center"/>
              <w:rPr>
                <w:b/>
                <w:bCs/>
                <w:sz w:val="14"/>
                <w:szCs w:val="14"/>
              </w:rPr>
            </w:pPr>
            <w:r w:rsidRPr="00383506">
              <w:rPr>
                <w:b/>
                <w:bCs/>
                <w:sz w:val="14"/>
                <w:szCs w:val="14"/>
              </w:rPr>
              <w:t>0,00</w:t>
            </w:r>
          </w:p>
        </w:tc>
        <w:tc>
          <w:tcPr>
            <w:tcW w:w="678" w:type="pct"/>
            <w:shd w:val="clear" w:color="auto" w:fill="auto"/>
            <w:vAlign w:val="center"/>
            <w:hideMark/>
          </w:tcPr>
          <w:p w14:paraId="6FEF2F95" w14:textId="77777777" w:rsidR="00C8430B" w:rsidRPr="00383506" w:rsidRDefault="00C8430B" w:rsidP="00C8430B">
            <w:pPr>
              <w:jc w:val="center"/>
              <w:rPr>
                <w:b/>
                <w:bCs/>
                <w:sz w:val="14"/>
                <w:szCs w:val="14"/>
              </w:rPr>
            </w:pPr>
            <w:r w:rsidRPr="00383506">
              <w:rPr>
                <w:b/>
                <w:bCs/>
                <w:sz w:val="14"/>
                <w:szCs w:val="14"/>
              </w:rPr>
              <w:t>Х</w:t>
            </w:r>
          </w:p>
        </w:tc>
        <w:tc>
          <w:tcPr>
            <w:tcW w:w="450" w:type="pct"/>
            <w:shd w:val="clear" w:color="auto" w:fill="auto"/>
            <w:vAlign w:val="center"/>
            <w:hideMark/>
          </w:tcPr>
          <w:p w14:paraId="4601605D" w14:textId="77777777" w:rsidR="00C8430B" w:rsidRPr="00383506" w:rsidRDefault="00C8430B" w:rsidP="00C8430B">
            <w:pPr>
              <w:jc w:val="center"/>
              <w:rPr>
                <w:b/>
                <w:bCs/>
                <w:sz w:val="14"/>
                <w:szCs w:val="14"/>
              </w:rPr>
            </w:pPr>
            <w:r w:rsidRPr="00383506">
              <w:rPr>
                <w:b/>
                <w:bCs/>
                <w:sz w:val="14"/>
                <w:szCs w:val="14"/>
              </w:rPr>
              <w:t>0,00</w:t>
            </w:r>
          </w:p>
        </w:tc>
        <w:tc>
          <w:tcPr>
            <w:tcW w:w="639" w:type="pct"/>
            <w:shd w:val="clear" w:color="auto" w:fill="auto"/>
            <w:vAlign w:val="center"/>
            <w:hideMark/>
          </w:tcPr>
          <w:p w14:paraId="3DDAA5BA" w14:textId="77777777" w:rsidR="00C8430B" w:rsidRPr="00383506" w:rsidRDefault="00C8430B" w:rsidP="00C8430B">
            <w:pPr>
              <w:jc w:val="center"/>
              <w:rPr>
                <w:b/>
                <w:bCs/>
                <w:sz w:val="14"/>
                <w:szCs w:val="14"/>
              </w:rPr>
            </w:pPr>
            <w:r w:rsidRPr="00383506">
              <w:rPr>
                <w:b/>
                <w:bCs/>
                <w:sz w:val="14"/>
                <w:szCs w:val="14"/>
              </w:rPr>
              <w:t>Х</w:t>
            </w:r>
          </w:p>
        </w:tc>
      </w:tr>
      <w:tr w:rsidR="00C8430B" w:rsidRPr="00383506" w14:paraId="0357412F" w14:textId="77777777" w:rsidTr="00C8430B">
        <w:trPr>
          <w:trHeight w:val="20"/>
        </w:trPr>
        <w:tc>
          <w:tcPr>
            <w:tcW w:w="5000" w:type="pct"/>
            <w:gridSpan w:val="10"/>
            <w:shd w:val="clear" w:color="auto" w:fill="auto"/>
            <w:vAlign w:val="center"/>
            <w:hideMark/>
          </w:tcPr>
          <w:p w14:paraId="1DD15930" w14:textId="77777777" w:rsidR="00C8430B" w:rsidRPr="00383506" w:rsidRDefault="00C8430B" w:rsidP="00C8430B">
            <w:pPr>
              <w:jc w:val="center"/>
              <w:rPr>
                <w:b/>
                <w:bCs/>
                <w:sz w:val="14"/>
                <w:szCs w:val="14"/>
              </w:rPr>
            </w:pPr>
            <w:r w:rsidRPr="00383506">
              <w:rPr>
                <w:b/>
                <w:bCs/>
                <w:sz w:val="14"/>
                <w:szCs w:val="14"/>
              </w:rPr>
              <w:t>Всего</w:t>
            </w:r>
          </w:p>
        </w:tc>
      </w:tr>
      <w:tr w:rsidR="00C8430B" w:rsidRPr="00383506" w14:paraId="5E3DDA9F" w14:textId="77777777" w:rsidTr="00C8430B">
        <w:trPr>
          <w:trHeight w:val="20"/>
        </w:trPr>
        <w:tc>
          <w:tcPr>
            <w:tcW w:w="2026" w:type="pct"/>
            <w:gridSpan w:val="4"/>
            <w:shd w:val="clear" w:color="auto" w:fill="auto"/>
            <w:vAlign w:val="center"/>
            <w:hideMark/>
          </w:tcPr>
          <w:p w14:paraId="456C6B23" w14:textId="77777777" w:rsidR="00C8430B" w:rsidRPr="00383506" w:rsidRDefault="00C8430B" w:rsidP="00C8430B">
            <w:pPr>
              <w:rPr>
                <w:b/>
                <w:bCs/>
                <w:sz w:val="14"/>
                <w:szCs w:val="14"/>
              </w:rPr>
            </w:pPr>
            <w:r w:rsidRPr="00383506">
              <w:rPr>
                <w:b/>
                <w:bCs/>
                <w:sz w:val="14"/>
                <w:szCs w:val="14"/>
              </w:rPr>
              <w:t xml:space="preserve">в т.ч. </w:t>
            </w:r>
            <w:proofErr w:type="gramStart"/>
            <w:r w:rsidRPr="00383506">
              <w:rPr>
                <w:b/>
                <w:bCs/>
                <w:sz w:val="14"/>
                <w:szCs w:val="14"/>
              </w:rPr>
              <w:t>хоз.способ</w:t>
            </w:r>
            <w:proofErr w:type="gramEnd"/>
          </w:p>
        </w:tc>
        <w:tc>
          <w:tcPr>
            <w:tcW w:w="387" w:type="pct"/>
            <w:shd w:val="clear" w:color="auto" w:fill="auto"/>
            <w:vAlign w:val="center"/>
            <w:hideMark/>
          </w:tcPr>
          <w:p w14:paraId="6B56E6FE" w14:textId="77777777" w:rsidR="00C8430B" w:rsidRPr="00383506" w:rsidRDefault="00C8430B" w:rsidP="00C8430B">
            <w:pPr>
              <w:jc w:val="center"/>
              <w:rPr>
                <w:b/>
                <w:bCs/>
                <w:sz w:val="14"/>
                <w:szCs w:val="14"/>
              </w:rPr>
            </w:pPr>
            <w:r w:rsidRPr="00383506">
              <w:rPr>
                <w:b/>
                <w:bCs/>
                <w:sz w:val="14"/>
                <w:szCs w:val="14"/>
              </w:rPr>
              <w:t>266,00</w:t>
            </w:r>
          </w:p>
        </w:tc>
        <w:tc>
          <w:tcPr>
            <w:tcW w:w="351" w:type="pct"/>
            <w:shd w:val="clear" w:color="auto" w:fill="auto"/>
            <w:vAlign w:val="center"/>
            <w:hideMark/>
          </w:tcPr>
          <w:p w14:paraId="7FE890D6" w14:textId="77777777" w:rsidR="00C8430B" w:rsidRPr="00383506" w:rsidRDefault="00C8430B" w:rsidP="00C8430B">
            <w:pPr>
              <w:jc w:val="center"/>
              <w:rPr>
                <w:b/>
                <w:bCs/>
                <w:sz w:val="14"/>
                <w:szCs w:val="14"/>
              </w:rPr>
            </w:pPr>
            <w:r w:rsidRPr="00383506">
              <w:rPr>
                <w:b/>
                <w:bCs/>
                <w:sz w:val="14"/>
                <w:szCs w:val="14"/>
              </w:rPr>
              <w:t>0,00</w:t>
            </w:r>
          </w:p>
        </w:tc>
        <w:tc>
          <w:tcPr>
            <w:tcW w:w="469" w:type="pct"/>
            <w:shd w:val="clear" w:color="auto" w:fill="auto"/>
            <w:vAlign w:val="center"/>
            <w:hideMark/>
          </w:tcPr>
          <w:p w14:paraId="1809579B" w14:textId="77777777" w:rsidR="00C8430B" w:rsidRPr="00383506" w:rsidRDefault="00C8430B" w:rsidP="00C8430B">
            <w:pPr>
              <w:jc w:val="center"/>
              <w:rPr>
                <w:b/>
                <w:bCs/>
                <w:sz w:val="14"/>
                <w:szCs w:val="14"/>
              </w:rPr>
            </w:pPr>
            <w:r w:rsidRPr="00383506">
              <w:rPr>
                <w:b/>
                <w:bCs/>
                <w:sz w:val="14"/>
                <w:szCs w:val="14"/>
              </w:rPr>
              <w:t>266,00</w:t>
            </w:r>
          </w:p>
        </w:tc>
        <w:tc>
          <w:tcPr>
            <w:tcW w:w="678" w:type="pct"/>
            <w:shd w:val="clear" w:color="auto" w:fill="auto"/>
            <w:vAlign w:val="center"/>
            <w:hideMark/>
          </w:tcPr>
          <w:p w14:paraId="3972A482" w14:textId="77777777" w:rsidR="00C8430B" w:rsidRPr="00383506" w:rsidRDefault="00C8430B" w:rsidP="00C8430B">
            <w:pPr>
              <w:jc w:val="center"/>
              <w:rPr>
                <w:b/>
                <w:bCs/>
                <w:sz w:val="14"/>
                <w:szCs w:val="14"/>
              </w:rPr>
            </w:pPr>
            <w:r w:rsidRPr="00383506">
              <w:rPr>
                <w:b/>
                <w:bCs/>
                <w:sz w:val="14"/>
                <w:szCs w:val="14"/>
              </w:rPr>
              <w:t>Х</w:t>
            </w:r>
          </w:p>
        </w:tc>
        <w:tc>
          <w:tcPr>
            <w:tcW w:w="450" w:type="pct"/>
            <w:shd w:val="clear" w:color="auto" w:fill="auto"/>
            <w:vAlign w:val="center"/>
            <w:hideMark/>
          </w:tcPr>
          <w:p w14:paraId="7E1DE8D6" w14:textId="77777777" w:rsidR="00C8430B" w:rsidRPr="00383506" w:rsidRDefault="00C8430B" w:rsidP="00C8430B">
            <w:pPr>
              <w:jc w:val="center"/>
              <w:rPr>
                <w:b/>
                <w:bCs/>
                <w:sz w:val="14"/>
                <w:szCs w:val="14"/>
              </w:rPr>
            </w:pPr>
            <w:r w:rsidRPr="00383506">
              <w:rPr>
                <w:b/>
                <w:bCs/>
                <w:sz w:val="14"/>
                <w:szCs w:val="14"/>
              </w:rPr>
              <w:t>266,00</w:t>
            </w:r>
          </w:p>
        </w:tc>
        <w:tc>
          <w:tcPr>
            <w:tcW w:w="639" w:type="pct"/>
            <w:shd w:val="clear" w:color="auto" w:fill="auto"/>
            <w:vAlign w:val="center"/>
            <w:hideMark/>
          </w:tcPr>
          <w:p w14:paraId="5C7A633C" w14:textId="77777777" w:rsidR="00C8430B" w:rsidRPr="00383506" w:rsidRDefault="00C8430B" w:rsidP="00C8430B">
            <w:pPr>
              <w:jc w:val="center"/>
              <w:rPr>
                <w:b/>
                <w:bCs/>
                <w:sz w:val="14"/>
                <w:szCs w:val="14"/>
              </w:rPr>
            </w:pPr>
            <w:r w:rsidRPr="00383506">
              <w:rPr>
                <w:b/>
                <w:bCs/>
                <w:sz w:val="14"/>
                <w:szCs w:val="14"/>
              </w:rPr>
              <w:t>Х</w:t>
            </w:r>
          </w:p>
        </w:tc>
      </w:tr>
      <w:tr w:rsidR="00C8430B" w:rsidRPr="00383506" w14:paraId="2C036CFB" w14:textId="77777777" w:rsidTr="00C8430B">
        <w:trPr>
          <w:trHeight w:val="20"/>
        </w:trPr>
        <w:tc>
          <w:tcPr>
            <w:tcW w:w="2026" w:type="pct"/>
            <w:gridSpan w:val="4"/>
            <w:shd w:val="clear" w:color="auto" w:fill="auto"/>
            <w:vAlign w:val="center"/>
            <w:hideMark/>
          </w:tcPr>
          <w:p w14:paraId="05F90033" w14:textId="77777777" w:rsidR="00C8430B" w:rsidRPr="00383506" w:rsidRDefault="00C8430B" w:rsidP="00C8430B">
            <w:pPr>
              <w:rPr>
                <w:b/>
                <w:bCs/>
                <w:sz w:val="14"/>
                <w:szCs w:val="14"/>
              </w:rPr>
            </w:pPr>
            <w:r w:rsidRPr="00383506">
              <w:rPr>
                <w:b/>
                <w:bCs/>
                <w:sz w:val="14"/>
                <w:szCs w:val="14"/>
              </w:rPr>
              <w:t xml:space="preserve">в т.ч. </w:t>
            </w:r>
            <w:proofErr w:type="gramStart"/>
            <w:r w:rsidRPr="00383506">
              <w:rPr>
                <w:b/>
                <w:bCs/>
                <w:sz w:val="14"/>
                <w:szCs w:val="14"/>
              </w:rPr>
              <w:t>подр.способ</w:t>
            </w:r>
            <w:proofErr w:type="gramEnd"/>
          </w:p>
        </w:tc>
        <w:tc>
          <w:tcPr>
            <w:tcW w:w="387" w:type="pct"/>
            <w:shd w:val="clear" w:color="auto" w:fill="auto"/>
            <w:vAlign w:val="center"/>
            <w:hideMark/>
          </w:tcPr>
          <w:p w14:paraId="3C89505C" w14:textId="77777777" w:rsidR="00C8430B" w:rsidRPr="00383506" w:rsidRDefault="00C8430B" w:rsidP="00C8430B">
            <w:pPr>
              <w:ind w:left="-57" w:right="-57"/>
              <w:jc w:val="center"/>
              <w:rPr>
                <w:b/>
                <w:bCs/>
                <w:sz w:val="14"/>
                <w:szCs w:val="14"/>
              </w:rPr>
            </w:pPr>
            <w:r w:rsidRPr="00383506">
              <w:rPr>
                <w:b/>
                <w:bCs/>
                <w:sz w:val="14"/>
                <w:szCs w:val="14"/>
              </w:rPr>
              <w:t>5 824,83</w:t>
            </w:r>
          </w:p>
        </w:tc>
        <w:tc>
          <w:tcPr>
            <w:tcW w:w="351" w:type="pct"/>
            <w:shd w:val="clear" w:color="auto" w:fill="auto"/>
            <w:vAlign w:val="center"/>
            <w:hideMark/>
          </w:tcPr>
          <w:p w14:paraId="7ADCBD39" w14:textId="77777777" w:rsidR="00C8430B" w:rsidRPr="00383506" w:rsidRDefault="00C8430B" w:rsidP="00C8430B">
            <w:pPr>
              <w:ind w:left="-57" w:right="-57"/>
              <w:jc w:val="center"/>
              <w:rPr>
                <w:b/>
                <w:bCs/>
                <w:sz w:val="14"/>
                <w:szCs w:val="14"/>
              </w:rPr>
            </w:pPr>
            <w:r w:rsidRPr="00383506">
              <w:rPr>
                <w:b/>
                <w:bCs/>
                <w:sz w:val="14"/>
                <w:szCs w:val="14"/>
              </w:rPr>
              <w:t>4 137,63</w:t>
            </w:r>
          </w:p>
        </w:tc>
        <w:tc>
          <w:tcPr>
            <w:tcW w:w="469" w:type="pct"/>
            <w:shd w:val="clear" w:color="auto" w:fill="auto"/>
            <w:vAlign w:val="center"/>
            <w:hideMark/>
          </w:tcPr>
          <w:p w14:paraId="015431D1" w14:textId="77777777" w:rsidR="00C8430B" w:rsidRPr="00383506" w:rsidRDefault="00C8430B" w:rsidP="00C8430B">
            <w:pPr>
              <w:jc w:val="center"/>
              <w:rPr>
                <w:b/>
                <w:bCs/>
                <w:sz w:val="14"/>
                <w:szCs w:val="14"/>
              </w:rPr>
            </w:pPr>
            <w:r w:rsidRPr="00383506">
              <w:rPr>
                <w:b/>
                <w:bCs/>
                <w:sz w:val="14"/>
                <w:szCs w:val="14"/>
              </w:rPr>
              <w:t>1 687,20</w:t>
            </w:r>
          </w:p>
        </w:tc>
        <w:tc>
          <w:tcPr>
            <w:tcW w:w="678" w:type="pct"/>
            <w:shd w:val="clear" w:color="auto" w:fill="auto"/>
            <w:vAlign w:val="center"/>
            <w:hideMark/>
          </w:tcPr>
          <w:p w14:paraId="1607C704" w14:textId="77777777" w:rsidR="00C8430B" w:rsidRPr="00383506" w:rsidRDefault="00C8430B" w:rsidP="00C8430B">
            <w:pPr>
              <w:jc w:val="center"/>
              <w:rPr>
                <w:b/>
                <w:bCs/>
                <w:sz w:val="14"/>
                <w:szCs w:val="14"/>
              </w:rPr>
            </w:pPr>
            <w:r w:rsidRPr="00383506">
              <w:rPr>
                <w:b/>
                <w:bCs/>
                <w:sz w:val="14"/>
                <w:szCs w:val="14"/>
              </w:rPr>
              <w:t>Х</w:t>
            </w:r>
          </w:p>
        </w:tc>
        <w:tc>
          <w:tcPr>
            <w:tcW w:w="450" w:type="pct"/>
            <w:shd w:val="clear" w:color="auto" w:fill="auto"/>
            <w:vAlign w:val="center"/>
            <w:hideMark/>
          </w:tcPr>
          <w:p w14:paraId="436A9EC0" w14:textId="77777777" w:rsidR="00C8430B" w:rsidRPr="00383506" w:rsidRDefault="00C8430B" w:rsidP="00C8430B">
            <w:pPr>
              <w:jc w:val="center"/>
              <w:rPr>
                <w:b/>
                <w:bCs/>
                <w:sz w:val="14"/>
                <w:szCs w:val="14"/>
              </w:rPr>
            </w:pPr>
            <w:r w:rsidRPr="00383506">
              <w:rPr>
                <w:b/>
                <w:bCs/>
                <w:sz w:val="14"/>
                <w:szCs w:val="14"/>
              </w:rPr>
              <w:t>5 824,83</w:t>
            </w:r>
          </w:p>
        </w:tc>
        <w:tc>
          <w:tcPr>
            <w:tcW w:w="639" w:type="pct"/>
            <w:shd w:val="clear" w:color="auto" w:fill="auto"/>
            <w:vAlign w:val="center"/>
            <w:hideMark/>
          </w:tcPr>
          <w:p w14:paraId="6C58F6DD" w14:textId="77777777" w:rsidR="00C8430B" w:rsidRPr="00383506" w:rsidRDefault="00C8430B" w:rsidP="00C8430B">
            <w:pPr>
              <w:jc w:val="center"/>
              <w:rPr>
                <w:b/>
                <w:bCs/>
                <w:sz w:val="14"/>
                <w:szCs w:val="14"/>
              </w:rPr>
            </w:pPr>
            <w:r w:rsidRPr="00383506">
              <w:rPr>
                <w:b/>
                <w:bCs/>
                <w:sz w:val="14"/>
                <w:szCs w:val="14"/>
              </w:rPr>
              <w:t>Х</w:t>
            </w:r>
          </w:p>
        </w:tc>
      </w:tr>
      <w:tr w:rsidR="00C8430B" w:rsidRPr="00383506" w14:paraId="1ECCF4A7" w14:textId="77777777" w:rsidTr="00C8430B">
        <w:trPr>
          <w:trHeight w:val="20"/>
        </w:trPr>
        <w:tc>
          <w:tcPr>
            <w:tcW w:w="5000" w:type="pct"/>
            <w:gridSpan w:val="10"/>
            <w:shd w:val="clear" w:color="auto" w:fill="auto"/>
            <w:vAlign w:val="center"/>
            <w:hideMark/>
          </w:tcPr>
          <w:p w14:paraId="1A7893DB" w14:textId="77777777" w:rsidR="00C8430B" w:rsidRPr="00383506" w:rsidRDefault="00C8430B" w:rsidP="00C8430B">
            <w:pPr>
              <w:jc w:val="center"/>
              <w:rPr>
                <w:b/>
                <w:bCs/>
                <w:sz w:val="14"/>
                <w:szCs w:val="14"/>
              </w:rPr>
            </w:pPr>
            <w:r w:rsidRPr="00383506">
              <w:rPr>
                <w:b/>
                <w:bCs/>
                <w:sz w:val="14"/>
                <w:szCs w:val="14"/>
              </w:rPr>
              <w:t xml:space="preserve">ИТОГО </w:t>
            </w:r>
          </w:p>
        </w:tc>
      </w:tr>
      <w:tr w:rsidR="00C8430B" w:rsidRPr="00383506" w14:paraId="2055165E" w14:textId="77777777" w:rsidTr="00C8430B">
        <w:trPr>
          <w:trHeight w:val="20"/>
        </w:trPr>
        <w:tc>
          <w:tcPr>
            <w:tcW w:w="5000" w:type="pct"/>
            <w:gridSpan w:val="10"/>
            <w:shd w:val="clear" w:color="auto" w:fill="auto"/>
            <w:vAlign w:val="center"/>
            <w:hideMark/>
          </w:tcPr>
          <w:p w14:paraId="37D27812" w14:textId="77777777" w:rsidR="00C8430B" w:rsidRPr="00383506" w:rsidRDefault="00C8430B" w:rsidP="00C8430B">
            <w:pPr>
              <w:jc w:val="center"/>
              <w:rPr>
                <w:b/>
                <w:bCs/>
                <w:sz w:val="14"/>
                <w:szCs w:val="14"/>
              </w:rPr>
            </w:pPr>
            <w:r w:rsidRPr="00383506">
              <w:rPr>
                <w:b/>
                <w:bCs/>
                <w:sz w:val="14"/>
                <w:szCs w:val="14"/>
              </w:rPr>
              <w:t>Капитальные ремонты</w:t>
            </w:r>
          </w:p>
        </w:tc>
      </w:tr>
      <w:tr w:rsidR="00C8430B" w:rsidRPr="00383506" w14:paraId="43F2270C" w14:textId="77777777" w:rsidTr="00C8430B">
        <w:trPr>
          <w:trHeight w:val="20"/>
        </w:trPr>
        <w:tc>
          <w:tcPr>
            <w:tcW w:w="2026" w:type="pct"/>
            <w:gridSpan w:val="4"/>
            <w:shd w:val="clear" w:color="auto" w:fill="auto"/>
            <w:vAlign w:val="center"/>
            <w:hideMark/>
          </w:tcPr>
          <w:p w14:paraId="7B47E717" w14:textId="77777777" w:rsidR="00C8430B" w:rsidRPr="00383506" w:rsidRDefault="00C8430B" w:rsidP="00C8430B">
            <w:pPr>
              <w:rPr>
                <w:b/>
                <w:bCs/>
                <w:sz w:val="14"/>
                <w:szCs w:val="14"/>
              </w:rPr>
            </w:pPr>
            <w:r w:rsidRPr="00383506">
              <w:rPr>
                <w:b/>
                <w:bCs/>
                <w:sz w:val="14"/>
                <w:szCs w:val="14"/>
              </w:rPr>
              <w:t xml:space="preserve">в т.ч. </w:t>
            </w:r>
            <w:proofErr w:type="gramStart"/>
            <w:r w:rsidRPr="00383506">
              <w:rPr>
                <w:b/>
                <w:bCs/>
                <w:sz w:val="14"/>
                <w:szCs w:val="14"/>
              </w:rPr>
              <w:t>хоз.способ</w:t>
            </w:r>
            <w:proofErr w:type="gramEnd"/>
          </w:p>
        </w:tc>
        <w:tc>
          <w:tcPr>
            <w:tcW w:w="387" w:type="pct"/>
            <w:shd w:val="clear" w:color="auto" w:fill="auto"/>
            <w:vAlign w:val="center"/>
            <w:hideMark/>
          </w:tcPr>
          <w:p w14:paraId="1079607C" w14:textId="77777777" w:rsidR="00C8430B" w:rsidRPr="00383506" w:rsidRDefault="00C8430B" w:rsidP="00C8430B">
            <w:pPr>
              <w:jc w:val="center"/>
              <w:rPr>
                <w:b/>
                <w:bCs/>
                <w:sz w:val="14"/>
                <w:szCs w:val="14"/>
              </w:rPr>
            </w:pPr>
            <w:r w:rsidRPr="00383506">
              <w:rPr>
                <w:b/>
                <w:bCs/>
                <w:sz w:val="14"/>
                <w:szCs w:val="14"/>
              </w:rPr>
              <w:t>0,00</w:t>
            </w:r>
          </w:p>
        </w:tc>
        <w:tc>
          <w:tcPr>
            <w:tcW w:w="351" w:type="pct"/>
            <w:shd w:val="clear" w:color="auto" w:fill="auto"/>
            <w:vAlign w:val="center"/>
            <w:hideMark/>
          </w:tcPr>
          <w:p w14:paraId="1B7723BB" w14:textId="77777777" w:rsidR="00C8430B" w:rsidRPr="00383506" w:rsidRDefault="00C8430B" w:rsidP="00C8430B">
            <w:pPr>
              <w:jc w:val="center"/>
              <w:rPr>
                <w:b/>
                <w:bCs/>
                <w:sz w:val="14"/>
                <w:szCs w:val="14"/>
              </w:rPr>
            </w:pPr>
            <w:r w:rsidRPr="00383506">
              <w:rPr>
                <w:b/>
                <w:bCs/>
                <w:sz w:val="14"/>
                <w:szCs w:val="14"/>
              </w:rPr>
              <w:t>0,00</w:t>
            </w:r>
          </w:p>
        </w:tc>
        <w:tc>
          <w:tcPr>
            <w:tcW w:w="469" w:type="pct"/>
            <w:shd w:val="clear" w:color="auto" w:fill="auto"/>
            <w:vAlign w:val="center"/>
            <w:hideMark/>
          </w:tcPr>
          <w:p w14:paraId="44A276A1" w14:textId="77777777" w:rsidR="00C8430B" w:rsidRPr="00383506" w:rsidRDefault="00C8430B" w:rsidP="00C8430B">
            <w:pPr>
              <w:jc w:val="center"/>
              <w:rPr>
                <w:b/>
                <w:bCs/>
                <w:sz w:val="14"/>
                <w:szCs w:val="14"/>
              </w:rPr>
            </w:pPr>
            <w:r w:rsidRPr="00383506">
              <w:rPr>
                <w:b/>
                <w:bCs/>
                <w:sz w:val="14"/>
                <w:szCs w:val="14"/>
              </w:rPr>
              <w:t>0,00</w:t>
            </w:r>
          </w:p>
        </w:tc>
        <w:tc>
          <w:tcPr>
            <w:tcW w:w="678" w:type="pct"/>
            <w:shd w:val="clear" w:color="auto" w:fill="auto"/>
            <w:vAlign w:val="center"/>
            <w:hideMark/>
          </w:tcPr>
          <w:p w14:paraId="27ADD316" w14:textId="77777777" w:rsidR="00C8430B" w:rsidRPr="00383506" w:rsidRDefault="00C8430B" w:rsidP="00C8430B">
            <w:pPr>
              <w:jc w:val="center"/>
              <w:rPr>
                <w:b/>
                <w:bCs/>
                <w:sz w:val="14"/>
                <w:szCs w:val="14"/>
              </w:rPr>
            </w:pPr>
            <w:r w:rsidRPr="00383506">
              <w:rPr>
                <w:b/>
                <w:bCs/>
                <w:sz w:val="14"/>
                <w:szCs w:val="14"/>
              </w:rPr>
              <w:t>Х</w:t>
            </w:r>
          </w:p>
        </w:tc>
        <w:tc>
          <w:tcPr>
            <w:tcW w:w="450" w:type="pct"/>
            <w:shd w:val="clear" w:color="auto" w:fill="auto"/>
            <w:vAlign w:val="center"/>
            <w:hideMark/>
          </w:tcPr>
          <w:p w14:paraId="5287A93D" w14:textId="77777777" w:rsidR="00C8430B" w:rsidRPr="00383506" w:rsidRDefault="00C8430B" w:rsidP="00C8430B">
            <w:pPr>
              <w:jc w:val="center"/>
              <w:rPr>
                <w:b/>
                <w:bCs/>
                <w:sz w:val="14"/>
                <w:szCs w:val="14"/>
              </w:rPr>
            </w:pPr>
            <w:r w:rsidRPr="00383506">
              <w:rPr>
                <w:b/>
                <w:bCs/>
                <w:sz w:val="14"/>
                <w:szCs w:val="14"/>
              </w:rPr>
              <w:t>0,00</w:t>
            </w:r>
          </w:p>
        </w:tc>
        <w:tc>
          <w:tcPr>
            <w:tcW w:w="639" w:type="pct"/>
            <w:shd w:val="clear" w:color="auto" w:fill="auto"/>
            <w:vAlign w:val="center"/>
            <w:hideMark/>
          </w:tcPr>
          <w:p w14:paraId="3974767B" w14:textId="77777777" w:rsidR="00C8430B" w:rsidRPr="00383506" w:rsidRDefault="00C8430B" w:rsidP="00C8430B">
            <w:pPr>
              <w:jc w:val="center"/>
              <w:rPr>
                <w:b/>
                <w:bCs/>
                <w:sz w:val="14"/>
                <w:szCs w:val="14"/>
              </w:rPr>
            </w:pPr>
            <w:r w:rsidRPr="00383506">
              <w:rPr>
                <w:b/>
                <w:bCs/>
                <w:sz w:val="14"/>
                <w:szCs w:val="14"/>
              </w:rPr>
              <w:t>Х</w:t>
            </w:r>
          </w:p>
        </w:tc>
      </w:tr>
      <w:tr w:rsidR="00C8430B" w:rsidRPr="00383506" w14:paraId="498EF7B0" w14:textId="77777777" w:rsidTr="00C8430B">
        <w:trPr>
          <w:trHeight w:val="20"/>
        </w:trPr>
        <w:tc>
          <w:tcPr>
            <w:tcW w:w="2026" w:type="pct"/>
            <w:gridSpan w:val="4"/>
            <w:shd w:val="clear" w:color="auto" w:fill="auto"/>
            <w:vAlign w:val="center"/>
            <w:hideMark/>
          </w:tcPr>
          <w:p w14:paraId="3BD0D372" w14:textId="77777777" w:rsidR="00C8430B" w:rsidRPr="00383506" w:rsidRDefault="00C8430B" w:rsidP="00C8430B">
            <w:pPr>
              <w:rPr>
                <w:b/>
                <w:bCs/>
                <w:sz w:val="14"/>
                <w:szCs w:val="14"/>
              </w:rPr>
            </w:pPr>
            <w:r w:rsidRPr="00383506">
              <w:rPr>
                <w:b/>
                <w:bCs/>
                <w:sz w:val="14"/>
                <w:szCs w:val="14"/>
              </w:rPr>
              <w:t xml:space="preserve">в т.ч. </w:t>
            </w:r>
            <w:proofErr w:type="gramStart"/>
            <w:r w:rsidRPr="00383506">
              <w:rPr>
                <w:b/>
                <w:bCs/>
                <w:sz w:val="14"/>
                <w:szCs w:val="14"/>
              </w:rPr>
              <w:t>подр.способ</w:t>
            </w:r>
            <w:proofErr w:type="gramEnd"/>
          </w:p>
        </w:tc>
        <w:tc>
          <w:tcPr>
            <w:tcW w:w="387" w:type="pct"/>
            <w:shd w:val="clear" w:color="auto" w:fill="auto"/>
            <w:vAlign w:val="center"/>
            <w:hideMark/>
          </w:tcPr>
          <w:p w14:paraId="554C9F52" w14:textId="77777777" w:rsidR="00C8430B" w:rsidRPr="00383506" w:rsidRDefault="00C8430B" w:rsidP="00C8430B">
            <w:pPr>
              <w:ind w:left="-57" w:right="-57"/>
              <w:jc w:val="center"/>
              <w:rPr>
                <w:b/>
                <w:bCs/>
                <w:sz w:val="14"/>
                <w:szCs w:val="14"/>
              </w:rPr>
            </w:pPr>
            <w:r w:rsidRPr="00383506">
              <w:rPr>
                <w:b/>
                <w:bCs/>
                <w:sz w:val="14"/>
                <w:szCs w:val="14"/>
              </w:rPr>
              <w:t>16 045,39</w:t>
            </w:r>
          </w:p>
        </w:tc>
        <w:tc>
          <w:tcPr>
            <w:tcW w:w="351" w:type="pct"/>
            <w:shd w:val="clear" w:color="auto" w:fill="auto"/>
            <w:vAlign w:val="center"/>
            <w:hideMark/>
          </w:tcPr>
          <w:p w14:paraId="7788DDA2" w14:textId="77777777" w:rsidR="00C8430B" w:rsidRPr="00383506" w:rsidRDefault="00C8430B" w:rsidP="00C8430B">
            <w:pPr>
              <w:ind w:left="-57" w:right="-57"/>
              <w:jc w:val="center"/>
              <w:rPr>
                <w:b/>
                <w:bCs/>
                <w:sz w:val="14"/>
                <w:szCs w:val="14"/>
              </w:rPr>
            </w:pPr>
            <w:r w:rsidRPr="00383506">
              <w:rPr>
                <w:b/>
                <w:bCs/>
                <w:sz w:val="14"/>
                <w:szCs w:val="14"/>
              </w:rPr>
              <w:t>11 631,47</w:t>
            </w:r>
          </w:p>
        </w:tc>
        <w:tc>
          <w:tcPr>
            <w:tcW w:w="469" w:type="pct"/>
            <w:shd w:val="clear" w:color="auto" w:fill="auto"/>
            <w:vAlign w:val="center"/>
            <w:hideMark/>
          </w:tcPr>
          <w:p w14:paraId="58AB8FAE" w14:textId="77777777" w:rsidR="00C8430B" w:rsidRPr="00383506" w:rsidRDefault="00C8430B" w:rsidP="00C8430B">
            <w:pPr>
              <w:jc w:val="center"/>
              <w:rPr>
                <w:b/>
                <w:bCs/>
                <w:sz w:val="14"/>
                <w:szCs w:val="14"/>
              </w:rPr>
            </w:pPr>
            <w:r w:rsidRPr="00383506">
              <w:rPr>
                <w:b/>
                <w:bCs/>
                <w:sz w:val="14"/>
                <w:szCs w:val="14"/>
              </w:rPr>
              <w:t>4 413,92</w:t>
            </w:r>
          </w:p>
        </w:tc>
        <w:tc>
          <w:tcPr>
            <w:tcW w:w="678" w:type="pct"/>
            <w:shd w:val="clear" w:color="auto" w:fill="auto"/>
            <w:vAlign w:val="center"/>
            <w:hideMark/>
          </w:tcPr>
          <w:p w14:paraId="48B3DB8E" w14:textId="77777777" w:rsidR="00C8430B" w:rsidRPr="00383506" w:rsidRDefault="00C8430B" w:rsidP="00C8430B">
            <w:pPr>
              <w:jc w:val="center"/>
              <w:rPr>
                <w:b/>
                <w:bCs/>
                <w:sz w:val="14"/>
                <w:szCs w:val="14"/>
              </w:rPr>
            </w:pPr>
            <w:r w:rsidRPr="00383506">
              <w:rPr>
                <w:b/>
                <w:bCs/>
                <w:sz w:val="14"/>
                <w:szCs w:val="14"/>
              </w:rPr>
              <w:t>Х</w:t>
            </w:r>
          </w:p>
        </w:tc>
        <w:tc>
          <w:tcPr>
            <w:tcW w:w="450" w:type="pct"/>
            <w:shd w:val="clear" w:color="auto" w:fill="auto"/>
            <w:vAlign w:val="center"/>
            <w:hideMark/>
          </w:tcPr>
          <w:p w14:paraId="36FAAC28" w14:textId="77777777" w:rsidR="00C8430B" w:rsidRPr="00383506" w:rsidRDefault="00C8430B" w:rsidP="00C8430B">
            <w:pPr>
              <w:jc w:val="center"/>
              <w:rPr>
                <w:b/>
                <w:bCs/>
                <w:sz w:val="14"/>
                <w:szCs w:val="14"/>
              </w:rPr>
            </w:pPr>
            <w:r w:rsidRPr="00383506">
              <w:rPr>
                <w:b/>
                <w:bCs/>
                <w:sz w:val="14"/>
                <w:szCs w:val="14"/>
              </w:rPr>
              <w:t>16 045,39</w:t>
            </w:r>
          </w:p>
        </w:tc>
        <w:tc>
          <w:tcPr>
            <w:tcW w:w="639" w:type="pct"/>
            <w:shd w:val="clear" w:color="auto" w:fill="auto"/>
            <w:vAlign w:val="center"/>
            <w:hideMark/>
          </w:tcPr>
          <w:p w14:paraId="49AB3EA4" w14:textId="77777777" w:rsidR="00C8430B" w:rsidRPr="00383506" w:rsidRDefault="00C8430B" w:rsidP="00C8430B">
            <w:pPr>
              <w:jc w:val="center"/>
              <w:rPr>
                <w:b/>
                <w:bCs/>
                <w:sz w:val="14"/>
                <w:szCs w:val="14"/>
              </w:rPr>
            </w:pPr>
            <w:r w:rsidRPr="00383506">
              <w:rPr>
                <w:b/>
                <w:bCs/>
                <w:sz w:val="14"/>
                <w:szCs w:val="14"/>
              </w:rPr>
              <w:t>Х</w:t>
            </w:r>
          </w:p>
        </w:tc>
      </w:tr>
      <w:tr w:rsidR="00C8430B" w:rsidRPr="00383506" w14:paraId="624A3EA7" w14:textId="77777777" w:rsidTr="00C8430B">
        <w:trPr>
          <w:trHeight w:val="20"/>
        </w:trPr>
        <w:tc>
          <w:tcPr>
            <w:tcW w:w="5000" w:type="pct"/>
            <w:gridSpan w:val="10"/>
            <w:shd w:val="clear" w:color="auto" w:fill="auto"/>
            <w:vAlign w:val="center"/>
            <w:hideMark/>
          </w:tcPr>
          <w:p w14:paraId="0CC0FA2D" w14:textId="77777777" w:rsidR="00C8430B" w:rsidRPr="00383506" w:rsidRDefault="00C8430B" w:rsidP="00C8430B">
            <w:pPr>
              <w:jc w:val="center"/>
              <w:rPr>
                <w:b/>
                <w:bCs/>
                <w:sz w:val="14"/>
                <w:szCs w:val="14"/>
              </w:rPr>
            </w:pPr>
            <w:r w:rsidRPr="00383506">
              <w:rPr>
                <w:b/>
                <w:bCs/>
                <w:sz w:val="14"/>
                <w:szCs w:val="14"/>
              </w:rPr>
              <w:t>Текущие ремонты</w:t>
            </w:r>
          </w:p>
        </w:tc>
      </w:tr>
      <w:tr w:rsidR="00C8430B" w:rsidRPr="00383506" w14:paraId="784A8412" w14:textId="77777777" w:rsidTr="00C8430B">
        <w:trPr>
          <w:trHeight w:val="20"/>
        </w:trPr>
        <w:tc>
          <w:tcPr>
            <w:tcW w:w="2026" w:type="pct"/>
            <w:gridSpan w:val="4"/>
            <w:shd w:val="clear" w:color="auto" w:fill="auto"/>
            <w:vAlign w:val="center"/>
            <w:hideMark/>
          </w:tcPr>
          <w:p w14:paraId="5552703F" w14:textId="77777777" w:rsidR="00C8430B" w:rsidRPr="00383506" w:rsidRDefault="00C8430B" w:rsidP="00C8430B">
            <w:pPr>
              <w:rPr>
                <w:b/>
                <w:bCs/>
                <w:sz w:val="14"/>
                <w:szCs w:val="14"/>
              </w:rPr>
            </w:pPr>
            <w:r w:rsidRPr="00383506">
              <w:rPr>
                <w:b/>
                <w:bCs/>
                <w:sz w:val="14"/>
                <w:szCs w:val="14"/>
              </w:rPr>
              <w:t xml:space="preserve">в т.ч. </w:t>
            </w:r>
            <w:proofErr w:type="gramStart"/>
            <w:r w:rsidRPr="00383506">
              <w:rPr>
                <w:b/>
                <w:bCs/>
                <w:sz w:val="14"/>
                <w:szCs w:val="14"/>
              </w:rPr>
              <w:t>хоз.способ</w:t>
            </w:r>
            <w:proofErr w:type="gramEnd"/>
          </w:p>
        </w:tc>
        <w:tc>
          <w:tcPr>
            <w:tcW w:w="387" w:type="pct"/>
            <w:shd w:val="clear" w:color="auto" w:fill="auto"/>
            <w:vAlign w:val="center"/>
            <w:hideMark/>
          </w:tcPr>
          <w:p w14:paraId="56A90A16" w14:textId="77777777" w:rsidR="00C8430B" w:rsidRPr="00383506" w:rsidRDefault="00C8430B" w:rsidP="00C8430B">
            <w:pPr>
              <w:jc w:val="center"/>
              <w:rPr>
                <w:b/>
                <w:bCs/>
                <w:sz w:val="14"/>
                <w:szCs w:val="14"/>
              </w:rPr>
            </w:pPr>
            <w:r w:rsidRPr="00383506">
              <w:rPr>
                <w:b/>
                <w:bCs/>
                <w:sz w:val="14"/>
                <w:szCs w:val="14"/>
              </w:rPr>
              <w:t>4 185,00</w:t>
            </w:r>
          </w:p>
        </w:tc>
        <w:tc>
          <w:tcPr>
            <w:tcW w:w="351" w:type="pct"/>
            <w:shd w:val="clear" w:color="auto" w:fill="auto"/>
            <w:vAlign w:val="center"/>
            <w:hideMark/>
          </w:tcPr>
          <w:p w14:paraId="2DF4C8BB" w14:textId="77777777" w:rsidR="00C8430B" w:rsidRPr="00383506" w:rsidRDefault="00C8430B" w:rsidP="00C8430B">
            <w:pPr>
              <w:jc w:val="center"/>
              <w:rPr>
                <w:b/>
                <w:bCs/>
                <w:sz w:val="14"/>
                <w:szCs w:val="14"/>
              </w:rPr>
            </w:pPr>
            <w:r w:rsidRPr="00383506">
              <w:rPr>
                <w:b/>
                <w:bCs/>
                <w:sz w:val="14"/>
                <w:szCs w:val="14"/>
              </w:rPr>
              <w:t>0,00</w:t>
            </w:r>
          </w:p>
        </w:tc>
        <w:tc>
          <w:tcPr>
            <w:tcW w:w="469" w:type="pct"/>
            <w:shd w:val="clear" w:color="auto" w:fill="auto"/>
            <w:vAlign w:val="center"/>
            <w:hideMark/>
          </w:tcPr>
          <w:p w14:paraId="22C58680" w14:textId="77777777" w:rsidR="00C8430B" w:rsidRPr="00383506" w:rsidRDefault="00C8430B" w:rsidP="00C8430B">
            <w:pPr>
              <w:jc w:val="center"/>
              <w:rPr>
                <w:b/>
                <w:bCs/>
                <w:sz w:val="14"/>
                <w:szCs w:val="14"/>
              </w:rPr>
            </w:pPr>
            <w:r w:rsidRPr="00383506">
              <w:rPr>
                <w:b/>
                <w:bCs/>
                <w:sz w:val="14"/>
                <w:szCs w:val="14"/>
              </w:rPr>
              <w:t>4 185,00</w:t>
            </w:r>
          </w:p>
        </w:tc>
        <w:tc>
          <w:tcPr>
            <w:tcW w:w="678" w:type="pct"/>
            <w:shd w:val="clear" w:color="auto" w:fill="auto"/>
            <w:vAlign w:val="center"/>
            <w:hideMark/>
          </w:tcPr>
          <w:p w14:paraId="0EC5AACE" w14:textId="77777777" w:rsidR="00C8430B" w:rsidRPr="00383506" w:rsidRDefault="00C8430B" w:rsidP="00C8430B">
            <w:pPr>
              <w:jc w:val="center"/>
              <w:rPr>
                <w:b/>
                <w:bCs/>
                <w:sz w:val="14"/>
                <w:szCs w:val="14"/>
              </w:rPr>
            </w:pPr>
            <w:r w:rsidRPr="00383506">
              <w:rPr>
                <w:b/>
                <w:bCs/>
                <w:sz w:val="14"/>
                <w:szCs w:val="14"/>
              </w:rPr>
              <w:t>Х</w:t>
            </w:r>
          </w:p>
        </w:tc>
        <w:tc>
          <w:tcPr>
            <w:tcW w:w="450" w:type="pct"/>
            <w:shd w:val="clear" w:color="auto" w:fill="auto"/>
            <w:vAlign w:val="center"/>
            <w:hideMark/>
          </w:tcPr>
          <w:p w14:paraId="50364D31" w14:textId="77777777" w:rsidR="00C8430B" w:rsidRPr="00383506" w:rsidRDefault="00C8430B" w:rsidP="00C8430B">
            <w:pPr>
              <w:jc w:val="center"/>
              <w:rPr>
                <w:b/>
                <w:bCs/>
                <w:sz w:val="14"/>
                <w:szCs w:val="14"/>
              </w:rPr>
            </w:pPr>
            <w:r w:rsidRPr="00383506">
              <w:rPr>
                <w:b/>
                <w:bCs/>
                <w:sz w:val="14"/>
                <w:szCs w:val="14"/>
              </w:rPr>
              <w:t>4 184,77</w:t>
            </w:r>
          </w:p>
        </w:tc>
        <w:tc>
          <w:tcPr>
            <w:tcW w:w="639" w:type="pct"/>
            <w:shd w:val="clear" w:color="auto" w:fill="auto"/>
            <w:vAlign w:val="center"/>
            <w:hideMark/>
          </w:tcPr>
          <w:p w14:paraId="4E3C3F05" w14:textId="77777777" w:rsidR="00C8430B" w:rsidRPr="00383506" w:rsidRDefault="00C8430B" w:rsidP="00C8430B">
            <w:pPr>
              <w:jc w:val="center"/>
              <w:rPr>
                <w:b/>
                <w:bCs/>
                <w:sz w:val="14"/>
                <w:szCs w:val="14"/>
              </w:rPr>
            </w:pPr>
            <w:r w:rsidRPr="00383506">
              <w:rPr>
                <w:b/>
                <w:bCs/>
                <w:sz w:val="14"/>
                <w:szCs w:val="14"/>
              </w:rPr>
              <w:t>Х</w:t>
            </w:r>
          </w:p>
        </w:tc>
      </w:tr>
      <w:tr w:rsidR="00C8430B" w:rsidRPr="00383506" w14:paraId="60075C00" w14:textId="77777777" w:rsidTr="00C8430B">
        <w:trPr>
          <w:trHeight w:val="20"/>
        </w:trPr>
        <w:tc>
          <w:tcPr>
            <w:tcW w:w="2026" w:type="pct"/>
            <w:gridSpan w:val="4"/>
            <w:shd w:val="clear" w:color="auto" w:fill="auto"/>
            <w:vAlign w:val="center"/>
            <w:hideMark/>
          </w:tcPr>
          <w:p w14:paraId="5DB99DE6" w14:textId="77777777" w:rsidR="00C8430B" w:rsidRPr="00383506" w:rsidRDefault="00C8430B" w:rsidP="00C8430B">
            <w:pPr>
              <w:rPr>
                <w:b/>
                <w:bCs/>
                <w:sz w:val="14"/>
                <w:szCs w:val="14"/>
              </w:rPr>
            </w:pPr>
            <w:r w:rsidRPr="00383506">
              <w:rPr>
                <w:b/>
                <w:bCs/>
                <w:sz w:val="14"/>
                <w:szCs w:val="14"/>
              </w:rPr>
              <w:t xml:space="preserve">в т.ч. </w:t>
            </w:r>
            <w:proofErr w:type="gramStart"/>
            <w:r w:rsidRPr="00383506">
              <w:rPr>
                <w:b/>
                <w:bCs/>
                <w:sz w:val="14"/>
                <w:szCs w:val="14"/>
              </w:rPr>
              <w:t>подр.способ</w:t>
            </w:r>
            <w:proofErr w:type="gramEnd"/>
          </w:p>
        </w:tc>
        <w:tc>
          <w:tcPr>
            <w:tcW w:w="387" w:type="pct"/>
            <w:shd w:val="clear" w:color="auto" w:fill="auto"/>
            <w:vAlign w:val="center"/>
            <w:hideMark/>
          </w:tcPr>
          <w:p w14:paraId="34EB6808" w14:textId="77777777" w:rsidR="00C8430B" w:rsidRPr="00383506" w:rsidRDefault="00C8430B" w:rsidP="00C8430B">
            <w:pPr>
              <w:jc w:val="center"/>
              <w:rPr>
                <w:b/>
                <w:bCs/>
                <w:sz w:val="14"/>
                <w:szCs w:val="14"/>
              </w:rPr>
            </w:pPr>
            <w:r w:rsidRPr="00383506">
              <w:rPr>
                <w:b/>
                <w:bCs/>
                <w:sz w:val="14"/>
                <w:szCs w:val="14"/>
              </w:rPr>
              <w:t>0,00</w:t>
            </w:r>
          </w:p>
        </w:tc>
        <w:tc>
          <w:tcPr>
            <w:tcW w:w="351" w:type="pct"/>
            <w:shd w:val="clear" w:color="auto" w:fill="auto"/>
            <w:vAlign w:val="center"/>
            <w:hideMark/>
          </w:tcPr>
          <w:p w14:paraId="4602CED3" w14:textId="77777777" w:rsidR="00C8430B" w:rsidRPr="00383506" w:rsidRDefault="00C8430B" w:rsidP="00C8430B">
            <w:pPr>
              <w:jc w:val="center"/>
              <w:rPr>
                <w:b/>
                <w:bCs/>
                <w:sz w:val="14"/>
                <w:szCs w:val="14"/>
              </w:rPr>
            </w:pPr>
            <w:r w:rsidRPr="00383506">
              <w:rPr>
                <w:b/>
                <w:bCs/>
                <w:sz w:val="14"/>
                <w:szCs w:val="14"/>
              </w:rPr>
              <w:t>0,00</w:t>
            </w:r>
          </w:p>
        </w:tc>
        <w:tc>
          <w:tcPr>
            <w:tcW w:w="469" w:type="pct"/>
            <w:shd w:val="clear" w:color="auto" w:fill="auto"/>
            <w:vAlign w:val="center"/>
            <w:hideMark/>
          </w:tcPr>
          <w:p w14:paraId="74C55F46" w14:textId="77777777" w:rsidR="00C8430B" w:rsidRPr="00383506" w:rsidRDefault="00C8430B" w:rsidP="00C8430B">
            <w:pPr>
              <w:jc w:val="center"/>
              <w:rPr>
                <w:b/>
                <w:bCs/>
                <w:sz w:val="14"/>
                <w:szCs w:val="14"/>
              </w:rPr>
            </w:pPr>
            <w:r w:rsidRPr="00383506">
              <w:rPr>
                <w:b/>
                <w:bCs/>
                <w:sz w:val="14"/>
                <w:szCs w:val="14"/>
              </w:rPr>
              <w:t>0,00</w:t>
            </w:r>
          </w:p>
        </w:tc>
        <w:tc>
          <w:tcPr>
            <w:tcW w:w="678" w:type="pct"/>
            <w:shd w:val="clear" w:color="auto" w:fill="auto"/>
            <w:vAlign w:val="center"/>
            <w:hideMark/>
          </w:tcPr>
          <w:p w14:paraId="52E4EC7A" w14:textId="77777777" w:rsidR="00C8430B" w:rsidRPr="00383506" w:rsidRDefault="00C8430B" w:rsidP="00C8430B">
            <w:pPr>
              <w:jc w:val="center"/>
              <w:rPr>
                <w:b/>
                <w:bCs/>
                <w:sz w:val="14"/>
                <w:szCs w:val="14"/>
              </w:rPr>
            </w:pPr>
            <w:r w:rsidRPr="00383506">
              <w:rPr>
                <w:b/>
                <w:bCs/>
                <w:sz w:val="14"/>
                <w:szCs w:val="14"/>
              </w:rPr>
              <w:t>Х</w:t>
            </w:r>
          </w:p>
        </w:tc>
        <w:tc>
          <w:tcPr>
            <w:tcW w:w="450" w:type="pct"/>
            <w:shd w:val="clear" w:color="auto" w:fill="auto"/>
            <w:vAlign w:val="center"/>
            <w:hideMark/>
          </w:tcPr>
          <w:p w14:paraId="3350DB77" w14:textId="77777777" w:rsidR="00C8430B" w:rsidRPr="00383506" w:rsidRDefault="00C8430B" w:rsidP="00C8430B">
            <w:pPr>
              <w:jc w:val="center"/>
              <w:rPr>
                <w:b/>
                <w:bCs/>
                <w:sz w:val="14"/>
                <w:szCs w:val="14"/>
              </w:rPr>
            </w:pPr>
            <w:r w:rsidRPr="00383506">
              <w:rPr>
                <w:b/>
                <w:bCs/>
                <w:sz w:val="14"/>
                <w:szCs w:val="14"/>
              </w:rPr>
              <w:t>0,00</w:t>
            </w:r>
          </w:p>
        </w:tc>
        <w:tc>
          <w:tcPr>
            <w:tcW w:w="639" w:type="pct"/>
            <w:shd w:val="clear" w:color="auto" w:fill="auto"/>
            <w:vAlign w:val="center"/>
            <w:hideMark/>
          </w:tcPr>
          <w:p w14:paraId="40002139" w14:textId="77777777" w:rsidR="00C8430B" w:rsidRPr="00383506" w:rsidRDefault="00C8430B" w:rsidP="00C8430B">
            <w:pPr>
              <w:jc w:val="center"/>
              <w:rPr>
                <w:b/>
                <w:bCs/>
                <w:sz w:val="14"/>
                <w:szCs w:val="14"/>
              </w:rPr>
            </w:pPr>
            <w:r w:rsidRPr="00383506">
              <w:rPr>
                <w:b/>
                <w:bCs/>
                <w:sz w:val="14"/>
                <w:szCs w:val="14"/>
              </w:rPr>
              <w:t>Х</w:t>
            </w:r>
          </w:p>
        </w:tc>
      </w:tr>
      <w:tr w:rsidR="00C8430B" w:rsidRPr="00383506" w14:paraId="51BDE3E3" w14:textId="77777777" w:rsidTr="00C8430B">
        <w:trPr>
          <w:trHeight w:val="20"/>
        </w:trPr>
        <w:tc>
          <w:tcPr>
            <w:tcW w:w="5000" w:type="pct"/>
            <w:gridSpan w:val="10"/>
            <w:shd w:val="clear" w:color="auto" w:fill="auto"/>
            <w:vAlign w:val="center"/>
            <w:hideMark/>
          </w:tcPr>
          <w:p w14:paraId="1561531B" w14:textId="77777777" w:rsidR="00C8430B" w:rsidRPr="00383506" w:rsidRDefault="00C8430B" w:rsidP="00C8430B">
            <w:pPr>
              <w:jc w:val="center"/>
              <w:rPr>
                <w:b/>
                <w:bCs/>
                <w:sz w:val="14"/>
                <w:szCs w:val="14"/>
              </w:rPr>
            </w:pPr>
            <w:r w:rsidRPr="00383506">
              <w:rPr>
                <w:b/>
                <w:bCs/>
                <w:sz w:val="14"/>
                <w:szCs w:val="14"/>
              </w:rPr>
              <w:t>Всего</w:t>
            </w:r>
          </w:p>
        </w:tc>
      </w:tr>
      <w:tr w:rsidR="00C8430B" w:rsidRPr="00383506" w14:paraId="33F67974" w14:textId="77777777" w:rsidTr="00C8430B">
        <w:trPr>
          <w:trHeight w:val="20"/>
        </w:trPr>
        <w:tc>
          <w:tcPr>
            <w:tcW w:w="2026" w:type="pct"/>
            <w:gridSpan w:val="4"/>
            <w:shd w:val="clear" w:color="auto" w:fill="auto"/>
            <w:vAlign w:val="center"/>
            <w:hideMark/>
          </w:tcPr>
          <w:p w14:paraId="7CDC5454" w14:textId="77777777" w:rsidR="00C8430B" w:rsidRPr="00383506" w:rsidRDefault="00C8430B" w:rsidP="00C8430B">
            <w:pPr>
              <w:rPr>
                <w:b/>
                <w:bCs/>
                <w:sz w:val="14"/>
                <w:szCs w:val="14"/>
              </w:rPr>
            </w:pPr>
            <w:r w:rsidRPr="00383506">
              <w:rPr>
                <w:b/>
                <w:bCs/>
                <w:sz w:val="14"/>
                <w:szCs w:val="14"/>
              </w:rPr>
              <w:t xml:space="preserve">в т.ч. </w:t>
            </w:r>
            <w:proofErr w:type="gramStart"/>
            <w:r w:rsidRPr="00383506">
              <w:rPr>
                <w:b/>
                <w:bCs/>
                <w:sz w:val="14"/>
                <w:szCs w:val="14"/>
              </w:rPr>
              <w:t>хоз.способ</w:t>
            </w:r>
            <w:proofErr w:type="gramEnd"/>
          </w:p>
        </w:tc>
        <w:tc>
          <w:tcPr>
            <w:tcW w:w="387" w:type="pct"/>
            <w:shd w:val="clear" w:color="auto" w:fill="auto"/>
            <w:vAlign w:val="center"/>
            <w:hideMark/>
          </w:tcPr>
          <w:p w14:paraId="2B9C04B1" w14:textId="77777777" w:rsidR="00C8430B" w:rsidRPr="00383506" w:rsidRDefault="00C8430B" w:rsidP="00C8430B">
            <w:pPr>
              <w:jc w:val="center"/>
              <w:rPr>
                <w:b/>
                <w:bCs/>
                <w:sz w:val="14"/>
                <w:szCs w:val="14"/>
              </w:rPr>
            </w:pPr>
            <w:r w:rsidRPr="00383506">
              <w:rPr>
                <w:b/>
                <w:bCs/>
                <w:sz w:val="14"/>
                <w:szCs w:val="14"/>
              </w:rPr>
              <w:t>4 185,00</w:t>
            </w:r>
          </w:p>
        </w:tc>
        <w:tc>
          <w:tcPr>
            <w:tcW w:w="351" w:type="pct"/>
            <w:shd w:val="clear" w:color="auto" w:fill="auto"/>
            <w:vAlign w:val="center"/>
            <w:hideMark/>
          </w:tcPr>
          <w:p w14:paraId="1B6CBC9D" w14:textId="77777777" w:rsidR="00C8430B" w:rsidRPr="00383506" w:rsidRDefault="00C8430B" w:rsidP="00C8430B">
            <w:pPr>
              <w:jc w:val="center"/>
              <w:rPr>
                <w:b/>
                <w:bCs/>
                <w:sz w:val="14"/>
                <w:szCs w:val="14"/>
              </w:rPr>
            </w:pPr>
            <w:r w:rsidRPr="00383506">
              <w:rPr>
                <w:b/>
                <w:bCs/>
                <w:sz w:val="14"/>
                <w:szCs w:val="14"/>
              </w:rPr>
              <w:t>0,00</w:t>
            </w:r>
          </w:p>
        </w:tc>
        <w:tc>
          <w:tcPr>
            <w:tcW w:w="469" w:type="pct"/>
            <w:shd w:val="clear" w:color="auto" w:fill="auto"/>
            <w:vAlign w:val="center"/>
            <w:hideMark/>
          </w:tcPr>
          <w:p w14:paraId="358CA35C" w14:textId="77777777" w:rsidR="00C8430B" w:rsidRPr="00383506" w:rsidRDefault="00C8430B" w:rsidP="00C8430B">
            <w:pPr>
              <w:jc w:val="center"/>
              <w:rPr>
                <w:b/>
                <w:bCs/>
                <w:sz w:val="14"/>
                <w:szCs w:val="14"/>
              </w:rPr>
            </w:pPr>
            <w:r w:rsidRPr="00383506">
              <w:rPr>
                <w:b/>
                <w:bCs/>
                <w:sz w:val="14"/>
                <w:szCs w:val="14"/>
              </w:rPr>
              <w:t>4 185,00</w:t>
            </w:r>
          </w:p>
        </w:tc>
        <w:tc>
          <w:tcPr>
            <w:tcW w:w="678" w:type="pct"/>
            <w:shd w:val="clear" w:color="auto" w:fill="auto"/>
            <w:vAlign w:val="center"/>
            <w:hideMark/>
          </w:tcPr>
          <w:p w14:paraId="6F63CF78" w14:textId="77777777" w:rsidR="00C8430B" w:rsidRPr="00383506" w:rsidRDefault="00C8430B" w:rsidP="00C8430B">
            <w:pPr>
              <w:jc w:val="center"/>
              <w:rPr>
                <w:b/>
                <w:bCs/>
                <w:sz w:val="14"/>
                <w:szCs w:val="14"/>
              </w:rPr>
            </w:pPr>
            <w:r w:rsidRPr="00383506">
              <w:rPr>
                <w:b/>
                <w:bCs/>
                <w:sz w:val="14"/>
                <w:szCs w:val="14"/>
              </w:rPr>
              <w:t>Х</w:t>
            </w:r>
          </w:p>
        </w:tc>
        <w:tc>
          <w:tcPr>
            <w:tcW w:w="450" w:type="pct"/>
            <w:shd w:val="clear" w:color="auto" w:fill="auto"/>
            <w:vAlign w:val="center"/>
            <w:hideMark/>
          </w:tcPr>
          <w:p w14:paraId="631B20A2" w14:textId="77777777" w:rsidR="00C8430B" w:rsidRPr="00383506" w:rsidRDefault="00C8430B" w:rsidP="00C8430B">
            <w:pPr>
              <w:jc w:val="center"/>
              <w:rPr>
                <w:b/>
                <w:bCs/>
                <w:sz w:val="14"/>
                <w:szCs w:val="14"/>
              </w:rPr>
            </w:pPr>
            <w:r w:rsidRPr="00383506">
              <w:rPr>
                <w:b/>
                <w:bCs/>
                <w:sz w:val="14"/>
                <w:szCs w:val="14"/>
              </w:rPr>
              <w:t>4 184,77</w:t>
            </w:r>
          </w:p>
        </w:tc>
        <w:tc>
          <w:tcPr>
            <w:tcW w:w="639" w:type="pct"/>
            <w:shd w:val="clear" w:color="auto" w:fill="auto"/>
            <w:vAlign w:val="center"/>
            <w:hideMark/>
          </w:tcPr>
          <w:p w14:paraId="22BFD260" w14:textId="77777777" w:rsidR="00C8430B" w:rsidRPr="00383506" w:rsidRDefault="00C8430B" w:rsidP="00C8430B">
            <w:pPr>
              <w:jc w:val="center"/>
              <w:rPr>
                <w:b/>
                <w:bCs/>
                <w:sz w:val="14"/>
                <w:szCs w:val="14"/>
              </w:rPr>
            </w:pPr>
            <w:r w:rsidRPr="00383506">
              <w:rPr>
                <w:b/>
                <w:bCs/>
                <w:sz w:val="14"/>
                <w:szCs w:val="14"/>
              </w:rPr>
              <w:t>Х</w:t>
            </w:r>
          </w:p>
        </w:tc>
      </w:tr>
      <w:tr w:rsidR="00C8430B" w:rsidRPr="00383506" w14:paraId="4E3752F7" w14:textId="77777777" w:rsidTr="00C8430B">
        <w:trPr>
          <w:trHeight w:val="20"/>
        </w:trPr>
        <w:tc>
          <w:tcPr>
            <w:tcW w:w="2026" w:type="pct"/>
            <w:gridSpan w:val="4"/>
            <w:shd w:val="clear" w:color="auto" w:fill="auto"/>
            <w:vAlign w:val="center"/>
            <w:hideMark/>
          </w:tcPr>
          <w:p w14:paraId="119E230C" w14:textId="77777777" w:rsidR="00C8430B" w:rsidRPr="00383506" w:rsidRDefault="00C8430B" w:rsidP="00C8430B">
            <w:pPr>
              <w:rPr>
                <w:b/>
                <w:bCs/>
                <w:sz w:val="14"/>
                <w:szCs w:val="14"/>
              </w:rPr>
            </w:pPr>
            <w:r w:rsidRPr="00383506">
              <w:rPr>
                <w:b/>
                <w:bCs/>
                <w:sz w:val="14"/>
                <w:szCs w:val="14"/>
              </w:rPr>
              <w:t xml:space="preserve">в т.ч. </w:t>
            </w:r>
            <w:proofErr w:type="gramStart"/>
            <w:r w:rsidRPr="00383506">
              <w:rPr>
                <w:b/>
                <w:bCs/>
                <w:sz w:val="14"/>
                <w:szCs w:val="14"/>
              </w:rPr>
              <w:t>подр.способ</w:t>
            </w:r>
            <w:proofErr w:type="gramEnd"/>
          </w:p>
        </w:tc>
        <w:tc>
          <w:tcPr>
            <w:tcW w:w="387" w:type="pct"/>
            <w:shd w:val="clear" w:color="auto" w:fill="auto"/>
            <w:vAlign w:val="center"/>
            <w:hideMark/>
          </w:tcPr>
          <w:p w14:paraId="7AB336E8" w14:textId="77777777" w:rsidR="00C8430B" w:rsidRPr="00383506" w:rsidRDefault="00C8430B" w:rsidP="00C8430B">
            <w:pPr>
              <w:ind w:left="-57" w:right="-57"/>
              <w:jc w:val="center"/>
              <w:rPr>
                <w:b/>
                <w:bCs/>
                <w:sz w:val="14"/>
                <w:szCs w:val="14"/>
              </w:rPr>
            </w:pPr>
            <w:r w:rsidRPr="00383506">
              <w:rPr>
                <w:b/>
                <w:bCs/>
                <w:sz w:val="14"/>
                <w:szCs w:val="14"/>
              </w:rPr>
              <w:t>16 045,39</w:t>
            </w:r>
          </w:p>
        </w:tc>
        <w:tc>
          <w:tcPr>
            <w:tcW w:w="351" w:type="pct"/>
            <w:shd w:val="clear" w:color="auto" w:fill="auto"/>
            <w:vAlign w:val="center"/>
            <w:hideMark/>
          </w:tcPr>
          <w:p w14:paraId="484E6149" w14:textId="77777777" w:rsidR="00C8430B" w:rsidRPr="00383506" w:rsidRDefault="00C8430B" w:rsidP="00C8430B">
            <w:pPr>
              <w:ind w:left="-57" w:right="-57"/>
              <w:jc w:val="center"/>
              <w:rPr>
                <w:b/>
                <w:bCs/>
                <w:sz w:val="14"/>
                <w:szCs w:val="14"/>
              </w:rPr>
            </w:pPr>
            <w:r w:rsidRPr="00383506">
              <w:rPr>
                <w:b/>
                <w:bCs/>
                <w:sz w:val="14"/>
                <w:szCs w:val="14"/>
              </w:rPr>
              <w:t>11 631,47</w:t>
            </w:r>
          </w:p>
        </w:tc>
        <w:tc>
          <w:tcPr>
            <w:tcW w:w="469" w:type="pct"/>
            <w:shd w:val="clear" w:color="auto" w:fill="auto"/>
            <w:vAlign w:val="center"/>
            <w:hideMark/>
          </w:tcPr>
          <w:p w14:paraId="01F702DE" w14:textId="77777777" w:rsidR="00C8430B" w:rsidRPr="00383506" w:rsidRDefault="00C8430B" w:rsidP="00C8430B">
            <w:pPr>
              <w:jc w:val="center"/>
              <w:rPr>
                <w:b/>
                <w:bCs/>
                <w:sz w:val="14"/>
                <w:szCs w:val="14"/>
              </w:rPr>
            </w:pPr>
            <w:r w:rsidRPr="00383506">
              <w:rPr>
                <w:b/>
                <w:bCs/>
                <w:sz w:val="14"/>
                <w:szCs w:val="14"/>
              </w:rPr>
              <w:t>4 413,92</w:t>
            </w:r>
          </w:p>
        </w:tc>
        <w:tc>
          <w:tcPr>
            <w:tcW w:w="678" w:type="pct"/>
            <w:shd w:val="clear" w:color="auto" w:fill="auto"/>
            <w:vAlign w:val="center"/>
            <w:hideMark/>
          </w:tcPr>
          <w:p w14:paraId="7C35ADDA" w14:textId="77777777" w:rsidR="00C8430B" w:rsidRPr="00383506" w:rsidRDefault="00C8430B" w:rsidP="00C8430B">
            <w:pPr>
              <w:jc w:val="center"/>
              <w:rPr>
                <w:b/>
                <w:bCs/>
                <w:sz w:val="14"/>
                <w:szCs w:val="14"/>
              </w:rPr>
            </w:pPr>
            <w:r w:rsidRPr="00383506">
              <w:rPr>
                <w:b/>
                <w:bCs/>
                <w:sz w:val="14"/>
                <w:szCs w:val="14"/>
              </w:rPr>
              <w:t>Х</w:t>
            </w:r>
          </w:p>
        </w:tc>
        <w:tc>
          <w:tcPr>
            <w:tcW w:w="450" w:type="pct"/>
            <w:shd w:val="clear" w:color="auto" w:fill="auto"/>
            <w:vAlign w:val="center"/>
            <w:hideMark/>
          </w:tcPr>
          <w:p w14:paraId="325B6EAC" w14:textId="77777777" w:rsidR="00C8430B" w:rsidRPr="00383506" w:rsidRDefault="00C8430B" w:rsidP="00C8430B">
            <w:pPr>
              <w:jc w:val="center"/>
              <w:rPr>
                <w:b/>
                <w:bCs/>
                <w:sz w:val="14"/>
                <w:szCs w:val="14"/>
              </w:rPr>
            </w:pPr>
            <w:r w:rsidRPr="00383506">
              <w:rPr>
                <w:b/>
                <w:bCs/>
                <w:sz w:val="14"/>
                <w:szCs w:val="14"/>
              </w:rPr>
              <w:t>16 045,39</w:t>
            </w:r>
          </w:p>
        </w:tc>
        <w:tc>
          <w:tcPr>
            <w:tcW w:w="639" w:type="pct"/>
            <w:shd w:val="clear" w:color="auto" w:fill="auto"/>
            <w:vAlign w:val="center"/>
            <w:hideMark/>
          </w:tcPr>
          <w:p w14:paraId="78B18B3B" w14:textId="77777777" w:rsidR="00C8430B" w:rsidRPr="00383506" w:rsidRDefault="00C8430B" w:rsidP="00C8430B">
            <w:pPr>
              <w:jc w:val="center"/>
              <w:rPr>
                <w:b/>
                <w:bCs/>
                <w:sz w:val="14"/>
                <w:szCs w:val="14"/>
              </w:rPr>
            </w:pPr>
            <w:r w:rsidRPr="00383506">
              <w:rPr>
                <w:b/>
                <w:bCs/>
                <w:sz w:val="14"/>
                <w:szCs w:val="14"/>
              </w:rPr>
              <w:t>Х</w:t>
            </w:r>
          </w:p>
        </w:tc>
      </w:tr>
    </w:tbl>
    <w:p w14:paraId="3B76A360" w14:textId="77777777" w:rsidR="00C8430B" w:rsidRPr="00383506" w:rsidRDefault="00C8430B" w:rsidP="00C8430B">
      <w:pPr>
        <w:spacing w:line="360" w:lineRule="auto"/>
        <w:ind w:firstLine="567"/>
        <w:jc w:val="right"/>
      </w:pPr>
    </w:p>
    <w:p w14:paraId="516664F4" w14:textId="77777777" w:rsidR="00C8430B" w:rsidRPr="00383506" w:rsidRDefault="00C8430B" w:rsidP="00C8430B">
      <w:pPr>
        <w:spacing w:line="360" w:lineRule="auto"/>
        <w:ind w:firstLine="567"/>
        <w:jc w:val="right"/>
      </w:pPr>
    </w:p>
    <w:p w14:paraId="603BBEA1" w14:textId="77777777" w:rsidR="00C8430B" w:rsidRPr="00383506" w:rsidRDefault="00C8430B" w:rsidP="00C8430B"/>
    <w:p w14:paraId="6F0D0618" w14:textId="77777777" w:rsidR="00C8430B" w:rsidRPr="00383506" w:rsidRDefault="00C8430B" w:rsidP="00C8430B">
      <w:pPr>
        <w:rPr>
          <w:sz w:val="26"/>
          <w:szCs w:val="26"/>
        </w:rPr>
      </w:pPr>
      <w:r w:rsidRPr="00383506">
        <w:br w:type="page"/>
      </w:r>
    </w:p>
    <w:p w14:paraId="2E21AC7C" w14:textId="77777777" w:rsidR="00C8430B" w:rsidRPr="00383506" w:rsidRDefault="00C8430B" w:rsidP="00C8430B">
      <w:pPr>
        <w:pStyle w:val="2"/>
        <w:spacing w:line="360" w:lineRule="auto"/>
        <w:ind w:left="0"/>
        <w:rPr>
          <w:sz w:val="28"/>
        </w:rPr>
      </w:pPr>
      <w:bookmarkStart w:id="363" w:name="_Toc531938324"/>
      <w:r w:rsidRPr="00383506">
        <w:rPr>
          <w:sz w:val="28"/>
        </w:rPr>
        <w:lastRenderedPageBreak/>
        <w:t>3.1.1.3) расходы на оплату труда</w:t>
      </w:r>
      <w:bookmarkEnd w:id="363"/>
    </w:p>
    <w:p w14:paraId="5CE2DCB9" w14:textId="77777777" w:rsidR="00C8430B" w:rsidRPr="00383506" w:rsidRDefault="00C8430B" w:rsidP="00C8430B">
      <w:pPr>
        <w:tabs>
          <w:tab w:val="left" w:pos="1890"/>
        </w:tabs>
        <w:spacing w:line="360" w:lineRule="auto"/>
        <w:ind w:firstLine="720"/>
        <w:jc w:val="both"/>
        <w:rPr>
          <w:sz w:val="28"/>
        </w:rPr>
      </w:pPr>
      <w:r w:rsidRPr="00383506">
        <w:rPr>
          <w:sz w:val="28"/>
        </w:rPr>
        <w:t>По данной статье предприятие представило следующие обосновывающие материалы:</w:t>
      </w:r>
    </w:p>
    <w:p w14:paraId="063A9095" w14:textId="77777777" w:rsidR="00C8430B" w:rsidRPr="00383506" w:rsidRDefault="00C8430B" w:rsidP="00C8430B">
      <w:pPr>
        <w:tabs>
          <w:tab w:val="left" w:pos="1890"/>
        </w:tabs>
        <w:spacing w:line="360" w:lineRule="auto"/>
        <w:ind w:firstLine="720"/>
        <w:jc w:val="both"/>
        <w:rPr>
          <w:sz w:val="28"/>
        </w:rPr>
      </w:pPr>
      <w:r w:rsidRPr="00383506">
        <w:rPr>
          <w:sz w:val="28"/>
        </w:rPr>
        <w:t>Расчет расходов на оплату труда ООО "КОТК" на 2019 год, стр. 47, том 1 Дополнительных материалов;</w:t>
      </w:r>
    </w:p>
    <w:p w14:paraId="0FC962C6" w14:textId="77777777" w:rsidR="00C8430B" w:rsidRPr="00383506" w:rsidRDefault="00C8430B" w:rsidP="00C8430B">
      <w:pPr>
        <w:tabs>
          <w:tab w:val="left" w:pos="1890"/>
        </w:tabs>
        <w:spacing w:line="360" w:lineRule="auto"/>
        <w:ind w:firstLine="720"/>
        <w:jc w:val="both"/>
        <w:rPr>
          <w:sz w:val="28"/>
        </w:rPr>
      </w:pPr>
      <w:r w:rsidRPr="00383506">
        <w:rPr>
          <w:sz w:val="28"/>
        </w:rPr>
        <w:t>Расчет расходов на оплату труда работников в ООО «КОТК» на 2019 год, стр. 48-49, том 1 Дополнительных материалов;</w:t>
      </w:r>
    </w:p>
    <w:p w14:paraId="3BDEF3B6" w14:textId="77777777" w:rsidR="00C8430B" w:rsidRPr="00383506" w:rsidRDefault="00C8430B" w:rsidP="00C8430B">
      <w:pPr>
        <w:tabs>
          <w:tab w:val="left" w:pos="1890"/>
        </w:tabs>
        <w:spacing w:line="360" w:lineRule="auto"/>
        <w:ind w:firstLine="720"/>
        <w:jc w:val="both"/>
        <w:rPr>
          <w:sz w:val="28"/>
        </w:rPr>
      </w:pPr>
      <w:r w:rsidRPr="00383506">
        <w:rPr>
          <w:sz w:val="28"/>
        </w:rPr>
        <w:t>Расчет тарифного коэффициента ООО «КОТК» на 2019 год, стр. 50, том 1 Дополнительных материалов;</w:t>
      </w:r>
    </w:p>
    <w:p w14:paraId="73386647" w14:textId="77777777" w:rsidR="00C8430B" w:rsidRPr="00383506" w:rsidRDefault="00C8430B" w:rsidP="00C8430B">
      <w:pPr>
        <w:tabs>
          <w:tab w:val="left" w:pos="1890"/>
        </w:tabs>
        <w:spacing w:line="360" w:lineRule="auto"/>
        <w:ind w:firstLine="720"/>
        <w:jc w:val="both"/>
        <w:rPr>
          <w:sz w:val="28"/>
        </w:rPr>
      </w:pPr>
      <w:r w:rsidRPr="00383506">
        <w:rPr>
          <w:sz w:val="28"/>
          <w:szCs w:val="28"/>
        </w:rPr>
        <w:t xml:space="preserve">Штатное расписание ООО «КОТК» на период 2019 года, унифицированная форма Т-3, стр. 51-52, том 1 </w:t>
      </w:r>
      <w:r w:rsidRPr="00383506">
        <w:rPr>
          <w:sz w:val="28"/>
        </w:rPr>
        <w:t>Дополнительных материалов;</w:t>
      </w:r>
    </w:p>
    <w:p w14:paraId="55B8B7D7" w14:textId="77777777" w:rsidR="00C8430B" w:rsidRPr="00383506" w:rsidRDefault="00C8430B" w:rsidP="00C8430B">
      <w:pPr>
        <w:tabs>
          <w:tab w:val="left" w:pos="1890"/>
        </w:tabs>
        <w:spacing w:line="360" w:lineRule="auto"/>
        <w:ind w:firstLine="720"/>
        <w:jc w:val="both"/>
        <w:rPr>
          <w:sz w:val="28"/>
        </w:rPr>
      </w:pPr>
      <w:r w:rsidRPr="00383506">
        <w:rPr>
          <w:sz w:val="28"/>
        </w:rPr>
        <w:t>Письмо ФАС России от 01.08.2018 №ВК 159799/18, ответ на запрос ООО «КОТК» от 23.07.2018 №811, стр. 53-54, том 1 Дополнительных материалов;</w:t>
      </w:r>
    </w:p>
    <w:p w14:paraId="2A718B4C" w14:textId="77777777" w:rsidR="00C8430B" w:rsidRPr="00383506" w:rsidRDefault="00C8430B" w:rsidP="00C8430B">
      <w:pPr>
        <w:tabs>
          <w:tab w:val="left" w:pos="1890"/>
        </w:tabs>
        <w:spacing w:line="360" w:lineRule="auto"/>
        <w:ind w:firstLine="720"/>
        <w:jc w:val="both"/>
        <w:rPr>
          <w:sz w:val="28"/>
        </w:rPr>
      </w:pPr>
      <w:r w:rsidRPr="00383506">
        <w:rPr>
          <w:sz w:val="28"/>
        </w:rPr>
        <w:t>Письмо Совета народных депутатов Киселевского городского округа от 18.06.2018 №113, ответ на запрос ООО «КОТК» от 13.06.2018 №596, стр. 55-56, том 1 Дополнительных материалов;</w:t>
      </w:r>
    </w:p>
    <w:p w14:paraId="60F9B46E" w14:textId="77777777" w:rsidR="00C8430B" w:rsidRPr="00383506" w:rsidRDefault="00C8430B" w:rsidP="00C8430B">
      <w:pPr>
        <w:tabs>
          <w:tab w:val="left" w:pos="1890"/>
        </w:tabs>
        <w:spacing w:line="360" w:lineRule="auto"/>
        <w:ind w:firstLine="720"/>
        <w:jc w:val="both"/>
        <w:rPr>
          <w:sz w:val="28"/>
        </w:rPr>
      </w:pPr>
      <w:r w:rsidRPr="00383506">
        <w:rPr>
          <w:sz w:val="28"/>
        </w:rPr>
        <w:t>Постановление (выписка) Кемеровской областной организации общероссийского профсоюза работников жизнеобеспечения от 13.09.2010 №3 о постановке на учет и профобслуживание, стр. 57-58, том 1 Дополнительных материалов;</w:t>
      </w:r>
    </w:p>
    <w:p w14:paraId="668BC749" w14:textId="77777777" w:rsidR="00C8430B" w:rsidRPr="00383506" w:rsidRDefault="00C8430B" w:rsidP="00C8430B">
      <w:pPr>
        <w:tabs>
          <w:tab w:val="left" w:pos="1890"/>
        </w:tabs>
        <w:spacing w:line="360" w:lineRule="auto"/>
        <w:ind w:firstLine="720"/>
        <w:jc w:val="both"/>
        <w:rPr>
          <w:sz w:val="28"/>
        </w:rPr>
      </w:pPr>
      <w:r w:rsidRPr="00383506">
        <w:rPr>
          <w:sz w:val="28"/>
        </w:rPr>
        <w:t>Единая тарифная сетка по разрядам оплаты труда для работников ООО «КОТК» на 2019 год, стр. 475, том 2;</w:t>
      </w:r>
    </w:p>
    <w:p w14:paraId="1B6927DE" w14:textId="77777777" w:rsidR="00C8430B" w:rsidRPr="00383506" w:rsidRDefault="00C8430B" w:rsidP="00C8430B">
      <w:pPr>
        <w:tabs>
          <w:tab w:val="left" w:pos="1890"/>
        </w:tabs>
        <w:spacing w:line="360" w:lineRule="auto"/>
        <w:ind w:firstLine="720"/>
        <w:jc w:val="both"/>
        <w:rPr>
          <w:sz w:val="28"/>
        </w:rPr>
      </w:pPr>
      <w:r w:rsidRPr="00383506">
        <w:rPr>
          <w:sz w:val="28"/>
        </w:rPr>
        <w:t>Отраслевое тарифное соглашение в ЖКХ РФ на 2017-2019 годы (с изм. на 5 сентября 2017 года), стр. 476, том 2;</w:t>
      </w:r>
    </w:p>
    <w:p w14:paraId="2C2B3C27" w14:textId="77777777" w:rsidR="00C8430B" w:rsidRPr="00383506" w:rsidRDefault="00C8430B" w:rsidP="00C8430B">
      <w:pPr>
        <w:tabs>
          <w:tab w:val="left" w:pos="1890"/>
        </w:tabs>
        <w:spacing w:line="360" w:lineRule="auto"/>
        <w:ind w:firstLine="720"/>
        <w:jc w:val="both"/>
        <w:rPr>
          <w:sz w:val="28"/>
        </w:rPr>
      </w:pPr>
      <w:r w:rsidRPr="00383506">
        <w:rPr>
          <w:sz w:val="28"/>
        </w:rPr>
        <w:t>Расчет нормативной численности работников, стр. 482, том2;</w:t>
      </w:r>
    </w:p>
    <w:p w14:paraId="11AF691B" w14:textId="77777777" w:rsidR="00C8430B" w:rsidRPr="00383506" w:rsidRDefault="00C8430B" w:rsidP="00C8430B">
      <w:pPr>
        <w:tabs>
          <w:tab w:val="left" w:pos="1890"/>
        </w:tabs>
        <w:spacing w:line="360" w:lineRule="auto"/>
        <w:ind w:firstLine="720"/>
        <w:jc w:val="both"/>
        <w:rPr>
          <w:sz w:val="28"/>
        </w:rPr>
      </w:pPr>
      <w:r w:rsidRPr="00383506">
        <w:rPr>
          <w:sz w:val="28"/>
        </w:rPr>
        <w:t>Фактическая структура заработной платы работников ООО «КОТК» за 2017 год, стр.271, том 1 отчетность за 2017 год;</w:t>
      </w:r>
    </w:p>
    <w:p w14:paraId="115FE87C" w14:textId="77777777" w:rsidR="00C8430B" w:rsidRPr="00383506" w:rsidRDefault="00C8430B" w:rsidP="00C8430B">
      <w:pPr>
        <w:tabs>
          <w:tab w:val="left" w:pos="1890"/>
        </w:tabs>
        <w:spacing w:line="360" w:lineRule="auto"/>
        <w:ind w:firstLine="720"/>
        <w:jc w:val="both"/>
        <w:rPr>
          <w:sz w:val="28"/>
        </w:rPr>
      </w:pPr>
      <w:r w:rsidRPr="00383506">
        <w:rPr>
          <w:sz w:val="28"/>
        </w:rPr>
        <w:lastRenderedPageBreak/>
        <w:t>Сведения о численности и заработной плате работников. Статистическая форма П-4 за январь, февраль, март, апрель, май, июнь, июль, август, сентябрь, октябрь, ноябрь, декабрь 2017 года, стр. 273-298, том 2.</w:t>
      </w:r>
    </w:p>
    <w:p w14:paraId="27668EF3" w14:textId="77777777" w:rsidR="00C8430B" w:rsidRPr="00383506" w:rsidRDefault="00C8430B" w:rsidP="00C8430B">
      <w:pPr>
        <w:tabs>
          <w:tab w:val="left" w:pos="1890"/>
        </w:tabs>
        <w:spacing w:line="360" w:lineRule="auto"/>
        <w:ind w:firstLine="720"/>
        <w:jc w:val="both"/>
        <w:rPr>
          <w:sz w:val="28"/>
        </w:rPr>
      </w:pPr>
      <w:r w:rsidRPr="00383506">
        <w:rPr>
          <w:sz w:val="28"/>
        </w:rPr>
        <w:t>Предприятием заявлены расходы по статье в размере 150 787,00 тыс. руб. Численность заявлена в размере 502 ед.</w:t>
      </w:r>
    </w:p>
    <w:p w14:paraId="2486D912" w14:textId="77777777" w:rsidR="00C8430B" w:rsidRPr="00383506" w:rsidRDefault="00C8430B" w:rsidP="00C8430B">
      <w:pPr>
        <w:spacing w:line="360" w:lineRule="auto"/>
        <w:ind w:firstLine="708"/>
        <w:jc w:val="both"/>
        <w:rPr>
          <w:sz w:val="28"/>
          <w:szCs w:val="28"/>
        </w:rPr>
      </w:pPr>
      <w:r w:rsidRPr="00383506">
        <w:rPr>
          <w:sz w:val="28"/>
          <w:szCs w:val="28"/>
        </w:rPr>
        <w:t>Численность персонала эксперты предлагают оставить на основе факта, сложившегося за 2017 год, согласно данным статистической отчетности в количестве 445 ед., с учетом введения 5 новых единиц в штатное расписание (3 экономиста по сбыту и 2 юрисконсульта), связанного с заключением прямых договоров на оказание коммунальных услуг населению (Жилищный кодекс РФ ст.157.2); в том числе численность ППП относимого на регулируемый вид деятельности 409 ед. Планируемая численность персонала, по мнению экспертов, на 2019 год составила 445 единиц, с учетом совмещения основными рабочими работ по выполнению капитальных ремонтов.</w:t>
      </w:r>
    </w:p>
    <w:p w14:paraId="64424461" w14:textId="77777777" w:rsidR="00C8430B" w:rsidRPr="00383506" w:rsidRDefault="00C8430B" w:rsidP="00C8430B">
      <w:pPr>
        <w:spacing w:line="360" w:lineRule="auto"/>
        <w:ind w:firstLine="709"/>
        <w:jc w:val="both"/>
        <w:rPr>
          <w:sz w:val="28"/>
          <w:szCs w:val="28"/>
        </w:rPr>
      </w:pPr>
      <w:r w:rsidRPr="00383506">
        <w:rPr>
          <w:sz w:val="28"/>
          <w:szCs w:val="28"/>
        </w:rPr>
        <w:t>В ООО «КОТК» отсутствует подразделение, которое занимается капитальным ремонтом имущества, для выполнения ремонтных работ создаются бригады из числа основных работников (слесарь, сварщик) участков, так как выполнение мероприятий собственными силами для предприятия дешевле. Среднее количество работников, занятых выполнением ремонтных работ 40 человек. Порядок проведения работ по ремонту регламентируется положением «О проведении работ по ремонту котельного оборудования, тепловых сетей хозяйственным способом работниками ООО «КОТК»».</w:t>
      </w:r>
    </w:p>
    <w:p w14:paraId="5D4629F5" w14:textId="77777777" w:rsidR="00C8430B" w:rsidRPr="00383506" w:rsidRDefault="00C8430B" w:rsidP="00C8430B">
      <w:pPr>
        <w:autoSpaceDE w:val="0"/>
        <w:autoSpaceDN w:val="0"/>
        <w:adjustRightInd w:val="0"/>
        <w:spacing w:line="360" w:lineRule="auto"/>
        <w:ind w:firstLine="539"/>
        <w:jc w:val="both"/>
        <w:rPr>
          <w:rFonts w:eastAsia="Calibri"/>
          <w:sz w:val="28"/>
          <w:szCs w:val="28"/>
        </w:rPr>
      </w:pPr>
      <w:r w:rsidRPr="00383506">
        <w:rPr>
          <w:sz w:val="28"/>
          <w:szCs w:val="28"/>
        </w:rPr>
        <w:t xml:space="preserve">Согласно пункту 42 Основ ценообразования </w:t>
      </w:r>
      <w:r w:rsidRPr="00383506">
        <w:rPr>
          <w:rFonts w:eastAsia="Calibri"/>
          <w:sz w:val="28"/>
          <w:szCs w:val="28"/>
        </w:rPr>
        <w:t>при определении расходов на оплату труда, включаемых в необходимую валовую выручку, регулирующие органы определяют, в соответствии с методическими указаниями, размер фонда оплаты труда согласно отраслевым тарифным соглашениям, коллективным договорам, заключенным соответствующими организациями, и фактическому объему фонда оплаты труда за последний расчетный период регулирования, а также с учетом прогнозного индекса потребительских цен.</w:t>
      </w:r>
    </w:p>
    <w:p w14:paraId="67C48B58" w14:textId="77777777" w:rsidR="00C8430B" w:rsidRPr="00383506" w:rsidRDefault="00C8430B" w:rsidP="00C8430B">
      <w:pPr>
        <w:spacing w:line="360" w:lineRule="auto"/>
        <w:ind w:firstLine="708"/>
        <w:jc w:val="both"/>
        <w:rPr>
          <w:sz w:val="28"/>
          <w:szCs w:val="28"/>
        </w:rPr>
      </w:pPr>
      <w:r w:rsidRPr="00383506">
        <w:rPr>
          <w:sz w:val="28"/>
          <w:szCs w:val="28"/>
        </w:rPr>
        <w:lastRenderedPageBreak/>
        <w:t>Экспертами выполнен свой расчет, согласно Отраслевому тарифному соглашению в ЖКХ РФ на 2017-2019 годы (стр. 476, том 2 тарифного дела), утвержденного Общероссийским отраслевым объединением работодателей сферы жизнеобеспечения, Общероссийским профсоюзом работников жизнеобеспечения 08.12.2016 (ред. от 03.08.2018) и учитывая данные представленные ООО «КОТК» в тарифном деле.</w:t>
      </w:r>
    </w:p>
    <w:p w14:paraId="7A22AC05" w14:textId="77777777" w:rsidR="00C8430B" w:rsidRPr="00383506" w:rsidRDefault="00C8430B" w:rsidP="00C8430B">
      <w:pPr>
        <w:spacing w:line="360" w:lineRule="auto"/>
        <w:ind w:firstLine="708"/>
        <w:jc w:val="both"/>
        <w:rPr>
          <w:sz w:val="28"/>
          <w:szCs w:val="28"/>
        </w:rPr>
      </w:pPr>
      <w:r w:rsidRPr="00383506">
        <w:rPr>
          <w:sz w:val="28"/>
          <w:szCs w:val="28"/>
        </w:rPr>
        <w:t xml:space="preserve">В соответствии с соглашением минимальная месячная тарифная ставка рабочего 1-го разряда на 01.01.2019 составляет 10 303,00 руб. Дефлятор по заработной плате 1,046 (прогноз Минэкономразвития от 01.10.2018 ); средняя ступень оплаты труда по данным ООО «КОТК» 5; тарифный коэффициент, соответствующий средней ступени оплаты труда, по данным ООО «КОТК» 1,12; процент выплат, связанных с режимом работы, с условиями труда по данным ООО «КОТК»12 %; процент выплат на текущее премирование по данным ООО «КОТК» 12 %; выплаты по районному коэффициенту 30 %. Таким образом, среднемесячная оплата труда ППП в соответствии с тарифным соглашением по расчету экспертов составила 18 588,06 руб./мес. </w:t>
      </w:r>
    </w:p>
    <w:p w14:paraId="1F2E4217" w14:textId="77777777" w:rsidR="00C8430B" w:rsidRPr="00383506" w:rsidRDefault="00C8430B" w:rsidP="00C8430B">
      <w:pPr>
        <w:spacing w:line="360" w:lineRule="auto"/>
        <w:ind w:firstLine="708"/>
        <w:jc w:val="both"/>
        <w:rPr>
          <w:sz w:val="28"/>
          <w:szCs w:val="28"/>
        </w:rPr>
      </w:pPr>
      <w:r w:rsidRPr="00383506">
        <w:rPr>
          <w:sz w:val="28"/>
          <w:szCs w:val="28"/>
        </w:rPr>
        <w:t>Проверочный расчет с учетом Отраслевого тарифного соглашения, выполненный экспертами, подтверждает, что уровень среднемесячной заработной платы ППП не ниже, предусмотренного ст. 2 Федерального закона от 07.03.2018 №41-ФЗ минимального размера оплаты труда (МРОТ) 11 163,00 *1,3 (районный коэффициент) = 14 511,90 руб.</w:t>
      </w:r>
    </w:p>
    <w:p w14:paraId="4CAA3303" w14:textId="77777777" w:rsidR="00C8430B" w:rsidRPr="00383506" w:rsidRDefault="00C8430B" w:rsidP="00C8430B">
      <w:pPr>
        <w:spacing w:line="360" w:lineRule="auto"/>
        <w:ind w:firstLine="709"/>
        <w:jc w:val="both"/>
        <w:rPr>
          <w:sz w:val="28"/>
          <w:szCs w:val="28"/>
        </w:rPr>
      </w:pPr>
      <w:r w:rsidRPr="00383506">
        <w:rPr>
          <w:sz w:val="28"/>
          <w:szCs w:val="28"/>
        </w:rPr>
        <w:t>Средняя заработная плата одного работника ООО «КОТК» по данным статистической отчетности за 12 месяцев 2017 года, согласно форме П-4, утвержденной приказом Росстата от 24.07.2012 №407, составила 22 151,60 руб./мес. Численность указана в размере 440 единиц, с учетом внешних совместителей; работников, принятых по договорам гражданско-правового характера; работников списочной численности. Фонд оплаты труда в форме П-4 отражен с учетом капитального ремонта.</w:t>
      </w:r>
    </w:p>
    <w:p w14:paraId="3873DEF2" w14:textId="77777777" w:rsidR="00C8430B" w:rsidRPr="00383506" w:rsidRDefault="00C8430B" w:rsidP="00C8430B">
      <w:pPr>
        <w:autoSpaceDE w:val="0"/>
        <w:autoSpaceDN w:val="0"/>
        <w:adjustRightInd w:val="0"/>
        <w:spacing w:line="360" w:lineRule="auto"/>
        <w:ind w:firstLine="708"/>
        <w:jc w:val="both"/>
        <w:rPr>
          <w:rFonts w:eastAsia="Calibri"/>
          <w:sz w:val="28"/>
          <w:szCs w:val="28"/>
        </w:rPr>
      </w:pPr>
      <w:r w:rsidRPr="00383506">
        <w:rPr>
          <w:rFonts w:eastAsia="Calibri"/>
          <w:sz w:val="28"/>
          <w:szCs w:val="28"/>
        </w:rPr>
        <w:t xml:space="preserve">Учитывая пункт 42 Основ ценообразования, экспертами выполнен расчет средней заработной платы, исходя из фактически сложившегося фонда оплаты </w:t>
      </w:r>
      <w:r w:rsidRPr="00383506">
        <w:rPr>
          <w:rFonts w:eastAsia="Calibri"/>
          <w:sz w:val="28"/>
          <w:szCs w:val="28"/>
        </w:rPr>
        <w:lastRenderedPageBreak/>
        <w:t>труда по данным статистической отчетности (формы П-4), за последний расчетный период регулирования с последовательным применением ИПЦ (прогноз Минэкономразвития от 01.10.2018) 1,037 и 1,046.</w:t>
      </w:r>
    </w:p>
    <w:p w14:paraId="503CB01F" w14:textId="77777777" w:rsidR="00C8430B" w:rsidRPr="00383506" w:rsidRDefault="00C8430B" w:rsidP="00C8430B">
      <w:pPr>
        <w:autoSpaceDE w:val="0"/>
        <w:autoSpaceDN w:val="0"/>
        <w:adjustRightInd w:val="0"/>
        <w:spacing w:line="360" w:lineRule="auto"/>
        <w:ind w:firstLine="708"/>
        <w:jc w:val="both"/>
        <w:rPr>
          <w:rFonts w:eastAsia="Calibri"/>
          <w:sz w:val="28"/>
          <w:szCs w:val="28"/>
        </w:rPr>
      </w:pPr>
      <w:r w:rsidRPr="00383506">
        <w:rPr>
          <w:rFonts w:eastAsia="Calibri"/>
          <w:sz w:val="28"/>
          <w:szCs w:val="28"/>
        </w:rPr>
        <w:t>В результате величина среднемесячной заработной платы составила 23 796,17 руб./мес., в том числе среднемесячной заработной платы ППП 21 857,34 руб./мес. Среднемесячная заработная плата АУП 45 823,50 руб./мес.</w:t>
      </w:r>
    </w:p>
    <w:p w14:paraId="433D76AB" w14:textId="77777777" w:rsidR="00C8430B" w:rsidRPr="00383506" w:rsidRDefault="00C8430B" w:rsidP="00C8430B">
      <w:pPr>
        <w:spacing w:line="360" w:lineRule="auto"/>
        <w:ind w:firstLine="709"/>
        <w:jc w:val="both"/>
        <w:rPr>
          <w:sz w:val="28"/>
          <w:szCs w:val="28"/>
        </w:rPr>
      </w:pPr>
      <w:r w:rsidRPr="00383506">
        <w:rPr>
          <w:sz w:val="28"/>
          <w:szCs w:val="28"/>
        </w:rPr>
        <w:t>Таким образом фонд оплаты труда, по мнению экспертов, составил 127 071,57, фонд оплаты труда ППП, соответственно, составил 107 275,82 тыс. руб. ФОТ на 2019 год, относительно утвержденного регулирующим органом на 2018 год, возрос на 4,2 %.</w:t>
      </w:r>
    </w:p>
    <w:p w14:paraId="27FE5D0F" w14:textId="77777777" w:rsidR="00C8430B" w:rsidRPr="00383506" w:rsidRDefault="00C8430B" w:rsidP="00C8430B">
      <w:pPr>
        <w:tabs>
          <w:tab w:val="left" w:pos="1890"/>
        </w:tabs>
        <w:spacing w:line="360" w:lineRule="auto"/>
        <w:ind w:firstLine="720"/>
        <w:jc w:val="both"/>
        <w:rPr>
          <w:snapToGrid w:val="0"/>
          <w:sz w:val="28"/>
          <w:szCs w:val="28"/>
        </w:rPr>
      </w:pPr>
      <w:r w:rsidRPr="00383506">
        <w:rPr>
          <w:snapToGrid w:val="0"/>
          <w:sz w:val="28"/>
          <w:szCs w:val="28"/>
        </w:rPr>
        <w:t>Корректировка плановых расходов по статье на 2019 год относительно предложений предприятия в сторону уменьшения составила 23 715,43 тыс. руб. за счет пересчета экспертами средней заработной платы и фактически сложившейся численности работников, согласно пункту 42 Основ ценообразования.</w:t>
      </w:r>
    </w:p>
    <w:p w14:paraId="6444C13E" w14:textId="77777777" w:rsidR="00C8430B" w:rsidRPr="00383506" w:rsidRDefault="00C8430B" w:rsidP="00C8430B">
      <w:pPr>
        <w:spacing w:line="360" w:lineRule="auto"/>
        <w:ind w:firstLine="709"/>
        <w:jc w:val="both"/>
        <w:rPr>
          <w:sz w:val="28"/>
        </w:rPr>
      </w:pPr>
    </w:p>
    <w:p w14:paraId="3CB65B96" w14:textId="77777777" w:rsidR="00C8430B" w:rsidRPr="00383506" w:rsidRDefault="00C8430B" w:rsidP="00C8430B">
      <w:pPr>
        <w:pStyle w:val="2"/>
        <w:spacing w:line="360" w:lineRule="auto"/>
        <w:ind w:left="0"/>
        <w:jc w:val="both"/>
        <w:rPr>
          <w:sz w:val="28"/>
        </w:rPr>
      </w:pPr>
      <w:bookmarkStart w:id="364" w:name="_Toc531938325"/>
      <w:r w:rsidRPr="00383506">
        <w:rPr>
          <w:sz w:val="28"/>
        </w:rPr>
        <w:t>3.1.1.4) расходы на оплату работ и услуг производственного характера, выполняемых по договорам со сторонними организациями</w:t>
      </w:r>
      <w:bookmarkEnd w:id="364"/>
    </w:p>
    <w:p w14:paraId="3AE47132" w14:textId="77777777" w:rsidR="00C8430B" w:rsidRPr="00383506" w:rsidRDefault="00C8430B" w:rsidP="00C8430B">
      <w:pPr>
        <w:spacing w:line="360" w:lineRule="auto"/>
        <w:ind w:firstLine="709"/>
        <w:jc w:val="both"/>
        <w:rPr>
          <w:sz w:val="28"/>
          <w:szCs w:val="28"/>
        </w:rPr>
      </w:pPr>
      <w:r w:rsidRPr="00383506">
        <w:rPr>
          <w:sz w:val="28"/>
          <w:szCs w:val="28"/>
        </w:rPr>
        <w:t>По данной статье предприятие представило следующие обосновывающие материалы:</w:t>
      </w:r>
    </w:p>
    <w:p w14:paraId="68D74DA0" w14:textId="77777777" w:rsidR="00C8430B" w:rsidRPr="00383506" w:rsidRDefault="00C8430B" w:rsidP="00C8430B">
      <w:pPr>
        <w:spacing w:line="360" w:lineRule="auto"/>
        <w:ind w:firstLine="709"/>
        <w:jc w:val="both"/>
        <w:rPr>
          <w:sz w:val="28"/>
          <w:szCs w:val="28"/>
        </w:rPr>
      </w:pPr>
      <w:r w:rsidRPr="00383506">
        <w:rPr>
          <w:sz w:val="28"/>
          <w:szCs w:val="28"/>
        </w:rPr>
        <w:t>Расходы по услугам производственного характера, стр. 483, том 2;</w:t>
      </w:r>
    </w:p>
    <w:p w14:paraId="26C9D163" w14:textId="77777777" w:rsidR="00C8430B" w:rsidRPr="00383506" w:rsidRDefault="00C8430B" w:rsidP="00C8430B">
      <w:pPr>
        <w:spacing w:line="360" w:lineRule="auto"/>
        <w:ind w:firstLine="709"/>
        <w:jc w:val="both"/>
        <w:rPr>
          <w:sz w:val="28"/>
          <w:szCs w:val="28"/>
        </w:rPr>
      </w:pPr>
      <w:r w:rsidRPr="00383506">
        <w:rPr>
          <w:sz w:val="28"/>
          <w:szCs w:val="28"/>
        </w:rPr>
        <w:t>Договор с ИП Гордеевич В.В. на услуги по перевозке рабочих от 01.07.2017 №163-07/2017, стр. 484-485, том 2;</w:t>
      </w:r>
    </w:p>
    <w:p w14:paraId="277289C6" w14:textId="77777777" w:rsidR="00C8430B" w:rsidRPr="00383506" w:rsidRDefault="00C8430B" w:rsidP="00C8430B">
      <w:pPr>
        <w:spacing w:line="360" w:lineRule="auto"/>
        <w:ind w:firstLine="709"/>
        <w:jc w:val="both"/>
        <w:rPr>
          <w:sz w:val="28"/>
          <w:szCs w:val="28"/>
        </w:rPr>
      </w:pPr>
      <w:r w:rsidRPr="00383506">
        <w:rPr>
          <w:sz w:val="28"/>
          <w:szCs w:val="28"/>
        </w:rPr>
        <w:t>Договор с ИП Ромашко М.А. на услуги по перевозке рабочих от 01.07.2017 №232-07/2017, стр. 486, том 2;</w:t>
      </w:r>
    </w:p>
    <w:p w14:paraId="701C3D5B" w14:textId="77777777" w:rsidR="00C8430B" w:rsidRPr="00383506" w:rsidRDefault="00C8430B" w:rsidP="00C8430B">
      <w:pPr>
        <w:spacing w:line="360" w:lineRule="auto"/>
        <w:ind w:firstLine="709"/>
        <w:jc w:val="both"/>
        <w:rPr>
          <w:sz w:val="28"/>
          <w:szCs w:val="28"/>
        </w:rPr>
      </w:pPr>
      <w:r w:rsidRPr="00383506">
        <w:rPr>
          <w:sz w:val="28"/>
          <w:szCs w:val="28"/>
        </w:rPr>
        <w:t>Договор с ИП Юферов на вывоз шлака от 07.03.2018 №045-03/18, стр. 487, том 2;</w:t>
      </w:r>
    </w:p>
    <w:p w14:paraId="066AB064" w14:textId="77777777" w:rsidR="00C8430B" w:rsidRPr="00383506" w:rsidRDefault="00C8430B" w:rsidP="00C8430B">
      <w:pPr>
        <w:spacing w:line="360" w:lineRule="auto"/>
        <w:ind w:firstLine="709"/>
        <w:jc w:val="both"/>
        <w:rPr>
          <w:sz w:val="28"/>
          <w:szCs w:val="28"/>
        </w:rPr>
      </w:pPr>
      <w:r w:rsidRPr="00383506">
        <w:rPr>
          <w:sz w:val="28"/>
          <w:szCs w:val="28"/>
        </w:rPr>
        <w:t>Договор с ИП Волынкин, на услуги автокрана от 01.07.2018 №32-07/18, стр. 45, том 1 Дополнительных материалов;</w:t>
      </w:r>
    </w:p>
    <w:p w14:paraId="45FDA832" w14:textId="77777777" w:rsidR="00C8430B" w:rsidRPr="00383506" w:rsidRDefault="00C8430B" w:rsidP="00C8430B">
      <w:pPr>
        <w:spacing w:line="360" w:lineRule="auto"/>
        <w:ind w:firstLine="709"/>
        <w:jc w:val="both"/>
        <w:rPr>
          <w:sz w:val="28"/>
          <w:szCs w:val="28"/>
        </w:rPr>
      </w:pPr>
      <w:r w:rsidRPr="00383506">
        <w:rPr>
          <w:sz w:val="28"/>
          <w:szCs w:val="28"/>
        </w:rPr>
        <w:lastRenderedPageBreak/>
        <w:t>Договор с ООО ЖК "Комфорт Стиль" на услуги цистерны от 11.10.2017 №151-10/2017, стр.490-491, том 2;</w:t>
      </w:r>
    </w:p>
    <w:p w14:paraId="2F2A6506" w14:textId="77777777" w:rsidR="00C8430B" w:rsidRPr="00383506" w:rsidRDefault="00C8430B" w:rsidP="00C8430B">
      <w:pPr>
        <w:spacing w:line="360" w:lineRule="auto"/>
        <w:ind w:firstLine="709"/>
        <w:jc w:val="both"/>
        <w:rPr>
          <w:sz w:val="28"/>
          <w:szCs w:val="28"/>
        </w:rPr>
      </w:pPr>
      <w:r w:rsidRPr="00383506">
        <w:rPr>
          <w:sz w:val="28"/>
          <w:szCs w:val="28"/>
        </w:rPr>
        <w:t>Договор с ИП Волынкин, на услуги автовышки от 01.07.2018 №33-07/18, стр. 46, том 1 Дополнительных материалов;</w:t>
      </w:r>
    </w:p>
    <w:p w14:paraId="08726F60" w14:textId="77777777" w:rsidR="00C8430B" w:rsidRPr="00383506" w:rsidRDefault="00C8430B" w:rsidP="00C8430B">
      <w:pPr>
        <w:spacing w:line="360" w:lineRule="auto"/>
        <w:ind w:firstLine="709"/>
        <w:jc w:val="both"/>
        <w:rPr>
          <w:sz w:val="28"/>
          <w:szCs w:val="28"/>
        </w:rPr>
      </w:pPr>
      <w:r w:rsidRPr="00383506">
        <w:rPr>
          <w:sz w:val="28"/>
          <w:szCs w:val="28"/>
        </w:rPr>
        <w:t>Договор на оказание услуг по использованию золошлаковых отходов с ООО "Агросс" от 01.01.2018 №3/18, стр. 494-496, том 2;</w:t>
      </w:r>
    </w:p>
    <w:p w14:paraId="29276156" w14:textId="77777777" w:rsidR="00C8430B" w:rsidRPr="00383506" w:rsidRDefault="00C8430B" w:rsidP="00C8430B">
      <w:pPr>
        <w:spacing w:line="360" w:lineRule="auto"/>
        <w:ind w:firstLine="709"/>
        <w:jc w:val="both"/>
        <w:rPr>
          <w:sz w:val="28"/>
          <w:szCs w:val="28"/>
        </w:rPr>
      </w:pPr>
      <w:r w:rsidRPr="00383506">
        <w:rPr>
          <w:sz w:val="28"/>
          <w:szCs w:val="28"/>
        </w:rPr>
        <w:t>Договор с ООО "Электрон-Сервис" на ТО оборудования охранно-пожарной сигнализации от 01.01.2018 №СБ/1-18-ТО, стр. 497-50, том 2;</w:t>
      </w:r>
    </w:p>
    <w:p w14:paraId="66CDE134" w14:textId="77777777" w:rsidR="00C8430B" w:rsidRPr="00383506" w:rsidRDefault="00C8430B" w:rsidP="00C8430B">
      <w:pPr>
        <w:spacing w:line="360" w:lineRule="auto"/>
        <w:ind w:firstLine="709"/>
        <w:jc w:val="both"/>
        <w:rPr>
          <w:sz w:val="28"/>
          <w:szCs w:val="28"/>
        </w:rPr>
      </w:pPr>
      <w:r w:rsidRPr="00383506">
        <w:rPr>
          <w:sz w:val="28"/>
          <w:szCs w:val="28"/>
        </w:rPr>
        <w:t>Договоры с ООО "Кузбасская энергосетевая компания" на технологическое присоединение к электрическим сетям</w:t>
      </w:r>
      <w:r w:rsidRPr="00383506">
        <w:t xml:space="preserve"> </w:t>
      </w:r>
      <w:r w:rsidRPr="00383506">
        <w:rPr>
          <w:sz w:val="28"/>
          <w:szCs w:val="28"/>
        </w:rPr>
        <w:t>котельная №15 а и 42 (требования по резервному вводу) от 18.03.2018 №01-44/18, и от 18.03.2018 №01-45/18. стр. 501-506, том 2. Срок выполнения мероприятий по подключению 12 месяцев с даты заключения договоров (стр. 501, пункт 5, стр. 504, пункт 5).</w:t>
      </w:r>
    </w:p>
    <w:p w14:paraId="0345743E" w14:textId="77777777" w:rsidR="00C8430B" w:rsidRPr="00383506" w:rsidRDefault="00C8430B" w:rsidP="00C8430B">
      <w:pPr>
        <w:tabs>
          <w:tab w:val="left" w:pos="1890"/>
        </w:tabs>
        <w:spacing w:line="360" w:lineRule="auto"/>
        <w:ind w:firstLine="720"/>
        <w:jc w:val="both"/>
        <w:rPr>
          <w:sz w:val="28"/>
          <w:szCs w:val="28"/>
        </w:rPr>
      </w:pPr>
      <w:r w:rsidRPr="00383506">
        <w:rPr>
          <w:sz w:val="28"/>
          <w:szCs w:val="28"/>
          <w:lang w:eastAsia="en-US"/>
        </w:rPr>
        <w:t>Предприятием на 2019 год заявлены расходы по статье в сумме 7 </w:t>
      </w:r>
      <w:r w:rsidRPr="00383506">
        <w:rPr>
          <w:sz w:val="28"/>
          <w:szCs w:val="28"/>
        </w:rPr>
        <w:t>052,20 тыс. руб.</w:t>
      </w:r>
    </w:p>
    <w:p w14:paraId="1A8914AA" w14:textId="77777777" w:rsidR="00C8430B" w:rsidRPr="00383506" w:rsidRDefault="00C8430B" w:rsidP="00C8430B">
      <w:pPr>
        <w:spacing w:line="360" w:lineRule="auto"/>
        <w:ind w:firstLine="709"/>
        <w:jc w:val="both"/>
        <w:rPr>
          <w:sz w:val="28"/>
        </w:rPr>
      </w:pPr>
      <w:r w:rsidRPr="00383506">
        <w:rPr>
          <w:sz w:val="28"/>
          <w:szCs w:val="28"/>
        </w:rPr>
        <w:t xml:space="preserve">На основании представленных документов, предлагается принять экономически обоснованные расходы по данной статье в размере 4 994,12 тыс. руб. Расходы по услугам автотранспорта, используя расчеты и договорные значения, </w:t>
      </w:r>
      <w:r w:rsidRPr="00383506">
        <w:rPr>
          <w:sz w:val="28"/>
        </w:rPr>
        <w:t>с применением прогнозных индексов цен производителей по транспорту 1,037 (</w:t>
      </w:r>
      <w:r w:rsidRPr="00383506">
        <w:rPr>
          <w:sz w:val="28"/>
          <w:szCs w:val="28"/>
        </w:rPr>
        <w:t>прогноз Минэкономразвития России от 01.10.2018)</w:t>
      </w:r>
      <w:r w:rsidRPr="00383506">
        <w:rPr>
          <w:sz w:val="28"/>
        </w:rPr>
        <w:t>. Расходы на утилизацию шлака, согласно пересчету на количество натурального топлива по расчету экспертов. Расходы по технологическому присоединению к электрическим сетям предлагается принять без индексации, согласно стандартизированным ставкам, так как плата за технологическое присоединение не индексируется, а также в связи с тем, что данные мероприятия выполняются 1 раз, расходы по нему распределены на весь долгосрочный период (5 лет).</w:t>
      </w:r>
    </w:p>
    <w:p w14:paraId="17EA82B2" w14:textId="77777777" w:rsidR="00C8430B" w:rsidRPr="00383506" w:rsidRDefault="00C8430B" w:rsidP="00C8430B">
      <w:pPr>
        <w:tabs>
          <w:tab w:val="left" w:pos="1890"/>
        </w:tabs>
        <w:spacing w:line="360" w:lineRule="auto"/>
        <w:ind w:firstLine="720"/>
        <w:jc w:val="both"/>
        <w:rPr>
          <w:snapToGrid w:val="0"/>
          <w:sz w:val="28"/>
          <w:szCs w:val="28"/>
        </w:rPr>
      </w:pPr>
      <w:r w:rsidRPr="00383506">
        <w:rPr>
          <w:snapToGrid w:val="0"/>
          <w:sz w:val="28"/>
          <w:szCs w:val="28"/>
        </w:rPr>
        <w:t>Корректировка плановых расходов по статье на 2019 год относительно предложений предприятия в сторону уменьшения составила 2 058,08 тыс. руб. в связи с исключением экономически необоснованных расходов.</w:t>
      </w:r>
    </w:p>
    <w:p w14:paraId="1AA4B557" w14:textId="77777777" w:rsidR="00C8430B" w:rsidRPr="00383506" w:rsidRDefault="00C8430B" w:rsidP="00C8430B">
      <w:pPr>
        <w:spacing w:line="360" w:lineRule="auto"/>
        <w:ind w:firstLine="709"/>
        <w:jc w:val="both"/>
        <w:rPr>
          <w:sz w:val="28"/>
        </w:rPr>
      </w:pPr>
    </w:p>
    <w:p w14:paraId="3BCD99CE" w14:textId="77777777" w:rsidR="00C8430B" w:rsidRPr="00383506" w:rsidRDefault="00C8430B" w:rsidP="00C8430B">
      <w:pPr>
        <w:pStyle w:val="2"/>
        <w:spacing w:line="360" w:lineRule="auto"/>
        <w:ind w:left="0"/>
        <w:jc w:val="both"/>
        <w:rPr>
          <w:sz w:val="28"/>
        </w:rPr>
      </w:pPr>
      <w:bookmarkStart w:id="365" w:name="_Toc531938326"/>
      <w:r w:rsidRPr="00383506">
        <w:rPr>
          <w:sz w:val="28"/>
        </w:rPr>
        <w:lastRenderedPageBreak/>
        <w:t>3.1.1.5)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и других работ, услуг</w:t>
      </w:r>
      <w:bookmarkEnd w:id="365"/>
    </w:p>
    <w:p w14:paraId="59924D73" w14:textId="77777777" w:rsidR="00C8430B" w:rsidRPr="00383506" w:rsidRDefault="00C8430B" w:rsidP="00C8430B">
      <w:pPr>
        <w:spacing w:line="360" w:lineRule="auto"/>
        <w:ind w:firstLine="709"/>
        <w:jc w:val="both"/>
        <w:rPr>
          <w:sz w:val="28"/>
          <w:szCs w:val="28"/>
        </w:rPr>
      </w:pPr>
      <w:r w:rsidRPr="00383506">
        <w:rPr>
          <w:sz w:val="28"/>
          <w:szCs w:val="28"/>
        </w:rPr>
        <w:t>По данной статье предприятие представило следующие обосновывающие материалы:</w:t>
      </w:r>
    </w:p>
    <w:p w14:paraId="5CB217E8" w14:textId="77777777" w:rsidR="00C8430B" w:rsidRPr="00383506" w:rsidRDefault="00C8430B" w:rsidP="00C8430B">
      <w:pPr>
        <w:spacing w:line="360" w:lineRule="auto"/>
        <w:ind w:firstLine="709"/>
        <w:jc w:val="both"/>
        <w:rPr>
          <w:sz w:val="28"/>
          <w:szCs w:val="28"/>
        </w:rPr>
      </w:pPr>
      <w:r w:rsidRPr="00383506">
        <w:rPr>
          <w:sz w:val="28"/>
          <w:szCs w:val="28"/>
        </w:rPr>
        <w:t>Договор с ПАО Ростелеком" от 28.08.2012 №67014 (связи и интернета),</w:t>
      </w:r>
      <w:r w:rsidRPr="00383506">
        <w:t xml:space="preserve"> </w:t>
      </w:r>
      <w:r w:rsidRPr="00383506">
        <w:rPr>
          <w:sz w:val="28"/>
          <w:szCs w:val="28"/>
        </w:rPr>
        <w:t>стр. 509-513, том 2;</w:t>
      </w:r>
    </w:p>
    <w:p w14:paraId="374C0509" w14:textId="77777777" w:rsidR="00C8430B" w:rsidRPr="00383506" w:rsidRDefault="00C8430B" w:rsidP="00C8430B">
      <w:pPr>
        <w:spacing w:line="360" w:lineRule="auto"/>
        <w:ind w:firstLine="709"/>
        <w:jc w:val="both"/>
        <w:rPr>
          <w:sz w:val="28"/>
          <w:szCs w:val="28"/>
        </w:rPr>
      </w:pPr>
      <w:r w:rsidRPr="00383506">
        <w:rPr>
          <w:sz w:val="28"/>
          <w:szCs w:val="28"/>
        </w:rPr>
        <w:t>Договор с ООО «Кузбассвязьуголь» дог № ЮЛ/КС-00018 от 17.11.2010 (местной телефонной связи), стр.515-517, том 2;</w:t>
      </w:r>
    </w:p>
    <w:p w14:paraId="7A69F75E" w14:textId="77777777" w:rsidR="00C8430B" w:rsidRPr="00383506" w:rsidRDefault="00C8430B" w:rsidP="00C8430B">
      <w:pPr>
        <w:spacing w:line="360" w:lineRule="auto"/>
        <w:ind w:firstLine="709"/>
        <w:jc w:val="both"/>
        <w:rPr>
          <w:sz w:val="28"/>
          <w:szCs w:val="28"/>
        </w:rPr>
      </w:pPr>
      <w:r w:rsidRPr="00383506">
        <w:rPr>
          <w:sz w:val="28"/>
          <w:szCs w:val="28"/>
        </w:rPr>
        <w:t>Договор с ПАО "ВымпелКом" от 05.10.2010 №371055596 (мобильной связи), стр. 518, том 2;</w:t>
      </w:r>
    </w:p>
    <w:p w14:paraId="4E43CDD4" w14:textId="77777777" w:rsidR="00C8430B" w:rsidRPr="00383506" w:rsidRDefault="00C8430B" w:rsidP="00C8430B">
      <w:pPr>
        <w:spacing w:line="360" w:lineRule="auto"/>
        <w:ind w:firstLine="709"/>
        <w:jc w:val="both"/>
        <w:rPr>
          <w:sz w:val="28"/>
          <w:szCs w:val="28"/>
        </w:rPr>
      </w:pPr>
      <w:r w:rsidRPr="00383506">
        <w:rPr>
          <w:sz w:val="28"/>
          <w:szCs w:val="28"/>
        </w:rPr>
        <w:t>Договор на услуги охраны ООО "ЧОП «Группа-А» от 01.02.2012 №3, стр. 519-521, том 2;</w:t>
      </w:r>
    </w:p>
    <w:p w14:paraId="1A3C2173" w14:textId="77777777" w:rsidR="00C8430B" w:rsidRPr="00383506" w:rsidRDefault="00C8430B" w:rsidP="00C8430B">
      <w:pPr>
        <w:spacing w:line="360" w:lineRule="auto"/>
        <w:ind w:firstLine="709"/>
        <w:jc w:val="both"/>
        <w:rPr>
          <w:sz w:val="28"/>
          <w:szCs w:val="28"/>
        </w:rPr>
      </w:pPr>
      <w:r w:rsidRPr="00383506">
        <w:rPr>
          <w:sz w:val="28"/>
          <w:szCs w:val="28"/>
        </w:rPr>
        <w:t>Договор с отделом ВОХР при УВД по г. Киселевску от 01.10.2010 №276 (реагирование на сигнал Тревога), стр. 522-524, том 2;</w:t>
      </w:r>
    </w:p>
    <w:p w14:paraId="0FDBEDAE" w14:textId="77777777" w:rsidR="00C8430B" w:rsidRPr="00383506" w:rsidRDefault="00C8430B" w:rsidP="00C8430B">
      <w:pPr>
        <w:spacing w:line="360" w:lineRule="auto"/>
        <w:ind w:firstLine="709"/>
        <w:jc w:val="both"/>
        <w:rPr>
          <w:sz w:val="28"/>
          <w:szCs w:val="28"/>
        </w:rPr>
      </w:pPr>
      <w:r w:rsidRPr="00383506">
        <w:rPr>
          <w:sz w:val="28"/>
          <w:szCs w:val="28"/>
        </w:rPr>
        <w:t>Договор с ООО "Тулааудит" от 27.07.2017 №2412, стр. 532-541, том 2;</w:t>
      </w:r>
    </w:p>
    <w:p w14:paraId="0339E8D5" w14:textId="77777777" w:rsidR="00C8430B" w:rsidRPr="00383506" w:rsidRDefault="00C8430B" w:rsidP="00C8430B">
      <w:pPr>
        <w:spacing w:line="360" w:lineRule="auto"/>
        <w:ind w:firstLine="709"/>
        <w:jc w:val="both"/>
        <w:rPr>
          <w:sz w:val="28"/>
          <w:szCs w:val="28"/>
        </w:rPr>
      </w:pPr>
      <w:r w:rsidRPr="00383506">
        <w:rPr>
          <w:sz w:val="28"/>
          <w:szCs w:val="28"/>
        </w:rPr>
        <w:t>Мероприятия по охране труда на 2019 год</w:t>
      </w:r>
      <w:r w:rsidRPr="00383506">
        <w:t xml:space="preserve"> (</w:t>
      </w:r>
      <w:r w:rsidRPr="00383506">
        <w:rPr>
          <w:sz w:val="28"/>
          <w:szCs w:val="28"/>
        </w:rPr>
        <w:t>приобретение тех. литературы по охране труда, оформление уголков наглядными пособиями), стр. 542, том 2;</w:t>
      </w:r>
    </w:p>
    <w:p w14:paraId="5FA5E4D4" w14:textId="77777777" w:rsidR="00C8430B" w:rsidRPr="00383506" w:rsidRDefault="00C8430B" w:rsidP="00C8430B">
      <w:pPr>
        <w:spacing w:line="360" w:lineRule="auto"/>
        <w:ind w:firstLine="709"/>
        <w:jc w:val="both"/>
        <w:rPr>
          <w:sz w:val="28"/>
          <w:szCs w:val="28"/>
        </w:rPr>
      </w:pPr>
      <w:r w:rsidRPr="00383506">
        <w:rPr>
          <w:sz w:val="28"/>
          <w:szCs w:val="28"/>
        </w:rPr>
        <w:t>Договор с ОАО "АЭЭ" по экспертизе тарифа от 07.09.2015 №61-02т/2016-18, стр. 525-526, том 2;</w:t>
      </w:r>
    </w:p>
    <w:p w14:paraId="7A4894B9" w14:textId="77777777" w:rsidR="00C8430B" w:rsidRPr="00383506" w:rsidRDefault="00C8430B" w:rsidP="00C8430B">
      <w:pPr>
        <w:spacing w:line="360" w:lineRule="auto"/>
        <w:ind w:firstLine="709"/>
        <w:jc w:val="both"/>
        <w:rPr>
          <w:sz w:val="28"/>
          <w:szCs w:val="28"/>
        </w:rPr>
      </w:pPr>
      <w:r w:rsidRPr="00383506">
        <w:rPr>
          <w:sz w:val="28"/>
          <w:szCs w:val="28"/>
        </w:rPr>
        <w:t>Договор с ООО "ГЭТ" экспертиза нормативов от 02.03.2018 №748-НТЭ-2018, стр. 527-528, том 2;</w:t>
      </w:r>
    </w:p>
    <w:p w14:paraId="4D7E69C7" w14:textId="77777777" w:rsidR="00C8430B" w:rsidRPr="00383506" w:rsidRDefault="00C8430B" w:rsidP="00C8430B">
      <w:pPr>
        <w:spacing w:line="360" w:lineRule="auto"/>
        <w:ind w:firstLine="709"/>
        <w:jc w:val="both"/>
        <w:rPr>
          <w:sz w:val="28"/>
          <w:szCs w:val="28"/>
        </w:rPr>
      </w:pPr>
      <w:r w:rsidRPr="00383506">
        <w:rPr>
          <w:sz w:val="28"/>
          <w:szCs w:val="28"/>
        </w:rPr>
        <w:t>Договор с ОАО "ИВЭК" услуги корпоративного управления от 31.08.2010 №19, стр. 529-531, том 2;</w:t>
      </w:r>
    </w:p>
    <w:p w14:paraId="05ACD8C7" w14:textId="77777777" w:rsidR="00C8430B" w:rsidRPr="00383506" w:rsidRDefault="00C8430B" w:rsidP="00C8430B">
      <w:pPr>
        <w:spacing w:line="360" w:lineRule="auto"/>
        <w:ind w:firstLine="709"/>
        <w:jc w:val="both"/>
        <w:rPr>
          <w:sz w:val="28"/>
          <w:szCs w:val="28"/>
        </w:rPr>
      </w:pPr>
      <w:r w:rsidRPr="00383506">
        <w:rPr>
          <w:sz w:val="28"/>
          <w:szCs w:val="28"/>
        </w:rPr>
        <w:t>Мероприятия по охране труда на 2019 год, стр. 542, том 2;</w:t>
      </w:r>
    </w:p>
    <w:p w14:paraId="530509D5" w14:textId="77777777" w:rsidR="00C8430B" w:rsidRPr="00383506" w:rsidRDefault="00C8430B" w:rsidP="00C8430B">
      <w:pPr>
        <w:spacing w:line="360" w:lineRule="auto"/>
        <w:ind w:firstLine="709"/>
        <w:jc w:val="both"/>
        <w:rPr>
          <w:sz w:val="28"/>
          <w:szCs w:val="28"/>
        </w:rPr>
      </w:pPr>
      <w:r w:rsidRPr="00383506">
        <w:rPr>
          <w:sz w:val="28"/>
          <w:szCs w:val="28"/>
        </w:rPr>
        <w:t>Расчет затрат на спецодежду, спецобувь и др. средств индивидуальной защиты для работников ООО "КОТК" на 2019 год, стр. 544-563 том 2;</w:t>
      </w:r>
    </w:p>
    <w:p w14:paraId="03570B6C" w14:textId="77777777" w:rsidR="00C8430B" w:rsidRPr="00383506" w:rsidRDefault="00C8430B" w:rsidP="00C8430B">
      <w:pPr>
        <w:spacing w:line="360" w:lineRule="auto"/>
        <w:ind w:firstLine="709"/>
        <w:jc w:val="both"/>
        <w:rPr>
          <w:sz w:val="28"/>
          <w:szCs w:val="28"/>
        </w:rPr>
      </w:pPr>
      <w:r w:rsidRPr="00383506">
        <w:rPr>
          <w:sz w:val="28"/>
          <w:szCs w:val="28"/>
        </w:rPr>
        <w:lastRenderedPageBreak/>
        <w:t>Договор с МБУ "УГОЧС г. Прокопьевска" ликвидация аварий техногенного характера от 11.12.2017 №2, стр.570-572, том 2;</w:t>
      </w:r>
    </w:p>
    <w:p w14:paraId="3D5DD5F2" w14:textId="77777777" w:rsidR="00C8430B" w:rsidRPr="00383506" w:rsidRDefault="00C8430B" w:rsidP="00C8430B">
      <w:pPr>
        <w:spacing w:line="360" w:lineRule="auto"/>
        <w:ind w:firstLine="709"/>
        <w:jc w:val="both"/>
        <w:rPr>
          <w:sz w:val="28"/>
          <w:szCs w:val="28"/>
        </w:rPr>
      </w:pPr>
      <w:r w:rsidRPr="00383506">
        <w:rPr>
          <w:sz w:val="28"/>
          <w:szCs w:val="28"/>
        </w:rPr>
        <w:t>Договор с ООО "Сибирь-Эксперт" от 15.12.2017 №15/12-17-Э исследование промышленных выбросов в атмосферу, стр. 582-584 том 2;</w:t>
      </w:r>
    </w:p>
    <w:p w14:paraId="53E58918" w14:textId="77777777" w:rsidR="00C8430B" w:rsidRPr="00383506" w:rsidRDefault="00C8430B" w:rsidP="00C8430B">
      <w:pPr>
        <w:spacing w:line="360" w:lineRule="auto"/>
        <w:ind w:firstLine="709"/>
        <w:jc w:val="both"/>
        <w:rPr>
          <w:sz w:val="28"/>
          <w:szCs w:val="28"/>
        </w:rPr>
      </w:pPr>
      <w:r w:rsidRPr="00383506">
        <w:rPr>
          <w:sz w:val="28"/>
          <w:szCs w:val="28"/>
        </w:rPr>
        <w:t>Информация к операционным (подконтрольным) расходам приложение 5.1 на 2019 год, стр. 578-580, том1 Дополнительных материалов;</w:t>
      </w:r>
    </w:p>
    <w:p w14:paraId="27C931F1" w14:textId="77777777" w:rsidR="00C8430B" w:rsidRPr="00383506" w:rsidRDefault="00C8430B" w:rsidP="00C8430B">
      <w:pPr>
        <w:spacing w:line="360" w:lineRule="auto"/>
        <w:ind w:firstLine="709"/>
        <w:jc w:val="both"/>
        <w:rPr>
          <w:sz w:val="28"/>
          <w:szCs w:val="28"/>
        </w:rPr>
      </w:pPr>
      <w:r w:rsidRPr="00383506">
        <w:rPr>
          <w:sz w:val="28"/>
          <w:szCs w:val="28"/>
        </w:rPr>
        <w:t>Договор с ООО "Сибирь-Эксперт" работы по исследованию уровня шума, атмосферного воздуха на границе СЗЗ по СанПин договор от 10.01.2018 №10/01-18-Э, стр.585-586, том 2;</w:t>
      </w:r>
    </w:p>
    <w:p w14:paraId="6C8DA451" w14:textId="77777777" w:rsidR="00C8430B" w:rsidRPr="00383506" w:rsidRDefault="00C8430B" w:rsidP="00C8430B">
      <w:pPr>
        <w:spacing w:line="360" w:lineRule="auto"/>
        <w:ind w:firstLine="709"/>
        <w:jc w:val="both"/>
        <w:rPr>
          <w:sz w:val="28"/>
          <w:szCs w:val="28"/>
        </w:rPr>
      </w:pPr>
      <w:r w:rsidRPr="00383506">
        <w:rPr>
          <w:sz w:val="28"/>
          <w:szCs w:val="28"/>
        </w:rPr>
        <w:t>Договор с ООО "Экологические инновации" от 09.07.2013 №212/2013 передача отходов 1-4 класса опасности для утилизации (масла, шины, аккумуляторы) без приложения №1 с расценками, стр. 587-590, том 2;</w:t>
      </w:r>
    </w:p>
    <w:p w14:paraId="10E5B95B" w14:textId="77777777" w:rsidR="00C8430B" w:rsidRPr="00383506" w:rsidRDefault="00C8430B" w:rsidP="00C8430B">
      <w:pPr>
        <w:spacing w:line="360" w:lineRule="auto"/>
        <w:ind w:firstLine="709"/>
        <w:jc w:val="both"/>
        <w:rPr>
          <w:sz w:val="28"/>
          <w:szCs w:val="28"/>
        </w:rPr>
      </w:pPr>
      <w:r w:rsidRPr="00383506">
        <w:rPr>
          <w:sz w:val="28"/>
          <w:szCs w:val="28"/>
        </w:rPr>
        <w:t>Договор с ООО "Эскадо" ремонт автошин, шиномонтаж, балансировка колес от 10.01.2012 №2, стр. 591-592, том 2;</w:t>
      </w:r>
    </w:p>
    <w:p w14:paraId="58048A56" w14:textId="77777777" w:rsidR="00C8430B" w:rsidRPr="00383506" w:rsidRDefault="00C8430B" w:rsidP="00C8430B">
      <w:pPr>
        <w:spacing w:line="360" w:lineRule="auto"/>
        <w:ind w:firstLine="709"/>
        <w:jc w:val="both"/>
        <w:rPr>
          <w:sz w:val="28"/>
          <w:szCs w:val="28"/>
        </w:rPr>
      </w:pPr>
      <w:r w:rsidRPr="00383506">
        <w:rPr>
          <w:sz w:val="28"/>
          <w:szCs w:val="28"/>
        </w:rPr>
        <w:t>Договор с ООО "Техосмотр" техосмотр автотранспорта от 03.01.2017 №112, стр. 593-594, том 2;</w:t>
      </w:r>
    </w:p>
    <w:p w14:paraId="413BDA83" w14:textId="77777777" w:rsidR="00C8430B" w:rsidRPr="00383506" w:rsidRDefault="00C8430B" w:rsidP="00C8430B">
      <w:pPr>
        <w:spacing w:line="360" w:lineRule="auto"/>
        <w:ind w:firstLine="709"/>
        <w:jc w:val="both"/>
        <w:rPr>
          <w:sz w:val="28"/>
          <w:szCs w:val="28"/>
        </w:rPr>
      </w:pPr>
      <w:r w:rsidRPr="00383506">
        <w:rPr>
          <w:sz w:val="28"/>
          <w:szCs w:val="28"/>
        </w:rPr>
        <w:t>Договор с ООО "Центр электрических измерений и испытаний" на услуги по ремонту и поверке манометров, водосчетчиков акт выполненных работ от 28.06.17 №294, стр. 597-600, том 2;</w:t>
      </w:r>
    </w:p>
    <w:p w14:paraId="303AA231" w14:textId="77777777" w:rsidR="00C8430B" w:rsidRPr="00383506" w:rsidRDefault="00C8430B" w:rsidP="00C8430B">
      <w:pPr>
        <w:spacing w:line="360" w:lineRule="auto"/>
        <w:ind w:firstLine="709"/>
        <w:jc w:val="both"/>
        <w:rPr>
          <w:sz w:val="28"/>
          <w:szCs w:val="28"/>
        </w:rPr>
      </w:pPr>
      <w:r w:rsidRPr="00383506">
        <w:rPr>
          <w:sz w:val="28"/>
          <w:szCs w:val="28"/>
        </w:rPr>
        <w:t>Договор с ООО "КЭнК" на техническое обслуживание электрических сетей (электроустановок) от 07.04.2017 №209, срок до 06.04.2018 г. стр. 603-610, том 2;</w:t>
      </w:r>
    </w:p>
    <w:p w14:paraId="546CFA08" w14:textId="77777777" w:rsidR="00C8430B" w:rsidRPr="00383506" w:rsidRDefault="00C8430B" w:rsidP="00C8430B">
      <w:pPr>
        <w:spacing w:line="360" w:lineRule="auto"/>
        <w:ind w:firstLine="709"/>
        <w:jc w:val="both"/>
        <w:rPr>
          <w:sz w:val="28"/>
          <w:szCs w:val="28"/>
        </w:rPr>
      </w:pPr>
      <w:r w:rsidRPr="00383506">
        <w:rPr>
          <w:sz w:val="28"/>
          <w:szCs w:val="28"/>
        </w:rPr>
        <w:t>Договор с ООО «Электрон-Сервис» на поставку товара от 08.02.2018 №СБ/784-18 по дооборудованию видеонаблюдения и замены оборудования видеонаблюдения на котельных №38, 36, 10, 42, 11, АБК, 2, 9, 37, 30, стр. 611-622, том 2;</w:t>
      </w:r>
    </w:p>
    <w:p w14:paraId="73C0E2A4" w14:textId="77777777" w:rsidR="00C8430B" w:rsidRPr="00383506" w:rsidRDefault="00C8430B" w:rsidP="00C8430B">
      <w:pPr>
        <w:spacing w:line="360" w:lineRule="auto"/>
        <w:ind w:firstLine="709"/>
        <w:jc w:val="both"/>
        <w:rPr>
          <w:sz w:val="28"/>
          <w:szCs w:val="28"/>
        </w:rPr>
      </w:pPr>
      <w:r w:rsidRPr="00383506">
        <w:rPr>
          <w:sz w:val="28"/>
          <w:szCs w:val="28"/>
        </w:rPr>
        <w:t>Договор с ООО "Сибнииуглеобогащение" на определение показателей технического анализа угольной продукции от 07.02.2018 №СИБНИИ-18/112У, стр. 623-634, том 2;</w:t>
      </w:r>
    </w:p>
    <w:p w14:paraId="49C39055" w14:textId="77777777" w:rsidR="00C8430B" w:rsidRPr="00383506" w:rsidRDefault="00C8430B" w:rsidP="00C8430B">
      <w:pPr>
        <w:spacing w:line="360" w:lineRule="auto"/>
        <w:ind w:firstLine="709"/>
        <w:jc w:val="both"/>
        <w:rPr>
          <w:sz w:val="28"/>
          <w:szCs w:val="28"/>
        </w:rPr>
      </w:pPr>
      <w:r w:rsidRPr="00383506">
        <w:rPr>
          <w:sz w:val="28"/>
          <w:szCs w:val="28"/>
        </w:rPr>
        <w:lastRenderedPageBreak/>
        <w:t>Договор с ООО "Сибирь-Эксперт" по анализу сточных вод от 01.02.2018 №11/01-18-Э, счет-фактура от 22.02.2018 №СПЛ33,</w:t>
      </w:r>
      <w:r w:rsidRPr="00383506">
        <w:t xml:space="preserve"> </w:t>
      </w:r>
      <w:r w:rsidRPr="00383506">
        <w:rPr>
          <w:sz w:val="28"/>
          <w:szCs w:val="28"/>
        </w:rPr>
        <w:t>стр. 636-638, том 2;</w:t>
      </w:r>
    </w:p>
    <w:p w14:paraId="6E84F64D" w14:textId="77777777" w:rsidR="00C8430B" w:rsidRPr="00383506" w:rsidRDefault="00C8430B" w:rsidP="00C8430B">
      <w:pPr>
        <w:spacing w:line="360" w:lineRule="auto"/>
        <w:ind w:firstLine="709"/>
        <w:jc w:val="both"/>
        <w:rPr>
          <w:sz w:val="28"/>
          <w:szCs w:val="28"/>
        </w:rPr>
      </w:pPr>
      <w:r w:rsidRPr="00383506">
        <w:rPr>
          <w:sz w:val="28"/>
          <w:szCs w:val="28"/>
        </w:rPr>
        <w:t>Договор с ООО "Энергопроектналадка" проектные работы по резервному электроснабжению, котельная №15а (ЦТП), 42 без тех. задания, срок до 15.03.2018, от 11.01.2018 №17-01/2018, стр. 639-640, том 2;</w:t>
      </w:r>
    </w:p>
    <w:p w14:paraId="7DE9D79D" w14:textId="77777777" w:rsidR="00C8430B" w:rsidRPr="00383506" w:rsidRDefault="00C8430B" w:rsidP="00C8430B">
      <w:pPr>
        <w:spacing w:line="360" w:lineRule="auto"/>
        <w:ind w:firstLine="709"/>
        <w:jc w:val="both"/>
        <w:rPr>
          <w:sz w:val="28"/>
          <w:szCs w:val="28"/>
        </w:rPr>
      </w:pPr>
      <w:r w:rsidRPr="00383506">
        <w:rPr>
          <w:sz w:val="28"/>
          <w:szCs w:val="28"/>
        </w:rPr>
        <w:t>Договор с ООО "Автоскан-Сиб" на приобретение и установку тахографа на автомобиль ЗИЛ - 45085 от 22.03.2017 №Я0240, стр. 641-647, том 2;</w:t>
      </w:r>
    </w:p>
    <w:p w14:paraId="0F0194C1" w14:textId="77777777" w:rsidR="00C8430B" w:rsidRPr="00383506" w:rsidRDefault="00C8430B" w:rsidP="00C8430B">
      <w:pPr>
        <w:spacing w:line="360" w:lineRule="auto"/>
        <w:ind w:firstLine="709"/>
        <w:jc w:val="both"/>
        <w:rPr>
          <w:sz w:val="28"/>
          <w:szCs w:val="28"/>
        </w:rPr>
      </w:pPr>
      <w:r w:rsidRPr="00383506">
        <w:rPr>
          <w:sz w:val="28"/>
          <w:szCs w:val="28"/>
        </w:rPr>
        <w:t>Договор с ООО "Атон-Кузбасс" на проведение инструментальных измерений для производственного контроля согласно №52-ФЗ от 30.03.1999 на котельных №1, 2, 5, 8, 9, 10, 11, 16, 15а, 36, 37, 38, 46а, 42, 30, 49 (контроль содержания пыли углерода в воздухе рабочей зоны) коммерческое предложение со ссылкой на программу производственного контроля,</w:t>
      </w:r>
      <w:r w:rsidRPr="00383506">
        <w:t xml:space="preserve"> </w:t>
      </w:r>
      <w:r w:rsidRPr="00383506">
        <w:rPr>
          <w:sz w:val="28"/>
          <w:szCs w:val="28"/>
        </w:rPr>
        <w:t>стр. 648-657, том 2;</w:t>
      </w:r>
    </w:p>
    <w:p w14:paraId="4AB4672F" w14:textId="77777777" w:rsidR="00C8430B" w:rsidRPr="00383506" w:rsidRDefault="00C8430B" w:rsidP="00C8430B">
      <w:pPr>
        <w:spacing w:line="360" w:lineRule="auto"/>
        <w:ind w:firstLine="709"/>
        <w:jc w:val="both"/>
        <w:rPr>
          <w:sz w:val="28"/>
          <w:szCs w:val="28"/>
        </w:rPr>
      </w:pPr>
      <w:r w:rsidRPr="00383506">
        <w:rPr>
          <w:sz w:val="28"/>
          <w:szCs w:val="28"/>
        </w:rPr>
        <w:t>Решение Киселевского городского суда по делу №2-1335/2017 (на 14 котельных), коммерческое предложение на 2019 год, стр. 661-662, том 2;</w:t>
      </w:r>
    </w:p>
    <w:p w14:paraId="05E76353" w14:textId="77777777" w:rsidR="00C8430B" w:rsidRPr="00383506" w:rsidRDefault="00C8430B" w:rsidP="00C8430B">
      <w:pPr>
        <w:spacing w:line="360" w:lineRule="auto"/>
        <w:ind w:firstLine="709"/>
        <w:jc w:val="both"/>
        <w:rPr>
          <w:sz w:val="28"/>
          <w:szCs w:val="28"/>
        </w:rPr>
      </w:pPr>
      <w:r w:rsidRPr="00383506">
        <w:rPr>
          <w:sz w:val="28"/>
          <w:szCs w:val="28"/>
        </w:rPr>
        <w:t>Расчет по исследованию атмосферного воздуха и уровня акустического воздействия на границе расчетной СЗЗ для установления границ СЗЗ котельных ООО «КОТК» (на 15 котельных), стр. 658, том 2;</w:t>
      </w:r>
    </w:p>
    <w:p w14:paraId="18DA1430" w14:textId="77777777" w:rsidR="00C8430B" w:rsidRPr="00383506" w:rsidRDefault="00C8430B" w:rsidP="00C8430B">
      <w:pPr>
        <w:spacing w:line="360" w:lineRule="auto"/>
        <w:ind w:firstLine="709"/>
        <w:jc w:val="both"/>
        <w:rPr>
          <w:sz w:val="28"/>
          <w:szCs w:val="28"/>
        </w:rPr>
      </w:pPr>
      <w:r w:rsidRPr="00383506">
        <w:rPr>
          <w:sz w:val="28"/>
          <w:szCs w:val="28"/>
        </w:rPr>
        <w:t>Коммерческое предложение ООО «Сибирь-Эксперт» по производственному экологическому контролю на 2019 год (исследование шума, и атмосферного воздуха СЗЗ, стр. 659, том 2;</w:t>
      </w:r>
    </w:p>
    <w:p w14:paraId="01452F49" w14:textId="77777777" w:rsidR="00C8430B" w:rsidRPr="00383506" w:rsidRDefault="00C8430B" w:rsidP="00C8430B">
      <w:pPr>
        <w:spacing w:line="360" w:lineRule="auto"/>
        <w:ind w:firstLine="709"/>
        <w:jc w:val="both"/>
        <w:rPr>
          <w:sz w:val="28"/>
          <w:szCs w:val="28"/>
        </w:rPr>
      </w:pPr>
      <w:r w:rsidRPr="00383506">
        <w:rPr>
          <w:sz w:val="28"/>
          <w:szCs w:val="28"/>
        </w:rPr>
        <w:t xml:space="preserve">Коммерческое предложение по расчетам СЗЗ ООО «Атон-Кузбасс» по стоимости работ по обоснованию границ СЗЗ для 15-ти котельных, стр. 660, том 2; </w:t>
      </w:r>
    </w:p>
    <w:p w14:paraId="5633BFB0" w14:textId="77777777" w:rsidR="00C8430B" w:rsidRPr="00383506" w:rsidRDefault="00C8430B" w:rsidP="00C8430B">
      <w:pPr>
        <w:spacing w:line="360" w:lineRule="auto"/>
        <w:ind w:firstLine="709"/>
        <w:jc w:val="both"/>
        <w:rPr>
          <w:sz w:val="28"/>
          <w:szCs w:val="28"/>
        </w:rPr>
      </w:pPr>
      <w:r w:rsidRPr="00383506">
        <w:rPr>
          <w:sz w:val="28"/>
          <w:szCs w:val="28"/>
        </w:rPr>
        <w:t>Договор с ООО Спектр" стоимость проведения санитарно-эпидемиологической экспертизы проекта обоснования СЗЗ, от 19.06.2017 №ЭК-365/17 на 1 котельную №5, стр. 663, том 2;</w:t>
      </w:r>
    </w:p>
    <w:p w14:paraId="1A4D9750" w14:textId="77777777" w:rsidR="00C8430B" w:rsidRPr="00383506" w:rsidRDefault="00C8430B" w:rsidP="00C8430B">
      <w:pPr>
        <w:spacing w:line="360" w:lineRule="auto"/>
        <w:ind w:firstLine="709"/>
        <w:jc w:val="both"/>
        <w:rPr>
          <w:sz w:val="28"/>
          <w:szCs w:val="28"/>
        </w:rPr>
      </w:pPr>
      <w:r w:rsidRPr="00383506">
        <w:rPr>
          <w:sz w:val="28"/>
          <w:szCs w:val="28"/>
        </w:rPr>
        <w:t>Договор с ИП Чернышов Н.Н. на монтаж приборов охранно-пожарной сигнализации от 30.03.2018 №203-16, (срок договора до 31.12.2016) стр. 664-665, том 2;</w:t>
      </w:r>
    </w:p>
    <w:p w14:paraId="2DB284DF" w14:textId="77777777" w:rsidR="00C8430B" w:rsidRPr="00383506" w:rsidRDefault="00C8430B" w:rsidP="00C8430B">
      <w:pPr>
        <w:spacing w:line="360" w:lineRule="auto"/>
        <w:ind w:firstLine="709"/>
        <w:jc w:val="both"/>
        <w:rPr>
          <w:sz w:val="28"/>
          <w:szCs w:val="28"/>
        </w:rPr>
      </w:pPr>
      <w:r w:rsidRPr="00383506">
        <w:rPr>
          <w:sz w:val="28"/>
          <w:szCs w:val="28"/>
        </w:rPr>
        <w:lastRenderedPageBreak/>
        <w:t>Договор с ООО "Системы учета" поверка приборов учета тепловой энергии на котельных №15 а (ЦТП) , 15 а, 9, 42, 2, 5, 8, 30, 36, 37, 1, 38, 46а от 08.08.2017 №СУ-189/17РТО, срок до 31.12.2017, автопролонгация,</w:t>
      </w:r>
      <w:r w:rsidRPr="00383506">
        <w:t xml:space="preserve"> </w:t>
      </w:r>
      <w:r w:rsidRPr="00383506">
        <w:rPr>
          <w:sz w:val="28"/>
          <w:szCs w:val="28"/>
        </w:rPr>
        <w:t>стр. 667-671, том 2;</w:t>
      </w:r>
    </w:p>
    <w:p w14:paraId="34A02A51" w14:textId="77777777" w:rsidR="00C8430B" w:rsidRPr="00383506" w:rsidRDefault="00C8430B" w:rsidP="00C8430B">
      <w:pPr>
        <w:spacing w:line="360" w:lineRule="auto"/>
        <w:ind w:firstLine="709"/>
        <w:jc w:val="both"/>
        <w:rPr>
          <w:sz w:val="28"/>
          <w:szCs w:val="28"/>
        </w:rPr>
      </w:pPr>
      <w:r w:rsidRPr="00383506">
        <w:rPr>
          <w:sz w:val="28"/>
          <w:szCs w:val="28"/>
        </w:rPr>
        <w:t>Информация о плановой поверке приборов учета тепловой энергии, установленных на котельных ООО «КОТК» на 2019 год, стр. 666, том 2;</w:t>
      </w:r>
    </w:p>
    <w:p w14:paraId="7F842DF4" w14:textId="77777777" w:rsidR="00C8430B" w:rsidRPr="00383506" w:rsidRDefault="00C8430B" w:rsidP="00C8430B">
      <w:pPr>
        <w:spacing w:line="360" w:lineRule="auto"/>
        <w:ind w:firstLine="709"/>
        <w:jc w:val="both"/>
        <w:rPr>
          <w:sz w:val="28"/>
          <w:szCs w:val="28"/>
        </w:rPr>
      </w:pPr>
      <w:r w:rsidRPr="00383506">
        <w:rPr>
          <w:sz w:val="28"/>
          <w:szCs w:val="28"/>
        </w:rPr>
        <w:t>Предприятием заявлены расходы по статье в сумме 14 185,82 тыс. руб.</w:t>
      </w:r>
    </w:p>
    <w:p w14:paraId="0CE3E341" w14:textId="77777777" w:rsidR="00C8430B" w:rsidRPr="00383506" w:rsidRDefault="00C8430B" w:rsidP="00C8430B">
      <w:pPr>
        <w:spacing w:line="360" w:lineRule="auto"/>
        <w:ind w:firstLine="709"/>
        <w:jc w:val="both"/>
        <w:rPr>
          <w:sz w:val="28"/>
          <w:szCs w:val="28"/>
        </w:rPr>
      </w:pPr>
      <w:r w:rsidRPr="00383506">
        <w:rPr>
          <w:sz w:val="28"/>
          <w:szCs w:val="28"/>
        </w:rPr>
        <w:t xml:space="preserve">Проанализировав представленные материалы, эксперты предлагают принять экономически обоснованные расходы по данной статье в размере 8 565,60 тыс. руб. Расходы на услуги связи, на услуги охраны, аудиторские услуги, приобретение технической литературы, учесть по предложениям предприятия. Расходы на консультационные услуги с учетом ИПЦ 1,046 (прогноз Минэкономразвития от 01.10.2018). Расходы на корпоративное управление (600 тыс. руб.) в связи с отсутствием экономического обоснования не приняты. Расходы по охране труда, технике безопасности и проведению медосмотров с пересчетом статьи спецодежда и СИЗ, исключающим НДС, и в соответствии с количеством единиц профессий по штатному расписанию. Денежная компенсация стоимости молока, с учетом фактически выплаченной в 2017 году, с учетом последовательного применения ИПЦ 1,027 и 1,046 (прогноз Минэкономразвития от 01.10.2018). Прочие расходы: с пересчетом на ИПЦ 1,046; исключая техническое обслуживание электрических сетей в связи с окончанием срока действия договора 06.04.2018 и отсутствием обоснования; расходы на дооборудование видеонаблюдения и замены оборудования видеонаблюдения на котельных №38, 36, 10, 42, 11, АБК, 2, 9, 37, 30, принять по предложениям предприятия; техническое обслуживание систем видеонаблюдения на котельных принять по предложениям предприятия. Расходы на проведение проектных работ по установлению санитарно-защитной зоны (предписания Киселевского городского суда) в расчете на 14 котельных; работ по исследованию шума и атмосферного воздуха санитарно-защитной зоны (для установления СЗЗ) в расчете на 14 котельных; расходы на проведение </w:t>
      </w:r>
      <w:r w:rsidRPr="00383506">
        <w:rPr>
          <w:sz w:val="28"/>
          <w:szCs w:val="28"/>
        </w:rPr>
        <w:lastRenderedPageBreak/>
        <w:t>санитарно-эпидемиологической экспертизы проекта обоснования СЗЗ в расчете на 14 котельных, с учетом того, что все эти мероприятия выполняются один раз, эксперты предлагают распределить вышеуказанные расходы на весь долгосрочный период (5 лет). Заявленные расходы на страхование по ОСАГО, с перераспределением расходов по статье расходы на страхование в смете.</w:t>
      </w:r>
    </w:p>
    <w:p w14:paraId="1D91E099" w14:textId="77777777" w:rsidR="00C8430B" w:rsidRPr="00383506" w:rsidRDefault="00C8430B" w:rsidP="00C8430B">
      <w:pPr>
        <w:tabs>
          <w:tab w:val="left" w:pos="1890"/>
        </w:tabs>
        <w:spacing w:line="360" w:lineRule="auto"/>
        <w:ind w:firstLine="720"/>
        <w:jc w:val="both"/>
        <w:rPr>
          <w:snapToGrid w:val="0"/>
          <w:sz w:val="28"/>
          <w:szCs w:val="28"/>
        </w:rPr>
      </w:pPr>
      <w:r w:rsidRPr="00383506">
        <w:rPr>
          <w:snapToGrid w:val="0"/>
          <w:sz w:val="28"/>
          <w:szCs w:val="28"/>
        </w:rPr>
        <w:t>Корректировка плановых расходов по статье на 2019 год относительно предложений предприятия в сторону уменьшения составила 5 620,22 тыс. руб. по вышеуказанным причинам.</w:t>
      </w:r>
    </w:p>
    <w:p w14:paraId="006218F7" w14:textId="77777777" w:rsidR="00C8430B" w:rsidRPr="00383506" w:rsidRDefault="00C8430B" w:rsidP="00C8430B">
      <w:pPr>
        <w:spacing w:line="360" w:lineRule="auto"/>
        <w:ind w:right="142" w:firstLine="709"/>
        <w:jc w:val="both"/>
        <w:rPr>
          <w:sz w:val="28"/>
        </w:rPr>
      </w:pPr>
    </w:p>
    <w:p w14:paraId="4E6464DE" w14:textId="77777777" w:rsidR="00C8430B" w:rsidRPr="00383506" w:rsidRDefault="00C8430B" w:rsidP="00C8430B">
      <w:pPr>
        <w:pStyle w:val="2"/>
        <w:spacing w:line="360" w:lineRule="auto"/>
        <w:ind w:left="0"/>
        <w:jc w:val="both"/>
        <w:rPr>
          <w:sz w:val="28"/>
        </w:rPr>
      </w:pPr>
      <w:bookmarkStart w:id="366" w:name="_Toc531938327"/>
      <w:r w:rsidRPr="00383506">
        <w:rPr>
          <w:sz w:val="28"/>
        </w:rPr>
        <w:t>3.1.1.6) расходы на служебные командировки</w:t>
      </w:r>
      <w:bookmarkEnd w:id="366"/>
    </w:p>
    <w:p w14:paraId="7C7E67C5" w14:textId="77777777" w:rsidR="00C8430B" w:rsidRPr="00383506" w:rsidRDefault="00C8430B" w:rsidP="00C8430B">
      <w:pPr>
        <w:spacing w:line="360" w:lineRule="auto"/>
        <w:ind w:firstLine="709"/>
        <w:jc w:val="both"/>
        <w:rPr>
          <w:sz w:val="28"/>
          <w:szCs w:val="28"/>
        </w:rPr>
      </w:pPr>
      <w:r w:rsidRPr="00383506">
        <w:rPr>
          <w:sz w:val="28"/>
          <w:szCs w:val="28"/>
        </w:rPr>
        <w:t>По данной статье предприятие представило следующие обосновывающие материалы:</w:t>
      </w:r>
    </w:p>
    <w:p w14:paraId="185FF7F7" w14:textId="77777777" w:rsidR="00C8430B" w:rsidRPr="00383506" w:rsidRDefault="00C8430B" w:rsidP="00C8430B">
      <w:pPr>
        <w:spacing w:line="360" w:lineRule="auto"/>
        <w:ind w:firstLine="709"/>
        <w:jc w:val="both"/>
        <w:rPr>
          <w:sz w:val="28"/>
        </w:rPr>
      </w:pPr>
      <w:r w:rsidRPr="00383506">
        <w:rPr>
          <w:sz w:val="28"/>
        </w:rPr>
        <w:t>Расчет командировочных расходов на 2019 год для командировки в г. Тула для участия в квартальной бюджетной комиссии директора и финансового директора ООО «КОТК», стр.672, том 2.</w:t>
      </w:r>
    </w:p>
    <w:p w14:paraId="34B87AE6" w14:textId="77777777" w:rsidR="00C8430B" w:rsidRPr="00383506" w:rsidRDefault="00C8430B" w:rsidP="00C8430B">
      <w:pPr>
        <w:spacing w:line="360" w:lineRule="auto"/>
        <w:ind w:firstLine="709"/>
        <w:jc w:val="both"/>
        <w:rPr>
          <w:sz w:val="28"/>
        </w:rPr>
      </w:pPr>
      <w:r w:rsidRPr="00383506">
        <w:rPr>
          <w:sz w:val="28"/>
        </w:rPr>
        <w:t>Предприятием заявлены расходы по статье в сумме 174,00 тыс. руб.</w:t>
      </w:r>
    </w:p>
    <w:p w14:paraId="244F9DED" w14:textId="77777777" w:rsidR="00C8430B" w:rsidRPr="00383506" w:rsidRDefault="00C8430B" w:rsidP="00C8430B">
      <w:pPr>
        <w:spacing w:line="360" w:lineRule="auto"/>
        <w:ind w:firstLine="709"/>
        <w:jc w:val="both"/>
        <w:rPr>
          <w:sz w:val="28"/>
        </w:rPr>
      </w:pPr>
      <w:r w:rsidRPr="00383506">
        <w:rPr>
          <w:sz w:val="28"/>
        </w:rPr>
        <w:t>Эксперты, проанализировав представленный документ, предлагают принять экономически обоснованные расходы предприятия по данной статье в размере 174,00 тыс. руб.</w:t>
      </w:r>
    </w:p>
    <w:p w14:paraId="1D6A54CE" w14:textId="77777777" w:rsidR="00C8430B" w:rsidRPr="00383506" w:rsidRDefault="00C8430B" w:rsidP="00C8430B">
      <w:pPr>
        <w:spacing w:line="360" w:lineRule="auto"/>
        <w:ind w:right="142" w:firstLine="709"/>
        <w:jc w:val="both"/>
        <w:rPr>
          <w:sz w:val="28"/>
        </w:rPr>
      </w:pPr>
    </w:p>
    <w:p w14:paraId="13443629" w14:textId="77777777" w:rsidR="00C8430B" w:rsidRPr="00383506" w:rsidRDefault="00C8430B" w:rsidP="00C8430B">
      <w:pPr>
        <w:pStyle w:val="2"/>
        <w:spacing w:line="360" w:lineRule="auto"/>
        <w:ind w:left="0"/>
        <w:jc w:val="both"/>
        <w:rPr>
          <w:sz w:val="28"/>
        </w:rPr>
      </w:pPr>
      <w:bookmarkStart w:id="367" w:name="_Toc531938328"/>
      <w:r w:rsidRPr="00383506">
        <w:rPr>
          <w:sz w:val="28"/>
        </w:rPr>
        <w:t>3.1.1.7) расходы на обучение персонала</w:t>
      </w:r>
      <w:bookmarkEnd w:id="367"/>
    </w:p>
    <w:p w14:paraId="3ADE75C6" w14:textId="77777777" w:rsidR="00C8430B" w:rsidRPr="00383506" w:rsidRDefault="00C8430B" w:rsidP="00C8430B">
      <w:pPr>
        <w:spacing w:line="360" w:lineRule="auto"/>
        <w:ind w:firstLine="709"/>
        <w:jc w:val="both"/>
        <w:rPr>
          <w:sz w:val="28"/>
          <w:szCs w:val="28"/>
        </w:rPr>
      </w:pPr>
      <w:r w:rsidRPr="00383506">
        <w:rPr>
          <w:sz w:val="28"/>
          <w:szCs w:val="28"/>
        </w:rPr>
        <w:t>По данной статье предприятие представило следующие обосновывающие материалы:</w:t>
      </w:r>
    </w:p>
    <w:p w14:paraId="0358ED39" w14:textId="77777777" w:rsidR="00C8430B" w:rsidRPr="00383506" w:rsidRDefault="00C8430B" w:rsidP="00C8430B">
      <w:pPr>
        <w:spacing w:line="360" w:lineRule="auto"/>
        <w:ind w:right="142" w:firstLine="709"/>
        <w:jc w:val="both"/>
        <w:rPr>
          <w:sz w:val="28"/>
        </w:rPr>
      </w:pPr>
      <w:r w:rsidRPr="00383506">
        <w:rPr>
          <w:sz w:val="28"/>
        </w:rPr>
        <w:t>Затраты на подготовку (переподготовку) аттестацию кадров в 2019 году, стр. 673, том 2;</w:t>
      </w:r>
    </w:p>
    <w:p w14:paraId="05915158" w14:textId="77777777" w:rsidR="00C8430B" w:rsidRPr="00383506" w:rsidRDefault="00C8430B" w:rsidP="00C8430B">
      <w:pPr>
        <w:spacing w:line="360" w:lineRule="auto"/>
        <w:ind w:right="142" w:firstLine="709"/>
        <w:jc w:val="both"/>
        <w:rPr>
          <w:sz w:val="28"/>
        </w:rPr>
      </w:pPr>
      <w:r w:rsidRPr="00383506">
        <w:rPr>
          <w:sz w:val="28"/>
        </w:rPr>
        <w:t>Договор оказания платных образовательных услуг с АНО ДПО «ЦО Ресурс» от 05.10.2016 №216-16, со списком программ по охране труда в 2018 году, стр. 674-677, том 2;</w:t>
      </w:r>
    </w:p>
    <w:p w14:paraId="32EA41D6" w14:textId="77777777" w:rsidR="00C8430B" w:rsidRPr="00383506" w:rsidRDefault="00C8430B" w:rsidP="00C8430B">
      <w:pPr>
        <w:spacing w:line="360" w:lineRule="auto"/>
        <w:ind w:right="142" w:firstLine="709"/>
        <w:jc w:val="both"/>
        <w:rPr>
          <w:sz w:val="28"/>
        </w:rPr>
      </w:pPr>
      <w:r w:rsidRPr="00383506">
        <w:rPr>
          <w:sz w:val="28"/>
        </w:rPr>
        <w:t>Расценки ООО «КЦСК» на специальную подготовку и последующую аттестацию специалиста, стр. 678-679, том 2;</w:t>
      </w:r>
    </w:p>
    <w:p w14:paraId="5FEC704E" w14:textId="77777777" w:rsidR="00C8430B" w:rsidRPr="00383506" w:rsidRDefault="00C8430B" w:rsidP="00C8430B">
      <w:pPr>
        <w:spacing w:line="360" w:lineRule="auto"/>
        <w:ind w:right="142" w:firstLine="709"/>
        <w:jc w:val="both"/>
        <w:rPr>
          <w:sz w:val="28"/>
        </w:rPr>
      </w:pPr>
      <w:r w:rsidRPr="00383506">
        <w:rPr>
          <w:sz w:val="28"/>
        </w:rPr>
        <w:lastRenderedPageBreak/>
        <w:t>Договор с ООО «КЦСК» от 13.03.2018 №109/П по специальной подготовке и аттестации сварщиков, стр. 680, том 2;</w:t>
      </w:r>
    </w:p>
    <w:p w14:paraId="0C9D37B5" w14:textId="77777777" w:rsidR="00C8430B" w:rsidRPr="00383506" w:rsidRDefault="00C8430B" w:rsidP="00C8430B">
      <w:pPr>
        <w:spacing w:line="360" w:lineRule="auto"/>
        <w:ind w:right="142" w:firstLine="709"/>
        <w:jc w:val="both"/>
        <w:rPr>
          <w:sz w:val="28"/>
        </w:rPr>
      </w:pPr>
      <w:r w:rsidRPr="00383506">
        <w:rPr>
          <w:sz w:val="28"/>
        </w:rPr>
        <w:t>Расчет стоимости затрат на переаттестацию, подготовку и проверку знаний правил безопасности ООО «НФ «Авангард», стр. 681, том 2;</w:t>
      </w:r>
    </w:p>
    <w:p w14:paraId="066EC64B" w14:textId="77777777" w:rsidR="00C8430B" w:rsidRPr="00383506" w:rsidRDefault="00C8430B" w:rsidP="00C8430B">
      <w:pPr>
        <w:spacing w:line="360" w:lineRule="auto"/>
        <w:ind w:right="142" w:firstLine="709"/>
        <w:jc w:val="both"/>
        <w:rPr>
          <w:sz w:val="28"/>
        </w:rPr>
      </w:pPr>
      <w:r w:rsidRPr="00383506">
        <w:rPr>
          <w:sz w:val="28"/>
        </w:rPr>
        <w:t>Договор с ООО «НФ «Авангард» от 12.05.2016 №08-16, стр. 682-683, том 2;</w:t>
      </w:r>
    </w:p>
    <w:p w14:paraId="62B9CCD0" w14:textId="77777777" w:rsidR="00C8430B" w:rsidRPr="00383506" w:rsidRDefault="00C8430B" w:rsidP="00C8430B">
      <w:pPr>
        <w:spacing w:line="360" w:lineRule="auto"/>
        <w:ind w:right="142" w:firstLine="709"/>
        <w:jc w:val="both"/>
        <w:rPr>
          <w:sz w:val="28"/>
        </w:rPr>
      </w:pPr>
      <w:r w:rsidRPr="00383506">
        <w:rPr>
          <w:sz w:val="28"/>
        </w:rPr>
        <w:t>Информация по услугам на подготовку, переподготовку и повышение квалификации в области гражданской обороны, защиты от ЧС, пожарной безопасности КОУМЦ по ГО и ЧС, стр. 684, том 2;</w:t>
      </w:r>
    </w:p>
    <w:p w14:paraId="0CF32FCB" w14:textId="77777777" w:rsidR="00C8430B" w:rsidRPr="00383506" w:rsidRDefault="00C8430B" w:rsidP="00C8430B">
      <w:pPr>
        <w:spacing w:line="360" w:lineRule="auto"/>
        <w:ind w:right="142" w:firstLine="709"/>
        <w:jc w:val="both"/>
        <w:rPr>
          <w:sz w:val="28"/>
        </w:rPr>
      </w:pPr>
      <w:r w:rsidRPr="00383506">
        <w:rPr>
          <w:sz w:val="28"/>
        </w:rPr>
        <w:t>Договор с КОУМЦ по ГО и ЧС от 08.02.2017 №06-06/468, стр. 685-687, том 2.</w:t>
      </w:r>
    </w:p>
    <w:p w14:paraId="687D2542" w14:textId="77777777" w:rsidR="00C8430B" w:rsidRPr="00383506" w:rsidRDefault="00C8430B" w:rsidP="00C8430B">
      <w:pPr>
        <w:spacing w:line="360" w:lineRule="auto"/>
        <w:ind w:right="142" w:firstLine="709"/>
        <w:jc w:val="both"/>
        <w:rPr>
          <w:sz w:val="28"/>
        </w:rPr>
      </w:pPr>
      <w:r w:rsidRPr="00383506">
        <w:rPr>
          <w:sz w:val="28"/>
        </w:rPr>
        <w:t>Предприятием заявлены расходы по статье в сумме 319,42 тыс. руб.</w:t>
      </w:r>
    </w:p>
    <w:p w14:paraId="240B3CC1" w14:textId="77777777" w:rsidR="00C8430B" w:rsidRPr="00383506" w:rsidRDefault="00C8430B" w:rsidP="00C8430B">
      <w:pPr>
        <w:spacing w:line="360" w:lineRule="auto"/>
        <w:ind w:firstLine="709"/>
        <w:jc w:val="both"/>
        <w:rPr>
          <w:sz w:val="28"/>
        </w:rPr>
      </w:pPr>
      <w:r w:rsidRPr="00383506">
        <w:rPr>
          <w:sz w:val="28"/>
        </w:rPr>
        <w:t>Эксперты, проанализировав представленные материалы, предлагают принять экономически обоснованные расходы предприятия по данной статье в размере 313,60 тыс. руб., с учетом ИПЦ 1,046 (</w:t>
      </w:r>
      <w:r w:rsidRPr="00383506">
        <w:rPr>
          <w:sz w:val="28"/>
          <w:szCs w:val="28"/>
        </w:rPr>
        <w:t>прогноз Минэкономразвития от 01.10.2018) и скидки 10 % по пункту 1 расчета затрат, на стр. 673, 676, том 2.</w:t>
      </w:r>
    </w:p>
    <w:p w14:paraId="5E26818B" w14:textId="77777777" w:rsidR="00C8430B" w:rsidRPr="00383506" w:rsidRDefault="00C8430B" w:rsidP="00C8430B">
      <w:pPr>
        <w:tabs>
          <w:tab w:val="left" w:pos="1890"/>
        </w:tabs>
        <w:spacing w:line="360" w:lineRule="auto"/>
        <w:ind w:firstLine="720"/>
        <w:jc w:val="both"/>
        <w:rPr>
          <w:snapToGrid w:val="0"/>
          <w:sz w:val="28"/>
          <w:szCs w:val="28"/>
        </w:rPr>
      </w:pPr>
      <w:r w:rsidRPr="00383506">
        <w:rPr>
          <w:snapToGrid w:val="0"/>
          <w:sz w:val="28"/>
          <w:szCs w:val="28"/>
        </w:rPr>
        <w:t>Корректировка плановых расходов по статье на 2019 год относительно предложений предприятия в сторону уменьшения составила 5,82 тыс. руб.</w:t>
      </w:r>
    </w:p>
    <w:p w14:paraId="06448BA4" w14:textId="77777777" w:rsidR="00C8430B" w:rsidRPr="00383506" w:rsidRDefault="00C8430B" w:rsidP="00C8430B">
      <w:pPr>
        <w:tabs>
          <w:tab w:val="left" w:pos="1890"/>
        </w:tabs>
        <w:spacing w:line="360" w:lineRule="auto"/>
        <w:ind w:firstLine="720"/>
        <w:jc w:val="both"/>
        <w:rPr>
          <w:snapToGrid w:val="0"/>
          <w:sz w:val="28"/>
          <w:szCs w:val="28"/>
        </w:rPr>
      </w:pPr>
    </w:p>
    <w:p w14:paraId="0EADB366" w14:textId="77777777" w:rsidR="00C8430B" w:rsidRPr="00383506" w:rsidRDefault="00C8430B" w:rsidP="00C8430B">
      <w:pPr>
        <w:pStyle w:val="2"/>
        <w:spacing w:line="360" w:lineRule="auto"/>
        <w:ind w:left="0"/>
        <w:jc w:val="both"/>
        <w:rPr>
          <w:sz w:val="28"/>
        </w:rPr>
      </w:pPr>
      <w:bookmarkStart w:id="368" w:name="_Toc531938329"/>
      <w:r w:rsidRPr="00383506">
        <w:rPr>
          <w:sz w:val="28"/>
        </w:rPr>
        <w:t>3.1.1.8) другие расходы (общехозяйственные)</w:t>
      </w:r>
      <w:bookmarkEnd w:id="368"/>
    </w:p>
    <w:p w14:paraId="38C818F6" w14:textId="77777777" w:rsidR="00C8430B" w:rsidRPr="00383506" w:rsidRDefault="00C8430B" w:rsidP="00C8430B">
      <w:pPr>
        <w:spacing w:line="360" w:lineRule="auto"/>
        <w:ind w:firstLine="709"/>
        <w:jc w:val="both"/>
        <w:rPr>
          <w:sz w:val="28"/>
          <w:szCs w:val="28"/>
        </w:rPr>
      </w:pPr>
      <w:r w:rsidRPr="00383506">
        <w:rPr>
          <w:sz w:val="28"/>
          <w:szCs w:val="28"/>
        </w:rPr>
        <w:t>По данной статье предприятие представило следующие обосновывающие материалы:</w:t>
      </w:r>
    </w:p>
    <w:p w14:paraId="6F726517" w14:textId="77777777" w:rsidR="00C8430B" w:rsidRPr="00383506" w:rsidRDefault="00C8430B" w:rsidP="00C8430B">
      <w:pPr>
        <w:spacing w:line="360" w:lineRule="auto"/>
        <w:ind w:firstLine="709"/>
        <w:jc w:val="both"/>
        <w:rPr>
          <w:sz w:val="28"/>
          <w:szCs w:val="28"/>
        </w:rPr>
      </w:pPr>
      <w:r w:rsidRPr="00383506">
        <w:rPr>
          <w:sz w:val="28"/>
          <w:szCs w:val="28"/>
        </w:rPr>
        <w:t>Информация к операционным расходам, стр. 694, том 3;</w:t>
      </w:r>
    </w:p>
    <w:p w14:paraId="129D0763" w14:textId="77777777" w:rsidR="00C8430B" w:rsidRPr="00383506" w:rsidRDefault="00C8430B" w:rsidP="00C8430B">
      <w:pPr>
        <w:spacing w:line="360" w:lineRule="auto"/>
        <w:ind w:firstLine="709"/>
        <w:jc w:val="both"/>
        <w:rPr>
          <w:sz w:val="28"/>
          <w:szCs w:val="28"/>
        </w:rPr>
      </w:pPr>
      <w:r w:rsidRPr="00383506">
        <w:rPr>
          <w:sz w:val="28"/>
          <w:szCs w:val="28"/>
        </w:rPr>
        <w:t>Расчет почтовых расходов на 2019 год, стр.695, том 3;</w:t>
      </w:r>
    </w:p>
    <w:p w14:paraId="2D312753" w14:textId="77777777" w:rsidR="00C8430B" w:rsidRPr="00383506" w:rsidRDefault="00C8430B" w:rsidP="00C8430B">
      <w:pPr>
        <w:spacing w:line="360" w:lineRule="auto"/>
        <w:ind w:firstLine="709"/>
        <w:jc w:val="both"/>
        <w:rPr>
          <w:sz w:val="28"/>
          <w:szCs w:val="28"/>
        </w:rPr>
      </w:pPr>
      <w:r w:rsidRPr="00383506">
        <w:rPr>
          <w:sz w:val="28"/>
          <w:szCs w:val="28"/>
        </w:rPr>
        <w:t>Расчет расходов на приобретение, замену запасных частей, ремонт оргтехники на 2019 год, стр. 702, том 3;</w:t>
      </w:r>
    </w:p>
    <w:p w14:paraId="51BE6422" w14:textId="77777777" w:rsidR="00C8430B" w:rsidRPr="00383506" w:rsidRDefault="00C8430B" w:rsidP="00C8430B">
      <w:pPr>
        <w:spacing w:line="360" w:lineRule="auto"/>
        <w:ind w:firstLine="709"/>
        <w:jc w:val="both"/>
        <w:rPr>
          <w:sz w:val="28"/>
          <w:szCs w:val="28"/>
        </w:rPr>
      </w:pPr>
      <w:r w:rsidRPr="00383506">
        <w:rPr>
          <w:sz w:val="28"/>
          <w:szCs w:val="28"/>
        </w:rPr>
        <w:t>Расчет затрат на информационное обслуживание на 2019 год, стр. 708, том 3;</w:t>
      </w:r>
    </w:p>
    <w:p w14:paraId="1014430C" w14:textId="77777777" w:rsidR="00C8430B" w:rsidRPr="00383506" w:rsidRDefault="00C8430B" w:rsidP="00C8430B">
      <w:pPr>
        <w:spacing w:line="360" w:lineRule="auto"/>
        <w:ind w:firstLine="709"/>
        <w:jc w:val="both"/>
        <w:rPr>
          <w:sz w:val="28"/>
          <w:szCs w:val="28"/>
        </w:rPr>
      </w:pPr>
      <w:r w:rsidRPr="00383506">
        <w:rPr>
          <w:sz w:val="28"/>
          <w:szCs w:val="28"/>
        </w:rPr>
        <w:t>Расчет надбавки работникам за разъездной характер работ на 2019 год, стр. 743, том 3;</w:t>
      </w:r>
    </w:p>
    <w:p w14:paraId="745CDCE7" w14:textId="77777777" w:rsidR="00C8430B" w:rsidRPr="00383506" w:rsidRDefault="00C8430B" w:rsidP="00C8430B">
      <w:pPr>
        <w:spacing w:line="360" w:lineRule="auto"/>
        <w:ind w:firstLine="709"/>
        <w:jc w:val="both"/>
        <w:rPr>
          <w:sz w:val="28"/>
          <w:szCs w:val="28"/>
        </w:rPr>
      </w:pPr>
      <w:r w:rsidRPr="00383506">
        <w:rPr>
          <w:sz w:val="28"/>
          <w:szCs w:val="28"/>
        </w:rPr>
        <w:lastRenderedPageBreak/>
        <w:t>Приказ №595 от 29.12.2017, стр.744, том 3;</w:t>
      </w:r>
    </w:p>
    <w:p w14:paraId="299376F1" w14:textId="77777777" w:rsidR="00C8430B" w:rsidRPr="00383506" w:rsidRDefault="00C8430B" w:rsidP="00C8430B">
      <w:pPr>
        <w:spacing w:line="360" w:lineRule="auto"/>
        <w:ind w:firstLine="709"/>
        <w:jc w:val="both"/>
        <w:rPr>
          <w:sz w:val="28"/>
          <w:szCs w:val="28"/>
        </w:rPr>
      </w:pPr>
      <w:r w:rsidRPr="00383506">
        <w:rPr>
          <w:sz w:val="28"/>
          <w:szCs w:val="28"/>
        </w:rPr>
        <w:t>Агентский договор с МП «ЕРКЦ» на услуги единого-расчетно-кассового центра по прямым договорам между населением и ООО «КОТК» от 01.07.2018 №10/18.</w:t>
      </w:r>
    </w:p>
    <w:p w14:paraId="1946BA1E" w14:textId="77777777" w:rsidR="00C8430B" w:rsidRPr="00383506" w:rsidRDefault="00C8430B" w:rsidP="00C8430B">
      <w:pPr>
        <w:spacing w:line="360" w:lineRule="auto"/>
        <w:ind w:right="142" w:firstLine="709"/>
        <w:jc w:val="both"/>
        <w:rPr>
          <w:sz w:val="28"/>
        </w:rPr>
      </w:pPr>
      <w:r w:rsidRPr="00383506">
        <w:rPr>
          <w:sz w:val="28"/>
        </w:rPr>
        <w:t>Предприятием заявлены расходы по статье в сумме 2 319,66 тыс. руб.</w:t>
      </w:r>
    </w:p>
    <w:p w14:paraId="495EDE13" w14:textId="77777777" w:rsidR="00C8430B" w:rsidRPr="00383506" w:rsidRDefault="00C8430B" w:rsidP="00C8430B">
      <w:pPr>
        <w:spacing w:line="360" w:lineRule="auto"/>
        <w:ind w:firstLine="709"/>
        <w:jc w:val="both"/>
        <w:rPr>
          <w:sz w:val="28"/>
          <w:szCs w:val="28"/>
        </w:rPr>
      </w:pPr>
      <w:r w:rsidRPr="00383506">
        <w:rPr>
          <w:sz w:val="28"/>
        </w:rPr>
        <w:t>Эксперты, проанализировав представленные материалы, предлагают принять экономически обоснованные расходы предприятия по данной статье в размере 2 227,33 тыс. руб., с учетом отсутствия обосновывающих документов по некоторым статьям (прочие почтовые расходы, генерация сертификата ключа компании Тензор, услуги нотариуса).</w:t>
      </w:r>
    </w:p>
    <w:p w14:paraId="577A5C30" w14:textId="77777777" w:rsidR="00C8430B" w:rsidRPr="00383506" w:rsidRDefault="00C8430B" w:rsidP="00C8430B">
      <w:pPr>
        <w:tabs>
          <w:tab w:val="left" w:pos="1890"/>
        </w:tabs>
        <w:spacing w:line="360" w:lineRule="auto"/>
        <w:ind w:firstLine="720"/>
        <w:jc w:val="both"/>
        <w:rPr>
          <w:snapToGrid w:val="0"/>
          <w:sz w:val="28"/>
          <w:szCs w:val="28"/>
        </w:rPr>
      </w:pPr>
      <w:r w:rsidRPr="00383506">
        <w:rPr>
          <w:snapToGrid w:val="0"/>
          <w:sz w:val="28"/>
          <w:szCs w:val="28"/>
        </w:rPr>
        <w:t>Корректировка плановых расходов по статье на 2019 год относительно предложений предприятия в сторону уменьшения составила 92,33 тыс. руб.</w:t>
      </w:r>
    </w:p>
    <w:p w14:paraId="0C2F7CC0" w14:textId="77777777" w:rsidR="00C8430B" w:rsidRPr="00383506" w:rsidRDefault="00C8430B" w:rsidP="00C8430B">
      <w:pPr>
        <w:spacing w:line="360" w:lineRule="auto"/>
        <w:ind w:firstLine="709"/>
        <w:jc w:val="both"/>
        <w:rPr>
          <w:sz w:val="28"/>
          <w:szCs w:val="28"/>
        </w:rPr>
      </w:pPr>
    </w:p>
    <w:p w14:paraId="14D18707" w14:textId="77777777" w:rsidR="00C8430B" w:rsidRPr="00383506" w:rsidRDefault="00C8430B" w:rsidP="00C8430B">
      <w:pPr>
        <w:pStyle w:val="2"/>
        <w:spacing w:line="360" w:lineRule="auto"/>
        <w:ind w:left="0"/>
        <w:jc w:val="both"/>
        <w:rPr>
          <w:sz w:val="28"/>
        </w:rPr>
      </w:pPr>
      <w:bookmarkStart w:id="369" w:name="_Toc531938330"/>
      <w:r w:rsidRPr="00383506">
        <w:rPr>
          <w:sz w:val="28"/>
        </w:rPr>
        <w:t>3.1.1.9) арендная плата</w:t>
      </w:r>
      <w:bookmarkEnd w:id="369"/>
      <w:r w:rsidRPr="00383506">
        <w:rPr>
          <w:sz w:val="28"/>
        </w:rPr>
        <w:t xml:space="preserve"> </w:t>
      </w:r>
    </w:p>
    <w:p w14:paraId="4535D0A3" w14:textId="77777777" w:rsidR="00C8430B" w:rsidRPr="00383506" w:rsidRDefault="00C8430B" w:rsidP="00C8430B">
      <w:pPr>
        <w:spacing w:line="360" w:lineRule="auto"/>
        <w:ind w:firstLine="709"/>
        <w:jc w:val="both"/>
        <w:rPr>
          <w:sz w:val="28"/>
          <w:szCs w:val="28"/>
        </w:rPr>
      </w:pPr>
      <w:r w:rsidRPr="00383506">
        <w:rPr>
          <w:sz w:val="28"/>
          <w:szCs w:val="28"/>
        </w:rPr>
        <w:t>Расходы на аренду определяются в соответствии с пунктом 65 Основ ценообразования.</w:t>
      </w:r>
    </w:p>
    <w:p w14:paraId="3C91E6CA" w14:textId="77777777" w:rsidR="00C8430B" w:rsidRPr="00383506" w:rsidRDefault="00C8430B" w:rsidP="00C8430B">
      <w:pPr>
        <w:spacing w:line="360" w:lineRule="auto"/>
        <w:ind w:firstLine="709"/>
        <w:jc w:val="both"/>
        <w:rPr>
          <w:sz w:val="28"/>
          <w:szCs w:val="28"/>
        </w:rPr>
      </w:pPr>
      <w:r w:rsidRPr="00383506">
        <w:rPr>
          <w:sz w:val="28"/>
          <w:szCs w:val="28"/>
        </w:rPr>
        <w:t>По данной статье предприятие представило следующие обосновывающие материалы:</w:t>
      </w:r>
    </w:p>
    <w:p w14:paraId="444FAA99" w14:textId="77777777" w:rsidR="00C8430B" w:rsidRPr="00383506" w:rsidRDefault="00C8430B" w:rsidP="00C8430B">
      <w:pPr>
        <w:spacing w:line="360" w:lineRule="auto"/>
        <w:ind w:right="142" w:firstLine="709"/>
        <w:jc w:val="both"/>
        <w:rPr>
          <w:sz w:val="28"/>
        </w:rPr>
      </w:pPr>
      <w:r w:rsidRPr="00383506">
        <w:rPr>
          <w:sz w:val="28"/>
        </w:rPr>
        <w:t>Расчет затрат по аренде имущества на 2019 год, стр. 765, том 3;</w:t>
      </w:r>
    </w:p>
    <w:p w14:paraId="3F5099E8" w14:textId="77777777" w:rsidR="00C8430B" w:rsidRPr="00383506" w:rsidRDefault="00C8430B" w:rsidP="00C8430B">
      <w:pPr>
        <w:spacing w:line="360" w:lineRule="auto"/>
        <w:ind w:right="142" w:firstLine="709"/>
        <w:jc w:val="both"/>
        <w:rPr>
          <w:sz w:val="28"/>
        </w:rPr>
      </w:pPr>
      <w:r w:rsidRPr="00383506">
        <w:rPr>
          <w:sz w:val="28"/>
        </w:rPr>
        <w:t>Расчет затрат по аренде автотранспорта на 2019 год, стр.688, том 3;</w:t>
      </w:r>
    </w:p>
    <w:p w14:paraId="122D2975" w14:textId="77777777" w:rsidR="00C8430B" w:rsidRPr="00383506" w:rsidRDefault="00C8430B" w:rsidP="00C8430B">
      <w:pPr>
        <w:spacing w:line="360" w:lineRule="auto"/>
        <w:ind w:right="142" w:firstLine="709"/>
        <w:jc w:val="both"/>
        <w:rPr>
          <w:sz w:val="28"/>
        </w:rPr>
      </w:pPr>
      <w:r w:rsidRPr="00383506">
        <w:rPr>
          <w:sz w:val="28"/>
        </w:rPr>
        <w:t>Договор аренды автомобиля ИП Власова С.П. (на автотранспорт: ЗИЛ 131, дизель электростанция, ЗИЛ 45085, ГАЗ 27057, ГАЗ 33027) от 02.0.7.2016 №01-07/2016, стр. 689, том 3;</w:t>
      </w:r>
    </w:p>
    <w:p w14:paraId="699C2E9D" w14:textId="77777777" w:rsidR="00C8430B" w:rsidRPr="00383506" w:rsidRDefault="00C8430B" w:rsidP="00C8430B">
      <w:pPr>
        <w:spacing w:line="360" w:lineRule="auto"/>
        <w:ind w:right="142" w:firstLine="709"/>
        <w:jc w:val="both"/>
        <w:rPr>
          <w:sz w:val="28"/>
        </w:rPr>
      </w:pPr>
      <w:r w:rsidRPr="00383506">
        <w:rPr>
          <w:sz w:val="28"/>
        </w:rPr>
        <w:t xml:space="preserve">Договор аренды транспортного средства </w:t>
      </w:r>
      <w:r w:rsidRPr="00383506">
        <w:rPr>
          <w:sz w:val="28"/>
          <w:lang w:val="en-US"/>
        </w:rPr>
        <w:t>Hyundai</w:t>
      </w:r>
      <w:r w:rsidRPr="00383506">
        <w:rPr>
          <w:sz w:val="28"/>
        </w:rPr>
        <w:t xml:space="preserve"> </w:t>
      </w:r>
      <w:r w:rsidRPr="00383506">
        <w:rPr>
          <w:sz w:val="28"/>
          <w:lang w:val="en-US"/>
        </w:rPr>
        <w:t>Solaris</w:t>
      </w:r>
      <w:r w:rsidRPr="00383506">
        <w:rPr>
          <w:sz w:val="28"/>
        </w:rPr>
        <w:t xml:space="preserve"> (автомобиль закреплен за директором) с физическим лицом Газимов Ф.Г. от 01.01.2018 №01-01/2018, стр. 692, том 3</w:t>
      </w:r>
    </w:p>
    <w:p w14:paraId="27B53752" w14:textId="77777777" w:rsidR="00C8430B" w:rsidRPr="00383506" w:rsidRDefault="00C8430B" w:rsidP="00C8430B">
      <w:pPr>
        <w:spacing w:line="360" w:lineRule="auto"/>
        <w:ind w:right="142" w:firstLine="709"/>
        <w:jc w:val="both"/>
        <w:rPr>
          <w:sz w:val="28"/>
        </w:rPr>
      </w:pPr>
      <w:r w:rsidRPr="00383506">
        <w:rPr>
          <w:sz w:val="28"/>
        </w:rPr>
        <w:t xml:space="preserve">Договор аренды транспортного средства </w:t>
      </w:r>
      <w:r w:rsidRPr="00383506">
        <w:rPr>
          <w:sz w:val="28"/>
          <w:lang w:val="en-US"/>
        </w:rPr>
        <w:t>Kia</w:t>
      </w:r>
      <w:r w:rsidRPr="00383506">
        <w:rPr>
          <w:sz w:val="28"/>
        </w:rPr>
        <w:t xml:space="preserve"> </w:t>
      </w:r>
      <w:r w:rsidRPr="00383506">
        <w:rPr>
          <w:sz w:val="28"/>
          <w:lang w:val="en-US"/>
        </w:rPr>
        <w:t>Rio</w:t>
      </w:r>
      <w:r w:rsidRPr="00383506">
        <w:rPr>
          <w:sz w:val="28"/>
        </w:rPr>
        <w:t xml:space="preserve"> (автомобиль закреплен за АУП) с физическим лицом Райхель А. В. от 01.01.2018 №02-01/2018, стр. 693, том 3.</w:t>
      </w:r>
    </w:p>
    <w:p w14:paraId="6E18090C" w14:textId="77777777" w:rsidR="00C8430B" w:rsidRPr="00383506" w:rsidRDefault="00C8430B" w:rsidP="00C8430B">
      <w:pPr>
        <w:spacing w:line="360" w:lineRule="auto"/>
        <w:ind w:right="142" w:firstLine="709"/>
        <w:jc w:val="both"/>
        <w:rPr>
          <w:sz w:val="28"/>
        </w:rPr>
      </w:pPr>
      <w:r w:rsidRPr="00383506">
        <w:rPr>
          <w:sz w:val="28"/>
        </w:rPr>
        <w:t>Предприятием заявлены расходы по статье в сумме 2 297,70 тыс. руб.</w:t>
      </w:r>
    </w:p>
    <w:p w14:paraId="2B1FFD68" w14:textId="77777777" w:rsidR="00C8430B" w:rsidRPr="00383506" w:rsidRDefault="00C8430B" w:rsidP="00C8430B">
      <w:pPr>
        <w:spacing w:line="360" w:lineRule="auto"/>
        <w:ind w:right="142" w:firstLine="709"/>
        <w:jc w:val="both"/>
        <w:rPr>
          <w:sz w:val="28"/>
        </w:rPr>
      </w:pPr>
      <w:r w:rsidRPr="00383506">
        <w:rPr>
          <w:sz w:val="28"/>
        </w:rPr>
        <w:lastRenderedPageBreak/>
        <w:t>Эксперты, проанализировав представленные материалы, предлагают принять экономически обоснованные расходы по данной статье в размере 2 297,70 тыс. руб., на уровне предложений предприятия.</w:t>
      </w:r>
    </w:p>
    <w:p w14:paraId="054955ED" w14:textId="77777777" w:rsidR="00C8430B" w:rsidRPr="00383506" w:rsidRDefault="00C8430B" w:rsidP="00C8430B">
      <w:pPr>
        <w:spacing w:line="360" w:lineRule="auto"/>
        <w:ind w:right="142" w:firstLine="709"/>
        <w:jc w:val="both"/>
        <w:rPr>
          <w:sz w:val="28"/>
        </w:rPr>
      </w:pPr>
    </w:p>
    <w:p w14:paraId="69722216" w14:textId="77777777" w:rsidR="00C8430B" w:rsidRPr="00383506" w:rsidRDefault="00C8430B" w:rsidP="00C8430B">
      <w:pPr>
        <w:pStyle w:val="2"/>
        <w:spacing w:line="360" w:lineRule="auto"/>
        <w:ind w:left="0"/>
        <w:jc w:val="both"/>
        <w:rPr>
          <w:sz w:val="28"/>
        </w:rPr>
      </w:pPr>
      <w:bookmarkStart w:id="370" w:name="_Toc531938331"/>
      <w:r w:rsidRPr="00383506">
        <w:rPr>
          <w:sz w:val="28"/>
        </w:rPr>
        <w:t>3.1.1.10) другие расходы из прибыли</w:t>
      </w:r>
      <w:bookmarkEnd w:id="370"/>
    </w:p>
    <w:p w14:paraId="5A92A0A6" w14:textId="77777777" w:rsidR="00C8430B" w:rsidRPr="00383506" w:rsidRDefault="00C8430B" w:rsidP="00C8430B">
      <w:pPr>
        <w:spacing w:line="360" w:lineRule="auto"/>
        <w:ind w:firstLine="709"/>
        <w:jc w:val="both"/>
        <w:rPr>
          <w:sz w:val="28"/>
          <w:szCs w:val="28"/>
        </w:rPr>
      </w:pPr>
      <w:r w:rsidRPr="00383506">
        <w:rPr>
          <w:sz w:val="28"/>
          <w:szCs w:val="28"/>
        </w:rPr>
        <w:t>По данной статье предприятие представило следующие обосновывающие материалы:</w:t>
      </w:r>
    </w:p>
    <w:p w14:paraId="4629E768" w14:textId="77777777" w:rsidR="00C8430B" w:rsidRPr="00383506" w:rsidRDefault="00C8430B" w:rsidP="00C8430B">
      <w:pPr>
        <w:spacing w:line="360" w:lineRule="auto"/>
        <w:ind w:firstLine="709"/>
        <w:jc w:val="both"/>
        <w:rPr>
          <w:sz w:val="28"/>
          <w:szCs w:val="28"/>
        </w:rPr>
      </w:pPr>
      <w:r w:rsidRPr="00383506">
        <w:rPr>
          <w:sz w:val="28"/>
          <w:szCs w:val="28"/>
        </w:rPr>
        <w:t>Расчет затрат на услуги банка и нотариальные услуги на 2019 год, стр. 728, том 3;</w:t>
      </w:r>
    </w:p>
    <w:p w14:paraId="509F5839" w14:textId="77777777" w:rsidR="00C8430B" w:rsidRPr="00383506" w:rsidRDefault="00C8430B" w:rsidP="00C8430B">
      <w:pPr>
        <w:spacing w:line="360" w:lineRule="auto"/>
        <w:ind w:firstLine="709"/>
        <w:jc w:val="both"/>
        <w:rPr>
          <w:sz w:val="28"/>
          <w:szCs w:val="28"/>
        </w:rPr>
      </w:pPr>
      <w:r w:rsidRPr="00383506">
        <w:rPr>
          <w:sz w:val="28"/>
          <w:szCs w:val="28"/>
        </w:rPr>
        <w:t>Договор о предоставлении услуг с использованием системы «Клиент-Сбербанк» от 01.10.2010 №02-710(и), стр. 729-734, том 3;</w:t>
      </w:r>
    </w:p>
    <w:p w14:paraId="0C085B93" w14:textId="77777777" w:rsidR="00C8430B" w:rsidRPr="00383506" w:rsidRDefault="00C8430B" w:rsidP="00C8430B">
      <w:pPr>
        <w:spacing w:line="360" w:lineRule="auto"/>
        <w:ind w:firstLine="709"/>
        <w:jc w:val="both"/>
        <w:rPr>
          <w:sz w:val="28"/>
          <w:szCs w:val="28"/>
        </w:rPr>
      </w:pPr>
      <w:r w:rsidRPr="00383506">
        <w:rPr>
          <w:sz w:val="28"/>
          <w:szCs w:val="28"/>
        </w:rPr>
        <w:t>Договор банковского счета от 01.10.2010 №1619, стр. 735-742, том 3;</w:t>
      </w:r>
    </w:p>
    <w:p w14:paraId="37ADDA37" w14:textId="77777777" w:rsidR="00C8430B" w:rsidRPr="00383506" w:rsidRDefault="00C8430B" w:rsidP="00C8430B">
      <w:pPr>
        <w:spacing w:line="360" w:lineRule="auto"/>
        <w:ind w:right="142" w:firstLine="709"/>
        <w:jc w:val="both"/>
        <w:rPr>
          <w:sz w:val="28"/>
        </w:rPr>
      </w:pPr>
      <w:r w:rsidRPr="00383506">
        <w:rPr>
          <w:sz w:val="28"/>
        </w:rPr>
        <w:t>Предприятием заявлены расходы по статье в сумме 152,00 тыс. руб.</w:t>
      </w:r>
    </w:p>
    <w:p w14:paraId="23993238" w14:textId="77777777" w:rsidR="00C8430B" w:rsidRPr="00383506" w:rsidRDefault="00C8430B" w:rsidP="00C8430B">
      <w:pPr>
        <w:spacing w:line="360" w:lineRule="auto"/>
        <w:ind w:right="142" w:firstLine="709"/>
        <w:jc w:val="both"/>
        <w:rPr>
          <w:sz w:val="28"/>
        </w:rPr>
      </w:pPr>
      <w:r w:rsidRPr="00383506">
        <w:rPr>
          <w:sz w:val="28"/>
        </w:rPr>
        <w:t>Эксперты, проанализировав представленные документы, предлагают принять экономически обоснованные расходы предприятия по данной статье в размере 151,02 тыс. руб.</w:t>
      </w:r>
    </w:p>
    <w:p w14:paraId="472857B3" w14:textId="77777777" w:rsidR="00C8430B" w:rsidRPr="00383506" w:rsidRDefault="00C8430B" w:rsidP="00C8430B">
      <w:pPr>
        <w:tabs>
          <w:tab w:val="left" w:pos="1890"/>
        </w:tabs>
        <w:spacing w:line="360" w:lineRule="auto"/>
        <w:ind w:firstLine="720"/>
        <w:jc w:val="both"/>
        <w:rPr>
          <w:snapToGrid w:val="0"/>
          <w:sz w:val="28"/>
          <w:szCs w:val="28"/>
        </w:rPr>
      </w:pPr>
      <w:r w:rsidRPr="00383506">
        <w:rPr>
          <w:snapToGrid w:val="0"/>
          <w:sz w:val="28"/>
          <w:szCs w:val="28"/>
        </w:rPr>
        <w:t>Корректировка плановых расходов по статье на 2019 год относительно предложений предприятия в сторону уменьшения составила 0,98 тыс. руб.</w:t>
      </w:r>
    </w:p>
    <w:p w14:paraId="71B94132" w14:textId="77777777" w:rsidR="00C8430B" w:rsidRPr="00383506" w:rsidRDefault="00C8430B" w:rsidP="00C8430B">
      <w:pPr>
        <w:spacing w:line="360" w:lineRule="auto"/>
        <w:ind w:firstLine="709"/>
        <w:jc w:val="both"/>
        <w:rPr>
          <w:b/>
          <w:sz w:val="28"/>
          <w:szCs w:val="28"/>
        </w:rPr>
      </w:pPr>
    </w:p>
    <w:p w14:paraId="6B070CD4" w14:textId="77777777" w:rsidR="00C8430B" w:rsidRPr="00383506" w:rsidRDefault="00C8430B" w:rsidP="00C8430B">
      <w:pPr>
        <w:tabs>
          <w:tab w:val="left" w:pos="426"/>
        </w:tabs>
        <w:spacing w:line="360" w:lineRule="auto"/>
        <w:ind w:firstLine="851"/>
        <w:jc w:val="both"/>
        <w:rPr>
          <w:sz w:val="28"/>
          <w:szCs w:val="28"/>
        </w:rPr>
      </w:pPr>
      <w:r w:rsidRPr="00383506">
        <w:rPr>
          <w:sz w:val="28"/>
          <w:szCs w:val="28"/>
        </w:rPr>
        <w:br w:type="page"/>
      </w:r>
      <w:r w:rsidRPr="00383506">
        <w:rPr>
          <w:sz w:val="28"/>
          <w:szCs w:val="28"/>
        </w:rPr>
        <w:lastRenderedPageBreak/>
        <w:t xml:space="preserve">Базовый уровень операционных расходов на </w:t>
      </w:r>
      <w:r w:rsidRPr="00383506">
        <w:rPr>
          <w:b/>
          <w:sz w:val="28"/>
          <w:szCs w:val="28"/>
        </w:rPr>
        <w:t>тепловую энергию</w:t>
      </w:r>
      <w:r w:rsidRPr="00383506">
        <w:rPr>
          <w:sz w:val="28"/>
          <w:szCs w:val="28"/>
        </w:rPr>
        <w:t xml:space="preserve"> приведен в таблице 2.</w:t>
      </w:r>
    </w:p>
    <w:p w14:paraId="08840FFD" w14:textId="77777777" w:rsidR="00C8430B" w:rsidRPr="00383506" w:rsidRDefault="00C8430B" w:rsidP="00C8430B">
      <w:pPr>
        <w:spacing w:line="360" w:lineRule="auto"/>
        <w:ind w:left="720" w:right="-427"/>
        <w:jc w:val="right"/>
        <w:rPr>
          <w:sz w:val="28"/>
          <w:szCs w:val="28"/>
        </w:rPr>
      </w:pPr>
      <w:r w:rsidRPr="00383506">
        <w:rPr>
          <w:sz w:val="28"/>
          <w:szCs w:val="28"/>
        </w:rPr>
        <w:t>Таблица 2</w:t>
      </w:r>
    </w:p>
    <w:p w14:paraId="4D6610D6" w14:textId="77777777" w:rsidR="00C8430B" w:rsidRPr="00383506" w:rsidRDefault="00C8430B" w:rsidP="00C8430B">
      <w:pPr>
        <w:jc w:val="center"/>
        <w:rPr>
          <w:sz w:val="28"/>
        </w:rPr>
      </w:pPr>
      <w:r w:rsidRPr="00383506">
        <w:rPr>
          <w:b/>
          <w:sz w:val="28"/>
        </w:rPr>
        <w:t>Определение операционных (подконтрольных) расходов на первый год долгосрочного периода регулирования (базовый уровень операционных расходов)</w:t>
      </w:r>
      <w:r w:rsidRPr="00383506">
        <w:rPr>
          <w:sz w:val="28"/>
        </w:rPr>
        <w:t xml:space="preserve"> (приложение 5.1 к Методическим указаниям)</w:t>
      </w:r>
    </w:p>
    <w:p w14:paraId="5FA0B6DC" w14:textId="77777777" w:rsidR="00C8430B" w:rsidRPr="00383506" w:rsidRDefault="00C8430B" w:rsidP="00C8430B">
      <w:pPr>
        <w:spacing w:line="360" w:lineRule="auto"/>
        <w:jc w:val="right"/>
        <w:rPr>
          <w:sz w:val="28"/>
          <w:szCs w:val="28"/>
        </w:rPr>
      </w:pPr>
      <w:r w:rsidRPr="00383506">
        <w:rPr>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4901"/>
        <w:gridCol w:w="2114"/>
        <w:gridCol w:w="2186"/>
      </w:tblGrid>
      <w:tr w:rsidR="00C8430B" w:rsidRPr="00383506" w14:paraId="720692D6" w14:textId="77777777" w:rsidTr="00C8430B">
        <w:trPr>
          <w:trHeight w:val="1080"/>
        </w:trPr>
        <w:tc>
          <w:tcPr>
            <w:tcW w:w="653" w:type="dxa"/>
            <w:vAlign w:val="center"/>
          </w:tcPr>
          <w:p w14:paraId="3393FCF3" w14:textId="77777777" w:rsidR="00C8430B" w:rsidRPr="00383506" w:rsidRDefault="00C8430B" w:rsidP="00C8430B">
            <w:pPr>
              <w:jc w:val="center"/>
              <w:rPr>
                <w:sz w:val="28"/>
                <w:szCs w:val="28"/>
              </w:rPr>
            </w:pPr>
            <w:r w:rsidRPr="00383506">
              <w:rPr>
                <w:sz w:val="28"/>
                <w:szCs w:val="28"/>
              </w:rPr>
              <w:t>№ п/п</w:t>
            </w:r>
          </w:p>
        </w:tc>
        <w:tc>
          <w:tcPr>
            <w:tcW w:w="4901" w:type="dxa"/>
            <w:vAlign w:val="center"/>
          </w:tcPr>
          <w:p w14:paraId="4F5BC6C0" w14:textId="77777777" w:rsidR="00C8430B" w:rsidRPr="00383506" w:rsidRDefault="00C8430B" w:rsidP="00C8430B">
            <w:pPr>
              <w:jc w:val="center"/>
              <w:rPr>
                <w:sz w:val="28"/>
                <w:szCs w:val="28"/>
              </w:rPr>
            </w:pPr>
            <w:r w:rsidRPr="00383506">
              <w:rPr>
                <w:sz w:val="28"/>
                <w:szCs w:val="28"/>
              </w:rPr>
              <w:t>Наименование расхода</w:t>
            </w:r>
          </w:p>
        </w:tc>
        <w:tc>
          <w:tcPr>
            <w:tcW w:w="2114" w:type="dxa"/>
            <w:vAlign w:val="center"/>
          </w:tcPr>
          <w:p w14:paraId="0EE490BD" w14:textId="77777777" w:rsidR="00C8430B" w:rsidRPr="00383506" w:rsidRDefault="00C8430B" w:rsidP="00C8430B">
            <w:pPr>
              <w:jc w:val="center"/>
              <w:rPr>
                <w:sz w:val="28"/>
                <w:szCs w:val="28"/>
              </w:rPr>
            </w:pPr>
            <w:r w:rsidRPr="00383506">
              <w:rPr>
                <w:sz w:val="28"/>
                <w:szCs w:val="28"/>
              </w:rPr>
              <w:t xml:space="preserve">Утверждено РЭК </w:t>
            </w:r>
            <w:r w:rsidRPr="00383506">
              <w:rPr>
                <w:sz w:val="28"/>
                <w:szCs w:val="28"/>
              </w:rPr>
              <w:br/>
              <w:t>на 2018 год</w:t>
            </w:r>
          </w:p>
        </w:tc>
        <w:tc>
          <w:tcPr>
            <w:tcW w:w="2186" w:type="dxa"/>
            <w:vAlign w:val="center"/>
          </w:tcPr>
          <w:p w14:paraId="71916618" w14:textId="77777777" w:rsidR="00C8430B" w:rsidRPr="00383506" w:rsidRDefault="00C8430B" w:rsidP="00C8430B">
            <w:pPr>
              <w:jc w:val="center"/>
              <w:rPr>
                <w:sz w:val="28"/>
                <w:szCs w:val="28"/>
              </w:rPr>
            </w:pPr>
            <w:r w:rsidRPr="00383506">
              <w:rPr>
                <w:sz w:val="28"/>
                <w:szCs w:val="28"/>
              </w:rPr>
              <w:t xml:space="preserve">Предложение экспертов </w:t>
            </w:r>
            <w:r w:rsidRPr="00383506">
              <w:rPr>
                <w:sz w:val="28"/>
                <w:szCs w:val="28"/>
              </w:rPr>
              <w:br/>
              <w:t>на 2019 год</w:t>
            </w:r>
          </w:p>
        </w:tc>
      </w:tr>
      <w:tr w:rsidR="00C8430B" w:rsidRPr="00383506" w14:paraId="711B9637" w14:textId="77777777" w:rsidTr="00C8430B">
        <w:trPr>
          <w:trHeight w:val="360"/>
        </w:trPr>
        <w:tc>
          <w:tcPr>
            <w:tcW w:w="653" w:type="dxa"/>
            <w:vAlign w:val="center"/>
          </w:tcPr>
          <w:p w14:paraId="013C2025" w14:textId="77777777" w:rsidR="00C8430B" w:rsidRPr="00383506" w:rsidRDefault="00C8430B" w:rsidP="00C8430B">
            <w:pPr>
              <w:jc w:val="center"/>
              <w:rPr>
                <w:sz w:val="28"/>
                <w:szCs w:val="28"/>
              </w:rPr>
            </w:pPr>
            <w:r w:rsidRPr="00383506">
              <w:rPr>
                <w:sz w:val="28"/>
                <w:szCs w:val="28"/>
              </w:rPr>
              <w:t>1</w:t>
            </w:r>
          </w:p>
        </w:tc>
        <w:tc>
          <w:tcPr>
            <w:tcW w:w="4901" w:type="dxa"/>
            <w:vAlign w:val="center"/>
          </w:tcPr>
          <w:p w14:paraId="7AA9DD6A" w14:textId="77777777" w:rsidR="00C8430B" w:rsidRPr="00383506" w:rsidRDefault="00C8430B" w:rsidP="00C8430B">
            <w:pPr>
              <w:rPr>
                <w:sz w:val="28"/>
                <w:szCs w:val="28"/>
              </w:rPr>
            </w:pPr>
            <w:r w:rsidRPr="00383506">
              <w:rPr>
                <w:sz w:val="28"/>
                <w:szCs w:val="28"/>
              </w:rPr>
              <w:t>Расходы на приобретение сырья и материалов</w:t>
            </w:r>
          </w:p>
        </w:tc>
        <w:tc>
          <w:tcPr>
            <w:tcW w:w="2114" w:type="dxa"/>
            <w:vAlign w:val="center"/>
          </w:tcPr>
          <w:p w14:paraId="61A031A1" w14:textId="77777777" w:rsidR="00C8430B" w:rsidRPr="00383506" w:rsidRDefault="00C8430B" w:rsidP="00C8430B">
            <w:pPr>
              <w:jc w:val="center"/>
              <w:rPr>
                <w:sz w:val="28"/>
                <w:szCs w:val="28"/>
              </w:rPr>
            </w:pPr>
            <w:r w:rsidRPr="00383506">
              <w:rPr>
                <w:sz w:val="28"/>
                <w:szCs w:val="28"/>
              </w:rPr>
              <w:t>9 461,37</w:t>
            </w:r>
          </w:p>
        </w:tc>
        <w:tc>
          <w:tcPr>
            <w:tcW w:w="2186" w:type="dxa"/>
            <w:vAlign w:val="center"/>
          </w:tcPr>
          <w:p w14:paraId="599CD81C" w14:textId="77777777" w:rsidR="00C8430B" w:rsidRPr="00383506" w:rsidRDefault="00C8430B" w:rsidP="00C8430B">
            <w:pPr>
              <w:jc w:val="center"/>
              <w:rPr>
                <w:sz w:val="28"/>
                <w:szCs w:val="28"/>
              </w:rPr>
            </w:pPr>
            <w:r w:rsidRPr="00383506">
              <w:rPr>
                <w:sz w:val="28"/>
                <w:szCs w:val="28"/>
              </w:rPr>
              <w:t>8 387,29</w:t>
            </w:r>
          </w:p>
        </w:tc>
      </w:tr>
      <w:tr w:rsidR="00C8430B" w:rsidRPr="00383506" w14:paraId="022F3241" w14:textId="77777777" w:rsidTr="00C8430B">
        <w:trPr>
          <w:trHeight w:val="360"/>
        </w:trPr>
        <w:tc>
          <w:tcPr>
            <w:tcW w:w="653" w:type="dxa"/>
            <w:vAlign w:val="center"/>
          </w:tcPr>
          <w:p w14:paraId="4A5EB956" w14:textId="77777777" w:rsidR="00C8430B" w:rsidRPr="00383506" w:rsidRDefault="00C8430B" w:rsidP="00C8430B">
            <w:pPr>
              <w:jc w:val="center"/>
              <w:rPr>
                <w:sz w:val="28"/>
                <w:szCs w:val="28"/>
              </w:rPr>
            </w:pPr>
            <w:r w:rsidRPr="00383506">
              <w:rPr>
                <w:sz w:val="28"/>
                <w:szCs w:val="28"/>
              </w:rPr>
              <w:t>2</w:t>
            </w:r>
          </w:p>
        </w:tc>
        <w:tc>
          <w:tcPr>
            <w:tcW w:w="4901" w:type="dxa"/>
            <w:vAlign w:val="center"/>
          </w:tcPr>
          <w:p w14:paraId="2EF8EDBD" w14:textId="77777777" w:rsidR="00C8430B" w:rsidRPr="00383506" w:rsidRDefault="00C8430B" w:rsidP="00C8430B">
            <w:pPr>
              <w:rPr>
                <w:sz w:val="28"/>
                <w:szCs w:val="28"/>
              </w:rPr>
            </w:pPr>
            <w:r w:rsidRPr="00383506">
              <w:rPr>
                <w:sz w:val="28"/>
                <w:szCs w:val="28"/>
              </w:rPr>
              <w:t>Расходы на ремонт основных средств</w:t>
            </w:r>
          </w:p>
        </w:tc>
        <w:tc>
          <w:tcPr>
            <w:tcW w:w="2114" w:type="dxa"/>
            <w:vAlign w:val="center"/>
          </w:tcPr>
          <w:p w14:paraId="1EC528CE" w14:textId="77777777" w:rsidR="00C8430B" w:rsidRPr="00383506" w:rsidRDefault="00C8430B" w:rsidP="00C8430B">
            <w:pPr>
              <w:jc w:val="center"/>
              <w:rPr>
                <w:sz w:val="28"/>
                <w:szCs w:val="28"/>
              </w:rPr>
            </w:pPr>
            <w:r w:rsidRPr="00383506">
              <w:rPr>
                <w:sz w:val="28"/>
                <w:szCs w:val="28"/>
              </w:rPr>
              <w:t>12 386,45</w:t>
            </w:r>
          </w:p>
        </w:tc>
        <w:tc>
          <w:tcPr>
            <w:tcW w:w="2186" w:type="dxa"/>
            <w:vAlign w:val="center"/>
          </w:tcPr>
          <w:p w14:paraId="0CBB22B5" w14:textId="77777777" w:rsidR="00C8430B" w:rsidRPr="00383506" w:rsidRDefault="00C8430B" w:rsidP="00C8430B">
            <w:pPr>
              <w:jc w:val="center"/>
              <w:rPr>
                <w:sz w:val="28"/>
                <w:szCs w:val="28"/>
              </w:rPr>
            </w:pPr>
            <w:r w:rsidRPr="00383506">
              <w:rPr>
                <w:sz w:val="28"/>
                <w:szCs w:val="28"/>
              </w:rPr>
              <w:t>20 230,15</w:t>
            </w:r>
          </w:p>
        </w:tc>
      </w:tr>
      <w:tr w:rsidR="00C8430B" w:rsidRPr="00383506" w14:paraId="728EA7CA" w14:textId="77777777" w:rsidTr="00C8430B">
        <w:trPr>
          <w:trHeight w:val="360"/>
        </w:trPr>
        <w:tc>
          <w:tcPr>
            <w:tcW w:w="653" w:type="dxa"/>
            <w:vAlign w:val="center"/>
          </w:tcPr>
          <w:p w14:paraId="67A79970" w14:textId="77777777" w:rsidR="00C8430B" w:rsidRPr="00383506" w:rsidRDefault="00C8430B" w:rsidP="00C8430B">
            <w:pPr>
              <w:jc w:val="center"/>
              <w:rPr>
                <w:sz w:val="28"/>
                <w:szCs w:val="28"/>
              </w:rPr>
            </w:pPr>
            <w:r w:rsidRPr="00383506">
              <w:rPr>
                <w:sz w:val="28"/>
                <w:szCs w:val="28"/>
              </w:rPr>
              <w:t>3</w:t>
            </w:r>
          </w:p>
        </w:tc>
        <w:tc>
          <w:tcPr>
            <w:tcW w:w="4901" w:type="dxa"/>
            <w:vAlign w:val="center"/>
          </w:tcPr>
          <w:p w14:paraId="23B655E0" w14:textId="77777777" w:rsidR="00C8430B" w:rsidRPr="00383506" w:rsidRDefault="00C8430B" w:rsidP="00C8430B">
            <w:pPr>
              <w:rPr>
                <w:sz w:val="28"/>
                <w:szCs w:val="28"/>
              </w:rPr>
            </w:pPr>
            <w:r w:rsidRPr="00383506">
              <w:rPr>
                <w:sz w:val="28"/>
                <w:szCs w:val="28"/>
              </w:rPr>
              <w:t>Расходы на оплату труда</w:t>
            </w:r>
          </w:p>
        </w:tc>
        <w:tc>
          <w:tcPr>
            <w:tcW w:w="2114" w:type="dxa"/>
            <w:vAlign w:val="center"/>
          </w:tcPr>
          <w:p w14:paraId="25094A58" w14:textId="77777777" w:rsidR="00C8430B" w:rsidRPr="00383506" w:rsidRDefault="00C8430B" w:rsidP="00C8430B">
            <w:pPr>
              <w:jc w:val="center"/>
              <w:rPr>
                <w:sz w:val="28"/>
                <w:szCs w:val="28"/>
              </w:rPr>
            </w:pPr>
            <w:r w:rsidRPr="00383506">
              <w:rPr>
                <w:sz w:val="28"/>
                <w:szCs w:val="28"/>
              </w:rPr>
              <w:t>121 956,96</w:t>
            </w:r>
          </w:p>
        </w:tc>
        <w:tc>
          <w:tcPr>
            <w:tcW w:w="2186" w:type="dxa"/>
            <w:vAlign w:val="center"/>
          </w:tcPr>
          <w:p w14:paraId="7075CEE2" w14:textId="77777777" w:rsidR="00C8430B" w:rsidRPr="00383506" w:rsidRDefault="00C8430B" w:rsidP="00C8430B">
            <w:pPr>
              <w:jc w:val="center"/>
              <w:rPr>
                <w:sz w:val="28"/>
                <w:szCs w:val="28"/>
              </w:rPr>
            </w:pPr>
            <w:r w:rsidRPr="00383506">
              <w:rPr>
                <w:sz w:val="28"/>
                <w:szCs w:val="28"/>
              </w:rPr>
              <w:t>127 071,57</w:t>
            </w:r>
          </w:p>
        </w:tc>
      </w:tr>
      <w:tr w:rsidR="00C8430B" w:rsidRPr="00383506" w14:paraId="5B7CD40B" w14:textId="77777777" w:rsidTr="00C8430B">
        <w:trPr>
          <w:trHeight w:val="1080"/>
        </w:trPr>
        <w:tc>
          <w:tcPr>
            <w:tcW w:w="653" w:type="dxa"/>
            <w:vAlign w:val="center"/>
          </w:tcPr>
          <w:p w14:paraId="65C7DB9A" w14:textId="77777777" w:rsidR="00C8430B" w:rsidRPr="00383506" w:rsidRDefault="00C8430B" w:rsidP="00C8430B">
            <w:pPr>
              <w:jc w:val="center"/>
              <w:rPr>
                <w:sz w:val="28"/>
                <w:szCs w:val="28"/>
              </w:rPr>
            </w:pPr>
            <w:r w:rsidRPr="00383506">
              <w:rPr>
                <w:sz w:val="28"/>
                <w:szCs w:val="28"/>
              </w:rPr>
              <w:t>4</w:t>
            </w:r>
          </w:p>
        </w:tc>
        <w:tc>
          <w:tcPr>
            <w:tcW w:w="4901" w:type="dxa"/>
            <w:vAlign w:val="center"/>
          </w:tcPr>
          <w:p w14:paraId="3F40A073" w14:textId="77777777" w:rsidR="00C8430B" w:rsidRPr="00383506" w:rsidRDefault="00C8430B" w:rsidP="00C8430B">
            <w:pPr>
              <w:rPr>
                <w:sz w:val="28"/>
                <w:szCs w:val="28"/>
              </w:rPr>
            </w:pPr>
            <w:r w:rsidRPr="00383506">
              <w:rPr>
                <w:sz w:val="28"/>
                <w:szCs w:val="28"/>
              </w:rPr>
              <w:t>Расходы на оплату работ и услуг производственного характера, выполняемых по договорам со сторонними организациями</w:t>
            </w:r>
          </w:p>
        </w:tc>
        <w:tc>
          <w:tcPr>
            <w:tcW w:w="2114" w:type="dxa"/>
            <w:vAlign w:val="center"/>
          </w:tcPr>
          <w:p w14:paraId="2D583F22" w14:textId="77777777" w:rsidR="00C8430B" w:rsidRPr="00383506" w:rsidRDefault="00C8430B" w:rsidP="00C8430B">
            <w:pPr>
              <w:jc w:val="center"/>
              <w:rPr>
                <w:sz w:val="28"/>
                <w:szCs w:val="28"/>
              </w:rPr>
            </w:pPr>
            <w:r w:rsidRPr="00383506">
              <w:rPr>
                <w:sz w:val="28"/>
                <w:szCs w:val="28"/>
              </w:rPr>
              <w:t>6 169,63</w:t>
            </w:r>
          </w:p>
        </w:tc>
        <w:tc>
          <w:tcPr>
            <w:tcW w:w="2186" w:type="dxa"/>
            <w:vAlign w:val="center"/>
          </w:tcPr>
          <w:p w14:paraId="2D7ACFA6" w14:textId="77777777" w:rsidR="00C8430B" w:rsidRPr="00383506" w:rsidRDefault="00C8430B" w:rsidP="00C8430B">
            <w:pPr>
              <w:jc w:val="center"/>
              <w:rPr>
                <w:sz w:val="28"/>
                <w:szCs w:val="28"/>
              </w:rPr>
            </w:pPr>
            <w:r w:rsidRPr="00383506">
              <w:rPr>
                <w:sz w:val="28"/>
                <w:szCs w:val="28"/>
              </w:rPr>
              <w:t>4 994,12</w:t>
            </w:r>
          </w:p>
        </w:tc>
      </w:tr>
      <w:tr w:rsidR="00C8430B" w:rsidRPr="00383506" w14:paraId="247F1E9A" w14:textId="77777777" w:rsidTr="00C8430B">
        <w:trPr>
          <w:trHeight w:val="1080"/>
        </w:trPr>
        <w:tc>
          <w:tcPr>
            <w:tcW w:w="653" w:type="dxa"/>
            <w:vAlign w:val="center"/>
          </w:tcPr>
          <w:p w14:paraId="5EDF8170" w14:textId="77777777" w:rsidR="00C8430B" w:rsidRPr="00383506" w:rsidRDefault="00C8430B" w:rsidP="00C8430B">
            <w:pPr>
              <w:jc w:val="center"/>
              <w:rPr>
                <w:sz w:val="28"/>
                <w:szCs w:val="28"/>
              </w:rPr>
            </w:pPr>
            <w:r w:rsidRPr="00383506">
              <w:rPr>
                <w:sz w:val="28"/>
                <w:szCs w:val="28"/>
              </w:rPr>
              <w:t>5</w:t>
            </w:r>
          </w:p>
        </w:tc>
        <w:tc>
          <w:tcPr>
            <w:tcW w:w="4901" w:type="dxa"/>
            <w:vAlign w:val="center"/>
          </w:tcPr>
          <w:p w14:paraId="3F757E8E" w14:textId="77777777" w:rsidR="00C8430B" w:rsidRPr="00383506" w:rsidRDefault="00C8430B" w:rsidP="00C8430B">
            <w:pPr>
              <w:rPr>
                <w:sz w:val="28"/>
                <w:szCs w:val="28"/>
              </w:rPr>
            </w:pPr>
            <w:r w:rsidRPr="00383506">
              <w:rPr>
                <w:sz w:val="28"/>
                <w:szCs w:val="28"/>
              </w:rPr>
              <w:t>Расходы на оплату иных работ и услуг, выполняемых по договорам с организациями, включая:</w:t>
            </w:r>
          </w:p>
        </w:tc>
        <w:tc>
          <w:tcPr>
            <w:tcW w:w="2114" w:type="dxa"/>
            <w:vAlign w:val="center"/>
          </w:tcPr>
          <w:p w14:paraId="1984D166" w14:textId="77777777" w:rsidR="00C8430B" w:rsidRPr="00383506" w:rsidRDefault="00C8430B" w:rsidP="00C8430B">
            <w:pPr>
              <w:jc w:val="center"/>
              <w:rPr>
                <w:sz w:val="28"/>
                <w:szCs w:val="28"/>
              </w:rPr>
            </w:pPr>
            <w:r w:rsidRPr="00383506">
              <w:rPr>
                <w:sz w:val="28"/>
                <w:szCs w:val="28"/>
              </w:rPr>
              <w:t>10 011,73</w:t>
            </w:r>
          </w:p>
        </w:tc>
        <w:tc>
          <w:tcPr>
            <w:tcW w:w="2186" w:type="dxa"/>
            <w:vAlign w:val="center"/>
          </w:tcPr>
          <w:p w14:paraId="1761F84B" w14:textId="77777777" w:rsidR="00C8430B" w:rsidRPr="00383506" w:rsidRDefault="00C8430B" w:rsidP="00C8430B">
            <w:pPr>
              <w:jc w:val="center"/>
              <w:rPr>
                <w:sz w:val="28"/>
                <w:szCs w:val="28"/>
              </w:rPr>
            </w:pPr>
            <w:r w:rsidRPr="00383506">
              <w:rPr>
                <w:sz w:val="28"/>
                <w:szCs w:val="28"/>
              </w:rPr>
              <w:t>8 565,60</w:t>
            </w:r>
          </w:p>
        </w:tc>
      </w:tr>
      <w:tr w:rsidR="00C8430B" w:rsidRPr="00383506" w14:paraId="6CC13507" w14:textId="77777777" w:rsidTr="00C8430B">
        <w:trPr>
          <w:trHeight w:val="360"/>
        </w:trPr>
        <w:tc>
          <w:tcPr>
            <w:tcW w:w="653" w:type="dxa"/>
            <w:vAlign w:val="center"/>
          </w:tcPr>
          <w:p w14:paraId="3BC5CD1E" w14:textId="77777777" w:rsidR="00C8430B" w:rsidRPr="00383506" w:rsidRDefault="00C8430B" w:rsidP="00C8430B">
            <w:pPr>
              <w:jc w:val="center"/>
              <w:rPr>
                <w:sz w:val="28"/>
                <w:szCs w:val="28"/>
              </w:rPr>
            </w:pPr>
            <w:r w:rsidRPr="00383506">
              <w:rPr>
                <w:sz w:val="28"/>
                <w:szCs w:val="28"/>
              </w:rPr>
              <w:t>6</w:t>
            </w:r>
          </w:p>
        </w:tc>
        <w:tc>
          <w:tcPr>
            <w:tcW w:w="4901" w:type="dxa"/>
            <w:vAlign w:val="center"/>
          </w:tcPr>
          <w:p w14:paraId="2E5AC334" w14:textId="77777777" w:rsidR="00C8430B" w:rsidRPr="00383506" w:rsidRDefault="00C8430B" w:rsidP="00C8430B">
            <w:pPr>
              <w:rPr>
                <w:sz w:val="28"/>
                <w:szCs w:val="28"/>
              </w:rPr>
            </w:pPr>
            <w:r w:rsidRPr="00383506">
              <w:rPr>
                <w:sz w:val="28"/>
                <w:szCs w:val="28"/>
              </w:rPr>
              <w:t>Расходы на служебные командировки</w:t>
            </w:r>
          </w:p>
        </w:tc>
        <w:tc>
          <w:tcPr>
            <w:tcW w:w="2114" w:type="dxa"/>
            <w:vAlign w:val="center"/>
          </w:tcPr>
          <w:p w14:paraId="6AFF6A6B" w14:textId="77777777" w:rsidR="00C8430B" w:rsidRPr="00383506" w:rsidRDefault="00C8430B" w:rsidP="00C8430B">
            <w:pPr>
              <w:jc w:val="center"/>
              <w:rPr>
                <w:sz w:val="28"/>
                <w:szCs w:val="28"/>
              </w:rPr>
            </w:pPr>
            <w:r w:rsidRPr="00383506">
              <w:rPr>
                <w:sz w:val="28"/>
                <w:szCs w:val="28"/>
              </w:rPr>
              <w:t>270,80</w:t>
            </w:r>
          </w:p>
        </w:tc>
        <w:tc>
          <w:tcPr>
            <w:tcW w:w="2186" w:type="dxa"/>
            <w:vAlign w:val="center"/>
          </w:tcPr>
          <w:p w14:paraId="63A2847A" w14:textId="77777777" w:rsidR="00C8430B" w:rsidRPr="00383506" w:rsidRDefault="00C8430B" w:rsidP="00C8430B">
            <w:pPr>
              <w:jc w:val="center"/>
              <w:rPr>
                <w:sz w:val="28"/>
                <w:szCs w:val="28"/>
              </w:rPr>
            </w:pPr>
            <w:r w:rsidRPr="00383506">
              <w:rPr>
                <w:sz w:val="28"/>
                <w:szCs w:val="28"/>
              </w:rPr>
              <w:t>174,00</w:t>
            </w:r>
          </w:p>
        </w:tc>
      </w:tr>
      <w:tr w:rsidR="00C8430B" w:rsidRPr="00383506" w14:paraId="5C6DE2D2" w14:textId="77777777" w:rsidTr="00C8430B">
        <w:trPr>
          <w:trHeight w:val="360"/>
        </w:trPr>
        <w:tc>
          <w:tcPr>
            <w:tcW w:w="653" w:type="dxa"/>
            <w:vAlign w:val="center"/>
          </w:tcPr>
          <w:p w14:paraId="4B1C3F49" w14:textId="77777777" w:rsidR="00C8430B" w:rsidRPr="00383506" w:rsidRDefault="00C8430B" w:rsidP="00C8430B">
            <w:pPr>
              <w:jc w:val="center"/>
              <w:rPr>
                <w:sz w:val="28"/>
                <w:szCs w:val="28"/>
              </w:rPr>
            </w:pPr>
            <w:r w:rsidRPr="00383506">
              <w:rPr>
                <w:sz w:val="28"/>
                <w:szCs w:val="28"/>
              </w:rPr>
              <w:t>7</w:t>
            </w:r>
          </w:p>
        </w:tc>
        <w:tc>
          <w:tcPr>
            <w:tcW w:w="4901" w:type="dxa"/>
            <w:vAlign w:val="center"/>
          </w:tcPr>
          <w:p w14:paraId="15B4A32C" w14:textId="77777777" w:rsidR="00C8430B" w:rsidRPr="00383506" w:rsidRDefault="00C8430B" w:rsidP="00C8430B">
            <w:pPr>
              <w:rPr>
                <w:sz w:val="28"/>
                <w:szCs w:val="28"/>
              </w:rPr>
            </w:pPr>
            <w:r w:rsidRPr="00383506">
              <w:rPr>
                <w:sz w:val="28"/>
                <w:szCs w:val="28"/>
              </w:rPr>
              <w:t>Расходы на обучение персонала</w:t>
            </w:r>
          </w:p>
        </w:tc>
        <w:tc>
          <w:tcPr>
            <w:tcW w:w="2114" w:type="dxa"/>
            <w:vAlign w:val="center"/>
          </w:tcPr>
          <w:p w14:paraId="4DE485AE" w14:textId="77777777" w:rsidR="00C8430B" w:rsidRPr="00383506" w:rsidRDefault="00C8430B" w:rsidP="00C8430B">
            <w:pPr>
              <w:jc w:val="center"/>
              <w:rPr>
                <w:sz w:val="28"/>
                <w:szCs w:val="28"/>
              </w:rPr>
            </w:pPr>
            <w:r w:rsidRPr="00383506">
              <w:rPr>
                <w:sz w:val="28"/>
                <w:szCs w:val="28"/>
              </w:rPr>
              <w:t>192,96</w:t>
            </w:r>
          </w:p>
        </w:tc>
        <w:tc>
          <w:tcPr>
            <w:tcW w:w="2186" w:type="dxa"/>
            <w:vAlign w:val="center"/>
          </w:tcPr>
          <w:p w14:paraId="52E954FA" w14:textId="77777777" w:rsidR="00C8430B" w:rsidRPr="00383506" w:rsidRDefault="00C8430B" w:rsidP="00C8430B">
            <w:pPr>
              <w:jc w:val="center"/>
              <w:rPr>
                <w:sz w:val="28"/>
                <w:szCs w:val="28"/>
              </w:rPr>
            </w:pPr>
            <w:r w:rsidRPr="00383506">
              <w:rPr>
                <w:sz w:val="28"/>
                <w:szCs w:val="28"/>
              </w:rPr>
              <w:t>313,60</w:t>
            </w:r>
          </w:p>
        </w:tc>
      </w:tr>
      <w:tr w:rsidR="00C8430B" w:rsidRPr="00383506" w14:paraId="5B202A8F" w14:textId="77777777" w:rsidTr="00C8430B">
        <w:trPr>
          <w:trHeight w:val="360"/>
        </w:trPr>
        <w:tc>
          <w:tcPr>
            <w:tcW w:w="653" w:type="dxa"/>
            <w:vMerge w:val="restart"/>
            <w:vAlign w:val="center"/>
          </w:tcPr>
          <w:p w14:paraId="7EA3709F" w14:textId="77777777" w:rsidR="00C8430B" w:rsidRPr="00383506" w:rsidRDefault="00C8430B" w:rsidP="00C8430B">
            <w:pPr>
              <w:jc w:val="center"/>
              <w:rPr>
                <w:sz w:val="28"/>
                <w:szCs w:val="28"/>
              </w:rPr>
            </w:pPr>
          </w:p>
        </w:tc>
        <w:tc>
          <w:tcPr>
            <w:tcW w:w="4901" w:type="dxa"/>
            <w:vAlign w:val="center"/>
          </w:tcPr>
          <w:p w14:paraId="5F2477E6" w14:textId="77777777" w:rsidR="00C8430B" w:rsidRPr="00383506" w:rsidRDefault="00C8430B" w:rsidP="00C8430B">
            <w:pPr>
              <w:rPr>
                <w:sz w:val="28"/>
                <w:szCs w:val="28"/>
              </w:rPr>
            </w:pPr>
            <w:r w:rsidRPr="00383506">
              <w:rPr>
                <w:sz w:val="28"/>
                <w:szCs w:val="28"/>
              </w:rPr>
              <w:t>Другие расходы</w:t>
            </w:r>
          </w:p>
        </w:tc>
        <w:tc>
          <w:tcPr>
            <w:tcW w:w="2114" w:type="dxa"/>
            <w:vAlign w:val="center"/>
          </w:tcPr>
          <w:p w14:paraId="1518A160" w14:textId="77777777" w:rsidR="00C8430B" w:rsidRPr="00383506" w:rsidRDefault="00C8430B" w:rsidP="00C8430B">
            <w:pPr>
              <w:jc w:val="center"/>
              <w:rPr>
                <w:sz w:val="28"/>
                <w:szCs w:val="28"/>
              </w:rPr>
            </w:pPr>
            <w:r w:rsidRPr="00383506">
              <w:rPr>
                <w:sz w:val="28"/>
                <w:szCs w:val="28"/>
              </w:rPr>
              <w:t>1 407,15</w:t>
            </w:r>
          </w:p>
        </w:tc>
        <w:tc>
          <w:tcPr>
            <w:tcW w:w="2186" w:type="dxa"/>
            <w:vAlign w:val="center"/>
          </w:tcPr>
          <w:p w14:paraId="6CF3AC26" w14:textId="77777777" w:rsidR="00C8430B" w:rsidRPr="00383506" w:rsidRDefault="00C8430B" w:rsidP="00C8430B">
            <w:pPr>
              <w:jc w:val="center"/>
              <w:rPr>
                <w:sz w:val="28"/>
                <w:szCs w:val="28"/>
              </w:rPr>
            </w:pPr>
            <w:r w:rsidRPr="00383506">
              <w:rPr>
                <w:sz w:val="28"/>
                <w:szCs w:val="28"/>
              </w:rPr>
              <w:t>2 227,33</w:t>
            </w:r>
          </w:p>
        </w:tc>
      </w:tr>
      <w:tr w:rsidR="00C8430B" w:rsidRPr="00383506" w14:paraId="278CD688" w14:textId="77777777" w:rsidTr="00C8430B">
        <w:trPr>
          <w:trHeight w:val="360"/>
        </w:trPr>
        <w:tc>
          <w:tcPr>
            <w:tcW w:w="653" w:type="dxa"/>
            <w:vMerge/>
            <w:vAlign w:val="center"/>
          </w:tcPr>
          <w:p w14:paraId="7C0D9A6B" w14:textId="77777777" w:rsidR="00C8430B" w:rsidRPr="00383506" w:rsidRDefault="00C8430B" w:rsidP="00C8430B">
            <w:pPr>
              <w:jc w:val="center"/>
              <w:rPr>
                <w:sz w:val="28"/>
                <w:szCs w:val="28"/>
              </w:rPr>
            </w:pPr>
          </w:p>
        </w:tc>
        <w:tc>
          <w:tcPr>
            <w:tcW w:w="4901" w:type="dxa"/>
            <w:vAlign w:val="center"/>
          </w:tcPr>
          <w:p w14:paraId="30E9FF58" w14:textId="77777777" w:rsidR="00C8430B" w:rsidRPr="00383506" w:rsidRDefault="00C8430B" w:rsidP="00C8430B">
            <w:pPr>
              <w:jc w:val="right"/>
              <w:rPr>
                <w:sz w:val="28"/>
                <w:szCs w:val="28"/>
              </w:rPr>
            </w:pPr>
            <w:r w:rsidRPr="00383506">
              <w:rPr>
                <w:sz w:val="28"/>
                <w:szCs w:val="28"/>
              </w:rPr>
              <w:t>в том числе общехозяйственные</w:t>
            </w:r>
          </w:p>
        </w:tc>
        <w:tc>
          <w:tcPr>
            <w:tcW w:w="2114" w:type="dxa"/>
            <w:vAlign w:val="center"/>
          </w:tcPr>
          <w:p w14:paraId="1BF5B235" w14:textId="77777777" w:rsidR="00C8430B" w:rsidRPr="00383506" w:rsidRDefault="00C8430B" w:rsidP="00C8430B">
            <w:pPr>
              <w:jc w:val="center"/>
              <w:rPr>
                <w:sz w:val="28"/>
                <w:szCs w:val="28"/>
              </w:rPr>
            </w:pPr>
            <w:r w:rsidRPr="00383506">
              <w:rPr>
                <w:sz w:val="28"/>
                <w:szCs w:val="28"/>
              </w:rPr>
              <w:t>1 407,15</w:t>
            </w:r>
          </w:p>
        </w:tc>
        <w:tc>
          <w:tcPr>
            <w:tcW w:w="2186" w:type="dxa"/>
            <w:vAlign w:val="center"/>
          </w:tcPr>
          <w:p w14:paraId="3BC2498F" w14:textId="77777777" w:rsidR="00C8430B" w:rsidRPr="00383506" w:rsidRDefault="00C8430B" w:rsidP="00C8430B">
            <w:pPr>
              <w:jc w:val="center"/>
              <w:rPr>
                <w:sz w:val="28"/>
                <w:szCs w:val="28"/>
              </w:rPr>
            </w:pPr>
            <w:r w:rsidRPr="00383506">
              <w:rPr>
                <w:sz w:val="28"/>
                <w:szCs w:val="28"/>
              </w:rPr>
              <w:t>2 227,33</w:t>
            </w:r>
          </w:p>
        </w:tc>
      </w:tr>
      <w:tr w:rsidR="00C8430B" w:rsidRPr="00383506" w14:paraId="2053DDDA" w14:textId="77777777" w:rsidTr="00C8430B">
        <w:trPr>
          <w:trHeight w:val="360"/>
        </w:trPr>
        <w:tc>
          <w:tcPr>
            <w:tcW w:w="653" w:type="dxa"/>
            <w:vAlign w:val="center"/>
          </w:tcPr>
          <w:p w14:paraId="610EE23E" w14:textId="77777777" w:rsidR="00C8430B" w:rsidRPr="00383506" w:rsidRDefault="00C8430B" w:rsidP="00C8430B">
            <w:pPr>
              <w:jc w:val="center"/>
              <w:rPr>
                <w:sz w:val="28"/>
                <w:szCs w:val="28"/>
              </w:rPr>
            </w:pPr>
            <w:r w:rsidRPr="00383506">
              <w:rPr>
                <w:sz w:val="28"/>
                <w:szCs w:val="28"/>
              </w:rPr>
              <w:t>8</w:t>
            </w:r>
          </w:p>
        </w:tc>
        <w:tc>
          <w:tcPr>
            <w:tcW w:w="4901" w:type="dxa"/>
            <w:vAlign w:val="center"/>
          </w:tcPr>
          <w:p w14:paraId="130A3F44" w14:textId="77777777" w:rsidR="00C8430B" w:rsidRPr="00383506" w:rsidRDefault="00C8430B" w:rsidP="00C8430B">
            <w:pPr>
              <w:rPr>
                <w:sz w:val="28"/>
                <w:szCs w:val="28"/>
              </w:rPr>
            </w:pPr>
            <w:r w:rsidRPr="00383506">
              <w:rPr>
                <w:sz w:val="28"/>
                <w:szCs w:val="28"/>
              </w:rPr>
              <w:t>Лизинговый платеж</w:t>
            </w:r>
          </w:p>
        </w:tc>
        <w:tc>
          <w:tcPr>
            <w:tcW w:w="2114" w:type="dxa"/>
            <w:vAlign w:val="center"/>
          </w:tcPr>
          <w:p w14:paraId="0B29C5E9" w14:textId="77777777" w:rsidR="00C8430B" w:rsidRPr="00383506" w:rsidRDefault="00C8430B" w:rsidP="00C8430B">
            <w:pPr>
              <w:jc w:val="center"/>
              <w:rPr>
                <w:sz w:val="28"/>
                <w:szCs w:val="28"/>
              </w:rPr>
            </w:pPr>
          </w:p>
        </w:tc>
        <w:tc>
          <w:tcPr>
            <w:tcW w:w="2186" w:type="dxa"/>
            <w:vAlign w:val="center"/>
          </w:tcPr>
          <w:p w14:paraId="5C9A2394" w14:textId="77777777" w:rsidR="00C8430B" w:rsidRPr="00383506" w:rsidRDefault="00C8430B" w:rsidP="00C8430B">
            <w:pPr>
              <w:jc w:val="center"/>
              <w:rPr>
                <w:sz w:val="28"/>
                <w:szCs w:val="28"/>
              </w:rPr>
            </w:pPr>
          </w:p>
        </w:tc>
      </w:tr>
      <w:tr w:rsidR="00C8430B" w:rsidRPr="00383506" w14:paraId="21CA3A7D" w14:textId="77777777" w:rsidTr="00C8430B">
        <w:trPr>
          <w:trHeight w:val="360"/>
        </w:trPr>
        <w:tc>
          <w:tcPr>
            <w:tcW w:w="653" w:type="dxa"/>
            <w:vAlign w:val="center"/>
          </w:tcPr>
          <w:p w14:paraId="4C72BC0D" w14:textId="77777777" w:rsidR="00C8430B" w:rsidRPr="00383506" w:rsidRDefault="00C8430B" w:rsidP="00C8430B">
            <w:pPr>
              <w:jc w:val="center"/>
              <w:rPr>
                <w:sz w:val="28"/>
                <w:szCs w:val="28"/>
              </w:rPr>
            </w:pPr>
            <w:r w:rsidRPr="00383506">
              <w:rPr>
                <w:sz w:val="28"/>
                <w:szCs w:val="28"/>
              </w:rPr>
              <w:t>9</w:t>
            </w:r>
          </w:p>
        </w:tc>
        <w:tc>
          <w:tcPr>
            <w:tcW w:w="4901" w:type="dxa"/>
            <w:vAlign w:val="center"/>
          </w:tcPr>
          <w:p w14:paraId="68A51FFA" w14:textId="77777777" w:rsidR="00C8430B" w:rsidRPr="00383506" w:rsidRDefault="00C8430B" w:rsidP="00C8430B">
            <w:pPr>
              <w:rPr>
                <w:sz w:val="28"/>
                <w:szCs w:val="28"/>
              </w:rPr>
            </w:pPr>
            <w:r w:rsidRPr="00383506">
              <w:rPr>
                <w:sz w:val="28"/>
                <w:szCs w:val="28"/>
              </w:rPr>
              <w:t>Арендная плата</w:t>
            </w:r>
          </w:p>
        </w:tc>
        <w:tc>
          <w:tcPr>
            <w:tcW w:w="2114" w:type="dxa"/>
            <w:vAlign w:val="center"/>
          </w:tcPr>
          <w:p w14:paraId="21C8B12F" w14:textId="77777777" w:rsidR="00C8430B" w:rsidRPr="00383506" w:rsidRDefault="00C8430B" w:rsidP="00C8430B">
            <w:pPr>
              <w:jc w:val="center"/>
              <w:rPr>
                <w:sz w:val="28"/>
                <w:szCs w:val="28"/>
              </w:rPr>
            </w:pPr>
            <w:r w:rsidRPr="00383506">
              <w:rPr>
                <w:sz w:val="28"/>
                <w:szCs w:val="28"/>
              </w:rPr>
              <w:t>0,00</w:t>
            </w:r>
          </w:p>
        </w:tc>
        <w:tc>
          <w:tcPr>
            <w:tcW w:w="2186" w:type="dxa"/>
            <w:vAlign w:val="center"/>
          </w:tcPr>
          <w:p w14:paraId="2B42191D" w14:textId="77777777" w:rsidR="00C8430B" w:rsidRPr="00383506" w:rsidRDefault="00C8430B" w:rsidP="00C8430B">
            <w:pPr>
              <w:jc w:val="center"/>
              <w:rPr>
                <w:sz w:val="28"/>
                <w:szCs w:val="28"/>
              </w:rPr>
            </w:pPr>
            <w:r w:rsidRPr="00383506">
              <w:rPr>
                <w:sz w:val="28"/>
                <w:szCs w:val="28"/>
              </w:rPr>
              <w:t>2 297,70</w:t>
            </w:r>
          </w:p>
        </w:tc>
      </w:tr>
      <w:tr w:rsidR="00C8430B" w:rsidRPr="00383506" w14:paraId="709594F8" w14:textId="77777777" w:rsidTr="00C8430B">
        <w:trPr>
          <w:trHeight w:val="360"/>
        </w:trPr>
        <w:tc>
          <w:tcPr>
            <w:tcW w:w="653" w:type="dxa"/>
            <w:vMerge w:val="restart"/>
            <w:vAlign w:val="center"/>
          </w:tcPr>
          <w:p w14:paraId="663295CA" w14:textId="77777777" w:rsidR="00C8430B" w:rsidRPr="00383506" w:rsidRDefault="00C8430B" w:rsidP="00C8430B">
            <w:pPr>
              <w:jc w:val="center"/>
              <w:rPr>
                <w:sz w:val="28"/>
                <w:szCs w:val="28"/>
              </w:rPr>
            </w:pPr>
            <w:r w:rsidRPr="00383506">
              <w:rPr>
                <w:sz w:val="28"/>
                <w:szCs w:val="28"/>
              </w:rPr>
              <w:t>10</w:t>
            </w:r>
          </w:p>
        </w:tc>
        <w:tc>
          <w:tcPr>
            <w:tcW w:w="4901" w:type="dxa"/>
            <w:vAlign w:val="center"/>
          </w:tcPr>
          <w:p w14:paraId="3DA9520E" w14:textId="77777777" w:rsidR="00C8430B" w:rsidRPr="00383506" w:rsidRDefault="00C8430B" w:rsidP="00C8430B">
            <w:pPr>
              <w:rPr>
                <w:sz w:val="28"/>
                <w:szCs w:val="28"/>
              </w:rPr>
            </w:pPr>
            <w:r w:rsidRPr="00383506">
              <w:rPr>
                <w:sz w:val="28"/>
                <w:szCs w:val="28"/>
              </w:rPr>
              <w:t>Другие расходы из прибыли</w:t>
            </w:r>
          </w:p>
        </w:tc>
        <w:tc>
          <w:tcPr>
            <w:tcW w:w="2114" w:type="dxa"/>
            <w:vAlign w:val="center"/>
          </w:tcPr>
          <w:p w14:paraId="23BDBD9A" w14:textId="77777777" w:rsidR="00C8430B" w:rsidRPr="00383506" w:rsidRDefault="00C8430B" w:rsidP="00C8430B">
            <w:pPr>
              <w:jc w:val="center"/>
              <w:rPr>
                <w:sz w:val="28"/>
                <w:szCs w:val="28"/>
              </w:rPr>
            </w:pPr>
            <w:r w:rsidRPr="00383506">
              <w:rPr>
                <w:sz w:val="28"/>
                <w:szCs w:val="28"/>
              </w:rPr>
              <w:t>143,58</w:t>
            </w:r>
          </w:p>
        </w:tc>
        <w:tc>
          <w:tcPr>
            <w:tcW w:w="2186" w:type="dxa"/>
            <w:vAlign w:val="center"/>
          </w:tcPr>
          <w:p w14:paraId="411F809B" w14:textId="77777777" w:rsidR="00C8430B" w:rsidRPr="00383506" w:rsidRDefault="00C8430B" w:rsidP="00C8430B">
            <w:pPr>
              <w:jc w:val="center"/>
              <w:rPr>
                <w:sz w:val="28"/>
                <w:szCs w:val="28"/>
              </w:rPr>
            </w:pPr>
            <w:r w:rsidRPr="00383506">
              <w:rPr>
                <w:sz w:val="28"/>
                <w:szCs w:val="28"/>
              </w:rPr>
              <w:t>151,02</w:t>
            </w:r>
          </w:p>
        </w:tc>
      </w:tr>
      <w:tr w:rsidR="00C8430B" w:rsidRPr="00383506" w14:paraId="6827346E" w14:textId="77777777" w:rsidTr="00C8430B">
        <w:trPr>
          <w:trHeight w:val="360"/>
        </w:trPr>
        <w:tc>
          <w:tcPr>
            <w:tcW w:w="653" w:type="dxa"/>
            <w:vMerge/>
            <w:vAlign w:val="center"/>
          </w:tcPr>
          <w:p w14:paraId="3580E60E" w14:textId="77777777" w:rsidR="00C8430B" w:rsidRPr="00383506" w:rsidRDefault="00C8430B" w:rsidP="00C8430B">
            <w:pPr>
              <w:jc w:val="center"/>
              <w:rPr>
                <w:sz w:val="28"/>
                <w:szCs w:val="28"/>
              </w:rPr>
            </w:pPr>
          </w:p>
        </w:tc>
        <w:tc>
          <w:tcPr>
            <w:tcW w:w="4901" w:type="dxa"/>
            <w:vAlign w:val="center"/>
          </w:tcPr>
          <w:p w14:paraId="2D067995" w14:textId="77777777" w:rsidR="00C8430B" w:rsidRPr="00383506" w:rsidRDefault="00C8430B" w:rsidP="00C8430B">
            <w:pPr>
              <w:jc w:val="right"/>
              <w:rPr>
                <w:sz w:val="28"/>
                <w:szCs w:val="28"/>
              </w:rPr>
            </w:pPr>
            <w:r w:rsidRPr="00383506">
              <w:rPr>
                <w:sz w:val="28"/>
                <w:szCs w:val="28"/>
              </w:rPr>
              <w:t>услуги банка</w:t>
            </w:r>
          </w:p>
        </w:tc>
        <w:tc>
          <w:tcPr>
            <w:tcW w:w="2114" w:type="dxa"/>
            <w:vAlign w:val="center"/>
          </w:tcPr>
          <w:p w14:paraId="6C732271" w14:textId="77777777" w:rsidR="00C8430B" w:rsidRPr="00383506" w:rsidRDefault="00C8430B" w:rsidP="00C8430B">
            <w:pPr>
              <w:jc w:val="center"/>
              <w:rPr>
                <w:sz w:val="28"/>
                <w:szCs w:val="28"/>
              </w:rPr>
            </w:pPr>
            <w:r w:rsidRPr="00383506">
              <w:rPr>
                <w:sz w:val="28"/>
                <w:szCs w:val="28"/>
              </w:rPr>
              <w:t>143,58</w:t>
            </w:r>
          </w:p>
        </w:tc>
        <w:tc>
          <w:tcPr>
            <w:tcW w:w="2186" w:type="dxa"/>
            <w:vAlign w:val="center"/>
          </w:tcPr>
          <w:p w14:paraId="17FD36AC" w14:textId="77777777" w:rsidR="00C8430B" w:rsidRPr="00383506" w:rsidRDefault="00C8430B" w:rsidP="00C8430B">
            <w:pPr>
              <w:jc w:val="center"/>
              <w:rPr>
                <w:sz w:val="28"/>
                <w:szCs w:val="28"/>
              </w:rPr>
            </w:pPr>
            <w:r w:rsidRPr="00383506">
              <w:rPr>
                <w:sz w:val="28"/>
                <w:szCs w:val="28"/>
              </w:rPr>
              <w:t>151,02</w:t>
            </w:r>
          </w:p>
        </w:tc>
      </w:tr>
      <w:tr w:rsidR="00C8430B" w:rsidRPr="00383506" w14:paraId="36251C32" w14:textId="77777777" w:rsidTr="00C8430B">
        <w:trPr>
          <w:trHeight w:val="720"/>
        </w:trPr>
        <w:tc>
          <w:tcPr>
            <w:tcW w:w="653" w:type="dxa"/>
            <w:vAlign w:val="center"/>
          </w:tcPr>
          <w:p w14:paraId="431358E5" w14:textId="77777777" w:rsidR="00C8430B" w:rsidRPr="00383506" w:rsidRDefault="00C8430B" w:rsidP="00C8430B">
            <w:pPr>
              <w:jc w:val="center"/>
              <w:rPr>
                <w:sz w:val="28"/>
                <w:szCs w:val="28"/>
              </w:rPr>
            </w:pPr>
          </w:p>
        </w:tc>
        <w:tc>
          <w:tcPr>
            <w:tcW w:w="4901" w:type="dxa"/>
            <w:vAlign w:val="center"/>
          </w:tcPr>
          <w:p w14:paraId="58462979" w14:textId="77777777" w:rsidR="00C8430B" w:rsidRPr="00383506" w:rsidRDefault="00C8430B" w:rsidP="00C8430B">
            <w:pPr>
              <w:rPr>
                <w:sz w:val="28"/>
                <w:szCs w:val="28"/>
              </w:rPr>
            </w:pPr>
            <w:r w:rsidRPr="00383506">
              <w:rPr>
                <w:sz w:val="28"/>
                <w:szCs w:val="28"/>
              </w:rPr>
              <w:t>ИТОГО базовый уровень операционных расходов</w:t>
            </w:r>
          </w:p>
        </w:tc>
        <w:tc>
          <w:tcPr>
            <w:tcW w:w="2114" w:type="dxa"/>
            <w:vAlign w:val="center"/>
          </w:tcPr>
          <w:p w14:paraId="16B1F075" w14:textId="77777777" w:rsidR="00C8430B" w:rsidRPr="00383506" w:rsidRDefault="00C8430B" w:rsidP="00C8430B">
            <w:pPr>
              <w:jc w:val="center"/>
              <w:rPr>
                <w:sz w:val="28"/>
                <w:szCs w:val="28"/>
              </w:rPr>
            </w:pPr>
            <w:r w:rsidRPr="00383506">
              <w:rPr>
                <w:sz w:val="28"/>
                <w:szCs w:val="28"/>
              </w:rPr>
              <w:t>162 000,64</w:t>
            </w:r>
          </w:p>
        </w:tc>
        <w:tc>
          <w:tcPr>
            <w:tcW w:w="2186" w:type="dxa"/>
            <w:vAlign w:val="center"/>
          </w:tcPr>
          <w:p w14:paraId="436288C1" w14:textId="77777777" w:rsidR="00C8430B" w:rsidRPr="00383506" w:rsidRDefault="00C8430B" w:rsidP="00C8430B">
            <w:pPr>
              <w:jc w:val="center"/>
              <w:rPr>
                <w:sz w:val="28"/>
                <w:szCs w:val="28"/>
              </w:rPr>
            </w:pPr>
            <w:r w:rsidRPr="00383506">
              <w:rPr>
                <w:sz w:val="28"/>
                <w:szCs w:val="28"/>
              </w:rPr>
              <w:t>174 412,38</w:t>
            </w:r>
          </w:p>
        </w:tc>
      </w:tr>
    </w:tbl>
    <w:p w14:paraId="48B779F6" w14:textId="77777777" w:rsidR="00C8430B" w:rsidRPr="00383506" w:rsidRDefault="00C8430B" w:rsidP="00C8430B">
      <w:pPr>
        <w:spacing w:line="360" w:lineRule="auto"/>
        <w:rPr>
          <w:szCs w:val="28"/>
        </w:rPr>
      </w:pPr>
    </w:p>
    <w:p w14:paraId="41CEBD5D" w14:textId="77777777" w:rsidR="00C8430B" w:rsidRPr="00383506" w:rsidRDefault="00C8430B" w:rsidP="00C8430B">
      <w:pPr>
        <w:tabs>
          <w:tab w:val="left" w:pos="426"/>
        </w:tabs>
        <w:spacing w:line="360" w:lineRule="auto"/>
        <w:ind w:firstLine="851"/>
        <w:jc w:val="both"/>
        <w:rPr>
          <w:sz w:val="28"/>
          <w:szCs w:val="28"/>
        </w:rPr>
      </w:pPr>
      <w:r w:rsidRPr="00383506">
        <w:rPr>
          <w:sz w:val="28"/>
          <w:szCs w:val="28"/>
        </w:rPr>
        <w:br w:type="page"/>
      </w:r>
      <w:r w:rsidRPr="00383506">
        <w:rPr>
          <w:sz w:val="28"/>
          <w:szCs w:val="28"/>
        </w:rPr>
        <w:lastRenderedPageBreak/>
        <w:t xml:space="preserve"> </w:t>
      </w:r>
    </w:p>
    <w:p w14:paraId="33438150" w14:textId="77777777" w:rsidR="00C8430B" w:rsidRPr="00383506" w:rsidRDefault="00C8430B" w:rsidP="00C8430B">
      <w:pPr>
        <w:tabs>
          <w:tab w:val="left" w:pos="426"/>
        </w:tabs>
        <w:spacing w:line="360" w:lineRule="auto"/>
        <w:ind w:firstLine="851"/>
        <w:jc w:val="both"/>
        <w:rPr>
          <w:sz w:val="28"/>
          <w:szCs w:val="28"/>
        </w:rPr>
      </w:pPr>
      <w:r w:rsidRPr="00383506">
        <w:rPr>
          <w:sz w:val="28"/>
          <w:szCs w:val="28"/>
        </w:rPr>
        <w:t xml:space="preserve">Расчет операционных расходов на </w:t>
      </w:r>
      <w:r w:rsidRPr="00383506">
        <w:rPr>
          <w:b/>
          <w:sz w:val="28"/>
          <w:szCs w:val="28"/>
        </w:rPr>
        <w:t>тепловую энергию</w:t>
      </w:r>
      <w:r w:rsidRPr="00383506">
        <w:rPr>
          <w:sz w:val="28"/>
          <w:szCs w:val="28"/>
        </w:rPr>
        <w:t xml:space="preserve"> на долгосрочный период 2019-2023 приведен в таблице 3.</w:t>
      </w:r>
    </w:p>
    <w:p w14:paraId="3FC49C73" w14:textId="77777777" w:rsidR="00C8430B" w:rsidRPr="00383506" w:rsidRDefault="00C8430B" w:rsidP="00C8430B">
      <w:pPr>
        <w:spacing w:line="360" w:lineRule="auto"/>
        <w:ind w:left="720" w:right="-427"/>
        <w:jc w:val="right"/>
        <w:rPr>
          <w:sz w:val="28"/>
          <w:szCs w:val="28"/>
        </w:rPr>
      </w:pPr>
      <w:r w:rsidRPr="00383506">
        <w:rPr>
          <w:sz w:val="28"/>
          <w:szCs w:val="28"/>
        </w:rPr>
        <w:t xml:space="preserve">Таблица 3 </w:t>
      </w:r>
    </w:p>
    <w:p w14:paraId="74B2BF11" w14:textId="77777777" w:rsidR="00C8430B" w:rsidRPr="00383506" w:rsidRDefault="00C8430B" w:rsidP="00C8430B">
      <w:pPr>
        <w:jc w:val="center"/>
        <w:rPr>
          <w:b/>
          <w:sz w:val="28"/>
        </w:rPr>
      </w:pPr>
      <w:r w:rsidRPr="00383506">
        <w:rPr>
          <w:b/>
          <w:sz w:val="28"/>
        </w:rPr>
        <w:t>Расчёт операционных (подконтрольных) расходов на каждый год долгосрочного периода регулирования</w:t>
      </w:r>
    </w:p>
    <w:p w14:paraId="0858E079" w14:textId="77777777" w:rsidR="00C8430B" w:rsidRPr="00383506" w:rsidRDefault="00C8430B" w:rsidP="00C8430B">
      <w:pPr>
        <w:jc w:val="center"/>
        <w:rPr>
          <w:sz w:val="28"/>
        </w:rPr>
      </w:pPr>
      <w:r w:rsidRPr="00383506">
        <w:rPr>
          <w:sz w:val="28"/>
        </w:rPr>
        <w:t>(приложение 5.2 к Методическим указаниям)</w:t>
      </w:r>
    </w:p>
    <w:p w14:paraId="54A827A5" w14:textId="77777777" w:rsidR="00C8430B" w:rsidRPr="00383506" w:rsidRDefault="00C8430B" w:rsidP="00C8430B">
      <w:pPr>
        <w:tabs>
          <w:tab w:val="left" w:pos="426"/>
        </w:tabs>
        <w:spacing w:line="360" w:lineRule="auto"/>
        <w:ind w:firstLine="851"/>
        <w:jc w:val="right"/>
        <w:rPr>
          <w:sz w:val="28"/>
          <w:szCs w:val="28"/>
        </w:rPr>
      </w:pPr>
    </w:p>
    <w:tbl>
      <w:tblPr>
        <w:tblW w:w="1059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7"/>
        <w:gridCol w:w="2580"/>
        <w:gridCol w:w="992"/>
        <w:gridCol w:w="1276"/>
        <w:gridCol w:w="1276"/>
        <w:gridCol w:w="1275"/>
        <w:gridCol w:w="1275"/>
        <w:gridCol w:w="1275"/>
      </w:tblGrid>
      <w:tr w:rsidR="00C8430B" w:rsidRPr="00383506" w14:paraId="3B44D9FB" w14:textId="77777777" w:rsidTr="00C8430B">
        <w:trPr>
          <w:trHeight w:val="360"/>
          <w:tblHeader/>
        </w:trPr>
        <w:tc>
          <w:tcPr>
            <w:tcW w:w="647" w:type="dxa"/>
            <w:vMerge w:val="restart"/>
            <w:vAlign w:val="center"/>
          </w:tcPr>
          <w:p w14:paraId="5205CCCB" w14:textId="77777777" w:rsidR="00C8430B" w:rsidRPr="00383506" w:rsidRDefault="00C8430B" w:rsidP="00C8430B">
            <w:pPr>
              <w:jc w:val="center"/>
              <w:rPr>
                <w:sz w:val="28"/>
                <w:szCs w:val="28"/>
              </w:rPr>
            </w:pPr>
            <w:r w:rsidRPr="00383506">
              <w:rPr>
                <w:sz w:val="28"/>
                <w:szCs w:val="28"/>
              </w:rPr>
              <w:t>№ п/п</w:t>
            </w:r>
          </w:p>
        </w:tc>
        <w:tc>
          <w:tcPr>
            <w:tcW w:w="2580" w:type="dxa"/>
            <w:vMerge w:val="restart"/>
            <w:vAlign w:val="center"/>
          </w:tcPr>
          <w:p w14:paraId="438E5825" w14:textId="77777777" w:rsidR="00C8430B" w:rsidRPr="00383506" w:rsidRDefault="00C8430B" w:rsidP="00C8430B">
            <w:pPr>
              <w:jc w:val="center"/>
              <w:rPr>
                <w:sz w:val="28"/>
                <w:szCs w:val="28"/>
              </w:rPr>
            </w:pPr>
            <w:r w:rsidRPr="00383506">
              <w:rPr>
                <w:sz w:val="28"/>
                <w:szCs w:val="28"/>
              </w:rPr>
              <w:t>Параметры расчета расходов</w:t>
            </w:r>
          </w:p>
        </w:tc>
        <w:tc>
          <w:tcPr>
            <w:tcW w:w="992" w:type="dxa"/>
            <w:vMerge w:val="restart"/>
            <w:vAlign w:val="center"/>
          </w:tcPr>
          <w:p w14:paraId="46D85976" w14:textId="77777777" w:rsidR="00C8430B" w:rsidRPr="00383506" w:rsidRDefault="00C8430B" w:rsidP="00C8430B">
            <w:pPr>
              <w:jc w:val="center"/>
              <w:rPr>
                <w:sz w:val="28"/>
                <w:szCs w:val="28"/>
              </w:rPr>
            </w:pPr>
            <w:r w:rsidRPr="00383506">
              <w:rPr>
                <w:sz w:val="28"/>
                <w:szCs w:val="28"/>
              </w:rPr>
              <w:t>Ед.изм.</w:t>
            </w:r>
          </w:p>
        </w:tc>
        <w:tc>
          <w:tcPr>
            <w:tcW w:w="6377" w:type="dxa"/>
            <w:gridSpan w:val="5"/>
            <w:vAlign w:val="center"/>
          </w:tcPr>
          <w:p w14:paraId="74ECCB6C" w14:textId="77777777" w:rsidR="00C8430B" w:rsidRPr="00383506" w:rsidRDefault="00C8430B" w:rsidP="00C8430B">
            <w:pPr>
              <w:jc w:val="center"/>
              <w:rPr>
                <w:sz w:val="28"/>
                <w:szCs w:val="28"/>
              </w:rPr>
            </w:pPr>
            <w:r w:rsidRPr="00383506">
              <w:rPr>
                <w:sz w:val="28"/>
                <w:szCs w:val="28"/>
              </w:rPr>
              <w:t>Предложение экспертов</w:t>
            </w:r>
          </w:p>
        </w:tc>
      </w:tr>
      <w:tr w:rsidR="00C8430B" w:rsidRPr="00383506" w14:paraId="027DFF2D" w14:textId="77777777" w:rsidTr="00C8430B">
        <w:trPr>
          <w:trHeight w:val="360"/>
          <w:tblHeader/>
        </w:trPr>
        <w:tc>
          <w:tcPr>
            <w:tcW w:w="647" w:type="dxa"/>
            <w:vMerge/>
            <w:vAlign w:val="center"/>
          </w:tcPr>
          <w:p w14:paraId="5B6B53D0" w14:textId="77777777" w:rsidR="00C8430B" w:rsidRPr="00383506" w:rsidRDefault="00C8430B" w:rsidP="00C8430B">
            <w:pPr>
              <w:jc w:val="center"/>
              <w:rPr>
                <w:sz w:val="28"/>
                <w:szCs w:val="28"/>
              </w:rPr>
            </w:pPr>
          </w:p>
        </w:tc>
        <w:tc>
          <w:tcPr>
            <w:tcW w:w="2580" w:type="dxa"/>
            <w:vMerge/>
            <w:vAlign w:val="center"/>
          </w:tcPr>
          <w:p w14:paraId="3F7B4667" w14:textId="77777777" w:rsidR="00C8430B" w:rsidRPr="00383506" w:rsidRDefault="00C8430B" w:rsidP="00C8430B">
            <w:pPr>
              <w:jc w:val="center"/>
              <w:rPr>
                <w:sz w:val="28"/>
                <w:szCs w:val="28"/>
              </w:rPr>
            </w:pPr>
          </w:p>
        </w:tc>
        <w:tc>
          <w:tcPr>
            <w:tcW w:w="992" w:type="dxa"/>
            <w:vMerge/>
            <w:vAlign w:val="center"/>
          </w:tcPr>
          <w:p w14:paraId="7748B036" w14:textId="77777777" w:rsidR="00C8430B" w:rsidRPr="00383506" w:rsidRDefault="00C8430B" w:rsidP="00C8430B">
            <w:pPr>
              <w:jc w:val="center"/>
              <w:rPr>
                <w:sz w:val="28"/>
                <w:szCs w:val="28"/>
              </w:rPr>
            </w:pPr>
          </w:p>
        </w:tc>
        <w:tc>
          <w:tcPr>
            <w:tcW w:w="1276" w:type="dxa"/>
            <w:vAlign w:val="center"/>
          </w:tcPr>
          <w:p w14:paraId="3A9CFCCE" w14:textId="77777777" w:rsidR="00C8430B" w:rsidRPr="00383506" w:rsidRDefault="00C8430B" w:rsidP="00C8430B">
            <w:pPr>
              <w:jc w:val="center"/>
              <w:rPr>
                <w:sz w:val="28"/>
                <w:szCs w:val="28"/>
              </w:rPr>
            </w:pPr>
            <w:r w:rsidRPr="00383506">
              <w:rPr>
                <w:sz w:val="28"/>
                <w:szCs w:val="28"/>
              </w:rPr>
              <w:t>2019</w:t>
            </w:r>
          </w:p>
        </w:tc>
        <w:tc>
          <w:tcPr>
            <w:tcW w:w="1276" w:type="dxa"/>
            <w:vAlign w:val="center"/>
          </w:tcPr>
          <w:p w14:paraId="339B47F9" w14:textId="77777777" w:rsidR="00C8430B" w:rsidRPr="00383506" w:rsidRDefault="00C8430B" w:rsidP="00C8430B">
            <w:pPr>
              <w:jc w:val="center"/>
              <w:rPr>
                <w:sz w:val="28"/>
                <w:szCs w:val="28"/>
              </w:rPr>
            </w:pPr>
            <w:r w:rsidRPr="00383506">
              <w:rPr>
                <w:sz w:val="28"/>
                <w:szCs w:val="28"/>
              </w:rPr>
              <w:t>2020</w:t>
            </w:r>
          </w:p>
        </w:tc>
        <w:tc>
          <w:tcPr>
            <w:tcW w:w="1275" w:type="dxa"/>
            <w:vAlign w:val="center"/>
          </w:tcPr>
          <w:p w14:paraId="6724ECD4" w14:textId="77777777" w:rsidR="00C8430B" w:rsidRPr="00383506" w:rsidRDefault="00C8430B" w:rsidP="00C8430B">
            <w:pPr>
              <w:jc w:val="center"/>
              <w:rPr>
                <w:sz w:val="28"/>
                <w:szCs w:val="28"/>
              </w:rPr>
            </w:pPr>
            <w:r w:rsidRPr="00383506">
              <w:rPr>
                <w:sz w:val="28"/>
                <w:szCs w:val="28"/>
              </w:rPr>
              <w:t>2021</w:t>
            </w:r>
          </w:p>
        </w:tc>
        <w:tc>
          <w:tcPr>
            <w:tcW w:w="1275" w:type="dxa"/>
          </w:tcPr>
          <w:p w14:paraId="0E9E64E6" w14:textId="77777777" w:rsidR="00C8430B" w:rsidRPr="00383506" w:rsidRDefault="00C8430B" w:rsidP="00C8430B">
            <w:pPr>
              <w:jc w:val="center"/>
              <w:rPr>
                <w:sz w:val="28"/>
                <w:szCs w:val="28"/>
              </w:rPr>
            </w:pPr>
            <w:r w:rsidRPr="00383506">
              <w:rPr>
                <w:sz w:val="28"/>
                <w:szCs w:val="28"/>
              </w:rPr>
              <w:t>2022</w:t>
            </w:r>
          </w:p>
        </w:tc>
        <w:tc>
          <w:tcPr>
            <w:tcW w:w="1275" w:type="dxa"/>
          </w:tcPr>
          <w:p w14:paraId="6D9183E6" w14:textId="77777777" w:rsidR="00C8430B" w:rsidRPr="00383506" w:rsidRDefault="00C8430B" w:rsidP="00C8430B">
            <w:pPr>
              <w:jc w:val="center"/>
              <w:rPr>
                <w:sz w:val="28"/>
                <w:szCs w:val="28"/>
              </w:rPr>
            </w:pPr>
            <w:r w:rsidRPr="00383506">
              <w:rPr>
                <w:sz w:val="28"/>
                <w:szCs w:val="28"/>
              </w:rPr>
              <w:t>2023</w:t>
            </w:r>
          </w:p>
        </w:tc>
      </w:tr>
      <w:tr w:rsidR="00C8430B" w:rsidRPr="00383506" w14:paraId="28CCF608" w14:textId="77777777" w:rsidTr="00C8430B">
        <w:trPr>
          <w:trHeight w:val="1440"/>
          <w:tblHeader/>
        </w:trPr>
        <w:tc>
          <w:tcPr>
            <w:tcW w:w="647" w:type="dxa"/>
            <w:vAlign w:val="center"/>
          </w:tcPr>
          <w:p w14:paraId="36B31520" w14:textId="77777777" w:rsidR="00C8430B" w:rsidRPr="00383506" w:rsidRDefault="00C8430B" w:rsidP="00C8430B">
            <w:pPr>
              <w:jc w:val="center"/>
            </w:pPr>
            <w:r w:rsidRPr="00383506">
              <w:t>1</w:t>
            </w:r>
          </w:p>
        </w:tc>
        <w:tc>
          <w:tcPr>
            <w:tcW w:w="2580" w:type="dxa"/>
            <w:vAlign w:val="center"/>
          </w:tcPr>
          <w:p w14:paraId="0F3E33D0" w14:textId="77777777" w:rsidR="00C8430B" w:rsidRPr="00383506" w:rsidRDefault="00C8430B" w:rsidP="00C8430B">
            <w:r w:rsidRPr="00383506">
              <w:t>Индекс потребительских цен на расчетный период регулирования (ИПЦ)</w:t>
            </w:r>
          </w:p>
        </w:tc>
        <w:tc>
          <w:tcPr>
            <w:tcW w:w="992" w:type="dxa"/>
            <w:vAlign w:val="center"/>
          </w:tcPr>
          <w:p w14:paraId="60566C1B" w14:textId="77777777" w:rsidR="00C8430B" w:rsidRPr="00383506" w:rsidRDefault="00C8430B" w:rsidP="00C8430B">
            <w:pPr>
              <w:jc w:val="center"/>
            </w:pPr>
          </w:p>
        </w:tc>
        <w:tc>
          <w:tcPr>
            <w:tcW w:w="1276" w:type="dxa"/>
            <w:vAlign w:val="center"/>
          </w:tcPr>
          <w:p w14:paraId="6E7E34D4" w14:textId="77777777" w:rsidR="00C8430B" w:rsidRPr="00383506" w:rsidRDefault="00C8430B" w:rsidP="00C8430B">
            <w:pPr>
              <w:jc w:val="center"/>
            </w:pPr>
            <w:r w:rsidRPr="00383506">
              <w:t>1,046</w:t>
            </w:r>
          </w:p>
        </w:tc>
        <w:tc>
          <w:tcPr>
            <w:tcW w:w="1276" w:type="dxa"/>
            <w:vAlign w:val="center"/>
          </w:tcPr>
          <w:p w14:paraId="7ABD8DDE" w14:textId="77777777" w:rsidR="00C8430B" w:rsidRPr="00383506" w:rsidRDefault="00C8430B" w:rsidP="00C8430B">
            <w:pPr>
              <w:jc w:val="center"/>
            </w:pPr>
            <w:r w:rsidRPr="00383506">
              <w:t>1,034</w:t>
            </w:r>
          </w:p>
        </w:tc>
        <w:tc>
          <w:tcPr>
            <w:tcW w:w="1275" w:type="dxa"/>
            <w:vAlign w:val="center"/>
          </w:tcPr>
          <w:p w14:paraId="54F86A5E" w14:textId="77777777" w:rsidR="00C8430B" w:rsidRPr="00383506" w:rsidRDefault="00C8430B" w:rsidP="00C8430B">
            <w:pPr>
              <w:jc w:val="center"/>
            </w:pPr>
            <w:r w:rsidRPr="00383506">
              <w:t>1,04</w:t>
            </w:r>
          </w:p>
        </w:tc>
        <w:tc>
          <w:tcPr>
            <w:tcW w:w="1275" w:type="dxa"/>
            <w:vAlign w:val="center"/>
          </w:tcPr>
          <w:p w14:paraId="59158791" w14:textId="77777777" w:rsidR="00C8430B" w:rsidRPr="00383506" w:rsidRDefault="00C8430B" w:rsidP="00C8430B">
            <w:pPr>
              <w:jc w:val="center"/>
            </w:pPr>
            <w:r w:rsidRPr="00383506">
              <w:t>1,04</w:t>
            </w:r>
          </w:p>
        </w:tc>
        <w:tc>
          <w:tcPr>
            <w:tcW w:w="1275" w:type="dxa"/>
            <w:vAlign w:val="center"/>
          </w:tcPr>
          <w:p w14:paraId="29FEA356" w14:textId="77777777" w:rsidR="00C8430B" w:rsidRPr="00383506" w:rsidRDefault="00C8430B" w:rsidP="00C8430B">
            <w:pPr>
              <w:jc w:val="center"/>
            </w:pPr>
            <w:r w:rsidRPr="00383506">
              <w:t>1,04</w:t>
            </w:r>
          </w:p>
        </w:tc>
      </w:tr>
      <w:tr w:rsidR="00C8430B" w:rsidRPr="00383506" w14:paraId="2917BF5E" w14:textId="77777777" w:rsidTr="00C8430B">
        <w:trPr>
          <w:trHeight w:val="1440"/>
          <w:tblHeader/>
        </w:trPr>
        <w:tc>
          <w:tcPr>
            <w:tcW w:w="647" w:type="dxa"/>
            <w:vAlign w:val="center"/>
          </w:tcPr>
          <w:p w14:paraId="5A0757F0" w14:textId="77777777" w:rsidR="00C8430B" w:rsidRPr="00383506" w:rsidRDefault="00C8430B" w:rsidP="00C8430B">
            <w:pPr>
              <w:jc w:val="center"/>
            </w:pPr>
            <w:r w:rsidRPr="00383506">
              <w:t>2</w:t>
            </w:r>
          </w:p>
        </w:tc>
        <w:tc>
          <w:tcPr>
            <w:tcW w:w="2580" w:type="dxa"/>
            <w:vAlign w:val="center"/>
          </w:tcPr>
          <w:p w14:paraId="66C57384" w14:textId="77777777" w:rsidR="00C8430B" w:rsidRPr="00383506" w:rsidRDefault="00C8430B" w:rsidP="00C8430B">
            <w:r w:rsidRPr="00383506">
              <w:t>Индекс эффективности операционных расходов (ИР)</w:t>
            </w:r>
          </w:p>
        </w:tc>
        <w:tc>
          <w:tcPr>
            <w:tcW w:w="992" w:type="dxa"/>
            <w:vAlign w:val="center"/>
          </w:tcPr>
          <w:p w14:paraId="3FED8D48" w14:textId="77777777" w:rsidR="00C8430B" w:rsidRPr="00383506" w:rsidRDefault="00C8430B" w:rsidP="00C8430B">
            <w:pPr>
              <w:jc w:val="center"/>
            </w:pPr>
            <w:r w:rsidRPr="00383506">
              <w:t>%</w:t>
            </w:r>
          </w:p>
        </w:tc>
        <w:tc>
          <w:tcPr>
            <w:tcW w:w="1276" w:type="dxa"/>
            <w:vAlign w:val="center"/>
          </w:tcPr>
          <w:p w14:paraId="1751E670" w14:textId="77777777" w:rsidR="00C8430B" w:rsidRPr="00383506" w:rsidRDefault="00C8430B" w:rsidP="00C8430B">
            <w:pPr>
              <w:jc w:val="center"/>
            </w:pPr>
          </w:p>
        </w:tc>
        <w:tc>
          <w:tcPr>
            <w:tcW w:w="1276" w:type="dxa"/>
            <w:vAlign w:val="center"/>
          </w:tcPr>
          <w:p w14:paraId="3C022404" w14:textId="77777777" w:rsidR="00C8430B" w:rsidRPr="00383506" w:rsidRDefault="00C8430B" w:rsidP="00C8430B">
            <w:pPr>
              <w:jc w:val="center"/>
            </w:pPr>
            <w:r w:rsidRPr="00383506">
              <w:t>1%</w:t>
            </w:r>
          </w:p>
        </w:tc>
        <w:tc>
          <w:tcPr>
            <w:tcW w:w="1275" w:type="dxa"/>
            <w:vAlign w:val="center"/>
          </w:tcPr>
          <w:p w14:paraId="392C7250" w14:textId="77777777" w:rsidR="00C8430B" w:rsidRPr="00383506" w:rsidRDefault="00C8430B" w:rsidP="00C8430B">
            <w:pPr>
              <w:jc w:val="center"/>
            </w:pPr>
            <w:r w:rsidRPr="00383506">
              <w:t>1%</w:t>
            </w:r>
          </w:p>
        </w:tc>
        <w:tc>
          <w:tcPr>
            <w:tcW w:w="1275" w:type="dxa"/>
            <w:vAlign w:val="center"/>
          </w:tcPr>
          <w:p w14:paraId="792A3E20" w14:textId="77777777" w:rsidR="00C8430B" w:rsidRPr="00383506" w:rsidRDefault="00C8430B" w:rsidP="00C8430B">
            <w:pPr>
              <w:jc w:val="center"/>
            </w:pPr>
            <w:r w:rsidRPr="00383506">
              <w:t>1%</w:t>
            </w:r>
          </w:p>
        </w:tc>
        <w:tc>
          <w:tcPr>
            <w:tcW w:w="1275" w:type="dxa"/>
            <w:vAlign w:val="center"/>
          </w:tcPr>
          <w:p w14:paraId="649E545F" w14:textId="77777777" w:rsidR="00C8430B" w:rsidRPr="00383506" w:rsidRDefault="00C8430B" w:rsidP="00C8430B">
            <w:pPr>
              <w:jc w:val="center"/>
            </w:pPr>
            <w:r w:rsidRPr="00383506">
              <w:t>1%</w:t>
            </w:r>
          </w:p>
        </w:tc>
      </w:tr>
      <w:tr w:rsidR="00C8430B" w:rsidRPr="00383506" w14:paraId="63CCB58C" w14:textId="77777777" w:rsidTr="00C8430B">
        <w:trPr>
          <w:trHeight w:val="1080"/>
          <w:tblHeader/>
        </w:trPr>
        <w:tc>
          <w:tcPr>
            <w:tcW w:w="647" w:type="dxa"/>
            <w:vAlign w:val="center"/>
          </w:tcPr>
          <w:p w14:paraId="0F15407C" w14:textId="77777777" w:rsidR="00C8430B" w:rsidRPr="00383506" w:rsidRDefault="00C8430B" w:rsidP="00C8430B">
            <w:pPr>
              <w:jc w:val="center"/>
            </w:pPr>
            <w:r w:rsidRPr="00383506">
              <w:t>3</w:t>
            </w:r>
          </w:p>
        </w:tc>
        <w:tc>
          <w:tcPr>
            <w:tcW w:w="2580" w:type="dxa"/>
            <w:vAlign w:val="center"/>
          </w:tcPr>
          <w:p w14:paraId="3D578587" w14:textId="77777777" w:rsidR="00C8430B" w:rsidRPr="00383506" w:rsidRDefault="00C8430B" w:rsidP="00C8430B">
            <w:r w:rsidRPr="00383506">
              <w:t>Индекс изменения количества активов (ИКА)</w:t>
            </w:r>
          </w:p>
        </w:tc>
        <w:tc>
          <w:tcPr>
            <w:tcW w:w="992" w:type="dxa"/>
            <w:vAlign w:val="center"/>
          </w:tcPr>
          <w:p w14:paraId="61AA5386" w14:textId="77777777" w:rsidR="00C8430B" w:rsidRPr="00383506" w:rsidRDefault="00C8430B" w:rsidP="00C8430B">
            <w:pPr>
              <w:jc w:val="center"/>
            </w:pPr>
          </w:p>
        </w:tc>
        <w:tc>
          <w:tcPr>
            <w:tcW w:w="1276" w:type="dxa"/>
            <w:vAlign w:val="center"/>
          </w:tcPr>
          <w:p w14:paraId="5E532075" w14:textId="77777777" w:rsidR="00C8430B" w:rsidRPr="00383506" w:rsidRDefault="00C8430B" w:rsidP="00C8430B">
            <w:pPr>
              <w:jc w:val="center"/>
            </w:pPr>
          </w:p>
        </w:tc>
        <w:tc>
          <w:tcPr>
            <w:tcW w:w="1276" w:type="dxa"/>
            <w:vAlign w:val="center"/>
          </w:tcPr>
          <w:p w14:paraId="36110E1C" w14:textId="77777777" w:rsidR="00C8430B" w:rsidRPr="00383506" w:rsidRDefault="00C8430B" w:rsidP="00C8430B">
            <w:pPr>
              <w:jc w:val="center"/>
            </w:pPr>
            <w:r w:rsidRPr="00383506">
              <w:t>0,016220</w:t>
            </w:r>
          </w:p>
        </w:tc>
        <w:tc>
          <w:tcPr>
            <w:tcW w:w="1275" w:type="dxa"/>
            <w:vAlign w:val="center"/>
          </w:tcPr>
          <w:p w14:paraId="47570756" w14:textId="77777777" w:rsidR="00C8430B" w:rsidRPr="00383506" w:rsidRDefault="00C8430B" w:rsidP="00C8430B">
            <w:pPr>
              <w:jc w:val="center"/>
            </w:pPr>
            <w:r w:rsidRPr="00383506">
              <w:t>0,00000</w:t>
            </w:r>
          </w:p>
        </w:tc>
        <w:tc>
          <w:tcPr>
            <w:tcW w:w="1275" w:type="dxa"/>
            <w:vAlign w:val="center"/>
          </w:tcPr>
          <w:p w14:paraId="70C14CCD" w14:textId="77777777" w:rsidR="00C8430B" w:rsidRPr="00383506" w:rsidRDefault="00C8430B" w:rsidP="00C8430B">
            <w:pPr>
              <w:jc w:val="center"/>
            </w:pPr>
            <w:r w:rsidRPr="00383506">
              <w:t>0,00000</w:t>
            </w:r>
          </w:p>
        </w:tc>
        <w:tc>
          <w:tcPr>
            <w:tcW w:w="1275" w:type="dxa"/>
            <w:vAlign w:val="center"/>
          </w:tcPr>
          <w:p w14:paraId="42AC3727" w14:textId="77777777" w:rsidR="00C8430B" w:rsidRPr="00383506" w:rsidRDefault="00C8430B" w:rsidP="00C8430B">
            <w:pPr>
              <w:jc w:val="center"/>
            </w:pPr>
            <w:r w:rsidRPr="00383506">
              <w:t>0,00000</w:t>
            </w:r>
          </w:p>
        </w:tc>
      </w:tr>
      <w:tr w:rsidR="00C8430B" w:rsidRPr="00383506" w14:paraId="0A3F1877" w14:textId="77777777" w:rsidTr="00C8430B">
        <w:trPr>
          <w:trHeight w:val="2160"/>
          <w:tblHeader/>
        </w:trPr>
        <w:tc>
          <w:tcPr>
            <w:tcW w:w="647" w:type="dxa"/>
            <w:vAlign w:val="center"/>
          </w:tcPr>
          <w:p w14:paraId="3F5DA8A8" w14:textId="77777777" w:rsidR="00C8430B" w:rsidRPr="00383506" w:rsidRDefault="00C8430B" w:rsidP="00C8430B">
            <w:pPr>
              <w:jc w:val="center"/>
            </w:pPr>
            <w:r w:rsidRPr="00383506">
              <w:t>3.1</w:t>
            </w:r>
          </w:p>
        </w:tc>
        <w:tc>
          <w:tcPr>
            <w:tcW w:w="2580" w:type="dxa"/>
            <w:vAlign w:val="center"/>
          </w:tcPr>
          <w:p w14:paraId="071C04FC" w14:textId="77777777" w:rsidR="00C8430B" w:rsidRPr="00383506" w:rsidRDefault="00C8430B" w:rsidP="00C8430B">
            <w:r w:rsidRPr="00383506">
              <w:t>количество условных единиц, относящихся к активам, необходимым для осуществления регулируемой деятельности</w:t>
            </w:r>
          </w:p>
        </w:tc>
        <w:tc>
          <w:tcPr>
            <w:tcW w:w="992" w:type="dxa"/>
            <w:vAlign w:val="center"/>
          </w:tcPr>
          <w:p w14:paraId="58F7E3C1" w14:textId="77777777" w:rsidR="00C8430B" w:rsidRPr="00383506" w:rsidRDefault="00C8430B" w:rsidP="00C8430B">
            <w:pPr>
              <w:jc w:val="center"/>
            </w:pPr>
            <w:r w:rsidRPr="00383506">
              <w:t>у.е.</w:t>
            </w:r>
          </w:p>
        </w:tc>
        <w:tc>
          <w:tcPr>
            <w:tcW w:w="1276" w:type="dxa"/>
            <w:vAlign w:val="center"/>
          </w:tcPr>
          <w:p w14:paraId="38E94366" w14:textId="77777777" w:rsidR="00C8430B" w:rsidRPr="00383506" w:rsidRDefault="00C8430B" w:rsidP="00C8430B">
            <w:pPr>
              <w:jc w:val="center"/>
            </w:pPr>
            <w:r w:rsidRPr="00383506">
              <w:t>687,10</w:t>
            </w:r>
          </w:p>
        </w:tc>
        <w:tc>
          <w:tcPr>
            <w:tcW w:w="1276" w:type="dxa"/>
            <w:vAlign w:val="center"/>
          </w:tcPr>
          <w:p w14:paraId="67CB6330" w14:textId="77777777" w:rsidR="00C8430B" w:rsidRPr="00383506" w:rsidRDefault="00C8430B" w:rsidP="00C8430B">
            <w:pPr>
              <w:jc w:val="center"/>
            </w:pPr>
            <w:r w:rsidRPr="00383506">
              <w:t>703,34</w:t>
            </w:r>
          </w:p>
        </w:tc>
        <w:tc>
          <w:tcPr>
            <w:tcW w:w="1275" w:type="dxa"/>
            <w:vAlign w:val="center"/>
          </w:tcPr>
          <w:p w14:paraId="00A91F0E" w14:textId="77777777" w:rsidR="00C8430B" w:rsidRPr="00383506" w:rsidRDefault="00C8430B" w:rsidP="00C8430B">
            <w:pPr>
              <w:jc w:val="center"/>
            </w:pPr>
            <w:r w:rsidRPr="00383506">
              <w:t>703,34</w:t>
            </w:r>
          </w:p>
        </w:tc>
        <w:tc>
          <w:tcPr>
            <w:tcW w:w="1275" w:type="dxa"/>
            <w:vAlign w:val="center"/>
          </w:tcPr>
          <w:p w14:paraId="7318FDCD" w14:textId="77777777" w:rsidR="00C8430B" w:rsidRPr="00383506" w:rsidRDefault="00C8430B" w:rsidP="00C8430B">
            <w:pPr>
              <w:jc w:val="center"/>
            </w:pPr>
            <w:r w:rsidRPr="00383506">
              <w:t>703,34</w:t>
            </w:r>
          </w:p>
        </w:tc>
        <w:tc>
          <w:tcPr>
            <w:tcW w:w="1275" w:type="dxa"/>
            <w:vAlign w:val="center"/>
          </w:tcPr>
          <w:p w14:paraId="20CD97A3" w14:textId="77777777" w:rsidR="00C8430B" w:rsidRPr="00383506" w:rsidRDefault="00C8430B" w:rsidP="00C8430B">
            <w:pPr>
              <w:jc w:val="center"/>
            </w:pPr>
            <w:r w:rsidRPr="00383506">
              <w:t>703,34</w:t>
            </w:r>
          </w:p>
        </w:tc>
      </w:tr>
      <w:tr w:rsidR="00C8430B" w:rsidRPr="00383506" w14:paraId="62FEE007" w14:textId="77777777" w:rsidTr="00C8430B">
        <w:trPr>
          <w:trHeight w:val="1440"/>
          <w:tblHeader/>
        </w:trPr>
        <w:tc>
          <w:tcPr>
            <w:tcW w:w="647" w:type="dxa"/>
            <w:vAlign w:val="center"/>
          </w:tcPr>
          <w:p w14:paraId="319A5550" w14:textId="77777777" w:rsidR="00C8430B" w:rsidRPr="00383506" w:rsidRDefault="00C8430B" w:rsidP="00C8430B">
            <w:pPr>
              <w:jc w:val="center"/>
            </w:pPr>
            <w:r w:rsidRPr="00383506">
              <w:t>3.2</w:t>
            </w:r>
          </w:p>
        </w:tc>
        <w:tc>
          <w:tcPr>
            <w:tcW w:w="2580" w:type="dxa"/>
            <w:vAlign w:val="center"/>
          </w:tcPr>
          <w:p w14:paraId="08C7ADDD" w14:textId="77777777" w:rsidR="00C8430B" w:rsidRPr="00383506" w:rsidRDefault="00C8430B" w:rsidP="00C8430B">
            <w:r w:rsidRPr="00383506">
              <w:t>установленная тепловая мощность источника тепловой энергии</w:t>
            </w:r>
          </w:p>
        </w:tc>
        <w:tc>
          <w:tcPr>
            <w:tcW w:w="992" w:type="dxa"/>
            <w:vAlign w:val="center"/>
          </w:tcPr>
          <w:p w14:paraId="6F65BBEB" w14:textId="77777777" w:rsidR="00C8430B" w:rsidRPr="00383506" w:rsidRDefault="00C8430B" w:rsidP="00C8430B">
            <w:pPr>
              <w:jc w:val="center"/>
            </w:pPr>
            <w:r w:rsidRPr="00383506">
              <w:t>Гкал/ч</w:t>
            </w:r>
          </w:p>
        </w:tc>
        <w:tc>
          <w:tcPr>
            <w:tcW w:w="1276" w:type="dxa"/>
            <w:vAlign w:val="center"/>
          </w:tcPr>
          <w:p w14:paraId="2CE70EE6" w14:textId="77777777" w:rsidR="00C8430B" w:rsidRPr="00383506" w:rsidRDefault="00C8430B" w:rsidP="00C8430B">
            <w:pPr>
              <w:jc w:val="center"/>
            </w:pPr>
            <w:r w:rsidRPr="00383506">
              <w:t>97,813</w:t>
            </w:r>
          </w:p>
        </w:tc>
        <w:tc>
          <w:tcPr>
            <w:tcW w:w="1276" w:type="dxa"/>
            <w:vAlign w:val="center"/>
          </w:tcPr>
          <w:p w14:paraId="37335004" w14:textId="77777777" w:rsidR="00C8430B" w:rsidRPr="00383506" w:rsidRDefault="00C8430B" w:rsidP="00C8430B">
            <w:pPr>
              <w:jc w:val="center"/>
            </w:pPr>
            <w:r w:rsidRPr="00383506">
              <w:t>97,093</w:t>
            </w:r>
          </w:p>
        </w:tc>
        <w:tc>
          <w:tcPr>
            <w:tcW w:w="1275" w:type="dxa"/>
            <w:vAlign w:val="center"/>
          </w:tcPr>
          <w:p w14:paraId="469187B6" w14:textId="77777777" w:rsidR="00C8430B" w:rsidRPr="00383506" w:rsidRDefault="00C8430B" w:rsidP="00C8430B">
            <w:pPr>
              <w:jc w:val="center"/>
            </w:pPr>
            <w:r w:rsidRPr="00383506">
              <w:t>97,093</w:t>
            </w:r>
          </w:p>
        </w:tc>
        <w:tc>
          <w:tcPr>
            <w:tcW w:w="1275" w:type="dxa"/>
            <w:vAlign w:val="center"/>
          </w:tcPr>
          <w:p w14:paraId="58103E49" w14:textId="77777777" w:rsidR="00C8430B" w:rsidRPr="00383506" w:rsidRDefault="00C8430B" w:rsidP="00C8430B">
            <w:pPr>
              <w:jc w:val="center"/>
            </w:pPr>
            <w:r w:rsidRPr="00383506">
              <w:t>97,093</w:t>
            </w:r>
          </w:p>
        </w:tc>
        <w:tc>
          <w:tcPr>
            <w:tcW w:w="1275" w:type="dxa"/>
            <w:vAlign w:val="center"/>
          </w:tcPr>
          <w:p w14:paraId="02326950" w14:textId="77777777" w:rsidR="00C8430B" w:rsidRPr="00383506" w:rsidRDefault="00C8430B" w:rsidP="00C8430B">
            <w:pPr>
              <w:jc w:val="center"/>
            </w:pPr>
            <w:r w:rsidRPr="00383506">
              <w:t>97,093</w:t>
            </w:r>
          </w:p>
        </w:tc>
      </w:tr>
      <w:tr w:rsidR="00C8430B" w:rsidRPr="00383506" w14:paraId="01C4BB03" w14:textId="77777777" w:rsidTr="00C8430B">
        <w:trPr>
          <w:trHeight w:val="1140"/>
          <w:tblHeader/>
        </w:trPr>
        <w:tc>
          <w:tcPr>
            <w:tcW w:w="647" w:type="dxa"/>
            <w:vAlign w:val="center"/>
          </w:tcPr>
          <w:p w14:paraId="66E54EB3" w14:textId="77777777" w:rsidR="00C8430B" w:rsidRPr="00383506" w:rsidRDefault="00C8430B" w:rsidP="00C8430B">
            <w:pPr>
              <w:jc w:val="center"/>
            </w:pPr>
            <w:r w:rsidRPr="00383506">
              <w:t>4</w:t>
            </w:r>
          </w:p>
        </w:tc>
        <w:tc>
          <w:tcPr>
            <w:tcW w:w="2580" w:type="dxa"/>
            <w:vAlign w:val="center"/>
          </w:tcPr>
          <w:p w14:paraId="060917ED" w14:textId="77777777" w:rsidR="00C8430B" w:rsidRPr="00383506" w:rsidRDefault="00C8430B" w:rsidP="00C8430B">
            <w:r w:rsidRPr="00383506">
              <w:t>Коэффициент эластичности затрат по росту активов (К</w:t>
            </w:r>
            <w:r w:rsidRPr="00383506">
              <w:rPr>
                <w:vertAlign w:val="subscript"/>
              </w:rPr>
              <w:t>эл</w:t>
            </w:r>
            <w:r w:rsidRPr="00383506">
              <w:t>)</w:t>
            </w:r>
          </w:p>
        </w:tc>
        <w:tc>
          <w:tcPr>
            <w:tcW w:w="992" w:type="dxa"/>
            <w:vAlign w:val="center"/>
          </w:tcPr>
          <w:p w14:paraId="25E78BFB" w14:textId="77777777" w:rsidR="00C8430B" w:rsidRPr="00383506" w:rsidRDefault="00C8430B" w:rsidP="00C8430B">
            <w:pPr>
              <w:jc w:val="center"/>
            </w:pPr>
          </w:p>
        </w:tc>
        <w:tc>
          <w:tcPr>
            <w:tcW w:w="1276" w:type="dxa"/>
            <w:vAlign w:val="center"/>
          </w:tcPr>
          <w:p w14:paraId="3EF1EE75" w14:textId="77777777" w:rsidR="00C8430B" w:rsidRPr="00383506" w:rsidRDefault="00C8430B" w:rsidP="00C8430B">
            <w:pPr>
              <w:jc w:val="center"/>
            </w:pPr>
          </w:p>
        </w:tc>
        <w:tc>
          <w:tcPr>
            <w:tcW w:w="1276" w:type="dxa"/>
            <w:vAlign w:val="center"/>
          </w:tcPr>
          <w:p w14:paraId="6255C2E9" w14:textId="77777777" w:rsidR="00C8430B" w:rsidRPr="00383506" w:rsidRDefault="00C8430B" w:rsidP="00C8430B">
            <w:pPr>
              <w:jc w:val="center"/>
            </w:pPr>
            <w:r w:rsidRPr="00383506">
              <w:t>0,75</w:t>
            </w:r>
          </w:p>
        </w:tc>
        <w:tc>
          <w:tcPr>
            <w:tcW w:w="1275" w:type="dxa"/>
            <w:vAlign w:val="center"/>
          </w:tcPr>
          <w:p w14:paraId="0F235EA2" w14:textId="77777777" w:rsidR="00C8430B" w:rsidRPr="00383506" w:rsidRDefault="00C8430B" w:rsidP="00C8430B">
            <w:pPr>
              <w:jc w:val="center"/>
            </w:pPr>
            <w:r w:rsidRPr="00383506">
              <w:t>0,75</w:t>
            </w:r>
          </w:p>
        </w:tc>
        <w:tc>
          <w:tcPr>
            <w:tcW w:w="1275" w:type="dxa"/>
            <w:vAlign w:val="center"/>
          </w:tcPr>
          <w:p w14:paraId="5AF2153D" w14:textId="77777777" w:rsidR="00C8430B" w:rsidRPr="00383506" w:rsidRDefault="00C8430B" w:rsidP="00C8430B">
            <w:pPr>
              <w:jc w:val="center"/>
            </w:pPr>
            <w:r w:rsidRPr="00383506">
              <w:t>0,75</w:t>
            </w:r>
          </w:p>
        </w:tc>
        <w:tc>
          <w:tcPr>
            <w:tcW w:w="1275" w:type="dxa"/>
            <w:vAlign w:val="center"/>
          </w:tcPr>
          <w:p w14:paraId="14259B55" w14:textId="77777777" w:rsidR="00C8430B" w:rsidRPr="00383506" w:rsidRDefault="00C8430B" w:rsidP="00C8430B">
            <w:pPr>
              <w:jc w:val="center"/>
            </w:pPr>
            <w:r w:rsidRPr="00383506">
              <w:t>0,75</w:t>
            </w:r>
          </w:p>
        </w:tc>
      </w:tr>
      <w:tr w:rsidR="00C8430B" w:rsidRPr="00383506" w14:paraId="3399BBBD" w14:textId="77777777" w:rsidTr="00C8430B">
        <w:trPr>
          <w:trHeight w:val="1080"/>
          <w:tblHeader/>
        </w:trPr>
        <w:tc>
          <w:tcPr>
            <w:tcW w:w="647" w:type="dxa"/>
            <w:vAlign w:val="center"/>
          </w:tcPr>
          <w:p w14:paraId="73471F3B" w14:textId="77777777" w:rsidR="00C8430B" w:rsidRPr="00383506" w:rsidRDefault="00C8430B" w:rsidP="00C8430B">
            <w:pPr>
              <w:jc w:val="center"/>
            </w:pPr>
            <w:r w:rsidRPr="00383506">
              <w:t>5</w:t>
            </w:r>
          </w:p>
        </w:tc>
        <w:tc>
          <w:tcPr>
            <w:tcW w:w="2580" w:type="dxa"/>
            <w:vAlign w:val="center"/>
          </w:tcPr>
          <w:p w14:paraId="0A85FCAC" w14:textId="77777777" w:rsidR="00C8430B" w:rsidRPr="00383506" w:rsidRDefault="00C8430B" w:rsidP="00C8430B">
            <w:r w:rsidRPr="00383506">
              <w:t>Операционные (подконтрольные)</w:t>
            </w:r>
            <w:r w:rsidRPr="00383506">
              <w:br/>
              <w:t>расходы</w:t>
            </w:r>
          </w:p>
        </w:tc>
        <w:tc>
          <w:tcPr>
            <w:tcW w:w="992" w:type="dxa"/>
            <w:vAlign w:val="center"/>
          </w:tcPr>
          <w:p w14:paraId="513AFB9F" w14:textId="77777777" w:rsidR="00C8430B" w:rsidRPr="00383506" w:rsidRDefault="00C8430B" w:rsidP="00C8430B">
            <w:pPr>
              <w:jc w:val="center"/>
            </w:pPr>
            <w:r w:rsidRPr="00383506">
              <w:t>тыс. руб.</w:t>
            </w:r>
          </w:p>
        </w:tc>
        <w:tc>
          <w:tcPr>
            <w:tcW w:w="1276" w:type="dxa"/>
            <w:vAlign w:val="center"/>
          </w:tcPr>
          <w:p w14:paraId="5ED3D1E2" w14:textId="77777777" w:rsidR="00C8430B" w:rsidRPr="00383506" w:rsidRDefault="00C8430B" w:rsidP="00C8430B">
            <w:pPr>
              <w:jc w:val="center"/>
              <w:rPr>
                <w:sz w:val="22"/>
                <w:szCs w:val="22"/>
              </w:rPr>
            </w:pPr>
            <w:r w:rsidRPr="00383506">
              <w:rPr>
                <w:sz w:val="22"/>
                <w:szCs w:val="22"/>
              </w:rPr>
              <w:t>174 412,38</w:t>
            </w:r>
          </w:p>
        </w:tc>
        <w:tc>
          <w:tcPr>
            <w:tcW w:w="1276" w:type="dxa"/>
            <w:vAlign w:val="center"/>
          </w:tcPr>
          <w:p w14:paraId="7F27C41B" w14:textId="77777777" w:rsidR="00C8430B" w:rsidRPr="00383506" w:rsidRDefault="00C8430B" w:rsidP="00C8430B">
            <w:pPr>
              <w:jc w:val="center"/>
              <w:rPr>
                <w:sz w:val="22"/>
                <w:szCs w:val="22"/>
              </w:rPr>
            </w:pPr>
            <w:r w:rsidRPr="00383506">
              <w:rPr>
                <w:sz w:val="22"/>
                <w:szCs w:val="22"/>
              </w:rPr>
              <w:t>180 710,90</w:t>
            </w:r>
          </w:p>
        </w:tc>
        <w:tc>
          <w:tcPr>
            <w:tcW w:w="1275" w:type="dxa"/>
            <w:vAlign w:val="center"/>
          </w:tcPr>
          <w:p w14:paraId="339B4D6D" w14:textId="77777777" w:rsidR="00C8430B" w:rsidRPr="00383506" w:rsidRDefault="00C8430B" w:rsidP="00C8430B">
            <w:pPr>
              <w:jc w:val="center"/>
              <w:rPr>
                <w:sz w:val="22"/>
                <w:szCs w:val="22"/>
              </w:rPr>
            </w:pPr>
            <w:r w:rsidRPr="00383506">
              <w:rPr>
                <w:sz w:val="22"/>
                <w:szCs w:val="22"/>
              </w:rPr>
              <w:t>186 059,94</w:t>
            </w:r>
          </w:p>
        </w:tc>
        <w:tc>
          <w:tcPr>
            <w:tcW w:w="1275" w:type="dxa"/>
            <w:vAlign w:val="center"/>
          </w:tcPr>
          <w:p w14:paraId="67F60DC3" w14:textId="77777777" w:rsidR="00C8430B" w:rsidRPr="00383506" w:rsidRDefault="00C8430B" w:rsidP="00C8430B">
            <w:pPr>
              <w:jc w:val="center"/>
              <w:rPr>
                <w:sz w:val="22"/>
                <w:szCs w:val="22"/>
              </w:rPr>
            </w:pPr>
            <w:r w:rsidRPr="00383506">
              <w:rPr>
                <w:sz w:val="22"/>
                <w:szCs w:val="22"/>
              </w:rPr>
              <w:t>191 567,31</w:t>
            </w:r>
          </w:p>
        </w:tc>
        <w:tc>
          <w:tcPr>
            <w:tcW w:w="1275" w:type="dxa"/>
            <w:vAlign w:val="center"/>
          </w:tcPr>
          <w:p w14:paraId="657AD066" w14:textId="77777777" w:rsidR="00C8430B" w:rsidRPr="00383506" w:rsidRDefault="00C8430B" w:rsidP="00C8430B">
            <w:pPr>
              <w:jc w:val="center"/>
              <w:rPr>
                <w:sz w:val="22"/>
                <w:szCs w:val="22"/>
              </w:rPr>
            </w:pPr>
            <w:r w:rsidRPr="00383506">
              <w:rPr>
                <w:sz w:val="22"/>
                <w:szCs w:val="22"/>
              </w:rPr>
              <w:t>197 237,70</w:t>
            </w:r>
          </w:p>
        </w:tc>
      </w:tr>
    </w:tbl>
    <w:p w14:paraId="2BC3FD9B" w14:textId="77777777" w:rsidR="00C8430B" w:rsidRPr="00383506" w:rsidRDefault="00C8430B" w:rsidP="00C8430B">
      <w:pPr>
        <w:tabs>
          <w:tab w:val="left" w:pos="426"/>
        </w:tabs>
        <w:spacing w:line="360" w:lineRule="auto"/>
        <w:ind w:firstLine="851"/>
        <w:jc w:val="both"/>
        <w:rPr>
          <w:sz w:val="28"/>
          <w:szCs w:val="28"/>
        </w:rPr>
      </w:pPr>
    </w:p>
    <w:p w14:paraId="18E4E2C7" w14:textId="77777777" w:rsidR="00C8430B" w:rsidRPr="00383506" w:rsidRDefault="00C8430B" w:rsidP="00C8430B">
      <w:pPr>
        <w:pStyle w:val="2"/>
        <w:spacing w:line="360" w:lineRule="auto"/>
        <w:ind w:left="0"/>
        <w:rPr>
          <w:sz w:val="28"/>
        </w:rPr>
      </w:pPr>
      <w:r w:rsidRPr="00383506">
        <w:rPr>
          <w:sz w:val="28"/>
        </w:rPr>
        <w:br w:type="page"/>
      </w:r>
      <w:bookmarkStart w:id="371" w:name="_Toc531938332"/>
      <w:r w:rsidRPr="00383506">
        <w:rPr>
          <w:sz w:val="28"/>
        </w:rPr>
        <w:lastRenderedPageBreak/>
        <w:t>3.1.2.) Индекс эффективности операционных расходов</w:t>
      </w:r>
      <w:bookmarkEnd w:id="371"/>
      <w:r w:rsidRPr="00383506">
        <w:rPr>
          <w:sz w:val="28"/>
        </w:rPr>
        <w:t xml:space="preserve"> </w:t>
      </w:r>
    </w:p>
    <w:p w14:paraId="1FDC9A00" w14:textId="77777777" w:rsidR="00C8430B" w:rsidRPr="00383506" w:rsidRDefault="00C8430B" w:rsidP="00C8430B">
      <w:pPr>
        <w:spacing w:line="360" w:lineRule="auto"/>
        <w:ind w:firstLine="709"/>
        <w:jc w:val="both"/>
        <w:rPr>
          <w:sz w:val="28"/>
          <w:szCs w:val="28"/>
        </w:rPr>
      </w:pPr>
      <w:r w:rsidRPr="00383506">
        <w:rPr>
          <w:sz w:val="28"/>
          <w:szCs w:val="28"/>
        </w:rPr>
        <w:t xml:space="preserve">Индекс эффективности операционных расходов устанавливается органом регулирования для каждой регулируемой организации с учетом утвержденной для нее инвестиционной программы (от 1 до 5%). </w:t>
      </w:r>
    </w:p>
    <w:p w14:paraId="6D0CC432" w14:textId="77777777" w:rsidR="00C8430B" w:rsidRPr="00383506" w:rsidRDefault="00C8430B" w:rsidP="00C8430B">
      <w:pPr>
        <w:spacing w:line="360" w:lineRule="auto"/>
        <w:ind w:firstLine="709"/>
        <w:jc w:val="both"/>
        <w:rPr>
          <w:sz w:val="28"/>
          <w:szCs w:val="28"/>
        </w:rPr>
      </w:pPr>
      <w:r w:rsidRPr="00383506">
        <w:rPr>
          <w:sz w:val="28"/>
          <w:szCs w:val="28"/>
        </w:rPr>
        <w:t>Для организаций, осуществляющих деятельность по передаче тепловой энергии и теплоносителя, индекс эффективности операционных расходов определяется по следующей формуле, но не более 5 процентов:</w:t>
      </w:r>
    </w:p>
    <w:p w14:paraId="1DCF95F9" w14:textId="247E1EB8" w:rsidR="00C8430B" w:rsidRPr="00383506" w:rsidRDefault="00C8430B" w:rsidP="00C8430B">
      <w:pPr>
        <w:spacing w:line="360" w:lineRule="auto"/>
        <w:ind w:firstLine="709"/>
        <w:jc w:val="both"/>
        <w:rPr>
          <w:sz w:val="28"/>
          <w:szCs w:val="28"/>
        </w:rPr>
      </w:pPr>
      <w:r w:rsidRPr="00383506">
        <w:rPr>
          <w:noProof/>
          <w:position w:val="-16"/>
        </w:rPr>
        <w:drawing>
          <wp:inline distT="0" distB="0" distL="0" distR="0" wp14:anchorId="56AD4534" wp14:editId="493229E5">
            <wp:extent cx="2952750" cy="38100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952750" cy="381000"/>
                    </a:xfrm>
                    <a:prstGeom prst="rect">
                      <a:avLst/>
                    </a:prstGeom>
                    <a:noFill/>
                    <a:ln>
                      <a:noFill/>
                    </a:ln>
                  </pic:spPr>
                </pic:pic>
              </a:graphicData>
            </a:graphic>
          </wp:inline>
        </w:drawing>
      </w:r>
    </w:p>
    <w:p w14:paraId="3FB922D6" w14:textId="43A8BE7D" w:rsidR="00C8430B" w:rsidRPr="00383506" w:rsidRDefault="00C8430B" w:rsidP="00C8430B">
      <w:pPr>
        <w:autoSpaceDE w:val="0"/>
        <w:autoSpaceDN w:val="0"/>
        <w:adjustRightInd w:val="0"/>
        <w:spacing w:line="360" w:lineRule="auto"/>
        <w:ind w:firstLine="709"/>
        <w:jc w:val="both"/>
        <w:rPr>
          <w:sz w:val="28"/>
          <w:szCs w:val="28"/>
        </w:rPr>
      </w:pPr>
      <w:r w:rsidRPr="00383506">
        <w:rPr>
          <w:noProof/>
          <w:position w:val="-14"/>
          <w:sz w:val="28"/>
          <w:szCs w:val="28"/>
        </w:rPr>
        <w:drawing>
          <wp:inline distT="0" distB="0" distL="0" distR="0" wp14:anchorId="5044C145" wp14:editId="7A344E32">
            <wp:extent cx="571500" cy="333375"/>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383506">
        <w:rPr>
          <w:sz w:val="28"/>
          <w:szCs w:val="28"/>
        </w:rPr>
        <w:t xml:space="preserve"> - индекс эффективности операционных расходов, определяемый для j-й организации, осуществляющей деятельность по передаче тепловой энергии и теплоносителя;</w:t>
      </w:r>
    </w:p>
    <w:p w14:paraId="3C7A3A1E" w14:textId="4C00B45F" w:rsidR="00C8430B" w:rsidRPr="00383506" w:rsidRDefault="00C8430B" w:rsidP="00C8430B">
      <w:pPr>
        <w:autoSpaceDE w:val="0"/>
        <w:autoSpaceDN w:val="0"/>
        <w:adjustRightInd w:val="0"/>
        <w:spacing w:line="360" w:lineRule="auto"/>
        <w:ind w:firstLine="709"/>
        <w:jc w:val="both"/>
        <w:rPr>
          <w:sz w:val="28"/>
          <w:szCs w:val="28"/>
        </w:rPr>
      </w:pPr>
      <w:r w:rsidRPr="00383506">
        <w:rPr>
          <w:noProof/>
          <w:position w:val="-14"/>
          <w:sz w:val="28"/>
          <w:szCs w:val="28"/>
        </w:rPr>
        <w:drawing>
          <wp:inline distT="0" distB="0" distL="0" distR="0" wp14:anchorId="78B744B0" wp14:editId="3A43898D">
            <wp:extent cx="704850" cy="36195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383506">
        <w:rPr>
          <w:sz w:val="28"/>
          <w:szCs w:val="28"/>
        </w:rPr>
        <w:t xml:space="preserve"> - индекс, характеризующий снижение операционных расходов за счет инвестиций, предусмотренных инвестиционной программой j-й организации, осуществляющей деятельность по передаче тепловой энергии и теплоносителя;</w:t>
      </w:r>
    </w:p>
    <w:p w14:paraId="38146A97" w14:textId="71FF3976" w:rsidR="00C8430B" w:rsidRPr="00383506" w:rsidRDefault="00C8430B" w:rsidP="00C8430B">
      <w:pPr>
        <w:autoSpaceDE w:val="0"/>
        <w:autoSpaceDN w:val="0"/>
        <w:adjustRightInd w:val="0"/>
        <w:spacing w:line="360" w:lineRule="auto"/>
        <w:ind w:firstLine="709"/>
        <w:jc w:val="both"/>
        <w:rPr>
          <w:sz w:val="28"/>
          <w:szCs w:val="28"/>
        </w:rPr>
      </w:pPr>
      <w:r w:rsidRPr="00383506">
        <w:rPr>
          <w:noProof/>
          <w:position w:val="-14"/>
          <w:sz w:val="28"/>
          <w:szCs w:val="28"/>
        </w:rPr>
        <w:drawing>
          <wp:inline distT="0" distB="0" distL="0" distR="0" wp14:anchorId="29D2FEDD" wp14:editId="5CC7A484">
            <wp:extent cx="752475" cy="361950"/>
            <wp:effectExtent l="0" t="0" r="952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752475" cy="361950"/>
                    </a:xfrm>
                    <a:prstGeom prst="rect">
                      <a:avLst/>
                    </a:prstGeom>
                    <a:noFill/>
                    <a:ln>
                      <a:noFill/>
                    </a:ln>
                  </pic:spPr>
                </pic:pic>
              </a:graphicData>
            </a:graphic>
          </wp:inline>
        </w:drawing>
      </w:r>
      <w:r w:rsidRPr="00383506">
        <w:rPr>
          <w:sz w:val="28"/>
          <w:szCs w:val="28"/>
        </w:rPr>
        <w:t xml:space="preserve"> - индекс эффективности операционных расходов, определенный по результатам сравнительного анализа расходов для j-й организации, осуществляющей деятельность по передаче тепловой энергии и теплоносителя.</w:t>
      </w:r>
    </w:p>
    <w:p w14:paraId="0249E698" w14:textId="77777777" w:rsidR="00C8430B" w:rsidRPr="00383506" w:rsidRDefault="00C8430B" w:rsidP="00C8430B">
      <w:pPr>
        <w:spacing w:line="360" w:lineRule="auto"/>
        <w:ind w:firstLine="709"/>
        <w:jc w:val="both"/>
        <w:rPr>
          <w:sz w:val="28"/>
          <w:szCs w:val="28"/>
        </w:rPr>
      </w:pPr>
      <w:r w:rsidRPr="00383506">
        <w:rPr>
          <w:sz w:val="28"/>
          <w:szCs w:val="28"/>
        </w:rPr>
        <w:t>Согласно Приложению 1 к Методическим указаниям индекс эффективности операционных расходов для предприятия устанавливается в размере 1%.</w:t>
      </w:r>
    </w:p>
    <w:p w14:paraId="6820107C" w14:textId="77777777" w:rsidR="00C8430B" w:rsidRPr="00383506" w:rsidRDefault="00C8430B" w:rsidP="00C8430B">
      <w:pPr>
        <w:spacing w:line="360" w:lineRule="auto"/>
        <w:ind w:firstLine="851"/>
        <w:jc w:val="both"/>
        <w:rPr>
          <w:sz w:val="28"/>
          <w:szCs w:val="28"/>
        </w:rPr>
      </w:pPr>
    </w:p>
    <w:p w14:paraId="312558E4" w14:textId="77777777" w:rsidR="00C8430B" w:rsidRPr="00383506" w:rsidRDefault="00C8430B" w:rsidP="00C8430B">
      <w:pPr>
        <w:pStyle w:val="2"/>
        <w:spacing w:line="360" w:lineRule="auto"/>
        <w:ind w:left="0"/>
        <w:rPr>
          <w:sz w:val="28"/>
        </w:rPr>
      </w:pPr>
      <w:r w:rsidRPr="00383506">
        <w:rPr>
          <w:sz w:val="28"/>
        </w:rPr>
        <w:br w:type="page"/>
      </w:r>
      <w:bookmarkStart w:id="372" w:name="_Toc531938333"/>
      <w:r w:rsidRPr="00383506">
        <w:rPr>
          <w:sz w:val="28"/>
        </w:rPr>
        <w:lastRenderedPageBreak/>
        <w:t>3.1.3) Нормативная прибыль</w:t>
      </w:r>
      <w:bookmarkEnd w:id="372"/>
    </w:p>
    <w:p w14:paraId="00CFE645" w14:textId="77777777" w:rsidR="00C8430B" w:rsidRPr="00383506" w:rsidRDefault="00C8430B" w:rsidP="00C8430B">
      <w:pPr>
        <w:spacing w:line="360" w:lineRule="auto"/>
        <w:ind w:firstLine="709"/>
        <w:jc w:val="both"/>
        <w:rPr>
          <w:sz w:val="28"/>
          <w:szCs w:val="28"/>
        </w:rPr>
      </w:pPr>
      <w:r w:rsidRPr="00383506">
        <w:rPr>
          <w:sz w:val="28"/>
          <w:szCs w:val="28"/>
        </w:rPr>
        <w:t>Нормативный уровень прибыли, устанавливается на каждый расчетный период регулирования долгосрочного периода регулирования в соответствии с пунктом 41 Методических указаний (формула 12.1)</w:t>
      </w:r>
    </w:p>
    <w:p w14:paraId="42C18476" w14:textId="77777777" w:rsidR="00C8430B" w:rsidRPr="00383506" w:rsidRDefault="00C8430B" w:rsidP="00C8430B">
      <w:pPr>
        <w:spacing w:line="360" w:lineRule="auto"/>
        <w:ind w:firstLine="709"/>
        <w:jc w:val="both"/>
        <w:rPr>
          <w:sz w:val="28"/>
          <w:szCs w:val="28"/>
        </w:rPr>
      </w:pPr>
      <w:r w:rsidRPr="00383506">
        <w:rPr>
          <w:sz w:val="28"/>
          <w:szCs w:val="28"/>
        </w:rPr>
        <w:t>Нормативный уровень прибыли устанавливается в процентах от НВВ для каждой регулируемой организации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 Нормативный уровень прибыли устанавливается с учетом предложения регулируемой организации, включающего расчет и обоснование необходимого регулируемой организации уровня прибыли.</w:t>
      </w:r>
    </w:p>
    <w:p w14:paraId="150380D5" w14:textId="77777777" w:rsidR="00C8430B" w:rsidRPr="00383506" w:rsidRDefault="00C8430B" w:rsidP="00C8430B">
      <w:pPr>
        <w:tabs>
          <w:tab w:val="left" w:pos="1890"/>
        </w:tabs>
        <w:spacing w:line="360" w:lineRule="auto"/>
        <w:ind w:firstLine="720"/>
        <w:jc w:val="both"/>
        <w:rPr>
          <w:sz w:val="28"/>
        </w:rPr>
      </w:pPr>
      <w:r w:rsidRPr="00383506">
        <w:rPr>
          <w:sz w:val="28"/>
        </w:rPr>
        <w:t>По данной статье предприятие представило следующие обосновывающие материалы:</w:t>
      </w:r>
    </w:p>
    <w:p w14:paraId="427221C7" w14:textId="77777777" w:rsidR="00C8430B" w:rsidRPr="00383506" w:rsidRDefault="00C8430B" w:rsidP="00C8430B">
      <w:pPr>
        <w:spacing w:line="360" w:lineRule="auto"/>
        <w:ind w:firstLine="709"/>
        <w:jc w:val="both"/>
        <w:rPr>
          <w:sz w:val="28"/>
          <w:szCs w:val="28"/>
        </w:rPr>
      </w:pPr>
      <w:r w:rsidRPr="00383506">
        <w:rPr>
          <w:sz w:val="28"/>
          <w:szCs w:val="28"/>
        </w:rPr>
        <w:t>Программа социального развития на 2019 год, стр. 879, том 3;</w:t>
      </w:r>
    </w:p>
    <w:p w14:paraId="2F86A430" w14:textId="77777777" w:rsidR="00C8430B" w:rsidRPr="00383506" w:rsidRDefault="00C8430B" w:rsidP="00C8430B">
      <w:pPr>
        <w:spacing w:line="360" w:lineRule="auto"/>
        <w:ind w:firstLine="709"/>
        <w:jc w:val="both"/>
        <w:rPr>
          <w:sz w:val="28"/>
          <w:szCs w:val="28"/>
        </w:rPr>
      </w:pPr>
      <w:r w:rsidRPr="00383506">
        <w:rPr>
          <w:sz w:val="28"/>
          <w:szCs w:val="28"/>
        </w:rPr>
        <w:t>Коллективный договор от 02.09.2016, стр.879-886, том 3.</w:t>
      </w:r>
    </w:p>
    <w:p w14:paraId="5B55978F" w14:textId="77777777" w:rsidR="00C8430B" w:rsidRPr="00383506" w:rsidRDefault="00C8430B" w:rsidP="00C8430B">
      <w:pPr>
        <w:spacing w:line="360" w:lineRule="auto"/>
        <w:ind w:firstLine="709"/>
        <w:jc w:val="both"/>
        <w:rPr>
          <w:sz w:val="28"/>
          <w:szCs w:val="28"/>
        </w:rPr>
      </w:pPr>
      <w:r w:rsidRPr="00383506">
        <w:rPr>
          <w:sz w:val="28"/>
          <w:szCs w:val="28"/>
        </w:rPr>
        <w:t>Предприятием предложены расходы из прибыли в сумме 7 811,92 тыс. руб., в том числе выплаты социального характера 2 200,00 тыс. руб., капвложения (инвестиции) 5 611,92 тыс. руб. за счет прибыли.</w:t>
      </w:r>
    </w:p>
    <w:p w14:paraId="7DA425C8" w14:textId="77777777" w:rsidR="00C8430B" w:rsidRPr="00383506" w:rsidRDefault="00C8430B" w:rsidP="00C8430B">
      <w:pPr>
        <w:spacing w:line="360" w:lineRule="auto"/>
        <w:ind w:firstLine="709"/>
        <w:jc w:val="both"/>
        <w:rPr>
          <w:sz w:val="28"/>
          <w:szCs w:val="28"/>
        </w:rPr>
      </w:pPr>
      <w:r w:rsidRPr="00383506">
        <w:rPr>
          <w:sz w:val="28"/>
          <w:szCs w:val="28"/>
        </w:rPr>
        <w:t>Эксперты предлагают учесть расчётный уровень расходов из прибыли в сумме 2 200,00 тыс. руб., рассчитанный в соответствии с пунктом 41 Методических указаний.</w:t>
      </w:r>
    </w:p>
    <w:p w14:paraId="1D4A6BE2" w14:textId="77777777" w:rsidR="00C8430B" w:rsidRPr="00383506" w:rsidRDefault="00C8430B" w:rsidP="00C8430B">
      <w:pPr>
        <w:tabs>
          <w:tab w:val="left" w:pos="1890"/>
        </w:tabs>
        <w:spacing w:line="360" w:lineRule="auto"/>
        <w:ind w:firstLine="709"/>
        <w:jc w:val="both"/>
        <w:rPr>
          <w:snapToGrid w:val="0"/>
          <w:sz w:val="28"/>
          <w:szCs w:val="28"/>
        </w:rPr>
      </w:pPr>
      <w:r w:rsidRPr="00383506">
        <w:rPr>
          <w:snapToGrid w:val="0"/>
          <w:sz w:val="28"/>
          <w:szCs w:val="28"/>
        </w:rPr>
        <w:t>Корректировка плановых расходов на 2019 год относительно предложений предприятия в сторону уменьшения составила 5 611,92 тыс. руб., в связи с отказом регулирующего органа внесения изменений в инвестиционную программу за счет источника прибыль.</w:t>
      </w:r>
    </w:p>
    <w:p w14:paraId="4B198B40" w14:textId="77777777" w:rsidR="00C8430B" w:rsidRPr="00383506" w:rsidRDefault="00C8430B" w:rsidP="00C8430B">
      <w:pPr>
        <w:spacing w:line="360" w:lineRule="auto"/>
        <w:ind w:firstLine="851"/>
        <w:jc w:val="both"/>
        <w:rPr>
          <w:sz w:val="28"/>
          <w:szCs w:val="28"/>
        </w:rPr>
      </w:pPr>
    </w:p>
    <w:p w14:paraId="2E000166" w14:textId="77777777" w:rsidR="00C8430B" w:rsidRPr="00383506" w:rsidRDefault="00C8430B" w:rsidP="00C8430B">
      <w:pPr>
        <w:pStyle w:val="2"/>
        <w:spacing w:line="360" w:lineRule="auto"/>
        <w:ind w:left="0"/>
        <w:rPr>
          <w:sz w:val="28"/>
        </w:rPr>
      </w:pPr>
      <w:bookmarkStart w:id="373" w:name="_Toc531938334"/>
      <w:r w:rsidRPr="00383506">
        <w:rPr>
          <w:sz w:val="28"/>
        </w:rPr>
        <w:lastRenderedPageBreak/>
        <w:t>3.1.3.1) расходы на капитальные вложения</w:t>
      </w:r>
      <w:bookmarkEnd w:id="373"/>
    </w:p>
    <w:p w14:paraId="51427627" w14:textId="77777777" w:rsidR="00C8430B" w:rsidRPr="00383506" w:rsidRDefault="00C8430B" w:rsidP="00C8430B">
      <w:pPr>
        <w:tabs>
          <w:tab w:val="left" w:pos="720"/>
        </w:tabs>
        <w:spacing w:line="360" w:lineRule="auto"/>
        <w:ind w:firstLine="709"/>
        <w:jc w:val="both"/>
        <w:rPr>
          <w:sz w:val="28"/>
          <w:szCs w:val="28"/>
        </w:rPr>
      </w:pPr>
      <w:r w:rsidRPr="00383506">
        <w:rPr>
          <w:sz w:val="28"/>
          <w:szCs w:val="28"/>
        </w:rPr>
        <w:t>ООО «КОТК», представило инвестиционную программу на 2016-2022 г. в размере 65 535,31 тыс. руб., в том числе из прибыли, направленной на инвестиции 62 104,41 тыс. руб. и из амортизационных отчислений 3 430,90 тыс. руб.:</w:t>
      </w:r>
    </w:p>
    <w:p w14:paraId="7DBB96AC" w14:textId="77777777" w:rsidR="00C8430B" w:rsidRPr="00383506" w:rsidRDefault="00C8430B" w:rsidP="00C8430B">
      <w:pPr>
        <w:tabs>
          <w:tab w:val="left" w:pos="720"/>
        </w:tabs>
        <w:spacing w:line="360" w:lineRule="auto"/>
        <w:ind w:firstLine="709"/>
        <w:jc w:val="both"/>
        <w:rPr>
          <w:sz w:val="28"/>
          <w:szCs w:val="28"/>
        </w:rPr>
      </w:pPr>
      <w:r w:rsidRPr="00383506">
        <w:rPr>
          <w:sz w:val="28"/>
          <w:szCs w:val="28"/>
        </w:rPr>
        <w:t>Финансовый план инвестиционной программы представлен в таблице 4.</w:t>
      </w:r>
    </w:p>
    <w:p w14:paraId="209042E4" w14:textId="77777777" w:rsidR="00C8430B" w:rsidRPr="00383506" w:rsidRDefault="00C8430B" w:rsidP="00C8430B">
      <w:pPr>
        <w:spacing w:line="360" w:lineRule="auto"/>
        <w:ind w:left="720" w:right="-427"/>
        <w:jc w:val="right"/>
        <w:rPr>
          <w:sz w:val="28"/>
          <w:szCs w:val="28"/>
        </w:rPr>
      </w:pPr>
      <w:r w:rsidRPr="00383506">
        <w:rPr>
          <w:sz w:val="28"/>
          <w:szCs w:val="28"/>
        </w:rPr>
        <w:t>Таблица 4</w:t>
      </w:r>
    </w:p>
    <w:p w14:paraId="5962E8C9" w14:textId="77777777" w:rsidR="00C8430B" w:rsidRPr="00383506" w:rsidRDefault="00C8430B" w:rsidP="00C8430B">
      <w:pPr>
        <w:tabs>
          <w:tab w:val="left" w:pos="720"/>
        </w:tabs>
        <w:ind w:firstLine="709"/>
        <w:jc w:val="center"/>
        <w:rPr>
          <w:b/>
          <w:sz w:val="28"/>
          <w:szCs w:val="28"/>
        </w:rPr>
      </w:pPr>
      <w:r w:rsidRPr="00383506">
        <w:rPr>
          <w:b/>
          <w:sz w:val="28"/>
          <w:szCs w:val="28"/>
        </w:rPr>
        <w:t>Финансовый план ООО «КОТК» на 2016-2022 годы</w:t>
      </w:r>
    </w:p>
    <w:p w14:paraId="42895D8E" w14:textId="77777777" w:rsidR="00C8430B" w:rsidRPr="00383506" w:rsidRDefault="00C8430B" w:rsidP="00C8430B">
      <w:pPr>
        <w:tabs>
          <w:tab w:val="left" w:pos="720"/>
        </w:tabs>
        <w:ind w:firstLine="709"/>
        <w:jc w:val="center"/>
        <w:rPr>
          <w:b/>
          <w:sz w:val="28"/>
          <w:szCs w:val="28"/>
        </w:rPr>
      </w:pPr>
    </w:p>
    <w:tbl>
      <w:tblPr>
        <w:tblW w:w="5000" w:type="pct"/>
        <w:tblLook w:val="04A0" w:firstRow="1" w:lastRow="0" w:firstColumn="1" w:lastColumn="0" w:noHBand="0" w:noVBand="1"/>
      </w:tblPr>
      <w:tblGrid>
        <w:gridCol w:w="469"/>
        <w:gridCol w:w="1647"/>
        <w:gridCol w:w="1384"/>
        <w:gridCol w:w="813"/>
        <w:gridCol w:w="719"/>
        <w:gridCol w:w="813"/>
        <w:gridCol w:w="719"/>
        <w:gridCol w:w="719"/>
        <w:gridCol w:w="719"/>
        <w:gridCol w:w="813"/>
        <w:gridCol w:w="813"/>
      </w:tblGrid>
      <w:tr w:rsidR="00C8430B" w:rsidRPr="00383506" w14:paraId="3F9CFCA2" w14:textId="77777777" w:rsidTr="00C8430B">
        <w:trPr>
          <w:trHeight w:val="462"/>
        </w:trPr>
        <w:tc>
          <w:tcPr>
            <w:tcW w:w="2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D6F810" w14:textId="77777777" w:rsidR="00C8430B" w:rsidRPr="00383506" w:rsidRDefault="00C8430B" w:rsidP="00C8430B">
            <w:pPr>
              <w:jc w:val="center"/>
              <w:rPr>
                <w:bCs/>
                <w:sz w:val="20"/>
              </w:rPr>
            </w:pPr>
            <w:r w:rsidRPr="00383506">
              <w:rPr>
                <w:bCs/>
                <w:sz w:val="20"/>
              </w:rPr>
              <w:t>№</w:t>
            </w:r>
            <w:r w:rsidRPr="00383506">
              <w:rPr>
                <w:bCs/>
                <w:sz w:val="20"/>
              </w:rPr>
              <w:br/>
              <w:t>п/п</w:t>
            </w:r>
          </w:p>
        </w:tc>
        <w:tc>
          <w:tcPr>
            <w:tcW w:w="8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F751BC" w14:textId="77777777" w:rsidR="00C8430B" w:rsidRPr="00383506" w:rsidRDefault="00C8430B" w:rsidP="00C8430B">
            <w:pPr>
              <w:jc w:val="center"/>
              <w:rPr>
                <w:bCs/>
                <w:sz w:val="20"/>
              </w:rPr>
            </w:pPr>
            <w:r w:rsidRPr="00383506">
              <w:rPr>
                <w:bCs/>
                <w:sz w:val="20"/>
              </w:rPr>
              <w:t>Источники финансирования</w:t>
            </w:r>
          </w:p>
        </w:tc>
        <w:tc>
          <w:tcPr>
            <w:tcW w:w="3883" w:type="pct"/>
            <w:gridSpan w:val="9"/>
            <w:tcBorders>
              <w:top w:val="single" w:sz="4" w:space="0" w:color="auto"/>
              <w:left w:val="nil"/>
              <w:bottom w:val="single" w:sz="4" w:space="0" w:color="auto"/>
              <w:right w:val="single" w:sz="4" w:space="0" w:color="auto"/>
            </w:tcBorders>
            <w:shd w:val="clear" w:color="auto" w:fill="auto"/>
            <w:vAlign w:val="center"/>
            <w:hideMark/>
          </w:tcPr>
          <w:p w14:paraId="12075D8F" w14:textId="77777777" w:rsidR="00C8430B" w:rsidRPr="00383506" w:rsidRDefault="00C8430B" w:rsidP="00C8430B">
            <w:pPr>
              <w:jc w:val="center"/>
              <w:rPr>
                <w:bCs/>
                <w:sz w:val="20"/>
              </w:rPr>
            </w:pPr>
            <w:r w:rsidRPr="00383506">
              <w:rPr>
                <w:bCs/>
                <w:sz w:val="20"/>
              </w:rPr>
              <w:t>Расходы на реализацию инвестиционной программы</w:t>
            </w:r>
            <w:r w:rsidRPr="00383506">
              <w:rPr>
                <w:bCs/>
                <w:sz w:val="20"/>
              </w:rPr>
              <w:br/>
              <w:t>(тыс. руб. без НДС)</w:t>
            </w:r>
          </w:p>
        </w:tc>
      </w:tr>
      <w:tr w:rsidR="00C8430B" w:rsidRPr="00383506" w14:paraId="5BF1E26C" w14:textId="77777777" w:rsidTr="00C8430B">
        <w:trPr>
          <w:trHeight w:val="364"/>
        </w:trPr>
        <w:tc>
          <w:tcPr>
            <w:tcW w:w="226" w:type="pct"/>
            <w:vMerge/>
            <w:tcBorders>
              <w:top w:val="single" w:sz="4" w:space="0" w:color="auto"/>
              <w:left w:val="single" w:sz="4" w:space="0" w:color="auto"/>
              <w:bottom w:val="single" w:sz="4" w:space="0" w:color="auto"/>
              <w:right w:val="single" w:sz="4" w:space="0" w:color="auto"/>
            </w:tcBorders>
            <w:vAlign w:val="center"/>
            <w:hideMark/>
          </w:tcPr>
          <w:p w14:paraId="0494A9D9" w14:textId="77777777" w:rsidR="00C8430B" w:rsidRPr="00383506" w:rsidRDefault="00C8430B" w:rsidP="00C8430B">
            <w:pPr>
              <w:rPr>
                <w:bCs/>
                <w:sz w:val="20"/>
              </w:rPr>
            </w:pPr>
          </w:p>
        </w:tc>
        <w:tc>
          <w:tcPr>
            <w:tcW w:w="891" w:type="pct"/>
            <w:vMerge/>
            <w:tcBorders>
              <w:top w:val="single" w:sz="4" w:space="0" w:color="auto"/>
              <w:left w:val="single" w:sz="4" w:space="0" w:color="auto"/>
              <w:bottom w:val="single" w:sz="4" w:space="0" w:color="auto"/>
              <w:right w:val="single" w:sz="4" w:space="0" w:color="auto"/>
            </w:tcBorders>
            <w:vAlign w:val="center"/>
            <w:hideMark/>
          </w:tcPr>
          <w:p w14:paraId="564498E3" w14:textId="77777777" w:rsidR="00C8430B" w:rsidRPr="00383506" w:rsidRDefault="00C8430B" w:rsidP="00C8430B">
            <w:pPr>
              <w:rPr>
                <w:bCs/>
                <w:sz w:val="20"/>
              </w:rPr>
            </w:pPr>
          </w:p>
        </w:tc>
        <w:tc>
          <w:tcPr>
            <w:tcW w:w="634" w:type="pct"/>
            <w:tcBorders>
              <w:top w:val="nil"/>
              <w:left w:val="nil"/>
              <w:bottom w:val="single" w:sz="4" w:space="0" w:color="auto"/>
              <w:right w:val="single" w:sz="4" w:space="0" w:color="auto"/>
            </w:tcBorders>
            <w:shd w:val="clear" w:color="auto" w:fill="auto"/>
            <w:vAlign w:val="center"/>
            <w:hideMark/>
          </w:tcPr>
          <w:p w14:paraId="20AA1901" w14:textId="77777777" w:rsidR="00C8430B" w:rsidRPr="00383506" w:rsidRDefault="00C8430B" w:rsidP="00C8430B">
            <w:pPr>
              <w:jc w:val="center"/>
              <w:rPr>
                <w:bCs/>
                <w:sz w:val="20"/>
              </w:rPr>
            </w:pPr>
            <w:r w:rsidRPr="00383506">
              <w:rPr>
                <w:bCs/>
                <w:sz w:val="20"/>
              </w:rPr>
              <w:t>по видам деятельности</w:t>
            </w:r>
          </w:p>
        </w:tc>
        <w:tc>
          <w:tcPr>
            <w:tcW w:w="426" w:type="pct"/>
            <w:vMerge w:val="restart"/>
            <w:tcBorders>
              <w:top w:val="nil"/>
              <w:left w:val="single" w:sz="4" w:space="0" w:color="auto"/>
              <w:bottom w:val="single" w:sz="4" w:space="0" w:color="auto"/>
              <w:right w:val="single" w:sz="4" w:space="0" w:color="auto"/>
            </w:tcBorders>
            <w:shd w:val="clear" w:color="auto" w:fill="auto"/>
            <w:vAlign w:val="center"/>
            <w:hideMark/>
          </w:tcPr>
          <w:p w14:paraId="388DFB5A" w14:textId="77777777" w:rsidR="00C8430B" w:rsidRPr="00383506" w:rsidRDefault="00C8430B" w:rsidP="00C8430B">
            <w:pPr>
              <w:jc w:val="center"/>
              <w:rPr>
                <w:bCs/>
                <w:sz w:val="20"/>
              </w:rPr>
            </w:pPr>
            <w:r w:rsidRPr="00383506">
              <w:rPr>
                <w:bCs/>
                <w:sz w:val="20"/>
              </w:rPr>
              <w:t>Всего</w:t>
            </w:r>
          </w:p>
        </w:tc>
        <w:tc>
          <w:tcPr>
            <w:tcW w:w="2823" w:type="pct"/>
            <w:gridSpan w:val="7"/>
            <w:tcBorders>
              <w:top w:val="single" w:sz="4" w:space="0" w:color="auto"/>
              <w:left w:val="nil"/>
              <w:bottom w:val="single" w:sz="4" w:space="0" w:color="auto"/>
              <w:right w:val="single" w:sz="4" w:space="0" w:color="auto"/>
            </w:tcBorders>
            <w:shd w:val="clear" w:color="auto" w:fill="auto"/>
            <w:vAlign w:val="center"/>
            <w:hideMark/>
          </w:tcPr>
          <w:p w14:paraId="39F08A2E" w14:textId="77777777" w:rsidR="00C8430B" w:rsidRPr="00383506" w:rsidRDefault="00C8430B" w:rsidP="00C8430B">
            <w:pPr>
              <w:jc w:val="center"/>
              <w:rPr>
                <w:bCs/>
                <w:sz w:val="20"/>
              </w:rPr>
            </w:pPr>
            <w:r w:rsidRPr="00383506">
              <w:rPr>
                <w:bCs/>
                <w:sz w:val="20"/>
              </w:rPr>
              <w:t>по годам реализации инвестпрограммы</w:t>
            </w:r>
          </w:p>
        </w:tc>
      </w:tr>
      <w:tr w:rsidR="00C8430B" w:rsidRPr="00383506" w14:paraId="3F2E7B66" w14:textId="77777777" w:rsidTr="00C8430B">
        <w:trPr>
          <w:trHeight w:val="458"/>
        </w:trPr>
        <w:tc>
          <w:tcPr>
            <w:tcW w:w="226" w:type="pct"/>
            <w:vMerge/>
            <w:tcBorders>
              <w:top w:val="single" w:sz="4" w:space="0" w:color="auto"/>
              <w:left w:val="single" w:sz="4" w:space="0" w:color="auto"/>
              <w:bottom w:val="single" w:sz="4" w:space="0" w:color="auto"/>
              <w:right w:val="single" w:sz="4" w:space="0" w:color="auto"/>
            </w:tcBorders>
            <w:vAlign w:val="center"/>
            <w:hideMark/>
          </w:tcPr>
          <w:p w14:paraId="69882FA9" w14:textId="77777777" w:rsidR="00C8430B" w:rsidRPr="00383506" w:rsidRDefault="00C8430B" w:rsidP="00C8430B">
            <w:pPr>
              <w:rPr>
                <w:bCs/>
                <w:sz w:val="20"/>
              </w:rPr>
            </w:pPr>
          </w:p>
        </w:tc>
        <w:tc>
          <w:tcPr>
            <w:tcW w:w="891" w:type="pct"/>
            <w:vMerge/>
            <w:tcBorders>
              <w:top w:val="single" w:sz="4" w:space="0" w:color="auto"/>
              <w:left w:val="single" w:sz="4" w:space="0" w:color="auto"/>
              <w:bottom w:val="single" w:sz="4" w:space="0" w:color="auto"/>
              <w:right w:val="single" w:sz="4" w:space="0" w:color="auto"/>
            </w:tcBorders>
            <w:vAlign w:val="center"/>
            <w:hideMark/>
          </w:tcPr>
          <w:p w14:paraId="28994BD9" w14:textId="77777777" w:rsidR="00C8430B" w:rsidRPr="00383506" w:rsidRDefault="00C8430B" w:rsidP="00C8430B">
            <w:pPr>
              <w:rPr>
                <w:bCs/>
                <w:sz w:val="20"/>
              </w:rPr>
            </w:pPr>
          </w:p>
        </w:tc>
        <w:tc>
          <w:tcPr>
            <w:tcW w:w="634" w:type="pct"/>
            <w:vMerge w:val="restart"/>
            <w:tcBorders>
              <w:top w:val="nil"/>
              <w:left w:val="single" w:sz="4" w:space="0" w:color="auto"/>
              <w:bottom w:val="single" w:sz="4" w:space="0" w:color="000000"/>
              <w:right w:val="single" w:sz="4" w:space="0" w:color="auto"/>
            </w:tcBorders>
            <w:shd w:val="clear" w:color="auto" w:fill="auto"/>
            <w:vAlign w:val="center"/>
            <w:hideMark/>
          </w:tcPr>
          <w:p w14:paraId="1BFF9B6D" w14:textId="77777777" w:rsidR="00C8430B" w:rsidRPr="00383506" w:rsidRDefault="00C8430B" w:rsidP="00C8430B">
            <w:pPr>
              <w:jc w:val="center"/>
              <w:rPr>
                <w:bCs/>
                <w:iCs/>
                <w:sz w:val="20"/>
              </w:rPr>
            </w:pPr>
            <w:proofErr w:type="gramStart"/>
            <w:r w:rsidRPr="00383506">
              <w:rPr>
                <w:bCs/>
                <w:iCs/>
                <w:sz w:val="20"/>
              </w:rPr>
              <w:t>Производство,  передача</w:t>
            </w:r>
            <w:proofErr w:type="gramEnd"/>
            <w:r w:rsidRPr="00383506">
              <w:rPr>
                <w:bCs/>
                <w:iCs/>
                <w:sz w:val="20"/>
              </w:rPr>
              <w:t>, сбыт  тепловой энергии и горячей воды</w:t>
            </w:r>
          </w:p>
        </w:tc>
        <w:tc>
          <w:tcPr>
            <w:tcW w:w="426" w:type="pct"/>
            <w:vMerge/>
            <w:tcBorders>
              <w:top w:val="nil"/>
              <w:left w:val="single" w:sz="4" w:space="0" w:color="auto"/>
              <w:bottom w:val="single" w:sz="4" w:space="0" w:color="auto"/>
              <w:right w:val="single" w:sz="4" w:space="0" w:color="auto"/>
            </w:tcBorders>
            <w:vAlign w:val="center"/>
            <w:hideMark/>
          </w:tcPr>
          <w:p w14:paraId="37FA6509" w14:textId="77777777" w:rsidR="00C8430B" w:rsidRPr="00383506" w:rsidRDefault="00C8430B" w:rsidP="00C8430B">
            <w:pPr>
              <w:rPr>
                <w:bCs/>
                <w:sz w:val="20"/>
              </w:rPr>
            </w:pPr>
          </w:p>
        </w:tc>
        <w:tc>
          <w:tcPr>
            <w:tcW w:w="384" w:type="pct"/>
            <w:vMerge w:val="restart"/>
            <w:tcBorders>
              <w:top w:val="nil"/>
              <w:left w:val="single" w:sz="4" w:space="0" w:color="auto"/>
              <w:bottom w:val="single" w:sz="4" w:space="0" w:color="000000"/>
              <w:right w:val="single" w:sz="4" w:space="0" w:color="auto"/>
            </w:tcBorders>
            <w:shd w:val="clear" w:color="auto" w:fill="auto"/>
            <w:vAlign w:val="center"/>
            <w:hideMark/>
          </w:tcPr>
          <w:p w14:paraId="1C02EC34" w14:textId="77777777" w:rsidR="00C8430B" w:rsidRPr="00383506" w:rsidRDefault="00C8430B" w:rsidP="00C8430B">
            <w:pPr>
              <w:jc w:val="center"/>
              <w:rPr>
                <w:bCs/>
                <w:sz w:val="20"/>
              </w:rPr>
            </w:pPr>
            <w:r w:rsidRPr="00383506">
              <w:rPr>
                <w:bCs/>
                <w:sz w:val="20"/>
              </w:rPr>
              <w:t>2016</w:t>
            </w:r>
          </w:p>
        </w:tc>
        <w:tc>
          <w:tcPr>
            <w:tcW w:w="426" w:type="pct"/>
            <w:vMerge w:val="restart"/>
            <w:tcBorders>
              <w:top w:val="nil"/>
              <w:left w:val="single" w:sz="4" w:space="0" w:color="auto"/>
              <w:bottom w:val="single" w:sz="4" w:space="0" w:color="000000"/>
              <w:right w:val="single" w:sz="4" w:space="0" w:color="auto"/>
            </w:tcBorders>
            <w:shd w:val="clear" w:color="auto" w:fill="auto"/>
            <w:vAlign w:val="center"/>
          </w:tcPr>
          <w:p w14:paraId="372C49E1" w14:textId="77777777" w:rsidR="00C8430B" w:rsidRPr="00383506" w:rsidRDefault="00C8430B" w:rsidP="00C8430B">
            <w:pPr>
              <w:ind w:left="-108" w:right="-97"/>
              <w:jc w:val="center"/>
              <w:rPr>
                <w:bCs/>
                <w:sz w:val="20"/>
              </w:rPr>
            </w:pPr>
            <w:r w:rsidRPr="00383506">
              <w:rPr>
                <w:bCs/>
                <w:sz w:val="20"/>
              </w:rPr>
              <w:t>2017</w:t>
            </w:r>
          </w:p>
        </w:tc>
        <w:tc>
          <w:tcPr>
            <w:tcW w:w="384" w:type="pct"/>
            <w:vMerge w:val="restart"/>
            <w:tcBorders>
              <w:top w:val="nil"/>
              <w:left w:val="single" w:sz="4" w:space="0" w:color="auto"/>
              <w:bottom w:val="single" w:sz="4" w:space="0" w:color="000000"/>
              <w:right w:val="single" w:sz="4" w:space="0" w:color="auto"/>
            </w:tcBorders>
            <w:shd w:val="clear" w:color="auto" w:fill="auto"/>
            <w:vAlign w:val="center"/>
            <w:hideMark/>
          </w:tcPr>
          <w:p w14:paraId="391AFF0D" w14:textId="77777777" w:rsidR="00C8430B" w:rsidRPr="00383506" w:rsidRDefault="00C8430B" w:rsidP="00C8430B">
            <w:pPr>
              <w:jc w:val="center"/>
              <w:rPr>
                <w:bCs/>
                <w:sz w:val="20"/>
              </w:rPr>
            </w:pPr>
            <w:r w:rsidRPr="00383506">
              <w:rPr>
                <w:bCs/>
                <w:sz w:val="20"/>
              </w:rPr>
              <w:t>2018</w:t>
            </w:r>
          </w:p>
        </w:tc>
        <w:tc>
          <w:tcPr>
            <w:tcW w:w="384" w:type="pct"/>
            <w:vMerge w:val="restart"/>
            <w:tcBorders>
              <w:top w:val="nil"/>
              <w:left w:val="single" w:sz="4" w:space="0" w:color="auto"/>
              <w:bottom w:val="single" w:sz="4" w:space="0" w:color="000000"/>
              <w:right w:val="single" w:sz="4" w:space="0" w:color="auto"/>
            </w:tcBorders>
            <w:shd w:val="clear" w:color="auto" w:fill="auto"/>
            <w:vAlign w:val="center"/>
          </w:tcPr>
          <w:p w14:paraId="5BB7660B" w14:textId="77777777" w:rsidR="00C8430B" w:rsidRPr="00383506" w:rsidRDefault="00C8430B" w:rsidP="00C8430B">
            <w:pPr>
              <w:ind w:left="-150" w:right="-108" w:firstLine="11"/>
              <w:jc w:val="center"/>
              <w:rPr>
                <w:bCs/>
                <w:sz w:val="20"/>
              </w:rPr>
            </w:pPr>
            <w:r w:rsidRPr="00383506">
              <w:rPr>
                <w:bCs/>
                <w:sz w:val="20"/>
              </w:rPr>
              <w:t>2019</w:t>
            </w:r>
          </w:p>
        </w:tc>
        <w:tc>
          <w:tcPr>
            <w:tcW w:w="384" w:type="pct"/>
            <w:vMerge w:val="restart"/>
            <w:tcBorders>
              <w:top w:val="nil"/>
              <w:left w:val="single" w:sz="4" w:space="0" w:color="auto"/>
              <w:bottom w:val="single" w:sz="4" w:space="0" w:color="000000"/>
              <w:right w:val="single" w:sz="4" w:space="0" w:color="auto"/>
            </w:tcBorders>
            <w:shd w:val="clear" w:color="auto" w:fill="auto"/>
            <w:vAlign w:val="center"/>
            <w:hideMark/>
          </w:tcPr>
          <w:p w14:paraId="25D2A969" w14:textId="77777777" w:rsidR="00C8430B" w:rsidRPr="00383506" w:rsidRDefault="00C8430B" w:rsidP="00C8430B">
            <w:pPr>
              <w:jc w:val="center"/>
              <w:rPr>
                <w:bCs/>
                <w:sz w:val="20"/>
              </w:rPr>
            </w:pPr>
            <w:r w:rsidRPr="00383506">
              <w:rPr>
                <w:bCs/>
                <w:sz w:val="20"/>
              </w:rPr>
              <w:t>2020</w:t>
            </w:r>
          </w:p>
        </w:tc>
        <w:tc>
          <w:tcPr>
            <w:tcW w:w="426" w:type="pct"/>
            <w:vMerge w:val="restart"/>
            <w:tcBorders>
              <w:top w:val="nil"/>
              <w:left w:val="single" w:sz="4" w:space="0" w:color="auto"/>
              <w:bottom w:val="single" w:sz="4" w:space="0" w:color="000000"/>
              <w:right w:val="single" w:sz="4" w:space="0" w:color="auto"/>
            </w:tcBorders>
            <w:shd w:val="clear" w:color="auto" w:fill="auto"/>
            <w:vAlign w:val="center"/>
          </w:tcPr>
          <w:p w14:paraId="1DB9ECD3" w14:textId="77777777" w:rsidR="00C8430B" w:rsidRPr="00383506" w:rsidRDefault="00C8430B" w:rsidP="00C8430B">
            <w:pPr>
              <w:jc w:val="center"/>
              <w:rPr>
                <w:bCs/>
                <w:sz w:val="20"/>
              </w:rPr>
            </w:pPr>
            <w:r w:rsidRPr="00383506">
              <w:rPr>
                <w:bCs/>
                <w:sz w:val="20"/>
              </w:rPr>
              <w:t>2021</w:t>
            </w:r>
          </w:p>
        </w:tc>
        <w:tc>
          <w:tcPr>
            <w:tcW w:w="432" w:type="pct"/>
            <w:vMerge w:val="restart"/>
            <w:tcBorders>
              <w:top w:val="nil"/>
              <w:left w:val="single" w:sz="4" w:space="0" w:color="auto"/>
              <w:bottom w:val="single" w:sz="4" w:space="0" w:color="000000"/>
              <w:right w:val="single" w:sz="4" w:space="0" w:color="auto"/>
            </w:tcBorders>
            <w:shd w:val="clear" w:color="auto" w:fill="auto"/>
            <w:vAlign w:val="center"/>
          </w:tcPr>
          <w:p w14:paraId="00BF1FAA" w14:textId="77777777" w:rsidR="00C8430B" w:rsidRPr="00383506" w:rsidRDefault="00C8430B" w:rsidP="00C8430B">
            <w:pPr>
              <w:jc w:val="center"/>
              <w:rPr>
                <w:bCs/>
                <w:sz w:val="20"/>
              </w:rPr>
            </w:pPr>
            <w:r w:rsidRPr="00383506">
              <w:rPr>
                <w:bCs/>
                <w:sz w:val="20"/>
              </w:rPr>
              <w:t>2022</w:t>
            </w:r>
          </w:p>
        </w:tc>
      </w:tr>
      <w:tr w:rsidR="00C8430B" w:rsidRPr="00383506" w14:paraId="5E6272E7" w14:textId="77777777" w:rsidTr="00C8430B">
        <w:trPr>
          <w:trHeight w:val="458"/>
        </w:trPr>
        <w:tc>
          <w:tcPr>
            <w:tcW w:w="226" w:type="pct"/>
            <w:vMerge/>
            <w:tcBorders>
              <w:top w:val="single" w:sz="4" w:space="0" w:color="auto"/>
              <w:left w:val="single" w:sz="4" w:space="0" w:color="auto"/>
              <w:bottom w:val="single" w:sz="4" w:space="0" w:color="auto"/>
              <w:right w:val="single" w:sz="4" w:space="0" w:color="auto"/>
            </w:tcBorders>
            <w:vAlign w:val="center"/>
            <w:hideMark/>
          </w:tcPr>
          <w:p w14:paraId="7540CC33" w14:textId="77777777" w:rsidR="00C8430B" w:rsidRPr="00383506" w:rsidRDefault="00C8430B" w:rsidP="00C8430B">
            <w:pPr>
              <w:rPr>
                <w:bCs/>
                <w:sz w:val="20"/>
              </w:rPr>
            </w:pPr>
          </w:p>
        </w:tc>
        <w:tc>
          <w:tcPr>
            <w:tcW w:w="891" w:type="pct"/>
            <w:vMerge/>
            <w:tcBorders>
              <w:top w:val="single" w:sz="4" w:space="0" w:color="auto"/>
              <w:left w:val="single" w:sz="4" w:space="0" w:color="auto"/>
              <w:bottom w:val="single" w:sz="4" w:space="0" w:color="auto"/>
              <w:right w:val="single" w:sz="4" w:space="0" w:color="auto"/>
            </w:tcBorders>
            <w:vAlign w:val="center"/>
            <w:hideMark/>
          </w:tcPr>
          <w:p w14:paraId="51E6A528" w14:textId="77777777" w:rsidR="00C8430B" w:rsidRPr="00383506" w:rsidRDefault="00C8430B" w:rsidP="00C8430B">
            <w:pPr>
              <w:rPr>
                <w:bCs/>
                <w:sz w:val="20"/>
              </w:rPr>
            </w:pPr>
          </w:p>
        </w:tc>
        <w:tc>
          <w:tcPr>
            <w:tcW w:w="634" w:type="pct"/>
            <w:vMerge/>
            <w:tcBorders>
              <w:top w:val="nil"/>
              <w:left w:val="single" w:sz="4" w:space="0" w:color="auto"/>
              <w:bottom w:val="single" w:sz="4" w:space="0" w:color="000000"/>
              <w:right w:val="single" w:sz="4" w:space="0" w:color="auto"/>
            </w:tcBorders>
            <w:vAlign w:val="center"/>
            <w:hideMark/>
          </w:tcPr>
          <w:p w14:paraId="185AC746" w14:textId="77777777" w:rsidR="00C8430B" w:rsidRPr="00383506" w:rsidRDefault="00C8430B" w:rsidP="00C8430B">
            <w:pPr>
              <w:rPr>
                <w:bCs/>
                <w:i/>
                <w:iCs/>
                <w:sz w:val="20"/>
              </w:rPr>
            </w:pPr>
          </w:p>
        </w:tc>
        <w:tc>
          <w:tcPr>
            <w:tcW w:w="426" w:type="pct"/>
            <w:vMerge/>
            <w:tcBorders>
              <w:top w:val="nil"/>
              <w:left w:val="single" w:sz="4" w:space="0" w:color="auto"/>
              <w:bottom w:val="single" w:sz="4" w:space="0" w:color="auto"/>
              <w:right w:val="single" w:sz="4" w:space="0" w:color="auto"/>
            </w:tcBorders>
            <w:vAlign w:val="center"/>
            <w:hideMark/>
          </w:tcPr>
          <w:p w14:paraId="6D9B96CD" w14:textId="77777777" w:rsidR="00C8430B" w:rsidRPr="00383506" w:rsidRDefault="00C8430B" w:rsidP="00C8430B">
            <w:pPr>
              <w:rPr>
                <w:bCs/>
                <w:sz w:val="20"/>
              </w:rPr>
            </w:pPr>
          </w:p>
        </w:tc>
        <w:tc>
          <w:tcPr>
            <w:tcW w:w="384" w:type="pct"/>
            <w:vMerge/>
            <w:tcBorders>
              <w:top w:val="nil"/>
              <w:left w:val="single" w:sz="4" w:space="0" w:color="auto"/>
              <w:bottom w:val="single" w:sz="4" w:space="0" w:color="000000"/>
              <w:right w:val="single" w:sz="4" w:space="0" w:color="auto"/>
            </w:tcBorders>
            <w:vAlign w:val="center"/>
            <w:hideMark/>
          </w:tcPr>
          <w:p w14:paraId="04F53687" w14:textId="77777777" w:rsidR="00C8430B" w:rsidRPr="00383506" w:rsidRDefault="00C8430B" w:rsidP="00C8430B">
            <w:pPr>
              <w:rPr>
                <w:bCs/>
                <w:sz w:val="20"/>
              </w:rPr>
            </w:pPr>
          </w:p>
        </w:tc>
        <w:tc>
          <w:tcPr>
            <w:tcW w:w="426" w:type="pct"/>
            <w:vMerge/>
            <w:tcBorders>
              <w:top w:val="nil"/>
              <w:left w:val="single" w:sz="4" w:space="0" w:color="auto"/>
              <w:bottom w:val="single" w:sz="4" w:space="0" w:color="000000"/>
              <w:right w:val="single" w:sz="4" w:space="0" w:color="auto"/>
            </w:tcBorders>
            <w:vAlign w:val="center"/>
          </w:tcPr>
          <w:p w14:paraId="4E399CDA" w14:textId="77777777" w:rsidR="00C8430B" w:rsidRPr="00383506" w:rsidRDefault="00C8430B" w:rsidP="00C8430B">
            <w:pPr>
              <w:rPr>
                <w:bCs/>
                <w:sz w:val="20"/>
              </w:rPr>
            </w:pPr>
          </w:p>
        </w:tc>
        <w:tc>
          <w:tcPr>
            <w:tcW w:w="384" w:type="pct"/>
            <w:vMerge/>
            <w:tcBorders>
              <w:top w:val="nil"/>
              <w:left w:val="single" w:sz="4" w:space="0" w:color="auto"/>
              <w:bottom w:val="single" w:sz="4" w:space="0" w:color="000000"/>
              <w:right w:val="single" w:sz="4" w:space="0" w:color="auto"/>
            </w:tcBorders>
            <w:vAlign w:val="center"/>
            <w:hideMark/>
          </w:tcPr>
          <w:p w14:paraId="13433FCC" w14:textId="77777777" w:rsidR="00C8430B" w:rsidRPr="00383506" w:rsidRDefault="00C8430B" w:rsidP="00C8430B">
            <w:pPr>
              <w:rPr>
                <w:bCs/>
                <w:sz w:val="20"/>
              </w:rPr>
            </w:pPr>
          </w:p>
        </w:tc>
        <w:tc>
          <w:tcPr>
            <w:tcW w:w="384" w:type="pct"/>
            <w:vMerge/>
            <w:tcBorders>
              <w:top w:val="nil"/>
              <w:left w:val="single" w:sz="4" w:space="0" w:color="auto"/>
              <w:bottom w:val="single" w:sz="4" w:space="0" w:color="000000"/>
              <w:right w:val="single" w:sz="4" w:space="0" w:color="auto"/>
            </w:tcBorders>
            <w:vAlign w:val="center"/>
          </w:tcPr>
          <w:p w14:paraId="15F33E78" w14:textId="77777777" w:rsidR="00C8430B" w:rsidRPr="00383506" w:rsidRDefault="00C8430B" w:rsidP="00C8430B">
            <w:pPr>
              <w:rPr>
                <w:bCs/>
                <w:sz w:val="20"/>
              </w:rPr>
            </w:pPr>
          </w:p>
        </w:tc>
        <w:tc>
          <w:tcPr>
            <w:tcW w:w="384" w:type="pct"/>
            <w:vMerge/>
            <w:tcBorders>
              <w:top w:val="nil"/>
              <w:left w:val="single" w:sz="4" w:space="0" w:color="auto"/>
              <w:bottom w:val="single" w:sz="4" w:space="0" w:color="000000"/>
              <w:right w:val="single" w:sz="4" w:space="0" w:color="auto"/>
            </w:tcBorders>
            <w:vAlign w:val="center"/>
            <w:hideMark/>
          </w:tcPr>
          <w:p w14:paraId="2FB02E67" w14:textId="77777777" w:rsidR="00C8430B" w:rsidRPr="00383506" w:rsidRDefault="00C8430B" w:rsidP="00C8430B">
            <w:pPr>
              <w:rPr>
                <w:bCs/>
                <w:sz w:val="20"/>
              </w:rPr>
            </w:pPr>
          </w:p>
        </w:tc>
        <w:tc>
          <w:tcPr>
            <w:tcW w:w="426" w:type="pct"/>
            <w:vMerge/>
            <w:tcBorders>
              <w:top w:val="nil"/>
              <w:left w:val="single" w:sz="4" w:space="0" w:color="auto"/>
              <w:bottom w:val="single" w:sz="4" w:space="0" w:color="000000"/>
              <w:right w:val="single" w:sz="4" w:space="0" w:color="auto"/>
            </w:tcBorders>
            <w:vAlign w:val="center"/>
          </w:tcPr>
          <w:p w14:paraId="14F0F0B9" w14:textId="77777777" w:rsidR="00C8430B" w:rsidRPr="00383506" w:rsidRDefault="00C8430B" w:rsidP="00C8430B">
            <w:pPr>
              <w:rPr>
                <w:bCs/>
                <w:sz w:val="20"/>
              </w:rPr>
            </w:pPr>
          </w:p>
        </w:tc>
        <w:tc>
          <w:tcPr>
            <w:tcW w:w="432" w:type="pct"/>
            <w:vMerge/>
            <w:tcBorders>
              <w:top w:val="nil"/>
              <w:left w:val="single" w:sz="4" w:space="0" w:color="auto"/>
              <w:bottom w:val="single" w:sz="4" w:space="0" w:color="000000"/>
              <w:right w:val="single" w:sz="4" w:space="0" w:color="auto"/>
            </w:tcBorders>
            <w:vAlign w:val="center"/>
          </w:tcPr>
          <w:p w14:paraId="7A4FB1BC" w14:textId="77777777" w:rsidR="00C8430B" w:rsidRPr="00383506" w:rsidRDefault="00C8430B" w:rsidP="00C8430B">
            <w:pPr>
              <w:rPr>
                <w:bCs/>
                <w:sz w:val="20"/>
              </w:rPr>
            </w:pPr>
          </w:p>
        </w:tc>
      </w:tr>
      <w:tr w:rsidR="00C8430B" w:rsidRPr="00383506" w14:paraId="4861AD59" w14:textId="77777777" w:rsidTr="00C8430B">
        <w:trPr>
          <w:trHeight w:val="227"/>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01DF00A2" w14:textId="77777777" w:rsidR="00C8430B" w:rsidRPr="00383506" w:rsidRDefault="00C8430B" w:rsidP="00C8430B">
            <w:pPr>
              <w:jc w:val="center"/>
              <w:rPr>
                <w:sz w:val="20"/>
              </w:rPr>
            </w:pPr>
            <w:r w:rsidRPr="00383506">
              <w:rPr>
                <w:sz w:val="20"/>
              </w:rPr>
              <w:t>1</w:t>
            </w:r>
          </w:p>
        </w:tc>
        <w:tc>
          <w:tcPr>
            <w:tcW w:w="891" w:type="pct"/>
            <w:tcBorders>
              <w:top w:val="nil"/>
              <w:left w:val="nil"/>
              <w:bottom w:val="single" w:sz="4" w:space="0" w:color="auto"/>
              <w:right w:val="single" w:sz="4" w:space="0" w:color="auto"/>
            </w:tcBorders>
            <w:shd w:val="clear" w:color="auto" w:fill="auto"/>
            <w:vAlign w:val="center"/>
            <w:hideMark/>
          </w:tcPr>
          <w:p w14:paraId="6327EBDD" w14:textId="77777777" w:rsidR="00C8430B" w:rsidRPr="00383506" w:rsidRDefault="00C8430B" w:rsidP="00C8430B">
            <w:pPr>
              <w:jc w:val="center"/>
              <w:rPr>
                <w:sz w:val="20"/>
              </w:rPr>
            </w:pPr>
            <w:r w:rsidRPr="00383506">
              <w:rPr>
                <w:sz w:val="20"/>
              </w:rPr>
              <w:t>2</w:t>
            </w:r>
          </w:p>
        </w:tc>
        <w:tc>
          <w:tcPr>
            <w:tcW w:w="634" w:type="pct"/>
            <w:tcBorders>
              <w:top w:val="nil"/>
              <w:left w:val="nil"/>
              <w:bottom w:val="single" w:sz="4" w:space="0" w:color="auto"/>
              <w:right w:val="single" w:sz="4" w:space="0" w:color="auto"/>
            </w:tcBorders>
            <w:shd w:val="clear" w:color="auto" w:fill="auto"/>
            <w:vAlign w:val="center"/>
            <w:hideMark/>
          </w:tcPr>
          <w:p w14:paraId="0D907327" w14:textId="77777777" w:rsidR="00C8430B" w:rsidRPr="00383506" w:rsidRDefault="00C8430B" w:rsidP="00C8430B">
            <w:pPr>
              <w:jc w:val="center"/>
              <w:rPr>
                <w:sz w:val="20"/>
              </w:rPr>
            </w:pPr>
            <w:r w:rsidRPr="00383506">
              <w:rPr>
                <w:sz w:val="20"/>
              </w:rPr>
              <w:t>3</w:t>
            </w:r>
          </w:p>
        </w:tc>
        <w:tc>
          <w:tcPr>
            <w:tcW w:w="426" w:type="pct"/>
            <w:tcBorders>
              <w:top w:val="nil"/>
              <w:left w:val="nil"/>
              <w:bottom w:val="single" w:sz="4" w:space="0" w:color="auto"/>
              <w:right w:val="single" w:sz="4" w:space="0" w:color="auto"/>
            </w:tcBorders>
            <w:shd w:val="clear" w:color="auto" w:fill="auto"/>
            <w:vAlign w:val="center"/>
          </w:tcPr>
          <w:p w14:paraId="799E5EEE" w14:textId="77777777" w:rsidR="00C8430B" w:rsidRPr="00383506" w:rsidRDefault="00C8430B" w:rsidP="00C8430B">
            <w:pPr>
              <w:jc w:val="center"/>
              <w:rPr>
                <w:sz w:val="20"/>
              </w:rPr>
            </w:pPr>
            <w:r w:rsidRPr="00383506">
              <w:rPr>
                <w:sz w:val="20"/>
              </w:rPr>
              <w:t>4</w:t>
            </w:r>
          </w:p>
        </w:tc>
        <w:tc>
          <w:tcPr>
            <w:tcW w:w="384" w:type="pct"/>
            <w:tcBorders>
              <w:top w:val="nil"/>
              <w:left w:val="nil"/>
              <w:bottom w:val="single" w:sz="4" w:space="0" w:color="auto"/>
              <w:right w:val="single" w:sz="4" w:space="0" w:color="auto"/>
            </w:tcBorders>
            <w:shd w:val="clear" w:color="auto" w:fill="auto"/>
            <w:vAlign w:val="center"/>
          </w:tcPr>
          <w:p w14:paraId="4BACC067" w14:textId="77777777" w:rsidR="00C8430B" w:rsidRPr="00383506" w:rsidRDefault="00C8430B" w:rsidP="00C8430B">
            <w:pPr>
              <w:jc w:val="center"/>
              <w:rPr>
                <w:sz w:val="20"/>
              </w:rPr>
            </w:pPr>
            <w:r w:rsidRPr="00383506">
              <w:rPr>
                <w:sz w:val="20"/>
              </w:rPr>
              <w:t>5</w:t>
            </w:r>
          </w:p>
        </w:tc>
        <w:tc>
          <w:tcPr>
            <w:tcW w:w="426" w:type="pct"/>
            <w:tcBorders>
              <w:top w:val="nil"/>
              <w:left w:val="nil"/>
              <w:bottom w:val="single" w:sz="4" w:space="0" w:color="auto"/>
              <w:right w:val="single" w:sz="4" w:space="0" w:color="auto"/>
            </w:tcBorders>
            <w:shd w:val="clear" w:color="auto" w:fill="auto"/>
            <w:vAlign w:val="center"/>
          </w:tcPr>
          <w:p w14:paraId="3D5E17A5" w14:textId="77777777" w:rsidR="00C8430B" w:rsidRPr="00383506" w:rsidRDefault="00C8430B" w:rsidP="00C8430B">
            <w:pPr>
              <w:jc w:val="center"/>
              <w:rPr>
                <w:sz w:val="20"/>
              </w:rPr>
            </w:pPr>
            <w:r w:rsidRPr="00383506">
              <w:rPr>
                <w:sz w:val="20"/>
              </w:rPr>
              <w:t>6</w:t>
            </w:r>
          </w:p>
        </w:tc>
        <w:tc>
          <w:tcPr>
            <w:tcW w:w="384" w:type="pct"/>
            <w:tcBorders>
              <w:top w:val="nil"/>
              <w:left w:val="nil"/>
              <w:bottom w:val="single" w:sz="4" w:space="0" w:color="auto"/>
              <w:right w:val="single" w:sz="4" w:space="0" w:color="auto"/>
            </w:tcBorders>
            <w:shd w:val="clear" w:color="auto" w:fill="auto"/>
            <w:vAlign w:val="center"/>
          </w:tcPr>
          <w:p w14:paraId="5DBDE1D1" w14:textId="77777777" w:rsidR="00C8430B" w:rsidRPr="00383506" w:rsidRDefault="00C8430B" w:rsidP="00C8430B">
            <w:pPr>
              <w:jc w:val="center"/>
              <w:rPr>
                <w:sz w:val="20"/>
              </w:rPr>
            </w:pPr>
            <w:r w:rsidRPr="00383506">
              <w:rPr>
                <w:sz w:val="20"/>
              </w:rPr>
              <w:t>7</w:t>
            </w:r>
          </w:p>
        </w:tc>
        <w:tc>
          <w:tcPr>
            <w:tcW w:w="384" w:type="pct"/>
            <w:tcBorders>
              <w:top w:val="nil"/>
              <w:left w:val="nil"/>
              <w:bottom w:val="single" w:sz="4" w:space="0" w:color="auto"/>
              <w:right w:val="single" w:sz="4" w:space="0" w:color="auto"/>
            </w:tcBorders>
            <w:shd w:val="clear" w:color="auto" w:fill="auto"/>
            <w:vAlign w:val="center"/>
          </w:tcPr>
          <w:p w14:paraId="588CF6B3" w14:textId="77777777" w:rsidR="00C8430B" w:rsidRPr="00383506" w:rsidRDefault="00C8430B" w:rsidP="00C8430B">
            <w:pPr>
              <w:jc w:val="center"/>
              <w:rPr>
                <w:sz w:val="20"/>
              </w:rPr>
            </w:pPr>
            <w:r w:rsidRPr="00383506">
              <w:rPr>
                <w:sz w:val="20"/>
              </w:rPr>
              <w:t>8</w:t>
            </w:r>
          </w:p>
        </w:tc>
        <w:tc>
          <w:tcPr>
            <w:tcW w:w="384" w:type="pct"/>
            <w:tcBorders>
              <w:top w:val="nil"/>
              <w:left w:val="nil"/>
              <w:bottom w:val="single" w:sz="4" w:space="0" w:color="auto"/>
              <w:right w:val="single" w:sz="4" w:space="0" w:color="auto"/>
            </w:tcBorders>
            <w:shd w:val="clear" w:color="auto" w:fill="auto"/>
            <w:vAlign w:val="center"/>
          </w:tcPr>
          <w:p w14:paraId="32E120D2" w14:textId="77777777" w:rsidR="00C8430B" w:rsidRPr="00383506" w:rsidRDefault="00C8430B" w:rsidP="00C8430B">
            <w:pPr>
              <w:jc w:val="center"/>
              <w:rPr>
                <w:sz w:val="20"/>
              </w:rPr>
            </w:pPr>
            <w:r w:rsidRPr="00383506">
              <w:rPr>
                <w:sz w:val="20"/>
              </w:rPr>
              <w:t>9</w:t>
            </w:r>
          </w:p>
        </w:tc>
        <w:tc>
          <w:tcPr>
            <w:tcW w:w="426" w:type="pct"/>
            <w:tcBorders>
              <w:top w:val="nil"/>
              <w:left w:val="nil"/>
              <w:bottom w:val="single" w:sz="4" w:space="0" w:color="auto"/>
              <w:right w:val="single" w:sz="4" w:space="0" w:color="auto"/>
            </w:tcBorders>
            <w:shd w:val="clear" w:color="auto" w:fill="auto"/>
            <w:vAlign w:val="center"/>
          </w:tcPr>
          <w:p w14:paraId="01B4F26F" w14:textId="77777777" w:rsidR="00C8430B" w:rsidRPr="00383506" w:rsidRDefault="00C8430B" w:rsidP="00C8430B">
            <w:pPr>
              <w:jc w:val="center"/>
              <w:rPr>
                <w:sz w:val="20"/>
              </w:rPr>
            </w:pPr>
            <w:r w:rsidRPr="00383506">
              <w:rPr>
                <w:sz w:val="20"/>
              </w:rPr>
              <w:t>10</w:t>
            </w:r>
          </w:p>
        </w:tc>
        <w:tc>
          <w:tcPr>
            <w:tcW w:w="432" w:type="pct"/>
            <w:tcBorders>
              <w:top w:val="nil"/>
              <w:left w:val="nil"/>
              <w:bottom w:val="single" w:sz="4" w:space="0" w:color="auto"/>
              <w:right w:val="single" w:sz="4" w:space="0" w:color="auto"/>
            </w:tcBorders>
            <w:shd w:val="clear" w:color="auto" w:fill="auto"/>
            <w:vAlign w:val="center"/>
          </w:tcPr>
          <w:p w14:paraId="15C52D25" w14:textId="77777777" w:rsidR="00C8430B" w:rsidRPr="00383506" w:rsidRDefault="00C8430B" w:rsidP="00C8430B">
            <w:pPr>
              <w:jc w:val="center"/>
              <w:rPr>
                <w:sz w:val="20"/>
              </w:rPr>
            </w:pPr>
            <w:r w:rsidRPr="00383506">
              <w:rPr>
                <w:sz w:val="20"/>
              </w:rPr>
              <w:t>11</w:t>
            </w:r>
          </w:p>
        </w:tc>
      </w:tr>
      <w:tr w:rsidR="00C8430B" w:rsidRPr="00383506" w14:paraId="60E14D47" w14:textId="77777777" w:rsidTr="00C8430B">
        <w:trPr>
          <w:trHeight w:val="235"/>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6644160F" w14:textId="77777777" w:rsidR="00C8430B" w:rsidRPr="00383506" w:rsidRDefault="00C8430B" w:rsidP="00C8430B">
            <w:pPr>
              <w:jc w:val="center"/>
              <w:rPr>
                <w:bCs/>
                <w:sz w:val="20"/>
              </w:rPr>
            </w:pPr>
            <w:r w:rsidRPr="00383506">
              <w:rPr>
                <w:bCs/>
                <w:sz w:val="20"/>
              </w:rPr>
              <w:t>1</w:t>
            </w:r>
          </w:p>
        </w:tc>
        <w:tc>
          <w:tcPr>
            <w:tcW w:w="891" w:type="pct"/>
            <w:tcBorders>
              <w:top w:val="nil"/>
              <w:left w:val="nil"/>
              <w:bottom w:val="single" w:sz="4" w:space="0" w:color="auto"/>
              <w:right w:val="single" w:sz="4" w:space="0" w:color="auto"/>
            </w:tcBorders>
            <w:shd w:val="clear" w:color="auto" w:fill="auto"/>
            <w:vAlign w:val="center"/>
            <w:hideMark/>
          </w:tcPr>
          <w:p w14:paraId="5D0F1869" w14:textId="77777777" w:rsidR="00C8430B" w:rsidRPr="00383506" w:rsidRDefault="00C8430B" w:rsidP="00C8430B">
            <w:pPr>
              <w:rPr>
                <w:bCs/>
                <w:sz w:val="20"/>
              </w:rPr>
            </w:pPr>
            <w:r w:rsidRPr="00383506">
              <w:rPr>
                <w:bCs/>
                <w:sz w:val="20"/>
              </w:rPr>
              <w:t>Собственные средства</w:t>
            </w:r>
          </w:p>
        </w:tc>
        <w:tc>
          <w:tcPr>
            <w:tcW w:w="634" w:type="pct"/>
            <w:tcBorders>
              <w:top w:val="nil"/>
              <w:left w:val="nil"/>
              <w:bottom w:val="single" w:sz="4" w:space="0" w:color="auto"/>
              <w:right w:val="single" w:sz="4" w:space="0" w:color="auto"/>
            </w:tcBorders>
            <w:shd w:val="clear" w:color="auto" w:fill="auto"/>
            <w:vAlign w:val="center"/>
          </w:tcPr>
          <w:p w14:paraId="2728619E" w14:textId="77777777" w:rsidR="00C8430B" w:rsidRPr="00383506" w:rsidRDefault="00C8430B" w:rsidP="00C8430B">
            <w:pPr>
              <w:ind w:left="-57" w:right="-57"/>
              <w:jc w:val="center"/>
              <w:rPr>
                <w:sz w:val="20"/>
              </w:rPr>
            </w:pPr>
            <w:r w:rsidRPr="00383506">
              <w:rPr>
                <w:sz w:val="20"/>
              </w:rPr>
              <w:t>65535,30</w:t>
            </w:r>
          </w:p>
        </w:tc>
        <w:tc>
          <w:tcPr>
            <w:tcW w:w="426" w:type="pct"/>
            <w:tcBorders>
              <w:top w:val="nil"/>
              <w:left w:val="nil"/>
              <w:bottom w:val="single" w:sz="4" w:space="0" w:color="auto"/>
              <w:right w:val="single" w:sz="4" w:space="0" w:color="auto"/>
            </w:tcBorders>
            <w:shd w:val="clear" w:color="auto" w:fill="auto"/>
            <w:vAlign w:val="center"/>
          </w:tcPr>
          <w:p w14:paraId="5335AC56" w14:textId="77777777" w:rsidR="00C8430B" w:rsidRPr="00383506" w:rsidRDefault="00C8430B" w:rsidP="00C8430B">
            <w:pPr>
              <w:ind w:left="-113" w:right="-113"/>
              <w:jc w:val="center"/>
              <w:rPr>
                <w:sz w:val="20"/>
              </w:rPr>
            </w:pPr>
            <w:r w:rsidRPr="00383506">
              <w:rPr>
                <w:sz w:val="20"/>
              </w:rPr>
              <w:t>65535,30</w:t>
            </w:r>
          </w:p>
        </w:tc>
        <w:tc>
          <w:tcPr>
            <w:tcW w:w="384" w:type="pct"/>
            <w:tcBorders>
              <w:top w:val="nil"/>
              <w:left w:val="nil"/>
              <w:bottom w:val="single" w:sz="4" w:space="0" w:color="auto"/>
              <w:right w:val="single" w:sz="4" w:space="0" w:color="auto"/>
            </w:tcBorders>
            <w:shd w:val="clear" w:color="auto" w:fill="auto"/>
            <w:vAlign w:val="center"/>
          </w:tcPr>
          <w:p w14:paraId="4D213316" w14:textId="77777777" w:rsidR="00C8430B" w:rsidRPr="00383506" w:rsidRDefault="00C8430B" w:rsidP="00C8430B">
            <w:pPr>
              <w:ind w:left="-113" w:right="-113"/>
              <w:jc w:val="center"/>
              <w:rPr>
                <w:sz w:val="20"/>
              </w:rPr>
            </w:pPr>
            <w:r w:rsidRPr="00383506">
              <w:rPr>
                <w:sz w:val="20"/>
              </w:rPr>
              <w:t>7954,24</w:t>
            </w:r>
          </w:p>
        </w:tc>
        <w:tc>
          <w:tcPr>
            <w:tcW w:w="426" w:type="pct"/>
            <w:tcBorders>
              <w:top w:val="nil"/>
              <w:left w:val="nil"/>
              <w:bottom w:val="single" w:sz="4" w:space="0" w:color="auto"/>
              <w:right w:val="single" w:sz="4" w:space="0" w:color="auto"/>
            </w:tcBorders>
            <w:shd w:val="clear" w:color="auto" w:fill="auto"/>
            <w:vAlign w:val="center"/>
          </w:tcPr>
          <w:p w14:paraId="0DB1B6A6" w14:textId="77777777" w:rsidR="00C8430B" w:rsidRPr="00383506" w:rsidRDefault="00C8430B" w:rsidP="00C8430B">
            <w:pPr>
              <w:ind w:left="-113" w:right="-113"/>
              <w:jc w:val="center"/>
              <w:rPr>
                <w:sz w:val="20"/>
              </w:rPr>
            </w:pPr>
            <w:r w:rsidRPr="00383506">
              <w:rPr>
                <w:sz w:val="20"/>
              </w:rPr>
              <w:t>12482,20</w:t>
            </w:r>
          </w:p>
        </w:tc>
        <w:tc>
          <w:tcPr>
            <w:tcW w:w="384" w:type="pct"/>
            <w:tcBorders>
              <w:top w:val="nil"/>
              <w:left w:val="nil"/>
              <w:bottom w:val="single" w:sz="4" w:space="0" w:color="auto"/>
              <w:right w:val="single" w:sz="4" w:space="0" w:color="auto"/>
            </w:tcBorders>
            <w:shd w:val="clear" w:color="auto" w:fill="auto"/>
            <w:vAlign w:val="center"/>
          </w:tcPr>
          <w:p w14:paraId="75B8C81B" w14:textId="77777777" w:rsidR="00C8430B" w:rsidRPr="00383506" w:rsidRDefault="00C8430B" w:rsidP="00C8430B">
            <w:pPr>
              <w:ind w:left="-113" w:right="-113"/>
              <w:jc w:val="center"/>
              <w:rPr>
                <w:sz w:val="20"/>
              </w:rPr>
            </w:pPr>
            <w:r w:rsidRPr="00383506">
              <w:rPr>
                <w:sz w:val="20"/>
              </w:rPr>
              <w:t>8286,44</w:t>
            </w:r>
          </w:p>
        </w:tc>
        <w:tc>
          <w:tcPr>
            <w:tcW w:w="384" w:type="pct"/>
            <w:tcBorders>
              <w:top w:val="nil"/>
              <w:left w:val="nil"/>
              <w:bottom w:val="single" w:sz="4" w:space="0" w:color="auto"/>
              <w:right w:val="single" w:sz="4" w:space="0" w:color="auto"/>
            </w:tcBorders>
            <w:shd w:val="clear" w:color="auto" w:fill="auto"/>
            <w:vAlign w:val="center"/>
          </w:tcPr>
          <w:p w14:paraId="4CE1B0CA" w14:textId="77777777" w:rsidR="00C8430B" w:rsidRPr="00383506" w:rsidRDefault="00C8430B" w:rsidP="00C8430B">
            <w:pPr>
              <w:ind w:left="-113" w:right="-113"/>
              <w:jc w:val="center"/>
              <w:rPr>
                <w:sz w:val="20"/>
              </w:rPr>
            </w:pPr>
            <w:r w:rsidRPr="00383506">
              <w:rPr>
                <w:sz w:val="20"/>
              </w:rPr>
              <w:t>6099,02</w:t>
            </w:r>
          </w:p>
        </w:tc>
        <w:tc>
          <w:tcPr>
            <w:tcW w:w="384" w:type="pct"/>
            <w:tcBorders>
              <w:top w:val="nil"/>
              <w:left w:val="nil"/>
              <w:bottom w:val="single" w:sz="4" w:space="0" w:color="auto"/>
              <w:right w:val="single" w:sz="4" w:space="0" w:color="auto"/>
            </w:tcBorders>
            <w:shd w:val="clear" w:color="auto" w:fill="auto"/>
            <w:vAlign w:val="center"/>
          </w:tcPr>
          <w:p w14:paraId="09480E54" w14:textId="77777777" w:rsidR="00C8430B" w:rsidRPr="00383506" w:rsidRDefault="00C8430B" w:rsidP="00C8430B">
            <w:pPr>
              <w:ind w:left="-113" w:right="-113"/>
              <w:jc w:val="center"/>
              <w:rPr>
                <w:sz w:val="20"/>
              </w:rPr>
            </w:pPr>
            <w:r w:rsidRPr="00383506">
              <w:rPr>
                <w:sz w:val="20"/>
              </w:rPr>
              <w:t>7689,36</w:t>
            </w:r>
          </w:p>
        </w:tc>
        <w:tc>
          <w:tcPr>
            <w:tcW w:w="426" w:type="pct"/>
            <w:tcBorders>
              <w:top w:val="nil"/>
              <w:left w:val="nil"/>
              <w:bottom w:val="single" w:sz="4" w:space="0" w:color="auto"/>
              <w:right w:val="single" w:sz="4" w:space="0" w:color="auto"/>
            </w:tcBorders>
            <w:shd w:val="clear" w:color="auto" w:fill="auto"/>
            <w:vAlign w:val="center"/>
          </w:tcPr>
          <w:p w14:paraId="2C5A50EF" w14:textId="77777777" w:rsidR="00C8430B" w:rsidRPr="00383506" w:rsidRDefault="00C8430B" w:rsidP="00C8430B">
            <w:pPr>
              <w:ind w:left="-113" w:right="-113"/>
              <w:jc w:val="center"/>
              <w:rPr>
                <w:sz w:val="20"/>
              </w:rPr>
            </w:pPr>
            <w:r w:rsidRPr="00383506">
              <w:rPr>
                <w:sz w:val="20"/>
              </w:rPr>
              <w:t>12497,24</w:t>
            </w:r>
          </w:p>
        </w:tc>
        <w:tc>
          <w:tcPr>
            <w:tcW w:w="432" w:type="pct"/>
            <w:tcBorders>
              <w:top w:val="nil"/>
              <w:left w:val="nil"/>
              <w:bottom w:val="single" w:sz="4" w:space="0" w:color="auto"/>
              <w:right w:val="single" w:sz="4" w:space="0" w:color="auto"/>
            </w:tcBorders>
            <w:shd w:val="clear" w:color="auto" w:fill="auto"/>
            <w:vAlign w:val="center"/>
          </w:tcPr>
          <w:p w14:paraId="1FDF9EF1" w14:textId="77777777" w:rsidR="00C8430B" w:rsidRPr="00383506" w:rsidRDefault="00C8430B" w:rsidP="00C8430B">
            <w:pPr>
              <w:ind w:left="-113" w:right="-113"/>
              <w:jc w:val="center"/>
              <w:rPr>
                <w:sz w:val="20"/>
              </w:rPr>
            </w:pPr>
            <w:r w:rsidRPr="00383506">
              <w:rPr>
                <w:sz w:val="20"/>
              </w:rPr>
              <w:t>10526,81</w:t>
            </w:r>
          </w:p>
        </w:tc>
      </w:tr>
      <w:tr w:rsidR="00C8430B" w:rsidRPr="00383506" w14:paraId="0C975C70" w14:textId="77777777" w:rsidTr="00C8430B">
        <w:trPr>
          <w:trHeight w:val="227"/>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3E5E92CE" w14:textId="77777777" w:rsidR="00C8430B" w:rsidRPr="00383506" w:rsidRDefault="00C8430B" w:rsidP="00C8430B">
            <w:pPr>
              <w:jc w:val="center"/>
              <w:rPr>
                <w:sz w:val="20"/>
              </w:rPr>
            </w:pPr>
            <w:r w:rsidRPr="00383506">
              <w:rPr>
                <w:sz w:val="20"/>
              </w:rPr>
              <w:t>1.1</w:t>
            </w:r>
          </w:p>
        </w:tc>
        <w:tc>
          <w:tcPr>
            <w:tcW w:w="891" w:type="pct"/>
            <w:tcBorders>
              <w:top w:val="nil"/>
              <w:left w:val="nil"/>
              <w:bottom w:val="single" w:sz="4" w:space="0" w:color="auto"/>
              <w:right w:val="single" w:sz="4" w:space="0" w:color="auto"/>
            </w:tcBorders>
            <w:shd w:val="clear" w:color="auto" w:fill="auto"/>
            <w:vAlign w:val="center"/>
            <w:hideMark/>
          </w:tcPr>
          <w:p w14:paraId="4D32C5E5" w14:textId="77777777" w:rsidR="00C8430B" w:rsidRPr="00383506" w:rsidRDefault="00C8430B" w:rsidP="00C8430B">
            <w:pPr>
              <w:rPr>
                <w:sz w:val="20"/>
              </w:rPr>
            </w:pPr>
            <w:r w:rsidRPr="00383506">
              <w:rPr>
                <w:sz w:val="20"/>
              </w:rPr>
              <w:t>амортизационные отчисления</w:t>
            </w:r>
          </w:p>
        </w:tc>
        <w:tc>
          <w:tcPr>
            <w:tcW w:w="634" w:type="pct"/>
            <w:tcBorders>
              <w:top w:val="nil"/>
              <w:left w:val="nil"/>
              <w:bottom w:val="single" w:sz="4" w:space="0" w:color="auto"/>
              <w:right w:val="single" w:sz="4" w:space="0" w:color="auto"/>
            </w:tcBorders>
            <w:shd w:val="clear" w:color="auto" w:fill="auto"/>
            <w:vAlign w:val="center"/>
          </w:tcPr>
          <w:p w14:paraId="2FDED2F6" w14:textId="77777777" w:rsidR="00C8430B" w:rsidRPr="00383506" w:rsidRDefault="00C8430B" w:rsidP="00C8430B">
            <w:pPr>
              <w:ind w:left="-57" w:right="-57"/>
              <w:jc w:val="center"/>
              <w:rPr>
                <w:sz w:val="20"/>
              </w:rPr>
            </w:pPr>
            <w:r w:rsidRPr="00383506">
              <w:rPr>
                <w:sz w:val="20"/>
              </w:rPr>
              <w:t>3430,90</w:t>
            </w:r>
          </w:p>
        </w:tc>
        <w:tc>
          <w:tcPr>
            <w:tcW w:w="426" w:type="pct"/>
            <w:tcBorders>
              <w:top w:val="nil"/>
              <w:left w:val="nil"/>
              <w:bottom w:val="single" w:sz="4" w:space="0" w:color="auto"/>
              <w:right w:val="single" w:sz="4" w:space="0" w:color="auto"/>
            </w:tcBorders>
            <w:shd w:val="clear" w:color="auto" w:fill="auto"/>
            <w:vAlign w:val="center"/>
          </w:tcPr>
          <w:p w14:paraId="124FE902" w14:textId="77777777" w:rsidR="00C8430B" w:rsidRPr="00383506" w:rsidRDefault="00C8430B" w:rsidP="00C8430B">
            <w:pPr>
              <w:ind w:left="-113" w:right="-113"/>
              <w:jc w:val="center"/>
              <w:rPr>
                <w:sz w:val="20"/>
              </w:rPr>
            </w:pPr>
            <w:r w:rsidRPr="00383506">
              <w:rPr>
                <w:sz w:val="20"/>
              </w:rPr>
              <w:t>3430,90</w:t>
            </w:r>
          </w:p>
        </w:tc>
        <w:tc>
          <w:tcPr>
            <w:tcW w:w="384" w:type="pct"/>
            <w:tcBorders>
              <w:top w:val="nil"/>
              <w:left w:val="nil"/>
              <w:bottom w:val="single" w:sz="4" w:space="0" w:color="auto"/>
              <w:right w:val="single" w:sz="4" w:space="0" w:color="auto"/>
            </w:tcBorders>
            <w:shd w:val="clear" w:color="auto" w:fill="auto"/>
            <w:vAlign w:val="center"/>
          </w:tcPr>
          <w:p w14:paraId="1EAAA9B3" w14:textId="77777777" w:rsidR="00C8430B" w:rsidRPr="00383506" w:rsidRDefault="00C8430B" w:rsidP="00C8430B">
            <w:pPr>
              <w:ind w:left="-113" w:right="-113"/>
              <w:jc w:val="center"/>
              <w:rPr>
                <w:sz w:val="20"/>
              </w:rPr>
            </w:pPr>
            <w:r w:rsidRPr="00383506">
              <w:rPr>
                <w:sz w:val="20"/>
              </w:rPr>
              <w:t>506,00</w:t>
            </w:r>
          </w:p>
        </w:tc>
        <w:tc>
          <w:tcPr>
            <w:tcW w:w="426" w:type="pct"/>
            <w:tcBorders>
              <w:top w:val="nil"/>
              <w:left w:val="nil"/>
              <w:bottom w:val="single" w:sz="4" w:space="0" w:color="auto"/>
              <w:right w:val="single" w:sz="4" w:space="0" w:color="auto"/>
            </w:tcBorders>
            <w:shd w:val="clear" w:color="auto" w:fill="auto"/>
            <w:vAlign w:val="center"/>
          </w:tcPr>
          <w:p w14:paraId="143D05CE" w14:textId="77777777" w:rsidR="00C8430B" w:rsidRPr="00383506" w:rsidRDefault="00C8430B" w:rsidP="00C8430B">
            <w:pPr>
              <w:ind w:left="-113" w:right="-113"/>
              <w:jc w:val="center"/>
              <w:rPr>
                <w:sz w:val="20"/>
              </w:rPr>
            </w:pPr>
            <w:r w:rsidRPr="00383506">
              <w:rPr>
                <w:sz w:val="20"/>
              </w:rPr>
              <w:t>506,00</w:t>
            </w:r>
          </w:p>
        </w:tc>
        <w:tc>
          <w:tcPr>
            <w:tcW w:w="384" w:type="pct"/>
            <w:tcBorders>
              <w:top w:val="nil"/>
              <w:left w:val="nil"/>
              <w:bottom w:val="single" w:sz="4" w:space="0" w:color="auto"/>
              <w:right w:val="single" w:sz="4" w:space="0" w:color="auto"/>
            </w:tcBorders>
            <w:shd w:val="clear" w:color="auto" w:fill="auto"/>
            <w:vAlign w:val="center"/>
          </w:tcPr>
          <w:p w14:paraId="04147825" w14:textId="77777777" w:rsidR="00C8430B" w:rsidRPr="00383506" w:rsidRDefault="00C8430B" w:rsidP="00C8430B">
            <w:pPr>
              <w:ind w:left="-113" w:right="-113"/>
              <w:jc w:val="center"/>
              <w:rPr>
                <w:sz w:val="20"/>
              </w:rPr>
            </w:pPr>
            <w:r w:rsidRPr="00383506">
              <w:rPr>
                <w:sz w:val="20"/>
              </w:rPr>
              <w:t>470,50</w:t>
            </w:r>
          </w:p>
        </w:tc>
        <w:tc>
          <w:tcPr>
            <w:tcW w:w="384" w:type="pct"/>
            <w:tcBorders>
              <w:top w:val="nil"/>
              <w:left w:val="nil"/>
              <w:bottom w:val="single" w:sz="4" w:space="0" w:color="auto"/>
              <w:right w:val="single" w:sz="4" w:space="0" w:color="auto"/>
            </w:tcBorders>
            <w:shd w:val="clear" w:color="auto" w:fill="auto"/>
            <w:vAlign w:val="center"/>
          </w:tcPr>
          <w:p w14:paraId="2051E1C9" w14:textId="77777777" w:rsidR="00C8430B" w:rsidRPr="00383506" w:rsidRDefault="00C8430B" w:rsidP="00C8430B">
            <w:pPr>
              <w:ind w:left="-113" w:right="-113"/>
              <w:jc w:val="center"/>
              <w:rPr>
                <w:sz w:val="20"/>
              </w:rPr>
            </w:pPr>
            <w:r w:rsidRPr="00383506">
              <w:rPr>
                <w:sz w:val="20"/>
              </w:rPr>
              <w:t>487,10</w:t>
            </w:r>
          </w:p>
        </w:tc>
        <w:tc>
          <w:tcPr>
            <w:tcW w:w="384" w:type="pct"/>
            <w:tcBorders>
              <w:top w:val="nil"/>
              <w:left w:val="nil"/>
              <w:bottom w:val="single" w:sz="4" w:space="0" w:color="auto"/>
              <w:right w:val="single" w:sz="4" w:space="0" w:color="auto"/>
            </w:tcBorders>
            <w:shd w:val="clear" w:color="auto" w:fill="auto"/>
            <w:vAlign w:val="center"/>
          </w:tcPr>
          <w:p w14:paraId="004F944B" w14:textId="77777777" w:rsidR="00C8430B" w:rsidRPr="00383506" w:rsidRDefault="00C8430B" w:rsidP="00C8430B">
            <w:pPr>
              <w:ind w:left="-113" w:right="-113"/>
              <w:jc w:val="center"/>
              <w:rPr>
                <w:sz w:val="20"/>
              </w:rPr>
            </w:pPr>
            <w:r w:rsidRPr="00383506">
              <w:rPr>
                <w:sz w:val="20"/>
              </w:rPr>
              <w:t>487,10</w:t>
            </w:r>
          </w:p>
        </w:tc>
        <w:tc>
          <w:tcPr>
            <w:tcW w:w="426" w:type="pct"/>
            <w:tcBorders>
              <w:top w:val="nil"/>
              <w:left w:val="nil"/>
              <w:bottom w:val="single" w:sz="4" w:space="0" w:color="auto"/>
              <w:right w:val="single" w:sz="4" w:space="0" w:color="auto"/>
            </w:tcBorders>
            <w:shd w:val="clear" w:color="auto" w:fill="auto"/>
            <w:vAlign w:val="center"/>
          </w:tcPr>
          <w:p w14:paraId="07F8C489" w14:textId="77777777" w:rsidR="00C8430B" w:rsidRPr="00383506" w:rsidRDefault="00C8430B" w:rsidP="00C8430B">
            <w:pPr>
              <w:ind w:left="-113" w:right="-113"/>
              <w:jc w:val="center"/>
              <w:rPr>
                <w:sz w:val="20"/>
              </w:rPr>
            </w:pPr>
            <w:r w:rsidRPr="00383506">
              <w:rPr>
                <w:sz w:val="20"/>
              </w:rPr>
              <w:t>487,10</w:t>
            </w:r>
          </w:p>
        </w:tc>
        <w:tc>
          <w:tcPr>
            <w:tcW w:w="432" w:type="pct"/>
            <w:tcBorders>
              <w:top w:val="nil"/>
              <w:left w:val="nil"/>
              <w:bottom w:val="single" w:sz="4" w:space="0" w:color="auto"/>
              <w:right w:val="single" w:sz="4" w:space="0" w:color="auto"/>
            </w:tcBorders>
            <w:shd w:val="clear" w:color="auto" w:fill="auto"/>
            <w:vAlign w:val="center"/>
          </w:tcPr>
          <w:p w14:paraId="6D987397" w14:textId="77777777" w:rsidR="00C8430B" w:rsidRPr="00383506" w:rsidRDefault="00C8430B" w:rsidP="00C8430B">
            <w:pPr>
              <w:ind w:left="-113" w:right="-113"/>
              <w:jc w:val="center"/>
              <w:rPr>
                <w:sz w:val="20"/>
              </w:rPr>
            </w:pPr>
            <w:r w:rsidRPr="00383506">
              <w:rPr>
                <w:sz w:val="20"/>
              </w:rPr>
              <w:t>487,10</w:t>
            </w:r>
          </w:p>
        </w:tc>
      </w:tr>
      <w:tr w:rsidR="00C8430B" w:rsidRPr="00383506" w14:paraId="2019E049" w14:textId="77777777" w:rsidTr="00C8430B">
        <w:trPr>
          <w:trHeight w:val="227"/>
        </w:trPr>
        <w:tc>
          <w:tcPr>
            <w:tcW w:w="226" w:type="pct"/>
            <w:tcBorders>
              <w:top w:val="nil"/>
              <w:left w:val="single" w:sz="4" w:space="0" w:color="auto"/>
              <w:bottom w:val="single" w:sz="4" w:space="0" w:color="auto"/>
              <w:right w:val="single" w:sz="4" w:space="0" w:color="auto"/>
            </w:tcBorders>
            <w:shd w:val="clear" w:color="auto" w:fill="auto"/>
            <w:vAlign w:val="center"/>
            <w:hideMark/>
          </w:tcPr>
          <w:p w14:paraId="25C1F14E" w14:textId="77777777" w:rsidR="00C8430B" w:rsidRPr="00383506" w:rsidRDefault="00C8430B" w:rsidP="00C8430B">
            <w:pPr>
              <w:jc w:val="center"/>
              <w:rPr>
                <w:sz w:val="20"/>
              </w:rPr>
            </w:pPr>
            <w:r w:rsidRPr="00383506">
              <w:rPr>
                <w:sz w:val="20"/>
              </w:rPr>
              <w:t>1.2</w:t>
            </w:r>
          </w:p>
        </w:tc>
        <w:tc>
          <w:tcPr>
            <w:tcW w:w="891" w:type="pct"/>
            <w:tcBorders>
              <w:top w:val="nil"/>
              <w:left w:val="nil"/>
              <w:bottom w:val="single" w:sz="4" w:space="0" w:color="auto"/>
              <w:right w:val="single" w:sz="4" w:space="0" w:color="auto"/>
            </w:tcBorders>
            <w:shd w:val="clear" w:color="auto" w:fill="auto"/>
            <w:vAlign w:val="center"/>
            <w:hideMark/>
          </w:tcPr>
          <w:p w14:paraId="1C531528" w14:textId="77777777" w:rsidR="00C8430B" w:rsidRPr="00383506" w:rsidRDefault="00C8430B" w:rsidP="00C8430B">
            <w:pPr>
              <w:rPr>
                <w:sz w:val="20"/>
              </w:rPr>
            </w:pPr>
            <w:r w:rsidRPr="00383506">
              <w:rPr>
                <w:sz w:val="20"/>
              </w:rPr>
              <w:t>прибыль, направленная на инвестиции</w:t>
            </w:r>
          </w:p>
        </w:tc>
        <w:tc>
          <w:tcPr>
            <w:tcW w:w="634" w:type="pct"/>
            <w:tcBorders>
              <w:top w:val="nil"/>
              <w:left w:val="nil"/>
              <w:bottom w:val="single" w:sz="4" w:space="0" w:color="auto"/>
              <w:right w:val="single" w:sz="4" w:space="0" w:color="auto"/>
            </w:tcBorders>
            <w:shd w:val="clear" w:color="auto" w:fill="auto"/>
            <w:vAlign w:val="center"/>
          </w:tcPr>
          <w:p w14:paraId="3A5F4E83" w14:textId="77777777" w:rsidR="00C8430B" w:rsidRPr="00383506" w:rsidRDefault="00C8430B" w:rsidP="00C8430B">
            <w:pPr>
              <w:ind w:left="-57" w:right="-57"/>
              <w:jc w:val="center"/>
              <w:rPr>
                <w:sz w:val="20"/>
              </w:rPr>
            </w:pPr>
            <w:r w:rsidRPr="00383506">
              <w:rPr>
                <w:sz w:val="20"/>
              </w:rPr>
              <w:t>62104,40</w:t>
            </w:r>
          </w:p>
        </w:tc>
        <w:tc>
          <w:tcPr>
            <w:tcW w:w="426" w:type="pct"/>
            <w:tcBorders>
              <w:top w:val="nil"/>
              <w:left w:val="nil"/>
              <w:bottom w:val="single" w:sz="4" w:space="0" w:color="auto"/>
              <w:right w:val="single" w:sz="4" w:space="0" w:color="auto"/>
            </w:tcBorders>
            <w:shd w:val="clear" w:color="auto" w:fill="auto"/>
            <w:vAlign w:val="center"/>
          </w:tcPr>
          <w:p w14:paraId="7553CD28" w14:textId="77777777" w:rsidR="00C8430B" w:rsidRPr="00383506" w:rsidRDefault="00C8430B" w:rsidP="00C8430B">
            <w:pPr>
              <w:ind w:left="-113" w:right="-113"/>
              <w:jc w:val="center"/>
              <w:rPr>
                <w:sz w:val="20"/>
              </w:rPr>
            </w:pPr>
            <w:r w:rsidRPr="00383506">
              <w:rPr>
                <w:sz w:val="20"/>
              </w:rPr>
              <w:t>62104,40</w:t>
            </w:r>
          </w:p>
        </w:tc>
        <w:tc>
          <w:tcPr>
            <w:tcW w:w="384" w:type="pct"/>
            <w:tcBorders>
              <w:top w:val="nil"/>
              <w:left w:val="nil"/>
              <w:bottom w:val="single" w:sz="4" w:space="0" w:color="auto"/>
              <w:right w:val="single" w:sz="4" w:space="0" w:color="auto"/>
            </w:tcBorders>
            <w:shd w:val="clear" w:color="auto" w:fill="auto"/>
            <w:vAlign w:val="center"/>
          </w:tcPr>
          <w:p w14:paraId="2AF26202" w14:textId="77777777" w:rsidR="00C8430B" w:rsidRPr="00383506" w:rsidRDefault="00C8430B" w:rsidP="00C8430B">
            <w:pPr>
              <w:ind w:left="-113" w:right="-113"/>
              <w:jc w:val="center"/>
              <w:rPr>
                <w:sz w:val="20"/>
              </w:rPr>
            </w:pPr>
            <w:r w:rsidRPr="00383506">
              <w:rPr>
                <w:sz w:val="20"/>
              </w:rPr>
              <w:t>7448,24</w:t>
            </w:r>
          </w:p>
        </w:tc>
        <w:tc>
          <w:tcPr>
            <w:tcW w:w="426" w:type="pct"/>
            <w:tcBorders>
              <w:top w:val="nil"/>
              <w:left w:val="nil"/>
              <w:bottom w:val="single" w:sz="4" w:space="0" w:color="auto"/>
              <w:right w:val="single" w:sz="4" w:space="0" w:color="auto"/>
            </w:tcBorders>
            <w:shd w:val="clear" w:color="auto" w:fill="auto"/>
            <w:vAlign w:val="center"/>
          </w:tcPr>
          <w:p w14:paraId="2FA69E8D" w14:textId="77777777" w:rsidR="00C8430B" w:rsidRPr="00383506" w:rsidRDefault="00C8430B" w:rsidP="00C8430B">
            <w:pPr>
              <w:ind w:left="-113" w:right="-113"/>
              <w:jc w:val="center"/>
              <w:rPr>
                <w:sz w:val="20"/>
              </w:rPr>
            </w:pPr>
            <w:r w:rsidRPr="00383506">
              <w:rPr>
                <w:sz w:val="20"/>
              </w:rPr>
              <w:t>11976,20</w:t>
            </w:r>
          </w:p>
        </w:tc>
        <w:tc>
          <w:tcPr>
            <w:tcW w:w="384" w:type="pct"/>
            <w:tcBorders>
              <w:top w:val="nil"/>
              <w:left w:val="nil"/>
              <w:bottom w:val="single" w:sz="4" w:space="0" w:color="auto"/>
              <w:right w:val="single" w:sz="4" w:space="0" w:color="auto"/>
            </w:tcBorders>
            <w:shd w:val="clear" w:color="auto" w:fill="auto"/>
            <w:vAlign w:val="center"/>
          </w:tcPr>
          <w:p w14:paraId="261D4710" w14:textId="77777777" w:rsidR="00C8430B" w:rsidRPr="00383506" w:rsidRDefault="00C8430B" w:rsidP="00C8430B">
            <w:pPr>
              <w:ind w:left="-113" w:right="-113"/>
              <w:jc w:val="center"/>
              <w:rPr>
                <w:sz w:val="20"/>
              </w:rPr>
            </w:pPr>
            <w:r w:rsidRPr="00383506">
              <w:rPr>
                <w:sz w:val="20"/>
              </w:rPr>
              <w:t>7815,94</w:t>
            </w:r>
          </w:p>
        </w:tc>
        <w:tc>
          <w:tcPr>
            <w:tcW w:w="384" w:type="pct"/>
            <w:tcBorders>
              <w:top w:val="nil"/>
              <w:left w:val="nil"/>
              <w:bottom w:val="single" w:sz="4" w:space="0" w:color="auto"/>
              <w:right w:val="single" w:sz="4" w:space="0" w:color="auto"/>
            </w:tcBorders>
            <w:shd w:val="clear" w:color="auto" w:fill="auto"/>
            <w:vAlign w:val="center"/>
          </w:tcPr>
          <w:p w14:paraId="4C3C015C" w14:textId="77777777" w:rsidR="00C8430B" w:rsidRPr="00383506" w:rsidRDefault="00C8430B" w:rsidP="00C8430B">
            <w:pPr>
              <w:ind w:left="-113" w:right="-113"/>
              <w:jc w:val="center"/>
              <w:rPr>
                <w:sz w:val="20"/>
              </w:rPr>
            </w:pPr>
            <w:r w:rsidRPr="00383506">
              <w:rPr>
                <w:sz w:val="20"/>
              </w:rPr>
              <w:t>5611,92</w:t>
            </w:r>
          </w:p>
        </w:tc>
        <w:tc>
          <w:tcPr>
            <w:tcW w:w="384" w:type="pct"/>
            <w:tcBorders>
              <w:top w:val="nil"/>
              <w:left w:val="nil"/>
              <w:bottom w:val="single" w:sz="4" w:space="0" w:color="auto"/>
              <w:right w:val="single" w:sz="4" w:space="0" w:color="auto"/>
            </w:tcBorders>
            <w:shd w:val="clear" w:color="auto" w:fill="auto"/>
            <w:vAlign w:val="center"/>
          </w:tcPr>
          <w:p w14:paraId="350D0A61" w14:textId="77777777" w:rsidR="00C8430B" w:rsidRPr="00383506" w:rsidRDefault="00C8430B" w:rsidP="00C8430B">
            <w:pPr>
              <w:ind w:left="-113" w:right="-113"/>
              <w:jc w:val="center"/>
              <w:rPr>
                <w:sz w:val="20"/>
              </w:rPr>
            </w:pPr>
            <w:r w:rsidRPr="00383506">
              <w:rPr>
                <w:sz w:val="20"/>
              </w:rPr>
              <w:t>7202,26</w:t>
            </w:r>
          </w:p>
        </w:tc>
        <w:tc>
          <w:tcPr>
            <w:tcW w:w="426" w:type="pct"/>
            <w:tcBorders>
              <w:top w:val="nil"/>
              <w:left w:val="nil"/>
              <w:bottom w:val="single" w:sz="4" w:space="0" w:color="auto"/>
              <w:right w:val="single" w:sz="4" w:space="0" w:color="auto"/>
            </w:tcBorders>
            <w:shd w:val="clear" w:color="auto" w:fill="auto"/>
            <w:vAlign w:val="center"/>
          </w:tcPr>
          <w:p w14:paraId="5053EA8D" w14:textId="77777777" w:rsidR="00C8430B" w:rsidRPr="00383506" w:rsidRDefault="00C8430B" w:rsidP="00C8430B">
            <w:pPr>
              <w:ind w:left="-113" w:right="-113"/>
              <w:jc w:val="center"/>
              <w:rPr>
                <w:sz w:val="20"/>
              </w:rPr>
            </w:pPr>
            <w:r w:rsidRPr="00383506">
              <w:rPr>
                <w:sz w:val="20"/>
              </w:rPr>
              <w:t>12010,14</w:t>
            </w:r>
          </w:p>
        </w:tc>
        <w:tc>
          <w:tcPr>
            <w:tcW w:w="432" w:type="pct"/>
            <w:tcBorders>
              <w:top w:val="nil"/>
              <w:left w:val="nil"/>
              <w:bottom w:val="single" w:sz="4" w:space="0" w:color="auto"/>
              <w:right w:val="single" w:sz="4" w:space="0" w:color="auto"/>
            </w:tcBorders>
            <w:shd w:val="clear" w:color="auto" w:fill="auto"/>
            <w:vAlign w:val="center"/>
          </w:tcPr>
          <w:p w14:paraId="3E5A0FB8" w14:textId="77777777" w:rsidR="00C8430B" w:rsidRPr="00383506" w:rsidRDefault="00C8430B" w:rsidP="00C8430B">
            <w:pPr>
              <w:ind w:left="-113" w:right="-113"/>
              <w:jc w:val="center"/>
              <w:rPr>
                <w:sz w:val="20"/>
              </w:rPr>
            </w:pPr>
            <w:r w:rsidRPr="00383506">
              <w:rPr>
                <w:sz w:val="20"/>
              </w:rPr>
              <w:t>10039,71</w:t>
            </w:r>
          </w:p>
        </w:tc>
      </w:tr>
    </w:tbl>
    <w:p w14:paraId="1BBE0D37" w14:textId="77777777" w:rsidR="00C8430B" w:rsidRPr="00383506" w:rsidRDefault="00C8430B" w:rsidP="00C8430B">
      <w:pPr>
        <w:tabs>
          <w:tab w:val="left" w:pos="720"/>
        </w:tabs>
        <w:ind w:firstLine="709"/>
        <w:jc w:val="center"/>
        <w:rPr>
          <w:b/>
          <w:sz w:val="28"/>
          <w:szCs w:val="28"/>
        </w:rPr>
      </w:pPr>
    </w:p>
    <w:p w14:paraId="650DAF66" w14:textId="77777777" w:rsidR="00C8430B" w:rsidRPr="00383506" w:rsidRDefault="00C8430B" w:rsidP="00C8430B">
      <w:pPr>
        <w:autoSpaceDE w:val="0"/>
        <w:autoSpaceDN w:val="0"/>
        <w:adjustRightInd w:val="0"/>
        <w:spacing w:line="360" w:lineRule="auto"/>
        <w:ind w:firstLine="540"/>
        <w:jc w:val="both"/>
        <w:rPr>
          <w:bCs/>
          <w:sz w:val="28"/>
        </w:rPr>
      </w:pPr>
      <w:r w:rsidRPr="00383506">
        <w:rPr>
          <w:bCs/>
          <w:sz w:val="28"/>
        </w:rPr>
        <w:t xml:space="preserve">Инвестиционная программа должна соответствовать </w:t>
      </w:r>
      <w:hyperlink r:id="rId272" w:history="1">
        <w:r w:rsidRPr="00383506">
          <w:rPr>
            <w:bCs/>
            <w:sz w:val="28"/>
          </w:rPr>
          <w:t>пунктам 8</w:t>
        </w:r>
      </w:hyperlink>
      <w:r w:rsidRPr="00383506">
        <w:rPr>
          <w:bCs/>
          <w:sz w:val="28"/>
        </w:rPr>
        <w:t xml:space="preserve"> - </w:t>
      </w:r>
      <w:hyperlink r:id="rId273" w:history="1">
        <w:r w:rsidRPr="00383506">
          <w:rPr>
            <w:bCs/>
            <w:sz w:val="28"/>
          </w:rPr>
          <w:t>19</w:t>
        </w:r>
      </w:hyperlink>
      <w:r w:rsidRPr="00383506">
        <w:rPr>
          <w:bCs/>
          <w:sz w:val="28"/>
        </w:rPr>
        <w:t xml:space="preserve"> Правил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утвержденных постановлением Правительства РФ от 5 мая 2014 г. №410.</w:t>
      </w:r>
    </w:p>
    <w:p w14:paraId="590ED3A4" w14:textId="77777777" w:rsidR="00C8430B" w:rsidRPr="00383506" w:rsidRDefault="00C8430B" w:rsidP="00C8430B">
      <w:pPr>
        <w:tabs>
          <w:tab w:val="left" w:pos="720"/>
        </w:tabs>
        <w:spacing w:line="360" w:lineRule="auto"/>
        <w:ind w:firstLine="709"/>
        <w:jc w:val="both"/>
        <w:rPr>
          <w:sz w:val="28"/>
          <w:szCs w:val="28"/>
        </w:rPr>
      </w:pPr>
      <w:r w:rsidRPr="00383506">
        <w:rPr>
          <w:sz w:val="28"/>
          <w:szCs w:val="28"/>
        </w:rPr>
        <w:t>Программа согласована заместителем Главы Киселёвского городского округа по ЖКХ и благоустройству В.В. Скиртой.</w:t>
      </w:r>
    </w:p>
    <w:p w14:paraId="28DA1086" w14:textId="77777777" w:rsidR="00C8430B" w:rsidRPr="00383506" w:rsidRDefault="00C8430B" w:rsidP="00C8430B">
      <w:pPr>
        <w:spacing w:line="360" w:lineRule="auto"/>
        <w:ind w:firstLine="709"/>
        <w:jc w:val="both"/>
        <w:rPr>
          <w:sz w:val="28"/>
          <w:szCs w:val="28"/>
        </w:rPr>
      </w:pPr>
      <w:r w:rsidRPr="00383506">
        <w:rPr>
          <w:sz w:val="28"/>
          <w:szCs w:val="28"/>
        </w:rPr>
        <w:t>В качестве обосновывающих материалов представлена пояснительная записка, сметные расчеты, прайс листы, коммерческие предложения, дефектные акты, акты осмотра, заключение ЭПБ от 12.09.2016 №4359/16.</w:t>
      </w:r>
    </w:p>
    <w:p w14:paraId="50B8A544" w14:textId="77777777" w:rsidR="00C8430B" w:rsidRPr="00383506" w:rsidRDefault="00C8430B" w:rsidP="00C8430B">
      <w:pPr>
        <w:tabs>
          <w:tab w:val="left" w:pos="720"/>
        </w:tabs>
        <w:spacing w:line="360" w:lineRule="auto"/>
        <w:ind w:firstLine="709"/>
        <w:jc w:val="both"/>
        <w:rPr>
          <w:sz w:val="28"/>
          <w:szCs w:val="28"/>
        </w:rPr>
      </w:pPr>
      <w:r w:rsidRPr="00383506">
        <w:rPr>
          <w:sz w:val="28"/>
          <w:szCs w:val="28"/>
        </w:rPr>
        <w:lastRenderedPageBreak/>
        <w:t>Следует отметить, что мероприятия № 1, 2, 6, 7, 11, 12, 14, 15, 16, 17, 19, 21, 22, 23 отсутствуют в схеме теплоснабжения г. Киселевск (актуализация на 2019 год) (далее Схема). Согласно письму Администрации Киселевского городского округа от 22.10.2018 №795 данные мероприятия будут включены в Схему при актуализации на 2020 год.</w:t>
      </w:r>
    </w:p>
    <w:p w14:paraId="56A91192" w14:textId="77777777" w:rsidR="00C8430B" w:rsidRPr="00383506" w:rsidRDefault="00C8430B" w:rsidP="00C8430B">
      <w:pPr>
        <w:tabs>
          <w:tab w:val="left" w:pos="720"/>
        </w:tabs>
        <w:spacing w:line="360" w:lineRule="auto"/>
        <w:ind w:firstLine="709"/>
        <w:jc w:val="both"/>
        <w:rPr>
          <w:sz w:val="28"/>
          <w:szCs w:val="28"/>
        </w:rPr>
      </w:pPr>
      <w:r w:rsidRPr="00383506">
        <w:rPr>
          <w:sz w:val="28"/>
          <w:szCs w:val="28"/>
        </w:rPr>
        <w:t>На основании вышеизложенного, экспертная группа предлагает не вносить изменения в инвестиционную программу ООО «КОТК» в сфере теплоснабжения на 2016 – 2022 годы, т.к. согласно п. 6 правил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утвержденных постановлением Правительства РФ от 05.05.2014 № 410, в инвестиционную программу подлежат включению мероприятия, целесообразность реализации которых обоснована в схемах теплоснабжения соответствующих поселений, городских округов</w:t>
      </w:r>
    </w:p>
    <w:p w14:paraId="2F13EF26" w14:textId="77777777" w:rsidR="00C8430B" w:rsidRPr="00383506" w:rsidRDefault="00C8430B" w:rsidP="00C8430B">
      <w:pPr>
        <w:tabs>
          <w:tab w:val="left" w:pos="720"/>
        </w:tabs>
        <w:spacing w:line="360" w:lineRule="auto"/>
        <w:ind w:firstLine="709"/>
        <w:jc w:val="both"/>
        <w:rPr>
          <w:sz w:val="28"/>
          <w:szCs w:val="28"/>
        </w:rPr>
      </w:pPr>
    </w:p>
    <w:p w14:paraId="2D33D8EE" w14:textId="77777777" w:rsidR="00C8430B" w:rsidRPr="00383506" w:rsidRDefault="00C8430B" w:rsidP="00C8430B">
      <w:pPr>
        <w:pStyle w:val="2"/>
        <w:spacing w:line="360" w:lineRule="auto"/>
        <w:ind w:left="0"/>
        <w:rPr>
          <w:sz w:val="28"/>
        </w:rPr>
      </w:pPr>
      <w:bookmarkStart w:id="374" w:name="_Toc531938335"/>
      <w:r w:rsidRPr="00383506">
        <w:rPr>
          <w:sz w:val="28"/>
        </w:rPr>
        <w:t>3.1.4) Динамика изменения расходов на топливо</w:t>
      </w:r>
      <w:bookmarkEnd w:id="374"/>
    </w:p>
    <w:p w14:paraId="3915EEAA" w14:textId="77777777" w:rsidR="00C8430B" w:rsidRPr="00383506" w:rsidRDefault="00C8430B" w:rsidP="00C8430B">
      <w:pPr>
        <w:spacing w:line="360" w:lineRule="auto"/>
        <w:ind w:firstLine="851"/>
        <w:jc w:val="both"/>
      </w:pPr>
      <w:r w:rsidRPr="00383506">
        <w:rPr>
          <w:sz w:val="28"/>
          <w:szCs w:val="28"/>
        </w:rPr>
        <w:t>В отношении ООО «КОТК» не применяется понижающий коэффициент, в связи с изменением правил распределения затрат на топливо.</w:t>
      </w:r>
    </w:p>
    <w:p w14:paraId="1971BF2F" w14:textId="77777777" w:rsidR="00C8430B" w:rsidRPr="00383506" w:rsidRDefault="00C8430B" w:rsidP="00C8430B">
      <w:pPr>
        <w:spacing w:line="360" w:lineRule="auto"/>
        <w:ind w:firstLine="851"/>
        <w:jc w:val="both"/>
        <w:rPr>
          <w:sz w:val="28"/>
          <w:szCs w:val="28"/>
        </w:rPr>
      </w:pPr>
      <w:r w:rsidRPr="00383506">
        <w:rPr>
          <w:sz w:val="28"/>
          <w:szCs w:val="28"/>
        </w:rPr>
        <w:t>Согласно п.33 Методических указаний, параметры долгосрочного регулирования определяются перед началом долгосрочного периода регулирования и в течение него не изменяются.</w:t>
      </w:r>
    </w:p>
    <w:p w14:paraId="3BC0363B" w14:textId="77777777" w:rsidR="00C8430B" w:rsidRPr="00383506" w:rsidRDefault="00C8430B" w:rsidP="00C8430B">
      <w:pPr>
        <w:spacing w:line="360" w:lineRule="auto"/>
        <w:jc w:val="both"/>
        <w:rPr>
          <w:b/>
          <w:sz w:val="28"/>
          <w:szCs w:val="28"/>
        </w:rPr>
      </w:pPr>
    </w:p>
    <w:p w14:paraId="57ED4C33" w14:textId="77777777" w:rsidR="00C8430B" w:rsidRPr="00383506" w:rsidRDefault="00C8430B" w:rsidP="00C8430B">
      <w:pPr>
        <w:pStyle w:val="2"/>
        <w:spacing w:line="360" w:lineRule="auto"/>
        <w:ind w:left="0"/>
        <w:rPr>
          <w:sz w:val="28"/>
        </w:rPr>
      </w:pPr>
      <w:bookmarkStart w:id="375" w:name="_Toc531938336"/>
      <w:r w:rsidRPr="00383506">
        <w:rPr>
          <w:sz w:val="28"/>
        </w:rPr>
        <w:t>3.2. Прогнозные параметры регулирования</w:t>
      </w:r>
      <w:bookmarkEnd w:id="375"/>
    </w:p>
    <w:p w14:paraId="45912767" w14:textId="77777777" w:rsidR="00C8430B" w:rsidRPr="00383506" w:rsidRDefault="00C8430B" w:rsidP="00C8430B">
      <w:pPr>
        <w:spacing w:line="360" w:lineRule="auto"/>
        <w:ind w:firstLine="851"/>
        <w:jc w:val="both"/>
        <w:rPr>
          <w:sz w:val="28"/>
          <w:szCs w:val="28"/>
        </w:rPr>
      </w:pPr>
      <w:r w:rsidRPr="00383506">
        <w:rPr>
          <w:sz w:val="28"/>
          <w:szCs w:val="28"/>
        </w:rPr>
        <w:t>На каждый год долгосрочного периода регулирования определяются прогнозные параметры регулирования (далее также - плановые параметры расчета тарифов) на каждый расчетный период регулирования долгосрочного периода регулирования.</w:t>
      </w:r>
    </w:p>
    <w:p w14:paraId="6CA18351" w14:textId="77777777" w:rsidR="00C8430B" w:rsidRPr="00383506" w:rsidRDefault="00C8430B" w:rsidP="00C8430B">
      <w:pPr>
        <w:spacing w:line="360" w:lineRule="auto"/>
        <w:jc w:val="both"/>
        <w:rPr>
          <w:b/>
          <w:sz w:val="28"/>
          <w:szCs w:val="28"/>
        </w:rPr>
      </w:pPr>
    </w:p>
    <w:p w14:paraId="0B379FA8" w14:textId="77777777" w:rsidR="00C8430B" w:rsidRPr="00383506" w:rsidRDefault="00C8430B" w:rsidP="00C8430B">
      <w:pPr>
        <w:pStyle w:val="2"/>
        <w:spacing w:line="360" w:lineRule="auto"/>
        <w:ind w:left="0"/>
        <w:rPr>
          <w:sz w:val="28"/>
        </w:rPr>
      </w:pPr>
      <w:bookmarkStart w:id="376" w:name="_Toc531938337"/>
      <w:r w:rsidRPr="00383506">
        <w:rPr>
          <w:sz w:val="28"/>
        </w:rPr>
        <w:lastRenderedPageBreak/>
        <w:t>3.2.1) Индекс потребительских цен</w:t>
      </w:r>
      <w:bookmarkEnd w:id="376"/>
      <w:r w:rsidRPr="00383506">
        <w:rPr>
          <w:sz w:val="28"/>
        </w:rPr>
        <w:t xml:space="preserve"> </w:t>
      </w:r>
    </w:p>
    <w:p w14:paraId="6FF4B2CA" w14:textId="77777777" w:rsidR="00C8430B" w:rsidRPr="00383506" w:rsidRDefault="00C8430B" w:rsidP="00C8430B">
      <w:pPr>
        <w:spacing w:line="360" w:lineRule="auto"/>
        <w:ind w:firstLine="851"/>
        <w:jc w:val="both"/>
        <w:rPr>
          <w:sz w:val="28"/>
          <w:szCs w:val="28"/>
        </w:rPr>
      </w:pPr>
      <w:r w:rsidRPr="00383506">
        <w:rPr>
          <w:sz w:val="28"/>
          <w:szCs w:val="28"/>
        </w:rPr>
        <w:t xml:space="preserve">Определяется в среднем за год к предыдущему году, определенный в соответствии с прогнозом социально-экономического развития Российской Федерации (далее - ИПЦ), индексы роста цен на каждый энергетический ресурс и холодную воду, потребляемые регулируемой организацией при осуществлении регулируемой деятельности, индексы роста цен на их доставку, определяемые на основании информации об основных макроэкономических показателях социально-экономического развития Российской Федерации. </w:t>
      </w:r>
    </w:p>
    <w:p w14:paraId="197BE985" w14:textId="77777777" w:rsidR="00C8430B" w:rsidRPr="00383506" w:rsidRDefault="00C8430B" w:rsidP="00C8430B">
      <w:pPr>
        <w:spacing w:line="360" w:lineRule="auto"/>
        <w:ind w:firstLine="851"/>
        <w:jc w:val="both"/>
        <w:rPr>
          <w:sz w:val="28"/>
          <w:szCs w:val="28"/>
        </w:rPr>
      </w:pPr>
      <w:r w:rsidRPr="00383506">
        <w:rPr>
          <w:sz w:val="28"/>
          <w:szCs w:val="28"/>
        </w:rPr>
        <w:t xml:space="preserve">В отсутствие одобренного прогноза социально-экономического развития Российской Федерации на соответствующий год долгосрочного периода регулирования в целях определения подконтрольных расходов применяются значения параметров прогноза социально-экономического развития Российской Федерации, соответствующие последнему году периода, на который был одобрен указанный прогноз. </w:t>
      </w:r>
    </w:p>
    <w:p w14:paraId="41BA49CA" w14:textId="77777777" w:rsidR="00C8430B" w:rsidRPr="00383506" w:rsidRDefault="00C8430B" w:rsidP="00C8430B">
      <w:pPr>
        <w:spacing w:line="360" w:lineRule="auto"/>
        <w:ind w:firstLine="851"/>
        <w:jc w:val="both"/>
        <w:rPr>
          <w:sz w:val="28"/>
          <w:szCs w:val="28"/>
        </w:rPr>
      </w:pPr>
      <w:r w:rsidRPr="00383506">
        <w:rPr>
          <w:sz w:val="28"/>
          <w:szCs w:val="28"/>
        </w:rPr>
        <w:t>Расчет операционных расходов на 2019 год произведен с применением прогнозного индекса ИПЦ, прогноз Минэкономразвития от 01.10.2018:</w:t>
      </w:r>
    </w:p>
    <w:p w14:paraId="22ADA63F" w14:textId="77777777" w:rsidR="00C8430B" w:rsidRPr="00383506" w:rsidRDefault="00C8430B" w:rsidP="00C8430B">
      <w:pPr>
        <w:spacing w:line="360" w:lineRule="auto"/>
        <w:ind w:firstLine="851"/>
        <w:jc w:val="both"/>
        <w:rPr>
          <w:sz w:val="28"/>
          <w:szCs w:val="28"/>
        </w:rPr>
      </w:pPr>
      <w:r w:rsidRPr="00383506">
        <w:rPr>
          <w:sz w:val="28"/>
          <w:szCs w:val="28"/>
        </w:rPr>
        <w:t>На 2019 год – 1,046;</w:t>
      </w:r>
    </w:p>
    <w:p w14:paraId="7ACF8CE2" w14:textId="77777777" w:rsidR="00C8430B" w:rsidRPr="00383506" w:rsidRDefault="00C8430B" w:rsidP="00C8430B">
      <w:pPr>
        <w:spacing w:line="360" w:lineRule="auto"/>
        <w:ind w:firstLine="851"/>
        <w:jc w:val="both"/>
        <w:rPr>
          <w:sz w:val="28"/>
          <w:szCs w:val="28"/>
        </w:rPr>
      </w:pPr>
      <w:r w:rsidRPr="00383506">
        <w:rPr>
          <w:sz w:val="28"/>
          <w:szCs w:val="28"/>
        </w:rPr>
        <w:t>На 2020 год – 1,034;</w:t>
      </w:r>
    </w:p>
    <w:p w14:paraId="075CBDAE" w14:textId="77777777" w:rsidR="00C8430B" w:rsidRPr="00383506" w:rsidRDefault="00C8430B" w:rsidP="00C8430B">
      <w:pPr>
        <w:spacing w:line="360" w:lineRule="auto"/>
        <w:ind w:firstLine="851"/>
        <w:jc w:val="both"/>
        <w:rPr>
          <w:sz w:val="28"/>
          <w:szCs w:val="28"/>
        </w:rPr>
      </w:pPr>
      <w:r w:rsidRPr="00383506">
        <w:rPr>
          <w:sz w:val="28"/>
          <w:szCs w:val="28"/>
        </w:rPr>
        <w:t>На 2021 год – 1,04;</w:t>
      </w:r>
    </w:p>
    <w:p w14:paraId="0BE56E31" w14:textId="77777777" w:rsidR="00C8430B" w:rsidRPr="00383506" w:rsidRDefault="00C8430B" w:rsidP="00C8430B">
      <w:pPr>
        <w:spacing w:line="360" w:lineRule="auto"/>
        <w:ind w:left="143" w:firstLine="708"/>
        <w:jc w:val="both"/>
        <w:rPr>
          <w:sz w:val="28"/>
          <w:szCs w:val="28"/>
        </w:rPr>
      </w:pPr>
      <w:r w:rsidRPr="00383506">
        <w:rPr>
          <w:sz w:val="28"/>
          <w:szCs w:val="28"/>
        </w:rPr>
        <w:t>На 2022 год – 1,04;</w:t>
      </w:r>
    </w:p>
    <w:p w14:paraId="7BC10731" w14:textId="77777777" w:rsidR="00C8430B" w:rsidRPr="00383506" w:rsidRDefault="00C8430B" w:rsidP="00C8430B">
      <w:pPr>
        <w:spacing w:line="360" w:lineRule="auto"/>
        <w:ind w:left="143" w:firstLine="708"/>
        <w:jc w:val="both"/>
        <w:rPr>
          <w:b/>
          <w:sz w:val="28"/>
          <w:szCs w:val="28"/>
        </w:rPr>
      </w:pPr>
      <w:r w:rsidRPr="00383506">
        <w:rPr>
          <w:sz w:val="28"/>
          <w:szCs w:val="28"/>
        </w:rPr>
        <w:t>На 2023 год – 1,04</w:t>
      </w:r>
      <w:r w:rsidRPr="00383506">
        <w:rPr>
          <w:b/>
          <w:sz w:val="28"/>
          <w:szCs w:val="28"/>
        </w:rPr>
        <w:t>.</w:t>
      </w:r>
    </w:p>
    <w:p w14:paraId="373DE840" w14:textId="77777777" w:rsidR="00C8430B" w:rsidRPr="00383506" w:rsidRDefault="00C8430B" w:rsidP="00C8430B">
      <w:pPr>
        <w:pStyle w:val="2"/>
        <w:spacing w:line="360" w:lineRule="auto"/>
        <w:ind w:left="0"/>
        <w:rPr>
          <w:sz w:val="28"/>
        </w:rPr>
      </w:pPr>
      <w:bookmarkStart w:id="377" w:name="_Toc531938338"/>
      <w:r w:rsidRPr="00383506">
        <w:rPr>
          <w:sz w:val="28"/>
        </w:rPr>
        <w:t>3.2.2) Размер активов</w:t>
      </w:r>
      <w:bookmarkEnd w:id="377"/>
    </w:p>
    <w:p w14:paraId="5D03A60E" w14:textId="77777777" w:rsidR="00C8430B" w:rsidRPr="00383506" w:rsidRDefault="00C8430B" w:rsidP="00C8430B">
      <w:pPr>
        <w:spacing w:line="360" w:lineRule="auto"/>
        <w:ind w:firstLine="851"/>
        <w:jc w:val="both"/>
        <w:rPr>
          <w:sz w:val="28"/>
          <w:szCs w:val="28"/>
        </w:rPr>
      </w:pPr>
      <w:r w:rsidRPr="00383506">
        <w:rPr>
          <w:sz w:val="28"/>
          <w:szCs w:val="28"/>
        </w:rPr>
        <w:t>Определяется следующим образом:</w:t>
      </w:r>
    </w:p>
    <w:p w14:paraId="700659E0" w14:textId="77777777" w:rsidR="00C8430B" w:rsidRPr="00383506" w:rsidRDefault="00C8430B" w:rsidP="00C8430B">
      <w:pPr>
        <w:spacing w:line="360" w:lineRule="auto"/>
        <w:ind w:firstLine="851"/>
        <w:jc w:val="both"/>
        <w:rPr>
          <w:sz w:val="28"/>
          <w:szCs w:val="28"/>
        </w:rPr>
      </w:pPr>
      <w:r w:rsidRPr="00383506">
        <w:rPr>
          <w:sz w:val="28"/>
          <w:szCs w:val="28"/>
        </w:rPr>
        <w:t>- в отношении деятельности по передаче тепловой энергии, теплоносителя равен количеству условных единиц, относящихся к активам, необходимым для осуществления этой деятельности, в соответствии с приложением 2 к Методическим указаниям,</w:t>
      </w:r>
    </w:p>
    <w:p w14:paraId="3EB2CAB4" w14:textId="77777777" w:rsidR="00C8430B" w:rsidRPr="00383506" w:rsidRDefault="00C8430B" w:rsidP="00C8430B">
      <w:pPr>
        <w:spacing w:line="360" w:lineRule="auto"/>
        <w:ind w:firstLine="851"/>
        <w:jc w:val="both"/>
        <w:rPr>
          <w:sz w:val="28"/>
          <w:szCs w:val="28"/>
        </w:rPr>
      </w:pPr>
      <w:r w:rsidRPr="00383506">
        <w:rPr>
          <w:sz w:val="28"/>
          <w:szCs w:val="28"/>
        </w:rPr>
        <w:t>- в отношении деятельности по производству тепловой энергии (мощности) равен установленной тепловой мощности источника тепловой энергии.</w:t>
      </w:r>
    </w:p>
    <w:p w14:paraId="6C173D9F" w14:textId="468EF661" w:rsidR="00C8430B" w:rsidRPr="00383506" w:rsidRDefault="00C8430B" w:rsidP="00D00843">
      <w:pPr>
        <w:tabs>
          <w:tab w:val="left" w:pos="6405"/>
        </w:tabs>
        <w:spacing w:line="360" w:lineRule="auto"/>
        <w:ind w:firstLine="851"/>
        <w:jc w:val="both"/>
        <w:rPr>
          <w:sz w:val="28"/>
          <w:szCs w:val="28"/>
        </w:rPr>
      </w:pPr>
      <w:r w:rsidRPr="00383506">
        <w:rPr>
          <w:sz w:val="28"/>
          <w:szCs w:val="28"/>
        </w:rPr>
        <w:lastRenderedPageBreak/>
        <w:t>Размер активов указан в таблице 3, стр. 39.</w:t>
      </w:r>
      <w:r w:rsidR="00D00843" w:rsidRPr="00383506">
        <w:rPr>
          <w:sz w:val="28"/>
          <w:szCs w:val="28"/>
        </w:rPr>
        <w:tab/>
      </w:r>
    </w:p>
    <w:p w14:paraId="732D3B19" w14:textId="023E3AAC" w:rsidR="00C8430B" w:rsidRPr="00383506" w:rsidRDefault="00C8430B" w:rsidP="00D00843">
      <w:pPr>
        <w:spacing w:line="360" w:lineRule="auto"/>
        <w:jc w:val="both"/>
        <w:rPr>
          <w:sz w:val="28"/>
        </w:rPr>
      </w:pPr>
      <w:bookmarkStart w:id="378" w:name="_Toc531938339"/>
      <w:r w:rsidRPr="00383506">
        <w:rPr>
          <w:sz w:val="28"/>
        </w:rPr>
        <w:t>3.2.3) Неподконтрольные расходы</w:t>
      </w:r>
      <w:bookmarkEnd w:id="378"/>
    </w:p>
    <w:p w14:paraId="29413435" w14:textId="77777777" w:rsidR="00C8430B" w:rsidRPr="00383506" w:rsidRDefault="00C8430B" w:rsidP="00C8430B">
      <w:pPr>
        <w:widowControl w:val="0"/>
        <w:autoSpaceDE w:val="0"/>
        <w:autoSpaceDN w:val="0"/>
        <w:spacing w:line="360" w:lineRule="auto"/>
        <w:ind w:firstLine="709"/>
        <w:jc w:val="both"/>
        <w:rPr>
          <w:sz w:val="28"/>
          <w:szCs w:val="28"/>
        </w:rPr>
      </w:pPr>
      <w:r w:rsidRPr="00383506">
        <w:rPr>
          <w:sz w:val="28"/>
          <w:szCs w:val="28"/>
        </w:rPr>
        <w:t xml:space="preserve">Неподконтрольные расходы, определяются в соответствии с </w:t>
      </w:r>
      <w:hyperlink r:id="rId274" w:history="1">
        <w:r w:rsidRPr="00383506">
          <w:rPr>
            <w:rStyle w:val="af1"/>
            <w:color w:val="auto"/>
            <w:sz w:val="28"/>
            <w:szCs w:val="28"/>
          </w:rPr>
          <w:t>пунктом 39</w:t>
        </w:r>
      </w:hyperlink>
      <w:r w:rsidRPr="00383506">
        <w:rPr>
          <w:sz w:val="28"/>
          <w:szCs w:val="28"/>
        </w:rPr>
        <w:t xml:space="preserve"> Методических указаний</w:t>
      </w:r>
      <w:r w:rsidRPr="00383506">
        <w:rPr>
          <w:b/>
          <w:sz w:val="28"/>
          <w:szCs w:val="28"/>
        </w:rPr>
        <w:t xml:space="preserve"> </w:t>
      </w:r>
      <w:r w:rsidRPr="00383506">
        <w:rPr>
          <w:sz w:val="28"/>
          <w:szCs w:val="28"/>
        </w:rPr>
        <w:t>(рассчитываются методом экономически обоснованных расходов).</w:t>
      </w:r>
    </w:p>
    <w:p w14:paraId="457C8E20" w14:textId="77777777" w:rsidR="00C8430B" w:rsidRPr="00383506" w:rsidRDefault="00C8430B" w:rsidP="00C8430B">
      <w:pPr>
        <w:spacing w:line="360" w:lineRule="auto"/>
        <w:jc w:val="both"/>
        <w:rPr>
          <w:b/>
          <w:sz w:val="28"/>
          <w:szCs w:val="28"/>
        </w:rPr>
      </w:pPr>
    </w:p>
    <w:p w14:paraId="5665364B" w14:textId="77777777" w:rsidR="00C8430B" w:rsidRPr="00383506" w:rsidRDefault="00C8430B" w:rsidP="00C8430B">
      <w:pPr>
        <w:pStyle w:val="2"/>
        <w:spacing w:line="360" w:lineRule="auto"/>
        <w:ind w:left="0"/>
        <w:rPr>
          <w:sz w:val="28"/>
        </w:rPr>
      </w:pPr>
      <w:bookmarkStart w:id="379" w:name="_Toc531938340"/>
      <w:r w:rsidRPr="00383506">
        <w:rPr>
          <w:sz w:val="28"/>
        </w:rPr>
        <w:t>3.2.3.1) Расходы на оплату услуг, оказываемых организациями, осуществляющими регулируемые виды деятельности</w:t>
      </w:r>
      <w:bookmarkEnd w:id="379"/>
    </w:p>
    <w:p w14:paraId="03E0BED4" w14:textId="77777777" w:rsidR="00C8430B" w:rsidRPr="00383506" w:rsidRDefault="00C8430B" w:rsidP="00C8430B">
      <w:pPr>
        <w:spacing w:line="360" w:lineRule="auto"/>
        <w:ind w:firstLine="851"/>
        <w:jc w:val="both"/>
        <w:rPr>
          <w:sz w:val="28"/>
          <w:szCs w:val="28"/>
        </w:rPr>
      </w:pPr>
      <w:r w:rsidRPr="00383506">
        <w:rPr>
          <w:sz w:val="28"/>
          <w:szCs w:val="28"/>
        </w:rPr>
        <w:t>Данные расходы рассчитываются в соответствии с пунктами 28 и 31 Основ ценообразования.</w:t>
      </w:r>
    </w:p>
    <w:p w14:paraId="60058DDA" w14:textId="77777777" w:rsidR="00C8430B" w:rsidRPr="00383506" w:rsidRDefault="00C8430B" w:rsidP="00C8430B">
      <w:pPr>
        <w:spacing w:line="360" w:lineRule="auto"/>
        <w:ind w:firstLine="709"/>
        <w:jc w:val="both"/>
        <w:rPr>
          <w:sz w:val="28"/>
          <w:szCs w:val="28"/>
        </w:rPr>
      </w:pPr>
      <w:r w:rsidRPr="00383506">
        <w:rPr>
          <w:sz w:val="28"/>
          <w:szCs w:val="28"/>
        </w:rPr>
        <w:t>По данной статье предприятие представило следующие обосновывающие материалы:</w:t>
      </w:r>
    </w:p>
    <w:p w14:paraId="501FBEEF" w14:textId="77777777" w:rsidR="00C8430B" w:rsidRPr="00383506" w:rsidRDefault="00C8430B" w:rsidP="00C8430B">
      <w:pPr>
        <w:spacing w:line="360" w:lineRule="auto"/>
        <w:ind w:firstLine="851"/>
        <w:jc w:val="both"/>
        <w:rPr>
          <w:sz w:val="28"/>
          <w:szCs w:val="28"/>
        </w:rPr>
      </w:pPr>
      <w:r w:rsidRPr="00383506">
        <w:rPr>
          <w:sz w:val="28"/>
          <w:szCs w:val="28"/>
        </w:rPr>
        <w:t>Справка «Расходы на канализование», стр. 756, том 3;</w:t>
      </w:r>
    </w:p>
    <w:p w14:paraId="6CECAF63" w14:textId="77777777" w:rsidR="00C8430B" w:rsidRPr="00383506" w:rsidRDefault="00C8430B" w:rsidP="00C8430B">
      <w:pPr>
        <w:spacing w:line="360" w:lineRule="auto"/>
        <w:ind w:firstLine="851"/>
        <w:jc w:val="both"/>
        <w:rPr>
          <w:sz w:val="28"/>
          <w:szCs w:val="28"/>
        </w:rPr>
      </w:pPr>
      <w:r w:rsidRPr="00383506">
        <w:rPr>
          <w:sz w:val="28"/>
          <w:szCs w:val="28"/>
        </w:rPr>
        <w:t>Справка водоотведение от котельных ООО «КОТК» на 2019 год, стр. 757, том 3;</w:t>
      </w:r>
    </w:p>
    <w:p w14:paraId="4F115DA1" w14:textId="77777777" w:rsidR="00C8430B" w:rsidRPr="00383506" w:rsidRDefault="00C8430B" w:rsidP="00C8430B">
      <w:pPr>
        <w:spacing w:line="360" w:lineRule="auto"/>
        <w:ind w:firstLine="851"/>
        <w:jc w:val="both"/>
        <w:rPr>
          <w:sz w:val="28"/>
          <w:szCs w:val="28"/>
        </w:rPr>
      </w:pPr>
      <w:r w:rsidRPr="00383506">
        <w:rPr>
          <w:sz w:val="28"/>
          <w:szCs w:val="28"/>
        </w:rPr>
        <w:t>Договор водоотведения с ООО "Канализационное хозяйство" от 01.05.2016 №333, стр. 758-764, том 3;</w:t>
      </w:r>
    </w:p>
    <w:p w14:paraId="6841BC48" w14:textId="77777777" w:rsidR="00C8430B" w:rsidRPr="00383506" w:rsidRDefault="00C8430B" w:rsidP="00C8430B">
      <w:pPr>
        <w:spacing w:line="360" w:lineRule="auto"/>
        <w:ind w:firstLine="851"/>
        <w:jc w:val="both"/>
        <w:rPr>
          <w:sz w:val="28"/>
          <w:szCs w:val="28"/>
        </w:rPr>
      </w:pPr>
      <w:r w:rsidRPr="00383506">
        <w:rPr>
          <w:sz w:val="28"/>
          <w:szCs w:val="28"/>
        </w:rPr>
        <w:t>Расчет воды на технологические нужды котельных на 2019 год, стр. 136, том 1;</w:t>
      </w:r>
    </w:p>
    <w:p w14:paraId="3CE10B58" w14:textId="77777777" w:rsidR="00C8430B" w:rsidRPr="00383506" w:rsidRDefault="00C8430B" w:rsidP="00C8430B">
      <w:pPr>
        <w:spacing w:line="360" w:lineRule="auto"/>
        <w:ind w:firstLine="851"/>
        <w:jc w:val="both"/>
        <w:rPr>
          <w:sz w:val="28"/>
          <w:szCs w:val="28"/>
        </w:rPr>
      </w:pPr>
      <w:r w:rsidRPr="00383506">
        <w:rPr>
          <w:sz w:val="28"/>
          <w:szCs w:val="28"/>
        </w:rPr>
        <w:t>Расчет воды на хоз. бытовые нужды и собственные нужды по котельным на 2019 год, стр. 137, том 1.</w:t>
      </w:r>
    </w:p>
    <w:p w14:paraId="207D0C1B" w14:textId="77777777" w:rsidR="00C8430B" w:rsidRPr="00383506" w:rsidRDefault="00C8430B" w:rsidP="00C8430B">
      <w:pPr>
        <w:tabs>
          <w:tab w:val="left" w:pos="1890"/>
        </w:tabs>
        <w:spacing w:line="360" w:lineRule="auto"/>
        <w:ind w:firstLine="720"/>
        <w:jc w:val="both"/>
        <w:rPr>
          <w:snapToGrid w:val="0"/>
          <w:sz w:val="28"/>
          <w:szCs w:val="28"/>
        </w:rPr>
      </w:pPr>
      <w:r w:rsidRPr="00383506">
        <w:rPr>
          <w:snapToGrid w:val="0"/>
          <w:sz w:val="28"/>
          <w:szCs w:val="28"/>
        </w:rPr>
        <w:t>Предприятием заявлены расходы по статье в сумме 1 173,11 тыс. руб.</w:t>
      </w:r>
    </w:p>
    <w:p w14:paraId="7846392D" w14:textId="77777777" w:rsidR="00C8430B" w:rsidRPr="00383506" w:rsidRDefault="00C8430B" w:rsidP="00C8430B">
      <w:pPr>
        <w:tabs>
          <w:tab w:val="left" w:pos="1890"/>
        </w:tabs>
        <w:spacing w:line="360" w:lineRule="auto"/>
        <w:ind w:firstLine="720"/>
        <w:jc w:val="both"/>
        <w:rPr>
          <w:snapToGrid w:val="0"/>
          <w:sz w:val="28"/>
          <w:szCs w:val="28"/>
        </w:rPr>
      </w:pPr>
      <w:r w:rsidRPr="00383506">
        <w:rPr>
          <w:sz w:val="28"/>
          <w:szCs w:val="28"/>
        </w:rPr>
        <w:t>Экспертами приняты в расчёт стоки в объёме 73,653 тыс. м</w:t>
      </w:r>
      <w:r w:rsidRPr="00383506">
        <w:rPr>
          <w:sz w:val="28"/>
          <w:szCs w:val="28"/>
          <w:vertAlign w:val="superscript"/>
        </w:rPr>
        <w:t>3</w:t>
      </w:r>
      <w:r w:rsidRPr="00383506">
        <w:rPr>
          <w:sz w:val="28"/>
          <w:szCs w:val="28"/>
        </w:rPr>
        <w:t>, включающие объём водопотребления на хозбытовые нужды, технологические нужды, нужды ХВО, охлаждение, согласно расчету предприятия. Услугу по водоотведению оказывает ООО «</w:t>
      </w:r>
      <w:bookmarkStart w:id="380" w:name="_Hlk529808072"/>
      <w:r w:rsidRPr="00383506">
        <w:rPr>
          <w:sz w:val="28"/>
          <w:szCs w:val="28"/>
        </w:rPr>
        <w:t>Канализационное хозяйство</w:t>
      </w:r>
      <w:bookmarkEnd w:id="380"/>
      <w:r w:rsidRPr="00383506">
        <w:rPr>
          <w:sz w:val="28"/>
          <w:szCs w:val="28"/>
        </w:rPr>
        <w:t>»</w:t>
      </w:r>
      <w:r w:rsidRPr="00383506">
        <w:rPr>
          <w:snapToGrid w:val="0"/>
          <w:sz w:val="28"/>
          <w:szCs w:val="28"/>
        </w:rPr>
        <w:t xml:space="preserve"> </w:t>
      </w:r>
    </w:p>
    <w:p w14:paraId="390C7D97" w14:textId="77777777" w:rsidR="00C8430B" w:rsidRPr="00383506" w:rsidRDefault="00C8430B" w:rsidP="00C8430B">
      <w:pPr>
        <w:tabs>
          <w:tab w:val="left" w:pos="1890"/>
        </w:tabs>
        <w:spacing w:line="360" w:lineRule="auto"/>
        <w:ind w:firstLine="720"/>
        <w:jc w:val="both"/>
        <w:rPr>
          <w:snapToGrid w:val="0"/>
          <w:sz w:val="28"/>
          <w:szCs w:val="28"/>
        </w:rPr>
      </w:pPr>
      <w:r w:rsidRPr="00383506">
        <w:rPr>
          <w:snapToGrid w:val="0"/>
          <w:sz w:val="28"/>
          <w:szCs w:val="28"/>
        </w:rPr>
        <w:t>Тарифы за водоотведение установлены постановлением региональной энергетической комиссии Кемеровской области от 26.10.2017 (на 2017-2024)</w:t>
      </w:r>
      <w:r w:rsidRPr="00383506">
        <w:t xml:space="preserve"> </w:t>
      </w:r>
      <w:r w:rsidRPr="00383506">
        <w:rPr>
          <w:snapToGrid w:val="0"/>
          <w:sz w:val="28"/>
          <w:szCs w:val="28"/>
        </w:rPr>
        <w:t>№301.</w:t>
      </w:r>
    </w:p>
    <w:p w14:paraId="2F3AE8A4" w14:textId="77777777" w:rsidR="00C8430B" w:rsidRPr="00383506" w:rsidRDefault="00C8430B" w:rsidP="00C8430B">
      <w:pPr>
        <w:tabs>
          <w:tab w:val="left" w:pos="1890"/>
        </w:tabs>
        <w:spacing w:line="360" w:lineRule="auto"/>
        <w:ind w:firstLine="720"/>
        <w:jc w:val="both"/>
        <w:rPr>
          <w:snapToGrid w:val="0"/>
          <w:sz w:val="28"/>
          <w:szCs w:val="28"/>
        </w:rPr>
      </w:pPr>
      <w:bookmarkStart w:id="381" w:name="_Hlk527032472"/>
      <w:r w:rsidRPr="00383506">
        <w:rPr>
          <w:snapToGrid w:val="0"/>
          <w:sz w:val="28"/>
          <w:szCs w:val="28"/>
        </w:rPr>
        <w:lastRenderedPageBreak/>
        <w:t xml:space="preserve">Экспертами стоимость </w:t>
      </w:r>
      <w:smartTag w:uri="urn:schemas-microsoft-com:office:smarttags" w:element="metricconverter">
        <w:smartTagPr>
          <w:attr w:name="ProductID" w:val="1 м³"/>
        </w:smartTagPr>
        <w:r w:rsidRPr="00383506">
          <w:rPr>
            <w:snapToGrid w:val="0"/>
            <w:sz w:val="28"/>
            <w:szCs w:val="28"/>
          </w:rPr>
          <w:t>1 м³</w:t>
        </w:r>
      </w:smartTag>
      <w:r w:rsidRPr="00383506">
        <w:rPr>
          <w:snapToGrid w:val="0"/>
          <w:sz w:val="28"/>
          <w:szCs w:val="28"/>
        </w:rPr>
        <w:t xml:space="preserve"> сточных вод рассчитана как среднегодовая, исходя из действующей стоимости стоков во втором полугодии 2018 года 15,64 руб./м</w:t>
      </w:r>
      <w:r w:rsidRPr="00383506">
        <w:rPr>
          <w:snapToGrid w:val="0"/>
          <w:sz w:val="28"/>
          <w:szCs w:val="28"/>
          <w:vertAlign w:val="superscript"/>
        </w:rPr>
        <w:t>3</w:t>
      </w:r>
      <w:r w:rsidRPr="00383506">
        <w:rPr>
          <w:snapToGrid w:val="0"/>
          <w:sz w:val="28"/>
          <w:szCs w:val="28"/>
        </w:rPr>
        <w:t>, согласно постановлению, с применением индекса роста тарифов на водоотведение ООО «Канализационное хозяйство» г. Киселевск с 01.07.2019 (1,12), в соответствии с прогнозом региональной энергетической комиссии Кемеровской области на 2019 год. Затраты приняты исходя из уровня среднегодовых значений 16,58 руб./м</w:t>
      </w:r>
      <w:r w:rsidRPr="00383506">
        <w:rPr>
          <w:snapToGrid w:val="0"/>
          <w:sz w:val="28"/>
          <w:szCs w:val="28"/>
          <w:vertAlign w:val="superscript"/>
        </w:rPr>
        <w:t>3</w:t>
      </w:r>
      <w:bookmarkEnd w:id="381"/>
      <w:r w:rsidRPr="00383506">
        <w:rPr>
          <w:snapToGrid w:val="0"/>
          <w:sz w:val="28"/>
          <w:szCs w:val="28"/>
        </w:rPr>
        <w:t xml:space="preserve"> (1 полугодие 50%, 2 полугодие 50 %).</w:t>
      </w:r>
    </w:p>
    <w:p w14:paraId="01FBACCE" w14:textId="77777777" w:rsidR="00C8430B" w:rsidRPr="00383506" w:rsidRDefault="00C8430B" w:rsidP="00C8430B">
      <w:pPr>
        <w:tabs>
          <w:tab w:val="left" w:pos="1890"/>
        </w:tabs>
        <w:spacing w:line="360" w:lineRule="auto"/>
        <w:ind w:firstLine="720"/>
        <w:jc w:val="both"/>
        <w:rPr>
          <w:snapToGrid w:val="0"/>
          <w:sz w:val="28"/>
          <w:szCs w:val="28"/>
        </w:rPr>
      </w:pPr>
      <w:r w:rsidRPr="00383506">
        <w:rPr>
          <w:snapToGrid w:val="0"/>
          <w:sz w:val="28"/>
          <w:szCs w:val="28"/>
        </w:rPr>
        <w:t>Всего расходы на водоотведение составят, по расчёту экспертов, 1 221,17 тыс. руб.</w:t>
      </w:r>
    </w:p>
    <w:p w14:paraId="2F210A6B" w14:textId="77777777" w:rsidR="00C8430B" w:rsidRPr="00383506" w:rsidRDefault="00C8430B" w:rsidP="00C8430B">
      <w:pPr>
        <w:tabs>
          <w:tab w:val="left" w:pos="1890"/>
        </w:tabs>
        <w:spacing w:line="360" w:lineRule="auto"/>
        <w:ind w:firstLine="720"/>
        <w:jc w:val="both"/>
        <w:rPr>
          <w:snapToGrid w:val="0"/>
          <w:sz w:val="28"/>
          <w:szCs w:val="28"/>
        </w:rPr>
      </w:pPr>
      <w:r w:rsidRPr="00383506">
        <w:rPr>
          <w:snapToGrid w:val="0"/>
          <w:sz w:val="28"/>
          <w:szCs w:val="28"/>
        </w:rPr>
        <w:t>Корректировка плановых расходов по статье на 2019 год относительно предложений предприятия в сторону увеличения составила 48,06 тыс. руб.</w:t>
      </w:r>
    </w:p>
    <w:p w14:paraId="21996B77" w14:textId="77777777" w:rsidR="00C8430B" w:rsidRPr="00383506" w:rsidRDefault="00C8430B" w:rsidP="00C8430B">
      <w:pPr>
        <w:spacing w:line="360" w:lineRule="auto"/>
        <w:jc w:val="both"/>
        <w:rPr>
          <w:b/>
          <w:sz w:val="28"/>
          <w:szCs w:val="28"/>
        </w:rPr>
      </w:pPr>
    </w:p>
    <w:p w14:paraId="15BC6E61" w14:textId="77777777" w:rsidR="00C8430B" w:rsidRPr="00383506" w:rsidRDefault="00C8430B" w:rsidP="00C8430B">
      <w:pPr>
        <w:pStyle w:val="2"/>
        <w:spacing w:line="360" w:lineRule="auto"/>
        <w:ind w:left="0"/>
        <w:rPr>
          <w:sz w:val="28"/>
        </w:rPr>
      </w:pPr>
      <w:bookmarkStart w:id="382" w:name="_Toc531938341"/>
      <w:r w:rsidRPr="00383506">
        <w:rPr>
          <w:sz w:val="28"/>
        </w:rPr>
        <w:t>3.2.3.2) Концессионная плата</w:t>
      </w:r>
      <w:bookmarkEnd w:id="382"/>
      <w:r w:rsidRPr="00383506">
        <w:rPr>
          <w:sz w:val="28"/>
        </w:rPr>
        <w:t xml:space="preserve"> </w:t>
      </w:r>
    </w:p>
    <w:p w14:paraId="78E330EA" w14:textId="77777777" w:rsidR="00C8430B" w:rsidRPr="00383506" w:rsidRDefault="00C8430B" w:rsidP="00C8430B">
      <w:pPr>
        <w:spacing w:line="360" w:lineRule="auto"/>
        <w:ind w:firstLine="851"/>
        <w:jc w:val="both"/>
        <w:rPr>
          <w:sz w:val="28"/>
          <w:szCs w:val="28"/>
        </w:rPr>
      </w:pPr>
      <w:r w:rsidRPr="00383506">
        <w:rPr>
          <w:sz w:val="28"/>
          <w:szCs w:val="28"/>
        </w:rPr>
        <w:t>Концессионная плата рассчитывается с учетом пункта 45 Основ ценообразования.</w:t>
      </w:r>
    </w:p>
    <w:p w14:paraId="3ED86B42" w14:textId="77777777" w:rsidR="00C8430B" w:rsidRPr="00383506" w:rsidRDefault="00C8430B" w:rsidP="00C8430B">
      <w:pPr>
        <w:spacing w:line="360" w:lineRule="auto"/>
        <w:ind w:firstLine="851"/>
        <w:jc w:val="both"/>
        <w:rPr>
          <w:sz w:val="28"/>
          <w:szCs w:val="28"/>
        </w:rPr>
      </w:pPr>
      <w:r w:rsidRPr="00383506">
        <w:rPr>
          <w:sz w:val="28"/>
          <w:szCs w:val="28"/>
        </w:rPr>
        <w:t>Предприятием не заявлены расходы по статье.</w:t>
      </w:r>
    </w:p>
    <w:p w14:paraId="0F978C56" w14:textId="77777777" w:rsidR="00C8430B" w:rsidRPr="00383506" w:rsidRDefault="00C8430B" w:rsidP="00C8430B">
      <w:pPr>
        <w:spacing w:line="360" w:lineRule="auto"/>
        <w:jc w:val="both"/>
        <w:rPr>
          <w:b/>
          <w:sz w:val="28"/>
          <w:szCs w:val="28"/>
        </w:rPr>
      </w:pPr>
    </w:p>
    <w:p w14:paraId="43EF6C0D" w14:textId="77777777" w:rsidR="00C8430B" w:rsidRPr="00383506" w:rsidRDefault="00C8430B" w:rsidP="00C8430B">
      <w:pPr>
        <w:pStyle w:val="2"/>
        <w:spacing w:line="360" w:lineRule="auto"/>
        <w:ind w:left="0"/>
        <w:rPr>
          <w:sz w:val="28"/>
        </w:rPr>
      </w:pPr>
      <w:bookmarkStart w:id="383" w:name="_Toc531938342"/>
      <w:r w:rsidRPr="00383506">
        <w:rPr>
          <w:sz w:val="28"/>
        </w:rPr>
        <w:t>3.2.3.3) Арендная плата</w:t>
      </w:r>
      <w:bookmarkEnd w:id="383"/>
    </w:p>
    <w:p w14:paraId="5310FA06" w14:textId="77777777" w:rsidR="00C8430B" w:rsidRPr="00383506" w:rsidRDefault="00C8430B" w:rsidP="00C8430B">
      <w:pPr>
        <w:spacing w:line="360" w:lineRule="auto"/>
        <w:ind w:firstLine="851"/>
        <w:jc w:val="both"/>
        <w:rPr>
          <w:sz w:val="28"/>
          <w:szCs w:val="28"/>
        </w:rPr>
      </w:pPr>
      <w:r w:rsidRPr="00383506">
        <w:rPr>
          <w:sz w:val="28"/>
          <w:szCs w:val="28"/>
        </w:rPr>
        <w:t>В неподконтрольные расходы включается арендная плата только в части имущества, используемого для осуществления регулируемой деятельности, и определяется в соответствии с пунктами 45 и 65 Основ ценообразования.</w:t>
      </w:r>
    </w:p>
    <w:p w14:paraId="4D54A713" w14:textId="77777777" w:rsidR="00C8430B" w:rsidRPr="00383506" w:rsidRDefault="00C8430B" w:rsidP="00C8430B">
      <w:pPr>
        <w:spacing w:line="360" w:lineRule="auto"/>
        <w:ind w:firstLine="851"/>
        <w:jc w:val="both"/>
        <w:rPr>
          <w:snapToGrid w:val="0"/>
          <w:sz w:val="28"/>
          <w:szCs w:val="28"/>
          <w:lang w:eastAsia="en-US"/>
        </w:rPr>
      </w:pPr>
      <w:r w:rsidRPr="00383506">
        <w:rPr>
          <w:snapToGrid w:val="0"/>
          <w:sz w:val="28"/>
          <w:szCs w:val="28"/>
          <w:lang w:eastAsia="en-US"/>
        </w:rPr>
        <w:t xml:space="preserve">Согласно пункту 45 Методических указаний,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w:t>
      </w:r>
      <w:r w:rsidRPr="00383506">
        <w:rPr>
          <w:snapToGrid w:val="0"/>
          <w:sz w:val="28"/>
          <w:szCs w:val="28"/>
          <w:lang w:eastAsia="en-US"/>
        </w:rPr>
        <w:lastRenderedPageBreak/>
        <w:t>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p w14:paraId="439A5726" w14:textId="77777777" w:rsidR="00C8430B" w:rsidRPr="00383506" w:rsidRDefault="00C8430B" w:rsidP="00C8430B">
      <w:pPr>
        <w:spacing w:line="360" w:lineRule="auto"/>
        <w:ind w:firstLine="851"/>
        <w:jc w:val="both"/>
        <w:rPr>
          <w:sz w:val="28"/>
          <w:szCs w:val="28"/>
        </w:rPr>
      </w:pPr>
      <w:r w:rsidRPr="00383506">
        <w:rPr>
          <w:sz w:val="28"/>
          <w:szCs w:val="28"/>
        </w:rPr>
        <w:t>По данной статье предприятием представлены следующие обосновывающие материалы:</w:t>
      </w:r>
    </w:p>
    <w:p w14:paraId="130E1F14" w14:textId="77777777" w:rsidR="00C8430B" w:rsidRPr="00383506" w:rsidRDefault="00C8430B" w:rsidP="00C8430B">
      <w:pPr>
        <w:spacing w:line="360" w:lineRule="auto"/>
        <w:ind w:firstLine="709"/>
        <w:jc w:val="both"/>
        <w:rPr>
          <w:sz w:val="28"/>
          <w:szCs w:val="28"/>
        </w:rPr>
      </w:pPr>
      <w:r w:rsidRPr="00383506">
        <w:rPr>
          <w:sz w:val="28"/>
          <w:szCs w:val="28"/>
        </w:rPr>
        <w:t>Арендная плата за землю, арендная плата за имущество на 2019 год, стр. 765-844, том 3</w:t>
      </w:r>
    </w:p>
    <w:p w14:paraId="1FCB06AD" w14:textId="77777777" w:rsidR="00C8430B" w:rsidRPr="00383506" w:rsidRDefault="00C8430B" w:rsidP="00C8430B">
      <w:pPr>
        <w:rPr>
          <w:sz w:val="28"/>
          <w:szCs w:val="28"/>
        </w:rPr>
      </w:pPr>
    </w:p>
    <w:tbl>
      <w:tblPr>
        <w:tblW w:w="9698" w:type="dxa"/>
        <w:tblInd w:w="245" w:type="dxa"/>
        <w:tblLayout w:type="fixed"/>
        <w:tblLook w:val="04A0" w:firstRow="1" w:lastRow="0" w:firstColumn="1" w:lastColumn="0" w:noHBand="0" w:noVBand="1"/>
      </w:tblPr>
      <w:tblGrid>
        <w:gridCol w:w="714"/>
        <w:gridCol w:w="2405"/>
        <w:gridCol w:w="1560"/>
        <w:gridCol w:w="993"/>
        <w:gridCol w:w="1445"/>
        <w:gridCol w:w="1134"/>
        <w:gridCol w:w="1447"/>
      </w:tblGrid>
      <w:tr w:rsidR="00C8430B" w:rsidRPr="00383506" w14:paraId="1F187F3A" w14:textId="77777777" w:rsidTr="00C8430B">
        <w:trPr>
          <w:trHeight w:val="639"/>
        </w:trPr>
        <w:tc>
          <w:tcPr>
            <w:tcW w:w="7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CBEE78" w14:textId="77777777" w:rsidR="00C8430B" w:rsidRPr="00383506" w:rsidRDefault="00C8430B" w:rsidP="00C8430B">
            <w:pPr>
              <w:spacing w:line="360" w:lineRule="auto"/>
              <w:jc w:val="center"/>
              <w:rPr>
                <w:bCs/>
              </w:rPr>
            </w:pPr>
            <w:r w:rsidRPr="00383506">
              <w:rPr>
                <w:bCs/>
              </w:rPr>
              <w:t>№</w:t>
            </w:r>
            <w:r w:rsidRPr="00383506">
              <w:rPr>
                <w:bCs/>
              </w:rPr>
              <w:br/>
              <w:t>п/п</w:t>
            </w:r>
          </w:p>
        </w:tc>
        <w:tc>
          <w:tcPr>
            <w:tcW w:w="24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884059" w14:textId="77777777" w:rsidR="00C8430B" w:rsidRPr="00383506" w:rsidRDefault="00C8430B" w:rsidP="00C8430B">
            <w:pPr>
              <w:jc w:val="center"/>
              <w:rPr>
                <w:bCs/>
              </w:rPr>
            </w:pPr>
            <w:r w:rsidRPr="00383506">
              <w:rPr>
                <w:bCs/>
              </w:rPr>
              <w:t>№</w:t>
            </w:r>
            <w:r w:rsidRPr="00383506">
              <w:rPr>
                <w:bCs/>
              </w:rPr>
              <w:br/>
              <w:t>договора</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194622" w14:textId="77777777" w:rsidR="00C8430B" w:rsidRPr="00383506" w:rsidRDefault="00C8430B" w:rsidP="00C8430B">
            <w:pPr>
              <w:ind w:left="-83" w:right="-136"/>
              <w:jc w:val="center"/>
              <w:rPr>
                <w:bCs/>
              </w:rPr>
            </w:pPr>
            <w:r w:rsidRPr="00383506">
              <w:rPr>
                <w:bCs/>
              </w:rPr>
              <w:t>Размер действующей АП в год (тыс. руб. без НДС)</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A48234" w14:textId="77777777" w:rsidR="00C8430B" w:rsidRPr="00383506" w:rsidRDefault="00C8430B" w:rsidP="00C8430B">
            <w:pPr>
              <w:ind w:left="-84" w:right="-139"/>
              <w:jc w:val="center"/>
              <w:rPr>
                <w:bCs/>
              </w:rPr>
            </w:pPr>
            <w:proofErr w:type="gramStart"/>
            <w:r w:rsidRPr="00383506">
              <w:rPr>
                <w:bCs/>
              </w:rPr>
              <w:t>Рассчи-тана</w:t>
            </w:r>
            <w:proofErr w:type="gramEnd"/>
            <w:r w:rsidRPr="00383506">
              <w:rPr>
                <w:bCs/>
              </w:rPr>
              <w:t xml:space="preserve"> в ценах какого года</w:t>
            </w:r>
          </w:p>
        </w:tc>
        <w:tc>
          <w:tcPr>
            <w:tcW w:w="14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240EC3" w14:textId="77777777" w:rsidR="00C8430B" w:rsidRPr="00383506" w:rsidRDefault="00C8430B" w:rsidP="00C8430B">
            <w:pPr>
              <w:jc w:val="center"/>
              <w:rPr>
                <w:bCs/>
              </w:rPr>
            </w:pPr>
            <w:proofErr w:type="gramStart"/>
            <w:r w:rsidRPr="00383506">
              <w:rPr>
                <w:bCs/>
              </w:rPr>
              <w:t>Плани-руемая</w:t>
            </w:r>
            <w:proofErr w:type="gramEnd"/>
            <w:r w:rsidRPr="00383506">
              <w:rPr>
                <w:bCs/>
              </w:rPr>
              <w:t xml:space="preserve"> арендная плата на 2019 год</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570AB5" w14:textId="77777777" w:rsidR="00C8430B" w:rsidRPr="00383506" w:rsidRDefault="00C8430B" w:rsidP="00C8430B">
            <w:pPr>
              <w:jc w:val="center"/>
              <w:rPr>
                <w:bCs/>
              </w:rPr>
            </w:pPr>
            <w:r w:rsidRPr="00383506">
              <w:rPr>
                <w:bCs/>
              </w:rPr>
              <w:t>Объект</w:t>
            </w:r>
          </w:p>
        </w:tc>
        <w:tc>
          <w:tcPr>
            <w:tcW w:w="14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42A09D" w14:textId="77777777" w:rsidR="00C8430B" w:rsidRPr="00383506" w:rsidRDefault="00C8430B" w:rsidP="00C8430B">
            <w:pPr>
              <w:jc w:val="center"/>
              <w:rPr>
                <w:bCs/>
              </w:rPr>
            </w:pPr>
            <w:r w:rsidRPr="00383506">
              <w:rPr>
                <w:bCs/>
              </w:rPr>
              <w:t>Контрагент</w:t>
            </w:r>
          </w:p>
        </w:tc>
      </w:tr>
      <w:tr w:rsidR="00C8430B" w:rsidRPr="00383506" w14:paraId="7F1511E5" w14:textId="77777777" w:rsidTr="00C8430B">
        <w:trPr>
          <w:trHeight w:val="639"/>
        </w:trPr>
        <w:tc>
          <w:tcPr>
            <w:tcW w:w="714" w:type="dxa"/>
            <w:vMerge/>
            <w:tcBorders>
              <w:top w:val="single" w:sz="4" w:space="0" w:color="auto"/>
              <w:left w:val="single" w:sz="4" w:space="0" w:color="auto"/>
              <w:bottom w:val="single" w:sz="4" w:space="0" w:color="000000"/>
              <w:right w:val="single" w:sz="4" w:space="0" w:color="auto"/>
            </w:tcBorders>
            <w:vAlign w:val="center"/>
            <w:hideMark/>
          </w:tcPr>
          <w:p w14:paraId="09D5A5E5" w14:textId="77777777" w:rsidR="00C8430B" w:rsidRPr="00383506" w:rsidRDefault="00C8430B" w:rsidP="00C8430B">
            <w:pPr>
              <w:spacing w:line="360" w:lineRule="auto"/>
              <w:rPr>
                <w:bCs/>
              </w:rPr>
            </w:pPr>
          </w:p>
        </w:tc>
        <w:tc>
          <w:tcPr>
            <w:tcW w:w="2405" w:type="dxa"/>
            <w:vMerge/>
            <w:tcBorders>
              <w:top w:val="single" w:sz="4" w:space="0" w:color="auto"/>
              <w:left w:val="single" w:sz="4" w:space="0" w:color="auto"/>
              <w:bottom w:val="single" w:sz="4" w:space="0" w:color="000000"/>
              <w:right w:val="single" w:sz="4" w:space="0" w:color="auto"/>
            </w:tcBorders>
            <w:vAlign w:val="center"/>
            <w:hideMark/>
          </w:tcPr>
          <w:p w14:paraId="644A0327" w14:textId="77777777" w:rsidR="00C8430B" w:rsidRPr="00383506" w:rsidRDefault="00C8430B" w:rsidP="00C8430B">
            <w:pPr>
              <w:spacing w:line="360" w:lineRule="auto"/>
              <w:rPr>
                <w:bCs/>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0667DB85" w14:textId="77777777" w:rsidR="00C8430B" w:rsidRPr="00383506" w:rsidRDefault="00C8430B" w:rsidP="00C8430B">
            <w:pPr>
              <w:spacing w:line="360" w:lineRule="auto"/>
              <w:rPr>
                <w:bCs/>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595D2374" w14:textId="77777777" w:rsidR="00C8430B" w:rsidRPr="00383506" w:rsidRDefault="00C8430B" w:rsidP="00C8430B">
            <w:pPr>
              <w:spacing w:line="360" w:lineRule="auto"/>
              <w:rPr>
                <w:bCs/>
              </w:rPr>
            </w:pPr>
          </w:p>
        </w:tc>
        <w:tc>
          <w:tcPr>
            <w:tcW w:w="1445" w:type="dxa"/>
            <w:vMerge/>
            <w:tcBorders>
              <w:top w:val="single" w:sz="4" w:space="0" w:color="auto"/>
              <w:left w:val="single" w:sz="4" w:space="0" w:color="auto"/>
              <w:bottom w:val="single" w:sz="4" w:space="0" w:color="000000"/>
              <w:right w:val="single" w:sz="4" w:space="0" w:color="auto"/>
            </w:tcBorders>
            <w:vAlign w:val="center"/>
            <w:hideMark/>
          </w:tcPr>
          <w:p w14:paraId="65260470" w14:textId="77777777" w:rsidR="00C8430B" w:rsidRPr="00383506" w:rsidRDefault="00C8430B" w:rsidP="00C8430B">
            <w:pPr>
              <w:spacing w:line="360" w:lineRule="auto"/>
              <w:rPr>
                <w:bCs/>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7E851AB8" w14:textId="77777777" w:rsidR="00C8430B" w:rsidRPr="00383506" w:rsidRDefault="00C8430B" w:rsidP="00C8430B">
            <w:pPr>
              <w:spacing w:line="360" w:lineRule="auto"/>
              <w:rPr>
                <w:bCs/>
              </w:rPr>
            </w:pPr>
          </w:p>
        </w:tc>
        <w:tc>
          <w:tcPr>
            <w:tcW w:w="1447" w:type="dxa"/>
            <w:vMerge/>
            <w:tcBorders>
              <w:top w:val="single" w:sz="4" w:space="0" w:color="auto"/>
              <w:left w:val="single" w:sz="4" w:space="0" w:color="auto"/>
              <w:bottom w:val="single" w:sz="4" w:space="0" w:color="000000"/>
              <w:right w:val="single" w:sz="4" w:space="0" w:color="auto"/>
            </w:tcBorders>
            <w:vAlign w:val="center"/>
            <w:hideMark/>
          </w:tcPr>
          <w:p w14:paraId="535F0379" w14:textId="77777777" w:rsidR="00C8430B" w:rsidRPr="00383506" w:rsidRDefault="00C8430B" w:rsidP="00C8430B">
            <w:pPr>
              <w:spacing w:line="360" w:lineRule="auto"/>
              <w:rPr>
                <w:bCs/>
              </w:rPr>
            </w:pPr>
          </w:p>
        </w:tc>
      </w:tr>
      <w:tr w:rsidR="00C8430B" w:rsidRPr="00383506" w14:paraId="25669FB5" w14:textId="77777777" w:rsidTr="00C8430B">
        <w:trPr>
          <w:trHeight w:val="974"/>
        </w:trPr>
        <w:tc>
          <w:tcPr>
            <w:tcW w:w="714" w:type="dxa"/>
            <w:tcBorders>
              <w:top w:val="nil"/>
              <w:left w:val="single" w:sz="4" w:space="0" w:color="auto"/>
              <w:bottom w:val="single" w:sz="4" w:space="0" w:color="auto"/>
              <w:right w:val="single" w:sz="4" w:space="0" w:color="auto"/>
            </w:tcBorders>
            <w:shd w:val="clear" w:color="auto" w:fill="auto"/>
            <w:vAlign w:val="center"/>
            <w:hideMark/>
          </w:tcPr>
          <w:p w14:paraId="665C6F55" w14:textId="77777777" w:rsidR="00C8430B" w:rsidRPr="00383506" w:rsidRDefault="00C8430B" w:rsidP="00C8430B">
            <w:r w:rsidRPr="00383506">
              <w:t>1</w:t>
            </w:r>
          </w:p>
        </w:tc>
        <w:tc>
          <w:tcPr>
            <w:tcW w:w="2405" w:type="dxa"/>
            <w:tcBorders>
              <w:top w:val="nil"/>
              <w:left w:val="nil"/>
              <w:bottom w:val="single" w:sz="4" w:space="0" w:color="auto"/>
              <w:right w:val="single" w:sz="4" w:space="0" w:color="auto"/>
            </w:tcBorders>
            <w:shd w:val="clear" w:color="auto" w:fill="auto"/>
            <w:noWrap/>
            <w:vAlign w:val="center"/>
          </w:tcPr>
          <w:p w14:paraId="0327F483" w14:textId="77777777" w:rsidR="00C8430B" w:rsidRPr="00383506" w:rsidRDefault="00C8430B" w:rsidP="00C8430B">
            <w:pPr>
              <w:rPr>
                <w:b/>
              </w:rPr>
            </w:pPr>
            <w:r w:rsidRPr="00383506">
              <w:rPr>
                <w:b/>
              </w:rPr>
              <w:t>Арендная плата за землю</w:t>
            </w:r>
          </w:p>
        </w:tc>
        <w:tc>
          <w:tcPr>
            <w:tcW w:w="1560" w:type="dxa"/>
            <w:tcBorders>
              <w:top w:val="nil"/>
              <w:left w:val="nil"/>
              <w:bottom w:val="single" w:sz="4" w:space="0" w:color="auto"/>
              <w:right w:val="single" w:sz="4" w:space="0" w:color="auto"/>
            </w:tcBorders>
            <w:shd w:val="clear" w:color="auto" w:fill="auto"/>
            <w:noWrap/>
            <w:vAlign w:val="center"/>
          </w:tcPr>
          <w:p w14:paraId="2EDBF6E5" w14:textId="77777777" w:rsidR="00C8430B" w:rsidRPr="00383506" w:rsidRDefault="00C8430B" w:rsidP="00C8430B">
            <w:pPr>
              <w:rPr>
                <w:b/>
              </w:rPr>
            </w:pPr>
            <w:r w:rsidRPr="00383506">
              <w:rPr>
                <w:b/>
              </w:rPr>
              <w:t>297</w:t>
            </w:r>
          </w:p>
        </w:tc>
        <w:tc>
          <w:tcPr>
            <w:tcW w:w="993" w:type="dxa"/>
            <w:tcBorders>
              <w:top w:val="nil"/>
              <w:left w:val="nil"/>
              <w:bottom w:val="single" w:sz="4" w:space="0" w:color="auto"/>
              <w:right w:val="single" w:sz="4" w:space="0" w:color="auto"/>
            </w:tcBorders>
            <w:shd w:val="clear" w:color="auto" w:fill="auto"/>
            <w:noWrap/>
            <w:vAlign w:val="center"/>
          </w:tcPr>
          <w:p w14:paraId="479B769A" w14:textId="77777777" w:rsidR="00C8430B" w:rsidRPr="00383506" w:rsidRDefault="00C8430B" w:rsidP="00C8430B">
            <w:pPr>
              <w:rPr>
                <w:b/>
              </w:rPr>
            </w:pPr>
          </w:p>
        </w:tc>
        <w:tc>
          <w:tcPr>
            <w:tcW w:w="1445" w:type="dxa"/>
            <w:tcBorders>
              <w:top w:val="nil"/>
              <w:left w:val="nil"/>
              <w:bottom w:val="single" w:sz="4" w:space="0" w:color="auto"/>
              <w:right w:val="single" w:sz="4" w:space="0" w:color="auto"/>
            </w:tcBorders>
            <w:shd w:val="clear" w:color="auto" w:fill="auto"/>
            <w:noWrap/>
            <w:vAlign w:val="center"/>
          </w:tcPr>
          <w:p w14:paraId="3221C065" w14:textId="77777777" w:rsidR="00C8430B" w:rsidRPr="00383506" w:rsidRDefault="00C8430B" w:rsidP="00C8430B">
            <w:pPr>
              <w:rPr>
                <w:b/>
              </w:rPr>
            </w:pPr>
            <w:r w:rsidRPr="00383506">
              <w:rPr>
                <w:b/>
              </w:rPr>
              <w:t>297</w:t>
            </w:r>
          </w:p>
        </w:tc>
        <w:tc>
          <w:tcPr>
            <w:tcW w:w="1134" w:type="dxa"/>
            <w:tcBorders>
              <w:top w:val="nil"/>
              <w:left w:val="nil"/>
              <w:bottom w:val="single" w:sz="4" w:space="0" w:color="auto"/>
              <w:right w:val="single" w:sz="4" w:space="0" w:color="auto"/>
            </w:tcBorders>
            <w:shd w:val="clear" w:color="auto" w:fill="auto"/>
            <w:noWrap/>
            <w:vAlign w:val="center"/>
          </w:tcPr>
          <w:p w14:paraId="53DEC359" w14:textId="77777777" w:rsidR="00C8430B" w:rsidRPr="00383506" w:rsidRDefault="00C8430B" w:rsidP="00C8430B"/>
        </w:tc>
        <w:tc>
          <w:tcPr>
            <w:tcW w:w="1447" w:type="dxa"/>
            <w:tcBorders>
              <w:top w:val="nil"/>
              <w:left w:val="nil"/>
              <w:bottom w:val="single" w:sz="4" w:space="0" w:color="auto"/>
              <w:right w:val="single" w:sz="4" w:space="0" w:color="auto"/>
            </w:tcBorders>
            <w:shd w:val="clear" w:color="auto" w:fill="auto"/>
            <w:noWrap/>
            <w:vAlign w:val="center"/>
          </w:tcPr>
          <w:p w14:paraId="23F91350" w14:textId="77777777" w:rsidR="00C8430B" w:rsidRPr="00383506" w:rsidRDefault="00C8430B" w:rsidP="00C8430B"/>
        </w:tc>
      </w:tr>
      <w:tr w:rsidR="00C8430B" w:rsidRPr="00383506" w14:paraId="5F598065" w14:textId="77777777" w:rsidTr="00C8430B">
        <w:trPr>
          <w:trHeight w:val="315"/>
        </w:trPr>
        <w:tc>
          <w:tcPr>
            <w:tcW w:w="714" w:type="dxa"/>
            <w:tcBorders>
              <w:top w:val="nil"/>
              <w:left w:val="single" w:sz="4" w:space="0" w:color="auto"/>
              <w:bottom w:val="single" w:sz="4" w:space="0" w:color="auto"/>
              <w:right w:val="single" w:sz="4" w:space="0" w:color="auto"/>
            </w:tcBorders>
            <w:shd w:val="clear" w:color="auto" w:fill="auto"/>
            <w:vAlign w:val="center"/>
          </w:tcPr>
          <w:p w14:paraId="6D09ACB5" w14:textId="77777777" w:rsidR="00C8430B" w:rsidRPr="00383506" w:rsidRDefault="00C8430B" w:rsidP="00C8430B">
            <w:r w:rsidRPr="00383506">
              <w:t>1.1</w:t>
            </w:r>
          </w:p>
        </w:tc>
        <w:tc>
          <w:tcPr>
            <w:tcW w:w="2405" w:type="dxa"/>
            <w:tcBorders>
              <w:top w:val="nil"/>
              <w:left w:val="nil"/>
              <w:bottom w:val="single" w:sz="4" w:space="0" w:color="auto"/>
              <w:right w:val="single" w:sz="4" w:space="0" w:color="auto"/>
            </w:tcBorders>
            <w:shd w:val="clear" w:color="auto" w:fill="auto"/>
            <w:noWrap/>
            <w:vAlign w:val="center"/>
          </w:tcPr>
          <w:p w14:paraId="2733804F" w14:textId="77777777" w:rsidR="00C8430B" w:rsidRPr="00383506" w:rsidRDefault="00C8430B" w:rsidP="00C8430B">
            <w:r w:rsidRPr="00383506">
              <w:t>№8-СА от 26.03.2012г.</w:t>
            </w:r>
          </w:p>
        </w:tc>
        <w:tc>
          <w:tcPr>
            <w:tcW w:w="1560" w:type="dxa"/>
            <w:tcBorders>
              <w:top w:val="nil"/>
              <w:left w:val="nil"/>
              <w:bottom w:val="single" w:sz="4" w:space="0" w:color="auto"/>
              <w:right w:val="single" w:sz="4" w:space="0" w:color="auto"/>
            </w:tcBorders>
            <w:shd w:val="clear" w:color="auto" w:fill="auto"/>
            <w:noWrap/>
            <w:vAlign w:val="center"/>
          </w:tcPr>
          <w:p w14:paraId="7DCE278B" w14:textId="77777777" w:rsidR="00C8430B" w:rsidRPr="00383506" w:rsidRDefault="00C8430B" w:rsidP="00C8430B">
            <w:r w:rsidRPr="00383506">
              <w:t>265</w:t>
            </w:r>
          </w:p>
        </w:tc>
        <w:tc>
          <w:tcPr>
            <w:tcW w:w="993" w:type="dxa"/>
            <w:tcBorders>
              <w:top w:val="nil"/>
              <w:left w:val="nil"/>
              <w:bottom w:val="single" w:sz="4" w:space="0" w:color="auto"/>
              <w:right w:val="single" w:sz="4" w:space="0" w:color="auto"/>
            </w:tcBorders>
            <w:shd w:val="clear" w:color="auto" w:fill="auto"/>
            <w:noWrap/>
            <w:vAlign w:val="center"/>
          </w:tcPr>
          <w:p w14:paraId="68CFFF52" w14:textId="77777777" w:rsidR="00C8430B" w:rsidRPr="00383506" w:rsidRDefault="00C8430B" w:rsidP="00C8430B"/>
        </w:tc>
        <w:tc>
          <w:tcPr>
            <w:tcW w:w="1445" w:type="dxa"/>
            <w:tcBorders>
              <w:top w:val="nil"/>
              <w:left w:val="nil"/>
              <w:bottom w:val="single" w:sz="4" w:space="0" w:color="auto"/>
              <w:right w:val="single" w:sz="4" w:space="0" w:color="auto"/>
            </w:tcBorders>
            <w:shd w:val="clear" w:color="auto" w:fill="auto"/>
            <w:noWrap/>
            <w:vAlign w:val="center"/>
          </w:tcPr>
          <w:p w14:paraId="0E82E880" w14:textId="77777777" w:rsidR="00C8430B" w:rsidRPr="00383506" w:rsidRDefault="00C8430B" w:rsidP="00C8430B">
            <w:r w:rsidRPr="00383506">
              <w:t>265</w:t>
            </w:r>
          </w:p>
        </w:tc>
        <w:tc>
          <w:tcPr>
            <w:tcW w:w="1134" w:type="dxa"/>
            <w:tcBorders>
              <w:top w:val="nil"/>
              <w:left w:val="nil"/>
              <w:bottom w:val="single" w:sz="4" w:space="0" w:color="auto"/>
              <w:right w:val="single" w:sz="4" w:space="0" w:color="auto"/>
            </w:tcBorders>
            <w:shd w:val="clear" w:color="auto" w:fill="auto"/>
            <w:noWrap/>
            <w:vAlign w:val="center"/>
          </w:tcPr>
          <w:p w14:paraId="4F1E25B4" w14:textId="77777777" w:rsidR="00C8430B" w:rsidRPr="00383506" w:rsidRDefault="00C8430B" w:rsidP="00C8430B"/>
        </w:tc>
        <w:tc>
          <w:tcPr>
            <w:tcW w:w="1447" w:type="dxa"/>
            <w:tcBorders>
              <w:top w:val="nil"/>
              <w:left w:val="nil"/>
              <w:bottom w:val="single" w:sz="4" w:space="0" w:color="auto"/>
              <w:right w:val="single" w:sz="4" w:space="0" w:color="auto"/>
            </w:tcBorders>
            <w:shd w:val="clear" w:color="auto" w:fill="auto"/>
            <w:noWrap/>
            <w:vAlign w:val="center"/>
          </w:tcPr>
          <w:p w14:paraId="529954DD" w14:textId="77777777" w:rsidR="00C8430B" w:rsidRPr="00383506" w:rsidRDefault="00C8430B" w:rsidP="00C8430B">
            <w:r w:rsidRPr="00383506">
              <w:t>ОАО «ТЭК Центра»</w:t>
            </w:r>
          </w:p>
        </w:tc>
      </w:tr>
      <w:tr w:rsidR="00C8430B" w:rsidRPr="00383506" w14:paraId="44604B2E" w14:textId="77777777" w:rsidTr="00C8430B">
        <w:trPr>
          <w:trHeight w:val="315"/>
        </w:trPr>
        <w:tc>
          <w:tcPr>
            <w:tcW w:w="714" w:type="dxa"/>
            <w:tcBorders>
              <w:top w:val="nil"/>
              <w:left w:val="single" w:sz="4" w:space="0" w:color="auto"/>
              <w:bottom w:val="single" w:sz="4" w:space="0" w:color="auto"/>
              <w:right w:val="single" w:sz="4" w:space="0" w:color="auto"/>
            </w:tcBorders>
            <w:shd w:val="clear" w:color="auto" w:fill="auto"/>
            <w:vAlign w:val="center"/>
          </w:tcPr>
          <w:p w14:paraId="079F81EE" w14:textId="77777777" w:rsidR="00C8430B" w:rsidRPr="00383506" w:rsidRDefault="00C8430B" w:rsidP="00C8430B">
            <w:r w:rsidRPr="00383506">
              <w:t>1.2</w:t>
            </w:r>
          </w:p>
        </w:tc>
        <w:tc>
          <w:tcPr>
            <w:tcW w:w="2405" w:type="dxa"/>
            <w:tcBorders>
              <w:top w:val="nil"/>
              <w:left w:val="nil"/>
              <w:bottom w:val="single" w:sz="4" w:space="0" w:color="auto"/>
              <w:right w:val="single" w:sz="4" w:space="0" w:color="auto"/>
            </w:tcBorders>
            <w:shd w:val="clear" w:color="auto" w:fill="auto"/>
            <w:noWrap/>
            <w:vAlign w:val="center"/>
          </w:tcPr>
          <w:p w14:paraId="0D4835C5" w14:textId="77777777" w:rsidR="00C8430B" w:rsidRPr="00383506" w:rsidRDefault="00C8430B" w:rsidP="00C8430B">
            <w:r w:rsidRPr="00383506">
              <w:t>№10783-1 от 11.02.2015г.</w:t>
            </w:r>
          </w:p>
        </w:tc>
        <w:tc>
          <w:tcPr>
            <w:tcW w:w="1560" w:type="dxa"/>
            <w:tcBorders>
              <w:top w:val="nil"/>
              <w:left w:val="nil"/>
              <w:bottom w:val="single" w:sz="4" w:space="0" w:color="auto"/>
              <w:right w:val="single" w:sz="4" w:space="0" w:color="auto"/>
            </w:tcBorders>
            <w:shd w:val="clear" w:color="auto" w:fill="auto"/>
            <w:noWrap/>
            <w:vAlign w:val="center"/>
          </w:tcPr>
          <w:p w14:paraId="264383C9" w14:textId="77777777" w:rsidR="00C8430B" w:rsidRPr="00383506" w:rsidRDefault="00C8430B" w:rsidP="00C8430B">
            <w:r w:rsidRPr="00383506">
              <w:t>32</w:t>
            </w:r>
          </w:p>
          <w:p w14:paraId="072378DC" w14:textId="77777777" w:rsidR="00C8430B" w:rsidRPr="00383506" w:rsidRDefault="00C8430B" w:rsidP="00C8430B"/>
        </w:tc>
        <w:tc>
          <w:tcPr>
            <w:tcW w:w="993" w:type="dxa"/>
            <w:tcBorders>
              <w:top w:val="nil"/>
              <w:left w:val="nil"/>
              <w:bottom w:val="single" w:sz="4" w:space="0" w:color="auto"/>
              <w:right w:val="single" w:sz="4" w:space="0" w:color="auto"/>
            </w:tcBorders>
            <w:shd w:val="clear" w:color="auto" w:fill="auto"/>
            <w:noWrap/>
            <w:vAlign w:val="center"/>
          </w:tcPr>
          <w:p w14:paraId="76E0444B" w14:textId="77777777" w:rsidR="00C8430B" w:rsidRPr="00383506" w:rsidRDefault="00C8430B" w:rsidP="00C8430B"/>
        </w:tc>
        <w:tc>
          <w:tcPr>
            <w:tcW w:w="1445" w:type="dxa"/>
            <w:tcBorders>
              <w:top w:val="nil"/>
              <w:left w:val="nil"/>
              <w:bottom w:val="single" w:sz="4" w:space="0" w:color="auto"/>
              <w:right w:val="single" w:sz="4" w:space="0" w:color="auto"/>
            </w:tcBorders>
            <w:shd w:val="clear" w:color="auto" w:fill="auto"/>
            <w:noWrap/>
            <w:vAlign w:val="center"/>
          </w:tcPr>
          <w:p w14:paraId="14A8F02D" w14:textId="77777777" w:rsidR="00C8430B" w:rsidRPr="00383506" w:rsidRDefault="00C8430B" w:rsidP="00C8430B">
            <w:r w:rsidRPr="00383506">
              <w:t>32</w:t>
            </w:r>
          </w:p>
        </w:tc>
        <w:tc>
          <w:tcPr>
            <w:tcW w:w="1134" w:type="dxa"/>
            <w:tcBorders>
              <w:top w:val="nil"/>
              <w:left w:val="nil"/>
              <w:bottom w:val="single" w:sz="4" w:space="0" w:color="auto"/>
              <w:right w:val="single" w:sz="4" w:space="0" w:color="auto"/>
            </w:tcBorders>
            <w:shd w:val="clear" w:color="auto" w:fill="auto"/>
            <w:noWrap/>
            <w:vAlign w:val="center"/>
          </w:tcPr>
          <w:p w14:paraId="3012BCCD" w14:textId="77777777" w:rsidR="00C8430B" w:rsidRPr="00383506" w:rsidRDefault="00C8430B" w:rsidP="00C8430B"/>
        </w:tc>
        <w:tc>
          <w:tcPr>
            <w:tcW w:w="1447" w:type="dxa"/>
            <w:tcBorders>
              <w:top w:val="nil"/>
              <w:left w:val="nil"/>
              <w:bottom w:val="single" w:sz="4" w:space="0" w:color="auto"/>
              <w:right w:val="single" w:sz="4" w:space="0" w:color="auto"/>
            </w:tcBorders>
            <w:shd w:val="clear" w:color="auto" w:fill="auto"/>
            <w:noWrap/>
            <w:vAlign w:val="center"/>
          </w:tcPr>
          <w:p w14:paraId="59E1BEC4" w14:textId="77777777" w:rsidR="00C8430B" w:rsidRPr="00383506" w:rsidRDefault="00C8430B" w:rsidP="00C8430B">
            <w:r w:rsidRPr="00383506">
              <w:t>ООО «ТЭК Киселевска»</w:t>
            </w:r>
          </w:p>
        </w:tc>
      </w:tr>
      <w:tr w:rsidR="00C8430B" w:rsidRPr="00383506" w14:paraId="51AC6DDE" w14:textId="77777777" w:rsidTr="00C8430B">
        <w:trPr>
          <w:trHeight w:val="315"/>
        </w:trPr>
        <w:tc>
          <w:tcPr>
            <w:tcW w:w="714" w:type="dxa"/>
            <w:tcBorders>
              <w:top w:val="nil"/>
              <w:left w:val="single" w:sz="4" w:space="0" w:color="auto"/>
              <w:bottom w:val="single" w:sz="4" w:space="0" w:color="auto"/>
              <w:right w:val="single" w:sz="4" w:space="0" w:color="auto"/>
            </w:tcBorders>
            <w:shd w:val="clear" w:color="auto" w:fill="auto"/>
            <w:vAlign w:val="center"/>
            <w:hideMark/>
          </w:tcPr>
          <w:p w14:paraId="3D3105B8" w14:textId="77777777" w:rsidR="00C8430B" w:rsidRPr="00383506" w:rsidRDefault="00C8430B" w:rsidP="00C8430B">
            <w:r w:rsidRPr="00383506">
              <w:t>2</w:t>
            </w:r>
          </w:p>
        </w:tc>
        <w:tc>
          <w:tcPr>
            <w:tcW w:w="2405" w:type="dxa"/>
            <w:tcBorders>
              <w:top w:val="nil"/>
              <w:left w:val="nil"/>
              <w:bottom w:val="single" w:sz="4" w:space="0" w:color="auto"/>
              <w:right w:val="single" w:sz="4" w:space="0" w:color="auto"/>
            </w:tcBorders>
            <w:shd w:val="clear" w:color="auto" w:fill="auto"/>
            <w:noWrap/>
            <w:vAlign w:val="center"/>
          </w:tcPr>
          <w:p w14:paraId="1CB52DCD" w14:textId="77777777" w:rsidR="00C8430B" w:rsidRPr="00383506" w:rsidRDefault="00C8430B" w:rsidP="00C8430B">
            <w:pPr>
              <w:rPr>
                <w:b/>
              </w:rPr>
            </w:pPr>
            <w:r w:rsidRPr="00383506">
              <w:rPr>
                <w:b/>
              </w:rPr>
              <w:t>Арендная плата за имущество</w:t>
            </w:r>
          </w:p>
        </w:tc>
        <w:tc>
          <w:tcPr>
            <w:tcW w:w="1560" w:type="dxa"/>
            <w:tcBorders>
              <w:top w:val="nil"/>
              <w:left w:val="nil"/>
              <w:bottom w:val="single" w:sz="4" w:space="0" w:color="auto"/>
              <w:right w:val="single" w:sz="4" w:space="0" w:color="auto"/>
            </w:tcBorders>
            <w:shd w:val="clear" w:color="auto" w:fill="auto"/>
            <w:noWrap/>
            <w:vAlign w:val="center"/>
          </w:tcPr>
          <w:p w14:paraId="6DAACFA9" w14:textId="77777777" w:rsidR="00C8430B" w:rsidRPr="00383506" w:rsidRDefault="00C8430B" w:rsidP="00C8430B">
            <w:pPr>
              <w:rPr>
                <w:b/>
              </w:rPr>
            </w:pPr>
            <w:r w:rsidRPr="00383506">
              <w:rPr>
                <w:b/>
              </w:rPr>
              <w:t>36544</w:t>
            </w:r>
          </w:p>
        </w:tc>
        <w:tc>
          <w:tcPr>
            <w:tcW w:w="993" w:type="dxa"/>
            <w:tcBorders>
              <w:top w:val="nil"/>
              <w:left w:val="nil"/>
              <w:bottom w:val="single" w:sz="4" w:space="0" w:color="auto"/>
              <w:right w:val="single" w:sz="4" w:space="0" w:color="auto"/>
            </w:tcBorders>
            <w:shd w:val="clear" w:color="auto" w:fill="auto"/>
            <w:noWrap/>
            <w:vAlign w:val="center"/>
          </w:tcPr>
          <w:p w14:paraId="4CED7D75" w14:textId="77777777" w:rsidR="00C8430B" w:rsidRPr="00383506" w:rsidRDefault="00C8430B" w:rsidP="00C8430B">
            <w:pPr>
              <w:rPr>
                <w:b/>
              </w:rPr>
            </w:pPr>
          </w:p>
        </w:tc>
        <w:tc>
          <w:tcPr>
            <w:tcW w:w="1445" w:type="dxa"/>
            <w:tcBorders>
              <w:top w:val="nil"/>
              <w:left w:val="nil"/>
              <w:bottom w:val="single" w:sz="4" w:space="0" w:color="auto"/>
              <w:right w:val="single" w:sz="4" w:space="0" w:color="auto"/>
            </w:tcBorders>
            <w:shd w:val="clear" w:color="auto" w:fill="auto"/>
            <w:noWrap/>
            <w:vAlign w:val="center"/>
          </w:tcPr>
          <w:p w14:paraId="4DF2BD1B" w14:textId="77777777" w:rsidR="00C8430B" w:rsidRPr="00383506" w:rsidRDefault="00C8430B" w:rsidP="00C8430B">
            <w:pPr>
              <w:rPr>
                <w:b/>
              </w:rPr>
            </w:pPr>
            <w:r w:rsidRPr="00383506">
              <w:rPr>
                <w:b/>
              </w:rPr>
              <w:t>34246</w:t>
            </w:r>
          </w:p>
        </w:tc>
        <w:tc>
          <w:tcPr>
            <w:tcW w:w="1134" w:type="dxa"/>
            <w:tcBorders>
              <w:top w:val="nil"/>
              <w:left w:val="nil"/>
              <w:bottom w:val="single" w:sz="4" w:space="0" w:color="auto"/>
              <w:right w:val="single" w:sz="4" w:space="0" w:color="auto"/>
            </w:tcBorders>
            <w:shd w:val="clear" w:color="auto" w:fill="auto"/>
            <w:noWrap/>
            <w:vAlign w:val="center"/>
          </w:tcPr>
          <w:p w14:paraId="744D9936" w14:textId="77777777" w:rsidR="00C8430B" w:rsidRPr="00383506" w:rsidRDefault="00C8430B" w:rsidP="00C8430B"/>
        </w:tc>
        <w:tc>
          <w:tcPr>
            <w:tcW w:w="1447" w:type="dxa"/>
            <w:tcBorders>
              <w:top w:val="nil"/>
              <w:left w:val="nil"/>
              <w:bottom w:val="single" w:sz="4" w:space="0" w:color="auto"/>
              <w:right w:val="single" w:sz="4" w:space="0" w:color="auto"/>
            </w:tcBorders>
            <w:shd w:val="clear" w:color="auto" w:fill="auto"/>
            <w:noWrap/>
            <w:vAlign w:val="center"/>
          </w:tcPr>
          <w:p w14:paraId="5FFB95BD" w14:textId="77777777" w:rsidR="00C8430B" w:rsidRPr="00383506" w:rsidRDefault="00C8430B" w:rsidP="00C8430B"/>
        </w:tc>
      </w:tr>
      <w:tr w:rsidR="00C8430B" w:rsidRPr="00383506" w14:paraId="3E5B9ACA" w14:textId="77777777" w:rsidTr="00C8430B">
        <w:trPr>
          <w:trHeight w:val="874"/>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FC14D" w14:textId="77777777" w:rsidR="00C8430B" w:rsidRPr="00383506" w:rsidRDefault="00C8430B" w:rsidP="00C8430B">
            <w:pPr>
              <w:spacing w:line="360" w:lineRule="auto"/>
              <w:jc w:val="center"/>
              <w:rPr>
                <w:bCs/>
              </w:rPr>
            </w:pPr>
            <w:r w:rsidRPr="00383506">
              <w:rPr>
                <w:bCs/>
              </w:rPr>
              <w:t>2.1</w:t>
            </w:r>
          </w:p>
        </w:tc>
        <w:tc>
          <w:tcPr>
            <w:tcW w:w="2405" w:type="dxa"/>
            <w:tcBorders>
              <w:top w:val="single" w:sz="4" w:space="0" w:color="auto"/>
              <w:left w:val="nil"/>
              <w:bottom w:val="single" w:sz="4" w:space="0" w:color="auto"/>
              <w:right w:val="single" w:sz="4" w:space="0" w:color="auto"/>
            </w:tcBorders>
            <w:shd w:val="clear" w:color="auto" w:fill="auto"/>
            <w:vAlign w:val="center"/>
          </w:tcPr>
          <w:p w14:paraId="14A79725" w14:textId="77777777" w:rsidR="00C8430B" w:rsidRPr="00383506" w:rsidRDefault="00C8430B" w:rsidP="00C8430B">
            <w:pPr>
              <w:spacing w:line="360" w:lineRule="auto"/>
              <w:jc w:val="center"/>
              <w:rPr>
                <w:bCs/>
              </w:rPr>
            </w:pPr>
            <w:r w:rsidRPr="00383506">
              <w:rPr>
                <w:bCs/>
              </w:rPr>
              <w:t>№46 от 31.12.2017г.</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C5E16B1" w14:textId="77777777" w:rsidR="00C8430B" w:rsidRPr="00383506" w:rsidRDefault="00C8430B" w:rsidP="00C8430B">
            <w:pPr>
              <w:rPr>
                <w:bCs/>
              </w:rPr>
            </w:pPr>
            <w:r w:rsidRPr="00383506">
              <w:rPr>
                <w:bCs/>
              </w:rPr>
              <w:t>130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9839B" w14:textId="77777777" w:rsidR="00C8430B" w:rsidRPr="00383506" w:rsidRDefault="00C8430B" w:rsidP="00C8430B">
            <w:pPr>
              <w:rPr>
                <w:bCs/>
              </w:rPr>
            </w:pPr>
            <w:r w:rsidRPr="00383506">
              <w:rPr>
                <w:bCs/>
              </w:rPr>
              <w:t>2018</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A9C29" w14:textId="77777777" w:rsidR="00C8430B" w:rsidRPr="00383506" w:rsidRDefault="00C8430B" w:rsidP="00C8430B">
            <w:pPr>
              <w:rPr>
                <w:bCs/>
              </w:rPr>
            </w:pPr>
            <w:r w:rsidRPr="00383506">
              <w:rPr>
                <w:bCs/>
              </w:rPr>
              <w:t>130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25BC58" w14:textId="77777777" w:rsidR="00C8430B" w:rsidRPr="00383506" w:rsidRDefault="00C8430B" w:rsidP="00C8430B">
            <w:pPr>
              <w:rPr>
                <w:bCs/>
              </w:rPr>
            </w:pPr>
            <w:r w:rsidRPr="00383506">
              <w:rPr>
                <w:bCs/>
              </w:rPr>
              <w:t>оборудование</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74195" w14:textId="77777777" w:rsidR="00C8430B" w:rsidRPr="00383506" w:rsidRDefault="00C8430B" w:rsidP="00C8430B">
            <w:r w:rsidRPr="00383506">
              <w:t>КУМИ</w:t>
            </w:r>
          </w:p>
        </w:tc>
      </w:tr>
      <w:tr w:rsidR="00C8430B" w:rsidRPr="00383506" w14:paraId="6E2FE447" w14:textId="77777777" w:rsidTr="00C8430B">
        <w:trPr>
          <w:trHeight w:val="31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E10EC" w14:textId="77777777" w:rsidR="00C8430B" w:rsidRPr="00383506" w:rsidRDefault="00C8430B" w:rsidP="00C8430B">
            <w:pPr>
              <w:spacing w:line="360" w:lineRule="auto"/>
              <w:jc w:val="center"/>
              <w:rPr>
                <w:bCs/>
              </w:rPr>
            </w:pPr>
            <w:r w:rsidRPr="00383506">
              <w:rPr>
                <w:bCs/>
              </w:rPr>
              <w:t>2.2</w:t>
            </w:r>
          </w:p>
        </w:tc>
        <w:tc>
          <w:tcPr>
            <w:tcW w:w="2405" w:type="dxa"/>
            <w:tcBorders>
              <w:top w:val="single" w:sz="4" w:space="0" w:color="auto"/>
              <w:left w:val="nil"/>
              <w:bottom w:val="single" w:sz="4" w:space="0" w:color="auto"/>
              <w:right w:val="single" w:sz="4" w:space="0" w:color="auto"/>
            </w:tcBorders>
            <w:shd w:val="clear" w:color="auto" w:fill="auto"/>
            <w:vAlign w:val="center"/>
          </w:tcPr>
          <w:p w14:paraId="5CEC09E5" w14:textId="77777777" w:rsidR="00C8430B" w:rsidRPr="00383506" w:rsidRDefault="00C8430B" w:rsidP="00C8430B">
            <w:pPr>
              <w:spacing w:line="360" w:lineRule="auto"/>
              <w:jc w:val="center"/>
              <w:rPr>
                <w:bCs/>
              </w:rPr>
            </w:pPr>
            <w:r w:rsidRPr="00383506">
              <w:rPr>
                <w:bCs/>
              </w:rPr>
              <w:t>№47 от 01.01.2018г.</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6448010" w14:textId="77777777" w:rsidR="00C8430B" w:rsidRPr="00383506" w:rsidRDefault="00C8430B" w:rsidP="00C8430B">
            <w:pPr>
              <w:rPr>
                <w:bCs/>
              </w:rPr>
            </w:pPr>
            <w:r w:rsidRPr="00383506">
              <w:rPr>
                <w:bCs/>
              </w:rPr>
              <w:t>196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1D8E6" w14:textId="77777777" w:rsidR="00C8430B" w:rsidRPr="00383506" w:rsidRDefault="00C8430B" w:rsidP="00C8430B">
            <w:pPr>
              <w:rPr>
                <w:bCs/>
              </w:rPr>
            </w:pPr>
            <w:r w:rsidRPr="00383506">
              <w:rPr>
                <w:bCs/>
              </w:rPr>
              <w:t>2017</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1AEFC3" w14:textId="77777777" w:rsidR="00C8430B" w:rsidRPr="00383506" w:rsidRDefault="00C8430B" w:rsidP="00C8430B">
            <w:pPr>
              <w:rPr>
                <w:bCs/>
              </w:rPr>
            </w:pPr>
            <w:r w:rsidRPr="00383506">
              <w:rPr>
                <w:bCs/>
              </w:rPr>
              <w:t>196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6CB739" w14:textId="77777777" w:rsidR="00C8430B" w:rsidRPr="00383506" w:rsidRDefault="00C8430B" w:rsidP="00C8430B">
            <w:pPr>
              <w:rPr>
                <w:bCs/>
              </w:rPr>
            </w:pPr>
            <w:r w:rsidRPr="00383506">
              <w:rPr>
                <w:bCs/>
              </w:rPr>
              <w:t>тепловые сети и др.</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DE610" w14:textId="77777777" w:rsidR="00C8430B" w:rsidRPr="00383506" w:rsidRDefault="00C8430B" w:rsidP="00C8430B">
            <w:r w:rsidRPr="00383506">
              <w:t>КУМИ</w:t>
            </w:r>
          </w:p>
        </w:tc>
      </w:tr>
      <w:tr w:rsidR="00C8430B" w:rsidRPr="00383506" w14:paraId="4EB6D6AD" w14:textId="77777777" w:rsidTr="00C8430B">
        <w:trPr>
          <w:trHeight w:val="315"/>
        </w:trPr>
        <w:tc>
          <w:tcPr>
            <w:tcW w:w="714" w:type="dxa"/>
            <w:tcBorders>
              <w:top w:val="single" w:sz="4" w:space="0" w:color="auto"/>
              <w:left w:val="single" w:sz="4" w:space="0" w:color="auto"/>
              <w:bottom w:val="single" w:sz="4" w:space="0" w:color="auto"/>
              <w:right w:val="single" w:sz="4" w:space="0" w:color="auto"/>
            </w:tcBorders>
            <w:shd w:val="clear" w:color="auto" w:fill="auto"/>
            <w:noWrap/>
          </w:tcPr>
          <w:p w14:paraId="3E556A5C" w14:textId="77777777" w:rsidR="00C8430B" w:rsidRPr="00383506" w:rsidRDefault="00C8430B" w:rsidP="00C8430B">
            <w:pPr>
              <w:jc w:val="center"/>
            </w:pPr>
            <w:r w:rsidRPr="00383506">
              <w:rPr>
                <w:bCs/>
              </w:rPr>
              <w:t>2.3</w:t>
            </w:r>
          </w:p>
        </w:tc>
        <w:tc>
          <w:tcPr>
            <w:tcW w:w="2405" w:type="dxa"/>
            <w:tcBorders>
              <w:top w:val="single" w:sz="4" w:space="0" w:color="auto"/>
              <w:left w:val="nil"/>
              <w:bottom w:val="single" w:sz="4" w:space="0" w:color="auto"/>
              <w:right w:val="single" w:sz="4" w:space="0" w:color="auto"/>
            </w:tcBorders>
            <w:shd w:val="clear" w:color="auto" w:fill="auto"/>
            <w:vAlign w:val="center"/>
          </w:tcPr>
          <w:p w14:paraId="6DDE1AEB" w14:textId="77777777" w:rsidR="00C8430B" w:rsidRPr="00383506" w:rsidRDefault="00C8430B" w:rsidP="00C8430B">
            <w:pPr>
              <w:spacing w:line="360" w:lineRule="auto"/>
              <w:jc w:val="center"/>
              <w:rPr>
                <w:bCs/>
              </w:rPr>
            </w:pPr>
            <w:r w:rsidRPr="00383506">
              <w:rPr>
                <w:bCs/>
              </w:rPr>
              <w:t>№61 от 19.03.2018г.</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CBB9EDB" w14:textId="77777777" w:rsidR="00C8430B" w:rsidRPr="00383506" w:rsidRDefault="00C8430B" w:rsidP="00C8430B">
            <w:pPr>
              <w:rPr>
                <w:bCs/>
              </w:rPr>
            </w:pPr>
            <w:r w:rsidRPr="00383506">
              <w:rPr>
                <w:bCs/>
              </w:rPr>
              <w:t>606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A3091" w14:textId="77777777" w:rsidR="00C8430B" w:rsidRPr="00383506" w:rsidRDefault="00C8430B" w:rsidP="00C8430B">
            <w:pPr>
              <w:rPr>
                <w:bCs/>
              </w:rPr>
            </w:pPr>
            <w:r w:rsidRPr="00383506">
              <w:rPr>
                <w:bCs/>
              </w:rPr>
              <w:t>2018</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61201" w14:textId="77777777" w:rsidR="00C8430B" w:rsidRPr="00383506" w:rsidRDefault="00C8430B" w:rsidP="00C8430B">
            <w:pPr>
              <w:rPr>
                <w:bCs/>
              </w:rPr>
            </w:pPr>
            <w:r w:rsidRPr="00383506">
              <w:rPr>
                <w:bCs/>
              </w:rPr>
              <w:t>606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DD7659" w14:textId="77777777" w:rsidR="00C8430B" w:rsidRPr="00383506" w:rsidRDefault="00C8430B" w:rsidP="00C8430B">
            <w:pPr>
              <w:rPr>
                <w:bCs/>
              </w:rPr>
            </w:pPr>
            <w:r w:rsidRPr="00383506">
              <w:rPr>
                <w:bCs/>
              </w:rPr>
              <w:t>здания</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200D5" w14:textId="77777777" w:rsidR="00C8430B" w:rsidRPr="00383506" w:rsidRDefault="00C8430B" w:rsidP="00C8430B">
            <w:r w:rsidRPr="00383506">
              <w:t>КУМИ</w:t>
            </w:r>
          </w:p>
        </w:tc>
      </w:tr>
      <w:tr w:rsidR="00C8430B" w:rsidRPr="00383506" w14:paraId="18AF9D95" w14:textId="77777777" w:rsidTr="00C8430B">
        <w:trPr>
          <w:trHeight w:val="315"/>
        </w:trPr>
        <w:tc>
          <w:tcPr>
            <w:tcW w:w="714" w:type="dxa"/>
            <w:tcBorders>
              <w:top w:val="single" w:sz="4" w:space="0" w:color="auto"/>
              <w:left w:val="single" w:sz="4" w:space="0" w:color="auto"/>
              <w:bottom w:val="single" w:sz="4" w:space="0" w:color="auto"/>
              <w:right w:val="single" w:sz="4" w:space="0" w:color="auto"/>
            </w:tcBorders>
            <w:shd w:val="clear" w:color="auto" w:fill="auto"/>
            <w:noWrap/>
          </w:tcPr>
          <w:p w14:paraId="575688E2" w14:textId="77777777" w:rsidR="00C8430B" w:rsidRPr="00383506" w:rsidRDefault="00C8430B" w:rsidP="00C8430B">
            <w:pPr>
              <w:jc w:val="center"/>
            </w:pPr>
            <w:r w:rsidRPr="00383506">
              <w:rPr>
                <w:bCs/>
              </w:rPr>
              <w:t>2.4</w:t>
            </w:r>
          </w:p>
        </w:tc>
        <w:tc>
          <w:tcPr>
            <w:tcW w:w="2405" w:type="dxa"/>
            <w:tcBorders>
              <w:top w:val="single" w:sz="4" w:space="0" w:color="auto"/>
              <w:left w:val="nil"/>
              <w:bottom w:val="single" w:sz="4" w:space="0" w:color="auto"/>
              <w:right w:val="single" w:sz="4" w:space="0" w:color="auto"/>
            </w:tcBorders>
            <w:shd w:val="clear" w:color="auto" w:fill="auto"/>
            <w:vAlign w:val="center"/>
          </w:tcPr>
          <w:p w14:paraId="2DCE1E5E" w14:textId="77777777" w:rsidR="00C8430B" w:rsidRPr="00383506" w:rsidRDefault="00C8430B" w:rsidP="00C8430B">
            <w:pPr>
              <w:spacing w:line="360" w:lineRule="auto"/>
              <w:jc w:val="center"/>
              <w:rPr>
                <w:bCs/>
              </w:rPr>
            </w:pPr>
            <w:r w:rsidRPr="00383506">
              <w:rPr>
                <w:bCs/>
              </w:rPr>
              <w:t>№9 от 09.10.2015г.</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76FD4F0" w14:textId="77777777" w:rsidR="00C8430B" w:rsidRPr="00383506" w:rsidRDefault="00C8430B" w:rsidP="00C8430B">
            <w:pPr>
              <w:rPr>
                <w:bCs/>
              </w:rPr>
            </w:pPr>
            <w:r w:rsidRPr="00383506">
              <w:rPr>
                <w:bCs/>
              </w:rPr>
              <w:t>1038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48DE64" w14:textId="77777777" w:rsidR="00C8430B" w:rsidRPr="00383506" w:rsidRDefault="00C8430B" w:rsidP="00C8430B">
            <w:pPr>
              <w:rPr>
                <w:bCs/>
              </w:rPr>
            </w:pPr>
            <w:r w:rsidRPr="00383506">
              <w:rPr>
                <w:bCs/>
              </w:rPr>
              <w:t>2017</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88F0D" w14:textId="77777777" w:rsidR="00C8430B" w:rsidRPr="00383506" w:rsidRDefault="00C8430B" w:rsidP="00C8430B">
            <w:pPr>
              <w:rPr>
                <w:bCs/>
              </w:rPr>
            </w:pPr>
            <w:r w:rsidRPr="00383506">
              <w:rPr>
                <w:bCs/>
              </w:rPr>
              <w:t>1038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E4AEC6" w14:textId="77777777" w:rsidR="00C8430B" w:rsidRPr="00383506" w:rsidRDefault="00C8430B" w:rsidP="00C8430B">
            <w:pPr>
              <w:rPr>
                <w:bCs/>
              </w:rPr>
            </w:pPr>
            <w:r w:rsidRPr="00383506">
              <w:rPr>
                <w:bCs/>
              </w:rPr>
              <w:t>котельная №49</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11E5F5" w14:textId="77777777" w:rsidR="00C8430B" w:rsidRPr="00383506" w:rsidRDefault="00C8430B" w:rsidP="00C8430B">
            <w:r w:rsidRPr="00383506">
              <w:t>КУМИ</w:t>
            </w:r>
          </w:p>
        </w:tc>
      </w:tr>
      <w:tr w:rsidR="00C8430B" w:rsidRPr="00383506" w14:paraId="3C978E1D" w14:textId="77777777" w:rsidTr="00C8430B">
        <w:trPr>
          <w:trHeight w:val="315"/>
        </w:trPr>
        <w:tc>
          <w:tcPr>
            <w:tcW w:w="714" w:type="dxa"/>
            <w:tcBorders>
              <w:top w:val="single" w:sz="4" w:space="0" w:color="auto"/>
              <w:left w:val="single" w:sz="4" w:space="0" w:color="auto"/>
              <w:bottom w:val="single" w:sz="4" w:space="0" w:color="auto"/>
              <w:right w:val="single" w:sz="4" w:space="0" w:color="auto"/>
            </w:tcBorders>
            <w:shd w:val="clear" w:color="auto" w:fill="auto"/>
            <w:noWrap/>
          </w:tcPr>
          <w:p w14:paraId="243D0BBD" w14:textId="77777777" w:rsidR="00C8430B" w:rsidRPr="00383506" w:rsidRDefault="00C8430B" w:rsidP="00C8430B">
            <w:pPr>
              <w:jc w:val="center"/>
            </w:pPr>
            <w:r w:rsidRPr="00383506">
              <w:rPr>
                <w:bCs/>
              </w:rPr>
              <w:t>2.5</w:t>
            </w:r>
          </w:p>
        </w:tc>
        <w:tc>
          <w:tcPr>
            <w:tcW w:w="2405" w:type="dxa"/>
            <w:tcBorders>
              <w:top w:val="single" w:sz="4" w:space="0" w:color="auto"/>
              <w:left w:val="nil"/>
              <w:bottom w:val="single" w:sz="4" w:space="0" w:color="auto"/>
              <w:right w:val="single" w:sz="4" w:space="0" w:color="auto"/>
            </w:tcBorders>
            <w:shd w:val="clear" w:color="auto" w:fill="auto"/>
            <w:vAlign w:val="center"/>
          </w:tcPr>
          <w:p w14:paraId="54F80463" w14:textId="77777777" w:rsidR="00C8430B" w:rsidRPr="00383506" w:rsidRDefault="00C8430B" w:rsidP="00C8430B">
            <w:pPr>
              <w:spacing w:line="360" w:lineRule="auto"/>
              <w:jc w:val="center"/>
              <w:rPr>
                <w:bCs/>
              </w:rPr>
            </w:pPr>
            <w:r w:rsidRPr="00383506">
              <w:rPr>
                <w:bCs/>
              </w:rPr>
              <w:t>№69 от 30.03.2018г.</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9CD22AE" w14:textId="77777777" w:rsidR="00C8430B" w:rsidRPr="00383506" w:rsidRDefault="00C8430B" w:rsidP="00C8430B">
            <w:pPr>
              <w:rPr>
                <w:bCs/>
                <w:lang w:val="en-US"/>
              </w:rPr>
            </w:pPr>
            <w:r w:rsidRPr="00383506">
              <w:rPr>
                <w:bCs/>
                <w:lang w:val="en-US"/>
              </w:rPr>
              <w:t>148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84972" w14:textId="77777777" w:rsidR="00C8430B" w:rsidRPr="00383506" w:rsidRDefault="00C8430B" w:rsidP="00C8430B">
            <w:pPr>
              <w:rPr>
                <w:bCs/>
                <w:lang w:val="en-US"/>
              </w:rPr>
            </w:pPr>
            <w:r w:rsidRPr="00383506">
              <w:rPr>
                <w:bCs/>
                <w:lang w:val="en-US"/>
              </w:rPr>
              <w:t>2018</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68B43" w14:textId="77777777" w:rsidR="00C8430B" w:rsidRPr="00383506" w:rsidRDefault="00C8430B" w:rsidP="00C8430B">
            <w:pPr>
              <w:rPr>
                <w:bCs/>
                <w:lang w:val="en-US"/>
              </w:rPr>
            </w:pPr>
            <w:r w:rsidRPr="00383506">
              <w:rPr>
                <w:bCs/>
                <w:lang w:val="en-US"/>
              </w:rPr>
              <w:t>148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792B96" w14:textId="77777777" w:rsidR="00C8430B" w:rsidRPr="00383506" w:rsidRDefault="00C8430B" w:rsidP="00C8430B">
            <w:pPr>
              <w:rPr>
                <w:bCs/>
              </w:rPr>
            </w:pPr>
            <w:r w:rsidRPr="00383506">
              <w:rPr>
                <w:bCs/>
              </w:rPr>
              <w:t>автотранспорт</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9CD59" w14:textId="77777777" w:rsidR="00C8430B" w:rsidRPr="00383506" w:rsidRDefault="00C8430B" w:rsidP="00C8430B">
            <w:r w:rsidRPr="00383506">
              <w:t>КУМИ</w:t>
            </w:r>
          </w:p>
        </w:tc>
      </w:tr>
      <w:tr w:rsidR="00C8430B" w:rsidRPr="00383506" w14:paraId="3A43BE83" w14:textId="77777777" w:rsidTr="00C8430B">
        <w:trPr>
          <w:trHeight w:val="315"/>
        </w:trPr>
        <w:tc>
          <w:tcPr>
            <w:tcW w:w="714" w:type="dxa"/>
            <w:tcBorders>
              <w:top w:val="single" w:sz="4" w:space="0" w:color="auto"/>
              <w:left w:val="single" w:sz="4" w:space="0" w:color="auto"/>
              <w:bottom w:val="single" w:sz="4" w:space="0" w:color="auto"/>
              <w:right w:val="single" w:sz="4" w:space="0" w:color="auto"/>
            </w:tcBorders>
            <w:shd w:val="clear" w:color="auto" w:fill="auto"/>
            <w:noWrap/>
          </w:tcPr>
          <w:p w14:paraId="1D33C155" w14:textId="77777777" w:rsidR="00C8430B" w:rsidRPr="00383506" w:rsidRDefault="00C8430B" w:rsidP="00C8430B">
            <w:pPr>
              <w:jc w:val="center"/>
              <w:rPr>
                <w:bCs/>
              </w:rPr>
            </w:pPr>
            <w:r w:rsidRPr="00383506">
              <w:rPr>
                <w:bCs/>
              </w:rPr>
              <w:t>2.6</w:t>
            </w:r>
          </w:p>
        </w:tc>
        <w:tc>
          <w:tcPr>
            <w:tcW w:w="2405" w:type="dxa"/>
            <w:tcBorders>
              <w:top w:val="single" w:sz="4" w:space="0" w:color="auto"/>
              <w:left w:val="nil"/>
              <w:bottom w:val="single" w:sz="4" w:space="0" w:color="auto"/>
              <w:right w:val="single" w:sz="4" w:space="0" w:color="auto"/>
            </w:tcBorders>
            <w:shd w:val="clear" w:color="auto" w:fill="auto"/>
            <w:vAlign w:val="center"/>
          </w:tcPr>
          <w:p w14:paraId="658CA8B4" w14:textId="77777777" w:rsidR="00C8430B" w:rsidRPr="00383506" w:rsidRDefault="00C8430B" w:rsidP="00C8430B">
            <w:pPr>
              <w:jc w:val="center"/>
              <w:rPr>
                <w:bCs/>
              </w:rPr>
            </w:pPr>
            <w:r w:rsidRPr="00383506">
              <w:t xml:space="preserve">Договор аренды №3/14-А от 01.10.2014г., доп. </w:t>
            </w:r>
            <w:r w:rsidRPr="00383506">
              <w:lastRenderedPageBreak/>
              <w:t>согл. №1 от 17.12.2015г.</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030DE86" w14:textId="77777777" w:rsidR="00C8430B" w:rsidRPr="00383506" w:rsidRDefault="00C8430B" w:rsidP="00C8430B">
            <w:pPr>
              <w:rPr>
                <w:bCs/>
              </w:rPr>
            </w:pPr>
            <w:r w:rsidRPr="00383506">
              <w:rPr>
                <w:bCs/>
              </w:rPr>
              <w:lastRenderedPageBreak/>
              <w:t>4334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5B26A" w14:textId="77777777" w:rsidR="00C8430B" w:rsidRPr="00383506" w:rsidRDefault="00C8430B" w:rsidP="00C8430B">
            <w:pPr>
              <w:rPr>
                <w:bCs/>
              </w:rPr>
            </w:pPr>
            <w:r w:rsidRPr="00383506">
              <w:rPr>
                <w:bCs/>
              </w:rPr>
              <w:t>2014</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2A7064" w14:textId="77777777" w:rsidR="00C8430B" w:rsidRPr="00383506" w:rsidRDefault="00C8430B" w:rsidP="00C8430B">
            <w:pPr>
              <w:rPr>
                <w:bCs/>
              </w:rPr>
            </w:pPr>
            <w:r w:rsidRPr="00383506">
              <w:rPr>
                <w:bCs/>
              </w:rPr>
              <w:t>4334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92664AC" w14:textId="77777777" w:rsidR="00C8430B" w:rsidRPr="00383506" w:rsidRDefault="00C8430B" w:rsidP="00C8430B">
            <w:pPr>
              <w:rPr>
                <w:bCs/>
              </w:rPr>
            </w:pPr>
            <w:r w:rsidRPr="00383506">
              <w:rPr>
                <w:bCs/>
              </w:rPr>
              <w:t>здания, тепловые сети, сооруже</w:t>
            </w:r>
            <w:r w:rsidRPr="00383506">
              <w:rPr>
                <w:bCs/>
              </w:rPr>
              <w:lastRenderedPageBreak/>
              <w:t>ния и т.д.</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F10B1B" w14:textId="77777777" w:rsidR="00C8430B" w:rsidRPr="00383506" w:rsidRDefault="00C8430B" w:rsidP="00C8430B">
            <w:r w:rsidRPr="00383506">
              <w:lastRenderedPageBreak/>
              <w:t>ООО «ТЭК Центра»</w:t>
            </w:r>
          </w:p>
        </w:tc>
      </w:tr>
      <w:tr w:rsidR="00C8430B" w:rsidRPr="00383506" w14:paraId="1211915D" w14:textId="77777777" w:rsidTr="00C8430B">
        <w:trPr>
          <w:trHeight w:val="315"/>
        </w:trPr>
        <w:tc>
          <w:tcPr>
            <w:tcW w:w="714" w:type="dxa"/>
            <w:tcBorders>
              <w:top w:val="single" w:sz="4" w:space="0" w:color="auto"/>
              <w:left w:val="single" w:sz="4" w:space="0" w:color="auto"/>
              <w:bottom w:val="single" w:sz="4" w:space="0" w:color="auto"/>
              <w:right w:val="single" w:sz="4" w:space="0" w:color="auto"/>
            </w:tcBorders>
            <w:shd w:val="clear" w:color="auto" w:fill="auto"/>
            <w:noWrap/>
          </w:tcPr>
          <w:p w14:paraId="53F067CE" w14:textId="77777777" w:rsidR="00C8430B" w:rsidRPr="00383506" w:rsidRDefault="00C8430B" w:rsidP="00C8430B">
            <w:pPr>
              <w:jc w:val="center"/>
              <w:rPr>
                <w:bCs/>
              </w:rPr>
            </w:pPr>
            <w:r w:rsidRPr="00383506">
              <w:rPr>
                <w:bCs/>
              </w:rPr>
              <w:t>2.7</w:t>
            </w:r>
          </w:p>
        </w:tc>
        <w:tc>
          <w:tcPr>
            <w:tcW w:w="2405" w:type="dxa"/>
            <w:tcBorders>
              <w:top w:val="single" w:sz="4" w:space="0" w:color="auto"/>
              <w:left w:val="nil"/>
              <w:bottom w:val="single" w:sz="4" w:space="0" w:color="auto"/>
              <w:right w:val="single" w:sz="4" w:space="0" w:color="auto"/>
            </w:tcBorders>
            <w:shd w:val="clear" w:color="auto" w:fill="auto"/>
            <w:vAlign w:val="center"/>
          </w:tcPr>
          <w:p w14:paraId="48CB2253" w14:textId="77777777" w:rsidR="00C8430B" w:rsidRPr="00383506" w:rsidRDefault="00C8430B" w:rsidP="00C8430B">
            <w:pPr>
              <w:jc w:val="center"/>
              <w:rPr>
                <w:bCs/>
              </w:rPr>
            </w:pPr>
            <w:r w:rsidRPr="00383506">
              <w:t>Договор аренды имущества №4/14-А от 01.10.2014г., доп. согл. №4 от 26.10.2015</w:t>
            </w:r>
            <w:proofErr w:type="gramStart"/>
            <w:r w:rsidRPr="00383506">
              <w:t>г.,доп</w:t>
            </w:r>
            <w:proofErr w:type="gramEnd"/>
            <w:r w:rsidRPr="00383506">
              <w:t>.согл.№5 от 24.04.2018г.</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3F0B7D9" w14:textId="77777777" w:rsidR="00C8430B" w:rsidRPr="00383506" w:rsidRDefault="00C8430B" w:rsidP="00C8430B">
            <w:pPr>
              <w:rPr>
                <w:bCs/>
              </w:rPr>
            </w:pPr>
            <w:r w:rsidRPr="00383506">
              <w:rPr>
                <w:bCs/>
              </w:rPr>
              <w:t>11459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9D6AD" w14:textId="77777777" w:rsidR="00C8430B" w:rsidRPr="00383506" w:rsidRDefault="00C8430B" w:rsidP="00C8430B">
            <w:pPr>
              <w:rPr>
                <w:bCs/>
              </w:rPr>
            </w:pPr>
            <w:r w:rsidRPr="00383506">
              <w:rPr>
                <w:bCs/>
              </w:rPr>
              <w:t>2014</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3D7254" w14:textId="77777777" w:rsidR="00C8430B" w:rsidRPr="00383506" w:rsidRDefault="00C8430B" w:rsidP="00C8430B">
            <w:pPr>
              <w:rPr>
                <w:bCs/>
              </w:rPr>
            </w:pPr>
            <w:r w:rsidRPr="00383506">
              <w:rPr>
                <w:bCs/>
              </w:rPr>
              <w:t>11459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657E54B" w14:textId="77777777" w:rsidR="00C8430B" w:rsidRPr="00383506" w:rsidRDefault="00C8430B" w:rsidP="00C8430B">
            <w:pPr>
              <w:rPr>
                <w:bCs/>
              </w:rPr>
            </w:pPr>
            <w:r w:rsidRPr="00383506">
              <w:rPr>
                <w:bCs/>
              </w:rPr>
              <w:t>здания, оборудование</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453DA" w14:textId="77777777" w:rsidR="00C8430B" w:rsidRPr="00383506" w:rsidRDefault="00C8430B" w:rsidP="00C8430B">
            <w:r w:rsidRPr="00383506">
              <w:t>ООО «ТЭК Центра»</w:t>
            </w:r>
          </w:p>
        </w:tc>
      </w:tr>
      <w:tr w:rsidR="00C8430B" w:rsidRPr="00383506" w14:paraId="0D5F53D4" w14:textId="77777777" w:rsidTr="00C8430B">
        <w:trPr>
          <w:trHeight w:val="315"/>
        </w:trPr>
        <w:tc>
          <w:tcPr>
            <w:tcW w:w="714" w:type="dxa"/>
            <w:tcBorders>
              <w:top w:val="single" w:sz="4" w:space="0" w:color="auto"/>
              <w:left w:val="single" w:sz="4" w:space="0" w:color="auto"/>
              <w:bottom w:val="single" w:sz="4" w:space="0" w:color="auto"/>
              <w:right w:val="single" w:sz="4" w:space="0" w:color="auto"/>
            </w:tcBorders>
            <w:shd w:val="clear" w:color="auto" w:fill="auto"/>
            <w:noWrap/>
          </w:tcPr>
          <w:p w14:paraId="470254FB" w14:textId="77777777" w:rsidR="00C8430B" w:rsidRPr="00383506" w:rsidRDefault="00C8430B" w:rsidP="00C8430B">
            <w:pPr>
              <w:jc w:val="center"/>
              <w:rPr>
                <w:bCs/>
              </w:rPr>
            </w:pPr>
            <w:r w:rsidRPr="00383506">
              <w:rPr>
                <w:bCs/>
              </w:rPr>
              <w:t>2.8</w:t>
            </w:r>
          </w:p>
        </w:tc>
        <w:tc>
          <w:tcPr>
            <w:tcW w:w="2405" w:type="dxa"/>
            <w:tcBorders>
              <w:top w:val="single" w:sz="4" w:space="0" w:color="auto"/>
              <w:left w:val="nil"/>
              <w:bottom w:val="single" w:sz="4" w:space="0" w:color="auto"/>
              <w:right w:val="single" w:sz="4" w:space="0" w:color="auto"/>
            </w:tcBorders>
            <w:shd w:val="clear" w:color="auto" w:fill="auto"/>
            <w:vAlign w:val="center"/>
          </w:tcPr>
          <w:p w14:paraId="3F8303DD" w14:textId="77777777" w:rsidR="00C8430B" w:rsidRPr="00383506" w:rsidRDefault="00C8430B" w:rsidP="00C8430B">
            <w:pPr>
              <w:jc w:val="center"/>
            </w:pPr>
            <w:r w:rsidRPr="00383506">
              <w:t>Договор аренды №5/15-А от 24.03.2015г.</w:t>
            </w:r>
          </w:p>
          <w:p w14:paraId="20381798" w14:textId="77777777" w:rsidR="00C8430B" w:rsidRPr="00383506" w:rsidRDefault="00C8430B" w:rsidP="00C8430B">
            <w:pPr>
              <w:spacing w:line="360" w:lineRule="auto"/>
              <w:jc w:val="center"/>
              <w:rPr>
                <w:bCs/>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2EDE1AF" w14:textId="77777777" w:rsidR="00C8430B" w:rsidRPr="00383506" w:rsidRDefault="00C8430B" w:rsidP="00C8430B">
            <w:pPr>
              <w:rPr>
                <w:bCs/>
              </w:rPr>
            </w:pPr>
            <w:r w:rsidRPr="00383506">
              <w:rPr>
                <w:bCs/>
              </w:rPr>
              <w:t>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F7CAA5" w14:textId="77777777" w:rsidR="00C8430B" w:rsidRPr="00383506" w:rsidRDefault="00C8430B" w:rsidP="00C8430B">
            <w:pPr>
              <w:rPr>
                <w:bCs/>
              </w:rPr>
            </w:pPr>
            <w:r w:rsidRPr="00383506">
              <w:rPr>
                <w:bCs/>
              </w:rPr>
              <w:t>2015</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5EE24" w14:textId="77777777" w:rsidR="00C8430B" w:rsidRPr="00383506" w:rsidRDefault="00C8430B" w:rsidP="00C8430B">
            <w:pPr>
              <w:rPr>
                <w:bCs/>
              </w:rPr>
            </w:pPr>
            <w:r w:rsidRPr="00383506">
              <w:rPr>
                <w:bCs/>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D2D9885" w14:textId="77777777" w:rsidR="00C8430B" w:rsidRPr="00383506" w:rsidRDefault="00C8430B" w:rsidP="00C8430B">
            <w:pPr>
              <w:rPr>
                <w:bCs/>
              </w:rPr>
            </w:pPr>
            <w:r w:rsidRPr="00383506">
              <w:rPr>
                <w:bCs/>
              </w:rPr>
              <w:t>оборудование</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0FE0F" w14:textId="77777777" w:rsidR="00C8430B" w:rsidRPr="00383506" w:rsidRDefault="00C8430B" w:rsidP="00C8430B">
            <w:r w:rsidRPr="00383506">
              <w:t>ООО «ТЭК Центра»</w:t>
            </w:r>
          </w:p>
        </w:tc>
      </w:tr>
      <w:tr w:rsidR="00C8430B" w:rsidRPr="00383506" w14:paraId="74E0E745" w14:textId="77777777" w:rsidTr="00C8430B">
        <w:trPr>
          <w:trHeight w:val="315"/>
        </w:trPr>
        <w:tc>
          <w:tcPr>
            <w:tcW w:w="714" w:type="dxa"/>
            <w:tcBorders>
              <w:top w:val="single" w:sz="4" w:space="0" w:color="auto"/>
              <w:left w:val="single" w:sz="4" w:space="0" w:color="auto"/>
              <w:bottom w:val="single" w:sz="4" w:space="0" w:color="auto"/>
              <w:right w:val="single" w:sz="4" w:space="0" w:color="auto"/>
            </w:tcBorders>
            <w:shd w:val="clear" w:color="auto" w:fill="auto"/>
            <w:noWrap/>
          </w:tcPr>
          <w:p w14:paraId="1D1F9F58" w14:textId="77777777" w:rsidR="00C8430B" w:rsidRPr="00383506" w:rsidRDefault="00C8430B" w:rsidP="00C8430B">
            <w:pPr>
              <w:jc w:val="center"/>
              <w:rPr>
                <w:bCs/>
              </w:rPr>
            </w:pPr>
            <w:r w:rsidRPr="00383506">
              <w:rPr>
                <w:bCs/>
              </w:rPr>
              <w:t>2.9</w:t>
            </w:r>
          </w:p>
        </w:tc>
        <w:tc>
          <w:tcPr>
            <w:tcW w:w="2405" w:type="dxa"/>
            <w:tcBorders>
              <w:top w:val="single" w:sz="4" w:space="0" w:color="auto"/>
              <w:left w:val="nil"/>
              <w:bottom w:val="single" w:sz="4" w:space="0" w:color="auto"/>
              <w:right w:val="single" w:sz="4" w:space="0" w:color="auto"/>
            </w:tcBorders>
            <w:shd w:val="clear" w:color="auto" w:fill="auto"/>
            <w:vAlign w:val="center"/>
          </w:tcPr>
          <w:p w14:paraId="6130B6B4" w14:textId="77777777" w:rsidR="00C8430B" w:rsidRPr="00383506" w:rsidRDefault="00C8430B" w:rsidP="00C8430B">
            <w:pPr>
              <w:jc w:val="center"/>
            </w:pPr>
            <w:r w:rsidRPr="00383506">
              <w:t>Договор аренды №11/15-А от 30.10.2015г.</w:t>
            </w:r>
          </w:p>
          <w:p w14:paraId="24DDF906" w14:textId="77777777" w:rsidR="00C8430B" w:rsidRPr="00383506" w:rsidRDefault="00C8430B" w:rsidP="00C8430B">
            <w:pPr>
              <w:spacing w:line="360" w:lineRule="auto"/>
              <w:jc w:val="center"/>
              <w:rPr>
                <w:bCs/>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2A728A7" w14:textId="77777777" w:rsidR="00C8430B" w:rsidRPr="00383506" w:rsidRDefault="00C8430B" w:rsidP="00C8430B">
            <w:pPr>
              <w:rPr>
                <w:bCs/>
              </w:rPr>
            </w:pPr>
            <w:r w:rsidRPr="00383506">
              <w:rPr>
                <w:bCs/>
              </w:rPr>
              <w:t>137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F87D5" w14:textId="77777777" w:rsidR="00C8430B" w:rsidRPr="00383506" w:rsidRDefault="00C8430B" w:rsidP="00C8430B">
            <w:pPr>
              <w:rPr>
                <w:bCs/>
              </w:rPr>
            </w:pPr>
            <w:r w:rsidRPr="00383506">
              <w:rPr>
                <w:bCs/>
              </w:rPr>
              <w:t>2015</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A9EEA" w14:textId="77777777" w:rsidR="00C8430B" w:rsidRPr="00383506" w:rsidRDefault="00C8430B" w:rsidP="00C8430B">
            <w:pPr>
              <w:rPr>
                <w:bCs/>
              </w:rPr>
            </w:pPr>
            <w:r w:rsidRPr="00383506">
              <w:rPr>
                <w:bCs/>
              </w:rPr>
              <w:t>137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CF5B1E" w14:textId="77777777" w:rsidR="00C8430B" w:rsidRPr="00383506" w:rsidRDefault="00C8430B" w:rsidP="00C8430B">
            <w:pPr>
              <w:rPr>
                <w:bCs/>
              </w:rPr>
            </w:pPr>
            <w:r w:rsidRPr="00383506">
              <w:rPr>
                <w:bCs/>
              </w:rPr>
              <w:t>оборудование</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E734C9" w14:textId="77777777" w:rsidR="00C8430B" w:rsidRPr="00383506" w:rsidRDefault="00C8430B" w:rsidP="00C8430B">
            <w:r w:rsidRPr="00383506">
              <w:t>ООО «ТЭК Центра»</w:t>
            </w:r>
          </w:p>
        </w:tc>
      </w:tr>
      <w:tr w:rsidR="00C8430B" w:rsidRPr="00383506" w14:paraId="5CC9FB5A" w14:textId="77777777" w:rsidTr="00C8430B">
        <w:trPr>
          <w:trHeight w:val="315"/>
        </w:trPr>
        <w:tc>
          <w:tcPr>
            <w:tcW w:w="714" w:type="dxa"/>
            <w:tcBorders>
              <w:top w:val="single" w:sz="4" w:space="0" w:color="auto"/>
              <w:left w:val="single" w:sz="4" w:space="0" w:color="auto"/>
              <w:bottom w:val="single" w:sz="4" w:space="0" w:color="auto"/>
              <w:right w:val="single" w:sz="4" w:space="0" w:color="auto"/>
            </w:tcBorders>
            <w:shd w:val="clear" w:color="auto" w:fill="auto"/>
            <w:noWrap/>
          </w:tcPr>
          <w:p w14:paraId="7315439D" w14:textId="77777777" w:rsidR="00C8430B" w:rsidRPr="00383506" w:rsidRDefault="00C8430B" w:rsidP="00C8430B">
            <w:pPr>
              <w:jc w:val="center"/>
              <w:rPr>
                <w:bCs/>
              </w:rPr>
            </w:pPr>
            <w:r w:rsidRPr="00383506">
              <w:rPr>
                <w:bCs/>
              </w:rPr>
              <w:t>2.10</w:t>
            </w:r>
          </w:p>
          <w:p w14:paraId="11CFE07D" w14:textId="77777777" w:rsidR="00C8430B" w:rsidRPr="00383506" w:rsidRDefault="00C8430B" w:rsidP="00C8430B">
            <w:pPr>
              <w:rPr>
                <w:bCs/>
              </w:rPr>
            </w:pPr>
          </w:p>
        </w:tc>
        <w:tc>
          <w:tcPr>
            <w:tcW w:w="2405" w:type="dxa"/>
            <w:tcBorders>
              <w:top w:val="single" w:sz="4" w:space="0" w:color="auto"/>
              <w:left w:val="nil"/>
              <w:bottom w:val="single" w:sz="4" w:space="0" w:color="auto"/>
              <w:right w:val="single" w:sz="4" w:space="0" w:color="auto"/>
            </w:tcBorders>
            <w:shd w:val="clear" w:color="auto" w:fill="auto"/>
            <w:vAlign w:val="center"/>
          </w:tcPr>
          <w:p w14:paraId="6EE3D806" w14:textId="77777777" w:rsidR="00C8430B" w:rsidRPr="00383506" w:rsidRDefault="00C8430B" w:rsidP="00C8430B">
            <w:pPr>
              <w:jc w:val="center"/>
            </w:pPr>
            <w:r w:rsidRPr="00383506">
              <w:t xml:space="preserve">Договор аренды оборудования №01-10/2015 от 01.10.2015г., доп. </w:t>
            </w:r>
            <w:r w:rsidRPr="00383506">
              <w:rPr>
                <w:lang w:val="en-US"/>
              </w:rPr>
              <w:t>c</w:t>
            </w:r>
            <w:r w:rsidRPr="00383506">
              <w:t xml:space="preserve">оглашение от 31.10.2016г., доп. </w:t>
            </w:r>
            <w:proofErr w:type="gramStart"/>
            <w:r w:rsidRPr="00383506">
              <w:t>соглашение .</w:t>
            </w:r>
            <w:proofErr w:type="gramEnd"/>
            <w:r w:rsidRPr="00383506">
              <w:t xml:space="preserve">№1 от 24.04.2018г. </w:t>
            </w:r>
          </w:p>
          <w:p w14:paraId="35E35C5C" w14:textId="77777777" w:rsidR="00C8430B" w:rsidRPr="00383506" w:rsidRDefault="00C8430B" w:rsidP="00C8430B">
            <w:pPr>
              <w:spacing w:line="360" w:lineRule="auto"/>
              <w:jc w:val="center"/>
              <w:rPr>
                <w:bCs/>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E5B0AC3" w14:textId="77777777" w:rsidR="00C8430B" w:rsidRPr="00383506" w:rsidRDefault="00C8430B" w:rsidP="00C8430B">
            <w:pPr>
              <w:rPr>
                <w:bCs/>
              </w:rPr>
            </w:pPr>
          </w:p>
          <w:p w14:paraId="35B8D6C6" w14:textId="77777777" w:rsidR="00C8430B" w:rsidRPr="00383506" w:rsidRDefault="00C8430B" w:rsidP="00C8430B">
            <w:pPr>
              <w:rPr>
                <w:bCs/>
              </w:rPr>
            </w:pPr>
          </w:p>
          <w:p w14:paraId="0F142E31" w14:textId="77777777" w:rsidR="00C8430B" w:rsidRPr="00383506" w:rsidRDefault="00C8430B" w:rsidP="00C8430B">
            <w:pPr>
              <w:rPr>
                <w:bCs/>
              </w:rPr>
            </w:pPr>
            <w:r w:rsidRPr="00383506">
              <w:rPr>
                <w:bCs/>
              </w:rPr>
              <w:t>15154</w:t>
            </w:r>
          </w:p>
          <w:p w14:paraId="143CD37D" w14:textId="77777777" w:rsidR="00C8430B" w:rsidRPr="00383506" w:rsidRDefault="00C8430B" w:rsidP="00C8430B">
            <w:pPr>
              <w:rPr>
                <w:bCs/>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A1309" w14:textId="77777777" w:rsidR="00C8430B" w:rsidRPr="00383506" w:rsidRDefault="00C8430B" w:rsidP="00C8430B">
            <w:pPr>
              <w:rPr>
                <w:bCs/>
              </w:rPr>
            </w:pPr>
            <w:r w:rsidRPr="00383506">
              <w:rPr>
                <w:bCs/>
              </w:rPr>
              <w:t>2015</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93C0D" w14:textId="77777777" w:rsidR="00C8430B" w:rsidRPr="00383506" w:rsidRDefault="00C8430B" w:rsidP="00C8430B">
            <w:pPr>
              <w:rPr>
                <w:bCs/>
              </w:rPr>
            </w:pPr>
          </w:p>
          <w:p w14:paraId="75519B42" w14:textId="77777777" w:rsidR="00C8430B" w:rsidRPr="00383506" w:rsidRDefault="00C8430B" w:rsidP="00C8430B">
            <w:pPr>
              <w:rPr>
                <w:bCs/>
              </w:rPr>
            </w:pPr>
          </w:p>
          <w:p w14:paraId="56BE1954" w14:textId="77777777" w:rsidR="00C8430B" w:rsidRPr="00383506" w:rsidRDefault="00C8430B" w:rsidP="00C8430B">
            <w:pPr>
              <w:rPr>
                <w:bCs/>
              </w:rPr>
            </w:pPr>
            <w:r w:rsidRPr="00383506">
              <w:rPr>
                <w:bCs/>
              </w:rPr>
              <w:t>15154</w:t>
            </w:r>
          </w:p>
          <w:p w14:paraId="55DE8A26" w14:textId="77777777" w:rsidR="00C8430B" w:rsidRPr="00383506" w:rsidRDefault="00C8430B" w:rsidP="00C8430B">
            <w:pP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66BD74" w14:textId="77777777" w:rsidR="00C8430B" w:rsidRPr="00383506" w:rsidRDefault="00C8430B" w:rsidP="00C8430B">
            <w:pPr>
              <w:rPr>
                <w:bCs/>
              </w:rPr>
            </w:pPr>
            <w:r w:rsidRPr="00383506">
              <w:rPr>
                <w:bCs/>
              </w:rPr>
              <w:t>здания, тепловые сети, сооружения, оборудование и т.д.</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7EE953" w14:textId="77777777" w:rsidR="00C8430B" w:rsidRPr="00383506" w:rsidRDefault="00C8430B" w:rsidP="00C8430B">
            <w:r w:rsidRPr="00383506">
              <w:t>ООО «ТЭК Киселевска»</w:t>
            </w:r>
          </w:p>
        </w:tc>
      </w:tr>
      <w:tr w:rsidR="00D00843" w:rsidRPr="00383506" w14:paraId="500C4930" w14:textId="77777777" w:rsidTr="00C8430B">
        <w:trPr>
          <w:trHeight w:val="315"/>
        </w:trPr>
        <w:tc>
          <w:tcPr>
            <w:tcW w:w="714" w:type="dxa"/>
            <w:tcBorders>
              <w:top w:val="single" w:sz="4" w:space="0" w:color="auto"/>
              <w:left w:val="single" w:sz="4" w:space="0" w:color="auto"/>
              <w:bottom w:val="single" w:sz="4" w:space="0" w:color="auto"/>
              <w:right w:val="single" w:sz="4" w:space="0" w:color="auto"/>
            </w:tcBorders>
            <w:shd w:val="clear" w:color="auto" w:fill="auto"/>
            <w:noWrap/>
          </w:tcPr>
          <w:p w14:paraId="7FC9513B" w14:textId="77777777" w:rsidR="00D00843" w:rsidRPr="00383506" w:rsidRDefault="00D00843" w:rsidP="00D00843">
            <w:pPr>
              <w:jc w:val="center"/>
              <w:rPr>
                <w:bCs/>
              </w:rPr>
            </w:pPr>
            <w:r w:rsidRPr="00383506">
              <w:rPr>
                <w:bCs/>
              </w:rPr>
              <w:t>.11</w:t>
            </w:r>
          </w:p>
          <w:p w14:paraId="46E997C1" w14:textId="77777777" w:rsidR="00D00843" w:rsidRPr="00383506" w:rsidRDefault="00D00843" w:rsidP="00D00843">
            <w:pPr>
              <w:jc w:val="center"/>
              <w:rPr>
                <w:bCs/>
              </w:rPr>
            </w:pPr>
          </w:p>
        </w:tc>
        <w:tc>
          <w:tcPr>
            <w:tcW w:w="2405" w:type="dxa"/>
            <w:tcBorders>
              <w:top w:val="single" w:sz="4" w:space="0" w:color="auto"/>
              <w:left w:val="nil"/>
              <w:bottom w:val="single" w:sz="4" w:space="0" w:color="auto"/>
              <w:right w:val="single" w:sz="4" w:space="0" w:color="auto"/>
            </w:tcBorders>
            <w:shd w:val="clear" w:color="auto" w:fill="auto"/>
            <w:vAlign w:val="center"/>
          </w:tcPr>
          <w:p w14:paraId="693E4588" w14:textId="77777777" w:rsidR="00D00843" w:rsidRPr="00383506" w:rsidRDefault="00D00843" w:rsidP="00D00843">
            <w:pPr>
              <w:jc w:val="center"/>
            </w:pPr>
            <w:r w:rsidRPr="00383506">
              <w:t xml:space="preserve">Договор аренды оборудования №123-10/2015 от 01.10.2015г., </w:t>
            </w:r>
            <w:proofErr w:type="gramStart"/>
            <w:r w:rsidRPr="00383506">
              <w:t>доп.согл</w:t>
            </w:r>
            <w:proofErr w:type="gramEnd"/>
            <w:r w:rsidRPr="00383506">
              <w:t xml:space="preserve">. №2 от 01.01.2016г., </w:t>
            </w:r>
            <w:proofErr w:type="gramStart"/>
            <w:r w:rsidRPr="00383506">
              <w:t>доп.согл</w:t>
            </w:r>
            <w:proofErr w:type="gramEnd"/>
            <w:r w:rsidRPr="00383506">
              <w:t xml:space="preserve">.№3 от 01.04.2016г., доп.согл.№4 от 01.06.2016г., доп.согл.№5 от 01.09.2016г., доп.согл.№6 от 01.12.2016г., доп. согл. №7 от 01.01.2017г., </w:t>
            </w:r>
            <w:proofErr w:type="gramStart"/>
            <w:r w:rsidRPr="00383506">
              <w:t>доп.согл</w:t>
            </w:r>
            <w:proofErr w:type="gramEnd"/>
            <w:r w:rsidRPr="00383506">
              <w:t xml:space="preserve">.№8 от 01.09.2017г., доп.согл. №9 от 01.11.2017г., </w:t>
            </w:r>
            <w:proofErr w:type="gramStart"/>
            <w:r w:rsidRPr="00383506">
              <w:t>доп.согл</w:t>
            </w:r>
            <w:proofErr w:type="gramEnd"/>
            <w:r w:rsidRPr="00383506">
              <w:t>. №10 от 01.03.2018г., доп. согл. №11 от 24.04.2018г.</w:t>
            </w:r>
          </w:p>
          <w:p w14:paraId="0A6FA560" w14:textId="77777777" w:rsidR="00D00843" w:rsidRPr="00383506" w:rsidRDefault="00D00843" w:rsidP="00D00843">
            <w:pPr>
              <w:jc w:val="cente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8281AAE" w14:textId="14FE716A" w:rsidR="00D00843" w:rsidRPr="00383506" w:rsidRDefault="00D00843" w:rsidP="00D00843">
            <w:pPr>
              <w:rPr>
                <w:bCs/>
              </w:rPr>
            </w:pPr>
            <w:r w:rsidRPr="00383506">
              <w:rPr>
                <w:bCs/>
              </w:rPr>
              <w:t>1032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47801" w14:textId="00519E6B" w:rsidR="00D00843" w:rsidRPr="00383506" w:rsidRDefault="00D00843" w:rsidP="00D00843">
            <w:pPr>
              <w:rPr>
                <w:bCs/>
              </w:rPr>
            </w:pPr>
            <w:r w:rsidRPr="00383506">
              <w:rPr>
                <w:bCs/>
              </w:rPr>
              <w:t>2015-2017</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C7C55" w14:textId="5637171B" w:rsidR="00D00843" w:rsidRPr="00383506" w:rsidRDefault="00D00843" w:rsidP="00D00843">
            <w:pPr>
              <w:rPr>
                <w:bCs/>
              </w:rPr>
            </w:pPr>
            <w:r w:rsidRPr="00383506">
              <w:rPr>
                <w:bCs/>
              </w:rPr>
              <w:t>1032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CA84AD" w14:textId="1A7E5568" w:rsidR="00D00843" w:rsidRPr="00383506" w:rsidRDefault="00D00843" w:rsidP="00D00843">
            <w:pPr>
              <w:rPr>
                <w:bCs/>
              </w:rPr>
            </w:pPr>
            <w:r w:rsidRPr="00383506">
              <w:rPr>
                <w:bCs/>
              </w:rPr>
              <w:t>тепловые сети, сооружения, оборудование и т.д.</w:t>
            </w:r>
          </w:p>
        </w:tc>
        <w:tc>
          <w:tcPr>
            <w:tcW w:w="14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509261" w14:textId="7B9F3C89" w:rsidR="00D00843" w:rsidRPr="00383506" w:rsidRDefault="00D00843" w:rsidP="00D00843">
            <w:r w:rsidRPr="00383506">
              <w:t>ООО «ТЭК Киселевска»</w:t>
            </w:r>
          </w:p>
        </w:tc>
      </w:tr>
    </w:tbl>
    <w:p w14:paraId="565CFA40" w14:textId="77777777" w:rsidR="00C8430B" w:rsidRPr="00383506" w:rsidRDefault="00C8430B" w:rsidP="00C8430B">
      <w:pPr>
        <w:spacing w:line="360" w:lineRule="auto"/>
        <w:ind w:firstLine="851"/>
        <w:jc w:val="both"/>
        <w:rPr>
          <w:snapToGrid w:val="0"/>
          <w:sz w:val="28"/>
          <w:szCs w:val="28"/>
          <w:lang w:eastAsia="en-US"/>
        </w:rPr>
      </w:pPr>
      <w:r w:rsidRPr="00383506">
        <w:rPr>
          <w:snapToGrid w:val="0"/>
          <w:sz w:val="28"/>
          <w:szCs w:val="28"/>
          <w:lang w:eastAsia="en-US"/>
        </w:rPr>
        <w:lastRenderedPageBreak/>
        <w:t>Расчет арендной платы 2018 г. ООО «ТЭК Центра», стр. 807-808, том 3;</w:t>
      </w:r>
    </w:p>
    <w:p w14:paraId="47F952AD" w14:textId="77777777" w:rsidR="00C8430B" w:rsidRPr="00383506" w:rsidRDefault="00C8430B" w:rsidP="00C8430B">
      <w:pPr>
        <w:spacing w:line="360" w:lineRule="auto"/>
        <w:ind w:firstLine="851"/>
        <w:jc w:val="both"/>
        <w:rPr>
          <w:snapToGrid w:val="0"/>
          <w:sz w:val="28"/>
          <w:szCs w:val="28"/>
          <w:lang w:eastAsia="en-US"/>
        </w:rPr>
      </w:pPr>
      <w:r w:rsidRPr="00383506">
        <w:rPr>
          <w:snapToGrid w:val="0"/>
          <w:sz w:val="28"/>
          <w:szCs w:val="28"/>
          <w:lang w:eastAsia="en-US"/>
        </w:rPr>
        <w:t>Ведомость амортизации ОС за февраль 2018 года ООО "ТЭК Киселевска" стр. 837-841, том 3;</w:t>
      </w:r>
    </w:p>
    <w:p w14:paraId="42E59721" w14:textId="77777777" w:rsidR="00C8430B" w:rsidRPr="00383506" w:rsidRDefault="00C8430B" w:rsidP="00C8430B">
      <w:pPr>
        <w:spacing w:line="360" w:lineRule="auto"/>
        <w:ind w:firstLine="851"/>
        <w:jc w:val="both"/>
        <w:rPr>
          <w:snapToGrid w:val="0"/>
          <w:sz w:val="28"/>
          <w:szCs w:val="28"/>
          <w:lang w:eastAsia="en-US"/>
        </w:rPr>
      </w:pPr>
      <w:r w:rsidRPr="00383506">
        <w:rPr>
          <w:snapToGrid w:val="0"/>
          <w:sz w:val="28"/>
          <w:szCs w:val="28"/>
          <w:lang w:eastAsia="en-US"/>
        </w:rPr>
        <w:t xml:space="preserve">Дополнительное соглашение от 19.10.2018 №11 (погрузчик фронтальный </w:t>
      </w:r>
      <w:r w:rsidRPr="00383506">
        <w:rPr>
          <w:snapToGrid w:val="0"/>
          <w:sz w:val="28"/>
          <w:szCs w:val="28"/>
          <w:lang w:val="en-US" w:eastAsia="en-US"/>
        </w:rPr>
        <w:t>HZM</w:t>
      </w:r>
      <w:r w:rsidRPr="00383506">
        <w:rPr>
          <w:snapToGrid w:val="0"/>
          <w:sz w:val="28"/>
          <w:szCs w:val="28"/>
          <w:lang w:eastAsia="en-US"/>
        </w:rPr>
        <w:t xml:space="preserve"> </w:t>
      </w:r>
      <w:r w:rsidRPr="00383506">
        <w:rPr>
          <w:snapToGrid w:val="0"/>
          <w:sz w:val="28"/>
          <w:szCs w:val="28"/>
          <w:lang w:val="en-US" w:eastAsia="en-US"/>
        </w:rPr>
        <w:t>XC</w:t>
      </w:r>
      <w:r w:rsidRPr="00383506">
        <w:rPr>
          <w:snapToGrid w:val="0"/>
          <w:sz w:val="28"/>
          <w:szCs w:val="28"/>
          <w:lang w:eastAsia="en-US"/>
        </w:rPr>
        <w:t>36</w:t>
      </w:r>
      <w:r w:rsidRPr="00383506">
        <w:rPr>
          <w:snapToGrid w:val="0"/>
          <w:sz w:val="28"/>
          <w:szCs w:val="28"/>
          <w:lang w:val="en-US" w:eastAsia="en-US"/>
        </w:rPr>
        <w:t>D</w:t>
      </w:r>
      <w:r w:rsidRPr="00383506">
        <w:rPr>
          <w:snapToGrid w:val="0"/>
          <w:sz w:val="28"/>
          <w:szCs w:val="28"/>
          <w:lang w:eastAsia="en-US"/>
        </w:rPr>
        <w:t>) к договору аренды от 01.10.2015 №123-10/2015, стр.72-75, том 2 дополнительных материалов;</w:t>
      </w:r>
    </w:p>
    <w:p w14:paraId="7CE3B67C" w14:textId="77777777" w:rsidR="00C8430B" w:rsidRPr="00383506" w:rsidRDefault="00C8430B" w:rsidP="00C8430B">
      <w:pPr>
        <w:spacing w:line="360" w:lineRule="auto"/>
        <w:ind w:firstLine="851"/>
        <w:jc w:val="both"/>
        <w:rPr>
          <w:snapToGrid w:val="0"/>
          <w:sz w:val="28"/>
          <w:szCs w:val="28"/>
          <w:lang w:eastAsia="en-US"/>
        </w:rPr>
      </w:pPr>
      <w:r w:rsidRPr="00383506">
        <w:rPr>
          <w:snapToGrid w:val="0"/>
          <w:sz w:val="28"/>
          <w:szCs w:val="28"/>
          <w:lang w:eastAsia="en-US"/>
        </w:rPr>
        <w:t>Пояснительная записка по аренде фронтального погрузчика, стр. 71, том 2 дополнительных материалов;</w:t>
      </w:r>
    </w:p>
    <w:p w14:paraId="46DCA9A9" w14:textId="77777777" w:rsidR="00C8430B" w:rsidRPr="00383506" w:rsidRDefault="00C8430B" w:rsidP="00C8430B">
      <w:pPr>
        <w:spacing w:line="360" w:lineRule="auto"/>
        <w:ind w:firstLine="851"/>
        <w:jc w:val="both"/>
        <w:rPr>
          <w:snapToGrid w:val="0"/>
          <w:sz w:val="28"/>
          <w:szCs w:val="28"/>
          <w:lang w:eastAsia="en-US"/>
        </w:rPr>
      </w:pPr>
      <w:r w:rsidRPr="00383506">
        <w:rPr>
          <w:snapToGrid w:val="0"/>
          <w:sz w:val="28"/>
          <w:szCs w:val="28"/>
          <w:lang w:eastAsia="en-US"/>
        </w:rPr>
        <w:t>Оборотно-сальдовая ведомость ООО «ТЭК Киселевска» по счету 02.03 за ноябрь 2018;</w:t>
      </w:r>
    </w:p>
    <w:p w14:paraId="1A65808E" w14:textId="77777777" w:rsidR="00C8430B" w:rsidRPr="00383506" w:rsidRDefault="00C8430B" w:rsidP="00C8430B">
      <w:pPr>
        <w:spacing w:line="360" w:lineRule="auto"/>
        <w:ind w:firstLine="851"/>
        <w:jc w:val="both"/>
        <w:rPr>
          <w:snapToGrid w:val="0"/>
          <w:sz w:val="28"/>
          <w:szCs w:val="28"/>
          <w:lang w:eastAsia="en-US"/>
        </w:rPr>
      </w:pPr>
      <w:r w:rsidRPr="00383506">
        <w:rPr>
          <w:snapToGrid w:val="0"/>
          <w:sz w:val="28"/>
          <w:szCs w:val="28"/>
          <w:lang w:eastAsia="en-US"/>
        </w:rPr>
        <w:t>Расчет налога на имущество ООО «ТЭК Киселевска на 2019 год; стр.59, том 2 дополнительных материалов;</w:t>
      </w:r>
    </w:p>
    <w:p w14:paraId="430177FD" w14:textId="77777777" w:rsidR="00C8430B" w:rsidRPr="00383506" w:rsidRDefault="00C8430B" w:rsidP="00C8430B">
      <w:pPr>
        <w:spacing w:line="360" w:lineRule="auto"/>
        <w:ind w:firstLine="851"/>
        <w:jc w:val="both"/>
        <w:rPr>
          <w:snapToGrid w:val="0"/>
          <w:sz w:val="28"/>
          <w:szCs w:val="28"/>
          <w:lang w:eastAsia="en-US"/>
        </w:rPr>
      </w:pPr>
      <w:r w:rsidRPr="00383506">
        <w:rPr>
          <w:snapToGrid w:val="0"/>
          <w:sz w:val="28"/>
          <w:szCs w:val="28"/>
          <w:lang w:eastAsia="en-US"/>
        </w:rPr>
        <w:t>Информация по амортизации и налогу на имущество по арендованному имуществу ООО «КОТК» на 2019 г., стр. 57, том 2 дополнительных материалов;</w:t>
      </w:r>
    </w:p>
    <w:p w14:paraId="2A650BCA" w14:textId="77777777" w:rsidR="00C8430B" w:rsidRPr="00383506" w:rsidRDefault="00C8430B" w:rsidP="00C8430B">
      <w:pPr>
        <w:spacing w:line="360" w:lineRule="auto"/>
        <w:ind w:firstLine="851"/>
        <w:jc w:val="both"/>
        <w:rPr>
          <w:snapToGrid w:val="0"/>
          <w:sz w:val="28"/>
          <w:szCs w:val="28"/>
          <w:lang w:eastAsia="en-US"/>
        </w:rPr>
      </w:pPr>
      <w:r w:rsidRPr="00383506">
        <w:rPr>
          <w:snapToGrid w:val="0"/>
          <w:sz w:val="28"/>
          <w:szCs w:val="28"/>
          <w:lang w:eastAsia="en-US"/>
        </w:rPr>
        <w:t>Расчет амортизации ООО «КОТК» по арендованному имуществу КУМИ Киселевского городского округа (в учете ООО «КОТК»), стр. 58, том 2 дополнительных материалов.</w:t>
      </w:r>
    </w:p>
    <w:p w14:paraId="018206EC" w14:textId="77777777" w:rsidR="00C8430B" w:rsidRPr="00383506" w:rsidRDefault="00C8430B" w:rsidP="00C8430B">
      <w:pPr>
        <w:spacing w:line="360" w:lineRule="auto"/>
        <w:ind w:firstLine="851"/>
        <w:jc w:val="both"/>
        <w:rPr>
          <w:snapToGrid w:val="0"/>
          <w:sz w:val="28"/>
          <w:szCs w:val="28"/>
          <w:lang w:eastAsia="en-US"/>
        </w:rPr>
      </w:pPr>
      <w:r w:rsidRPr="00383506">
        <w:rPr>
          <w:snapToGrid w:val="0"/>
          <w:sz w:val="28"/>
          <w:szCs w:val="28"/>
          <w:lang w:eastAsia="en-US"/>
        </w:rPr>
        <w:t xml:space="preserve">Предприятием на 2019 год заявлены расходы по статье в сумме </w:t>
      </w:r>
      <w:r w:rsidRPr="00383506">
        <w:rPr>
          <w:snapToGrid w:val="0"/>
          <w:sz w:val="28"/>
          <w:szCs w:val="28"/>
          <w:lang w:eastAsia="en-US"/>
        </w:rPr>
        <w:br/>
        <w:t>34 </w:t>
      </w:r>
      <w:r w:rsidRPr="00383506">
        <w:rPr>
          <w:sz w:val="28"/>
          <w:szCs w:val="28"/>
        </w:rPr>
        <w:t>542</w:t>
      </w:r>
      <w:r w:rsidRPr="00383506">
        <w:rPr>
          <w:snapToGrid w:val="0"/>
          <w:sz w:val="28"/>
          <w:szCs w:val="28"/>
          <w:lang w:eastAsia="en-US"/>
        </w:rPr>
        <w:t>,63 тыс. руб., в том числе аренда КУМИ – 2116,93 тыс. руб., аренда земли – 297,11 тыс. руб., аренда прочего имущества – 32 128,59 тыс. руб.</w:t>
      </w:r>
    </w:p>
    <w:p w14:paraId="74504A99" w14:textId="77777777" w:rsidR="00C8430B" w:rsidRPr="00383506" w:rsidRDefault="00C8430B" w:rsidP="00C8430B">
      <w:pPr>
        <w:spacing w:line="360" w:lineRule="auto"/>
        <w:ind w:firstLine="851"/>
        <w:jc w:val="both"/>
        <w:rPr>
          <w:snapToGrid w:val="0"/>
          <w:sz w:val="28"/>
          <w:szCs w:val="28"/>
          <w:lang w:eastAsia="en-US"/>
        </w:rPr>
      </w:pPr>
      <w:r w:rsidRPr="00383506">
        <w:rPr>
          <w:snapToGrid w:val="0"/>
          <w:sz w:val="28"/>
          <w:szCs w:val="28"/>
          <w:lang w:eastAsia="en-US"/>
        </w:rPr>
        <w:t>Расходы на 2019 год эксперты предлагают учесть в НВВ на уровне экономически обоснованных, в сумме 27 112,74 тыс. руб., в том числе амортизация 21 304,07 тыс. руб.(в том числе амортизация ООО «ТЭК Центра» 10 443,13 тыс. руб., амортизация ООО «ТЭК Киселевска» 10 336,70 тыс. руб., амортизация по имуществу КУМИ, начисляемая ООО «КОТК» в своем учете 524,24 тыс. руб.), налог на имущество в размере 5 808,68 тыс. руб. (в том числе ООО «ТЭК Центра» 4 791,17 тыс. руб., ООО «ТЭК Киселевска» 1 017,51 тыс. руб.)</w:t>
      </w:r>
    </w:p>
    <w:p w14:paraId="474AB8A2" w14:textId="77777777" w:rsidR="00C8430B" w:rsidRPr="00383506" w:rsidRDefault="00C8430B" w:rsidP="00C8430B">
      <w:pPr>
        <w:spacing w:line="360" w:lineRule="auto"/>
        <w:ind w:firstLine="851"/>
        <w:jc w:val="both"/>
        <w:rPr>
          <w:snapToGrid w:val="0"/>
          <w:sz w:val="28"/>
          <w:szCs w:val="28"/>
          <w:lang w:eastAsia="en-US"/>
        </w:rPr>
      </w:pPr>
      <w:r w:rsidRPr="00383506">
        <w:rPr>
          <w:snapToGrid w:val="0"/>
          <w:sz w:val="28"/>
          <w:szCs w:val="28"/>
          <w:lang w:eastAsia="en-US"/>
        </w:rPr>
        <w:lastRenderedPageBreak/>
        <w:t>Расходы на аренду приняты на основании представленных договоров на уровне, не превышающем размер амортизационных отчислений и налога на имущество арендодателя.</w:t>
      </w:r>
    </w:p>
    <w:p w14:paraId="1899F732" w14:textId="77777777" w:rsidR="00C8430B" w:rsidRPr="00383506" w:rsidRDefault="00C8430B" w:rsidP="00C8430B">
      <w:pPr>
        <w:tabs>
          <w:tab w:val="left" w:pos="1890"/>
        </w:tabs>
        <w:spacing w:line="360" w:lineRule="auto"/>
        <w:ind w:firstLine="720"/>
        <w:jc w:val="both"/>
        <w:rPr>
          <w:snapToGrid w:val="0"/>
          <w:sz w:val="28"/>
          <w:szCs w:val="28"/>
        </w:rPr>
      </w:pPr>
      <w:r w:rsidRPr="00383506">
        <w:rPr>
          <w:snapToGrid w:val="0"/>
          <w:sz w:val="28"/>
          <w:szCs w:val="28"/>
        </w:rPr>
        <w:t>По результатам исключения экономически необоснованных расходов, корректировка плановых расходов по статье на 2019 год, относительно предложений предприятия в сторону снижения, составила 7 429,89 тыс. руб. согласно расчету в соответствии с пунктом 45 Методических указаний.</w:t>
      </w:r>
    </w:p>
    <w:p w14:paraId="65ACF28F" w14:textId="77777777" w:rsidR="00C8430B" w:rsidRPr="00383506" w:rsidRDefault="00C8430B" w:rsidP="00C8430B">
      <w:pPr>
        <w:spacing w:line="360" w:lineRule="auto"/>
        <w:ind w:firstLine="851"/>
        <w:jc w:val="both"/>
        <w:rPr>
          <w:sz w:val="28"/>
          <w:szCs w:val="28"/>
        </w:rPr>
      </w:pPr>
    </w:p>
    <w:p w14:paraId="36E23709" w14:textId="77777777" w:rsidR="00C8430B" w:rsidRPr="00383506" w:rsidRDefault="00C8430B" w:rsidP="00C8430B">
      <w:pPr>
        <w:pStyle w:val="2"/>
        <w:spacing w:line="360" w:lineRule="auto"/>
        <w:ind w:left="0"/>
        <w:rPr>
          <w:sz w:val="28"/>
        </w:rPr>
      </w:pPr>
      <w:bookmarkStart w:id="384" w:name="_Toc531938343"/>
      <w:r w:rsidRPr="00383506">
        <w:rPr>
          <w:sz w:val="28"/>
        </w:rPr>
        <w:t>3.2.3.4) Расходы на уплату налогов, сборов и других обязательных платежей</w:t>
      </w:r>
      <w:bookmarkEnd w:id="384"/>
    </w:p>
    <w:p w14:paraId="1F661B01" w14:textId="77777777" w:rsidR="00C8430B" w:rsidRPr="00383506" w:rsidRDefault="00C8430B" w:rsidP="00C8430B">
      <w:pPr>
        <w:pStyle w:val="2"/>
        <w:spacing w:line="360" w:lineRule="auto"/>
        <w:ind w:left="0"/>
        <w:rPr>
          <w:sz w:val="28"/>
        </w:rPr>
      </w:pPr>
      <w:bookmarkStart w:id="385" w:name="_Toc531938344"/>
      <w:r w:rsidRPr="00383506">
        <w:rPr>
          <w:sz w:val="28"/>
        </w:rPr>
        <w:t>3.2.3.4.1) Плата за выбросы и сбросы загрязняющих веществ в окружающую среду</w:t>
      </w:r>
      <w:bookmarkEnd w:id="385"/>
      <w:r w:rsidRPr="00383506">
        <w:rPr>
          <w:sz w:val="28"/>
        </w:rPr>
        <w:t xml:space="preserve"> </w:t>
      </w:r>
    </w:p>
    <w:p w14:paraId="2B26BAD3" w14:textId="77777777" w:rsidR="00C8430B" w:rsidRPr="00383506" w:rsidRDefault="00C8430B" w:rsidP="00C8430B">
      <w:pPr>
        <w:spacing w:line="360" w:lineRule="auto"/>
        <w:ind w:firstLine="851"/>
        <w:jc w:val="both"/>
        <w:rPr>
          <w:sz w:val="28"/>
          <w:szCs w:val="28"/>
        </w:rPr>
      </w:pPr>
      <w:r w:rsidRPr="00383506">
        <w:rPr>
          <w:sz w:val="28"/>
          <w:szCs w:val="28"/>
        </w:rPr>
        <w:t>По данной статье предприятием представлены следующие обосновывающие материалы:</w:t>
      </w:r>
    </w:p>
    <w:p w14:paraId="07D9F2BE" w14:textId="77777777" w:rsidR="00C8430B" w:rsidRPr="00383506" w:rsidRDefault="00C8430B" w:rsidP="00C8430B">
      <w:pPr>
        <w:spacing w:line="360" w:lineRule="auto"/>
        <w:ind w:firstLine="851"/>
        <w:jc w:val="both"/>
        <w:rPr>
          <w:sz w:val="28"/>
          <w:szCs w:val="28"/>
        </w:rPr>
      </w:pPr>
      <w:r w:rsidRPr="00383506">
        <w:rPr>
          <w:sz w:val="28"/>
          <w:szCs w:val="28"/>
        </w:rPr>
        <w:t>Декларация о плате за негативное воздействие на окружающую среду за 2017 год, стр. 34-38, том 1 Отчетность за 2017;</w:t>
      </w:r>
    </w:p>
    <w:p w14:paraId="4F421E71" w14:textId="77777777" w:rsidR="00C8430B" w:rsidRPr="00383506" w:rsidRDefault="00C8430B" w:rsidP="00C8430B">
      <w:pPr>
        <w:spacing w:line="360" w:lineRule="auto"/>
        <w:ind w:firstLine="851"/>
        <w:jc w:val="both"/>
        <w:rPr>
          <w:sz w:val="28"/>
          <w:szCs w:val="28"/>
        </w:rPr>
      </w:pPr>
      <w:r w:rsidRPr="00383506">
        <w:rPr>
          <w:sz w:val="28"/>
          <w:szCs w:val="28"/>
        </w:rPr>
        <w:t>Расчет платы за размещение отходов производства и потребления на 2019 год, стр. 850, том 3;</w:t>
      </w:r>
    </w:p>
    <w:p w14:paraId="3696B077" w14:textId="77777777" w:rsidR="00C8430B" w:rsidRPr="00383506" w:rsidRDefault="00C8430B" w:rsidP="00C8430B">
      <w:pPr>
        <w:spacing w:line="360" w:lineRule="auto"/>
        <w:ind w:firstLine="851"/>
        <w:jc w:val="both"/>
        <w:rPr>
          <w:sz w:val="28"/>
          <w:szCs w:val="28"/>
        </w:rPr>
      </w:pPr>
      <w:r w:rsidRPr="00383506">
        <w:rPr>
          <w:sz w:val="28"/>
          <w:szCs w:val="28"/>
        </w:rPr>
        <w:t>Плата за выбросы загрязняющих веществ в атмосферный воздух на 2019 год, стр. 851, том 3;</w:t>
      </w:r>
    </w:p>
    <w:p w14:paraId="4DFC8FC9" w14:textId="77777777" w:rsidR="00C8430B" w:rsidRPr="00383506" w:rsidRDefault="00C8430B" w:rsidP="00C8430B">
      <w:pPr>
        <w:spacing w:line="360" w:lineRule="auto"/>
        <w:ind w:firstLine="851"/>
        <w:jc w:val="both"/>
        <w:rPr>
          <w:sz w:val="28"/>
          <w:szCs w:val="28"/>
        </w:rPr>
      </w:pPr>
      <w:r w:rsidRPr="00383506">
        <w:rPr>
          <w:sz w:val="28"/>
          <w:szCs w:val="28"/>
        </w:rPr>
        <w:t>Разрешение на выброс вредных веществ в атмосферный воздух от 04.12.2015№ 20/атмКис, стр. 852-853;</w:t>
      </w:r>
    </w:p>
    <w:p w14:paraId="6D24E197" w14:textId="77777777" w:rsidR="00C8430B" w:rsidRPr="00383506" w:rsidRDefault="00C8430B" w:rsidP="00C8430B">
      <w:pPr>
        <w:spacing w:line="360" w:lineRule="auto"/>
        <w:ind w:firstLine="851"/>
        <w:jc w:val="both"/>
        <w:rPr>
          <w:sz w:val="28"/>
          <w:szCs w:val="28"/>
        </w:rPr>
      </w:pPr>
      <w:r w:rsidRPr="00383506">
        <w:rPr>
          <w:sz w:val="28"/>
          <w:szCs w:val="28"/>
        </w:rPr>
        <w:t>Предприятием заявлены расходы по статье в сумме 409,11 тыс. руб.</w:t>
      </w:r>
    </w:p>
    <w:p w14:paraId="3AEF5A50" w14:textId="77777777" w:rsidR="00C8430B" w:rsidRPr="00383506" w:rsidRDefault="00C8430B" w:rsidP="00C8430B">
      <w:pPr>
        <w:spacing w:line="360" w:lineRule="auto"/>
        <w:ind w:firstLine="851"/>
        <w:jc w:val="both"/>
        <w:rPr>
          <w:sz w:val="28"/>
          <w:szCs w:val="28"/>
        </w:rPr>
      </w:pPr>
      <w:r w:rsidRPr="00383506">
        <w:rPr>
          <w:sz w:val="28"/>
          <w:szCs w:val="28"/>
        </w:rPr>
        <w:t>На основании представленных документов, предлагается принять экономически обоснованные расходы по данной статье в пределах ПДВ и лимитов в размере 131,06 тыс. руб., исключая выбросы золошлаковой смеси, так как утилизация шлака учтена в услугах производственного характера.</w:t>
      </w:r>
    </w:p>
    <w:p w14:paraId="0B687DAA" w14:textId="77777777" w:rsidR="00C8430B" w:rsidRPr="00383506" w:rsidRDefault="00C8430B" w:rsidP="00C8430B">
      <w:pPr>
        <w:tabs>
          <w:tab w:val="left" w:pos="1890"/>
        </w:tabs>
        <w:spacing w:line="360" w:lineRule="auto"/>
        <w:ind w:firstLine="720"/>
        <w:jc w:val="both"/>
        <w:rPr>
          <w:snapToGrid w:val="0"/>
          <w:sz w:val="28"/>
          <w:szCs w:val="28"/>
        </w:rPr>
      </w:pPr>
      <w:r w:rsidRPr="00383506">
        <w:rPr>
          <w:snapToGrid w:val="0"/>
          <w:sz w:val="28"/>
          <w:szCs w:val="28"/>
        </w:rPr>
        <w:t>Корректировка плановых расходов по статье на 2019 год относительно предложений предприятия в сторону уменьшения составила 278,05 тыс. руб.</w:t>
      </w:r>
    </w:p>
    <w:p w14:paraId="42A9AAFD" w14:textId="77777777" w:rsidR="00C8430B" w:rsidRPr="00383506" w:rsidRDefault="00C8430B" w:rsidP="00C8430B">
      <w:pPr>
        <w:spacing w:line="360" w:lineRule="auto"/>
        <w:ind w:firstLine="851"/>
        <w:jc w:val="both"/>
        <w:rPr>
          <w:sz w:val="28"/>
          <w:szCs w:val="28"/>
        </w:rPr>
      </w:pPr>
    </w:p>
    <w:p w14:paraId="021189A6" w14:textId="77777777" w:rsidR="00C8430B" w:rsidRPr="00383506" w:rsidRDefault="00C8430B" w:rsidP="00C8430B">
      <w:pPr>
        <w:pStyle w:val="2"/>
        <w:spacing w:line="360" w:lineRule="auto"/>
        <w:ind w:left="0"/>
        <w:rPr>
          <w:sz w:val="28"/>
        </w:rPr>
      </w:pPr>
      <w:bookmarkStart w:id="386" w:name="_Toc531938345"/>
      <w:r w:rsidRPr="00383506">
        <w:rPr>
          <w:sz w:val="28"/>
        </w:rPr>
        <w:lastRenderedPageBreak/>
        <w:t>3.2.3.4.2) Расходы на страхование</w:t>
      </w:r>
      <w:bookmarkEnd w:id="386"/>
    </w:p>
    <w:p w14:paraId="75DA61B2" w14:textId="77777777" w:rsidR="00C8430B" w:rsidRPr="00383506" w:rsidRDefault="00C8430B" w:rsidP="00C8430B">
      <w:pPr>
        <w:spacing w:line="360" w:lineRule="auto"/>
        <w:ind w:firstLine="851"/>
        <w:jc w:val="both"/>
        <w:rPr>
          <w:sz w:val="28"/>
          <w:szCs w:val="28"/>
        </w:rPr>
      </w:pPr>
      <w:r w:rsidRPr="00383506">
        <w:rPr>
          <w:sz w:val="28"/>
          <w:szCs w:val="28"/>
        </w:rPr>
        <w:t>По данной статье предприятие представило следующие обосновывающие материалы:</w:t>
      </w:r>
    </w:p>
    <w:p w14:paraId="55E2D2F1" w14:textId="77777777" w:rsidR="00C8430B" w:rsidRPr="00383506" w:rsidRDefault="00C8430B" w:rsidP="00C8430B">
      <w:pPr>
        <w:spacing w:line="360" w:lineRule="auto"/>
        <w:ind w:firstLine="709"/>
        <w:jc w:val="both"/>
        <w:rPr>
          <w:sz w:val="28"/>
          <w:szCs w:val="28"/>
        </w:rPr>
      </w:pPr>
      <w:r w:rsidRPr="00383506">
        <w:rPr>
          <w:sz w:val="28"/>
          <w:szCs w:val="28"/>
        </w:rPr>
        <w:t>ОСАГО на период с 21.03.2017 по 20.03.2018, 5 ед. автотехники ОАО СК "БАСК"</w:t>
      </w:r>
      <w:r w:rsidRPr="00383506">
        <w:t xml:space="preserve">, </w:t>
      </w:r>
      <w:r w:rsidRPr="00383506">
        <w:rPr>
          <w:sz w:val="28"/>
          <w:szCs w:val="28"/>
        </w:rPr>
        <w:t>стр. 595-596, том 2;</w:t>
      </w:r>
    </w:p>
    <w:p w14:paraId="79C339E5" w14:textId="77777777" w:rsidR="00C8430B" w:rsidRPr="00383506" w:rsidRDefault="00C8430B" w:rsidP="00C8430B">
      <w:pPr>
        <w:spacing w:line="360" w:lineRule="auto"/>
        <w:ind w:firstLine="851"/>
        <w:jc w:val="both"/>
        <w:rPr>
          <w:sz w:val="28"/>
          <w:szCs w:val="28"/>
        </w:rPr>
      </w:pPr>
      <w:r w:rsidRPr="00383506">
        <w:rPr>
          <w:sz w:val="28"/>
          <w:szCs w:val="28"/>
        </w:rPr>
        <w:t>Договор ОАО СК "БАСК" от 01.02.2016 №06/16, счет на оплату от 08.12.2017 №737 стр. 595-596, том 2;</w:t>
      </w:r>
    </w:p>
    <w:p w14:paraId="5190F7EF" w14:textId="77777777" w:rsidR="00C8430B" w:rsidRPr="00383506" w:rsidRDefault="00C8430B" w:rsidP="00C8430B">
      <w:pPr>
        <w:spacing w:line="360" w:lineRule="auto"/>
        <w:ind w:firstLine="851"/>
        <w:jc w:val="both"/>
        <w:rPr>
          <w:sz w:val="28"/>
          <w:szCs w:val="28"/>
        </w:rPr>
      </w:pPr>
      <w:r w:rsidRPr="00383506">
        <w:rPr>
          <w:sz w:val="28"/>
          <w:szCs w:val="28"/>
        </w:rPr>
        <w:t>Страховой полис АО "СОГАЗ"</w:t>
      </w:r>
      <w:r w:rsidRPr="00383506">
        <w:t xml:space="preserve"> </w:t>
      </w:r>
      <w:r w:rsidRPr="00383506">
        <w:rPr>
          <w:sz w:val="28"/>
          <w:szCs w:val="28"/>
        </w:rPr>
        <w:t>страхование опасного объекта, котельной №8 ул. Чайковского 2, с 24.03.2018-23.03.2019, стр. 635 том 1 Дополнительных материалов.</w:t>
      </w:r>
    </w:p>
    <w:p w14:paraId="41845B79" w14:textId="77777777" w:rsidR="00C8430B" w:rsidRPr="00383506" w:rsidRDefault="00C8430B" w:rsidP="00C8430B">
      <w:pPr>
        <w:spacing w:line="360" w:lineRule="auto"/>
        <w:ind w:firstLine="851"/>
        <w:jc w:val="both"/>
        <w:rPr>
          <w:sz w:val="28"/>
          <w:szCs w:val="28"/>
        </w:rPr>
      </w:pPr>
      <w:r w:rsidRPr="00383506">
        <w:rPr>
          <w:sz w:val="28"/>
          <w:szCs w:val="28"/>
        </w:rPr>
        <w:t>Предприятием заявлены расходы по статье в сумме 52,10 тыс. руб.</w:t>
      </w:r>
    </w:p>
    <w:p w14:paraId="0DB60E05" w14:textId="77777777" w:rsidR="00C8430B" w:rsidRPr="00383506" w:rsidRDefault="00C8430B" w:rsidP="00C8430B">
      <w:pPr>
        <w:spacing w:line="360" w:lineRule="auto"/>
        <w:ind w:firstLine="851"/>
        <w:jc w:val="both"/>
        <w:rPr>
          <w:sz w:val="28"/>
          <w:szCs w:val="28"/>
        </w:rPr>
      </w:pPr>
      <w:r w:rsidRPr="00383506">
        <w:rPr>
          <w:sz w:val="28"/>
          <w:szCs w:val="28"/>
        </w:rPr>
        <w:t>На основании представленных материалов, предлагается принять экономически обоснованные расходы по данной статье в размере 51,99 тыс. руб.</w:t>
      </w:r>
    </w:p>
    <w:p w14:paraId="1C44A039" w14:textId="77777777" w:rsidR="00C8430B" w:rsidRPr="00383506" w:rsidRDefault="00C8430B" w:rsidP="00C8430B">
      <w:pPr>
        <w:tabs>
          <w:tab w:val="left" w:pos="1890"/>
        </w:tabs>
        <w:spacing w:line="360" w:lineRule="auto"/>
        <w:ind w:firstLine="720"/>
        <w:jc w:val="both"/>
        <w:rPr>
          <w:snapToGrid w:val="0"/>
          <w:sz w:val="28"/>
          <w:szCs w:val="28"/>
        </w:rPr>
      </w:pPr>
      <w:r w:rsidRPr="00383506">
        <w:rPr>
          <w:snapToGrid w:val="0"/>
          <w:sz w:val="28"/>
          <w:szCs w:val="28"/>
        </w:rPr>
        <w:t>Корректировка плановых расходов по статье на 2019 год относительно предложений предприятия в сторону уменьшения составила 0,11 тыс. руб.</w:t>
      </w:r>
    </w:p>
    <w:p w14:paraId="0FC36C59" w14:textId="77777777" w:rsidR="00C8430B" w:rsidRPr="00383506" w:rsidRDefault="00C8430B" w:rsidP="00C8430B">
      <w:pPr>
        <w:spacing w:line="360" w:lineRule="auto"/>
        <w:ind w:firstLine="851"/>
        <w:jc w:val="both"/>
        <w:rPr>
          <w:sz w:val="28"/>
          <w:szCs w:val="28"/>
        </w:rPr>
      </w:pPr>
    </w:p>
    <w:p w14:paraId="57204A4D" w14:textId="77777777" w:rsidR="00C8430B" w:rsidRPr="00383506" w:rsidRDefault="00C8430B" w:rsidP="00C8430B">
      <w:pPr>
        <w:pStyle w:val="2"/>
        <w:spacing w:line="360" w:lineRule="auto"/>
        <w:ind w:left="0"/>
        <w:rPr>
          <w:sz w:val="28"/>
        </w:rPr>
      </w:pPr>
      <w:bookmarkStart w:id="387" w:name="_Toc531938346"/>
      <w:r w:rsidRPr="00383506">
        <w:rPr>
          <w:sz w:val="28"/>
        </w:rPr>
        <w:t>3.2.3.4.3) Налог на имущество</w:t>
      </w:r>
      <w:bookmarkEnd w:id="387"/>
    </w:p>
    <w:p w14:paraId="0CCF601D" w14:textId="77777777" w:rsidR="00C8430B" w:rsidRPr="00383506" w:rsidRDefault="00C8430B" w:rsidP="00C8430B">
      <w:pPr>
        <w:spacing w:line="360" w:lineRule="auto"/>
        <w:ind w:firstLine="851"/>
        <w:jc w:val="both"/>
        <w:rPr>
          <w:sz w:val="28"/>
          <w:szCs w:val="28"/>
        </w:rPr>
      </w:pPr>
      <w:r w:rsidRPr="00383506">
        <w:rPr>
          <w:sz w:val="28"/>
          <w:szCs w:val="28"/>
        </w:rPr>
        <w:t>По данной статье предприятием представлены следующие обосновывающие материалы:</w:t>
      </w:r>
    </w:p>
    <w:p w14:paraId="0AA700D8" w14:textId="77777777" w:rsidR="00C8430B" w:rsidRPr="00383506" w:rsidRDefault="00C8430B" w:rsidP="00C8430B">
      <w:pPr>
        <w:spacing w:line="360" w:lineRule="auto"/>
        <w:ind w:firstLine="851"/>
        <w:jc w:val="both"/>
        <w:rPr>
          <w:sz w:val="28"/>
          <w:szCs w:val="28"/>
        </w:rPr>
      </w:pPr>
      <w:r w:rsidRPr="00383506">
        <w:rPr>
          <w:sz w:val="28"/>
          <w:szCs w:val="28"/>
        </w:rPr>
        <w:t xml:space="preserve">Налоговая декларация по налогу на имущество организаций за 2017 год, стр.857, том 3. </w:t>
      </w:r>
    </w:p>
    <w:p w14:paraId="43D81CCF" w14:textId="77777777" w:rsidR="00C8430B" w:rsidRPr="00383506" w:rsidRDefault="00C8430B" w:rsidP="00C8430B">
      <w:pPr>
        <w:spacing w:line="360" w:lineRule="auto"/>
        <w:ind w:firstLine="851"/>
        <w:jc w:val="both"/>
        <w:rPr>
          <w:sz w:val="28"/>
          <w:szCs w:val="28"/>
        </w:rPr>
      </w:pPr>
      <w:r w:rsidRPr="00383506">
        <w:rPr>
          <w:sz w:val="28"/>
          <w:szCs w:val="28"/>
        </w:rPr>
        <w:t>На основании представленных материалов, предлагается принять экономически обоснованные расходы по данной статье в размере 24,92 тыс. руб., на уровне предложений предприятия.</w:t>
      </w:r>
    </w:p>
    <w:p w14:paraId="54D60FD5" w14:textId="77777777" w:rsidR="00C8430B" w:rsidRPr="00383506" w:rsidRDefault="00C8430B" w:rsidP="00C8430B">
      <w:pPr>
        <w:spacing w:line="360" w:lineRule="auto"/>
        <w:ind w:firstLine="851"/>
        <w:jc w:val="both"/>
        <w:rPr>
          <w:sz w:val="28"/>
          <w:szCs w:val="28"/>
        </w:rPr>
      </w:pPr>
    </w:p>
    <w:p w14:paraId="332A4807" w14:textId="77777777" w:rsidR="00C8430B" w:rsidRPr="00383506" w:rsidRDefault="00C8430B" w:rsidP="00C8430B">
      <w:pPr>
        <w:pStyle w:val="2"/>
        <w:spacing w:line="360" w:lineRule="auto"/>
        <w:ind w:left="0"/>
        <w:rPr>
          <w:sz w:val="28"/>
        </w:rPr>
      </w:pPr>
      <w:bookmarkStart w:id="388" w:name="_Toc531938347"/>
      <w:r w:rsidRPr="00383506">
        <w:rPr>
          <w:sz w:val="28"/>
        </w:rPr>
        <w:t>3.2.3.4.4) Земельный налог</w:t>
      </w:r>
      <w:bookmarkEnd w:id="388"/>
    </w:p>
    <w:p w14:paraId="781A12BA" w14:textId="77777777" w:rsidR="00C8430B" w:rsidRPr="00383506" w:rsidRDefault="00C8430B" w:rsidP="00C8430B">
      <w:pPr>
        <w:spacing w:line="360" w:lineRule="auto"/>
        <w:ind w:firstLine="851"/>
        <w:jc w:val="both"/>
        <w:rPr>
          <w:sz w:val="28"/>
          <w:szCs w:val="28"/>
        </w:rPr>
      </w:pPr>
      <w:r w:rsidRPr="00383506">
        <w:rPr>
          <w:sz w:val="28"/>
          <w:szCs w:val="28"/>
        </w:rPr>
        <w:t>Предприятием не планируются затраты по данной статье.</w:t>
      </w:r>
    </w:p>
    <w:p w14:paraId="1B4D4FC6" w14:textId="77777777" w:rsidR="00C8430B" w:rsidRPr="00383506" w:rsidRDefault="00C8430B" w:rsidP="00C8430B">
      <w:pPr>
        <w:spacing w:line="360" w:lineRule="auto"/>
        <w:ind w:firstLine="851"/>
        <w:jc w:val="both"/>
        <w:rPr>
          <w:sz w:val="28"/>
          <w:szCs w:val="28"/>
        </w:rPr>
      </w:pPr>
    </w:p>
    <w:p w14:paraId="7FFA2F79" w14:textId="77777777" w:rsidR="00C8430B" w:rsidRPr="00383506" w:rsidRDefault="00C8430B" w:rsidP="00C8430B">
      <w:pPr>
        <w:pStyle w:val="2"/>
        <w:spacing w:line="360" w:lineRule="auto"/>
        <w:ind w:left="0"/>
        <w:rPr>
          <w:sz w:val="28"/>
        </w:rPr>
      </w:pPr>
      <w:bookmarkStart w:id="389" w:name="_Toc531938348"/>
      <w:r w:rsidRPr="00383506">
        <w:rPr>
          <w:sz w:val="28"/>
        </w:rPr>
        <w:lastRenderedPageBreak/>
        <w:t>3.2.3.4.5) Транспортный налог</w:t>
      </w:r>
      <w:bookmarkEnd w:id="389"/>
    </w:p>
    <w:p w14:paraId="3BFC3F46" w14:textId="77777777" w:rsidR="00C8430B" w:rsidRPr="00383506" w:rsidRDefault="00C8430B" w:rsidP="00C8430B">
      <w:pPr>
        <w:spacing w:line="360" w:lineRule="auto"/>
        <w:ind w:firstLine="851"/>
        <w:jc w:val="both"/>
        <w:rPr>
          <w:sz w:val="28"/>
          <w:szCs w:val="28"/>
        </w:rPr>
      </w:pPr>
      <w:r w:rsidRPr="00383506">
        <w:rPr>
          <w:sz w:val="28"/>
          <w:szCs w:val="28"/>
        </w:rPr>
        <w:t>По данной статье предприятием представлены следующие обосновывающие материалы:</w:t>
      </w:r>
    </w:p>
    <w:p w14:paraId="57144642" w14:textId="4F060659" w:rsidR="00C8430B" w:rsidRPr="00383506" w:rsidRDefault="00C8430B" w:rsidP="00C8430B">
      <w:pPr>
        <w:spacing w:line="360" w:lineRule="auto"/>
        <w:ind w:firstLine="851"/>
        <w:jc w:val="both"/>
        <w:rPr>
          <w:sz w:val="28"/>
          <w:szCs w:val="28"/>
        </w:rPr>
      </w:pPr>
      <w:r w:rsidRPr="00383506">
        <w:rPr>
          <w:sz w:val="28"/>
          <w:szCs w:val="28"/>
        </w:rPr>
        <w:t>Налоговая декларация по транспортному налогу за 2017 год, стр. 856, том3.</w:t>
      </w:r>
    </w:p>
    <w:p w14:paraId="3FD8260C" w14:textId="77777777" w:rsidR="00C8430B" w:rsidRPr="00383506" w:rsidRDefault="00C8430B" w:rsidP="00C8430B">
      <w:pPr>
        <w:spacing w:line="360" w:lineRule="auto"/>
        <w:ind w:firstLine="851"/>
        <w:jc w:val="both"/>
        <w:rPr>
          <w:sz w:val="28"/>
          <w:szCs w:val="28"/>
        </w:rPr>
      </w:pPr>
      <w:r w:rsidRPr="00383506">
        <w:rPr>
          <w:sz w:val="28"/>
          <w:szCs w:val="28"/>
        </w:rPr>
        <w:t>На основании представленных материалов, предлагается принять экономически обоснованные расходы по данной статье в размере 3,13 тыс. руб., на уровне предложений предприятия.</w:t>
      </w:r>
    </w:p>
    <w:p w14:paraId="62386C8E" w14:textId="77777777" w:rsidR="00C8430B" w:rsidRPr="00383506" w:rsidRDefault="00C8430B" w:rsidP="00C8430B">
      <w:pPr>
        <w:spacing w:line="360" w:lineRule="auto"/>
        <w:ind w:firstLine="851"/>
        <w:jc w:val="both"/>
        <w:rPr>
          <w:sz w:val="28"/>
          <w:szCs w:val="28"/>
        </w:rPr>
      </w:pPr>
    </w:p>
    <w:p w14:paraId="29A96764" w14:textId="77777777" w:rsidR="00C8430B" w:rsidRPr="00383506" w:rsidRDefault="00C8430B" w:rsidP="00C8430B">
      <w:pPr>
        <w:pStyle w:val="2"/>
        <w:spacing w:line="360" w:lineRule="auto"/>
        <w:ind w:left="0"/>
        <w:rPr>
          <w:sz w:val="28"/>
        </w:rPr>
      </w:pPr>
      <w:bookmarkStart w:id="390" w:name="_Toc531938349"/>
      <w:r w:rsidRPr="00383506">
        <w:rPr>
          <w:sz w:val="28"/>
        </w:rPr>
        <w:t>3.2.3.4.6) Водный налог</w:t>
      </w:r>
      <w:bookmarkEnd w:id="390"/>
    </w:p>
    <w:p w14:paraId="62F03F11" w14:textId="77777777" w:rsidR="00C8430B" w:rsidRPr="00383506" w:rsidRDefault="00C8430B" w:rsidP="00C8430B">
      <w:pPr>
        <w:spacing w:line="360" w:lineRule="auto"/>
        <w:ind w:firstLine="851"/>
        <w:jc w:val="both"/>
        <w:rPr>
          <w:sz w:val="28"/>
          <w:szCs w:val="28"/>
        </w:rPr>
      </w:pPr>
      <w:r w:rsidRPr="00383506">
        <w:rPr>
          <w:sz w:val="28"/>
          <w:szCs w:val="28"/>
        </w:rPr>
        <w:t>Предприятием не планируются затраты по данной статье.</w:t>
      </w:r>
    </w:p>
    <w:p w14:paraId="35B063EA" w14:textId="77777777" w:rsidR="00C8430B" w:rsidRPr="00383506" w:rsidRDefault="00C8430B" w:rsidP="00C8430B">
      <w:pPr>
        <w:spacing w:line="360" w:lineRule="auto"/>
        <w:ind w:firstLine="851"/>
        <w:jc w:val="both"/>
        <w:rPr>
          <w:sz w:val="28"/>
          <w:szCs w:val="28"/>
        </w:rPr>
      </w:pPr>
    </w:p>
    <w:p w14:paraId="4AF5E1B2" w14:textId="77777777" w:rsidR="00C8430B" w:rsidRPr="00383506" w:rsidRDefault="00C8430B" w:rsidP="00C8430B">
      <w:pPr>
        <w:pStyle w:val="2"/>
        <w:spacing w:line="360" w:lineRule="auto"/>
        <w:ind w:left="0"/>
        <w:rPr>
          <w:sz w:val="28"/>
        </w:rPr>
      </w:pPr>
      <w:bookmarkStart w:id="391" w:name="_Toc531938350"/>
      <w:r w:rsidRPr="00383506">
        <w:rPr>
          <w:sz w:val="28"/>
        </w:rPr>
        <w:t>3.2.3.5) Отчисления на социальные нужды</w:t>
      </w:r>
      <w:bookmarkEnd w:id="391"/>
    </w:p>
    <w:p w14:paraId="55E053C3" w14:textId="77777777" w:rsidR="00C8430B" w:rsidRPr="00383506" w:rsidRDefault="00C8430B" w:rsidP="00C8430B">
      <w:pPr>
        <w:tabs>
          <w:tab w:val="left" w:pos="1890"/>
        </w:tabs>
        <w:spacing w:line="360" w:lineRule="auto"/>
        <w:ind w:firstLine="720"/>
        <w:jc w:val="both"/>
        <w:rPr>
          <w:snapToGrid w:val="0"/>
          <w:sz w:val="28"/>
          <w:szCs w:val="28"/>
        </w:rPr>
      </w:pPr>
      <w:r w:rsidRPr="00383506">
        <w:rPr>
          <w:snapToGrid w:val="0"/>
          <w:sz w:val="28"/>
          <w:szCs w:val="28"/>
        </w:rPr>
        <w:t>В расходы по статье «Отчисления на социальные нужды» включаются:</w:t>
      </w:r>
    </w:p>
    <w:p w14:paraId="19FA4179" w14:textId="77777777" w:rsidR="00C8430B" w:rsidRPr="00383506" w:rsidRDefault="00C8430B" w:rsidP="00C8430B">
      <w:pPr>
        <w:tabs>
          <w:tab w:val="left" w:pos="1890"/>
        </w:tabs>
        <w:spacing w:line="360" w:lineRule="auto"/>
        <w:ind w:firstLine="720"/>
        <w:jc w:val="both"/>
        <w:rPr>
          <w:snapToGrid w:val="0"/>
          <w:sz w:val="28"/>
          <w:szCs w:val="28"/>
        </w:rPr>
      </w:pPr>
      <w:r w:rsidRPr="00383506">
        <w:rPr>
          <w:snapToGrid w:val="0"/>
          <w:sz w:val="28"/>
          <w:szCs w:val="28"/>
        </w:rPr>
        <w:t xml:space="preserve">- сумма страховых взносов в соответствии со ст. 426, 427 Налогового кодекса Российской Федерации (часть вторая) от 05.08.2000 N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w:t>
      </w:r>
    </w:p>
    <w:p w14:paraId="30AE8C6F" w14:textId="77777777" w:rsidR="00C8430B" w:rsidRPr="00383506" w:rsidRDefault="00C8430B" w:rsidP="00C8430B">
      <w:pPr>
        <w:tabs>
          <w:tab w:val="left" w:pos="1890"/>
        </w:tabs>
        <w:spacing w:line="360" w:lineRule="auto"/>
        <w:ind w:firstLine="720"/>
        <w:jc w:val="both"/>
        <w:rPr>
          <w:snapToGrid w:val="0"/>
          <w:sz w:val="28"/>
          <w:szCs w:val="28"/>
        </w:rPr>
      </w:pPr>
      <w:r w:rsidRPr="00383506">
        <w:rPr>
          <w:snapToGrid w:val="0"/>
          <w:sz w:val="28"/>
          <w:szCs w:val="28"/>
        </w:rPr>
        <w:t>-  сумма страховых взносов в соответствии со ст. 428 НК Налогового кодекса Российской Федерации (часть вторая) от 05.08.2000 N 117-ФЗ</w:t>
      </w:r>
      <w:r w:rsidRPr="00383506">
        <w:rPr>
          <w:snapToGrid w:val="0"/>
          <w:sz w:val="28"/>
          <w:szCs w:val="28"/>
        </w:rPr>
        <w:br/>
        <w:t>(ред. от 28.12.2016);</w:t>
      </w:r>
    </w:p>
    <w:p w14:paraId="334E511F" w14:textId="77777777" w:rsidR="00C8430B" w:rsidRPr="00383506" w:rsidRDefault="00C8430B" w:rsidP="00C8430B">
      <w:pPr>
        <w:tabs>
          <w:tab w:val="left" w:pos="1890"/>
        </w:tabs>
        <w:spacing w:line="360" w:lineRule="auto"/>
        <w:ind w:firstLine="720"/>
        <w:jc w:val="both"/>
        <w:rPr>
          <w:snapToGrid w:val="0"/>
          <w:sz w:val="28"/>
          <w:szCs w:val="28"/>
        </w:rPr>
      </w:pPr>
      <w:r w:rsidRPr="00383506">
        <w:rPr>
          <w:snapToGrid w:val="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№125-ФЗ</w:t>
      </w:r>
      <w:r w:rsidRPr="00383506">
        <w:rPr>
          <w:snapToGrid w:val="0"/>
          <w:sz w:val="28"/>
          <w:szCs w:val="28"/>
        </w:rPr>
        <w:br/>
        <w:t>«Об обязательном социальном страховании от несчастных случаев</w:t>
      </w:r>
      <w:r w:rsidRPr="00383506">
        <w:rPr>
          <w:snapToGrid w:val="0"/>
          <w:sz w:val="28"/>
          <w:szCs w:val="28"/>
        </w:rPr>
        <w:br/>
      </w:r>
      <w:r w:rsidRPr="00383506">
        <w:rPr>
          <w:snapToGrid w:val="0"/>
          <w:sz w:val="28"/>
          <w:szCs w:val="28"/>
        </w:rPr>
        <w:lastRenderedPageBreak/>
        <w:t>на производстве и профессиональных заболеваний» в ред. от 09.12.2010</w:t>
      </w:r>
      <w:r w:rsidRPr="00383506">
        <w:rPr>
          <w:snapToGrid w:val="0"/>
          <w:sz w:val="28"/>
          <w:szCs w:val="28"/>
        </w:rPr>
        <w:br/>
        <w:t>№350-ФЗ).</w:t>
      </w:r>
    </w:p>
    <w:p w14:paraId="5E8AE116" w14:textId="77777777" w:rsidR="00C8430B" w:rsidRPr="00383506" w:rsidRDefault="00C8430B" w:rsidP="00C8430B">
      <w:pPr>
        <w:spacing w:line="360" w:lineRule="auto"/>
        <w:ind w:firstLine="851"/>
        <w:jc w:val="both"/>
        <w:rPr>
          <w:sz w:val="28"/>
          <w:szCs w:val="28"/>
        </w:rPr>
      </w:pPr>
      <w:r w:rsidRPr="00383506">
        <w:rPr>
          <w:sz w:val="28"/>
          <w:szCs w:val="28"/>
        </w:rPr>
        <w:t>По данной статье предприятием представлены следующие обосновывающие материалы:</w:t>
      </w:r>
    </w:p>
    <w:p w14:paraId="10E9E622" w14:textId="77777777" w:rsidR="00C8430B" w:rsidRPr="00383506" w:rsidRDefault="00C8430B" w:rsidP="00C8430B">
      <w:pPr>
        <w:spacing w:line="360" w:lineRule="auto"/>
        <w:ind w:firstLine="851"/>
        <w:jc w:val="both"/>
        <w:rPr>
          <w:sz w:val="28"/>
          <w:szCs w:val="28"/>
        </w:rPr>
      </w:pPr>
      <w:r w:rsidRPr="00383506">
        <w:rPr>
          <w:sz w:val="28"/>
          <w:szCs w:val="28"/>
        </w:rPr>
        <w:t>Анализ счет 69 за 2017 год (факт сложившийся), стр. 858, том 3;</w:t>
      </w:r>
    </w:p>
    <w:p w14:paraId="782E515B" w14:textId="77777777" w:rsidR="00C8430B" w:rsidRPr="00383506" w:rsidRDefault="00C8430B" w:rsidP="00C8430B">
      <w:pPr>
        <w:spacing w:line="360" w:lineRule="auto"/>
        <w:ind w:firstLine="851"/>
        <w:jc w:val="both"/>
        <w:rPr>
          <w:sz w:val="28"/>
          <w:szCs w:val="28"/>
        </w:rPr>
      </w:pPr>
      <w:r w:rsidRPr="00383506">
        <w:rPr>
          <w:sz w:val="28"/>
          <w:szCs w:val="28"/>
        </w:rPr>
        <w:t>Уведомление о размере страховых взносов на обязательное социальное страхование от несчастных случаев на производстве и профессиональных заболеваний на 2019 год, страховой тариф в размере 0,28%, дополнительные материалы, стр. 78, том 2 дополнительных материалов;</w:t>
      </w:r>
    </w:p>
    <w:p w14:paraId="23F41A4E" w14:textId="77777777" w:rsidR="00C8430B" w:rsidRPr="00383506" w:rsidRDefault="00C8430B" w:rsidP="00C8430B">
      <w:pPr>
        <w:spacing w:line="360" w:lineRule="auto"/>
        <w:ind w:firstLine="851"/>
        <w:jc w:val="both"/>
        <w:rPr>
          <w:sz w:val="28"/>
          <w:szCs w:val="28"/>
        </w:rPr>
      </w:pPr>
      <w:r w:rsidRPr="00383506">
        <w:rPr>
          <w:sz w:val="28"/>
          <w:szCs w:val="28"/>
        </w:rPr>
        <w:t>Сводная ведомость результатов проведения специальной оценки условий труда от 25.10.2016, стр. 985-990, том 3.</w:t>
      </w:r>
    </w:p>
    <w:p w14:paraId="66A1DAC1" w14:textId="77777777" w:rsidR="00C8430B" w:rsidRPr="00383506" w:rsidRDefault="00C8430B" w:rsidP="00C8430B">
      <w:pPr>
        <w:spacing w:line="360" w:lineRule="auto"/>
        <w:ind w:firstLine="851"/>
        <w:jc w:val="both"/>
        <w:rPr>
          <w:snapToGrid w:val="0"/>
          <w:sz w:val="28"/>
          <w:szCs w:val="28"/>
        </w:rPr>
      </w:pPr>
      <w:r w:rsidRPr="00383506">
        <w:rPr>
          <w:snapToGrid w:val="0"/>
          <w:sz w:val="28"/>
          <w:szCs w:val="28"/>
        </w:rPr>
        <w:t>Предприятие по данной статье заявляет расходы в сумме 47 045,54 тыс. руб.</w:t>
      </w:r>
    </w:p>
    <w:p w14:paraId="6A5215B2" w14:textId="77777777" w:rsidR="00C8430B" w:rsidRPr="00383506" w:rsidRDefault="00C8430B" w:rsidP="00C8430B">
      <w:pPr>
        <w:spacing w:line="360" w:lineRule="auto"/>
        <w:ind w:firstLine="851"/>
        <w:jc w:val="both"/>
        <w:rPr>
          <w:snapToGrid w:val="0"/>
          <w:sz w:val="28"/>
          <w:szCs w:val="28"/>
        </w:rPr>
      </w:pPr>
      <w:r w:rsidRPr="00383506">
        <w:rPr>
          <w:snapToGrid w:val="0"/>
          <w:sz w:val="28"/>
          <w:szCs w:val="28"/>
        </w:rPr>
        <w:t>Экспертами в расчет НВВ на 2019 год предлагается учесть страховые взносы в размере 31,28 % от ФОТ - 39 747,99 тыс. руб., с учетом сложившегося факта отчислений за 2017 в размере 31,2 % (с учетом вредного класса условий труда) и страховым тарифом от несчастного случая на производстве на 2019 год в соответствии с уведомлением на 2019 год.</w:t>
      </w:r>
    </w:p>
    <w:p w14:paraId="6A1749F8" w14:textId="77777777" w:rsidR="00C8430B" w:rsidRPr="00383506" w:rsidRDefault="00C8430B" w:rsidP="00C8430B">
      <w:pPr>
        <w:spacing w:line="360" w:lineRule="auto"/>
        <w:ind w:firstLine="851"/>
        <w:jc w:val="both"/>
        <w:rPr>
          <w:snapToGrid w:val="0"/>
          <w:sz w:val="28"/>
          <w:szCs w:val="28"/>
        </w:rPr>
      </w:pPr>
      <w:r w:rsidRPr="00383506">
        <w:rPr>
          <w:snapToGrid w:val="0"/>
          <w:sz w:val="28"/>
          <w:szCs w:val="28"/>
        </w:rPr>
        <w:t>Корректировка плановых расходов по статье на 2019 год, относительно предложений предприятия в сторону снижения, составила 7 297,55 тыс. руб. в связи с корректировкой фонда оплаты труда в соответствии с пунктом 42 Основ ценообразования.</w:t>
      </w:r>
    </w:p>
    <w:p w14:paraId="1A7D960C" w14:textId="77777777" w:rsidR="00C8430B" w:rsidRPr="00383506" w:rsidRDefault="00C8430B" w:rsidP="00C8430B">
      <w:pPr>
        <w:spacing w:line="360" w:lineRule="auto"/>
        <w:ind w:firstLine="851"/>
        <w:jc w:val="both"/>
        <w:rPr>
          <w:sz w:val="28"/>
          <w:szCs w:val="28"/>
        </w:rPr>
      </w:pPr>
    </w:p>
    <w:p w14:paraId="5EF213DD" w14:textId="77777777" w:rsidR="00C8430B" w:rsidRPr="00383506" w:rsidRDefault="00C8430B" w:rsidP="00C8430B">
      <w:pPr>
        <w:pStyle w:val="2"/>
        <w:spacing w:line="360" w:lineRule="auto"/>
        <w:ind w:left="0"/>
        <w:rPr>
          <w:sz w:val="28"/>
        </w:rPr>
      </w:pPr>
      <w:bookmarkStart w:id="392" w:name="_Toc531938351"/>
      <w:r w:rsidRPr="00383506">
        <w:rPr>
          <w:sz w:val="28"/>
        </w:rPr>
        <w:t>3.2.3.6) Расходы по сомнительным долгам</w:t>
      </w:r>
      <w:bookmarkEnd w:id="392"/>
      <w:r w:rsidRPr="00383506">
        <w:rPr>
          <w:sz w:val="28"/>
        </w:rPr>
        <w:t xml:space="preserve"> </w:t>
      </w:r>
    </w:p>
    <w:p w14:paraId="07F0E665" w14:textId="77777777" w:rsidR="00C8430B" w:rsidRPr="00383506" w:rsidRDefault="00C8430B" w:rsidP="00C8430B">
      <w:pPr>
        <w:spacing w:line="360" w:lineRule="auto"/>
        <w:ind w:firstLine="851"/>
        <w:jc w:val="both"/>
        <w:rPr>
          <w:sz w:val="28"/>
          <w:szCs w:val="28"/>
        </w:rPr>
      </w:pPr>
      <w:r w:rsidRPr="00383506">
        <w:rPr>
          <w:sz w:val="28"/>
          <w:szCs w:val="28"/>
        </w:rPr>
        <w:t>Расходы по сомнительным долгам определяются в соответствии с пунктом 25 а) методических указаний.</w:t>
      </w:r>
    </w:p>
    <w:p w14:paraId="3FC373C1" w14:textId="77777777" w:rsidR="00C8430B" w:rsidRPr="00383506" w:rsidRDefault="00C8430B" w:rsidP="00C8430B">
      <w:pPr>
        <w:autoSpaceDE w:val="0"/>
        <w:autoSpaceDN w:val="0"/>
        <w:adjustRightInd w:val="0"/>
        <w:spacing w:line="360" w:lineRule="auto"/>
        <w:ind w:firstLine="708"/>
        <w:jc w:val="both"/>
        <w:rPr>
          <w:rFonts w:eastAsia="Calibri"/>
          <w:sz w:val="28"/>
          <w:szCs w:val="28"/>
        </w:rPr>
      </w:pPr>
      <w:r w:rsidRPr="00383506">
        <w:rPr>
          <w:rFonts w:eastAsia="Calibri"/>
          <w:sz w:val="28"/>
          <w:szCs w:val="28"/>
        </w:rPr>
        <w:t xml:space="preserve">Расходы по сомнительным долгам, определяются в отношении единых теплоснабжающих организаций, в размере фактической дебиторской задолженности населения, но не более 2 процентов необходимой валовой выручки, относимой на население и приравненных к нему категорий </w:t>
      </w:r>
      <w:r w:rsidRPr="00383506">
        <w:rPr>
          <w:rFonts w:eastAsia="Calibri"/>
          <w:sz w:val="28"/>
          <w:szCs w:val="28"/>
        </w:rPr>
        <w:lastRenderedPageBreak/>
        <w:t>потребителей, установленной для регулируемой организации на предыдущий расчетный период регулирования.</w:t>
      </w:r>
    </w:p>
    <w:p w14:paraId="483C7C65" w14:textId="77777777" w:rsidR="00C8430B" w:rsidRPr="00383506" w:rsidRDefault="00C8430B" w:rsidP="00C8430B">
      <w:pPr>
        <w:spacing w:line="360" w:lineRule="auto"/>
        <w:ind w:firstLine="851"/>
        <w:jc w:val="both"/>
        <w:rPr>
          <w:sz w:val="28"/>
          <w:szCs w:val="28"/>
        </w:rPr>
      </w:pPr>
      <w:r w:rsidRPr="00383506">
        <w:rPr>
          <w:sz w:val="28"/>
          <w:szCs w:val="28"/>
        </w:rPr>
        <w:t>По данной статье предприятием представлены следующие обосновывающие материалы:</w:t>
      </w:r>
    </w:p>
    <w:p w14:paraId="537CFAE5" w14:textId="77777777" w:rsidR="00C8430B" w:rsidRPr="00383506" w:rsidRDefault="00C8430B" w:rsidP="00C8430B">
      <w:pPr>
        <w:spacing w:line="360" w:lineRule="auto"/>
        <w:ind w:firstLine="851"/>
        <w:jc w:val="both"/>
        <w:rPr>
          <w:sz w:val="28"/>
          <w:szCs w:val="28"/>
        </w:rPr>
      </w:pPr>
      <w:r w:rsidRPr="00383506">
        <w:rPr>
          <w:sz w:val="28"/>
          <w:szCs w:val="28"/>
        </w:rPr>
        <w:t>Постановление администрации Киселевского городского округа (статус ЕТО) от 07.02.2014 №13-н, стр.1019, том 3;</w:t>
      </w:r>
    </w:p>
    <w:p w14:paraId="7CB1F29D" w14:textId="77777777" w:rsidR="00C8430B" w:rsidRPr="00383506" w:rsidRDefault="00C8430B" w:rsidP="00C8430B">
      <w:pPr>
        <w:spacing w:line="360" w:lineRule="auto"/>
        <w:ind w:firstLine="851"/>
        <w:jc w:val="both"/>
        <w:rPr>
          <w:sz w:val="28"/>
          <w:szCs w:val="28"/>
        </w:rPr>
      </w:pPr>
      <w:r w:rsidRPr="00383506">
        <w:rPr>
          <w:sz w:val="28"/>
          <w:szCs w:val="28"/>
        </w:rPr>
        <w:t>Расчет расходов по сомнительным долгам ООО «КОТК» на 2019 год, дополнительные материалы;</w:t>
      </w:r>
    </w:p>
    <w:p w14:paraId="51B55F8E" w14:textId="77777777" w:rsidR="00C8430B" w:rsidRPr="00383506" w:rsidRDefault="00C8430B" w:rsidP="00C8430B">
      <w:pPr>
        <w:spacing w:line="360" w:lineRule="auto"/>
        <w:ind w:firstLine="851"/>
        <w:jc w:val="both"/>
        <w:rPr>
          <w:sz w:val="28"/>
          <w:szCs w:val="28"/>
        </w:rPr>
      </w:pPr>
      <w:r w:rsidRPr="00383506">
        <w:rPr>
          <w:sz w:val="28"/>
          <w:szCs w:val="28"/>
        </w:rPr>
        <w:t>Бухгалтерская (финансовая) отчетность за 2017 год, стр. 1-15, том 1 отчетность за 2017 год.</w:t>
      </w:r>
    </w:p>
    <w:p w14:paraId="361FA16E" w14:textId="77777777" w:rsidR="00C8430B" w:rsidRPr="00383506" w:rsidRDefault="00C8430B" w:rsidP="00C8430B">
      <w:pPr>
        <w:spacing w:line="360" w:lineRule="auto"/>
        <w:ind w:firstLine="851"/>
        <w:jc w:val="both"/>
        <w:rPr>
          <w:sz w:val="28"/>
          <w:szCs w:val="28"/>
        </w:rPr>
      </w:pPr>
      <w:r w:rsidRPr="00383506">
        <w:rPr>
          <w:sz w:val="28"/>
          <w:szCs w:val="28"/>
        </w:rPr>
        <w:t>Предприятием заявлены расходы по статье в сумме 5 296,71 тыс. руб.</w:t>
      </w:r>
    </w:p>
    <w:p w14:paraId="7680C071" w14:textId="77777777" w:rsidR="00C8430B" w:rsidRPr="00383506" w:rsidRDefault="00C8430B" w:rsidP="00C8430B">
      <w:pPr>
        <w:spacing w:line="360" w:lineRule="auto"/>
        <w:ind w:firstLine="851"/>
        <w:jc w:val="both"/>
        <w:rPr>
          <w:sz w:val="28"/>
          <w:szCs w:val="28"/>
        </w:rPr>
      </w:pPr>
      <w:r w:rsidRPr="00383506">
        <w:rPr>
          <w:sz w:val="28"/>
          <w:szCs w:val="28"/>
        </w:rPr>
        <w:t>На основании представленных материалов, предлагается принять экономически обоснованные расходы по данной статье по расчету экспертов в размере 4 489,89 тыс. руб., без учета НДС и с учетом доли отпуска тепла по полугодиям (0,54 и 0,46).</w:t>
      </w:r>
    </w:p>
    <w:p w14:paraId="446393D4" w14:textId="77777777" w:rsidR="00C8430B" w:rsidRPr="00383506" w:rsidRDefault="00C8430B" w:rsidP="00C8430B">
      <w:pPr>
        <w:spacing w:line="360" w:lineRule="auto"/>
        <w:ind w:firstLine="851"/>
        <w:jc w:val="both"/>
        <w:rPr>
          <w:snapToGrid w:val="0"/>
          <w:sz w:val="28"/>
          <w:szCs w:val="28"/>
        </w:rPr>
      </w:pPr>
      <w:r w:rsidRPr="00383506">
        <w:rPr>
          <w:snapToGrid w:val="0"/>
          <w:sz w:val="28"/>
          <w:szCs w:val="28"/>
        </w:rPr>
        <w:t>Корректировка плановых расходов по статье на 2019 год, относительно предложений предприятия в сторону снижения, составила 806,82 тыс. руб. так как расчет, выполнен предприятием не корректно (с учетом НДС и рассчитан по среднему тарифу за год).</w:t>
      </w:r>
    </w:p>
    <w:p w14:paraId="3B2B11B2" w14:textId="77777777" w:rsidR="00C8430B" w:rsidRPr="00383506" w:rsidRDefault="00C8430B" w:rsidP="00C8430B">
      <w:pPr>
        <w:spacing w:line="360" w:lineRule="auto"/>
        <w:ind w:firstLine="851"/>
        <w:jc w:val="both"/>
        <w:rPr>
          <w:sz w:val="28"/>
          <w:szCs w:val="28"/>
        </w:rPr>
      </w:pPr>
    </w:p>
    <w:p w14:paraId="7E529FCB" w14:textId="77777777" w:rsidR="00C8430B" w:rsidRPr="00383506" w:rsidRDefault="00C8430B" w:rsidP="00C8430B">
      <w:pPr>
        <w:pStyle w:val="2"/>
        <w:spacing w:line="360" w:lineRule="auto"/>
        <w:ind w:left="0"/>
        <w:rPr>
          <w:sz w:val="28"/>
        </w:rPr>
      </w:pPr>
      <w:bookmarkStart w:id="393" w:name="_Toc531938352"/>
      <w:r w:rsidRPr="00383506">
        <w:rPr>
          <w:sz w:val="28"/>
        </w:rPr>
        <w:t>3.2.3.7) Амортизация основных средств и нематериальных активов</w:t>
      </w:r>
      <w:bookmarkEnd w:id="393"/>
    </w:p>
    <w:p w14:paraId="42C92F8C" w14:textId="77777777" w:rsidR="00C8430B" w:rsidRPr="00383506" w:rsidRDefault="00C8430B" w:rsidP="00C8430B">
      <w:pPr>
        <w:spacing w:line="360" w:lineRule="auto"/>
        <w:ind w:firstLine="851"/>
        <w:jc w:val="both"/>
        <w:rPr>
          <w:sz w:val="28"/>
          <w:szCs w:val="28"/>
        </w:rPr>
      </w:pPr>
      <w:bookmarkStart w:id="394" w:name="_Hlk529886503"/>
      <w:r w:rsidRPr="00383506">
        <w:rPr>
          <w:sz w:val="28"/>
          <w:szCs w:val="28"/>
        </w:rPr>
        <w:t>По данной статье предприятием представлены следующие обосновывающие материалы:</w:t>
      </w:r>
    </w:p>
    <w:bookmarkEnd w:id="394"/>
    <w:p w14:paraId="3B31F0FD" w14:textId="77777777" w:rsidR="00C8430B" w:rsidRPr="00383506" w:rsidRDefault="00C8430B" w:rsidP="00C8430B">
      <w:pPr>
        <w:spacing w:line="360" w:lineRule="auto"/>
        <w:ind w:firstLine="851"/>
        <w:jc w:val="both"/>
        <w:rPr>
          <w:snapToGrid w:val="0"/>
          <w:sz w:val="28"/>
          <w:szCs w:val="28"/>
        </w:rPr>
      </w:pPr>
      <w:r w:rsidRPr="00383506">
        <w:rPr>
          <w:snapToGrid w:val="0"/>
          <w:sz w:val="28"/>
          <w:szCs w:val="28"/>
        </w:rPr>
        <w:t>Расчет амортизационных отчислений на восстановление основных производственных фондов 2019-2023 г. (приложение 4.10), стр. 845-847, том 3;</w:t>
      </w:r>
    </w:p>
    <w:p w14:paraId="05F6FFAB" w14:textId="77777777" w:rsidR="00C8430B" w:rsidRPr="00383506" w:rsidRDefault="00C8430B" w:rsidP="00C8430B">
      <w:pPr>
        <w:spacing w:line="360" w:lineRule="auto"/>
        <w:ind w:firstLine="851"/>
        <w:jc w:val="both"/>
        <w:rPr>
          <w:snapToGrid w:val="0"/>
          <w:sz w:val="28"/>
          <w:szCs w:val="28"/>
        </w:rPr>
      </w:pPr>
      <w:r w:rsidRPr="00383506">
        <w:rPr>
          <w:snapToGrid w:val="0"/>
          <w:sz w:val="28"/>
          <w:szCs w:val="28"/>
        </w:rPr>
        <w:t>Ведомость амортизации ОС за февраль 2018 года, стр. 848-849, том 3;</w:t>
      </w:r>
    </w:p>
    <w:p w14:paraId="6FBAE9DB" w14:textId="77777777" w:rsidR="00C8430B" w:rsidRPr="00383506" w:rsidRDefault="00C8430B" w:rsidP="00C8430B">
      <w:pPr>
        <w:spacing w:line="360" w:lineRule="auto"/>
        <w:ind w:firstLine="851"/>
        <w:jc w:val="both"/>
        <w:rPr>
          <w:snapToGrid w:val="0"/>
          <w:sz w:val="28"/>
          <w:szCs w:val="28"/>
        </w:rPr>
      </w:pPr>
      <w:r w:rsidRPr="00383506">
        <w:rPr>
          <w:sz w:val="28"/>
        </w:rPr>
        <w:t>Приказ об утверждении Положения об учетной политике, с приложением учетной политики, от 29.12.2017 № 638, стр. 991-1002, том 3.</w:t>
      </w:r>
    </w:p>
    <w:p w14:paraId="70AA733D" w14:textId="77777777" w:rsidR="00C8430B" w:rsidRPr="00383506" w:rsidRDefault="00C8430B" w:rsidP="00C8430B">
      <w:pPr>
        <w:spacing w:line="360" w:lineRule="auto"/>
        <w:ind w:firstLine="851"/>
        <w:jc w:val="both"/>
        <w:rPr>
          <w:snapToGrid w:val="0"/>
          <w:sz w:val="28"/>
          <w:szCs w:val="28"/>
        </w:rPr>
      </w:pPr>
      <w:r w:rsidRPr="00383506">
        <w:rPr>
          <w:snapToGrid w:val="0"/>
          <w:sz w:val="28"/>
          <w:szCs w:val="28"/>
        </w:rPr>
        <w:lastRenderedPageBreak/>
        <w:t>На основании представленных материалов, предлагается принять величину амортизационных отчислений в размере 487,19 тыс. руб. по предложению предприятия.</w:t>
      </w:r>
    </w:p>
    <w:p w14:paraId="5613CE97" w14:textId="77777777" w:rsidR="00C8430B" w:rsidRPr="00383506" w:rsidRDefault="00C8430B" w:rsidP="00C8430B">
      <w:pPr>
        <w:spacing w:line="360" w:lineRule="auto"/>
        <w:jc w:val="both"/>
        <w:rPr>
          <w:b/>
          <w:sz w:val="28"/>
          <w:szCs w:val="28"/>
        </w:rPr>
      </w:pPr>
    </w:p>
    <w:p w14:paraId="50E95231" w14:textId="77777777" w:rsidR="00C8430B" w:rsidRPr="00383506" w:rsidRDefault="00C8430B" w:rsidP="00C8430B">
      <w:pPr>
        <w:pStyle w:val="2"/>
        <w:spacing w:line="360" w:lineRule="auto"/>
        <w:ind w:left="0"/>
        <w:jc w:val="both"/>
        <w:rPr>
          <w:sz w:val="28"/>
        </w:rPr>
      </w:pPr>
      <w:bookmarkStart w:id="395" w:name="_Toc531938353"/>
      <w:r w:rsidRPr="00383506">
        <w:rPr>
          <w:sz w:val="28"/>
        </w:rPr>
        <w:t>3.2.3.8) Расходы на выплаты по договорам займа и кредитным договорам, включая проценты по ним</w:t>
      </w:r>
      <w:bookmarkEnd w:id="395"/>
    </w:p>
    <w:p w14:paraId="22030BC0" w14:textId="77777777" w:rsidR="00C8430B" w:rsidRPr="00383506" w:rsidRDefault="00C8430B" w:rsidP="00C8430B">
      <w:pPr>
        <w:spacing w:line="360" w:lineRule="auto"/>
        <w:ind w:firstLine="851"/>
        <w:jc w:val="both"/>
        <w:rPr>
          <w:sz w:val="28"/>
          <w:szCs w:val="28"/>
        </w:rPr>
      </w:pPr>
      <w:r w:rsidRPr="00383506">
        <w:rPr>
          <w:sz w:val="28"/>
          <w:szCs w:val="28"/>
        </w:rPr>
        <w:t>Предприятием не планируются затраты по данной статье.</w:t>
      </w:r>
    </w:p>
    <w:p w14:paraId="69E69871" w14:textId="77777777" w:rsidR="00C8430B" w:rsidRPr="00383506" w:rsidRDefault="00C8430B" w:rsidP="00C8430B">
      <w:pPr>
        <w:spacing w:line="360" w:lineRule="auto"/>
        <w:ind w:firstLine="851"/>
        <w:jc w:val="both"/>
        <w:rPr>
          <w:sz w:val="28"/>
          <w:szCs w:val="28"/>
        </w:rPr>
      </w:pPr>
    </w:p>
    <w:p w14:paraId="4E732322" w14:textId="77777777" w:rsidR="00C8430B" w:rsidRPr="00383506" w:rsidRDefault="00C8430B" w:rsidP="00C8430B">
      <w:pPr>
        <w:pStyle w:val="2"/>
        <w:spacing w:line="360" w:lineRule="auto"/>
        <w:ind w:left="0"/>
        <w:rPr>
          <w:sz w:val="28"/>
        </w:rPr>
      </w:pPr>
      <w:bookmarkStart w:id="396" w:name="_Toc531938354"/>
      <w:r w:rsidRPr="00383506">
        <w:rPr>
          <w:sz w:val="28"/>
        </w:rPr>
        <w:t>3.2.3.9) Налог на прибыль</w:t>
      </w:r>
      <w:bookmarkEnd w:id="396"/>
    </w:p>
    <w:p w14:paraId="3217A166" w14:textId="77777777" w:rsidR="00C8430B" w:rsidRPr="00383506" w:rsidRDefault="00C8430B" w:rsidP="00C8430B">
      <w:pPr>
        <w:tabs>
          <w:tab w:val="left" w:pos="1890"/>
        </w:tabs>
        <w:spacing w:line="360" w:lineRule="auto"/>
        <w:ind w:firstLine="720"/>
        <w:jc w:val="both"/>
        <w:rPr>
          <w:snapToGrid w:val="0"/>
          <w:sz w:val="28"/>
          <w:szCs w:val="28"/>
        </w:rPr>
      </w:pPr>
      <w:r w:rsidRPr="00383506">
        <w:rPr>
          <w:snapToGrid w:val="0"/>
          <w:sz w:val="28"/>
          <w:szCs w:val="28"/>
        </w:rPr>
        <w:t>Предприятием заявлены расходы по статье на уровне 6 163,30 тыс. руб.</w:t>
      </w:r>
    </w:p>
    <w:p w14:paraId="4F979BEC" w14:textId="77777777" w:rsidR="00C8430B" w:rsidRPr="00383506" w:rsidRDefault="00C8430B" w:rsidP="00C8430B">
      <w:pPr>
        <w:tabs>
          <w:tab w:val="left" w:pos="1890"/>
        </w:tabs>
        <w:spacing w:line="360" w:lineRule="auto"/>
        <w:ind w:firstLine="720"/>
        <w:jc w:val="both"/>
        <w:rPr>
          <w:snapToGrid w:val="0"/>
          <w:sz w:val="28"/>
          <w:szCs w:val="28"/>
        </w:rPr>
      </w:pPr>
      <w:r w:rsidRPr="00383506">
        <w:rPr>
          <w:snapToGrid w:val="0"/>
          <w:sz w:val="28"/>
          <w:szCs w:val="28"/>
        </w:rPr>
        <w:t>Расходы по уплате налога на прибыль на 2019 год приняты в размере 20 % от налогооблагаемой базы (НК РФ) и составили, по расчёту экспертов, 550,00 тыс. руб.</w:t>
      </w:r>
    </w:p>
    <w:p w14:paraId="06458CB9" w14:textId="77777777" w:rsidR="00C8430B" w:rsidRPr="00383506" w:rsidRDefault="00C8430B" w:rsidP="00C8430B">
      <w:pPr>
        <w:tabs>
          <w:tab w:val="left" w:pos="1890"/>
        </w:tabs>
        <w:spacing w:line="360" w:lineRule="auto"/>
        <w:ind w:firstLine="720"/>
        <w:jc w:val="both"/>
        <w:rPr>
          <w:snapToGrid w:val="0"/>
          <w:sz w:val="28"/>
          <w:szCs w:val="28"/>
        </w:rPr>
      </w:pPr>
      <w:r w:rsidRPr="00383506">
        <w:rPr>
          <w:snapToGrid w:val="0"/>
          <w:sz w:val="28"/>
          <w:szCs w:val="28"/>
        </w:rPr>
        <w:t>Корректировка плановых расходов по статье за 2019 год относительно предложений предприятия в сторону уменьшения составила 5 613,30 тыс. руб., в связи с тем, что предприятие выполнило расчет налога на прибыль, не соответствующий Методическим указаниям.</w:t>
      </w:r>
    </w:p>
    <w:p w14:paraId="35343C78" w14:textId="77777777" w:rsidR="00C8430B" w:rsidRPr="00383506" w:rsidRDefault="00C8430B" w:rsidP="00C8430B">
      <w:pPr>
        <w:tabs>
          <w:tab w:val="left" w:pos="1890"/>
        </w:tabs>
        <w:spacing w:line="360" w:lineRule="auto"/>
        <w:ind w:firstLine="720"/>
        <w:jc w:val="both"/>
        <w:rPr>
          <w:snapToGrid w:val="0"/>
          <w:sz w:val="28"/>
          <w:szCs w:val="28"/>
        </w:rPr>
      </w:pPr>
    </w:p>
    <w:p w14:paraId="3000A854" w14:textId="77777777" w:rsidR="00C8430B" w:rsidRPr="00383506" w:rsidRDefault="00C8430B" w:rsidP="00C8430B">
      <w:pPr>
        <w:pStyle w:val="2"/>
        <w:spacing w:line="360" w:lineRule="auto"/>
        <w:ind w:left="0"/>
        <w:rPr>
          <w:sz w:val="28"/>
        </w:rPr>
      </w:pPr>
      <w:bookmarkStart w:id="397" w:name="_Toc531938355"/>
      <w:r w:rsidRPr="00383506">
        <w:rPr>
          <w:sz w:val="28"/>
        </w:rPr>
        <w:t>3.2.3.10) Расчетная предпринимательская прибыль</w:t>
      </w:r>
      <w:bookmarkEnd w:id="397"/>
    </w:p>
    <w:p w14:paraId="2446651A" w14:textId="77777777" w:rsidR="00C8430B" w:rsidRPr="00383506" w:rsidRDefault="00C8430B" w:rsidP="00C8430B">
      <w:pPr>
        <w:autoSpaceDE w:val="0"/>
        <w:autoSpaceDN w:val="0"/>
        <w:adjustRightInd w:val="0"/>
        <w:spacing w:line="360" w:lineRule="auto"/>
        <w:ind w:firstLine="539"/>
        <w:jc w:val="both"/>
        <w:rPr>
          <w:rFonts w:eastAsia="Calibri"/>
          <w:sz w:val="28"/>
          <w:szCs w:val="28"/>
        </w:rPr>
      </w:pPr>
      <w:r w:rsidRPr="00383506">
        <w:rPr>
          <w:rFonts w:eastAsia="Calibri"/>
          <w:sz w:val="28"/>
          <w:szCs w:val="28"/>
        </w:rPr>
        <w:t xml:space="preserve">Расчетная предпринимательская прибыль регулируемой организации определяется в соответствии с пунктом 74(1). Основ ценообразования с учетом особенностей, предусмотренных </w:t>
      </w:r>
      <w:hyperlink r:id="rId275" w:history="1">
        <w:r w:rsidRPr="00383506">
          <w:rPr>
            <w:rFonts w:eastAsia="Calibri"/>
            <w:sz w:val="28"/>
            <w:szCs w:val="28"/>
          </w:rPr>
          <w:t>пунктом 48(2)</w:t>
        </w:r>
      </w:hyperlink>
      <w:r w:rsidRPr="00383506">
        <w:rPr>
          <w:rFonts w:eastAsia="Calibri"/>
          <w:sz w:val="28"/>
          <w:szCs w:val="28"/>
        </w:rPr>
        <w:t>.</w:t>
      </w:r>
    </w:p>
    <w:p w14:paraId="3BA14DF8" w14:textId="77777777" w:rsidR="00C8430B" w:rsidRPr="00383506" w:rsidRDefault="00C8430B" w:rsidP="00C8430B">
      <w:pPr>
        <w:autoSpaceDE w:val="0"/>
        <w:autoSpaceDN w:val="0"/>
        <w:adjustRightInd w:val="0"/>
        <w:spacing w:line="360" w:lineRule="auto"/>
        <w:ind w:firstLine="539"/>
        <w:jc w:val="both"/>
        <w:rPr>
          <w:rFonts w:eastAsia="Calibri"/>
          <w:sz w:val="28"/>
          <w:szCs w:val="28"/>
        </w:rPr>
      </w:pPr>
      <w:r w:rsidRPr="00383506">
        <w:rPr>
          <w:rFonts w:eastAsia="Calibri"/>
          <w:sz w:val="28"/>
          <w:szCs w:val="28"/>
        </w:rPr>
        <w:t>Расчетная предпринимательская прибыль регулируемой организации определяется в размере 5 процентов текущих расходов на каждый год долгосрочного периода регулирования (за исключением расходов на топливо, расходов на приобретение тепловой энергии (теплоносителя)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3638ED6C" w14:textId="77777777" w:rsidR="00C8430B" w:rsidRPr="00383506" w:rsidRDefault="00C8430B" w:rsidP="00C8430B">
      <w:pPr>
        <w:tabs>
          <w:tab w:val="left" w:pos="1890"/>
        </w:tabs>
        <w:spacing w:line="360" w:lineRule="auto"/>
        <w:ind w:firstLine="720"/>
        <w:jc w:val="both"/>
        <w:rPr>
          <w:snapToGrid w:val="0"/>
          <w:sz w:val="28"/>
          <w:szCs w:val="28"/>
        </w:rPr>
      </w:pPr>
      <w:r w:rsidRPr="00383506">
        <w:rPr>
          <w:snapToGrid w:val="0"/>
          <w:sz w:val="28"/>
          <w:szCs w:val="28"/>
        </w:rPr>
        <w:lastRenderedPageBreak/>
        <w:t>Предприятием заявлены расходы по статье на уровне 16 841,62 тыс. руб.</w:t>
      </w:r>
    </w:p>
    <w:p w14:paraId="40F92944" w14:textId="77777777" w:rsidR="00C8430B" w:rsidRPr="00383506" w:rsidRDefault="00C8430B" w:rsidP="00C8430B">
      <w:pPr>
        <w:tabs>
          <w:tab w:val="left" w:pos="1890"/>
        </w:tabs>
        <w:spacing w:line="360" w:lineRule="auto"/>
        <w:ind w:firstLine="720"/>
        <w:jc w:val="both"/>
        <w:rPr>
          <w:snapToGrid w:val="0"/>
          <w:sz w:val="28"/>
          <w:szCs w:val="28"/>
        </w:rPr>
      </w:pPr>
      <w:r w:rsidRPr="00383506">
        <w:rPr>
          <w:snapToGrid w:val="0"/>
          <w:sz w:val="28"/>
          <w:szCs w:val="28"/>
        </w:rPr>
        <w:t>Эксперты, рассчитав в соответствии с вышеуказанными требованиями расчетную предпринимательскую прибыль на 2019 год предлагают включить её в сумме 13 998,23 тыс. руб. ((343 194,49 тыс. руб. - 67 662,13 тыс. руб.) *5%=13 776,62 тыс. руб.)</w:t>
      </w:r>
    </w:p>
    <w:p w14:paraId="31B0F829" w14:textId="77777777" w:rsidR="00C8430B" w:rsidRPr="00383506" w:rsidRDefault="00C8430B" w:rsidP="00C8430B">
      <w:pPr>
        <w:tabs>
          <w:tab w:val="left" w:pos="426"/>
        </w:tabs>
        <w:spacing w:line="360" w:lineRule="auto"/>
        <w:ind w:firstLine="851"/>
        <w:jc w:val="both"/>
        <w:rPr>
          <w:sz w:val="28"/>
          <w:szCs w:val="28"/>
        </w:rPr>
      </w:pPr>
      <w:r w:rsidRPr="00383506">
        <w:rPr>
          <w:snapToGrid w:val="0"/>
          <w:sz w:val="28"/>
          <w:szCs w:val="28"/>
        </w:rPr>
        <w:t>Корректировка плановых расходов по статье за 2019 год относительно предложений предприятия в сторону уменьшения составила 3 065,00 тыс. руб. в связи с тем, что предприятием выполнен расчет, не соответствующий Методическим указаниям.</w:t>
      </w:r>
    </w:p>
    <w:p w14:paraId="6D2D0A4B" w14:textId="77777777" w:rsidR="00C8430B" w:rsidRPr="00383506" w:rsidRDefault="00C8430B" w:rsidP="00C8430B">
      <w:pPr>
        <w:spacing w:line="360" w:lineRule="auto"/>
        <w:ind w:firstLine="851"/>
        <w:jc w:val="both"/>
        <w:rPr>
          <w:sz w:val="28"/>
          <w:szCs w:val="28"/>
        </w:rPr>
      </w:pPr>
    </w:p>
    <w:p w14:paraId="73F0D16F" w14:textId="77777777" w:rsidR="00C8430B" w:rsidRPr="00383506" w:rsidRDefault="00C8430B" w:rsidP="00C8430B">
      <w:pPr>
        <w:pStyle w:val="2"/>
        <w:spacing w:line="360" w:lineRule="auto"/>
        <w:ind w:left="0"/>
        <w:jc w:val="both"/>
        <w:rPr>
          <w:sz w:val="28"/>
        </w:rPr>
      </w:pPr>
      <w:bookmarkStart w:id="398" w:name="_Toc531938356"/>
      <w:r w:rsidRPr="00383506">
        <w:rPr>
          <w:sz w:val="28"/>
        </w:rPr>
        <w:t>3.2.3.11) Суммарная экономия от снижения операционных расходов и от снижения потребления энергетических ресурсов, холодной воды и теплоносителя</w:t>
      </w:r>
      <w:bookmarkEnd w:id="398"/>
    </w:p>
    <w:p w14:paraId="789F88A1" w14:textId="77777777" w:rsidR="00C8430B" w:rsidRPr="00383506" w:rsidRDefault="00C8430B" w:rsidP="00C8430B">
      <w:pPr>
        <w:autoSpaceDE w:val="0"/>
        <w:autoSpaceDN w:val="0"/>
        <w:adjustRightInd w:val="0"/>
        <w:spacing w:line="360" w:lineRule="auto"/>
        <w:ind w:firstLine="708"/>
        <w:jc w:val="both"/>
        <w:rPr>
          <w:rFonts w:eastAsia="Calibri"/>
          <w:sz w:val="28"/>
          <w:szCs w:val="28"/>
        </w:rPr>
      </w:pPr>
      <w:r w:rsidRPr="00383506">
        <w:rPr>
          <w:rFonts w:eastAsia="Calibri"/>
          <w:sz w:val="28"/>
          <w:szCs w:val="28"/>
        </w:rPr>
        <w:t xml:space="preserve">Экономия операционных расходов и экономия от снижения потребления энергетических ресурсов, холодной воды и теплоносителя определяется </w:t>
      </w:r>
      <w:r w:rsidRPr="00383506">
        <w:rPr>
          <w:sz w:val="28"/>
          <w:szCs w:val="28"/>
        </w:rPr>
        <w:t>в соответствии с пунктами 43, 44 методических указаний,</w:t>
      </w:r>
      <w:r w:rsidRPr="00383506">
        <w:rPr>
          <w:rFonts w:eastAsia="Calibri"/>
          <w:sz w:val="28"/>
          <w:szCs w:val="28"/>
        </w:rPr>
        <w:t xml:space="preserve"> при условии, что регулируемая организация исполняет обязательства, предусмотренные при установлении тарифов такой организации, в полном объеме.</w:t>
      </w:r>
    </w:p>
    <w:p w14:paraId="1B498BB1" w14:textId="77777777" w:rsidR="00C8430B" w:rsidRPr="00383506" w:rsidRDefault="00C8430B" w:rsidP="00C8430B">
      <w:pPr>
        <w:spacing w:line="360" w:lineRule="auto"/>
        <w:ind w:firstLine="851"/>
        <w:jc w:val="both"/>
        <w:rPr>
          <w:sz w:val="28"/>
          <w:szCs w:val="28"/>
        </w:rPr>
      </w:pPr>
      <w:r w:rsidRPr="00383506">
        <w:rPr>
          <w:sz w:val="28"/>
          <w:szCs w:val="28"/>
        </w:rPr>
        <w:t>По данной статье предприятием представлены следующие обосновывающие материалы:</w:t>
      </w:r>
    </w:p>
    <w:p w14:paraId="6F80BADF" w14:textId="77777777" w:rsidR="00C8430B" w:rsidRPr="00383506" w:rsidRDefault="00C8430B" w:rsidP="00C8430B">
      <w:pPr>
        <w:tabs>
          <w:tab w:val="left" w:pos="426"/>
        </w:tabs>
        <w:spacing w:line="360" w:lineRule="auto"/>
        <w:ind w:firstLine="851"/>
        <w:jc w:val="both"/>
        <w:rPr>
          <w:snapToGrid w:val="0"/>
          <w:sz w:val="28"/>
          <w:szCs w:val="28"/>
        </w:rPr>
      </w:pPr>
      <w:r w:rsidRPr="00383506">
        <w:rPr>
          <w:snapToGrid w:val="0"/>
          <w:sz w:val="28"/>
          <w:szCs w:val="28"/>
        </w:rPr>
        <w:t>Расчет экономии операционных расходов, стр. 860, том 3;</w:t>
      </w:r>
    </w:p>
    <w:p w14:paraId="388DF858" w14:textId="77777777" w:rsidR="00C8430B" w:rsidRPr="00383506" w:rsidRDefault="00C8430B" w:rsidP="00C8430B">
      <w:pPr>
        <w:tabs>
          <w:tab w:val="left" w:pos="426"/>
        </w:tabs>
        <w:spacing w:line="360" w:lineRule="auto"/>
        <w:ind w:firstLine="851"/>
        <w:jc w:val="both"/>
        <w:rPr>
          <w:snapToGrid w:val="0"/>
          <w:sz w:val="28"/>
          <w:szCs w:val="28"/>
        </w:rPr>
      </w:pPr>
      <w:bookmarkStart w:id="399" w:name="_Hlk529886697"/>
      <w:r w:rsidRPr="00383506">
        <w:rPr>
          <w:snapToGrid w:val="0"/>
          <w:sz w:val="28"/>
          <w:szCs w:val="28"/>
        </w:rPr>
        <w:t xml:space="preserve">Расчет экономии от снижения </w:t>
      </w:r>
      <w:bookmarkEnd w:id="399"/>
      <w:r w:rsidRPr="00383506">
        <w:rPr>
          <w:snapToGrid w:val="0"/>
          <w:sz w:val="28"/>
          <w:szCs w:val="28"/>
        </w:rPr>
        <w:t>потребления топлива, учитываемой в очередном долгосрочном периоде регулирования, стр. 863-864, том 3;</w:t>
      </w:r>
    </w:p>
    <w:p w14:paraId="397D2136" w14:textId="77777777" w:rsidR="00C8430B" w:rsidRPr="00383506" w:rsidRDefault="00C8430B" w:rsidP="00C8430B">
      <w:pPr>
        <w:tabs>
          <w:tab w:val="left" w:pos="426"/>
        </w:tabs>
        <w:spacing w:line="360" w:lineRule="auto"/>
        <w:ind w:firstLine="851"/>
        <w:jc w:val="both"/>
        <w:rPr>
          <w:snapToGrid w:val="0"/>
          <w:sz w:val="28"/>
          <w:szCs w:val="28"/>
        </w:rPr>
      </w:pPr>
      <w:r w:rsidRPr="00383506">
        <w:rPr>
          <w:snapToGrid w:val="0"/>
          <w:sz w:val="28"/>
          <w:szCs w:val="28"/>
        </w:rPr>
        <w:t>Расчет экономии от снижения потребления прочих энергетических ресурсов, холодной воды, теплоносителя, учитываемой в очередном долгосрочном периоде регулирования, стр. 874-876, том 3.</w:t>
      </w:r>
    </w:p>
    <w:p w14:paraId="106FD4E9" w14:textId="77777777" w:rsidR="00C8430B" w:rsidRPr="00383506" w:rsidRDefault="00C8430B" w:rsidP="00C8430B">
      <w:pPr>
        <w:tabs>
          <w:tab w:val="left" w:pos="426"/>
        </w:tabs>
        <w:spacing w:line="360" w:lineRule="auto"/>
        <w:ind w:firstLine="851"/>
        <w:jc w:val="both"/>
        <w:rPr>
          <w:snapToGrid w:val="0"/>
          <w:sz w:val="28"/>
          <w:szCs w:val="28"/>
        </w:rPr>
      </w:pPr>
      <w:r w:rsidRPr="00383506">
        <w:rPr>
          <w:snapToGrid w:val="0"/>
          <w:sz w:val="28"/>
          <w:szCs w:val="28"/>
        </w:rPr>
        <w:t xml:space="preserve">Предприятием заявлены расходы по статье на уровне 8 794,59 тыс. руб., в том числе по экономии операционных расходов 6 735,67 тыс. руб., экономии электроэнергии 1 329,89 тыс. руб., экономии холодной воды 729,03 тыс. руб. </w:t>
      </w:r>
    </w:p>
    <w:p w14:paraId="2D479C47" w14:textId="77777777" w:rsidR="00C8430B" w:rsidRPr="00383506" w:rsidRDefault="00C8430B" w:rsidP="00C8430B">
      <w:pPr>
        <w:tabs>
          <w:tab w:val="left" w:pos="426"/>
        </w:tabs>
        <w:spacing w:line="360" w:lineRule="auto"/>
        <w:ind w:firstLine="851"/>
        <w:jc w:val="both"/>
        <w:rPr>
          <w:sz w:val="28"/>
          <w:szCs w:val="28"/>
        </w:rPr>
      </w:pPr>
      <w:r w:rsidRPr="00383506">
        <w:rPr>
          <w:sz w:val="28"/>
          <w:szCs w:val="28"/>
        </w:rPr>
        <w:lastRenderedPageBreak/>
        <w:t>В 2018 году уже была учтена сумма экономии потребления прочих энергетических ресурсов в размере 7 737,86 тыс. руб.</w:t>
      </w:r>
    </w:p>
    <w:p w14:paraId="2F431B06" w14:textId="77777777" w:rsidR="00C8430B" w:rsidRPr="00383506" w:rsidRDefault="00C8430B" w:rsidP="00C8430B">
      <w:pPr>
        <w:tabs>
          <w:tab w:val="left" w:pos="426"/>
        </w:tabs>
        <w:spacing w:line="360" w:lineRule="auto"/>
        <w:ind w:firstLine="851"/>
        <w:jc w:val="both"/>
        <w:rPr>
          <w:sz w:val="28"/>
          <w:szCs w:val="28"/>
        </w:rPr>
      </w:pPr>
      <w:r w:rsidRPr="00383506">
        <w:rPr>
          <w:sz w:val="28"/>
          <w:szCs w:val="28"/>
        </w:rPr>
        <w:t>Экономия операционных расходов предприятия возникает за счет основной статьи операционных расходов - оплата труда, в том числе за счет сокращения количества работников, невыплаты заработной платы, штрафных санкций, относительно утвержденных расходов на оплату труда. Таким образом, не выполняется условие по выполнению обязательств, предусмотренных при установлении тарифов такой организации, в полном объеме. Расходы по статье экономия операционных расходов, по мнению экспертов составляет 0,00.</w:t>
      </w:r>
    </w:p>
    <w:p w14:paraId="3C7076BE" w14:textId="77777777" w:rsidR="00C8430B" w:rsidRPr="00383506" w:rsidRDefault="00C8430B" w:rsidP="00C8430B">
      <w:pPr>
        <w:tabs>
          <w:tab w:val="left" w:pos="426"/>
        </w:tabs>
        <w:spacing w:line="360" w:lineRule="auto"/>
        <w:ind w:firstLine="851"/>
        <w:jc w:val="both"/>
        <w:rPr>
          <w:sz w:val="28"/>
          <w:szCs w:val="28"/>
        </w:rPr>
      </w:pPr>
      <w:r w:rsidRPr="00383506">
        <w:rPr>
          <w:sz w:val="28"/>
          <w:szCs w:val="28"/>
        </w:rPr>
        <w:t>Расчет экономии ресурсов на 2019 год, выполненный экспертами, не соответствует заявленному предприятием, и принимает отрицательные значения, также расчеты предприятия не были подтверждены документально обосновывающими материалами.</w:t>
      </w:r>
    </w:p>
    <w:p w14:paraId="41882E64" w14:textId="77777777" w:rsidR="00C8430B" w:rsidRPr="00383506" w:rsidRDefault="00C8430B" w:rsidP="00C8430B">
      <w:pPr>
        <w:tabs>
          <w:tab w:val="left" w:pos="426"/>
        </w:tabs>
        <w:spacing w:line="360" w:lineRule="auto"/>
        <w:ind w:firstLine="851"/>
        <w:jc w:val="both"/>
        <w:rPr>
          <w:sz w:val="28"/>
          <w:szCs w:val="28"/>
        </w:rPr>
      </w:pPr>
      <w:r w:rsidRPr="00383506">
        <w:rPr>
          <w:snapToGrid w:val="0"/>
          <w:sz w:val="28"/>
          <w:szCs w:val="28"/>
        </w:rPr>
        <w:t>Корректировка плановых расходов по статье на 2019 год относительно предложений предприятия в сторону уменьшения составила 8 794,59 тыс. руб. в связи с отсутствием суммарной экономии.</w:t>
      </w:r>
    </w:p>
    <w:p w14:paraId="2068843A" w14:textId="77777777" w:rsidR="00C8430B" w:rsidRPr="00383506" w:rsidRDefault="00C8430B" w:rsidP="00C8430B">
      <w:pPr>
        <w:tabs>
          <w:tab w:val="left" w:pos="426"/>
        </w:tabs>
        <w:spacing w:line="360" w:lineRule="auto"/>
        <w:jc w:val="both"/>
        <w:rPr>
          <w:sz w:val="28"/>
          <w:szCs w:val="28"/>
        </w:rPr>
      </w:pPr>
      <w:r w:rsidRPr="00383506">
        <w:rPr>
          <w:sz w:val="28"/>
          <w:szCs w:val="28"/>
        </w:rPr>
        <w:br w:type="page"/>
      </w:r>
    </w:p>
    <w:p w14:paraId="64A56D00" w14:textId="77777777" w:rsidR="00C8430B" w:rsidRPr="00383506" w:rsidRDefault="00C8430B" w:rsidP="00C8430B">
      <w:pPr>
        <w:spacing w:line="360" w:lineRule="auto"/>
        <w:ind w:left="720" w:right="-427"/>
        <w:jc w:val="right"/>
        <w:rPr>
          <w:sz w:val="28"/>
          <w:szCs w:val="28"/>
        </w:rPr>
      </w:pPr>
      <w:r w:rsidRPr="00383506">
        <w:rPr>
          <w:sz w:val="28"/>
          <w:szCs w:val="28"/>
        </w:rPr>
        <w:lastRenderedPageBreak/>
        <w:t>Таблица 5</w:t>
      </w:r>
    </w:p>
    <w:p w14:paraId="3953813A" w14:textId="77777777" w:rsidR="00C8430B" w:rsidRPr="00383506" w:rsidRDefault="00C8430B" w:rsidP="00C8430B">
      <w:pPr>
        <w:jc w:val="center"/>
        <w:rPr>
          <w:b/>
          <w:sz w:val="28"/>
        </w:rPr>
      </w:pPr>
      <w:r w:rsidRPr="00383506">
        <w:rPr>
          <w:b/>
          <w:sz w:val="28"/>
        </w:rPr>
        <w:t>Реестр неподконтрольных расходов</w:t>
      </w:r>
    </w:p>
    <w:p w14:paraId="53915AF2" w14:textId="77777777" w:rsidR="00C8430B" w:rsidRPr="00383506" w:rsidRDefault="00C8430B" w:rsidP="00C8430B">
      <w:pPr>
        <w:jc w:val="center"/>
        <w:rPr>
          <w:sz w:val="28"/>
        </w:rPr>
      </w:pPr>
      <w:r w:rsidRPr="00383506">
        <w:rPr>
          <w:sz w:val="28"/>
        </w:rPr>
        <w:t>(приложение 5.3 к Методическим указаниям)</w:t>
      </w:r>
    </w:p>
    <w:p w14:paraId="0A5ADDB1" w14:textId="77777777" w:rsidR="00C8430B" w:rsidRPr="00383506" w:rsidRDefault="00C8430B" w:rsidP="00C8430B">
      <w:pPr>
        <w:jc w:val="right"/>
        <w:rPr>
          <w:sz w:val="28"/>
          <w:szCs w:val="28"/>
        </w:rPr>
      </w:pPr>
      <w:r w:rsidRPr="00383506">
        <w:rPr>
          <w:sz w:val="28"/>
          <w:szCs w:val="28"/>
        </w:rPr>
        <w:t>тыс. руб.</w:t>
      </w:r>
    </w:p>
    <w:tbl>
      <w:tblPr>
        <w:tblW w:w="1049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2572"/>
        <w:gridCol w:w="1492"/>
        <w:gridCol w:w="1418"/>
        <w:gridCol w:w="1417"/>
        <w:gridCol w:w="1418"/>
        <w:gridCol w:w="1418"/>
      </w:tblGrid>
      <w:tr w:rsidR="00C8430B" w:rsidRPr="00383506" w14:paraId="5F8B0CE5" w14:textId="77777777" w:rsidTr="00C8430B">
        <w:trPr>
          <w:trHeight w:val="278"/>
          <w:tblHeader/>
        </w:trPr>
        <w:tc>
          <w:tcPr>
            <w:tcW w:w="756" w:type="dxa"/>
            <w:vMerge w:val="restart"/>
            <w:shd w:val="clear" w:color="auto" w:fill="auto"/>
            <w:vAlign w:val="center"/>
            <w:hideMark/>
          </w:tcPr>
          <w:p w14:paraId="5AF798BB" w14:textId="77777777" w:rsidR="00C8430B" w:rsidRPr="00383506" w:rsidRDefault="00C8430B" w:rsidP="00C8430B">
            <w:pPr>
              <w:jc w:val="center"/>
            </w:pPr>
            <w:r w:rsidRPr="00383506">
              <w:t>N п.п.</w:t>
            </w:r>
          </w:p>
        </w:tc>
        <w:tc>
          <w:tcPr>
            <w:tcW w:w="2572" w:type="dxa"/>
            <w:vMerge w:val="restart"/>
            <w:shd w:val="clear" w:color="auto" w:fill="auto"/>
            <w:vAlign w:val="center"/>
            <w:hideMark/>
          </w:tcPr>
          <w:p w14:paraId="67AB1812" w14:textId="77777777" w:rsidR="00C8430B" w:rsidRPr="00383506" w:rsidRDefault="00C8430B" w:rsidP="00C8430B">
            <w:pPr>
              <w:jc w:val="center"/>
            </w:pPr>
            <w:r w:rsidRPr="00383506">
              <w:t>Наименование расхода</w:t>
            </w:r>
          </w:p>
        </w:tc>
        <w:tc>
          <w:tcPr>
            <w:tcW w:w="7163" w:type="dxa"/>
            <w:gridSpan w:val="5"/>
            <w:shd w:val="clear" w:color="auto" w:fill="auto"/>
            <w:vAlign w:val="center"/>
          </w:tcPr>
          <w:p w14:paraId="29C75816" w14:textId="77777777" w:rsidR="00C8430B" w:rsidRPr="00383506" w:rsidRDefault="00C8430B" w:rsidP="00C8430B">
            <w:pPr>
              <w:jc w:val="center"/>
            </w:pPr>
            <w:r w:rsidRPr="00383506">
              <w:t>Предложение экспертов</w:t>
            </w:r>
          </w:p>
        </w:tc>
      </w:tr>
      <w:tr w:rsidR="00C8430B" w:rsidRPr="00383506" w14:paraId="5624A3FA" w14:textId="77777777" w:rsidTr="00C8430B">
        <w:trPr>
          <w:trHeight w:val="277"/>
          <w:tblHeader/>
        </w:trPr>
        <w:tc>
          <w:tcPr>
            <w:tcW w:w="756" w:type="dxa"/>
            <w:vMerge/>
            <w:shd w:val="clear" w:color="auto" w:fill="auto"/>
            <w:vAlign w:val="center"/>
          </w:tcPr>
          <w:p w14:paraId="747AA347" w14:textId="77777777" w:rsidR="00C8430B" w:rsidRPr="00383506" w:rsidRDefault="00C8430B" w:rsidP="00C8430B">
            <w:pPr>
              <w:jc w:val="center"/>
            </w:pPr>
          </w:p>
        </w:tc>
        <w:tc>
          <w:tcPr>
            <w:tcW w:w="2572" w:type="dxa"/>
            <w:vMerge/>
            <w:shd w:val="clear" w:color="auto" w:fill="auto"/>
            <w:vAlign w:val="center"/>
          </w:tcPr>
          <w:p w14:paraId="1FD6BED3" w14:textId="77777777" w:rsidR="00C8430B" w:rsidRPr="00383506" w:rsidRDefault="00C8430B" w:rsidP="00C8430B">
            <w:pPr>
              <w:jc w:val="center"/>
            </w:pPr>
          </w:p>
        </w:tc>
        <w:tc>
          <w:tcPr>
            <w:tcW w:w="1492" w:type="dxa"/>
            <w:shd w:val="clear" w:color="auto" w:fill="auto"/>
            <w:vAlign w:val="center"/>
          </w:tcPr>
          <w:p w14:paraId="0C636B03" w14:textId="77777777" w:rsidR="00C8430B" w:rsidRPr="00383506" w:rsidRDefault="00C8430B" w:rsidP="00C8430B">
            <w:pPr>
              <w:jc w:val="center"/>
            </w:pPr>
            <w:r w:rsidRPr="00383506">
              <w:t>2019</w:t>
            </w:r>
          </w:p>
        </w:tc>
        <w:tc>
          <w:tcPr>
            <w:tcW w:w="1418" w:type="dxa"/>
            <w:shd w:val="clear" w:color="auto" w:fill="auto"/>
            <w:vAlign w:val="center"/>
          </w:tcPr>
          <w:p w14:paraId="5D0D1B12" w14:textId="77777777" w:rsidR="00C8430B" w:rsidRPr="00383506" w:rsidRDefault="00C8430B" w:rsidP="00C8430B">
            <w:pPr>
              <w:jc w:val="center"/>
            </w:pPr>
            <w:r w:rsidRPr="00383506">
              <w:t>2020</w:t>
            </w:r>
          </w:p>
        </w:tc>
        <w:tc>
          <w:tcPr>
            <w:tcW w:w="1417" w:type="dxa"/>
            <w:shd w:val="clear" w:color="auto" w:fill="auto"/>
            <w:vAlign w:val="center"/>
          </w:tcPr>
          <w:p w14:paraId="5AD4583B" w14:textId="77777777" w:rsidR="00C8430B" w:rsidRPr="00383506" w:rsidRDefault="00C8430B" w:rsidP="00C8430B">
            <w:pPr>
              <w:jc w:val="center"/>
            </w:pPr>
            <w:r w:rsidRPr="00383506">
              <w:t>2021</w:t>
            </w:r>
          </w:p>
        </w:tc>
        <w:tc>
          <w:tcPr>
            <w:tcW w:w="1418" w:type="dxa"/>
            <w:shd w:val="clear" w:color="auto" w:fill="auto"/>
            <w:vAlign w:val="center"/>
          </w:tcPr>
          <w:p w14:paraId="1F49AF58" w14:textId="77777777" w:rsidR="00C8430B" w:rsidRPr="00383506" w:rsidRDefault="00C8430B" w:rsidP="00C8430B">
            <w:pPr>
              <w:jc w:val="center"/>
            </w:pPr>
            <w:r w:rsidRPr="00383506">
              <w:t>2022</w:t>
            </w:r>
          </w:p>
        </w:tc>
        <w:tc>
          <w:tcPr>
            <w:tcW w:w="1418" w:type="dxa"/>
            <w:shd w:val="clear" w:color="auto" w:fill="auto"/>
            <w:vAlign w:val="center"/>
          </w:tcPr>
          <w:p w14:paraId="68D889A0" w14:textId="77777777" w:rsidR="00C8430B" w:rsidRPr="00383506" w:rsidRDefault="00C8430B" w:rsidP="00C8430B">
            <w:pPr>
              <w:jc w:val="center"/>
            </w:pPr>
            <w:r w:rsidRPr="00383506">
              <w:t>2023</w:t>
            </w:r>
          </w:p>
        </w:tc>
      </w:tr>
      <w:tr w:rsidR="00C8430B" w:rsidRPr="00383506" w14:paraId="1056540C" w14:textId="77777777" w:rsidTr="00C8430B">
        <w:trPr>
          <w:trHeight w:val="1275"/>
        </w:trPr>
        <w:tc>
          <w:tcPr>
            <w:tcW w:w="756" w:type="dxa"/>
            <w:shd w:val="clear" w:color="auto" w:fill="auto"/>
            <w:vAlign w:val="center"/>
            <w:hideMark/>
          </w:tcPr>
          <w:p w14:paraId="56B39A64" w14:textId="77777777" w:rsidR="00C8430B" w:rsidRPr="00383506" w:rsidRDefault="00C8430B" w:rsidP="00C8430B">
            <w:pPr>
              <w:jc w:val="center"/>
            </w:pPr>
            <w:r w:rsidRPr="00383506">
              <w:t>1.1.</w:t>
            </w:r>
          </w:p>
        </w:tc>
        <w:tc>
          <w:tcPr>
            <w:tcW w:w="2572" w:type="dxa"/>
            <w:tcBorders>
              <w:bottom w:val="single" w:sz="4" w:space="0" w:color="auto"/>
            </w:tcBorders>
            <w:shd w:val="clear" w:color="auto" w:fill="auto"/>
            <w:vAlign w:val="center"/>
            <w:hideMark/>
          </w:tcPr>
          <w:p w14:paraId="4336CFBC" w14:textId="77777777" w:rsidR="00C8430B" w:rsidRPr="00383506" w:rsidRDefault="00C8430B" w:rsidP="00C8430B">
            <w:r w:rsidRPr="00383506">
              <w:t>Расходы на оплату услуг, оказываемых организациями, осуществляющими регулируемые виды деятельности (стоки (водоотведение))</w:t>
            </w:r>
          </w:p>
        </w:tc>
        <w:tc>
          <w:tcPr>
            <w:tcW w:w="1492" w:type="dxa"/>
            <w:tcBorders>
              <w:top w:val="single" w:sz="8" w:space="0" w:color="auto"/>
              <w:left w:val="single" w:sz="4" w:space="0" w:color="auto"/>
              <w:bottom w:val="single" w:sz="4" w:space="0" w:color="auto"/>
              <w:right w:val="single" w:sz="4" w:space="0" w:color="auto"/>
            </w:tcBorders>
            <w:shd w:val="clear" w:color="auto" w:fill="auto"/>
            <w:vAlign w:val="center"/>
          </w:tcPr>
          <w:p w14:paraId="28CC3E3C" w14:textId="77777777" w:rsidR="00C8430B" w:rsidRPr="00383506" w:rsidRDefault="00C8430B" w:rsidP="00C8430B">
            <w:pPr>
              <w:jc w:val="center"/>
            </w:pPr>
            <w:r w:rsidRPr="00383506">
              <w:t>1 221,17</w:t>
            </w:r>
          </w:p>
        </w:tc>
        <w:tc>
          <w:tcPr>
            <w:tcW w:w="1418" w:type="dxa"/>
            <w:tcBorders>
              <w:top w:val="single" w:sz="8" w:space="0" w:color="auto"/>
              <w:left w:val="nil"/>
              <w:bottom w:val="single" w:sz="4" w:space="0" w:color="auto"/>
              <w:right w:val="single" w:sz="4" w:space="0" w:color="auto"/>
            </w:tcBorders>
            <w:shd w:val="clear" w:color="auto" w:fill="auto"/>
            <w:vAlign w:val="center"/>
          </w:tcPr>
          <w:p w14:paraId="3E7C3C98" w14:textId="77777777" w:rsidR="00C8430B" w:rsidRPr="00383506" w:rsidRDefault="00C8430B" w:rsidP="00C8430B">
            <w:pPr>
              <w:jc w:val="center"/>
            </w:pPr>
            <w:r w:rsidRPr="00383506">
              <w:t>1 270,01</w:t>
            </w:r>
          </w:p>
        </w:tc>
        <w:tc>
          <w:tcPr>
            <w:tcW w:w="1417" w:type="dxa"/>
            <w:tcBorders>
              <w:top w:val="single" w:sz="8" w:space="0" w:color="auto"/>
              <w:left w:val="nil"/>
              <w:bottom w:val="single" w:sz="4" w:space="0" w:color="auto"/>
              <w:right w:val="single" w:sz="4" w:space="0" w:color="auto"/>
            </w:tcBorders>
            <w:shd w:val="clear" w:color="auto" w:fill="auto"/>
            <w:vAlign w:val="center"/>
          </w:tcPr>
          <w:p w14:paraId="3F2D60EB" w14:textId="77777777" w:rsidR="00C8430B" w:rsidRPr="00383506" w:rsidRDefault="00C8430B" w:rsidP="00C8430B">
            <w:pPr>
              <w:jc w:val="center"/>
            </w:pPr>
            <w:r w:rsidRPr="00383506">
              <w:t>1 320,81</w:t>
            </w:r>
          </w:p>
        </w:tc>
        <w:tc>
          <w:tcPr>
            <w:tcW w:w="1418" w:type="dxa"/>
            <w:tcBorders>
              <w:top w:val="single" w:sz="8" w:space="0" w:color="auto"/>
              <w:left w:val="nil"/>
              <w:bottom w:val="single" w:sz="4" w:space="0" w:color="auto"/>
              <w:right w:val="single" w:sz="8" w:space="0" w:color="auto"/>
            </w:tcBorders>
            <w:shd w:val="clear" w:color="auto" w:fill="auto"/>
            <w:vAlign w:val="center"/>
          </w:tcPr>
          <w:p w14:paraId="4AEBFF12" w14:textId="77777777" w:rsidR="00C8430B" w:rsidRPr="00383506" w:rsidRDefault="00C8430B" w:rsidP="00C8430B">
            <w:pPr>
              <w:jc w:val="center"/>
            </w:pPr>
            <w:r w:rsidRPr="00383506">
              <w:t>1 373,65</w:t>
            </w:r>
          </w:p>
        </w:tc>
        <w:tc>
          <w:tcPr>
            <w:tcW w:w="1418" w:type="dxa"/>
            <w:tcBorders>
              <w:top w:val="single" w:sz="8" w:space="0" w:color="auto"/>
              <w:left w:val="nil"/>
              <w:bottom w:val="single" w:sz="4" w:space="0" w:color="auto"/>
              <w:right w:val="single" w:sz="8" w:space="0" w:color="auto"/>
            </w:tcBorders>
            <w:vAlign w:val="center"/>
          </w:tcPr>
          <w:p w14:paraId="5AA53E5D" w14:textId="77777777" w:rsidR="00C8430B" w:rsidRPr="00383506" w:rsidRDefault="00C8430B" w:rsidP="00C8430B">
            <w:pPr>
              <w:jc w:val="center"/>
            </w:pPr>
            <w:r w:rsidRPr="00383506">
              <w:t>1 428,59</w:t>
            </w:r>
          </w:p>
        </w:tc>
      </w:tr>
      <w:tr w:rsidR="00C8430B" w:rsidRPr="00383506" w14:paraId="2869D86B" w14:textId="77777777" w:rsidTr="00C8430B">
        <w:trPr>
          <w:trHeight w:val="375"/>
        </w:trPr>
        <w:tc>
          <w:tcPr>
            <w:tcW w:w="756" w:type="dxa"/>
            <w:tcBorders>
              <w:right w:val="single" w:sz="4" w:space="0" w:color="auto"/>
            </w:tcBorders>
            <w:shd w:val="clear" w:color="auto" w:fill="auto"/>
            <w:vAlign w:val="center"/>
            <w:hideMark/>
          </w:tcPr>
          <w:p w14:paraId="5AE3172A" w14:textId="77777777" w:rsidR="00C8430B" w:rsidRPr="00383506" w:rsidRDefault="00C8430B" w:rsidP="00C8430B">
            <w:pPr>
              <w:jc w:val="center"/>
            </w:pPr>
            <w:r w:rsidRPr="00383506">
              <w:t>1.2.</w:t>
            </w:r>
          </w:p>
        </w:tc>
        <w:tc>
          <w:tcPr>
            <w:tcW w:w="257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FC990C" w14:textId="77777777" w:rsidR="00C8430B" w:rsidRPr="00383506" w:rsidRDefault="00C8430B" w:rsidP="00C8430B">
            <w:r w:rsidRPr="00383506">
              <w:t>Арендная плата</w:t>
            </w:r>
          </w:p>
        </w:tc>
        <w:tc>
          <w:tcPr>
            <w:tcW w:w="1492" w:type="dxa"/>
            <w:tcBorders>
              <w:top w:val="single" w:sz="4" w:space="0" w:color="auto"/>
              <w:left w:val="nil"/>
              <w:bottom w:val="single" w:sz="4" w:space="0" w:color="auto"/>
              <w:right w:val="single" w:sz="4" w:space="0" w:color="auto"/>
            </w:tcBorders>
            <w:shd w:val="clear" w:color="auto" w:fill="auto"/>
            <w:vAlign w:val="center"/>
          </w:tcPr>
          <w:p w14:paraId="798845AF" w14:textId="77777777" w:rsidR="00C8430B" w:rsidRPr="00383506" w:rsidRDefault="00C8430B" w:rsidP="00C8430B">
            <w:pPr>
              <w:jc w:val="center"/>
            </w:pPr>
            <w:r w:rsidRPr="00383506">
              <w:t>27 112,74</w:t>
            </w:r>
          </w:p>
        </w:tc>
        <w:tc>
          <w:tcPr>
            <w:tcW w:w="1418" w:type="dxa"/>
            <w:tcBorders>
              <w:top w:val="single" w:sz="4" w:space="0" w:color="auto"/>
              <w:left w:val="nil"/>
              <w:bottom w:val="single" w:sz="4" w:space="0" w:color="auto"/>
              <w:right w:val="single" w:sz="4" w:space="0" w:color="auto"/>
            </w:tcBorders>
            <w:shd w:val="clear" w:color="auto" w:fill="auto"/>
            <w:vAlign w:val="center"/>
          </w:tcPr>
          <w:p w14:paraId="7BE65317" w14:textId="77777777" w:rsidR="00C8430B" w:rsidRPr="00383506" w:rsidRDefault="00C8430B" w:rsidP="00C8430B">
            <w:pPr>
              <w:jc w:val="center"/>
            </w:pPr>
            <w:r w:rsidRPr="00383506">
              <w:t>27 112,74</w:t>
            </w:r>
          </w:p>
        </w:tc>
        <w:tc>
          <w:tcPr>
            <w:tcW w:w="1417" w:type="dxa"/>
            <w:tcBorders>
              <w:top w:val="single" w:sz="4" w:space="0" w:color="auto"/>
              <w:left w:val="nil"/>
              <w:bottom w:val="single" w:sz="4" w:space="0" w:color="auto"/>
              <w:right w:val="single" w:sz="4" w:space="0" w:color="auto"/>
            </w:tcBorders>
            <w:shd w:val="clear" w:color="auto" w:fill="auto"/>
            <w:vAlign w:val="center"/>
          </w:tcPr>
          <w:p w14:paraId="4E0E97C2" w14:textId="77777777" w:rsidR="00C8430B" w:rsidRPr="00383506" w:rsidRDefault="00C8430B" w:rsidP="00C8430B">
            <w:pPr>
              <w:jc w:val="center"/>
            </w:pPr>
            <w:r w:rsidRPr="00383506">
              <w:t>27 112,74</w:t>
            </w:r>
          </w:p>
        </w:tc>
        <w:tc>
          <w:tcPr>
            <w:tcW w:w="1418" w:type="dxa"/>
            <w:tcBorders>
              <w:top w:val="single" w:sz="4" w:space="0" w:color="auto"/>
              <w:left w:val="nil"/>
              <w:bottom w:val="single" w:sz="4" w:space="0" w:color="auto"/>
              <w:right w:val="single" w:sz="8" w:space="0" w:color="auto"/>
            </w:tcBorders>
            <w:shd w:val="clear" w:color="auto" w:fill="auto"/>
            <w:vAlign w:val="center"/>
          </w:tcPr>
          <w:p w14:paraId="20E0D7CD" w14:textId="77777777" w:rsidR="00C8430B" w:rsidRPr="00383506" w:rsidRDefault="00C8430B" w:rsidP="00C8430B">
            <w:pPr>
              <w:jc w:val="center"/>
            </w:pPr>
            <w:r w:rsidRPr="00383506">
              <w:t>27 112,74</w:t>
            </w:r>
          </w:p>
        </w:tc>
        <w:tc>
          <w:tcPr>
            <w:tcW w:w="1418" w:type="dxa"/>
            <w:tcBorders>
              <w:top w:val="single" w:sz="4" w:space="0" w:color="auto"/>
              <w:left w:val="nil"/>
              <w:bottom w:val="single" w:sz="4" w:space="0" w:color="auto"/>
              <w:right w:val="single" w:sz="8" w:space="0" w:color="auto"/>
            </w:tcBorders>
            <w:vAlign w:val="center"/>
          </w:tcPr>
          <w:p w14:paraId="6CC3A3A5" w14:textId="77777777" w:rsidR="00C8430B" w:rsidRPr="00383506" w:rsidRDefault="00C8430B" w:rsidP="00C8430B">
            <w:pPr>
              <w:jc w:val="center"/>
            </w:pPr>
            <w:r w:rsidRPr="00383506">
              <w:t>27 112,74</w:t>
            </w:r>
          </w:p>
        </w:tc>
      </w:tr>
      <w:tr w:rsidR="00C8430B" w:rsidRPr="00383506" w14:paraId="704F1855" w14:textId="77777777" w:rsidTr="00C8430B">
        <w:trPr>
          <w:trHeight w:val="315"/>
        </w:trPr>
        <w:tc>
          <w:tcPr>
            <w:tcW w:w="756" w:type="dxa"/>
            <w:shd w:val="clear" w:color="auto" w:fill="auto"/>
            <w:vAlign w:val="center"/>
            <w:hideMark/>
          </w:tcPr>
          <w:p w14:paraId="7FA054DD" w14:textId="77777777" w:rsidR="00C8430B" w:rsidRPr="00383506" w:rsidRDefault="00C8430B" w:rsidP="00C8430B">
            <w:pPr>
              <w:jc w:val="center"/>
            </w:pPr>
            <w:r w:rsidRPr="00383506">
              <w:t>1.3.</w:t>
            </w:r>
          </w:p>
        </w:tc>
        <w:tc>
          <w:tcPr>
            <w:tcW w:w="2572" w:type="dxa"/>
            <w:shd w:val="clear" w:color="auto" w:fill="auto"/>
            <w:vAlign w:val="center"/>
            <w:hideMark/>
          </w:tcPr>
          <w:p w14:paraId="44E493E0" w14:textId="77777777" w:rsidR="00C8430B" w:rsidRPr="00383506" w:rsidRDefault="00C8430B" w:rsidP="00C8430B">
            <w:r w:rsidRPr="00383506">
              <w:t>Концессионная плата</w:t>
            </w:r>
          </w:p>
        </w:tc>
        <w:tc>
          <w:tcPr>
            <w:tcW w:w="1492" w:type="dxa"/>
            <w:tcBorders>
              <w:top w:val="single" w:sz="4" w:space="0" w:color="auto"/>
            </w:tcBorders>
            <w:shd w:val="clear" w:color="auto" w:fill="auto"/>
            <w:vAlign w:val="center"/>
          </w:tcPr>
          <w:p w14:paraId="1009E04E" w14:textId="77777777" w:rsidR="00C8430B" w:rsidRPr="00383506" w:rsidRDefault="00C8430B" w:rsidP="00C8430B">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5EEC156" w14:textId="77777777" w:rsidR="00C8430B" w:rsidRPr="00383506" w:rsidRDefault="00C8430B" w:rsidP="00C8430B">
            <w:pPr>
              <w:jc w:val="center"/>
            </w:pPr>
          </w:p>
        </w:tc>
        <w:tc>
          <w:tcPr>
            <w:tcW w:w="1417" w:type="dxa"/>
            <w:tcBorders>
              <w:top w:val="single" w:sz="4" w:space="0" w:color="auto"/>
            </w:tcBorders>
            <w:shd w:val="clear" w:color="auto" w:fill="auto"/>
            <w:vAlign w:val="center"/>
          </w:tcPr>
          <w:p w14:paraId="137BF881" w14:textId="77777777" w:rsidR="00C8430B" w:rsidRPr="00383506" w:rsidRDefault="00C8430B" w:rsidP="00C8430B">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5F934CC" w14:textId="77777777" w:rsidR="00C8430B" w:rsidRPr="00383506" w:rsidRDefault="00C8430B" w:rsidP="00C8430B">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146B37F9" w14:textId="77777777" w:rsidR="00C8430B" w:rsidRPr="00383506" w:rsidRDefault="00C8430B" w:rsidP="00C8430B">
            <w:pPr>
              <w:jc w:val="center"/>
            </w:pPr>
          </w:p>
        </w:tc>
      </w:tr>
      <w:tr w:rsidR="00C8430B" w:rsidRPr="00383506" w14:paraId="0A4F1E8F" w14:textId="77777777" w:rsidTr="00C8430B">
        <w:trPr>
          <w:trHeight w:val="660"/>
        </w:trPr>
        <w:tc>
          <w:tcPr>
            <w:tcW w:w="756" w:type="dxa"/>
            <w:shd w:val="clear" w:color="auto" w:fill="auto"/>
            <w:vAlign w:val="center"/>
            <w:hideMark/>
          </w:tcPr>
          <w:p w14:paraId="25655CA8" w14:textId="77777777" w:rsidR="00C8430B" w:rsidRPr="00383506" w:rsidRDefault="00C8430B" w:rsidP="00C8430B">
            <w:pPr>
              <w:jc w:val="center"/>
            </w:pPr>
            <w:r w:rsidRPr="00383506">
              <w:t>1.4.</w:t>
            </w:r>
          </w:p>
        </w:tc>
        <w:tc>
          <w:tcPr>
            <w:tcW w:w="2572" w:type="dxa"/>
            <w:shd w:val="clear" w:color="auto" w:fill="auto"/>
            <w:vAlign w:val="center"/>
            <w:hideMark/>
          </w:tcPr>
          <w:p w14:paraId="3CA06289" w14:textId="77777777" w:rsidR="00C8430B" w:rsidRPr="00383506" w:rsidRDefault="00C8430B" w:rsidP="00C8430B">
            <w:r w:rsidRPr="00383506">
              <w:t>Расходы на уплату налогов, сборов и других обязательных платежей, в том числе:</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14:paraId="6FF102E0" w14:textId="77777777" w:rsidR="00C8430B" w:rsidRPr="00383506" w:rsidRDefault="00C8430B" w:rsidP="00C8430B">
            <w:pPr>
              <w:jc w:val="center"/>
            </w:pPr>
            <w:r w:rsidRPr="00383506">
              <w:t>211,09</w:t>
            </w:r>
          </w:p>
        </w:tc>
        <w:tc>
          <w:tcPr>
            <w:tcW w:w="1418" w:type="dxa"/>
            <w:tcBorders>
              <w:top w:val="single" w:sz="4" w:space="0" w:color="auto"/>
              <w:left w:val="nil"/>
              <w:bottom w:val="single" w:sz="4" w:space="0" w:color="auto"/>
              <w:right w:val="single" w:sz="4" w:space="0" w:color="auto"/>
            </w:tcBorders>
            <w:shd w:val="clear" w:color="auto" w:fill="auto"/>
            <w:vAlign w:val="center"/>
          </w:tcPr>
          <w:p w14:paraId="0C0834CD" w14:textId="77777777" w:rsidR="00C8430B" w:rsidRPr="00383506" w:rsidRDefault="00C8430B" w:rsidP="00C8430B">
            <w:pPr>
              <w:jc w:val="center"/>
            </w:pPr>
            <w:r w:rsidRPr="00383506">
              <w:t>212,86</w:t>
            </w:r>
          </w:p>
        </w:tc>
        <w:tc>
          <w:tcPr>
            <w:tcW w:w="1417" w:type="dxa"/>
            <w:tcBorders>
              <w:top w:val="single" w:sz="4" w:space="0" w:color="auto"/>
              <w:left w:val="nil"/>
              <w:bottom w:val="single" w:sz="4" w:space="0" w:color="auto"/>
              <w:right w:val="single" w:sz="4" w:space="0" w:color="auto"/>
            </w:tcBorders>
            <w:shd w:val="clear" w:color="auto" w:fill="auto"/>
            <w:vAlign w:val="center"/>
          </w:tcPr>
          <w:p w14:paraId="31DE65D4" w14:textId="77777777" w:rsidR="00C8430B" w:rsidRPr="00383506" w:rsidRDefault="00C8430B" w:rsidP="00C8430B">
            <w:pPr>
              <w:jc w:val="center"/>
            </w:pPr>
            <w:r w:rsidRPr="00383506">
              <w:t>215,01</w:t>
            </w:r>
          </w:p>
        </w:tc>
        <w:tc>
          <w:tcPr>
            <w:tcW w:w="1418" w:type="dxa"/>
            <w:tcBorders>
              <w:top w:val="single" w:sz="4" w:space="0" w:color="auto"/>
              <w:left w:val="nil"/>
              <w:bottom w:val="single" w:sz="4" w:space="0" w:color="auto"/>
              <w:right w:val="single" w:sz="8" w:space="0" w:color="auto"/>
            </w:tcBorders>
            <w:shd w:val="clear" w:color="auto" w:fill="auto"/>
            <w:vAlign w:val="center"/>
          </w:tcPr>
          <w:p w14:paraId="3BF54930" w14:textId="77777777" w:rsidR="00C8430B" w:rsidRPr="00383506" w:rsidRDefault="00C8430B" w:rsidP="00C8430B">
            <w:pPr>
              <w:jc w:val="center"/>
            </w:pPr>
            <w:r w:rsidRPr="00383506">
              <w:t>217,25</w:t>
            </w:r>
          </w:p>
        </w:tc>
        <w:tc>
          <w:tcPr>
            <w:tcW w:w="1418" w:type="dxa"/>
            <w:tcBorders>
              <w:top w:val="single" w:sz="4" w:space="0" w:color="auto"/>
              <w:left w:val="nil"/>
              <w:bottom w:val="single" w:sz="4" w:space="0" w:color="auto"/>
              <w:right w:val="single" w:sz="8" w:space="0" w:color="auto"/>
            </w:tcBorders>
            <w:vAlign w:val="center"/>
          </w:tcPr>
          <w:p w14:paraId="4C0581BD" w14:textId="77777777" w:rsidR="00C8430B" w:rsidRPr="00383506" w:rsidRDefault="00C8430B" w:rsidP="00C8430B">
            <w:pPr>
              <w:jc w:val="center"/>
            </w:pPr>
            <w:r w:rsidRPr="00383506">
              <w:t>219,57</w:t>
            </w:r>
          </w:p>
        </w:tc>
      </w:tr>
      <w:tr w:rsidR="00C8430B" w:rsidRPr="00383506" w14:paraId="253BFB31" w14:textId="77777777" w:rsidTr="00C8430B">
        <w:trPr>
          <w:trHeight w:val="1620"/>
        </w:trPr>
        <w:tc>
          <w:tcPr>
            <w:tcW w:w="756" w:type="dxa"/>
            <w:shd w:val="clear" w:color="auto" w:fill="auto"/>
            <w:vAlign w:val="center"/>
            <w:hideMark/>
          </w:tcPr>
          <w:p w14:paraId="185400D6" w14:textId="77777777" w:rsidR="00C8430B" w:rsidRPr="00383506" w:rsidRDefault="00C8430B" w:rsidP="00C8430B">
            <w:pPr>
              <w:jc w:val="center"/>
            </w:pPr>
            <w:r w:rsidRPr="00383506">
              <w:t>1.4.1.</w:t>
            </w:r>
          </w:p>
        </w:tc>
        <w:tc>
          <w:tcPr>
            <w:tcW w:w="2572" w:type="dxa"/>
            <w:shd w:val="clear" w:color="auto" w:fill="auto"/>
            <w:vAlign w:val="center"/>
            <w:hideMark/>
          </w:tcPr>
          <w:p w14:paraId="69B0BDA6" w14:textId="77777777" w:rsidR="00C8430B" w:rsidRPr="00383506" w:rsidRDefault="00C8430B" w:rsidP="00C8430B">
            <w:r w:rsidRPr="00383506">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14:paraId="3C687414" w14:textId="77777777" w:rsidR="00C8430B" w:rsidRPr="00383506" w:rsidRDefault="00C8430B" w:rsidP="00C8430B">
            <w:pPr>
              <w:jc w:val="center"/>
            </w:pPr>
            <w:r w:rsidRPr="00383506">
              <w:t>131,06</w:t>
            </w:r>
          </w:p>
        </w:tc>
        <w:tc>
          <w:tcPr>
            <w:tcW w:w="1418" w:type="dxa"/>
            <w:tcBorders>
              <w:top w:val="single" w:sz="4" w:space="0" w:color="auto"/>
              <w:left w:val="nil"/>
              <w:bottom w:val="single" w:sz="4" w:space="0" w:color="auto"/>
              <w:right w:val="single" w:sz="4" w:space="0" w:color="auto"/>
            </w:tcBorders>
            <w:shd w:val="clear" w:color="auto" w:fill="auto"/>
            <w:vAlign w:val="center"/>
          </w:tcPr>
          <w:p w14:paraId="0E39F6E4" w14:textId="77777777" w:rsidR="00C8430B" w:rsidRPr="00383506" w:rsidRDefault="00C8430B" w:rsidP="00C8430B">
            <w:pPr>
              <w:jc w:val="center"/>
            </w:pPr>
            <w:r w:rsidRPr="00383506">
              <w:t>131,06</w:t>
            </w:r>
          </w:p>
        </w:tc>
        <w:tc>
          <w:tcPr>
            <w:tcW w:w="1417" w:type="dxa"/>
            <w:tcBorders>
              <w:top w:val="single" w:sz="4" w:space="0" w:color="auto"/>
              <w:left w:val="nil"/>
              <w:bottom w:val="single" w:sz="4" w:space="0" w:color="auto"/>
              <w:right w:val="single" w:sz="4" w:space="0" w:color="auto"/>
            </w:tcBorders>
            <w:shd w:val="clear" w:color="auto" w:fill="auto"/>
            <w:vAlign w:val="center"/>
          </w:tcPr>
          <w:p w14:paraId="60C13136" w14:textId="77777777" w:rsidR="00C8430B" w:rsidRPr="00383506" w:rsidRDefault="00C8430B" w:rsidP="00C8430B">
            <w:pPr>
              <w:jc w:val="center"/>
            </w:pPr>
            <w:r w:rsidRPr="00383506">
              <w:t>131,06</w:t>
            </w:r>
          </w:p>
        </w:tc>
        <w:tc>
          <w:tcPr>
            <w:tcW w:w="1418" w:type="dxa"/>
            <w:tcBorders>
              <w:top w:val="single" w:sz="4" w:space="0" w:color="auto"/>
              <w:left w:val="nil"/>
              <w:bottom w:val="single" w:sz="4" w:space="0" w:color="auto"/>
              <w:right w:val="single" w:sz="8" w:space="0" w:color="auto"/>
            </w:tcBorders>
            <w:shd w:val="clear" w:color="auto" w:fill="auto"/>
            <w:vAlign w:val="center"/>
          </w:tcPr>
          <w:p w14:paraId="6E89E125" w14:textId="77777777" w:rsidR="00C8430B" w:rsidRPr="00383506" w:rsidRDefault="00C8430B" w:rsidP="00C8430B">
            <w:pPr>
              <w:jc w:val="center"/>
            </w:pPr>
            <w:r w:rsidRPr="00383506">
              <w:t>131,06</w:t>
            </w:r>
          </w:p>
        </w:tc>
        <w:tc>
          <w:tcPr>
            <w:tcW w:w="1418" w:type="dxa"/>
            <w:tcBorders>
              <w:top w:val="single" w:sz="4" w:space="0" w:color="auto"/>
              <w:left w:val="nil"/>
              <w:bottom w:val="single" w:sz="4" w:space="0" w:color="auto"/>
              <w:right w:val="single" w:sz="8" w:space="0" w:color="auto"/>
            </w:tcBorders>
            <w:vAlign w:val="center"/>
          </w:tcPr>
          <w:p w14:paraId="3A8F444C" w14:textId="77777777" w:rsidR="00C8430B" w:rsidRPr="00383506" w:rsidRDefault="00C8430B" w:rsidP="00C8430B">
            <w:pPr>
              <w:jc w:val="center"/>
            </w:pPr>
            <w:r w:rsidRPr="00383506">
              <w:t>131,06</w:t>
            </w:r>
          </w:p>
        </w:tc>
      </w:tr>
      <w:tr w:rsidR="00C8430B" w:rsidRPr="00383506" w14:paraId="2CEAA7AC" w14:textId="77777777" w:rsidTr="00C8430B">
        <w:trPr>
          <w:trHeight w:val="360"/>
        </w:trPr>
        <w:tc>
          <w:tcPr>
            <w:tcW w:w="756" w:type="dxa"/>
            <w:shd w:val="clear" w:color="auto" w:fill="auto"/>
            <w:vAlign w:val="center"/>
            <w:hideMark/>
          </w:tcPr>
          <w:p w14:paraId="092049A4" w14:textId="77777777" w:rsidR="00C8430B" w:rsidRPr="00383506" w:rsidRDefault="00C8430B" w:rsidP="00C8430B">
            <w:pPr>
              <w:jc w:val="center"/>
            </w:pPr>
            <w:r w:rsidRPr="00383506">
              <w:t>1.4.2.</w:t>
            </w:r>
          </w:p>
        </w:tc>
        <w:tc>
          <w:tcPr>
            <w:tcW w:w="2572" w:type="dxa"/>
            <w:shd w:val="clear" w:color="auto" w:fill="auto"/>
            <w:vAlign w:val="center"/>
            <w:hideMark/>
          </w:tcPr>
          <w:p w14:paraId="36B5CCF4" w14:textId="77777777" w:rsidR="00C8430B" w:rsidRPr="00383506" w:rsidRDefault="00C8430B" w:rsidP="00C8430B">
            <w:r w:rsidRPr="00383506">
              <w:t>расходы на обязательное страхование</w:t>
            </w:r>
          </w:p>
        </w:tc>
        <w:tc>
          <w:tcPr>
            <w:tcW w:w="1492" w:type="dxa"/>
            <w:tcBorders>
              <w:top w:val="single" w:sz="4" w:space="0" w:color="auto"/>
              <w:left w:val="single" w:sz="4" w:space="0" w:color="auto"/>
              <w:bottom w:val="nil"/>
              <w:right w:val="single" w:sz="4" w:space="0" w:color="auto"/>
            </w:tcBorders>
            <w:shd w:val="clear" w:color="auto" w:fill="auto"/>
            <w:vAlign w:val="center"/>
          </w:tcPr>
          <w:p w14:paraId="77848534" w14:textId="77777777" w:rsidR="00C8430B" w:rsidRPr="00383506" w:rsidRDefault="00C8430B" w:rsidP="00C8430B">
            <w:pPr>
              <w:jc w:val="center"/>
            </w:pPr>
            <w:r w:rsidRPr="00383506">
              <w:t>51,99</w:t>
            </w:r>
          </w:p>
        </w:tc>
        <w:tc>
          <w:tcPr>
            <w:tcW w:w="1418" w:type="dxa"/>
            <w:tcBorders>
              <w:top w:val="single" w:sz="4" w:space="0" w:color="auto"/>
              <w:left w:val="nil"/>
              <w:bottom w:val="nil"/>
              <w:right w:val="single" w:sz="4" w:space="0" w:color="auto"/>
            </w:tcBorders>
            <w:shd w:val="clear" w:color="auto" w:fill="auto"/>
            <w:vAlign w:val="center"/>
          </w:tcPr>
          <w:p w14:paraId="31F7108E" w14:textId="77777777" w:rsidR="00C8430B" w:rsidRPr="00383506" w:rsidRDefault="00C8430B" w:rsidP="00C8430B">
            <w:pPr>
              <w:jc w:val="center"/>
            </w:pPr>
            <w:r w:rsidRPr="00383506">
              <w:t>53,75</w:t>
            </w:r>
          </w:p>
        </w:tc>
        <w:tc>
          <w:tcPr>
            <w:tcW w:w="1417" w:type="dxa"/>
            <w:tcBorders>
              <w:top w:val="single" w:sz="4" w:space="0" w:color="auto"/>
              <w:left w:val="nil"/>
              <w:bottom w:val="nil"/>
              <w:right w:val="single" w:sz="4" w:space="0" w:color="auto"/>
            </w:tcBorders>
            <w:shd w:val="clear" w:color="auto" w:fill="auto"/>
            <w:vAlign w:val="center"/>
          </w:tcPr>
          <w:p w14:paraId="6E42EA61" w14:textId="77777777" w:rsidR="00C8430B" w:rsidRPr="00383506" w:rsidRDefault="00C8430B" w:rsidP="00C8430B">
            <w:pPr>
              <w:jc w:val="center"/>
            </w:pPr>
            <w:r w:rsidRPr="00383506">
              <w:t>55,90</w:t>
            </w:r>
          </w:p>
        </w:tc>
        <w:tc>
          <w:tcPr>
            <w:tcW w:w="1418" w:type="dxa"/>
            <w:tcBorders>
              <w:top w:val="single" w:sz="4" w:space="0" w:color="auto"/>
              <w:left w:val="nil"/>
              <w:bottom w:val="nil"/>
              <w:right w:val="single" w:sz="8" w:space="0" w:color="auto"/>
            </w:tcBorders>
            <w:shd w:val="clear" w:color="auto" w:fill="auto"/>
            <w:vAlign w:val="center"/>
          </w:tcPr>
          <w:p w14:paraId="1826806E" w14:textId="77777777" w:rsidR="00C8430B" w:rsidRPr="00383506" w:rsidRDefault="00C8430B" w:rsidP="00C8430B">
            <w:pPr>
              <w:jc w:val="center"/>
            </w:pPr>
            <w:r w:rsidRPr="00383506">
              <w:t>58,14</w:t>
            </w:r>
          </w:p>
        </w:tc>
        <w:tc>
          <w:tcPr>
            <w:tcW w:w="1418" w:type="dxa"/>
            <w:tcBorders>
              <w:top w:val="single" w:sz="4" w:space="0" w:color="auto"/>
              <w:left w:val="nil"/>
              <w:bottom w:val="nil"/>
              <w:right w:val="single" w:sz="8" w:space="0" w:color="auto"/>
            </w:tcBorders>
            <w:vAlign w:val="center"/>
          </w:tcPr>
          <w:p w14:paraId="1819B2BC" w14:textId="77777777" w:rsidR="00C8430B" w:rsidRPr="00383506" w:rsidRDefault="00C8430B" w:rsidP="00C8430B">
            <w:pPr>
              <w:jc w:val="center"/>
            </w:pPr>
            <w:r w:rsidRPr="00383506">
              <w:t>60,47</w:t>
            </w:r>
          </w:p>
        </w:tc>
      </w:tr>
      <w:tr w:rsidR="00C8430B" w:rsidRPr="00383506" w14:paraId="7109036D" w14:textId="77777777" w:rsidTr="00C8430B">
        <w:trPr>
          <w:trHeight w:val="420"/>
        </w:trPr>
        <w:tc>
          <w:tcPr>
            <w:tcW w:w="756" w:type="dxa"/>
            <w:shd w:val="clear" w:color="auto" w:fill="auto"/>
            <w:vAlign w:val="center"/>
            <w:hideMark/>
          </w:tcPr>
          <w:p w14:paraId="412F2F00" w14:textId="77777777" w:rsidR="00C8430B" w:rsidRPr="00383506" w:rsidRDefault="00C8430B" w:rsidP="00C8430B">
            <w:pPr>
              <w:jc w:val="center"/>
            </w:pPr>
            <w:r w:rsidRPr="00383506">
              <w:t>1.4.3.</w:t>
            </w:r>
          </w:p>
        </w:tc>
        <w:tc>
          <w:tcPr>
            <w:tcW w:w="2572" w:type="dxa"/>
            <w:shd w:val="clear" w:color="auto" w:fill="auto"/>
            <w:vAlign w:val="center"/>
            <w:hideMark/>
          </w:tcPr>
          <w:p w14:paraId="4A2AF1B6" w14:textId="77777777" w:rsidR="00C8430B" w:rsidRPr="00383506" w:rsidRDefault="00C8430B" w:rsidP="00C8430B">
            <w:r w:rsidRPr="00383506">
              <w:t>иные расходы</w:t>
            </w:r>
          </w:p>
        </w:tc>
        <w:tc>
          <w:tcPr>
            <w:tcW w:w="1492" w:type="dxa"/>
            <w:shd w:val="clear" w:color="auto" w:fill="auto"/>
            <w:vAlign w:val="center"/>
          </w:tcPr>
          <w:p w14:paraId="6C879D5E" w14:textId="77777777" w:rsidR="00C8430B" w:rsidRPr="00383506" w:rsidRDefault="00C8430B" w:rsidP="00C8430B">
            <w:pPr>
              <w:jc w:val="center"/>
            </w:pPr>
            <w:r w:rsidRPr="00383506">
              <w:t>28,04</w:t>
            </w:r>
          </w:p>
        </w:tc>
        <w:tc>
          <w:tcPr>
            <w:tcW w:w="1418" w:type="dxa"/>
            <w:shd w:val="clear" w:color="auto" w:fill="auto"/>
            <w:vAlign w:val="center"/>
          </w:tcPr>
          <w:p w14:paraId="29AD1F94" w14:textId="77777777" w:rsidR="00C8430B" w:rsidRPr="00383506" w:rsidRDefault="00C8430B" w:rsidP="00C8430B">
            <w:pPr>
              <w:jc w:val="center"/>
            </w:pPr>
            <w:r w:rsidRPr="00383506">
              <w:t>28,05</w:t>
            </w:r>
          </w:p>
        </w:tc>
        <w:tc>
          <w:tcPr>
            <w:tcW w:w="1417" w:type="dxa"/>
            <w:shd w:val="clear" w:color="auto" w:fill="auto"/>
            <w:vAlign w:val="center"/>
          </w:tcPr>
          <w:p w14:paraId="71A13120" w14:textId="77777777" w:rsidR="00C8430B" w:rsidRPr="00383506" w:rsidRDefault="00C8430B" w:rsidP="00C8430B">
            <w:pPr>
              <w:jc w:val="center"/>
            </w:pPr>
            <w:r w:rsidRPr="00383506">
              <w:t>28,05</w:t>
            </w:r>
          </w:p>
        </w:tc>
        <w:tc>
          <w:tcPr>
            <w:tcW w:w="1418" w:type="dxa"/>
            <w:vAlign w:val="center"/>
          </w:tcPr>
          <w:p w14:paraId="4FE699F3" w14:textId="77777777" w:rsidR="00C8430B" w:rsidRPr="00383506" w:rsidRDefault="00C8430B" w:rsidP="00C8430B">
            <w:pPr>
              <w:jc w:val="center"/>
            </w:pPr>
            <w:r w:rsidRPr="00383506">
              <w:t>28,05</w:t>
            </w:r>
          </w:p>
        </w:tc>
        <w:tc>
          <w:tcPr>
            <w:tcW w:w="1418" w:type="dxa"/>
            <w:vAlign w:val="center"/>
          </w:tcPr>
          <w:p w14:paraId="5CACECE5" w14:textId="77777777" w:rsidR="00C8430B" w:rsidRPr="00383506" w:rsidRDefault="00C8430B" w:rsidP="00C8430B">
            <w:pPr>
              <w:jc w:val="center"/>
            </w:pPr>
            <w:r w:rsidRPr="00383506">
              <w:t>28,05</w:t>
            </w:r>
          </w:p>
        </w:tc>
      </w:tr>
      <w:tr w:rsidR="00C8430B" w:rsidRPr="00383506" w14:paraId="577AE3A3" w14:textId="77777777" w:rsidTr="00C8430B">
        <w:trPr>
          <w:trHeight w:val="420"/>
        </w:trPr>
        <w:tc>
          <w:tcPr>
            <w:tcW w:w="756" w:type="dxa"/>
            <w:shd w:val="clear" w:color="auto" w:fill="auto"/>
            <w:vAlign w:val="center"/>
            <w:hideMark/>
          </w:tcPr>
          <w:p w14:paraId="01D55E91" w14:textId="77777777" w:rsidR="00C8430B" w:rsidRPr="00383506" w:rsidRDefault="00C8430B" w:rsidP="00C8430B">
            <w:pPr>
              <w:jc w:val="center"/>
            </w:pPr>
          </w:p>
        </w:tc>
        <w:tc>
          <w:tcPr>
            <w:tcW w:w="2572" w:type="dxa"/>
            <w:shd w:val="clear" w:color="auto" w:fill="auto"/>
            <w:vAlign w:val="center"/>
            <w:hideMark/>
          </w:tcPr>
          <w:p w14:paraId="71999ECA" w14:textId="77777777" w:rsidR="00C8430B" w:rsidRPr="00383506" w:rsidRDefault="00C8430B" w:rsidP="00C8430B">
            <w:r w:rsidRPr="00383506">
              <w:t>налог на имущество организации</w:t>
            </w:r>
          </w:p>
        </w:tc>
        <w:tc>
          <w:tcPr>
            <w:tcW w:w="1492" w:type="dxa"/>
            <w:tcBorders>
              <w:top w:val="nil"/>
              <w:left w:val="single" w:sz="4" w:space="0" w:color="auto"/>
              <w:bottom w:val="nil"/>
              <w:right w:val="single" w:sz="4" w:space="0" w:color="auto"/>
            </w:tcBorders>
            <w:shd w:val="clear" w:color="auto" w:fill="auto"/>
            <w:vAlign w:val="center"/>
          </w:tcPr>
          <w:p w14:paraId="2D6D9B7B" w14:textId="77777777" w:rsidR="00C8430B" w:rsidRPr="00383506" w:rsidRDefault="00C8430B" w:rsidP="00C8430B">
            <w:pPr>
              <w:jc w:val="center"/>
            </w:pPr>
            <w:r w:rsidRPr="00383506">
              <w:t>24,92</w:t>
            </w:r>
          </w:p>
        </w:tc>
        <w:tc>
          <w:tcPr>
            <w:tcW w:w="1418" w:type="dxa"/>
            <w:tcBorders>
              <w:top w:val="nil"/>
              <w:left w:val="nil"/>
              <w:bottom w:val="nil"/>
              <w:right w:val="single" w:sz="4" w:space="0" w:color="auto"/>
            </w:tcBorders>
            <w:shd w:val="clear" w:color="auto" w:fill="auto"/>
            <w:vAlign w:val="center"/>
          </w:tcPr>
          <w:p w14:paraId="60F27E0C" w14:textId="77777777" w:rsidR="00C8430B" w:rsidRPr="00383506" w:rsidRDefault="00C8430B" w:rsidP="00C8430B">
            <w:pPr>
              <w:jc w:val="center"/>
            </w:pPr>
            <w:r w:rsidRPr="00383506">
              <w:t>24,92</w:t>
            </w:r>
          </w:p>
        </w:tc>
        <w:tc>
          <w:tcPr>
            <w:tcW w:w="1417" w:type="dxa"/>
            <w:tcBorders>
              <w:top w:val="nil"/>
              <w:left w:val="nil"/>
              <w:bottom w:val="nil"/>
              <w:right w:val="single" w:sz="4" w:space="0" w:color="auto"/>
            </w:tcBorders>
            <w:shd w:val="clear" w:color="auto" w:fill="auto"/>
            <w:vAlign w:val="center"/>
          </w:tcPr>
          <w:p w14:paraId="51DA6D52" w14:textId="77777777" w:rsidR="00C8430B" w:rsidRPr="00383506" w:rsidRDefault="00C8430B" w:rsidP="00C8430B">
            <w:pPr>
              <w:jc w:val="center"/>
            </w:pPr>
            <w:r w:rsidRPr="00383506">
              <w:t>24,92</w:t>
            </w:r>
          </w:p>
        </w:tc>
        <w:tc>
          <w:tcPr>
            <w:tcW w:w="1418" w:type="dxa"/>
            <w:tcBorders>
              <w:top w:val="nil"/>
              <w:left w:val="nil"/>
              <w:bottom w:val="nil"/>
              <w:right w:val="single" w:sz="8" w:space="0" w:color="auto"/>
            </w:tcBorders>
            <w:shd w:val="clear" w:color="auto" w:fill="auto"/>
            <w:vAlign w:val="center"/>
          </w:tcPr>
          <w:p w14:paraId="43A0D042" w14:textId="77777777" w:rsidR="00C8430B" w:rsidRPr="00383506" w:rsidRDefault="00C8430B" w:rsidP="00C8430B">
            <w:pPr>
              <w:jc w:val="center"/>
            </w:pPr>
            <w:r w:rsidRPr="00383506">
              <w:t>24,92</w:t>
            </w:r>
          </w:p>
        </w:tc>
        <w:tc>
          <w:tcPr>
            <w:tcW w:w="1418" w:type="dxa"/>
            <w:tcBorders>
              <w:top w:val="nil"/>
              <w:left w:val="nil"/>
              <w:bottom w:val="nil"/>
              <w:right w:val="single" w:sz="8" w:space="0" w:color="auto"/>
            </w:tcBorders>
            <w:vAlign w:val="center"/>
          </w:tcPr>
          <w:p w14:paraId="0B625C48" w14:textId="77777777" w:rsidR="00C8430B" w:rsidRPr="00383506" w:rsidRDefault="00C8430B" w:rsidP="00C8430B">
            <w:pPr>
              <w:jc w:val="center"/>
            </w:pPr>
            <w:r w:rsidRPr="00383506">
              <w:t>24,92</w:t>
            </w:r>
          </w:p>
        </w:tc>
      </w:tr>
      <w:tr w:rsidR="00C8430B" w:rsidRPr="00383506" w14:paraId="61C5735A" w14:textId="77777777" w:rsidTr="00C8430B">
        <w:trPr>
          <w:trHeight w:val="315"/>
        </w:trPr>
        <w:tc>
          <w:tcPr>
            <w:tcW w:w="756" w:type="dxa"/>
            <w:shd w:val="clear" w:color="auto" w:fill="auto"/>
            <w:vAlign w:val="center"/>
            <w:hideMark/>
          </w:tcPr>
          <w:p w14:paraId="207BC7DF" w14:textId="77777777" w:rsidR="00C8430B" w:rsidRPr="00383506" w:rsidRDefault="00C8430B" w:rsidP="00C8430B">
            <w:pPr>
              <w:jc w:val="center"/>
            </w:pPr>
          </w:p>
        </w:tc>
        <w:tc>
          <w:tcPr>
            <w:tcW w:w="2572" w:type="dxa"/>
            <w:shd w:val="clear" w:color="auto" w:fill="auto"/>
            <w:vAlign w:val="center"/>
            <w:hideMark/>
          </w:tcPr>
          <w:p w14:paraId="47AF7FD1" w14:textId="77777777" w:rsidR="00C8430B" w:rsidRPr="00383506" w:rsidRDefault="00C8430B" w:rsidP="00C8430B">
            <w:r w:rsidRPr="00383506">
              <w:t>транспортный налог</w:t>
            </w:r>
          </w:p>
        </w:tc>
        <w:tc>
          <w:tcPr>
            <w:tcW w:w="1492" w:type="dxa"/>
            <w:shd w:val="clear" w:color="auto" w:fill="auto"/>
            <w:vAlign w:val="center"/>
          </w:tcPr>
          <w:p w14:paraId="32C74B8B" w14:textId="77777777" w:rsidR="00C8430B" w:rsidRPr="00383506" w:rsidRDefault="00C8430B" w:rsidP="00C8430B">
            <w:pPr>
              <w:jc w:val="center"/>
            </w:pPr>
            <w:r w:rsidRPr="00383506">
              <w:t>3,13</w:t>
            </w:r>
          </w:p>
        </w:tc>
        <w:tc>
          <w:tcPr>
            <w:tcW w:w="1418" w:type="dxa"/>
            <w:vAlign w:val="center"/>
          </w:tcPr>
          <w:p w14:paraId="22A9EC70" w14:textId="77777777" w:rsidR="00C8430B" w:rsidRPr="00383506" w:rsidRDefault="00C8430B" w:rsidP="00C8430B">
            <w:pPr>
              <w:jc w:val="center"/>
            </w:pPr>
            <w:r w:rsidRPr="00383506">
              <w:t>3,13</w:t>
            </w:r>
          </w:p>
        </w:tc>
        <w:tc>
          <w:tcPr>
            <w:tcW w:w="1417" w:type="dxa"/>
            <w:shd w:val="clear" w:color="auto" w:fill="auto"/>
            <w:vAlign w:val="center"/>
          </w:tcPr>
          <w:p w14:paraId="6BE04F77" w14:textId="77777777" w:rsidR="00C8430B" w:rsidRPr="00383506" w:rsidRDefault="00C8430B" w:rsidP="00C8430B">
            <w:pPr>
              <w:jc w:val="center"/>
            </w:pPr>
            <w:r w:rsidRPr="00383506">
              <w:t>3,13</w:t>
            </w:r>
          </w:p>
        </w:tc>
        <w:tc>
          <w:tcPr>
            <w:tcW w:w="1418" w:type="dxa"/>
            <w:vAlign w:val="center"/>
          </w:tcPr>
          <w:p w14:paraId="17556CB6" w14:textId="77777777" w:rsidR="00C8430B" w:rsidRPr="00383506" w:rsidRDefault="00C8430B" w:rsidP="00C8430B">
            <w:pPr>
              <w:jc w:val="center"/>
            </w:pPr>
            <w:r w:rsidRPr="00383506">
              <w:t>3,13</w:t>
            </w:r>
          </w:p>
        </w:tc>
        <w:tc>
          <w:tcPr>
            <w:tcW w:w="1418" w:type="dxa"/>
            <w:vAlign w:val="center"/>
          </w:tcPr>
          <w:p w14:paraId="43384BEC" w14:textId="77777777" w:rsidR="00C8430B" w:rsidRPr="00383506" w:rsidRDefault="00C8430B" w:rsidP="00C8430B">
            <w:pPr>
              <w:jc w:val="center"/>
            </w:pPr>
            <w:r w:rsidRPr="00383506">
              <w:t>3,13</w:t>
            </w:r>
          </w:p>
        </w:tc>
      </w:tr>
      <w:tr w:rsidR="00C8430B" w:rsidRPr="00383506" w14:paraId="06936263" w14:textId="77777777" w:rsidTr="00C8430B">
        <w:trPr>
          <w:trHeight w:val="405"/>
        </w:trPr>
        <w:tc>
          <w:tcPr>
            <w:tcW w:w="756" w:type="dxa"/>
            <w:shd w:val="clear" w:color="auto" w:fill="auto"/>
            <w:vAlign w:val="center"/>
            <w:hideMark/>
          </w:tcPr>
          <w:p w14:paraId="6EE71CA2" w14:textId="77777777" w:rsidR="00C8430B" w:rsidRPr="00383506" w:rsidRDefault="00C8430B" w:rsidP="00C8430B">
            <w:pPr>
              <w:jc w:val="center"/>
            </w:pPr>
            <w:r w:rsidRPr="00383506">
              <w:t>1.5.</w:t>
            </w:r>
          </w:p>
        </w:tc>
        <w:tc>
          <w:tcPr>
            <w:tcW w:w="2572" w:type="dxa"/>
            <w:shd w:val="clear" w:color="auto" w:fill="auto"/>
            <w:vAlign w:val="center"/>
            <w:hideMark/>
          </w:tcPr>
          <w:p w14:paraId="334263FF" w14:textId="77777777" w:rsidR="00C8430B" w:rsidRPr="00383506" w:rsidRDefault="00C8430B" w:rsidP="00C8430B">
            <w:r w:rsidRPr="00383506">
              <w:t>Отчисления на социальные нужды</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14:paraId="1502EBE8" w14:textId="77777777" w:rsidR="00C8430B" w:rsidRPr="00383506" w:rsidRDefault="00C8430B" w:rsidP="00C8430B">
            <w:pPr>
              <w:jc w:val="center"/>
            </w:pPr>
            <w:r w:rsidRPr="00383506">
              <w:t>39 747,99</w:t>
            </w:r>
          </w:p>
        </w:tc>
        <w:tc>
          <w:tcPr>
            <w:tcW w:w="1418" w:type="dxa"/>
            <w:tcBorders>
              <w:top w:val="single" w:sz="4" w:space="0" w:color="auto"/>
              <w:left w:val="nil"/>
              <w:bottom w:val="single" w:sz="4" w:space="0" w:color="auto"/>
              <w:right w:val="single" w:sz="4" w:space="0" w:color="auto"/>
            </w:tcBorders>
            <w:shd w:val="clear" w:color="auto" w:fill="auto"/>
            <w:vAlign w:val="center"/>
          </w:tcPr>
          <w:p w14:paraId="2C20D496" w14:textId="77777777" w:rsidR="00C8430B" w:rsidRPr="00383506" w:rsidRDefault="00C8430B" w:rsidP="00C8430B">
            <w:pPr>
              <w:jc w:val="center"/>
            </w:pPr>
            <w:r w:rsidRPr="00383506">
              <w:t>41 183,40</w:t>
            </w:r>
          </w:p>
        </w:tc>
        <w:tc>
          <w:tcPr>
            <w:tcW w:w="1417" w:type="dxa"/>
            <w:tcBorders>
              <w:top w:val="single" w:sz="4" w:space="0" w:color="auto"/>
              <w:left w:val="nil"/>
              <w:bottom w:val="single" w:sz="4" w:space="0" w:color="auto"/>
              <w:right w:val="single" w:sz="4" w:space="0" w:color="auto"/>
            </w:tcBorders>
            <w:shd w:val="clear" w:color="auto" w:fill="auto"/>
            <w:vAlign w:val="center"/>
          </w:tcPr>
          <w:p w14:paraId="028845E7" w14:textId="77777777" w:rsidR="00C8430B" w:rsidRPr="00383506" w:rsidRDefault="00C8430B" w:rsidP="00C8430B">
            <w:pPr>
              <w:jc w:val="center"/>
            </w:pPr>
            <w:r w:rsidRPr="00383506">
              <w:t>42 402,43</w:t>
            </w:r>
          </w:p>
        </w:tc>
        <w:tc>
          <w:tcPr>
            <w:tcW w:w="1418" w:type="dxa"/>
            <w:tcBorders>
              <w:top w:val="single" w:sz="4" w:space="0" w:color="auto"/>
              <w:left w:val="nil"/>
              <w:bottom w:val="single" w:sz="4" w:space="0" w:color="auto"/>
              <w:right w:val="single" w:sz="8" w:space="0" w:color="auto"/>
            </w:tcBorders>
            <w:shd w:val="clear" w:color="auto" w:fill="auto"/>
            <w:vAlign w:val="center"/>
          </w:tcPr>
          <w:p w14:paraId="40EE665D" w14:textId="77777777" w:rsidR="00C8430B" w:rsidRPr="00383506" w:rsidRDefault="00C8430B" w:rsidP="00C8430B">
            <w:pPr>
              <w:jc w:val="center"/>
            </w:pPr>
            <w:r w:rsidRPr="00383506">
              <w:t>43 657,54</w:t>
            </w:r>
          </w:p>
        </w:tc>
        <w:tc>
          <w:tcPr>
            <w:tcW w:w="1418" w:type="dxa"/>
            <w:tcBorders>
              <w:top w:val="single" w:sz="4" w:space="0" w:color="auto"/>
              <w:left w:val="nil"/>
              <w:bottom w:val="single" w:sz="4" w:space="0" w:color="auto"/>
              <w:right w:val="single" w:sz="8" w:space="0" w:color="auto"/>
            </w:tcBorders>
            <w:vAlign w:val="center"/>
          </w:tcPr>
          <w:p w14:paraId="14D9E784" w14:textId="77777777" w:rsidR="00C8430B" w:rsidRPr="00383506" w:rsidRDefault="00C8430B" w:rsidP="00C8430B">
            <w:pPr>
              <w:jc w:val="center"/>
            </w:pPr>
            <w:r w:rsidRPr="00383506">
              <w:t>44 949,80</w:t>
            </w:r>
          </w:p>
        </w:tc>
      </w:tr>
      <w:tr w:rsidR="00C8430B" w:rsidRPr="00383506" w14:paraId="21E5CFDF" w14:textId="77777777" w:rsidTr="00C8430B">
        <w:trPr>
          <w:trHeight w:val="450"/>
        </w:trPr>
        <w:tc>
          <w:tcPr>
            <w:tcW w:w="756" w:type="dxa"/>
            <w:shd w:val="clear" w:color="auto" w:fill="auto"/>
            <w:vAlign w:val="center"/>
            <w:hideMark/>
          </w:tcPr>
          <w:p w14:paraId="5F32229D" w14:textId="77777777" w:rsidR="00C8430B" w:rsidRPr="00383506" w:rsidRDefault="00C8430B" w:rsidP="00C8430B">
            <w:pPr>
              <w:jc w:val="center"/>
            </w:pPr>
            <w:r w:rsidRPr="00383506">
              <w:t>1.6.</w:t>
            </w:r>
          </w:p>
        </w:tc>
        <w:tc>
          <w:tcPr>
            <w:tcW w:w="2572" w:type="dxa"/>
            <w:shd w:val="clear" w:color="000000" w:fill="FFFFFF"/>
            <w:vAlign w:val="center"/>
            <w:hideMark/>
          </w:tcPr>
          <w:p w14:paraId="2166D926" w14:textId="77777777" w:rsidR="00C8430B" w:rsidRPr="00383506" w:rsidRDefault="00C8430B" w:rsidP="00C8430B">
            <w:r w:rsidRPr="00383506">
              <w:t>Расходы по сомнительным долгам</w:t>
            </w:r>
          </w:p>
        </w:tc>
        <w:tc>
          <w:tcPr>
            <w:tcW w:w="1492" w:type="dxa"/>
            <w:tcBorders>
              <w:top w:val="single" w:sz="4" w:space="0" w:color="auto"/>
              <w:left w:val="nil"/>
              <w:bottom w:val="single" w:sz="4" w:space="0" w:color="auto"/>
              <w:right w:val="single" w:sz="4" w:space="0" w:color="auto"/>
            </w:tcBorders>
            <w:shd w:val="clear" w:color="auto" w:fill="auto"/>
            <w:vAlign w:val="center"/>
          </w:tcPr>
          <w:p w14:paraId="01A540CE" w14:textId="77777777" w:rsidR="00C8430B" w:rsidRPr="00383506" w:rsidRDefault="00C8430B" w:rsidP="00C8430B">
            <w:pPr>
              <w:jc w:val="center"/>
            </w:pPr>
            <w:r w:rsidRPr="00383506">
              <w:t>4 489,89</w:t>
            </w:r>
          </w:p>
        </w:tc>
        <w:tc>
          <w:tcPr>
            <w:tcW w:w="1418" w:type="dxa"/>
            <w:tcBorders>
              <w:top w:val="single" w:sz="4" w:space="0" w:color="auto"/>
              <w:left w:val="nil"/>
              <w:bottom w:val="single" w:sz="4" w:space="0" w:color="auto"/>
              <w:right w:val="single" w:sz="4" w:space="0" w:color="auto"/>
            </w:tcBorders>
            <w:shd w:val="clear" w:color="auto" w:fill="auto"/>
            <w:vAlign w:val="center"/>
          </w:tcPr>
          <w:p w14:paraId="3BB3C294" w14:textId="77777777" w:rsidR="00C8430B" w:rsidRPr="00383506" w:rsidRDefault="00C8430B" w:rsidP="00C8430B">
            <w:pPr>
              <w:jc w:val="center"/>
            </w:pPr>
            <w:r w:rsidRPr="00383506">
              <w:t>4 642,55</w:t>
            </w:r>
          </w:p>
        </w:tc>
        <w:tc>
          <w:tcPr>
            <w:tcW w:w="1417" w:type="dxa"/>
            <w:tcBorders>
              <w:top w:val="single" w:sz="4" w:space="0" w:color="auto"/>
              <w:left w:val="nil"/>
              <w:bottom w:val="single" w:sz="4" w:space="0" w:color="auto"/>
              <w:right w:val="single" w:sz="4" w:space="0" w:color="auto"/>
            </w:tcBorders>
            <w:shd w:val="clear" w:color="auto" w:fill="auto"/>
            <w:vAlign w:val="center"/>
          </w:tcPr>
          <w:p w14:paraId="7A3C73E4" w14:textId="77777777" w:rsidR="00C8430B" w:rsidRPr="00383506" w:rsidRDefault="00C8430B" w:rsidP="00C8430B">
            <w:pPr>
              <w:jc w:val="center"/>
            </w:pPr>
            <w:r w:rsidRPr="00383506">
              <w:t>4 828,25</w:t>
            </w:r>
          </w:p>
        </w:tc>
        <w:tc>
          <w:tcPr>
            <w:tcW w:w="1418" w:type="dxa"/>
            <w:tcBorders>
              <w:top w:val="single" w:sz="4" w:space="0" w:color="auto"/>
              <w:left w:val="nil"/>
              <w:bottom w:val="single" w:sz="4" w:space="0" w:color="auto"/>
              <w:right w:val="single" w:sz="8" w:space="0" w:color="auto"/>
            </w:tcBorders>
            <w:shd w:val="clear" w:color="auto" w:fill="auto"/>
            <w:vAlign w:val="center"/>
          </w:tcPr>
          <w:p w14:paraId="7C36EC1C" w14:textId="77777777" w:rsidR="00C8430B" w:rsidRPr="00383506" w:rsidRDefault="00C8430B" w:rsidP="00C8430B">
            <w:pPr>
              <w:jc w:val="center"/>
            </w:pPr>
            <w:r w:rsidRPr="00383506">
              <w:t>5 021,38</w:t>
            </w:r>
          </w:p>
        </w:tc>
        <w:tc>
          <w:tcPr>
            <w:tcW w:w="1418" w:type="dxa"/>
            <w:tcBorders>
              <w:top w:val="single" w:sz="4" w:space="0" w:color="auto"/>
              <w:left w:val="nil"/>
              <w:bottom w:val="single" w:sz="4" w:space="0" w:color="auto"/>
              <w:right w:val="single" w:sz="8" w:space="0" w:color="auto"/>
            </w:tcBorders>
            <w:vAlign w:val="center"/>
          </w:tcPr>
          <w:p w14:paraId="620CD8CB" w14:textId="77777777" w:rsidR="00C8430B" w:rsidRPr="00383506" w:rsidRDefault="00C8430B" w:rsidP="00C8430B">
            <w:pPr>
              <w:jc w:val="center"/>
            </w:pPr>
            <w:r w:rsidRPr="00383506">
              <w:t>5 222,24</w:t>
            </w:r>
          </w:p>
        </w:tc>
      </w:tr>
      <w:tr w:rsidR="00C8430B" w:rsidRPr="00383506" w14:paraId="667AE6B5" w14:textId="77777777" w:rsidTr="00C8430B">
        <w:trPr>
          <w:trHeight w:val="705"/>
        </w:trPr>
        <w:tc>
          <w:tcPr>
            <w:tcW w:w="756" w:type="dxa"/>
            <w:shd w:val="clear" w:color="auto" w:fill="auto"/>
            <w:vAlign w:val="center"/>
            <w:hideMark/>
          </w:tcPr>
          <w:p w14:paraId="0864559D" w14:textId="77777777" w:rsidR="00C8430B" w:rsidRPr="00383506" w:rsidRDefault="00C8430B" w:rsidP="00C8430B">
            <w:pPr>
              <w:jc w:val="center"/>
            </w:pPr>
            <w:r w:rsidRPr="00383506">
              <w:t>1.7.</w:t>
            </w:r>
          </w:p>
        </w:tc>
        <w:tc>
          <w:tcPr>
            <w:tcW w:w="2572" w:type="dxa"/>
            <w:shd w:val="clear" w:color="auto" w:fill="auto"/>
            <w:vAlign w:val="center"/>
            <w:hideMark/>
          </w:tcPr>
          <w:p w14:paraId="0C3512F9" w14:textId="77777777" w:rsidR="00C8430B" w:rsidRPr="00383506" w:rsidRDefault="00C8430B" w:rsidP="00C8430B">
            <w:r w:rsidRPr="00383506">
              <w:t>Амортизация основных средств и нематериальных активов</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14:paraId="6B259101" w14:textId="77777777" w:rsidR="00C8430B" w:rsidRPr="00383506" w:rsidRDefault="00C8430B" w:rsidP="00C8430B">
            <w:pPr>
              <w:jc w:val="center"/>
            </w:pPr>
            <w:r w:rsidRPr="00383506">
              <w:t>487,19</w:t>
            </w:r>
          </w:p>
        </w:tc>
        <w:tc>
          <w:tcPr>
            <w:tcW w:w="1418" w:type="dxa"/>
            <w:tcBorders>
              <w:top w:val="single" w:sz="4" w:space="0" w:color="auto"/>
              <w:left w:val="nil"/>
              <w:bottom w:val="single" w:sz="4" w:space="0" w:color="auto"/>
              <w:right w:val="single" w:sz="4" w:space="0" w:color="auto"/>
            </w:tcBorders>
            <w:shd w:val="clear" w:color="auto" w:fill="auto"/>
            <w:vAlign w:val="center"/>
          </w:tcPr>
          <w:p w14:paraId="1B38B632" w14:textId="77777777" w:rsidR="00C8430B" w:rsidRPr="00383506" w:rsidRDefault="00C8430B" w:rsidP="00C8430B">
            <w:pPr>
              <w:jc w:val="center"/>
            </w:pPr>
            <w:r w:rsidRPr="00383506">
              <w:t>487,19</w:t>
            </w:r>
          </w:p>
        </w:tc>
        <w:tc>
          <w:tcPr>
            <w:tcW w:w="1417" w:type="dxa"/>
            <w:tcBorders>
              <w:top w:val="single" w:sz="4" w:space="0" w:color="auto"/>
              <w:left w:val="nil"/>
              <w:bottom w:val="single" w:sz="4" w:space="0" w:color="auto"/>
              <w:right w:val="single" w:sz="4" w:space="0" w:color="auto"/>
            </w:tcBorders>
            <w:shd w:val="clear" w:color="auto" w:fill="auto"/>
            <w:vAlign w:val="center"/>
          </w:tcPr>
          <w:p w14:paraId="69B2661E" w14:textId="77777777" w:rsidR="00C8430B" w:rsidRPr="00383506" w:rsidRDefault="00C8430B" w:rsidP="00C8430B">
            <w:pPr>
              <w:jc w:val="center"/>
            </w:pPr>
            <w:r w:rsidRPr="00383506">
              <w:t>487,19</w:t>
            </w:r>
          </w:p>
        </w:tc>
        <w:tc>
          <w:tcPr>
            <w:tcW w:w="1418" w:type="dxa"/>
            <w:tcBorders>
              <w:top w:val="single" w:sz="4" w:space="0" w:color="auto"/>
              <w:left w:val="nil"/>
              <w:bottom w:val="single" w:sz="4" w:space="0" w:color="auto"/>
              <w:right w:val="single" w:sz="8" w:space="0" w:color="auto"/>
            </w:tcBorders>
            <w:shd w:val="clear" w:color="auto" w:fill="auto"/>
            <w:vAlign w:val="center"/>
          </w:tcPr>
          <w:p w14:paraId="7C047173" w14:textId="77777777" w:rsidR="00C8430B" w:rsidRPr="00383506" w:rsidRDefault="00C8430B" w:rsidP="00C8430B">
            <w:pPr>
              <w:jc w:val="center"/>
            </w:pPr>
            <w:r w:rsidRPr="00383506">
              <w:t>487,19</w:t>
            </w:r>
          </w:p>
        </w:tc>
        <w:tc>
          <w:tcPr>
            <w:tcW w:w="1418" w:type="dxa"/>
            <w:tcBorders>
              <w:top w:val="single" w:sz="4" w:space="0" w:color="auto"/>
              <w:left w:val="nil"/>
              <w:bottom w:val="single" w:sz="4" w:space="0" w:color="auto"/>
              <w:right w:val="single" w:sz="8" w:space="0" w:color="auto"/>
            </w:tcBorders>
            <w:vAlign w:val="center"/>
          </w:tcPr>
          <w:p w14:paraId="51813FD6" w14:textId="77777777" w:rsidR="00C8430B" w:rsidRPr="00383506" w:rsidRDefault="00C8430B" w:rsidP="00C8430B">
            <w:pPr>
              <w:jc w:val="center"/>
            </w:pPr>
            <w:r w:rsidRPr="00383506">
              <w:t>487,19</w:t>
            </w:r>
          </w:p>
        </w:tc>
      </w:tr>
      <w:tr w:rsidR="00C8430B" w:rsidRPr="00383506" w14:paraId="013A7309" w14:textId="77777777" w:rsidTr="00C8430B">
        <w:trPr>
          <w:trHeight w:val="600"/>
        </w:trPr>
        <w:tc>
          <w:tcPr>
            <w:tcW w:w="756" w:type="dxa"/>
            <w:shd w:val="clear" w:color="auto" w:fill="auto"/>
            <w:vAlign w:val="center"/>
            <w:hideMark/>
          </w:tcPr>
          <w:p w14:paraId="13F19229" w14:textId="77777777" w:rsidR="00C8430B" w:rsidRPr="00383506" w:rsidRDefault="00C8430B" w:rsidP="00C8430B">
            <w:pPr>
              <w:jc w:val="center"/>
            </w:pPr>
            <w:r w:rsidRPr="00383506">
              <w:t>1.8.</w:t>
            </w:r>
          </w:p>
        </w:tc>
        <w:tc>
          <w:tcPr>
            <w:tcW w:w="2572" w:type="dxa"/>
            <w:shd w:val="clear" w:color="auto" w:fill="auto"/>
            <w:vAlign w:val="center"/>
            <w:hideMark/>
          </w:tcPr>
          <w:p w14:paraId="3580F1A8" w14:textId="77777777" w:rsidR="00C8430B" w:rsidRPr="00383506" w:rsidRDefault="00C8430B" w:rsidP="00C8430B">
            <w:r w:rsidRPr="00383506">
              <w:t xml:space="preserve">Расходы на выплаты по договорам займа и </w:t>
            </w:r>
            <w:r w:rsidRPr="00383506">
              <w:lastRenderedPageBreak/>
              <w:t>кредитным договорам, включая проценты по ним</w:t>
            </w:r>
          </w:p>
        </w:tc>
        <w:tc>
          <w:tcPr>
            <w:tcW w:w="1492" w:type="dxa"/>
            <w:tcBorders>
              <w:bottom w:val="single" w:sz="4" w:space="0" w:color="auto"/>
            </w:tcBorders>
            <w:shd w:val="clear" w:color="auto" w:fill="auto"/>
            <w:vAlign w:val="center"/>
          </w:tcPr>
          <w:p w14:paraId="2EC38DCD" w14:textId="77777777" w:rsidR="00C8430B" w:rsidRPr="00383506" w:rsidRDefault="00C8430B" w:rsidP="00C8430B">
            <w:pPr>
              <w:jc w:val="center"/>
            </w:pPr>
          </w:p>
        </w:tc>
        <w:tc>
          <w:tcPr>
            <w:tcW w:w="1418" w:type="dxa"/>
            <w:tcBorders>
              <w:bottom w:val="single" w:sz="4" w:space="0" w:color="auto"/>
            </w:tcBorders>
            <w:vAlign w:val="center"/>
          </w:tcPr>
          <w:p w14:paraId="1F23CE29" w14:textId="77777777" w:rsidR="00C8430B" w:rsidRPr="00383506" w:rsidRDefault="00C8430B" w:rsidP="00C8430B">
            <w:pPr>
              <w:jc w:val="center"/>
            </w:pPr>
          </w:p>
        </w:tc>
        <w:tc>
          <w:tcPr>
            <w:tcW w:w="1417" w:type="dxa"/>
            <w:tcBorders>
              <w:bottom w:val="single" w:sz="4" w:space="0" w:color="auto"/>
            </w:tcBorders>
            <w:shd w:val="clear" w:color="auto" w:fill="auto"/>
            <w:vAlign w:val="center"/>
          </w:tcPr>
          <w:p w14:paraId="3BA8C8D2" w14:textId="77777777" w:rsidR="00C8430B" w:rsidRPr="00383506" w:rsidRDefault="00C8430B" w:rsidP="00C8430B">
            <w:pPr>
              <w:jc w:val="center"/>
            </w:pPr>
          </w:p>
        </w:tc>
        <w:tc>
          <w:tcPr>
            <w:tcW w:w="1418" w:type="dxa"/>
            <w:tcBorders>
              <w:bottom w:val="single" w:sz="4" w:space="0" w:color="auto"/>
            </w:tcBorders>
            <w:vAlign w:val="center"/>
          </w:tcPr>
          <w:p w14:paraId="552CF688" w14:textId="77777777" w:rsidR="00C8430B" w:rsidRPr="00383506" w:rsidRDefault="00C8430B" w:rsidP="00C8430B">
            <w:pPr>
              <w:jc w:val="center"/>
            </w:pPr>
          </w:p>
        </w:tc>
        <w:tc>
          <w:tcPr>
            <w:tcW w:w="1418" w:type="dxa"/>
            <w:tcBorders>
              <w:bottom w:val="single" w:sz="4" w:space="0" w:color="auto"/>
            </w:tcBorders>
            <w:vAlign w:val="center"/>
          </w:tcPr>
          <w:p w14:paraId="38FA9BDE" w14:textId="77777777" w:rsidR="00C8430B" w:rsidRPr="00383506" w:rsidRDefault="00C8430B" w:rsidP="00C8430B">
            <w:pPr>
              <w:jc w:val="center"/>
            </w:pPr>
          </w:p>
        </w:tc>
      </w:tr>
      <w:tr w:rsidR="00C8430B" w:rsidRPr="00383506" w14:paraId="0A395923" w14:textId="77777777" w:rsidTr="00C8430B">
        <w:trPr>
          <w:trHeight w:val="600"/>
        </w:trPr>
        <w:tc>
          <w:tcPr>
            <w:tcW w:w="756" w:type="dxa"/>
            <w:shd w:val="clear" w:color="auto" w:fill="auto"/>
            <w:vAlign w:val="center"/>
          </w:tcPr>
          <w:p w14:paraId="3A5BDC83" w14:textId="77777777" w:rsidR="00C8430B" w:rsidRPr="00383506" w:rsidRDefault="00C8430B" w:rsidP="00C8430B">
            <w:pPr>
              <w:jc w:val="center"/>
            </w:pPr>
            <w:r w:rsidRPr="00383506">
              <w:t>1.9</w:t>
            </w:r>
          </w:p>
        </w:tc>
        <w:tc>
          <w:tcPr>
            <w:tcW w:w="2572" w:type="dxa"/>
            <w:shd w:val="clear" w:color="auto" w:fill="auto"/>
            <w:vAlign w:val="center"/>
          </w:tcPr>
          <w:p w14:paraId="712768ED" w14:textId="77777777" w:rsidR="00C8430B" w:rsidRPr="00383506" w:rsidRDefault="00C8430B" w:rsidP="00C8430B">
            <w:r w:rsidRPr="00383506">
              <w:t xml:space="preserve">Расходы концессионера на осуществление </w:t>
            </w:r>
            <w:proofErr w:type="gramStart"/>
            <w:r w:rsidRPr="00383506">
              <w:t>гос.кадастр</w:t>
            </w:r>
            <w:proofErr w:type="gramEnd"/>
            <w:r w:rsidRPr="00383506">
              <w:t>. учета и (или) гос.регистрации права собственности концедента</w:t>
            </w:r>
          </w:p>
        </w:tc>
        <w:tc>
          <w:tcPr>
            <w:tcW w:w="1492" w:type="dxa"/>
            <w:tcBorders>
              <w:bottom w:val="single" w:sz="4" w:space="0" w:color="auto"/>
            </w:tcBorders>
            <w:shd w:val="clear" w:color="auto" w:fill="auto"/>
            <w:vAlign w:val="center"/>
          </w:tcPr>
          <w:p w14:paraId="0FF14183" w14:textId="77777777" w:rsidR="00C8430B" w:rsidRPr="00383506" w:rsidRDefault="00C8430B" w:rsidP="00C8430B">
            <w:pPr>
              <w:jc w:val="center"/>
            </w:pPr>
          </w:p>
        </w:tc>
        <w:tc>
          <w:tcPr>
            <w:tcW w:w="1418" w:type="dxa"/>
            <w:tcBorders>
              <w:bottom w:val="single" w:sz="4" w:space="0" w:color="auto"/>
            </w:tcBorders>
            <w:vAlign w:val="center"/>
          </w:tcPr>
          <w:p w14:paraId="356B0A58" w14:textId="77777777" w:rsidR="00C8430B" w:rsidRPr="00383506" w:rsidRDefault="00C8430B" w:rsidP="00C8430B">
            <w:pPr>
              <w:jc w:val="center"/>
            </w:pPr>
          </w:p>
        </w:tc>
        <w:tc>
          <w:tcPr>
            <w:tcW w:w="1417" w:type="dxa"/>
            <w:tcBorders>
              <w:bottom w:val="single" w:sz="4" w:space="0" w:color="auto"/>
            </w:tcBorders>
            <w:shd w:val="clear" w:color="auto" w:fill="auto"/>
            <w:vAlign w:val="center"/>
          </w:tcPr>
          <w:p w14:paraId="66789DF2" w14:textId="77777777" w:rsidR="00C8430B" w:rsidRPr="00383506" w:rsidRDefault="00C8430B" w:rsidP="00C8430B">
            <w:pPr>
              <w:jc w:val="center"/>
            </w:pPr>
          </w:p>
        </w:tc>
        <w:tc>
          <w:tcPr>
            <w:tcW w:w="1418" w:type="dxa"/>
            <w:tcBorders>
              <w:bottom w:val="single" w:sz="4" w:space="0" w:color="auto"/>
            </w:tcBorders>
            <w:vAlign w:val="center"/>
          </w:tcPr>
          <w:p w14:paraId="3C502DCC" w14:textId="77777777" w:rsidR="00C8430B" w:rsidRPr="00383506" w:rsidRDefault="00C8430B" w:rsidP="00C8430B">
            <w:pPr>
              <w:jc w:val="center"/>
            </w:pPr>
          </w:p>
        </w:tc>
        <w:tc>
          <w:tcPr>
            <w:tcW w:w="1418" w:type="dxa"/>
            <w:tcBorders>
              <w:bottom w:val="single" w:sz="4" w:space="0" w:color="auto"/>
            </w:tcBorders>
            <w:vAlign w:val="center"/>
          </w:tcPr>
          <w:p w14:paraId="6AF9BFA0" w14:textId="77777777" w:rsidR="00C8430B" w:rsidRPr="00383506" w:rsidRDefault="00C8430B" w:rsidP="00C8430B">
            <w:pPr>
              <w:jc w:val="center"/>
            </w:pPr>
          </w:p>
        </w:tc>
      </w:tr>
      <w:tr w:rsidR="00C8430B" w:rsidRPr="00383506" w14:paraId="57CEBE7F" w14:textId="77777777" w:rsidTr="00C8430B">
        <w:trPr>
          <w:trHeight w:val="480"/>
        </w:trPr>
        <w:tc>
          <w:tcPr>
            <w:tcW w:w="756" w:type="dxa"/>
            <w:shd w:val="clear" w:color="auto" w:fill="auto"/>
            <w:vAlign w:val="center"/>
            <w:hideMark/>
          </w:tcPr>
          <w:p w14:paraId="551D3881" w14:textId="77777777" w:rsidR="00C8430B" w:rsidRPr="00383506" w:rsidRDefault="00C8430B" w:rsidP="00C8430B">
            <w:pPr>
              <w:jc w:val="center"/>
              <w:rPr>
                <w:bCs/>
              </w:rPr>
            </w:pPr>
          </w:p>
        </w:tc>
        <w:tc>
          <w:tcPr>
            <w:tcW w:w="2572" w:type="dxa"/>
            <w:shd w:val="clear" w:color="auto" w:fill="auto"/>
            <w:vAlign w:val="center"/>
            <w:hideMark/>
          </w:tcPr>
          <w:p w14:paraId="5D0D8DD2" w14:textId="77777777" w:rsidR="00C8430B" w:rsidRPr="00383506" w:rsidRDefault="00C8430B" w:rsidP="00C8430B">
            <w:pPr>
              <w:rPr>
                <w:bCs/>
              </w:rPr>
            </w:pPr>
            <w:r w:rsidRPr="00383506">
              <w:rPr>
                <w:bCs/>
              </w:rPr>
              <w:t>ИТОГО</w:t>
            </w:r>
          </w:p>
        </w:tc>
        <w:tc>
          <w:tcPr>
            <w:tcW w:w="1492" w:type="dxa"/>
            <w:tcBorders>
              <w:top w:val="single" w:sz="4" w:space="0" w:color="auto"/>
              <w:left w:val="nil"/>
              <w:bottom w:val="single" w:sz="4" w:space="0" w:color="auto"/>
              <w:right w:val="single" w:sz="4" w:space="0" w:color="auto"/>
            </w:tcBorders>
            <w:shd w:val="clear" w:color="auto" w:fill="auto"/>
            <w:vAlign w:val="center"/>
          </w:tcPr>
          <w:p w14:paraId="6C068CC6" w14:textId="77777777" w:rsidR="00C8430B" w:rsidRPr="00383506" w:rsidRDefault="00C8430B" w:rsidP="00C8430B">
            <w:pPr>
              <w:jc w:val="center"/>
            </w:pPr>
            <w:r w:rsidRPr="00383506">
              <w:t>73 270,07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2537FD0" w14:textId="77777777" w:rsidR="00C8430B" w:rsidRPr="00383506" w:rsidRDefault="00C8430B" w:rsidP="00C8430B">
            <w:pPr>
              <w:jc w:val="center"/>
            </w:pPr>
            <w:r w:rsidRPr="00383506">
              <w:t>74 908,76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85B4060" w14:textId="77777777" w:rsidR="00C8430B" w:rsidRPr="00383506" w:rsidRDefault="00C8430B" w:rsidP="00C8430B">
            <w:pPr>
              <w:jc w:val="center"/>
            </w:pPr>
            <w:r w:rsidRPr="00383506">
              <w:t>76 366,44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FC19FB5" w14:textId="77777777" w:rsidR="00C8430B" w:rsidRPr="00383506" w:rsidRDefault="00C8430B" w:rsidP="00C8430B">
            <w:pPr>
              <w:jc w:val="center"/>
            </w:pPr>
            <w:r w:rsidRPr="00383506">
              <w:t>77 869,75</w:t>
            </w:r>
          </w:p>
        </w:tc>
        <w:tc>
          <w:tcPr>
            <w:tcW w:w="1418" w:type="dxa"/>
            <w:tcBorders>
              <w:top w:val="single" w:sz="4" w:space="0" w:color="auto"/>
              <w:left w:val="single" w:sz="4" w:space="0" w:color="auto"/>
              <w:bottom w:val="single" w:sz="4" w:space="0" w:color="auto"/>
              <w:right w:val="single" w:sz="4" w:space="0" w:color="auto"/>
            </w:tcBorders>
            <w:vAlign w:val="center"/>
          </w:tcPr>
          <w:p w14:paraId="1218ADC3" w14:textId="77777777" w:rsidR="00C8430B" w:rsidRPr="00383506" w:rsidRDefault="00C8430B" w:rsidP="00C8430B">
            <w:pPr>
              <w:jc w:val="center"/>
            </w:pPr>
            <w:r w:rsidRPr="00383506">
              <w:t>79 420,14</w:t>
            </w:r>
          </w:p>
        </w:tc>
      </w:tr>
      <w:tr w:rsidR="00C8430B" w:rsidRPr="00383506" w14:paraId="5CBA4481" w14:textId="77777777" w:rsidTr="00C8430B">
        <w:trPr>
          <w:trHeight w:val="420"/>
        </w:trPr>
        <w:tc>
          <w:tcPr>
            <w:tcW w:w="756" w:type="dxa"/>
            <w:shd w:val="clear" w:color="auto" w:fill="auto"/>
            <w:vAlign w:val="center"/>
            <w:hideMark/>
          </w:tcPr>
          <w:p w14:paraId="316EF1DE" w14:textId="77777777" w:rsidR="00C8430B" w:rsidRPr="00383506" w:rsidRDefault="00C8430B" w:rsidP="00C8430B">
            <w:pPr>
              <w:jc w:val="center"/>
            </w:pPr>
            <w:r w:rsidRPr="00383506">
              <w:t>2.</w:t>
            </w:r>
          </w:p>
        </w:tc>
        <w:tc>
          <w:tcPr>
            <w:tcW w:w="2572" w:type="dxa"/>
            <w:shd w:val="clear" w:color="auto" w:fill="auto"/>
            <w:vAlign w:val="center"/>
            <w:hideMark/>
          </w:tcPr>
          <w:p w14:paraId="0841A26D" w14:textId="77777777" w:rsidR="00C8430B" w:rsidRPr="00383506" w:rsidRDefault="00C8430B" w:rsidP="00C8430B">
            <w:r w:rsidRPr="00383506">
              <w:t>Налог на прибыль</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14:paraId="5900DBBB" w14:textId="77777777" w:rsidR="00C8430B" w:rsidRPr="00383506" w:rsidRDefault="00C8430B" w:rsidP="00C8430B">
            <w:pPr>
              <w:jc w:val="center"/>
            </w:pPr>
            <w:r w:rsidRPr="00383506">
              <w:t>550,00</w:t>
            </w:r>
          </w:p>
        </w:tc>
        <w:tc>
          <w:tcPr>
            <w:tcW w:w="1418" w:type="dxa"/>
            <w:tcBorders>
              <w:top w:val="single" w:sz="4" w:space="0" w:color="auto"/>
              <w:left w:val="nil"/>
              <w:bottom w:val="single" w:sz="4" w:space="0" w:color="auto"/>
              <w:right w:val="single" w:sz="4" w:space="0" w:color="auto"/>
            </w:tcBorders>
            <w:shd w:val="clear" w:color="auto" w:fill="auto"/>
            <w:vAlign w:val="center"/>
          </w:tcPr>
          <w:p w14:paraId="10FA6E40" w14:textId="77777777" w:rsidR="00C8430B" w:rsidRPr="00383506" w:rsidRDefault="00C8430B" w:rsidP="00C8430B">
            <w:pPr>
              <w:jc w:val="center"/>
            </w:pPr>
            <w:r w:rsidRPr="00383506">
              <w:t>568,70</w:t>
            </w:r>
          </w:p>
        </w:tc>
        <w:tc>
          <w:tcPr>
            <w:tcW w:w="1417" w:type="dxa"/>
            <w:tcBorders>
              <w:top w:val="single" w:sz="4" w:space="0" w:color="auto"/>
              <w:left w:val="nil"/>
              <w:bottom w:val="single" w:sz="4" w:space="0" w:color="auto"/>
              <w:right w:val="single" w:sz="4" w:space="0" w:color="auto"/>
            </w:tcBorders>
            <w:shd w:val="clear" w:color="auto" w:fill="auto"/>
            <w:vAlign w:val="center"/>
          </w:tcPr>
          <w:p w14:paraId="72645481" w14:textId="77777777" w:rsidR="00C8430B" w:rsidRPr="00383506" w:rsidRDefault="00C8430B" w:rsidP="00C8430B">
            <w:pPr>
              <w:jc w:val="center"/>
            </w:pPr>
            <w:r w:rsidRPr="00383506">
              <w:t>591,45</w:t>
            </w:r>
          </w:p>
        </w:tc>
        <w:tc>
          <w:tcPr>
            <w:tcW w:w="1418" w:type="dxa"/>
            <w:tcBorders>
              <w:top w:val="single" w:sz="4" w:space="0" w:color="auto"/>
              <w:left w:val="nil"/>
              <w:bottom w:val="single" w:sz="4" w:space="0" w:color="auto"/>
              <w:right w:val="single" w:sz="8" w:space="0" w:color="auto"/>
            </w:tcBorders>
            <w:shd w:val="clear" w:color="auto" w:fill="auto"/>
            <w:vAlign w:val="center"/>
          </w:tcPr>
          <w:p w14:paraId="0E0ACF1A" w14:textId="77777777" w:rsidR="00C8430B" w:rsidRPr="00383506" w:rsidRDefault="00C8430B" w:rsidP="00C8430B">
            <w:pPr>
              <w:jc w:val="center"/>
            </w:pPr>
            <w:r w:rsidRPr="00383506">
              <w:t>615,11</w:t>
            </w:r>
          </w:p>
        </w:tc>
        <w:tc>
          <w:tcPr>
            <w:tcW w:w="1418" w:type="dxa"/>
            <w:tcBorders>
              <w:top w:val="single" w:sz="4" w:space="0" w:color="auto"/>
              <w:left w:val="nil"/>
              <w:bottom w:val="single" w:sz="4" w:space="0" w:color="auto"/>
              <w:right w:val="single" w:sz="8" w:space="0" w:color="auto"/>
            </w:tcBorders>
            <w:vAlign w:val="center"/>
          </w:tcPr>
          <w:p w14:paraId="4FB7E432" w14:textId="77777777" w:rsidR="00C8430B" w:rsidRPr="00383506" w:rsidRDefault="00C8430B" w:rsidP="00C8430B">
            <w:pPr>
              <w:jc w:val="center"/>
            </w:pPr>
            <w:r w:rsidRPr="00383506">
              <w:t>639,71</w:t>
            </w:r>
          </w:p>
        </w:tc>
      </w:tr>
      <w:tr w:rsidR="00C8430B" w:rsidRPr="00383506" w14:paraId="5E43D0F1" w14:textId="77777777" w:rsidTr="00C8430B">
        <w:trPr>
          <w:trHeight w:val="1305"/>
        </w:trPr>
        <w:tc>
          <w:tcPr>
            <w:tcW w:w="756" w:type="dxa"/>
            <w:shd w:val="clear" w:color="auto" w:fill="auto"/>
            <w:vAlign w:val="center"/>
            <w:hideMark/>
          </w:tcPr>
          <w:p w14:paraId="70E2E9BE" w14:textId="77777777" w:rsidR="00C8430B" w:rsidRPr="00383506" w:rsidRDefault="00C8430B" w:rsidP="00C8430B">
            <w:pPr>
              <w:jc w:val="both"/>
            </w:pPr>
            <w:r w:rsidRPr="00383506">
              <w:t>3.</w:t>
            </w:r>
          </w:p>
        </w:tc>
        <w:tc>
          <w:tcPr>
            <w:tcW w:w="2572" w:type="dxa"/>
            <w:shd w:val="clear" w:color="auto" w:fill="auto"/>
            <w:vAlign w:val="center"/>
            <w:hideMark/>
          </w:tcPr>
          <w:p w14:paraId="4C2E18E8" w14:textId="77777777" w:rsidR="00C8430B" w:rsidRPr="00383506" w:rsidRDefault="00C8430B" w:rsidP="00C8430B">
            <w:r w:rsidRPr="00383506">
              <w:t>Выпадающие доходы, полученные определенные в прошедшем долгосрочном периоде регулирования и подлежащие учету в текущем долгосрочном периоде регулирования</w:t>
            </w:r>
          </w:p>
        </w:tc>
        <w:tc>
          <w:tcPr>
            <w:tcW w:w="1492" w:type="dxa"/>
            <w:shd w:val="clear" w:color="000000" w:fill="FFFFFF"/>
            <w:vAlign w:val="center"/>
          </w:tcPr>
          <w:p w14:paraId="1F7E51ED" w14:textId="77777777" w:rsidR="00C8430B" w:rsidRPr="00383506" w:rsidRDefault="00C8430B" w:rsidP="00C8430B">
            <w:pPr>
              <w:jc w:val="center"/>
            </w:pPr>
          </w:p>
        </w:tc>
        <w:tc>
          <w:tcPr>
            <w:tcW w:w="1418" w:type="dxa"/>
            <w:shd w:val="clear" w:color="000000" w:fill="FFFFFF"/>
            <w:vAlign w:val="center"/>
          </w:tcPr>
          <w:p w14:paraId="4C19BC2D" w14:textId="77777777" w:rsidR="00C8430B" w:rsidRPr="00383506" w:rsidRDefault="00C8430B" w:rsidP="00C8430B">
            <w:pPr>
              <w:jc w:val="center"/>
              <w:rPr>
                <w:snapToGrid w:val="0"/>
              </w:rPr>
            </w:pPr>
          </w:p>
        </w:tc>
        <w:tc>
          <w:tcPr>
            <w:tcW w:w="1417" w:type="dxa"/>
            <w:shd w:val="clear" w:color="000000" w:fill="FFFFFF"/>
            <w:vAlign w:val="center"/>
          </w:tcPr>
          <w:p w14:paraId="1254E457" w14:textId="77777777" w:rsidR="00C8430B" w:rsidRPr="00383506" w:rsidRDefault="00C8430B" w:rsidP="00C8430B">
            <w:pPr>
              <w:jc w:val="center"/>
              <w:rPr>
                <w:snapToGrid w:val="0"/>
              </w:rPr>
            </w:pPr>
          </w:p>
        </w:tc>
        <w:tc>
          <w:tcPr>
            <w:tcW w:w="1418" w:type="dxa"/>
            <w:shd w:val="clear" w:color="000000" w:fill="FFFFFF"/>
            <w:vAlign w:val="center"/>
          </w:tcPr>
          <w:p w14:paraId="5DC896D9" w14:textId="77777777" w:rsidR="00C8430B" w:rsidRPr="00383506" w:rsidRDefault="00C8430B" w:rsidP="00C8430B">
            <w:pPr>
              <w:jc w:val="center"/>
              <w:rPr>
                <w:snapToGrid w:val="0"/>
              </w:rPr>
            </w:pPr>
          </w:p>
        </w:tc>
        <w:tc>
          <w:tcPr>
            <w:tcW w:w="1418" w:type="dxa"/>
            <w:shd w:val="clear" w:color="000000" w:fill="FFFFFF"/>
            <w:vAlign w:val="center"/>
          </w:tcPr>
          <w:p w14:paraId="734FFA57" w14:textId="77777777" w:rsidR="00C8430B" w:rsidRPr="00383506" w:rsidRDefault="00C8430B" w:rsidP="00C8430B">
            <w:pPr>
              <w:jc w:val="center"/>
              <w:rPr>
                <w:snapToGrid w:val="0"/>
              </w:rPr>
            </w:pPr>
          </w:p>
        </w:tc>
      </w:tr>
      <w:tr w:rsidR="00C8430B" w:rsidRPr="00383506" w14:paraId="2BF02488" w14:textId="77777777" w:rsidTr="00C8430B">
        <w:trPr>
          <w:trHeight w:val="435"/>
        </w:trPr>
        <w:tc>
          <w:tcPr>
            <w:tcW w:w="756" w:type="dxa"/>
            <w:shd w:val="clear" w:color="auto" w:fill="auto"/>
            <w:vAlign w:val="center"/>
            <w:hideMark/>
          </w:tcPr>
          <w:p w14:paraId="6AB398C5" w14:textId="77777777" w:rsidR="00C8430B" w:rsidRPr="00383506" w:rsidRDefault="00C8430B" w:rsidP="00C8430B">
            <w:pPr>
              <w:jc w:val="both"/>
              <w:rPr>
                <w:bCs/>
              </w:rPr>
            </w:pPr>
            <w:r w:rsidRPr="00383506">
              <w:rPr>
                <w:bCs/>
              </w:rPr>
              <w:t>4.</w:t>
            </w:r>
          </w:p>
        </w:tc>
        <w:tc>
          <w:tcPr>
            <w:tcW w:w="2572" w:type="dxa"/>
            <w:shd w:val="clear" w:color="auto" w:fill="auto"/>
            <w:vAlign w:val="center"/>
            <w:hideMark/>
          </w:tcPr>
          <w:p w14:paraId="06F8BB00" w14:textId="77777777" w:rsidR="00C8430B" w:rsidRPr="00383506" w:rsidRDefault="00C8430B" w:rsidP="00C8430B">
            <w:pPr>
              <w:rPr>
                <w:bCs/>
              </w:rPr>
            </w:pPr>
            <w:r w:rsidRPr="00383506">
              <w:rPr>
                <w:bCs/>
              </w:rPr>
              <w:t>Итого неподконтрольных расходов</w:t>
            </w:r>
          </w:p>
        </w:tc>
        <w:tc>
          <w:tcPr>
            <w:tcW w:w="1492" w:type="dxa"/>
            <w:tcBorders>
              <w:top w:val="single" w:sz="8" w:space="0" w:color="auto"/>
              <w:left w:val="nil"/>
              <w:bottom w:val="single" w:sz="8" w:space="0" w:color="auto"/>
              <w:right w:val="single" w:sz="4" w:space="0" w:color="auto"/>
            </w:tcBorders>
            <w:shd w:val="clear" w:color="auto" w:fill="auto"/>
            <w:vAlign w:val="center"/>
          </w:tcPr>
          <w:p w14:paraId="0F2AA507" w14:textId="77777777" w:rsidR="00C8430B" w:rsidRPr="00383506" w:rsidRDefault="00C8430B" w:rsidP="00C8430B">
            <w:pPr>
              <w:jc w:val="center"/>
            </w:pPr>
            <w:r w:rsidRPr="00383506">
              <w:t>73 820,07</w:t>
            </w:r>
          </w:p>
        </w:tc>
        <w:tc>
          <w:tcPr>
            <w:tcW w:w="1418" w:type="dxa"/>
            <w:tcBorders>
              <w:top w:val="single" w:sz="8" w:space="0" w:color="auto"/>
              <w:left w:val="nil"/>
              <w:bottom w:val="single" w:sz="8" w:space="0" w:color="auto"/>
              <w:right w:val="single" w:sz="4" w:space="0" w:color="auto"/>
            </w:tcBorders>
            <w:shd w:val="clear" w:color="auto" w:fill="auto"/>
            <w:vAlign w:val="center"/>
          </w:tcPr>
          <w:p w14:paraId="7209AF98" w14:textId="77777777" w:rsidR="00C8430B" w:rsidRPr="00383506" w:rsidRDefault="00C8430B" w:rsidP="00C8430B">
            <w:pPr>
              <w:jc w:val="center"/>
            </w:pPr>
            <w:r w:rsidRPr="00383506">
              <w:t>75 477,46</w:t>
            </w:r>
          </w:p>
        </w:tc>
        <w:tc>
          <w:tcPr>
            <w:tcW w:w="1417" w:type="dxa"/>
            <w:tcBorders>
              <w:top w:val="single" w:sz="8" w:space="0" w:color="auto"/>
              <w:left w:val="nil"/>
              <w:bottom w:val="single" w:sz="8" w:space="0" w:color="auto"/>
              <w:right w:val="single" w:sz="4" w:space="0" w:color="auto"/>
            </w:tcBorders>
            <w:shd w:val="clear" w:color="auto" w:fill="auto"/>
            <w:vAlign w:val="center"/>
          </w:tcPr>
          <w:p w14:paraId="78A240F1" w14:textId="77777777" w:rsidR="00C8430B" w:rsidRPr="00383506" w:rsidRDefault="00C8430B" w:rsidP="00C8430B">
            <w:pPr>
              <w:jc w:val="center"/>
            </w:pPr>
            <w:r w:rsidRPr="00383506">
              <w:t>76 957,89</w:t>
            </w:r>
          </w:p>
        </w:tc>
        <w:tc>
          <w:tcPr>
            <w:tcW w:w="1418" w:type="dxa"/>
            <w:tcBorders>
              <w:top w:val="single" w:sz="8" w:space="0" w:color="auto"/>
              <w:left w:val="nil"/>
              <w:bottom w:val="single" w:sz="8" w:space="0" w:color="auto"/>
              <w:right w:val="single" w:sz="8" w:space="0" w:color="auto"/>
            </w:tcBorders>
            <w:shd w:val="clear" w:color="auto" w:fill="auto"/>
            <w:vAlign w:val="center"/>
          </w:tcPr>
          <w:p w14:paraId="03A25EF5" w14:textId="77777777" w:rsidR="00C8430B" w:rsidRPr="00383506" w:rsidRDefault="00C8430B" w:rsidP="00C8430B">
            <w:pPr>
              <w:jc w:val="center"/>
            </w:pPr>
            <w:r w:rsidRPr="00383506">
              <w:t>78 484,86</w:t>
            </w:r>
          </w:p>
        </w:tc>
        <w:tc>
          <w:tcPr>
            <w:tcW w:w="1418" w:type="dxa"/>
            <w:tcBorders>
              <w:top w:val="single" w:sz="8" w:space="0" w:color="auto"/>
              <w:left w:val="nil"/>
              <w:bottom w:val="single" w:sz="8" w:space="0" w:color="auto"/>
              <w:right w:val="single" w:sz="8" w:space="0" w:color="auto"/>
            </w:tcBorders>
            <w:vAlign w:val="center"/>
          </w:tcPr>
          <w:p w14:paraId="072184CB" w14:textId="77777777" w:rsidR="00C8430B" w:rsidRPr="00383506" w:rsidRDefault="00C8430B" w:rsidP="00C8430B">
            <w:pPr>
              <w:jc w:val="center"/>
            </w:pPr>
            <w:r w:rsidRPr="00383506">
              <w:t>80 059,85</w:t>
            </w:r>
          </w:p>
        </w:tc>
      </w:tr>
    </w:tbl>
    <w:p w14:paraId="6EDC7572" w14:textId="77777777" w:rsidR="00C8430B" w:rsidRPr="00383506" w:rsidRDefault="00C8430B" w:rsidP="00C8430B">
      <w:pPr>
        <w:spacing w:line="360" w:lineRule="auto"/>
        <w:jc w:val="both"/>
        <w:rPr>
          <w:sz w:val="28"/>
          <w:szCs w:val="28"/>
        </w:rPr>
      </w:pPr>
    </w:p>
    <w:p w14:paraId="005EEE8D" w14:textId="77777777" w:rsidR="00D00843" w:rsidRPr="00383506" w:rsidRDefault="00D00843" w:rsidP="00D00843">
      <w:pPr>
        <w:rPr>
          <w:sz w:val="28"/>
          <w:szCs w:val="28"/>
        </w:rPr>
      </w:pPr>
    </w:p>
    <w:p w14:paraId="09954660" w14:textId="41E9BB32" w:rsidR="00C8430B" w:rsidRPr="00383506" w:rsidRDefault="00D00843" w:rsidP="00D00843">
      <w:pPr>
        <w:tabs>
          <w:tab w:val="left" w:pos="6060"/>
        </w:tabs>
        <w:rPr>
          <w:bCs/>
        </w:rPr>
      </w:pPr>
      <w:r w:rsidRPr="00383506">
        <w:rPr>
          <w:sz w:val="28"/>
          <w:szCs w:val="28"/>
        </w:rPr>
        <w:tab/>
      </w:r>
    </w:p>
    <w:p w14:paraId="3EB9828E" w14:textId="77777777" w:rsidR="00C8430B" w:rsidRPr="00383506" w:rsidRDefault="00C8430B" w:rsidP="00C8430B">
      <w:pPr>
        <w:pStyle w:val="2"/>
        <w:spacing w:line="360" w:lineRule="auto"/>
        <w:ind w:left="0"/>
        <w:jc w:val="both"/>
        <w:rPr>
          <w:sz w:val="28"/>
        </w:rPr>
      </w:pPr>
      <w:bookmarkStart w:id="400" w:name="_Toc531938357"/>
      <w:r w:rsidRPr="00383506">
        <w:rPr>
          <w:sz w:val="28"/>
        </w:rPr>
        <w:t>3.2.4) Расчетный объем отпуска тепловой энергии, поставляемой потребителям.</w:t>
      </w:r>
      <w:bookmarkEnd w:id="400"/>
    </w:p>
    <w:p w14:paraId="6DD24578" w14:textId="77777777" w:rsidR="00C8430B" w:rsidRPr="00383506" w:rsidRDefault="00C8430B" w:rsidP="00C8430B">
      <w:pPr>
        <w:autoSpaceDE w:val="0"/>
        <w:autoSpaceDN w:val="0"/>
        <w:adjustRightInd w:val="0"/>
        <w:spacing w:line="360" w:lineRule="auto"/>
        <w:ind w:firstLine="709"/>
        <w:jc w:val="both"/>
        <w:rPr>
          <w:rFonts w:eastAsia="Calibri"/>
          <w:sz w:val="28"/>
          <w:szCs w:val="28"/>
        </w:rPr>
      </w:pPr>
      <w:r w:rsidRPr="00383506">
        <w:rPr>
          <w:snapToGrid w:val="0"/>
          <w:sz w:val="28"/>
          <w:szCs w:val="28"/>
        </w:rPr>
        <w:t>Согласно </w:t>
      </w:r>
      <w:hyperlink r:id="rId276" w:anchor="000013" w:history="1">
        <w:r w:rsidRPr="00383506">
          <w:rPr>
            <w:snapToGrid w:val="0"/>
            <w:sz w:val="28"/>
            <w:szCs w:val="28"/>
          </w:rPr>
          <w:t>пункту 22</w:t>
        </w:r>
      </w:hyperlink>
      <w:r w:rsidRPr="00383506">
        <w:rPr>
          <w:snapToGrid w:val="0"/>
          <w:sz w:val="28"/>
          <w:szCs w:val="28"/>
        </w:rPr>
        <w:t> Основ ценообразования т</w:t>
      </w:r>
      <w:r w:rsidRPr="00383506">
        <w:rPr>
          <w:rFonts w:eastAsia="Calibri"/>
          <w:sz w:val="28"/>
          <w:szCs w:val="28"/>
        </w:rPr>
        <w:t xml:space="preserve">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w:t>
      </w:r>
      <w:r w:rsidRPr="00383506">
        <w:rPr>
          <w:rFonts w:eastAsia="Calibri"/>
          <w:sz w:val="28"/>
          <w:szCs w:val="28"/>
        </w:rPr>
        <w:lastRenderedPageBreak/>
        <w:t xml:space="preserve">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Расчет цен (тарифов) осуществляется органом регулирования в соответствии с </w:t>
      </w:r>
      <w:hyperlink r:id="rId277" w:history="1">
        <w:r w:rsidRPr="00383506">
          <w:rPr>
            <w:rFonts w:eastAsia="Calibri"/>
            <w:sz w:val="28"/>
            <w:szCs w:val="28"/>
          </w:rPr>
          <w:t>методическими указаниями</w:t>
        </w:r>
      </w:hyperlink>
      <w:r w:rsidRPr="00383506">
        <w:rPr>
          <w:rFonts w:eastAsia="Calibri"/>
          <w:sz w:val="28"/>
          <w:szCs w:val="28"/>
        </w:rPr>
        <w:t>.</w:t>
      </w:r>
    </w:p>
    <w:p w14:paraId="36BFFC2A" w14:textId="77777777" w:rsidR="00C8430B" w:rsidRPr="00383506" w:rsidRDefault="00C8430B" w:rsidP="00C8430B">
      <w:pPr>
        <w:autoSpaceDE w:val="0"/>
        <w:autoSpaceDN w:val="0"/>
        <w:adjustRightInd w:val="0"/>
        <w:spacing w:line="360" w:lineRule="auto"/>
        <w:ind w:firstLine="539"/>
        <w:jc w:val="both"/>
        <w:rPr>
          <w:rFonts w:eastAsia="Calibri"/>
          <w:sz w:val="28"/>
          <w:szCs w:val="28"/>
        </w:rPr>
      </w:pPr>
      <w:r w:rsidRPr="00383506">
        <w:rPr>
          <w:rFonts w:eastAsia="Calibri"/>
          <w:sz w:val="28"/>
          <w:szCs w:val="28"/>
        </w:rPr>
        <w:t>Согласно пункту 22(1) Основ ценообразования, расчетный объем полезного отпуска тепловой энергии, реализация которой необходима для оказания коммунальных услуг по отоплению и горячему водоснабжению населению и приравненным к нему категориям потребителей, определяется органом регулирования в соответствии с методическими указаниями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7E399C90" w14:textId="77777777" w:rsidR="00C8430B" w:rsidRPr="00383506" w:rsidRDefault="00C8430B" w:rsidP="00C8430B">
      <w:pPr>
        <w:spacing w:line="360" w:lineRule="auto"/>
        <w:ind w:firstLine="720"/>
        <w:jc w:val="both"/>
        <w:rPr>
          <w:snapToGrid w:val="0"/>
          <w:sz w:val="28"/>
          <w:szCs w:val="28"/>
        </w:rPr>
      </w:pPr>
      <w:r w:rsidRPr="00383506">
        <w:rPr>
          <w:snapToGrid w:val="0"/>
          <w:sz w:val="28"/>
          <w:szCs w:val="28"/>
        </w:rPr>
        <w:t xml:space="preserve">На 2019 год схема теплоснабжения Киселевского городского округа актуализирована. Информация о результатах публичных слушаний по проекту «Схема теплоснабжения Киселевского городского округа с перспективой до 2028 года. Актуализация на 2019 год.» опубликована на официальном сайте администрации Киселевского городского округа </w:t>
      </w:r>
      <w:hyperlink r:id="rId278" w:history="1">
        <w:r w:rsidRPr="00383506">
          <w:rPr>
            <w:rStyle w:val="af1"/>
            <w:color w:val="auto"/>
            <w:sz w:val="28"/>
            <w:szCs w:val="28"/>
          </w:rPr>
          <w:t>http://www.shahter.ru//</w:t>
        </w:r>
      </w:hyperlink>
      <w:r w:rsidRPr="00383506">
        <w:rPr>
          <w:sz w:val="28"/>
          <w:szCs w:val="28"/>
        </w:rPr>
        <w:t xml:space="preserve"> </w:t>
      </w:r>
      <w:r w:rsidRPr="00383506">
        <w:rPr>
          <w:snapToGrid w:val="0"/>
          <w:sz w:val="28"/>
          <w:szCs w:val="28"/>
        </w:rPr>
        <w:t xml:space="preserve">и сайте УЖКХ КГО </w:t>
      </w:r>
      <w:r w:rsidRPr="00383506">
        <w:rPr>
          <w:snapToGrid w:val="0"/>
          <w:sz w:val="28"/>
          <w:szCs w:val="28"/>
          <w:lang w:val="en-US"/>
        </w:rPr>
        <w:t>www</w:t>
      </w:r>
      <w:r w:rsidRPr="00383506">
        <w:rPr>
          <w:snapToGrid w:val="0"/>
          <w:sz w:val="28"/>
          <w:szCs w:val="28"/>
        </w:rPr>
        <w:t>.</w:t>
      </w:r>
      <w:r w:rsidRPr="00383506">
        <w:rPr>
          <w:snapToGrid w:val="0"/>
          <w:sz w:val="28"/>
          <w:szCs w:val="28"/>
          <w:lang w:val="en-US"/>
        </w:rPr>
        <w:t>gkhksl</w:t>
      </w:r>
      <w:r w:rsidRPr="00383506">
        <w:rPr>
          <w:snapToGrid w:val="0"/>
          <w:sz w:val="28"/>
          <w:szCs w:val="28"/>
        </w:rPr>
        <w:t>.</w:t>
      </w:r>
      <w:r w:rsidRPr="00383506">
        <w:rPr>
          <w:snapToGrid w:val="0"/>
          <w:sz w:val="28"/>
          <w:szCs w:val="28"/>
          <w:lang w:val="en-US"/>
        </w:rPr>
        <w:t>ru</w:t>
      </w:r>
      <w:r w:rsidRPr="00383506">
        <w:rPr>
          <w:snapToGrid w:val="0"/>
          <w:sz w:val="28"/>
          <w:szCs w:val="28"/>
        </w:rPr>
        <w:t>, схема утверждена постановлением администрации Киселевского городского округа от 02.08.2018 №98-н.</w:t>
      </w:r>
    </w:p>
    <w:p w14:paraId="03384131" w14:textId="77777777" w:rsidR="00C8430B" w:rsidRPr="00383506" w:rsidRDefault="00C8430B" w:rsidP="00C8430B">
      <w:pPr>
        <w:spacing w:line="360" w:lineRule="auto"/>
        <w:ind w:firstLine="720"/>
        <w:jc w:val="both"/>
        <w:rPr>
          <w:snapToGrid w:val="0"/>
          <w:sz w:val="28"/>
          <w:szCs w:val="28"/>
        </w:rPr>
      </w:pPr>
      <w:r w:rsidRPr="00383506">
        <w:rPr>
          <w:snapToGrid w:val="0"/>
          <w:sz w:val="28"/>
          <w:szCs w:val="28"/>
        </w:rPr>
        <w:t>Норматив технологических потерь при передаче тепловой энергии, теплоносителя по тепловым сетям 16,069 тыс. Гкал., установлен постановлением региональной энергетической комиссии Кемеровской области от 09.10.2018 №243.</w:t>
      </w:r>
    </w:p>
    <w:p w14:paraId="2029B877" w14:textId="77777777" w:rsidR="00C8430B" w:rsidRPr="00383506" w:rsidRDefault="00C8430B" w:rsidP="00C8430B">
      <w:pPr>
        <w:spacing w:line="360" w:lineRule="auto"/>
        <w:ind w:firstLine="720"/>
        <w:jc w:val="both"/>
        <w:rPr>
          <w:snapToGrid w:val="0"/>
          <w:sz w:val="28"/>
          <w:szCs w:val="28"/>
        </w:rPr>
      </w:pPr>
      <w:r w:rsidRPr="00383506">
        <w:rPr>
          <w:snapToGrid w:val="0"/>
          <w:sz w:val="28"/>
          <w:szCs w:val="28"/>
        </w:rPr>
        <w:t>Тепловой баланс предприятия на 2019 год представлен в таблице 6.</w:t>
      </w:r>
    </w:p>
    <w:p w14:paraId="7B966188" w14:textId="77777777" w:rsidR="00C8430B" w:rsidRPr="00383506" w:rsidRDefault="00C8430B" w:rsidP="00C8430B">
      <w:pPr>
        <w:spacing w:line="360" w:lineRule="auto"/>
        <w:ind w:firstLine="720"/>
        <w:jc w:val="both"/>
        <w:rPr>
          <w:snapToGrid w:val="0"/>
          <w:sz w:val="28"/>
          <w:szCs w:val="28"/>
        </w:rPr>
      </w:pPr>
      <w:r w:rsidRPr="00383506">
        <w:rPr>
          <w:snapToGrid w:val="0"/>
          <w:sz w:val="28"/>
          <w:szCs w:val="28"/>
        </w:rPr>
        <w:br w:type="page"/>
      </w:r>
    </w:p>
    <w:p w14:paraId="53288701" w14:textId="77777777" w:rsidR="00C8430B" w:rsidRPr="00383506" w:rsidRDefault="00C8430B" w:rsidP="00C8430B">
      <w:pPr>
        <w:spacing w:line="360" w:lineRule="auto"/>
        <w:ind w:left="360" w:right="-427"/>
        <w:jc w:val="right"/>
        <w:rPr>
          <w:sz w:val="28"/>
          <w:szCs w:val="28"/>
        </w:rPr>
      </w:pPr>
      <w:r w:rsidRPr="00383506">
        <w:rPr>
          <w:sz w:val="28"/>
          <w:szCs w:val="28"/>
        </w:rPr>
        <w:lastRenderedPageBreak/>
        <w:t>Таблица 6</w:t>
      </w:r>
    </w:p>
    <w:p w14:paraId="54D02115" w14:textId="77777777" w:rsidR="00C8430B" w:rsidRPr="00383506" w:rsidRDefault="00C8430B" w:rsidP="00C8430B">
      <w:pPr>
        <w:jc w:val="center"/>
        <w:rPr>
          <w:sz w:val="28"/>
          <w:szCs w:val="28"/>
        </w:rPr>
      </w:pPr>
      <w:r w:rsidRPr="00383506">
        <w:rPr>
          <w:sz w:val="28"/>
          <w:szCs w:val="28"/>
        </w:rPr>
        <w:t>Баланс ООО «КОТК» на 2019 год</w:t>
      </w:r>
    </w:p>
    <w:p w14:paraId="4F91F5CC" w14:textId="77777777" w:rsidR="00C8430B" w:rsidRPr="00383506" w:rsidRDefault="00C8430B" w:rsidP="00C8430B"/>
    <w:tbl>
      <w:tblPr>
        <w:tblW w:w="9840" w:type="dxa"/>
        <w:tblInd w:w="-5" w:type="dxa"/>
        <w:tblLook w:val="04A0" w:firstRow="1" w:lastRow="0" w:firstColumn="1" w:lastColumn="0" w:noHBand="0" w:noVBand="1"/>
      </w:tblPr>
      <w:tblGrid>
        <w:gridCol w:w="654"/>
        <w:gridCol w:w="4137"/>
        <w:gridCol w:w="1616"/>
        <w:gridCol w:w="1732"/>
        <w:gridCol w:w="1701"/>
      </w:tblGrid>
      <w:tr w:rsidR="00C8430B" w:rsidRPr="00383506" w14:paraId="7C9DE31C" w14:textId="77777777" w:rsidTr="00C8430B">
        <w:trPr>
          <w:trHeight w:val="452"/>
          <w:tblHeader/>
        </w:trPr>
        <w:tc>
          <w:tcPr>
            <w:tcW w:w="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8F84C7" w14:textId="77777777" w:rsidR="00C8430B" w:rsidRPr="00383506" w:rsidRDefault="00C8430B" w:rsidP="00C8430B">
            <w:pPr>
              <w:jc w:val="center"/>
              <w:rPr>
                <w:bCs/>
                <w:snapToGrid w:val="0"/>
              </w:rPr>
            </w:pPr>
            <w:r w:rsidRPr="00383506">
              <w:t xml:space="preserve"> </w:t>
            </w:r>
            <w:r w:rsidRPr="00383506">
              <w:rPr>
                <w:bCs/>
                <w:snapToGrid w:val="0"/>
              </w:rPr>
              <w:t>№ п/п</w:t>
            </w:r>
          </w:p>
        </w:tc>
        <w:tc>
          <w:tcPr>
            <w:tcW w:w="4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E58ED2" w14:textId="77777777" w:rsidR="00C8430B" w:rsidRPr="00383506" w:rsidRDefault="00C8430B" w:rsidP="00C8430B">
            <w:pPr>
              <w:ind w:firstLine="720"/>
              <w:jc w:val="center"/>
              <w:rPr>
                <w:snapToGrid w:val="0"/>
              </w:rPr>
            </w:pPr>
            <w:r w:rsidRPr="00383506">
              <w:rPr>
                <w:snapToGrid w:val="0"/>
              </w:rPr>
              <w:t>Показатель</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507E7" w14:textId="77777777" w:rsidR="00C8430B" w:rsidRPr="00383506" w:rsidRDefault="00C8430B" w:rsidP="00C8430B">
            <w:pPr>
              <w:jc w:val="center"/>
              <w:rPr>
                <w:snapToGrid w:val="0"/>
              </w:rPr>
            </w:pPr>
            <w:r w:rsidRPr="00383506">
              <w:rPr>
                <w:snapToGrid w:val="0"/>
              </w:rPr>
              <w:t>Всего</w:t>
            </w:r>
          </w:p>
        </w:tc>
        <w:tc>
          <w:tcPr>
            <w:tcW w:w="1732" w:type="dxa"/>
            <w:tcBorders>
              <w:top w:val="single" w:sz="4" w:space="0" w:color="auto"/>
              <w:left w:val="nil"/>
              <w:bottom w:val="single" w:sz="4" w:space="0" w:color="auto"/>
              <w:right w:val="single" w:sz="4" w:space="0" w:color="auto"/>
            </w:tcBorders>
            <w:shd w:val="clear" w:color="auto" w:fill="auto"/>
            <w:vAlign w:val="center"/>
            <w:hideMark/>
          </w:tcPr>
          <w:p w14:paraId="102CD4E7" w14:textId="77777777" w:rsidR="00C8430B" w:rsidRPr="00383506" w:rsidRDefault="00C8430B" w:rsidP="00C8430B">
            <w:pPr>
              <w:rPr>
                <w:snapToGrid w:val="0"/>
              </w:rPr>
            </w:pPr>
            <w:r w:rsidRPr="00383506">
              <w:rPr>
                <w:snapToGrid w:val="0"/>
              </w:rPr>
              <w:t>1 полугодие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2F06D4D" w14:textId="77777777" w:rsidR="00C8430B" w:rsidRPr="00383506" w:rsidRDefault="00C8430B" w:rsidP="00C8430B">
            <w:pPr>
              <w:rPr>
                <w:snapToGrid w:val="0"/>
              </w:rPr>
            </w:pPr>
            <w:r w:rsidRPr="00383506">
              <w:rPr>
                <w:snapToGrid w:val="0"/>
              </w:rPr>
              <w:t>2 полугодие</w:t>
            </w:r>
          </w:p>
        </w:tc>
      </w:tr>
      <w:tr w:rsidR="00C8430B" w:rsidRPr="00383506" w14:paraId="6A8D1AF2" w14:textId="77777777" w:rsidTr="00C8430B">
        <w:trPr>
          <w:trHeight w:val="330"/>
        </w:trPr>
        <w:tc>
          <w:tcPr>
            <w:tcW w:w="654" w:type="dxa"/>
            <w:tcBorders>
              <w:top w:val="nil"/>
              <w:left w:val="single" w:sz="4" w:space="0" w:color="auto"/>
              <w:bottom w:val="single" w:sz="4" w:space="0" w:color="auto"/>
              <w:right w:val="single" w:sz="4" w:space="0" w:color="auto"/>
            </w:tcBorders>
            <w:shd w:val="clear" w:color="auto" w:fill="auto"/>
            <w:hideMark/>
          </w:tcPr>
          <w:p w14:paraId="501E9598" w14:textId="77777777" w:rsidR="00C8430B" w:rsidRPr="00383506" w:rsidRDefault="00C8430B" w:rsidP="00C8430B">
            <w:pPr>
              <w:jc w:val="center"/>
              <w:rPr>
                <w:bCs/>
                <w:snapToGrid w:val="0"/>
              </w:rPr>
            </w:pPr>
            <w:r w:rsidRPr="00383506">
              <w:rPr>
                <w:bCs/>
                <w:snapToGrid w:val="0"/>
              </w:rPr>
              <w:t>1</w:t>
            </w:r>
          </w:p>
        </w:tc>
        <w:tc>
          <w:tcPr>
            <w:tcW w:w="4137" w:type="dxa"/>
            <w:tcBorders>
              <w:top w:val="nil"/>
              <w:left w:val="nil"/>
              <w:bottom w:val="single" w:sz="8" w:space="0" w:color="auto"/>
              <w:right w:val="single" w:sz="4" w:space="0" w:color="auto"/>
            </w:tcBorders>
            <w:shd w:val="clear" w:color="auto" w:fill="auto"/>
            <w:noWrap/>
            <w:vAlign w:val="center"/>
            <w:hideMark/>
          </w:tcPr>
          <w:p w14:paraId="405DBBC4" w14:textId="77777777" w:rsidR="00C8430B" w:rsidRPr="00383506" w:rsidRDefault="00C8430B" w:rsidP="00C8430B">
            <w:pPr>
              <w:ind w:firstLine="720"/>
            </w:pPr>
            <w:r w:rsidRPr="00383506">
              <w:rPr>
                <w:bCs/>
                <w:snapToGrid w:val="0"/>
              </w:rPr>
              <w:t>Выработка</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tcPr>
          <w:p w14:paraId="66F915FB" w14:textId="77777777" w:rsidR="00C8430B" w:rsidRPr="00383506" w:rsidRDefault="00C8430B" w:rsidP="00C8430B">
            <w:pPr>
              <w:jc w:val="center"/>
              <w:rPr>
                <w:snapToGrid w:val="0"/>
              </w:rPr>
            </w:pPr>
            <w:r w:rsidRPr="00383506">
              <w:rPr>
                <w:snapToGrid w:val="0"/>
                <w:lang w:val="en-US"/>
              </w:rPr>
              <w:t>148,06</w:t>
            </w:r>
            <w:r w:rsidRPr="00383506">
              <w:rPr>
                <w:snapToGrid w:val="0"/>
              </w:rPr>
              <w:t>3</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7CCD3ED5" w14:textId="77777777" w:rsidR="00C8430B" w:rsidRPr="00383506" w:rsidRDefault="00C8430B" w:rsidP="00C8430B">
            <w:pPr>
              <w:jc w:val="center"/>
              <w:rPr>
                <w:snapToGrid w:val="0"/>
              </w:rPr>
            </w:pPr>
            <w:r w:rsidRPr="00383506">
              <w:rPr>
                <w:snapToGrid w:val="0"/>
              </w:rPr>
              <w:t>79,954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8F06CDC" w14:textId="77777777" w:rsidR="00C8430B" w:rsidRPr="00383506" w:rsidRDefault="00C8430B" w:rsidP="00C8430B">
            <w:pPr>
              <w:jc w:val="center"/>
              <w:rPr>
                <w:snapToGrid w:val="0"/>
              </w:rPr>
            </w:pPr>
            <w:r w:rsidRPr="00383506">
              <w:rPr>
                <w:snapToGrid w:val="0"/>
              </w:rPr>
              <w:t>68,109</w:t>
            </w:r>
          </w:p>
        </w:tc>
      </w:tr>
      <w:tr w:rsidR="00C8430B" w:rsidRPr="00383506" w14:paraId="575AEB79" w14:textId="77777777" w:rsidTr="00C8430B">
        <w:trPr>
          <w:trHeight w:val="315"/>
        </w:trPr>
        <w:tc>
          <w:tcPr>
            <w:tcW w:w="654" w:type="dxa"/>
            <w:tcBorders>
              <w:top w:val="nil"/>
              <w:left w:val="single" w:sz="4" w:space="0" w:color="auto"/>
              <w:bottom w:val="single" w:sz="4" w:space="0" w:color="auto"/>
              <w:right w:val="single" w:sz="4" w:space="0" w:color="auto"/>
            </w:tcBorders>
            <w:shd w:val="clear" w:color="auto" w:fill="auto"/>
            <w:vAlign w:val="center"/>
            <w:hideMark/>
          </w:tcPr>
          <w:p w14:paraId="424FACC0" w14:textId="77777777" w:rsidR="00C8430B" w:rsidRPr="00383506" w:rsidRDefault="00C8430B" w:rsidP="00C8430B">
            <w:pPr>
              <w:jc w:val="center"/>
              <w:rPr>
                <w:bCs/>
                <w:snapToGrid w:val="0"/>
              </w:rPr>
            </w:pPr>
            <w:r w:rsidRPr="00383506">
              <w:rPr>
                <w:bCs/>
                <w:snapToGrid w:val="0"/>
              </w:rPr>
              <w:t>2</w:t>
            </w:r>
          </w:p>
        </w:tc>
        <w:tc>
          <w:tcPr>
            <w:tcW w:w="4137" w:type="dxa"/>
            <w:tcBorders>
              <w:top w:val="nil"/>
              <w:left w:val="nil"/>
              <w:bottom w:val="single" w:sz="8" w:space="0" w:color="auto"/>
              <w:right w:val="single" w:sz="4" w:space="0" w:color="auto"/>
            </w:tcBorders>
            <w:shd w:val="clear" w:color="auto" w:fill="auto"/>
            <w:vAlign w:val="center"/>
            <w:hideMark/>
          </w:tcPr>
          <w:p w14:paraId="05A31EBD" w14:textId="77777777" w:rsidR="00C8430B" w:rsidRPr="00383506" w:rsidRDefault="00C8430B" w:rsidP="00C8430B">
            <w:pPr>
              <w:rPr>
                <w:snapToGrid w:val="0"/>
              </w:rPr>
            </w:pPr>
            <w:r w:rsidRPr="00383506">
              <w:rPr>
                <w:bCs/>
                <w:snapToGrid w:val="0"/>
              </w:rPr>
              <w:t>Собственные нужды</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tcPr>
          <w:p w14:paraId="5DDEFC18" w14:textId="77777777" w:rsidR="00C8430B" w:rsidRPr="00383506" w:rsidRDefault="00C8430B" w:rsidP="00C8430B">
            <w:pPr>
              <w:jc w:val="center"/>
              <w:rPr>
                <w:snapToGrid w:val="0"/>
              </w:rPr>
            </w:pPr>
            <w:r w:rsidRPr="00383506">
              <w:rPr>
                <w:snapToGrid w:val="0"/>
              </w:rPr>
              <w:t>5,656</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4E7A10D7" w14:textId="77777777" w:rsidR="00C8430B" w:rsidRPr="00383506" w:rsidRDefault="00C8430B" w:rsidP="00C8430B">
            <w:pPr>
              <w:jc w:val="center"/>
              <w:rPr>
                <w:snapToGrid w:val="0"/>
              </w:rPr>
            </w:pPr>
            <w:r w:rsidRPr="00383506">
              <w:rPr>
                <w:snapToGrid w:val="0"/>
              </w:rPr>
              <w:t>3,054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E4E611" w14:textId="77777777" w:rsidR="00C8430B" w:rsidRPr="00383506" w:rsidRDefault="00C8430B" w:rsidP="00C8430B">
            <w:pPr>
              <w:jc w:val="center"/>
              <w:rPr>
                <w:snapToGrid w:val="0"/>
              </w:rPr>
            </w:pPr>
            <w:r w:rsidRPr="00383506">
              <w:rPr>
                <w:snapToGrid w:val="0"/>
              </w:rPr>
              <w:t>2,602</w:t>
            </w:r>
          </w:p>
        </w:tc>
      </w:tr>
      <w:tr w:rsidR="00C8430B" w:rsidRPr="00383506" w14:paraId="40D16AF9" w14:textId="77777777" w:rsidTr="00C8430B">
        <w:trPr>
          <w:trHeight w:val="37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56085DDE" w14:textId="77777777" w:rsidR="00C8430B" w:rsidRPr="00383506" w:rsidRDefault="00C8430B" w:rsidP="00C8430B">
            <w:pPr>
              <w:jc w:val="center"/>
              <w:rPr>
                <w:bCs/>
                <w:snapToGrid w:val="0"/>
              </w:rPr>
            </w:pPr>
            <w:r w:rsidRPr="00383506">
              <w:rPr>
                <w:bCs/>
                <w:snapToGrid w:val="0"/>
              </w:rPr>
              <w:t>3</w:t>
            </w:r>
          </w:p>
        </w:tc>
        <w:tc>
          <w:tcPr>
            <w:tcW w:w="4137" w:type="dxa"/>
            <w:tcBorders>
              <w:top w:val="nil"/>
              <w:left w:val="nil"/>
              <w:bottom w:val="single" w:sz="8" w:space="0" w:color="auto"/>
              <w:right w:val="single" w:sz="4" w:space="0" w:color="auto"/>
            </w:tcBorders>
            <w:shd w:val="clear" w:color="auto" w:fill="auto"/>
            <w:noWrap/>
            <w:vAlign w:val="center"/>
            <w:hideMark/>
          </w:tcPr>
          <w:p w14:paraId="1A05F07B" w14:textId="77777777" w:rsidR="00C8430B" w:rsidRPr="00383506" w:rsidRDefault="00C8430B" w:rsidP="00C8430B">
            <w:pPr>
              <w:rPr>
                <w:snapToGrid w:val="0"/>
              </w:rPr>
            </w:pPr>
            <w:r w:rsidRPr="00383506">
              <w:rPr>
                <w:bCs/>
                <w:snapToGrid w:val="0"/>
              </w:rPr>
              <w:t>Отпуск в сеть</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tcPr>
          <w:p w14:paraId="70E7688F" w14:textId="77777777" w:rsidR="00C8430B" w:rsidRPr="00383506" w:rsidRDefault="00C8430B" w:rsidP="00C8430B">
            <w:pPr>
              <w:jc w:val="center"/>
              <w:rPr>
                <w:snapToGrid w:val="0"/>
              </w:rPr>
            </w:pPr>
            <w:r w:rsidRPr="00383506">
              <w:rPr>
                <w:snapToGrid w:val="0"/>
              </w:rPr>
              <w:t>142,407</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78A339E5" w14:textId="77777777" w:rsidR="00C8430B" w:rsidRPr="00383506" w:rsidRDefault="00C8430B" w:rsidP="00C8430B">
            <w:pPr>
              <w:jc w:val="center"/>
              <w:rPr>
                <w:snapToGrid w:val="0"/>
              </w:rPr>
            </w:pPr>
            <w:r w:rsidRPr="00383506">
              <w:rPr>
                <w:snapToGrid w:val="0"/>
              </w:rPr>
              <w:t>76,899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8F10173" w14:textId="77777777" w:rsidR="00C8430B" w:rsidRPr="00383506" w:rsidRDefault="00C8430B" w:rsidP="00C8430B">
            <w:pPr>
              <w:jc w:val="center"/>
              <w:rPr>
                <w:snapToGrid w:val="0"/>
              </w:rPr>
            </w:pPr>
            <w:r w:rsidRPr="00383506">
              <w:rPr>
                <w:snapToGrid w:val="0"/>
              </w:rPr>
              <w:t>65,508</w:t>
            </w:r>
          </w:p>
        </w:tc>
      </w:tr>
      <w:tr w:rsidR="00C8430B" w:rsidRPr="00383506" w14:paraId="173909EC" w14:textId="77777777" w:rsidTr="00C8430B">
        <w:trPr>
          <w:trHeight w:val="390"/>
        </w:trPr>
        <w:tc>
          <w:tcPr>
            <w:tcW w:w="654" w:type="dxa"/>
            <w:tcBorders>
              <w:top w:val="nil"/>
              <w:left w:val="single" w:sz="4" w:space="0" w:color="auto"/>
              <w:bottom w:val="single" w:sz="4" w:space="0" w:color="auto"/>
              <w:right w:val="single" w:sz="4" w:space="0" w:color="auto"/>
            </w:tcBorders>
            <w:shd w:val="clear" w:color="auto" w:fill="auto"/>
            <w:noWrap/>
            <w:vAlign w:val="center"/>
          </w:tcPr>
          <w:p w14:paraId="3D01B643" w14:textId="77777777" w:rsidR="00C8430B" w:rsidRPr="00383506" w:rsidRDefault="00C8430B" w:rsidP="00C8430B">
            <w:pPr>
              <w:jc w:val="center"/>
              <w:rPr>
                <w:bCs/>
                <w:snapToGrid w:val="0"/>
                <w:lang w:val="en-US"/>
              </w:rPr>
            </w:pPr>
            <w:r w:rsidRPr="00383506">
              <w:rPr>
                <w:bCs/>
                <w:snapToGrid w:val="0"/>
                <w:lang w:val="en-US"/>
              </w:rPr>
              <w:t>4</w:t>
            </w:r>
          </w:p>
        </w:tc>
        <w:tc>
          <w:tcPr>
            <w:tcW w:w="4137" w:type="dxa"/>
            <w:tcBorders>
              <w:top w:val="nil"/>
              <w:left w:val="nil"/>
              <w:bottom w:val="single" w:sz="8" w:space="0" w:color="auto"/>
              <w:right w:val="single" w:sz="4" w:space="0" w:color="auto"/>
            </w:tcBorders>
            <w:shd w:val="clear" w:color="auto" w:fill="auto"/>
            <w:vAlign w:val="center"/>
          </w:tcPr>
          <w:p w14:paraId="05BA0016" w14:textId="77777777" w:rsidR="00C8430B" w:rsidRPr="00383506" w:rsidRDefault="00C8430B" w:rsidP="00C8430B">
            <w:pPr>
              <w:rPr>
                <w:bCs/>
                <w:snapToGrid w:val="0"/>
              </w:rPr>
            </w:pPr>
            <w:r w:rsidRPr="00383506">
              <w:rPr>
                <w:bCs/>
                <w:snapToGrid w:val="0"/>
              </w:rPr>
              <w:t>Потери в сетях</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tcPr>
          <w:p w14:paraId="4BA1F401" w14:textId="77777777" w:rsidR="00C8430B" w:rsidRPr="00383506" w:rsidRDefault="00C8430B" w:rsidP="00C8430B">
            <w:pPr>
              <w:jc w:val="center"/>
              <w:rPr>
                <w:snapToGrid w:val="0"/>
              </w:rPr>
            </w:pPr>
            <w:r w:rsidRPr="00383506">
              <w:rPr>
                <w:snapToGrid w:val="0"/>
              </w:rPr>
              <w:t>16,069</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1F1AA40E" w14:textId="77777777" w:rsidR="00C8430B" w:rsidRPr="00383506" w:rsidRDefault="00C8430B" w:rsidP="00C8430B">
            <w:pPr>
              <w:jc w:val="center"/>
              <w:rPr>
                <w:snapToGrid w:val="0"/>
              </w:rPr>
            </w:pPr>
            <w:r w:rsidRPr="00383506">
              <w:rPr>
                <w:snapToGrid w:val="0"/>
              </w:rPr>
              <w:t>8,677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C1470D2" w14:textId="77777777" w:rsidR="00C8430B" w:rsidRPr="00383506" w:rsidRDefault="00C8430B" w:rsidP="00C8430B">
            <w:pPr>
              <w:jc w:val="center"/>
              <w:rPr>
                <w:snapToGrid w:val="0"/>
              </w:rPr>
            </w:pPr>
            <w:r w:rsidRPr="00383506">
              <w:rPr>
                <w:snapToGrid w:val="0"/>
              </w:rPr>
              <w:t>7,392</w:t>
            </w:r>
          </w:p>
        </w:tc>
      </w:tr>
      <w:tr w:rsidR="00C8430B" w:rsidRPr="00383506" w14:paraId="6828D9B4" w14:textId="77777777" w:rsidTr="00C8430B">
        <w:trPr>
          <w:trHeight w:val="39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023E7037" w14:textId="77777777" w:rsidR="00C8430B" w:rsidRPr="00383506" w:rsidRDefault="00C8430B" w:rsidP="00C8430B">
            <w:pPr>
              <w:jc w:val="center"/>
              <w:rPr>
                <w:bCs/>
                <w:snapToGrid w:val="0"/>
                <w:lang w:val="en-US"/>
              </w:rPr>
            </w:pPr>
            <w:r w:rsidRPr="00383506">
              <w:rPr>
                <w:bCs/>
                <w:snapToGrid w:val="0"/>
                <w:lang w:val="en-US"/>
              </w:rPr>
              <w:t>5</w:t>
            </w:r>
          </w:p>
        </w:tc>
        <w:tc>
          <w:tcPr>
            <w:tcW w:w="4137" w:type="dxa"/>
            <w:tcBorders>
              <w:top w:val="nil"/>
              <w:left w:val="nil"/>
              <w:bottom w:val="single" w:sz="8" w:space="0" w:color="auto"/>
              <w:right w:val="single" w:sz="4" w:space="0" w:color="auto"/>
            </w:tcBorders>
            <w:shd w:val="clear" w:color="auto" w:fill="auto"/>
            <w:vAlign w:val="center"/>
            <w:hideMark/>
          </w:tcPr>
          <w:p w14:paraId="30639A6A" w14:textId="77777777" w:rsidR="00C8430B" w:rsidRPr="00383506" w:rsidRDefault="00C8430B" w:rsidP="00C8430B">
            <w:pPr>
              <w:rPr>
                <w:snapToGrid w:val="0"/>
              </w:rPr>
            </w:pPr>
            <w:r w:rsidRPr="00383506">
              <w:rPr>
                <w:bCs/>
                <w:snapToGrid w:val="0"/>
              </w:rPr>
              <w:t>Полезный отпуск тепловой энергии, в т.ч.</w:t>
            </w:r>
          </w:p>
        </w:tc>
        <w:tc>
          <w:tcPr>
            <w:tcW w:w="1616" w:type="dxa"/>
            <w:tcBorders>
              <w:top w:val="single" w:sz="4" w:space="0" w:color="auto"/>
              <w:left w:val="single" w:sz="4" w:space="0" w:color="auto"/>
              <w:bottom w:val="single" w:sz="4" w:space="0" w:color="auto"/>
              <w:right w:val="nil"/>
            </w:tcBorders>
            <w:shd w:val="clear" w:color="auto" w:fill="auto"/>
            <w:vAlign w:val="center"/>
          </w:tcPr>
          <w:p w14:paraId="7827A355" w14:textId="77777777" w:rsidR="00C8430B" w:rsidRPr="00383506" w:rsidRDefault="00C8430B" w:rsidP="00C8430B">
            <w:pPr>
              <w:jc w:val="center"/>
              <w:rPr>
                <w:lang w:val="en-US"/>
              </w:rPr>
            </w:pPr>
            <w:r w:rsidRPr="00383506">
              <w:rPr>
                <w:b/>
                <w:bCs/>
              </w:rPr>
              <w:t>126,338</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23B1E805" w14:textId="77777777" w:rsidR="00C8430B" w:rsidRPr="00383506" w:rsidRDefault="00C8430B" w:rsidP="00C8430B">
            <w:pPr>
              <w:jc w:val="center"/>
            </w:pPr>
            <w:r w:rsidRPr="00383506">
              <w:t>68,222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1ED045" w14:textId="77777777" w:rsidR="00C8430B" w:rsidRPr="00383506" w:rsidRDefault="00C8430B" w:rsidP="00C8430B">
            <w:pPr>
              <w:jc w:val="center"/>
              <w:rPr>
                <w:lang w:val="en-US"/>
              </w:rPr>
            </w:pPr>
            <w:r w:rsidRPr="00383506">
              <w:t>58,116</w:t>
            </w:r>
          </w:p>
        </w:tc>
      </w:tr>
      <w:tr w:rsidR="00C8430B" w:rsidRPr="00383506" w14:paraId="0024546D" w14:textId="77777777" w:rsidTr="00C8430B">
        <w:trPr>
          <w:trHeight w:val="390"/>
        </w:trPr>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4CB4D" w14:textId="77777777" w:rsidR="00C8430B" w:rsidRPr="00383506" w:rsidRDefault="00C8430B" w:rsidP="00C8430B">
            <w:pPr>
              <w:jc w:val="center"/>
              <w:rPr>
                <w:bCs/>
                <w:snapToGrid w:val="0"/>
              </w:rPr>
            </w:pPr>
            <w:r w:rsidRPr="00383506">
              <w:rPr>
                <w:bCs/>
                <w:snapToGrid w:val="0"/>
                <w:lang w:val="en-US"/>
              </w:rPr>
              <w:t>5</w:t>
            </w:r>
            <w:r w:rsidRPr="00383506">
              <w:rPr>
                <w:bCs/>
                <w:snapToGrid w:val="0"/>
              </w:rPr>
              <w:t>.1.</w:t>
            </w:r>
          </w:p>
        </w:tc>
        <w:tc>
          <w:tcPr>
            <w:tcW w:w="4137" w:type="dxa"/>
            <w:tcBorders>
              <w:top w:val="single" w:sz="4" w:space="0" w:color="auto"/>
              <w:left w:val="nil"/>
              <w:bottom w:val="single" w:sz="4" w:space="0" w:color="auto"/>
              <w:right w:val="single" w:sz="4" w:space="0" w:color="auto"/>
            </w:tcBorders>
            <w:shd w:val="clear" w:color="auto" w:fill="auto"/>
            <w:noWrap/>
            <w:vAlign w:val="center"/>
          </w:tcPr>
          <w:p w14:paraId="3E67F495" w14:textId="77777777" w:rsidR="00C8430B" w:rsidRPr="00383506" w:rsidRDefault="00C8430B" w:rsidP="00C8430B">
            <w:pPr>
              <w:rPr>
                <w:snapToGrid w:val="0"/>
              </w:rPr>
            </w:pPr>
            <w:r w:rsidRPr="00383506">
              <w:rPr>
                <w:snapToGrid w:val="0"/>
              </w:rPr>
              <w:t xml:space="preserve">       жилищные организации</w:t>
            </w:r>
          </w:p>
        </w:tc>
        <w:tc>
          <w:tcPr>
            <w:tcW w:w="1616" w:type="dxa"/>
            <w:tcBorders>
              <w:top w:val="single" w:sz="4" w:space="0" w:color="auto"/>
              <w:left w:val="single" w:sz="4" w:space="0" w:color="auto"/>
              <w:bottom w:val="single" w:sz="4" w:space="0" w:color="auto"/>
              <w:right w:val="nil"/>
            </w:tcBorders>
            <w:shd w:val="clear" w:color="auto" w:fill="auto"/>
            <w:noWrap/>
            <w:vAlign w:val="center"/>
          </w:tcPr>
          <w:p w14:paraId="351EC708" w14:textId="77777777" w:rsidR="00C8430B" w:rsidRPr="00383506" w:rsidRDefault="00C8430B" w:rsidP="00C8430B">
            <w:pPr>
              <w:jc w:val="center"/>
              <w:rPr>
                <w:snapToGrid w:val="0"/>
              </w:rPr>
            </w:pPr>
            <w:r w:rsidRPr="00383506">
              <w:rPr>
                <w:snapToGrid w:val="0"/>
              </w:rPr>
              <w:t>84,046</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652A6" w14:textId="77777777" w:rsidR="00C8430B" w:rsidRPr="00383506" w:rsidRDefault="00C8430B" w:rsidP="00C8430B">
            <w:pPr>
              <w:jc w:val="center"/>
            </w:pPr>
            <w:r w:rsidRPr="00383506">
              <w:t>45,385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D94DA" w14:textId="77777777" w:rsidR="00C8430B" w:rsidRPr="00383506" w:rsidRDefault="00C8430B" w:rsidP="00C8430B">
            <w:pPr>
              <w:jc w:val="center"/>
            </w:pPr>
            <w:r w:rsidRPr="00383506">
              <w:t>38,661</w:t>
            </w:r>
          </w:p>
        </w:tc>
      </w:tr>
      <w:tr w:rsidR="00C8430B" w:rsidRPr="00383506" w14:paraId="249309B5" w14:textId="77777777" w:rsidTr="00C8430B">
        <w:trPr>
          <w:trHeight w:val="390"/>
        </w:trPr>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C79C5D" w14:textId="77777777" w:rsidR="00C8430B" w:rsidRPr="00383506" w:rsidRDefault="00C8430B" w:rsidP="00C8430B">
            <w:pPr>
              <w:jc w:val="center"/>
              <w:rPr>
                <w:bCs/>
                <w:snapToGrid w:val="0"/>
              </w:rPr>
            </w:pPr>
            <w:r w:rsidRPr="00383506">
              <w:rPr>
                <w:bCs/>
                <w:snapToGrid w:val="0"/>
              </w:rPr>
              <w:t>5.2.</w:t>
            </w:r>
          </w:p>
        </w:tc>
        <w:tc>
          <w:tcPr>
            <w:tcW w:w="4137" w:type="dxa"/>
            <w:tcBorders>
              <w:top w:val="single" w:sz="4" w:space="0" w:color="auto"/>
              <w:left w:val="nil"/>
              <w:bottom w:val="single" w:sz="4" w:space="0" w:color="auto"/>
              <w:right w:val="single" w:sz="4" w:space="0" w:color="auto"/>
            </w:tcBorders>
            <w:shd w:val="clear" w:color="auto" w:fill="auto"/>
            <w:noWrap/>
            <w:vAlign w:val="center"/>
          </w:tcPr>
          <w:p w14:paraId="60C64931" w14:textId="77777777" w:rsidR="00C8430B" w:rsidRPr="00383506" w:rsidRDefault="00C8430B" w:rsidP="00C8430B">
            <w:pPr>
              <w:rPr>
                <w:snapToGrid w:val="0"/>
              </w:rPr>
            </w:pPr>
            <w:r w:rsidRPr="00383506">
              <w:rPr>
                <w:snapToGrid w:val="0"/>
              </w:rPr>
              <w:t xml:space="preserve">       бюджетные</w:t>
            </w:r>
          </w:p>
        </w:tc>
        <w:tc>
          <w:tcPr>
            <w:tcW w:w="1616" w:type="dxa"/>
            <w:tcBorders>
              <w:top w:val="single" w:sz="4" w:space="0" w:color="auto"/>
              <w:left w:val="single" w:sz="4" w:space="0" w:color="auto"/>
              <w:bottom w:val="single" w:sz="4" w:space="0" w:color="auto"/>
              <w:right w:val="nil"/>
            </w:tcBorders>
            <w:shd w:val="clear" w:color="auto" w:fill="auto"/>
            <w:noWrap/>
            <w:vAlign w:val="center"/>
          </w:tcPr>
          <w:p w14:paraId="31F2C7DD" w14:textId="77777777" w:rsidR="00C8430B" w:rsidRPr="00383506" w:rsidRDefault="00C8430B" w:rsidP="00C8430B">
            <w:pPr>
              <w:jc w:val="center"/>
              <w:rPr>
                <w:snapToGrid w:val="0"/>
              </w:rPr>
            </w:pPr>
            <w:r w:rsidRPr="00383506">
              <w:rPr>
                <w:snapToGrid w:val="0"/>
              </w:rPr>
              <w:t>27,669</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EA497E" w14:textId="77777777" w:rsidR="00C8430B" w:rsidRPr="00383506" w:rsidRDefault="00C8430B" w:rsidP="00C8430B">
            <w:pPr>
              <w:jc w:val="center"/>
            </w:pPr>
            <w:r w:rsidRPr="00383506">
              <w:t>14,941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2494E" w14:textId="77777777" w:rsidR="00C8430B" w:rsidRPr="00383506" w:rsidRDefault="00C8430B" w:rsidP="00C8430B">
            <w:pPr>
              <w:jc w:val="center"/>
            </w:pPr>
            <w:r w:rsidRPr="00383506">
              <w:t>12,728</w:t>
            </w:r>
          </w:p>
        </w:tc>
      </w:tr>
      <w:tr w:rsidR="00C8430B" w:rsidRPr="00383506" w14:paraId="5FFA4870" w14:textId="77777777" w:rsidTr="00C8430B">
        <w:trPr>
          <w:trHeight w:val="390"/>
        </w:trPr>
        <w:tc>
          <w:tcPr>
            <w:tcW w:w="6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E82C76" w14:textId="77777777" w:rsidR="00C8430B" w:rsidRPr="00383506" w:rsidRDefault="00C8430B" w:rsidP="00C8430B">
            <w:pPr>
              <w:jc w:val="center"/>
              <w:rPr>
                <w:bCs/>
                <w:snapToGrid w:val="0"/>
              </w:rPr>
            </w:pPr>
            <w:r w:rsidRPr="00383506">
              <w:rPr>
                <w:bCs/>
                <w:snapToGrid w:val="0"/>
              </w:rPr>
              <w:t>5.3</w:t>
            </w:r>
          </w:p>
        </w:tc>
        <w:tc>
          <w:tcPr>
            <w:tcW w:w="4137" w:type="dxa"/>
            <w:tcBorders>
              <w:top w:val="single" w:sz="4" w:space="0" w:color="auto"/>
              <w:left w:val="nil"/>
              <w:bottom w:val="single" w:sz="4" w:space="0" w:color="auto"/>
              <w:right w:val="single" w:sz="4" w:space="0" w:color="auto"/>
            </w:tcBorders>
            <w:shd w:val="clear" w:color="auto" w:fill="auto"/>
            <w:noWrap/>
            <w:vAlign w:val="center"/>
          </w:tcPr>
          <w:p w14:paraId="60FE7E30" w14:textId="77777777" w:rsidR="00C8430B" w:rsidRPr="00383506" w:rsidRDefault="00C8430B" w:rsidP="00C8430B">
            <w:pPr>
              <w:rPr>
                <w:snapToGrid w:val="0"/>
              </w:rPr>
            </w:pPr>
            <w:r w:rsidRPr="00383506">
              <w:rPr>
                <w:snapToGrid w:val="0"/>
              </w:rPr>
              <w:t xml:space="preserve">       прочие потребители</w:t>
            </w:r>
          </w:p>
        </w:tc>
        <w:tc>
          <w:tcPr>
            <w:tcW w:w="1616" w:type="dxa"/>
            <w:tcBorders>
              <w:top w:val="single" w:sz="4" w:space="0" w:color="auto"/>
              <w:left w:val="single" w:sz="4" w:space="0" w:color="auto"/>
              <w:bottom w:val="single" w:sz="4" w:space="0" w:color="auto"/>
              <w:right w:val="nil"/>
            </w:tcBorders>
            <w:shd w:val="clear" w:color="auto" w:fill="auto"/>
            <w:noWrap/>
            <w:vAlign w:val="center"/>
          </w:tcPr>
          <w:p w14:paraId="1E3BD0AE" w14:textId="77777777" w:rsidR="00C8430B" w:rsidRPr="00383506" w:rsidRDefault="00C8430B" w:rsidP="00C8430B">
            <w:pPr>
              <w:jc w:val="center"/>
              <w:rPr>
                <w:snapToGrid w:val="0"/>
              </w:rPr>
            </w:pPr>
            <w:r w:rsidRPr="00383506">
              <w:rPr>
                <w:snapToGrid w:val="0"/>
              </w:rPr>
              <w:t>14,623</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C1637F" w14:textId="77777777" w:rsidR="00C8430B" w:rsidRPr="00383506" w:rsidRDefault="00C8430B" w:rsidP="00C8430B">
            <w:pPr>
              <w:jc w:val="center"/>
            </w:pPr>
            <w:r w:rsidRPr="00383506">
              <w:t>7,896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2F97E" w14:textId="77777777" w:rsidR="00C8430B" w:rsidRPr="00383506" w:rsidRDefault="00C8430B" w:rsidP="00C8430B">
            <w:pPr>
              <w:jc w:val="center"/>
            </w:pPr>
            <w:r w:rsidRPr="00383506">
              <w:t>6,726</w:t>
            </w:r>
          </w:p>
        </w:tc>
      </w:tr>
    </w:tbl>
    <w:p w14:paraId="1FB9DF95" w14:textId="77777777" w:rsidR="00C8430B" w:rsidRPr="00383506" w:rsidRDefault="00C8430B" w:rsidP="00C8430B"/>
    <w:p w14:paraId="38C32A60" w14:textId="77777777" w:rsidR="00C8430B" w:rsidRPr="00383506" w:rsidRDefault="00C8430B" w:rsidP="00C8430B"/>
    <w:p w14:paraId="323D7726" w14:textId="77777777" w:rsidR="00C8430B" w:rsidRPr="00383506" w:rsidRDefault="00C8430B" w:rsidP="00C8430B"/>
    <w:p w14:paraId="7B10B136" w14:textId="77777777" w:rsidR="00C8430B" w:rsidRPr="00383506" w:rsidRDefault="00C8430B" w:rsidP="00C8430B"/>
    <w:p w14:paraId="4A6B5E9A" w14:textId="77777777" w:rsidR="00C8430B" w:rsidRPr="00383506" w:rsidRDefault="00C8430B" w:rsidP="00C8430B"/>
    <w:p w14:paraId="141908B3" w14:textId="77777777" w:rsidR="00C8430B" w:rsidRPr="00383506" w:rsidRDefault="00C8430B" w:rsidP="00C8430B">
      <w:pPr>
        <w:sectPr w:rsidR="00C8430B" w:rsidRPr="00383506">
          <w:footerReference w:type="even" r:id="rId279"/>
          <w:footerReference w:type="default" r:id="rId280"/>
          <w:pgSz w:w="11906" w:h="16838"/>
          <w:pgMar w:top="1134" w:right="1134" w:bottom="1134" w:left="1134" w:header="720" w:footer="720" w:gutter="0"/>
          <w:cols w:space="720"/>
        </w:sectPr>
      </w:pPr>
    </w:p>
    <w:p w14:paraId="1F6F6AD5" w14:textId="77777777" w:rsidR="00C8430B" w:rsidRPr="00383506" w:rsidRDefault="00C8430B" w:rsidP="00C8430B">
      <w:pPr>
        <w:spacing w:line="360" w:lineRule="auto"/>
        <w:ind w:left="720" w:right="-427"/>
        <w:jc w:val="right"/>
        <w:rPr>
          <w:sz w:val="28"/>
        </w:rPr>
      </w:pPr>
      <w:r w:rsidRPr="00383506">
        <w:rPr>
          <w:sz w:val="28"/>
        </w:rPr>
        <w:lastRenderedPageBreak/>
        <w:t>Таблица 7</w:t>
      </w:r>
    </w:p>
    <w:p w14:paraId="106242E0" w14:textId="77777777" w:rsidR="00C8430B" w:rsidRPr="00383506" w:rsidRDefault="00C8430B" w:rsidP="00C8430B">
      <w:pPr>
        <w:jc w:val="center"/>
        <w:rPr>
          <w:b/>
          <w:sz w:val="28"/>
        </w:rPr>
      </w:pPr>
      <w:r w:rsidRPr="00383506">
        <w:rPr>
          <w:b/>
          <w:sz w:val="28"/>
        </w:rPr>
        <w:t>Расчет полезного отпуска тепловой энергии</w:t>
      </w:r>
    </w:p>
    <w:tbl>
      <w:tblPr>
        <w:tblW w:w="15276" w:type="dxa"/>
        <w:tblLook w:val="04A0" w:firstRow="1" w:lastRow="0" w:firstColumn="1" w:lastColumn="0" w:noHBand="0" w:noVBand="1"/>
      </w:tblPr>
      <w:tblGrid>
        <w:gridCol w:w="640"/>
        <w:gridCol w:w="7832"/>
        <w:gridCol w:w="1417"/>
        <w:gridCol w:w="1296"/>
        <w:gridCol w:w="640"/>
        <w:gridCol w:w="640"/>
        <w:gridCol w:w="640"/>
        <w:gridCol w:w="640"/>
        <w:gridCol w:w="640"/>
        <w:gridCol w:w="891"/>
      </w:tblGrid>
      <w:tr w:rsidR="00C8430B" w:rsidRPr="00383506" w14:paraId="76C87E91" w14:textId="77777777" w:rsidTr="00D00843">
        <w:trPr>
          <w:trHeight w:val="80"/>
        </w:trPr>
        <w:tc>
          <w:tcPr>
            <w:tcW w:w="640" w:type="dxa"/>
            <w:tcBorders>
              <w:top w:val="nil"/>
              <w:left w:val="nil"/>
              <w:bottom w:val="nil"/>
              <w:right w:val="nil"/>
            </w:tcBorders>
            <w:shd w:val="clear" w:color="auto" w:fill="auto"/>
            <w:noWrap/>
            <w:hideMark/>
          </w:tcPr>
          <w:p w14:paraId="24AC4885" w14:textId="77777777" w:rsidR="00C8430B" w:rsidRPr="00383506" w:rsidRDefault="00C8430B" w:rsidP="00C8430B"/>
        </w:tc>
        <w:tc>
          <w:tcPr>
            <w:tcW w:w="7832" w:type="dxa"/>
            <w:tcBorders>
              <w:top w:val="nil"/>
              <w:left w:val="nil"/>
              <w:bottom w:val="nil"/>
              <w:right w:val="nil"/>
            </w:tcBorders>
            <w:shd w:val="clear" w:color="auto" w:fill="auto"/>
            <w:noWrap/>
            <w:hideMark/>
          </w:tcPr>
          <w:p w14:paraId="0066D230" w14:textId="77777777" w:rsidR="00C8430B" w:rsidRPr="00383506" w:rsidRDefault="00C8430B" w:rsidP="00C8430B">
            <w:pPr>
              <w:rPr>
                <w:sz w:val="20"/>
              </w:rPr>
            </w:pPr>
          </w:p>
        </w:tc>
        <w:tc>
          <w:tcPr>
            <w:tcW w:w="1417" w:type="dxa"/>
            <w:tcBorders>
              <w:top w:val="nil"/>
              <w:left w:val="nil"/>
              <w:bottom w:val="nil"/>
              <w:right w:val="nil"/>
            </w:tcBorders>
            <w:shd w:val="clear" w:color="auto" w:fill="auto"/>
            <w:noWrap/>
            <w:hideMark/>
          </w:tcPr>
          <w:p w14:paraId="039A33F0" w14:textId="77777777" w:rsidR="00C8430B" w:rsidRPr="00383506" w:rsidRDefault="00C8430B" w:rsidP="00C8430B">
            <w:pPr>
              <w:rPr>
                <w:sz w:val="20"/>
              </w:rPr>
            </w:pPr>
          </w:p>
        </w:tc>
        <w:tc>
          <w:tcPr>
            <w:tcW w:w="1296" w:type="dxa"/>
            <w:tcBorders>
              <w:top w:val="nil"/>
              <w:left w:val="nil"/>
              <w:bottom w:val="nil"/>
              <w:right w:val="nil"/>
            </w:tcBorders>
            <w:shd w:val="clear" w:color="auto" w:fill="auto"/>
            <w:noWrap/>
            <w:hideMark/>
          </w:tcPr>
          <w:p w14:paraId="4DC73004" w14:textId="77777777" w:rsidR="00C8430B" w:rsidRPr="00383506" w:rsidRDefault="00C8430B" w:rsidP="00C8430B">
            <w:pPr>
              <w:rPr>
                <w:sz w:val="20"/>
              </w:rPr>
            </w:pPr>
          </w:p>
        </w:tc>
        <w:tc>
          <w:tcPr>
            <w:tcW w:w="640" w:type="dxa"/>
            <w:tcBorders>
              <w:top w:val="nil"/>
              <w:left w:val="nil"/>
              <w:bottom w:val="nil"/>
              <w:right w:val="nil"/>
            </w:tcBorders>
            <w:shd w:val="clear" w:color="auto" w:fill="auto"/>
            <w:noWrap/>
            <w:hideMark/>
          </w:tcPr>
          <w:p w14:paraId="6D89E9A5" w14:textId="77777777" w:rsidR="00C8430B" w:rsidRPr="00383506" w:rsidRDefault="00C8430B" w:rsidP="00C8430B">
            <w:pPr>
              <w:rPr>
                <w:sz w:val="20"/>
              </w:rPr>
            </w:pPr>
          </w:p>
        </w:tc>
        <w:tc>
          <w:tcPr>
            <w:tcW w:w="640" w:type="dxa"/>
            <w:tcBorders>
              <w:top w:val="nil"/>
              <w:left w:val="nil"/>
              <w:bottom w:val="nil"/>
              <w:right w:val="nil"/>
            </w:tcBorders>
            <w:shd w:val="clear" w:color="auto" w:fill="auto"/>
            <w:noWrap/>
            <w:hideMark/>
          </w:tcPr>
          <w:p w14:paraId="5ED550FB" w14:textId="77777777" w:rsidR="00C8430B" w:rsidRPr="00383506" w:rsidRDefault="00C8430B" w:rsidP="00C8430B">
            <w:pPr>
              <w:rPr>
                <w:sz w:val="20"/>
              </w:rPr>
            </w:pPr>
          </w:p>
        </w:tc>
        <w:tc>
          <w:tcPr>
            <w:tcW w:w="640" w:type="dxa"/>
            <w:tcBorders>
              <w:top w:val="nil"/>
              <w:left w:val="nil"/>
              <w:bottom w:val="nil"/>
              <w:right w:val="nil"/>
            </w:tcBorders>
            <w:shd w:val="clear" w:color="auto" w:fill="auto"/>
            <w:noWrap/>
            <w:hideMark/>
          </w:tcPr>
          <w:p w14:paraId="389098B5" w14:textId="77777777" w:rsidR="00C8430B" w:rsidRPr="00383506" w:rsidRDefault="00C8430B" w:rsidP="00C8430B">
            <w:pPr>
              <w:rPr>
                <w:sz w:val="20"/>
              </w:rPr>
            </w:pPr>
          </w:p>
        </w:tc>
        <w:tc>
          <w:tcPr>
            <w:tcW w:w="640" w:type="dxa"/>
            <w:tcBorders>
              <w:top w:val="nil"/>
              <w:left w:val="nil"/>
              <w:bottom w:val="nil"/>
              <w:right w:val="nil"/>
            </w:tcBorders>
            <w:shd w:val="clear" w:color="auto" w:fill="auto"/>
            <w:noWrap/>
            <w:hideMark/>
          </w:tcPr>
          <w:p w14:paraId="1E3F2455" w14:textId="77777777" w:rsidR="00C8430B" w:rsidRPr="00383506" w:rsidRDefault="00C8430B" w:rsidP="00C8430B">
            <w:pPr>
              <w:rPr>
                <w:sz w:val="20"/>
              </w:rPr>
            </w:pPr>
          </w:p>
        </w:tc>
        <w:tc>
          <w:tcPr>
            <w:tcW w:w="1531" w:type="dxa"/>
            <w:gridSpan w:val="2"/>
            <w:tcBorders>
              <w:top w:val="nil"/>
              <w:left w:val="nil"/>
              <w:bottom w:val="single" w:sz="4" w:space="0" w:color="auto"/>
              <w:right w:val="nil"/>
            </w:tcBorders>
            <w:shd w:val="clear" w:color="auto" w:fill="auto"/>
            <w:noWrap/>
            <w:hideMark/>
          </w:tcPr>
          <w:p w14:paraId="77619CC7" w14:textId="77777777" w:rsidR="00C8430B" w:rsidRPr="00383506" w:rsidRDefault="00C8430B" w:rsidP="00C8430B">
            <w:pPr>
              <w:jc w:val="right"/>
            </w:pPr>
            <w:r w:rsidRPr="00383506">
              <w:t>тыс. Гкал</w:t>
            </w:r>
          </w:p>
        </w:tc>
      </w:tr>
      <w:tr w:rsidR="00C8430B" w:rsidRPr="00383506" w14:paraId="312FEEA4" w14:textId="77777777" w:rsidTr="00C8430B">
        <w:trPr>
          <w:trHeight w:val="300"/>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AC7FAF" w14:textId="77777777" w:rsidR="00C8430B" w:rsidRPr="00383506" w:rsidRDefault="00C8430B" w:rsidP="00C8430B">
            <w:pPr>
              <w:jc w:val="center"/>
            </w:pPr>
            <w:r w:rsidRPr="00383506">
              <w:t>№</w:t>
            </w:r>
            <w:r w:rsidRPr="00383506">
              <w:br/>
              <w:t>п/п</w:t>
            </w:r>
          </w:p>
        </w:tc>
        <w:tc>
          <w:tcPr>
            <w:tcW w:w="78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AB0B8D" w14:textId="77777777" w:rsidR="00C8430B" w:rsidRPr="00383506" w:rsidRDefault="00C8430B" w:rsidP="00C8430B">
            <w:pPr>
              <w:jc w:val="center"/>
            </w:pPr>
            <w:r w:rsidRPr="00383506">
              <w:t>Показатели</w:t>
            </w:r>
          </w:p>
        </w:tc>
        <w:tc>
          <w:tcPr>
            <w:tcW w:w="6804" w:type="dxa"/>
            <w:gridSpan w:val="8"/>
            <w:tcBorders>
              <w:top w:val="single" w:sz="4" w:space="0" w:color="auto"/>
              <w:left w:val="nil"/>
              <w:bottom w:val="single" w:sz="4" w:space="0" w:color="auto"/>
              <w:right w:val="single" w:sz="4" w:space="0" w:color="auto"/>
            </w:tcBorders>
            <w:shd w:val="clear" w:color="auto" w:fill="auto"/>
            <w:vAlign w:val="center"/>
            <w:hideMark/>
          </w:tcPr>
          <w:p w14:paraId="04E71C28" w14:textId="77777777" w:rsidR="00C8430B" w:rsidRPr="00383506" w:rsidRDefault="00C8430B" w:rsidP="00C8430B">
            <w:pPr>
              <w:jc w:val="center"/>
            </w:pPr>
            <w:r w:rsidRPr="00383506">
              <w:t xml:space="preserve">Расчётный период 2019-2023 год </w:t>
            </w:r>
          </w:p>
        </w:tc>
      </w:tr>
      <w:tr w:rsidR="00C8430B" w:rsidRPr="00383506" w14:paraId="3DBFFA16" w14:textId="77777777" w:rsidTr="00C8430B">
        <w:trPr>
          <w:trHeight w:val="300"/>
        </w:trPr>
        <w:tc>
          <w:tcPr>
            <w:tcW w:w="640" w:type="dxa"/>
            <w:vMerge/>
            <w:tcBorders>
              <w:top w:val="single" w:sz="4" w:space="0" w:color="auto"/>
              <w:left w:val="single" w:sz="4" w:space="0" w:color="auto"/>
              <w:bottom w:val="single" w:sz="4" w:space="0" w:color="000000"/>
              <w:right w:val="single" w:sz="4" w:space="0" w:color="auto"/>
            </w:tcBorders>
            <w:vAlign w:val="center"/>
            <w:hideMark/>
          </w:tcPr>
          <w:p w14:paraId="16E2E7B1" w14:textId="77777777" w:rsidR="00C8430B" w:rsidRPr="00383506" w:rsidRDefault="00C8430B" w:rsidP="00C8430B"/>
        </w:tc>
        <w:tc>
          <w:tcPr>
            <w:tcW w:w="7832" w:type="dxa"/>
            <w:vMerge/>
            <w:tcBorders>
              <w:top w:val="single" w:sz="4" w:space="0" w:color="auto"/>
              <w:left w:val="single" w:sz="4" w:space="0" w:color="auto"/>
              <w:bottom w:val="single" w:sz="4" w:space="0" w:color="000000"/>
              <w:right w:val="single" w:sz="4" w:space="0" w:color="auto"/>
            </w:tcBorders>
            <w:vAlign w:val="center"/>
            <w:hideMark/>
          </w:tcPr>
          <w:p w14:paraId="19DF2A2D" w14:textId="77777777" w:rsidR="00C8430B" w:rsidRPr="00383506" w:rsidRDefault="00C8430B" w:rsidP="00C8430B"/>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2161AEA8" w14:textId="77777777" w:rsidR="00C8430B" w:rsidRPr="00383506" w:rsidRDefault="00C8430B" w:rsidP="00C8430B">
            <w:pPr>
              <w:jc w:val="center"/>
            </w:pPr>
            <w:r w:rsidRPr="00383506">
              <w:t>всего</w:t>
            </w:r>
          </w:p>
        </w:tc>
        <w:tc>
          <w:tcPr>
            <w:tcW w:w="5387" w:type="dxa"/>
            <w:gridSpan w:val="7"/>
            <w:tcBorders>
              <w:top w:val="single" w:sz="4" w:space="0" w:color="auto"/>
              <w:left w:val="nil"/>
              <w:bottom w:val="single" w:sz="4" w:space="0" w:color="auto"/>
              <w:right w:val="single" w:sz="4" w:space="0" w:color="auto"/>
            </w:tcBorders>
            <w:shd w:val="clear" w:color="auto" w:fill="auto"/>
            <w:vAlign w:val="center"/>
            <w:hideMark/>
          </w:tcPr>
          <w:p w14:paraId="3B762040" w14:textId="77777777" w:rsidR="00C8430B" w:rsidRPr="00383506" w:rsidRDefault="00C8430B" w:rsidP="00C8430B">
            <w:pPr>
              <w:jc w:val="center"/>
            </w:pPr>
            <w:r w:rsidRPr="00383506">
              <w:t>в том числе</w:t>
            </w:r>
          </w:p>
        </w:tc>
      </w:tr>
      <w:tr w:rsidR="00C8430B" w:rsidRPr="00383506" w14:paraId="66AB4DE6" w14:textId="77777777" w:rsidTr="00C8430B">
        <w:trPr>
          <w:trHeight w:val="300"/>
        </w:trPr>
        <w:tc>
          <w:tcPr>
            <w:tcW w:w="640" w:type="dxa"/>
            <w:vMerge/>
            <w:tcBorders>
              <w:top w:val="single" w:sz="4" w:space="0" w:color="auto"/>
              <w:left w:val="single" w:sz="4" w:space="0" w:color="auto"/>
              <w:bottom w:val="single" w:sz="4" w:space="0" w:color="000000"/>
              <w:right w:val="single" w:sz="4" w:space="0" w:color="auto"/>
            </w:tcBorders>
            <w:vAlign w:val="center"/>
            <w:hideMark/>
          </w:tcPr>
          <w:p w14:paraId="08E9F8BC" w14:textId="77777777" w:rsidR="00C8430B" w:rsidRPr="00383506" w:rsidRDefault="00C8430B" w:rsidP="00C8430B"/>
        </w:tc>
        <w:tc>
          <w:tcPr>
            <w:tcW w:w="7832" w:type="dxa"/>
            <w:vMerge/>
            <w:tcBorders>
              <w:top w:val="single" w:sz="4" w:space="0" w:color="auto"/>
              <w:left w:val="single" w:sz="4" w:space="0" w:color="auto"/>
              <w:bottom w:val="single" w:sz="4" w:space="0" w:color="000000"/>
              <w:right w:val="single" w:sz="4" w:space="0" w:color="auto"/>
            </w:tcBorders>
            <w:vAlign w:val="center"/>
            <w:hideMark/>
          </w:tcPr>
          <w:p w14:paraId="12F7F680" w14:textId="77777777" w:rsidR="00C8430B" w:rsidRPr="00383506" w:rsidRDefault="00C8430B" w:rsidP="00C8430B"/>
        </w:tc>
        <w:tc>
          <w:tcPr>
            <w:tcW w:w="1417" w:type="dxa"/>
            <w:vMerge/>
            <w:tcBorders>
              <w:top w:val="nil"/>
              <w:left w:val="single" w:sz="4" w:space="0" w:color="auto"/>
              <w:bottom w:val="single" w:sz="4" w:space="0" w:color="auto"/>
              <w:right w:val="single" w:sz="4" w:space="0" w:color="auto"/>
            </w:tcBorders>
            <w:vAlign w:val="center"/>
            <w:hideMark/>
          </w:tcPr>
          <w:p w14:paraId="4DB85ACD" w14:textId="77777777" w:rsidR="00C8430B" w:rsidRPr="00383506" w:rsidRDefault="00C8430B" w:rsidP="00C8430B"/>
        </w:tc>
        <w:tc>
          <w:tcPr>
            <w:tcW w:w="129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4803D32" w14:textId="77777777" w:rsidR="00C8430B" w:rsidRPr="00383506" w:rsidRDefault="00C8430B" w:rsidP="00C8430B">
            <w:pPr>
              <w:jc w:val="center"/>
            </w:pPr>
            <w:r w:rsidRPr="00383506">
              <w:t>вода</w:t>
            </w:r>
          </w:p>
        </w:tc>
        <w:tc>
          <w:tcPr>
            <w:tcW w:w="6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6B86F05" w14:textId="77777777" w:rsidR="00C8430B" w:rsidRPr="00383506" w:rsidRDefault="00C8430B" w:rsidP="00C8430B">
            <w:pPr>
              <w:jc w:val="center"/>
            </w:pPr>
            <w:r w:rsidRPr="00383506">
              <w:t>отборный пар</w:t>
            </w:r>
          </w:p>
        </w:tc>
        <w:tc>
          <w:tcPr>
            <w:tcW w:w="3451" w:type="dxa"/>
            <w:gridSpan w:val="5"/>
            <w:tcBorders>
              <w:top w:val="single" w:sz="4" w:space="0" w:color="auto"/>
              <w:left w:val="nil"/>
              <w:bottom w:val="single" w:sz="4" w:space="0" w:color="auto"/>
              <w:right w:val="single" w:sz="4" w:space="0" w:color="auto"/>
            </w:tcBorders>
            <w:shd w:val="clear" w:color="auto" w:fill="auto"/>
            <w:vAlign w:val="center"/>
            <w:hideMark/>
          </w:tcPr>
          <w:p w14:paraId="5C87F412" w14:textId="77777777" w:rsidR="00C8430B" w:rsidRPr="00383506" w:rsidRDefault="00C8430B" w:rsidP="00C8430B">
            <w:pPr>
              <w:jc w:val="center"/>
            </w:pPr>
            <w:r w:rsidRPr="00383506">
              <w:t>в том числе</w:t>
            </w:r>
          </w:p>
        </w:tc>
      </w:tr>
      <w:tr w:rsidR="00C8430B" w:rsidRPr="00383506" w14:paraId="0E3DA9BF" w14:textId="77777777" w:rsidTr="00C8430B">
        <w:trPr>
          <w:trHeight w:val="1395"/>
        </w:trPr>
        <w:tc>
          <w:tcPr>
            <w:tcW w:w="640" w:type="dxa"/>
            <w:vMerge/>
            <w:tcBorders>
              <w:top w:val="single" w:sz="4" w:space="0" w:color="auto"/>
              <w:left w:val="single" w:sz="4" w:space="0" w:color="auto"/>
              <w:bottom w:val="single" w:sz="4" w:space="0" w:color="000000"/>
              <w:right w:val="single" w:sz="4" w:space="0" w:color="auto"/>
            </w:tcBorders>
            <w:vAlign w:val="center"/>
            <w:hideMark/>
          </w:tcPr>
          <w:p w14:paraId="54D857F4" w14:textId="77777777" w:rsidR="00C8430B" w:rsidRPr="00383506" w:rsidRDefault="00C8430B" w:rsidP="00C8430B"/>
        </w:tc>
        <w:tc>
          <w:tcPr>
            <w:tcW w:w="7832" w:type="dxa"/>
            <w:vMerge/>
            <w:tcBorders>
              <w:top w:val="single" w:sz="4" w:space="0" w:color="auto"/>
              <w:left w:val="single" w:sz="4" w:space="0" w:color="auto"/>
              <w:bottom w:val="single" w:sz="4" w:space="0" w:color="000000"/>
              <w:right w:val="single" w:sz="4" w:space="0" w:color="auto"/>
            </w:tcBorders>
            <w:vAlign w:val="center"/>
            <w:hideMark/>
          </w:tcPr>
          <w:p w14:paraId="0AB31EF5" w14:textId="77777777" w:rsidR="00C8430B" w:rsidRPr="00383506" w:rsidRDefault="00C8430B" w:rsidP="00C8430B"/>
        </w:tc>
        <w:tc>
          <w:tcPr>
            <w:tcW w:w="1417" w:type="dxa"/>
            <w:vMerge/>
            <w:tcBorders>
              <w:top w:val="nil"/>
              <w:left w:val="single" w:sz="4" w:space="0" w:color="auto"/>
              <w:bottom w:val="single" w:sz="4" w:space="0" w:color="auto"/>
              <w:right w:val="single" w:sz="4" w:space="0" w:color="auto"/>
            </w:tcBorders>
            <w:vAlign w:val="center"/>
            <w:hideMark/>
          </w:tcPr>
          <w:p w14:paraId="14B76563" w14:textId="77777777" w:rsidR="00C8430B" w:rsidRPr="00383506" w:rsidRDefault="00C8430B" w:rsidP="00C8430B">
            <w:pPr>
              <w:jc w:val="center"/>
            </w:pPr>
          </w:p>
        </w:tc>
        <w:tc>
          <w:tcPr>
            <w:tcW w:w="1296" w:type="dxa"/>
            <w:vMerge/>
            <w:tcBorders>
              <w:top w:val="nil"/>
              <w:left w:val="single" w:sz="4" w:space="0" w:color="auto"/>
              <w:bottom w:val="single" w:sz="4" w:space="0" w:color="auto"/>
              <w:right w:val="single" w:sz="4" w:space="0" w:color="auto"/>
            </w:tcBorders>
            <w:vAlign w:val="center"/>
            <w:hideMark/>
          </w:tcPr>
          <w:p w14:paraId="5AB94C46" w14:textId="77777777" w:rsidR="00C8430B" w:rsidRPr="00383506" w:rsidRDefault="00C8430B" w:rsidP="00C8430B">
            <w:pPr>
              <w:jc w:val="center"/>
            </w:pPr>
          </w:p>
        </w:tc>
        <w:tc>
          <w:tcPr>
            <w:tcW w:w="640" w:type="dxa"/>
            <w:vMerge/>
            <w:tcBorders>
              <w:top w:val="nil"/>
              <w:left w:val="single" w:sz="4" w:space="0" w:color="auto"/>
              <w:bottom w:val="single" w:sz="4" w:space="0" w:color="auto"/>
              <w:right w:val="single" w:sz="4" w:space="0" w:color="auto"/>
            </w:tcBorders>
            <w:vAlign w:val="center"/>
            <w:hideMark/>
          </w:tcPr>
          <w:p w14:paraId="11AFF3F2" w14:textId="77777777" w:rsidR="00C8430B" w:rsidRPr="00383506" w:rsidRDefault="00C8430B" w:rsidP="00C8430B">
            <w:pPr>
              <w:jc w:val="center"/>
            </w:pPr>
          </w:p>
        </w:tc>
        <w:tc>
          <w:tcPr>
            <w:tcW w:w="640" w:type="dxa"/>
            <w:tcBorders>
              <w:top w:val="nil"/>
              <w:left w:val="nil"/>
              <w:bottom w:val="single" w:sz="4" w:space="0" w:color="auto"/>
              <w:right w:val="single" w:sz="4" w:space="0" w:color="auto"/>
            </w:tcBorders>
            <w:shd w:val="clear" w:color="auto" w:fill="auto"/>
            <w:textDirection w:val="btLr"/>
            <w:vAlign w:val="center"/>
            <w:hideMark/>
          </w:tcPr>
          <w:p w14:paraId="262E4E94" w14:textId="77777777" w:rsidR="00C8430B" w:rsidRPr="00383506" w:rsidRDefault="00C8430B" w:rsidP="00C8430B">
            <w:pPr>
              <w:jc w:val="center"/>
            </w:pPr>
            <w:r w:rsidRPr="00383506">
              <w:t>1,2 - 2,5 кгс/см</w:t>
            </w:r>
            <w:r w:rsidRPr="00383506">
              <w:rPr>
                <w:vertAlign w:val="superscript"/>
              </w:rPr>
              <w:t>2</w:t>
            </w:r>
          </w:p>
        </w:tc>
        <w:tc>
          <w:tcPr>
            <w:tcW w:w="640" w:type="dxa"/>
            <w:tcBorders>
              <w:top w:val="nil"/>
              <w:left w:val="nil"/>
              <w:bottom w:val="single" w:sz="4" w:space="0" w:color="auto"/>
              <w:right w:val="single" w:sz="4" w:space="0" w:color="auto"/>
            </w:tcBorders>
            <w:shd w:val="clear" w:color="auto" w:fill="auto"/>
            <w:textDirection w:val="btLr"/>
            <w:vAlign w:val="center"/>
            <w:hideMark/>
          </w:tcPr>
          <w:p w14:paraId="59893810" w14:textId="77777777" w:rsidR="00C8430B" w:rsidRPr="00383506" w:rsidRDefault="00C8430B" w:rsidP="00C8430B">
            <w:pPr>
              <w:jc w:val="center"/>
            </w:pPr>
            <w:r w:rsidRPr="00383506">
              <w:t>2,5 - 7,0 кгс/см</w:t>
            </w:r>
            <w:r w:rsidRPr="00383506">
              <w:rPr>
                <w:vertAlign w:val="superscript"/>
              </w:rPr>
              <w:t>2</w:t>
            </w:r>
          </w:p>
        </w:tc>
        <w:tc>
          <w:tcPr>
            <w:tcW w:w="640" w:type="dxa"/>
            <w:tcBorders>
              <w:top w:val="nil"/>
              <w:left w:val="nil"/>
              <w:bottom w:val="single" w:sz="4" w:space="0" w:color="auto"/>
              <w:right w:val="single" w:sz="4" w:space="0" w:color="auto"/>
            </w:tcBorders>
            <w:shd w:val="clear" w:color="auto" w:fill="auto"/>
            <w:textDirection w:val="btLr"/>
            <w:vAlign w:val="center"/>
            <w:hideMark/>
          </w:tcPr>
          <w:p w14:paraId="0038B5C7" w14:textId="77777777" w:rsidR="00C8430B" w:rsidRPr="00383506" w:rsidRDefault="00C8430B" w:rsidP="00C8430B">
            <w:pPr>
              <w:jc w:val="center"/>
            </w:pPr>
            <w:r w:rsidRPr="00383506">
              <w:t>7,0 - 13,0 кгс/см</w:t>
            </w:r>
            <w:r w:rsidRPr="00383506">
              <w:rPr>
                <w:vertAlign w:val="superscript"/>
              </w:rPr>
              <w:t>2</w:t>
            </w:r>
          </w:p>
        </w:tc>
        <w:tc>
          <w:tcPr>
            <w:tcW w:w="640" w:type="dxa"/>
            <w:tcBorders>
              <w:top w:val="nil"/>
              <w:left w:val="nil"/>
              <w:bottom w:val="single" w:sz="4" w:space="0" w:color="auto"/>
              <w:right w:val="single" w:sz="4" w:space="0" w:color="auto"/>
            </w:tcBorders>
            <w:shd w:val="clear" w:color="auto" w:fill="auto"/>
            <w:textDirection w:val="btLr"/>
            <w:vAlign w:val="center"/>
            <w:hideMark/>
          </w:tcPr>
          <w:p w14:paraId="1AA23F5A" w14:textId="77777777" w:rsidR="00C8430B" w:rsidRPr="00383506" w:rsidRDefault="00C8430B" w:rsidP="00C8430B">
            <w:pPr>
              <w:jc w:val="center"/>
            </w:pPr>
            <w:r w:rsidRPr="00383506">
              <w:t>&gt; 13,0 кгс/см</w:t>
            </w:r>
            <w:r w:rsidRPr="00383506">
              <w:rPr>
                <w:vertAlign w:val="superscript"/>
              </w:rPr>
              <w:t>2</w:t>
            </w:r>
          </w:p>
        </w:tc>
        <w:tc>
          <w:tcPr>
            <w:tcW w:w="891" w:type="dxa"/>
            <w:tcBorders>
              <w:top w:val="nil"/>
              <w:left w:val="nil"/>
              <w:bottom w:val="single" w:sz="4" w:space="0" w:color="auto"/>
              <w:right w:val="single" w:sz="4" w:space="0" w:color="auto"/>
            </w:tcBorders>
            <w:shd w:val="clear" w:color="auto" w:fill="auto"/>
            <w:textDirection w:val="btLr"/>
            <w:vAlign w:val="center"/>
            <w:hideMark/>
          </w:tcPr>
          <w:p w14:paraId="5D65320B" w14:textId="77777777" w:rsidR="00C8430B" w:rsidRPr="00383506" w:rsidRDefault="00C8430B" w:rsidP="00C8430B">
            <w:pPr>
              <w:jc w:val="center"/>
            </w:pPr>
            <w:r w:rsidRPr="00383506">
              <w:t xml:space="preserve">острый и </w:t>
            </w:r>
            <w:proofErr w:type="gramStart"/>
            <w:r w:rsidRPr="00383506">
              <w:t>редуциро-ванный</w:t>
            </w:r>
            <w:proofErr w:type="gramEnd"/>
            <w:r w:rsidRPr="00383506">
              <w:t xml:space="preserve"> пар</w:t>
            </w:r>
          </w:p>
        </w:tc>
      </w:tr>
      <w:tr w:rsidR="00C8430B" w:rsidRPr="00383506" w14:paraId="7042A7AE" w14:textId="77777777" w:rsidTr="00C8430B">
        <w:trPr>
          <w:trHeight w:val="300"/>
        </w:trPr>
        <w:tc>
          <w:tcPr>
            <w:tcW w:w="640" w:type="dxa"/>
            <w:tcBorders>
              <w:top w:val="nil"/>
              <w:left w:val="single" w:sz="4" w:space="0" w:color="auto"/>
              <w:bottom w:val="single" w:sz="4" w:space="0" w:color="auto"/>
              <w:right w:val="single" w:sz="4" w:space="0" w:color="auto"/>
            </w:tcBorders>
            <w:shd w:val="clear" w:color="auto" w:fill="auto"/>
            <w:noWrap/>
            <w:hideMark/>
          </w:tcPr>
          <w:p w14:paraId="6EA5B098" w14:textId="77777777" w:rsidR="00C8430B" w:rsidRPr="00383506" w:rsidRDefault="00C8430B" w:rsidP="00C8430B">
            <w:pPr>
              <w:jc w:val="center"/>
            </w:pPr>
            <w:r w:rsidRPr="00383506">
              <w:t>1</w:t>
            </w:r>
          </w:p>
        </w:tc>
        <w:tc>
          <w:tcPr>
            <w:tcW w:w="7832" w:type="dxa"/>
            <w:tcBorders>
              <w:top w:val="nil"/>
              <w:left w:val="nil"/>
              <w:bottom w:val="single" w:sz="4" w:space="0" w:color="auto"/>
              <w:right w:val="single" w:sz="4" w:space="0" w:color="auto"/>
            </w:tcBorders>
            <w:shd w:val="clear" w:color="auto" w:fill="auto"/>
            <w:noWrap/>
            <w:hideMark/>
          </w:tcPr>
          <w:p w14:paraId="65749780" w14:textId="77777777" w:rsidR="00C8430B" w:rsidRPr="00383506" w:rsidRDefault="00C8430B" w:rsidP="00C8430B">
            <w:pPr>
              <w:jc w:val="center"/>
            </w:pPr>
            <w:r w:rsidRPr="00383506">
              <w:t>2</w:t>
            </w:r>
          </w:p>
        </w:tc>
        <w:tc>
          <w:tcPr>
            <w:tcW w:w="1417" w:type="dxa"/>
            <w:tcBorders>
              <w:top w:val="nil"/>
              <w:left w:val="nil"/>
              <w:bottom w:val="single" w:sz="4" w:space="0" w:color="auto"/>
              <w:right w:val="single" w:sz="4" w:space="0" w:color="auto"/>
            </w:tcBorders>
            <w:shd w:val="clear" w:color="auto" w:fill="auto"/>
            <w:noWrap/>
            <w:vAlign w:val="bottom"/>
            <w:hideMark/>
          </w:tcPr>
          <w:p w14:paraId="44E4F313" w14:textId="77777777" w:rsidR="00C8430B" w:rsidRPr="00383506" w:rsidRDefault="00C8430B" w:rsidP="00C8430B">
            <w:pPr>
              <w:jc w:val="center"/>
            </w:pPr>
            <w:r w:rsidRPr="00383506">
              <w:t>3</w:t>
            </w:r>
          </w:p>
        </w:tc>
        <w:tc>
          <w:tcPr>
            <w:tcW w:w="1296" w:type="dxa"/>
            <w:tcBorders>
              <w:top w:val="nil"/>
              <w:left w:val="nil"/>
              <w:bottom w:val="single" w:sz="4" w:space="0" w:color="auto"/>
              <w:right w:val="single" w:sz="4" w:space="0" w:color="auto"/>
            </w:tcBorders>
            <w:shd w:val="clear" w:color="auto" w:fill="auto"/>
            <w:noWrap/>
            <w:vAlign w:val="bottom"/>
            <w:hideMark/>
          </w:tcPr>
          <w:p w14:paraId="1E4DF71F" w14:textId="77777777" w:rsidR="00C8430B" w:rsidRPr="00383506" w:rsidRDefault="00C8430B" w:rsidP="00C8430B">
            <w:pPr>
              <w:jc w:val="center"/>
            </w:pPr>
            <w:r w:rsidRPr="00383506">
              <w:t>4</w:t>
            </w:r>
          </w:p>
        </w:tc>
        <w:tc>
          <w:tcPr>
            <w:tcW w:w="640" w:type="dxa"/>
            <w:tcBorders>
              <w:top w:val="nil"/>
              <w:left w:val="nil"/>
              <w:bottom w:val="single" w:sz="4" w:space="0" w:color="auto"/>
              <w:right w:val="single" w:sz="4" w:space="0" w:color="auto"/>
            </w:tcBorders>
            <w:shd w:val="clear" w:color="auto" w:fill="auto"/>
            <w:noWrap/>
            <w:vAlign w:val="bottom"/>
            <w:hideMark/>
          </w:tcPr>
          <w:p w14:paraId="300E2439" w14:textId="77777777" w:rsidR="00C8430B" w:rsidRPr="00383506" w:rsidRDefault="00C8430B" w:rsidP="00C8430B">
            <w:pPr>
              <w:jc w:val="center"/>
            </w:pPr>
            <w:r w:rsidRPr="00383506">
              <w:t>5</w:t>
            </w:r>
          </w:p>
        </w:tc>
        <w:tc>
          <w:tcPr>
            <w:tcW w:w="640" w:type="dxa"/>
            <w:tcBorders>
              <w:top w:val="nil"/>
              <w:left w:val="nil"/>
              <w:bottom w:val="single" w:sz="4" w:space="0" w:color="auto"/>
              <w:right w:val="single" w:sz="4" w:space="0" w:color="auto"/>
            </w:tcBorders>
            <w:shd w:val="clear" w:color="auto" w:fill="auto"/>
            <w:noWrap/>
            <w:vAlign w:val="bottom"/>
            <w:hideMark/>
          </w:tcPr>
          <w:p w14:paraId="29906EE2" w14:textId="77777777" w:rsidR="00C8430B" w:rsidRPr="00383506" w:rsidRDefault="00C8430B" w:rsidP="00C8430B">
            <w:pPr>
              <w:jc w:val="center"/>
            </w:pPr>
            <w:r w:rsidRPr="00383506">
              <w:t>6</w:t>
            </w:r>
          </w:p>
        </w:tc>
        <w:tc>
          <w:tcPr>
            <w:tcW w:w="640" w:type="dxa"/>
            <w:tcBorders>
              <w:top w:val="nil"/>
              <w:left w:val="nil"/>
              <w:bottom w:val="single" w:sz="4" w:space="0" w:color="auto"/>
              <w:right w:val="single" w:sz="4" w:space="0" w:color="auto"/>
            </w:tcBorders>
            <w:shd w:val="clear" w:color="auto" w:fill="auto"/>
            <w:noWrap/>
            <w:vAlign w:val="bottom"/>
            <w:hideMark/>
          </w:tcPr>
          <w:p w14:paraId="24FA9537" w14:textId="77777777" w:rsidR="00C8430B" w:rsidRPr="00383506" w:rsidRDefault="00C8430B" w:rsidP="00C8430B">
            <w:pPr>
              <w:jc w:val="center"/>
            </w:pPr>
            <w:r w:rsidRPr="00383506">
              <w:t>7</w:t>
            </w:r>
          </w:p>
        </w:tc>
        <w:tc>
          <w:tcPr>
            <w:tcW w:w="640" w:type="dxa"/>
            <w:tcBorders>
              <w:top w:val="nil"/>
              <w:left w:val="nil"/>
              <w:bottom w:val="single" w:sz="4" w:space="0" w:color="auto"/>
              <w:right w:val="single" w:sz="4" w:space="0" w:color="auto"/>
            </w:tcBorders>
            <w:shd w:val="clear" w:color="auto" w:fill="auto"/>
            <w:noWrap/>
            <w:vAlign w:val="bottom"/>
            <w:hideMark/>
          </w:tcPr>
          <w:p w14:paraId="3C3B32E7" w14:textId="77777777" w:rsidR="00C8430B" w:rsidRPr="00383506" w:rsidRDefault="00C8430B" w:rsidP="00C8430B">
            <w:pPr>
              <w:jc w:val="center"/>
            </w:pPr>
            <w:r w:rsidRPr="00383506">
              <w:t>8</w:t>
            </w:r>
          </w:p>
        </w:tc>
        <w:tc>
          <w:tcPr>
            <w:tcW w:w="640" w:type="dxa"/>
            <w:tcBorders>
              <w:top w:val="nil"/>
              <w:left w:val="nil"/>
              <w:bottom w:val="single" w:sz="4" w:space="0" w:color="auto"/>
              <w:right w:val="single" w:sz="4" w:space="0" w:color="auto"/>
            </w:tcBorders>
            <w:shd w:val="clear" w:color="auto" w:fill="auto"/>
            <w:noWrap/>
            <w:vAlign w:val="bottom"/>
            <w:hideMark/>
          </w:tcPr>
          <w:p w14:paraId="461C8C2D" w14:textId="77777777" w:rsidR="00C8430B" w:rsidRPr="00383506" w:rsidRDefault="00C8430B" w:rsidP="00C8430B">
            <w:pPr>
              <w:jc w:val="center"/>
            </w:pPr>
            <w:r w:rsidRPr="00383506">
              <w:t>9</w:t>
            </w:r>
          </w:p>
        </w:tc>
        <w:tc>
          <w:tcPr>
            <w:tcW w:w="891" w:type="dxa"/>
            <w:tcBorders>
              <w:top w:val="nil"/>
              <w:left w:val="nil"/>
              <w:bottom w:val="single" w:sz="4" w:space="0" w:color="auto"/>
              <w:right w:val="single" w:sz="4" w:space="0" w:color="auto"/>
            </w:tcBorders>
            <w:shd w:val="clear" w:color="auto" w:fill="auto"/>
            <w:noWrap/>
            <w:vAlign w:val="bottom"/>
            <w:hideMark/>
          </w:tcPr>
          <w:p w14:paraId="503A8665" w14:textId="77777777" w:rsidR="00C8430B" w:rsidRPr="00383506" w:rsidRDefault="00C8430B" w:rsidP="00C8430B">
            <w:pPr>
              <w:jc w:val="center"/>
            </w:pPr>
            <w:r w:rsidRPr="00383506">
              <w:t>10</w:t>
            </w:r>
          </w:p>
        </w:tc>
      </w:tr>
      <w:tr w:rsidR="00C8430B" w:rsidRPr="00383506" w14:paraId="20A72458" w14:textId="77777777" w:rsidTr="00C8430B">
        <w:trPr>
          <w:trHeight w:val="266"/>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827B9FE" w14:textId="77777777" w:rsidR="00C8430B" w:rsidRPr="00383506" w:rsidRDefault="00C8430B" w:rsidP="00C8430B">
            <w:r w:rsidRPr="00383506">
              <w:t>1</w:t>
            </w:r>
          </w:p>
        </w:tc>
        <w:tc>
          <w:tcPr>
            <w:tcW w:w="7832" w:type="dxa"/>
            <w:tcBorders>
              <w:top w:val="nil"/>
              <w:left w:val="nil"/>
              <w:bottom w:val="single" w:sz="4" w:space="0" w:color="auto"/>
              <w:right w:val="single" w:sz="4" w:space="0" w:color="auto"/>
            </w:tcBorders>
            <w:shd w:val="clear" w:color="auto" w:fill="auto"/>
            <w:vAlign w:val="center"/>
            <w:hideMark/>
          </w:tcPr>
          <w:p w14:paraId="371721D0" w14:textId="77777777" w:rsidR="00C8430B" w:rsidRPr="00383506" w:rsidRDefault="00C8430B" w:rsidP="00C8430B">
            <w:r w:rsidRPr="00383506">
              <w:t>Отпуск тепловой энергии, поставляемой с коллекторов источника тепловой энергии, всего</w:t>
            </w:r>
          </w:p>
        </w:tc>
        <w:tc>
          <w:tcPr>
            <w:tcW w:w="1417" w:type="dxa"/>
            <w:tcBorders>
              <w:top w:val="nil"/>
              <w:left w:val="nil"/>
              <w:bottom w:val="single" w:sz="4" w:space="0" w:color="auto"/>
              <w:right w:val="single" w:sz="4" w:space="0" w:color="auto"/>
            </w:tcBorders>
            <w:shd w:val="clear" w:color="auto" w:fill="auto"/>
            <w:noWrap/>
            <w:vAlign w:val="center"/>
          </w:tcPr>
          <w:p w14:paraId="0D78E88E" w14:textId="77777777" w:rsidR="00C8430B" w:rsidRPr="00383506" w:rsidRDefault="00C8430B" w:rsidP="00C8430B">
            <w:pPr>
              <w:jc w:val="center"/>
            </w:pPr>
            <w:r w:rsidRPr="00383506">
              <w:t>148,063</w:t>
            </w:r>
          </w:p>
        </w:tc>
        <w:tc>
          <w:tcPr>
            <w:tcW w:w="1296" w:type="dxa"/>
            <w:tcBorders>
              <w:top w:val="nil"/>
              <w:left w:val="nil"/>
              <w:bottom w:val="single" w:sz="4" w:space="0" w:color="auto"/>
              <w:right w:val="single" w:sz="4" w:space="0" w:color="auto"/>
            </w:tcBorders>
            <w:shd w:val="clear" w:color="auto" w:fill="auto"/>
            <w:noWrap/>
            <w:vAlign w:val="center"/>
          </w:tcPr>
          <w:p w14:paraId="727E47B4" w14:textId="77777777" w:rsidR="00C8430B" w:rsidRPr="00383506" w:rsidRDefault="00C8430B" w:rsidP="00C8430B">
            <w:pPr>
              <w:jc w:val="center"/>
            </w:pPr>
            <w:r w:rsidRPr="00383506">
              <w:t>148,063</w:t>
            </w:r>
          </w:p>
        </w:tc>
        <w:tc>
          <w:tcPr>
            <w:tcW w:w="640" w:type="dxa"/>
            <w:tcBorders>
              <w:top w:val="nil"/>
              <w:left w:val="nil"/>
              <w:bottom w:val="single" w:sz="4" w:space="0" w:color="auto"/>
              <w:right w:val="single" w:sz="4" w:space="0" w:color="auto"/>
            </w:tcBorders>
            <w:shd w:val="clear" w:color="auto" w:fill="auto"/>
            <w:noWrap/>
            <w:vAlign w:val="center"/>
            <w:hideMark/>
          </w:tcPr>
          <w:p w14:paraId="7191C677"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0077A9A9"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09B47790"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6B5B8782"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316A7469" w14:textId="77777777" w:rsidR="00C8430B" w:rsidRPr="00383506" w:rsidRDefault="00C8430B" w:rsidP="00C8430B">
            <w:r w:rsidRPr="00383506">
              <w:t> </w:t>
            </w:r>
          </w:p>
        </w:tc>
        <w:tc>
          <w:tcPr>
            <w:tcW w:w="891" w:type="dxa"/>
            <w:tcBorders>
              <w:top w:val="nil"/>
              <w:left w:val="nil"/>
              <w:bottom w:val="single" w:sz="4" w:space="0" w:color="auto"/>
              <w:right w:val="single" w:sz="4" w:space="0" w:color="auto"/>
            </w:tcBorders>
            <w:shd w:val="clear" w:color="auto" w:fill="auto"/>
            <w:noWrap/>
            <w:vAlign w:val="center"/>
            <w:hideMark/>
          </w:tcPr>
          <w:p w14:paraId="5C00AAD9" w14:textId="77777777" w:rsidR="00C8430B" w:rsidRPr="00383506" w:rsidRDefault="00C8430B" w:rsidP="00C8430B">
            <w:r w:rsidRPr="00383506">
              <w:t> </w:t>
            </w:r>
          </w:p>
        </w:tc>
      </w:tr>
      <w:tr w:rsidR="00C8430B" w:rsidRPr="00383506" w14:paraId="330560E8" w14:textId="77777777" w:rsidTr="00C8430B">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72A11D2" w14:textId="77777777" w:rsidR="00C8430B" w:rsidRPr="00383506" w:rsidRDefault="00C8430B" w:rsidP="00C8430B">
            <w:r w:rsidRPr="00383506">
              <w:t> </w:t>
            </w:r>
          </w:p>
        </w:tc>
        <w:tc>
          <w:tcPr>
            <w:tcW w:w="7832" w:type="dxa"/>
            <w:tcBorders>
              <w:top w:val="nil"/>
              <w:left w:val="nil"/>
              <w:bottom w:val="single" w:sz="4" w:space="0" w:color="auto"/>
              <w:right w:val="single" w:sz="4" w:space="0" w:color="auto"/>
            </w:tcBorders>
            <w:shd w:val="clear" w:color="auto" w:fill="auto"/>
            <w:vAlign w:val="center"/>
            <w:hideMark/>
          </w:tcPr>
          <w:p w14:paraId="33FA7490" w14:textId="77777777" w:rsidR="00C8430B" w:rsidRPr="00383506" w:rsidRDefault="00C8430B" w:rsidP="00C8430B">
            <w:r w:rsidRPr="00383506">
              <w:t>в том числе:</w:t>
            </w:r>
          </w:p>
        </w:tc>
        <w:tc>
          <w:tcPr>
            <w:tcW w:w="1417" w:type="dxa"/>
            <w:tcBorders>
              <w:top w:val="nil"/>
              <w:left w:val="nil"/>
              <w:bottom w:val="single" w:sz="4" w:space="0" w:color="auto"/>
              <w:right w:val="single" w:sz="4" w:space="0" w:color="auto"/>
            </w:tcBorders>
            <w:shd w:val="clear" w:color="auto" w:fill="auto"/>
            <w:noWrap/>
            <w:vAlign w:val="center"/>
          </w:tcPr>
          <w:p w14:paraId="2A5698E6" w14:textId="77777777" w:rsidR="00C8430B" w:rsidRPr="00383506" w:rsidRDefault="00C8430B" w:rsidP="00C8430B">
            <w:pPr>
              <w:jc w:val="center"/>
            </w:pPr>
          </w:p>
        </w:tc>
        <w:tc>
          <w:tcPr>
            <w:tcW w:w="1296" w:type="dxa"/>
            <w:tcBorders>
              <w:top w:val="nil"/>
              <w:left w:val="nil"/>
              <w:bottom w:val="single" w:sz="4" w:space="0" w:color="auto"/>
              <w:right w:val="single" w:sz="4" w:space="0" w:color="auto"/>
            </w:tcBorders>
            <w:shd w:val="clear" w:color="auto" w:fill="auto"/>
            <w:noWrap/>
            <w:vAlign w:val="center"/>
          </w:tcPr>
          <w:p w14:paraId="57346833" w14:textId="77777777" w:rsidR="00C8430B" w:rsidRPr="00383506" w:rsidRDefault="00C8430B" w:rsidP="00C8430B">
            <w:pPr>
              <w:jc w:val="center"/>
            </w:pPr>
          </w:p>
        </w:tc>
        <w:tc>
          <w:tcPr>
            <w:tcW w:w="640" w:type="dxa"/>
            <w:tcBorders>
              <w:top w:val="nil"/>
              <w:left w:val="nil"/>
              <w:bottom w:val="single" w:sz="4" w:space="0" w:color="auto"/>
              <w:right w:val="single" w:sz="4" w:space="0" w:color="auto"/>
            </w:tcBorders>
            <w:shd w:val="clear" w:color="auto" w:fill="auto"/>
            <w:noWrap/>
            <w:vAlign w:val="bottom"/>
            <w:hideMark/>
          </w:tcPr>
          <w:p w14:paraId="108E52A8"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bottom"/>
            <w:hideMark/>
          </w:tcPr>
          <w:p w14:paraId="3F05C09C"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bottom"/>
            <w:hideMark/>
          </w:tcPr>
          <w:p w14:paraId="5ABB08BF"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bottom"/>
            <w:hideMark/>
          </w:tcPr>
          <w:p w14:paraId="544B6CB0"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bottom"/>
            <w:hideMark/>
          </w:tcPr>
          <w:p w14:paraId="6C958BF4" w14:textId="77777777" w:rsidR="00C8430B" w:rsidRPr="00383506" w:rsidRDefault="00C8430B" w:rsidP="00C8430B">
            <w:r w:rsidRPr="00383506">
              <w:t> </w:t>
            </w:r>
          </w:p>
        </w:tc>
        <w:tc>
          <w:tcPr>
            <w:tcW w:w="891" w:type="dxa"/>
            <w:tcBorders>
              <w:top w:val="nil"/>
              <w:left w:val="nil"/>
              <w:bottom w:val="single" w:sz="4" w:space="0" w:color="auto"/>
              <w:right w:val="single" w:sz="4" w:space="0" w:color="auto"/>
            </w:tcBorders>
            <w:shd w:val="clear" w:color="auto" w:fill="auto"/>
            <w:noWrap/>
            <w:vAlign w:val="bottom"/>
            <w:hideMark/>
          </w:tcPr>
          <w:p w14:paraId="4026FEAF" w14:textId="77777777" w:rsidR="00C8430B" w:rsidRPr="00383506" w:rsidRDefault="00C8430B" w:rsidP="00C8430B">
            <w:r w:rsidRPr="00383506">
              <w:t> </w:t>
            </w:r>
          </w:p>
        </w:tc>
      </w:tr>
      <w:tr w:rsidR="00C8430B" w:rsidRPr="00383506" w14:paraId="432C55EF" w14:textId="77777777" w:rsidTr="00C8430B">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0637C3F" w14:textId="77777777" w:rsidR="00C8430B" w:rsidRPr="00383506" w:rsidRDefault="00C8430B" w:rsidP="00C8430B">
            <w:r w:rsidRPr="00383506">
              <w:t> </w:t>
            </w:r>
          </w:p>
        </w:tc>
        <w:tc>
          <w:tcPr>
            <w:tcW w:w="7832" w:type="dxa"/>
            <w:tcBorders>
              <w:top w:val="nil"/>
              <w:left w:val="nil"/>
              <w:bottom w:val="single" w:sz="4" w:space="0" w:color="auto"/>
              <w:right w:val="single" w:sz="4" w:space="0" w:color="auto"/>
            </w:tcBorders>
            <w:shd w:val="clear" w:color="auto" w:fill="auto"/>
            <w:vAlign w:val="center"/>
            <w:hideMark/>
          </w:tcPr>
          <w:p w14:paraId="33A2602B" w14:textId="77777777" w:rsidR="00C8430B" w:rsidRPr="00383506" w:rsidRDefault="00C8430B" w:rsidP="00C8430B">
            <w:r w:rsidRPr="00383506">
              <w:t>- ТЭЦ 25 МВт и более</w:t>
            </w:r>
          </w:p>
        </w:tc>
        <w:tc>
          <w:tcPr>
            <w:tcW w:w="1417" w:type="dxa"/>
            <w:tcBorders>
              <w:top w:val="nil"/>
              <w:left w:val="nil"/>
              <w:bottom w:val="single" w:sz="4" w:space="0" w:color="auto"/>
              <w:right w:val="single" w:sz="4" w:space="0" w:color="auto"/>
            </w:tcBorders>
            <w:shd w:val="clear" w:color="auto" w:fill="auto"/>
            <w:noWrap/>
            <w:vAlign w:val="center"/>
          </w:tcPr>
          <w:p w14:paraId="77501F05" w14:textId="77777777" w:rsidR="00C8430B" w:rsidRPr="00383506" w:rsidRDefault="00C8430B" w:rsidP="00C8430B">
            <w:pPr>
              <w:jc w:val="center"/>
            </w:pPr>
          </w:p>
        </w:tc>
        <w:tc>
          <w:tcPr>
            <w:tcW w:w="1296" w:type="dxa"/>
            <w:tcBorders>
              <w:top w:val="nil"/>
              <w:left w:val="nil"/>
              <w:bottom w:val="single" w:sz="4" w:space="0" w:color="auto"/>
              <w:right w:val="single" w:sz="4" w:space="0" w:color="auto"/>
            </w:tcBorders>
            <w:shd w:val="clear" w:color="auto" w:fill="auto"/>
            <w:noWrap/>
            <w:vAlign w:val="center"/>
          </w:tcPr>
          <w:p w14:paraId="57C2F502" w14:textId="77777777" w:rsidR="00C8430B" w:rsidRPr="00383506" w:rsidRDefault="00C8430B" w:rsidP="00C8430B">
            <w:pPr>
              <w:jc w:val="center"/>
            </w:pPr>
          </w:p>
        </w:tc>
        <w:tc>
          <w:tcPr>
            <w:tcW w:w="640" w:type="dxa"/>
            <w:tcBorders>
              <w:top w:val="nil"/>
              <w:left w:val="nil"/>
              <w:bottom w:val="single" w:sz="4" w:space="0" w:color="auto"/>
              <w:right w:val="single" w:sz="4" w:space="0" w:color="auto"/>
            </w:tcBorders>
            <w:shd w:val="clear" w:color="auto" w:fill="auto"/>
            <w:noWrap/>
            <w:vAlign w:val="bottom"/>
            <w:hideMark/>
          </w:tcPr>
          <w:p w14:paraId="6D3E20AB"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bottom"/>
            <w:hideMark/>
          </w:tcPr>
          <w:p w14:paraId="03784340"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bottom"/>
            <w:hideMark/>
          </w:tcPr>
          <w:p w14:paraId="37B89CEE"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bottom"/>
            <w:hideMark/>
          </w:tcPr>
          <w:p w14:paraId="40693685"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bottom"/>
            <w:hideMark/>
          </w:tcPr>
          <w:p w14:paraId="1F5D60EA" w14:textId="77777777" w:rsidR="00C8430B" w:rsidRPr="00383506" w:rsidRDefault="00C8430B" w:rsidP="00C8430B">
            <w:r w:rsidRPr="00383506">
              <w:t> </w:t>
            </w:r>
          </w:p>
        </w:tc>
        <w:tc>
          <w:tcPr>
            <w:tcW w:w="891" w:type="dxa"/>
            <w:tcBorders>
              <w:top w:val="nil"/>
              <w:left w:val="nil"/>
              <w:bottom w:val="single" w:sz="4" w:space="0" w:color="auto"/>
              <w:right w:val="single" w:sz="4" w:space="0" w:color="auto"/>
            </w:tcBorders>
            <w:shd w:val="clear" w:color="auto" w:fill="auto"/>
            <w:noWrap/>
            <w:vAlign w:val="bottom"/>
            <w:hideMark/>
          </w:tcPr>
          <w:p w14:paraId="5C5BA741" w14:textId="77777777" w:rsidR="00C8430B" w:rsidRPr="00383506" w:rsidRDefault="00C8430B" w:rsidP="00C8430B">
            <w:r w:rsidRPr="00383506">
              <w:t> </w:t>
            </w:r>
          </w:p>
        </w:tc>
      </w:tr>
      <w:tr w:rsidR="00C8430B" w:rsidRPr="00383506" w14:paraId="7757609A" w14:textId="77777777" w:rsidTr="00C8430B">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6E98C31" w14:textId="77777777" w:rsidR="00C8430B" w:rsidRPr="00383506" w:rsidRDefault="00C8430B" w:rsidP="00C8430B">
            <w:r w:rsidRPr="00383506">
              <w:t> </w:t>
            </w:r>
          </w:p>
        </w:tc>
        <w:tc>
          <w:tcPr>
            <w:tcW w:w="7832" w:type="dxa"/>
            <w:tcBorders>
              <w:top w:val="nil"/>
              <w:left w:val="nil"/>
              <w:bottom w:val="single" w:sz="4" w:space="0" w:color="auto"/>
              <w:right w:val="single" w:sz="4" w:space="0" w:color="auto"/>
            </w:tcBorders>
            <w:shd w:val="clear" w:color="auto" w:fill="auto"/>
            <w:vAlign w:val="center"/>
            <w:hideMark/>
          </w:tcPr>
          <w:p w14:paraId="18B3E987" w14:textId="77777777" w:rsidR="00C8430B" w:rsidRPr="00383506" w:rsidRDefault="00C8430B" w:rsidP="00C8430B">
            <w:r w:rsidRPr="00383506">
              <w:t>- ТЭЦ менее 25 МВт</w:t>
            </w:r>
          </w:p>
        </w:tc>
        <w:tc>
          <w:tcPr>
            <w:tcW w:w="1417" w:type="dxa"/>
            <w:tcBorders>
              <w:top w:val="nil"/>
              <w:left w:val="nil"/>
              <w:bottom w:val="single" w:sz="4" w:space="0" w:color="auto"/>
              <w:right w:val="single" w:sz="4" w:space="0" w:color="auto"/>
            </w:tcBorders>
            <w:shd w:val="clear" w:color="auto" w:fill="auto"/>
            <w:noWrap/>
            <w:vAlign w:val="center"/>
          </w:tcPr>
          <w:p w14:paraId="49129C96" w14:textId="77777777" w:rsidR="00C8430B" w:rsidRPr="00383506" w:rsidRDefault="00C8430B" w:rsidP="00C8430B">
            <w:pPr>
              <w:jc w:val="center"/>
            </w:pPr>
          </w:p>
        </w:tc>
        <w:tc>
          <w:tcPr>
            <w:tcW w:w="1296" w:type="dxa"/>
            <w:tcBorders>
              <w:top w:val="nil"/>
              <w:left w:val="nil"/>
              <w:bottom w:val="single" w:sz="4" w:space="0" w:color="auto"/>
              <w:right w:val="single" w:sz="4" w:space="0" w:color="auto"/>
            </w:tcBorders>
            <w:shd w:val="clear" w:color="auto" w:fill="auto"/>
            <w:noWrap/>
            <w:vAlign w:val="center"/>
          </w:tcPr>
          <w:p w14:paraId="6A0DF756" w14:textId="77777777" w:rsidR="00C8430B" w:rsidRPr="00383506" w:rsidRDefault="00C8430B" w:rsidP="00C8430B">
            <w:pPr>
              <w:jc w:val="center"/>
            </w:pPr>
          </w:p>
        </w:tc>
        <w:tc>
          <w:tcPr>
            <w:tcW w:w="640" w:type="dxa"/>
            <w:tcBorders>
              <w:top w:val="nil"/>
              <w:left w:val="nil"/>
              <w:bottom w:val="single" w:sz="4" w:space="0" w:color="auto"/>
              <w:right w:val="single" w:sz="4" w:space="0" w:color="auto"/>
            </w:tcBorders>
            <w:shd w:val="clear" w:color="auto" w:fill="auto"/>
            <w:noWrap/>
            <w:vAlign w:val="center"/>
            <w:hideMark/>
          </w:tcPr>
          <w:p w14:paraId="34D69E12"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287AEDBC"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0EFF0CEF"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699FD2D0"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336752ED" w14:textId="77777777" w:rsidR="00C8430B" w:rsidRPr="00383506" w:rsidRDefault="00C8430B" w:rsidP="00C8430B">
            <w:r w:rsidRPr="00383506">
              <w:t> </w:t>
            </w:r>
          </w:p>
        </w:tc>
        <w:tc>
          <w:tcPr>
            <w:tcW w:w="891" w:type="dxa"/>
            <w:tcBorders>
              <w:top w:val="nil"/>
              <w:left w:val="nil"/>
              <w:bottom w:val="single" w:sz="4" w:space="0" w:color="auto"/>
              <w:right w:val="single" w:sz="4" w:space="0" w:color="auto"/>
            </w:tcBorders>
            <w:shd w:val="clear" w:color="auto" w:fill="auto"/>
            <w:noWrap/>
            <w:vAlign w:val="center"/>
            <w:hideMark/>
          </w:tcPr>
          <w:p w14:paraId="1DE50E04" w14:textId="77777777" w:rsidR="00C8430B" w:rsidRPr="00383506" w:rsidRDefault="00C8430B" w:rsidP="00C8430B">
            <w:r w:rsidRPr="00383506">
              <w:t> </w:t>
            </w:r>
          </w:p>
        </w:tc>
      </w:tr>
      <w:tr w:rsidR="00C8430B" w:rsidRPr="00383506" w14:paraId="288B4618" w14:textId="77777777" w:rsidTr="00C8430B">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E21FA24" w14:textId="77777777" w:rsidR="00C8430B" w:rsidRPr="00383506" w:rsidRDefault="00C8430B" w:rsidP="00C8430B">
            <w:r w:rsidRPr="00383506">
              <w:t> </w:t>
            </w:r>
          </w:p>
        </w:tc>
        <w:tc>
          <w:tcPr>
            <w:tcW w:w="7832" w:type="dxa"/>
            <w:tcBorders>
              <w:top w:val="nil"/>
              <w:left w:val="nil"/>
              <w:bottom w:val="single" w:sz="4" w:space="0" w:color="auto"/>
              <w:right w:val="single" w:sz="4" w:space="0" w:color="auto"/>
            </w:tcBorders>
            <w:shd w:val="clear" w:color="auto" w:fill="auto"/>
            <w:vAlign w:val="center"/>
            <w:hideMark/>
          </w:tcPr>
          <w:p w14:paraId="28861D35" w14:textId="77777777" w:rsidR="00C8430B" w:rsidRPr="00383506" w:rsidRDefault="00C8430B" w:rsidP="00C8430B">
            <w:r w:rsidRPr="00383506">
              <w:t>- котельные</w:t>
            </w:r>
          </w:p>
        </w:tc>
        <w:tc>
          <w:tcPr>
            <w:tcW w:w="1417" w:type="dxa"/>
            <w:tcBorders>
              <w:top w:val="nil"/>
              <w:left w:val="nil"/>
              <w:bottom w:val="single" w:sz="4" w:space="0" w:color="auto"/>
              <w:right w:val="single" w:sz="4" w:space="0" w:color="auto"/>
            </w:tcBorders>
            <w:shd w:val="clear" w:color="auto" w:fill="auto"/>
            <w:noWrap/>
            <w:vAlign w:val="center"/>
          </w:tcPr>
          <w:p w14:paraId="3C1B43E9" w14:textId="77777777" w:rsidR="00C8430B" w:rsidRPr="00383506" w:rsidRDefault="00C8430B" w:rsidP="00C8430B">
            <w:pPr>
              <w:jc w:val="center"/>
            </w:pPr>
            <w:r w:rsidRPr="00383506">
              <w:t>148,063</w:t>
            </w:r>
          </w:p>
        </w:tc>
        <w:tc>
          <w:tcPr>
            <w:tcW w:w="1296" w:type="dxa"/>
            <w:tcBorders>
              <w:top w:val="nil"/>
              <w:left w:val="nil"/>
              <w:bottom w:val="single" w:sz="4" w:space="0" w:color="auto"/>
              <w:right w:val="single" w:sz="4" w:space="0" w:color="auto"/>
            </w:tcBorders>
            <w:shd w:val="clear" w:color="auto" w:fill="auto"/>
            <w:noWrap/>
            <w:vAlign w:val="center"/>
          </w:tcPr>
          <w:p w14:paraId="7D090A52" w14:textId="77777777" w:rsidR="00C8430B" w:rsidRPr="00383506" w:rsidRDefault="00C8430B" w:rsidP="00C8430B">
            <w:pPr>
              <w:jc w:val="center"/>
            </w:pPr>
            <w:r w:rsidRPr="00383506">
              <w:t>148,063</w:t>
            </w:r>
          </w:p>
        </w:tc>
        <w:tc>
          <w:tcPr>
            <w:tcW w:w="640" w:type="dxa"/>
            <w:tcBorders>
              <w:top w:val="nil"/>
              <w:left w:val="nil"/>
              <w:bottom w:val="single" w:sz="4" w:space="0" w:color="auto"/>
              <w:right w:val="single" w:sz="4" w:space="0" w:color="auto"/>
            </w:tcBorders>
            <w:shd w:val="clear" w:color="auto" w:fill="auto"/>
            <w:noWrap/>
            <w:vAlign w:val="center"/>
            <w:hideMark/>
          </w:tcPr>
          <w:p w14:paraId="5EDDF355"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03CCF45A"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68C6C675"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2CB86553"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3913ED6E" w14:textId="77777777" w:rsidR="00C8430B" w:rsidRPr="00383506" w:rsidRDefault="00C8430B" w:rsidP="00C8430B">
            <w:r w:rsidRPr="00383506">
              <w:t> </w:t>
            </w:r>
          </w:p>
        </w:tc>
        <w:tc>
          <w:tcPr>
            <w:tcW w:w="891" w:type="dxa"/>
            <w:tcBorders>
              <w:top w:val="nil"/>
              <w:left w:val="nil"/>
              <w:bottom w:val="single" w:sz="4" w:space="0" w:color="auto"/>
              <w:right w:val="single" w:sz="4" w:space="0" w:color="auto"/>
            </w:tcBorders>
            <w:shd w:val="clear" w:color="auto" w:fill="auto"/>
            <w:noWrap/>
            <w:vAlign w:val="center"/>
            <w:hideMark/>
          </w:tcPr>
          <w:p w14:paraId="4C886B5A" w14:textId="77777777" w:rsidR="00C8430B" w:rsidRPr="00383506" w:rsidRDefault="00C8430B" w:rsidP="00C8430B">
            <w:r w:rsidRPr="00383506">
              <w:t> </w:t>
            </w:r>
          </w:p>
        </w:tc>
      </w:tr>
      <w:tr w:rsidR="00C8430B" w:rsidRPr="00383506" w14:paraId="7B8EFDA8" w14:textId="77777777" w:rsidTr="00C8430B">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20CDDDD" w14:textId="77777777" w:rsidR="00C8430B" w:rsidRPr="00383506" w:rsidRDefault="00C8430B" w:rsidP="00C8430B">
            <w:r w:rsidRPr="00383506">
              <w:t> </w:t>
            </w:r>
          </w:p>
        </w:tc>
        <w:tc>
          <w:tcPr>
            <w:tcW w:w="7832" w:type="dxa"/>
            <w:tcBorders>
              <w:top w:val="nil"/>
              <w:left w:val="nil"/>
              <w:bottom w:val="single" w:sz="4" w:space="0" w:color="auto"/>
              <w:right w:val="single" w:sz="4" w:space="0" w:color="auto"/>
            </w:tcBorders>
            <w:shd w:val="clear" w:color="auto" w:fill="auto"/>
            <w:vAlign w:val="center"/>
            <w:hideMark/>
          </w:tcPr>
          <w:p w14:paraId="42A82447" w14:textId="77777777" w:rsidR="00C8430B" w:rsidRPr="00383506" w:rsidRDefault="00C8430B" w:rsidP="00C8430B">
            <w:r w:rsidRPr="00383506">
              <w:t>- электробойлерные</w:t>
            </w:r>
          </w:p>
        </w:tc>
        <w:tc>
          <w:tcPr>
            <w:tcW w:w="1417" w:type="dxa"/>
            <w:tcBorders>
              <w:top w:val="nil"/>
              <w:left w:val="nil"/>
              <w:bottom w:val="single" w:sz="4" w:space="0" w:color="auto"/>
              <w:right w:val="single" w:sz="4" w:space="0" w:color="auto"/>
            </w:tcBorders>
            <w:shd w:val="clear" w:color="auto" w:fill="auto"/>
            <w:noWrap/>
            <w:vAlign w:val="center"/>
          </w:tcPr>
          <w:p w14:paraId="47848C17" w14:textId="77777777" w:rsidR="00C8430B" w:rsidRPr="00383506" w:rsidRDefault="00C8430B" w:rsidP="00C8430B">
            <w:pPr>
              <w:jc w:val="center"/>
            </w:pPr>
          </w:p>
        </w:tc>
        <w:tc>
          <w:tcPr>
            <w:tcW w:w="1296" w:type="dxa"/>
            <w:tcBorders>
              <w:top w:val="nil"/>
              <w:left w:val="nil"/>
              <w:bottom w:val="single" w:sz="4" w:space="0" w:color="auto"/>
              <w:right w:val="single" w:sz="4" w:space="0" w:color="auto"/>
            </w:tcBorders>
            <w:shd w:val="clear" w:color="auto" w:fill="auto"/>
            <w:noWrap/>
            <w:vAlign w:val="center"/>
          </w:tcPr>
          <w:p w14:paraId="42FF2619" w14:textId="77777777" w:rsidR="00C8430B" w:rsidRPr="00383506" w:rsidRDefault="00C8430B" w:rsidP="00C8430B">
            <w:pPr>
              <w:jc w:val="center"/>
            </w:pPr>
          </w:p>
        </w:tc>
        <w:tc>
          <w:tcPr>
            <w:tcW w:w="640" w:type="dxa"/>
            <w:tcBorders>
              <w:top w:val="nil"/>
              <w:left w:val="nil"/>
              <w:bottom w:val="single" w:sz="4" w:space="0" w:color="auto"/>
              <w:right w:val="single" w:sz="4" w:space="0" w:color="auto"/>
            </w:tcBorders>
            <w:shd w:val="clear" w:color="auto" w:fill="auto"/>
            <w:noWrap/>
            <w:vAlign w:val="center"/>
            <w:hideMark/>
          </w:tcPr>
          <w:p w14:paraId="51655B75"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38727132"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196D4EE7"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1178AF30"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5DE591E9" w14:textId="77777777" w:rsidR="00C8430B" w:rsidRPr="00383506" w:rsidRDefault="00C8430B" w:rsidP="00C8430B">
            <w:r w:rsidRPr="00383506">
              <w:t> </w:t>
            </w:r>
          </w:p>
        </w:tc>
        <w:tc>
          <w:tcPr>
            <w:tcW w:w="891" w:type="dxa"/>
            <w:tcBorders>
              <w:top w:val="nil"/>
              <w:left w:val="nil"/>
              <w:bottom w:val="single" w:sz="4" w:space="0" w:color="auto"/>
              <w:right w:val="single" w:sz="4" w:space="0" w:color="auto"/>
            </w:tcBorders>
            <w:shd w:val="clear" w:color="auto" w:fill="auto"/>
            <w:noWrap/>
            <w:vAlign w:val="center"/>
            <w:hideMark/>
          </w:tcPr>
          <w:p w14:paraId="4B1B90CE" w14:textId="77777777" w:rsidR="00C8430B" w:rsidRPr="00383506" w:rsidRDefault="00C8430B" w:rsidP="00C8430B">
            <w:r w:rsidRPr="00383506">
              <w:t> </w:t>
            </w:r>
          </w:p>
        </w:tc>
      </w:tr>
      <w:tr w:rsidR="00C8430B" w:rsidRPr="00383506" w14:paraId="654BD009" w14:textId="77777777" w:rsidTr="00C8430B">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7A61988" w14:textId="77777777" w:rsidR="00C8430B" w:rsidRPr="00383506" w:rsidRDefault="00C8430B" w:rsidP="00C8430B">
            <w:r w:rsidRPr="00383506">
              <w:t>2</w:t>
            </w:r>
          </w:p>
        </w:tc>
        <w:tc>
          <w:tcPr>
            <w:tcW w:w="7832" w:type="dxa"/>
            <w:tcBorders>
              <w:top w:val="nil"/>
              <w:left w:val="nil"/>
              <w:bottom w:val="single" w:sz="4" w:space="0" w:color="auto"/>
              <w:right w:val="single" w:sz="4" w:space="0" w:color="auto"/>
            </w:tcBorders>
            <w:shd w:val="clear" w:color="auto" w:fill="auto"/>
            <w:vAlign w:val="center"/>
            <w:hideMark/>
          </w:tcPr>
          <w:p w14:paraId="7A2E47DA" w14:textId="77777777" w:rsidR="00C8430B" w:rsidRPr="00383506" w:rsidRDefault="00C8430B" w:rsidP="00C8430B">
            <w:r w:rsidRPr="00383506">
              <w:t>Покупная теплоэнергия</w:t>
            </w:r>
          </w:p>
        </w:tc>
        <w:tc>
          <w:tcPr>
            <w:tcW w:w="1417" w:type="dxa"/>
            <w:tcBorders>
              <w:top w:val="nil"/>
              <w:left w:val="nil"/>
              <w:bottom w:val="single" w:sz="4" w:space="0" w:color="auto"/>
              <w:right w:val="single" w:sz="4" w:space="0" w:color="auto"/>
            </w:tcBorders>
            <w:shd w:val="clear" w:color="auto" w:fill="auto"/>
            <w:noWrap/>
            <w:vAlign w:val="center"/>
          </w:tcPr>
          <w:p w14:paraId="5C87610B" w14:textId="77777777" w:rsidR="00C8430B" w:rsidRPr="00383506" w:rsidRDefault="00C8430B" w:rsidP="00C8430B">
            <w:pPr>
              <w:jc w:val="center"/>
            </w:pPr>
          </w:p>
        </w:tc>
        <w:tc>
          <w:tcPr>
            <w:tcW w:w="1296" w:type="dxa"/>
            <w:tcBorders>
              <w:top w:val="nil"/>
              <w:left w:val="nil"/>
              <w:bottom w:val="single" w:sz="4" w:space="0" w:color="auto"/>
              <w:right w:val="single" w:sz="4" w:space="0" w:color="auto"/>
            </w:tcBorders>
            <w:shd w:val="clear" w:color="auto" w:fill="auto"/>
            <w:noWrap/>
            <w:vAlign w:val="center"/>
          </w:tcPr>
          <w:p w14:paraId="50A2BDBC" w14:textId="77777777" w:rsidR="00C8430B" w:rsidRPr="00383506" w:rsidRDefault="00C8430B" w:rsidP="00C8430B">
            <w:pPr>
              <w:jc w:val="center"/>
            </w:pPr>
          </w:p>
        </w:tc>
        <w:tc>
          <w:tcPr>
            <w:tcW w:w="640" w:type="dxa"/>
            <w:tcBorders>
              <w:top w:val="nil"/>
              <w:left w:val="nil"/>
              <w:bottom w:val="single" w:sz="4" w:space="0" w:color="auto"/>
              <w:right w:val="single" w:sz="4" w:space="0" w:color="auto"/>
            </w:tcBorders>
            <w:shd w:val="clear" w:color="auto" w:fill="auto"/>
            <w:noWrap/>
            <w:vAlign w:val="center"/>
            <w:hideMark/>
          </w:tcPr>
          <w:p w14:paraId="0E55ADDE"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07FBC597"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60D7DE36"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5474ABD6"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1AF11200" w14:textId="77777777" w:rsidR="00C8430B" w:rsidRPr="00383506" w:rsidRDefault="00C8430B" w:rsidP="00C8430B">
            <w:r w:rsidRPr="00383506">
              <w:t> </w:t>
            </w:r>
          </w:p>
        </w:tc>
        <w:tc>
          <w:tcPr>
            <w:tcW w:w="891" w:type="dxa"/>
            <w:tcBorders>
              <w:top w:val="nil"/>
              <w:left w:val="nil"/>
              <w:bottom w:val="single" w:sz="4" w:space="0" w:color="auto"/>
              <w:right w:val="single" w:sz="4" w:space="0" w:color="auto"/>
            </w:tcBorders>
            <w:shd w:val="clear" w:color="auto" w:fill="auto"/>
            <w:noWrap/>
            <w:vAlign w:val="center"/>
            <w:hideMark/>
          </w:tcPr>
          <w:p w14:paraId="2D4C5B00" w14:textId="77777777" w:rsidR="00C8430B" w:rsidRPr="00383506" w:rsidRDefault="00C8430B" w:rsidP="00C8430B">
            <w:r w:rsidRPr="00383506">
              <w:t> </w:t>
            </w:r>
          </w:p>
        </w:tc>
      </w:tr>
      <w:tr w:rsidR="00C8430B" w:rsidRPr="00383506" w14:paraId="4C975E51" w14:textId="77777777" w:rsidTr="00C8430B">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878DC96" w14:textId="77777777" w:rsidR="00C8430B" w:rsidRPr="00383506" w:rsidRDefault="00C8430B" w:rsidP="00C8430B">
            <w:r w:rsidRPr="00383506">
              <w:t> </w:t>
            </w:r>
          </w:p>
        </w:tc>
        <w:tc>
          <w:tcPr>
            <w:tcW w:w="7832" w:type="dxa"/>
            <w:tcBorders>
              <w:top w:val="nil"/>
              <w:left w:val="nil"/>
              <w:bottom w:val="single" w:sz="4" w:space="0" w:color="auto"/>
              <w:right w:val="single" w:sz="4" w:space="0" w:color="auto"/>
            </w:tcBorders>
            <w:shd w:val="clear" w:color="auto" w:fill="auto"/>
            <w:vAlign w:val="center"/>
            <w:hideMark/>
          </w:tcPr>
          <w:p w14:paraId="3FB32EE0" w14:textId="77777777" w:rsidR="00C8430B" w:rsidRPr="00383506" w:rsidRDefault="00C8430B" w:rsidP="00C8430B">
            <w:r w:rsidRPr="00383506">
              <w:t>в том числе:</w:t>
            </w:r>
          </w:p>
        </w:tc>
        <w:tc>
          <w:tcPr>
            <w:tcW w:w="1417" w:type="dxa"/>
            <w:tcBorders>
              <w:top w:val="nil"/>
              <w:left w:val="nil"/>
              <w:bottom w:val="single" w:sz="4" w:space="0" w:color="auto"/>
              <w:right w:val="single" w:sz="4" w:space="0" w:color="auto"/>
            </w:tcBorders>
            <w:shd w:val="clear" w:color="auto" w:fill="auto"/>
            <w:noWrap/>
            <w:vAlign w:val="center"/>
          </w:tcPr>
          <w:p w14:paraId="581A0CAF" w14:textId="77777777" w:rsidR="00C8430B" w:rsidRPr="00383506" w:rsidRDefault="00C8430B" w:rsidP="00C8430B">
            <w:pPr>
              <w:jc w:val="center"/>
            </w:pPr>
          </w:p>
        </w:tc>
        <w:tc>
          <w:tcPr>
            <w:tcW w:w="1296" w:type="dxa"/>
            <w:tcBorders>
              <w:top w:val="nil"/>
              <w:left w:val="nil"/>
              <w:bottom w:val="single" w:sz="4" w:space="0" w:color="auto"/>
              <w:right w:val="single" w:sz="4" w:space="0" w:color="auto"/>
            </w:tcBorders>
            <w:shd w:val="clear" w:color="auto" w:fill="auto"/>
            <w:noWrap/>
            <w:vAlign w:val="center"/>
          </w:tcPr>
          <w:p w14:paraId="7A657016" w14:textId="77777777" w:rsidR="00C8430B" w:rsidRPr="00383506" w:rsidRDefault="00C8430B" w:rsidP="00C8430B">
            <w:pPr>
              <w:jc w:val="center"/>
            </w:pPr>
          </w:p>
        </w:tc>
        <w:tc>
          <w:tcPr>
            <w:tcW w:w="640" w:type="dxa"/>
            <w:tcBorders>
              <w:top w:val="nil"/>
              <w:left w:val="nil"/>
              <w:bottom w:val="single" w:sz="4" w:space="0" w:color="auto"/>
              <w:right w:val="single" w:sz="4" w:space="0" w:color="auto"/>
            </w:tcBorders>
            <w:shd w:val="clear" w:color="auto" w:fill="auto"/>
            <w:noWrap/>
            <w:vAlign w:val="center"/>
            <w:hideMark/>
          </w:tcPr>
          <w:p w14:paraId="2089E605"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654A0230"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6342EA5D"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1925E674"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5E069C7F" w14:textId="77777777" w:rsidR="00C8430B" w:rsidRPr="00383506" w:rsidRDefault="00C8430B" w:rsidP="00C8430B">
            <w:r w:rsidRPr="00383506">
              <w:t> </w:t>
            </w:r>
          </w:p>
        </w:tc>
        <w:tc>
          <w:tcPr>
            <w:tcW w:w="891" w:type="dxa"/>
            <w:tcBorders>
              <w:top w:val="nil"/>
              <w:left w:val="nil"/>
              <w:bottom w:val="single" w:sz="4" w:space="0" w:color="auto"/>
              <w:right w:val="single" w:sz="4" w:space="0" w:color="auto"/>
            </w:tcBorders>
            <w:shd w:val="clear" w:color="auto" w:fill="auto"/>
            <w:noWrap/>
            <w:vAlign w:val="center"/>
            <w:hideMark/>
          </w:tcPr>
          <w:p w14:paraId="3EAEA25B" w14:textId="77777777" w:rsidR="00C8430B" w:rsidRPr="00383506" w:rsidRDefault="00C8430B" w:rsidP="00C8430B">
            <w:r w:rsidRPr="00383506">
              <w:t> </w:t>
            </w:r>
          </w:p>
        </w:tc>
      </w:tr>
      <w:tr w:rsidR="00C8430B" w:rsidRPr="00383506" w14:paraId="1D918E0B" w14:textId="77777777" w:rsidTr="00C8430B">
        <w:trPr>
          <w:trHeight w:val="96"/>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79A5CC5" w14:textId="77777777" w:rsidR="00C8430B" w:rsidRPr="00383506" w:rsidRDefault="00C8430B" w:rsidP="00C8430B">
            <w:r w:rsidRPr="00383506">
              <w:t>3</w:t>
            </w:r>
          </w:p>
        </w:tc>
        <w:tc>
          <w:tcPr>
            <w:tcW w:w="7832" w:type="dxa"/>
            <w:tcBorders>
              <w:top w:val="nil"/>
              <w:left w:val="nil"/>
              <w:bottom w:val="single" w:sz="4" w:space="0" w:color="auto"/>
              <w:right w:val="single" w:sz="4" w:space="0" w:color="auto"/>
            </w:tcBorders>
            <w:shd w:val="clear" w:color="auto" w:fill="auto"/>
            <w:vAlign w:val="center"/>
            <w:hideMark/>
          </w:tcPr>
          <w:p w14:paraId="67E5AB56" w14:textId="77777777" w:rsidR="00C8430B" w:rsidRPr="00383506" w:rsidRDefault="00C8430B" w:rsidP="00C8430B">
            <w:r w:rsidRPr="00383506">
              <w:t>Расход тепловой энергии на хозяйственные нужды</w:t>
            </w:r>
          </w:p>
        </w:tc>
        <w:tc>
          <w:tcPr>
            <w:tcW w:w="1417" w:type="dxa"/>
            <w:tcBorders>
              <w:top w:val="nil"/>
              <w:left w:val="nil"/>
              <w:bottom w:val="single" w:sz="4" w:space="0" w:color="auto"/>
              <w:right w:val="single" w:sz="4" w:space="0" w:color="auto"/>
            </w:tcBorders>
            <w:shd w:val="clear" w:color="auto" w:fill="auto"/>
            <w:noWrap/>
            <w:vAlign w:val="center"/>
          </w:tcPr>
          <w:p w14:paraId="70EADDCD" w14:textId="77777777" w:rsidR="00C8430B" w:rsidRPr="00383506" w:rsidRDefault="00C8430B" w:rsidP="00C8430B">
            <w:pPr>
              <w:jc w:val="center"/>
            </w:pPr>
            <w:r w:rsidRPr="00383506">
              <w:t>5,656</w:t>
            </w:r>
          </w:p>
        </w:tc>
        <w:tc>
          <w:tcPr>
            <w:tcW w:w="1296" w:type="dxa"/>
            <w:tcBorders>
              <w:top w:val="nil"/>
              <w:left w:val="nil"/>
              <w:bottom w:val="single" w:sz="4" w:space="0" w:color="auto"/>
              <w:right w:val="single" w:sz="4" w:space="0" w:color="auto"/>
            </w:tcBorders>
            <w:shd w:val="clear" w:color="auto" w:fill="auto"/>
            <w:noWrap/>
            <w:vAlign w:val="center"/>
          </w:tcPr>
          <w:p w14:paraId="7D4C0053" w14:textId="77777777" w:rsidR="00C8430B" w:rsidRPr="00383506" w:rsidRDefault="00C8430B" w:rsidP="00C8430B">
            <w:pPr>
              <w:jc w:val="center"/>
            </w:pPr>
            <w:r w:rsidRPr="00383506">
              <w:t>5,656</w:t>
            </w:r>
          </w:p>
        </w:tc>
        <w:tc>
          <w:tcPr>
            <w:tcW w:w="640" w:type="dxa"/>
            <w:tcBorders>
              <w:top w:val="nil"/>
              <w:left w:val="nil"/>
              <w:bottom w:val="single" w:sz="4" w:space="0" w:color="auto"/>
              <w:right w:val="single" w:sz="4" w:space="0" w:color="auto"/>
            </w:tcBorders>
            <w:shd w:val="clear" w:color="auto" w:fill="auto"/>
            <w:noWrap/>
            <w:vAlign w:val="center"/>
            <w:hideMark/>
          </w:tcPr>
          <w:p w14:paraId="67B55DEC"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33E1049F"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5A7B1217"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3E71DD63"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3147016C" w14:textId="77777777" w:rsidR="00C8430B" w:rsidRPr="00383506" w:rsidRDefault="00C8430B" w:rsidP="00C8430B">
            <w:r w:rsidRPr="00383506">
              <w:t> </w:t>
            </w:r>
          </w:p>
        </w:tc>
        <w:tc>
          <w:tcPr>
            <w:tcW w:w="891" w:type="dxa"/>
            <w:tcBorders>
              <w:top w:val="nil"/>
              <w:left w:val="nil"/>
              <w:bottom w:val="single" w:sz="4" w:space="0" w:color="auto"/>
              <w:right w:val="single" w:sz="4" w:space="0" w:color="auto"/>
            </w:tcBorders>
            <w:shd w:val="clear" w:color="auto" w:fill="auto"/>
            <w:noWrap/>
            <w:vAlign w:val="center"/>
            <w:hideMark/>
          </w:tcPr>
          <w:p w14:paraId="0C0E59A4" w14:textId="77777777" w:rsidR="00C8430B" w:rsidRPr="00383506" w:rsidRDefault="00C8430B" w:rsidP="00C8430B">
            <w:r w:rsidRPr="00383506">
              <w:t> </w:t>
            </w:r>
          </w:p>
        </w:tc>
      </w:tr>
      <w:tr w:rsidR="00C8430B" w:rsidRPr="00383506" w14:paraId="6AF730A3" w14:textId="77777777" w:rsidTr="00C8430B">
        <w:trPr>
          <w:trHeight w:val="256"/>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4030EF0" w14:textId="77777777" w:rsidR="00C8430B" w:rsidRPr="00383506" w:rsidRDefault="00C8430B" w:rsidP="00C8430B">
            <w:r w:rsidRPr="00383506">
              <w:t>4</w:t>
            </w:r>
          </w:p>
        </w:tc>
        <w:tc>
          <w:tcPr>
            <w:tcW w:w="7832" w:type="dxa"/>
            <w:tcBorders>
              <w:top w:val="nil"/>
              <w:left w:val="nil"/>
              <w:bottom w:val="single" w:sz="4" w:space="0" w:color="auto"/>
              <w:right w:val="single" w:sz="4" w:space="0" w:color="auto"/>
            </w:tcBorders>
            <w:shd w:val="clear" w:color="auto" w:fill="auto"/>
            <w:vAlign w:val="center"/>
            <w:hideMark/>
          </w:tcPr>
          <w:p w14:paraId="34611050" w14:textId="77777777" w:rsidR="00C8430B" w:rsidRPr="00383506" w:rsidRDefault="00C8430B" w:rsidP="00C8430B">
            <w:r w:rsidRPr="00383506">
              <w:t>Отпуск тепловой энергии от источника тепловой энергии (полезный отпуск)</w:t>
            </w:r>
          </w:p>
        </w:tc>
        <w:tc>
          <w:tcPr>
            <w:tcW w:w="1417" w:type="dxa"/>
            <w:tcBorders>
              <w:top w:val="nil"/>
              <w:left w:val="nil"/>
              <w:bottom w:val="single" w:sz="4" w:space="0" w:color="auto"/>
              <w:right w:val="single" w:sz="4" w:space="0" w:color="auto"/>
            </w:tcBorders>
            <w:shd w:val="clear" w:color="auto" w:fill="auto"/>
            <w:noWrap/>
            <w:vAlign w:val="center"/>
          </w:tcPr>
          <w:p w14:paraId="0ABBA21C" w14:textId="77777777" w:rsidR="00C8430B" w:rsidRPr="00383506" w:rsidRDefault="00C8430B" w:rsidP="00C8430B">
            <w:pPr>
              <w:jc w:val="center"/>
            </w:pPr>
          </w:p>
        </w:tc>
        <w:tc>
          <w:tcPr>
            <w:tcW w:w="1296" w:type="dxa"/>
            <w:tcBorders>
              <w:top w:val="nil"/>
              <w:left w:val="nil"/>
              <w:bottom w:val="single" w:sz="4" w:space="0" w:color="auto"/>
              <w:right w:val="single" w:sz="4" w:space="0" w:color="auto"/>
            </w:tcBorders>
            <w:shd w:val="clear" w:color="auto" w:fill="auto"/>
            <w:noWrap/>
            <w:vAlign w:val="center"/>
          </w:tcPr>
          <w:p w14:paraId="5B46C5DE" w14:textId="77777777" w:rsidR="00C8430B" w:rsidRPr="00383506" w:rsidRDefault="00C8430B" w:rsidP="00C8430B">
            <w:pPr>
              <w:jc w:val="center"/>
            </w:pPr>
          </w:p>
        </w:tc>
        <w:tc>
          <w:tcPr>
            <w:tcW w:w="640" w:type="dxa"/>
            <w:tcBorders>
              <w:top w:val="nil"/>
              <w:left w:val="nil"/>
              <w:bottom w:val="single" w:sz="4" w:space="0" w:color="auto"/>
              <w:right w:val="single" w:sz="4" w:space="0" w:color="auto"/>
            </w:tcBorders>
            <w:shd w:val="clear" w:color="auto" w:fill="auto"/>
            <w:noWrap/>
            <w:vAlign w:val="center"/>
            <w:hideMark/>
          </w:tcPr>
          <w:p w14:paraId="4521AA3E"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378CE923"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33D8AAAC"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1A1862DA"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3494FAEC" w14:textId="77777777" w:rsidR="00C8430B" w:rsidRPr="00383506" w:rsidRDefault="00C8430B" w:rsidP="00C8430B">
            <w:r w:rsidRPr="00383506">
              <w:t> </w:t>
            </w:r>
          </w:p>
        </w:tc>
        <w:tc>
          <w:tcPr>
            <w:tcW w:w="891" w:type="dxa"/>
            <w:tcBorders>
              <w:top w:val="nil"/>
              <w:left w:val="nil"/>
              <w:bottom w:val="single" w:sz="4" w:space="0" w:color="auto"/>
              <w:right w:val="single" w:sz="4" w:space="0" w:color="auto"/>
            </w:tcBorders>
            <w:shd w:val="clear" w:color="auto" w:fill="auto"/>
            <w:noWrap/>
            <w:vAlign w:val="center"/>
            <w:hideMark/>
          </w:tcPr>
          <w:p w14:paraId="526AEC47" w14:textId="77777777" w:rsidR="00C8430B" w:rsidRPr="00383506" w:rsidRDefault="00C8430B" w:rsidP="00C8430B">
            <w:r w:rsidRPr="00383506">
              <w:t> </w:t>
            </w:r>
          </w:p>
        </w:tc>
      </w:tr>
      <w:tr w:rsidR="00C8430B" w:rsidRPr="00383506" w14:paraId="396288A5" w14:textId="77777777" w:rsidTr="00C8430B">
        <w:trPr>
          <w:trHeight w:val="288"/>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1DD0B" w14:textId="77777777" w:rsidR="00C8430B" w:rsidRPr="00383506" w:rsidRDefault="00C8430B" w:rsidP="00C8430B">
            <w:r w:rsidRPr="00383506">
              <w:t>5</w:t>
            </w:r>
          </w:p>
        </w:tc>
        <w:tc>
          <w:tcPr>
            <w:tcW w:w="7832" w:type="dxa"/>
            <w:tcBorders>
              <w:top w:val="single" w:sz="4" w:space="0" w:color="auto"/>
              <w:left w:val="nil"/>
              <w:bottom w:val="single" w:sz="4" w:space="0" w:color="auto"/>
              <w:right w:val="single" w:sz="4" w:space="0" w:color="auto"/>
            </w:tcBorders>
            <w:shd w:val="clear" w:color="auto" w:fill="auto"/>
            <w:vAlign w:val="center"/>
            <w:hideMark/>
          </w:tcPr>
          <w:p w14:paraId="5059C457" w14:textId="77777777" w:rsidR="00C8430B" w:rsidRPr="00383506" w:rsidRDefault="00C8430B" w:rsidP="00C8430B">
            <w:r w:rsidRPr="00383506">
              <w:t>Потери тепловой энергии в сети (нормативные)*</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ECE132D" w14:textId="77777777" w:rsidR="00C8430B" w:rsidRPr="00383506" w:rsidRDefault="00C8430B" w:rsidP="00C8430B">
            <w:pPr>
              <w:jc w:val="center"/>
            </w:pPr>
            <w:r w:rsidRPr="00383506">
              <w:t>16,069</w:t>
            </w:r>
          </w:p>
        </w:tc>
        <w:tc>
          <w:tcPr>
            <w:tcW w:w="1296" w:type="dxa"/>
            <w:tcBorders>
              <w:top w:val="single" w:sz="4" w:space="0" w:color="auto"/>
              <w:left w:val="nil"/>
              <w:bottom w:val="single" w:sz="4" w:space="0" w:color="auto"/>
              <w:right w:val="single" w:sz="4" w:space="0" w:color="auto"/>
            </w:tcBorders>
            <w:shd w:val="clear" w:color="auto" w:fill="auto"/>
            <w:noWrap/>
            <w:vAlign w:val="center"/>
          </w:tcPr>
          <w:p w14:paraId="62C26975" w14:textId="77777777" w:rsidR="00C8430B" w:rsidRPr="00383506" w:rsidRDefault="00C8430B" w:rsidP="00C8430B">
            <w:pPr>
              <w:jc w:val="center"/>
            </w:pPr>
            <w:r w:rsidRPr="00383506">
              <w:t>16,069</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57548B9D" w14:textId="77777777" w:rsidR="00C8430B" w:rsidRPr="00383506" w:rsidRDefault="00C8430B" w:rsidP="00C8430B">
            <w:r w:rsidRPr="00383506">
              <w:t> </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617CE544" w14:textId="77777777" w:rsidR="00C8430B" w:rsidRPr="00383506" w:rsidRDefault="00C8430B" w:rsidP="00C8430B">
            <w:r w:rsidRPr="00383506">
              <w:t> </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0F745CBD" w14:textId="77777777" w:rsidR="00C8430B" w:rsidRPr="00383506" w:rsidRDefault="00C8430B" w:rsidP="00C8430B">
            <w:r w:rsidRPr="00383506">
              <w:t> </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7E167BE0" w14:textId="77777777" w:rsidR="00C8430B" w:rsidRPr="00383506" w:rsidRDefault="00C8430B" w:rsidP="00C8430B">
            <w:r w:rsidRPr="00383506">
              <w:t> </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3F9B2993" w14:textId="77777777" w:rsidR="00C8430B" w:rsidRPr="00383506" w:rsidRDefault="00C8430B" w:rsidP="00C8430B">
            <w:r w:rsidRPr="00383506">
              <w:t> </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3E96C724" w14:textId="77777777" w:rsidR="00C8430B" w:rsidRPr="00383506" w:rsidRDefault="00C8430B" w:rsidP="00C8430B">
            <w:r w:rsidRPr="00383506">
              <w:t> </w:t>
            </w:r>
          </w:p>
        </w:tc>
      </w:tr>
      <w:tr w:rsidR="00C8430B" w:rsidRPr="00383506" w14:paraId="4F08BCCB" w14:textId="77777777" w:rsidTr="00C8430B">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420F03F" w14:textId="77777777" w:rsidR="00C8430B" w:rsidRPr="00383506" w:rsidRDefault="00C8430B" w:rsidP="00C8430B">
            <w:r w:rsidRPr="00383506">
              <w:t>5.1</w:t>
            </w:r>
          </w:p>
        </w:tc>
        <w:tc>
          <w:tcPr>
            <w:tcW w:w="7832" w:type="dxa"/>
            <w:tcBorders>
              <w:top w:val="nil"/>
              <w:left w:val="nil"/>
              <w:bottom w:val="single" w:sz="4" w:space="0" w:color="auto"/>
              <w:right w:val="single" w:sz="4" w:space="0" w:color="auto"/>
            </w:tcBorders>
            <w:shd w:val="clear" w:color="auto" w:fill="auto"/>
            <w:vAlign w:val="center"/>
            <w:hideMark/>
          </w:tcPr>
          <w:p w14:paraId="4EAD4D3E" w14:textId="77777777" w:rsidR="00C8430B" w:rsidRPr="00383506" w:rsidRDefault="00C8430B" w:rsidP="00C8430B">
            <w:r w:rsidRPr="00383506">
              <w:t>в том числе:</w:t>
            </w:r>
          </w:p>
        </w:tc>
        <w:tc>
          <w:tcPr>
            <w:tcW w:w="1417" w:type="dxa"/>
            <w:tcBorders>
              <w:top w:val="nil"/>
              <w:left w:val="nil"/>
              <w:bottom w:val="single" w:sz="4" w:space="0" w:color="auto"/>
              <w:right w:val="single" w:sz="4" w:space="0" w:color="auto"/>
            </w:tcBorders>
            <w:shd w:val="clear" w:color="auto" w:fill="auto"/>
            <w:noWrap/>
            <w:vAlign w:val="center"/>
          </w:tcPr>
          <w:p w14:paraId="697931BE" w14:textId="77777777" w:rsidR="00C8430B" w:rsidRPr="00383506" w:rsidRDefault="00C8430B" w:rsidP="00C8430B">
            <w:pPr>
              <w:jc w:val="center"/>
            </w:pPr>
          </w:p>
        </w:tc>
        <w:tc>
          <w:tcPr>
            <w:tcW w:w="1296" w:type="dxa"/>
            <w:tcBorders>
              <w:top w:val="nil"/>
              <w:left w:val="nil"/>
              <w:bottom w:val="single" w:sz="4" w:space="0" w:color="auto"/>
              <w:right w:val="single" w:sz="4" w:space="0" w:color="auto"/>
            </w:tcBorders>
            <w:shd w:val="clear" w:color="auto" w:fill="auto"/>
            <w:noWrap/>
            <w:vAlign w:val="center"/>
          </w:tcPr>
          <w:p w14:paraId="69762747" w14:textId="77777777" w:rsidR="00C8430B" w:rsidRPr="00383506" w:rsidRDefault="00C8430B" w:rsidP="00C8430B">
            <w:pPr>
              <w:jc w:val="center"/>
            </w:pPr>
          </w:p>
        </w:tc>
        <w:tc>
          <w:tcPr>
            <w:tcW w:w="640" w:type="dxa"/>
            <w:tcBorders>
              <w:top w:val="nil"/>
              <w:left w:val="nil"/>
              <w:bottom w:val="single" w:sz="4" w:space="0" w:color="auto"/>
              <w:right w:val="single" w:sz="4" w:space="0" w:color="auto"/>
            </w:tcBorders>
            <w:shd w:val="clear" w:color="auto" w:fill="auto"/>
            <w:noWrap/>
            <w:vAlign w:val="bottom"/>
            <w:hideMark/>
          </w:tcPr>
          <w:p w14:paraId="74CDC627"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bottom"/>
            <w:hideMark/>
          </w:tcPr>
          <w:p w14:paraId="1537AD92"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bottom"/>
            <w:hideMark/>
          </w:tcPr>
          <w:p w14:paraId="140A86FE"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bottom"/>
            <w:hideMark/>
          </w:tcPr>
          <w:p w14:paraId="72E986A7"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bottom"/>
            <w:hideMark/>
          </w:tcPr>
          <w:p w14:paraId="03DFA058" w14:textId="77777777" w:rsidR="00C8430B" w:rsidRPr="00383506" w:rsidRDefault="00C8430B" w:rsidP="00C8430B">
            <w:r w:rsidRPr="00383506">
              <w:t> </w:t>
            </w:r>
          </w:p>
        </w:tc>
        <w:tc>
          <w:tcPr>
            <w:tcW w:w="891" w:type="dxa"/>
            <w:tcBorders>
              <w:top w:val="nil"/>
              <w:left w:val="nil"/>
              <w:bottom w:val="single" w:sz="4" w:space="0" w:color="auto"/>
              <w:right w:val="single" w:sz="4" w:space="0" w:color="auto"/>
            </w:tcBorders>
            <w:shd w:val="clear" w:color="auto" w:fill="auto"/>
            <w:noWrap/>
            <w:vAlign w:val="bottom"/>
            <w:hideMark/>
          </w:tcPr>
          <w:p w14:paraId="35170432" w14:textId="77777777" w:rsidR="00C8430B" w:rsidRPr="00383506" w:rsidRDefault="00C8430B" w:rsidP="00C8430B">
            <w:r w:rsidRPr="00383506">
              <w:t> </w:t>
            </w:r>
          </w:p>
        </w:tc>
      </w:tr>
      <w:tr w:rsidR="00C8430B" w:rsidRPr="00383506" w14:paraId="2E65C5D4" w14:textId="77777777" w:rsidTr="00C8430B">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D3F8E4A" w14:textId="77777777" w:rsidR="00C8430B" w:rsidRPr="00383506" w:rsidRDefault="00C8430B" w:rsidP="00C8430B">
            <w:r w:rsidRPr="00383506">
              <w:t> </w:t>
            </w:r>
          </w:p>
        </w:tc>
        <w:tc>
          <w:tcPr>
            <w:tcW w:w="7832" w:type="dxa"/>
            <w:tcBorders>
              <w:top w:val="nil"/>
              <w:left w:val="nil"/>
              <w:bottom w:val="single" w:sz="4" w:space="0" w:color="auto"/>
              <w:right w:val="single" w:sz="4" w:space="0" w:color="auto"/>
            </w:tcBorders>
            <w:shd w:val="clear" w:color="auto" w:fill="auto"/>
            <w:vAlign w:val="center"/>
            <w:hideMark/>
          </w:tcPr>
          <w:p w14:paraId="2A427EDB" w14:textId="77777777" w:rsidR="00C8430B" w:rsidRPr="00383506" w:rsidRDefault="00C8430B" w:rsidP="00C8430B">
            <w:r w:rsidRPr="00383506">
              <w:t>- через изоляцию</w:t>
            </w:r>
          </w:p>
        </w:tc>
        <w:tc>
          <w:tcPr>
            <w:tcW w:w="1417" w:type="dxa"/>
            <w:tcBorders>
              <w:top w:val="nil"/>
              <w:left w:val="nil"/>
              <w:bottom w:val="single" w:sz="4" w:space="0" w:color="auto"/>
              <w:right w:val="single" w:sz="4" w:space="0" w:color="auto"/>
            </w:tcBorders>
            <w:shd w:val="clear" w:color="auto" w:fill="auto"/>
            <w:noWrap/>
            <w:vAlign w:val="center"/>
          </w:tcPr>
          <w:p w14:paraId="54096675" w14:textId="77777777" w:rsidR="00C8430B" w:rsidRPr="00383506" w:rsidRDefault="00C8430B" w:rsidP="00C8430B">
            <w:pPr>
              <w:jc w:val="center"/>
            </w:pPr>
          </w:p>
        </w:tc>
        <w:tc>
          <w:tcPr>
            <w:tcW w:w="1296" w:type="dxa"/>
            <w:tcBorders>
              <w:top w:val="nil"/>
              <w:left w:val="nil"/>
              <w:bottom w:val="single" w:sz="4" w:space="0" w:color="auto"/>
              <w:right w:val="single" w:sz="4" w:space="0" w:color="auto"/>
            </w:tcBorders>
            <w:shd w:val="clear" w:color="auto" w:fill="auto"/>
            <w:noWrap/>
            <w:vAlign w:val="center"/>
          </w:tcPr>
          <w:p w14:paraId="07AC7A9D" w14:textId="77777777" w:rsidR="00C8430B" w:rsidRPr="00383506" w:rsidRDefault="00C8430B" w:rsidP="00C8430B">
            <w:pPr>
              <w:jc w:val="center"/>
            </w:pPr>
          </w:p>
        </w:tc>
        <w:tc>
          <w:tcPr>
            <w:tcW w:w="640" w:type="dxa"/>
            <w:tcBorders>
              <w:top w:val="nil"/>
              <w:left w:val="nil"/>
              <w:bottom w:val="single" w:sz="4" w:space="0" w:color="auto"/>
              <w:right w:val="single" w:sz="4" w:space="0" w:color="auto"/>
            </w:tcBorders>
            <w:shd w:val="clear" w:color="auto" w:fill="auto"/>
            <w:noWrap/>
            <w:vAlign w:val="bottom"/>
            <w:hideMark/>
          </w:tcPr>
          <w:p w14:paraId="7EE87FEB"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bottom"/>
            <w:hideMark/>
          </w:tcPr>
          <w:p w14:paraId="388064FD"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bottom"/>
            <w:hideMark/>
          </w:tcPr>
          <w:p w14:paraId="30AF1940"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bottom"/>
            <w:hideMark/>
          </w:tcPr>
          <w:p w14:paraId="48686FD6"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bottom"/>
            <w:hideMark/>
          </w:tcPr>
          <w:p w14:paraId="6997386F" w14:textId="77777777" w:rsidR="00C8430B" w:rsidRPr="00383506" w:rsidRDefault="00C8430B" w:rsidP="00C8430B">
            <w:r w:rsidRPr="00383506">
              <w:t> </w:t>
            </w:r>
          </w:p>
        </w:tc>
        <w:tc>
          <w:tcPr>
            <w:tcW w:w="891" w:type="dxa"/>
            <w:tcBorders>
              <w:top w:val="nil"/>
              <w:left w:val="nil"/>
              <w:bottom w:val="single" w:sz="4" w:space="0" w:color="auto"/>
              <w:right w:val="single" w:sz="4" w:space="0" w:color="auto"/>
            </w:tcBorders>
            <w:shd w:val="clear" w:color="auto" w:fill="auto"/>
            <w:noWrap/>
            <w:vAlign w:val="bottom"/>
            <w:hideMark/>
          </w:tcPr>
          <w:p w14:paraId="695CF667" w14:textId="77777777" w:rsidR="00C8430B" w:rsidRPr="00383506" w:rsidRDefault="00C8430B" w:rsidP="00C8430B">
            <w:r w:rsidRPr="00383506">
              <w:t> </w:t>
            </w:r>
          </w:p>
        </w:tc>
      </w:tr>
      <w:tr w:rsidR="00C8430B" w:rsidRPr="00383506" w14:paraId="7E255F55" w14:textId="77777777" w:rsidTr="00C8430B">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1632BE3" w14:textId="77777777" w:rsidR="00C8430B" w:rsidRPr="00383506" w:rsidRDefault="00C8430B" w:rsidP="00C8430B">
            <w:r w:rsidRPr="00383506">
              <w:t>5.2</w:t>
            </w:r>
          </w:p>
        </w:tc>
        <w:tc>
          <w:tcPr>
            <w:tcW w:w="7832" w:type="dxa"/>
            <w:tcBorders>
              <w:top w:val="nil"/>
              <w:left w:val="nil"/>
              <w:bottom w:val="single" w:sz="4" w:space="0" w:color="auto"/>
              <w:right w:val="single" w:sz="4" w:space="0" w:color="auto"/>
            </w:tcBorders>
            <w:shd w:val="clear" w:color="auto" w:fill="auto"/>
            <w:vAlign w:val="center"/>
            <w:hideMark/>
          </w:tcPr>
          <w:p w14:paraId="24975D16" w14:textId="77777777" w:rsidR="00C8430B" w:rsidRPr="00383506" w:rsidRDefault="00C8430B" w:rsidP="00C8430B">
            <w:r w:rsidRPr="00383506">
              <w:t>- с потерями теплоносителя</w:t>
            </w:r>
          </w:p>
        </w:tc>
        <w:tc>
          <w:tcPr>
            <w:tcW w:w="1417" w:type="dxa"/>
            <w:tcBorders>
              <w:top w:val="nil"/>
              <w:left w:val="nil"/>
              <w:bottom w:val="single" w:sz="4" w:space="0" w:color="auto"/>
              <w:right w:val="single" w:sz="4" w:space="0" w:color="auto"/>
            </w:tcBorders>
            <w:shd w:val="clear" w:color="auto" w:fill="auto"/>
            <w:noWrap/>
            <w:vAlign w:val="center"/>
          </w:tcPr>
          <w:p w14:paraId="5DDAE29E" w14:textId="77777777" w:rsidR="00C8430B" w:rsidRPr="00383506" w:rsidRDefault="00C8430B" w:rsidP="00C8430B">
            <w:pPr>
              <w:jc w:val="center"/>
            </w:pPr>
          </w:p>
        </w:tc>
        <w:tc>
          <w:tcPr>
            <w:tcW w:w="1296" w:type="dxa"/>
            <w:tcBorders>
              <w:top w:val="nil"/>
              <w:left w:val="nil"/>
              <w:bottom w:val="single" w:sz="4" w:space="0" w:color="auto"/>
              <w:right w:val="single" w:sz="4" w:space="0" w:color="auto"/>
            </w:tcBorders>
            <w:shd w:val="clear" w:color="auto" w:fill="auto"/>
            <w:noWrap/>
            <w:vAlign w:val="center"/>
          </w:tcPr>
          <w:p w14:paraId="3134A822" w14:textId="77777777" w:rsidR="00C8430B" w:rsidRPr="00383506" w:rsidRDefault="00C8430B" w:rsidP="00C8430B">
            <w:pPr>
              <w:jc w:val="center"/>
            </w:pPr>
          </w:p>
        </w:tc>
        <w:tc>
          <w:tcPr>
            <w:tcW w:w="640" w:type="dxa"/>
            <w:tcBorders>
              <w:top w:val="nil"/>
              <w:left w:val="nil"/>
              <w:bottom w:val="single" w:sz="4" w:space="0" w:color="auto"/>
              <w:right w:val="single" w:sz="4" w:space="0" w:color="auto"/>
            </w:tcBorders>
            <w:shd w:val="clear" w:color="auto" w:fill="auto"/>
            <w:noWrap/>
            <w:vAlign w:val="center"/>
            <w:hideMark/>
          </w:tcPr>
          <w:p w14:paraId="4C22E6EF"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72023CB5"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5ADFDC72"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5918E272"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2AB411DF" w14:textId="77777777" w:rsidR="00C8430B" w:rsidRPr="00383506" w:rsidRDefault="00C8430B" w:rsidP="00C8430B">
            <w:r w:rsidRPr="00383506">
              <w:t> </w:t>
            </w:r>
          </w:p>
        </w:tc>
        <w:tc>
          <w:tcPr>
            <w:tcW w:w="891" w:type="dxa"/>
            <w:tcBorders>
              <w:top w:val="nil"/>
              <w:left w:val="nil"/>
              <w:bottom w:val="single" w:sz="4" w:space="0" w:color="auto"/>
              <w:right w:val="single" w:sz="4" w:space="0" w:color="auto"/>
            </w:tcBorders>
            <w:shd w:val="clear" w:color="auto" w:fill="auto"/>
            <w:noWrap/>
            <w:vAlign w:val="center"/>
            <w:hideMark/>
          </w:tcPr>
          <w:p w14:paraId="591E6569" w14:textId="77777777" w:rsidR="00C8430B" w:rsidRPr="00383506" w:rsidRDefault="00C8430B" w:rsidP="00C8430B">
            <w:r w:rsidRPr="00383506">
              <w:t> </w:t>
            </w:r>
          </w:p>
        </w:tc>
      </w:tr>
      <w:tr w:rsidR="00C8430B" w:rsidRPr="00383506" w14:paraId="4DFCFB5F" w14:textId="77777777" w:rsidTr="00C8430B">
        <w:trPr>
          <w:trHeight w:val="187"/>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AC7392F" w14:textId="77777777" w:rsidR="00C8430B" w:rsidRPr="00383506" w:rsidRDefault="00C8430B" w:rsidP="00C8430B">
            <w:r w:rsidRPr="00383506">
              <w:t>5.3</w:t>
            </w:r>
          </w:p>
        </w:tc>
        <w:tc>
          <w:tcPr>
            <w:tcW w:w="7832" w:type="dxa"/>
            <w:tcBorders>
              <w:top w:val="nil"/>
              <w:left w:val="nil"/>
              <w:bottom w:val="single" w:sz="4" w:space="0" w:color="auto"/>
              <w:right w:val="single" w:sz="4" w:space="0" w:color="auto"/>
            </w:tcBorders>
            <w:shd w:val="clear" w:color="auto" w:fill="auto"/>
            <w:vAlign w:val="center"/>
            <w:hideMark/>
          </w:tcPr>
          <w:p w14:paraId="47E9C346" w14:textId="77777777" w:rsidR="00C8430B" w:rsidRPr="00383506" w:rsidRDefault="00C8430B" w:rsidP="00C8430B">
            <w:r w:rsidRPr="00383506">
              <w:t>то же в % к отпуску тепловой энергии от источника тепловой энергии</w:t>
            </w:r>
          </w:p>
        </w:tc>
        <w:tc>
          <w:tcPr>
            <w:tcW w:w="1417" w:type="dxa"/>
            <w:tcBorders>
              <w:top w:val="nil"/>
              <w:left w:val="nil"/>
              <w:bottom w:val="single" w:sz="4" w:space="0" w:color="auto"/>
              <w:right w:val="single" w:sz="4" w:space="0" w:color="auto"/>
            </w:tcBorders>
            <w:shd w:val="clear" w:color="auto" w:fill="auto"/>
            <w:noWrap/>
            <w:vAlign w:val="center"/>
          </w:tcPr>
          <w:p w14:paraId="6DF5305D" w14:textId="77777777" w:rsidR="00C8430B" w:rsidRPr="00383506" w:rsidRDefault="00C8430B" w:rsidP="00C8430B">
            <w:pPr>
              <w:jc w:val="center"/>
            </w:pPr>
          </w:p>
        </w:tc>
        <w:tc>
          <w:tcPr>
            <w:tcW w:w="1296" w:type="dxa"/>
            <w:tcBorders>
              <w:top w:val="nil"/>
              <w:left w:val="nil"/>
              <w:bottom w:val="single" w:sz="4" w:space="0" w:color="auto"/>
              <w:right w:val="single" w:sz="4" w:space="0" w:color="auto"/>
            </w:tcBorders>
            <w:shd w:val="clear" w:color="auto" w:fill="auto"/>
            <w:noWrap/>
            <w:vAlign w:val="center"/>
          </w:tcPr>
          <w:p w14:paraId="724D5B1D" w14:textId="77777777" w:rsidR="00C8430B" w:rsidRPr="00383506" w:rsidRDefault="00C8430B" w:rsidP="00C8430B">
            <w:pPr>
              <w:jc w:val="center"/>
            </w:pPr>
          </w:p>
        </w:tc>
        <w:tc>
          <w:tcPr>
            <w:tcW w:w="640" w:type="dxa"/>
            <w:tcBorders>
              <w:top w:val="nil"/>
              <w:left w:val="nil"/>
              <w:bottom w:val="single" w:sz="4" w:space="0" w:color="auto"/>
              <w:right w:val="single" w:sz="4" w:space="0" w:color="auto"/>
            </w:tcBorders>
            <w:shd w:val="clear" w:color="auto" w:fill="auto"/>
            <w:noWrap/>
            <w:vAlign w:val="center"/>
            <w:hideMark/>
          </w:tcPr>
          <w:p w14:paraId="1CAD6724"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435A9071"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04641A05"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0F46D290" w14:textId="77777777" w:rsidR="00C8430B" w:rsidRPr="00383506" w:rsidRDefault="00C8430B" w:rsidP="00C8430B">
            <w:r w:rsidRPr="00383506">
              <w:t> </w:t>
            </w:r>
          </w:p>
        </w:tc>
        <w:tc>
          <w:tcPr>
            <w:tcW w:w="640" w:type="dxa"/>
            <w:tcBorders>
              <w:top w:val="nil"/>
              <w:left w:val="nil"/>
              <w:bottom w:val="single" w:sz="4" w:space="0" w:color="auto"/>
              <w:right w:val="single" w:sz="4" w:space="0" w:color="auto"/>
            </w:tcBorders>
            <w:shd w:val="clear" w:color="auto" w:fill="auto"/>
            <w:noWrap/>
            <w:vAlign w:val="center"/>
            <w:hideMark/>
          </w:tcPr>
          <w:p w14:paraId="2B08A040" w14:textId="77777777" w:rsidR="00C8430B" w:rsidRPr="00383506" w:rsidRDefault="00C8430B" w:rsidP="00C8430B">
            <w:r w:rsidRPr="00383506">
              <w:t> </w:t>
            </w:r>
          </w:p>
        </w:tc>
        <w:tc>
          <w:tcPr>
            <w:tcW w:w="891" w:type="dxa"/>
            <w:tcBorders>
              <w:top w:val="nil"/>
              <w:left w:val="nil"/>
              <w:bottom w:val="single" w:sz="4" w:space="0" w:color="auto"/>
              <w:right w:val="single" w:sz="4" w:space="0" w:color="auto"/>
            </w:tcBorders>
            <w:shd w:val="clear" w:color="auto" w:fill="auto"/>
            <w:noWrap/>
            <w:vAlign w:val="center"/>
            <w:hideMark/>
          </w:tcPr>
          <w:p w14:paraId="04F88B19" w14:textId="77777777" w:rsidR="00C8430B" w:rsidRPr="00383506" w:rsidRDefault="00C8430B" w:rsidP="00C8430B">
            <w:r w:rsidRPr="00383506">
              <w:t> </w:t>
            </w:r>
          </w:p>
        </w:tc>
      </w:tr>
      <w:tr w:rsidR="00C8430B" w:rsidRPr="00383506" w14:paraId="26D746E4" w14:textId="77777777" w:rsidTr="00C8430B">
        <w:trPr>
          <w:trHeight w:val="36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45BAD" w14:textId="77777777" w:rsidR="00C8430B" w:rsidRPr="00383506" w:rsidRDefault="00C8430B" w:rsidP="00C8430B">
            <w:r w:rsidRPr="00383506">
              <w:t>6</w:t>
            </w:r>
          </w:p>
        </w:tc>
        <w:tc>
          <w:tcPr>
            <w:tcW w:w="7832" w:type="dxa"/>
            <w:tcBorders>
              <w:top w:val="single" w:sz="4" w:space="0" w:color="auto"/>
              <w:left w:val="nil"/>
              <w:bottom w:val="single" w:sz="4" w:space="0" w:color="auto"/>
              <w:right w:val="single" w:sz="4" w:space="0" w:color="auto"/>
            </w:tcBorders>
            <w:shd w:val="clear" w:color="auto" w:fill="auto"/>
            <w:vAlign w:val="center"/>
            <w:hideMark/>
          </w:tcPr>
          <w:p w14:paraId="427DF8D4" w14:textId="77777777" w:rsidR="00C8430B" w:rsidRPr="00383506" w:rsidRDefault="00C8430B" w:rsidP="00C8430B">
            <w:r w:rsidRPr="00383506">
              <w:t>Отпуск тепловой энергии из тепловой сети (полезный отпуск), всего</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5BFB5F4" w14:textId="77777777" w:rsidR="00C8430B" w:rsidRPr="00383506" w:rsidRDefault="00C8430B" w:rsidP="00C8430B">
            <w:pPr>
              <w:jc w:val="center"/>
            </w:pPr>
            <w:r w:rsidRPr="00383506">
              <w:t>126,338</w:t>
            </w:r>
          </w:p>
        </w:tc>
        <w:tc>
          <w:tcPr>
            <w:tcW w:w="1296" w:type="dxa"/>
            <w:tcBorders>
              <w:top w:val="single" w:sz="4" w:space="0" w:color="auto"/>
              <w:left w:val="nil"/>
              <w:bottom w:val="single" w:sz="4" w:space="0" w:color="auto"/>
              <w:right w:val="single" w:sz="4" w:space="0" w:color="auto"/>
            </w:tcBorders>
            <w:shd w:val="clear" w:color="auto" w:fill="auto"/>
            <w:noWrap/>
            <w:vAlign w:val="center"/>
          </w:tcPr>
          <w:p w14:paraId="56B442C8" w14:textId="77777777" w:rsidR="00C8430B" w:rsidRPr="00383506" w:rsidRDefault="00C8430B" w:rsidP="00C8430B">
            <w:pPr>
              <w:jc w:val="center"/>
            </w:pPr>
            <w:r w:rsidRPr="00383506">
              <w:t>126,338</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5C72D749" w14:textId="77777777" w:rsidR="00C8430B" w:rsidRPr="00383506" w:rsidRDefault="00C8430B" w:rsidP="00C8430B">
            <w:r w:rsidRPr="00383506">
              <w:t> </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3CB9E330" w14:textId="77777777" w:rsidR="00C8430B" w:rsidRPr="00383506" w:rsidRDefault="00C8430B" w:rsidP="00C8430B">
            <w:r w:rsidRPr="00383506">
              <w:t> </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424D6FD8" w14:textId="77777777" w:rsidR="00C8430B" w:rsidRPr="00383506" w:rsidRDefault="00C8430B" w:rsidP="00C8430B">
            <w:r w:rsidRPr="00383506">
              <w:t> </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2FC88F48" w14:textId="77777777" w:rsidR="00C8430B" w:rsidRPr="00383506" w:rsidRDefault="00C8430B" w:rsidP="00C8430B">
            <w:r w:rsidRPr="00383506">
              <w:t> </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3C2D8084" w14:textId="77777777" w:rsidR="00C8430B" w:rsidRPr="00383506" w:rsidRDefault="00C8430B" w:rsidP="00C8430B">
            <w:r w:rsidRPr="00383506">
              <w:t> </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38A82D1B" w14:textId="77777777" w:rsidR="00C8430B" w:rsidRPr="00383506" w:rsidRDefault="00C8430B" w:rsidP="00C8430B">
            <w:r w:rsidRPr="00383506">
              <w:t> </w:t>
            </w:r>
          </w:p>
        </w:tc>
      </w:tr>
      <w:tr w:rsidR="00C8430B" w:rsidRPr="00383506" w14:paraId="3313FBB3" w14:textId="77777777" w:rsidTr="00C8430B">
        <w:trPr>
          <w:trHeight w:val="361"/>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769C1" w14:textId="77777777" w:rsidR="00C8430B" w:rsidRPr="00383506" w:rsidRDefault="00C8430B" w:rsidP="00C8430B">
            <w:r w:rsidRPr="00383506">
              <w:t>6.1</w:t>
            </w:r>
          </w:p>
        </w:tc>
        <w:tc>
          <w:tcPr>
            <w:tcW w:w="7832" w:type="dxa"/>
            <w:tcBorders>
              <w:top w:val="single" w:sz="4" w:space="0" w:color="auto"/>
              <w:left w:val="nil"/>
              <w:bottom w:val="single" w:sz="4" w:space="0" w:color="auto"/>
              <w:right w:val="single" w:sz="4" w:space="0" w:color="auto"/>
            </w:tcBorders>
            <w:shd w:val="clear" w:color="auto" w:fill="auto"/>
            <w:vAlign w:val="center"/>
          </w:tcPr>
          <w:p w14:paraId="1C30CB2F" w14:textId="77777777" w:rsidR="00C8430B" w:rsidRPr="00383506" w:rsidRDefault="00C8430B" w:rsidP="00C8430B">
            <w:r w:rsidRPr="00383506">
              <w:t>в том числе: на потребительский рынок</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6EF9B26" w14:textId="77777777" w:rsidR="00C8430B" w:rsidRPr="00383506" w:rsidRDefault="00C8430B" w:rsidP="00C8430B">
            <w:pPr>
              <w:jc w:val="center"/>
            </w:pPr>
            <w:r w:rsidRPr="00383506">
              <w:t>126,338</w:t>
            </w:r>
          </w:p>
        </w:tc>
        <w:tc>
          <w:tcPr>
            <w:tcW w:w="1296" w:type="dxa"/>
            <w:tcBorders>
              <w:top w:val="single" w:sz="4" w:space="0" w:color="auto"/>
              <w:left w:val="nil"/>
              <w:bottom w:val="single" w:sz="4" w:space="0" w:color="auto"/>
              <w:right w:val="single" w:sz="4" w:space="0" w:color="auto"/>
            </w:tcBorders>
            <w:shd w:val="clear" w:color="auto" w:fill="auto"/>
            <w:noWrap/>
            <w:vAlign w:val="center"/>
          </w:tcPr>
          <w:p w14:paraId="011FC8D1" w14:textId="77777777" w:rsidR="00C8430B" w:rsidRPr="00383506" w:rsidRDefault="00C8430B" w:rsidP="00C8430B">
            <w:pPr>
              <w:jc w:val="center"/>
            </w:pPr>
            <w:r w:rsidRPr="00383506">
              <w:t>126,338</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3B679C65" w14:textId="77777777" w:rsidR="00C8430B" w:rsidRPr="00383506" w:rsidRDefault="00C8430B" w:rsidP="00C8430B"/>
        </w:tc>
        <w:tc>
          <w:tcPr>
            <w:tcW w:w="640" w:type="dxa"/>
            <w:tcBorders>
              <w:top w:val="single" w:sz="4" w:space="0" w:color="auto"/>
              <w:left w:val="nil"/>
              <w:bottom w:val="single" w:sz="4" w:space="0" w:color="auto"/>
              <w:right w:val="single" w:sz="4" w:space="0" w:color="auto"/>
            </w:tcBorders>
            <w:shd w:val="clear" w:color="auto" w:fill="auto"/>
            <w:noWrap/>
            <w:vAlign w:val="center"/>
          </w:tcPr>
          <w:p w14:paraId="10E79773" w14:textId="77777777" w:rsidR="00C8430B" w:rsidRPr="00383506" w:rsidRDefault="00C8430B" w:rsidP="00C8430B"/>
        </w:tc>
        <w:tc>
          <w:tcPr>
            <w:tcW w:w="640" w:type="dxa"/>
            <w:tcBorders>
              <w:top w:val="single" w:sz="4" w:space="0" w:color="auto"/>
              <w:left w:val="nil"/>
              <w:bottom w:val="single" w:sz="4" w:space="0" w:color="auto"/>
              <w:right w:val="single" w:sz="4" w:space="0" w:color="auto"/>
            </w:tcBorders>
            <w:shd w:val="clear" w:color="auto" w:fill="auto"/>
            <w:noWrap/>
            <w:vAlign w:val="center"/>
          </w:tcPr>
          <w:p w14:paraId="1FA9E408" w14:textId="77777777" w:rsidR="00C8430B" w:rsidRPr="00383506" w:rsidRDefault="00C8430B" w:rsidP="00C8430B"/>
        </w:tc>
        <w:tc>
          <w:tcPr>
            <w:tcW w:w="640" w:type="dxa"/>
            <w:tcBorders>
              <w:top w:val="single" w:sz="4" w:space="0" w:color="auto"/>
              <w:left w:val="nil"/>
              <w:bottom w:val="single" w:sz="4" w:space="0" w:color="auto"/>
              <w:right w:val="single" w:sz="4" w:space="0" w:color="auto"/>
            </w:tcBorders>
            <w:shd w:val="clear" w:color="auto" w:fill="auto"/>
            <w:noWrap/>
            <w:vAlign w:val="center"/>
          </w:tcPr>
          <w:p w14:paraId="539DC4CC" w14:textId="77777777" w:rsidR="00C8430B" w:rsidRPr="00383506" w:rsidRDefault="00C8430B" w:rsidP="00C8430B"/>
        </w:tc>
        <w:tc>
          <w:tcPr>
            <w:tcW w:w="640" w:type="dxa"/>
            <w:tcBorders>
              <w:top w:val="single" w:sz="4" w:space="0" w:color="auto"/>
              <w:left w:val="nil"/>
              <w:bottom w:val="single" w:sz="4" w:space="0" w:color="auto"/>
              <w:right w:val="single" w:sz="4" w:space="0" w:color="auto"/>
            </w:tcBorders>
            <w:shd w:val="clear" w:color="auto" w:fill="auto"/>
            <w:noWrap/>
            <w:vAlign w:val="center"/>
          </w:tcPr>
          <w:p w14:paraId="6693A14C" w14:textId="77777777" w:rsidR="00C8430B" w:rsidRPr="00383506" w:rsidRDefault="00C8430B" w:rsidP="00C8430B"/>
        </w:tc>
        <w:tc>
          <w:tcPr>
            <w:tcW w:w="891" w:type="dxa"/>
            <w:tcBorders>
              <w:top w:val="single" w:sz="4" w:space="0" w:color="auto"/>
              <w:left w:val="nil"/>
              <w:bottom w:val="single" w:sz="4" w:space="0" w:color="auto"/>
              <w:right w:val="single" w:sz="4" w:space="0" w:color="auto"/>
            </w:tcBorders>
            <w:shd w:val="clear" w:color="auto" w:fill="auto"/>
            <w:noWrap/>
            <w:vAlign w:val="center"/>
          </w:tcPr>
          <w:p w14:paraId="489FBC9F" w14:textId="77777777" w:rsidR="00C8430B" w:rsidRPr="00383506" w:rsidRDefault="00C8430B" w:rsidP="00C8430B"/>
        </w:tc>
      </w:tr>
    </w:tbl>
    <w:p w14:paraId="20ABD700" w14:textId="77777777" w:rsidR="00C8430B" w:rsidRPr="00383506" w:rsidRDefault="00C8430B" w:rsidP="00C8430B">
      <w:pPr>
        <w:sectPr w:rsidR="00C8430B" w:rsidRPr="00383506" w:rsidSect="00C8430B">
          <w:pgSz w:w="16838" w:h="11906" w:orient="landscape"/>
          <w:pgMar w:top="426" w:right="1134" w:bottom="993" w:left="1134" w:header="720" w:footer="720" w:gutter="0"/>
          <w:cols w:space="720"/>
          <w:docGrid w:linePitch="326"/>
        </w:sectPr>
      </w:pPr>
    </w:p>
    <w:p w14:paraId="7B63CDB9" w14:textId="77777777" w:rsidR="00C8430B" w:rsidRPr="00383506" w:rsidRDefault="00C8430B" w:rsidP="00C8430B"/>
    <w:p w14:paraId="3ED83149" w14:textId="77777777" w:rsidR="00C8430B" w:rsidRPr="00383506" w:rsidRDefault="00C8430B" w:rsidP="00C8430B">
      <w:pPr>
        <w:pStyle w:val="2"/>
        <w:spacing w:line="360" w:lineRule="auto"/>
        <w:ind w:left="0"/>
        <w:jc w:val="both"/>
        <w:rPr>
          <w:sz w:val="28"/>
          <w:szCs w:val="28"/>
        </w:rPr>
      </w:pPr>
      <w:bookmarkStart w:id="401" w:name="_Toc531938358"/>
      <w:r w:rsidRPr="00383506">
        <w:rPr>
          <w:sz w:val="28"/>
          <w:szCs w:val="28"/>
        </w:rPr>
        <w:t>3.2.5) Стоимость покупки единицы энергетических ресурсов</w:t>
      </w:r>
      <w:bookmarkEnd w:id="401"/>
    </w:p>
    <w:p w14:paraId="06E799C3" w14:textId="77777777" w:rsidR="00C8430B" w:rsidRPr="00383506" w:rsidRDefault="00C8430B" w:rsidP="00C8430B">
      <w:pPr>
        <w:spacing w:line="360" w:lineRule="auto"/>
        <w:ind w:firstLine="851"/>
        <w:jc w:val="both"/>
        <w:rPr>
          <w:sz w:val="28"/>
          <w:szCs w:val="28"/>
        </w:rPr>
      </w:pPr>
      <w:r w:rsidRPr="00383506">
        <w:rPr>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7E0271F4" w14:textId="77777777" w:rsidR="00C8430B" w:rsidRPr="00383506" w:rsidRDefault="00C8430B" w:rsidP="00C8430B">
      <w:pPr>
        <w:spacing w:line="360" w:lineRule="auto"/>
        <w:ind w:firstLine="851"/>
        <w:jc w:val="both"/>
        <w:rPr>
          <w:sz w:val="28"/>
          <w:szCs w:val="28"/>
        </w:rPr>
      </w:pPr>
    </w:p>
    <w:p w14:paraId="3EDA8C9C" w14:textId="77777777" w:rsidR="00C8430B" w:rsidRPr="00383506" w:rsidRDefault="00C8430B" w:rsidP="00C8430B">
      <w:pPr>
        <w:pStyle w:val="2"/>
        <w:spacing w:line="360" w:lineRule="auto"/>
        <w:ind w:left="0"/>
        <w:jc w:val="both"/>
        <w:rPr>
          <w:sz w:val="28"/>
        </w:rPr>
      </w:pPr>
      <w:bookmarkStart w:id="402" w:name="_Toc531938359"/>
      <w:r w:rsidRPr="00383506">
        <w:rPr>
          <w:sz w:val="28"/>
        </w:rPr>
        <w:t>3.2.5.1) Расходы на топливо</w:t>
      </w:r>
      <w:bookmarkEnd w:id="402"/>
    </w:p>
    <w:p w14:paraId="615116F5" w14:textId="77777777" w:rsidR="00C8430B" w:rsidRPr="00383506" w:rsidRDefault="00C8430B" w:rsidP="00C8430B">
      <w:pPr>
        <w:spacing w:line="360" w:lineRule="auto"/>
        <w:ind w:firstLine="851"/>
        <w:jc w:val="both"/>
        <w:rPr>
          <w:sz w:val="28"/>
          <w:szCs w:val="28"/>
        </w:rPr>
      </w:pPr>
      <w:r w:rsidRPr="00383506">
        <w:rPr>
          <w:sz w:val="28"/>
          <w:szCs w:val="28"/>
        </w:rPr>
        <w:t>По данной статье предприятием представлены следующие обосновывающие материалы:</w:t>
      </w:r>
    </w:p>
    <w:p w14:paraId="7EEAB07B" w14:textId="77777777" w:rsidR="00C8430B" w:rsidRPr="00383506" w:rsidRDefault="00C8430B" w:rsidP="00C8430B">
      <w:pPr>
        <w:spacing w:line="360" w:lineRule="auto"/>
        <w:ind w:firstLine="851"/>
        <w:jc w:val="both"/>
        <w:rPr>
          <w:sz w:val="28"/>
          <w:szCs w:val="28"/>
        </w:rPr>
      </w:pPr>
      <w:r w:rsidRPr="00383506">
        <w:rPr>
          <w:sz w:val="28"/>
          <w:szCs w:val="28"/>
        </w:rPr>
        <w:t xml:space="preserve">Договор с ОАО "УК "Кузбассразрезуголь" №4/2-18 от 12.01.2018 г по результатам аукциона, размещенного на сайте </w:t>
      </w:r>
      <w:hyperlink r:id="rId281" w:history="1">
        <w:r w:rsidRPr="00383506">
          <w:rPr>
            <w:rStyle w:val="af1"/>
            <w:color w:val="auto"/>
            <w:sz w:val="28"/>
            <w:szCs w:val="28"/>
          </w:rPr>
          <w:t>http://zakupki.gov.ru/223/ purchase/public/purchase/info/documents.html?regNumber=31705698943</w:t>
        </w:r>
      </w:hyperlink>
      <w:r w:rsidRPr="00383506">
        <w:rPr>
          <w:sz w:val="28"/>
          <w:szCs w:val="28"/>
        </w:rPr>
        <w:t xml:space="preserve">; </w:t>
      </w:r>
    </w:p>
    <w:p w14:paraId="0C816C14" w14:textId="77777777" w:rsidR="00C8430B" w:rsidRPr="00383506" w:rsidRDefault="00C8430B" w:rsidP="00C8430B">
      <w:pPr>
        <w:spacing w:line="360" w:lineRule="auto"/>
        <w:ind w:firstLine="851"/>
        <w:jc w:val="both"/>
        <w:rPr>
          <w:sz w:val="28"/>
          <w:szCs w:val="28"/>
        </w:rPr>
      </w:pPr>
      <w:r w:rsidRPr="00383506">
        <w:rPr>
          <w:sz w:val="28"/>
          <w:szCs w:val="28"/>
        </w:rPr>
        <w:t>Расчет средневзвешенной низшей теплоты сгорания топлива ООО "КОТК" за 2018 год (стр. 72, том 1);</w:t>
      </w:r>
    </w:p>
    <w:p w14:paraId="5C1BE573" w14:textId="77777777" w:rsidR="00C8430B" w:rsidRPr="00383506" w:rsidRDefault="00C8430B" w:rsidP="00C8430B">
      <w:pPr>
        <w:spacing w:line="360" w:lineRule="auto"/>
        <w:ind w:firstLine="851"/>
        <w:jc w:val="both"/>
        <w:rPr>
          <w:sz w:val="28"/>
          <w:szCs w:val="28"/>
        </w:rPr>
      </w:pPr>
      <w:r w:rsidRPr="00383506">
        <w:rPr>
          <w:sz w:val="28"/>
          <w:szCs w:val="28"/>
        </w:rPr>
        <w:t>Договор с ООО "МелТЭК" №28/02-18 от 28.02.2018,</w:t>
      </w:r>
      <w:r w:rsidRPr="00383506">
        <w:t xml:space="preserve"> </w:t>
      </w:r>
      <w:r w:rsidRPr="00383506">
        <w:rPr>
          <w:sz w:val="28"/>
          <w:szCs w:val="28"/>
        </w:rPr>
        <w:t>размещенный на сайте</w:t>
      </w:r>
      <w:r w:rsidRPr="00383506">
        <w:t xml:space="preserve"> </w:t>
      </w:r>
      <w:r w:rsidRPr="00383506">
        <w:rPr>
          <w:sz w:val="28"/>
          <w:szCs w:val="28"/>
          <w:u w:val="single"/>
        </w:rPr>
        <w:t>http://zakupki.gov.ru/223/purchase/public/purchase/info/common-info.html?purchaseId=6726031&amp;purchaseMethodType=IS</w:t>
      </w:r>
      <w:r w:rsidRPr="00383506">
        <w:rPr>
          <w:sz w:val="28"/>
          <w:szCs w:val="28"/>
        </w:rPr>
        <w:t>;</w:t>
      </w:r>
    </w:p>
    <w:p w14:paraId="353E50BC" w14:textId="77777777" w:rsidR="00C8430B" w:rsidRPr="00383506" w:rsidRDefault="00C8430B" w:rsidP="00C8430B">
      <w:pPr>
        <w:spacing w:line="360" w:lineRule="auto"/>
        <w:ind w:firstLine="851"/>
        <w:jc w:val="both"/>
        <w:rPr>
          <w:sz w:val="28"/>
          <w:szCs w:val="28"/>
        </w:rPr>
      </w:pPr>
      <w:r w:rsidRPr="00383506">
        <w:rPr>
          <w:sz w:val="28"/>
          <w:szCs w:val="28"/>
        </w:rPr>
        <w:t>Справка «Расходы на прочие покупаемые энергетические ресурсы (топливо) (стр. 24, том 1 Дополнительных материалов);</w:t>
      </w:r>
    </w:p>
    <w:p w14:paraId="32ABFB9D" w14:textId="77777777" w:rsidR="00C8430B" w:rsidRPr="00383506" w:rsidRDefault="00C8430B" w:rsidP="00C8430B">
      <w:pPr>
        <w:spacing w:line="360" w:lineRule="auto"/>
        <w:ind w:firstLine="851"/>
        <w:jc w:val="both"/>
        <w:rPr>
          <w:sz w:val="28"/>
          <w:szCs w:val="28"/>
        </w:rPr>
      </w:pPr>
      <w:r w:rsidRPr="00383506">
        <w:rPr>
          <w:sz w:val="28"/>
          <w:szCs w:val="28"/>
        </w:rPr>
        <w:t>Расчет расхода топлива по котельным (стр. 25-30, том 1 Дополнительных материалов);</w:t>
      </w:r>
    </w:p>
    <w:p w14:paraId="0AE07C2C" w14:textId="77777777" w:rsidR="00C8430B" w:rsidRPr="00383506" w:rsidRDefault="00C8430B" w:rsidP="00C8430B">
      <w:pPr>
        <w:spacing w:line="360" w:lineRule="auto"/>
        <w:ind w:firstLine="851"/>
        <w:jc w:val="both"/>
        <w:rPr>
          <w:sz w:val="28"/>
          <w:szCs w:val="28"/>
        </w:rPr>
      </w:pPr>
      <w:r w:rsidRPr="00383506">
        <w:rPr>
          <w:sz w:val="28"/>
          <w:szCs w:val="28"/>
        </w:rPr>
        <w:t>Расчет баланса топлива (стр. 31,</w:t>
      </w:r>
      <w:r w:rsidRPr="00383506">
        <w:t xml:space="preserve"> </w:t>
      </w:r>
      <w:r w:rsidRPr="00383506">
        <w:rPr>
          <w:sz w:val="28"/>
          <w:szCs w:val="28"/>
        </w:rPr>
        <w:t>том 1 Дополнительных материалов);</w:t>
      </w:r>
    </w:p>
    <w:p w14:paraId="6108580F" w14:textId="77777777" w:rsidR="00C8430B" w:rsidRPr="00383506" w:rsidRDefault="00C8430B" w:rsidP="00C8430B">
      <w:pPr>
        <w:spacing w:line="360" w:lineRule="auto"/>
        <w:ind w:firstLine="851"/>
        <w:jc w:val="both"/>
        <w:rPr>
          <w:sz w:val="28"/>
          <w:szCs w:val="28"/>
        </w:rPr>
      </w:pPr>
      <w:r w:rsidRPr="00383506">
        <w:rPr>
          <w:sz w:val="28"/>
          <w:szCs w:val="28"/>
        </w:rPr>
        <w:t>Расчет затрат на перевозку топлива (стр. 32,</w:t>
      </w:r>
      <w:r w:rsidRPr="00383506">
        <w:t xml:space="preserve"> </w:t>
      </w:r>
      <w:r w:rsidRPr="00383506">
        <w:rPr>
          <w:sz w:val="28"/>
          <w:szCs w:val="28"/>
        </w:rPr>
        <w:t>том 1 Дополнительных материалов);</w:t>
      </w:r>
    </w:p>
    <w:p w14:paraId="18271A82" w14:textId="77777777" w:rsidR="00C8430B" w:rsidRPr="00383506" w:rsidRDefault="00C8430B" w:rsidP="00C8430B">
      <w:pPr>
        <w:spacing w:line="360" w:lineRule="auto"/>
        <w:ind w:firstLine="851"/>
        <w:jc w:val="both"/>
        <w:rPr>
          <w:sz w:val="28"/>
          <w:szCs w:val="28"/>
        </w:rPr>
      </w:pPr>
      <w:r w:rsidRPr="00383506">
        <w:rPr>
          <w:sz w:val="28"/>
          <w:szCs w:val="28"/>
        </w:rPr>
        <w:t>Договор с ООО "Лигион-988" (подталкивание топлива) от 01.07.2018 №25,</w:t>
      </w:r>
      <w:r w:rsidRPr="00383506">
        <w:t xml:space="preserve"> </w:t>
      </w:r>
      <w:r w:rsidRPr="00383506">
        <w:rPr>
          <w:sz w:val="28"/>
          <w:szCs w:val="28"/>
        </w:rPr>
        <w:t>размещенный на сайте</w:t>
      </w:r>
      <w:r w:rsidRPr="00383506">
        <w:t xml:space="preserve"> </w:t>
      </w:r>
      <w:r w:rsidRPr="00383506">
        <w:rPr>
          <w:sz w:val="28"/>
          <w:szCs w:val="28"/>
          <w:u w:val="single"/>
        </w:rPr>
        <w:t>http://zakupki.gov.ru/223/purchase/public/purchase/info/common-</w:t>
      </w:r>
      <w:r w:rsidRPr="00383506">
        <w:rPr>
          <w:sz w:val="28"/>
          <w:szCs w:val="28"/>
          <w:u w:val="single"/>
        </w:rPr>
        <w:lastRenderedPageBreak/>
        <w:t>info.html?purchaseId=6815497&amp;purchaseMethodType=IS</w:t>
      </w:r>
      <w:r w:rsidRPr="00383506">
        <w:rPr>
          <w:sz w:val="28"/>
          <w:szCs w:val="28"/>
        </w:rPr>
        <w:t>,</w:t>
      </w:r>
      <w:r w:rsidRPr="00383506">
        <w:t xml:space="preserve"> (</w:t>
      </w:r>
      <w:r w:rsidRPr="00383506">
        <w:rPr>
          <w:sz w:val="28"/>
          <w:szCs w:val="28"/>
        </w:rPr>
        <w:t>стр.33-34</w:t>
      </w:r>
      <w:r w:rsidRPr="00383506">
        <w:t xml:space="preserve"> </w:t>
      </w:r>
      <w:r w:rsidRPr="00383506">
        <w:rPr>
          <w:sz w:val="28"/>
          <w:szCs w:val="28"/>
        </w:rPr>
        <w:t>том 1, Дополнительных материалов);</w:t>
      </w:r>
    </w:p>
    <w:p w14:paraId="2F30A5A6" w14:textId="77777777" w:rsidR="00C8430B" w:rsidRPr="00383506" w:rsidRDefault="00C8430B" w:rsidP="00C8430B">
      <w:pPr>
        <w:spacing w:line="360" w:lineRule="auto"/>
        <w:ind w:firstLine="851"/>
        <w:jc w:val="both"/>
        <w:rPr>
          <w:sz w:val="28"/>
          <w:szCs w:val="28"/>
          <w:u w:val="single"/>
        </w:rPr>
      </w:pPr>
      <w:r w:rsidRPr="00383506">
        <w:rPr>
          <w:sz w:val="28"/>
          <w:szCs w:val="28"/>
        </w:rPr>
        <w:t xml:space="preserve">Дополнительное соглашение ИП Юферов (подталкивание топлива) от 01.07.2018 к договору №044-03/2018 от 07.03.2018, результаты аукциона размещены на сайте </w:t>
      </w:r>
      <w:hyperlink r:id="rId282" w:history="1">
        <w:r w:rsidRPr="00383506">
          <w:rPr>
            <w:rStyle w:val="af1"/>
            <w:color w:val="auto"/>
            <w:sz w:val="28"/>
            <w:szCs w:val="28"/>
          </w:rPr>
          <w:t>http://zakupki.gov.ru/223/purchase/public</w:t>
        </w:r>
      </w:hyperlink>
    </w:p>
    <w:p w14:paraId="784FA286" w14:textId="77777777" w:rsidR="00C8430B" w:rsidRPr="00383506" w:rsidRDefault="00C8430B" w:rsidP="00C8430B">
      <w:pPr>
        <w:spacing w:line="360" w:lineRule="auto"/>
        <w:jc w:val="both"/>
        <w:rPr>
          <w:sz w:val="28"/>
          <w:szCs w:val="28"/>
          <w:lang w:val="en-US"/>
        </w:rPr>
      </w:pPr>
      <w:r w:rsidRPr="00383506">
        <w:rPr>
          <w:sz w:val="28"/>
          <w:szCs w:val="28"/>
          <w:u w:val="single"/>
          <w:lang w:val="en-US"/>
        </w:rPr>
        <w:t>/purchase/info/commoninfo.html?purchaseId=6329520&amp;purchaseMethodTye=IS</w:t>
      </w:r>
      <w:r w:rsidRPr="00383506">
        <w:rPr>
          <w:sz w:val="28"/>
          <w:szCs w:val="28"/>
          <w:lang w:val="en-US"/>
        </w:rPr>
        <w:t>, (</w:t>
      </w:r>
      <w:r w:rsidRPr="00383506">
        <w:rPr>
          <w:sz w:val="28"/>
          <w:szCs w:val="28"/>
        </w:rPr>
        <w:t>стр</w:t>
      </w:r>
      <w:r w:rsidRPr="00383506">
        <w:rPr>
          <w:sz w:val="28"/>
          <w:szCs w:val="28"/>
          <w:lang w:val="en-US"/>
        </w:rPr>
        <w:t xml:space="preserve">. 35, </w:t>
      </w:r>
      <w:r w:rsidRPr="00383506">
        <w:rPr>
          <w:sz w:val="28"/>
          <w:szCs w:val="28"/>
        </w:rPr>
        <w:t>том</w:t>
      </w:r>
      <w:r w:rsidRPr="00383506">
        <w:rPr>
          <w:sz w:val="28"/>
          <w:szCs w:val="28"/>
          <w:lang w:val="en-US"/>
        </w:rPr>
        <w:t xml:space="preserve"> 1,</w:t>
      </w:r>
      <w:r w:rsidRPr="00383506">
        <w:rPr>
          <w:lang w:val="en-US"/>
        </w:rPr>
        <w:t xml:space="preserve"> </w:t>
      </w:r>
      <w:r w:rsidRPr="00383506">
        <w:rPr>
          <w:sz w:val="28"/>
          <w:szCs w:val="28"/>
        </w:rPr>
        <w:t>Дополнительных</w:t>
      </w:r>
      <w:r w:rsidRPr="00383506">
        <w:rPr>
          <w:sz w:val="28"/>
          <w:szCs w:val="28"/>
          <w:lang w:val="en-US"/>
        </w:rPr>
        <w:t xml:space="preserve"> </w:t>
      </w:r>
      <w:r w:rsidRPr="00383506">
        <w:rPr>
          <w:sz w:val="28"/>
          <w:szCs w:val="28"/>
        </w:rPr>
        <w:t>материалов</w:t>
      </w:r>
      <w:r w:rsidRPr="00383506">
        <w:rPr>
          <w:sz w:val="28"/>
          <w:szCs w:val="28"/>
          <w:lang w:val="en-US"/>
        </w:rPr>
        <w:t>);</w:t>
      </w:r>
    </w:p>
    <w:p w14:paraId="221AEAFD" w14:textId="77777777" w:rsidR="00C8430B" w:rsidRPr="00383506" w:rsidRDefault="00C8430B" w:rsidP="00C8430B">
      <w:pPr>
        <w:spacing w:line="360" w:lineRule="auto"/>
        <w:ind w:firstLine="851"/>
        <w:jc w:val="both"/>
        <w:rPr>
          <w:sz w:val="28"/>
          <w:szCs w:val="28"/>
          <w:u w:val="single"/>
        </w:rPr>
      </w:pPr>
      <w:r w:rsidRPr="00383506">
        <w:rPr>
          <w:sz w:val="28"/>
          <w:szCs w:val="28"/>
        </w:rPr>
        <w:t xml:space="preserve">Договор перевозки груза автомобильным транспортом с ИП Курганова И.В. от 06.09.2017 №224-09/2017, результаты аукциона размещены на сайте </w:t>
      </w:r>
      <w:hyperlink r:id="rId283" w:history="1">
        <w:r w:rsidRPr="00383506">
          <w:rPr>
            <w:rStyle w:val="af1"/>
            <w:color w:val="auto"/>
            <w:sz w:val="28"/>
            <w:szCs w:val="28"/>
            <w:lang w:val="en-US"/>
          </w:rPr>
          <w:t>http</w:t>
        </w:r>
        <w:r w:rsidRPr="00383506">
          <w:rPr>
            <w:rStyle w:val="af1"/>
            <w:color w:val="auto"/>
            <w:sz w:val="28"/>
            <w:szCs w:val="28"/>
          </w:rPr>
          <w:t>://</w:t>
        </w:r>
        <w:r w:rsidRPr="00383506">
          <w:rPr>
            <w:rStyle w:val="af1"/>
            <w:color w:val="auto"/>
            <w:sz w:val="28"/>
            <w:szCs w:val="28"/>
            <w:lang w:val="en-US"/>
          </w:rPr>
          <w:t>zakupki</w:t>
        </w:r>
        <w:r w:rsidRPr="00383506">
          <w:rPr>
            <w:rStyle w:val="af1"/>
            <w:color w:val="auto"/>
            <w:sz w:val="28"/>
            <w:szCs w:val="28"/>
          </w:rPr>
          <w:t>.</w:t>
        </w:r>
        <w:r w:rsidRPr="00383506">
          <w:rPr>
            <w:rStyle w:val="af1"/>
            <w:color w:val="auto"/>
            <w:sz w:val="28"/>
            <w:szCs w:val="28"/>
            <w:lang w:val="en-US"/>
          </w:rPr>
          <w:t>gov</w:t>
        </w:r>
        <w:r w:rsidRPr="00383506">
          <w:rPr>
            <w:rStyle w:val="af1"/>
            <w:color w:val="auto"/>
            <w:sz w:val="28"/>
            <w:szCs w:val="28"/>
          </w:rPr>
          <w:t>.</w:t>
        </w:r>
        <w:r w:rsidRPr="00383506">
          <w:rPr>
            <w:rStyle w:val="af1"/>
            <w:color w:val="auto"/>
            <w:sz w:val="28"/>
            <w:szCs w:val="28"/>
            <w:lang w:val="en-US"/>
          </w:rPr>
          <w:t>ru</w:t>
        </w:r>
        <w:r w:rsidRPr="00383506">
          <w:rPr>
            <w:rStyle w:val="af1"/>
            <w:color w:val="auto"/>
            <w:sz w:val="28"/>
            <w:szCs w:val="28"/>
          </w:rPr>
          <w:t>/223/</w:t>
        </w:r>
      </w:hyperlink>
      <w:r w:rsidRPr="00383506">
        <w:rPr>
          <w:sz w:val="28"/>
          <w:szCs w:val="28"/>
          <w:u w:val="single"/>
          <w:lang w:val="en-US"/>
        </w:rPr>
        <w:t>purchase</w:t>
      </w:r>
      <w:r w:rsidRPr="00383506">
        <w:rPr>
          <w:sz w:val="28"/>
          <w:szCs w:val="28"/>
          <w:u w:val="single"/>
        </w:rPr>
        <w:t>/</w:t>
      </w:r>
      <w:r w:rsidRPr="00383506">
        <w:rPr>
          <w:sz w:val="28"/>
          <w:szCs w:val="28"/>
          <w:u w:val="single"/>
          <w:lang w:val="en-US"/>
        </w:rPr>
        <w:t>public</w:t>
      </w:r>
      <w:r w:rsidRPr="00383506">
        <w:rPr>
          <w:sz w:val="28"/>
          <w:szCs w:val="28"/>
          <w:u w:val="single"/>
        </w:rPr>
        <w:t>/</w:t>
      </w:r>
      <w:r w:rsidRPr="00383506">
        <w:rPr>
          <w:sz w:val="28"/>
          <w:szCs w:val="28"/>
          <w:u w:val="single"/>
          <w:lang w:val="en-US"/>
        </w:rPr>
        <w:t>purchase</w:t>
      </w:r>
      <w:r w:rsidRPr="00383506">
        <w:rPr>
          <w:sz w:val="28"/>
          <w:szCs w:val="28"/>
          <w:u w:val="single"/>
        </w:rPr>
        <w:t>/</w:t>
      </w:r>
      <w:r w:rsidRPr="00383506">
        <w:rPr>
          <w:sz w:val="28"/>
          <w:szCs w:val="28"/>
          <w:u w:val="single"/>
          <w:lang w:val="en-US"/>
        </w:rPr>
        <w:t>info</w:t>
      </w:r>
      <w:r w:rsidRPr="00383506">
        <w:rPr>
          <w:sz w:val="28"/>
          <w:szCs w:val="28"/>
          <w:u w:val="single"/>
        </w:rPr>
        <w:t>/</w:t>
      </w:r>
      <w:r w:rsidRPr="00383506">
        <w:rPr>
          <w:sz w:val="28"/>
          <w:szCs w:val="28"/>
          <w:u w:val="single"/>
          <w:lang w:val="en-US"/>
        </w:rPr>
        <w:t>common</w:t>
      </w:r>
      <w:r w:rsidRPr="00383506">
        <w:rPr>
          <w:sz w:val="28"/>
          <w:szCs w:val="28"/>
          <w:u w:val="single"/>
        </w:rPr>
        <w:t>-</w:t>
      </w:r>
      <w:r w:rsidRPr="00383506">
        <w:rPr>
          <w:sz w:val="28"/>
          <w:szCs w:val="28"/>
          <w:u w:val="single"/>
          <w:lang w:val="en-US"/>
        </w:rPr>
        <w:t>info</w:t>
      </w:r>
      <w:r w:rsidRPr="00383506">
        <w:rPr>
          <w:sz w:val="28"/>
          <w:szCs w:val="28"/>
          <w:u w:val="single"/>
        </w:rPr>
        <w:t>.</w:t>
      </w:r>
      <w:r w:rsidRPr="00383506">
        <w:rPr>
          <w:sz w:val="28"/>
          <w:szCs w:val="28"/>
          <w:u w:val="single"/>
          <w:lang w:val="en-US"/>
        </w:rPr>
        <w:t>html</w:t>
      </w:r>
      <w:r w:rsidRPr="00383506">
        <w:rPr>
          <w:sz w:val="28"/>
          <w:szCs w:val="28"/>
          <w:u w:val="single"/>
        </w:rPr>
        <w:t>?</w:t>
      </w:r>
      <w:r w:rsidRPr="00383506">
        <w:rPr>
          <w:sz w:val="28"/>
          <w:szCs w:val="28"/>
          <w:u w:val="single"/>
          <w:lang w:val="en-US"/>
        </w:rPr>
        <w:t>purchaseId</w:t>
      </w:r>
      <w:r w:rsidRPr="00383506">
        <w:rPr>
          <w:sz w:val="28"/>
          <w:szCs w:val="28"/>
          <w:u w:val="single"/>
        </w:rPr>
        <w:t>=5594535&amp;purchaseMethodType=IS</w:t>
      </w:r>
      <w:r w:rsidRPr="00383506">
        <w:rPr>
          <w:sz w:val="28"/>
          <w:szCs w:val="28"/>
        </w:rPr>
        <w:t>, (стр. 92-94, том 1, Дополнительных материалов);</w:t>
      </w:r>
    </w:p>
    <w:p w14:paraId="7DB5AC92" w14:textId="77777777" w:rsidR="00C8430B" w:rsidRPr="00383506" w:rsidRDefault="00C8430B" w:rsidP="00C8430B">
      <w:pPr>
        <w:spacing w:line="360" w:lineRule="auto"/>
        <w:ind w:firstLine="708"/>
        <w:jc w:val="both"/>
        <w:rPr>
          <w:sz w:val="28"/>
          <w:szCs w:val="28"/>
        </w:rPr>
      </w:pPr>
      <w:r w:rsidRPr="00383506">
        <w:rPr>
          <w:sz w:val="28"/>
          <w:szCs w:val="28"/>
        </w:rPr>
        <w:t>Расчет расхода топлива в результате технологической схемы предприятия (стр. 12, том 2 дополнительных материалов);</w:t>
      </w:r>
    </w:p>
    <w:p w14:paraId="3DAA53E0" w14:textId="77777777" w:rsidR="00C8430B" w:rsidRPr="00383506" w:rsidRDefault="00C8430B" w:rsidP="00C8430B">
      <w:pPr>
        <w:spacing w:line="360" w:lineRule="auto"/>
        <w:ind w:firstLine="708"/>
        <w:jc w:val="both"/>
        <w:rPr>
          <w:sz w:val="28"/>
          <w:szCs w:val="28"/>
        </w:rPr>
      </w:pPr>
      <w:r w:rsidRPr="00383506">
        <w:rPr>
          <w:sz w:val="28"/>
          <w:szCs w:val="28"/>
        </w:rPr>
        <w:t>Температурные графики отпуска тепла (стр. 13-18, том 2 дополнительных материалов);</w:t>
      </w:r>
    </w:p>
    <w:p w14:paraId="4A609583" w14:textId="77777777" w:rsidR="00C8430B" w:rsidRPr="00383506" w:rsidRDefault="00C8430B" w:rsidP="00C8430B">
      <w:pPr>
        <w:spacing w:line="360" w:lineRule="auto"/>
        <w:ind w:firstLine="708"/>
        <w:jc w:val="both"/>
        <w:rPr>
          <w:sz w:val="28"/>
          <w:szCs w:val="28"/>
        </w:rPr>
      </w:pPr>
      <w:r w:rsidRPr="00383506">
        <w:rPr>
          <w:sz w:val="28"/>
          <w:szCs w:val="28"/>
        </w:rPr>
        <w:t>Расчет потерь тепловой энергии в диапазоне срезки температурного графика на 2019 год (стр.19-28 том 2 дополнительных материалов);</w:t>
      </w:r>
    </w:p>
    <w:p w14:paraId="765493F5" w14:textId="77777777" w:rsidR="00C8430B" w:rsidRPr="00383506" w:rsidRDefault="00C8430B" w:rsidP="00C8430B">
      <w:pPr>
        <w:spacing w:line="360" w:lineRule="auto"/>
        <w:ind w:firstLine="708"/>
        <w:jc w:val="both"/>
        <w:rPr>
          <w:sz w:val="28"/>
          <w:szCs w:val="28"/>
        </w:rPr>
      </w:pPr>
      <w:r w:rsidRPr="00383506">
        <w:rPr>
          <w:sz w:val="28"/>
          <w:szCs w:val="28"/>
        </w:rPr>
        <w:t>Расчет расхода натурального топлива с учетом естественной убыли на 2019 год (стр. 31-34, том 2 дополнительных материалов).</w:t>
      </w:r>
    </w:p>
    <w:p w14:paraId="25BD2840" w14:textId="77777777" w:rsidR="00C8430B" w:rsidRPr="00383506" w:rsidRDefault="00C8430B" w:rsidP="00C8430B">
      <w:pPr>
        <w:spacing w:line="360" w:lineRule="auto"/>
        <w:ind w:firstLine="708"/>
        <w:jc w:val="both"/>
        <w:rPr>
          <w:sz w:val="28"/>
          <w:szCs w:val="28"/>
        </w:rPr>
      </w:pPr>
      <w:r w:rsidRPr="00383506">
        <w:rPr>
          <w:sz w:val="28"/>
          <w:szCs w:val="28"/>
        </w:rPr>
        <w:t>Предприятием заявлены расходы по статье в сумме 66 005,74 тыс. руб. (смета, стр. 3-4, том 1 дополнительных материалов);</w:t>
      </w:r>
    </w:p>
    <w:p w14:paraId="64BDD7AB" w14:textId="77777777" w:rsidR="00C8430B" w:rsidRPr="00383506" w:rsidRDefault="00C8430B" w:rsidP="00C8430B">
      <w:pPr>
        <w:spacing w:line="360" w:lineRule="auto"/>
        <w:ind w:firstLine="708"/>
        <w:jc w:val="both"/>
        <w:rPr>
          <w:sz w:val="28"/>
          <w:szCs w:val="28"/>
        </w:rPr>
      </w:pPr>
      <w:r w:rsidRPr="00383506">
        <w:rPr>
          <w:sz w:val="28"/>
          <w:szCs w:val="28"/>
        </w:rPr>
        <w:t>В дополнительных материалах, входящий номер от 29.11.2018 №6063, стр. 8, том 2, заявлены расходы по статье 66 098,00 тыс. руб. с учетом перевозки и подталкивания.</w:t>
      </w:r>
    </w:p>
    <w:p w14:paraId="6207B2B4" w14:textId="77777777" w:rsidR="00C8430B" w:rsidRPr="00383506" w:rsidRDefault="00C8430B" w:rsidP="00C8430B">
      <w:pPr>
        <w:spacing w:line="360" w:lineRule="auto"/>
        <w:ind w:firstLine="708"/>
        <w:jc w:val="both"/>
        <w:rPr>
          <w:sz w:val="28"/>
          <w:szCs w:val="28"/>
        </w:rPr>
      </w:pPr>
      <w:r w:rsidRPr="00383506">
        <w:rPr>
          <w:sz w:val="28"/>
          <w:szCs w:val="28"/>
        </w:rPr>
        <w:t>Поставщиками угля являются: ОАО "УК "Кузбассразрезуголь" и ООО «МелТЭК». Цена угля, по расчету экспертов, на 2019 год составит 1321,69 руб./т, с применением индекса –дефлятора по углю энергетическому в размере 1,043 (прогноз Минэкономразвития от 01.10.2018).</w:t>
      </w:r>
    </w:p>
    <w:p w14:paraId="5C5F9FB2" w14:textId="77777777" w:rsidR="00C8430B" w:rsidRPr="00383506" w:rsidRDefault="00C8430B" w:rsidP="00C8430B">
      <w:pPr>
        <w:spacing w:line="360" w:lineRule="auto"/>
        <w:ind w:firstLine="720"/>
        <w:jc w:val="both"/>
        <w:rPr>
          <w:sz w:val="28"/>
          <w:szCs w:val="28"/>
        </w:rPr>
      </w:pPr>
      <w:r w:rsidRPr="00383506">
        <w:rPr>
          <w:sz w:val="28"/>
          <w:szCs w:val="28"/>
        </w:rPr>
        <w:lastRenderedPageBreak/>
        <w:t>Экспертами был принят удельный расход топлива на производство тепловой энергии, в соответствии с постановлением региональной энергетической комиссии Кемеровской области от 09.10.2018г. № 244, составляющий 215,2 кг.у.т./Гкал. Расход условного топлива на производство тепловой энергии составил 30,65 тыс. т. у. т. Структура топлива принимается по предложению предприятия: уголь – 100%.</w:t>
      </w:r>
    </w:p>
    <w:p w14:paraId="5B7E569D" w14:textId="77777777" w:rsidR="00C8430B" w:rsidRPr="00383506" w:rsidRDefault="00C8430B" w:rsidP="00C8430B">
      <w:pPr>
        <w:spacing w:line="360" w:lineRule="auto"/>
        <w:ind w:firstLine="720"/>
        <w:jc w:val="both"/>
        <w:rPr>
          <w:sz w:val="28"/>
          <w:szCs w:val="28"/>
        </w:rPr>
      </w:pPr>
      <w:r w:rsidRPr="00383506">
        <w:rPr>
          <w:sz w:val="28"/>
          <w:szCs w:val="28"/>
        </w:rPr>
        <w:t>Калорийность топлива принята на уровне средневзвешенной, сложившейся за 12 месяцев 2018 года и составила 5 246 ккал/кг.</w:t>
      </w:r>
    </w:p>
    <w:p w14:paraId="18CDB4E8" w14:textId="77777777" w:rsidR="00C8430B" w:rsidRPr="00383506" w:rsidRDefault="00C8430B" w:rsidP="00C8430B">
      <w:pPr>
        <w:spacing w:line="360" w:lineRule="auto"/>
        <w:ind w:firstLine="851"/>
        <w:jc w:val="both"/>
        <w:rPr>
          <w:sz w:val="28"/>
          <w:szCs w:val="28"/>
        </w:rPr>
      </w:pPr>
      <w:r w:rsidRPr="00383506">
        <w:rPr>
          <w:sz w:val="28"/>
          <w:szCs w:val="28"/>
        </w:rPr>
        <w:t>Услуги по перевозке угля автотранспортом оказывает ИП Курганова И.В. Тариф на перевозку на 2018 год составляет 205,00 руб./т, с применением индекса – дефлятора по транспорту в размере 1,037</w:t>
      </w:r>
      <w:r w:rsidRPr="00383506">
        <w:t xml:space="preserve"> </w:t>
      </w:r>
      <w:r w:rsidRPr="00383506">
        <w:rPr>
          <w:sz w:val="28"/>
          <w:szCs w:val="28"/>
        </w:rPr>
        <w:t>(прогноз Минэкономразвития от 01.10.2018) плановый тариф на перевозку на 2019 год составит 212,59 руб./т.</w:t>
      </w:r>
    </w:p>
    <w:p w14:paraId="26A1E307" w14:textId="77777777" w:rsidR="00C8430B" w:rsidRPr="00383506" w:rsidRDefault="00C8430B" w:rsidP="00C8430B">
      <w:pPr>
        <w:spacing w:line="360" w:lineRule="auto"/>
        <w:ind w:firstLine="851"/>
        <w:jc w:val="both"/>
        <w:rPr>
          <w:sz w:val="28"/>
          <w:szCs w:val="28"/>
        </w:rPr>
      </w:pPr>
      <w:r w:rsidRPr="00383506">
        <w:rPr>
          <w:sz w:val="28"/>
          <w:szCs w:val="28"/>
        </w:rPr>
        <w:t>Оказания транспортных услуг по перемещению груза (подталкивание топлива) осуществляет ООО "Лигион-988" и ИП Юферов, стоимость подталкивания рассчитана исходя из стоимости машино-часа, количества часов работы по расчету ООО «КОТК» и составляет по данным экспертов 39,55 руб. за тонну. Всего стоимость перевозки и подталкивания топлива 252,14 руб./т.н.т.</w:t>
      </w:r>
    </w:p>
    <w:p w14:paraId="2B8F469B" w14:textId="77777777" w:rsidR="00C8430B" w:rsidRPr="00383506" w:rsidRDefault="00C8430B" w:rsidP="00C8430B">
      <w:pPr>
        <w:spacing w:line="360" w:lineRule="auto"/>
        <w:ind w:firstLine="851"/>
        <w:jc w:val="both"/>
        <w:rPr>
          <w:sz w:val="28"/>
          <w:szCs w:val="28"/>
        </w:rPr>
      </w:pPr>
      <w:r w:rsidRPr="00383506">
        <w:rPr>
          <w:sz w:val="28"/>
          <w:szCs w:val="28"/>
        </w:rPr>
        <w:t>В дополнительных материалах предприятием заявлены расходы на срезку температурного графика, расходы на естественную убыль топлива, в соответствии с технологической схемой предприятия.</w:t>
      </w:r>
    </w:p>
    <w:p w14:paraId="32947197" w14:textId="77777777" w:rsidR="00C8430B" w:rsidRPr="00383506" w:rsidRDefault="00C8430B" w:rsidP="00C8430B">
      <w:pPr>
        <w:spacing w:line="360" w:lineRule="auto"/>
        <w:ind w:firstLine="851"/>
        <w:jc w:val="both"/>
        <w:rPr>
          <w:sz w:val="28"/>
          <w:szCs w:val="28"/>
        </w:rPr>
      </w:pPr>
      <w:r w:rsidRPr="00383506">
        <w:rPr>
          <w:sz w:val="28"/>
          <w:szCs w:val="28"/>
        </w:rPr>
        <w:t>С учетом срезки (6 629,5 Гкал.) и естественной убыли (1,2 %) объем натурального топлива по расчету экспертов составил 42 992 тонн.</w:t>
      </w:r>
    </w:p>
    <w:p w14:paraId="03D67A10" w14:textId="77777777" w:rsidR="00C8430B" w:rsidRPr="00383506" w:rsidRDefault="00C8430B" w:rsidP="00C8430B">
      <w:pPr>
        <w:tabs>
          <w:tab w:val="left" w:pos="1890"/>
        </w:tabs>
        <w:spacing w:line="360" w:lineRule="auto"/>
        <w:ind w:firstLine="720"/>
        <w:jc w:val="both"/>
        <w:rPr>
          <w:snapToGrid w:val="0"/>
          <w:sz w:val="28"/>
          <w:szCs w:val="28"/>
        </w:rPr>
      </w:pPr>
      <w:r w:rsidRPr="00383506">
        <w:rPr>
          <w:snapToGrid w:val="0"/>
          <w:sz w:val="28"/>
          <w:szCs w:val="28"/>
        </w:rPr>
        <w:t xml:space="preserve">Корректировка плановых расходов по статье на 2019 год относительно предложений предприятия в сторону увеличения составила 1 656,39 тыс. руб. по вышеуказанным причинам. </w:t>
      </w:r>
    </w:p>
    <w:p w14:paraId="561560DF" w14:textId="77777777" w:rsidR="00C8430B" w:rsidRPr="00383506" w:rsidRDefault="00C8430B" w:rsidP="00C8430B">
      <w:pPr>
        <w:spacing w:line="360" w:lineRule="auto"/>
        <w:ind w:firstLine="708"/>
        <w:jc w:val="both"/>
        <w:rPr>
          <w:sz w:val="28"/>
          <w:szCs w:val="28"/>
        </w:rPr>
      </w:pPr>
      <w:r w:rsidRPr="00383506">
        <w:rPr>
          <w:sz w:val="28"/>
          <w:szCs w:val="28"/>
        </w:rPr>
        <w:t>Предлагается принять суммарные расходы на топливо на 2019-2023 гг., на уровне:</w:t>
      </w:r>
    </w:p>
    <w:p w14:paraId="0D323989" w14:textId="77777777" w:rsidR="00C8430B" w:rsidRPr="00383506" w:rsidRDefault="00C8430B" w:rsidP="00C8430B">
      <w:pPr>
        <w:spacing w:line="360" w:lineRule="auto"/>
        <w:ind w:firstLine="851"/>
        <w:jc w:val="both"/>
        <w:rPr>
          <w:sz w:val="28"/>
          <w:szCs w:val="28"/>
        </w:rPr>
      </w:pPr>
      <w:r w:rsidRPr="00383506">
        <w:rPr>
          <w:sz w:val="28"/>
          <w:szCs w:val="28"/>
        </w:rPr>
        <w:t>2019 год – 67 662,13 тыс. руб.;</w:t>
      </w:r>
    </w:p>
    <w:p w14:paraId="5AD5ED2C" w14:textId="77777777" w:rsidR="00C8430B" w:rsidRPr="00383506" w:rsidRDefault="00C8430B" w:rsidP="00C8430B">
      <w:pPr>
        <w:spacing w:line="360" w:lineRule="auto"/>
        <w:ind w:firstLine="851"/>
        <w:jc w:val="both"/>
        <w:rPr>
          <w:sz w:val="28"/>
          <w:szCs w:val="28"/>
        </w:rPr>
      </w:pPr>
      <w:r w:rsidRPr="00383506">
        <w:rPr>
          <w:sz w:val="28"/>
          <w:szCs w:val="28"/>
        </w:rPr>
        <w:t>2020 год – 70 436,28 тыс. руб.;</w:t>
      </w:r>
    </w:p>
    <w:p w14:paraId="5BF897DC" w14:textId="77777777" w:rsidR="00C8430B" w:rsidRPr="00383506" w:rsidRDefault="00C8430B" w:rsidP="00C8430B">
      <w:pPr>
        <w:spacing w:line="360" w:lineRule="auto"/>
        <w:ind w:firstLine="851"/>
        <w:jc w:val="both"/>
        <w:rPr>
          <w:sz w:val="28"/>
          <w:szCs w:val="28"/>
        </w:rPr>
      </w:pPr>
      <w:r w:rsidRPr="00383506">
        <w:rPr>
          <w:sz w:val="28"/>
          <w:szCs w:val="28"/>
        </w:rPr>
        <w:t>2021 год – 73 253,73 тыс. руб.;</w:t>
      </w:r>
    </w:p>
    <w:p w14:paraId="6AE6BBD2" w14:textId="77777777" w:rsidR="00C8430B" w:rsidRPr="00383506" w:rsidRDefault="00C8430B" w:rsidP="00C8430B">
      <w:pPr>
        <w:spacing w:line="360" w:lineRule="auto"/>
        <w:ind w:firstLine="851"/>
        <w:jc w:val="both"/>
        <w:rPr>
          <w:sz w:val="28"/>
          <w:szCs w:val="28"/>
        </w:rPr>
      </w:pPr>
      <w:r w:rsidRPr="00383506">
        <w:rPr>
          <w:sz w:val="28"/>
          <w:szCs w:val="28"/>
        </w:rPr>
        <w:lastRenderedPageBreak/>
        <w:t>2022 год – 76 330,38 тыс. руб.;</w:t>
      </w:r>
    </w:p>
    <w:p w14:paraId="30C04C85" w14:textId="77777777" w:rsidR="00C8430B" w:rsidRPr="00383506" w:rsidRDefault="00C8430B" w:rsidP="00C8430B">
      <w:pPr>
        <w:spacing w:line="360" w:lineRule="auto"/>
        <w:ind w:firstLine="851"/>
        <w:jc w:val="both"/>
        <w:rPr>
          <w:sz w:val="28"/>
          <w:szCs w:val="28"/>
        </w:rPr>
      </w:pPr>
      <w:r w:rsidRPr="00383506">
        <w:rPr>
          <w:sz w:val="28"/>
          <w:szCs w:val="28"/>
        </w:rPr>
        <w:t>2023 год – 79 612,59 тыс. руб.</w:t>
      </w:r>
    </w:p>
    <w:p w14:paraId="5C444D13" w14:textId="77777777" w:rsidR="00C8430B" w:rsidRPr="00383506" w:rsidRDefault="00C8430B" w:rsidP="00C8430B">
      <w:pPr>
        <w:tabs>
          <w:tab w:val="left" w:pos="1890"/>
        </w:tabs>
        <w:spacing w:line="360" w:lineRule="auto"/>
        <w:ind w:firstLine="720"/>
        <w:jc w:val="both"/>
        <w:rPr>
          <w:snapToGrid w:val="0"/>
          <w:sz w:val="28"/>
          <w:szCs w:val="28"/>
        </w:rPr>
      </w:pPr>
      <w:r w:rsidRPr="00383506">
        <w:rPr>
          <w:snapToGrid w:val="0"/>
          <w:sz w:val="28"/>
          <w:szCs w:val="28"/>
        </w:rPr>
        <w:t>Расчет расхода топлива на 2019 год представлен в таблице 8.</w:t>
      </w:r>
    </w:p>
    <w:p w14:paraId="434DCC09" w14:textId="77777777" w:rsidR="00C8430B" w:rsidRPr="00383506" w:rsidRDefault="00C8430B" w:rsidP="00C8430B">
      <w:pPr>
        <w:spacing w:line="360" w:lineRule="auto"/>
        <w:ind w:right="-427"/>
        <w:jc w:val="right"/>
        <w:rPr>
          <w:sz w:val="28"/>
          <w:szCs w:val="28"/>
        </w:rPr>
      </w:pPr>
      <w:r w:rsidRPr="00383506">
        <w:rPr>
          <w:sz w:val="28"/>
          <w:szCs w:val="28"/>
        </w:rPr>
        <w:t>Таблица 8</w:t>
      </w:r>
    </w:p>
    <w:p w14:paraId="1A9951F5" w14:textId="77777777" w:rsidR="00C8430B" w:rsidRPr="00383506" w:rsidRDefault="00C8430B" w:rsidP="00C8430B">
      <w:pPr>
        <w:spacing w:line="360" w:lineRule="auto"/>
        <w:ind w:firstLine="851"/>
        <w:jc w:val="center"/>
        <w:rPr>
          <w:b/>
          <w:sz w:val="28"/>
          <w:szCs w:val="28"/>
        </w:rPr>
      </w:pPr>
      <w:r w:rsidRPr="00383506">
        <w:rPr>
          <w:b/>
          <w:sz w:val="28"/>
          <w:szCs w:val="28"/>
        </w:rPr>
        <w:t>Расчет расхода топлива</w:t>
      </w:r>
    </w:p>
    <w:tbl>
      <w:tblPr>
        <w:tblW w:w="10349" w:type="dxa"/>
        <w:tblInd w:w="-256" w:type="dxa"/>
        <w:tblLayout w:type="fixed"/>
        <w:tblLook w:val="04A0" w:firstRow="1" w:lastRow="0" w:firstColumn="1" w:lastColumn="0" w:noHBand="0" w:noVBand="1"/>
      </w:tblPr>
      <w:tblGrid>
        <w:gridCol w:w="786"/>
        <w:gridCol w:w="271"/>
        <w:gridCol w:w="6740"/>
        <w:gridCol w:w="1276"/>
        <w:gridCol w:w="1276"/>
      </w:tblGrid>
      <w:tr w:rsidR="00C8430B" w:rsidRPr="00383506" w14:paraId="03B307DA" w14:textId="77777777" w:rsidTr="00C8430B">
        <w:trPr>
          <w:trHeight w:val="20"/>
          <w:tblHeader/>
        </w:trPr>
        <w:tc>
          <w:tcPr>
            <w:tcW w:w="78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6E9F1EF" w14:textId="77777777" w:rsidR="00C8430B" w:rsidRPr="00383506" w:rsidRDefault="00C8430B" w:rsidP="00C8430B">
            <w:pPr>
              <w:jc w:val="center"/>
            </w:pPr>
            <w:r w:rsidRPr="00383506">
              <w:t>№ п/п</w:t>
            </w:r>
          </w:p>
        </w:tc>
        <w:tc>
          <w:tcPr>
            <w:tcW w:w="7011"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7F30DB4" w14:textId="77777777" w:rsidR="00C8430B" w:rsidRPr="00383506" w:rsidRDefault="00C8430B" w:rsidP="00C8430B">
            <w:pPr>
              <w:jc w:val="center"/>
            </w:pPr>
            <w:r w:rsidRPr="00383506">
              <w:t>Показатели</w:t>
            </w:r>
          </w:p>
        </w:tc>
        <w:tc>
          <w:tcPr>
            <w:tcW w:w="127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2618EDB" w14:textId="77777777" w:rsidR="00C8430B" w:rsidRPr="00383506" w:rsidRDefault="00C8430B" w:rsidP="00C8430B">
            <w:pPr>
              <w:jc w:val="center"/>
            </w:pPr>
            <w:r w:rsidRPr="00383506">
              <w:t>Единица измерения</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13B22095" w14:textId="77777777" w:rsidR="00C8430B" w:rsidRPr="00383506" w:rsidRDefault="00C8430B" w:rsidP="00C8430B">
            <w:pPr>
              <w:jc w:val="center"/>
            </w:pPr>
            <w:r w:rsidRPr="00383506">
              <w:t>Период регулирования</w:t>
            </w:r>
          </w:p>
          <w:p w14:paraId="3398B05F" w14:textId="77777777" w:rsidR="00C8430B" w:rsidRPr="00383506" w:rsidRDefault="00C8430B" w:rsidP="00C8430B">
            <w:pPr>
              <w:jc w:val="center"/>
            </w:pPr>
            <w:r w:rsidRPr="00383506">
              <w:t>2019</w:t>
            </w:r>
          </w:p>
        </w:tc>
      </w:tr>
      <w:tr w:rsidR="00C8430B" w:rsidRPr="00383506" w14:paraId="15EC2888" w14:textId="77777777" w:rsidTr="00C8430B">
        <w:trPr>
          <w:trHeight w:val="20"/>
          <w:tblHeader/>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640F9C9" w14:textId="77777777" w:rsidR="00C8430B" w:rsidRPr="00383506" w:rsidRDefault="00C8430B" w:rsidP="00C8430B">
            <w:pPr>
              <w:jc w:val="center"/>
            </w:pPr>
            <w:r w:rsidRPr="00383506">
              <w:t>1</w:t>
            </w:r>
          </w:p>
        </w:tc>
        <w:tc>
          <w:tcPr>
            <w:tcW w:w="7011" w:type="dxa"/>
            <w:gridSpan w:val="2"/>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5BB415B" w14:textId="77777777" w:rsidR="00C8430B" w:rsidRPr="00383506" w:rsidRDefault="00C8430B" w:rsidP="00C8430B">
            <w:pPr>
              <w:jc w:val="center"/>
            </w:pPr>
            <w:r w:rsidRPr="00383506">
              <w:t>2</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BC6EF69" w14:textId="77777777" w:rsidR="00C8430B" w:rsidRPr="00383506" w:rsidRDefault="00C8430B" w:rsidP="00C8430B">
            <w:pPr>
              <w:jc w:val="center"/>
            </w:pPr>
            <w:r w:rsidRPr="00383506">
              <w:t>3</w:t>
            </w:r>
          </w:p>
        </w:tc>
        <w:tc>
          <w:tcPr>
            <w:tcW w:w="1276" w:type="dxa"/>
            <w:tcBorders>
              <w:top w:val="single" w:sz="4" w:space="0" w:color="auto"/>
              <w:left w:val="nil"/>
              <w:bottom w:val="single" w:sz="4" w:space="0" w:color="auto"/>
              <w:right w:val="single" w:sz="4" w:space="0" w:color="auto"/>
            </w:tcBorders>
            <w:tcMar>
              <w:left w:w="28" w:type="dxa"/>
              <w:right w:w="28" w:type="dxa"/>
            </w:tcMar>
          </w:tcPr>
          <w:p w14:paraId="19DB878F" w14:textId="77777777" w:rsidR="00C8430B" w:rsidRPr="00383506" w:rsidRDefault="00C8430B" w:rsidP="00C8430B">
            <w:pPr>
              <w:jc w:val="center"/>
            </w:pPr>
            <w:r w:rsidRPr="00383506">
              <w:t>4</w:t>
            </w:r>
          </w:p>
        </w:tc>
      </w:tr>
      <w:tr w:rsidR="00C8430B" w:rsidRPr="00383506" w14:paraId="2465E6DC"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FDBA9FF" w14:textId="77777777" w:rsidR="00C8430B" w:rsidRPr="00383506" w:rsidRDefault="00C8430B" w:rsidP="00C8430B">
            <w:pPr>
              <w:jc w:val="center"/>
            </w:pPr>
            <w:r w:rsidRPr="00383506">
              <w:t>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9156524"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4D5F72F" w14:textId="77777777" w:rsidR="00C8430B" w:rsidRPr="00383506" w:rsidRDefault="00C8430B" w:rsidP="00C8430B">
            <w:r w:rsidRPr="00383506">
              <w:t>Выработка электроэнергии, всего</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F78AF80" w14:textId="77777777" w:rsidR="00C8430B" w:rsidRPr="00383506" w:rsidRDefault="00C8430B" w:rsidP="00C8430B">
            <w:pPr>
              <w:jc w:val="center"/>
            </w:pPr>
            <w:r w:rsidRPr="00383506">
              <w:t>млн. кВтч</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43F18AC8" w14:textId="77777777" w:rsidR="00C8430B" w:rsidRPr="00383506" w:rsidRDefault="00C8430B" w:rsidP="00C8430B">
            <w:pPr>
              <w:jc w:val="center"/>
            </w:pPr>
          </w:p>
        </w:tc>
      </w:tr>
      <w:tr w:rsidR="00C8430B" w:rsidRPr="00383506" w14:paraId="4CF5CCBD"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4565558" w14:textId="77777777" w:rsidR="00C8430B" w:rsidRPr="00383506" w:rsidRDefault="00C8430B" w:rsidP="00C8430B">
            <w:pPr>
              <w:jc w:val="center"/>
            </w:pPr>
            <w:r w:rsidRPr="00383506">
              <w:t>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F14FF7D"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39A3540" w14:textId="77777777" w:rsidR="00C8430B" w:rsidRPr="00383506" w:rsidRDefault="00C8430B" w:rsidP="00C8430B">
            <w:r w:rsidRPr="00383506">
              <w:t>Расход электроэнергии на собственные нужды:</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DF9C618" w14:textId="77777777" w:rsidR="00C8430B" w:rsidRPr="00383506" w:rsidRDefault="00C8430B" w:rsidP="00C8430B">
            <w:pPr>
              <w:jc w:val="center"/>
            </w:pPr>
            <w:r w:rsidRPr="00383506">
              <w:t>млн. кВтч</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52316B7F" w14:textId="77777777" w:rsidR="00C8430B" w:rsidRPr="00383506" w:rsidRDefault="00C8430B" w:rsidP="00C8430B">
            <w:pPr>
              <w:jc w:val="center"/>
            </w:pPr>
            <w:r w:rsidRPr="00383506">
              <w:t>0,00</w:t>
            </w:r>
          </w:p>
        </w:tc>
      </w:tr>
      <w:tr w:rsidR="00C8430B" w:rsidRPr="00383506" w14:paraId="5239D8FC"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CBC5431" w14:textId="77777777" w:rsidR="00C8430B" w:rsidRPr="00383506" w:rsidRDefault="00C8430B" w:rsidP="00C8430B">
            <w:pPr>
              <w:jc w:val="center"/>
            </w:pPr>
            <w:r w:rsidRPr="00383506">
              <w:t>2.1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FF69400"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1988052" w14:textId="77777777" w:rsidR="00C8430B" w:rsidRPr="00383506" w:rsidRDefault="00C8430B" w:rsidP="00C8430B">
            <w:pPr>
              <w:ind w:firstLineChars="100" w:firstLine="240"/>
            </w:pPr>
            <w:r w:rsidRPr="00383506">
              <w:t>на производство электроэнергии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27F85BB" w14:textId="77777777" w:rsidR="00C8430B" w:rsidRPr="00383506" w:rsidRDefault="00C8430B" w:rsidP="00C8430B">
            <w:pPr>
              <w:jc w:val="center"/>
            </w:pPr>
            <w:r w:rsidRPr="00383506">
              <w:t>млн. кВтч</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213A3CC3" w14:textId="77777777" w:rsidR="00C8430B" w:rsidRPr="00383506" w:rsidRDefault="00C8430B" w:rsidP="00C8430B">
            <w:pPr>
              <w:jc w:val="center"/>
            </w:pPr>
          </w:p>
        </w:tc>
      </w:tr>
      <w:tr w:rsidR="00C8430B" w:rsidRPr="00383506" w14:paraId="06A41B81"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04614B7" w14:textId="77777777" w:rsidR="00C8430B" w:rsidRPr="00383506" w:rsidRDefault="00C8430B" w:rsidP="00C8430B">
            <w:pPr>
              <w:jc w:val="center"/>
            </w:pPr>
            <w:r w:rsidRPr="00383506">
              <w:t>2.1.1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B9569CC"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E08B596" w14:textId="77777777" w:rsidR="00C8430B" w:rsidRPr="00383506" w:rsidRDefault="00C8430B" w:rsidP="00C8430B">
            <w:pPr>
              <w:ind w:firstLineChars="200" w:firstLine="480"/>
            </w:pPr>
            <w:r w:rsidRPr="00383506">
              <w:t>то же в % к выработке электроэнергии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F2B2CB6" w14:textId="77777777" w:rsidR="00C8430B" w:rsidRPr="00383506" w:rsidRDefault="00C8430B" w:rsidP="00C8430B">
            <w:pPr>
              <w:jc w:val="center"/>
            </w:pPr>
            <w:r w:rsidRPr="00383506">
              <w:t>%</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065F0734" w14:textId="77777777" w:rsidR="00C8430B" w:rsidRPr="00383506" w:rsidRDefault="00C8430B" w:rsidP="00C8430B">
            <w:pPr>
              <w:jc w:val="center"/>
            </w:pPr>
            <w:r w:rsidRPr="00383506">
              <w:t>0,00</w:t>
            </w:r>
          </w:p>
        </w:tc>
      </w:tr>
      <w:tr w:rsidR="00C8430B" w:rsidRPr="00383506" w14:paraId="38E7F7CE"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0BFCD86" w14:textId="77777777" w:rsidR="00C8430B" w:rsidRPr="00383506" w:rsidRDefault="00C8430B" w:rsidP="00C8430B">
            <w:pPr>
              <w:jc w:val="center"/>
            </w:pPr>
            <w:r w:rsidRPr="00383506">
              <w:t>2.2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93C6738"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D50AB81" w14:textId="77777777" w:rsidR="00C8430B" w:rsidRPr="00383506" w:rsidRDefault="00C8430B" w:rsidP="00C8430B">
            <w:pPr>
              <w:ind w:firstLineChars="100" w:firstLine="240"/>
            </w:pPr>
            <w:r w:rsidRPr="00383506">
              <w:t>на производство тепловой энергии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AD05DBC" w14:textId="77777777" w:rsidR="00C8430B" w:rsidRPr="00383506" w:rsidRDefault="00C8430B" w:rsidP="00C8430B">
            <w:pPr>
              <w:jc w:val="center"/>
            </w:pPr>
            <w:r w:rsidRPr="00383506">
              <w:t>млн. кВтч</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26A8E863" w14:textId="77777777" w:rsidR="00C8430B" w:rsidRPr="00383506" w:rsidRDefault="00C8430B" w:rsidP="00C8430B">
            <w:pPr>
              <w:jc w:val="center"/>
            </w:pPr>
          </w:p>
        </w:tc>
      </w:tr>
      <w:tr w:rsidR="00C8430B" w:rsidRPr="00383506" w14:paraId="19D79B5E"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61A6B82" w14:textId="77777777" w:rsidR="00C8430B" w:rsidRPr="00383506" w:rsidRDefault="00C8430B" w:rsidP="00C8430B">
            <w:pPr>
              <w:jc w:val="center"/>
            </w:pPr>
            <w:r w:rsidRPr="00383506">
              <w:t>2.2.1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E9B339E"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31802A0" w14:textId="77777777" w:rsidR="00C8430B" w:rsidRPr="00383506" w:rsidRDefault="00C8430B" w:rsidP="00C8430B">
            <w:pPr>
              <w:ind w:firstLineChars="200" w:firstLine="480"/>
            </w:pPr>
            <w:r w:rsidRPr="00383506">
              <w:t>то же в кВтч/Гкал</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B297FE1" w14:textId="77777777" w:rsidR="00C8430B" w:rsidRPr="00383506" w:rsidRDefault="00C8430B" w:rsidP="00C8430B">
            <w:pPr>
              <w:jc w:val="center"/>
            </w:pPr>
            <w:r w:rsidRPr="00383506">
              <w:t>кВтч/Гкал</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221BA6B8" w14:textId="77777777" w:rsidR="00C8430B" w:rsidRPr="00383506" w:rsidRDefault="00C8430B" w:rsidP="00C8430B">
            <w:pPr>
              <w:jc w:val="center"/>
            </w:pPr>
            <w:r w:rsidRPr="00383506">
              <w:t>0,00</w:t>
            </w:r>
          </w:p>
        </w:tc>
      </w:tr>
      <w:tr w:rsidR="00C8430B" w:rsidRPr="00383506" w14:paraId="75E802F9"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F70134D" w14:textId="77777777" w:rsidR="00C8430B" w:rsidRPr="00383506" w:rsidRDefault="00C8430B" w:rsidP="00C8430B">
            <w:pPr>
              <w:jc w:val="center"/>
            </w:pPr>
            <w:r w:rsidRPr="00383506">
              <w:t>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9A16CFC"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0DEA457" w14:textId="77777777" w:rsidR="00C8430B" w:rsidRPr="00383506" w:rsidRDefault="00C8430B" w:rsidP="00C8430B">
            <w:r w:rsidRPr="00383506">
              <w:t>Отпуск электроэнергии с шин</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8535833" w14:textId="77777777" w:rsidR="00C8430B" w:rsidRPr="00383506" w:rsidRDefault="00C8430B" w:rsidP="00C8430B">
            <w:pPr>
              <w:jc w:val="center"/>
            </w:pPr>
            <w:r w:rsidRPr="00383506">
              <w:t>млн. кВтч</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406B7804" w14:textId="77777777" w:rsidR="00C8430B" w:rsidRPr="00383506" w:rsidRDefault="00C8430B" w:rsidP="00C8430B">
            <w:pPr>
              <w:jc w:val="center"/>
            </w:pPr>
            <w:r w:rsidRPr="00383506">
              <w:t>0,00</w:t>
            </w:r>
          </w:p>
        </w:tc>
      </w:tr>
      <w:tr w:rsidR="00C8430B" w:rsidRPr="00383506" w14:paraId="034198CC"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0C6FC45" w14:textId="77777777" w:rsidR="00C8430B" w:rsidRPr="00383506" w:rsidRDefault="00C8430B" w:rsidP="00C8430B">
            <w:pPr>
              <w:jc w:val="center"/>
            </w:pPr>
            <w:r w:rsidRPr="00383506">
              <w:t>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CC8DFF9"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145256E" w14:textId="77777777" w:rsidR="00C8430B" w:rsidRPr="00383506" w:rsidRDefault="00C8430B" w:rsidP="00C8430B">
            <w:r w:rsidRPr="00383506">
              <w:t>Расход электроэнергии на производственные</w:t>
            </w:r>
            <w:r w:rsidRPr="00383506">
              <w:br/>
              <w:t>и хозяйственные нужды</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4B9BBDC" w14:textId="77777777" w:rsidR="00C8430B" w:rsidRPr="00383506" w:rsidRDefault="00C8430B" w:rsidP="00C8430B">
            <w:pPr>
              <w:jc w:val="center"/>
            </w:pPr>
            <w:r w:rsidRPr="00383506">
              <w:t>млн. кВтч</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4468CB07" w14:textId="77777777" w:rsidR="00C8430B" w:rsidRPr="00383506" w:rsidRDefault="00C8430B" w:rsidP="00C8430B">
            <w:pPr>
              <w:jc w:val="center"/>
            </w:pPr>
          </w:p>
        </w:tc>
      </w:tr>
      <w:tr w:rsidR="00C8430B" w:rsidRPr="00383506" w14:paraId="0CADB120"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68F8801" w14:textId="77777777" w:rsidR="00C8430B" w:rsidRPr="00383506" w:rsidRDefault="00C8430B" w:rsidP="00C8430B">
            <w:pPr>
              <w:jc w:val="center"/>
            </w:pPr>
            <w:r w:rsidRPr="00383506">
              <w:t>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B614331"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D5B7B71" w14:textId="77777777" w:rsidR="00C8430B" w:rsidRPr="00383506" w:rsidRDefault="00C8430B" w:rsidP="00C8430B">
            <w:pPr>
              <w:ind w:firstLineChars="100" w:firstLine="240"/>
            </w:pPr>
            <w:r w:rsidRPr="00383506">
              <w:t>то же в % к отпуску с шин</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99B87FF" w14:textId="77777777" w:rsidR="00C8430B" w:rsidRPr="00383506" w:rsidRDefault="00C8430B" w:rsidP="00C8430B">
            <w:pPr>
              <w:jc w:val="center"/>
            </w:pPr>
            <w:r w:rsidRPr="00383506">
              <w:t>%</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0EBD3BD9" w14:textId="77777777" w:rsidR="00C8430B" w:rsidRPr="00383506" w:rsidRDefault="00C8430B" w:rsidP="00C8430B">
            <w:pPr>
              <w:jc w:val="center"/>
            </w:pPr>
            <w:r w:rsidRPr="00383506">
              <w:t>0,00</w:t>
            </w:r>
          </w:p>
        </w:tc>
      </w:tr>
      <w:tr w:rsidR="00C8430B" w:rsidRPr="00383506" w14:paraId="5C61E331"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E70E26D" w14:textId="77777777" w:rsidR="00C8430B" w:rsidRPr="00383506" w:rsidRDefault="00C8430B" w:rsidP="00C8430B">
            <w:pPr>
              <w:jc w:val="center"/>
            </w:pPr>
            <w:r w:rsidRPr="00383506">
              <w:t>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BAB6C94"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A7142B6" w14:textId="77777777" w:rsidR="00C8430B" w:rsidRPr="00383506" w:rsidRDefault="00C8430B" w:rsidP="00C8430B">
            <w:r w:rsidRPr="00383506">
              <w:t>Расход электроэнергии на потери в трансформаторах</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618E489" w14:textId="77777777" w:rsidR="00C8430B" w:rsidRPr="00383506" w:rsidRDefault="00C8430B" w:rsidP="00C8430B">
            <w:pPr>
              <w:jc w:val="center"/>
            </w:pPr>
            <w:r w:rsidRPr="00383506">
              <w:t>млн. кВтч</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40419E2" w14:textId="77777777" w:rsidR="00C8430B" w:rsidRPr="00383506" w:rsidRDefault="00C8430B" w:rsidP="00C8430B">
            <w:pPr>
              <w:jc w:val="center"/>
            </w:pPr>
          </w:p>
        </w:tc>
      </w:tr>
      <w:tr w:rsidR="00C8430B" w:rsidRPr="00383506" w14:paraId="782BC9A7"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255C4D0" w14:textId="77777777" w:rsidR="00C8430B" w:rsidRPr="00383506" w:rsidRDefault="00C8430B" w:rsidP="00C8430B">
            <w:pPr>
              <w:jc w:val="center"/>
            </w:pPr>
            <w:r w:rsidRPr="00383506">
              <w:t>5.1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F6C3CA0"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65E9088" w14:textId="77777777" w:rsidR="00C8430B" w:rsidRPr="00383506" w:rsidRDefault="00C8430B" w:rsidP="00C8430B">
            <w:pPr>
              <w:ind w:firstLineChars="100" w:firstLine="240"/>
            </w:pPr>
            <w:r w:rsidRPr="00383506">
              <w:t>то же в % к отпуску с шин</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4DB730B" w14:textId="77777777" w:rsidR="00C8430B" w:rsidRPr="00383506" w:rsidRDefault="00C8430B" w:rsidP="00C8430B">
            <w:pPr>
              <w:jc w:val="center"/>
            </w:pPr>
            <w:r w:rsidRPr="00383506">
              <w:t>%</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31D94B55" w14:textId="77777777" w:rsidR="00C8430B" w:rsidRPr="00383506" w:rsidRDefault="00C8430B" w:rsidP="00C8430B">
            <w:pPr>
              <w:jc w:val="center"/>
            </w:pPr>
            <w:r w:rsidRPr="00383506">
              <w:t>0,00</w:t>
            </w:r>
          </w:p>
        </w:tc>
      </w:tr>
      <w:tr w:rsidR="00C8430B" w:rsidRPr="00383506" w14:paraId="4CEC65DD"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2E3FA56" w14:textId="77777777" w:rsidR="00C8430B" w:rsidRPr="00383506" w:rsidRDefault="00C8430B" w:rsidP="00C8430B">
            <w:pPr>
              <w:jc w:val="center"/>
            </w:pPr>
            <w:r w:rsidRPr="00383506">
              <w:t>6</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F079A05"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1AC976C" w14:textId="77777777" w:rsidR="00C8430B" w:rsidRPr="00383506" w:rsidRDefault="00C8430B" w:rsidP="00C8430B">
            <w:r w:rsidRPr="00383506">
              <w:t>Полезный отпуск электроэнергии в сеть</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539C965" w14:textId="77777777" w:rsidR="00C8430B" w:rsidRPr="00383506" w:rsidRDefault="00C8430B" w:rsidP="00C8430B">
            <w:pPr>
              <w:jc w:val="center"/>
            </w:pPr>
            <w:r w:rsidRPr="00383506">
              <w:t>млн. кВтч</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44F02C9D" w14:textId="77777777" w:rsidR="00C8430B" w:rsidRPr="00383506" w:rsidRDefault="00C8430B" w:rsidP="00C8430B">
            <w:pPr>
              <w:jc w:val="center"/>
            </w:pPr>
            <w:r w:rsidRPr="00383506">
              <w:t>0,00</w:t>
            </w:r>
          </w:p>
        </w:tc>
      </w:tr>
      <w:tr w:rsidR="00C8430B" w:rsidRPr="00383506" w14:paraId="2C782CA8"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40CBF88" w14:textId="77777777" w:rsidR="00C8430B" w:rsidRPr="00383506" w:rsidRDefault="00C8430B" w:rsidP="00C8430B">
            <w:pPr>
              <w:jc w:val="center"/>
            </w:pPr>
            <w:r w:rsidRPr="00383506">
              <w:t>7</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81C7BA2"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7BFA44F" w14:textId="77777777" w:rsidR="00C8430B" w:rsidRPr="00383506" w:rsidRDefault="00C8430B" w:rsidP="00C8430B">
            <w:r w:rsidRPr="00383506">
              <w:t>Отпуск тепловой энергии, поставляемой с коллекторов источника тепловой энергии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E0F35DB" w14:textId="77777777" w:rsidR="00C8430B" w:rsidRPr="00383506" w:rsidRDefault="00C8430B" w:rsidP="00C8430B">
            <w:pPr>
              <w:jc w:val="center"/>
            </w:pPr>
            <w:r w:rsidRPr="00383506">
              <w:t>тыс. Гкал</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1891CD28" w14:textId="77777777" w:rsidR="00C8430B" w:rsidRPr="00383506" w:rsidRDefault="00C8430B" w:rsidP="00C8430B">
            <w:pPr>
              <w:jc w:val="center"/>
            </w:pPr>
            <w:r w:rsidRPr="00383506">
              <w:t>149,04</w:t>
            </w:r>
          </w:p>
        </w:tc>
      </w:tr>
      <w:tr w:rsidR="00C8430B" w:rsidRPr="00383506" w14:paraId="2A535ED7"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955FA8E" w14:textId="77777777" w:rsidR="00C8430B" w:rsidRPr="00383506" w:rsidRDefault="00C8430B" w:rsidP="00C8430B">
            <w:pPr>
              <w:jc w:val="center"/>
            </w:pPr>
            <w:r w:rsidRPr="00383506">
              <w:t>8</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279E50B"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9548719" w14:textId="77777777" w:rsidR="00C8430B" w:rsidRPr="00383506" w:rsidRDefault="00C8430B" w:rsidP="00C8430B">
            <w:r w:rsidRPr="00383506">
              <w:t>Расход теплоэнергии на хозяйственные нужды:</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ACFBB72" w14:textId="77777777" w:rsidR="00C8430B" w:rsidRPr="00383506" w:rsidRDefault="00C8430B" w:rsidP="00C8430B">
            <w:pPr>
              <w:jc w:val="center"/>
            </w:pPr>
            <w:r w:rsidRPr="00383506">
              <w:t>тыс. Гкал</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3E56FDCC" w14:textId="77777777" w:rsidR="00C8430B" w:rsidRPr="00383506" w:rsidRDefault="00C8430B" w:rsidP="00C8430B">
            <w:pPr>
              <w:jc w:val="center"/>
            </w:pPr>
          </w:p>
        </w:tc>
      </w:tr>
      <w:tr w:rsidR="00C8430B" w:rsidRPr="00383506" w14:paraId="3FEDD85E"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B6A2EE0" w14:textId="77777777" w:rsidR="00C8430B" w:rsidRPr="00383506" w:rsidRDefault="00C8430B" w:rsidP="00C8430B">
            <w:pPr>
              <w:jc w:val="center"/>
            </w:pPr>
            <w:r w:rsidRPr="00383506">
              <w:t>8.1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395403D"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FCE171C" w14:textId="77777777" w:rsidR="00C8430B" w:rsidRPr="00383506" w:rsidRDefault="00C8430B" w:rsidP="00C8430B">
            <w:pPr>
              <w:ind w:firstLineChars="100" w:firstLine="240"/>
            </w:pPr>
            <w:r w:rsidRPr="00383506">
              <w:t>то же в % к отпуску теплоэнергии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0597ACC" w14:textId="77777777" w:rsidR="00C8430B" w:rsidRPr="00383506" w:rsidRDefault="00C8430B" w:rsidP="00C8430B">
            <w:pPr>
              <w:jc w:val="center"/>
            </w:pPr>
            <w:r w:rsidRPr="00383506">
              <w:t>%</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03C88DA0" w14:textId="77777777" w:rsidR="00C8430B" w:rsidRPr="00383506" w:rsidRDefault="00C8430B" w:rsidP="00C8430B">
            <w:pPr>
              <w:jc w:val="center"/>
            </w:pPr>
            <w:r w:rsidRPr="00383506">
              <w:t>0,00</w:t>
            </w:r>
          </w:p>
        </w:tc>
      </w:tr>
      <w:tr w:rsidR="00C8430B" w:rsidRPr="00383506" w14:paraId="040C6FA8"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2925A90" w14:textId="77777777" w:rsidR="00C8430B" w:rsidRPr="00383506" w:rsidRDefault="00C8430B" w:rsidP="00C8430B">
            <w:pPr>
              <w:jc w:val="center"/>
            </w:pPr>
            <w:r w:rsidRPr="00383506">
              <w:t>9</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3A913C9"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868FF2D" w14:textId="77777777" w:rsidR="00C8430B" w:rsidRPr="00383506" w:rsidRDefault="00C8430B" w:rsidP="00C8430B">
            <w:r w:rsidRPr="00383506">
              <w:t>Отпуск тепловой энергии от источника тепловой энергии (полезный отпуск)</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F12568A" w14:textId="77777777" w:rsidR="00C8430B" w:rsidRPr="00383506" w:rsidRDefault="00C8430B" w:rsidP="00C8430B">
            <w:pPr>
              <w:jc w:val="center"/>
            </w:pPr>
            <w:r w:rsidRPr="00383506">
              <w:t>тыс. Гкал</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1D8EA2E8" w14:textId="77777777" w:rsidR="00C8430B" w:rsidRPr="00383506" w:rsidRDefault="00C8430B" w:rsidP="00C8430B">
            <w:pPr>
              <w:jc w:val="center"/>
            </w:pPr>
            <w:r w:rsidRPr="00383506">
              <w:t>149,04</w:t>
            </w:r>
          </w:p>
        </w:tc>
      </w:tr>
      <w:tr w:rsidR="00C8430B" w:rsidRPr="00383506" w14:paraId="7A9621D1"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C243D8C" w14:textId="77777777" w:rsidR="00C8430B" w:rsidRPr="00383506" w:rsidRDefault="00C8430B" w:rsidP="00C8430B">
            <w:pPr>
              <w:jc w:val="center"/>
            </w:pPr>
            <w:r w:rsidRPr="00383506">
              <w:t>10</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55A0292"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921654B" w14:textId="77777777" w:rsidR="00C8430B" w:rsidRPr="00383506" w:rsidRDefault="00C8430B" w:rsidP="00C8430B">
            <w:r w:rsidRPr="00383506">
              <w:t>Отпуск электроэнергии с шин</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137C850" w14:textId="77777777" w:rsidR="00C8430B" w:rsidRPr="00383506" w:rsidRDefault="00C8430B" w:rsidP="00C8430B">
            <w:pPr>
              <w:jc w:val="center"/>
            </w:pPr>
            <w:r w:rsidRPr="00383506">
              <w:t>млн. кВтч</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540C6546" w14:textId="77777777" w:rsidR="00C8430B" w:rsidRPr="00383506" w:rsidRDefault="00C8430B" w:rsidP="00C8430B">
            <w:pPr>
              <w:jc w:val="center"/>
            </w:pPr>
            <w:r w:rsidRPr="00383506">
              <w:t>0,00</w:t>
            </w:r>
          </w:p>
        </w:tc>
      </w:tr>
      <w:tr w:rsidR="00C8430B" w:rsidRPr="00383506" w14:paraId="0E19288C"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C9C501A" w14:textId="77777777" w:rsidR="00C8430B" w:rsidRPr="00383506" w:rsidRDefault="00C8430B" w:rsidP="00C8430B">
            <w:pPr>
              <w:jc w:val="center"/>
            </w:pPr>
            <w:r w:rsidRPr="00383506">
              <w:t>11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3B9D4FB"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B2C6B70" w14:textId="77777777" w:rsidR="00C8430B" w:rsidRPr="00383506" w:rsidRDefault="00C8430B" w:rsidP="00C8430B">
            <w:r w:rsidRPr="00383506">
              <w:t>Нормативный удельный расход условного топлива на производство электроэнергии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22281C1" w14:textId="77777777" w:rsidR="00C8430B" w:rsidRPr="00383506" w:rsidRDefault="00C8430B" w:rsidP="00C8430B">
            <w:pPr>
              <w:jc w:val="center"/>
            </w:pPr>
            <w:r w:rsidRPr="00383506">
              <w:t>г/кВтч</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00D88955" w14:textId="77777777" w:rsidR="00C8430B" w:rsidRPr="00383506" w:rsidRDefault="00C8430B" w:rsidP="00C8430B">
            <w:pPr>
              <w:jc w:val="center"/>
            </w:pPr>
          </w:p>
        </w:tc>
      </w:tr>
      <w:tr w:rsidR="00C8430B" w:rsidRPr="00383506" w14:paraId="54886447"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63542D7" w14:textId="77777777" w:rsidR="00C8430B" w:rsidRPr="00383506" w:rsidRDefault="00C8430B" w:rsidP="00C8430B">
            <w:pPr>
              <w:jc w:val="center"/>
            </w:pPr>
            <w:r w:rsidRPr="00383506">
              <w:t>12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45223D3"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E355376" w14:textId="77777777" w:rsidR="00C8430B" w:rsidRPr="00383506" w:rsidRDefault="00C8430B" w:rsidP="00C8430B">
            <w:r w:rsidRPr="00383506">
              <w:t>Расход условного топлива на производство электроэнергии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ECF8872" w14:textId="77777777" w:rsidR="00C8430B" w:rsidRPr="00383506" w:rsidRDefault="00C8430B" w:rsidP="00C8430B">
            <w:pPr>
              <w:jc w:val="center"/>
            </w:pPr>
            <w:r w:rsidRPr="00383506">
              <w:t>тыс. тут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6AB24831" w14:textId="77777777" w:rsidR="00C8430B" w:rsidRPr="00383506" w:rsidRDefault="00C8430B" w:rsidP="00C8430B">
            <w:pPr>
              <w:jc w:val="center"/>
            </w:pPr>
            <w:r w:rsidRPr="00383506">
              <w:t>0,00</w:t>
            </w:r>
          </w:p>
        </w:tc>
      </w:tr>
      <w:tr w:rsidR="00C8430B" w:rsidRPr="00383506" w14:paraId="3DAF9F32"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F7BE7E4" w14:textId="77777777" w:rsidR="00C8430B" w:rsidRPr="00383506" w:rsidRDefault="00C8430B" w:rsidP="00C8430B">
            <w:pPr>
              <w:jc w:val="center"/>
            </w:pPr>
            <w:r w:rsidRPr="00383506">
              <w:t>13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F7BBF1E"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95F9898" w14:textId="77777777" w:rsidR="00C8430B" w:rsidRPr="00383506" w:rsidRDefault="00C8430B" w:rsidP="00C8430B">
            <w:r w:rsidRPr="00383506">
              <w:t>Отпуск тепловой энергии, поставляемой с коллекторов источника тепловой энергии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36DEFFD" w14:textId="77777777" w:rsidR="00C8430B" w:rsidRPr="00383506" w:rsidRDefault="00C8430B" w:rsidP="00C8430B">
            <w:pPr>
              <w:jc w:val="center"/>
            </w:pPr>
            <w:r w:rsidRPr="00383506">
              <w:t>тыс. Гкал</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B9C7E8B" w14:textId="77777777" w:rsidR="00C8430B" w:rsidRPr="00383506" w:rsidRDefault="00C8430B" w:rsidP="00C8430B">
            <w:pPr>
              <w:jc w:val="center"/>
            </w:pPr>
            <w:r w:rsidRPr="00383506">
              <w:t>149,04</w:t>
            </w:r>
          </w:p>
        </w:tc>
      </w:tr>
      <w:tr w:rsidR="00C8430B" w:rsidRPr="00383506" w14:paraId="03ECDFE7"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57B0F04" w14:textId="77777777" w:rsidR="00C8430B" w:rsidRPr="00383506" w:rsidRDefault="00C8430B" w:rsidP="00C8430B">
            <w:pPr>
              <w:jc w:val="center"/>
            </w:pPr>
            <w:r w:rsidRPr="00383506">
              <w:t>14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CFBDBBB"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5294F27" w14:textId="77777777" w:rsidR="00C8430B" w:rsidRPr="00383506" w:rsidRDefault="00C8430B" w:rsidP="00C8430B">
            <w:r w:rsidRPr="00383506">
              <w:t>Нормативный удельный расход условного топлива на производство тепловой энергии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CCE6A2E" w14:textId="77777777" w:rsidR="00C8430B" w:rsidRPr="00383506" w:rsidRDefault="00C8430B" w:rsidP="00C8430B">
            <w:pPr>
              <w:jc w:val="center"/>
            </w:pPr>
            <w:r w:rsidRPr="00383506">
              <w:t>кг/Гкал</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05CC267B" w14:textId="77777777" w:rsidR="00C8430B" w:rsidRPr="00383506" w:rsidRDefault="00C8430B" w:rsidP="00C8430B">
            <w:pPr>
              <w:jc w:val="center"/>
            </w:pPr>
            <w:r w:rsidRPr="00383506">
              <w:t>215,20</w:t>
            </w:r>
          </w:p>
        </w:tc>
      </w:tr>
      <w:tr w:rsidR="00C8430B" w:rsidRPr="00383506" w14:paraId="2DCDEACF"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15662A2" w14:textId="77777777" w:rsidR="00C8430B" w:rsidRPr="00383506" w:rsidRDefault="00C8430B" w:rsidP="00C8430B">
            <w:pPr>
              <w:jc w:val="center"/>
            </w:pPr>
            <w:r w:rsidRPr="00383506">
              <w:t>15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A129FCA"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788F867" w14:textId="77777777" w:rsidR="00C8430B" w:rsidRPr="00383506" w:rsidRDefault="00C8430B" w:rsidP="00C8430B">
            <w:r w:rsidRPr="00383506">
              <w:t>Итого расход условного топлива на производство тепловой энергии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CAE5018" w14:textId="77777777" w:rsidR="00C8430B" w:rsidRPr="00383506" w:rsidRDefault="00C8430B" w:rsidP="00C8430B">
            <w:pPr>
              <w:jc w:val="center"/>
            </w:pPr>
            <w:r w:rsidRPr="00383506">
              <w:t>тыс. тут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4643B044" w14:textId="77777777" w:rsidR="00C8430B" w:rsidRPr="00383506" w:rsidRDefault="00C8430B" w:rsidP="00C8430B">
            <w:pPr>
              <w:jc w:val="center"/>
            </w:pPr>
            <w:r w:rsidRPr="00383506">
              <w:t>32,07</w:t>
            </w:r>
          </w:p>
        </w:tc>
      </w:tr>
      <w:tr w:rsidR="00C8430B" w:rsidRPr="00383506" w14:paraId="77B5AF40"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FB5D353" w14:textId="77777777" w:rsidR="00C8430B" w:rsidRPr="00383506" w:rsidRDefault="00C8430B" w:rsidP="00C8430B">
            <w:pPr>
              <w:jc w:val="center"/>
            </w:pPr>
            <w:r w:rsidRPr="00383506">
              <w:t>16</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D7905FA"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6E6EDBB" w14:textId="77777777" w:rsidR="00C8430B" w:rsidRPr="00383506" w:rsidRDefault="00C8430B" w:rsidP="00C8430B">
            <w:r w:rsidRPr="00383506">
              <w:t>Расход т у.т., всего</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43B1BB1" w14:textId="77777777" w:rsidR="00C8430B" w:rsidRPr="00383506" w:rsidRDefault="00C8430B" w:rsidP="00C8430B">
            <w:pPr>
              <w:jc w:val="center"/>
            </w:pPr>
            <w:r w:rsidRPr="00383506">
              <w:t>тыс. тут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3AA21969" w14:textId="77777777" w:rsidR="00C8430B" w:rsidRPr="00383506" w:rsidRDefault="00C8430B" w:rsidP="00C8430B">
            <w:pPr>
              <w:jc w:val="center"/>
            </w:pPr>
            <w:r w:rsidRPr="00383506">
              <w:t>32,07</w:t>
            </w:r>
          </w:p>
        </w:tc>
      </w:tr>
      <w:tr w:rsidR="00C8430B" w:rsidRPr="00383506" w14:paraId="6735EECF"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0112FDA" w14:textId="77777777" w:rsidR="00C8430B" w:rsidRPr="00383506" w:rsidRDefault="00C8430B" w:rsidP="00C8430B">
            <w:pPr>
              <w:jc w:val="center"/>
            </w:pPr>
            <w:r w:rsidRPr="00383506">
              <w:t>17</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E656C93"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4032DF4" w14:textId="77777777" w:rsidR="00C8430B" w:rsidRPr="00383506" w:rsidRDefault="00C8430B" w:rsidP="00C8430B">
            <w:r w:rsidRPr="00383506">
              <w:t>Удельный вес расхода топлива на производство тепловой энергии (п. 15/п. 16)</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906A881" w14:textId="77777777" w:rsidR="00C8430B" w:rsidRPr="00383506" w:rsidRDefault="00C8430B" w:rsidP="00C8430B">
            <w:pPr>
              <w:jc w:val="center"/>
            </w:pPr>
            <w:r w:rsidRPr="00383506">
              <w:t>%</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6F7B45E9" w14:textId="77777777" w:rsidR="00C8430B" w:rsidRPr="00383506" w:rsidRDefault="00C8430B" w:rsidP="00C8430B">
            <w:pPr>
              <w:jc w:val="center"/>
            </w:pPr>
            <w:r w:rsidRPr="00383506">
              <w:t>100,00</w:t>
            </w:r>
          </w:p>
        </w:tc>
      </w:tr>
      <w:tr w:rsidR="00C8430B" w:rsidRPr="00383506" w14:paraId="00C75837"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B175C16" w14:textId="77777777" w:rsidR="00C8430B" w:rsidRPr="00383506" w:rsidRDefault="00C8430B" w:rsidP="00C8430B">
            <w:pPr>
              <w:jc w:val="center"/>
            </w:pPr>
            <w:r w:rsidRPr="00383506">
              <w:t>18</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A346625"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73F9572" w14:textId="77777777" w:rsidR="00C8430B" w:rsidRPr="00383506" w:rsidRDefault="00C8430B" w:rsidP="00C8430B">
            <w:r w:rsidRPr="00383506">
              <w:t>Расход условного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D5527DB" w14:textId="77777777" w:rsidR="00C8430B" w:rsidRPr="00383506" w:rsidRDefault="00C8430B" w:rsidP="00C8430B">
            <w:pPr>
              <w:jc w:val="center"/>
            </w:pPr>
            <w:r w:rsidRPr="00383506">
              <w:t>тыс. тут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26E6D6B3" w14:textId="77777777" w:rsidR="00C8430B" w:rsidRPr="00383506" w:rsidRDefault="00C8430B" w:rsidP="00C8430B">
            <w:pPr>
              <w:jc w:val="center"/>
            </w:pPr>
            <w:r w:rsidRPr="00383506">
              <w:t>32,07</w:t>
            </w:r>
          </w:p>
        </w:tc>
      </w:tr>
      <w:tr w:rsidR="00C8430B" w:rsidRPr="00383506" w14:paraId="66797A73"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A8FD885" w14:textId="77777777" w:rsidR="00C8430B" w:rsidRPr="00383506" w:rsidRDefault="00C8430B" w:rsidP="00C8430B">
            <w:pPr>
              <w:jc w:val="center"/>
            </w:pPr>
            <w:r w:rsidRPr="00383506">
              <w:t>18.1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B725C67"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D4FCAFC" w14:textId="77777777" w:rsidR="00C8430B" w:rsidRPr="00383506" w:rsidRDefault="00C8430B" w:rsidP="00C8430B">
            <w:pPr>
              <w:ind w:firstLineChars="100" w:firstLine="240"/>
            </w:pPr>
            <w:r w:rsidRPr="00383506">
              <w:t>уголь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92B1138" w14:textId="77777777" w:rsidR="00C8430B" w:rsidRPr="00383506" w:rsidRDefault="00C8430B" w:rsidP="00C8430B">
            <w:pPr>
              <w:jc w:val="center"/>
            </w:pPr>
            <w:r w:rsidRPr="00383506">
              <w:t>тыс. тут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4406BEE" w14:textId="77777777" w:rsidR="00C8430B" w:rsidRPr="00383506" w:rsidRDefault="00C8430B" w:rsidP="00C8430B">
            <w:pPr>
              <w:jc w:val="center"/>
            </w:pPr>
            <w:r w:rsidRPr="00383506">
              <w:t>32,07</w:t>
            </w:r>
          </w:p>
        </w:tc>
      </w:tr>
      <w:tr w:rsidR="00C8430B" w:rsidRPr="00383506" w14:paraId="51693A7E"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D5B8AAE" w14:textId="77777777" w:rsidR="00C8430B" w:rsidRPr="00383506" w:rsidRDefault="00C8430B" w:rsidP="00C8430B">
            <w:pPr>
              <w:jc w:val="center"/>
            </w:pPr>
            <w:r w:rsidRPr="00383506">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BE42D8C"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BB422C3" w14:textId="77777777" w:rsidR="00C8430B" w:rsidRPr="00383506" w:rsidRDefault="00C8430B" w:rsidP="00C8430B">
            <w:r w:rsidRPr="00383506">
              <w:t> </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8A65094" w14:textId="77777777" w:rsidR="00C8430B" w:rsidRPr="00383506" w:rsidRDefault="00C8430B" w:rsidP="00C8430B">
            <w:pPr>
              <w:jc w:val="center"/>
            </w:pPr>
            <w:r w:rsidRPr="00383506">
              <w:t> </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4F6E3161" w14:textId="77777777" w:rsidR="00C8430B" w:rsidRPr="00383506" w:rsidRDefault="00C8430B" w:rsidP="00C8430B">
            <w:pPr>
              <w:jc w:val="center"/>
            </w:pPr>
          </w:p>
        </w:tc>
      </w:tr>
      <w:tr w:rsidR="00C8430B" w:rsidRPr="00383506" w14:paraId="54D70F7C"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CF5CEF6" w14:textId="77777777" w:rsidR="00C8430B" w:rsidRPr="00383506" w:rsidRDefault="00C8430B" w:rsidP="00C8430B">
            <w:pPr>
              <w:jc w:val="center"/>
            </w:pPr>
            <w:r w:rsidRPr="00383506">
              <w:t>18.2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D118F62"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5B6582C" w14:textId="77777777" w:rsidR="00C8430B" w:rsidRPr="00383506" w:rsidRDefault="00C8430B" w:rsidP="00C8430B">
            <w:pPr>
              <w:ind w:firstLineChars="100" w:firstLine="240"/>
            </w:pPr>
            <w:r w:rsidRPr="00383506">
              <w:t>мазут</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F618B50" w14:textId="77777777" w:rsidR="00C8430B" w:rsidRPr="00383506" w:rsidRDefault="00C8430B" w:rsidP="00C8430B">
            <w:pPr>
              <w:jc w:val="center"/>
            </w:pPr>
            <w:r w:rsidRPr="00383506">
              <w:t>тыс. тут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0C2A7BAB" w14:textId="77777777" w:rsidR="00C8430B" w:rsidRPr="00383506" w:rsidRDefault="00C8430B" w:rsidP="00C8430B">
            <w:pPr>
              <w:jc w:val="center"/>
            </w:pPr>
            <w:r w:rsidRPr="00383506">
              <w:t>0,00</w:t>
            </w:r>
          </w:p>
        </w:tc>
      </w:tr>
      <w:tr w:rsidR="00C8430B" w:rsidRPr="00383506" w14:paraId="1E5F93A0"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979E302" w14:textId="77777777" w:rsidR="00C8430B" w:rsidRPr="00383506" w:rsidRDefault="00C8430B" w:rsidP="00C8430B">
            <w:pPr>
              <w:jc w:val="center"/>
            </w:pPr>
            <w:r w:rsidRPr="00383506">
              <w:t>18.3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406B133"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FC8B376" w14:textId="77777777" w:rsidR="00C8430B" w:rsidRPr="00383506" w:rsidRDefault="00C8430B" w:rsidP="00C8430B">
            <w:pPr>
              <w:ind w:firstLineChars="100" w:firstLine="240"/>
            </w:pPr>
            <w:r w:rsidRPr="00383506">
              <w:t>газ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199B013" w14:textId="77777777" w:rsidR="00C8430B" w:rsidRPr="00383506" w:rsidRDefault="00C8430B" w:rsidP="00C8430B">
            <w:pPr>
              <w:jc w:val="center"/>
            </w:pPr>
            <w:r w:rsidRPr="00383506">
              <w:t>тыс. тут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1004ACA3" w14:textId="77777777" w:rsidR="00C8430B" w:rsidRPr="00383506" w:rsidRDefault="00C8430B" w:rsidP="00C8430B">
            <w:pPr>
              <w:jc w:val="center"/>
            </w:pPr>
            <w:r w:rsidRPr="00383506">
              <w:t>0,00</w:t>
            </w:r>
          </w:p>
        </w:tc>
      </w:tr>
      <w:tr w:rsidR="00C8430B" w:rsidRPr="00383506" w14:paraId="199F69D9"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3AF339F" w14:textId="77777777" w:rsidR="00C8430B" w:rsidRPr="00383506" w:rsidRDefault="00C8430B" w:rsidP="00C8430B">
            <w:pPr>
              <w:jc w:val="center"/>
            </w:pPr>
            <w:r w:rsidRPr="00383506">
              <w:lastRenderedPageBreak/>
              <w:t>18.3.1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35C3415"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346AA87" w14:textId="77777777" w:rsidR="00C8430B" w:rsidRPr="00383506" w:rsidRDefault="00C8430B" w:rsidP="00C8430B">
            <w:pPr>
              <w:ind w:firstLineChars="200" w:firstLine="480"/>
            </w:pPr>
            <w:r w:rsidRPr="00383506">
              <w:t>газ лимитный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908A68E" w14:textId="77777777" w:rsidR="00C8430B" w:rsidRPr="00383506" w:rsidRDefault="00C8430B" w:rsidP="00C8430B">
            <w:pPr>
              <w:jc w:val="center"/>
            </w:pPr>
            <w:r w:rsidRPr="00383506">
              <w:t>тыс. тут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6BEA6130" w14:textId="77777777" w:rsidR="00C8430B" w:rsidRPr="00383506" w:rsidRDefault="00C8430B" w:rsidP="00C8430B">
            <w:pPr>
              <w:jc w:val="center"/>
            </w:pPr>
            <w:r w:rsidRPr="00383506">
              <w:t>0,00</w:t>
            </w:r>
          </w:p>
        </w:tc>
      </w:tr>
      <w:tr w:rsidR="00C8430B" w:rsidRPr="00383506" w14:paraId="64B44F48"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3AC639B" w14:textId="77777777" w:rsidR="00C8430B" w:rsidRPr="00383506" w:rsidRDefault="00C8430B" w:rsidP="00C8430B">
            <w:pPr>
              <w:jc w:val="center"/>
            </w:pPr>
            <w:r w:rsidRPr="00383506">
              <w:t>18.3.2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775E682"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118E1B7" w14:textId="77777777" w:rsidR="00C8430B" w:rsidRPr="00383506" w:rsidRDefault="00C8430B" w:rsidP="00C8430B">
            <w:pPr>
              <w:ind w:firstLineChars="200" w:firstLine="480"/>
            </w:pPr>
            <w:r w:rsidRPr="00383506">
              <w:t>газ сверхлимитный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298172E" w14:textId="77777777" w:rsidR="00C8430B" w:rsidRPr="00383506" w:rsidRDefault="00C8430B" w:rsidP="00C8430B">
            <w:pPr>
              <w:jc w:val="center"/>
            </w:pPr>
            <w:r w:rsidRPr="00383506">
              <w:t>тыс. тут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6FBDF030" w14:textId="77777777" w:rsidR="00C8430B" w:rsidRPr="00383506" w:rsidRDefault="00C8430B" w:rsidP="00C8430B">
            <w:pPr>
              <w:jc w:val="center"/>
            </w:pPr>
            <w:r w:rsidRPr="00383506">
              <w:t>0,00</w:t>
            </w:r>
          </w:p>
        </w:tc>
      </w:tr>
      <w:tr w:rsidR="00C8430B" w:rsidRPr="00383506" w14:paraId="478311A4"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4526215" w14:textId="77777777" w:rsidR="00C8430B" w:rsidRPr="00383506" w:rsidRDefault="00C8430B" w:rsidP="00C8430B">
            <w:pPr>
              <w:jc w:val="center"/>
            </w:pPr>
            <w:r w:rsidRPr="00383506">
              <w:t>18.3.3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789B32C"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8AB560F" w14:textId="77777777" w:rsidR="00C8430B" w:rsidRPr="00383506" w:rsidRDefault="00C8430B" w:rsidP="00C8430B">
            <w:pPr>
              <w:ind w:firstLineChars="200" w:firstLine="480"/>
            </w:pPr>
            <w:r w:rsidRPr="00383506">
              <w:t>газ коммерческий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0114456" w14:textId="77777777" w:rsidR="00C8430B" w:rsidRPr="00383506" w:rsidRDefault="00C8430B" w:rsidP="00C8430B">
            <w:pPr>
              <w:jc w:val="center"/>
            </w:pPr>
            <w:r w:rsidRPr="00383506">
              <w:t>тыс. тут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31774446" w14:textId="77777777" w:rsidR="00C8430B" w:rsidRPr="00383506" w:rsidRDefault="00C8430B" w:rsidP="00C8430B">
            <w:pPr>
              <w:jc w:val="center"/>
            </w:pPr>
            <w:r w:rsidRPr="00383506">
              <w:t>0,00</w:t>
            </w:r>
          </w:p>
        </w:tc>
      </w:tr>
      <w:tr w:rsidR="00C8430B" w:rsidRPr="00383506" w14:paraId="4E379016"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A488A63" w14:textId="77777777" w:rsidR="00C8430B" w:rsidRPr="00383506" w:rsidRDefault="00C8430B" w:rsidP="00C8430B">
            <w:pPr>
              <w:jc w:val="center"/>
            </w:pPr>
            <w:r w:rsidRPr="00383506">
              <w:t>18.4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BF1A839"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0CF4549" w14:textId="77777777" w:rsidR="00C8430B" w:rsidRPr="00383506" w:rsidRDefault="00C8430B" w:rsidP="00C8430B">
            <w:pPr>
              <w:ind w:firstLineChars="100" w:firstLine="240"/>
            </w:pPr>
            <w:r w:rsidRPr="00383506">
              <w:t>др. виды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AA1CC4C" w14:textId="77777777" w:rsidR="00C8430B" w:rsidRPr="00383506" w:rsidRDefault="00C8430B" w:rsidP="00C8430B">
            <w:pPr>
              <w:jc w:val="center"/>
            </w:pPr>
            <w:r w:rsidRPr="00383506">
              <w:t>тыс. тут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3C276417" w14:textId="77777777" w:rsidR="00C8430B" w:rsidRPr="00383506" w:rsidRDefault="00C8430B" w:rsidP="00C8430B">
            <w:pPr>
              <w:jc w:val="center"/>
            </w:pPr>
            <w:r w:rsidRPr="00383506">
              <w:t>0,00</w:t>
            </w:r>
          </w:p>
        </w:tc>
      </w:tr>
      <w:tr w:rsidR="00C8430B" w:rsidRPr="00383506" w14:paraId="34F6EBEC"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49F6BA4" w14:textId="77777777" w:rsidR="00C8430B" w:rsidRPr="00383506" w:rsidRDefault="00C8430B" w:rsidP="00C8430B">
            <w:pPr>
              <w:jc w:val="center"/>
            </w:pPr>
            <w:r w:rsidRPr="00383506">
              <w:t>18.4.1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2F14FA4"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E8910FB" w14:textId="77777777" w:rsidR="00C8430B" w:rsidRPr="00383506" w:rsidRDefault="00C8430B" w:rsidP="00C8430B">
            <w:pPr>
              <w:ind w:firstLineChars="200" w:firstLine="480"/>
            </w:pPr>
            <w:r w:rsidRPr="00383506">
              <w:t>Газ доменный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B5D5530" w14:textId="77777777" w:rsidR="00C8430B" w:rsidRPr="00383506" w:rsidRDefault="00C8430B" w:rsidP="00C8430B">
            <w:pPr>
              <w:jc w:val="center"/>
            </w:pPr>
            <w:r w:rsidRPr="00383506">
              <w:t>тыс. тут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6699CA68" w14:textId="77777777" w:rsidR="00C8430B" w:rsidRPr="00383506" w:rsidRDefault="00C8430B" w:rsidP="00C8430B">
            <w:pPr>
              <w:jc w:val="center"/>
            </w:pPr>
            <w:r w:rsidRPr="00383506">
              <w:t>0,00</w:t>
            </w:r>
          </w:p>
        </w:tc>
      </w:tr>
      <w:tr w:rsidR="00C8430B" w:rsidRPr="00383506" w14:paraId="3F52E6BB"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FC58509" w14:textId="77777777" w:rsidR="00C8430B" w:rsidRPr="00383506" w:rsidRDefault="00C8430B" w:rsidP="00C8430B">
            <w:pPr>
              <w:jc w:val="center"/>
            </w:pPr>
            <w:r w:rsidRPr="00383506">
              <w:t>18.4.2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78DB556"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27282E0" w14:textId="77777777" w:rsidR="00C8430B" w:rsidRPr="00383506" w:rsidRDefault="00C8430B" w:rsidP="00C8430B">
            <w:pPr>
              <w:ind w:firstLineChars="200" w:firstLine="480"/>
            </w:pPr>
            <w:r w:rsidRPr="00383506">
              <w:t>Газ коксовый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E13B506" w14:textId="77777777" w:rsidR="00C8430B" w:rsidRPr="00383506" w:rsidRDefault="00C8430B" w:rsidP="00C8430B">
            <w:pPr>
              <w:jc w:val="center"/>
            </w:pPr>
            <w:r w:rsidRPr="00383506">
              <w:t>тыс. тут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45148584" w14:textId="77777777" w:rsidR="00C8430B" w:rsidRPr="00383506" w:rsidRDefault="00C8430B" w:rsidP="00C8430B">
            <w:pPr>
              <w:jc w:val="center"/>
            </w:pPr>
            <w:r w:rsidRPr="00383506">
              <w:t>0,00</w:t>
            </w:r>
          </w:p>
        </w:tc>
      </w:tr>
      <w:tr w:rsidR="00C8430B" w:rsidRPr="00383506" w14:paraId="3FA194F2"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A6A5C3D" w14:textId="77777777" w:rsidR="00C8430B" w:rsidRPr="00383506" w:rsidRDefault="00C8430B" w:rsidP="00C8430B">
            <w:pPr>
              <w:jc w:val="center"/>
            </w:pPr>
            <w:r w:rsidRPr="00383506">
              <w:t>18.5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D6174DE"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ECD20EB" w14:textId="77777777" w:rsidR="00C8430B" w:rsidRPr="00383506" w:rsidRDefault="00C8430B" w:rsidP="00C8430B">
            <w:pPr>
              <w:ind w:firstLineChars="100" w:firstLine="240"/>
            </w:pPr>
            <w:r w:rsidRPr="00383506">
              <w:t>на производство тепловой энергии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E74C105" w14:textId="77777777" w:rsidR="00C8430B" w:rsidRPr="00383506" w:rsidRDefault="00C8430B" w:rsidP="00C8430B">
            <w:pPr>
              <w:jc w:val="center"/>
            </w:pPr>
            <w:r w:rsidRPr="00383506">
              <w:t>тыс. тут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01DBB26" w14:textId="77777777" w:rsidR="00C8430B" w:rsidRPr="00383506" w:rsidRDefault="00C8430B" w:rsidP="00C8430B">
            <w:pPr>
              <w:jc w:val="center"/>
            </w:pPr>
            <w:r w:rsidRPr="00383506">
              <w:t>32,07</w:t>
            </w:r>
          </w:p>
        </w:tc>
      </w:tr>
      <w:tr w:rsidR="00C8430B" w:rsidRPr="00383506" w14:paraId="0A805827"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4DBD05F" w14:textId="77777777" w:rsidR="00C8430B" w:rsidRPr="00383506" w:rsidRDefault="00C8430B" w:rsidP="00C8430B">
            <w:pPr>
              <w:jc w:val="center"/>
            </w:pPr>
            <w:r w:rsidRPr="00383506">
              <w:t>19</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FD598C9"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05353C6" w14:textId="77777777" w:rsidR="00C8430B" w:rsidRPr="00383506" w:rsidRDefault="00C8430B" w:rsidP="00C8430B">
            <w:r w:rsidRPr="00383506">
              <w:t>Доля</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7C1BD67" w14:textId="77777777" w:rsidR="00C8430B" w:rsidRPr="00383506" w:rsidRDefault="00C8430B" w:rsidP="00C8430B">
            <w:pPr>
              <w:jc w:val="center"/>
            </w:pPr>
            <w:r w:rsidRPr="00383506">
              <w:t>%</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6E8BF69A" w14:textId="77777777" w:rsidR="00C8430B" w:rsidRPr="00383506" w:rsidRDefault="00C8430B" w:rsidP="00C8430B">
            <w:pPr>
              <w:jc w:val="center"/>
            </w:pPr>
            <w:r w:rsidRPr="00383506">
              <w:t>100,00</w:t>
            </w:r>
          </w:p>
        </w:tc>
      </w:tr>
      <w:tr w:rsidR="00C8430B" w:rsidRPr="00383506" w14:paraId="565338C4"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8C27A59" w14:textId="77777777" w:rsidR="00C8430B" w:rsidRPr="00383506" w:rsidRDefault="00C8430B" w:rsidP="00C8430B">
            <w:pPr>
              <w:jc w:val="center"/>
            </w:pPr>
            <w:r w:rsidRPr="00383506">
              <w:t>19.1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7DCB2A6"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8BE7022" w14:textId="77777777" w:rsidR="00C8430B" w:rsidRPr="00383506" w:rsidRDefault="00C8430B" w:rsidP="00C8430B">
            <w:pPr>
              <w:ind w:firstLineChars="100" w:firstLine="240"/>
            </w:pPr>
            <w:r w:rsidRPr="00383506">
              <w:t>уголь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CE09C6C" w14:textId="77777777" w:rsidR="00C8430B" w:rsidRPr="00383506" w:rsidRDefault="00C8430B" w:rsidP="00C8430B">
            <w:pPr>
              <w:jc w:val="center"/>
            </w:pPr>
            <w:r w:rsidRPr="00383506">
              <w:t>%</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5FDDAD6E" w14:textId="77777777" w:rsidR="00C8430B" w:rsidRPr="00383506" w:rsidRDefault="00C8430B" w:rsidP="00C8430B">
            <w:pPr>
              <w:jc w:val="center"/>
            </w:pPr>
            <w:r w:rsidRPr="00383506">
              <w:t>100,00</w:t>
            </w:r>
          </w:p>
        </w:tc>
      </w:tr>
      <w:tr w:rsidR="00C8430B" w:rsidRPr="00383506" w14:paraId="4E41FEE2"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1B58EF2" w14:textId="77777777" w:rsidR="00C8430B" w:rsidRPr="00383506" w:rsidRDefault="00C8430B" w:rsidP="00C8430B">
            <w:pPr>
              <w:jc w:val="center"/>
            </w:pPr>
            <w:r w:rsidRPr="00383506">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D39A84A"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7F9F892" w14:textId="77777777" w:rsidR="00C8430B" w:rsidRPr="00383506" w:rsidRDefault="00C8430B" w:rsidP="00C8430B">
            <w:r w:rsidRPr="00383506">
              <w:t> </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BC1E322" w14:textId="77777777" w:rsidR="00C8430B" w:rsidRPr="00383506" w:rsidRDefault="00C8430B" w:rsidP="00C8430B">
            <w:pPr>
              <w:jc w:val="center"/>
            </w:pPr>
            <w:r w:rsidRPr="00383506">
              <w:t> </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58339758" w14:textId="77777777" w:rsidR="00C8430B" w:rsidRPr="00383506" w:rsidRDefault="00C8430B" w:rsidP="00C8430B">
            <w:pPr>
              <w:jc w:val="center"/>
            </w:pPr>
          </w:p>
        </w:tc>
      </w:tr>
      <w:tr w:rsidR="00C8430B" w:rsidRPr="00383506" w14:paraId="7DEAC65C"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4DBFDDD" w14:textId="77777777" w:rsidR="00C8430B" w:rsidRPr="00383506" w:rsidRDefault="00C8430B" w:rsidP="00C8430B">
            <w:pPr>
              <w:jc w:val="center"/>
            </w:pPr>
            <w:r w:rsidRPr="00383506">
              <w:t>19.2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6A6F85B"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E927235" w14:textId="77777777" w:rsidR="00C8430B" w:rsidRPr="00383506" w:rsidRDefault="00C8430B" w:rsidP="00C8430B">
            <w:pPr>
              <w:ind w:firstLineChars="100" w:firstLine="240"/>
            </w:pPr>
            <w:r w:rsidRPr="00383506">
              <w:t>мазут</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334291A" w14:textId="77777777" w:rsidR="00C8430B" w:rsidRPr="00383506" w:rsidRDefault="00C8430B" w:rsidP="00C8430B">
            <w:pPr>
              <w:jc w:val="center"/>
            </w:pPr>
            <w:r w:rsidRPr="00383506">
              <w:t>%</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3319C015" w14:textId="77777777" w:rsidR="00C8430B" w:rsidRPr="00383506" w:rsidRDefault="00C8430B" w:rsidP="00C8430B">
            <w:pPr>
              <w:jc w:val="center"/>
            </w:pPr>
          </w:p>
        </w:tc>
      </w:tr>
      <w:tr w:rsidR="00C8430B" w:rsidRPr="00383506" w14:paraId="155FF7EA"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2C8A45E" w14:textId="77777777" w:rsidR="00C8430B" w:rsidRPr="00383506" w:rsidRDefault="00C8430B" w:rsidP="00C8430B">
            <w:pPr>
              <w:jc w:val="center"/>
            </w:pPr>
            <w:r w:rsidRPr="00383506">
              <w:t>19.3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656882F"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0B34B57" w14:textId="77777777" w:rsidR="00C8430B" w:rsidRPr="00383506" w:rsidRDefault="00C8430B" w:rsidP="00C8430B">
            <w:pPr>
              <w:ind w:firstLineChars="100" w:firstLine="240"/>
            </w:pPr>
            <w:r w:rsidRPr="00383506">
              <w:t>газ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95E2166" w14:textId="77777777" w:rsidR="00C8430B" w:rsidRPr="00383506" w:rsidRDefault="00C8430B" w:rsidP="00C8430B">
            <w:pPr>
              <w:jc w:val="center"/>
            </w:pPr>
            <w:r w:rsidRPr="00383506">
              <w:t>%</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B3402E5" w14:textId="77777777" w:rsidR="00C8430B" w:rsidRPr="00383506" w:rsidRDefault="00C8430B" w:rsidP="00C8430B">
            <w:pPr>
              <w:jc w:val="center"/>
            </w:pPr>
            <w:r w:rsidRPr="00383506">
              <w:t>0,00</w:t>
            </w:r>
          </w:p>
        </w:tc>
      </w:tr>
      <w:tr w:rsidR="00C8430B" w:rsidRPr="00383506" w14:paraId="7BFCFBF0"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DB69511" w14:textId="77777777" w:rsidR="00C8430B" w:rsidRPr="00383506" w:rsidRDefault="00C8430B" w:rsidP="00C8430B">
            <w:pPr>
              <w:jc w:val="center"/>
            </w:pPr>
            <w:r w:rsidRPr="00383506">
              <w:t>19.3.1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081647A"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EF851BE" w14:textId="77777777" w:rsidR="00C8430B" w:rsidRPr="00383506" w:rsidRDefault="00C8430B" w:rsidP="00C8430B">
            <w:pPr>
              <w:ind w:firstLineChars="200" w:firstLine="480"/>
            </w:pPr>
            <w:r w:rsidRPr="00383506">
              <w:t>газ лимитный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764D36C" w14:textId="77777777" w:rsidR="00C8430B" w:rsidRPr="00383506" w:rsidRDefault="00C8430B" w:rsidP="00C8430B">
            <w:pPr>
              <w:jc w:val="center"/>
            </w:pPr>
            <w:r w:rsidRPr="00383506">
              <w:t>%</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120F9CBF" w14:textId="77777777" w:rsidR="00C8430B" w:rsidRPr="00383506" w:rsidRDefault="00C8430B" w:rsidP="00C8430B">
            <w:pPr>
              <w:jc w:val="center"/>
            </w:pPr>
          </w:p>
        </w:tc>
      </w:tr>
      <w:tr w:rsidR="00C8430B" w:rsidRPr="00383506" w14:paraId="21E40D2D"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35A1B00" w14:textId="77777777" w:rsidR="00C8430B" w:rsidRPr="00383506" w:rsidRDefault="00C8430B" w:rsidP="00C8430B">
            <w:pPr>
              <w:jc w:val="center"/>
            </w:pPr>
            <w:r w:rsidRPr="00383506">
              <w:t>19.3.2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2CAAFBC"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4C485E1" w14:textId="77777777" w:rsidR="00C8430B" w:rsidRPr="00383506" w:rsidRDefault="00C8430B" w:rsidP="00C8430B">
            <w:pPr>
              <w:ind w:firstLineChars="200" w:firstLine="480"/>
            </w:pPr>
            <w:r w:rsidRPr="00383506">
              <w:t>газ сверхлимитный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250E6A0" w14:textId="77777777" w:rsidR="00C8430B" w:rsidRPr="00383506" w:rsidRDefault="00C8430B" w:rsidP="00C8430B">
            <w:pPr>
              <w:jc w:val="center"/>
            </w:pPr>
            <w:r w:rsidRPr="00383506">
              <w:t>%</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44AC5274" w14:textId="77777777" w:rsidR="00C8430B" w:rsidRPr="00383506" w:rsidRDefault="00C8430B" w:rsidP="00C8430B">
            <w:pPr>
              <w:jc w:val="center"/>
            </w:pPr>
          </w:p>
        </w:tc>
      </w:tr>
      <w:tr w:rsidR="00C8430B" w:rsidRPr="00383506" w14:paraId="0A9514E3"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4DA3371" w14:textId="77777777" w:rsidR="00C8430B" w:rsidRPr="00383506" w:rsidRDefault="00C8430B" w:rsidP="00C8430B">
            <w:pPr>
              <w:jc w:val="center"/>
            </w:pPr>
            <w:r w:rsidRPr="00383506">
              <w:t>19.3.3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1F44375"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2CC84F9" w14:textId="77777777" w:rsidR="00C8430B" w:rsidRPr="00383506" w:rsidRDefault="00C8430B" w:rsidP="00C8430B">
            <w:pPr>
              <w:ind w:firstLineChars="200" w:firstLine="480"/>
            </w:pPr>
            <w:r w:rsidRPr="00383506">
              <w:t>газ коммерческий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B15F10B" w14:textId="77777777" w:rsidR="00C8430B" w:rsidRPr="00383506" w:rsidRDefault="00C8430B" w:rsidP="00C8430B">
            <w:pPr>
              <w:jc w:val="center"/>
            </w:pPr>
            <w:r w:rsidRPr="00383506">
              <w:t>%</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23CD0066" w14:textId="77777777" w:rsidR="00C8430B" w:rsidRPr="00383506" w:rsidRDefault="00C8430B" w:rsidP="00C8430B">
            <w:pPr>
              <w:jc w:val="center"/>
            </w:pPr>
          </w:p>
        </w:tc>
      </w:tr>
      <w:tr w:rsidR="00C8430B" w:rsidRPr="00383506" w14:paraId="158E23BA"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44EF50D" w14:textId="77777777" w:rsidR="00C8430B" w:rsidRPr="00383506" w:rsidRDefault="00C8430B" w:rsidP="00C8430B">
            <w:pPr>
              <w:jc w:val="center"/>
            </w:pPr>
            <w:r w:rsidRPr="00383506">
              <w:t>19.4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41BAA1F"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45A3C28" w14:textId="77777777" w:rsidR="00C8430B" w:rsidRPr="00383506" w:rsidRDefault="00C8430B" w:rsidP="00C8430B">
            <w:pPr>
              <w:ind w:firstLineChars="100" w:firstLine="240"/>
            </w:pPr>
            <w:r w:rsidRPr="00383506">
              <w:t>др. виды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4C29CA7" w14:textId="77777777" w:rsidR="00C8430B" w:rsidRPr="00383506" w:rsidRDefault="00C8430B" w:rsidP="00C8430B">
            <w:pPr>
              <w:jc w:val="center"/>
            </w:pPr>
            <w:r w:rsidRPr="00383506">
              <w:t>%</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29008F81" w14:textId="77777777" w:rsidR="00C8430B" w:rsidRPr="00383506" w:rsidRDefault="00C8430B" w:rsidP="00C8430B">
            <w:pPr>
              <w:jc w:val="center"/>
            </w:pPr>
            <w:r w:rsidRPr="00383506">
              <w:t>0,00</w:t>
            </w:r>
          </w:p>
        </w:tc>
      </w:tr>
      <w:tr w:rsidR="00C8430B" w:rsidRPr="00383506" w14:paraId="1E1140E3"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8FD6493" w14:textId="77777777" w:rsidR="00C8430B" w:rsidRPr="00383506" w:rsidRDefault="00C8430B" w:rsidP="00C8430B">
            <w:pPr>
              <w:jc w:val="center"/>
            </w:pPr>
            <w:r w:rsidRPr="00383506">
              <w:t>19.4.1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C08123F"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CB0F997" w14:textId="77777777" w:rsidR="00C8430B" w:rsidRPr="00383506" w:rsidRDefault="00C8430B" w:rsidP="00C8430B">
            <w:pPr>
              <w:ind w:firstLineChars="200" w:firstLine="480"/>
            </w:pPr>
            <w:r w:rsidRPr="00383506">
              <w:t>Газ доменный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C63F5B1" w14:textId="77777777" w:rsidR="00C8430B" w:rsidRPr="00383506" w:rsidRDefault="00C8430B" w:rsidP="00C8430B">
            <w:pPr>
              <w:jc w:val="center"/>
            </w:pPr>
            <w:r w:rsidRPr="00383506">
              <w:t>%</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1D546FD" w14:textId="77777777" w:rsidR="00C8430B" w:rsidRPr="00383506" w:rsidRDefault="00C8430B" w:rsidP="00C8430B">
            <w:pPr>
              <w:jc w:val="center"/>
            </w:pPr>
          </w:p>
        </w:tc>
      </w:tr>
      <w:tr w:rsidR="00C8430B" w:rsidRPr="00383506" w14:paraId="5372C62D"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6F30A60" w14:textId="77777777" w:rsidR="00C8430B" w:rsidRPr="00383506" w:rsidRDefault="00C8430B" w:rsidP="00C8430B">
            <w:pPr>
              <w:jc w:val="center"/>
            </w:pPr>
            <w:r w:rsidRPr="00383506">
              <w:t>19.4.2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4E1CA6A"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51EE733" w14:textId="77777777" w:rsidR="00C8430B" w:rsidRPr="00383506" w:rsidRDefault="00C8430B" w:rsidP="00C8430B">
            <w:pPr>
              <w:ind w:firstLineChars="200" w:firstLine="480"/>
            </w:pPr>
            <w:r w:rsidRPr="00383506">
              <w:t>Газ коксовый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D986D2F" w14:textId="77777777" w:rsidR="00C8430B" w:rsidRPr="00383506" w:rsidRDefault="00C8430B" w:rsidP="00C8430B">
            <w:pPr>
              <w:jc w:val="center"/>
            </w:pPr>
            <w:r w:rsidRPr="00383506">
              <w:t>%</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0BA1A63A" w14:textId="77777777" w:rsidR="00C8430B" w:rsidRPr="00383506" w:rsidRDefault="00C8430B" w:rsidP="00C8430B">
            <w:pPr>
              <w:jc w:val="center"/>
            </w:pPr>
          </w:p>
        </w:tc>
      </w:tr>
      <w:tr w:rsidR="00C8430B" w:rsidRPr="00383506" w14:paraId="505D3096"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52994A5" w14:textId="77777777" w:rsidR="00C8430B" w:rsidRPr="00383506" w:rsidRDefault="00C8430B" w:rsidP="00C8430B">
            <w:pPr>
              <w:jc w:val="center"/>
            </w:pPr>
            <w:r w:rsidRPr="00383506">
              <w:t>20</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7387826"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C662D89" w14:textId="77777777" w:rsidR="00C8430B" w:rsidRPr="00383506" w:rsidRDefault="00C8430B" w:rsidP="00C8430B">
            <w:r w:rsidRPr="00383506">
              <w:t>Переводной коэффициент</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6EDB18A" w14:textId="77777777" w:rsidR="00C8430B" w:rsidRPr="00383506" w:rsidRDefault="00C8430B" w:rsidP="00C8430B">
            <w:pPr>
              <w:jc w:val="center"/>
            </w:pPr>
            <w:r w:rsidRPr="00383506">
              <w:t> </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47C0F3FE" w14:textId="77777777" w:rsidR="00C8430B" w:rsidRPr="00383506" w:rsidRDefault="00C8430B" w:rsidP="00C8430B">
            <w:pPr>
              <w:jc w:val="center"/>
            </w:pPr>
          </w:p>
        </w:tc>
      </w:tr>
      <w:tr w:rsidR="00C8430B" w:rsidRPr="00383506" w14:paraId="6D9D6CD5"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21DD81D" w14:textId="77777777" w:rsidR="00C8430B" w:rsidRPr="00383506" w:rsidRDefault="00C8430B" w:rsidP="00C8430B">
            <w:pPr>
              <w:jc w:val="center"/>
            </w:pPr>
            <w:r w:rsidRPr="00383506">
              <w:t>20.1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DF8A068"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62EA7BF" w14:textId="77777777" w:rsidR="00C8430B" w:rsidRPr="00383506" w:rsidRDefault="00C8430B" w:rsidP="00C8430B">
            <w:pPr>
              <w:ind w:firstLineChars="100" w:firstLine="240"/>
            </w:pPr>
            <w:r w:rsidRPr="00383506">
              <w:t>уголь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6E62EDD" w14:textId="77777777" w:rsidR="00C8430B" w:rsidRPr="00383506" w:rsidRDefault="00C8430B" w:rsidP="00C8430B">
            <w:pPr>
              <w:jc w:val="center"/>
            </w:pPr>
            <w:r w:rsidRPr="00383506">
              <w:t> </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7A0C473" w14:textId="77777777" w:rsidR="00C8430B" w:rsidRPr="00383506" w:rsidRDefault="00C8430B" w:rsidP="00C8430B">
            <w:pPr>
              <w:jc w:val="center"/>
            </w:pPr>
            <w:r w:rsidRPr="00383506">
              <w:t>0,75</w:t>
            </w:r>
          </w:p>
        </w:tc>
      </w:tr>
      <w:tr w:rsidR="00C8430B" w:rsidRPr="00383506" w14:paraId="1A385B6B"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B65075D" w14:textId="77777777" w:rsidR="00C8430B" w:rsidRPr="00383506" w:rsidRDefault="00C8430B" w:rsidP="00C8430B">
            <w:pPr>
              <w:jc w:val="center"/>
            </w:pPr>
            <w:r w:rsidRPr="00383506">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DD8487B"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D61A4BF" w14:textId="77777777" w:rsidR="00C8430B" w:rsidRPr="00383506" w:rsidRDefault="00C8430B" w:rsidP="00C8430B">
            <w:r w:rsidRPr="00383506">
              <w:t> </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5FA1C36" w14:textId="77777777" w:rsidR="00C8430B" w:rsidRPr="00383506" w:rsidRDefault="00C8430B" w:rsidP="00C8430B">
            <w:pPr>
              <w:jc w:val="center"/>
            </w:pPr>
            <w:r w:rsidRPr="00383506">
              <w:t> </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71921F3" w14:textId="77777777" w:rsidR="00C8430B" w:rsidRPr="00383506" w:rsidRDefault="00C8430B" w:rsidP="00C8430B">
            <w:pPr>
              <w:jc w:val="center"/>
            </w:pPr>
          </w:p>
        </w:tc>
      </w:tr>
      <w:tr w:rsidR="00C8430B" w:rsidRPr="00383506" w14:paraId="05A8609D"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F17E053" w14:textId="77777777" w:rsidR="00C8430B" w:rsidRPr="00383506" w:rsidRDefault="00C8430B" w:rsidP="00C8430B">
            <w:pPr>
              <w:jc w:val="center"/>
            </w:pPr>
            <w:r w:rsidRPr="00383506">
              <w:t>20.2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205C2CB"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20EBC4A" w14:textId="77777777" w:rsidR="00C8430B" w:rsidRPr="00383506" w:rsidRDefault="00C8430B" w:rsidP="00C8430B">
            <w:pPr>
              <w:ind w:firstLineChars="100" w:firstLine="240"/>
            </w:pPr>
            <w:r w:rsidRPr="00383506">
              <w:t>мазут</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A5A34DB" w14:textId="77777777" w:rsidR="00C8430B" w:rsidRPr="00383506" w:rsidRDefault="00C8430B" w:rsidP="00C8430B">
            <w:pPr>
              <w:jc w:val="center"/>
            </w:pPr>
            <w:r w:rsidRPr="00383506">
              <w:t> </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01AA8476" w14:textId="77777777" w:rsidR="00C8430B" w:rsidRPr="00383506" w:rsidRDefault="00C8430B" w:rsidP="00C8430B">
            <w:pPr>
              <w:jc w:val="center"/>
            </w:pPr>
          </w:p>
        </w:tc>
      </w:tr>
      <w:tr w:rsidR="00C8430B" w:rsidRPr="00383506" w14:paraId="72D8B667"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78F0DED" w14:textId="77777777" w:rsidR="00C8430B" w:rsidRPr="00383506" w:rsidRDefault="00C8430B" w:rsidP="00C8430B">
            <w:pPr>
              <w:jc w:val="center"/>
            </w:pPr>
            <w:r w:rsidRPr="00383506">
              <w:t>20.3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61611FC"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7BCB36D" w14:textId="77777777" w:rsidR="00C8430B" w:rsidRPr="00383506" w:rsidRDefault="00C8430B" w:rsidP="00C8430B">
            <w:pPr>
              <w:ind w:firstLineChars="100" w:firstLine="240"/>
            </w:pPr>
            <w:r w:rsidRPr="00383506">
              <w:t>газ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D3C014F" w14:textId="77777777" w:rsidR="00C8430B" w:rsidRPr="00383506" w:rsidRDefault="00C8430B" w:rsidP="00C8430B">
            <w:pPr>
              <w:jc w:val="center"/>
            </w:pPr>
            <w:r w:rsidRPr="00383506">
              <w:t> </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320B340D" w14:textId="77777777" w:rsidR="00C8430B" w:rsidRPr="00383506" w:rsidRDefault="00C8430B" w:rsidP="00C8430B">
            <w:pPr>
              <w:jc w:val="center"/>
            </w:pPr>
            <w:r w:rsidRPr="00383506">
              <w:t>0,00</w:t>
            </w:r>
          </w:p>
        </w:tc>
      </w:tr>
      <w:tr w:rsidR="00C8430B" w:rsidRPr="00383506" w14:paraId="70E022A1"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EDA8BE5" w14:textId="77777777" w:rsidR="00C8430B" w:rsidRPr="00383506" w:rsidRDefault="00C8430B" w:rsidP="00C8430B">
            <w:pPr>
              <w:jc w:val="center"/>
            </w:pPr>
            <w:r w:rsidRPr="00383506">
              <w:t>20.3.1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135C169"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6499E4E" w14:textId="77777777" w:rsidR="00C8430B" w:rsidRPr="00383506" w:rsidRDefault="00C8430B" w:rsidP="00C8430B">
            <w:pPr>
              <w:ind w:firstLineChars="200" w:firstLine="480"/>
            </w:pPr>
            <w:r w:rsidRPr="00383506">
              <w:t>газ лимитный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14AE2E9" w14:textId="77777777" w:rsidR="00C8430B" w:rsidRPr="00383506" w:rsidRDefault="00C8430B" w:rsidP="00C8430B">
            <w:pPr>
              <w:jc w:val="center"/>
            </w:pPr>
            <w:r w:rsidRPr="00383506">
              <w:t> </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60EFF6E9" w14:textId="77777777" w:rsidR="00C8430B" w:rsidRPr="00383506" w:rsidRDefault="00C8430B" w:rsidP="00C8430B">
            <w:pPr>
              <w:jc w:val="center"/>
            </w:pPr>
          </w:p>
        </w:tc>
      </w:tr>
      <w:tr w:rsidR="00C8430B" w:rsidRPr="00383506" w14:paraId="5ADD7A72"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19D8075" w14:textId="77777777" w:rsidR="00C8430B" w:rsidRPr="00383506" w:rsidRDefault="00C8430B" w:rsidP="00C8430B">
            <w:pPr>
              <w:jc w:val="center"/>
            </w:pPr>
            <w:r w:rsidRPr="00383506">
              <w:t>20.3.2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2560003"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84B686D" w14:textId="77777777" w:rsidR="00C8430B" w:rsidRPr="00383506" w:rsidRDefault="00C8430B" w:rsidP="00C8430B">
            <w:pPr>
              <w:ind w:firstLineChars="200" w:firstLine="480"/>
            </w:pPr>
            <w:r w:rsidRPr="00383506">
              <w:t>газ сверхлимитный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FF208D2" w14:textId="77777777" w:rsidR="00C8430B" w:rsidRPr="00383506" w:rsidRDefault="00C8430B" w:rsidP="00C8430B">
            <w:pPr>
              <w:jc w:val="center"/>
            </w:pPr>
            <w:r w:rsidRPr="00383506">
              <w:t> </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349375A" w14:textId="77777777" w:rsidR="00C8430B" w:rsidRPr="00383506" w:rsidRDefault="00C8430B" w:rsidP="00C8430B">
            <w:pPr>
              <w:jc w:val="center"/>
            </w:pPr>
          </w:p>
        </w:tc>
      </w:tr>
      <w:tr w:rsidR="00C8430B" w:rsidRPr="00383506" w14:paraId="308465DE"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DAF3FE7" w14:textId="77777777" w:rsidR="00C8430B" w:rsidRPr="00383506" w:rsidRDefault="00C8430B" w:rsidP="00C8430B">
            <w:pPr>
              <w:jc w:val="center"/>
            </w:pPr>
            <w:r w:rsidRPr="00383506">
              <w:t>20.3.3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7336E9D"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B2753E1" w14:textId="77777777" w:rsidR="00C8430B" w:rsidRPr="00383506" w:rsidRDefault="00C8430B" w:rsidP="00C8430B">
            <w:pPr>
              <w:ind w:firstLineChars="200" w:firstLine="480"/>
            </w:pPr>
            <w:r w:rsidRPr="00383506">
              <w:t>газ коммерческий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EC9A638" w14:textId="77777777" w:rsidR="00C8430B" w:rsidRPr="00383506" w:rsidRDefault="00C8430B" w:rsidP="00C8430B">
            <w:pPr>
              <w:jc w:val="center"/>
            </w:pPr>
            <w:r w:rsidRPr="00383506">
              <w:t> </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28FA9720" w14:textId="77777777" w:rsidR="00C8430B" w:rsidRPr="00383506" w:rsidRDefault="00C8430B" w:rsidP="00C8430B">
            <w:pPr>
              <w:jc w:val="center"/>
            </w:pPr>
          </w:p>
        </w:tc>
      </w:tr>
      <w:tr w:rsidR="00C8430B" w:rsidRPr="00383506" w14:paraId="76EA0938"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244B4D0" w14:textId="77777777" w:rsidR="00C8430B" w:rsidRPr="00383506" w:rsidRDefault="00C8430B" w:rsidP="00C8430B">
            <w:pPr>
              <w:jc w:val="center"/>
            </w:pPr>
            <w:r w:rsidRPr="00383506">
              <w:t>20.4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0D96E20"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0627DF2" w14:textId="77777777" w:rsidR="00C8430B" w:rsidRPr="00383506" w:rsidRDefault="00C8430B" w:rsidP="00C8430B">
            <w:pPr>
              <w:ind w:firstLineChars="100" w:firstLine="240"/>
            </w:pPr>
            <w:r w:rsidRPr="00383506">
              <w:t>др. виды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D8668DB" w14:textId="77777777" w:rsidR="00C8430B" w:rsidRPr="00383506" w:rsidRDefault="00C8430B" w:rsidP="00C8430B">
            <w:pPr>
              <w:jc w:val="center"/>
            </w:pPr>
            <w:r w:rsidRPr="00383506">
              <w:t> </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38718AE3" w14:textId="77777777" w:rsidR="00C8430B" w:rsidRPr="00383506" w:rsidRDefault="00C8430B" w:rsidP="00C8430B">
            <w:pPr>
              <w:jc w:val="center"/>
            </w:pPr>
            <w:r w:rsidRPr="00383506">
              <w:t>0,00</w:t>
            </w:r>
          </w:p>
        </w:tc>
      </w:tr>
      <w:tr w:rsidR="00C8430B" w:rsidRPr="00383506" w14:paraId="76B8999C"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B70929F" w14:textId="77777777" w:rsidR="00C8430B" w:rsidRPr="00383506" w:rsidRDefault="00C8430B" w:rsidP="00C8430B">
            <w:pPr>
              <w:jc w:val="center"/>
            </w:pPr>
            <w:r w:rsidRPr="00383506">
              <w:t>20.4.1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8B5992D"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9C2551F" w14:textId="77777777" w:rsidR="00C8430B" w:rsidRPr="00383506" w:rsidRDefault="00C8430B" w:rsidP="00C8430B">
            <w:pPr>
              <w:ind w:firstLineChars="200" w:firstLine="480"/>
            </w:pPr>
            <w:r w:rsidRPr="00383506">
              <w:t>Газ доменный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F48772D" w14:textId="77777777" w:rsidR="00C8430B" w:rsidRPr="00383506" w:rsidRDefault="00C8430B" w:rsidP="00C8430B">
            <w:pPr>
              <w:jc w:val="center"/>
            </w:pPr>
            <w:r w:rsidRPr="00383506">
              <w:t> </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A10EF48" w14:textId="77777777" w:rsidR="00C8430B" w:rsidRPr="00383506" w:rsidRDefault="00C8430B" w:rsidP="00C8430B">
            <w:pPr>
              <w:jc w:val="center"/>
            </w:pPr>
          </w:p>
        </w:tc>
      </w:tr>
      <w:tr w:rsidR="00C8430B" w:rsidRPr="00383506" w14:paraId="1CED3128"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2E9EAA3" w14:textId="77777777" w:rsidR="00C8430B" w:rsidRPr="00383506" w:rsidRDefault="00C8430B" w:rsidP="00C8430B">
            <w:pPr>
              <w:jc w:val="center"/>
            </w:pPr>
            <w:r w:rsidRPr="00383506">
              <w:t>20.4.2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2DB3786"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EEDCE05" w14:textId="77777777" w:rsidR="00C8430B" w:rsidRPr="00383506" w:rsidRDefault="00C8430B" w:rsidP="00C8430B">
            <w:pPr>
              <w:ind w:firstLineChars="200" w:firstLine="480"/>
            </w:pPr>
            <w:r w:rsidRPr="00383506">
              <w:t>Газ коксовый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4057473" w14:textId="77777777" w:rsidR="00C8430B" w:rsidRPr="00383506" w:rsidRDefault="00C8430B" w:rsidP="00C8430B">
            <w:pPr>
              <w:jc w:val="center"/>
            </w:pPr>
            <w:r w:rsidRPr="00383506">
              <w:t> </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1051606F" w14:textId="77777777" w:rsidR="00C8430B" w:rsidRPr="00383506" w:rsidRDefault="00C8430B" w:rsidP="00C8430B">
            <w:pPr>
              <w:jc w:val="center"/>
            </w:pPr>
          </w:p>
        </w:tc>
      </w:tr>
      <w:tr w:rsidR="00C8430B" w:rsidRPr="00383506" w14:paraId="3B2E4FB0"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2839329" w14:textId="77777777" w:rsidR="00C8430B" w:rsidRPr="00383506" w:rsidRDefault="00C8430B" w:rsidP="00C8430B">
            <w:pPr>
              <w:jc w:val="center"/>
            </w:pPr>
            <w:r w:rsidRPr="00383506">
              <w:t>21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CB17E9D"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0530408" w14:textId="77777777" w:rsidR="00C8430B" w:rsidRPr="00383506" w:rsidRDefault="00C8430B" w:rsidP="00C8430B">
            <w:r w:rsidRPr="00383506">
              <w:t>Расход натурального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BCE8D2E" w14:textId="77777777" w:rsidR="00C8430B" w:rsidRPr="00383506" w:rsidRDefault="00C8430B" w:rsidP="00C8430B">
            <w:pPr>
              <w:jc w:val="center"/>
            </w:pPr>
            <w:r w:rsidRPr="00383506">
              <w:t> </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6E0B1B97" w14:textId="77777777" w:rsidR="00C8430B" w:rsidRPr="00383506" w:rsidRDefault="00C8430B" w:rsidP="00C8430B">
            <w:pPr>
              <w:jc w:val="center"/>
            </w:pPr>
          </w:p>
        </w:tc>
      </w:tr>
      <w:tr w:rsidR="00C8430B" w:rsidRPr="00383506" w14:paraId="762DCA4B"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AB3F910" w14:textId="77777777" w:rsidR="00C8430B" w:rsidRPr="00383506" w:rsidRDefault="00C8430B" w:rsidP="00C8430B">
            <w:pPr>
              <w:jc w:val="center"/>
            </w:pPr>
            <w:r w:rsidRPr="00383506">
              <w:t>21.1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566CAC1"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37D3657" w14:textId="77777777" w:rsidR="00C8430B" w:rsidRPr="00383506" w:rsidRDefault="00C8430B" w:rsidP="00C8430B">
            <w:pPr>
              <w:ind w:firstLineChars="100" w:firstLine="240"/>
            </w:pPr>
            <w:r w:rsidRPr="00383506">
              <w:t>уголь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59A747B" w14:textId="77777777" w:rsidR="00C8430B" w:rsidRPr="00383506" w:rsidRDefault="00C8430B" w:rsidP="00C8430B">
            <w:pPr>
              <w:jc w:val="center"/>
            </w:pPr>
            <w:r w:rsidRPr="00383506">
              <w:t>тыс. тнт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1737A75" w14:textId="77777777" w:rsidR="00C8430B" w:rsidRPr="00383506" w:rsidRDefault="00C8430B" w:rsidP="00C8430B">
            <w:pPr>
              <w:jc w:val="center"/>
            </w:pPr>
            <w:r w:rsidRPr="00383506">
              <w:t>42,99</w:t>
            </w:r>
          </w:p>
        </w:tc>
      </w:tr>
      <w:tr w:rsidR="00C8430B" w:rsidRPr="00383506" w14:paraId="0FE9E978"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5B69FBF" w14:textId="77777777" w:rsidR="00C8430B" w:rsidRPr="00383506" w:rsidRDefault="00C8430B" w:rsidP="00C8430B">
            <w:pPr>
              <w:jc w:val="center"/>
            </w:pPr>
            <w:r w:rsidRPr="00383506">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A1B5001"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4D92C99" w14:textId="77777777" w:rsidR="00C8430B" w:rsidRPr="00383506" w:rsidRDefault="00C8430B" w:rsidP="00C8430B">
            <w:r w:rsidRPr="00383506">
              <w:t> </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A90DB8B" w14:textId="77777777" w:rsidR="00C8430B" w:rsidRPr="00383506" w:rsidRDefault="00C8430B" w:rsidP="00C8430B">
            <w:pPr>
              <w:jc w:val="center"/>
            </w:pPr>
            <w:r w:rsidRPr="00383506">
              <w:t> </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22436E44" w14:textId="77777777" w:rsidR="00C8430B" w:rsidRPr="00383506" w:rsidRDefault="00C8430B" w:rsidP="00C8430B">
            <w:pPr>
              <w:jc w:val="center"/>
            </w:pPr>
          </w:p>
        </w:tc>
      </w:tr>
      <w:tr w:rsidR="00C8430B" w:rsidRPr="00383506" w14:paraId="5160B61E"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BAE4E01" w14:textId="77777777" w:rsidR="00C8430B" w:rsidRPr="00383506" w:rsidRDefault="00C8430B" w:rsidP="00C8430B">
            <w:pPr>
              <w:jc w:val="center"/>
            </w:pPr>
            <w:r w:rsidRPr="00383506">
              <w:t>21.2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8F332B1"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4EC57DC" w14:textId="77777777" w:rsidR="00C8430B" w:rsidRPr="00383506" w:rsidRDefault="00C8430B" w:rsidP="00C8430B">
            <w:pPr>
              <w:ind w:firstLineChars="100" w:firstLine="240"/>
            </w:pPr>
            <w:r w:rsidRPr="00383506">
              <w:t>мазут</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9F38F88" w14:textId="77777777" w:rsidR="00C8430B" w:rsidRPr="00383506" w:rsidRDefault="00C8430B" w:rsidP="00C8430B">
            <w:pPr>
              <w:jc w:val="center"/>
            </w:pPr>
            <w:r w:rsidRPr="00383506">
              <w:t>тыс. тнт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FD60A93" w14:textId="77777777" w:rsidR="00C8430B" w:rsidRPr="00383506" w:rsidRDefault="00C8430B" w:rsidP="00C8430B">
            <w:pPr>
              <w:jc w:val="center"/>
            </w:pPr>
            <w:r w:rsidRPr="00383506">
              <w:t>0,00</w:t>
            </w:r>
          </w:p>
        </w:tc>
      </w:tr>
      <w:tr w:rsidR="00C8430B" w:rsidRPr="00383506" w14:paraId="24EE67FE"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6377B89" w14:textId="77777777" w:rsidR="00C8430B" w:rsidRPr="00383506" w:rsidRDefault="00C8430B" w:rsidP="00C8430B">
            <w:pPr>
              <w:jc w:val="center"/>
            </w:pPr>
            <w:r w:rsidRPr="00383506">
              <w:t>21.3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98AFA0F"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3A7C946" w14:textId="77777777" w:rsidR="00C8430B" w:rsidRPr="00383506" w:rsidRDefault="00C8430B" w:rsidP="00C8430B">
            <w:pPr>
              <w:ind w:firstLineChars="100" w:firstLine="240"/>
            </w:pPr>
            <w:r w:rsidRPr="00383506">
              <w:t>газ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6E14244" w14:textId="77777777" w:rsidR="00C8430B" w:rsidRPr="00383506" w:rsidRDefault="00C8430B" w:rsidP="00C8430B">
            <w:pPr>
              <w:jc w:val="center"/>
            </w:pPr>
            <w:r w:rsidRPr="00383506">
              <w:t>млн. куб. м</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1AB8219E" w14:textId="77777777" w:rsidR="00C8430B" w:rsidRPr="00383506" w:rsidRDefault="00C8430B" w:rsidP="00C8430B">
            <w:pPr>
              <w:jc w:val="center"/>
            </w:pPr>
            <w:r w:rsidRPr="00383506">
              <w:t>0,00</w:t>
            </w:r>
          </w:p>
        </w:tc>
      </w:tr>
      <w:tr w:rsidR="00C8430B" w:rsidRPr="00383506" w14:paraId="20B187F9"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9183A96" w14:textId="77777777" w:rsidR="00C8430B" w:rsidRPr="00383506" w:rsidRDefault="00C8430B" w:rsidP="00C8430B">
            <w:pPr>
              <w:jc w:val="center"/>
            </w:pPr>
            <w:r w:rsidRPr="00383506">
              <w:t>21.3.1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18C78FD"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50A5C59" w14:textId="77777777" w:rsidR="00C8430B" w:rsidRPr="00383506" w:rsidRDefault="00C8430B" w:rsidP="00C8430B">
            <w:pPr>
              <w:ind w:firstLineChars="200" w:firstLine="480"/>
            </w:pPr>
            <w:r w:rsidRPr="00383506">
              <w:t>газ лимитный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985A563" w14:textId="77777777" w:rsidR="00C8430B" w:rsidRPr="00383506" w:rsidRDefault="00C8430B" w:rsidP="00C8430B">
            <w:pPr>
              <w:jc w:val="center"/>
            </w:pPr>
            <w:r w:rsidRPr="00383506">
              <w:t>млн. куб. м</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726A5BF" w14:textId="77777777" w:rsidR="00C8430B" w:rsidRPr="00383506" w:rsidRDefault="00C8430B" w:rsidP="00C8430B">
            <w:pPr>
              <w:jc w:val="center"/>
            </w:pPr>
            <w:r w:rsidRPr="00383506">
              <w:t>0,00</w:t>
            </w:r>
          </w:p>
        </w:tc>
      </w:tr>
      <w:tr w:rsidR="00C8430B" w:rsidRPr="00383506" w14:paraId="4AC5853B"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5BA3166" w14:textId="77777777" w:rsidR="00C8430B" w:rsidRPr="00383506" w:rsidRDefault="00C8430B" w:rsidP="00C8430B">
            <w:pPr>
              <w:jc w:val="center"/>
            </w:pPr>
            <w:r w:rsidRPr="00383506">
              <w:t>21.3.2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305FD01"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7C7FF3A" w14:textId="77777777" w:rsidR="00C8430B" w:rsidRPr="00383506" w:rsidRDefault="00C8430B" w:rsidP="00C8430B">
            <w:pPr>
              <w:ind w:firstLineChars="200" w:firstLine="480"/>
            </w:pPr>
            <w:r w:rsidRPr="00383506">
              <w:t>газ сверхлимитный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E975B8A" w14:textId="77777777" w:rsidR="00C8430B" w:rsidRPr="00383506" w:rsidRDefault="00C8430B" w:rsidP="00C8430B">
            <w:pPr>
              <w:jc w:val="center"/>
            </w:pPr>
            <w:r w:rsidRPr="00383506">
              <w:t>млн. куб. м</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1F9FA68F" w14:textId="77777777" w:rsidR="00C8430B" w:rsidRPr="00383506" w:rsidRDefault="00C8430B" w:rsidP="00C8430B">
            <w:pPr>
              <w:jc w:val="center"/>
            </w:pPr>
            <w:r w:rsidRPr="00383506">
              <w:t>0,00</w:t>
            </w:r>
          </w:p>
        </w:tc>
      </w:tr>
      <w:tr w:rsidR="00C8430B" w:rsidRPr="00383506" w14:paraId="7A2150BA"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694F4A3" w14:textId="77777777" w:rsidR="00C8430B" w:rsidRPr="00383506" w:rsidRDefault="00C8430B" w:rsidP="00C8430B">
            <w:pPr>
              <w:jc w:val="center"/>
            </w:pPr>
            <w:r w:rsidRPr="00383506">
              <w:t>21.3.3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B79E0A3"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DABBBBC" w14:textId="77777777" w:rsidR="00C8430B" w:rsidRPr="00383506" w:rsidRDefault="00C8430B" w:rsidP="00C8430B">
            <w:pPr>
              <w:ind w:firstLineChars="200" w:firstLine="480"/>
            </w:pPr>
            <w:r w:rsidRPr="00383506">
              <w:t>газ коммерческий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04DF225" w14:textId="77777777" w:rsidR="00C8430B" w:rsidRPr="00383506" w:rsidRDefault="00C8430B" w:rsidP="00C8430B">
            <w:pPr>
              <w:jc w:val="center"/>
            </w:pPr>
            <w:r w:rsidRPr="00383506">
              <w:t>млн. куб. м</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494F168F" w14:textId="77777777" w:rsidR="00C8430B" w:rsidRPr="00383506" w:rsidRDefault="00C8430B" w:rsidP="00C8430B">
            <w:pPr>
              <w:jc w:val="center"/>
            </w:pPr>
            <w:r w:rsidRPr="00383506">
              <w:t>0,00</w:t>
            </w:r>
          </w:p>
        </w:tc>
      </w:tr>
      <w:tr w:rsidR="00C8430B" w:rsidRPr="00383506" w14:paraId="5D8D0DC3"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B22E38F" w14:textId="77777777" w:rsidR="00C8430B" w:rsidRPr="00383506" w:rsidRDefault="00C8430B" w:rsidP="00C8430B">
            <w:pPr>
              <w:jc w:val="center"/>
            </w:pPr>
            <w:r w:rsidRPr="00383506">
              <w:t>21.4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480C5AF"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B2C913B" w14:textId="77777777" w:rsidR="00C8430B" w:rsidRPr="00383506" w:rsidRDefault="00C8430B" w:rsidP="00C8430B">
            <w:pPr>
              <w:ind w:firstLineChars="100" w:firstLine="240"/>
            </w:pPr>
            <w:r w:rsidRPr="00383506">
              <w:t>др. виды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7CC694A" w14:textId="77777777" w:rsidR="00C8430B" w:rsidRPr="00383506" w:rsidRDefault="00C8430B" w:rsidP="00C8430B">
            <w:pPr>
              <w:jc w:val="center"/>
            </w:pPr>
            <w:r w:rsidRPr="00383506">
              <w:t>тыс. тнт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47F00217" w14:textId="77777777" w:rsidR="00C8430B" w:rsidRPr="00383506" w:rsidRDefault="00C8430B" w:rsidP="00C8430B">
            <w:pPr>
              <w:jc w:val="center"/>
            </w:pPr>
            <w:r w:rsidRPr="00383506">
              <w:t>0,00</w:t>
            </w:r>
          </w:p>
        </w:tc>
      </w:tr>
      <w:tr w:rsidR="00C8430B" w:rsidRPr="00383506" w14:paraId="063D8B08"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755D0C7" w14:textId="77777777" w:rsidR="00C8430B" w:rsidRPr="00383506" w:rsidRDefault="00C8430B" w:rsidP="00C8430B">
            <w:pPr>
              <w:jc w:val="center"/>
            </w:pPr>
            <w:r w:rsidRPr="00383506">
              <w:t>21.4.1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2371B18"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7170F0F" w14:textId="77777777" w:rsidR="00C8430B" w:rsidRPr="00383506" w:rsidRDefault="00C8430B" w:rsidP="00C8430B">
            <w:pPr>
              <w:ind w:firstLineChars="200" w:firstLine="480"/>
            </w:pPr>
            <w:r w:rsidRPr="00383506">
              <w:t>Газ доменный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AA973C9" w14:textId="77777777" w:rsidR="00C8430B" w:rsidRPr="00383506" w:rsidRDefault="00C8430B" w:rsidP="00C8430B">
            <w:pPr>
              <w:jc w:val="center"/>
            </w:pPr>
            <w:r w:rsidRPr="00383506">
              <w:t>тыс. тнт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01CBE5DA" w14:textId="77777777" w:rsidR="00C8430B" w:rsidRPr="00383506" w:rsidRDefault="00C8430B" w:rsidP="00C8430B">
            <w:pPr>
              <w:jc w:val="center"/>
            </w:pPr>
            <w:r w:rsidRPr="00383506">
              <w:t>0,00</w:t>
            </w:r>
          </w:p>
        </w:tc>
      </w:tr>
      <w:tr w:rsidR="00C8430B" w:rsidRPr="00383506" w14:paraId="749E5923"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20B532E" w14:textId="77777777" w:rsidR="00C8430B" w:rsidRPr="00383506" w:rsidRDefault="00C8430B" w:rsidP="00C8430B">
            <w:pPr>
              <w:jc w:val="center"/>
            </w:pPr>
            <w:r w:rsidRPr="00383506">
              <w:t>21.4.2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782C8B2"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F5A19B4" w14:textId="77777777" w:rsidR="00C8430B" w:rsidRPr="00383506" w:rsidRDefault="00C8430B" w:rsidP="00C8430B">
            <w:pPr>
              <w:ind w:firstLineChars="200" w:firstLine="480"/>
            </w:pPr>
            <w:r w:rsidRPr="00383506">
              <w:t>Газ коксовый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E98EB6E" w14:textId="77777777" w:rsidR="00C8430B" w:rsidRPr="00383506" w:rsidRDefault="00C8430B" w:rsidP="00C8430B">
            <w:pPr>
              <w:jc w:val="center"/>
            </w:pPr>
            <w:r w:rsidRPr="00383506">
              <w:t>тыс. тнт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4B8CD398" w14:textId="77777777" w:rsidR="00C8430B" w:rsidRPr="00383506" w:rsidRDefault="00C8430B" w:rsidP="00C8430B">
            <w:pPr>
              <w:jc w:val="center"/>
            </w:pPr>
            <w:r w:rsidRPr="00383506">
              <w:t>0,00</w:t>
            </w:r>
          </w:p>
        </w:tc>
      </w:tr>
      <w:tr w:rsidR="00C8430B" w:rsidRPr="00383506" w14:paraId="3CA863DE"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9CE9BA2" w14:textId="77777777" w:rsidR="00C8430B" w:rsidRPr="00383506" w:rsidRDefault="00C8430B" w:rsidP="00C8430B">
            <w:pPr>
              <w:jc w:val="center"/>
            </w:pPr>
            <w:r w:rsidRPr="00383506">
              <w:t>22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63582E0"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DEA89F1" w14:textId="77777777" w:rsidR="00C8430B" w:rsidRPr="00383506" w:rsidRDefault="00C8430B" w:rsidP="00C8430B">
            <w:r w:rsidRPr="00383506">
              <w:t>Индекс роста цен натурального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9BAAFBA" w14:textId="77777777" w:rsidR="00C8430B" w:rsidRPr="00383506" w:rsidRDefault="00C8430B" w:rsidP="00C8430B">
            <w:pPr>
              <w:jc w:val="center"/>
            </w:pPr>
            <w:r w:rsidRPr="00383506">
              <w:t> </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49F44FDB" w14:textId="77777777" w:rsidR="00C8430B" w:rsidRPr="00383506" w:rsidRDefault="00C8430B" w:rsidP="00C8430B">
            <w:pPr>
              <w:jc w:val="center"/>
            </w:pPr>
          </w:p>
        </w:tc>
      </w:tr>
      <w:tr w:rsidR="00C8430B" w:rsidRPr="00383506" w14:paraId="50DFEB7B"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30C174A" w14:textId="77777777" w:rsidR="00C8430B" w:rsidRPr="00383506" w:rsidRDefault="00C8430B" w:rsidP="00C8430B">
            <w:pPr>
              <w:jc w:val="center"/>
            </w:pPr>
            <w:r w:rsidRPr="00383506">
              <w:t>22.1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1E62AFB"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60BA266" w14:textId="77777777" w:rsidR="00C8430B" w:rsidRPr="00383506" w:rsidRDefault="00C8430B" w:rsidP="00C8430B">
            <w:pPr>
              <w:ind w:firstLineChars="100" w:firstLine="240"/>
            </w:pPr>
            <w:r w:rsidRPr="00383506">
              <w:t>уголь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761D3E8" w14:textId="77777777" w:rsidR="00C8430B" w:rsidRPr="00383506" w:rsidRDefault="00C8430B" w:rsidP="00C8430B">
            <w:pPr>
              <w:jc w:val="center"/>
            </w:pPr>
            <w:r w:rsidRPr="00383506">
              <w:t>%</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5F0B559A" w14:textId="77777777" w:rsidR="00C8430B" w:rsidRPr="00383506" w:rsidRDefault="00C8430B" w:rsidP="00C8430B">
            <w:pPr>
              <w:jc w:val="center"/>
            </w:pPr>
          </w:p>
        </w:tc>
      </w:tr>
      <w:tr w:rsidR="00C8430B" w:rsidRPr="00383506" w14:paraId="282A0509"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959B529" w14:textId="77777777" w:rsidR="00C8430B" w:rsidRPr="00383506" w:rsidRDefault="00C8430B" w:rsidP="00C8430B">
            <w:pPr>
              <w:jc w:val="center"/>
            </w:pPr>
            <w:r w:rsidRPr="00383506">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187B9D0"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EF04B30" w14:textId="77777777" w:rsidR="00C8430B" w:rsidRPr="00383506" w:rsidRDefault="00C8430B" w:rsidP="00C8430B">
            <w:r w:rsidRPr="00383506">
              <w:t> </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381361F" w14:textId="77777777" w:rsidR="00C8430B" w:rsidRPr="00383506" w:rsidRDefault="00C8430B" w:rsidP="00C8430B">
            <w:pPr>
              <w:jc w:val="center"/>
            </w:pPr>
            <w:r w:rsidRPr="00383506">
              <w:t> </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F061A40" w14:textId="77777777" w:rsidR="00C8430B" w:rsidRPr="00383506" w:rsidRDefault="00C8430B" w:rsidP="00C8430B">
            <w:pPr>
              <w:jc w:val="center"/>
            </w:pPr>
          </w:p>
        </w:tc>
      </w:tr>
      <w:tr w:rsidR="00C8430B" w:rsidRPr="00383506" w14:paraId="41B64B9C"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F0FE071" w14:textId="77777777" w:rsidR="00C8430B" w:rsidRPr="00383506" w:rsidRDefault="00C8430B" w:rsidP="00C8430B">
            <w:pPr>
              <w:jc w:val="center"/>
            </w:pPr>
            <w:r w:rsidRPr="00383506">
              <w:t>22.2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F223567"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E678F0D" w14:textId="77777777" w:rsidR="00C8430B" w:rsidRPr="00383506" w:rsidRDefault="00C8430B" w:rsidP="00C8430B">
            <w:pPr>
              <w:ind w:firstLineChars="100" w:firstLine="240"/>
            </w:pPr>
            <w:r w:rsidRPr="00383506">
              <w:t>мазут</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5E7CF60" w14:textId="77777777" w:rsidR="00C8430B" w:rsidRPr="00383506" w:rsidRDefault="00C8430B" w:rsidP="00C8430B">
            <w:pPr>
              <w:jc w:val="center"/>
            </w:pPr>
            <w:r w:rsidRPr="00383506">
              <w:t>%</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90B4DD8" w14:textId="77777777" w:rsidR="00C8430B" w:rsidRPr="00383506" w:rsidRDefault="00C8430B" w:rsidP="00C8430B">
            <w:pPr>
              <w:jc w:val="center"/>
            </w:pPr>
          </w:p>
        </w:tc>
      </w:tr>
      <w:tr w:rsidR="00C8430B" w:rsidRPr="00383506" w14:paraId="713F6EE0"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97F6822" w14:textId="77777777" w:rsidR="00C8430B" w:rsidRPr="00383506" w:rsidRDefault="00C8430B" w:rsidP="00C8430B">
            <w:pPr>
              <w:jc w:val="center"/>
            </w:pPr>
            <w:r w:rsidRPr="00383506">
              <w:t>22.3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7CA8643"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F8DB519" w14:textId="77777777" w:rsidR="00C8430B" w:rsidRPr="00383506" w:rsidRDefault="00C8430B" w:rsidP="00C8430B">
            <w:pPr>
              <w:ind w:firstLineChars="100" w:firstLine="240"/>
            </w:pPr>
            <w:r w:rsidRPr="00383506">
              <w:t>газ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A694431" w14:textId="77777777" w:rsidR="00C8430B" w:rsidRPr="00383506" w:rsidRDefault="00C8430B" w:rsidP="00C8430B">
            <w:pPr>
              <w:jc w:val="center"/>
            </w:pPr>
            <w:r w:rsidRPr="00383506">
              <w:t>%</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6369E9E9" w14:textId="77777777" w:rsidR="00C8430B" w:rsidRPr="00383506" w:rsidRDefault="00C8430B" w:rsidP="00C8430B">
            <w:pPr>
              <w:jc w:val="center"/>
            </w:pPr>
          </w:p>
        </w:tc>
      </w:tr>
      <w:tr w:rsidR="00C8430B" w:rsidRPr="00383506" w14:paraId="093CCF38"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98D8269" w14:textId="77777777" w:rsidR="00C8430B" w:rsidRPr="00383506" w:rsidRDefault="00C8430B" w:rsidP="00C8430B">
            <w:pPr>
              <w:jc w:val="center"/>
            </w:pPr>
            <w:r w:rsidRPr="00383506">
              <w:lastRenderedPageBreak/>
              <w:t>22.3.1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4D0B383"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583795D" w14:textId="77777777" w:rsidR="00C8430B" w:rsidRPr="00383506" w:rsidRDefault="00C8430B" w:rsidP="00C8430B">
            <w:pPr>
              <w:ind w:firstLineChars="200" w:firstLine="480"/>
            </w:pPr>
            <w:r w:rsidRPr="00383506">
              <w:t>газ лимитный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FD3B748" w14:textId="77777777" w:rsidR="00C8430B" w:rsidRPr="00383506" w:rsidRDefault="00C8430B" w:rsidP="00C8430B">
            <w:pPr>
              <w:jc w:val="center"/>
            </w:pPr>
            <w:r w:rsidRPr="00383506">
              <w:t>%</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582B1E78" w14:textId="77777777" w:rsidR="00C8430B" w:rsidRPr="00383506" w:rsidRDefault="00C8430B" w:rsidP="00C8430B">
            <w:pPr>
              <w:jc w:val="center"/>
            </w:pPr>
          </w:p>
        </w:tc>
      </w:tr>
      <w:tr w:rsidR="00C8430B" w:rsidRPr="00383506" w14:paraId="3068FF24"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CE640DA" w14:textId="77777777" w:rsidR="00C8430B" w:rsidRPr="00383506" w:rsidRDefault="00C8430B" w:rsidP="00C8430B">
            <w:pPr>
              <w:jc w:val="center"/>
            </w:pPr>
            <w:r w:rsidRPr="00383506">
              <w:t>22.3.2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852DD2A"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DFB5260" w14:textId="77777777" w:rsidR="00C8430B" w:rsidRPr="00383506" w:rsidRDefault="00C8430B" w:rsidP="00C8430B">
            <w:pPr>
              <w:ind w:firstLineChars="200" w:firstLine="480"/>
            </w:pPr>
            <w:r w:rsidRPr="00383506">
              <w:t>газ сверхлимитный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D93F69A" w14:textId="77777777" w:rsidR="00C8430B" w:rsidRPr="00383506" w:rsidRDefault="00C8430B" w:rsidP="00C8430B">
            <w:pPr>
              <w:jc w:val="center"/>
            </w:pPr>
            <w:r w:rsidRPr="00383506">
              <w:t>%</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306867F5" w14:textId="77777777" w:rsidR="00C8430B" w:rsidRPr="00383506" w:rsidRDefault="00C8430B" w:rsidP="00C8430B">
            <w:pPr>
              <w:jc w:val="center"/>
            </w:pPr>
          </w:p>
        </w:tc>
      </w:tr>
      <w:tr w:rsidR="00C8430B" w:rsidRPr="00383506" w14:paraId="517C2722"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710D973" w14:textId="77777777" w:rsidR="00C8430B" w:rsidRPr="00383506" w:rsidRDefault="00C8430B" w:rsidP="00C8430B">
            <w:pPr>
              <w:jc w:val="center"/>
            </w:pPr>
            <w:r w:rsidRPr="00383506">
              <w:t>22.3.3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C72F4A8"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120AFBE" w14:textId="77777777" w:rsidR="00C8430B" w:rsidRPr="00383506" w:rsidRDefault="00C8430B" w:rsidP="00C8430B">
            <w:pPr>
              <w:ind w:firstLineChars="200" w:firstLine="480"/>
            </w:pPr>
            <w:r w:rsidRPr="00383506">
              <w:t>газ коммерческий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E02D647" w14:textId="77777777" w:rsidR="00C8430B" w:rsidRPr="00383506" w:rsidRDefault="00C8430B" w:rsidP="00C8430B">
            <w:pPr>
              <w:jc w:val="center"/>
            </w:pPr>
            <w:r w:rsidRPr="00383506">
              <w:t>%</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3DE33BDB" w14:textId="77777777" w:rsidR="00C8430B" w:rsidRPr="00383506" w:rsidRDefault="00C8430B" w:rsidP="00C8430B">
            <w:pPr>
              <w:jc w:val="center"/>
            </w:pPr>
          </w:p>
        </w:tc>
      </w:tr>
      <w:tr w:rsidR="00C8430B" w:rsidRPr="00383506" w14:paraId="312A1677"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2F636BE" w14:textId="77777777" w:rsidR="00C8430B" w:rsidRPr="00383506" w:rsidRDefault="00C8430B" w:rsidP="00C8430B">
            <w:pPr>
              <w:jc w:val="center"/>
            </w:pPr>
            <w:r w:rsidRPr="00383506">
              <w:t>22.4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A9EE65F"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CF8B211" w14:textId="77777777" w:rsidR="00C8430B" w:rsidRPr="00383506" w:rsidRDefault="00C8430B" w:rsidP="00C8430B">
            <w:pPr>
              <w:ind w:firstLineChars="100" w:firstLine="240"/>
            </w:pPr>
            <w:r w:rsidRPr="00383506">
              <w:t>др. виды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BD3EAB4" w14:textId="77777777" w:rsidR="00C8430B" w:rsidRPr="00383506" w:rsidRDefault="00C8430B" w:rsidP="00C8430B">
            <w:pPr>
              <w:jc w:val="center"/>
            </w:pPr>
            <w:r w:rsidRPr="00383506">
              <w:t>%</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5BDFBB87" w14:textId="77777777" w:rsidR="00C8430B" w:rsidRPr="00383506" w:rsidRDefault="00C8430B" w:rsidP="00C8430B">
            <w:pPr>
              <w:jc w:val="center"/>
            </w:pPr>
          </w:p>
        </w:tc>
      </w:tr>
      <w:tr w:rsidR="00C8430B" w:rsidRPr="00383506" w14:paraId="74992F9E"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6ACA6B4" w14:textId="77777777" w:rsidR="00C8430B" w:rsidRPr="00383506" w:rsidRDefault="00C8430B" w:rsidP="00C8430B">
            <w:pPr>
              <w:jc w:val="center"/>
            </w:pPr>
            <w:r w:rsidRPr="00383506">
              <w:t>22.4.1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8840835"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C3B914E" w14:textId="77777777" w:rsidR="00C8430B" w:rsidRPr="00383506" w:rsidRDefault="00C8430B" w:rsidP="00C8430B">
            <w:pPr>
              <w:ind w:firstLineChars="200" w:firstLine="480"/>
            </w:pPr>
            <w:r w:rsidRPr="00383506">
              <w:t>Газ доменный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4420BB8" w14:textId="77777777" w:rsidR="00C8430B" w:rsidRPr="00383506" w:rsidRDefault="00C8430B" w:rsidP="00C8430B">
            <w:pPr>
              <w:jc w:val="center"/>
            </w:pPr>
            <w:r w:rsidRPr="00383506">
              <w:t>%</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64C85607" w14:textId="77777777" w:rsidR="00C8430B" w:rsidRPr="00383506" w:rsidRDefault="00C8430B" w:rsidP="00C8430B">
            <w:pPr>
              <w:jc w:val="center"/>
            </w:pPr>
          </w:p>
        </w:tc>
      </w:tr>
      <w:tr w:rsidR="00C8430B" w:rsidRPr="00383506" w14:paraId="1969CCFD"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3C4C1E0" w14:textId="77777777" w:rsidR="00C8430B" w:rsidRPr="00383506" w:rsidRDefault="00C8430B" w:rsidP="00C8430B">
            <w:pPr>
              <w:jc w:val="center"/>
            </w:pPr>
            <w:r w:rsidRPr="00383506">
              <w:t>22.4.1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E4E836C"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5147FEE" w14:textId="77777777" w:rsidR="00C8430B" w:rsidRPr="00383506" w:rsidRDefault="00C8430B" w:rsidP="00C8430B">
            <w:pPr>
              <w:ind w:firstLineChars="200" w:firstLine="480"/>
            </w:pPr>
            <w:r w:rsidRPr="00383506">
              <w:t>Газ коксовый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E7CA20E" w14:textId="77777777" w:rsidR="00C8430B" w:rsidRPr="00383506" w:rsidRDefault="00C8430B" w:rsidP="00C8430B">
            <w:pPr>
              <w:jc w:val="center"/>
            </w:pPr>
            <w:r w:rsidRPr="00383506">
              <w:t>%</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4E61CFB2" w14:textId="77777777" w:rsidR="00C8430B" w:rsidRPr="00383506" w:rsidRDefault="00C8430B" w:rsidP="00C8430B">
            <w:pPr>
              <w:jc w:val="center"/>
            </w:pPr>
          </w:p>
        </w:tc>
      </w:tr>
      <w:tr w:rsidR="00C8430B" w:rsidRPr="00383506" w14:paraId="3AF71E01"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AE9B9EA" w14:textId="77777777" w:rsidR="00C8430B" w:rsidRPr="00383506" w:rsidRDefault="00C8430B" w:rsidP="00C8430B">
            <w:pPr>
              <w:jc w:val="center"/>
            </w:pPr>
            <w:r w:rsidRPr="00383506">
              <w:t>23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38DFBBB"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8FF17D7" w14:textId="77777777" w:rsidR="00C8430B" w:rsidRPr="00383506" w:rsidRDefault="00C8430B" w:rsidP="00C8430B">
            <w:r w:rsidRPr="00383506">
              <w:t>Цена натурального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D4263F4" w14:textId="77777777" w:rsidR="00C8430B" w:rsidRPr="00383506" w:rsidRDefault="00C8430B" w:rsidP="00C8430B">
            <w:pPr>
              <w:jc w:val="center"/>
            </w:pPr>
            <w:r w:rsidRPr="00383506">
              <w:t> </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6701611A" w14:textId="77777777" w:rsidR="00C8430B" w:rsidRPr="00383506" w:rsidRDefault="00C8430B" w:rsidP="00C8430B">
            <w:pPr>
              <w:jc w:val="center"/>
            </w:pPr>
          </w:p>
        </w:tc>
      </w:tr>
      <w:tr w:rsidR="00C8430B" w:rsidRPr="00383506" w14:paraId="0FE094AA"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546D3FF" w14:textId="77777777" w:rsidR="00C8430B" w:rsidRPr="00383506" w:rsidRDefault="00C8430B" w:rsidP="00C8430B">
            <w:pPr>
              <w:jc w:val="center"/>
            </w:pPr>
            <w:r w:rsidRPr="00383506">
              <w:t>23.1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93FA9FC"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A692C46" w14:textId="77777777" w:rsidR="00C8430B" w:rsidRPr="00383506" w:rsidRDefault="00C8430B" w:rsidP="00C8430B">
            <w:pPr>
              <w:ind w:firstLineChars="100" w:firstLine="240"/>
            </w:pPr>
            <w:r w:rsidRPr="00383506">
              <w:t>уголь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FD4397E" w14:textId="77777777" w:rsidR="00C8430B" w:rsidRPr="00383506" w:rsidRDefault="00C8430B" w:rsidP="00C8430B">
            <w:pPr>
              <w:jc w:val="center"/>
            </w:pPr>
            <w:r w:rsidRPr="00383506">
              <w:t>руб./тнт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1BAE7C3B" w14:textId="77777777" w:rsidR="00C8430B" w:rsidRPr="00383506" w:rsidRDefault="00C8430B" w:rsidP="00C8430B">
            <w:pPr>
              <w:jc w:val="center"/>
            </w:pPr>
            <w:r w:rsidRPr="00383506">
              <w:t>1321,69</w:t>
            </w:r>
          </w:p>
        </w:tc>
      </w:tr>
      <w:tr w:rsidR="00C8430B" w:rsidRPr="00383506" w14:paraId="59FD905D"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5B3FE32" w14:textId="77777777" w:rsidR="00C8430B" w:rsidRPr="00383506" w:rsidRDefault="00C8430B" w:rsidP="00C8430B">
            <w:pPr>
              <w:jc w:val="center"/>
            </w:pPr>
            <w:r w:rsidRPr="00383506">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52BA618"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68FD012" w14:textId="77777777" w:rsidR="00C8430B" w:rsidRPr="00383506" w:rsidRDefault="00C8430B" w:rsidP="00C8430B">
            <w:r w:rsidRPr="00383506">
              <w:t> </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62E04D9" w14:textId="77777777" w:rsidR="00C8430B" w:rsidRPr="00383506" w:rsidRDefault="00C8430B" w:rsidP="00C8430B">
            <w:pPr>
              <w:jc w:val="center"/>
            </w:pPr>
            <w:r w:rsidRPr="00383506">
              <w:t> </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3E7CEF85" w14:textId="77777777" w:rsidR="00C8430B" w:rsidRPr="00383506" w:rsidRDefault="00C8430B" w:rsidP="00C8430B">
            <w:pPr>
              <w:jc w:val="center"/>
            </w:pPr>
          </w:p>
        </w:tc>
      </w:tr>
      <w:tr w:rsidR="00C8430B" w:rsidRPr="00383506" w14:paraId="470FE91D"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F9831D3" w14:textId="77777777" w:rsidR="00C8430B" w:rsidRPr="00383506" w:rsidRDefault="00C8430B" w:rsidP="00C8430B">
            <w:pPr>
              <w:jc w:val="center"/>
            </w:pPr>
            <w:r w:rsidRPr="00383506">
              <w:t>23.2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CBC5706"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0636643" w14:textId="77777777" w:rsidR="00C8430B" w:rsidRPr="00383506" w:rsidRDefault="00C8430B" w:rsidP="00C8430B">
            <w:pPr>
              <w:ind w:firstLineChars="100" w:firstLine="240"/>
            </w:pPr>
            <w:r w:rsidRPr="00383506">
              <w:t>мазут</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056CD17" w14:textId="77777777" w:rsidR="00C8430B" w:rsidRPr="00383506" w:rsidRDefault="00C8430B" w:rsidP="00C8430B">
            <w:pPr>
              <w:jc w:val="center"/>
            </w:pPr>
            <w:r w:rsidRPr="00383506">
              <w:t>руб./тнт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3D06C066" w14:textId="77777777" w:rsidR="00C8430B" w:rsidRPr="00383506" w:rsidRDefault="00C8430B" w:rsidP="00C8430B">
            <w:pPr>
              <w:jc w:val="center"/>
            </w:pPr>
          </w:p>
        </w:tc>
      </w:tr>
      <w:tr w:rsidR="00C8430B" w:rsidRPr="00383506" w14:paraId="49734D3F"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86ED221" w14:textId="77777777" w:rsidR="00C8430B" w:rsidRPr="00383506" w:rsidRDefault="00C8430B" w:rsidP="00C8430B">
            <w:pPr>
              <w:jc w:val="center"/>
            </w:pPr>
            <w:r w:rsidRPr="00383506">
              <w:t>23.3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E801899"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33C92E6" w14:textId="77777777" w:rsidR="00C8430B" w:rsidRPr="00383506" w:rsidRDefault="00C8430B" w:rsidP="00C8430B">
            <w:pPr>
              <w:ind w:firstLineChars="100" w:firstLine="240"/>
            </w:pPr>
            <w:r w:rsidRPr="00383506">
              <w:t>газ всего, в том числе:</w:t>
            </w:r>
          </w:p>
        </w:tc>
        <w:tc>
          <w:tcPr>
            <w:tcW w:w="127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5DC8247" w14:textId="77777777" w:rsidR="00C8430B" w:rsidRPr="00383506" w:rsidRDefault="00C8430B" w:rsidP="00C8430B">
            <w:pPr>
              <w:jc w:val="center"/>
            </w:pPr>
            <w:r w:rsidRPr="00383506">
              <w:t>руб./тыс.</w:t>
            </w:r>
            <w:r w:rsidRPr="00383506">
              <w:br/>
              <w:t>куб. м</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277EE065" w14:textId="77777777" w:rsidR="00C8430B" w:rsidRPr="00383506" w:rsidRDefault="00C8430B" w:rsidP="00C8430B">
            <w:pPr>
              <w:jc w:val="center"/>
            </w:pPr>
            <w:r w:rsidRPr="00383506">
              <w:t>0,00</w:t>
            </w:r>
          </w:p>
        </w:tc>
      </w:tr>
      <w:tr w:rsidR="00C8430B" w:rsidRPr="00383506" w14:paraId="71647204"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7673975" w14:textId="77777777" w:rsidR="00C8430B" w:rsidRPr="00383506" w:rsidRDefault="00C8430B" w:rsidP="00C8430B">
            <w:pPr>
              <w:jc w:val="center"/>
            </w:pPr>
            <w:r w:rsidRPr="00383506">
              <w:t>23.3.1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E1439F5"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90060E4" w14:textId="77777777" w:rsidR="00C8430B" w:rsidRPr="00383506" w:rsidRDefault="00C8430B" w:rsidP="00C8430B">
            <w:pPr>
              <w:ind w:firstLineChars="200" w:firstLine="480"/>
            </w:pPr>
            <w:r w:rsidRPr="00383506">
              <w:t>газ лимитный</w:t>
            </w:r>
          </w:p>
        </w:tc>
        <w:tc>
          <w:tcPr>
            <w:tcW w:w="127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E91F274" w14:textId="77777777" w:rsidR="00C8430B" w:rsidRPr="00383506" w:rsidRDefault="00C8430B" w:rsidP="00C8430B">
            <w:pPr>
              <w:jc w:val="center"/>
            </w:pPr>
            <w:r w:rsidRPr="00383506">
              <w:t>руб./тыс.</w:t>
            </w:r>
            <w:r w:rsidRPr="00383506">
              <w:br/>
              <w:t>куб. м</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500F2DFF" w14:textId="77777777" w:rsidR="00C8430B" w:rsidRPr="00383506" w:rsidRDefault="00C8430B" w:rsidP="00C8430B">
            <w:pPr>
              <w:jc w:val="center"/>
            </w:pPr>
          </w:p>
        </w:tc>
      </w:tr>
      <w:tr w:rsidR="00C8430B" w:rsidRPr="00383506" w14:paraId="27F406C5"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576F040" w14:textId="77777777" w:rsidR="00C8430B" w:rsidRPr="00383506" w:rsidRDefault="00C8430B" w:rsidP="00C8430B">
            <w:pPr>
              <w:jc w:val="center"/>
            </w:pPr>
            <w:r w:rsidRPr="00383506">
              <w:t>23.3.2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EEB9733"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F14521A" w14:textId="77777777" w:rsidR="00C8430B" w:rsidRPr="00383506" w:rsidRDefault="00C8430B" w:rsidP="00C8430B">
            <w:pPr>
              <w:ind w:firstLineChars="200" w:firstLine="480"/>
            </w:pPr>
            <w:r w:rsidRPr="00383506">
              <w:t>газ сверхлимитный</w:t>
            </w:r>
          </w:p>
        </w:tc>
        <w:tc>
          <w:tcPr>
            <w:tcW w:w="127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99E695D" w14:textId="77777777" w:rsidR="00C8430B" w:rsidRPr="00383506" w:rsidRDefault="00C8430B" w:rsidP="00C8430B">
            <w:pPr>
              <w:jc w:val="center"/>
            </w:pPr>
            <w:r w:rsidRPr="00383506">
              <w:t>руб./тыс.</w:t>
            </w:r>
            <w:r w:rsidRPr="00383506">
              <w:br/>
              <w:t>куб. м</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D3CFE48" w14:textId="77777777" w:rsidR="00C8430B" w:rsidRPr="00383506" w:rsidRDefault="00C8430B" w:rsidP="00C8430B">
            <w:pPr>
              <w:jc w:val="center"/>
            </w:pPr>
          </w:p>
        </w:tc>
      </w:tr>
      <w:tr w:rsidR="00C8430B" w:rsidRPr="00383506" w14:paraId="6DC59070"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7B47BB9" w14:textId="77777777" w:rsidR="00C8430B" w:rsidRPr="00383506" w:rsidRDefault="00C8430B" w:rsidP="00C8430B">
            <w:pPr>
              <w:jc w:val="center"/>
            </w:pPr>
            <w:r w:rsidRPr="00383506">
              <w:t>23.3.3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1FB3EF9"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EABBD55" w14:textId="77777777" w:rsidR="00C8430B" w:rsidRPr="00383506" w:rsidRDefault="00C8430B" w:rsidP="00C8430B">
            <w:pPr>
              <w:ind w:firstLineChars="200" w:firstLine="480"/>
            </w:pPr>
            <w:r w:rsidRPr="00383506">
              <w:t>газ коммерческий</w:t>
            </w:r>
          </w:p>
        </w:tc>
        <w:tc>
          <w:tcPr>
            <w:tcW w:w="127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D8B4EC6" w14:textId="77777777" w:rsidR="00C8430B" w:rsidRPr="00383506" w:rsidRDefault="00C8430B" w:rsidP="00C8430B">
            <w:pPr>
              <w:jc w:val="center"/>
            </w:pPr>
            <w:r w:rsidRPr="00383506">
              <w:t>руб./тыс.</w:t>
            </w:r>
            <w:r w:rsidRPr="00383506">
              <w:br/>
              <w:t>куб. м</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645A0D85" w14:textId="77777777" w:rsidR="00C8430B" w:rsidRPr="00383506" w:rsidRDefault="00C8430B" w:rsidP="00C8430B">
            <w:pPr>
              <w:jc w:val="center"/>
            </w:pPr>
            <w:r w:rsidRPr="00383506">
              <w:t>0,00</w:t>
            </w:r>
          </w:p>
        </w:tc>
      </w:tr>
      <w:tr w:rsidR="00C8430B" w:rsidRPr="00383506" w14:paraId="789FF365"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F4312D2" w14:textId="77777777" w:rsidR="00C8430B" w:rsidRPr="00383506" w:rsidRDefault="00C8430B" w:rsidP="00C8430B">
            <w:pPr>
              <w:jc w:val="center"/>
            </w:pPr>
            <w:r w:rsidRPr="00383506">
              <w:t>23.4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B35DF20"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CBDAA7D" w14:textId="77777777" w:rsidR="00C8430B" w:rsidRPr="00383506" w:rsidRDefault="00C8430B" w:rsidP="00C8430B">
            <w:pPr>
              <w:ind w:firstLineChars="100" w:firstLine="240"/>
            </w:pPr>
            <w:r w:rsidRPr="00383506">
              <w:t>др. виды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3424B69" w14:textId="77777777" w:rsidR="00C8430B" w:rsidRPr="00383506" w:rsidRDefault="00C8430B" w:rsidP="00C8430B">
            <w:pPr>
              <w:jc w:val="center"/>
            </w:pPr>
            <w:r w:rsidRPr="00383506">
              <w:t>руб./тнт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3153D85B" w14:textId="77777777" w:rsidR="00C8430B" w:rsidRPr="00383506" w:rsidRDefault="00C8430B" w:rsidP="00C8430B">
            <w:pPr>
              <w:jc w:val="center"/>
            </w:pPr>
            <w:r w:rsidRPr="00383506">
              <w:t>0,00</w:t>
            </w:r>
          </w:p>
        </w:tc>
      </w:tr>
      <w:tr w:rsidR="00C8430B" w:rsidRPr="00383506" w14:paraId="5D8D7E5B"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B496FD1" w14:textId="77777777" w:rsidR="00C8430B" w:rsidRPr="00383506" w:rsidRDefault="00C8430B" w:rsidP="00C8430B">
            <w:pPr>
              <w:jc w:val="center"/>
            </w:pPr>
            <w:r w:rsidRPr="00383506">
              <w:t>23.4.1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B535DCC"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8422FC8" w14:textId="77777777" w:rsidR="00C8430B" w:rsidRPr="00383506" w:rsidRDefault="00C8430B" w:rsidP="00C8430B">
            <w:pPr>
              <w:ind w:firstLineChars="200" w:firstLine="480"/>
            </w:pPr>
            <w:r w:rsidRPr="00383506">
              <w:t>Газ доменный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E2FC8DF" w14:textId="77777777" w:rsidR="00C8430B" w:rsidRPr="00383506" w:rsidRDefault="00C8430B" w:rsidP="00C8430B">
            <w:pPr>
              <w:jc w:val="center"/>
            </w:pPr>
            <w:r w:rsidRPr="00383506">
              <w:t>руб./тнт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3A39FC36" w14:textId="77777777" w:rsidR="00C8430B" w:rsidRPr="00383506" w:rsidRDefault="00C8430B" w:rsidP="00C8430B">
            <w:pPr>
              <w:jc w:val="center"/>
            </w:pPr>
          </w:p>
        </w:tc>
      </w:tr>
      <w:tr w:rsidR="00C8430B" w:rsidRPr="00383506" w14:paraId="73555A86"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83541A0" w14:textId="77777777" w:rsidR="00C8430B" w:rsidRPr="00383506" w:rsidRDefault="00C8430B" w:rsidP="00C8430B">
            <w:pPr>
              <w:jc w:val="center"/>
            </w:pPr>
            <w:r w:rsidRPr="00383506">
              <w:t>23.4.1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E23656D"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EF6D952" w14:textId="77777777" w:rsidR="00C8430B" w:rsidRPr="00383506" w:rsidRDefault="00C8430B" w:rsidP="00C8430B">
            <w:pPr>
              <w:ind w:firstLineChars="200" w:firstLine="480"/>
            </w:pPr>
            <w:r w:rsidRPr="00383506">
              <w:t>Газ коксовый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EFBE6A6" w14:textId="77777777" w:rsidR="00C8430B" w:rsidRPr="00383506" w:rsidRDefault="00C8430B" w:rsidP="00C8430B">
            <w:pPr>
              <w:jc w:val="center"/>
            </w:pPr>
            <w:r w:rsidRPr="00383506">
              <w:t>руб./тнт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40CC2933" w14:textId="77777777" w:rsidR="00C8430B" w:rsidRPr="00383506" w:rsidRDefault="00C8430B" w:rsidP="00C8430B">
            <w:pPr>
              <w:jc w:val="center"/>
            </w:pPr>
          </w:p>
        </w:tc>
      </w:tr>
      <w:tr w:rsidR="00C8430B" w:rsidRPr="00383506" w14:paraId="1C2B8A34"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C7EAE15" w14:textId="77777777" w:rsidR="00C8430B" w:rsidRPr="00383506" w:rsidRDefault="00C8430B" w:rsidP="00C8430B">
            <w:pPr>
              <w:jc w:val="center"/>
            </w:pPr>
            <w:r w:rsidRPr="00383506">
              <w:t>24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2E92895"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5C6A483" w14:textId="77777777" w:rsidR="00C8430B" w:rsidRPr="00383506" w:rsidRDefault="00C8430B" w:rsidP="00C8430B">
            <w:r w:rsidRPr="00383506">
              <w:t>Стоимость натурального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0A1FAE7"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61232411" w14:textId="77777777" w:rsidR="00C8430B" w:rsidRPr="00383506" w:rsidRDefault="00C8430B" w:rsidP="00C8430B">
            <w:pPr>
              <w:jc w:val="center"/>
            </w:pPr>
            <w:r w:rsidRPr="00383506">
              <w:t>56822,27</w:t>
            </w:r>
          </w:p>
        </w:tc>
      </w:tr>
      <w:tr w:rsidR="00C8430B" w:rsidRPr="00383506" w14:paraId="71E950AE"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D61ACA7" w14:textId="77777777" w:rsidR="00C8430B" w:rsidRPr="00383506" w:rsidRDefault="00C8430B" w:rsidP="00C8430B">
            <w:pPr>
              <w:jc w:val="center"/>
            </w:pPr>
            <w:r w:rsidRPr="00383506">
              <w:t>24.1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729729D"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C1EB2BF" w14:textId="77777777" w:rsidR="00C8430B" w:rsidRPr="00383506" w:rsidRDefault="00C8430B" w:rsidP="00C8430B">
            <w:pPr>
              <w:ind w:firstLineChars="100" w:firstLine="240"/>
            </w:pPr>
            <w:r w:rsidRPr="00383506">
              <w:t>уголь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0BC2EB0"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5E5805F4" w14:textId="77777777" w:rsidR="00C8430B" w:rsidRPr="00383506" w:rsidRDefault="00C8430B" w:rsidP="00C8430B">
            <w:pPr>
              <w:jc w:val="center"/>
            </w:pPr>
            <w:r w:rsidRPr="00383506">
              <w:t>56822,27</w:t>
            </w:r>
          </w:p>
        </w:tc>
      </w:tr>
      <w:tr w:rsidR="00C8430B" w:rsidRPr="00383506" w14:paraId="4D660A7D"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EC92AC2" w14:textId="77777777" w:rsidR="00C8430B" w:rsidRPr="00383506" w:rsidRDefault="00C8430B" w:rsidP="00C8430B">
            <w:pPr>
              <w:jc w:val="center"/>
            </w:pPr>
            <w:r w:rsidRPr="00383506">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67A1E95"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5F40642" w14:textId="77777777" w:rsidR="00C8430B" w:rsidRPr="00383506" w:rsidRDefault="00C8430B" w:rsidP="00C8430B">
            <w:r w:rsidRPr="00383506">
              <w:t> </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DA0DA6E" w14:textId="77777777" w:rsidR="00C8430B" w:rsidRPr="00383506" w:rsidRDefault="00C8430B" w:rsidP="00C8430B">
            <w:pPr>
              <w:jc w:val="center"/>
            </w:pPr>
            <w:r w:rsidRPr="00383506">
              <w:t> </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4EE8A09A" w14:textId="77777777" w:rsidR="00C8430B" w:rsidRPr="00383506" w:rsidRDefault="00C8430B" w:rsidP="00C8430B">
            <w:pPr>
              <w:jc w:val="center"/>
            </w:pPr>
          </w:p>
        </w:tc>
      </w:tr>
      <w:tr w:rsidR="00C8430B" w:rsidRPr="00383506" w14:paraId="53D9AA14"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EAD2F61" w14:textId="77777777" w:rsidR="00C8430B" w:rsidRPr="00383506" w:rsidRDefault="00C8430B" w:rsidP="00C8430B">
            <w:pPr>
              <w:jc w:val="center"/>
            </w:pPr>
            <w:r w:rsidRPr="00383506">
              <w:t>24.2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4FF9181"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B7DBF9B" w14:textId="77777777" w:rsidR="00C8430B" w:rsidRPr="00383506" w:rsidRDefault="00C8430B" w:rsidP="00C8430B">
            <w:pPr>
              <w:ind w:firstLineChars="100" w:firstLine="240"/>
            </w:pPr>
            <w:r w:rsidRPr="00383506">
              <w:t>мазут</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22C6A90"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6D00D433" w14:textId="77777777" w:rsidR="00C8430B" w:rsidRPr="00383506" w:rsidRDefault="00C8430B" w:rsidP="00C8430B">
            <w:pPr>
              <w:jc w:val="center"/>
            </w:pPr>
            <w:r w:rsidRPr="00383506">
              <w:t>0,00</w:t>
            </w:r>
          </w:p>
        </w:tc>
      </w:tr>
      <w:tr w:rsidR="00C8430B" w:rsidRPr="00383506" w14:paraId="522F3831"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05E9D5A" w14:textId="77777777" w:rsidR="00C8430B" w:rsidRPr="00383506" w:rsidRDefault="00C8430B" w:rsidP="00C8430B">
            <w:pPr>
              <w:jc w:val="center"/>
            </w:pPr>
            <w:r w:rsidRPr="00383506">
              <w:t>24.3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8C7689A"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504ACCC" w14:textId="77777777" w:rsidR="00C8430B" w:rsidRPr="00383506" w:rsidRDefault="00C8430B" w:rsidP="00C8430B">
            <w:pPr>
              <w:ind w:firstLineChars="100" w:firstLine="240"/>
            </w:pPr>
            <w:r w:rsidRPr="00383506">
              <w:t>газ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F65C136"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1DB209D0" w14:textId="77777777" w:rsidR="00C8430B" w:rsidRPr="00383506" w:rsidRDefault="00C8430B" w:rsidP="00C8430B">
            <w:pPr>
              <w:jc w:val="center"/>
            </w:pPr>
            <w:r w:rsidRPr="00383506">
              <w:t>0,00</w:t>
            </w:r>
          </w:p>
        </w:tc>
      </w:tr>
      <w:tr w:rsidR="00C8430B" w:rsidRPr="00383506" w14:paraId="0C4E372E"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88BA283" w14:textId="77777777" w:rsidR="00C8430B" w:rsidRPr="00383506" w:rsidRDefault="00C8430B" w:rsidP="00C8430B">
            <w:pPr>
              <w:jc w:val="center"/>
            </w:pPr>
            <w:r w:rsidRPr="00383506">
              <w:t>24.3.1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FE67F51"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8AF067D" w14:textId="77777777" w:rsidR="00C8430B" w:rsidRPr="00383506" w:rsidRDefault="00C8430B" w:rsidP="00C8430B">
            <w:pPr>
              <w:ind w:firstLineChars="200" w:firstLine="480"/>
            </w:pPr>
            <w:r w:rsidRPr="00383506">
              <w:t>газ лимитный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D98CEDE"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0A44CBE1" w14:textId="77777777" w:rsidR="00C8430B" w:rsidRPr="00383506" w:rsidRDefault="00C8430B" w:rsidP="00C8430B">
            <w:pPr>
              <w:jc w:val="center"/>
            </w:pPr>
            <w:r w:rsidRPr="00383506">
              <w:t>0,00</w:t>
            </w:r>
          </w:p>
        </w:tc>
      </w:tr>
      <w:tr w:rsidR="00C8430B" w:rsidRPr="00383506" w14:paraId="515AB256"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FA79B48" w14:textId="77777777" w:rsidR="00C8430B" w:rsidRPr="00383506" w:rsidRDefault="00C8430B" w:rsidP="00C8430B">
            <w:pPr>
              <w:jc w:val="center"/>
            </w:pPr>
            <w:r w:rsidRPr="00383506">
              <w:t>24.3.2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BFCDC24"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E9639C1" w14:textId="77777777" w:rsidR="00C8430B" w:rsidRPr="00383506" w:rsidRDefault="00C8430B" w:rsidP="00C8430B">
            <w:pPr>
              <w:ind w:firstLineChars="200" w:firstLine="480"/>
            </w:pPr>
            <w:r w:rsidRPr="00383506">
              <w:t>газ сверхлимитный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4327170"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3E36A4BD" w14:textId="77777777" w:rsidR="00C8430B" w:rsidRPr="00383506" w:rsidRDefault="00C8430B" w:rsidP="00C8430B">
            <w:pPr>
              <w:jc w:val="center"/>
            </w:pPr>
            <w:r w:rsidRPr="00383506">
              <w:t>0,00</w:t>
            </w:r>
          </w:p>
        </w:tc>
      </w:tr>
      <w:tr w:rsidR="00C8430B" w:rsidRPr="00383506" w14:paraId="6C8C6197"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F78789E" w14:textId="77777777" w:rsidR="00C8430B" w:rsidRPr="00383506" w:rsidRDefault="00C8430B" w:rsidP="00C8430B">
            <w:pPr>
              <w:jc w:val="center"/>
            </w:pPr>
            <w:r w:rsidRPr="00383506">
              <w:t>24.3.3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BB80409"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D7FC7C8" w14:textId="77777777" w:rsidR="00C8430B" w:rsidRPr="00383506" w:rsidRDefault="00C8430B" w:rsidP="00C8430B">
            <w:pPr>
              <w:ind w:firstLineChars="200" w:firstLine="480"/>
            </w:pPr>
            <w:r w:rsidRPr="00383506">
              <w:t>газ коммерческий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A1FF688"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3741A60F" w14:textId="77777777" w:rsidR="00C8430B" w:rsidRPr="00383506" w:rsidRDefault="00C8430B" w:rsidP="00C8430B">
            <w:pPr>
              <w:jc w:val="center"/>
            </w:pPr>
            <w:r w:rsidRPr="00383506">
              <w:t>0,00</w:t>
            </w:r>
          </w:p>
        </w:tc>
      </w:tr>
      <w:tr w:rsidR="00C8430B" w:rsidRPr="00383506" w14:paraId="5A8CB540"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088DD62" w14:textId="77777777" w:rsidR="00C8430B" w:rsidRPr="00383506" w:rsidRDefault="00C8430B" w:rsidP="00C8430B">
            <w:pPr>
              <w:jc w:val="center"/>
            </w:pPr>
            <w:r w:rsidRPr="00383506">
              <w:t>24.4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DA1D86E"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4F90060" w14:textId="77777777" w:rsidR="00C8430B" w:rsidRPr="00383506" w:rsidRDefault="00C8430B" w:rsidP="00C8430B">
            <w:pPr>
              <w:ind w:firstLineChars="100" w:firstLine="240"/>
            </w:pPr>
            <w:r w:rsidRPr="00383506">
              <w:t>др. виды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F904C00"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DC06FC4" w14:textId="77777777" w:rsidR="00C8430B" w:rsidRPr="00383506" w:rsidRDefault="00C8430B" w:rsidP="00C8430B">
            <w:pPr>
              <w:jc w:val="center"/>
            </w:pPr>
            <w:r w:rsidRPr="00383506">
              <w:t>0,00</w:t>
            </w:r>
          </w:p>
        </w:tc>
      </w:tr>
      <w:tr w:rsidR="00C8430B" w:rsidRPr="00383506" w14:paraId="7207BD2D"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3124C9D" w14:textId="77777777" w:rsidR="00C8430B" w:rsidRPr="00383506" w:rsidRDefault="00C8430B" w:rsidP="00C8430B">
            <w:pPr>
              <w:jc w:val="center"/>
            </w:pPr>
            <w:r w:rsidRPr="00383506">
              <w:t>24.4.1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012003F"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DA0493A" w14:textId="77777777" w:rsidR="00C8430B" w:rsidRPr="00383506" w:rsidRDefault="00C8430B" w:rsidP="00C8430B">
            <w:pPr>
              <w:ind w:firstLineChars="200" w:firstLine="480"/>
            </w:pPr>
            <w:r w:rsidRPr="00383506">
              <w:t>Газ доменный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92615D4"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5204519" w14:textId="77777777" w:rsidR="00C8430B" w:rsidRPr="00383506" w:rsidRDefault="00C8430B" w:rsidP="00C8430B">
            <w:pPr>
              <w:jc w:val="center"/>
            </w:pPr>
            <w:r w:rsidRPr="00383506">
              <w:t>0,00</w:t>
            </w:r>
          </w:p>
        </w:tc>
      </w:tr>
      <w:tr w:rsidR="00C8430B" w:rsidRPr="00383506" w14:paraId="76B6FF39"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DF1532C" w14:textId="77777777" w:rsidR="00C8430B" w:rsidRPr="00383506" w:rsidRDefault="00C8430B" w:rsidP="00C8430B">
            <w:pPr>
              <w:jc w:val="center"/>
            </w:pPr>
            <w:r w:rsidRPr="00383506">
              <w:t>24.4.2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E108126"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A375130" w14:textId="77777777" w:rsidR="00C8430B" w:rsidRPr="00383506" w:rsidRDefault="00C8430B" w:rsidP="00C8430B">
            <w:pPr>
              <w:ind w:firstLineChars="200" w:firstLine="480"/>
            </w:pPr>
            <w:r w:rsidRPr="00383506">
              <w:t>Газ коксовый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7329C18"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2B9B0FB9" w14:textId="77777777" w:rsidR="00C8430B" w:rsidRPr="00383506" w:rsidRDefault="00C8430B" w:rsidP="00C8430B">
            <w:pPr>
              <w:jc w:val="center"/>
            </w:pPr>
            <w:r w:rsidRPr="00383506">
              <w:t>0,00</w:t>
            </w:r>
          </w:p>
        </w:tc>
      </w:tr>
      <w:tr w:rsidR="00C8430B" w:rsidRPr="00383506" w14:paraId="7318E8BA"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56A37CC" w14:textId="77777777" w:rsidR="00C8430B" w:rsidRPr="00383506" w:rsidRDefault="00C8430B" w:rsidP="00C8430B">
            <w:pPr>
              <w:jc w:val="center"/>
            </w:pPr>
            <w:r w:rsidRPr="00383506">
              <w:t>24.5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6EB8452"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4401742" w14:textId="77777777" w:rsidR="00C8430B" w:rsidRPr="00383506" w:rsidRDefault="00C8430B" w:rsidP="00C8430B">
            <w:pPr>
              <w:ind w:firstLineChars="100" w:firstLine="240"/>
            </w:pPr>
            <w:r w:rsidRPr="00383506">
              <w:t>на производство тепловой энергии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9C8EDCF"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1C57E5D5" w14:textId="77777777" w:rsidR="00C8430B" w:rsidRPr="00383506" w:rsidRDefault="00C8430B" w:rsidP="00C8430B">
            <w:pPr>
              <w:jc w:val="center"/>
            </w:pPr>
            <w:r w:rsidRPr="00383506">
              <w:t>56822,27</w:t>
            </w:r>
          </w:p>
        </w:tc>
      </w:tr>
      <w:tr w:rsidR="00C8430B" w:rsidRPr="00383506" w14:paraId="3F1326A7"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DA52B4C" w14:textId="77777777" w:rsidR="00C8430B" w:rsidRPr="00383506" w:rsidRDefault="00C8430B" w:rsidP="00C8430B">
            <w:pPr>
              <w:jc w:val="center"/>
            </w:pPr>
            <w:r w:rsidRPr="00383506">
              <w:t>25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47AC2AC"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48B25F0" w14:textId="77777777" w:rsidR="00C8430B" w:rsidRPr="00383506" w:rsidRDefault="00C8430B" w:rsidP="00C8430B">
            <w:r w:rsidRPr="00383506">
              <w:t>Стоимость натурального топлива на производство тепловой энергии по видам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93B3FC7"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10A9C18" w14:textId="77777777" w:rsidR="00C8430B" w:rsidRPr="00383506" w:rsidRDefault="00C8430B" w:rsidP="00C8430B">
            <w:pPr>
              <w:jc w:val="center"/>
            </w:pPr>
            <w:r w:rsidRPr="00383506">
              <w:t>56822,27</w:t>
            </w:r>
          </w:p>
        </w:tc>
      </w:tr>
      <w:tr w:rsidR="00C8430B" w:rsidRPr="00383506" w14:paraId="66F787CC"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CBE97BA" w14:textId="77777777" w:rsidR="00C8430B" w:rsidRPr="00383506" w:rsidRDefault="00C8430B" w:rsidP="00C8430B">
            <w:pPr>
              <w:jc w:val="center"/>
            </w:pPr>
            <w:r w:rsidRPr="00383506">
              <w:t>25.1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6CFAA37"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7C1CC2F" w14:textId="77777777" w:rsidR="00C8430B" w:rsidRPr="00383506" w:rsidRDefault="00C8430B" w:rsidP="00C8430B">
            <w:pPr>
              <w:ind w:firstLineChars="100" w:firstLine="240"/>
            </w:pPr>
            <w:r w:rsidRPr="00383506">
              <w:t>уголь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0C2F680"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27754A7" w14:textId="77777777" w:rsidR="00C8430B" w:rsidRPr="00383506" w:rsidRDefault="00C8430B" w:rsidP="00C8430B">
            <w:pPr>
              <w:jc w:val="center"/>
            </w:pPr>
            <w:r w:rsidRPr="00383506">
              <w:t>56822,27</w:t>
            </w:r>
          </w:p>
        </w:tc>
      </w:tr>
      <w:tr w:rsidR="00C8430B" w:rsidRPr="00383506" w14:paraId="0F298795"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1218423" w14:textId="77777777" w:rsidR="00C8430B" w:rsidRPr="00383506" w:rsidRDefault="00C8430B" w:rsidP="00C8430B">
            <w:pPr>
              <w:jc w:val="center"/>
            </w:pPr>
            <w:r w:rsidRPr="00383506">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DD70330"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CA2256C" w14:textId="77777777" w:rsidR="00C8430B" w:rsidRPr="00383506" w:rsidRDefault="00C8430B" w:rsidP="00C8430B">
            <w:r w:rsidRPr="00383506">
              <w:t> </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3828A08" w14:textId="77777777" w:rsidR="00C8430B" w:rsidRPr="00383506" w:rsidRDefault="00C8430B" w:rsidP="00C8430B">
            <w:pPr>
              <w:jc w:val="center"/>
            </w:pPr>
            <w:r w:rsidRPr="00383506">
              <w:t> </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1F64106" w14:textId="77777777" w:rsidR="00C8430B" w:rsidRPr="00383506" w:rsidRDefault="00C8430B" w:rsidP="00C8430B">
            <w:pPr>
              <w:jc w:val="center"/>
            </w:pPr>
          </w:p>
        </w:tc>
      </w:tr>
      <w:tr w:rsidR="00C8430B" w:rsidRPr="00383506" w14:paraId="5EC13243"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743111B" w14:textId="77777777" w:rsidR="00C8430B" w:rsidRPr="00383506" w:rsidRDefault="00C8430B" w:rsidP="00C8430B">
            <w:pPr>
              <w:jc w:val="center"/>
            </w:pPr>
            <w:r w:rsidRPr="00383506">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2F41890"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95F51C3" w14:textId="77777777" w:rsidR="00C8430B" w:rsidRPr="00383506" w:rsidRDefault="00C8430B" w:rsidP="00C8430B">
            <w:pPr>
              <w:ind w:firstLineChars="100" w:firstLine="240"/>
            </w:pPr>
            <w:r w:rsidRPr="00383506">
              <w:t>мазут</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8D06CA5"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6EE4E8BB" w14:textId="77777777" w:rsidR="00C8430B" w:rsidRPr="00383506" w:rsidRDefault="00C8430B" w:rsidP="00C8430B">
            <w:pPr>
              <w:jc w:val="center"/>
            </w:pPr>
            <w:r w:rsidRPr="00383506">
              <w:t>0,00</w:t>
            </w:r>
          </w:p>
        </w:tc>
      </w:tr>
      <w:tr w:rsidR="00C8430B" w:rsidRPr="00383506" w14:paraId="669E231C"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4B21692" w14:textId="77777777" w:rsidR="00C8430B" w:rsidRPr="00383506" w:rsidRDefault="00C8430B" w:rsidP="00C8430B">
            <w:pPr>
              <w:jc w:val="center"/>
            </w:pPr>
            <w:r w:rsidRPr="00383506">
              <w:t>25.2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F18BDE6"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339F8BE" w14:textId="77777777" w:rsidR="00C8430B" w:rsidRPr="00383506" w:rsidRDefault="00C8430B" w:rsidP="00C8430B">
            <w:pPr>
              <w:ind w:firstLineChars="100" w:firstLine="240"/>
            </w:pPr>
            <w:r w:rsidRPr="00383506">
              <w:t>газ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2088935"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5C849D94" w14:textId="77777777" w:rsidR="00C8430B" w:rsidRPr="00383506" w:rsidRDefault="00C8430B" w:rsidP="00C8430B">
            <w:pPr>
              <w:jc w:val="center"/>
            </w:pPr>
            <w:r w:rsidRPr="00383506">
              <w:t>0,00</w:t>
            </w:r>
          </w:p>
        </w:tc>
      </w:tr>
      <w:tr w:rsidR="00C8430B" w:rsidRPr="00383506" w14:paraId="7296474B"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BB5DC09" w14:textId="77777777" w:rsidR="00C8430B" w:rsidRPr="00383506" w:rsidRDefault="00C8430B" w:rsidP="00C8430B">
            <w:pPr>
              <w:jc w:val="center"/>
            </w:pPr>
            <w:r w:rsidRPr="00383506">
              <w:t>25.3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AC73091"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69F08B5" w14:textId="77777777" w:rsidR="00C8430B" w:rsidRPr="00383506" w:rsidRDefault="00C8430B" w:rsidP="00C8430B">
            <w:pPr>
              <w:ind w:firstLineChars="200" w:firstLine="480"/>
            </w:pPr>
            <w:r w:rsidRPr="00383506">
              <w:t>газ лимитный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E1E0675"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0EA9656" w14:textId="77777777" w:rsidR="00C8430B" w:rsidRPr="00383506" w:rsidRDefault="00C8430B" w:rsidP="00C8430B">
            <w:pPr>
              <w:jc w:val="center"/>
            </w:pPr>
            <w:r w:rsidRPr="00383506">
              <w:t>0,00</w:t>
            </w:r>
          </w:p>
        </w:tc>
      </w:tr>
      <w:tr w:rsidR="00C8430B" w:rsidRPr="00383506" w14:paraId="2C996770"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A39F160" w14:textId="77777777" w:rsidR="00C8430B" w:rsidRPr="00383506" w:rsidRDefault="00C8430B" w:rsidP="00C8430B">
            <w:pPr>
              <w:jc w:val="center"/>
            </w:pPr>
            <w:r w:rsidRPr="00383506">
              <w:t>25.3.1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BED9D5B"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5BA8FB7" w14:textId="77777777" w:rsidR="00C8430B" w:rsidRPr="00383506" w:rsidRDefault="00C8430B" w:rsidP="00C8430B">
            <w:pPr>
              <w:ind w:firstLineChars="200" w:firstLine="480"/>
            </w:pPr>
            <w:r w:rsidRPr="00383506">
              <w:t>газ сверхлимитный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1282970"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6CCA6BE0" w14:textId="77777777" w:rsidR="00C8430B" w:rsidRPr="00383506" w:rsidRDefault="00C8430B" w:rsidP="00C8430B">
            <w:pPr>
              <w:jc w:val="center"/>
            </w:pPr>
            <w:r w:rsidRPr="00383506">
              <w:t>0,00</w:t>
            </w:r>
          </w:p>
        </w:tc>
      </w:tr>
      <w:tr w:rsidR="00C8430B" w:rsidRPr="00383506" w14:paraId="2DF460A7"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421FF4B" w14:textId="77777777" w:rsidR="00C8430B" w:rsidRPr="00383506" w:rsidRDefault="00C8430B" w:rsidP="00C8430B">
            <w:pPr>
              <w:jc w:val="center"/>
            </w:pPr>
            <w:r w:rsidRPr="00383506">
              <w:t>25.3.2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74B9E49"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B043FA5" w14:textId="77777777" w:rsidR="00C8430B" w:rsidRPr="00383506" w:rsidRDefault="00C8430B" w:rsidP="00C8430B">
            <w:pPr>
              <w:ind w:firstLineChars="200" w:firstLine="480"/>
            </w:pPr>
            <w:r w:rsidRPr="00383506">
              <w:t>газ коммерческий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D0A70C9"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495B2AC" w14:textId="77777777" w:rsidR="00C8430B" w:rsidRPr="00383506" w:rsidRDefault="00C8430B" w:rsidP="00C8430B">
            <w:pPr>
              <w:jc w:val="center"/>
            </w:pPr>
            <w:r w:rsidRPr="00383506">
              <w:t>0,00</w:t>
            </w:r>
          </w:p>
        </w:tc>
      </w:tr>
      <w:tr w:rsidR="00C8430B" w:rsidRPr="00383506" w14:paraId="74BEB6BF"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32CBD5D" w14:textId="77777777" w:rsidR="00C8430B" w:rsidRPr="00383506" w:rsidRDefault="00C8430B" w:rsidP="00C8430B">
            <w:pPr>
              <w:jc w:val="center"/>
            </w:pPr>
            <w:r w:rsidRPr="00383506">
              <w:t>25.4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6695255"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1884D8A" w14:textId="77777777" w:rsidR="00C8430B" w:rsidRPr="00383506" w:rsidRDefault="00C8430B" w:rsidP="00C8430B">
            <w:pPr>
              <w:ind w:firstLineChars="100" w:firstLine="240"/>
            </w:pPr>
            <w:r w:rsidRPr="00383506">
              <w:t>др. виды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513659F"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342E7156" w14:textId="77777777" w:rsidR="00C8430B" w:rsidRPr="00383506" w:rsidRDefault="00C8430B" w:rsidP="00C8430B">
            <w:pPr>
              <w:jc w:val="center"/>
            </w:pPr>
            <w:r w:rsidRPr="00383506">
              <w:t>0,00</w:t>
            </w:r>
          </w:p>
        </w:tc>
      </w:tr>
      <w:tr w:rsidR="00C8430B" w:rsidRPr="00383506" w14:paraId="44A52C72"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375BAAA" w14:textId="77777777" w:rsidR="00C8430B" w:rsidRPr="00383506" w:rsidRDefault="00C8430B" w:rsidP="00C8430B">
            <w:pPr>
              <w:jc w:val="center"/>
            </w:pPr>
            <w:r w:rsidRPr="00383506">
              <w:t>25.4.1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6870092"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42DC1B2" w14:textId="77777777" w:rsidR="00C8430B" w:rsidRPr="00383506" w:rsidRDefault="00C8430B" w:rsidP="00C8430B">
            <w:pPr>
              <w:ind w:firstLineChars="200" w:firstLine="480"/>
            </w:pPr>
            <w:r w:rsidRPr="00383506">
              <w:t>Газ доменный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A6CAFA4"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469B0896" w14:textId="77777777" w:rsidR="00C8430B" w:rsidRPr="00383506" w:rsidRDefault="00C8430B" w:rsidP="00C8430B">
            <w:pPr>
              <w:jc w:val="center"/>
            </w:pPr>
            <w:r w:rsidRPr="00383506">
              <w:t>0,00</w:t>
            </w:r>
          </w:p>
        </w:tc>
      </w:tr>
      <w:tr w:rsidR="00C8430B" w:rsidRPr="00383506" w14:paraId="47F4DBCD"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FA6F5F9" w14:textId="77777777" w:rsidR="00C8430B" w:rsidRPr="00383506" w:rsidRDefault="00C8430B" w:rsidP="00C8430B">
            <w:pPr>
              <w:jc w:val="center"/>
            </w:pPr>
            <w:r w:rsidRPr="00383506">
              <w:t>25.4.2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336FBCB"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F666646" w14:textId="77777777" w:rsidR="00C8430B" w:rsidRPr="00383506" w:rsidRDefault="00C8430B" w:rsidP="00C8430B">
            <w:pPr>
              <w:ind w:firstLineChars="200" w:firstLine="480"/>
            </w:pPr>
            <w:r w:rsidRPr="00383506">
              <w:t>Газ коксовый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66E68DD"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64B9D387" w14:textId="77777777" w:rsidR="00C8430B" w:rsidRPr="00383506" w:rsidRDefault="00C8430B" w:rsidP="00C8430B">
            <w:pPr>
              <w:jc w:val="center"/>
            </w:pPr>
            <w:r w:rsidRPr="00383506">
              <w:t>0,00</w:t>
            </w:r>
          </w:p>
        </w:tc>
      </w:tr>
      <w:tr w:rsidR="00C8430B" w:rsidRPr="00383506" w14:paraId="1052C31E"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7A127AF" w14:textId="77777777" w:rsidR="00C8430B" w:rsidRPr="00383506" w:rsidRDefault="00C8430B" w:rsidP="00C8430B">
            <w:pPr>
              <w:jc w:val="center"/>
            </w:pPr>
            <w:r w:rsidRPr="00383506">
              <w:lastRenderedPageBreak/>
              <w:t>26</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C7C20BE"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100ED64" w14:textId="77777777" w:rsidR="00C8430B" w:rsidRPr="00383506" w:rsidRDefault="00C8430B" w:rsidP="00C8430B">
            <w:r w:rsidRPr="00383506">
              <w:t>Индекс роста тарифа ж/д перевозки/тарифа ГРО, ПССУ</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BA00365" w14:textId="77777777" w:rsidR="00C8430B" w:rsidRPr="00383506" w:rsidRDefault="00C8430B" w:rsidP="00C8430B">
            <w:pPr>
              <w:jc w:val="center"/>
            </w:pPr>
            <w:r w:rsidRPr="00383506">
              <w:t> </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44AF3360" w14:textId="77777777" w:rsidR="00C8430B" w:rsidRPr="00383506" w:rsidRDefault="00C8430B" w:rsidP="00C8430B">
            <w:pPr>
              <w:jc w:val="center"/>
            </w:pPr>
          </w:p>
        </w:tc>
      </w:tr>
      <w:tr w:rsidR="00C8430B" w:rsidRPr="00383506" w14:paraId="2C59D3E2"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2141630" w14:textId="77777777" w:rsidR="00C8430B" w:rsidRPr="00383506" w:rsidRDefault="00C8430B" w:rsidP="00C8430B">
            <w:pPr>
              <w:jc w:val="center"/>
            </w:pPr>
            <w:r w:rsidRPr="00383506">
              <w:t>26.1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7A4036E"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A24848E" w14:textId="77777777" w:rsidR="00C8430B" w:rsidRPr="00383506" w:rsidRDefault="00C8430B" w:rsidP="00C8430B">
            <w:pPr>
              <w:ind w:firstLineChars="100" w:firstLine="240"/>
            </w:pPr>
            <w:r w:rsidRPr="00383506">
              <w:t>уголь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5FDFD27" w14:textId="77777777" w:rsidR="00C8430B" w:rsidRPr="00383506" w:rsidRDefault="00C8430B" w:rsidP="00C8430B">
            <w:pPr>
              <w:jc w:val="center"/>
            </w:pPr>
            <w:r w:rsidRPr="00383506">
              <w:t>%</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BE5722B" w14:textId="77777777" w:rsidR="00C8430B" w:rsidRPr="00383506" w:rsidRDefault="00C8430B" w:rsidP="00C8430B">
            <w:pPr>
              <w:jc w:val="center"/>
            </w:pPr>
          </w:p>
        </w:tc>
      </w:tr>
      <w:tr w:rsidR="00C8430B" w:rsidRPr="00383506" w14:paraId="1BE90C6E"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D224D1C" w14:textId="77777777" w:rsidR="00C8430B" w:rsidRPr="00383506" w:rsidRDefault="00C8430B" w:rsidP="00C8430B">
            <w:pPr>
              <w:jc w:val="center"/>
            </w:pPr>
            <w:r w:rsidRPr="00383506">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7F4F400"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B41931F" w14:textId="77777777" w:rsidR="00C8430B" w:rsidRPr="00383506" w:rsidRDefault="00C8430B" w:rsidP="00C8430B">
            <w:r w:rsidRPr="00383506">
              <w:t> </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DB5CE1F" w14:textId="77777777" w:rsidR="00C8430B" w:rsidRPr="00383506" w:rsidRDefault="00C8430B" w:rsidP="00C8430B">
            <w:pPr>
              <w:jc w:val="center"/>
            </w:pPr>
            <w:r w:rsidRPr="00383506">
              <w:t> </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2B16E80" w14:textId="77777777" w:rsidR="00C8430B" w:rsidRPr="00383506" w:rsidRDefault="00C8430B" w:rsidP="00C8430B">
            <w:pPr>
              <w:jc w:val="center"/>
            </w:pPr>
          </w:p>
        </w:tc>
      </w:tr>
      <w:tr w:rsidR="00C8430B" w:rsidRPr="00383506" w14:paraId="5710EEAF"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68E890A" w14:textId="77777777" w:rsidR="00C8430B" w:rsidRPr="00383506" w:rsidRDefault="00C8430B" w:rsidP="00C8430B">
            <w:pPr>
              <w:jc w:val="center"/>
            </w:pPr>
            <w:r w:rsidRPr="00383506">
              <w:t>26.2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52C1D80"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8747B4F" w14:textId="77777777" w:rsidR="00C8430B" w:rsidRPr="00383506" w:rsidRDefault="00C8430B" w:rsidP="00C8430B">
            <w:pPr>
              <w:ind w:firstLineChars="100" w:firstLine="240"/>
            </w:pPr>
            <w:r w:rsidRPr="00383506">
              <w:t>мазут</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7AB6E4D" w14:textId="77777777" w:rsidR="00C8430B" w:rsidRPr="00383506" w:rsidRDefault="00C8430B" w:rsidP="00C8430B">
            <w:pPr>
              <w:jc w:val="center"/>
            </w:pPr>
            <w:r w:rsidRPr="00383506">
              <w:t>%</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6B34953" w14:textId="77777777" w:rsidR="00C8430B" w:rsidRPr="00383506" w:rsidRDefault="00C8430B" w:rsidP="00C8430B">
            <w:pPr>
              <w:jc w:val="center"/>
            </w:pPr>
          </w:p>
        </w:tc>
      </w:tr>
      <w:tr w:rsidR="00C8430B" w:rsidRPr="00383506" w14:paraId="36B1A633"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FA1A164" w14:textId="77777777" w:rsidR="00C8430B" w:rsidRPr="00383506" w:rsidRDefault="00C8430B" w:rsidP="00C8430B">
            <w:pPr>
              <w:jc w:val="center"/>
            </w:pPr>
            <w:r w:rsidRPr="00383506">
              <w:t>26.3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6B94FCC"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E37101C" w14:textId="77777777" w:rsidR="00C8430B" w:rsidRPr="00383506" w:rsidRDefault="00C8430B" w:rsidP="00C8430B">
            <w:pPr>
              <w:ind w:firstLineChars="100" w:firstLine="240"/>
            </w:pPr>
            <w:r w:rsidRPr="00383506">
              <w:t>газ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171FB8F" w14:textId="77777777" w:rsidR="00C8430B" w:rsidRPr="00383506" w:rsidRDefault="00C8430B" w:rsidP="00C8430B">
            <w:pPr>
              <w:jc w:val="center"/>
            </w:pPr>
            <w:r w:rsidRPr="00383506">
              <w:t>%</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2CCC5A51" w14:textId="77777777" w:rsidR="00C8430B" w:rsidRPr="00383506" w:rsidRDefault="00C8430B" w:rsidP="00C8430B">
            <w:pPr>
              <w:jc w:val="center"/>
            </w:pPr>
          </w:p>
        </w:tc>
      </w:tr>
      <w:tr w:rsidR="00C8430B" w:rsidRPr="00383506" w14:paraId="615FFD16"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841C506" w14:textId="77777777" w:rsidR="00C8430B" w:rsidRPr="00383506" w:rsidRDefault="00C8430B" w:rsidP="00C8430B">
            <w:pPr>
              <w:jc w:val="center"/>
            </w:pPr>
            <w:r w:rsidRPr="00383506">
              <w:t>26.3.1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E30507E"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E8CDF65" w14:textId="77777777" w:rsidR="00C8430B" w:rsidRPr="00383506" w:rsidRDefault="00C8430B" w:rsidP="00C8430B">
            <w:pPr>
              <w:ind w:firstLineChars="200" w:firstLine="480"/>
            </w:pPr>
            <w:r w:rsidRPr="00383506">
              <w:t>газ лимитный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D62F5A5" w14:textId="77777777" w:rsidR="00C8430B" w:rsidRPr="00383506" w:rsidRDefault="00C8430B" w:rsidP="00C8430B">
            <w:pPr>
              <w:jc w:val="center"/>
            </w:pPr>
            <w:r w:rsidRPr="00383506">
              <w:t>%</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28766727" w14:textId="77777777" w:rsidR="00C8430B" w:rsidRPr="00383506" w:rsidRDefault="00C8430B" w:rsidP="00C8430B">
            <w:pPr>
              <w:jc w:val="center"/>
            </w:pPr>
          </w:p>
        </w:tc>
      </w:tr>
      <w:tr w:rsidR="00C8430B" w:rsidRPr="00383506" w14:paraId="7BD68F6C"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A7D1E7E" w14:textId="77777777" w:rsidR="00C8430B" w:rsidRPr="00383506" w:rsidRDefault="00C8430B" w:rsidP="00C8430B">
            <w:pPr>
              <w:jc w:val="center"/>
            </w:pPr>
            <w:r w:rsidRPr="00383506">
              <w:t>26.3.2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D079805"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75FE642" w14:textId="77777777" w:rsidR="00C8430B" w:rsidRPr="00383506" w:rsidRDefault="00C8430B" w:rsidP="00C8430B">
            <w:pPr>
              <w:ind w:firstLineChars="200" w:firstLine="480"/>
            </w:pPr>
            <w:r w:rsidRPr="00383506">
              <w:t>газ сверхлимитный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511684B" w14:textId="77777777" w:rsidR="00C8430B" w:rsidRPr="00383506" w:rsidRDefault="00C8430B" w:rsidP="00C8430B">
            <w:pPr>
              <w:jc w:val="center"/>
            </w:pPr>
            <w:r w:rsidRPr="00383506">
              <w:t>%</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57DAB174" w14:textId="77777777" w:rsidR="00C8430B" w:rsidRPr="00383506" w:rsidRDefault="00C8430B" w:rsidP="00C8430B">
            <w:pPr>
              <w:jc w:val="center"/>
            </w:pPr>
          </w:p>
        </w:tc>
      </w:tr>
      <w:tr w:rsidR="00C8430B" w:rsidRPr="00383506" w14:paraId="1DBE363F"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1490BBB" w14:textId="77777777" w:rsidR="00C8430B" w:rsidRPr="00383506" w:rsidRDefault="00C8430B" w:rsidP="00C8430B">
            <w:pPr>
              <w:jc w:val="center"/>
            </w:pPr>
            <w:r w:rsidRPr="00383506">
              <w:t>26.3.3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A53FB8C"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2E5F204" w14:textId="77777777" w:rsidR="00C8430B" w:rsidRPr="00383506" w:rsidRDefault="00C8430B" w:rsidP="00C8430B">
            <w:pPr>
              <w:ind w:firstLineChars="200" w:firstLine="480"/>
            </w:pPr>
            <w:r w:rsidRPr="00383506">
              <w:t>газ коммерческий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A825A38" w14:textId="77777777" w:rsidR="00C8430B" w:rsidRPr="00383506" w:rsidRDefault="00C8430B" w:rsidP="00C8430B">
            <w:pPr>
              <w:jc w:val="center"/>
            </w:pPr>
            <w:r w:rsidRPr="00383506">
              <w:t>%</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25CBFD39" w14:textId="77777777" w:rsidR="00C8430B" w:rsidRPr="00383506" w:rsidRDefault="00C8430B" w:rsidP="00C8430B">
            <w:pPr>
              <w:jc w:val="center"/>
            </w:pPr>
          </w:p>
        </w:tc>
      </w:tr>
      <w:tr w:rsidR="00C8430B" w:rsidRPr="00383506" w14:paraId="05F0EAE3"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533CDC1" w14:textId="77777777" w:rsidR="00C8430B" w:rsidRPr="00383506" w:rsidRDefault="00C8430B" w:rsidP="00C8430B">
            <w:pPr>
              <w:jc w:val="center"/>
            </w:pPr>
            <w:r w:rsidRPr="00383506">
              <w:t>26.4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F6927CD"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028B047" w14:textId="77777777" w:rsidR="00C8430B" w:rsidRPr="00383506" w:rsidRDefault="00C8430B" w:rsidP="00C8430B">
            <w:pPr>
              <w:ind w:firstLineChars="100" w:firstLine="240"/>
            </w:pPr>
            <w:r w:rsidRPr="00383506">
              <w:t>др. виды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3FF4E3E" w14:textId="77777777" w:rsidR="00C8430B" w:rsidRPr="00383506" w:rsidRDefault="00C8430B" w:rsidP="00C8430B">
            <w:pPr>
              <w:jc w:val="center"/>
            </w:pPr>
            <w:r w:rsidRPr="00383506">
              <w:t>%</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46947B5" w14:textId="77777777" w:rsidR="00C8430B" w:rsidRPr="00383506" w:rsidRDefault="00C8430B" w:rsidP="00C8430B">
            <w:pPr>
              <w:jc w:val="center"/>
            </w:pPr>
          </w:p>
        </w:tc>
      </w:tr>
      <w:tr w:rsidR="00C8430B" w:rsidRPr="00383506" w14:paraId="6241CFD4"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66FAAF5" w14:textId="77777777" w:rsidR="00C8430B" w:rsidRPr="00383506" w:rsidRDefault="00C8430B" w:rsidP="00C8430B">
            <w:pPr>
              <w:jc w:val="center"/>
            </w:pPr>
            <w:r w:rsidRPr="00383506">
              <w:t>27</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4FE3E17"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8A0BDF7" w14:textId="77777777" w:rsidR="00C8430B" w:rsidRPr="00383506" w:rsidRDefault="00C8430B" w:rsidP="00C8430B">
            <w:r w:rsidRPr="00383506">
              <w:t>Тариф ж/д перевозки/тариф ГРО, ПССУ</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9A47CC1" w14:textId="77777777" w:rsidR="00C8430B" w:rsidRPr="00383506" w:rsidRDefault="00C8430B" w:rsidP="00C8430B">
            <w:pPr>
              <w:jc w:val="center"/>
            </w:pPr>
            <w:r w:rsidRPr="00383506">
              <w:t> </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652D1A6" w14:textId="77777777" w:rsidR="00C8430B" w:rsidRPr="00383506" w:rsidRDefault="00C8430B" w:rsidP="00C8430B">
            <w:pPr>
              <w:jc w:val="center"/>
            </w:pPr>
          </w:p>
        </w:tc>
      </w:tr>
      <w:tr w:rsidR="00C8430B" w:rsidRPr="00383506" w14:paraId="1013848C"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1CEE20B" w14:textId="77777777" w:rsidR="00C8430B" w:rsidRPr="00383506" w:rsidRDefault="00C8430B" w:rsidP="00C8430B">
            <w:pPr>
              <w:jc w:val="center"/>
            </w:pPr>
            <w:r w:rsidRPr="00383506">
              <w:t>27.1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8C2744C"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6F45934" w14:textId="77777777" w:rsidR="00C8430B" w:rsidRPr="00383506" w:rsidRDefault="00C8430B" w:rsidP="00C8430B">
            <w:pPr>
              <w:ind w:firstLineChars="100" w:firstLine="240"/>
            </w:pPr>
            <w:r w:rsidRPr="00383506">
              <w:t>уголь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70F18AD" w14:textId="77777777" w:rsidR="00C8430B" w:rsidRPr="00383506" w:rsidRDefault="00C8430B" w:rsidP="00C8430B">
            <w:pPr>
              <w:jc w:val="center"/>
            </w:pPr>
            <w:r w:rsidRPr="00383506">
              <w:t>руб./тнт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29327732" w14:textId="77777777" w:rsidR="00C8430B" w:rsidRPr="00383506" w:rsidRDefault="00C8430B" w:rsidP="00C8430B">
            <w:pPr>
              <w:jc w:val="center"/>
            </w:pPr>
            <w:r w:rsidRPr="00383506">
              <w:t>252,14</w:t>
            </w:r>
          </w:p>
        </w:tc>
      </w:tr>
      <w:tr w:rsidR="00C8430B" w:rsidRPr="00383506" w14:paraId="7453BF6C"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7D097FE" w14:textId="77777777" w:rsidR="00C8430B" w:rsidRPr="00383506" w:rsidRDefault="00C8430B" w:rsidP="00C8430B">
            <w:pPr>
              <w:jc w:val="center"/>
            </w:pPr>
            <w:r w:rsidRPr="00383506">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863E0C2"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AB26B7D" w14:textId="77777777" w:rsidR="00C8430B" w:rsidRPr="00383506" w:rsidRDefault="00C8430B" w:rsidP="00C8430B">
            <w:r w:rsidRPr="00383506">
              <w:t> </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9D25B60" w14:textId="77777777" w:rsidR="00C8430B" w:rsidRPr="00383506" w:rsidRDefault="00C8430B" w:rsidP="00C8430B">
            <w:pPr>
              <w:jc w:val="center"/>
            </w:pPr>
            <w:r w:rsidRPr="00383506">
              <w:t> </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360837DC" w14:textId="77777777" w:rsidR="00C8430B" w:rsidRPr="00383506" w:rsidRDefault="00C8430B" w:rsidP="00C8430B">
            <w:pPr>
              <w:jc w:val="center"/>
            </w:pPr>
          </w:p>
        </w:tc>
      </w:tr>
      <w:tr w:rsidR="00C8430B" w:rsidRPr="00383506" w14:paraId="2BCEAFBA"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BE37D88" w14:textId="77777777" w:rsidR="00C8430B" w:rsidRPr="00383506" w:rsidRDefault="00C8430B" w:rsidP="00C8430B">
            <w:pPr>
              <w:jc w:val="center"/>
            </w:pPr>
            <w:r w:rsidRPr="00383506">
              <w:t>27.2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153A870"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171CF51" w14:textId="77777777" w:rsidR="00C8430B" w:rsidRPr="00383506" w:rsidRDefault="00C8430B" w:rsidP="00C8430B">
            <w:pPr>
              <w:ind w:firstLineChars="100" w:firstLine="240"/>
            </w:pPr>
            <w:r w:rsidRPr="00383506">
              <w:t>мазут</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62B2F5D" w14:textId="77777777" w:rsidR="00C8430B" w:rsidRPr="00383506" w:rsidRDefault="00C8430B" w:rsidP="00C8430B">
            <w:pPr>
              <w:jc w:val="center"/>
            </w:pPr>
            <w:r w:rsidRPr="00383506">
              <w:t>руб./тнт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1C4F3ED" w14:textId="77777777" w:rsidR="00C8430B" w:rsidRPr="00383506" w:rsidRDefault="00C8430B" w:rsidP="00C8430B">
            <w:pPr>
              <w:jc w:val="center"/>
            </w:pPr>
          </w:p>
        </w:tc>
      </w:tr>
      <w:tr w:rsidR="00C8430B" w:rsidRPr="00383506" w14:paraId="4DC67CD5"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3384A50" w14:textId="77777777" w:rsidR="00C8430B" w:rsidRPr="00383506" w:rsidRDefault="00C8430B" w:rsidP="00C8430B">
            <w:pPr>
              <w:jc w:val="center"/>
            </w:pPr>
            <w:r w:rsidRPr="00383506">
              <w:t>27.3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187AD71"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D157B61" w14:textId="77777777" w:rsidR="00C8430B" w:rsidRPr="00383506" w:rsidRDefault="00C8430B" w:rsidP="00C8430B">
            <w:pPr>
              <w:ind w:firstLineChars="100" w:firstLine="240"/>
            </w:pPr>
            <w:r w:rsidRPr="00383506">
              <w:t>газ всего, в том числе:</w:t>
            </w:r>
          </w:p>
        </w:tc>
        <w:tc>
          <w:tcPr>
            <w:tcW w:w="127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C2AFBF9" w14:textId="77777777" w:rsidR="00C8430B" w:rsidRPr="00383506" w:rsidRDefault="00C8430B" w:rsidP="00C8430B">
            <w:pPr>
              <w:jc w:val="center"/>
            </w:pPr>
            <w:r w:rsidRPr="00383506">
              <w:t>руб./тыс.</w:t>
            </w:r>
            <w:r w:rsidRPr="00383506">
              <w:br/>
              <w:t>куб. м</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8116116" w14:textId="77777777" w:rsidR="00C8430B" w:rsidRPr="00383506" w:rsidRDefault="00C8430B" w:rsidP="00C8430B">
            <w:pPr>
              <w:jc w:val="center"/>
            </w:pPr>
            <w:r w:rsidRPr="00383506">
              <w:t>0,00</w:t>
            </w:r>
          </w:p>
        </w:tc>
      </w:tr>
      <w:tr w:rsidR="00C8430B" w:rsidRPr="00383506" w14:paraId="6F15BA74"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2AFCA53" w14:textId="77777777" w:rsidR="00C8430B" w:rsidRPr="00383506" w:rsidRDefault="00C8430B" w:rsidP="00C8430B">
            <w:pPr>
              <w:jc w:val="center"/>
            </w:pPr>
            <w:r w:rsidRPr="00383506">
              <w:t>27.3.1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CF1AEEA"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ED01BE7" w14:textId="77777777" w:rsidR="00C8430B" w:rsidRPr="00383506" w:rsidRDefault="00C8430B" w:rsidP="00C8430B">
            <w:pPr>
              <w:ind w:firstLineChars="200" w:firstLine="480"/>
            </w:pPr>
            <w:r w:rsidRPr="00383506">
              <w:t>газ лимитный</w:t>
            </w:r>
          </w:p>
        </w:tc>
        <w:tc>
          <w:tcPr>
            <w:tcW w:w="127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0CB3F0A" w14:textId="77777777" w:rsidR="00C8430B" w:rsidRPr="00383506" w:rsidRDefault="00C8430B" w:rsidP="00C8430B">
            <w:pPr>
              <w:jc w:val="center"/>
            </w:pPr>
            <w:r w:rsidRPr="00383506">
              <w:t>руб./тыс.</w:t>
            </w:r>
            <w:r w:rsidRPr="00383506">
              <w:br/>
              <w:t>куб. м</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003E3F79" w14:textId="77777777" w:rsidR="00C8430B" w:rsidRPr="00383506" w:rsidRDefault="00C8430B" w:rsidP="00C8430B">
            <w:pPr>
              <w:jc w:val="center"/>
            </w:pPr>
          </w:p>
        </w:tc>
      </w:tr>
      <w:tr w:rsidR="00C8430B" w:rsidRPr="00383506" w14:paraId="6AE9DD78"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F9EE882" w14:textId="77777777" w:rsidR="00C8430B" w:rsidRPr="00383506" w:rsidRDefault="00C8430B" w:rsidP="00C8430B">
            <w:pPr>
              <w:jc w:val="center"/>
            </w:pPr>
            <w:r w:rsidRPr="00383506">
              <w:t>27.3.2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E4A8888"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C64CA49" w14:textId="77777777" w:rsidR="00C8430B" w:rsidRPr="00383506" w:rsidRDefault="00C8430B" w:rsidP="00C8430B">
            <w:pPr>
              <w:ind w:firstLineChars="200" w:firstLine="480"/>
            </w:pPr>
            <w:r w:rsidRPr="00383506">
              <w:t>газ сверхлимитный</w:t>
            </w:r>
          </w:p>
        </w:tc>
        <w:tc>
          <w:tcPr>
            <w:tcW w:w="127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1B1162F" w14:textId="77777777" w:rsidR="00C8430B" w:rsidRPr="00383506" w:rsidRDefault="00C8430B" w:rsidP="00C8430B">
            <w:pPr>
              <w:jc w:val="center"/>
            </w:pPr>
            <w:r w:rsidRPr="00383506">
              <w:t>руб./тыс.</w:t>
            </w:r>
            <w:r w:rsidRPr="00383506">
              <w:br/>
              <w:t>куб. м</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51ACBD60" w14:textId="77777777" w:rsidR="00C8430B" w:rsidRPr="00383506" w:rsidRDefault="00C8430B" w:rsidP="00C8430B">
            <w:pPr>
              <w:jc w:val="center"/>
            </w:pPr>
          </w:p>
        </w:tc>
      </w:tr>
      <w:tr w:rsidR="00C8430B" w:rsidRPr="00383506" w14:paraId="70779620"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8E23D61" w14:textId="77777777" w:rsidR="00C8430B" w:rsidRPr="00383506" w:rsidRDefault="00C8430B" w:rsidP="00C8430B">
            <w:pPr>
              <w:jc w:val="center"/>
            </w:pPr>
            <w:r w:rsidRPr="00383506">
              <w:t>27.3.3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A598497"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74039DF" w14:textId="77777777" w:rsidR="00C8430B" w:rsidRPr="00383506" w:rsidRDefault="00C8430B" w:rsidP="00C8430B">
            <w:pPr>
              <w:ind w:firstLineChars="200" w:firstLine="480"/>
            </w:pPr>
            <w:r w:rsidRPr="00383506">
              <w:t>газ коммерческий</w:t>
            </w:r>
          </w:p>
        </w:tc>
        <w:tc>
          <w:tcPr>
            <w:tcW w:w="127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5F8EF82" w14:textId="77777777" w:rsidR="00C8430B" w:rsidRPr="00383506" w:rsidRDefault="00C8430B" w:rsidP="00C8430B">
            <w:pPr>
              <w:jc w:val="center"/>
            </w:pPr>
            <w:r w:rsidRPr="00383506">
              <w:t>руб./тыс.</w:t>
            </w:r>
            <w:r w:rsidRPr="00383506">
              <w:br/>
              <w:t>куб. м</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1A0943B7" w14:textId="77777777" w:rsidR="00C8430B" w:rsidRPr="00383506" w:rsidRDefault="00C8430B" w:rsidP="00C8430B">
            <w:pPr>
              <w:jc w:val="center"/>
            </w:pPr>
          </w:p>
        </w:tc>
      </w:tr>
      <w:tr w:rsidR="00C8430B" w:rsidRPr="00383506" w14:paraId="5067A52A"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6C730E1" w14:textId="77777777" w:rsidR="00C8430B" w:rsidRPr="00383506" w:rsidRDefault="00C8430B" w:rsidP="00C8430B">
            <w:pPr>
              <w:jc w:val="center"/>
            </w:pPr>
            <w:r w:rsidRPr="00383506">
              <w:t>27.4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2AAE6E8"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1690A7A" w14:textId="77777777" w:rsidR="00C8430B" w:rsidRPr="00383506" w:rsidRDefault="00C8430B" w:rsidP="00C8430B">
            <w:pPr>
              <w:ind w:firstLineChars="100" w:firstLine="240"/>
            </w:pPr>
            <w:r w:rsidRPr="00383506">
              <w:t>др. виды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5C3CCFF" w14:textId="77777777" w:rsidR="00C8430B" w:rsidRPr="00383506" w:rsidRDefault="00C8430B" w:rsidP="00C8430B">
            <w:pPr>
              <w:jc w:val="center"/>
            </w:pPr>
            <w:r w:rsidRPr="00383506">
              <w:t>руб./тнт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39C5B4E" w14:textId="77777777" w:rsidR="00C8430B" w:rsidRPr="00383506" w:rsidRDefault="00C8430B" w:rsidP="00C8430B">
            <w:pPr>
              <w:jc w:val="center"/>
            </w:pPr>
            <w:r w:rsidRPr="00383506">
              <w:t>0,00</w:t>
            </w:r>
          </w:p>
        </w:tc>
      </w:tr>
      <w:tr w:rsidR="00C8430B" w:rsidRPr="00383506" w14:paraId="5824E942"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3381067" w14:textId="77777777" w:rsidR="00C8430B" w:rsidRPr="00383506" w:rsidRDefault="00C8430B" w:rsidP="00C8430B">
            <w:pPr>
              <w:jc w:val="center"/>
            </w:pPr>
            <w:r w:rsidRPr="00383506">
              <w:t>27.4.1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8DA1896"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1EDEBD0" w14:textId="77777777" w:rsidR="00C8430B" w:rsidRPr="00383506" w:rsidRDefault="00C8430B" w:rsidP="00C8430B">
            <w:pPr>
              <w:ind w:firstLineChars="200" w:firstLine="480"/>
            </w:pPr>
            <w:r w:rsidRPr="00383506">
              <w:t>Газ доменный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F7C62AE" w14:textId="77777777" w:rsidR="00C8430B" w:rsidRPr="00383506" w:rsidRDefault="00C8430B" w:rsidP="00C8430B">
            <w:pPr>
              <w:jc w:val="center"/>
            </w:pPr>
            <w:r w:rsidRPr="00383506">
              <w:t>руб./тнт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31E27811" w14:textId="77777777" w:rsidR="00C8430B" w:rsidRPr="00383506" w:rsidRDefault="00C8430B" w:rsidP="00C8430B">
            <w:pPr>
              <w:jc w:val="center"/>
            </w:pPr>
          </w:p>
        </w:tc>
      </w:tr>
      <w:tr w:rsidR="00C8430B" w:rsidRPr="00383506" w14:paraId="5078EBAB"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B1574F3" w14:textId="77777777" w:rsidR="00C8430B" w:rsidRPr="00383506" w:rsidRDefault="00C8430B" w:rsidP="00C8430B">
            <w:pPr>
              <w:jc w:val="center"/>
            </w:pPr>
            <w:r w:rsidRPr="00383506">
              <w:t>27.4.2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1345E4E"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1128982" w14:textId="77777777" w:rsidR="00C8430B" w:rsidRPr="00383506" w:rsidRDefault="00C8430B" w:rsidP="00C8430B">
            <w:pPr>
              <w:ind w:firstLineChars="200" w:firstLine="480"/>
            </w:pPr>
            <w:r w:rsidRPr="00383506">
              <w:t>Газ коксовый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F3242C0" w14:textId="77777777" w:rsidR="00C8430B" w:rsidRPr="00383506" w:rsidRDefault="00C8430B" w:rsidP="00C8430B">
            <w:pPr>
              <w:jc w:val="center"/>
            </w:pPr>
            <w:r w:rsidRPr="00383506">
              <w:t>руб./тнт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637A9C5" w14:textId="77777777" w:rsidR="00C8430B" w:rsidRPr="00383506" w:rsidRDefault="00C8430B" w:rsidP="00C8430B">
            <w:pPr>
              <w:jc w:val="center"/>
            </w:pPr>
          </w:p>
        </w:tc>
      </w:tr>
      <w:tr w:rsidR="00C8430B" w:rsidRPr="00383506" w14:paraId="3660B423"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9F5D7C3" w14:textId="77777777" w:rsidR="00C8430B" w:rsidRPr="00383506" w:rsidRDefault="00C8430B" w:rsidP="00C8430B">
            <w:pPr>
              <w:jc w:val="center"/>
            </w:pPr>
            <w:r w:rsidRPr="00383506">
              <w:t>28</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763291B"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22CE5C6" w14:textId="77777777" w:rsidR="00C8430B" w:rsidRPr="00383506" w:rsidRDefault="00C8430B" w:rsidP="00C8430B">
            <w:r w:rsidRPr="00383506">
              <w:t>Стоимость ж/д перевозки (авто)</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F77A53B"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2C0AD381" w14:textId="77777777" w:rsidR="00C8430B" w:rsidRPr="00383506" w:rsidRDefault="00C8430B" w:rsidP="00C8430B">
            <w:pPr>
              <w:jc w:val="center"/>
            </w:pPr>
            <w:r w:rsidRPr="00383506">
              <w:t>10839,86</w:t>
            </w:r>
          </w:p>
        </w:tc>
      </w:tr>
      <w:tr w:rsidR="00C8430B" w:rsidRPr="00383506" w14:paraId="3B1DE1A1"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6EB6600" w14:textId="77777777" w:rsidR="00C8430B" w:rsidRPr="00383506" w:rsidRDefault="00C8430B" w:rsidP="00C8430B">
            <w:pPr>
              <w:jc w:val="center"/>
            </w:pPr>
            <w:r w:rsidRPr="00383506">
              <w:t>28.1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FB4EC2E"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AD5AD46" w14:textId="77777777" w:rsidR="00C8430B" w:rsidRPr="00383506" w:rsidRDefault="00C8430B" w:rsidP="00C8430B">
            <w:pPr>
              <w:ind w:firstLineChars="100" w:firstLine="240"/>
            </w:pPr>
            <w:r w:rsidRPr="00383506">
              <w:t>уголь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2654D57"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1354E690" w14:textId="77777777" w:rsidR="00C8430B" w:rsidRPr="00383506" w:rsidRDefault="00C8430B" w:rsidP="00C8430B">
            <w:pPr>
              <w:jc w:val="center"/>
            </w:pPr>
            <w:r w:rsidRPr="00383506">
              <w:t>10839,86</w:t>
            </w:r>
          </w:p>
        </w:tc>
      </w:tr>
      <w:tr w:rsidR="00C8430B" w:rsidRPr="00383506" w14:paraId="3031A161"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465A3A0" w14:textId="77777777" w:rsidR="00C8430B" w:rsidRPr="00383506" w:rsidRDefault="00C8430B" w:rsidP="00C8430B">
            <w:pPr>
              <w:jc w:val="center"/>
            </w:pPr>
            <w:r w:rsidRPr="00383506">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A42E533"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35FB896" w14:textId="77777777" w:rsidR="00C8430B" w:rsidRPr="00383506" w:rsidRDefault="00C8430B" w:rsidP="00C8430B">
            <w:r w:rsidRPr="00383506">
              <w:t> </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A390AEB" w14:textId="77777777" w:rsidR="00C8430B" w:rsidRPr="00383506" w:rsidRDefault="00C8430B" w:rsidP="00C8430B">
            <w:pPr>
              <w:jc w:val="center"/>
            </w:pPr>
            <w:r w:rsidRPr="00383506">
              <w:t> </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4964843B" w14:textId="77777777" w:rsidR="00C8430B" w:rsidRPr="00383506" w:rsidRDefault="00C8430B" w:rsidP="00C8430B">
            <w:pPr>
              <w:jc w:val="center"/>
            </w:pPr>
          </w:p>
        </w:tc>
      </w:tr>
      <w:tr w:rsidR="00C8430B" w:rsidRPr="00383506" w14:paraId="5F685453"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B08C6D3" w14:textId="77777777" w:rsidR="00C8430B" w:rsidRPr="00383506" w:rsidRDefault="00C8430B" w:rsidP="00C8430B">
            <w:pPr>
              <w:jc w:val="center"/>
            </w:pPr>
            <w:r w:rsidRPr="00383506">
              <w:t>28.2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AC07C86"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575DB7F" w14:textId="77777777" w:rsidR="00C8430B" w:rsidRPr="00383506" w:rsidRDefault="00C8430B" w:rsidP="00C8430B">
            <w:pPr>
              <w:ind w:firstLineChars="100" w:firstLine="240"/>
            </w:pPr>
            <w:r w:rsidRPr="00383506">
              <w:t>мазут</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5728787"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45C63191" w14:textId="77777777" w:rsidR="00C8430B" w:rsidRPr="00383506" w:rsidRDefault="00C8430B" w:rsidP="00C8430B">
            <w:pPr>
              <w:jc w:val="center"/>
            </w:pPr>
            <w:r w:rsidRPr="00383506">
              <w:t>0,00</w:t>
            </w:r>
          </w:p>
        </w:tc>
      </w:tr>
      <w:tr w:rsidR="00C8430B" w:rsidRPr="00383506" w14:paraId="078FB2F5"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077ED63" w14:textId="77777777" w:rsidR="00C8430B" w:rsidRPr="00383506" w:rsidRDefault="00C8430B" w:rsidP="00C8430B">
            <w:pPr>
              <w:jc w:val="center"/>
            </w:pPr>
            <w:r w:rsidRPr="00383506">
              <w:t>28.3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3DAC4C2"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ABB1F7F" w14:textId="77777777" w:rsidR="00C8430B" w:rsidRPr="00383506" w:rsidRDefault="00C8430B" w:rsidP="00C8430B">
            <w:pPr>
              <w:ind w:firstLineChars="100" w:firstLine="240"/>
            </w:pPr>
            <w:r w:rsidRPr="00383506">
              <w:t>газ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7B3F685"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5E052CAC" w14:textId="77777777" w:rsidR="00C8430B" w:rsidRPr="00383506" w:rsidRDefault="00C8430B" w:rsidP="00C8430B">
            <w:pPr>
              <w:jc w:val="center"/>
            </w:pPr>
            <w:r w:rsidRPr="00383506">
              <w:t>0,00</w:t>
            </w:r>
          </w:p>
        </w:tc>
      </w:tr>
      <w:tr w:rsidR="00C8430B" w:rsidRPr="00383506" w14:paraId="25766B00"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ED106C5" w14:textId="77777777" w:rsidR="00C8430B" w:rsidRPr="00383506" w:rsidRDefault="00C8430B" w:rsidP="00C8430B">
            <w:pPr>
              <w:jc w:val="center"/>
            </w:pPr>
            <w:r w:rsidRPr="00383506">
              <w:t>28.3.1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3FD7C06"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E8BBE75" w14:textId="77777777" w:rsidR="00C8430B" w:rsidRPr="00383506" w:rsidRDefault="00C8430B" w:rsidP="00C8430B">
            <w:pPr>
              <w:ind w:firstLineChars="200" w:firstLine="480"/>
            </w:pPr>
            <w:r w:rsidRPr="00383506">
              <w:t>газ лимитный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21664E5"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10298F98" w14:textId="77777777" w:rsidR="00C8430B" w:rsidRPr="00383506" w:rsidRDefault="00C8430B" w:rsidP="00C8430B">
            <w:pPr>
              <w:jc w:val="center"/>
            </w:pPr>
            <w:r w:rsidRPr="00383506">
              <w:t>0,00</w:t>
            </w:r>
          </w:p>
        </w:tc>
      </w:tr>
      <w:tr w:rsidR="00C8430B" w:rsidRPr="00383506" w14:paraId="14135912"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AF39BFE" w14:textId="77777777" w:rsidR="00C8430B" w:rsidRPr="00383506" w:rsidRDefault="00C8430B" w:rsidP="00C8430B">
            <w:pPr>
              <w:jc w:val="center"/>
            </w:pPr>
            <w:r w:rsidRPr="00383506">
              <w:t>28.3.2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EB43390"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22B28C6" w14:textId="77777777" w:rsidR="00C8430B" w:rsidRPr="00383506" w:rsidRDefault="00C8430B" w:rsidP="00C8430B">
            <w:pPr>
              <w:ind w:firstLineChars="200" w:firstLine="480"/>
            </w:pPr>
            <w:r w:rsidRPr="00383506">
              <w:t>газ сверхлимитный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CC831BC"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1728D22A" w14:textId="77777777" w:rsidR="00C8430B" w:rsidRPr="00383506" w:rsidRDefault="00C8430B" w:rsidP="00C8430B">
            <w:pPr>
              <w:jc w:val="center"/>
            </w:pPr>
            <w:r w:rsidRPr="00383506">
              <w:t>0,00</w:t>
            </w:r>
          </w:p>
        </w:tc>
      </w:tr>
      <w:tr w:rsidR="00C8430B" w:rsidRPr="00383506" w14:paraId="36258447"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54CC9C7" w14:textId="77777777" w:rsidR="00C8430B" w:rsidRPr="00383506" w:rsidRDefault="00C8430B" w:rsidP="00C8430B">
            <w:pPr>
              <w:jc w:val="center"/>
            </w:pPr>
            <w:r w:rsidRPr="00383506">
              <w:t>28.3.3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DE5A0A6"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D50D379" w14:textId="77777777" w:rsidR="00C8430B" w:rsidRPr="00383506" w:rsidRDefault="00C8430B" w:rsidP="00C8430B">
            <w:pPr>
              <w:ind w:firstLineChars="200" w:firstLine="480"/>
            </w:pPr>
            <w:r w:rsidRPr="00383506">
              <w:t>газ коммерческий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0CDBAA1"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6F7D54A7" w14:textId="77777777" w:rsidR="00C8430B" w:rsidRPr="00383506" w:rsidRDefault="00C8430B" w:rsidP="00C8430B">
            <w:pPr>
              <w:jc w:val="center"/>
            </w:pPr>
            <w:r w:rsidRPr="00383506">
              <w:t>0,00</w:t>
            </w:r>
          </w:p>
        </w:tc>
      </w:tr>
      <w:tr w:rsidR="00C8430B" w:rsidRPr="00383506" w14:paraId="56F63CEE"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85075AD" w14:textId="77777777" w:rsidR="00C8430B" w:rsidRPr="00383506" w:rsidRDefault="00C8430B" w:rsidP="00C8430B">
            <w:pPr>
              <w:jc w:val="center"/>
            </w:pPr>
            <w:r w:rsidRPr="00383506">
              <w:t>28.4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1BF5E8B"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59AB52A" w14:textId="77777777" w:rsidR="00C8430B" w:rsidRPr="00383506" w:rsidRDefault="00C8430B" w:rsidP="00C8430B">
            <w:pPr>
              <w:ind w:firstLineChars="100" w:firstLine="240"/>
            </w:pPr>
            <w:r w:rsidRPr="00383506">
              <w:t>др. виды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B24EEB6"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32E6AFE2" w14:textId="77777777" w:rsidR="00C8430B" w:rsidRPr="00383506" w:rsidRDefault="00C8430B" w:rsidP="00C8430B">
            <w:pPr>
              <w:jc w:val="center"/>
            </w:pPr>
            <w:r w:rsidRPr="00383506">
              <w:t>0,00</w:t>
            </w:r>
          </w:p>
        </w:tc>
      </w:tr>
      <w:tr w:rsidR="00C8430B" w:rsidRPr="00383506" w14:paraId="59D0CCE5"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F8C4968" w14:textId="77777777" w:rsidR="00C8430B" w:rsidRPr="00383506" w:rsidRDefault="00C8430B" w:rsidP="00C8430B">
            <w:pPr>
              <w:jc w:val="center"/>
            </w:pPr>
            <w:r w:rsidRPr="00383506">
              <w:t>28.4.1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3E8F78C"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B6D6464" w14:textId="77777777" w:rsidR="00C8430B" w:rsidRPr="00383506" w:rsidRDefault="00C8430B" w:rsidP="00C8430B">
            <w:pPr>
              <w:ind w:firstLineChars="200" w:firstLine="480"/>
            </w:pPr>
            <w:r w:rsidRPr="00383506">
              <w:t>Газ доменный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EB12273"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C83729C" w14:textId="77777777" w:rsidR="00C8430B" w:rsidRPr="00383506" w:rsidRDefault="00C8430B" w:rsidP="00C8430B">
            <w:pPr>
              <w:jc w:val="center"/>
            </w:pPr>
            <w:r w:rsidRPr="00383506">
              <w:t>0,00</w:t>
            </w:r>
          </w:p>
        </w:tc>
      </w:tr>
      <w:tr w:rsidR="00C8430B" w:rsidRPr="00383506" w14:paraId="0869A22F"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A5161B5" w14:textId="77777777" w:rsidR="00C8430B" w:rsidRPr="00383506" w:rsidRDefault="00C8430B" w:rsidP="00C8430B">
            <w:pPr>
              <w:jc w:val="center"/>
            </w:pPr>
            <w:r w:rsidRPr="00383506">
              <w:t>28.4.2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F1E2189"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1F97B3C" w14:textId="77777777" w:rsidR="00C8430B" w:rsidRPr="00383506" w:rsidRDefault="00C8430B" w:rsidP="00C8430B">
            <w:pPr>
              <w:ind w:firstLineChars="200" w:firstLine="480"/>
            </w:pPr>
            <w:r w:rsidRPr="00383506">
              <w:t>Газ коксовый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AF966F0"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4CEF0397" w14:textId="77777777" w:rsidR="00C8430B" w:rsidRPr="00383506" w:rsidRDefault="00C8430B" w:rsidP="00C8430B">
            <w:pPr>
              <w:jc w:val="center"/>
            </w:pPr>
            <w:r w:rsidRPr="00383506">
              <w:t>0,00</w:t>
            </w:r>
          </w:p>
        </w:tc>
      </w:tr>
      <w:tr w:rsidR="00C8430B" w:rsidRPr="00383506" w14:paraId="13D2049D"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77F8EE2" w14:textId="77777777" w:rsidR="00C8430B" w:rsidRPr="00383506" w:rsidRDefault="00C8430B" w:rsidP="00C8430B">
            <w:pPr>
              <w:jc w:val="center"/>
            </w:pPr>
            <w:r w:rsidRPr="00383506">
              <w:t>28.5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3995B94"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D5B10B0" w14:textId="77777777" w:rsidR="00C8430B" w:rsidRPr="00383506" w:rsidRDefault="00C8430B" w:rsidP="00C8430B">
            <w:pPr>
              <w:ind w:firstLineChars="100" w:firstLine="240"/>
            </w:pPr>
            <w:r w:rsidRPr="00383506">
              <w:t>на производство тепловой энергии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99BF432"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1EF40E37" w14:textId="77777777" w:rsidR="00C8430B" w:rsidRPr="00383506" w:rsidRDefault="00C8430B" w:rsidP="00C8430B">
            <w:pPr>
              <w:jc w:val="center"/>
            </w:pPr>
            <w:r w:rsidRPr="00383506">
              <w:t>10839,86</w:t>
            </w:r>
          </w:p>
        </w:tc>
      </w:tr>
      <w:tr w:rsidR="00C8430B" w:rsidRPr="00383506" w14:paraId="09AEE6D8"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B07AA16" w14:textId="77777777" w:rsidR="00C8430B" w:rsidRPr="00383506" w:rsidRDefault="00C8430B" w:rsidP="00C8430B">
            <w:pPr>
              <w:jc w:val="center"/>
            </w:pPr>
            <w:r w:rsidRPr="00383506">
              <w:t>29</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01510E4"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335E141" w14:textId="77777777" w:rsidR="00C8430B" w:rsidRPr="00383506" w:rsidRDefault="00C8430B" w:rsidP="00C8430B">
            <w:r w:rsidRPr="00383506">
              <w:t>Стоимость ж/д перевозки на производство тепловой энергии по видам топлива (авто)</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50F6023"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69E823B6" w14:textId="77777777" w:rsidR="00C8430B" w:rsidRPr="00383506" w:rsidRDefault="00C8430B" w:rsidP="00C8430B">
            <w:pPr>
              <w:jc w:val="center"/>
            </w:pPr>
            <w:r w:rsidRPr="00383506">
              <w:t>10839,86</w:t>
            </w:r>
          </w:p>
        </w:tc>
      </w:tr>
      <w:tr w:rsidR="00C8430B" w:rsidRPr="00383506" w14:paraId="04BE5C11"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5DAAB43" w14:textId="77777777" w:rsidR="00C8430B" w:rsidRPr="00383506" w:rsidRDefault="00C8430B" w:rsidP="00C8430B">
            <w:pPr>
              <w:jc w:val="center"/>
            </w:pPr>
            <w:r w:rsidRPr="00383506">
              <w:t>29.1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0E8E510"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1A84160" w14:textId="77777777" w:rsidR="00C8430B" w:rsidRPr="00383506" w:rsidRDefault="00C8430B" w:rsidP="00C8430B">
            <w:pPr>
              <w:ind w:firstLineChars="100" w:firstLine="240"/>
            </w:pPr>
            <w:r w:rsidRPr="00383506">
              <w:t>уголь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EE0B9F2"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E4A557B" w14:textId="77777777" w:rsidR="00C8430B" w:rsidRPr="00383506" w:rsidRDefault="00C8430B" w:rsidP="00C8430B">
            <w:pPr>
              <w:jc w:val="center"/>
            </w:pPr>
            <w:r w:rsidRPr="00383506">
              <w:t>10839,86</w:t>
            </w:r>
          </w:p>
        </w:tc>
      </w:tr>
      <w:tr w:rsidR="00C8430B" w:rsidRPr="00383506" w14:paraId="6D1F5FF7"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5DEA429" w14:textId="77777777" w:rsidR="00C8430B" w:rsidRPr="00383506" w:rsidRDefault="00C8430B" w:rsidP="00C8430B">
            <w:pPr>
              <w:jc w:val="center"/>
            </w:pPr>
            <w:r w:rsidRPr="00383506">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94C8446"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77B40EE" w14:textId="77777777" w:rsidR="00C8430B" w:rsidRPr="00383506" w:rsidRDefault="00C8430B" w:rsidP="00C8430B">
            <w:r w:rsidRPr="00383506">
              <w:t> </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E76B996" w14:textId="77777777" w:rsidR="00C8430B" w:rsidRPr="00383506" w:rsidRDefault="00C8430B" w:rsidP="00C8430B">
            <w:pPr>
              <w:jc w:val="center"/>
            </w:pPr>
            <w:r w:rsidRPr="00383506">
              <w:t> </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6BBA8223" w14:textId="77777777" w:rsidR="00C8430B" w:rsidRPr="00383506" w:rsidRDefault="00C8430B" w:rsidP="00C8430B">
            <w:pPr>
              <w:jc w:val="center"/>
            </w:pPr>
          </w:p>
        </w:tc>
      </w:tr>
      <w:tr w:rsidR="00C8430B" w:rsidRPr="00383506" w14:paraId="79AB30F0"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7B16C42" w14:textId="77777777" w:rsidR="00C8430B" w:rsidRPr="00383506" w:rsidRDefault="00C8430B" w:rsidP="00C8430B">
            <w:pPr>
              <w:jc w:val="center"/>
            </w:pPr>
            <w:r w:rsidRPr="00383506">
              <w:t>29.2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C92FE9D"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E3E9052" w14:textId="77777777" w:rsidR="00C8430B" w:rsidRPr="00383506" w:rsidRDefault="00C8430B" w:rsidP="00C8430B">
            <w:pPr>
              <w:ind w:firstLineChars="100" w:firstLine="240"/>
            </w:pPr>
            <w:r w:rsidRPr="00383506">
              <w:t>мазут</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13377F9"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3E8E71A9" w14:textId="77777777" w:rsidR="00C8430B" w:rsidRPr="00383506" w:rsidRDefault="00C8430B" w:rsidP="00C8430B">
            <w:pPr>
              <w:jc w:val="center"/>
            </w:pPr>
            <w:r w:rsidRPr="00383506">
              <w:t>0,00</w:t>
            </w:r>
          </w:p>
        </w:tc>
      </w:tr>
      <w:tr w:rsidR="00C8430B" w:rsidRPr="00383506" w14:paraId="09C9E77A"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7817182" w14:textId="77777777" w:rsidR="00C8430B" w:rsidRPr="00383506" w:rsidRDefault="00C8430B" w:rsidP="00C8430B">
            <w:pPr>
              <w:jc w:val="center"/>
            </w:pPr>
            <w:r w:rsidRPr="00383506">
              <w:t>29.3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BEC47B0"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287255F" w14:textId="77777777" w:rsidR="00C8430B" w:rsidRPr="00383506" w:rsidRDefault="00C8430B" w:rsidP="00C8430B">
            <w:pPr>
              <w:ind w:firstLineChars="100" w:firstLine="240"/>
            </w:pPr>
            <w:r w:rsidRPr="00383506">
              <w:t>газ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5B17FDD"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0582E64E" w14:textId="77777777" w:rsidR="00C8430B" w:rsidRPr="00383506" w:rsidRDefault="00C8430B" w:rsidP="00C8430B">
            <w:pPr>
              <w:jc w:val="center"/>
            </w:pPr>
            <w:r w:rsidRPr="00383506">
              <w:t>0,00</w:t>
            </w:r>
          </w:p>
        </w:tc>
      </w:tr>
      <w:tr w:rsidR="00C8430B" w:rsidRPr="00383506" w14:paraId="3CE5103E"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1C1DC15" w14:textId="77777777" w:rsidR="00C8430B" w:rsidRPr="00383506" w:rsidRDefault="00C8430B" w:rsidP="00C8430B">
            <w:pPr>
              <w:jc w:val="center"/>
            </w:pPr>
            <w:r w:rsidRPr="00383506">
              <w:t>29.3.1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524E447"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35638AF" w14:textId="77777777" w:rsidR="00C8430B" w:rsidRPr="00383506" w:rsidRDefault="00C8430B" w:rsidP="00C8430B">
            <w:pPr>
              <w:ind w:firstLineChars="200" w:firstLine="480"/>
            </w:pPr>
            <w:r w:rsidRPr="00383506">
              <w:t>газ лимитный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DC95096"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5F25817A" w14:textId="77777777" w:rsidR="00C8430B" w:rsidRPr="00383506" w:rsidRDefault="00C8430B" w:rsidP="00C8430B">
            <w:pPr>
              <w:jc w:val="center"/>
            </w:pPr>
            <w:r w:rsidRPr="00383506">
              <w:t>0,00</w:t>
            </w:r>
          </w:p>
        </w:tc>
      </w:tr>
      <w:tr w:rsidR="00C8430B" w:rsidRPr="00383506" w14:paraId="08496678"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AACFC15" w14:textId="77777777" w:rsidR="00C8430B" w:rsidRPr="00383506" w:rsidRDefault="00C8430B" w:rsidP="00C8430B">
            <w:pPr>
              <w:jc w:val="center"/>
            </w:pPr>
            <w:r w:rsidRPr="00383506">
              <w:t>29.3.2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94F7824"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8C0ADA2" w14:textId="77777777" w:rsidR="00C8430B" w:rsidRPr="00383506" w:rsidRDefault="00C8430B" w:rsidP="00C8430B">
            <w:pPr>
              <w:ind w:firstLineChars="200" w:firstLine="480"/>
            </w:pPr>
            <w:r w:rsidRPr="00383506">
              <w:t>газ сверхлимитный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2D1EE4D"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3AAFE0A1" w14:textId="77777777" w:rsidR="00C8430B" w:rsidRPr="00383506" w:rsidRDefault="00C8430B" w:rsidP="00C8430B">
            <w:pPr>
              <w:jc w:val="center"/>
            </w:pPr>
            <w:r w:rsidRPr="00383506">
              <w:t>0,00</w:t>
            </w:r>
          </w:p>
        </w:tc>
      </w:tr>
      <w:tr w:rsidR="00C8430B" w:rsidRPr="00383506" w14:paraId="1397AFFB"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2ECC53E" w14:textId="77777777" w:rsidR="00C8430B" w:rsidRPr="00383506" w:rsidRDefault="00C8430B" w:rsidP="00C8430B">
            <w:pPr>
              <w:jc w:val="center"/>
            </w:pPr>
            <w:r w:rsidRPr="00383506">
              <w:t>29.3.3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0577F1D"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7B46017" w14:textId="77777777" w:rsidR="00C8430B" w:rsidRPr="00383506" w:rsidRDefault="00C8430B" w:rsidP="00C8430B">
            <w:pPr>
              <w:ind w:firstLineChars="200" w:firstLine="480"/>
            </w:pPr>
            <w:r w:rsidRPr="00383506">
              <w:t>газ коммерческий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DD73A0E"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4DB13E8" w14:textId="77777777" w:rsidR="00C8430B" w:rsidRPr="00383506" w:rsidRDefault="00C8430B" w:rsidP="00C8430B">
            <w:pPr>
              <w:jc w:val="center"/>
            </w:pPr>
            <w:r w:rsidRPr="00383506">
              <w:t>0,00</w:t>
            </w:r>
          </w:p>
        </w:tc>
      </w:tr>
      <w:tr w:rsidR="00C8430B" w:rsidRPr="00383506" w14:paraId="59A6D387"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D46FE09" w14:textId="77777777" w:rsidR="00C8430B" w:rsidRPr="00383506" w:rsidRDefault="00C8430B" w:rsidP="00C8430B">
            <w:pPr>
              <w:jc w:val="center"/>
            </w:pPr>
            <w:r w:rsidRPr="00383506">
              <w:lastRenderedPageBreak/>
              <w:t>29.4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78C6E8B"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179AB15" w14:textId="77777777" w:rsidR="00C8430B" w:rsidRPr="00383506" w:rsidRDefault="00C8430B" w:rsidP="00C8430B">
            <w:pPr>
              <w:ind w:firstLineChars="100" w:firstLine="240"/>
            </w:pPr>
            <w:r w:rsidRPr="00383506">
              <w:t>др. виды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3A4FD47"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6B954C8E" w14:textId="77777777" w:rsidR="00C8430B" w:rsidRPr="00383506" w:rsidRDefault="00C8430B" w:rsidP="00C8430B">
            <w:pPr>
              <w:jc w:val="center"/>
            </w:pPr>
            <w:r w:rsidRPr="00383506">
              <w:t>0,00</w:t>
            </w:r>
          </w:p>
        </w:tc>
      </w:tr>
      <w:tr w:rsidR="00C8430B" w:rsidRPr="00383506" w14:paraId="18F3ABAD"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00DCA44" w14:textId="77777777" w:rsidR="00C8430B" w:rsidRPr="00383506" w:rsidRDefault="00C8430B" w:rsidP="00C8430B">
            <w:pPr>
              <w:jc w:val="center"/>
            </w:pPr>
            <w:r w:rsidRPr="00383506">
              <w:t>29.4.1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C1585F1"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0C0567A" w14:textId="77777777" w:rsidR="00C8430B" w:rsidRPr="00383506" w:rsidRDefault="00C8430B" w:rsidP="00C8430B">
            <w:pPr>
              <w:ind w:firstLineChars="200" w:firstLine="480"/>
            </w:pPr>
            <w:r w:rsidRPr="00383506">
              <w:t>Газ доменный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DC25DB0"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1490FAD6" w14:textId="77777777" w:rsidR="00C8430B" w:rsidRPr="00383506" w:rsidRDefault="00C8430B" w:rsidP="00C8430B">
            <w:pPr>
              <w:jc w:val="center"/>
            </w:pPr>
            <w:r w:rsidRPr="00383506">
              <w:t>0,00</w:t>
            </w:r>
          </w:p>
        </w:tc>
      </w:tr>
      <w:tr w:rsidR="00C8430B" w:rsidRPr="00383506" w14:paraId="77B336E1"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70DCDB5" w14:textId="77777777" w:rsidR="00C8430B" w:rsidRPr="00383506" w:rsidRDefault="00C8430B" w:rsidP="00C8430B">
            <w:pPr>
              <w:jc w:val="center"/>
            </w:pPr>
            <w:r w:rsidRPr="00383506">
              <w:t>29.4.2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7998BFE"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89C770C" w14:textId="77777777" w:rsidR="00C8430B" w:rsidRPr="00383506" w:rsidRDefault="00C8430B" w:rsidP="00C8430B">
            <w:pPr>
              <w:ind w:firstLineChars="200" w:firstLine="480"/>
            </w:pPr>
            <w:r w:rsidRPr="00383506">
              <w:t>Газ коксовый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58FF727"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0F096D4F" w14:textId="77777777" w:rsidR="00C8430B" w:rsidRPr="00383506" w:rsidRDefault="00C8430B" w:rsidP="00C8430B">
            <w:pPr>
              <w:jc w:val="center"/>
            </w:pPr>
            <w:r w:rsidRPr="00383506">
              <w:t>0,00</w:t>
            </w:r>
          </w:p>
        </w:tc>
      </w:tr>
      <w:tr w:rsidR="00C8430B" w:rsidRPr="00383506" w14:paraId="043947A3"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14D4502" w14:textId="77777777" w:rsidR="00C8430B" w:rsidRPr="00383506" w:rsidRDefault="00C8430B" w:rsidP="00C8430B">
            <w:pPr>
              <w:jc w:val="center"/>
            </w:pPr>
            <w:r w:rsidRPr="00383506">
              <w:t>30</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C5D2D86"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DA858AE" w14:textId="77777777" w:rsidR="00C8430B" w:rsidRPr="00383506" w:rsidRDefault="00C8430B" w:rsidP="00C8430B">
            <w:r w:rsidRPr="00383506">
              <w:t>Стоимость натурального топлива с учетом перевозки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E5ECD5F"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5F99E42" w14:textId="77777777" w:rsidR="00C8430B" w:rsidRPr="00383506" w:rsidRDefault="00C8430B" w:rsidP="00C8430B">
            <w:pPr>
              <w:jc w:val="center"/>
            </w:pPr>
            <w:r w:rsidRPr="00383506">
              <w:t>67662,13</w:t>
            </w:r>
          </w:p>
        </w:tc>
      </w:tr>
      <w:tr w:rsidR="00C8430B" w:rsidRPr="00383506" w14:paraId="43412436"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47DDCDB" w14:textId="77777777" w:rsidR="00C8430B" w:rsidRPr="00383506" w:rsidRDefault="00C8430B" w:rsidP="00C8430B">
            <w:pPr>
              <w:jc w:val="center"/>
            </w:pPr>
            <w:r w:rsidRPr="00383506">
              <w:t>30.1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B8E9095"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74D617E" w14:textId="77777777" w:rsidR="00C8430B" w:rsidRPr="00383506" w:rsidRDefault="00C8430B" w:rsidP="00C8430B">
            <w:pPr>
              <w:ind w:firstLineChars="100" w:firstLine="240"/>
            </w:pPr>
            <w:r w:rsidRPr="00383506">
              <w:t>уголь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EA215E8"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5B2F5E4A" w14:textId="77777777" w:rsidR="00C8430B" w:rsidRPr="00383506" w:rsidRDefault="00C8430B" w:rsidP="00C8430B">
            <w:pPr>
              <w:jc w:val="center"/>
            </w:pPr>
            <w:r w:rsidRPr="00383506">
              <w:t>67662,13</w:t>
            </w:r>
          </w:p>
        </w:tc>
      </w:tr>
      <w:tr w:rsidR="00C8430B" w:rsidRPr="00383506" w14:paraId="6458AC43"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516F19A" w14:textId="77777777" w:rsidR="00C8430B" w:rsidRPr="00383506" w:rsidRDefault="00C8430B" w:rsidP="00C8430B">
            <w:pPr>
              <w:jc w:val="center"/>
            </w:pPr>
            <w:r w:rsidRPr="00383506">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C3F6D72"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85699B6" w14:textId="77777777" w:rsidR="00C8430B" w:rsidRPr="00383506" w:rsidRDefault="00C8430B" w:rsidP="00C8430B">
            <w:r w:rsidRPr="00383506">
              <w:t> </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D53B926" w14:textId="77777777" w:rsidR="00C8430B" w:rsidRPr="00383506" w:rsidRDefault="00C8430B" w:rsidP="00C8430B">
            <w:pPr>
              <w:jc w:val="center"/>
            </w:pPr>
            <w:r w:rsidRPr="00383506">
              <w:t> </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3FF2E56F" w14:textId="77777777" w:rsidR="00C8430B" w:rsidRPr="00383506" w:rsidRDefault="00C8430B" w:rsidP="00C8430B">
            <w:pPr>
              <w:jc w:val="center"/>
            </w:pPr>
          </w:p>
        </w:tc>
      </w:tr>
      <w:tr w:rsidR="00C8430B" w:rsidRPr="00383506" w14:paraId="2F070F7F"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8D5777B" w14:textId="77777777" w:rsidR="00C8430B" w:rsidRPr="00383506" w:rsidRDefault="00C8430B" w:rsidP="00C8430B">
            <w:pPr>
              <w:jc w:val="center"/>
            </w:pPr>
            <w:r w:rsidRPr="00383506">
              <w:t>30.2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0558E29"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D3BAAFD" w14:textId="77777777" w:rsidR="00C8430B" w:rsidRPr="00383506" w:rsidRDefault="00C8430B" w:rsidP="00C8430B">
            <w:pPr>
              <w:ind w:firstLineChars="100" w:firstLine="240"/>
            </w:pPr>
            <w:r w:rsidRPr="00383506">
              <w:t>мазут</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51B7B90"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5A5FFA02" w14:textId="77777777" w:rsidR="00C8430B" w:rsidRPr="00383506" w:rsidRDefault="00C8430B" w:rsidP="00C8430B">
            <w:pPr>
              <w:jc w:val="center"/>
            </w:pPr>
            <w:r w:rsidRPr="00383506">
              <w:t>0,00</w:t>
            </w:r>
          </w:p>
        </w:tc>
      </w:tr>
      <w:tr w:rsidR="00C8430B" w:rsidRPr="00383506" w14:paraId="3D5199E2"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CEA3CC6" w14:textId="77777777" w:rsidR="00C8430B" w:rsidRPr="00383506" w:rsidRDefault="00C8430B" w:rsidP="00C8430B">
            <w:pPr>
              <w:jc w:val="center"/>
            </w:pPr>
            <w:r w:rsidRPr="00383506">
              <w:t>30.3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12A5645"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03C3C7A" w14:textId="77777777" w:rsidR="00C8430B" w:rsidRPr="00383506" w:rsidRDefault="00C8430B" w:rsidP="00C8430B">
            <w:pPr>
              <w:ind w:firstLineChars="100" w:firstLine="240"/>
            </w:pPr>
            <w:r w:rsidRPr="00383506">
              <w:t>газ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1E902FE"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53249414" w14:textId="77777777" w:rsidR="00C8430B" w:rsidRPr="00383506" w:rsidRDefault="00C8430B" w:rsidP="00C8430B">
            <w:pPr>
              <w:jc w:val="center"/>
            </w:pPr>
            <w:r w:rsidRPr="00383506">
              <w:t>0,00</w:t>
            </w:r>
          </w:p>
        </w:tc>
      </w:tr>
      <w:tr w:rsidR="00C8430B" w:rsidRPr="00383506" w14:paraId="63DDF368"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E894C0A" w14:textId="77777777" w:rsidR="00C8430B" w:rsidRPr="00383506" w:rsidRDefault="00C8430B" w:rsidP="00C8430B">
            <w:pPr>
              <w:jc w:val="center"/>
            </w:pPr>
            <w:r w:rsidRPr="00383506">
              <w:t>30.3.1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4370CC6"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EF1EC8E" w14:textId="77777777" w:rsidR="00C8430B" w:rsidRPr="00383506" w:rsidRDefault="00C8430B" w:rsidP="00C8430B">
            <w:pPr>
              <w:ind w:firstLineChars="200" w:firstLine="480"/>
            </w:pPr>
            <w:r w:rsidRPr="00383506">
              <w:t>газ лимитный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20D01B1"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6806B1C0" w14:textId="77777777" w:rsidR="00C8430B" w:rsidRPr="00383506" w:rsidRDefault="00C8430B" w:rsidP="00C8430B">
            <w:pPr>
              <w:jc w:val="center"/>
            </w:pPr>
            <w:r w:rsidRPr="00383506">
              <w:t>0,00</w:t>
            </w:r>
          </w:p>
        </w:tc>
      </w:tr>
      <w:tr w:rsidR="00C8430B" w:rsidRPr="00383506" w14:paraId="3B92E0CA"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4CFC2C2" w14:textId="77777777" w:rsidR="00C8430B" w:rsidRPr="00383506" w:rsidRDefault="00C8430B" w:rsidP="00C8430B">
            <w:pPr>
              <w:jc w:val="center"/>
            </w:pPr>
            <w:r w:rsidRPr="00383506">
              <w:t>30.3.2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16F6E7C"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AEE5500" w14:textId="77777777" w:rsidR="00C8430B" w:rsidRPr="00383506" w:rsidRDefault="00C8430B" w:rsidP="00C8430B">
            <w:pPr>
              <w:ind w:firstLineChars="200" w:firstLine="480"/>
            </w:pPr>
            <w:r w:rsidRPr="00383506">
              <w:t>газ сверхлимитный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43FC58E"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2D8AA96F" w14:textId="77777777" w:rsidR="00C8430B" w:rsidRPr="00383506" w:rsidRDefault="00C8430B" w:rsidP="00C8430B">
            <w:pPr>
              <w:jc w:val="center"/>
            </w:pPr>
            <w:r w:rsidRPr="00383506">
              <w:t>0,00</w:t>
            </w:r>
          </w:p>
        </w:tc>
      </w:tr>
      <w:tr w:rsidR="00C8430B" w:rsidRPr="00383506" w14:paraId="5F876493"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CC67A94" w14:textId="77777777" w:rsidR="00C8430B" w:rsidRPr="00383506" w:rsidRDefault="00C8430B" w:rsidP="00C8430B">
            <w:pPr>
              <w:jc w:val="center"/>
            </w:pPr>
            <w:r w:rsidRPr="00383506">
              <w:t>30.3.3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5594766"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D14E068" w14:textId="77777777" w:rsidR="00C8430B" w:rsidRPr="00383506" w:rsidRDefault="00C8430B" w:rsidP="00C8430B">
            <w:pPr>
              <w:ind w:firstLineChars="200" w:firstLine="480"/>
            </w:pPr>
            <w:r w:rsidRPr="00383506">
              <w:t>газ коммерческий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4F1D324"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2C3DF25B" w14:textId="77777777" w:rsidR="00C8430B" w:rsidRPr="00383506" w:rsidRDefault="00C8430B" w:rsidP="00C8430B">
            <w:pPr>
              <w:jc w:val="center"/>
            </w:pPr>
            <w:r w:rsidRPr="00383506">
              <w:t>0,00</w:t>
            </w:r>
          </w:p>
        </w:tc>
      </w:tr>
      <w:tr w:rsidR="00C8430B" w:rsidRPr="00383506" w14:paraId="59A1AFEB"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82A3B3C" w14:textId="77777777" w:rsidR="00C8430B" w:rsidRPr="00383506" w:rsidRDefault="00C8430B" w:rsidP="00C8430B">
            <w:pPr>
              <w:jc w:val="center"/>
            </w:pPr>
            <w:r w:rsidRPr="00383506">
              <w:t>30.4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72F52DA"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D8A37CF" w14:textId="77777777" w:rsidR="00C8430B" w:rsidRPr="00383506" w:rsidRDefault="00C8430B" w:rsidP="00C8430B">
            <w:pPr>
              <w:ind w:firstLineChars="100" w:firstLine="240"/>
            </w:pPr>
            <w:r w:rsidRPr="00383506">
              <w:t>др. виды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A8BC609"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4F3905D6" w14:textId="77777777" w:rsidR="00C8430B" w:rsidRPr="00383506" w:rsidRDefault="00C8430B" w:rsidP="00C8430B">
            <w:pPr>
              <w:jc w:val="center"/>
            </w:pPr>
            <w:r w:rsidRPr="00383506">
              <w:t>0,00</w:t>
            </w:r>
          </w:p>
        </w:tc>
      </w:tr>
      <w:tr w:rsidR="00C8430B" w:rsidRPr="00383506" w14:paraId="38D41296"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AE6A7A9" w14:textId="77777777" w:rsidR="00C8430B" w:rsidRPr="00383506" w:rsidRDefault="00C8430B" w:rsidP="00C8430B">
            <w:pPr>
              <w:jc w:val="center"/>
            </w:pPr>
            <w:r w:rsidRPr="00383506">
              <w:t>30.4.1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DBAB756"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F18603E" w14:textId="77777777" w:rsidR="00C8430B" w:rsidRPr="00383506" w:rsidRDefault="00C8430B" w:rsidP="00C8430B">
            <w:pPr>
              <w:ind w:firstLineChars="200" w:firstLine="480"/>
            </w:pPr>
            <w:r w:rsidRPr="00383506">
              <w:t>Газ доменный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5310A0E"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555BABA1" w14:textId="77777777" w:rsidR="00C8430B" w:rsidRPr="00383506" w:rsidRDefault="00C8430B" w:rsidP="00C8430B">
            <w:pPr>
              <w:jc w:val="center"/>
            </w:pPr>
            <w:r w:rsidRPr="00383506">
              <w:t>0,00</w:t>
            </w:r>
          </w:p>
        </w:tc>
      </w:tr>
      <w:tr w:rsidR="00C8430B" w:rsidRPr="00383506" w14:paraId="6076338C"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AD9C8D4" w14:textId="77777777" w:rsidR="00C8430B" w:rsidRPr="00383506" w:rsidRDefault="00C8430B" w:rsidP="00C8430B">
            <w:pPr>
              <w:jc w:val="center"/>
            </w:pPr>
            <w:r w:rsidRPr="00383506">
              <w:t>30.4.2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FFA39AB"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D8327FE" w14:textId="77777777" w:rsidR="00C8430B" w:rsidRPr="00383506" w:rsidRDefault="00C8430B" w:rsidP="00C8430B">
            <w:pPr>
              <w:ind w:firstLineChars="200" w:firstLine="480"/>
            </w:pPr>
            <w:r w:rsidRPr="00383506">
              <w:t>Газ коксовый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BA21111"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53759231" w14:textId="77777777" w:rsidR="00C8430B" w:rsidRPr="00383506" w:rsidRDefault="00C8430B" w:rsidP="00C8430B">
            <w:pPr>
              <w:jc w:val="center"/>
            </w:pPr>
            <w:r w:rsidRPr="00383506">
              <w:t>0,00</w:t>
            </w:r>
          </w:p>
        </w:tc>
      </w:tr>
      <w:tr w:rsidR="00C8430B" w:rsidRPr="00383506" w14:paraId="67470A94"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1A46238" w14:textId="77777777" w:rsidR="00C8430B" w:rsidRPr="00383506" w:rsidRDefault="00C8430B" w:rsidP="00C8430B">
            <w:pPr>
              <w:jc w:val="center"/>
            </w:pPr>
            <w:r w:rsidRPr="00383506">
              <w:t>30.5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A58C874"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B0EAFE8" w14:textId="77777777" w:rsidR="00C8430B" w:rsidRPr="00383506" w:rsidRDefault="00C8430B" w:rsidP="00C8430B">
            <w:pPr>
              <w:ind w:firstLineChars="100" w:firstLine="240"/>
            </w:pPr>
            <w:r w:rsidRPr="00383506">
              <w:t>на производство тепловой энергии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D7F1FBD" w14:textId="77777777" w:rsidR="00C8430B" w:rsidRPr="00383506" w:rsidRDefault="00C8430B" w:rsidP="00C8430B">
            <w:pPr>
              <w:jc w:val="center"/>
            </w:pPr>
            <w:r w:rsidRPr="00383506">
              <w:t>тыс. руб.</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20F161F0" w14:textId="77777777" w:rsidR="00C8430B" w:rsidRPr="00383506" w:rsidRDefault="00C8430B" w:rsidP="00C8430B">
            <w:pPr>
              <w:jc w:val="center"/>
            </w:pPr>
            <w:r w:rsidRPr="00383506">
              <w:t>67662,13</w:t>
            </w:r>
          </w:p>
        </w:tc>
      </w:tr>
      <w:tr w:rsidR="00C8430B" w:rsidRPr="00383506" w14:paraId="3D118FD3"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B6DBA2A" w14:textId="77777777" w:rsidR="00C8430B" w:rsidRPr="00383506" w:rsidRDefault="00C8430B" w:rsidP="00C8430B">
            <w:pPr>
              <w:jc w:val="center"/>
            </w:pPr>
            <w:r w:rsidRPr="00383506">
              <w:t>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B8BB467"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9949069" w14:textId="77777777" w:rsidR="00C8430B" w:rsidRPr="00383506" w:rsidRDefault="00C8430B" w:rsidP="00C8430B">
            <w:r w:rsidRPr="00383506">
              <w:t>Цена условного топлива с учетом перевозки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374E070" w14:textId="77777777" w:rsidR="00C8430B" w:rsidRPr="00383506" w:rsidRDefault="00C8430B" w:rsidP="00C8430B">
            <w:pPr>
              <w:jc w:val="center"/>
            </w:pPr>
            <w:r w:rsidRPr="00383506">
              <w:t>руб./тут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5D30FC9" w14:textId="77777777" w:rsidR="00C8430B" w:rsidRPr="00383506" w:rsidRDefault="00C8430B" w:rsidP="00C8430B">
            <w:pPr>
              <w:jc w:val="center"/>
            </w:pPr>
            <w:r w:rsidRPr="00383506">
              <w:t>2109,65</w:t>
            </w:r>
          </w:p>
        </w:tc>
      </w:tr>
      <w:tr w:rsidR="00C8430B" w:rsidRPr="00383506" w14:paraId="32C3DDDA"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5C76A97" w14:textId="77777777" w:rsidR="00C8430B" w:rsidRPr="00383506" w:rsidRDefault="00C8430B" w:rsidP="00C8430B">
            <w:pPr>
              <w:jc w:val="center"/>
            </w:pPr>
            <w:r w:rsidRPr="00383506">
              <w:t>31.1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E511400"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779021D" w14:textId="77777777" w:rsidR="00C8430B" w:rsidRPr="00383506" w:rsidRDefault="00C8430B" w:rsidP="00C8430B">
            <w:pPr>
              <w:ind w:firstLineChars="100" w:firstLine="240"/>
            </w:pPr>
            <w:r w:rsidRPr="00383506">
              <w:t>уголь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85302A0" w14:textId="77777777" w:rsidR="00C8430B" w:rsidRPr="00383506" w:rsidRDefault="00C8430B" w:rsidP="00C8430B">
            <w:pPr>
              <w:jc w:val="center"/>
            </w:pPr>
            <w:r w:rsidRPr="00383506">
              <w:t>руб./тут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2398AA24" w14:textId="77777777" w:rsidR="00C8430B" w:rsidRPr="00383506" w:rsidRDefault="00C8430B" w:rsidP="00C8430B">
            <w:pPr>
              <w:jc w:val="center"/>
            </w:pPr>
            <w:r w:rsidRPr="00383506">
              <w:t>2109,65</w:t>
            </w:r>
          </w:p>
        </w:tc>
      </w:tr>
      <w:tr w:rsidR="00C8430B" w:rsidRPr="00383506" w14:paraId="1DDDC710"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F22C592" w14:textId="77777777" w:rsidR="00C8430B" w:rsidRPr="00383506" w:rsidRDefault="00C8430B" w:rsidP="00C8430B">
            <w:pPr>
              <w:jc w:val="center"/>
            </w:pPr>
            <w:r w:rsidRPr="00383506">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4022F8F"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2E7394C" w14:textId="77777777" w:rsidR="00C8430B" w:rsidRPr="00383506" w:rsidRDefault="00C8430B" w:rsidP="00C8430B">
            <w:r w:rsidRPr="00383506">
              <w:t> </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B8DE2DC" w14:textId="77777777" w:rsidR="00C8430B" w:rsidRPr="00383506" w:rsidRDefault="00C8430B" w:rsidP="00C8430B">
            <w:pPr>
              <w:jc w:val="center"/>
            </w:pPr>
            <w:r w:rsidRPr="00383506">
              <w:t> </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3D451259" w14:textId="77777777" w:rsidR="00C8430B" w:rsidRPr="00383506" w:rsidRDefault="00C8430B" w:rsidP="00C8430B">
            <w:pPr>
              <w:jc w:val="center"/>
            </w:pPr>
            <w:r w:rsidRPr="00383506">
              <w:t>0,00</w:t>
            </w:r>
          </w:p>
        </w:tc>
      </w:tr>
      <w:tr w:rsidR="00C8430B" w:rsidRPr="00383506" w14:paraId="388B111C"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02A6569" w14:textId="77777777" w:rsidR="00C8430B" w:rsidRPr="00383506" w:rsidRDefault="00C8430B" w:rsidP="00C8430B">
            <w:pPr>
              <w:jc w:val="center"/>
            </w:pPr>
            <w:r w:rsidRPr="00383506">
              <w:t>31.2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5815A9D"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E7E2155" w14:textId="77777777" w:rsidR="00C8430B" w:rsidRPr="00383506" w:rsidRDefault="00C8430B" w:rsidP="00C8430B">
            <w:pPr>
              <w:ind w:firstLineChars="100" w:firstLine="240"/>
            </w:pPr>
            <w:r w:rsidRPr="00383506">
              <w:t>мазут</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27D1B417" w14:textId="77777777" w:rsidR="00C8430B" w:rsidRPr="00383506" w:rsidRDefault="00C8430B" w:rsidP="00C8430B">
            <w:pPr>
              <w:jc w:val="center"/>
            </w:pPr>
            <w:r w:rsidRPr="00383506">
              <w:t>руб./тут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32F693A6" w14:textId="77777777" w:rsidR="00C8430B" w:rsidRPr="00383506" w:rsidRDefault="00C8430B" w:rsidP="00C8430B">
            <w:pPr>
              <w:jc w:val="center"/>
            </w:pPr>
            <w:r w:rsidRPr="00383506">
              <w:t>0,00</w:t>
            </w:r>
          </w:p>
        </w:tc>
      </w:tr>
      <w:tr w:rsidR="00C8430B" w:rsidRPr="00383506" w14:paraId="0D3A93AE"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A1C35CA" w14:textId="77777777" w:rsidR="00C8430B" w:rsidRPr="00383506" w:rsidRDefault="00C8430B" w:rsidP="00C8430B">
            <w:pPr>
              <w:jc w:val="center"/>
            </w:pPr>
            <w:r w:rsidRPr="00383506">
              <w:t>31.3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37485F53"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E7DBDEE" w14:textId="77777777" w:rsidR="00C8430B" w:rsidRPr="00383506" w:rsidRDefault="00C8430B" w:rsidP="00C8430B">
            <w:pPr>
              <w:ind w:firstLineChars="100" w:firstLine="240"/>
            </w:pPr>
            <w:r w:rsidRPr="00383506">
              <w:t>газ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8EC37F0" w14:textId="77777777" w:rsidR="00C8430B" w:rsidRPr="00383506" w:rsidRDefault="00C8430B" w:rsidP="00C8430B">
            <w:pPr>
              <w:jc w:val="center"/>
            </w:pPr>
            <w:r w:rsidRPr="00383506">
              <w:t>руб./тут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492AE25B" w14:textId="77777777" w:rsidR="00C8430B" w:rsidRPr="00383506" w:rsidRDefault="00C8430B" w:rsidP="00C8430B">
            <w:pPr>
              <w:jc w:val="center"/>
            </w:pPr>
            <w:r w:rsidRPr="00383506">
              <w:t>0,00</w:t>
            </w:r>
          </w:p>
        </w:tc>
      </w:tr>
      <w:tr w:rsidR="00C8430B" w:rsidRPr="00383506" w14:paraId="12285E11"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B402CCA" w14:textId="77777777" w:rsidR="00C8430B" w:rsidRPr="00383506" w:rsidRDefault="00C8430B" w:rsidP="00C8430B">
            <w:pPr>
              <w:jc w:val="center"/>
            </w:pPr>
            <w:r w:rsidRPr="00383506">
              <w:t>31.3.1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8030C2A"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7F6655F" w14:textId="77777777" w:rsidR="00C8430B" w:rsidRPr="00383506" w:rsidRDefault="00C8430B" w:rsidP="00C8430B">
            <w:pPr>
              <w:ind w:firstLineChars="200" w:firstLine="480"/>
            </w:pPr>
            <w:r w:rsidRPr="00383506">
              <w:t>газ лимитный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29BDD9B" w14:textId="77777777" w:rsidR="00C8430B" w:rsidRPr="00383506" w:rsidRDefault="00C8430B" w:rsidP="00C8430B">
            <w:pPr>
              <w:jc w:val="center"/>
            </w:pPr>
            <w:r w:rsidRPr="00383506">
              <w:t>руб./тут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09152F4" w14:textId="77777777" w:rsidR="00C8430B" w:rsidRPr="00383506" w:rsidRDefault="00C8430B" w:rsidP="00C8430B">
            <w:pPr>
              <w:jc w:val="center"/>
            </w:pPr>
            <w:r w:rsidRPr="00383506">
              <w:t>0,00</w:t>
            </w:r>
          </w:p>
        </w:tc>
      </w:tr>
      <w:tr w:rsidR="00C8430B" w:rsidRPr="00383506" w14:paraId="4B1433CB"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1AD7CBB" w14:textId="77777777" w:rsidR="00C8430B" w:rsidRPr="00383506" w:rsidRDefault="00C8430B" w:rsidP="00C8430B">
            <w:pPr>
              <w:jc w:val="center"/>
            </w:pPr>
            <w:r w:rsidRPr="00383506">
              <w:t>31.3.2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796E181"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2560E52" w14:textId="77777777" w:rsidR="00C8430B" w:rsidRPr="00383506" w:rsidRDefault="00C8430B" w:rsidP="00C8430B">
            <w:pPr>
              <w:ind w:firstLineChars="200" w:firstLine="480"/>
            </w:pPr>
            <w:r w:rsidRPr="00383506">
              <w:t>газ сверхлимитный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A702E50" w14:textId="77777777" w:rsidR="00C8430B" w:rsidRPr="00383506" w:rsidRDefault="00C8430B" w:rsidP="00C8430B">
            <w:pPr>
              <w:jc w:val="center"/>
            </w:pPr>
            <w:r w:rsidRPr="00383506">
              <w:t>руб./тут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1CAD9AB1" w14:textId="77777777" w:rsidR="00C8430B" w:rsidRPr="00383506" w:rsidRDefault="00C8430B" w:rsidP="00C8430B">
            <w:pPr>
              <w:jc w:val="center"/>
            </w:pPr>
            <w:r w:rsidRPr="00383506">
              <w:t>0,00</w:t>
            </w:r>
          </w:p>
        </w:tc>
      </w:tr>
      <w:tr w:rsidR="00C8430B" w:rsidRPr="00383506" w14:paraId="286C4F35"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113D520" w14:textId="77777777" w:rsidR="00C8430B" w:rsidRPr="00383506" w:rsidRDefault="00C8430B" w:rsidP="00C8430B">
            <w:pPr>
              <w:jc w:val="center"/>
            </w:pPr>
            <w:r w:rsidRPr="00383506">
              <w:t>31.3.3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0E4196C"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9B0142E" w14:textId="77777777" w:rsidR="00C8430B" w:rsidRPr="00383506" w:rsidRDefault="00C8430B" w:rsidP="00C8430B">
            <w:pPr>
              <w:ind w:firstLineChars="200" w:firstLine="480"/>
            </w:pPr>
            <w:r w:rsidRPr="00383506">
              <w:t>газ коммерческий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30321A5" w14:textId="77777777" w:rsidR="00C8430B" w:rsidRPr="00383506" w:rsidRDefault="00C8430B" w:rsidP="00C8430B">
            <w:pPr>
              <w:jc w:val="center"/>
            </w:pPr>
            <w:r w:rsidRPr="00383506">
              <w:t>руб./тут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3A2E973A" w14:textId="77777777" w:rsidR="00C8430B" w:rsidRPr="00383506" w:rsidRDefault="00C8430B" w:rsidP="00C8430B">
            <w:pPr>
              <w:jc w:val="center"/>
            </w:pPr>
            <w:r w:rsidRPr="00383506">
              <w:t>0,00</w:t>
            </w:r>
          </w:p>
        </w:tc>
      </w:tr>
      <w:tr w:rsidR="00C8430B" w:rsidRPr="00383506" w14:paraId="21B3DD47"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E277480" w14:textId="77777777" w:rsidR="00C8430B" w:rsidRPr="00383506" w:rsidRDefault="00C8430B" w:rsidP="00C8430B">
            <w:pPr>
              <w:jc w:val="center"/>
            </w:pPr>
            <w:r w:rsidRPr="00383506">
              <w:t>31.4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AAD40F2"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3A153B6" w14:textId="77777777" w:rsidR="00C8430B" w:rsidRPr="00383506" w:rsidRDefault="00C8430B" w:rsidP="00C8430B">
            <w:pPr>
              <w:ind w:firstLineChars="100" w:firstLine="240"/>
            </w:pPr>
            <w:r w:rsidRPr="00383506">
              <w:t>др. виды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F15581D" w14:textId="77777777" w:rsidR="00C8430B" w:rsidRPr="00383506" w:rsidRDefault="00C8430B" w:rsidP="00C8430B">
            <w:pPr>
              <w:jc w:val="center"/>
            </w:pPr>
            <w:r w:rsidRPr="00383506">
              <w:t>руб./тут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20E23910" w14:textId="77777777" w:rsidR="00C8430B" w:rsidRPr="00383506" w:rsidRDefault="00C8430B" w:rsidP="00C8430B">
            <w:pPr>
              <w:jc w:val="center"/>
            </w:pPr>
            <w:r w:rsidRPr="00383506">
              <w:t>0,00</w:t>
            </w:r>
          </w:p>
        </w:tc>
      </w:tr>
      <w:tr w:rsidR="00C8430B" w:rsidRPr="00383506" w14:paraId="5AA66C5D"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C3CA4B1" w14:textId="77777777" w:rsidR="00C8430B" w:rsidRPr="00383506" w:rsidRDefault="00C8430B" w:rsidP="00C8430B">
            <w:pPr>
              <w:jc w:val="center"/>
            </w:pPr>
            <w:r w:rsidRPr="00383506">
              <w:t>31.4.1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D86E11D"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A76BB9A" w14:textId="77777777" w:rsidR="00C8430B" w:rsidRPr="00383506" w:rsidRDefault="00C8430B" w:rsidP="00C8430B">
            <w:pPr>
              <w:ind w:firstLineChars="200" w:firstLine="480"/>
            </w:pPr>
            <w:r w:rsidRPr="00383506">
              <w:t>Газ доменный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807C0EA" w14:textId="77777777" w:rsidR="00C8430B" w:rsidRPr="00383506" w:rsidRDefault="00C8430B" w:rsidP="00C8430B">
            <w:pPr>
              <w:jc w:val="center"/>
            </w:pPr>
            <w:r w:rsidRPr="00383506">
              <w:t>руб./тут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2C808CCD" w14:textId="77777777" w:rsidR="00C8430B" w:rsidRPr="00383506" w:rsidRDefault="00C8430B" w:rsidP="00C8430B">
            <w:pPr>
              <w:jc w:val="center"/>
            </w:pPr>
            <w:r w:rsidRPr="00383506">
              <w:t>0,00</w:t>
            </w:r>
          </w:p>
        </w:tc>
      </w:tr>
      <w:tr w:rsidR="00C8430B" w:rsidRPr="00383506" w14:paraId="4F2C29EA"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D980819" w14:textId="77777777" w:rsidR="00C8430B" w:rsidRPr="00383506" w:rsidRDefault="00C8430B" w:rsidP="00C8430B">
            <w:pPr>
              <w:jc w:val="center"/>
            </w:pPr>
            <w:r w:rsidRPr="00383506">
              <w:t>31.4.2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C7B7888"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7CBBDE3" w14:textId="77777777" w:rsidR="00C8430B" w:rsidRPr="00383506" w:rsidRDefault="00C8430B" w:rsidP="00C8430B">
            <w:pPr>
              <w:ind w:firstLineChars="200" w:firstLine="480"/>
            </w:pPr>
            <w:r w:rsidRPr="00383506">
              <w:t>Газ коксовый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E40AE6A" w14:textId="77777777" w:rsidR="00C8430B" w:rsidRPr="00383506" w:rsidRDefault="00C8430B" w:rsidP="00C8430B">
            <w:pPr>
              <w:jc w:val="center"/>
            </w:pPr>
            <w:r w:rsidRPr="00383506">
              <w:t>руб./тут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72700992" w14:textId="77777777" w:rsidR="00C8430B" w:rsidRPr="00383506" w:rsidRDefault="00C8430B" w:rsidP="00C8430B">
            <w:pPr>
              <w:jc w:val="center"/>
            </w:pPr>
          </w:p>
        </w:tc>
      </w:tr>
      <w:tr w:rsidR="00C8430B" w:rsidRPr="00383506" w14:paraId="1045D60B"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C50C3DB" w14:textId="77777777" w:rsidR="00C8430B" w:rsidRPr="00383506" w:rsidRDefault="00C8430B" w:rsidP="00C8430B">
            <w:pPr>
              <w:jc w:val="center"/>
            </w:pPr>
            <w:r w:rsidRPr="00383506">
              <w:t>31.5</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71769E31"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E9FC4E5" w14:textId="77777777" w:rsidR="00C8430B" w:rsidRPr="00383506" w:rsidRDefault="00C8430B" w:rsidP="00C8430B">
            <w:pPr>
              <w:ind w:firstLineChars="100" w:firstLine="240"/>
            </w:pPr>
            <w:r w:rsidRPr="00383506">
              <w:t>на производство тепловой энергии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2517237" w14:textId="77777777" w:rsidR="00C8430B" w:rsidRPr="00383506" w:rsidRDefault="00C8430B" w:rsidP="00C8430B">
            <w:pPr>
              <w:jc w:val="center"/>
            </w:pPr>
            <w:r w:rsidRPr="00383506">
              <w:t>руб./тут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0997668D" w14:textId="77777777" w:rsidR="00C8430B" w:rsidRPr="00383506" w:rsidRDefault="00C8430B" w:rsidP="00C8430B">
            <w:pPr>
              <w:jc w:val="center"/>
            </w:pPr>
            <w:r w:rsidRPr="00383506">
              <w:t>2109,65</w:t>
            </w:r>
          </w:p>
        </w:tc>
      </w:tr>
      <w:tr w:rsidR="00C8430B" w:rsidRPr="00383506" w14:paraId="7DE733D1"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62310B8C" w14:textId="77777777" w:rsidR="00C8430B" w:rsidRPr="00383506" w:rsidRDefault="00C8430B" w:rsidP="00C8430B">
            <w:pPr>
              <w:jc w:val="center"/>
            </w:pPr>
            <w:r w:rsidRPr="00383506">
              <w:t>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E94E738"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17719FA" w14:textId="77777777" w:rsidR="00C8430B" w:rsidRPr="00383506" w:rsidRDefault="00C8430B" w:rsidP="00C8430B">
            <w:r w:rsidRPr="00383506">
              <w:t>Цена натурального топлива с учетом перевозки</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512C3C00" w14:textId="77777777" w:rsidR="00C8430B" w:rsidRPr="00383506" w:rsidRDefault="00C8430B" w:rsidP="00C8430B">
            <w:pPr>
              <w:jc w:val="center"/>
            </w:pPr>
            <w:r w:rsidRPr="00383506">
              <w:t> </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29069DF9" w14:textId="77777777" w:rsidR="00C8430B" w:rsidRPr="00383506" w:rsidRDefault="00C8430B" w:rsidP="00C8430B">
            <w:pPr>
              <w:jc w:val="center"/>
            </w:pPr>
          </w:p>
        </w:tc>
      </w:tr>
      <w:tr w:rsidR="00C8430B" w:rsidRPr="00383506" w14:paraId="6BC2E31E"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9BBDB61" w14:textId="77777777" w:rsidR="00C8430B" w:rsidRPr="00383506" w:rsidRDefault="00C8430B" w:rsidP="00C8430B">
            <w:pPr>
              <w:jc w:val="center"/>
            </w:pPr>
            <w:r w:rsidRPr="00383506">
              <w:t>32.1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26DBD4DB"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A81AD60" w14:textId="77777777" w:rsidR="00C8430B" w:rsidRPr="00383506" w:rsidRDefault="00C8430B" w:rsidP="00C8430B">
            <w:pPr>
              <w:ind w:firstLineChars="100" w:firstLine="240"/>
            </w:pPr>
            <w:r w:rsidRPr="00383506">
              <w:t>уголь всего, в том числе:</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3BE51138" w14:textId="77777777" w:rsidR="00C8430B" w:rsidRPr="00383506" w:rsidRDefault="00C8430B" w:rsidP="00C8430B">
            <w:pPr>
              <w:jc w:val="center"/>
            </w:pPr>
            <w:r w:rsidRPr="00383506">
              <w:t>руб./тнт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5DD266E9" w14:textId="77777777" w:rsidR="00C8430B" w:rsidRPr="00383506" w:rsidRDefault="00C8430B" w:rsidP="00C8430B">
            <w:pPr>
              <w:jc w:val="center"/>
            </w:pPr>
            <w:r w:rsidRPr="00383506">
              <w:t>1573,83</w:t>
            </w:r>
          </w:p>
        </w:tc>
      </w:tr>
      <w:tr w:rsidR="00C8430B" w:rsidRPr="00383506" w14:paraId="6348F8A5"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2E8FD402" w14:textId="77777777" w:rsidR="00C8430B" w:rsidRPr="00383506" w:rsidRDefault="00C8430B" w:rsidP="00C8430B">
            <w:pPr>
              <w:jc w:val="center"/>
            </w:pPr>
            <w:r w:rsidRPr="00383506">
              <w:t> </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5EC52FF5"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DCDC509" w14:textId="77777777" w:rsidR="00C8430B" w:rsidRPr="00383506" w:rsidRDefault="00C8430B" w:rsidP="00C8430B">
            <w:r w:rsidRPr="00383506">
              <w:t> </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A0CCDD9" w14:textId="77777777" w:rsidR="00C8430B" w:rsidRPr="00383506" w:rsidRDefault="00C8430B" w:rsidP="00C8430B">
            <w:pPr>
              <w:jc w:val="center"/>
            </w:pPr>
            <w:r w:rsidRPr="00383506">
              <w:t> </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0841E709" w14:textId="77777777" w:rsidR="00C8430B" w:rsidRPr="00383506" w:rsidRDefault="00C8430B" w:rsidP="00C8430B">
            <w:pPr>
              <w:jc w:val="center"/>
            </w:pPr>
            <w:r w:rsidRPr="00383506">
              <w:t>0,00</w:t>
            </w:r>
          </w:p>
        </w:tc>
      </w:tr>
      <w:tr w:rsidR="00C8430B" w:rsidRPr="00383506" w14:paraId="3E87B506"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0177AA83" w14:textId="77777777" w:rsidR="00C8430B" w:rsidRPr="00383506" w:rsidRDefault="00C8430B" w:rsidP="00C8430B">
            <w:pPr>
              <w:jc w:val="center"/>
            </w:pPr>
            <w:r w:rsidRPr="00383506">
              <w:t>32.2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66D50B86"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6280CC5" w14:textId="77777777" w:rsidR="00C8430B" w:rsidRPr="00383506" w:rsidRDefault="00C8430B" w:rsidP="00C8430B">
            <w:pPr>
              <w:ind w:firstLineChars="100" w:firstLine="240"/>
            </w:pPr>
            <w:r w:rsidRPr="00383506">
              <w:t>мазут</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197E8E87" w14:textId="77777777" w:rsidR="00C8430B" w:rsidRPr="00383506" w:rsidRDefault="00C8430B" w:rsidP="00C8430B">
            <w:pPr>
              <w:jc w:val="center"/>
            </w:pPr>
            <w:r w:rsidRPr="00383506">
              <w:t>руб./тнт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272E83EC" w14:textId="77777777" w:rsidR="00C8430B" w:rsidRPr="00383506" w:rsidRDefault="00C8430B" w:rsidP="00C8430B">
            <w:pPr>
              <w:jc w:val="center"/>
            </w:pPr>
            <w:r w:rsidRPr="00383506">
              <w:t>0,00</w:t>
            </w:r>
          </w:p>
        </w:tc>
      </w:tr>
      <w:tr w:rsidR="00C8430B" w:rsidRPr="00383506" w14:paraId="22A8AFEF"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77387B2C" w14:textId="77777777" w:rsidR="00C8430B" w:rsidRPr="00383506" w:rsidRDefault="00C8430B" w:rsidP="00C8430B">
            <w:pPr>
              <w:jc w:val="center"/>
            </w:pPr>
            <w:r w:rsidRPr="00383506">
              <w:t>32.3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CDA3893"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AB94753" w14:textId="77777777" w:rsidR="00C8430B" w:rsidRPr="00383506" w:rsidRDefault="00C8430B" w:rsidP="00C8430B">
            <w:pPr>
              <w:ind w:firstLineChars="100" w:firstLine="240"/>
            </w:pPr>
            <w:r w:rsidRPr="00383506">
              <w:t>газ всего, в том числе:</w:t>
            </w:r>
          </w:p>
        </w:tc>
        <w:tc>
          <w:tcPr>
            <w:tcW w:w="127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0F238E1" w14:textId="77777777" w:rsidR="00C8430B" w:rsidRPr="00383506" w:rsidRDefault="00C8430B" w:rsidP="00C8430B">
            <w:pPr>
              <w:jc w:val="center"/>
            </w:pPr>
            <w:r w:rsidRPr="00383506">
              <w:t>руб./тыс.</w:t>
            </w:r>
            <w:r w:rsidRPr="00383506">
              <w:br/>
              <w:t>куб. м</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477D0800" w14:textId="77777777" w:rsidR="00C8430B" w:rsidRPr="00383506" w:rsidRDefault="00C8430B" w:rsidP="00C8430B">
            <w:pPr>
              <w:jc w:val="center"/>
            </w:pPr>
            <w:r w:rsidRPr="00383506">
              <w:t>0,00</w:t>
            </w:r>
          </w:p>
        </w:tc>
      </w:tr>
      <w:tr w:rsidR="00C8430B" w:rsidRPr="00383506" w14:paraId="4F92B9C6"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C7225B0" w14:textId="77777777" w:rsidR="00C8430B" w:rsidRPr="00383506" w:rsidRDefault="00C8430B" w:rsidP="00C8430B">
            <w:pPr>
              <w:jc w:val="center"/>
            </w:pPr>
            <w:r w:rsidRPr="00383506">
              <w:t>32.3.1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21C9DD1"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EDF1C57" w14:textId="77777777" w:rsidR="00C8430B" w:rsidRPr="00383506" w:rsidRDefault="00C8430B" w:rsidP="00C8430B">
            <w:pPr>
              <w:ind w:firstLineChars="200" w:firstLine="480"/>
            </w:pPr>
            <w:r w:rsidRPr="00383506">
              <w:t>газ лимитный</w:t>
            </w:r>
          </w:p>
        </w:tc>
        <w:tc>
          <w:tcPr>
            <w:tcW w:w="127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04EFF09" w14:textId="77777777" w:rsidR="00C8430B" w:rsidRPr="00383506" w:rsidRDefault="00C8430B" w:rsidP="00C8430B">
            <w:pPr>
              <w:jc w:val="center"/>
            </w:pPr>
            <w:r w:rsidRPr="00383506">
              <w:t>руб./тыс.</w:t>
            </w:r>
            <w:r w:rsidRPr="00383506">
              <w:br/>
              <w:t>куб. м</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219AED6A" w14:textId="77777777" w:rsidR="00C8430B" w:rsidRPr="00383506" w:rsidRDefault="00C8430B" w:rsidP="00C8430B">
            <w:pPr>
              <w:jc w:val="center"/>
            </w:pPr>
            <w:r w:rsidRPr="00383506">
              <w:t>0,00</w:t>
            </w:r>
          </w:p>
        </w:tc>
      </w:tr>
      <w:tr w:rsidR="00C8430B" w:rsidRPr="00383506" w14:paraId="13EAF51A"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AEDB898" w14:textId="77777777" w:rsidR="00C8430B" w:rsidRPr="00383506" w:rsidRDefault="00C8430B" w:rsidP="00C8430B">
            <w:pPr>
              <w:jc w:val="center"/>
            </w:pPr>
            <w:r w:rsidRPr="00383506">
              <w:t>32.3.2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CCF8CFE"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160A3B8" w14:textId="77777777" w:rsidR="00C8430B" w:rsidRPr="00383506" w:rsidRDefault="00C8430B" w:rsidP="00C8430B">
            <w:pPr>
              <w:ind w:firstLineChars="200" w:firstLine="480"/>
            </w:pPr>
            <w:r w:rsidRPr="00383506">
              <w:t>газ сверхлимитный</w:t>
            </w:r>
          </w:p>
        </w:tc>
        <w:tc>
          <w:tcPr>
            <w:tcW w:w="127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375B391" w14:textId="77777777" w:rsidR="00C8430B" w:rsidRPr="00383506" w:rsidRDefault="00C8430B" w:rsidP="00C8430B">
            <w:pPr>
              <w:jc w:val="center"/>
            </w:pPr>
            <w:r w:rsidRPr="00383506">
              <w:t>руб./тыс.</w:t>
            </w:r>
            <w:r w:rsidRPr="00383506">
              <w:br/>
              <w:t>куб. м</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6576A6D4" w14:textId="77777777" w:rsidR="00C8430B" w:rsidRPr="00383506" w:rsidRDefault="00C8430B" w:rsidP="00C8430B">
            <w:pPr>
              <w:jc w:val="center"/>
            </w:pPr>
            <w:r w:rsidRPr="00383506">
              <w:t>0,00</w:t>
            </w:r>
          </w:p>
        </w:tc>
      </w:tr>
      <w:tr w:rsidR="00C8430B" w:rsidRPr="00383506" w14:paraId="72E7AA9F"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7C99101" w14:textId="77777777" w:rsidR="00C8430B" w:rsidRPr="00383506" w:rsidRDefault="00C8430B" w:rsidP="00C8430B">
            <w:pPr>
              <w:jc w:val="center"/>
            </w:pPr>
            <w:r w:rsidRPr="00383506">
              <w:t>32.3.3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ACCB3CC"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A1A6A2F" w14:textId="77777777" w:rsidR="00C8430B" w:rsidRPr="00383506" w:rsidRDefault="00C8430B" w:rsidP="00C8430B">
            <w:pPr>
              <w:ind w:firstLineChars="200" w:firstLine="480"/>
            </w:pPr>
            <w:r w:rsidRPr="00383506">
              <w:t>газ коммерческий</w:t>
            </w:r>
          </w:p>
        </w:tc>
        <w:tc>
          <w:tcPr>
            <w:tcW w:w="1276"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2685514" w14:textId="77777777" w:rsidR="00C8430B" w:rsidRPr="00383506" w:rsidRDefault="00C8430B" w:rsidP="00C8430B">
            <w:pPr>
              <w:jc w:val="center"/>
            </w:pPr>
            <w:r w:rsidRPr="00383506">
              <w:t>руб./тыс.</w:t>
            </w:r>
            <w:r w:rsidRPr="00383506">
              <w:br/>
              <w:t>куб. м</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0794CF77" w14:textId="77777777" w:rsidR="00C8430B" w:rsidRPr="00383506" w:rsidRDefault="00C8430B" w:rsidP="00C8430B">
            <w:pPr>
              <w:jc w:val="center"/>
            </w:pPr>
            <w:r w:rsidRPr="00383506">
              <w:t>0,00</w:t>
            </w:r>
          </w:p>
        </w:tc>
      </w:tr>
      <w:tr w:rsidR="00C8430B" w:rsidRPr="00383506" w14:paraId="603970BD"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3C897DEA" w14:textId="77777777" w:rsidR="00C8430B" w:rsidRPr="00383506" w:rsidRDefault="00C8430B" w:rsidP="00C8430B">
            <w:pPr>
              <w:jc w:val="center"/>
            </w:pPr>
            <w:r w:rsidRPr="00383506">
              <w:t>32.4</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01B04012"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1969FA5" w14:textId="77777777" w:rsidR="00C8430B" w:rsidRPr="00383506" w:rsidRDefault="00C8430B" w:rsidP="00C8430B">
            <w:pPr>
              <w:ind w:firstLineChars="100" w:firstLine="240"/>
            </w:pPr>
            <w:r w:rsidRPr="00383506">
              <w:t>др. виды топлива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6A77641E" w14:textId="77777777" w:rsidR="00C8430B" w:rsidRPr="00383506" w:rsidRDefault="00C8430B" w:rsidP="00C8430B">
            <w:pPr>
              <w:jc w:val="center"/>
            </w:pPr>
            <w:r w:rsidRPr="00383506">
              <w:t>руб./тнт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0148C851" w14:textId="77777777" w:rsidR="00C8430B" w:rsidRPr="00383506" w:rsidRDefault="00C8430B" w:rsidP="00C8430B">
            <w:pPr>
              <w:jc w:val="center"/>
            </w:pPr>
            <w:r w:rsidRPr="00383506">
              <w:t>0,00</w:t>
            </w:r>
          </w:p>
        </w:tc>
      </w:tr>
      <w:tr w:rsidR="00C8430B" w:rsidRPr="00383506" w14:paraId="625DF711"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16A6EE09" w14:textId="77777777" w:rsidR="00C8430B" w:rsidRPr="00383506" w:rsidRDefault="00C8430B" w:rsidP="00C8430B">
            <w:pPr>
              <w:jc w:val="center"/>
            </w:pPr>
            <w:r w:rsidRPr="00383506">
              <w:t>32.4.1</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D069960"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136C401" w14:textId="77777777" w:rsidR="00C8430B" w:rsidRPr="00383506" w:rsidRDefault="00C8430B" w:rsidP="00C8430B">
            <w:pPr>
              <w:ind w:firstLineChars="200" w:firstLine="480"/>
            </w:pPr>
            <w:r w:rsidRPr="00383506">
              <w:t>Газ доменный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4D0A22D2" w14:textId="77777777" w:rsidR="00C8430B" w:rsidRPr="00383506" w:rsidRDefault="00C8430B" w:rsidP="00C8430B">
            <w:pPr>
              <w:jc w:val="center"/>
            </w:pPr>
            <w:r w:rsidRPr="00383506">
              <w:t>руб./тнт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18E69E92" w14:textId="77777777" w:rsidR="00C8430B" w:rsidRPr="00383506" w:rsidRDefault="00C8430B" w:rsidP="00C8430B">
            <w:pPr>
              <w:jc w:val="center"/>
            </w:pPr>
            <w:r w:rsidRPr="00383506">
              <w:t>0,00</w:t>
            </w:r>
          </w:p>
        </w:tc>
      </w:tr>
      <w:tr w:rsidR="00C8430B" w:rsidRPr="00383506" w14:paraId="5B653808"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49DC3193" w14:textId="77777777" w:rsidR="00C8430B" w:rsidRPr="00383506" w:rsidRDefault="00C8430B" w:rsidP="00C8430B">
            <w:pPr>
              <w:jc w:val="center"/>
            </w:pPr>
            <w:r w:rsidRPr="00383506">
              <w:t>32.4.2</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1F66AB8C"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0CFD6DA" w14:textId="77777777" w:rsidR="00C8430B" w:rsidRPr="00383506" w:rsidRDefault="00C8430B" w:rsidP="00C8430B">
            <w:pPr>
              <w:ind w:firstLineChars="200" w:firstLine="480"/>
            </w:pPr>
            <w:r w:rsidRPr="00383506">
              <w:t>Газ коксовый</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00723D7E" w14:textId="77777777" w:rsidR="00C8430B" w:rsidRPr="00383506" w:rsidRDefault="00C8430B" w:rsidP="00C8430B">
            <w:pPr>
              <w:jc w:val="center"/>
            </w:pPr>
            <w:r w:rsidRPr="00383506">
              <w:t>руб./тнт</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39ADCB83" w14:textId="77777777" w:rsidR="00C8430B" w:rsidRPr="00383506" w:rsidRDefault="00C8430B" w:rsidP="00C8430B">
            <w:pPr>
              <w:jc w:val="center"/>
            </w:pPr>
          </w:p>
        </w:tc>
      </w:tr>
      <w:tr w:rsidR="00C8430B" w:rsidRPr="00383506" w14:paraId="3DDB14CE" w14:textId="77777777" w:rsidTr="00C8430B">
        <w:trPr>
          <w:trHeight w:val="20"/>
        </w:trPr>
        <w:tc>
          <w:tcPr>
            <w:tcW w:w="78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14:paraId="55236F3C" w14:textId="77777777" w:rsidR="00C8430B" w:rsidRPr="00383506" w:rsidRDefault="00C8430B" w:rsidP="00C8430B">
            <w:pPr>
              <w:jc w:val="center"/>
            </w:pPr>
            <w:r w:rsidRPr="00383506">
              <w:t>33</w:t>
            </w:r>
          </w:p>
        </w:tc>
        <w:tc>
          <w:tcPr>
            <w:tcW w:w="271" w:type="dxa"/>
            <w:tcBorders>
              <w:top w:val="nil"/>
              <w:left w:val="nil"/>
              <w:bottom w:val="single" w:sz="4" w:space="0" w:color="auto"/>
              <w:right w:val="single" w:sz="4" w:space="0" w:color="auto"/>
            </w:tcBorders>
            <w:shd w:val="clear" w:color="auto" w:fill="auto"/>
            <w:noWrap/>
            <w:tcMar>
              <w:left w:w="28" w:type="dxa"/>
              <w:right w:w="28" w:type="dxa"/>
            </w:tcMar>
            <w:hideMark/>
          </w:tcPr>
          <w:p w14:paraId="4B6F32F4" w14:textId="77777777" w:rsidR="00C8430B" w:rsidRPr="00383506" w:rsidRDefault="00C8430B" w:rsidP="00C8430B">
            <w:r w:rsidRPr="00383506">
              <w:t> </w:t>
            </w:r>
          </w:p>
        </w:tc>
        <w:tc>
          <w:tcPr>
            <w:tcW w:w="67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4029289" w14:textId="77777777" w:rsidR="00C8430B" w:rsidRPr="00383506" w:rsidRDefault="00C8430B" w:rsidP="00C8430B">
            <w:r w:rsidRPr="00383506">
              <w:t>Топливная составляющая тарифа</w:t>
            </w:r>
          </w:p>
        </w:tc>
        <w:tc>
          <w:tcPr>
            <w:tcW w:w="1276"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14:paraId="71BC47B7" w14:textId="77777777" w:rsidR="00C8430B" w:rsidRPr="00383506" w:rsidRDefault="00C8430B" w:rsidP="00C8430B">
            <w:pPr>
              <w:jc w:val="center"/>
            </w:pPr>
            <w:r w:rsidRPr="00383506">
              <w:t>руб./Гкал</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14:paraId="5F182F4A" w14:textId="77777777" w:rsidR="00C8430B" w:rsidRPr="00383506" w:rsidRDefault="00C8430B" w:rsidP="00C8430B">
            <w:pPr>
              <w:jc w:val="center"/>
            </w:pPr>
            <w:r w:rsidRPr="00383506">
              <w:t>454,00</w:t>
            </w:r>
          </w:p>
        </w:tc>
      </w:tr>
    </w:tbl>
    <w:p w14:paraId="18BA0465" w14:textId="77777777" w:rsidR="00C8430B" w:rsidRPr="00383506" w:rsidRDefault="00C8430B" w:rsidP="00C8430B">
      <w:pPr>
        <w:spacing w:line="360" w:lineRule="auto"/>
        <w:ind w:firstLine="851"/>
        <w:jc w:val="both"/>
        <w:rPr>
          <w:sz w:val="28"/>
          <w:szCs w:val="28"/>
        </w:rPr>
      </w:pPr>
    </w:p>
    <w:p w14:paraId="33475D33" w14:textId="77777777" w:rsidR="00C8430B" w:rsidRPr="00383506" w:rsidRDefault="00C8430B" w:rsidP="00C8430B">
      <w:pPr>
        <w:spacing w:line="360" w:lineRule="auto"/>
        <w:jc w:val="both"/>
        <w:rPr>
          <w:b/>
          <w:sz w:val="28"/>
          <w:szCs w:val="28"/>
          <w:highlight w:val="yellow"/>
        </w:rPr>
      </w:pPr>
    </w:p>
    <w:p w14:paraId="53CF4471" w14:textId="77777777" w:rsidR="00C8430B" w:rsidRPr="00383506" w:rsidRDefault="00C8430B" w:rsidP="00C8430B">
      <w:pPr>
        <w:pStyle w:val="2"/>
        <w:spacing w:line="360" w:lineRule="auto"/>
        <w:ind w:left="0"/>
        <w:jc w:val="both"/>
        <w:rPr>
          <w:sz w:val="28"/>
        </w:rPr>
      </w:pPr>
      <w:bookmarkStart w:id="403" w:name="_Toc531938360"/>
      <w:r w:rsidRPr="00383506">
        <w:rPr>
          <w:sz w:val="28"/>
        </w:rPr>
        <w:t>3.2.5.2) Расходы на электроэнергию</w:t>
      </w:r>
      <w:bookmarkEnd w:id="403"/>
    </w:p>
    <w:p w14:paraId="518197DD" w14:textId="77777777" w:rsidR="00C8430B" w:rsidRPr="00383506" w:rsidRDefault="00C8430B" w:rsidP="00C8430B">
      <w:pPr>
        <w:spacing w:line="360" w:lineRule="auto"/>
        <w:ind w:firstLine="851"/>
        <w:jc w:val="both"/>
        <w:rPr>
          <w:sz w:val="28"/>
          <w:szCs w:val="28"/>
        </w:rPr>
      </w:pPr>
      <w:r w:rsidRPr="00383506">
        <w:rPr>
          <w:sz w:val="28"/>
          <w:szCs w:val="28"/>
        </w:rPr>
        <w:t>По данной статье предприятием представлены следующие обосновывающие материалы:</w:t>
      </w:r>
    </w:p>
    <w:p w14:paraId="73ABD9F1" w14:textId="77777777" w:rsidR="00C8430B" w:rsidRPr="00383506" w:rsidRDefault="00C8430B" w:rsidP="00C8430B">
      <w:pPr>
        <w:spacing w:line="360" w:lineRule="auto"/>
        <w:ind w:firstLine="720"/>
        <w:jc w:val="both"/>
        <w:rPr>
          <w:sz w:val="28"/>
          <w:szCs w:val="28"/>
        </w:rPr>
      </w:pPr>
      <w:r w:rsidRPr="00383506">
        <w:rPr>
          <w:sz w:val="28"/>
          <w:szCs w:val="28"/>
        </w:rPr>
        <w:t>Договор энергоснабжения с ОАО "Кузбассэнергосбыт" (закупка у единственного поставщика) от 01.11.2015 №661244, стр.110-115, том 1;</w:t>
      </w:r>
    </w:p>
    <w:p w14:paraId="22D4D888" w14:textId="77777777" w:rsidR="00C8430B" w:rsidRPr="00383506" w:rsidRDefault="00C8430B" w:rsidP="00C8430B">
      <w:pPr>
        <w:spacing w:line="360" w:lineRule="auto"/>
        <w:ind w:firstLine="720"/>
        <w:jc w:val="both"/>
        <w:rPr>
          <w:sz w:val="28"/>
          <w:szCs w:val="28"/>
        </w:rPr>
      </w:pPr>
      <w:r w:rsidRPr="00383506">
        <w:rPr>
          <w:sz w:val="28"/>
          <w:szCs w:val="28"/>
        </w:rPr>
        <w:t>Договор энергоснабжения с ОАО "Кузбассэнергосбыт" (закупка у единственного поставщика) от 01.11.2015 №3042, стр.116-128, том 1;</w:t>
      </w:r>
    </w:p>
    <w:p w14:paraId="5A83951F" w14:textId="77777777" w:rsidR="00C8430B" w:rsidRPr="00383506" w:rsidRDefault="00C8430B" w:rsidP="00C8430B">
      <w:pPr>
        <w:spacing w:line="360" w:lineRule="auto"/>
        <w:ind w:firstLine="720"/>
        <w:jc w:val="both"/>
        <w:rPr>
          <w:sz w:val="28"/>
          <w:szCs w:val="28"/>
        </w:rPr>
      </w:pPr>
      <w:r w:rsidRPr="00383506">
        <w:rPr>
          <w:sz w:val="28"/>
          <w:szCs w:val="28"/>
        </w:rPr>
        <w:t>Расходы на прочие покупаемые энергетические ресурсы, стр. 100-101, том 1;</w:t>
      </w:r>
    </w:p>
    <w:p w14:paraId="04FCBD8D" w14:textId="77777777" w:rsidR="00C8430B" w:rsidRPr="00383506" w:rsidRDefault="00C8430B" w:rsidP="00C8430B">
      <w:pPr>
        <w:spacing w:line="360" w:lineRule="auto"/>
        <w:ind w:firstLine="720"/>
        <w:jc w:val="both"/>
        <w:rPr>
          <w:sz w:val="28"/>
          <w:szCs w:val="28"/>
        </w:rPr>
      </w:pPr>
      <w:r w:rsidRPr="00383506">
        <w:rPr>
          <w:sz w:val="28"/>
          <w:szCs w:val="28"/>
        </w:rPr>
        <w:t xml:space="preserve">Объем потребления </w:t>
      </w:r>
      <w:proofErr w:type="gramStart"/>
      <w:r w:rsidRPr="00383506">
        <w:rPr>
          <w:sz w:val="28"/>
          <w:szCs w:val="28"/>
        </w:rPr>
        <w:t>эл.энергии</w:t>
      </w:r>
      <w:proofErr w:type="gramEnd"/>
      <w:r w:rsidRPr="00383506">
        <w:rPr>
          <w:sz w:val="28"/>
          <w:szCs w:val="28"/>
        </w:rPr>
        <w:t xml:space="preserve"> на 2019 год, стр. 102, том 1;</w:t>
      </w:r>
    </w:p>
    <w:p w14:paraId="6F00844A" w14:textId="77777777" w:rsidR="00C8430B" w:rsidRPr="00383506" w:rsidRDefault="00C8430B" w:rsidP="00C8430B">
      <w:pPr>
        <w:spacing w:line="360" w:lineRule="auto"/>
        <w:ind w:firstLine="720"/>
        <w:jc w:val="both"/>
        <w:rPr>
          <w:sz w:val="28"/>
          <w:szCs w:val="28"/>
        </w:rPr>
      </w:pPr>
      <w:r w:rsidRPr="00383506">
        <w:rPr>
          <w:sz w:val="28"/>
          <w:szCs w:val="28"/>
        </w:rPr>
        <w:t>Исходные данные для расчета затрат на электроэнергию, используемую в процессе выработки и транспорта тепловой энергии на 2019 год, стр.103-108, том 1;</w:t>
      </w:r>
    </w:p>
    <w:p w14:paraId="01E00253" w14:textId="77777777" w:rsidR="00C8430B" w:rsidRPr="00383506" w:rsidRDefault="00C8430B" w:rsidP="00C8430B">
      <w:pPr>
        <w:spacing w:line="360" w:lineRule="auto"/>
        <w:ind w:firstLine="720"/>
        <w:jc w:val="both"/>
        <w:rPr>
          <w:sz w:val="28"/>
          <w:szCs w:val="28"/>
        </w:rPr>
      </w:pPr>
      <w:r w:rsidRPr="00383506">
        <w:rPr>
          <w:sz w:val="28"/>
          <w:szCs w:val="28"/>
        </w:rPr>
        <w:t>Информация по выставленным счетам за электроэнергию за 2018 год, стр. 109, том 1;</w:t>
      </w:r>
    </w:p>
    <w:p w14:paraId="09C5CBF3" w14:textId="77777777" w:rsidR="00C8430B" w:rsidRPr="00383506" w:rsidRDefault="00C8430B" w:rsidP="00C8430B">
      <w:pPr>
        <w:spacing w:line="360" w:lineRule="auto"/>
        <w:ind w:firstLine="720"/>
        <w:jc w:val="both"/>
        <w:rPr>
          <w:sz w:val="28"/>
          <w:szCs w:val="28"/>
        </w:rPr>
      </w:pPr>
      <w:r w:rsidRPr="00383506">
        <w:rPr>
          <w:sz w:val="28"/>
          <w:szCs w:val="28"/>
        </w:rPr>
        <w:t>Расходы на прочие покупаемые энергетические ресурсы, стр. 36-37, том 1, Дополнительных материалов;</w:t>
      </w:r>
    </w:p>
    <w:p w14:paraId="042DD9B0" w14:textId="77777777" w:rsidR="00C8430B" w:rsidRPr="00383506" w:rsidRDefault="00C8430B" w:rsidP="00C8430B">
      <w:pPr>
        <w:spacing w:line="360" w:lineRule="auto"/>
        <w:ind w:firstLine="720"/>
        <w:jc w:val="both"/>
        <w:rPr>
          <w:sz w:val="28"/>
          <w:szCs w:val="28"/>
        </w:rPr>
      </w:pPr>
      <w:r w:rsidRPr="00383506">
        <w:rPr>
          <w:sz w:val="28"/>
          <w:szCs w:val="28"/>
        </w:rPr>
        <w:t>Информация по выставленным счетам за электроэнергию ООО «КОТК» за 2018 год (январь-август), стр. 38, том 1, Дополнительных материалов;</w:t>
      </w:r>
    </w:p>
    <w:p w14:paraId="6E04E614" w14:textId="77777777" w:rsidR="00C8430B" w:rsidRPr="00383506" w:rsidRDefault="00C8430B" w:rsidP="00C8430B">
      <w:pPr>
        <w:spacing w:line="360" w:lineRule="auto"/>
        <w:ind w:firstLine="720"/>
        <w:jc w:val="both"/>
        <w:rPr>
          <w:sz w:val="28"/>
          <w:szCs w:val="28"/>
        </w:rPr>
      </w:pPr>
      <w:r w:rsidRPr="00383506">
        <w:rPr>
          <w:sz w:val="28"/>
          <w:szCs w:val="28"/>
        </w:rPr>
        <w:t>Анализ счета 60 за январь 2018 - август 2018, с расчетом средней цены 2018 года (3,3707 руб./кВт), стр. 39, том 1, Дополнительных материалов;</w:t>
      </w:r>
    </w:p>
    <w:p w14:paraId="4CFB8434" w14:textId="77777777" w:rsidR="00C8430B" w:rsidRPr="00383506" w:rsidRDefault="00C8430B" w:rsidP="00C8430B">
      <w:pPr>
        <w:tabs>
          <w:tab w:val="left" w:pos="426"/>
          <w:tab w:val="left" w:pos="1418"/>
          <w:tab w:val="left" w:pos="1560"/>
        </w:tabs>
        <w:spacing w:line="360" w:lineRule="auto"/>
        <w:ind w:firstLine="709"/>
        <w:jc w:val="both"/>
        <w:rPr>
          <w:sz w:val="28"/>
          <w:szCs w:val="28"/>
        </w:rPr>
      </w:pPr>
      <w:r w:rsidRPr="00383506">
        <w:rPr>
          <w:sz w:val="28"/>
          <w:szCs w:val="28"/>
        </w:rPr>
        <w:t>Предприятием заявлены расходы по статье на уровне 29 818,46 тыс. руб. Объем электроэнергии заявлен в размере 8070,50 тыс. кВт.</w:t>
      </w:r>
    </w:p>
    <w:p w14:paraId="680BAA43" w14:textId="77777777" w:rsidR="00C8430B" w:rsidRPr="00383506" w:rsidRDefault="00C8430B" w:rsidP="00C8430B">
      <w:pPr>
        <w:tabs>
          <w:tab w:val="left" w:pos="426"/>
          <w:tab w:val="left" w:pos="1418"/>
          <w:tab w:val="left" w:pos="1560"/>
        </w:tabs>
        <w:spacing w:line="360" w:lineRule="auto"/>
        <w:ind w:firstLine="709"/>
        <w:jc w:val="both"/>
        <w:rPr>
          <w:sz w:val="28"/>
          <w:szCs w:val="28"/>
        </w:rPr>
      </w:pPr>
      <w:r w:rsidRPr="00383506">
        <w:rPr>
          <w:sz w:val="28"/>
          <w:szCs w:val="28"/>
        </w:rPr>
        <w:t xml:space="preserve">При расчете количества электроэнергии на 2019-2023 гг., требуемой при производстве тепловой энергии, экспертами принят объём потребления электроэнергии согласно фактически сложившемуся за 2017 год на основании данных BALANCE.CALC.TARIFF.WARM.2017.FACT в размере 7 695,64 тыс. кВт*ч. Предприятие приобретает электроэнергию у ОАО «Кузбассэнергосбыт» по уровню напряжения ВН, СН1, СН2 и НН. </w:t>
      </w:r>
    </w:p>
    <w:p w14:paraId="228FB158" w14:textId="77777777" w:rsidR="00C8430B" w:rsidRPr="00383506" w:rsidRDefault="00C8430B" w:rsidP="00C8430B">
      <w:pPr>
        <w:tabs>
          <w:tab w:val="left" w:pos="426"/>
          <w:tab w:val="left" w:pos="1418"/>
          <w:tab w:val="left" w:pos="1560"/>
        </w:tabs>
        <w:spacing w:line="360" w:lineRule="auto"/>
        <w:ind w:firstLine="709"/>
        <w:jc w:val="both"/>
        <w:rPr>
          <w:sz w:val="28"/>
          <w:szCs w:val="28"/>
        </w:rPr>
      </w:pPr>
      <w:r w:rsidRPr="00383506">
        <w:rPr>
          <w:sz w:val="28"/>
          <w:szCs w:val="28"/>
        </w:rPr>
        <w:lastRenderedPageBreak/>
        <w:t>Скорректированные расходы по статье на 2019 год составили 27 365,03 тыс. руб. Стоимость электроэнергии на 2019 год рассчитана исходя из фактической стоимости за 9 мес. 2018 года (по сч-фактурам), с учетом прогнозного роста нерегулируемых цен на оптовом рынке электроэнергии (прогноз Минэкономразвития от 01.10.2018) Средневзвешенная стоимость электроэнергии на 2019 год, по уровням напряжения ВН, СН1, СН2, НН составит 3,5559 руб. кВт*ч.</w:t>
      </w:r>
    </w:p>
    <w:p w14:paraId="7D93511C" w14:textId="77777777" w:rsidR="00C8430B" w:rsidRPr="00383506" w:rsidRDefault="00C8430B" w:rsidP="00C8430B">
      <w:pPr>
        <w:tabs>
          <w:tab w:val="left" w:pos="709"/>
        </w:tabs>
        <w:spacing w:line="360" w:lineRule="auto"/>
        <w:ind w:firstLine="709"/>
        <w:jc w:val="both"/>
        <w:rPr>
          <w:sz w:val="28"/>
          <w:szCs w:val="28"/>
        </w:rPr>
      </w:pPr>
      <w:r w:rsidRPr="00383506">
        <w:rPr>
          <w:sz w:val="28"/>
          <w:szCs w:val="28"/>
        </w:rPr>
        <w:t>Корректировка плановых расходов по статье на 2019 год, относительно предложений предприятия, составила 2 453,43 тыс. руб.</w:t>
      </w:r>
      <w:r w:rsidRPr="00383506">
        <w:rPr>
          <w:snapToGrid w:val="0"/>
          <w:sz w:val="28"/>
          <w:szCs w:val="28"/>
        </w:rPr>
        <w:t xml:space="preserve"> </w:t>
      </w:r>
      <w:r w:rsidRPr="00383506">
        <w:rPr>
          <w:sz w:val="28"/>
          <w:szCs w:val="28"/>
        </w:rPr>
        <w:t>в сторону снижения в связи с расчетом, выполненным экспертами, согласно пункту 27 Методических указаний.</w:t>
      </w:r>
    </w:p>
    <w:p w14:paraId="179B9EB4" w14:textId="77777777" w:rsidR="00C8430B" w:rsidRPr="00383506" w:rsidRDefault="00C8430B" w:rsidP="00C8430B">
      <w:pPr>
        <w:tabs>
          <w:tab w:val="left" w:pos="709"/>
        </w:tabs>
        <w:spacing w:line="360" w:lineRule="auto"/>
        <w:ind w:firstLine="709"/>
        <w:jc w:val="both"/>
        <w:rPr>
          <w:sz w:val="28"/>
          <w:szCs w:val="28"/>
        </w:rPr>
      </w:pPr>
      <w:r w:rsidRPr="00383506">
        <w:rPr>
          <w:sz w:val="28"/>
          <w:szCs w:val="28"/>
        </w:rPr>
        <w:t>Расчет расходов на электроэнергию представлен в таблице 9.</w:t>
      </w:r>
    </w:p>
    <w:p w14:paraId="482418DC" w14:textId="77777777" w:rsidR="00C8430B" w:rsidRPr="00383506" w:rsidRDefault="00C8430B" w:rsidP="00C8430B">
      <w:pPr>
        <w:spacing w:line="360" w:lineRule="auto"/>
        <w:ind w:firstLine="708"/>
        <w:jc w:val="both"/>
        <w:rPr>
          <w:sz w:val="28"/>
          <w:szCs w:val="28"/>
        </w:rPr>
      </w:pPr>
      <w:r w:rsidRPr="00383506">
        <w:rPr>
          <w:sz w:val="28"/>
          <w:szCs w:val="28"/>
        </w:rPr>
        <w:t>При расчете планируемых тарифов на 2019-2023 гг. применяются индексы-дефляторы по электроэнергии в размере 1,059, 1,042, 1,04, 1,04, 1,039.</w:t>
      </w:r>
    </w:p>
    <w:p w14:paraId="2BDA95FA" w14:textId="77777777" w:rsidR="00C8430B" w:rsidRPr="00383506" w:rsidRDefault="00C8430B" w:rsidP="00C8430B">
      <w:pPr>
        <w:spacing w:line="360" w:lineRule="auto"/>
        <w:ind w:firstLine="708"/>
        <w:jc w:val="both"/>
        <w:rPr>
          <w:sz w:val="28"/>
          <w:szCs w:val="28"/>
        </w:rPr>
      </w:pPr>
      <w:r w:rsidRPr="00383506">
        <w:rPr>
          <w:sz w:val="28"/>
          <w:szCs w:val="28"/>
        </w:rPr>
        <w:t>Проанализировав обосновывающие материалы, эксперты предлагают принять затраты на электрическую энергию для производства и передачи тепловой энергии на 2019-2023 гг., на уровне:</w:t>
      </w:r>
    </w:p>
    <w:p w14:paraId="7BB85A6E" w14:textId="77777777" w:rsidR="00C8430B" w:rsidRPr="00383506" w:rsidRDefault="00C8430B" w:rsidP="00C8430B">
      <w:pPr>
        <w:spacing w:line="360" w:lineRule="auto"/>
        <w:ind w:firstLine="851"/>
        <w:jc w:val="both"/>
        <w:rPr>
          <w:sz w:val="28"/>
          <w:szCs w:val="28"/>
        </w:rPr>
      </w:pPr>
      <w:r w:rsidRPr="00383506">
        <w:rPr>
          <w:sz w:val="28"/>
          <w:szCs w:val="28"/>
        </w:rPr>
        <w:t>2019 год – 27 365,03 тыс. руб.,</w:t>
      </w:r>
    </w:p>
    <w:p w14:paraId="6A721A28" w14:textId="77777777" w:rsidR="00C8430B" w:rsidRPr="00383506" w:rsidRDefault="00C8430B" w:rsidP="00C8430B">
      <w:pPr>
        <w:spacing w:line="360" w:lineRule="auto"/>
        <w:ind w:firstLine="851"/>
        <w:jc w:val="both"/>
        <w:rPr>
          <w:sz w:val="28"/>
          <w:szCs w:val="28"/>
        </w:rPr>
      </w:pPr>
      <w:r w:rsidRPr="00383506">
        <w:rPr>
          <w:sz w:val="28"/>
          <w:szCs w:val="28"/>
        </w:rPr>
        <w:t>2020 год – 28 514,36 тыс. руб.,</w:t>
      </w:r>
    </w:p>
    <w:p w14:paraId="36625576" w14:textId="77777777" w:rsidR="00C8430B" w:rsidRPr="00383506" w:rsidRDefault="00C8430B" w:rsidP="00C8430B">
      <w:pPr>
        <w:spacing w:line="360" w:lineRule="auto"/>
        <w:ind w:firstLine="851"/>
        <w:jc w:val="both"/>
        <w:rPr>
          <w:sz w:val="28"/>
          <w:szCs w:val="28"/>
        </w:rPr>
      </w:pPr>
      <w:r w:rsidRPr="00383506">
        <w:rPr>
          <w:sz w:val="28"/>
          <w:szCs w:val="28"/>
        </w:rPr>
        <w:t>2021 год – 29 654,93 тыс. руб.,</w:t>
      </w:r>
    </w:p>
    <w:p w14:paraId="75755D0A" w14:textId="77777777" w:rsidR="00C8430B" w:rsidRPr="00383506" w:rsidRDefault="00C8430B" w:rsidP="00C8430B">
      <w:pPr>
        <w:spacing w:line="360" w:lineRule="auto"/>
        <w:ind w:firstLine="851"/>
        <w:jc w:val="both"/>
        <w:rPr>
          <w:sz w:val="28"/>
          <w:szCs w:val="28"/>
        </w:rPr>
      </w:pPr>
      <w:r w:rsidRPr="00383506">
        <w:rPr>
          <w:sz w:val="28"/>
          <w:szCs w:val="28"/>
        </w:rPr>
        <w:t>2022 год – 30 841,13 тыс. руб.,</w:t>
      </w:r>
    </w:p>
    <w:p w14:paraId="327F4C48" w14:textId="77777777" w:rsidR="00C8430B" w:rsidRPr="00383506" w:rsidRDefault="00C8430B" w:rsidP="00C8430B">
      <w:pPr>
        <w:spacing w:line="360" w:lineRule="auto"/>
        <w:ind w:firstLine="851"/>
        <w:jc w:val="both"/>
        <w:rPr>
          <w:sz w:val="28"/>
          <w:szCs w:val="28"/>
        </w:rPr>
      </w:pPr>
      <w:r w:rsidRPr="00383506">
        <w:rPr>
          <w:sz w:val="28"/>
          <w:szCs w:val="28"/>
        </w:rPr>
        <w:t>2023 год – 32 043,94 тыс. руб.</w:t>
      </w:r>
    </w:p>
    <w:p w14:paraId="589E458A" w14:textId="77777777" w:rsidR="00C8430B" w:rsidRPr="00383506" w:rsidRDefault="00C8430B" w:rsidP="00C8430B">
      <w:pPr>
        <w:spacing w:line="360" w:lineRule="auto"/>
        <w:ind w:firstLine="851"/>
        <w:jc w:val="both"/>
        <w:rPr>
          <w:sz w:val="28"/>
          <w:szCs w:val="28"/>
        </w:rPr>
      </w:pPr>
    </w:p>
    <w:p w14:paraId="4ADEA1BD" w14:textId="77777777" w:rsidR="00C8430B" w:rsidRPr="00383506" w:rsidRDefault="00C8430B" w:rsidP="00C8430B">
      <w:pPr>
        <w:spacing w:line="360" w:lineRule="auto"/>
        <w:ind w:firstLine="851"/>
        <w:jc w:val="both"/>
        <w:rPr>
          <w:sz w:val="28"/>
          <w:szCs w:val="28"/>
        </w:rPr>
        <w:sectPr w:rsidR="00C8430B" w:rsidRPr="00383506">
          <w:pgSz w:w="11906" w:h="16838"/>
          <w:pgMar w:top="1134" w:right="1134" w:bottom="1134" w:left="1134" w:header="720" w:footer="720" w:gutter="0"/>
          <w:cols w:space="720"/>
        </w:sectPr>
      </w:pPr>
    </w:p>
    <w:p w14:paraId="59EFAAFF" w14:textId="77777777" w:rsidR="00C8430B" w:rsidRPr="00383506" w:rsidRDefault="00C8430B" w:rsidP="00C8430B">
      <w:pPr>
        <w:spacing w:line="360" w:lineRule="auto"/>
        <w:ind w:left="720" w:right="-427"/>
        <w:jc w:val="right"/>
        <w:rPr>
          <w:sz w:val="28"/>
        </w:rPr>
      </w:pPr>
      <w:r w:rsidRPr="00383506">
        <w:rPr>
          <w:sz w:val="28"/>
        </w:rPr>
        <w:lastRenderedPageBreak/>
        <w:t>Таблица 9</w:t>
      </w:r>
    </w:p>
    <w:p w14:paraId="5A7FE296" w14:textId="77777777" w:rsidR="00C8430B" w:rsidRPr="00383506" w:rsidRDefault="00C8430B" w:rsidP="00C8430B">
      <w:pPr>
        <w:spacing w:line="360" w:lineRule="auto"/>
        <w:ind w:left="720" w:right="-427"/>
        <w:jc w:val="center"/>
        <w:rPr>
          <w:b/>
          <w:sz w:val="28"/>
        </w:rPr>
      </w:pPr>
      <w:r w:rsidRPr="00383506">
        <w:rPr>
          <w:b/>
          <w:sz w:val="28"/>
          <w:szCs w:val="28"/>
        </w:rPr>
        <w:t>Расходы</w:t>
      </w:r>
      <w:r w:rsidRPr="00383506">
        <w:rPr>
          <w:b/>
          <w:sz w:val="28"/>
        </w:rPr>
        <w:t xml:space="preserve"> на прочие покупаемые энергетические ресурсы</w:t>
      </w:r>
    </w:p>
    <w:tbl>
      <w:tblPr>
        <w:tblW w:w="14816" w:type="dxa"/>
        <w:tblInd w:w="113" w:type="dxa"/>
        <w:tblLook w:val="04A0" w:firstRow="1" w:lastRow="0" w:firstColumn="1" w:lastColumn="0" w:noHBand="0" w:noVBand="1"/>
      </w:tblPr>
      <w:tblGrid>
        <w:gridCol w:w="961"/>
        <w:gridCol w:w="3441"/>
        <w:gridCol w:w="918"/>
        <w:gridCol w:w="1207"/>
        <w:gridCol w:w="1302"/>
        <w:gridCol w:w="1105"/>
        <w:gridCol w:w="1242"/>
        <w:gridCol w:w="1427"/>
        <w:gridCol w:w="1030"/>
        <w:gridCol w:w="1280"/>
        <w:gridCol w:w="903"/>
      </w:tblGrid>
      <w:tr w:rsidR="00C8430B" w:rsidRPr="00383506" w14:paraId="0F531BFC" w14:textId="77777777" w:rsidTr="00C8430B">
        <w:trPr>
          <w:trHeight w:val="315"/>
        </w:trPr>
        <w:tc>
          <w:tcPr>
            <w:tcW w:w="9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24682F" w14:textId="77777777" w:rsidR="00C8430B" w:rsidRPr="00383506" w:rsidRDefault="00C8430B" w:rsidP="00C8430B">
            <w:pPr>
              <w:jc w:val="center"/>
            </w:pPr>
            <w:r w:rsidRPr="00383506">
              <w:t>№ п/п</w:t>
            </w:r>
          </w:p>
        </w:tc>
        <w:tc>
          <w:tcPr>
            <w:tcW w:w="34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BDCF28" w14:textId="77777777" w:rsidR="00C8430B" w:rsidRPr="00383506" w:rsidRDefault="00C8430B" w:rsidP="00C8430B">
            <w:pPr>
              <w:jc w:val="center"/>
            </w:pPr>
            <w:r w:rsidRPr="00383506">
              <w:t>Наименование поставщика</w:t>
            </w:r>
          </w:p>
        </w:tc>
        <w:tc>
          <w:tcPr>
            <w:tcW w:w="9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C10393" w14:textId="77777777" w:rsidR="00C8430B" w:rsidRPr="00383506" w:rsidRDefault="00C8430B" w:rsidP="00C8430B">
            <w:pPr>
              <w:jc w:val="center"/>
            </w:pPr>
            <w:r w:rsidRPr="00383506">
              <w:t>ИПЦ</w:t>
            </w:r>
          </w:p>
        </w:tc>
        <w:tc>
          <w:tcPr>
            <w:tcW w:w="12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B31AA1" w14:textId="77777777" w:rsidR="00C8430B" w:rsidRPr="00383506" w:rsidRDefault="00C8430B" w:rsidP="00C8430B">
            <w:pPr>
              <w:jc w:val="center"/>
            </w:pPr>
            <w:r w:rsidRPr="00383506">
              <w:t>Объем покупной энергии, млн. кВтч</w:t>
            </w:r>
          </w:p>
        </w:tc>
        <w:tc>
          <w:tcPr>
            <w:tcW w:w="13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1198FC" w14:textId="77777777" w:rsidR="00C8430B" w:rsidRPr="00383506" w:rsidRDefault="00C8430B" w:rsidP="00C8430B">
            <w:pPr>
              <w:jc w:val="center"/>
            </w:pPr>
            <w:r w:rsidRPr="00383506">
              <w:t>Расчетная мощность, тыс. кВт</w:t>
            </w:r>
          </w:p>
        </w:tc>
        <w:tc>
          <w:tcPr>
            <w:tcW w:w="3774" w:type="dxa"/>
            <w:gridSpan w:val="3"/>
            <w:tcBorders>
              <w:top w:val="single" w:sz="4" w:space="0" w:color="auto"/>
              <w:left w:val="nil"/>
              <w:bottom w:val="single" w:sz="4" w:space="0" w:color="auto"/>
              <w:right w:val="single" w:sz="4" w:space="0" w:color="auto"/>
            </w:tcBorders>
            <w:shd w:val="clear" w:color="auto" w:fill="auto"/>
            <w:vAlign w:val="bottom"/>
            <w:hideMark/>
          </w:tcPr>
          <w:p w14:paraId="4D26D72F" w14:textId="77777777" w:rsidR="00C8430B" w:rsidRPr="00383506" w:rsidRDefault="00C8430B" w:rsidP="00C8430B">
            <w:pPr>
              <w:jc w:val="center"/>
            </w:pPr>
            <w:r w:rsidRPr="00383506">
              <w:t>Тариф</w:t>
            </w:r>
          </w:p>
        </w:tc>
        <w:tc>
          <w:tcPr>
            <w:tcW w:w="3213" w:type="dxa"/>
            <w:gridSpan w:val="3"/>
            <w:tcBorders>
              <w:top w:val="single" w:sz="4" w:space="0" w:color="auto"/>
              <w:left w:val="nil"/>
              <w:bottom w:val="single" w:sz="4" w:space="0" w:color="auto"/>
              <w:right w:val="single" w:sz="4" w:space="0" w:color="000000"/>
            </w:tcBorders>
            <w:shd w:val="clear" w:color="auto" w:fill="auto"/>
            <w:vAlign w:val="bottom"/>
            <w:hideMark/>
          </w:tcPr>
          <w:p w14:paraId="661A0588" w14:textId="77777777" w:rsidR="00C8430B" w:rsidRPr="00383506" w:rsidRDefault="00C8430B" w:rsidP="00C8430B">
            <w:pPr>
              <w:jc w:val="center"/>
            </w:pPr>
            <w:r w:rsidRPr="00383506">
              <w:t>Затраты на покупку, тыс. руб.</w:t>
            </w:r>
          </w:p>
        </w:tc>
      </w:tr>
      <w:tr w:rsidR="00C8430B" w:rsidRPr="00383506" w14:paraId="27C3DE6C" w14:textId="77777777" w:rsidTr="00C8430B">
        <w:trPr>
          <w:trHeight w:val="315"/>
        </w:trPr>
        <w:tc>
          <w:tcPr>
            <w:tcW w:w="961" w:type="dxa"/>
            <w:vMerge/>
            <w:tcBorders>
              <w:top w:val="single" w:sz="4" w:space="0" w:color="auto"/>
              <w:left w:val="single" w:sz="4" w:space="0" w:color="auto"/>
              <w:bottom w:val="single" w:sz="4" w:space="0" w:color="000000"/>
              <w:right w:val="single" w:sz="4" w:space="0" w:color="auto"/>
            </w:tcBorders>
            <w:vAlign w:val="center"/>
            <w:hideMark/>
          </w:tcPr>
          <w:p w14:paraId="02654367" w14:textId="77777777" w:rsidR="00C8430B" w:rsidRPr="00383506" w:rsidRDefault="00C8430B" w:rsidP="00C8430B"/>
        </w:tc>
        <w:tc>
          <w:tcPr>
            <w:tcW w:w="3441" w:type="dxa"/>
            <w:vMerge/>
            <w:tcBorders>
              <w:top w:val="single" w:sz="4" w:space="0" w:color="auto"/>
              <w:left w:val="single" w:sz="4" w:space="0" w:color="auto"/>
              <w:bottom w:val="single" w:sz="4" w:space="0" w:color="000000"/>
              <w:right w:val="single" w:sz="4" w:space="0" w:color="auto"/>
            </w:tcBorders>
            <w:vAlign w:val="center"/>
            <w:hideMark/>
          </w:tcPr>
          <w:p w14:paraId="01D78A62" w14:textId="77777777" w:rsidR="00C8430B" w:rsidRPr="00383506" w:rsidRDefault="00C8430B" w:rsidP="00C8430B"/>
        </w:tc>
        <w:tc>
          <w:tcPr>
            <w:tcW w:w="918" w:type="dxa"/>
            <w:vMerge/>
            <w:tcBorders>
              <w:top w:val="single" w:sz="4" w:space="0" w:color="auto"/>
              <w:left w:val="single" w:sz="4" w:space="0" w:color="auto"/>
              <w:bottom w:val="single" w:sz="4" w:space="0" w:color="000000"/>
              <w:right w:val="single" w:sz="4" w:space="0" w:color="auto"/>
            </w:tcBorders>
            <w:vAlign w:val="center"/>
            <w:hideMark/>
          </w:tcPr>
          <w:p w14:paraId="44E47B6A" w14:textId="77777777" w:rsidR="00C8430B" w:rsidRPr="00383506" w:rsidRDefault="00C8430B" w:rsidP="00C8430B"/>
        </w:tc>
        <w:tc>
          <w:tcPr>
            <w:tcW w:w="1207" w:type="dxa"/>
            <w:vMerge/>
            <w:tcBorders>
              <w:top w:val="single" w:sz="4" w:space="0" w:color="auto"/>
              <w:left w:val="single" w:sz="4" w:space="0" w:color="auto"/>
              <w:bottom w:val="single" w:sz="4" w:space="0" w:color="000000"/>
              <w:right w:val="single" w:sz="4" w:space="0" w:color="auto"/>
            </w:tcBorders>
            <w:vAlign w:val="center"/>
            <w:hideMark/>
          </w:tcPr>
          <w:p w14:paraId="0C5F699F" w14:textId="77777777" w:rsidR="00C8430B" w:rsidRPr="00383506" w:rsidRDefault="00C8430B" w:rsidP="00C8430B"/>
        </w:tc>
        <w:tc>
          <w:tcPr>
            <w:tcW w:w="1302" w:type="dxa"/>
            <w:vMerge/>
            <w:tcBorders>
              <w:top w:val="single" w:sz="4" w:space="0" w:color="auto"/>
              <w:left w:val="single" w:sz="4" w:space="0" w:color="auto"/>
              <w:bottom w:val="single" w:sz="4" w:space="0" w:color="000000"/>
              <w:right w:val="single" w:sz="4" w:space="0" w:color="auto"/>
            </w:tcBorders>
            <w:vAlign w:val="center"/>
            <w:hideMark/>
          </w:tcPr>
          <w:p w14:paraId="4363BBF9" w14:textId="77777777" w:rsidR="00C8430B" w:rsidRPr="00383506" w:rsidRDefault="00C8430B" w:rsidP="00C8430B"/>
        </w:tc>
        <w:tc>
          <w:tcPr>
            <w:tcW w:w="1105" w:type="dxa"/>
            <w:vMerge w:val="restart"/>
            <w:tcBorders>
              <w:top w:val="nil"/>
              <w:left w:val="single" w:sz="4" w:space="0" w:color="auto"/>
              <w:bottom w:val="single" w:sz="4" w:space="0" w:color="auto"/>
              <w:right w:val="single" w:sz="4" w:space="0" w:color="auto"/>
            </w:tcBorders>
            <w:shd w:val="clear" w:color="auto" w:fill="auto"/>
            <w:hideMark/>
          </w:tcPr>
          <w:p w14:paraId="642F16AC" w14:textId="77777777" w:rsidR="00C8430B" w:rsidRPr="00383506" w:rsidRDefault="00C8430B" w:rsidP="00C8430B">
            <w:pPr>
              <w:jc w:val="center"/>
            </w:pPr>
            <w:r w:rsidRPr="00383506">
              <w:t>односта-вочный</w:t>
            </w:r>
          </w:p>
        </w:tc>
        <w:tc>
          <w:tcPr>
            <w:tcW w:w="2669" w:type="dxa"/>
            <w:gridSpan w:val="2"/>
            <w:tcBorders>
              <w:top w:val="single" w:sz="4" w:space="0" w:color="auto"/>
              <w:left w:val="nil"/>
              <w:bottom w:val="single" w:sz="4" w:space="0" w:color="auto"/>
              <w:right w:val="single" w:sz="4" w:space="0" w:color="auto"/>
            </w:tcBorders>
            <w:shd w:val="clear" w:color="auto" w:fill="auto"/>
            <w:vAlign w:val="bottom"/>
            <w:hideMark/>
          </w:tcPr>
          <w:p w14:paraId="7D85AECE" w14:textId="77777777" w:rsidR="00C8430B" w:rsidRPr="00383506" w:rsidRDefault="00C8430B" w:rsidP="00C8430B">
            <w:pPr>
              <w:jc w:val="center"/>
            </w:pPr>
            <w:r w:rsidRPr="00383506">
              <w:t>двухставочный</w:t>
            </w:r>
          </w:p>
        </w:tc>
        <w:tc>
          <w:tcPr>
            <w:tcW w:w="1030" w:type="dxa"/>
            <w:vMerge w:val="restart"/>
            <w:tcBorders>
              <w:top w:val="nil"/>
              <w:left w:val="single" w:sz="4" w:space="0" w:color="auto"/>
              <w:bottom w:val="single" w:sz="4" w:space="0" w:color="000000"/>
              <w:right w:val="single" w:sz="4" w:space="0" w:color="auto"/>
            </w:tcBorders>
            <w:shd w:val="clear" w:color="auto" w:fill="auto"/>
            <w:hideMark/>
          </w:tcPr>
          <w:p w14:paraId="0C900B60" w14:textId="77777777" w:rsidR="00C8430B" w:rsidRPr="00383506" w:rsidRDefault="00C8430B" w:rsidP="00C8430B">
            <w:pPr>
              <w:jc w:val="center"/>
            </w:pPr>
            <w:r w:rsidRPr="00383506">
              <w:t>энергии</w:t>
            </w:r>
          </w:p>
        </w:tc>
        <w:tc>
          <w:tcPr>
            <w:tcW w:w="1280" w:type="dxa"/>
            <w:vMerge w:val="restart"/>
            <w:tcBorders>
              <w:top w:val="nil"/>
              <w:left w:val="single" w:sz="4" w:space="0" w:color="auto"/>
              <w:bottom w:val="single" w:sz="4" w:space="0" w:color="000000"/>
              <w:right w:val="single" w:sz="4" w:space="0" w:color="auto"/>
            </w:tcBorders>
            <w:shd w:val="clear" w:color="auto" w:fill="auto"/>
            <w:hideMark/>
          </w:tcPr>
          <w:p w14:paraId="0D112324" w14:textId="77777777" w:rsidR="00C8430B" w:rsidRPr="00383506" w:rsidRDefault="00C8430B" w:rsidP="00C8430B">
            <w:pPr>
              <w:jc w:val="center"/>
            </w:pPr>
            <w:r w:rsidRPr="00383506">
              <w:t>мощности</w:t>
            </w:r>
          </w:p>
        </w:tc>
        <w:tc>
          <w:tcPr>
            <w:tcW w:w="903" w:type="dxa"/>
            <w:vMerge w:val="restart"/>
            <w:tcBorders>
              <w:top w:val="nil"/>
              <w:left w:val="single" w:sz="4" w:space="0" w:color="auto"/>
              <w:bottom w:val="single" w:sz="4" w:space="0" w:color="000000"/>
              <w:right w:val="single" w:sz="4" w:space="0" w:color="auto"/>
            </w:tcBorders>
            <w:shd w:val="clear" w:color="auto" w:fill="auto"/>
            <w:hideMark/>
          </w:tcPr>
          <w:p w14:paraId="657DD792" w14:textId="77777777" w:rsidR="00C8430B" w:rsidRPr="00383506" w:rsidRDefault="00C8430B" w:rsidP="00C8430B">
            <w:pPr>
              <w:jc w:val="center"/>
            </w:pPr>
            <w:r w:rsidRPr="00383506">
              <w:t>всего</w:t>
            </w:r>
          </w:p>
        </w:tc>
      </w:tr>
      <w:tr w:rsidR="00C8430B" w:rsidRPr="00383506" w14:paraId="2E11A521" w14:textId="77777777" w:rsidTr="00C8430B">
        <w:trPr>
          <w:trHeight w:val="1679"/>
        </w:trPr>
        <w:tc>
          <w:tcPr>
            <w:tcW w:w="961" w:type="dxa"/>
            <w:vMerge/>
            <w:tcBorders>
              <w:top w:val="single" w:sz="4" w:space="0" w:color="auto"/>
              <w:left w:val="single" w:sz="4" w:space="0" w:color="auto"/>
              <w:bottom w:val="single" w:sz="4" w:space="0" w:color="000000"/>
              <w:right w:val="single" w:sz="4" w:space="0" w:color="auto"/>
            </w:tcBorders>
            <w:vAlign w:val="center"/>
            <w:hideMark/>
          </w:tcPr>
          <w:p w14:paraId="20389BAB" w14:textId="77777777" w:rsidR="00C8430B" w:rsidRPr="00383506" w:rsidRDefault="00C8430B" w:rsidP="00C8430B"/>
        </w:tc>
        <w:tc>
          <w:tcPr>
            <w:tcW w:w="3441" w:type="dxa"/>
            <w:vMerge/>
            <w:tcBorders>
              <w:top w:val="single" w:sz="4" w:space="0" w:color="auto"/>
              <w:left w:val="single" w:sz="4" w:space="0" w:color="auto"/>
              <w:bottom w:val="single" w:sz="4" w:space="0" w:color="000000"/>
              <w:right w:val="single" w:sz="4" w:space="0" w:color="auto"/>
            </w:tcBorders>
            <w:vAlign w:val="center"/>
            <w:hideMark/>
          </w:tcPr>
          <w:p w14:paraId="36B8BF12" w14:textId="77777777" w:rsidR="00C8430B" w:rsidRPr="00383506" w:rsidRDefault="00C8430B" w:rsidP="00C8430B"/>
        </w:tc>
        <w:tc>
          <w:tcPr>
            <w:tcW w:w="918" w:type="dxa"/>
            <w:vMerge/>
            <w:tcBorders>
              <w:top w:val="single" w:sz="4" w:space="0" w:color="auto"/>
              <w:left w:val="single" w:sz="4" w:space="0" w:color="auto"/>
              <w:bottom w:val="single" w:sz="4" w:space="0" w:color="000000"/>
              <w:right w:val="single" w:sz="4" w:space="0" w:color="auto"/>
            </w:tcBorders>
            <w:vAlign w:val="center"/>
            <w:hideMark/>
          </w:tcPr>
          <w:p w14:paraId="6886E81C" w14:textId="77777777" w:rsidR="00C8430B" w:rsidRPr="00383506" w:rsidRDefault="00C8430B" w:rsidP="00C8430B"/>
        </w:tc>
        <w:tc>
          <w:tcPr>
            <w:tcW w:w="1207" w:type="dxa"/>
            <w:vMerge/>
            <w:tcBorders>
              <w:top w:val="single" w:sz="4" w:space="0" w:color="auto"/>
              <w:left w:val="single" w:sz="4" w:space="0" w:color="auto"/>
              <w:bottom w:val="single" w:sz="4" w:space="0" w:color="000000"/>
              <w:right w:val="single" w:sz="4" w:space="0" w:color="auto"/>
            </w:tcBorders>
            <w:vAlign w:val="center"/>
            <w:hideMark/>
          </w:tcPr>
          <w:p w14:paraId="1A835A75" w14:textId="77777777" w:rsidR="00C8430B" w:rsidRPr="00383506" w:rsidRDefault="00C8430B" w:rsidP="00C8430B"/>
        </w:tc>
        <w:tc>
          <w:tcPr>
            <w:tcW w:w="1302" w:type="dxa"/>
            <w:vMerge/>
            <w:tcBorders>
              <w:top w:val="single" w:sz="4" w:space="0" w:color="auto"/>
              <w:left w:val="single" w:sz="4" w:space="0" w:color="auto"/>
              <w:bottom w:val="single" w:sz="4" w:space="0" w:color="000000"/>
              <w:right w:val="single" w:sz="4" w:space="0" w:color="auto"/>
            </w:tcBorders>
            <w:vAlign w:val="center"/>
            <w:hideMark/>
          </w:tcPr>
          <w:p w14:paraId="3C31FDA4" w14:textId="77777777" w:rsidR="00C8430B" w:rsidRPr="00383506" w:rsidRDefault="00C8430B" w:rsidP="00C8430B"/>
        </w:tc>
        <w:tc>
          <w:tcPr>
            <w:tcW w:w="1105" w:type="dxa"/>
            <w:vMerge/>
            <w:tcBorders>
              <w:top w:val="nil"/>
              <w:left w:val="single" w:sz="4" w:space="0" w:color="auto"/>
              <w:bottom w:val="single" w:sz="4" w:space="0" w:color="auto"/>
              <w:right w:val="single" w:sz="4" w:space="0" w:color="auto"/>
            </w:tcBorders>
            <w:vAlign w:val="center"/>
            <w:hideMark/>
          </w:tcPr>
          <w:p w14:paraId="64DC4CD3" w14:textId="77777777" w:rsidR="00C8430B" w:rsidRPr="00383506" w:rsidRDefault="00C8430B" w:rsidP="00C8430B"/>
        </w:tc>
        <w:tc>
          <w:tcPr>
            <w:tcW w:w="1242" w:type="dxa"/>
            <w:tcBorders>
              <w:top w:val="nil"/>
              <w:left w:val="nil"/>
              <w:bottom w:val="single" w:sz="4" w:space="0" w:color="auto"/>
              <w:right w:val="single" w:sz="4" w:space="0" w:color="auto"/>
            </w:tcBorders>
            <w:shd w:val="clear" w:color="auto" w:fill="auto"/>
            <w:hideMark/>
          </w:tcPr>
          <w:p w14:paraId="727C2918" w14:textId="77777777" w:rsidR="00C8430B" w:rsidRPr="00383506" w:rsidRDefault="00C8430B" w:rsidP="00C8430B">
            <w:pPr>
              <w:jc w:val="center"/>
            </w:pPr>
            <w:r w:rsidRPr="00383506">
              <w:t>ставка за мощность</w:t>
            </w:r>
          </w:p>
        </w:tc>
        <w:tc>
          <w:tcPr>
            <w:tcW w:w="1427" w:type="dxa"/>
            <w:tcBorders>
              <w:top w:val="nil"/>
              <w:left w:val="nil"/>
              <w:bottom w:val="single" w:sz="4" w:space="0" w:color="auto"/>
              <w:right w:val="single" w:sz="4" w:space="0" w:color="auto"/>
            </w:tcBorders>
            <w:shd w:val="clear" w:color="auto" w:fill="auto"/>
            <w:hideMark/>
          </w:tcPr>
          <w:p w14:paraId="204173E2" w14:textId="77777777" w:rsidR="00C8430B" w:rsidRPr="00383506" w:rsidRDefault="00C8430B" w:rsidP="00C8430B">
            <w:pPr>
              <w:jc w:val="center"/>
            </w:pPr>
            <w:r w:rsidRPr="00383506">
              <w:t>ставка за энергию, мощность и содержание сетей</w:t>
            </w:r>
          </w:p>
        </w:tc>
        <w:tc>
          <w:tcPr>
            <w:tcW w:w="1030" w:type="dxa"/>
            <w:vMerge/>
            <w:tcBorders>
              <w:top w:val="nil"/>
              <w:left w:val="single" w:sz="4" w:space="0" w:color="auto"/>
              <w:bottom w:val="single" w:sz="4" w:space="0" w:color="000000"/>
              <w:right w:val="single" w:sz="4" w:space="0" w:color="auto"/>
            </w:tcBorders>
            <w:vAlign w:val="center"/>
            <w:hideMark/>
          </w:tcPr>
          <w:p w14:paraId="0A0769D0" w14:textId="77777777" w:rsidR="00C8430B" w:rsidRPr="00383506" w:rsidRDefault="00C8430B" w:rsidP="00C8430B"/>
        </w:tc>
        <w:tc>
          <w:tcPr>
            <w:tcW w:w="1280" w:type="dxa"/>
            <w:vMerge/>
            <w:tcBorders>
              <w:top w:val="nil"/>
              <w:left w:val="single" w:sz="4" w:space="0" w:color="auto"/>
              <w:bottom w:val="single" w:sz="4" w:space="0" w:color="000000"/>
              <w:right w:val="single" w:sz="4" w:space="0" w:color="auto"/>
            </w:tcBorders>
            <w:vAlign w:val="center"/>
            <w:hideMark/>
          </w:tcPr>
          <w:p w14:paraId="597319B1" w14:textId="77777777" w:rsidR="00C8430B" w:rsidRPr="00383506" w:rsidRDefault="00C8430B" w:rsidP="00C8430B"/>
        </w:tc>
        <w:tc>
          <w:tcPr>
            <w:tcW w:w="903" w:type="dxa"/>
            <w:vMerge/>
            <w:tcBorders>
              <w:top w:val="nil"/>
              <w:left w:val="single" w:sz="4" w:space="0" w:color="auto"/>
              <w:bottom w:val="single" w:sz="4" w:space="0" w:color="000000"/>
              <w:right w:val="single" w:sz="4" w:space="0" w:color="auto"/>
            </w:tcBorders>
            <w:vAlign w:val="center"/>
            <w:hideMark/>
          </w:tcPr>
          <w:p w14:paraId="2FAD7FEE" w14:textId="77777777" w:rsidR="00C8430B" w:rsidRPr="00383506" w:rsidRDefault="00C8430B" w:rsidP="00C8430B"/>
        </w:tc>
      </w:tr>
      <w:tr w:rsidR="00C8430B" w:rsidRPr="00383506" w14:paraId="7D22F604" w14:textId="77777777" w:rsidTr="00C8430B">
        <w:trPr>
          <w:trHeight w:val="630"/>
        </w:trPr>
        <w:tc>
          <w:tcPr>
            <w:tcW w:w="961" w:type="dxa"/>
            <w:vMerge/>
            <w:tcBorders>
              <w:top w:val="single" w:sz="4" w:space="0" w:color="auto"/>
              <w:left w:val="single" w:sz="4" w:space="0" w:color="auto"/>
              <w:bottom w:val="single" w:sz="4" w:space="0" w:color="000000"/>
              <w:right w:val="single" w:sz="4" w:space="0" w:color="auto"/>
            </w:tcBorders>
            <w:vAlign w:val="center"/>
            <w:hideMark/>
          </w:tcPr>
          <w:p w14:paraId="75F8AA64" w14:textId="77777777" w:rsidR="00C8430B" w:rsidRPr="00383506" w:rsidRDefault="00C8430B" w:rsidP="00C8430B"/>
        </w:tc>
        <w:tc>
          <w:tcPr>
            <w:tcW w:w="3441" w:type="dxa"/>
            <w:vMerge/>
            <w:tcBorders>
              <w:top w:val="single" w:sz="4" w:space="0" w:color="auto"/>
              <w:left w:val="single" w:sz="4" w:space="0" w:color="auto"/>
              <w:bottom w:val="single" w:sz="4" w:space="0" w:color="000000"/>
              <w:right w:val="single" w:sz="4" w:space="0" w:color="auto"/>
            </w:tcBorders>
            <w:vAlign w:val="center"/>
            <w:hideMark/>
          </w:tcPr>
          <w:p w14:paraId="5FADC280" w14:textId="77777777" w:rsidR="00C8430B" w:rsidRPr="00383506" w:rsidRDefault="00C8430B" w:rsidP="00C8430B"/>
        </w:tc>
        <w:tc>
          <w:tcPr>
            <w:tcW w:w="918" w:type="dxa"/>
            <w:vMerge/>
            <w:tcBorders>
              <w:top w:val="single" w:sz="4" w:space="0" w:color="auto"/>
              <w:left w:val="single" w:sz="4" w:space="0" w:color="auto"/>
              <w:bottom w:val="single" w:sz="4" w:space="0" w:color="000000"/>
              <w:right w:val="single" w:sz="4" w:space="0" w:color="auto"/>
            </w:tcBorders>
            <w:vAlign w:val="center"/>
            <w:hideMark/>
          </w:tcPr>
          <w:p w14:paraId="280B923A" w14:textId="77777777" w:rsidR="00C8430B" w:rsidRPr="00383506" w:rsidRDefault="00C8430B" w:rsidP="00C8430B"/>
        </w:tc>
        <w:tc>
          <w:tcPr>
            <w:tcW w:w="1207" w:type="dxa"/>
            <w:vMerge/>
            <w:tcBorders>
              <w:top w:val="single" w:sz="4" w:space="0" w:color="auto"/>
              <w:left w:val="single" w:sz="4" w:space="0" w:color="auto"/>
              <w:bottom w:val="single" w:sz="4" w:space="0" w:color="000000"/>
              <w:right w:val="single" w:sz="4" w:space="0" w:color="auto"/>
            </w:tcBorders>
            <w:vAlign w:val="center"/>
            <w:hideMark/>
          </w:tcPr>
          <w:p w14:paraId="5EF579DC" w14:textId="77777777" w:rsidR="00C8430B" w:rsidRPr="00383506" w:rsidRDefault="00C8430B" w:rsidP="00C8430B"/>
        </w:tc>
        <w:tc>
          <w:tcPr>
            <w:tcW w:w="1302" w:type="dxa"/>
            <w:vMerge/>
            <w:tcBorders>
              <w:top w:val="single" w:sz="4" w:space="0" w:color="auto"/>
              <w:left w:val="single" w:sz="4" w:space="0" w:color="auto"/>
              <w:bottom w:val="single" w:sz="4" w:space="0" w:color="000000"/>
              <w:right w:val="single" w:sz="4" w:space="0" w:color="auto"/>
            </w:tcBorders>
            <w:vAlign w:val="center"/>
            <w:hideMark/>
          </w:tcPr>
          <w:p w14:paraId="0A50CF02" w14:textId="77777777" w:rsidR="00C8430B" w:rsidRPr="00383506" w:rsidRDefault="00C8430B" w:rsidP="00C8430B"/>
        </w:tc>
        <w:tc>
          <w:tcPr>
            <w:tcW w:w="1105" w:type="dxa"/>
            <w:tcBorders>
              <w:top w:val="nil"/>
              <w:left w:val="nil"/>
              <w:bottom w:val="single" w:sz="4" w:space="0" w:color="auto"/>
              <w:right w:val="single" w:sz="4" w:space="0" w:color="auto"/>
            </w:tcBorders>
            <w:shd w:val="clear" w:color="auto" w:fill="auto"/>
            <w:hideMark/>
          </w:tcPr>
          <w:p w14:paraId="59222A49" w14:textId="77777777" w:rsidR="00C8430B" w:rsidRPr="00383506" w:rsidRDefault="00C8430B" w:rsidP="00C8430B">
            <w:pPr>
              <w:jc w:val="center"/>
            </w:pPr>
            <w:r w:rsidRPr="00383506">
              <w:t xml:space="preserve">руб./ кВт·ч </w:t>
            </w:r>
          </w:p>
        </w:tc>
        <w:tc>
          <w:tcPr>
            <w:tcW w:w="1242" w:type="dxa"/>
            <w:tcBorders>
              <w:top w:val="nil"/>
              <w:left w:val="nil"/>
              <w:bottom w:val="single" w:sz="4" w:space="0" w:color="auto"/>
              <w:right w:val="single" w:sz="4" w:space="0" w:color="auto"/>
            </w:tcBorders>
            <w:shd w:val="clear" w:color="auto" w:fill="auto"/>
            <w:hideMark/>
          </w:tcPr>
          <w:p w14:paraId="0EBD12F5" w14:textId="77777777" w:rsidR="00C8430B" w:rsidRPr="00383506" w:rsidRDefault="00C8430B" w:rsidP="00C8430B">
            <w:pPr>
              <w:jc w:val="center"/>
            </w:pPr>
            <w:r w:rsidRPr="00383506">
              <w:t>руб./МВт в мес.</w:t>
            </w:r>
          </w:p>
        </w:tc>
        <w:tc>
          <w:tcPr>
            <w:tcW w:w="1427" w:type="dxa"/>
            <w:tcBorders>
              <w:top w:val="nil"/>
              <w:left w:val="nil"/>
              <w:bottom w:val="single" w:sz="4" w:space="0" w:color="auto"/>
              <w:right w:val="single" w:sz="4" w:space="0" w:color="auto"/>
            </w:tcBorders>
            <w:shd w:val="clear" w:color="auto" w:fill="auto"/>
            <w:hideMark/>
          </w:tcPr>
          <w:p w14:paraId="068CEBB8" w14:textId="77777777" w:rsidR="00C8430B" w:rsidRPr="00383506" w:rsidRDefault="00C8430B" w:rsidP="00C8430B">
            <w:pPr>
              <w:jc w:val="center"/>
            </w:pPr>
            <w:r w:rsidRPr="00383506">
              <w:t xml:space="preserve">руб./тыс. кВт·ч </w:t>
            </w:r>
          </w:p>
        </w:tc>
        <w:tc>
          <w:tcPr>
            <w:tcW w:w="1030" w:type="dxa"/>
            <w:vMerge/>
            <w:tcBorders>
              <w:top w:val="nil"/>
              <w:left w:val="single" w:sz="4" w:space="0" w:color="auto"/>
              <w:bottom w:val="single" w:sz="4" w:space="0" w:color="000000"/>
              <w:right w:val="single" w:sz="4" w:space="0" w:color="auto"/>
            </w:tcBorders>
            <w:vAlign w:val="center"/>
            <w:hideMark/>
          </w:tcPr>
          <w:p w14:paraId="673B937C" w14:textId="77777777" w:rsidR="00C8430B" w:rsidRPr="00383506" w:rsidRDefault="00C8430B" w:rsidP="00C8430B"/>
        </w:tc>
        <w:tc>
          <w:tcPr>
            <w:tcW w:w="1280" w:type="dxa"/>
            <w:vMerge/>
            <w:tcBorders>
              <w:top w:val="nil"/>
              <w:left w:val="single" w:sz="4" w:space="0" w:color="auto"/>
              <w:bottom w:val="single" w:sz="4" w:space="0" w:color="000000"/>
              <w:right w:val="single" w:sz="4" w:space="0" w:color="auto"/>
            </w:tcBorders>
            <w:vAlign w:val="center"/>
            <w:hideMark/>
          </w:tcPr>
          <w:p w14:paraId="7395EB3D" w14:textId="77777777" w:rsidR="00C8430B" w:rsidRPr="00383506" w:rsidRDefault="00C8430B" w:rsidP="00C8430B"/>
        </w:tc>
        <w:tc>
          <w:tcPr>
            <w:tcW w:w="903" w:type="dxa"/>
            <w:vMerge/>
            <w:tcBorders>
              <w:top w:val="nil"/>
              <w:left w:val="single" w:sz="4" w:space="0" w:color="auto"/>
              <w:bottom w:val="single" w:sz="4" w:space="0" w:color="000000"/>
              <w:right w:val="single" w:sz="4" w:space="0" w:color="auto"/>
            </w:tcBorders>
            <w:vAlign w:val="center"/>
            <w:hideMark/>
          </w:tcPr>
          <w:p w14:paraId="596E7247" w14:textId="77777777" w:rsidR="00C8430B" w:rsidRPr="00383506" w:rsidRDefault="00C8430B" w:rsidP="00C8430B"/>
        </w:tc>
      </w:tr>
      <w:tr w:rsidR="00C8430B" w:rsidRPr="00383506" w14:paraId="198C7B15" w14:textId="77777777" w:rsidTr="00C8430B">
        <w:trPr>
          <w:trHeight w:val="21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4144EAB1" w14:textId="77777777" w:rsidR="00C8430B" w:rsidRPr="00383506" w:rsidRDefault="00C8430B" w:rsidP="00C8430B">
            <w:pPr>
              <w:jc w:val="center"/>
              <w:rPr>
                <w:sz w:val="22"/>
                <w:szCs w:val="22"/>
              </w:rPr>
            </w:pPr>
            <w:r w:rsidRPr="00383506">
              <w:rPr>
                <w:sz w:val="22"/>
                <w:szCs w:val="22"/>
              </w:rPr>
              <w:t>1</w:t>
            </w:r>
          </w:p>
        </w:tc>
        <w:tc>
          <w:tcPr>
            <w:tcW w:w="3441" w:type="dxa"/>
            <w:tcBorders>
              <w:top w:val="nil"/>
              <w:left w:val="nil"/>
              <w:bottom w:val="single" w:sz="4" w:space="0" w:color="auto"/>
              <w:right w:val="single" w:sz="4" w:space="0" w:color="auto"/>
            </w:tcBorders>
            <w:shd w:val="clear" w:color="auto" w:fill="auto"/>
            <w:noWrap/>
            <w:vAlign w:val="bottom"/>
            <w:hideMark/>
          </w:tcPr>
          <w:p w14:paraId="0BEC703B" w14:textId="77777777" w:rsidR="00C8430B" w:rsidRPr="00383506" w:rsidRDefault="00C8430B" w:rsidP="00C8430B">
            <w:pPr>
              <w:jc w:val="center"/>
              <w:rPr>
                <w:sz w:val="22"/>
                <w:szCs w:val="22"/>
              </w:rPr>
            </w:pPr>
            <w:r w:rsidRPr="00383506">
              <w:rPr>
                <w:sz w:val="22"/>
                <w:szCs w:val="22"/>
              </w:rPr>
              <w:t>2 </w:t>
            </w:r>
          </w:p>
        </w:tc>
        <w:tc>
          <w:tcPr>
            <w:tcW w:w="918" w:type="dxa"/>
            <w:tcBorders>
              <w:top w:val="nil"/>
              <w:left w:val="nil"/>
              <w:bottom w:val="single" w:sz="4" w:space="0" w:color="auto"/>
              <w:right w:val="single" w:sz="4" w:space="0" w:color="auto"/>
            </w:tcBorders>
            <w:shd w:val="clear" w:color="auto" w:fill="auto"/>
            <w:noWrap/>
            <w:vAlign w:val="bottom"/>
            <w:hideMark/>
          </w:tcPr>
          <w:p w14:paraId="089A3871" w14:textId="77777777" w:rsidR="00C8430B" w:rsidRPr="00383506" w:rsidRDefault="00C8430B" w:rsidP="00C8430B">
            <w:pPr>
              <w:jc w:val="center"/>
              <w:rPr>
                <w:sz w:val="22"/>
                <w:szCs w:val="22"/>
              </w:rPr>
            </w:pPr>
            <w:r w:rsidRPr="00383506">
              <w:rPr>
                <w:sz w:val="22"/>
                <w:szCs w:val="22"/>
              </w:rPr>
              <w:t> </w:t>
            </w:r>
          </w:p>
        </w:tc>
        <w:tc>
          <w:tcPr>
            <w:tcW w:w="1207" w:type="dxa"/>
            <w:tcBorders>
              <w:top w:val="nil"/>
              <w:left w:val="nil"/>
              <w:bottom w:val="single" w:sz="4" w:space="0" w:color="auto"/>
              <w:right w:val="single" w:sz="4" w:space="0" w:color="auto"/>
            </w:tcBorders>
            <w:shd w:val="clear" w:color="auto" w:fill="auto"/>
            <w:noWrap/>
            <w:vAlign w:val="bottom"/>
            <w:hideMark/>
          </w:tcPr>
          <w:p w14:paraId="1F73F296" w14:textId="77777777" w:rsidR="00C8430B" w:rsidRPr="00383506" w:rsidRDefault="00C8430B" w:rsidP="00C8430B">
            <w:pPr>
              <w:jc w:val="center"/>
              <w:rPr>
                <w:sz w:val="22"/>
                <w:szCs w:val="22"/>
              </w:rPr>
            </w:pPr>
            <w:r w:rsidRPr="00383506">
              <w:rPr>
                <w:sz w:val="22"/>
                <w:szCs w:val="22"/>
              </w:rPr>
              <w:t>3</w:t>
            </w:r>
          </w:p>
        </w:tc>
        <w:tc>
          <w:tcPr>
            <w:tcW w:w="1302" w:type="dxa"/>
            <w:tcBorders>
              <w:top w:val="nil"/>
              <w:left w:val="nil"/>
              <w:bottom w:val="single" w:sz="4" w:space="0" w:color="auto"/>
              <w:right w:val="single" w:sz="4" w:space="0" w:color="auto"/>
            </w:tcBorders>
            <w:shd w:val="clear" w:color="auto" w:fill="auto"/>
            <w:noWrap/>
            <w:vAlign w:val="bottom"/>
            <w:hideMark/>
          </w:tcPr>
          <w:p w14:paraId="3E2E2C6C" w14:textId="77777777" w:rsidR="00C8430B" w:rsidRPr="00383506" w:rsidRDefault="00C8430B" w:rsidP="00C8430B">
            <w:pPr>
              <w:jc w:val="center"/>
              <w:rPr>
                <w:sz w:val="22"/>
                <w:szCs w:val="22"/>
              </w:rPr>
            </w:pPr>
            <w:r w:rsidRPr="00383506">
              <w:rPr>
                <w:sz w:val="22"/>
                <w:szCs w:val="22"/>
              </w:rPr>
              <w:t>4</w:t>
            </w:r>
          </w:p>
        </w:tc>
        <w:tc>
          <w:tcPr>
            <w:tcW w:w="1105" w:type="dxa"/>
            <w:tcBorders>
              <w:top w:val="nil"/>
              <w:left w:val="nil"/>
              <w:bottom w:val="single" w:sz="4" w:space="0" w:color="auto"/>
              <w:right w:val="single" w:sz="4" w:space="0" w:color="auto"/>
            </w:tcBorders>
            <w:shd w:val="clear" w:color="auto" w:fill="auto"/>
            <w:noWrap/>
            <w:vAlign w:val="bottom"/>
            <w:hideMark/>
          </w:tcPr>
          <w:p w14:paraId="0C6B1377" w14:textId="77777777" w:rsidR="00C8430B" w:rsidRPr="00383506" w:rsidRDefault="00C8430B" w:rsidP="00C8430B">
            <w:pPr>
              <w:jc w:val="center"/>
              <w:rPr>
                <w:sz w:val="22"/>
                <w:szCs w:val="22"/>
              </w:rPr>
            </w:pPr>
            <w:r w:rsidRPr="00383506">
              <w:rPr>
                <w:sz w:val="22"/>
                <w:szCs w:val="22"/>
              </w:rPr>
              <w:t>5</w:t>
            </w:r>
          </w:p>
        </w:tc>
        <w:tc>
          <w:tcPr>
            <w:tcW w:w="1242" w:type="dxa"/>
            <w:tcBorders>
              <w:top w:val="nil"/>
              <w:left w:val="nil"/>
              <w:bottom w:val="single" w:sz="4" w:space="0" w:color="auto"/>
              <w:right w:val="single" w:sz="4" w:space="0" w:color="auto"/>
            </w:tcBorders>
            <w:shd w:val="clear" w:color="auto" w:fill="auto"/>
            <w:noWrap/>
            <w:vAlign w:val="bottom"/>
            <w:hideMark/>
          </w:tcPr>
          <w:p w14:paraId="02D662BF" w14:textId="77777777" w:rsidR="00C8430B" w:rsidRPr="00383506" w:rsidRDefault="00C8430B" w:rsidP="00C8430B">
            <w:pPr>
              <w:jc w:val="center"/>
              <w:rPr>
                <w:sz w:val="22"/>
                <w:szCs w:val="22"/>
              </w:rPr>
            </w:pPr>
            <w:r w:rsidRPr="00383506">
              <w:rPr>
                <w:sz w:val="22"/>
                <w:szCs w:val="22"/>
              </w:rPr>
              <w:t>6</w:t>
            </w:r>
          </w:p>
        </w:tc>
        <w:tc>
          <w:tcPr>
            <w:tcW w:w="1427" w:type="dxa"/>
            <w:tcBorders>
              <w:top w:val="nil"/>
              <w:left w:val="nil"/>
              <w:bottom w:val="single" w:sz="4" w:space="0" w:color="auto"/>
              <w:right w:val="single" w:sz="4" w:space="0" w:color="auto"/>
            </w:tcBorders>
            <w:shd w:val="clear" w:color="auto" w:fill="auto"/>
            <w:noWrap/>
            <w:vAlign w:val="bottom"/>
            <w:hideMark/>
          </w:tcPr>
          <w:p w14:paraId="7596FACC" w14:textId="77777777" w:rsidR="00C8430B" w:rsidRPr="00383506" w:rsidRDefault="00C8430B" w:rsidP="00C8430B">
            <w:pPr>
              <w:jc w:val="center"/>
              <w:rPr>
                <w:sz w:val="22"/>
                <w:szCs w:val="22"/>
              </w:rPr>
            </w:pPr>
            <w:r w:rsidRPr="00383506">
              <w:rPr>
                <w:sz w:val="22"/>
                <w:szCs w:val="22"/>
              </w:rPr>
              <w:t>7</w:t>
            </w:r>
          </w:p>
        </w:tc>
        <w:tc>
          <w:tcPr>
            <w:tcW w:w="1030" w:type="dxa"/>
            <w:tcBorders>
              <w:top w:val="nil"/>
              <w:left w:val="nil"/>
              <w:bottom w:val="single" w:sz="4" w:space="0" w:color="auto"/>
              <w:right w:val="single" w:sz="4" w:space="0" w:color="auto"/>
            </w:tcBorders>
            <w:shd w:val="clear" w:color="auto" w:fill="auto"/>
            <w:noWrap/>
            <w:vAlign w:val="bottom"/>
            <w:hideMark/>
          </w:tcPr>
          <w:p w14:paraId="3C2053E8" w14:textId="77777777" w:rsidR="00C8430B" w:rsidRPr="00383506" w:rsidRDefault="00C8430B" w:rsidP="00C8430B">
            <w:pPr>
              <w:jc w:val="center"/>
              <w:rPr>
                <w:sz w:val="22"/>
                <w:szCs w:val="22"/>
              </w:rPr>
            </w:pPr>
            <w:r w:rsidRPr="00383506">
              <w:rPr>
                <w:sz w:val="22"/>
                <w:szCs w:val="22"/>
              </w:rPr>
              <w:t>8</w:t>
            </w:r>
          </w:p>
        </w:tc>
        <w:tc>
          <w:tcPr>
            <w:tcW w:w="1280" w:type="dxa"/>
            <w:tcBorders>
              <w:top w:val="nil"/>
              <w:left w:val="nil"/>
              <w:bottom w:val="single" w:sz="4" w:space="0" w:color="auto"/>
              <w:right w:val="single" w:sz="4" w:space="0" w:color="auto"/>
            </w:tcBorders>
            <w:shd w:val="clear" w:color="auto" w:fill="auto"/>
            <w:noWrap/>
            <w:vAlign w:val="bottom"/>
            <w:hideMark/>
          </w:tcPr>
          <w:p w14:paraId="3F3FB623" w14:textId="77777777" w:rsidR="00C8430B" w:rsidRPr="00383506" w:rsidRDefault="00C8430B" w:rsidP="00C8430B">
            <w:pPr>
              <w:jc w:val="center"/>
              <w:rPr>
                <w:sz w:val="22"/>
                <w:szCs w:val="22"/>
              </w:rPr>
            </w:pPr>
            <w:r w:rsidRPr="00383506">
              <w:rPr>
                <w:sz w:val="22"/>
                <w:szCs w:val="22"/>
              </w:rPr>
              <w:t>9</w:t>
            </w:r>
          </w:p>
        </w:tc>
        <w:tc>
          <w:tcPr>
            <w:tcW w:w="903" w:type="dxa"/>
            <w:tcBorders>
              <w:top w:val="nil"/>
              <w:left w:val="nil"/>
              <w:bottom w:val="single" w:sz="4" w:space="0" w:color="auto"/>
              <w:right w:val="single" w:sz="4" w:space="0" w:color="auto"/>
            </w:tcBorders>
            <w:shd w:val="clear" w:color="auto" w:fill="auto"/>
            <w:noWrap/>
            <w:vAlign w:val="bottom"/>
            <w:hideMark/>
          </w:tcPr>
          <w:p w14:paraId="0A3B21CD" w14:textId="77777777" w:rsidR="00C8430B" w:rsidRPr="00383506" w:rsidRDefault="00C8430B" w:rsidP="00C8430B">
            <w:pPr>
              <w:jc w:val="center"/>
              <w:rPr>
                <w:sz w:val="22"/>
                <w:szCs w:val="22"/>
              </w:rPr>
            </w:pPr>
            <w:r w:rsidRPr="00383506">
              <w:rPr>
                <w:sz w:val="22"/>
                <w:szCs w:val="22"/>
              </w:rPr>
              <w:t>10</w:t>
            </w:r>
          </w:p>
        </w:tc>
      </w:tr>
      <w:tr w:rsidR="00C8430B" w:rsidRPr="00383506" w14:paraId="32AB22FE" w14:textId="77777777" w:rsidTr="00C8430B">
        <w:trPr>
          <w:trHeight w:val="315"/>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3D5AA4A7" w14:textId="77777777" w:rsidR="00C8430B" w:rsidRPr="00383506" w:rsidRDefault="00C8430B" w:rsidP="00C8430B">
            <w:pPr>
              <w:jc w:val="center"/>
            </w:pPr>
            <w:r w:rsidRPr="00383506">
              <w:t> </w:t>
            </w:r>
          </w:p>
        </w:tc>
        <w:tc>
          <w:tcPr>
            <w:tcW w:w="3441" w:type="dxa"/>
            <w:tcBorders>
              <w:top w:val="nil"/>
              <w:left w:val="nil"/>
              <w:bottom w:val="single" w:sz="4" w:space="0" w:color="auto"/>
              <w:right w:val="single" w:sz="4" w:space="0" w:color="auto"/>
            </w:tcBorders>
            <w:shd w:val="clear" w:color="auto" w:fill="auto"/>
            <w:noWrap/>
            <w:vAlign w:val="bottom"/>
            <w:hideMark/>
          </w:tcPr>
          <w:p w14:paraId="596B7435" w14:textId="77777777" w:rsidR="00C8430B" w:rsidRPr="00383506" w:rsidRDefault="00C8430B" w:rsidP="00C8430B">
            <w:pPr>
              <w:jc w:val="center"/>
            </w:pPr>
            <w:r w:rsidRPr="00383506">
              <w:t> </w:t>
            </w:r>
          </w:p>
        </w:tc>
        <w:tc>
          <w:tcPr>
            <w:tcW w:w="918" w:type="dxa"/>
            <w:tcBorders>
              <w:top w:val="nil"/>
              <w:left w:val="nil"/>
              <w:bottom w:val="single" w:sz="4" w:space="0" w:color="auto"/>
              <w:right w:val="single" w:sz="4" w:space="0" w:color="auto"/>
            </w:tcBorders>
            <w:shd w:val="clear" w:color="auto" w:fill="auto"/>
            <w:noWrap/>
            <w:vAlign w:val="bottom"/>
            <w:hideMark/>
          </w:tcPr>
          <w:p w14:paraId="0A55F16B" w14:textId="77777777" w:rsidR="00C8430B" w:rsidRPr="00383506" w:rsidRDefault="00C8430B" w:rsidP="00C8430B">
            <w:pPr>
              <w:jc w:val="center"/>
            </w:pPr>
            <w:r w:rsidRPr="00383506">
              <w:t> </w:t>
            </w:r>
          </w:p>
        </w:tc>
        <w:tc>
          <w:tcPr>
            <w:tcW w:w="1207" w:type="dxa"/>
            <w:tcBorders>
              <w:top w:val="nil"/>
              <w:left w:val="nil"/>
              <w:bottom w:val="single" w:sz="4" w:space="0" w:color="auto"/>
              <w:right w:val="single" w:sz="4" w:space="0" w:color="auto"/>
            </w:tcBorders>
            <w:shd w:val="clear" w:color="auto" w:fill="auto"/>
            <w:noWrap/>
            <w:vAlign w:val="bottom"/>
            <w:hideMark/>
          </w:tcPr>
          <w:p w14:paraId="1E1B5962" w14:textId="77777777" w:rsidR="00C8430B" w:rsidRPr="00383506" w:rsidRDefault="00C8430B" w:rsidP="00C8430B">
            <w:pPr>
              <w:jc w:val="center"/>
            </w:pPr>
            <w:r w:rsidRPr="00383506">
              <w:t> </w:t>
            </w:r>
          </w:p>
        </w:tc>
        <w:tc>
          <w:tcPr>
            <w:tcW w:w="1302" w:type="dxa"/>
            <w:tcBorders>
              <w:top w:val="nil"/>
              <w:left w:val="nil"/>
              <w:bottom w:val="single" w:sz="4" w:space="0" w:color="auto"/>
              <w:right w:val="single" w:sz="4" w:space="0" w:color="auto"/>
            </w:tcBorders>
            <w:shd w:val="clear" w:color="auto" w:fill="auto"/>
            <w:noWrap/>
            <w:vAlign w:val="bottom"/>
            <w:hideMark/>
          </w:tcPr>
          <w:p w14:paraId="1A40D155" w14:textId="77777777" w:rsidR="00C8430B" w:rsidRPr="00383506" w:rsidRDefault="00C8430B" w:rsidP="00C8430B">
            <w:pPr>
              <w:jc w:val="center"/>
            </w:pPr>
            <w:r w:rsidRPr="00383506">
              <w:t> </w:t>
            </w:r>
          </w:p>
        </w:tc>
        <w:tc>
          <w:tcPr>
            <w:tcW w:w="1105" w:type="dxa"/>
            <w:tcBorders>
              <w:top w:val="nil"/>
              <w:left w:val="nil"/>
              <w:bottom w:val="single" w:sz="4" w:space="0" w:color="auto"/>
              <w:right w:val="single" w:sz="4" w:space="0" w:color="auto"/>
            </w:tcBorders>
            <w:shd w:val="clear" w:color="auto" w:fill="auto"/>
            <w:noWrap/>
            <w:vAlign w:val="bottom"/>
            <w:hideMark/>
          </w:tcPr>
          <w:p w14:paraId="43AB5D5B" w14:textId="77777777" w:rsidR="00C8430B" w:rsidRPr="00383506" w:rsidRDefault="00C8430B" w:rsidP="00C8430B">
            <w:pPr>
              <w:jc w:val="center"/>
            </w:pPr>
            <w:r w:rsidRPr="00383506">
              <w:t> </w:t>
            </w:r>
          </w:p>
        </w:tc>
        <w:tc>
          <w:tcPr>
            <w:tcW w:w="1242" w:type="dxa"/>
            <w:tcBorders>
              <w:top w:val="nil"/>
              <w:left w:val="nil"/>
              <w:bottom w:val="single" w:sz="4" w:space="0" w:color="auto"/>
              <w:right w:val="single" w:sz="4" w:space="0" w:color="auto"/>
            </w:tcBorders>
            <w:shd w:val="clear" w:color="auto" w:fill="auto"/>
            <w:noWrap/>
            <w:vAlign w:val="bottom"/>
            <w:hideMark/>
          </w:tcPr>
          <w:p w14:paraId="20293DBC" w14:textId="77777777" w:rsidR="00C8430B" w:rsidRPr="00383506" w:rsidRDefault="00C8430B" w:rsidP="00C8430B">
            <w:pPr>
              <w:jc w:val="center"/>
            </w:pPr>
            <w:r w:rsidRPr="00383506">
              <w:t> </w:t>
            </w:r>
          </w:p>
        </w:tc>
        <w:tc>
          <w:tcPr>
            <w:tcW w:w="3737" w:type="dxa"/>
            <w:gridSpan w:val="3"/>
            <w:tcBorders>
              <w:top w:val="nil"/>
              <w:left w:val="nil"/>
              <w:bottom w:val="single" w:sz="4" w:space="0" w:color="auto"/>
              <w:right w:val="single" w:sz="4" w:space="0" w:color="auto"/>
            </w:tcBorders>
            <w:shd w:val="clear" w:color="auto" w:fill="auto"/>
            <w:vAlign w:val="center"/>
            <w:hideMark/>
          </w:tcPr>
          <w:p w14:paraId="69320852" w14:textId="77777777" w:rsidR="00C8430B" w:rsidRPr="00383506" w:rsidRDefault="00C8430B" w:rsidP="00C8430B">
            <w:pPr>
              <w:jc w:val="center"/>
            </w:pPr>
            <w:r w:rsidRPr="00383506">
              <w:t>доля 1 полугодия</w:t>
            </w:r>
          </w:p>
        </w:tc>
        <w:tc>
          <w:tcPr>
            <w:tcW w:w="903" w:type="dxa"/>
            <w:tcBorders>
              <w:top w:val="nil"/>
              <w:left w:val="nil"/>
              <w:bottom w:val="single" w:sz="4" w:space="0" w:color="auto"/>
              <w:right w:val="single" w:sz="4" w:space="0" w:color="auto"/>
            </w:tcBorders>
            <w:shd w:val="clear" w:color="auto" w:fill="auto"/>
            <w:vAlign w:val="center"/>
            <w:hideMark/>
          </w:tcPr>
          <w:p w14:paraId="3F762661" w14:textId="77777777" w:rsidR="00C8430B" w:rsidRPr="00383506" w:rsidRDefault="00C8430B" w:rsidP="00C8430B">
            <w:pPr>
              <w:jc w:val="center"/>
            </w:pPr>
            <w:r w:rsidRPr="00383506">
              <w:t>54,04</w:t>
            </w:r>
          </w:p>
        </w:tc>
      </w:tr>
      <w:tr w:rsidR="00C8430B" w:rsidRPr="00383506" w14:paraId="4A9DEAC1" w14:textId="77777777" w:rsidTr="00C8430B">
        <w:trPr>
          <w:trHeight w:val="315"/>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6A6A3640" w14:textId="77777777" w:rsidR="00C8430B" w:rsidRPr="00383506" w:rsidRDefault="00C8430B" w:rsidP="00C8430B">
            <w:pPr>
              <w:jc w:val="center"/>
            </w:pPr>
            <w:r w:rsidRPr="00383506">
              <w:t> </w:t>
            </w:r>
          </w:p>
        </w:tc>
        <w:tc>
          <w:tcPr>
            <w:tcW w:w="3441" w:type="dxa"/>
            <w:tcBorders>
              <w:top w:val="nil"/>
              <w:left w:val="nil"/>
              <w:bottom w:val="single" w:sz="4" w:space="0" w:color="auto"/>
              <w:right w:val="single" w:sz="4" w:space="0" w:color="auto"/>
            </w:tcBorders>
            <w:shd w:val="clear" w:color="auto" w:fill="auto"/>
            <w:noWrap/>
            <w:vAlign w:val="bottom"/>
            <w:hideMark/>
          </w:tcPr>
          <w:p w14:paraId="07B01623" w14:textId="77777777" w:rsidR="00C8430B" w:rsidRPr="00383506" w:rsidRDefault="00C8430B" w:rsidP="00C8430B">
            <w:pPr>
              <w:jc w:val="center"/>
            </w:pPr>
            <w:r w:rsidRPr="00383506">
              <w:t> </w:t>
            </w:r>
          </w:p>
        </w:tc>
        <w:tc>
          <w:tcPr>
            <w:tcW w:w="918" w:type="dxa"/>
            <w:tcBorders>
              <w:top w:val="nil"/>
              <w:left w:val="nil"/>
              <w:bottom w:val="single" w:sz="4" w:space="0" w:color="auto"/>
              <w:right w:val="single" w:sz="4" w:space="0" w:color="auto"/>
            </w:tcBorders>
            <w:shd w:val="clear" w:color="auto" w:fill="auto"/>
            <w:noWrap/>
            <w:vAlign w:val="bottom"/>
            <w:hideMark/>
          </w:tcPr>
          <w:p w14:paraId="094DEAE0" w14:textId="77777777" w:rsidR="00C8430B" w:rsidRPr="00383506" w:rsidRDefault="00C8430B" w:rsidP="00C8430B">
            <w:pPr>
              <w:jc w:val="center"/>
            </w:pPr>
            <w:r w:rsidRPr="00383506">
              <w:t> </w:t>
            </w:r>
          </w:p>
        </w:tc>
        <w:tc>
          <w:tcPr>
            <w:tcW w:w="1207" w:type="dxa"/>
            <w:tcBorders>
              <w:top w:val="nil"/>
              <w:left w:val="nil"/>
              <w:bottom w:val="single" w:sz="4" w:space="0" w:color="auto"/>
              <w:right w:val="single" w:sz="4" w:space="0" w:color="auto"/>
            </w:tcBorders>
            <w:shd w:val="clear" w:color="auto" w:fill="auto"/>
            <w:noWrap/>
            <w:vAlign w:val="bottom"/>
            <w:hideMark/>
          </w:tcPr>
          <w:p w14:paraId="0D3842A8" w14:textId="77777777" w:rsidR="00C8430B" w:rsidRPr="00383506" w:rsidRDefault="00C8430B" w:rsidP="00C8430B">
            <w:pPr>
              <w:jc w:val="center"/>
            </w:pPr>
            <w:r w:rsidRPr="00383506">
              <w:t> </w:t>
            </w:r>
          </w:p>
        </w:tc>
        <w:tc>
          <w:tcPr>
            <w:tcW w:w="1302" w:type="dxa"/>
            <w:tcBorders>
              <w:top w:val="nil"/>
              <w:left w:val="nil"/>
              <w:bottom w:val="single" w:sz="4" w:space="0" w:color="auto"/>
              <w:right w:val="single" w:sz="4" w:space="0" w:color="auto"/>
            </w:tcBorders>
            <w:shd w:val="clear" w:color="auto" w:fill="auto"/>
            <w:noWrap/>
            <w:vAlign w:val="bottom"/>
            <w:hideMark/>
          </w:tcPr>
          <w:p w14:paraId="4261F21C" w14:textId="77777777" w:rsidR="00C8430B" w:rsidRPr="00383506" w:rsidRDefault="00C8430B" w:rsidP="00C8430B">
            <w:pPr>
              <w:jc w:val="center"/>
            </w:pPr>
            <w:r w:rsidRPr="00383506">
              <w:t> </w:t>
            </w:r>
          </w:p>
        </w:tc>
        <w:tc>
          <w:tcPr>
            <w:tcW w:w="1105" w:type="dxa"/>
            <w:tcBorders>
              <w:top w:val="nil"/>
              <w:left w:val="nil"/>
              <w:bottom w:val="single" w:sz="4" w:space="0" w:color="auto"/>
              <w:right w:val="single" w:sz="4" w:space="0" w:color="auto"/>
            </w:tcBorders>
            <w:shd w:val="clear" w:color="auto" w:fill="auto"/>
            <w:noWrap/>
            <w:vAlign w:val="bottom"/>
            <w:hideMark/>
          </w:tcPr>
          <w:p w14:paraId="4291F629" w14:textId="77777777" w:rsidR="00C8430B" w:rsidRPr="00383506" w:rsidRDefault="00C8430B" w:rsidP="00C8430B">
            <w:pPr>
              <w:jc w:val="center"/>
            </w:pPr>
            <w:r w:rsidRPr="00383506">
              <w:t> </w:t>
            </w:r>
          </w:p>
        </w:tc>
        <w:tc>
          <w:tcPr>
            <w:tcW w:w="1242" w:type="dxa"/>
            <w:tcBorders>
              <w:top w:val="nil"/>
              <w:left w:val="nil"/>
              <w:bottom w:val="single" w:sz="4" w:space="0" w:color="auto"/>
              <w:right w:val="single" w:sz="4" w:space="0" w:color="auto"/>
            </w:tcBorders>
            <w:shd w:val="clear" w:color="auto" w:fill="auto"/>
            <w:noWrap/>
            <w:vAlign w:val="bottom"/>
            <w:hideMark/>
          </w:tcPr>
          <w:p w14:paraId="749D6280" w14:textId="77777777" w:rsidR="00C8430B" w:rsidRPr="00383506" w:rsidRDefault="00C8430B" w:rsidP="00C8430B">
            <w:pPr>
              <w:jc w:val="center"/>
            </w:pPr>
            <w:r w:rsidRPr="00383506">
              <w:t> </w:t>
            </w:r>
          </w:p>
        </w:tc>
        <w:tc>
          <w:tcPr>
            <w:tcW w:w="3737" w:type="dxa"/>
            <w:gridSpan w:val="3"/>
            <w:tcBorders>
              <w:top w:val="single" w:sz="4" w:space="0" w:color="auto"/>
              <w:left w:val="nil"/>
              <w:bottom w:val="single" w:sz="4" w:space="0" w:color="auto"/>
              <w:right w:val="single" w:sz="4" w:space="0" w:color="auto"/>
            </w:tcBorders>
            <w:shd w:val="clear" w:color="auto" w:fill="auto"/>
            <w:vAlign w:val="center"/>
            <w:hideMark/>
          </w:tcPr>
          <w:p w14:paraId="54D8C002" w14:textId="77777777" w:rsidR="00C8430B" w:rsidRPr="00383506" w:rsidRDefault="00C8430B" w:rsidP="00C8430B">
            <w:pPr>
              <w:jc w:val="center"/>
            </w:pPr>
            <w:r w:rsidRPr="00383506">
              <w:t>доля 2 полугодия</w:t>
            </w:r>
          </w:p>
        </w:tc>
        <w:tc>
          <w:tcPr>
            <w:tcW w:w="903" w:type="dxa"/>
            <w:tcBorders>
              <w:top w:val="nil"/>
              <w:left w:val="nil"/>
              <w:bottom w:val="single" w:sz="4" w:space="0" w:color="auto"/>
              <w:right w:val="single" w:sz="4" w:space="0" w:color="auto"/>
            </w:tcBorders>
            <w:shd w:val="clear" w:color="auto" w:fill="auto"/>
            <w:vAlign w:val="center"/>
            <w:hideMark/>
          </w:tcPr>
          <w:p w14:paraId="1A4B0224" w14:textId="77777777" w:rsidR="00C8430B" w:rsidRPr="00383506" w:rsidRDefault="00C8430B" w:rsidP="00C8430B">
            <w:pPr>
              <w:jc w:val="center"/>
            </w:pPr>
            <w:r w:rsidRPr="00383506">
              <w:t>45,96</w:t>
            </w:r>
          </w:p>
        </w:tc>
      </w:tr>
      <w:tr w:rsidR="00C8430B" w:rsidRPr="00383506" w14:paraId="70FB4F0C" w14:textId="77777777" w:rsidTr="00C8430B">
        <w:trPr>
          <w:trHeight w:val="405"/>
        </w:trPr>
        <w:tc>
          <w:tcPr>
            <w:tcW w:w="14816" w:type="dxa"/>
            <w:gridSpan w:val="11"/>
            <w:tcBorders>
              <w:top w:val="nil"/>
              <w:left w:val="single" w:sz="4" w:space="0" w:color="auto"/>
              <w:bottom w:val="nil"/>
              <w:right w:val="single" w:sz="4" w:space="0" w:color="000000"/>
            </w:tcBorders>
            <w:shd w:val="clear" w:color="auto" w:fill="auto"/>
            <w:noWrap/>
            <w:vAlign w:val="center"/>
            <w:hideMark/>
          </w:tcPr>
          <w:p w14:paraId="2743D97D" w14:textId="77777777" w:rsidR="00C8430B" w:rsidRPr="00383506" w:rsidRDefault="00C8430B" w:rsidP="00C8430B">
            <w:pPr>
              <w:jc w:val="center"/>
              <w:rPr>
                <w:b/>
                <w:bCs/>
              </w:rPr>
            </w:pPr>
            <w:r w:rsidRPr="00383506">
              <w:rPr>
                <w:b/>
                <w:bCs/>
              </w:rPr>
              <w:t>Второй долгосрочный период регулирования 2019-2023гг.                                                                                                                              2019 г.</w:t>
            </w:r>
          </w:p>
        </w:tc>
      </w:tr>
      <w:tr w:rsidR="00C8430B" w:rsidRPr="00383506" w14:paraId="3BFF6EC8" w14:textId="77777777" w:rsidTr="00C8430B">
        <w:trPr>
          <w:trHeight w:val="569"/>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479DD" w14:textId="77777777" w:rsidR="00C8430B" w:rsidRPr="00383506" w:rsidRDefault="00C8430B" w:rsidP="00C8430B">
            <w:pPr>
              <w:jc w:val="center"/>
            </w:pPr>
            <w:r w:rsidRPr="00383506">
              <w:t>1 </w:t>
            </w:r>
          </w:p>
        </w:tc>
        <w:tc>
          <w:tcPr>
            <w:tcW w:w="3441" w:type="dxa"/>
            <w:tcBorders>
              <w:top w:val="single" w:sz="4" w:space="0" w:color="auto"/>
              <w:left w:val="nil"/>
              <w:bottom w:val="single" w:sz="4" w:space="0" w:color="auto"/>
              <w:right w:val="single" w:sz="4" w:space="0" w:color="auto"/>
            </w:tcBorders>
            <w:shd w:val="clear" w:color="auto" w:fill="auto"/>
            <w:vAlign w:val="bottom"/>
            <w:hideMark/>
          </w:tcPr>
          <w:p w14:paraId="509412E3" w14:textId="77777777" w:rsidR="00C8430B" w:rsidRPr="00383506" w:rsidRDefault="00C8430B" w:rsidP="00C8430B">
            <w:r w:rsidRPr="00383506">
              <w:t>Электрическая энергия, в том числе:</w:t>
            </w:r>
          </w:p>
        </w:tc>
        <w:tc>
          <w:tcPr>
            <w:tcW w:w="918" w:type="dxa"/>
            <w:tcBorders>
              <w:top w:val="single" w:sz="4" w:space="0" w:color="auto"/>
              <w:left w:val="nil"/>
              <w:bottom w:val="single" w:sz="4" w:space="0" w:color="auto"/>
              <w:right w:val="single" w:sz="4" w:space="0" w:color="auto"/>
            </w:tcBorders>
            <w:shd w:val="clear" w:color="auto" w:fill="auto"/>
            <w:vAlign w:val="bottom"/>
            <w:hideMark/>
          </w:tcPr>
          <w:p w14:paraId="5BA57531" w14:textId="77777777" w:rsidR="00C8430B" w:rsidRPr="00383506" w:rsidRDefault="00C8430B" w:rsidP="00C8430B">
            <w:pPr>
              <w:jc w:val="center"/>
            </w:pPr>
            <w:r w:rsidRPr="00383506">
              <w:t>1,059</w:t>
            </w:r>
          </w:p>
        </w:tc>
        <w:tc>
          <w:tcPr>
            <w:tcW w:w="1207" w:type="dxa"/>
            <w:tcBorders>
              <w:top w:val="single" w:sz="4" w:space="0" w:color="auto"/>
              <w:left w:val="nil"/>
              <w:bottom w:val="single" w:sz="4" w:space="0" w:color="auto"/>
              <w:right w:val="single" w:sz="4" w:space="0" w:color="auto"/>
            </w:tcBorders>
            <w:shd w:val="clear" w:color="auto" w:fill="auto"/>
            <w:noWrap/>
            <w:vAlign w:val="bottom"/>
            <w:hideMark/>
          </w:tcPr>
          <w:p w14:paraId="758DB3C3" w14:textId="77777777" w:rsidR="00C8430B" w:rsidRPr="00383506" w:rsidRDefault="00C8430B" w:rsidP="00C8430B">
            <w:pPr>
              <w:jc w:val="center"/>
            </w:pPr>
            <w:r w:rsidRPr="00383506">
              <w:t> </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14:paraId="58362D4F" w14:textId="77777777" w:rsidR="00C8430B" w:rsidRPr="00383506" w:rsidRDefault="00C8430B" w:rsidP="00C8430B">
            <w:pPr>
              <w:jc w:val="center"/>
              <w:rPr>
                <w:b/>
              </w:rPr>
            </w:pPr>
            <w:r w:rsidRPr="00383506">
              <w:rPr>
                <w:b/>
              </w:rPr>
              <w:t>7695,64</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14:paraId="31751813" w14:textId="77777777" w:rsidR="00C8430B" w:rsidRPr="00383506" w:rsidRDefault="00C8430B" w:rsidP="00C8430B">
            <w:pPr>
              <w:jc w:val="center"/>
              <w:rPr>
                <w:b/>
              </w:rPr>
            </w:pP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14:paraId="74296BB6" w14:textId="77777777" w:rsidR="00C8430B" w:rsidRPr="00383506" w:rsidRDefault="00C8430B" w:rsidP="00C8430B">
            <w:pPr>
              <w:jc w:val="center"/>
              <w:rPr>
                <w:b/>
              </w:rPr>
            </w:pP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14:paraId="74162B03" w14:textId="77777777" w:rsidR="00C8430B" w:rsidRPr="00383506" w:rsidRDefault="00C8430B" w:rsidP="00C8430B">
            <w:pPr>
              <w:jc w:val="center"/>
              <w:rPr>
                <w:b/>
              </w:rPr>
            </w:pPr>
            <w:r w:rsidRPr="00383506">
              <w:rPr>
                <w:b/>
              </w:rPr>
              <w:t>3,5559</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14:paraId="117D02B6" w14:textId="77777777" w:rsidR="00C8430B" w:rsidRPr="00383506" w:rsidRDefault="00C8430B" w:rsidP="00C8430B">
            <w:pPr>
              <w:jc w:val="center"/>
              <w:rPr>
                <w:b/>
              </w:rPr>
            </w:pP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03DDB3E6" w14:textId="77777777" w:rsidR="00C8430B" w:rsidRPr="00383506" w:rsidRDefault="00C8430B" w:rsidP="00C8430B">
            <w:pPr>
              <w:jc w:val="center"/>
              <w:rPr>
                <w:b/>
              </w:rPr>
            </w:pPr>
            <w:r w:rsidRPr="00383506">
              <w:rPr>
                <w:b/>
              </w:rPr>
              <w:t>27365,03</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6B4B1F5F" w14:textId="77777777" w:rsidR="00C8430B" w:rsidRPr="00383506" w:rsidRDefault="00C8430B" w:rsidP="00C8430B">
            <w:pPr>
              <w:jc w:val="center"/>
            </w:pPr>
            <w:r w:rsidRPr="00383506">
              <w:t> </w:t>
            </w:r>
          </w:p>
        </w:tc>
      </w:tr>
      <w:tr w:rsidR="00C8430B" w:rsidRPr="00383506" w14:paraId="305EF139" w14:textId="77777777" w:rsidTr="00C8430B">
        <w:trPr>
          <w:trHeight w:val="315"/>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5149BE74" w14:textId="77777777" w:rsidR="00C8430B" w:rsidRPr="00383506" w:rsidRDefault="00C8430B" w:rsidP="00C8430B">
            <w:pPr>
              <w:jc w:val="center"/>
            </w:pPr>
            <w:r w:rsidRPr="00383506">
              <w:t>1.1.</w:t>
            </w:r>
          </w:p>
        </w:tc>
        <w:tc>
          <w:tcPr>
            <w:tcW w:w="3441" w:type="dxa"/>
            <w:tcBorders>
              <w:top w:val="nil"/>
              <w:left w:val="nil"/>
              <w:bottom w:val="single" w:sz="4" w:space="0" w:color="auto"/>
              <w:right w:val="single" w:sz="4" w:space="0" w:color="auto"/>
            </w:tcBorders>
            <w:shd w:val="clear" w:color="auto" w:fill="auto"/>
            <w:vAlign w:val="bottom"/>
            <w:hideMark/>
          </w:tcPr>
          <w:p w14:paraId="151C5324" w14:textId="77777777" w:rsidR="00C8430B" w:rsidRPr="00383506" w:rsidRDefault="00C8430B" w:rsidP="00C8430B">
            <w:r w:rsidRPr="00383506">
              <w:t>оптовый рынок</w:t>
            </w:r>
          </w:p>
        </w:tc>
        <w:tc>
          <w:tcPr>
            <w:tcW w:w="918" w:type="dxa"/>
            <w:tcBorders>
              <w:top w:val="nil"/>
              <w:left w:val="nil"/>
              <w:bottom w:val="single" w:sz="4" w:space="0" w:color="auto"/>
              <w:right w:val="single" w:sz="4" w:space="0" w:color="auto"/>
            </w:tcBorders>
            <w:shd w:val="clear" w:color="auto" w:fill="auto"/>
            <w:vAlign w:val="bottom"/>
            <w:hideMark/>
          </w:tcPr>
          <w:p w14:paraId="7AAE4E3D" w14:textId="77777777" w:rsidR="00C8430B" w:rsidRPr="00383506" w:rsidRDefault="00C8430B" w:rsidP="00C8430B">
            <w:r w:rsidRPr="00383506">
              <w:t> </w:t>
            </w:r>
          </w:p>
        </w:tc>
        <w:tc>
          <w:tcPr>
            <w:tcW w:w="1207" w:type="dxa"/>
            <w:tcBorders>
              <w:top w:val="nil"/>
              <w:left w:val="nil"/>
              <w:bottom w:val="single" w:sz="4" w:space="0" w:color="auto"/>
              <w:right w:val="single" w:sz="4" w:space="0" w:color="auto"/>
            </w:tcBorders>
            <w:shd w:val="clear" w:color="auto" w:fill="auto"/>
            <w:noWrap/>
            <w:vAlign w:val="bottom"/>
            <w:hideMark/>
          </w:tcPr>
          <w:p w14:paraId="0BFC62EA" w14:textId="77777777" w:rsidR="00C8430B" w:rsidRPr="00383506" w:rsidRDefault="00C8430B" w:rsidP="00C8430B">
            <w:pPr>
              <w:jc w:val="center"/>
            </w:pPr>
            <w:r w:rsidRPr="00383506">
              <w:t> </w:t>
            </w:r>
          </w:p>
        </w:tc>
        <w:tc>
          <w:tcPr>
            <w:tcW w:w="1302" w:type="dxa"/>
            <w:tcBorders>
              <w:top w:val="nil"/>
              <w:left w:val="nil"/>
              <w:bottom w:val="single" w:sz="4" w:space="0" w:color="auto"/>
              <w:right w:val="single" w:sz="4" w:space="0" w:color="auto"/>
            </w:tcBorders>
            <w:shd w:val="clear" w:color="auto" w:fill="auto"/>
            <w:noWrap/>
            <w:vAlign w:val="center"/>
            <w:hideMark/>
          </w:tcPr>
          <w:p w14:paraId="6C6B5C15" w14:textId="77777777" w:rsidR="00C8430B" w:rsidRPr="00383506" w:rsidRDefault="00C8430B" w:rsidP="00C8430B">
            <w:pPr>
              <w:jc w:val="center"/>
            </w:pPr>
          </w:p>
        </w:tc>
        <w:tc>
          <w:tcPr>
            <w:tcW w:w="1105" w:type="dxa"/>
            <w:tcBorders>
              <w:top w:val="nil"/>
              <w:left w:val="nil"/>
              <w:bottom w:val="single" w:sz="4" w:space="0" w:color="auto"/>
              <w:right w:val="single" w:sz="4" w:space="0" w:color="auto"/>
            </w:tcBorders>
            <w:shd w:val="clear" w:color="auto" w:fill="auto"/>
            <w:noWrap/>
            <w:vAlign w:val="center"/>
            <w:hideMark/>
          </w:tcPr>
          <w:p w14:paraId="6DB890DB" w14:textId="77777777" w:rsidR="00C8430B" w:rsidRPr="00383506" w:rsidRDefault="00C8430B" w:rsidP="00C8430B">
            <w:pPr>
              <w:jc w:val="center"/>
            </w:pPr>
          </w:p>
        </w:tc>
        <w:tc>
          <w:tcPr>
            <w:tcW w:w="1242" w:type="dxa"/>
            <w:tcBorders>
              <w:top w:val="nil"/>
              <w:left w:val="nil"/>
              <w:bottom w:val="single" w:sz="4" w:space="0" w:color="auto"/>
              <w:right w:val="single" w:sz="4" w:space="0" w:color="auto"/>
            </w:tcBorders>
            <w:shd w:val="clear" w:color="auto" w:fill="auto"/>
            <w:noWrap/>
            <w:vAlign w:val="center"/>
            <w:hideMark/>
          </w:tcPr>
          <w:p w14:paraId="5C9A0BE1" w14:textId="77777777" w:rsidR="00C8430B" w:rsidRPr="00383506" w:rsidRDefault="00C8430B" w:rsidP="00C8430B">
            <w:pPr>
              <w:jc w:val="center"/>
            </w:pPr>
          </w:p>
        </w:tc>
        <w:tc>
          <w:tcPr>
            <w:tcW w:w="1427" w:type="dxa"/>
            <w:tcBorders>
              <w:top w:val="nil"/>
              <w:left w:val="nil"/>
              <w:bottom w:val="single" w:sz="4" w:space="0" w:color="auto"/>
              <w:right w:val="single" w:sz="4" w:space="0" w:color="auto"/>
            </w:tcBorders>
            <w:shd w:val="clear" w:color="auto" w:fill="auto"/>
            <w:noWrap/>
            <w:vAlign w:val="center"/>
            <w:hideMark/>
          </w:tcPr>
          <w:p w14:paraId="1CC6AD5A" w14:textId="77777777" w:rsidR="00C8430B" w:rsidRPr="00383506" w:rsidRDefault="00C8430B" w:rsidP="00C8430B">
            <w:pPr>
              <w:jc w:val="center"/>
            </w:pPr>
          </w:p>
        </w:tc>
        <w:tc>
          <w:tcPr>
            <w:tcW w:w="1030" w:type="dxa"/>
            <w:tcBorders>
              <w:top w:val="nil"/>
              <w:left w:val="nil"/>
              <w:bottom w:val="single" w:sz="4" w:space="0" w:color="auto"/>
              <w:right w:val="single" w:sz="4" w:space="0" w:color="auto"/>
            </w:tcBorders>
            <w:shd w:val="clear" w:color="auto" w:fill="auto"/>
            <w:noWrap/>
            <w:vAlign w:val="center"/>
            <w:hideMark/>
          </w:tcPr>
          <w:p w14:paraId="0CF51DC8" w14:textId="77777777" w:rsidR="00C8430B" w:rsidRPr="00383506" w:rsidRDefault="00C8430B" w:rsidP="00C8430B">
            <w:pPr>
              <w:jc w:val="center"/>
            </w:pPr>
          </w:p>
        </w:tc>
        <w:tc>
          <w:tcPr>
            <w:tcW w:w="1280" w:type="dxa"/>
            <w:tcBorders>
              <w:top w:val="nil"/>
              <w:left w:val="nil"/>
              <w:bottom w:val="single" w:sz="4" w:space="0" w:color="auto"/>
              <w:right w:val="single" w:sz="4" w:space="0" w:color="auto"/>
            </w:tcBorders>
            <w:shd w:val="clear" w:color="auto" w:fill="auto"/>
            <w:noWrap/>
            <w:vAlign w:val="center"/>
            <w:hideMark/>
          </w:tcPr>
          <w:p w14:paraId="32842B18" w14:textId="77777777" w:rsidR="00C8430B" w:rsidRPr="00383506" w:rsidRDefault="00C8430B" w:rsidP="00C8430B">
            <w:pPr>
              <w:jc w:val="center"/>
            </w:pPr>
          </w:p>
        </w:tc>
        <w:tc>
          <w:tcPr>
            <w:tcW w:w="903" w:type="dxa"/>
            <w:tcBorders>
              <w:top w:val="nil"/>
              <w:left w:val="nil"/>
              <w:bottom w:val="single" w:sz="4" w:space="0" w:color="auto"/>
              <w:right w:val="single" w:sz="4" w:space="0" w:color="auto"/>
            </w:tcBorders>
            <w:shd w:val="clear" w:color="auto" w:fill="auto"/>
            <w:noWrap/>
            <w:vAlign w:val="bottom"/>
            <w:hideMark/>
          </w:tcPr>
          <w:p w14:paraId="1375FC5B" w14:textId="77777777" w:rsidR="00C8430B" w:rsidRPr="00383506" w:rsidRDefault="00C8430B" w:rsidP="00C8430B">
            <w:pPr>
              <w:jc w:val="center"/>
            </w:pPr>
            <w:r w:rsidRPr="00383506">
              <w:t> </w:t>
            </w:r>
          </w:p>
        </w:tc>
      </w:tr>
      <w:tr w:rsidR="00C8430B" w:rsidRPr="00383506" w14:paraId="409BB448" w14:textId="77777777" w:rsidTr="00C8430B">
        <w:trPr>
          <w:trHeight w:val="525"/>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4558DA18" w14:textId="77777777" w:rsidR="00C8430B" w:rsidRPr="00383506" w:rsidRDefault="00C8430B" w:rsidP="00C8430B">
            <w:pPr>
              <w:jc w:val="center"/>
            </w:pPr>
            <w:r w:rsidRPr="00383506">
              <w:t>1.1.1.</w:t>
            </w:r>
          </w:p>
        </w:tc>
        <w:tc>
          <w:tcPr>
            <w:tcW w:w="3441" w:type="dxa"/>
            <w:tcBorders>
              <w:top w:val="nil"/>
              <w:left w:val="nil"/>
              <w:bottom w:val="single" w:sz="4" w:space="0" w:color="auto"/>
              <w:right w:val="single" w:sz="4" w:space="0" w:color="auto"/>
            </w:tcBorders>
            <w:shd w:val="clear" w:color="auto" w:fill="auto"/>
            <w:vAlign w:val="bottom"/>
            <w:hideMark/>
          </w:tcPr>
          <w:p w14:paraId="7CB3A202" w14:textId="77777777" w:rsidR="00C8430B" w:rsidRPr="00383506" w:rsidRDefault="00C8430B" w:rsidP="00C8430B">
            <w:r w:rsidRPr="00383506">
              <w:t>ОАО "Кузбассэнергосбыт" (ВН)</w:t>
            </w:r>
          </w:p>
        </w:tc>
        <w:tc>
          <w:tcPr>
            <w:tcW w:w="918" w:type="dxa"/>
            <w:tcBorders>
              <w:top w:val="nil"/>
              <w:left w:val="nil"/>
              <w:bottom w:val="single" w:sz="4" w:space="0" w:color="auto"/>
              <w:right w:val="single" w:sz="4" w:space="0" w:color="auto"/>
            </w:tcBorders>
            <w:shd w:val="clear" w:color="auto" w:fill="auto"/>
            <w:vAlign w:val="bottom"/>
            <w:hideMark/>
          </w:tcPr>
          <w:p w14:paraId="125B1805" w14:textId="77777777" w:rsidR="00C8430B" w:rsidRPr="00383506" w:rsidRDefault="00C8430B" w:rsidP="00C8430B">
            <w:r w:rsidRPr="00383506">
              <w:t> </w:t>
            </w:r>
          </w:p>
        </w:tc>
        <w:tc>
          <w:tcPr>
            <w:tcW w:w="1207" w:type="dxa"/>
            <w:tcBorders>
              <w:top w:val="nil"/>
              <w:left w:val="nil"/>
              <w:bottom w:val="single" w:sz="4" w:space="0" w:color="auto"/>
              <w:right w:val="single" w:sz="4" w:space="0" w:color="auto"/>
            </w:tcBorders>
            <w:shd w:val="clear" w:color="auto" w:fill="auto"/>
            <w:noWrap/>
            <w:vAlign w:val="bottom"/>
            <w:hideMark/>
          </w:tcPr>
          <w:p w14:paraId="4BB543DE" w14:textId="77777777" w:rsidR="00C8430B" w:rsidRPr="00383506" w:rsidRDefault="00C8430B" w:rsidP="00C8430B">
            <w:pPr>
              <w:jc w:val="center"/>
            </w:pPr>
            <w:r w:rsidRPr="00383506">
              <w:t> </w:t>
            </w:r>
          </w:p>
        </w:tc>
        <w:tc>
          <w:tcPr>
            <w:tcW w:w="1302" w:type="dxa"/>
            <w:tcBorders>
              <w:top w:val="nil"/>
              <w:left w:val="nil"/>
              <w:bottom w:val="single" w:sz="4" w:space="0" w:color="auto"/>
              <w:right w:val="single" w:sz="4" w:space="0" w:color="auto"/>
            </w:tcBorders>
            <w:shd w:val="clear" w:color="auto" w:fill="auto"/>
            <w:noWrap/>
            <w:vAlign w:val="center"/>
            <w:hideMark/>
          </w:tcPr>
          <w:p w14:paraId="03F98381" w14:textId="77777777" w:rsidR="00C8430B" w:rsidRPr="00383506" w:rsidRDefault="00C8430B" w:rsidP="00C8430B">
            <w:pPr>
              <w:jc w:val="center"/>
            </w:pPr>
            <w:r w:rsidRPr="00383506">
              <w:t>116,3</w:t>
            </w:r>
          </w:p>
        </w:tc>
        <w:tc>
          <w:tcPr>
            <w:tcW w:w="1105" w:type="dxa"/>
            <w:tcBorders>
              <w:top w:val="nil"/>
              <w:left w:val="nil"/>
              <w:bottom w:val="single" w:sz="4" w:space="0" w:color="auto"/>
              <w:right w:val="single" w:sz="4" w:space="0" w:color="auto"/>
            </w:tcBorders>
            <w:shd w:val="clear" w:color="000000" w:fill="FFFFFF"/>
            <w:noWrap/>
            <w:vAlign w:val="center"/>
            <w:hideMark/>
          </w:tcPr>
          <w:p w14:paraId="163695E7" w14:textId="77777777" w:rsidR="00C8430B" w:rsidRPr="00383506" w:rsidRDefault="00C8430B" w:rsidP="00C8430B">
            <w:pPr>
              <w:jc w:val="center"/>
            </w:pPr>
          </w:p>
        </w:tc>
        <w:tc>
          <w:tcPr>
            <w:tcW w:w="1242" w:type="dxa"/>
            <w:tcBorders>
              <w:top w:val="nil"/>
              <w:left w:val="nil"/>
              <w:bottom w:val="single" w:sz="4" w:space="0" w:color="auto"/>
              <w:right w:val="single" w:sz="4" w:space="0" w:color="auto"/>
            </w:tcBorders>
            <w:shd w:val="clear" w:color="auto" w:fill="auto"/>
            <w:noWrap/>
            <w:vAlign w:val="center"/>
            <w:hideMark/>
          </w:tcPr>
          <w:p w14:paraId="47216E92" w14:textId="77777777" w:rsidR="00C8430B" w:rsidRPr="00383506" w:rsidRDefault="00C8430B" w:rsidP="00C8430B">
            <w:pPr>
              <w:jc w:val="center"/>
            </w:pPr>
          </w:p>
        </w:tc>
        <w:tc>
          <w:tcPr>
            <w:tcW w:w="1427" w:type="dxa"/>
            <w:tcBorders>
              <w:top w:val="nil"/>
              <w:left w:val="nil"/>
              <w:bottom w:val="single" w:sz="4" w:space="0" w:color="auto"/>
              <w:right w:val="single" w:sz="4" w:space="0" w:color="auto"/>
            </w:tcBorders>
            <w:shd w:val="clear" w:color="000000" w:fill="FFFFFF"/>
            <w:noWrap/>
            <w:vAlign w:val="center"/>
            <w:hideMark/>
          </w:tcPr>
          <w:p w14:paraId="689BC4F5" w14:textId="77777777" w:rsidR="00C8430B" w:rsidRPr="00383506" w:rsidRDefault="00C8430B" w:rsidP="00C8430B">
            <w:pPr>
              <w:jc w:val="center"/>
            </w:pPr>
            <w:r w:rsidRPr="00383506">
              <w:t>3,3356</w:t>
            </w:r>
          </w:p>
        </w:tc>
        <w:tc>
          <w:tcPr>
            <w:tcW w:w="1030" w:type="dxa"/>
            <w:tcBorders>
              <w:top w:val="nil"/>
              <w:left w:val="nil"/>
              <w:bottom w:val="single" w:sz="4" w:space="0" w:color="auto"/>
              <w:right w:val="single" w:sz="4" w:space="0" w:color="auto"/>
            </w:tcBorders>
            <w:shd w:val="clear" w:color="auto" w:fill="auto"/>
            <w:noWrap/>
            <w:vAlign w:val="center"/>
            <w:hideMark/>
          </w:tcPr>
          <w:p w14:paraId="3ADFD6C0" w14:textId="77777777" w:rsidR="00C8430B" w:rsidRPr="00383506" w:rsidRDefault="00C8430B" w:rsidP="00C8430B">
            <w:pPr>
              <w:jc w:val="center"/>
            </w:pPr>
          </w:p>
        </w:tc>
        <w:tc>
          <w:tcPr>
            <w:tcW w:w="1280" w:type="dxa"/>
            <w:tcBorders>
              <w:top w:val="nil"/>
              <w:left w:val="nil"/>
              <w:bottom w:val="single" w:sz="4" w:space="0" w:color="auto"/>
              <w:right w:val="single" w:sz="4" w:space="0" w:color="auto"/>
            </w:tcBorders>
            <w:shd w:val="clear" w:color="auto" w:fill="auto"/>
            <w:noWrap/>
            <w:vAlign w:val="center"/>
            <w:hideMark/>
          </w:tcPr>
          <w:p w14:paraId="383E653C" w14:textId="77777777" w:rsidR="00C8430B" w:rsidRPr="00383506" w:rsidRDefault="00C8430B" w:rsidP="00C8430B">
            <w:pPr>
              <w:jc w:val="center"/>
            </w:pPr>
            <w:r w:rsidRPr="00383506">
              <w:t>388,04</w:t>
            </w:r>
          </w:p>
        </w:tc>
        <w:tc>
          <w:tcPr>
            <w:tcW w:w="903" w:type="dxa"/>
            <w:tcBorders>
              <w:top w:val="nil"/>
              <w:left w:val="nil"/>
              <w:bottom w:val="single" w:sz="4" w:space="0" w:color="auto"/>
              <w:right w:val="single" w:sz="4" w:space="0" w:color="auto"/>
            </w:tcBorders>
            <w:shd w:val="clear" w:color="auto" w:fill="auto"/>
            <w:noWrap/>
            <w:vAlign w:val="bottom"/>
            <w:hideMark/>
          </w:tcPr>
          <w:p w14:paraId="4CBE6E56" w14:textId="77777777" w:rsidR="00C8430B" w:rsidRPr="00383506" w:rsidRDefault="00C8430B" w:rsidP="00C8430B">
            <w:pPr>
              <w:jc w:val="center"/>
            </w:pPr>
            <w:r w:rsidRPr="00383506">
              <w:t> </w:t>
            </w:r>
          </w:p>
        </w:tc>
      </w:tr>
      <w:tr w:rsidR="00C8430B" w:rsidRPr="00383506" w14:paraId="52DFD965" w14:textId="77777777" w:rsidTr="00C8430B">
        <w:trPr>
          <w:trHeight w:val="36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305FFC3C" w14:textId="77777777" w:rsidR="00C8430B" w:rsidRPr="00383506" w:rsidRDefault="00C8430B" w:rsidP="00C8430B">
            <w:pPr>
              <w:jc w:val="center"/>
            </w:pPr>
            <w:r w:rsidRPr="00383506">
              <w:t>1.1.2.</w:t>
            </w:r>
          </w:p>
        </w:tc>
        <w:tc>
          <w:tcPr>
            <w:tcW w:w="3441" w:type="dxa"/>
            <w:tcBorders>
              <w:top w:val="nil"/>
              <w:left w:val="nil"/>
              <w:bottom w:val="single" w:sz="4" w:space="0" w:color="auto"/>
              <w:right w:val="single" w:sz="4" w:space="0" w:color="auto"/>
            </w:tcBorders>
            <w:shd w:val="clear" w:color="auto" w:fill="auto"/>
            <w:vAlign w:val="bottom"/>
            <w:hideMark/>
          </w:tcPr>
          <w:p w14:paraId="6D5C479C" w14:textId="77777777" w:rsidR="00C8430B" w:rsidRPr="00383506" w:rsidRDefault="00C8430B" w:rsidP="00C8430B">
            <w:r w:rsidRPr="00383506">
              <w:t>ОАО "Кузбассэнергосбыт" (СН1)</w:t>
            </w:r>
          </w:p>
        </w:tc>
        <w:tc>
          <w:tcPr>
            <w:tcW w:w="918" w:type="dxa"/>
            <w:tcBorders>
              <w:top w:val="nil"/>
              <w:left w:val="nil"/>
              <w:bottom w:val="single" w:sz="4" w:space="0" w:color="auto"/>
              <w:right w:val="single" w:sz="4" w:space="0" w:color="auto"/>
            </w:tcBorders>
            <w:shd w:val="clear" w:color="auto" w:fill="auto"/>
            <w:vAlign w:val="bottom"/>
            <w:hideMark/>
          </w:tcPr>
          <w:p w14:paraId="08342642" w14:textId="77777777" w:rsidR="00C8430B" w:rsidRPr="00383506" w:rsidRDefault="00C8430B" w:rsidP="00C8430B">
            <w:r w:rsidRPr="00383506">
              <w:t> </w:t>
            </w:r>
          </w:p>
        </w:tc>
        <w:tc>
          <w:tcPr>
            <w:tcW w:w="1207" w:type="dxa"/>
            <w:tcBorders>
              <w:top w:val="nil"/>
              <w:left w:val="nil"/>
              <w:bottom w:val="single" w:sz="4" w:space="0" w:color="auto"/>
              <w:right w:val="single" w:sz="4" w:space="0" w:color="auto"/>
            </w:tcBorders>
            <w:shd w:val="clear" w:color="auto" w:fill="auto"/>
            <w:noWrap/>
            <w:vAlign w:val="bottom"/>
            <w:hideMark/>
          </w:tcPr>
          <w:p w14:paraId="53AC6BBF" w14:textId="77777777" w:rsidR="00C8430B" w:rsidRPr="00383506" w:rsidRDefault="00C8430B" w:rsidP="00C8430B">
            <w:pPr>
              <w:jc w:val="center"/>
            </w:pPr>
            <w:r w:rsidRPr="00383506">
              <w:t> </w:t>
            </w:r>
          </w:p>
        </w:tc>
        <w:tc>
          <w:tcPr>
            <w:tcW w:w="1302" w:type="dxa"/>
            <w:tcBorders>
              <w:top w:val="nil"/>
              <w:left w:val="nil"/>
              <w:bottom w:val="single" w:sz="4" w:space="0" w:color="auto"/>
              <w:right w:val="single" w:sz="4" w:space="0" w:color="auto"/>
            </w:tcBorders>
            <w:shd w:val="clear" w:color="auto" w:fill="auto"/>
            <w:noWrap/>
            <w:vAlign w:val="center"/>
            <w:hideMark/>
          </w:tcPr>
          <w:p w14:paraId="18AE59F4" w14:textId="77777777" w:rsidR="00C8430B" w:rsidRPr="00383506" w:rsidRDefault="00C8430B" w:rsidP="00C8430B">
            <w:pPr>
              <w:jc w:val="center"/>
            </w:pPr>
            <w:r w:rsidRPr="00383506">
              <w:t>1540,9</w:t>
            </w:r>
          </w:p>
        </w:tc>
        <w:tc>
          <w:tcPr>
            <w:tcW w:w="1105" w:type="dxa"/>
            <w:tcBorders>
              <w:top w:val="nil"/>
              <w:left w:val="nil"/>
              <w:bottom w:val="single" w:sz="4" w:space="0" w:color="auto"/>
              <w:right w:val="single" w:sz="4" w:space="0" w:color="auto"/>
            </w:tcBorders>
            <w:shd w:val="clear" w:color="000000" w:fill="FFFFFF"/>
            <w:noWrap/>
            <w:vAlign w:val="center"/>
            <w:hideMark/>
          </w:tcPr>
          <w:p w14:paraId="73BD97C4" w14:textId="77777777" w:rsidR="00C8430B" w:rsidRPr="00383506" w:rsidRDefault="00C8430B" w:rsidP="00C8430B">
            <w:pPr>
              <w:jc w:val="center"/>
            </w:pPr>
          </w:p>
        </w:tc>
        <w:tc>
          <w:tcPr>
            <w:tcW w:w="1242" w:type="dxa"/>
            <w:tcBorders>
              <w:top w:val="nil"/>
              <w:left w:val="nil"/>
              <w:bottom w:val="single" w:sz="4" w:space="0" w:color="auto"/>
              <w:right w:val="single" w:sz="4" w:space="0" w:color="auto"/>
            </w:tcBorders>
            <w:shd w:val="clear" w:color="auto" w:fill="auto"/>
            <w:noWrap/>
            <w:vAlign w:val="center"/>
            <w:hideMark/>
          </w:tcPr>
          <w:p w14:paraId="4B7427E6" w14:textId="77777777" w:rsidR="00C8430B" w:rsidRPr="00383506" w:rsidRDefault="00C8430B" w:rsidP="00C8430B">
            <w:pPr>
              <w:jc w:val="center"/>
            </w:pPr>
          </w:p>
        </w:tc>
        <w:tc>
          <w:tcPr>
            <w:tcW w:w="1427" w:type="dxa"/>
            <w:tcBorders>
              <w:top w:val="nil"/>
              <w:left w:val="nil"/>
              <w:bottom w:val="single" w:sz="4" w:space="0" w:color="auto"/>
              <w:right w:val="single" w:sz="4" w:space="0" w:color="auto"/>
            </w:tcBorders>
            <w:shd w:val="clear" w:color="000000" w:fill="FFFFFF"/>
            <w:noWrap/>
            <w:vAlign w:val="center"/>
            <w:hideMark/>
          </w:tcPr>
          <w:p w14:paraId="422B7966" w14:textId="77777777" w:rsidR="00C8430B" w:rsidRPr="00383506" w:rsidRDefault="00C8430B" w:rsidP="00C8430B">
            <w:pPr>
              <w:jc w:val="center"/>
            </w:pPr>
            <w:r w:rsidRPr="00383506">
              <w:t>3,5886</w:t>
            </w:r>
          </w:p>
        </w:tc>
        <w:tc>
          <w:tcPr>
            <w:tcW w:w="1030" w:type="dxa"/>
            <w:tcBorders>
              <w:top w:val="nil"/>
              <w:left w:val="nil"/>
              <w:bottom w:val="single" w:sz="4" w:space="0" w:color="auto"/>
              <w:right w:val="single" w:sz="4" w:space="0" w:color="auto"/>
            </w:tcBorders>
            <w:shd w:val="clear" w:color="auto" w:fill="auto"/>
            <w:noWrap/>
            <w:vAlign w:val="center"/>
            <w:hideMark/>
          </w:tcPr>
          <w:p w14:paraId="18DD058A" w14:textId="77777777" w:rsidR="00C8430B" w:rsidRPr="00383506" w:rsidRDefault="00C8430B" w:rsidP="00C8430B">
            <w:pPr>
              <w:jc w:val="center"/>
            </w:pPr>
          </w:p>
        </w:tc>
        <w:tc>
          <w:tcPr>
            <w:tcW w:w="1280" w:type="dxa"/>
            <w:tcBorders>
              <w:top w:val="nil"/>
              <w:left w:val="nil"/>
              <w:bottom w:val="single" w:sz="4" w:space="0" w:color="auto"/>
              <w:right w:val="single" w:sz="4" w:space="0" w:color="auto"/>
            </w:tcBorders>
            <w:shd w:val="clear" w:color="auto" w:fill="auto"/>
            <w:noWrap/>
            <w:vAlign w:val="center"/>
            <w:hideMark/>
          </w:tcPr>
          <w:p w14:paraId="722A3D8C" w14:textId="77777777" w:rsidR="00C8430B" w:rsidRPr="00383506" w:rsidRDefault="00C8430B" w:rsidP="00C8430B">
            <w:pPr>
              <w:jc w:val="center"/>
            </w:pPr>
            <w:r w:rsidRPr="00383506">
              <w:t>5529,82</w:t>
            </w:r>
          </w:p>
        </w:tc>
        <w:tc>
          <w:tcPr>
            <w:tcW w:w="903" w:type="dxa"/>
            <w:tcBorders>
              <w:top w:val="nil"/>
              <w:left w:val="nil"/>
              <w:bottom w:val="single" w:sz="4" w:space="0" w:color="auto"/>
              <w:right w:val="single" w:sz="4" w:space="0" w:color="auto"/>
            </w:tcBorders>
            <w:shd w:val="clear" w:color="auto" w:fill="auto"/>
            <w:noWrap/>
            <w:vAlign w:val="bottom"/>
            <w:hideMark/>
          </w:tcPr>
          <w:p w14:paraId="59880976" w14:textId="77777777" w:rsidR="00C8430B" w:rsidRPr="00383506" w:rsidRDefault="00C8430B" w:rsidP="00C8430B">
            <w:pPr>
              <w:jc w:val="center"/>
            </w:pPr>
            <w:r w:rsidRPr="00383506">
              <w:t> </w:t>
            </w:r>
          </w:p>
        </w:tc>
      </w:tr>
      <w:tr w:rsidR="00C8430B" w:rsidRPr="00383506" w14:paraId="7FD5AD82" w14:textId="77777777" w:rsidTr="00C8430B">
        <w:trPr>
          <w:trHeight w:val="345"/>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70A3D640" w14:textId="77777777" w:rsidR="00C8430B" w:rsidRPr="00383506" w:rsidRDefault="00C8430B" w:rsidP="00C8430B">
            <w:pPr>
              <w:jc w:val="center"/>
            </w:pPr>
            <w:r w:rsidRPr="00383506">
              <w:t>1.1.3.</w:t>
            </w:r>
          </w:p>
        </w:tc>
        <w:tc>
          <w:tcPr>
            <w:tcW w:w="3441" w:type="dxa"/>
            <w:tcBorders>
              <w:top w:val="nil"/>
              <w:left w:val="nil"/>
              <w:bottom w:val="single" w:sz="4" w:space="0" w:color="auto"/>
              <w:right w:val="single" w:sz="4" w:space="0" w:color="auto"/>
            </w:tcBorders>
            <w:shd w:val="clear" w:color="auto" w:fill="auto"/>
            <w:vAlign w:val="bottom"/>
            <w:hideMark/>
          </w:tcPr>
          <w:p w14:paraId="585F37EE" w14:textId="77777777" w:rsidR="00C8430B" w:rsidRPr="00383506" w:rsidRDefault="00C8430B" w:rsidP="00C8430B">
            <w:r w:rsidRPr="00383506">
              <w:t>ОАО "Кузбассэнергосбыт" (СН2)</w:t>
            </w:r>
          </w:p>
        </w:tc>
        <w:tc>
          <w:tcPr>
            <w:tcW w:w="918" w:type="dxa"/>
            <w:tcBorders>
              <w:top w:val="nil"/>
              <w:left w:val="nil"/>
              <w:bottom w:val="single" w:sz="4" w:space="0" w:color="auto"/>
              <w:right w:val="single" w:sz="4" w:space="0" w:color="auto"/>
            </w:tcBorders>
            <w:shd w:val="clear" w:color="auto" w:fill="auto"/>
            <w:vAlign w:val="bottom"/>
            <w:hideMark/>
          </w:tcPr>
          <w:p w14:paraId="57F187D7" w14:textId="77777777" w:rsidR="00C8430B" w:rsidRPr="00383506" w:rsidRDefault="00C8430B" w:rsidP="00C8430B">
            <w:r w:rsidRPr="00383506">
              <w:t> </w:t>
            </w:r>
          </w:p>
        </w:tc>
        <w:tc>
          <w:tcPr>
            <w:tcW w:w="1207" w:type="dxa"/>
            <w:tcBorders>
              <w:top w:val="nil"/>
              <w:left w:val="nil"/>
              <w:bottom w:val="single" w:sz="4" w:space="0" w:color="auto"/>
              <w:right w:val="single" w:sz="4" w:space="0" w:color="auto"/>
            </w:tcBorders>
            <w:shd w:val="clear" w:color="auto" w:fill="auto"/>
            <w:noWrap/>
            <w:vAlign w:val="bottom"/>
            <w:hideMark/>
          </w:tcPr>
          <w:p w14:paraId="67F52FE6" w14:textId="77777777" w:rsidR="00C8430B" w:rsidRPr="00383506" w:rsidRDefault="00C8430B" w:rsidP="00C8430B">
            <w:pPr>
              <w:jc w:val="center"/>
            </w:pPr>
            <w:r w:rsidRPr="00383506">
              <w:t> </w:t>
            </w:r>
          </w:p>
        </w:tc>
        <w:tc>
          <w:tcPr>
            <w:tcW w:w="1302" w:type="dxa"/>
            <w:tcBorders>
              <w:top w:val="nil"/>
              <w:left w:val="nil"/>
              <w:bottom w:val="single" w:sz="4" w:space="0" w:color="auto"/>
              <w:right w:val="single" w:sz="4" w:space="0" w:color="auto"/>
            </w:tcBorders>
            <w:shd w:val="clear" w:color="auto" w:fill="auto"/>
            <w:noWrap/>
            <w:vAlign w:val="center"/>
            <w:hideMark/>
          </w:tcPr>
          <w:p w14:paraId="443B80DE" w14:textId="77777777" w:rsidR="00C8430B" w:rsidRPr="00383506" w:rsidRDefault="00C8430B" w:rsidP="00C8430B">
            <w:pPr>
              <w:jc w:val="center"/>
            </w:pPr>
            <w:r w:rsidRPr="00383506">
              <w:t>5967,3</w:t>
            </w:r>
          </w:p>
        </w:tc>
        <w:tc>
          <w:tcPr>
            <w:tcW w:w="1105" w:type="dxa"/>
            <w:tcBorders>
              <w:top w:val="nil"/>
              <w:left w:val="nil"/>
              <w:bottom w:val="single" w:sz="4" w:space="0" w:color="auto"/>
              <w:right w:val="single" w:sz="4" w:space="0" w:color="auto"/>
            </w:tcBorders>
            <w:shd w:val="clear" w:color="000000" w:fill="FFFFFF"/>
            <w:noWrap/>
            <w:vAlign w:val="center"/>
            <w:hideMark/>
          </w:tcPr>
          <w:p w14:paraId="39CB9738" w14:textId="77777777" w:rsidR="00C8430B" w:rsidRPr="00383506" w:rsidRDefault="00C8430B" w:rsidP="00C8430B">
            <w:pPr>
              <w:jc w:val="center"/>
            </w:pPr>
          </w:p>
        </w:tc>
        <w:tc>
          <w:tcPr>
            <w:tcW w:w="1242" w:type="dxa"/>
            <w:tcBorders>
              <w:top w:val="nil"/>
              <w:left w:val="nil"/>
              <w:bottom w:val="single" w:sz="4" w:space="0" w:color="auto"/>
              <w:right w:val="single" w:sz="4" w:space="0" w:color="auto"/>
            </w:tcBorders>
            <w:shd w:val="clear" w:color="auto" w:fill="auto"/>
            <w:noWrap/>
            <w:vAlign w:val="center"/>
            <w:hideMark/>
          </w:tcPr>
          <w:p w14:paraId="52751FA0" w14:textId="77777777" w:rsidR="00C8430B" w:rsidRPr="00383506" w:rsidRDefault="00C8430B" w:rsidP="00C8430B">
            <w:pPr>
              <w:jc w:val="center"/>
            </w:pPr>
          </w:p>
        </w:tc>
        <w:tc>
          <w:tcPr>
            <w:tcW w:w="1427" w:type="dxa"/>
            <w:tcBorders>
              <w:top w:val="nil"/>
              <w:left w:val="nil"/>
              <w:bottom w:val="single" w:sz="4" w:space="0" w:color="auto"/>
              <w:right w:val="single" w:sz="4" w:space="0" w:color="auto"/>
            </w:tcBorders>
            <w:shd w:val="clear" w:color="000000" w:fill="FFFFFF"/>
            <w:noWrap/>
            <w:vAlign w:val="center"/>
            <w:hideMark/>
          </w:tcPr>
          <w:p w14:paraId="724B269F" w14:textId="77777777" w:rsidR="00C8430B" w:rsidRPr="00383506" w:rsidRDefault="00C8430B" w:rsidP="00C8430B">
            <w:pPr>
              <w:jc w:val="center"/>
            </w:pPr>
            <w:r w:rsidRPr="00383506">
              <w:t>3,5429</w:t>
            </w:r>
          </w:p>
        </w:tc>
        <w:tc>
          <w:tcPr>
            <w:tcW w:w="1030" w:type="dxa"/>
            <w:tcBorders>
              <w:top w:val="nil"/>
              <w:left w:val="nil"/>
              <w:bottom w:val="single" w:sz="4" w:space="0" w:color="auto"/>
              <w:right w:val="single" w:sz="4" w:space="0" w:color="auto"/>
            </w:tcBorders>
            <w:shd w:val="clear" w:color="auto" w:fill="auto"/>
            <w:noWrap/>
            <w:vAlign w:val="center"/>
            <w:hideMark/>
          </w:tcPr>
          <w:p w14:paraId="4815985F" w14:textId="77777777" w:rsidR="00C8430B" w:rsidRPr="00383506" w:rsidRDefault="00C8430B" w:rsidP="00C8430B">
            <w:pPr>
              <w:jc w:val="center"/>
            </w:pPr>
          </w:p>
        </w:tc>
        <w:tc>
          <w:tcPr>
            <w:tcW w:w="1280" w:type="dxa"/>
            <w:tcBorders>
              <w:top w:val="nil"/>
              <w:left w:val="nil"/>
              <w:bottom w:val="single" w:sz="4" w:space="0" w:color="auto"/>
              <w:right w:val="single" w:sz="4" w:space="0" w:color="auto"/>
            </w:tcBorders>
            <w:shd w:val="clear" w:color="auto" w:fill="auto"/>
            <w:noWrap/>
            <w:vAlign w:val="center"/>
            <w:hideMark/>
          </w:tcPr>
          <w:p w14:paraId="7F836307" w14:textId="77777777" w:rsidR="00C8430B" w:rsidRPr="00383506" w:rsidRDefault="00C8430B" w:rsidP="00C8430B">
            <w:pPr>
              <w:jc w:val="center"/>
            </w:pPr>
            <w:r w:rsidRPr="00383506">
              <w:t>21141,64</w:t>
            </w:r>
          </w:p>
        </w:tc>
        <w:tc>
          <w:tcPr>
            <w:tcW w:w="903" w:type="dxa"/>
            <w:tcBorders>
              <w:top w:val="nil"/>
              <w:left w:val="nil"/>
              <w:bottom w:val="single" w:sz="4" w:space="0" w:color="auto"/>
              <w:right w:val="single" w:sz="4" w:space="0" w:color="auto"/>
            </w:tcBorders>
            <w:shd w:val="clear" w:color="auto" w:fill="auto"/>
            <w:noWrap/>
            <w:vAlign w:val="bottom"/>
            <w:hideMark/>
          </w:tcPr>
          <w:p w14:paraId="6E7B00AC" w14:textId="77777777" w:rsidR="00C8430B" w:rsidRPr="00383506" w:rsidRDefault="00C8430B" w:rsidP="00C8430B">
            <w:pPr>
              <w:jc w:val="center"/>
            </w:pPr>
            <w:r w:rsidRPr="00383506">
              <w:t> </w:t>
            </w:r>
          </w:p>
        </w:tc>
      </w:tr>
      <w:tr w:rsidR="00C8430B" w:rsidRPr="00383506" w14:paraId="03AC99DE" w14:textId="77777777" w:rsidTr="00C8430B">
        <w:trPr>
          <w:trHeight w:val="315"/>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436E4B23" w14:textId="77777777" w:rsidR="00C8430B" w:rsidRPr="00383506" w:rsidRDefault="00C8430B" w:rsidP="00C8430B">
            <w:pPr>
              <w:jc w:val="center"/>
            </w:pPr>
            <w:r w:rsidRPr="00383506">
              <w:t>1.1.5.</w:t>
            </w:r>
          </w:p>
        </w:tc>
        <w:tc>
          <w:tcPr>
            <w:tcW w:w="3441" w:type="dxa"/>
            <w:tcBorders>
              <w:top w:val="nil"/>
              <w:left w:val="nil"/>
              <w:bottom w:val="single" w:sz="4" w:space="0" w:color="auto"/>
              <w:right w:val="single" w:sz="4" w:space="0" w:color="auto"/>
            </w:tcBorders>
            <w:shd w:val="clear" w:color="auto" w:fill="auto"/>
            <w:vAlign w:val="bottom"/>
            <w:hideMark/>
          </w:tcPr>
          <w:p w14:paraId="794561BE" w14:textId="77777777" w:rsidR="00C8430B" w:rsidRPr="00383506" w:rsidRDefault="00C8430B" w:rsidP="00C8430B">
            <w:r w:rsidRPr="00383506">
              <w:t>ОАО "Кузбассэнергосбыт" (НН)</w:t>
            </w:r>
          </w:p>
        </w:tc>
        <w:tc>
          <w:tcPr>
            <w:tcW w:w="918" w:type="dxa"/>
            <w:tcBorders>
              <w:top w:val="nil"/>
              <w:left w:val="nil"/>
              <w:bottom w:val="single" w:sz="4" w:space="0" w:color="auto"/>
              <w:right w:val="single" w:sz="4" w:space="0" w:color="auto"/>
            </w:tcBorders>
            <w:shd w:val="clear" w:color="auto" w:fill="auto"/>
            <w:vAlign w:val="bottom"/>
            <w:hideMark/>
          </w:tcPr>
          <w:p w14:paraId="75C3A2AB" w14:textId="77777777" w:rsidR="00C8430B" w:rsidRPr="00383506" w:rsidRDefault="00C8430B" w:rsidP="00C8430B">
            <w:r w:rsidRPr="00383506">
              <w:t> </w:t>
            </w:r>
          </w:p>
        </w:tc>
        <w:tc>
          <w:tcPr>
            <w:tcW w:w="1207" w:type="dxa"/>
            <w:tcBorders>
              <w:top w:val="nil"/>
              <w:left w:val="nil"/>
              <w:bottom w:val="single" w:sz="4" w:space="0" w:color="auto"/>
              <w:right w:val="single" w:sz="4" w:space="0" w:color="auto"/>
            </w:tcBorders>
            <w:shd w:val="clear" w:color="auto" w:fill="auto"/>
            <w:noWrap/>
            <w:vAlign w:val="bottom"/>
            <w:hideMark/>
          </w:tcPr>
          <w:p w14:paraId="6D4462A5" w14:textId="77777777" w:rsidR="00C8430B" w:rsidRPr="00383506" w:rsidRDefault="00C8430B" w:rsidP="00C8430B">
            <w:pPr>
              <w:jc w:val="center"/>
            </w:pPr>
            <w:r w:rsidRPr="00383506">
              <w:t> </w:t>
            </w:r>
          </w:p>
        </w:tc>
        <w:tc>
          <w:tcPr>
            <w:tcW w:w="1302" w:type="dxa"/>
            <w:tcBorders>
              <w:top w:val="nil"/>
              <w:left w:val="nil"/>
              <w:bottom w:val="single" w:sz="4" w:space="0" w:color="auto"/>
              <w:right w:val="single" w:sz="4" w:space="0" w:color="auto"/>
            </w:tcBorders>
            <w:shd w:val="clear" w:color="auto" w:fill="auto"/>
            <w:noWrap/>
            <w:vAlign w:val="center"/>
            <w:hideMark/>
          </w:tcPr>
          <w:p w14:paraId="73893CC3" w14:textId="77777777" w:rsidR="00C8430B" w:rsidRPr="00383506" w:rsidRDefault="00C8430B" w:rsidP="00C8430B">
            <w:pPr>
              <w:jc w:val="center"/>
            </w:pPr>
            <w:r w:rsidRPr="00383506">
              <w:t>71,0</w:t>
            </w:r>
          </w:p>
        </w:tc>
        <w:tc>
          <w:tcPr>
            <w:tcW w:w="1105" w:type="dxa"/>
            <w:tcBorders>
              <w:top w:val="nil"/>
              <w:left w:val="nil"/>
              <w:bottom w:val="single" w:sz="4" w:space="0" w:color="auto"/>
              <w:right w:val="single" w:sz="4" w:space="0" w:color="auto"/>
            </w:tcBorders>
            <w:shd w:val="clear" w:color="000000" w:fill="FFFFFF"/>
            <w:noWrap/>
            <w:vAlign w:val="center"/>
            <w:hideMark/>
          </w:tcPr>
          <w:p w14:paraId="72ED0989" w14:textId="77777777" w:rsidR="00C8430B" w:rsidRPr="00383506" w:rsidRDefault="00C8430B" w:rsidP="00C8430B">
            <w:pPr>
              <w:jc w:val="center"/>
            </w:pPr>
          </w:p>
        </w:tc>
        <w:tc>
          <w:tcPr>
            <w:tcW w:w="1242" w:type="dxa"/>
            <w:tcBorders>
              <w:top w:val="nil"/>
              <w:left w:val="nil"/>
              <w:bottom w:val="single" w:sz="4" w:space="0" w:color="auto"/>
              <w:right w:val="single" w:sz="4" w:space="0" w:color="auto"/>
            </w:tcBorders>
            <w:shd w:val="clear" w:color="auto" w:fill="auto"/>
            <w:noWrap/>
            <w:vAlign w:val="center"/>
            <w:hideMark/>
          </w:tcPr>
          <w:p w14:paraId="0A93C0FD" w14:textId="77777777" w:rsidR="00C8430B" w:rsidRPr="00383506" w:rsidRDefault="00C8430B" w:rsidP="00C8430B">
            <w:pPr>
              <w:jc w:val="center"/>
            </w:pPr>
          </w:p>
        </w:tc>
        <w:tc>
          <w:tcPr>
            <w:tcW w:w="1427" w:type="dxa"/>
            <w:tcBorders>
              <w:top w:val="nil"/>
              <w:left w:val="nil"/>
              <w:bottom w:val="single" w:sz="4" w:space="0" w:color="auto"/>
              <w:right w:val="single" w:sz="4" w:space="0" w:color="auto"/>
            </w:tcBorders>
            <w:shd w:val="clear" w:color="000000" w:fill="FFFFFF"/>
            <w:noWrap/>
            <w:vAlign w:val="center"/>
            <w:hideMark/>
          </w:tcPr>
          <w:p w14:paraId="615F52E5" w14:textId="77777777" w:rsidR="00C8430B" w:rsidRPr="00383506" w:rsidRDefault="00C8430B" w:rsidP="00C8430B">
            <w:pPr>
              <w:jc w:val="center"/>
            </w:pPr>
            <w:r w:rsidRPr="00383506">
              <w:t>4,3008</w:t>
            </w:r>
          </w:p>
        </w:tc>
        <w:tc>
          <w:tcPr>
            <w:tcW w:w="1030" w:type="dxa"/>
            <w:tcBorders>
              <w:top w:val="nil"/>
              <w:left w:val="nil"/>
              <w:bottom w:val="single" w:sz="4" w:space="0" w:color="auto"/>
              <w:right w:val="single" w:sz="4" w:space="0" w:color="auto"/>
            </w:tcBorders>
            <w:shd w:val="clear" w:color="auto" w:fill="auto"/>
            <w:noWrap/>
            <w:vAlign w:val="center"/>
            <w:hideMark/>
          </w:tcPr>
          <w:p w14:paraId="20FC02BF" w14:textId="77777777" w:rsidR="00C8430B" w:rsidRPr="00383506" w:rsidRDefault="00C8430B" w:rsidP="00C8430B">
            <w:pPr>
              <w:jc w:val="center"/>
            </w:pPr>
          </w:p>
        </w:tc>
        <w:tc>
          <w:tcPr>
            <w:tcW w:w="1280" w:type="dxa"/>
            <w:tcBorders>
              <w:top w:val="nil"/>
              <w:left w:val="nil"/>
              <w:bottom w:val="single" w:sz="4" w:space="0" w:color="auto"/>
              <w:right w:val="single" w:sz="4" w:space="0" w:color="auto"/>
            </w:tcBorders>
            <w:shd w:val="clear" w:color="auto" w:fill="auto"/>
            <w:noWrap/>
            <w:vAlign w:val="center"/>
            <w:hideMark/>
          </w:tcPr>
          <w:p w14:paraId="7F020DE8" w14:textId="77777777" w:rsidR="00C8430B" w:rsidRPr="00383506" w:rsidRDefault="00C8430B" w:rsidP="00C8430B">
            <w:pPr>
              <w:jc w:val="center"/>
            </w:pPr>
            <w:r w:rsidRPr="00383506">
              <w:t>305,53</w:t>
            </w:r>
          </w:p>
        </w:tc>
        <w:tc>
          <w:tcPr>
            <w:tcW w:w="903" w:type="dxa"/>
            <w:tcBorders>
              <w:top w:val="nil"/>
              <w:left w:val="nil"/>
              <w:bottom w:val="single" w:sz="4" w:space="0" w:color="auto"/>
              <w:right w:val="single" w:sz="4" w:space="0" w:color="auto"/>
            </w:tcBorders>
            <w:shd w:val="clear" w:color="auto" w:fill="auto"/>
            <w:noWrap/>
            <w:vAlign w:val="bottom"/>
            <w:hideMark/>
          </w:tcPr>
          <w:p w14:paraId="0CDC8A26" w14:textId="77777777" w:rsidR="00C8430B" w:rsidRPr="00383506" w:rsidRDefault="00C8430B" w:rsidP="00C8430B">
            <w:pPr>
              <w:jc w:val="center"/>
            </w:pPr>
            <w:r w:rsidRPr="00383506">
              <w:t> </w:t>
            </w:r>
          </w:p>
        </w:tc>
      </w:tr>
      <w:tr w:rsidR="00C8430B" w:rsidRPr="00383506" w14:paraId="4319814A" w14:textId="77777777" w:rsidTr="00C8430B">
        <w:trPr>
          <w:trHeight w:val="450"/>
        </w:trPr>
        <w:tc>
          <w:tcPr>
            <w:tcW w:w="14816" w:type="dxa"/>
            <w:gridSpan w:val="11"/>
            <w:tcBorders>
              <w:top w:val="nil"/>
              <w:left w:val="single" w:sz="4" w:space="0" w:color="auto"/>
              <w:bottom w:val="nil"/>
              <w:right w:val="single" w:sz="4" w:space="0" w:color="000000"/>
            </w:tcBorders>
            <w:shd w:val="clear" w:color="auto" w:fill="auto"/>
            <w:noWrap/>
            <w:vAlign w:val="bottom"/>
            <w:hideMark/>
          </w:tcPr>
          <w:p w14:paraId="0F9786C2" w14:textId="77777777" w:rsidR="00C8430B" w:rsidRPr="00383506" w:rsidRDefault="00C8430B" w:rsidP="00C8430B">
            <w:pPr>
              <w:jc w:val="right"/>
              <w:rPr>
                <w:b/>
                <w:bCs/>
              </w:rPr>
            </w:pPr>
            <w:r w:rsidRPr="00383506">
              <w:rPr>
                <w:b/>
                <w:bCs/>
              </w:rPr>
              <w:t>2020 г.</w:t>
            </w:r>
          </w:p>
        </w:tc>
      </w:tr>
      <w:tr w:rsidR="00C8430B" w:rsidRPr="00383506" w14:paraId="5060AAA5" w14:textId="77777777" w:rsidTr="00C8430B">
        <w:trPr>
          <w:trHeight w:val="63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1D24B" w14:textId="77777777" w:rsidR="00C8430B" w:rsidRPr="00383506" w:rsidRDefault="00C8430B" w:rsidP="00C8430B">
            <w:pPr>
              <w:jc w:val="center"/>
            </w:pPr>
            <w:r w:rsidRPr="00383506">
              <w:lastRenderedPageBreak/>
              <w:t>1 </w:t>
            </w:r>
          </w:p>
        </w:tc>
        <w:tc>
          <w:tcPr>
            <w:tcW w:w="3441" w:type="dxa"/>
            <w:tcBorders>
              <w:top w:val="single" w:sz="4" w:space="0" w:color="auto"/>
              <w:left w:val="nil"/>
              <w:bottom w:val="single" w:sz="4" w:space="0" w:color="auto"/>
              <w:right w:val="single" w:sz="4" w:space="0" w:color="auto"/>
            </w:tcBorders>
            <w:shd w:val="clear" w:color="auto" w:fill="auto"/>
            <w:vAlign w:val="bottom"/>
            <w:hideMark/>
          </w:tcPr>
          <w:p w14:paraId="436D5BFD" w14:textId="77777777" w:rsidR="00C8430B" w:rsidRPr="00383506" w:rsidRDefault="00C8430B" w:rsidP="00C8430B">
            <w:r w:rsidRPr="00383506">
              <w:t>Электрическая энергия, в том числе:</w:t>
            </w:r>
          </w:p>
        </w:tc>
        <w:tc>
          <w:tcPr>
            <w:tcW w:w="918" w:type="dxa"/>
            <w:tcBorders>
              <w:top w:val="single" w:sz="4" w:space="0" w:color="auto"/>
              <w:left w:val="nil"/>
              <w:bottom w:val="single" w:sz="4" w:space="0" w:color="auto"/>
              <w:right w:val="single" w:sz="4" w:space="0" w:color="auto"/>
            </w:tcBorders>
            <w:shd w:val="clear" w:color="auto" w:fill="auto"/>
            <w:vAlign w:val="center"/>
            <w:hideMark/>
          </w:tcPr>
          <w:p w14:paraId="556EE375" w14:textId="77777777" w:rsidR="00C8430B" w:rsidRPr="00383506" w:rsidRDefault="00C8430B" w:rsidP="00C8430B">
            <w:pPr>
              <w:jc w:val="center"/>
            </w:pPr>
            <w:r w:rsidRPr="00383506">
              <w:t>1,042</w:t>
            </w:r>
          </w:p>
        </w:tc>
        <w:tc>
          <w:tcPr>
            <w:tcW w:w="1207" w:type="dxa"/>
            <w:tcBorders>
              <w:top w:val="single" w:sz="4" w:space="0" w:color="auto"/>
              <w:left w:val="nil"/>
              <w:bottom w:val="single" w:sz="4" w:space="0" w:color="auto"/>
              <w:right w:val="single" w:sz="4" w:space="0" w:color="auto"/>
            </w:tcBorders>
            <w:shd w:val="clear" w:color="auto" w:fill="auto"/>
            <w:noWrap/>
            <w:vAlign w:val="bottom"/>
            <w:hideMark/>
          </w:tcPr>
          <w:p w14:paraId="1A18E496" w14:textId="77777777" w:rsidR="00C8430B" w:rsidRPr="00383506" w:rsidRDefault="00C8430B" w:rsidP="00C8430B">
            <w:pPr>
              <w:jc w:val="center"/>
            </w:pPr>
            <w:r w:rsidRPr="00383506">
              <w:t> </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14:paraId="4806033E" w14:textId="77777777" w:rsidR="00C8430B" w:rsidRPr="00383506" w:rsidRDefault="00C8430B" w:rsidP="00C8430B">
            <w:pPr>
              <w:jc w:val="center"/>
              <w:rPr>
                <w:b/>
              </w:rPr>
            </w:pPr>
            <w:r w:rsidRPr="00383506">
              <w:rPr>
                <w:b/>
              </w:rPr>
              <w:t>7695,64</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14:paraId="29B73692" w14:textId="77777777" w:rsidR="00C8430B" w:rsidRPr="00383506" w:rsidRDefault="00C8430B" w:rsidP="00C8430B">
            <w:pPr>
              <w:jc w:val="center"/>
              <w:rPr>
                <w:b/>
              </w:rPr>
            </w:pP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14:paraId="74B538BB" w14:textId="77777777" w:rsidR="00C8430B" w:rsidRPr="00383506" w:rsidRDefault="00C8430B" w:rsidP="00C8430B">
            <w:pPr>
              <w:jc w:val="center"/>
              <w:rPr>
                <w:b/>
              </w:rPr>
            </w:pP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14:paraId="674E58E4" w14:textId="77777777" w:rsidR="00C8430B" w:rsidRPr="00383506" w:rsidRDefault="00C8430B" w:rsidP="00C8430B">
            <w:pPr>
              <w:jc w:val="center"/>
              <w:rPr>
                <w:b/>
              </w:rPr>
            </w:pPr>
            <w:r w:rsidRPr="00383506">
              <w:rPr>
                <w:b/>
              </w:rPr>
              <w:t>3,7053</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14:paraId="43B4FF84" w14:textId="77777777" w:rsidR="00C8430B" w:rsidRPr="00383506" w:rsidRDefault="00C8430B" w:rsidP="00C8430B">
            <w:pPr>
              <w:jc w:val="center"/>
              <w:rPr>
                <w:b/>
              </w:rPr>
            </w:pP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11BB38E2" w14:textId="77777777" w:rsidR="00C8430B" w:rsidRPr="00383506" w:rsidRDefault="00C8430B" w:rsidP="00C8430B">
            <w:pPr>
              <w:jc w:val="center"/>
              <w:rPr>
                <w:b/>
              </w:rPr>
            </w:pPr>
            <w:r w:rsidRPr="00383506">
              <w:rPr>
                <w:b/>
              </w:rPr>
              <w:t>28514,36</w:t>
            </w:r>
          </w:p>
        </w:tc>
        <w:tc>
          <w:tcPr>
            <w:tcW w:w="903" w:type="dxa"/>
            <w:tcBorders>
              <w:top w:val="single" w:sz="4" w:space="0" w:color="auto"/>
              <w:left w:val="nil"/>
              <w:bottom w:val="single" w:sz="4" w:space="0" w:color="auto"/>
              <w:right w:val="single" w:sz="4" w:space="0" w:color="auto"/>
            </w:tcBorders>
            <w:shd w:val="clear" w:color="auto" w:fill="auto"/>
            <w:noWrap/>
            <w:hideMark/>
          </w:tcPr>
          <w:p w14:paraId="5681E5FB" w14:textId="77777777" w:rsidR="00C8430B" w:rsidRPr="00383506" w:rsidRDefault="00C8430B" w:rsidP="00C8430B"/>
        </w:tc>
      </w:tr>
      <w:tr w:rsidR="00C8430B" w:rsidRPr="00383506" w14:paraId="1C74A9BC" w14:textId="77777777" w:rsidTr="00C8430B">
        <w:trPr>
          <w:trHeight w:val="315"/>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277F5B54" w14:textId="77777777" w:rsidR="00C8430B" w:rsidRPr="00383506" w:rsidRDefault="00C8430B" w:rsidP="00C8430B">
            <w:pPr>
              <w:jc w:val="center"/>
            </w:pPr>
            <w:r w:rsidRPr="00383506">
              <w:t>1.1.</w:t>
            </w:r>
          </w:p>
        </w:tc>
        <w:tc>
          <w:tcPr>
            <w:tcW w:w="3441" w:type="dxa"/>
            <w:tcBorders>
              <w:top w:val="nil"/>
              <w:left w:val="nil"/>
              <w:bottom w:val="single" w:sz="4" w:space="0" w:color="auto"/>
              <w:right w:val="single" w:sz="4" w:space="0" w:color="auto"/>
            </w:tcBorders>
            <w:shd w:val="clear" w:color="auto" w:fill="auto"/>
            <w:vAlign w:val="bottom"/>
            <w:hideMark/>
          </w:tcPr>
          <w:p w14:paraId="5BDF61C2" w14:textId="77777777" w:rsidR="00C8430B" w:rsidRPr="00383506" w:rsidRDefault="00C8430B" w:rsidP="00C8430B">
            <w:r w:rsidRPr="00383506">
              <w:t>оптовый рынок</w:t>
            </w:r>
          </w:p>
        </w:tc>
        <w:tc>
          <w:tcPr>
            <w:tcW w:w="918" w:type="dxa"/>
            <w:tcBorders>
              <w:top w:val="nil"/>
              <w:left w:val="nil"/>
              <w:bottom w:val="single" w:sz="4" w:space="0" w:color="auto"/>
              <w:right w:val="single" w:sz="4" w:space="0" w:color="auto"/>
            </w:tcBorders>
            <w:shd w:val="clear" w:color="auto" w:fill="auto"/>
            <w:vAlign w:val="bottom"/>
            <w:hideMark/>
          </w:tcPr>
          <w:p w14:paraId="23B62AD1" w14:textId="77777777" w:rsidR="00C8430B" w:rsidRPr="00383506" w:rsidRDefault="00C8430B" w:rsidP="00C8430B">
            <w:r w:rsidRPr="00383506">
              <w:t> </w:t>
            </w:r>
          </w:p>
        </w:tc>
        <w:tc>
          <w:tcPr>
            <w:tcW w:w="1207" w:type="dxa"/>
            <w:tcBorders>
              <w:top w:val="nil"/>
              <w:left w:val="nil"/>
              <w:bottom w:val="single" w:sz="4" w:space="0" w:color="auto"/>
              <w:right w:val="single" w:sz="4" w:space="0" w:color="auto"/>
            </w:tcBorders>
            <w:shd w:val="clear" w:color="auto" w:fill="auto"/>
            <w:noWrap/>
            <w:vAlign w:val="bottom"/>
            <w:hideMark/>
          </w:tcPr>
          <w:p w14:paraId="1E955783" w14:textId="77777777" w:rsidR="00C8430B" w:rsidRPr="00383506" w:rsidRDefault="00C8430B" w:rsidP="00C8430B">
            <w:pPr>
              <w:jc w:val="center"/>
            </w:pPr>
            <w:r w:rsidRPr="00383506">
              <w:t> </w:t>
            </w:r>
          </w:p>
        </w:tc>
        <w:tc>
          <w:tcPr>
            <w:tcW w:w="1302" w:type="dxa"/>
            <w:tcBorders>
              <w:top w:val="nil"/>
              <w:left w:val="nil"/>
              <w:bottom w:val="single" w:sz="4" w:space="0" w:color="auto"/>
              <w:right w:val="single" w:sz="4" w:space="0" w:color="auto"/>
            </w:tcBorders>
            <w:shd w:val="clear" w:color="auto" w:fill="auto"/>
            <w:noWrap/>
            <w:vAlign w:val="center"/>
            <w:hideMark/>
          </w:tcPr>
          <w:p w14:paraId="624B1048" w14:textId="77777777" w:rsidR="00C8430B" w:rsidRPr="00383506" w:rsidRDefault="00C8430B" w:rsidP="00C8430B">
            <w:pPr>
              <w:jc w:val="center"/>
            </w:pPr>
          </w:p>
        </w:tc>
        <w:tc>
          <w:tcPr>
            <w:tcW w:w="1105" w:type="dxa"/>
            <w:tcBorders>
              <w:top w:val="nil"/>
              <w:left w:val="nil"/>
              <w:bottom w:val="single" w:sz="4" w:space="0" w:color="auto"/>
              <w:right w:val="single" w:sz="4" w:space="0" w:color="auto"/>
            </w:tcBorders>
            <w:shd w:val="clear" w:color="auto" w:fill="auto"/>
            <w:noWrap/>
            <w:vAlign w:val="center"/>
            <w:hideMark/>
          </w:tcPr>
          <w:p w14:paraId="74BC963C" w14:textId="77777777" w:rsidR="00C8430B" w:rsidRPr="00383506" w:rsidRDefault="00C8430B" w:rsidP="00C8430B">
            <w:pPr>
              <w:jc w:val="center"/>
            </w:pPr>
          </w:p>
        </w:tc>
        <w:tc>
          <w:tcPr>
            <w:tcW w:w="1242" w:type="dxa"/>
            <w:tcBorders>
              <w:top w:val="nil"/>
              <w:left w:val="nil"/>
              <w:bottom w:val="single" w:sz="4" w:space="0" w:color="auto"/>
              <w:right w:val="single" w:sz="4" w:space="0" w:color="auto"/>
            </w:tcBorders>
            <w:shd w:val="clear" w:color="auto" w:fill="auto"/>
            <w:noWrap/>
            <w:vAlign w:val="center"/>
            <w:hideMark/>
          </w:tcPr>
          <w:p w14:paraId="01DC7436" w14:textId="77777777" w:rsidR="00C8430B" w:rsidRPr="00383506" w:rsidRDefault="00C8430B" w:rsidP="00C8430B">
            <w:pPr>
              <w:jc w:val="center"/>
            </w:pPr>
          </w:p>
        </w:tc>
        <w:tc>
          <w:tcPr>
            <w:tcW w:w="1427" w:type="dxa"/>
            <w:tcBorders>
              <w:top w:val="nil"/>
              <w:left w:val="nil"/>
              <w:bottom w:val="single" w:sz="4" w:space="0" w:color="auto"/>
              <w:right w:val="single" w:sz="4" w:space="0" w:color="auto"/>
            </w:tcBorders>
            <w:shd w:val="clear" w:color="auto" w:fill="auto"/>
            <w:noWrap/>
            <w:vAlign w:val="center"/>
            <w:hideMark/>
          </w:tcPr>
          <w:p w14:paraId="0162EB33" w14:textId="77777777" w:rsidR="00C8430B" w:rsidRPr="00383506" w:rsidRDefault="00C8430B" w:rsidP="00C8430B">
            <w:pPr>
              <w:jc w:val="center"/>
            </w:pPr>
          </w:p>
        </w:tc>
        <w:tc>
          <w:tcPr>
            <w:tcW w:w="1030" w:type="dxa"/>
            <w:tcBorders>
              <w:top w:val="nil"/>
              <w:left w:val="nil"/>
              <w:bottom w:val="single" w:sz="4" w:space="0" w:color="auto"/>
              <w:right w:val="single" w:sz="4" w:space="0" w:color="auto"/>
            </w:tcBorders>
            <w:shd w:val="clear" w:color="auto" w:fill="auto"/>
            <w:noWrap/>
            <w:vAlign w:val="center"/>
            <w:hideMark/>
          </w:tcPr>
          <w:p w14:paraId="4AE5C41E" w14:textId="77777777" w:rsidR="00C8430B" w:rsidRPr="00383506" w:rsidRDefault="00C8430B" w:rsidP="00C8430B">
            <w:pPr>
              <w:jc w:val="center"/>
            </w:pPr>
          </w:p>
        </w:tc>
        <w:tc>
          <w:tcPr>
            <w:tcW w:w="1280" w:type="dxa"/>
            <w:tcBorders>
              <w:top w:val="nil"/>
              <w:left w:val="nil"/>
              <w:bottom w:val="single" w:sz="4" w:space="0" w:color="auto"/>
              <w:right w:val="single" w:sz="4" w:space="0" w:color="auto"/>
            </w:tcBorders>
            <w:shd w:val="clear" w:color="auto" w:fill="auto"/>
            <w:noWrap/>
            <w:vAlign w:val="center"/>
            <w:hideMark/>
          </w:tcPr>
          <w:p w14:paraId="6BA19366" w14:textId="77777777" w:rsidR="00C8430B" w:rsidRPr="00383506" w:rsidRDefault="00C8430B" w:rsidP="00C8430B">
            <w:pPr>
              <w:jc w:val="center"/>
            </w:pPr>
          </w:p>
        </w:tc>
        <w:tc>
          <w:tcPr>
            <w:tcW w:w="903" w:type="dxa"/>
            <w:tcBorders>
              <w:top w:val="nil"/>
              <w:left w:val="nil"/>
              <w:bottom w:val="single" w:sz="4" w:space="0" w:color="auto"/>
              <w:right w:val="single" w:sz="4" w:space="0" w:color="auto"/>
            </w:tcBorders>
            <w:shd w:val="clear" w:color="auto" w:fill="auto"/>
            <w:noWrap/>
            <w:hideMark/>
          </w:tcPr>
          <w:p w14:paraId="30A09B5A" w14:textId="77777777" w:rsidR="00C8430B" w:rsidRPr="00383506" w:rsidRDefault="00C8430B" w:rsidP="00C8430B"/>
        </w:tc>
      </w:tr>
      <w:tr w:rsidR="00C8430B" w:rsidRPr="00383506" w14:paraId="0F18A195" w14:textId="77777777" w:rsidTr="00C8430B">
        <w:trPr>
          <w:trHeight w:val="315"/>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42A04333" w14:textId="77777777" w:rsidR="00C8430B" w:rsidRPr="00383506" w:rsidRDefault="00C8430B" w:rsidP="00C8430B">
            <w:pPr>
              <w:jc w:val="center"/>
            </w:pPr>
            <w:r w:rsidRPr="00383506">
              <w:t>1.1.1.</w:t>
            </w:r>
          </w:p>
        </w:tc>
        <w:tc>
          <w:tcPr>
            <w:tcW w:w="3441" w:type="dxa"/>
            <w:tcBorders>
              <w:top w:val="nil"/>
              <w:left w:val="nil"/>
              <w:bottom w:val="single" w:sz="4" w:space="0" w:color="auto"/>
              <w:right w:val="single" w:sz="4" w:space="0" w:color="auto"/>
            </w:tcBorders>
            <w:shd w:val="clear" w:color="auto" w:fill="auto"/>
            <w:vAlign w:val="bottom"/>
            <w:hideMark/>
          </w:tcPr>
          <w:p w14:paraId="193ED452" w14:textId="77777777" w:rsidR="00C8430B" w:rsidRPr="00383506" w:rsidRDefault="00C8430B" w:rsidP="00C8430B">
            <w:r w:rsidRPr="00383506">
              <w:t>ОАО "Кузбассэнергосбыт" (ВН)</w:t>
            </w:r>
          </w:p>
        </w:tc>
        <w:tc>
          <w:tcPr>
            <w:tcW w:w="918" w:type="dxa"/>
            <w:tcBorders>
              <w:top w:val="nil"/>
              <w:left w:val="nil"/>
              <w:bottom w:val="single" w:sz="4" w:space="0" w:color="auto"/>
              <w:right w:val="single" w:sz="4" w:space="0" w:color="auto"/>
            </w:tcBorders>
            <w:shd w:val="clear" w:color="auto" w:fill="auto"/>
            <w:vAlign w:val="bottom"/>
            <w:hideMark/>
          </w:tcPr>
          <w:p w14:paraId="1A640AA2" w14:textId="77777777" w:rsidR="00C8430B" w:rsidRPr="00383506" w:rsidRDefault="00C8430B" w:rsidP="00C8430B">
            <w:r w:rsidRPr="00383506">
              <w:t> </w:t>
            </w:r>
          </w:p>
        </w:tc>
        <w:tc>
          <w:tcPr>
            <w:tcW w:w="1207" w:type="dxa"/>
            <w:tcBorders>
              <w:top w:val="nil"/>
              <w:left w:val="nil"/>
              <w:bottom w:val="single" w:sz="4" w:space="0" w:color="auto"/>
              <w:right w:val="single" w:sz="4" w:space="0" w:color="auto"/>
            </w:tcBorders>
            <w:shd w:val="clear" w:color="auto" w:fill="auto"/>
            <w:noWrap/>
            <w:vAlign w:val="bottom"/>
            <w:hideMark/>
          </w:tcPr>
          <w:p w14:paraId="0AF8AF36" w14:textId="77777777" w:rsidR="00C8430B" w:rsidRPr="00383506" w:rsidRDefault="00C8430B" w:rsidP="00C8430B">
            <w:pPr>
              <w:jc w:val="center"/>
            </w:pPr>
            <w:r w:rsidRPr="00383506">
              <w:t> </w:t>
            </w:r>
          </w:p>
        </w:tc>
        <w:tc>
          <w:tcPr>
            <w:tcW w:w="1302" w:type="dxa"/>
            <w:tcBorders>
              <w:top w:val="nil"/>
              <w:left w:val="nil"/>
              <w:bottom w:val="single" w:sz="4" w:space="0" w:color="auto"/>
              <w:right w:val="single" w:sz="4" w:space="0" w:color="auto"/>
            </w:tcBorders>
            <w:shd w:val="clear" w:color="auto" w:fill="auto"/>
            <w:noWrap/>
            <w:vAlign w:val="center"/>
            <w:hideMark/>
          </w:tcPr>
          <w:p w14:paraId="0166739A" w14:textId="77777777" w:rsidR="00C8430B" w:rsidRPr="00383506" w:rsidRDefault="00C8430B" w:rsidP="00C8430B">
            <w:pPr>
              <w:jc w:val="center"/>
            </w:pPr>
            <w:r w:rsidRPr="00383506">
              <w:t>116,3</w:t>
            </w:r>
          </w:p>
        </w:tc>
        <w:tc>
          <w:tcPr>
            <w:tcW w:w="1105" w:type="dxa"/>
            <w:tcBorders>
              <w:top w:val="nil"/>
              <w:left w:val="nil"/>
              <w:bottom w:val="single" w:sz="4" w:space="0" w:color="auto"/>
              <w:right w:val="single" w:sz="4" w:space="0" w:color="auto"/>
            </w:tcBorders>
            <w:shd w:val="clear" w:color="000000" w:fill="FFFFFF"/>
            <w:noWrap/>
            <w:vAlign w:val="center"/>
            <w:hideMark/>
          </w:tcPr>
          <w:p w14:paraId="526D8B46" w14:textId="77777777" w:rsidR="00C8430B" w:rsidRPr="00383506" w:rsidRDefault="00C8430B" w:rsidP="00C8430B">
            <w:pPr>
              <w:jc w:val="center"/>
            </w:pPr>
          </w:p>
        </w:tc>
        <w:tc>
          <w:tcPr>
            <w:tcW w:w="1242" w:type="dxa"/>
            <w:tcBorders>
              <w:top w:val="nil"/>
              <w:left w:val="nil"/>
              <w:bottom w:val="single" w:sz="4" w:space="0" w:color="auto"/>
              <w:right w:val="single" w:sz="4" w:space="0" w:color="auto"/>
            </w:tcBorders>
            <w:shd w:val="clear" w:color="auto" w:fill="auto"/>
            <w:noWrap/>
            <w:vAlign w:val="center"/>
            <w:hideMark/>
          </w:tcPr>
          <w:p w14:paraId="4F84DC57" w14:textId="77777777" w:rsidR="00C8430B" w:rsidRPr="00383506" w:rsidRDefault="00C8430B" w:rsidP="00C8430B">
            <w:pPr>
              <w:jc w:val="center"/>
            </w:pPr>
          </w:p>
        </w:tc>
        <w:tc>
          <w:tcPr>
            <w:tcW w:w="1427" w:type="dxa"/>
            <w:tcBorders>
              <w:top w:val="nil"/>
              <w:left w:val="nil"/>
              <w:bottom w:val="single" w:sz="4" w:space="0" w:color="auto"/>
              <w:right w:val="single" w:sz="4" w:space="0" w:color="auto"/>
            </w:tcBorders>
            <w:shd w:val="clear" w:color="auto" w:fill="auto"/>
            <w:noWrap/>
            <w:vAlign w:val="center"/>
            <w:hideMark/>
          </w:tcPr>
          <w:p w14:paraId="3705C7BA" w14:textId="77777777" w:rsidR="00C8430B" w:rsidRPr="00383506" w:rsidRDefault="00C8430B" w:rsidP="00C8430B">
            <w:pPr>
              <w:jc w:val="center"/>
            </w:pPr>
            <w:r w:rsidRPr="00383506">
              <w:t>3,4757</w:t>
            </w:r>
          </w:p>
        </w:tc>
        <w:tc>
          <w:tcPr>
            <w:tcW w:w="1030" w:type="dxa"/>
            <w:tcBorders>
              <w:top w:val="nil"/>
              <w:left w:val="nil"/>
              <w:bottom w:val="single" w:sz="4" w:space="0" w:color="auto"/>
              <w:right w:val="single" w:sz="4" w:space="0" w:color="auto"/>
            </w:tcBorders>
            <w:shd w:val="clear" w:color="auto" w:fill="auto"/>
            <w:noWrap/>
            <w:vAlign w:val="center"/>
            <w:hideMark/>
          </w:tcPr>
          <w:p w14:paraId="73CC0767" w14:textId="77777777" w:rsidR="00C8430B" w:rsidRPr="00383506" w:rsidRDefault="00C8430B" w:rsidP="00C8430B">
            <w:pPr>
              <w:jc w:val="center"/>
            </w:pPr>
          </w:p>
        </w:tc>
        <w:tc>
          <w:tcPr>
            <w:tcW w:w="1280" w:type="dxa"/>
            <w:tcBorders>
              <w:top w:val="nil"/>
              <w:left w:val="nil"/>
              <w:bottom w:val="single" w:sz="4" w:space="0" w:color="auto"/>
              <w:right w:val="single" w:sz="4" w:space="0" w:color="auto"/>
            </w:tcBorders>
            <w:shd w:val="clear" w:color="auto" w:fill="auto"/>
            <w:noWrap/>
            <w:vAlign w:val="center"/>
            <w:hideMark/>
          </w:tcPr>
          <w:p w14:paraId="7544FCA4" w14:textId="77777777" w:rsidR="00C8430B" w:rsidRPr="00383506" w:rsidRDefault="00C8430B" w:rsidP="00C8430B">
            <w:pPr>
              <w:jc w:val="center"/>
            </w:pPr>
            <w:r w:rsidRPr="00383506">
              <w:t>404,34</w:t>
            </w:r>
          </w:p>
        </w:tc>
        <w:tc>
          <w:tcPr>
            <w:tcW w:w="903" w:type="dxa"/>
            <w:tcBorders>
              <w:top w:val="nil"/>
              <w:left w:val="nil"/>
              <w:bottom w:val="single" w:sz="4" w:space="0" w:color="auto"/>
              <w:right w:val="single" w:sz="4" w:space="0" w:color="auto"/>
            </w:tcBorders>
            <w:shd w:val="clear" w:color="auto" w:fill="auto"/>
            <w:noWrap/>
            <w:hideMark/>
          </w:tcPr>
          <w:p w14:paraId="729D1417" w14:textId="77777777" w:rsidR="00C8430B" w:rsidRPr="00383506" w:rsidRDefault="00C8430B" w:rsidP="00C8430B"/>
        </w:tc>
      </w:tr>
      <w:tr w:rsidR="00C8430B" w:rsidRPr="00383506" w14:paraId="73005F54" w14:textId="77777777" w:rsidTr="00C8430B">
        <w:trPr>
          <w:trHeight w:val="375"/>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3EFB81E8" w14:textId="77777777" w:rsidR="00C8430B" w:rsidRPr="00383506" w:rsidRDefault="00C8430B" w:rsidP="00C8430B">
            <w:pPr>
              <w:jc w:val="center"/>
            </w:pPr>
            <w:r w:rsidRPr="00383506">
              <w:t>1.1.2.</w:t>
            </w:r>
          </w:p>
        </w:tc>
        <w:tc>
          <w:tcPr>
            <w:tcW w:w="3441" w:type="dxa"/>
            <w:tcBorders>
              <w:top w:val="nil"/>
              <w:left w:val="nil"/>
              <w:bottom w:val="single" w:sz="4" w:space="0" w:color="auto"/>
              <w:right w:val="single" w:sz="4" w:space="0" w:color="auto"/>
            </w:tcBorders>
            <w:shd w:val="clear" w:color="auto" w:fill="auto"/>
            <w:vAlign w:val="bottom"/>
            <w:hideMark/>
          </w:tcPr>
          <w:p w14:paraId="51B384A3" w14:textId="77777777" w:rsidR="00C8430B" w:rsidRPr="00383506" w:rsidRDefault="00C8430B" w:rsidP="00C8430B">
            <w:r w:rsidRPr="00383506">
              <w:t>ОАО "Кузбассэнергосбыт" (СН1)</w:t>
            </w:r>
          </w:p>
        </w:tc>
        <w:tc>
          <w:tcPr>
            <w:tcW w:w="918" w:type="dxa"/>
            <w:tcBorders>
              <w:top w:val="nil"/>
              <w:left w:val="nil"/>
              <w:bottom w:val="single" w:sz="4" w:space="0" w:color="auto"/>
              <w:right w:val="single" w:sz="4" w:space="0" w:color="auto"/>
            </w:tcBorders>
            <w:shd w:val="clear" w:color="auto" w:fill="auto"/>
            <w:vAlign w:val="bottom"/>
            <w:hideMark/>
          </w:tcPr>
          <w:p w14:paraId="6EF43582" w14:textId="77777777" w:rsidR="00C8430B" w:rsidRPr="00383506" w:rsidRDefault="00C8430B" w:rsidP="00C8430B">
            <w:r w:rsidRPr="00383506">
              <w:t> </w:t>
            </w:r>
          </w:p>
        </w:tc>
        <w:tc>
          <w:tcPr>
            <w:tcW w:w="1207" w:type="dxa"/>
            <w:tcBorders>
              <w:top w:val="nil"/>
              <w:left w:val="nil"/>
              <w:bottom w:val="single" w:sz="4" w:space="0" w:color="auto"/>
              <w:right w:val="single" w:sz="4" w:space="0" w:color="auto"/>
            </w:tcBorders>
            <w:shd w:val="clear" w:color="auto" w:fill="auto"/>
            <w:noWrap/>
            <w:vAlign w:val="bottom"/>
            <w:hideMark/>
          </w:tcPr>
          <w:p w14:paraId="29B5A354" w14:textId="77777777" w:rsidR="00C8430B" w:rsidRPr="00383506" w:rsidRDefault="00C8430B" w:rsidP="00C8430B">
            <w:pPr>
              <w:jc w:val="center"/>
            </w:pPr>
            <w:r w:rsidRPr="00383506">
              <w:t> </w:t>
            </w:r>
          </w:p>
        </w:tc>
        <w:tc>
          <w:tcPr>
            <w:tcW w:w="1302" w:type="dxa"/>
            <w:tcBorders>
              <w:top w:val="nil"/>
              <w:left w:val="nil"/>
              <w:bottom w:val="single" w:sz="4" w:space="0" w:color="auto"/>
              <w:right w:val="single" w:sz="4" w:space="0" w:color="auto"/>
            </w:tcBorders>
            <w:shd w:val="clear" w:color="auto" w:fill="auto"/>
            <w:noWrap/>
            <w:vAlign w:val="center"/>
            <w:hideMark/>
          </w:tcPr>
          <w:p w14:paraId="3847A4F5" w14:textId="77777777" w:rsidR="00C8430B" w:rsidRPr="00383506" w:rsidRDefault="00C8430B" w:rsidP="00C8430B">
            <w:pPr>
              <w:jc w:val="center"/>
            </w:pPr>
            <w:r w:rsidRPr="00383506">
              <w:t>1540,9</w:t>
            </w:r>
          </w:p>
        </w:tc>
        <w:tc>
          <w:tcPr>
            <w:tcW w:w="1105" w:type="dxa"/>
            <w:tcBorders>
              <w:top w:val="nil"/>
              <w:left w:val="nil"/>
              <w:bottom w:val="single" w:sz="4" w:space="0" w:color="auto"/>
              <w:right w:val="single" w:sz="4" w:space="0" w:color="auto"/>
            </w:tcBorders>
            <w:shd w:val="clear" w:color="000000" w:fill="FFFFFF"/>
            <w:noWrap/>
            <w:vAlign w:val="center"/>
            <w:hideMark/>
          </w:tcPr>
          <w:p w14:paraId="2F9023DF" w14:textId="77777777" w:rsidR="00C8430B" w:rsidRPr="00383506" w:rsidRDefault="00C8430B" w:rsidP="00C8430B">
            <w:pPr>
              <w:jc w:val="center"/>
            </w:pPr>
          </w:p>
        </w:tc>
        <w:tc>
          <w:tcPr>
            <w:tcW w:w="1242" w:type="dxa"/>
            <w:tcBorders>
              <w:top w:val="nil"/>
              <w:left w:val="nil"/>
              <w:bottom w:val="single" w:sz="4" w:space="0" w:color="auto"/>
              <w:right w:val="single" w:sz="4" w:space="0" w:color="auto"/>
            </w:tcBorders>
            <w:shd w:val="clear" w:color="auto" w:fill="auto"/>
            <w:noWrap/>
            <w:vAlign w:val="center"/>
            <w:hideMark/>
          </w:tcPr>
          <w:p w14:paraId="47BCE5D2" w14:textId="77777777" w:rsidR="00C8430B" w:rsidRPr="00383506" w:rsidRDefault="00C8430B" w:rsidP="00C8430B">
            <w:pPr>
              <w:jc w:val="center"/>
            </w:pPr>
          </w:p>
        </w:tc>
        <w:tc>
          <w:tcPr>
            <w:tcW w:w="1427" w:type="dxa"/>
            <w:tcBorders>
              <w:top w:val="nil"/>
              <w:left w:val="nil"/>
              <w:bottom w:val="single" w:sz="4" w:space="0" w:color="auto"/>
              <w:right w:val="single" w:sz="4" w:space="0" w:color="auto"/>
            </w:tcBorders>
            <w:shd w:val="clear" w:color="auto" w:fill="auto"/>
            <w:noWrap/>
            <w:vAlign w:val="center"/>
            <w:hideMark/>
          </w:tcPr>
          <w:p w14:paraId="34C991E4" w14:textId="77777777" w:rsidR="00C8430B" w:rsidRPr="00383506" w:rsidRDefault="00C8430B" w:rsidP="00C8430B">
            <w:pPr>
              <w:jc w:val="center"/>
            </w:pPr>
            <w:r w:rsidRPr="00383506">
              <w:t>3,7393</w:t>
            </w:r>
          </w:p>
        </w:tc>
        <w:tc>
          <w:tcPr>
            <w:tcW w:w="1030" w:type="dxa"/>
            <w:tcBorders>
              <w:top w:val="nil"/>
              <w:left w:val="nil"/>
              <w:bottom w:val="single" w:sz="4" w:space="0" w:color="auto"/>
              <w:right w:val="single" w:sz="4" w:space="0" w:color="auto"/>
            </w:tcBorders>
            <w:shd w:val="clear" w:color="auto" w:fill="auto"/>
            <w:noWrap/>
            <w:vAlign w:val="center"/>
            <w:hideMark/>
          </w:tcPr>
          <w:p w14:paraId="33EEA12F" w14:textId="77777777" w:rsidR="00C8430B" w:rsidRPr="00383506" w:rsidRDefault="00C8430B" w:rsidP="00C8430B">
            <w:pPr>
              <w:jc w:val="center"/>
            </w:pPr>
          </w:p>
        </w:tc>
        <w:tc>
          <w:tcPr>
            <w:tcW w:w="1280" w:type="dxa"/>
            <w:tcBorders>
              <w:top w:val="nil"/>
              <w:left w:val="nil"/>
              <w:bottom w:val="single" w:sz="4" w:space="0" w:color="auto"/>
              <w:right w:val="single" w:sz="4" w:space="0" w:color="auto"/>
            </w:tcBorders>
            <w:shd w:val="clear" w:color="auto" w:fill="auto"/>
            <w:noWrap/>
            <w:vAlign w:val="center"/>
            <w:hideMark/>
          </w:tcPr>
          <w:p w14:paraId="64AA5B3E" w14:textId="77777777" w:rsidR="00C8430B" w:rsidRPr="00383506" w:rsidRDefault="00C8430B" w:rsidP="00C8430B">
            <w:pPr>
              <w:jc w:val="center"/>
            </w:pPr>
            <w:r w:rsidRPr="00383506">
              <w:t>5762,07</w:t>
            </w:r>
          </w:p>
        </w:tc>
        <w:tc>
          <w:tcPr>
            <w:tcW w:w="903" w:type="dxa"/>
            <w:tcBorders>
              <w:top w:val="nil"/>
              <w:left w:val="nil"/>
              <w:bottom w:val="single" w:sz="4" w:space="0" w:color="auto"/>
              <w:right w:val="single" w:sz="4" w:space="0" w:color="auto"/>
            </w:tcBorders>
            <w:shd w:val="clear" w:color="auto" w:fill="auto"/>
            <w:noWrap/>
            <w:hideMark/>
          </w:tcPr>
          <w:p w14:paraId="767B4B30" w14:textId="77777777" w:rsidR="00C8430B" w:rsidRPr="00383506" w:rsidRDefault="00C8430B" w:rsidP="00C8430B"/>
        </w:tc>
      </w:tr>
      <w:tr w:rsidR="00C8430B" w:rsidRPr="00383506" w14:paraId="6E2E55A0" w14:textId="77777777" w:rsidTr="00C8430B">
        <w:trPr>
          <w:trHeight w:val="33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7056131F" w14:textId="77777777" w:rsidR="00C8430B" w:rsidRPr="00383506" w:rsidRDefault="00C8430B" w:rsidP="00C8430B">
            <w:pPr>
              <w:jc w:val="center"/>
            </w:pPr>
            <w:r w:rsidRPr="00383506">
              <w:t>1.1.3.</w:t>
            </w:r>
          </w:p>
        </w:tc>
        <w:tc>
          <w:tcPr>
            <w:tcW w:w="3441" w:type="dxa"/>
            <w:tcBorders>
              <w:top w:val="nil"/>
              <w:left w:val="nil"/>
              <w:bottom w:val="single" w:sz="4" w:space="0" w:color="auto"/>
              <w:right w:val="single" w:sz="4" w:space="0" w:color="auto"/>
            </w:tcBorders>
            <w:shd w:val="clear" w:color="auto" w:fill="auto"/>
            <w:vAlign w:val="bottom"/>
            <w:hideMark/>
          </w:tcPr>
          <w:p w14:paraId="312884F9" w14:textId="77777777" w:rsidR="00C8430B" w:rsidRPr="00383506" w:rsidRDefault="00C8430B" w:rsidP="00C8430B">
            <w:r w:rsidRPr="00383506">
              <w:t>ОАО "Кузбассэнергосбыт" (СН2)</w:t>
            </w:r>
          </w:p>
        </w:tc>
        <w:tc>
          <w:tcPr>
            <w:tcW w:w="918" w:type="dxa"/>
            <w:tcBorders>
              <w:top w:val="nil"/>
              <w:left w:val="nil"/>
              <w:bottom w:val="single" w:sz="4" w:space="0" w:color="auto"/>
              <w:right w:val="single" w:sz="4" w:space="0" w:color="auto"/>
            </w:tcBorders>
            <w:shd w:val="clear" w:color="auto" w:fill="auto"/>
            <w:vAlign w:val="bottom"/>
            <w:hideMark/>
          </w:tcPr>
          <w:p w14:paraId="7A820FE8" w14:textId="77777777" w:rsidR="00C8430B" w:rsidRPr="00383506" w:rsidRDefault="00C8430B" w:rsidP="00C8430B">
            <w:r w:rsidRPr="00383506">
              <w:t> </w:t>
            </w:r>
          </w:p>
        </w:tc>
        <w:tc>
          <w:tcPr>
            <w:tcW w:w="1207" w:type="dxa"/>
            <w:tcBorders>
              <w:top w:val="nil"/>
              <w:left w:val="nil"/>
              <w:bottom w:val="single" w:sz="4" w:space="0" w:color="auto"/>
              <w:right w:val="single" w:sz="4" w:space="0" w:color="auto"/>
            </w:tcBorders>
            <w:shd w:val="clear" w:color="auto" w:fill="auto"/>
            <w:noWrap/>
            <w:vAlign w:val="bottom"/>
            <w:hideMark/>
          </w:tcPr>
          <w:p w14:paraId="6AA9341C" w14:textId="77777777" w:rsidR="00C8430B" w:rsidRPr="00383506" w:rsidRDefault="00C8430B" w:rsidP="00C8430B">
            <w:pPr>
              <w:jc w:val="center"/>
            </w:pPr>
            <w:r w:rsidRPr="00383506">
              <w:t> </w:t>
            </w:r>
          </w:p>
        </w:tc>
        <w:tc>
          <w:tcPr>
            <w:tcW w:w="1302" w:type="dxa"/>
            <w:tcBorders>
              <w:top w:val="nil"/>
              <w:left w:val="nil"/>
              <w:bottom w:val="single" w:sz="4" w:space="0" w:color="auto"/>
              <w:right w:val="single" w:sz="4" w:space="0" w:color="auto"/>
            </w:tcBorders>
            <w:shd w:val="clear" w:color="auto" w:fill="auto"/>
            <w:noWrap/>
            <w:vAlign w:val="center"/>
            <w:hideMark/>
          </w:tcPr>
          <w:p w14:paraId="784107AF" w14:textId="77777777" w:rsidR="00C8430B" w:rsidRPr="00383506" w:rsidRDefault="00C8430B" w:rsidP="00C8430B">
            <w:pPr>
              <w:jc w:val="center"/>
            </w:pPr>
            <w:r w:rsidRPr="00383506">
              <w:t>5967,3</w:t>
            </w:r>
          </w:p>
        </w:tc>
        <w:tc>
          <w:tcPr>
            <w:tcW w:w="1105" w:type="dxa"/>
            <w:tcBorders>
              <w:top w:val="nil"/>
              <w:left w:val="nil"/>
              <w:bottom w:val="single" w:sz="4" w:space="0" w:color="auto"/>
              <w:right w:val="single" w:sz="4" w:space="0" w:color="auto"/>
            </w:tcBorders>
            <w:shd w:val="clear" w:color="000000" w:fill="FFFFFF"/>
            <w:noWrap/>
            <w:vAlign w:val="center"/>
            <w:hideMark/>
          </w:tcPr>
          <w:p w14:paraId="71D0CBE4" w14:textId="77777777" w:rsidR="00C8430B" w:rsidRPr="00383506" w:rsidRDefault="00C8430B" w:rsidP="00C8430B">
            <w:pPr>
              <w:jc w:val="center"/>
            </w:pPr>
          </w:p>
        </w:tc>
        <w:tc>
          <w:tcPr>
            <w:tcW w:w="1242" w:type="dxa"/>
            <w:tcBorders>
              <w:top w:val="nil"/>
              <w:left w:val="nil"/>
              <w:bottom w:val="single" w:sz="4" w:space="0" w:color="auto"/>
              <w:right w:val="single" w:sz="4" w:space="0" w:color="auto"/>
            </w:tcBorders>
            <w:shd w:val="clear" w:color="auto" w:fill="auto"/>
            <w:noWrap/>
            <w:vAlign w:val="center"/>
            <w:hideMark/>
          </w:tcPr>
          <w:p w14:paraId="722AEBD3" w14:textId="77777777" w:rsidR="00C8430B" w:rsidRPr="00383506" w:rsidRDefault="00C8430B" w:rsidP="00C8430B">
            <w:pPr>
              <w:jc w:val="center"/>
            </w:pPr>
          </w:p>
        </w:tc>
        <w:tc>
          <w:tcPr>
            <w:tcW w:w="1427" w:type="dxa"/>
            <w:tcBorders>
              <w:top w:val="nil"/>
              <w:left w:val="nil"/>
              <w:bottom w:val="single" w:sz="4" w:space="0" w:color="auto"/>
              <w:right w:val="single" w:sz="4" w:space="0" w:color="auto"/>
            </w:tcBorders>
            <w:shd w:val="clear" w:color="auto" w:fill="auto"/>
            <w:noWrap/>
            <w:vAlign w:val="center"/>
            <w:hideMark/>
          </w:tcPr>
          <w:p w14:paraId="73A6038C" w14:textId="77777777" w:rsidR="00C8430B" w:rsidRPr="00383506" w:rsidRDefault="00C8430B" w:rsidP="00C8430B">
            <w:pPr>
              <w:jc w:val="center"/>
            </w:pPr>
            <w:r w:rsidRPr="00383506">
              <w:t>3,6917</w:t>
            </w:r>
          </w:p>
        </w:tc>
        <w:tc>
          <w:tcPr>
            <w:tcW w:w="1030" w:type="dxa"/>
            <w:tcBorders>
              <w:top w:val="nil"/>
              <w:left w:val="nil"/>
              <w:bottom w:val="single" w:sz="4" w:space="0" w:color="auto"/>
              <w:right w:val="single" w:sz="4" w:space="0" w:color="auto"/>
            </w:tcBorders>
            <w:shd w:val="clear" w:color="auto" w:fill="auto"/>
            <w:noWrap/>
            <w:vAlign w:val="center"/>
            <w:hideMark/>
          </w:tcPr>
          <w:p w14:paraId="42E3027A" w14:textId="77777777" w:rsidR="00C8430B" w:rsidRPr="00383506" w:rsidRDefault="00C8430B" w:rsidP="00C8430B">
            <w:pPr>
              <w:jc w:val="center"/>
            </w:pPr>
          </w:p>
        </w:tc>
        <w:tc>
          <w:tcPr>
            <w:tcW w:w="1280" w:type="dxa"/>
            <w:tcBorders>
              <w:top w:val="nil"/>
              <w:left w:val="nil"/>
              <w:bottom w:val="single" w:sz="4" w:space="0" w:color="auto"/>
              <w:right w:val="single" w:sz="4" w:space="0" w:color="auto"/>
            </w:tcBorders>
            <w:shd w:val="clear" w:color="auto" w:fill="auto"/>
            <w:noWrap/>
            <w:vAlign w:val="center"/>
            <w:hideMark/>
          </w:tcPr>
          <w:p w14:paraId="19E2DC76" w14:textId="77777777" w:rsidR="00C8430B" w:rsidRPr="00383506" w:rsidRDefault="00C8430B" w:rsidP="00C8430B">
            <w:pPr>
              <w:jc w:val="center"/>
            </w:pPr>
            <w:r w:rsidRPr="00383506">
              <w:t>22029,59</w:t>
            </w:r>
          </w:p>
        </w:tc>
        <w:tc>
          <w:tcPr>
            <w:tcW w:w="903" w:type="dxa"/>
            <w:tcBorders>
              <w:top w:val="nil"/>
              <w:left w:val="nil"/>
              <w:bottom w:val="single" w:sz="4" w:space="0" w:color="auto"/>
              <w:right w:val="single" w:sz="4" w:space="0" w:color="auto"/>
            </w:tcBorders>
            <w:shd w:val="clear" w:color="auto" w:fill="auto"/>
            <w:noWrap/>
            <w:hideMark/>
          </w:tcPr>
          <w:p w14:paraId="2F30620D" w14:textId="77777777" w:rsidR="00C8430B" w:rsidRPr="00383506" w:rsidRDefault="00C8430B" w:rsidP="00C8430B"/>
        </w:tc>
      </w:tr>
      <w:tr w:rsidR="00C8430B" w:rsidRPr="00383506" w14:paraId="590C34E6" w14:textId="77777777" w:rsidTr="00C8430B">
        <w:trPr>
          <w:trHeight w:val="315"/>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0297D137" w14:textId="77777777" w:rsidR="00C8430B" w:rsidRPr="00383506" w:rsidRDefault="00C8430B" w:rsidP="00C8430B">
            <w:pPr>
              <w:jc w:val="center"/>
            </w:pPr>
            <w:r w:rsidRPr="00383506">
              <w:t>1.1.5.</w:t>
            </w:r>
          </w:p>
        </w:tc>
        <w:tc>
          <w:tcPr>
            <w:tcW w:w="3441" w:type="dxa"/>
            <w:tcBorders>
              <w:top w:val="nil"/>
              <w:left w:val="nil"/>
              <w:bottom w:val="single" w:sz="4" w:space="0" w:color="auto"/>
              <w:right w:val="single" w:sz="4" w:space="0" w:color="auto"/>
            </w:tcBorders>
            <w:shd w:val="clear" w:color="auto" w:fill="auto"/>
            <w:vAlign w:val="bottom"/>
            <w:hideMark/>
          </w:tcPr>
          <w:p w14:paraId="1541E8A6" w14:textId="77777777" w:rsidR="00C8430B" w:rsidRPr="00383506" w:rsidRDefault="00C8430B" w:rsidP="00C8430B">
            <w:r w:rsidRPr="00383506">
              <w:t>ОАО "Кузбассэнергосбыт" (НН)</w:t>
            </w:r>
          </w:p>
        </w:tc>
        <w:tc>
          <w:tcPr>
            <w:tcW w:w="918" w:type="dxa"/>
            <w:tcBorders>
              <w:top w:val="nil"/>
              <w:left w:val="nil"/>
              <w:bottom w:val="single" w:sz="4" w:space="0" w:color="auto"/>
              <w:right w:val="single" w:sz="4" w:space="0" w:color="auto"/>
            </w:tcBorders>
            <w:shd w:val="clear" w:color="auto" w:fill="auto"/>
            <w:vAlign w:val="bottom"/>
            <w:hideMark/>
          </w:tcPr>
          <w:p w14:paraId="1C86EE98" w14:textId="77777777" w:rsidR="00C8430B" w:rsidRPr="00383506" w:rsidRDefault="00C8430B" w:rsidP="00C8430B">
            <w:r w:rsidRPr="00383506">
              <w:t> </w:t>
            </w:r>
          </w:p>
        </w:tc>
        <w:tc>
          <w:tcPr>
            <w:tcW w:w="1207" w:type="dxa"/>
            <w:tcBorders>
              <w:top w:val="nil"/>
              <w:left w:val="nil"/>
              <w:bottom w:val="single" w:sz="4" w:space="0" w:color="auto"/>
              <w:right w:val="single" w:sz="4" w:space="0" w:color="auto"/>
            </w:tcBorders>
            <w:shd w:val="clear" w:color="auto" w:fill="auto"/>
            <w:noWrap/>
            <w:vAlign w:val="bottom"/>
            <w:hideMark/>
          </w:tcPr>
          <w:p w14:paraId="7F7BEFDE" w14:textId="77777777" w:rsidR="00C8430B" w:rsidRPr="00383506" w:rsidRDefault="00C8430B" w:rsidP="00C8430B">
            <w:pPr>
              <w:jc w:val="center"/>
            </w:pPr>
            <w:r w:rsidRPr="00383506">
              <w:t> </w:t>
            </w:r>
          </w:p>
        </w:tc>
        <w:tc>
          <w:tcPr>
            <w:tcW w:w="1302" w:type="dxa"/>
            <w:tcBorders>
              <w:top w:val="nil"/>
              <w:left w:val="nil"/>
              <w:bottom w:val="single" w:sz="4" w:space="0" w:color="auto"/>
              <w:right w:val="single" w:sz="4" w:space="0" w:color="auto"/>
            </w:tcBorders>
            <w:shd w:val="clear" w:color="auto" w:fill="auto"/>
            <w:noWrap/>
            <w:vAlign w:val="center"/>
            <w:hideMark/>
          </w:tcPr>
          <w:p w14:paraId="50AE0FC2" w14:textId="77777777" w:rsidR="00C8430B" w:rsidRPr="00383506" w:rsidRDefault="00C8430B" w:rsidP="00C8430B">
            <w:pPr>
              <w:jc w:val="center"/>
            </w:pPr>
            <w:r w:rsidRPr="00383506">
              <w:t>71,0</w:t>
            </w:r>
          </w:p>
        </w:tc>
        <w:tc>
          <w:tcPr>
            <w:tcW w:w="1105" w:type="dxa"/>
            <w:tcBorders>
              <w:top w:val="nil"/>
              <w:left w:val="nil"/>
              <w:bottom w:val="single" w:sz="4" w:space="0" w:color="auto"/>
              <w:right w:val="single" w:sz="4" w:space="0" w:color="auto"/>
            </w:tcBorders>
            <w:shd w:val="clear" w:color="000000" w:fill="FFFFFF"/>
            <w:noWrap/>
            <w:vAlign w:val="center"/>
            <w:hideMark/>
          </w:tcPr>
          <w:p w14:paraId="409F65E9" w14:textId="77777777" w:rsidR="00C8430B" w:rsidRPr="00383506" w:rsidRDefault="00C8430B" w:rsidP="00C8430B">
            <w:pPr>
              <w:jc w:val="center"/>
            </w:pPr>
          </w:p>
        </w:tc>
        <w:tc>
          <w:tcPr>
            <w:tcW w:w="1242" w:type="dxa"/>
            <w:tcBorders>
              <w:top w:val="nil"/>
              <w:left w:val="nil"/>
              <w:bottom w:val="single" w:sz="4" w:space="0" w:color="auto"/>
              <w:right w:val="single" w:sz="4" w:space="0" w:color="auto"/>
            </w:tcBorders>
            <w:shd w:val="clear" w:color="auto" w:fill="auto"/>
            <w:noWrap/>
            <w:vAlign w:val="center"/>
            <w:hideMark/>
          </w:tcPr>
          <w:p w14:paraId="3E156CB8" w14:textId="77777777" w:rsidR="00C8430B" w:rsidRPr="00383506" w:rsidRDefault="00C8430B" w:rsidP="00C8430B">
            <w:pPr>
              <w:jc w:val="center"/>
            </w:pPr>
          </w:p>
        </w:tc>
        <w:tc>
          <w:tcPr>
            <w:tcW w:w="1427" w:type="dxa"/>
            <w:tcBorders>
              <w:top w:val="nil"/>
              <w:left w:val="nil"/>
              <w:bottom w:val="single" w:sz="4" w:space="0" w:color="auto"/>
              <w:right w:val="single" w:sz="4" w:space="0" w:color="auto"/>
            </w:tcBorders>
            <w:shd w:val="clear" w:color="auto" w:fill="auto"/>
            <w:noWrap/>
            <w:vAlign w:val="center"/>
            <w:hideMark/>
          </w:tcPr>
          <w:p w14:paraId="56F896D9" w14:textId="77777777" w:rsidR="00C8430B" w:rsidRPr="00383506" w:rsidRDefault="00C8430B" w:rsidP="00C8430B">
            <w:pPr>
              <w:jc w:val="center"/>
            </w:pPr>
            <w:r w:rsidRPr="00383506">
              <w:t>4,4814</w:t>
            </w:r>
          </w:p>
        </w:tc>
        <w:tc>
          <w:tcPr>
            <w:tcW w:w="1030" w:type="dxa"/>
            <w:tcBorders>
              <w:top w:val="nil"/>
              <w:left w:val="nil"/>
              <w:bottom w:val="single" w:sz="4" w:space="0" w:color="auto"/>
              <w:right w:val="single" w:sz="4" w:space="0" w:color="auto"/>
            </w:tcBorders>
            <w:shd w:val="clear" w:color="auto" w:fill="auto"/>
            <w:noWrap/>
            <w:vAlign w:val="center"/>
            <w:hideMark/>
          </w:tcPr>
          <w:p w14:paraId="19BFF207" w14:textId="77777777" w:rsidR="00C8430B" w:rsidRPr="00383506" w:rsidRDefault="00C8430B" w:rsidP="00C8430B">
            <w:pPr>
              <w:jc w:val="center"/>
            </w:pPr>
          </w:p>
        </w:tc>
        <w:tc>
          <w:tcPr>
            <w:tcW w:w="1280" w:type="dxa"/>
            <w:tcBorders>
              <w:top w:val="nil"/>
              <w:left w:val="nil"/>
              <w:bottom w:val="single" w:sz="4" w:space="0" w:color="auto"/>
              <w:right w:val="single" w:sz="4" w:space="0" w:color="auto"/>
            </w:tcBorders>
            <w:shd w:val="clear" w:color="auto" w:fill="auto"/>
            <w:noWrap/>
            <w:vAlign w:val="center"/>
            <w:hideMark/>
          </w:tcPr>
          <w:p w14:paraId="73B4BF4C" w14:textId="77777777" w:rsidR="00C8430B" w:rsidRPr="00383506" w:rsidRDefault="00C8430B" w:rsidP="00C8430B">
            <w:pPr>
              <w:jc w:val="center"/>
            </w:pPr>
            <w:r w:rsidRPr="00383506">
              <w:t>318,36</w:t>
            </w:r>
          </w:p>
        </w:tc>
        <w:tc>
          <w:tcPr>
            <w:tcW w:w="903" w:type="dxa"/>
            <w:tcBorders>
              <w:top w:val="nil"/>
              <w:left w:val="nil"/>
              <w:bottom w:val="single" w:sz="4" w:space="0" w:color="auto"/>
              <w:right w:val="single" w:sz="4" w:space="0" w:color="auto"/>
            </w:tcBorders>
            <w:shd w:val="clear" w:color="auto" w:fill="auto"/>
            <w:noWrap/>
            <w:hideMark/>
          </w:tcPr>
          <w:p w14:paraId="781BAEC2" w14:textId="77777777" w:rsidR="00C8430B" w:rsidRPr="00383506" w:rsidRDefault="00C8430B" w:rsidP="00C8430B"/>
        </w:tc>
      </w:tr>
      <w:tr w:rsidR="00C8430B" w:rsidRPr="00383506" w14:paraId="3959C03A" w14:textId="77777777" w:rsidTr="00C8430B">
        <w:trPr>
          <w:trHeight w:val="450"/>
        </w:trPr>
        <w:tc>
          <w:tcPr>
            <w:tcW w:w="14816" w:type="dxa"/>
            <w:gridSpan w:val="11"/>
            <w:tcBorders>
              <w:top w:val="nil"/>
              <w:left w:val="single" w:sz="4" w:space="0" w:color="auto"/>
              <w:bottom w:val="nil"/>
              <w:right w:val="single" w:sz="4" w:space="0" w:color="000000"/>
            </w:tcBorders>
            <w:shd w:val="clear" w:color="auto" w:fill="auto"/>
            <w:noWrap/>
            <w:vAlign w:val="bottom"/>
            <w:hideMark/>
          </w:tcPr>
          <w:p w14:paraId="44562F1A" w14:textId="77777777" w:rsidR="00C8430B" w:rsidRPr="00383506" w:rsidRDefault="00C8430B" w:rsidP="00C8430B">
            <w:pPr>
              <w:jc w:val="right"/>
              <w:rPr>
                <w:b/>
                <w:bCs/>
              </w:rPr>
            </w:pPr>
            <w:r w:rsidRPr="00383506">
              <w:rPr>
                <w:b/>
                <w:bCs/>
              </w:rPr>
              <w:t>2021 г.</w:t>
            </w:r>
          </w:p>
        </w:tc>
      </w:tr>
      <w:tr w:rsidR="00C8430B" w:rsidRPr="00383506" w14:paraId="66226A55" w14:textId="77777777" w:rsidTr="00C8430B">
        <w:trPr>
          <w:trHeight w:val="63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04B5C" w14:textId="77777777" w:rsidR="00C8430B" w:rsidRPr="00383506" w:rsidRDefault="00C8430B" w:rsidP="00C8430B">
            <w:pPr>
              <w:jc w:val="center"/>
            </w:pPr>
            <w:r w:rsidRPr="00383506">
              <w:t>1 </w:t>
            </w:r>
          </w:p>
        </w:tc>
        <w:tc>
          <w:tcPr>
            <w:tcW w:w="3441" w:type="dxa"/>
            <w:tcBorders>
              <w:top w:val="single" w:sz="4" w:space="0" w:color="auto"/>
              <w:left w:val="nil"/>
              <w:bottom w:val="single" w:sz="4" w:space="0" w:color="auto"/>
              <w:right w:val="single" w:sz="4" w:space="0" w:color="auto"/>
            </w:tcBorders>
            <w:shd w:val="clear" w:color="auto" w:fill="auto"/>
            <w:vAlign w:val="bottom"/>
            <w:hideMark/>
          </w:tcPr>
          <w:p w14:paraId="2EC7DD8B" w14:textId="77777777" w:rsidR="00C8430B" w:rsidRPr="00383506" w:rsidRDefault="00C8430B" w:rsidP="00C8430B">
            <w:r w:rsidRPr="00383506">
              <w:t>Электрическая энергия, в том числе:</w:t>
            </w:r>
          </w:p>
        </w:tc>
        <w:tc>
          <w:tcPr>
            <w:tcW w:w="918" w:type="dxa"/>
            <w:tcBorders>
              <w:top w:val="single" w:sz="4" w:space="0" w:color="auto"/>
              <w:left w:val="nil"/>
              <w:bottom w:val="single" w:sz="4" w:space="0" w:color="auto"/>
              <w:right w:val="single" w:sz="4" w:space="0" w:color="auto"/>
            </w:tcBorders>
            <w:shd w:val="clear" w:color="auto" w:fill="auto"/>
            <w:vAlign w:val="bottom"/>
            <w:hideMark/>
          </w:tcPr>
          <w:p w14:paraId="448ADE29" w14:textId="77777777" w:rsidR="00C8430B" w:rsidRPr="00383506" w:rsidRDefault="00C8430B" w:rsidP="00C8430B">
            <w:pPr>
              <w:jc w:val="center"/>
            </w:pPr>
            <w:r w:rsidRPr="00383506">
              <w:t>1,04</w:t>
            </w:r>
          </w:p>
        </w:tc>
        <w:tc>
          <w:tcPr>
            <w:tcW w:w="1207" w:type="dxa"/>
            <w:tcBorders>
              <w:top w:val="single" w:sz="4" w:space="0" w:color="auto"/>
              <w:left w:val="nil"/>
              <w:bottom w:val="single" w:sz="4" w:space="0" w:color="auto"/>
              <w:right w:val="single" w:sz="4" w:space="0" w:color="auto"/>
            </w:tcBorders>
            <w:shd w:val="clear" w:color="auto" w:fill="auto"/>
            <w:noWrap/>
            <w:vAlign w:val="bottom"/>
            <w:hideMark/>
          </w:tcPr>
          <w:p w14:paraId="1E799B5F" w14:textId="77777777" w:rsidR="00C8430B" w:rsidRPr="00383506" w:rsidRDefault="00C8430B" w:rsidP="00C8430B">
            <w:pPr>
              <w:jc w:val="center"/>
            </w:pPr>
            <w:r w:rsidRPr="00383506">
              <w:t> </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14:paraId="3A4A4223" w14:textId="77777777" w:rsidR="00C8430B" w:rsidRPr="00383506" w:rsidRDefault="00C8430B" w:rsidP="00C8430B">
            <w:pPr>
              <w:jc w:val="center"/>
              <w:rPr>
                <w:b/>
              </w:rPr>
            </w:pPr>
            <w:r w:rsidRPr="00383506">
              <w:rPr>
                <w:b/>
              </w:rPr>
              <w:t>7695,64</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14:paraId="4DD7FC26" w14:textId="77777777" w:rsidR="00C8430B" w:rsidRPr="00383506" w:rsidRDefault="00C8430B" w:rsidP="00C8430B">
            <w:pPr>
              <w:jc w:val="center"/>
              <w:rPr>
                <w:b/>
              </w:rPr>
            </w:pP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14:paraId="71F129EC" w14:textId="77777777" w:rsidR="00C8430B" w:rsidRPr="00383506" w:rsidRDefault="00C8430B" w:rsidP="00C8430B">
            <w:pPr>
              <w:jc w:val="center"/>
              <w:rPr>
                <w:b/>
              </w:rPr>
            </w:pP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14:paraId="4BE2470F" w14:textId="77777777" w:rsidR="00C8430B" w:rsidRPr="00383506" w:rsidRDefault="00C8430B" w:rsidP="00C8430B">
            <w:pPr>
              <w:jc w:val="center"/>
              <w:rPr>
                <w:b/>
              </w:rPr>
            </w:pPr>
            <w:r w:rsidRPr="00383506">
              <w:rPr>
                <w:b/>
              </w:rPr>
              <w:t>3,8535</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14:paraId="42CCDBE5" w14:textId="77777777" w:rsidR="00C8430B" w:rsidRPr="00383506" w:rsidRDefault="00C8430B" w:rsidP="00C8430B">
            <w:pPr>
              <w:jc w:val="center"/>
              <w:rPr>
                <w:b/>
              </w:rPr>
            </w:pP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481CCB0A" w14:textId="77777777" w:rsidR="00C8430B" w:rsidRPr="00383506" w:rsidRDefault="00C8430B" w:rsidP="00C8430B">
            <w:pPr>
              <w:jc w:val="center"/>
              <w:rPr>
                <w:b/>
              </w:rPr>
            </w:pPr>
            <w:r w:rsidRPr="00383506">
              <w:rPr>
                <w:b/>
              </w:rPr>
              <w:t>29654,93</w:t>
            </w:r>
          </w:p>
        </w:tc>
        <w:tc>
          <w:tcPr>
            <w:tcW w:w="903" w:type="dxa"/>
            <w:tcBorders>
              <w:top w:val="single" w:sz="4" w:space="0" w:color="auto"/>
              <w:left w:val="nil"/>
              <w:bottom w:val="single" w:sz="4" w:space="0" w:color="auto"/>
              <w:right w:val="single" w:sz="4" w:space="0" w:color="auto"/>
            </w:tcBorders>
            <w:shd w:val="clear" w:color="auto" w:fill="auto"/>
            <w:noWrap/>
            <w:hideMark/>
          </w:tcPr>
          <w:p w14:paraId="13A61939" w14:textId="77777777" w:rsidR="00C8430B" w:rsidRPr="00383506" w:rsidRDefault="00C8430B" w:rsidP="00C8430B"/>
        </w:tc>
      </w:tr>
      <w:tr w:rsidR="00C8430B" w:rsidRPr="00383506" w14:paraId="68F75F21" w14:textId="77777777" w:rsidTr="00C8430B">
        <w:trPr>
          <w:trHeight w:val="315"/>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51563BC9" w14:textId="77777777" w:rsidR="00C8430B" w:rsidRPr="00383506" w:rsidRDefault="00C8430B" w:rsidP="00C8430B">
            <w:pPr>
              <w:jc w:val="center"/>
            </w:pPr>
            <w:r w:rsidRPr="00383506">
              <w:t>1.1.</w:t>
            </w:r>
          </w:p>
        </w:tc>
        <w:tc>
          <w:tcPr>
            <w:tcW w:w="3441" w:type="dxa"/>
            <w:tcBorders>
              <w:top w:val="nil"/>
              <w:left w:val="nil"/>
              <w:bottom w:val="single" w:sz="4" w:space="0" w:color="auto"/>
              <w:right w:val="single" w:sz="4" w:space="0" w:color="auto"/>
            </w:tcBorders>
            <w:shd w:val="clear" w:color="auto" w:fill="auto"/>
            <w:vAlign w:val="bottom"/>
            <w:hideMark/>
          </w:tcPr>
          <w:p w14:paraId="74405FFD" w14:textId="77777777" w:rsidR="00C8430B" w:rsidRPr="00383506" w:rsidRDefault="00C8430B" w:rsidP="00C8430B">
            <w:r w:rsidRPr="00383506">
              <w:t>оптовый рынок</w:t>
            </w:r>
          </w:p>
        </w:tc>
        <w:tc>
          <w:tcPr>
            <w:tcW w:w="918" w:type="dxa"/>
            <w:tcBorders>
              <w:top w:val="nil"/>
              <w:left w:val="nil"/>
              <w:bottom w:val="single" w:sz="4" w:space="0" w:color="auto"/>
              <w:right w:val="single" w:sz="4" w:space="0" w:color="auto"/>
            </w:tcBorders>
            <w:shd w:val="clear" w:color="auto" w:fill="auto"/>
            <w:vAlign w:val="bottom"/>
            <w:hideMark/>
          </w:tcPr>
          <w:p w14:paraId="64AF622C" w14:textId="77777777" w:rsidR="00C8430B" w:rsidRPr="00383506" w:rsidRDefault="00C8430B" w:rsidP="00C8430B">
            <w:r w:rsidRPr="00383506">
              <w:t> </w:t>
            </w:r>
          </w:p>
        </w:tc>
        <w:tc>
          <w:tcPr>
            <w:tcW w:w="1207" w:type="dxa"/>
            <w:tcBorders>
              <w:top w:val="nil"/>
              <w:left w:val="nil"/>
              <w:bottom w:val="single" w:sz="4" w:space="0" w:color="auto"/>
              <w:right w:val="single" w:sz="4" w:space="0" w:color="auto"/>
            </w:tcBorders>
            <w:shd w:val="clear" w:color="auto" w:fill="auto"/>
            <w:noWrap/>
            <w:vAlign w:val="bottom"/>
            <w:hideMark/>
          </w:tcPr>
          <w:p w14:paraId="3756162A" w14:textId="77777777" w:rsidR="00C8430B" w:rsidRPr="00383506" w:rsidRDefault="00C8430B" w:rsidP="00C8430B">
            <w:pPr>
              <w:jc w:val="center"/>
            </w:pPr>
            <w:r w:rsidRPr="00383506">
              <w:t> </w:t>
            </w:r>
          </w:p>
        </w:tc>
        <w:tc>
          <w:tcPr>
            <w:tcW w:w="1302" w:type="dxa"/>
            <w:tcBorders>
              <w:top w:val="nil"/>
              <w:left w:val="nil"/>
              <w:bottom w:val="single" w:sz="4" w:space="0" w:color="auto"/>
              <w:right w:val="single" w:sz="4" w:space="0" w:color="auto"/>
            </w:tcBorders>
            <w:shd w:val="clear" w:color="auto" w:fill="auto"/>
            <w:noWrap/>
            <w:vAlign w:val="center"/>
            <w:hideMark/>
          </w:tcPr>
          <w:p w14:paraId="7C9D1D79" w14:textId="77777777" w:rsidR="00C8430B" w:rsidRPr="00383506" w:rsidRDefault="00C8430B" w:rsidP="00C8430B">
            <w:pPr>
              <w:jc w:val="center"/>
            </w:pPr>
          </w:p>
        </w:tc>
        <w:tc>
          <w:tcPr>
            <w:tcW w:w="1105" w:type="dxa"/>
            <w:tcBorders>
              <w:top w:val="nil"/>
              <w:left w:val="nil"/>
              <w:bottom w:val="single" w:sz="4" w:space="0" w:color="auto"/>
              <w:right w:val="single" w:sz="4" w:space="0" w:color="auto"/>
            </w:tcBorders>
            <w:shd w:val="clear" w:color="auto" w:fill="auto"/>
            <w:noWrap/>
            <w:vAlign w:val="center"/>
            <w:hideMark/>
          </w:tcPr>
          <w:p w14:paraId="3280B174" w14:textId="77777777" w:rsidR="00C8430B" w:rsidRPr="00383506" w:rsidRDefault="00C8430B" w:rsidP="00C8430B">
            <w:pPr>
              <w:jc w:val="center"/>
            </w:pPr>
          </w:p>
        </w:tc>
        <w:tc>
          <w:tcPr>
            <w:tcW w:w="1242" w:type="dxa"/>
            <w:tcBorders>
              <w:top w:val="nil"/>
              <w:left w:val="nil"/>
              <w:bottom w:val="single" w:sz="4" w:space="0" w:color="auto"/>
              <w:right w:val="single" w:sz="4" w:space="0" w:color="auto"/>
            </w:tcBorders>
            <w:shd w:val="clear" w:color="auto" w:fill="auto"/>
            <w:noWrap/>
            <w:vAlign w:val="center"/>
            <w:hideMark/>
          </w:tcPr>
          <w:p w14:paraId="0E248AC8" w14:textId="77777777" w:rsidR="00C8430B" w:rsidRPr="00383506" w:rsidRDefault="00C8430B" w:rsidP="00C8430B">
            <w:pPr>
              <w:jc w:val="center"/>
            </w:pPr>
          </w:p>
        </w:tc>
        <w:tc>
          <w:tcPr>
            <w:tcW w:w="1427" w:type="dxa"/>
            <w:tcBorders>
              <w:top w:val="nil"/>
              <w:left w:val="nil"/>
              <w:bottom w:val="single" w:sz="4" w:space="0" w:color="auto"/>
              <w:right w:val="single" w:sz="4" w:space="0" w:color="auto"/>
            </w:tcBorders>
            <w:shd w:val="clear" w:color="auto" w:fill="auto"/>
            <w:noWrap/>
            <w:vAlign w:val="center"/>
            <w:hideMark/>
          </w:tcPr>
          <w:p w14:paraId="2AECD3C1" w14:textId="77777777" w:rsidR="00C8430B" w:rsidRPr="00383506" w:rsidRDefault="00C8430B" w:rsidP="00C8430B">
            <w:pPr>
              <w:jc w:val="center"/>
            </w:pPr>
          </w:p>
        </w:tc>
        <w:tc>
          <w:tcPr>
            <w:tcW w:w="1030" w:type="dxa"/>
            <w:tcBorders>
              <w:top w:val="nil"/>
              <w:left w:val="nil"/>
              <w:bottom w:val="single" w:sz="4" w:space="0" w:color="auto"/>
              <w:right w:val="single" w:sz="4" w:space="0" w:color="auto"/>
            </w:tcBorders>
            <w:shd w:val="clear" w:color="auto" w:fill="auto"/>
            <w:noWrap/>
            <w:vAlign w:val="center"/>
            <w:hideMark/>
          </w:tcPr>
          <w:p w14:paraId="5A845653" w14:textId="77777777" w:rsidR="00C8430B" w:rsidRPr="00383506" w:rsidRDefault="00C8430B" w:rsidP="00C8430B">
            <w:pPr>
              <w:jc w:val="center"/>
            </w:pPr>
          </w:p>
        </w:tc>
        <w:tc>
          <w:tcPr>
            <w:tcW w:w="1280" w:type="dxa"/>
            <w:tcBorders>
              <w:top w:val="nil"/>
              <w:left w:val="nil"/>
              <w:bottom w:val="single" w:sz="4" w:space="0" w:color="auto"/>
              <w:right w:val="single" w:sz="4" w:space="0" w:color="auto"/>
            </w:tcBorders>
            <w:shd w:val="clear" w:color="auto" w:fill="auto"/>
            <w:noWrap/>
            <w:vAlign w:val="center"/>
            <w:hideMark/>
          </w:tcPr>
          <w:p w14:paraId="21F0855F" w14:textId="77777777" w:rsidR="00C8430B" w:rsidRPr="00383506" w:rsidRDefault="00C8430B" w:rsidP="00C8430B">
            <w:pPr>
              <w:jc w:val="center"/>
            </w:pPr>
          </w:p>
        </w:tc>
        <w:tc>
          <w:tcPr>
            <w:tcW w:w="903" w:type="dxa"/>
            <w:tcBorders>
              <w:top w:val="nil"/>
              <w:left w:val="nil"/>
              <w:bottom w:val="single" w:sz="4" w:space="0" w:color="auto"/>
              <w:right w:val="single" w:sz="4" w:space="0" w:color="auto"/>
            </w:tcBorders>
            <w:shd w:val="clear" w:color="auto" w:fill="auto"/>
            <w:noWrap/>
            <w:hideMark/>
          </w:tcPr>
          <w:p w14:paraId="23395179" w14:textId="77777777" w:rsidR="00C8430B" w:rsidRPr="00383506" w:rsidRDefault="00C8430B" w:rsidP="00C8430B"/>
        </w:tc>
      </w:tr>
      <w:tr w:rsidR="00C8430B" w:rsidRPr="00383506" w14:paraId="2829E76C" w14:textId="77777777" w:rsidTr="00C8430B">
        <w:trPr>
          <w:trHeight w:val="315"/>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75095C76" w14:textId="77777777" w:rsidR="00C8430B" w:rsidRPr="00383506" w:rsidRDefault="00C8430B" w:rsidP="00C8430B">
            <w:pPr>
              <w:jc w:val="center"/>
            </w:pPr>
            <w:r w:rsidRPr="00383506">
              <w:t>1.1.1.</w:t>
            </w:r>
          </w:p>
        </w:tc>
        <w:tc>
          <w:tcPr>
            <w:tcW w:w="3441" w:type="dxa"/>
            <w:tcBorders>
              <w:top w:val="nil"/>
              <w:left w:val="nil"/>
              <w:bottom w:val="single" w:sz="4" w:space="0" w:color="auto"/>
              <w:right w:val="single" w:sz="4" w:space="0" w:color="auto"/>
            </w:tcBorders>
            <w:shd w:val="clear" w:color="auto" w:fill="auto"/>
            <w:vAlign w:val="bottom"/>
            <w:hideMark/>
          </w:tcPr>
          <w:p w14:paraId="032D1527" w14:textId="77777777" w:rsidR="00C8430B" w:rsidRPr="00383506" w:rsidRDefault="00C8430B" w:rsidP="00C8430B">
            <w:r w:rsidRPr="00383506">
              <w:t>ОАО "Кузбассэнергосбыт" (ВН)</w:t>
            </w:r>
          </w:p>
        </w:tc>
        <w:tc>
          <w:tcPr>
            <w:tcW w:w="918" w:type="dxa"/>
            <w:tcBorders>
              <w:top w:val="nil"/>
              <w:left w:val="nil"/>
              <w:bottom w:val="single" w:sz="4" w:space="0" w:color="auto"/>
              <w:right w:val="single" w:sz="4" w:space="0" w:color="auto"/>
            </w:tcBorders>
            <w:shd w:val="clear" w:color="auto" w:fill="auto"/>
            <w:vAlign w:val="bottom"/>
            <w:hideMark/>
          </w:tcPr>
          <w:p w14:paraId="73913D6D" w14:textId="77777777" w:rsidR="00C8430B" w:rsidRPr="00383506" w:rsidRDefault="00C8430B" w:rsidP="00C8430B">
            <w:r w:rsidRPr="00383506">
              <w:t> </w:t>
            </w:r>
          </w:p>
        </w:tc>
        <w:tc>
          <w:tcPr>
            <w:tcW w:w="1207" w:type="dxa"/>
            <w:tcBorders>
              <w:top w:val="nil"/>
              <w:left w:val="nil"/>
              <w:bottom w:val="single" w:sz="4" w:space="0" w:color="auto"/>
              <w:right w:val="single" w:sz="4" w:space="0" w:color="auto"/>
            </w:tcBorders>
            <w:shd w:val="clear" w:color="auto" w:fill="auto"/>
            <w:noWrap/>
            <w:vAlign w:val="bottom"/>
            <w:hideMark/>
          </w:tcPr>
          <w:p w14:paraId="25EE6AA6" w14:textId="77777777" w:rsidR="00C8430B" w:rsidRPr="00383506" w:rsidRDefault="00C8430B" w:rsidP="00C8430B">
            <w:pPr>
              <w:jc w:val="center"/>
            </w:pPr>
            <w:r w:rsidRPr="00383506">
              <w:t> </w:t>
            </w:r>
          </w:p>
        </w:tc>
        <w:tc>
          <w:tcPr>
            <w:tcW w:w="1302" w:type="dxa"/>
            <w:tcBorders>
              <w:top w:val="nil"/>
              <w:left w:val="nil"/>
              <w:bottom w:val="single" w:sz="4" w:space="0" w:color="auto"/>
              <w:right w:val="single" w:sz="4" w:space="0" w:color="auto"/>
            </w:tcBorders>
            <w:shd w:val="clear" w:color="auto" w:fill="auto"/>
            <w:noWrap/>
            <w:vAlign w:val="center"/>
            <w:hideMark/>
          </w:tcPr>
          <w:p w14:paraId="467E2A03" w14:textId="77777777" w:rsidR="00C8430B" w:rsidRPr="00383506" w:rsidRDefault="00C8430B" w:rsidP="00C8430B">
            <w:pPr>
              <w:jc w:val="center"/>
            </w:pPr>
            <w:r w:rsidRPr="00383506">
              <w:t>116,3</w:t>
            </w:r>
          </w:p>
        </w:tc>
        <w:tc>
          <w:tcPr>
            <w:tcW w:w="1105" w:type="dxa"/>
            <w:tcBorders>
              <w:top w:val="nil"/>
              <w:left w:val="nil"/>
              <w:bottom w:val="single" w:sz="4" w:space="0" w:color="auto"/>
              <w:right w:val="single" w:sz="4" w:space="0" w:color="auto"/>
            </w:tcBorders>
            <w:shd w:val="clear" w:color="000000" w:fill="FFFFFF"/>
            <w:noWrap/>
            <w:vAlign w:val="center"/>
            <w:hideMark/>
          </w:tcPr>
          <w:p w14:paraId="711E8868" w14:textId="77777777" w:rsidR="00C8430B" w:rsidRPr="00383506" w:rsidRDefault="00C8430B" w:rsidP="00C8430B">
            <w:pPr>
              <w:jc w:val="center"/>
            </w:pPr>
          </w:p>
        </w:tc>
        <w:tc>
          <w:tcPr>
            <w:tcW w:w="1242" w:type="dxa"/>
            <w:tcBorders>
              <w:top w:val="nil"/>
              <w:left w:val="nil"/>
              <w:bottom w:val="single" w:sz="4" w:space="0" w:color="auto"/>
              <w:right w:val="single" w:sz="4" w:space="0" w:color="auto"/>
            </w:tcBorders>
            <w:shd w:val="clear" w:color="auto" w:fill="auto"/>
            <w:noWrap/>
            <w:vAlign w:val="center"/>
            <w:hideMark/>
          </w:tcPr>
          <w:p w14:paraId="3B63FD62" w14:textId="77777777" w:rsidR="00C8430B" w:rsidRPr="00383506" w:rsidRDefault="00C8430B" w:rsidP="00C8430B">
            <w:pPr>
              <w:jc w:val="center"/>
            </w:pPr>
          </w:p>
        </w:tc>
        <w:tc>
          <w:tcPr>
            <w:tcW w:w="1427" w:type="dxa"/>
            <w:tcBorders>
              <w:top w:val="nil"/>
              <w:left w:val="nil"/>
              <w:bottom w:val="single" w:sz="4" w:space="0" w:color="auto"/>
              <w:right w:val="single" w:sz="4" w:space="0" w:color="auto"/>
            </w:tcBorders>
            <w:shd w:val="clear" w:color="auto" w:fill="auto"/>
            <w:noWrap/>
            <w:vAlign w:val="center"/>
            <w:hideMark/>
          </w:tcPr>
          <w:p w14:paraId="05FC7F55" w14:textId="77777777" w:rsidR="00C8430B" w:rsidRPr="00383506" w:rsidRDefault="00C8430B" w:rsidP="00C8430B">
            <w:pPr>
              <w:jc w:val="center"/>
            </w:pPr>
            <w:r w:rsidRPr="00383506">
              <w:t>3,6147</w:t>
            </w:r>
          </w:p>
        </w:tc>
        <w:tc>
          <w:tcPr>
            <w:tcW w:w="1030" w:type="dxa"/>
            <w:tcBorders>
              <w:top w:val="nil"/>
              <w:left w:val="nil"/>
              <w:bottom w:val="single" w:sz="4" w:space="0" w:color="auto"/>
              <w:right w:val="single" w:sz="4" w:space="0" w:color="auto"/>
            </w:tcBorders>
            <w:shd w:val="clear" w:color="auto" w:fill="auto"/>
            <w:noWrap/>
            <w:vAlign w:val="center"/>
            <w:hideMark/>
          </w:tcPr>
          <w:p w14:paraId="42AD947B" w14:textId="77777777" w:rsidR="00C8430B" w:rsidRPr="00383506" w:rsidRDefault="00C8430B" w:rsidP="00C8430B">
            <w:pPr>
              <w:jc w:val="center"/>
            </w:pPr>
          </w:p>
        </w:tc>
        <w:tc>
          <w:tcPr>
            <w:tcW w:w="1280" w:type="dxa"/>
            <w:tcBorders>
              <w:top w:val="nil"/>
              <w:left w:val="nil"/>
              <w:bottom w:val="single" w:sz="4" w:space="0" w:color="auto"/>
              <w:right w:val="single" w:sz="4" w:space="0" w:color="auto"/>
            </w:tcBorders>
            <w:shd w:val="clear" w:color="auto" w:fill="auto"/>
            <w:noWrap/>
            <w:vAlign w:val="center"/>
            <w:hideMark/>
          </w:tcPr>
          <w:p w14:paraId="1825F9CB" w14:textId="77777777" w:rsidR="00C8430B" w:rsidRPr="00383506" w:rsidRDefault="00C8430B" w:rsidP="00C8430B">
            <w:pPr>
              <w:jc w:val="center"/>
            </w:pPr>
            <w:r w:rsidRPr="00383506">
              <w:t>420,51</w:t>
            </w:r>
          </w:p>
        </w:tc>
        <w:tc>
          <w:tcPr>
            <w:tcW w:w="903" w:type="dxa"/>
            <w:tcBorders>
              <w:top w:val="nil"/>
              <w:left w:val="nil"/>
              <w:bottom w:val="single" w:sz="4" w:space="0" w:color="auto"/>
              <w:right w:val="single" w:sz="4" w:space="0" w:color="auto"/>
            </w:tcBorders>
            <w:shd w:val="clear" w:color="auto" w:fill="auto"/>
            <w:noWrap/>
            <w:hideMark/>
          </w:tcPr>
          <w:p w14:paraId="03ECA2B0" w14:textId="77777777" w:rsidR="00C8430B" w:rsidRPr="00383506" w:rsidRDefault="00C8430B" w:rsidP="00C8430B"/>
        </w:tc>
      </w:tr>
      <w:tr w:rsidR="00C8430B" w:rsidRPr="00383506" w14:paraId="2A4A6E5B" w14:textId="77777777" w:rsidTr="00C8430B">
        <w:trPr>
          <w:trHeight w:val="375"/>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6A9FD786" w14:textId="77777777" w:rsidR="00C8430B" w:rsidRPr="00383506" w:rsidRDefault="00C8430B" w:rsidP="00C8430B">
            <w:pPr>
              <w:jc w:val="center"/>
            </w:pPr>
            <w:r w:rsidRPr="00383506">
              <w:t>1.1.2.</w:t>
            </w:r>
          </w:p>
        </w:tc>
        <w:tc>
          <w:tcPr>
            <w:tcW w:w="3441" w:type="dxa"/>
            <w:tcBorders>
              <w:top w:val="nil"/>
              <w:left w:val="nil"/>
              <w:bottom w:val="single" w:sz="4" w:space="0" w:color="auto"/>
              <w:right w:val="single" w:sz="4" w:space="0" w:color="auto"/>
            </w:tcBorders>
            <w:shd w:val="clear" w:color="auto" w:fill="auto"/>
            <w:vAlign w:val="bottom"/>
            <w:hideMark/>
          </w:tcPr>
          <w:p w14:paraId="111C1FDA" w14:textId="77777777" w:rsidR="00C8430B" w:rsidRPr="00383506" w:rsidRDefault="00C8430B" w:rsidP="00C8430B">
            <w:r w:rsidRPr="00383506">
              <w:t>ОАО "Кузбассэнергосбыт" (СН1)</w:t>
            </w:r>
          </w:p>
        </w:tc>
        <w:tc>
          <w:tcPr>
            <w:tcW w:w="918" w:type="dxa"/>
            <w:tcBorders>
              <w:top w:val="nil"/>
              <w:left w:val="nil"/>
              <w:bottom w:val="single" w:sz="4" w:space="0" w:color="auto"/>
              <w:right w:val="single" w:sz="4" w:space="0" w:color="auto"/>
            </w:tcBorders>
            <w:shd w:val="clear" w:color="auto" w:fill="auto"/>
            <w:vAlign w:val="bottom"/>
            <w:hideMark/>
          </w:tcPr>
          <w:p w14:paraId="7EFE9E72" w14:textId="77777777" w:rsidR="00C8430B" w:rsidRPr="00383506" w:rsidRDefault="00C8430B" w:rsidP="00C8430B">
            <w:r w:rsidRPr="00383506">
              <w:t> </w:t>
            </w:r>
          </w:p>
        </w:tc>
        <w:tc>
          <w:tcPr>
            <w:tcW w:w="1207" w:type="dxa"/>
            <w:tcBorders>
              <w:top w:val="nil"/>
              <w:left w:val="nil"/>
              <w:bottom w:val="single" w:sz="4" w:space="0" w:color="auto"/>
              <w:right w:val="single" w:sz="4" w:space="0" w:color="auto"/>
            </w:tcBorders>
            <w:shd w:val="clear" w:color="auto" w:fill="auto"/>
            <w:noWrap/>
            <w:vAlign w:val="bottom"/>
            <w:hideMark/>
          </w:tcPr>
          <w:p w14:paraId="09117AB9" w14:textId="77777777" w:rsidR="00C8430B" w:rsidRPr="00383506" w:rsidRDefault="00C8430B" w:rsidP="00C8430B">
            <w:pPr>
              <w:jc w:val="center"/>
            </w:pPr>
            <w:r w:rsidRPr="00383506">
              <w:t> </w:t>
            </w:r>
          </w:p>
        </w:tc>
        <w:tc>
          <w:tcPr>
            <w:tcW w:w="1302" w:type="dxa"/>
            <w:tcBorders>
              <w:top w:val="nil"/>
              <w:left w:val="nil"/>
              <w:bottom w:val="single" w:sz="4" w:space="0" w:color="auto"/>
              <w:right w:val="single" w:sz="4" w:space="0" w:color="auto"/>
            </w:tcBorders>
            <w:shd w:val="clear" w:color="auto" w:fill="auto"/>
            <w:noWrap/>
            <w:vAlign w:val="center"/>
            <w:hideMark/>
          </w:tcPr>
          <w:p w14:paraId="7E9DAFB2" w14:textId="77777777" w:rsidR="00C8430B" w:rsidRPr="00383506" w:rsidRDefault="00C8430B" w:rsidP="00C8430B">
            <w:pPr>
              <w:jc w:val="center"/>
            </w:pPr>
            <w:r w:rsidRPr="00383506">
              <w:t>1540,9</w:t>
            </w:r>
          </w:p>
        </w:tc>
        <w:tc>
          <w:tcPr>
            <w:tcW w:w="1105" w:type="dxa"/>
            <w:tcBorders>
              <w:top w:val="nil"/>
              <w:left w:val="nil"/>
              <w:bottom w:val="single" w:sz="4" w:space="0" w:color="auto"/>
              <w:right w:val="single" w:sz="4" w:space="0" w:color="auto"/>
            </w:tcBorders>
            <w:shd w:val="clear" w:color="000000" w:fill="FFFFFF"/>
            <w:noWrap/>
            <w:vAlign w:val="center"/>
            <w:hideMark/>
          </w:tcPr>
          <w:p w14:paraId="026A2B1E" w14:textId="77777777" w:rsidR="00C8430B" w:rsidRPr="00383506" w:rsidRDefault="00C8430B" w:rsidP="00C8430B">
            <w:pPr>
              <w:jc w:val="center"/>
            </w:pPr>
          </w:p>
        </w:tc>
        <w:tc>
          <w:tcPr>
            <w:tcW w:w="1242" w:type="dxa"/>
            <w:tcBorders>
              <w:top w:val="nil"/>
              <w:left w:val="nil"/>
              <w:bottom w:val="single" w:sz="4" w:space="0" w:color="auto"/>
              <w:right w:val="single" w:sz="4" w:space="0" w:color="auto"/>
            </w:tcBorders>
            <w:shd w:val="clear" w:color="auto" w:fill="auto"/>
            <w:noWrap/>
            <w:vAlign w:val="center"/>
            <w:hideMark/>
          </w:tcPr>
          <w:p w14:paraId="3E04BD4B" w14:textId="77777777" w:rsidR="00C8430B" w:rsidRPr="00383506" w:rsidRDefault="00C8430B" w:rsidP="00C8430B">
            <w:pPr>
              <w:jc w:val="center"/>
            </w:pPr>
          </w:p>
        </w:tc>
        <w:tc>
          <w:tcPr>
            <w:tcW w:w="1427" w:type="dxa"/>
            <w:tcBorders>
              <w:top w:val="nil"/>
              <w:left w:val="nil"/>
              <w:bottom w:val="single" w:sz="4" w:space="0" w:color="auto"/>
              <w:right w:val="single" w:sz="4" w:space="0" w:color="auto"/>
            </w:tcBorders>
            <w:shd w:val="clear" w:color="auto" w:fill="auto"/>
            <w:noWrap/>
            <w:vAlign w:val="center"/>
            <w:hideMark/>
          </w:tcPr>
          <w:p w14:paraId="56DEC435" w14:textId="77777777" w:rsidR="00C8430B" w:rsidRPr="00383506" w:rsidRDefault="00C8430B" w:rsidP="00C8430B">
            <w:pPr>
              <w:jc w:val="center"/>
            </w:pPr>
            <w:r w:rsidRPr="00383506">
              <w:t>3,8889</w:t>
            </w:r>
          </w:p>
        </w:tc>
        <w:tc>
          <w:tcPr>
            <w:tcW w:w="1030" w:type="dxa"/>
            <w:tcBorders>
              <w:top w:val="nil"/>
              <w:left w:val="nil"/>
              <w:bottom w:val="single" w:sz="4" w:space="0" w:color="auto"/>
              <w:right w:val="single" w:sz="4" w:space="0" w:color="auto"/>
            </w:tcBorders>
            <w:shd w:val="clear" w:color="auto" w:fill="auto"/>
            <w:noWrap/>
            <w:vAlign w:val="center"/>
            <w:hideMark/>
          </w:tcPr>
          <w:p w14:paraId="3B1A0D8E" w14:textId="77777777" w:rsidR="00C8430B" w:rsidRPr="00383506" w:rsidRDefault="00C8430B" w:rsidP="00C8430B">
            <w:pPr>
              <w:jc w:val="center"/>
            </w:pPr>
          </w:p>
        </w:tc>
        <w:tc>
          <w:tcPr>
            <w:tcW w:w="1280" w:type="dxa"/>
            <w:tcBorders>
              <w:top w:val="nil"/>
              <w:left w:val="nil"/>
              <w:bottom w:val="single" w:sz="4" w:space="0" w:color="auto"/>
              <w:right w:val="single" w:sz="4" w:space="0" w:color="auto"/>
            </w:tcBorders>
            <w:shd w:val="clear" w:color="auto" w:fill="auto"/>
            <w:noWrap/>
            <w:vAlign w:val="center"/>
            <w:hideMark/>
          </w:tcPr>
          <w:p w14:paraId="7186D46E" w14:textId="77777777" w:rsidR="00C8430B" w:rsidRPr="00383506" w:rsidRDefault="00C8430B" w:rsidP="00C8430B">
            <w:pPr>
              <w:jc w:val="center"/>
            </w:pPr>
            <w:r w:rsidRPr="00383506">
              <w:t>5992,55</w:t>
            </w:r>
          </w:p>
        </w:tc>
        <w:tc>
          <w:tcPr>
            <w:tcW w:w="903" w:type="dxa"/>
            <w:tcBorders>
              <w:top w:val="nil"/>
              <w:left w:val="nil"/>
              <w:bottom w:val="single" w:sz="4" w:space="0" w:color="auto"/>
              <w:right w:val="single" w:sz="4" w:space="0" w:color="auto"/>
            </w:tcBorders>
            <w:shd w:val="clear" w:color="auto" w:fill="auto"/>
            <w:noWrap/>
            <w:hideMark/>
          </w:tcPr>
          <w:p w14:paraId="5C90639D" w14:textId="77777777" w:rsidR="00C8430B" w:rsidRPr="00383506" w:rsidRDefault="00C8430B" w:rsidP="00C8430B"/>
        </w:tc>
      </w:tr>
      <w:tr w:rsidR="00C8430B" w:rsidRPr="00383506" w14:paraId="17567E4E" w14:textId="77777777" w:rsidTr="00C8430B">
        <w:trPr>
          <w:trHeight w:val="375"/>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04785741" w14:textId="77777777" w:rsidR="00C8430B" w:rsidRPr="00383506" w:rsidRDefault="00C8430B" w:rsidP="00C8430B">
            <w:pPr>
              <w:jc w:val="center"/>
            </w:pPr>
            <w:r w:rsidRPr="00383506">
              <w:t>1.1.3.</w:t>
            </w:r>
          </w:p>
        </w:tc>
        <w:tc>
          <w:tcPr>
            <w:tcW w:w="3441" w:type="dxa"/>
            <w:tcBorders>
              <w:top w:val="nil"/>
              <w:left w:val="nil"/>
              <w:bottom w:val="single" w:sz="4" w:space="0" w:color="auto"/>
              <w:right w:val="single" w:sz="4" w:space="0" w:color="auto"/>
            </w:tcBorders>
            <w:shd w:val="clear" w:color="auto" w:fill="auto"/>
            <w:vAlign w:val="bottom"/>
            <w:hideMark/>
          </w:tcPr>
          <w:p w14:paraId="17B802F3" w14:textId="77777777" w:rsidR="00C8430B" w:rsidRPr="00383506" w:rsidRDefault="00C8430B" w:rsidP="00C8430B">
            <w:r w:rsidRPr="00383506">
              <w:t>ОАО "Кузбассэнергосбыт" (СН2)</w:t>
            </w:r>
          </w:p>
        </w:tc>
        <w:tc>
          <w:tcPr>
            <w:tcW w:w="918" w:type="dxa"/>
            <w:tcBorders>
              <w:top w:val="nil"/>
              <w:left w:val="nil"/>
              <w:bottom w:val="single" w:sz="4" w:space="0" w:color="auto"/>
              <w:right w:val="single" w:sz="4" w:space="0" w:color="auto"/>
            </w:tcBorders>
            <w:shd w:val="clear" w:color="auto" w:fill="auto"/>
            <w:vAlign w:val="bottom"/>
            <w:hideMark/>
          </w:tcPr>
          <w:p w14:paraId="0955EFCF" w14:textId="77777777" w:rsidR="00C8430B" w:rsidRPr="00383506" w:rsidRDefault="00C8430B" w:rsidP="00C8430B">
            <w:r w:rsidRPr="00383506">
              <w:t> </w:t>
            </w:r>
          </w:p>
        </w:tc>
        <w:tc>
          <w:tcPr>
            <w:tcW w:w="1207" w:type="dxa"/>
            <w:tcBorders>
              <w:top w:val="nil"/>
              <w:left w:val="nil"/>
              <w:bottom w:val="single" w:sz="4" w:space="0" w:color="auto"/>
              <w:right w:val="single" w:sz="4" w:space="0" w:color="auto"/>
            </w:tcBorders>
            <w:shd w:val="clear" w:color="auto" w:fill="auto"/>
            <w:noWrap/>
            <w:vAlign w:val="bottom"/>
            <w:hideMark/>
          </w:tcPr>
          <w:p w14:paraId="40DD8F46" w14:textId="77777777" w:rsidR="00C8430B" w:rsidRPr="00383506" w:rsidRDefault="00C8430B" w:rsidP="00C8430B">
            <w:pPr>
              <w:jc w:val="center"/>
            </w:pPr>
            <w:r w:rsidRPr="00383506">
              <w:t> </w:t>
            </w:r>
          </w:p>
        </w:tc>
        <w:tc>
          <w:tcPr>
            <w:tcW w:w="1302" w:type="dxa"/>
            <w:tcBorders>
              <w:top w:val="nil"/>
              <w:left w:val="nil"/>
              <w:bottom w:val="single" w:sz="4" w:space="0" w:color="auto"/>
              <w:right w:val="single" w:sz="4" w:space="0" w:color="auto"/>
            </w:tcBorders>
            <w:shd w:val="clear" w:color="auto" w:fill="auto"/>
            <w:noWrap/>
            <w:vAlign w:val="center"/>
            <w:hideMark/>
          </w:tcPr>
          <w:p w14:paraId="0ECE3751" w14:textId="77777777" w:rsidR="00C8430B" w:rsidRPr="00383506" w:rsidRDefault="00C8430B" w:rsidP="00C8430B">
            <w:pPr>
              <w:jc w:val="center"/>
            </w:pPr>
            <w:r w:rsidRPr="00383506">
              <w:t>5967,3</w:t>
            </w:r>
          </w:p>
        </w:tc>
        <w:tc>
          <w:tcPr>
            <w:tcW w:w="1105" w:type="dxa"/>
            <w:tcBorders>
              <w:top w:val="nil"/>
              <w:left w:val="nil"/>
              <w:bottom w:val="single" w:sz="4" w:space="0" w:color="auto"/>
              <w:right w:val="single" w:sz="4" w:space="0" w:color="auto"/>
            </w:tcBorders>
            <w:shd w:val="clear" w:color="000000" w:fill="FFFFFF"/>
            <w:noWrap/>
            <w:vAlign w:val="center"/>
            <w:hideMark/>
          </w:tcPr>
          <w:p w14:paraId="182CCB76" w14:textId="77777777" w:rsidR="00C8430B" w:rsidRPr="00383506" w:rsidRDefault="00C8430B" w:rsidP="00C8430B">
            <w:pPr>
              <w:jc w:val="center"/>
            </w:pPr>
          </w:p>
        </w:tc>
        <w:tc>
          <w:tcPr>
            <w:tcW w:w="1242" w:type="dxa"/>
            <w:tcBorders>
              <w:top w:val="nil"/>
              <w:left w:val="nil"/>
              <w:bottom w:val="single" w:sz="4" w:space="0" w:color="auto"/>
              <w:right w:val="single" w:sz="4" w:space="0" w:color="auto"/>
            </w:tcBorders>
            <w:shd w:val="clear" w:color="auto" w:fill="auto"/>
            <w:noWrap/>
            <w:vAlign w:val="center"/>
            <w:hideMark/>
          </w:tcPr>
          <w:p w14:paraId="098627B7" w14:textId="77777777" w:rsidR="00C8430B" w:rsidRPr="00383506" w:rsidRDefault="00C8430B" w:rsidP="00C8430B">
            <w:pPr>
              <w:jc w:val="center"/>
            </w:pPr>
          </w:p>
        </w:tc>
        <w:tc>
          <w:tcPr>
            <w:tcW w:w="1427" w:type="dxa"/>
            <w:tcBorders>
              <w:top w:val="nil"/>
              <w:left w:val="nil"/>
              <w:bottom w:val="single" w:sz="4" w:space="0" w:color="auto"/>
              <w:right w:val="single" w:sz="4" w:space="0" w:color="auto"/>
            </w:tcBorders>
            <w:shd w:val="clear" w:color="auto" w:fill="auto"/>
            <w:noWrap/>
            <w:vAlign w:val="center"/>
            <w:hideMark/>
          </w:tcPr>
          <w:p w14:paraId="7AAE53A5" w14:textId="77777777" w:rsidR="00C8430B" w:rsidRPr="00383506" w:rsidRDefault="00C8430B" w:rsidP="00C8430B">
            <w:pPr>
              <w:jc w:val="center"/>
            </w:pPr>
            <w:r w:rsidRPr="00383506">
              <w:t>3,8394</w:t>
            </w:r>
          </w:p>
        </w:tc>
        <w:tc>
          <w:tcPr>
            <w:tcW w:w="1030" w:type="dxa"/>
            <w:tcBorders>
              <w:top w:val="nil"/>
              <w:left w:val="nil"/>
              <w:bottom w:val="single" w:sz="4" w:space="0" w:color="auto"/>
              <w:right w:val="single" w:sz="4" w:space="0" w:color="auto"/>
            </w:tcBorders>
            <w:shd w:val="clear" w:color="auto" w:fill="auto"/>
            <w:noWrap/>
            <w:vAlign w:val="center"/>
            <w:hideMark/>
          </w:tcPr>
          <w:p w14:paraId="0CCBDBAD" w14:textId="77777777" w:rsidR="00C8430B" w:rsidRPr="00383506" w:rsidRDefault="00C8430B" w:rsidP="00C8430B">
            <w:pPr>
              <w:jc w:val="center"/>
            </w:pPr>
          </w:p>
        </w:tc>
        <w:tc>
          <w:tcPr>
            <w:tcW w:w="1280" w:type="dxa"/>
            <w:tcBorders>
              <w:top w:val="nil"/>
              <w:left w:val="nil"/>
              <w:bottom w:val="single" w:sz="4" w:space="0" w:color="auto"/>
              <w:right w:val="single" w:sz="4" w:space="0" w:color="auto"/>
            </w:tcBorders>
            <w:shd w:val="clear" w:color="auto" w:fill="auto"/>
            <w:noWrap/>
            <w:vAlign w:val="center"/>
            <w:hideMark/>
          </w:tcPr>
          <w:p w14:paraId="03B743B5" w14:textId="77777777" w:rsidR="00C8430B" w:rsidRPr="00383506" w:rsidRDefault="00C8430B" w:rsidP="00C8430B">
            <w:pPr>
              <w:jc w:val="center"/>
            </w:pPr>
            <w:r w:rsidRPr="00383506">
              <w:t>22910,78</w:t>
            </w:r>
          </w:p>
        </w:tc>
        <w:tc>
          <w:tcPr>
            <w:tcW w:w="903" w:type="dxa"/>
            <w:tcBorders>
              <w:top w:val="nil"/>
              <w:left w:val="nil"/>
              <w:bottom w:val="single" w:sz="4" w:space="0" w:color="auto"/>
              <w:right w:val="single" w:sz="4" w:space="0" w:color="auto"/>
            </w:tcBorders>
            <w:shd w:val="clear" w:color="auto" w:fill="auto"/>
            <w:noWrap/>
            <w:hideMark/>
          </w:tcPr>
          <w:p w14:paraId="28AD31A6" w14:textId="77777777" w:rsidR="00C8430B" w:rsidRPr="00383506" w:rsidRDefault="00C8430B" w:rsidP="00C8430B"/>
        </w:tc>
      </w:tr>
      <w:tr w:rsidR="00C8430B" w:rsidRPr="00383506" w14:paraId="2159332A" w14:textId="77777777" w:rsidTr="00C8430B">
        <w:trPr>
          <w:trHeight w:val="315"/>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6C38375F" w14:textId="77777777" w:rsidR="00C8430B" w:rsidRPr="00383506" w:rsidRDefault="00C8430B" w:rsidP="00C8430B">
            <w:pPr>
              <w:jc w:val="center"/>
            </w:pPr>
            <w:r w:rsidRPr="00383506">
              <w:t>1.1.5.</w:t>
            </w:r>
          </w:p>
        </w:tc>
        <w:tc>
          <w:tcPr>
            <w:tcW w:w="3441" w:type="dxa"/>
            <w:tcBorders>
              <w:top w:val="nil"/>
              <w:left w:val="nil"/>
              <w:bottom w:val="single" w:sz="4" w:space="0" w:color="auto"/>
              <w:right w:val="single" w:sz="4" w:space="0" w:color="auto"/>
            </w:tcBorders>
            <w:shd w:val="clear" w:color="auto" w:fill="auto"/>
            <w:vAlign w:val="bottom"/>
            <w:hideMark/>
          </w:tcPr>
          <w:p w14:paraId="43B12AD4" w14:textId="77777777" w:rsidR="00C8430B" w:rsidRPr="00383506" w:rsidRDefault="00C8430B" w:rsidP="00C8430B">
            <w:r w:rsidRPr="00383506">
              <w:t>ОАО "Кузбассэнергосбыт" (НН)</w:t>
            </w:r>
          </w:p>
        </w:tc>
        <w:tc>
          <w:tcPr>
            <w:tcW w:w="918" w:type="dxa"/>
            <w:tcBorders>
              <w:top w:val="nil"/>
              <w:left w:val="nil"/>
              <w:bottom w:val="single" w:sz="4" w:space="0" w:color="auto"/>
              <w:right w:val="single" w:sz="4" w:space="0" w:color="auto"/>
            </w:tcBorders>
            <w:shd w:val="clear" w:color="auto" w:fill="auto"/>
            <w:vAlign w:val="bottom"/>
            <w:hideMark/>
          </w:tcPr>
          <w:p w14:paraId="7EC4CF78" w14:textId="77777777" w:rsidR="00C8430B" w:rsidRPr="00383506" w:rsidRDefault="00C8430B" w:rsidP="00C8430B">
            <w:r w:rsidRPr="00383506">
              <w:t> </w:t>
            </w:r>
          </w:p>
        </w:tc>
        <w:tc>
          <w:tcPr>
            <w:tcW w:w="1207" w:type="dxa"/>
            <w:tcBorders>
              <w:top w:val="nil"/>
              <w:left w:val="nil"/>
              <w:bottom w:val="single" w:sz="4" w:space="0" w:color="auto"/>
              <w:right w:val="single" w:sz="4" w:space="0" w:color="auto"/>
            </w:tcBorders>
            <w:shd w:val="clear" w:color="auto" w:fill="auto"/>
            <w:noWrap/>
            <w:vAlign w:val="bottom"/>
            <w:hideMark/>
          </w:tcPr>
          <w:p w14:paraId="5F58213C" w14:textId="77777777" w:rsidR="00C8430B" w:rsidRPr="00383506" w:rsidRDefault="00C8430B" w:rsidP="00C8430B">
            <w:pPr>
              <w:jc w:val="center"/>
            </w:pPr>
            <w:r w:rsidRPr="00383506">
              <w:t> </w:t>
            </w:r>
          </w:p>
        </w:tc>
        <w:tc>
          <w:tcPr>
            <w:tcW w:w="1302" w:type="dxa"/>
            <w:tcBorders>
              <w:top w:val="nil"/>
              <w:left w:val="nil"/>
              <w:bottom w:val="single" w:sz="4" w:space="0" w:color="auto"/>
              <w:right w:val="single" w:sz="4" w:space="0" w:color="auto"/>
            </w:tcBorders>
            <w:shd w:val="clear" w:color="auto" w:fill="auto"/>
            <w:noWrap/>
            <w:vAlign w:val="center"/>
            <w:hideMark/>
          </w:tcPr>
          <w:p w14:paraId="52FFD157" w14:textId="77777777" w:rsidR="00C8430B" w:rsidRPr="00383506" w:rsidRDefault="00C8430B" w:rsidP="00C8430B">
            <w:pPr>
              <w:jc w:val="center"/>
            </w:pPr>
            <w:r w:rsidRPr="00383506">
              <w:t>71,0</w:t>
            </w:r>
          </w:p>
        </w:tc>
        <w:tc>
          <w:tcPr>
            <w:tcW w:w="1105" w:type="dxa"/>
            <w:tcBorders>
              <w:top w:val="nil"/>
              <w:left w:val="nil"/>
              <w:bottom w:val="single" w:sz="4" w:space="0" w:color="auto"/>
              <w:right w:val="single" w:sz="4" w:space="0" w:color="auto"/>
            </w:tcBorders>
            <w:shd w:val="clear" w:color="000000" w:fill="FFFFFF"/>
            <w:noWrap/>
            <w:vAlign w:val="center"/>
            <w:hideMark/>
          </w:tcPr>
          <w:p w14:paraId="3B0EC894" w14:textId="77777777" w:rsidR="00C8430B" w:rsidRPr="00383506" w:rsidRDefault="00C8430B" w:rsidP="00C8430B">
            <w:pPr>
              <w:jc w:val="center"/>
            </w:pPr>
          </w:p>
        </w:tc>
        <w:tc>
          <w:tcPr>
            <w:tcW w:w="1242" w:type="dxa"/>
            <w:tcBorders>
              <w:top w:val="nil"/>
              <w:left w:val="nil"/>
              <w:bottom w:val="single" w:sz="4" w:space="0" w:color="auto"/>
              <w:right w:val="single" w:sz="4" w:space="0" w:color="auto"/>
            </w:tcBorders>
            <w:shd w:val="clear" w:color="auto" w:fill="auto"/>
            <w:noWrap/>
            <w:vAlign w:val="center"/>
            <w:hideMark/>
          </w:tcPr>
          <w:p w14:paraId="4131A4AA" w14:textId="77777777" w:rsidR="00C8430B" w:rsidRPr="00383506" w:rsidRDefault="00C8430B" w:rsidP="00C8430B">
            <w:pPr>
              <w:jc w:val="center"/>
            </w:pPr>
          </w:p>
        </w:tc>
        <w:tc>
          <w:tcPr>
            <w:tcW w:w="1427" w:type="dxa"/>
            <w:tcBorders>
              <w:top w:val="nil"/>
              <w:left w:val="nil"/>
              <w:bottom w:val="single" w:sz="4" w:space="0" w:color="auto"/>
              <w:right w:val="single" w:sz="4" w:space="0" w:color="auto"/>
            </w:tcBorders>
            <w:shd w:val="clear" w:color="auto" w:fill="auto"/>
            <w:noWrap/>
            <w:vAlign w:val="center"/>
            <w:hideMark/>
          </w:tcPr>
          <w:p w14:paraId="2886F1DD" w14:textId="77777777" w:rsidR="00C8430B" w:rsidRPr="00383506" w:rsidRDefault="00C8430B" w:rsidP="00C8430B">
            <w:pPr>
              <w:jc w:val="center"/>
            </w:pPr>
            <w:r w:rsidRPr="00383506">
              <w:t>4,6607</w:t>
            </w:r>
          </w:p>
        </w:tc>
        <w:tc>
          <w:tcPr>
            <w:tcW w:w="1030" w:type="dxa"/>
            <w:tcBorders>
              <w:top w:val="nil"/>
              <w:left w:val="nil"/>
              <w:bottom w:val="single" w:sz="4" w:space="0" w:color="auto"/>
              <w:right w:val="single" w:sz="4" w:space="0" w:color="auto"/>
            </w:tcBorders>
            <w:shd w:val="clear" w:color="auto" w:fill="auto"/>
            <w:noWrap/>
            <w:vAlign w:val="center"/>
            <w:hideMark/>
          </w:tcPr>
          <w:p w14:paraId="5BF97889" w14:textId="77777777" w:rsidR="00C8430B" w:rsidRPr="00383506" w:rsidRDefault="00C8430B" w:rsidP="00C8430B">
            <w:pPr>
              <w:jc w:val="center"/>
            </w:pPr>
          </w:p>
        </w:tc>
        <w:tc>
          <w:tcPr>
            <w:tcW w:w="1280" w:type="dxa"/>
            <w:tcBorders>
              <w:top w:val="nil"/>
              <w:left w:val="nil"/>
              <w:bottom w:val="single" w:sz="4" w:space="0" w:color="auto"/>
              <w:right w:val="single" w:sz="4" w:space="0" w:color="auto"/>
            </w:tcBorders>
            <w:shd w:val="clear" w:color="auto" w:fill="auto"/>
            <w:noWrap/>
            <w:vAlign w:val="center"/>
            <w:hideMark/>
          </w:tcPr>
          <w:p w14:paraId="0C920407" w14:textId="77777777" w:rsidR="00C8430B" w:rsidRPr="00383506" w:rsidRDefault="00C8430B" w:rsidP="00C8430B">
            <w:pPr>
              <w:jc w:val="center"/>
            </w:pPr>
            <w:r w:rsidRPr="00383506">
              <w:t>331,09</w:t>
            </w:r>
          </w:p>
        </w:tc>
        <w:tc>
          <w:tcPr>
            <w:tcW w:w="903" w:type="dxa"/>
            <w:tcBorders>
              <w:top w:val="nil"/>
              <w:left w:val="nil"/>
              <w:bottom w:val="single" w:sz="4" w:space="0" w:color="auto"/>
              <w:right w:val="single" w:sz="4" w:space="0" w:color="auto"/>
            </w:tcBorders>
            <w:shd w:val="clear" w:color="auto" w:fill="auto"/>
            <w:noWrap/>
            <w:hideMark/>
          </w:tcPr>
          <w:p w14:paraId="58B1355E" w14:textId="77777777" w:rsidR="00C8430B" w:rsidRPr="00383506" w:rsidRDefault="00C8430B" w:rsidP="00C8430B"/>
        </w:tc>
      </w:tr>
      <w:tr w:rsidR="00C8430B" w:rsidRPr="00383506" w14:paraId="59C3CB59" w14:textId="77777777" w:rsidTr="00C8430B">
        <w:trPr>
          <w:trHeight w:val="465"/>
        </w:trPr>
        <w:tc>
          <w:tcPr>
            <w:tcW w:w="14816" w:type="dxa"/>
            <w:gridSpan w:val="11"/>
            <w:tcBorders>
              <w:top w:val="nil"/>
              <w:left w:val="single" w:sz="4" w:space="0" w:color="auto"/>
              <w:bottom w:val="nil"/>
              <w:right w:val="single" w:sz="4" w:space="0" w:color="000000"/>
            </w:tcBorders>
            <w:shd w:val="clear" w:color="auto" w:fill="auto"/>
            <w:noWrap/>
            <w:vAlign w:val="bottom"/>
            <w:hideMark/>
          </w:tcPr>
          <w:p w14:paraId="760C87D4" w14:textId="77777777" w:rsidR="00C8430B" w:rsidRPr="00383506" w:rsidRDefault="00C8430B" w:rsidP="00C8430B">
            <w:pPr>
              <w:jc w:val="right"/>
              <w:rPr>
                <w:b/>
                <w:bCs/>
              </w:rPr>
            </w:pPr>
            <w:r w:rsidRPr="00383506">
              <w:rPr>
                <w:b/>
                <w:bCs/>
              </w:rPr>
              <w:t xml:space="preserve">         2022 г.</w:t>
            </w:r>
          </w:p>
        </w:tc>
      </w:tr>
      <w:tr w:rsidR="00C8430B" w:rsidRPr="00383506" w14:paraId="4F79FE32" w14:textId="77777777" w:rsidTr="00C8430B">
        <w:trPr>
          <w:trHeight w:val="63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CEE92" w14:textId="77777777" w:rsidR="00C8430B" w:rsidRPr="00383506" w:rsidRDefault="00C8430B" w:rsidP="00C8430B">
            <w:pPr>
              <w:jc w:val="center"/>
            </w:pPr>
            <w:r w:rsidRPr="00383506">
              <w:t>1 </w:t>
            </w:r>
          </w:p>
        </w:tc>
        <w:tc>
          <w:tcPr>
            <w:tcW w:w="3441" w:type="dxa"/>
            <w:tcBorders>
              <w:top w:val="single" w:sz="4" w:space="0" w:color="auto"/>
              <w:left w:val="nil"/>
              <w:bottom w:val="single" w:sz="4" w:space="0" w:color="auto"/>
              <w:right w:val="single" w:sz="4" w:space="0" w:color="auto"/>
            </w:tcBorders>
            <w:shd w:val="clear" w:color="auto" w:fill="auto"/>
            <w:vAlign w:val="bottom"/>
            <w:hideMark/>
          </w:tcPr>
          <w:p w14:paraId="53393DB1" w14:textId="77777777" w:rsidR="00C8430B" w:rsidRPr="00383506" w:rsidRDefault="00C8430B" w:rsidP="00C8430B">
            <w:r w:rsidRPr="00383506">
              <w:t>Электрическая энергия, в том числе:</w:t>
            </w:r>
          </w:p>
        </w:tc>
        <w:tc>
          <w:tcPr>
            <w:tcW w:w="918" w:type="dxa"/>
            <w:tcBorders>
              <w:top w:val="single" w:sz="4" w:space="0" w:color="auto"/>
              <w:left w:val="nil"/>
              <w:bottom w:val="single" w:sz="4" w:space="0" w:color="auto"/>
              <w:right w:val="single" w:sz="4" w:space="0" w:color="auto"/>
            </w:tcBorders>
            <w:shd w:val="clear" w:color="auto" w:fill="auto"/>
            <w:vAlign w:val="bottom"/>
            <w:hideMark/>
          </w:tcPr>
          <w:p w14:paraId="5600834B" w14:textId="77777777" w:rsidR="00C8430B" w:rsidRPr="00383506" w:rsidRDefault="00C8430B" w:rsidP="00C8430B">
            <w:pPr>
              <w:jc w:val="center"/>
            </w:pPr>
            <w:r w:rsidRPr="00383506">
              <w:t>1,04</w:t>
            </w:r>
          </w:p>
        </w:tc>
        <w:tc>
          <w:tcPr>
            <w:tcW w:w="1207" w:type="dxa"/>
            <w:tcBorders>
              <w:top w:val="single" w:sz="4" w:space="0" w:color="auto"/>
              <w:left w:val="nil"/>
              <w:bottom w:val="single" w:sz="4" w:space="0" w:color="auto"/>
              <w:right w:val="single" w:sz="4" w:space="0" w:color="auto"/>
            </w:tcBorders>
            <w:shd w:val="clear" w:color="auto" w:fill="auto"/>
            <w:noWrap/>
            <w:vAlign w:val="bottom"/>
            <w:hideMark/>
          </w:tcPr>
          <w:p w14:paraId="6CB9C5D6" w14:textId="77777777" w:rsidR="00C8430B" w:rsidRPr="00383506" w:rsidRDefault="00C8430B" w:rsidP="00C8430B">
            <w:pPr>
              <w:jc w:val="center"/>
            </w:pPr>
            <w:r w:rsidRPr="00383506">
              <w:t> </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14:paraId="2DE78AAB" w14:textId="77777777" w:rsidR="00C8430B" w:rsidRPr="00383506" w:rsidRDefault="00C8430B" w:rsidP="00C8430B">
            <w:pPr>
              <w:jc w:val="center"/>
              <w:rPr>
                <w:b/>
              </w:rPr>
            </w:pPr>
            <w:r w:rsidRPr="00383506">
              <w:rPr>
                <w:b/>
              </w:rPr>
              <w:t>7695,64</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14:paraId="26BF9990" w14:textId="77777777" w:rsidR="00C8430B" w:rsidRPr="00383506" w:rsidRDefault="00C8430B" w:rsidP="00C8430B">
            <w:pPr>
              <w:jc w:val="center"/>
              <w:rPr>
                <w:b/>
              </w:rPr>
            </w:pP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14:paraId="1F73022E" w14:textId="77777777" w:rsidR="00C8430B" w:rsidRPr="00383506" w:rsidRDefault="00C8430B" w:rsidP="00C8430B">
            <w:pPr>
              <w:jc w:val="center"/>
              <w:rPr>
                <w:b/>
              </w:rPr>
            </w:pP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14:paraId="1A276286" w14:textId="77777777" w:rsidR="00C8430B" w:rsidRPr="00383506" w:rsidRDefault="00C8430B" w:rsidP="00C8430B">
            <w:pPr>
              <w:jc w:val="center"/>
              <w:rPr>
                <w:b/>
              </w:rPr>
            </w:pPr>
            <w:r w:rsidRPr="00383506">
              <w:rPr>
                <w:b/>
              </w:rPr>
              <w:t>4,0076</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14:paraId="73FB70EA" w14:textId="77777777" w:rsidR="00C8430B" w:rsidRPr="00383506" w:rsidRDefault="00C8430B" w:rsidP="00C8430B">
            <w:pPr>
              <w:jc w:val="center"/>
              <w:rPr>
                <w:b/>
              </w:rPr>
            </w:pP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1027B0BB" w14:textId="77777777" w:rsidR="00C8430B" w:rsidRPr="00383506" w:rsidRDefault="00C8430B" w:rsidP="00C8430B">
            <w:pPr>
              <w:jc w:val="center"/>
              <w:rPr>
                <w:b/>
              </w:rPr>
            </w:pPr>
            <w:r w:rsidRPr="00383506">
              <w:rPr>
                <w:b/>
              </w:rPr>
              <w:t>30841,13</w:t>
            </w:r>
          </w:p>
        </w:tc>
        <w:tc>
          <w:tcPr>
            <w:tcW w:w="903" w:type="dxa"/>
            <w:tcBorders>
              <w:top w:val="single" w:sz="4" w:space="0" w:color="auto"/>
              <w:left w:val="nil"/>
              <w:bottom w:val="single" w:sz="4" w:space="0" w:color="auto"/>
              <w:right w:val="single" w:sz="4" w:space="0" w:color="auto"/>
            </w:tcBorders>
            <w:shd w:val="clear" w:color="auto" w:fill="auto"/>
            <w:noWrap/>
            <w:hideMark/>
          </w:tcPr>
          <w:p w14:paraId="5DB3A2D0" w14:textId="77777777" w:rsidR="00C8430B" w:rsidRPr="00383506" w:rsidRDefault="00C8430B" w:rsidP="00C8430B"/>
        </w:tc>
      </w:tr>
      <w:tr w:rsidR="00C8430B" w:rsidRPr="00383506" w14:paraId="4ADB5C4E" w14:textId="77777777" w:rsidTr="00C8430B">
        <w:trPr>
          <w:trHeight w:val="315"/>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1619AEF1" w14:textId="77777777" w:rsidR="00C8430B" w:rsidRPr="00383506" w:rsidRDefault="00C8430B" w:rsidP="00C8430B">
            <w:pPr>
              <w:jc w:val="center"/>
            </w:pPr>
            <w:r w:rsidRPr="00383506">
              <w:t>1.1.</w:t>
            </w:r>
          </w:p>
        </w:tc>
        <w:tc>
          <w:tcPr>
            <w:tcW w:w="3441" w:type="dxa"/>
            <w:tcBorders>
              <w:top w:val="nil"/>
              <w:left w:val="nil"/>
              <w:bottom w:val="single" w:sz="4" w:space="0" w:color="auto"/>
              <w:right w:val="single" w:sz="4" w:space="0" w:color="auto"/>
            </w:tcBorders>
            <w:shd w:val="clear" w:color="auto" w:fill="auto"/>
            <w:vAlign w:val="bottom"/>
            <w:hideMark/>
          </w:tcPr>
          <w:p w14:paraId="725900CE" w14:textId="77777777" w:rsidR="00C8430B" w:rsidRPr="00383506" w:rsidRDefault="00C8430B" w:rsidP="00C8430B">
            <w:r w:rsidRPr="00383506">
              <w:t>оптовый рынок</w:t>
            </w:r>
          </w:p>
        </w:tc>
        <w:tc>
          <w:tcPr>
            <w:tcW w:w="918" w:type="dxa"/>
            <w:tcBorders>
              <w:top w:val="nil"/>
              <w:left w:val="nil"/>
              <w:bottom w:val="single" w:sz="4" w:space="0" w:color="auto"/>
              <w:right w:val="single" w:sz="4" w:space="0" w:color="auto"/>
            </w:tcBorders>
            <w:shd w:val="clear" w:color="auto" w:fill="auto"/>
            <w:vAlign w:val="bottom"/>
            <w:hideMark/>
          </w:tcPr>
          <w:p w14:paraId="5B80D3F3" w14:textId="77777777" w:rsidR="00C8430B" w:rsidRPr="00383506" w:rsidRDefault="00C8430B" w:rsidP="00C8430B">
            <w:r w:rsidRPr="00383506">
              <w:t> </w:t>
            </w:r>
          </w:p>
        </w:tc>
        <w:tc>
          <w:tcPr>
            <w:tcW w:w="1207" w:type="dxa"/>
            <w:tcBorders>
              <w:top w:val="nil"/>
              <w:left w:val="nil"/>
              <w:bottom w:val="single" w:sz="4" w:space="0" w:color="auto"/>
              <w:right w:val="single" w:sz="4" w:space="0" w:color="auto"/>
            </w:tcBorders>
            <w:shd w:val="clear" w:color="auto" w:fill="auto"/>
            <w:noWrap/>
            <w:vAlign w:val="bottom"/>
            <w:hideMark/>
          </w:tcPr>
          <w:p w14:paraId="784FE784" w14:textId="77777777" w:rsidR="00C8430B" w:rsidRPr="00383506" w:rsidRDefault="00C8430B" w:rsidP="00C8430B">
            <w:pPr>
              <w:jc w:val="center"/>
            </w:pPr>
            <w:r w:rsidRPr="00383506">
              <w:t> </w:t>
            </w:r>
          </w:p>
        </w:tc>
        <w:tc>
          <w:tcPr>
            <w:tcW w:w="1302" w:type="dxa"/>
            <w:tcBorders>
              <w:top w:val="nil"/>
              <w:left w:val="nil"/>
              <w:bottom w:val="single" w:sz="4" w:space="0" w:color="auto"/>
              <w:right w:val="single" w:sz="4" w:space="0" w:color="auto"/>
            </w:tcBorders>
            <w:shd w:val="clear" w:color="auto" w:fill="auto"/>
            <w:noWrap/>
            <w:vAlign w:val="center"/>
            <w:hideMark/>
          </w:tcPr>
          <w:p w14:paraId="2C71B5C8" w14:textId="77777777" w:rsidR="00C8430B" w:rsidRPr="00383506" w:rsidRDefault="00C8430B" w:rsidP="00C8430B">
            <w:pPr>
              <w:jc w:val="center"/>
            </w:pPr>
          </w:p>
        </w:tc>
        <w:tc>
          <w:tcPr>
            <w:tcW w:w="1105" w:type="dxa"/>
            <w:tcBorders>
              <w:top w:val="nil"/>
              <w:left w:val="nil"/>
              <w:bottom w:val="single" w:sz="4" w:space="0" w:color="auto"/>
              <w:right w:val="single" w:sz="4" w:space="0" w:color="auto"/>
            </w:tcBorders>
            <w:shd w:val="clear" w:color="auto" w:fill="auto"/>
            <w:noWrap/>
            <w:vAlign w:val="center"/>
            <w:hideMark/>
          </w:tcPr>
          <w:p w14:paraId="215772D4" w14:textId="77777777" w:rsidR="00C8430B" w:rsidRPr="00383506" w:rsidRDefault="00C8430B" w:rsidP="00C8430B">
            <w:pPr>
              <w:jc w:val="center"/>
            </w:pPr>
          </w:p>
        </w:tc>
        <w:tc>
          <w:tcPr>
            <w:tcW w:w="1242" w:type="dxa"/>
            <w:tcBorders>
              <w:top w:val="nil"/>
              <w:left w:val="nil"/>
              <w:bottom w:val="single" w:sz="4" w:space="0" w:color="auto"/>
              <w:right w:val="single" w:sz="4" w:space="0" w:color="auto"/>
            </w:tcBorders>
            <w:shd w:val="clear" w:color="auto" w:fill="auto"/>
            <w:noWrap/>
            <w:vAlign w:val="center"/>
            <w:hideMark/>
          </w:tcPr>
          <w:p w14:paraId="32DCF932" w14:textId="77777777" w:rsidR="00C8430B" w:rsidRPr="00383506" w:rsidRDefault="00C8430B" w:rsidP="00C8430B">
            <w:pPr>
              <w:jc w:val="center"/>
            </w:pPr>
          </w:p>
        </w:tc>
        <w:tc>
          <w:tcPr>
            <w:tcW w:w="1427" w:type="dxa"/>
            <w:tcBorders>
              <w:top w:val="nil"/>
              <w:left w:val="nil"/>
              <w:bottom w:val="single" w:sz="4" w:space="0" w:color="auto"/>
              <w:right w:val="single" w:sz="4" w:space="0" w:color="auto"/>
            </w:tcBorders>
            <w:shd w:val="clear" w:color="auto" w:fill="auto"/>
            <w:noWrap/>
            <w:vAlign w:val="center"/>
            <w:hideMark/>
          </w:tcPr>
          <w:p w14:paraId="6250C642" w14:textId="77777777" w:rsidR="00C8430B" w:rsidRPr="00383506" w:rsidRDefault="00C8430B" w:rsidP="00C8430B">
            <w:pPr>
              <w:jc w:val="center"/>
            </w:pPr>
          </w:p>
        </w:tc>
        <w:tc>
          <w:tcPr>
            <w:tcW w:w="1030" w:type="dxa"/>
            <w:tcBorders>
              <w:top w:val="nil"/>
              <w:left w:val="nil"/>
              <w:bottom w:val="single" w:sz="4" w:space="0" w:color="auto"/>
              <w:right w:val="single" w:sz="4" w:space="0" w:color="auto"/>
            </w:tcBorders>
            <w:shd w:val="clear" w:color="auto" w:fill="auto"/>
            <w:noWrap/>
            <w:vAlign w:val="center"/>
            <w:hideMark/>
          </w:tcPr>
          <w:p w14:paraId="4FD2BCAC" w14:textId="77777777" w:rsidR="00C8430B" w:rsidRPr="00383506" w:rsidRDefault="00C8430B" w:rsidP="00C8430B">
            <w:pPr>
              <w:jc w:val="center"/>
            </w:pPr>
          </w:p>
        </w:tc>
        <w:tc>
          <w:tcPr>
            <w:tcW w:w="1280" w:type="dxa"/>
            <w:tcBorders>
              <w:top w:val="nil"/>
              <w:left w:val="nil"/>
              <w:bottom w:val="single" w:sz="4" w:space="0" w:color="auto"/>
              <w:right w:val="single" w:sz="4" w:space="0" w:color="auto"/>
            </w:tcBorders>
            <w:shd w:val="clear" w:color="auto" w:fill="auto"/>
            <w:noWrap/>
            <w:vAlign w:val="center"/>
            <w:hideMark/>
          </w:tcPr>
          <w:p w14:paraId="629D057F" w14:textId="77777777" w:rsidR="00C8430B" w:rsidRPr="00383506" w:rsidRDefault="00C8430B" w:rsidP="00C8430B">
            <w:pPr>
              <w:jc w:val="center"/>
            </w:pPr>
          </w:p>
        </w:tc>
        <w:tc>
          <w:tcPr>
            <w:tcW w:w="903" w:type="dxa"/>
            <w:tcBorders>
              <w:top w:val="nil"/>
              <w:left w:val="nil"/>
              <w:bottom w:val="single" w:sz="4" w:space="0" w:color="auto"/>
              <w:right w:val="single" w:sz="4" w:space="0" w:color="auto"/>
            </w:tcBorders>
            <w:shd w:val="clear" w:color="auto" w:fill="auto"/>
            <w:noWrap/>
            <w:hideMark/>
          </w:tcPr>
          <w:p w14:paraId="3CE8D25F" w14:textId="77777777" w:rsidR="00C8430B" w:rsidRPr="00383506" w:rsidRDefault="00C8430B" w:rsidP="00C8430B"/>
        </w:tc>
      </w:tr>
      <w:tr w:rsidR="00C8430B" w:rsidRPr="00383506" w14:paraId="7E818BE7" w14:textId="77777777" w:rsidTr="00C8430B">
        <w:trPr>
          <w:trHeight w:val="315"/>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5C70F559" w14:textId="77777777" w:rsidR="00C8430B" w:rsidRPr="00383506" w:rsidRDefault="00C8430B" w:rsidP="00C8430B">
            <w:pPr>
              <w:jc w:val="center"/>
            </w:pPr>
            <w:r w:rsidRPr="00383506">
              <w:t>1.1.1.</w:t>
            </w:r>
          </w:p>
        </w:tc>
        <w:tc>
          <w:tcPr>
            <w:tcW w:w="3441" w:type="dxa"/>
            <w:tcBorders>
              <w:top w:val="nil"/>
              <w:left w:val="nil"/>
              <w:bottom w:val="single" w:sz="4" w:space="0" w:color="auto"/>
              <w:right w:val="single" w:sz="4" w:space="0" w:color="auto"/>
            </w:tcBorders>
            <w:shd w:val="clear" w:color="auto" w:fill="auto"/>
            <w:vAlign w:val="bottom"/>
            <w:hideMark/>
          </w:tcPr>
          <w:p w14:paraId="74814F70" w14:textId="77777777" w:rsidR="00C8430B" w:rsidRPr="00383506" w:rsidRDefault="00C8430B" w:rsidP="00C8430B">
            <w:r w:rsidRPr="00383506">
              <w:t>ОАО "Кузбассэнергосбыт" (ВН)</w:t>
            </w:r>
          </w:p>
        </w:tc>
        <w:tc>
          <w:tcPr>
            <w:tcW w:w="918" w:type="dxa"/>
            <w:tcBorders>
              <w:top w:val="nil"/>
              <w:left w:val="nil"/>
              <w:bottom w:val="single" w:sz="4" w:space="0" w:color="auto"/>
              <w:right w:val="single" w:sz="4" w:space="0" w:color="auto"/>
            </w:tcBorders>
            <w:shd w:val="clear" w:color="auto" w:fill="auto"/>
            <w:vAlign w:val="bottom"/>
            <w:hideMark/>
          </w:tcPr>
          <w:p w14:paraId="1FD18269" w14:textId="77777777" w:rsidR="00C8430B" w:rsidRPr="00383506" w:rsidRDefault="00C8430B" w:rsidP="00C8430B">
            <w:r w:rsidRPr="00383506">
              <w:t> </w:t>
            </w:r>
          </w:p>
        </w:tc>
        <w:tc>
          <w:tcPr>
            <w:tcW w:w="1207" w:type="dxa"/>
            <w:tcBorders>
              <w:top w:val="nil"/>
              <w:left w:val="nil"/>
              <w:bottom w:val="single" w:sz="4" w:space="0" w:color="auto"/>
              <w:right w:val="single" w:sz="4" w:space="0" w:color="auto"/>
            </w:tcBorders>
            <w:shd w:val="clear" w:color="auto" w:fill="auto"/>
            <w:noWrap/>
            <w:vAlign w:val="bottom"/>
            <w:hideMark/>
          </w:tcPr>
          <w:p w14:paraId="4384C066" w14:textId="77777777" w:rsidR="00C8430B" w:rsidRPr="00383506" w:rsidRDefault="00C8430B" w:rsidP="00C8430B">
            <w:pPr>
              <w:jc w:val="center"/>
            </w:pPr>
            <w:r w:rsidRPr="00383506">
              <w:t> </w:t>
            </w:r>
          </w:p>
        </w:tc>
        <w:tc>
          <w:tcPr>
            <w:tcW w:w="1302" w:type="dxa"/>
            <w:tcBorders>
              <w:top w:val="nil"/>
              <w:left w:val="nil"/>
              <w:bottom w:val="single" w:sz="4" w:space="0" w:color="auto"/>
              <w:right w:val="single" w:sz="4" w:space="0" w:color="auto"/>
            </w:tcBorders>
            <w:shd w:val="clear" w:color="auto" w:fill="auto"/>
            <w:noWrap/>
            <w:vAlign w:val="center"/>
            <w:hideMark/>
          </w:tcPr>
          <w:p w14:paraId="56D5E31E" w14:textId="77777777" w:rsidR="00C8430B" w:rsidRPr="00383506" w:rsidRDefault="00C8430B" w:rsidP="00C8430B">
            <w:pPr>
              <w:jc w:val="center"/>
            </w:pPr>
            <w:r w:rsidRPr="00383506">
              <w:t>116,3</w:t>
            </w:r>
          </w:p>
        </w:tc>
        <w:tc>
          <w:tcPr>
            <w:tcW w:w="1105" w:type="dxa"/>
            <w:tcBorders>
              <w:top w:val="nil"/>
              <w:left w:val="nil"/>
              <w:bottom w:val="single" w:sz="4" w:space="0" w:color="auto"/>
              <w:right w:val="single" w:sz="4" w:space="0" w:color="auto"/>
            </w:tcBorders>
            <w:shd w:val="clear" w:color="000000" w:fill="FFFFFF"/>
            <w:noWrap/>
            <w:vAlign w:val="center"/>
            <w:hideMark/>
          </w:tcPr>
          <w:p w14:paraId="6676DC79" w14:textId="77777777" w:rsidR="00C8430B" w:rsidRPr="00383506" w:rsidRDefault="00C8430B" w:rsidP="00C8430B">
            <w:pPr>
              <w:jc w:val="center"/>
            </w:pPr>
          </w:p>
        </w:tc>
        <w:tc>
          <w:tcPr>
            <w:tcW w:w="1242" w:type="dxa"/>
            <w:tcBorders>
              <w:top w:val="nil"/>
              <w:left w:val="nil"/>
              <w:bottom w:val="single" w:sz="4" w:space="0" w:color="auto"/>
              <w:right w:val="single" w:sz="4" w:space="0" w:color="auto"/>
            </w:tcBorders>
            <w:shd w:val="clear" w:color="auto" w:fill="auto"/>
            <w:noWrap/>
            <w:vAlign w:val="center"/>
            <w:hideMark/>
          </w:tcPr>
          <w:p w14:paraId="78F50158" w14:textId="77777777" w:rsidR="00C8430B" w:rsidRPr="00383506" w:rsidRDefault="00C8430B" w:rsidP="00C8430B">
            <w:pPr>
              <w:jc w:val="center"/>
            </w:pPr>
          </w:p>
        </w:tc>
        <w:tc>
          <w:tcPr>
            <w:tcW w:w="1427" w:type="dxa"/>
            <w:tcBorders>
              <w:top w:val="nil"/>
              <w:left w:val="nil"/>
              <w:bottom w:val="single" w:sz="4" w:space="0" w:color="auto"/>
              <w:right w:val="single" w:sz="4" w:space="0" w:color="auto"/>
            </w:tcBorders>
            <w:shd w:val="clear" w:color="000000" w:fill="FFFFFF"/>
            <w:noWrap/>
            <w:vAlign w:val="center"/>
            <w:hideMark/>
          </w:tcPr>
          <w:p w14:paraId="6A4182AE" w14:textId="77777777" w:rsidR="00C8430B" w:rsidRPr="00383506" w:rsidRDefault="00C8430B" w:rsidP="00C8430B">
            <w:pPr>
              <w:jc w:val="center"/>
            </w:pPr>
            <w:r w:rsidRPr="00383506">
              <w:t>3,7593</w:t>
            </w:r>
          </w:p>
        </w:tc>
        <w:tc>
          <w:tcPr>
            <w:tcW w:w="1030" w:type="dxa"/>
            <w:tcBorders>
              <w:top w:val="nil"/>
              <w:left w:val="nil"/>
              <w:bottom w:val="single" w:sz="4" w:space="0" w:color="auto"/>
              <w:right w:val="single" w:sz="4" w:space="0" w:color="auto"/>
            </w:tcBorders>
            <w:shd w:val="clear" w:color="auto" w:fill="auto"/>
            <w:noWrap/>
            <w:vAlign w:val="center"/>
            <w:hideMark/>
          </w:tcPr>
          <w:p w14:paraId="6E3F34D6" w14:textId="77777777" w:rsidR="00C8430B" w:rsidRPr="00383506" w:rsidRDefault="00C8430B" w:rsidP="00C8430B">
            <w:pPr>
              <w:jc w:val="center"/>
            </w:pPr>
          </w:p>
        </w:tc>
        <w:tc>
          <w:tcPr>
            <w:tcW w:w="1280" w:type="dxa"/>
            <w:tcBorders>
              <w:top w:val="nil"/>
              <w:left w:val="nil"/>
              <w:bottom w:val="single" w:sz="4" w:space="0" w:color="auto"/>
              <w:right w:val="single" w:sz="4" w:space="0" w:color="auto"/>
            </w:tcBorders>
            <w:shd w:val="clear" w:color="auto" w:fill="auto"/>
            <w:noWrap/>
            <w:vAlign w:val="center"/>
            <w:hideMark/>
          </w:tcPr>
          <w:p w14:paraId="09DAD79A" w14:textId="77777777" w:rsidR="00C8430B" w:rsidRPr="00383506" w:rsidRDefault="00C8430B" w:rsidP="00C8430B">
            <w:pPr>
              <w:jc w:val="center"/>
            </w:pPr>
            <w:r w:rsidRPr="00383506">
              <w:t>437,33</w:t>
            </w:r>
          </w:p>
        </w:tc>
        <w:tc>
          <w:tcPr>
            <w:tcW w:w="903" w:type="dxa"/>
            <w:tcBorders>
              <w:top w:val="nil"/>
              <w:left w:val="nil"/>
              <w:bottom w:val="single" w:sz="4" w:space="0" w:color="auto"/>
              <w:right w:val="single" w:sz="4" w:space="0" w:color="auto"/>
            </w:tcBorders>
            <w:shd w:val="clear" w:color="auto" w:fill="auto"/>
            <w:noWrap/>
            <w:hideMark/>
          </w:tcPr>
          <w:p w14:paraId="2B8DEB1D" w14:textId="77777777" w:rsidR="00C8430B" w:rsidRPr="00383506" w:rsidRDefault="00C8430B" w:rsidP="00C8430B"/>
        </w:tc>
      </w:tr>
      <w:tr w:rsidR="00C8430B" w:rsidRPr="00383506" w14:paraId="62D2E05E" w14:textId="77777777" w:rsidTr="00C8430B">
        <w:trPr>
          <w:trHeight w:val="375"/>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4AE10AFD" w14:textId="77777777" w:rsidR="00C8430B" w:rsidRPr="00383506" w:rsidRDefault="00C8430B" w:rsidP="00C8430B">
            <w:pPr>
              <w:jc w:val="center"/>
            </w:pPr>
            <w:r w:rsidRPr="00383506">
              <w:t>1.1.2.</w:t>
            </w:r>
          </w:p>
        </w:tc>
        <w:tc>
          <w:tcPr>
            <w:tcW w:w="3441" w:type="dxa"/>
            <w:tcBorders>
              <w:top w:val="nil"/>
              <w:left w:val="nil"/>
              <w:bottom w:val="single" w:sz="4" w:space="0" w:color="auto"/>
              <w:right w:val="single" w:sz="4" w:space="0" w:color="auto"/>
            </w:tcBorders>
            <w:shd w:val="clear" w:color="auto" w:fill="auto"/>
            <w:vAlign w:val="bottom"/>
            <w:hideMark/>
          </w:tcPr>
          <w:p w14:paraId="366F5F4E" w14:textId="77777777" w:rsidR="00C8430B" w:rsidRPr="00383506" w:rsidRDefault="00C8430B" w:rsidP="00C8430B">
            <w:r w:rsidRPr="00383506">
              <w:t>ОАО "Кузбассэнергосбыт" (СН1)</w:t>
            </w:r>
          </w:p>
        </w:tc>
        <w:tc>
          <w:tcPr>
            <w:tcW w:w="918" w:type="dxa"/>
            <w:tcBorders>
              <w:top w:val="nil"/>
              <w:left w:val="nil"/>
              <w:bottom w:val="single" w:sz="4" w:space="0" w:color="auto"/>
              <w:right w:val="single" w:sz="4" w:space="0" w:color="auto"/>
            </w:tcBorders>
            <w:shd w:val="clear" w:color="auto" w:fill="auto"/>
            <w:vAlign w:val="bottom"/>
            <w:hideMark/>
          </w:tcPr>
          <w:p w14:paraId="69A8138B" w14:textId="77777777" w:rsidR="00C8430B" w:rsidRPr="00383506" w:rsidRDefault="00C8430B" w:rsidP="00C8430B">
            <w:r w:rsidRPr="00383506">
              <w:t> </w:t>
            </w:r>
          </w:p>
        </w:tc>
        <w:tc>
          <w:tcPr>
            <w:tcW w:w="1207" w:type="dxa"/>
            <w:tcBorders>
              <w:top w:val="nil"/>
              <w:left w:val="nil"/>
              <w:bottom w:val="single" w:sz="4" w:space="0" w:color="auto"/>
              <w:right w:val="single" w:sz="4" w:space="0" w:color="auto"/>
            </w:tcBorders>
            <w:shd w:val="clear" w:color="auto" w:fill="auto"/>
            <w:noWrap/>
            <w:vAlign w:val="bottom"/>
            <w:hideMark/>
          </w:tcPr>
          <w:p w14:paraId="70029E06" w14:textId="77777777" w:rsidR="00C8430B" w:rsidRPr="00383506" w:rsidRDefault="00C8430B" w:rsidP="00C8430B">
            <w:pPr>
              <w:jc w:val="center"/>
            </w:pPr>
            <w:r w:rsidRPr="00383506">
              <w:t> </w:t>
            </w:r>
          </w:p>
        </w:tc>
        <w:tc>
          <w:tcPr>
            <w:tcW w:w="1302" w:type="dxa"/>
            <w:tcBorders>
              <w:top w:val="nil"/>
              <w:left w:val="nil"/>
              <w:bottom w:val="single" w:sz="4" w:space="0" w:color="auto"/>
              <w:right w:val="single" w:sz="4" w:space="0" w:color="auto"/>
            </w:tcBorders>
            <w:shd w:val="clear" w:color="auto" w:fill="auto"/>
            <w:noWrap/>
            <w:vAlign w:val="center"/>
            <w:hideMark/>
          </w:tcPr>
          <w:p w14:paraId="2F7546EA" w14:textId="77777777" w:rsidR="00C8430B" w:rsidRPr="00383506" w:rsidRDefault="00C8430B" w:rsidP="00C8430B">
            <w:pPr>
              <w:jc w:val="center"/>
            </w:pPr>
            <w:r w:rsidRPr="00383506">
              <w:t>1540,9</w:t>
            </w:r>
          </w:p>
        </w:tc>
        <w:tc>
          <w:tcPr>
            <w:tcW w:w="1105" w:type="dxa"/>
            <w:tcBorders>
              <w:top w:val="nil"/>
              <w:left w:val="nil"/>
              <w:bottom w:val="single" w:sz="4" w:space="0" w:color="auto"/>
              <w:right w:val="single" w:sz="4" w:space="0" w:color="auto"/>
            </w:tcBorders>
            <w:shd w:val="clear" w:color="000000" w:fill="FFFFFF"/>
            <w:noWrap/>
            <w:vAlign w:val="center"/>
            <w:hideMark/>
          </w:tcPr>
          <w:p w14:paraId="412E46DD" w14:textId="77777777" w:rsidR="00C8430B" w:rsidRPr="00383506" w:rsidRDefault="00C8430B" w:rsidP="00C8430B">
            <w:pPr>
              <w:jc w:val="center"/>
            </w:pPr>
          </w:p>
        </w:tc>
        <w:tc>
          <w:tcPr>
            <w:tcW w:w="1242" w:type="dxa"/>
            <w:tcBorders>
              <w:top w:val="nil"/>
              <w:left w:val="nil"/>
              <w:bottom w:val="single" w:sz="4" w:space="0" w:color="auto"/>
              <w:right w:val="single" w:sz="4" w:space="0" w:color="auto"/>
            </w:tcBorders>
            <w:shd w:val="clear" w:color="auto" w:fill="auto"/>
            <w:noWrap/>
            <w:vAlign w:val="center"/>
            <w:hideMark/>
          </w:tcPr>
          <w:p w14:paraId="27616D8B" w14:textId="77777777" w:rsidR="00C8430B" w:rsidRPr="00383506" w:rsidRDefault="00C8430B" w:rsidP="00C8430B">
            <w:pPr>
              <w:jc w:val="center"/>
            </w:pPr>
          </w:p>
        </w:tc>
        <w:tc>
          <w:tcPr>
            <w:tcW w:w="1427" w:type="dxa"/>
            <w:tcBorders>
              <w:top w:val="nil"/>
              <w:left w:val="nil"/>
              <w:bottom w:val="single" w:sz="4" w:space="0" w:color="auto"/>
              <w:right w:val="single" w:sz="4" w:space="0" w:color="auto"/>
            </w:tcBorders>
            <w:shd w:val="clear" w:color="000000" w:fill="FFFFFF"/>
            <w:noWrap/>
            <w:vAlign w:val="center"/>
            <w:hideMark/>
          </w:tcPr>
          <w:p w14:paraId="5FB43E7E" w14:textId="77777777" w:rsidR="00C8430B" w:rsidRPr="00383506" w:rsidRDefault="00C8430B" w:rsidP="00C8430B">
            <w:pPr>
              <w:jc w:val="center"/>
            </w:pPr>
            <w:r w:rsidRPr="00383506">
              <w:t>4,0444</w:t>
            </w:r>
          </w:p>
        </w:tc>
        <w:tc>
          <w:tcPr>
            <w:tcW w:w="1030" w:type="dxa"/>
            <w:tcBorders>
              <w:top w:val="nil"/>
              <w:left w:val="nil"/>
              <w:bottom w:val="single" w:sz="4" w:space="0" w:color="auto"/>
              <w:right w:val="single" w:sz="4" w:space="0" w:color="auto"/>
            </w:tcBorders>
            <w:shd w:val="clear" w:color="auto" w:fill="auto"/>
            <w:noWrap/>
            <w:vAlign w:val="center"/>
            <w:hideMark/>
          </w:tcPr>
          <w:p w14:paraId="20CE4F2D" w14:textId="77777777" w:rsidR="00C8430B" w:rsidRPr="00383506" w:rsidRDefault="00C8430B" w:rsidP="00C8430B">
            <w:pPr>
              <w:jc w:val="center"/>
            </w:pPr>
          </w:p>
        </w:tc>
        <w:tc>
          <w:tcPr>
            <w:tcW w:w="1280" w:type="dxa"/>
            <w:tcBorders>
              <w:top w:val="nil"/>
              <w:left w:val="nil"/>
              <w:bottom w:val="single" w:sz="4" w:space="0" w:color="auto"/>
              <w:right w:val="single" w:sz="4" w:space="0" w:color="auto"/>
            </w:tcBorders>
            <w:shd w:val="clear" w:color="auto" w:fill="auto"/>
            <w:noWrap/>
            <w:vAlign w:val="center"/>
            <w:hideMark/>
          </w:tcPr>
          <w:p w14:paraId="25C03E4D" w14:textId="77777777" w:rsidR="00C8430B" w:rsidRPr="00383506" w:rsidRDefault="00C8430B" w:rsidP="00C8430B">
            <w:pPr>
              <w:jc w:val="center"/>
            </w:pPr>
            <w:r w:rsidRPr="00383506">
              <w:t>6232,25</w:t>
            </w:r>
          </w:p>
        </w:tc>
        <w:tc>
          <w:tcPr>
            <w:tcW w:w="903" w:type="dxa"/>
            <w:tcBorders>
              <w:top w:val="nil"/>
              <w:left w:val="nil"/>
              <w:bottom w:val="single" w:sz="4" w:space="0" w:color="auto"/>
              <w:right w:val="single" w:sz="4" w:space="0" w:color="auto"/>
            </w:tcBorders>
            <w:shd w:val="clear" w:color="auto" w:fill="auto"/>
            <w:noWrap/>
            <w:hideMark/>
          </w:tcPr>
          <w:p w14:paraId="5B22D85A" w14:textId="77777777" w:rsidR="00C8430B" w:rsidRPr="00383506" w:rsidRDefault="00C8430B" w:rsidP="00C8430B"/>
        </w:tc>
      </w:tr>
      <w:tr w:rsidR="00C8430B" w:rsidRPr="00383506" w14:paraId="1CF32F4E" w14:textId="77777777" w:rsidTr="00C8430B">
        <w:trPr>
          <w:trHeight w:val="33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4EF650A9" w14:textId="77777777" w:rsidR="00C8430B" w:rsidRPr="00383506" w:rsidRDefault="00C8430B" w:rsidP="00C8430B">
            <w:pPr>
              <w:jc w:val="center"/>
            </w:pPr>
            <w:r w:rsidRPr="00383506">
              <w:lastRenderedPageBreak/>
              <w:t>1.1.3.</w:t>
            </w:r>
          </w:p>
        </w:tc>
        <w:tc>
          <w:tcPr>
            <w:tcW w:w="3441" w:type="dxa"/>
            <w:tcBorders>
              <w:top w:val="nil"/>
              <w:left w:val="nil"/>
              <w:bottom w:val="single" w:sz="4" w:space="0" w:color="auto"/>
              <w:right w:val="single" w:sz="4" w:space="0" w:color="auto"/>
            </w:tcBorders>
            <w:shd w:val="clear" w:color="auto" w:fill="auto"/>
            <w:vAlign w:val="bottom"/>
            <w:hideMark/>
          </w:tcPr>
          <w:p w14:paraId="5A814D6B" w14:textId="77777777" w:rsidR="00C8430B" w:rsidRPr="00383506" w:rsidRDefault="00C8430B" w:rsidP="00C8430B">
            <w:r w:rsidRPr="00383506">
              <w:t>ОАО "Кузбассэнергосбыт" (СН2)</w:t>
            </w:r>
          </w:p>
        </w:tc>
        <w:tc>
          <w:tcPr>
            <w:tcW w:w="918" w:type="dxa"/>
            <w:tcBorders>
              <w:top w:val="nil"/>
              <w:left w:val="nil"/>
              <w:bottom w:val="single" w:sz="4" w:space="0" w:color="auto"/>
              <w:right w:val="single" w:sz="4" w:space="0" w:color="auto"/>
            </w:tcBorders>
            <w:shd w:val="clear" w:color="auto" w:fill="auto"/>
            <w:vAlign w:val="bottom"/>
            <w:hideMark/>
          </w:tcPr>
          <w:p w14:paraId="2D83DC89" w14:textId="77777777" w:rsidR="00C8430B" w:rsidRPr="00383506" w:rsidRDefault="00C8430B" w:rsidP="00C8430B">
            <w:r w:rsidRPr="00383506">
              <w:t> </w:t>
            </w:r>
          </w:p>
        </w:tc>
        <w:tc>
          <w:tcPr>
            <w:tcW w:w="1207" w:type="dxa"/>
            <w:tcBorders>
              <w:top w:val="nil"/>
              <w:left w:val="nil"/>
              <w:bottom w:val="single" w:sz="4" w:space="0" w:color="auto"/>
              <w:right w:val="single" w:sz="4" w:space="0" w:color="auto"/>
            </w:tcBorders>
            <w:shd w:val="clear" w:color="auto" w:fill="auto"/>
            <w:noWrap/>
            <w:vAlign w:val="bottom"/>
            <w:hideMark/>
          </w:tcPr>
          <w:p w14:paraId="36B0455E" w14:textId="77777777" w:rsidR="00C8430B" w:rsidRPr="00383506" w:rsidRDefault="00C8430B" w:rsidP="00C8430B">
            <w:pPr>
              <w:jc w:val="center"/>
            </w:pPr>
            <w:r w:rsidRPr="00383506">
              <w:t> </w:t>
            </w:r>
          </w:p>
        </w:tc>
        <w:tc>
          <w:tcPr>
            <w:tcW w:w="1302" w:type="dxa"/>
            <w:tcBorders>
              <w:top w:val="nil"/>
              <w:left w:val="nil"/>
              <w:bottom w:val="single" w:sz="4" w:space="0" w:color="auto"/>
              <w:right w:val="single" w:sz="4" w:space="0" w:color="auto"/>
            </w:tcBorders>
            <w:shd w:val="clear" w:color="auto" w:fill="auto"/>
            <w:noWrap/>
            <w:vAlign w:val="center"/>
            <w:hideMark/>
          </w:tcPr>
          <w:p w14:paraId="2361F992" w14:textId="77777777" w:rsidR="00C8430B" w:rsidRPr="00383506" w:rsidRDefault="00C8430B" w:rsidP="00C8430B">
            <w:pPr>
              <w:jc w:val="center"/>
            </w:pPr>
            <w:r w:rsidRPr="00383506">
              <w:t>5967,3</w:t>
            </w:r>
          </w:p>
        </w:tc>
        <w:tc>
          <w:tcPr>
            <w:tcW w:w="1105" w:type="dxa"/>
            <w:tcBorders>
              <w:top w:val="nil"/>
              <w:left w:val="nil"/>
              <w:bottom w:val="single" w:sz="4" w:space="0" w:color="auto"/>
              <w:right w:val="single" w:sz="4" w:space="0" w:color="auto"/>
            </w:tcBorders>
            <w:shd w:val="clear" w:color="000000" w:fill="FFFFFF"/>
            <w:noWrap/>
            <w:vAlign w:val="center"/>
            <w:hideMark/>
          </w:tcPr>
          <w:p w14:paraId="00B02864" w14:textId="77777777" w:rsidR="00C8430B" w:rsidRPr="00383506" w:rsidRDefault="00C8430B" w:rsidP="00C8430B">
            <w:pPr>
              <w:jc w:val="center"/>
            </w:pPr>
          </w:p>
        </w:tc>
        <w:tc>
          <w:tcPr>
            <w:tcW w:w="1242" w:type="dxa"/>
            <w:tcBorders>
              <w:top w:val="nil"/>
              <w:left w:val="nil"/>
              <w:bottom w:val="single" w:sz="4" w:space="0" w:color="auto"/>
              <w:right w:val="single" w:sz="4" w:space="0" w:color="auto"/>
            </w:tcBorders>
            <w:shd w:val="clear" w:color="auto" w:fill="auto"/>
            <w:noWrap/>
            <w:vAlign w:val="center"/>
            <w:hideMark/>
          </w:tcPr>
          <w:p w14:paraId="010A2959" w14:textId="77777777" w:rsidR="00C8430B" w:rsidRPr="00383506" w:rsidRDefault="00C8430B" w:rsidP="00C8430B">
            <w:pPr>
              <w:jc w:val="center"/>
            </w:pPr>
          </w:p>
        </w:tc>
        <w:tc>
          <w:tcPr>
            <w:tcW w:w="1427" w:type="dxa"/>
            <w:tcBorders>
              <w:top w:val="nil"/>
              <w:left w:val="nil"/>
              <w:bottom w:val="single" w:sz="4" w:space="0" w:color="auto"/>
              <w:right w:val="single" w:sz="4" w:space="0" w:color="auto"/>
            </w:tcBorders>
            <w:shd w:val="clear" w:color="000000" w:fill="FFFFFF"/>
            <w:noWrap/>
            <w:vAlign w:val="center"/>
            <w:hideMark/>
          </w:tcPr>
          <w:p w14:paraId="7DE0E477" w14:textId="77777777" w:rsidR="00C8430B" w:rsidRPr="00383506" w:rsidRDefault="00C8430B" w:rsidP="00C8430B">
            <w:pPr>
              <w:jc w:val="center"/>
            </w:pPr>
            <w:r w:rsidRPr="00383506">
              <w:t>3,9929</w:t>
            </w:r>
          </w:p>
        </w:tc>
        <w:tc>
          <w:tcPr>
            <w:tcW w:w="1030" w:type="dxa"/>
            <w:tcBorders>
              <w:top w:val="nil"/>
              <w:left w:val="nil"/>
              <w:bottom w:val="single" w:sz="4" w:space="0" w:color="auto"/>
              <w:right w:val="single" w:sz="4" w:space="0" w:color="auto"/>
            </w:tcBorders>
            <w:shd w:val="clear" w:color="auto" w:fill="auto"/>
            <w:noWrap/>
            <w:vAlign w:val="center"/>
            <w:hideMark/>
          </w:tcPr>
          <w:p w14:paraId="37A9AA38" w14:textId="77777777" w:rsidR="00C8430B" w:rsidRPr="00383506" w:rsidRDefault="00C8430B" w:rsidP="00C8430B">
            <w:pPr>
              <w:jc w:val="center"/>
            </w:pPr>
          </w:p>
        </w:tc>
        <w:tc>
          <w:tcPr>
            <w:tcW w:w="1280" w:type="dxa"/>
            <w:tcBorders>
              <w:top w:val="nil"/>
              <w:left w:val="nil"/>
              <w:bottom w:val="single" w:sz="4" w:space="0" w:color="auto"/>
              <w:right w:val="single" w:sz="4" w:space="0" w:color="auto"/>
            </w:tcBorders>
            <w:shd w:val="clear" w:color="auto" w:fill="auto"/>
            <w:noWrap/>
            <w:vAlign w:val="center"/>
            <w:hideMark/>
          </w:tcPr>
          <w:p w14:paraId="02F3F0C0" w14:textId="77777777" w:rsidR="00C8430B" w:rsidRPr="00383506" w:rsidRDefault="00C8430B" w:rsidP="00C8430B">
            <w:pPr>
              <w:jc w:val="center"/>
            </w:pPr>
            <w:r w:rsidRPr="00383506">
              <w:t>23827,21</w:t>
            </w:r>
          </w:p>
        </w:tc>
        <w:tc>
          <w:tcPr>
            <w:tcW w:w="903" w:type="dxa"/>
            <w:tcBorders>
              <w:top w:val="nil"/>
              <w:left w:val="nil"/>
              <w:bottom w:val="single" w:sz="4" w:space="0" w:color="auto"/>
              <w:right w:val="single" w:sz="4" w:space="0" w:color="auto"/>
            </w:tcBorders>
            <w:shd w:val="clear" w:color="auto" w:fill="auto"/>
            <w:noWrap/>
            <w:hideMark/>
          </w:tcPr>
          <w:p w14:paraId="6367B763" w14:textId="77777777" w:rsidR="00C8430B" w:rsidRPr="00383506" w:rsidRDefault="00C8430B" w:rsidP="00C8430B"/>
        </w:tc>
      </w:tr>
      <w:tr w:rsidR="00C8430B" w:rsidRPr="00383506" w14:paraId="593F4FCF" w14:textId="77777777" w:rsidTr="00C8430B">
        <w:trPr>
          <w:trHeight w:val="315"/>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386A81C1" w14:textId="77777777" w:rsidR="00C8430B" w:rsidRPr="00383506" w:rsidRDefault="00C8430B" w:rsidP="00C8430B">
            <w:pPr>
              <w:jc w:val="center"/>
            </w:pPr>
            <w:r w:rsidRPr="00383506">
              <w:t>1.1.5.</w:t>
            </w:r>
          </w:p>
        </w:tc>
        <w:tc>
          <w:tcPr>
            <w:tcW w:w="3441" w:type="dxa"/>
            <w:tcBorders>
              <w:top w:val="nil"/>
              <w:left w:val="nil"/>
              <w:bottom w:val="single" w:sz="4" w:space="0" w:color="auto"/>
              <w:right w:val="single" w:sz="4" w:space="0" w:color="auto"/>
            </w:tcBorders>
            <w:shd w:val="clear" w:color="auto" w:fill="auto"/>
            <w:vAlign w:val="bottom"/>
            <w:hideMark/>
          </w:tcPr>
          <w:p w14:paraId="6900885A" w14:textId="77777777" w:rsidR="00C8430B" w:rsidRPr="00383506" w:rsidRDefault="00C8430B" w:rsidP="00C8430B">
            <w:r w:rsidRPr="00383506">
              <w:t>ОАО "Кузбассэнергосбыт" (НН)</w:t>
            </w:r>
          </w:p>
        </w:tc>
        <w:tc>
          <w:tcPr>
            <w:tcW w:w="918" w:type="dxa"/>
            <w:tcBorders>
              <w:top w:val="nil"/>
              <w:left w:val="nil"/>
              <w:bottom w:val="single" w:sz="4" w:space="0" w:color="auto"/>
              <w:right w:val="single" w:sz="4" w:space="0" w:color="auto"/>
            </w:tcBorders>
            <w:shd w:val="clear" w:color="auto" w:fill="auto"/>
            <w:vAlign w:val="bottom"/>
            <w:hideMark/>
          </w:tcPr>
          <w:p w14:paraId="547BCA39" w14:textId="77777777" w:rsidR="00C8430B" w:rsidRPr="00383506" w:rsidRDefault="00C8430B" w:rsidP="00C8430B">
            <w:r w:rsidRPr="00383506">
              <w:t> </w:t>
            </w:r>
          </w:p>
        </w:tc>
        <w:tc>
          <w:tcPr>
            <w:tcW w:w="1207" w:type="dxa"/>
            <w:tcBorders>
              <w:top w:val="nil"/>
              <w:left w:val="nil"/>
              <w:bottom w:val="single" w:sz="4" w:space="0" w:color="auto"/>
              <w:right w:val="single" w:sz="4" w:space="0" w:color="auto"/>
            </w:tcBorders>
            <w:shd w:val="clear" w:color="auto" w:fill="auto"/>
            <w:noWrap/>
            <w:vAlign w:val="bottom"/>
            <w:hideMark/>
          </w:tcPr>
          <w:p w14:paraId="2C09CB45" w14:textId="77777777" w:rsidR="00C8430B" w:rsidRPr="00383506" w:rsidRDefault="00C8430B" w:rsidP="00C8430B">
            <w:pPr>
              <w:jc w:val="center"/>
            </w:pPr>
            <w:r w:rsidRPr="00383506">
              <w:t> </w:t>
            </w:r>
          </w:p>
        </w:tc>
        <w:tc>
          <w:tcPr>
            <w:tcW w:w="1302" w:type="dxa"/>
            <w:tcBorders>
              <w:top w:val="nil"/>
              <w:left w:val="nil"/>
              <w:bottom w:val="single" w:sz="4" w:space="0" w:color="auto"/>
              <w:right w:val="single" w:sz="4" w:space="0" w:color="auto"/>
            </w:tcBorders>
            <w:shd w:val="clear" w:color="auto" w:fill="auto"/>
            <w:noWrap/>
            <w:vAlign w:val="center"/>
            <w:hideMark/>
          </w:tcPr>
          <w:p w14:paraId="0EC7D263" w14:textId="77777777" w:rsidR="00C8430B" w:rsidRPr="00383506" w:rsidRDefault="00C8430B" w:rsidP="00C8430B">
            <w:pPr>
              <w:jc w:val="center"/>
            </w:pPr>
            <w:r w:rsidRPr="00383506">
              <w:t>71,0</w:t>
            </w:r>
          </w:p>
        </w:tc>
        <w:tc>
          <w:tcPr>
            <w:tcW w:w="1105" w:type="dxa"/>
            <w:tcBorders>
              <w:top w:val="nil"/>
              <w:left w:val="nil"/>
              <w:bottom w:val="single" w:sz="4" w:space="0" w:color="auto"/>
              <w:right w:val="single" w:sz="4" w:space="0" w:color="auto"/>
            </w:tcBorders>
            <w:shd w:val="clear" w:color="000000" w:fill="FFFFFF"/>
            <w:noWrap/>
            <w:vAlign w:val="center"/>
            <w:hideMark/>
          </w:tcPr>
          <w:p w14:paraId="22DEDBE9" w14:textId="77777777" w:rsidR="00C8430B" w:rsidRPr="00383506" w:rsidRDefault="00C8430B" w:rsidP="00C8430B">
            <w:pPr>
              <w:jc w:val="center"/>
            </w:pPr>
          </w:p>
        </w:tc>
        <w:tc>
          <w:tcPr>
            <w:tcW w:w="1242" w:type="dxa"/>
            <w:tcBorders>
              <w:top w:val="nil"/>
              <w:left w:val="nil"/>
              <w:bottom w:val="single" w:sz="4" w:space="0" w:color="auto"/>
              <w:right w:val="single" w:sz="4" w:space="0" w:color="auto"/>
            </w:tcBorders>
            <w:shd w:val="clear" w:color="auto" w:fill="auto"/>
            <w:noWrap/>
            <w:vAlign w:val="center"/>
            <w:hideMark/>
          </w:tcPr>
          <w:p w14:paraId="5AA7391C" w14:textId="77777777" w:rsidR="00C8430B" w:rsidRPr="00383506" w:rsidRDefault="00C8430B" w:rsidP="00C8430B">
            <w:pPr>
              <w:jc w:val="center"/>
            </w:pPr>
          </w:p>
        </w:tc>
        <w:tc>
          <w:tcPr>
            <w:tcW w:w="1427" w:type="dxa"/>
            <w:tcBorders>
              <w:top w:val="nil"/>
              <w:left w:val="nil"/>
              <w:bottom w:val="single" w:sz="4" w:space="0" w:color="auto"/>
              <w:right w:val="single" w:sz="4" w:space="0" w:color="auto"/>
            </w:tcBorders>
            <w:shd w:val="clear" w:color="000000" w:fill="FFFFFF"/>
            <w:noWrap/>
            <w:vAlign w:val="center"/>
            <w:hideMark/>
          </w:tcPr>
          <w:p w14:paraId="5C46BB3D" w14:textId="77777777" w:rsidR="00C8430B" w:rsidRPr="00383506" w:rsidRDefault="00C8430B" w:rsidP="00C8430B">
            <w:pPr>
              <w:jc w:val="center"/>
            </w:pPr>
            <w:r w:rsidRPr="00383506">
              <w:t>4,8471</w:t>
            </w:r>
          </w:p>
        </w:tc>
        <w:tc>
          <w:tcPr>
            <w:tcW w:w="1030" w:type="dxa"/>
            <w:tcBorders>
              <w:top w:val="nil"/>
              <w:left w:val="nil"/>
              <w:bottom w:val="single" w:sz="4" w:space="0" w:color="auto"/>
              <w:right w:val="single" w:sz="4" w:space="0" w:color="auto"/>
            </w:tcBorders>
            <w:shd w:val="clear" w:color="auto" w:fill="auto"/>
            <w:noWrap/>
            <w:vAlign w:val="center"/>
            <w:hideMark/>
          </w:tcPr>
          <w:p w14:paraId="208A0BB9" w14:textId="77777777" w:rsidR="00C8430B" w:rsidRPr="00383506" w:rsidRDefault="00C8430B" w:rsidP="00C8430B">
            <w:pPr>
              <w:jc w:val="center"/>
            </w:pPr>
          </w:p>
        </w:tc>
        <w:tc>
          <w:tcPr>
            <w:tcW w:w="1280" w:type="dxa"/>
            <w:tcBorders>
              <w:top w:val="nil"/>
              <w:left w:val="nil"/>
              <w:bottom w:val="single" w:sz="4" w:space="0" w:color="auto"/>
              <w:right w:val="single" w:sz="4" w:space="0" w:color="auto"/>
            </w:tcBorders>
            <w:shd w:val="clear" w:color="auto" w:fill="auto"/>
            <w:noWrap/>
            <w:vAlign w:val="center"/>
            <w:hideMark/>
          </w:tcPr>
          <w:p w14:paraId="6AF075A5" w14:textId="77777777" w:rsidR="00C8430B" w:rsidRPr="00383506" w:rsidRDefault="00C8430B" w:rsidP="00C8430B">
            <w:pPr>
              <w:jc w:val="center"/>
            </w:pPr>
            <w:r w:rsidRPr="00383506">
              <w:t>344,34</w:t>
            </w:r>
          </w:p>
        </w:tc>
        <w:tc>
          <w:tcPr>
            <w:tcW w:w="903" w:type="dxa"/>
            <w:tcBorders>
              <w:top w:val="nil"/>
              <w:left w:val="nil"/>
              <w:bottom w:val="single" w:sz="4" w:space="0" w:color="auto"/>
              <w:right w:val="single" w:sz="4" w:space="0" w:color="auto"/>
            </w:tcBorders>
            <w:shd w:val="clear" w:color="auto" w:fill="auto"/>
            <w:noWrap/>
            <w:hideMark/>
          </w:tcPr>
          <w:p w14:paraId="25DE390C" w14:textId="77777777" w:rsidR="00C8430B" w:rsidRPr="00383506" w:rsidRDefault="00C8430B" w:rsidP="00C8430B"/>
        </w:tc>
      </w:tr>
      <w:tr w:rsidR="00C8430B" w:rsidRPr="00383506" w14:paraId="3F25EF89" w14:textId="77777777" w:rsidTr="00C8430B">
        <w:trPr>
          <w:trHeight w:val="450"/>
        </w:trPr>
        <w:tc>
          <w:tcPr>
            <w:tcW w:w="14816" w:type="dxa"/>
            <w:gridSpan w:val="11"/>
            <w:tcBorders>
              <w:top w:val="nil"/>
              <w:left w:val="single" w:sz="4" w:space="0" w:color="auto"/>
              <w:bottom w:val="nil"/>
              <w:right w:val="single" w:sz="4" w:space="0" w:color="000000"/>
            </w:tcBorders>
            <w:shd w:val="clear" w:color="auto" w:fill="auto"/>
            <w:noWrap/>
            <w:vAlign w:val="bottom"/>
            <w:hideMark/>
          </w:tcPr>
          <w:p w14:paraId="6CE598DB" w14:textId="77777777" w:rsidR="00C8430B" w:rsidRPr="00383506" w:rsidRDefault="00C8430B" w:rsidP="00C8430B">
            <w:pPr>
              <w:jc w:val="right"/>
              <w:rPr>
                <w:b/>
                <w:bCs/>
              </w:rPr>
            </w:pPr>
            <w:r w:rsidRPr="00383506">
              <w:rPr>
                <w:b/>
                <w:bCs/>
              </w:rPr>
              <w:t xml:space="preserve">            2023 г.</w:t>
            </w:r>
          </w:p>
        </w:tc>
      </w:tr>
      <w:tr w:rsidR="00C8430B" w:rsidRPr="00383506" w14:paraId="5C1BB2CC" w14:textId="77777777" w:rsidTr="00C8430B">
        <w:trPr>
          <w:trHeight w:val="63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33CDA" w14:textId="77777777" w:rsidR="00C8430B" w:rsidRPr="00383506" w:rsidRDefault="00C8430B" w:rsidP="00C8430B">
            <w:pPr>
              <w:jc w:val="center"/>
            </w:pPr>
            <w:r w:rsidRPr="00383506">
              <w:t>1 </w:t>
            </w:r>
          </w:p>
        </w:tc>
        <w:tc>
          <w:tcPr>
            <w:tcW w:w="3441" w:type="dxa"/>
            <w:tcBorders>
              <w:top w:val="single" w:sz="4" w:space="0" w:color="auto"/>
              <w:left w:val="nil"/>
              <w:bottom w:val="single" w:sz="4" w:space="0" w:color="auto"/>
              <w:right w:val="single" w:sz="4" w:space="0" w:color="auto"/>
            </w:tcBorders>
            <w:shd w:val="clear" w:color="auto" w:fill="auto"/>
            <w:vAlign w:val="bottom"/>
            <w:hideMark/>
          </w:tcPr>
          <w:p w14:paraId="5322481E" w14:textId="77777777" w:rsidR="00C8430B" w:rsidRPr="00383506" w:rsidRDefault="00C8430B" w:rsidP="00C8430B">
            <w:r w:rsidRPr="00383506">
              <w:t>Электрическая энергия, в том числе:</w:t>
            </w:r>
          </w:p>
        </w:tc>
        <w:tc>
          <w:tcPr>
            <w:tcW w:w="918" w:type="dxa"/>
            <w:tcBorders>
              <w:top w:val="single" w:sz="4" w:space="0" w:color="auto"/>
              <w:left w:val="nil"/>
              <w:bottom w:val="single" w:sz="4" w:space="0" w:color="auto"/>
              <w:right w:val="single" w:sz="4" w:space="0" w:color="auto"/>
            </w:tcBorders>
            <w:shd w:val="clear" w:color="auto" w:fill="auto"/>
            <w:vAlign w:val="bottom"/>
            <w:hideMark/>
          </w:tcPr>
          <w:p w14:paraId="65358754" w14:textId="77777777" w:rsidR="00C8430B" w:rsidRPr="00383506" w:rsidRDefault="00C8430B" w:rsidP="00C8430B">
            <w:pPr>
              <w:jc w:val="center"/>
            </w:pPr>
            <w:r w:rsidRPr="00383506">
              <w:t>1,039</w:t>
            </w:r>
          </w:p>
        </w:tc>
        <w:tc>
          <w:tcPr>
            <w:tcW w:w="1207" w:type="dxa"/>
            <w:tcBorders>
              <w:top w:val="single" w:sz="4" w:space="0" w:color="auto"/>
              <w:left w:val="nil"/>
              <w:bottom w:val="single" w:sz="4" w:space="0" w:color="auto"/>
              <w:right w:val="single" w:sz="4" w:space="0" w:color="auto"/>
            </w:tcBorders>
            <w:shd w:val="clear" w:color="auto" w:fill="auto"/>
            <w:noWrap/>
            <w:vAlign w:val="bottom"/>
            <w:hideMark/>
          </w:tcPr>
          <w:p w14:paraId="519598F3" w14:textId="77777777" w:rsidR="00C8430B" w:rsidRPr="00383506" w:rsidRDefault="00C8430B" w:rsidP="00C8430B">
            <w:pPr>
              <w:jc w:val="center"/>
            </w:pPr>
            <w:r w:rsidRPr="00383506">
              <w:t> </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14:paraId="731990A5" w14:textId="77777777" w:rsidR="00C8430B" w:rsidRPr="00383506" w:rsidRDefault="00C8430B" w:rsidP="00C8430B">
            <w:pPr>
              <w:jc w:val="center"/>
              <w:rPr>
                <w:b/>
              </w:rPr>
            </w:pPr>
            <w:r w:rsidRPr="00383506">
              <w:rPr>
                <w:b/>
              </w:rPr>
              <w:t>7695,64</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14:paraId="36CEF923" w14:textId="77777777" w:rsidR="00C8430B" w:rsidRPr="00383506" w:rsidRDefault="00C8430B" w:rsidP="00C8430B">
            <w:pPr>
              <w:jc w:val="center"/>
              <w:rPr>
                <w:b/>
              </w:rPr>
            </w:pPr>
          </w:p>
        </w:tc>
        <w:tc>
          <w:tcPr>
            <w:tcW w:w="1242" w:type="dxa"/>
            <w:tcBorders>
              <w:top w:val="single" w:sz="4" w:space="0" w:color="auto"/>
              <w:left w:val="nil"/>
              <w:bottom w:val="single" w:sz="4" w:space="0" w:color="auto"/>
              <w:right w:val="single" w:sz="4" w:space="0" w:color="auto"/>
            </w:tcBorders>
            <w:shd w:val="clear" w:color="auto" w:fill="auto"/>
            <w:noWrap/>
            <w:vAlign w:val="center"/>
            <w:hideMark/>
          </w:tcPr>
          <w:p w14:paraId="3D387C79" w14:textId="77777777" w:rsidR="00C8430B" w:rsidRPr="00383506" w:rsidRDefault="00C8430B" w:rsidP="00C8430B">
            <w:pPr>
              <w:jc w:val="center"/>
              <w:rPr>
                <w:b/>
              </w:rPr>
            </w:pPr>
          </w:p>
        </w:tc>
        <w:tc>
          <w:tcPr>
            <w:tcW w:w="1427" w:type="dxa"/>
            <w:tcBorders>
              <w:top w:val="single" w:sz="4" w:space="0" w:color="auto"/>
              <w:left w:val="nil"/>
              <w:bottom w:val="single" w:sz="4" w:space="0" w:color="auto"/>
              <w:right w:val="single" w:sz="4" w:space="0" w:color="auto"/>
            </w:tcBorders>
            <w:shd w:val="clear" w:color="auto" w:fill="auto"/>
            <w:noWrap/>
            <w:vAlign w:val="center"/>
            <w:hideMark/>
          </w:tcPr>
          <w:p w14:paraId="3B0BEFBF" w14:textId="77777777" w:rsidR="00C8430B" w:rsidRPr="00383506" w:rsidRDefault="00C8430B" w:rsidP="00C8430B">
            <w:pPr>
              <w:jc w:val="center"/>
              <w:rPr>
                <w:b/>
              </w:rPr>
            </w:pPr>
            <w:r w:rsidRPr="00383506">
              <w:rPr>
                <w:b/>
              </w:rPr>
              <w:t>4,1639</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14:paraId="53F9384B" w14:textId="77777777" w:rsidR="00C8430B" w:rsidRPr="00383506" w:rsidRDefault="00C8430B" w:rsidP="00C8430B">
            <w:pPr>
              <w:jc w:val="center"/>
              <w:rPr>
                <w:b/>
              </w:rPr>
            </w:pP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1AF18125" w14:textId="77777777" w:rsidR="00C8430B" w:rsidRPr="00383506" w:rsidRDefault="00C8430B" w:rsidP="00C8430B">
            <w:pPr>
              <w:jc w:val="center"/>
              <w:rPr>
                <w:b/>
              </w:rPr>
            </w:pPr>
            <w:r w:rsidRPr="00383506">
              <w:rPr>
                <w:b/>
              </w:rPr>
              <w:t>32043,94</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3DF4317F" w14:textId="77777777" w:rsidR="00C8430B" w:rsidRPr="00383506" w:rsidRDefault="00C8430B" w:rsidP="00C8430B">
            <w:pPr>
              <w:jc w:val="center"/>
            </w:pPr>
            <w:r w:rsidRPr="00383506">
              <w:t> </w:t>
            </w:r>
          </w:p>
        </w:tc>
      </w:tr>
      <w:tr w:rsidR="00C8430B" w:rsidRPr="00383506" w14:paraId="2D089077" w14:textId="77777777" w:rsidTr="00C8430B">
        <w:trPr>
          <w:trHeight w:val="315"/>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2DA717E6" w14:textId="77777777" w:rsidR="00C8430B" w:rsidRPr="00383506" w:rsidRDefault="00C8430B" w:rsidP="00C8430B">
            <w:pPr>
              <w:jc w:val="center"/>
            </w:pPr>
            <w:r w:rsidRPr="00383506">
              <w:t>1.1.</w:t>
            </w:r>
          </w:p>
        </w:tc>
        <w:tc>
          <w:tcPr>
            <w:tcW w:w="3441" w:type="dxa"/>
            <w:tcBorders>
              <w:top w:val="nil"/>
              <w:left w:val="nil"/>
              <w:bottom w:val="single" w:sz="4" w:space="0" w:color="auto"/>
              <w:right w:val="single" w:sz="4" w:space="0" w:color="auto"/>
            </w:tcBorders>
            <w:shd w:val="clear" w:color="auto" w:fill="auto"/>
            <w:vAlign w:val="bottom"/>
            <w:hideMark/>
          </w:tcPr>
          <w:p w14:paraId="7E4C9995" w14:textId="77777777" w:rsidR="00C8430B" w:rsidRPr="00383506" w:rsidRDefault="00C8430B" w:rsidP="00C8430B">
            <w:r w:rsidRPr="00383506">
              <w:t>оптовый рынок</w:t>
            </w:r>
          </w:p>
        </w:tc>
        <w:tc>
          <w:tcPr>
            <w:tcW w:w="918" w:type="dxa"/>
            <w:tcBorders>
              <w:top w:val="nil"/>
              <w:left w:val="nil"/>
              <w:bottom w:val="single" w:sz="4" w:space="0" w:color="auto"/>
              <w:right w:val="single" w:sz="4" w:space="0" w:color="auto"/>
            </w:tcBorders>
            <w:shd w:val="clear" w:color="auto" w:fill="auto"/>
            <w:vAlign w:val="bottom"/>
            <w:hideMark/>
          </w:tcPr>
          <w:p w14:paraId="5BACF0D3" w14:textId="77777777" w:rsidR="00C8430B" w:rsidRPr="00383506" w:rsidRDefault="00C8430B" w:rsidP="00C8430B">
            <w:r w:rsidRPr="00383506">
              <w:t> </w:t>
            </w:r>
          </w:p>
        </w:tc>
        <w:tc>
          <w:tcPr>
            <w:tcW w:w="1207" w:type="dxa"/>
            <w:tcBorders>
              <w:top w:val="nil"/>
              <w:left w:val="nil"/>
              <w:bottom w:val="single" w:sz="4" w:space="0" w:color="auto"/>
              <w:right w:val="single" w:sz="4" w:space="0" w:color="auto"/>
            </w:tcBorders>
            <w:shd w:val="clear" w:color="auto" w:fill="auto"/>
            <w:noWrap/>
            <w:vAlign w:val="bottom"/>
            <w:hideMark/>
          </w:tcPr>
          <w:p w14:paraId="149FA6B2" w14:textId="77777777" w:rsidR="00C8430B" w:rsidRPr="00383506" w:rsidRDefault="00C8430B" w:rsidP="00C8430B">
            <w:pPr>
              <w:jc w:val="center"/>
            </w:pPr>
            <w:r w:rsidRPr="00383506">
              <w:t> </w:t>
            </w:r>
          </w:p>
        </w:tc>
        <w:tc>
          <w:tcPr>
            <w:tcW w:w="1302" w:type="dxa"/>
            <w:tcBorders>
              <w:top w:val="nil"/>
              <w:left w:val="nil"/>
              <w:bottom w:val="single" w:sz="4" w:space="0" w:color="auto"/>
              <w:right w:val="single" w:sz="4" w:space="0" w:color="auto"/>
            </w:tcBorders>
            <w:shd w:val="clear" w:color="auto" w:fill="auto"/>
            <w:noWrap/>
            <w:vAlign w:val="center"/>
            <w:hideMark/>
          </w:tcPr>
          <w:p w14:paraId="4BCABE8C" w14:textId="77777777" w:rsidR="00C8430B" w:rsidRPr="00383506" w:rsidRDefault="00C8430B" w:rsidP="00C8430B">
            <w:pPr>
              <w:jc w:val="center"/>
            </w:pPr>
          </w:p>
        </w:tc>
        <w:tc>
          <w:tcPr>
            <w:tcW w:w="1105" w:type="dxa"/>
            <w:tcBorders>
              <w:top w:val="nil"/>
              <w:left w:val="nil"/>
              <w:bottom w:val="single" w:sz="4" w:space="0" w:color="auto"/>
              <w:right w:val="single" w:sz="4" w:space="0" w:color="auto"/>
            </w:tcBorders>
            <w:shd w:val="clear" w:color="auto" w:fill="auto"/>
            <w:noWrap/>
            <w:vAlign w:val="center"/>
            <w:hideMark/>
          </w:tcPr>
          <w:p w14:paraId="3BFCF06E" w14:textId="77777777" w:rsidR="00C8430B" w:rsidRPr="00383506" w:rsidRDefault="00C8430B" w:rsidP="00C8430B">
            <w:pPr>
              <w:jc w:val="center"/>
            </w:pPr>
          </w:p>
        </w:tc>
        <w:tc>
          <w:tcPr>
            <w:tcW w:w="1242" w:type="dxa"/>
            <w:tcBorders>
              <w:top w:val="nil"/>
              <w:left w:val="nil"/>
              <w:bottom w:val="single" w:sz="4" w:space="0" w:color="auto"/>
              <w:right w:val="single" w:sz="4" w:space="0" w:color="auto"/>
            </w:tcBorders>
            <w:shd w:val="clear" w:color="auto" w:fill="auto"/>
            <w:noWrap/>
            <w:vAlign w:val="center"/>
            <w:hideMark/>
          </w:tcPr>
          <w:p w14:paraId="71A07131" w14:textId="77777777" w:rsidR="00C8430B" w:rsidRPr="00383506" w:rsidRDefault="00C8430B" w:rsidP="00C8430B">
            <w:pPr>
              <w:jc w:val="center"/>
            </w:pPr>
          </w:p>
        </w:tc>
        <w:tc>
          <w:tcPr>
            <w:tcW w:w="1427" w:type="dxa"/>
            <w:tcBorders>
              <w:top w:val="nil"/>
              <w:left w:val="nil"/>
              <w:bottom w:val="single" w:sz="4" w:space="0" w:color="auto"/>
              <w:right w:val="single" w:sz="4" w:space="0" w:color="auto"/>
            </w:tcBorders>
            <w:shd w:val="clear" w:color="auto" w:fill="auto"/>
            <w:noWrap/>
            <w:vAlign w:val="center"/>
            <w:hideMark/>
          </w:tcPr>
          <w:p w14:paraId="33235EB6" w14:textId="77777777" w:rsidR="00C8430B" w:rsidRPr="00383506" w:rsidRDefault="00C8430B" w:rsidP="00C8430B">
            <w:pPr>
              <w:jc w:val="center"/>
            </w:pPr>
          </w:p>
        </w:tc>
        <w:tc>
          <w:tcPr>
            <w:tcW w:w="1030" w:type="dxa"/>
            <w:tcBorders>
              <w:top w:val="nil"/>
              <w:left w:val="nil"/>
              <w:bottom w:val="single" w:sz="4" w:space="0" w:color="auto"/>
              <w:right w:val="single" w:sz="4" w:space="0" w:color="auto"/>
            </w:tcBorders>
            <w:shd w:val="clear" w:color="auto" w:fill="auto"/>
            <w:noWrap/>
            <w:vAlign w:val="center"/>
            <w:hideMark/>
          </w:tcPr>
          <w:p w14:paraId="6EF533F9" w14:textId="77777777" w:rsidR="00C8430B" w:rsidRPr="00383506" w:rsidRDefault="00C8430B" w:rsidP="00C8430B">
            <w:pPr>
              <w:jc w:val="center"/>
            </w:pPr>
          </w:p>
        </w:tc>
        <w:tc>
          <w:tcPr>
            <w:tcW w:w="1280" w:type="dxa"/>
            <w:tcBorders>
              <w:top w:val="nil"/>
              <w:left w:val="nil"/>
              <w:bottom w:val="single" w:sz="4" w:space="0" w:color="auto"/>
              <w:right w:val="single" w:sz="4" w:space="0" w:color="auto"/>
            </w:tcBorders>
            <w:shd w:val="clear" w:color="auto" w:fill="auto"/>
            <w:noWrap/>
            <w:vAlign w:val="center"/>
            <w:hideMark/>
          </w:tcPr>
          <w:p w14:paraId="4FD7B8B7" w14:textId="77777777" w:rsidR="00C8430B" w:rsidRPr="00383506" w:rsidRDefault="00C8430B" w:rsidP="00C8430B">
            <w:pPr>
              <w:jc w:val="center"/>
            </w:pPr>
          </w:p>
        </w:tc>
        <w:tc>
          <w:tcPr>
            <w:tcW w:w="903" w:type="dxa"/>
            <w:tcBorders>
              <w:top w:val="nil"/>
              <w:left w:val="nil"/>
              <w:bottom w:val="single" w:sz="4" w:space="0" w:color="auto"/>
              <w:right w:val="single" w:sz="4" w:space="0" w:color="auto"/>
            </w:tcBorders>
            <w:shd w:val="clear" w:color="auto" w:fill="auto"/>
            <w:noWrap/>
            <w:vAlign w:val="bottom"/>
            <w:hideMark/>
          </w:tcPr>
          <w:p w14:paraId="21D615A1" w14:textId="77777777" w:rsidR="00C8430B" w:rsidRPr="00383506" w:rsidRDefault="00C8430B" w:rsidP="00C8430B">
            <w:pPr>
              <w:jc w:val="center"/>
            </w:pPr>
            <w:r w:rsidRPr="00383506">
              <w:t> </w:t>
            </w:r>
          </w:p>
        </w:tc>
      </w:tr>
      <w:tr w:rsidR="00C8430B" w:rsidRPr="00383506" w14:paraId="53F1AADA" w14:textId="77777777" w:rsidTr="00C8430B">
        <w:trPr>
          <w:trHeight w:val="315"/>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3C9AE9F1" w14:textId="77777777" w:rsidR="00C8430B" w:rsidRPr="00383506" w:rsidRDefault="00C8430B" w:rsidP="00C8430B">
            <w:pPr>
              <w:jc w:val="center"/>
            </w:pPr>
            <w:r w:rsidRPr="00383506">
              <w:t>1.1.1.</w:t>
            </w:r>
          </w:p>
        </w:tc>
        <w:tc>
          <w:tcPr>
            <w:tcW w:w="3441" w:type="dxa"/>
            <w:tcBorders>
              <w:top w:val="nil"/>
              <w:left w:val="nil"/>
              <w:bottom w:val="single" w:sz="4" w:space="0" w:color="auto"/>
              <w:right w:val="single" w:sz="4" w:space="0" w:color="auto"/>
            </w:tcBorders>
            <w:shd w:val="clear" w:color="auto" w:fill="auto"/>
            <w:vAlign w:val="bottom"/>
            <w:hideMark/>
          </w:tcPr>
          <w:p w14:paraId="1E0D8BAF" w14:textId="77777777" w:rsidR="00C8430B" w:rsidRPr="00383506" w:rsidRDefault="00C8430B" w:rsidP="00C8430B">
            <w:r w:rsidRPr="00383506">
              <w:t>ОАО "Кузбассэнергосбыт" (ВН)</w:t>
            </w:r>
          </w:p>
        </w:tc>
        <w:tc>
          <w:tcPr>
            <w:tcW w:w="918" w:type="dxa"/>
            <w:tcBorders>
              <w:top w:val="nil"/>
              <w:left w:val="nil"/>
              <w:bottom w:val="single" w:sz="4" w:space="0" w:color="auto"/>
              <w:right w:val="single" w:sz="4" w:space="0" w:color="auto"/>
            </w:tcBorders>
            <w:shd w:val="clear" w:color="auto" w:fill="auto"/>
            <w:vAlign w:val="bottom"/>
            <w:hideMark/>
          </w:tcPr>
          <w:p w14:paraId="08B476D8" w14:textId="77777777" w:rsidR="00C8430B" w:rsidRPr="00383506" w:rsidRDefault="00C8430B" w:rsidP="00C8430B">
            <w:r w:rsidRPr="00383506">
              <w:t> </w:t>
            </w:r>
          </w:p>
        </w:tc>
        <w:tc>
          <w:tcPr>
            <w:tcW w:w="1207" w:type="dxa"/>
            <w:tcBorders>
              <w:top w:val="nil"/>
              <w:left w:val="nil"/>
              <w:bottom w:val="single" w:sz="4" w:space="0" w:color="auto"/>
              <w:right w:val="single" w:sz="4" w:space="0" w:color="auto"/>
            </w:tcBorders>
            <w:shd w:val="clear" w:color="auto" w:fill="auto"/>
            <w:noWrap/>
            <w:vAlign w:val="bottom"/>
            <w:hideMark/>
          </w:tcPr>
          <w:p w14:paraId="0E3FEDC6" w14:textId="77777777" w:rsidR="00C8430B" w:rsidRPr="00383506" w:rsidRDefault="00C8430B" w:rsidP="00C8430B">
            <w:pPr>
              <w:jc w:val="center"/>
            </w:pPr>
            <w:r w:rsidRPr="00383506">
              <w:t> </w:t>
            </w:r>
          </w:p>
        </w:tc>
        <w:tc>
          <w:tcPr>
            <w:tcW w:w="1302" w:type="dxa"/>
            <w:tcBorders>
              <w:top w:val="nil"/>
              <w:left w:val="nil"/>
              <w:bottom w:val="single" w:sz="4" w:space="0" w:color="auto"/>
              <w:right w:val="single" w:sz="4" w:space="0" w:color="auto"/>
            </w:tcBorders>
            <w:shd w:val="clear" w:color="auto" w:fill="auto"/>
            <w:noWrap/>
            <w:vAlign w:val="center"/>
            <w:hideMark/>
          </w:tcPr>
          <w:p w14:paraId="45918C56" w14:textId="77777777" w:rsidR="00C8430B" w:rsidRPr="00383506" w:rsidRDefault="00C8430B" w:rsidP="00C8430B">
            <w:pPr>
              <w:jc w:val="center"/>
            </w:pPr>
            <w:r w:rsidRPr="00383506">
              <w:t>116,3</w:t>
            </w:r>
          </w:p>
        </w:tc>
        <w:tc>
          <w:tcPr>
            <w:tcW w:w="1105" w:type="dxa"/>
            <w:tcBorders>
              <w:top w:val="nil"/>
              <w:left w:val="nil"/>
              <w:bottom w:val="single" w:sz="4" w:space="0" w:color="auto"/>
              <w:right w:val="single" w:sz="4" w:space="0" w:color="auto"/>
            </w:tcBorders>
            <w:shd w:val="clear" w:color="000000" w:fill="FFFFFF"/>
            <w:noWrap/>
            <w:vAlign w:val="center"/>
            <w:hideMark/>
          </w:tcPr>
          <w:p w14:paraId="7BC19D0D" w14:textId="77777777" w:rsidR="00C8430B" w:rsidRPr="00383506" w:rsidRDefault="00C8430B" w:rsidP="00C8430B">
            <w:pPr>
              <w:jc w:val="center"/>
            </w:pPr>
          </w:p>
        </w:tc>
        <w:tc>
          <w:tcPr>
            <w:tcW w:w="1242" w:type="dxa"/>
            <w:tcBorders>
              <w:top w:val="nil"/>
              <w:left w:val="nil"/>
              <w:bottom w:val="single" w:sz="4" w:space="0" w:color="auto"/>
              <w:right w:val="single" w:sz="4" w:space="0" w:color="auto"/>
            </w:tcBorders>
            <w:shd w:val="clear" w:color="auto" w:fill="auto"/>
            <w:noWrap/>
            <w:vAlign w:val="center"/>
            <w:hideMark/>
          </w:tcPr>
          <w:p w14:paraId="4DB2E572" w14:textId="77777777" w:rsidR="00C8430B" w:rsidRPr="00383506" w:rsidRDefault="00C8430B" w:rsidP="00C8430B">
            <w:pPr>
              <w:jc w:val="center"/>
            </w:pPr>
          </w:p>
        </w:tc>
        <w:tc>
          <w:tcPr>
            <w:tcW w:w="1427" w:type="dxa"/>
            <w:tcBorders>
              <w:top w:val="nil"/>
              <w:left w:val="nil"/>
              <w:bottom w:val="single" w:sz="4" w:space="0" w:color="auto"/>
              <w:right w:val="single" w:sz="4" w:space="0" w:color="auto"/>
            </w:tcBorders>
            <w:shd w:val="clear" w:color="000000" w:fill="FFFFFF"/>
            <w:noWrap/>
            <w:vAlign w:val="center"/>
            <w:hideMark/>
          </w:tcPr>
          <w:p w14:paraId="63192BA4" w14:textId="77777777" w:rsidR="00C8430B" w:rsidRPr="00383506" w:rsidRDefault="00C8430B" w:rsidP="00C8430B">
            <w:pPr>
              <w:jc w:val="center"/>
            </w:pPr>
            <w:r w:rsidRPr="00383506">
              <w:t>3,9059</w:t>
            </w:r>
          </w:p>
        </w:tc>
        <w:tc>
          <w:tcPr>
            <w:tcW w:w="1030" w:type="dxa"/>
            <w:tcBorders>
              <w:top w:val="nil"/>
              <w:left w:val="nil"/>
              <w:bottom w:val="single" w:sz="4" w:space="0" w:color="auto"/>
              <w:right w:val="single" w:sz="4" w:space="0" w:color="auto"/>
            </w:tcBorders>
            <w:shd w:val="clear" w:color="auto" w:fill="auto"/>
            <w:noWrap/>
            <w:vAlign w:val="center"/>
            <w:hideMark/>
          </w:tcPr>
          <w:p w14:paraId="57AC1BA0" w14:textId="77777777" w:rsidR="00C8430B" w:rsidRPr="00383506" w:rsidRDefault="00C8430B" w:rsidP="00C8430B">
            <w:pPr>
              <w:jc w:val="center"/>
            </w:pPr>
          </w:p>
        </w:tc>
        <w:tc>
          <w:tcPr>
            <w:tcW w:w="1280" w:type="dxa"/>
            <w:tcBorders>
              <w:top w:val="nil"/>
              <w:left w:val="nil"/>
              <w:bottom w:val="single" w:sz="4" w:space="0" w:color="auto"/>
              <w:right w:val="single" w:sz="4" w:space="0" w:color="auto"/>
            </w:tcBorders>
            <w:shd w:val="clear" w:color="auto" w:fill="auto"/>
            <w:noWrap/>
            <w:vAlign w:val="center"/>
            <w:hideMark/>
          </w:tcPr>
          <w:p w14:paraId="00ACBC4B" w14:textId="77777777" w:rsidR="00C8430B" w:rsidRPr="00383506" w:rsidRDefault="00C8430B" w:rsidP="00C8430B">
            <w:pPr>
              <w:jc w:val="center"/>
            </w:pPr>
            <w:r w:rsidRPr="00383506">
              <w:t>454,39</w:t>
            </w:r>
          </w:p>
        </w:tc>
        <w:tc>
          <w:tcPr>
            <w:tcW w:w="903" w:type="dxa"/>
            <w:tcBorders>
              <w:top w:val="nil"/>
              <w:left w:val="nil"/>
              <w:bottom w:val="single" w:sz="4" w:space="0" w:color="auto"/>
              <w:right w:val="single" w:sz="4" w:space="0" w:color="auto"/>
            </w:tcBorders>
            <w:shd w:val="clear" w:color="auto" w:fill="auto"/>
            <w:noWrap/>
            <w:vAlign w:val="bottom"/>
            <w:hideMark/>
          </w:tcPr>
          <w:p w14:paraId="7DC043B0" w14:textId="77777777" w:rsidR="00C8430B" w:rsidRPr="00383506" w:rsidRDefault="00C8430B" w:rsidP="00C8430B">
            <w:pPr>
              <w:jc w:val="center"/>
            </w:pPr>
            <w:r w:rsidRPr="00383506">
              <w:t> </w:t>
            </w:r>
          </w:p>
        </w:tc>
      </w:tr>
      <w:tr w:rsidR="00C8430B" w:rsidRPr="00383506" w14:paraId="4A4FF734" w14:textId="77777777" w:rsidTr="00C8430B">
        <w:trPr>
          <w:trHeight w:val="36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79345292" w14:textId="77777777" w:rsidR="00C8430B" w:rsidRPr="00383506" w:rsidRDefault="00C8430B" w:rsidP="00C8430B">
            <w:pPr>
              <w:jc w:val="center"/>
            </w:pPr>
            <w:r w:rsidRPr="00383506">
              <w:t>1.1.2.</w:t>
            </w:r>
          </w:p>
        </w:tc>
        <w:tc>
          <w:tcPr>
            <w:tcW w:w="3441" w:type="dxa"/>
            <w:tcBorders>
              <w:top w:val="nil"/>
              <w:left w:val="nil"/>
              <w:bottom w:val="single" w:sz="4" w:space="0" w:color="auto"/>
              <w:right w:val="single" w:sz="4" w:space="0" w:color="auto"/>
            </w:tcBorders>
            <w:shd w:val="clear" w:color="auto" w:fill="auto"/>
            <w:vAlign w:val="bottom"/>
            <w:hideMark/>
          </w:tcPr>
          <w:p w14:paraId="6750A206" w14:textId="77777777" w:rsidR="00C8430B" w:rsidRPr="00383506" w:rsidRDefault="00C8430B" w:rsidP="00C8430B">
            <w:r w:rsidRPr="00383506">
              <w:t>ОАО "Кузбассэнергосбыт" (СН1)</w:t>
            </w:r>
          </w:p>
        </w:tc>
        <w:tc>
          <w:tcPr>
            <w:tcW w:w="918" w:type="dxa"/>
            <w:tcBorders>
              <w:top w:val="nil"/>
              <w:left w:val="nil"/>
              <w:bottom w:val="single" w:sz="4" w:space="0" w:color="auto"/>
              <w:right w:val="single" w:sz="4" w:space="0" w:color="auto"/>
            </w:tcBorders>
            <w:shd w:val="clear" w:color="auto" w:fill="auto"/>
            <w:vAlign w:val="bottom"/>
            <w:hideMark/>
          </w:tcPr>
          <w:p w14:paraId="1B64AB1B" w14:textId="77777777" w:rsidR="00C8430B" w:rsidRPr="00383506" w:rsidRDefault="00C8430B" w:rsidP="00C8430B">
            <w:r w:rsidRPr="00383506">
              <w:t> </w:t>
            </w:r>
          </w:p>
        </w:tc>
        <w:tc>
          <w:tcPr>
            <w:tcW w:w="1207" w:type="dxa"/>
            <w:tcBorders>
              <w:top w:val="nil"/>
              <w:left w:val="nil"/>
              <w:bottom w:val="single" w:sz="4" w:space="0" w:color="auto"/>
              <w:right w:val="single" w:sz="4" w:space="0" w:color="auto"/>
            </w:tcBorders>
            <w:shd w:val="clear" w:color="auto" w:fill="auto"/>
            <w:noWrap/>
            <w:vAlign w:val="bottom"/>
            <w:hideMark/>
          </w:tcPr>
          <w:p w14:paraId="0004E602" w14:textId="77777777" w:rsidR="00C8430B" w:rsidRPr="00383506" w:rsidRDefault="00C8430B" w:rsidP="00C8430B">
            <w:pPr>
              <w:jc w:val="center"/>
            </w:pPr>
            <w:r w:rsidRPr="00383506">
              <w:t> </w:t>
            </w:r>
          </w:p>
        </w:tc>
        <w:tc>
          <w:tcPr>
            <w:tcW w:w="1302" w:type="dxa"/>
            <w:tcBorders>
              <w:top w:val="nil"/>
              <w:left w:val="nil"/>
              <w:bottom w:val="single" w:sz="4" w:space="0" w:color="auto"/>
              <w:right w:val="single" w:sz="4" w:space="0" w:color="auto"/>
            </w:tcBorders>
            <w:shd w:val="clear" w:color="auto" w:fill="auto"/>
            <w:noWrap/>
            <w:vAlign w:val="center"/>
            <w:hideMark/>
          </w:tcPr>
          <w:p w14:paraId="56F87ADF" w14:textId="77777777" w:rsidR="00C8430B" w:rsidRPr="00383506" w:rsidRDefault="00C8430B" w:rsidP="00C8430B">
            <w:pPr>
              <w:jc w:val="center"/>
            </w:pPr>
            <w:r w:rsidRPr="00383506">
              <w:t>1540,9</w:t>
            </w:r>
          </w:p>
        </w:tc>
        <w:tc>
          <w:tcPr>
            <w:tcW w:w="1105" w:type="dxa"/>
            <w:tcBorders>
              <w:top w:val="nil"/>
              <w:left w:val="nil"/>
              <w:bottom w:val="single" w:sz="4" w:space="0" w:color="auto"/>
              <w:right w:val="single" w:sz="4" w:space="0" w:color="auto"/>
            </w:tcBorders>
            <w:shd w:val="clear" w:color="000000" w:fill="FFFFFF"/>
            <w:noWrap/>
            <w:vAlign w:val="center"/>
            <w:hideMark/>
          </w:tcPr>
          <w:p w14:paraId="158E93EF" w14:textId="77777777" w:rsidR="00C8430B" w:rsidRPr="00383506" w:rsidRDefault="00C8430B" w:rsidP="00C8430B">
            <w:pPr>
              <w:jc w:val="center"/>
            </w:pPr>
          </w:p>
        </w:tc>
        <w:tc>
          <w:tcPr>
            <w:tcW w:w="1242" w:type="dxa"/>
            <w:tcBorders>
              <w:top w:val="nil"/>
              <w:left w:val="nil"/>
              <w:bottom w:val="single" w:sz="4" w:space="0" w:color="auto"/>
              <w:right w:val="single" w:sz="4" w:space="0" w:color="auto"/>
            </w:tcBorders>
            <w:shd w:val="clear" w:color="auto" w:fill="auto"/>
            <w:noWrap/>
            <w:vAlign w:val="center"/>
            <w:hideMark/>
          </w:tcPr>
          <w:p w14:paraId="19CDEDC6" w14:textId="77777777" w:rsidR="00C8430B" w:rsidRPr="00383506" w:rsidRDefault="00C8430B" w:rsidP="00C8430B">
            <w:pPr>
              <w:jc w:val="center"/>
            </w:pPr>
          </w:p>
        </w:tc>
        <w:tc>
          <w:tcPr>
            <w:tcW w:w="1427" w:type="dxa"/>
            <w:tcBorders>
              <w:top w:val="nil"/>
              <w:left w:val="nil"/>
              <w:bottom w:val="single" w:sz="4" w:space="0" w:color="auto"/>
              <w:right w:val="single" w:sz="4" w:space="0" w:color="auto"/>
            </w:tcBorders>
            <w:shd w:val="clear" w:color="000000" w:fill="FFFFFF"/>
            <w:noWrap/>
            <w:vAlign w:val="center"/>
            <w:hideMark/>
          </w:tcPr>
          <w:p w14:paraId="0C279661" w14:textId="77777777" w:rsidR="00C8430B" w:rsidRPr="00383506" w:rsidRDefault="00C8430B" w:rsidP="00C8430B">
            <w:pPr>
              <w:jc w:val="center"/>
            </w:pPr>
            <w:r w:rsidRPr="00383506">
              <w:t>4,2022</w:t>
            </w:r>
          </w:p>
        </w:tc>
        <w:tc>
          <w:tcPr>
            <w:tcW w:w="1030" w:type="dxa"/>
            <w:tcBorders>
              <w:top w:val="nil"/>
              <w:left w:val="nil"/>
              <w:bottom w:val="single" w:sz="4" w:space="0" w:color="auto"/>
              <w:right w:val="single" w:sz="4" w:space="0" w:color="auto"/>
            </w:tcBorders>
            <w:shd w:val="clear" w:color="auto" w:fill="auto"/>
            <w:noWrap/>
            <w:vAlign w:val="center"/>
            <w:hideMark/>
          </w:tcPr>
          <w:p w14:paraId="65C0CBB9" w14:textId="77777777" w:rsidR="00C8430B" w:rsidRPr="00383506" w:rsidRDefault="00C8430B" w:rsidP="00C8430B">
            <w:pPr>
              <w:jc w:val="center"/>
            </w:pPr>
          </w:p>
        </w:tc>
        <w:tc>
          <w:tcPr>
            <w:tcW w:w="1280" w:type="dxa"/>
            <w:tcBorders>
              <w:top w:val="nil"/>
              <w:left w:val="nil"/>
              <w:bottom w:val="single" w:sz="4" w:space="0" w:color="auto"/>
              <w:right w:val="single" w:sz="4" w:space="0" w:color="auto"/>
            </w:tcBorders>
            <w:shd w:val="clear" w:color="auto" w:fill="auto"/>
            <w:noWrap/>
            <w:vAlign w:val="center"/>
            <w:hideMark/>
          </w:tcPr>
          <w:p w14:paraId="305452CC" w14:textId="77777777" w:rsidR="00C8430B" w:rsidRPr="00383506" w:rsidRDefault="00C8430B" w:rsidP="00C8430B">
            <w:pPr>
              <w:jc w:val="center"/>
            </w:pPr>
            <w:r w:rsidRPr="00383506">
              <w:t>6475,31</w:t>
            </w:r>
          </w:p>
        </w:tc>
        <w:tc>
          <w:tcPr>
            <w:tcW w:w="903" w:type="dxa"/>
            <w:tcBorders>
              <w:top w:val="nil"/>
              <w:left w:val="nil"/>
              <w:bottom w:val="single" w:sz="4" w:space="0" w:color="auto"/>
              <w:right w:val="single" w:sz="4" w:space="0" w:color="auto"/>
            </w:tcBorders>
            <w:shd w:val="clear" w:color="auto" w:fill="auto"/>
            <w:noWrap/>
            <w:vAlign w:val="bottom"/>
            <w:hideMark/>
          </w:tcPr>
          <w:p w14:paraId="2DF926BD" w14:textId="77777777" w:rsidR="00C8430B" w:rsidRPr="00383506" w:rsidRDefault="00C8430B" w:rsidP="00C8430B">
            <w:pPr>
              <w:jc w:val="center"/>
            </w:pPr>
            <w:r w:rsidRPr="00383506">
              <w:t> </w:t>
            </w:r>
          </w:p>
        </w:tc>
      </w:tr>
      <w:tr w:rsidR="00C8430B" w:rsidRPr="00383506" w14:paraId="5E1555CF" w14:textId="77777777" w:rsidTr="00C8430B">
        <w:trPr>
          <w:trHeight w:val="330"/>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78CB57DC" w14:textId="77777777" w:rsidR="00C8430B" w:rsidRPr="00383506" w:rsidRDefault="00C8430B" w:rsidP="00C8430B">
            <w:pPr>
              <w:jc w:val="center"/>
            </w:pPr>
            <w:r w:rsidRPr="00383506">
              <w:t>1.1.3.</w:t>
            </w:r>
          </w:p>
        </w:tc>
        <w:tc>
          <w:tcPr>
            <w:tcW w:w="3441" w:type="dxa"/>
            <w:tcBorders>
              <w:top w:val="nil"/>
              <w:left w:val="nil"/>
              <w:bottom w:val="single" w:sz="4" w:space="0" w:color="auto"/>
              <w:right w:val="single" w:sz="4" w:space="0" w:color="auto"/>
            </w:tcBorders>
            <w:shd w:val="clear" w:color="auto" w:fill="auto"/>
            <w:vAlign w:val="bottom"/>
            <w:hideMark/>
          </w:tcPr>
          <w:p w14:paraId="2BF68830" w14:textId="77777777" w:rsidR="00C8430B" w:rsidRPr="00383506" w:rsidRDefault="00C8430B" w:rsidP="00C8430B">
            <w:r w:rsidRPr="00383506">
              <w:t>ОАО "Кузбассэнергосбыт" (СН2)</w:t>
            </w:r>
          </w:p>
        </w:tc>
        <w:tc>
          <w:tcPr>
            <w:tcW w:w="918" w:type="dxa"/>
            <w:tcBorders>
              <w:top w:val="nil"/>
              <w:left w:val="nil"/>
              <w:bottom w:val="single" w:sz="4" w:space="0" w:color="auto"/>
              <w:right w:val="single" w:sz="4" w:space="0" w:color="auto"/>
            </w:tcBorders>
            <w:shd w:val="clear" w:color="auto" w:fill="auto"/>
            <w:vAlign w:val="bottom"/>
            <w:hideMark/>
          </w:tcPr>
          <w:p w14:paraId="2BD35741" w14:textId="77777777" w:rsidR="00C8430B" w:rsidRPr="00383506" w:rsidRDefault="00C8430B" w:rsidP="00C8430B">
            <w:r w:rsidRPr="00383506">
              <w:t> </w:t>
            </w:r>
          </w:p>
        </w:tc>
        <w:tc>
          <w:tcPr>
            <w:tcW w:w="1207" w:type="dxa"/>
            <w:tcBorders>
              <w:top w:val="nil"/>
              <w:left w:val="nil"/>
              <w:bottom w:val="single" w:sz="4" w:space="0" w:color="auto"/>
              <w:right w:val="single" w:sz="4" w:space="0" w:color="auto"/>
            </w:tcBorders>
            <w:shd w:val="clear" w:color="auto" w:fill="auto"/>
            <w:noWrap/>
            <w:vAlign w:val="bottom"/>
            <w:hideMark/>
          </w:tcPr>
          <w:p w14:paraId="65C72CD5" w14:textId="77777777" w:rsidR="00C8430B" w:rsidRPr="00383506" w:rsidRDefault="00C8430B" w:rsidP="00C8430B">
            <w:pPr>
              <w:jc w:val="center"/>
            </w:pPr>
            <w:r w:rsidRPr="00383506">
              <w:t> </w:t>
            </w:r>
          </w:p>
        </w:tc>
        <w:tc>
          <w:tcPr>
            <w:tcW w:w="1302" w:type="dxa"/>
            <w:tcBorders>
              <w:top w:val="nil"/>
              <w:left w:val="nil"/>
              <w:bottom w:val="single" w:sz="4" w:space="0" w:color="auto"/>
              <w:right w:val="single" w:sz="4" w:space="0" w:color="auto"/>
            </w:tcBorders>
            <w:shd w:val="clear" w:color="auto" w:fill="auto"/>
            <w:noWrap/>
            <w:vAlign w:val="center"/>
            <w:hideMark/>
          </w:tcPr>
          <w:p w14:paraId="250FC784" w14:textId="77777777" w:rsidR="00C8430B" w:rsidRPr="00383506" w:rsidRDefault="00C8430B" w:rsidP="00C8430B">
            <w:pPr>
              <w:jc w:val="center"/>
            </w:pPr>
            <w:r w:rsidRPr="00383506">
              <w:t>5967,3</w:t>
            </w:r>
          </w:p>
        </w:tc>
        <w:tc>
          <w:tcPr>
            <w:tcW w:w="1105" w:type="dxa"/>
            <w:tcBorders>
              <w:top w:val="nil"/>
              <w:left w:val="nil"/>
              <w:bottom w:val="single" w:sz="4" w:space="0" w:color="auto"/>
              <w:right w:val="single" w:sz="4" w:space="0" w:color="auto"/>
            </w:tcBorders>
            <w:shd w:val="clear" w:color="000000" w:fill="FFFFFF"/>
            <w:noWrap/>
            <w:vAlign w:val="center"/>
            <w:hideMark/>
          </w:tcPr>
          <w:p w14:paraId="6965C826" w14:textId="77777777" w:rsidR="00C8430B" w:rsidRPr="00383506" w:rsidRDefault="00C8430B" w:rsidP="00C8430B">
            <w:pPr>
              <w:jc w:val="center"/>
            </w:pPr>
          </w:p>
        </w:tc>
        <w:tc>
          <w:tcPr>
            <w:tcW w:w="1242" w:type="dxa"/>
            <w:tcBorders>
              <w:top w:val="nil"/>
              <w:left w:val="nil"/>
              <w:bottom w:val="single" w:sz="4" w:space="0" w:color="auto"/>
              <w:right w:val="single" w:sz="4" w:space="0" w:color="auto"/>
            </w:tcBorders>
            <w:shd w:val="clear" w:color="auto" w:fill="auto"/>
            <w:noWrap/>
            <w:vAlign w:val="center"/>
            <w:hideMark/>
          </w:tcPr>
          <w:p w14:paraId="00BC58AA" w14:textId="77777777" w:rsidR="00C8430B" w:rsidRPr="00383506" w:rsidRDefault="00C8430B" w:rsidP="00C8430B">
            <w:pPr>
              <w:jc w:val="center"/>
            </w:pPr>
          </w:p>
        </w:tc>
        <w:tc>
          <w:tcPr>
            <w:tcW w:w="1427" w:type="dxa"/>
            <w:tcBorders>
              <w:top w:val="nil"/>
              <w:left w:val="nil"/>
              <w:bottom w:val="single" w:sz="4" w:space="0" w:color="auto"/>
              <w:right w:val="single" w:sz="4" w:space="0" w:color="auto"/>
            </w:tcBorders>
            <w:shd w:val="clear" w:color="000000" w:fill="FFFFFF"/>
            <w:noWrap/>
            <w:vAlign w:val="center"/>
            <w:hideMark/>
          </w:tcPr>
          <w:p w14:paraId="54A212BA" w14:textId="77777777" w:rsidR="00C8430B" w:rsidRPr="00383506" w:rsidRDefault="00C8430B" w:rsidP="00C8430B">
            <w:pPr>
              <w:jc w:val="center"/>
            </w:pPr>
            <w:r w:rsidRPr="00383506">
              <w:t>4,1487</w:t>
            </w:r>
          </w:p>
        </w:tc>
        <w:tc>
          <w:tcPr>
            <w:tcW w:w="1030" w:type="dxa"/>
            <w:tcBorders>
              <w:top w:val="nil"/>
              <w:left w:val="nil"/>
              <w:bottom w:val="single" w:sz="4" w:space="0" w:color="auto"/>
              <w:right w:val="single" w:sz="4" w:space="0" w:color="auto"/>
            </w:tcBorders>
            <w:shd w:val="clear" w:color="auto" w:fill="auto"/>
            <w:noWrap/>
            <w:vAlign w:val="center"/>
            <w:hideMark/>
          </w:tcPr>
          <w:p w14:paraId="68B54069" w14:textId="77777777" w:rsidR="00C8430B" w:rsidRPr="00383506" w:rsidRDefault="00C8430B" w:rsidP="00C8430B">
            <w:pPr>
              <w:jc w:val="center"/>
            </w:pPr>
          </w:p>
        </w:tc>
        <w:tc>
          <w:tcPr>
            <w:tcW w:w="1280" w:type="dxa"/>
            <w:tcBorders>
              <w:top w:val="nil"/>
              <w:left w:val="nil"/>
              <w:bottom w:val="single" w:sz="4" w:space="0" w:color="auto"/>
              <w:right w:val="single" w:sz="4" w:space="0" w:color="auto"/>
            </w:tcBorders>
            <w:shd w:val="clear" w:color="auto" w:fill="auto"/>
            <w:noWrap/>
            <w:vAlign w:val="center"/>
            <w:hideMark/>
          </w:tcPr>
          <w:p w14:paraId="0C74F575" w14:textId="77777777" w:rsidR="00C8430B" w:rsidRPr="00383506" w:rsidRDefault="00C8430B" w:rsidP="00C8430B">
            <w:pPr>
              <w:jc w:val="center"/>
            </w:pPr>
            <w:r w:rsidRPr="00383506">
              <w:t>24756,47</w:t>
            </w:r>
          </w:p>
        </w:tc>
        <w:tc>
          <w:tcPr>
            <w:tcW w:w="903" w:type="dxa"/>
            <w:tcBorders>
              <w:top w:val="nil"/>
              <w:left w:val="nil"/>
              <w:bottom w:val="single" w:sz="4" w:space="0" w:color="auto"/>
              <w:right w:val="single" w:sz="4" w:space="0" w:color="auto"/>
            </w:tcBorders>
            <w:shd w:val="clear" w:color="auto" w:fill="auto"/>
            <w:noWrap/>
            <w:vAlign w:val="bottom"/>
            <w:hideMark/>
          </w:tcPr>
          <w:p w14:paraId="7DF93FE6" w14:textId="77777777" w:rsidR="00C8430B" w:rsidRPr="00383506" w:rsidRDefault="00C8430B" w:rsidP="00C8430B">
            <w:pPr>
              <w:jc w:val="center"/>
            </w:pPr>
            <w:r w:rsidRPr="00383506">
              <w:t> </w:t>
            </w:r>
          </w:p>
        </w:tc>
      </w:tr>
      <w:tr w:rsidR="00C8430B" w:rsidRPr="00383506" w14:paraId="060E5DE7" w14:textId="77777777" w:rsidTr="00C8430B">
        <w:trPr>
          <w:trHeight w:val="315"/>
        </w:trPr>
        <w:tc>
          <w:tcPr>
            <w:tcW w:w="961" w:type="dxa"/>
            <w:tcBorders>
              <w:top w:val="nil"/>
              <w:left w:val="single" w:sz="4" w:space="0" w:color="auto"/>
              <w:bottom w:val="single" w:sz="4" w:space="0" w:color="auto"/>
              <w:right w:val="single" w:sz="4" w:space="0" w:color="auto"/>
            </w:tcBorders>
            <w:shd w:val="clear" w:color="auto" w:fill="auto"/>
            <w:noWrap/>
            <w:vAlign w:val="bottom"/>
            <w:hideMark/>
          </w:tcPr>
          <w:p w14:paraId="7389DEC2" w14:textId="77777777" w:rsidR="00C8430B" w:rsidRPr="00383506" w:rsidRDefault="00C8430B" w:rsidP="00C8430B">
            <w:pPr>
              <w:jc w:val="center"/>
            </w:pPr>
            <w:r w:rsidRPr="00383506">
              <w:t>1.1.5.</w:t>
            </w:r>
          </w:p>
        </w:tc>
        <w:tc>
          <w:tcPr>
            <w:tcW w:w="3441" w:type="dxa"/>
            <w:tcBorders>
              <w:top w:val="nil"/>
              <w:left w:val="nil"/>
              <w:bottom w:val="single" w:sz="4" w:space="0" w:color="auto"/>
              <w:right w:val="single" w:sz="4" w:space="0" w:color="auto"/>
            </w:tcBorders>
            <w:shd w:val="clear" w:color="auto" w:fill="auto"/>
            <w:vAlign w:val="bottom"/>
            <w:hideMark/>
          </w:tcPr>
          <w:p w14:paraId="0B339C49" w14:textId="77777777" w:rsidR="00C8430B" w:rsidRPr="00383506" w:rsidRDefault="00C8430B" w:rsidP="00C8430B">
            <w:r w:rsidRPr="00383506">
              <w:t>ОАО "Кузбассэнергосбыт" (НН)</w:t>
            </w:r>
          </w:p>
        </w:tc>
        <w:tc>
          <w:tcPr>
            <w:tcW w:w="918" w:type="dxa"/>
            <w:tcBorders>
              <w:top w:val="nil"/>
              <w:left w:val="nil"/>
              <w:bottom w:val="single" w:sz="4" w:space="0" w:color="auto"/>
              <w:right w:val="single" w:sz="4" w:space="0" w:color="auto"/>
            </w:tcBorders>
            <w:shd w:val="clear" w:color="auto" w:fill="auto"/>
            <w:vAlign w:val="bottom"/>
            <w:hideMark/>
          </w:tcPr>
          <w:p w14:paraId="55FF4DE5" w14:textId="77777777" w:rsidR="00C8430B" w:rsidRPr="00383506" w:rsidRDefault="00C8430B" w:rsidP="00C8430B">
            <w:r w:rsidRPr="00383506">
              <w:t> </w:t>
            </w:r>
          </w:p>
        </w:tc>
        <w:tc>
          <w:tcPr>
            <w:tcW w:w="1207" w:type="dxa"/>
            <w:tcBorders>
              <w:top w:val="nil"/>
              <w:left w:val="nil"/>
              <w:bottom w:val="single" w:sz="4" w:space="0" w:color="auto"/>
              <w:right w:val="single" w:sz="4" w:space="0" w:color="auto"/>
            </w:tcBorders>
            <w:shd w:val="clear" w:color="auto" w:fill="auto"/>
            <w:noWrap/>
            <w:vAlign w:val="bottom"/>
            <w:hideMark/>
          </w:tcPr>
          <w:p w14:paraId="3E5C3EEE" w14:textId="77777777" w:rsidR="00C8430B" w:rsidRPr="00383506" w:rsidRDefault="00C8430B" w:rsidP="00C8430B">
            <w:pPr>
              <w:jc w:val="center"/>
            </w:pPr>
            <w:r w:rsidRPr="00383506">
              <w:t> </w:t>
            </w:r>
          </w:p>
        </w:tc>
        <w:tc>
          <w:tcPr>
            <w:tcW w:w="1302" w:type="dxa"/>
            <w:tcBorders>
              <w:top w:val="nil"/>
              <w:left w:val="nil"/>
              <w:bottom w:val="single" w:sz="4" w:space="0" w:color="auto"/>
              <w:right w:val="single" w:sz="4" w:space="0" w:color="auto"/>
            </w:tcBorders>
            <w:shd w:val="clear" w:color="auto" w:fill="auto"/>
            <w:noWrap/>
            <w:vAlign w:val="center"/>
            <w:hideMark/>
          </w:tcPr>
          <w:p w14:paraId="73E70A26" w14:textId="77777777" w:rsidR="00C8430B" w:rsidRPr="00383506" w:rsidRDefault="00C8430B" w:rsidP="00C8430B">
            <w:pPr>
              <w:jc w:val="center"/>
            </w:pPr>
            <w:r w:rsidRPr="00383506">
              <w:t>71,0</w:t>
            </w:r>
          </w:p>
        </w:tc>
        <w:tc>
          <w:tcPr>
            <w:tcW w:w="1105" w:type="dxa"/>
            <w:tcBorders>
              <w:top w:val="nil"/>
              <w:left w:val="nil"/>
              <w:bottom w:val="single" w:sz="4" w:space="0" w:color="auto"/>
              <w:right w:val="single" w:sz="4" w:space="0" w:color="auto"/>
            </w:tcBorders>
            <w:shd w:val="clear" w:color="000000" w:fill="FFFFFF"/>
            <w:noWrap/>
            <w:vAlign w:val="center"/>
            <w:hideMark/>
          </w:tcPr>
          <w:p w14:paraId="017D3DE8" w14:textId="77777777" w:rsidR="00C8430B" w:rsidRPr="00383506" w:rsidRDefault="00C8430B" w:rsidP="00C8430B">
            <w:pPr>
              <w:jc w:val="center"/>
            </w:pPr>
          </w:p>
        </w:tc>
        <w:tc>
          <w:tcPr>
            <w:tcW w:w="1242" w:type="dxa"/>
            <w:tcBorders>
              <w:top w:val="nil"/>
              <w:left w:val="nil"/>
              <w:bottom w:val="single" w:sz="4" w:space="0" w:color="auto"/>
              <w:right w:val="single" w:sz="4" w:space="0" w:color="auto"/>
            </w:tcBorders>
            <w:shd w:val="clear" w:color="auto" w:fill="auto"/>
            <w:noWrap/>
            <w:vAlign w:val="center"/>
            <w:hideMark/>
          </w:tcPr>
          <w:p w14:paraId="3CBCA88D" w14:textId="77777777" w:rsidR="00C8430B" w:rsidRPr="00383506" w:rsidRDefault="00C8430B" w:rsidP="00C8430B">
            <w:pPr>
              <w:jc w:val="center"/>
            </w:pPr>
          </w:p>
        </w:tc>
        <w:tc>
          <w:tcPr>
            <w:tcW w:w="1427" w:type="dxa"/>
            <w:tcBorders>
              <w:top w:val="nil"/>
              <w:left w:val="nil"/>
              <w:bottom w:val="single" w:sz="4" w:space="0" w:color="auto"/>
              <w:right w:val="single" w:sz="4" w:space="0" w:color="auto"/>
            </w:tcBorders>
            <w:shd w:val="clear" w:color="000000" w:fill="FFFFFF"/>
            <w:noWrap/>
            <w:vAlign w:val="center"/>
            <w:hideMark/>
          </w:tcPr>
          <w:p w14:paraId="2C9AF6B4" w14:textId="77777777" w:rsidR="00C8430B" w:rsidRPr="00383506" w:rsidRDefault="00C8430B" w:rsidP="00C8430B">
            <w:pPr>
              <w:jc w:val="center"/>
            </w:pPr>
            <w:r w:rsidRPr="00383506">
              <w:t>5,0362</w:t>
            </w:r>
          </w:p>
        </w:tc>
        <w:tc>
          <w:tcPr>
            <w:tcW w:w="1030" w:type="dxa"/>
            <w:tcBorders>
              <w:top w:val="nil"/>
              <w:left w:val="nil"/>
              <w:bottom w:val="single" w:sz="4" w:space="0" w:color="auto"/>
              <w:right w:val="single" w:sz="4" w:space="0" w:color="auto"/>
            </w:tcBorders>
            <w:shd w:val="clear" w:color="auto" w:fill="auto"/>
            <w:noWrap/>
            <w:vAlign w:val="center"/>
            <w:hideMark/>
          </w:tcPr>
          <w:p w14:paraId="4FF70F49" w14:textId="77777777" w:rsidR="00C8430B" w:rsidRPr="00383506" w:rsidRDefault="00C8430B" w:rsidP="00C8430B">
            <w:pPr>
              <w:jc w:val="center"/>
            </w:pPr>
          </w:p>
        </w:tc>
        <w:tc>
          <w:tcPr>
            <w:tcW w:w="1280" w:type="dxa"/>
            <w:tcBorders>
              <w:top w:val="nil"/>
              <w:left w:val="nil"/>
              <w:bottom w:val="single" w:sz="4" w:space="0" w:color="auto"/>
              <w:right w:val="single" w:sz="4" w:space="0" w:color="auto"/>
            </w:tcBorders>
            <w:shd w:val="clear" w:color="auto" w:fill="auto"/>
            <w:noWrap/>
            <w:vAlign w:val="center"/>
            <w:hideMark/>
          </w:tcPr>
          <w:p w14:paraId="541250B0" w14:textId="77777777" w:rsidR="00C8430B" w:rsidRPr="00383506" w:rsidRDefault="00C8430B" w:rsidP="00C8430B">
            <w:pPr>
              <w:jc w:val="center"/>
            </w:pPr>
            <w:r w:rsidRPr="00383506">
              <w:t>357,77</w:t>
            </w:r>
          </w:p>
        </w:tc>
        <w:tc>
          <w:tcPr>
            <w:tcW w:w="903" w:type="dxa"/>
            <w:tcBorders>
              <w:top w:val="nil"/>
              <w:left w:val="nil"/>
              <w:bottom w:val="single" w:sz="4" w:space="0" w:color="auto"/>
              <w:right w:val="single" w:sz="4" w:space="0" w:color="auto"/>
            </w:tcBorders>
            <w:shd w:val="clear" w:color="auto" w:fill="auto"/>
            <w:noWrap/>
            <w:vAlign w:val="bottom"/>
            <w:hideMark/>
          </w:tcPr>
          <w:p w14:paraId="5DAE62BA" w14:textId="77777777" w:rsidR="00C8430B" w:rsidRPr="00383506" w:rsidRDefault="00C8430B" w:rsidP="00C8430B">
            <w:pPr>
              <w:jc w:val="center"/>
            </w:pPr>
            <w:r w:rsidRPr="00383506">
              <w:t> </w:t>
            </w:r>
          </w:p>
        </w:tc>
      </w:tr>
    </w:tbl>
    <w:p w14:paraId="703522B5" w14:textId="77777777" w:rsidR="00C8430B" w:rsidRPr="00383506" w:rsidRDefault="00C8430B" w:rsidP="00C8430B">
      <w:pPr>
        <w:spacing w:line="360" w:lineRule="auto"/>
        <w:ind w:firstLine="851"/>
        <w:jc w:val="both"/>
        <w:rPr>
          <w:sz w:val="28"/>
          <w:szCs w:val="28"/>
        </w:rPr>
        <w:sectPr w:rsidR="00C8430B" w:rsidRPr="00383506" w:rsidSect="00C8430B">
          <w:pgSz w:w="16838" w:h="11906" w:orient="landscape"/>
          <w:pgMar w:top="709" w:right="1134" w:bottom="1134" w:left="1134" w:header="720" w:footer="720" w:gutter="0"/>
          <w:cols w:space="720"/>
          <w:docGrid w:linePitch="326"/>
        </w:sectPr>
      </w:pPr>
    </w:p>
    <w:p w14:paraId="6F2E4DF3" w14:textId="77777777" w:rsidR="00C8430B" w:rsidRPr="00383506" w:rsidRDefault="00C8430B" w:rsidP="00C8430B">
      <w:pPr>
        <w:pStyle w:val="2"/>
        <w:spacing w:line="360" w:lineRule="auto"/>
        <w:ind w:left="0"/>
        <w:jc w:val="both"/>
        <w:rPr>
          <w:sz w:val="28"/>
        </w:rPr>
      </w:pPr>
      <w:bookmarkStart w:id="404" w:name="_Toc531938361"/>
      <w:r w:rsidRPr="00383506">
        <w:rPr>
          <w:sz w:val="28"/>
        </w:rPr>
        <w:lastRenderedPageBreak/>
        <w:t>3.2.5.3) Расходы на тепловую энергию</w:t>
      </w:r>
      <w:bookmarkEnd w:id="404"/>
    </w:p>
    <w:p w14:paraId="5E714A01" w14:textId="77777777" w:rsidR="00C8430B" w:rsidRPr="00383506" w:rsidRDefault="00C8430B" w:rsidP="00C8430B">
      <w:pPr>
        <w:spacing w:line="360" w:lineRule="auto"/>
        <w:ind w:firstLine="851"/>
        <w:jc w:val="both"/>
        <w:rPr>
          <w:sz w:val="28"/>
          <w:szCs w:val="28"/>
        </w:rPr>
      </w:pPr>
      <w:r w:rsidRPr="00383506">
        <w:rPr>
          <w:sz w:val="28"/>
          <w:szCs w:val="28"/>
        </w:rPr>
        <w:t>Предприятием не заявлены расходы по статье.</w:t>
      </w:r>
    </w:p>
    <w:p w14:paraId="3B30E367" w14:textId="77777777" w:rsidR="00C8430B" w:rsidRPr="00383506" w:rsidRDefault="00C8430B" w:rsidP="00C8430B">
      <w:pPr>
        <w:spacing w:line="360" w:lineRule="auto"/>
        <w:ind w:firstLine="851"/>
        <w:jc w:val="both"/>
        <w:rPr>
          <w:sz w:val="28"/>
          <w:szCs w:val="28"/>
          <w:highlight w:val="yellow"/>
        </w:rPr>
      </w:pPr>
    </w:p>
    <w:p w14:paraId="5D90B47E" w14:textId="77777777" w:rsidR="00C8430B" w:rsidRPr="00383506" w:rsidRDefault="00C8430B" w:rsidP="00C8430B">
      <w:pPr>
        <w:pStyle w:val="2"/>
        <w:spacing w:line="360" w:lineRule="auto"/>
        <w:ind w:left="0"/>
        <w:jc w:val="both"/>
        <w:rPr>
          <w:sz w:val="28"/>
        </w:rPr>
      </w:pPr>
      <w:bookmarkStart w:id="405" w:name="_Toc531938362"/>
      <w:r w:rsidRPr="00383506">
        <w:rPr>
          <w:sz w:val="28"/>
        </w:rPr>
        <w:t>3.2.5.4) Расходы на холодную воду</w:t>
      </w:r>
      <w:bookmarkEnd w:id="405"/>
    </w:p>
    <w:p w14:paraId="136929F5" w14:textId="77777777" w:rsidR="00C8430B" w:rsidRPr="00383506" w:rsidRDefault="00C8430B" w:rsidP="00C8430B">
      <w:pPr>
        <w:spacing w:line="360" w:lineRule="auto"/>
        <w:ind w:firstLine="851"/>
        <w:jc w:val="both"/>
        <w:rPr>
          <w:sz w:val="28"/>
          <w:szCs w:val="28"/>
        </w:rPr>
      </w:pPr>
      <w:r w:rsidRPr="00383506">
        <w:rPr>
          <w:sz w:val="28"/>
          <w:szCs w:val="28"/>
        </w:rPr>
        <w:t>По данной статье предприятием представлены следующие обосновывающие материалы:</w:t>
      </w:r>
    </w:p>
    <w:p w14:paraId="447B49DC" w14:textId="77777777" w:rsidR="00C8430B" w:rsidRPr="00383506" w:rsidRDefault="00C8430B" w:rsidP="00C8430B">
      <w:pPr>
        <w:spacing w:line="360" w:lineRule="auto"/>
        <w:ind w:firstLine="851"/>
        <w:jc w:val="both"/>
        <w:rPr>
          <w:sz w:val="28"/>
          <w:szCs w:val="28"/>
        </w:rPr>
      </w:pPr>
      <w:r w:rsidRPr="00383506">
        <w:rPr>
          <w:sz w:val="28"/>
          <w:szCs w:val="28"/>
        </w:rPr>
        <w:t>Договор холодного водоснабжения с ООО "Киселевский водоснаб" от 01.04.2015 №149, стр.138-149, том 1;</w:t>
      </w:r>
    </w:p>
    <w:p w14:paraId="48CD5D0E" w14:textId="77777777" w:rsidR="00C8430B" w:rsidRPr="00383506" w:rsidRDefault="00C8430B" w:rsidP="00C8430B">
      <w:pPr>
        <w:spacing w:line="360" w:lineRule="auto"/>
        <w:ind w:firstLine="851"/>
        <w:jc w:val="both"/>
        <w:rPr>
          <w:sz w:val="28"/>
          <w:szCs w:val="28"/>
        </w:rPr>
      </w:pPr>
      <w:r w:rsidRPr="00383506">
        <w:rPr>
          <w:sz w:val="28"/>
          <w:szCs w:val="28"/>
        </w:rPr>
        <w:t>Расчет полезного отпуска теплоносителя, стр. 129, том 1;</w:t>
      </w:r>
    </w:p>
    <w:p w14:paraId="0977BDA7" w14:textId="77777777" w:rsidR="00C8430B" w:rsidRPr="00383506" w:rsidRDefault="00C8430B" w:rsidP="00C8430B">
      <w:pPr>
        <w:spacing w:line="360" w:lineRule="auto"/>
        <w:ind w:firstLine="851"/>
        <w:jc w:val="both"/>
        <w:rPr>
          <w:sz w:val="28"/>
          <w:szCs w:val="28"/>
        </w:rPr>
      </w:pPr>
      <w:r w:rsidRPr="00383506">
        <w:rPr>
          <w:sz w:val="28"/>
          <w:szCs w:val="28"/>
        </w:rPr>
        <w:t>Расходы на приобретение холодной воды и теплоносителя, стр.130-131, том 1;</w:t>
      </w:r>
    </w:p>
    <w:p w14:paraId="51B361CB" w14:textId="77777777" w:rsidR="00C8430B" w:rsidRPr="00383506" w:rsidRDefault="00C8430B" w:rsidP="00C8430B">
      <w:pPr>
        <w:spacing w:line="360" w:lineRule="auto"/>
        <w:ind w:firstLine="851"/>
        <w:jc w:val="both"/>
        <w:rPr>
          <w:sz w:val="28"/>
          <w:szCs w:val="28"/>
        </w:rPr>
      </w:pPr>
      <w:r w:rsidRPr="00383506">
        <w:rPr>
          <w:sz w:val="28"/>
          <w:szCs w:val="28"/>
        </w:rPr>
        <w:t>Расходы на прочие покупаемые энергетические ресурсы, стр. 132, том 1;</w:t>
      </w:r>
    </w:p>
    <w:p w14:paraId="69BB9670" w14:textId="77777777" w:rsidR="00C8430B" w:rsidRPr="00383506" w:rsidRDefault="00C8430B" w:rsidP="00C8430B">
      <w:pPr>
        <w:spacing w:line="360" w:lineRule="auto"/>
        <w:ind w:firstLine="851"/>
        <w:jc w:val="both"/>
        <w:rPr>
          <w:sz w:val="28"/>
          <w:szCs w:val="28"/>
        </w:rPr>
      </w:pPr>
      <w:r w:rsidRPr="00383506">
        <w:rPr>
          <w:sz w:val="28"/>
          <w:szCs w:val="28"/>
        </w:rPr>
        <w:t>Потребление холодной воды котельными ООО КОТК на 2019 год, стр. 133, том 1;</w:t>
      </w:r>
    </w:p>
    <w:p w14:paraId="5C8743E4" w14:textId="77777777" w:rsidR="00C8430B" w:rsidRPr="00383506" w:rsidRDefault="00C8430B" w:rsidP="00C8430B">
      <w:pPr>
        <w:spacing w:line="360" w:lineRule="auto"/>
        <w:ind w:firstLine="851"/>
        <w:jc w:val="both"/>
        <w:rPr>
          <w:sz w:val="28"/>
          <w:szCs w:val="28"/>
        </w:rPr>
      </w:pPr>
      <w:r w:rsidRPr="00383506">
        <w:rPr>
          <w:sz w:val="28"/>
          <w:szCs w:val="28"/>
        </w:rPr>
        <w:t>Расчет потребности в воде (отопление) по ООО КОТК на 2019 год, стр.134, том 1;</w:t>
      </w:r>
    </w:p>
    <w:p w14:paraId="4C446FAC" w14:textId="77777777" w:rsidR="00C8430B" w:rsidRPr="00383506" w:rsidRDefault="00C8430B" w:rsidP="00C8430B">
      <w:pPr>
        <w:spacing w:line="360" w:lineRule="auto"/>
        <w:ind w:firstLine="851"/>
        <w:jc w:val="both"/>
        <w:rPr>
          <w:sz w:val="28"/>
          <w:szCs w:val="28"/>
        </w:rPr>
      </w:pPr>
      <w:r w:rsidRPr="00383506">
        <w:rPr>
          <w:sz w:val="28"/>
          <w:szCs w:val="28"/>
        </w:rPr>
        <w:t>Расчет холодной воды на горячее водоснабжение потребителей на 2019 год, стр. 135, том 1;</w:t>
      </w:r>
    </w:p>
    <w:p w14:paraId="787CFE43" w14:textId="77777777" w:rsidR="00C8430B" w:rsidRPr="00383506" w:rsidRDefault="00C8430B" w:rsidP="00C8430B">
      <w:pPr>
        <w:spacing w:line="360" w:lineRule="auto"/>
        <w:ind w:firstLine="851"/>
        <w:jc w:val="both"/>
        <w:rPr>
          <w:sz w:val="28"/>
          <w:szCs w:val="28"/>
        </w:rPr>
      </w:pPr>
      <w:r w:rsidRPr="00383506">
        <w:rPr>
          <w:sz w:val="28"/>
          <w:szCs w:val="28"/>
        </w:rPr>
        <w:t>Расчет воды на технологические нужды котельных на 2019 год, стр. 136, том 1;</w:t>
      </w:r>
    </w:p>
    <w:p w14:paraId="6E3335F1" w14:textId="77777777" w:rsidR="00C8430B" w:rsidRPr="00383506" w:rsidRDefault="00C8430B" w:rsidP="00C8430B">
      <w:pPr>
        <w:spacing w:line="360" w:lineRule="auto"/>
        <w:ind w:firstLine="851"/>
        <w:jc w:val="both"/>
        <w:rPr>
          <w:sz w:val="28"/>
          <w:szCs w:val="28"/>
        </w:rPr>
      </w:pPr>
      <w:r w:rsidRPr="00383506">
        <w:rPr>
          <w:sz w:val="28"/>
          <w:szCs w:val="28"/>
        </w:rPr>
        <w:t>Расчет воды на хоз. бытовые нужды и собственные нужды по котельным на 2019 год, стр. 137, том 1;</w:t>
      </w:r>
    </w:p>
    <w:p w14:paraId="3DA94414" w14:textId="77777777" w:rsidR="00C8430B" w:rsidRPr="00383506" w:rsidRDefault="00C8430B" w:rsidP="00C8430B">
      <w:pPr>
        <w:tabs>
          <w:tab w:val="left" w:pos="426"/>
          <w:tab w:val="left" w:pos="1418"/>
          <w:tab w:val="left" w:pos="1560"/>
        </w:tabs>
        <w:spacing w:line="360" w:lineRule="auto"/>
        <w:ind w:firstLine="709"/>
        <w:jc w:val="both"/>
        <w:rPr>
          <w:sz w:val="28"/>
          <w:szCs w:val="28"/>
        </w:rPr>
      </w:pPr>
      <w:r w:rsidRPr="00383506">
        <w:rPr>
          <w:sz w:val="28"/>
          <w:szCs w:val="28"/>
        </w:rPr>
        <w:t>Предприятием заявлены расходы по статье на уровне 4 939,75 тыс. руб.</w:t>
      </w:r>
    </w:p>
    <w:p w14:paraId="21A591E7" w14:textId="77777777" w:rsidR="00C8430B" w:rsidRPr="00383506" w:rsidRDefault="00C8430B" w:rsidP="00C8430B">
      <w:pPr>
        <w:tabs>
          <w:tab w:val="left" w:pos="1890"/>
        </w:tabs>
        <w:spacing w:line="360" w:lineRule="auto"/>
        <w:ind w:firstLine="720"/>
        <w:jc w:val="both"/>
        <w:rPr>
          <w:snapToGrid w:val="0"/>
          <w:sz w:val="28"/>
          <w:szCs w:val="28"/>
        </w:rPr>
      </w:pPr>
      <w:r w:rsidRPr="00383506">
        <w:rPr>
          <w:snapToGrid w:val="0"/>
          <w:sz w:val="28"/>
          <w:szCs w:val="28"/>
        </w:rPr>
        <w:t>Экспертами принят объем воды на производство тепловой энергии в размере 167,845 тыс. м³, на уровне предложений, согласно расчетам предприятия. Поставка воды осуществляется ООО «Киселевский водоснаб» г. Киселевск и МП «Исток» г. Киселевск.</w:t>
      </w:r>
    </w:p>
    <w:p w14:paraId="67DB0E34" w14:textId="77777777" w:rsidR="00C8430B" w:rsidRPr="00383506" w:rsidRDefault="00C8430B" w:rsidP="00C8430B">
      <w:pPr>
        <w:tabs>
          <w:tab w:val="left" w:pos="1890"/>
        </w:tabs>
        <w:spacing w:line="360" w:lineRule="auto"/>
        <w:ind w:firstLine="720"/>
        <w:jc w:val="both"/>
        <w:rPr>
          <w:snapToGrid w:val="0"/>
          <w:sz w:val="28"/>
          <w:szCs w:val="28"/>
        </w:rPr>
      </w:pPr>
      <w:r w:rsidRPr="00383506">
        <w:rPr>
          <w:snapToGrid w:val="0"/>
          <w:sz w:val="28"/>
          <w:szCs w:val="28"/>
        </w:rPr>
        <w:t>Экспертами стоимость 1 м³ холодной воды на 2019 год, рассчитана исходя из действующих тарифов на холодную воду во втором полугодии 2018 года 22,98 руб./м</w:t>
      </w:r>
      <w:r w:rsidRPr="00383506">
        <w:rPr>
          <w:snapToGrid w:val="0"/>
          <w:sz w:val="28"/>
          <w:szCs w:val="28"/>
          <w:vertAlign w:val="superscript"/>
        </w:rPr>
        <w:t>3</w:t>
      </w:r>
      <w:r w:rsidRPr="00383506">
        <w:rPr>
          <w:snapToGrid w:val="0"/>
          <w:sz w:val="28"/>
          <w:szCs w:val="28"/>
        </w:rPr>
        <w:t xml:space="preserve">, согласно постановлению региональной энергетической комиссии </w:t>
      </w:r>
      <w:r w:rsidRPr="00383506">
        <w:rPr>
          <w:snapToGrid w:val="0"/>
          <w:sz w:val="28"/>
          <w:szCs w:val="28"/>
        </w:rPr>
        <w:lastRenderedPageBreak/>
        <w:t>Кемеровской области</w:t>
      </w:r>
      <w:r w:rsidRPr="00383506">
        <w:rPr>
          <w:sz w:val="28"/>
          <w:szCs w:val="28"/>
        </w:rPr>
        <w:t xml:space="preserve"> № 492 от 14.12.2017,</w:t>
      </w:r>
      <w:r w:rsidRPr="00383506">
        <w:rPr>
          <w:snapToGrid w:val="0"/>
          <w:sz w:val="28"/>
          <w:szCs w:val="28"/>
        </w:rPr>
        <w:t xml:space="preserve"> с применением индекса роста тарифов (1,12), согласно прогнозу региональной энергетической комиссии Кемеровской области по водоснабжению на 2019 год для ООО «Киселевский водоснаб» г. Киселевск, и постановлению </w:t>
      </w:r>
      <w:r w:rsidRPr="00383506">
        <w:rPr>
          <w:sz w:val="28"/>
          <w:szCs w:val="28"/>
        </w:rPr>
        <w:t>№ 281 от 25.10.2018 (на 2019-2023 год) для МП «Исток».</w:t>
      </w:r>
    </w:p>
    <w:p w14:paraId="59BCBF13" w14:textId="77777777" w:rsidR="00C8430B" w:rsidRPr="00383506" w:rsidRDefault="00C8430B" w:rsidP="00C8430B">
      <w:pPr>
        <w:tabs>
          <w:tab w:val="left" w:pos="1890"/>
        </w:tabs>
        <w:spacing w:line="360" w:lineRule="auto"/>
        <w:ind w:firstLine="720"/>
        <w:jc w:val="both"/>
        <w:rPr>
          <w:snapToGrid w:val="0"/>
          <w:sz w:val="28"/>
          <w:szCs w:val="28"/>
        </w:rPr>
      </w:pPr>
      <w:r w:rsidRPr="00383506">
        <w:rPr>
          <w:snapToGrid w:val="0"/>
          <w:sz w:val="28"/>
          <w:szCs w:val="28"/>
        </w:rPr>
        <w:t>Затраты приняты исходя из уровня среднегодовых значений, а также доли планового объема холодной воды для производства тепловой энергии по полугодиям, согласно расчету предприятия на 2019 год, (1 полугодие 54,04 %, 2 полугодие 45,96 %).</w:t>
      </w:r>
    </w:p>
    <w:p w14:paraId="38FB221B" w14:textId="77777777" w:rsidR="00C8430B" w:rsidRPr="00383506" w:rsidRDefault="00C8430B" w:rsidP="00C8430B">
      <w:pPr>
        <w:tabs>
          <w:tab w:val="left" w:pos="1890"/>
        </w:tabs>
        <w:spacing w:line="360" w:lineRule="auto"/>
        <w:ind w:firstLine="720"/>
        <w:jc w:val="both"/>
        <w:rPr>
          <w:snapToGrid w:val="0"/>
          <w:sz w:val="28"/>
          <w:szCs w:val="28"/>
        </w:rPr>
      </w:pPr>
      <w:r w:rsidRPr="00383506">
        <w:rPr>
          <w:snapToGrid w:val="0"/>
          <w:sz w:val="28"/>
          <w:szCs w:val="28"/>
        </w:rPr>
        <w:t>Всего экономически обоснованные расходы составят 5</w:t>
      </w:r>
      <w:r w:rsidRPr="00383506">
        <w:rPr>
          <w:snapToGrid w:val="0"/>
          <w:sz w:val="28"/>
          <w:szCs w:val="28"/>
          <w:lang w:val="en-US"/>
        </w:rPr>
        <w:t> </w:t>
      </w:r>
      <w:r w:rsidRPr="00383506">
        <w:rPr>
          <w:snapToGrid w:val="0"/>
          <w:sz w:val="28"/>
          <w:szCs w:val="28"/>
        </w:rPr>
        <w:t>125,79 тыс. руб.</w:t>
      </w:r>
    </w:p>
    <w:p w14:paraId="1558365C" w14:textId="77777777" w:rsidR="00C8430B" w:rsidRPr="00383506" w:rsidRDefault="00C8430B" w:rsidP="00C8430B">
      <w:pPr>
        <w:tabs>
          <w:tab w:val="left" w:pos="1890"/>
        </w:tabs>
        <w:spacing w:line="360" w:lineRule="auto"/>
        <w:ind w:firstLine="720"/>
        <w:jc w:val="both"/>
        <w:rPr>
          <w:snapToGrid w:val="0"/>
          <w:sz w:val="28"/>
          <w:szCs w:val="28"/>
        </w:rPr>
      </w:pPr>
      <w:r w:rsidRPr="00383506">
        <w:rPr>
          <w:snapToGrid w:val="0"/>
          <w:sz w:val="28"/>
          <w:szCs w:val="28"/>
        </w:rPr>
        <w:t xml:space="preserve">Корректировка плановых расходов по статье на 2019 год относительно предложений предприятия в сторону увеличения составила 186,04 тыс. руб. </w:t>
      </w:r>
    </w:p>
    <w:p w14:paraId="742A2503" w14:textId="77777777" w:rsidR="00C8430B" w:rsidRPr="00383506" w:rsidRDefault="00C8430B" w:rsidP="00C8430B">
      <w:pPr>
        <w:spacing w:line="360" w:lineRule="auto"/>
        <w:ind w:firstLine="851"/>
        <w:jc w:val="both"/>
        <w:rPr>
          <w:sz w:val="28"/>
          <w:szCs w:val="28"/>
        </w:rPr>
      </w:pPr>
      <w:r w:rsidRPr="00383506">
        <w:rPr>
          <w:sz w:val="28"/>
          <w:szCs w:val="28"/>
        </w:rPr>
        <w:t xml:space="preserve">Проанализировав обосновывающие материалы, эксперты предлагают принять затраты на </w:t>
      </w:r>
      <w:r w:rsidRPr="00383506">
        <w:rPr>
          <w:sz w:val="28"/>
        </w:rPr>
        <w:t xml:space="preserve">холодную воду </w:t>
      </w:r>
      <w:r w:rsidRPr="00383506">
        <w:rPr>
          <w:sz w:val="28"/>
          <w:szCs w:val="28"/>
        </w:rPr>
        <w:t>для производства и передачи тепловой энергии на 2019-2023 гг. с учетом ИЦП водоснабжение (прогноз Минэкономразвития от 01.10.2018) на уровне:</w:t>
      </w:r>
    </w:p>
    <w:p w14:paraId="0FDAC9C5" w14:textId="77777777" w:rsidR="00C8430B" w:rsidRPr="00383506" w:rsidRDefault="00C8430B" w:rsidP="00C8430B">
      <w:pPr>
        <w:spacing w:line="360" w:lineRule="auto"/>
        <w:ind w:firstLine="851"/>
        <w:jc w:val="both"/>
        <w:rPr>
          <w:sz w:val="28"/>
          <w:szCs w:val="28"/>
        </w:rPr>
      </w:pPr>
      <w:r w:rsidRPr="00383506">
        <w:rPr>
          <w:sz w:val="28"/>
          <w:szCs w:val="28"/>
        </w:rPr>
        <w:t>2019 год – 5 125,79 тыс. руб.,</w:t>
      </w:r>
    </w:p>
    <w:p w14:paraId="577B50C6" w14:textId="77777777" w:rsidR="00C8430B" w:rsidRPr="00383506" w:rsidRDefault="00C8430B" w:rsidP="00C8430B">
      <w:pPr>
        <w:spacing w:line="360" w:lineRule="auto"/>
        <w:ind w:firstLine="851"/>
        <w:jc w:val="both"/>
        <w:rPr>
          <w:sz w:val="28"/>
          <w:szCs w:val="28"/>
        </w:rPr>
      </w:pPr>
      <w:r w:rsidRPr="00383506">
        <w:rPr>
          <w:sz w:val="28"/>
          <w:szCs w:val="28"/>
        </w:rPr>
        <w:t>2020 год – 5 330,82 тыс. руб.,</w:t>
      </w:r>
    </w:p>
    <w:p w14:paraId="30D69D56" w14:textId="77777777" w:rsidR="00C8430B" w:rsidRPr="00383506" w:rsidRDefault="00C8430B" w:rsidP="00C8430B">
      <w:pPr>
        <w:spacing w:line="360" w:lineRule="auto"/>
        <w:ind w:firstLine="851"/>
        <w:jc w:val="both"/>
        <w:rPr>
          <w:sz w:val="28"/>
          <w:szCs w:val="28"/>
        </w:rPr>
      </w:pPr>
      <w:bookmarkStart w:id="406" w:name="_Hlk529971676"/>
      <w:r w:rsidRPr="00383506">
        <w:rPr>
          <w:sz w:val="28"/>
          <w:szCs w:val="28"/>
        </w:rPr>
        <w:t>2021 год – 5 544,05 тыс. руб</w:t>
      </w:r>
      <w:bookmarkEnd w:id="406"/>
      <w:r w:rsidRPr="00383506">
        <w:rPr>
          <w:sz w:val="28"/>
          <w:szCs w:val="28"/>
        </w:rPr>
        <w:t>.,</w:t>
      </w:r>
    </w:p>
    <w:p w14:paraId="345ECB2D" w14:textId="77777777" w:rsidR="00C8430B" w:rsidRPr="00383506" w:rsidRDefault="00C8430B" w:rsidP="00C8430B">
      <w:pPr>
        <w:spacing w:line="360" w:lineRule="auto"/>
        <w:ind w:firstLine="851"/>
        <w:jc w:val="both"/>
        <w:rPr>
          <w:sz w:val="28"/>
          <w:szCs w:val="28"/>
        </w:rPr>
      </w:pPr>
      <w:r w:rsidRPr="00383506">
        <w:rPr>
          <w:sz w:val="28"/>
          <w:szCs w:val="28"/>
        </w:rPr>
        <w:t>2022 год – 5 765,82 тыс. руб.,</w:t>
      </w:r>
    </w:p>
    <w:p w14:paraId="33A55C82" w14:textId="77777777" w:rsidR="00C8430B" w:rsidRPr="00383506" w:rsidRDefault="00C8430B" w:rsidP="00C8430B">
      <w:pPr>
        <w:spacing w:line="360" w:lineRule="auto"/>
        <w:ind w:firstLine="851"/>
        <w:jc w:val="both"/>
        <w:rPr>
          <w:sz w:val="28"/>
          <w:szCs w:val="28"/>
        </w:rPr>
      </w:pPr>
      <w:r w:rsidRPr="00383506">
        <w:rPr>
          <w:sz w:val="28"/>
          <w:szCs w:val="28"/>
        </w:rPr>
        <w:t>2023 год – 5 996,45 тыс. руб.</w:t>
      </w:r>
    </w:p>
    <w:p w14:paraId="69DAB4ED" w14:textId="77777777" w:rsidR="00C8430B" w:rsidRPr="00383506" w:rsidRDefault="00C8430B" w:rsidP="00C8430B">
      <w:pPr>
        <w:spacing w:line="360" w:lineRule="auto"/>
        <w:ind w:firstLine="851"/>
        <w:jc w:val="both"/>
        <w:rPr>
          <w:sz w:val="28"/>
          <w:szCs w:val="28"/>
        </w:rPr>
      </w:pPr>
      <w:r w:rsidRPr="00383506">
        <w:rPr>
          <w:sz w:val="28"/>
          <w:szCs w:val="28"/>
        </w:rPr>
        <w:t>Общая величина расходов на приобретение энергетических ресурсов на 2019 год приведена в таблице 10.</w:t>
      </w:r>
    </w:p>
    <w:p w14:paraId="065BCFCD" w14:textId="77777777" w:rsidR="00C8430B" w:rsidRPr="00383506" w:rsidRDefault="00C8430B" w:rsidP="00C8430B">
      <w:pPr>
        <w:spacing w:line="360" w:lineRule="auto"/>
        <w:ind w:firstLine="851"/>
        <w:jc w:val="both"/>
        <w:rPr>
          <w:sz w:val="28"/>
          <w:szCs w:val="28"/>
        </w:rPr>
      </w:pPr>
      <w:r w:rsidRPr="00383506">
        <w:rPr>
          <w:sz w:val="28"/>
          <w:szCs w:val="28"/>
        </w:rPr>
        <w:t>Корректировка плановых расходов по статье на 2019 год, относительно предложений предприятия, составила 186,04 тыс. руб.</w:t>
      </w:r>
      <w:r w:rsidRPr="00383506">
        <w:rPr>
          <w:snapToGrid w:val="0"/>
          <w:sz w:val="28"/>
          <w:szCs w:val="28"/>
        </w:rPr>
        <w:t xml:space="preserve"> </w:t>
      </w:r>
      <w:r w:rsidRPr="00383506">
        <w:rPr>
          <w:sz w:val="28"/>
          <w:szCs w:val="28"/>
        </w:rPr>
        <w:t>в сторону увеличения, в связи с применением экспертами более высоких тарифов на холодную воду.</w:t>
      </w:r>
    </w:p>
    <w:p w14:paraId="0B3FADF0" w14:textId="77777777" w:rsidR="00C8430B" w:rsidRPr="00383506" w:rsidRDefault="00C8430B" w:rsidP="00C8430B">
      <w:pPr>
        <w:spacing w:line="360" w:lineRule="auto"/>
        <w:ind w:firstLine="851"/>
        <w:jc w:val="both"/>
        <w:rPr>
          <w:sz w:val="28"/>
          <w:szCs w:val="28"/>
        </w:rPr>
      </w:pPr>
    </w:p>
    <w:p w14:paraId="25008816" w14:textId="77777777" w:rsidR="00C8430B" w:rsidRPr="00383506" w:rsidRDefault="00C8430B" w:rsidP="00C8430B">
      <w:pPr>
        <w:spacing w:line="360" w:lineRule="auto"/>
        <w:ind w:firstLine="851"/>
        <w:jc w:val="both"/>
        <w:rPr>
          <w:sz w:val="28"/>
          <w:szCs w:val="28"/>
        </w:rPr>
        <w:sectPr w:rsidR="00C8430B" w:rsidRPr="00383506">
          <w:pgSz w:w="11906" w:h="16838"/>
          <w:pgMar w:top="1134" w:right="1134" w:bottom="1134" w:left="1134" w:header="720" w:footer="720" w:gutter="0"/>
          <w:cols w:space="720"/>
        </w:sectPr>
      </w:pPr>
    </w:p>
    <w:p w14:paraId="20717ACD" w14:textId="77777777" w:rsidR="00C8430B" w:rsidRPr="00383506" w:rsidRDefault="00C8430B" w:rsidP="00C8430B">
      <w:pPr>
        <w:spacing w:line="360" w:lineRule="auto"/>
        <w:ind w:left="720" w:right="-427"/>
        <w:jc w:val="right"/>
        <w:rPr>
          <w:sz w:val="28"/>
        </w:rPr>
      </w:pPr>
      <w:r w:rsidRPr="00383506">
        <w:rPr>
          <w:sz w:val="28"/>
        </w:rPr>
        <w:lastRenderedPageBreak/>
        <w:t>Таблица 10</w:t>
      </w:r>
    </w:p>
    <w:p w14:paraId="3C80D6E6" w14:textId="77777777" w:rsidR="00C8430B" w:rsidRPr="00383506" w:rsidRDefault="00C8430B" w:rsidP="00C8430B">
      <w:pPr>
        <w:jc w:val="center"/>
        <w:rPr>
          <w:b/>
          <w:sz w:val="28"/>
        </w:rPr>
      </w:pPr>
      <w:r w:rsidRPr="00383506">
        <w:rPr>
          <w:b/>
          <w:sz w:val="28"/>
        </w:rPr>
        <w:t>Расходы на холодную воду, сточные воды на производство тепловой энергии</w:t>
      </w:r>
    </w:p>
    <w:p w14:paraId="35C119E2" w14:textId="1024121D" w:rsidR="00C8430B" w:rsidRPr="00383506" w:rsidRDefault="00C8430B" w:rsidP="00C8430B">
      <w:pPr>
        <w:jc w:val="center"/>
        <w:rPr>
          <w:b/>
          <w:sz w:val="28"/>
        </w:rPr>
      </w:pPr>
      <w:r w:rsidRPr="00383506">
        <w:rPr>
          <w:noProof/>
        </w:rPr>
        <w:drawing>
          <wp:inline distT="0" distB="0" distL="0" distR="0" wp14:anchorId="1CA94296" wp14:editId="2D89879B">
            <wp:extent cx="6120765" cy="2868295"/>
            <wp:effectExtent l="0" t="0" r="0" b="825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120765" cy="2868295"/>
                    </a:xfrm>
                    <a:prstGeom prst="rect">
                      <a:avLst/>
                    </a:prstGeom>
                    <a:noFill/>
                    <a:ln>
                      <a:noFill/>
                    </a:ln>
                  </pic:spPr>
                </pic:pic>
              </a:graphicData>
            </a:graphic>
          </wp:inline>
        </w:drawing>
      </w:r>
    </w:p>
    <w:p w14:paraId="4C0AD542" w14:textId="77777777" w:rsidR="00C8430B" w:rsidRPr="00383506" w:rsidRDefault="00C8430B" w:rsidP="00C8430B">
      <w:pPr>
        <w:rPr>
          <w:highlight w:val="yellow"/>
        </w:rPr>
      </w:pPr>
    </w:p>
    <w:p w14:paraId="56A41CDE" w14:textId="77777777" w:rsidR="00C8430B" w:rsidRPr="00383506" w:rsidRDefault="00C8430B" w:rsidP="00C8430B">
      <w:pPr>
        <w:rPr>
          <w:highlight w:val="yellow"/>
        </w:rPr>
      </w:pPr>
    </w:p>
    <w:p w14:paraId="70F44CF5" w14:textId="77777777" w:rsidR="00C8430B" w:rsidRPr="00383506" w:rsidRDefault="00C8430B" w:rsidP="00C8430B">
      <w:pPr>
        <w:rPr>
          <w:highlight w:val="yellow"/>
        </w:rPr>
      </w:pPr>
    </w:p>
    <w:p w14:paraId="67394AD0" w14:textId="77777777" w:rsidR="00C8430B" w:rsidRPr="00383506" w:rsidRDefault="00C8430B" w:rsidP="00C8430B">
      <w:pPr>
        <w:rPr>
          <w:highlight w:val="yellow"/>
        </w:rPr>
      </w:pPr>
    </w:p>
    <w:p w14:paraId="1BF7F87D" w14:textId="77777777" w:rsidR="00C8430B" w:rsidRPr="00383506" w:rsidRDefault="00C8430B" w:rsidP="00C8430B">
      <w:pPr>
        <w:rPr>
          <w:highlight w:val="yellow"/>
        </w:rPr>
      </w:pPr>
    </w:p>
    <w:p w14:paraId="13048E9B" w14:textId="77777777" w:rsidR="00C8430B" w:rsidRPr="00383506" w:rsidRDefault="00C8430B" w:rsidP="00C8430B">
      <w:pPr>
        <w:rPr>
          <w:highlight w:val="yellow"/>
        </w:rPr>
      </w:pPr>
    </w:p>
    <w:p w14:paraId="30DF96D1" w14:textId="77777777" w:rsidR="00C8430B" w:rsidRPr="00383506" w:rsidRDefault="00C8430B" w:rsidP="00C8430B">
      <w:pPr>
        <w:rPr>
          <w:highlight w:val="yellow"/>
        </w:rPr>
      </w:pPr>
    </w:p>
    <w:p w14:paraId="0CA9A6D9" w14:textId="77777777" w:rsidR="00C8430B" w:rsidRPr="00383506" w:rsidRDefault="00C8430B" w:rsidP="00C8430B">
      <w:pPr>
        <w:spacing w:line="360" w:lineRule="auto"/>
        <w:jc w:val="both"/>
        <w:rPr>
          <w:sz w:val="28"/>
          <w:szCs w:val="28"/>
        </w:rPr>
        <w:sectPr w:rsidR="00C8430B" w:rsidRPr="00383506" w:rsidSect="00C8430B">
          <w:pgSz w:w="16838" w:h="11906" w:orient="landscape"/>
          <w:pgMar w:top="1134" w:right="1134" w:bottom="1134" w:left="1134" w:header="720" w:footer="720" w:gutter="0"/>
          <w:cols w:space="720"/>
          <w:docGrid w:linePitch="326"/>
        </w:sectPr>
      </w:pPr>
    </w:p>
    <w:p w14:paraId="63727AEB" w14:textId="77777777" w:rsidR="00C8430B" w:rsidRPr="00383506" w:rsidRDefault="00C8430B" w:rsidP="00C8430B">
      <w:pPr>
        <w:jc w:val="center"/>
        <w:rPr>
          <w:sz w:val="28"/>
          <w:szCs w:val="28"/>
        </w:rPr>
      </w:pPr>
      <w:r w:rsidRPr="00383506">
        <w:rPr>
          <w:sz w:val="28"/>
          <w:szCs w:val="28"/>
        </w:rPr>
        <w:lastRenderedPageBreak/>
        <w:t xml:space="preserve">Общая величина расходов на приобретение энергетических ресурсов на </w:t>
      </w:r>
      <w:r w:rsidRPr="00383506">
        <w:rPr>
          <w:b/>
          <w:sz w:val="28"/>
          <w:szCs w:val="28"/>
        </w:rPr>
        <w:t>тепловую энергию</w:t>
      </w:r>
      <w:r w:rsidRPr="00383506">
        <w:rPr>
          <w:sz w:val="28"/>
          <w:szCs w:val="28"/>
        </w:rPr>
        <w:t xml:space="preserve"> приведена в таблице 11.</w:t>
      </w:r>
    </w:p>
    <w:p w14:paraId="39E26A07" w14:textId="77777777" w:rsidR="00C8430B" w:rsidRPr="00383506" w:rsidRDefault="00C8430B" w:rsidP="00C8430B">
      <w:pPr>
        <w:spacing w:line="360" w:lineRule="auto"/>
        <w:ind w:left="360" w:right="-427"/>
        <w:jc w:val="right"/>
        <w:rPr>
          <w:sz w:val="28"/>
          <w:szCs w:val="28"/>
        </w:rPr>
      </w:pPr>
      <w:r w:rsidRPr="00383506">
        <w:rPr>
          <w:sz w:val="28"/>
          <w:szCs w:val="28"/>
        </w:rPr>
        <w:t>Таблица 11</w:t>
      </w:r>
    </w:p>
    <w:p w14:paraId="3E0A7485" w14:textId="77777777" w:rsidR="00C8430B" w:rsidRPr="00383506" w:rsidRDefault="00C8430B" w:rsidP="00C8430B">
      <w:pPr>
        <w:jc w:val="center"/>
        <w:rPr>
          <w:rFonts w:eastAsia="Calibri"/>
          <w:b/>
          <w:bCs/>
          <w:sz w:val="28"/>
          <w:lang w:eastAsia="en-US"/>
        </w:rPr>
      </w:pPr>
      <w:r w:rsidRPr="00383506">
        <w:rPr>
          <w:rFonts w:eastAsia="Calibri"/>
          <w:b/>
          <w:bCs/>
          <w:sz w:val="28"/>
          <w:lang w:eastAsia="en-US"/>
        </w:rPr>
        <w:t xml:space="preserve">Реестр расходов на приобретение энергетических ресурсов, </w:t>
      </w:r>
    </w:p>
    <w:p w14:paraId="3224F453" w14:textId="77777777" w:rsidR="00C8430B" w:rsidRPr="00383506" w:rsidRDefault="00C8430B" w:rsidP="00C8430B">
      <w:pPr>
        <w:jc w:val="center"/>
        <w:rPr>
          <w:rFonts w:eastAsia="Calibri"/>
          <w:b/>
          <w:bCs/>
          <w:sz w:val="28"/>
          <w:lang w:eastAsia="en-US"/>
        </w:rPr>
      </w:pPr>
      <w:r w:rsidRPr="00383506">
        <w:rPr>
          <w:rFonts w:eastAsia="Calibri"/>
          <w:b/>
          <w:bCs/>
          <w:sz w:val="28"/>
          <w:lang w:eastAsia="en-US"/>
        </w:rPr>
        <w:t>холодной воды и теплоносителя (далее - ресурсы)</w:t>
      </w:r>
    </w:p>
    <w:p w14:paraId="4EBDDE1B" w14:textId="77777777" w:rsidR="00C8430B" w:rsidRPr="00383506" w:rsidRDefault="00C8430B" w:rsidP="00C8430B">
      <w:pPr>
        <w:spacing w:line="360" w:lineRule="auto"/>
        <w:jc w:val="center"/>
        <w:rPr>
          <w:sz w:val="28"/>
        </w:rPr>
      </w:pPr>
      <w:r w:rsidRPr="00383506">
        <w:rPr>
          <w:sz w:val="28"/>
        </w:rPr>
        <w:t>(Приложение 5.4 к Методическим указаниям)</w:t>
      </w:r>
    </w:p>
    <w:p w14:paraId="64FE965C" w14:textId="77777777" w:rsidR="00C8430B" w:rsidRPr="00383506" w:rsidRDefault="00C8430B" w:rsidP="00C8430B">
      <w:pPr>
        <w:spacing w:line="360" w:lineRule="auto"/>
        <w:ind w:firstLine="851"/>
        <w:jc w:val="right"/>
        <w:rPr>
          <w:sz w:val="28"/>
          <w:szCs w:val="28"/>
        </w:rPr>
      </w:pPr>
      <w:r w:rsidRPr="00383506">
        <w:rPr>
          <w:sz w:val="28"/>
          <w:szCs w:val="28"/>
        </w:rPr>
        <w:t>тыс. руб.</w:t>
      </w:r>
    </w:p>
    <w:tbl>
      <w:tblPr>
        <w:tblW w:w="1031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3"/>
        <w:gridCol w:w="2564"/>
        <w:gridCol w:w="1417"/>
        <w:gridCol w:w="1418"/>
        <w:gridCol w:w="1417"/>
        <w:gridCol w:w="1418"/>
        <w:gridCol w:w="1417"/>
      </w:tblGrid>
      <w:tr w:rsidR="00C8430B" w:rsidRPr="00383506" w14:paraId="09EC68FE" w14:textId="77777777" w:rsidTr="00757BA0">
        <w:trPr>
          <w:trHeight w:val="300"/>
        </w:trPr>
        <w:tc>
          <w:tcPr>
            <w:tcW w:w="663" w:type="dxa"/>
            <w:vMerge w:val="restart"/>
            <w:vAlign w:val="center"/>
          </w:tcPr>
          <w:p w14:paraId="15DB3E7C" w14:textId="77777777" w:rsidR="00C8430B" w:rsidRPr="00383506" w:rsidRDefault="00C8430B" w:rsidP="00C8430B">
            <w:pPr>
              <w:jc w:val="center"/>
              <w:rPr>
                <w:sz w:val="28"/>
              </w:rPr>
            </w:pPr>
            <w:r w:rsidRPr="00383506">
              <w:rPr>
                <w:sz w:val="28"/>
              </w:rPr>
              <w:t>№ п/п</w:t>
            </w:r>
          </w:p>
        </w:tc>
        <w:tc>
          <w:tcPr>
            <w:tcW w:w="2564" w:type="dxa"/>
            <w:vMerge w:val="restart"/>
            <w:vAlign w:val="center"/>
          </w:tcPr>
          <w:p w14:paraId="16F8E694" w14:textId="77777777" w:rsidR="00C8430B" w:rsidRPr="00383506" w:rsidRDefault="00C8430B" w:rsidP="00C8430B">
            <w:pPr>
              <w:jc w:val="center"/>
              <w:rPr>
                <w:sz w:val="28"/>
              </w:rPr>
            </w:pPr>
            <w:r w:rsidRPr="00383506">
              <w:rPr>
                <w:sz w:val="28"/>
              </w:rPr>
              <w:t>Наименование ресурса</w:t>
            </w:r>
          </w:p>
        </w:tc>
        <w:tc>
          <w:tcPr>
            <w:tcW w:w="7087" w:type="dxa"/>
            <w:gridSpan w:val="5"/>
            <w:vAlign w:val="center"/>
          </w:tcPr>
          <w:p w14:paraId="65B272D6" w14:textId="77777777" w:rsidR="00C8430B" w:rsidRPr="00383506" w:rsidRDefault="00C8430B" w:rsidP="00C8430B">
            <w:pPr>
              <w:jc w:val="center"/>
              <w:rPr>
                <w:sz w:val="28"/>
              </w:rPr>
            </w:pPr>
            <w:r w:rsidRPr="00383506">
              <w:rPr>
                <w:sz w:val="28"/>
              </w:rPr>
              <w:t>Предложение экспертов</w:t>
            </w:r>
          </w:p>
        </w:tc>
      </w:tr>
      <w:tr w:rsidR="00C8430B" w:rsidRPr="00383506" w14:paraId="68D977EB" w14:textId="77777777" w:rsidTr="00757BA0">
        <w:trPr>
          <w:trHeight w:val="360"/>
        </w:trPr>
        <w:tc>
          <w:tcPr>
            <w:tcW w:w="663" w:type="dxa"/>
            <w:vMerge/>
            <w:vAlign w:val="center"/>
          </w:tcPr>
          <w:p w14:paraId="4D84854E" w14:textId="77777777" w:rsidR="00C8430B" w:rsidRPr="00383506" w:rsidRDefault="00C8430B" w:rsidP="00C8430B">
            <w:pPr>
              <w:jc w:val="center"/>
              <w:rPr>
                <w:sz w:val="28"/>
              </w:rPr>
            </w:pPr>
          </w:p>
        </w:tc>
        <w:tc>
          <w:tcPr>
            <w:tcW w:w="2564" w:type="dxa"/>
            <w:vMerge/>
            <w:vAlign w:val="center"/>
          </w:tcPr>
          <w:p w14:paraId="6FFAE18B" w14:textId="77777777" w:rsidR="00C8430B" w:rsidRPr="00383506" w:rsidRDefault="00C8430B" w:rsidP="00C8430B">
            <w:pPr>
              <w:jc w:val="center"/>
              <w:rPr>
                <w:sz w:val="28"/>
              </w:rPr>
            </w:pPr>
          </w:p>
        </w:tc>
        <w:tc>
          <w:tcPr>
            <w:tcW w:w="1417" w:type="dxa"/>
            <w:vAlign w:val="center"/>
          </w:tcPr>
          <w:p w14:paraId="06AB7408" w14:textId="77777777" w:rsidR="00C8430B" w:rsidRPr="00383506" w:rsidRDefault="00C8430B" w:rsidP="00C8430B">
            <w:pPr>
              <w:jc w:val="center"/>
              <w:rPr>
                <w:sz w:val="28"/>
              </w:rPr>
            </w:pPr>
            <w:r w:rsidRPr="00383506">
              <w:rPr>
                <w:sz w:val="28"/>
              </w:rPr>
              <w:t>2019</w:t>
            </w:r>
          </w:p>
        </w:tc>
        <w:tc>
          <w:tcPr>
            <w:tcW w:w="1418" w:type="dxa"/>
            <w:vAlign w:val="center"/>
          </w:tcPr>
          <w:p w14:paraId="7A8F04FC" w14:textId="77777777" w:rsidR="00C8430B" w:rsidRPr="00383506" w:rsidRDefault="00C8430B" w:rsidP="00C8430B">
            <w:pPr>
              <w:jc w:val="center"/>
              <w:rPr>
                <w:sz w:val="28"/>
              </w:rPr>
            </w:pPr>
            <w:r w:rsidRPr="00383506">
              <w:rPr>
                <w:sz w:val="28"/>
              </w:rPr>
              <w:t>2020</w:t>
            </w:r>
          </w:p>
        </w:tc>
        <w:tc>
          <w:tcPr>
            <w:tcW w:w="1417" w:type="dxa"/>
            <w:vAlign w:val="center"/>
          </w:tcPr>
          <w:p w14:paraId="5BBF2C95" w14:textId="77777777" w:rsidR="00C8430B" w:rsidRPr="00383506" w:rsidRDefault="00C8430B" w:rsidP="00C8430B">
            <w:pPr>
              <w:jc w:val="center"/>
              <w:rPr>
                <w:sz w:val="28"/>
              </w:rPr>
            </w:pPr>
            <w:r w:rsidRPr="00383506">
              <w:rPr>
                <w:sz w:val="28"/>
              </w:rPr>
              <w:t>2021</w:t>
            </w:r>
          </w:p>
        </w:tc>
        <w:tc>
          <w:tcPr>
            <w:tcW w:w="1418" w:type="dxa"/>
          </w:tcPr>
          <w:p w14:paraId="501E45D7" w14:textId="77777777" w:rsidR="00C8430B" w:rsidRPr="00383506" w:rsidRDefault="00C8430B" w:rsidP="00C8430B">
            <w:pPr>
              <w:jc w:val="center"/>
              <w:rPr>
                <w:sz w:val="28"/>
              </w:rPr>
            </w:pPr>
            <w:r w:rsidRPr="00383506">
              <w:rPr>
                <w:sz w:val="28"/>
              </w:rPr>
              <w:t>2022</w:t>
            </w:r>
          </w:p>
        </w:tc>
        <w:tc>
          <w:tcPr>
            <w:tcW w:w="1417" w:type="dxa"/>
          </w:tcPr>
          <w:p w14:paraId="346A30A8" w14:textId="77777777" w:rsidR="00C8430B" w:rsidRPr="00383506" w:rsidRDefault="00C8430B" w:rsidP="00C8430B">
            <w:pPr>
              <w:jc w:val="center"/>
              <w:rPr>
                <w:sz w:val="28"/>
              </w:rPr>
            </w:pPr>
            <w:r w:rsidRPr="00383506">
              <w:rPr>
                <w:sz w:val="28"/>
              </w:rPr>
              <w:t>2023</w:t>
            </w:r>
          </w:p>
        </w:tc>
      </w:tr>
      <w:tr w:rsidR="00C8430B" w:rsidRPr="00383506" w14:paraId="4D1C82BF" w14:textId="77777777" w:rsidTr="00757BA0">
        <w:trPr>
          <w:trHeight w:val="360"/>
        </w:trPr>
        <w:tc>
          <w:tcPr>
            <w:tcW w:w="663" w:type="dxa"/>
            <w:vAlign w:val="center"/>
          </w:tcPr>
          <w:p w14:paraId="79DA58DF" w14:textId="77777777" w:rsidR="00C8430B" w:rsidRPr="00383506" w:rsidRDefault="00C8430B" w:rsidP="00C8430B">
            <w:pPr>
              <w:jc w:val="center"/>
              <w:rPr>
                <w:sz w:val="28"/>
              </w:rPr>
            </w:pPr>
            <w:r w:rsidRPr="00383506">
              <w:rPr>
                <w:sz w:val="28"/>
              </w:rPr>
              <w:t>1</w:t>
            </w:r>
          </w:p>
        </w:tc>
        <w:tc>
          <w:tcPr>
            <w:tcW w:w="2564" w:type="dxa"/>
            <w:vAlign w:val="center"/>
          </w:tcPr>
          <w:p w14:paraId="48904F6F" w14:textId="77777777" w:rsidR="00C8430B" w:rsidRPr="00383506" w:rsidRDefault="00C8430B" w:rsidP="00C8430B">
            <w:pPr>
              <w:rPr>
                <w:sz w:val="28"/>
              </w:rPr>
            </w:pPr>
            <w:r w:rsidRPr="00383506">
              <w:rPr>
                <w:sz w:val="28"/>
              </w:rPr>
              <w:t>Расходы на топливо</w:t>
            </w:r>
          </w:p>
        </w:tc>
        <w:tc>
          <w:tcPr>
            <w:tcW w:w="1417" w:type="dxa"/>
            <w:vAlign w:val="center"/>
          </w:tcPr>
          <w:p w14:paraId="634428DE" w14:textId="77777777" w:rsidR="00C8430B" w:rsidRPr="00383506" w:rsidRDefault="00C8430B" w:rsidP="00C8430B">
            <w:pPr>
              <w:jc w:val="center"/>
            </w:pPr>
            <w:r w:rsidRPr="00383506">
              <w:t>67 662,13</w:t>
            </w:r>
          </w:p>
        </w:tc>
        <w:tc>
          <w:tcPr>
            <w:tcW w:w="1418" w:type="dxa"/>
            <w:vAlign w:val="center"/>
          </w:tcPr>
          <w:p w14:paraId="48E0BACB" w14:textId="77777777" w:rsidR="00C8430B" w:rsidRPr="00383506" w:rsidRDefault="00C8430B" w:rsidP="00C8430B">
            <w:pPr>
              <w:jc w:val="center"/>
            </w:pPr>
            <w:r w:rsidRPr="00383506">
              <w:t>70 436,28</w:t>
            </w:r>
          </w:p>
        </w:tc>
        <w:tc>
          <w:tcPr>
            <w:tcW w:w="1417" w:type="dxa"/>
            <w:vAlign w:val="center"/>
          </w:tcPr>
          <w:p w14:paraId="706AD808" w14:textId="77777777" w:rsidR="00C8430B" w:rsidRPr="00383506" w:rsidRDefault="00C8430B" w:rsidP="00C8430B">
            <w:pPr>
              <w:jc w:val="center"/>
            </w:pPr>
            <w:r w:rsidRPr="00383506">
              <w:t>73 253,73</w:t>
            </w:r>
          </w:p>
        </w:tc>
        <w:tc>
          <w:tcPr>
            <w:tcW w:w="1418" w:type="dxa"/>
            <w:vAlign w:val="center"/>
          </w:tcPr>
          <w:p w14:paraId="4DEEA663" w14:textId="77777777" w:rsidR="00C8430B" w:rsidRPr="00383506" w:rsidRDefault="00C8430B" w:rsidP="00C8430B">
            <w:pPr>
              <w:jc w:val="center"/>
            </w:pPr>
            <w:r w:rsidRPr="00383506">
              <w:t>76 330,38</w:t>
            </w:r>
          </w:p>
        </w:tc>
        <w:tc>
          <w:tcPr>
            <w:tcW w:w="1417" w:type="dxa"/>
            <w:vAlign w:val="center"/>
          </w:tcPr>
          <w:p w14:paraId="57720AFD" w14:textId="77777777" w:rsidR="00C8430B" w:rsidRPr="00383506" w:rsidRDefault="00C8430B" w:rsidP="00C8430B">
            <w:pPr>
              <w:jc w:val="center"/>
            </w:pPr>
            <w:r w:rsidRPr="00383506">
              <w:t>79 612,59</w:t>
            </w:r>
          </w:p>
        </w:tc>
      </w:tr>
      <w:tr w:rsidR="00C8430B" w:rsidRPr="00383506" w14:paraId="56F025EF" w14:textId="77777777" w:rsidTr="00757BA0">
        <w:trPr>
          <w:trHeight w:val="720"/>
        </w:trPr>
        <w:tc>
          <w:tcPr>
            <w:tcW w:w="663" w:type="dxa"/>
            <w:vAlign w:val="center"/>
          </w:tcPr>
          <w:p w14:paraId="59D0B65F" w14:textId="77777777" w:rsidR="00C8430B" w:rsidRPr="00383506" w:rsidRDefault="00C8430B" w:rsidP="00C8430B">
            <w:pPr>
              <w:jc w:val="center"/>
              <w:rPr>
                <w:sz w:val="28"/>
              </w:rPr>
            </w:pPr>
            <w:r w:rsidRPr="00383506">
              <w:rPr>
                <w:sz w:val="28"/>
              </w:rPr>
              <w:t>2</w:t>
            </w:r>
          </w:p>
        </w:tc>
        <w:tc>
          <w:tcPr>
            <w:tcW w:w="2564" w:type="dxa"/>
            <w:vAlign w:val="center"/>
          </w:tcPr>
          <w:p w14:paraId="36F14450" w14:textId="77777777" w:rsidR="00C8430B" w:rsidRPr="00383506" w:rsidRDefault="00C8430B" w:rsidP="00C8430B">
            <w:pPr>
              <w:rPr>
                <w:sz w:val="28"/>
              </w:rPr>
            </w:pPr>
            <w:r w:rsidRPr="00383506">
              <w:rPr>
                <w:sz w:val="28"/>
              </w:rPr>
              <w:t>Расходы на электрическую энергию</w:t>
            </w:r>
          </w:p>
        </w:tc>
        <w:tc>
          <w:tcPr>
            <w:tcW w:w="1417" w:type="dxa"/>
            <w:vAlign w:val="center"/>
          </w:tcPr>
          <w:p w14:paraId="60D676D2" w14:textId="77777777" w:rsidR="00C8430B" w:rsidRPr="00383506" w:rsidRDefault="00C8430B" w:rsidP="00C8430B">
            <w:pPr>
              <w:jc w:val="center"/>
            </w:pPr>
            <w:r w:rsidRPr="00383506">
              <w:t>27 365,03</w:t>
            </w:r>
          </w:p>
        </w:tc>
        <w:tc>
          <w:tcPr>
            <w:tcW w:w="1418" w:type="dxa"/>
            <w:vAlign w:val="center"/>
          </w:tcPr>
          <w:p w14:paraId="1E993440" w14:textId="77777777" w:rsidR="00C8430B" w:rsidRPr="00383506" w:rsidRDefault="00C8430B" w:rsidP="00C8430B">
            <w:pPr>
              <w:jc w:val="center"/>
            </w:pPr>
            <w:r w:rsidRPr="00383506">
              <w:t>28 514,36</w:t>
            </w:r>
          </w:p>
        </w:tc>
        <w:tc>
          <w:tcPr>
            <w:tcW w:w="1417" w:type="dxa"/>
            <w:vAlign w:val="center"/>
          </w:tcPr>
          <w:p w14:paraId="76764C8B" w14:textId="77777777" w:rsidR="00C8430B" w:rsidRPr="00383506" w:rsidRDefault="00C8430B" w:rsidP="00C8430B">
            <w:pPr>
              <w:jc w:val="center"/>
            </w:pPr>
            <w:r w:rsidRPr="00383506">
              <w:t>29 654,93</w:t>
            </w:r>
          </w:p>
        </w:tc>
        <w:tc>
          <w:tcPr>
            <w:tcW w:w="1418" w:type="dxa"/>
            <w:vAlign w:val="center"/>
          </w:tcPr>
          <w:p w14:paraId="336373C6" w14:textId="77777777" w:rsidR="00C8430B" w:rsidRPr="00383506" w:rsidRDefault="00C8430B" w:rsidP="00C8430B">
            <w:pPr>
              <w:jc w:val="center"/>
            </w:pPr>
            <w:r w:rsidRPr="00383506">
              <w:t>30 841,13</w:t>
            </w:r>
          </w:p>
        </w:tc>
        <w:tc>
          <w:tcPr>
            <w:tcW w:w="1417" w:type="dxa"/>
            <w:vAlign w:val="center"/>
          </w:tcPr>
          <w:p w14:paraId="095D2F67" w14:textId="77777777" w:rsidR="00C8430B" w:rsidRPr="00383506" w:rsidRDefault="00C8430B" w:rsidP="00C8430B">
            <w:pPr>
              <w:jc w:val="center"/>
            </w:pPr>
            <w:r w:rsidRPr="00383506">
              <w:t>32 043,94</w:t>
            </w:r>
          </w:p>
        </w:tc>
      </w:tr>
      <w:tr w:rsidR="00C8430B" w:rsidRPr="00383506" w14:paraId="7AE7AE81" w14:textId="77777777" w:rsidTr="00757BA0">
        <w:trPr>
          <w:trHeight w:val="360"/>
        </w:trPr>
        <w:tc>
          <w:tcPr>
            <w:tcW w:w="663" w:type="dxa"/>
            <w:vAlign w:val="center"/>
          </w:tcPr>
          <w:p w14:paraId="55EC1F69" w14:textId="77777777" w:rsidR="00C8430B" w:rsidRPr="00383506" w:rsidRDefault="00C8430B" w:rsidP="00C8430B">
            <w:pPr>
              <w:jc w:val="center"/>
              <w:rPr>
                <w:sz w:val="28"/>
              </w:rPr>
            </w:pPr>
            <w:r w:rsidRPr="00383506">
              <w:rPr>
                <w:sz w:val="28"/>
              </w:rPr>
              <w:t>3</w:t>
            </w:r>
          </w:p>
        </w:tc>
        <w:tc>
          <w:tcPr>
            <w:tcW w:w="2564" w:type="dxa"/>
            <w:vAlign w:val="center"/>
          </w:tcPr>
          <w:p w14:paraId="5E7DD3F6" w14:textId="77777777" w:rsidR="00C8430B" w:rsidRPr="00383506" w:rsidRDefault="00C8430B" w:rsidP="00C8430B">
            <w:pPr>
              <w:rPr>
                <w:sz w:val="28"/>
              </w:rPr>
            </w:pPr>
            <w:r w:rsidRPr="00383506">
              <w:rPr>
                <w:sz w:val="28"/>
              </w:rPr>
              <w:t>Расходы на тепловую энергию</w:t>
            </w:r>
          </w:p>
        </w:tc>
        <w:tc>
          <w:tcPr>
            <w:tcW w:w="1417" w:type="dxa"/>
            <w:vAlign w:val="center"/>
          </w:tcPr>
          <w:p w14:paraId="1C3975E3" w14:textId="77777777" w:rsidR="00C8430B" w:rsidRPr="00383506" w:rsidRDefault="00C8430B" w:rsidP="00C8430B">
            <w:pPr>
              <w:jc w:val="center"/>
            </w:pPr>
          </w:p>
        </w:tc>
        <w:tc>
          <w:tcPr>
            <w:tcW w:w="1418" w:type="dxa"/>
            <w:vAlign w:val="center"/>
          </w:tcPr>
          <w:p w14:paraId="636C400F" w14:textId="77777777" w:rsidR="00C8430B" w:rsidRPr="00383506" w:rsidRDefault="00C8430B" w:rsidP="00C8430B">
            <w:pPr>
              <w:jc w:val="center"/>
            </w:pPr>
          </w:p>
        </w:tc>
        <w:tc>
          <w:tcPr>
            <w:tcW w:w="1417" w:type="dxa"/>
            <w:vAlign w:val="center"/>
          </w:tcPr>
          <w:p w14:paraId="4AE25AF0" w14:textId="77777777" w:rsidR="00C8430B" w:rsidRPr="00383506" w:rsidRDefault="00C8430B" w:rsidP="00C8430B">
            <w:pPr>
              <w:jc w:val="center"/>
            </w:pPr>
          </w:p>
        </w:tc>
        <w:tc>
          <w:tcPr>
            <w:tcW w:w="1418" w:type="dxa"/>
            <w:vAlign w:val="center"/>
          </w:tcPr>
          <w:p w14:paraId="68C77AB5" w14:textId="77777777" w:rsidR="00C8430B" w:rsidRPr="00383506" w:rsidRDefault="00C8430B" w:rsidP="00C8430B">
            <w:pPr>
              <w:jc w:val="center"/>
            </w:pPr>
          </w:p>
        </w:tc>
        <w:tc>
          <w:tcPr>
            <w:tcW w:w="1417" w:type="dxa"/>
            <w:vAlign w:val="center"/>
          </w:tcPr>
          <w:p w14:paraId="47BB6392" w14:textId="77777777" w:rsidR="00C8430B" w:rsidRPr="00383506" w:rsidRDefault="00C8430B" w:rsidP="00C8430B">
            <w:pPr>
              <w:jc w:val="center"/>
            </w:pPr>
          </w:p>
        </w:tc>
      </w:tr>
      <w:tr w:rsidR="00C8430B" w:rsidRPr="00383506" w14:paraId="00D0D62F" w14:textId="77777777" w:rsidTr="00757BA0">
        <w:trPr>
          <w:trHeight w:val="360"/>
        </w:trPr>
        <w:tc>
          <w:tcPr>
            <w:tcW w:w="663" w:type="dxa"/>
            <w:vAlign w:val="center"/>
          </w:tcPr>
          <w:p w14:paraId="251E7C3B" w14:textId="77777777" w:rsidR="00C8430B" w:rsidRPr="00383506" w:rsidRDefault="00C8430B" w:rsidP="00C8430B">
            <w:pPr>
              <w:jc w:val="center"/>
              <w:rPr>
                <w:sz w:val="28"/>
              </w:rPr>
            </w:pPr>
            <w:r w:rsidRPr="00383506">
              <w:rPr>
                <w:sz w:val="28"/>
              </w:rPr>
              <w:t>4</w:t>
            </w:r>
          </w:p>
        </w:tc>
        <w:tc>
          <w:tcPr>
            <w:tcW w:w="2564" w:type="dxa"/>
            <w:vAlign w:val="center"/>
          </w:tcPr>
          <w:p w14:paraId="1D90B688" w14:textId="77777777" w:rsidR="00C8430B" w:rsidRPr="00383506" w:rsidRDefault="00C8430B" w:rsidP="00C8430B">
            <w:pPr>
              <w:rPr>
                <w:sz w:val="28"/>
              </w:rPr>
            </w:pPr>
            <w:r w:rsidRPr="00383506">
              <w:rPr>
                <w:sz w:val="28"/>
              </w:rPr>
              <w:t>Расходы на холодную воду</w:t>
            </w:r>
          </w:p>
        </w:tc>
        <w:tc>
          <w:tcPr>
            <w:tcW w:w="1417" w:type="dxa"/>
            <w:vAlign w:val="center"/>
          </w:tcPr>
          <w:p w14:paraId="53B743BD" w14:textId="77777777" w:rsidR="00C8430B" w:rsidRPr="00383506" w:rsidRDefault="00C8430B" w:rsidP="00C8430B">
            <w:pPr>
              <w:jc w:val="center"/>
            </w:pPr>
            <w:r w:rsidRPr="00383506">
              <w:t>5 125,79</w:t>
            </w:r>
          </w:p>
        </w:tc>
        <w:tc>
          <w:tcPr>
            <w:tcW w:w="1418" w:type="dxa"/>
            <w:vAlign w:val="center"/>
          </w:tcPr>
          <w:p w14:paraId="38AE9CAD" w14:textId="77777777" w:rsidR="00C8430B" w:rsidRPr="00383506" w:rsidRDefault="00C8430B" w:rsidP="00C8430B">
            <w:pPr>
              <w:jc w:val="center"/>
            </w:pPr>
            <w:r w:rsidRPr="00383506">
              <w:t>5 330,82</w:t>
            </w:r>
          </w:p>
        </w:tc>
        <w:tc>
          <w:tcPr>
            <w:tcW w:w="1417" w:type="dxa"/>
            <w:vAlign w:val="center"/>
          </w:tcPr>
          <w:p w14:paraId="1DBD6BB9" w14:textId="77777777" w:rsidR="00C8430B" w:rsidRPr="00383506" w:rsidRDefault="00C8430B" w:rsidP="00C8430B">
            <w:pPr>
              <w:jc w:val="center"/>
            </w:pPr>
            <w:r w:rsidRPr="00383506">
              <w:t>5 544,05</w:t>
            </w:r>
          </w:p>
        </w:tc>
        <w:tc>
          <w:tcPr>
            <w:tcW w:w="1418" w:type="dxa"/>
            <w:vAlign w:val="center"/>
          </w:tcPr>
          <w:p w14:paraId="06DA47A4" w14:textId="77777777" w:rsidR="00C8430B" w:rsidRPr="00383506" w:rsidRDefault="00C8430B" w:rsidP="00C8430B">
            <w:pPr>
              <w:jc w:val="center"/>
            </w:pPr>
            <w:r w:rsidRPr="00383506">
              <w:t>5 765,82</w:t>
            </w:r>
          </w:p>
        </w:tc>
        <w:tc>
          <w:tcPr>
            <w:tcW w:w="1417" w:type="dxa"/>
            <w:vAlign w:val="center"/>
          </w:tcPr>
          <w:p w14:paraId="7EFB113A" w14:textId="77777777" w:rsidR="00C8430B" w:rsidRPr="00383506" w:rsidRDefault="00C8430B" w:rsidP="00C8430B">
            <w:pPr>
              <w:jc w:val="center"/>
            </w:pPr>
            <w:r w:rsidRPr="00383506">
              <w:t>5 996,45</w:t>
            </w:r>
          </w:p>
        </w:tc>
      </w:tr>
      <w:tr w:rsidR="00C8430B" w:rsidRPr="00383506" w14:paraId="364455E4" w14:textId="77777777" w:rsidTr="00757BA0">
        <w:trPr>
          <w:trHeight w:val="360"/>
        </w:trPr>
        <w:tc>
          <w:tcPr>
            <w:tcW w:w="663" w:type="dxa"/>
            <w:vAlign w:val="center"/>
          </w:tcPr>
          <w:p w14:paraId="66B58324" w14:textId="77777777" w:rsidR="00C8430B" w:rsidRPr="00383506" w:rsidRDefault="00C8430B" w:rsidP="00C8430B">
            <w:pPr>
              <w:jc w:val="center"/>
              <w:rPr>
                <w:sz w:val="28"/>
              </w:rPr>
            </w:pPr>
            <w:r w:rsidRPr="00383506">
              <w:rPr>
                <w:sz w:val="28"/>
              </w:rPr>
              <w:t>5</w:t>
            </w:r>
          </w:p>
        </w:tc>
        <w:tc>
          <w:tcPr>
            <w:tcW w:w="2564" w:type="dxa"/>
            <w:vAlign w:val="center"/>
          </w:tcPr>
          <w:p w14:paraId="5C74F383" w14:textId="77777777" w:rsidR="00C8430B" w:rsidRPr="00383506" w:rsidRDefault="00C8430B" w:rsidP="00C8430B">
            <w:pPr>
              <w:rPr>
                <w:sz w:val="28"/>
              </w:rPr>
            </w:pPr>
            <w:r w:rsidRPr="00383506">
              <w:rPr>
                <w:sz w:val="28"/>
              </w:rPr>
              <w:t>Расходы на теплоноситель</w:t>
            </w:r>
          </w:p>
        </w:tc>
        <w:tc>
          <w:tcPr>
            <w:tcW w:w="1417" w:type="dxa"/>
            <w:vAlign w:val="center"/>
          </w:tcPr>
          <w:p w14:paraId="0DAEE26D" w14:textId="77777777" w:rsidR="00C8430B" w:rsidRPr="00383506" w:rsidRDefault="00C8430B" w:rsidP="00C8430B">
            <w:pPr>
              <w:jc w:val="center"/>
            </w:pPr>
          </w:p>
        </w:tc>
        <w:tc>
          <w:tcPr>
            <w:tcW w:w="1418" w:type="dxa"/>
            <w:vAlign w:val="center"/>
          </w:tcPr>
          <w:p w14:paraId="0931306A" w14:textId="77777777" w:rsidR="00C8430B" w:rsidRPr="00383506" w:rsidRDefault="00C8430B" w:rsidP="00C8430B">
            <w:pPr>
              <w:jc w:val="center"/>
            </w:pPr>
          </w:p>
        </w:tc>
        <w:tc>
          <w:tcPr>
            <w:tcW w:w="1417" w:type="dxa"/>
            <w:vAlign w:val="center"/>
          </w:tcPr>
          <w:p w14:paraId="3F1B0A8E" w14:textId="77777777" w:rsidR="00C8430B" w:rsidRPr="00383506" w:rsidRDefault="00C8430B" w:rsidP="00C8430B">
            <w:pPr>
              <w:jc w:val="center"/>
            </w:pPr>
          </w:p>
        </w:tc>
        <w:tc>
          <w:tcPr>
            <w:tcW w:w="1418" w:type="dxa"/>
            <w:vAlign w:val="center"/>
          </w:tcPr>
          <w:p w14:paraId="0B70BE55" w14:textId="77777777" w:rsidR="00C8430B" w:rsidRPr="00383506" w:rsidRDefault="00C8430B" w:rsidP="00C8430B">
            <w:pPr>
              <w:jc w:val="center"/>
            </w:pPr>
          </w:p>
        </w:tc>
        <w:tc>
          <w:tcPr>
            <w:tcW w:w="1417" w:type="dxa"/>
            <w:vAlign w:val="center"/>
          </w:tcPr>
          <w:p w14:paraId="7F42870F" w14:textId="77777777" w:rsidR="00C8430B" w:rsidRPr="00383506" w:rsidRDefault="00C8430B" w:rsidP="00C8430B">
            <w:pPr>
              <w:jc w:val="center"/>
            </w:pPr>
          </w:p>
        </w:tc>
      </w:tr>
      <w:tr w:rsidR="00C8430B" w:rsidRPr="00383506" w14:paraId="7675199E" w14:textId="77777777" w:rsidTr="00757BA0">
        <w:trPr>
          <w:trHeight w:val="360"/>
        </w:trPr>
        <w:tc>
          <w:tcPr>
            <w:tcW w:w="663" w:type="dxa"/>
            <w:vAlign w:val="center"/>
          </w:tcPr>
          <w:p w14:paraId="769FE703" w14:textId="77777777" w:rsidR="00C8430B" w:rsidRPr="00383506" w:rsidRDefault="00C8430B" w:rsidP="00C8430B">
            <w:pPr>
              <w:jc w:val="center"/>
              <w:rPr>
                <w:sz w:val="28"/>
              </w:rPr>
            </w:pPr>
            <w:r w:rsidRPr="00383506">
              <w:rPr>
                <w:sz w:val="28"/>
              </w:rPr>
              <w:t>6</w:t>
            </w:r>
          </w:p>
        </w:tc>
        <w:tc>
          <w:tcPr>
            <w:tcW w:w="2564" w:type="dxa"/>
            <w:vAlign w:val="center"/>
          </w:tcPr>
          <w:p w14:paraId="6F6E6076" w14:textId="77777777" w:rsidR="00C8430B" w:rsidRPr="00383506" w:rsidRDefault="00C8430B" w:rsidP="00C8430B">
            <w:pPr>
              <w:rPr>
                <w:sz w:val="28"/>
              </w:rPr>
            </w:pPr>
            <w:r w:rsidRPr="00383506">
              <w:rPr>
                <w:sz w:val="28"/>
              </w:rPr>
              <w:t>ИТОГО</w:t>
            </w:r>
          </w:p>
        </w:tc>
        <w:tc>
          <w:tcPr>
            <w:tcW w:w="1417" w:type="dxa"/>
            <w:vAlign w:val="center"/>
          </w:tcPr>
          <w:p w14:paraId="7877912A" w14:textId="77777777" w:rsidR="00C8430B" w:rsidRPr="00383506" w:rsidRDefault="00C8430B" w:rsidP="00C8430B">
            <w:pPr>
              <w:jc w:val="center"/>
            </w:pPr>
            <w:r w:rsidRPr="00383506">
              <w:t>100 152,95</w:t>
            </w:r>
          </w:p>
        </w:tc>
        <w:tc>
          <w:tcPr>
            <w:tcW w:w="1418" w:type="dxa"/>
            <w:vAlign w:val="center"/>
          </w:tcPr>
          <w:p w14:paraId="1E08F3AB" w14:textId="77777777" w:rsidR="00C8430B" w:rsidRPr="00383506" w:rsidRDefault="00C8430B" w:rsidP="00C8430B">
            <w:pPr>
              <w:jc w:val="center"/>
            </w:pPr>
            <w:r w:rsidRPr="00383506">
              <w:t>104 281,46</w:t>
            </w:r>
          </w:p>
        </w:tc>
        <w:tc>
          <w:tcPr>
            <w:tcW w:w="1417" w:type="dxa"/>
            <w:vAlign w:val="center"/>
          </w:tcPr>
          <w:p w14:paraId="5878A0E4" w14:textId="77777777" w:rsidR="00C8430B" w:rsidRPr="00383506" w:rsidRDefault="00C8430B" w:rsidP="00C8430B">
            <w:pPr>
              <w:jc w:val="center"/>
            </w:pPr>
            <w:r w:rsidRPr="00383506">
              <w:t>108 452,72</w:t>
            </w:r>
          </w:p>
        </w:tc>
        <w:tc>
          <w:tcPr>
            <w:tcW w:w="1418" w:type="dxa"/>
            <w:vAlign w:val="center"/>
          </w:tcPr>
          <w:p w14:paraId="26C12664" w14:textId="77777777" w:rsidR="00C8430B" w:rsidRPr="00383506" w:rsidRDefault="00C8430B" w:rsidP="00C8430B">
            <w:pPr>
              <w:jc w:val="center"/>
            </w:pPr>
            <w:r w:rsidRPr="00383506">
              <w:t>112 937,33</w:t>
            </w:r>
          </w:p>
        </w:tc>
        <w:tc>
          <w:tcPr>
            <w:tcW w:w="1417" w:type="dxa"/>
            <w:vAlign w:val="center"/>
          </w:tcPr>
          <w:p w14:paraId="5AEAA2D1" w14:textId="77777777" w:rsidR="00C8430B" w:rsidRPr="00383506" w:rsidRDefault="00C8430B" w:rsidP="00C8430B">
            <w:pPr>
              <w:jc w:val="center"/>
            </w:pPr>
            <w:r w:rsidRPr="00383506">
              <w:t>117 652,97</w:t>
            </w:r>
          </w:p>
        </w:tc>
      </w:tr>
    </w:tbl>
    <w:p w14:paraId="0564BF9C" w14:textId="77777777" w:rsidR="00C8430B" w:rsidRPr="00383506" w:rsidRDefault="00C8430B" w:rsidP="00C8430B">
      <w:pPr>
        <w:spacing w:line="360" w:lineRule="auto"/>
        <w:jc w:val="center"/>
        <w:rPr>
          <w:sz w:val="28"/>
        </w:rPr>
      </w:pPr>
    </w:p>
    <w:p w14:paraId="051764DE" w14:textId="2AE59996" w:rsidR="00C8430B" w:rsidRPr="00383506" w:rsidRDefault="00C8430B" w:rsidP="00C8430B">
      <w:pPr>
        <w:spacing w:line="360" w:lineRule="auto"/>
        <w:ind w:firstLine="851"/>
        <w:jc w:val="both"/>
        <w:rPr>
          <w:sz w:val="28"/>
          <w:szCs w:val="28"/>
        </w:rPr>
      </w:pPr>
      <w:r w:rsidRPr="00383506">
        <w:rPr>
          <w:sz w:val="28"/>
          <w:szCs w:val="28"/>
        </w:rPr>
        <w:br w:type="page"/>
      </w:r>
    </w:p>
    <w:p w14:paraId="6D855E08" w14:textId="77777777" w:rsidR="00C8430B" w:rsidRPr="00383506" w:rsidRDefault="00C8430B" w:rsidP="00D00843">
      <w:pPr>
        <w:pStyle w:val="1"/>
        <w:numPr>
          <w:ilvl w:val="0"/>
          <w:numId w:val="33"/>
        </w:numPr>
        <w:tabs>
          <w:tab w:val="left" w:pos="567"/>
        </w:tabs>
        <w:ind w:left="0" w:firstLine="0"/>
        <w:jc w:val="both"/>
        <w:rPr>
          <w:sz w:val="32"/>
        </w:rPr>
      </w:pPr>
      <w:bookmarkStart w:id="407" w:name="_Toc531938363"/>
      <w:r w:rsidRPr="00383506">
        <w:rPr>
          <w:sz w:val="32"/>
        </w:rPr>
        <w:lastRenderedPageBreak/>
        <w:t>Расчёт необходимой валовой выручки на каждый расчётный период регулирования</w:t>
      </w:r>
      <w:bookmarkEnd w:id="407"/>
      <w:r w:rsidRPr="00383506">
        <w:rPr>
          <w:sz w:val="32"/>
        </w:rPr>
        <w:t xml:space="preserve"> </w:t>
      </w:r>
    </w:p>
    <w:p w14:paraId="30753A64" w14:textId="77777777" w:rsidR="00C8430B" w:rsidRPr="00383506" w:rsidRDefault="00C8430B" w:rsidP="00C8430B">
      <w:pPr>
        <w:spacing w:line="360" w:lineRule="auto"/>
        <w:ind w:firstLine="851"/>
        <w:jc w:val="both"/>
        <w:rPr>
          <w:sz w:val="28"/>
          <w:szCs w:val="28"/>
        </w:rPr>
      </w:pPr>
    </w:p>
    <w:p w14:paraId="1C4DCDF2" w14:textId="77777777" w:rsidR="00C8430B" w:rsidRPr="00383506" w:rsidRDefault="00C8430B" w:rsidP="00C8430B">
      <w:pPr>
        <w:spacing w:line="360" w:lineRule="auto"/>
        <w:ind w:firstLine="851"/>
        <w:jc w:val="both"/>
        <w:rPr>
          <w:sz w:val="28"/>
          <w:szCs w:val="28"/>
        </w:rPr>
      </w:pPr>
      <w:r w:rsidRPr="00383506">
        <w:rPr>
          <w:sz w:val="28"/>
          <w:szCs w:val="28"/>
        </w:rPr>
        <w:t>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долгосрочного периода регулирования.</w:t>
      </w:r>
    </w:p>
    <w:p w14:paraId="6FE2788E" w14:textId="77777777" w:rsidR="00C8430B" w:rsidRPr="00383506" w:rsidRDefault="00C8430B" w:rsidP="00C8430B">
      <w:pPr>
        <w:tabs>
          <w:tab w:val="left" w:pos="1134"/>
        </w:tabs>
        <w:spacing w:line="360" w:lineRule="auto"/>
        <w:ind w:firstLine="709"/>
        <w:jc w:val="both"/>
        <w:rPr>
          <w:sz w:val="28"/>
          <w:szCs w:val="28"/>
        </w:rPr>
      </w:pPr>
      <w:r w:rsidRPr="00383506">
        <w:rPr>
          <w:sz w:val="28"/>
          <w:szCs w:val="28"/>
        </w:rPr>
        <w:t xml:space="preserve">Общая величина НВВ на потребительском рынке на 2019 год должна составить </w:t>
      </w:r>
      <w:bookmarkStart w:id="408" w:name="_Hlk530059620"/>
      <w:r w:rsidRPr="00383506">
        <w:rPr>
          <w:sz w:val="28"/>
          <w:szCs w:val="28"/>
        </w:rPr>
        <w:t xml:space="preserve">375 270,36 </w:t>
      </w:r>
      <w:bookmarkEnd w:id="408"/>
      <w:r w:rsidRPr="00383506">
        <w:rPr>
          <w:sz w:val="28"/>
          <w:szCs w:val="28"/>
        </w:rPr>
        <w:t>тыс. руб.</w:t>
      </w:r>
    </w:p>
    <w:p w14:paraId="5E37CFE7" w14:textId="77777777" w:rsidR="00C8430B" w:rsidRPr="00383506" w:rsidRDefault="00C8430B" w:rsidP="00C8430B">
      <w:pPr>
        <w:tabs>
          <w:tab w:val="left" w:pos="1134"/>
        </w:tabs>
        <w:spacing w:line="360" w:lineRule="auto"/>
        <w:ind w:firstLine="709"/>
        <w:jc w:val="both"/>
        <w:rPr>
          <w:snapToGrid w:val="0"/>
          <w:sz w:val="28"/>
          <w:szCs w:val="28"/>
        </w:rPr>
      </w:pPr>
      <w:r w:rsidRPr="00383506">
        <w:rPr>
          <w:snapToGrid w:val="0"/>
          <w:sz w:val="28"/>
          <w:szCs w:val="28"/>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1E2FB58D" w14:textId="77777777" w:rsidR="00C8430B" w:rsidRPr="00383506" w:rsidRDefault="00C8430B" w:rsidP="00C8430B">
      <w:pPr>
        <w:spacing w:line="360" w:lineRule="auto"/>
        <w:ind w:firstLine="709"/>
        <w:jc w:val="both"/>
        <w:rPr>
          <w:snapToGrid w:val="0"/>
          <w:sz w:val="28"/>
          <w:szCs w:val="28"/>
        </w:rPr>
      </w:pPr>
      <w:r w:rsidRPr="00383506">
        <w:rPr>
          <w:snapToGrid w:val="0"/>
          <w:sz w:val="28"/>
          <w:szCs w:val="28"/>
        </w:rPr>
        <w:t>С целью равномерного роста НВВ и тарифов на тепловую энергию по годам предстоящего долгосрочного периода регулирования, эксперты предлагают расходы в размере 15 060,00 тыс. руб. учесть в НВВ 2020 года.</w:t>
      </w:r>
    </w:p>
    <w:p w14:paraId="27549387" w14:textId="77777777" w:rsidR="00C8430B" w:rsidRPr="00383506" w:rsidRDefault="00C8430B" w:rsidP="00C8430B">
      <w:pPr>
        <w:spacing w:line="360" w:lineRule="auto"/>
        <w:ind w:firstLine="709"/>
        <w:jc w:val="both"/>
        <w:rPr>
          <w:sz w:val="28"/>
          <w:szCs w:val="28"/>
        </w:rPr>
      </w:pPr>
    </w:p>
    <w:p w14:paraId="72AC6972" w14:textId="77777777" w:rsidR="00C8430B" w:rsidRPr="00383506" w:rsidRDefault="00C8430B" w:rsidP="00C8430B">
      <w:pPr>
        <w:spacing w:line="360" w:lineRule="auto"/>
        <w:ind w:firstLine="851"/>
        <w:jc w:val="both"/>
        <w:rPr>
          <w:sz w:val="28"/>
          <w:szCs w:val="28"/>
        </w:rPr>
      </w:pPr>
      <w:r w:rsidRPr="00383506">
        <w:rPr>
          <w:sz w:val="28"/>
          <w:szCs w:val="28"/>
        </w:rPr>
        <w:br w:type="page"/>
      </w:r>
    </w:p>
    <w:p w14:paraId="5B563E96" w14:textId="77777777" w:rsidR="00C8430B" w:rsidRPr="00383506" w:rsidRDefault="00C8430B" w:rsidP="00C8430B">
      <w:pPr>
        <w:spacing w:line="360" w:lineRule="auto"/>
        <w:ind w:left="360" w:right="-427"/>
        <w:jc w:val="right"/>
        <w:rPr>
          <w:sz w:val="28"/>
          <w:szCs w:val="28"/>
        </w:rPr>
      </w:pPr>
      <w:r w:rsidRPr="00383506">
        <w:rPr>
          <w:sz w:val="28"/>
          <w:szCs w:val="28"/>
        </w:rPr>
        <w:lastRenderedPageBreak/>
        <w:t>Таблица 12</w:t>
      </w:r>
    </w:p>
    <w:p w14:paraId="16ABEA38" w14:textId="77777777" w:rsidR="00C8430B" w:rsidRPr="00383506" w:rsidRDefault="00C8430B" w:rsidP="00C8430B">
      <w:pPr>
        <w:jc w:val="center"/>
        <w:rPr>
          <w:rFonts w:eastAsia="Calibri"/>
          <w:b/>
          <w:bCs/>
          <w:sz w:val="28"/>
          <w:lang w:eastAsia="en-US"/>
        </w:rPr>
      </w:pPr>
      <w:r w:rsidRPr="00383506">
        <w:rPr>
          <w:rFonts w:eastAsia="Calibri"/>
          <w:b/>
          <w:bCs/>
          <w:sz w:val="28"/>
          <w:lang w:eastAsia="en-US"/>
        </w:rPr>
        <w:t>Расчёт необходимой валовой выручки на тепловую энергию методом индексации установленных тарифов</w:t>
      </w:r>
    </w:p>
    <w:p w14:paraId="5C452522" w14:textId="77777777" w:rsidR="00C8430B" w:rsidRPr="00383506" w:rsidRDefault="00C8430B" w:rsidP="00C8430B">
      <w:pPr>
        <w:spacing w:line="360" w:lineRule="auto"/>
        <w:jc w:val="center"/>
        <w:rPr>
          <w:sz w:val="28"/>
        </w:rPr>
      </w:pPr>
      <w:r w:rsidRPr="00383506">
        <w:rPr>
          <w:sz w:val="28"/>
        </w:rPr>
        <w:t>(Приложение 5.9 к Методическим указаниям)</w:t>
      </w:r>
    </w:p>
    <w:p w14:paraId="63AE6B6E" w14:textId="77777777" w:rsidR="00C8430B" w:rsidRPr="00383506" w:rsidRDefault="00C8430B" w:rsidP="00C8430B">
      <w:pPr>
        <w:jc w:val="right"/>
        <w:rPr>
          <w:sz w:val="28"/>
        </w:rPr>
      </w:pPr>
      <w:r w:rsidRPr="00383506">
        <w:rPr>
          <w:sz w:val="28"/>
        </w:rPr>
        <w:t>тыс. руб.</w:t>
      </w:r>
    </w:p>
    <w:tbl>
      <w:tblPr>
        <w:tblW w:w="1031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0"/>
        <w:gridCol w:w="2567"/>
        <w:gridCol w:w="1417"/>
        <w:gridCol w:w="1418"/>
        <w:gridCol w:w="1417"/>
        <w:gridCol w:w="1418"/>
        <w:gridCol w:w="1417"/>
      </w:tblGrid>
      <w:tr w:rsidR="00C8430B" w:rsidRPr="00383506" w14:paraId="1B588B4B" w14:textId="77777777" w:rsidTr="00302E2F">
        <w:trPr>
          <w:trHeight w:val="300"/>
          <w:tblHeader/>
        </w:trPr>
        <w:tc>
          <w:tcPr>
            <w:tcW w:w="660" w:type="dxa"/>
            <w:vMerge w:val="restart"/>
            <w:vAlign w:val="center"/>
          </w:tcPr>
          <w:p w14:paraId="355C523F" w14:textId="77777777" w:rsidR="00C8430B" w:rsidRPr="00383506" w:rsidRDefault="00C8430B" w:rsidP="00C8430B">
            <w:pPr>
              <w:jc w:val="center"/>
              <w:rPr>
                <w:sz w:val="28"/>
              </w:rPr>
            </w:pPr>
            <w:r w:rsidRPr="00383506">
              <w:rPr>
                <w:sz w:val="28"/>
              </w:rPr>
              <w:t>№ п/п</w:t>
            </w:r>
          </w:p>
        </w:tc>
        <w:tc>
          <w:tcPr>
            <w:tcW w:w="2567" w:type="dxa"/>
            <w:vMerge w:val="restart"/>
            <w:vAlign w:val="center"/>
          </w:tcPr>
          <w:p w14:paraId="31CC1B52" w14:textId="77777777" w:rsidR="00C8430B" w:rsidRPr="00383506" w:rsidRDefault="00C8430B" w:rsidP="00C8430B">
            <w:pPr>
              <w:jc w:val="center"/>
              <w:rPr>
                <w:sz w:val="28"/>
              </w:rPr>
            </w:pPr>
            <w:r w:rsidRPr="00383506">
              <w:rPr>
                <w:sz w:val="28"/>
              </w:rPr>
              <w:t>Наименование расхода</w:t>
            </w:r>
          </w:p>
        </w:tc>
        <w:tc>
          <w:tcPr>
            <w:tcW w:w="7087" w:type="dxa"/>
            <w:gridSpan w:val="5"/>
            <w:vAlign w:val="center"/>
          </w:tcPr>
          <w:p w14:paraId="7E40E9DC" w14:textId="77777777" w:rsidR="00C8430B" w:rsidRPr="00383506" w:rsidRDefault="00C8430B" w:rsidP="00C8430B">
            <w:pPr>
              <w:jc w:val="center"/>
              <w:rPr>
                <w:sz w:val="28"/>
              </w:rPr>
            </w:pPr>
            <w:r w:rsidRPr="00383506">
              <w:rPr>
                <w:sz w:val="28"/>
              </w:rPr>
              <w:t>Предложение экспертов</w:t>
            </w:r>
          </w:p>
        </w:tc>
      </w:tr>
      <w:tr w:rsidR="00C8430B" w:rsidRPr="00383506" w14:paraId="10C33EFF" w14:textId="77777777" w:rsidTr="00302E2F">
        <w:trPr>
          <w:trHeight w:val="360"/>
          <w:tblHeader/>
        </w:trPr>
        <w:tc>
          <w:tcPr>
            <w:tcW w:w="660" w:type="dxa"/>
            <w:vMerge/>
            <w:vAlign w:val="center"/>
          </w:tcPr>
          <w:p w14:paraId="2EE48527" w14:textId="77777777" w:rsidR="00C8430B" w:rsidRPr="00383506" w:rsidRDefault="00C8430B" w:rsidP="00C8430B">
            <w:pPr>
              <w:jc w:val="center"/>
              <w:rPr>
                <w:sz w:val="28"/>
              </w:rPr>
            </w:pPr>
          </w:p>
        </w:tc>
        <w:tc>
          <w:tcPr>
            <w:tcW w:w="2567" w:type="dxa"/>
            <w:vMerge/>
            <w:vAlign w:val="center"/>
          </w:tcPr>
          <w:p w14:paraId="0FD4F8E5" w14:textId="77777777" w:rsidR="00C8430B" w:rsidRPr="00383506" w:rsidRDefault="00C8430B" w:rsidP="00C8430B">
            <w:pPr>
              <w:jc w:val="center"/>
              <w:rPr>
                <w:sz w:val="28"/>
              </w:rPr>
            </w:pPr>
          </w:p>
        </w:tc>
        <w:tc>
          <w:tcPr>
            <w:tcW w:w="1417" w:type="dxa"/>
            <w:vAlign w:val="center"/>
          </w:tcPr>
          <w:p w14:paraId="785D26DB" w14:textId="77777777" w:rsidR="00C8430B" w:rsidRPr="00383506" w:rsidRDefault="00C8430B" w:rsidP="00C8430B">
            <w:pPr>
              <w:jc w:val="center"/>
              <w:rPr>
                <w:sz w:val="28"/>
              </w:rPr>
            </w:pPr>
            <w:r w:rsidRPr="00383506">
              <w:rPr>
                <w:sz w:val="28"/>
              </w:rPr>
              <w:t>2019</w:t>
            </w:r>
          </w:p>
        </w:tc>
        <w:tc>
          <w:tcPr>
            <w:tcW w:w="1418" w:type="dxa"/>
            <w:vAlign w:val="center"/>
          </w:tcPr>
          <w:p w14:paraId="28A88C35" w14:textId="77777777" w:rsidR="00C8430B" w:rsidRPr="00383506" w:rsidRDefault="00C8430B" w:rsidP="00C8430B">
            <w:pPr>
              <w:jc w:val="center"/>
              <w:rPr>
                <w:sz w:val="28"/>
              </w:rPr>
            </w:pPr>
            <w:r w:rsidRPr="00383506">
              <w:rPr>
                <w:sz w:val="28"/>
              </w:rPr>
              <w:t>2020</w:t>
            </w:r>
          </w:p>
        </w:tc>
        <w:tc>
          <w:tcPr>
            <w:tcW w:w="1417" w:type="dxa"/>
            <w:vAlign w:val="center"/>
          </w:tcPr>
          <w:p w14:paraId="65178F6A" w14:textId="77777777" w:rsidR="00C8430B" w:rsidRPr="00383506" w:rsidRDefault="00C8430B" w:rsidP="00C8430B">
            <w:pPr>
              <w:jc w:val="center"/>
              <w:rPr>
                <w:sz w:val="28"/>
              </w:rPr>
            </w:pPr>
            <w:r w:rsidRPr="00383506">
              <w:rPr>
                <w:sz w:val="28"/>
              </w:rPr>
              <w:t>2021</w:t>
            </w:r>
          </w:p>
        </w:tc>
        <w:tc>
          <w:tcPr>
            <w:tcW w:w="1418" w:type="dxa"/>
          </w:tcPr>
          <w:p w14:paraId="53E5BE42" w14:textId="77777777" w:rsidR="00C8430B" w:rsidRPr="00383506" w:rsidRDefault="00C8430B" w:rsidP="00C8430B">
            <w:pPr>
              <w:jc w:val="center"/>
              <w:rPr>
                <w:sz w:val="28"/>
              </w:rPr>
            </w:pPr>
            <w:r w:rsidRPr="00383506">
              <w:rPr>
                <w:sz w:val="28"/>
              </w:rPr>
              <w:t>2022</w:t>
            </w:r>
          </w:p>
        </w:tc>
        <w:tc>
          <w:tcPr>
            <w:tcW w:w="1417" w:type="dxa"/>
          </w:tcPr>
          <w:p w14:paraId="2FC0C145" w14:textId="77777777" w:rsidR="00C8430B" w:rsidRPr="00383506" w:rsidRDefault="00C8430B" w:rsidP="00C8430B">
            <w:pPr>
              <w:jc w:val="center"/>
              <w:rPr>
                <w:sz w:val="28"/>
              </w:rPr>
            </w:pPr>
            <w:r w:rsidRPr="00383506">
              <w:rPr>
                <w:sz w:val="28"/>
              </w:rPr>
              <w:t>2023</w:t>
            </w:r>
          </w:p>
        </w:tc>
      </w:tr>
      <w:tr w:rsidR="00C8430B" w:rsidRPr="00383506" w14:paraId="000BE191" w14:textId="77777777" w:rsidTr="00302E2F">
        <w:trPr>
          <w:trHeight w:val="720"/>
        </w:trPr>
        <w:tc>
          <w:tcPr>
            <w:tcW w:w="660" w:type="dxa"/>
            <w:vAlign w:val="center"/>
          </w:tcPr>
          <w:p w14:paraId="2D5488B1" w14:textId="77777777" w:rsidR="00C8430B" w:rsidRPr="00383506" w:rsidRDefault="00C8430B" w:rsidP="00C8430B">
            <w:pPr>
              <w:jc w:val="center"/>
            </w:pPr>
            <w:r w:rsidRPr="00383506">
              <w:t>1</w:t>
            </w:r>
          </w:p>
        </w:tc>
        <w:tc>
          <w:tcPr>
            <w:tcW w:w="2567" w:type="dxa"/>
            <w:vAlign w:val="center"/>
          </w:tcPr>
          <w:p w14:paraId="1F0CAFCA" w14:textId="77777777" w:rsidR="00C8430B" w:rsidRPr="00383506" w:rsidRDefault="00C8430B" w:rsidP="00C8430B">
            <w:r w:rsidRPr="00383506">
              <w:t>Операционные (подконтрольные) расходы</w:t>
            </w:r>
          </w:p>
        </w:tc>
        <w:tc>
          <w:tcPr>
            <w:tcW w:w="1417" w:type="dxa"/>
            <w:vAlign w:val="center"/>
          </w:tcPr>
          <w:p w14:paraId="44C0A8C8" w14:textId="77777777" w:rsidR="00C8430B" w:rsidRPr="00383506" w:rsidRDefault="00C8430B" w:rsidP="00C8430B">
            <w:pPr>
              <w:jc w:val="center"/>
            </w:pPr>
            <w:r w:rsidRPr="00383506">
              <w:t>174 412,38</w:t>
            </w:r>
          </w:p>
        </w:tc>
        <w:tc>
          <w:tcPr>
            <w:tcW w:w="1418" w:type="dxa"/>
            <w:vAlign w:val="center"/>
          </w:tcPr>
          <w:p w14:paraId="2E17D6AD" w14:textId="77777777" w:rsidR="00C8430B" w:rsidRPr="00383506" w:rsidRDefault="00C8430B" w:rsidP="00C8430B">
            <w:pPr>
              <w:jc w:val="center"/>
            </w:pPr>
            <w:r w:rsidRPr="00383506">
              <w:t>180 710,90</w:t>
            </w:r>
          </w:p>
        </w:tc>
        <w:tc>
          <w:tcPr>
            <w:tcW w:w="1417" w:type="dxa"/>
            <w:vAlign w:val="center"/>
          </w:tcPr>
          <w:p w14:paraId="63937267" w14:textId="77777777" w:rsidR="00C8430B" w:rsidRPr="00383506" w:rsidRDefault="00C8430B" w:rsidP="00C8430B">
            <w:pPr>
              <w:jc w:val="center"/>
            </w:pPr>
            <w:r w:rsidRPr="00383506">
              <w:t>186 059,94</w:t>
            </w:r>
          </w:p>
        </w:tc>
        <w:tc>
          <w:tcPr>
            <w:tcW w:w="1418" w:type="dxa"/>
            <w:vAlign w:val="center"/>
          </w:tcPr>
          <w:p w14:paraId="2A98C52B" w14:textId="77777777" w:rsidR="00C8430B" w:rsidRPr="00383506" w:rsidRDefault="00C8430B" w:rsidP="00C8430B">
            <w:pPr>
              <w:jc w:val="center"/>
            </w:pPr>
            <w:r w:rsidRPr="00383506">
              <w:t>191 567,31</w:t>
            </w:r>
          </w:p>
        </w:tc>
        <w:tc>
          <w:tcPr>
            <w:tcW w:w="1417" w:type="dxa"/>
            <w:vAlign w:val="center"/>
          </w:tcPr>
          <w:p w14:paraId="41D0BDBD" w14:textId="77777777" w:rsidR="00C8430B" w:rsidRPr="00383506" w:rsidRDefault="00C8430B" w:rsidP="00C8430B">
            <w:pPr>
              <w:jc w:val="center"/>
            </w:pPr>
            <w:r w:rsidRPr="00383506">
              <w:t>197 237,70</w:t>
            </w:r>
          </w:p>
        </w:tc>
      </w:tr>
      <w:tr w:rsidR="00C8430B" w:rsidRPr="00383506" w14:paraId="7640206B" w14:textId="77777777" w:rsidTr="00302E2F">
        <w:trPr>
          <w:trHeight w:val="360"/>
        </w:trPr>
        <w:tc>
          <w:tcPr>
            <w:tcW w:w="660" w:type="dxa"/>
            <w:vAlign w:val="center"/>
          </w:tcPr>
          <w:p w14:paraId="62D92C59" w14:textId="77777777" w:rsidR="00C8430B" w:rsidRPr="00383506" w:rsidRDefault="00C8430B" w:rsidP="00C8430B">
            <w:pPr>
              <w:jc w:val="center"/>
            </w:pPr>
            <w:r w:rsidRPr="00383506">
              <w:t>2</w:t>
            </w:r>
          </w:p>
        </w:tc>
        <w:tc>
          <w:tcPr>
            <w:tcW w:w="2567" w:type="dxa"/>
            <w:vAlign w:val="center"/>
          </w:tcPr>
          <w:p w14:paraId="408746C6" w14:textId="77777777" w:rsidR="00C8430B" w:rsidRPr="00383506" w:rsidRDefault="00C8430B" w:rsidP="00C8430B">
            <w:r w:rsidRPr="00383506">
              <w:t>Неподконтрольные расходы</w:t>
            </w:r>
          </w:p>
        </w:tc>
        <w:tc>
          <w:tcPr>
            <w:tcW w:w="1417" w:type="dxa"/>
            <w:vAlign w:val="center"/>
          </w:tcPr>
          <w:p w14:paraId="20B2E562" w14:textId="77777777" w:rsidR="00C8430B" w:rsidRPr="00383506" w:rsidRDefault="00C8430B" w:rsidP="00C8430B">
            <w:pPr>
              <w:jc w:val="center"/>
            </w:pPr>
            <w:r w:rsidRPr="00383506">
              <w:t>73 820,07</w:t>
            </w:r>
          </w:p>
        </w:tc>
        <w:tc>
          <w:tcPr>
            <w:tcW w:w="1418" w:type="dxa"/>
            <w:vAlign w:val="center"/>
          </w:tcPr>
          <w:p w14:paraId="0A16B713" w14:textId="77777777" w:rsidR="00C8430B" w:rsidRPr="00383506" w:rsidRDefault="00C8430B" w:rsidP="00C8430B">
            <w:pPr>
              <w:jc w:val="center"/>
            </w:pPr>
            <w:r w:rsidRPr="00383506">
              <w:t>75 477,46</w:t>
            </w:r>
          </w:p>
        </w:tc>
        <w:tc>
          <w:tcPr>
            <w:tcW w:w="1417" w:type="dxa"/>
            <w:vAlign w:val="center"/>
          </w:tcPr>
          <w:p w14:paraId="2479F88B" w14:textId="77777777" w:rsidR="00C8430B" w:rsidRPr="00383506" w:rsidRDefault="00C8430B" w:rsidP="00C8430B">
            <w:pPr>
              <w:jc w:val="center"/>
            </w:pPr>
            <w:r w:rsidRPr="00383506">
              <w:t>76 957,89</w:t>
            </w:r>
          </w:p>
        </w:tc>
        <w:tc>
          <w:tcPr>
            <w:tcW w:w="1418" w:type="dxa"/>
            <w:vAlign w:val="center"/>
          </w:tcPr>
          <w:p w14:paraId="7640BF83" w14:textId="77777777" w:rsidR="00C8430B" w:rsidRPr="00383506" w:rsidRDefault="00C8430B" w:rsidP="00C8430B">
            <w:pPr>
              <w:jc w:val="center"/>
            </w:pPr>
            <w:r w:rsidRPr="00383506">
              <w:t>78 484,86</w:t>
            </w:r>
          </w:p>
        </w:tc>
        <w:tc>
          <w:tcPr>
            <w:tcW w:w="1417" w:type="dxa"/>
            <w:vAlign w:val="center"/>
          </w:tcPr>
          <w:p w14:paraId="2D000EAF" w14:textId="77777777" w:rsidR="00C8430B" w:rsidRPr="00383506" w:rsidRDefault="00C8430B" w:rsidP="00C8430B">
            <w:pPr>
              <w:jc w:val="center"/>
            </w:pPr>
            <w:r w:rsidRPr="00383506">
              <w:t>80 059,85</w:t>
            </w:r>
          </w:p>
        </w:tc>
      </w:tr>
      <w:tr w:rsidR="00C8430B" w:rsidRPr="00383506" w14:paraId="35CE08A9" w14:textId="77777777" w:rsidTr="00302E2F">
        <w:trPr>
          <w:trHeight w:val="1196"/>
        </w:trPr>
        <w:tc>
          <w:tcPr>
            <w:tcW w:w="660" w:type="dxa"/>
            <w:vAlign w:val="center"/>
          </w:tcPr>
          <w:p w14:paraId="1528A8B4" w14:textId="77777777" w:rsidR="00C8430B" w:rsidRPr="00383506" w:rsidRDefault="00C8430B" w:rsidP="00C8430B">
            <w:pPr>
              <w:jc w:val="center"/>
            </w:pPr>
            <w:r w:rsidRPr="00383506">
              <w:t>3</w:t>
            </w:r>
          </w:p>
        </w:tc>
        <w:tc>
          <w:tcPr>
            <w:tcW w:w="2567" w:type="dxa"/>
            <w:vAlign w:val="center"/>
          </w:tcPr>
          <w:p w14:paraId="53DCB05F" w14:textId="77777777" w:rsidR="00C8430B" w:rsidRPr="00383506" w:rsidRDefault="00C8430B" w:rsidP="00C8430B">
            <w:r w:rsidRPr="00383506">
              <w:t>Расходы на приобретение (производство) энергетических ресурсов, холодной воды и теплоносителя</w:t>
            </w:r>
          </w:p>
        </w:tc>
        <w:tc>
          <w:tcPr>
            <w:tcW w:w="1417" w:type="dxa"/>
            <w:vAlign w:val="center"/>
          </w:tcPr>
          <w:p w14:paraId="54670214" w14:textId="77777777" w:rsidR="00C8430B" w:rsidRPr="00383506" w:rsidRDefault="00C8430B" w:rsidP="00C8430B">
            <w:pPr>
              <w:jc w:val="center"/>
            </w:pPr>
            <w:r w:rsidRPr="00383506">
              <w:t>100 152,95</w:t>
            </w:r>
          </w:p>
        </w:tc>
        <w:tc>
          <w:tcPr>
            <w:tcW w:w="1418" w:type="dxa"/>
            <w:vAlign w:val="center"/>
          </w:tcPr>
          <w:p w14:paraId="0EC7A3BE" w14:textId="77777777" w:rsidR="00C8430B" w:rsidRPr="00383506" w:rsidRDefault="00C8430B" w:rsidP="00C8430B">
            <w:pPr>
              <w:jc w:val="center"/>
            </w:pPr>
            <w:r w:rsidRPr="00383506">
              <w:t>104 281,46</w:t>
            </w:r>
          </w:p>
        </w:tc>
        <w:tc>
          <w:tcPr>
            <w:tcW w:w="1417" w:type="dxa"/>
            <w:vAlign w:val="center"/>
          </w:tcPr>
          <w:p w14:paraId="1BE167C6" w14:textId="77777777" w:rsidR="00C8430B" w:rsidRPr="00383506" w:rsidRDefault="00C8430B" w:rsidP="00C8430B">
            <w:pPr>
              <w:jc w:val="center"/>
            </w:pPr>
            <w:r w:rsidRPr="00383506">
              <w:t>108 452,72</w:t>
            </w:r>
          </w:p>
        </w:tc>
        <w:tc>
          <w:tcPr>
            <w:tcW w:w="1418" w:type="dxa"/>
            <w:vAlign w:val="center"/>
          </w:tcPr>
          <w:p w14:paraId="3156CFCD" w14:textId="77777777" w:rsidR="00C8430B" w:rsidRPr="00383506" w:rsidRDefault="00C8430B" w:rsidP="00C8430B">
            <w:pPr>
              <w:jc w:val="center"/>
            </w:pPr>
            <w:r w:rsidRPr="00383506">
              <w:t>112 937,33</w:t>
            </w:r>
          </w:p>
        </w:tc>
        <w:tc>
          <w:tcPr>
            <w:tcW w:w="1417" w:type="dxa"/>
            <w:vAlign w:val="center"/>
          </w:tcPr>
          <w:p w14:paraId="6A6EC024" w14:textId="77777777" w:rsidR="00C8430B" w:rsidRPr="00383506" w:rsidRDefault="00C8430B" w:rsidP="00C8430B">
            <w:pPr>
              <w:jc w:val="center"/>
            </w:pPr>
            <w:r w:rsidRPr="00383506">
              <w:t>117 652,97</w:t>
            </w:r>
          </w:p>
        </w:tc>
      </w:tr>
      <w:tr w:rsidR="00C8430B" w:rsidRPr="00383506" w14:paraId="14CFBEAD" w14:textId="77777777" w:rsidTr="00302E2F">
        <w:trPr>
          <w:trHeight w:val="360"/>
        </w:trPr>
        <w:tc>
          <w:tcPr>
            <w:tcW w:w="660" w:type="dxa"/>
            <w:vAlign w:val="center"/>
          </w:tcPr>
          <w:p w14:paraId="3C2EFE3B" w14:textId="77777777" w:rsidR="00C8430B" w:rsidRPr="00383506" w:rsidRDefault="00C8430B" w:rsidP="00C8430B">
            <w:pPr>
              <w:jc w:val="center"/>
            </w:pPr>
            <w:r w:rsidRPr="00383506">
              <w:t>4</w:t>
            </w:r>
          </w:p>
        </w:tc>
        <w:tc>
          <w:tcPr>
            <w:tcW w:w="2567" w:type="dxa"/>
            <w:vAlign w:val="center"/>
          </w:tcPr>
          <w:p w14:paraId="71DBF82B" w14:textId="77777777" w:rsidR="00C8430B" w:rsidRPr="00383506" w:rsidRDefault="00C8430B" w:rsidP="00C8430B">
            <w:r w:rsidRPr="00383506">
              <w:t>Прибыль</w:t>
            </w:r>
          </w:p>
        </w:tc>
        <w:tc>
          <w:tcPr>
            <w:tcW w:w="1417" w:type="dxa"/>
            <w:vAlign w:val="center"/>
          </w:tcPr>
          <w:p w14:paraId="1ECC888D" w14:textId="77777777" w:rsidR="00C8430B" w:rsidRPr="00383506" w:rsidRDefault="00C8430B" w:rsidP="00C8430B">
            <w:pPr>
              <w:jc w:val="center"/>
            </w:pPr>
            <w:r w:rsidRPr="00383506">
              <w:t>2 200,00</w:t>
            </w:r>
          </w:p>
        </w:tc>
        <w:tc>
          <w:tcPr>
            <w:tcW w:w="1418" w:type="dxa"/>
            <w:vAlign w:val="center"/>
          </w:tcPr>
          <w:p w14:paraId="279F57AD" w14:textId="77777777" w:rsidR="00C8430B" w:rsidRPr="00383506" w:rsidRDefault="00C8430B" w:rsidP="00C8430B">
            <w:pPr>
              <w:jc w:val="center"/>
            </w:pPr>
            <w:r w:rsidRPr="00383506">
              <w:t>2 274,80</w:t>
            </w:r>
          </w:p>
        </w:tc>
        <w:tc>
          <w:tcPr>
            <w:tcW w:w="1417" w:type="dxa"/>
            <w:vAlign w:val="center"/>
          </w:tcPr>
          <w:p w14:paraId="26F34225" w14:textId="77777777" w:rsidR="00C8430B" w:rsidRPr="00383506" w:rsidRDefault="00C8430B" w:rsidP="00C8430B">
            <w:pPr>
              <w:jc w:val="center"/>
            </w:pPr>
            <w:r w:rsidRPr="00383506">
              <w:t>2 365,79</w:t>
            </w:r>
          </w:p>
        </w:tc>
        <w:tc>
          <w:tcPr>
            <w:tcW w:w="1418" w:type="dxa"/>
            <w:vAlign w:val="center"/>
          </w:tcPr>
          <w:p w14:paraId="5D3D450E" w14:textId="77777777" w:rsidR="00C8430B" w:rsidRPr="00383506" w:rsidRDefault="00C8430B" w:rsidP="00C8430B">
            <w:pPr>
              <w:jc w:val="center"/>
            </w:pPr>
            <w:r w:rsidRPr="00383506">
              <w:t>2 460,42</w:t>
            </w:r>
          </w:p>
        </w:tc>
        <w:tc>
          <w:tcPr>
            <w:tcW w:w="1417" w:type="dxa"/>
            <w:vAlign w:val="center"/>
          </w:tcPr>
          <w:p w14:paraId="128F0C18" w14:textId="77777777" w:rsidR="00C8430B" w:rsidRPr="00383506" w:rsidRDefault="00C8430B" w:rsidP="00C8430B">
            <w:pPr>
              <w:jc w:val="center"/>
            </w:pPr>
            <w:r w:rsidRPr="00383506">
              <w:t>2 558,84</w:t>
            </w:r>
          </w:p>
        </w:tc>
      </w:tr>
      <w:tr w:rsidR="00C8430B" w:rsidRPr="00383506" w14:paraId="09E73256" w14:textId="77777777" w:rsidTr="00302E2F">
        <w:trPr>
          <w:trHeight w:val="360"/>
        </w:trPr>
        <w:tc>
          <w:tcPr>
            <w:tcW w:w="660" w:type="dxa"/>
            <w:vAlign w:val="center"/>
          </w:tcPr>
          <w:p w14:paraId="00D2B10B" w14:textId="77777777" w:rsidR="00C8430B" w:rsidRPr="00383506" w:rsidRDefault="00C8430B" w:rsidP="00C8430B">
            <w:pPr>
              <w:jc w:val="center"/>
            </w:pPr>
            <w:r w:rsidRPr="00383506">
              <w:t>5</w:t>
            </w:r>
          </w:p>
        </w:tc>
        <w:tc>
          <w:tcPr>
            <w:tcW w:w="2567" w:type="dxa"/>
            <w:vAlign w:val="center"/>
          </w:tcPr>
          <w:p w14:paraId="2DDE9D55" w14:textId="77777777" w:rsidR="00C8430B" w:rsidRPr="00383506" w:rsidRDefault="00C8430B" w:rsidP="00C8430B">
            <w:r w:rsidRPr="00383506">
              <w:t>Расчетная предпринимательская прибыль</w:t>
            </w:r>
          </w:p>
        </w:tc>
        <w:tc>
          <w:tcPr>
            <w:tcW w:w="1417" w:type="dxa"/>
            <w:vAlign w:val="center"/>
          </w:tcPr>
          <w:p w14:paraId="50469168" w14:textId="77777777" w:rsidR="00C8430B" w:rsidRPr="00383506" w:rsidRDefault="00C8430B" w:rsidP="00C8430B">
            <w:pPr>
              <w:jc w:val="center"/>
            </w:pPr>
            <w:r w:rsidRPr="00383506">
              <w:t>13 776,62</w:t>
            </w:r>
          </w:p>
        </w:tc>
        <w:tc>
          <w:tcPr>
            <w:tcW w:w="1418" w:type="dxa"/>
            <w:vAlign w:val="center"/>
          </w:tcPr>
          <w:p w14:paraId="3E452BB8" w14:textId="77777777" w:rsidR="00C8430B" w:rsidRPr="00383506" w:rsidRDefault="00C8430B" w:rsidP="00C8430B">
            <w:pPr>
              <w:jc w:val="center"/>
            </w:pPr>
            <w:r w:rsidRPr="00383506">
              <w:t>14 473,24</w:t>
            </w:r>
          </w:p>
        </w:tc>
        <w:tc>
          <w:tcPr>
            <w:tcW w:w="1417" w:type="dxa"/>
            <w:vAlign w:val="center"/>
          </w:tcPr>
          <w:p w14:paraId="7EAB0769" w14:textId="77777777" w:rsidR="00C8430B" w:rsidRPr="00383506" w:rsidRDefault="00C8430B" w:rsidP="00C8430B">
            <w:pPr>
              <w:jc w:val="center"/>
            </w:pPr>
            <w:r w:rsidRPr="00383506">
              <w:t>14 881,27</w:t>
            </w:r>
          </w:p>
        </w:tc>
        <w:tc>
          <w:tcPr>
            <w:tcW w:w="1418" w:type="dxa"/>
            <w:vAlign w:val="center"/>
          </w:tcPr>
          <w:p w14:paraId="0248319F" w14:textId="77777777" w:rsidR="00C8430B" w:rsidRPr="00383506" w:rsidRDefault="00C8430B" w:rsidP="00C8430B">
            <w:pPr>
              <w:jc w:val="center"/>
            </w:pPr>
            <w:r w:rsidRPr="00383506">
              <w:t>15 302,20</w:t>
            </w:r>
          </w:p>
        </w:tc>
        <w:tc>
          <w:tcPr>
            <w:tcW w:w="1417" w:type="dxa"/>
            <w:vAlign w:val="center"/>
          </w:tcPr>
          <w:p w14:paraId="26A45896" w14:textId="77777777" w:rsidR="00C8430B" w:rsidRPr="00383506" w:rsidRDefault="00C8430B" w:rsidP="00C8430B">
            <w:pPr>
              <w:jc w:val="center"/>
            </w:pPr>
            <w:r w:rsidRPr="00383506">
              <w:t>15 734,91</w:t>
            </w:r>
          </w:p>
        </w:tc>
      </w:tr>
      <w:tr w:rsidR="00C8430B" w:rsidRPr="00383506" w14:paraId="7FE4355B" w14:textId="77777777" w:rsidTr="00302E2F">
        <w:trPr>
          <w:trHeight w:val="1376"/>
        </w:trPr>
        <w:tc>
          <w:tcPr>
            <w:tcW w:w="660" w:type="dxa"/>
            <w:vAlign w:val="center"/>
          </w:tcPr>
          <w:p w14:paraId="0582CE6F" w14:textId="77777777" w:rsidR="00C8430B" w:rsidRPr="00383506" w:rsidRDefault="00C8430B" w:rsidP="00C8430B">
            <w:pPr>
              <w:jc w:val="center"/>
            </w:pPr>
            <w:r w:rsidRPr="00383506">
              <w:t>6</w:t>
            </w:r>
          </w:p>
        </w:tc>
        <w:tc>
          <w:tcPr>
            <w:tcW w:w="2567" w:type="dxa"/>
            <w:vAlign w:val="center"/>
          </w:tcPr>
          <w:p w14:paraId="06362CDA" w14:textId="77777777" w:rsidR="00C8430B" w:rsidRPr="00383506" w:rsidRDefault="00C8430B" w:rsidP="00C8430B">
            <w:r w:rsidRPr="00383506">
              <w:t>Результаты деятельности до перехода к регулированию цен (тарифов) на основе долгосрочных параметров регулирования</w:t>
            </w:r>
          </w:p>
        </w:tc>
        <w:tc>
          <w:tcPr>
            <w:tcW w:w="1417" w:type="dxa"/>
            <w:vAlign w:val="center"/>
          </w:tcPr>
          <w:p w14:paraId="67636755" w14:textId="77777777" w:rsidR="00C8430B" w:rsidRPr="00383506" w:rsidRDefault="00C8430B" w:rsidP="00C8430B">
            <w:pPr>
              <w:jc w:val="center"/>
            </w:pPr>
            <w:r w:rsidRPr="00383506">
              <w:t>28 441,87</w:t>
            </w:r>
          </w:p>
        </w:tc>
        <w:tc>
          <w:tcPr>
            <w:tcW w:w="1418" w:type="dxa"/>
            <w:vAlign w:val="center"/>
          </w:tcPr>
          <w:p w14:paraId="6B80144C" w14:textId="77777777" w:rsidR="00C8430B" w:rsidRPr="00383506" w:rsidRDefault="00C8430B" w:rsidP="00C8430B">
            <w:pPr>
              <w:jc w:val="center"/>
            </w:pPr>
          </w:p>
        </w:tc>
        <w:tc>
          <w:tcPr>
            <w:tcW w:w="1417" w:type="dxa"/>
            <w:vAlign w:val="center"/>
          </w:tcPr>
          <w:p w14:paraId="2B97A172" w14:textId="77777777" w:rsidR="00C8430B" w:rsidRPr="00383506" w:rsidRDefault="00C8430B" w:rsidP="00C8430B">
            <w:pPr>
              <w:jc w:val="center"/>
            </w:pPr>
          </w:p>
        </w:tc>
        <w:tc>
          <w:tcPr>
            <w:tcW w:w="1418" w:type="dxa"/>
            <w:vAlign w:val="center"/>
          </w:tcPr>
          <w:p w14:paraId="73195360" w14:textId="77777777" w:rsidR="00C8430B" w:rsidRPr="00383506" w:rsidRDefault="00C8430B" w:rsidP="00C8430B">
            <w:pPr>
              <w:jc w:val="center"/>
            </w:pPr>
          </w:p>
        </w:tc>
        <w:tc>
          <w:tcPr>
            <w:tcW w:w="1417" w:type="dxa"/>
            <w:vAlign w:val="center"/>
          </w:tcPr>
          <w:p w14:paraId="2DA07639" w14:textId="77777777" w:rsidR="00C8430B" w:rsidRPr="00383506" w:rsidRDefault="00C8430B" w:rsidP="00C8430B">
            <w:pPr>
              <w:jc w:val="center"/>
            </w:pPr>
          </w:p>
        </w:tc>
      </w:tr>
      <w:tr w:rsidR="00C8430B" w:rsidRPr="00383506" w14:paraId="0A1C8546" w14:textId="77777777" w:rsidTr="00302E2F">
        <w:trPr>
          <w:trHeight w:val="1693"/>
        </w:trPr>
        <w:tc>
          <w:tcPr>
            <w:tcW w:w="660" w:type="dxa"/>
            <w:vAlign w:val="center"/>
          </w:tcPr>
          <w:p w14:paraId="70DFDD4A" w14:textId="77777777" w:rsidR="00C8430B" w:rsidRPr="00383506" w:rsidRDefault="00C8430B" w:rsidP="00C8430B">
            <w:pPr>
              <w:jc w:val="center"/>
            </w:pPr>
            <w:r w:rsidRPr="00383506">
              <w:t>7</w:t>
            </w:r>
          </w:p>
        </w:tc>
        <w:tc>
          <w:tcPr>
            <w:tcW w:w="2567" w:type="dxa"/>
            <w:vAlign w:val="center"/>
          </w:tcPr>
          <w:p w14:paraId="57395C30" w14:textId="77777777" w:rsidR="00C8430B" w:rsidRPr="00383506" w:rsidRDefault="00C8430B" w:rsidP="00C8430B">
            <w:r w:rsidRPr="00383506">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7" w:type="dxa"/>
            <w:vAlign w:val="center"/>
          </w:tcPr>
          <w:p w14:paraId="4E928477" w14:textId="77777777" w:rsidR="00C8430B" w:rsidRPr="00383506" w:rsidRDefault="00C8430B" w:rsidP="00C8430B">
            <w:pPr>
              <w:jc w:val="center"/>
            </w:pPr>
            <w:r w:rsidRPr="00383506">
              <w:t>-6 804,50</w:t>
            </w:r>
          </w:p>
        </w:tc>
        <w:tc>
          <w:tcPr>
            <w:tcW w:w="1418" w:type="dxa"/>
            <w:vAlign w:val="center"/>
          </w:tcPr>
          <w:p w14:paraId="65F099B4" w14:textId="77777777" w:rsidR="00C8430B" w:rsidRPr="00383506" w:rsidRDefault="00C8430B" w:rsidP="00C8430B">
            <w:pPr>
              <w:jc w:val="center"/>
            </w:pPr>
          </w:p>
        </w:tc>
        <w:tc>
          <w:tcPr>
            <w:tcW w:w="1417" w:type="dxa"/>
            <w:vAlign w:val="center"/>
          </w:tcPr>
          <w:p w14:paraId="5A456B60" w14:textId="77777777" w:rsidR="00C8430B" w:rsidRPr="00383506" w:rsidRDefault="00C8430B" w:rsidP="00C8430B">
            <w:pPr>
              <w:jc w:val="center"/>
            </w:pPr>
          </w:p>
        </w:tc>
        <w:tc>
          <w:tcPr>
            <w:tcW w:w="1418" w:type="dxa"/>
            <w:vAlign w:val="center"/>
          </w:tcPr>
          <w:p w14:paraId="34352BAD" w14:textId="77777777" w:rsidR="00C8430B" w:rsidRPr="00383506" w:rsidRDefault="00C8430B" w:rsidP="00C8430B">
            <w:pPr>
              <w:jc w:val="center"/>
            </w:pPr>
          </w:p>
        </w:tc>
        <w:tc>
          <w:tcPr>
            <w:tcW w:w="1417" w:type="dxa"/>
            <w:vAlign w:val="center"/>
          </w:tcPr>
          <w:p w14:paraId="76D9519A" w14:textId="77777777" w:rsidR="00C8430B" w:rsidRPr="00383506" w:rsidRDefault="00C8430B" w:rsidP="00C8430B">
            <w:pPr>
              <w:jc w:val="center"/>
            </w:pPr>
          </w:p>
        </w:tc>
      </w:tr>
      <w:tr w:rsidR="00C8430B" w:rsidRPr="00383506" w14:paraId="1C1D0C55" w14:textId="77777777" w:rsidTr="00302E2F">
        <w:trPr>
          <w:trHeight w:val="1264"/>
        </w:trPr>
        <w:tc>
          <w:tcPr>
            <w:tcW w:w="660" w:type="dxa"/>
            <w:vAlign w:val="center"/>
          </w:tcPr>
          <w:p w14:paraId="03317984" w14:textId="77777777" w:rsidR="00C8430B" w:rsidRPr="00383506" w:rsidRDefault="00C8430B" w:rsidP="00C8430B">
            <w:pPr>
              <w:jc w:val="center"/>
            </w:pPr>
            <w:r w:rsidRPr="00383506">
              <w:t>8</w:t>
            </w:r>
          </w:p>
        </w:tc>
        <w:tc>
          <w:tcPr>
            <w:tcW w:w="2567" w:type="dxa"/>
            <w:vAlign w:val="center"/>
          </w:tcPr>
          <w:p w14:paraId="1C0F8171" w14:textId="77777777" w:rsidR="00C8430B" w:rsidRPr="00383506" w:rsidRDefault="00C8430B" w:rsidP="00C8430B">
            <w:r w:rsidRPr="00383506">
              <w:t>Корректировка с учетом надежности и качества реализуемых товаров (оказываемых услуг), подлежащая учету в НВВ</w:t>
            </w:r>
          </w:p>
        </w:tc>
        <w:tc>
          <w:tcPr>
            <w:tcW w:w="1417" w:type="dxa"/>
            <w:vAlign w:val="center"/>
          </w:tcPr>
          <w:p w14:paraId="19E58048" w14:textId="77777777" w:rsidR="00C8430B" w:rsidRPr="00383506" w:rsidRDefault="00C8430B" w:rsidP="00C8430B">
            <w:pPr>
              <w:jc w:val="center"/>
            </w:pPr>
          </w:p>
        </w:tc>
        <w:tc>
          <w:tcPr>
            <w:tcW w:w="1418" w:type="dxa"/>
            <w:vAlign w:val="center"/>
          </w:tcPr>
          <w:p w14:paraId="1477056D" w14:textId="77777777" w:rsidR="00C8430B" w:rsidRPr="00383506" w:rsidRDefault="00C8430B" w:rsidP="00C8430B">
            <w:pPr>
              <w:jc w:val="center"/>
            </w:pPr>
          </w:p>
        </w:tc>
        <w:tc>
          <w:tcPr>
            <w:tcW w:w="1417" w:type="dxa"/>
            <w:vAlign w:val="center"/>
          </w:tcPr>
          <w:p w14:paraId="3517F413" w14:textId="77777777" w:rsidR="00C8430B" w:rsidRPr="00383506" w:rsidRDefault="00C8430B" w:rsidP="00C8430B">
            <w:pPr>
              <w:jc w:val="center"/>
            </w:pPr>
          </w:p>
        </w:tc>
        <w:tc>
          <w:tcPr>
            <w:tcW w:w="1418" w:type="dxa"/>
            <w:vAlign w:val="center"/>
          </w:tcPr>
          <w:p w14:paraId="72FB4FB2" w14:textId="77777777" w:rsidR="00C8430B" w:rsidRPr="00383506" w:rsidRDefault="00C8430B" w:rsidP="00C8430B">
            <w:pPr>
              <w:jc w:val="center"/>
            </w:pPr>
          </w:p>
        </w:tc>
        <w:tc>
          <w:tcPr>
            <w:tcW w:w="1417" w:type="dxa"/>
            <w:vAlign w:val="center"/>
          </w:tcPr>
          <w:p w14:paraId="2E2D54DA" w14:textId="77777777" w:rsidR="00C8430B" w:rsidRPr="00383506" w:rsidRDefault="00C8430B" w:rsidP="00C8430B">
            <w:pPr>
              <w:jc w:val="center"/>
            </w:pPr>
          </w:p>
        </w:tc>
      </w:tr>
      <w:tr w:rsidR="00C8430B" w:rsidRPr="00383506" w14:paraId="6F1AD375" w14:textId="77777777" w:rsidTr="00302E2F">
        <w:trPr>
          <w:trHeight w:val="1080"/>
        </w:trPr>
        <w:tc>
          <w:tcPr>
            <w:tcW w:w="660" w:type="dxa"/>
            <w:vAlign w:val="center"/>
          </w:tcPr>
          <w:p w14:paraId="216EEA41" w14:textId="77777777" w:rsidR="00C8430B" w:rsidRPr="00383506" w:rsidRDefault="00C8430B" w:rsidP="00C8430B">
            <w:pPr>
              <w:jc w:val="center"/>
            </w:pPr>
            <w:r w:rsidRPr="00383506">
              <w:t>9</w:t>
            </w:r>
          </w:p>
        </w:tc>
        <w:tc>
          <w:tcPr>
            <w:tcW w:w="2567" w:type="dxa"/>
            <w:vAlign w:val="center"/>
          </w:tcPr>
          <w:p w14:paraId="371D7D21" w14:textId="77777777" w:rsidR="00C8430B" w:rsidRPr="00383506" w:rsidRDefault="00C8430B" w:rsidP="00C8430B">
            <w:r w:rsidRPr="00383506">
              <w:t>Корректировка НВВ в связи с изменением (неисполнением) инвестиционной программы</w:t>
            </w:r>
          </w:p>
        </w:tc>
        <w:tc>
          <w:tcPr>
            <w:tcW w:w="1417" w:type="dxa"/>
          </w:tcPr>
          <w:p w14:paraId="015639B4" w14:textId="77777777" w:rsidR="00C8430B" w:rsidRPr="00383506" w:rsidRDefault="00C8430B" w:rsidP="00C8430B">
            <w:r w:rsidRPr="00383506">
              <w:t>-10 729,03</w:t>
            </w:r>
          </w:p>
        </w:tc>
        <w:tc>
          <w:tcPr>
            <w:tcW w:w="1418" w:type="dxa"/>
            <w:vAlign w:val="center"/>
          </w:tcPr>
          <w:p w14:paraId="63F05248" w14:textId="77777777" w:rsidR="00C8430B" w:rsidRPr="00383506" w:rsidRDefault="00C8430B" w:rsidP="00C8430B">
            <w:pPr>
              <w:jc w:val="center"/>
            </w:pPr>
          </w:p>
        </w:tc>
        <w:tc>
          <w:tcPr>
            <w:tcW w:w="1417" w:type="dxa"/>
            <w:vAlign w:val="center"/>
          </w:tcPr>
          <w:p w14:paraId="15916E39" w14:textId="77777777" w:rsidR="00C8430B" w:rsidRPr="00383506" w:rsidRDefault="00C8430B" w:rsidP="00C8430B">
            <w:pPr>
              <w:jc w:val="center"/>
            </w:pPr>
          </w:p>
        </w:tc>
        <w:tc>
          <w:tcPr>
            <w:tcW w:w="1418" w:type="dxa"/>
            <w:vAlign w:val="center"/>
          </w:tcPr>
          <w:p w14:paraId="073E4C63" w14:textId="77777777" w:rsidR="00C8430B" w:rsidRPr="00383506" w:rsidRDefault="00C8430B" w:rsidP="00C8430B">
            <w:pPr>
              <w:jc w:val="center"/>
            </w:pPr>
          </w:p>
        </w:tc>
        <w:tc>
          <w:tcPr>
            <w:tcW w:w="1417" w:type="dxa"/>
            <w:vAlign w:val="center"/>
          </w:tcPr>
          <w:p w14:paraId="7C0536F8" w14:textId="77777777" w:rsidR="00C8430B" w:rsidRPr="00383506" w:rsidRDefault="00C8430B" w:rsidP="00C8430B">
            <w:pPr>
              <w:jc w:val="center"/>
            </w:pPr>
          </w:p>
        </w:tc>
      </w:tr>
      <w:tr w:rsidR="00C8430B" w:rsidRPr="00383506" w14:paraId="6A4BE189" w14:textId="77777777" w:rsidTr="00302E2F">
        <w:trPr>
          <w:cantSplit/>
          <w:trHeight w:val="488"/>
        </w:trPr>
        <w:tc>
          <w:tcPr>
            <w:tcW w:w="660" w:type="dxa"/>
            <w:vAlign w:val="center"/>
          </w:tcPr>
          <w:p w14:paraId="732F2A02" w14:textId="77777777" w:rsidR="00C8430B" w:rsidRPr="00383506" w:rsidRDefault="00C8430B" w:rsidP="00C8430B">
            <w:pPr>
              <w:jc w:val="center"/>
            </w:pPr>
            <w:r w:rsidRPr="00383506">
              <w:lastRenderedPageBreak/>
              <w:t>10</w:t>
            </w:r>
          </w:p>
        </w:tc>
        <w:tc>
          <w:tcPr>
            <w:tcW w:w="2567" w:type="dxa"/>
            <w:vAlign w:val="center"/>
          </w:tcPr>
          <w:p w14:paraId="736B8E54" w14:textId="77777777" w:rsidR="00C8430B" w:rsidRPr="00383506" w:rsidRDefault="00C8430B" w:rsidP="00C8430B">
            <w:r w:rsidRPr="00383506">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17" w:type="dxa"/>
            <w:vAlign w:val="center"/>
          </w:tcPr>
          <w:p w14:paraId="0040133F" w14:textId="77777777" w:rsidR="00C8430B" w:rsidRPr="00383506" w:rsidRDefault="00C8430B" w:rsidP="00C8430B">
            <w:pPr>
              <w:jc w:val="center"/>
            </w:pPr>
          </w:p>
        </w:tc>
        <w:tc>
          <w:tcPr>
            <w:tcW w:w="1418" w:type="dxa"/>
            <w:vAlign w:val="center"/>
          </w:tcPr>
          <w:p w14:paraId="352F0C90" w14:textId="77777777" w:rsidR="00C8430B" w:rsidRPr="00383506" w:rsidRDefault="00C8430B" w:rsidP="00C8430B">
            <w:pPr>
              <w:jc w:val="center"/>
            </w:pPr>
          </w:p>
        </w:tc>
        <w:tc>
          <w:tcPr>
            <w:tcW w:w="1417" w:type="dxa"/>
            <w:vAlign w:val="center"/>
          </w:tcPr>
          <w:p w14:paraId="6901BE63" w14:textId="77777777" w:rsidR="00C8430B" w:rsidRPr="00383506" w:rsidRDefault="00C8430B" w:rsidP="00C8430B">
            <w:pPr>
              <w:jc w:val="center"/>
            </w:pPr>
          </w:p>
        </w:tc>
        <w:tc>
          <w:tcPr>
            <w:tcW w:w="1418" w:type="dxa"/>
            <w:vAlign w:val="center"/>
          </w:tcPr>
          <w:p w14:paraId="02F1CE89" w14:textId="77777777" w:rsidR="00C8430B" w:rsidRPr="00383506" w:rsidRDefault="00C8430B" w:rsidP="00C8430B">
            <w:pPr>
              <w:jc w:val="center"/>
            </w:pPr>
          </w:p>
        </w:tc>
        <w:tc>
          <w:tcPr>
            <w:tcW w:w="1417" w:type="dxa"/>
            <w:vAlign w:val="center"/>
          </w:tcPr>
          <w:p w14:paraId="118D06D5" w14:textId="77777777" w:rsidR="00C8430B" w:rsidRPr="00383506" w:rsidRDefault="00C8430B" w:rsidP="00C8430B">
            <w:pPr>
              <w:jc w:val="center"/>
            </w:pPr>
          </w:p>
        </w:tc>
      </w:tr>
      <w:tr w:rsidR="00C8430B" w:rsidRPr="00383506" w14:paraId="41A681C0" w14:textId="77777777" w:rsidTr="00302E2F">
        <w:trPr>
          <w:trHeight w:val="70"/>
        </w:trPr>
        <w:tc>
          <w:tcPr>
            <w:tcW w:w="660" w:type="dxa"/>
            <w:vAlign w:val="center"/>
          </w:tcPr>
          <w:p w14:paraId="7C183289" w14:textId="77777777" w:rsidR="00C8430B" w:rsidRPr="00383506" w:rsidRDefault="00C8430B" w:rsidP="00C8430B">
            <w:pPr>
              <w:jc w:val="center"/>
            </w:pPr>
            <w:r w:rsidRPr="00383506">
              <w:t>11</w:t>
            </w:r>
          </w:p>
        </w:tc>
        <w:tc>
          <w:tcPr>
            <w:tcW w:w="2567" w:type="dxa"/>
            <w:vAlign w:val="center"/>
          </w:tcPr>
          <w:p w14:paraId="4757B5F1" w14:textId="77777777" w:rsidR="00C8430B" w:rsidRPr="00383506" w:rsidRDefault="00C8430B" w:rsidP="00C8430B">
            <w:r w:rsidRPr="00383506">
              <w:t>ИТОГО необходимая валовая выручка</w:t>
            </w:r>
          </w:p>
        </w:tc>
        <w:tc>
          <w:tcPr>
            <w:tcW w:w="1417" w:type="dxa"/>
            <w:vAlign w:val="center"/>
          </w:tcPr>
          <w:p w14:paraId="0AEBC847" w14:textId="77777777" w:rsidR="00C8430B" w:rsidRPr="00383506" w:rsidRDefault="00C8430B" w:rsidP="00C8430B">
            <w:pPr>
              <w:jc w:val="center"/>
            </w:pPr>
            <w:r w:rsidRPr="00383506">
              <w:t>375 270,36</w:t>
            </w:r>
          </w:p>
        </w:tc>
        <w:tc>
          <w:tcPr>
            <w:tcW w:w="1418" w:type="dxa"/>
            <w:vAlign w:val="center"/>
          </w:tcPr>
          <w:p w14:paraId="126F0A96" w14:textId="77777777" w:rsidR="00C8430B" w:rsidRPr="00383506" w:rsidRDefault="00C8430B" w:rsidP="00C8430B">
            <w:pPr>
              <w:jc w:val="center"/>
            </w:pPr>
            <w:r w:rsidRPr="00383506">
              <w:t>377 217,86</w:t>
            </w:r>
          </w:p>
        </w:tc>
        <w:tc>
          <w:tcPr>
            <w:tcW w:w="1417" w:type="dxa"/>
            <w:vAlign w:val="center"/>
          </w:tcPr>
          <w:p w14:paraId="48F5D836" w14:textId="77777777" w:rsidR="00C8430B" w:rsidRPr="00383506" w:rsidRDefault="00C8430B" w:rsidP="00C8430B">
            <w:pPr>
              <w:jc w:val="center"/>
            </w:pPr>
            <w:r w:rsidRPr="00383506">
              <w:t>388 717,61</w:t>
            </w:r>
          </w:p>
        </w:tc>
        <w:tc>
          <w:tcPr>
            <w:tcW w:w="1418" w:type="dxa"/>
            <w:vAlign w:val="center"/>
          </w:tcPr>
          <w:p w14:paraId="1A74608B" w14:textId="77777777" w:rsidR="00C8430B" w:rsidRPr="00383506" w:rsidRDefault="00C8430B" w:rsidP="00C8430B">
            <w:pPr>
              <w:jc w:val="center"/>
            </w:pPr>
            <w:r w:rsidRPr="00383506">
              <w:t>400 752,12</w:t>
            </w:r>
          </w:p>
        </w:tc>
        <w:tc>
          <w:tcPr>
            <w:tcW w:w="1417" w:type="dxa"/>
            <w:vAlign w:val="center"/>
          </w:tcPr>
          <w:p w14:paraId="7DA86E90" w14:textId="77777777" w:rsidR="00C8430B" w:rsidRPr="00383506" w:rsidRDefault="00C8430B" w:rsidP="00C8430B">
            <w:pPr>
              <w:jc w:val="center"/>
            </w:pPr>
            <w:r w:rsidRPr="00383506">
              <w:t>413 244,27</w:t>
            </w:r>
          </w:p>
        </w:tc>
      </w:tr>
      <w:tr w:rsidR="00C8430B" w:rsidRPr="00383506" w14:paraId="543594F0" w14:textId="77777777" w:rsidTr="00302E2F">
        <w:trPr>
          <w:trHeight w:val="343"/>
        </w:trPr>
        <w:tc>
          <w:tcPr>
            <w:tcW w:w="660" w:type="dxa"/>
            <w:vAlign w:val="center"/>
          </w:tcPr>
          <w:p w14:paraId="2BCC6AE8" w14:textId="77777777" w:rsidR="00C8430B" w:rsidRPr="00383506" w:rsidRDefault="00C8430B" w:rsidP="00C8430B">
            <w:pPr>
              <w:jc w:val="center"/>
            </w:pPr>
          </w:p>
        </w:tc>
        <w:tc>
          <w:tcPr>
            <w:tcW w:w="2567" w:type="dxa"/>
            <w:vAlign w:val="center"/>
          </w:tcPr>
          <w:p w14:paraId="5C2E1D0C" w14:textId="77777777" w:rsidR="00C8430B" w:rsidRPr="00383506" w:rsidRDefault="00C8430B" w:rsidP="00C8430B">
            <w:pPr>
              <w:jc w:val="right"/>
            </w:pPr>
            <w:r w:rsidRPr="00383506">
              <w:t>с учетом сглаживания по годам</w:t>
            </w:r>
          </w:p>
        </w:tc>
        <w:tc>
          <w:tcPr>
            <w:tcW w:w="1417" w:type="dxa"/>
            <w:vAlign w:val="center"/>
          </w:tcPr>
          <w:p w14:paraId="701D3C3C" w14:textId="77777777" w:rsidR="00C8430B" w:rsidRPr="00383506" w:rsidRDefault="00C8430B" w:rsidP="00C8430B">
            <w:pPr>
              <w:jc w:val="center"/>
            </w:pPr>
            <w:r w:rsidRPr="00383506">
              <w:t>360 210,36</w:t>
            </w:r>
          </w:p>
        </w:tc>
        <w:tc>
          <w:tcPr>
            <w:tcW w:w="1418" w:type="dxa"/>
            <w:vAlign w:val="center"/>
          </w:tcPr>
          <w:p w14:paraId="2C9CB2B3" w14:textId="77777777" w:rsidR="00C8430B" w:rsidRPr="00383506" w:rsidRDefault="00C8430B" w:rsidP="00C8430B">
            <w:pPr>
              <w:jc w:val="center"/>
            </w:pPr>
            <w:r w:rsidRPr="00383506">
              <w:t>392 277,86</w:t>
            </w:r>
          </w:p>
        </w:tc>
        <w:tc>
          <w:tcPr>
            <w:tcW w:w="1417" w:type="dxa"/>
            <w:vAlign w:val="center"/>
          </w:tcPr>
          <w:p w14:paraId="12803BE5" w14:textId="77777777" w:rsidR="00C8430B" w:rsidRPr="00383506" w:rsidRDefault="00C8430B" w:rsidP="00C8430B">
            <w:pPr>
              <w:jc w:val="center"/>
            </w:pPr>
            <w:r w:rsidRPr="00383506">
              <w:t>388 717,61</w:t>
            </w:r>
          </w:p>
        </w:tc>
        <w:tc>
          <w:tcPr>
            <w:tcW w:w="1418" w:type="dxa"/>
            <w:vAlign w:val="center"/>
          </w:tcPr>
          <w:p w14:paraId="5C8682E0" w14:textId="77777777" w:rsidR="00C8430B" w:rsidRPr="00383506" w:rsidRDefault="00C8430B" w:rsidP="00C8430B">
            <w:pPr>
              <w:jc w:val="center"/>
            </w:pPr>
            <w:r w:rsidRPr="00383506">
              <w:t>400 752,12</w:t>
            </w:r>
          </w:p>
        </w:tc>
        <w:tc>
          <w:tcPr>
            <w:tcW w:w="1417" w:type="dxa"/>
            <w:vAlign w:val="center"/>
          </w:tcPr>
          <w:p w14:paraId="2F57BE8B" w14:textId="77777777" w:rsidR="00C8430B" w:rsidRPr="00383506" w:rsidRDefault="00C8430B" w:rsidP="00C8430B">
            <w:pPr>
              <w:jc w:val="center"/>
            </w:pPr>
            <w:r w:rsidRPr="00383506">
              <w:t>413 244,27</w:t>
            </w:r>
          </w:p>
        </w:tc>
      </w:tr>
    </w:tbl>
    <w:p w14:paraId="269FAF1A" w14:textId="77777777" w:rsidR="00C8430B" w:rsidRPr="00383506" w:rsidRDefault="00C8430B" w:rsidP="00C8430B">
      <w:pPr>
        <w:spacing w:line="360" w:lineRule="auto"/>
        <w:ind w:firstLine="851"/>
        <w:jc w:val="both"/>
        <w:rPr>
          <w:sz w:val="28"/>
          <w:szCs w:val="28"/>
        </w:rPr>
      </w:pPr>
    </w:p>
    <w:p w14:paraId="570D5235" w14:textId="77777777" w:rsidR="00C8430B" w:rsidRPr="00383506" w:rsidRDefault="00C8430B" w:rsidP="00C8430B">
      <w:pPr>
        <w:spacing w:line="360" w:lineRule="auto"/>
        <w:ind w:firstLine="851"/>
        <w:jc w:val="both"/>
        <w:rPr>
          <w:sz w:val="28"/>
          <w:szCs w:val="28"/>
        </w:rPr>
      </w:pPr>
    </w:p>
    <w:p w14:paraId="3517AC52" w14:textId="77777777" w:rsidR="00C8430B" w:rsidRPr="00383506" w:rsidRDefault="00C8430B" w:rsidP="00C8430B">
      <w:pPr>
        <w:pStyle w:val="2"/>
        <w:spacing w:line="360" w:lineRule="auto"/>
        <w:ind w:left="0"/>
        <w:jc w:val="both"/>
        <w:rPr>
          <w:sz w:val="28"/>
        </w:rPr>
      </w:pPr>
      <w:bookmarkStart w:id="409" w:name="_Toc531938364"/>
      <w:r w:rsidRPr="00383506">
        <w:rPr>
          <w:sz w:val="28"/>
        </w:rPr>
        <w:t>4.1) Результаты деятельности до перехода к регулированию цен (тарифов) на основе долгосрочных параметров регулирования</w:t>
      </w:r>
      <w:bookmarkEnd w:id="409"/>
    </w:p>
    <w:p w14:paraId="683AA34C" w14:textId="77777777" w:rsidR="00C8430B" w:rsidRPr="00383506" w:rsidRDefault="00C8430B" w:rsidP="00C8430B">
      <w:pPr>
        <w:spacing w:line="360" w:lineRule="auto"/>
        <w:ind w:firstLine="851"/>
        <w:jc w:val="both"/>
        <w:rPr>
          <w:sz w:val="28"/>
          <w:szCs w:val="28"/>
        </w:rPr>
      </w:pPr>
      <w:r w:rsidRPr="00383506">
        <w:rPr>
          <w:sz w:val="28"/>
          <w:szCs w:val="28"/>
        </w:rPr>
        <w:t>При установлении тарифов на тепловую энергию для ООО «КОТК» на 2018 год, регулирующим органом не были учтены экономически обоснованные расходы в размере 28 441,87 тыс. руб.</w:t>
      </w:r>
    </w:p>
    <w:p w14:paraId="2C978ED3" w14:textId="77777777" w:rsidR="00C8430B" w:rsidRPr="00383506" w:rsidRDefault="00C8430B" w:rsidP="00C8430B">
      <w:pPr>
        <w:spacing w:line="360" w:lineRule="auto"/>
        <w:ind w:firstLine="851"/>
        <w:jc w:val="both"/>
        <w:rPr>
          <w:sz w:val="28"/>
          <w:szCs w:val="28"/>
        </w:rPr>
      </w:pPr>
      <w:r w:rsidRPr="00383506">
        <w:rPr>
          <w:sz w:val="28"/>
          <w:szCs w:val="28"/>
        </w:rPr>
        <w:t>Эксперты предлагают учесть вышеуказанную сумму</w:t>
      </w:r>
      <w:r w:rsidRPr="00383506">
        <w:t xml:space="preserve"> </w:t>
      </w:r>
      <w:r w:rsidRPr="00383506">
        <w:rPr>
          <w:sz w:val="28"/>
          <w:szCs w:val="28"/>
        </w:rPr>
        <w:t>в НВВ на 2019 год.</w:t>
      </w:r>
    </w:p>
    <w:p w14:paraId="4D4F03ED" w14:textId="77777777" w:rsidR="00C8430B" w:rsidRPr="00383506" w:rsidRDefault="00C8430B" w:rsidP="00C8430B">
      <w:pPr>
        <w:spacing w:line="360" w:lineRule="auto"/>
        <w:ind w:firstLine="851"/>
        <w:jc w:val="both"/>
        <w:rPr>
          <w:sz w:val="28"/>
          <w:szCs w:val="28"/>
        </w:rPr>
      </w:pPr>
      <w:r w:rsidRPr="00383506">
        <w:rPr>
          <w:sz w:val="28"/>
          <w:szCs w:val="28"/>
        </w:rPr>
        <w:br w:type="page"/>
      </w:r>
    </w:p>
    <w:p w14:paraId="6B567BAE" w14:textId="77777777" w:rsidR="00C8430B" w:rsidRPr="00383506" w:rsidRDefault="00C8430B" w:rsidP="00C8430B">
      <w:pPr>
        <w:keepNext/>
        <w:spacing w:line="360" w:lineRule="auto"/>
        <w:ind w:left="360"/>
        <w:outlineLvl w:val="1"/>
        <w:rPr>
          <w:b/>
          <w:sz w:val="28"/>
          <w:szCs w:val="28"/>
        </w:rPr>
      </w:pPr>
      <w:bookmarkStart w:id="410" w:name="_Toc531938365"/>
      <w:r w:rsidRPr="00383506">
        <w:rPr>
          <w:b/>
          <w:sz w:val="28"/>
          <w:szCs w:val="28"/>
        </w:rPr>
        <w:lastRenderedPageBreak/>
        <w:t>4.2) Корректировка с целью учета отклонения фактических значений параметров расчета тарифов от значений, учтенных при установлении тарифов</w:t>
      </w:r>
      <w:bookmarkEnd w:id="410"/>
    </w:p>
    <w:p w14:paraId="6FD3A138" w14:textId="77777777" w:rsidR="00C8430B" w:rsidRPr="00383506" w:rsidRDefault="00C8430B" w:rsidP="00C8430B">
      <w:pPr>
        <w:spacing w:line="360" w:lineRule="auto"/>
        <w:ind w:firstLine="720"/>
        <w:jc w:val="both"/>
        <w:rPr>
          <w:sz w:val="28"/>
          <w:szCs w:val="28"/>
          <w:lang w:eastAsia="en-US"/>
        </w:rPr>
      </w:pPr>
      <w:r w:rsidRPr="00383506">
        <w:rPr>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24DCC779" w14:textId="77777777" w:rsidR="00C8430B" w:rsidRPr="00383506" w:rsidRDefault="00C8430B" w:rsidP="00C8430B">
      <w:pPr>
        <w:spacing w:line="360" w:lineRule="auto"/>
        <w:ind w:firstLine="720"/>
        <w:jc w:val="both"/>
        <w:rPr>
          <w:sz w:val="28"/>
          <w:szCs w:val="28"/>
          <w:lang w:eastAsia="en-US"/>
        </w:rPr>
      </w:pPr>
      <w:r w:rsidRPr="00383506">
        <w:rPr>
          <w:sz w:val="28"/>
          <w:szCs w:val="28"/>
          <w:lang w:eastAsia="en-US"/>
        </w:rPr>
        <w:t>В расчет фактической необходимой валовой выручки, согласно Методическим указаниям, включаются:</w:t>
      </w:r>
    </w:p>
    <w:p w14:paraId="44DD369D" w14:textId="77777777" w:rsidR="00C8430B" w:rsidRPr="00383506" w:rsidRDefault="00C8430B" w:rsidP="00C8430B">
      <w:pPr>
        <w:spacing w:line="360" w:lineRule="auto"/>
        <w:ind w:firstLine="720"/>
        <w:jc w:val="both"/>
        <w:rPr>
          <w:sz w:val="28"/>
          <w:szCs w:val="28"/>
          <w:lang w:eastAsia="en-US"/>
        </w:rPr>
      </w:pPr>
      <w:r w:rsidRPr="00383506">
        <w:rPr>
          <w:sz w:val="28"/>
          <w:szCs w:val="28"/>
          <w:lang w:eastAsia="en-US"/>
        </w:rPr>
        <w:t>- операционные расходы предприятия на уровне базовых значений (согласно пункту 55 Методических указаний);</w:t>
      </w:r>
    </w:p>
    <w:p w14:paraId="7584EDB6" w14:textId="77777777" w:rsidR="00C8430B" w:rsidRPr="00383506" w:rsidRDefault="00C8430B" w:rsidP="00C8430B">
      <w:pPr>
        <w:spacing w:line="360" w:lineRule="auto"/>
        <w:ind w:firstLine="720"/>
        <w:jc w:val="both"/>
        <w:rPr>
          <w:sz w:val="28"/>
          <w:szCs w:val="28"/>
          <w:lang w:eastAsia="en-US"/>
        </w:rPr>
      </w:pPr>
      <w:r w:rsidRPr="00383506">
        <w:rPr>
          <w:sz w:val="28"/>
          <w:szCs w:val="28"/>
          <w:lang w:eastAsia="en-US"/>
        </w:rPr>
        <w:t>- неподконтрольные расходы на основании документально подтвержденных, имевших место фактических расходов;</w:t>
      </w:r>
    </w:p>
    <w:p w14:paraId="07A066AB" w14:textId="77777777" w:rsidR="00C8430B" w:rsidRPr="00383506" w:rsidRDefault="00C8430B" w:rsidP="00C8430B">
      <w:pPr>
        <w:spacing w:line="360" w:lineRule="auto"/>
        <w:ind w:firstLine="720"/>
        <w:jc w:val="both"/>
        <w:rPr>
          <w:sz w:val="28"/>
          <w:szCs w:val="28"/>
          <w:lang w:eastAsia="en-US"/>
        </w:rPr>
      </w:pPr>
      <w:r w:rsidRPr="00383506">
        <w:rPr>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2F8F51DD" w14:textId="77777777" w:rsidR="00C8430B" w:rsidRPr="00383506" w:rsidRDefault="00C8430B" w:rsidP="00C8430B">
      <w:pPr>
        <w:spacing w:line="360" w:lineRule="auto"/>
        <w:ind w:firstLine="720"/>
        <w:jc w:val="both"/>
        <w:rPr>
          <w:sz w:val="28"/>
          <w:szCs w:val="28"/>
          <w:lang w:eastAsia="en-US"/>
        </w:rPr>
      </w:pPr>
      <w:r w:rsidRPr="00383506">
        <w:rPr>
          <w:sz w:val="28"/>
          <w:szCs w:val="28"/>
          <w:lang w:eastAsia="en-US"/>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2844576A" w14:textId="77777777" w:rsidR="00C8430B" w:rsidRPr="00383506" w:rsidRDefault="00C8430B" w:rsidP="00C8430B">
      <w:pPr>
        <w:spacing w:line="360" w:lineRule="auto"/>
        <w:ind w:firstLine="720"/>
        <w:jc w:val="both"/>
        <w:rPr>
          <w:position w:val="-68"/>
          <w:sz w:val="28"/>
          <w:szCs w:val="28"/>
        </w:rPr>
      </w:pPr>
      <w:r w:rsidRPr="00383506">
        <w:rPr>
          <w:sz w:val="28"/>
          <w:szCs w:val="28"/>
          <w:lang w:eastAsia="en-US"/>
        </w:rPr>
        <w:t>- фактическая прибыль.</w:t>
      </w:r>
    </w:p>
    <w:p w14:paraId="60DA45F6" w14:textId="77777777" w:rsidR="00C8430B" w:rsidRPr="00383506" w:rsidRDefault="00C8430B" w:rsidP="00C8430B">
      <w:pPr>
        <w:tabs>
          <w:tab w:val="left" w:pos="1890"/>
        </w:tabs>
        <w:spacing w:line="360" w:lineRule="auto"/>
        <w:ind w:firstLine="720"/>
        <w:jc w:val="both"/>
        <w:rPr>
          <w:sz w:val="28"/>
          <w:szCs w:val="28"/>
        </w:rPr>
      </w:pPr>
      <w:r w:rsidRPr="00383506">
        <w:rPr>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на </w:t>
      </w:r>
      <w:r w:rsidRPr="00383506">
        <w:rPr>
          <w:sz w:val="28"/>
          <w:szCs w:val="28"/>
        </w:rPr>
        <w:lastRenderedPageBreak/>
        <w:t>производство тепловой энергии, с учетом нормативных показателей, рассчитана экспертами по группам статей.</w:t>
      </w:r>
    </w:p>
    <w:p w14:paraId="30BAE102" w14:textId="77777777" w:rsidR="00C8430B" w:rsidRPr="00383506" w:rsidRDefault="00C8430B" w:rsidP="00C8430B">
      <w:pPr>
        <w:spacing w:line="360" w:lineRule="auto"/>
        <w:ind w:firstLine="720"/>
        <w:jc w:val="both"/>
        <w:rPr>
          <w:snapToGrid w:val="0"/>
          <w:sz w:val="28"/>
          <w:szCs w:val="28"/>
        </w:rPr>
      </w:pPr>
      <w:r w:rsidRPr="00383506">
        <w:rPr>
          <w:snapToGrid w:val="0"/>
          <w:sz w:val="28"/>
          <w:szCs w:val="28"/>
          <w:u w:val="single"/>
        </w:rPr>
        <w:t>1. Операционные расходы</w:t>
      </w:r>
      <w:r w:rsidRPr="00383506">
        <w:rPr>
          <w:snapToGrid w:val="0"/>
          <w:sz w:val="28"/>
          <w:szCs w:val="28"/>
        </w:rPr>
        <w:t>, определенные исходя из фактических значений параметров расчета тарифов (согласно пункту 56 Методических указаний). Фактические операционные расходы за 2017 год ООО «КОТК», принимаются экспертами в соответствии с формулой (27) Методических указаний.</w:t>
      </w:r>
    </w:p>
    <w:p w14:paraId="0C56E01F" w14:textId="77777777" w:rsidR="00C8430B" w:rsidRPr="00383506" w:rsidRDefault="00C8430B" w:rsidP="00C8430B">
      <w:pPr>
        <w:tabs>
          <w:tab w:val="left" w:pos="1890"/>
        </w:tabs>
        <w:spacing w:line="360" w:lineRule="auto"/>
        <w:ind w:firstLine="720"/>
        <w:jc w:val="both"/>
        <w:rPr>
          <w:sz w:val="28"/>
          <w:szCs w:val="28"/>
        </w:rPr>
      </w:pPr>
      <w:r w:rsidRPr="00383506">
        <w:rPr>
          <w:sz w:val="28"/>
          <w:szCs w:val="28"/>
        </w:rPr>
        <w:t xml:space="preserve">2. </w:t>
      </w:r>
      <w:r w:rsidRPr="00383506">
        <w:rPr>
          <w:sz w:val="28"/>
          <w:szCs w:val="28"/>
          <w:u w:val="single"/>
        </w:rPr>
        <w:t>Неподконтрольные расходы</w:t>
      </w:r>
      <w:r w:rsidRPr="00383506">
        <w:rPr>
          <w:sz w:val="28"/>
          <w:szCs w:val="28"/>
        </w:rPr>
        <w:t xml:space="preserve"> (расходы на уплату налогов, сборов и других обязательных платежей (стр. 16-34, том 1 Отчетность за 2017 год), отчисления на социальные нужды (стр. 51, том 1 Отчетность за 2017 год)),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2017 году неподконтрольные расходы (в соответствии с п. 39 Методических указаний), в размере 66 198,69 тыс. руб.</w:t>
      </w:r>
    </w:p>
    <w:p w14:paraId="7BE0C94B" w14:textId="77777777" w:rsidR="00C8430B" w:rsidRPr="00383506" w:rsidRDefault="00C8430B" w:rsidP="00C8430B">
      <w:pPr>
        <w:tabs>
          <w:tab w:val="left" w:pos="1890"/>
        </w:tabs>
        <w:spacing w:line="360" w:lineRule="auto"/>
        <w:ind w:left="1440" w:right="-144"/>
        <w:jc w:val="right"/>
        <w:rPr>
          <w:sz w:val="28"/>
          <w:szCs w:val="28"/>
          <w:lang w:eastAsia="en-US"/>
        </w:rPr>
      </w:pPr>
      <w:r w:rsidRPr="00383506">
        <w:rPr>
          <w:sz w:val="28"/>
          <w:szCs w:val="28"/>
          <w:lang w:eastAsia="en-US"/>
        </w:rPr>
        <w:t>Таблица 13</w:t>
      </w:r>
    </w:p>
    <w:p w14:paraId="79973FBF" w14:textId="77777777" w:rsidR="00C8430B" w:rsidRPr="00383506" w:rsidRDefault="00C8430B" w:rsidP="00C8430B">
      <w:pPr>
        <w:jc w:val="center"/>
        <w:rPr>
          <w:b/>
          <w:sz w:val="28"/>
          <w:szCs w:val="28"/>
        </w:rPr>
      </w:pPr>
      <w:bookmarkStart w:id="411" w:name="_Toc435981491"/>
      <w:bookmarkStart w:id="412" w:name="_Toc470509579"/>
      <w:r w:rsidRPr="00383506">
        <w:rPr>
          <w:b/>
          <w:sz w:val="28"/>
          <w:szCs w:val="28"/>
        </w:rPr>
        <w:t>Реестр фактических неподконтрольных расходов</w:t>
      </w:r>
      <w:bookmarkEnd w:id="411"/>
      <w:r w:rsidRPr="00383506">
        <w:rPr>
          <w:b/>
          <w:sz w:val="28"/>
          <w:szCs w:val="28"/>
        </w:rPr>
        <w:t xml:space="preserve"> по производству тепловой энергии</w:t>
      </w:r>
      <w:bookmarkEnd w:id="412"/>
    </w:p>
    <w:p w14:paraId="3A758C2E" w14:textId="77777777" w:rsidR="00C8430B" w:rsidRPr="00383506" w:rsidRDefault="00C8430B" w:rsidP="00C8430B">
      <w:pPr>
        <w:ind w:right="-1"/>
        <w:jc w:val="right"/>
      </w:pPr>
      <w:r w:rsidRPr="00383506">
        <w:t>тыс. руб.</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833"/>
        <w:gridCol w:w="1701"/>
      </w:tblGrid>
      <w:tr w:rsidR="00C8430B" w:rsidRPr="00383506" w14:paraId="1B712132" w14:textId="77777777" w:rsidTr="00C8430B">
        <w:trPr>
          <w:trHeight w:val="525"/>
          <w:tblHeader/>
        </w:trPr>
        <w:tc>
          <w:tcPr>
            <w:tcW w:w="959" w:type="dxa"/>
            <w:shd w:val="clear" w:color="auto" w:fill="auto"/>
            <w:vAlign w:val="center"/>
            <w:hideMark/>
          </w:tcPr>
          <w:p w14:paraId="4A8F9C0C" w14:textId="77777777" w:rsidR="00C8430B" w:rsidRPr="00383506" w:rsidRDefault="00C8430B" w:rsidP="00C8430B">
            <w:pPr>
              <w:jc w:val="center"/>
            </w:pPr>
            <w:r w:rsidRPr="00383506">
              <w:t>№ п/п</w:t>
            </w:r>
          </w:p>
        </w:tc>
        <w:tc>
          <w:tcPr>
            <w:tcW w:w="6833" w:type="dxa"/>
            <w:shd w:val="clear" w:color="auto" w:fill="auto"/>
            <w:vAlign w:val="center"/>
            <w:hideMark/>
          </w:tcPr>
          <w:p w14:paraId="02626250" w14:textId="77777777" w:rsidR="00C8430B" w:rsidRPr="00383506" w:rsidRDefault="00C8430B" w:rsidP="00C8430B">
            <w:pPr>
              <w:jc w:val="center"/>
            </w:pPr>
            <w:r w:rsidRPr="00383506">
              <w:t>Наименование расхода</w:t>
            </w:r>
          </w:p>
        </w:tc>
        <w:tc>
          <w:tcPr>
            <w:tcW w:w="1701" w:type="dxa"/>
            <w:shd w:val="clear" w:color="auto" w:fill="auto"/>
            <w:vAlign w:val="center"/>
            <w:hideMark/>
          </w:tcPr>
          <w:p w14:paraId="13624466" w14:textId="77777777" w:rsidR="00C8430B" w:rsidRPr="00383506" w:rsidRDefault="00C8430B" w:rsidP="00C8430B">
            <w:pPr>
              <w:ind w:left="-138" w:right="-153"/>
              <w:jc w:val="center"/>
            </w:pPr>
            <w:r w:rsidRPr="00383506">
              <w:t>Факт</w:t>
            </w:r>
          </w:p>
          <w:p w14:paraId="3BE6AC6A" w14:textId="77777777" w:rsidR="00C8430B" w:rsidRPr="00383506" w:rsidRDefault="00C8430B" w:rsidP="00C8430B">
            <w:pPr>
              <w:ind w:left="-138" w:right="-153"/>
              <w:jc w:val="center"/>
            </w:pPr>
            <w:r w:rsidRPr="00383506">
              <w:t>2017 года</w:t>
            </w:r>
          </w:p>
        </w:tc>
      </w:tr>
      <w:tr w:rsidR="00C8430B" w:rsidRPr="00383506" w14:paraId="24EB2957" w14:textId="77777777" w:rsidTr="00C8430B">
        <w:trPr>
          <w:trHeight w:val="267"/>
          <w:tblHeader/>
        </w:trPr>
        <w:tc>
          <w:tcPr>
            <w:tcW w:w="959" w:type="dxa"/>
            <w:shd w:val="clear" w:color="auto" w:fill="auto"/>
            <w:vAlign w:val="center"/>
          </w:tcPr>
          <w:p w14:paraId="5E1347F7" w14:textId="77777777" w:rsidR="00C8430B" w:rsidRPr="00383506" w:rsidRDefault="00C8430B" w:rsidP="00C8430B">
            <w:pPr>
              <w:jc w:val="center"/>
            </w:pPr>
            <w:r w:rsidRPr="00383506">
              <w:t>1</w:t>
            </w:r>
          </w:p>
        </w:tc>
        <w:tc>
          <w:tcPr>
            <w:tcW w:w="6833" w:type="dxa"/>
            <w:shd w:val="clear" w:color="auto" w:fill="auto"/>
            <w:vAlign w:val="center"/>
          </w:tcPr>
          <w:p w14:paraId="24BCAF8A" w14:textId="77777777" w:rsidR="00C8430B" w:rsidRPr="00383506" w:rsidRDefault="00C8430B" w:rsidP="00C8430B">
            <w:pPr>
              <w:jc w:val="center"/>
            </w:pPr>
            <w:r w:rsidRPr="00383506">
              <w:t>2</w:t>
            </w:r>
          </w:p>
        </w:tc>
        <w:tc>
          <w:tcPr>
            <w:tcW w:w="1701" w:type="dxa"/>
            <w:shd w:val="clear" w:color="auto" w:fill="auto"/>
            <w:vAlign w:val="center"/>
          </w:tcPr>
          <w:p w14:paraId="75A70EAE" w14:textId="77777777" w:rsidR="00C8430B" w:rsidRPr="00383506" w:rsidRDefault="00C8430B" w:rsidP="00C8430B">
            <w:pPr>
              <w:ind w:left="-138" w:right="-153"/>
              <w:jc w:val="center"/>
            </w:pPr>
            <w:r w:rsidRPr="00383506">
              <w:t>3</w:t>
            </w:r>
          </w:p>
        </w:tc>
      </w:tr>
      <w:tr w:rsidR="00C8430B" w:rsidRPr="00383506" w14:paraId="34384D17" w14:textId="77777777" w:rsidTr="00C8430B">
        <w:trPr>
          <w:trHeight w:val="278"/>
        </w:trPr>
        <w:tc>
          <w:tcPr>
            <w:tcW w:w="959" w:type="dxa"/>
            <w:shd w:val="clear" w:color="auto" w:fill="auto"/>
            <w:noWrap/>
            <w:vAlign w:val="center"/>
            <w:hideMark/>
          </w:tcPr>
          <w:p w14:paraId="6C9DB975" w14:textId="77777777" w:rsidR="00C8430B" w:rsidRPr="00383506" w:rsidRDefault="00C8430B" w:rsidP="00C8430B">
            <w:pPr>
              <w:jc w:val="center"/>
            </w:pPr>
            <w:r w:rsidRPr="00383506">
              <w:t>1.1</w:t>
            </w:r>
          </w:p>
        </w:tc>
        <w:tc>
          <w:tcPr>
            <w:tcW w:w="6833" w:type="dxa"/>
            <w:shd w:val="clear" w:color="auto" w:fill="auto"/>
            <w:vAlign w:val="center"/>
            <w:hideMark/>
          </w:tcPr>
          <w:p w14:paraId="79E0A8F3" w14:textId="77777777" w:rsidR="00C8430B" w:rsidRPr="00383506" w:rsidRDefault="00C8430B" w:rsidP="00C8430B">
            <w:r w:rsidRPr="00383506">
              <w:t>Расходы на оплату услуг, оказываемых организациями, осуществляющими регулируемые виды деятельности</w:t>
            </w:r>
          </w:p>
        </w:tc>
        <w:tc>
          <w:tcPr>
            <w:tcW w:w="1701" w:type="dxa"/>
            <w:shd w:val="clear" w:color="auto" w:fill="auto"/>
          </w:tcPr>
          <w:p w14:paraId="3ABE5E66" w14:textId="77777777" w:rsidR="00C8430B" w:rsidRPr="00383506" w:rsidRDefault="00C8430B" w:rsidP="00C8430B">
            <w:pPr>
              <w:jc w:val="center"/>
              <w:rPr>
                <w:lang w:val="en-US"/>
              </w:rPr>
            </w:pPr>
            <w:r w:rsidRPr="00383506">
              <w:t>652,74</w:t>
            </w:r>
          </w:p>
        </w:tc>
      </w:tr>
      <w:tr w:rsidR="00C8430B" w:rsidRPr="00383506" w14:paraId="61EDF130" w14:textId="77777777" w:rsidTr="00C8430B">
        <w:trPr>
          <w:trHeight w:val="360"/>
        </w:trPr>
        <w:tc>
          <w:tcPr>
            <w:tcW w:w="959" w:type="dxa"/>
            <w:shd w:val="clear" w:color="auto" w:fill="auto"/>
            <w:noWrap/>
            <w:vAlign w:val="center"/>
            <w:hideMark/>
          </w:tcPr>
          <w:p w14:paraId="6EF2439E" w14:textId="77777777" w:rsidR="00C8430B" w:rsidRPr="00383506" w:rsidRDefault="00C8430B" w:rsidP="00C8430B">
            <w:pPr>
              <w:jc w:val="center"/>
            </w:pPr>
            <w:r w:rsidRPr="00383506">
              <w:t>1.2</w:t>
            </w:r>
          </w:p>
        </w:tc>
        <w:tc>
          <w:tcPr>
            <w:tcW w:w="6833" w:type="dxa"/>
            <w:shd w:val="clear" w:color="auto" w:fill="auto"/>
            <w:noWrap/>
            <w:vAlign w:val="center"/>
            <w:hideMark/>
          </w:tcPr>
          <w:p w14:paraId="5F19038D" w14:textId="77777777" w:rsidR="00C8430B" w:rsidRPr="00383506" w:rsidRDefault="00C8430B" w:rsidP="00C8430B">
            <w:r w:rsidRPr="00383506">
              <w:t>Арендная плата</w:t>
            </w:r>
          </w:p>
        </w:tc>
        <w:tc>
          <w:tcPr>
            <w:tcW w:w="1701" w:type="dxa"/>
            <w:shd w:val="clear" w:color="auto" w:fill="auto"/>
          </w:tcPr>
          <w:p w14:paraId="5DAA1B80" w14:textId="77777777" w:rsidR="00C8430B" w:rsidRPr="00383506" w:rsidRDefault="00C8430B" w:rsidP="00C8430B">
            <w:pPr>
              <w:jc w:val="center"/>
            </w:pPr>
            <w:r w:rsidRPr="00383506">
              <w:t>27 103,65</w:t>
            </w:r>
          </w:p>
        </w:tc>
      </w:tr>
      <w:tr w:rsidR="00C8430B" w:rsidRPr="00383506" w14:paraId="72476A6A" w14:textId="77777777" w:rsidTr="00C8430B">
        <w:trPr>
          <w:trHeight w:val="360"/>
        </w:trPr>
        <w:tc>
          <w:tcPr>
            <w:tcW w:w="959" w:type="dxa"/>
            <w:shd w:val="clear" w:color="auto" w:fill="auto"/>
            <w:noWrap/>
            <w:vAlign w:val="center"/>
            <w:hideMark/>
          </w:tcPr>
          <w:p w14:paraId="004AA9AA" w14:textId="77777777" w:rsidR="00C8430B" w:rsidRPr="00383506" w:rsidRDefault="00C8430B" w:rsidP="00C8430B">
            <w:pPr>
              <w:jc w:val="center"/>
            </w:pPr>
            <w:r w:rsidRPr="00383506">
              <w:t>1.3</w:t>
            </w:r>
          </w:p>
        </w:tc>
        <w:tc>
          <w:tcPr>
            <w:tcW w:w="6833" w:type="dxa"/>
            <w:shd w:val="clear" w:color="auto" w:fill="auto"/>
            <w:noWrap/>
            <w:vAlign w:val="center"/>
            <w:hideMark/>
          </w:tcPr>
          <w:p w14:paraId="4B5B8F76" w14:textId="77777777" w:rsidR="00C8430B" w:rsidRPr="00383506" w:rsidRDefault="00C8430B" w:rsidP="00C8430B">
            <w:r w:rsidRPr="00383506">
              <w:t>Концессионная плата</w:t>
            </w:r>
          </w:p>
        </w:tc>
        <w:tc>
          <w:tcPr>
            <w:tcW w:w="1701" w:type="dxa"/>
            <w:shd w:val="clear" w:color="auto" w:fill="auto"/>
          </w:tcPr>
          <w:p w14:paraId="129B7E42" w14:textId="77777777" w:rsidR="00C8430B" w:rsidRPr="00383506" w:rsidRDefault="00C8430B" w:rsidP="00C8430B">
            <w:pPr>
              <w:jc w:val="center"/>
            </w:pPr>
          </w:p>
        </w:tc>
      </w:tr>
      <w:tr w:rsidR="00C8430B" w:rsidRPr="00383506" w14:paraId="54A93B20" w14:textId="77777777" w:rsidTr="00C8430B">
        <w:trPr>
          <w:trHeight w:val="720"/>
        </w:trPr>
        <w:tc>
          <w:tcPr>
            <w:tcW w:w="959" w:type="dxa"/>
            <w:shd w:val="clear" w:color="auto" w:fill="auto"/>
            <w:noWrap/>
            <w:vAlign w:val="center"/>
            <w:hideMark/>
          </w:tcPr>
          <w:p w14:paraId="38CA4671" w14:textId="77777777" w:rsidR="00C8430B" w:rsidRPr="00383506" w:rsidRDefault="00C8430B" w:rsidP="00C8430B">
            <w:pPr>
              <w:jc w:val="center"/>
            </w:pPr>
            <w:r w:rsidRPr="00383506">
              <w:t>1.4</w:t>
            </w:r>
          </w:p>
        </w:tc>
        <w:tc>
          <w:tcPr>
            <w:tcW w:w="6833" w:type="dxa"/>
            <w:shd w:val="clear" w:color="auto" w:fill="auto"/>
            <w:vAlign w:val="center"/>
            <w:hideMark/>
          </w:tcPr>
          <w:p w14:paraId="42FD201D" w14:textId="77777777" w:rsidR="00C8430B" w:rsidRPr="00383506" w:rsidRDefault="00C8430B" w:rsidP="00C8430B">
            <w:r w:rsidRPr="00383506">
              <w:t>Расходы на уплату налогов, сборов и других обязательных платежей, в том числе:</w:t>
            </w:r>
            <w:r w:rsidRPr="00383506">
              <w:br/>
              <w:t>Стр. 1.4 = стр. 1.4.1 + стр. 1.4.2 + стр. 1.4.3.</w:t>
            </w:r>
          </w:p>
        </w:tc>
        <w:tc>
          <w:tcPr>
            <w:tcW w:w="1701" w:type="dxa"/>
            <w:shd w:val="clear" w:color="auto" w:fill="auto"/>
          </w:tcPr>
          <w:p w14:paraId="03C5C1D2" w14:textId="77777777" w:rsidR="00C8430B" w:rsidRPr="00383506" w:rsidRDefault="00C8430B" w:rsidP="00C8430B">
            <w:pPr>
              <w:jc w:val="center"/>
            </w:pPr>
            <w:r w:rsidRPr="00383506">
              <w:t>93,27</w:t>
            </w:r>
          </w:p>
        </w:tc>
      </w:tr>
      <w:tr w:rsidR="00C8430B" w:rsidRPr="00383506" w14:paraId="7EF9556D" w14:textId="77777777" w:rsidTr="00C8430B">
        <w:trPr>
          <w:trHeight w:val="1014"/>
        </w:trPr>
        <w:tc>
          <w:tcPr>
            <w:tcW w:w="959" w:type="dxa"/>
            <w:shd w:val="clear" w:color="auto" w:fill="auto"/>
            <w:noWrap/>
            <w:vAlign w:val="center"/>
            <w:hideMark/>
          </w:tcPr>
          <w:p w14:paraId="7B4E3069" w14:textId="77777777" w:rsidR="00C8430B" w:rsidRPr="00383506" w:rsidRDefault="00C8430B" w:rsidP="00C8430B">
            <w:pPr>
              <w:jc w:val="center"/>
            </w:pPr>
            <w:r w:rsidRPr="00383506">
              <w:t>1.4.1</w:t>
            </w:r>
          </w:p>
        </w:tc>
        <w:tc>
          <w:tcPr>
            <w:tcW w:w="6833" w:type="dxa"/>
            <w:shd w:val="clear" w:color="auto" w:fill="auto"/>
            <w:vAlign w:val="center"/>
            <w:hideMark/>
          </w:tcPr>
          <w:p w14:paraId="01A41AAB" w14:textId="77777777" w:rsidR="00C8430B" w:rsidRPr="00383506" w:rsidRDefault="00C8430B" w:rsidP="00C8430B">
            <w:r w:rsidRPr="00383506">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01" w:type="dxa"/>
            <w:shd w:val="clear" w:color="auto" w:fill="auto"/>
          </w:tcPr>
          <w:p w14:paraId="0F9FC29A" w14:textId="77777777" w:rsidR="00C8430B" w:rsidRPr="00383506" w:rsidRDefault="00C8430B" w:rsidP="00C8430B">
            <w:pPr>
              <w:jc w:val="center"/>
            </w:pPr>
            <w:r w:rsidRPr="00383506">
              <w:t>65,22</w:t>
            </w:r>
          </w:p>
        </w:tc>
      </w:tr>
      <w:tr w:rsidR="00C8430B" w:rsidRPr="00383506" w14:paraId="6011815A" w14:textId="77777777" w:rsidTr="00C8430B">
        <w:trPr>
          <w:trHeight w:val="360"/>
        </w:trPr>
        <w:tc>
          <w:tcPr>
            <w:tcW w:w="959" w:type="dxa"/>
            <w:shd w:val="clear" w:color="auto" w:fill="auto"/>
            <w:noWrap/>
            <w:vAlign w:val="center"/>
            <w:hideMark/>
          </w:tcPr>
          <w:p w14:paraId="3E4F26E1" w14:textId="77777777" w:rsidR="00C8430B" w:rsidRPr="00383506" w:rsidRDefault="00C8430B" w:rsidP="00C8430B">
            <w:pPr>
              <w:jc w:val="center"/>
            </w:pPr>
            <w:r w:rsidRPr="00383506">
              <w:t>1.4.2</w:t>
            </w:r>
          </w:p>
        </w:tc>
        <w:tc>
          <w:tcPr>
            <w:tcW w:w="6833" w:type="dxa"/>
            <w:shd w:val="clear" w:color="auto" w:fill="auto"/>
            <w:vAlign w:val="center"/>
            <w:hideMark/>
          </w:tcPr>
          <w:p w14:paraId="7D9353BC" w14:textId="77777777" w:rsidR="00C8430B" w:rsidRPr="00383506" w:rsidRDefault="00C8430B" w:rsidP="00C8430B">
            <w:r w:rsidRPr="00383506">
              <w:t>расходы на обязательное страхование</w:t>
            </w:r>
          </w:p>
        </w:tc>
        <w:tc>
          <w:tcPr>
            <w:tcW w:w="1701" w:type="dxa"/>
            <w:shd w:val="clear" w:color="auto" w:fill="auto"/>
          </w:tcPr>
          <w:p w14:paraId="180056E0" w14:textId="77777777" w:rsidR="00C8430B" w:rsidRPr="00383506" w:rsidRDefault="00C8430B" w:rsidP="00C8430B">
            <w:pPr>
              <w:jc w:val="center"/>
            </w:pPr>
          </w:p>
        </w:tc>
      </w:tr>
      <w:tr w:rsidR="00C8430B" w:rsidRPr="00383506" w14:paraId="4DF5054B" w14:textId="77777777" w:rsidTr="00C8430B">
        <w:trPr>
          <w:trHeight w:val="360"/>
        </w:trPr>
        <w:tc>
          <w:tcPr>
            <w:tcW w:w="959" w:type="dxa"/>
            <w:shd w:val="clear" w:color="auto" w:fill="auto"/>
            <w:noWrap/>
            <w:vAlign w:val="center"/>
            <w:hideMark/>
          </w:tcPr>
          <w:p w14:paraId="1A9C3975" w14:textId="77777777" w:rsidR="00C8430B" w:rsidRPr="00383506" w:rsidRDefault="00C8430B" w:rsidP="00C8430B">
            <w:pPr>
              <w:jc w:val="center"/>
            </w:pPr>
            <w:r w:rsidRPr="00383506">
              <w:t>1.4.3</w:t>
            </w:r>
          </w:p>
        </w:tc>
        <w:tc>
          <w:tcPr>
            <w:tcW w:w="6833" w:type="dxa"/>
            <w:shd w:val="clear" w:color="auto" w:fill="auto"/>
            <w:noWrap/>
            <w:vAlign w:val="center"/>
            <w:hideMark/>
          </w:tcPr>
          <w:p w14:paraId="7654F639" w14:textId="77777777" w:rsidR="00C8430B" w:rsidRPr="00383506" w:rsidRDefault="00C8430B" w:rsidP="00C8430B">
            <w:r w:rsidRPr="00383506">
              <w:t>иные расходы</w:t>
            </w:r>
          </w:p>
        </w:tc>
        <w:tc>
          <w:tcPr>
            <w:tcW w:w="1701" w:type="dxa"/>
            <w:shd w:val="clear" w:color="auto" w:fill="auto"/>
          </w:tcPr>
          <w:p w14:paraId="3476D5CE" w14:textId="77777777" w:rsidR="00C8430B" w:rsidRPr="00383506" w:rsidRDefault="00C8430B" w:rsidP="00C8430B">
            <w:pPr>
              <w:jc w:val="center"/>
            </w:pPr>
            <w:r w:rsidRPr="00383506">
              <w:t>28,05</w:t>
            </w:r>
          </w:p>
        </w:tc>
      </w:tr>
      <w:tr w:rsidR="00C8430B" w:rsidRPr="00383506" w14:paraId="1BFE0B92" w14:textId="77777777" w:rsidTr="00C8430B">
        <w:trPr>
          <w:trHeight w:val="360"/>
        </w:trPr>
        <w:tc>
          <w:tcPr>
            <w:tcW w:w="959" w:type="dxa"/>
            <w:shd w:val="clear" w:color="auto" w:fill="auto"/>
            <w:noWrap/>
            <w:vAlign w:val="center"/>
            <w:hideMark/>
          </w:tcPr>
          <w:p w14:paraId="4BD8F6B2" w14:textId="77777777" w:rsidR="00C8430B" w:rsidRPr="00383506" w:rsidRDefault="00C8430B" w:rsidP="00C8430B">
            <w:pPr>
              <w:jc w:val="center"/>
            </w:pPr>
            <w:r w:rsidRPr="00383506">
              <w:t>1.5</w:t>
            </w:r>
          </w:p>
        </w:tc>
        <w:tc>
          <w:tcPr>
            <w:tcW w:w="6833" w:type="dxa"/>
            <w:shd w:val="clear" w:color="auto" w:fill="auto"/>
            <w:vAlign w:val="center"/>
            <w:hideMark/>
          </w:tcPr>
          <w:p w14:paraId="5D7CEC72" w14:textId="77777777" w:rsidR="00C8430B" w:rsidRPr="00383506" w:rsidRDefault="00C8430B" w:rsidP="00C8430B">
            <w:r w:rsidRPr="00383506">
              <w:t>Отчисления на социальные нужды</w:t>
            </w:r>
          </w:p>
        </w:tc>
        <w:tc>
          <w:tcPr>
            <w:tcW w:w="1701" w:type="dxa"/>
            <w:shd w:val="clear" w:color="auto" w:fill="auto"/>
          </w:tcPr>
          <w:p w14:paraId="1C87ACD4" w14:textId="77777777" w:rsidR="00C8430B" w:rsidRPr="00383506" w:rsidRDefault="00C8430B" w:rsidP="00C8430B">
            <w:pPr>
              <w:jc w:val="center"/>
            </w:pPr>
            <w:r w:rsidRPr="00383506">
              <w:t>36 860,86</w:t>
            </w:r>
          </w:p>
        </w:tc>
      </w:tr>
      <w:tr w:rsidR="00C8430B" w:rsidRPr="00383506" w14:paraId="404D9916" w14:textId="77777777" w:rsidTr="00C8430B">
        <w:trPr>
          <w:trHeight w:val="360"/>
        </w:trPr>
        <w:tc>
          <w:tcPr>
            <w:tcW w:w="959" w:type="dxa"/>
            <w:shd w:val="clear" w:color="auto" w:fill="auto"/>
            <w:noWrap/>
            <w:vAlign w:val="center"/>
            <w:hideMark/>
          </w:tcPr>
          <w:p w14:paraId="7C0EAF9C" w14:textId="77777777" w:rsidR="00C8430B" w:rsidRPr="00383506" w:rsidRDefault="00C8430B" w:rsidP="00C8430B">
            <w:pPr>
              <w:jc w:val="center"/>
            </w:pPr>
            <w:r w:rsidRPr="00383506">
              <w:t>1.6</w:t>
            </w:r>
          </w:p>
        </w:tc>
        <w:tc>
          <w:tcPr>
            <w:tcW w:w="6833" w:type="dxa"/>
            <w:shd w:val="clear" w:color="auto" w:fill="auto"/>
            <w:vAlign w:val="center"/>
            <w:hideMark/>
          </w:tcPr>
          <w:p w14:paraId="5A73F020" w14:textId="77777777" w:rsidR="00C8430B" w:rsidRPr="00383506" w:rsidRDefault="00C8430B" w:rsidP="00C8430B">
            <w:r w:rsidRPr="00383506">
              <w:t>Расходы по сомнительным долгам</w:t>
            </w:r>
          </w:p>
        </w:tc>
        <w:tc>
          <w:tcPr>
            <w:tcW w:w="1701" w:type="dxa"/>
            <w:shd w:val="clear" w:color="auto" w:fill="auto"/>
          </w:tcPr>
          <w:p w14:paraId="2CCFF097" w14:textId="77777777" w:rsidR="00C8430B" w:rsidRPr="00383506" w:rsidRDefault="00C8430B" w:rsidP="00C8430B">
            <w:pPr>
              <w:jc w:val="center"/>
            </w:pPr>
            <w:r w:rsidRPr="00383506">
              <w:t>87,03</w:t>
            </w:r>
          </w:p>
        </w:tc>
      </w:tr>
      <w:tr w:rsidR="00C8430B" w:rsidRPr="00383506" w14:paraId="290A540C" w14:textId="77777777" w:rsidTr="00C8430B">
        <w:trPr>
          <w:trHeight w:val="355"/>
        </w:trPr>
        <w:tc>
          <w:tcPr>
            <w:tcW w:w="959" w:type="dxa"/>
            <w:shd w:val="clear" w:color="auto" w:fill="auto"/>
            <w:noWrap/>
            <w:vAlign w:val="center"/>
            <w:hideMark/>
          </w:tcPr>
          <w:p w14:paraId="7BF6BEB9" w14:textId="77777777" w:rsidR="00C8430B" w:rsidRPr="00383506" w:rsidRDefault="00C8430B" w:rsidP="00C8430B">
            <w:pPr>
              <w:jc w:val="center"/>
            </w:pPr>
            <w:r w:rsidRPr="00383506">
              <w:t>1.7</w:t>
            </w:r>
          </w:p>
        </w:tc>
        <w:tc>
          <w:tcPr>
            <w:tcW w:w="6833" w:type="dxa"/>
            <w:shd w:val="clear" w:color="auto" w:fill="auto"/>
            <w:vAlign w:val="center"/>
            <w:hideMark/>
          </w:tcPr>
          <w:p w14:paraId="43FFC853" w14:textId="77777777" w:rsidR="00C8430B" w:rsidRPr="00383506" w:rsidRDefault="00C8430B" w:rsidP="00C8430B">
            <w:r w:rsidRPr="00383506">
              <w:t>Амортизация основных средств и нематериальных активов</w:t>
            </w:r>
          </w:p>
        </w:tc>
        <w:tc>
          <w:tcPr>
            <w:tcW w:w="1701" w:type="dxa"/>
            <w:shd w:val="clear" w:color="auto" w:fill="auto"/>
          </w:tcPr>
          <w:p w14:paraId="46B50194" w14:textId="77777777" w:rsidR="00C8430B" w:rsidRPr="00383506" w:rsidRDefault="00C8430B" w:rsidP="00C8430B">
            <w:pPr>
              <w:jc w:val="center"/>
            </w:pPr>
            <w:r w:rsidRPr="00383506">
              <w:t>481,64</w:t>
            </w:r>
          </w:p>
        </w:tc>
      </w:tr>
      <w:tr w:rsidR="00C8430B" w:rsidRPr="00383506" w14:paraId="0050E1B2" w14:textId="77777777" w:rsidTr="00C8430B">
        <w:trPr>
          <w:trHeight w:val="617"/>
        </w:trPr>
        <w:tc>
          <w:tcPr>
            <w:tcW w:w="959" w:type="dxa"/>
            <w:shd w:val="clear" w:color="auto" w:fill="auto"/>
            <w:noWrap/>
            <w:vAlign w:val="center"/>
            <w:hideMark/>
          </w:tcPr>
          <w:p w14:paraId="0C471C91" w14:textId="77777777" w:rsidR="00C8430B" w:rsidRPr="00383506" w:rsidRDefault="00C8430B" w:rsidP="00C8430B">
            <w:pPr>
              <w:jc w:val="center"/>
            </w:pPr>
            <w:r w:rsidRPr="00383506">
              <w:lastRenderedPageBreak/>
              <w:t>1.8</w:t>
            </w:r>
          </w:p>
        </w:tc>
        <w:tc>
          <w:tcPr>
            <w:tcW w:w="6833" w:type="dxa"/>
            <w:shd w:val="clear" w:color="auto" w:fill="auto"/>
            <w:noWrap/>
            <w:vAlign w:val="center"/>
            <w:hideMark/>
          </w:tcPr>
          <w:p w14:paraId="1F1F8FBD" w14:textId="77777777" w:rsidR="00C8430B" w:rsidRPr="00383506" w:rsidRDefault="00C8430B" w:rsidP="00C8430B">
            <w:r w:rsidRPr="00383506">
              <w:t>Расходы на выплаты по договорам займа и кредитным договорам, включая проценты по ним</w:t>
            </w:r>
          </w:p>
        </w:tc>
        <w:tc>
          <w:tcPr>
            <w:tcW w:w="1701" w:type="dxa"/>
            <w:shd w:val="clear" w:color="auto" w:fill="auto"/>
          </w:tcPr>
          <w:p w14:paraId="18DA0DD2" w14:textId="77777777" w:rsidR="00C8430B" w:rsidRPr="00383506" w:rsidRDefault="00C8430B" w:rsidP="00C8430B">
            <w:pPr>
              <w:jc w:val="center"/>
            </w:pPr>
          </w:p>
        </w:tc>
      </w:tr>
      <w:tr w:rsidR="00C8430B" w:rsidRPr="00383506" w14:paraId="3B4F57C1" w14:textId="77777777" w:rsidTr="00C8430B">
        <w:trPr>
          <w:trHeight w:val="360"/>
        </w:trPr>
        <w:tc>
          <w:tcPr>
            <w:tcW w:w="959" w:type="dxa"/>
            <w:shd w:val="clear" w:color="auto" w:fill="auto"/>
            <w:noWrap/>
            <w:vAlign w:val="center"/>
            <w:hideMark/>
          </w:tcPr>
          <w:p w14:paraId="39EF2A2E" w14:textId="77777777" w:rsidR="00C8430B" w:rsidRPr="00383506" w:rsidRDefault="00C8430B" w:rsidP="00C8430B">
            <w:pPr>
              <w:jc w:val="center"/>
            </w:pPr>
          </w:p>
        </w:tc>
        <w:tc>
          <w:tcPr>
            <w:tcW w:w="6833" w:type="dxa"/>
            <w:shd w:val="clear" w:color="auto" w:fill="auto"/>
            <w:noWrap/>
            <w:vAlign w:val="center"/>
            <w:hideMark/>
          </w:tcPr>
          <w:p w14:paraId="2731E940" w14:textId="77777777" w:rsidR="00C8430B" w:rsidRPr="00383506" w:rsidRDefault="00C8430B" w:rsidP="00C8430B">
            <w:r w:rsidRPr="00383506">
              <w:t>ИТОГО</w:t>
            </w:r>
          </w:p>
        </w:tc>
        <w:tc>
          <w:tcPr>
            <w:tcW w:w="1701" w:type="dxa"/>
            <w:shd w:val="clear" w:color="auto" w:fill="auto"/>
          </w:tcPr>
          <w:p w14:paraId="40CE0980" w14:textId="77777777" w:rsidR="00C8430B" w:rsidRPr="00383506" w:rsidRDefault="00C8430B" w:rsidP="00C8430B">
            <w:pPr>
              <w:jc w:val="center"/>
            </w:pPr>
            <w:r w:rsidRPr="00383506">
              <w:t>65 279,19</w:t>
            </w:r>
          </w:p>
        </w:tc>
      </w:tr>
      <w:tr w:rsidR="00C8430B" w:rsidRPr="00383506" w14:paraId="0BE56405" w14:textId="77777777" w:rsidTr="00C8430B">
        <w:trPr>
          <w:trHeight w:val="360"/>
        </w:trPr>
        <w:tc>
          <w:tcPr>
            <w:tcW w:w="959" w:type="dxa"/>
            <w:shd w:val="clear" w:color="auto" w:fill="auto"/>
            <w:noWrap/>
            <w:vAlign w:val="center"/>
            <w:hideMark/>
          </w:tcPr>
          <w:p w14:paraId="6DE6624C" w14:textId="77777777" w:rsidR="00C8430B" w:rsidRPr="00383506" w:rsidRDefault="00C8430B" w:rsidP="00C8430B">
            <w:pPr>
              <w:jc w:val="center"/>
            </w:pPr>
            <w:r w:rsidRPr="00383506">
              <w:t>2</w:t>
            </w:r>
          </w:p>
        </w:tc>
        <w:tc>
          <w:tcPr>
            <w:tcW w:w="6833" w:type="dxa"/>
            <w:shd w:val="clear" w:color="auto" w:fill="auto"/>
            <w:noWrap/>
            <w:vAlign w:val="center"/>
            <w:hideMark/>
          </w:tcPr>
          <w:p w14:paraId="3A55FFFC" w14:textId="77777777" w:rsidR="00C8430B" w:rsidRPr="00383506" w:rsidRDefault="00C8430B" w:rsidP="00C8430B">
            <w:r w:rsidRPr="00383506">
              <w:t>Налог на прибыль</w:t>
            </w:r>
          </w:p>
        </w:tc>
        <w:tc>
          <w:tcPr>
            <w:tcW w:w="1701" w:type="dxa"/>
            <w:shd w:val="clear" w:color="auto" w:fill="auto"/>
          </w:tcPr>
          <w:p w14:paraId="104A427D" w14:textId="77777777" w:rsidR="00C8430B" w:rsidRPr="00383506" w:rsidRDefault="00C8430B" w:rsidP="00C8430B">
            <w:pPr>
              <w:jc w:val="center"/>
            </w:pPr>
            <w:r w:rsidRPr="00383506">
              <w:t>919,50</w:t>
            </w:r>
          </w:p>
        </w:tc>
      </w:tr>
      <w:tr w:rsidR="00C8430B" w:rsidRPr="00383506" w14:paraId="4ADB9609" w14:textId="77777777" w:rsidTr="00C8430B">
        <w:trPr>
          <w:trHeight w:val="792"/>
        </w:trPr>
        <w:tc>
          <w:tcPr>
            <w:tcW w:w="959" w:type="dxa"/>
            <w:shd w:val="clear" w:color="auto" w:fill="auto"/>
            <w:noWrap/>
            <w:vAlign w:val="center"/>
            <w:hideMark/>
          </w:tcPr>
          <w:p w14:paraId="7A3AC68A" w14:textId="77777777" w:rsidR="00C8430B" w:rsidRPr="00383506" w:rsidRDefault="00C8430B" w:rsidP="00C8430B">
            <w:pPr>
              <w:jc w:val="center"/>
            </w:pPr>
            <w:r w:rsidRPr="00383506">
              <w:t>3</w:t>
            </w:r>
          </w:p>
        </w:tc>
        <w:tc>
          <w:tcPr>
            <w:tcW w:w="6833" w:type="dxa"/>
            <w:shd w:val="clear" w:color="auto" w:fill="auto"/>
            <w:noWrap/>
            <w:vAlign w:val="center"/>
            <w:hideMark/>
          </w:tcPr>
          <w:p w14:paraId="3BDF9B36" w14:textId="77777777" w:rsidR="00C8430B" w:rsidRPr="00383506" w:rsidRDefault="00C8430B" w:rsidP="00C8430B">
            <w:r w:rsidRPr="00383506">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01" w:type="dxa"/>
            <w:shd w:val="clear" w:color="auto" w:fill="auto"/>
          </w:tcPr>
          <w:p w14:paraId="0C5242DB" w14:textId="77777777" w:rsidR="00C8430B" w:rsidRPr="00383506" w:rsidRDefault="00C8430B" w:rsidP="00C8430B">
            <w:pPr>
              <w:jc w:val="center"/>
            </w:pPr>
          </w:p>
        </w:tc>
      </w:tr>
      <w:tr w:rsidR="00C8430B" w:rsidRPr="00383506" w14:paraId="4F9B689D" w14:textId="77777777" w:rsidTr="00C8430B">
        <w:trPr>
          <w:trHeight w:val="360"/>
        </w:trPr>
        <w:tc>
          <w:tcPr>
            <w:tcW w:w="959" w:type="dxa"/>
            <w:shd w:val="clear" w:color="auto" w:fill="auto"/>
            <w:noWrap/>
            <w:vAlign w:val="center"/>
            <w:hideMark/>
          </w:tcPr>
          <w:p w14:paraId="6517C63D" w14:textId="77777777" w:rsidR="00C8430B" w:rsidRPr="00383506" w:rsidRDefault="00C8430B" w:rsidP="00C8430B">
            <w:pPr>
              <w:jc w:val="center"/>
            </w:pPr>
            <w:r w:rsidRPr="00383506">
              <w:t>4</w:t>
            </w:r>
          </w:p>
        </w:tc>
        <w:tc>
          <w:tcPr>
            <w:tcW w:w="6833" w:type="dxa"/>
            <w:shd w:val="clear" w:color="auto" w:fill="auto"/>
            <w:vAlign w:val="center"/>
            <w:hideMark/>
          </w:tcPr>
          <w:p w14:paraId="5C1CEC5F" w14:textId="77777777" w:rsidR="00C8430B" w:rsidRPr="00383506" w:rsidRDefault="00C8430B" w:rsidP="00C8430B">
            <w:pPr>
              <w:autoSpaceDE w:val="0"/>
              <w:autoSpaceDN w:val="0"/>
              <w:adjustRightInd w:val="0"/>
              <w:jc w:val="both"/>
            </w:pPr>
            <w:r w:rsidRPr="00383506">
              <w:t>Итого неподконтрольных расходов</w:t>
            </w:r>
          </w:p>
          <w:p w14:paraId="5CA4ED06" w14:textId="77777777" w:rsidR="00C8430B" w:rsidRPr="00383506" w:rsidRDefault="00C8430B" w:rsidP="00C8430B">
            <w:pPr>
              <w:autoSpaceDE w:val="0"/>
              <w:autoSpaceDN w:val="0"/>
              <w:adjustRightInd w:val="0"/>
              <w:jc w:val="both"/>
            </w:pPr>
            <w:r w:rsidRPr="00383506">
              <w:t xml:space="preserve">Стр. 4 = стр. 1.1 + стр. 1.2 + стр. 1.3 + стр. 1.4 + </w:t>
            </w:r>
            <w:r w:rsidRPr="00383506">
              <w:br/>
              <w:t>стр. 1.5 + стр. 1.6 + стр. 1.7 + стр. 1.8 + стр. 2 + стр. 3.</w:t>
            </w:r>
          </w:p>
        </w:tc>
        <w:tc>
          <w:tcPr>
            <w:tcW w:w="1701" w:type="dxa"/>
            <w:shd w:val="clear" w:color="auto" w:fill="auto"/>
          </w:tcPr>
          <w:p w14:paraId="3E25EA54" w14:textId="77777777" w:rsidR="00C8430B" w:rsidRPr="00383506" w:rsidRDefault="00C8430B" w:rsidP="00C8430B">
            <w:pPr>
              <w:jc w:val="center"/>
            </w:pPr>
            <w:r w:rsidRPr="00383506">
              <w:t>66 198,69</w:t>
            </w:r>
          </w:p>
        </w:tc>
      </w:tr>
    </w:tbl>
    <w:p w14:paraId="18092F8C" w14:textId="77777777" w:rsidR="00C8430B" w:rsidRPr="00383506" w:rsidRDefault="00C8430B" w:rsidP="00C8430B">
      <w:pPr>
        <w:tabs>
          <w:tab w:val="left" w:pos="1890"/>
        </w:tabs>
        <w:spacing w:line="360" w:lineRule="auto"/>
        <w:ind w:firstLine="720"/>
        <w:jc w:val="both"/>
        <w:rPr>
          <w:sz w:val="28"/>
          <w:szCs w:val="28"/>
        </w:rPr>
      </w:pPr>
    </w:p>
    <w:p w14:paraId="3371BF8A" w14:textId="77777777" w:rsidR="00C8430B" w:rsidRPr="00383506" w:rsidRDefault="00C8430B" w:rsidP="00C8430B">
      <w:pPr>
        <w:tabs>
          <w:tab w:val="left" w:pos="1890"/>
        </w:tabs>
        <w:spacing w:line="360" w:lineRule="auto"/>
        <w:ind w:firstLine="720"/>
        <w:jc w:val="both"/>
        <w:rPr>
          <w:sz w:val="28"/>
          <w:szCs w:val="28"/>
        </w:rPr>
      </w:pPr>
      <w:bookmarkStart w:id="413" w:name="_Toc470509583"/>
      <w:r w:rsidRPr="00383506">
        <w:rPr>
          <w:sz w:val="28"/>
          <w:szCs w:val="28"/>
        </w:rPr>
        <w:t xml:space="preserve">3. </w:t>
      </w:r>
      <w:r w:rsidRPr="00383506">
        <w:rPr>
          <w:sz w:val="28"/>
          <w:szCs w:val="28"/>
          <w:u w:val="single"/>
        </w:rPr>
        <w:t>Расходы на приобретение энергетических ресурсов</w:t>
      </w:r>
      <w:r w:rsidRPr="00383506">
        <w:rPr>
          <w:sz w:val="28"/>
          <w:szCs w:val="28"/>
        </w:rPr>
        <w:t>,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w:t>
      </w:r>
    </w:p>
    <w:p w14:paraId="2DCDD505" w14:textId="77777777" w:rsidR="00C8430B" w:rsidRPr="00383506" w:rsidRDefault="00C8430B" w:rsidP="00C8430B">
      <w:pPr>
        <w:tabs>
          <w:tab w:val="left" w:pos="1890"/>
        </w:tabs>
        <w:spacing w:line="360" w:lineRule="auto"/>
        <w:ind w:firstLine="720"/>
        <w:jc w:val="both"/>
        <w:rPr>
          <w:sz w:val="28"/>
          <w:szCs w:val="28"/>
        </w:rPr>
      </w:pPr>
      <w:r w:rsidRPr="00383506">
        <w:rPr>
          <w:sz w:val="28"/>
          <w:szCs w:val="28"/>
        </w:rPr>
        <w:t>По расчетам экспертов, фактические расходы на приобретение энергетических ресурсов, холодной воды, теплоносителя в 2017 году, в целях настоящей статьи, составили 79 460,49 тыс. руб.</w:t>
      </w:r>
    </w:p>
    <w:p w14:paraId="4C71EA05" w14:textId="77777777" w:rsidR="00C8430B" w:rsidRPr="00383506" w:rsidRDefault="00C8430B" w:rsidP="00C8430B">
      <w:pPr>
        <w:tabs>
          <w:tab w:val="left" w:pos="1890"/>
        </w:tabs>
        <w:spacing w:line="360" w:lineRule="auto"/>
        <w:ind w:left="1440" w:right="-1"/>
        <w:jc w:val="right"/>
        <w:rPr>
          <w:sz w:val="28"/>
          <w:szCs w:val="28"/>
        </w:rPr>
      </w:pPr>
      <w:r w:rsidRPr="00383506">
        <w:rPr>
          <w:sz w:val="28"/>
          <w:szCs w:val="28"/>
        </w:rPr>
        <w:t>Таблица 14</w:t>
      </w:r>
    </w:p>
    <w:p w14:paraId="492BAD6A" w14:textId="77777777" w:rsidR="00C8430B" w:rsidRPr="00383506" w:rsidRDefault="00C8430B" w:rsidP="00C8430B">
      <w:pPr>
        <w:jc w:val="center"/>
        <w:rPr>
          <w:b/>
          <w:sz w:val="28"/>
          <w:szCs w:val="28"/>
        </w:rPr>
      </w:pPr>
      <w:r w:rsidRPr="00383506">
        <w:rPr>
          <w:b/>
          <w:sz w:val="28"/>
          <w:szCs w:val="28"/>
        </w:rPr>
        <w:t>Реестр фактических расходов на приобретение энергетических ресурсов, холодной воды и теплоносителя для производства тепловой энергии</w:t>
      </w:r>
      <w:bookmarkEnd w:id="413"/>
    </w:p>
    <w:p w14:paraId="2BA88F0E" w14:textId="77777777" w:rsidR="00C8430B" w:rsidRPr="00383506" w:rsidRDefault="00C8430B" w:rsidP="00C8430B">
      <w:pPr>
        <w:jc w:val="right"/>
        <w:rPr>
          <w:sz w:val="28"/>
          <w:szCs w:val="28"/>
        </w:rPr>
      </w:pPr>
      <w:r w:rsidRPr="00383506">
        <w:rPr>
          <w:sz w:val="28"/>
          <w:szCs w:val="28"/>
        </w:rPr>
        <w:t>тыс. руб.</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276"/>
        <w:gridCol w:w="2311"/>
      </w:tblGrid>
      <w:tr w:rsidR="00C8430B" w:rsidRPr="00383506" w14:paraId="5E520A26" w14:textId="77777777" w:rsidTr="00C8430B">
        <w:trPr>
          <w:trHeight w:val="507"/>
        </w:trPr>
        <w:tc>
          <w:tcPr>
            <w:tcW w:w="648" w:type="dxa"/>
            <w:shd w:val="clear" w:color="auto" w:fill="auto"/>
            <w:vAlign w:val="center"/>
            <w:hideMark/>
          </w:tcPr>
          <w:p w14:paraId="7C84D3DD" w14:textId="77777777" w:rsidR="00C8430B" w:rsidRPr="00383506" w:rsidRDefault="00C8430B" w:rsidP="00C8430B">
            <w:pPr>
              <w:jc w:val="center"/>
            </w:pPr>
            <w:r w:rsidRPr="00383506">
              <w:t>№ п/п</w:t>
            </w:r>
          </w:p>
        </w:tc>
        <w:tc>
          <w:tcPr>
            <w:tcW w:w="6467" w:type="dxa"/>
            <w:shd w:val="clear" w:color="auto" w:fill="auto"/>
            <w:vAlign w:val="center"/>
            <w:hideMark/>
          </w:tcPr>
          <w:p w14:paraId="0EC0C5F1" w14:textId="77777777" w:rsidR="00C8430B" w:rsidRPr="00383506" w:rsidRDefault="00C8430B" w:rsidP="00C8430B">
            <w:pPr>
              <w:jc w:val="center"/>
            </w:pPr>
            <w:r w:rsidRPr="00383506">
              <w:t>Наименование расхода</w:t>
            </w:r>
          </w:p>
        </w:tc>
        <w:tc>
          <w:tcPr>
            <w:tcW w:w="2372" w:type="dxa"/>
            <w:shd w:val="clear" w:color="auto" w:fill="auto"/>
            <w:vAlign w:val="center"/>
            <w:hideMark/>
          </w:tcPr>
          <w:p w14:paraId="14765D62" w14:textId="77777777" w:rsidR="00C8430B" w:rsidRPr="00383506" w:rsidRDefault="00C8430B" w:rsidP="00C8430B">
            <w:pPr>
              <w:ind w:left="-138" w:right="-153"/>
              <w:jc w:val="center"/>
            </w:pPr>
            <w:r w:rsidRPr="00383506">
              <w:t>Факт</w:t>
            </w:r>
          </w:p>
          <w:p w14:paraId="1BE9403C" w14:textId="77777777" w:rsidR="00C8430B" w:rsidRPr="00383506" w:rsidRDefault="00C8430B" w:rsidP="00C8430B">
            <w:pPr>
              <w:ind w:left="-138" w:right="-153"/>
              <w:jc w:val="center"/>
            </w:pPr>
            <w:r w:rsidRPr="00383506">
              <w:t>2017 года</w:t>
            </w:r>
          </w:p>
        </w:tc>
      </w:tr>
      <w:tr w:rsidR="00C8430B" w:rsidRPr="00383506" w14:paraId="0DA4C15B" w14:textId="77777777" w:rsidTr="00C8430B">
        <w:trPr>
          <w:trHeight w:val="353"/>
        </w:trPr>
        <w:tc>
          <w:tcPr>
            <w:tcW w:w="648" w:type="dxa"/>
            <w:shd w:val="clear" w:color="auto" w:fill="auto"/>
            <w:vAlign w:val="center"/>
            <w:hideMark/>
          </w:tcPr>
          <w:p w14:paraId="0C5C312B" w14:textId="77777777" w:rsidR="00C8430B" w:rsidRPr="00383506" w:rsidRDefault="00C8430B" w:rsidP="00C8430B">
            <w:pPr>
              <w:jc w:val="center"/>
            </w:pPr>
            <w:r w:rsidRPr="00383506">
              <w:t>1</w:t>
            </w:r>
          </w:p>
        </w:tc>
        <w:tc>
          <w:tcPr>
            <w:tcW w:w="6467" w:type="dxa"/>
            <w:shd w:val="clear" w:color="auto" w:fill="auto"/>
            <w:vAlign w:val="center"/>
            <w:hideMark/>
          </w:tcPr>
          <w:p w14:paraId="47D6FE89" w14:textId="77777777" w:rsidR="00C8430B" w:rsidRPr="00383506" w:rsidRDefault="00C8430B" w:rsidP="00C8430B">
            <w:r w:rsidRPr="00383506">
              <w:t>Расходы на топливо</w:t>
            </w:r>
          </w:p>
        </w:tc>
        <w:tc>
          <w:tcPr>
            <w:tcW w:w="2372" w:type="dxa"/>
            <w:shd w:val="clear" w:color="auto" w:fill="auto"/>
            <w:vAlign w:val="center"/>
          </w:tcPr>
          <w:p w14:paraId="1DEFA54A" w14:textId="77777777" w:rsidR="00C8430B" w:rsidRPr="00383506" w:rsidRDefault="00C8430B" w:rsidP="00C8430B">
            <w:pPr>
              <w:jc w:val="center"/>
            </w:pPr>
            <w:r w:rsidRPr="00383506">
              <w:t>52 676,96</w:t>
            </w:r>
          </w:p>
        </w:tc>
      </w:tr>
      <w:tr w:rsidR="00C8430B" w:rsidRPr="00383506" w14:paraId="56F69653" w14:textId="77777777" w:rsidTr="00C8430B">
        <w:trPr>
          <w:trHeight w:val="353"/>
        </w:trPr>
        <w:tc>
          <w:tcPr>
            <w:tcW w:w="648" w:type="dxa"/>
            <w:shd w:val="clear" w:color="auto" w:fill="auto"/>
            <w:vAlign w:val="center"/>
            <w:hideMark/>
          </w:tcPr>
          <w:p w14:paraId="049A7FC0" w14:textId="77777777" w:rsidR="00C8430B" w:rsidRPr="00383506" w:rsidRDefault="00C8430B" w:rsidP="00C8430B">
            <w:pPr>
              <w:jc w:val="center"/>
            </w:pPr>
            <w:r w:rsidRPr="00383506">
              <w:t>2</w:t>
            </w:r>
          </w:p>
        </w:tc>
        <w:tc>
          <w:tcPr>
            <w:tcW w:w="6467" w:type="dxa"/>
            <w:shd w:val="clear" w:color="auto" w:fill="auto"/>
            <w:vAlign w:val="center"/>
            <w:hideMark/>
          </w:tcPr>
          <w:p w14:paraId="3623AB5D" w14:textId="77777777" w:rsidR="00C8430B" w:rsidRPr="00383506" w:rsidRDefault="00C8430B" w:rsidP="00C8430B">
            <w:r w:rsidRPr="00383506">
              <w:t>Расходы на электрическую энергию</w:t>
            </w:r>
          </w:p>
        </w:tc>
        <w:tc>
          <w:tcPr>
            <w:tcW w:w="2372" w:type="dxa"/>
            <w:shd w:val="clear" w:color="auto" w:fill="auto"/>
            <w:vAlign w:val="center"/>
          </w:tcPr>
          <w:p w14:paraId="1171D49F" w14:textId="77777777" w:rsidR="00C8430B" w:rsidRPr="00383506" w:rsidRDefault="00C8430B" w:rsidP="00C8430B">
            <w:pPr>
              <w:jc w:val="center"/>
            </w:pPr>
            <w:r w:rsidRPr="00383506">
              <w:t>23 127,10</w:t>
            </w:r>
          </w:p>
        </w:tc>
      </w:tr>
      <w:tr w:rsidR="00C8430B" w:rsidRPr="00383506" w14:paraId="64BE091C" w14:textId="77777777" w:rsidTr="00C8430B">
        <w:trPr>
          <w:trHeight w:val="353"/>
        </w:trPr>
        <w:tc>
          <w:tcPr>
            <w:tcW w:w="648" w:type="dxa"/>
            <w:shd w:val="clear" w:color="auto" w:fill="auto"/>
            <w:vAlign w:val="center"/>
            <w:hideMark/>
          </w:tcPr>
          <w:p w14:paraId="4CF1E1B1" w14:textId="77777777" w:rsidR="00C8430B" w:rsidRPr="00383506" w:rsidRDefault="00C8430B" w:rsidP="00C8430B">
            <w:pPr>
              <w:jc w:val="center"/>
            </w:pPr>
            <w:r w:rsidRPr="00383506">
              <w:t>3</w:t>
            </w:r>
          </w:p>
        </w:tc>
        <w:tc>
          <w:tcPr>
            <w:tcW w:w="6467" w:type="dxa"/>
            <w:shd w:val="clear" w:color="auto" w:fill="auto"/>
            <w:vAlign w:val="center"/>
            <w:hideMark/>
          </w:tcPr>
          <w:p w14:paraId="766C2095" w14:textId="77777777" w:rsidR="00C8430B" w:rsidRPr="00383506" w:rsidRDefault="00C8430B" w:rsidP="00C8430B">
            <w:r w:rsidRPr="00383506">
              <w:t>Расходы на тепловую энергию</w:t>
            </w:r>
          </w:p>
        </w:tc>
        <w:tc>
          <w:tcPr>
            <w:tcW w:w="2372" w:type="dxa"/>
            <w:shd w:val="clear" w:color="auto" w:fill="auto"/>
            <w:vAlign w:val="center"/>
          </w:tcPr>
          <w:p w14:paraId="2D2AF9CD" w14:textId="77777777" w:rsidR="00C8430B" w:rsidRPr="00383506" w:rsidRDefault="00C8430B" w:rsidP="00C8430B">
            <w:pPr>
              <w:jc w:val="center"/>
            </w:pPr>
          </w:p>
        </w:tc>
      </w:tr>
      <w:tr w:rsidR="00C8430B" w:rsidRPr="00383506" w14:paraId="057DA7DF" w14:textId="77777777" w:rsidTr="00C8430B">
        <w:trPr>
          <w:trHeight w:val="353"/>
        </w:trPr>
        <w:tc>
          <w:tcPr>
            <w:tcW w:w="648" w:type="dxa"/>
            <w:shd w:val="clear" w:color="auto" w:fill="auto"/>
            <w:vAlign w:val="center"/>
            <w:hideMark/>
          </w:tcPr>
          <w:p w14:paraId="697056A1" w14:textId="77777777" w:rsidR="00C8430B" w:rsidRPr="00383506" w:rsidRDefault="00C8430B" w:rsidP="00C8430B">
            <w:pPr>
              <w:jc w:val="center"/>
            </w:pPr>
            <w:r w:rsidRPr="00383506">
              <w:t>4</w:t>
            </w:r>
          </w:p>
        </w:tc>
        <w:tc>
          <w:tcPr>
            <w:tcW w:w="6467" w:type="dxa"/>
            <w:shd w:val="clear" w:color="auto" w:fill="auto"/>
            <w:vAlign w:val="center"/>
            <w:hideMark/>
          </w:tcPr>
          <w:p w14:paraId="15B84811" w14:textId="77777777" w:rsidR="00C8430B" w:rsidRPr="00383506" w:rsidRDefault="00C8430B" w:rsidP="00C8430B">
            <w:r w:rsidRPr="00383506">
              <w:t>Расходы на холодную воду</w:t>
            </w:r>
          </w:p>
        </w:tc>
        <w:tc>
          <w:tcPr>
            <w:tcW w:w="2372" w:type="dxa"/>
            <w:shd w:val="clear" w:color="auto" w:fill="auto"/>
            <w:vAlign w:val="center"/>
          </w:tcPr>
          <w:p w14:paraId="59B16507" w14:textId="77777777" w:rsidR="00C8430B" w:rsidRPr="00383506" w:rsidRDefault="00C8430B" w:rsidP="00C8430B">
            <w:pPr>
              <w:jc w:val="center"/>
            </w:pPr>
            <w:r w:rsidRPr="00383506">
              <w:t>3 656,43</w:t>
            </w:r>
          </w:p>
        </w:tc>
      </w:tr>
      <w:tr w:rsidR="00C8430B" w:rsidRPr="00383506" w14:paraId="233E68E3" w14:textId="77777777" w:rsidTr="00C8430B">
        <w:trPr>
          <w:trHeight w:val="353"/>
        </w:trPr>
        <w:tc>
          <w:tcPr>
            <w:tcW w:w="648" w:type="dxa"/>
            <w:shd w:val="clear" w:color="auto" w:fill="auto"/>
            <w:vAlign w:val="center"/>
            <w:hideMark/>
          </w:tcPr>
          <w:p w14:paraId="409DBFD2" w14:textId="77777777" w:rsidR="00C8430B" w:rsidRPr="00383506" w:rsidRDefault="00C8430B" w:rsidP="00C8430B">
            <w:pPr>
              <w:jc w:val="center"/>
            </w:pPr>
            <w:r w:rsidRPr="00383506">
              <w:t>5</w:t>
            </w:r>
          </w:p>
        </w:tc>
        <w:tc>
          <w:tcPr>
            <w:tcW w:w="6467" w:type="dxa"/>
            <w:shd w:val="clear" w:color="auto" w:fill="auto"/>
            <w:vAlign w:val="center"/>
            <w:hideMark/>
          </w:tcPr>
          <w:p w14:paraId="7ED4C2C3" w14:textId="77777777" w:rsidR="00C8430B" w:rsidRPr="00383506" w:rsidRDefault="00C8430B" w:rsidP="00C8430B">
            <w:r w:rsidRPr="00383506">
              <w:t>Расходы на теплоноситель</w:t>
            </w:r>
          </w:p>
        </w:tc>
        <w:tc>
          <w:tcPr>
            <w:tcW w:w="2372" w:type="dxa"/>
            <w:shd w:val="clear" w:color="auto" w:fill="auto"/>
            <w:vAlign w:val="center"/>
          </w:tcPr>
          <w:p w14:paraId="4340AD1F" w14:textId="77777777" w:rsidR="00C8430B" w:rsidRPr="00383506" w:rsidRDefault="00C8430B" w:rsidP="00C8430B">
            <w:pPr>
              <w:jc w:val="center"/>
            </w:pPr>
          </w:p>
        </w:tc>
      </w:tr>
      <w:tr w:rsidR="00C8430B" w:rsidRPr="00383506" w14:paraId="1BED2832" w14:textId="77777777" w:rsidTr="00C8430B">
        <w:trPr>
          <w:trHeight w:val="353"/>
        </w:trPr>
        <w:tc>
          <w:tcPr>
            <w:tcW w:w="648" w:type="dxa"/>
            <w:shd w:val="clear" w:color="auto" w:fill="auto"/>
            <w:vAlign w:val="center"/>
            <w:hideMark/>
          </w:tcPr>
          <w:p w14:paraId="2C4A9226" w14:textId="77777777" w:rsidR="00C8430B" w:rsidRPr="00383506" w:rsidRDefault="00C8430B" w:rsidP="00C8430B">
            <w:pPr>
              <w:jc w:val="center"/>
            </w:pPr>
            <w:r w:rsidRPr="00383506">
              <w:t>6</w:t>
            </w:r>
          </w:p>
        </w:tc>
        <w:tc>
          <w:tcPr>
            <w:tcW w:w="6467" w:type="dxa"/>
            <w:shd w:val="clear" w:color="auto" w:fill="auto"/>
            <w:vAlign w:val="center"/>
            <w:hideMark/>
          </w:tcPr>
          <w:p w14:paraId="43D592CC" w14:textId="77777777" w:rsidR="00C8430B" w:rsidRPr="00383506" w:rsidRDefault="00C8430B" w:rsidP="00C8430B">
            <w:r w:rsidRPr="00383506">
              <w:t>ИТОГО:</w:t>
            </w:r>
          </w:p>
          <w:p w14:paraId="736D7186" w14:textId="77777777" w:rsidR="00C8430B" w:rsidRPr="00383506" w:rsidRDefault="00C8430B" w:rsidP="00C8430B">
            <w:pPr>
              <w:autoSpaceDE w:val="0"/>
              <w:autoSpaceDN w:val="0"/>
              <w:adjustRightInd w:val="0"/>
              <w:jc w:val="both"/>
            </w:pPr>
            <w:r w:rsidRPr="00383506">
              <w:t>(Стр. 6 = стр. 1 + стр.2 + стр. 3 + стр. 4 + стр. 5.)</w:t>
            </w:r>
          </w:p>
        </w:tc>
        <w:tc>
          <w:tcPr>
            <w:tcW w:w="2372" w:type="dxa"/>
            <w:shd w:val="clear" w:color="auto" w:fill="auto"/>
            <w:vAlign w:val="center"/>
          </w:tcPr>
          <w:p w14:paraId="48A92494" w14:textId="77777777" w:rsidR="00C8430B" w:rsidRPr="00383506" w:rsidRDefault="00C8430B" w:rsidP="00C8430B">
            <w:pPr>
              <w:jc w:val="center"/>
            </w:pPr>
            <w:r w:rsidRPr="00383506">
              <w:t>79 460,49</w:t>
            </w:r>
          </w:p>
        </w:tc>
      </w:tr>
    </w:tbl>
    <w:p w14:paraId="742BC540" w14:textId="77777777" w:rsidR="00C8430B" w:rsidRPr="00383506" w:rsidRDefault="00C8430B" w:rsidP="00C8430B">
      <w:pPr>
        <w:tabs>
          <w:tab w:val="left" w:pos="1890"/>
        </w:tabs>
        <w:spacing w:line="360" w:lineRule="auto"/>
        <w:ind w:firstLine="720"/>
        <w:jc w:val="both"/>
        <w:rPr>
          <w:sz w:val="28"/>
          <w:szCs w:val="28"/>
        </w:rPr>
      </w:pPr>
    </w:p>
    <w:p w14:paraId="4E3B2634" w14:textId="77777777" w:rsidR="00C8430B" w:rsidRPr="00383506" w:rsidRDefault="00C8430B" w:rsidP="00C8430B">
      <w:pPr>
        <w:tabs>
          <w:tab w:val="left" w:pos="1890"/>
        </w:tabs>
        <w:spacing w:line="360" w:lineRule="auto"/>
        <w:ind w:firstLine="720"/>
        <w:jc w:val="both"/>
        <w:rPr>
          <w:sz w:val="28"/>
          <w:szCs w:val="28"/>
        </w:rPr>
      </w:pPr>
      <w:r w:rsidRPr="00383506">
        <w:rPr>
          <w:sz w:val="28"/>
          <w:szCs w:val="28"/>
        </w:rPr>
        <w:t xml:space="preserve">4. </w:t>
      </w:r>
      <w:r w:rsidRPr="00383506">
        <w:rPr>
          <w:sz w:val="28"/>
          <w:szCs w:val="28"/>
          <w:u w:val="single"/>
        </w:rPr>
        <w:t>Фактическая прибыль</w:t>
      </w:r>
      <w:r w:rsidRPr="00383506">
        <w:rPr>
          <w:sz w:val="28"/>
          <w:szCs w:val="28"/>
        </w:rPr>
        <w:t>, рассчитываемая по формуле (12.1) Методических указаний:</w:t>
      </w:r>
    </w:p>
    <w:p w14:paraId="4E357FC4" w14:textId="1A6EDEA7" w:rsidR="00C8430B" w:rsidRPr="00383506" w:rsidRDefault="00C8430B" w:rsidP="00C8430B">
      <w:pPr>
        <w:autoSpaceDE w:val="0"/>
        <w:autoSpaceDN w:val="0"/>
        <w:adjustRightInd w:val="0"/>
        <w:jc w:val="center"/>
        <w:rPr>
          <w:rFonts w:eastAsia="Calibri"/>
        </w:rPr>
      </w:pPr>
      <w:r w:rsidRPr="00383506">
        <w:rPr>
          <w:rFonts w:eastAsia="Calibri"/>
          <w:noProof/>
          <w:position w:val="-12"/>
        </w:rPr>
        <w:lastRenderedPageBreak/>
        <w:drawing>
          <wp:inline distT="0" distB="0" distL="0" distR="0" wp14:anchorId="246C3BAD" wp14:editId="3D41A54A">
            <wp:extent cx="2047875" cy="342900"/>
            <wp:effectExtent l="0" t="0" r="9525"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r w:rsidRPr="00383506">
        <w:rPr>
          <w:rFonts w:eastAsia="Calibri"/>
        </w:rPr>
        <w:t>,</w:t>
      </w:r>
    </w:p>
    <w:p w14:paraId="75736B1A" w14:textId="77777777" w:rsidR="00C8430B" w:rsidRPr="00383506" w:rsidRDefault="00C8430B" w:rsidP="00C8430B">
      <w:pPr>
        <w:autoSpaceDE w:val="0"/>
        <w:autoSpaceDN w:val="0"/>
        <w:adjustRightInd w:val="0"/>
        <w:jc w:val="center"/>
        <w:rPr>
          <w:position w:val="-68"/>
          <w:sz w:val="28"/>
          <w:szCs w:val="28"/>
        </w:rPr>
      </w:pPr>
    </w:p>
    <w:p w14:paraId="67E0A9AC" w14:textId="77777777" w:rsidR="00C8430B" w:rsidRPr="00383506" w:rsidRDefault="00C8430B" w:rsidP="00C8430B">
      <w:pPr>
        <w:spacing w:line="360" w:lineRule="auto"/>
        <w:ind w:firstLine="720"/>
        <w:jc w:val="both"/>
        <w:rPr>
          <w:sz w:val="28"/>
          <w:szCs w:val="28"/>
        </w:rPr>
      </w:pPr>
      <w:r w:rsidRPr="00383506">
        <w:rPr>
          <w:sz w:val="28"/>
          <w:szCs w:val="28"/>
        </w:rPr>
        <w:t>По результатам анализа всех статей, экспертами определена фактическая необходимая валовая выручка, которая в 2017 году составила 304 719,99 тыс. руб.</w:t>
      </w:r>
    </w:p>
    <w:p w14:paraId="30DA149C" w14:textId="77777777" w:rsidR="00C8430B" w:rsidRPr="00383506" w:rsidRDefault="00C8430B" w:rsidP="00C8430B">
      <w:pPr>
        <w:spacing w:line="360" w:lineRule="auto"/>
        <w:ind w:firstLine="720"/>
        <w:jc w:val="both"/>
        <w:rPr>
          <w:sz w:val="28"/>
          <w:szCs w:val="28"/>
        </w:rPr>
      </w:pPr>
      <w:r w:rsidRPr="00383506">
        <w:rPr>
          <w:sz w:val="28"/>
          <w:szCs w:val="28"/>
        </w:rPr>
        <w:t>Товарная выручка от реализации тепловой энергии на потребительском рынке за 2017 год составила 311 054,22 тыс. руб. Данная величина рассчитана исходя из фактического полезного отпуска тепловой энергии за 2017 год, и утвержденных тарифов на тепловую энергию, согласно постановлению РЭК Кемеровской области от 11.12.2015 № 820 (с 1 января 2017 года 2 407,21 руб./Гкал, с 1 июля 2017 года 2 501,09 руб./Гкал). Расчет произведен исходя из объемов отпуска, принятых экспертами согласно контролю отчетности системы ЕИАС, заверенных электронной подписью руководителя предприятия.</w:t>
      </w:r>
    </w:p>
    <w:p w14:paraId="39557871" w14:textId="77777777" w:rsidR="00C8430B" w:rsidRPr="00383506" w:rsidRDefault="00C8430B" w:rsidP="00C8430B">
      <w:pPr>
        <w:spacing w:line="360" w:lineRule="auto"/>
        <w:ind w:firstLine="720"/>
        <w:jc w:val="both"/>
        <w:rPr>
          <w:sz w:val="28"/>
          <w:szCs w:val="28"/>
        </w:rPr>
      </w:pPr>
      <w:r w:rsidRPr="00383506">
        <w:rPr>
          <w:sz w:val="28"/>
          <w:szCs w:val="28"/>
        </w:rPr>
        <w:t xml:space="preserve">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-6 858,47тыс. руб., в сторону уменьшения. </w:t>
      </w:r>
    </w:p>
    <w:p w14:paraId="1EFA63BD" w14:textId="77777777" w:rsidR="00C8430B" w:rsidRPr="00383506" w:rsidRDefault="00C8430B" w:rsidP="00C8430B">
      <w:pPr>
        <w:tabs>
          <w:tab w:val="left" w:pos="1890"/>
        </w:tabs>
        <w:ind w:left="1440" w:right="-1"/>
        <w:jc w:val="right"/>
        <w:rPr>
          <w:sz w:val="28"/>
          <w:szCs w:val="28"/>
          <w:lang w:eastAsia="en-US"/>
        </w:rPr>
      </w:pPr>
      <w:r w:rsidRPr="00383506">
        <w:rPr>
          <w:sz w:val="28"/>
          <w:szCs w:val="28"/>
        </w:rPr>
        <w:t>Таблица 15</w:t>
      </w:r>
    </w:p>
    <w:p w14:paraId="06D11797" w14:textId="77777777" w:rsidR="00C8430B" w:rsidRPr="00383506" w:rsidRDefault="00C8430B" w:rsidP="00C8430B">
      <w:pPr>
        <w:spacing w:line="360" w:lineRule="auto"/>
        <w:jc w:val="center"/>
        <w:rPr>
          <w:b/>
          <w:sz w:val="28"/>
          <w:szCs w:val="28"/>
        </w:rPr>
      </w:pPr>
      <w:r w:rsidRPr="00383506">
        <w:rPr>
          <w:b/>
          <w:sz w:val="28"/>
          <w:szCs w:val="28"/>
        </w:rPr>
        <w:t>Расчет фактической необходимой валовой выручки методом индексации установленных тарифов по производству тепловой энергии</w:t>
      </w:r>
    </w:p>
    <w:p w14:paraId="1E82ABBD" w14:textId="77777777" w:rsidR="00C8430B" w:rsidRPr="00383506" w:rsidRDefault="00C8430B" w:rsidP="00C8430B">
      <w:pPr>
        <w:jc w:val="right"/>
        <w:rPr>
          <w:sz w:val="28"/>
          <w:szCs w:val="28"/>
        </w:rPr>
      </w:pPr>
      <w:r w:rsidRPr="00383506">
        <w:rPr>
          <w:sz w:val="28"/>
          <w:szCs w:val="28"/>
        </w:rPr>
        <w:t>тыс. руб.</w:t>
      </w:r>
    </w:p>
    <w:tbl>
      <w:tblPr>
        <w:tblW w:w="969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866"/>
        <w:gridCol w:w="1985"/>
      </w:tblGrid>
      <w:tr w:rsidR="00C8430B" w:rsidRPr="00383506" w14:paraId="42B42730" w14:textId="77777777" w:rsidTr="00C8430B">
        <w:trPr>
          <w:trHeight w:val="483"/>
          <w:tblHeader/>
        </w:trPr>
        <w:tc>
          <w:tcPr>
            <w:tcW w:w="846" w:type="dxa"/>
            <w:vMerge w:val="restart"/>
            <w:shd w:val="clear" w:color="auto" w:fill="auto"/>
            <w:vAlign w:val="center"/>
            <w:hideMark/>
          </w:tcPr>
          <w:p w14:paraId="160327C3" w14:textId="77777777" w:rsidR="00C8430B" w:rsidRPr="00383506" w:rsidRDefault="00C8430B" w:rsidP="00C8430B">
            <w:pPr>
              <w:jc w:val="center"/>
            </w:pPr>
            <w:r w:rsidRPr="00383506">
              <w:t>№ п/п</w:t>
            </w:r>
          </w:p>
        </w:tc>
        <w:tc>
          <w:tcPr>
            <w:tcW w:w="6866" w:type="dxa"/>
            <w:vMerge w:val="restart"/>
            <w:shd w:val="clear" w:color="auto" w:fill="auto"/>
            <w:vAlign w:val="center"/>
            <w:hideMark/>
          </w:tcPr>
          <w:p w14:paraId="12191CDD" w14:textId="77777777" w:rsidR="00C8430B" w:rsidRPr="00383506" w:rsidRDefault="00C8430B" w:rsidP="00C8430B">
            <w:pPr>
              <w:jc w:val="center"/>
            </w:pPr>
            <w:r w:rsidRPr="00383506">
              <w:t>Наименование расхода</w:t>
            </w:r>
          </w:p>
        </w:tc>
        <w:tc>
          <w:tcPr>
            <w:tcW w:w="1985" w:type="dxa"/>
            <w:vMerge w:val="restart"/>
            <w:shd w:val="clear" w:color="auto" w:fill="auto"/>
            <w:vAlign w:val="center"/>
            <w:hideMark/>
          </w:tcPr>
          <w:p w14:paraId="68750686" w14:textId="77777777" w:rsidR="00C8430B" w:rsidRPr="00383506" w:rsidRDefault="00C8430B" w:rsidP="00C8430B">
            <w:pPr>
              <w:jc w:val="center"/>
            </w:pPr>
            <w:r w:rsidRPr="00383506">
              <w:t>Факт</w:t>
            </w:r>
          </w:p>
          <w:p w14:paraId="6C884461" w14:textId="77777777" w:rsidR="00C8430B" w:rsidRPr="00383506" w:rsidRDefault="00C8430B" w:rsidP="00C8430B">
            <w:pPr>
              <w:jc w:val="center"/>
            </w:pPr>
            <w:r w:rsidRPr="00383506">
              <w:t>2017 года</w:t>
            </w:r>
          </w:p>
        </w:tc>
      </w:tr>
      <w:tr w:rsidR="00C8430B" w:rsidRPr="00383506" w14:paraId="6ED1B2C3" w14:textId="77777777" w:rsidTr="00C8430B">
        <w:trPr>
          <w:trHeight w:val="458"/>
          <w:tblHeader/>
        </w:trPr>
        <w:tc>
          <w:tcPr>
            <w:tcW w:w="846" w:type="dxa"/>
            <w:vMerge/>
            <w:shd w:val="clear" w:color="auto" w:fill="auto"/>
            <w:vAlign w:val="center"/>
            <w:hideMark/>
          </w:tcPr>
          <w:p w14:paraId="14503049" w14:textId="77777777" w:rsidR="00C8430B" w:rsidRPr="00383506" w:rsidRDefault="00C8430B" w:rsidP="00C8430B">
            <w:pPr>
              <w:jc w:val="center"/>
            </w:pPr>
          </w:p>
        </w:tc>
        <w:tc>
          <w:tcPr>
            <w:tcW w:w="6866" w:type="dxa"/>
            <w:vMerge/>
            <w:shd w:val="clear" w:color="auto" w:fill="auto"/>
            <w:vAlign w:val="center"/>
            <w:hideMark/>
          </w:tcPr>
          <w:p w14:paraId="63591DCF" w14:textId="77777777" w:rsidR="00C8430B" w:rsidRPr="00383506" w:rsidRDefault="00C8430B" w:rsidP="00C8430B">
            <w:pPr>
              <w:jc w:val="center"/>
            </w:pPr>
          </w:p>
        </w:tc>
        <w:tc>
          <w:tcPr>
            <w:tcW w:w="1985" w:type="dxa"/>
            <w:vMerge/>
            <w:shd w:val="clear" w:color="auto" w:fill="auto"/>
            <w:vAlign w:val="center"/>
            <w:hideMark/>
          </w:tcPr>
          <w:p w14:paraId="6CD97E5D" w14:textId="77777777" w:rsidR="00C8430B" w:rsidRPr="00383506" w:rsidRDefault="00C8430B" w:rsidP="00C8430B">
            <w:pPr>
              <w:jc w:val="center"/>
            </w:pPr>
          </w:p>
        </w:tc>
      </w:tr>
      <w:tr w:rsidR="00C8430B" w:rsidRPr="00383506" w14:paraId="4127CA25" w14:textId="77777777" w:rsidTr="00C8430B">
        <w:trPr>
          <w:trHeight w:val="322"/>
          <w:tblHeader/>
        </w:trPr>
        <w:tc>
          <w:tcPr>
            <w:tcW w:w="846" w:type="dxa"/>
            <w:shd w:val="clear" w:color="auto" w:fill="auto"/>
            <w:vAlign w:val="center"/>
          </w:tcPr>
          <w:p w14:paraId="7DC3E224" w14:textId="77777777" w:rsidR="00C8430B" w:rsidRPr="00383506" w:rsidRDefault="00C8430B" w:rsidP="00C8430B">
            <w:pPr>
              <w:jc w:val="center"/>
            </w:pPr>
            <w:r w:rsidRPr="00383506">
              <w:t>1</w:t>
            </w:r>
          </w:p>
        </w:tc>
        <w:tc>
          <w:tcPr>
            <w:tcW w:w="6866" w:type="dxa"/>
            <w:shd w:val="clear" w:color="auto" w:fill="auto"/>
            <w:vAlign w:val="center"/>
          </w:tcPr>
          <w:p w14:paraId="5EC7704B" w14:textId="77777777" w:rsidR="00C8430B" w:rsidRPr="00383506" w:rsidRDefault="00C8430B" w:rsidP="00C8430B">
            <w:pPr>
              <w:jc w:val="center"/>
            </w:pPr>
            <w:r w:rsidRPr="00383506">
              <w:t>2</w:t>
            </w:r>
          </w:p>
        </w:tc>
        <w:tc>
          <w:tcPr>
            <w:tcW w:w="1985" w:type="dxa"/>
            <w:shd w:val="clear" w:color="auto" w:fill="auto"/>
            <w:vAlign w:val="center"/>
          </w:tcPr>
          <w:p w14:paraId="242BD8C5" w14:textId="77777777" w:rsidR="00C8430B" w:rsidRPr="00383506" w:rsidRDefault="00C8430B" w:rsidP="00C8430B">
            <w:pPr>
              <w:jc w:val="center"/>
            </w:pPr>
            <w:r w:rsidRPr="00383506">
              <w:t>3</w:t>
            </w:r>
          </w:p>
        </w:tc>
      </w:tr>
      <w:tr w:rsidR="00C8430B" w:rsidRPr="00383506" w14:paraId="25511A4B" w14:textId="77777777" w:rsidTr="00C8430B">
        <w:trPr>
          <w:trHeight w:val="360"/>
        </w:trPr>
        <w:tc>
          <w:tcPr>
            <w:tcW w:w="846" w:type="dxa"/>
            <w:shd w:val="clear" w:color="auto" w:fill="auto"/>
            <w:vAlign w:val="center"/>
            <w:hideMark/>
          </w:tcPr>
          <w:p w14:paraId="2E82B958" w14:textId="77777777" w:rsidR="00C8430B" w:rsidRPr="00383506" w:rsidRDefault="00C8430B" w:rsidP="00C8430B">
            <w:pPr>
              <w:jc w:val="center"/>
            </w:pPr>
            <w:r w:rsidRPr="00383506">
              <w:t>1</w:t>
            </w:r>
          </w:p>
        </w:tc>
        <w:tc>
          <w:tcPr>
            <w:tcW w:w="6866" w:type="dxa"/>
            <w:shd w:val="clear" w:color="auto" w:fill="auto"/>
            <w:vAlign w:val="center"/>
            <w:hideMark/>
          </w:tcPr>
          <w:p w14:paraId="680D3EE1" w14:textId="77777777" w:rsidR="00C8430B" w:rsidRPr="00383506" w:rsidRDefault="00C8430B" w:rsidP="00C8430B">
            <w:r w:rsidRPr="00383506">
              <w:t>Операционные (подконтрольные) расходы</w:t>
            </w:r>
          </w:p>
        </w:tc>
        <w:tc>
          <w:tcPr>
            <w:tcW w:w="1985" w:type="dxa"/>
            <w:shd w:val="clear" w:color="auto" w:fill="auto"/>
            <w:vAlign w:val="center"/>
          </w:tcPr>
          <w:p w14:paraId="5F323CBD" w14:textId="77777777" w:rsidR="00C8430B" w:rsidRPr="00383506" w:rsidRDefault="00C8430B" w:rsidP="00C8430B">
            <w:pPr>
              <w:jc w:val="center"/>
            </w:pPr>
            <w:r w:rsidRPr="00383506">
              <w:t>156 900,62</w:t>
            </w:r>
          </w:p>
        </w:tc>
      </w:tr>
      <w:tr w:rsidR="00C8430B" w:rsidRPr="00383506" w14:paraId="28C61A9E" w14:textId="77777777" w:rsidTr="00C8430B">
        <w:trPr>
          <w:trHeight w:val="360"/>
        </w:trPr>
        <w:tc>
          <w:tcPr>
            <w:tcW w:w="846" w:type="dxa"/>
            <w:shd w:val="clear" w:color="auto" w:fill="auto"/>
            <w:vAlign w:val="center"/>
            <w:hideMark/>
          </w:tcPr>
          <w:p w14:paraId="336A7DD9" w14:textId="77777777" w:rsidR="00C8430B" w:rsidRPr="00383506" w:rsidRDefault="00C8430B" w:rsidP="00C8430B">
            <w:pPr>
              <w:jc w:val="center"/>
            </w:pPr>
            <w:r w:rsidRPr="00383506">
              <w:t>2</w:t>
            </w:r>
          </w:p>
        </w:tc>
        <w:tc>
          <w:tcPr>
            <w:tcW w:w="6866" w:type="dxa"/>
            <w:shd w:val="clear" w:color="auto" w:fill="auto"/>
            <w:vAlign w:val="center"/>
            <w:hideMark/>
          </w:tcPr>
          <w:p w14:paraId="176AB611" w14:textId="77777777" w:rsidR="00C8430B" w:rsidRPr="00383506" w:rsidRDefault="00C8430B" w:rsidP="00C8430B">
            <w:r w:rsidRPr="00383506">
              <w:t>Неподконтрольные расходы</w:t>
            </w:r>
          </w:p>
        </w:tc>
        <w:tc>
          <w:tcPr>
            <w:tcW w:w="1985" w:type="dxa"/>
            <w:shd w:val="clear" w:color="auto" w:fill="auto"/>
            <w:vAlign w:val="center"/>
          </w:tcPr>
          <w:p w14:paraId="73D7618C" w14:textId="77777777" w:rsidR="00C8430B" w:rsidRPr="00383506" w:rsidRDefault="00C8430B" w:rsidP="00C8430B">
            <w:pPr>
              <w:jc w:val="center"/>
            </w:pPr>
            <w:r w:rsidRPr="00383506">
              <w:t>66 198,69</w:t>
            </w:r>
          </w:p>
        </w:tc>
      </w:tr>
      <w:tr w:rsidR="00C8430B" w:rsidRPr="00383506" w14:paraId="0E648427" w14:textId="77777777" w:rsidTr="00C8430B">
        <w:trPr>
          <w:trHeight w:val="497"/>
        </w:trPr>
        <w:tc>
          <w:tcPr>
            <w:tcW w:w="846" w:type="dxa"/>
            <w:shd w:val="clear" w:color="auto" w:fill="auto"/>
            <w:vAlign w:val="center"/>
            <w:hideMark/>
          </w:tcPr>
          <w:p w14:paraId="52F7E275" w14:textId="77777777" w:rsidR="00C8430B" w:rsidRPr="00383506" w:rsidRDefault="00C8430B" w:rsidP="00C8430B">
            <w:pPr>
              <w:jc w:val="center"/>
            </w:pPr>
            <w:r w:rsidRPr="00383506">
              <w:t>3</w:t>
            </w:r>
          </w:p>
        </w:tc>
        <w:tc>
          <w:tcPr>
            <w:tcW w:w="6866" w:type="dxa"/>
            <w:shd w:val="clear" w:color="auto" w:fill="auto"/>
            <w:vAlign w:val="center"/>
            <w:hideMark/>
          </w:tcPr>
          <w:p w14:paraId="0AB79227" w14:textId="77777777" w:rsidR="00C8430B" w:rsidRPr="00383506" w:rsidRDefault="00C8430B" w:rsidP="00C8430B">
            <w:r w:rsidRPr="00383506">
              <w:t>Расходы на приобретение (производство) энергетических ресурсов, холодной воды и теплоносителя</w:t>
            </w:r>
          </w:p>
        </w:tc>
        <w:tc>
          <w:tcPr>
            <w:tcW w:w="1985" w:type="dxa"/>
            <w:shd w:val="clear" w:color="auto" w:fill="auto"/>
            <w:vAlign w:val="center"/>
          </w:tcPr>
          <w:p w14:paraId="3F6E8802" w14:textId="77777777" w:rsidR="00C8430B" w:rsidRPr="00383506" w:rsidRDefault="00C8430B" w:rsidP="00C8430B">
            <w:pPr>
              <w:jc w:val="center"/>
            </w:pPr>
            <w:r w:rsidRPr="00383506">
              <w:t>79 460,49</w:t>
            </w:r>
          </w:p>
        </w:tc>
      </w:tr>
      <w:tr w:rsidR="00C8430B" w:rsidRPr="00383506" w14:paraId="6F1419C9" w14:textId="77777777" w:rsidTr="00C8430B">
        <w:trPr>
          <w:trHeight w:val="360"/>
        </w:trPr>
        <w:tc>
          <w:tcPr>
            <w:tcW w:w="846" w:type="dxa"/>
            <w:shd w:val="clear" w:color="auto" w:fill="auto"/>
            <w:vAlign w:val="center"/>
            <w:hideMark/>
          </w:tcPr>
          <w:p w14:paraId="412E9453" w14:textId="77777777" w:rsidR="00C8430B" w:rsidRPr="00383506" w:rsidRDefault="00C8430B" w:rsidP="00C8430B">
            <w:pPr>
              <w:jc w:val="center"/>
            </w:pPr>
            <w:r w:rsidRPr="00383506">
              <w:t>4</w:t>
            </w:r>
          </w:p>
        </w:tc>
        <w:tc>
          <w:tcPr>
            <w:tcW w:w="6866" w:type="dxa"/>
            <w:shd w:val="clear" w:color="auto" w:fill="auto"/>
            <w:vAlign w:val="center"/>
            <w:hideMark/>
          </w:tcPr>
          <w:p w14:paraId="32FD0AEC" w14:textId="77777777" w:rsidR="00C8430B" w:rsidRPr="00383506" w:rsidRDefault="00C8430B" w:rsidP="00C8430B">
            <w:r w:rsidRPr="00383506">
              <w:t>Прибыль</w:t>
            </w:r>
          </w:p>
        </w:tc>
        <w:tc>
          <w:tcPr>
            <w:tcW w:w="1985" w:type="dxa"/>
            <w:shd w:val="clear" w:color="auto" w:fill="auto"/>
            <w:vAlign w:val="center"/>
          </w:tcPr>
          <w:p w14:paraId="3098C040" w14:textId="77777777" w:rsidR="00C8430B" w:rsidRPr="00383506" w:rsidRDefault="00C8430B" w:rsidP="00C8430B">
            <w:pPr>
              <w:jc w:val="center"/>
            </w:pPr>
            <w:r w:rsidRPr="00383506">
              <w:t>2 160,19</w:t>
            </w:r>
          </w:p>
        </w:tc>
      </w:tr>
      <w:tr w:rsidR="00C8430B" w:rsidRPr="00383506" w14:paraId="26D4497B" w14:textId="77777777" w:rsidTr="00C8430B">
        <w:trPr>
          <w:trHeight w:val="351"/>
        </w:trPr>
        <w:tc>
          <w:tcPr>
            <w:tcW w:w="846" w:type="dxa"/>
            <w:shd w:val="clear" w:color="auto" w:fill="auto"/>
            <w:vAlign w:val="center"/>
            <w:hideMark/>
          </w:tcPr>
          <w:p w14:paraId="712E193F" w14:textId="77777777" w:rsidR="00C8430B" w:rsidRPr="00383506" w:rsidRDefault="00C8430B" w:rsidP="00C8430B">
            <w:pPr>
              <w:jc w:val="center"/>
            </w:pPr>
            <w:r w:rsidRPr="00383506">
              <w:t>5</w:t>
            </w:r>
          </w:p>
        </w:tc>
        <w:tc>
          <w:tcPr>
            <w:tcW w:w="6866" w:type="dxa"/>
            <w:shd w:val="clear" w:color="auto" w:fill="auto"/>
            <w:vAlign w:val="center"/>
            <w:hideMark/>
          </w:tcPr>
          <w:p w14:paraId="108B6F04" w14:textId="77777777" w:rsidR="00C8430B" w:rsidRPr="00383506" w:rsidRDefault="00C8430B" w:rsidP="00C8430B">
            <w:r w:rsidRPr="00383506">
              <w:t>Расчетная предпринимательская прибыль</w:t>
            </w:r>
          </w:p>
        </w:tc>
        <w:tc>
          <w:tcPr>
            <w:tcW w:w="1985" w:type="dxa"/>
            <w:shd w:val="clear" w:color="auto" w:fill="auto"/>
            <w:vAlign w:val="center"/>
          </w:tcPr>
          <w:p w14:paraId="502E99EF" w14:textId="77777777" w:rsidR="00C8430B" w:rsidRPr="00383506" w:rsidRDefault="00C8430B" w:rsidP="00C8430B">
            <w:pPr>
              <w:jc w:val="center"/>
            </w:pPr>
            <w:r w:rsidRPr="00383506">
              <w:t>0,00</w:t>
            </w:r>
          </w:p>
        </w:tc>
      </w:tr>
      <w:tr w:rsidR="00C8430B" w:rsidRPr="00383506" w14:paraId="57C7E3D3" w14:textId="77777777" w:rsidTr="00C8430B">
        <w:trPr>
          <w:trHeight w:val="360"/>
        </w:trPr>
        <w:tc>
          <w:tcPr>
            <w:tcW w:w="846" w:type="dxa"/>
            <w:shd w:val="clear" w:color="auto" w:fill="auto"/>
            <w:vAlign w:val="center"/>
            <w:hideMark/>
          </w:tcPr>
          <w:p w14:paraId="3913BD7D" w14:textId="77777777" w:rsidR="00C8430B" w:rsidRPr="00383506" w:rsidRDefault="00C8430B" w:rsidP="00C8430B">
            <w:pPr>
              <w:jc w:val="center"/>
            </w:pPr>
            <w:r w:rsidRPr="00383506">
              <w:t>6</w:t>
            </w:r>
          </w:p>
        </w:tc>
        <w:tc>
          <w:tcPr>
            <w:tcW w:w="6866" w:type="dxa"/>
            <w:shd w:val="clear" w:color="auto" w:fill="auto"/>
            <w:vAlign w:val="center"/>
            <w:hideMark/>
          </w:tcPr>
          <w:p w14:paraId="45593B07" w14:textId="77777777" w:rsidR="00C8430B" w:rsidRPr="00383506" w:rsidRDefault="00C8430B" w:rsidP="00C8430B">
            <w:r w:rsidRPr="00383506">
              <w:t>Результаты деятельности до перехода к регулированию цен (тарифов) на основе долгосрочных параметров регулирования</w:t>
            </w:r>
          </w:p>
        </w:tc>
        <w:tc>
          <w:tcPr>
            <w:tcW w:w="1985" w:type="dxa"/>
            <w:shd w:val="clear" w:color="auto" w:fill="auto"/>
            <w:vAlign w:val="center"/>
          </w:tcPr>
          <w:p w14:paraId="0B3A547D" w14:textId="77777777" w:rsidR="00C8430B" w:rsidRPr="00383506" w:rsidRDefault="00C8430B" w:rsidP="00C8430B">
            <w:pPr>
              <w:jc w:val="center"/>
            </w:pPr>
            <w:r w:rsidRPr="00383506">
              <w:t>0,00</w:t>
            </w:r>
          </w:p>
        </w:tc>
      </w:tr>
      <w:tr w:rsidR="00C8430B" w:rsidRPr="00383506" w14:paraId="1EE1D5EE" w14:textId="77777777" w:rsidTr="00C8430B">
        <w:trPr>
          <w:trHeight w:val="439"/>
        </w:trPr>
        <w:tc>
          <w:tcPr>
            <w:tcW w:w="846" w:type="dxa"/>
            <w:shd w:val="clear" w:color="auto" w:fill="auto"/>
            <w:vAlign w:val="center"/>
            <w:hideMark/>
          </w:tcPr>
          <w:p w14:paraId="2A7BFA22" w14:textId="77777777" w:rsidR="00C8430B" w:rsidRPr="00383506" w:rsidRDefault="00C8430B" w:rsidP="00C8430B">
            <w:pPr>
              <w:jc w:val="center"/>
            </w:pPr>
            <w:r w:rsidRPr="00383506">
              <w:lastRenderedPageBreak/>
              <w:t>7</w:t>
            </w:r>
          </w:p>
        </w:tc>
        <w:tc>
          <w:tcPr>
            <w:tcW w:w="6866" w:type="dxa"/>
            <w:shd w:val="clear" w:color="auto" w:fill="auto"/>
            <w:vAlign w:val="center"/>
          </w:tcPr>
          <w:p w14:paraId="7137B414" w14:textId="77777777" w:rsidR="00C8430B" w:rsidRPr="00383506" w:rsidRDefault="00C8430B" w:rsidP="00C8430B">
            <w:r w:rsidRPr="00383506">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85" w:type="dxa"/>
            <w:shd w:val="clear" w:color="auto" w:fill="auto"/>
            <w:vAlign w:val="center"/>
          </w:tcPr>
          <w:p w14:paraId="01045948" w14:textId="77777777" w:rsidR="00C8430B" w:rsidRPr="00383506" w:rsidRDefault="00C8430B" w:rsidP="00C8430B">
            <w:pPr>
              <w:jc w:val="center"/>
            </w:pPr>
            <w:r w:rsidRPr="00383506">
              <w:t>0,00</w:t>
            </w:r>
          </w:p>
        </w:tc>
      </w:tr>
      <w:tr w:rsidR="00C8430B" w:rsidRPr="00383506" w14:paraId="4A8F6558" w14:textId="77777777" w:rsidTr="00C8430B">
        <w:trPr>
          <w:trHeight w:val="439"/>
        </w:trPr>
        <w:tc>
          <w:tcPr>
            <w:tcW w:w="846" w:type="dxa"/>
            <w:shd w:val="clear" w:color="auto" w:fill="auto"/>
            <w:vAlign w:val="center"/>
          </w:tcPr>
          <w:p w14:paraId="58D8DCD5" w14:textId="77777777" w:rsidR="00C8430B" w:rsidRPr="00383506" w:rsidRDefault="00C8430B" w:rsidP="00C8430B">
            <w:pPr>
              <w:jc w:val="center"/>
            </w:pPr>
            <w:r w:rsidRPr="00383506">
              <w:t>8</w:t>
            </w:r>
          </w:p>
        </w:tc>
        <w:tc>
          <w:tcPr>
            <w:tcW w:w="6866" w:type="dxa"/>
            <w:shd w:val="clear" w:color="auto" w:fill="auto"/>
            <w:vAlign w:val="center"/>
          </w:tcPr>
          <w:p w14:paraId="129CC6C3" w14:textId="77777777" w:rsidR="00C8430B" w:rsidRPr="00383506" w:rsidRDefault="00C8430B" w:rsidP="00C8430B">
            <w:r w:rsidRPr="00383506">
              <w:t>Корректировка с учетом надежности и качества реализуемых товаров (оказываемых услуг), подлежащая учету в НВВ</w:t>
            </w:r>
          </w:p>
        </w:tc>
        <w:tc>
          <w:tcPr>
            <w:tcW w:w="1985" w:type="dxa"/>
            <w:shd w:val="clear" w:color="auto" w:fill="auto"/>
            <w:vAlign w:val="center"/>
          </w:tcPr>
          <w:p w14:paraId="2381EDE0" w14:textId="77777777" w:rsidR="00C8430B" w:rsidRPr="00383506" w:rsidRDefault="00C8430B" w:rsidP="00C8430B">
            <w:pPr>
              <w:jc w:val="center"/>
            </w:pPr>
            <w:r w:rsidRPr="00383506">
              <w:t>0,00</w:t>
            </w:r>
          </w:p>
        </w:tc>
      </w:tr>
      <w:tr w:rsidR="00C8430B" w:rsidRPr="00383506" w14:paraId="5D39A471" w14:textId="77777777" w:rsidTr="00C8430B">
        <w:trPr>
          <w:trHeight w:val="439"/>
        </w:trPr>
        <w:tc>
          <w:tcPr>
            <w:tcW w:w="846" w:type="dxa"/>
            <w:shd w:val="clear" w:color="auto" w:fill="auto"/>
            <w:vAlign w:val="center"/>
          </w:tcPr>
          <w:p w14:paraId="7A2FB8EE" w14:textId="77777777" w:rsidR="00C8430B" w:rsidRPr="00383506" w:rsidRDefault="00C8430B" w:rsidP="00C8430B">
            <w:pPr>
              <w:jc w:val="center"/>
            </w:pPr>
            <w:r w:rsidRPr="00383506">
              <w:t>9</w:t>
            </w:r>
          </w:p>
        </w:tc>
        <w:tc>
          <w:tcPr>
            <w:tcW w:w="6866" w:type="dxa"/>
            <w:shd w:val="clear" w:color="auto" w:fill="auto"/>
            <w:vAlign w:val="center"/>
          </w:tcPr>
          <w:p w14:paraId="13D68C1B" w14:textId="77777777" w:rsidR="00C8430B" w:rsidRPr="00383506" w:rsidRDefault="00C8430B" w:rsidP="00C8430B">
            <w:r w:rsidRPr="00383506">
              <w:t>Корректировка НВВ в связи с изменением (неисполнением) инвестиционной программы</w:t>
            </w:r>
          </w:p>
        </w:tc>
        <w:tc>
          <w:tcPr>
            <w:tcW w:w="1985" w:type="dxa"/>
            <w:shd w:val="clear" w:color="auto" w:fill="auto"/>
            <w:vAlign w:val="center"/>
          </w:tcPr>
          <w:p w14:paraId="28C9B536" w14:textId="77777777" w:rsidR="00C8430B" w:rsidRPr="00383506" w:rsidRDefault="00C8430B" w:rsidP="00C8430B">
            <w:pPr>
              <w:jc w:val="center"/>
            </w:pPr>
            <w:r w:rsidRPr="00383506">
              <w:t>0,00</w:t>
            </w:r>
          </w:p>
        </w:tc>
      </w:tr>
      <w:tr w:rsidR="00C8430B" w:rsidRPr="00383506" w14:paraId="1CDEC138" w14:textId="77777777" w:rsidTr="00C8430B">
        <w:trPr>
          <w:trHeight w:val="439"/>
        </w:trPr>
        <w:tc>
          <w:tcPr>
            <w:tcW w:w="846" w:type="dxa"/>
            <w:shd w:val="clear" w:color="auto" w:fill="auto"/>
            <w:vAlign w:val="center"/>
          </w:tcPr>
          <w:p w14:paraId="07667C5D" w14:textId="77777777" w:rsidR="00C8430B" w:rsidRPr="00383506" w:rsidRDefault="00C8430B" w:rsidP="00C8430B">
            <w:pPr>
              <w:jc w:val="center"/>
            </w:pPr>
            <w:r w:rsidRPr="00383506">
              <w:t>10</w:t>
            </w:r>
          </w:p>
        </w:tc>
        <w:tc>
          <w:tcPr>
            <w:tcW w:w="6866" w:type="dxa"/>
            <w:shd w:val="clear" w:color="auto" w:fill="auto"/>
            <w:vAlign w:val="center"/>
          </w:tcPr>
          <w:p w14:paraId="01BDB230" w14:textId="77777777" w:rsidR="00C8430B" w:rsidRPr="00383506" w:rsidRDefault="00C8430B" w:rsidP="00C8430B">
            <w:r w:rsidRPr="00383506">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985" w:type="dxa"/>
            <w:shd w:val="clear" w:color="auto" w:fill="auto"/>
            <w:vAlign w:val="center"/>
          </w:tcPr>
          <w:p w14:paraId="656989F7" w14:textId="77777777" w:rsidR="00C8430B" w:rsidRPr="00383506" w:rsidRDefault="00C8430B" w:rsidP="00C8430B">
            <w:pPr>
              <w:jc w:val="center"/>
            </w:pPr>
            <w:r w:rsidRPr="00383506">
              <w:t>0,00</w:t>
            </w:r>
          </w:p>
        </w:tc>
      </w:tr>
      <w:tr w:rsidR="00C8430B" w:rsidRPr="00383506" w14:paraId="465AD92F" w14:textId="77777777" w:rsidTr="00C8430B">
        <w:trPr>
          <w:trHeight w:val="360"/>
        </w:trPr>
        <w:tc>
          <w:tcPr>
            <w:tcW w:w="846" w:type="dxa"/>
            <w:shd w:val="clear" w:color="auto" w:fill="auto"/>
            <w:vAlign w:val="center"/>
          </w:tcPr>
          <w:p w14:paraId="28A74ED2" w14:textId="77777777" w:rsidR="00C8430B" w:rsidRPr="00383506" w:rsidRDefault="00C8430B" w:rsidP="00C8430B">
            <w:pPr>
              <w:jc w:val="center"/>
            </w:pPr>
            <w:r w:rsidRPr="00383506">
              <w:t>11</w:t>
            </w:r>
          </w:p>
        </w:tc>
        <w:tc>
          <w:tcPr>
            <w:tcW w:w="6866" w:type="dxa"/>
            <w:shd w:val="clear" w:color="auto" w:fill="auto"/>
            <w:vAlign w:val="center"/>
          </w:tcPr>
          <w:p w14:paraId="3587A116" w14:textId="77777777" w:rsidR="00C8430B" w:rsidRPr="00383506" w:rsidRDefault="00C8430B" w:rsidP="00C8430B">
            <w:pPr>
              <w:autoSpaceDE w:val="0"/>
              <w:autoSpaceDN w:val="0"/>
              <w:adjustRightInd w:val="0"/>
              <w:jc w:val="both"/>
            </w:pPr>
            <w:r w:rsidRPr="00383506">
              <w:t>ИТОГО необходимая валовая выручка:</w:t>
            </w:r>
          </w:p>
          <w:p w14:paraId="2F3B97D1" w14:textId="77777777" w:rsidR="00C8430B" w:rsidRPr="00383506" w:rsidRDefault="00C8430B" w:rsidP="00C8430B">
            <w:pPr>
              <w:autoSpaceDE w:val="0"/>
              <w:autoSpaceDN w:val="0"/>
              <w:adjustRightInd w:val="0"/>
              <w:jc w:val="both"/>
            </w:pPr>
            <w:r w:rsidRPr="00383506">
              <w:t>(Стр. 11 = стр. 1 + стр.2 + стр. 3 + стр. 4 + стр. 5 + стр. 6 + стр. 7 + стр. 8 + стр. 9 + стр. 10.)</w:t>
            </w:r>
          </w:p>
        </w:tc>
        <w:tc>
          <w:tcPr>
            <w:tcW w:w="1985" w:type="dxa"/>
            <w:shd w:val="clear" w:color="auto" w:fill="auto"/>
            <w:vAlign w:val="center"/>
          </w:tcPr>
          <w:p w14:paraId="1C3C0A10" w14:textId="77777777" w:rsidR="00C8430B" w:rsidRPr="00383506" w:rsidRDefault="00C8430B" w:rsidP="00C8430B">
            <w:pPr>
              <w:jc w:val="center"/>
            </w:pPr>
            <w:r w:rsidRPr="00383506">
              <w:t>304 719,99</w:t>
            </w:r>
          </w:p>
        </w:tc>
      </w:tr>
      <w:tr w:rsidR="00C8430B" w:rsidRPr="00383506" w14:paraId="0E93F830" w14:textId="77777777" w:rsidTr="00C8430B">
        <w:trPr>
          <w:trHeight w:val="457"/>
        </w:trPr>
        <w:tc>
          <w:tcPr>
            <w:tcW w:w="846" w:type="dxa"/>
            <w:shd w:val="clear" w:color="auto" w:fill="auto"/>
            <w:vAlign w:val="center"/>
          </w:tcPr>
          <w:p w14:paraId="264AC3F5" w14:textId="77777777" w:rsidR="00C8430B" w:rsidRPr="00383506" w:rsidRDefault="00C8430B" w:rsidP="00C8430B">
            <w:pPr>
              <w:jc w:val="center"/>
            </w:pPr>
            <w:r w:rsidRPr="00383506">
              <w:t>12</w:t>
            </w:r>
          </w:p>
        </w:tc>
        <w:tc>
          <w:tcPr>
            <w:tcW w:w="6866" w:type="dxa"/>
            <w:shd w:val="clear" w:color="auto" w:fill="auto"/>
            <w:vAlign w:val="center"/>
          </w:tcPr>
          <w:p w14:paraId="1D4C465A" w14:textId="77777777" w:rsidR="00C8430B" w:rsidRPr="00383506" w:rsidRDefault="00C8430B" w:rsidP="00C8430B">
            <w:pPr>
              <w:autoSpaceDE w:val="0"/>
              <w:autoSpaceDN w:val="0"/>
              <w:adjustRightInd w:val="0"/>
              <w:jc w:val="both"/>
            </w:pPr>
            <w:r w:rsidRPr="00383506">
              <w:t>Товарная выручка</w:t>
            </w:r>
          </w:p>
          <w:p w14:paraId="1233B4F4" w14:textId="77777777" w:rsidR="00C8430B" w:rsidRPr="00383506" w:rsidRDefault="00C8430B" w:rsidP="00C8430B">
            <w:pPr>
              <w:autoSpaceDE w:val="0"/>
              <w:autoSpaceDN w:val="0"/>
              <w:adjustRightInd w:val="0"/>
              <w:jc w:val="both"/>
            </w:pPr>
            <w:r w:rsidRPr="00383506">
              <w:t>Стр. 12 = Объем реализованной тепловой энергии за отчетный период * Тариф регулируемой организации, действовавший в отчетном периоде.</w:t>
            </w:r>
          </w:p>
        </w:tc>
        <w:tc>
          <w:tcPr>
            <w:tcW w:w="1985" w:type="dxa"/>
            <w:shd w:val="clear" w:color="auto" w:fill="auto"/>
            <w:vAlign w:val="center"/>
          </w:tcPr>
          <w:p w14:paraId="64B1A857" w14:textId="77777777" w:rsidR="00C8430B" w:rsidRPr="00383506" w:rsidRDefault="00C8430B" w:rsidP="00C8430B">
            <w:pPr>
              <w:jc w:val="center"/>
            </w:pPr>
            <w:r w:rsidRPr="00383506">
              <w:t>311 054,22</w:t>
            </w:r>
          </w:p>
        </w:tc>
      </w:tr>
      <w:tr w:rsidR="00C8430B" w:rsidRPr="00383506" w14:paraId="48E1697F" w14:textId="77777777" w:rsidTr="00C8430B">
        <w:trPr>
          <w:trHeight w:val="360"/>
        </w:trPr>
        <w:tc>
          <w:tcPr>
            <w:tcW w:w="846" w:type="dxa"/>
            <w:shd w:val="clear" w:color="auto" w:fill="auto"/>
            <w:vAlign w:val="center"/>
          </w:tcPr>
          <w:p w14:paraId="5DA4F019" w14:textId="77777777" w:rsidR="00C8430B" w:rsidRPr="00383506" w:rsidRDefault="00C8430B" w:rsidP="00C8430B">
            <w:pPr>
              <w:jc w:val="center"/>
            </w:pPr>
            <w:r w:rsidRPr="00383506">
              <w:t>13</w:t>
            </w:r>
          </w:p>
        </w:tc>
        <w:tc>
          <w:tcPr>
            <w:tcW w:w="6866" w:type="dxa"/>
            <w:shd w:val="clear" w:color="auto" w:fill="auto"/>
            <w:vAlign w:val="center"/>
          </w:tcPr>
          <w:p w14:paraId="1B9BE4CC" w14:textId="77777777" w:rsidR="00C8430B" w:rsidRPr="00383506" w:rsidRDefault="00C8430B" w:rsidP="00C8430B">
            <w:pPr>
              <w:autoSpaceDE w:val="0"/>
              <w:autoSpaceDN w:val="0"/>
              <w:adjustRightInd w:val="0"/>
              <w:jc w:val="both"/>
            </w:pPr>
            <w:r w:rsidRPr="00383506">
              <w:t>Размер корректировки (Стр. 13 = стр. 11 – стр. 12.)</w:t>
            </w:r>
          </w:p>
        </w:tc>
        <w:tc>
          <w:tcPr>
            <w:tcW w:w="1985" w:type="dxa"/>
            <w:shd w:val="clear" w:color="auto" w:fill="auto"/>
            <w:vAlign w:val="center"/>
          </w:tcPr>
          <w:p w14:paraId="46A5274C" w14:textId="77777777" w:rsidR="00C8430B" w:rsidRPr="00383506" w:rsidRDefault="00C8430B" w:rsidP="00C8430B">
            <w:pPr>
              <w:jc w:val="center"/>
            </w:pPr>
            <w:r w:rsidRPr="00383506">
              <w:rPr>
                <w:bCs/>
              </w:rPr>
              <w:t>- 6 334,23</w:t>
            </w:r>
          </w:p>
        </w:tc>
      </w:tr>
    </w:tbl>
    <w:p w14:paraId="0A9913A4" w14:textId="77777777" w:rsidR="00C8430B" w:rsidRPr="00383506" w:rsidRDefault="00C8430B" w:rsidP="00C8430B">
      <w:pPr>
        <w:spacing w:line="360" w:lineRule="auto"/>
        <w:ind w:firstLine="720"/>
        <w:jc w:val="both"/>
      </w:pPr>
    </w:p>
    <w:p w14:paraId="2D9340A3" w14:textId="77777777" w:rsidR="00C8430B" w:rsidRPr="00383506" w:rsidRDefault="00C8430B" w:rsidP="00C8430B">
      <w:pPr>
        <w:spacing w:line="360" w:lineRule="auto"/>
        <w:ind w:firstLine="720"/>
        <w:jc w:val="both"/>
        <w:rPr>
          <w:sz w:val="28"/>
          <w:szCs w:val="28"/>
        </w:rPr>
      </w:pPr>
      <w:r w:rsidRPr="00383506">
        <w:rPr>
          <w:sz w:val="28"/>
          <w:szCs w:val="28"/>
        </w:rPr>
        <w:t>Рассчитанный размер корректировки, в соответствии с пунктом 51 Методических указаний подлежит умножению на индексы потребительских цен 2018-2019 годов (2,7% и 4,6%). Таким образом, из необходимой валовой выручки на тепловую энергию на 2019 год необходимо исключить -6 804,50 тыс. руб.</w:t>
      </w:r>
    </w:p>
    <w:p w14:paraId="052380B0" w14:textId="77777777" w:rsidR="00C8430B" w:rsidRPr="00383506" w:rsidRDefault="00C8430B" w:rsidP="00C8430B">
      <w:pPr>
        <w:spacing w:line="360" w:lineRule="auto"/>
        <w:ind w:firstLine="720"/>
        <w:jc w:val="both"/>
        <w:rPr>
          <w:sz w:val="28"/>
          <w:szCs w:val="28"/>
        </w:rPr>
      </w:pPr>
    </w:p>
    <w:p w14:paraId="3E0CA0C0" w14:textId="77777777" w:rsidR="00C8430B" w:rsidRPr="00383506" w:rsidRDefault="00C8430B" w:rsidP="00C8430B">
      <w:pPr>
        <w:keepNext/>
        <w:keepLines/>
        <w:spacing w:line="360" w:lineRule="auto"/>
        <w:jc w:val="center"/>
        <w:outlineLvl w:val="1"/>
        <w:rPr>
          <w:rFonts w:eastAsia="Calibri"/>
          <w:b/>
          <w:sz w:val="28"/>
          <w:szCs w:val="28"/>
          <w:lang w:eastAsia="en-US"/>
        </w:rPr>
      </w:pPr>
      <w:bookmarkStart w:id="414" w:name="_Toc531938366"/>
      <w:r w:rsidRPr="00383506">
        <w:rPr>
          <w:rFonts w:eastAsia="Calibri"/>
          <w:b/>
          <w:sz w:val="28"/>
          <w:szCs w:val="28"/>
          <w:lang w:eastAsia="en-US"/>
        </w:rPr>
        <w:t>4.3) Корректировка НВВ в связи с изменением (неисполнением) инвестиционной программы</w:t>
      </w:r>
      <w:bookmarkEnd w:id="414"/>
    </w:p>
    <w:p w14:paraId="057FC42A" w14:textId="490506F8" w:rsidR="00C8430B" w:rsidRPr="00383506" w:rsidRDefault="00C8430B" w:rsidP="00C8430B">
      <w:pPr>
        <w:autoSpaceDE w:val="0"/>
        <w:autoSpaceDN w:val="0"/>
        <w:adjustRightInd w:val="0"/>
        <w:spacing w:line="360" w:lineRule="auto"/>
        <w:ind w:firstLine="540"/>
        <w:jc w:val="both"/>
        <w:rPr>
          <w:sz w:val="28"/>
          <w:szCs w:val="28"/>
        </w:rPr>
      </w:pPr>
      <w:r w:rsidRPr="00383506">
        <w:rPr>
          <w:sz w:val="28"/>
          <w:szCs w:val="28"/>
        </w:rPr>
        <w:t xml:space="preserve">Размер корректировки необходимой валовой выручки, осуществляемой в i-м году в связи с изменением (неисполнением) инвестиционной программы, </w:t>
      </w:r>
      <w:r w:rsidRPr="00383506">
        <w:rPr>
          <w:noProof/>
          <w:position w:val="-12"/>
          <w:sz w:val="28"/>
          <w:szCs w:val="28"/>
        </w:rPr>
        <w:drawing>
          <wp:inline distT="0" distB="0" distL="0" distR="0" wp14:anchorId="673A24C0" wp14:editId="3AD6443F">
            <wp:extent cx="704850" cy="32385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383506">
        <w:rPr>
          <w:sz w:val="28"/>
          <w:szCs w:val="28"/>
        </w:rPr>
        <w:t>, рассчитывается по формуле:</w:t>
      </w:r>
    </w:p>
    <w:p w14:paraId="11952DA4" w14:textId="0DE7279E" w:rsidR="00C8430B" w:rsidRPr="00383506" w:rsidRDefault="00C8430B" w:rsidP="00C8430B">
      <w:pPr>
        <w:autoSpaceDE w:val="0"/>
        <w:autoSpaceDN w:val="0"/>
        <w:adjustRightInd w:val="0"/>
        <w:jc w:val="center"/>
        <w:rPr>
          <w:sz w:val="28"/>
          <w:szCs w:val="28"/>
        </w:rPr>
      </w:pPr>
      <w:r w:rsidRPr="00383506">
        <w:rPr>
          <w:noProof/>
          <w:position w:val="-36"/>
          <w:sz w:val="28"/>
          <w:szCs w:val="28"/>
        </w:rPr>
        <w:drawing>
          <wp:inline distT="0" distB="0" distL="0" distR="0" wp14:anchorId="3CA0CFD6" wp14:editId="50B3699A">
            <wp:extent cx="4572000" cy="74295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572000" cy="742950"/>
                    </a:xfrm>
                    <a:prstGeom prst="rect">
                      <a:avLst/>
                    </a:prstGeom>
                    <a:noFill/>
                    <a:ln>
                      <a:noFill/>
                    </a:ln>
                  </pic:spPr>
                </pic:pic>
              </a:graphicData>
            </a:graphic>
          </wp:inline>
        </w:drawing>
      </w:r>
      <w:r w:rsidRPr="00383506">
        <w:rPr>
          <w:sz w:val="28"/>
          <w:szCs w:val="28"/>
        </w:rPr>
        <w:t xml:space="preserve"> (тыс. руб.), </w:t>
      </w:r>
    </w:p>
    <w:p w14:paraId="2304B0C4" w14:textId="77777777" w:rsidR="00C8430B" w:rsidRPr="00383506" w:rsidRDefault="00C8430B" w:rsidP="00C8430B">
      <w:pPr>
        <w:autoSpaceDE w:val="0"/>
        <w:autoSpaceDN w:val="0"/>
        <w:adjustRightInd w:val="0"/>
        <w:ind w:firstLine="540"/>
        <w:jc w:val="both"/>
        <w:rPr>
          <w:sz w:val="28"/>
          <w:szCs w:val="28"/>
        </w:rPr>
      </w:pPr>
    </w:p>
    <w:p w14:paraId="05FE0DEC" w14:textId="77777777" w:rsidR="00C8430B" w:rsidRPr="00383506" w:rsidRDefault="00C8430B" w:rsidP="00C8430B">
      <w:pPr>
        <w:autoSpaceDE w:val="0"/>
        <w:autoSpaceDN w:val="0"/>
        <w:adjustRightInd w:val="0"/>
        <w:ind w:firstLine="540"/>
        <w:jc w:val="both"/>
        <w:rPr>
          <w:sz w:val="28"/>
          <w:szCs w:val="28"/>
        </w:rPr>
      </w:pPr>
      <w:r w:rsidRPr="00383506">
        <w:rPr>
          <w:sz w:val="28"/>
          <w:szCs w:val="28"/>
        </w:rPr>
        <w:t>где:</w:t>
      </w:r>
    </w:p>
    <w:p w14:paraId="7E68CB7B" w14:textId="1D0FA237" w:rsidR="00C8430B" w:rsidRPr="00383506" w:rsidRDefault="00C8430B" w:rsidP="00C8430B">
      <w:pPr>
        <w:autoSpaceDE w:val="0"/>
        <w:autoSpaceDN w:val="0"/>
        <w:adjustRightInd w:val="0"/>
        <w:spacing w:before="280" w:line="360" w:lineRule="auto"/>
        <w:ind w:firstLine="540"/>
        <w:jc w:val="both"/>
        <w:rPr>
          <w:sz w:val="28"/>
          <w:szCs w:val="28"/>
        </w:rPr>
      </w:pPr>
      <w:r w:rsidRPr="00383506">
        <w:rPr>
          <w:noProof/>
          <w:position w:val="-14"/>
          <w:sz w:val="28"/>
          <w:szCs w:val="28"/>
        </w:rPr>
        <w:drawing>
          <wp:inline distT="0" distB="0" distL="0" distR="0" wp14:anchorId="005228C7" wp14:editId="7F7A9769">
            <wp:extent cx="561975" cy="352425"/>
            <wp:effectExtent l="0" t="0" r="9525"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383506">
        <w:rPr>
          <w:sz w:val="28"/>
          <w:szCs w:val="28"/>
        </w:rPr>
        <w:t xml:space="preserve"> - объем собственных средств на реализацию инвестиционной программы, учтенный при установлении тарифов на (i-j)-й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15532918" w14:textId="4221F55B" w:rsidR="00C8430B" w:rsidRPr="00383506" w:rsidRDefault="00C8430B" w:rsidP="00C8430B">
      <w:pPr>
        <w:autoSpaceDE w:val="0"/>
        <w:autoSpaceDN w:val="0"/>
        <w:adjustRightInd w:val="0"/>
        <w:spacing w:before="280" w:line="360" w:lineRule="auto"/>
        <w:ind w:firstLine="540"/>
        <w:jc w:val="both"/>
        <w:rPr>
          <w:sz w:val="28"/>
          <w:szCs w:val="28"/>
        </w:rPr>
      </w:pPr>
      <w:r w:rsidRPr="00383506">
        <w:rPr>
          <w:noProof/>
          <w:position w:val="-14"/>
          <w:sz w:val="28"/>
          <w:szCs w:val="28"/>
        </w:rPr>
        <w:drawing>
          <wp:inline distT="0" distB="0" distL="0" distR="0" wp14:anchorId="6AF2FA36" wp14:editId="09CABF85">
            <wp:extent cx="571500" cy="36195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383506">
        <w:rPr>
          <w:sz w:val="28"/>
          <w:szCs w:val="28"/>
        </w:rPr>
        <w:t xml:space="preserve"> - плановый размер финансирования инвестиционной программы, утвержденной в установленном порядке на (i-j)-й год, за счет всех источников финансирования, тыс. руб.;</w:t>
      </w:r>
    </w:p>
    <w:p w14:paraId="325C377D" w14:textId="05E4D7BB" w:rsidR="00C8430B" w:rsidRPr="00383506" w:rsidRDefault="00C8430B" w:rsidP="00C8430B">
      <w:pPr>
        <w:autoSpaceDE w:val="0"/>
        <w:autoSpaceDN w:val="0"/>
        <w:adjustRightInd w:val="0"/>
        <w:spacing w:before="280" w:line="360" w:lineRule="auto"/>
        <w:ind w:firstLine="540"/>
        <w:jc w:val="both"/>
        <w:rPr>
          <w:sz w:val="28"/>
          <w:szCs w:val="28"/>
        </w:rPr>
      </w:pPr>
      <w:r w:rsidRPr="00383506">
        <w:rPr>
          <w:noProof/>
          <w:position w:val="-14"/>
          <w:sz w:val="28"/>
          <w:szCs w:val="28"/>
        </w:rPr>
        <w:drawing>
          <wp:inline distT="0" distB="0" distL="0" distR="0" wp14:anchorId="0675D1FF" wp14:editId="0F107854">
            <wp:extent cx="571500" cy="36195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383506">
        <w:rPr>
          <w:sz w:val="28"/>
          <w:szCs w:val="28"/>
        </w:rPr>
        <w:t xml:space="preserve"> - объем фактического исполнения инвестиционной программы по объектам в (i-j)-м году по стоимости, определенной в инвестиционной программе соответствующего периода года (i-j) и предшествующих лет, тыс. руб.;</w:t>
      </w:r>
    </w:p>
    <w:p w14:paraId="16C991FA" w14:textId="3027E73D" w:rsidR="00C8430B" w:rsidRPr="00383506" w:rsidRDefault="00C8430B" w:rsidP="00C8430B">
      <w:pPr>
        <w:autoSpaceDE w:val="0"/>
        <w:autoSpaceDN w:val="0"/>
        <w:adjustRightInd w:val="0"/>
        <w:spacing w:before="280" w:line="360" w:lineRule="auto"/>
        <w:ind w:firstLine="540"/>
        <w:jc w:val="both"/>
        <w:rPr>
          <w:sz w:val="28"/>
          <w:szCs w:val="28"/>
        </w:rPr>
      </w:pPr>
      <w:r w:rsidRPr="00383506">
        <w:rPr>
          <w:noProof/>
          <w:position w:val="-12"/>
          <w:sz w:val="28"/>
          <w:szCs w:val="28"/>
        </w:rPr>
        <w:drawing>
          <wp:inline distT="0" distB="0" distL="0" distR="0" wp14:anchorId="7105E68C" wp14:editId="54071E72">
            <wp:extent cx="952500" cy="3333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383506">
        <w:rPr>
          <w:sz w:val="28"/>
          <w:szCs w:val="28"/>
        </w:rPr>
        <w:t xml:space="preserve"> - учтенная при установлении тарифов на (i-1)-й год корректировка необходимой валовой выручки на (i-2)-й год, осуществленная в связи с изменением (неисполнением) инвестиционной программы за истекший период (i-2)-го года по результатам 9 месяцев, тыс. руб.; </w:t>
      </w:r>
      <w:r w:rsidRPr="00383506">
        <w:rPr>
          <w:noProof/>
          <w:position w:val="-12"/>
          <w:sz w:val="28"/>
          <w:szCs w:val="28"/>
        </w:rPr>
        <w:drawing>
          <wp:inline distT="0" distB="0" distL="0" distR="0" wp14:anchorId="0A6A6A92" wp14:editId="23E324D6">
            <wp:extent cx="952500" cy="33337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r w:rsidRPr="00383506">
        <w:rPr>
          <w:sz w:val="28"/>
          <w:szCs w:val="28"/>
        </w:rPr>
        <w:t xml:space="preserve"> может принимать положительное, отрицательное или нулевое значение.</w:t>
      </w:r>
    </w:p>
    <w:p w14:paraId="4DF1D5F2" w14:textId="19008E0B" w:rsidR="00C8430B" w:rsidRPr="00383506" w:rsidRDefault="00C8430B" w:rsidP="00C8430B">
      <w:pPr>
        <w:autoSpaceDE w:val="0"/>
        <w:autoSpaceDN w:val="0"/>
        <w:adjustRightInd w:val="0"/>
        <w:spacing w:before="280" w:line="360" w:lineRule="auto"/>
        <w:ind w:firstLine="540"/>
        <w:jc w:val="both"/>
        <w:rPr>
          <w:sz w:val="28"/>
          <w:szCs w:val="28"/>
        </w:rPr>
      </w:pPr>
      <w:r w:rsidRPr="00383506">
        <w:rPr>
          <w:sz w:val="28"/>
          <w:szCs w:val="28"/>
        </w:rPr>
        <w:t xml:space="preserve">В случае если для регулируемой организации установлен одноставочный тариф, величина </w:t>
      </w:r>
      <w:r w:rsidRPr="00383506">
        <w:rPr>
          <w:noProof/>
          <w:position w:val="-14"/>
          <w:sz w:val="28"/>
          <w:szCs w:val="28"/>
        </w:rPr>
        <w:drawing>
          <wp:inline distT="0" distB="0" distL="0" distR="0" wp14:anchorId="2F87111F" wp14:editId="45884D0C">
            <wp:extent cx="571500" cy="36195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383506">
        <w:rPr>
          <w:sz w:val="28"/>
          <w:szCs w:val="28"/>
        </w:rPr>
        <w:t xml:space="preserve"> принимается равной расчетному значению </w:t>
      </w:r>
      <w:r w:rsidRPr="00383506">
        <w:rPr>
          <w:noProof/>
          <w:position w:val="-14"/>
          <w:sz w:val="28"/>
          <w:szCs w:val="28"/>
        </w:rPr>
        <w:drawing>
          <wp:inline distT="0" distB="0" distL="0" distR="0" wp14:anchorId="6BA8A0EF" wp14:editId="50FE21C6">
            <wp:extent cx="866775" cy="361950"/>
            <wp:effectExtent l="0" t="0" r="952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383506">
        <w:rPr>
          <w:sz w:val="28"/>
          <w:szCs w:val="28"/>
        </w:rPr>
        <w:t>, определяемому с учетом изменения полезного отпуска по формуле:</w:t>
      </w:r>
    </w:p>
    <w:p w14:paraId="51A9929C" w14:textId="782D781E" w:rsidR="00C8430B" w:rsidRPr="00383506" w:rsidRDefault="00C8430B" w:rsidP="00C8430B">
      <w:pPr>
        <w:autoSpaceDE w:val="0"/>
        <w:autoSpaceDN w:val="0"/>
        <w:adjustRightInd w:val="0"/>
        <w:jc w:val="center"/>
        <w:rPr>
          <w:sz w:val="28"/>
          <w:szCs w:val="28"/>
        </w:rPr>
      </w:pPr>
      <w:r w:rsidRPr="00383506">
        <w:rPr>
          <w:noProof/>
          <w:position w:val="-32"/>
          <w:sz w:val="28"/>
          <w:szCs w:val="28"/>
        </w:rPr>
        <w:lastRenderedPageBreak/>
        <w:drawing>
          <wp:inline distT="0" distB="0" distL="0" distR="0" wp14:anchorId="3F32E663" wp14:editId="5D53F010">
            <wp:extent cx="2581275" cy="685800"/>
            <wp:effectExtent l="0" t="0" r="9525"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383506">
        <w:rPr>
          <w:sz w:val="28"/>
          <w:szCs w:val="28"/>
        </w:rPr>
        <w:t xml:space="preserve"> (тыс. руб.), </w:t>
      </w:r>
    </w:p>
    <w:p w14:paraId="716A4183" w14:textId="77777777" w:rsidR="00C8430B" w:rsidRPr="00383506" w:rsidRDefault="00C8430B" w:rsidP="00C8430B">
      <w:pPr>
        <w:autoSpaceDE w:val="0"/>
        <w:autoSpaceDN w:val="0"/>
        <w:adjustRightInd w:val="0"/>
        <w:ind w:firstLine="540"/>
        <w:jc w:val="both"/>
        <w:rPr>
          <w:sz w:val="28"/>
          <w:szCs w:val="28"/>
        </w:rPr>
      </w:pPr>
      <w:r w:rsidRPr="00383506">
        <w:rPr>
          <w:sz w:val="28"/>
          <w:szCs w:val="28"/>
        </w:rPr>
        <w:t>где:</w:t>
      </w:r>
    </w:p>
    <w:p w14:paraId="14602C70" w14:textId="7A804D1E" w:rsidR="00C8430B" w:rsidRPr="00383506" w:rsidRDefault="00C8430B" w:rsidP="00C8430B">
      <w:pPr>
        <w:autoSpaceDE w:val="0"/>
        <w:autoSpaceDN w:val="0"/>
        <w:adjustRightInd w:val="0"/>
        <w:spacing w:before="280" w:line="360" w:lineRule="auto"/>
        <w:ind w:firstLine="540"/>
        <w:jc w:val="both"/>
        <w:rPr>
          <w:sz w:val="28"/>
          <w:szCs w:val="28"/>
        </w:rPr>
      </w:pPr>
      <w:r w:rsidRPr="00383506">
        <w:rPr>
          <w:noProof/>
          <w:position w:val="-14"/>
          <w:sz w:val="28"/>
          <w:szCs w:val="28"/>
        </w:rPr>
        <w:drawing>
          <wp:inline distT="0" distB="0" distL="0" distR="0" wp14:anchorId="1EBD3DA8" wp14:editId="74584C9E">
            <wp:extent cx="581025" cy="371475"/>
            <wp:effectExtent l="0" t="0" r="0" b="952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383506">
        <w:rPr>
          <w:sz w:val="28"/>
          <w:szCs w:val="28"/>
        </w:rPr>
        <w:t xml:space="preserve"> - фактический объем полезного отпуска соответствующего вида продукции (услуг) в (i-j)-м году, тыс. Гкал (тыс. куб. м);</w:t>
      </w:r>
    </w:p>
    <w:p w14:paraId="48958341" w14:textId="639F8B27" w:rsidR="00C8430B" w:rsidRPr="00383506" w:rsidRDefault="00C8430B" w:rsidP="00C8430B">
      <w:pPr>
        <w:autoSpaceDE w:val="0"/>
        <w:autoSpaceDN w:val="0"/>
        <w:adjustRightInd w:val="0"/>
        <w:spacing w:before="280" w:line="360" w:lineRule="auto"/>
        <w:ind w:firstLine="540"/>
        <w:jc w:val="both"/>
        <w:rPr>
          <w:sz w:val="28"/>
          <w:szCs w:val="28"/>
        </w:rPr>
      </w:pPr>
      <w:r w:rsidRPr="00383506">
        <w:rPr>
          <w:noProof/>
          <w:position w:val="-14"/>
          <w:sz w:val="28"/>
          <w:szCs w:val="28"/>
        </w:rPr>
        <w:drawing>
          <wp:inline distT="0" distB="0" distL="0" distR="0" wp14:anchorId="5CF319C4" wp14:editId="724BDE64">
            <wp:extent cx="428625" cy="36195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383506">
        <w:rPr>
          <w:sz w:val="28"/>
          <w:szCs w:val="28"/>
        </w:rPr>
        <w:t xml:space="preserve"> - объем полезного отпуска соответствующего вида продукции (услуг), учтенный при установлении тарифов на (i-j)-й год, тыс. Гкал (тыс. куб. м).</w:t>
      </w:r>
    </w:p>
    <w:p w14:paraId="2AD921CB" w14:textId="77777777" w:rsidR="00C8430B" w:rsidRPr="00383506" w:rsidRDefault="00C8430B" w:rsidP="00C8430B">
      <w:pPr>
        <w:tabs>
          <w:tab w:val="left" w:pos="1134"/>
        </w:tabs>
        <w:spacing w:line="360" w:lineRule="auto"/>
        <w:ind w:firstLine="426"/>
        <w:jc w:val="both"/>
        <w:rPr>
          <w:snapToGrid w:val="0"/>
          <w:sz w:val="28"/>
          <w:szCs w:val="28"/>
        </w:rPr>
      </w:pPr>
      <w:r w:rsidRPr="00383506">
        <w:rPr>
          <w:snapToGrid w:val="0"/>
          <w:sz w:val="28"/>
          <w:szCs w:val="28"/>
        </w:rPr>
        <w:t>Инвестиционная программа предприятия на 2016-2022 гг. утверждена постановлением региональной энергетической комиссии Кемеровской области от 30.10.2015 №366. Сумма собственных средств предприятия на выполнение инвестпрограммы в 2017 году составила 12 482,00 тыс. руб. Фактическое исполнение программы по отчёту предприятия составило 1 622,25 тыс. руб. (согласно справке региональной энергетической комиссии Кемеровской области от 19.09.2018).</w:t>
      </w:r>
    </w:p>
    <w:p w14:paraId="66F21FAB" w14:textId="27C0DDE4" w:rsidR="00C8430B" w:rsidRPr="00383506" w:rsidRDefault="00C8430B" w:rsidP="00C8430B">
      <w:pPr>
        <w:tabs>
          <w:tab w:val="left" w:pos="1890"/>
        </w:tabs>
        <w:spacing w:line="360" w:lineRule="auto"/>
        <w:ind w:firstLine="720"/>
        <w:jc w:val="both"/>
        <w:rPr>
          <w:snapToGrid w:val="0"/>
          <w:sz w:val="28"/>
          <w:szCs w:val="28"/>
        </w:rPr>
      </w:pPr>
      <w:r w:rsidRPr="00383506">
        <w:rPr>
          <w:noProof/>
          <w:position w:val="-14"/>
          <w:sz w:val="28"/>
          <w:szCs w:val="28"/>
        </w:rPr>
        <w:drawing>
          <wp:inline distT="0" distB="0" distL="0" distR="0" wp14:anchorId="753055D5" wp14:editId="18A5B296">
            <wp:extent cx="866775" cy="361950"/>
            <wp:effectExtent l="0" t="0" r="952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383506">
        <w:rPr>
          <w:snapToGrid w:val="0"/>
          <w:sz w:val="28"/>
          <w:szCs w:val="28"/>
        </w:rPr>
        <w:t>=126,939тыс. Гкал/137,168 тыс. /Гкал*12 482,00 = 11 551,18 тыс. руб.</w:t>
      </w:r>
    </w:p>
    <w:p w14:paraId="71B5C26D" w14:textId="1591E614" w:rsidR="00C8430B" w:rsidRPr="00383506" w:rsidRDefault="00C8430B" w:rsidP="00C8430B">
      <w:pPr>
        <w:tabs>
          <w:tab w:val="left" w:pos="1890"/>
        </w:tabs>
        <w:spacing w:line="360" w:lineRule="auto"/>
        <w:ind w:firstLine="720"/>
        <w:jc w:val="both"/>
        <w:rPr>
          <w:snapToGrid w:val="0"/>
          <w:sz w:val="28"/>
          <w:szCs w:val="28"/>
        </w:rPr>
      </w:pPr>
      <w:r w:rsidRPr="00383506">
        <w:rPr>
          <w:noProof/>
          <w:snapToGrid w:val="0"/>
          <w:sz w:val="28"/>
          <w:szCs w:val="28"/>
        </w:rPr>
        <w:drawing>
          <wp:anchor distT="0" distB="0" distL="114300" distR="114300" simplePos="0" relativeHeight="251667456" behindDoc="0" locked="0" layoutInCell="1" allowOverlap="1" wp14:anchorId="31098E85" wp14:editId="7BD7818D">
            <wp:simplePos x="0" y="0"/>
            <wp:positionH relativeFrom="column">
              <wp:align>left</wp:align>
            </wp:positionH>
            <wp:positionV relativeFrom="paragraph">
              <wp:posOffset>635</wp:posOffset>
            </wp:positionV>
            <wp:extent cx="704850" cy="323850"/>
            <wp:effectExtent l="0" t="0" r="0" b="0"/>
            <wp:wrapSquare wrapText="right"/>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506">
        <w:rPr>
          <w:snapToGrid w:val="0"/>
          <w:sz w:val="28"/>
          <w:szCs w:val="28"/>
        </w:rPr>
        <w:t>= 12 482,00 *(1 622,25/11 551,18 – 1) = - 10 729,03 тыс. руб.</w:t>
      </w:r>
    </w:p>
    <w:p w14:paraId="05A5BA1F" w14:textId="77777777" w:rsidR="00C8430B" w:rsidRPr="00383506" w:rsidRDefault="00C8430B" w:rsidP="00C8430B">
      <w:pPr>
        <w:tabs>
          <w:tab w:val="left" w:pos="1890"/>
        </w:tabs>
        <w:spacing w:line="360" w:lineRule="auto"/>
        <w:ind w:firstLine="720"/>
        <w:jc w:val="both"/>
        <w:rPr>
          <w:snapToGrid w:val="0"/>
          <w:sz w:val="28"/>
          <w:szCs w:val="28"/>
        </w:rPr>
      </w:pPr>
      <w:r w:rsidRPr="00383506">
        <w:rPr>
          <w:snapToGrid w:val="0"/>
          <w:sz w:val="28"/>
          <w:szCs w:val="28"/>
        </w:rPr>
        <w:t>Корректировка НВВ в связи с изменением (неисполнением) инвестиционной программы, по мнению экспертов, составит -10 729,03 тыс. руб. в сторону снижения.</w:t>
      </w:r>
    </w:p>
    <w:p w14:paraId="4373FEEA" w14:textId="77777777" w:rsidR="00C8430B" w:rsidRPr="00383506" w:rsidRDefault="00C8430B" w:rsidP="00D00843">
      <w:pPr>
        <w:pStyle w:val="1"/>
        <w:numPr>
          <w:ilvl w:val="0"/>
          <w:numId w:val="33"/>
        </w:numPr>
        <w:tabs>
          <w:tab w:val="left" w:pos="567"/>
        </w:tabs>
        <w:ind w:left="0" w:firstLine="0"/>
        <w:jc w:val="both"/>
        <w:rPr>
          <w:sz w:val="32"/>
        </w:rPr>
      </w:pPr>
      <w:bookmarkStart w:id="415" w:name="_Toc531938367"/>
      <w:r w:rsidRPr="00383506">
        <w:rPr>
          <w:sz w:val="32"/>
        </w:rPr>
        <w:t>Динамика расходов в сравнении с предыдущим периодом регулирования</w:t>
      </w:r>
      <w:bookmarkEnd w:id="415"/>
    </w:p>
    <w:p w14:paraId="31DE7288" w14:textId="19DEF5EF" w:rsidR="00C8430B" w:rsidRPr="00383506" w:rsidRDefault="00C8430B" w:rsidP="00C8430B">
      <w:pPr>
        <w:spacing w:line="360" w:lineRule="auto"/>
        <w:ind w:right="-427" w:firstLine="360"/>
        <w:rPr>
          <w:sz w:val="28"/>
          <w:szCs w:val="28"/>
        </w:rPr>
      </w:pPr>
      <w:r w:rsidRPr="00383506">
        <w:rPr>
          <w:sz w:val="28"/>
          <w:szCs w:val="28"/>
        </w:rPr>
        <w:t xml:space="preserve">Сравнительный анализ динамики показателей по всем статьям произведен в </w:t>
      </w:r>
      <w:r w:rsidR="00D00843" w:rsidRPr="00383506">
        <w:rPr>
          <w:sz w:val="28"/>
          <w:szCs w:val="28"/>
        </w:rPr>
        <w:t xml:space="preserve">                 </w:t>
      </w:r>
      <w:r w:rsidRPr="00383506">
        <w:rPr>
          <w:sz w:val="28"/>
          <w:szCs w:val="28"/>
        </w:rPr>
        <w:t>таблице 16.</w:t>
      </w:r>
    </w:p>
    <w:p w14:paraId="3DDCA46C" w14:textId="77777777" w:rsidR="00C8430B" w:rsidRPr="00383506" w:rsidRDefault="00C8430B" w:rsidP="00C8430B">
      <w:pPr>
        <w:spacing w:line="360" w:lineRule="auto"/>
        <w:ind w:left="360" w:right="-427"/>
        <w:jc w:val="right"/>
        <w:rPr>
          <w:sz w:val="28"/>
          <w:szCs w:val="28"/>
        </w:rPr>
      </w:pPr>
      <w:r w:rsidRPr="00383506">
        <w:rPr>
          <w:sz w:val="28"/>
          <w:szCs w:val="28"/>
        </w:rPr>
        <w:t>Таблица 16</w:t>
      </w:r>
    </w:p>
    <w:p w14:paraId="549C94FB" w14:textId="77777777" w:rsidR="00C8430B" w:rsidRPr="00383506" w:rsidRDefault="00C8430B" w:rsidP="00C8430B">
      <w:pPr>
        <w:jc w:val="center"/>
        <w:rPr>
          <w:b/>
          <w:sz w:val="28"/>
        </w:rPr>
      </w:pPr>
      <w:r w:rsidRPr="00383506">
        <w:rPr>
          <w:b/>
          <w:sz w:val="28"/>
        </w:rPr>
        <w:t>Смета расходов ООО «КОТК» на тепловую энергию</w:t>
      </w:r>
    </w:p>
    <w:p w14:paraId="160C418B" w14:textId="77777777" w:rsidR="00C8430B" w:rsidRPr="00383506" w:rsidRDefault="00C8430B" w:rsidP="00C8430B">
      <w:pPr>
        <w:jc w:val="center"/>
        <w:rPr>
          <w:sz w:val="28"/>
        </w:rPr>
      </w:pPr>
      <w:r w:rsidRPr="00383506">
        <w:rPr>
          <w:sz w:val="28"/>
        </w:rPr>
        <w:t>(Приложение 4.6 Методических указаний)</w:t>
      </w:r>
    </w:p>
    <w:p w14:paraId="6F3B3B99" w14:textId="3A5A561F" w:rsidR="00C8430B" w:rsidRPr="00383506" w:rsidRDefault="00C8430B" w:rsidP="00C8430B">
      <w:pPr>
        <w:jc w:val="center"/>
      </w:pPr>
      <w:r w:rsidRPr="00383506">
        <w:rPr>
          <w:noProof/>
        </w:rPr>
        <w:lastRenderedPageBreak/>
        <w:drawing>
          <wp:inline distT="0" distB="0" distL="0" distR="0" wp14:anchorId="5A59C037" wp14:editId="1B0217DE">
            <wp:extent cx="5819775" cy="9229725"/>
            <wp:effectExtent l="0" t="0" r="9525"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819775" cy="9229725"/>
                    </a:xfrm>
                    <a:prstGeom prst="rect">
                      <a:avLst/>
                    </a:prstGeom>
                    <a:noFill/>
                    <a:ln>
                      <a:noFill/>
                    </a:ln>
                  </pic:spPr>
                </pic:pic>
              </a:graphicData>
            </a:graphic>
          </wp:inline>
        </w:drawing>
      </w:r>
    </w:p>
    <w:p w14:paraId="5F68545B" w14:textId="198D8D52" w:rsidR="00C8430B" w:rsidRPr="00383506" w:rsidRDefault="00C8430B" w:rsidP="00D00843">
      <w:pPr>
        <w:jc w:val="center"/>
        <w:rPr>
          <w:rStyle w:val="10"/>
          <w:b w:val="0"/>
          <w:sz w:val="32"/>
          <w:szCs w:val="32"/>
        </w:rPr>
      </w:pPr>
      <w:r w:rsidRPr="00383506">
        <w:br w:type="page"/>
      </w:r>
      <w:bookmarkStart w:id="416" w:name="_Toc495591209"/>
      <w:bookmarkStart w:id="417" w:name="_Toc531938368"/>
      <w:r w:rsidRPr="00383506">
        <w:rPr>
          <w:rStyle w:val="10"/>
          <w:b w:val="0"/>
          <w:sz w:val="32"/>
          <w:szCs w:val="32"/>
        </w:rPr>
        <w:lastRenderedPageBreak/>
        <w:t>Тарифы на тепловую энергию на 2019-2023 год на основании скорректированной необходимой валовой выручки для</w:t>
      </w:r>
      <w:r w:rsidRPr="00383506">
        <w:rPr>
          <w:rStyle w:val="10"/>
          <w:b w:val="0"/>
          <w:sz w:val="32"/>
          <w:szCs w:val="32"/>
        </w:rPr>
        <w:br/>
        <w:t>ООО «КОТК» г. К</w:t>
      </w:r>
      <w:bookmarkEnd w:id="416"/>
      <w:r w:rsidRPr="00383506">
        <w:rPr>
          <w:rStyle w:val="10"/>
          <w:b w:val="0"/>
          <w:sz w:val="32"/>
          <w:szCs w:val="32"/>
        </w:rPr>
        <w:t>иселевск</w:t>
      </w:r>
      <w:bookmarkEnd w:id="417"/>
    </w:p>
    <w:p w14:paraId="407919B3" w14:textId="77777777" w:rsidR="00C8430B" w:rsidRPr="00383506" w:rsidRDefault="00C8430B" w:rsidP="00C8430B"/>
    <w:p w14:paraId="00DBBE6D" w14:textId="77777777" w:rsidR="00C8430B" w:rsidRPr="00383506" w:rsidRDefault="00C8430B" w:rsidP="00C8430B">
      <w:pPr>
        <w:spacing w:line="360" w:lineRule="auto"/>
        <w:ind w:firstLine="357"/>
        <w:jc w:val="both"/>
        <w:rPr>
          <w:sz w:val="28"/>
          <w:szCs w:val="28"/>
        </w:rPr>
      </w:pPr>
      <w:r w:rsidRPr="00383506">
        <w:rPr>
          <w:sz w:val="28"/>
          <w:szCs w:val="28"/>
        </w:rPr>
        <w:t>Сводная информация по отпуску тепловой энергии, формированию необходимой валовой выручки и расчету тарифов по периодам регулирования 2019-2023 гг. представлена в таблице 17</w:t>
      </w:r>
    </w:p>
    <w:p w14:paraId="0924F946" w14:textId="77777777" w:rsidR="00C8430B" w:rsidRPr="00383506" w:rsidRDefault="00C8430B" w:rsidP="00C8430B">
      <w:pPr>
        <w:jc w:val="right"/>
        <w:rPr>
          <w:snapToGrid w:val="0"/>
          <w:sz w:val="28"/>
          <w:szCs w:val="28"/>
          <w:lang w:val="en-US" w:eastAsia="en-US"/>
        </w:rPr>
      </w:pPr>
      <w:r w:rsidRPr="00383506">
        <w:rPr>
          <w:snapToGrid w:val="0"/>
          <w:sz w:val="28"/>
          <w:szCs w:val="28"/>
          <w:lang w:eastAsia="en-US"/>
        </w:rPr>
        <w:t>Таблица 17</w:t>
      </w:r>
    </w:p>
    <w:p w14:paraId="6A7BA335" w14:textId="77777777" w:rsidR="00C8430B" w:rsidRPr="00383506" w:rsidRDefault="00C8430B" w:rsidP="00C8430B">
      <w:pPr>
        <w:rPr>
          <w:snapToGrid w:val="0"/>
          <w:sz w:val="28"/>
          <w:szCs w:val="28"/>
          <w:lang w:eastAsia="en-US"/>
        </w:rPr>
      </w:pPr>
    </w:p>
    <w:tbl>
      <w:tblPr>
        <w:tblW w:w="10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2702"/>
        <w:gridCol w:w="1425"/>
        <w:gridCol w:w="1398"/>
        <w:gridCol w:w="1397"/>
        <w:gridCol w:w="1353"/>
        <w:gridCol w:w="1318"/>
      </w:tblGrid>
      <w:tr w:rsidR="00C8430B" w:rsidRPr="00383506" w14:paraId="0EEFD191" w14:textId="77777777" w:rsidTr="00C8430B">
        <w:trPr>
          <w:trHeight w:val="649"/>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2431171D" w14:textId="77777777" w:rsidR="00C8430B" w:rsidRPr="00383506" w:rsidRDefault="00C8430B" w:rsidP="00C8430B">
            <w:pPr>
              <w:jc w:val="center"/>
            </w:pPr>
            <w:r w:rsidRPr="00383506">
              <w:t>№ п/п</w:t>
            </w:r>
          </w:p>
        </w:tc>
        <w:tc>
          <w:tcPr>
            <w:tcW w:w="2702" w:type="dxa"/>
            <w:tcBorders>
              <w:top w:val="single" w:sz="4" w:space="0" w:color="auto"/>
              <w:left w:val="single" w:sz="4" w:space="0" w:color="auto"/>
              <w:bottom w:val="single" w:sz="4" w:space="0" w:color="auto"/>
              <w:right w:val="single" w:sz="4" w:space="0" w:color="auto"/>
            </w:tcBorders>
            <w:vAlign w:val="center"/>
            <w:hideMark/>
          </w:tcPr>
          <w:p w14:paraId="0A507015" w14:textId="77777777" w:rsidR="00C8430B" w:rsidRPr="00383506" w:rsidRDefault="00C8430B" w:rsidP="00C8430B">
            <w:pPr>
              <w:jc w:val="center"/>
            </w:pPr>
            <w:r w:rsidRPr="00383506">
              <w:t>Наименование расхода</w:t>
            </w:r>
          </w:p>
        </w:tc>
        <w:tc>
          <w:tcPr>
            <w:tcW w:w="1425" w:type="dxa"/>
            <w:tcBorders>
              <w:top w:val="single" w:sz="4" w:space="0" w:color="auto"/>
              <w:left w:val="single" w:sz="4" w:space="0" w:color="auto"/>
              <w:bottom w:val="single" w:sz="4" w:space="0" w:color="auto"/>
              <w:right w:val="single" w:sz="4" w:space="0" w:color="auto"/>
            </w:tcBorders>
            <w:vAlign w:val="center"/>
            <w:hideMark/>
          </w:tcPr>
          <w:p w14:paraId="4AE8801D" w14:textId="77777777" w:rsidR="00C8430B" w:rsidRPr="00383506" w:rsidRDefault="00C8430B" w:rsidP="00C8430B">
            <w:pPr>
              <w:ind w:left="-95" w:right="-91"/>
              <w:jc w:val="center"/>
              <w:rPr>
                <w:sz w:val="22"/>
                <w:szCs w:val="22"/>
              </w:rPr>
            </w:pPr>
            <w:r w:rsidRPr="00383506">
              <w:rPr>
                <w:sz w:val="22"/>
                <w:szCs w:val="22"/>
              </w:rPr>
              <w:t>Предложения экспертов на</w:t>
            </w:r>
          </w:p>
          <w:p w14:paraId="5487B200" w14:textId="77777777" w:rsidR="00C8430B" w:rsidRPr="00383506" w:rsidRDefault="00C8430B" w:rsidP="00C8430B">
            <w:pPr>
              <w:ind w:left="-95" w:right="-91"/>
              <w:jc w:val="center"/>
              <w:rPr>
                <w:sz w:val="22"/>
                <w:szCs w:val="22"/>
              </w:rPr>
            </w:pPr>
            <w:r w:rsidRPr="00383506">
              <w:rPr>
                <w:sz w:val="22"/>
                <w:szCs w:val="22"/>
              </w:rPr>
              <w:t>2019 год</w:t>
            </w:r>
          </w:p>
        </w:tc>
        <w:tc>
          <w:tcPr>
            <w:tcW w:w="1398" w:type="dxa"/>
            <w:tcBorders>
              <w:top w:val="single" w:sz="4" w:space="0" w:color="auto"/>
              <w:left w:val="single" w:sz="4" w:space="0" w:color="auto"/>
              <w:bottom w:val="single" w:sz="4" w:space="0" w:color="auto"/>
              <w:right w:val="single" w:sz="4" w:space="0" w:color="auto"/>
            </w:tcBorders>
            <w:hideMark/>
          </w:tcPr>
          <w:p w14:paraId="74C47F31" w14:textId="77777777" w:rsidR="00C8430B" w:rsidRPr="00383506" w:rsidRDefault="00C8430B" w:rsidP="00C8430B">
            <w:pPr>
              <w:ind w:left="-95" w:right="-91"/>
              <w:jc w:val="center"/>
              <w:rPr>
                <w:sz w:val="22"/>
                <w:szCs w:val="22"/>
              </w:rPr>
            </w:pPr>
            <w:r w:rsidRPr="00383506">
              <w:rPr>
                <w:sz w:val="22"/>
                <w:szCs w:val="22"/>
              </w:rPr>
              <w:t>Предложения экспертов на</w:t>
            </w:r>
          </w:p>
          <w:p w14:paraId="315068CC" w14:textId="77777777" w:rsidR="00C8430B" w:rsidRPr="00383506" w:rsidRDefault="00C8430B" w:rsidP="00C8430B">
            <w:pPr>
              <w:ind w:left="-95" w:right="-91"/>
              <w:jc w:val="center"/>
              <w:rPr>
                <w:sz w:val="22"/>
                <w:szCs w:val="22"/>
              </w:rPr>
            </w:pPr>
            <w:r w:rsidRPr="00383506">
              <w:rPr>
                <w:sz w:val="22"/>
                <w:szCs w:val="22"/>
              </w:rPr>
              <w:t>2020 год</w:t>
            </w:r>
          </w:p>
        </w:tc>
        <w:tc>
          <w:tcPr>
            <w:tcW w:w="1397" w:type="dxa"/>
            <w:tcBorders>
              <w:top w:val="single" w:sz="4" w:space="0" w:color="auto"/>
              <w:left w:val="single" w:sz="4" w:space="0" w:color="auto"/>
              <w:bottom w:val="single" w:sz="4" w:space="0" w:color="auto"/>
              <w:right w:val="single" w:sz="4" w:space="0" w:color="auto"/>
            </w:tcBorders>
            <w:hideMark/>
          </w:tcPr>
          <w:p w14:paraId="74D12675" w14:textId="77777777" w:rsidR="00C8430B" w:rsidRPr="00383506" w:rsidRDefault="00C8430B" w:rsidP="00C8430B">
            <w:pPr>
              <w:ind w:left="-95" w:right="-91"/>
              <w:jc w:val="center"/>
              <w:rPr>
                <w:sz w:val="22"/>
                <w:szCs w:val="22"/>
              </w:rPr>
            </w:pPr>
            <w:r w:rsidRPr="00383506">
              <w:rPr>
                <w:sz w:val="22"/>
                <w:szCs w:val="22"/>
              </w:rPr>
              <w:t>Предложения экспертов на</w:t>
            </w:r>
          </w:p>
          <w:p w14:paraId="16BD5A3B" w14:textId="77777777" w:rsidR="00C8430B" w:rsidRPr="00383506" w:rsidRDefault="00C8430B" w:rsidP="00C8430B">
            <w:pPr>
              <w:ind w:left="-95" w:right="-91"/>
              <w:jc w:val="center"/>
              <w:rPr>
                <w:sz w:val="22"/>
                <w:szCs w:val="22"/>
              </w:rPr>
            </w:pPr>
            <w:r w:rsidRPr="00383506">
              <w:rPr>
                <w:sz w:val="22"/>
                <w:szCs w:val="22"/>
              </w:rPr>
              <w:t>2021 год</w:t>
            </w:r>
          </w:p>
        </w:tc>
        <w:tc>
          <w:tcPr>
            <w:tcW w:w="1353" w:type="dxa"/>
            <w:tcBorders>
              <w:top w:val="single" w:sz="4" w:space="0" w:color="auto"/>
              <w:left w:val="single" w:sz="4" w:space="0" w:color="auto"/>
              <w:bottom w:val="single" w:sz="4" w:space="0" w:color="auto"/>
              <w:right w:val="single" w:sz="4" w:space="0" w:color="auto"/>
            </w:tcBorders>
            <w:hideMark/>
          </w:tcPr>
          <w:p w14:paraId="793B497E" w14:textId="77777777" w:rsidR="00C8430B" w:rsidRPr="00383506" w:rsidRDefault="00C8430B" w:rsidP="00C8430B">
            <w:pPr>
              <w:ind w:left="-95" w:right="-91"/>
              <w:jc w:val="center"/>
              <w:rPr>
                <w:sz w:val="22"/>
                <w:szCs w:val="22"/>
              </w:rPr>
            </w:pPr>
            <w:r w:rsidRPr="00383506">
              <w:rPr>
                <w:sz w:val="22"/>
                <w:szCs w:val="22"/>
              </w:rPr>
              <w:t>Предложения экспертов на</w:t>
            </w:r>
          </w:p>
          <w:p w14:paraId="727F7296" w14:textId="77777777" w:rsidR="00C8430B" w:rsidRPr="00383506" w:rsidRDefault="00C8430B" w:rsidP="00C8430B">
            <w:pPr>
              <w:ind w:left="-95" w:right="-91"/>
              <w:jc w:val="center"/>
              <w:rPr>
                <w:sz w:val="22"/>
                <w:szCs w:val="22"/>
              </w:rPr>
            </w:pPr>
            <w:r w:rsidRPr="00383506">
              <w:rPr>
                <w:sz w:val="22"/>
                <w:szCs w:val="22"/>
              </w:rPr>
              <w:t>2022 год</w:t>
            </w:r>
          </w:p>
        </w:tc>
        <w:tc>
          <w:tcPr>
            <w:tcW w:w="1318" w:type="dxa"/>
            <w:tcBorders>
              <w:top w:val="single" w:sz="4" w:space="0" w:color="auto"/>
              <w:left w:val="single" w:sz="4" w:space="0" w:color="auto"/>
              <w:bottom w:val="single" w:sz="4" w:space="0" w:color="auto"/>
              <w:right w:val="single" w:sz="4" w:space="0" w:color="auto"/>
            </w:tcBorders>
            <w:hideMark/>
          </w:tcPr>
          <w:p w14:paraId="1E5BE299" w14:textId="77777777" w:rsidR="00C8430B" w:rsidRPr="00383506" w:rsidRDefault="00C8430B" w:rsidP="00C8430B">
            <w:pPr>
              <w:ind w:left="-95" w:right="-91"/>
              <w:jc w:val="center"/>
              <w:rPr>
                <w:sz w:val="22"/>
                <w:szCs w:val="22"/>
              </w:rPr>
            </w:pPr>
            <w:r w:rsidRPr="00383506">
              <w:rPr>
                <w:sz w:val="22"/>
                <w:szCs w:val="22"/>
              </w:rPr>
              <w:t>Предложения экспертов на</w:t>
            </w:r>
          </w:p>
          <w:p w14:paraId="4610D608" w14:textId="77777777" w:rsidR="00C8430B" w:rsidRPr="00383506" w:rsidRDefault="00C8430B" w:rsidP="00C8430B">
            <w:pPr>
              <w:ind w:left="-95" w:right="-91"/>
              <w:jc w:val="center"/>
              <w:rPr>
                <w:sz w:val="22"/>
                <w:szCs w:val="22"/>
              </w:rPr>
            </w:pPr>
            <w:r w:rsidRPr="00383506">
              <w:rPr>
                <w:sz w:val="22"/>
                <w:szCs w:val="22"/>
              </w:rPr>
              <w:t>2023 год</w:t>
            </w:r>
          </w:p>
        </w:tc>
      </w:tr>
      <w:tr w:rsidR="00C8430B" w:rsidRPr="00383506" w14:paraId="6C571E25" w14:textId="77777777" w:rsidTr="00C8430B">
        <w:trPr>
          <w:trHeight w:val="319"/>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2147674B" w14:textId="77777777" w:rsidR="00C8430B" w:rsidRPr="00383506" w:rsidRDefault="00C8430B" w:rsidP="00C8430B">
            <w:pPr>
              <w:jc w:val="center"/>
            </w:pPr>
            <w:r w:rsidRPr="00383506">
              <w:t>1</w:t>
            </w:r>
          </w:p>
        </w:tc>
        <w:tc>
          <w:tcPr>
            <w:tcW w:w="2702" w:type="dxa"/>
            <w:tcBorders>
              <w:top w:val="single" w:sz="4" w:space="0" w:color="auto"/>
              <w:left w:val="single" w:sz="4" w:space="0" w:color="auto"/>
              <w:bottom w:val="single" w:sz="4" w:space="0" w:color="auto"/>
              <w:right w:val="single" w:sz="4" w:space="0" w:color="auto"/>
            </w:tcBorders>
            <w:vAlign w:val="center"/>
            <w:hideMark/>
          </w:tcPr>
          <w:p w14:paraId="4B5263E3" w14:textId="77777777" w:rsidR="00C8430B" w:rsidRPr="00383506" w:rsidRDefault="00C8430B" w:rsidP="00C8430B">
            <w:pPr>
              <w:jc w:val="both"/>
            </w:pPr>
            <w:r w:rsidRPr="00383506">
              <w:t>НВВ, тыс. руб.</w:t>
            </w:r>
          </w:p>
        </w:tc>
        <w:tc>
          <w:tcPr>
            <w:tcW w:w="1425" w:type="dxa"/>
            <w:tcBorders>
              <w:top w:val="single" w:sz="4" w:space="0" w:color="auto"/>
              <w:left w:val="single" w:sz="4" w:space="0" w:color="auto"/>
              <w:bottom w:val="single" w:sz="4" w:space="0" w:color="auto"/>
              <w:right w:val="single" w:sz="4" w:space="0" w:color="auto"/>
            </w:tcBorders>
            <w:vAlign w:val="center"/>
          </w:tcPr>
          <w:p w14:paraId="32CEEBC9" w14:textId="77777777" w:rsidR="00C8430B" w:rsidRPr="00383506" w:rsidRDefault="00C8430B" w:rsidP="00C8430B">
            <w:pPr>
              <w:jc w:val="center"/>
            </w:pPr>
            <w:r w:rsidRPr="00383506">
              <w:t>360 210,36</w:t>
            </w:r>
          </w:p>
        </w:tc>
        <w:tc>
          <w:tcPr>
            <w:tcW w:w="1398" w:type="dxa"/>
            <w:tcBorders>
              <w:top w:val="single" w:sz="4" w:space="0" w:color="auto"/>
              <w:left w:val="nil"/>
              <w:bottom w:val="single" w:sz="4" w:space="0" w:color="auto"/>
              <w:right w:val="single" w:sz="4" w:space="0" w:color="auto"/>
            </w:tcBorders>
            <w:vAlign w:val="center"/>
          </w:tcPr>
          <w:p w14:paraId="47383C36" w14:textId="77777777" w:rsidR="00C8430B" w:rsidRPr="00383506" w:rsidRDefault="00C8430B" w:rsidP="00C8430B">
            <w:pPr>
              <w:jc w:val="center"/>
            </w:pPr>
            <w:r w:rsidRPr="00383506">
              <w:t>392 277,86</w:t>
            </w:r>
          </w:p>
        </w:tc>
        <w:tc>
          <w:tcPr>
            <w:tcW w:w="1397" w:type="dxa"/>
            <w:tcBorders>
              <w:top w:val="single" w:sz="4" w:space="0" w:color="auto"/>
              <w:left w:val="nil"/>
              <w:bottom w:val="single" w:sz="4" w:space="0" w:color="auto"/>
              <w:right w:val="single" w:sz="4" w:space="0" w:color="auto"/>
            </w:tcBorders>
            <w:vAlign w:val="center"/>
          </w:tcPr>
          <w:p w14:paraId="536AB450" w14:textId="77777777" w:rsidR="00C8430B" w:rsidRPr="00383506" w:rsidRDefault="00C8430B" w:rsidP="00C8430B">
            <w:pPr>
              <w:jc w:val="center"/>
            </w:pPr>
            <w:r w:rsidRPr="00383506">
              <w:t>388 717,61</w:t>
            </w:r>
          </w:p>
        </w:tc>
        <w:tc>
          <w:tcPr>
            <w:tcW w:w="1353" w:type="dxa"/>
            <w:tcBorders>
              <w:top w:val="single" w:sz="4" w:space="0" w:color="auto"/>
              <w:left w:val="nil"/>
              <w:bottom w:val="single" w:sz="4" w:space="0" w:color="auto"/>
              <w:right w:val="single" w:sz="4" w:space="0" w:color="auto"/>
            </w:tcBorders>
            <w:vAlign w:val="center"/>
          </w:tcPr>
          <w:p w14:paraId="3F9452F4" w14:textId="77777777" w:rsidR="00C8430B" w:rsidRPr="00383506" w:rsidRDefault="00C8430B" w:rsidP="00C8430B">
            <w:pPr>
              <w:jc w:val="center"/>
            </w:pPr>
            <w:r w:rsidRPr="00383506">
              <w:t>400 752,12</w:t>
            </w:r>
          </w:p>
        </w:tc>
        <w:tc>
          <w:tcPr>
            <w:tcW w:w="1318" w:type="dxa"/>
            <w:tcBorders>
              <w:top w:val="single" w:sz="4" w:space="0" w:color="auto"/>
              <w:left w:val="nil"/>
              <w:bottom w:val="single" w:sz="4" w:space="0" w:color="auto"/>
              <w:right w:val="single" w:sz="4" w:space="0" w:color="auto"/>
            </w:tcBorders>
            <w:vAlign w:val="center"/>
          </w:tcPr>
          <w:p w14:paraId="383F3814" w14:textId="77777777" w:rsidR="00C8430B" w:rsidRPr="00383506" w:rsidRDefault="00C8430B" w:rsidP="00C8430B">
            <w:pPr>
              <w:jc w:val="center"/>
            </w:pPr>
            <w:r w:rsidRPr="00383506">
              <w:t>413 244,27</w:t>
            </w:r>
          </w:p>
        </w:tc>
      </w:tr>
      <w:tr w:rsidR="00C8430B" w:rsidRPr="00383506" w14:paraId="60F813B6" w14:textId="77777777" w:rsidTr="00C8430B">
        <w:trPr>
          <w:trHeight w:val="319"/>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652C6B33" w14:textId="77777777" w:rsidR="00C8430B" w:rsidRPr="00383506" w:rsidRDefault="00C8430B" w:rsidP="00C8430B">
            <w:pPr>
              <w:jc w:val="center"/>
            </w:pPr>
            <w:r w:rsidRPr="00383506">
              <w:t>1.1</w:t>
            </w:r>
          </w:p>
        </w:tc>
        <w:tc>
          <w:tcPr>
            <w:tcW w:w="2702" w:type="dxa"/>
            <w:tcBorders>
              <w:top w:val="single" w:sz="4" w:space="0" w:color="auto"/>
              <w:left w:val="single" w:sz="4" w:space="0" w:color="auto"/>
              <w:bottom w:val="single" w:sz="4" w:space="0" w:color="auto"/>
              <w:right w:val="single" w:sz="4" w:space="0" w:color="auto"/>
            </w:tcBorders>
            <w:vAlign w:val="center"/>
            <w:hideMark/>
          </w:tcPr>
          <w:p w14:paraId="741963CF" w14:textId="77777777" w:rsidR="00C8430B" w:rsidRPr="00383506" w:rsidRDefault="00C8430B" w:rsidP="00C8430B">
            <w:pPr>
              <w:jc w:val="both"/>
              <w:rPr>
                <w:iCs/>
              </w:rPr>
            </w:pPr>
            <w:r w:rsidRPr="00383506">
              <w:rPr>
                <w:iCs/>
              </w:rPr>
              <w:t>1 полугодие</w:t>
            </w:r>
          </w:p>
        </w:tc>
        <w:tc>
          <w:tcPr>
            <w:tcW w:w="1425" w:type="dxa"/>
            <w:tcBorders>
              <w:top w:val="nil"/>
              <w:left w:val="single" w:sz="4" w:space="0" w:color="auto"/>
              <w:bottom w:val="single" w:sz="4" w:space="0" w:color="auto"/>
              <w:right w:val="single" w:sz="4" w:space="0" w:color="auto"/>
            </w:tcBorders>
            <w:vAlign w:val="center"/>
          </w:tcPr>
          <w:p w14:paraId="0D16E5B4" w14:textId="77777777" w:rsidR="00C8430B" w:rsidRPr="00383506" w:rsidRDefault="00C8430B" w:rsidP="00C8430B">
            <w:pPr>
              <w:jc w:val="center"/>
            </w:pPr>
            <w:r w:rsidRPr="00383506">
              <w:t>178 271,08</w:t>
            </w:r>
          </w:p>
        </w:tc>
        <w:tc>
          <w:tcPr>
            <w:tcW w:w="1398" w:type="dxa"/>
            <w:tcBorders>
              <w:top w:val="nil"/>
              <w:left w:val="nil"/>
              <w:bottom w:val="single" w:sz="4" w:space="0" w:color="auto"/>
              <w:right w:val="single" w:sz="4" w:space="0" w:color="auto"/>
            </w:tcBorders>
            <w:vAlign w:val="center"/>
          </w:tcPr>
          <w:p w14:paraId="4276D447" w14:textId="77777777" w:rsidR="00C8430B" w:rsidRPr="00383506" w:rsidRDefault="00C8430B" w:rsidP="00C8430B">
            <w:pPr>
              <w:jc w:val="center"/>
            </w:pPr>
            <w:r w:rsidRPr="00383506">
              <w:t>213 925,12</w:t>
            </w:r>
          </w:p>
        </w:tc>
        <w:tc>
          <w:tcPr>
            <w:tcW w:w="1397" w:type="dxa"/>
            <w:tcBorders>
              <w:top w:val="nil"/>
              <w:left w:val="nil"/>
              <w:bottom w:val="single" w:sz="4" w:space="0" w:color="auto"/>
              <w:right w:val="single" w:sz="4" w:space="0" w:color="auto"/>
            </w:tcBorders>
            <w:vAlign w:val="center"/>
          </w:tcPr>
          <w:p w14:paraId="63BA6FDF" w14:textId="77777777" w:rsidR="00C8430B" w:rsidRPr="00383506" w:rsidRDefault="00C8430B" w:rsidP="00C8430B">
            <w:pPr>
              <w:jc w:val="center"/>
            </w:pPr>
            <w:r w:rsidRPr="00383506">
              <w:t>209 708,05</w:t>
            </w:r>
          </w:p>
        </w:tc>
        <w:tc>
          <w:tcPr>
            <w:tcW w:w="1353" w:type="dxa"/>
            <w:tcBorders>
              <w:top w:val="nil"/>
              <w:left w:val="nil"/>
              <w:bottom w:val="single" w:sz="4" w:space="0" w:color="auto"/>
              <w:right w:val="single" w:sz="4" w:space="0" w:color="auto"/>
            </w:tcBorders>
            <w:vAlign w:val="center"/>
          </w:tcPr>
          <w:p w14:paraId="0262B42D" w14:textId="77777777" w:rsidR="00C8430B" w:rsidRPr="00383506" w:rsidRDefault="00C8430B" w:rsidP="00C8430B">
            <w:pPr>
              <w:jc w:val="center"/>
            </w:pPr>
            <w:r w:rsidRPr="00383506">
              <w:t>210 480,34</w:t>
            </w:r>
          </w:p>
        </w:tc>
        <w:tc>
          <w:tcPr>
            <w:tcW w:w="1318" w:type="dxa"/>
            <w:tcBorders>
              <w:top w:val="nil"/>
              <w:left w:val="nil"/>
              <w:bottom w:val="single" w:sz="4" w:space="0" w:color="auto"/>
              <w:right w:val="single" w:sz="4" w:space="0" w:color="auto"/>
            </w:tcBorders>
            <w:vAlign w:val="center"/>
          </w:tcPr>
          <w:p w14:paraId="1FA6E6FC" w14:textId="77777777" w:rsidR="00C8430B" w:rsidRPr="00383506" w:rsidRDefault="00C8430B" w:rsidP="00C8430B">
            <w:pPr>
              <w:jc w:val="center"/>
            </w:pPr>
            <w:r w:rsidRPr="00383506">
              <w:t>223 722,52</w:t>
            </w:r>
          </w:p>
        </w:tc>
      </w:tr>
      <w:tr w:rsidR="00C8430B" w:rsidRPr="00383506" w14:paraId="52454CF7" w14:textId="77777777" w:rsidTr="00C8430B">
        <w:trPr>
          <w:trHeight w:val="319"/>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28190682" w14:textId="77777777" w:rsidR="00C8430B" w:rsidRPr="00383506" w:rsidRDefault="00C8430B" w:rsidP="00C8430B">
            <w:pPr>
              <w:jc w:val="center"/>
            </w:pPr>
            <w:r w:rsidRPr="00383506">
              <w:t>1.2</w:t>
            </w:r>
          </w:p>
        </w:tc>
        <w:tc>
          <w:tcPr>
            <w:tcW w:w="2702" w:type="dxa"/>
            <w:tcBorders>
              <w:top w:val="single" w:sz="4" w:space="0" w:color="auto"/>
              <w:left w:val="single" w:sz="4" w:space="0" w:color="auto"/>
              <w:bottom w:val="single" w:sz="4" w:space="0" w:color="auto"/>
              <w:right w:val="single" w:sz="4" w:space="0" w:color="auto"/>
            </w:tcBorders>
            <w:vAlign w:val="center"/>
            <w:hideMark/>
          </w:tcPr>
          <w:p w14:paraId="631B7773" w14:textId="77777777" w:rsidR="00C8430B" w:rsidRPr="00383506" w:rsidRDefault="00C8430B" w:rsidP="00C8430B">
            <w:pPr>
              <w:jc w:val="both"/>
              <w:rPr>
                <w:iCs/>
              </w:rPr>
            </w:pPr>
            <w:r w:rsidRPr="00383506">
              <w:rPr>
                <w:iCs/>
              </w:rPr>
              <w:t>2 полугодие</w:t>
            </w:r>
          </w:p>
        </w:tc>
        <w:tc>
          <w:tcPr>
            <w:tcW w:w="1425" w:type="dxa"/>
            <w:tcBorders>
              <w:top w:val="nil"/>
              <w:left w:val="single" w:sz="4" w:space="0" w:color="auto"/>
              <w:bottom w:val="single" w:sz="4" w:space="0" w:color="auto"/>
              <w:right w:val="single" w:sz="4" w:space="0" w:color="auto"/>
            </w:tcBorders>
            <w:vAlign w:val="center"/>
          </w:tcPr>
          <w:p w14:paraId="2FC268E5" w14:textId="77777777" w:rsidR="00C8430B" w:rsidRPr="00383506" w:rsidRDefault="00C8430B" w:rsidP="00C8430B">
            <w:pPr>
              <w:jc w:val="center"/>
            </w:pPr>
            <w:r w:rsidRPr="00383506">
              <w:t>181 939,27</w:t>
            </w:r>
          </w:p>
        </w:tc>
        <w:tc>
          <w:tcPr>
            <w:tcW w:w="1398" w:type="dxa"/>
            <w:tcBorders>
              <w:top w:val="nil"/>
              <w:left w:val="nil"/>
              <w:bottom w:val="single" w:sz="4" w:space="0" w:color="auto"/>
              <w:right w:val="single" w:sz="4" w:space="0" w:color="auto"/>
            </w:tcBorders>
            <w:vAlign w:val="center"/>
          </w:tcPr>
          <w:p w14:paraId="503EE52B" w14:textId="77777777" w:rsidR="00C8430B" w:rsidRPr="00383506" w:rsidRDefault="00C8430B" w:rsidP="00C8430B">
            <w:pPr>
              <w:jc w:val="center"/>
            </w:pPr>
            <w:r w:rsidRPr="00383506">
              <w:t>178 352,74</w:t>
            </w:r>
          </w:p>
        </w:tc>
        <w:tc>
          <w:tcPr>
            <w:tcW w:w="1397" w:type="dxa"/>
            <w:tcBorders>
              <w:top w:val="nil"/>
              <w:left w:val="nil"/>
              <w:bottom w:val="single" w:sz="4" w:space="0" w:color="auto"/>
              <w:right w:val="single" w:sz="4" w:space="0" w:color="auto"/>
            </w:tcBorders>
            <w:vAlign w:val="center"/>
          </w:tcPr>
          <w:p w14:paraId="17EA8382" w14:textId="77777777" w:rsidR="00C8430B" w:rsidRPr="00383506" w:rsidRDefault="00C8430B" w:rsidP="00C8430B">
            <w:pPr>
              <w:jc w:val="center"/>
            </w:pPr>
            <w:r w:rsidRPr="00383506">
              <w:t>179 009,55</w:t>
            </w:r>
          </w:p>
        </w:tc>
        <w:tc>
          <w:tcPr>
            <w:tcW w:w="1353" w:type="dxa"/>
            <w:tcBorders>
              <w:top w:val="nil"/>
              <w:left w:val="nil"/>
              <w:bottom w:val="single" w:sz="4" w:space="0" w:color="auto"/>
              <w:right w:val="single" w:sz="4" w:space="0" w:color="auto"/>
            </w:tcBorders>
            <w:vAlign w:val="center"/>
          </w:tcPr>
          <w:p w14:paraId="1AC3C063" w14:textId="77777777" w:rsidR="00C8430B" w:rsidRPr="00383506" w:rsidRDefault="00C8430B" w:rsidP="00C8430B">
            <w:pPr>
              <w:jc w:val="center"/>
            </w:pPr>
            <w:r w:rsidRPr="00383506">
              <w:t>190 271,78</w:t>
            </w:r>
          </w:p>
        </w:tc>
        <w:tc>
          <w:tcPr>
            <w:tcW w:w="1318" w:type="dxa"/>
            <w:tcBorders>
              <w:top w:val="nil"/>
              <w:left w:val="nil"/>
              <w:bottom w:val="single" w:sz="4" w:space="0" w:color="auto"/>
              <w:right w:val="single" w:sz="4" w:space="0" w:color="auto"/>
            </w:tcBorders>
            <w:vAlign w:val="center"/>
          </w:tcPr>
          <w:p w14:paraId="62B8453E" w14:textId="77777777" w:rsidR="00C8430B" w:rsidRPr="00383506" w:rsidRDefault="00C8430B" w:rsidP="00C8430B">
            <w:pPr>
              <w:jc w:val="center"/>
            </w:pPr>
            <w:r w:rsidRPr="00383506">
              <w:t>189 521,75</w:t>
            </w:r>
          </w:p>
        </w:tc>
      </w:tr>
      <w:tr w:rsidR="00C8430B" w:rsidRPr="00383506" w14:paraId="5B3B8E3A" w14:textId="77777777" w:rsidTr="00C8430B">
        <w:trPr>
          <w:trHeight w:val="319"/>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47A679B8" w14:textId="77777777" w:rsidR="00C8430B" w:rsidRPr="00383506" w:rsidRDefault="00C8430B" w:rsidP="00C8430B">
            <w:pPr>
              <w:jc w:val="center"/>
            </w:pPr>
            <w:r w:rsidRPr="00383506">
              <w:t>2</w:t>
            </w:r>
          </w:p>
        </w:tc>
        <w:tc>
          <w:tcPr>
            <w:tcW w:w="2702" w:type="dxa"/>
            <w:tcBorders>
              <w:top w:val="single" w:sz="4" w:space="0" w:color="auto"/>
              <w:left w:val="single" w:sz="4" w:space="0" w:color="auto"/>
              <w:bottom w:val="single" w:sz="4" w:space="0" w:color="auto"/>
              <w:right w:val="single" w:sz="4" w:space="0" w:color="auto"/>
            </w:tcBorders>
            <w:vAlign w:val="center"/>
            <w:hideMark/>
          </w:tcPr>
          <w:p w14:paraId="58986773" w14:textId="77777777" w:rsidR="00C8430B" w:rsidRPr="00383506" w:rsidRDefault="00C8430B" w:rsidP="00C8430B">
            <w:pPr>
              <w:jc w:val="both"/>
            </w:pPr>
            <w:r w:rsidRPr="00383506">
              <w:t>Полезный отпуск, тыс. Гкал</w:t>
            </w:r>
          </w:p>
        </w:tc>
        <w:tc>
          <w:tcPr>
            <w:tcW w:w="1425" w:type="dxa"/>
            <w:tcBorders>
              <w:top w:val="nil"/>
              <w:left w:val="single" w:sz="4" w:space="0" w:color="auto"/>
              <w:bottom w:val="single" w:sz="4" w:space="0" w:color="auto"/>
              <w:right w:val="single" w:sz="4" w:space="0" w:color="auto"/>
            </w:tcBorders>
            <w:vAlign w:val="center"/>
          </w:tcPr>
          <w:p w14:paraId="69C59E49" w14:textId="77777777" w:rsidR="00C8430B" w:rsidRPr="00383506" w:rsidRDefault="00C8430B" w:rsidP="00C8430B">
            <w:pPr>
              <w:jc w:val="center"/>
            </w:pPr>
            <w:r w:rsidRPr="00383506">
              <w:t>126,338</w:t>
            </w:r>
          </w:p>
        </w:tc>
        <w:tc>
          <w:tcPr>
            <w:tcW w:w="1398" w:type="dxa"/>
            <w:tcBorders>
              <w:top w:val="nil"/>
              <w:left w:val="nil"/>
              <w:bottom w:val="single" w:sz="4" w:space="0" w:color="auto"/>
              <w:right w:val="single" w:sz="4" w:space="0" w:color="auto"/>
            </w:tcBorders>
            <w:vAlign w:val="center"/>
          </w:tcPr>
          <w:p w14:paraId="5D564BDB" w14:textId="77777777" w:rsidR="00C8430B" w:rsidRPr="00383506" w:rsidRDefault="00C8430B" w:rsidP="00C8430B">
            <w:pPr>
              <w:jc w:val="center"/>
            </w:pPr>
            <w:r w:rsidRPr="00383506">
              <w:t>126,338</w:t>
            </w:r>
          </w:p>
        </w:tc>
        <w:tc>
          <w:tcPr>
            <w:tcW w:w="1397" w:type="dxa"/>
            <w:tcBorders>
              <w:top w:val="nil"/>
              <w:left w:val="nil"/>
              <w:bottom w:val="single" w:sz="4" w:space="0" w:color="auto"/>
              <w:right w:val="single" w:sz="4" w:space="0" w:color="auto"/>
            </w:tcBorders>
            <w:vAlign w:val="center"/>
          </w:tcPr>
          <w:p w14:paraId="52A8FBA1" w14:textId="77777777" w:rsidR="00C8430B" w:rsidRPr="00383506" w:rsidRDefault="00C8430B" w:rsidP="00C8430B">
            <w:pPr>
              <w:jc w:val="center"/>
            </w:pPr>
            <w:r w:rsidRPr="00383506">
              <w:t>126,338</w:t>
            </w:r>
          </w:p>
        </w:tc>
        <w:tc>
          <w:tcPr>
            <w:tcW w:w="1353" w:type="dxa"/>
            <w:tcBorders>
              <w:top w:val="nil"/>
              <w:left w:val="nil"/>
              <w:bottom w:val="single" w:sz="4" w:space="0" w:color="auto"/>
              <w:right w:val="single" w:sz="4" w:space="0" w:color="auto"/>
            </w:tcBorders>
            <w:vAlign w:val="center"/>
          </w:tcPr>
          <w:p w14:paraId="37CA3EFB" w14:textId="77777777" w:rsidR="00C8430B" w:rsidRPr="00383506" w:rsidRDefault="00C8430B" w:rsidP="00C8430B">
            <w:pPr>
              <w:jc w:val="center"/>
            </w:pPr>
            <w:r w:rsidRPr="00383506">
              <w:t>126,338</w:t>
            </w:r>
          </w:p>
        </w:tc>
        <w:tc>
          <w:tcPr>
            <w:tcW w:w="1318" w:type="dxa"/>
            <w:tcBorders>
              <w:top w:val="nil"/>
              <w:left w:val="nil"/>
              <w:bottom w:val="single" w:sz="4" w:space="0" w:color="auto"/>
              <w:right w:val="single" w:sz="4" w:space="0" w:color="auto"/>
            </w:tcBorders>
            <w:vAlign w:val="center"/>
          </w:tcPr>
          <w:p w14:paraId="64DF07CF" w14:textId="77777777" w:rsidR="00C8430B" w:rsidRPr="00383506" w:rsidRDefault="00C8430B" w:rsidP="00C8430B">
            <w:pPr>
              <w:jc w:val="center"/>
            </w:pPr>
            <w:r w:rsidRPr="00383506">
              <w:t>126,338</w:t>
            </w:r>
          </w:p>
        </w:tc>
      </w:tr>
      <w:tr w:rsidR="00C8430B" w:rsidRPr="00383506" w14:paraId="7AA07510" w14:textId="77777777" w:rsidTr="00C8430B">
        <w:trPr>
          <w:trHeight w:val="332"/>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16CC34D8" w14:textId="77777777" w:rsidR="00C8430B" w:rsidRPr="00383506" w:rsidRDefault="00C8430B" w:rsidP="00C8430B">
            <w:pPr>
              <w:jc w:val="center"/>
            </w:pPr>
            <w:r w:rsidRPr="00383506">
              <w:t>2.1</w:t>
            </w:r>
          </w:p>
        </w:tc>
        <w:tc>
          <w:tcPr>
            <w:tcW w:w="2702" w:type="dxa"/>
            <w:tcBorders>
              <w:top w:val="single" w:sz="4" w:space="0" w:color="auto"/>
              <w:left w:val="single" w:sz="4" w:space="0" w:color="auto"/>
              <w:bottom w:val="single" w:sz="4" w:space="0" w:color="auto"/>
              <w:right w:val="single" w:sz="4" w:space="0" w:color="auto"/>
            </w:tcBorders>
            <w:vAlign w:val="center"/>
            <w:hideMark/>
          </w:tcPr>
          <w:p w14:paraId="3313F9EB" w14:textId="77777777" w:rsidR="00C8430B" w:rsidRPr="00383506" w:rsidRDefault="00C8430B" w:rsidP="00C8430B">
            <w:pPr>
              <w:jc w:val="both"/>
              <w:rPr>
                <w:iCs/>
              </w:rPr>
            </w:pPr>
            <w:r w:rsidRPr="00383506">
              <w:rPr>
                <w:iCs/>
              </w:rPr>
              <w:t>1 полугодие</w:t>
            </w:r>
          </w:p>
        </w:tc>
        <w:tc>
          <w:tcPr>
            <w:tcW w:w="1425" w:type="dxa"/>
            <w:tcBorders>
              <w:top w:val="nil"/>
              <w:left w:val="single" w:sz="4" w:space="0" w:color="auto"/>
              <w:bottom w:val="single" w:sz="4" w:space="0" w:color="auto"/>
              <w:right w:val="single" w:sz="4" w:space="0" w:color="auto"/>
            </w:tcBorders>
          </w:tcPr>
          <w:p w14:paraId="20676FBC" w14:textId="77777777" w:rsidR="00C8430B" w:rsidRPr="00383506" w:rsidRDefault="00C8430B" w:rsidP="00C8430B">
            <w:pPr>
              <w:jc w:val="center"/>
            </w:pPr>
            <w:r w:rsidRPr="00383506">
              <w:t>68,273</w:t>
            </w:r>
          </w:p>
        </w:tc>
        <w:tc>
          <w:tcPr>
            <w:tcW w:w="1398" w:type="dxa"/>
            <w:tcBorders>
              <w:top w:val="nil"/>
              <w:left w:val="nil"/>
              <w:bottom w:val="single" w:sz="4" w:space="0" w:color="auto"/>
              <w:right w:val="single" w:sz="4" w:space="0" w:color="auto"/>
            </w:tcBorders>
          </w:tcPr>
          <w:p w14:paraId="3B363E16" w14:textId="77777777" w:rsidR="00C8430B" w:rsidRPr="00383506" w:rsidRDefault="00C8430B" w:rsidP="00C8430B">
            <w:pPr>
              <w:jc w:val="center"/>
            </w:pPr>
            <w:r w:rsidRPr="00383506">
              <w:t>68,273</w:t>
            </w:r>
          </w:p>
        </w:tc>
        <w:tc>
          <w:tcPr>
            <w:tcW w:w="1397" w:type="dxa"/>
            <w:tcBorders>
              <w:top w:val="nil"/>
              <w:left w:val="nil"/>
              <w:bottom w:val="single" w:sz="4" w:space="0" w:color="auto"/>
              <w:right w:val="single" w:sz="4" w:space="0" w:color="auto"/>
            </w:tcBorders>
          </w:tcPr>
          <w:p w14:paraId="2AF8B413" w14:textId="77777777" w:rsidR="00C8430B" w:rsidRPr="00383506" w:rsidRDefault="00C8430B" w:rsidP="00C8430B">
            <w:pPr>
              <w:jc w:val="center"/>
            </w:pPr>
            <w:r w:rsidRPr="00383506">
              <w:t>68,273</w:t>
            </w:r>
          </w:p>
        </w:tc>
        <w:tc>
          <w:tcPr>
            <w:tcW w:w="1353" w:type="dxa"/>
            <w:tcBorders>
              <w:top w:val="nil"/>
              <w:left w:val="nil"/>
              <w:bottom w:val="single" w:sz="4" w:space="0" w:color="auto"/>
              <w:right w:val="single" w:sz="4" w:space="0" w:color="auto"/>
            </w:tcBorders>
          </w:tcPr>
          <w:p w14:paraId="22210DD4" w14:textId="77777777" w:rsidR="00C8430B" w:rsidRPr="00383506" w:rsidRDefault="00C8430B" w:rsidP="00C8430B">
            <w:pPr>
              <w:jc w:val="center"/>
            </w:pPr>
            <w:r w:rsidRPr="00383506">
              <w:t>68,273</w:t>
            </w:r>
          </w:p>
        </w:tc>
        <w:tc>
          <w:tcPr>
            <w:tcW w:w="1318" w:type="dxa"/>
            <w:tcBorders>
              <w:top w:val="nil"/>
              <w:left w:val="nil"/>
              <w:bottom w:val="single" w:sz="4" w:space="0" w:color="auto"/>
              <w:right w:val="single" w:sz="4" w:space="0" w:color="auto"/>
            </w:tcBorders>
          </w:tcPr>
          <w:p w14:paraId="691C3815" w14:textId="77777777" w:rsidR="00C8430B" w:rsidRPr="00383506" w:rsidRDefault="00C8430B" w:rsidP="00C8430B">
            <w:pPr>
              <w:jc w:val="center"/>
            </w:pPr>
            <w:r w:rsidRPr="00383506">
              <w:t>68,273</w:t>
            </w:r>
          </w:p>
        </w:tc>
      </w:tr>
      <w:tr w:rsidR="00C8430B" w:rsidRPr="00383506" w14:paraId="22389C2C" w14:textId="77777777" w:rsidTr="00C8430B">
        <w:trPr>
          <w:trHeight w:val="332"/>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78B7D52E" w14:textId="77777777" w:rsidR="00C8430B" w:rsidRPr="00383506" w:rsidRDefault="00C8430B" w:rsidP="00C8430B">
            <w:pPr>
              <w:jc w:val="center"/>
            </w:pPr>
            <w:r w:rsidRPr="00383506">
              <w:t>2.2</w:t>
            </w:r>
          </w:p>
        </w:tc>
        <w:tc>
          <w:tcPr>
            <w:tcW w:w="2702" w:type="dxa"/>
            <w:tcBorders>
              <w:top w:val="single" w:sz="4" w:space="0" w:color="auto"/>
              <w:left w:val="single" w:sz="4" w:space="0" w:color="auto"/>
              <w:bottom w:val="single" w:sz="4" w:space="0" w:color="auto"/>
              <w:right w:val="single" w:sz="4" w:space="0" w:color="auto"/>
            </w:tcBorders>
            <w:vAlign w:val="center"/>
            <w:hideMark/>
          </w:tcPr>
          <w:p w14:paraId="3F7A34FB" w14:textId="77777777" w:rsidR="00C8430B" w:rsidRPr="00383506" w:rsidRDefault="00C8430B" w:rsidP="00C8430B">
            <w:pPr>
              <w:jc w:val="both"/>
              <w:rPr>
                <w:iCs/>
              </w:rPr>
            </w:pPr>
            <w:r w:rsidRPr="00383506">
              <w:rPr>
                <w:iCs/>
              </w:rPr>
              <w:t>2 полугодие</w:t>
            </w:r>
          </w:p>
        </w:tc>
        <w:tc>
          <w:tcPr>
            <w:tcW w:w="1425" w:type="dxa"/>
            <w:tcBorders>
              <w:top w:val="nil"/>
              <w:left w:val="single" w:sz="4" w:space="0" w:color="auto"/>
              <w:bottom w:val="single" w:sz="4" w:space="0" w:color="auto"/>
              <w:right w:val="single" w:sz="4" w:space="0" w:color="auto"/>
            </w:tcBorders>
          </w:tcPr>
          <w:p w14:paraId="4E4F50FB" w14:textId="77777777" w:rsidR="00C8430B" w:rsidRPr="00383506" w:rsidRDefault="00C8430B" w:rsidP="00C8430B">
            <w:pPr>
              <w:jc w:val="center"/>
            </w:pPr>
            <w:r w:rsidRPr="00383506">
              <w:t>58,065</w:t>
            </w:r>
          </w:p>
        </w:tc>
        <w:tc>
          <w:tcPr>
            <w:tcW w:w="1398" w:type="dxa"/>
            <w:tcBorders>
              <w:top w:val="nil"/>
              <w:left w:val="nil"/>
              <w:bottom w:val="single" w:sz="4" w:space="0" w:color="auto"/>
              <w:right w:val="single" w:sz="4" w:space="0" w:color="auto"/>
            </w:tcBorders>
          </w:tcPr>
          <w:p w14:paraId="53E2982E" w14:textId="77777777" w:rsidR="00C8430B" w:rsidRPr="00383506" w:rsidRDefault="00C8430B" w:rsidP="00C8430B">
            <w:pPr>
              <w:jc w:val="center"/>
            </w:pPr>
            <w:r w:rsidRPr="00383506">
              <w:t>58,065</w:t>
            </w:r>
          </w:p>
        </w:tc>
        <w:tc>
          <w:tcPr>
            <w:tcW w:w="1397" w:type="dxa"/>
            <w:tcBorders>
              <w:top w:val="nil"/>
              <w:left w:val="nil"/>
              <w:bottom w:val="single" w:sz="4" w:space="0" w:color="auto"/>
              <w:right w:val="single" w:sz="4" w:space="0" w:color="auto"/>
            </w:tcBorders>
          </w:tcPr>
          <w:p w14:paraId="36F5053D" w14:textId="77777777" w:rsidR="00C8430B" w:rsidRPr="00383506" w:rsidRDefault="00C8430B" w:rsidP="00C8430B">
            <w:pPr>
              <w:jc w:val="center"/>
            </w:pPr>
            <w:r w:rsidRPr="00383506">
              <w:t>58,065</w:t>
            </w:r>
          </w:p>
        </w:tc>
        <w:tc>
          <w:tcPr>
            <w:tcW w:w="1353" w:type="dxa"/>
            <w:tcBorders>
              <w:top w:val="nil"/>
              <w:left w:val="nil"/>
              <w:bottom w:val="single" w:sz="4" w:space="0" w:color="auto"/>
              <w:right w:val="single" w:sz="4" w:space="0" w:color="auto"/>
            </w:tcBorders>
          </w:tcPr>
          <w:p w14:paraId="70D6B78B" w14:textId="77777777" w:rsidR="00C8430B" w:rsidRPr="00383506" w:rsidRDefault="00C8430B" w:rsidP="00C8430B">
            <w:pPr>
              <w:jc w:val="center"/>
            </w:pPr>
            <w:r w:rsidRPr="00383506">
              <w:t>58,065</w:t>
            </w:r>
          </w:p>
        </w:tc>
        <w:tc>
          <w:tcPr>
            <w:tcW w:w="1318" w:type="dxa"/>
            <w:tcBorders>
              <w:top w:val="nil"/>
              <w:left w:val="nil"/>
              <w:bottom w:val="single" w:sz="4" w:space="0" w:color="auto"/>
              <w:right w:val="single" w:sz="4" w:space="0" w:color="auto"/>
            </w:tcBorders>
          </w:tcPr>
          <w:p w14:paraId="784C4D26" w14:textId="77777777" w:rsidR="00C8430B" w:rsidRPr="00383506" w:rsidRDefault="00C8430B" w:rsidP="00C8430B">
            <w:pPr>
              <w:jc w:val="center"/>
            </w:pPr>
            <w:r w:rsidRPr="00383506">
              <w:t>58,065</w:t>
            </w:r>
          </w:p>
        </w:tc>
      </w:tr>
      <w:tr w:rsidR="00C8430B" w:rsidRPr="00383506" w14:paraId="68DFF1A2" w14:textId="77777777" w:rsidTr="00C8430B">
        <w:trPr>
          <w:trHeight w:val="319"/>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70CC1714" w14:textId="77777777" w:rsidR="00C8430B" w:rsidRPr="00383506" w:rsidRDefault="00C8430B" w:rsidP="00C8430B">
            <w:pPr>
              <w:jc w:val="center"/>
            </w:pPr>
            <w:r w:rsidRPr="00383506">
              <w:t>3</w:t>
            </w:r>
          </w:p>
        </w:tc>
        <w:tc>
          <w:tcPr>
            <w:tcW w:w="2702" w:type="dxa"/>
            <w:tcBorders>
              <w:top w:val="single" w:sz="4" w:space="0" w:color="auto"/>
              <w:left w:val="single" w:sz="4" w:space="0" w:color="auto"/>
              <w:bottom w:val="single" w:sz="4" w:space="0" w:color="auto"/>
              <w:right w:val="single" w:sz="4" w:space="0" w:color="auto"/>
            </w:tcBorders>
            <w:vAlign w:val="center"/>
            <w:hideMark/>
          </w:tcPr>
          <w:p w14:paraId="609E44F6" w14:textId="77777777" w:rsidR="00C8430B" w:rsidRPr="00383506" w:rsidRDefault="00C8430B" w:rsidP="00C8430B">
            <w:pPr>
              <w:jc w:val="both"/>
            </w:pPr>
            <w:r w:rsidRPr="00383506">
              <w:t>Тариф (среднегодовой), руб./Гкал</w:t>
            </w:r>
          </w:p>
        </w:tc>
        <w:tc>
          <w:tcPr>
            <w:tcW w:w="1425" w:type="dxa"/>
            <w:tcBorders>
              <w:top w:val="nil"/>
              <w:left w:val="single" w:sz="4" w:space="0" w:color="auto"/>
              <w:bottom w:val="single" w:sz="4" w:space="0" w:color="auto"/>
              <w:right w:val="single" w:sz="4" w:space="0" w:color="auto"/>
            </w:tcBorders>
            <w:vAlign w:val="center"/>
          </w:tcPr>
          <w:p w14:paraId="32C88462" w14:textId="77777777" w:rsidR="00C8430B" w:rsidRPr="00383506" w:rsidRDefault="00C8430B" w:rsidP="00C8430B">
            <w:pPr>
              <w:jc w:val="center"/>
            </w:pPr>
            <w:r w:rsidRPr="00383506">
              <w:t>2 851,15</w:t>
            </w:r>
          </w:p>
        </w:tc>
        <w:tc>
          <w:tcPr>
            <w:tcW w:w="1398" w:type="dxa"/>
            <w:tcBorders>
              <w:top w:val="nil"/>
              <w:left w:val="nil"/>
              <w:bottom w:val="single" w:sz="4" w:space="0" w:color="auto"/>
              <w:right w:val="single" w:sz="4" w:space="0" w:color="auto"/>
            </w:tcBorders>
            <w:vAlign w:val="center"/>
          </w:tcPr>
          <w:p w14:paraId="518B7679" w14:textId="77777777" w:rsidR="00C8430B" w:rsidRPr="00383506" w:rsidRDefault="00C8430B" w:rsidP="00C8430B">
            <w:pPr>
              <w:jc w:val="center"/>
            </w:pPr>
            <w:r w:rsidRPr="00383506">
              <w:t>3 104,98</w:t>
            </w:r>
          </w:p>
        </w:tc>
        <w:tc>
          <w:tcPr>
            <w:tcW w:w="1397" w:type="dxa"/>
            <w:tcBorders>
              <w:top w:val="nil"/>
              <w:left w:val="nil"/>
              <w:bottom w:val="single" w:sz="4" w:space="0" w:color="auto"/>
              <w:right w:val="single" w:sz="4" w:space="0" w:color="auto"/>
            </w:tcBorders>
            <w:vAlign w:val="center"/>
          </w:tcPr>
          <w:p w14:paraId="6E4CD5BF" w14:textId="77777777" w:rsidR="00C8430B" w:rsidRPr="00383506" w:rsidRDefault="00C8430B" w:rsidP="00C8430B">
            <w:pPr>
              <w:jc w:val="center"/>
            </w:pPr>
            <w:r w:rsidRPr="00383506">
              <w:t>3 076,80</w:t>
            </w:r>
          </w:p>
        </w:tc>
        <w:tc>
          <w:tcPr>
            <w:tcW w:w="1353" w:type="dxa"/>
            <w:tcBorders>
              <w:top w:val="nil"/>
              <w:left w:val="nil"/>
              <w:bottom w:val="single" w:sz="4" w:space="0" w:color="auto"/>
              <w:right w:val="single" w:sz="4" w:space="0" w:color="auto"/>
            </w:tcBorders>
            <w:vAlign w:val="center"/>
          </w:tcPr>
          <w:p w14:paraId="14B0FFC5" w14:textId="77777777" w:rsidR="00C8430B" w:rsidRPr="00383506" w:rsidRDefault="00C8430B" w:rsidP="00C8430B">
            <w:pPr>
              <w:jc w:val="center"/>
            </w:pPr>
            <w:r w:rsidRPr="00383506">
              <w:t>3 172,05</w:t>
            </w:r>
          </w:p>
        </w:tc>
        <w:tc>
          <w:tcPr>
            <w:tcW w:w="1318" w:type="dxa"/>
            <w:tcBorders>
              <w:top w:val="nil"/>
              <w:left w:val="nil"/>
              <w:bottom w:val="single" w:sz="4" w:space="0" w:color="auto"/>
              <w:right w:val="single" w:sz="4" w:space="0" w:color="auto"/>
            </w:tcBorders>
            <w:vAlign w:val="center"/>
          </w:tcPr>
          <w:p w14:paraId="6550D3F3" w14:textId="77777777" w:rsidR="00C8430B" w:rsidRPr="00383506" w:rsidRDefault="00C8430B" w:rsidP="00C8430B">
            <w:pPr>
              <w:jc w:val="center"/>
            </w:pPr>
            <w:r w:rsidRPr="00383506">
              <w:t>3 270,93</w:t>
            </w:r>
          </w:p>
        </w:tc>
      </w:tr>
      <w:tr w:rsidR="00C8430B" w:rsidRPr="00383506" w14:paraId="7EE2C1F0" w14:textId="77777777" w:rsidTr="00C8430B">
        <w:trPr>
          <w:trHeight w:val="332"/>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7245C451" w14:textId="77777777" w:rsidR="00C8430B" w:rsidRPr="00383506" w:rsidRDefault="00C8430B" w:rsidP="00C8430B">
            <w:pPr>
              <w:jc w:val="center"/>
            </w:pPr>
            <w:r w:rsidRPr="00383506">
              <w:t>3.1</w:t>
            </w:r>
          </w:p>
        </w:tc>
        <w:tc>
          <w:tcPr>
            <w:tcW w:w="2702" w:type="dxa"/>
            <w:tcBorders>
              <w:top w:val="single" w:sz="4" w:space="0" w:color="auto"/>
              <w:left w:val="single" w:sz="4" w:space="0" w:color="auto"/>
              <w:bottom w:val="single" w:sz="4" w:space="0" w:color="auto"/>
              <w:right w:val="single" w:sz="4" w:space="0" w:color="auto"/>
            </w:tcBorders>
            <w:vAlign w:val="center"/>
            <w:hideMark/>
          </w:tcPr>
          <w:p w14:paraId="798949EA" w14:textId="77777777" w:rsidR="00C8430B" w:rsidRPr="00383506" w:rsidRDefault="00C8430B" w:rsidP="00C8430B">
            <w:pPr>
              <w:jc w:val="both"/>
              <w:rPr>
                <w:iCs/>
              </w:rPr>
            </w:pPr>
            <w:r w:rsidRPr="00383506">
              <w:rPr>
                <w:iCs/>
              </w:rPr>
              <w:t>с 1 января</w:t>
            </w:r>
          </w:p>
        </w:tc>
        <w:tc>
          <w:tcPr>
            <w:tcW w:w="1425" w:type="dxa"/>
            <w:tcBorders>
              <w:top w:val="nil"/>
              <w:left w:val="single" w:sz="4" w:space="0" w:color="auto"/>
              <w:bottom w:val="single" w:sz="4" w:space="0" w:color="auto"/>
              <w:right w:val="single" w:sz="4" w:space="0" w:color="auto"/>
            </w:tcBorders>
          </w:tcPr>
          <w:p w14:paraId="22E584D4" w14:textId="77777777" w:rsidR="00C8430B" w:rsidRPr="00383506" w:rsidRDefault="00C8430B" w:rsidP="00C8430B">
            <w:pPr>
              <w:jc w:val="center"/>
            </w:pPr>
            <w:r w:rsidRPr="00383506">
              <w:t>2 611,14</w:t>
            </w:r>
          </w:p>
        </w:tc>
        <w:tc>
          <w:tcPr>
            <w:tcW w:w="1398" w:type="dxa"/>
            <w:tcBorders>
              <w:top w:val="nil"/>
              <w:left w:val="nil"/>
              <w:bottom w:val="single" w:sz="4" w:space="0" w:color="auto"/>
              <w:right w:val="single" w:sz="4" w:space="0" w:color="auto"/>
            </w:tcBorders>
          </w:tcPr>
          <w:p w14:paraId="5A25855E" w14:textId="77777777" w:rsidR="00C8430B" w:rsidRPr="00383506" w:rsidRDefault="00C8430B" w:rsidP="00C8430B">
            <w:pPr>
              <w:jc w:val="center"/>
            </w:pPr>
            <w:r w:rsidRPr="00383506">
              <w:t>3 133,37</w:t>
            </w:r>
          </w:p>
        </w:tc>
        <w:tc>
          <w:tcPr>
            <w:tcW w:w="1397" w:type="dxa"/>
            <w:tcBorders>
              <w:top w:val="nil"/>
              <w:left w:val="nil"/>
              <w:bottom w:val="single" w:sz="4" w:space="0" w:color="auto"/>
              <w:right w:val="single" w:sz="4" w:space="0" w:color="auto"/>
            </w:tcBorders>
          </w:tcPr>
          <w:p w14:paraId="6C7A4482" w14:textId="77777777" w:rsidR="00C8430B" w:rsidRPr="00383506" w:rsidRDefault="00C8430B" w:rsidP="00C8430B">
            <w:pPr>
              <w:jc w:val="center"/>
            </w:pPr>
            <w:r w:rsidRPr="00383506">
              <w:t>3 071,60</w:t>
            </w:r>
          </w:p>
        </w:tc>
        <w:tc>
          <w:tcPr>
            <w:tcW w:w="1353" w:type="dxa"/>
            <w:tcBorders>
              <w:top w:val="nil"/>
              <w:left w:val="nil"/>
              <w:bottom w:val="single" w:sz="4" w:space="0" w:color="auto"/>
              <w:right w:val="single" w:sz="4" w:space="0" w:color="auto"/>
            </w:tcBorders>
          </w:tcPr>
          <w:p w14:paraId="29A31581" w14:textId="77777777" w:rsidR="00C8430B" w:rsidRPr="00383506" w:rsidRDefault="00C8430B" w:rsidP="00C8430B">
            <w:pPr>
              <w:jc w:val="center"/>
            </w:pPr>
            <w:r w:rsidRPr="00383506">
              <w:t>3 082,91</w:t>
            </w:r>
          </w:p>
        </w:tc>
        <w:tc>
          <w:tcPr>
            <w:tcW w:w="1318" w:type="dxa"/>
            <w:tcBorders>
              <w:top w:val="nil"/>
              <w:left w:val="nil"/>
              <w:bottom w:val="single" w:sz="4" w:space="0" w:color="auto"/>
              <w:right w:val="single" w:sz="4" w:space="0" w:color="auto"/>
            </w:tcBorders>
          </w:tcPr>
          <w:p w14:paraId="707CCD74" w14:textId="77777777" w:rsidR="00C8430B" w:rsidRPr="00383506" w:rsidRDefault="00C8430B" w:rsidP="00C8430B">
            <w:pPr>
              <w:jc w:val="center"/>
            </w:pPr>
            <w:r w:rsidRPr="00383506">
              <w:t>3 276,87</w:t>
            </w:r>
          </w:p>
        </w:tc>
      </w:tr>
      <w:tr w:rsidR="00C8430B" w:rsidRPr="00383506" w14:paraId="457177D5" w14:textId="77777777" w:rsidTr="00C8430B">
        <w:trPr>
          <w:trHeight w:val="332"/>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5C371C7B" w14:textId="77777777" w:rsidR="00C8430B" w:rsidRPr="00383506" w:rsidRDefault="00C8430B" w:rsidP="00C8430B">
            <w:pPr>
              <w:jc w:val="center"/>
            </w:pPr>
            <w:r w:rsidRPr="00383506">
              <w:t>3.2</w:t>
            </w:r>
          </w:p>
        </w:tc>
        <w:tc>
          <w:tcPr>
            <w:tcW w:w="2702" w:type="dxa"/>
            <w:tcBorders>
              <w:top w:val="single" w:sz="4" w:space="0" w:color="auto"/>
              <w:left w:val="single" w:sz="4" w:space="0" w:color="auto"/>
              <w:bottom w:val="single" w:sz="4" w:space="0" w:color="auto"/>
              <w:right w:val="single" w:sz="4" w:space="0" w:color="auto"/>
            </w:tcBorders>
            <w:vAlign w:val="center"/>
            <w:hideMark/>
          </w:tcPr>
          <w:p w14:paraId="494C841C" w14:textId="77777777" w:rsidR="00C8430B" w:rsidRPr="00383506" w:rsidRDefault="00C8430B" w:rsidP="00C8430B">
            <w:pPr>
              <w:jc w:val="both"/>
              <w:rPr>
                <w:iCs/>
              </w:rPr>
            </w:pPr>
            <w:r w:rsidRPr="00383506">
              <w:rPr>
                <w:iCs/>
              </w:rPr>
              <w:t>с 1 июля</w:t>
            </w:r>
          </w:p>
        </w:tc>
        <w:tc>
          <w:tcPr>
            <w:tcW w:w="1425" w:type="dxa"/>
            <w:tcBorders>
              <w:top w:val="nil"/>
              <w:left w:val="single" w:sz="4" w:space="0" w:color="auto"/>
              <w:bottom w:val="single" w:sz="4" w:space="0" w:color="auto"/>
              <w:right w:val="single" w:sz="4" w:space="0" w:color="auto"/>
            </w:tcBorders>
          </w:tcPr>
          <w:p w14:paraId="1774EF74" w14:textId="77777777" w:rsidR="00C8430B" w:rsidRPr="00383506" w:rsidRDefault="00C8430B" w:rsidP="00C8430B">
            <w:pPr>
              <w:jc w:val="center"/>
            </w:pPr>
            <w:r w:rsidRPr="00383506">
              <w:t>3 133,37</w:t>
            </w:r>
          </w:p>
        </w:tc>
        <w:tc>
          <w:tcPr>
            <w:tcW w:w="1398" w:type="dxa"/>
            <w:tcBorders>
              <w:top w:val="nil"/>
              <w:left w:val="nil"/>
              <w:bottom w:val="single" w:sz="4" w:space="0" w:color="auto"/>
              <w:right w:val="single" w:sz="4" w:space="0" w:color="auto"/>
            </w:tcBorders>
          </w:tcPr>
          <w:p w14:paraId="7C130157" w14:textId="77777777" w:rsidR="00C8430B" w:rsidRPr="00383506" w:rsidRDefault="00C8430B" w:rsidP="00C8430B">
            <w:pPr>
              <w:jc w:val="center"/>
            </w:pPr>
            <w:r w:rsidRPr="00383506">
              <w:t>3 071,60</w:t>
            </w:r>
          </w:p>
        </w:tc>
        <w:tc>
          <w:tcPr>
            <w:tcW w:w="1397" w:type="dxa"/>
            <w:tcBorders>
              <w:top w:val="nil"/>
              <w:left w:val="nil"/>
              <w:bottom w:val="single" w:sz="4" w:space="0" w:color="auto"/>
              <w:right w:val="single" w:sz="4" w:space="0" w:color="auto"/>
            </w:tcBorders>
          </w:tcPr>
          <w:p w14:paraId="00275C66" w14:textId="77777777" w:rsidR="00C8430B" w:rsidRPr="00383506" w:rsidRDefault="00C8430B" w:rsidP="00C8430B">
            <w:pPr>
              <w:jc w:val="center"/>
            </w:pPr>
            <w:r w:rsidRPr="00383506">
              <w:t>3 082,91</w:t>
            </w:r>
          </w:p>
        </w:tc>
        <w:tc>
          <w:tcPr>
            <w:tcW w:w="1353" w:type="dxa"/>
            <w:tcBorders>
              <w:top w:val="nil"/>
              <w:left w:val="nil"/>
              <w:bottom w:val="single" w:sz="4" w:space="0" w:color="auto"/>
              <w:right w:val="single" w:sz="4" w:space="0" w:color="auto"/>
            </w:tcBorders>
          </w:tcPr>
          <w:p w14:paraId="011056DA" w14:textId="77777777" w:rsidR="00C8430B" w:rsidRPr="00383506" w:rsidRDefault="00C8430B" w:rsidP="00C8430B">
            <w:pPr>
              <w:jc w:val="center"/>
            </w:pPr>
            <w:r w:rsidRPr="00383506">
              <w:t>3 276,87</w:t>
            </w:r>
          </w:p>
        </w:tc>
        <w:tc>
          <w:tcPr>
            <w:tcW w:w="1318" w:type="dxa"/>
            <w:tcBorders>
              <w:top w:val="nil"/>
              <w:left w:val="nil"/>
              <w:bottom w:val="single" w:sz="4" w:space="0" w:color="auto"/>
              <w:right w:val="single" w:sz="4" w:space="0" w:color="auto"/>
            </w:tcBorders>
          </w:tcPr>
          <w:p w14:paraId="6AE09999" w14:textId="77777777" w:rsidR="00C8430B" w:rsidRPr="00383506" w:rsidRDefault="00C8430B" w:rsidP="00C8430B">
            <w:pPr>
              <w:jc w:val="center"/>
            </w:pPr>
            <w:r w:rsidRPr="00383506">
              <w:t>3 263,95</w:t>
            </w:r>
          </w:p>
        </w:tc>
      </w:tr>
      <w:tr w:rsidR="00C8430B" w:rsidRPr="00383506" w14:paraId="26610514" w14:textId="77777777" w:rsidTr="00C8430B">
        <w:trPr>
          <w:trHeight w:val="332"/>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2D0EFF2C" w14:textId="77777777" w:rsidR="00C8430B" w:rsidRPr="00383506" w:rsidRDefault="00C8430B" w:rsidP="00C8430B">
            <w:pPr>
              <w:jc w:val="center"/>
            </w:pPr>
            <w:r w:rsidRPr="00383506">
              <w:t>4</w:t>
            </w:r>
          </w:p>
        </w:tc>
        <w:tc>
          <w:tcPr>
            <w:tcW w:w="2702" w:type="dxa"/>
            <w:tcBorders>
              <w:top w:val="single" w:sz="4" w:space="0" w:color="auto"/>
              <w:left w:val="single" w:sz="4" w:space="0" w:color="auto"/>
              <w:bottom w:val="single" w:sz="4" w:space="0" w:color="auto"/>
              <w:right w:val="single" w:sz="4" w:space="0" w:color="auto"/>
            </w:tcBorders>
            <w:vAlign w:val="center"/>
            <w:hideMark/>
          </w:tcPr>
          <w:p w14:paraId="335FF7D4" w14:textId="77777777" w:rsidR="00C8430B" w:rsidRPr="00383506" w:rsidRDefault="00C8430B" w:rsidP="00C8430B">
            <w:pPr>
              <w:jc w:val="both"/>
              <w:rPr>
                <w:iCs/>
              </w:rPr>
            </w:pPr>
            <w:r w:rsidRPr="00383506">
              <w:rPr>
                <w:iCs/>
              </w:rPr>
              <w:t>Рост с 1 июля</w:t>
            </w:r>
          </w:p>
        </w:tc>
        <w:tc>
          <w:tcPr>
            <w:tcW w:w="1425" w:type="dxa"/>
            <w:tcBorders>
              <w:top w:val="single" w:sz="4" w:space="0" w:color="auto"/>
              <w:left w:val="single" w:sz="4" w:space="0" w:color="auto"/>
              <w:bottom w:val="single" w:sz="4" w:space="0" w:color="auto"/>
              <w:right w:val="single" w:sz="4" w:space="0" w:color="auto"/>
            </w:tcBorders>
          </w:tcPr>
          <w:p w14:paraId="03B34661" w14:textId="77777777" w:rsidR="00C8430B" w:rsidRPr="00383506" w:rsidRDefault="00C8430B" w:rsidP="00C8430B">
            <w:pPr>
              <w:jc w:val="center"/>
            </w:pPr>
            <w:r w:rsidRPr="00383506">
              <w:t>20,0%</w:t>
            </w:r>
          </w:p>
        </w:tc>
        <w:tc>
          <w:tcPr>
            <w:tcW w:w="1398" w:type="dxa"/>
            <w:tcBorders>
              <w:top w:val="single" w:sz="4" w:space="0" w:color="auto"/>
              <w:left w:val="nil"/>
              <w:bottom w:val="single" w:sz="4" w:space="0" w:color="auto"/>
              <w:right w:val="single" w:sz="4" w:space="0" w:color="auto"/>
            </w:tcBorders>
          </w:tcPr>
          <w:p w14:paraId="0F9F99DC" w14:textId="77777777" w:rsidR="00C8430B" w:rsidRPr="00383506" w:rsidRDefault="00C8430B" w:rsidP="00C8430B">
            <w:pPr>
              <w:jc w:val="center"/>
            </w:pPr>
            <w:r w:rsidRPr="00383506">
              <w:t>-2,0%</w:t>
            </w:r>
          </w:p>
        </w:tc>
        <w:tc>
          <w:tcPr>
            <w:tcW w:w="1397" w:type="dxa"/>
            <w:tcBorders>
              <w:top w:val="single" w:sz="4" w:space="0" w:color="auto"/>
              <w:left w:val="nil"/>
              <w:bottom w:val="single" w:sz="4" w:space="0" w:color="auto"/>
              <w:right w:val="single" w:sz="4" w:space="0" w:color="auto"/>
            </w:tcBorders>
          </w:tcPr>
          <w:p w14:paraId="78DE3D3F" w14:textId="77777777" w:rsidR="00C8430B" w:rsidRPr="00383506" w:rsidRDefault="00C8430B" w:rsidP="00C8430B">
            <w:pPr>
              <w:jc w:val="center"/>
            </w:pPr>
            <w:r w:rsidRPr="00383506">
              <w:t>0,4%</w:t>
            </w:r>
          </w:p>
        </w:tc>
        <w:tc>
          <w:tcPr>
            <w:tcW w:w="1353" w:type="dxa"/>
            <w:tcBorders>
              <w:top w:val="single" w:sz="4" w:space="0" w:color="auto"/>
              <w:left w:val="nil"/>
              <w:bottom w:val="single" w:sz="4" w:space="0" w:color="auto"/>
              <w:right w:val="single" w:sz="4" w:space="0" w:color="auto"/>
            </w:tcBorders>
          </w:tcPr>
          <w:p w14:paraId="00E0A02A" w14:textId="77777777" w:rsidR="00C8430B" w:rsidRPr="00383506" w:rsidRDefault="00C8430B" w:rsidP="00C8430B">
            <w:pPr>
              <w:jc w:val="center"/>
            </w:pPr>
            <w:r w:rsidRPr="00383506">
              <w:t>6,3%</w:t>
            </w:r>
          </w:p>
        </w:tc>
        <w:tc>
          <w:tcPr>
            <w:tcW w:w="1318" w:type="dxa"/>
            <w:tcBorders>
              <w:top w:val="single" w:sz="4" w:space="0" w:color="auto"/>
              <w:left w:val="nil"/>
              <w:bottom w:val="single" w:sz="4" w:space="0" w:color="auto"/>
              <w:right w:val="single" w:sz="4" w:space="0" w:color="auto"/>
            </w:tcBorders>
          </w:tcPr>
          <w:p w14:paraId="446D0B8D" w14:textId="77777777" w:rsidR="00C8430B" w:rsidRPr="00383506" w:rsidRDefault="00C8430B" w:rsidP="00C8430B">
            <w:pPr>
              <w:jc w:val="center"/>
            </w:pPr>
            <w:r w:rsidRPr="00383506">
              <w:t>-0,4%</w:t>
            </w:r>
          </w:p>
        </w:tc>
      </w:tr>
      <w:tr w:rsidR="00C8430B" w:rsidRPr="00383506" w14:paraId="04EA972B" w14:textId="77777777" w:rsidTr="00C8430B">
        <w:trPr>
          <w:trHeight w:val="332"/>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730CA1EF" w14:textId="77777777" w:rsidR="00C8430B" w:rsidRPr="00383506" w:rsidRDefault="00C8430B" w:rsidP="00C8430B">
            <w:pPr>
              <w:jc w:val="center"/>
            </w:pPr>
            <w:r w:rsidRPr="00383506">
              <w:t>5</w:t>
            </w:r>
          </w:p>
        </w:tc>
        <w:tc>
          <w:tcPr>
            <w:tcW w:w="2702" w:type="dxa"/>
            <w:tcBorders>
              <w:top w:val="single" w:sz="4" w:space="0" w:color="auto"/>
              <w:left w:val="single" w:sz="4" w:space="0" w:color="auto"/>
              <w:bottom w:val="single" w:sz="4" w:space="0" w:color="auto"/>
              <w:right w:val="single" w:sz="4" w:space="0" w:color="auto"/>
            </w:tcBorders>
            <w:vAlign w:val="center"/>
            <w:hideMark/>
          </w:tcPr>
          <w:p w14:paraId="46AD4D94" w14:textId="77777777" w:rsidR="00C8430B" w:rsidRPr="00383506" w:rsidRDefault="00C8430B" w:rsidP="00C8430B">
            <w:pPr>
              <w:jc w:val="both"/>
              <w:rPr>
                <w:iCs/>
                <w:sz w:val="20"/>
              </w:rPr>
            </w:pPr>
            <w:r w:rsidRPr="00383506">
              <w:rPr>
                <w:iCs/>
                <w:sz w:val="20"/>
              </w:rPr>
              <w:t>Сглаживание тарифа с учетом ограничения роста тарифов организаций ЖКХ, тыс. руб.</w:t>
            </w:r>
          </w:p>
        </w:tc>
        <w:tc>
          <w:tcPr>
            <w:tcW w:w="1425" w:type="dxa"/>
            <w:tcBorders>
              <w:top w:val="single" w:sz="4" w:space="0" w:color="auto"/>
              <w:left w:val="single" w:sz="4" w:space="0" w:color="auto"/>
              <w:bottom w:val="single" w:sz="4" w:space="0" w:color="auto"/>
              <w:right w:val="single" w:sz="4" w:space="0" w:color="auto"/>
            </w:tcBorders>
            <w:vAlign w:val="center"/>
          </w:tcPr>
          <w:p w14:paraId="0185F512" w14:textId="77777777" w:rsidR="00C8430B" w:rsidRPr="00383506" w:rsidRDefault="00C8430B" w:rsidP="00C8430B">
            <w:pPr>
              <w:jc w:val="center"/>
            </w:pPr>
          </w:p>
        </w:tc>
        <w:tc>
          <w:tcPr>
            <w:tcW w:w="1398" w:type="dxa"/>
            <w:tcBorders>
              <w:top w:val="single" w:sz="4" w:space="0" w:color="auto"/>
              <w:left w:val="nil"/>
              <w:bottom w:val="single" w:sz="4" w:space="0" w:color="auto"/>
              <w:right w:val="single" w:sz="4" w:space="0" w:color="auto"/>
            </w:tcBorders>
            <w:vAlign w:val="center"/>
          </w:tcPr>
          <w:p w14:paraId="0B175FE6" w14:textId="77777777" w:rsidR="00C8430B" w:rsidRPr="00383506" w:rsidRDefault="00C8430B" w:rsidP="00C8430B">
            <w:pPr>
              <w:jc w:val="center"/>
            </w:pPr>
            <w:r w:rsidRPr="00383506">
              <w:t>15 060,00</w:t>
            </w:r>
          </w:p>
        </w:tc>
        <w:tc>
          <w:tcPr>
            <w:tcW w:w="1397" w:type="dxa"/>
            <w:tcBorders>
              <w:top w:val="single" w:sz="4" w:space="0" w:color="auto"/>
              <w:left w:val="nil"/>
              <w:bottom w:val="single" w:sz="4" w:space="0" w:color="auto"/>
              <w:right w:val="single" w:sz="4" w:space="0" w:color="auto"/>
            </w:tcBorders>
            <w:vAlign w:val="center"/>
          </w:tcPr>
          <w:p w14:paraId="1AC6C26A" w14:textId="77777777" w:rsidR="00C8430B" w:rsidRPr="00383506" w:rsidRDefault="00C8430B" w:rsidP="00C8430B">
            <w:pPr>
              <w:jc w:val="center"/>
            </w:pPr>
          </w:p>
        </w:tc>
        <w:tc>
          <w:tcPr>
            <w:tcW w:w="1353" w:type="dxa"/>
            <w:tcBorders>
              <w:top w:val="single" w:sz="4" w:space="0" w:color="auto"/>
              <w:left w:val="nil"/>
              <w:bottom w:val="single" w:sz="4" w:space="0" w:color="auto"/>
              <w:right w:val="single" w:sz="4" w:space="0" w:color="auto"/>
            </w:tcBorders>
            <w:vAlign w:val="center"/>
          </w:tcPr>
          <w:p w14:paraId="561D22E7" w14:textId="77777777" w:rsidR="00C8430B" w:rsidRPr="00383506" w:rsidRDefault="00C8430B" w:rsidP="00C8430B">
            <w:pPr>
              <w:jc w:val="center"/>
            </w:pPr>
          </w:p>
        </w:tc>
        <w:tc>
          <w:tcPr>
            <w:tcW w:w="1318" w:type="dxa"/>
            <w:tcBorders>
              <w:top w:val="single" w:sz="4" w:space="0" w:color="auto"/>
              <w:left w:val="nil"/>
              <w:bottom w:val="single" w:sz="4" w:space="0" w:color="auto"/>
              <w:right w:val="single" w:sz="4" w:space="0" w:color="auto"/>
            </w:tcBorders>
            <w:vAlign w:val="center"/>
            <w:hideMark/>
          </w:tcPr>
          <w:p w14:paraId="36D0D791" w14:textId="77777777" w:rsidR="00C8430B" w:rsidRPr="00383506" w:rsidRDefault="00C8430B" w:rsidP="00C8430B">
            <w:pPr>
              <w:jc w:val="center"/>
            </w:pPr>
          </w:p>
        </w:tc>
      </w:tr>
    </w:tbl>
    <w:p w14:paraId="36B5F6A8" w14:textId="77777777" w:rsidR="00C8430B" w:rsidRPr="00383506" w:rsidRDefault="00C8430B" w:rsidP="00C8430B">
      <w:pPr>
        <w:ind w:firstLine="851"/>
        <w:jc w:val="center"/>
      </w:pPr>
    </w:p>
    <w:p w14:paraId="7DC4610C" w14:textId="77777777" w:rsidR="00C8430B" w:rsidRPr="00383506" w:rsidRDefault="00C8430B" w:rsidP="00C8430B">
      <w:pPr>
        <w:ind w:firstLine="851"/>
        <w:jc w:val="center"/>
      </w:pPr>
    </w:p>
    <w:p w14:paraId="721B86C6" w14:textId="61FA0F0A" w:rsidR="00C8430B" w:rsidRPr="00383506" w:rsidRDefault="00C8430B" w:rsidP="009661ED">
      <w:pPr>
        <w:ind w:right="-1"/>
        <w:jc w:val="right"/>
      </w:pPr>
    </w:p>
    <w:p w14:paraId="511FDD7B" w14:textId="4E809245" w:rsidR="00FA715F" w:rsidRPr="00383506" w:rsidRDefault="00FA715F" w:rsidP="009661ED">
      <w:pPr>
        <w:ind w:right="-1"/>
        <w:jc w:val="right"/>
      </w:pPr>
    </w:p>
    <w:p w14:paraId="3578520F" w14:textId="63F0DFFD" w:rsidR="00FA715F" w:rsidRPr="00383506" w:rsidRDefault="00FA715F" w:rsidP="009661ED">
      <w:pPr>
        <w:ind w:right="-1"/>
        <w:jc w:val="right"/>
      </w:pPr>
    </w:p>
    <w:p w14:paraId="2ACDE53F" w14:textId="37E070C9" w:rsidR="00FA715F" w:rsidRPr="00383506" w:rsidRDefault="00FA715F" w:rsidP="009661ED">
      <w:pPr>
        <w:ind w:right="-1"/>
        <w:jc w:val="right"/>
      </w:pPr>
    </w:p>
    <w:p w14:paraId="3853B320" w14:textId="7E0B9FDF" w:rsidR="00FA715F" w:rsidRPr="00383506" w:rsidRDefault="00FA715F" w:rsidP="009661ED">
      <w:pPr>
        <w:ind w:right="-1"/>
        <w:jc w:val="right"/>
      </w:pPr>
    </w:p>
    <w:p w14:paraId="1F0138A2" w14:textId="0CE653D4" w:rsidR="00FA715F" w:rsidRPr="00383506" w:rsidRDefault="00FA715F" w:rsidP="009661ED">
      <w:pPr>
        <w:ind w:right="-1"/>
        <w:jc w:val="right"/>
      </w:pPr>
    </w:p>
    <w:p w14:paraId="7B2AAF99" w14:textId="2F9F7AA4" w:rsidR="00FA715F" w:rsidRPr="00383506" w:rsidRDefault="00FA715F" w:rsidP="009661ED">
      <w:pPr>
        <w:ind w:right="-1"/>
        <w:jc w:val="right"/>
      </w:pPr>
    </w:p>
    <w:p w14:paraId="1430BB60" w14:textId="2C910487" w:rsidR="00FA715F" w:rsidRPr="00383506" w:rsidRDefault="00FA715F" w:rsidP="009661ED">
      <w:pPr>
        <w:ind w:right="-1"/>
        <w:jc w:val="right"/>
      </w:pPr>
    </w:p>
    <w:p w14:paraId="526780CA" w14:textId="67C4A5BD" w:rsidR="00FA715F" w:rsidRPr="00383506" w:rsidRDefault="00FA715F" w:rsidP="009661ED">
      <w:pPr>
        <w:ind w:right="-1"/>
        <w:jc w:val="right"/>
      </w:pPr>
    </w:p>
    <w:p w14:paraId="7E173420" w14:textId="5B37A21D" w:rsidR="00FA715F" w:rsidRPr="00383506" w:rsidRDefault="00FA715F" w:rsidP="009661ED">
      <w:pPr>
        <w:ind w:right="-1"/>
        <w:jc w:val="right"/>
      </w:pPr>
    </w:p>
    <w:p w14:paraId="0053215C" w14:textId="10336C57" w:rsidR="00FA715F" w:rsidRPr="00383506" w:rsidRDefault="00FA715F" w:rsidP="009661ED">
      <w:pPr>
        <w:ind w:right="-1"/>
        <w:jc w:val="right"/>
      </w:pPr>
    </w:p>
    <w:p w14:paraId="1FCFF5A3" w14:textId="080F409F" w:rsidR="00FA715F" w:rsidRPr="00383506" w:rsidRDefault="00FA715F" w:rsidP="009661ED">
      <w:pPr>
        <w:ind w:right="-1"/>
        <w:jc w:val="right"/>
      </w:pPr>
    </w:p>
    <w:p w14:paraId="4C2EC79D" w14:textId="39ACA030" w:rsidR="00FA715F" w:rsidRPr="00383506" w:rsidRDefault="00FA715F" w:rsidP="009661ED">
      <w:pPr>
        <w:ind w:right="-1"/>
        <w:jc w:val="right"/>
      </w:pPr>
    </w:p>
    <w:p w14:paraId="2E8A1639" w14:textId="028358CF" w:rsidR="00FA715F" w:rsidRPr="00383506" w:rsidRDefault="00FA715F" w:rsidP="009661ED">
      <w:pPr>
        <w:ind w:right="-1"/>
        <w:jc w:val="right"/>
      </w:pPr>
    </w:p>
    <w:p w14:paraId="03F2B759" w14:textId="11708304" w:rsidR="00FA715F" w:rsidRPr="00383506" w:rsidRDefault="00FA715F" w:rsidP="009661ED">
      <w:pPr>
        <w:ind w:right="-1"/>
        <w:jc w:val="right"/>
      </w:pPr>
    </w:p>
    <w:p w14:paraId="245EE4F8" w14:textId="6782D558" w:rsidR="00FA715F" w:rsidRPr="00383506" w:rsidRDefault="00FA715F" w:rsidP="009661ED">
      <w:pPr>
        <w:ind w:right="-1"/>
        <w:jc w:val="right"/>
      </w:pPr>
    </w:p>
    <w:p w14:paraId="213F91F6" w14:textId="1ECF4543" w:rsidR="00FA715F" w:rsidRPr="00383506" w:rsidRDefault="00FA715F" w:rsidP="009661ED">
      <w:pPr>
        <w:ind w:right="-1"/>
        <w:jc w:val="right"/>
      </w:pPr>
    </w:p>
    <w:p w14:paraId="10A0EC57" w14:textId="089786A6" w:rsidR="00FA715F" w:rsidRPr="00383506" w:rsidRDefault="00FA715F" w:rsidP="009661ED">
      <w:pPr>
        <w:ind w:right="-1"/>
        <w:jc w:val="right"/>
      </w:pPr>
    </w:p>
    <w:p w14:paraId="209AFD93" w14:textId="6A8DE1A1" w:rsidR="00FA715F" w:rsidRPr="00383506" w:rsidRDefault="00FA715F" w:rsidP="00FA715F">
      <w:pPr>
        <w:ind w:left="4962" w:right="-1"/>
        <w:jc w:val="both"/>
      </w:pPr>
      <w:r w:rsidRPr="00383506">
        <w:lastRenderedPageBreak/>
        <w:t>Приложение № 76 к протоколу заседания Правления региональной энергетической комиссии Кемеровской области от 11.12.2018 № 76</w:t>
      </w:r>
    </w:p>
    <w:p w14:paraId="59B874DE" w14:textId="77777777" w:rsidR="004F0073" w:rsidRPr="00383506" w:rsidRDefault="004F0073" w:rsidP="004F0073">
      <w:pPr>
        <w:ind w:right="-711"/>
        <w:jc w:val="center"/>
        <w:rPr>
          <w:b/>
          <w:bCs/>
          <w:kern w:val="32"/>
          <w:sz w:val="28"/>
          <w:szCs w:val="28"/>
        </w:rPr>
      </w:pPr>
    </w:p>
    <w:p w14:paraId="03605252" w14:textId="77777777" w:rsidR="004F0073" w:rsidRPr="00383506" w:rsidRDefault="004F0073" w:rsidP="004F0073">
      <w:pPr>
        <w:ind w:right="-711"/>
        <w:jc w:val="center"/>
        <w:rPr>
          <w:b/>
          <w:bCs/>
          <w:kern w:val="32"/>
          <w:sz w:val="28"/>
          <w:szCs w:val="28"/>
        </w:rPr>
      </w:pPr>
    </w:p>
    <w:p w14:paraId="26AFAE87" w14:textId="14686110" w:rsidR="004F0073" w:rsidRPr="00383506" w:rsidRDefault="004F0073" w:rsidP="004F0073">
      <w:pPr>
        <w:ind w:right="-711"/>
        <w:jc w:val="center"/>
        <w:rPr>
          <w:b/>
          <w:bCs/>
          <w:kern w:val="32"/>
          <w:sz w:val="28"/>
          <w:szCs w:val="28"/>
        </w:rPr>
      </w:pPr>
      <w:r w:rsidRPr="00383506">
        <w:rPr>
          <w:b/>
          <w:bCs/>
          <w:kern w:val="32"/>
          <w:sz w:val="28"/>
          <w:szCs w:val="28"/>
        </w:rPr>
        <w:t xml:space="preserve">Долгосрочные параметры регулирования </w:t>
      </w:r>
      <w:bookmarkStart w:id="418" w:name="_Hlk526751810"/>
      <w:r w:rsidRPr="00383506">
        <w:rPr>
          <w:b/>
          <w:bCs/>
          <w:kern w:val="32"/>
          <w:sz w:val="28"/>
          <w:szCs w:val="28"/>
        </w:rPr>
        <w:t xml:space="preserve">ООО «Киселевская объединенная тепловая компания» </w:t>
      </w:r>
      <w:bookmarkEnd w:id="418"/>
      <w:r w:rsidRPr="00383506">
        <w:rPr>
          <w:b/>
          <w:bCs/>
          <w:kern w:val="32"/>
          <w:sz w:val="28"/>
          <w:szCs w:val="28"/>
        </w:rPr>
        <w:t>для формирования долгосрочных тарифов на тепловую энергию, реализуемую на потребительском рынке г. Киселевска,</w:t>
      </w:r>
      <w:r w:rsidRPr="00383506">
        <w:rPr>
          <w:b/>
          <w:bCs/>
          <w:kern w:val="32"/>
          <w:sz w:val="28"/>
          <w:szCs w:val="28"/>
        </w:rPr>
        <w:br/>
        <w:t>на период 01.01.2019 по 31.12.2023</w:t>
      </w:r>
    </w:p>
    <w:p w14:paraId="3CC7494F" w14:textId="77777777" w:rsidR="004F0073" w:rsidRPr="00383506" w:rsidRDefault="004F0073" w:rsidP="004F0073">
      <w:pPr>
        <w:ind w:right="-711"/>
        <w:jc w:val="center"/>
        <w:rPr>
          <w:bCs/>
          <w:kern w:val="32"/>
          <w:sz w:val="28"/>
          <w:szCs w:val="28"/>
        </w:rPr>
      </w:pPr>
    </w:p>
    <w:tbl>
      <w:tblPr>
        <w:tblStyle w:val="a9"/>
        <w:tblW w:w="10490" w:type="dxa"/>
        <w:tblInd w:w="-714" w:type="dxa"/>
        <w:tblLayout w:type="fixed"/>
        <w:tblLook w:val="04A0" w:firstRow="1" w:lastRow="0" w:firstColumn="1" w:lastColumn="0" w:noHBand="0" w:noVBand="1"/>
      </w:tblPr>
      <w:tblGrid>
        <w:gridCol w:w="1560"/>
        <w:gridCol w:w="709"/>
        <w:gridCol w:w="1276"/>
        <w:gridCol w:w="992"/>
        <w:gridCol w:w="992"/>
        <w:gridCol w:w="992"/>
        <w:gridCol w:w="1418"/>
        <w:gridCol w:w="1559"/>
        <w:gridCol w:w="992"/>
      </w:tblGrid>
      <w:tr w:rsidR="006671E4" w:rsidRPr="00383506" w14:paraId="6669DABC" w14:textId="77777777" w:rsidTr="006671E4">
        <w:trPr>
          <w:trHeight w:val="1959"/>
        </w:trPr>
        <w:tc>
          <w:tcPr>
            <w:tcW w:w="1560" w:type="dxa"/>
            <w:vMerge w:val="restart"/>
            <w:vAlign w:val="center"/>
          </w:tcPr>
          <w:p w14:paraId="4454347D" w14:textId="77777777" w:rsidR="004F0073" w:rsidRPr="00383506" w:rsidRDefault="004F0073" w:rsidP="00700C60">
            <w:pPr>
              <w:ind w:right="-2"/>
              <w:jc w:val="center"/>
            </w:pPr>
            <w:proofErr w:type="gramStart"/>
            <w:r w:rsidRPr="00383506">
              <w:t>Наименова-ние</w:t>
            </w:r>
            <w:proofErr w:type="gramEnd"/>
            <w:r w:rsidRPr="00383506">
              <w:t xml:space="preserve"> регулируе-мой организации</w:t>
            </w:r>
          </w:p>
        </w:tc>
        <w:tc>
          <w:tcPr>
            <w:tcW w:w="709" w:type="dxa"/>
            <w:vMerge w:val="restart"/>
            <w:vAlign w:val="center"/>
          </w:tcPr>
          <w:p w14:paraId="6D6E829D" w14:textId="77777777" w:rsidR="004F0073" w:rsidRPr="00383506" w:rsidRDefault="004F0073" w:rsidP="00700C60">
            <w:pPr>
              <w:ind w:left="-91" w:right="-2" w:hanging="91"/>
              <w:jc w:val="center"/>
            </w:pPr>
            <w:r w:rsidRPr="00383506">
              <w:t>Год</w:t>
            </w:r>
          </w:p>
        </w:tc>
        <w:tc>
          <w:tcPr>
            <w:tcW w:w="1276" w:type="dxa"/>
            <w:vAlign w:val="center"/>
          </w:tcPr>
          <w:p w14:paraId="4395ADC2" w14:textId="77777777" w:rsidR="004F0073" w:rsidRPr="00383506" w:rsidRDefault="004F0073" w:rsidP="00700C60">
            <w:pPr>
              <w:ind w:right="-2"/>
              <w:jc w:val="center"/>
            </w:pPr>
            <w:r w:rsidRPr="00383506">
              <w:t>Базовый</w:t>
            </w:r>
          </w:p>
          <w:p w14:paraId="6037B488" w14:textId="77777777" w:rsidR="004F0073" w:rsidRPr="00383506" w:rsidRDefault="004F0073" w:rsidP="00700C60">
            <w:pPr>
              <w:ind w:right="-2"/>
              <w:jc w:val="center"/>
            </w:pPr>
            <w:r w:rsidRPr="00383506">
              <w:t xml:space="preserve">уровень </w:t>
            </w:r>
            <w:proofErr w:type="gramStart"/>
            <w:r w:rsidRPr="00383506">
              <w:t>опера-ционных</w:t>
            </w:r>
            <w:proofErr w:type="gramEnd"/>
            <w:r w:rsidRPr="00383506">
              <w:t xml:space="preserve"> расходов</w:t>
            </w:r>
          </w:p>
        </w:tc>
        <w:tc>
          <w:tcPr>
            <w:tcW w:w="992" w:type="dxa"/>
            <w:vAlign w:val="center"/>
          </w:tcPr>
          <w:p w14:paraId="5415A311" w14:textId="77777777" w:rsidR="004F0073" w:rsidRPr="00383506" w:rsidRDefault="004F0073" w:rsidP="00700C60">
            <w:pPr>
              <w:ind w:right="-2"/>
              <w:jc w:val="center"/>
            </w:pPr>
            <w:proofErr w:type="gramStart"/>
            <w:r w:rsidRPr="00383506">
              <w:t>Ин-декс</w:t>
            </w:r>
            <w:proofErr w:type="gramEnd"/>
            <w:r w:rsidRPr="00383506">
              <w:t xml:space="preserve"> эффек-тив-ности опера-цион-ных расхо-дов</w:t>
            </w:r>
          </w:p>
        </w:tc>
        <w:tc>
          <w:tcPr>
            <w:tcW w:w="992" w:type="dxa"/>
            <w:vAlign w:val="center"/>
          </w:tcPr>
          <w:p w14:paraId="5D1D9EF6" w14:textId="77777777" w:rsidR="004F0073" w:rsidRPr="00383506" w:rsidRDefault="004F0073" w:rsidP="00700C60">
            <w:pPr>
              <w:ind w:right="-2"/>
              <w:jc w:val="center"/>
            </w:pPr>
            <w:proofErr w:type="gramStart"/>
            <w:r w:rsidRPr="00383506">
              <w:t>Нор-матив</w:t>
            </w:r>
            <w:proofErr w:type="gramEnd"/>
            <w:r w:rsidRPr="00383506">
              <w:t>-ный уро-вень при-были</w:t>
            </w:r>
          </w:p>
        </w:tc>
        <w:tc>
          <w:tcPr>
            <w:tcW w:w="992" w:type="dxa"/>
            <w:vMerge w:val="restart"/>
            <w:vAlign w:val="center"/>
          </w:tcPr>
          <w:p w14:paraId="546830C3" w14:textId="77777777" w:rsidR="004F0073" w:rsidRPr="00383506" w:rsidRDefault="004F0073" w:rsidP="00700C60">
            <w:pPr>
              <w:ind w:right="-2"/>
              <w:jc w:val="center"/>
            </w:pPr>
            <w:proofErr w:type="gramStart"/>
            <w:r w:rsidRPr="00383506">
              <w:t>Уро-вень</w:t>
            </w:r>
            <w:proofErr w:type="gramEnd"/>
            <w:r w:rsidRPr="00383506">
              <w:t xml:space="preserve"> надеж-ности тепло-снаб-жения</w:t>
            </w:r>
          </w:p>
        </w:tc>
        <w:tc>
          <w:tcPr>
            <w:tcW w:w="1418" w:type="dxa"/>
            <w:vMerge w:val="restart"/>
            <w:vAlign w:val="center"/>
          </w:tcPr>
          <w:p w14:paraId="3C238A2C" w14:textId="77777777" w:rsidR="004F0073" w:rsidRPr="00383506" w:rsidRDefault="004F0073" w:rsidP="00700C60">
            <w:pPr>
              <w:ind w:right="-2"/>
              <w:jc w:val="center"/>
            </w:pPr>
            <w:r w:rsidRPr="00383506">
              <w:t xml:space="preserve">Показатели </w:t>
            </w:r>
            <w:proofErr w:type="gramStart"/>
            <w:r w:rsidRPr="00383506">
              <w:t>энергосбе-режения</w:t>
            </w:r>
            <w:proofErr w:type="gramEnd"/>
          </w:p>
          <w:p w14:paraId="3A7891F3" w14:textId="77777777" w:rsidR="004F0073" w:rsidRPr="00383506" w:rsidRDefault="004F0073" w:rsidP="00700C60">
            <w:pPr>
              <w:ind w:right="-2"/>
              <w:jc w:val="center"/>
            </w:pPr>
            <w:r w:rsidRPr="00383506">
              <w:t xml:space="preserve">и </w:t>
            </w:r>
            <w:proofErr w:type="gramStart"/>
            <w:r w:rsidRPr="00383506">
              <w:t>энергети-ческой</w:t>
            </w:r>
            <w:proofErr w:type="gramEnd"/>
            <w:r w:rsidRPr="00383506">
              <w:t xml:space="preserve"> эффектив-ности</w:t>
            </w:r>
          </w:p>
        </w:tc>
        <w:tc>
          <w:tcPr>
            <w:tcW w:w="1559" w:type="dxa"/>
            <w:vMerge w:val="restart"/>
            <w:vAlign w:val="center"/>
          </w:tcPr>
          <w:p w14:paraId="3E83FA8F" w14:textId="77777777" w:rsidR="004F0073" w:rsidRPr="00383506" w:rsidRDefault="004F0073" w:rsidP="00700C60">
            <w:pPr>
              <w:ind w:right="-2"/>
              <w:jc w:val="center"/>
            </w:pPr>
            <w:r w:rsidRPr="00383506">
              <w:t xml:space="preserve">Реализация программ в области </w:t>
            </w:r>
            <w:proofErr w:type="gramStart"/>
            <w:r w:rsidRPr="00383506">
              <w:t>энергосбере-жения</w:t>
            </w:r>
            <w:proofErr w:type="gramEnd"/>
          </w:p>
          <w:p w14:paraId="68300D46" w14:textId="77777777" w:rsidR="004F0073" w:rsidRPr="00383506" w:rsidRDefault="004F0073" w:rsidP="00700C60">
            <w:pPr>
              <w:ind w:right="-2"/>
              <w:jc w:val="center"/>
            </w:pPr>
            <w:r w:rsidRPr="00383506">
              <w:t xml:space="preserve">и повышения </w:t>
            </w:r>
            <w:proofErr w:type="gramStart"/>
            <w:r w:rsidRPr="00383506">
              <w:t>энергети-ческой</w:t>
            </w:r>
            <w:proofErr w:type="gramEnd"/>
            <w:r w:rsidRPr="00383506">
              <w:t xml:space="preserve"> эффектив-ности</w:t>
            </w:r>
          </w:p>
        </w:tc>
        <w:tc>
          <w:tcPr>
            <w:tcW w:w="992" w:type="dxa"/>
            <w:vMerge w:val="restart"/>
            <w:vAlign w:val="center"/>
          </w:tcPr>
          <w:p w14:paraId="167A21A8" w14:textId="77777777" w:rsidR="004F0073" w:rsidRPr="00383506" w:rsidRDefault="004F0073" w:rsidP="00700C60">
            <w:pPr>
              <w:ind w:right="-2"/>
              <w:jc w:val="center"/>
            </w:pPr>
            <w:r w:rsidRPr="00383506">
              <w:t xml:space="preserve">Дина-мика </w:t>
            </w:r>
            <w:proofErr w:type="gramStart"/>
            <w:r w:rsidRPr="00383506">
              <w:t>изме-нения</w:t>
            </w:r>
            <w:proofErr w:type="gramEnd"/>
            <w:r w:rsidRPr="00383506">
              <w:t xml:space="preserve"> расхо-дов на топли-во</w:t>
            </w:r>
          </w:p>
        </w:tc>
      </w:tr>
      <w:tr w:rsidR="006671E4" w:rsidRPr="00383506" w14:paraId="7D081EA0" w14:textId="77777777" w:rsidTr="006671E4">
        <w:trPr>
          <w:trHeight w:val="397"/>
        </w:trPr>
        <w:tc>
          <w:tcPr>
            <w:tcW w:w="1560" w:type="dxa"/>
            <w:vMerge/>
          </w:tcPr>
          <w:p w14:paraId="05F93AB0" w14:textId="77777777" w:rsidR="004F0073" w:rsidRPr="00383506" w:rsidRDefault="004F0073" w:rsidP="00700C60">
            <w:pPr>
              <w:ind w:right="-2"/>
            </w:pPr>
          </w:p>
        </w:tc>
        <w:tc>
          <w:tcPr>
            <w:tcW w:w="709" w:type="dxa"/>
            <w:vMerge/>
          </w:tcPr>
          <w:p w14:paraId="454D23FD" w14:textId="77777777" w:rsidR="004F0073" w:rsidRPr="00383506" w:rsidRDefault="004F0073" w:rsidP="00700C60">
            <w:pPr>
              <w:ind w:right="-2"/>
            </w:pPr>
          </w:p>
        </w:tc>
        <w:tc>
          <w:tcPr>
            <w:tcW w:w="1276" w:type="dxa"/>
          </w:tcPr>
          <w:p w14:paraId="3B6A87A3" w14:textId="77777777" w:rsidR="004F0073" w:rsidRPr="00383506" w:rsidRDefault="004F0073" w:rsidP="00700C60">
            <w:pPr>
              <w:ind w:right="-2"/>
              <w:jc w:val="center"/>
            </w:pPr>
            <w:r w:rsidRPr="00383506">
              <w:t>тыс. руб.</w:t>
            </w:r>
          </w:p>
        </w:tc>
        <w:tc>
          <w:tcPr>
            <w:tcW w:w="992" w:type="dxa"/>
          </w:tcPr>
          <w:p w14:paraId="00E2532F" w14:textId="77777777" w:rsidR="004F0073" w:rsidRPr="00383506" w:rsidRDefault="004F0073" w:rsidP="00700C60">
            <w:pPr>
              <w:ind w:right="-2"/>
              <w:jc w:val="center"/>
            </w:pPr>
            <w:r w:rsidRPr="00383506">
              <w:t>%</w:t>
            </w:r>
          </w:p>
        </w:tc>
        <w:tc>
          <w:tcPr>
            <w:tcW w:w="992" w:type="dxa"/>
          </w:tcPr>
          <w:p w14:paraId="059DD2D2" w14:textId="77777777" w:rsidR="004F0073" w:rsidRPr="00383506" w:rsidRDefault="004F0073" w:rsidP="00700C60">
            <w:pPr>
              <w:ind w:right="-2"/>
              <w:jc w:val="center"/>
            </w:pPr>
            <w:r w:rsidRPr="00383506">
              <w:t>%</w:t>
            </w:r>
          </w:p>
        </w:tc>
        <w:tc>
          <w:tcPr>
            <w:tcW w:w="992" w:type="dxa"/>
            <w:vMerge/>
          </w:tcPr>
          <w:p w14:paraId="12AD843B" w14:textId="77777777" w:rsidR="004F0073" w:rsidRPr="00383506" w:rsidRDefault="004F0073" w:rsidP="00700C60">
            <w:pPr>
              <w:ind w:right="-2"/>
              <w:rPr>
                <w:sz w:val="28"/>
                <w:szCs w:val="28"/>
              </w:rPr>
            </w:pPr>
          </w:p>
        </w:tc>
        <w:tc>
          <w:tcPr>
            <w:tcW w:w="1418" w:type="dxa"/>
            <w:vMerge/>
          </w:tcPr>
          <w:p w14:paraId="25B6846A" w14:textId="77777777" w:rsidR="004F0073" w:rsidRPr="00383506" w:rsidRDefault="004F0073" w:rsidP="00700C60">
            <w:pPr>
              <w:ind w:right="-2"/>
              <w:rPr>
                <w:sz w:val="28"/>
                <w:szCs w:val="28"/>
              </w:rPr>
            </w:pPr>
          </w:p>
        </w:tc>
        <w:tc>
          <w:tcPr>
            <w:tcW w:w="1559" w:type="dxa"/>
            <w:vMerge/>
          </w:tcPr>
          <w:p w14:paraId="66029AD2" w14:textId="77777777" w:rsidR="004F0073" w:rsidRPr="00383506" w:rsidRDefault="004F0073" w:rsidP="00700C60">
            <w:pPr>
              <w:ind w:right="-2"/>
              <w:rPr>
                <w:sz w:val="28"/>
                <w:szCs w:val="28"/>
              </w:rPr>
            </w:pPr>
          </w:p>
        </w:tc>
        <w:tc>
          <w:tcPr>
            <w:tcW w:w="992" w:type="dxa"/>
            <w:vMerge/>
          </w:tcPr>
          <w:p w14:paraId="0CFA652D" w14:textId="77777777" w:rsidR="004F0073" w:rsidRPr="00383506" w:rsidRDefault="004F0073" w:rsidP="00700C60">
            <w:pPr>
              <w:ind w:right="-2"/>
              <w:rPr>
                <w:sz w:val="28"/>
                <w:szCs w:val="28"/>
              </w:rPr>
            </w:pPr>
          </w:p>
        </w:tc>
      </w:tr>
      <w:tr w:rsidR="006671E4" w:rsidRPr="00383506" w14:paraId="6D7AE4AB" w14:textId="77777777" w:rsidTr="006671E4">
        <w:trPr>
          <w:trHeight w:val="848"/>
        </w:trPr>
        <w:tc>
          <w:tcPr>
            <w:tcW w:w="1560" w:type="dxa"/>
            <w:vMerge w:val="restart"/>
            <w:vAlign w:val="center"/>
          </w:tcPr>
          <w:p w14:paraId="3B8BD191" w14:textId="77777777" w:rsidR="004F0073" w:rsidRPr="00383506" w:rsidRDefault="004F0073" w:rsidP="00700C60">
            <w:pPr>
              <w:ind w:left="-108" w:right="-2"/>
              <w:jc w:val="center"/>
              <w:rPr>
                <w:bCs/>
                <w:kern w:val="32"/>
              </w:rPr>
            </w:pPr>
            <w:r w:rsidRPr="00383506">
              <w:rPr>
                <w:bCs/>
                <w:kern w:val="32"/>
              </w:rPr>
              <w:t>ООО «Киселевская объединенная тепловая компания»</w:t>
            </w:r>
          </w:p>
        </w:tc>
        <w:tc>
          <w:tcPr>
            <w:tcW w:w="709" w:type="dxa"/>
            <w:vAlign w:val="center"/>
          </w:tcPr>
          <w:p w14:paraId="7DF381D0" w14:textId="77777777" w:rsidR="004F0073" w:rsidRPr="00383506" w:rsidRDefault="004F0073" w:rsidP="00700C60">
            <w:pPr>
              <w:ind w:right="-2"/>
              <w:jc w:val="center"/>
            </w:pPr>
            <w:r w:rsidRPr="00383506">
              <w:t>2019</w:t>
            </w:r>
          </w:p>
        </w:tc>
        <w:tc>
          <w:tcPr>
            <w:tcW w:w="1276" w:type="dxa"/>
            <w:vAlign w:val="center"/>
          </w:tcPr>
          <w:p w14:paraId="01C7F61D" w14:textId="77777777" w:rsidR="004F0073" w:rsidRPr="00383506" w:rsidRDefault="004F0073" w:rsidP="00700C60">
            <w:pPr>
              <w:ind w:right="-2"/>
              <w:jc w:val="center"/>
            </w:pPr>
            <w:r w:rsidRPr="00383506">
              <w:t>174412,38</w:t>
            </w:r>
          </w:p>
        </w:tc>
        <w:tc>
          <w:tcPr>
            <w:tcW w:w="992" w:type="dxa"/>
            <w:vAlign w:val="center"/>
          </w:tcPr>
          <w:p w14:paraId="6F395939" w14:textId="77777777" w:rsidR="004F0073" w:rsidRPr="00383506" w:rsidRDefault="004F0073" w:rsidP="00700C60">
            <w:pPr>
              <w:jc w:val="center"/>
            </w:pPr>
            <w:r w:rsidRPr="00383506">
              <w:t>x</w:t>
            </w:r>
          </w:p>
        </w:tc>
        <w:tc>
          <w:tcPr>
            <w:tcW w:w="992" w:type="dxa"/>
            <w:vAlign w:val="center"/>
          </w:tcPr>
          <w:p w14:paraId="0620E3BD" w14:textId="77777777" w:rsidR="004F0073" w:rsidRPr="00383506" w:rsidRDefault="004F0073" w:rsidP="00700C60">
            <w:pPr>
              <w:ind w:right="-108"/>
              <w:jc w:val="center"/>
              <w:rPr>
                <w:lang w:val="en-US"/>
              </w:rPr>
            </w:pPr>
            <w:r w:rsidRPr="00383506">
              <w:rPr>
                <w:lang w:val="en-US"/>
              </w:rPr>
              <w:t>x</w:t>
            </w:r>
          </w:p>
        </w:tc>
        <w:tc>
          <w:tcPr>
            <w:tcW w:w="992" w:type="dxa"/>
            <w:vAlign w:val="center"/>
          </w:tcPr>
          <w:p w14:paraId="36CD6FCD" w14:textId="77777777" w:rsidR="004F0073" w:rsidRPr="00383506" w:rsidRDefault="004F0073" w:rsidP="00700C60">
            <w:pPr>
              <w:jc w:val="center"/>
            </w:pPr>
            <w:r w:rsidRPr="00383506">
              <w:t>0,00</w:t>
            </w:r>
          </w:p>
        </w:tc>
        <w:tc>
          <w:tcPr>
            <w:tcW w:w="1418" w:type="dxa"/>
            <w:vAlign w:val="center"/>
          </w:tcPr>
          <w:p w14:paraId="0246D069" w14:textId="77777777" w:rsidR="004F0073" w:rsidRPr="00383506" w:rsidRDefault="004F0073" w:rsidP="00700C60">
            <w:pPr>
              <w:ind w:right="-108"/>
              <w:jc w:val="center"/>
              <w:rPr>
                <w:lang w:val="en-US"/>
              </w:rPr>
            </w:pPr>
            <w:r w:rsidRPr="00383506">
              <w:rPr>
                <w:lang w:val="en-US"/>
              </w:rPr>
              <w:t>x</w:t>
            </w:r>
          </w:p>
        </w:tc>
        <w:tc>
          <w:tcPr>
            <w:tcW w:w="1559" w:type="dxa"/>
            <w:vAlign w:val="center"/>
          </w:tcPr>
          <w:p w14:paraId="71B603D0" w14:textId="77777777" w:rsidR="004F0073" w:rsidRPr="00383506" w:rsidRDefault="004F0073" w:rsidP="00700C60">
            <w:pPr>
              <w:jc w:val="center"/>
            </w:pPr>
            <w:r w:rsidRPr="00383506">
              <w:t>x</w:t>
            </w:r>
          </w:p>
        </w:tc>
        <w:tc>
          <w:tcPr>
            <w:tcW w:w="992" w:type="dxa"/>
            <w:vAlign w:val="center"/>
          </w:tcPr>
          <w:p w14:paraId="6EBD4131" w14:textId="77777777" w:rsidR="004F0073" w:rsidRPr="00383506" w:rsidRDefault="004F0073" w:rsidP="00700C60">
            <w:pPr>
              <w:jc w:val="center"/>
            </w:pPr>
            <w:r w:rsidRPr="00383506">
              <w:t>x</w:t>
            </w:r>
          </w:p>
        </w:tc>
      </w:tr>
      <w:tr w:rsidR="006671E4" w:rsidRPr="00383506" w14:paraId="11FA50EC" w14:textId="77777777" w:rsidTr="006671E4">
        <w:trPr>
          <w:trHeight w:val="848"/>
        </w:trPr>
        <w:tc>
          <w:tcPr>
            <w:tcW w:w="1560" w:type="dxa"/>
            <w:vMerge/>
            <w:vAlign w:val="center"/>
          </w:tcPr>
          <w:p w14:paraId="1EA3554E" w14:textId="77777777" w:rsidR="004F0073" w:rsidRPr="00383506" w:rsidRDefault="004F0073" w:rsidP="00700C60">
            <w:pPr>
              <w:ind w:right="-2"/>
              <w:jc w:val="center"/>
              <w:rPr>
                <w:sz w:val="28"/>
                <w:szCs w:val="28"/>
              </w:rPr>
            </w:pPr>
          </w:p>
        </w:tc>
        <w:tc>
          <w:tcPr>
            <w:tcW w:w="709" w:type="dxa"/>
            <w:vAlign w:val="center"/>
          </w:tcPr>
          <w:p w14:paraId="7B0C5B70" w14:textId="77777777" w:rsidR="004F0073" w:rsidRPr="00383506" w:rsidRDefault="004F0073" w:rsidP="00700C60">
            <w:pPr>
              <w:ind w:right="-2"/>
              <w:jc w:val="center"/>
            </w:pPr>
            <w:r w:rsidRPr="00383506">
              <w:t>2020</w:t>
            </w:r>
          </w:p>
        </w:tc>
        <w:tc>
          <w:tcPr>
            <w:tcW w:w="1276" w:type="dxa"/>
            <w:vAlign w:val="center"/>
          </w:tcPr>
          <w:p w14:paraId="241CCA2E" w14:textId="77777777" w:rsidR="004F0073" w:rsidRPr="00383506" w:rsidRDefault="004F0073" w:rsidP="00700C60">
            <w:pPr>
              <w:jc w:val="center"/>
            </w:pPr>
            <w:r w:rsidRPr="00383506">
              <w:t>x</w:t>
            </w:r>
          </w:p>
        </w:tc>
        <w:tc>
          <w:tcPr>
            <w:tcW w:w="992" w:type="dxa"/>
            <w:vAlign w:val="center"/>
          </w:tcPr>
          <w:p w14:paraId="7F850F2A" w14:textId="77777777" w:rsidR="004F0073" w:rsidRPr="00383506" w:rsidRDefault="004F0073" w:rsidP="00700C60">
            <w:pPr>
              <w:jc w:val="center"/>
            </w:pPr>
            <w:r w:rsidRPr="00383506">
              <w:t>1,00</w:t>
            </w:r>
          </w:p>
        </w:tc>
        <w:tc>
          <w:tcPr>
            <w:tcW w:w="992" w:type="dxa"/>
            <w:vAlign w:val="center"/>
          </w:tcPr>
          <w:p w14:paraId="2EA3B0E6" w14:textId="77777777" w:rsidR="004F0073" w:rsidRPr="00383506" w:rsidRDefault="004F0073" w:rsidP="00700C60">
            <w:pPr>
              <w:ind w:right="-108"/>
              <w:jc w:val="center"/>
              <w:rPr>
                <w:lang w:val="en-US"/>
              </w:rPr>
            </w:pPr>
            <w:r w:rsidRPr="00383506">
              <w:rPr>
                <w:lang w:val="en-US"/>
              </w:rPr>
              <w:t>x</w:t>
            </w:r>
          </w:p>
        </w:tc>
        <w:tc>
          <w:tcPr>
            <w:tcW w:w="992" w:type="dxa"/>
            <w:vAlign w:val="center"/>
          </w:tcPr>
          <w:p w14:paraId="58C63E18" w14:textId="77777777" w:rsidR="004F0073" w:rsidRPr="00383506" w:rsidRDefault="004F0073" w:rsidP="00700C60">
            <w:pPr>
              <w:jc w:val="center"/>
            </w:pPr>
            <w:r w:rsidRPr="00383506">
              <w:t>0,00</w:t>
            </w:r>
          </w:p>
        </w:tc>
        <w:tc>
          <w:tcPr>
            <w:tcW w:w="1418" w:type="dxa"/>
            <w:vAlign w:val="center"/>
          </w:tcPr>
          <w:p w14:paraId="4849170E" w14:textId="77777777" w:rsidR="004F0073" w:rsidRPr="00383506" w:rsidRDefault="004F0073" w:rsidP="00700C60">
            <w:pPr>
              <w:ind w:right="-108"/>
              <w:jc w:val="center"/>
              <w:rPr>
                <w:lang w:val="en-US"/>
              </w:rPr>
            </w:pPr>
            <w:r w:rsidRPr="00383506">
              <w:rPr>
                <w:lang w:val="en-US"/>
              </w:rPr>
              <w:t>x</w:t>
            </w:r>
          </w:p>
        </w:tc>
        <w:tc>
          <w:tcPr>
            <w:tcW w:w="1559" w:type="dxa"/>
            <w:vAlign w:val="center"/>
          </w:tcPr>
          <w:p w14:paraId="370642FC" w14:textId="77777777" w:rsidR="004F0073" w:rsidRPr="00383506" w:rsidRDefault="004F0073" w:rsidP="00700C60">
            <w:pPr>
              <w:jc w:val="center"/>
            </w:pPr>
            <w:r w:rsidRPr="00383506">
              <w:t>x</w:t>
            </w:r>
          </w:p>
        </w:tc>
        <w:tc>
          <w:tcPr>
            <w:tcW w:w="992" w:type="dxa"/>
            <w:vAlign w:val="center"/>
          </w:tcPr>
          <w:p w14:paraId="0644A1A8" w14:textId="77777777" w:rsidR="004F0073" w:rsidRPr="00383506" w:rsidRDefault="004F0073" w:rsidP="00700C60">
            <w:pPr>
              <w:jc w:val="center"/>
            </w:pPr>
            <w:r w:rsidRPr="00383506">
              <w:t>x</w:t>
            </w:r>
          </w:p>
        </w:tc>
      </w:tr>
      <w:tr w:rsidR="006671E4" w:rsidRPr="00383506" w14:paraId="1FDFF255" w14:textId="77777777" w:rsidTr="006671E4">
        <w:trPr>
          <w:trHeight w:val="894"/>
        </w:trPr>
        <w:tc>
          <w:tcPr>
            <w:tcW w:w="1560" w:type="dxa"/>
            <w:vMerge/>
            <w:vAlign w:val="center"/>
          </w:tcPr>
          <w:p w14:paraId="4AFF2BA0" w14:textId="77777777" w:rsidR="004F0073" w:rsidRPr="00383506" w:rsidRDefault="004F0073" w:rsidP="00700C60">
            <w:pPr>
              <w:ind w:right="-2"/>
              <w:jc w:val="center"/>
              <w:rPr>
                <w:sz w:val="28"/>
                <w:szCs w:val="28"/>
              </w:rPr>
            </w:pPr>
          </w:p>
        </w:tc>
        <w:tc>
          <w:tcPr>
            <w:tcW w:w="709" w:type="dxa"/>
            <w:vAlign w:val="center"/>
          </w:tcPr>
          <w:p w14:paraId="3A397450" w14:textId="77777777" w:rsidR="004F0073" w:rsidRPr="00383506" w:rsidRDefault="004F0073" w:rsidP="00700C60">
            <w:pPr>
              <w:ind w:right="-2"/>
              <w:jc w:val="center"/>
            </w:pPr>
            <w:r w:rsidRPr="00383506">
              <w:t>2021</w:t>
            </w:r>
          </w:p>
        </w:tc>
        <w:tc>
          <w:tcPr>
            <w:tcW w:w="1276" w:type="dxa"/>
            <w:vAlign w:val="center"/>
          </w:tcPr>
          <w:p w14:paraId="492FFD13" w14:textId="77777777" w:rsidR="004F0073" w:rsidRPr="00383506" w:rsidRDefault="004F0073" w:rsidP="00700C60">
            <w:pPr>
              <w:jc w:val="center"/>
            </w:pPr>
            <w:r w:rsidRPr="00383506">
              <w:t>x</w:t>
            </w:r>
          </w:p>
        </w:tc>
        <w:tc>
          <w:tcPr>
            <w:tcW w:w="992" w:type="dxa"/>
            <w:vAlign w:val="center"/>
          </w:tcPr>
          <w:p w14:paraId="510C9DD7" w14:textId="77777777" w:rsidR="004F0073" w:rsidRPr="00383506" w:rsidRDefault="004F0073" w:rsidP="00700C60">
            <w:pPr>
              <w:jc w:val="center"/>
            </w:pPr>
            <w:r w:rsidRPr="00383506">
              <w:t>1,00</w:t>
            </w:r>
          </w:p>
        </w:tc>
        <w:tc>
          <w:tcPr>
            <w:tcW w:w="992" w:type="dxa"/>
            <w:vAlign w:val="center"/>
          </w:tcPr>
          <w:p w14:paraId="6C101612" w14:textId="77777777" w:rsidR="004F0073" w:rsidRPr="00383506" w:rsidRDefault="004F0073" w:rsidP="00700C60">
            <w:pPr>
              <w:jc w:val="center"/>
              <w:rPr>
                <w:lang w:val="en-US"/>
              </w:rPr>
            </w:pPr>
            <w:r w:rsidRPr="00383506">
              <w:rPr>
                <w:lang w:val="en-US"/>
              </w:rPr>
              <w:t>x</w:t>
            </w:r>
          </w:p>
        </w:tc>
        <w:tc>
          <w:tcPr>
            <w:tcW w:w="992" w:type="dxa"/>
            <w:vAlign w:val="center"/>
          </w:tcPr>
          <w:p w14:paraId="402BAFFE" w14:textId="77777777" w:rsidR="004F0073" w:rsidRPr="00383506" w:rsidRDefault="004F0073" w:rsidP="00700C60">
            <w:pPr>
              <w:jc w:val="center"/>
            </w:pPr>
            <w:r w:rsidRPr="00383506">
              <w:t>0,00</w:t>
            </w:r>
          </w:p>
        </w:tc>
        <w:tc>
          <w:tcPr>
            <w:tcW w:w="1418" w:type="dxa"/>
            <w:vAlign w:val="center"/>
          </w:tcPr>
          <w:p w14:paraId="670B7C10" w14:textId="77777777" w:rsidR="004F0073" w:rsidRPr="00383506" w:rsidRDefault="004F0073" w:rsidP="00700C60">
            <w:pPr>
              <w:jc w:val="center"/>
              <w:rPr>
                <w:lang w:val="en-US"/>
              </w:rPr>
            </w:pPr>
            <w:r w:rsidRPr="00383506">
              <w:rPr>
                <w:lang w:val="en-US"/>
              </w:rPr>
              <w:t>x</w:t>
            </w:r>
          </w:p>
        </w:tc>
        <w:tc>
          <w:tcPr>
            <w:tcW w:w="1559" w:type="dxa"/>
            <w:vAlign w:val="center"/>
          </w:tcPr>
          <w:p w14:paraId="3EA35505" w14:textId="77777777" w:rsidR="004F0073" w:rsidRPr="00383506" w:rsidRDefault="004F0073" w:rsidP="00700C60">
            <w:pPr>
              <w:jc w:val="center"/>
            </w:pPr>
            <w:r w:rsidRPr="00383506">
              <w:t>x</w:t>
            </w:r>
          </w:p>
        </w:tc>
        <w:tc>
          <w:tcPr>
            <w:tcW w:w="992" w:type="dxa"/>
            <w:vAlign w:val="center"/>
          </w:tcPr>
          <w:p w14:paraId="1B01672D" w14:textId="77777777" w:rsidR="004F0073" w:rsidRPr="00383506" w:rsidRDefault="004F0073" w:rsidP="00700C60">
            <w:pPr>
              <w:jc w:val="center"/>
            </w:pPr>
            <w:r w:rsidRPr="00383506">
              <w:t>x</w:t>
            </w:r>
          </w:p>
        </w:tc>
      </w:tr>
      <w:tr w:rsidR="006671E4" w:rsidRPr="00383506" w14:paraId="6A574C52" w14:textId="77777777" w:rsidTr="006671E4">
        <w:trPr>
          <w:trHeight w:val="850"/>
        </w:trPr>
        <w:tc>
          <w:tcPr>
            <w:tcW w:w="1560" w:type="dxa"/>
            <w:vMerge/>
          </w:tcPr>
          <w:p w14:paraId="6D605735" w14:textId="77777777" w:rsidR="004F0073" w:rsidRPr="00383506" w:rsidRDefault="004F0073" w:rsidP="00700C60">
            <w:pPr>
              <w:ind w:right="-2"/>
              <w:rPr>
                <w:sz w:val="28"/>
                <w:szCs w:val="28"/>
              </w:rPr>
            </w:pPr>
          </w:p>
        </w:tc>
        <w:tc>
          <w:tcPr>
            <w:tcW w:w="709" w:type="dxa"/>
            <w:vAlign w:val="center"/>
          </w:tcPr>
          <w:p w14:paraId="23FE6C2A" w14:textId="77777777" w:rsidR="004F0073" w:rsidRPr="00383506" w:rsidRDefault="004F0073" w:rsidP="00700C60">
            <w:pPr>
              <w:ind w:right="-2"/>
              <w:jc w:val="center"/>
            </w:pPr>
            <w:r w:rsidRPr="00383506">
              <w:t>2022</w:t>
            </w:r>
          </w:p>
        </w:tc>
        <w:tc>
          <w:tcPr>
            <w:tcW w:w="1276" w:type="dxa"/>
            <w:vAlign w:val="center"/>
          </w:tcPr>
          <w:p w14:paraId="72884DEA" w14:textId="77777777" w:rsidR="004F0073" w:rsidRPr="00383506" w:rsidRDefault="004F0073" w:rsidP="00700C60">
            <w:pPr>
              <w:jc w:val="center"/>
            </w:pPr>
            <w:r w:rsidRPr="00383506">
              <w:t>x</w:t>
            </w:r>
          </w:p>
        </w:tc>
        <w:tc>
          <w:tcPr>
            <w:tcW w:w="992" w:type="dxa"/>
            <w:vAlign w:val="center"/>
          </w:tcPr>
          <w:p w14:paraId="7221EEDC" w14:textId="77777777" w:rsidR="004F0073" w:rsidRPr="00383506" w:rsidRDefault="004F0073" w:rsidP="00700C60">
            <w:pPr>
              <w:jc w:val="center"/>
            </w:pPr>
            <w:r w:rsidRPr="00383506">
              <w:t>1,00</w:t>
            </w:r>
          </w:p>
        </w:tc>
        <w:tc>
          <w:tcPr>
            <w:tcW w:w="992" w:type="dxa"/>
            <w:vAlign w:val="center"/>
          </w:tcPr>
          <w:p w14:paraId="1AD55AA5" w14:textId="77777777" w:rsidR="004F0073" w:rsidRPr="00383506" w:rsidRDefault="004F0073" w:rsidP="00700C60">
            <w:pPr>
              <w:ind w:left="-108" w:right="-108"/>
              <w:jc w:val="center"/>
              <w:rPr>
                <w:lang w:val="en-US"/>
              </w:rPr>
            </w:pPr>
            <w:r w:rsidRPr="00383506">
              <w:rPr>
                <w:lang w:val="en-US"/>
              </w:rPr>
              <w:t>x</w:t>
            </w:r>
          </w:p>
        </w:tc>
        <w:tc>
          <w:tcPr>
            <w:tcW w:w="992" w:type="dxa"/>
            <w:vAlign w:val="center"/>
          </w:tcPr>
          <w:p w14:paraId="06033500" w14:textId="77777777" w:rsidR="004F0073" w:rsidRPr="00383506" w:rsidRDefault="004F0073" w:rsidP="00700C60">
            <w:pPr>
              <w:jc w:val="center"/>
            </w:pPr>
            <w:r w:rsidRPr="00383506">
              <w:t>0,00</w:t>
            </w:r>
          </w:p>
        </w:tc>
        <w:tc>
          <w:tcPr>
            <w:tcW w:w="1418" w:type="dxa"/>
            <w:vAlign w:val="center"/>
          </w:tcPr>
          <w:p w14:paraId="4414F84C" w14:textId="77777777" w:rsidR="004F0073" w:rsidRPr="00383506" w:rsidRDefault="004F0073" w:rsidP="00700C60">
            <w:pPr>
              <w:ind w:left="-108" w:right="-108"/>
              <w:jc w:val="center"/>
              <w:rPr>
                <w:lang w:val="en-US"/>
              </w:rPr>
            </w:pPr>
            <w:r w:rsidRPr="00383506">
              <w:rPr>
                <w:lang w:val="en-US"/>
              </w:rPr>
              <w:t>x</w:t>
            </w:r>
          </w:p>
        </w:tc>
        <w:tc>
          <w:tcPr>
            <w:tcW w:w="1559" w:type="dxa"/>
            <w:vAlign w:val="center"/>
          </w:tcPr>
          <w:p w14:paraId="73865765" w14:textId="77777777" w:rsidR="004F0073" w:rsidRPr="00383506" w:rsidRDefault="004F0073" w:rsidP="00700C60">
            <w:pPr>
              <w:jc w:val="center"/>
            </w:pPr>
            <w:r w:rsidRPr="00383506">
              <w:t>x</w:t>
            </w:r>
          </w:p>
        </w:tc>
        <w:tc>
          <w:tcPr>
            <w:tcW w:w="992" w:type="dxa"/>
            <w:vAlign w:val="center"/>
          </w:tcPr>
          <w:p w14:paraId="03D3AB17" w14:textId="77777777" w:rsidR="004F0073" w:rsidRPr="00383506" w:rsidRDefault="004F0073" w:rsidP="00700C60">
            <w:pPr>
              <w:jc w:val="center"/>
            </w:pPr>
            <w:r w:rsidRPr="00383506">
              <w:t>x</w:t>
            </w:r>
          </w:p>
        </w:tc>
      </w:tr>
      <w:tr w:rsidR="006671E4" w:rsidRPr="00383506" w14:paraId="424B79D0" w14:textId="77777777" w:rsidTr="006671E4">
        <w:trPr>
          <w:trHeight w:val="834"/>
        </w:trPr>
        <w:tc>
          <w:tcPr>
            <w:tcW w:w="1560" w:type="dxa"/>
            <w:vMerge/>
          </w:tcPr>
          <w:p w14:paraId="3217E41F" w14:textId="77777777" w:rsidR="004F0073" w:rsidRPr="00383506" w:rsidRDefault="004F0073" w:rsidP="00700C60">
            <w:pPr>
              <w:ind w:right="-2"/>
              <w:rPr>
                <w:sz w:val="28"/>
                <w:szCs w:val="28"/>
              </w:rPr>
            </w:pPr>
          </w:p>
        </w:tc>
        <w:tc>
          <w:tcPr>
            <w:tcW w:w="709" w:type="dxa"/>
            <w:vAlign w:val="center"/>
          </w:tcPr>
          <w:p w14:paraId="5997362D" w14:textId="77777777" w:rsidR="004F0073" w:rsidRPr="00383506" w:rsidRDefault="004F0073" w:rsidP="00700C60">
            <w:pPr>
              <w:ind w:right="-2"/>
              <w:jc w:val="center"/>
            </w:pPr>
            <w:r w:rsidRPr="00383506">
              <w:t>2023</w:t>
            </w:r>
          </w:p>
        </w:tc>
        <w:tc>
          <w:tcPr>
            <w:tcW w:w="1276" w:type="dxa"/>
            <w:vAlign w:val="center"/>
          </w:tcPr>
          <w:p w14:paraId="1906500A" w14:textId="77777777" w:rsidR="004F0073" w:rsidRPr="00383506" w:rsidRDefault="004F0073" w:rsidP="00700C60">
            <w:pPr>
              <w:jc w:val="center"/>
            </w:pPr>
            <w:r w:rsidRPr="00383506">
              <w:t>x</w:t>
            </w:r>
          </w:p>
        </w:tc>
        <w:tc>
          <w:tcPr>
            <w:tcW w:w="992" w:type="dxa"/>
            <w:vAlign w:val="center"/>
          </w:tcPr>
          <w:p w14:paraId="2239547E" w14:textId="77777777" w:rsidR="004F0073" w:rsidRPr="00383506" w:rsidRDefault="004F0073" w:rsidP="00700C60">
            <w:pPr>
              <w:jc w:val="center"/>
            </w:pPr>
            <w:r w:rsidRPr="00383506">
              <w:t>1,00</w:t>
            </w:r>
          </w:p>
        </w:tc>
        <w:tc>
          <w:tcPr>
            <w:tcW w:w="992" w:type="dxa"/>
            <w:vAlign w:val="center"/>
          </w:tcPr>
          <w:p w14:paraId="0C6B3CD8" w14:textId="77777777" w:rsidR="004F0073" w:rsidRPr="00383506" w:rsidRDefault="004F0073" w:rsidP="00700C60">
            <w:pPr>
              <w:ind w:left="-108" w:right="-108"/>
              <w:jc w:val="center"/>
              <w:rPr>
                <w:lang w:val="en-US"/>
              </w:rPr>
            </w:pPr>
            <w:r w:rsidRPr="00383506">
              <w:rPr>
                <w:lang w:val="en-US"/>
              </w:rPr>
              <w:t>x</w:t>
            </w:r>
          </w:p>
        </w:tc>
        <w:tc>
          <w:tcPr>
            <w:tcW w:w="992" w:type="dxa"/>
            <w:vAlign w:val="center"/>
          </w:tcPr>
          <w:p w14:paraId="0909E07F" w14:textId="77777777" w:rsidR="004F0073" w:rsidRPr="00383506" w:rsidRDefault="004F0073" w:rsidP="00700C60">
            <w:pPr>
              <w:jc w:val="center"/>
            </w:pPr>
            <w:r w:rsidRPr="00383506">
              <w:t>0,00</w:t>
            </w:r>
          </w:p>
        </w:tc>
        <w:tc>
          <w:tcPr>
            <w:tcW w:w="1418" w:type="dxa"/>
            <w:vAlign w:val="center"/>
          </w:tcPr>
          <w:p w14:paraId="5AF61A30" w14:textId="77777777" w:rsidR="004F0073" w:rsidRPr="00383506" w:rsidRDefault="004F0073" w:rsidP="00700C60">
            <w:pPr>
              <w:ind w:left="-108" w:right="-108"/>
              <w:jc w:val="center"/>
              <w:rPr>
                <w:lang w:val="en-US"/>
              </w:rPr>
            </w:pPr>
            <w:r w:rsidRPr="00383506">
              <w:rPr>
                <w:lang w:val="en-US"/>
              </w:rPr>
              <w:t>x</w:t>
            </w:r>
          </w:p>
        </w:tc>
        <w:tc>
          <w:tcPr>
            <w:tcW w:w="1559" w:type="dxa"/>
            <w:vAlign w:val="center"/>
          </w:tcPr>
          <w:p w14:paraId="2E578A2A" w14:textId="77777777" w:rsidR="004F0073" w:rsidRPr="00383506" w:rsidRDefault="004F0073" w:rsidP="00700C60">
            <w:pPr>
              <w:ind w:right="-2"/>
              <w:jc w:val="center"/>
              <w:rPr>
                <w:lang w:val="en-US"/>
              </w:rPr>
            </w:pPr>
            <w:r w:rsidRPr="00383506">
              <w:rPr>
                <w:lang w:val="en-US"/>
              </w:rPr>
              <w:t>x</w:t>
            </w:r>
          </w:p>
        </w:tc>
        <w:tc>
          <w:tcPr>
            <w:tcW w:w="992" w:type="dxa"/>
            <w:vAlign w:val="center"/>
          </w:tcPr>
          <w:p w14:paraId="6F5C4838" w14:textId="77777777" w:rsidR="004F0073" w:rsidRPr="00383506" w:rsidRDefault="004F0073" w:rsidP="00700C60">
            <w:pPr>
              <w:jc w:val="center"/>
              <w:rPr>
                <w:lang w:val="en-US"/>
              </w:rPr>
            </w:pPr>
            <w:r w:rsidRPr="00383506">
              <w:rPr>
                <w:lang w:val="en-US"/>
              </w:rPr>
              <w:t>x</w:t>
            </w:r>
          </w:p>
        </w:tc>
      </w:tr>
    </w:tbl>
    <w:p w14:paraId="648D08F0" w14:textId="77777777" w:rsidR="004F0073" w:rsidRPr="00383506" w:rsidRDefault="004F0073" w:rsidP="004F0073">
      <w:pPr>
        <w:tabs>
          <w:tab w:val="left" w:pos="5245"/>
        </w:tabs>
        <w:ind w:right="-994"/>
        <w:rPr>
          <w:sz w:val="28"/>
          <w:szCs w:val="28"/>
        </w:rPr>
      </w:pPr>
      <w:r w:rsidRPr="00383506">
        <w:rPr>
          <w:sz w:val="28"/>
          <w:szCs w:val="28"/>
        </w:rPr>
        <w:br w:type="page"/>
      </w:r>
    </w:p>
    <w:p w14:paraId="1ACF02C6" w14:textId="23A5F08F" w:rsidR="004F0073" w:rsidRPr="00383506" w:rsidRDefault="004F0073" w:rsidP="004F0073">
      <w:pPr>
        <w:ind w:left="4962" w:right="-1"/>
        <w:jc w:val="both"/>
      </w:pPr>
      <w:r w:rsidRPr="00383506">
        <w:lastRenderedPageBreak/>
        <w:t>Приложение № 77 к протоколу заседания Правления региональной энергетической комиссии Кемеровской области от 11.12.2018 № 76</w:t>
      </w:r>
    </w:p>
    <w:p w14:paraId="44987189" w14:textId="77777777" w:rsidR="004F0073" w:rsidRPr="00383506" w:rsidRDefault="004F0073" w:rsidP="004F0073">
      <w:pPr>
        <w:tabs>
          <w:tab w:val="left" w:pos="5245"/>
        </w:tabs>
        <w:ind w:left="4820" w:right="-994"/>
        <w:rPr>
          <w:sz w:val="28"/>
          <w:szCs w:val="28"/>
        </w:rPr>
      </w:pPr>
    </w:p>
    <w:p w14:paraId="27485EF3" w14:textId="7478C286" w:rsidR="004F0073" w:rsidRPr="00383506" w:rsidRDefault="004F0073" w:rsidP="004F0073">
      <w:pPr>
        <w:tabs>
          <w:tab w:val="left" w:pos="5245"/>
        </w:tabs>
        <w:ind w:left="4536" w:right="-994" w:firstLine="284"/>
        <w:rPr>
          <w:sz w:val="28"/>
          <w:szCs w:val="28"/>
        </w:rPr>
      </w:pPr>
    </w:p>
    <w:p w14:paraId="57CB734F" w14:textId="33137571" w:rsidR="006D7512" w:rsidRPr="00383506" w:rsidRDefault="006D7512" w:rsidP="004F0073">
      <w:pPr>
        <w:tabs>
          <w:tab w:val="left" w:pos="5245"/>
        </w:tabs>
        <w:ind w:left="4536" w:right="-994" w:firstLine="284"/>
        <w:rPr>
          <w:sz w:val="28"/>
          <w:szCs w:val="28"/>
        </w:rPr>
      </w:pPr>
    </w:p>
    <w:p w14:paraId="0C8D3E6E" w14:textId="21A0B54A" w:rsidR="006D7512" w:rsidRPr="00383506" w:rsidRDefault="006D7512" w:rsidP="004F0073">
      <w:pPr>
        <w:tabs>
          <w:tab w:val="left" w:pos="5245"/>
        </w:tabs>
        <w:ind w:left="4536" w:right="-994" w:firstLine="284"/>
        <w:rPr>
          <w:sz w:val="28"/>
          <w:szCs w:val="28"/>
        </w:rPr>
      </w:pPr>
    </w:p>
    <w:p w14:paraId="1E6F6360" w14:textId="77777777" w:rsidR="004F0073" w:rsidRPr="00383506" w:rsidRDefault="004F0073" w:rsidP="004F0073">
      <w:pPr>
        <w:ind w:right="-2"/>
        <w:jc w:val="center"/>
        <w:rPr>
          <w:bCs/>
          <w:sz w:val="4"/>
          <w:szCs w:val="4"/>
        </w:rPr>
      </w:pPr>
    </w:p>
    <w:p w14:paraId="32441E36" w14:textId="77777777" w:rsidR="004F0073" w:rsidRPr="00383506" w:rsidRDefault="004F0073" w:rsidP="00302E2F">
      <w:pPr>
        <w:ind w:right="-994" w:hanging="1134"/>
        <w:jc w:val="center"/>
        <w:rPr>
          <w:b/>
          <w:bCs/>
          <w:sz w:val="28"/>
          <w:szCs w:val="28"/>
        </w:rPr>
      </w:pPr>
      <w:r w:rsidRPr="00383506">
        <w:rPr>
          <w:b/>
          <w:bCs/>
          <w:sz w:val="28"/>
          <w:szCs w:val="28"/>
        </w:rPr>
        <w:t xml:space="preserve">Долгосрочные тарифы </w:t>
      </w:r>
      <w:r w:rsidRPr="00383506">
        <w:rPr>
          <w:b/>
          <w:bCs/>
          <w:kern w:val="32"/>
          <w:sz w:val="28"/>
          <w:szCs w:val="28"/>
        </w:rPr>
        <w:t xml:space="preserve">ООО «Киселевская объединенная тепловая компания» </w:t>
      </w:r>
      <w:r w:rsidRPr="00383506">
        <w:rPr>
          <w:b/>
          <w:bCs/>
          <w:sz w:val="28"/>
          <w:szCs w:val="28"/>
          <w:lang w:val="x-none"/>
        </w:rPr>
        <w:t>на тепловую энергию, реализуем</w:t>
      </w:r>
      <w:r w:rsidRPr="00383506">
        <w:rPr>
          <w:b/>
          <w:bCs/>
          <w:sz w:val="28"/>
          <w:szCs w:val="28"/>
        </w:rPr>
        <w:t xml:space="preserve">ую </w:t>
      </w:r>
      <w:r w:rsidRPr="00383506">
        <w:rPr>
          <w:b/>
          <w:bCs/>
          <w:sz w:val="28"/>
          <w:szCs w:val="28"/>
          <w:lang w:val="x-none"/>
        </w:rPr>
        <w:t>на потребительском</w:t>
      </w:r>
      <w:r w:rsidRPr="00383506">
        <w:rPr>
          <w:b/>
          <w:bCs/>
          <w:sz w:val="28"/>
          <w:szCs w:val="28"/>
        </w:rPr>
        <w:t xml:space="preserve"> </w:t>
      </w:r>
      <w:r w:rsidRPr="00383506">
        <w:rPr>
          <w:b/>
          <w:bCs/>
          <w:sz w:val="28"/>
          <w:szCs w:val="28"/>
          <w:lang w:val="x-none"/>
        </w:rPr>
        <w:t>рынке</w:t>
      </w:r>
      <w:r w:rsidRPr="00383506">
        <w:rPr>
          <w:b/>
          <w:bCs/>
          <w:sz w:val="28"/>
          <w:szCs w:val="28"/>
        </w:rPr>
        <w:br/>
        <w:t>г. Киселевска, на период с 01.01.2019 по 31.12.2023</w:t>
      </w:r>
    </w:p>
    <w:p w14:paraId="7A47CA44" w14:textId="77777777" w:rsidR="004F0073" w:rsidRPr="00383506" w:rsidRDefault="004F0073" w:rsidP="004F0073">
      <w:pPr>
        <w:ind w:right="-994"/>
        <w:jc w:val="center"/>
        <w:rPr>
          <w:b/>
          <w:bCs/>
          <w:sz w:val="28"/>
          <w:szCs w:val="28"/>
        </w:rPr>
      </w:pPr>
    </w:p>
    <w:p w14:paraId="2F278BF0" w14:textId="77777777" w:rsidR="004F0073" w:rsidRPr="00383506" w:rsidRDefault="004F0073" w:rsidP="004F0073">
      <w:pPr>
        <w:ind w:right="-994"/>
        <w:jc w:val="right"/>
        <w:rPr>
          <w:sz w:val="28"/>
          <w:szCs w:val="28"/>
        </w:rPr>
      </w:pPr>
    </w:p>
    <w:tbl>
      <w:tblPr>
        <w:tblW w:w="10916"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3"/>
        <w:gridCol w:w="1701"/>
        <w:gridCol w:w="1134"/>
        <w:gridCol w:w="850"/>
        <w:gridCol w:w="851"/>
        <w:gridCol w:w="992"/>
        <w:gridCol w:w="851"/>
        <w:gridCol w:w="1134"/>
      </w:tblGrid>
      <w:tr w:rsidR="004F0073" w:rsidRPr="00383506" w14:paraId="3BFC80E6" w14:textId="77777777" w:rsidTr="00302E2F">
        <w:tc>
          <w:tcPr>
            <w:tcW w:w="1560" w:type="dxa"/>
            <w:vMerge w:val="restart"/>
            <w:shd w:val="clear" w:color="auto" w:fill="auto"/>
            <w:vAlign w:val="center"/>
          </w:tcPr>
          <w:p w14:paraId="1B304C22" w14:textId="77777777" w:rsidR="004F0073" w:rsidRPr="00383506" w:rsidRDefault="004F0073" w:rsidP="00700C60">
            <w:pPr>
              <w:ind w:left="-108" w:right="-250"/>
              <w:jc w:val="center"/>
            </w:pPr>
            <w:r w:rsidRPr="00383506">
              <w:t>Наименование регулируемой организации</w:t>
            </w:r>
          </w:p>
        </w:tc>
        <w:tc>
          <w:tcPr>
            <w:tcW w:w="1843" w:type="dxa"/>
            <w:vMerge w:val="restart"/>
            <w:shd w:val="clear" w:color="auto" w:fill="auto"/>
            <w:vAlign w:val="center"/>
          </w:tcPr>
          <w:p w14:paraId="26E574F1" w14:textId="77777777" w:rsidR="004F0073" w:rsidRPr="00383506" w:rsidRDefault="004F0073" w:rsidP="00700C60">
            <w:pPr>
              <w:ind w:right="-2"/>
              <w:jc w:val="center"/>
            </w:pPr>
            <w:r w:rsidRPr="00383506">
              <w:t>Вид тарифа</w:t>
            </w:r>
          </w:p>
        </w:tc>
        <w:tc>
          <w:tcPr>
            <w:tcW w:w="1701" w:type="dxa"/>
            <w:vMerge w:val="restart"/>
            <w:shd w:val="clear" w:color="auto" w:fill="auto"/>
            <w:vAlign w:val="center"/>
          </w:tcPr>
          <w:p w14:paraId="4BC40B0E" w14:textId="77777777" w:rsidR="004F0073" w:rsidRPr="00383506" w:rsidRDefault="004F0073" w:rsidP="00700C60">
            <w:pPr>
              <w:ind w:right="-2"/>
              <w:jc w:val="center"/>
            </w:pPr>
            <w:r w:rsidRPr="00383506">
              <w:t>Период</w:t>
            </w:r>
          </w:p>
        </w:tc>
        <w:tc>
          <w:tcPr>
            <w:tcW w:w="1134" w:type="dxa"/>
            <w:vMerge w:val="restart"/>
            <w:shd w:val="clear" w:color="auto" w:fill="auto"/>
            <w:vAlign w:val="center"/>
          </w:tcPr>
          <w:p w14:paraId="3AE8F932" w14:textId="77777777" w:rsidR="004F0073" w:rsidRPr="00383506" w:rsidRDefault="004F0073" w:rsidP="00700C60">
            <w:pPr>
              <w:ind w:right="-2"/>
              <w:jc w:val="center"/>
            </w:pPr>
            <w:r w:rsidRPr="00383506">
              <w:t>Вода</w:t>
            </w:r>
          </w:p>
        </w:tc>
        <w:tc>
          <w:tcPr>
            <w:tcW w:w="3544" w:type="dxa"/>
            <w:gridSpan w:val="4"/>
            <w:shd w:val="clear" w:color="auto" w:fill="auto"/>
            <w:vAlign w:val="center"/>
          </w:tcPr>
          <w:p w14:paraId="16ACB63A" w14:textId="77777777" w:rsidR="004F0073" w:rsidRPr="00383506" w:rsidRDefault="004F0073" w:rsidP="00700C60">
            <w:pPr>
              <w:ind w:right="-2"/>
              <w:jc w:val="center"/>
              <w:rPr>
                <w:sz w:val="28"/>
                <w:szCs w:val="28"/>
              </w:rPr>
            </w:pPr>
            <w:r w:rsidRPr="00383506">
              <w:t>Отборный пар давлением</w:t>
            </w:r>
          </w:p>
        </w:tc>
        <w:tc>
          <w:tcPr>
            <w:tcW w:w="1134" w:type="dxa"/>
            <w:vMerge w:val="restart"/>
            <w:shd w:val="clear" w:color="auto" w:fill="auto"/>
            <w:vAlign w:val="center"/>
          </w:tcPr>
          <w:p w14:paraId="7AD79859" w14:textId="77777777" w:rsidR="004F0073" w:rsidRPr="00383506" w:rsidRDefault="004F0073" w:rsidP="00700C60">
            <w:pPr>
              <w:ind w:left="-108" w:right="-108" w:firstLine="6"/>
              <w:jc w:val="center"/>
            </w:pPr>
            <w:r w:rsidRPr="00383506">
              <w:t xml:space="preserve"> Острый и </w:t>
            </w:r>
            <w:proofErr w:type="gramStart"/>
            <w:r w:rsidRPr="00383506">
              <w:t>редуци-рованный</w:t>
            </w:r>
            <w:proofErr w:type="gramEnd"/>
            <w:r w:rsidRPr="00383506">
              <w:t xml:space="preserve"> пар</w:t>
            </w:r>
          </w:p>
        </w:tc>
      </w:tr>
      <w:tr w:rsidR="004F0073" w:rsidRPr="00383506" w14:paraId="0ED928C2" w14:textId="77777777" w:rsidTr="00302E2F">
        <w:trPr>
          <w:trHeight w:val="906"/>
        </w:trPr>
        <w:tc>
          <w:tcPr>
            <w:tcW w:w="1560" w:type="dxa"/>
            <w:vMerge/>
            <w:shd w:val="clear" w:color="auto" w:fill="auto"/>
            <w:vAlign w:val="center"/>
          </w:tcPr>
          <w:p w14:paraId="60E9C70D" w14:textId="77777777" w:rsidR="004F0073" w:rsidRPr="00383506" w:rsidRDefault="004F0073" w:rsidP="00700C60">
            <w:pPr>
              <w:ind w:left="-156" w:right="-125"/>
              <w:jc w:val="center"/>
            </w:pPr>
          </w:p>
        </w:tc>
        <w:tc>
          <w:tcPr>
            <w:tcW w:w="1843" w:type="dxa"/>
            <w:vMerge/>
            <w:shd w:val="clear" w:color="auto" w:fill="auto"/>
          </w:tcPr>
          <w:p w14:paraId="03863337" w14:textId="77777777" w:rsidR="004F0073" w:rsidRPr="00383506" w:rsidRDefault="004F0073" w:rsidP="00700C60">
            <w:pPr>
              <w:ind w:right="-2"/>
              <w:jc w:val="center"/>
            </w:pPr>
          </w:p>
        </w:tc>
        <w:tc>
          <w:tcPr>
            <w:tcW w:w="1701" w:type="dxa"/>
            <w:vMerge/>
            <w:shd w:val="clear" w:color="auto" w:fill="auto"/>
          </w:tcPr>
          <w:p w14:paraId="4E677143" w14:textId="77777777" w:rsidR="004F0073" w:rsidRPr="00383506" w:rsidRDefault="004F0073" w:rsidP="00700C60">
            <w:pPr>
              <w:ind w:right="-2"/>
              <w:jc w:val="center"/>
            </w:pPr>
          </w:p>
        </w:tc>
        <w:tc>
          <w:tcPr>
            <w:tcW w:w="1134" w:type="dxa"/>
            <w:vMerge/>
            <w:shd w:val="clear" w:color="auto" w:fill="auto"/>
            <w:vAlign w:val="center"/>
          </w:tcPr>
          <w:p w14:paraId="7170FE97" w14:textId="77777777" w:rsidR="004F0073" w:rsidRPr="00383506" w:rsidRDefault="004F0073" w:rsidP="00700C60">
            <w:pPr>
              <w:ind w:right="-2"/>
              <w:jc w:val="center"/>
            </w:pPr>
          </w:p>
        </w:tc>
        <w:tc>
          <w:tcPr>
            <w:tcW w:w="850" w:type="dxa"/>
            <w:shd w:val="clear" w:color="auto" w:fill="auto"/>
            <w:vAlign w:val="center"/>
          </w:tcPr>
          <w:p w14:paraId="16E3CC3C" w14:textId="77777777" w:rsidR="004F0073" w:rsidRPr="00383506" w:rsidRDefault="004F0073" w:rsidP="00700C60">
            <w:pPr>
              <w:ind w:right="-2"/>
              <w:jc w:val="center"/>
              <w:rPr>
                <w:vertAlign w:val="superscript"/>
              </w:rPr>
            </w:pPr>
            <w:r w:rsidRPr="00383506">
              <w:t>от 1,2 до 2,5 кг/см</w:t>
            </w:r>
            <w:r w:rsidRPr="00383506">
              <w:rPr>
                <w:vertAlign w:val="superscript"/>
              </w:rPr>
              <w:t>2</w:t>
            </w:r>
          </w:p>
        </w:tc>
        <w:tc>
          <w:tcPr>
            <w:tcW w:w="851" w:type="dxa"/>
            <w:shd w:val="clear" w:color="auto" w:fill="auto"/>
            <w:vAlign w:val="center"/>
          </w:tcPr>
          <w:p w14:paraId="3C1EEA7F" w14:textId="77777777" w:rsidR="004F0073" w:rsidRPr="00383506" w:rsidRDefault="004F0073" w:rsidP="00700C60">
            <w:pPr>
              <w:ind w:right="-2"/>
              <w:jc w:val="center"/>
              <w:rPr>
                <w:sz w:val="28"/>
                <w:szCs w:val="28"/>
              </w:rPr>
            </w:pPr>
            <w:r w:rsidRPr="00383506">
              <w:t>от 2,5 до 7,0 кг/см</w:t>
            </w:r>
            <w:r w:rsidRPr="00383506">
              <w:rPr>
                <w:vertAlign w:val="superscript"/>
              </w:rPr>
              <w:t>2</w:t>
            </w:r>
          </w:p>
        </w:tc>
        <w:tc>
          <w:tcPr>
            <w:tcW w:w="992" w:type="dxa"/>
            <w:shd w:val="clear" w:color="auto" w:fill="auto"/>
            <w:vAlign w:val="center"/>
          </w:tcPr>
          <w:p w14:paraId="0916D5AB" w14:textId="77777777" w:rsidR="004F0073" w:rsidRPr="00383506" w:rsidRDefault="004F0073" w:rsidP="00700C60">
            <w:pPr>
              <w:ind w:right="-2"/>
              <w:jc w:val="center"/>
              <w:rPr>
                <w:sz w:val="28"/>
                <w:szCs w:val="28"/>
              </w:rPr>
            </w:pPr>
            <w:r w:rsidRPr="00383506">
              <w:t>от 7,0 до 13,0 кг/см</w:t>
            </w:r>
            <w:r w:rsidRPr="00383506">
              <w:rPr>
                <w:vertAlign w:val="superscript"/>
              </w:rPr>
              <w:t>2</w:t>
            </w:r>
          </w:p>
        </w:tc>
        <w:tc>
          <w:tcPr>
            <w:tcW w:w="851" w:type="dxa"/>
            <w:shd w:val="clear" w:color="auto" w:fill="auto"/>
            <w:vAlign w:val="center"/>
          </w:tcPr>
          <w:p w14:paraId="4C0FB831" w14:textId="77777777" w:rsidR="004F0073" w:rsidRPr="00383506" w:rsidRDefault="004F0073" w:rsidP="00700C60">
            <w:pPr>
              <w:ind w:right="-2" w:hanging="108"/>
              <w:jc w:val="center"/>
              <w:rPr>
                <w:sz w:val="28"/>
                <w:szCs w:val="28"/>
              </w:rPr>
            </w:pPr>
            <w:r w:rsidRPr="00383506">
              <w:t>свыше 13,0 кг/см</w:t>
            </w:r>
            <w:r w:rsidRPr="00383506">
              <w:rPr>
                <w:vertAlign w:val="superscript"/>
              </w:rPr>
              <w:t>2</w:t>
            </w:r>
          </w:p>
        </w:tc>
        <w:tc>
          <w:tcPr>
            <w:tcW w:w="1134" w:type="dxa"/>
            <w:vMerge/>
            <w:shd w:val="clear" w:color="auto" w:fill="auto"/>
          </w:tcPr>
          <w:p w14:paraId="121A1D0D" w14:textId="77777777" w:rsidR="004F0073" w:rsidRPr="00383506" w:rsidRDefault="004F0073" w:rsidP="00700C60">
            <w:pPr>
              <w:ind w:right="-2"/>
              <w:jc w:val="center"/>
            </w:pPr>
          </w:p>
        </w:tc>
      </w:tr>
      <w:tr w:rsidR="004F0073" w:rsidRPr="00383506" w14:paraId="4177ABBA" w14:textId="77777777" w:rsidTr="00302E2F">
        <w:trPr>
          <w:trHeight w:val="261"/>
        </w:trPr>
        <w:tc>
          <w:tcPr>
            <w:tcW w:w="1560" w:type="dxa"/>
            <w:shd w:val="clear" w:color="auto" w:fill="auto"/>
            <w:vAlign w:val="center"/>
          </w:tcPr>
          <w:p w14:paraId="3BFD5452" w14:textId="77777777" w:rsidR="004F0073" w:rsidRPr="00383506" w:rsidRDefault="004F0073" w:rsidP="00700C60">
            <w:pPr>
              <w:ind w:left="-156" w:right="-125"/>
              <w:jc w:val="center"/>
              <w:rPr>
                <w:sz w:val="22"/>
                <w:szCs w:val="22"/>
              </w:rPr>
            </w:pPr>
            <w:r w:rsidRPr="00383506">
              <w:rPr>
                <w:sz w:val="22"/>
                <w:szCs w:val="22"/>
              </w:rPr>
              <w:t>1</w:t>
            </w:r>
          </w:p>
        </w:tc>
        <w:tc>
          <w:tcPr>
            <w:tcW w:w="1843" w:type="dxa"/>
            <w:shd w:val="clear" w:color="auto" w:fill="auto"/>
            <w:vAlign w:val="center"/>
          </w:tcPr>
          <w:p w14:paraId="0098B053" w14:textId="77777777" w:rsidR="004F0073" w:rsidRPr="00383506" w:rsidRDefault="004F0073" w:rsidP="00700C60">
            <w:pPr>
              <w:ind w:right="-2"/>
              <w:jc w:val="center"/>
              <w:rPr>
                <w:sz w:val="22"/>
                <w:szCs w:val="22"/>
              </w:rPr>
            </w:pPr>
            <w:r w:rsidRPr="00383506">
              <w:rPr>
                <w:sz w:val="22"/>
                <w:szCs w:val="22"/>
              </w:rPr>
              <w:t>2</w:t>
            </w:r>
          </w:p>
        </w:tc>
        <w:tc>
          <w:tcPr>
            <w:tcW w:w="1701" w:type="dxa"/>
            <w:shd w:val="clear" w:color="auto" w:fill="auto"/>
            <w:vAlign w:val="center"/>
          </w:tcPr>
          <w:p w14:paraId="7CB10E28" w14:textId="77777777" w:rsidR="004F0073" w:rsidRPr="00383506" w:rsidRDefault="004F0073" w:rsidP="00700C60">
            <w:pPr>
              <w:ind w:right="-2"/>
              <w:jc w:val="center"/>
              <w:rPr>
                <w:sz w:val="22"/>
                <w:szCs w:val="22"/>
              </w:rPr>
            </w:pPr>
            <w:r w:rsidRPr="00383506">
              <w:rPr>
                <w:sz w:val="22"/>
                <w:szCs w:val="22"/>
              </w:rPr>
              <w:t>3</w:t>
            </w:r>
          </w:p>
        </w:tc>
        <w:tc>
          <w:tcPr>
            <w:tcW w:w="1134" w:type="dxa"/>
            <w:shd w:val="clear" w:color="auto" w:fill="auto"/>
            <w:vAlign w:val="center"/>
          </w:tcPr>
          <w:p w14:paraId="2F79029A" w14:textId="77777777" w:rsidR="004F0073" w:rsidRPr="00383506" w:rsidRDefault="004F0073" w:rsidP="00700C60">
            <w:pPr>
              <w:ind w:right="-2"/>
              <w:jc w:val="center"/>
              <w:rPr>
                <w:sz w:val="22"/>
                <w:szCs w:val="22"/>
              </w:rPr>
            </w:pPr>
            <w:r w:rsidRPr="00383506">
              <w:rPr>
                <w:sz w:val="22"/>
                <w:szCs w:val="22"/>
              </w:rPr>
              <w:t>4</w:t>
            </w:r>
          </w:p>
        </w:tc>
        <w:tc>
          <w:tcPr>
            <w:tcW w:w="850" w:type="dxa"/>
            <w:shd w:val="clear" w:color="auto" w:fill="auto"/>
            <w:vAlign w:val="center"/>
          </w:tcPr>
          <w:p w14:paraId="5065ACE1" w14:textId="77777777" w:rsidR="004F0073" w:rsidRPr="00383506" w:rsidRDefault="004F0073" w:rsidP="00700C60">
            <w:pPr>
              <w:ind w:right="-2"/>
              <w:jc w:val="center"/>
              <w:rPr>
                <w:sz w:val="22"/>
                <w:szCs w:val="22"/>
              </w:rPr>
            </w:pPr>
            <w:r w:rsidRPr="00383506">
              <w:rPr>
                <w:sz w:val="22"/>
                <w:szCs w:val="22"/>
              </w:rPr>
              <w:t>5</w:t>
            </w:r>
          </w:p>
        </w:tc>
        <w:tc>
          <w:tcPr>
            <w:tcW w:w="851" w:type="dxa"/>
            <w:shd w:val="clear" w:color="auto" w:fill="auto"/>
            <w:vAlign w:val="center"/>
          </w:tcPr>
          <w:p w14:paraId="67A612E5" w14:textId="77777777" w:rsidR="004F0073" w:rsidRPr="00383506" w:rsidRDefault="004F0073" w:rsidP="00700C60">
            <w:pPr>
              <w:ind w:right="-2"/>
              <w:jc w:val="center"/>
              <w:rPr>
                <w:sz w:val="22"/>
                <w:szCs w:val="22"/>
              </w:rPr>
            </w:pPr>
            <w:r w:rsidRPr="00383506">
              <w:rPr>
                <w:sz w:val="22"/>
                <w:szCs w:val="22"/>
              </w:rPr>
              <w:t>6</w:t>
            </w:r>
          </w:p>
        </w:tc>
        <w:tc>
          <w:tcPr>
            <w:tcW w:w="992" w:type="dxa"/>
            <w:shd w:val="clear" w:color="auto" w:fill="auto"/>
            <w:vAlign w:val="center"/>
          </w:tcPr>
          <w:p w14:paraId="692FCF41" w14:textId="77777777" w:rsidR="004F0073" w:rsidRPr="00383506" w:rsidRDefault="004F0073" w:rsidP="00700C60">
            <w:pPr>
              <w:ind w:right="-2"/>
              <w:jc w:val="center"/>
              <w:rPr>
                <w:sz w:val="22"/>
                <w:szCs w:val="22"/>
              </w:rPr>
            </w:pPr>
            <w:r w:rsidRPr="00383506">
              <w:rPr>
                <w:sz w:val="22"/>
                <w:szCs w:val="22"/>
              </w:rPr>
              <w:t>7</w:t>
            </w:r>
          </w:p>
        </w:tc>
        <w:tc>
          <w:tcPr>
            <w:tcW w:w="851" w:type="dxa"/>
            <w:shd w:val="clear" w:color="auto" w:fill="auto"/>
            <w:vAlign w:val="center"/>
          </w:tcPr>
          <w:p w14:paraId="6A2ED850" w14:textId="77777777" w:rsidR="004F0073" w:rsidRPr="00383506" w:rsidRDefault="004F0073" w:rsidP="00700C60">
            <w:pPr>
              <w:ind w:right="-2" w:hanging="108"/>
              <w:jc w:val="center"/>
              <w:rPr>
                <w:sz w:val="22"/>
                <w:szCs w:val="22"/>
              </w:rPr>
            </w:pPr>
            <w:r w:rsidRPr="00383506">
              <w:rPr>
                <w:sz w:val="22"/>
                <w:szCs w:val="22"/>
              </w:rPr>
              <w:t>8</w:t>
            </w:r>
          </w:p>
        </w:tc>
        <w:tc>
          <w:tcPr>
            <w:tcW w:w="1134" w:type="dxa"/>
            <w:shd w:val="clear" w:color="auto" w:fill="auto"/>
            <w:vAlign w:val="center"/>
          </w:tcPr>
          <w:p w14:paraId="222D5DE4" w14:textId="77777777" w:rsidR="004F0073" w:rsidRPr="00383506" w:rsidRDefault="004F0073" w:rsidP="00700C60">
            <w:pPr>
              <w:ind w:right="-2"/>
              <w:jc w:val="center"/>
              <w:rPr>
                <w:sz w:val="22"/>
                <w:szCs w:val="22"/>
              </w:rPr>
            </w:pPr>
            <w:r w:rsidRPr="00383506">
              <w:rPr>
                <w:sz w:val="22"/>
                <w:szCs w:val="22"/>
              </w:rPr>
              <w:t>9</w:t>
            </w:r>
          </w:p>
        </w:tc>
      </w:tr>
      <w:tr w:rsidR="004F0073" w:rsidRPr="00383506" w14:paraId="1F25EA27" w14:textId="77777777" w:rsidTr="00302E2F">
        <w:trPr>
          <w:trHeight w:val="602"/>
        </w:trPr>
        <w:tc>
          <w:tcPr>
            <w:tcW w:w="1560" w:type="dxa"/>
            <w:vMerge w:val="restart"/>
            <w:shd w:val="clear" w:color="auto" w:fill="auto"/>
            <w:vAlign w:val="center"/>
          </w:tcPr>
          <w:p w14:paraId="2703C561" w14:textId="77777777" w:rsidR="004F0073" w:rsidRPr="00383506" w:rsidRDefault="004F0073" w:rsidP="00700C60">
            <w:pPr>
              <w:ind w:left="-108" w:right="-125"/>
              <w:jc w:val="center"/>
            </w:pPr>
            <w:r w:rsidRPr="00383506">
              <w:rPr>
                <w:bCs/>
                <w:kern w:val="32"/>
              </w:rPr>
              <w:t xml:space="preserve">ООО «Киселевская объединенная тепловая компания» </w:t>
            </w:r>
          </w:p>
        </w:tc>
        <w:tc>
          <w:tcPr>
            <w:tcW w:w="9356" w:type="dxa"/>
            <w:gridSpan w:val="8"/>
            <w:shd w:val="clear" w:color="auto" w:fill="auto"/>
            <w:vAlign w:val="center"/>
          </w:tcPr>
          <w:p w14:paraId="56B7E6AA" w14:textId="77777777" w:rsidR="004F0073" w:rsidRPr="00383506" w:rsidRDefault="004F0073" w:rsidP="00700C60">
            <w:pPr>
              <w:ind w:right="-994"/>
              <w:jc w:val="center"/>
            </w:pPr>
            <w:r w:rsidRPr="00383506">
              <w:t>Для потребителей, в случае отсутствия дифференциации тарифов по схеме</w:t>
            </w:r>
          </w:p>
          <w:p w14:paraId="6818EC16" w14:textId="77777777" w:rsidR="004F0073" w:rsidRPr="00383506" w:rsidRDefault="004F0073" w:rsidP="00700C60">
            <w:pPr>
              <w:ind w:right="-994"/>
              <w:jc w:val="center"/>
            </w:pPr>
            <w:r w:rsidRPr="00383506">
              <w:t>подключения (без НДС)</w:t>
            </w:r>
          </w:p>
        </w:tc>
      </w:tr>
      <w:tr w:rsidR="004F0073" w:rsidRPr="00383506" w14:paraId="1D1248A2" w14:textId="77777777" w:rsidTr="00302E2F">
        <w:trPr>
          <w:trHeight w:val="213"/>
        </w:trPr>
        <w:tc>
          <w:tcPr>
            <w:tcW w:w="1560" w:type="dxa"/>
            <w:vMerge/>
            <w:shd w:val="clear" w:color="auto" w:fill="auto"/>
          </w:tcPr>
          <w:p w14:paraId="0C948BB3" w14:textId="77777777" w:rsidR="004F0073" w:rsidRPr="00383506" w:rsidRDefault="004F0073" w:rsidP="00700C60">
            <w:pPr>
              <w:ind w:left="-220" w:right="-125"/>
              <w:jc w:val="center"/>
            </w:pPr>
          </w:p>
        </w:tc>
        <w:tc>
          <w:tcPr>
            <w:tcW w:w="1843" w:type="dxa"/>
            <w:vMerge w:val="restart"/>
            <w:shd w:val="clear" w:color="auto" w:fill="auto"/>
            <w:vAlign w:val="center"/>
          </w:tcPr>
          <w:p w14:paraId="39C007FA" w14:textId="77777777" w:rsidR="004F0073" w:rsidRPr="00383506" w:rsidRDefault="004F0073" w:rsidP="00700C60">
            <w:pPr>
              <w:ind w:right="-2"/>
              <w:jc w:val="center"/>
            </w:pPr>
            <w:r w:rsidRPr="00383506">
              <w:t>Одноставоч-ный</w:t>
            </w:r>
          </w:p>
          <w:p w14:paraId="16FED345" w14:textId="77777777" w:rsidR="004F0073" w:rsidRPr="00383506" w:rsidRDefault="004F0073" w:rsidP="00700C60">
            <w:pPr>
              <w:ind w:right="-2"/>
              <w:jc w:val="center"/>
            </w:pPr>
            <w:r w:rsidRPr="00383506">
              <w:t>руб./Гкал</w:t>
            </w:r>
          </w:p>
        </w:tc>
        <w:tc>
          <w:tcPr>
            <w:tcW w:w="1701" w:type="dxa"/>
            <w:shd w:val="clear" w:color="auto" w:fill="auto"/>
            <w:vAlign w:val="center"/>
          </w:tcPr>
          <w:p w14:paraId="48FBC28D" w14:textId="77777777" w:rsidR="004F0073" w:rsidRPr="00383506" w:rsidRDefault="004F0073" w:rsidP="00700C60">
            <w:pPr>
              <w:ind w:right="-2"/>
              <w:jc w:val="center"/>
              <w:rPr>
                <w:sz w:val="22"/>
                <w:szCs w:val="22"/>
              </w:rPr>
            </w:pPr>
            <w:r w:rsidRPr="00383506">
              <w:rPr>
                <w:sz w:val="22"/>
                <w:szCs w:val="22"/>
              </w:rPr>
              <w:t>с 01.01.2019</w:t>
            </w:r>
          </w:p>
        </w:tc>
        <w:tc>
          <w:tcPr>
            <w:tcW w:w="1134" w:type="dxa"/>
            <w:shd w:val="clear" w:color="auto" w:fill="auto"/>
            <w:vAlign w:val="center"/>
          </w:tcPr>
          <w:p w14:paraId="7D6375CF" w14:textId="77777777" w:rsidR="004F0073" w:rsidRPr="00383506" w:rsidRDefault="004F0073" w:rsidP="00700C60">
            <w:pPr>
              <w:jc w:val="center"/>
            </w:pPr>
            <w:r w:rsidRPr="00383506">
              <w:t>2611,14</w:t>
            </w:r>
          </w:p>
        </w:tc>
        <w:tc>
          <w:tcPr>
            <w:tcW w:w="850" w:type="dxa"/>
            <w:shd w:val="clear" w:color="auto" w:fill="auto"/>
            <w:vAlign w:val="center"/>
          </w:tcPr>
          <w:p w14:paraId="6BAB7730" w14:textId="77777777" w:rsidR="004F0073" w:rsidRPr="00383506" w:rsidRDefault="004F0073" w:rsidP="00700C60">
            <w:pPr>
              <w:jc w:val="center"/>
            </w:pPr>
            <w:r w:rsidRPr="00383506">
              <w:t>x</w:t>
            </w:r>
          </w:p>
        </w:tc>
        <w:tc>
          <w:tcPr>
            <w:tcW w:w="851" w:type="dxa"/>
            <w:shd w:val="clear" w:color="auto" w:fill="auto"/>
            <w:vAlign w:val="center"/>
          </w:tcPr>
          <w:p w14:paraId="2C086958" w14:textId="77777777" w:rsidR="004F0073" w:rsidRPr="00383506" w:rsidRDefault="004F0073" w:rsidP="00700C60">
            <w:pPr>
              <w:jc w:val="center"/>
            </w:pPr>
            <w:r w:rsidRPr="00383506">
              <w:t>x</w:t>
            </w:r>
          </w:p>
        </w:tc>
        <w:tc>
          <w:tcPr>
            <w:tcW w:w="992" w:type="dxa"/>
            <w:shd w:val="clear" w:color="auto" w:fill="auto"/>
            <w:vAlign w:val="center"/>
          </w:tcPr>
          <w:p w14:paraId="59BE2704" w14:textId="77777777" w:rsidR="004F0073" w:rsidRPr="00383506" w:rsidRDefault="004F0073" w:rsidP="00700C60">
            <w:pPr>
              <w:jc w:val="center"/>
            </w:pPr>
            <w:r w:rsidRPr="00383506">
              <w:t>x</w:t>
            </w:r>
          </w:p>
        </w:tc>
        <w:tc>
          <w:tcPr>
            <w:tcW w:w="851" w:type="dxa"/>
            <w:shd w:val="clear" w:color="auto" w:fill="auto"/>
            <w:vAlign w:val="center"/>
          </w:tcPr>
          <w:p w14:paraId="6EEB9A52" w14:textId="77777777" w:rsidR="004F0073" w:rsidRPr="00383506" w:rsidRDefault="004F0073" w:rsidP="00700C60">
            <w:pPr>
              <w:jc w:val="center"/>
            </w:pPr>
            <w:r w:rsidRPr="00383506">
              <w:t>x</w:t>
            </w:r>
          </w:p>
        </w:tc>
        <w:tc>
          <w:tcPr>
            <w:tcW w:w="1134" w:type="dxa"/>
            <w:shd w:val="clear" w:color="auto" w:fill="auto"/>
            <w:vAlign w:val="center"/>
          </w:tcPr>
          <w:p w14:paraId="5F8C1BC5" w14:textId="77777777" w:rsidR="004F0073" w:rsidRPr="00383506" w:rsidRDefault="004F0073" w:rsidP="00700C60">
            <w:pPr>
              <w:jc w:val="center"/>
            </w:pPr>
            <w:r w:rsidRPr="00383506">
              <w:t>x</w:t>
            </w:r>
          </w:p>
        </w:tc>
      </w:tr>
      <w:tr w:rsidR="004F0073" w:rsidRPr="00383506" w14:paraId="54D78FD9" w14:textId="77777777" w:rsidTr="00302E2F">
        <w:trPr>
          <w:trHeight w:val="275"/>
        </w:trPr>
        <w:tc>
          <w:tcPr>
            <w:tcW w:w="1560" w:type="dxa"/>
            <w:vMerge/>
            <w:shd w:val="clear" w:color="auto" w:fill="auto"/>
          </w:tcPr>
          <w:p w14:paraId="61793030" w14:textId="77777777" w:rsidR="004F0073" w:rsidRPr="00383506" w:rsidRDefault="004F0073" w:rsidP="00700C60">
            <w:pPr>
              <w:ind w:left="-220" w:right="-125"/>
              <w:jc w:val="center"/>
            </w:pPr>
          </w:p>
        </w:tc>
        <w:tc>
          <w:tcPr>
            <w:tcW w:w="1843" w:type="dxa"/>
            <w:vMerge/>
            <w:shd w:val="clear" w:color="auto" w:fill="auto"/>
            <w:vAlign w:val="center"/>
          </w:tcPr>
          <w:p w14:paraId="013A8A44" w14:textId="77777777" w:rsidR="004F0073" w:rsidRPr="00383506" w:rsidRDefault="004F0073" w:rsidP="00700C60">
            <w:pPr>
              <w:ind w:right="-2"/>
              <w:jc w:val="center"/>
            </w:pPr>
          </w:p>
        </w:tc>
        <w:tc>
          <w:tcPr>
            <w:tcW w:w="1701" w:type="dxa"/>
            <w:shd w:val="clear" w:color="auto" w:fill="auto"/>
            <w:vAlign w:val="center"/>
          </w:tcPr>
          <w:p w14:paraId="3DD70A9A" w14:textId="77777777" w:rsidR="004F0073" w:rsidRPr="00383506" w:rsidRDefault="004F0073" w:rsidP="00700C60">
            <w:pPr>
              <w:ind w:right="-2"/>
              <w:jc w:val="center"/>
              <w:rPr>
                <w:sz w:val="22"/>
                <w:szCs w:val="22"/>
              </w:rPr>
            </w:pPr>
            <w:r w:rsidRPr="00383506">
              <w:rPr>
                <w:sz w:val="22"/>
                <w:szCs w:val="22"/>
              </w:rPr>
              <w:t>с 01.07.2019</w:t>
            </w:r>
          </w:p>
        </w:tc>
        <w:tc>
          <w:tcPr>
            <w:tcW w:w="1134" w:type="dxa"/>
            <w:shd w:val="clear" w:color="auto" w:fill="auto"/>
            <w:vAlign w:val="center"/>
          </w:tcPr>
          <w:p w14:paraId="7DBE7CC0" w14:textId="77777777" w:rsidR="004F0073" w:rsidRPr="00383506" w:rsidRDefault="004F0073" w:rsidP="00700C60">
            <w:pPr>
              <w:jc w:val="center"/>
            </w:pPr>
            <w:r w:rsidRPr="00383506">
              <w:t>3133,37</w:t>
            </w:r>
          </w:p>
        </w:tc>
        <w:tc>
          <w:tcPr>
            <w:tcW w:w="850" w:type="dxa"/>
            <w:shd w:val="clear" w:color="auto" w:fill="auto"/>
            <w:vAlign w:val="center"/>
          </w:tcPr>
          <w:p w14:paraId="0FC4D002" w14:textId="77777777" w:rsidR="004F0073" w:rsidRPr="00383506" w:rsidRDefault="004F0073" w:rsidP="00700C60">
            <w:pPr>
              <w:jc w:val="center"/>
            </w:pPr>
            <w:r w:rsidRPr="00383506">
              <w:t>x</w:t>
            </w:r>
          </w:p>
        </w:tc>
        <w:tc>
          <w:tcPr>
            <w:tcW w:w="851" w:type="dxa"/>
            <w:shd w:val="clear" w:color="auto" w:fill="auto"/>
            <w:vAlign w:val="center"/>
          </w:tcPr>
          <w:p w14:paraId="0C6C92C1" w14:textId="77777777" w:rsidR="004F0073" w:rsidRPr="00383506" w:rsidRDefault="004F0073" w:rsidP="00700C60">
            <w:pPr>
              <w:jc w:val="center"/>
            </w:pPr>
            <w:r w:rsidRPr="00383506">
              <w:t>x</w:t>
            </w:r>
          </w:p>
        </w:tc>
        <w:tc>
          <w:tcPr>
            <w:tcW w:w="992" w:type="dxa"/>
            <w:shd w:val="clear" w:color="auto" w:fill="auto"/>
            <w:vAlign w:val="center"/>
          </w:tcPr>
          <w:p w14:paraId="3C46A82A" w14:textId="77777777" w:rsidR="004F0073" w:rsidRPr="00383506" w:rsidRDefault="004F0073" w:rsidP="00700C60">
            <w:pPr>
              <w:jc w:val="center"/>
            </w:pPr>
            <w:r w:rsidRPr="00383506">
              <w:t>x</w:t>
            </w:r>
          </w:p>
        </w:tc>
        <w:tc>
          <w:tcPr>
            <w:tcW w:w="851" w:type="dxa"/>
            <w:shd w:val="clear" w:color="auto" w:fill="auto"/>
            <w:vAlign w:val="center"/>
          </w:tcPr>
          <w:p w14:paraId="7DAE39FB" w14:textId="77777777" w:rsidR="004F0073" w:rsidRPr="00383506" w:rsidRDefault="004F0073" w:rsidP="00700C60">
            <w:pPr>
              <w:jc w:val="center"/>
            </w:pPr>
            <w:r w:rsidRPr="00383506">
              <w:t>x</w:t>
            </w:r>
          </w:p>
        </w:tc>
        <w:tc>
          <w:tcPr>
            <w:tcW w:w="1134" w:type="dxa"/>
            <w:shd w:val="clear" w:color="auto" w:fill="auto"/>
            <w:vAlign w:val="center"/>
          </w:tcPr>
          <w:p w14:paraId="1FF35383" w14:textId="77777777" w:rsidR="004F0073" w:rsidRPr="00383506" w:rsidRDefault="004F0073" w:rsidP="00700C60">
            <w:pPr>
              <w:jc w:val="center"/>
            </w:pPr>
            <w:r w:rsidRPr="00383506">
              <w:t>x</w:t>
            </w:r>
          </w:p>
        </w:tc>
      </w:tr>
      <w:tr w:rsidR="004F0073" w:rsidRPr="00383506" w14:paraId="2B2E111E" w14:textId="77777777" w:rsidTr="00302E2F">
        <w:trPr>
          <w:trHeight w:val="266"/>
        </w:trPr>
        <w:tc>
          <w:tcPr>
            <w:tcW w:w="1560" w:type="dxa"/>
            <w:vMerge/>
            <w:shd w:val="clear" w:color="auto" w:fill="auto"/>
          </w:tcPr>
          <w:p w14:paraId="6CB647B4" w14:textId="77777777" w:rsidR="004F0073" w:rsidRPr="00383506" w:rsidRDefault="004F0073" w:rsidP="00700C60">
            <w:pPr>
              <w:ind w:left="-220" w:right="-125"/>
              <w:jc w:val="center"/>
            </w:pPr>
          </w:p>
        </w:tc>
        <w:tc>
          <w:tcPr>
            <w:tcW w:w="1843" w:type="dxa"/>
            <w:vMerge/>
            <w:shd w:val="clear" w:color="auto" w:fill="auto"/>
            <w:vAlign w:val="center"/>
          </w:tcPr>
          <w:p w14:paraId="27E9B65C" w14:textId="77777777" w:rsidR="004F0073" w:rsidRPr="00383506" w:rsidRDefault="004F0073" w:rsidP="00700C60">
            <w:pPr>
              <w:ind w:right="-2"/>
              <w:jc w:val="center"/>
            </w:pPr>
          </w:p>
        </w:tc>
        <w:tc>
          <w:tcPr>
            <w:tcW w:w="1701" w:type="dxa"/>
            <w:shd w:val="clear" w:color="auto" w:fill="auto"/>
            <w:vAlign w:val="center"/>
          </w:tcPr>
          <w:p w14:paraId="4C05A589" w14:textId="77777777" w:rsidR="004F0073" w:rsidRPr="00383506" w:rsidRDefault="004F0073" w:rsidP="00700C60">
            <w:pPr>
              <w:ind w:right="-2"/>
              <w:jc w:val="center"/>
              <w:rPr>
                <w:sz w:val="22"/>
                <w:szCs w:val="22"/>
              </w:rPr>
            </w:pPr>
            <w:r w:rsidRPr="00383506">
              <w:rPr>
                <w:sz w:val="22"/>
                <w:szCs w:val="22"/>
              </w:rPr>
              <w:t>с 01.01.2020</w:t>
            </w:r>
          </w:p>
        </w:tc>
        <w:tc>
          <w:tcPr>
            <w:tcW w:w="1134" w:type="dxa"/>
            <w:shd w:val="clear" w:color="auto" w:fill="auto"/>
            <w:vAlign w:val="center"/>
          </w:tcPr>
          <w:p w14:paraId="0FAC68DE" w14:textId="77777777" w:rsidR="004F0073" w:rsidRPr="00383506" w:rsidRDefault="004F0073" w:rsidP="00700C60">
            <w:pPr>
              <w:jc w:val="center"/>
            </w:pPr>
            <w:r w:rsidRPr="00383506">
              <w:t>3133,37</w:t>
            </w:r>
          </w:p>
        </w:tc>
        <w:tc>
          <w:tcPr>
            <w:tcW w:w="850" w:type="dxa"/>
            <w:shd w:val="clear" w:color="auto" w:fill="auto"/>
            <w:vAlign w:val="center"/>
          </w:tcPr>
          <w:p w14:paraId="643FB5EF" w14:textId="77777777" w:rsidR="004F0073" w:rsidRPr="00383506" w:rsidRDefault="004F0073" w:rsidP="00700C60">
            <w:pPr>
              <w:jc w:val="center"/>
            </w:pPr>
            <w:r w:rsidRPr="00383506">
              <w:t>x</w:t>
            </w:r>
          </w:p>
        </w:tc>
        <w:tc>
          <w:tcPr>
            <w:tcW w:w="851" w:type="dxa"/>
            <w:shd w:val="clear" w:color="auto" w:fill="auto"/>
            <w:vAlign w:val="center"/>
          </w:tcPr>
          <w:p w14:paraId="7B336EE2" w14:textId="77777777" w:rsidR="004F0073" w:rsidRPr="00383506" w:rsidRDefault="004F0073" w:rsidP="00700C60">
            <w:pPr>
              <w:jc w:val="center"/>
            </w:pPr>
            <w:r w:rsidRPr="00383506">
              <w:t>x</w:t>
            </w:r>
          </w:p>
        </w:tc>
        <w:tc>
          <w:tcPr>
            <w:tcW w:w="992" w:type="dxa"/>
            <w:shd w:val="clear" w:color="auto" w:fill="auto"/>
            <w:vAlign w:val="center"/>
          </w:tcPr>
          <w:p w14:paraId="7F31C4DD" w14:textId="77777777" w:rsidR="004F0073" w:rsidRPr="00383506" w:rsidRDefault="004F0073" w:rsidP="00700C60">
            <w:pPr>
              <w:jc w:val="center"/>
            </w:pPr>
            <w:r w:rsidRPr="00383506">
              <w:t>x</w:t>
            </w:r>
          </w:p>
        </w:tc>
        <w:tc>
          <w:tcPr>
            <w:tcW w:w="851" w:type="dxa"/>
            <w:shd w:val="clear" w:color="auto" w:fill="auto"/>
            <w:vAlign w:val="center"/>
          </w:tcPr>
          <w:p w14:paraId="335A60BA" w14:textId="77777777" w:rsidR="004F0073" w:rsidRPr="00383506" w:rsidRDefault="004F0073" w:rsidP="00700C60">
            <w:pPr>
              <w:jc w:val="center"/>
            </w:pPr>
            <w:r w:rsidRPr="00383506">
              <w:t>x</w:t>
            </w:r>
          </w:p>
        </w:tc>
        <w:tc>
          <w:tcPr>
            <w:tcW w:w="1134" w:type="dxa"/>
            <w:shd w:val="clear" w:color="auto" w:fill="auto"/>
            <w:vAlign w:val="center"/>
          </w:tcPr>
          <w:p w14:paraId="2D3D7E96" w14:textId="77777777" w:rsidR="004F0073" w:rsidRPr="00383506" w:rsidRDefault="004F0073" w:rsidP="00700C60">
            <w:pPr>
              <w:jc w:val="center"/>
            </w:pPr>
            <w:r w:rsidRPr="00383506">
              <w:t>x</w:t>
            </w:r>
          </w:p>
        </w:tc>
      </w:tr>
      <w:tr w:rsidR="004F0073" w:rsidRPr="00383506" w14:paraId="655702F1" w14:textId="77777777" w:rsidTr="00302E2F">
        <w:trPr>
          <w:trHeight w:val="339"/>
        </w:trPr>
        <w:tc>
          <w:tcPr>
            <w:tcW w:w="1560" w:type="dxa"/>
            <w:vMerge/>
            <w:shd w:val="clear" w:color="auto" w:fill="auto"/>
          </w:tcPr>
          <w:p w14:paraId="21537076" w14:textId="77777777" w:rsidR="004F0073" w:rsidRPr="00383506" w:rsidRDefault="004F0073" w:rsidP="00700C60">
            <w:pPr>
              <w:ind w:left="-220" w:right="-125"/>
              <w:jc w:val="center"/>
            </w:pPr>
          </w:p>
        </w:tc>
        <w:tc>
          <w:tcPr>
            <w:tcW w:w="1843" w:type="dxa"/>
            <w:vMerge/>
            <w:shd w:val="clear" w:color="auto" w:fill="auto"/>
            <w:vAlign w:val="center"/>
          </w:tcPr>
          <w:p w14:paraId="190E1A10" w14:textId="77777777" w:rsidR="004F0073" w:rsidRPr="00383506" w:rsidRDefault="004F0073" w:rsidP="00700C60">
            <w:pPr>
              <w:ind w:right="-2"/>
              <w:jc w:val="center"/>
            </w:pPr>
          </w:p>
        </w:tc>
        <w:tc>
          <w:tcPr>
            <w:tcW w:w="1701" w:type="dxa"/>
            <w:shd w:val="clear" w:color="auto" w:fill="auto"/>
            <w:vAlign w:val="center"/>
          </w:tcPr>
          <w:p w14:paraId="4D0A9E52" w14:textId="77777777" w:rsidR="004F0073" w:rsidRPr="00383506" w:rsidRDefault="004F0073" w:rsidP="00700C60">
            <w:pPr>
              <w:ind w:right="-2"/>
              <w:jc w:val="center"/>
              <w:rPr>
                <w:sz w:val="22"/>
                <w:szCs w:val="22"/>
              </w:rPr>
            </w:pPr>
            <w:r w:rsidRPr="00383506">
              <w:rPr>
                <w:sz w:val="22"/>
                <w:szCs w:val="22"/>
              </w:rPr>
              <w:t>с 01.07.2020</w:t>
            </w:r>
          </w:p>
        </w:tc>
        <w:tc>
          <w:tcPr>
            <w:tcW w:w="1134" w:type="dxa"/>
            <w:shd w:val="clear" w:color="auto" w:fill="auto"/>
            <w:vAlign w:val="center"/>
          </w:tcPr>
          <w:p w14:paraId="2B6886B5" w14:textId="77777777" w:rsidR="004F0073" w:rsidRPr="00383506" w:rsidRDefault="004F0073" w:rsidP="00700C60">
            <w:pPr>
              <w:jc w:val="center"/>
            </w:pPr>
            <w:r w:rsidRPr="00383506">
              <w:t>3071,60</w:t>
            </w:r>
          </w:p>
        </w:tc>
        <w:tc>
          <w:tcPr>
            <w:tcW w:w="850" w:type="dxa"/>
            <w:shd w:val="clear" w:color="auto" w:fill="auto"/>
            <w:vAlign w:val="center"/>
          </w:tcPr>
          <w:p w14:paraId="64049C34" w14:textId="77777777" w:rsidR="004F0073" w:rsidRPr="00383506" w:rsidRDefault="004F0073" w:rsidP="00700C60">
            <w:pPr>
              <w:jc w:val="center"/>
            </w:pPr>
            <w:r w:rsidRPr="00383506">
              <w:t>x</w:t>
            </w:r>
          </w:p>
        </w:tc>
        <w:tc>
          <w:tcPr>
            <w:tcW w:w="851" w:type="dxa"/>
            <w:shd w:val="clear" w:color="auto" w:fill="auto"/>
            <w:vAlign w:val="center"/>
          </w:tcPr>
          <w:p w14:paraId="1FE9578D" w14:textId="77777777" w:rsidR="004F0073" w:rsidRPr="00383506" w:rsidRDefault="004F0073" w:rsidP="00700C60">
            <w:pPr>
              <w:jc w:val="center"/>
            </w:pPr>
            <w:r w:rsidRPr="00383506">
              <w:t>x</w:t>
            </w:r>
          </w:p>
        </w:tc>
        <w:tc>
          <w:tcPr>
            <w:tcW w:w="992" w:type="dxa"/>
            <w:shd w:val="clear" w:color="auto" w:fill="auto"/>
            <w:vAlign w:val="center"/>
          </w:tcPr>
          <w:p w14:paraId="55D07BD6" w14:textId="77777777" w:rsidR="004F0073" w:rsidRPr="00383506" w:rsidRDefault="004F0073" w:rsidP="00700C60">
            <w:pPr>
              <w:jc w:val="center"/>
            </w:pPr>
            <w:r w:rsidRPr="00383506">
              <w:t>x</w:t>
            </w:r>
          </w:p>
        </w:tc>
        <w:tc>
          <w:tcPr>
            <w:tcW w:w="851" w:type="dxa"/>
            <w:shd w:val="clear" w:color="auto" w:fill="auto"/>
            <w:vAlign w:val="center"/>
          </w:tcPr>
          <w:p w14:paraId="3A2BA2C0" w14:textId="77777777" w:rsidR="004F0073" w:rsidRPr="00383506" w:rsidRDefault="004F0073" w:rsidP="00700C60">
            <w:pPr>
              <w:jc w:val="center"/>
            </w:pPr>
            <w:r w:rsidRPr="00383506">
              <w:t>x</w:t>
            </w:r>
          </w:p>
        </w:tc>
        <w:tc>
          <w:tcPr>
            <w:tcW w:w="1134" w:type="dxa"/>
            <w:shd w:val="clear" w:color="auto" w:fill="auto"/>
            <w:vAlign w:val="center"/>
          </w:tcPr>
          <w:p w14:paraId="370F69B5" w14:textId="77777777" w:rsidR="004F0073" w:rsidRPr="00383506" w:rsidRDefault="004F0073" w:rsidP="00700C60">
            <w:pPr>
              <w:jc w:val="center"/>
            </w:pPr>
            <w:r w:rsidRPr="00383506">
              <w:t>x</w:t>
            </w:r>
          </w:p>
        </w:tc>
      </w:tr>
      <w:tr w:rsidR="004F0073" w:rsidRPr="00383506" w14:paraId="6FB8C39D" w14:textId="77777777" w:rsidTr="00302E2F">
        <w:trPr>
          <w:trHeight w:val="273"/>
        </w:trPr>
        <w:tc>
          <w:tcPr>
            <w:tcW w:w="1560" w:type="dxa"/>
            <w:vMerge/>
            <w:shd w:val="clear" w:color="auto" w:fill="auto"/>
          </w:tcPr>
          <w:p w14:paraId="5618CE9C" w14:textId="77777777" w:rsidR="004F0073" w:rsidRPr="00383506" w:rsidRDefault="004F0073" w:rsidP="00700C60">
            <w:pPr>
              <w:ind w:left="-220" w:right="-125"/>
              <w:jc w:val="center"/>
            </w:pPr>
          </w:p>
        </w:tc>
        <w:tc>
          <w:tcPr>
            <w:tcW w:w="1843" w:type="dxa"/>
            <w:vMerge/>
            <w:shd w:val="clear" w:color="auto" w:fill="auto"/>
            <w:vAlign w:val="center"/>
          </w:tcPr>
          <w:p w14:paraId="10BB2891" w14:textId="77777777" w:rsidR="004F0073" w:rsidRPr="00383506" w:rsidRDefault="004F0073" w:rsidP="00700C60">
            <w:pPr>
              <w:ind w:right="-2"/>
              <w:jc w:val="center"/>
            </w:pPr>
          </w:p>
        </w:tc>
        <w:tc>
          <w:tcPr>
            <w:tcW w:w="1701" w:type="dxa"/>
            <w:shd w:val="clear" w:color="auto" w:fill="auto"/>
            <w:vAlign w:val="center"/>
          </w:tcPr>
          <w:p w14:paraId="770FF9BF" w14:textId="77777777" w:rsidR="004F0073" w:rsidRPr="00383506" w:rsidRDefault="004F0073" w:rsidP="00700C60">
            <w:pPr>
              <w:ind w:right="-2"/>
              <w:jc w:val="center"/>
              <w:rPr>
                <w:sz w:val="22"/>
                <w:szCs w:val="22"/>
              </w:rPr>
            </w:pPr>
            <w:r w:rsidRPr="00383506">
              <w:rPr>
                <w:sz w:val="22"/>
                <w:szCs w:val="22"/>
              </w:rPr>
              <w:t>с 01.01.2021</w:t>
            </w:r>
          </w:p>
        </w:tc>
        <w:tc>
          <w:tcPr>
            <w:tcW w:w="1134" w:type="dxa"/>
            <w:shd w:val="clear" w:color="auto" w:fill="auto"/>
            <w:vAlign w:val="center"/>
          </w:tcPr>
          <w:p w14:paraId="3AED01A2" w14:textId="77777777" w:rsidR="004F0073" w:rsidRPr="00383506" w:rsidRDefault="004F0073" w:rsidP="00700C60">
            <w:pPr>
              <w:jc w:val="center"/>
            </w:pPr>
            <w:r w:rsidRPr="00383506">
              <w:t>3071,60</w:t>
            </w:r>
          </w:p>
        </w:tc>
        <w:tc>
          <w:tcPr>
            <w:tcW w:w="850" w:type="dxa"/>
            <w:shd w:val="clear" w:color="auto" w:fill="auto"/>
            <w:vAlign w:val="center"/>
          </w:tcPr>
          <w:p w14:paraId="31647766" w14:textId="77777777" w:rsidR="004F0073" w:rsidRPr="00383506" w:rsidRDefault="004F0073" w:rsidP="00700C60">
            <w:pPr>
              <w:jc w:val="center"/>
            </w:pPr>
            <w:r w:rsidRPr="00383506">
              <w:t>x</w:t>
            </w:r>
          </w:p>
        </w:tc>
        <w:tc>
          <w:tcPr>
            <w:tcW w:w="851" w:type="dxa"/>
            <w:shd w:val="clear" w:color="auto" w:fill="auto"/>
            <w:vAlign w:val="center"/>
          </w:tcPr>
          <w:p w14:paraId="76454BD5" w14:textId="77777777" w:rsidR="004F0073" w:rsidRPr="00383506" w:rsidRDefault="004F0073" w:rsidP="00700C60">
            <w:pPr>
              <w:jc w:val="center"/>
            </w:pPr>
            <w:r w:rsidRPr="00383506">
              <w:t>x</w:t>
            </w:r>
          </w:p>
        </w:tc>
        <w:tc>
          <w:tcPr>
            <w:tcW w:w="992" w:type="dxa"/>
            <w:shd w:val="clear" w:color="auto" w:fill="auto"/>
            <w:vAlign w:val="center"/>
          </w:tcPr>
          <w:p w14:paraId="5B7B2B08" w14:textId="77777777" w:rsidR="004F0073" w:rsidRPr="00383506" w:rsidRDefault="004F0073" w:rsidP="00700C60">
            <w:pPr>
              <w:jc w:val="center"/>
            </w:pPr>
            <w:r w:rsidRPr="00383506">
              <w:t>x</w:t>
            </w:r>
          </w:p>
        </w:tc>
        <w:tc>
          <w:tcPr>
            <w:tcW w:w="851" w:type="dxa"/>
            <w:shd w:val="clear" w:color="auto" w:fill="auto"/>
            <w:vAlign w:val="center"/>
          </w:tcPr>
          <w:p w14:paraId="1F2EA71A" w14:textId="77777777" w:rsidR="004F0073" w:rsidRPr="00383506" w:rsidRDefault="004F0073" w:rsidP="00700C60">
            <w:pPr>
              <w:jc w:val="center"/>
            </w:pPr>
            <w:r w:rsidRPr="00383506">
              <w:t>x</w:t>
            </w:r>
          </w:p>
        </w:tc>
        <w:tc>
          <w:tcPr>
            <w:tcW w:w="1134" w:type="dxa"/>
            <w:shd w:val="clear" w:color="auto" w:fill="auto"/>
            <w:vAlign w:val="center"/>
          </w:tcPr>
          <w:p w14:paraId="5BCD5813" w14:textId="77777777" w:rsidR="004F0073" w:rsidRPr="00383506" w:rsidRDefault="004F0073" w:rsidP="00700C60">
            <w:pPr>
              <w:jc w:val="center"/>
            </w:pPr>
            <w:r w:rsidRPr="00383506">
              <w:t>x</w:t>
            </w:r>
          </w:p>
        </w:tc>
      </w:tr>
      <w:tr w:rsidR="004F0073" w:rsidRPr="00383506" w14:paraId="65C2CF98" w14:textId="77777777" w:rsidTr="00302E2F">
        <w:trPr>
          <w:trHeight w:val="277"/>
        </w:trPr>
        <w:tc>
          <w:tcPr>
            <w:tcW w:w="1560" w:type="dxa"/>
            <w:vMerge/>
            <w:shd w:val="clear" w:color="auto" w:fill="auto"/>
          </w:tcPr>
          <w:p w14:paraId="1E3561C3" w14:textId="77777777" w:rsidR="004F0073" w:rsidRPr="00383506" w:rsidRDefault="004F0073" w:rsidP="00700C60">
            <w:pPr>
              <w:ind w:left="-220" w:right="-125"/>
              <w:jc w:val="center"/>
            </w:pPr>
          </w:p>
        </w:tc>
        <w:tc>
          <w:tcPr>
            <w:tcW w:w="1843" w:type="dxa"/>
            <w:vMerge/>
            <w:shd w:val="clear" w:color="auto" w:fill="auto"/>
            <w:vAlign w:val="center"/>
          </w:tcPr>
          <w:p w14:paraId="00F435E8" w14:textId="77777777" w:rsidR="004F0073" w:rsidRPr="00383506" w:rsidRDefault="004F0073" w:rsidP="00700C60">
            <w:pPr>
              <w:ind w:right="-2"/>
              <w:jc w:val="center"/>
            </w:pPr>
          </w:p>
        </w:tc>
        <w:tc>
          <w:tcPr>
            <w:tcW w:w="1701" w:type="dxa"/>
            <w:shd w:val="clear" w:color="auto" w:fill="auto"/>
            <w:vAlign w:val="center"/>
          </w:tcPr>
          <w:p w14:paraId="33C4C45F" w14:textId="77777777" w:rsidR="004F0073" w:rsidRPr="00383506" w:rsidRDefault="004F0073" w:rsidP="00700C60">
            <w:pPr>
              <w:ind w:right="-2"/>
              <w:jc w:val="center"/>
              <w:rPr>
                <w:sz w:val="22"/>
                <w:szCs w:val="22"/>
              </w:rPr>
            </w:pPr>
            <w:r w:rsidRPr="00383506">
              <w:rPr>
                <w:sz w:val="22"/>
                <w:szCs w:val="22"/>
              </w:rPr>
              <w:t>с 01.07.2021</w:t>
            </w:r>
          </w:p>
        </w:tc>
        <w:tc>
          <w:tcPr>
            <w:tcW w:w="1134" w:type="dxa"/>
            <w:shd w:val="clear" w:color="auto" w:fill="auto"/>
            <w:vAlign w:val="center"/>
          </w:tcPr>
          <w:p w14:paraId="1EAE481B" w14:textId="77777777" w:rsidR="004F0073" w:rsidRPr="00383506" w:rsidRDefault="004F0073" w:rsidP="00700C60">
            <w:pPr>
              <w:jc w:val="center"/>
            </w:pPr>
            <w:r w:rsidRPr="00383506">
              <w:t>3082,91</w:t>
            </w:r>
          </w:p>
        </w:tc>
        <w:tc>
          <w:tcPr>
            <w:tcW w:w="850" w:type="dxa"/>
            <w:shd w:val="clear" w:color="auto" w:fill="auto"/>
            <w:vAlign w:val="center"/>
          </w:tcPr>
          <w:p w14:paraId="1F10FFC0" w14:textId="77777777" w:rsidR="004F0073" w:rsidRPr="00383506" w:rsidRDefault="004F0073" w:rsidP="00700C60">
            <w:pPr>
              <w:jc w:val="center"/>
            </w:pPr>
            <w:r w:rsidRPr="00383506">
              <w:t>x</w:t>
            </w:r>
          </w:p>
        </w:tc>
        <w:tc>
          <w:tcPr>
            <w:tcW w:w="851" w:type="dxa"/>
            <w:shd w:val="clear" w:color="auto" w:fill="auto"/>
            <w:vAlign w:val="center"/>
          </w:tcPr>
          <w:p w14:paraId="6A3032F7" w14:textId="77777777" w:rsidR="004F0073" w:rsidRPr="00383506" w:rsidRDefault="004F0073" w:rsidP="00700C60">
            <w:pPr>
              <w:jc w:val="center"/>
            </w:pPr>
            <w:r w:rsidRPr="00383506">
              <w:t>x</w:t>
            </w:r>
          </w:p>
        </w:tc>
        <w:tc>
          <w:tcPr>
            <w:tcW w:w="992" w:type="dxa"/>
            <w:shd w:val="clear" w:color="auto" w:fill="auto"/>
            <w:vAlign w:val="center"/>
          </w:tcPr>
          <w:p w14:paraId="5620177E" w14:textId="77777777" w:rsidR="004F0073" w:rsidRPr="00383506" w:rsidRDefault="004F0073" w:rsidP="00700C60">
            <w:pPr>
              <w:jc w:val="center"/>
            </w:pPr>
            <w:r w:rsidRPr="00383506">
              <w:t>x</w:t>
            </w:r>
          </w:p>
        </w:tc>
        <w:tc>
          <w:tcPr>
            <w:tcW w:w="851" w:type="dxa"/>
            <w:shd w:val="clear" w:color="auto" w:fill="auto"/>
            <w:vAlign w:val="center"/>
          </w:tcPr>
          <w:p w14:paraId="28321232" w14:textId="77777777" w:rsidR="004F0073" w:rsidRPr="00383506" w:rsidRDefault="004F0073" w:rsidP="00700C60">
            <w:pPr>
              <w:jc w:val="center"/>
            </w:pPr>
            <w:r w:rsidRPr="00383506">
              <w:t>x</w:t>
            </w:r>
          </w:p>
        </w:tc>
        <w:tc>
          <w:tcPr>
            <w:tcW w:w="1134" w:type="dxa"/>
            <w:shd w:val="clear" w:color="auto" w:fill="auto"/>
            <w:vAlign w:val="center"/>
          </w:tcPr>
          <w:p w14:paraId="23F0BE57" w14:textId="77777777" w:rsidR="004F0073" w:rsidRPr="00383506" w:rsidRDefault="004F0073" w:rsidP="00700C60">
            <w:pPr>
              <w:jc w:val="center"/>
            </w:pPr>
            <w:r w:rsidRPr="00383506">
              <w:t>x</w:t>
            </w:r>
          </w:p>
        </w:tc>
      </w:tr>
      <w:tr w:rsidR="004F0073" w:rsidRPr="00383506" w14:paraId="5DBE0DA1" w14:textId="77777777" w:rsidTr="00302E2F">
        <w:trPr>
          <w:trHeight w:val="281"/>
        </w:trPr>
        <w:tc>
          <w:tcPr>
            <w:tcW w:w="1560" w:type="dxa"/>
            <w:vMerge/>
            <w:shd w:val="clear" w:color="auto" w:fill="auto"/>
          </w:tcPr>
          <w:p w14:paraId="7DA2D8B3" w14:textId="77777777" w:rsidR="004F0073" w:rsidRPr="00383506" w:rsidRDefault="004F0073" w:rsidP="00700C60">
            <w:pPr>
              <w:ind w:left="-220" w:right="-125"/>
              <w:jc w:val="center"/>
            </w:pPr>
          </w:p>
        </w:tc>
        <w:tc>
          <w:tcPr>
            <w:tcW w:w="1843" w:type="dxa"/>
            <w:vMerge/>
            <w:shd w:val="clear" w:color="auto" w:fill="auto"/>
            <w:vAlign w:val="center"/>
          </w:tcPr>
          <w:p w14:paraId="6B604D1A" w14:textId="77777777" w:rsidR="004F0073" w:rsidRPr="00383506" w:rsidRDefault="004F0073" w:rsidP="00700C60">
            <w:pPr>
              <w:ind w:right="-2"/>
              <w:jc w:val="center"/>
            </w:pPr>
          </w:p>
        </w:tc>
        <w:tc>
          <w:tcPr>
            <w:tcW w:w="1701" w:type="dxa"/>
            <w:shd w:val="clear" w:color="auto" w:fill="auto"/>
            <w:vAlign w:val="center"/>
          </w:tcPr>
          <w:p w14:paraId="687AC4DF" w14:textId="77777777" w:rsidR="004F0073" w:rsidRPr="00383506" w:rsidRDefault="004F0073" w:rsidP="00700C60">
            <w:pPr>
              <w:ind w:right="-2"/>
              <w:jc w:val="center"/>
              <w:rPr>
                <w:sz w:val="22"/>
                <w:szCs w:val="22"/>
              </w:rPr>
            </w:pPr>
            <w:r w:rsidRPr="00383506">
              <w:rPr>
                <w:sz w:val="22"/>
                <w:szCs w:val="22"/>
              </w:rPr>
              <w:t>с 01.01.2022</w:t>
            </w:r>
          </w:p>
        </w:tc>
        <w:tc>
          <w:tcPr>
            <w:tcW w:w="1134" w:type="dxa"/>
            <w:shd w:val="clear" w:color="auto" w:fill="auto"/>
            <w:vAlign w:val="center"/>
          </w:tcPr>
          <w:p w14:paraId="48DF848A" w14:textId="77777777" w:rsidR="004F0073" w:rsidRPr="00383506" w:rsidRDefault="004F0073" w:rsidP="00700C60">
            <w:pPr>
              <w:jc w:val="center"/>
            </w:pPr>
            <w:r w:rsidRPr="00383506">
              <w:t>3082,91</w:t>
            </w:r>
          </w:p>
        </w:tc>
        <w:tc>
          <w:tcPr>
            <w:tcW w:w="850" w:type="dxa"/>
            <w:shd w:val="clear" w:color="auto" w:fill="auto"/>
            <w:vAlign w:val="center"/>
          </w:tcPr>
          <w:p w14:paraId="41EC80B1" w14:textId="77777777" w:rsidR="004F0073" w:rsidRPr="00383506" w:rsidRDefault="004F0073" w:rsidP="00700C60">
            <w:pPr>
              <w:jc w:val="center"/>
            </w:pPr>
            <w:r w:rsidRPr="00383506">
              <w:t>x</w:t>
            </w:r>
          </w:p>
        </w:tc>
        <w:tc>
          <w:tcPr>
            <w:tcW w:w="851" w:type="dxa"/>
            <w:shd w:val="clear" w:color="auto" w:fill="auto"/>
            <w:vAlign w:val="center"/>
          </w:tcPr>
          <w:p w14:paraId="2911E8FC" w14:textId="77777777" w:rsidR="004F0073" w:rsidRPr="00383506" w:rsidRDefault="004F0073" w:rsidP="00700C60">
            <w:pPr>
              <w:jc w:val="center"/>
            </w:pPr>
            <w:r w:rsidRPr="00383506">
              <w:t>x</w:t>
            </w:r>
          </w:p>
        </w:tc>
        <w:tc>
          <w:tcPr>
            <w:tcW w:w="992" w:type="dxa"/>
            <w:shd w:val="clear" w:color="auto" w:fill="auto"/>
            <w:vAlign w:val="center"/>
          </w:tcPr>
          <w:p w14:paraId="2F23C77E" w14:textId="77777777" w:rsidR="004F0073" w:rsidRPr="00383506" w:rsidRDefault="004F0073" w:rsidP="00700C60">
            <w:pPr>
              <w:jc w:val="center"/>
            </w:pPr>
            <w:r w:rsidRPr="00383506">
              <w:t>x</w:t>
            </w:r>
          </w:p>
        </w:tc>
        <w:tc>
          <w:tcPr>
            <w:tcW w:w="851" w:type="dxa"/>
            <w:shd w:val="clear" w:color="auto" w:fill="auto"/>
            <w:vAlign w:val="center"/>
          </w:tcPr>
          <w:p w14:paraId="0AA8EC3E" w14:textId="77777777" w:rsidR="004F0073" w:rsidRPr="00383506" w:rsidRDefault="004F0073" w:rsidP="00700C60">
            <w:pPr>
              <w:jc w:val="center"/>
            </w:pPr>
            <w:r w:rsidRPr="00383506">
              <w:t>x</w:t>
            </w:r>
          </w:p>
        </w:tc>
        <w:tc>
          <w:tcPr>
            <w:tcW w:w="1134" w:type="dxa"/>
            <w:shd w:val="clear" w:color="auto" w:fill="auto"/>
            <w:vAlign w:val="center"/>
          </w:tcPr>
          <w:p w14:paraId="0D7BB43C" w14:textId="77777777" w:rsidR="004F0073" w:rsidRPr="00383506" w:rsidRDefault="004F0073" w:rsidP="00700C60">
            <w:pPr>
              <w:jc w:val="center"/>
            </w:pPr>
            <w:r w:rsidRPr="00383506">
              <w:t>x</w:t>
            </w:r>
          </w:p>
        </w:tc>
      </w:tr>
      <w:tr w:rsidR="004F0073" w:rsidRPr="00383506" w14:paraId="4AE5FFEC" w14:textId="77777777" w:rsidTr="00302E2F">
        <w:trPr>
          <w:trHeight w:val="271"/>
        </w:trPr>
        <w:tc>
          <w:tcPr>
            <w:tcW w:w="1560" w:type="dxa"/>
            <w:vMerge/>
            <w:shd w:val="clear" w:color="auto" w:fill="auto"/>
          </w:tcPr>
          <w:p w14:paraId="5F1DBD4B" w14:textId="77777777" w:rsidR="004F0073" w:rsidRPr="00383506" w:rsidRDefault="004F0073" w:rsidP="00700C60">
            <w:pPr>
              <w:ind w:left="-220" w:right="-125"/>
              <w:jc w:val="center"/>
            </w:pPr>
          </w:p>
        </w:tc>
        <w:tc>
          <w:tcPr>
            <w:tcW w:w="1843" w:type="dxa"/>
            <w:vMerge/>
            <w:shd w:val="clear" w:color="auto" w:fill="auto"/>
            <w:vAlign w:val="center"/>
          </w:tcPr>
          <w:p w14:paraId="12F3BDFD" w14:textId="77777777" w:rsidR="004F0073" w:rsidRPr="00383506" w:rsidRDefault="004F0073" w:rsidP="00700C60">
            <w:pPr>
              <w:ind w:right="-2"/>
              <w:jc w:val="center"/>
            </w:pPr>
          </w:p>
        </w:tc>
        <w:tc>
          <w:tcPr>
            <w:tcW w:w="1701" w:type="dxa"/>
            <w:shd w:val="clear" w:color="auto" w:fill="auto"/>
            <w:vAlign w:val="center"/>
          </w:tcPr>
          <w:p w14:paraId="2BCC6149" w14:textId="77777777" w:rsidR="004F0073" w:rsidRPr="00383506" w:rsidRDefault="004F0073" w:rsidP="00700C60">
            <w:pPr>
              <w:ind w:right="-2"/>
              <w:jc w:val="center"/>
              <w:rPr>
                <w:sz w:val="22"/>
                <w:szCs w:val="22"/>
              </w:rPr>
            </w:pPr>
            <w:r w:rsidRPr="00383506">
              <w:rPr>
                <w:sz w:val="22"/>
                <w:szCs w:val="22"/>
              </w:rPr>
              <w:t>с 01.07.2022</w:t>
            </w:r>
          </w:p>
        </w:tc>
        <w:tc>
          <w:tcPr>
            <w:tcW w:w="1134" w:type="dxa"/>
            <w:shd w:val="clear" w:color="auto" w:fill="auto"/>
            <w:vAlign w:val="center"/>
          </w:tcPr>
          <w:p w14:paraId="5ABD0735" w14:textId="77777777" w:rsidR="004F0073" w:rsidRPr="00383506" w:rsidRDefault="004F0073" w:rsidP="00700C60">
            <w:pPr>
              <w:jc w:val="center"/>
            </w:pPr>
            <w:r w:rsidRPr="00383506">
              <w:t>3276,87</w:t>
            </w:r>
          </w:p>
        </w:tc>
        <w:tc>
          <w:tcPr>
            <w:tcW w:w="850" w:type="dxa"/>
            <w:shd w:val="clear" w:color="auto" w:fill="auto"/>
            <w:vAlign w:val="center"/>
          </w:tcPr>
          <w:p w14:paraId="20CA665B" w14:textId="77777777" w:rsidR="004F0073" w:rsidRPr="00383506" w:rsidRDefault="004F0073" w:rsidP="00700C60">
            <w:pPr>
              <w:jc w:val="center"/>
            </w:pPr>
            <w:r w:rsidRPr="00383506">
              <w:t>x</w:t>
            </w:r>
          </w:p>
        </w:tc>
        <w:tc>
          <w:tcPr>
            <w:tcW w:w="851" w:type="dxa"/>
            <w:shd w:val="clear" w:color="auto" w:fill="auto"/>
            <w:vAlign w:val="center"/>
          </w:tcPr>
          <w:p w14:paraId="0FC56C55" w14:textId="77777777" w:rsidR="004F0073" w:rsidRPr="00383506" w:rsidRDefault="004F0073" w:rsidP="00700C60">
            <w:pPr>
              <w:jc w:val="center"/>
            </w:pPr>
            <w:r w:rsidRPr="00383506">
              <w:t>x</w:t>
            </w:r>
          </w:p>
        </w:tc>
        <w:tc>
          <w:tcPr>
            <w:tcW w:w="992" w:type="dxa"/>
            <w:shd w:val="clear" w:color="auto" w:fill="auto"/>
            <w:vAlign w:val="center"/>
          </w:tcPr>
          <w:p w14:paraId="23D99FFE" w14:textId="77777777" w:rsidR="004F0073" w:rsidRPr="00383506" w:rsidRDefault="004F0073" w:rsidP="00700C60">
            <w:pPr>
              <w:jc w:val="center"/>
            </w:pPr>
            <w:r w:rsidRPr="00383506">
              <w:t>x</w:t>
            </w:r>
          </w:p>
        </w:tc>
        <w:tc>
          <w:tcPr>
            <w:tcW w:w="851" w:type="dxa"/>
            <w:shd w:val="clear" w:color="auto" w:fill="auto"/>
            <w:vAlign w:val="center"/>
          </w:tcPr>
          <w:p w14:paraId="6EDBA611" w14:textId="77777777" w:rsidR="004F0073" w:rsidRPr="00383506" w:rsidRDefault="004F0073" w:rsidP="00700C60">
            <w:pPr>
              <w:jc w:val="center"/>
            </w:pPr>
            <w:r w:rsidRPr="00383506">
              <w:t>x</w:t>
            </w:r>
          </w:p>
        </w:tc>
        <w:tc>
          <w:tcPr>
            <w:tcW w:w="1134" w:type="dxa"/>
            <w:shd w:val="clear" w:color="auto" w:fill="auto"/>
            <w:vAlign w:val="center"/>
          </w:tcPr>
          <w:p w14:paraId="7B7ECF5C" w14:textId="77777777" w:rsidR="004F0073" w:rsidRPr="00383506" w:rsidRDefault="004F0073" w:rsidP="00700C60">
            <w:pPr>
              <w:jc w:val="center"/>
            </w:pPr>
            <w:r w:rsidRPr="00383506">
              <w:t>x</w:t>
            </w:r>
          </w:p>
        </w:tc>
      </w:tr>
      <w:tr w:rsidR="004F0073" w:rsidRPr="00383506" w14:paraId="34A6FB35" w14:textId="77777777" w:rsidTr="00302E2F">
        <w:trPr>
          <w:trHeight w:val="262"/>
        </w:trPr>
        <w:tc>
          <w:tcPr>
            <w:tcW w:w="1560" w:type="dxa"/>
            <w:vMerge/>
            <w:shd w:val="clear" w:color="auto" w:fill="auto"/>
          </w:tcPr>
          <w:p w14:paraId="7497D22E" w14:textId="77777777" w:rsidR="004F0073" w:rsidRPr="00383506" w:rsidRDefault="004F0073" w:rsidP="00700C60">
            <w:pPr>
              <w:ind w:left="-220" w:right="-125"/>
              <w:jc w:val="center"/>
            </w:pPr>
          </w:p>
        </w:tc>
        <w:tc>
          <w:tcPr>
            <w:tcW w:w="1843" w:type="dxa"/>
            <w:vMerge/>
            <w:shd w:val="clear" w:color="auto" w:fill="auto"/>
            <w:vAlign w:val="center"/>
          </w:tcPr>
          <w:p w14:paraId="7F67198E" w14:textId="77777777" w:rsidR="004F0073" w:rsidRPr="00383506" w:rsidRDefault="004F0073" w:rsidP="00700C60">
            <w:pPr>
              <w:ind w:right="-2"/>
              <w:jc w:val="center"/>
            </w:pPr>
          </w:p>
        </w:tc>
        <w:tc>
          <w:tcPr>
            <w:tcW w:w="1701" w:type="dxa"/>
            <w:shd w:val="clear" w:color="auto" w:fill="auto"/>
            <w:vAlign w:val="center"/>
          </w:tcPr>
          <w:p w14:paraId="314C5DB0" w14:textId="77777777" w:rsidR="004F0073" w:rsidRPr="00383506" w:rsidRDefault="004F0073" w:rsidP="00700C60">
            <w:pPr>
              <w:ind w:right="-2"/>
              <w:jc w:val="center"/>
              <w:rPr>
                <w:sz w:val="22"/>
                <w:szCs w:val="22"/>
              </w:rPr>
            </w:pPr>
            <w:r w:rsidRPr="00383506">
              <w:rPr>
                <w:sz w:val="22"/>
                <w:szCs w:val="22"/>
              </w:rPr>
              <w:t>с 01.01.2023</w:t>
            </w:r>
          </w:p>
        </w:tc>
        <w:tc>
          <w:tcPr>
            <w:tcW w:w="1134" w:type="dxa"/>
            <w:shd w:val="clear" w:color="auto" w:fill="auto"/>
            <w:vAlign w:val="center"/>
          </w:tcPr>
          <w:p w14:paraId="59B30194" w14:textId="77777777" w:rsidR="004F0073" w:rsidRPr="00383506" w:rsidRDefault="004F0073" w:rsidP="00700C60">
            <w:pPr>
              <w:jc w:val="center"/>
            </w:pPr>
            <w:r w:rsidRPr="00383506">
              <w:t>3276,87</w:t>
            </w:r>
          </w:p>
        </w:tc>
        <w:tc>
          <w:tcPr>
            <w:tcW w:w="850" w:type="dxa"/>
            <w:shd w:val="clear" w:color="auto" w:fill="auto"/>
            <w:vAlign w:val="center"/>
          </w:tcPr>
          <w:p w14:paraId="43506009" w14:textId="77777777" w:rsidR="004F0073" w:rsidRPr="00383506" w:rsidRDefault="004F0073" w:rsidP="00700C60">
            <w:pPr>
              <w:jc w:val="center"/>
            </w:pPr>
            <w:r w:rsidRPr="00383506">
              <w:t>x</w:t>
            </w:r>
          </w:p>
        </w:tc>
        <w:tc>
          <w:tcPr>
            <w:tcW w:w="851" w:type="dxa"/>
            <w:shd w:val="clear" w:color="auto" w:fill="auto"/>
            <w:vAlign w:val="center"/>
          </w:tcPr>
          <w:p w14:paraId="7D8107DE" w14:textId="77777777" w:rsidR="004F0073" w:rsidRPr="00383506" w:rsidRDefault="004F0073" w:rsidP="00700C60">
            <w:pPr>
              <w:jc w:val="center"/>
            </w:pPr>
            <w:r w:rsidRPr="00383506">
              <w:t>x</w:t>
            </w:r>
          </w:p>
        </w:tc>
        <w:tc>
          <w:tcPr>
            <w:tcW w:w="992" w:type="dxa"/>
            <w:shd w:val="clear" w:color="auto" w:fill="auto"/>
            <w:vAlign w:val="center"/>
          </w:tcPr>
          <w:p w14:paraId="5A17BE3E" w14:textId="77777777" w:rsidR="004F0073" w:rsidRPr="00383506" w:rsidRDefault="004F0073" w:rsidP="00700C60">
            <w:pPr>
              <w:jc w:val="center"/>
            </w:pPr>
            <w:r w:rsidRPr="00383506">
              <w:t>x</w:t>
            </w:r>
          </w:p>
        </w:tc>
        <w:tc>
          <w:tcPr>
            <w:tcW w:w="851" w:type="dxa"/>
            <w:shd w:val="clear" w:color="auto" w:fill="auto"/>
            <w:vAlign w:val="center"/>
          </w:tcPr>
          <w:p w14:paraId="5BEA2E42" w14:textId="77777777" w:rsidR="004F0073" w:rsidRPr="00383506" w:rsidRDefault="004F0073" w:rsidP="00700C60">
            <w:pPr>
              <w:jc w:val="center"/>
            </w:pPr>
            <w:r w:rsidRPr="00383506">
              <w:t>x</w:t>
            </w:r>
          </w:p>
        </w:tc>
        <w:tc>
          <w:tcPr>
            <w:tcW w:w="1134" w:type="dxa"/>
            <w:shd w:val="clear" w:color="auto" w:fill="auto"/>
            <w:vAlign w:val="center"/>
          </w:tcPr>
          <w:p w14:paraId="41FD7CBB" w14:textId="77777777" w:rsidR="004F0073" w:rsidRPr="00383506" w:rsidRDefault="004F0073" w:rsidP="00700C60">
            <w:pPr>
              <w:jc w:val="center"/>
            </w:pPr>
            <w:r w:rsidRPr="00383506">
              <w:t>x</w:t>
            </w:r>
          </w:p>
        </w:tc>
      </w:tr>
      <w:tr w:rsidR="004F0073" w:rsidRPr="00383506" w14:paraId="733E60E5" w14:textId="77777777" w:rsidTr="00302E2F">
        <w:trPr>
          <w:trHeight w:val="123"/>
        </w:trPr>
        <w:tc>
          <w:tcPr>
            <w:tcW w:w="1560" w:type="dxa"/>
            <w:vMerge/>
            <w:shd w:val="clear" w:color="auto" w:fill="auto"/>
          </w:tcPr>
          <w:p w14:paraId="050001F7" w14:textId="77777777" w:rsidR="004F0073" w:rsidRPr="00383506" w:rsidRDefault="004F0073" w:rsidP="00700C60">
            <w:pPr>
              <w:ind w:left="-220" w:right="-125"/>
              <w:jc w:val="center"/>
            </w:pPr>
          </w:p>
        </w:tc>
        <w:tc>
          <w:tcPr>
            <w:tcW w:w="1843" w:type="dxa"/>
            <w:vMerge/>
            <w:tcBorders>
              <w:bottom w:val="single" w:sz="4" w:space="0" w:color="auto"/>
            </w:tcBorders>
            <w:shd w:val="clear" w:color="auto" w:fill="auto"/>
            <w:vAlign w:val="center"/>
          </w:tcPr>
          <w:p w14:paraId="6C580ECF" w14:textId="77777777" w:rsidR="004F0073" w:rsidRPr="00383506" w:rsidRDefault="004F0073" w:rsidP="00700C60">
            <w:pPr>
              <w:ind w:right="-2"/>
              <w:jc w:val="center"/>
            </w:pPr>
          </w:p>
        </w:tc>
        <w:tc>
          <w:tcPr>
            <w:tcW w:w="1701" w:type="dxa"/>
            <w:shd w:val="clear" w:color="auto" w:fill="auto"/>
            <w:vAlign w:val="center"/>
          </w:tcPr>
          <w:p w14:paraId="093D103E" w14:textId="77777777" w:rsidR="004F0073" w:rsidRPr="00383506" w:rsidRDefault="004F0073" w:rsidP="00700C60">
            <w:pPr>
              <w:ind w:right="-2"/>
              <w:jc w:val="center"/>
              <w:rPr>
                <w:sz w:val="22"/>
                <w:szCs w:val="22"/>
              </w:rPr>
            </w:pPr>
            <w:r w:rsidRPr="00383506">
              <w:rPr>
                <w:sz w:val="22"/>
                <w:szCs w:val="22"/>
              </w:rPr>
              <w:t>с 01.07.2023</w:t>
            </w:r>
          </w:p>
        </w:tc>
        <w:tc>
          <w:tcPr>
            <w:tcW w:w="1134" w:type="dxa"/>
            <w:shd w:val="clear" w:color="auto" w:fill="auto"/>
            <w:vAlign w:val="center"/>
          </w:tcPr>
          <w:p w14:paraId="06A4C383" w14:textId="77777777" w:rsidR="004F0073" w:rsidRPr="00383506" w:rsidRDefault="004F0073" w:rsidP="00700C60">
            <w:pPr>
              <w:jc w:val="center"/>
            </w:pPr>
            <w:r w:rsidRPr="00383506">
              <w:t>3263,95</w:t>
            </w:r>
          </w:p>
        </w:tc>
        <w:tc>
          <w:tcPr>
            <w:tcW w:w="850" w:type="dxa"/>
            <w:shd w:val="clear" w:color="auto" w:fill="auto"/>
            <w:vAlign w:val="center"/>
          </w:tcPr>
          <w:p w14:paraId="79ED39C6" w14:textId="77777777" w:rsidR="004F0073" w:rsidRPr="00383506" w:rsidRDefault="004F0073" w:rsidP="00700C60">
            <w:pPr>
              <w:jc w:val="center"/>
            </w:pPr>
            <w:r w:rsidRPr="00383506">
              <w:t>x</w:t>
            </w:r>
          </w:p>
        </w:tc>
        <w:tc>
          <w:tcPr>
            <w:tcW w:w="851" w:type="dxa"/>
            <w:shd w:val="clear" w:color="auto" w:fill="auto"/>
            <w:vAlign w:val="center"/>
          </w:tcPr>
          <w:p w14:paraId="1CCE622F" w14:textId="77777777" w:rsidR="004F0073" w:rsidRPr="00383506" w:rsidRDefault="004F0073" w:rsidP="00700C60">
            <w:pPr>
              <w:jc w:val="center"/>
            </w:pPr>
            <w:r w:rsidRPr="00383506">
              <w:t>x</w:t>
            </w:r>
          </w:p>
        </w:tc>
        <w:tc>
          <w:tcPr>
            <w:tcW w:w="992" w:type="dxa"/>
            <w:shd w:val="clear" w:color="auto" w:fill="auto"/>
            <w:vAlign w:val="center"/>
          </w:tcPr>
          <w:p w14:paraId="3499654A" w14:textId="77777777" w:rsidR="004F0073" w:rsidRPr="00383506" w:rsidRDefault="004F0073" w:rsidP="00700C60">
            <w:pPr>
              <w:jc w:val="center"/>
            </w:pPr>
            <w:r w:rsidRPr="00383506">
              <w:t>x</w:t>
            </w:r>
          </w:p>
        </w:tc>
        <w:tc>
          <w:tcPr>
            <w:tcW w:w="851" w:type="dxa"/>
            <w:shd w:val="clear" w:color="auto" w:fill="auto"/>
            <w:vAlign w:val="center"/>
          </w:tcPr>
          <w:p w14:paraId="7BCF94E8" w14:textId="77777777" w:rsidR="004F0073" w:rsidRPr="00383506" w:rsidRDefault="004F0073" w:rsidP="00700C60">
            <w:pPr>
              <w:jc w:val="center"/>
            </w:pPr>
            <w:r w:rsidRPr="00383506">
              <w:t>x</w:t>
            </w:r>
          </w:p>
        </w:tc>
        <w:tc>
          <w:tcPr>
            <w:tcW w:w="1134" w:type="dxa"/>
            <w:shd w:val="clear" w:color="auto" w:fill="auto"/>
            <w:vAlign w:val="center"/>
          </w:tcPr>
          <w:p w14:paraId="65907DFE" w14:textId="77777777" w:rsidR="004F0073" w:rsidRPr="00383506" w:rsidRDefault="004F0073" w:rsidP="00700C60">
            <w:pPr>
              <w:jc w:val="center"/>
            </w:pPr>
            <w:r w:rsidRPr="00383506">
              <w:t>x</w:t>
            </w:r>
          </w:p>
        </w:tc>
      </w:tr>
      <w:tr w:rsidR="004F0073" w:rsidRPr="00383506" w14:paraId="2ED3F3BD" w14:textId="77777777" w:rsidTr="00302E2F">
        <w:trPr>
          <w:trHeight w:val="334"/>
        </w:trPr>
        <w:tc>
          <w:tcPr>
            <w:tcW w:w="1560" w:type="dxa"/>
            <w:vMerge/>
            <w:shd w:val="clear" w:color="auto" w:fill="auto"/>
          </w:tcPr>
          <w:p w14:paraId="3B183969" w14:textId="77777777" w:rsidR="004F0073" w:rsidRPr="00383506" w:rsidRDefault="004F0073" w:rsidP="00700C60">
            <w:pPr>
              <w:ind w:right="-2"/>
            </w:pPr>
          </w:p>
        </w:tc>
        <w:tc>
          <w:tcPr>
            <w:tcW w:w="1843" w:type="dxa"/>
            <w:tcBorders>
              <w:top w:val="single" w:sz="4" w:space="0" w:color="auto"/>
            </w:tcBorders>
            <w:shd w:val="clear" w:color="auto" w:fill="auto"/>
          </w:tcPr>
          <w:p w14:paraId="2B5F53AD" w14:textId="77777777" w:rsidR="004F0073" w:rsidRPr="00383506" w:rsidRDefault="004F0073" w:rsidP="00700C60">
            <w:pPr>
              <w:ind w:right="-2"/>
              <w:jc w:val="center"/>
            </w:pPr>
            <w:r w:rsidRPr="00383506">
              <w:t>Двухставочный</w:t>
            </w:r>
          </w:p>
        </w:tc>
        <w:tc>
          <w:tcPr>
            <w:tcW w:w="1701" w:type="dxa"/>
            <w:shd w:val="clear" w:color="auto" w:fill="auto"/>
            <w:vAlign w:val="center"/>
          </w:tcPr>
          <w:p w14:paraId="0319E839" w14:textId="77777777" w:rsidR="004F0073" w:rsidRPr="00383506" w:rsidRDefault="004F0073" w:rsidP="00700C60">
            <w:pPr>
              <w:jc w:val="center"/>
            </w:pPr>
            <w:r w:rsidRPr="00383506">
              <w:t>x</w:t>
            </w:r>
          </w:p>
        </w:tc>
        <w:tc>
          <w:tcPr>
            <w:tcW w:w="1134" w:type="dxa"/>
            <w:shd w:val="clear" w:color="auto" w:fill="auto"/>
            <w:vAlign w:val="center"/>
          </w:tcPr>
          <w:p w14:paraId="13EE740E" w14:textId="77777777" w:rsidR="004F0073" w:rsidRPr="00383506" w:rsidRDefault="004F0073" w:rsidP="00700C60">
            <w:pPr>
              <w:jc w:val="center"/>
            </w:pPr>
            <w:r w:rsidRPr="00383506">
              <w:t>x</w:t>
            </w:r>
          </w:p>
        </w:tc>
        <w:tc>
          <w:tcPr>
            <w:tcW w:w="850" w:type="dxa"/>
            <w:shd w:val="clear" w:color="auto" w:fill="auto"/>
            <w:vAlign w:val="center"/>
          </w:tcPr>
          <w:p w14:paraId="3DE6EA0C" w14:textId="77777777" w:rsidR="004F0073" w:rsidRPr="00383506" w:rsidRDefault="004F0073" w:rsidP="00700C60">
            <w:pPr>
              <w:jc w:val="center"/>
            </w:pPr>
            <w:r w:rsidRPr="00383506">
              <w:t>x</w:t>
            </w:r>
          </w:p>
        </w:tc>
        <w:tc>
          <w:tcPr>
            <w:tcW w:w="851" w:type="dxa"/>
            <w:shd w:val="clear" w:color="auto" w:fill="auto"/>
            <w:vAlign w:val="center"/>
          </w:tcPr>
          <w:p w14:paraId="5EAD983D" w14:textId="77777777" w:rsidR="004F0073" w:rsidRPr="00383506" w:rsidRDefault="004F0073" w:rsidP="00700C60">
            <w:pPr>
              <w:jc w:val="center"/>
            </w:pPr>
            <w:r w:rsidRPr="00383506">
              <w:t>x</w:t>
            </w:r>
          </w:p>
        </w:tc>
        <w:tc>
          <w:tcPr>
            <w:tcW w:w="992" w:type="dxa"/>
            <w:shd w:val="clear" w:color="auto" w:fill="auto"/>
            <w:vAlign w:val="center"/>
          </w:tcPr>
          <w:p w14:paraId="44B639BF" w14:textId="77777777" w:rsidR="004F0073" w:rsidRPr="00383506" w:rsidRDefault="004F0073" w:rsidP="00700C60">
            <w:pPr>
              <w:jc w:val="center"/>
            </w:pPr>
            <w:r w:rsidRPr="00383506">
              <w:t>x</w:t>
            </w:r>
          </w:p>
        </w:tc>
        <w:tc>
          <w:tcPr>
            <w:tcW w:w="851" w:type="dxa"/>
            <w:shd w:val="clear" w:color="auto" w:fill="auto"/>
            <w:vAlign w:val="center"/>
          </w:tcPr>
          <w:p w14:paraId="1DD22935" w14:textId="77777777" w:rsidR="004F0073" w:rsidRPr="00383506" w:rsidRDefault="004F0073" w:rsidP="00700C60">
            <w:pPr>
              <w:jc w:val="center"/>
            </w:pPr>
            <w:r w:rsidRPr="00383506">
              <w:t>x</w:t>
            </w:r>
          </w:p>
        </w:tc>
        <w:tc>
          <w:tcPr>
            <w:tcW w:w="1134" w:type="dxa"/>
            <w:shd w:val="clear" w:color="auto" w:fill="auto"/>
            <w:vAlign w:val="center"/>
          </w:tcPr>
          <w:p w14:paraId="2283A169" w14:textId="77777777" w:rsidR="004F0073" w:rsidRPr="00383506" w:rsidRDefault="004F0073" w:rsidP="00700C60">
            <w:pPr>
              <w:jc w:val="center"/>
            </w:pPr>
            <w:r w:rsidRPr="00383506">
              <w:t>x</w:t>
            </w:r>
          </w:p>
        </w:tc>
      </w:tr>
      <w:tr w:rsidR="004F0073" w:rsidRPr="00383506" w14:paraId="6EA04CA2" w14:textId="77777777" w:rsidTr="00302E2F">
        <w:trPr>
          <w:trHeight w:val="334"/>
        </w:trPr>
        <w:tc>
          <w:tcPr>
            <w:tcW w:w="1560" w:type="dxa"/>
            <w:vMerge/>
            <w:shd w:val="clear" w:color="auto" w:fill="auto"/>
          </w:tcPr>
          <w:p w14:paraId="143A7527" w14:textId="77777777" w:rsidR="004F0073" w:rsidRPr="00383506" w:rsidRDefault="004F0073" w:rsidP="00700C60">
            <w:pPr>
              <w:ind w:right="-2"/>
            </w:pPr>
          </w:p>
        </w:tc>
        <w:tc>
          <w:tcPr>
            <w:tcW w:w="1843" w:type="dxa"/>
            <w:shd w:val="clear" w:color="auto" w:fill="auto"/>
          </w:tcPr>
          <w:p w14:paraId="21AD0454" w14:textId="77777777" w:rsidR="004F0073" w:rsidRPr="00383506" w:rsidRDefault="004F0073" w:rsidP="00700C60">
            <w:pPr>
              <w:ind w:right="-41"/>
              <w:jc w:val="center"/>
            </w:pPr>
            <w:r w:rsidRPr="00383506">
              <w:t>Ставка за тепловую энергию, руб./Гкал</w:t>
            </w:r>
          </w:p>
        </w:tc>
        <w:tc>
          <w:tcPr>
            <w:tcW w:w="1701" w:type="dxa"/>
            <w:shd w:val="clear" w:color="auto" w:fill="auto"/>
            <w:vAlign w:val="center"/>
          </w:tcPr>
          <w:p w14:paraId="058BD5F9" w14:textId="77777777" w:rsidR="004F0073" w:rsidRPr="00383506" w:rsidRDefault="004F0073" w:rsidP="00700C60">
            <w:pPr>
              <w:jc w:val="center"/>
            </w:pPr>
            <w:r w:rsidRPr="00383506">
              <w:t>x</w:t>
            </w:r>
          </w:p>
        </w:tc>
        <w:tc>
          <w:tcPr>
            <w:tcW w:w="1134" w:type="dxa"/>
            <w:shd w:val="clear" w:color="auto" w:fill="auto"/>
            <w:vAlign w:val="center"/>
          </w:tcPr>
          <w:p w14:paraId="609C618F" w14:textId="77777777" w:rsidR="004F0073" w:rsidRPr="00383506" w:rsidRDefault="004F0073" w:rsidP="00700C60">
            <w:pPr>
              <w:jc w:val="center"/>
            </w:pPr>
            <w:r w:rsidRPr="00383506">
              <w:t>x</w:t>
            </w:r>
          </w:p>
        </w:tc>
        <w:tc>
          <w:tcPr>
            <w:tcW w:w="850" w:type="dxa"/>
            <w:shd w:val="clear" w:color="auto" w:fill="auto"/>
            <w:vAlign w:val="center"/>
          </w:tcPr>
          <w:p w14:paraId="6A579C50" w14:textId="77777777" w:rsidR="004F0073" w:rsidRPr="00383506" w:rsidRDefault="004F0073" w:rsidP="00700C60">
            <w:pPr>
              <w:jc w:val="center"/>
            </w:pPr>
            <w:r w:rsidRPr="00383506">
              <w:t>x</w:t>
            </w:r>
          </w:p>
        </w:tc>
        <w:tc>
          <w:tcPr>
            <w:tcW w:w="851" w:type="dxa"/>
            <w:shd w:val="clear" w:color="auto" w:fill="auto"/>
            <w:vAlign w:val="center"/>
          </w:tcPr>
          <w:p w14:paraId="3E14A272" w14:textId="77777777" w:rsidR="004F0073" w:rsidRPr="00383506" w:rsidRDefault="004F0073" w:rsidP="00700C60">
            <w:pPr>
              <w:jc w:val="center"/>
            </w:pPr>
            <w:r w:rsidRPr="00383506">
              <w:t>x</w:t>
            </w:r>
          </w:p>
        </w:tc>
        <w:tc>
          <w:tcPr>
            <w:tcW w:w="992" w:type="dxa"/>
            <w:shd w:val="clear" w:color="auto" w:fill="auto"/>
            <w:vAlign w:val="center"/>
          </w:tcPr>
          <w:p w14:paraId="38A8D325" w14:textId="77777777" w:rsidR="004F0073" w:rsidRPr="00383506" w:rsidRDefault="004F0073" w:rsidP="00700C60">
            <w:pPr>
              <w:jc w:val="center"/>
            </w:pPr>
            <w:r w:rsidRPr="00383506">
              <w:t>x</w:t>
            </w:r>
          </w:p>
        </w:tc>
        <w:tc>
          <w:tcPr>
            <w:tcW w:w="851" w:type="dxa"/>
            <w:shd w:val="clear" w:color="auto" w:fill="auto"/>
            <w:vAlign w:val="center"/>
          </w:tcPr>
          <w:p w14:paraId="3FB90337" w14:textId="77777777" w:rsidR="004F0073" w:rsidRPr="00383506" w:rsidRDefault="004F0073" w:rsidP="00700C60">
            <w:pPr>
              <w:jc w:val="center"/>
            </w:pPr>
            <w:r w:rsidRPr="00383506">
              <w:t>x</w:t>
            </w:r>
          </w:p>
        </w:tc>
        <w:tc>
          <w:tcPr>
            <w:tcW w:w="1134" w:type="dxa"/>
            <w:shd w:val="clear" w:color="auto" w:fill="auto"/>
            <w:vAlign w:val="center"/>
          </w:tcPr>
          <w:p w14:paraId="37BD277A" w14:textId="77777777" w:rsidR="004F0073" w:rsidRPr="00383506" w:rsidRDefault="004F0073" w:rsidP="00700C60">
            <w:pPr>
              <w:jc w:val="center"/>
            </w:pPr>
            <w:r w:rsidRPr="00383506">
              <w:t>x</w:t>
            </w:r>
          </w:p>
        </w:tc>
      </w:tr>
      <w:tr w:rsidR="004F0073" w:rsidRPr="00383506" w14:paraId="0AEE5269" w14:textId="77777777" w:rsidTr="00302E2F">
        <w:trPr>
          <w:trHeight w:val="334"/>
        </w:trPr>
        <w:tc>
          <w:tcPr>
            <w:tcW w:w="1560" w:type="dxa"/>
            <w:vMerge/>
            <w:shd w:val="clear" w:color="auto" w:fill="auto"/>
          </w:tcPr>
          <w:p w14:paraId="16A8D079" w14:textId="77777777" w:rsidR="004F0073" w:rsidRPr="00383506" w:rsidRDefault="004F0073" w:rsidP="00700C60">
            <w:pPr>
              <w:ind w:right="-2"/>
            </w:pPr>
          </w:p>
        </w:tc>
        <w:tc>
          <w:tcPr>
            <w:tcW w:w="1843" w:type="dxa"/>
            <w:shd w:val="clear" w:color="auto" w:fill="auto"/>
            <w:vAlign w:val="center"/>
          </w:tcPr>
          <w:p w14:paraId="655281E7" w14:textId="77777777" w:rsidR="004F0073" w:rsidRPr="00383506" w:rsidRDefault="004F0073" w:rsidP="00700C60">
            <w:pPr>
              <w:ind w:left="-103"/>
              <w:jc w:val="center"/>
            </w:pPr>
            <w:r w:rsidRPr="00383506">
              <w:t>Ставка за содержание тепловой мощности, тыс. руб./Гкал/ч в мес.</w:t>
            </w:r>
          </w:p>
        </w:tc>
        <w:tc>
          <w:tcPr>
            <w:tcW w:w="1701" w:type="dxa"/>
            <w:shd w:val="clear" w:color="auto" w:fill="auto"/>
            <w:vAlign w:val="center"/>
          </w:tcPr>
          <w:p w14:paraId="294E73DB" w14:textId="77777777" w:rsidR="004F0073" w:rsidRPr="00383506" w:rsidRDefault="004F0073" w:rsidP="00700C60">
            <w:pPr>
              <w:jc w:val="center"/>
            </w:pPr>
            <w:r w:rsidRPr="00383506">
              <w:t>x</w:t>
            </w:r>
          </w:p>
        </w:tc>
        <w:tc>
          <w:tcPr>
            <w:tcW w:w="1134" w:type="dxa"/>
            <w:shd w:val="clear" w:color="auto" w:fill="auto"/>
            <w:vAlign w:val="center"/>
          </w:tcPr>
          <w:p w14:paraId="41BF527A" w14:textId="77777777" w:rsidR="004F0073" w:rsidRPr="00383506" w:rsidRDefault="004F0073" w:rsidP="00700C60">
            <w:pPr>
              <w:jc w:val="center"/>
            </w:pPr>
            <w:r w:rsidRPr="00383506">
              <w:t>x</w:t>
            </w:r>
          </w:p>
        </w:tc>
        <w:tc>
          <w:tcPr>
            <w:tcW w:w="850" w:type="dxa"/>
            <w:shd w:val="clear" w:color="auto" w:fill="auto"/>
            <w:vAlign w:val="center"/>
          </w:tcPr>
          <w:p w14:paraId="63CBFBD1" w14:textId="77777777" w:rsidR="004F0073" w:rsidRPr="00383506" w:rsidRDefault="004F0073" w:rsidP="00700C60">
            <w:pPr>
              <w:jc w:val="center"/>
            </w:pPr>
            <w:r w:rsidRPr="00383506">
              <w:t>x</w:t>
            </w:r>
          </w:p>
        </w:tc>
        <w:tc>
          <w:tcPr>
            <w:tcW w:w="851" w:type="dxa"/>
            <w:shd w:val="clear" w:color="auto" w:fill="auto"/>
            <w:vAlign w:val="center"/>
          </w:tcPr>
          <w:p w14:paraId="2388778A" w14:textId="77777777" w:rsidR="004F0073" w:rsidRPr="00383506" w:rsidRDefault="004F0073" w:rsidP="00700C60">
            <w:pPr>
              <w:jc w:val="center"/>
            </w:pPr>
            <w:r w:rsidRPr="00383506">
              <w:t>x</w:t>
            </w:r>
          </w:p>
        </w:tc>
        <w:tc>
          <w:tcPr>
            <w:tcW w:w="992" w:type="dxa"/>
            <w:shd w:val="clear" w:color="auto" w:fill="auto"/>
            <w:vAlign w:val="center"/>
          </w:tcPr>
          <w:p w14:paraId="455EB137" w14:textId="77777777" w:rsidR="004F0073" w:rsidRPr="00383506" w:rsidRDefault="004F0073" w:rsidP="00700C60">
            <w:pPr>
              <w:jc w:val="center"/>
            </w:pPr>
            <w:r w:rsidRPr="00383506">
              <w:t>x</w:t>
            </w:r>
          </w:p>
        </w:tc>
        <w:tc>
          <w:tcPr>
            <w:tcW w:w="851" w:type="dxa"/>
            <w:shd w:val="clear" w:color="auto" w:fill="auto"/>
            <w:vAlign w:val="center"/>
          </w:tcPr>
          <w:p w14:paraId="5CC15AC7" w14:textId="77777777" w:rsidR="004F0073" w:rsidRPr="00383506" w:rsidRDefault="004F0073" w:rsidP="00700C60">
            <w:pPr>
              <w:jc w:val="center"/>
            </w:pPr>
            <w:r w:rsidRPr="00383506">
              <w:t>x</w:t>
            </w:r>
          </w:p>
        </w:tc>
        <w:tc>
          <w:tcPr>
            <w:tcW w:w="1134" w:type="dxa"/>
            <w:shd w:val="clear" w:color="auto" w:fill="auto"/>
            <w:vAlign w:val="center"/>
          </w:tcPr>
          <w:p w14:paraId="00C46F4B" w14:textId="77777777" w:rsidR="004F0073" w:rsidRPr="00383506" w:rsidRDefault="004F0073" w:rsidP="00700C60">
            <w:pPr>
              <w:jc w:val="center"/>
            </w:pPr>
            <w:r w:rsidRPr="00383506">
              <w:t>x</w:t>
            </w:r>
          </w:p>
        </w:tc>
      </w:tr>
      <w:tr w:rsidR="004F0073" w:rsidRPr="00383506" w14:paraId="375EBA38" w14:textId="77777777" w:rsidTr="00302E2F">
        <w:tc>
          <w:tcPr>
            <w:tcW w:w="1560" w:type="dxa"/>
            <w:vMerge/>
            <w:shd w:val="clear" w:color="auto" w:fill="auto"/>
          </w:tcPr>
          <w:p w14:paraId="73DC4888" w14:textId="77777777" w:rsidR="004F0073" w:rsidRPr="00383506" w:rsidRDefault="004F0073" w:rsidP="00700C60">
            <w:pPr>
              <w:ind w:right="-2"/>
            </w:pPr>
          </w:p>
        </w:tc>
        <w:tc>
          <w:tcPr>
            <w:tcW w:w="9356" w:type="dxa"/>
            <w:gridSpan w:val="8"/>
            <w:shd w:val="clear" w:color="auto" w:fill="auto"/>
          </w:tcPr>
          <w:p w14:paraId="64D76C33" w14:textId="77777777" w:rsidR="004F0073" w:rsidRPr="00383506" w:rsidRDefault="004F0073" w:rsidP="00700C60">
            <w:pPr>
              <w:ind w:right="-2"/>
              <w:jc w:val="center"/>
            </w:pPr>
            <w:r w:rsidRPr="00383506">
              <w:t xml:space="preserve">Население (тарифы указываются с учетом </w:t>
            </w:r>
            <w:proofErr w:type="gramStart"/>
            <w:r w:rsidRPr="00383506">
              <w:t>НДС)*</w:t>
            </w:r>
            <w:proofErr w:type="gramEnd"/>
          </w:p>
        </w:tc>
      </w:tr>
      <w:tr w:rsidR="004F0073" w:rsidRPr="00383506" w14:paraId="6BFBBA4D" w14:textId="77777777" w:rsidTr="00302E2F">
        <w:trPr>
          <w:trHeight w:val="135"/>
        </w:trPr>
        <w:tc>
          <w:tcPr>
            <w:tcW w:w="1560" w:type="dxa"/>
            <w:vMerge/>
            <w:shd w:val="clear" w:color="auto" w:fill="auto"/>
          </w:tcPr>
          <w:p w14:paraId="481ABA14" w14:textId="77777777" w:rsidR="004F0073" w:rsidRPr="00383506" w:rsidRDefault="004F0073" w:rsidP="00700C60">
            <w:pPr>
              <w:ind w:right="-2"/>
            </w:pPr>
          </w:p>
        </w:tc>
        <w:tc>
          <w:tcPr>
            <w:tcW w:w="1843" w:type="dxa"/>
            <w:vMerge w:val="restart"/>
            <w:shd w:val="clear" w:color="auto" w:fill="auto"/>
            <w:vAlign w:val="center"/>
          </w:tcPr>
          <w:p w14:paraId="446172E6" w14:textId="77777777" w:rsidR="004F0073" w:rsidRPr="00383506" w:rsidRDefault="004F0073" w:rsidP="00700C60">
            <w:pPr>
              <w:ind w:right="-2"/>
              <w:jc w:val="center"/>
            </w:pPr>
            <w:r w:rsidRPr="00383506">
              <w:t>Одноставоч-ный</w:t>
            </w:r>
          </w:p>
          <w:p w14:paraId="6981AF07" w14:textId="77777777" w:rsidR="004F0073" w:rsidRPr="00383506" w:rsidRDefault="004F0073" w:rsidP="00700C60">
            <w:pPr>
              <w:ind w:right="-2"/>
              <w:jc w:val="center"/>
            </w:pPr>
            <w:r w:rsidRPr="00383506">
              <w:t>руб./Гкал</w:t>
            </w:r>
          </w:p>
        </w:tc>
        <w:tc>
          <w:tcPr>
            <w:tcW w:w="1701" w:type="dxa"/>
            <w:shd w:val="clear" w:color="auto" w:fill="auto"/>
            <w:vAlign w:val="center"/>
          </w:tcPr>
          <w:p w14:paraId="2F2498B4" w14:textId="77777777" w:rsidR="004F0073" w:rsidRPr="00383506" w:rsidRDefault="004F0073" w:rsidP="00700C60">
            <w:pPr>
              <w:ind w:right="-2"/>
              <w:jc w:val="center"/>
              <w:rPr>
                <w:sz w:val="22"/>
                <w:szCs w:val="22"/>
              </w:rPr>
            </w:pPr>
            <w:r w:rsidRPr="00383506">
              <w:rPr>
                <w:sz w:val="22"/>
                <w:szCs w:val="22"/>
              </w:rPr>
              <w:t>с 01.01.2019</w:t>
            </w:r>
          </w:p>
        </w:tc>
        <w:tc>
          <w:tcPr>
            <w:tcW w:w="1134" w:type="dxa"/>
            <w:shd w:val="clear" w:color="auto" w:fill="auto"/>
            <w:vAlign w:val="center"/>
          </w:tcPr>
          <w:p w14:paraId="2A030038" w14:textId="77777777" w:rsidR="004F0073" w:rsidRPr="00383506" w:rsidRDefault="004F0073" w:rsidP="00700C60">
            <w:pPr>
              <w:jc w:val="center"/>
            </w:pPr>
            <w:r w:rsidRPr="00383506">
              <w:t>3133,37</w:t>
            </w:r>
          </w:p>
        </w:tc>
        <w:tc>
          <w:tcPr>
            <w:tcW w:w="850" w:type="dxa"/>
            <w:shd w:val="clear" w:color="auto" w:fill="auto"/>
            <w:vAlign w:val="center"/>
          </w:tcPr>
          <w:p w14:paraId="502C1B1E" w14:textId="77777777" w:rsidR="004F0073" w:rsidRPr="00383506" w:rsidRDefault="004F0073" w:rsidP="00700C60">
            <w:pPr>
              <w:jc w:val="center"/>
            </w:pPr>
            <w:r w:rsidRPr="00383506">
              <w:t>x</w:t>
            </w:r>
          </w:p>
        </w:tc>
        <w:tc>
          <w:tcPr>
            <w:tcW w:w="851" w:type="dxa"/>
            <w:shd w:val="clear" w:color="auto" w:fill="auto"/>
            <w:vAlign w:val="center"/>
          </w:tcPr>
          <w:p w14:paraId="47191F45" w14:textId="77777777" w:rsidR="004F0073" w:rsidRPr="00383506" w:rsidRDefault="004F0073" w:rsidP="00700C60">
            <w:pPr>
              <w:jc w:val="center"/>
            </w:pPr>
            <w:r w:rsidRPr="00383506">
              <w:t>x</w:t>
            </w:r>
          </w:p>
        </w:tc>
        <w:tc>
          <w:tcPr>
            <w:tcW w:w="992" w:type="dxa"/>
            <w:shd w:val="clear" w:color="auto" w:fill="auto"/>
            <w:vAlign w:val="center"/>
          </w:tcPr>
          <w:p w14:paraId="29D17DF3" w14:textId="77777777" w:rsidR="004F0073" w:rsidRPr="00383506" w:rsidRDefault="004F0073" w:rsidP="00700C60">
            <w:pPr>
              <w:jc w:val="center"/>
            </w:pPr>
            <w:r w:rsidRPr="00383506">
              <w:t>x</w:t>
            </w:r>
          </w:p>
        </w:tc>
        <w:tc>
          <w:tcPr>
            <w:tcW w:w="851" w:type="dxa"/>
            <w:shd w:val="clear" w:color="auto" w:fill="auto"/>
            <w:vAlign w:val="center"/>
          </w:tcPr>
          <w:p w14:paraId="64D98B9F" w14:textId="77777777" w:rsidR="004F0073" w:rsidRPr="00383506" w:rsidRDefault="004F0073" w:rsidP="00700C60">
            <w:pPr>
              <w:jc w:val="center"/>
            </w:pPr>
            <w:r w:rsidRPr="00383506">
              <w:t>x</w:t>
            </w:r>
          </w:p>
        </w:tc>
        <w:tc>
          <w:tcPr>
            <w:tcW w:w="1134" w:type="dxa"/>
            <w:shd w:val="clear" w:color="auto" w:fill="auto"/>
            <w:vAlign w:val="center"/>
          </w:tcPr>
          <w:p w14:paraId="08CE4362" w14:textId="77777777" w:rsidR="004F0073" w:rsidRPr="00383506" w:rsidRDefault="004F0073" w:rsidP="00700C60">
            <w:pPr>
              <w:jc w:val="center"/>
            </w:pPr>
            <w:r w:rsidRPr="00383506">
              <w:t>x</w:t>
            </w:r>
          </w:p>
        </w:tc>
      </w:tr>
      <w:tr w:rsidR="004F0073" w:rsidRPr="00383506" w14:paraId="36C0CCC3" w14:textId="77777777" w:rsidTr="00302E2F">
        <w:trPr>
          <w:trHeight w:val="140"/>
        </w:trPr>
        <w:tc>
          <w:tcPr>
            <w:tcW w:w="1560" w:type="dxa"/>
            <w:vMerge/>
            <w:shd w:val="clear" w:color="auto" w:fill="auto"/>
          </w:tcPr>
          <w:p w14:paraId="3327028D" w14:textId="77777777" w:rsidR="004F0073" w:rsidRPr="00383506" w:rsidRDefault="004F0073" w:rsidP="00700C60">
            <w:pPr>
              <w:ind w:right="-2"/>
            </w:pPr>
          </w:p>
        </w:tc>
        <w:tc>
          <w:tcPr>
            <w:tcW w:w="1843" w:type="dxa"/>
            <w:vMerge/>
            <w:shd w:val="clear" w:color="auto" w:fill="auto"/>
            <w:vAlign w:val="center"/>
          </w:tcPr>
          <w:p w14:paraId="7A99A852" w14:textId="77777777" w:rsidR="004F0073" w:rsidRPr="00383506" w:rsidRDefault="004F0073" w:rsidP="00700C60">
            <w:pPr>
              <w:ind w:right="-2"/>
              <w:jc w:val="center"/>
            </w:pPr>
          </w:p>
        </w:tc>
        <w:tc>
          <w:tcPr>
            <w:tcW w:w="1701" w:type="dxa"/>
            <w:shd w:val="clear" w:color="auto" w:fill="auto"/>
            <w:vAlign w:val="center"/>
          </w:tcPr>
          <w:p w14:paraId="73DB4E78" w14:textId="77777777" w:rsidR="004F0073" w:rsidRPr="00383506" w:rsidRDefault="004F0073" w:rsidP="00700C60">
            <w:pPr>
              <w:ind w:right="-2"/>
              <w:jc w:val="center"/>
              <w:rPr>
                <w:sz w:val="22"/>
                <w:szCs w:val="22"/>
              </w:rPr>
            </w:pPr>
            <w:r w:rsidRPr="00383506">
              <w:rPr>
                <w:sz w:val="22"/>
                <w:szCs w:val="22"/>
              </w:rPr>
              <w:t>с 01.07.2019</w:t>
            </w:r>
          </w:p>
        </w:tc>
        <w:tc>
          <w:tcPr>
            <w:tcW w:w="1134" w:type="dxa"/>
            <w:shd w:val="clear" w:color="auto" w:fill="auto"/>
            <w:vAlign w:val="center"/>
          </w:tcPr>
          <w:p w14:paraId="3F5E3506" w14:textId="77777777" w:rsidR="004F0073" w:rsidRPr="00383506" w:rsidRDefault="004F0073" w:rsidP="00700C60">
            <w:pPr>
              <w:jc w:val="center"/>
            </w:pPr>
            <w:r w:rsidRPr="00383506">
              <w:t>3760,04</w:t>
            </w:r>
          </w:p>
        </w:tc>
        <w:tc>
          <w:tcPr>
            <w:tcW w:w="850" w:type="dxa"/>
            <w:shd w:val="clear" w:color="auto" w:fill="auto"/>
            <w:vAlign w:val="center"/>
          </w:tcPr>
          <w:p w14:paraId="1C250285" w14:textId="77777777" w:rsidR="004F0073" w:rsidRPr="00383506" w:rsidRDefault="004F0073" w:rsidP="00700C60">
            <w:pPr>
              <w:jc w:val="center"/>
            </w:pPr>
            <w:r w:rsidRPr="00383506">
              <w:t>x</w:t>
            </w:r>
          </w:p>
        </w:tc>
        <w:tc>
          <w:tcPr>
            <w:tcW w:w="851" w:type="dxa"/>
            <w:shd w:val="clear" w:color="auto" w:fill="auto"/>
            <w:vAlign w:val="center"/>
          </w:tcPr>
          <w:p w14:paraId="52DE6BE7" w14:textId="77777777" w:rsidR="004F0073" w:rsidRPr="00383506" w:rsidRDefault="004F0073" w:rsidP="00700C60">
            <w:pPr>
              <w:jc w:val="center"/>
            </w:pPr>
            <w:r w:rsidRPr="00383506">
              <w:t>x</w:t>
            </w:r>
          </w:p>
        </w:tc>
        <w:tc>
          <w:tcPr>
            <w:tcW w:w="992" w:type="dxa"/>
            <w:shd w:val="clear" w:color="auto" w:fill="auto"/>
            <w:vAlign w:val="center"/>
          </w:tcPr>
          <w:p w14:paraId="39DE509D" w14:textId="77777777" w:rsidR="004F0073" w:rsidRPr="00383506" w:rsidRDefault="004F0073" w:rsidP="00700C60">
            <w:pPr>
              <w:jc w:val="center"/>
            </w:pPr>
            <w:r w:rsidRPr="00383506">
              <w:t>x</w:t>
            </w:r>
          </w:p>
        </w:tc>
        <w:tc>
          <w:tcPr>
            <w:tcW w:w="851" w:type="dxa"/>
            <w:shd w:val="clear" w:color="auto" w:fill="auto"/>
            <w:vAlign w:val="center"/>
          </w:tcPr>
          <w:p w14:paraId="20C76CC1" w14:textId="77777777" w:rsidR="004F0073" w:rsidRPr="00383506" w:rsidRDefault="004F0073" w:rsidP="00700C60">
            <w:pPr>
              <w:jc w:val="center"/>
            </w:pPr>
            <w:r w:rsidRPr="00383506">
              <w:t>x</w:t>
            </w:r>
          </w:p>
        </w:tc>
        <w:tc>
          <w:tcPr>
            <w:tcW w:w="1134" w:type="dxa"/>
            <w:shd w:val="clear" w:color="auto" w:fill="auto"/>
            <w:vAlign w:val="center"/>
          </w:tcPr>
          <w:p w14:paraId="1DA3FA2A" w14:textId="77777777" w:rsidR="004F0073" w:rsidRPr="00383506" w:rsidRDefault="004F0073" w:rsidP="00700C60">
            <w:pPr>
              <w:jc w:val="center"/>
            </w:pPr>
            <w:r w:rsidRPr="00383506">
              <w:t>x</w:t>
            </w:r>
          </w:p>
        </w:tc>
      </w:tr>
      <w:tr w:rsidR="004F0073" w:rsidRPr="00383506" w14:paraId="7C205882" w14:textId="77777777" w:rsidTr="00302E2F">
        <w:trPr>
          <w:trHeight w:val="143"/>
        </w:trPr>
        <w:tc>
          <w:tcPr>
            <w:tcW w:w="1560" w:type="dxa"/>
            <w:vMerge/>
            <w:shd w:val="clear" w:color="auto" w:fill="auto"/>
          </w:tcPr>
          <w:p w14:paraId="1D7C34D3" w14:textId="77777777" w:rsidR="004F0073" w:rsidRPr="00383506" w:rsidRDefault="004F0073" w:rsidP="00700C60">
            <w:pPr>
              <w:ind w:right="-2"/>
            </w:pPr>
          </w:p>
        </w:tc>
        <w:tc>
          <w:tcPr>
            <w:tcW w:w="1843" w:type="dxa"/>
            <w:vMerge/>
            <w:shd w:val="clear" w:color="auto" w:fill="auto"/>
            <w:vAlign w:val="center"/>
          </w:tcPr>
          <w:p w14:paraId="41035047" w14:textId="77777777" w:rsidR="004F0073" w:rsidRPr="00383506" w:rsidRDefault="004F0073" w:rsidP="00700C60">
            <w:pPr>
              <w:ind w:right="-2"/>
              <w:jc w:val="center"/>
            </w:pPr>
          </w:p>
        </w:tc>
        <w:tc>
          <w:tcPr>
            <w:tcW w:w="1701" w:type="dxa"/>
            <w:shd w:val="clear" w:color="auto" w:fill="auto"/>
            <w:vAlign w:val="center"/>
          </w:tcPr>
          <w:p w14:paraId="372B9487" w14:textId="77777777" w:rsidR="004F0073" w:rsidRPr="00383506" w:rsidRDefault="004F0073" w:rsidP="00700C60">
            <w:pPr>
              <w:ind w:right="-2"/>
              <w:jc w:val="center"/>
              <w:rPr>
                <w:sz w:val="22"/>
                <w:szCs w:val="22"/>
              </w:rPr>
            </w:pPr>
            <w:r w:rsidRPr="00383506">
              <w:rPr>
                <w:sz w:val="22"/>
                <w:szCs w:val="22"/>
              </w:rPr>
              <w:t>с 01.01.2020</w:t>
            </w:r>
          </w:p>
        </w:tc>
        <w:tc>
          <w:tcPr>
            <w:tcW w:w="1134" w:type="dxa"/>
            <w:shd w:val="clear" w:color="auto" w:fill="auto"/>
            <w:vAlign w:val="center"/>
          </w:tcPr>
          <w:p w14:paraId="1DEDC5A1" w14:textId="77777777" w:rsidR="004F0073" w:rsidRPr="00383506" w:rsidRDefault="004F0073" w:rsidP="00700C60">
            <w:pPr>
              <w:jc w:val="center"/>
            </w:pPr>
            <w:r w:rsidRPr="00383506">
              <w:t>3760,04</w:t>
            </w:r>
          </w:p>
        </w:tc>
        <w:tc>
          <w:tcPr>
            <w:tcW w:w="850" w:type="dxa"/>
            <w:shd w:val="clear" w:color="auto" w:fill="auto"/>
            <w:vAlign w:val="center"/>
          </w:tcPr>
          <w:p w14:paraId="45C36903" w14:textId="77777777" w:rsidR="004F0073" w:rsidRPr="00383506" w:rsidRDefault="004F0073" w:rsidP="00700C60">
            <w:pPr>
              <w:jc w:val="center"/>
            </w:pPr>
            <w:r w:rsidRPr="00383506">
              <w:t>x</w:t>
            </w:r>
          </w:p>
        </w:tc>
        <w:tc>
          <w:tcPr>
            <w:tcW w:w="851" w:type="dxa"/>
            <w:shd w:val="clear" w:color="auto" w:fill="auto"/>
            <w:vAlign w:val="center"/>
          </w:tcPr>
          <w:p w14:paraId="74A0626A" w14:textId="77777777" w:rsidR="004F0073" w:rsidRPr="00383506" w:rsidRDefault="004F0073" w:rsidP="00700C60">
            <w:pPr>
              <w:jc w:val="center"/>
            </w:pPr>
            <w:r w:rsidRPr="00383506">
              <w:t>x</w:t>
            </w:r>
          </w:p>
        </w:tc>
        <w:tc>
          <w:tcPr>
            <w:tcW w:w="992" w:type="dxa"/>
            <w:shd w:val="clear" w:color="auto" w:fill="auto"/>
            <w:vAlign w:val="center"/>
          </w:tcPr>
          <w:p w14:paraId="47EC83E7" w14:textId="77777777" w:rsidR="004F0073" w:rsidRPr="00383506" w:rsidRDefault="004F0073" w:rsidP="00700C60">
            <w:pPr>
              <w:jc w:val="center"/>
            </w:pPr>
            <w:r w:rsidRPr="00383506">
              <w:t>x</w:t>
            </w:r>
          </w:p>
        </w:tc>
        <w:tc>
          <w:tcPr>
            <w:tcW w:w="851" w:type="dxa"/>
            <w:shd w:val="clear" w:color="auto" w:fill="auto"/>
            <w:vAlign w:val="center"/>
          </w:tcPr>
          <w:p w14:paraId="578D1773" w14:textId="77777777" w:rsidR="004F0073" w:rsidRPr="00383506" w:rsidRDefault="004F0073" w:rsidP="00700C60">
            <w:pPr>
              <w:jc w:val="center"/>
            </w:pPr>
            <w:r w:rsidRPr="00383506">
              <w:t>x</w:t>
            </w:r>
          </w:p>
        </w:tc>
        <w:tc>
          <w:tcPr>
            <w:tcW w:w="1134" w:type="dxa"/>
            <w:shd w:val="clear" w:color="auto" w:fill="auto"/>
            <w:vAlign w:val="center"/>
          </w:tcPr>
          <w:p w14:paraId="5AC96B25" w14:textId="77777777" w:rsidR="004F0073" w:rsidRPr="00383506" w:rsidRDefault="004F0073" w:rsidP="00700C60">
            <w:pPr>
              <w:jc w:val="center"/>
            </w:pPr>
            <w:r w:rsidRPr="00383506">
              <w:t>x</w:t>
            </w:r>
          </w:p>
        </w:tc>
      </w:tr>
      <w:tr w:rsidR="004F0073" w:rsidRPr="00383506" w14:paraId="0CA730F4" w14:textId="77777777" w:rsidTr="00302E2F">
        <w:trPr>
          <w:trHeight w:val="276"/>
        </w:trPr>
        <w:tc>
          <w:tcPr>
            <w:tcW w:w="1560" w:type="dxa"/>
            <w:vMerge/>
            <w:shd w:val="clear" w:color="auto" w:fill="auto"/>
          </w:tcPr>
          <w:p w14:paraId="7FF06CE8" w14:textId="77777777" w:rsidR="004F0073" w:rsidRPr="00383506" w:rsidRDefault="004F0073" w:rsidP="00700C60">
            <w:pPr>
              <w:ind w:right="-2"/>
            </w:pPr>
          </w:p>
        </w:tc>
        <w:tc>
          <w:tcPr>
            <w:tcW w:w="1843" w:type="dxa"/>
            <w:vMerge/>
            <w:shd w:val="clear" w:color="auto" w:fill="auto"/>
            <w:vAlign w:val="center"/>
          </w:tcPr>
          <w:p w14:paraId="458EFFE2" w14:textId="77777777" w:rsidR="004F0073" w:rsidRPr="00383506" w:rsidRDefault="004F0073" w:rsidP="00700C60">
            <w:pPr>
              <w:ind w:right="-2"/>
              <w:jc w:val="center"/>
            </w:pPr>
          </w:p>
        </w:tc>
        <w:tc>
          <w:tcPr>
            <w:tcW w:w="1701" w:type="dxa"/>
            <w:shd w:val="clear" w:color="auto" w:fill="auto"/>
            <w:vAlign w:val="center"/>
          </w:tcPr>
          <w:p w14:paraId="19FB67D5" w14:textId="77777777" w:rsidR="004F0073" w:rsidRPr="00383506" w:rsidRDefault="004F0073" w:rsidP="00700C60">
            <w:pPr>
              <w:ind w:right="-2"/>
              <w:jc w:val="center"/>
              <w:rPr>
                <w:sz w:val="22"/>
                <w:szCs w:val="22"/>
              </w:rPr>
            </w:pPr>
            <w:r w:rsidRPr="00383506">
              <w:rPr>
                <w:sz w:val="22"/>
                <w:szCs w:val="22"/>
              </w:rPr>
              <w:t>с 01.07.2020</w:t>
            </w:r>
          </w:p>
        </w:tc>
        <w:tc>
          <w:tcPr>
            <w:tcW w:w="1134" w:type="dxa"/>
            <w:shd w:val="clear" w:color="auto" w:fill="auto"/>
            <w:vAlign w:val="center"/>
          </w:tcPr>
          <w:p w14:paraId="5CCB0AFA" w14:textId="77777777" w:rsidR="004F0073" w:rsidRPr="00383506" w:rsidRDefault="004F0073" w:rsidP="00700C60">
            <w:pPr>
              <w:jc w:val="center"/>
            </w:pPr>
            <w:r w:rsidRPr="00383506">
              <w:t>3685,92</w:t>
            </w:r>
          </w:p>
        </w:tc>
        <w:tc>
          <w:tcPr>
            <w:tcW w:w="850" w:type="dxa"/>
            <w:shd w:val="clear" w:color="auto" w:fill="auto"/>
            <w:vAlign w:val="center"/>
          </w:tcPr>
          <w:p w14:paraId="7471064A" w14:textId="77777777" w:rsidR="004F0073" w:rsidRPr="00383506" w:rsidRDefault="004F0073" w:rsidP="00700C60">
            <w:pPr>
              <w:jc w:val="center"/>
            </w:pPr>
            <w:r w:rsidRPr="00383506">
              <w:t>x</w:t>
            </w:r>
          </w:p>
        </w:tc>
        <w:tc>
          <w:tcPr>
            <w:tcW w:w="851" w:type="dxa"/>
            <w:shd w:val="clear" w:color="auto" w:fill="auto"/>
            <w:vAlign w:val="center"/>
          </w:tcPr>
          <w:p w14:paraId="2F0B2D2F" w14:textId="77777777" w:rsidR="004F0073" w:rsidRPr="00383506" w:rsidRDefault="004F0073" w:rsidP="00700C60">
            <w:pPr>
              <w:jc w:val="center"/>
            </w:pPr>
            <w:r w:rsidRPr="00383506">
              <w:t>x</w:t>
            </w:r>
          </w:p>
        </w:tc>
        <w:tc>
          <w:tcPr>
            <w:tcW w:w="992" w:type="dxa"/>
            <w:shd w:val="clear" w:color="auto" w:fill="auto"/>
            <w:vAlign w:val="center"/>
          </w:tcPr>
          <w:p w14:paraId="5AD137EB" w14:textId="77777777" w:rsidR="004F0073" w:rsidRPr="00383506" w:rsidRDefault="004F0073" w:rsidP="00700C60">
            <w:pPr>
              <w:jc w:val="center"/>
            </w:pPr>
            <w:r w:rsidRPr="00383506">
              <w:t>x</w:t>
            </w:r>
          </w:p>
        </w:tc>
        <w:tc>
          <w:tcPr>
            <w:tcW w:w="851" w:type="dxa"/>
            <w:shd w:val="clear" w:color="auto" w:fill="auto"/>
            <w:vAlign w:val="center"/>
          </w:tcPr>
          <w:p w14:paraId="275B1607" w14:textId="77777777" w:rsidR="004F0073" w:rsidRPr="00383506" w:rsidRDefault="004F0073" w:rsidP="00700C60">
            <w:pPr>
              <w:jc w:val="center"/>
            </w:pPr>
            <w:r w:rsidRPr="00383506">
              <w:t>x</w:t>
            </w:r>
          </w:p>
        </w:tc>
        <w:tc>
          <w:tcPr>
            <w:tcW w:w="1134" w:type="dxa"/>
            <w:shd w:val="clear" w:color="auto" w:fill="auto"/>
            <w:vAlign w:val="center"/>
          </w:tcPr>
          <w:p w14:paraId="6C68D458" w14:textId="77777777" w:rsidR="004F0073" w:rsidRPr="00383506" w:rsidRDefault="004F0073" w:rsidP="00700C60">
            <w:pPr>
              <w:jc w:val="center"/>
            </w:pPr>
            <w:r w:rsidRPr="00383506">
              <w:t>x</w:t>
            </w:r>
          </w:p>
        </w:tc>
      </w:tr>
      <w:tr w:rsidR="004F0073" w:rsidRPr="00383506" w14:paraId="175241C7" w14:textId="77777777" w:rsidTr="00302E2F">
        <w:trPr>
          <w:trHeight w:val="291"/>
        </w:trPr>
        <w:tc>
          <w:tcPr>
            <w:tcW w:w="1560" w:type="dxa"/>
            <w:vMerge/>
            <w:shd w:val="clear" w:color="auto" w:fill="auto"/>
          </w:tcPr>
          <w:p w14:paraId="050DB339" w14:textId="77777777" w:rsidR="004F0073" w:rsidRPr="00383506" w:rsidRDefault="004F0073" w:rsidP="00700C60">
            <w:pPr>
              <w:ind w:right="-2"/>
            </w:pPr>
          </w:p>
        </w:tc>
        <w:tc>
          <w:tcPr>
            <w:tcW w:w="1843" w:type="dxa"/>
            <w:vMerge/>
            <w:shd w:val="clear" w:color="auto" w:fill="auto"/>
            <w:vAlign w:val="center"/>
          </w:tcPr>
          <w:p w14:paraId="79A1361E" w14:textId="77777777" w:rsidR="004F0073" w:rsidRPr="00383506" w:rsidRDefault="004F0073" w:rsidP="00700C60">
            <w:pPr>
              <w:ind w:right="-2"/>
              <w:jc w:val="center"/>
            </w:pPr>
          </w:p>
        </w:tc>
        <w:tc>
          <w:tcPr>
            <w:tcW w:w="1701" w:type="dxa"/>
            <w:shd w:val="clear" w:color="auto" w:fill="auto"/>
            <w:vAlign w:val="center"/>
          </w:tcPr>
          <w:p w14:paraId="38A627BE" w14:textId="77777777" w:rsidR="004F0073" w:rsidRPr="00383506" w:rsidRDefault="004F0073" w:rsidP="00700C60">
            <w:pPr>
              <w:ind w:right="-2"/>
              <w:jc w:val="center"/>
              <w:rPr>
                <w:sz w:val="22"/>
                <w:szCs w:val="22"/>
              </w:rPr>
            </w:pPr>
            <w:r w:rsidRPr="00383506">
              <w:rPr>
                <w:sz w:val="22"/>
                <w:szCs w:val="22"/>
              </w:rPr>
              <w:t>с 01.01.2021</w:t>
            </w:r>
          </w:p>
        </w:tc>
        <w:tc>
          <w:tcPr>
            <w:tcW w:w="1134" w:type="dxa"/>
            <w:shd w:val="clear" w:color="auto" w:fill="auto"/>
            <w:vAlign w:val="center"/>
          </w:tcPr>
          <w:p w14:paraId="594F6DD4" w14:textId="77777777" w:rsidR="004F0073" w:rsidRPr="00383506" w:rsidRDefault="004F0073" w:rsidP="00700C60">
            <w:pPr>
              <w:jc w:val="center"/>
            </w:pPr>
            <w:r w:rsidRPr="00383506">
              <w:t>3685,92</w:t>
            </w:r>
          </w:p>
        </w:tc>
        <w:tc>
          <w:tcPr>
            <w:tcW w:w="850" w:type="dxa"/>
            <w:shd w:val="clear" w:color="auto" w:fill="auto"/>
            <w:vAlign w:val="center"/>
          </w:tcPr>
          <w:p w14:paraId="573534A2" w14:textId="77777777" w:rsidR="004F0073" w:rsidRPr="00383506" w:rsidRDefault="004F0073" w:rsidP="00700C60">
            <w:pPr>
              <w:jc w:val="center"/>
            </w:pPr>
            <w:r w:rsidRPr="00383506">
              <w:t>x</w:t>
            </w:r>
          </w:p>
        </w:tc>
        <w:tc>
          <w:tcPr>
            <w:tcW w:w="851" w:type="dxa"/>
            <w:shd w:val="clear" w:color="auto" w:fill="auto"/>
            <w:vAlign w:val="center"/>
          </w:tcPr>
          <w:p w14:paraId="2F3103CB" w14:textId="77777777" w:rsidR="004F0073" w:rsidRPr="00383506" w:rsidRDefault="004F0073" w:rsidP="00700C60">
            <w:pPr>
              <w:jc w:val="center"/>
            </w:pPr>
            <w:r w:rsidRPr="00383506">
              <w:t>x</w:t>
            </w:r>
          </w:p>
        </w:tc>
        <w:tc>
          <w:tcPr>
            <w:tcW w:w="992" w:type="dxa"/>
            <w:shd w:val="clear" w:color="auto" w:fill="auto"/>
            <w:vAlign w:val="center"/>
          </w:tcPr>
          <w:p w14:paraId="066B4D87" w14:textId="77777777" w:rsidR="004F0073" w:rsidRPr="00383506" w:rsidRDefault="004F0073" w:rsidP="00700C60">
            <w:pPr>
              <w:jc w:val="center"/>
            </w:pPr>
            <w:r w:rsidRPr="00383506">
              <w:t>x</w:t>
            </w:r>
          </w:p>
        </w:tc>
        <w:tc>
          <w:tcPr>
            <w:tcW w:w="851" w:type="dxa"/>
            <w:shd w:val="clear" w:color="auto" w:fill="auto"/>
            <w:vAlign w:val="center"/>
          </w:tcPr>
          <w:p w14:paraId="5D89F228" w14:textId="77777777" w:rsidR="004F0073" w:rsidRPr="00383506" w:rsidRDefault="004F0073" w:rsidP="00700C60">
            <w:pPr>
              <w:jc w:val="center"/>
            </w:pPr>
            <w:r w:rsidRPr="00383506">
              <w:t>x</w:t>
            </w:r>
          </w:p>
        </w:tc>
        <w:tc>
          <w:tcPr>
            <w:tcW w:w="1134" w:type="dxa"/>
            <w:shd w:val="clear" w:color="auto" w:fill="auto"/>
            <w:vAlign w:val="center"/>
          </w:tcPr>
          <w:p w14:paraId="101BD8A1" w14:textId="77777777" w:rsidR="004F0073" w:rsidRPr="00383506" w:rsidRDefault="004F0073" w:rsidP="00700C60">
            <w:pPr>
              <w:jc w:val="center"/>
            </w:pPr>
            <w:r w:rsidRPr="00383506">
              <w:t>x</w:t>
            </w:r>
          </w:p>
        </w:tc>
      </w:tr>
      <w:tr w:rsidR="004F0073" w:rsidRPr="00383506" w14:paraId="63E09F4F" w14:textId="77777777" w:rsidTr="00302E2F">
        <w:trPr>
          <w:trHeight w:val="283"/>
        </w:trPr>
        <w:tc>
          <w:tcPr>
            <w:tcW w:w="1560" w:type="dxa"/>
            <w:vMerge/>
            <w:shd w:val="clear" w:color="auto" w:fill="auto"/>
          </w:tcPr>
          <w:p w14:paraId="49B225FE" w14:textId="77777777" w:rsidR="004F0073" w:rsidRPr="00383506" w:rsidRDefault="004F0073" w:rsidP="00700C60">
            <w:pPr>
              <w:ind w:right="-2"/>
            </w:pPr>
          </w:p>
        </w:tc>
        <w:tc>
          <w:tcPr>
            <w:tcW w:w="1843" w:type="dxa"/>
            <w:vMerge/>
            <w:shd w:val="clear" w:color="auto" w:fill="auto"/>
            <w:vAlign w:val="center"/>
          </w:tcPr>
          <w:p w14:paraId="52684BAD" w14:textId="77777777" w:rsidR="004F0073" w:rsidRPr="00383506" w:rsidRDefault="004F0073" w:rsidP="00700C60">
            <w:pPr>
              <w:ind w:right="-2"/>
              <w:jc w:val="center"/>
            </w:pPr>
          </w:p>
        </w:tc>
        <w:tc>
          <w:tcPr>
            <w:tcW w:w="1701" w:type="dxa"/>
            <w:shd w:val="clear" w:color="auto" w:fill="auto"/>
            <w:vAlign w:val="center"/>
          </w:tcPr>
          <w:p w14:paraId="062C13DA" w14:textId="77777777" w:rsidR="004F0073" w:rsidRPr="00383506" w:rsidRDefault="004F0073" w:rsidP="00700C60">
            <w:pPr>
              <w:ind w:right="-2"/>
              <w:jc w:val="center"/>
              <w:rPr>
                <w:sz w:val="22"/>
                <w:szCs w:val="22"/>
              </w:rPr>
            </w:pPr>
            <w:r w:rsidRPr="00383506">
              <w:rPr>
                <w:sz w:val="22"/>
                <w:szCs w:val="22"/>
              </w:rPr>
              <w:t>с 01.07.2021</w:t>
            </w:r>
          </w:p>
        </w:tc>
        <w:tc>
          <w:tcPr>
            <w:tcW w:w="1134" w:type="dxa"/>
            <w:shd w:val="clear" w:color="auto" w:fill="auto"/>
            <w:vAlign w:val="center"/>
          </w:tcPr>
          <w:p w14:paraId="64024A2A" w14:textId="77777777" w:rsidR="004F0073" w:rsidRPr="00383506" w:rsidRDefault="004F0073" w:rsidP="00700C60">
            <w:pPr>
              <w:jc w:val="center"/>
            </w:pPr>
            <w:r w:rsidRPr="00383506">
              <w:t>3699,49</w:t>
            </w:r>
          </w:p>
        </w:tc>
        <w:tc>
          <w:tcPr>
            <w:tcW w:w="850" w:type="dxa"/>
            <w:shd w:val="clear" w:color="auto" w:fill="auto"/>
            <w:vAlign w:val="center"/>
          </w:tcPr>
          <w:p w14:paraId="46E42166" w14:textId="77777777" w:rsidR="004F0073" w:rsidRPr="00383506" w:rsidRDefault="004F0073" w:rsidP="00700C60">
            <w:pPr>
              <w:jc w:val="center"/>
            </w:pPr>
            <w:r w:rsidRPr="00383506">
              <w:t>x</w:t>
            </w:r>
          </w:p>
        </w:tc>
        <w:tc>
          <w:tcPr>
            <w:tcW w:w="851" w:type="dxa"/>
            <w:shd w:val="clear" w:color="auto" w:fill="auto"/>
            <w:vAlign w:val="center"/>
          </w:tcPr>
          <w:p w14:paraId="38E20E5C" w14:textId="77777777" w:rsidR="004F0073" w:rsidRPr="00383506" w:rsidRDefault="004F0073" w:rsidP="00700C60">
            <w:pPr>
              <w:jc w:val="center"/>
            </w:pPr>
            <w:r w:rsidRPr="00383506">
              <w:t>x</w:t>
            </w:r>
          </w:p>
        </w:tc>
        <w:tc>
          <w:tcPr>
            <w:tcW w:w="992" w:type="dxa"/>
            <w:shd w:val="clear" w:color="auto" w:fill="auto"/>
            <w:vAlign w:val="center"/>
          </w:tcPr>
          <w:p w14:paraId="534DC420" w14:textId="77777777" w:rsidR="004F0073" w:rsidRPr="00383506" w:rsidRDefault="004F0073" w:rsidP="00700C60">
            <w:pPr>
              <w:jc w:val="center"/>
            </w:pPr>
            <w:r w:rsidRPr="00383506">
              <w:t>x</w:t>
            </w:r>
          </w:p>
        </w:tc>
        <w:tc>
          <w:tcPr>
            <w:tcW w:w="851" w:type="dxa"/>
            <w:shd w:val="clear" w:color="auto" w:fill="auto"/>
            <w:vAlign w:val="center"/>
          </w:tcPr>
          <w:p w14:paraId="6969DE42" w14:textId="77777777" w:rsidR="004F0073" w:rsidRPr="00383506" w:rsidRDefault="004F0073" w:rsidP="00700C60">
            <w:pPr>
              <w:jc w:val="center"/>
            </w:pPr>
            <w:r w:rsidRPr="00383506">
              <w:t>x</w:t>
            </w:r>
          </w:p>
        </w:tc>
        <w:tc>
          <w:tcPr>
            <w:tcW w:w="1134" w:type="dxa"/>
            <w:shd w:val="clear" w:color="auto" w:fill="auto"/>
            <w:vAlign w:val="center"/>
          </w:tcPr>
          <w:p w14:paraId="1D8073A1" w14:textId="77777777" w:rsidR="004F0073" w:rsidRPr="00383506" w:rsidRDefault="004F0073" w:rsidP="00700C60">
            <w:pPr>
              <w:jc w:val="center"/>
            </w:pPr>
            <w:r w:rsidRPr="00383506">
              <w:t>x</w:t>
            </w:r>
          </w:p>
        </w:tc>
      </w:tr>
      <w:tr w:rsidR="004F0073" w:rsidRPr="00383506" w14:paraId="41437630" w14:textId="77777777" w:rsidTr="00302E2F">
        <w:trPr>
          <w:trHeight w:val="273"/>
        </w:trPr>
        <w:tc>
          <w:tcPr>
            <w:tcW w:w="1560" w:type="dxa"/>
            <w:vMerge/>
            <w:shd w:val="clear" w:color="auto" w:fill="auto"/>
          </w:tcPr>
          <w:p w14:paraId="3B4C7FE7" w14:textId="77777777" w:rsidR="004F0073" w:rsidRPr="00383506" w:rsidRDefault="004F0073" w:rsidP="00700C60">
            <w:pPr>
              <w:ind w:right="-2"/>
            </w:pPr>
          </w:p>
        </w:tc>
        <w:tc>
          <w:tcPr>
            <w:tcW w:w="1843" w:type="dxa"/>
            <w:vMerge/>
            <w:shd w:val="clear" w:color="auto" w:fill="auto"/>
          </w:tcPr>
          <w:p w14:paraId="00D39178" w14:textId="77777777" w:rsidR="004F0073" w:rsidRPr="00383506" w:rsidRDefault="004F0073" w:rsidP="00700C60">
            <w:pPr>
              <w:ind w:right="-2"/>
              <w:jc w:val="center"/>
            </w:pPr>
          </w:p>
        </w:tc>
        <w:tc>
          <w:tcPr>
            <w:tcW w:w="1701" w:type="dxa"/>
            <w:shd w:val="clear" w:color="auto" w:fill="auto"/>
            <w:vAlign w:val="center"/>
          </w:tcPr>
          <w:p w14:paraId="4F80662F" w14:textId="77777777" w:rsidR="004F0073" w:rsidRPr="00383506" w:rsidRDefault="004F0073" w:rsidP="00700C60">
            <w:pPr>
              <w:ind w:right="-2"/>
              <w:jc w:val="center"/>
              <w:rPr>
                <w:sz w:val="22"/>
                <w:szCs w:val="22"/>
              </w:rPr>
            </w:pPr>
            <w:r w:rsidRPr="00383506">
              <w:rPr>
                <w:sz w:val="22"/>
                <w:szCs w:val="22"/>
              </w:rPr>
              <w:t>с 01.01.2022</w:t>
            </w:r>
          </w:p>
        </w:tc>
        <w:tc>
          <w:tcPr>
            <w:tcW w:w="1134" w:type="dxa"/>
            <w:shd w:val="clear" w:color="auto" w:fill="auto"/>
            <w:vAlign w:val="center"/>
          </w:tcPr>
          <w:p w14:paraId="0BDCFEC2" w14:textId="77777777" w:rsidR="004F0073" w:rsidRPr="00383506" w:rsidRDefault="004F0073" w:rsidP="00700C60">
            <w:pPr>
              <w:jc w:val="center"/>
            </w:pPr>
            <w:r w:rsidRPr="00383506">
              <w:t>3699,49</w:t>
            </w:r>
          </w:p>
        </w:tc>
        <w:tc>
          <w:tcPr>
            <w:tcW w:w="850" w:type="dxa"/>
            <w:shd w:val="clear" w:color="auto" w:fill="auto"/>
            <w:vAlign w:val="center"/>
          </w:tcPr>
          <w:p w14:paraId="382603B6" w14:textId="77777777" w:rsidR="004F0073" w:rsidRPr="00383506" w:rsidRDefault="004F0073" w:rsidP="00700C60">
            <w:pPr>
              <w:jc w:val="center"/>
            </w:pPr>
            <w:r w:rsidRPr="00383506">
              <w:t>x</w:t>
            </w:r>
          </w:p>
        </w:tc>
        <w:tc>
          <w:tcPr>
            <w:tcW w:w="851" w:type="dxa"/>
            <w:shd w:val="clear" w:color="auto" w:fill="auto"/>
            <w:vAlign w:val="center"/>
          </w:tcPr>
          <w:p w14:paraId="25692F8A" w14:textId="77777777" w:rsidR="004F0073" w:rsidRPr="00383506" w:rsidRDefault="004F0073" w:rsidP="00700C60">
            <w:pPr>
              <w:jc w:val="center"/>
            </w:pPr>
            <w:r w:rsidRPr="00383506">
              <w:t>x</w:t>
            </w:r>
          </w:p>
        </w:tc>
        <w:tc>
          <w:tcPr>
            <w:tcW w:w="992" w:type="dxa"/>
            <w:shd w:val="clear" w:color="auto" w:fill="auto"/>
            <w:vAlign w:val="center"/>
          </w:tcPr>
          <w:p w14:paraId="4F51937A" w14:textId="77777777" w:rsidR="004F0073" w:rsidRPr="00383506" w:rsidRDefault="004F0073" w:rsidP="00700C60">
            <w:pPr>
              <w:jc w:val="center"/>
            </w:pPr>
            <w:r w:rsidRPr="00383506">
              <w:t>x</w:t>
            </w:r>
          </w:p>
        </w:tc>
        <w:tc>
          <w:tcPr>
            <w:tcW w:w="851" w:type="dxa"/>
            <w:shd w:val="clear" w:color="auto" w:fill="auto"/>
            <w:vAlign w:val="center"/>
          </w:tcPr>
          <w:p w14:paraId="0793A111" w14:textId="77777777" w:rsidR="004F0073" w:rsidRPr="00383506" w:rsidRDefault="004F0073" w:rsidP="00700C60">
            <w:pPr>
              <w:jc w:val="center"/>
            </w:pPr>
            <w:r w:rsidRPr="00383506">
              <w:t>x</w:t>
            </w:r>
          </w:p>
        </w:tc>
        <w:tc>
          <w:tcPr>
            <w:tcW w:w="1134" w:type="dxa"/>
            <w:shd w:val="clear" w:color="auto" w:fill="auto"/>
            <w:vAlign w:val="center"/>
          </w:tcPr>
          <w:p w14:paraId="4596B250" w14:textId="77777777" w:rsidR="004F0073" w:rsidRPr="00383506" w:rsidRDefault="004F0073" w:rsidP="00700C60">
            <w:pPr>
              <w:jc w:val="center"/>
            </w:pPr>
            <w:r w:rsidRPr="00383506">
              <w:t>x</w:t>
            </w:r>
          </w:p>
        </w:tc>
      </w:tr>
      <w:tr w:rsidR="004F0073" w:rsidRPr="00383506" w14:paraId="26DAEEE8" w14:textId="77777777" w:rsidTr="00302E2F">
        <w:trPr>
          <w:trHeight w:val="145"/>
        </w:trPr>
        <w:tc>
          <w:tcPr>
            <w:tcW w:w="1560" w:type="dxa"/>
            <w:tcBorders>
              <w:top w:val="single" w:sz="4" w:space="0" w:color="auto"/>
            </w:tcBorders>
            <w:shd w:val="clear" w:color="auto" w:fill="auto"/>
            <w:vAlign w:val="center"/>
          </w:tcPr>
          <w:p w14:paraId="5419E215" w14:textId="77777777" w:rsidR="004F0073" w:rsidRPr="00383506" w:rsidRDefault="004F0073" w:rsidP="00700C60">
            <w:pPr>
              <w:ind w:left="-156" w:right="-125"/>
              <w:jc w:val="center"/>
              <w:rPr>
                <w:sz w:val="22"/>
                <w:szCs w:val="22"/>
              </w:rPr>
            </w:pPr>
            <w:r w:rsidRPr="00383506">
              <w:rPr>
                <w:sz w:val="22"/>
                <w:szCs w:val="22"/>
              </w:rPr>
              <w:lastRenderedPageBreak/>
              <w:t>1</w:t>
            </w:r>
          </w:p>
        </w:tc>
        <w:tc>
          <w:tcPr>
            <w:tcW w:w="1843" w:type="dxa"/>
            <w:shd w:val="clear" w:color="auto" w:fill="auto"/>
            <w:vAlign w:val="center"/>
          </w:tcPr>
          <w:p w14:paraId="000326E2" w14:textId="77777777" w:rsidR="004F0073" w:rsidRPr="00383506" w:rsidRDefault="004F0073" w:rsidP="00700C60">
            <w:pPr>
              <w:ind w:right="-2"/>
              <w:jc w:val="center"/>
              <w:rPr>
                <w:sz w:val="22"/>
                <w:szCs w:val="22"/>
              </w:rPr>
            </w:pPr>
            <w:r w:rsidRPr="00383506">
              <w:rPr>
                <w:sz w:val="22"/>
                <w:szCs w:val="22"/>
              </w:rPr>
              <w:t>2</w:t>
            </w:r>
          </w:p>
        </w:tc>
        <w:tc>
          <w:tcPr>
            <w:tcW w:w="1701" w:type="dxa"/>
            <w:shd w:val="clear" w:color="auto" w:fill="auto"/>
            <w:vAlign w:val="center"/>
          </w:tcPr>
          <w:p w14:paraId="13F76B1F" w14:textId="77777777" w:rsidR="004F0073" w:rsidRPr="00383506" w:rsidRDefault="004F0073" w:rsidP="00700C60">
            <w:pPr>
              <w:ind w:right="-2"/>
              <w:jc w:val="center"/>
              <w:rPr>
                <w:sz w:val="22"/>
                <w:szCs w:val="22"/>
              </w:rPr>
            </w:pPr>
            <w:r w:rsidRPr="00383506">
              <w:rPr>
                <w:sz w:val="22"/>
                <w:szCs w:val="22"/>
              </w:rPr>
              <w:t>3</w:t>
            </w:r>
          </w:p>
        </w:tc>
        <w:tc>
          <w:tcPr>
            <w:tcW w:w="1134" w:type="dxa"/>
            <w:shd w:val="clear" w:color="auto" w:fill="auto"/>
            <w:vAlign w:val="center"/>
          </w:tcPr>
          <w:p w14:paraId="15D52E87" w14:textId="77777777" w:rsidR="004F0073" w:rsidRPr="00383506" w:rsidRDefault="004F0073" w:rsidP="00700C60">
            <w:pPr>
              <w:ind w:right="-2"/>
              <w:jc w:val="center"/>
              <w:rPr>
                <w:sz w:val="22"/>
                <w:szCs w:val="22"/>
              </w:rPr>
            </w:pPr>
            <w:r w:rsidRPr="00383506">
              <w:rPr>
                <w:sz w:val="22"/>
                <w:szCs w:val="22"/>
              </w:rPr>
              <w:t>4</w:t>
            </w:r>
          </w:p>
        </w:tc>
        <w:tc>
          <w:tcPr>
            <w:tcW w:w="850" w:type="dxa"/>
            <w:shd w:val="clear" w:color="auto" w:fill="auto"/>
            <w:vAlign w:val="center"/>
          </w:tcPr>
          <w:p w14:paraId="2E669D11" w14:textId="77777777" w:rsidR="004F0073" w:rsidRPr="00383506" w:rsidRDefault="004F0073" w:rsidP="00700C60">
            <w:pPr>
              <w:ind w:right="-2"/>
              <w:jc w:val="center"/>
              <w:rPr>
                <w:sz w:val="22"/>
                <w:szCs w:val="22"/>
              </w:rPr>
            </w:pPr>
            <w:r w:rsidRPr="00383506">
              <w:rPr>
                <w:sz w:val="22"/>
                <w:szCs w:val="22"/>
              </w:rPr>
              <w:t>5</w:t>
            </w:r>
          </w:p>
        </w:tc>
        <w:tc>
          <w:tcPr>
            <w:tcW w:w="851" w:type="dxa"/>
            <w:shd w:val="clear" w:color="auto" w:fill="auto"/>
            <w:vAlign w:val="center"/>
          </w:tcPr>
          <w:p w14:paraId="31A450DB" w14:textId="77777777" w:rsidR="004F0073" w:rsidRPr="00383506" w:rsidRDefault="004F0073" w:rsidP="00700C60">
            <w:pPr>
              <w:ind w:right="-2"/>
              <w:jc w:val="center"/>
              <w:rPr>
                <w:sz w:val="22"/>
                <w:szCs w:val="22"/>
              </w:rPr>
            </w:pPr>
            <w:r w:rsidRPr="00383506">
              <w:rPr>
                <w:sz w:val="22"/>
                <w:szCs w:val="22"/>
              </w:rPr>
              <w:t>6</w:t>
            </w:r>
          </w:p>
        </w:tc>
        <w:tc>
          <w:tcPr>
            <w:tcW w:w="992" w:type="dxa"/>
            <w:shd w:val="clear" w:color="auto" w:fill="auto"/>
            <w:vAlign w:val="center"/>
          </w:tcPr>
          <w:p w14:paraId="07BEC22F" w14:textId="77777777" w:rsidR="004F0073" w:rsidRPr="00383506" w:rsidRDefault="004F0073" w:rsidP="00700C60">
            <w:pPr>
              <w:ind w:right="-2"/>
              <w:jc w:val="center"/>
              <w:rPr>
                <w:sz w:val="22"/>
                <w:szCs w:val="22"/>
              </w:rPr>
            </w:pPr>
            <w:r w:rsidRPr="00383506">
              <w:rPr>
                <w:sz w:val="22"/>
                <w:szCs w:val="22"/>
              </w:rPr>
              <w:t>7</w:t>
            </w:r>
          </w:p>
        </w:tc>
        <w:tc>
          <w:tcPr>
            <w:tcW w:w="851" w:type="dxa"/>
            <w:shd w:val="clear" w:color="auto" w:fill="auto"/>
            <w:vAlign w:val="center"/>
          </w:tcPr>
          <w:p w14:paraId="3C2C2E06" w14:textId="77777777" w:rsidR="004F0073" w:rsidRPr="00383506" w:rsidRDefault="004F0073" w:rsidP="00700C60">
            <w:pPr>
              <w:ind w:right="-2" w:hanging="108"/>
              <w:jc w:val="center"/>
              <w:rPr>
                <w:sz w:val="22"/>
                <w:szCs w:val="22"/>
              </w:rPr>
            </w:pPr>
            <w:r w:rsidRPr="00383506">
              <w:rPr>
                <w:sz w:val="22"/>
                <w:szCs w:val="22"/>
              </w:rPr>
              <w:t>8</w:t>
            </w:r>
          </w:p>
        </w:tc>
        <w:tc>
          <w:tcPr>
            <w:tcW w:w="1134" w:type="dxa"/>
            <w:shd w:val="clear" w:color="auto" w:fill="auto"/>
            <w:vAlign w:val="center"/>
          </w:tcPr>
          <w:p w14:paraId="05EE6D12" w14:textId="77777777" w:rsidR="004F0073" w:rsidRPr="00383506" w:rsidRDefault="004F0073" w:rsidP="00700C60">
            <w:pPr>
              <w:ind w:right="-2"/>
              <w:jc w:val="center"/>
              <w:rPr>
                <w:sz w:val="22"/>
                <w:szCs w:val="22"/>
              </w:rPr>
            </w:pPr>
            <w:r w:rsidRPr="00383506">
              <w:rPr>
                <w:sz w:val="22"/>
                <w:szCs w:val="22"/>
              </w:rPr>
              <w:t>9</w:t>
            </w:r>
          </w:p>
        </w:tc>
      </w:tr>
      <w:tr w:rsidR="004F0073" w:rsidRPr="00383506" w14:paraId="06C6EF29" w14:textId="77777777" w:rsidTr="00302E2F">
        <w:trPr>
          <w:trHeight w:val="264"/>
        </w:trPr>
        <w:tc>
          <w:tcPr>
            <w:tcW w:w="1560" w:type="dxa"/>
            <w:vMerge w:val="restart"/>
            <w:shd w:val="clear" w:color="auto" w:fill="auto"/>
          </w:tcPr>
          <w:p w14:paraId="380C09EE" w14:textId="77777777" w:rsidR="004F0073" w:rsidRPr="00383506" w:rsidRDefault="004F0073" w:rsidP="00700C60">
            <w:pPr>
              <w:ind w:right="-2"/>
            </w:pPr>
          </w:p>
        </w:tc>
        <w:tc>
          <w:tcPr>
            <w:tcW w:w="1843" w:type="dxa"/>
            <w:vMerge w:val="restart"/>
            <w:shd w:val="clear" w:color="auto" w:fill="auto"/>
          </w:tcPr>
          <w:p w14:paraId="40E5CC86" w14:textId="77777777" w:rsidR="004F0073" w:rsidRPr="00383506" w:rsidRDefault="004F0073" w:rsidP="00700C60">
            <w:pPr>
              <w:ind w:right="-2"/>
              <w:jc w:val="center"/>
            </w:pPr>
          </w:p>
        </w:tc>
        <w:tc>
          <w:tcPr>
            <w:tcW w:w="1701" w:type="dxa"/>
            <w:shd w:val="clear" w:color="auto" w:fill="auto"/>
            <w:vAlign w:val="center"/>
          </w:tcPr>
          <w:p w14:paraId="4AE3FB15" w14:textId="77777777" w:rsidR="004F0073" w:rsidRPr="00383506" w:rsidRDefault="004F0073" w:rsidP="00700C60">
            <w:pPr>
              <w:ind w:right="-2"/>
              <w:jc w:val="center"/>
              <w:rPr>
                <w:sz w:val="22"/>
                <w:szCs w:val="22"/>
              </w:rPr>
            </w:pPr>
            <w:r w:rsidRPr="00383506">
              <w:rPr>
                <w:sz w:val="22"/>
                <w:szCs w:val="22"/>
              </w:rPr>
              <w:t>с 01.07.2022</w:t>
            </w:r>
          </w:p>
        </w:tc>
        <w:tc>
          <w:tcPr>
            <w:tcW w:w="1134" w:type="dxa"/>
            <w:shd w:val="clear" w:color="auto" w:fill="auto"/>
            <w:vAlign w:val="center"/>
          </w:tcPr>
          <w:p w14:paraId="27243CA2" w14:textId="77777777" w:rsidR="004F0073" w:rsidRPr="00383506" w:rsidRDefault="004F0073" w:rsidP="00700C60">
            <w:pPr>
              <w:jc w:val="center"/>
            </w:pPr>
            <w:r w:rsidRPr="00383506">
              <w:t>3932,24</w:t>
            </w:r>
          </w:p>
        </w:tc>
        <w:tc>
          <w:tcPr>
            <w:tcW w:w="850" w:type="dxa"/>
            <w:shd w:val="clear" w:color="auto" w:fill="auto"/>
            <w:vAlign w:val="center"/>
          </w:tcPr>
          <w:p w14:paraId="3436CAD3" w14:textId="77777777" w:rsidR="004F0073" w:rsidRPr="00383506" w:rsidRDefault="004F0073" w:rsidP="00700C60">
            <w:pPr>
              <w:jc w:val="center"/>
            </w:pPr>
            <w:r w:rsidRPr="00383506">
              <w:t>x</w:t>
            </w:r>
          </w:p>
        </w:tc>
        <w:tc>
          <w:tcPr>
            <w:tcW w:w="851" w:type="dxa"/>
            <w:shd w:val="clear" w:color="auto" w:fill="auto"/>
            <w:vAlign w:val="center"/>
          </w:tcPr>
          <w:p w14:paraId="350FCE6E" w14:textId="77777777" w:rsidR="004F0073" w:rsidRPr="00383506" w:rsidRDefault="004F0073" w:rsidP="00700C60">
            <w:pPr>
              <w:jc w:val="center"/>
            </w:pPr>
            <w:r w:rsidRPr="00383506">
              <w:t>x</w:t>
            </w:r>
          </w:p>
        </w:tc>
        <w:tc>
          <w:tcPr>
            <w:tcW w:w="992" w:type="dxa"/>
            <w:shd w:val="clear" w:color="auto" w:fill="auto"/>
            <w:vAlign w:val="center"/>
          </w:tcPr>
          <w:p w14:paraId="3A6F1A44" w14:textId="77777777" w:rsidR="004F0073" w:rsidRPr="00383506" w:rsidRDefault="004F0073" w:rsidP="00700C60">
            <w:pPr>
              <w:jc w:val="center"/>
            </w:pPr>
            <w:r w:rsidRPr="00383506">
              <w:t>x</w:t>
            </w:r>
          </w:p>
        </w:tc>
        <w:tc>
          <w:tcPr>
            <w:tcW w:w="851" w:type="dxa"/>
            <w:shd w:val="clear" w:color="auto" w:fill="auto"/>
            <w:vAlign w:val="center"/>
          </w:tcPr>
          <w:p w14:paraId="534F8768" w14:textId="77777777" w:rsidR="004F0073" w:rsidRPr="00383506" w:rsidRDefault="004F0073" w:rsidP="00700C60">
            <w:pPr>
              <w:jc w:val="center"/>
            </w:pPr>
            <w:r w:rsidRPr="00383506">
              <w:t>x</w:t>
            </w:r>
          </w:p>
        </w:tc>
        <w:tc>
          <w:tcPr>
            <w:tcW w:w="1134" w:type="dxa"/>
            <w:shd w:val="clear" w:color="auto" w:fill="auto"/>
            <w:vAlign w:val="center"/>
          </w:tcPr>
          <w:p w14:paraId="2D0A7F6B" w14:textId="77777777" w:rsidR="004F0073" w:rsidRPr="00383506" w:rsidRDefault="004F0073" w:rsidP="00700C60">
            <w:pPr>
              <w:jc w:val="center"/>
            </w:pPr>
            <w:r w:rsidRPr="00383506">
              <w:t>x</w:t>
            </w:r>
          </w:p>
        </w:tc>
      </w:tr>
      <w:tr w:rsidR="004F0073" w:rsidRPr="00383506" w14:paraId="7560BDB5" w14:textId="77777777" w:rsidTr="00302E2F">
        <w:trPr>
          <w:trHeight w:val="267"/>
        </w:trPr>
        <w:tc>
          <w:tcPr>
            <w:tcW w:w="1560" w:type="dxa"/>
            <w:vMerge/>
            <w:shd w:val="clear" w:color="auto" w:fill="auto"/>
          </w:tcPr>
          <w:p w14:paraId="18D1AFB8" w14:textId="77777777" w:rsidR="004F0073" w:rsidRPr="00383506" w:rsidRDefault="004F0073" w:rsidP="00700C60">
            <w:pPr>
              <w:ind w:right="-2"/>
            </w:pPr>
          </w:p>
        </w:tc>
        <w:tc>
          <w:tcPr>
            <w:tcW w:w="1843" w:type="dxa"/>
            <w:vMerge/>
            <w:shd w:val="clear" w:color="auto" w:fill="auto"/>
          </w:tcPr>
          <w:p w14:paraId="3F4EE5AF" w14:textId="77777777" w:rsidR="004F0073" w:rsidRPr="00383506" w:rsidRDefault="004F0073" w:rsidP="00700C60">
            <w:pPr>
              <w:ind w:right="-2"/>
              <w:jc w:val="center"/>
            </w:pPr>
          </w:p>
        </w:tc>
        <w:tc>
          <w:tcPr>
            <w:tcW w:w="1701" w:type="dxa"/>
            <w:shd w:val="clear" w:color="auto" w:fill="auto"/>
            <w:vAlign w:val="center"/>
          </w:tcPr>
          <w:p w14:paraId="50CE3B1F" w14:textId="77777777" w:rsidR="004F0073" w:rsidRPr="00383506" w:rsidRDefault="004F0073" w:rsidP="00700C60">
            <w:pPr>
              <w:ind w:right="-2"/>
              <w:jc w:val="center"/>
              <w:rPr>
                <w:sz w:val="22"/>
                <w:szCs w:val="22"/>
              </w:rPr>
            </w:pPr>
            <w:r w:rsidRPr="00383506">
              <w:rPr>
                <w:sz w:val="22"/>
                <w:szCs w:val="22"/>
              </w:rPr>
              <w:t>с 01.01.2023</w:t>
            </w:r>
          </w:p>
        </w:tc>
        <w:tc>
          <w:tcPr>
            <w:tcW w:w="1134" w:type="dxa"/>
            <w:shd w:val="clear" w:color="auto" w:fill="auto"/>
            <w:vAlign w:val="center"/>
          </w:tcPr>
          <w:p w14:paraId="12BEF838" w14:textId="77777777" w:rsidR="004F0073" w:rsidRPr="00383506" w:rsidRDefault="004F0073" w:rsidP="00700C60">
            <w:pPr>
              <w:jc w:val="center"/>
            </w:pPr>
            <w:r w:rsidRPr="00383506">
              <w:t>3932,24</w:t>
            </w:r>
          </w:p>
        </w:tc>
        <w:tc>
          <w:tcPr>
            <w:tcW w:w="850" w:type="dxa"/>
            <w:shd w:val="clear" w:color="auto" w:fill="auto"/>
            <w:vAlign w:val="center"/>
          </w:tcPr>
          <w:p w14:paraId="43453BA9" w14:textId="77777777" w:rsidR="004F0073" w:rsidRPr="00383506" w:rsidRDefault="004F0073" w:rsidP="00700C60">
            <w:pPr>
              <w:jc w:val="center"/>
            </w:pPr>
            <w:r w:rsidRPr="00383506">
              <w:t>x</w:t>
            </w:r>
          </w:p>
        </w:tc>
        <w:tc>
          <w:tcPr>
            <w:tcW w:w="851" w:type="dxa"/>
            <w:shd w:val="clear" w:color="auto" w:fill="auto"/>
            <w:vAlign w:val="center"/>
          </w:tcPr>
          <w:p w14:paraId="520E8887" w14:textId="77777777" w:rsidR="004F0073" w:rsidRPr="00383506" w:rsidRDefault="004F0073" w:rsidP="00700C60">
            <w:pPr>
              <w:jc w:val="center"/>
            </w:pPr>
            <w:r w:rsidRPr="00383506">
              <w:t>x</w:t>
            </w:r>
          </w:p>
        </w:tc>
        <w:tc>
          <w:tcPr>
            <w:tcW w:w="992" w:type="dxa"/>
            <w:shd w:val="clear" w:color="auto" w:fill="auto"/>
            <w:vAlign w:val="center"/>
          </w:tcPr>
          <w:p w14:paraId="12987D7C" w14:textId="77777777" w:rsidR="004F0073" w:rsidRPr="00383506" w:rsidRDefault="004F0073" w:rsidP="00700C60">
            <w:pPr>
              <w:jc w:val="center"/>
            </w:pPr>
            <w:r w:rsidRPr="00383506">
              <w:t>x</w:t>
            </w:r>
          </w:p>
        </w:tc>
        <w:tc>
          <w:tcPr>
            <w:tcW w:w="851" w:type="dxa"/>
            <w:shd w:val="clear" w:color="auto" w:fill="auto"/>
            <w:vAlign w:val="center"/>
          </w:tcPr>
          <w:p w14:paraId="7F12BABC" w14:textId="77777777" w:rsidR="004F0073" w:rsidRPr="00383506" w:rsidRDefault="004F0073" w:rsidP="00700C60">
            <w:pPr>
              <w:jc w:val="center"/>
            </w:pPr>
            <w:r w:rsidRPr="00383506">
              <w:t>x</w:t>
            </w:r>
          </w:p>
        </w:tc>
        <w:tc>
          <w:tcPr>
            <w:tcW w:w="1134" w:type="dxa"/>
            <w:shd w:val="clear" w:color="auto" w:fill="auto"/>
            <w:vAlign w:val="center"/>
          </w:tcPr>
          <w:p w14:paraId="0C92C373" w14:textId="77777777" w:rsidR="004F0073" w:rsidRPr="00383506" w:rsidRDefault="004F0073" w:rsidP="00700C60">
            <w:pPr>
              <w:jc w:val="center"/>
            </w:pPr>
            <w:r w:rsidRPr="00383506">
              <w:t>x</w:t>
            </w:r>
          </w:p>
        </w:tc>
      </w:tr>
      <w:tr w:rsidR="004F0073" w:rsidRPr="00383506" w14:paraId="16418BAC" w14:textId="77777777" w:rsidTr="00302E2F">
        <w:trPr>
          <w:trHeight w:val="116"/>
        </w:trPr>
        <w:tc>
          <w:tcPr>
            <w:tcW w:w="1560" w:type="dxa"/>
            <w:vMerge/>
            <w:shd w:val="clear" w:color="auto" w:fill="auto"/>
          </w:tcPr>
          <w:p w14:paraId="1B5ACC08" w14:textId="77777777" w:rsidR="004F0073" w:rsidRPr="00383506" w:rsidRDefault="004F0073" w:rsidP="00700C60">
            <w:pPr>
              <w:ind w:right="-2"/>
            </w:pPr>
          </w:p>
        </w:tc>
        <w:tc>
          <w:tcPr>
            <w:tcW w:w="1843" w:type="dxa"/>
            <w:vMerge/>
            <w:shd w:val="clear" w:color="auto" w:fill="auto"/>
          </w:tcPr>
          <w:p w14:paraId="05520B61" w14:textId="77777777" w:rsidR="004F0073" w:rsidRPr="00383506" w:rsidRDefault="004F0073" w:rsidP="00700C60">
            <w:pPr>
              <w:ind w:right="-2"/>
              <w:jc w:val="center"/>
            </w:pPr>
          </w:p>
        </w:tc>
        <w:tc>
          <w:tcPr>
            <w:tcW w:w="1701" w:type="dxa"/>
            <w:shd w:val="clear" w:color="auto" w:fill="auto"/>
            <w:vAlign w:val="center"/>
          </w:tcPr>
          <w:p w14:paraId="378B2BC1" w14:textId="77777777" w:rsidR="004F0073" w:rsidRPr="00383506" w:rsidRDefault="004F0073" w:rsidP="00700C60">
            <w:pPr>
              <w:ind w:right="-2"/>
              <w:jc w:val="center"/>
              <w:rPr>
                <w:sz w:val="22"/>
                <w:szCs w:val="22"/>
              </w:rPr>
            </w:pPr>
            <w:r w:rsidRPr="00383506">
              <w:rPr>
                <w:sz w:val="22"/>
                <w:szCs w:val="22"/>
              </w:rPr>
              <w:t>с 01.07.2023</w:t>
            </w:r>
          </w:p>
        </w:tc>
        <w:tc>
          <w:tcPr>
            <w:tcW w:w="1134" w:type="dxa"/>
            <w:shd w:val="clear" w:color="auto" w:fill="auto"/>
            <w:vAlign w:val="center"/>
          </w:tcPr>
          <w:p w14:paraId="711A68B2" w14:textId="77777777" w:rsidR="004F0073" w:rsidRPr="00383506" w:rsidRDefault="004F0073" w:rsidP="00700C60">
            <w:pPr>
              <w:jc w:val="center"/>
            </w:pPr>
            <w:r w:rsidRPr="00383506">
              <w:t>3916,74</w:t>
            </w:r>
          </w:p>
        </w:tc>
        <w:tc>
          <w:tcPr>
            <w:tcW w:w="850" w:type="dxa"/>
            <w:shd w:val="clear" w:color="auto" w:fill="auto"/>
            <w:vAlign w:val="center"/>
          </w:tcPr>
          <w:p w14:paraId="1D2F6FD9" w14:textId="77777777" w:rsidR="004F0073" w:rsidRPr="00383506" w:rsidRDefault="004F0073" w:rsidP="00700C60">
            <w:pPr>
              <w:jc w:val="center"/>
            </w:pPr>
            <w:r w:rsidRPr="00383506">
              <w:t>x</w:t>
            </w:r>
          </w:p>
        </w:tc>
        <w:tc>
          <w:tcPr>
            <w:tcW w:w="851" w:type="dxa"/>
            <w:shd w:val="clear" w:color="auto" w:fill="auto"/>
            <w:vAlign w:val="center"/>
          </w:tcPr>
          <w:p w14:paraId="3FE2A2FC" w14:textId="77777777" w:rsidR="004F0073" w:rsidRPr="00383506" w:rsidRDefault="004F0073" w:rsidP="00700C60">
            <w:pPr>
              <w:jc w:val="center"/>
            </w:pPr>
            <w:r w:rsidRPr="00383506">
              <w:t>x</w:t>
            </w:r>
          </w:p>
        </w:tc>
        <w:tc>
          <w:tcPr>
            <w:tcW w:w="992" w:type="dxa"/>
            <w:shd w:val="clear" w:color="auto" w:fill="auto"/>
            <w:vAlign w:val="center"/>
          </w:tcPr>
          <w:p w14:paraId="74937E80" w14:textId="77777777" w:rsidR="004F0073" w:rsidRPr="00383506" w:rsidRDefault="004F0073" w:rsidP="00700C60">
            <w:pPr>
              <w:jc w:val="center"/>
            </w:pPr>
            <w:r w:rsidRPr="00383506">
              <w:t>x</w:t>
            </w:r>
          </w:p>
        </w:tc>
        <w:tc>
          <w:tcPr>
            <w:tcW w:w="851" w:type="dxa"/>
            <w:shd w:val="clear" w:color="auto" w:fill="auto"/>
            <w:vAlign w:val="center"/>
          </w:tcPr>
          <w:p w14:paraId="5968F659" w14:textId="77777777" w:rsidR="004F0073" w:rsidRPr="00383506" w:rsidRDefault="004F0073" w:rsidP="00700C60">
            <w:pPr>
              <w:jc w:val="center"/>
            </w:pPr>
            <w:r w:rsidRPr="00383506">
              <w:t>x</w:t>
            </w:r>
          </w:p>
        </w:tc>
        <w:tc>
          <w:tcPr>
            <w:tcW w:w="1134" w:type="dxa"/>
            <w:shd w:val="clear" w:color="auto" w:fill="auto"/>
            <w:vAlign w:val="center"/>
          </w:tcPr>
          <w:p w14:paraId="2ABFAC4B" w14:textId="77777777" w:rsidR="004F0073" w:rsidRPr="00383506" w:rsidRDefault="004F0073" w:rsidP="00700C60">
            <w:pPr>
              <w:jc w:val="center"/>
            </w:pPr>
            <w:r w:rsidRPr="00383506">
              <w:t>x</w:t>
            </w:r>
          </w:p>
        </w:tc>
      </w:tr>
      <w:tr w:rsidR="004F0073" w:rsidRPr="00383506" w14:paraId="378D5ECD" w14:textId="77777777" w:rsidTr="00302E2F">
        <w:tc>
          <w:tcPr>
            <w:tcW w:w="1560" w:type="dxa"/>
            <w:vMerge/>
            <w:shd w:val="clear" w:color="auto" w:fill="auto"/>
          </w:tcPr>
          <w:p w14:paraId="6B97F177" w14:textId="77777777" w:rsidR="004F0073" w:rsidRPr="00383506" w:rsidRDefault="004F0073" w:rsidP="00700C60">
            <w:pPr>
              <w:ind w:right="-2"/>
            </w:pPr>
          </w:p>
        </w:tc>
        <w:tc>
          <w:tcPr>
            <w:tcW w:w="1843" w:type="dxa"/>
            <w:shd w:val="clear" w:color="auto" w:fill="auto"/>
          </w:tcPr>
          <w:p w14:paraId="3F1753F9" w14:textId="77777777" w:rsidR="004F0073" w:rsidRPr="00383506" w:rsidRDefault="004F0073" w:rsidP="00700C60">
            <w:pPr>
              <w:ind w:right="-2"/>
              <w:jc w:val="center"/>
            </w:pPr>
            <w:r w:rsidRPr="00383506">
              <w:t>Двухставочный</w:t>
            </w:r>
          </w:p>
        </w:tc>
        <w:tc>
          <w:tcPr>
            <w:tcW w:w="1701" w:type="dxa"/>
            <w:shd w:val="clear" w:color="auto" w:fill="auto"/>
            <w:vAlign w:val="center"/>
          </w:tcPr>
          <w:p w14:paraId="7CFD471A" w14:textId="77777777" w:rsidR="004F0073" w:rsidRPr="00383506" w:rsidRDefault="004F0073" w:rsidP="00700C60">
            <w:pPr>
              <w:jc w:val="center"/>
            </w:pPr>
            <w:r w:rsidRPr="00383506">
              <w:t>x</w:t>
            </w:r>
          </w:p>
        </w:tc>
        <w:tc>
          <w:tcPr>
            <w:tcW w:w="1134" w:type="dxa"/>
            <w:shd w:val="clear" w:color="auto" w:fill="auto"/>
            <w:vAlign w:val="center"/>
          </w:tcPr>
          <w:p w14:paraId="1B9DB3DF" w14:textId="77777777" w:rsidR="004F0073" w:rsidRPr="00383506" w:rsidRDefault="004F0073" w:rsidP="00700C60">
            <w:pPr>
              <w:jc w:val="center"/>
            </w:pPr>
            <w:r w:rsidRPr="00383506">
              <w:t>x</w:t>
            </w:r>
          </w:p>
        </w:tc>
        <w:tc>
          <w:tcPr>
            <w:tcW w:w="850" w:type="dxa"/>
            <w:shd w:val="clear" w:color="auto" w:fill="auto"/>
            <w:vAlign w:val="center"/>
          </w:tcPr>
          <w:p w14:paraId="0C0A3C92" w14:textId="77777777" w:rsidR="004F0073" w:rsidRPr="00383506" w:rsidRDefault="004F0073" w:rsidP="00700C60">
            <w:pPr>
              <w:jc w:val="center"/>
            </w:pPr>
            <w:r w:rsidRPr="00383506">
              <w:t>x</w:t>
            </w:r>
          </w:p>
        </w:tc>
        <w:tc>
          <w:tcPr>
            <w:tcW w:w="851" w:type="dxa"/>
            <w:shd w:val="clear" w:color="auto" w:fill="auto"/>
            <w:vAlign w:val="center"/>
          </w:tcPr>
          <w:p w14:paraId="7FC2563F" w14:textId="77777777" w:rsidR="004F0073" w:rsidRPr="00383506" w:rsidRDefault="004F0073" w:rsidP="00700C60">
            <w:pPr>
              <w:jc w:val="center"/>
            </w:pPr>
            <w:r w:rsidRPr="00383506">
              <w:t>x</w:t>
            </w:r>
          </w:p>
        </w:tc>
        <w:tc>
          <w:tcPr>
            <w:tcW w:w="992" w:type="dxa"/>
            <w:shd w:val="clear" w:color="auto" w:fill="auto"/>
            <w:vAlign w:val="center"/>
          </w:tcPr>
          <w:p w14:paraId="5D73AB57" w14:textId="77777777" w:rsidR="004F0073" w:rsidRPr="00383506" w:rsidRDefault="004F0073" w:rsidP="00700C60">
            <w:pPr>
              <w:jc w:val="center"/>
            </w:pPr>
            <w:r w:rsidRPr="00383506">
              <w:t>x</w:t>
            </w:r>
          </w:p>
        </w:tc>
        <w:tc>
          <w:tcPr>
            <w:tcW w:w="851" w:type="dxa"/>
            <w:shd w:val="clear" w:color="auto" w:fill="auto"/>
            <w:vAlign w:val="center"/>
          </w:tcPr>
          <w:p w14:paraId="39811D92" w14:textId="77777777" w:rsidR="004F0073" w:rsidRPr="00383506" w:rsidRDefault="004F0073" w:rsidP="00700C60">
            <w:pPr>
              <w:jc w:val="center"/>
            </w:pPr>
            <w:r w:rsidRPr="00383506">
              <w:t>x</w:t>
            </w:r>
          </w:p>
        </w:tc>
        <w:tc>
          <w:tcPr>
            <w:tcW w:w="1134" w:type="dxa"/>
            <w:shd w:val="clear" w:color="auto" w:fill="auto"/>
            <w:vAlign w:val="center"/>
          </w:tcPr>
          <w:p w14:paraId="29583246" w14:textId="77777777" w:rsidR="004F0073" w:rsidRPr="00383506" w:rsidRDefault="004F0073" w:rsidP="00700C60">
            <w:pPr>
              <w:jc w:val="center"/>
            </w:pPr>
            <w:r w:rsidRPr="00383506">
              <w:t>x</w:t>
            </w:r>
          </w:p>
        </w:tc>
      </w:tr>
      <w:tr w:rsidR="004F0073" w:rsidRPr="00383506" w14:paraId="3A4FCE77" w14:textId="77777777" w:rsidTr="00302E2F">
        <w:tc>
          <w:tcPr>
            <w:tcW w:w="1560" w:type="dxa"/>
            <w:vMerge/>
            <w:shd w:val="clear" w:color="auto" w:fill="auto"/>
          </w:tcPr>
          <w:p w14:paraId="457AC13A" w14:textId="77777777" w:rsidR="004F0073" w:rsidRPr="00383506" w:rsidRDefault="004F0073" w:rsidP="00700C60">
            <w:pPr>
              <w:ind w:right="-2"/>
            </w:pPr>
          </w:p>
        </w:tc>
        <w:tc>
          <w:tcPr>
            <w:tcW w:w="1843" w:type="dxa"/>
            <w:shd w:val="clear" w:color="auto" w:fill="auto"/>
          </w:tcPr>
          <w:p w14:paraId="1153B759" w14:textId="77777777" w:rsidR="004F0073" w:rsidRPr="00383506" w:rsidRDefault="004F0073" w:rsidP="00700C60">
            <w:pPr>
              <w:ind w:right="-41"/>
              <w:jc w:val="center"/>
            </w:pPr>
            <w:r w:rsidRPr="00383506">
              <w:t>Ставка за тепловую энергию, руб./Гкал</w:t>
            </w:r>
          </w:p>
        </w:tc>
        <w:tc>
          <w:tcPr>
            <w:tcW w:w="1701" w:type="dxa"/>
            <w:shd w:val="clear" w:color="auto" w:fill="auto"/>
            <w:vAlign w:val="center"/>
          </w:tcPr>
          <w:p w14:paraId="53AD8CAD" w14:textId="77777777" w:rsidR="004F0073" w:rsidRPr="00383506" w:rsidRDefault="004F0073" w:rsidP="00700C60">
            <w:pPr>
              <w:jc w:val="center"/>
            </w:pPr>
            <w:r w:rsidRPr="00383506">
              <w:t>x</w:t>
            </w:r>
          </w:p>
        </w:tc>
        <w:tc>
          <w:tcPr>
            <w:tcW w:w="1134" w:type="dxa"/>
            <w:shd w:val="clear" w:color="auto" w:fill="auto"/>
            <w:vAlign w:val="center"/>
          </w:tcPr>
          <w:p w14:paraId="43FA9D4B" w14:textId="77777777" w:rsidR="004F0073" w:rsidRPr="00383506" w:rsidRDefault="004F0073" w:rsidP="00700C60">
            <w:pPr>
              <w:jc w:val="center"/>
            </w:pPr>
            <w:r w:rsidRPr="00383506">
              <w:t>x</w:t>
            </w:r>
          </w:p>
        </w:tc>
        <w:tc>
          <w:tcPr>
            <w:tcW w:w="850" w:type="dxa"/>
            <w:shd w:val="clear" w:color="auto" w:fill="auto"/>
            <w:vAlign w:val="center"/>
          </w:tcPr>
          <w:p w14:paraId="007114ED" w14:textId="77777777" w:rsidR="004F0073" w:rsidRPr="00383506" w:rsidRDefault="004F0073" w:rsidP="00700C60">
            <w:pPr>
              <w:jc w:val="center"/>
            </w:pPr>
            <w:r w:rsidRPr="00383506">
              <w:t>x</w:t>
            </w:r>
          </w:p>
        </w:tc>
        <w:tc>
          <w:tcPr>
            <w:tcW w:w="851" w:type="dxa"/>
            <w:shd w:val="clear" w:color="auto" w:fill="auto"/>
            <w:vAlign w:val="center"/>
          </w:tcPr>
          <w:p w14:paraId="0D3C70F0" w14:textId="77777777" w:rsidR="004F0073" w:rsidRPr="00383506" w:rsidRDefault="004F0073" w:rsidP="00700C60">
            <w:pPr>
              <w:jc w:val="center"/>
            </w:pPr>
            <w:r w:rsidRPr="00383506">
              <w:t>x</w:t>
            </w:r>
          </w:p>
        </w:tc>
        <w:tc>
          <w:tcPr>
            <w:tcW w:w="992" w:type="dxa"/>
            <w:shd w:val="clear" w:color="auto" w:fill="auto"/>
            <w:vAlign w:val="center"/>
          </w:tcPr>
          <w:p w14:paraId="62C55A70" w14:textId="77777777" w:rsidR="004F0073" w:rsidRPr="00383506" w:rsidRDefault="004F0073" w:rsidP="00700C60">
            <w:pPr>
              <w:jc w:val="center"/>
            </w:pPr>
            <w:r w:rsidRPr="00383506">
              <w:t>x</w:t>
            </w:r>
          </w:p>
        </w:tc>
        <w:tc>
          <w:tcPr>
            <w:tcW w:w="851" w:type="dxa"/>
            <w:shd w:val="clear" w:color="auto" w:fill="auto"/>
            <w:vAlign w:val="center"/>
          </w:tcPr>
          <w:p w14:paraId="482B6952" w14:textId="77777777" w:rsidR="004F0073" w:rsidRPr="00383506" w:rsidRDefault="004F0073" w:rsidP="00700C60">
            <w:pPr>
              <w:jc w:val="center"/>
            </w:pPr>
            <w:r w:rsidRPr="00383506">
              <w:t>x</w:t>
            </w:r>
          </w:p>
        </w:tc>
        <w:tc>
          <w:tcPr>
            <w:tcW w:w="1134" w:type="dxa"/>
            <w:shd w:val="clear" w:color="auto" w:fill="auto"/>
            <w:vAlign w:val="center"/>
          </w:tcPr>
          <w:p w14:paraId="44743CDD" w14:textId="77777777" w:rsidR="004F0073" w:rsidRPr="00383506" w:rsidRDefault="004F0073" w:rsidP="00700C60">
            <w:pPr>
              <w:jc w:val="center"/>
            </w:pPr>
            <w:r w:rsidRPr="00383506">
              <w:t>x</w:t>
            </w:r>
          </w:p>
        </w:tc>
      </w:tr>
      <w:tr w:rsidR="004F0073" w:rsidRPr="00383506" w14:paraId="4FBFEA97" w14:textId="77777777" w:rsidTr="00302E2F">
        <w:tc>
          <w:tcPr>
            <w:tcW w:w="1560" w:type="dxa"/>
            <w:vMerge/>
            <w:shd w:val="clear" w:color="auto" w:fill="auto"/>
          </w:tcPr>
          <w:p w14:paraId="22B07F74" w14:textId="77777777" w:rsidR="004F0073" w:rsidRPr="00383506" w:rsidRDefault="004F0073" w:rsidP="00700C60">
            <w:pPr>
              <w:ind w:right="-2"/>
            </w:pPr>
          </w:p>
        </w:tc>
        <w:tc>
          <w:tcPr>
            <w:tcW w:w="1843" w:type="dxa"/>
            <w:shd w:val="clear" w:color="auto" w:fill="auto"/>
            <w:vAlign w:val="center"/>
          </w:tcPr>
          <w:p w14:paraId="68163EE9" w14:textId="77777777" w:rsidR="004F0073" w:rsidRPr="00383506" w:rsidRDefault="004F0073" w:rsidP="00700C60">
            <w:pPr>
              <w:ind w:right="-41"/>
              <w:jc w:val="center"/>
            </w:pPr>
            <w:r w:rsidRPr="00383506">
              <w:t>Ставка за содержание тепловой мощности, тыс. руб./Гкал/ч в мес.</w:t>
            </w:r>
          </w:p>
        </w:tc>
        <w:tc>
          <w:tcPr>
            <w:tcW w:w="1701" w:type="dxa"/>
            <w:shd w:val="clear" w:color="auto" w:fill="auto"/>
            <w:vAlign w:val="center"/>
          </w:tcPr>
          <w:p w14:paraId="38784C35" w14:textId="77777777" w:rsidR="004F0073" w:rsidRPr="00383506" w:rsidRDefault="004F0073" w:rsidP="00700C60">
            <w:pPr>
              <w:jc w:val="center"/>
            </w:pPr>
            <w:r w:rsidRPr="00383506">
              <w:t>x</w:t>
            </w:r>
          </w:p>
        </w:tc>
        <w:tc>
          <w:tcPr>
            <w:tcW w:w="1134" w:type="dxa"/>
            <w:shd w:val="clear" w:color="auto" w:fill="auto"/>
            <w:vAlign w:val="center"/>
          </w:tcPr>
          <w:p w14:paraId="7A1065BE" w14:textId="77777777" w:rsidR="004F0073" w:rsidRPr="00383506" w:rsidRDefault="004F0073" w:rsidP="00700C60">
            <w:pPr>
              <w:jc w:val="center"/>
            </w:pPr>
            <w:r w:rsidRPr="00383506">
              <w:t>x</w:t>
            </w:r>
          </w:p>
        </w:tc>
        <w:tc>
          <w:tcPr>
            <w:tcW w:w="850" w:type="dxa"/>
            <w:shd w:val="clear" w:color="auto" w:fill="auto"/>
            <w:vAlign w:val="center"/>
          </w:tcPr>
          <w:p w14:paraId="621C17B7" w14:textId="77777777" w:rsidR="004F0073" w:rsidRPr="00383506" w:rsidRDefault="004F0073" w:rsidP="00700C60">
            <w:pPr>
              <w:jc w:val="center"/>
            </w:pPr>
            <w:r w:rsidRPr="00383506">
              <w:t>x</w:t>
            </w:r>
          </w:p>
        </w:tc>
        <w:tc>
          <w:tcPr>
            <w:tcW w:w="851" w:type="dxa"/>
            <w:shd w:val="clear" w:color="auto" w:fill="auto"/>
            <w:vAlign w:val="center"/>
          </w:tcPr>
          <w:p w14:paraId="6AC6C4AF" w14:textId="77777777" w:rsidR="004F0073" w:rsidRPr="00383506" w:rsidRDefault="004F0073" w:rsidP="00700C60">
            <w:pPr>
              <w:jc w:val="center"/>
            </w:pPr>
            <w:r w:rsidRPr="00383506">
              <w:t>x</w:t>
            </w:r>
          </w:p>
        </w:tc>
        <w:tc>
          <w:tcPr>
            <w:tcW w:w="992" w:type="dxa"/>
            <w:shd w:val="clear" w:color="auto" w:fill="auto"/>
            <w:vAlign w:val="center"/>
          </w:tcPr>
          <w:p w14:paraId="66745B6B" w14:textId="77777777" w:rsidR="004F0073" w:rsidRPr="00383506" w:rsidRDefault="004F0073" w:rsidP="00700C60">
            <w:pPr>
              <w:jc w:val="center"/>
            </w:pPr>
            <w:r w:rsidRPr="00383506">
              <w:t>x</w:t>
            </w:r>
          </w:p>
        </w:tc>
        <w:tc>
          <w:tcPr>
            <w:tcW w:w="851" w:type="dxa"/>
            <w:shd w:val="clear" w:color="auto" w:fill="auto"/>
            <w:vAlign w:val="center"/>
          </w:tcPr>
          <w:p w14:paraId="18E3FCCD" w14:textId="77777777" w:rsidR="004F0073" w:rsidRPr="00383506" w:rsidRDefault="004F0073" w:rsidP="00700C60">
            <w:pPr>
              <w:jc w:val="center"/>
            </w:pPr>
            <w:r w:rsidRPr="00383506">
              <w:t>x</w:t>
            </w:r>
          </w:p>
        </w:tc>
        <w:tc>
          <w:tcPr>
            <w:tcW w:w="1134" w:type="dxa"/>
            <w:shd w:val="clear" w:color="auto" w:fill="auto"/>
            <w:vAlign w:val="center"/>
          </w:tcPr>
          <w:p w14:paraId="7D6611A5" w14:textId="77777777" w:rsidR="004F0073" w:rsidRPr="00383506" w:rsidRDefault="004F0073" w:rsidP="00700C60">
            <w:pPr>
              <w:jc w:val="center"/>
            </w:pPr>
            <w:r w:rsidRPr="00383506">
              <w:t>x</w:t>
            </w:r>
          </w:p>
        </w:tc>
      </w:tr>
    </w:tbl>
    <w:p w14:paraId="1097823E" w14:textId="77777777" w:rsidR="004F0073" w:rsidRPr="00383506" w:rsidRDefault="004F0073" w:rsidP="004F0073">
      <w:pPr>
        <w:ind w:left="-284" w:right="-1278" w:firstLine="426"/>
        <w:jc w:val="both"/>
        <w:rPr>
          <w:sz w:val="28"/>
          <w:szCs w:val="28"/>
        </w:rPr>
      </w:pPr>
    </w:p>
    <w:p w14:paraId="1F6C40C5" w14:textId="20699445" w:rsidR="004F0073" w:rsidRPr="00383506" w:rsidRDefault="004F0073" w:rsidP="004F0073">
      <w:pPr>
        <w:ind w:left="-284" w:right="-1278" w:firstLine="426"/>
        <w:jc w:val="both"/>
        <w:rPr>
          <w:sz w:val="22"/>
          <w:szCs w:val="22"/>
        </w:rPr>
      </w:pPr>
      <w:r w:rsidRPr="00383506">
        <w:rPr>
          <w:sz w:val="22"/>
          <w:szCs w:val="22"/>
        </w:rPr>
        <w:t>* Выделяется в целях реализации пункта 6 статьи 168 Налогового кодекса Российской Федерации (часть вторая).</w:t>
      </w:r>
    </w:p>
    <w:p w14:paraId="0D69D36A" w14:textId="2FE053C3" w:rsidR="006D7512" w:rsidRPr="00383506" w:rsidRDefault="006D7512" w:rsidP="004F0073">
      <w:pPr>
        <w:ind w:left="-284" w:right="-1278" w:firstLine="426"/>
        <w:jc w:val="both"/>
        <w:rPr>
          <w:sz w:val="22"/>
          <w:szCs w:val="22"/>
        </w:rPr>
      </w:pPr>
    </w:p>
    <w:p w14:paraId="4BFA39E7" w14:textId="598C397E" w:rsidR="006D7512" w:rsidRPr="00383506" w:rsidRDefault="006D7512" w:rsidP="004F0073">
      <w:pPr>
        <w:ind w:left="-284" w:right="-1278" w:firstLine="426"/>
        <w:jc w:val="both"/>
        <w:rPr>
          <w:sz w:val="22"/>
          <w:szCs w:val="22"/>
        </w:rPr>
      </w:pPr>
    </w:p>
    <w:p w14:paraId="73868A29" w14:textId="0B6F3C9C" w:rsidR="006D7512" w:rsidRPr="00383506" w:rsidRDefault="006D7512" w:rsidP="004F0073">
      <w:pPr>
        <w:ind w:left="-284" w:right="-1278" w:firstLine="426"/>
        <w:jc w:val="both"/>
        <w:rPr>
          <w:sz w:val="22"/>
          <w:szCs w:val="22"/>
        </w:rPr>
      </w:pPr>
    </w:p>
    <w:p w14:paraId="4574EDEF" w14:textId="31D8CBAF" w:rsidR="006D7512" w:rsidRPr="00383506" w:rsidRDefault="006D7512" w:rsidP="004F0073">
      <w:pPr>
        <w:ind w:left="-284" w:right="-1278" w:firstLine="426"/>
        <w:jc w:val="both"/>
        <w:rPr>
          <w:sz w:val="22"/>
          <w:szCs w:val="22"/>
        </w:rPr>
      </w:pPr>
    </w:p>
    <w:p w14:paraId="650AB497" w14:textId="66BEF1A6" w:rsidR="006D7512" w:rsidRPr="00383506" w:rsidRDefault="006D7512" w:rsidP="004F0073">
      <w:pPr>
        <w:ind w:left="-284" w:right="-1278" w:firstLine="426"/>
        <w:jc w:val="both"/>
        <w:rPr>
          <w:sz w:val="22"/>
          <w:szCs w:val="22"/>
        </w:rPr>
      </w:pPr>
    </w:p>
    <w:p w14:paraId="4649639E" w14:textId="087F76F9" w:rsidR="006D7512" w:rsidRPr="00383506" w:rsidRDefault="006D7512" w:rsidP="004F0073">
      <w:pPr>
        <w:ind w:left="-284" w:right="-1278" w:firstLine="426"/>
        <w:jc w:val="both"/>
        <w:rPr>
          <w:sz w:val="22"/>
          <w:szCs w:val="22"/>
        </w:rPr>
      </w:pPr>
    </w:p>
    <w:p w14:paraId="1D03E861" w14:textId="39F69460" w:rsidR="006D7512" w:rsidRPr="00383506" w:rsidRDefault="006D7512" w:rsidP="004F0073">
      <w:pPr>
        <w:ind w:left="-284" w:right="-1278" w:firstLine="426"/>
        <w:jc w:val="both"/>
        <w:rPr>
          <w:sz w:val="22"/>
          <w:szCs w:val="22"/>
        </w:rPr>
      </w:pPr>
    </w:p>
    <w:p w14:paraId="43A6F720" w14:textId="77634EB4" w:rsidR="006D7512" w:rsidRPr="00383506" w:rsidRDefault="006D7512" w:rsidP="004F0073">
      <w:pPr>
        <w:ind w:left="-284" w:right="-1278" w:firstLine="426"/>
        <w:jc w:val="both"/>
        <w:rPr>
          <w:sz w:val="22"/>
          <w:szCs w:val="22"/>
        </w:rPr>
      </w:pPr>
    </w:p>
    <w:p w14:paraId="37CF458E" w14:textId="25AC1D4C" w:rsidR="006D7512" w:rsidRPr="00383506" w:rsidRDefault="006D7512" w:rsidP="004F0073">
      <w:pPr>
        <w:ind w:left="-284" w:right="-1278" w:firstLine="426"/>
        <w:jc w:val="both"/>
        <w:rPr>
          <w:sz w:val="22"/>
          <w:szCs w:val="22"/>
        </w:rPr>
      </w:pPr>
    </w:p>
    <w:p w14:paraId="56ECB5BD" w14:textId="5204F84A" w:rsidR="006D7512" w:rsidRPr="00383506" w:rsidRDefault="006D7512" w:rsidP="004F0073">
      <w:pPr>
        <w:ind w:left="-284" w:right="-1278" w:firstLine="426"/>
        <w:jc w:val="both"/>
        <w:rPr>
          <w:sz w:val="22"/>
          <w:szCs w:val="22"/>
        </w:rPr>
      </w:pPr>
    </w:p>
    <w:p w14:paraId="23B6068D" w14:textId="192616A2" w:rsidR="006D7512" w:rsidRPr="00383506" w:rsidRDefault="006D7512" w:rsidP="004F0073">
      <w:pPr>
        <w:ind w:left="-284" w:right="-1278" w:firstLine="426"/>
        <w:jc w:val="both"/>
        <w:rPr>
          <w:sz w:val="22"/>
          <w:szCs w:val="22"/>
        </w:rPr>
      </w:pPr>
    </w:p>
    <w:p w14:paraId="653EFC4C" w14:textId="3C61D955" w:rsidR="006D7512" w:rsidRPr="00383506" w:rsidRDefault="006D7512" w:rsidP="004F0073">
      <w:pPr>
        <w:ind w:left="-284" w:right="-1278" w:firstLine="426"/>
        <w:jc w:val="both"/>
        <w:rPr>
          <w:sz w:val="22"/>
          <w:szCs w:val="22"/>
        </w:rPr>
      </w:pPr>
    </w:p>
    <w:p w14:paraId="10DB7709" w14:textId="4E724FFD" w:rsidR="006D7512" w:rsidRPr="00383506" w:rsidRDefault="006D7512" w:rsidP="004F0073">
      <w:pPr>
        <w:ind w:left="-284" w:right="-1278" w:firstLine="426"/>
        <w:jc w:val="both"/>
        <w:rPr>
          <w:sz w:val="22"/>
          <w:szCs w:val="22"/>
        </w:rPr>
      </w:pPr>
    </w:p>
    <w:p w14:paraId="12736DD6" w14:textId="714964CF" w:rsidR="006D7512" w:rsidRPr="00383506" w:rsidRDefault="006D7512" w:rsidP="004F0073">
      <w:pPr>
        <w:ind w:left="-284" w:right="-1278" w:firstLine="426"/>
        <w:jc w:val="both"/>
        <w:rPr>
          <w:sz w:val="22"/>
          <w:szCs w:val="22"/>
        </w:rPr>
      </w:pPr>
    </w:p>
    <w:p w14:paraId="27AD50A3" w14:textId="3EFB455F" w:rsidR="006D7512" w:rsidRPr="00383506" w:rsidRDefault="006D7512" w:rsidP="004F0073">
      <w:pPr>
        <w:ind w:left="-284" w:right="-1278" w:firstLine="426"/>
        <w:jc w:val="both"/>
        <w:rPr>
          <w:sz w:val="22"/>
          <w:szCs w:val="22"/>
        </w:rPr>
      </w:pPr>
    </w:p>
    <w:p w14:paraId="48A12447" w14:textId="68F99EAB" w:rsidR="006D7512" w:rsidRPr="00383506" w:rsidRDefault="006D7512" w:rsidP="004F0073">
      <w:pPr>
        <w:ind w:left="-284" w:right="-1278" w:firstLine="426"/>
        <w:jc w:val="both"/>
        <w:rPr>
          <w:sz w:val="22"/>
          <w:szCs w:val="22"/>
        </w:rPr>
      </w:pPr>
    </w:p>
    <w:p w14:paraId="4B48EF05" w14:textId="4806780B" w:rsidR="006D7512" w:rsidRPr="00383506" w:rsidRDefault="006D7512" w:rsidP="004F0073">
      <w:pPr>
        <w:ind w:left="-284" w:right="-1278" w:firstLine="426"/>
        <w:jc w:val="both"/>
        <w:rPr>
          <w:sz w:val="22"/>
          <w:szCs w:val="22"/>
        </w:rPr>
      </w:pPr>
    </w:p>
    <w:p w14:paraId="3B38270C" w14:textId="743EC428" w:rsidR="006D7512" w:rsidRPr="00383506" w:rsidRDefault="006D7512" w:rsidP="004F0073">
      <w:pPr>
        <w:ind w:left="-284" w:right="-1278" w:firstLine="426"/>
        <w:jc w:val="both"/>
        <w:rPr>
          <w:sz w:val="22"/>
          <w:szCs w:val="22"/>
        </w:rPr>
      </w:pPr>
    </w:p>
    <w:p w14:paraId="26F839B4" w14:textId="1BCA7BF2" w:rsidR="006D7512" w:rsidRPr="00383506" w:rsidRDefault="006D7512" w:rsidP="004F0073">
      <w:pPr>
        <w:ind w:left="-284" w:right="-1278" w:firstLine="426"/>
        <w:jc w:val="both"/>
        <w:rPr>
          <w:sz w:val="22"/>
          <w:szCs w:val="22"/>
        </w:rPr>
      </w:pPr>
    </w:p>
    <w:p w14:paraId="4201A651" w14:textId="54563C21" w:rsidR="006D7512" w:rsidRPr="00383506" w:rsidRDefault="006D7512" w:rsidP="004F0073">
      <w:pPr>
        <w:ind w:left="-284" w:right="-1278" w:firstLine="426"/>
        <w:jc w:val="both"/>
        <w:rPr>
          <w:sz w:val="22"/>
          <w:szCs w:val="22"/>
        </w:rPr>
      </w:pPr>
    </w:p>
    <w:p w14:paraId="0B4D9B81" w14:textId="3B534B5A" w:rsidR="006D7512" w:rsidRPr="00383506" w:rsidRDefault="006D7512" w:rsidP="004F0073">
      <w:pPr>
        <w:ind w:left="-284" w:right="-1278" w:firstLine="426"/>
        <w:jc w:val="both"/>
        <w:rPr>
          <w:sz w:val="22"/>
          <w:szCs w:val="22"/>
        </w:rPr>
      </w:pPr>
    </w:p>
    <w:p w14:paraId="057E8AF9" w14:textId="62A62CAD" w:rsidR="006D7512" w:rsidRPr="00383506" w:rsidRDefault="006D7512" w:rsidP="004F0073">
      <w:pPr>
        <w:ind w:left="-284" w:right="-1278" w:firstLine="426"/>
        <w:jc w:val="both"/>
        <w:rPr>
          <w:sz w:val="22"/>
          <w:szCs w:val="22"/>
        </w:rPr>
      </w:pPr>
    </w:p>
    <w:p w14:paraId="1C0CC7DC" w14:textId="315C02B0" w:rsidR="006D7512" w:rsidRPr="00383506" w:rsidRDefault="006D7512" w:rsidP="004F0073">
      <w:pPr>
        <w:ind w:left="-284" w:right="-1278" w:firstLine="426"/>
        <w:jc w:val="both"/>
        <w:rPr>
          <w:sz w:val="22"/>
          <w:szCs w:val="22"/>
        </w:rPr>
      </w:pPr>
    </w:p>
    <w:p w14:paraId="31DFE385" w14:textId="75282707" w:rsidR="006D7512" w:rsidRPr="00383506" w:rsidRDefault="006D7512" w:rsidP="004F0073">
      <w:pPr>
        <w:ind w:left="-284" w:right="-1278" w:firstLine="426"/>
        <w:jc w:val="both"/>
        <w:rPr>
          <w:sz w:val="22"/>
          <w:szCs w:val="22"/>
        </w:rPr>
      </w:pPr>
    </w:p>
    <w:p w14:paraId="206E1CD9" w14:textId="3B557A7D" w:rsidR="006D7512" w:rsidRPr="00383506" w:rsidRDefault="006D7512" w:rsidP="004F0073">
      <w:pPr>
        <w:ind w:left="-284" w:right="-1278" w:firstLine="426"/>
        <w:jc w:val="both"/>
        <w:rPr>
          <w:sz w:val="22"/>
          <w:szCs w:val="22"/>
        </w:rPr>
      </w:pPr>
    </w:p>
    <w:p w14:paraId="5948D617" w14:textId="5A4A1189" w:rsidR="006D7512" w:rsidRPr="00383506" w:rsidRDefault="006D7512" w:rsidP="004F0073">
      <w:pPr>
        <w:ind w:left="-284" w:right="-1278" w:firstLine="426"/>
        <w:jc w:val="both"/>
        <w:rPr>
          <w:sz w:val="22"/>
          <w:szCs w:val="22"/>
        </w:rPr>
      </w:pPr>
    </w:p>
    <w:p w14:paraId="668FA529" w14:textId="2FC0016B" w:rsidR="006D7512" w:rsidRPr="00383506" w:rsidRDefault="006D7512" w:rsidP="004F0073">
      <w:pPr>
        <w:ind w:left="-284" w:right="-1278" w:firstLine="426"/>
        <w:jc w:val="both"/>
        <w:rPr>
          <w:sz w:val="22"/>
          <w:szCs w:val="22"/>
        </w:rPr>
      </w:pPr>
    </w:p>
    <w:p w14:paraId="74033272" w14:textId="39B331AE" w:rsidR="006D7512" w:rsidRPr="00383506" w:rsidRDefault="006D7512" w:rsidP="004F0073">
      <w:pPr>
        <w:ind w:left="-284" w:right="-1278" w:firstLine="426"/>
        <w:jc w:val="both"/>
        <w:rPr>
          <w:sz w:val="22"/>
          <w:szCs w:val="22"/>
        </w:rPr>
      </w:pPr>
    </w:p>
    <w:p w14:paraId="2A85BA34" w14:textId="67451622" w:rsidR="006D7512" w:rsidRPr="00383506" w:rsidRDefault="006D7512" w:rsidP="004F0073">
      <w:pPr>
        <w:ind w:left="-284" w:right="-1278" w:firstLine="426"/>
        <w:jc w:val="both"/>
        <w:rPr>
          <w:sz w:val="22"/>
          <w:szCs w:val="22"/>
        </w:rPr>
      </w:pPr>
    </w:p>
    <w:p w14:paraId="606F0DDC" w14:textId="1F73A643" w:rsidR="006D7512" w:rsidRPr="00383506" w:rsidRDefault="006D7512" w:rsidP="004F0073">
      <w:pPr>
        <w:ind w:left="-284" w:right="-1278" w:firstLine="426"/>
        <w:jc w:val="both"/>
        <w:rPr>
          <w:sz w:val="22"/>
          <w:szCs w:val="22"/>
        </w:rPr>
      </w:pPr>
    </w:p>
    <w:p w14:paraId="32BE1D0D" w14:textId="426D44DA" w:rsidR="006D7512" w:rsidRPr="00383506" w:rsidRDefault="006D7512" w:rsidP="004F0073">
      <w:pPr>
        <w:ind w:left="-284" w:right="-1278" w:firstLine="426"/>
        <w:jc w:val="both"/>
        <w:rPr>
          <w:sz w:val="22"/>
          <w:szCs w:val="22"/>
        </w:rPr>
      </w:pPr>
    </w:p>
    <w:p w14:paraId="74F743D2" w14:textId="4CF1CD51" w:rsidR="006D7512" w:rsidRPr="00383506" w:rsidRDefault="006D7512" w:rsidP="004F0073">
      <w:pPr>
        <w:ind w:left="-284" w:right="-1278" w:firstLine="426"/>
        <w:jc w:val="both"/>
        <w:rPr>
          <w:sz w:val="22"/>
          <w:szCs w:val="22"/>
        </w:rPr>
      </w:pPr>
    </w:p>
    <w:p w14:paraId="735E8A58" w14:textId="0CEE3DB8" w:rsidR="006D7512" w:rsidRPr="00383506" w:rsidRDefault="006D7512" w:rsidP="004F0073">
      <w:pPr>
        <w:ind w:left="-284" w:right="-1278" w:firstLine="426"/>
        <w:jc w:val="both"/>
        <w:rPr>
          <w:sz w:val="22"/>
          <w:szCs w:val="22"/>
        </w:rPr>
      </w:pPr>
    </w:p>
    <w:p w14:paraId="2AC2771D" w14:textId="01606104" w:rsidR="006D7512" w:rsidRPr="00383506" w:rsidRDefault="006D7512" w:rsidP="004F0073">
      <w:pPr>
        <w:ind w:left="-284" w:right="-1278" w:firstLine="426"/>
        <w:jc w:val="both"/>
        <w:rPr>
          <w:sz w:val="22"/>
          <w:szCs w:val="22"/>
        </w:rPr>
      </w:pPr>
    </w:p>
    <w:p w14:paraId="697682E2" w14:textId="02880D4B" w:rsidR="006D7512" w:rsidRPr="00383506" w:rsidRDefault="006D7512" w:rsidP="004F0073">
      <w:pPr>
        <w:ind w:left="-284" w:right="-1278" w:firstLine="426"/>
        <w:jc w:val="both"/>
        <w:rPr>
          <w:sz w:val="22"/>
          <w:szCs w:val="22"/>
        </w:rPr>
      </w:pPr>
    </w:p>
    <w:p w14:paraId="3872B87C" w14:textId="241C3668" w:rsidR="006D7512" w:rsidRPr="00383506" w:rsidRDefault="006D7512" w:rsidP="004F0073">
      <w:pPr>
        <w:ind w:left="-284" w:right="-1278" w:firstLine="426"/>
        <w:jc w:val="both"/>
        <w:rPr>
          <w:sz w:val="22"/>
          <w:szCs w:val="22"/>
        </w:rPr>
      </w:pPr>
    </w:p>
    <w:p w14:paraId="695FF797" w14:textId="21AA4475" w:rsidR="006D7512" w:rsidRPr="00383506" w:rsidRDefault="006D7512" w:rsidP="004F0073">
      <w:pPr>
        <w:ind w:left="-284" w:right="-1278" w:firstLine="426"/>
        <w:jc w:val="both"/>
        <w:rPr>
          <w:sz w:val="22"/>
          <w:szCs w:val="22"/>
        </w:rPr>
      </w:pPr>
    </w:p>
    <w:p w14:paraId="1C1105DC" w14:textId="541A9C17" w:rsidR="006D7512" w:rsidRPr="00383506" w:rsidRDefault="006D7512" w:rsidP="004F0073">
      <w:pPr>
        <w:ind w:left="-284" w:right="-1278" w:firstLine="426"/>
        <w:jc w:val="both"/>
        <w:rPr>
          <w:sz w:val="22"/>
          <w:szCs w:val="22"/>
        </w:rPr>
      </w:pPr>
    </w:p>
    <w:p w14:paraId="6F0BDF5C" w14:textId="1E0CD94E" w:rsidR="006D7512" w:rsidRPr="00383506" w:rsidRDefault="006D7512" w:rsidP="006D7512">
      <w:pPr>
        <w:ind w:left="4962" w:right="-1"/>
        <w:jc w:val="both"/>
      </w:pPr>
      <w:r w:rsidRPr="00383506">
        <w:lastRenderedPageBreak/>
        <w:t>Приложение № 78 к протоколу заседания Правления региональной энергетической комиссии Кемеровской области от 11.12.2018 № 76</w:t>
      </w:r>
    </w:p>
    <w:p w14:paraId="6DF95056" w14:textId="108BECA1" w:rsidR="006D7512" w:rsidRPr="00383506" w:rsidRDefault="006D7512" w:rsidP="006D7512">
      <w:pPr>
        <w:ind w:left="4962" w:right="-1"/>
        <w:jc w:val="both"/>
      </w:pPr>
    </w:p>
    <w:p w14:paraId="630199DA" w14:textId="4F783755" w:rsidR="006D7512" w:rsidRPr="00383506" w:rsidRDefault="006D7512" w:rsidP="006D7512">
      <w:pPr>
        <w:ind w:left="4962" w:right="-1"/>
        <w:jc w:val="both"/>
      </w:pPr>
    </w:p>
    <w:p w14:paraId="524A36F7" w14:textId="77777777" w:rsidR="002331FB" w:rsidRPr="00383506" w:rsidRDefault="002331FB" w:rsidP="002331FB">
      <w:pPr>
        <w:pStyle w:val="af2"/>
        <w:spacing w:line="264" w:lineRule="auto"/>
        <w:ind w:right="-1" w:firstLine="284"/>
        <w:rPr>
          <w:sz w:val="20"/>
        </w:rPr>
      </w:pPr>
    </w:p>
    <w:p w14:paraId="042B78E0" w14:textId="77777777" w:rsidR="002331FB" w:rsidRPr="00383506" w:rsidRDefault="002331FB" w:rsidP="002331FB">
      <w:pPr>
        <w:pStyle w:val="af2"/>
        <w:spacing w:line="264" w:lineRule="auto"/>
        <w:ind w:right="-1"/>
        <w:rPr>
          <w:rFonts w:ascii="Franklin Gothic Heavy" w:hAnsi="Franklin Gothic Heavy"/>
          <w:sz w:val="28"/>
          <w:szCs w:val="28"/>
          <w14:shadow w14:blurRad="50800" w14:dist="38100" w14:dir="2700000" w14:sx="100000" w14:sy="100000" w14:kx="0" w14:ky="0" w14:algn="tl">
            <w14:srgbClr w14:val="000000">
              <w14:alpha w14:val="60000"/>
            </w14:srgbClr>
          </w14:shadow>
        </w:rPr>
      </w:pPr>
    </w:p>
    <w:p w14:paraId="12C8E65F" w14:textId="77777777" w:rsidR="002331FB" w:rsidRPr="00383506" w:rsidRDefault="002331FB" w:rsidP="002331FB">
      <w:pPr>
        <w:pStyle w:val="af2"/>
        <w:spacing w:line="264" w:lineRule="auto"/>
        <w:ind w:right="-1"/>
        <w:rPr>
          <w:sz w:val="28"/>
          <w:szCs w:val="28"/>
        </w:rPr>
      </w:pPr>
      <w:r w:rsidRPr="00383506">
        <w:rPr>
          <w:sz w:val="28"/>
          <w:szCs w:val="28"/>
        </w:rPr>
        <w:t>ЭКСПЕРТНОЕ ЗАКЛЮЧЕНИЕ</w:t>
      </w:r>
    </w:p>
    <w:p w14:paraId="403A7871" w14:textId="77777777" w:rsidR="002331FB" w:rsidRPr="00383506" w:rsidRDefault="002331FB" w:rsidP="002331FB">
      <w:pPr>
        <w:pStyle w:val="af2"/>
        <w:spacing w:line="264" w:lineRule="auto"/>
        <w:ind w:right="-1"/>
        <w:rPr>
          <w:sz w:val="28"/>
          <w:szCs w:val="28"/>
        </w:rPr>
      </w:pPr>
      <w:r w:rsidRPr="00383506">
        <w:rPr>
          <w:sz w:val="28"/>
          <w:szCs w:val="28"/>
        </w:rPr>
        <w:t>по материалам, представленным</w:t>
      </w:r>
    </w:p>
    <w:p w14:paraId="1E2B6E28" w14:textId="77777777" w:rsidR="002331FB" w:rsidRPr="00383506" w:rsidRDefault="002331FB" w:rsidP="002331FB">
      <w:pPr>
        <w:pStyle w:val="af2"/>
        <w:spacing w:line="264" w:lineRule="auto"/>
        <w:ind w:right="-1"/>
        <w:rPr>
          <w:sz w:val="28"/>
          <w:szCs w:val="28"/>
        </w:rPr>
      </w:pPr>
      <w:r w:rsidRPr="00383506">
        <w:rPr>
          <w:sz w:val="28"/>
          <w:szCs w:val="28"/>
        </w:rPr>
        <w:t>ООО «Киселёвская объединённая тепловая</w:t>
      </w:r>
    </w:p>
    <w:p w14:paraId="032DA59D" w14:textId="77777777" w:rsidR="002331FB" w:rsidRPr="00383506" w:rsidRDefault="002331FB" w:rsidP="002331FB">
      <w:pPr>
        <w:pStyle w:val="af2"/>
        <w:spacing w:line="264" w:lineRule="auto"/>
        <w:ind w:right="-1"/>
        <w:rPr>
          <w:sz w:val="28"/>
          <w:szCs w:val="28"/>
        </w:rPr>
      </w:pPr>
      <w:r w:rsidRPr="00383506">
        <w:rPr>
          <w:sz w:val="28"/>
          <w:szCs w:val="28"/>
        </w:rPr>
        <w:t>компания» (г. Киселёвск) для расчета величины НВВ</w:t>
      </w:r>
      <w:r w:rsidRPr="00383506">
        <w:rPr>
          <w:sz w:val="28"/>
          <w:szCs w:val="28"/>
        </w:rPr>
        <w:br/>
        <w:t>и уровня тарифов на горячую воду на 2019-2023 год</w:t>
      </w:r>
      <w:r w:rsidRPr="00383506">
        <w:rPr>
          <w:sz w:val="28"/>
          <w:szCs w:val="28"/>
        </w:rPr>
        <w:br/>
        <w:t xml:space="preserve"> в закрытой системе горячего водоснабжения,</w:t>
      </w:r>
      <w:r w:rsidRPr="00383506">
        <w:rPr>
          <w:sz w:val="28"/>
          <w:szCs w:val="28"/>
        </w:rPr>
        <w:br/>
        <w:t>реализуемую на потребительском рынке</w:t>
      </w:r>
    </w:p>
    <w:p w14:paraId="58457744" w14:textId="77777777" w:rsidR="002331FB" w:rsidRPr="00383506" w:rsidRDefault="002331FB" w:rsidP="002331FB"/>
    <w:p w14:paraId="47E7F61B" w14:textId="77777777" w:rsidR="002331FB" w:rsidRPr="00383506" w:rsidRDefault="002331FB" w:rsidP="002331FB">
      <w:pPr>
        <w:tabs>
          <w:tab w:val="left" w:pos="0"/>
          <w:tab w:val="left" w:pos="709"/>
        </w:tabs>
        <w:spacing w:line="360" w:lineRule="auto"/>
        <w:ind w:right="-286"/>
        <w:jc w:val="both"/>
        <w:rPr>
          <w:sz w:val="28"/>
          <w:szCs w:val="28"/>
        </w:rPr>
      </w:pPr>
      <w:r w:rsidRPr="00383506">
        <w:rPr>
          <w:sz w:val="28"/>
          <w:szCs w:val="28"/>
        </w:rPr>
        <w:tab/>
        <w:t>Представленные предприятием материалы для корректировки тарифов на горячую воду в закрытой системе горячего водоснабжения, подготовлены руководствуясь Федеральным законом от 07.12.2011 № 416-ФЗ (ред. от 23.07.2013) «О водоснабжении и водоотведении», Постановление Правительства РФ от 13.05.2013 № 406 (ред. от 29.07.2013) «О государственном регулировании</w:t>
      </w:r>
      <w:r w:rsidRPr="00383506">
        <w:rPr>
          <w:sz w:val="28"/>
          <w:szCs w:val="28"/>
        </w:rPr>
        <w:br/>
        <w:t>тарифов в сфере водоснабжения и водоотведения», Методическими указаниями по расчету тарифов и надбавок в сфере деятельности организаций коммунального комплекса, утверждённых Приказом Министерства регионального развития</w:t>
      </w:r>
      <w:r w:rsidRPr="00383506">
        <w:rPr>
          <w:sz w:val="28"/>
          <w:szCs w:val="28"/>
        </w:rPr>
        <w:br/>
        <w:t>Российской Федерации от 15.02.2011 № 47, прогнозными индексами</w:t>
      </w:r>
      <w:r w:rsidRPr="00383506">
        <w:rPr>
          <w:sz w:val="28"/>
          <w:szCs w:val="28"/>
        </w:rPr>
        <w:br/>
        <w:t>Минэкономразвития, опубликованными 01.10.2018 г.</w:t>
      </w:r>
    </w:p>
    <w:p w14:paraId="28D94BE4" w14:textId="77777777" w:rsidR="002331FB" w:rsidRPr="00383506" w:rsidRDefault="002331FB" w:rsidP="002331FB">
      <w:pPr>
        <w:tabs>
          <w:tab w:val="left" w:pos="0"/>
          <w:tab w:val="left" w:pos="709"/>
        </w:tabs>
        <w:spacing w:line="360" w:lineRule="auto"/>
        <w:ind w:right="-286" w:firstLine="709"/>
        <w:jc w:val="both"/>
        <w:rPr>
          <w:sz w:val="28"/>
          <w:szCs w:val="28"/>
        </w:rPr>
      </w:pPr>
      <w:r w:rsidRPr="00383506">
        <w:rPr>
          <w:sz w:val="28"/>
          <w:szCs w:val="28"/>
        </w:rPr>
        <w:t>ООО «КОТК» (г. Киселёвск) отпускает горячую воду потребителям</w:t>
      </w:r>
      <w:r w:rsidRPr="00383506">
        <w:rPr>
          <w:sz w:val="28"/>
          <w:szCs w:val="28"/>
        </w:rPr>
        <w:br/>
        <w:t>г. Киселёвска, используя закрытую схему теплоснабжения. Подпитка сети ГВС производится водой питьевого качества.</w:t>
      </w:r>
    </w:p>
    <w:p w14:paraId="33413AC0" w14:textId="77777777" w:rsidR="002331FB" w:rsidRPr="00383506" w:rsidRDefault="002331FB" w:rsidP="002331FB">
      <w:pPr>
        <w:tabs>
          <w:tab w:val="left" w:pos="0"/>
          <w:tab w:val="left" w:pos="9900"/>
        </w:tabs>
        <w:spacing w:line="360" w:lineRule="auto"/>
        <w:ind w:right="-286" w:firstLine="540"/>
        <w:jc w:val="both"/>
        <w:rPr>
          <w:sz w:val="28"/>
          <w:szCs w:val="28"/>
        </w:rPr>
      </w:pPr>
      <w:r w:rsidRPr="00383506">
        <w:rPr>
          <w:sz w:val="28"/>
          <w:szCs w:val="28"/>
        </w:rPr>
        <w:t>Согласно п. 88 Федерального закона от 07.12.2011 № 416-ФЗ (ред. от 23.07.2013) «О водоснабжении и водоотведении», при закрытой системе</w:t>
      </w:r>
      <w:r w:rsidRPr="00383506">
        <w:rPr>
          <w:sz w:val="28"/>
          <w:szCs w:val="28"/>
        </w:rPr>
        <w:br/>
        <w:t>горячего водоснабжения, для расчета тарифа на горячее водоснабжение</w:t>
      </w:r>
      <w:r w:rsidRPr="00383506">
        <w:rPr>
          <w:sz w:val="28"/>
          <w:szCs w:val="28"/>
        </w:rPr>
        <w:br/>
      </w:r>
      <w:r w:rsidRPr="00383506">
        <w:rPr>
          <w:b/>
          <w:bCs/>
          <w:sz w:val="28"/>
          <w:szCs w:val="28"/>
          <w:u w:val="single"/>
        </w:rPr>
        <w:t xml:space="preserve">используются два компонента: холодная вода и тепловая энергия. </w:t>
      </w:r>
    </w:p>
    <w:p w14:paraId="6877B82E" w14:textId="77777777" w:rsidR="002331FB" w:rsidRPr="00383506" w:rsidRDefault="002331FB" w:rsidP="002331FB">
      <w:pPr>
        <w:tabs>
          <w:tab w:val="left" w:pos="0"/>
          <w:tab w:val="left" w:pos="9900"/>
        </w:tabs>
        <w:spacing w:line="360" w:lineRule="auto"/>
        <w:ind w:right="-286" w:firstLine="540"/>
        <w:jc w:val="both"/>
        <w:rPr>
          <w:sz w:val="28"/>
          <w:szCs w:val="28"/>
        </w:rPr>
      </w:pPr>
      <w:r w:rsidRPr="00383506">
        <w:rPr>
          <w:sz w:val="28"/>
          <w:szCs w:val="28"/>
        </w:rPr>
        <w:t>Предлагаемый для корректировки тариф, рассчитан в соответствии</w:t>
      </w:r>
      <w:r w:rsidRPr="00383506">
        <w:rPr>
          <w:sz w:val="28"/>
          <w:szCs w:val="28"/>
        </w:rPr>
        <w:br/>
        <w:t xml:space="preserve">с разделом V.I.3. «Горячее водоснабжение» Методических указаний по расчету </w:t>
      </w:r>
      <w:r w:rsidRPr="00383506">
        <w:rPr>
          <w:sz w:val="28"/>
          <w:szCs w:val="28"/>
        </w:rPr>
        <w:lastRenderedPageBreak/>
        <w:t>тарифов и надбавок в сфере деятельности организаций коммунального комплекса, утверждённых Приказом Министерства регионального развития Российской</w:t>
      </w:r>
      <w:r w:rsidRPr="00383506">
        <w:rPr>
          <w:sz w:val="28"/>
          <w:szCs w:val="28"/>
        </w:rPr>
        <w:br/>
        <w:t xml:space="preserve">Федерации от 15.02.2011 № 47. </w:t>
      </w:r>
    </w:p>
    <w:p w14:paraId="53E1B425" w14:textId="77777777" w:rsidR="002331FB" w:rsidRPr="00383506" w:rsidRDefault="002331FB" w:rsidP="002331FB">
      <w:pPr>
        <w:tabs>
          <w:tab w:val="left" w:pos="0"/>
          <w:tab w:val="left" w:pos="9900"/>
        </w:tabs>
        <w:spacing w:line="360" w:lineRule="auto"/>
        <w:ind w:right="-286" w:firstLine="540"/>
        <w:jc w:val="both"/>
        <w:rPr>
          <w:sz w:val="28"/>
          <w:szCs w:val="28"/>
        </w:rPr>
      </w:pPr>
      <w:r w:rsidRPr="00383506">
        <w:rPr>
          <w:sz w:val="28"/>
          <w:szCs w:val="28"/>
        </w:rPr>
        <w:t>Значение компонента на холодную воду рассчитывается исходя из тарифа (тарифов) на холодную воду.</w:t>
      </w:r>
    </w:p>
    <w:p w14:paraId="14C8DDD0" w14:textId="77777777" w:rsidR="002331FB" w:rsidRPr="00383506" w:rsidRDefault="002331FB" w:rsidP="002331FB">
      <w:pPr>
        <w:autoSpaceDE w:val="0"/>
        <w:autoSpaceDN w:val="0"/>
        <w:adjustRightInd w:val="0"/>
        <w:spacing w:line="360" w:lineRule="auto"/>
        <w:ind w:right="-284" w:firstLine="709"/>
        <w:jc w:val="both"/>
        <w:outlineLvl w:val="3"/>
        <w:rPr>
          <w:sz w:val="28"/>
          <w:szCs w:val="28"/>
        </w:rPr>
      </w:pPr>
      <w:r w:rsidRPr="00383506">
        <w:rPr>
          <w:sz w:val="28"/>
          <w:szCs w:val="28"/>
        </w:rPr>
        <w:t>Количество тепловой энергии необходимой для нагрева 1 м</w:t>
      </w:r>
      <w:r w:rsidRPr="00383506">
        <w:rPr>
          <w:sz w:val="28"/>
          <w:szCs w:val="28"/>
          <w:vertAlign w:val="superscript"/>
        </w:rPr>
        <w:t>3</w:t>
      </w:r>
      <w:r w:rsidRPr="00383506">
        <w:rPr>
          <w:sz w:val="28"/>
          <w:szCs w:val="28"/>
        </w:rPr>
        <w:t xml:space="preserve"> холодной воды до температуры, установленной в соответствии с нормативными правовыми</w:t>
      </w:r>
      <w:r w:rsidRPr="00383506">
        <w:rPr>
          <w:sz w:val="28"/>
          <w:szCs w:val="28"/>
        </w:rPr>
        <w:br/>
        <w:t>актами, определено в соответствии с постановлением региональной</w:t>
      </w:r>
      <w:r w:rsidRPr="00383506">
        <w:rPr>
          <w:sz w:val="28"/>
          <w:szCs w:val="28"/>
        </w:rPr>
        <w:br/>
        <w:t>энергетической комиссии Кемеровской области от 07.12.2017 № 458</w:t>
      </w:r>
      <w:r w:rsidRPr="00383506">
        <w:rPr>
          <w:sz w:val="28"/>
          <w:szCs w:val="28"/>
        </w:rPr>
        <w:br/>
        <w:t>«Об утверждении нормативов расхода тепловой энергии, используемой</w:t>
      </w:r>
      <w:r w:rsidRPr="00383506">
        <w:rPr>
          <w:sz w:val="28"/>
          <w:szCs w:val="28"/>
        </w:rPr>
        <w:br/>
        <w:t>на подогрев холодной воды для предоставления коммунальной услуги по</w:t>
      </w:r>
      <w:r w:rsidRPr="00383506">
        <w:rPr>
          <w:sz w:val="28"/>
          <w:szCs w:val="28"/>
        </w:rPr>
        <w:br/>
        <w:t>горячему водоснабжению на территории Кемеровской области».</w:t>
      </w:r>
    </w:p>
    <w:p w14:paraId="78F23D64" w14:textId="77777777" w:rsidR="002331FB" w:rsidRPr="00383506" w:rsidRDefault="002331FB" w:rsidP="002331FB">
      <w:pPr>
        <w:tabs>
          <w:tab w:val="left" w:pos="0"/>
          <w:tab w:val="left" w:pos="9900"/>
        </w:tabs>
        <w:spacing w:line="360" w:lineRule="auto"/>
        <w:ind w:right="-286" w:firstLine="540"/>
        <w:jc w:val="both"/>
        <w:rPr>
          <w:sz w:val="28"/>
          <w:szCs w:val="28"/>
        </w:rPr>
      </w:pPr>
    </w:p>
    <w:p w14:paraId="002A1473" w14:textId="77777777" w:rsidR="002331FB" w:rsidRPr="00383506" w:rsidRDefault="002331FB" w:rsidP="002331FB">
      <w:pPr>
        <w:pStyle w:val="1"/>
        <w:spacing w:line="360" w:lineRule="auto"/>
        <w:ind w:right="-286"/>
        <w:rPr>
          <w:i/>
          <w:sz w:val="28"/>
          <w:szCs w:val="28"/>
        </w:rPr>
      </w:pPr>
      <w:r w:rsidRPr="00383506">
        <w:rPr>
          <w:i/>
          <w:sz w:val="28"/>
          <w:szCs w:val="28"/>
        </w:rPr>
        <w:t>Определение планового полезного отпуска по ГВС на 2019 год</w:t>
      </w:r>
    </w:p>
    <w:p w14:paraId="695F41A3" w14:textId="77777777" w:rsidR="002331FB" w:rsidRPr="00383506" w:rsidRDefault="002331FB" w:rsidP="002331FB">
      <w:pPr>
        <w:autoSpaceDE w:val="0"/>
        <w:autoSpaceDN w:val="0"/>
        <w:adjustRightInd w:val="0"/>
        <w:spacing w:line="360" w:lineRule="auto"/>
        <w:ind w:right="-286" w:firstLine="540"/>
        <w:jc w:val="both"/>
        <w:outlineLvl w:val="1"/>
        <w:rPr>
          <w:sz w:val="28"/>
          <w:szCs w:val="28"/>
        </w:rPr>
      </w:pPr>
      <w:r w:rsidRPr="00383506">
        <w:rPr>
          <w:sz w:val="28"/>
          <w:szCs w:val="28"/>
        </w:rPr>
        <w:t>Всего плановый полезный отпуск по ГВС заявлен предприятием на 2019 год в объёме 328,57026 тыс. м</w:t>
      </w:r>
      <w:r w:rsidRPr="00383506">
        <w:rPr>
          <w:sz w:val="28"/>
          <w:szCs w:val="28"/>
          <w:vertAlign w:val="superscript"/>
        </w:rPr>
        <w:t>3</w:t>
      </w:r>
      <w:r w:rsidRPr="00383506">
        <w:rPr>
          <w:sz w:val="28"/>
          <w:szCs w:val="28"/>
        </w:rPr>
        <w:t xml:space="preserve"> </w:t>
      </w:r>
    </w:p>
    <w:p w14:paraId="0665FD76" w14:textId="77777777" w:rsidR="002331FB" w:rsidRPr="00383506" w:rsidRDefault="002331FB" w:rsidP="002331FB">
      <w:pPr>
        <w:tabs>
          <w:tab w:val="left" w:pos="1890"/>
        </w:tabs>
        <w:spacing w:line="360" w:lineRule="auto"/>
        <w:ind w:firstLine="720"/>
        <w:jc w:val="both"/>
        <w:rPr>
          <w:sz w:val="28"/>
        </w:rPr>
      </w:pPr>
      <w:r w:rsidRPr="00383506">
        <w:rPr>
          <w:sz w:val="28"/>
        </w:rPr>
        <w:t>По данной статье предприятие представило следующие обосновывающие материалы:</w:t>
      </w:r>
    </w:p>
    <w:p w14:paraId="11B9414E" w14:textId="77777777" w:rsidR="002331FB" w:rsidRPr="00383506" w:rsidRDefault="002331FB" w:rsidP="002331FB">
      <w:pPr>
        <w:autoSpaceDE w:val="0"/>
        <w:autoSpaceDN w:val="0"/>
        <w:adjustRightInd w:val="0"/>
        <w:spacing w:line="360" w:lineRule="auto"/>
        <w:ind w:right="-286" w:firstLine="540"/>
        <w:jc w:val="both"/>
        <w:outlineLvl w:val="1"/>
        <w:rPr>
          <w:sz w:val="28"/>
          <w:szCs w:val="28"/>
        </w:rPr>
      </w:pPr>
      <w:r w:rsidRPr="00383506">
        <w:rPr>
          <w:sz w:val="28"/>
          <w:szCs w:val="28"/>
        </w:rPr>
        <w:t>Расчет полезного отпуска теплоносителя, стр. 129, том 1;</w:t>
      </w:r>
    </w:p>
    <w:p w14:paraId="0B0B11F9" w14:textId="77777777" w:rsidR="002331FB" w:rsidRPr="00383506" w:rsidRDefault="002331FB" w:rsidP="002331FB">
      <w:pPr>
        <w:autoSpaceDE w:val="0"/>
        <w:autoSpaceDN w:val="0"/>
        <w:adjustRightInd w:val="0"/>
        <w:spacing w:line="360" w:lineRule="auto"/>
        <w:ind w:right="-286" w:firstLine="540"/>
        <w:jc w:val="both"/>
        <w:outlineLvl w:val="1"/>
        <w:rPr>
          <w:sz w:val="28"/>
          <w:szCs w:val="28"/>
        </w:rPr>
      </w:pPr>
      <w:r w:rsidRPr="00383506">
        <w:rPr>
          <w:sz w:val="28"/>
          <w:szCs w:val="28"/>
        </w:rPr>
        <w:t>Помесячная разбивка полезного отпуска 2019, стр. 1079, том 1;</w:t>
      </w:r>
    </w:p>
    <w:p w14:paraId="42BD3F9E" w14:textId="77777777" w:rsidR="002331FB" w:rsidRPr="00383506" w:rsidRDefault="002331FB" w:rsidP="002331FB">
      <w:pPr>
        <w:autoSpaceDE w:val="0"/>
        <w:autoSpaceDN w:val="0"/>
        <w:adjustRightInd w:val="0"/>
        <w:spacing w:line="360" w:lineRule="auto"/>
        <w:ind w:right="-286" w:firstLine="540"/>
        <w:jc w:val="both"/>
        <w:outlineLvl w:val="1"/>
        <w:rPr>
          <w:sz w:val="28"/>
          <w:szCs w:val="28"/>
        </w:rPr>
      </w:pPr>
      <w:r w:rsidRPr="00383506">
        <w:rPr>
          <w:sz w:val="28"/>
          <w:szCs w:val="28"/>
        </w:rPr>
        <w:t>Потребление холодной воды котельными ООО «КОТК» на 2019 год, стр.133, том 1;</w:t>
      </w:r>
    </w:p>
    <w:p w14:paraId="713E7925" w14:textId="77777777" w:rsidR="002331FB" w:rsidRPr="00383506" w:rsidRDefault="002331FB" w:rsidP="002331FB">
      <w:pPr>
        <w:autoSpaceDE w:val="0"/>
        <w:autoSpaceDN w:val="0"/>
        <w:adjustRightInd w:val="0"/>
        <w:spacing w:line="360" w:lineRule="auto"/>
        <w:ind w:right="-286" w:firstLine="540"/>
        <w:jc w:val="both"/>
        <w:outlineLvl w:val="1"/>
        <w:rPr>
          <w:sz w:val="28"/>
          <w:szCs w:val="28"/>
        </w:rPr>
      </w:pPr>
      <w:r w:rsidRPr="00383506">
        <w:rPr>
          <w:sz w:val="28"/>
          <w:szCs w:val="28"/>
        </w:rPr>
        <w:t>Письмо ООО ЖК «Комфорт-Стиль Плюс» от 17.04.2047 № 46/17 об</w:t>
      </w:r>
      <w:r w:rsidRPr="00383506">
        <w:rPr>
          <w:sz w:val="28"/>
          <w:szCs w:val="28"/>
        </w:rPr>
        <w:br/>
        <w:t>отключении дома по ул. Садовая, 38, в связи с расселением аварийного жилья, стр. 28, том 1, обосновывающих материалов на ГВС;</w:t>
      </w:r>
    </w:p>
    <w:p w14:paraId="04BA7E1A" w14:textId="77777777" w:rsidR="002331FB" w:rsidRPr="00383506" w:rsidRDefault="002331FB" w:rsidP="002331FB">
      <w:pPr>
        <w:autoSpaceDE w:val="0"/>
        <w:autoSpaceDN w:val="0"/>
        <w:adjustRightInd w:val="0"/>
        <w:spacing w:line="360" w:lineRule="auto"/>
        <w:ind w:right="-286" w:firstLine="540"/>
        <w:jc w:val="both"/>
        <w:outlineLvl w:val="1"/>
        <w:rPr>
          <w:sz w:val="28"/>
          <w:szCs w:val="28"/>
        </w:rPr>
      </w:pPr>
      <w:r w:rsidRPr="00383506">
        <w:rPr>
          <w:sz w:val="28"/>
          <w:szCs w:val="28"/>
        </w:rPr>
        <w:t>Письмо ООО ЖК «Комфорт-Стиль Плюс» от 31.10.2047 №б/н об отключении дома по адресу п/к Кирпичный, 19, в связи с расселением аварийного жилья, стр. 30, том 1, обосновывающих материалов на ГВС;</w:t>
      </w:r>
    </w:p>
    <w:p w14:paraId="01845017" w14:textId="77777777" w:rsidR="002331FB" w:rsidRPr="00383506" w:rsidRDefault="002331FB" w:rsidP="002331FB">
      <w:pPr>
        <w:autoSpaceDE w:val="0"/>
        <w:autoSpaceDN w:val="0"/>
        <w:adjustRightInd w:val="0"/>
        <w:spacing w:line="360" w:lineRule="auto"/>
        <w:ind w:right="-286" w:firstLine="540"/>
        <w:jc w:val="both"/>
        <w:outlineLvl w:val="1"/>
        <w:rPr>
          <w:sz w:val="28"/>
          <w:szCs w:val="28"/>
        </w:rPr>
      </w:pPr>
      <w:r w:rsidRPr="00383506">
        <w:rPr>
          <w:sz w:val="28"/>
          <w:szCs w:val="28"/>
        </w:rPr>
        <w:lastRenderedPageBreak/>
        <w:t>Анализ счета 90.01.1 за 2017 г. Оказание услуг горячего водоснабжения, стр.  27, том 1, обосновывающих материалов на ГВС;</w:t>
      </w:r>
    </w:p>
    <w:p w14:paraId="4C012F03" w14:textId="77777777" w:rsidR="002331FB" w:rsidRPr="00383506" w:rsidRDefault="002331FB" w:rsidP="002331FB">
      <w:pPr>
        <w:autoSpaceDE w:val="0"/>
        <w:autoSpaceDN w:val="0"/>
        <w:adjustRightInd w:val="0"/>
        <w:spacing w:line="360" w:lineRule="auto"/>
        <w:ind w:right="-286" w:firstLine="540"/>
        <w:jc w:val="both"/>
        <w:outlineLvl w:val="1"/>
        <w:rPr>
          <w:sz w:val="28"/>
          <w:szCs w:val="28"/>
        </w:rPr>
      </w:pPr>
      <w:r w:rsidRPr="00383506">
        <w:rPr>
          <w:sz w:val="28"/>
          <w:szCs w:val="28"/>
        </w:rPr>
        <w:t>Распределение полезно-отпущенного горячего водоснабжения по котельным ООО «КОТК» на 2019 г., стр. 4, том 1, обосновывающих материалов на ГВС;</w:t>
      </w:r>
    </w:p>
    <w:p w14:paraId="647569D2" w14:textId="77777777" w:rsidR="002331FB" w:rsidRPr="00383506" w:rsidRDefault="002331FB" w:rsidP="002331FB">
      <w:pPr>
        <w:autoSpaceDE w:val="0"/>
        <w:autoSpaceDN w:val="0"/>
        <w:adjustRightInd w:val="0"/>
        <w:spacing w:line="360" w:lineRule="auto"/>
        <w:ind w:right="-286" w:firstLine="540"/>
        <w:jc w:val="both"/>
        <w:outlineLvl w:val="1"/>
        <w:rPr>
          <w:sz w:val="28"/>
          <w:szCs w:val="28"/>
        </w:rPr>
      </w:pPr>
      <w:r w:rsidRPr="00383506">
        <w:rPr>
          <w:sz w:val="28"/>
          <w:szCs w:val="28"/>
        </w:rPr>
        <w:t>Расход холодной воды на горячее водоснабжение потребителей на 2019, стр. 6, том 1, обосновывающих материалов на ГВС.</w:t>
      </w:r>
    </w:p>
    <w:p w14:paraId="07697988" w14:textId="1D791551" w:rsidR="002331FB" w:rsidRPr="00383506" w:rsidRDefault="002331FB" w:rsidP="002331FB">
      <w:pPr>
        <w:autoSpaceDE w:val="0"/>
        <w:autoSpaceDN w:val="0"/>
        <w:adjustRightInd w:val="0"/>
        <w:spacing w:line="360" w:lineRule="auto"/>
        <w:ind w:right="-286" w:firstLine="540"/>
        <w:jc w:val="both"/>
        <w:outlineLvl w:val="1"/>
        <w:rPr>
          <w:sz w:val="28"/>
          <w:szCs w:val="28"/>
          <w:vertAlign w:val="superscript"/>
        </w:rPr>
      </w:pPr>
      <w:r w:rsidRPr="00383506">
        <w:rPr>
          <w:sz w:val="28"/>
          <w:szCs w:val="28"/>
        </w:rPr>
        <w:t xml:space="preserve">Экспертами принят расход холодной воды для горячего водоснабжения по предложениям предприятия в объеме 328,57026 </w:t>
      </w:r>
      <w:proofErr w:type="gramStart"/>
      <w:r w:rsidRPr="00383506">
        <w:rPr>
          <w:sz w:val="28"/>
          <w:szCs w:val="28"/>
        </w:rPr>
        <w:t>тыс.м</w:t>
      </w:r>
      <w:proofErr w:type="gramEnd"/>
      <w:r w:rsidRPr="00383506">
        <w:rPr>
          <w:sz w:val="28"/>
          <w:szCs w:val="28"/>
          <w:vertAlign w:val="superscript"/>
        </w:rPr>
        <w:t>3.</w:t>
      </w:r>
    </w:p>
    <w:p w14:paraId="4933980C" w14:textId="5B5CD31C" w:rsidR="002331FB" w:rsidRPr="00383506" w:rsidRDefault="002331FB" w:rsidP="002331FB">
      <w:pPr>
        <w:autoSpaceDE w:val="0"/>
        <w:autoSpaceDN w:val="0"/>
        <w:adjustRightInd w:val="0"/>
        <w:spacing w:line="360" w:lineRule="auto"/>
        <w:ind w:right="-286" w:firstLine="540"/>
        <w:jc w:val="both"/>
        <w:outlineLvl w:val="1"/>
        <w:rPr>
          <w:sz w:val="28"/>
          <w:szCs w:val="28"/>
        </w:rPr>
      </w:pPr>
    </w:p>
    <w:p w14:paraId="5402AF49" w14:textId="2822721A" w:rsidR="002331FB" w:rsidRPr="00383506" w:rsidRDefault="002331FB" w:rsidP="002331FB">
      <w:pPr>
        <w:autoSpaceDE w:val="0"/>
        <w:autoSpaceDN w:val="0"/>
        <w:adjustRightInd w:val="0"/>
        <w:spacing w:line="360" w:lineRule="auto"/>
        <w:ind w:right="-286" w:firstLine="540"/>
        <w:jc w:val="both"/>
        <w:outlineLvl w:val="1"/>
        <w:rPr>
          <w:b/>
          <w:bCs/>
          <w:sz w:val="28"/>
          <w:szCs w:val="28"/>
        </w:rPr>
      </w:pPr>
      <w:r w:rsidRPr="00383506">
        <w:rPr>
          <w:b/>
          <w:bCs/>
          <w:sz w:val="28"/>
          <w:szCs w:val="28"/>
        </w:rPr>
        <w:t>Информация по полезному отпуску ГВС ООО "КОТК" на 2019г.</w:t>
      </w:r>
    </w:p>
    <w:p w14:paraId="060B5DD0" w14:textId="77777777" w:rsidR="002331FB" w:rsidRPr="00383506" w:rsidRDefault="002331FB" w:rsidP="002331FB">
      <w:pPr>
        <w:autoSpaceDE w:val="0"/>
        <w:autoSpaceDN w:val="0"/>
        <w:adjustRightInd w:val="0"/>
        <w:spacing w:line="360" w:lineRule="auto"/>
        <w:ind w:right="-286" w:firstLine="540"/>
        <w:jc w:val="right"/>
        <w:outlineLvl w:val="1"/>
        <w:rPr>
          <w:sz w:val="28"/>
          <w:szCs w:val="28"/>
        </w:rPr>
      </w:pPr>
      <w:r w:rsidRPr="00383506">
        <w:rPr>
          <w:sz w:val="28"/>
          <w:szCs w:val="28"/>
        </w:rPr>
        <w:t>Таблица 1</w:t>
      </w:r>
    </w:p>
    <w:tbl>
      <w:tblPr>
        <w:tblW w:w="9923" w:type="dxa"/>
        <w:tblInd w:w="108" w:type="dxa"/>
        <w:tblLook w:val="04A0" w:firstRow="1" w:lastRow="0" w:firstColumn="1" w:lastColumn="0" w:noHBand="0" w:noVBand="1"/>
      </w:tblPr>
      <w:tblGrid>
        <w:gridCol w:w="2268"/>
        <w:gridCol w:w="993"/>
        <w:gridCol w:w="1275"/>
        <w:gridCol w:w="1276"/>
        <w:gridCol w:w="1618"/>
        <w:gridCol w:w="1236"/>
        <w:gridCol w:w="1257"/>
      </w:tblGrid>
      <w:tr w:rsidR="002331FB" w:rsidRPr="00383506" w14:paraId="3A09EF3A" w14:textId="77777777" w:rsidTr="00700C60">
        <w:trPr>
          <w:trHeight w:val="413"/>
        </w:trPr>
        <w:tc>
          <w:tcPr>
            <w:tcW w:w="2268" w:type="dxa"/>
            <w:vMerge w:val="restart"/>
            <w:tcBorders>
              <w:top w:val="single" w:sz="4" w:space="0" w:color="auto"/>
              <w:left w:val="single" w:sz="4" w:space="0" w:color="auto"/>
              <w:right w:val="single" w:sz="4" w:space="0" w:color="auto"/>
            </w:tcBorders>
            <w:shd w:val="clear" w:color="auto" w:fill="auto"/>
            <w:noWrap/>
            <w:vAlign w:val="center"/>
            <w:hideMark/>
          </w:tcPr>
          <w:p w14:paraId="7D1AA350" w14:textId="77777777" w:rsidR="002331FB" w:rsidRPr="00383506" w:rsidRDefault="002331FB" w:rsidP="00700C60">
            <w:pPr>
              <w:jc w:val="center"/>
            </w:pPr>
            <w:r w:rsidRPr="00383506">
              <w:t>Показатели</w:t>
            </w:r>
          </w:p>
        </w:tc>
        <w:tc>
          <w:tcPr>
            <w:tcW w:w="993" w:type="dxa"/>
            <w:vMerge w:val="restart"/>
            <w:tcBorders>
              <w:top w:val="single" w:sz="4" w:space="0" w:color="auto"/>
              <w:left w:val="nil"/>
              <w:right w:val="single" w:sz="4" w:space="0" w:color="auto"/>
            </w:tcBorders>
            <w:shd w:val="clear" w:color="auto" w:fill="auto"/>
            <w:noWrap/>
            <w:vAlign w:val="bottom"/>
            <w:hideMark/>
          </w:tcPr>
          <w:p w14:paraId="01F84175" w14:textId="77777777" w:rsidR="002331FB" w:rsidRPr="00383506" w:rsidRDefault="002331FB" w:rsidP="00700C60">
            <w:pPr>
              <w:jc w:val="center"/>
            </w:pPr>
            <w:r w:rsidRPr="00383506">
              <w:t>Ед.изм.</w:t>
            </w:r>
          </w:p>
        </w:tc>
        <w:tc>
          <w:tcPr>
            <w:tcW w:w="1275" w:type="dxa"/>
            <w:vMerge w:val="restart"/>
            <w:tcBorders>
              <w:top w:val="single" w:sz="4" w:space="0" w:color="auto"/>
              <w:left w:val="nil"/>
              <w:right w:val="single" w:sz="4" w:space="0" w:color="auto"/>
            </w:tcBorders>
            <w:shd w:val="clear" w:color="auto" w:fill="auto"/>
            <w:vAlign w:val="center"/>
            <w:hideMark/>
          </w:tcPr>
          <w:p w14:paraId="2BF3CFB1" w14:textId="77777777" w:rsidR="002331FB" w:rsidRPr="00383506" w:rsidRDefault="002331FB" w:rsidP="00700C60">
            <w:pPr>
              <w:jc w:val="center"/>
            </w:pPr>
            <w:r w:rsidRPr="00383506">
              <w:t>Средний факт за 2015-2017</w:t>
            </w:r>
          </w:p>
        </w:tc>
        <w:tc>
          <w:tcPr>
            <w:tcW w:w="1276" w:type="dxa"/>
            <w:vMerge w:val="restart"/>
            <w:tcBorders>
              <w:top w:val="single" w:sz="4" w:space="0" w:color="auto"/>
              <w:left w:val="nil"/>
              <w:right w:val="single" w:sz="4" w:space="0" w:color="auto"/>
            </w:tcBorders>
            <w:shd w:val="clear" w:color="auto" w:fill="auto"/>
            <w:vAlign w:val="center"/>
            <w:hideMark/>
          </w:tcPr>
          <w:p w14:paraId="437376E5" w14:textId="77777777" w:rsidR="002331FB" w:rsidRPr="00383506" w:rsidRDefault="002331FB" w:rsidP="00700C60">
            <w:pPr>
              <w:jc w:val="center"/>
            </w:pPr>
            <w:r w:rsidRPr="00383506">
              <w:t>Факт              2017 г.</w:t>
            </w:r>
          </w:p>
        </w:tc>
        <w:tc>
          <w:tcPr>
            <w:tcW w:w="1618" w:type="dxa"/>
            <w:vMerge w:val="restart"/>
            <w:tcBorders>
              <w:top w:val="single" w:sz="4" w:space="0" w:color="auto"/>
              <w:left w:val="nil"/>
              <w:right w:val="single" w:sz="4" w:space="0" w:color="auto"/>
            </w:tcBorders>
            <w:shd w:val="clear" w:color="auto" w:fill="auto"/>
            <w:vAlign w:val="center"/>
            <w:hideMark/>
          </w:tcPr>
          <w:p w14:paraId="3FA50582" w14:textId="77777777" w:rsidR="002331FB" w:rsidRPr="00383506" w:rsidRDefault="002331FB" w:rsidP="00700C60">
            <w:pPr>
              <w:jc w:val="center"/>
            </w:pPr>
            <w:r w:rsidRPr="00383506">
              <w:t>Предложения предприятия на 2019-2023</w:t>
            </w:r>
          </w:p>
        </w:tc>
        <w:tc>
          <w:tcPr>
            <w:tcW w:w="2493" w:type="dxa"/>
            <w:gridSpan w:val="2"/>
            <w:tcBorders>
              <w:top w:val="single" w:sz="4" w:space="0" w:color="auto"/>
              <w:left w:val="nil"/>
              <w:bottom w:val="single" w:sz="4" w:space="0" w:color="auto"/>
              <w:right w:val="single" w:sz="4" w:space="0" w:color="auto"/>
            </w:tcBorders>
          </w:tcPr>
          <w:p w14:paraId="38D12FA8" w14:textId="77777777" w:rsidR="002331FB" w:rsidRPr="00383506" w:rsidRDefault="002331FB" w:rsidP="00700C60">
            <w:pPr>
              <w:jc w:val="center"/>
            </w:pPr>
            <w:r w:rsidRPr="00383506">
              <w:t xml:space="preserve">В том числе </w:t>
            </w:r>
          </w:p>
          <w:p w14:paraId="4C1E1B4B" w14:textId="77777777" w:rsidR="002331FB" w:rsidRPr="00383506" w:rsidRDefault="002331FB" w:rsidP="00700C60">
            <w:pPr>
              <w:jc w:val="center"/>
            </w:pPr>
          </w:p>
        </w:tc>
      </w:tr>
      <w:tr w:rsidR="002331FB" w:rsidRPr="00383506" w14:paraId="0F9EDBCD" w14:textId="77777777" w:rsidTr="00700C60">
        <w:trPr>
          <w:trHeight w:val="412"/>
        </w:trPr>
        <w:tc>
          <w:tcPr>
            <w:tcW w:w="2268" w:type="dxa"/>
            <w:vMerge/>
            <w:tcBorders>
              <w:left w:val="single" w:sz="4" w:space="0" w:color="auto"/>
              <w:bottom w:val="single" w:sz="4" w:space="0" w:color="auto"/>
              <w:right w:val="single" w:sz="4" w:space="0" w:color="auto"/>
            </w:tcBorders>
            <w:shd w:val="clear" w:color="auto" w:fill="auto"/>
            <w:noWrap/>
            <w:vAlign w:val="center"/>
          </w:tcPr>
          <w:p w14:paraId="2A2B5BE3" w14:textId="77777777" w:rsidR="002331FB" w:rsidRPr="00383506" w:rsidRDefault="002331FB" w:rsidP="00700C60">
            <w:pPr>
              <w:jc w:val="center"/>
            </w:pPr>
          </w:p>
        </w:tc>
        <w:tc>
          <w:tcPr>
            <w:tcW w:w="993" w:type="dxa"/>
            <w:vMerge/>
            <w:tcBorders>
              <w:left w:val="nil"/>
              <w:bottom w:val="single" w:sz="4" w:space="0" w:color="auto"/>
              <w:right w:val="single" w:sz="4" w:space="0" w:color="auto"/>
            </w:tcBorders>
            <w:shd w:val="clear" w:color="auto" w:fill="auto"/>
            <w:noWrap/>
            <w:vAlign w:val="bottom"/>
          </w:tcPr>
          <w:p w14:paraId="5C70E8CF" w14:textId="77777777" w:rsidR="002331FB" w:rsidRPr="00383506" w:rsidRDefault="002331FB" w:rsidP="00700C60">
            <w:pPr>
              <w:jc w:val="center"/>
            </w:pPr>
          </w:p>
        </w:tc>
        <w:tc>
          <w:tcPr>
            <w:tcW w:w="1275" w:type="dxa"/>
            <w:vMerge/>
            <w:tcBorders>
              <w:left w:val="nil"/>
              <w:bottom w:val="single" w:sz="4" w:space="0" w:color="auto"/>
              <w:right w:val="single" w:sz="4" w:space="0" w:color="auto"/>
            </w:tcBorders>
            <w:shd w:val="clear" w:color="auto" w:fill="auto"/>
            <w:vAlign w:val="center"/>
          </w:tcPr>
          <w:p w14:paraId="72A022C4" w14:textId="77777777" w:rsidR="002331FB" w:rsidRPr="00383506" w:rsidRDefault="002331FB" w:rsidP="00700C60">
            <w:pPr>
              <w:jc w:val="center"/>
            </w:pPr>
          </w:p>
        </w:tc>
        <w:tc>
          <w:tcPr>
            <w:tcW w:w="1276" w:type="dxa"/>
            <w:vMerge/>
            <w:tcBorders>
              <w:left w:val="nil"/>
              <w:bottom w:val="single" w:sz="4" w:space="0" w:color="auto"/>
              <w:right w:val="single" w:sz="4" w:space="0" w:color="auto"/>
            </w:tcBorders>
            <w:shd w:val="clear" w:color="auto" w:fill="auto"/>
            <w:vAlign w:val="center"/>
          </w:tcPr>
          <w:p w14:paraId="0462A3AE" w14:textId="77777777" w:rsidR="002331FB" w:rsidRPr="00383506" w:rsidRDefault="002331FB" w:rsidP="00700C60">
            <w:pPr>
              <w:jc w:val="center"/>
            </w:pPr>
          </w:p>
        </w:tc>
        <w:tc>
          <w:tcPr>
            <w:tcW w:w="1618" w:type="dxa"/>
            <w:vMerge/>
            <w:tcBorders>
              <w:left w:val="nil"/>
              <w:bottom w:val="single" w:sz="4" w:space="0" w:color="auto"/>
              <w:right w:val="single" w:sz="4" w:space="0" w:color="auto"/>
            </w:tcBorders>
            <w:shd w:val="clear" w:color="auto" w:fill="auto"/>
            <w:vAlign w:val="center"/>
          </w:tcPr>
          <w:p w14:paraId="572E0208" w14:textId="77777777" w:rsidR="002331FB" w:rsidRPr="00383506" w:rsidRDefault="002331FB" w:rsidP="00700C60">
            <w:pPr>
              <w:jc w:val="center"/>
            </w:pPr>
          </w:p>
        </w:tc>
        <w:tc>
          <w:tcPr>
            <w:tcW w:w="1224" w:type="dxa"/>
            <w:tcBorders>
              <w:top w:val="single" w:sz="4" w:space="0" w:color="auto"/>
              <w:left w:val="nil"/>
              <w:bottom w:val="single" w:sz="4" w:space="0" w:color="auto"/>
              <w:right w:val="single" w:sz="4" w:space="0" w:color="auto"/>
            </w:tcBorders>
          </w:tcPr>
          <w:p w14:paraId="1B10D31C" w14:textId="77777777" w:rsidR="002331FB" w:rsidRPr="00383506" w:rsidRDefault="002331FB" w:rsidP="00700C60">
            <w:pPr>
              <w:jc w:val="center"/>
            </w:pPr>
            <w:r w:rsidRPr="00383506">
              <w:t>1-е п/г 2019</w:t>
            </w:r>
          </w:p>
        </w:tc>
        <w:tc>
          <w:tcPr>
            <w:tcW w:w="1269" w:type="dxa"/>
            <w:tcBorders>
              <w:top w:val="single" w:sz="4" w:space="0" w:color="auto"/>
              <w:left w:val="nil"/>
              <w:bottom w:val="single" w:sz="4" w:space="0" w:color="auto"/>
              <w:right w:val="single" w:sz="4" w:space="0" w:color="auto"/>
            </w:tcBorders>
          </w:tcPr>
          <w:p w14:paraId="6F7FA9B8" w14:textId="77777777" w:rsidR="002331FB" w:rsidRPr="00383506" w:rsidRDefault="002331FB" w:rsidP="00700C60">
            <w:pPr>
              <w:jc w:val="center"/>
            </w:pPr>
            <w:r w:rsidRPr="00383506">
              <w:t>2-е п/г 2019</w:t>
            </w:r>
          </w:p>
        </w:tc>
      </w:tr>
      <w:tr w:rsidR="002331FB" w:rsidRPr="00383506" w14:paraId="47CBD409" w14:textId="77777777" w:rsidTr="00700C6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5C6306EF" w14:textId="77777777" w:rsidR="002331FB" w:rsidRPr="00383506" w:rsidRDefault="002331FB" w:rsidP="00700C60">
            <w:pPr>
              <w:rPr>
                <w:b/>
                <w:bCs/>
              </w:rPr>
            </w:pPr>
            <w:r w:rsidRPr="00383506">
              <w:rPr>
                <w:b/>
                <w:bCs/>
              </w:rPr>
              <w:t>Всего полезный отпуск</w:t>
            </w:r>
          </w:p>
        </w:tc>
        <w:tc>
          <w:tcPr>
            <w:tcW w:w="993" w:type="dxa"/>
            <w:tcBorders>
              <w:top w:val="nil"/>
              <w:left w:val="nil"/>
              <w:bottom w:val="single" w:sz="4" w:space="0" w:color="auto"/>
              <w:right w:val="single" w:sz="4" w:space="0" w:color="auto"/>
            </w:tcBorders>
            <w:shd w:val="clear" w:color="auto" w:fill="auto"/>
            <w:noWrap/>
            <w:vAlign w:val="bottom"/>
            <w:hideMark/>
          </w:tcPr>
          <w:p w14:paraId="5E0DF941" w14:textId="77777777" w:rsidR="002331FB" w:rsidRPr="00383506" w:rsidRDefault="002331FB" w:rsidP="00700C60">
            <w:pPr>
              <w:jc w:val="center"/>
              <w:rPr>
                <w:b/>
                <w:bCs/>
              </w:rPr>
            </w:pPr>
            <w:r w:rsidRPr="00383506">
              <w:rPr>
                <w:b/>
                <w:bCs/>
              </w:rPr>
              <w:t>м</w:t>
            </w:r>
            <w:r w:rsidRPr="00383506">
              <w:rPr>
                <w:b/>
                <w:bCs/>
                <w:vertAlign w:val="superscript"/>
              </w:rPr>
              <w:t>3</w:t>
            </w:r>
          </w:p>
        </w:tc>
        <w:tc>
          <w:tcPr>
            <w:tcW w:w="1275" w:type="dxa"/>
            <w:tcBorders>
              <w:top w:val="nil"/>
              <w:left w:val="nil"/>
              <w:bottom w:val="single" w:sz="4" w:space="0" w:color="auto"/>
              <w:right w:val="single" w:sz="4" w:space="0" w:color="auto"/>
            </w:tcBorders>
            <w:shd w:val="clear" w:color="auto" w:fill="auto"/>
            <w:noWrap/>
            <w:vAlign w:val="center"/>
            <w:hideMark/>
          </w:tcPr>
          <w:p w14:paraId="59202B2C" w14:textId="77777777" w:rsidR="002331FB" w:rsidRPr="00383506" w:rsidRDefault="002331FB" w:rsidP="00700C60">
            <w:pPr>
              <w:jc w:val="center"/>
              <w:rPr>
                <w:b/>
              </w:rPr>
            </w:pPr>
            <w:r w:rsidRPr="00383506">
              <w:rPr>
                <w:b/>
              </w:rPr>
              <w:t>339950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51ACA" w14:textId="77777777" w:rsidR="002331FB" w:rsidRPr="00383506" w:rsidRDefault="002331FB" w:rsidP="00700C60">
            <w:pPr>
              <w:jc w:val="center"/>
              <w:rPr>
                <w:b/>
                <w:bCs/>
              </w:rPr>
            </w:pPr>
            <w:r w:rsidRPr="00383506">
              <w:rPr>
                <w:b/>
                <w:bCs/>
              </w:rPr>
              <w:t>329446,61</w:t>
            </w:r>
          </w:p>
        </w:tc>
        <w:tc>
          <w:tcPr>
            <w:tcW w:w="1618" w:type="dxa"/>
            <w:tcBorders>
              <w:top w:val="nil"/>
              <w:left w:val="nil"/>
              <w:bottom w:val="single" w:sz="4" w:space="0" w:color="auto"/>
              <w:right w:val="single" w:sz="4" w:space="0" w:color="auto"/>
            </w:tcBorders>
            <w:shd w:val="clear" w:color="auto" w:fill="auto"/>
            <w:noWrap/>
            <w:vAlign w:val="center"/>
            <w:hideMark/>
          </w:tcPr>
          <w:p w14:paraId="24818F20" w14:textId="77777777" w:rsidR="002331FB" w:rsidRPr="00383506" w:rsidRDefault="002331FB" w:rsidP="00700C60">
            <w:pPr>
              <w:jc w:val="center"/>
              <w:rPr>
                <w:b/>
                <w:bCs/>
              </w:rPr>
            </w:pPr>
            <w:r w:rsidRPr="00383506">
              <w:rPr>
                <w:b/>
                <w:bCs/>
              </w:rPr>
              <w:t>328570,26</w:t>
            </w:r>
          </w:p>
        </w:tc>
        <w:tc>
          <w:tcPr>
            <w:tcW w:w="1224" w:type="dxa"/>
            <w:tcBorders>
              <w:top w:val="nil"/>
              <w:left w:val="nil"/>
              <w:bottom w:val="single" w:sz="4" w:space="0" w:color="auto"/>
              <w:right w:val="single" w:sz="4" w:space="0" w:color="auto"/>
            </w:tcBorders>
            <w:vAlign w:val="center"/>
          </w:tcPr>
          <w:p w14:paraId="195C8D01" w14:textId="77777777" w:rsidR="002331FB" w:rsidRPr="00383506" w:rsidRDefault="002331FB" w:rsidP="00700C60">
            <w:pPr>
              <w:jc w:val="center"/>
              <w:rPr>
                <w:b/>
                <w:bCs/>
              </w:rPr>
            </w:pPr>
            <w:r w:rsidRPr="00383506">
              <w:rPr>
                <w:b/>
                <w:bCs/>
              </w:rPr>
              <w:t>170002,25</w:t>
            </w:r>
          </w:p>
        </w:tc>
        <w:tc>
          <w:tcPr>
            <w:tcW w:w="1269" w:type="dxa"/>
            <w:tcBorders>
              <w:top w:val="nil"/>
              <w:left w:val="nil"/>
              <w:bottom w:val="single" w:sz="4" w:space="0" w:color="auto"/>
              <w:right w:val="single" w:sz="4" w:space="0" w:color="auto"/>
            </w:tcBorders>
            <w:vAlign w:val="center"/>
          </w:tcPr>
          <w:p w14:paraId="0E9A12B1" w14:textId="77777777" w:rsidR="002331FB" w:rsidRPr="00383506" w:rsidRDefault="002331FB" w:rsidP="00700C60">
            <w:pPr>
              <w:jc w:val="center"/>
              <w:rPr>
                <w:b/>
                <w:bCs/>
              </w:rPr>
            </w:pPr>
            <w:r w:rsidRPr="00383506">
              <w:rPr>
                <w:b/>
                <w:bCs/>
              </w:rPr>
              <w:t>158568,01</w:t>
            </w:r>
          </w:p>
        </w:tc>
      </w:tr>
      <w:tr w:rsidR="002331FB" w:rsidRPr="00383506" w14:paraId="69B3BCEC" w14:textId="77777777" w:rsidTr="00700C6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1923EE6" w14:textId="77777777" w:rsidR="002331FB" w:rsidRPr="00383506" w:rsidRDefault="002331FB" w:rsidP="00700C60">
            <w:r w:rsidRPr="00383506">
              <w:t>в т.ч. жилищные организации</w:t>
            </w:r>
          </w:p>
        </w:tc>
        <w:tc>
          <w:tcPr>
            <w:tcW w:w="993" w:type="dxa"/>
            <w:tcBorders>
              <w:top w:val="nil"/>
              <w:left w:val="nil"/>
              <w:bottom w:val="single" w:sz="4" w:space="0" w:color="auto"/>
              <w:right w:val="single" w:sz="4" w:space="0" w:color="auto"/>
            </w:tcBorders>
            <w:shd w:val="clear" w:color="auto" w:fill="auto"/>
            <w:noWrap/>
            <w:vAlign w:val="bottom"/>
            <w:hideMark/>
          </w:tcPr>
          <w:p w14:paraId="1283F166" w14:textId="77777777" w:rsidR="002331FB" w:rsidRPr="00383506" w:rsidRDefault="002331FB" w:rsidP="00700C60">
            <w:pPr>
              <w:jc w:val="center"/>
            </w:pPr>
            <w:r w:rsidRPr="00383506">
              <w:t>м</w:t>
            </w:r>
            <w:r w:rsidRPr="00383506">
              <w:rPr>
                <w:vertAlign w:val="superscript"/>
              </w:rPr>
              <w:t>3</w:t>
            </w:r>
          </w:p>
        </w:tc>
        <w:tc>
          <w:tcPr>
            <w:tcW w:w="1275" w:type="dxa"/>
            <w:tcBorders>
              <w:top w:val="nil"/>
              <w:left w:val="nil"/>
              <w:bottom w:val="single" w:sz="4" w:space="0" w:color="auto"/>
              <w:right w:val="single" w:sz="4" w:space="0" w:color="auto"/>
            </w:tcBorders>
            <w:shd w:val="clear" w:color="auto" w:fill="auto"/>
            <w:noWrap/>
            <w:vAlign w:val="center"/>
            <w:hideMark/>
          </w:tcPr>
          <w:p w14:paraId="6AD082A2" w14:textId="77777777" w:rsidR="002331FB" w:rsidRPr="00383506" w:rsidRDefault="002331FB" w:rsidP="00700C60">
            <w:pPr>
              <w:jc w:val="center"/>
            </w:pPr>
            <w:r w:rsidRPr="00383506">
              <w:t>290437</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C3083FA" w14:textId="77777777" w:rsidR="002331FB" w:rsidRPr="00383506" w:rsidRDefault="002331FB" w:rsidP="00700C60">
            <w:pPr>
              <w:jc w:val="center"/>
            </w:pPr>
            <w:r w:rsidRPr="00383506">
              <w:t>290143,0</w:t>
            </w:r>
          </w:p>
        </w:tc>
        <w:tc>
          <w:tcPr>
            <w:tcW w:w="1618" w:type="dxa"/>
            <w:tcBorders>
              <w:top w:val="nil"/>
              <w:left w:val="nil"/>
              <w:bottom w:val="single" w:sz="4" w:space="0" w:color="auto"/>
              <w:right w:val="single" w:sz="4" w:space="0" w:color="auto"/>
            </w:tcBorders>
            <w:shd w:val="clear" w:color="auto" w:fill="auto"/>
            <w:noWrap/>
            <w:vAlign w:val="center"/>
            <w:hideMark/>
          </w:tcPr>
          <w:p w14:paraId="4C43E2DD" w14:textId="77777777" w:rsidR="002331FB" w:rsidRPr="00383506" w:rsidRDefault="002331FB" w:rsidP="00700C60">
            <w:pPr>
              <w:jc w:val="center"/>
            </w:pPr>
            <w:r w:rsidRPr="00383506">
              <w:t>288750,43</w:t>
            </w:r>
          </w:p>
        </w:tc>
        <w:tc>
          <w:tcPr>
            <w:tcW w:w="1224" w:type="dxa"/>
            <w:tcBorders>
              <w:top w:val="nil"/>
              <w:left w:val="nil"/>
              <w:bottom w:val="single" w:sz="4" w:space="0" w:color="auto"/>
              <w:right w:val="single" w:sz="4" w:space="0" w:color="auto"/>
            </w:tcBorders>
            <w:vAlign w:val="center"/>
          </w:tcPr>
          <w:p w14:paraId="63631857" w14:textId="77777777" w:rsidR="002331FB" w:rsidRPr="00383506" w:rsidRDefault="002331FB" w:rsidP="00700C60">
            <w:pPr>
              <w:jc w:val="center"/>
            </w:pPr>
            <w:r w:rsidRPr="00383506">
              <w:t>149399,47</w:t>
            </w:r>
          </w:p>
        </w:tc>
        <w:tc>
          <w:tcPr>
            <w:tcW w:w="1269" w:type="dxa"/>
            <w:tcBorders>
              <w:top w:val="nil"/>
              <w:left w:val="nil"/>
              <w:bottom w:val="single" w:sz="4" w:space="0" w:color="auto"/>
              <w:right w:val="single" w:sz="4" w:space="0" w:color="auto"/>
            </w:tcBorders>
            <w:vAlign w:val="center"/>
          </w:tcPr>
          <w:p w14:paraId="6BA9BC8F" w14:textId="77777777" w:rsidR="002331FB" w:rsidRPr="00383506" w:rsidRDefault="002331FB" w:rsidP="00700C60">
            <w:pPr>
              <w:jc w:val="center"/>
            </w:pPr>
            <w:r w:rsidRPr="00383506">
              <w:t>139350,96</w:t>
            </w:r>
          </w:p>
        </w:tc>
      </w:tr>
      <w:tr w:rsidR="002331FB" w:rsidRPr="00383506" w14:paraId="031FF57A" w14:textId="77777777" w:rsidTr="00700C6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F63970E" w14:textId="77777777" w:rsidR="002331FB" w:rsidRPr="00383506" w:rsidRDefault="002331FB" w:rsidP="00700C60">
            <w:r w:rsidRPr="00383506">
              <w:t xml:space="preserve">          бюджетные организации</w:t>
            </w:r>
          </w:p>
        </w:tc>
        <w:tc>
          <w:tcPr>
            <w:tcW w:w="993" w:type="dxa"/>
            <w:tcBorders>
              <w:top w:val="nil"/>
              <w:left w:val="nil"/>
              <w:bottom w:val="single" w:sz="4" w:space="0" w:color="auto"/>
              <w:right w:val="single" w:sz="4" w:space="0" w:color="auto"/>
            </w:tcBorders>
            <w:shd w:val="clear" w:color="auto" w:fill="auto"/>
            <w:noWrap/>
            <w:vAlign w:val="center"/>
            <w:hideMark/>
          </w:tcPr>
          <w:p w14:paraId="1AA6CE74" w14:textId="77777777" w:rsidR="002331FB" w:rsidRPr="00383506" w:rsidRDefault="002331FB" w:rsidP="00700C60">
            <w:pPr>
              <w:jc w:val="center"/>
            </w:pPr>
            <w:r w:rsidRPr="00383506">
              <w:t>м</w:t>
            </w:r>
            <w:r w:rsidRPr="00383506">
              <w:rPr>
                <w:vertAlign w:val="superscript"/>
              </w:rPr>
              <w:t>3</w:t>
            </w:r>
          </w:p>
        </w:tc>
        <w:tc>
          <w:tcPr>
            <w:tcW w:w="1275" w:type="dxa"/>
            <w:tcBorders>
              <w:top w:val="nil"/>
              <w:left w:val="nil"/>
              <w:bottom w:val="single" w:sz="4" w:space="0" w:color="auto"/>
              <w:right w:val="single" w:sz="4" w:space="0" w:color="auto"/>
            </w:tcBorders>
            <w:shd w:val="clear" w:color="auto" w:fill="auto"/>
            <w:noWrap/>
            <w:vAlign w:val="center"/>
            <w:hideMark/>
          </w:tcPr>
          <w:p w14:paraId="0C4AEDDE" w14:textId="77777777" w:rsidR="002331FB" w:rsidRPr="00383506" w:rsidRDefault="002331FB" w:rsidP="00700C60">
            <w:pPr>
              <w:jc w:val="center"/>
            </w:pPr>
            <w:r w:rsidRPr="00383506">
              <w:t>41838</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1941A31" w14:textId="77777777" w:rsidR="002331FB" w:rsidRPr="00383506" w:rsidRDefault="002331FB" w:rsidP="00700C60">
            <w:pPr>
              <w:jc w:val="center"/>
            </w:pPr>
            <w:r w:rsidRPr="00383506">
              <w:t>33393,0</w:t>
            </w:r>
          </w:p>
        </w:tc>
        <w:tc>
          <w:tcPr>
            <w:tcW w:w="1618" w:type="dxa"/>
            <w:tcBorders>
              <w:top w:val="nil"/>
              <w:left w:val="nil"/>
              <w:bottom w:val="single" w:sz="4" w:space="0" w:color="auto"/>
              <w:right w:val="single" w:sz="4" w:space="0" w:color="auto"/>
            </w:tcBorders>
            <w:shd w:val="clear" w:color="auto" w:fill="auto"/>
            <w:noWrap/>
            <w:vAlign w:val="center"/>
            <w:hideMark/>
          </w:tcPr>
          <w:p w14:paraId="19BD9AA7" w14:textId="77777777" w:rsidR="002331FB" w:rsidRPr="00383506" w:rsidRDefault="002331FB" w:rsidP="00700C60">
            <w:pPr>
              <w:jc w:val="center"/>
            </w:pPr>
            <w:r w:rsidRPr="00383506">
              <w:t>33352,70</w:t>
            </w:r>
          </w:p>
        </w:tc>
        <w:tc>
          <w:tcPr>
            <w:tcW w:w="1224" w:type="dxa"/>
            <w:tcBorders>
              <w:top w:val="nil"/>
              <w:left w:val="nil"/>
              <w:bottom w:val="single" w:sz="4" w:space="0" w:color="auto"/>
              <w:right w:val="single" w:sz="4" w:space="0" w:color="auto"/>
            </w:tcBorders>
            <w:vAlign w:val="center"/>
          </w:tcPr>
          <w:p w14:paraId="19E2ABC6" w14:textId="77777777" w:rsidR="002331FB" w:rsidRPr="00383506" w:rsidRDefault="002331FB" w:rsidP="00700C60">
            <w:pPr>
              <w:jc w:val="center"/>
            </w:pPr>
            <w:r w:rsidRPr="00383506">
              <w:t>17256,69</w:t>
            </w:r>
          </w:p>
        </w:tc>
        <w:tc>
          <w:tcPr>
            <w:tcW w:w="1269" w:type="dxa"/>
            <w:tcBorders>
              <w:top w:val="nil"/>
              <w:left w:val="nil"/>
              <w:bottom w:val="single" w:sz="4" w:space="0" w:color="auto"/>
              <w:right w:val="single" w:sz="4" w:space="0" w:color="auto"/>
            </w:tcBorders>
            <w:vAlign w:val="center"/>
          </w:tcPr>
          <w:p w14:paraId="27E479C3" w14:textId="77777777" w:rsidR="002331FB" w:rsidRPr="00383506" w:rsidRDefault="002331FB" w:rsidP="00700C60">
            <w:pPr>
              <w:jc w:val="center"/>
            </w:pPr>
            <w:r w:rsidRPr="00383506">
              <w:t>16096,01</w:t>
            </w:r>
          </w:p>
        </w:tc>
      </w:tr>
      <w:tr w:rsidR="002331FB" w:rsidRPr="00383506" w14:paraId="2402C72B" w14:textId="77777777" w:rsidTr="00700C60">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C18EF4E" w14:textId="77777777" w:rsidR="002331FB" w:rsidRPr="00383506" w:rsidRDefault="002331FB" w:rsidP="00700C60">
            <w:r w:rsidRPr="00383506">
              <w:t xml:space="preserve">          прочие потребители</w:t>
            </w:r>
          </w:p>
        </w:tc>
        <w:tc>
          <w:tcPr>
            <w:tcW w:w="993" w:type="dxa"/>
            <w:tcBorders>
              <w:top w:val="nil"/>
              <w:left w:val="nil"/>
              <w:bottom w:val="single" w:sz="4" w:space="0" w:color="auto"/>
              <w:right w:val="single" w:sz="4" w:space="0" w:color="auto"/>
            </w:tcBorders>
            <w:shd w:val="clear" w:color="auto" w:fill="auto"/>
            <w:noWrap/>
            <w:vAlign w:val="center"/>
            <w:hideMark/>
          </w:tcPr>
          <w:p w14:paraId="63A1870F" w14:textId="77777777" w:rsidR="002331FB" w:rsidRPr="00383506" w:rsidRDefault="002331FB" w:rsidP="00700C60">
            <w:pPr>
              <w:jc w:val="center"/>
            </w:pPr>
            <w:r w:rsidRPr="00383506">
              <w:t>м</w:t>
            </w:r>
            <w:r w:rsidRPr="00383506">
              <w:rPr>
                <w:vertAlign w:val="superscript"/>
              </w:rPr>
              <w:t>3</w:t>
            </w:r>
          </w:p>
        </w:tc>
        <w:tc>
          <w:tcPr>
            <w:tcW w:w="1275" w:type="dxa"/>
            <w:tcBorders>
              <w:top w:val="nil"/>
              <w:left w:val="nil"/>
              <w:bottom w:val="single" w:sz="4" w:space="0" w:color="auto"/>
              <w:right w:val="single" w:sz="4" w:space="0" w:color="auto"/>
            </w:tcBorders>
            <w:shd w:val="clear" w:color="auto" w:fill="auto"/>
            <w:noWrap/>
            <w:vAlign w:val="center"/>
            <w:hideMark/>
          </w:tcPr>
          <w:p w14:paraId="46C747CE" w14:textId="77777777" w:rsidR="002331FB" w:rsidRPr="00383506" w:rsidRDefault="002331FB" w:rsidP="00700C60">
            <w:pPr>
              <w:jc w:val="center"/>
            </w:pPr>
            <w:r w:rsidRPr="00383506">
              <w:t>7675</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61A7F41" w14:textId="77777777" w:rsidR="002331FB" w:rsidRPr="00383506" w:rsidRDefault="002331FB" w:rsidP="00700C60">
            <w:pPr>
              <w:jc w:val="center"/>
            </w:pPr>
            <w:r w:rsidRPr="00383506">
              <w:t>7105,0</w:t>
            </w:r>
          </w:p>
        </w:tc>
        <w:tc>
          <w:tcPr>
            <w:tcW w:w="1618" w:type="dxa"/>
            <w:tcBorders>
              <w:top w:val="nil"/>
              <w:left w:val="nil"/>
              <w:bottom w:val="single" w:sz="4" w:space="0" w:color="auto"/>
              <w:right w:val="single" w:sz="4" w:space="0" w:color="auto"/>
            </w:tcBorders>
            <w:shd w:val="clear" w:color="auto" w:fill="auto"/>
            <w:noWrap/>
            <w:vAlign w:val="center"/>
            <w:hideMark/>
          </w:tcPr>
          <w:p w14:paraId="2190BD27" w14:textId="77777777" w:rsidR="002331FB" w:rsidRPr="00383506" w:rsidRDefault="002331FB" w:rsidP="00700C60">
            <w:pPr>
              <w:jc w:val="center"/>
            </w:pPr>
            <w:r w:rsidRPr="00383506">
              <w:t>6467,13</w:t>
            </w:r>
          </w:p>
        </w:tc>
        <w:tc>
          <w:tcPr>
            <w:tcW w:w="1224" w:type="dxa"/>
            <w:tcBorders>
              <w:top w:val="nil"/>
              <w:left w:val="nil"/>
              <w:bottom w:val="single" w:sz="4" w:space="0" w:color="auto"/>
              <w:right w:val="single" w:sz="4" w:space="0" w:color="auto"/>
            </w:tcBorders>
            <w:vAlign w:val="center"/>
          </w:tcPr>
          <w:p w14:paraId="48B54128" w14:textId="77777777" w:rsidR="002331FB" w:rsidRPr="00383506" w:rsidRDefault="002331FB" w:rsidP="00700C60">
            <w:pPr>
              <w:jc w:val="center"/>
            </w:pPr>
            <w:r w:rsidRPr="00383506">
              <w:t>3346,09</w:t>
            </w:r>
          </w:p>
        </w:tc>
        <w:tc>
          <w:tcPr>
            <w:tcW w:w="1269" w:type="dxa"/>
            <w:tcBorders>
              <w:top w:val="nil"/>
              <w:left w:val="nil"/>
              <w:bottom w:val="single" w:sz="4" w:space="0" w:color="auto"/>
              <w:right w:val="single" w:sz="4" w:space="0" w:color="auto"/>
            </w:tcBorders>
            <w:vAlign w:val="center"/>
          </w:tcPr>
          <w:p w14:paraId="6C917A03" w14:textId="77777777" w:rsidR="002331FB" w:rsidRPr="00383506" w:rsidRDefault="002331FB" w:rsidP="00700C60">
            <w:pPr>
              <w:jc w:val="center"/>
            </w:pPr>
            <w:r w:rsidRPr="00383506">
              <w:t>3121,04</w:t>
            </w:r>
          </w:p>
        </w:tc>
      </w:tr>
    </w:tbl>
    <w:p w14:paraId="199F7CB0" w14:textId="77777777" w:rsidR="002331FB" w:rsidRPr="00383506" w:rsidRDefault="002331FB" w:rsidP="002331FB"/>
    <w:p w14:paraId="167F2B08" w14:textId="77777777" w:rsidR="002331FB" w:rsidRPr="00383506" w:rsidRDefault="002331FB" w:rsidP="002331FB">
      <w:pPr>
        <w:pStyle w:val="1"/>
        <w:rPr>
          <w:i/>
          <w:sz w:val="28"/>
          <w:szCs w:val="28"/>
        </w:rPr>
      </w:pPr>
      <w:r w:rsidRPr="00383506">
        <w:rPr>
          <w:i/>
          <w:sz w:val="28"/>
          <w:szCs w:val="28"/>
        </w:rPr>
        <w:t>Расходы на воду</w:t>
      </w:r>
    </w:p>
    <w:p w14:paraId="27A28323" w14:textId="77777777" w:rsidR="002331FB" w:rsidRPr="00383506" w:rsidRDefault="002331FB" w:rsidP="002331FB">
      <w:pPr>
        <w:autoSpaceDE w:val="0"/>
        <w:autoSpaceDN w:val="0"/>
        <w:adjustRightInd w:val="0"/>
        <w:spacing w:line="360" w:lineRule="auto"/>
        <w:ind w:firstLine="540"/>
        <w:jc w:val="both"/>
        <w:outlineLvl w:val="1"/>
        <w:rPr>
          <w:sz w:val="28"/>
          <w:szCs w:val="28"/>
        </w:rPr>
      </w:pPr>
    </w:p>
    <w:p w14:paraId="208D9628" w14:textId="77777777" w:rsidR="002331FB" w:rsidRPr="00383506" w:rsidRDefault="002331FB" w:rsidP="002331FB">
      <w:pPr>
        <w:tabs>
          <w:tab w:val="left" w:pos="1890"/>
        </w:tabs>
        <w:spacing w:line="360" w:lineRule="auto"/>
        <w:ind w:firstLine="720"/>
        <w:jc w:val="both"/>
        <w:rPr>
          <w:sz w:val="28"/>
        </w:rPr>
      </w:pPr>
      <w:r w:rsidRPr="00383506">
        <w:rPr>
          <w:sz w:val="28"/>
        </w:rPr>
        <w:t>По данной статье предприятие представило следующие обосновывающие материалы:</w:t>
      </w:r>
    </w:p>
    <w:p w14:paraId="72C63819" w14:textId="77777777" w:rsidR="002331FB" w:rsidRPr="00383506" w:rsidRDefault="002331FB" w:rsidP="002331FB">
      <w:pPr>
        <w:autoSpaceDE w:val="0"/>
        <w:autoSpaceDN w:val="0"/>
        <w:adjustRightInd w:val="0"/>
        <w:spacing w:line="360" w:lineRule="auto"/>
        <w:ind w:firstLine="540"/>
        <w:jc w:val="both"/>
        <w:outlineLvl w:val="1"/>
        <w:rPr>
          <w:sz w:val="28"/>
          <w:szCs w:val="28"/>
        </w:rPr>
      </w:pPr>
      <w:r w:rsidRPr="00383506">
        <w:rPr>
          <w:sz w:val="28"/>
          <w:szCs w:val="28"/>
        </w:rPr>
        <w:t>Договор с ООО «Киселевский водоснаб» от 01.04.2015 № 149</w:t>
      </w:r>
      <w:r w:rsidRPr="00383506">
        <w:rPr>
          <w:sz w:val="28"/>
          <w:szCs w:val="28"/>
        </w:rPr>
        <w:br/>
        <w:t>с дополнительным соглашением о замене стороны договора от 10.11.2016, стр. 7-12, том 1, обосновывающих материалов на ГВС;</w:t>
      </w:r>
    </w:p>
    <w:p w14:paraId="3963006F" w14:textId="77777777" w:rsidR="002331FB" w:rsidRPr="00383506" w:rsidRDefault="002331FB" w:rsidP="002331FB">
      <w:pPr>
        <w:autoSpaceDE w:val="0"/>
        <w:autoSpaceDN w:val="0"/>
        <w:adjustRightInd w:val="0"/>
        <w:spacing w:line="360" w:lineRule="auto"/>
        <w:ind w:firstLine="540"/>
        <w:jc w:val="both"/>
        <w:outlineLvl w:val="1"/>
        <w:rPr>
          <w:sz w:val="28"/>
          <w:szCs w:val="28"/>
        </w:rPr>
      </w:pPr>
      <w:r w:rsidRPr="00383506">
        <w:rPr>
          <w:sz w:val="28"/>
          <w:szCs w:val="28"/>
        </w:rPr>
        <w:t xml:space="preserve">Договор с МП «Исток» от 01.01.2016 № 09/2016, стр. 13-18, обосновывающих материалов на ГВС; </w:t>
      </w:r>
    </w:p>
    <w:p w14:paraId="261464CA" w14:textId="77777777" w:rsidR="002331FB" w:rsidRPr="00383506" w:rsidRDefault="002331FB" w:rsidP="002331FB">
      <w:pPr>
        <w:autoSpaceDE w:val="0"/>
        <w:autoSpaceDN w:val="0"/>
        <w:adjustRightInd w:val="0"/>
        <w:spacing w:line="360" w:lineRule="auto"/>
        <w:ind w:firstLine="540"/>
        <w:jc w:val="both"/>
        <w:outlineLvl w:val="1"/>
        <w:rPr>
          <w:sz w:val="28"/>
          <w:szCs w:val="28"/>
        </w:rPr>
      </w:pPr>
      <w:r w:rsidRPr="00383506">
        <w:rPr>
          <w:sz w:val="28"/>
          <w:szCs w:val="28"/>
        </w:rPr>
        <w:t>Расходы на приобретение холодной воды и теплоносителя, стр. 2-3, том 1, обосновывающих материалов на ГВС;</w:t>
      </w:r>
    </w:p>
    <w:p w14:paraId="776B5147" w14:textId="77777777" w:rsidR="002331FB" w:rsidRPr="00383506" w:rsidRDefault="002331FB" w:rsidP="002331FB">
      <w:pPr>
        <w:autoSpaceDE w:val="0"/>
        <w:autoSpaceDN w:val="0"/>
        <w:adjustRightInd w:val="0"/>
        <w:spacing w:line="360" w:lineRule="auto"/>
        <w:ind w:firstLine="540"/>
        <w:jc w:val="both"/>
        <w:outlineLvl w:val="1"/>
        <w:rPr>
          <w:sz w:val="28"/>
          <w:szCs w:val="28"/>
        </w:rPr>
      </w:pPr>
      <w:r w:rsidRPr="00383506">
        <w:rPr>
          <w:sz w:val="28"/>
          <w:szCs w:val="28"/>
        </w:rPr>
        <w:lastRenderedPageBreak/>
        <w:t>Расходы на прочие покупаемые энергетические ресурсы, стр. 5, том1, обосновывающих материалов на ГВС;</w:t>
      </w:r>
    </w:p>
    <w:p w14:paraId="6B19FDF6" w14:textId="77777777" w:rsidR="002331FB" w:rsidRPr="00383506" w:rsidRDefault="002331FB" w:rsidP="002331FB">
      <w:pPr>
        <w:autoSpaceDE w:val="0"/>
        <w:autoSpaceDN w:val="0"/>
        <w:adjustRightInd w:val="0"/>
        <w:spacing w:line="360" w:lineRule="auto"/>
        <w:ind w:firstLine="540"/>
        <w:jc w:val="both"/>
        <w:outlineLvl w:val="1"/>
        <w:rPr>
          <w:sz w:val="28"/>
          <w:szCs w:val="28"/>
        </w:rPr>
      </w:pPr>
      <w:r w:rsidRPr="00383506">
        <w:rPr>
          <w:sz w:val="28"/>
          <w:szCs w:val="28"/>
        </w:rPr>
        <w:t>Предприятие приобретает воду питьевого качества у ООО «Киселёвский водоснаб» и МП «Исток» по договорам.</w:t>
      </w:r>
    </w:p>
    <w:p w14:paraId="5F30B93B" w14:textId="77777777" w:rsidR="002331FB" w:rsidRPr="00383506" w:rsidRDefault="002331FB" w:rsidP="002331FB">
      <w:pPr>
        <w:tabs>
          <w:tab w:val="num" w:pos="1070"/>
          <w:tab w:val="left" w:pos="1134"/>
          <w:tab w:val="num" w:pos="1353"/>
        </w:tabs>
        <w:spacing w:line="360" w:lineRule="auto"/>
        <w:ind w:firstLine="567"/>
        <w:jc w:val="both"/>
        <w:rPr>
          <w:sz w:val="28"/>
          <w:szCs w:val="28"/>
        </w:rPr>
      </w:pPr>
      <w:r w:rsidRPr="00383506">
        <w:rPr>
          <w:sz w:val="28"/>
          <w:szCs w:val="28"/>
        </w:rPr>
        <w:t>Стоимость 1 м³ воды ООО «Киселевский водоснаб» рассчитана экспертами как средняя по полугодиям 2019 года, исходя из действующей стоимости воды второго полугодии 2018 года 22,98 руб./м</w:t>
      </w:r>
      <w:r w:rsidRPr="00383506">
        <w:rPr>
          <w:sz w:val="28"/>
          <w:szCs w:val="28"/>
          <w:vertAlign w:val="superscript"/>
        </w:rPr>
        <w:t>3</w:t>
      </w:r>
      <w:r w:rsidRPr="00383506">
        <w:rPr>
          <w:sz w:val="28"/>
          <w:szCs w:val="28"/>
        </w:rPr>
        <w:t xml:space="preserve"> (постановление РЭК КО от 14.12.2017 № 492) с применением индекса роста тарифов (1,12), согласно прогнозу региональной энергетической комиссии Кемеровской области по</w:t>
      </w:r>
      <w:r w:rsidRPr="00383506">
        <w:rPr>
          <w:sz w:val="28"/>
          <w:szCs w:val="28"/>
        </w:rPr>
        <w:br/>
        <w:t>водоснабжению на 2019 год для ООО «Киселевский водоснаб» г. Киселевск,</w:t>
      </w:r>
      <w:r w:rsidRPr="00383506">
        <w:rPr>
          <w:sz w:val="28"/>
          <w:szCs w:val="28"/>
        </w:rPr>
        <w:br/>
        <w:t>с учетом доли объёма покупной воды у поставщика и доли полезного отпуска по полугодиям.</w:t>
      </w:r>
    </w:p>
    <w:p w14:paraId="6B3EF7CE" w14:textId="4C800C96" w:rsidR="002331FB" w:rsidRPr="00383506" w:rsidRDefault="002331FB" w:rsidP="002331FB">
      <w:pPr>
        <w:tabs>
          <w:tab w:val="num" w:pos="1070"/>
          <w:tab w:val="left" w:pos="1134"/>
          <w:tab w:val="num" w:pos="1353"/>
        </w:tabs>
        <w:spacing w:line="360" w:lineRule="auto"/>
        <w:ind w:firstLine="567"/>
        <w:jc w:val="both"/>
        <w:rPr>
          <w:sz w:val="28"/>
          <w:szCs w:val="28"/>
        </w:rPr>
      </w:pPr>
      <w:r w:rsidRPr="00383506">
        <w:rPr>
          <w:sz w:val="28"/>
          <w:szCs w:val="28"/>
        </w:rPr>
        <w:t>Стоимость 1 м³ воды МП «Исток» на 2019 год установлена</w:t>
      </w:r>
      <w:r w:rsidRPr="00383506">
        <w:rPr>
          <w:sz w:val="28"/>
          <w:szCs w:val="28"/>
        </w:rPr>
        <w:br/>
        <w:t>постановлением региональной энергетической комиссии Кемеровской области от 25.10.2018 № 281 (на 1 полугодие 42,78 руб./</w:t>
      </w:r>
      <w:bookmarkStart w:id="419" w:name="_Hlk528935429"/>
      <w:r w:rsidRPr="00383506">
        <w:rPr>
          <w:sz w:val="28"/>
          <w:szCs w:val="28"/>
        </w:rPr>
        <w:t>м</w:t>
      </w:r>
      <w:r w:rsidRPr="00383506">
        <w:rPr>
          <w:sz w:val="28"/>
          <w:szCs w:val="28"/>
          <w:vertAlign w:val="superscript"/>
        </w:rPr>
        <w:t>3</w:t>
      </w:r>
      <w:bookmarkEnd w:id="419"/>
      <w:r w:rsidRPr="00383506">
        <w:rPr>
          <w:sz w:val="28"/>
          <w:szCs w:val="28"/>
        </w:rPr>
        <w:t>; 2 полугодие 48, 24 руб./м</w:t>
      </w:r>
      <w:r w:rsidRPr="00383506">
        <w:rPr>
          <w:sz w:val="28"/>
          <w:szCs w:val="28"/>
          <w:vertAlign w:val="superscript"/>
        </w:rPr>
        <w:t>3</w:t>
      </w:r>
      <w:r w:rsidRPr="00383506">
        <w:rPr>
          <w:sz w:val="28"/>
          <w:szCs w:val="28"/>
        </w:rPr>
        <w:t>) и рассчитана экспертами с учетом доли объёма покупной воды у поставщика и доли полезного отпуска по полугодиям.</w:t>
      </w:r>
    </w:p>
    <w:p w14:paraId="72CFD23F" w14:textId="440E7011" w:rsidR="002331FB" w:rsidRPr="00383506" w:rsidRDefault="002331FB" w:rsidP="002331FB">
      <w:pPr>
        <w:tabs>
          <w:tab w:val="num" w:pos="1070"/>
          <w:tab w:val="left" w:pos="1134"/>
          <w:tab w:val="num" w:pos="1353"/>
        </w:tabs>
        <w:spacing w:line="360" w:lineRule="auto"/>
        <w:ind w:firstLine="567"/>
        <w:jc w:val="right"/>
        <w:rPr>
          <w:sz w:val="28"/>
          <w:szCs w:val="28"/>
        </w:rPr>
      </w:pPr>
      <w:r w:rsidRPr="00383506">
        <w:rPr>
          <w:sz w:val="28"/>
          <w:szCs w:val="28"/>
        </w:rPr>
        <w:t>Таблица 2</w:t>
      </w:r>
    </w:p>
    <w:tbl>
      <w:tblPr>
        <w:tblW w:w="9740" w:type="dxa"/>
        <w:tblInd w:w="113" w:type="dxa"/>
        <w:tblLook w:val="04A0" w:firstRow="1" w:lastRow="0" w:firstColumn="1" w:lastColumn="0" w:noHBand="0" w:noVBand="1"/>
      </w:tblPr>
      <w:tblGrid>
        <w:gridCol w:w="2085"/>
        <w:gridCol w:w="1302"/>
        <w:gridCol w:w="1260"/>
        <w:gridCol w:w="1302"/>
        <w:gridCol w:w="1302"/>
        <w:gridCol w:w="1164"/>
        <w:gridCol w:w="1337"/>
      </w:tblGrid>
      <w:tr w:rsidR="002331FB" w:rsidRPr="00383506" w14:paraId="1CAD0B4C" w14:textId="77777777" w:rsidTr="00700C60">
        <w:trPr>
          <w:trHeight w:val="735"/>
        </w:trPr>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1BA6B" w14:textId="77777777" w:rsidR="002331FB" w:rsidRPr="00383506" w:rsidRDefault="002331FB" w:rsidP="00700C60">
            <w:pPr>
              <w:jc w:val="center"/>
              <w:rPr>
                <w:bCs/>
              </w:rPr>
            </w:pPr>
            <w:r w:rsidRPr="00383506">
              <w:rPr>
                <w:bCs/>
              </w:rPr>
              <w:t>Поставщик</w:t>
            </w:r>
          </w:p>
        </w:tc>
        <w:tc>
          <w:tcPr>
            <w:tcW w:w="1298" w:type="dxa"/>
            <w:tcBorders>
              <w:top w:val="single" w:sz="4" w:space="0" w:color="auto"/>
              <w:left w:val="nil"/>
              <w:bottom w:val="single" w:sz="4" w:space="0" w:color="auto"/>
              <w:right w:val="single" w:sz="4" w:space="0" w:color="auto"/>
            </w:tcBorders>
            <w:shd w:val="clear" w:color="auto" w:fill="auto"/>
          </w:tcPr>
          <w:p w14:paraId="08195458" w14:textId="77777777" w:rsidR="002331FB" w:rsidRPr="00383506" w:rsidRDefault="002331FB" w:rsidP="00700C60">
            <w:pPr>
              <w:jc w:val="center"/>
              <w:rPr>
                <w:bCs/>
              </w:rPr>
            </w:pPr>
            <w:r w:rsidRPr="00383506">
              <w:rPr>
                <w:bCs/>
              </w:rPr>
              <w:t>Доля в объёме покупки в 1 полугодии 2019 года</w:t>
            </w:r>
          </w:p>
        </w:tc>
        <w:tc>
          <w:tcPr>
            <w:tcW w:w="1260" w:type="dxa"/>
            <w:tcBorders>
              <w:top w:val="single" w:sz="4" w:space="0" w:color="auto"/>
              <w:left w:val="nil"/>
              <w:bottom w:val="single" w:sz="4" w:space="0" w:color="auto"/>
              <w:right w:val="single" w:sz="4" w:space="0" w:color="auto"/>
            </w:tcBorders>
            <w:shd w:val="clear" w:color="auto" w:fill="auto"/>
          </w:tcPr>
          <w:p w14:paraId="4EC573A8" w14:textId="77777777" w:rsidR="002331FB" w:rsidRPr="00383506" w:rsidRDefault="002331FB" w:rsidP="00700C60">
            <w:pPr>
              <w:jc w:val="center"/>
              <w:rPr>
                <w:bCs/>
              </w:rPr>
            </w:pPr>
            <w:r w:rsidRPr="00383506">
              <w:rPr>
                <w:bCs/>
              </w:rPr>
              <w:t>Тариф на воду, руб./</w:t>
            </w:r>
            <w:r w:rsidRPr="00383506">
              <w:t>м³</w:t>
            </w:r>
          </w:p>
        </w:tc>
        <w:tc>
          <w:tcPr>
            <w:tcW w:w="1298" w:type="dxa"/>
            <w:tcBorders>
              <w:top w:val="single" w:sz="4" w:space="0" w:color="auto"/>
              <w:left w:val="nil"/>
              <w:bottom w:val="single" w:sz="4" w:space="0" w:color="auto"/>
              <w:right w:val="single" w:sz="4" w:space="0" w:color="auto"/>
            </w:tcBorders>
          </w:tcPr>
          <w:p w14:paraId="07F2DD02" w14:textId="77777777" w:rsidR="002331FB" w:rsidRPr="00383506" w:rsidRDefault="002331FB" w:rsidP="00700C60">
            <w:pPr>
              <w:jc w:val="center"/>
              <w:rPr>
                <w:bCs/>
              </w:rPr>
            </w:pPr>
            <w:r w:rsidRPr="00383506">
              <w:rPr>
                <w:bCs/>
              </w:rPr>
              <w:t>Средний тариф на воду в 1 полугодии 2019, руб./</w:t>
            </w:r>
            <w:r w:rsidRPr="00383506">
              <w:t>м³</w:t>
            </w:r>
          </w:p>
        </w:tc>
        <w:tc>
          <w:tcPr>
            <w:tcW w:w="1298" w:type="dxa"/>
            <w:tcBorders>
              <w:top w:val="single" w:sz="4" w:space="0" w:color="auto"/>
              <w:left w:val="single" w:sz="4" w:space="0" w:color="auto"/>
              <w:bottom w:val="single" w:sz="4" w:space="0" w:color="auto"/>
              <w:right w:val="single" w:sz="4" w:space="0" w:color="auto"/>
            </w:tcBorders>
            <w:shd w:val="clear" w:color="auto" w:fill="auto"/>
          </w:tcPr>
          <w:p w14:paraId="0B155B90" w14:textId="77777777" w:rsidR="002331FB" w:rsidRPr="00383506" w:rsidRDefault="002331FB" w:rsidP="00700C60">
            <w:pPr>
              <w:jc w:val="center"/>
              <w:rPr>
                <w:bCs/>
              </w:rPr>
            </w:pPr>
            <w:r w:rsidRPr="00383506">
              <w:rPr>
                <w:bCs/>
              </w:rPr>
              <w:t>Доля в объёме покупки во 2 полугодии 2019 года</w:t>
            </w:r>
          </w:p>
        </w:tc>
        <w:tc>
          <w:tcPr>
            <w:tcW w:w="1164" w:type="dxa"/>
            <w:tcBorders>
              <w:top w:val="single" w:sz="4" w:space="0" w:color="auto"/>
              <w:left w:val="nil"/>
              <w:bottom w:val="single" w:sz="4" w:space="0" w:color="auto"/>
              <w:right w:val="single" w:sz="4" w:space="0" w:color="auto"/>
            </w:tcBorders>
            <w:shd w:val="clear" w:color="auto" w:fill="auto"/>
          </w:tcPr>
          <w:p w14:paraId="4D6661E1" w14:textId="77777777" w:rsidR="002331FB" w:rsidRPr="00383506" w:rsidRDefault="002331FB" w:rsidP="00700C60">
            <w:pPr>
              <w:jc w:val="center"/>
              <w:rPr>
                <w:bCs/>
              </w:rPr>
            </w:pPr>
            <w:r w:rsidRPr="00383506">
              <w:rPr>
                <w:bCs/>
              </w:rPr>
              <w:t>Тариф на воду, руб./</w:t>
            </w:r>
            <w:r w:rsidRPr="00383506">
              <w:t xml:space="preserve"> м³</w:t>
            </w:r>
          </w:p>
        </w:tc>
        <w:tc>
          <w:tcPr>
            <w:tcW w:w="1337" w:type="dxa"/>
            <w:tcBorders>
              <w:top w:val="single" w:sz="4" w:space="0" w:color="auto"/>
              <w:left w:val="nil"/>
              <w:bottom w:val="single" w:sz="4" w:space="0" w:color="auto"/>
              <w:right w:val="single" w:sz="4" w:space="0" w:color="auto"/>
            </w:tcBorders>
            <w:shd w:val="clear" w:color="auto" w:fill="auto"/>
          </w:tcPr>
          <w:p w14:paraId="6BC5C1E9" w14:textId="77777777" w:rsidR="002331FB" w:rsidRPr="00383506" w:rsidRDefault="002331FB" w:rsidP="00700C60">
            <w:pPr>
              <w:jc w:val="center"/>
              <w:rPr>
                <w:bCs/>
              </w:rPr>
            </w:pPr>
            <w:r w:rsidRPr="00383506">
              <w:rPr>
                <w:bCs/>
              </w:rPr>
              <w:t>Средний тариф на воду во 2 полугодии 2019, руб./м³</w:t>
            </w:r>
          </w:p>
        </w:tc>
      </w:tr>
      <w:tr w:rsidR="002331FB" w:rsidRPr="00383506" w14:paraId="1B4C927E" w14:textId="77777777" w:rsidTr="00700C60">
        <w:trPr>
          <w:trHeight w:val="315"/>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14:paraId="35971BA1" w14:textId="77777777" w:rsidR="002331FB" w:rsidRPr="00383506" w:rsidRDefault="002331FB" w:rsidP="00700C60">
            <w:r w:rsidRPr="00383506">
              <w:t>ООО «Киселёвский водоснаб»</w:t>
            </w:r>
          </w:p>
        </w:tc>
        <w:tc>
          <w:tcPr>
            <w:tcW w:w="12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BD219" w14:textId="77777777" w:rsidR="002331FB" w:rsidRPr="00383506" w:rsidRDefault="002331FB" w:rsidP="00700C60">
            <w:pPr>
              <w:jc w:val="center"/>
            </w:pPr>
            <w:r w:rsidRPr="00383506">
              <w:t>78,4</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3D87BE0F" w14:textId="77777777" w:rsidR="002331FB" w:rsidRPr="00383506" w:rsidRDefault="002331FB" w:rsidP="00700C60">
            <w:pPr>
              <w:jc w:val="center"/>
            </w:pPr>
            <w:r w:rsidRPr="00383506">
              <w:t>22,98</w:t>
            </w:r>
          </w:p>
        </w:tc>
        <w:tc>
          <w:tcPr>
            <w:tcW w:w="1298" w:type="dxa"/>
            <w:vMerge w:val="restart"/>
            <w:tcBorders>
              <w:top w:val="single" w:sz="4" w:space="0" w:color="auto"/>
              <w:left w:val="nil"/>
              <w:right w:val="single" w:sz="4" w:space="0" w:color="auto"/>
            </w:tcBorders>
            <w:vAlign w:val="center"/>
          </w:tcPr>
          <w:p w14:paraId="1B93090A" w14:textId="77777777" w:rsidR="002331FB" w:rsidRPr="00383506" w:rsidRDefault="002331FB" w:rsidP="00700C60">
            <w:pPr>
              <w:jc w:val="center"/>
            </w:pPr>
            <w:r w:rsidRPr="00383506">
              <w:t>27,26</w:t>
            </w:r>
          </w:p>
        </w:tc>
        <w:tc>
          <w:tcPr>
            <w:tcW w:w="12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E7D6D" w14:textId="77777777" w:rsidR="002331FB" w:rsidRPr="00383506" w:rsidRDefault="002331FB" w:rsidP="00700C60">
            <w:pPr>
              <w:jc w:val="center"/>
            </w:pPr>
            <w:r w:rsidRPr="00383506">
              <w:t>78,4</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76AEB2A9" w14:textId="77777777" w:rsidR="002331FB" w:rsidRPr="00383506" w:rsidRDefault="002331FB" w:rsidP="00700C60">
            <w:pPr>
              <w:jc w:val="center"/>
            </w:pPr>
            <w:r w:rsidRPr="00383506">
              <w:t>25,74</w:t>
            </w:r>
          </w:p>
        </w:tc>
        <w:tc>
          <w:tcPr>
            <w:tcW w:w="1337" w:type="dxa"/>
            <w:vMerge w:val="restart"/>
            <w:tcBorders>
              <w:top w:val="single" w:sz="4" w:space="0" w:color="auto"/>
              <w:left w:val="nil"/>
              <w:right w:val="single" w:sz="4" w:space="0" w:color="auto"/>
            </w:tcBorders>
            <w:shd w:val="clear" w:color="auto" w:fill="auto"/>
            <w:noWrap/>
            <w:vAlign w:val="center"/>
          </w:tcPr>
          <w:p w14:paraId="2708E52C" w14:textId="77777777" w:rsidR="002331FB" w:rsidRPr="00383506" w:rsidRDefault="002331FB" w:rsidP="00700C60">
            <w:pPr>
              <w:jc w:val="center"/>
            </w:pPr>
            <w:r w:rsidRPr="00383506">
              <w:t>30,60</w:t>
            </w:r>
          </w:p>
        </w:tc>
      </w:tr>
      <w:tr w:rsidR="002331FB" w:rsidRPr="00383506" w14:paraId="2BDE9A31" w14:textId="77777777" w:rsidTr="00700C60">
        <w:trPr>
          <w:trHeight w:val="422"/>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14:paraId="639CA684" w14:textId="77777777" w:rsidR="002331FB" w:rsidRPr="00383506" w:rsidRDefault="002331FB" w:rsidP="00700C60">
            <w:r w:rsidRPr="00383506">
              <w:t xml:space="preserve"> МП «Исток»</w:t>
            </w:r>
          </w:p>
        </w:tc>
        <w:tc>
          <w:tcPr>
            <w:tcW w:w="1298" w:type="dxa"/>
            <w:tcBorders>
              <w:top w:val="nil"/>
              <w:left w:val="single" w:sz="4" w:space="0" w:color="auto"/>
              <w:bottom w:val="single" w:sz="4" w:space="0" w:color="auto"/>
              <w:right w:val="single" w:sz="4" w:space="0" w:color="auto"/>
            </w:tcBorders>
            <w:shd w:val="clear" w:color="auto" w:fill="auto"/>
            <w:noWrap/>
            <w:vAlign w:val="center"/>
          </w:tcPr>
          <w:p w14:paraId="0BACFF61" w14:textId="77777777" w:rsidR="002331FB" w:rsidRPr="00383506" w:rsidRDefault="002331FB" w:rsidP="00700C60">
            <w:pPr>
              <w:jc w:val="center"/>
            </w:pPr>
            <w:r w:rsidRPr="00383506">
              <w:t>21,6</w:t>
            </w:r>
          </w:p>
        </w:tc>
        <w:tc>
          <w:tcPr>
            <w:tcW w:w="1260" w:type="dxa"/>
            <w:tcBorders>
              <w:top w:val="nil"/>
              <w:left w:val="nil"/>
              <w:bottom w:val="single" w:sz="4" w:space="0" w:color="auto"/>
              <w:right w:val="single" w:sz="4" w:space="0" w:color="auto"/>
            </w:tcBorders>
            <w:shd w:val="clear" w:color="auto" w:fill="auto"/>
            <w:noWrap/>
            <w:vAlign w:val="center"/>
          </w:tcPr>
          <w:p w14:paraId="06CDF586" w14:textId="77777777" w:rsidR="002331FB" w:rsidRPr="00383506" w:rsidRDefault="002331FB" w:rsidP="00700C60">
            <w:pPr>
              <w:jc w:val="center"/>
            </w:pPr>
            <w:r w:rsidRPr="00383506">
              <w:t>42,78</w:t>
            </w:r>
          </w:p>
        </w:tc>
        <w:tc>
          <w:tcPr>
            <w:tcW w:w="1298" w:type="dxa"/>
            <w:vMerge/>
            <w:tcBorders>
              <w:left w:val="nil"/>
              <w:bottom w:val="single" w:sz="4" w:space="0" w:color="auto"/>
              <w:right w:val="single" w:sz="4" w:space="0" w:color="auto"/>
            </w:tcBorders>
          </w:tcPr>
          <w:p w14:paraId="2650BB85" w14:textId="77777777" w:rsidR="002331FB" w:rsidRPr="00383506" w:rsidRDefault="002331FB" w:rsidP="00700C60">
            <w:pPr>
              <w:jc w:val="center"/>
            </w:pPr>
          </w:p>
        </w:tc>
        <w:tc>
          <w:tcPr>
            <w:tcW w:w="1298" w:type="dxa"/>
            <w:tcBorders>
              <w:top w:val="nil"/>
              <w:left w:val="single" w:sz="4" w:space="0" w:color="auto"/>
              <w:bottom w:val="single" w:sz="4" w:space="0" w:color="auto"/>
              <w:right w:val="single" w:sz="4" w:space="0" w:color="auto"/>
            </w:tcBorders>
            <w:shd w:val="clear" w:color="auto" w:fill="auto"/>
            <w:noWrap/>
            <w:vAlign w:val="center"/>
          </w:tcPr>
          <w:p w14:paraId="0236ACBF" w14:textId="77777777" w:rsidR="002331FB" w:rsidRPr="00383506" w:rsidRDefault="002331FB" w:rsidP="00700C60">
            <w:pPr>
              <w:jc w:val="center"/>
            </w:pPr>
            <w:r w:rsidRPr="00383506">
              <w:t>21,6</w:t>
            </w:r>
          </w:p>
        </w:tc>
        <w:tc>
          <w:tcPr>
            <w:tcW w:w="1164" w:type="dxa"/>
            <w:tcBorders>
              <w:top w:val="nil"/>
              <w:left w:val="nil"/>
              <w:bottom w:val="single" w:sz="4" w:space="0" w:color="auto"/>
              <w:right w:val="single" w:sz="4" w:space="0" w:color="auto"/>
            </w:tcBorders>
            <w:shd w:val="clear" w:color="auto" w:fill="auto"/>
            <w:noWrap/>
            <w:vAlign w:val="center"/>
          </w:tcPr>
          <w:p w14:paraId="068DBD2F" w14:textId="77777777" w:rsidR="002331FB" w:rsidRPr="00383506" w:rsidRDefault="002331FB" w:rsidP="00700C60">
            <w:pPr>
              <w:jc w:val="center"/>
            </w:pPr>
            <w:r w:rsidRPr="00383506">
              <w:t>48,24</w:t>
            </w:r>
          </w:p>
        </w:tc>
        <w:tc>
          <w:tcPr>
            <w:tcW w:w="1337" w:type="dxa"/>
            <w:vMerge/>
            <w:tcBorders>
              <w:left w:val="nil"/>
              <w:bottom w:val="single" w:sz="4" w:space="0" w:color="auto"/>
              <w:right w:val="single" w:sz="4" w:space="0" w:color="auto"/>
            </w:tcBorders>
            <w:shd w:val="clear" w:color="auto" w:fill="auto"/>
            <w:noWrap/>
            <w:vAlign w:val="center"/>
          </w:tcPr>
          <w:p w14:paraId="069F647C" w14:textId="77777777" w:rsidR="002331FB" w:rsidRPr="00383506" w:rsidRDefault="002331FB" w:rsidP="00700C60">
            <w:pPr>
              <w:jc w:val="center"/>
            </w:pPr>
          </w:p>
        </w:tc>
      </w:tr>
    </w:tbl>
    <w:p w14:paraId="15CE1A61" w14:textId="77777777" w:rsidR="002331FB" w:rsidRPr="00383506" w:rsidRDefault="002331FB" w:rsidP="002331FB">
      <w:pPr>
        <w:tabs>
          <w:tab w:val="num" w:pos="1070"/>
          <w:tab w:val="left" w:pos="1134"/>
          <w:tab w:val="num" w:pos="1353"/>
        </w:tabs>
        <w:spacing w:line="288" w:lineRule="auto"/>
        <w:ind w:firstLine="567"/>
        <w:jc w:val="both"/>
        <w:rPr>
          <w:sz w:val="28"/>
          <w:szCs w:val="28"/>
        </w:rPr>
      </w:pPr>
    </w:p>
    <w:p w14:paraId="1ED6C040" w14:textId="77777777" w:rsidR="002331FB" w:rsidRPr="00383506" w:rsidRDefault="002331FB" w:rsidP="002331FB">
      <w:pPr>
        <w:tabs>
          <w:tab w:val="num" w:pos="1070"/>
          <w:tab w:val="left" w:pos="1134"/>
          <w:tab w:val="num" w:pos="1353"/>
        </w:tabs>
        <w:spacing w:line="288" w:lineRule="auto"/>
        <w:ind w:firstLine="567"/>
        <w:jc w:val="both"/>
        <w:rPr>
          <w:sz w:val="28"/>
          <w:szCs w:val="28"/>
        </w:rPr>
      </w:pPr>
      <w:r w:rsidRPr="00383506">
        <w:rPr>
          <w:sz w:val="28"/>
          <w:szCs w:val="28"/>
        </w:rPr>
        <w:t>Учитывая объёмы реализации ГВС потребителям расходы на воду у предприятия составят:</w:t>
      </w:r>
    </w:p>
    <w:p w14:paraId="2F9A15E4" w14:textId="78EE145D" w:rsidR="002331FB" w:rsidRPr="00383506" w:rsidRDefault="002331FB" w:rsidP="002331FB">
      <w:pPr>
        <w:tabs>
          <w:tab w:val="num" w:pos="1070"/>
          <w:tab w:val="left" w:pos="1134"/>
          <w:tab w:val="num" w:pos="1353"/>
        </w:tabs>
        <w:spacing w:line="288" w:lineRule="auto"/>
        <w:ind w:firstLine="567"/>
        <w:jc w:val="both"/>
        <w:rPr>
          <w:sz w:val="28"/>
          <w:szCs w:val="28"/>
        </w:rPr>
      </w:pPr>
    </w:p>
    <w:p w14:paraId="60902BF8" w14:textId="15F3B06C" w:rsidR="002331FB" w:rsidRPr="00383506" w:rsidRDefault="002331FB" w:rsidP="002331FB">
      <w:pPr>
        <w:tabs>
          <w:tab w:val="num" w:pos="1070"/>
          <w:tab w:val="left" w:pos="1134"/>
          <w:tab w:val="num" w:pos="1353"/>
        </w:tabs>
        <w:spacing w:line="288" w:lineRule="auto"/>
        <w:ind w:firstLine="567"/>
        <w:jc w:val="both"/>
        <w:rPr>
          <w:sz w:val="28"/>
          <w:szCs w:val="28"/>
        </w:rPr>
      </w:pPr>
    </w:p>
    <w:p w14:paraId="40C3E538" w14:textId="363D61D9" w:rsidR="002331FB" w:rsidRPr="00383506" w:rsidRDefault="002331FB" w:rsidP="002331FB">
      <w:pPr>
        <w:tabs>
          <w:tab w:val="num" w:pos="1070"/>
          <w:tab w:val="left" w:pos="1134"/>
          <w:tab w:val="num" w:pos="1353"/>
        </w:tabs>
        <w:spacing w:line="288" w:lineRule="auto"/>
        <w:ind w:firstLine="567"/>
        <w:jc w:val="both"/>
        <w:rPr>
          <w:sz w:val="28"/>
          <w:szCs w:val="28"/>
        </w:rPr>
      </w:pPr>
    </w:p>
    <w:p w14:paraId="6BDF86C4" w14:textId="7941EB3C" w:rsidR="002331FB" w:rsidRPr="00383506" w:rsidRDefault="002331FB" w:rsidP="002331FB">
      <w:pPr>
        <w:tabs>
          <w:tab w:val="num" w:pos="1070"/>
          <w:tab w:val="left" w:pos="1134"/>
          <w:tab w:val="num" w:pos="1353"/>
        </w:tabs>
        <w:spacing w:line="288" w:lineRule="auto"/>
        <w:ind w:firstLine="567"/>
        <w:jc w:val="both"/>
        <w:rPr>
          <w:sz w:val="28"/>
          <w:szCs w:val="28"/>
        </w:rPr>
      </w:pPr>
    </w:p>
    <w:p w14:paraId="70EA5B7F" w14:textId="69C51D55" w:rsidR="002331FB" w:rsidRPr="00383506" w:rsidRDefault="002331FB" w:rsidP="002331FB">
      <w:pPr>
        <w:tabs>
          <w:tab w:val="num" w:pos="1070"/>
          <w:tab w:val="left" w:pos="1134"/>
          <w:tab w:val="num" w:pos="1353"/>
        </w:tabs>
        <w:spacing w:line="288" w:lineRule="auto"/>
        <w:ind w:firstLine="567"/>
        <w:jc w:val="both"/>
        <w:rPr>
          <w:sz w:val="28"/>
          <w:szCs w:val="28"/>
        </w:rPr>
      </w:pPr>
    </w:p>
    <w:p w14:paraId="4A032C02" w14:textId="76BC124E" w:rsidR="002331FB" w:rsidRPr="00383506" w:rsidRDefault="002331FB" w:rsidP="002331FB">
      <w:pPr>
        <w:tabs>
          <w:tab w:val="num" w:pos="1070"/>
          <w:tab w:val="left" w:pos="1134"/>
          <w:tab w:val="num" w:pos="1353"/>
        </w:tabs>
        <w:spacing w:line="288" w:lineRule="auto"/>
        <w:ind w:firstLine="567"/>
        <w:jc w:val="both"/>
        <w:rPr>
          <w:sz w:val="28"/>
          <w:szCs w:val="28"/>
        </w:rPr>
      </w:pPr>
    </w:p>
    <w:p w14:paraId="2817226A" w14:textId="77777777" w:rsidR="002331FB" w:rsidRPr="00383506" w:rsidRDefault="002331FB" w:rsidP="002331FB">
      <w:pPr>
        <w:tabs>
          <w:tab w:val="num" w:pos="1070"/>
          <w:tab w:val="left" w:pos="1134"/>
          <w:tab w:val="num" w:pos="1353"/>
        </w:tabs>
        <w:spacing w:line="288" w:lineRule="auto"/>
        <w:ind w:firstLine="567"/>
        <w:jc w:val="both"/>
        <w:rPr>
          <w:sz w:val="28"/>
          <w:szCs w:val="28"/>
        </w:rPr>
      </w:pPr>
    </w:p>
    <w:p w14:paraId="45469FF9" w14:textId="77777777" w:rsidR="002331FB" w:rsidRPr="00383506" w:rsidRDefault="002331FB" w:rsidP="002331FB">
      <w:pPr>
        <w:tabs>
          <w:tab w:val="num" w:pos="1070"/>
          <w:tab w:val="left" w:pos="1134"/>
          <w:tab w:val="num" w:pos="1353"/>
        </w:tabs>
        <w:spacing w:line="288" w:lineRule="auto"/>
        <w:ind w:firstLine="567"/>
        <w:jc w:val="right"/>
        <w:rPr>
          <w:sz w:val="28"/>
          <w:szCs w:val="28"/>
        </w:rPr>
      </w:pPr>
      <w:r w:rsidRPr="00383506">
        <w:rPr>
          <w:sz w:val="28"/>
          <w:szCs w:val="28"/>
        </w:rPr>
        <w:t>Таблица 3</w:t>
      </w:r>
    </w:p>
    <w:tbl>
      <w:tblPr>
        <w:tblW w:w="97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4"/>
        <w:gridCol w:w="1485"/>
        <w:gridCol w:w="1229"/>
        <w:gridCol w:w="993"/>
        <w:gridCol w:w="1275"/>
        <w:gridCol w:w="1418"/>
        <w:gridCol w:w="956"/>
      </w:tblGrid>
      <w:tr w:rsidR="002331FB" w:rsidRPr="00383506" w14:paraId="36C96C43" w14:textId="77777777" w:rsidTr="00700C60">
        <w:trPr>
          <w:trHeight w:val="557"/>
        </w:trPr>
        <w:tc>
          <w:tcPr>
            <w:tcW w:w="2384" w:type="dxa"/>
            <w:vMerge w:val="restart"/>
            <w:shd w:val="clear" w:color="auto" w:fill="auto"/>
            <w:noWrap/>
            <w:vAlign w:val="bottom"/>
          </w:tcPr>
          <w:p w14:paraId="4173EC9F" w14:textId="77777777" w:rsidR="002331FB" w:rsidRPr="00383506" w:rsidRDefault="002331FB" w:rsidP="00700C60">
            <w:r w:rsidRPr="00383506">
              <w:t> </w:t>
            </w:r>
          </w:p>
        </w:tc>
        <w:tc>
          <w:tcPr>
            <w:tcW w:w="3707" w:type="dxa"/>
            <w:gridSpan w:val="3"/>
            <w:shd w:val="clear" w:color="000000" w:fill="FFFFFF"/>
            <w:vAlign w:val="center"/>
          </w:tcPr>
          <w:p w14:paraId="17496F73" w14:textId="77777777" w:rsidR="002331FB" w:rsidRPr="00383506" w:rsidRDefault="002331FB" w:rsidP="00700C60">
            <w:pPr>
              <w:jc w:val="center"/>
            </w:pPr>
            <w:r w:rsidRPr="00383506">
              <w:t>1 полугодие 2019 года</w:t>
            </w:r>
          </w:p>
        </w:tc>
        <w:tc>
          <w:tcPr>
            <w:tcW w:w="3649" w:type="dxa"/>
            <w:gridSpan w:val="3"/>
            <w:shd w:val="clear" w:color="000000" w:fill="FFFFFF"/>
            <w:vAlign w:val="center"/>
          </w:tcPr>
          <w:p w14:paraId="77454087" w14:textId="77777777" w:rsidR="002331FB" w:rsidRPr="00383506" w:rsidRDefault="002331FB" w:rsidP="00700C60">
            <w:pPr>
              <w:jc w:val="center"/>
            </w:pPr>
            <w:r w:rsidRPr="00383506">
              <w:t>2 полугодие 2019 года</w:t>
            </w:r>
          </w:p>
        </w:tc>
      </w:tr>
      <w:tr w:rsidR="002331FB" w:rsidRPr="00383506" w14:paraId="1F219468" w14:textId="77777777" w:rsidTr="00700C60">
        <w:trPr>
          <w:trHeight w:val="712"/>
        </w:trPr>
        <w:tc>
          <w:tcPr>
            <w:tcW w:w="2384" w:type="dxa"/>
            <w:vMerge/>
            <w:shd w:val="clear" w:color="auto" w:fill="auto"/>
            <w:noWrap/>
            <w:vAlign w:val="bottom"/>
            <w:hideMark/>
          </w:tcPr>
          <w:p w14:paraId="684B0B7F" w14:textId="77777777" w:rsidR="002331FB" w:rsidRPr="00383506" w:rsidRDefault="002331FB" w:rsidP="00700C60"/>
        </w:tc>
        <w:tc>
          <w:tcPr>
            <w:tcW w:w="1485" w:type="dxa"/>
            <w:shd w:val="clear" w:color="000000" w:fill="FFFFFF"/>
            <w:vAlign w:val="center"/>
            <w:hideMark/>
          </w:tcPr>
          <w:p w14:paraId="2204FA14" w14:textId="77777777" w:rsidR="002331FB" w:rsidRPr="00383506" w:rsidRDefault="002331FB" w:rsidP="00700C60">
            <w:pPr>
              <w:jc w:val="center"/>
            </w:pPr>
            <w:r w:rsidRPr="00383506">
              <w:t xml:space="preserve">Полезный </w:t>
            </w:r>
            <w:proofErr w:type="gramStart"/>
            <w:r w:rsidRPr="00383506">
              <w:t>отпуск,м</w:t>
            </w:r>
            <w:proofErr w:type="gramEnd"/>
            <w:r w:rsidRPr="00383506">
              <w:rPr>
                <w:vertAlign w:val="superscript"/>
              </w:rPr>
              <w:t>3</w:t>
            </w:r>
          </w:p>
        </w:tc>
        <w:tc>
          <w:tcPr>
            <w:tcW w:w="1229" w:type="dxa"/>
            <w:shd w:val="clear" w:color="000000" w:fill="FFFFFF"/>
            <w:vAlign w:val="center"/>
            <w:hideMark/>
          </w:tcPr>
          <w:p w14:paraId="33FA9D2B" w14:textId="77777777" w:rsidR="002331FB" w:rsidRPr="00383506" w:rsidRDefault="002331FB" w:rsidP="00700C60">
            <w:pPr>
              <w:jc w:val="center"/>
            </w:pPr>
            <w:r w:rsidRPr="00383506">
              <w:t>Стоимость воды, тыс. руб.</w:t>
            </w:r>
          </w:p>
        </w:tc>
        <w:tc>
          <w:tcPr>
            <w:tcW w:w="993" w:type="dxa"/>
            <w:shd w:val="clear" w:color="auto" w:fill="auto"/>
            <w:vAlign w:val="center"/>
            <w:hideMark/>
          </w:tcPr>
          <w:p w14:paraId="306C5489" w14:textId="77777777" w:rsidR="002331FB" w:rsidRPr="00383506" w:rsidRDefault="002331FB" w:rsidP="00700C60">
            <w:pPr>
              <w:jc w:val="center"/>
            </w:pPr>
            <w:r w:rsidRPr="00383506">
              <w:t xml:space="preserve">Ср. </w:t>
            </w:r>
            <w:proofErr w:type="gramStart"/>
            <w:r w:rsidRPr="00383506">
              <w:t xml:space="preserve">тариф,   </w:t>
            </w:r>
            <w:proofErr w:type="gramEnd"/>
            <w:r w:rsidRPr="00383506">
              <w:t xml:space="preserve">   руб./м</w:t>
            </w:r>
            <w:r w:rsidRPr="00383506">
              <w:rPr>
                <w:vertAlign w:val="superscript"/>
              </w:rPr>
              <w:t>3</w:t>
            </w:r>
          </w:p>
        </w:tc>
        <w:tc>
          <w:tcPr>
            <w:tcW w:w="1275" w:type="dxa"/>
            <w:shd w:val="clear" w:color="000000" w:fill="FFFFFF"/>
            <w:vAlign w:val="center"/>
            <w:hideMark/>
          </w:tcPr>
          <w:p w14:paraId="46F3E469" w14:textId="77777777" w:rsidR="002331FB" w:rsidRPr="00383506" w:rsidRDefault="002331FB" w:rsidP="00700C60">
            <w:pPr>
              <w:jc w:val="center"/>
            </w:pPr>
            <w:r w:rsidRPr="00383506">
              <w:t xml:space="preserve">Полезный </w:t>
            </w:r>
            <w:proofErr w:type="gramStart"/>
            <w:r w:rsidRPr="00383506">
              <w:t>отпуск,м</w:t>
            </w:r>
            <w:proofErr w:type="gramEnd"/>
            <w:r w:rsidRPr="00383506">
              <w:rPr>
                <w:vertAlign w:val="superscript"/>
              </w:rPr>
              <w:t>3</w:t>
            </w:r>
          </w:p>
        </w:tc>
        <w:tc>
          <w:tcPr>
            <w:tcW w:w="1418" w:type="dxa"/>
            <w:shd w:val="clear" w:color="000000" w:fill="FFFFFF"/>
            <w:vAlign w:val="center"/>
            <w:hideMark/>
          </w:tcPr>
          <w:p w14:paraId="158E656A" w14:textId="77777777" w:rsidR="002331FB" w:rsidRPr="00383506" w:rsidRDefault="002331FB" w:rsidP="00700C60">
            <w:pPr>
              <w:jc w:val="center"/>
            </w:pPr>
            <w:r w:rsidRPr="00383506">
              <w:t>Стоимость воды, тыс. руб.</w:t>
            </w:r>
          </w:p>
        </w:tc>
        <w:tc>
          <w:tcPr>
            <w:tcW w:w="956" w:type="dxa"/>
            <w:shd w:val="clear" w:color="auto" w:fill="auto"/>
            <w:vAlign w:val="center"/>
            <w:hideMark/>
          </w:tcPr>
          <w:p w14:paraId="12D5621C" w14:textId="77777777" w:rsidR="002331FB" w:rsidRPr="00383506" w:rsidRDefault="002331FB" w:rsidP="00700C60">
            <w:pPr>
              <w:jc w:val="center"/>
            </w:pPr>
            <w:r w:rsidRPr="00383506">
              <w:t xml:space="preserve">Ср. </w:t>
            </w:r>
            <w:proofErr w:type="gramStart"/>
            <w:r w:rsidRPr="00383506">
              <w:t xml:space="preserve">тариф,   </w:t>
            </w:r>
            <w:proofErr w:type="gramEnd"/>
            <w:r w:rsidRPr="00383506">
              <w:t xml:space="preserve">   руб./м</w:t>
            </w:r>
            <w:r w:rsidRPr="00383506">
              <w:rPr>
                <w:vertAlign w:val="superscript"/>
              </w:rPr>
              <w:t>3</w:t>
            </w:r>
          </w:p>
        </w:tc>
      </w:tr>
      <w:tr w:rsidR="002331FB" w:rsidRPr="00383506" w14:paraId="1D0AC1D3" w14:textId="77777777" w:rsidTr="00700C60">
        <w:trPr>
          <w:trHeight w:val="765"/>
        </w:trPr>
        <w:tc>
          <w:tcPr>
            <w:tcW w:w="2384" w:type="dxa"/>
            <w:shd w:val="clear" w:color="auto" w:fill="auto"/>
            <w:vAlign w:val="bottom"/>
            <w:hideMark/>
          </w:tcPr>
          <w:p w14:paraId="66471127" w14:textId="77777777" w:rsidR="002331FB" w:rsidRPr="00383506" w:rsidRDefault="002331FB" w:rsidP="00700C60">
            <w:pPr>
              <w:rPr>
                <w:bCs/>
              </w:rPr>
            </w:pPr>
            <w:r w:rsidRPr="00383506">
              <w:rPr>
                <w:bCs/>
              </w:rPr>
              <w:t>Полезный отпуск по гвс</w:t>
            </w:r>
          </w:p>
        </w:tc>
        <w:tc>
          <w:tcPr>
            <w:tcW w:w="1485" w:type="dxa"/>
            <w:shd w:val="clear" w:color="auto" w:fill="auto"/>
            <w:noWrap/>
            <w:vAlign w:val="center"/>
            <w:hideMark/>
          </w:tcPr>
          <w:p w14:paraId="4F69E7EC" w14:textId="77777777" w:rsidR="002331FB" w:rsidRPr="00383506" w:rsidRDefault="002331FB" w:rsidP="00700C60">
            <w:pPr>
              <w:jc w:val="center"/>
              <w:rPr>
                <w:bCs/>
                <w:sz w:val="22"/>
                <w:szCs w:val="22"/>
              </w:rPr>
            </w:pPr>
            <w:r w:rsidRPr="00383506">
              <w:rPr>
                <w:bCs/>
                <w:sz w:val="22"/>
                <w:szCs w:val="22"/>
              </w:rPr>
              <w:t>170002,25</w:t>
            </w:r>
          </w:p>
        </w:tc>
        <w:tc>
          <w:tcPr>
            <w:tcW w:w="1229" w:type="dxa"/>
            <w:shd w:val="clear" w:color="auto" w:fill="auto"/>
            <w:noWrap/>
            <w:vAlign w:val="center"/>
            <w:hideMark/>
          </w:tcPr>
          <w:p w14:paraId="2CF33203" w14:textId="77777777" w:rsidR="002331FB" w:rsidRPr="00383506" w:rsidRDefault="002331FB" w:rsidP="00700C60">
            <w:pPr>
              <w:jc w:val="center"/>
              <w:rPr>
                <w:bCs/>
                <w:sz w:val="22"/>
                <w:szCs w:val="22"/>
              </w:rPr>
            </w:pPr>
            <w:r w:rsidRPr="00383506">
              <w:rPr>
                <w:sz w:val="22"/>
                <w:szCs w:val="22"/>
              </w:rPr>
              <w:t>4633,53</w:t>
            </w:r>
          </w:p>
        </w:tc>
        <w:tc>
          <w:tcPr>
            <w:tcW w:w="993" w:type="dxa"/>
            <w:shd w:val="clear" w:color="auto" w:fill="auto"/>
            <w:noWrap/>
            <w:vAlign w:val="center"/>
            <w:hideMark/>
          </w:tcPr>
          <w:p w14:paraId="08D25870" w14:textId="77777777" w:rsidR="002331FB" w:rsidRPr="00383506" w:rsidRDefault="002331FB" w:rsidP="00700C60">
            <w:pPr>
              <w:jc w:val="center"/>
              <w:rPr>
                <w:bCs/>
                <w:sz w:val="22"/>
                <w:szCs w:val="22"/>
              </w:rPr>
            </w:pPr>
            <w:r w:rsidRPr="00383506">
              <w:rPr>
                <w:bCs/>
                <w:sz w:val="22"/>
                <w:szCs w:val="22"/>
              </w:rPr>
              <w:t>27,26</w:t>
            </w:r>
          </w:p>
        </w:tc>
        <w:tc>
          <w:tcPr>
            <w:tcW w:w="1275" w:type="dxa"/>
            <w:shd w:val="clear" w:color="auto" w:fill="auto"/>
            <w:noWrap/>
            <w:vAlign w:val="center"/>
            <w:hideMark/>
          </w:tcPr>
          <w:p w14:paraId="08976EC6" w14:textId="77777777" w:rsidR="002331FB" w:rsidRPr="00383506" w:rsidRDefault="002331FB" w:rsidP="00700C60">
            <w:pPr>
              <w:jc w:val="center"/>
              <w:rPr>
                <w:bCs/>
                <w:sz w:val="22"/>
                <w:szCs w:val="22"/>
              </w:rPr>
            </w:pPr>
            <w:r w:rsidRPr="00383506">
              <w:rPr>
                <w:bCs/>
                <w:sz w:val="22"/>
                <w:szCs w:val="22"/>
              </w:rPr>
              <w:t>158568,01</w:t>
            </w:r>
          </w:p>
        </w:tc>
        <w:tc>
          <w:tcPr>
            <w:tcW w:w="1418" w:type="dxa"/>
            <w:shd w:val="clear" w:color="auto" w:fill="auto"/>
            <w:noWrap/>
            <w:vAlign w:val="center"/>
            <w:hideMark/>
          </w:tcPr>
          <w:p w14:paraId="34814A3E" w14:textId="77777777" w:rsidR="002331FB" w:rsidRPr="00383506" w:rsidRDefault="002331FB" w:rsidP="00700C60">
            <w:pPr>
              <w:jc w:val="center"/>
              <w:rPr>
                <w:bCs/>
                <w:sz w:val="22"/>
                <w:szCs w:val="22"/>
              </w:rPr>
            </w:pPr>
            <w:r w:rsidRPr="00383506">
              <w:rPr>
                <w:sz w:val="22"/>
                <w:szCs w:val="22"/>
              </w:rPr>
              <w:t>4851,98</w:t>
            </w:r>
          </w:p>
        </w:tc>
        <w:tc>
          <w:tcPr>
            <w:tcW w:w="956" w:type="dxa"/>
            <w:shd w:val="clear" w:color="auto" w:fill="auto"/>
            <w:noWrap/>
            <w:vAlign w:val="center"/>
            <w:hideMark/>
          </w:tcPr>
          <w:p w14:paraId="5F09FBB9" w14:textId="77777777" w:rsidR="002331FB" w:rsidRPr="00383506" w:rsidRDefault="002331FB" w:rsidP="00700C60">
            <w:pPr>
              <w:jc w:val="center"/>
              <w:rPr>
                <w:bCs/>
                <w:sz w:val="22"/>
                <w:szCs w:val="22"/>
              </w:rPr>
            </w:pPr>
            <w:r w:rsidRPr="00383506">
              <w:rPr>
                <w:bCs/>
                <w:sz w:val="22"/>
                <w:szCs w:val="22"/>
              </w:rPr>
              <w:t>30,60</w:t>
            </w:r>
          </w:p>
        </w:tc>
      </w:tr>
    </w:tbl>
    <w:p w14:paraId="40BA786B" w14:textId="77777777" w:rsidR="002331FB" w:rsidRPr="00383506" w:rsidRDefault="002331FB" w:rsidP="002331FB">
      <w:pPr>
        <w:jc w:val="both"/>
        <w:rPr>
          <w:bCs/>
          <w:sz w:val="28"/>
          <w:szCs w:val="28"/>
        </w:rPr>
      </w:pPr>
      <w:r w:rsidRPr="00383506">
        <w:rPr>
          <w:sz w:val="28"/>
          <w:szCs w:val="28"/>
        </w:rPr>
        <w:t>Всего расходы на воду у предприятия на 2019 год составят</w:t>
      </w:r>
      <w:r w:rsidRPr="00383506">
        <w:rPr>
          <w:bCs/>
          <w:sz w:val="28"/>
          <w:szCs w:val="28"/>
        </w:rPr>
        <w:t xml:space="preserve"> = 9 485,50 тыс. руб.</w:t>
      </w:r>
    </w:p>
    <w:p w14:paraId="4CAA86A0" w14:textId="77777777" w:rsidR="002331FB" w:rsidRPr="00383506" w:rsidRDefault="002331FB" w:rsidP="002331FB">
      <w:pPr>
        <w:jc w:val="both"/>
        <w:rPr>
          <w:bCs/>
          <w:sz w:val="28"/>
          <w:szCs w:val="28"/>
        </w:rPr>
      </w:pPr>
      <w:r w:rsidRPr="00383506">
        <w:rPr>
          <w:sz w:val="28"/>
          <w:szCs w:val="28"/>
        </w:rPr>
        <w:t>Всего расходы на воду у предприятия на 2020 год составят</w:t>
      </w:r>
      <w:r w:rsidRPr="00383506">
        <w:rPr>
          <w:bCs/>
          <w:sz w:val="28"/>
          <w:szCs w:val="28"/>
        </w:rPr>
        <w:t xml:space="preserve"> = 10 247,91 тыс. руб.</w:t>
      </w:r>
    </w:p>
    <w:p w14:paraId="44FB753A" w14:textId="77777777" w:rsidR="002331FB" w:rsidRPr="00383506" w:rsidRDefault="002331FB" w:rsidP="002331FB">
      <w:pPr>
        <w:jc w:val="both"/>
        <w:rPr>
          <w:bCs/>
          <w:sz w:val="28"/>
          <w:szCs w:val="28"/>
        </w:rPr>
      </w:pPr>
      <w:bookmarkStart w:id="420" w:name="_Hlk530470197"/>
      <w:r w:rsidRPr="00383506">
        <w:rPr>
          <w:sz w:val="28"/>
          <w:szCs w:val="28"/>
        </w:rPr>
        <w:t>Всего расходы на воду у предприятия на 2021 год составят</w:t>
      </w:r>
      <w:r w:rsidRPr="00383506">
        <w:rPr>
          <w:bCs/>
          <w:sz w:val="28"/>
          <w:szCs w:val="28"/>
        </w:rPr>
        <w:t xml:space="preserve"> = 10 657,83тыс. руб.</w:t>
      </w:r>
    </w:p>
    <w:bookmarkEnd w:id="420"/>
    <w:p w14:paraId="7DCD0862" w14:textId="77777777" w:rsidR="002331FB" w:rsidRPr="00383506" w:rsidRDefault="002331FB" w:rsidP="002331FB">
      <w:pPr>
        <w:jc w:val="both"/>
        <w:rPr>
          <w:bCs/>
          <w:sz w:val="28"/>
          <w:szCs w:val="28"/>
        </w:rPr>
      </w:pPr>
      <w:r w:rsidRPr="00383506">
        <w:rPr>
          <w:sz w:val="28"/>
          <w:szCs w:val="28"/>
        </w:rPr>
        <w:t>Всего расходы на воду у предприятия на 2022 год составят</w:t>
      </w:r>
      <w:r w:rsidRPr="00383506">
        <w:rPr>
          <w:bCs/>
          <w:sz w:val="28"/>
          <w:szCs w:val="28"/>
        </w:rPr>
        <w:t xml:space="preserve"> = 11 084,14 тыс. руб.</w:t>
      </w:r>
    </w:p>
    <w:p w14:paraId="3DC7A165" w14:textId="77777777" w:rsidR="002331FB" w:rsidRPr="00383506" w:rsidRDefault="002331FB" w:rsidP="002331FB">
      <w:pPr>
        <w:jc w:val="both"/>
        <w:rPr>
          <w:bCs/>
          <w:sz w:val="28"/>
          <w:szCs w:val="28"/>
        </w:rPr>
      </w:pPr>
      <w:r w:rsidRPr="00383506">
        <w:rPr>
          <w:sz w:val="28"/>
          <w:szCs w:val="28"/>
        </w:rPr>
        <w:t>Всего расходы на воду у предприятия на 2023 год составят</w:t>
      </w:r>
      <w:r w:rsidRPr="00383506">
        <w:rPr>
          <w:bCs/>
          <w:sz w:val="28"/>
          <w:szCs w:val="28"/>
        </w:rPr>
        <w:t xml:space="preserve"> = 11 527,50 тыс. руб.</w:t>
      </w:r>
    </w:p>
    <w:p w14:paraId="2E877B08" w14:textId="77777777" w:rsidR="002331FB" w:rsidRPr="00383506" w:rsidRDefault="002331FB" w:rsidP="002331FB">
      <w:pPr>
        <w:tabs>
          <w:tab w:val="num" w:pos="1070"/>
          <w:tab w:val="left" w:pos="1134"/>
          <w:tab w:val="num" w:pos="1353"/>
        </w:tabs>
        <w:spacing w:line="288" w:lineRule="auto"/>
        <w:ind w:firstLine="567"/>
        <w:jc w:val="both"/>
        <w:rPr>
          <w:sz w:val="28"/>
          <w:szCs w:val="28"/>
        </w:rPr>
      </w:pPr>
    </w:p>
    <w:p w14:paraId="1E87A57E" w14:textId="77777777" w:rsidR="002331FB" w:rsidRPr="00383506" w:rsidRDefault="002331FB" w:rsidP="002331FB">
      <w:pPr>
        <w:pStyle w:val="1"/>
        <w:rPr>
          <w:i/>
          <w:sz w:val="28"/>
          <w:szCs w:val="28"/>
        </w:rPr>
      </w:pPr>
      <w:r w:rsidRPr="00383506">
        <w:rPr>
          <w:i/>
          <w:sz w:val="28"/>
          <w:szCs w:val="28"/>
        </w:rPr>
        <w:t>Определение количества тепловой энергии для производства ГВС в закрытой системе горячего водоснабжения.</w:t>
      </w:r>
    </w:p>
    <w:p w14:paraId="54E4A678" w14:textId="77777777" w:rsidR="002331FB" w:rsidRPr="00383506" w:rsidRDefault="002331FB" w:rsidP="002331FB"/>
    <w:p w14:paraId="62D31F4F" w14:textId="77777777" w:rsidR="002331FB" w:rsidRPr="00383506" w:rsidRDefault="002331FB" w:rsidP="002331FB">
      <w:pPr>
        <w:autoSpaceDE w:val="0"/>
        <w:autoSpaceDN w:val="0"/>
        <w:adjustRightInd w:val="0"/>
        <w:spacing w:line="360" w:lineRule="auto"/>
        <w:ind w:firstLine="540"/>
        <w:jc w:val="both"/>
        <w:outlineLvl w:val="1"/>
        <w:rPr>
          <w:sz w:val="28"/>
          <w:szCs w:val="28"/>
        </w:rPr>
      </w:pPr>
      <w:r w:rsidRPr="00383506">
        <w:rPr>
          <w:sz w:val="28"/>
          <w:szCs w:val="28"/>
        </w:rPr>
        <w:t>Нормативы расхода тепловой энергии, необходимой для осуществления горячего водоснабжения ООО «КОТК» приняты в соответствии</w:t>
      </w:r>
      <w:r w:rsidRPr="00383506">
        <w:rPr>
          <w:sz w:val="28"/>
          <w:szCs w:val="28"/>
        </w:rPr>
        <w:br/>
        <w:t>с постановлением региональной энергетической комиссии Кемеровской</w:t>
      </w:r>
      <w:r w:rsidRPr="00383506">
        <w:rPr>
          <w:sz w:val="28"/>
          <w:szCs w:val="28"/>
        </w:rPr>
        <w:br/>
        <w:t>области от 07.12.2017 № 458 «Об утверждении нормативов расхода тепловой энергии, используемой на подогрев холодной воды для предоставления</w:t>
      </w:r>
      <w:r w:rsidRPr="00383506">
        <w:rPr>
          <w:sz w:val="28"/>
          <w:szCs w:val="28"/>
        </w:rPr>
        <w:br/>
        <w:t>коммунальной услуги по горячему водоснабжению на территории Кемеровской области»:</w:t>
      </w:r>
    </w:p>
    <w:p w14:paraId="3874920A" w14:textId="77777777" w:rsidR="002331FB" w:rsidRPr="00383506" w:rsidRDefault="002331FB" w:rsidP="002331FB">
      <w:pPr>
        <w:autoSpaceDE w:val="0"/>
        <w:autoSpaceDN w:val="0"/>
        <w:adjustRightInd w:val="0"/>
        <w:spacing w:line="360" w:lineRule="auto"/>
        <w:ind w:firstLine="540"/>
        <w:jc w:val="right"/>
        <w:outlineLvl w:val="1"/>
        <w:rPr>
          <w:sz w:val="28"/>
          <w:szCs w:val="28"/>
        </w:rPr>
      </w:pPr>
      <w:r w:rsidRPr="00383506">
        <w:rPr>
          <w:sz w:val="28"/>
          <w:szCs w:val="28"/>
        </w:rPr>
        <w:t>Таблица 4</w:t>
      </w:r>
    </w:p>
    <w:p w14:paraId="6B13699D" w14:textId="77777777" w:rsidR="002331FB" w:rsidRPr="00383506" w:rsidRDefault="002331FB" w:rsidP="002331FB">
      <w:pPr>
        <w:autoSpaceDE w:val="0"/>
        <w:autoSpaceDN w:val="0"/>
        <w:adjustRightInd w:val="0"/>
        <w:spacing w:line="360" w:lineRule="auto"/>
        <w:ind w:firstLine="540"/>
        <w:jc w:val="both"/>
        <w:outlineLvl w:val="1"/>
        <w:rPr>
          <w:sz w:val="28"/>
          <w:szCs w:val="28"/>
        </w:rPr>
      </w:pPr>
    </w:p>
    <w:tbl>
      <w:tblPr>
        <w:tblpPr w:leftFromText="180" w:rightFromText="180" w:vertAnchor="text" w:horzAnchor="margin" w:tblpX="-572" w:tblpY="-115"/>
        <w:tblOverlap w:val="never"/>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439"/>
        <w:gridCol w:w="2603"/>
        <w:gridCol w:w="2554"/>
      </w:tblGrid>
      <w:tr w:rsidR="006671E4" w:rsidRPr="00383506" w14:paraId="4A716597" w14:textId="77777777" w:rsidTr="006671E4">
        <w:trPr>
          <w:trHeight w:val="485"/>
        </w:trPr>
        <w:tc>
          <w:tcPr>
            <w:tcW w:w="4957" w:type="dxa"/>
            <w:gridSpan w:val="2"/>
            <w:shd w:val="clear" w:color="auto" w:fill="auto"/>
            <w:vAlign w:val="center"/>
          </w:tcPr>
          <w:p w14:paraId="62C7A006" w14:textId="77777777" w:rsidR="002331FB" w:rsidRPr="00383506" w:rsidRDefault="002331FB" w:rsidP="006671E4">
            <w:pPr>
              <w:jc w:val="center"/>
            </w:pPr>
            <w:r w:rsidRPr="00383506">
              <w:t>С изолированными стояками</w:t>
            </w:r>
          </w:p>
        </w:tc>
        <w:tc>
          <w:tcPr>
            <w:tcW w:w="5157" w:type="dxa"/>
            <w:gridSpan w:val="2"/>
            <w:shd w:val="clear" w:color="auto" w:fill="auto"/>
            <w:vAlign w:val="center"/>
            <w:hideMark/>
          </w:tcPr>
          <w:p w14:paraId="1F52E6EA" w14:textId="77777777" w:rsidR="002331FB" w:rsidRPr="00383506" w:rsidRDefault="002331FB" w:rsidP="006671E4">
            <w:pPr>
              <w:jc w:val="center"/>
              <w:rPr>
                <w:snapToGrid w:val="0"/>
                <w:sz w:val="28"/>
                <w:szCs w:val="28"/>
              </w:rPr>
            </w:pPr>
            <w:r w:rsidRPr="00383506">
              <w:t>С неизолированными стояками</w:t>
            </w:r>
          </w:p>
        </w:tc>
      </w:tr>
      <w:tr w:rsidR="006671E4" w:rsidRPr="00383506" w14:paraId="2AFD06F2" w14:textId="77777777" w:rsidTr="006671E4">
        <w:trPr>
          <w:trHeight w:val="293"/>
        </w:trPr>
        <w:tc>
          <w:tcPr>
            <w:tcW w:w="2518" w:type="dxa"/>
            <w:shd w:val="clear" w:color="auto" w:fill="auto"/>
            <w:vAlign w:val="center"/>
            <w:hideMark/>
          </w:tcPr>
          <w:p w14:paraId="7B532FBD" w14:textId="77777777" w:rsidR="002331FB" w:rsidRPr="00383506" w:rsidRDefault="002331FB" w:rsidP="006671E4">
            <w:pPr>
              <w:jc w:val="center"/>
            </w:pPr>
            <w:r w:rsidRPr="00383506">
              <w:t>с полотенцесушителем</w:t>
            </w:r>
          </w:p>
        </w:tc>
        <w:tc>
          <w:tcPr>
            <w:tcW w:w="2439" w:type="dxa"/>
            <w:shd w:val="clear" w:color="auto" w:fill="auto"/>
            <w:vAlign w:val="center"/>
            <w:hideMark/>
          </w:tcPr>
          <w:p w14:paraId="415B565A" w14:textId="77777777" w:rsidR="002331FB" w:rsidRPr="00383506" w:rsidRDefault="002331FB" w:rsidP="006671E4">
            <w:pPr>
              <w:jc w:val="center"/>
            </w:pPr>
            <w:r w:rsidRPr="00383506">
              <w:t>без полотенцесушителя</w:t>
            </w:r>
          </w:p>
        </w:tc>
        <w:tc>
          <w:tcPr>
            <w:tcW w:w="2603" w:type="dxa"/>
            <w:shd w:val="clear" w:color="auto" w:fill="auto"/>
            <w:vAlign w:val="center"/>
            <w:hideMark/>
          </w:tcPr>
          <w:p w14:paraId="680C9BBA" w14:textId="77777777" w:rsidR="002331FB" w:rsidRPr="00383506" w:rsidRDefault="002331FB" w:rsidP="006671E4">
            <w:pPr>
              <w:jc w:val="center"/>
            </w:pPr>
            <w:r w:rsidRPr="00383506">
              <w:t>с полотенцесушителем</w:t>
            </w:r>
          </w:p>
        </w:tc>
        <w:tc>
          <w:tcPr>
            <w:tcW w:w="2554" w:type="dxa"/>
            <w:shd w:val="clear" w:color="auto" w:fill="auto"/>
            <w:vAlign w:val="center"/>
            <w:hideMark/>
          </w:tcPr>
          <w:p w14:paraId="46BF1107" w14:textId="77777777" w:rsidR="002331FB" w:rsidRPr="00383506" w:rsidRDefault="002331FB" w:rsidP="006671E4">
            <w:pPr>
              <w:jc w:val="center"/>
            </w:pPr>
            <w:r w:rsidRPr="00383506">
              <w:t>без полотенцесушителя</w:t>
            </w:r>
          </w:p>
        </w:tc>
      </w:tr>
      <w:tr w:rsidR="006671E4" w:rsidRPr="00383506" w14:paraId="202F7C44" w14:textId="77777777" w:rsidTr="006671E4">
        <w:trPr>
          <w:trHeight w:val="293"/>
        </w:trPr>
        <w:tc>
          <w:tcPr>
            <w:tcW w:w="2518" w:type="dxa"/>
            <w:shd w:val="clear" w:color="auto" w:fill="auto"/>
            <w:vAlign w:val="center"/>
          </w:tcPr>
          <w:p w14:paraId="48003DBE" w14:textId="77777777" w:rsidR="002331FB" w:rsidRPr="00383506" w:rsidRDefault="002331FB" w:rsidP="006671E4">
            <w:pPr>
              <w:jc w:val="center"/>
            </w:pPr>
            <w:r w:rsidRPr="00383506">
              <w:t>0,0544</w:t>
            </w:r>
          </w:p>
        </w:tc>
        <w:tc>
          <w:tcPr>
            <w:tcW w:w="2439" w:type="dxa"/>
            <w:shd w:val="clear" w:color="auto" w:fill="auto"/>
            <w:vAlign w:val="center"/>
          </w:tcPr>
          <w:p w14:paraId="4C4D74F8" w14:textId="77777777" w:rsidR="002331FB" w:rsidRPr="00383506" w:rsidRDefault="002331FB" w:rsidP="006671E4">
            <w:pPr>
              <w:jc w:val="center"/>
            </w:pPr>
            <w:r w:rsidRPr="00383506">
              <w:t>0,0536</w:t>
            </w:r>
          </w:p>
        </w:tc>
        <w:tc>
          <w:tcPr>
            <w:tcW w:w="2603" w:type="dxa"/>
            <w:shd w:val="clear" w:color="auto" w:fill="auto"/>
            <w:vAlign w:val="center"/>
          </w:tcPr>
          <w:p w14:paraId="528D2ADB" w14:textId="77777777" w:rsidR="002331FB" w:rsidRPr="00383506" w:rsidRDefault="002331FB" w:rsidP="006671E4">
            <w:pPr>
              <w:jc w:val="center"/>
            </w:pPr>
            <w:r w:rsidRPr="00383506">
              <w:t>0,0580</w:t>
            </w:r>
          </w:p>
        </w:tc>
        <w:tc>
          <w:tcPr>
            <w:tcW w:w="2554" w:type="dxa"/>
            <w:shd w:val="clear" w:color="auto" w:fill="auto"/>
            <w:vAlign w:val="center"/>
          </w:tcPr>
          <w:p w14:paraId="0CB1E875" w14:textId="77777777" w:rsidR="002331FB" w:rsidRPr="00383506" w:rsidRDefault="002331FB" w:rsidP="006671E4">
            <w:pPr>
              <w:jc w:val="center"/>
            </w:pPr>
            <w:r w:rsidRPr="00383506">
              <w:t>0,0548</w:t>
            </w:r>
          </w:p>
        </w:tc>
      </w:tr>
    </w:tbl>
    <w:p w14:paraId="58BEF32D" w14:textId="1A8FFB86" w:rsidR="002331FB" w:rsidRPr="00383506" w:rsidRDefault="002331FB" w:rsidP="002331FB">
      <w:pPr>
        <w:autoSpaceDE w:val="0"/>
        <w:autoSpaceDN w:val="0"/>
        <w:adjustRightInd w:val="0"/>
        <w:spacing w:line="360" w:lineRule="auto"/>
        <w:ind w:firstLine="540"/>
        <w:jc w:val="both"/>
        <w:outlineLvl w:val="1"/>
        <w:rPr>
          <w:sz w:val="28"/>
          <w:szCs w:val="28"/>
        </w:rPr>
      </w:pPr>
      <w:r w:rsidRPr="00383506">
        <w:rPr>
          <w:sz w:val="28"/>
          <w:szCs w:val="28"/>
        </w:rPr>
        <w:lastRenderedPageBreak/>
        <w:t>На основании вышеуказанного, эксперты предлагают принять тарифы на горячую воду в закрытой системе горячего водоснабжения на 2019-2023 год для ООО «КОТК» в следующем виде:</w:t>
      </w:r>
    </w:p>
    <w:p w14:paraId="20B1144E" w14:textId="4464B8E5" w:rsidR="002331FB" w:rsidRPr="00383506" w:rsidRDefault="002331FB" w:rsidP="002331FB">
      <w:pPr>
        <w:autoSpaceDE w:val="0"/>
        <w:autoSpaceDN w:val="0"/>
        <w:adjustRightInd w:val="0"/>
        <w:spacing w:line="360" w:lineRule="auto"/>
        <w:ind w:firstLine="540"/>
        <w:jc w:val="both"/>
        <w:outlineLvl w:val="1"/>
        <w:rPr>
          <w:sz w:val="28"/>
          <w:szCs w:val="28"/>
        </w:rPr>
      </w:pPr>
    </w:p>
    <w:p w14:paraId="67160ABF" w14:textId="53A72E42" w:rsidR="002331FB" w:rsidRPr="00383506" w:rsidRDefault="002331FB" w:rsidP="002331FB">
      <w:pPr>
        <w:autoSpaceDE w:val="0"/>
        <w:autoSpaceDN w:val="0"/>
        <w:adjustRightInd w:val="0"/>
        <w:spacing w:line="360" w:lineRule="auto"/>
        <w:ind w:firstLine="540"/>
        <w:jc w:val="both"/>
        <w:outlineLvl w:val="1"/>
        <w:rPr>
          <w:sz w:val="28"/>
          <w:szCs w:val="28"/>
        </w:rPr>
      </w:pPr>
    </w:p>
    <w:p w14:paraId="4FA670E5" w14:textId="3F45CFA4" w:rsidR="002331FB" w:rsidRPr="00383506" w:rsidRDefault="002331FB" w:rsidP="002331FB">
      <w:pPr>
        <w:autoSpaceDE w:val="0"/>
        <w:autoSpaceDN w:val="0"/>
        <w:adjustRightInd w:val="0"/>
        <w:spacing w:line="360" w:lineRule="auto"/>
        <w:ind w:firstLine="540"/>
        <w:jc w:val="both"/>
        <w:outlineLvl w:val="1"/>
        <w:rPr>
          <w:sz w:val="28"/>
          <w:szCs w:val="28"/>
        </w:rPr>
      </w:pPr>
    </w:p>
    <w:p w14:paraId="743BA73C" w14:textId="77777777" w:rsidR="002331FB" w:rsidRPr="00383506" w:rsidRDefault="002331FB" w:rsidP="002331FB">
      <w:pPr>
        <w:autoSpaceDE w:val="0"/>
        <w:autoSpaceDN w:val="0"/>
        <w:adjustRightInd w:val="0"/>
        <w:spacing w:line="360" w:lineRule="auto"/>
        <w:ind w:firstLine="540"/>
        <w:jc w:val="both"/>
        <w:outlineLvl w:val="1"/>
        <w:rPr>
          <w:sz w:val="28"/>
          <w:szCs w:val="28"/>
        </w:rPr>
      </w:pPr>
    </w:p>
    <w:p w14:paraId="3083E136" w14:textId="77777777" w:rsidR="002331FB" w:rsidRPr="00383506" w:rsidRDefault="002331FB" w:rsidP="002331FB">
      <w:pPr>
        <w:autoSpaceDE w:val="0"/>
        <w:autoSpaceDN w:val="0"/>
        <w:adjustRightInd w:val="0"/>
        <w:spacing w:line="360" w:lineRule="auto"/>
        <w:ind w:firstLine="540"/>
        <w:jc w:val="right"/>
        <w:outlineLvl w:val="1"/>
        <w:rPr>
          <w:sz w:val="28"/>
          <w:szCs w:val="28"/>
        </w:rPr>
      </w:pPr>
      <w:r w:rsidRPr="00383506">
        <w:rPr>
          <w:sz w:val="28"/>
          <w:szCs w:val="28"/>
        </w:rPr>
        <w:t>Таблица 5</w:t>
      </w:r>
    </w:p>
    <w:tbl>
      <w:tblPr>
        <w:tblW w:w="9945" w:type="dxa"/>
        <w:tblInd w:w="-572" w:type="dxa"/>
        <w:tblLook w:val="04A0" w:firstRow="1" w:lastRow="0" w:firstColumn="1" w:lastColumn="0" w:noHBand="0" w:noVBand="1"/>
      </w:tblPr>
      <w:tblGrid>
        <w:gridCol w:w="2972"/>
        <w:gridCol w:w="1048"/>
        <w:gridCol w:w="1042"/>
        <w:gridCol w:w="1058"/>
        <w:gridCol w:w="1057"/>
        <w:gridCol w:w="1246"/>
        <w:gridCol w:w="1522"/>
      </w:tblGrid>
      <w:tr w:rsidR="006671E4" w:rsidRPr="00383506" w14:paraId="24C1E2EB" w14:textId="77777777" w:rsidTr="006671E4">
        <w:trPr>
          <w:trHeight w:val="315"/>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63A29E" w14:textId="77777777" w:rsidR="002331FB" w:rsidRPr="00383506" w:rsidRDefault="002331FB" w:rsidP="00700C60">
            <w:pPr>
              <w:jc w:val="center"/>
            </w:pPr>
            <w:r w:rsidRPr="00383506">
              <w:t>Период</w:t>
            </w:r>
          </w:p>
        </w:tc>
        <w:tc>
          <w:tcPr>
            <w:tcW w:w="4205" w:type="dxa"/>
            <w:gridSpan w:val="4"/>
            <w:tcBorders>
              <w:top w:val="single" w:sz="4" w:space="0" w:color="auto"/>
              <w:left w:val="nil"/>
              <w:bottom w:val="single" w:sz="4" w:space="0" w:color="auto"/>
              <w:right w:val="single" w:sz="4" w:space="0" w:color="auto"/>
            </w:tcBorders>
            <w:shd w:val="clear" w:color="auto" w:fill="auto"/>
            <w:vAlign w:val="center"/>
            <w:hideMark/>
          </w:tcPr>
          <w:p w14:paraId="5F62649C" w14:textId="77777777" w:rsidR="002331FB" w:rsidRPr="00383506" w:rsidRDefault="002331FB" w:rsidP="00700C60">
            <w:pPr>
              <w:jc w:val="center"/>
            </w:pPr>
            <w:r w:rsidRPr="00383506">
              <w:t>Тариф на горячую воду для прочих потребителей, руб./ м</w:t>
            </w:r>
            <w:r w:rsidRPr="00383506">
              <w:rPr>
                <w:vertAlign w:val="superscript"/>
              </w:rPr>
              <w:t>3</w:t>
            </w:r>
            <w:r w:rsidRPr="00383506">
              <w:t xml:space="preserve"> (без НДС)</w:t>
            </w:r>
          </w:p>
        </w:tc>
        <w:tc>
          <w:tcPr>
            <w:tcW w:w="12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BA8D03" w14:textId="77777777" w:rsidR="002331FB" w:rsidRPr="00383506" w:rsidRDefault="002331FB" w:rsidP="00700C60">
            <w:pPr>
              <w:jc w:val="center"/>
            </w:pPr>
            <w:r w:rsidRPr="00383506">
              <w:t>Компо-нент на холодную воду, руб./м</w:t>
            </w:r>
            <w:proofErr w:type="gramStart"/>
            <w:r w:rsidRPr="00383506">
              <w:rPr>
                <w:vertAlign w:val="superscript"/>
              </w:rPr>
              <w:t>3</w:t>
            </w:r>
            <w:r w:rsidRPr="00383506">
              <w:t xml:space="preserve">  (</w:t>
            </w:r>
            <w:proofErr w:type="gramEnd"/>
            <w:r w:rsidRPr="00383506">
              <w:t>без НДС)</w:t>
            </w:r>
          </w:p>
        </w:tc>
        <w:tc>
          <w:tcPr>
            <w:tcW w:w="1522" w:type="dxa"/>
            <w:vMerge w:val="restart"/>
            <w:tcBorders>
              <w:top w:val="single" w:sz="4" w:space="0" w:color="auto"/>
              <w:left w:val="nil"/>
              <w:right w:val="single" w:sz="4" w:space="0" w:color="auto"/>
            </w:tcBorders>
            <w:shd w:val="clear" w:color="auto" w:fill="auto"/>
            <w:vAlign w:val="center"/>
          </w:tcPr>
          <w:p w14:paraId="7BC08BD8" w14:textId="77777777" w:rsidR="002331FB" w:rsidRPr="00383506" w:rsidRDefault="002331FB" w:rsidP="00700C60">
            <w:pPr>
              <w:jc w:val="center"/>
            </w:pPr>
            <w:r w:rsidRPr="00383506">
              <w:t>Компонент на тепловую энергию* руб./Гкал</w:t>
            </w:r>
          </w:p>
        </w:tc>
      </w:tr>
      <w:tr w:rsidR="006671E4" w:rsidRPr="00383506" w14:paraId="714C3BC2" w14:textId="77777777" w:rsidTr="006671E4">
        <w:trPr>
          <w:trHeight w:val="315"/>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3D2B182E" w14:textId="77777777" w:rsidR="002331FB" w:rsidRPr="00383506" w:rsidRDefault="002331FB" w:rsidP="00700C60"/>
        </w:tc>
        <w:tc>
          <w:tcPr>
            <w:tcW w:w="2090" w:type="dxa"/>
            <w:gridSpan w:val="2"/>
            <w:tcBorders>
              <w:top w:val="single" w:sz="4" w:space="0" w:color="auto"/>
              <w:left w:val="nil"/>
              <w:bottom w:val="single" w:sz="4" w:space="0" w:color="auto"/>
              <w:right w:val="single" w:sz="4" w:space="0" w:color="auto"/>
            </w:tcBorders>
            <w:shd w:val="clear" w:color="auto" w:fill="auto"/>
            <w:vAlign w:val="center"/>
            <w:hideMark/>
          </w:tcPr>
          <w:p w14:paraId="394B6923" w14:textId="77777777" w:rsidR="002331FB" w:rsidRPr="00383506" w:rsidRDefault="002331FB" w:rsidP="00700C60">
            <w:pPr>
              <w:jc w:val="center"/>
            </w:pPr>
            <w:r w:rsidRPr="00383506">
              <w:t>Изолированные стояки</w:t>
            </w:r>
          </w:p>
        </w:tc>
        <w:tc>
          <w:tcPr>
            <w:tcW w:w="2115" w:type="dxa"/>
            <w:gridSpan w:val="2"/>
            <w:tcBorders>
              <w:top w:val="single" w:sz="4" w:space="0" w:color="auto"/>
              <w:left w:val="nil"/>
              <w:bottom w:val="single" w:sz="4" w:space="0" w:color="auto"/>
              <w:right w:val="single" w:sz="4" w:space="0" w:color="auto"/>
            </w:tcBorders>
            <w:shd w:val="clear" w:color="auto" w:fill="auto"/>
            <w:vAlign w:val="center"/>
            <w:hideMark/>
          </w:tcPr>
          <w:p w14:paraId="1D0D480C" w14:textId="77777777" w:rsidR="002331FB" w:rsidRPr="00383506" w:rsidRDefault="002331FB" w:rsidP="00700C60">
            <w:pPr>
              <w:jc w:val="center"/>
            </w:pPr>
            <w:r w:rsidRPr="00383506">
              <w:t>Неизолированные стояки</w:t>
            </w:r>
          </w:p>
        </w:tc>
        <w:tc>
          <w:tcPr>
            <w:tcW w:w="1246" w:type="dxa"/>
            <w:vMerge/>
            <w:tcBorders>
              <w:top w:val="single" w:sz="4" w:space="0" w:color="auto"/>
              <w:left w:val="single" w:sz="4" w:space="0" w:color="auto"/>
              <w:bottom w:val="single" w:sz="4" w:space="0" w:color="auto"/>
              <w:right w:val="single" w:sz="4" w:space="0" w:color="auto"/>
            </w:tcBorders>
            <w:vAlign w:val="center"/>
            <w:hideMark/>
          </w:tcPr>
          <w:p w14:paraId="2191B028" w14:textId="77777777" w:rsidR="002331FB" w:rsidRPr="00383506" w:rsidRDefault="002331FB" w:rsidP="00700C60"/>
        </w:tc>
        <w:tc>
          <w:tcPr>
            <w:tcW w:w="1522" w:type="dxa"/>
            <w:vMerge/>
            <w:tcBorders>
              <w:left w:val="single" w:sz="4" w:space="0" w:color="auto"/>
              <w:right w:val="single" w:sz="4" w:space="0" w:color="auto"/>
            </w:tcBorders>
            <w:shd w:val="clear" w:color="auto" w:fill="auto"/>
            <w:vAlign w:val="center"/>
            <w:hideMark/>
          </w:tcPr>
          <w:p w14:paraId="6D1FA00E" w14:textId="77777777" w:rsidR="002331FB" w:rsidRPr="00383506" w:rsidRDefault="002331FB" w:rsidP="00700C60">
            <w:pPr>
              <w:jc w:val="center"/>
            </w:pPr>
          </w:p>
        </w:tc>
      </w:tr>
      <w:tr w:rsidR="006671E4" w:rsidRPr="00383506" w14:paraId="0C5B4A30" w14:textId="77777777" w:rsidTr="006671E4">
        <w:trPr>
          <w:trHeight w:val="1575"/>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149D794A" w14:textId="77777777" w:rsidR="002331FB" w:rsidRPr="00383506" w:rsidRDefault="002331FB" w:rsidP="00700C60"/>
        </w:tc>
        <w:tc>
          <w:tcPr>
            <w:tcW w:w="1048" w:type="dxa"/>
            <w:tcBorders>
              <w:top w:val="nil"/>
              <w:left w:val="nil"/>
              <w:bottom w:val="single" w:sz="4" w:space="0" w:color="auto"/>
              <w:right w:val="single" w:sz="4" w:space="0" w:color="auto"/>
            </w:tcBorders>
            <w:shd w:val="clear" w:color="auto" w:fill="auto"/>
            <w:vAlign w:val="center"/>
            <w:hideMark/>
          </w:tcPr>
          <w:p w14:paraId="7842D070" w14:textId="77777777" w:rsidR="002331FB" w:rsidRPr="00383506" w:rsidRDefault="002331FB" w:rsidP="00700C60">
            <w:pPr>
              <w:jc w:val="center"/>
            </w:pPr>
            <w:r w:rsidRPr="00383506">
              <w:t xml:space="preserve">с </w:t>
            </w:r>
            <w:proofErr w:type="gramStart"/>
            <w:r w:rsidRPr="00383506">
              <w:t>поло-тенце</w:t>
            </w:r>
            <w:proofErr w:type="gramEnd"/>
            <w:r w:rsidRPr="00383506">
              <w:t>-суши-телями</w:t>
            </w:r>
          </w:p>
        </w:tc>
        <w:tc>
          <w:tcPr>
            <w:tcW w:w="1042" w:type="dxa"/>
            <w:tcBorders>
              <w:top w:val="nil"/>
              <w:left w:val="nil"/>
              <w:bottom w:val="single" w:sz="4" w:space="0" w:color="auto"/>
              <w:right w:val="single" w:sz="4" w:space="0" w:color="auto"/>
            </w:tcBorders>
            <w:shd w:val="clear" w:color="auto" w:fill="auto"/>
            <w:vAlign w:val="center"/>
            <w:hideMark/>
          </w:tcPr>
          <w:p w14:paraId="3643609C" w14:textId="77777777" w:rsidR="002331FB" w:rsidRPr="00383506" w:rsidRDefault="002331FB" w:rsidP="00700C60">
            <w:pPr>
              <w:jc w:val="center"/>
            </w:pPr>
            <w:r w:rsidRPr="00383506">
              <w:t xml:space="preserve">без </w:t>
            </w:r>
            <w:proofErr w:type="gramStart"/>
            <w:r w:rsidRPr="00383506">
              <w:t>поло-тенце</w:t>
            </w:r>
            <w:proofErr w:type="gramEnd"/>
            <w:r w:rsidRPr="00383506">
              <w:t>-суши-теля</w:t>
            </w:r>
          </w:p>
        </w:tc>
        <w:tc>
          <w:tcPr>
            <w:tcW w:w="1058" w:type="dxa"/>
            <w:tcBorders>
              <w:top w:val="nil"/>
              <w:left w:val="nil"/>
              <w:bottom w:val="single" w:sz="4" w:space="0" w:color="auto"/>
              <w:right w:val="single" w:sz="4" w:space="0" w:color="auto"/>
            </w:tcBorders>
            <w:shd w:val="clear" w:color="auto" w:fill="auto"/>
            <w:vAlign w:val="center"/>
            <w:hideMark/>
          </w:tcPr>
          <w:p w14:paraId="51DE0754" w14:textId="77777777" w:rsidR="002331FB" w:rsidRPr="00383506" w:rsidRDefault="002331FB" w:rsidP="00700C60">
            <w:pPr>
              <w:jc w:val="center"/>
            </w:pPr>
            <w:r w:rsidRPr="00383506">
              <w:t xml:space="preserve">с </w:t>
            </w:r>
            <w:proofErr w:type="gramStart"/>
            <w:r w:rsidRPr="00383506">
              <w:t>поло-тенце</w:t>
            </w:r>
            <w:proofErr w:type="gramEnd"/>
            <w:r w:rsidRPr="00383506">
              <w:t>-суши-телями</w:t>
            </w:r>
          </w:p>
        </w:tc>
        <w:tc>
          <w:tcPr>
            <w:tcW w:w="1057" w:type="dxa"/>
            <w:tcBorders>
              <w:top w:val="nil"/>
              <w:left w:val="nil"/>
              <w:bottom w:val="single" w:sz="4" w:space="0" w:color="auto"/>
              <w:right w:val="single" w:sz="4" w:space="0" w:color="auto"/>
            </w:tcBorders>
            <w:shd w:val="clear" w:color="auto" w:fill="auto"/>
            <w:vAlign w:val="center"/>
            <w:hideMark/>
          </w:tcPr>
          <w:p w14:paraId="4DCC065E" w14:textId="77777777" w:rsidR="002331FB" w:rsidRPr="00383506" w:rsidRDefault="002331FB" w:rsidP="00700C60">
            <w:pPr>
              <w:jc w:val="center"/>
            </w:pPr>
            <w:r w:rsidRPr="00383506">
              <w:t xml:space="preserve">без </w:t>
            </w:r>
            <w:proofErr w:type="gramStart"/>
            <w:r w:rsidRPr="00383506">
              <w:t>поло-тенце</w:t>
            </w:r>
            <w:proofErr w:type="gramEnd"/>
            <w:r w:rsidRPr="00383506">
              <w:t>-суши-теля</w:t>
            </w:r>
          </w:p>
        </w:tc>
        <w:tc>
          <w:tcPr>
            <w:tcW w:w="1246" w:type="dxa"/>
            <w:vMerge/>
            <w:tcBorders>
              <w:top w:val="single" w:sz="4" w:space="0" w:color="auto"/>
              <w:left w:val="single" w:sz="4" w:space="0" w:color="auto"/>
              <w:bottom w:val="single" w:sz="4" w:space="0" w:color="auto"/>
              <w:right w:val="single" w:sz="4" w:space="0" w:color="auto"/>
            </w:tcBorders>
            <w:vAlign w:val="center"/>
            <w:hideMark/>
          </w:tcPr>
          <w:p w14:paraId="271D30B9" w14:textId="77777777" w:rsidR="002331FB" w:rsidRPr="00383506" w:rsidRDefault="002331FB" w:rsidP="00700C60"/>
        </w:tc>
        <w:tc>
          <w:tcPr>
            <w:tcW w:w="1522" w:type="dxa"/>
            <w:vMerge/>
            <w:tcBorders>
              <w:left w:val="single" w:sz="4" w:space="0" w:color="auto"/>
              <w:bottom w:val="single" w:sz="4" w:space="0" w:color="auto"/>
              <w:right w:val="single" w:sz="4" w:space="0" w:color="auto"/>
            </w:tcBorders>
            <w:vAlign w:val="center"/>
            <w:hideMark/>
          </w:tcPr>
          <w:p w14:paraId="25E2E441" w14:textId="77777777" w:rsidR="002331FB" w:rsidRPr="00383506" w:rsidRDefault="002331FB" w:rsidP="00700C60"/>
        </w:tc>
      </w:tr>
      <w:tr w:rsidR="006671E4" w:rsidRPr="00383506" w14:paraId="7C68AA23" w14:textId="77777777" w:rsidTr="006671E4">
        <w:trPr>
          <w:trHeight w:val="315"/>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539CC3C" w14:textId="77777777" w:rsidR="002331FB" w:rsidRPr="00383506" w:rsidRDefault="002331FB" w:rsidP="00700C60">
            <w:pPr>
              <w:jc w:val="center"/>
            </w:pPr>
            <w:r w:rsidRPr="00383506">
              <w:t>с 01.01.2019</w:t>
            </w:r>
          </w:p>
        </w:tc>
        <w:tc>
          <w:tcPr>
            <w:tcW w:w="1048" w:type="dxa"/>
            <w:tcBorders>
              <w:top w:val="nil"/>
              <w:left w:val="nil"/>
              <w:bottom w:val="single" w:sz="4" w:space="0" w:color="auto"/>
              <w:right w:val="single" w:sz="4" w:space="0" w:color="auto"/>
            </w:tcBorders>
            <w:shd w:val="clear" w:color="auto" w:fill="auto"/>
            <w:vAlign w:val="center"/>
            <w:hideMark/>
          </w:tcPr>
          <w:p w14:paraId="355CE780" w14:textId="77777777" w:rsidR="002331FB" w:rsidRPr="00383506" w:rsidRDefault="002331FB" w:rsidP="00700C60">
            <w:pPr>
              <w:jc w:val="center"/>
            </w:pPr>
            <w:r w:rsidRPr="00383506">
              <w:t>169,30</w:t>
            </w:r>
          </w:p>
        </w:tc>
        <w:tc>
          <w:tcPr>
            <w:tcW w:w="1042" w:type="dxa"/>
            <w:tcBorders>
              <w:top w:val="nil"/>
              <w:left w:val="nil"/>
              <w:bottom w:val="single" w:sz="4" w:space="0" w:color="auto"/>
              <w:right w:val="single" w:sz="4" w:space="0" w:color="auto"/>
            </w:tcBorders>
            <w:shd w:val="clear" w:color="auto" w:fill="auto"/>
            <w:vAlign w:val="center"/>
            <w:hideMark/>
          </w:tcPr>
          <w:p w14:paraId="4829DAD6" w14:textId="77777777" w:rsidR="002331FB" w:rsidRPr="00383506" w:rsidRDefault="002331FB" w:rsidP="00700C60">
            <w:pPr>
              <w:jc w:val="center"/>
            </w:pPr>
            <w:r w:rsidRPr="00383506">
              <w:t>167,21</w:t>
            </w:r>
          </w:p>
        </w:tc>
        <w:tc>
          <w:tcPr>
            <w:tcW w:w="1058" w:type="dxa"/>
            <w:tcBorders>
              <w:top w:val="nil"/>
              <w:left w:val="nil"/>
              <w:bottom w:val="single" w:sz="4" w:space="0" w:color="auto"/>
              <w:right w:val="single" w:sz="4" w:space="0" w:color="auto"/>
            </w:tcBorders>
            <w:shd w:val="clear" w:color="auto" w:fill="auto"/>
            <w:vAlign w:val="center"/>
            <w:hideMark/>
          </w:tcPr>
          <w:p w14:paraId="08BD2C92" w14:textId="77777777" w:rsidR="002331FB" w:rsidRPr="00383506" w:rsidRDefault="002331FB" w:rsidP="00700C60">
            <w:pPr>
              <w:jc w:val="center"/>
            </w:pPr>
            <w:r w:rsidRPr="00383506">
              <w:t>178,70</w:t>
            </w:r>
          </w:p>
        </w:tc>
        <w:tc>
          <w:tcPr>
            <w:tcW w:w="1057" w:type="dxa"/>
            <w:tcBorders>
              <w:top w:val="nil"/>
              <w:left w:val="nil"/>
              <w:bottom w:val="single" w:sz="4" w:space="0" w:color="auto"/>
              <w:right w:val="single" w:sz="4" w:space="0" w:color="auto"/>
            </w:tcBorders>
            <w:shd w:val="clear" w:color="auto" w:fill="auto"/>
            <w:vAlign w:val="center"/>
            <w:hideMark/>
          </w:tcPr>
          <w:p w14:paraId="5C6394EF" w14:textId="77777777" w:rsidR="002331FB" w:rsidRPr="00383506" w:rsidRDefault="002331FB" w:rsidP="00700C60">
            <w:pPr>
              <w:jc w:val="center"/>
            </w:pPr>
            <w:r w:rsidRPr="00383506">
              <w:t>170,35</w:t>
            </w:r>
          </w:p>
        </w:tc>
        <w:tc>
          <w:tcPr>
            <w:tcW w:w="1246" w:type="dxa"/>
            <w:tcBorders>
              <w:top w:val="nil"/>
              <w:left w:val="nil"/>
              <w:bottom w:val="single" w:sz="4" w:space="0" w:color="auto"/>
              <w:right w:val="single" w:sz="4" w:space="0" w:color="auto"/>
            </w:tcBorders>
            <w:shd w:val="clear" w:color="auto" w:fill="auto"/>
            <w:vAlign w:val="center"/>
            <w:hideMark/>
          </w:tcPr>
          <w:p w14:paraId="735581FE" w14:textId="77777777" w:rsidR="002331FB" w:rsidRPr="00383506" w:rsidRDefault="002331FB" w:rsidP="00700C60">
            <w:pPr>
              <w:jc w:val="center"/>
            </w:pPr>
            <w:r w:rsidRPr="00383506">
              <w:t>27,26</w:t>
            </w:r>
          </w:p>
        </w:tc>
        <w:tc>
          <w:tcPr>
            <w:tcW w:w="1522" w:type="dxa"/>
            <w:tcBorders>
              <w:top w:val="nil"/>
              <w:left w:val="nil"/>
              <w:bottom w:val="single" w:sz="4" w:space="0" w:color="auto"/>
              <w:right w:val="single" w:sz="4" w:space="0" w:color="auto"/>
            </w:tcBorders>
            <w:shd w:val="clear" w:color="auto" w:fill="auto"/>
            <w:vAlign w:val="center"/>
            <w:hideMark/>
          </w:tcPr>
          <w:p w14:paraId="3268E011" w14:textId="77777777" w:rsidR="002331FB" w:rsidRPr="00383506" w:rsidRDefault="002331FB" w:rsidP="00700C60">
            <w:pPr>
              <w:jc w:val="center"/>
            </w:pPr>
            <w:r w:rsidRPr="00383506">
              <w:t>2 611,14</w:t>
            </w:r>
          </w:p>
        </w:tc>
      </w:tr>
      <w:tr w:rsidR="006671E4" w:rsidRPr="00383506" w14:paraId="02D3EF33" w14:textId="77777777" w:rsidTr="006671E4">
        <w:trPr>
          <w:trHeight w:val="315"/>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654093C" w14:textId="77777777" w:rsidR="002331FB" w:rsidRPr="00383506" w:rsidRDefault="002331FB" w:rsidP="00700C60">
            <w:pPr>
              <w:jc w:val="center"/>
            </w:pPr>
            <w:r w:rsidRPr="00383506">
              <w:t>с 01.07.2019</w:t>
            </w:r>
          </w:p>
        </w:tc>
        <w:tc>
          <w:tcPr>
            <w:tcW w:w="1048" w:type="dxa"/>
            <w:tcBorders>
              <w:top w:val="nil"/>
              <w:left w:val="nil"/>
              <w:bottom w:val="single" w:sz="4" w:space="0" w:color="auto"/>
              <w:right w:val="single" w:sz="4" w:space="0" w:color="auto"/>
            </w:tcBorders>
            <w:shd w:val="clear" w:color="auto" w:fill="auto"/>
            <w:vAlign w:val="center"/>
            <w:hideMark/>
          </w:tcPr>
          <w:p w14:paraId="70F31AD6" w14:textId="77777777" w:rsidR="002331FB" w:rsidRPr="00383506" w:rsidRDefault="002331FB" w:rsidP="00700C60">
            <w:pPr>
              <w:jc w:val="center"/>
            </w:pPr>
            <w:r w:rsidRPr="00383506">
              <w:t>201,05</w:t>
            </w:r>
          </w:p>
        </w:tc>
        <w:tc>
          <w:tcPr>
            <w:tcW w:w="1042" w:type="dxa"/>
            <w:tcBorders>
              <w:top w:val="nil"/>
              <w:left w:val="nil"/>
              <w:bottom w:val="single" w:sz="4" w:space="0" w:color="auto"/>
              <w:right w:val="single" w:sz="4" w:space="0" w:color="auto"/>
            </w:tcBorders>
            <w:shd w:val="clear" w:color="auto" w:fill="auto"/>
            <w:vAlign w:val="center"/>
            <w:hideMark/>
          </w:tcPr>
          <w:p w14:paraId="39596DFE" w14:textId="77777777" w:rsidR="002331FB" w:rsidRPr="00383506" w:rsidRDefault="002331FB" w:rsidP="00700C60">
            <w:pPr>
              <w:jc w:val="center"/>
            </w:pPr>
            <w:r w:rsidRPr="00383506">
              <w:t>198,55</w:t>
            </w:r>
          </w:p>
        </w:tc>
        <w:tc>
          <w:tcPr>
            <w:tcW w:w="1058" w:type="dxa"/>
            <w:tcBorders>
              <w:top w:val="nil"/>
              <w:left w:val="nil"/>
              <w:bottom w:val="single" w:sz="4" w:space="0" w:color="auto"/>
              <w:right w:val="single" w:sz="4" w:space="0" w:color="auto"/>
            </w:tcBorders>
            <w:shd w:val="clear" w:color="auto" w:fill="auto"/>
            <w:vAlign w:val="center"/>
            <w:hideMark/>
          </w:tcPr>
          <w:p w14:paraId="36DD72A1" w14:textId="77777777" w:rsidR="002331FB" w:rsidRPr="00383506" w:rsidRDefault="002331FB" w:rsidP="00700C60">
            <w:pPr>
              <w:jc w:val="center"/>
            </w:pPr>
            <w:r w:rsidRPr="00383506">
              <w:t>212,33</w:t>
            </w:r>
          </w:p>
        </w:tc>
        <w:tc>
          <w:tcPr>
            <w:tcW w:w="1057" w:type="dxa"/>
            <w:tcBorders>
              <w:top w:val="nil"/>
              <w:left w:val="nil"/>
              <w:bottom w:val="single" w:sz="4" w:space="0" w:color="auto"/>
              <w:right w:val="single" w:sz="4" w:space="0" w:color="auto"/>
            </w:tcBorders>
            <w:shd w:val="clear" w:color="auto" w:fill="auto"/>
            <w:vAlign w:val="center"/>
            <w:hideMark/>
          </w:tcPr>
          <w:p w14:paraId="68835DA8" w14:textId="77777777" w:rsidR="002331FB" w:rsidRPr="00383506" w:rsidRDefault="002331FB" w:rsidP="00700C60">
            <w:pPr>
              <w:jc w:val="center"/>
            </w:pPr>
            <w:r w:rsidRPr="00383506">
              <w:t>202,31</w:t>
            </w:r>
          </w:p>
        </w:tc>
        <w:tc>
          <w:tcPr>
            <w:tcW w:w="1246" w:type="dxa"/>
            <w:tcBorders>
              <w:top w:val="nil"/>
              <w:left w:val="nil"/>
              <w:bottom w:val="single" w:sz="4" w:space="0" w:color="auto"/>
              <w:right w:val="single" w:sz="4" w:space="0" w:color="auto"/>
            </w:tcBorders>
            <w:shd w:val="clear" w:color="auto" w:fill="auto"/>
            <w:vAlign w:val="center"/>
            <w:hideMark/>
          </w:tcPr>
          <w:p w14:paraId="12ACE7B3" w14:textId="77777777" w:rsidR="002331FB" w:rsidRPr="00383506" w:rsidRDefault="002331FB" w:rsidP="00700C60">
            <w:pPr>
              <w:jc w:val="center"/>
            </w:pPr>
            <w:r w:rsidRPr="00383506">
              <w:t>30,60</w:t>
            </w:r>
          </w:p>
        </w:tc>
        <w:tc>
          <w:tcPr>
            <w:tcW w:w="1522" w:type="dxa"/>
            <w:tcBorders>
              <w:top w:val="nil"/>
              <w:left w:val="nil"/>
              <w:bottom w:val="single" w:sz="4" w:space="0" w:color="auto"/>
              <w:right w:val="single" w:sz="4" w:space="0" w:color="auto"/>
            </w:tcBorders>
            <w:shd w:val="clear" w:color="auto" w:fill="auto"/>
            <w:vAlign w:val="center"/>
            <w:hideMark/>
          </w:tcPr>
          <w:p w14:paraId="0E418690" w14:textId="77777777" w:rsidR="002331FB" w:rsidRPr="00383506" w:rsidRDefault="002331FB" w:rsidP="00700C60">
            <w:pPr>
              <w:jc w:val="center"/>
            </w:pPr>
            <w:r w:rsidRPr="00383506">
              <w:t>3 133,37</w:t>
            </w:r>
          </w:p>
        </w:tc>
      </w:tr>
      <w:tr w:rsidR="006671E4" w:rsidRPr="00383506" w14:paraId="72BB5632" w14:textId="77777777" w:rsidTr="006671E4">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178C2370" w14:textId="77777777" w:rsidR="002331FB" w:rsidRPr="00383506" w:rsidRDefault="002331FB" w:rsidP="00700C60">
            <w:pPr>
              <w:jc w:val="center"/>
            </w:pPr>
            <w:r w:rsidRPr="00383506">
              <w:t>с 01.01.2020</w:t>
            </w:r>
          </w:p>
        </w:tc>
        <w:tc>
          <w:tcPr>
            <w:tcW w:w="1048" w:type="dxa"/>
            <w:tcBorders>
              <w:top w:val="single" w:sz="4" w:space="0" w:color="auto"/>
              <w:left w:val="nil"/>
              <w:bottom w:val="single" w:sz="4" w:space="0" w:color="auto"/>
              <w:right w:val="single" w:sz="4" w:space="0" w:color="auto"/>
            </w:tcBorders>
            <w:shd w:val="clear" w:color="auto" w:fill="auto"/>
            <w:vAlign w:val="center"/>
          </w:tcPr>
          <w:p w14:paraId="76384419" w14:textId="77777777" w:rsidR="002331FB" w:rsidRPr="00383506" w:rsidRDefault="002331FB" w:rsidP="00700C60">
            <w:pPr>
              <w:jc w:val="center"/>
            </w:pPr>
            <w:r w:rsidRPr="00383506">
              <w:t>201,05</w:t>
            </w:r>
          </w:p>
        </w:tc>
        <w:tc>
          <w:tcPr>
            <w:tcW w:w="1042" w:type="dxa"/>
            <w:tcBorders>
              <w:top w:val="single" w:sz="4" w:space="0" w:color="auto"/>
              <w:left w:val="nil"/>
              <w:bottom w:val="single" w:sz="4" w:space="0" w:color="auto"/>
              <w:right w:val="single" w:sz="4" w:space="0" w:color="auto"/>
            </w:tcBorders>
            <w:shd w:val="clear" w:color="auto" w:fill="auto"/>
            <w:vAlign w:val="center"/>
          </w:tcPr>
          <w:p w14:paraId="67995DB4" w14:textId="77777777" w:rsidR="002331FB" w:rsidRPr="00383506" w:rsidRDefault="002331FB" w:rsidP="00700C60">
            <w:pPr>
              <w:jc w:val="center"/>
            </w:pPr>
            <w:r w:rsidRPr="00383506">
              <w:t>198,55</w:t>
            </w:r>
          </w:p>
        </w:tc>
        <w:tc>
          <w:tcPr>
            <w:tcW w:w="1058" w:type="dxa"/>
            <w:tcBorders>
              <w:top w:val="single" w:sz="4" w:space="0" w:color="auto"/>
              <w:left w:val="nil"/>
              <w:bottom w:val="single" w:sz="4" w:space="0" w:color="auto"/>
              <w:right w:val="single" w:sz="4" w:space="0" w:color="auto"/>
            </w:tcBorders>
            <w:shd w:val="clear" w:color="auto" w:fill="auto"/>
            <w:vAlign w:val="center"/>
          </w:tcPr>
          <w:p w14:paraId="01ACAE84" w14:textId="77777777" w:rsidR="002331FB" w:rsidRPr="00383506" w:rsidRDefault="002331FB" w:rsidP="00700C60">
            <w:pPr>
              <w:jc w:val="center"/>
            </w:pPr>
            <w:r w:rsidRPr="00383506">
              <w:t>212,33</w:t>
            </w:r>
          </w:p>
        </w:tc>
        <w:tc>
          <w:tcPr>
            <w:tcW w:w="1057" w:type="dxa"/>
            <w:tcBorders>
              <w:top w:val="single" w:sz="4" w:space="0" w:color="auto"/>
              <w:left w:val="nil"/>
              <w:bottom w:val="single" w:sz="4" w:space="0" w:color="auto"/>
              <w:right w:val="single" w:sz="4" w:space="0" w:color="auto"/>
            </w:tcBorders>
            <w:shd w:val="clear" w:color="auto" w:fill="auto"/>
            <w:vAlign w:val="center"/>
          </w:tcPr>
          <w:p w14:paraId="58AFB58C" w14:textId="77777777" w:rsidR="002331FB" w:rsidRPr="00383506" w:rsidRDefault="002331FB" w:rsidP="00700C60">
            <w:pPr>
              <w:jc w:val="center"/>
            </w:pPr>
            <w:r w:rsidRPr="00383506">
              <w:t>202,31</w:t>
            </w:r>
          </w:p>
        </w:tc>
        <w:tc>
          <w:tcPr>
            <w:tcW w:w="1246" w:type="dxa"/>
            <w:tcBorders>
              <w:top w:val="single" w:sz="4" w:space="0" w:color="auto"/>
              <w:left w:val="nil"/>
              <w:bottom w:val="single" w:sz="4" w:space="0" w:color="auto"/>
              <w:right w:val="single" w:sz="4" w:space="0" w:color="auto"/>
            </w:tcBorders>
            <w:shd w:val="clear" w:color="auto" w:fill="auto"/>
            <w:vAlign w:val="center"/>
          </w:tcPr>
          <w:p w14:paraId="67D4B385" w14:textId="77777777" w:rsidR="002331FB" w:rsidRPr="00383506" w:rsidRDefault="002331FB" w:rsidP="00700C60">
            <w:pPr>
              <w:jc w:val="center"/>
            </w:pPr>
            <w:r w:rsidRPr="00383506">
              <w:t>30,60</w:t>
            </w:r>
          </w:p>
        </w:tc>
        <w:tc>
          <w:tcPr>
            <w:tcW w:w="1522" w:type="dxa"/>
            <w:tcBorders>
              <w:top w:val="single" w:sz="4" w:space="0" w:color="auto"/>
              <w:left w:val="nil"/>
              <w:bottom w:val="single" w:sz="4" w:space="0" w:color="auto"/>
              <w:right w:val="single" w:sz="4" w:space="0" w:color="auto"/>
            </w:tcBorders>
            <w:shd w:val="clear" w:color="auto" w:fill="auto"/>
            <w:vAlign w:val="center"/>
          </w:tcPr>
          <w:p w14:paraId="65F7E93A" w14:textId="77777777" w:rsidR="002331FB" w:rsidRPr="00383506" w:rsidRDefault="002331FB" w:rsidP="00700C60">
            <w:pPr>
              <w:jc w:val="center"/>
            </w:pPr>
            <w:r w:rsidRPr="00383506">
              <w:t>3 133,37</w:t>
            </w:r>
          </w:p>
        </w:tc>
      </w:tr>
      <w:tr w:rsidR="006671E4" w:rsidRPr="00383506" w14:paraId="01B4F0CF" w14:textId="77777777" w:rsidTr="006671E4">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17E6AD3C" w14:textId="77777777" w:rsidR="002331FB" w:rsidRPr="00383506" w:rsidRDefault="002331FB" w:rsidP="00700C60">
            <w:pPr>
              <w:jc w:val="center"/>
            </w:pPr>
            <w:r w:rsidRPr="00383506">
              <w:t>с 01.07.2020</w:t>
            </w:r>
          </w:p>
        </w:tc>
        <w:tc>
          <w:tcPr>
            <w:tcW w:w="1048" w:type="dxa"/>
            <w:tcBorders>
              <w:top w:val="single" w:sz="4" w:space="0" w:color="auto"/>
              <w:left w:val="nil"/>
              <w:bottom w:val="single" w:sz="4" w:space="0" w:color="auto"/>
              <w:right w:val="single" w:sz="4" w:space="0" w:color="auto"/>
            </w:tcBorders>
            <w:shd w:val="clear" w:color="auto" w:fill="auto"/>
            <w:vAlign w:val="center"/>
          </w:tcPr>
          <w:p w14:paraId="07908E06" w14:textId="77777777" w:rsidR="002331FB" w:rsidRPr="00383506" w:rsidRDefault="002331FB" w:rsidP="00700C60">
            <w:pPr>
              <w:jc w:val="center"/>
            </w:pPr>
            <w:r w:rsidRPr="00383506">
              <w:t>198,92</w:t>
            </w:r>
          </w:p>
        </w:tc>
        <w:tc>
          <w:tcPr>
            <w:tcW w:w="1042" w:type="dxa"/>
            <w:tcBorders>
              <w:top w:val="single" w:sz="4" w:space="0" w:color="auto"/>
              <w:left w:val="nil"/>
              <w:bottom w:val="single" w:sz="4" w:space="0" w:color="auto"/>
              <w:right w:val="single" w:sz="4" w:space="0" w:color="auto"/>
            </w:tcBorders>
            <w:shd w:val="clear" w:color="auto" w:fill="auto"/>
            <w:vAlign w:val="center"/>
          </w:tcPr>
          <w:p w14:paraId="4FA52AA2" w14:textId="77777777" w:rsidR="002331FB" w:rsidRPr="00383506" w:rsidRDefault="002331FB" w:rsidP="00700C60">
            <w:pPr>
              <w:jc w:val="center"/>
            </w:pPr>
            <w:r w:rsidRPr="00383506">
              <w:t>196,46</w:t>
            </w:r>
          </w:p>
        </w:tc>
        <w:tc>
          <w:tcPr>
            <w:tcW w:w="1058" w:type="dxa"/>
            <w:tcBorders>
              <w:top w:val="single" w:sz="4" w:space="0" w:color="auto"/>
              <w:left w:val="nil"/>
              <w:bottom w:val="single" w:sz="4" w:space="0" w:color="auto"/>
              <w:right w:val="single" w:sz="4" w:space="0" w:color="auto"/>
            </w:tcBorders>
            <w:shd w:val="clear" w:color="auto" w:fill="auto"/>
            <w:vAlign w:val="center"/>
          </w:tcPr>
          <w:p w14:paraId="0E617A5F" w14:textId="77777777" w:rsidR="002331FB" w:rsidRPr="00383506" w:rsidRDefault="002331FB" w:rsidP="00700C60">
            <w:pPr>
              <w:jc w:val="center"/>
            </w:pPr>
            <w:r w:rsidRPr="00383506">
              <w:t>209,98</w:t>
            </w:r>
          </w:p>
        </w:tc>
        <w:tc>
          <w:tcPr>
            <w:tcW w:w="1057" w:type="dxa"/>
            <w:tcBorders>
              <w:top w:val="single" w:sz="4" w:space="0" w:color="auto"/>
              <w:left w:val="nil"/>
              <w:bottom w:val="single" w:sz="4" w:space="0" w:color="auto"/>
              <w:right w:val="single" w:sz="4" w:space="0" w:color="auto"/>
            </w:tcBorders>
            <w:shd w:val="clear" w:color="auto" w:fill="auto"/>
            <w:vAlign w:val="center"/>
          </w:tcPr>
          <w:p w14:paraId="4CA0491B" w14:textId="77777777" w:rsidR="002331FB" w:rsidRPr="00383506" w:rsidRDefault="002331FB" w:rsidP="00700C60">
            <w:pPr>
              <w:jc w:val="center"/>
            </w:pPr>
            <w:r w:rsidRPr="00383506">
              <w:t>200,15</w:t>
            </w:r>
          </w:p>
        </w:tc>
        <w:tc>
          <w:tcPr>
            <w:tcW w:w="1246" w:type="dxa"/>
            <w:tcBorders>
              <w:top w:val="single" w:sz="4" w:space="0" w:color="auto"/>
              <w:left w:val="nil"/>
              <w:bottom w:val="single" w:sz="4" w:space="0" w:color="auto"/>
              <w:right w:val="single" w:sz="4" w:space="0" w:color="auto"/>
            </w:tcBorders>
            <w:shd w:val="clear" w:color="auto" w:fill="auto"/>
            <w:vAlign w:val="center"/>
          </w:tcPr>
          <w:p w14:paraId="3C216C4C" w14:textId="77777777" w:rsidR="002331FB" w:rsidRPr="00383506" w:rsidRDefault="002331FB" w:rsidP="00700C60">
            <w:pPr>
              <w:jc w:val="center"/>
            </w:pPr>
            <w:r w:rsidRPr="00383506">
              <w:t>31,82</w:t>
            </w:r>
          </w:p>
        </w:tc>
        <w:tc>
          <w:tcPr>
            <w:tcW w:w="1522" w:type="dxa"/>
            <w:tcBorders>
              <w:top w:val="single" w:sz="4" w:space="0" w:color="auto"/>
              <w:left w:val="nil"/>
              <w:bottom w:val="single" w:sz="4" w:space="0" w:color="auto"/>
              <w:right w:val="single" w:sz="4" w:space="0" w:color="auto"/>
            </w:tcBorders>
            <w:shd w:val="clear" w:color="auto" w:fill="auto"/>
            <w:vAlign w:val="center"/>
          </w:tcPr>
          <w:p w14:paraId="69447121" w14:textId="77777777" w:rsidR="002331FB" w:rsidRPr="00383506" w:rsidRDefault="002331FB" w:rsidP="00700C60">
            <w:pPr>
              <w:jc w:val="center"/>
            </w:pPr>
            <w:r w:rsidRPr="00383506">
              <w:t>3 071,60</w:t>
            </w:r>
          </w:p>
        </w:tc>
      </w:tr>
      <w:tr w:rsidR="006671E4" w:rsidRPr="00383506" w14:paraId="64630ECC" w14:textId="77777777" w:rsidTr="006671E4">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1586E54E" w14:textId="77777777" w:rsidR="002331FB" w:rsidRPr="00383506" w:rsidRDefault="002331FB" w:rsidP="00700C60">
            <w:pPr>
              <w:jc w:val="center"/>
            </w:pPr>
            <w:r w:rsidRPr="00383506">
              <w:t>с 01.01.2021</w:t>
            </w:r>
          </w:p>
        </w:tc>
        <w:tc>
          <w:tcPr>
            <w:tcW w:w="1048" w:type="dxa"/>
            <w:tcBorders>
              <w:top w:val="single" w:sz="4" w:space="0" w:color="auto"/>
              <w:left w:val="nil"/>
              <w:bottom w:val="single" w:sz="4" w:space="0" w:color="auto"/>
              <w:right w:val="single" w:sz="4" w:space="0" w:color="auto"/>
            </w:tcBorders>
            <w:shd w:val="clear" w:color="auto" w:fill="auto"/>
            <w:vAlign w:val="center"/>
          </w:tcPr>
          <w:p w14:paraId="7317AC57" w14:textId="77777777" w:rsidR="002331FB" w:rsidRPr="00383506" w:rsidRDefault="002331FB" w:rsidP="00700C60">
            <w:pPr>
              <w:jc w:val="center"/>
            </w:pPr>
            <w:r w:rsidRPr="00383506">
              <w:t>198,92</w:t>
            </w:r>
          </w:p>
        </w:tc>
        <w:tc>
          <w:tcPr>
            <w:tcW w:w="1042" w:type="dxa"/>
            <w:tcBorders>
              <w:top w:val="single" w:sz="4" w:space="0" w:color="auto"/>
              <w:left w:val="nil"/>
              <w:bottom w:val="single" w:sz="4" w:space="0" w:color="auto"/>
              <w:right w:val="single" w:sz="4" w:space="0" w:color="auto"/>
            </w:tcBorders>
            <w:shd w:val="clear" w:color="auto" w:fill="auto"/>
            <w:vAlign w:val="center"/>
          </w:tcPr>
          <w:p w14:paraId="6E3B6FA0" w14:textId="77777777" w:rsidR="002331FB" w:rsidRPr="00383506" w:rsidRDefault="002331FB" w:rsidP="00700C60">
            <w:pPr>
              <w:jc w:val="center"/>
            </w:pPr>
            <w:r w:rsidRPr="00383506">
              <w:t>196,46</w:t>
            </w:r>
          </w:p>
        </w:tc>
        <w:tc>
          <w:tcPr>
            <w:tcW w:w="1058" w:type="dxa"/>
            <w:tcBorders>
              <w:top w:val="single" w:sz="4" w:space="0" w:color="auto"/>
              <w:left w:val="nil"/>
              <w:bottom w:val="single" w:sz="4" w:space="0" w:color="auto"/>
              <w:right w:val="single" w:sz="4" w:space="0" w:color="auto"/>
            </w:tcBorders>
            <w:shd w:val="clear" w:color="auto" w:fill="auto"/>
            <w:vAlign w:val="center"/>
          </w:tcPr>
          <w:p w14:paraId="79364E39" w14:textId="77777777" w:rsidR="002331FB" w:rsidRPr="00383506" w:rsidRDefault="002331FB" w:rsidP="00700C60">
            <w:pPr>
              <w:jc w:val="center"/>
            </w:pPr>
            <w:r w:rsidRPr="00383506">
              <w:t>209,98</w:t>
            </w:r>
          </w:p>
        </w:tc>
        <w:tc>
          <w:tcPr>
            <w:tcW w:w="1057" w:type="dxa"/>
            <w:tcBorders>
              <w:top w:val="single" w:sz="4" w:space="0" w:color="auto"/>
              <w:left w:val="nil"/>
              <w:bottom w:val="single" w:sz="4" w:space="0" w:color="auto"/>
              <w:right w:val="single" w:sz="4" w:space="0" w:color="auto"/>
            </w:tcBorders>
            <w:shd w:val="clear" w:color="auto" w:fill="auto"/>
            <w:vAlign w:val="center"/>
          </w:tcPr>
          <w:p w14:paraId="3363DFB6" w14:textId="77777777" w:rsidR="002331FB" w:rsidRPr="00383506" w:rsidRDefault="002331FB" w:rsidP="00700C60">
            <w:pPr>
              <w:jc w:val="center"/>
            </w:pPr>
            <w:r w:rsidRPr="00383506">
              <w:t>200,15</w:t>
            </w:r>
          </w:p>
        </w:tc>
        <w:tc>
          <w:tcPr>
            <w:tcW w:w="1246" w:type="dxa"/>
            <w:tcBorders>
              <w:top w:val="single" w:sz="4" w:space="0" w:color="auto"/>
              <w:left w:val="nil"/>
              <w:bottom w:val="single" w:sz="4" w:space="0" w:color="auto"/>
              <w:right w:val="single" w:sz="4" w:space="0" w:color="auto"/>
            </w:tcBorders>
            <w:shd w:val="clear" w:color="auto" w:fill="auto"/>
            <w:vAlign w:val="center"/>
          </w:tcPr>
          <w:p w14:paraId="198A1E77" w14:textId="77777777" w:rsidR="002331FB" w:rsidRPr="00383506" w:rsidRDefault="002331FB" w:rsidP="00700C60">
            <w:pPr>
              <w:jc w:val="center"/>
            </w:pPr>
            <w:r w:rsidRPr="00383506">
              <w:t>31,82</w:t>
            </w:r>
          </w:p>
        </w:tc>
        <w:tc>
          <w:tcPr>
            <w:tcW w:w="1522" w:type="dxa"/>
            <w:tcBorders>
              <w:top w:val="single" w:sz="4" w:space="0" w:color="auto"/>
              <w:left w:val="nil"/>
              <w:bottom w:val="single" w:sz="4" w:space="0" w:color="auto"/>
              <w:right w:val="single" w:sz="4" w:space="0" w:color="auto"/>
            </w:tcBorders>
            <w:shd w:val="clear" w:color="auto" w:fill="auto"/>
            <w:vAlign w:val="center"/>
          </w:tcPr>
          <w:p w14:paraId="62BF6A6F" w14:textId="77777777" w:rsidR="002331FB" w:rsidRPr="00383506" w:rsidRDefault="002331FB" w:rsidP="00700C60">
            <w:pPr>
              <w:jc w:val="center"/>
            </w:pPr>
            <w:r w:rsidRPr="00383506">
              <w:t>3 071,60</w:t>
            </w:r>
          </w:p>
        </w:tc>
      </w:tr>
      <w:tr w:rsidR="006671E4" w:rsidRPr="00383506" w14:paraId="1B7C0E0D" w14:textId="77777777" w:rsidTr="006671E4">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473B8638" w14:textId="77777777" w:rsidR="002331FB" w:rsidRPr="00383506" w:rsidRDefault="002331FB" w:rsidP="00700C60">
            <w:pPr>
              <w:jc w:val="center"/>
            </w:pPr>
            <w:r w:rsidRPr="00383506">
              <w:t>с 01.07.2021</w:t>
            </w:r>
          </w:p>
        </w:tc>
        <w:tc>
          <w:tcPr>
            <w:tcW w:w="1048" w:type="dxa"/>
            <w:tcBorders>
              <w:top w:val="single" w:sz="4" w:space="0" w:color="auto"/>
              <w:left w:val="nil"/>
              <w:bottom w:val="single" w:sz="4" w:space="0" w:color="auto"/>
              <w:right w:val="single" w:sz="4" w:space="0" w:color="auto"/>
            </w:tcBorders>
            <w:shd w:val="clear" w:color="auto" w:fill="auto"/>
            <w:vAlign w:val="center"/>
          </w:tcPr>
          <w:p w14:paraId="5198F194" w14:textId="77777777" w:rsidR="002331FB" w:rsidRPr="00383506" w:rsidRDefault="002331FB" w:rsidP="00700C60">
            <w:pPr>
              <w:jc w:val="center"/>
            </w:pPr>
            <w:r w:rsidRPr="00383506">
              <w:t>200,81</w:t>
            </w:r>
          </w:p>
        </w:tc>
        <w:tc>
          <w:tcPr>
            <w:tcW w:w="1042" w:type="dxa"/>
            <w:tcBorders>
              <w:top w:val="single" w:sz="4" w:space="0" w:color="auto"/>
              <w:left w:val="nil"/>
              <w:bottom w:val="single" w:sz="4" w:space="0" w:color="auto"/>
              <w:right w:val="single" w:sz="4" w:space="0" w:color="auto"/>
            </w:tcBorders>
            <w:shd w:val="clear" w:color="auto" w:fill="auto"/>
            <w:vAlign w:val="center"/>
          </w:tcPr>
          <w:p w14:paraId="73788F6F" w14:textId="77777777" w:rsidR="002331FB" w:rsidRPr="00383506" w:rsidRDefault="002331FB" w:rsidP="00700C60">
            <w:pPr>
              <w:jc w:val="center"/>
            </w:pPr>
            <w:r w:rsidRPr="00383506">
              <w:t>198,34</w:t>
            </w:r>
          </w:p>
        </w:tc>
        <w:tc>
          <w:tcPr>
            <w:tcW w:w="1058" w:type="dxa"/>
            <w:tcBorders>
              <w:top w:val="single" w:sz="4" w:space="0" w:color="auto"/>
              <w:left w:val="nil"/>
              <w:bottom w:val="single" w:sz="4" w:space="0" w:color="auto"/>
              <w:right w:val="single" w:sz="4" w:space="0" w:color="auto"/>
            </w:tcBorders>
            <w:shd w:val="clear" w:color="auto" w:fill="auto"/>
            <w:vAlign w:val="center"/>
          </w:tcPr>
          <w:p w14:paraId="732378E7" w14:textId="77777777" w:rsidR="002331FB" w:rsidRPr="00383506" w:rsidRDefault="002331FB" w:rsidP="00700C60">
            <w:pPr>
              <w:jc w:val="center"/>
            </w:pPr>
            <w:r w:rsidRPr="00383506">
              <w:t>211,90</w:t>
            </w:r>
          </w:p>
        </w:tc>
        <w:tc>
          <w:tcPr>
            <w:tcW w:w="1057" w:type="dxa"/>
            <w:tcBorders>
              <w:top w:val="single" w:sz="4" w:space="0" w:color="auto"/>
              <w:left w:val="nil"/>
              <w:bottom w:val="single" w:sz="4" w:space="0" w:color="auto"/>
              <w:right w:val="single" w:sz="4" w:space="0" w:color="auto"/>
            </w:tcBorders>
            <w:shd w:val="clear" w:color="auto" w:fill="auto"/>
            <w:vAlign w:val="center"/>
          </w:tcPr>
          <w:p w14:paraId="32E21F31" w14:textId="77777777" w:rsidR="002331FB" w:rsidRPr="00383506" w:rsidRDefault="002331FB" w:rsidP="00700C60">
            <w:pPr>
              <w:jc w:val="center"/>
            </w:pPr>
            <w:r w:rsidRPr="00383506">
              <w:t>202,04</w:t>
            </w:r>
          </w:p>
        </w:tc>
        <w:tc>
          <w:tcPr>
            <w:tcW w:w="1246" w:type="dxa"/>
            <w:tcBorders>
              <w:top w:val="single" w:sz="4" w:space="0" w:color="auto"/>
              <w:left w:val="nil"/>
              <w:bottom w:val="single" w:sz="4" w:space="0" w:color="auto"/>
              <w:right w:val="single" w:sz="4" w:space="0" w:color="auto"/>
            </w:tcBorders>
            <w:shd w:val="clear" w:color="auto" w:fill="auto"/>
            <w:vAlign w:val="center"/>
          </w:tcPr>
          <w:p w14:paraId="27D37C96" w14:textId="77777777" w:rsidR="002331FB" w:rsidRPr="00383506" w:rsidRDefault="002331FB" w:rsidP="00700C60">
            <w:pPr>
              <w:jc w:val="center"/>
            </w:pPr>
            <w:r w:rsidRPr="00383506">
              <w:t>33,10</w:t>
            </w:r>
          </w:p>
        </w:tc>
        <w:tc>
          <w:tcPr>
            <w:tcW w:w="1522" w:type="dxa"/>
            <w:tcBorders>
              <w:top w:val="single" w:sz="4" w:space="0" w:color="auto"/>
              <w:left w:val="nil"/>
              <w:bottom w:val="single" w:sz="4" w:space="0" w:color="auto"/>
              <w:right w:val="single" w:sz="4" w:space="0" w:color="auto"/>
            </w:tcBorders>
            <w:shd w:val="clear" w:color="auto" w:fill="auto"/>
            <w:vAlign w:val="center"/>
          </w:tcPr>
          <w:p w14:paraId="775F3B8A" w14:textId="77777777" w:rsidR="002331FB" w:rsidRPr="00383506" w:rsidRDefault="002331FB" w:rsidP="00700C60">
            <w:pPr>
              <w:jc w:val="center"/>
            </w:pPr>
            <w:r w:rsidRPr="00383506">
              <w:t>3 082,91</w:t>
            </w:r>
          </w:p>
        </w:tc>
      </w:tr>
      <w:tr w:rsidR="006671E4" w:rsidRPr="00383506" w14:paraId="63E90D21" w14:textId="77777777" w:rsidTr="006671E4">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0133D860" w14:textId="77777777" w:rsidR="002331FB" w:rsidRPr="00383506" w:rsidRDefault="002331FB" w:rsidP="00700C60">
            <w:pPr>
              <w:jc w:val="center"/>
            </w:pPr>
            <w:r w:rsidRPr="00383506">
              <w:t>с 01.01.2022</w:t>
            </w:r>
          </w:p>
        </w:tc>
        <w:tc>
          <w:tcPr>
            <w:tcW w:w="1048" w:type="dxa"/>
            <w:tcBorders>
              <w:top w:val="single" w:sz="4" w:space="0" w:color="auto"/>
              <w:left w:val="nil"/>
              <w:bottom w:val="single" w:sz="4" w:space="0" w:color="auto"/>
              <w:right w:val="single" w:sz="4" w:space="0" w:color="auto"/>
            </w:tcBorders>
            <w:shd w:val="clear" w:color="auto" w:fill="auto"/>
            <w:vAlign w:val="center"/>
          </w:tcPr>
          <w:p w14:paraId="3D009193" w14:textId="77777777" w:rsidR="002331FB" w:rsidRPr="00383506" w:rsidRDefault="002331FB" w:rsidP="00700C60">
            <w:pPr>
              <w:jc w:val="center"/>
            </w:pPr>
            <w:r w:rsidRPr="00383506">
              <w:t>200,81</w:t>
            </w:r>
          </w:p>
        </w:tc>
        <w:tc>
          <w:tcPr>
            <w:tcW w:w="1042" w:type="dxa"/>
            <w:tcBorders>
              <w:top w:val="single" w:sz="4" w:space="0" w:color="auto"/>
              <w:left w:val="nil"/>
              <w:bottom w:val="single" w:sz="4" w:space="0" w:color="auto"/>
              <w:right w:val="single" w:sz="4" w:space="0" w:color="auto"/>
            </w:tcBorders>
            <w:shd w:val="clear" w:color="auto" w:fill="auto"/>
            <w:vAlign w:val="center"/>
          </w:tcPr>
          <w:p w14:paraId="59DD7ECE" w14:textId="77777777" w:rsidR="002331FB" w:rsidRPr="00383506" w:rsidRDefault="002331FB" w:rsidP="00700C60">
            <w:pPr>
              <w:jc w:val="center"/>
            </w:pPr>
            <w:r w:rsidRPr="00383506">
              <w:t>198,34</w:t>
            </w:r>
          </w:p>
        </w:tc>
        <w:tc>
          <w:tcPr>
            <w:tcW w:w="1058" w:type="dxa"/>
            <w:tcBorders>
              <w:top w:val="single" w:sz="4" w:space="0" w:color="auto"/>
              <w:left w:val="nil"/>
              <w:bottom w:val="single" w:sz="4" w:space="0" w:color="auto"/>
              <w:right w:val="single" w:sz="4" w:space="0" w:color="auto"/>
            </w:tcBorders>
            <w:shd w:val="clear" w:color="auto" w:fill="auto"/>
            <w:vAlign w:val="center"/>
          </w:tcPr>
          <w:p w14:paraId="2156984D" w14:textId="77777777" w:rsidR="002331FB" w:rsidRPr="00383506" w:rsidRDefault="002331FB" w:rsidP="00700C60">
            <w:pPr>
              <w:jc w:val="center"/>
            </w:pPr>
            <w:r w:rsidRPr="00383506">
              <w:t>211,90</w:t>
            </w:r>
          </w:p>
        </w:tc>
        <w:tc>
          <w:tcPr>
            <w:tcW w:w="1057" w:type="dxa"/>
            <w:tcBorders>
              <w:top w:val="single" w:sz="4" w:space="0" w:color="auto"/>
              <w:left w:val="nil"/>
              <w:bottom w:val="single" w:sz="4" w:space="0" w:color="auto"/>
              <w:right w:val="single" w:sz="4" w:space="0" w:color="auto"/>
            </w:tcBorders>
            <w:shd w:val="clear" w:color="auto" w:fill="auto"/>
            <w:vAlign w:val="center"/>
          </w:tcPr>
          <w:p w14:paraId="121D984B" w14:textId="77777777" w:rsidR="002331FB" w:rsidRPr="00383506" w:rsidRDefault="002331FB" w:rsidP="00700C60">
            <w:pPr>
              <w:jc w:val="center"/>
            </w:pPr>
            <w:r w:rsidRPr="00383506">
              <w:t>202,04</w:t>
            </w:r>
          </w:p>
        </w:tc>
        <w:tc>
          <w:tcPr>
            <w:tcW w:w="1246" w:type="dxa"/>
            <w:tcBorders>
              <w:top w:val="single" w:sz="4" w:space="0" w:color="auto"/>
              <w:left w:val="nil"/>
              <w:bottom w:val="single" w:sz="4" w:space="0" w:color="auto"/>
              <w:right w:val="single" w:sz="4" w:space="0" w:color="auto"/>
            </w:tcBorders>
            <w:shd w:val="clear" w:color="auto" w:fill="auto"/>
            <w:vAlign w:val="center"/>
          </w:tcPr>
          <w:p w14:paraId="14683251" w14:textId="77777777" w:rsidR="002331FB" w:rsidRPr="00383506" w:rsidRDefault="002331FB" w:rsidP="00700C60">
            <w:pPr>
              <w:jc w:val="center"/>
            </w:pPr>
            <w:r w:rsidRPr="00383506">
              <w:t>33,10</w:t>
            </w:r>
          </w:p>
        </w:tc>
        <w:tc>
          <w:tcPr>
            <w:tcW w:w="1522" w:type="dxa"/>
            <w:tcBorders>
              <w:top w:val="single" w:sz="4" w:space="0" w:color="auto"/>
              <w:left w:val="nil"/>
              <w:bottom w:val="single" w:sz="4" w:space="0" w:color="auto"/>
              <w:right w:val="single" w:sz="4" w:space="0" w:color="auto"/>
            </w:tcBorders>
            <w:shd w:val="clear" w:color="auto" w:fill="auto"/>
            <w:vAlign w:val="center"/>
          </w:tcPr>
          <w:p w14:paraId="7C5F0252" w14:textId="77777777" w:rsidR="002331FB" w:rsidRPr="00383506" w:rsidRDefault="002331FB" w:rsidP="00700C60">
            <w:pPr>
              <w:jc w:val="center"/>
            </w:pPr>
            <w:r w:rsidRPr="00383506">
              <w:t>3 082,91</w:t>
            </w:r>
          </w:p>
        </w:tc>
      </w:tr>
      <w:tr w:rsidR="006671E4" w:rsidRPr="00383506" w14:paraId="59DE3150" w14:textId="77777777" w:rsidTr="006671E4">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7EA9A93D" w14:textId="77777777" w:rsidR="002331FB" w:rsidRPr="00383506" w:rsidRDefault="002331FB" w:rsidP="00700C60">
            <w:pPr>
              <w:jc w:val="center"/>
            </w:pPr>
            <w:r w:rsidRPr="00383506">
              <w:t>с 01.07.2022</w:t>
            </w:r>
          </w:p>
        </w:tc>
        <w:tc>
          <w:tcPr>
            <w:tcW w:w="1048" w:type="dxa"/>
            <w:tcBorders>
              <w:top w:val="single" w:sz="4" w:space="0" w:color="auto"/>
              <w:left w:val="nil"/>
              <w:bottom w:val="single" w:sz="4" w:space="0" w:color="auto"/>
              <w:right w:val="single" w:sz="4" w:space="0" w:color="auto"/>
            </w:tcBorders>
            <w:shd w:val="clear" w:color="auto" w:fill="auto"/>
            <w:vAlign w:val="center"/>
          </w:tcPr>
          <w:p w14:paraId="4DCE8BD6" w14:textId="77777777" w:rsidR="002331FB" w:rsidRPr="00383506" w:rsidRDefault="002331FB" w:rsidP="00700C60">
            <w:pPr>
              <w:jc w:val="center"/>
            </w:pPr>
            <w:r w:rsidRPr="00383506">
              <w:t>212,68</w:t>
            </w:r>
          </w:p>
        </w:tc>
        <w:tc>
          <w:tcPr>
            <w:tcW w:w="1042" w:type="dxa"/>
            <w:tcBorders>
              <w:top w:val="single" w:sz="4" w:space="0" w:color="auto"/>
              <w:left w:val="nil"/>
              <w:bottom w:val="single" w:sz="4" w:space="0" w:color="auto"/>
              <w:right w:val="single" w:sz="4" w:space="0" w:color="auto"/>
            </w:tcBorders>
            <w:shd w:val="clear" w:color="auto" w:fill="auto"/>
            <w:vAlign w:val="center"/>
          </w:tcPr>
          <w:p w14:paraId="07D76231" w14:textId="77777777" w:rsidR="002331FB" w:rsidRPr="00383506" w:rsidRDefault="002331FB" w:rsidP="00700C60">
            <w:pPr>
              <w:jc w:val="center"/>
            </w:pPr>
            <w:r w:rsidRPr="00383506">
              <w:t>210,06</w:t>
            </w:r>
          </w:p>
        </w:tc>
        <w:tc>
          <w:tcPr>
            <w:tcW w:w="1058" w:type="dxa"/>
            <w:tcBorders>
              <w:top w:val="single" w:sz="4" w:space="0" w:color="auto"/>
              <w:left w:val="nil"/>
              <w:bottom w:val="single" w:sz="4" w:space="0" w:color="auto"/>
              <w:right w:val="single" w:sz="4" w:space="0" w:color="auto"/>
            </w:tcBorders>
            <w:shd w:val="clear" w:color="auto" w:fill="auto"/>
            <w:vAlign w:val="center"/>
          </w:tcPr>
          <w:p w14:paraId="6CDEB648" w14:textId="77777777" w:rsidR="002331FB" w:rsidRPr="00383506" w:rsidRDefault="002331FB" w:rsidP="00700C60">
            <w:pPr>
              <w:jc w:val="center"/>
            </w:pPr>
            <w:r w:rsidRPr="00383506">
              <w:t>224,48</w:t>
            </w:r>
          </w:p>
        </w:tc>
        <w:tc>
          <w:tcPr>
            <w:tcW w:w="1057" w:type="dxa"/>
            <w:tcBorders>
              <w:top w:val="single" w:sz="4" w:space="0" w:color="auto"/>
              <w:left w:val="nil"/>
              <w:bottom w:val="single" w:sz="4" w:space="0" w:color="auto"/>
              <w:right w:val="single" w:sz="4" w:space="0" w:color="auto"/>
            </w:tcBorders>
            <w:shd w:val="clear" w:color="auto" w:fill="auto"/>
            <w:vAlign w:val="center"/>
          </w:tcPr>
          <w:p w14:paraId="3703E91C" w14:textId="77777777" w:rsidR="002331FB" w:rsidRPr="00383506" w:rsidRDefault="002331FB" w:rsidP="00700C60">
            <w:pPr>
              <w:jc w:val="center"/>
            </w:pPr>
            <w:r w:rsidRPr="00383506">
              <w:t>213,99</w:t>
            </w:r>
          </w:p>
        </w:tc>
        <w:tc>
          <w:tcPr>
            <w:tcW w:w="1246" w:type="dxa"/>
            <w:tcBorders>
              <w:top w:val="single" w:sz="4" w:space="0" w:color="auto"/>
              <w:left w:val="nil"/>
              <w:bottom w:val="single" w:sz="4" w:space="0" w:color="auto"/>
              <w:right w:val="single" w:sz="4" w:space="0" w:color="auto"/>
            </w:tcBorders>
            <w:shd w:val="clear" w:color="auto" w:fill="auto"/>
            <w:vAlign w:val="center"/>
          </w:tcPr>
          <w:p w14:paraId="2C12A1E0" w14:textId="77777777" w:rsidR="002331FB" w:rsidRPr="00383506" w:rsidRDefault="002331FB" w:rsidP="00700C60">
            <w:pPr>
              <w:jc w:val="center"/>
            </w:pPr>
            <w:r w:rsidRPr="00383506">
              <w:t>34,42</w:t>
            </w:r>
          </w:p>
        </w:tc>
        <w:tc>
          <w:tcPr>
            <w:tcW w:w="1522" w:type="dxa"/>
            <w:tcBorders>
              <w:top w:val="single" w:sz="4" w:space="0" w:color="auto"/>
              <w:left w:val="nil"/>
              <w:bottom w:val="single" w:sz="4" w:space="0" w:color="auto"/>
              <w:right w:val="single" w:sz="4" w:space="0" w:color="auto"/>
            </w:tcBorders>
            <w:shd w:val="clear" w:color="auto" w:fill="auto"/>
            <w:vAlign w:val="center"/>
          </w:tcPr>
          <w:p w14:paraId="61D8EBE2" w14:textId="77777777" w:rsidR="002331FB" w:rsidRPr="00383506" w:rsidRDefault="002331FB" w:rsidP="00700C60">
            <w:pPr>
              <w:jc w:val="center"/>
            </w:pPr>
            <w:r w:rsidRPr="00383506">
              <w:t>3 276,87</w:t>
            </w:r>
          </w:p>
        </w:tc>
      </w:tr>
      <w:tr w:rsidR="006671E4" w:rsidRPr="00383506" w14:paraId="7E9A62B2" w14:textId="77777777" w:rsidTr="006671E4">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3C16BFB3" w14:textId="77777777" w:rsidR="002331FB" w:rsidRPr="00383506" w:rsidRDefault="002331FB" w:rsidP="00700C60">
            <w:pPr>
              <w:jc w:val="center"/>
            </w:pPr>
            <w:r w:rsidRPr="00383506">
              <w:t>с 01.01.2023</w:t>
            </w:r>
          </w:p>
        </w:tc>
        <w:tc>
          <w:tcPr>
            <w:tcW w:w="1048" w:type="dxa"/>
            <w:tcBorders>
              <w:top w:val="single" w:sz="4" w:space="0" w:color="auto"/>
              <w:left w:val="nil"/>
              <w:bottom w:val="single" w:sz="4" w:space="0" w:color="auto"/>
              <w:right w:val="single" w:sz="4" w:space="0" w:color="auto"/>
            </w:tcBorders>
            <w:shd w:val="clear" w:color="auto" w:fill="auto"/>
            <w:vAlign w:val="center"/>
          </w:tcPr>
          <w:p w14:paraId="4FC5169C" w14:textId="77777777" w:rsidR="002331FB" w:rsidRPr="00383506" w:rsidRDefault="002331FB" w:rsidP="00700C60">
            <w:pPr>
              <w:jc w:val="center"/>
            </w:pPr>
            <w:r w:rsidRPr="00383506">
              <w:t>212,68</w:t>
            </w:r>
          </w:p>
        </w:tc>
        <w:tc>
          <w:tcPr>
            <w:tcW w:w="1042" w:type="dxa"/>
            <w:tcBorders>
              <w:top w:val="single" w:sz="4" w:space="0" w:color="auto"/>
              <w:left w:val="nil"/>
              <w:bottom w:val="single" w:sz="4" w:space="0" w:color="auto"/>
              <w:right w:val="single" w:sz="4" w:space="0" w:color="auto"/>
            </w:tcBorders>
            <w:shd w:val="clear" w:color="auto" w:fill="auto"/>
            <w:vAlign w:val="center"/>
          </w:tcPr>
          <w:p w14:paraId="57013DAE" w14:textId="77777777" w:rsidR="002331FB" w:rsidRPr="00383506" w:rsidRDefault="002331FB" w:rsidP="00700C60">
            <w:pPr>
              <w:jc w:val="center"/>
            </w:pPr>
            <w:r w:rsidRPr="00383506">
              <w:t>210,06</w:t>
            </w:r>
          </w:p>
        </w:tc>
        <w:tc>
          <w:tcPr>
            <w:tcW w:w="1058" w:type="dxa"/>
            <w:tcBorders>
              <w:top w:val="single" w:sz="4" w:space="0" w:color="auto"/>
              <w:left w:val="nil"/>
              <w:bottom w:val="single" w:sz="4" w:space="0" w:color="auto"/>
              <w:right w:val="single" w:sz="4" w:space="0" w:color="auto"/>
            </w:tcBorders>
            <w:shd w:val="clear" w:color="auto" w:fill="auto"/>
            <w:vAlign w:val="center"/>
          </w:tcPr>
          <w:p w14:paraId="65A82256" w14:textId="77777777" w:rsidR="002331FB" w:rsidRPr="00383506" w:rsidRDefault="002331FB" w:rsidP="00700C60">
            <w:pPr>
              <w:jc w:val="center"/>
            </w:pPr>
            <w:r w:rsidRPr="00383506">
              <w:t>224,48</w:t>
            </w:r>
          </w:p>
        </w:tc>
        <w:tc>
          <w:tcPr>
            <w:tcW w:w="1057" w:type="dxa"/>
            <w:tcBorders>
              <w:top w:val="single" w:sz="4" w:space="0" w:color="auto"/>
              <w:left w:val="nil"/>
              <w:bottom w:val="single" w:sz="4" w:space="0" w:color="auto"/>
              <w:right w:val="single" w:sz="4" w:space="0" w:color="auto"/>
            </w:tcBorders>
            <w:shd w:val="clear" w:color="auto" w:fill="auto"/>
            <w:vAlign w:val="center"/>
          </w:tcPr>
          <w:p w14:paraId="7E3A2D2E" w14:textId="77777777" w:rsidR="002331FB" w:rsidRPr="00383506" w:rsidRDefault="002331FB" w:rsidP="00700C60">
            <w:pPr>
              <w:jc w:val="center"/>
            </w:pPr>
            <w:r w:rsidRPr="00383506">
              <w:t>213,99</w:t>
            </w:r>
          </w:p>
        </w:tc>
        <w:tc>
          <w:tcPr>
            <w:tcW w:w="1246" w:type="dxa"/>
            <w:tcBorders>
              <w:top w:val="single" w:sz="4" w:space="0" w:color="auto"/>
              <w:left w:val="nil"/>
              <w:bottom w:val="single" w:sz="4" w:space="0" w:color="auto"/>
              <w:right w:val="single" w:sz="4" w:space="0" w:color="auto"/>
            </w:tcBorders>
            <w:shd w:val="clear" w:color="auto" w:fill="auto"/>
            <w:vAlign w:val="center"/>
          </w:tcPr>
          <w:p w14:paraId="18E44C27" w14:textId="77777777" w:rsidR="002331FB" w:rsidRPr="00383506" w:rsidRDefault="002331FB" w:rsidP="00700C60">
            <w:pPr>
              <w:jc w:val="center"/>
            </w:pPr>
            <w:r w:rsidRPr="00383506">
              <w:t>34,42</w:t>
            </w:r>
          </w:p>
        </w:tc>
        <w:tc>
          <w:tcPr>
            <w:tcW w:w="1522" w:type="dxa"/>
            <w:tcBorders>
              <w:top w:val="single" w:sz="4" w:space="0" w:color="auto"/>
              <w:left w:val="nil"/>
              <w:bottom w:val="single" w:sz="4" w:space="0" w:color="auto"/>
              <w:right w:val="single" w:sz="4" w:space="0" w:color="auto"/>
            </w:tcBorders>
            <w:shd w:val="clear" w:color="auto" w:fill="auto"/>
            <w:vAlign w:val="center"/>
          </w:tcPr>
          <w:p w14:paraId="094A3330" w14:textId="77777777" w:rsidR="002331FB" w:rsidRPr="00383506" w:rsidRDefault="002331FB" w:rsidP="00700C60">
            <w:pPr>
              <w:jc w:val="center"/>
            </w:pPr>
            <w:r w:rsidRPr="00383506">
              <w:t>3 276,87</w:t>
            </w:r>
          </w:p>
        </w:tc>
      </w:tr>
      <w:tr w:rsidR="006671E4" w:rsidRPr="00383506" w14:paraId="7905498D" w14:textId="77777777" w:rsidTr="006671E4">
        <w:trPr>
          <w:trHeight w:val="315"/>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03C93197" w14:textId="77777777" w:rsidR="002331FB" w:rsidRPr="00383506" w:rsidRDefault="002331FB" w:rsidP="00700C60">
            <w:pPr>
              <w:jc w:val="center"/>
            </w:pPr>
            <w:r w:rsidRPr="00383506">
              <w:t>с 01.07.2023</w:t>
            </w:r>
          </w:p>
        </w:tc>
        <w:tc>
          <w:tcPr>
            <w:tcW w:w="1048" w:type="dxa"/>
            <w:tcBorders>
              <w:top w:val="single" w:sz="4" w:space="0" w:color="auto"/>
              <w:left w:val="nil"/>
              <w:bottom w:val="single" w:sz="4" w:space="0" w:color="auto"/>
              <w:right w:val="single" w:sz="4" w:space="0" w:color="auto"/>
            </w:tcBorders>
            <w:shd w:val="clear" w:color="auto" w:fill="auto"/>
            <w:vAlign w:val="center"/>
          </w:tcPr>
          <w:p w14:paraId="5880291F" w14:textId="77777777" w:rsidR="002331FB" w:rsidRPr="00383506" w:rsidRDefault="002331FB" w:rsidP="00700C60">
            <w:pPr>
              <w:jc w:val="center"/>
            </w:pPr>
            <w:r w:rsidRPr="00383506">
              <w:t>213,36</w:t>
            </w:r>
          </w:p>
        </w:tc>
        <w:tc>
          <w:tcPr>
            <w:tcW w:w="1042" w:type="dxa"/>
            <w:tcBorders>
              <w:top w:val="single" w:sz="4" w:space="0" w:color="auto"/>
              <w:left w:val="nil"/>
              <w:bottom w:val="single" w:sz="4" w:space="0" w:color="auto"/>
              <w:right w:val="single" w:sz="4" w:space="0" w:color="auto"/>
            </w:tcBorders>
            <w:shd w:val="clear" w:color="auto" w:fill="auto"/>
            <w:vAlign w:val="center"/>
          </w:tcPr>
          <w:p w14:paraId="47B67E1A" w14:textId="77777777" w:rsidR="002331FB" w:rsidRPr="00383506" w:rsidRDefault="002331FB" w:rsidP="00700C60">
            <w:pPr>
              <w:jc w:val="center"/>
            </w:pPr>
            <w:r w:rsidRPr="00383506">
              <w:t>210,74</w:t>
            </w:r>
          </w:p>
        </w:tc>
        <w:tc>
          <w:tcPr>
            <w:tcW w:w="1058" w:type="dxa"/>
            <w:tcBorders>
              <w:top w:val="single" w:sz="4" w:space="0" w:color="auto"/>
              <w:left w:val="nil"/>
              <w:bottom w:val="single" w:sz="4" w:space="0" w:color="auto"/>
              <w:right w:val="single" w:sz="4" w:space="0" w:color="auto"/>
            </w:tcBorders>
            <w:shd w:val="clear" w:color="auto" w:fill="auto"/>
            <w:vAlign w:val="center"/>
          </w:tcPr>
          <w:p w14:paraId="3F107E3E" w14:textId="77777777" w:rsidR="002331FB" w:rsidRPr="00383506" w:rsidRDefault="002331FB" w:rsidP="00700C60">
            <w:pPr>
              <w:jc w:val="center"/>
            </w:pPr>
            <w:r w:rsidRPr="00383506">
              <w:t>225,11</w:t>
            </w:r>
          </w:p>
        </w:tc>
        <w:tc>
          <w:tcPr>
            <w:tcW w:w="1057" w:type="dxa"/>
            <w:tcBorders>
              <w:top w:val="single" w:sz="4" w:space="0" w:color="auto"/>
              <w:left w:val="nil"/>
              <w:bottom w:val="single" w:sz="4" w:space="0" w:color="auto"/>
              <w:right w:val="single" w:sz="4" w:space="0" w:color="auto"/>
            </w:tcBorders>
            <w:shd w:val="clear" w:color="auto" w:fill="auto"/>
            <w:vAlign w:val="center"/>
          </w:tcPr>
          <w:p w14:paraId="76C7DF58" w14:textId="77777777" w:rsidR="002331FB" w:rsidRPr="00383506" w:rsidRDefault="002331FB" w:rsidP="00700C60">
            <w:pPr>
              <w:jc w:val="center"/>
            </w:pPr>
            <w:r w:rsidRPr="00383506">
              <w:t>214,66</w:t>
            </w:r>
          </w:p>
        </w:tc>
        <w:tc>
          <w:tcPr>
            <w:tcW w:w="1246" w:type="dxa"/>
            <w:tcBorders>
              <w:top w:val="single" w:sz="4" w:space="0" w:color="auto"/>
              <w:left w:val="nil"/>
              <w:bottom w:val="single" w:sz="4" w:space="0" w:color="auto"/>
              <w:right w:val="single" w:sz="4" w:space="0" w:color="auto"/>
            </w:tcBorders>
            <w:shd w:val="clear" w:color="auto" w:fill="auto"/>
            <w:vAlign w:val="center"/>
          </w:tcPr>
          <w:p w14:paraId="6CD03677" w14:textId="77777777" w:rsidR="002331FB" w:rsidRPr="00383506" w:rsidRDefault="002331FB" w:rsidP="00700C60">
            <w:pPr>
              <w:jc w:val="center"/>
            </w:pPr>
            <w:r w:rsidRPr="00383506">
              <w:t>35,80</w:t>
            </w:r>
          </w:p>
        </w:tc>
        <w:tc>
          <w:tcPr>
            <w:tcW w:w="1522" w:type="dxa"/>
            <w:tcBorders>
              <w:top w:val="single" w:sz="4" w:space="0" w:color="auto"/>
              <w:left w:val="nil"/>
              <w:bottom w:val="single" w:sz="4" w:space="0" w:color="auto"/>
              <w:right w:val="single" w:sz="4" w:space="0" w:color="auto"/>
            </w:tcBorders>
            <w:shd w:val="clear" w:color="auto" w:fill="auto"/>
            <w:vAlign w:val="center"/>
          </w:tcPr>
          <w:p w14:paraId="0AC66B0B" w14:textId="77777777" w:rsidR="002331FB" w:rsidRPr="00383506" w:rsidRDefault="002331FB" w:rsidP="00700C60">
            <w:pPr>
              <w:jc w:val="center"/>
            </w:pPr>
            <w:r w:rsidRPr="00383506">
              <w:t>3 263,95</w:t>
            </w:r>
          </w:p>
        </w:tc>
      </w:tr>
    </w:tbl>
    <w:p w14:paraId="5AE3AE24" w14:textId="35BE24C1" w:rsidR="002331FB" w:rsidRPr="00383506" w:rsidRDefault="002331FB" w:rsidP="002331FB">
      <w:pPr>
        <w:tabs>
          <w:tab w:val="left" w:pos="1134"/>
          <w:tab w:val="num" w:pos="1353"/>
        </w:tabs>
        <w:spacing w:line="288" w:lineRule="auto"/>
        <w:ind w:left="426"/>
        <w:jc w:val="both"/>
        <w:rPr>
          <w:sz w:val="28"/>
          <w:szCs w:val="28"/>
        </w:rPr>
      </w:pPr>
      <w:r w:rsidRPr="00383506">
        <w:rPr>
          <w:sz w:val="28"/>
          <w:szCs w:val="28"/>
        </w:rPr>
        <w:t>*-тариф на тепловую энергию утверждён постановлением региональной энергетической комиссии Кемеровской области.</w:t>
      </w:r>
    </w:p>
    <w:p w14:paraId="6B9C8819" w14:textId="5A94C81E" w:rsidR="002331FB" w:rsidRPr="00383506" w:rsidRDefault="002331FB" w:rsidP="002331FB">
      <w:pPr>
        <w:tabs>
          <w:tab w:val="left" w:pos="1134"/>
          <w:tab w:val="num" w:pos="1353"/>
        </w:tabs>
        <w:spacing w:line="288" w:lineRule="auto"/>
        <w:ind w:left="426"/>
        <w:jc w:val="both"/>
        <w:rPr>
          <w:sz w:val="28"/>
          <w:szCs w:val="28"/>
        </w:rPr>
      </w:pPr>
    </w:p>
    <w:p w14:paraId="18CE1618" w14:textId="35325F7A" w:rsidR="002331FB" w:rsidRPr="00383506" w:rsidRDefault="002331FB" w:rsidP="002331FB">
      <w:pPr>
        <w:tabs>
          <w:tab w:val="left" w:pos="1134"/>
          <w:tab w:val="num" w:pos="1353"/>
        </w:tabs>
        <w:spacing w:line="288" w:lineRule="auto"/>
        <w:ind w:left="426"/>
        <w:jc w:val="both"/>
        <w:rPr>
          <w:sz w:val="28"/>
          <w:szCs w:val="28"/>
        </w:rPr>
      </w:pPr>
    </w:p>
    <w:p w14:paraId="68858D1B" w14:textId="290412FF" w:rsidR="002331FB" w:rsidRPr="00383506" w:rsidRDefault="002331FB" w:rsidP="002331FB">
      <w:pPr>
        <w:tabs>
          <w:tab w:val="left" w:pos="1134"/>
          <w:tab w:val="num" w:pos="1353"/>
        </w:tabs>
        <w:spacing w:line="288" w:lineRule="auto"/>
        <w:ind w:left="426"/>
        <w:jc w:val="both"/>
        <w:rPr>
          <w:sz w:val="28"/>
          <w:szCs w:val="28"/>
        </w:rPr>
      </w:pPr>
    </w:p>
    <w:p w14:paraId="1C5987BF" w14:textId="31B96C53" w:rsidR="00EB7CD4" w:rsidRPr="00383506" w:rsidRDefault="00EB7CD4" w:rsidP="002331FB">
      <w:pPr>
        <w:tabs>
          <w:tab w:val="left" w:pos="1134"/>
          <w:tab w:val="num" w:pos="1353"/>
        </w:tabs>
        <w:spacing w:line="288" w:lineRule="auto"/>
        <w:ind w:left="426"/>
        <w:jc w:val="both"/>
        <w:rPr>
          <w:sz w:val="28"/>
          <w:szCs w:val="28"/>
        </w:rPr>
      </w:pPr>
    </w:p>
    <w:p w14:paraId="317D8000" w14:textId="36A43D4B" w:rsidR="00EB7CD4" w:rsidRPr="00383506" w:rsidRDefault="00EB7CD4" w:rsidP="002331FB">
      <w:pPr>
        <w:tabs>
          <w:tab w:val="left" w:pos="1134"/>
          <w:tab w:val="num" w:pos="1353"/>
        </w:tabs>
        <w:spacing w:line="288" w:lineRule="auto"/>
        <w:ind w:left="426"/>
        <w:jc w:val="both"/>
        <w:rPr>
          <w:sz w:val="28"/>
          <w:szCs w:val="28"/>
        </w:rPr>
      </w:pPr>
    </w:p>
    <w:p w14:paraId="55D0300D" w14:textId="2ED03957" w:rsidR="00EB7CD4" w:rsidRPr="00383506" w:rsidRDefault="00EB7CD4" w:rsidP="002331FB">
      <w:pPr>
        <w:tabs>
          <w:tab w:val="left" w:pos="1134"/>
          <w:tab w:val="num" w:pos="1353"/>
        </w:tabs>
        <w:spacing w:line="288" w:lineRule="auto"/>
        <w:ind w:left="426"/>
        <w:jc w:val="both"/>
        <w:rPr>
          <w:sz w:val="28"/>
          <w:szCs w:val="28"/>
        </w:rPr>
      </w:pPr>
    </w:p>
    <w:p w14:paraId="0534978D" w14:textId="5BA81293" w:rsidR="00EB7CD4" w:rsidRDefault="00EB7CD4" w:rsidP="002331FB">
      <w:pPr>
        <w:tabs>
          <w:tab w:val="left" w:pos="1134"/>
          <w:tab w:val="num" w:pos="1353"/>
        </w:tabs>
        <w:spacing w:line="288" w:lineRule="auto"/>
        <w:ind w:left="426"/>
        <w:jc w:val="both"/>
        <w:rPr>
          <w:sz w:val="28"/>
          <w:szCs w:val="28"/>
        </w:rPr>
      </w:pPr>
    </w:p>
    <w:p w14:paraId="59DD847E" w14:textId="2230AF9D" w:rsidR="006671E4" w:rsidRDefault="006671E4" w:rsidP="002331FB">
      <w:pPr>
        <w:tabs>
          <w:tab w:val="left" w:pos="1134"/>
          <w:tab w:val="num" w:pos="1353"/>
        </w:tabs>
        <w:spacing w:line="288" w:lineRule="auto"/>
        <w:ind w:left="426"/>
        <w:jc w:val="both"/>
        <w:rPr>
          <w:sz w:val="28"/>
          <w:szCs w:val="28"/>
        </w:rPr>
      </w:pPr>
    </w:p>
    <w:p w14:paraId="40CDEBB5" w14:textId="77777777" w:rsidR="006671E4" w:rsidRPr="00383506" w:rsidRDefault="006671E4" w:rsidP="002331FB">
      <w:pPr>
        <w:tabs>
          <w:tab w:val="left" w:pos="1134"/>
          <w:tab w:val="num" w:pos="1353"/>
        </w:tabs>
        <w:spacing w:line="288" w:lineRule="auto"/>
        <w:ind w:left="426"/>
        <w:jc w:val="both"/>
        <w:rPr>
          <w:sz w:val="28"/>
          <w:szCs w:val="28"/>
        </w:rPr>
      </w:pPr>
    </w:p>
    <w:p w14:paraId="32BE509A" w14:textId="38CBF6CB" w:rsidR="00EB7CD4" w:rsidRPr="00383506" w:rsidRDefault="00EB7CD4" w:rsidP="00EB7CD4">
      <w:pPr>
        <w:ind w:left="4962" w:right="-1"/>
        <w:jc w:val="both"/>
      </w:pPr>
      <w:r w:rsidRPr="00383506">
        <w:lastRenderedPageBreak/>
        <w:t>Приложение № 79 к протоколу заседания Правления региональной энергетической комиссии Кемеровской области от 11.12.2018 № 76</w:t>
      </w:r>
    </w:p>
    <w:p w14:paraId="03C79E32" w14:textId="1C0C8C7A" w:rsidR="00DC56CB" w:rsidRPr="00383506" w:rsidRDefault="00DC56CB" w:rsidP="00EB7CD4">
      <w:pPr>
        <w:ind w:left="4962" w:right="-1"/>
        <w:jc w:val="both"/>
      </w:pPr>
    </w:p>
    <w:p w14:paraId="2875F385" w14:textId="500C0EEE" w:rsidR="00DC56CB" w:rsidRPr="00383506" w:rsidRDefault="00DC56CB" w:rsidP="00EB7CD4">
      <w:pPr>
        <w:ind w:left="4962" w:right="-1"/>
        <w:jc w:val="both"/>
      </w:pPr>
    </w:p>
    <w:p w14:paraId="79A5A396" w14:textId="6281BD9B" w:rsidR="00DC56CB" w:rsidRPr="00383506" w:rsidRDefault="00DC56CB" w:rsidP="00EB7CD4">
      <w:pPr>
        <w:ind w:left="4962" w:right="-1"/>
        <w:jc w:val="both"/>
      </w:pPr>
    </w:p>
    <w:p w14:paraId="7618659C" w14:textId="77777777" w:rsidR="00DC56CB" w:rsidRPr="00383506" w:rsidRDefault="00DC56CB" w:rsidP="00DC56CB">
      <w:pPr>
        <w:tabs>
          <w:tab w:val="left" w:pos="3052"/>
        </w:tabs>
        <w:jc w:val="center"/>
        <w:rPr>
          <w:b/>
          <w:bCs/>
          <w:sz w:val="28"/>
          <w:szCs w:val="28"/>
        </w:rPr>
      </w:pPr>
      <w:r w:rsidRPr="00383506">
        <w:rPr>
          <w:b/>
          <w:bCs/>
          <w:sz w:val="28"/>
          <w:szCs w:val="28"/>
        </w:rPr>
        <w:t>Производственная программа ООО</w:t>
      </w:r>
      <w:r w:rsidRPr="00383506">
        <w:rPr>
          <w:b/>
          <w:bCs/>
          <w:kern w:val="32"/>
          <w:sz w:val="28"/>
          <w:szCs w:val="28"/>
        </w:rPr>
        <w:t xml:space="preserve"> «Киселевская объединенная тепловая компания»</w:t>
      </w:r>
      <w:r w:rsidRPr="00383506">
        <w:rPr>
          <w:b/>
          <w:bCs/>
          <w:sz w:val="28"/>
          <w:szCs w:val="28"/>
        </w:rPr>
        <w:t xml:space="preserve"> в сфере горячего водоснабжения в закрытой системе теплоснабжения, реализуемая на потребительском рынке</w:t>
      </w:r>
      <w:r w:rsidRPr="00383506">
        <w:rPr>
          <w:b/>
          <w:bCs/>
          <w:sz w:val="28"/>
          <w:szCs w:val="28"/>
        </w:rPr>
        <w:br/>
        <w:t>г. Киселевска, на период с 01.01.2019 по 31.12.2023</w:t>
      </w:r>
    </w:p>
    <w:p w14:paraId="20FF08E3" w14:textId="77777777" w:rsidR="00DC56CB" w:rsidRPr="00383506" w:rsidRDefault="00DC56CB" w:rsidP="00DC56CB"/>
    <w:p w14:paraId="73049FA3" w14:textId="77777777" w:rsidR="00DC56CB" w:rsidRPr="00383506" w:rsidRDefault="00DC56CB" w:rsidP="00DC56CB">
      <w:pPr>
        <w:jc w:val="center"/>
        <w:rPr>
          <w:sz w:val="28"/>
          <w:szCs w:val="28"/>
        </w:rPr>
      </w:pPr>
      <w:r w:rsidRPr="00383506">
        <w:rPr>
          <w:sz w:val="28"/>
          <w:szCs w:val="28"/>
        </w:rPr>
        <w:t>Раздел 1. Паспорт производственной программы</w:t>
      </w:r>
    </w:p>
    <w:p w14:paraId="136D32BE" w14:textId="77777777" w:rsidR="00DC56CB" w:rsidRPr="00383506" w:rsidRDefault="00DC56CB" w:rsidP="00DC56CB">
      <w:pPr>
        <w:jc w:val="center"/>
        <w:rPr>
          <w:sz w:val="28"/>
          <w:szCs w:val="28"/>
        </w:rPr>
      </w:pPr>
    </w:p>
    <w:p w14:paraId="5F4066AF" w14:textId="77777777" w:rsidR="00DC56CB" w:rsidRPr="00383506" w:rsidRDefault="00DC56CB" w:rsidP="00DC56CB">
      <w:pPr>
        <w:jc w:val="center"/>
        <w:rPr>
          <w:sz w:val="28"/>
          <w:szCs w:val="28"/>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4"/>
      </w:tblGrid>
      <w:tr w:rsidR="00DC56CB" w:rsidRPr="00383506" w14:paraId="09E697E7" w14:textId="77777777" w:rsidTr="00700C60">
        <w:trPr>
          <w:trHeight w:val="1221"/>
        </w:trPr>
        <w:tc>
          <w:tcPr>
            <w:tcW w:w="5103" w:type="dxa"/>
            <w:shd w:val="clear" w:color="auto" w:fill="auto"/>
            <w:vAlign w:val="center"/>
          </w:tcPr>
          <w:p w14:paraId="44B0223D" w14:textId="77777777" w:rsidR="00DC56CB" w:rsidRPr="00383506" w:rsidRDefault="00DC56CB" w:rsidP="00700C60">
            <w:pPr>
              <w:jc w:val="center"/>
              <w:rPr>
                <w:sz w:val="28"/>
                <w:szCs w:val="28"/>
              </w:rPr>
            </w:pPr>
            <w:r w:rsidRPr="00383506">
              <w:rPr>
                <w:sz w:val="28"/>
                <w:szCs w:val="28"/>
              </w:rPr>
              <w:t>Наименование организации</w:t>
            </w:r>
          </w:p>
        </w:tc>
        <w:tc>
          <w:tcPr>
            <w:tcW w:w="5104" w:type="dxa"/>
            <w:vAlign w:val="center"/>
          </w:tcPr>
          <w:p w14:paraId="341E4FC2" w14:textId="77777777" w:rsidR="00DC56CB" w:rsidRPr="00383506" w:rsidRDefault="00DC56CB" w:rsidP="00700C60">
            <w:pPr>
              <w:jc w:val="center"/>
              <w:rPr>
                <w:sz w:val="28"/>
                <w:szCs w:val="28"/>
              </w:rPr>
            </w:pPr>
            <w:r w:rsidRPr="00383506">
              <w:rPr>
                <w:sz w:val="28"/>
                <w:szCs w:val="28"/>
              </w:rPr>
              <w:t xml:space="preserve">ООО </w:t>
            </w:r>
            <w:r w:rsidRPr="00383506">
              <w:rPr>
                <w:bCs/>
                <w:kern w:val="32"/>
                <w:sz w:val="28"/>
                <w:szCs w:val="28"/>
              </w:rPr>
              <w:t>«Киселевская объединенная тепловая компания</w:t>
            </w:r>
            <w:r w:rsidRPr="00383506">
              <w:rPr>
                <w:sz w:val="28"/>
                <w:szCs w:val="28"/>
              </w:rPr>
              <w:t>»</w:t>
            </w:r>
          </w:p>
        </w:tc>
      </w:tr>
      <w:tr w:rsidR="00DC56CB" w:rsidRPr="00383506" w14:paraId="09659C43" w14:textId="77777777" w:rsidTr="00700C60">
        <w:trPr>
          <w:trHeight w:val="1109"/>
        </w:trPr>
        <w:tc>
          <w:tcPr>
            <w:tcW w:w="5103" w:type="dxa"/>
            <w:shd w:val="clear" w:color="auto" w:fill="auto"/>
            <w:vAlign w:val="center"/>
          </w:tcPr>
          <w:p w14:paraId="6E5E24E6" w14:textId="77777777" w:rsidR="00DC56CB" w:rsidRPr="00383506" w:rsidRDefault="00DC56CB" w:rsidP="00700C60">
            <w:pPr>
              <w:jc w:val="center"/>
              <w:rPr>
                <w:sz w:val="28"/>
                <w:szCs w:val="28"/>
              </w:rPr>
            </w:pPr>
            <w:r w:rsidRPr="00383506">
              <w:rPr>
                <w:sz w:val="28"/>
                <w:szCs w:val="28"/>
              </w:rPr>
              <w:t>Юридический адрес, почтовый адрес</w:t>
            </w:r>
          </w:p>
        </w:tc>
        <w:tc>
          <w:tcPr>
            <w:tcW w:w="5104" w:type="dxa"/>
            <w:vAlign w:val="center"/>
          </w:tcPr>
          <w:p w14:paraId="2CBA7D4C" w14:textId="77777777" w:rsidR="00DC56CB" w:rsidRPr="00383506" w:rsidRDefault="00DC56CB" w:rsidP="00700C60">
            <w:pPr>
              <w:jc w:val="center"/>
              <w:rPr>
                <w:sz w:val="28"/>
                <w:szCs w:val="28"/>
              </w:rPr>
            </w:pPr>
            <w:r w:rsidRPr="00383506">
              <w:rPr>
                <w:sz w:val="28"/>
                <w:szCs w:val="28"/>
              </w:rPr>
              <w:t xml:space="preserve">Лутугина ул., д. 10, Киселевск г., Кемеровская область, 652704 </w:t>
            </w:r>
          </w:p>
        </w:tc>
      </w:tr>
      <w:tr w:rsidR="00DC56CB" w:rsidRPr="00383506" w14:paraId="4371B845" w14:textId="77777777" w:rsidTr="00700C60">
        <w:tc>
          <w:tcPr>
            <w:tcW w:w="5103" w:type="dxa"/>
            <w:shd w:val="clear" w:color="auto" w:fill="auto"/>
            <w:vAlign w:val="center"/>
          </w:tcPr>
          <w:p w14:paraId="1A286D0A" w14:textId="77777777" w:rsidR="00DC56CB" w:rsidRPr="00383506" w:rsidRDefault="00DC56CB" w:rsidP="00700C60">
            <w:pPr>
              <w:jc w:val="center"/>
              <w:rPr>
                <w:sz w:val="28"/>
                <w:szCs w:val="28"/>
              </w:rPr>
            </w:pPr>
            <w:r w:rsidRPr="00383506">
              <w:rPr>
                <w:sz w:val="28"/>
                <w:szCs w:val="28"/>
              </w:rPr>
              <w:t>Наименование уполномоченного органа, утвердившего производственную программу</w:t>
            </w:r>
          </w:p>
        </w:tc>
        <w:tc>
          <w:tcPr>
            <w:tcW w:w="5104" w:type="dxa"/>
            <w:shd w:val="clear" w:color="auto" w:fill="auto"/>
            <w:vAlign w:val="center"/>
          </w:tcPr>
          <w:p w14:paraId="1BEBE30A" w14:textId="77777777" w:rsidR="00DC56CB" w:rsidRPr="00383506" w:rsidRDefault="00DC56CB" w:rsidP="00700C60">
            <w:pPr>
              <w:jc w:val="center"/>
              <w:rPr>
                <w:sz w:val="28"/>
                <w:szCs w:val="28"/>
              </w:rPr>
            </w:pPr>
            <w:r w:rsidRPr="00383506">
              <w:rPr>
                <w:sz w:val="28"/>
                <w:szCs w:val="28"/>
              </w:rPr>
              <w:t>Региональная энергетическая комиссия Кемеровской области</w:t>
            </w:r>
          </w:p>
        </w:tc>
      </w:tr>
      <w:tr w:rsidR="00DC56CB" w:rsidRPr="00383506" w14:paraId="41D6340A" w14:textId="77777777" w:rsidTr="00700C60">
        <w:tc>
          <w:tcPr>
            <w:tcW w:w="5103" w:type="dxa"/>
            <w:shd w:val="clear" w:color="auto" w:fill="auto"/>
            <w:vAlign w:val="center"/>
          </w:tcPr>
          <w:p w14:paraId="7CB70D66" w14:textId="77777777" w:rsidR="00DC56CB" w:rsidRPr="00383506" w:rsidRDefault="00DC56CB" w:rsidP="00700C60">
            <w:pPr>
              <w:jc w:val="center"/>
              <w:rPr>
                <w:sz w:val="28"/>
                <w:szCs w:val="28"/>
              </w:rPr>
            </w:pPr>
            <w:r w:rsidRPr="00383506">
              <w:rPr>
                <w:sz w:val="28"/>
                <w:szCs w:val="28"/>
              </w:rPr>
              <w:t>Юридический адрес, почтовый адрес уполномоченного органа, утвердившего производственную программу</w:t>
            </w:r>
          </w:p>
        </w:tc>
        <w:tc>
          <w:tcPr>
            <w:tcW w:w="5104" w:type="dxa"/>
            <w:shd w:val="clear" w:color="auto" w:fill="auto"/>
            <w:vAlign w:val="center"/>
          </w:tcPr>
          <w:p w14:paraId="1589F632" w14:textId="77777777" w:rsidR="00DC56CB" w:rsidRPr="00383506" w:rsidRDefault="00DC56CB" w:rsidP="00700C60">
            <w:pPr>
              <w:jc w:val="center"/>
              <w:rPr>
                <w:sz w:val="28"/>
                <w:szCs w:val="28"/>
              </w:rPr>
            </w:pPr>
            <w:r w:rsidRPr="00383506">
              <w:rPr>
                <w:sz w:val="28"/>
                <w:szCs w:val="28"/>
              </w:rPr>
              <w:t>Н. Островского ул., д. 32, Кемерово г.,</w:t>
            </w:r>
          </w:p>
          <w:p w14:paraId="68B6A49E" w14:textId="77777777" w:rsidR="00DC56CB" w:rsidRPr="00383506" w:rsidRDefault="00DC56CB" w:rsidP="00700C60">
            <w:pPr>
              <w:jc w:val="center"/>
              <w:rPr>
                <w:sz w:val="28"/>
                <w:szCs w:val="28"/>
              </w:rPr>
            </w:pPr>
            <w:r w:rsidRPr="00383506">
              <w:rPr>
                <w:sz w:val="28"/>
                <w:szCs w:val="28"/>
              </w:rPr>
              <w:t>Кемеровская обл., 650993</w:t>
            </w:r>
          </w:p>
        </w:tc>
      </w:tr>
    </w:tbl>
    <w:p w14:paraId="51973A06" w14:textId="77777777" w:rsidR="00DC56CB" w:rsidRPr="00383506" w:rsidRDefault="00DC56CB" w:rsidP="00DC56CB">
      <w:pPr>
        <w:tabs>
          <w:tab w:val="left" w:pos="0"/>
        </w:tabs>
        <w:ind w:left="5103"/>
        <w:jc w:val="right"/>
        <w:rPr>
          <w:sz w:val="28"/>
          <w:szCs w:val="28"/>
        </w:rPr>
      </w:pPr>
      <w:r w:rsidRPr="00383506">
        <w:rPr>
          <w:sz w:val="28"/>
          <w:szCs w:val="28"/>
        </w:rPr>
        <w:br w:type="page"/>
      </w:r>
    </w:p>
    <w:p w14:paraId="3199E294" w14:textId="77777777" w:rsidR="00DC56CB" w:rsidRPr="00383506" w:rsidRDefault="00DC56CB" w:rsidP="00DC56CB">
      <w:pPr>
        <w:jc w:val="center"/>
        <w:rPr>
          <w:sz w:val="28"/>
          <w:szCs w:val="28"/>
        </w:rPr>
      </w:pPr>
      <w:r w:rsidRPr="00383506">
        <w:rPr>
          <w:bCs/>
          <w:sz w:val="28"/>
          <w:szCs w:val="28"/>
        </w:rPr>
        <w:lastRenderedPageBreak/>
        <w:t xml:space="preserve">Раздел 2. </w:t>
      </w:r>
      <w:r w:rsidRPr="00383506">
        <w:rPr>
          <w:sz w:val="28"/>
          <w:szCs w:val="28"/>
        </w:rPr>
        <w:t xml:space="preserve">Перечень плановых мероприятий по ремонту объектов централизованных систем горячего водоснабжения </w:t>
      </w:r>
    </w:p>
    <w:p w14:paraId="77961EE7" w14:textId="77777777" w:rsidR="00DC56CB" w:rsidRPr="00383506" w:rsidRDefault="00DC56CB" w:rsidP="00DC56CB">
      <w:pPr>
        <w:jc w:val="center"/>
        <w:rPr>
          <w:sz w:val="28"/>
          <w:szCs w:val="28"/>
        </w:rPr>
      </w:pPr>
    </w:p>
    <w:tbl>
      <w:tblPr>
        <w:tblW w:w="10065" w:type="dxa"/>
        <w:tblInd w:w="-681" w:type="dxa"/>
        <w:tblLayout w:type="fixed"/>
        <w:tblCellMar>
          <w:left w:w="28" w:type="dxa"/>
          <w:right w:w="28" w:type="dxa"/>
        </w:tblCellMar>
        <w:tblLook w:val="04A0" w:firstRow="1" w:lastRow="0" w:firstColumn="1" w:lastColumn="0" w:noHBand="0" w:noVBand="1"/>
      </w:tblPr>
      <w:tblGrid>
        <w:gridCol w:w="2268"/>
        <w:gridCol w:w="992"/>
        <w:gridCol w:w="2127"/>
        <w:gridCol w:w="2550"/>
        <w:gridCol w:w="1136"/>
        <w:gridCol w:w="992"/>
      </w:tblGrid>
      <w:tr w:rsidR="00DC56CB" w:rsidRPr="00383506" w14:paraId="5E981D59" w14:textId="77777777" w:rsidTr="00700C60">
        <w:trPr>
          <w:trHeight w:val="301"/>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552C8DA3" w14:textId="77777777" w:rsidR="00DC56CB" w:rsidRPr="00383506" w:rsidRDefault="00DC56CB" w:rsidP="00700C60">
            <w:pPr>
              <w:jc w:val="center"/>
              <w:rPr>
                <w:bCs/>
                <w:sz w:val="28"/>
                <w:szCs w:val="28"/>
              </w:rPr>
            </w:pPr>
            <w:r w:rsidRPr="00383506">
              <w:rPr>
                <w:bCs/>
                <w:sz w:val="28"/>
                <w:szCs w:val="28"/>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29427AA9" w14:textId="77777777" w:rsidR="00DC56CB" w:rsidRPr="00383506" w:rsidRDefault="00DC56CB" w:rsidP="00700C60">
            <w:pPr>
              <w:jc w:val="center"/>
              <w:rPr>
                <w:bCs/>
                <w:sz w:val="28"/>
                <w:szCs w:val="28"/>
              </w:rPr>
            </w:pPr>
            <w:r w:rsidRPr="00383506">
              <w:rPr>
                <w:bCs/>
                <w:sz w:val="28"/>
                <w:szCs w:val="28"/>
              </w:rPr>
              <w:t xml:space="preserve">Срок </w:t>
            </w:r>
            <w:proofErr w:type="gramStart"/>
            <w:r w:rsidRPr="00383506">
              <w:rPr>
                <w:bCs/>
                <w:sz w:val="28"/>
                <w:szCs w:val="28"/>
              </w:rPr>
              <w:t>реали-зации</w:t>
            </w:r>
            <w:proofErr w:type="gramEnd"/>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76687411" w14:textId="77777777" w:rsidR="00DC56CB" w:rsidRPr="00383506" w:rsidRDefault="00DC56CB" w:rsidP="00700C60">
            <w:pPr>
              <w:jc w:val="center"/>
              <w:rPr>
                <w:bCs/>
                <w:sz w:val="28"/>
                <w:szCs w:val="28"/>
              </w:rPr>
            </w:pPr>
            <w:r w:rsidRPr="00383506">
              <w:rPr>
                <w:bCs/>
                <w:sz w:val="28"/>
                <w:szCs w:val="28"/>
              </w:rPr>
              <w:t>Финансовые потребности, тыс. руб., в том числе НДС</w:t>
            </w:r>
          </w:p>
        </w:tc>
        <w:tc>
          <w:tcPr>
            <w:tcW w:w="4678" w:type="dxa"/>
            <w:gridSpan w:val="3"/>
            <w:tcBorders>
              <w:top w:val="single" w:sz="4" w:space="0" w:color="auto"/>
              <w:left w:val="nil"/>
              <w:bottom w:val="single" w:sz="4" w:space="0" w:color="auto"/>
              <w:right w:val="single" w:sz="4" w:space="0" w:color="auto"/>
            </w:tcBorders>
            <w:vAlign w:val="center"/>
            <w:hideMark/>
          </w:tcPr>
          <w:p w14:paraId="2039A5BE" w14:textId="77777777" w:rsidR="00DC56CB" w:rsidRPr="00383506" w:rsidRDefault="00DC56CB" w:rsidP="00700C60">
            <w:pPr>
              <w:jc w:val="center"/>
              <w:rPr>
                <w:bCs/>
                <w:sz w:val="28"/>
                <w:szCs w:val="28"/>
              </w:rPr>
            </w:pPr>
            <w:r w:rsidRPr="00383506">
              <w:rPr>
                <w:bCs/>
                <w:sz w:val="28"/>
                <w:szCs w:val="28"/>
              </w:rPr>
              <w:t>Ожидаемый эффект</w:t>
            </w:r>
          </w:p>
        </w:tc>
      </w:tr>
      <w:tr w:rsidR="00DC56CB" w:rsidRPr="00383506" w14:paraId="555F8654" w14:textId="77777777" w:rsidTr="00700C60">
        <w:trPr>
          <w:trHeight w:val="75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0CAAC96F" w14:textId="77777777" w:rsidR="00DC56CB" w:rsidRPr="00383506" w:rsidRDefault="00DC56CB" w:rsidP="00700C60">
            <w:pPr>
              <w:rPr>
                <w:bCs/>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EFE6299" w14:textId="77777777" w:rsidR="00DC56CB" w:rsidRPr="00383506" w:rsidRDefault="00DC56CB" w:rsidP="00700C60">
            <w:pPr>
              <w:rPr>
                <w:bCs/>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50192EB2" w14:textId="77777777" w:rsidR="00DC56CB" w:rsidRPr="00383506" w:rsidRDefault="00DC56CB" w:rsidP="00700C60">
            <w:pPr>
              <w:rPr>
                <w:bCs/>
                <w:sz w:val="28"/>
                <w:szCs w:val="28"/>
              </w:rPr>
            </w:pPr>
          </w:p>
        </w:tc>
        <w:tc>
          <w:tcPr>
            <w:tcW w:w="2550" w:type="dxa"/>
            <w:vMerge w:val="restart"/>
            <w:tcBorders>
              <w:top w:val="nil"/>
              <w:left w:val="single" w:sz="4" w:space="0" w:color="auto"/>
              <w:bottom w:val="single" w:sz="4" w:space="0" w:color="auto"/>
              <w:right w:val="single" w:sz="4" w:space="0" w:color="auto"/>
            </w:tcBorders>
            <w:vAlign w:val="center"/>
            <w:hideMark/>
          </w:tcPr>
          <w:p w14:paraId="71213575" w14:textId="77777777" w:rsidR="00DC56CB" w:rsidRPr="00383506" w:rsidRDefault="00DC56CB" w:rsidP="00700C60">
            <w:pPr>
              <w:jc w:val="center"/>
              <w:rPr>
                <w:bCs/>
                <w:sz w:val="28"/>
                <w:szCs w:val="28"/>
              </w:rPr>
            </w:pPr>
            <w:r w:rsidRPr="00383506">
              <w:rPr>
                <w:bCs/>
                <w:sz w:val="28"/>
                <w:szCs w:val="28"/>
              </w:rPr>
              <w:t xml:space="preserve">Наименование </w:t>
            </w:r>
          </w:p>
          <w:p w14:paraId="220CBEB2" w14:textId="77777777" w:rsidR="00DC56CB" w:rsidRPr="00383506" w:rsidRDefault="00DC56CB" w:rsidP="00700C60">
            <w:pPr>
              <w:jc w:val="center"/>
              <w:rPr>
                <w:bCs/>
                <w:sz w:val="28"/>
                <w:szCs w:val="28"/>
              </w:rPr>
            </w:pPr>
            <w:r w:rsidRPr="00383506">
              <w:rPr>
                <w:bCs/>
                <w:sz w:val="28"/>
                <w:szCs w:val="28"/>
              </w:rPr>
              <w:t>показателя</w:t>
            </w:r>
          </w:p>
        </w:tc>
        <w:tc>
          <w:tcPr>
            <w:tcW w:w="1136" w:type="dxa"/>
            <w:vMerge w:val="restart"/>
            <w:tcBorders>
              <w:top w:val="nil"/>
              <w:left w:val="single" w:sz="4" w:space="0" w:color="auto"/>
              <w:bottom w:val="single" w:sz="4" w:space="0" w:color="auto"/>
              <w:right w:val="single" w:sz="4" w:space="0" w:color="auto"/>
            </w:tcBorders>
            <w:vAlign w:val="center"/>
            <w:hideMark/>
          </w:tcPr>
          <w:p w14:paraId="5DFC696F" w14:textId="77777777" w:rsidR="00DC56CB" w:rsidRPr="00383506" w:rsidRDefault="00DC56CB" w:rsidP="00700C60">
            <w:pPr>
              <w:jc w:val="center"/>
              <w:rPr>
                <w:bCs/>
                <w:sz w:val="28"/>
                <w:szCs w:val="28"/>
              </w:rPr>
            </w:pPr>
            <w:r w:rsidRPr="00383506">
              <w:rPr>
                <w:bCs/>
                <w:sz w:val="28"/>
                <w:szCs w:val="28"/>
              </w:rPr>
              <w:t>тыс. руб. в год</w:t>
            </w:r>
          </w:p>
        </w:tc>
        <w:tc>
          <w:tcPr>
            <w:tcW w:w="992" w:type="dxa"/>
            <w:vMerge w:val="restart"/>
            <w:tcBorders>
              <w:top w:val="nil"/>
              <w:left w:val="single" w:sz="4" w:space="0" w:color="auto"/>
              <w:bottom w:val="single" w:sz="4" w:space="0" w:color="auto"/>
              <w:right w:val="single" w:sz="4" w:space="0" w:color="auto"/>
            </w:tcBorders>
            <w:vAlign w:val="center"/>
            <w:hideMark/>
          </w:tcPr>
          <w:p w14:paraId="3765BF0F" w14:textId="77777777" w:rsidR="00DC56CB" w:rsidRPr="00383506" w:rsidRDefault="00DC56CB" w:rsidP="00700C60">
            <w:pPr>
              <w:jc w:val="center"/>
              <w:rPr>
                <w:bCs/>
                <w:sz w:val="28"/>
                <w:szCs w:val="28"/>
              </w:rPr>
            </w:pPr>
            <w:r w:rsidRPr="00383506">
              <w:rPr>
                <w:bCs/>
                <w:sz w:val="28"/>
                <w:szCs w:val="28"/>
              </w:rPr>
              <w:t>%</w:t>
            </w:r>
          </w:p>
        </w:tc>
      </w:tr>
      <w:tr w:rsidR="00DC56CB" w:rsidRPr="00383506" w14:paraId="1B54B92D" w14:textId="77777777" w:rsidTr="00700C60">
        <w:trPr>
          <w:trHeight w:val="517"/>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4CB12339" w14:textId="77777777" w:rsidR="00DC56CB" w:rsidRPr="00383506" w:rsidRDefault="00DC56CB" w:rsidP="00700C60">
            <w:pPr>
              <w:rPr>
                <w:bCs/>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2A13253" w14:textId="77777777" w:rsidR="00DC56CB" w:rsidRPr="00383506" w:rsidRDefault="00DC56CB" w:rsidP="00700C60">
            <w:pPr>
              <w:rPr>
                <w:bCs/>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3D147437" w14:textId="77777777" w:rsidR="00DC56CB" w:rsidRPr="00383506" w:rsidRDefault="00DC56CB" w:rsidP="00700C60">
            <w:pPr>
              <w:rPr>
                <w:bCs/>
                <w:sz w:val="28"/>
                <w:szCs w:val="28"/>
              </w:rPr>
            </w:pPr>
          </w:p>
        </w:tc>
        <w:tc>
          <w:tcPr>
            <w:tcW w:w="2550" w:type="dxa"/>
            <w:vMerge/>
            <w:tcBorders>
              <w:top w:val="nil"/>
              <w:left w:val="single" w:sz="4" w:space="0" w:color="auto"/>
              <w:bottom w:val="single" w:sz="4" w:space="0" w:color="auto"/>
              <w:right w:val="single" w:sz="4" w:space="0" w:color="auto"/>
            </w:tcBorders>
            <w:vAlign w:val="center"/>
            <w:hideMark/>
          </w:tcPr>
          <w:p w14:paraId="54BB488E" w14:textId="77777777" w:rsidR="00DC56CB" w:rsidRPr="00383506" w:rsidRDefault="00DC56CB" w:rsidP="00700C60">
            <w:pPr>
              <w:rPr>
                <w:bCs/>
                <w:sz w:val="28"/>
                <w:szCs w:val="28"/>
              </w:rPr>
            </w:pPr>
          </w:p>
        </w:tc>
        <w:tc>
          <w:tcPr>
            <w:tcW w:w="1136" w:type="dxa"/>
            <w:vMerge/>
            <w:tcBorders>
              <w:top w:val="nil"/>
              <w:left w:val="single" w:sz="4" w:space="0" w:color="auto"/>
              <w:bottom w:val="single" w:sz="4" w:space="0" w:color="auto"/>
              <w:right w:val="single" w:sz="4" w:space="0" w:color="auto"/>
            </w:tcBorders>
            <w:vAlign w:val="center"/>
            <w:hideMark/>
          </w:tcPr>
          <w:p w14:paraId="2FDB62FA" w14:textId="77777777" w:rsidR="00DC56CB" w:rsidRPr="00383506" w:rsidRDefault="00DC56CB" w:rsidP="00700C60">
            <w:pPr>
              <w:rPr>
                <w:bCs/>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14:paraId="0E70E02C" w14:textId="77777777" w:rsidR="00DC56CB" w:rsidRPr="00383506" w:rsidRDefault="00DC56CB" w:rsidP="00700C60">
            <w:pPr>
              <w:rPr>
                <w:bCs/>
                <w:sz w:val="28"/>
                <w:szCs w:val="28"/>
              </w:rPr>
            </w:pPr>
          </w:p>
        </w:tc>
      </w:tr>
      <w:tr w:rsidR="00DC56CB" w:rsidRPr="00383506" w14:paraId="5D44FC83" w14:textId="77777777" w:rsidTr="00700C60">
        <w:trPr>
          <w:trHeight w:val="343"/>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1C50A7E0" w14:textId="77777777" w:rsidR="00DC56CB" w:rsidRPr="00383506" w:rsidRDefault="00DC56CB" w:rsidP="00700C60">
            <w:pPr>
              <w:jc w:val="center"/>
              <w:rPr>
                <w:sz w:val="28"/>
                <w:szCs w:val="28"/>
              </w:rPr>
            </w:pPr>
            <w:r w:rsidRPr="00383506">
              <w:rPr>
                <w:sz w:val="28"/>
                <w:szCs w:val="28"/>
              </w:rPr>
              <w:t xml:space="preserve">Горячее водоснабжение </w:t>
            </w:r>
          </w:p>
        </w:tc>
      </w:tr>
      <w:tr w:rsidR="00DC56CB" w:rsidRPr="00383506" w14:paraId="2E419880" w14:textId="77777777" w:rsidTr="00700C60">
        <w:trPr>
          <w:trHeight w:val="661"/>
        </w:trPr>
        <w:tc>
          <w:tcPr>
            <w:tcW w:w="2268" w:type="dxa"/>
            <w:tcBorders>
              <w:top w:val="single" w:sz="4" w:space="0" w:color="auto"/>
              <w:left w:val="single" w:sz="4" w:space="0" w:color="auto"/>
              <w:bottom w:val="single" w:sz="4" w:space="0" w:color="auto"/>
              <w:right w:val="single" w:sz="4" w:space="0" w:color="auto"/>
            </w:tcBorders>
            <w:vAlign w:val="center"/>
            <w:hideMark/>
          </w:tcPr>
          <w:p w14:paraId="3A981A03" w14:textId="77777777" w:rsidR="00DC56CB" w:rsidRPr="00383506" w:rsidRDefault="00DC56CB" w:rsidP="00700C60">
            <w:pPr>
              <w:jc w:val="center"/>
              <w:rPr>
                <w:sz w:val="28"/>
                <w:szCs w:val="28"/>
              </w:rPr>
            </w:pPr>
            <w:r w:rsidRPr="00383506">
              <w:rPr>
                <w:sz w:val="28"/>
                <w:szCs w:val="28"/>
              </w:rPr>
              <w:t>-</w:t>
            </w:r>
          </w:p>
        </w:tc>
        <w:tc>
          <w:tcPr>
            <w:tcW w:w="992" w:type="dxa"/>
            <w:tcBorders>
              <w:top w:val="nil"/>
              <w:left w:val="nil"/>
              <w:bottom w:val="single" w:sz="4" w:space="0" w:color="auto"/>
              <w:right w:val="single" w:sz="4" w:space="0" w:color="auto"/>
            </w:tcBorders>
            <w:vAlign w:val="center"/>
            <w:hideMark/>
          </w:tcPr>
          <w:p w14:paraId="782AB88F" w14:textId="77777777" w:rsidR="00DC56CB" w:rsidRPr="00383506" w:rsidRDefault="00DC56CB" w:rsidP="00700C60">
            <w:pPr>
              <w:jc w:val="center"/>
              <w:rPr>
                <w:sz w:val="28"/>
                <w:szCs w:val="28"/>
              </w:rPr>
            </w:pPr>
            <w:r w:rsidRPr="00383506">
              <w:rPr>
                <w:sz w:val="28"/>
                <w:szCs w:val="28"/>
              </w:rPr>
              <w:t>2019</w:t>
            </w:r>
          </w:p>
        </w:tc>
        <w:tc>
          <w:tcPr>
            <w:tcW w:w="2127" w:type="dxa"/>
            <w:tcBorders>
              <w:top w:val="nil"/>
              <w:left w:val="nil"/>
              <w:bottom w:val="single" w:sz="4" w:space="0" w:color="auto"/>
              <w:right w:val="single" w:sz="4" w:space="0" w:color="auto"/>
            </w:tcBorders>
            <w:vAlign w:val="center"/>
            <w:hideMark/>
          </w:tcPr>
          <w:p w14:paraId="19F72D21" w14:textId="77777777" w:rsidR="00DC56CB" w:rsidRPr="00383506" w:rsidRDefault="00DC56CB" w:rsidP="00700C60">
            <w:pPr>
              <w:jc w:val="center"/>
              <w:rPr>
                <w:sz w:val="28"/>
                <w:szCs w:val="28"/>
              </w:rPr>
            </w:pPr>
            <w:r w:rsidRPr="00383506">
              <w:rPr>
                <w:sz w:val="28"/>
                <w:szCs w:val="28"/>
              </w:rPr>
              <w:t>-</w:t>
            </w:r>
          </w:p>
        </w:tc>
        <w:tc>
          <w:tcPr>
            <w:tcW w:w="2550" w:type="dxa"/>
            <w:tcBorders>
              <w:top w:val="nil"/>
              <w:left w:val="nil"/>
              <w:bottom w:val="single" w:sz="4" w:space="0" w:color="auto"/>
              <w:right w:val="single" w:sz="4" w:space="0" w:color="auto"/>
            </w:tcBorders>
            <w:vAlign w:val="center"/>
            <w:hideMark/>
          </w:tcPr>
          <w:p w14:paraId="3A8B031C" w14:textId="77777777" w:rsidR="00DC56CB" w:rsidRPr="00383506" w:rsidRDefault="00DC56CB" w:rsidP="00700C60">
            <w:pPr>
              <w:jc w:val="center"/>
              <w:rPr>
                <w:sz w:val="28"/>
                <w:szCs w:val="28"/>
              </w:rPr>
            </w:pPr>
            <w:r w:rsidRPr="00383506">
              <w:rPr>
                <w:sz w:val="28"/>
                <w:szCs w:val="28"/>
              </w:rPr>
              <w:t>-</w:t>
            </w:r>
          </w:p>
        </w:tc>
        <w:tc>
          <w:tcPr>
            <w:tcW w:w="1136" w:type="dxa"/>
            <w:tcBorders>
              <w:top w:val="nil"/>
              <w:left w:val="nil"/>
              <w:bottom w:val="single" w:sz="4" w:space="0" w:color="auto"/>
              <w:right w:val="single" w:sz="4" w:space="0" w:color="auto"/>
            </w:tcBorders>
            <w:vAlign w:val="center"/>
            <w:hideMark/>
          </w:tcPr>
          <w:p w14:paraId="020324E3" w14:textId="77777777" w:rsidR="00DC56CB" w:rsidRPr="00383506" w:rsidRDefault="00DC56CB" w:rsidP="00700C60">
            <w:pPr>
              <w:jc w:val="center"/>
              <w:rPr>
                <w:sz w:val="28"/>
                <w:szCs w:val="28"/>
              </w:rPr>
            </w:pPr>
            <w:r w:rsidRPr="00383506">
              <w:rPr>
                <w:sz w:val="28"/>
                <w:szCs w:val="28"/>
              </w:rPr>
              <w:t>-</w:t>
            </w:r>
          </w:p>
        </w:tc>
        <w:tc>
          <w:tcPr>
            <w:tcW w:w="992" w:type="dxa"/>
            <w:tcBorders>
              <w:top w:val="nil"/>
              <w:left w:val="nil"/>
              <w:bottom w:val="single" w:sz="4" w:space="0" w:color="auto"/>
              <w:right w:val="single" w:sz="4" w:space="0" w:color="auto"/>
            </w:tcBorders>
            <w:vAlign w:val="center"/>
            <w:hideMark/>
          </w:tcPr>
          <w:p w14:paraId="4DAAD887" w14:textId="77777777" w:rsidR="00DC56CB" w:rsidRPr="00383506" w:rsidRDefault="00DC56CB" w:rsidP="00700C60">
            <w:pPr>
              <w:jc w:val="center"/>
              <w:rPr>
                <w:sz w:val="28"/>
                <w:szCs w:val="28"/>
              </w:rPr>
            </w:pPr>
            <w:r w:rsidRPr="00383506">
              <w:rPr>
                <w:sz w:val="28"/>
                <w:szCs w:val="28"/>
              </w:rPr>
              <w:t>-</w:t>
            </w:r>
          </w:p>
        </w:tc>
      </w:tr>
      <w:tr w:rsidR="00DC56CB" w:rsidRPr="00383506" w14:paraId="0F2A9C73" w14:textId="77777777" w:rsidTr="00700C60">
        <w:trPr>
          <w:trHeight w:val="557"/>
        </w:trPr>
        <w:tc>
          <w:tcPr>
            <w:tcW w:w="2268" w:type="dxa"/>
            <w:tcBorders>
              <w:top w:val="single" w:sz="4" w:space="0" w:color="auto"/>
              <w:left w:val="single" w:sz="4" w:space="0" w:color="auto"/>
              <w:bottom w:val="single" w:sz="4" w:space="0" w:color="auto"/>
              <w:right w:val="single" w:sz="4" w:space="0" w:color="auto"/>
            </w:tcBorders>
          </w:tcPr>
          <w:p w14:paraId="25842EBC" w14:textId="77777777" w:rsidR="00DC56CB" w:rsidRPr="00383506" w:rsidRDefault="00DC56CB" w:rsidP="00700C60">
            <w:pPr>
              <w:jc w:val="center"/>
            </w:pPr>
            <w:r w:rsidRPr="00383506">
              <w:rPr>
                <w:sz w:val="28"/>
                <w:szCs w:val="28"/>
              </w:rPr>
              <w:t>-</w:t>
            </w:r>
          </w:p>
        </w:tc>
        <w:tc>
          <w:tcPr>
            <w:tcW w:w="992" w:type="dxa"/>
            <w:tcBorders>
              <w:top w:val="single" w:sz="4" w:space="0" w:color="auto"/>
              <w:left w:val="nil"/>
              <w:bottom w:val="single" w:sz="4" w:space="0" w:color="auto"/>
              <w:right w:val="single" w:sz="4" w:space="0" w:color="auto"/>
            </w:tcBorders>
            <w:vAlign w:val="center"/>
          </w:tcPr>
          <w:p w14:paraId="5B0199AB" w14:textId="77777777" w:rsidR="00DC56CB" w:rsidRPr="00383506" w:rsidRDefault="00DC56CB" w:rsidP="00700C60">
            <w:pPr>
              <w:jc w:val="center"/>
              <w:rPr>
                <w:sz w:val="28"/>
                <w:szCs w:val="28"/>
              </w:rPr>
            </w:pPr>
            <w:r w:rsidRPr="00383506">
              <w:rPr>
                <w:sz w:val="28"/>
                <w:szCs w:val="28"/>
              </w:rPr>
              <w:t>2020</w:t>
            </w:r>
          </w:p>
        </w:tc>
        <w:tc>
          <w:tcPr>
            <w:tcW w:w="2127" w:type="dxa"/>
            <w:tcBorders>
              <w:top w:val="single" w:sz="4" w:space="0" w:color="auto"/>
              <w:left w:val="nil"/>
              <w:bottom w:val="single" w:sz="4" w:space="0" w:color="auto"/>
              <w:right w:val="single" w:sz="4" w:space="0" w:color="auto"/>
            </w:tcBorders>
          </w:tcPr>
          <w:p w14:paraId="677117E0" w14:textId="77777777" w:rsidR="00DC56CB" w:rsidRPr="00383506" w:rsidRDefault="00DC56CB" w:rsidP="00700C60">
            <w:pPr>
              <w:jc w:val="center"/>
            </w:pPr>
            <w:r w:rsidRPr="00383506">
              <w:rPr>
                <w:sz w:val="28"/>
                <w:szCs w:val="28"/>
              </w:rPr>
              <w:t>-</w:t>
            </w:r>
          </w:p>
        </w:tc>
        <w:tc>
          <w:tcPr>
            <w:tcW w:w="2550" w:type="dxa"/>
            <w:tcBorders>
              <w:top w:val="single" w:sz="4" w:space="0" w:color="auto"/>
              <w:left w:val="nil"/>
              <w:bottom w:val="single" w:sz="4" w:space="0" w:color="auto"/>
              <w:right w:val="single" w:sz="4" w:space="0" w:color="auto"/>
            </w:tcBorders>
          </w:tcPr>
          <w:p w14:paraId="78ADD5A5" w14:textId="77777777" w:rsidR="00DC56CB" w:rsidRPr="00383506" w:rsidRDefault="00DC56CB" w:rsidP="00700C60">
            <w:pPr>
              <w:jc w:val="center"/>
            </w:pPr>
            <w:r w:rsidRPr="00383506">
              <w:rPr>
                <w:sz w:val="28"/>
                <w:szCs w:val="28"/>
              </w:rPr>
              <w:t>-</w:t>
            </w:r>
          </w:p>
        </w:tc>
        <w:tc>
          <w:tcPr>
            <w:tcW w:w="1136" w:type="dxa"/>
            <w:tcBorders>
              <w:top w:val="single" w:sz="4" w:space="0" w:color="auto"/>
              <w:left w:val="nil"/>
              <w:bottom w:val="single" w:sz="4" w:space="0" w:color="auto"/>
              <w:right w:val="single" w:sz="4" w:space="0" w:color="auto"/>
            </w:tcBorders>
          </w:tcPr>
          <w:p w14:paraId="3FEA2303" w14:textId="77777777" w:rsidR="00DC56CB" w:rsidRPr="00383506" w:rsidRDefault="00DC56CB" w:rsidP="00700C60">
            <w:pPr>
              <w:jc w:val="center"/>
            </w:pPr>
            <w:r w:rsidRPr="00383506">
              <w:rPr>
                <w:sz w:val="28"/>
                <w:szCs w:val="28"/>
              </w:rPr>
              <w:t>-</w:t>
            </w:r>
          </w:p>
        </w:tc>
        <w:tc>
          <w:tcPr>
            <w:tcW w:w="992" w:type="dxa"/>
            <w:tcBorders>
              <w:top w:val="single" w:sz="4" w:space="0" w:color="auto"/>
              <w:left w:val="nil"/>
              <w:bottom w:val="single" w:sz="4" w:space="0" w:color="auto"/>
              <w:right w:val="single" w:sz="4" w:space="0" w:color="auto"/>
            </w:tcBorders>
          </w:tcPr>
          <w:p w14:paraId="144DFE89" w14:textId="77777777" w:rsidR="00DC56CB" w:rsidRPr="00383506" w:rsidRDefault="00DC56CB" w:rsidP="00700C60">
            <w:pPr>
              <w:jc w:val="center"/>
            </w:pPr>
            <w:r w:rsidRPr="00383506">
              <w:rPr>
                <w:sz w:val="28"/>
                <w:szCs w:val="28"/>
              </w:rPr>
              <w:t>-</w:t>
            </w:r>
          </w:p>
        </w:tc>
      </w:tr>
      <w:tr w:rsidR="00DC56CB" w:rsidRPr="00383506" w14:paraId="38963F71" w14:textId="77777777" w:rsidTr="00700C60">
        <w:trPr>
          <w:trHeight w:val="562"/>
        </w:trPr>
        <w:tc>
          <w:tcPr>
            <w:tcW w:w="2268" w:type="dxa"/>
            <w:tcBorders>
              <w:top w:val="single" w:sz="4" w:space="0" w:color="auto"/>
              <w:left w:val="single" w:sz="4" w:space="0" w:color="auto"/>
              <w:bottom w:val="single" w:sz="4" w:space="0" w:color="auto"/>
              <w:right w:val="single" w:sz="4" w:space="0" w:color="auto"/>
            </w:tcBorders>
          </w:tcPr>
          <w:p w14:paraId="70C0909C" w14:textId="77777777" w:rsidR="00DC56CB" w:rsidRPr="00383506" w:rsidRDefault="00DC56CB" w:rsidP="00700C60">
            <w:pPr>
              <w:jc w:val="center"/>
            </w:pPr>
            <w:r w:rsidRPr="00383506">
              <w:rPr>
                <w:sz w:val="28"/>
                <w:szCs w:val="28"/>
              </w:rPr>
              <w:t>-</w:t>
            </w:r>
          </w:p>
        </w:tc>
        <w:tc>
          <w:tcPr>
            <w:tcW w:w="992" w:type="dxa"/>
            <w:tcBorders>
              <w:top w:val="single" w:sz="4" w:space="0" w:color="auto"/>
              <w:left w:val="nil"/>
              <w:bottom w:val="single" w:sz="4" w:space="0" w:color="auto"/>
              <w:right w:val="single" w:sz="4" w:space="0" w:color="auto"/>
            </w:tcBorders>
            <w:vAlign w:val="center"/>
          </w:tcPr>
          <w:p w14:paraId="2678B0A7" w14:textId="77777777" w:rsidR="00DC56CB" w:rsidRPr="00383506" w:rsidRDefault="00DC56CB" w:rsidP="00700C60">
            <w:pPr>
              <w:jc w:val="center"/>
              <w:rPr>
                <w:sz w:val="28"/>
                <w:szCs w:val="28"/>
              </w:rPr>
            </w:pPr>
            <w:r w:rsidRPr="00383506">
              <w:rPr>
                <w:sz w:val="28"/>
                <w:szCs w:val="28"/>
              </w:rPr>
              <w:t>2021</w:t>
            </w:r>
          </w:p>
        </w:tc>
        <w:tc>
          <w:tcPr>
            <w:tcW w:w="2127" w:type="dxa"/>
            <w:tcBorders>
              <w:top w:val="single" w:sz="4" w:space="0" w:color="auto"/>
              <w:left w:val="nil"/>
              <w:bottom w:val="single" w:sz="4" w:space="0" w:color="auto"/>
              <w:right w:val="single" w:sz="4" w:space="0" w:color="auto"/>
            </w:tcBorders>
          </w:tcPr>
          <w:p w14:paraId="7F1DB36E" w14:textId="77777777" w:rsidR="00DC56CB" w:rsidRPr="00383506" w:rsidRDefault="00DC56CB" w:rsidP="00700C60">
            <w:pPr>
              <w:jc w:val="center"/>
            </w:pPr>
            <w:r w:rsidRPr="00383506">
              <w:rPr>
                <w:sz w:val="28"/>
                <w:szCs w:val="28"/>
              </w:rPr>
              <w:t>-</w:t>
            </w:r>
          </w:p>
        </w:tc>
        <w:tc>
          <w:tcPr>
            <w:tcW w:w="2550" w:type="dxa"/>
            <w:tcBorders>
              <w:top w:val="single" w:sz="4" w:space="0" w:color="auto"/>
              <w:left w:val="nil"/>
              <w:bottom w:val="single" w:sz="4" w:space="0" w:color="auto"/>
              <w:right w:val="single" w:sz="4" w:space="0" w:color="auto"/>
            </w:tcBorders>
          </w:tcPr>
          <w:p w14:paraId="31798F14" w14:textId="77777777" w:rsidR="00DC56CB" w:rsidRPr="00383506" w:rsidRDefault="00DC56CB" w:rsidP="00700C60">
            <w:pPr>
              <w:jc w:val="center"/>
            </w:pPr>
            <w:r w:rsidRPr="00383506">
              <w:rPr>
                <w:sz w:val="28"/>
                <w:szCs w:val="28"/>
              </w:rPr>
              <w:t>-</w:t>
            </w:r>
          </w:p>
        </w:tc>
        <w:tc>
          <w:tcPr>
            <w:tcW w:w="1136" w:type="dxa"/>
            <w:tcBorders>
              <w:top w:val="single" w:sz="4" w:space="0" w:color="auto"/>
              <w:left w:val="nil"/>
              <w:bottom w:val="single" w:sz="4" w:space="0" w:color="auto"/>
              <w:right w:val="single" w:sz="4" w:space="0" w:color="auto"/>
            </w:tcBorders>
          </w:tcPr>
          <w:p w14:paraId="1F72BF85" w14:textId="77777777" w:rsidR="00DC56CB" w:rsidRPr="00383506" w:rsidRDefault="00DC56CB" w:rsidP="00700C60">
            <w:pPr>
              <w:jc w:val="center"/>
            </w:pPr>
            <w:r w:rsidRPr="00383506">
              <w:rPr>
                <w:sz w:val="28"/>
                <w:szCs w:val="28"/>
              </w:rPr>
              <w:t>-</w:t>
            </w:r>
          </w:p>
        </w:tc>
        <w:tc>
          <w:tcPr>
            <w:tcW w:w="992" w:type="dxa"/>
            <w:tcBorders>
              <w:top w:val="single" w:sz="4" w:space="0" w:color="auto"/>
              <w:left w:val="nil"/>
              <w:bottom w:val="single" w:sz="4" w:space="0" w:color="auto"/>
              <w:right w:val="single" w:sz="4" w:space="0" w:color="auto"/>
            </w:tcBorders>
          </w:tcPr>
          <w:p w14:paraId="102A0F36" w14:textId="77777777" w:rsidR="00DC56CB" w:rsidRPr="00383506" w:rsidRDefault="00DC56CB" w:rsidP="00700C60">
            <w:pPr>
              <w:jc w:val="center"/>
            </w:pPr>
            <w:r w:rsidRPr="00383506">
              <w:rPr>
                <w:sz w:val="28"/>
                <w:szCs w:val="28"/>
              </w:rPr>
              <w:t>-</w:t>
            </w:r>
          </w:p>
        </w:tc>
      </w:tr>
      <w:tr w:rsidR="00DC56CB" w:rsidRPr="00383506" w14:paraId="0D27AD5D" w14:textId="77777777" w:rsidTr="00700C60">
        <w:trPr>
          <w:trHeight w:val="562"/>
        </w:trPr>
        <w:tc>
          <w:tcPr>
            <w:tcW w:w="2268" w:type="dxa"/>
            <w:tcBorders>
              <w:top w:val="single" w:sz="4" w:space="0" w:color="auto"/>
              <w:left w:val="single" w:sz="4" w:space="0" w:color="auto"/>
              <w:bottom w:val="single" w:sz="4" w:space="0" w:color="auto"/>
              <w:right w:val="single" w:sz="4" w:space="0" w:color="auto"/>
            </w:tcBorders>
          </w:tcPr>
          <w:p w14:paraId="770CAE0F" w14:textId="77777777" w:rsidR="00DC56CB" w:rsidRPr="00383506" w:rsidRDefault="00DC56CB" w:rsidP="00700C60">
            <w:pPr>
              <w:jc w:val="center"/>
            </w:pPr>
            <w:r w:rsidRPr="00383506">
              <w:rPr>
                <w:sz w:val="28"/>
                <w:szCs w:val="28"/>
              </w:rPr>
              <w:t>-</w:t>
            </w:r>
          </w:p>
        </w:tc>
        <w:tc>
          <w:tcPr>
            <w:tcW w:w="992" w:type="dxa"/>
            <w:tcBorders>
              <w:top w:val="single" w:sz="4" w:space="0" w:color="auto"/>
              <w:left w:val="nil"/>
              <w:bottom w:val="single" w:sz="4" w:space="0" w:color="auto"/>
              <w:right w:val="single" w:sz="4" w:space="0" w:color="auto"/>
            </w:tcBorders>
            <w:vAlign w:val="center"/>
          </w:tcPr>
          <w:p w14:paraId="3C7E77C0" w14:textId="77777777" w:rsidR="00DC56CB" w:rsidRPr="00383506" w:rsidRDefault="00DC56CB" w:rsidP="00700C60">
            <w:pPr>
              <w:jc w:val="center"/>
              <w:rPr>
                <w:sz w:val="28"/>
                <w:szCs w:val="28"/>
              </w:rPr>
            </w:pPr>
            <w:r w:rsidRPr="00383506">
              <w:rPr>
                <w:sz w:val="28"/>
                <w:szCs w:val="28"/>
              </w:rPr>
              <w:t>2022</w:t>
            </w:r>
          </w:p>
        </w:tc>
        <w:tc>
          <w:tcPr>
            <w:tcW w:w="2127" w:type="dxa"/>
            <w:tcBorders>
              <w:top w:val="single" w:sz="4" w:space="0" w:color="auto"/>
              <w:left w:val="nil"/>
              <w:bottom w:val="single" w:sz="4" w:space="0" w:color="auto"/>
              <w:right w:val="single" w:sz="4" w:space="0" w:color="auto"/>
            </w:tcBorders>
          </w:tcPr>
          <w:p w14:paraId="5AC4D5CB" w14:textId="77777777" w:rsidR="00DC56CB" w:rsidRPr="00383506" w:rsidRDefault="00DC56CB" w:rsidP="00700C60">
            <w:pPr>
              <w:jc w:val="center"/>
            </w:pPr>
            <w:r w:rsidRPr="00383506">
              <w:rPr>
                <w:sz w:val="28"/>
                <w:szCs w:val="28"/>
              </w:rPr>
              <w:t>-</w:t>
            </w:r>
          </w:p>
        </w:tc>
        <w:tc>
          <w:tcPr>
            <w:tcW w:w="2550" w:type="dxa"/>
            <w:tcBorders>
              <w:top w:val="single" w:sz="4" w:space="0" w:color="auto"/>
              <w:left w:val="nil"/>
              <w:bottom w:val="single" w:sz="4" w:space="0" w:color="auto"/>
              <w:right w:val="single" w:sz="4" w:space="0" w:color="auto"/>
            </w:tcBorders>
          </w:tcPr>
          <w:p w14:paraId="4C4AACCE" w14:textId="77777777" w:rsidR="00DC56CB" w:rsidRPr="00383506" w:rsidRDefault="00DC56CB" w:rsidP="00700C60">
            <w:pPr>
              <w:jc w:val="center"/>
            </w:pPr>
            <w:r w:rsidRPr="00383506">
              <w:rPr>
                <w:sz w:val="28"/>
                <w:szCs w:val="28"/>
              </w:rPr>
              <w:t>-</w:t>
            </w:r>
          </w:p>
        </w:tc>
        <w:tc>
          <w:tcPr>
            <w:tcW w:w="1136" w:type="dxa"/>
            <w:tcBorders>
              <w:top w:val="single" w:sz="4" w:space="0" w:color="auto"/>
              <w:left w:val="nil"/>
              <w:bottom w:val="single" w:sz="4" w:space="0" w:color="auto"/>
              <w:right w:val="single" w:sz="4" w:space="0" w:color="auto"/>
            </w:tcBorders>
          </w:tcPr>
          <w:p w14:paraId="67D42F6E" w14:textId="77777777" w:rsidR="00DC56CB" w:rsidRPr="00383506" w:rsidRDefault="00DC56CB" w:rsidP="00700C60">
            <w:pPr>
              <w:jc w:val="center"/>
            </w:pPr>
            <w:r w:rsidRPr="00383506">
              <w:rPr>
                <w:sz w:val="28"/>
                <w:szCs w:val="28"/>
              </w:rPr>
              <w:t>-</w:t>
            </w:r>
          </w:p>
        </w:tc>
        <w:tc>
          <w:tcPr>
            <w:tcW w:w="992" w:type="dxa"/>
            <w:tcBorders>
              <w:top w:val="single" w:sz="4" w:space="0" w:color="auto"/>
              <w:left w:val="nil"/>
              <w:bottom w:val="single" w:sz="4" w:space="0" w:color="auto"/>
              <w:right w:val="single" w:sz="4" w:space="0" w:color="auto"/>
            </w:tcBorders>
          </w:tcPr>
          <w:p w14:paraId="522C6B92" w14:textId="77777777" w:rsidR="00DC56CB" w:rsidRPr="00383506" w:rsidRDefault="00DC56CB" w:rsidP="00700C60">
            <w:pPr>
              <w:jc w:val="center"/>
            </w:pPr>
            <w:r w:rsidRPr="00383506">
              <w:rPr>
                <w:sz w:val="28"/>
                <w:szCs w:val="28"/>
              </w:rPr>
              <w:t>-</w:t>
            </w:r>
          </w:p>
        </w:tc>
      </w:tr>
      <w:tr w:rsidR="00DC56CB" w:rsidRPr="00383506" w14:paraId="5C17DBDE" w14:textId="77777777" w:rsidTr="00700C60">
        <w:trPr>
          <w:trHeight w:val="562"/>
        </w:trPr>
        <w:tc>
          <w:tcPr>
            <w:tcW w:w="2268" w:type="dxa"/>
            <w:tcBorders>
              <w:top w:val="single" w:sz="4" w:space="0" w:color="auto"/>
              <w:left w:val="single" w:sz="4" w:space="0" w:color="auto"/>
              <w:bottom w:val="single" w:sz="4" w:space="0" w:color="auto"/>
              <w:right w:val="single" w:sz="4" w:space="0" w:color="auto"/>
            </w:tcBorders>
          </w:tcPr>
          <w:p w14:paraId="46327CC9" w14:textId="77777777" w:rsidR="00DC56CB" w:rsidRPr="00383506" w:rsidRDefault="00DC56CB" w:rsidP="00700C60">
            <w:pPr>
              <w:jc w:val="center"/>
              <w:rPr>
                <w:sz w:val="28"/>
                <w:szCs w:val="28"/>
              </w:rPr>
            </w:pPr>
            <w:r w:rsidRPr="00383506">
              <w:rPr>
                <w:sz w:val="28"/>
                <w:szCs w:val="28"/>
              </w:rPr>
              <w:t>-</w:t>
            </w:r>
          </w:p>
        </w:tc>
        <w:tc>
          <w:tcPr>
            <w:tcW w:w="992" w:type="dxa"/>
            <w:tcBorders>
              <w:top w:val="single" w:sz="4" w:space="0" w:color="auto"/>
              <w:left w:val="nil"/>
              <w:bottom w:val="single" w:sz="4" w:space="0" w:color="auto"/>
              <w:right w:val="single" w:sz="4" w:space="0" w:color="auto"/>
            </w:tcBorders>
            <w:vAlign w:val="center"/>
          </w:tcPr>
          <w:p w14:paraId="19EA071C" w14:textId="77777777" w:rsidR="00DC56CB" w:rsidRPr="00383506" w:rsidRDefault="00DC56CB" w:rsidP="00700C60">
            <w:pPr>
              <w:jc w:val="center"/>
              <w:rPr>
                <w:sz w:val="28"/>
                <w:szCs w:val="28"/>
              </w:rPr>
            </w:pPr>
            <w:r w:rsidRPr="00383506">
              <w:rPr>
                <w:sz w:val="28"/>
                <w:szCs w:val="28"/>
              </w:rPr>
              <w:t>2023</w:t>
            </w:r>
          </w:p>
        </w:tc>
        <w:tc>
          <w:tcPr>
            <w:tcW w:w="2127" w:type="dxa"/>
            <w:tcBorders>
              <w:top w:val="single" w:sz="4" w:space="0" w:color="auto"/>
              <w:left w:val="nil"/>
              <w:bottom w:val="single" w:sz="4" w:space="0" w:color="auto"/>
              <w:right w:val="single" w:sz="4" w:space="0" w:color="auto"/>
            </w:tcBorders>
          </w:tcPr>
          <w:p w14:paraId="421F79B7" w14:textId="77777777" w:rsidR="00DC56CB" w:rsidRPr="00383506" w:rsidRDefault="00DC56CB" w:rsidP="00700C60">
            <w:pPr>
              <w:jc w:val="center"/>
              <w:rPr>
                <w:sz w:val="28"/>
                <w:szCs w:val="28"/>
              </w:rPr>
            </w:pPr>
            <w:r w:rsidRPr="00383506">
              <w:rPr>
                <w:sz w:val="28"/>
                <w:szCs w:val="28"/>
              </w:rPr>
              <w:t>-</w:t>
            </w:r>
          </w:p>
        </w:tc>
        <w:tc>
          <w:tcPr>
            <w:tcW w:w="2550" w:type="dxa"/>
            <w:tcBorders>
              <w:top w:val="single" w:sz="4" w:space="0" w:color="auto"/>
              <w:left w:val="nil"/>
              <w:bottom w:val="single" w:sz="4" w:space="0" w:color="auto"/>
              <w:right w:val="single" w:sz="4" w:space="0" w:color="auto"/>
            </w:tcBorders>
          </w:tcPr>
          <w:p w14:paraId="4C8D3254" w14:textId="77777777" w:rsidR="00DC56CB" w:rsidRPr="00383506" w:rsidRDefault="00DC56CB" w:rsidP="00700C60">
            <w:pPr>
              <w:jc w:val="center"/>
              <w:rPr>
                <w:sz w:val="28"/>
                <w:szCs w:val="28"/>
              </w:rPr>
            </w:pPr>
            <w:r w:rsidRPr="00383506">
              <w:rPr>
                <w:sz w:val="28"/>
                <w:szCs w:val="28"/>
              </w:rPr>
              <w:t>-</w:t>
            </w:r>
          </w:p>
        </w:tc>
        <w:tc>
          <w:tcPr>
            <w:tcW w:w="1136" w:type="dxa"/>
            <w:tcBorders>
              <w:top w:val="single" w:sz="4" w:space="0" w:color="auto"/>
              <w:left w:val="nil"/>
              <w:bottom w:val="single" w:sz="4" w:space="0" w:color="auto"/>
              <w:right w:val="single" w:sz="4" w:space="0" w:color="auto"/>
            </w:tcBorders>
          </w:tcPr>
          <w:p w14:paraId="5FD099FA" w14:textId="77777777" w:rsidR="00DC56CB" w:rsidRPr="00383506" w:rsidRDefault="00DC56CB" w:rsidP="00700C60">
            <w:pPr>
              <w:jc w:val="center"/>
              <w:rPr>
                <w:sz w:val="28"/>
                <w:szCs w:val="28"/>
              </w:rPr>
            </w:pPr>
            <w:r w:rsidRPr="00383506">
              <w:rPr>
                <w:sz w:val="28"/>
                <w:szCs w:val="28"/>
              </w:rPr>
              <w:t>-</w:t>
            </w:r>
          </w:p>
        </w:tc>
        <w:tc>
          <w:tcPr>
            <w:tcW w:w="992" w:type="dxa"/>
            <w:tcBorders>
              <w:top w:val="single" w:sz="4" w:space="0" w:color="auto"/>
              <w:left w:val="nil"/>
              <w:bottom w:val="single" w:sz="4" w:space="0" w:color="auto"/>
              <w:right w:val="single" w:sz="4" w:space="0" w:color="auto"/>
            </w:tcBorders>
          </w:tcPr>
          <w:p w14:paraId="60B00760" w14:textId="77777777" w:rsidR="00DC56CB" w:rsidRPr="00383506" w:rsidRDefault="00DC56CB" w:rsidP="00700C60">
            <w:pPr>
              <w:jc w:val="center"/>
              <w:rPr>
                <w:sz w:val="28"/>
                <w:szCs w:val="28"/>
              </w:rPr>
            </w:pPr>
            <w:r w:rsidRPr="00383506">
              <w:rPr>
                <w:sz w:val="28"/>
                <w:szCs w:val="28"/>
              </w:rPr>
              <w:t>-</w:t>
            </w:r>
          </w:p>
        </w:tc>
      </w:tr>
    </w:tbl>
    <w:p w14:paraId="1A5AC65E" w14:textId="77777777" w:rsidR="00DC56CB" w:rsidRPr="00383506" w:rsidRDefault="00DC56CB" w:rsidP="00DC56CB">
      <w:pPr>
        <w:jc w:val="center"/>
        <w:rPr>
          <w:sz w:val="28"/>
          <w:szCs w:val="28"/>
        </w:rPr>
      </w:pPr>
    </w:p>
    <w:p w14:paraId="2778BB26" w14:textId="77777777" w:rsidR="00DC56CB" w:rsidRPr="00383506" w:rsidRDefault="00DC56CB" w:rsidP="00DC56CB">
      <w:pPr>
        <w:rPr>
          <w:sz w:val="28"/>
          <w:szCs w:val="28"/>
        </w:rPr>
        <w:sectPr w:rsidR="00DC56CB" w:rsidRPr="00383506" w:rsidSect="00700C60">
          <w:pgSz w:w="11906" w:h="16838" w:code="9"/>
          <w:pgMar w:top="851" w:right="851" w:bottom="851" w:left="1701" w:header="680" w:footer="709" w:gutter="0"/>
          <w:cols w:space="708"/>
          <w:titlePg/>
          <w:docGrid w:linePitch="360"/>
        </w:sectPr>
      </w:pPr>
    </w:p>
    <w:p w14:paraId="5DB060B8" w14:textId="77777777" w:rsidR="00DC56CB" w:rsidRPr="00383506" w:rsidRDefault="00DC56CB" w:rsidP="00DC56CB">
      <w:pPr>
        <w:ind w:right="-144"/>
        <w:jc w:val="center"/>
        <w:rPr>
          <w:bCs/>
          <w:kern w:val="32"/>
          <w:sz w:val="28"/>
          <w:szCs w:val="28"/>
        </w:rPr>
      </w:pPr>
      <w:r w:rsidRPr="00383506">
        <w:rPr>
          <w:sz w:val="28"/>
          <w:szCs w:val="28"/>
        </w:rPr>
        <w:lastRenderedPageBreak/>
        <w:t>Раздел 3. Планируемые объемы подачи горячей воды потребителям</w:t>
      </w:r>
      <w:r w:rsidRPr="00383506">
        <w:rPr>
          <w:bCs/>
          <w:sz w:val="28"/>
          <w:szCs w:val="28"/>
        </w:rPr>
        <w:t xml:space="preserve"> </w:t>
      </w:r>
      <w:r w:rsidRPr="00383506">
        <w:rPr>
          <w:bCs/>
          <w:kern w:val="32"/>
          <w:sz w:val="28"/>
          <w:szCs w:val="28"/>
        </w:rPr>
        <w:t>ООО «Киселевская объединенная</w:t>
      </w:r>
    </w:p>
    <w:p w14:paraId="527B4A5C" w14:textId="77777777" w:rsidR="00DC56CB" w:rsidRPr="00383506" w:rsidRDefault="00DC56CB" w:rsidP="00DC56CB">
      <w:pPr>
        <w:ind w:right="-144"/>
        <w:jc w:val="center"/>
      </w:pPr>
      <w:r w:rsidRPr="00383506">
        <w:rPr>
          <w:bCs/>
          <w:kern w:val="32"/>
          <w:sz w:val="28"/>
          <w:szCs w:val="28"/>
        </w:rPr>
        <w:t>тепловая компания»</w:t>
      </w:r>
    </w:p>
    <w:p w14:paraId="5EE08B41" w14:textId="77777777" w:rsidR="00DC56CB" w:rsidRPr="00383506" w:rsidRDefault="00DC56CB" w:rsidP="00DC56CB">
      <w:pPr>
        <w:jc w:val="center"/>
        <w:rPr>
          <w:sz w:val="28"/>
          <w:szCs w:val="28"/>
        </w:rPr>
      </w:pPr>
    </w:p>
    <w:tbl>
      <w:tblPr>
        <w:tblpPr w:leftFromText="180" w:rightFromText="180" w:vertAnchor="text" w:horzAnchor="margin" w:tblpXSpec="center" w:tblpY="453"/>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8"/>
        <w:gridCol w:w="567"/>
        <w:gridCol w:w="992"/>
        <w:gridCol w:w="1134"/>
        <w:gridCol w:w="1276"/>
        <w:gridCol w:w="1276"/>
        <w:gridCol w:w="1275"/>
        <w:gridCol w:w="1276"/>
        <w:gridCol w:w="1276"/>
        <w:gridCol w:w="1276"/>
        <w:gridCol w:w="1275"/>
        <w:gridCol w:w="1276"/>
      </w:tblGrid>
      <w:tr w:rsidR="00DC56CB" w:rsidRPr="00383506" w14:paraId="3751486B" w14:textId="77777777" w:rsidTr="00700C60">
        <w:trPr>
          <w:trHeight w:val="650"/>
        </w:trPr>
        <w:tc>
          <w:tcPr>
            <w:tcW w:w="675" w:type="dxa"/>
            <w:vMerge w:val="restart"/>
            <w:shd w:val="clear" w:color="auto" w:fill="auto"/>
            <w:vAlign w:val="center"/>
          </w:tcPr>
          <w:p w14:paraId="674B22AA" w14:textId="77777777" w:rsidR="00DC56CB" w:rsidRPr="00383506" w:rsidRDefault="00DC56CB" w:rsidP="00700C60">
            <w:pPr>
              <w:ind w:left="-284" w:right="-108" w:firstLine="65"/>
              <w:jc w:val="center"/>
              <w:rPr>
                <w:sz w:val="20"/>
                <w:szCs w:val="20"/>
              </w:rPr>
            </w:pPr>
            <w:r w:rsidRPr="00383506">
              <w:rPr>
                <w:sz w:val="20"/>
                <w:szCs w:val="20"/>
              </w:rPr>
              <w:t xml:space="preserve">№ </w:t>
            </w:r>
          </w:p>
          <w:p w14:paraId="487DBCBB" w14:textId="77777777" w:rsidR="00DC56CB" w:rsidRPr="00383506" w:rsidRDefault="00DC56CB" w:rsidP="00700C60">
            <w:pPr>
              <w:ind w:left="-284" w:right="-108" w:firstLine="65"/>
              <w:jc w:val="center"/>
              <w:rPr>
                <w:sz w:val="20"/>
                <w:szCs w:val="20"/>
              </w:rPr>
            </w:pPr>
            <w:r w:rsidRPr="00383506">
              <w:rPr>
                <w:sz w:val="20"/>
                <w:szCs w:val="20"/>
              </w:rPr>
              <w:t>п/п</w:t>
            </w:r>
          </w:p>
        </w:tc>
        <w:tc>
          <w:tcPr>
            <w:tcW w:w="1418" w:type="dxa"/>
            <w:vMerge w:val="restart"/>
            <w:shd w:val="clear" w:color="auto" w:fill="auto"/>
            <w:vAlign w:val="center"/>
          </w:tcPr>
          <w:p w14:paraId="1ABE3E22" w14:textId="77777777" w:rsidR="00DC56CB" w:rsidRPr="00383506" w:rsidRDefault="00DC56CB" w:rsidP="00700C60">
            <w:pPr>
              <w:tabs>
                <w:tab w:val="left" w:pos="1593"/>
              </w:tabs>
              <w:ind w:left="-108"/>
              <w:jc w:val="center"/>
              <w:rPr>
                <w:sz w:val="20"/>
                <w:szCs w:val="20"/>
              </w:rPr>
            </w:pPr>
            <w:r w:rsidRPr="00383506">
              <w:rPr>
                <w:sz w:val="20"/>
                <w:szCs w:val="20"/>
              </w:rPr>
              <w:t>Наименование показателя</w:t>
            </w:r>
          </w:p>
        </w:tc>
        <w:tc>
          <w:tcPr>
            <w:tcW w:w="567" w:type="dxa"/>
            <w:vMerge w:val="restart"/>
            <w:shd w:val="clear" w:color="auto" w:fill="auto"/>
            <w:vAlign w:val="center"/>
          </w:tcPr>
          <w:p w14:paraId="0F625CEC" w14:textId="77777777" w:rsidR="00DC56CB" w:rsidRPr="00383506" w:rsidRDefault="00DC56CB" w:rsidP="00700C60">
            <w:pPr>
              <w:ind w:left="-108" w:right="-278"/>
              <w:jc w:val="center"/>
              <w:rPr>
                <w:sz w:val="20"/>
                <w:szCs w:val="20"/>
              </w:rPr>
            </w:pPr>
            <w:r w:rsidRPr="00383506">
              <w:rPr>
                <w:sz w:val="20"/>
                <w:szCs w:val="20"/>
              </w:rPr>
              <w:t>Ед.</w:t>
            </w:r>
          </w:p>
          <w:p w14:paraId="4B93708C" w14:textId="77777777" w:rsidR="00DC56CB" w:rsidRPr="00383506" w:rsidRDefault="00DC56CB" w:rsidP="00700C60">
            <w:pPr>
              <w:ind w:left="-108" w:right="-278"/>
              <w:jc w:val="center"/>
              <w:rPr>
                <w:sz w:val="20"/>
                <w:szCs w:val="20"/>
              </w:rPr>
            </w:pPr>
            <w:r w:rsidRPr="00383506">
              <w:rPr>
                <w:sz w:val="20"/>
                <w:szCs w:val="20"/>
              </w:rPr>
              <w:t xml:space="preserve"> изм.</w:t>
            </w:r>
          </w:p>
        </w:tc>
        <w:tc>
          <w:tcPr>
            <w:tcW w:w="2126" w:type="dxa"/>
            <w:gridSpan w:val="2"/>
            <w:shd w:val="clear" w:color="auto" w:fill="auto"/>
            <w:vAlign w:val="center"/>
          </w:tcPr>
          <w:p w14:paraId="72518824" w14:textId="77777777" w:rsidR="00DC56CB" w:rsidRPr="00383506" w:rsidRDefault="00DC56CB" w:rsidP="00700C60">
            <w:pPr>
              <w:ind w:left="-392" w:firstLine="392"/>
              <w:jc w:val="center"/>
            </w:pPr>
            <w:r w:rsidRPr="00383506">
              <w:t>2019 год</w:t>
            </w:r>
          </w:p>
        </w:tc>
        <w:tc>
          <w:tcPr>
            <w:tcW w:w="2552" w:type="dxa"/>
            <w:gridSpan w:val="2"/>
            <w:shd w:val="clear" w:color="auto" w:fill="auto"/>
            <w:vAlign w:val="center"/>
          </w:tcPr>
          <w:p w14:paraId="3CE0D2C0" w14:textId="77777777" w:rsidR="00DC56CB" w:rsidRPr="00383506" w:rsidRDefault="00DC56CB" w:rsidP="00700C60">
            <w:pPr>
              <w:ind w:left="-392" w:firstLine="392"/>
              <w:jc w:val="center"/>
            </w:pPr>
            <w:r w:rsidRPr="00383506">
              <w:t>2020 год</w:t>
            </w:r>
          </w:p>
        </w:tc>
        <w:tc>
          <w:tcPr>
            <w:tcW w:w="2551" w:type="dxa"/>
            <w:gridSpan w:val="2"/>
            <w:shd w:val="clear" w:color="auto" w:fill="auto"/>
            <w:vAlign w:val="center"/>
          </w:tcPr>
          <w:p w14:paraId="1801EB64" w14:textId="77777777" w:rsidR="00DC56CB" w:rsidRPr="00383506" w:rsidRDefault="00DC56CB" w:rsidP="00700C60">
            <w:pPr>
              <w:ind w:left="-392" w:firstLine="392"/>
              <w:jc w:val="center"/>
            </w:pPr>
            <w:r w:rsidRPr="00383506">
              <w:t>2021 год</w:t>
            </w:r>
          </w:p>
        </w:tc>
        <w:tc>
          <w:tcPr>
            <w:tcW w:w="2552" w:type="dxa"/>
            <w:gridSpan w:val="2"/>
            <w:vAlign w:val="center"/>
          </w:tcPr>
          <w:p w14:paraId="1CB0146D" w14:textId="77777777" w:rsidR="00DC56CB" w:rsidRPr="00383506" w:rsidRDefault="00DC56CB" w:rsidP="00700C60">
            <w:pPr>
              <w:ind w:left="-392" w:firstLine="392"/>
              <w:jc w:val="center"/>
            </w:pPr>
            <w:r w:rsidRPr="00383506">
              <w:t>2022 год</w:t>
            </w:r>
          </w:p>
        </w:tc>
        <w:tc>
          <w:tcPr>
            <w:tcW w:w="2551" w:type="dxa"/>
            <w:gridSpan w:val="2"/>
            <w:vAlign w:val="center"/>
          </w:tcPr>
          <w:p w14:paraId="2A0C5CCF" w14:textId="77777777" w:rsidR="00DC56CB" w:rsidRPr="00383506" w:rsidRDefault="00DC56CB" w:rsidP="00700C60">
            <w:pPr>
              <w:ind w:left="-392" w:firstLine="392"/>
              <w:jc w:val="center"/>
            </w:pPr>
            <w:r w:rsidRPr="00383506">
              <w:t>2023 год</w:t>
            </w:r>
          </w:p>
        </w:tc>
      </w:tr>
      <w:tr w:rsidR="00DC56CB" w:rsidRPr="00383506" w14:paraId="05943448" w14:textId="77777777" w:rsidTr="00700C60">
        <w:trPr>
          <w:trHeight w:val="905"/>
        </w:trPr>
        <w:tc>
          <w:tcPr>
            <w:tcW w:w="675" w:type="dxa"/>
            <w:vMerge/>
            <w:shd w:val="clear" w:color="auto" w:fill="auto"/>
          </w:tcPr>
          <w:p w14:paraId="4453F4D5" w14:textId="77777777" w:rsidR="00DC56CB" w:rsidRPr="00383506" w:rsidRDefault="00DC56CB" w:rsidP="00700C60">
            <w:pPr>
              <w:ind w:left="-392" w:firstLine="392"/>
              <w:jc w:val="both"/>
              <w:rPr>
                <w:sz w:val="20"/>
                <w:szCs w:val="20"/>
              </w:rPr>
            </w:pPr>
          </w:p>
        </w:tc>
        <w:tc>
          <w:tcPr>
            <w:tcW w:w="1418" w:type="dxa"/>
            <w:vMerge/>
            <w:shd w:val="clear" w:color="auto" w:fill="auto"/>
          </w:tcPr>
          <w:p w14:paraId="63E45F8D" w14:textId="77777777" w:rsidR="00DC56CB" w:rsidRPr="00383506" w:rsidRDefault="00DC56CB" w:rsidP="00700C60">
            <w:pPr>
              <w:ind w:left="-392" w:firstLine="392"/>
              <w:jc w:val="both"/>
              <w:rPr>
                <w:sz w:val="20"/>
                <w:szCs w:val="20"/>
              </w:rPr>
            </w:pPr>
          </w:p>
        </w:tc>
        <w:tc>
          <w:tcPr>
            <w:tcW w:w="567" w:type="dxa"/>
            <w:vMerge/>
            <w:shd w:val="clear" w:color="auto" w:fill="auto"/>
          </w:tcPr>
          <w:p w14:paraId="4B328BB3" w14:textId="77777777" w:rsidR="00DC56CB" w:rsidRPr="00383506" w:rsidRDefault="00DC56CB" w:rsidP="00700C60">
            <w:pPr>
              <w:ind w:left="-392" w:firstLine="392"/>
              <w:jc w:val="both"/>
              <w:rPr>
                <w:sz w:val="20"/>
                <w:szCs w:val="20"/>
              </w:rPr>
            </w:pPr>
          </w:p>
        </w:tc>
        <w:tc>
          <w:tcPr>
            <w:tcW w:w="992" w:type="dxa"/>
            <w:shd w:val="clear" w:color="auto" w:fill="auto"/>
            <w:vAlign w:val="center"/>
          </w:tcPr>
          <w:p w14:paraId="6D2625F2" w14:textId="77777777" w:rsidR="00DC56CB" w:rsidRPr="00383506" w:rsidRDefault="00DC56CB" w:rsidP="00700C60">
            <w:pPr>
              <w:ind w:left="-108" w:right="-108"/>
              <w:jc w:val="center"/>
              <w:rPr>
                <w:sz w:val="20"/>
                <w:szCs w:val="20"/>
              </w:rPr>
            </w:pPr>
            <w:r w:rsidRPr="00383506">
              <w:rPr>
                <w:sz w:val="20"/>
                <w:szCs w:val="20"/>
              </w:rPr>
              <w:t>с 01.01.</w:t>
            </w:r>
          </w:p>
          <w:p w14:paraId="6B8A9F89" w14:textId="77777777" w:rsidR="00DC56CB" w:rsidRPr="00383506" w:rsidRDefault="00DC56CB" w:rsidP="00700C60">
            <w:pPr>
              <w:ind w:left="-108" w:right="-108"/>
              <w:jc w:val="center"/>
              <w:rPr>
                <w:sz w:val="20"/>
                <w:szCs w:val="20"/>
              </w:rPr>
            </w:pPr>
            <w:r w:rsidRPr="00383506">
              <w:rPr>
                <w:sz w:val="20"/>
                <w:szCs w:val="20"/>
              </w:rPr>
              <w:t>по</w:t>
            </w:r>
          </w:p>
          <w:p w14:paraId="401736E4" w14:textId="77777777" w:rsidR="00DC56CB" w:rsidRPr="00383506" w:rsidRDefault="00DC56CB" w:rsidP="00700C60">
            <w:pPr>
              <w:ind w:left="-392" w:right="-108" w:firstLine="284"/>
              <w:jc w:val="center"/>
              <w:rPr>
                <w:sz w:val="20"/>
                <w:szCs w:val="20"/>
              </w:rPr>
            </w:pPr>
            <w:r w:rsidRPr="00383506">
              <w:rPr>
                <w:sz w:val="20"/>
                <w:szCs w:val="20"/>
              </w:rPr>
              <w:t>30.06.</w:t>
            </w:r>
          </w:p>
        </w:tc>
        <w:tc>
          <w:tcPr>
            <w:tcW w:w="1134" w:type="dxa"/>
            <w:shd w:val="clear" w:color="auto" w:fill="auto"/>
            <w:vAlign w:val="center"/>
          </w:tcPr>
          <w:p w14:paraId="55A1A6DD" w14:textId="77777777" w:rsidR="00DC56CB" w:rsidRPr="00383506" w:rsidRDefault="00DC56CB" w:rsidP="00700C60">
            <w:pPr>
              <w:ind w:left="-392" w:firstLine="270"/>
              <w:jc w:val="center"/>
              <w:rPr>
                <w:sz w:val="20"/>
                <w:szCs w:val="20"/>
              </w:rPr>
            </w:pPr>
            <w:r w:rsidRPr="00383506">
              <w:rPr>
                <w:sz w:val="20"/>
                <w:szCs w:val="20"/>
              </w:rPr>
              <w:t>с 01.07.</w:t>
            </w:r>
          </w:p>
          <w:p w14:paraId="358B448D" w14:textId="77777777" w:rsidR="00DC56CB" w:rsidRPr="00383506" w:rsidRDefault="00DC56CB" w:rsidP="00700C60">
            <w:pPr>
              <w:ind w:left="-392" w:firstLine="270"/>
              <w:jc w:val="center"/>
              <w:rPr>
                <w:sz w:val="20"/>
                <w:szCs w:val="20"/>
              </w:rPr>
            </w:pPr>
            <w:r w:rsidRPr="00383506">
              <w:rPr>
                <w:sz w:val="20"/>
                <w:szCs w:val="20"/>
              </w:rPr>
              <w:t>по</w:t>
            </w:r>
          </w:p>
          <w:p w14:paraId="3AD1AE03" w14:textId="77777777" w:rsidR="00DC56CB" w:rsidRPr="00383506" w:rsidRDefault="00DC56CB" w:rsidP="00700C60">
            <w:pPr>
              <w:ind w:left="-392" w:firstLine="270"/>
              <w:jc w:val="center"/>
              <w:rPr>
                <w:sz w:val="20"/>
                <w:szCs w:val="20"/>
              </w:rPr>
            </w:pPr>
            <w:r w:rsidRPr="00383506">
              <w:rPr>
                <w:sz w:val="20"/>
                <w:szCs w:val="20"/>
              </w:rPr>
              <w:t>31.12.</w:t>
            </w:r>
          </w:p>
        </w:tc>
        <w:tc>
          <w:tcPr>
            <w:tcW w:w="1276" w:type="dxa"/>
            <w:shd w:val="clear" w:color="auto" w:fill="auto"/>
            <w:vAlign w:val="center"/>
          </w:tcPr>
          <w:p w14:paraId="190D8C4C" w14:textId="77777777" w:rsidR="00DC56CB" w:rsidRPr="00383506" w:rsidRDefault="00DC56CB" w:rsidP="00700C60">
            <w:pPr>
              <w:ind w:left="-392" w:firstLine="270"/>
              <w:jc w:val="center"/>
              <w:rPr>
                <w:sz w:val="20"/>
                <w:szCs w:val="20"/>
              </w:rPr>
            </w:pPr>
            <w:r w:rsidRPr="00383506">
              <w:rPr>
                <w:sz w:val="20"/>
                <w:szCs w:val="20"/>
              </w:rPr>
              <w:t>с 01.01.</w:t>
            </w:r>
          </w:p>
          <w:p w14:paraId="37CC05F8" w14:textId="77777777" w:rsidR="00DC56CB" w:rsidRPr="00383506" w:rsidRDefault="00DC56CB" w:rsidP="00700C60">
            <w:pPr>
              <w:ind w:left="-392" w:firstLine="270"/>
              <w:jc w:val="center"/>
              <w:rPr>
                <w:sz w:val="20"/>
                <w:szCs w:val="20"/>
              </w:rPr>
            </w:pPr>
            <w:r w:rsidRPr="00383506">
              <w:rPr>
                <w:sz w:val="20"/>
                <w:szCs w:val="20"/>
              </w:rPr>
              <w:t>по</w:t>
            </w:r>
          </w:p>
          <w:p w14:paraId="290DC413" w14:textId="77777777" w:rsidR="00DC56CB" w:rsidRPr="00383506" w:rsidRDefault="00DC56CB" w:rsidP="00700C60">
            <w:pPr>
              <w:ind w:left="-392" w:firstLine="270"/>
              <w:jc w:val="center"/>
              <w:rPr>
                <w:sz w:val="20"/>
                <w:szCs w:val="20"/>
              </w:rPr>
            </w:pPr>
            <w:r w:rsidRPr="00383506">
              <w:rPr>
                <w:sz w:val="20"/>
                <w:szCs w:val="20"/>
              </w:rPr>
              <w:t>30.06.</w:t>
            </w:r>
          </w:p>
        </w:tc>
        <w:tc>
          <w:tcPr>
            <w:tcW w:w="1276" w:type="dxa"/>
            <w:shd w:val="clear" w:color="auto" w:fill="auto"/>
            <w:vAlign w:val="center"/>
          </w:tcPr>
          <w:p w14:paraId="1027E399" w14:textId="77777777" w:rsidR="00DC56CB" w:rsidRPr="00383506" w:rsidRDefault="00DC56CB" w:rsidP="00700C60">
            <w:pPr>
              <w:ind w:left="-392" w:firstLine="270"/>
              <w:jc w:val="center"/>
              <w:rPr>
                <w:sz w:val="20"/>
                <w:szCs w:val="20"/>
              </w:rPr>
            </w:pPr>
            <w:r w:rsidRPr="00383506">
              <w:rPr>
                <w:sz w:val="20"/>
                <w:szCs w:val="20"/>
              </w:rPr>
              <w:t>с 01.07.</w:t>
            </w:r>
          </w:p>
          <w:p w14:paraId="65531E20" w14:textId="77777777" w:rsidR="00DC56CB" w:rsidRPr="00383506" w:rsidRDefault="00DC56CB" w:rsidP="00700C60">
            <w:pPr>
              <w:ind w:left="-392" w:firstLine="270"/>
              <w:jc w:val="center"/>
              <w:rPr>
                <w:sz w:val="20"/>
                <w:szCs w:val="20"/>
              </w:rPr>
            </w:pPr>
            <w:r w:rsidRPr="00383506">
              <w:rPr>
                <w:sz w:val="20"/>
                <w:szCs w:val="20"/>
              </w:rPr>
              <w:t>по</w:t>
            </w:r>
          </w:p>
          <w:p w14:paraId="40B79EA5" w14:textId="77777777" w:rsidR="00DC56CB" w:rsidRPr="00383506" w:rsidRDefault="00DC56CB" w:rsidP="00700C60">
            <w:pPr>
              <w:ind w:left="-392" w:firstLine="270"/>
              <w:jc w:val="center"/>
              <w:rPr>
                <w:sz w:val="20"/>
                <w:szCs w:val="20"/>
              </w:rPr>
            </w:pPr>
            <w:r w:rsidRPr="00383506">
              <w:rPr>
                <w:sz w:val="20"/>
                <w:szCs w:val="20"/>
              </w:rPr>
              <w:t>31.12.</w:t>
            </w:r>
          </w:p>
        </w:tc>
        <w:tc>
          <w:tcPr>
            <w:tcW w:w="1275" w:type="dxa"/>
            <w:shd w:val="clear" w:color="auto" w:fill="auto"/>
            <w:vAlign w:val="center"/>
          </w:tcPr>
          <w:p w14:paraId="5F4E04CB" w14:textId="77777777" w:rsidR="00DC56CB" w:rsidRPr="00383506" w:rsidRDefault="00DC56CB" w:rsidP="00700C60">
            <w:pPr>
              <w:ind w:left="-392" w:firstLine="270"/>
              <w:jc w:val="center"/>
              <w:rPr>
                <w:sz w:val="20"/>
                <w:szCs w:val="20"/>
              </w:rPr>
            </w:pPr>
            <w:r w:rsidRPr="00383506">
              <w:rPr>
                <w:sz w:val="20"/>
                <w:szCs w:val="20"/>
              </w:rPr>
              <w:t xml:space="preserve">с 01.01. </w:t>
            </w:r>
          </w:p>
          <w:p w14:paraId="4F1ACC51" w14:textId="77777777" w:rsidR="00DC56CB" w:rsidRPr="00383506" w:rsidRDefault="00DC56CB" w:rsidP="00700C60">
            <w:pPr>
              <w:ind w:left="-392" w:firstLine="270"/>
              <w:jc w:val="center"/>
              <w:rPr>
                <w:sz w:val="20"/>
                <w:szCs w:val="20"/>
              </w:rPr>
            </w:pPr>
            <w:r w:rsidRPr="00383506">
              <w:rPr>
                <w:sz w:val="20"/>
                <w:szCs w:val="20"/>
              </w:rPr>
              <w:t>по</w:t>
            </w:r>
          </w:p>
          <w:p w14:paraId="521D20D5" w14:textId="77777777" w:rsidR="00DC56CB" w:rsidRPr="00383506" w:rsidRDefault="00DC56CB" w:rsidP="00700C60">
            <w:pPr>
              <w:ind w:left="-392" w:firstLine="270"/>
              <w:jc w:val="center"/>
              <w:rPr>
                <w:sz w:val="20"/>
                <w:szCs w:val="20"/>
              </w:rPr>
            </w:pPr>
            <w:r w:rsidRPr="00383506">
              <w:rPr>
                <w:sz w:val="20"/>
                <w:szCs w:val="20"/>
              </w:rPr>
              <w:t>30.06.</w:t>
            </w:r>
          </w:p>
        </w:tc>
        <w:tc>
          <w:tcPr>
            <w:tcW w:w="1276" w:type="dxa"/>
            <w:shd w:val="clear" w:color="auto" w:fill="auto"/>
            <w:vAlign w:val="center"/>
          </w:tcPr>
          <w:p w14:paraId="42816A50" w14:textId="77777777" w:rsidR="00DC56CB" w:rsidRPr="00383506" w:rsidRDefault="00DC56CB" w:rsidP="00700C60">
            <w:pPr>
              <w:ind w:left="-392" w:firstLine="270"/>
              <w:jc w:val="center"/>
              <w:rPr>
                <w:sz w:val="20"/>
                <w:szCs w:val="20"/>
              </w:rPr>
            </w:pPr>
            <w:r w:rsidRPr="00383506">
              <w:rPr>
                <w:sz w:val="20"/>
                <w:szCs w:val="20"/>
              </w:rPr>
              <w:t>с 01.07.</w:t>
            </w:r>
          </w:p>
          <w:p w14:paraId="79D85E38" w14:textId="77777777" w:rsidR="00DC56CB" w:rsidRPr="00383506" w:rsidRDefault="00DC56CB" w:rsidP="00700C60">
            <w:pPr>
              <w:ind w:left="-392" w:firstLine="270"/>
              <w:jc w:val="center"/>
              <w:rPr>
                <w:sz w:val="20"/>
                <w:szCs w:val="20"/>
              </w:rPr>
            </w:pPr>
            <w:r w:rsidRPr="00383506">
              <w:rPr>
                <w:sz w:val="20"/>
                <w:szCs w:val="20"/>
              </w:rPr>
              <w:t>по</w:t>
            </w:r>
          </w:p>
          <w:p w14:paraId="7CA37E68" w14:textId="77777777" w:rsidR="00DC56CB" w:rsidRPr="00383506" w:rsidRDefault="00DC56CB" w:rsidP="00700C60">
            <w:pPr>
              <w:ind w:left="-392" w:firstLine="270"/>
              <w:jc w:val="center"/>
              <w:rPr>
                <w:sz w:val="20"/>
                <w:szCs w:val="20"/>
              </w:rPr>
            </w:pPr>
            <w:r w:rsidRPr="00383506">
              <w:rPr>
                <w:sz w:val="20"/>
                <w:szCs w:val="20"/>
              </w:rPr>
              <w:t>31.12.</w:t>
            </w:r>
          </w:p>
        </w:tc>
        <w:tc>
          <w:tcPr>
            <w:tcW w:w="1276" w:type="dxa"/>
            <w:vAlign w:val="center"/>
          </w:tcPr>
          <w:p w14:paraId="2735438F" w14:textId="77777777" w:rsidR="00DC56CB" w:rsidRPr="00383506" w:rsidRDefault="00DC56CB" w:rsidP="00700C60">
            <w:pPr>
              <w:ind w:left="-392" w:firstLine="270"/>
              <w:jc w:val="center"/>
              <w:rPr>
                <w:sz w:val="20"/>
                <w:szCs w:val="20"/>
              </w:rPr>
            </w:pPr>
            <w:r w:rsidRPr="00383506">
              <w:rPr>
                <w:sz w:val="20"/>
                <w:szCs w:val="20"/>
              </w:rPr>
              <w:t xml:space="preserve">с 01.01. </w:t>
            </w:r>
          </w:p>
          <w:p w14:paraId="416D8E74" w14:textId="77777777" w:rsidR="00DC56CB" w:rsidRPr="00383506" w:rsidRDefault="00DC56CB" w:rsidP="00700C60">
            <w:pPr>
              <w:ind w:left="-392" w:firstLine="270"/>
              <w:jc w:val="center"/>
              <w:rPr>
                <w:sz w:val="20"/>
                <w:szCs w:val="20"/>
              </w:rPr>
            </w:pPr>
            <w:r w:rsidRPr="00383506">
              <w:rPr>
                <w:sz w:val="20"/>
                <w:szCs w:val="20"/>
              </w:rPr>
              <w:t>по</w:t>
            </w:r>
          </w:p>
          <w:p w14:paraId="22FED940" w14:textId="77777777" w:rsidR="00DC56CB" w:rsidRPr="00383506" w:rsidRDefault="00DC56CB" w:rsidP="00700C60">
            <w:pPr>
              <w:ind w:left="-392" w:firstLine="270"/>
              <w:jc w:val="center"/>
              <w:rPr>
                <w:sz w:val="20"/>
                <w:szCs w:val="20"/>
              </w:rPr>
            </w:pPr>
            <w:r w:rsidRPr="00383506">
              <w:rPr>
                <w:sz w:val="20"/>
                <w:szCs w:val="20"/>
              </w:rPr>
              <w:t>30.06.</w:t>
            </w:r>
          </w:p>
        </w:tc>
        <w:tc>
          <w:tcPr>
            <w:tcW w:w="1276" w:type="dxa"/>
            <w:vAlign w:val="center"/>
          </w:tcPr>
          <w:p w14:paraId="25E12F50" w14:textId="77777777" w:rsidR="00DC56CB" w:rsidRPr="00383506" w:rsidRDefault="00DC56CB" w:rsidP="00700C60">
            <w:pPr>
              <w:ind w:left="-392" w:firstLine="270"/>
              <w:jc w:val="center"/>
              <w:rPr>
                <w:sz w:val="20"/>
                <w:szCs w:val="20"/>
              </w:rPr>
            </w:pPr>
            <w:r w:rsidRPr="00383506">
              <w:rPr>
                <w:sz w:val="20"/>
                <w:szCs w:val="20"/>
              </w:rPr>
              <w:t>с 01.07.</w:t>
            </w:r>
          </w:p>
          <w:p w14:paraId="4AE0D958" w14:textId="77777777" w:rsidR="00DC56CB" w:rsidRPr="00383506" w:rsidRDefault="00DC56CB" w:rsidP="00700C60">
            <w:pPr>
              <w:ind w:left="-392" w:firstLine="270"/>
              <w:jc w:val="center"/>
              <w:rPr>
                <w:sz w:val="20"/>
                <w:szCs w:val="20"/>
              </w:rPr>
            </w:pPr>
            <w:r w:rsidRPr="00383506">
              <w:rPr>
                <w:sz w:val="20"/>
                <w:szCs w:val="20"/>
              </w:rPr>
              <w:t>по</w:t>
            </w:r>
          </w:p>
          <w:p w14:paraId="2EFED12C" w14:textId="77777777" w:rsidR="00DC56CB" w:rsidRPr="00383506" w:rsidRDefault="00DC56CB" w:rsidP="00700C60">
            <w:pPr>
              <w:ind w:left="-392" w:firstLine="270"/>
              <w:jc w:val="center"/>
              <w:rPr>
                <w:sz w:val="20"/>
                <w:szCs w:val="20"/>
              </w:rPr>
            </w:pPr>
            <w:r w:rsidRPr="00383506">
              <w:rPr>
                <w:sz w:val="20"/>
                <w:szCs w:val="20"/>
              </w:rPr>
              <w:t>31.12.</w:t>
            </w:r>
          </w:p>
        </w:tc>
        <w:tc>
          <w:tcPr>
            <w:tcW w:w="1275" w:type="dxa"/>
            <w:vAlign w:val="center"/>
          </w:tcPr>
          <w:p w14:paraId="00AB546A" w14:textId="77777777" w:rsidR="00DC56CB" w:rsidRPr="00383506" w:rsidRDefault="00DC56CB" w:rsidP="00700C60">
            <w:pPr>
              <w:ind w:left="-392" w:firstLine="270"/>
              <w:jc w:val="center"/>
              <w:rPr>
                <w:sz w:val="20"/>
                <w:szCs w:val="20"/>
              </w:rPr>
            </w:pPr>
            <w:r w:rsidRPr="00383506">
              <w:rPr>
                <w:sz w:val="20"/>
                <w:szCs w:val="20"/>
              </w:rPr>
              <w:t xml:space="preserve">с 01.01. </w:t>
            </w:r>
          </w:p>
          <w:p w14:paraId="47D2084D" w14:textId="77777777" w:rsidR="00DC56CB" w:rsidRPr="00383506" w:rsidRDefault="00DC56CB" w:rsidP="00700C60">
            <w:pPr>
              <w:ind w:left="-392" w:firstLine="270"/>
              <w:jc w:val="center"/>
              <w:rPr>
                <w:sz w:val="20"/>
                <w:szCs w:val="20"/>
              </w:rPr>
            </w:pPr>
            <w:r w:rsidRPr="00383506">
              <w:rPr>
                <w:sz w:val="20"/>
                <w:szCs w:val="20"/>
              </w:rPr>
              <w:t>по</w:t>
            </w:r>
          </w:p>
          <w:p w14:paraId="5F9548BD" w14:textId="77777777" w:rsidR="00DC56CB" w:rsidRPr="00383506" w:rsidRDefault="00DC56CB" w:rsidP="00700C60">
            <w:pPr>
              <w:ind w:left="-392" w:firstLine="270"/>
              <w:jc w:val="center"/>
              <w:rPr>
                <w:sz w:val="20"/>
                <w:szCs w:val="20"/>
              </w:rPr>
            </w:pPr>
            <w:r w:rsidRPr="00383506">
              <w:rPr>
                <w:sz w:val="20"/>
                <w:szCs w:val="20"/>
              </w:rPr>
              <w:t>30.06.</w:t>
            </w:r>
          </w:p>
        </w:tc>
        <w:tc>
          <w:tcPr>
            <w:tcW w:w="1276" w:type="dxa"/>
            <w:vAlign w:val="center"/>
          </w:tcPr>
          <w:p w14:paraId="7D146CFF" w14:textId="77777777" w:rsidR="00DC56CB" w:rsidRPr="00383506" w:rsidRDefault="00DC56CB" w:rsidP="00700C60">
            <w:pPr>
              <w:ind w:left="-392" w:firstLine="270"/>
              <w:jc w:val="center"/>
              <w:rPr>
                <w:sz w:val="20"/>
                <w:szCs w:val="20"/>
              </w:rPr>
            </w:pPr>
            <w:r w:rsidRPr="00383506">
              <w:rPr>
                <w:sz w:val="20"/>
                <w:szCs w:val="20"/>
              </w:rPr>
              <w:t>с 01.07.</w:t>
            </w:r>
          </w:p>
          <w:p w14:paraId="13A679E3" w14:textId="77777777" w:rsidR="00DC56CB" w:rsidRPr="00383506" w:rsidRDefault="00DC56CB" w:rsidP="00700C60">
            <w:pPr>
              <w:ind w:left="-392" w:firstLine="270"/>
              <w:jc w:val="center"/>
              <w:rPr>
                <w:sz w:val="20"/>
                <w:szCs w:val="20"/>
              </w:rPr>
            </w:pPr>
            <w:r w:rsidRPr="00383506">
              <w:rPr>
                <w:sz w:val="20"/>
                <w:szCs w:val="20"/>
              </w:rPr>
              <w:t>по</w:t>
            </w:r>
          </w:p>
          <w:p w14:paraId="749EA7B1" w14:textId="77777777" w:rsidR="00DC56CB" w:rsidRPr="00383506" w:rsidRDefault="00DC56CB" w:rsidP="00700C60">
            <w:pPr>
              <w:ind w:left="-392" w:firstLine="270"/>
              <w:jc w:val="center"/>
              <w:rPr>
                <w:sz w:val="20"/>
                <w:szCs w:val="20"/>
              </w:rPr>
            </w:pPr>
            <w:r w:rsidRPr="00383506">
              <w:rPr>
                <w:sz w:val="20"/>
                <w:szCs w:val="20"/>
              </w:rPr>
              <w:t>31.12</w:t>
            </w:r>
          </w:p>
        </w:tc>
      </w:tr>
      <w:tr w:rsidR="00DC56CB" w:rsidRPr="00383506" w14:paraId="0BA998E7" w14:textId="77777777" w:rsidTr="00700C60">
        <w:trPr>
          <w:trHeight w:val="1225"/>
        </w:trPr>
        <w:tc>
          <w:tcPr>
            <w:tcW w:w="675" w:type="dxa"/>
            <w:shd w:val="clear" w:color="auto" w:fill="auto"/>
            <w:vAlign w:val="center"/>
          </w:tcPr>
          <w:p w14:paraId="21A64EC1" w14:textId="77777777" w:rsidR="00DC56CB" w:rsidRPr="00383506" w:rsidRDefault="00DC56CB" w:rsidP="00700C60">
            <w:pPr>
              <w:ind w:left="-392" w:firstLine="392"/>
              <w:jc w:val="center"/>
              <w:rPr>
                <w:sz w:val="20"/>
                <w:szCs w:val="20"/>
              </w:rPr>
            </w:pPr>
            <w:r w:rsidRPr="00383506">
              <w:rPr>
                <w:sz w:val="20"/>
                <w:szCs w:val="20"/>
              </w:rPr>
              <w:t>1.</w:t>
            </w:r>
          </w:p>
        </w:tc>
        <w:tc>
          <w:tcPr>
            <w:tcW w:w="1418" w:type="dxa"/>
            <w:shd w:val="clear" w:color="auto" w:fill="auto"/>
            <w:vAlign w:val="center"/>
          </w:tcPr>
          <w:p w14:paraId="0427F61E" w14:textId="77777777" w:rsidR="00DC56CB" w:rsidRPr="00383506" w:rsidRDefault="00DC56CB" w:rsidP="00700C60">
            <w:pPr>
              <w:ind w:left="34" w:right="-88" w:hanging="142"/>
              <w:jc w:val="center"/>
              <w:rPr>
                <w:sz w:val="20"/>
                <w:szCs w:val="20"/>
              </w:rPr>
            </w:pPr>
            <w:r w:rsidRPr="00383506">
              <w:rPr>
                <w:sz w:val="20"/>
                <w:szCs w:val="20"/>
              </w:rPr>
              <w:t>Отпущено горячей воды по категориям потребителей</w:t>
            </w:r>
          </w:p>
        </w:tc>
        <w:tc>
          <w:tcPr>
            <w:tcW w:w="567" w:type="dxa"/>
            <w:shd w:val="clear" w:color="auto" w:fill="auto"/>
            <w:vAlign w:val="center"/>
          </w:tcPr>
          <w:p w14:paraId="0C1992A0" w14:textId="77777777" w:rsidR="00DC56CB" w:rsidRPr="00383506" w:rsidRDefault="00DC56CB" w:rsidP="00700C60">
            <w:pPr>
              <w:ind w:left="-392" w:firstLine="392"/>
              <w:jc w:val="center"/>
              <w:rPr>
                <w:sz w:val="20"/>
                <w:szCs w:val="20"/>
                <w:vertAlign w:val="superscript"/>
              </w:rPr>
            </w:pPr>
            <w:r w:rsidRPr="00383506">
              <w:rPr>
                <w:sz w:val="20"/>
                <w:szCs w:val="20"/>
              </w:rPr>
              <w:t>м</w:t>
            </w:r>
            <w:r w:rsidRPr="00383506">
              <w:rPr>
                <w:sz w:val="20"/>
                <w:szCs w:val="20"/>
                <w:vertAlign w:val="superscript"/>
              </w:rPr>
              <w:t>3</w:t>
            </w:r>
          </w:p>
        </w:tc>
        <w:tc>
          <w:tcPr>
            <w:tcW w:w="992" w:type="dxa"/>
            <w:shd w:val="clear" w:color="auto" w:fill="auto"/>
            <w:vAlign w:val="center"/>
          </w:tcPr>
          <w:p w14:paraId="4C1AC0AB" w14:textId="77777777" w:rsidR="00DC56CB" w:rsidRPr="00383506" w:rsidRDefault="00DC56CB" w:rsidP="00700C60">
            <w:pPr>
              <w:ind w:left="-110" w:right="-111"/>
              <w:jc w:val="center"/>
              <w:rPr>
                <w:sz w:val="22"/>
                <w:szCs w:val="22"/>
              </w:rPr>
            </w:pPr>
            <w:r w:rsidRPr="00383506">
              <w:rPr>
                <w:sz w:val="22"/>
                <w:szCs w:val="22"/>
              </w:rPr>
              <w:t>177427,94</w:t>
            </w:r>
          </w:p>
        </w:tc>
        <w:tc>
          <w:tcPr>
            <w:tcW w:w="1134" w:type="dxa"/>
            <w:shd w:val="clear" w:color="auto" w:fill="auto"/>
            <w:vAlign w:val="center"/>
          </w:tcPr>
          <w:p w14:paraId="395E30F8" w14:textId="77777777" w:rsidR="00DC56CB" w:rsidRPr="00383506" w:rsidRDefault="00DC56CB" w:rsidP="00700C60">
            <w:pPr>
              <w:ind w:left="-110" w:right="-111"/>
              <w:jc w:val="center"/>
              <w:rPr>
                <w:sz w:val="22"/>
                <w:szCs w:val="22"/>
              </w:rPr>
            </w:pPr>
            <w:r w:rsidRPr="00383506">
              <w:rPr>
                <w:sz w:val="22"/>
                <w:szCs w:val="22"/>
              </w:rPr>
              <w:t>151142,32</w:t>
            </w:r>
          </w:p>
        </w:tc>
        <w:tc>
          <w:tcPr>
            <w:tcW w:w="1276" w:type="dxa"/>
            <w:shd w:val="clear" w:color="auto" w:fill="auto"/>
            <w:vAlign w:val="center"/>
          </w:tcPr>
          <w:p w14:paraId="6D89738E" w14:textId="77777777" w:rsidR="00DC56CB" w:rsidRPr="00383506" w:rsidRDefault="00DC56CB" w:rsidP="00700C60">
            <w:pPr>
              <w:ind w:left="-110" w:right="-111"/>
              <w:jc w:val="center"/>
              <w:rPr>
                <w:sz w:val="22"/>
                <w:szCs w:val="22"/>
              </w:rPr>
            </w:pPr>
            <w:r w:rsidRPr="00383506">
              <w:rPr>
                <w:sz w:val="22"/>
                <w:szCs w:val="22"/>
              </w:rPr>
              <w:t>177427,94</w:t>
            </w:r>
          </w:p>
        </w:tc>
        <w:tc>
          <w:tcPr>
            <w:tcW w:w="1276" w:type="dxa"/>
            <w:shd w:val="clear" w:color="auto" w:fill="auto"/>
            <w:vAlign w:val="center"/>
          </w:tcPr>
          <w:p w14:paraId="4D230A24" w14:textId="77777777" w:rsidR="00DC56CB" w:rsidRPr="00383506" w:rsidRDefault="00DC56CB" w:rsidP="00700C60">
            <w:pPr>
              <w:ind w:left="-110" w:right="-111"/>
              <w:jc w:val="center"/>
              <w:rPr>
                <w:sz w:val="22"/>
                <w:szCs w:val="22"/>
              </w:rPr>
            </w:pPr>
            <w:r w:rsidRPr="00383506">
              <w:rPr>
                <w:sz w:val="22"/>
                <w:szCs w:val="22"/>
              </w:rPr>
              <w:t>151142,32</w:t>
            </w:r>
          </w:p>
        </w:tc>
        <w:tc>
          <w:tcPr>
            <w:tcW w:w="1275" w:type="dxa"/>
            <w:shd w:val="clear" w:color="auto" w:fill="auto"/>
            <w:vAlign w:val="center"/>
          </w:tcPr>
          <w:p w14:paraId="5448F526" w14:textId="77777777" w:rsidR="00DC56CB" w:rsidRPr="00383506" w:rsidRDefault="00DC56CB" w:rsidP="00700C60">
            <w:pPr>
              <w:ind w:left="-110" w:right="-111"/>
              <w:jc w:val="center"/>
              <w:rPr>
                <w:sz w:val="22"/>
                <w:szCs w:val="22"/>
              </w:rPr>
            </w:pPr>
            <w:r w:rsidRPr="00383506">
              <w:rPr>
                <w:sz w:val="22"/>
                <w:szCs w:val="22"/>
              </w:rPr>
              <w:t>177427,94</w:t>
            </w:r>
          </w:p>
        </w:tc>
        <w:tc>
          <w:tcPr>
            <w:tcW w:w="1276" w:type="dxa"/>
            <w:shd w:val="clear" w:color="auto" w:fill="auto"/>
            <w:vAlign w:val="center"/>
          </w:tcPr>
          <w:p w14:paraId="0DF18621" w14:textId="77777777" w:rsidR="00DC56CB" w:rsidRPr="00383506" w:rsidRDefault="00DC56CB" w:rsidP="00700C60">
            <w:pPr>
              <w:ind w:left="-110" w:right="-111"/>
              <w:jc w:val="center"/>
              <w:rPr>
                <w:sz w:val="22"/>
                <w:szCs w:val="22"/>
              </w:rPr>
            </w:pPr>
            <w:r w:rsidRPr="00383506">
              <w:rPr>
                <w:sz w:val="22"/>
                <w:szCs w:val="22"/>
              </w:rPr>
              <w:t>151142,32</w:t>
            </w:r>
          </w:p>
        </w:tc>
        <w:tc>
          <w:tcPr>
            <w:tcW w:w="1276" w:type="dxa"/>
            <w:vAlign w:val="center"/>
          </w:tcPr>
          <w:p w14:paraId="05B352DE" w14:textId="77777777" w:rsidR="00DC56CB" w:rsidRPr="00383506" w:rsidRDefault="00DC56CB" w:rsidP="00700C60">
            <w:pPr>
              <w:ind w:left="-110" w:right="-111"/>
              <w:jc w:val="center"/>
              <w:rPr>
                <w:sz w:val="22"/>
                <w:szCs w:val="22"/>
              </w:rPr>
            </w:pPr>
            <w:r w:rsidRPr="00383506">
              <w:rPr>
                <w:sz w:val="22"/>
                <w:szCs w:val="22"/>
              </w:rPr>
              <w:t>177427,94</w:t>
            </w:r>
          </w:p>
        </w:tc>
        <w:tc>
          <w:tcPr>
            <w:tcW w:w="1276" w:type="dxa"/>
            <w:vAlign w:val="center"/>
          </w:tcPr>
          <w:p w14:paraId="4B7ECEF0" w14:textId="77777777" w:rsidR="00DC56CB" w:rsidRPr="00383506" w:rsidRDefault="00DC56CB" w:rsidP="00700C60">
            <w:pPr>
              <w:ind w:left="-110" w:right="-111"/>
              <w:jc w:val="center"/>
              <w:rPr>
                <w:sz w:val="22"/>
                <w:szCs w:val="22"/>
              </w:rPr>
            </w:pPr>
            <w:r w:rsidRPr="00383506">
              <w:rPr>
                <w:sz w:val="22"/>
                <w:szCs w:val="22"/>
              </w:rPr>
              <w:t>151142,32</w:t>
            </w:r>
          </w:p>
        </w:tc>
        <w:tc>
          <w:tcPr>
            <w:tcW w:w="1275" w:type="dxa"/>
            <w:vAlign w:val="center"/>
          </w:tcPr>
          <w:p w14:paraId="5AD5A12E" w14:textId="77777777" w:rsidR="00DC56CB" w:rsidRPr="00383506" w:rsidRDefault="00DC56CB" w:rsidP="00700C60">
            <w:pPr>
              <w:ind w:left="-110" w:right="-111"/>
              <w:jc w:val="center"/>
              <w:rPr>
                <w:sz w:val="22"/>
                <w:szCs w:val="22"/>
              </w:rPr>
            </w:pPr>
            <w:r w:rsidRPr="00383506">
              <w:rPr>
                <w:sz w:val="22"/>
                <w:szCs w:val="22"/>
              </w:rPr>
              <w:t>177427,94</w:t>
            </w:r>
          </w:p>
        </w:tc>
        <w:tc>
          <w:tcPr>
            <w:tcW w:w="1276" w:type="dxa"/>
            <w:vAlign w:val="center"/>
          </w:tcPr>
          <w:p w14:paraId="5095534D" w14:textId="77777777" w:rsidR="00DC56CB" w:rsidRPr="00383506" w:rsidRDefault="00DC56CB" w:rsidP="00700C60">
            <w:pPr>
              <w:ind w:left="-110" w:right="-111"/>
              <w:jc w:val="center"/>
              <w:rPr>
                <w:sz w:val="22"/>
                <w:szCs w:val="22"/>
              </w:rPr>
            </w:pPr>
            <w:r w:rsidRPr="00383506">
              <w:rPr>
                <w:sz w:val="22"/>
                <w:szCs w:val="22"/>
              </w:rPr>
              <w:t>151142,32</w:t>
            </w:r>
          </w:p>
        </w:tc>
      </w:tr>
      <w:tr w:rsidR="00DC56CB" w:rsidRPr="00383506" w14:paraId="6CE6806F" w14:textId="77777777" w:rsidTr="00700C60">
        <w:trPr>
          <w:trHeight w:val="944"/>
        </w:trPr>
        <w:tc>
          <w:tcPr>
            <w:tcW w:w="675" w:type="dxa"/>
            <w:shd w:val="clear" w:color="auto" w:fill="auto"/>
            <w:vAlign w:val="center"/>
          </w:tcPr>
          <w:p w14:paraId="045B86ED" w14:textId="77777777" w:rsidR="00DC56CB" w:rsidRPr="00383506" w:rsidRDefault="00DC56CB" w:rsidP="00700C60">
            <w:pPr>
              <w:ind w:left="-392" w:firstLine="392"/>
              <w:jc w:val="center"/>
              <w:rPr>
                <w:sz w:val="20"/>
                <w:szCs w:val="20"/>
              </w:rPr>
            </w:pPr>
            <w:r w:rsidRPr="00383506">
              <w:rPr>
                <w:sz w:val="20"/>
                <w:szCs w:val="20"/>
              </w:rPr>
              <w:t>1.1.</w:t>
            </w:r>
          </w:p>
        </w:tc>
        <w:tc>
          <w:tcPr>
            <w:tcW w:w="1418" w:type="dxa"/>
            <w:shd w:val="clear" w:color="auto" w:fill="auto"/>
            <w:vAlign w:val="center"/>
          </w:tcPr>
          <w:p w14:paraId="4653DDA2" w14:textId="77777777" w:rsidR="00DC56CB" w:rsidRPr="00383506" w:rsidRDefault="00DC56CB" w:rsidP="00700C60">
            <w:pPr>
              <w:ind w:left="-108" w:right="-108"/>
              <w:jc w:val="center"/>
              <w:rPr>
                <w:sz w:val="20"/>
                <w:szCs w:val="20"/>
              </w:rPr>
            </w:pPr>
            <w:r w:rsidRPr="00383506">
              <w:rPr>
                <w:sz w:val="20"/>
                <w:szCs w:val="20"/>
              </w:rPr>
              <w:t xml:space="preserve">На </w:t>
            </w:r>
            <w:proofErr w:type="gramStart"/>
            <w:r w:rsidRPr="00383506">
              <w:rPr>
                <w:sz w:val="20"/>
                <w:szCs w:val="20"/>
              </w:rPr>
              <w:t>потреби-тельский</w:t>
            </w:r>
            <w:proofErr w:type="gramEnd"/>
            <w:r w:rsidRPr="00383506">
              <w:rPr>
                <w:sz w:val="20"/>
                <w:szCs w:val="20"/>
              </w:rPr>
              <w:t xml:space="preserve"> рынок</w:t>
            </w:r>
          </w:p>
        </w:tc>
        <w:tc>
          <w:tcPr>
            <w:tcW w:w="567" w:type="dxa"/>
            <w:shd w:val="clear" w:color="auto" w:fill="auto"/>
            <w:vAlign w:val="center"/>
          </w:tcPr>
          <w:p w14:paraId="1A6A57C9" w14:textId="77777777" w:rsidR="00DC56CB" w:rsidRPr="00383506" w:rsidRDefault="00DC56CB" w:rsidP="00700C60">
            <w:pPr>
              <w:ind w:left="-392" w:firstLine="392"/>
              <w:jc w:val="center"/>
              <w:rPr>
                <w:sz w:val="20"/>
                <w:szCs w:val="20"/>
              </w:rPr>
            </w:pPr>
            <w:r w:rsidRPr="00383506">
              <w:rPr>
                <w:sz w:val="20"/>
                <w:szCs w:val="20"/>
              </w:rPr>
              <w:t>м</w:t>
            </w:r>
            <w:r w:rsidRPr="00383506">
              <w:rPr>
                <w:sz w:val="20"/>
                <w:szCs w:val="20"/>
                <w:vertAlign w:val="superscript"/>
              </w:rPr>
              <w:t>3</w:t>
            </w:r>
          </w:p>
        </w:tc>
        <w:tc>
          <w:tcPr>
            <w:tcW w:w="992" w:type="dxa"/>
            <w:shd w:val="clear" w:color="auto" w:fill="auto"/>
            <w:vAlign w:val="center"/>
          </w:tcPr>
          <w:p w14:paraId="7CB67BE1" w14:textId="77777777" w:rsidR="00DC56CB" w:rsidRPr="00383506" w:rsidRDefault="00DC56CB" w:rsidP="00700C60">
            <w:pPr>
              <w:ind w:left="-110" w:right="-111"/>
              <w:jc w:val="center"/>
              <w:rPr>
                <w:sz w:val="22"/>
                <w:szCs w:val="22"/>
              </w:rPr>
            </w:pPr>
            <w:r w:rsidRPr="00383506">
              <w:rPr>
                <w:sz w:val="22"/>
                <w:szCs w:val="22"/>
              </w:rPr>
              <w:t>177427,94</w:t>
            </w:r>
          </w:p>
        </w:tc>
        <w:tc>
          <w:tcPr>
            <w:tcW w:w="1134" w:type="dxa"/>
            <w:shd w:val="clear" w:color="auto" w:fill="auto"/>
            <w:vAlign w:val="center"/>
          </w:tcPr>
          <w:p w14:paraId="7FBB59F9" w14:textId="77777777" w:rsidR="00DC56CB" w:rsidRPr="00383506" w:rsidRDefault="00DC56CB" w:rsidP="00700C60">
            <w:pPr>
              <w:ind w:left="-110" w:right="-111"/>
              <w:jc w:val="center"/>
              <w:rPr>
                <w:sz w:val="22"/>
                <w:szCs w:val="22"/>
              </w:rPr>
            </w:pPr>
            <w:r w:rsidRPr="00383506">
              <w:rPr>
                <w:sz w:val="22"/>
                <w:szCs w:val="22"/>
              </w:rPr>
              <w:t>151142,32</w:t>
            </w:r>
          </w:p>
        </w:tc>
        <w:tc>
          <w:tcPr>
            <w:tcW w:w="1276" w:type="dxa"/>
            <w:shd w:val="clear" w:color="auto" w:fill="auto"/>
            <w:vAlign w:val="center"/>
          </w:tcPr>
          <w:p w14:paraId="5177B3BF" w14:textId="77777777" w:rsidR="00DC56CB" w:rsidRPr="00383506" w:rsidRDefault="00DC56CB" w:rsidP="00700C60">
            <w:pPr>
              <w:ind w:left="-110" w:right="-111"/>
              <w:jc w:val="center"/>
              <w:rPr>
                <w:sz w:val="22"/>
                <w:szCs w:val="22"/>
              </w:rPr>
            </w:pPr>
            <w:r w:rsidRPr="00383506">
              <w:rPr>
                <w:sz w:val="22"/>
                <w:szCs w:val="22"/>
              </w:rPr>
              <w:t>177427,94</w:t>
            </w:r>
          </w:p>
        </w:tc>
        <w:tc>
          <w:tcPr>
            <w:tcW w:w="1276" w:type="dxa"/>
            <w:shd w:val="clear" w:color="auto" w:fill="auto"/>
            <w:vAlign w:val="center"/>
          </w:tcPr>
          <w:p w14:paraId="78377DD3" w14:textId="77777777" w:rsidR="00DC56CB" w:rsidRPr="00383506" w:rsidRDefault="00DC56CB" w:rsidP="00700C60">
            <w:pPr>
              <w:ind w:left="-110" w:right="-111"/>
              <w:jc w:val="center"/>
              <w:rPr>
                <w:sz w:val="22"/>
                <w:szCs w:val="22"/>
              </w:rPr>
            </w:pPr>
            <w:r w:rsidRPr="00383506">
              <w:rPr>
                <w:sz w:val="22"/>
                <w:szCs w:val="22"/>
              </w:rPr>
              <w:t>151142,32</w:t>
            </w:r>
          </w:p>
        </w:tc>
        <w:tc>
          <w:tcPr>
            <w:tcW w:w="1275" w:type="dxa"/>
            <w:shd w:val="clear" w:color="auto" w:fill="auto"/>
            <w:vAlign w:val="center"/>
          </w:tcPr>
          <w:p w14:paraId="03E306E2" w14:textId="77777777" w:rsidR="00DC56CB" w:rsidRPr="00383506" w:rsidRDefault="00DC56CB" w:rsidP="00700C60">
            <w:pPr>
              <w:ind w:left="-110" w:right="-111"/>
              <w:jc w:val="center"/>
              <w:rPr>
                <w:sz w:val="22"/>
                <w:szCs w:val="22"/>
              </w:rPr>
            </w:pPr>
            <w:r w:rsidRPr="00383506">
              <w:rPr>
                <w:sz w:val="22"/>
                <w:szCs w:val="22"/>
              </w:rPr>
              <w:t>177427,94</w:t>
            </w:r>
          </w:p>
        </w:tc>
        <w:tc>
          <w:tcPr>
            <w:tcW w:w="1276" w:type="dxa"/>
            <w:shd w:val="clear" w:color="auto" w:fill="auto"/>
            <w:vAlign w:val="center"/>
          </w:tcPr>
          <w:p w14:paraId="378BD010" w14:textId="77777777" w:rsidR="00DC56CB" w:rsidRPr="00383506" w:rsidRDefault="00DC56CB" w:rsidP="00700C60">
            <w:pPr>
              <w:ind w:left="-110" w:right="-111"/>
              <w:jc w:val="center"/>
              <w:rPr>
                <w:sz w:val="22"/>
                <w:szCs w:val="22"/>
              </w:rPr>
            </w:pPr>
            <w:r w:rsidRPr="00383506">
              <w:rPr>
                <w:sz w:val="22"/>
                <w:szCs w:val="22"/>
              </w:rPr>
              <w:t>151142,32</w:t>
            </w:r>
          </w:p>
        </w:tc>
        <w:tc>
          <w:tcPr>
            <w:tcW w:w="1276" w:type="dxa"/>
            <w:vAlign w:val="center"/>
          </w:tcPr>
          <w:p w14:paraId="09B9C5FD" w14:textId="77777777" w:rsidR="00DC56CB" w:rsidRPr="00383506" w:rsidRDefault="00DC56CB" w:rsidP="00700C60">
            <w:pPr>
              <w:ind w:left="-110" w:right="-111"/>
              <w:jc w:val="center"/>
              <w:rPr>
                <w:sz w:val="22"/>
                <w:szCs w:val="22"/>
              </w:rPr>
            </w:pPr>
            <w:r w:rsidRPr="00383506">
              <w:rPr>
                <w:sz w:val="22"/>
                <w:szCs w:val="22"/>
              </w:rPr>
              <w:t>177427,94</w:t>
            </w:r>
          </w:p>
        </w:tc>
        <w:tc>
          <w:tcPr>
            <w:tcW w:w="1276" w:type="dxa"/>
            <w:vAlign w:val="center"/>
          </w:tcPr>
          <w:p w14:paraId="36ED3C06" w14:textId="77777777" w:rsidR="00DC56CB" w:rsidRPr="00383506" w:rsidRDefault="00DC56CB" w:rsidP="00700C60">
            <w:pPr>
              <w:ind w:left="-110" w:right="-111"/>
              <w:jc w:val="center"/>
              <w:rPr>
                <w:sz w:val="22"/>
                <w:szCs w:val="22"/>
              </w:rPr>
            </w:pPr>
            <w:r w:rsidRPr="00383506">
              <w:rPr>
                <w:sz w:val="22"/>
                <w:szCs w:val="22"/>
              </w:rPr>
              <w:t>151142,32</w:t>
            </w:r>
          </w:p>
        </w:tc>
        <w:tc>
          <w:tcPr>
            <w:tcW w:w="1275" w:type="dxa"/>
            <w:vAlign w:val="center"/>
          </w:tcPr>
          <w:p w14:paraId="46248619" w14:textId="77777777" w:rsidR="00DC56CB" w:rsidRPr="00383506" w:rsidRDefault="00DC56CB" w:rsidP="00700C60">
            <w:pPr>
              <w:ind w:left="-110" w:right="-111"/>
              <w:jc w:val="center"/>
              <w:rPr>
                <w:sz w:val="22"/>
                <w:szCs w:val="22"/>
              </w:rPr>
            </w:pPr>
            <w:r w:rsidRPr="00383506">
              <w:rPr>
                <w:sz w:val="22"/>
                <w:szCs w:val="22"/>
              </w:rPr>
              <w:t>177427,94</w:t>
            </w:r>
          </w:p>
        </w:tc>
        <w:tc>
          <w:tcPr>
            <w:tcW w:w="1276" w:type="dxa"/>
            <w:vAlign w:val="center"/>
          </w:tcPr>
          <w:p w14:paraId="023957B6" w14:textId="77777777" w:rsidR="00DC56CB" w:rsidRPr="00383506" w:rsidRDefault="00DC56CB" w:rsidP="00700C60">
            <w:pPr>
              <w:ind w:left="-110" w:right="-111"/>
              <w:jc w:val="center"/>
              <w:rPr>
                <w:sz w:val="22"/>
                <w:szCs w:val="22"/>
              </w:rPr>
            </w:pPr>
            <w:r w:rsidRPr="00383506">
              <w:rPr>
                <w:sz w:val="22"/>
                <w:szCs w:val="22"/>
              </w:rPr>
              <w:t>151142,32</w:t>
            </w:r>
          </w:p>
        </w:tc>
      </w:tr>
      <w:tr w:rsidR="00DC56CB" w:rsidRPr="00383506" w14:paraId="6175AF47" w14:textId="77777777" w:rsidTr="00700C60">
        <w:trPr>
          <w:trHeight w:val="798"/>
        </w:trPr>
        <w:tc>
          <w:tcPr>
            <w:tcW w:w="675" w:type="dxa"/>
            <w:shd w:val="clear" w:color="auto" w:fill="auto"/>
            <w:vAlign w:val="center"/>
          </w:tcPr>
          <w:p w14:paraId="61DA1FAE" w14:textId="77777777" w:rsidR="00DC56CB" w:rsidRPr="00383506" w:rsidRDefault="00DC56CB" w:rsidP="00700C60">
            <w:pPr>
              <w:ind w:left="-392" w:firstLine="392"/>
              <w:jc w:val="center"/>
              <w:rPr>
                <w:sz w:val="20"/>
                <w:szCs w:val="20"/>
              </w:rPr>
            </w:pPr>
            <w:r w:rsidRPr="00383506">
              <w:rPr>
                <w:sz w:val="20"/>
                <w:szCs w:val="20"/>
              </w:rPr>
              <w:t>1.1.1.</w:t>
            </w:r>
          </w:p>
        </w:tc>
        <w:tc>
          <w:tcPr>
            <w:tcW w:w="1418" w:type="dxa"/>
            <w:shd w:val="clear" w:color="auto" w:fill="auto"/>
            <w:vAlign w:val="center"/>
          </w:tcPr>
          <w:p w14:paraId="07FE42A3" w14:textId="77777777" w:rsidR="00DC56CB" w:rsidRPr="00383506" w:rsidRDefault="00DC56CB" w:rsidP="00700C60">
            <w:pPr>
              <w:ind w:left="-108" w:right="-108"/>
              <w:jc w:val="center"/>
              <w:rPr>
                <w:sz w:val="20"/>
                <w:szCs w:val="20"/>
              </w:rPr>
            </w:pPr>
            <w:r w:rsidRPr="00383506">
              <w:rPr>
                <w:sz w:val="20"/>
                <w:szCs w:val="20"/>
              </w:rPr>
              <w:t xml:space="preserve">Потребителям </w:t>
            </w:r>
          </w:p>
          <w:p w14:paraId="404F1452" w14:textId="77777777" w:rsidR="00DC56CB" w:rsidRPr="00383506" w:rsidRDefault="00DC56CB" w:rsidP="00700C60">
            <w:pPr>
              <w:ind w:left="-108" w:right="-108"/>
              <w:jc w:val="center"/>
              <w:rPr>
                <w:sz w:val="20"/>
                <w:szCs w:val="20"/>
              </w:rPr>
            </w:pPr>
            <w:r w:rsidRPr="00383506">
              <w:rPr>
                <w:sz w:val="20"/>
                <w:szCs w:val="20"/>
              </w:rPr>
              <w:t>в жилищном секторе</w:t>
            </w:r>
          </w:p>
        </w:tc>
        <w:tc>
          <w:tcPr>
            <w:tcW w:w="567" w:type="dxa"/>
            <w:shd w:val="clear" w:color="auto" w:fill="auto"/>
            <w:vAlign w:val="center"/>
          </w:tcPr>
          <w:p w14:paraId="34CB74F7" w14:textId="77777777" w:rsidR="00DC56CB" w:rsidRPr="00383506" w:rsidRDefault="00DC56CB" w:rsidP="00700C60">
            <w:pPr>
              <w:ind w:left="-392" w:firstLine="392"/>
              <w:jc w:val="center"/>
              <w:rPr>
                <w:sz w:val="20"/>
                <w:szCs w:val="20"/>
              </w:rPr>
            </w:pPr>
            <w:r w:rsidRPr="00383506">
              <w:rPr>
                <w:sz w:val="20"/>
                <w:szCs w:val="20"/>
              </w:rPr>
              <w:t>м</w:t>
            </w:r>
            <w:r w:rsidRPr="00383506">
              <w:rPr>
                <w:sz w:val="20"/>
                <w:szCs w:val="20"/>
                <w:vertAlign w:val="superscript"/>
              </w:rPr>
              <w:t>3</w:t>
            </w:r>
          </w:p>
        </w:tc>
        <w:tc>
          <w:tcPr>
            <w:tcW w:w="992" w:type="dxa"/>
            <w:shd w:val="clear" w:color="auto" w:fill="auto"/>
            <w:vAlign w:val="center"/>
          </w:tcPr>
          <w:p w14:paraId="7C530623" w14:textId="77777777" w:rsidR="00DC56CB" w:rsidRPr="00383506" w:rsidRDefault="00DC56CB" w:rsidP="00700C60">
            <w:pPr>
              <w:ind w:left="-110" w:right="-111"/>
              <w:jc w:val="center"/>
              <w:rPr>
                <w:sz w:val="22"/>
                <w:szCs w:val="22"/>
              </w:rPr>
            </w:pPr>
            <w:r w:rsidRPr="00383506">
              <w:rPr>
                <w:sz w:val="22"/>
                <w:szCs w:val="22"/>
              </w:rPr>
              <w:t>155925,23</w:t>
            </w:r>
          </w:p>
        </w:tc>
        <w:tc>
          <w:tcPr>
            <w:tcW w:w="1134" w:type="dxa"/>
            <w:shd w:val="clear" w:color="auto" w:fill="auto"/>
            <w:vAlign w:val="center"/>
          </w:tcPr>
          <w:p w14:paraId="181F67D3" w14:textId="77777777" w:rsidR="00DC56CB" w:rsidRPr="00383506" w:rsidRDefault="00DC56CB" w:rsidP="00700C60">
            <w:pPr>
              <w:ind w:left="-110" w:right="-111"/>
              <w:jc w:val="center"/>
              <w:rPr>
                <w:sz w:val="22"/>
                <w:szCs w:val="22"/>
              </w:rPr>
            </w:pPr>
            <w:r w:rsidRPr="00383506">
              <w:rPr>
                <w:sz w:val="22"/>
                <w:szCs w:val="22"/>
              </w:rPr>
              <w:t>132825,19</w:t>
            </w:r>
          </w:p>
        </w:tc>
        <w:tc>
          <w:tcPr>
            <w:tcW w:w="1276" w:type="dxa"/>
            <w:shd w:val="clear" w:color="auto" w:fill="auto"/>
            <w:vAlign w:val="center"/>
          </w:tcPr>
          <w:p w14:paraId="07DECDEA" w14:textId="77777777" w:rsidR="00DC56CB" w:rsidRPr="00383506" w:rsidRDefault="00DC56CB" w:rsidP="00700C60">
            <w:pPr>
              <w:ind w:left="-110" w:right="-111"/>
              <w:jc w:val="center"/>
              <w:rPr>
                <w:sz w:val="22"/>
                <w:szCs w:val="22"/>
              </w:rPr>
            </w:pPr>
            <w:r w:rsidRPr="00383506">
              <w:rPr>
                <w:sz w:val="22"/>
                <w:szCs w:val="22"/>
              </w:rPr>
              <w:t>155925,23</w:t>
            </w:r>
          </w:p>
        </w:tc>
        <w:tc>
          <w:tcPr>
            <w:tcW w:w="1276" w:type="dxa"/>
            <w:shd w:val="clear" w:color="auto" w:fill="auto"/>
            <w:vAlign w:val="center"/>
          </w:tcPr>
          <w:p w14:paraId="098E4FB2" w14:textId="77777777" w:rsidR="00DC56CB" w:rsidRPr="00383506" w:rsidRDefault="00DC56CB" w:rsidP="00700C60">
            <w:pPr>
              <w:ind w:left="-110" w:right="-111"/>
              <w:jc w:val="center"/>
              <w:rPr>
                <w:sz w:val="22"/>
                <w:szCs w:val="22"/>
              </w:rPr>
            </w:pPr>
            <w:r w:rsidRPr="00383506">
              <w:rPr>
                <w:sz w:val="22"/>
                <w:szCs w:val="22"/>
              </w:rPr>
              <w:t>132825,19</w:t>
            </w:r>
          </w:p>
        </w:tc>
        <w:tc>
          <w:tcPr>
            <w:tcW w:w="1275" w:type="dxa"/>
            <w:shd w:val="clear" w:color="auto" w:fill="auto"/>
            <w:vAlign w:val="center"/>
          </w:tcPr>
          <w:p w14:paraId="3394104B" w14:textId="77777777" w:rsidR="00DC56CB" w:rsidRPr="00383506" w:rsidRDefault="00DC56CB" w:rsidP="00700C60">
            <w:pPr>
              <w:ind w:left="-110" w:right="-111"/>
              <w:jc w:val="center"/>
              <w:rPr>
                <w:sz w:val="22"/>
                <w:szCs w:val="22"/>
              </w:rPr>
            </w:pPr>
            <w:r w:rsidRPr="00383506">
              <w:rPr>
                <w:sz w:val="22"/>
                <w:szCs w:val="22"/>
              </w:rPr>
              <w:t>155925,23</w:t>
            </w:r>
          </w:p>
        </w:tc>
        <w:tc>
          <w:tcPr>
            <w:tcW w:w="1276" w:type="dxa"/>
            <w:shd w:val="clear" w:color="auto" w:fill="auto"/>
            <w:vAlign w:val="center"/>
          </w:tcPr>
          <w:p w14:paraId="5241E2AA" w14:textId="77777777" w:rsidR="00DC56CB" w:rsidRPr="00383506" w:rsidRDefault="00DC56CB" w:rsidP="00700C60">
            <w:pPr>
              <w:ind w:left="-110" w:right="-111"/>
              <w:jc w:val="center"/>
              <w:rPr>
                <w:sz w:val="22"/>
                <w:szCs w:val="22"/>
              </w:rPr>
            </w:pPr>
            <w:r w:rsidRPr="00383506">
              <w:rPr>
                <w:sz w:val="22"/>
                <w:szCs w:val="22"/>
              </w:rPr>
              <w:t>132825,19</w:t>
            </w:r>
          </w:p>
        </w:tc>
        <w:tc>
          <w:tcPr>
            <w:tcW w:w="1276" w:type="dxa"/>
            <w:vAlign w:val="center"/>
          </w:tcPr>
          <w:p w14:paraId="44A1704B" w14:textId="77777777" w:rsidR="00DC56CB" w:rsidRPr="00383506" w:rsidRDefault="00DC56CB" w:rsidP="00700C60">
            <w:pPr>
              <w:ind w:left="-110" w:right="-111"/>
              <w:jc w:val="center"/>
              <w:rPr>
                <w:sz w:val="22"/>
                <w:szCs w:val="22"/>
              </w:rPr>
            </w:pPr>
            <w:r w:rsidRPr="00383506">
              <w:rPr>
                <w:sz w:val="22"/>
                <w:szCs w:val="22"/>
              </w:rPr>
              <w:t>155925,23</w:t>
            </w:r>
          </w:p>
        </w:tc>
        <w:tc>
          <w:tcPr>
            <w:tcW w:w="1276" w:type="dxa"/>
            <w:vAlign w:val="center"/>
          </w:tcPr>
          <w:p w14:paraId="005DD39A" w14:textId="77777777" w:rsidR="00DC56CB" w:rsidRPr="00383506" w:rsidRDefault="00DC56CB" w:rsidP="00700C60">
            <w:pPr>
              <w:ind w:left="-110" w:right="-111"/>
              <w:jc w:val="center"/>
              <w:rPr>
                <w:sz w:val="22"/>
                <w:szCs w:val="22"/>
              </w:rPr>
            </w:pPr>
            <w:r w:rsidRPr="00383506">
              <w:rPr>
                <w:sz w:val="22"/>
                <w:szCs w:val="22"/>
              </w:rPr>
              <w:t>132825,19</w:t>
            </w:r>
          </w:p>
        </w:tc>
        <w:tc>
          <w:tcPr>
            <w:tcW w:w="1275" w:type="dxa"/>
            <w:vAlign w:val="center"/>
          </w:tcPr>
          <w:p w14:paraId="2A8B7311" w14:textId="77777777" w:rsidR="00DC56CB" w:rsidRPr="00383506" w:rsidRDefault="00DC56CB" w:rsidP="00700C60">
            <w:pPr>
              <w:ind w:left="-110" w:right="-111"/>
              <w:jc w:val="center"/>
              <w:rPr>
                <w:sz w:val="22"/>
                <w:szCs w:val="22"/>
              </w:rPr>
            </w:pPr>
            <w:r w:rsidRPr="00383506">
              <w:rPr>
                <w:sz w:val="22"/>
                <w:szCs w:val="22"/>
              </w:rPr>
              <w:t>155925,23</w:t>
            </w:r>
          </w:p>
        </w:tc>
        <w:tc>
          <w:tcPr>
            <w:tcW w:w="1276" w:type="dxa"/>
            <w:vAlign w:val="center"/>
          </w:tcPr>
          <w:p w14:paraId="42CA2EE4" w14:textId="77777777" w:rsidR="00DC56CB" w:rsidRPr="00383506" w:rsidRDefault="00DC56CB" w:rsidP="00700C60">
            <w:pPr>
              <w:ind w:left="-110" w:right="-111"/>
              <w:jc w:val="center"/>
              <w:rPr>
                <w:sz w:val="22"/>
                <w:szCs w:val="22"/>
              </w:rPr>
            </w:pPr>
            <w:r w:rsidRPr="00383506">
              <w:rPr>
                <w:sz w:val="22"/>
                <w:szCs w:val="22"/>
              </w:rPr>
              <w:t>132825,19</w:t>
            </w:r>
          </w:p>
        </w:tc>
      </w:tr>
      <w:tr w:rsidR="00DC56CB" w:rsidRPr="00383506" w14:paraId="3988A017" w14:textId="77777777" w:rsidTr="00700C60">
        <w:trPr>
          <w:trHeight w:val="570"/>
        </w:trPr>
        <w:tc>
          <w:tcPr>
            <w:tcW w:w="675" w:type="dxa"/>
            <w:shd w:val="clear" w:color="auto" w:fill="auto"/>
            <w:vAlign w:val="center"/>
          </w:tcPr>
          <w:p w14:paraId="7AD21772" w14:textId="77777777" w:rsidR="00DC56CB" w:rsidRPr="00383506" w:rsidRDefault="00DC56CB" w:rsidP="00700C60">
            <w:pPr>
              <w:ind w:left="-392" w:firstLine="392"/>
              <w:jc w:val="center"/>
              <w:rPr>
                <w:sz w:val="20"/>
                <w:szCs w:val="20"/>
              </w:rPr>
            </w:pPr>
            <w:r w:rsidRPr="00383506">
              <w:rPr>
                <w:sz w:val="20"/>
                <w:szCs w:val="20"/>
              </w:rPr>
              <w:t>1.1.2.</w:t>
            </w:r>
          </w:p>
        </w:tc>
        <w:tc>
          <w:tcPr>
            <w:tcW w:w="1418" w:type="dxa"/>
            <w:shd w:val="clear" w:color="auto" w:fill="auto"/>
            <w:vAlign w:val="center"/>
          </w:tcPr>
          <w:p w14:paraId="68DA7CC1" w14:textId="77777777" w:rsidR="00DC56CB" w:rsidRPr="00383506" w:rsidRDefault="00DC56CB" w:rsidP="00700C60">
            <w:pPr>
              <w:ind w:left="-108" w:right="-108"/>
              <w:jc w:val="center"/>
              <w:rPr>
                <w:sz w:val="20"/>
                <w:szCs w:val="20"/>
              </w:rPr>
            </w:pPr>
            <w:r w:rsidRPr="00383506">
              <w:rPr>
                <w:sz w:val="20"/>
                <w:szCs w:val="20"/>
              </w:rPr>
              <w:t>Бюджетным организациям</w:t>
            </w:r>
          </w:p>
        </w:tc>
        <w:tc>
          <w:tcPr>
            <w:tcW w:w="567" w:type="dxa"/>
            <w:shd w:val="clear" w:color="auto" w:fill="auto"/>
            <w:vAlign w:val="center"/>
          </w:tcPr>
          <w:p w14:paraId="20F0DA32" w14:textId="77777777" w:rsidR="00DC56CB" w:rsidRPr="00383506" w:rsidRDefault="00DC56CB" w:rsidP="00700C60">
            <w:pPr>
              <w:ind w:left="-392" w:firstLine="392"/>
              <w:jc w:val="center"/>
              <w:rPr>
                <w:sz w:val="20"/>
                <w:szCs w:val="20"/>
              </w:rPr>
            </w:pPr>
            <w:r w:rsidRPr="00383506">
              <w:rPr>
                <w:sz w:val="20"/>
                <w:szCs w:val="20"/>
              </w:rPr>
              <w:t>м</w:t>
            </w:r>
            <w:r w:rsidRPr="00383506">
              <w:rPr>
                <w:sz w:val="20"/>
                <w:szCs w:val="20"/>
                <w:vertAlign w:val="superscript"/>
              </w:rPr>
              <w:t>3</w:t>
            </w:r>
          </w:p>
        </w:tc>
        <w:tc>
          <w:tcPr>
            <w:tcW w:w="992" w:type="dxa"/>
            <w:shd w:val="clear" w:color="auto" w:fill="auto"/>
            <w:vAlign w:val="center"/>
          </w:tcPr>
          <w:p w14:paraId="52EF8116" w14:textId="77777777" w:rsidR="00DC56CB" w:rsidRPr="00383506" w:rsidRDefault="00DC56CB" w:rsidP="00700C60">
            <w:pPr>
              <w:ind w:left="-110" w:right="-111"/>
              <w:jc w:val="center"/>
              <w:rPr>
                <w:sz w:val="22"/>
                <w:szCs w:val="22"/>
              </w:rPr>
            </w:pPr>
            <w:r w:rsidRPr="00383506">
              <w:rPr>
                <w:sz w:val="22"/>
                <w:szCs w:val="22"/>
              </w:rPr>
              <w:t>18010,46</w:t>
            </w:r>
          </w:p>
        </w:tc>
        <w:tc>
          <w:tcPr>
            <w:tcW w:w="1134" w:type="dxa"/>
            <w:shd w:val="clear" w:color="auto" w:fill="auto"/>
            <w:vAlign w:val="center"/>
          </w:tcPr>
          <w:p w14:paraId="4938096D" w14:textId="77777777" w:rsidR="00DC56CB" w:rsidRPr="00383506" w:rsidRDefault="00DC56CB" w:rsidP="00700C60">
            <w:pPr>
              <w:ind w:left="-110" w:right="-111"/>
              <w:jc w:val="center"/>
              <w:rPr>
                <w:sz w:val="22"/>
                <w:szCs w:val="22"/>
              </w:rPr>
            </w:pPr>
            <w:r w:rsidRPr="00383506">
              <w:rPr>
                <w:sz w:val="22"/>
                <w:szCs w:val="22"/>
              </w:rPr>
              <w:t>15342,24</w:t>
            </w:r>
          </w:p>
        </w:tc>
        <w:tc>
          <w:tcPr>
            <w:tcW w:w="1276" w:type="dxa"/>
            <w:shd w:val="clear" w:color="auto" w:fill="auto"/>
            <w:vAlign w:val="center"/>
          </w:tcPr>
          <w:p w14:paraId="05CE6BAD" w14:textId="77777777" w:rsidR="00DC56CB" w:rsidRPr="00383506" w:rsidRDefault="00DC56CB" w:rsidP="00700C60">
            <w:pPr>
              <w:ind w:left="-110" w:right="-111"/>
              <w:jc w:val="center"/>
              <w:rPr>
                <w:sz w:val="22"/>
                <w:szCs w:val="22"/>
              </w:rPr>
            </w:pPr>
            <w:r w:rsidRPr="00383506">
              <w:rPr>
                <w:sz w:val="22"/>
                <w:szCs w:val="22"/>
              </w:rPr>
              <w:t>18010,46</w:t>
            </w:r>
          </w:p>
        </w:tc>
        <w:tc>
          <w:tcPr>
            <w:tcW w:w="1276" w:type="dxa"/>
            <w:shd w:val="clear" w:color="auto" w:fill="auto"/>
            <w:vAlign w:val="center"/>
          </w:tcPr>
          <w:p w14:paraId="5B056D7D" w14:textId="77777777" w:rsidR="00DC56CB" w:rsidRPr="00383506" w:rsidRDefault="00DC56CB" w:rsidP="00700C60">
            <w:pPr>
              <w:ind w:left="-110" w:right="-111"/>
              <w:jc w:val="center"/>
              <w:rPr>
                <w:sz w:val="22"/>
                <w:szCs w:val="22"/>
              </w:rPr>
            </w:pPr>
            <w:r w:rsidRPr="00383506">
              <w:rPr>
                <w:sz w:val="22"/>
                <w:szCs w:val="22"/>
              </w:rPr>
              <w:t>15342,24</w:t>
            </w:r>
          </w:p>
        </w:tc>
        <w:tc>
          <w:tcPr>
            <w:tcW w:w="1275" w:type="dxa"/>
            <w:shd w:val="clear" w:color="auto" w:fill="auto"/>
            <w:vAlign w:val="center"/>
          </w:tcPr>
          <w:p w14:paraId="7A46439A" w14:textId="77777777" w:rsidR="00DC56CB" w:rsidRPr="00383506" w:rsidRDefault="00DC56CB" w:rsidP="00700C60">
            <w:pPr>
              <w:ind w:left="-110" w:right="-111"/>
              <w:jc w:val="center"/>
              <w:rPr>
                <w:sz w:val="22"/>
                <w:szCs w:val="22"/>
              </w:rPr>
            </w:pPr>
            <w:r w:rsidRPr="00383506">
              <w:rPr>
                <w:sz w:val="22"/>
                <w:szCs w:val="22"/>
              </w:rPr>
              <w:t>18010,46</w:t>
            </w:r>
          </w:p>
        </w:tc>
        <w:tc>
          <w:tcPr>
            <w:tcW w:w="1276" w:type="dxa"/>
            <w:shd w:val="clear" w:color="auto" w:fill="auto"/>
            <w:vAlign w:val="center"/>
          </w:tcPr>
          <w:p w14:paraId="749C5A10" w14:textId="77777777" w:rsidR="00DC56CB" w:rsidRPr="00383506" w:rsidRDefault="00DC56CB" w:rsidP="00700C60">
            <w:pPr>
              <w:ind w:left="-110" w:right="-111"/>
              <w:jc w:val="center"/>
              <w:rPr>
                <w:sz w:val="22"/>
                <w:szCs w:val="22"/>
              </w:rPr>
            </w:pPr>
            <w:r w:rsidRPr="00383506">
              <w:rPr>
                <w:sz w:val="22"/>
                <w:szCs w:val="22"/>
              </w:rPr>
              <w:t>15342,24</w:t>
            </w:r>
          </w:p>
        </w:tc>
        <w:tc>
          <w:tcPr>
            <w:tcW w:w="1276" w:type="dxa"/>
            <w:vAlign w:val="center"/>
          </w:tcPr>
          <w:p w14:paraId="2D38000A" w14:textId="77777777" w:rsidR="00DC56CB" w:rsidRPr="00383506" w:rsidRDefault="00DC56CB" w:rsidP="00700C60">
            <w:pPr>
              <w:ind w:left="-110" w:right="-111"/>
              <w:jc w:val="center"/>
              <w:rPr>
                <w:sz w:val="22"/>
                <w:szCs w:val="22"/>
              </w:rPr>
            </w:pPr>
            <w:r w:rsidRPr="00383506">
              <w:rPr>
                <w:sz w:val="22"/>
                <w:szCs w:val="22"/>
              </w:rPr>
              <w:t>18010,46</w:t>
            </w:r>
          </w:p>
        </w:tc>
        <w:tc>
          <w:tcPr>
            <w:tcW w:w="1276" w:type="dxa"/>
            <w:vAlign w:val="center"/>
          </w:tcPr>
          <w:p w14:paraId="58664C95" w14:textId="77777777" w:rsidR="00DC56CB" w:rsidRPr="00383506" w:rsidRDefault="00DC56CB" w:rsidP="00700C60">
            <w:pPr>
              <w:ind w:left="-110" w:right="-111"/>
              <w:jc w:val="center"/>
              <w:rPr>
                <w:sz w:val="22"/>
                <w:szCs w:val="22"/>
              </w:rPr>
            </w:pPr>
            <w:r w:rsidRPr="00383506">
              <w:rPr>
                <w:sz w:val="22"/>
                <w:szCs w:val="22"/>
              </w:rPr>
              <w:t>15342,24</w:t>
            </w:r>
          </w:p>
        </w:tc>
        <w:tc>
          <w:tcPr>
            <w:tcW w:w="1275" w:type="dxa"/>
            <w:vAlign w:val="center"/>
          </w:tcPr>
          <w:p w14:paraId="6794DEDF" w14:textId="77777777" w:rsidR="00DC56CB" w:rsidRPr="00383506" w:rsidRDefault="00DC56CB" w:rsidP="00700C60">
            <w:pPr>
              <w:ind w:left="-110" w:right="-111"/>
              <w:jc w:val="center"/>
              <w:rPr>
                <w:sz w:val="22"/>
                <w:szCs w:val="22"/>
              </w:rPr>
            </w:pPr>
            <w:r w:rsidRPr="00383506">
              <w:rPr>
                <w:sz w:val="22"/>
                <w:szCs w:val="22"/>
              </w:rPr>
              <w:t>18010,46</w:t>
            </w:r>
          </w:p>
        </w:tc>
        <w:tc>
          <w:tcPr>
            <w:tcW w:w="1276" w:type="dxa"/>
            <w:vAlign w:val="center"/>
          </w:tcPr>
          <w:p w14:paraId="5536FCAF" w14:textId="77777777" w:rsidR="00DC56CB" w:rsidRPr="00383506" w:rsidRDefault="00DC56CB" w:rsidP="00700C60">
            <w:pPr>
              <w:ind w:left="-110" w:right="-111"/>
              <w:jc w:val="center"/>
              <w:rPr>
                <w:sz w:val="22"/>
                <w:szCs w:val="22"/>
              </w:rPr>
            </w:pPr>
            <w:r w:rsidRPr="00383506">
              <w:rPr>
                <w:sz w:val="22"/>
                <w:szCs w:val="22"/>
              </w:rPr>
              <w:t>15342,24</w:t>
            </w:r>
          </w:p>
        </w:tc>
      </w:tr>
      <w:tr w:rsidR="00DC56CB" w:rsidRPr="00383506" w14:paraId="6994B4BA" w14:textId="77777777" w:rsidTr="00700C60">
        <w:trPr>
          <w:trHeight w:val="521"/>
        </w:trPr>
        <w:tc>
          <w:tcPr>
            <w:tcW w:w="675" w:type="dxa"/>
            <w:shd w:val="clear" w:color="auto" w:fill="auto"/>
            <w:vAlign w:val="center"/>
          </w:tcPr>
          <w:p w14:paraId="49725604" w14:textId="77777777" w:rsidR="00DC56CB" w:rsidRPr="00383506" w:rsidRDefault="00DC56CB" w:rsidP="00700C60">
            <w:pPr>
              <w:ind w:left="-392" w:firstLine="392"/>
              <w:jc w:val="center"/>
              <w:rPr>
                <w:sz w:val="20"/>
                <w:szCs w:val="20"/>
              </w:rPr>
            </w:pPr>
            <w:r w:rsidRPr="00383506">
              <w:rPr>
                <w:sz w:val="20"/>
                <w:szCs w:val="20"/>
              </w:rPr>
              <w:t>1.1.3.</w:t>
            </w:r>
          </w:p>
        </w:tc>
        <w:tc>
          <w:tcPr>
            <w:tcW w:w="1418" w:type="dxa"/>
            <w:shd w:val="clear" w:color="auto" w:fill="auto"/>
            <w:vAlign w:val="center"/>
          </w:tcPr>
          <w:p w14:paraId="425AB21E" w14:textId="77777777" w:rsidR="00DC56CB" w:rsidRPr="00383506" w:rsidRDefault="00DC56CB" w:rsidP="00700C60">
            <w:pPr>
              <w:ind w:left="-108" w:right="-108"/>
              <w:jc w:val="center"/>
              <w:rPr>
                <w:sz w:val="20"/>
                <w:szCs w:val="20"/>
              </w:rPr>
            </w:pPr>
            <w:r w:rsidRPr="00383506">
              <w:rPr>
                <w:sz w:val="20"/>
                <w:szCs w:val="20"/>
              </w:rPr>
              <w:t>Прочим потребителям</w:t>
            </w:r>
          </w:p>
        </w:tc>
        <w:tc>
          <w:tcPr>
            <w:tcW w:w="567" w:type="dxa"/>
            <w:shd w:val="clear" w:color="auto" w:fill="auto"/>
            <w:vAlign w:val="center"/>
          </w:tcPr>
          <w:p w14:paraId="2C6FFA7F" w14:textId="77777777" w:rsidR="00DC56CB" w:rsidRPr="00383506" w:rsidRDefault="00DC56CB" w:rsidP="00700C60">
            <w:pPr>
              <w:ind w:left="-392" w:firstLine="392"/>
              <w:jc w:val="center"/>
              <w:rPr>
                <w:sz w:val="20"/>
                <w:szCs w:val="20"/>
              </w:rPr>
            </w:pPr>
            <w:r w:rsidRPr="00383506">
              <w:rPr>
                <w:sz w:val="20"/>
                <w:szCs w:val="20"/>
              </w:rPr>
              <w:t>м</w:t>
            </w:r>
            <w:r w:rsidRPr="00383506">
              <w:rPr>
                <w:sz w:val="20"/>
                <w:szCs w:val="20"/>
                <w:vertAlign w:val="superscript"/>
              </w:rPr>
              <w:t>3</w:t>
            </w:r>
          </w:p>
        </w:tc>
        <w:tc>
          <w:tcPr>
            <w:tcW w:w="992" w:type="dxa"/>
            <w:shd w:val="clear" w:color="auto" w:fill="auto"/>
            <w:vAlign w:val="center"/>
          </w:tcPr>
          <w:p w14:paraId="5EE9AC8E" w14:textId="77777777" w:rsidR="00DC56CB" w:rsidRPr="00383506" w:rsidRDefault="00DC56CB" w:rsidP="00700C60">
            <w:pPr>
              <w:ind w:left="-110" w:right="-111"/>
              <w:jc w:val="center"/>
              <w:rPr>
                <w:sz w:val="22"/>
                <w:szCs w:val="22"/>
              </w:rPr>
            </w:pPr>
            <w:r w:rsidRPr="00383506">
              <w:rPr>
                <w:sz w:val="22"/>
                <w:szCs w:val="22"/>
              </w:rPr>
              <w:t>3492,25</w:t>
            </w:r>
          </w:p>
        </w:tc>
        <w:tc>
          <w:tcPr>
            <w:tcW w:w="1134" w:type="dxa"/>
            <w:shd w:val="clear" w:color="auto" w:fill="auto"/>
            <w:vAlign w:val="center"/>
          </w:tcPr>
          <w:p w14:paraId="458DBC4C" w14:textId="77777777" w:rsidR="00DC56CB" w:rsidRPr="00383506" w:rsidRDefault="00DC56CB" w:rsidP="00700C60">
            <w:pPr>
              <w:ind w:left="-110" w:right="-111"/>
              <w:jc w:val="center"/>
              <w:rPr>
                <w:sz w:val="22"/>
                <w:szCs w:val="22"/>
              </w:rPr>
            </w:pPr>
            <w:r w:rsidRPr="00383506">
              <w:rPr>
                <w:sz w:val="22"/>
                <w:szCs w:val="22"/>
              </w:rPr>
              <w:t>2974,88</w:t>
            </w:r>
          </w:p>
        </w:tc>
        <w:tc>
          <w:tcPr>
            <w:tcW w:w="1276" w:type="dxa"/>
            <w:shd w:val="clear" w:color="auto" w:fill="auto"/>
            <w:vAlign w:val="center"/>
          </w:tcPr>
          <w:p w14:paraId="697D7AFC" w14:textId="77777777" w:rsidR="00DC56CB" w:rsidRPr="00383506" w:rsidRDefault="00DC56CB" w:rsidP="00700C60">
            <w:pPr>
              <w:ind w:left="-110" w:right="-111"/>
              <w:jc w:val="center"/>
              <w:rPr>
                <w:sz w:val="22"/>
                <w:szCs w:val="22"/>
              </w:rPr>
            </w:pPr>
            <w:r w:rsidRPr="00383506">
              <w:rPr>
                <w:sz w:val="22"/>
                <w:szCs w:val="22"/>
              </w:rPr>
              <w:t>3492,25</w:t>
            </w:r>
          </w:p>
        </w:tc>
        <w:tc>
          <w:tcPr>
            <w:tcW w:w="1276" w:type="dxa"/>
            <w:shd w:val="clear" w:color="auto" w:fill="auto"/>
            <w:vAlign w:val="center"/>
          </w:tcPr>
          <w:p w14:paraId="0DE40B6A" w14:textId="77777777" w:rsidR="00DC56CB" w:rsidRPr="00383506" w:rsidRDefault="00DC56CB" w:rsidP="00700C60">
            <w:pPr>
              <w:ind w:left="-110" w:right="-111"/>
              <w:jc w:val="center"/>
              <w:rPr>
                <w:sz w:val="22"/>
                <w:szCs w:val="22"/>
              </w:rPr>
            </w:pPr>
            <w:r w:rsidRPr="00383506">
              <w:rPr>
                <w:sz w:val="22"/>
                <w:szCs w:val="22"/>
              </w:rPr>
              <w:t>2974,88</w:t>
            </w:r>
          </w:p>
        </w:tc>
        <w:tc>
          <w:tcPr>
            <w:tcW w:w="1275" w:type="dxa"/>
            <w:shd w:val="clear" w:color="auto" w:fill="auto"/>
            <w:vAlign w:val="center"/>
          </w:tcPr>
          <w:p w14:paraId="00968A46" w14:textId="77777777" w:rsidR="00DC56CB" w:rsidRPr="00383506" w:rsidRDefault="00DC56CB" w:rsidP="00700C60">
            <w:pPr>
              <w:ind w:left="-110" w:right="-111"/>
              <w:jc w:val="center"/>
              <w:rPr>
                <w:sz w:val="22"/>
                <w:szCs w:val="22"/>
              </w:rPr>
            </w:pPr>
            <w:r w:rsidRPr="00383506">
              <w:rPr>
                <w:sz w:val="22"/>
                <w:szCs w:val="22"/>
              </w:rPr>
              <w:t>3492,25</w:t>
            </w:r>
          </w:p>
        </w:tc>
        <w:tc>
          <w:tcPr>
            <w:tcW w:w="1276" w:type="dxa"/>
            <w:shd w:val="clear" w:color="auto" w:fill="auto"/>
            <w:vAlign w:val="center"/>
          </w:tcPr>
          <w:p w14:paraId="2A434BB7" w14:textId="77777777" w:rsidR="00DC56CB" w:rsidRPr="00383506" w:rsidRDefault="00DC56CB" w:rsidP="00700C60">
            <w:pPr>
              <w:ind w:left="-110" w:right="-111"/>
              <w:jc w:val="center"/>
              <w:rPr>
                <w:sz w:val="22"/>
                <w:szCs w:val="22"/>
              </w:rPr>
            </w:pPr>
            <w:r w:rsidRPr="00383506">
              <w:rPr>
                <w:sz w:val="22"/>
                <w:szCs w:val="22"/>
              </w:rPr>
              <w:t>2974,88</w:t>
            </w:r>
          </w:p>
        </w:tc>
        <w:tc>
          <w:tcPr>
            <w:tcW w:w="1276" w:type="dxa"/>
            <w:vAlign w:val="center"/>
          </w:tcPr>
          <w:p w14:paraId="72BC6C5E" w14:textId="77777777" w:rsidR="00DC56CB" w:rsidRPr="00383506" w:rsidRDefault="00DC56CB" w:rsidP="00700C60">
            <w:pPr>
              <w:ind w:left="-110" w:right="-111"/>
              <w:jc w:val="center"/>
              <w:rPr>
                <w:sz w:val="22"/>
                <w:szCs w:val="22"/>
              </w:rPr>
            </w:pPr>
            <w:r w:rsidRPr="00383506">
              <w:rPr>
                <w:sz w:val="22"/>
                <w:szCs w:val="22"/>
              </w:rPr>
              <w:t>3492,25</w:t>
            </w:r>
          </w:p>
        </w:tc>
        <w:tc>
          <w:tcPr>
            <w:tcW w:w="1276" w:type="dxa"/>
            <w:vAlign w:val="center"/>
          </w:tcPr>
          <w:p w14:paraId="41964307" w14:textId="77777777" w:rsidR="00DC56CB" w:rsidRPr="00383506" w:rsidRDefault="00DC56CB" w:rsidP="00700C60">
            <w:pPr>
              <w:ind w:left="-110" w:right="-111"/>
              <w:jc w:val="center"/>
              <w:rPr>
                <w:sz w:val="22"/>
                <w:szCs w:val="22"/>
              </w:rPr>
            </w:pPr>
            <w:r w:rsidRPr="00383506">
              <w:rPr>
                <w:sz w:val="22"/>
                <w:szCs w:val="22"/>
              </w:rPr>
              <w:t>2974,88</w:t>
            </w:r>
          </w:p>
        </w:tc>
        <w:tc>
          <w:tcPr>
            <w:tcW w:w="1275" w:type="dxa"/>
            <w:vAlign w:val="center"/>
          </w:tcPr>
          <w:p w14:paraId="3C9642ED" w14:textId="77777777" w:rsidR="00DC56CB" w:rsidRPr="00383506" w:rsidRDefault="00DC56CB" w:rsidP="00700C60">
            <w:pPr>
              <w:ind w:left="-110" w:right="-111"/>
              <w:jc w:val="center"/>
              <w:rPr>
                <w:sz w:val="22"/>
                <w:szCs w:val="22"/>
              </w:rPr>
            </w:pPr>
            <w:r w:rsidRPr="00383506">
              <w:rPr>
                <w:sz w:val="22"/>
                <w:szCs w:val="22"/>
              </w:rPr>
              <w:t>3492,25</w:t>
            </w:r>
          </w:p>
        </w:tc>
        <w:tc>
          <w:tcPr>
            <w:tcW w:w="1276" w:type="dxa"/>
            <w:vAlign w:val="center"/>
          </w:tcPr>
          <w:p w14:paraId="6B9260B3" w14:textId="77777777" w:rsidR="00DC56CB" w:rsidRPr="00383506" w:rsidRDefault="00DC56CB" w:rsidP="00700C60">
            <w:pPr>
              <w:ind w:left="-110" w:right="-111"/>
              <w:jc w:val="center"/>
              <w:rPr>
                <w:sz w:val="22"/>
                <w:szCs w:val="22"/>
              </w:rPr>
            </w:pPr>
            <w:r w:rsidRPr="00383506">
              <w:rPr>
                <w:sz w:val="22"/>
                <w:szCs w:val="22"/>
              </w:rPr>
              <w:t>2974,88</w:t>
            </w:r>
          </w:p>
        </w:tc>
      </w:tr>
      <w:tr w:rsidR="00DC56CB" w:rsidRPr="00383506" w14:paraId="1EBF5A06" w14:textId="77777777" w:rsidTr="00700C60">
        <w:trPr>
          <w:trHeight w:val="812"/>
        </w:trPr>
        <w:tc>
          <w:tcPr>
            <w:tcW w:w="675" w:type="dxa"/>
            <w:shd w:val="clear" w:color="auto" w:fill="auto"/>
            <w:vAlign w:val="center"/>
          </w:tcPr>
          <w:p w14:paraId="08E62D99" w14:textId="77777777" w:rsidR="00DC56CB" w:rsidRPr="00383506" w:rsidRDefault="00DC56CB" w:rsidP="00700C60">
            <w:pPr>
              <w:ind w:left="-392" w:firstLine="392"/>
              <w:jc w:val="center"/>
              <w:rPr>
                <w:sz w:val="20"/>
                <w:szCs w:val="20"/>
              </w:rPr>
            </w:pPr>
            <w:r w:rsidRPr="00383506">
              <w:rPr>
                <w:sz w:val="20"/>
                <w:szCs w:val="20"/>
              </w:rPr>
              <w:t>1.2.</w:t>
            </w:r>
          </w:p>
        </w:tc>
        <w:tc>
          <w:tcPr>
            <w:tcW w:w="1418" w:type="dxa"/>
            <w:shd w:val="clear" w:color="auto" w:fill="auto"/>
            <w:vAlign w:val="center"/>
          </w:tcPr>
          <w:p w14:paraId="016FFAE3" w14:textId="77777777" w:rsidR="00DC56CB" w:rsidRPr="00383506" w:rsidRDefault="00DC56CB" w:rsidP="00700C60">
            <w:pPr>
              <w:ind w:left="-108" w:right="-108"/>
              <w:jc w:val="center"/>
              <w:rPr>
                <w:sz w:val="20"/>
                <w:szCs w:val="20"/>
              </w:rPr>
            </w:pPr>
            <w:r w:rsidRPr="00383506">
              <w:rPr>
                <w:sz w:val="20"/>
                <w:szCs w:val="20"/>
              </w:rPr>
              <w:t>На собственные нужды производства</w:t>
            </w:r>
          </w:p>
        </w:tc>
        <w:tc>
          <w:tcPr>
            <w:tcW w:w="567" w:type="dxa"/>
            <w:shd w:val="clear" w:color="auto" w:fill="auto"/>
            <w:vAlign w:val="center"/>
          </w:tcPr>
          <w:p w14:paraId="3FF881B3" w14:textId="77777777" w:rsidR="00DC56CB" w:rsidRPr="00383506" w:rsidRDefault="00DC56CB" w:rsidP="00700C60">
            <w:pPr>
              <w:ind w:left="-392" w:firstLine="392"/>
              <w:jc w:val="center"/>
              <w:rPr>
                <w:sz w:val="20"/>
                <w:szCs w:val="20"/>
              </w:rPr>
            </w:pPr>
            <w:r w:rsidRPr="00383506">
              <w:rPr>
                <w:sz w:val="20"/>
                <w:szCs w:val="20"/>
              </w:rPr>
              <w:t>м</w:t>
            </w:r>
            <w:r w:rsidRPr="00383506">
              <w:rPr>
                <w:sz w:val="20"/>
                <w:szCs w:val="20"/>
                <w:vertAlign w:val="superscript"/>
              </w:rPr>
              <w:t>3</w:t>
            </w:r>
          </w:p>
        </w:tc>
        <w:tc>
          <w:tcPr>
            <w:tcW w:w="992" w:type="dxa"/>
            <w:shd w:val="clear" w:color="auto" w:fill="auto"/>
            <w:vAlign w:val="center"/>
          </w:tcPr>
          <w:p w14:paraId="3B948273" w14:textId="77777777" w:rsidR="00DC56CB" w:rsidRPr="00383506" w:rsidRDefault="00DC56CB" w:rsidP="00700C60">
            <w:pPr>
              <w:ind w:left="-110" w:right="-111"/>
              <w:jc w:val="center"/>
              <w:rPr>
                <w:sz w:val="22"/>
                <w:szCs w:val="22"/>
              </w:rPr>
            </w:pPr>
            <w:r w:rsidRPr="00383506">
              <w:rPr>
                <w:sz w:val="22"/>
                <w:szCs w:val="22"/>
              </w:rPr>
              <w:t>52543</w:t>
            </w:r>
          </w:p>
        </w:tc>
        <w:tc>
          <w:tcPr>
            <w:tcW w:w="1134" w:type="dxa"/>
            <w:shd w:val="clear" w:color="auto" w:fill="auto"/>
            <w:vAlign w:val="center"/>
          </w:tcPr>
          <w:p w14:paraId="4B5D5396" w14:textId="77777777" w:rsidR="00DC56CB" w:rsidRPr="00383506" w:rsidRDefault="00DC56CB" w:rsidP="00700C60">
            <w:pPr>
              <w:ind w:left="-110" w:right="-111"/>
              <w:jc w:val="center"/>
              <w:rPr>
                <w:sz w:val="22"/>
                <w:szCs w:val="22"/>
              </w:rPr>
            </w:pPr>
            <w:r w:rsidRPr="00383506">
              <w:rPr>
                <w:sz w:val="22"/>
                <w:szCs w:val="22"/>
              </w:rPr>
              <w:t>44759</w:t>
            </w:r>
          </w:p>
        </w:tc>
        <w:tc>
          <w:tcPr>
            <w:tcW w:w="1276" w:type="dxa"/>
            <w:shd w:val="clear" w:color="auto" w:fill="auto"/>
            <w:vAlign w:val="center"/>
          </w:tcPr>
          <w:p w14:paraId="565C8B37" w14:textId="77777777" w:rsidR="00DC56CB" w:rsidRPr="00383506" w:rsidRDefault="00DC56CB" w:rsidP="00700C60">
            <w:pPr>
              <w:ind w:left="-110" w:right="-111"/>
              <w:jc w:val="center"/>
              <w:rPr>
                <w:sz w:val="22"/>
                <w:szCs w:val="22"/>
              </w:rPr>
            </w:pPr>
            <w:r w:rsidRPr="00383506">
              <w:rPr>
                <w:sz w:val="22"/>
                <w:szCs w:val="22"/>
              </w:rPr>
              <w:t>52543</w:t>
            </w:r>
          </w:p>
        </w:tc>
        <w:tc>
          <w:tcPr>
            <w:tcW w:w="1276" w:type="dxa"/>
            <w:shd w:val="clear" w:color="auto" w:fill="auto"/>
            <w:vAlign w:val="center"/>
          </w:tcPr>
          <w:p w14:paraId="3755A222" w14:textId="77777777" w:rsidR="00DC56CB" w:rsidRPr="00383506" w:rsidRDefault="00DC56CB" w:rsidP="00700C60">
            <w:pPr>
              <w:ind w:left="-110" w:right="-111"/>
              <w:jc w:val="center"/>
              <w:rPr>
                <w:sz w:val="22"/>
                <w:szCs w:val="22"/>
              </w:rPr>
            </w:pPr>
            <w:r w:rsidRPr="00383506">
              <w:rPr>
                <w:sz w:val="22"/>
                <w:szCs w:val="22"/>
              </w:rPr>
              <w:t>44759</w:t>
            </w:r>
          </w:p>
        </w:tc>
        <w:tc>
          <w:tcPr>
            <w:tcW w:w="1275" w:type="dxa"/>
            <w:shd w:val="clear" w:color="auto" w:fill="auto"/>
            <w:vAlign w:val="center"/>
          </w:tcPr>
          <w:p w14:paraId="6B39D46E" w14:textId="77777777" w:rsidR="00DC56CB" w:rsidRPr="00383506" w:rsidRDefault="00DC56CB" w:rsidP="00700C60">
            <w:pPr>
              <w:ind w:left="-110" w:right="-111"/>
              <w:jc w:val="center"/>
              <w:rPr>
                <w:sz w:val="22"/>
                <w:szCs w:val="22"/>
              </w:rPr>
            </w:pPr>
            <w:r w:rsidRPr="00383506">
              <w:rPr>
                <w:sz w:val="22"/>
                <w:szCs w:val="22"/>
              </w:rPr>
              <w:t>52543</w:t>
            </w:r>
          </w:p>
        </w:tc>
        <w:tc>
          <w:tcPr>
            <w:tcW w:w="1276" w:type="dxa"/>
            <w:shd w:val="clear" w:color="auto" w:fill="auto"/>
            <w:vAlign w:val="center"/>
          </w:tcPr>
          <w:p w14:paraId="24977740" w14:textId="77777777" w:rsidR="00DC56CB" w:rsidRPr="00383506" w:rsidRDefault="00DC56CB" w:rsidP="00700C60">
            <w:pPr>
              <w:ind w:left="-110" w:right="-111"/>
              <w:jc w:val="center"/>
              <w:rPr>
                <w:sz w:val="22"/>
                <w:szCs w:val="22"/>
              </w:rPr>
            </w:pPr>
            <w:r w:rsidRPr="00383506">
              <w:rPr>
                <w:sz w:val="22"/>
                <w:szCs w:val="22"/>
              </w:rPr>
              <w:t>44759</w:t>
            </w:r>
          </w:p>
        </w:tc>
        <w:tc>
          <w:tcPr>
            <w:tcW w:w="1276" w:type="dxa"/>
            <w:vAlign w:val="center"/>
          </w:tcPr>
          <w:p w14:paraId="61C68C51" w14:textId="77777777" w:rsidR="00DC56CB" w:rsidRPr="00383506" w:rsidRDefault="00DC56CB" w:rsidP="00700C60">
            <w:pPr>
              <w:ind w:left="-110" w:right="-111"/>
              <w:jc w:val="center"/>
              <w:rPr>
                <w:sz w:val="22"/>
                <w:szCs w:val="22"/>
              </w:rPr>
            </w:pPr>
            <w:r w:rsidRPr="00383506">
              <w:rPr>
                <w:sz w:val="22"/>
                <w:szCs w:val="22"/>
              </w:rPr>
              <w:t>52543</w:t>
            </w:r>
          </w:p>
        </w:tc>
        <w:tc>
          <w:tcPr>
            <w:tcW w:w="1276" w:type="dxa"/>
            <w:vAlign w:val="center"/>
          </w:tcPr>
          <w:p w14:paraId="1901F6DD" w14:textId="77777777" w:rsidR="00DC56CB" w:rsidRPr="00383506" w:rsidRDefault="00DC56CB" w:rsidP="00700C60">
            <w:pPr>
              <w:ind w:left="-110" w:right="-111"/>
              <w:jc w:val="center"/>
              <w:rPr>
                <w:sz w:val="22"/>
                <w:szCs w:val="22"/>
              </w:rPr>
            </w:pPr>
            <w:r w:rsidRPr="00383506">
              <w:rPr>
                <w:sz w:val="22"/>
                <w:szCs w:val="22"/>
              </w:rPr>
              <w:t>44759</w:t>
            </w:r>
          </w:p>
        </w:tc>
        <w:tc>
          <w:tcPr>
            <w:tcW w:w="1275" w:type="dxa"/>
            <w:vAlign w:val="center"/>
          </w:tcPr>
          <w:p w14:paraId="7B68444A" w14:textId="77777777" w:rsidR="00DC56CB" w:rsidRPr="00383506" w:rsidRDefault="00DC56CB" w:rsidP="00700C60">
            <w:pPr>
              <w:ind w:left="-110" w:right="-111"/>
              <w:jc w:val="center"/>
              <w:rPr>
                <w:sz w:val="22"/>
                <w:szCs w:val="22"/>
              </w:rPr>
            </w:pPr>
            <w:r w:rsidRPr="00383506">
              <w:rPr>
                <w:sz w:val="22"/>
                <w:szCs w:val="22"/>
              </w:rPr>
              <w:t>52543</w:t>
            </w:r>
          </w:p>
        </w:tc>
        <w:tc>
          <w:tcPr>
            <w:tcW w:w="1276" w:type="dxa"/>
            <w:vAlign w:val="center"/>
          </w:tcPr>
          <w:p w14:paraId="6A10BA13" w14:textId="77777777" w:rsidR="00DC56CB" w:rsidRPr="00383506" w:rsidRDefault="00DC56CB" w:rsidP="00700C60">
            <w:pPr>
              <w:ind w:left="-110" w:right="-111"/>
              <w:jc w:val="center"/>
              <w:rPr>
                <w:sz w:val="22"/>
                <w:szCs w:val="22"/>
              </w:rPr>
            </w:pPr>
            <w:r w:rsidRPr="00383506">
              <w:rPr>
                <w:sz w:val="22"/>
                <w:szCs w:val="22"/>
              </w:rPr>
              <w:t>44759</w:t>
            </w:r>
          </w:p>
        </w:tc>
      </w:tr>
    </w:tbl>
    <w:p w14:paraId="2DED59F8" w14:textId="77777777" w:rsidR="00DC56CB" w:rsidRPr="00383506" w:rsidRDefault="00DC56CB" w:rsidP="00DC56CB">
      <w:pPr>
        <w:tabs>
          <w:tab w:val="left" w:pos="0"/>
        </w:tabs>
        <w:rPr>
          <w:sz w:val="28"/>
          <w:szCs w:val="28"/>
        </w:rPr>
      </w:pPr>
    </w:p>
    <w:p w14:paraId="05A14501" w14:textId="77777777" w:rsidR="00DC56CB" w:rsidRPr="00383506" w:rsidRDefault="00DC56CB" w:rsidP="00DC56CB">
      <w:pPr>
        <w:tabs>
          <w:tab w:val="left" w:pos="0"/>
        </w:tabs>
        <w:ind w:left="5103"/>
        <w:jc w:val="right"/>
        <w:rPr>
          <w:sz w:val="28"/>
          <w:szCs w:val="28"/>
        </w:rPr>
      </w:pPr>
    </w:p>
    <w:p w14:paraId="16E0FCE6" w14:textId="77777777" w:rsidR="00DC56CB" w:rsidRPr="00383506" w:rsidRDefault="00DC56CB" w:rsidP="00DC56CB">
      <w:pPr>
        <w:jc w:val="center"/>
        <w:rPr>
          <w:bCs/>
          <w:sz w:val="28"/>
          <w:szCs w:val="28"/>
        </w:rPr>
      </w:pPr>
    </w:p>
    <w:p w14:paraId="22A48445" w14:textId="77777777" w:rsidR="00DC56CB" w:rsidRPr="00383506" w:rsidRDefault="00DC56CB" w:rsidP="00DC56CB">
      <w:pPr>
        <w:jc w:val="center"/>
        <w:rPr>
          <w:bCs/>
          <w:sz w:val="28"/>
          <w:szCs w:val="28"/>
        </w:rPr>
      </w:pPr>
    </w:p>
    <w:p w14:paraId="5052CC9C" w14:textId="5752E83E" w:rsidR="00DC56CB" w:rsidRPr="00383506" w:rsidRDefault="00DC56CB" w:rsidP="00DC56CB">
      <w:pPr>
        <w:jc w:val="center"/>
        <w:rPr>
          <w:bCs/>
          <w:sz w:val="28"/>
          <w:szCs w:val="28"/>
        </w:rPr>
      </w:pPr>
      <w:r w:rsidRPr="00383506">
        <w:rPr>
          <w:bCs/>
          <w:sz w:val="28"/>
          <w:szCs w:val="28"/>
        </w:rPr>
        <w:lastRenderedPageBreak/>
        <w:t>Раздел 4. Объем финансовых потребностей, необходимых для реализации производственной программы</w:t>
      </w:r>
      <w:r w:rsidRPr="00383506">
        <w:rPr>
          <w:bCs/>
          <w:sz w:val="28"/>
          <w:szCs w:val="28"/>
        </w:rPr>
        <w:br/>
      </w:r>
      <w:r w:rsidRPr="00383506">
        <w:rPr>
          <w:bCs/>
          <w:kern w:val="32"/>
          <w:sz w:val="28"/>
          <w:szCs w:val="28"/>
        </w:rPr>
        <w:t>ООО «Киселевская объединенная тепловая компания»</w:t>
      </w:r>
    </w:p>
    <w:p w14:paraId="13805A56" w14:textId="77777777" w:rsidR="00DC56CB" w:rsidRPr="00383506" w:rsidRDefault="00DC56CB" w:rsidP="00DC56CB">
      <w:pPr>
        <w:jc w:val="center"/>
        <w:rPr>
          <w:sz w:val="28"/>
          <w:szCs w:val="28"/>
        </w:rPr>
      </w:pPr>
    </w:p>
    <w:tbl>
      <w:tblPr>
        <w:tblpPr w:leftFromText="180" w:rightFromText="180" w:vertAnchor="text" w:horzAnchor="margin" w:tblpXSpec="center" w:tblpY="146"/>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134"/>
        <w:gridCol w:w="1134"/>
        <w:gridCol w:w="1134"/>
        <w:gridCol w:w="1134"/>
        <w:gridCol w:w="1134"/>
        <w:gridCol w:w="1134"/>
        <w:gridCol w:w="1134"/>
        <w:gridCol w:w="1134"/>
        <w:gridCol w:w="1134"/>
        <w:gridCol w:w="1134"/>
      </w:tblGrid>
      <w:tr w:rsidR="00DC56CB" w:rsidRPr="00383506" w14:paraId="4215766F" w14:textId="77777777" w:rsidTr="00700C60">
        <w:trPr>
          <w:trHeight w:val="338"/>
        </w:trPr>
        <w:tc>
          <w:tcPr>
            <w:tcW w:w="1951" w:type="dxa"/>
            <w:vMerge w:val="restart"/>
            <w:shd w:val="clear" w:color="auto" w:fill="auto"/>
            <w:vAlign w:val="center"/>
          </w:tcPr>
          <w:p w14:paraId="3E164AAB" w14:textId="77777777" w:rsidR="00DC56CB" w:rsidRPr="00383506" w:rsidRDefault="00DC56CB" w:rsidP="00700C60">
            <w:pPr>
              <w:jc w:val="center"/>
              <w:rPr>
                <w:bCs/>
              </w:rPr>
            </w:pPr>
            <w:r w:rsidRPr="00383506">
              <w:rPr>
                <w:bCs/>
              </w:rPr>
              <w:t>Наименование показателя</w:t>
            </w:r>
          </w:p>
        </w:tc>
        <w:tc>
          <w:tcPr>
            <w:tcW w:w="2268" w:type="dxa"/>
            <w:gridSpan w:val="2"/>
            <w:shd w:val="clear" w:color="auto" w:fill="auto"/>
          </w:tcPr>
          <w:p w14:paraId="783B4926" w14:textId="77777777" w:rsidR="00DC56CB" w:rsidRPr="00383506" w:rsidRDefault="00DC56CB" w:rsidP="00700C60">
            <w:pPr>
              <w:jc w:val="center"/>
              <w:rPr>
                <w:bCs/>
              </w:rPr>
            </w:pPr>
            <w:r w:rsidRPr="00383506">
              <w:rPr>
                <w:bCs/>
              </w:rPr>
              <w:t>2019 год</w:t>
            </w:r>
          </w:p>
        </w:tc>
        <w:tc>
          <w:tcPr>
            <w:tcW w:w="2268" w:type="dxa"/>
            <w:gridSpan w:val="2"/>
            <w:shd w:val="clear" w:color="auto" w:fill="auto"/>
          </w:tcPr>
          <w:p w14:paraId="15723E81" w14:textId="77777777" w:rsidR="00DC56CB" w:rsidRPr="00383506" w:rsidRDefault="00DC56CB" w:rsidP="00700C60">
            <w:pPr>
              <w:jc w:val="center"/>
              <w:rPr>
                <w:bCs/>
              </w:rPr>
            </w:pPr>
            <w:r w:rsidRPr="00383506">
              <w:rPr>
                <w:bCs/>
              </w:rPr>
              <w:t>2020 год</w:t>
            </w:r>
          </w:p>
        </w:tc>
        <w:tc>
          <w:tcPr>
            <w:tcW w:w="2268" w:type="dxa"/>
            <w:gridSpan w:val="2"/>
            <w:shd w:val="clear" w:color="auto" w:fill="auto"/>
          </w:tcPr>
          <w:p w14:paraId="5AD48C8A" w14:textId="77777777" w:rsidR="00DC56CB" w:rsidRPr="00383506" w:rsidRDefault="00DC56CB" w:rsidP="00700C60">
            <w:pPr>
              <w:jc w:val="center"/>
              <w:rPr>
                <w:bCs/>
              </w:rPr>
            </w:pPr>
            <w:r w:rsidRPr="00383506">
              <w:rPr>
                <w:bCs/>
              </w:rPr>
              <w:t>2021 год</w:t>
            </w:r>
          </w:p>
        </w:tc>
        <w:tc>
          <w:tcPr>
            <w:tcW w:w="2268" w:type="dxa"/>
            <w:gridSpan w:val="2"/>
          </w:tcPr>
          <w:p w14:paraId="27207462" w14:textId="77777777" w:rsidR="00DC56CB" w:rsidRPr="00383506" w:rsidRDefault="00DC56CB" w:rsidP="00700C60">
            <w:pPr>
              <w:jc w:val="center"/>
              <w:rPr>
                <w:bCs/>
              </w:rPr>
            </w:pPr>
            <w:r w:rsidRPr="00383506">
              <w:rPr>
                <w:bCs/>
              </w:rPr>
              <w:t>2022 год</w:t>
            </w:r>
          </w:p>
        </w:tc>
        <w:tc>
          <w:tcPr>
            <w:tcW w:w="2268" w:type="dxa"/>
            <w:gridSpan w:val="2"/>
          </w:tcPr>
          <w:p w14:paraId="231D9CCF" w14:textId="77777777" w:rsidR="00DC56CB" w:rsidRPr="00383506" w:rsidRDefault="00DC56CB" w:rsidP="00700C60">
            <w:pPr>
              <w:jc w:val="center"/>
              <w:rPr>
                <w:bCs/>
              </w:rPr>
            </w:pPr>
            <w:r w:rsidRPr="00383506">
              <w:rPr>
                <w:bCs/>
              </w:rPr>
              <w:t>2023 год</w:t>
            </w:r>
          </w:p>
        </w:tc>
      </w:tr>
      <w:tr w:rsidR="00DC56CB" w:rsidRPr="00383506" w14:paraId="3716917C" w14:textId="77777777" w:rsidTr="00700C60">
        <w:trPr>
          <w:trHeight w:val="596"/>
        </w:trPr>
        <w:tc>
          <w:tcPr>
            <w:tcW w:w="1951" w:type="dxa"/>
            <w:vMerge/>
            <w:shd w:val="clear" w:color="auto" w:fill="auto"/>
          </w:tcPr>
          <w:p w14:paraId="4C6D53DE" w14:textId="77777777" w:rsidR="00DC56CB" w:rsidRPr="00383506" w:rsidRDefault="00DC56CB" w:rsidP="00700C60">
            <w:pPr>
              <w:jc w:val="center"/>
              <w:rPr>
                <w:bCs/>
              </w:rPr>
            </w:pPr>
          </w:p>
        </w:tc>
        <w:tc>
          <w:tcPr>
            <w:tcW w:w="1134" w:type="dxa"/>
            <w:shd w:val="clear" w:color="auto" w:fill="auto"/>
            <w:vAlign w:val="center"/>
          </w:tcPr>
          <w:p w14:paraId="193759CC" w14:textId="77777777" w:rsidR="00DC56CB" w:rsidRPr="00383506" w:rsidRDefault="00DC56CB" w:rsidP="00700C60">
            <w:pPr>
              <w:jc w:val="center"/>
              <w:rPr>
                <w:sz w:val="22"/>
                <w:szCs w:val="22"/>
              </w:rPr>
            </w:pPr>
            <w:r w:rsidRPr="00383506">
              <w:rPr>
                <w:sz w:val="22"/>
                <w:szCs w:val="22"/>
              </w:rPr>
              <w:t>с 01.01.</w:t>
            </w:r>
          </w:p>
          <w:p w14:paraId="7B7C9B08" w14:textId="77777777" w:rsidR="00DC56CB" w:rsidRPr="00383506" w:rsidRDefault="00DC56CB" w:rsidP="00700C60">
            <w:pPr>
              <w:jc w:val="center"/>
              <w:rPr>
                <w:sz w:val="22"/>
                <w:szCs w:val="22"/>
              </w:rPr>
            </w:pPr>
            <w:r w:rsidRPr="00383506">
              <w:rPr>
                <w:sz w:val="22"/>
                <w:szCs w:val="22"/>
              </w:rPr>
              <w:t xml:space="preserve"> по</w:t>
            </w:r>
          </w:p>
          <w:p w14:paraId="76547D63" w14:textId="77777777" w:rsidR="00DC56CB" w:rsidRPr="00383506" w:rsidRDefault="00DC56CB" w:rsidP="00700C60">
            <w:pPr>
              <w:jc w:val="center"/>
              <w:rPr>
                <w:sz w:val="22"/>
                <w:szCs w:val="22"/>
              </w:rPr>
            </w:pPr>
            <w:r w:rsidRPr="00383506">
              <w:rPr>
                <w:sz w:val="22"/>
                <w:szCs w:val="22"/>
              </w:rPr>
              <w:t>30.06.</w:t>
            </w:r>
          </w:p>
        </w:tc>
        <w:tc>
          <w:tcPr>
            <w:tcW w:w="1134" w:type="dxa"/>
            <w:shd w:val="clear" w:color="auto" w:fill="auto"/>
            <w:vAlign w:val="center"/>
          </w:tcPr>
          <w:p w14:paraId="225B25FE" w14:textId="77777777" w:rsidR="00DC56CB" w:rsidRPr="00383506" w:rsidRDefault="00DC56CB" w:rsidP="00700C60">
            <w:pPr>
              <w:jc w:val="center"/>
              <w:rPr>
                <w:sz w:val="22"/>
                <w:szCs w:val="22"/>
              </w:rPr>
            </w:pPr>
            <w:r w:rsidRPr="00383506">
              <w:rPr>
                <w:sz w:val="22"/>
                <w:szCs w:val="22"/>
              </w:rPr>
              <w:t>с 01.07.</w:t>
            </w:r>
          </w:p>
          <w:p w14:paraId="1DCD51D3" w14:textId="77777777" w:rsidR="00DC56CB" w:rsidRPr="00383506" w:rsidRDefault="00DC56CB" w:rsidP="00700C60">
            <w:pPr>
              <w:jc w:val="center"/>
              <w:rPr>
                <w:sz w:val="22"/>
                <w:szCs w:val="22"/>
              </w:rPr>
            </w:pPr>
            <w:r w:rsidRPr="00383506">
              <w:rPr>
                <w:sz w:val="22"/>
                <w:szCs w:val="22"/>
              </w:rPr>
              <w:t xml:space="preserve"> по </w:t>
            </w:r>
          </w:p>
          <w:p w14:paraId="68C8C93E" w14:textId="77777777" w:rsidR="00DC56CB" w:rsidRPr="00383506" w:rsidRDefault="00DC56CB" w:rsidP="00700C60">
            <w:pPr>
              <w:jc w:val="center"/>
              <w:rPr>
                <w:sz w:val="22"/>
                <w:szCs w:val="22"/>
              </w:rPr>
            </w:pPr>
            <w:r w:rsidRPr="00383506">
              <w:rPr>
                <w:sz w:val="22"/>
                <w:szCs w:val="22"/>
              </w:rPr>
              <w:t>31.12.</w:t>
            </w:r>
          </w:p>
        </w:tc>
        <w:tc>
          <w:tcPr>
            <w:tcW w:w="1134" w:type="dxa"/>
            <w:shd w:val="clear" w:color="auto" w:fill="auto"/>
            <w:vAlign w:val="center"/>
          </w:tcPr>
          <w:p w14:paraId="79DD3533" w14:textId="77777777" w:rsidR="00DC56CB" w:rsidRPr="00383506" w:rsidRDefault="00DC56CB" w:rsidP="00700C60">
            <w:pPr>
              <w:jc w:val="center"/>
              <w:rPr>
                <w:sz w:val="22"/>
                <w:szCs w:val="22"/>
              </w:rPr>
            </w:pPr>
            <w:r w:rsidRPr="00383506">
              <w:rPr>
                <w:sz w:val="22"/>
                <w:szCs w:val="22"/>
              </w:rPr>
              <w:t>с 01.01. по</w:t>
            </w:r>
          </w:p>
          <w:p w14:paraId="364ED206" w14:textId="77777777" w:rsidR="00DC56CB" w:rsidRPr="00383506" w:rsidRDefault="00DC56CB" w:rsidP="00700C60">
            <w:pPr>
              <w:jc w:val="center"/>
              <w:rPr>
                <w:sz w:val="22"/>
                <w:szCs w:val="22"/>
              </w:rPr>
            </w:pPr>
            <w:r w:rsidRPr="00383506">
              <w:rPr>
                <w:sz w:val="22"/>
                <w:szCs w:val="22"/>
              </w:rPr>
              <w:t>30.06.</w:t>
            </w:r>
          </w:p>
        </w:tc>
        <w:tc>
          <w:tcPr>
            <w:tcW w:w="1134" w:type="dxa"/>
            <w:shd w:val="clear" w:color="auto" w:fill="auto"/>
            <w:vAlign w:val="center"/>
          </w:tcPr>
          <w:p w14:paraId="08DC0A9F" w14:textId="77777777" w:rsidR="00DC56CB" w:rsidRPr="00383506" w:rsidRDefault="00DC56CB" w:rsidP="00700C60">
            <w:pPr>
              <w:jc w:val="center"/>
              <w:rPr>
                <w:sz w:val="22"/>
                <w:szCs w:val="22"/>
              </w:rPr>
            </w:pPr>
            <w:r w:rsidRPr="00383506">
              <w:rPr>
                <w:sz w:val="22"/>
                <w:szCs w:val="22"/>
              </w:rPr>
              <w:t>с 01.07.</w:t>
            </w:r>
          </w:p>
          <w:p w14:paraId="7C903273" w14:textId="77777777" w:rsidR="00DC56CB" w:rsidRPr="00383506" w:rsidRDefault="00DC56CB" w:rsidP="00700C60">
            <w:pPr>
              <w:jc w:val="center"/>
              <w:rPr>
                <w:sz w:val="22"/>
                <w:szCs w:val="22"/>
              </w:rPr>
            </w:pPr>
            <w:r w:rsidRPr="00383506">
              <w:rPr>
                <w:sz w:val="22"/>
                <w:szCs w:val="22"/>
              </w:rPr>
              <w:t xml:space="preserve"> по </w:t>
            </w:r>
          </w:p>
          <w:p w14:paraId="42EC6AED" w14:textId="77777777" w:rsidR="00DC56CB" w:rsidRPr="00383506" w:rsidRDefault="00DC56CB" w:rsidP="00700C60">
            <w:pPr>
              <w:jc w:val="center"/>
              <w:rPr>
                <w:sz w:val="22"/>
                <w:szCs w:val="22"/>
              </w:rPr>
            </w:pPr>
            <w:r w:rsidRPr="00383506">
              <w:rPr>
                <w:sz w:val="22"/>
                <w:szCs w:val="22"/>
              </w:rPr>
              <w:t>31.12.</w:t>
            </w:r>
          </w:p>
        </w:tc>
        <w:tc>
          <w:tcPr>
            <w:tcW w:w="1134" w:type="dxa"/>
            <w:shd w:val="clear" w:color="auto" w:fill="auto"/>
            <w:vAlign w:val="center"/>
          </w:tcPr>
          <w:p w14:paraId="02CED766" w14:textId="77777777" w:rsidR="00DC56CB" w:rsidRPr="00383506" w:rsidRDefault="00DC56CB" w:rsidP="00700C60">
            <w:pPr>
              <w:jc w:val="center"/>
              <w:rPr>
                <w:sz w:val="22"/>
                <w:szCs w:val="22"/>
              </w:rPr>
            </w:pPr>
            <w:r w:rsidRPr="00383506">
              <w:rPr>
                <w:sz w:val="22"/>
                <w:szCs w:val="22"/>
              </w:rPr>
              <w:t>с 01.01. по</w:t>
            </w:r>
          </w:p>
          <w:p w14:paraId="542A1A9A" w14:textId="77777777" w:rsidR="00DC56CB" w:rsidRPr="00383506" w:rsidRDefault="00DC56CB" w:rsidP="00700C60">
            <w:pPr>
              <w:jc w:val="center"/>
              <w:rPr>
                <w:sz w:val="22"/>
                <w:szCs w:val="22"/>
              </w:rPr>
            </w:pPr>
            <w:r w:rsidRPr="00383506">
              <w:rPr>
                <w:sz w:val="22"/>
                <w:szCs w:val="22"/>
              </w:rPr>
              <w:t>30.06.</w:t>
            </w:r>
          </w:p>
        </w:tc>
        <w:tc>
          <w:tcPr>
            <w:tcW w:w="1134" w:type="dxa"/>
            <w:shd w:val="clear" w:color="auto" w:fill="auto"/>
            <w:vAlign w:val="center"/>
          </w:tcPr>
          <w:p w14:paraId="6E4B68C7" w14:textId="77777777" w:rsidR="00DC56CB" w:rsidRPr="00383506" w:rsidRDefault="00DC56CB" w:rsidP="00700C60">
            <w:pPr>
              <w:jc w:val="center"/>
              <w:rPr>
                <w:sz w:val="22"/>
                <w:szCs w:val="22"/>
              </w:rPr>
            </w:pPr>
            <w:r w:rsidRPr="00383506">
              <w:rPr>
                <w:sz w:val="22"/>
                <w:szCs w:val="22"/>
              </w:rPr>
              <w:t>с 01.07.</w:t>
            </w:r>
          </w:p>
          <w:p w14:paraId="5DFF7B2C" w14:textId="77777777" w:rsidR="00DC56CB" w:rsidRPr="00383506" w:rsidRDefault="00DC56CB" w:rsidP="00700C60">
            <w:pPr>
              <w:jc w:val="center"/>
              <w:rPr>
                <w:sz w:val="22"/>
                <w:szCs w:val="22"/>
              </w:rPr>
            </w:pPr>
            <w:r w:rsidRPr="00383506">
              <w:rPr>
                <w:sz w:val="22"/>
                <w:szCs w:val="22"/>
              </w:rPr>
              <w:t xml:space="preserve"> по </w:t>
            </w:r>
          </w:p>
          <w:p w14:paraId="2D2541F1" w14:textId="77777777" w:rsidR="00DC56CB" w:rsidRPr="00383506" w:rsidRDefault="00DC56CB" w:rsidP="00700C60">
            <w:pPr>
              <w:jc w:val="center"/>
              <w:rPr>
                <w:sz w:val="22"/>
                <w:szCs w:val="22"/>
              </w:rPr>
            </w:pPr>
            <w:r w:rsidRPr="00383506">
              <w:rPr>
                <w:sz w:val="22"/>
                <w:szCs w:val="22"/>
              </w:rPr>
              <w:t>31.12.</w:t>
            </w:r>
          </w:p>
        </w:tc>
        <w:tc>
          <w:tcPr>
            <w:tcW w:w="1134" w:type="dxa"/>
            <w:vAlign w:val="center"/>
          </w:tcPr>
          <w:p w14:paraId="095F972A" w14:textId="77777777" w:rsidR="00DC56CB" w:rsidRPr="00383506" w:rsidRDefault="00DC56CB" w:rsidP="00700C60">
            <w:pPr>
              <w:jc w:val="center"/>
              <w:rPr>
                <w:sz w:val="22"/>
                <w:szCs w:val="22"/>
              </w:rPr>
            </w:pPr>
            <w:r w:rsidRPr="00383506">
              <w:rPr>
                <w:sz w:val="22"/>
                <w:szCs w:val="22"/>
              </w:rPr>
              <w:t>с 01.01. по</w:t>
            </w:r>
          </w:p>
          <w:p w14:paraId="3336ED37" w14:textId="77777777" w:rsidR="00DC56CB" w:rsidRPr="00383506" w:rsidRDefault="00DC56CB" w:rsidP="00700C60">
            <w:pPr>
              <w:jc w:val="center"/>
              <w:rPr>
                <w:sz w:val="22"/>
                <w:szCs w:val="22"/>
              </w:rPr>
            </w:pPr>
            <w:r w:rsidRPr="00383506">
              <w:rPr>
                <w:sz w:val="22"/>
                <w:szCs w:val="22"/>
              </w:rPr>
              <w:t>30.06</w:t>
            </w:r>
          </w:p>
        </w:tc>
        <w:tc>
          <w:tcPr>
            <w:tcW w:w="1134" w:type="dxa"/>
            <w:vAlign w:val="center"/>
          </w:tcPr>
          <w:p w14:paraId="5D373158" w14:textId="77777777" w:rsidR="00DC56CB" w:rsidRPr="00383506" w:rsidRDefault="00DC56CB" w:rsidP="00700C60">
            <w:pPr>
              <w:jc w:val="center"/>
              <w:rPr>
                <w:sz w:val="22"/>
                <w:szCs w:val="22"/>
              </w:rPr>
            </w:pPr>
            <w:r w:rsidRPr="00383506">
              <w:rPr>
                <w:sz w:val="22"/>
                <w:szCs w:val="22"/>
              </w:rPr>
              <w:t>с 01.07.</w:t>
            </w:r>
          </w:p>
          <w:p w14:paraId="296CD90F" w14:textId="77777777" w:rsidR="00DC56CB" w:rsidRPr="00383506" w:rsidRDefault="00DC56CB" w:rsidP="00700C60">
            <w:pPr>
              <w:jc w:val="center"/>
              <w:rPr>
                <w:sz w:val="22"/>
                <w:szCs w:val="22"/>
              </w:rPr>
            </w:pPr>
            <w:r w:rsidRPr="00383506">
              <w:rPr>
                <w:sz w:val="22"/>
                <w:szCs w:val="22"/>
              </w:rPr>
              <w:t xml:space="preserve"> по </w:t>
            </w:r>
          </w:p>
          <w:p w14:paraId="4FCFD0FE" w14:textId="77777777" w:rsidR="00DC56CB" w:rsidRPr="00383506" w:rsidRDefault="00DC56CB" w:rsidP="00700C60">
            <w:pPr>
              <w:jc w:val="center"/>
              <w:rPr>
                <w:sz w:val="22"/>
                <w:szCs w:val="22"/>
              </w:rPr>
            </w:pPr>
            <w:r w:rsidRPr="00383506">
              <w:rPr>
                <w:sz w:val="22"/>
                <w:szCs w:val="22"/>
              </w:rPr>
              <w:t>31.12.</w:t>
            </w:r>
          </w:p>
        </w:tc>
        <w:tc>
          <w:tcPr>
            <w:tcW w:w="1134" w:type="dxa"/>
            <w:vAlign w:val="center"/>
          </w:tcPr>
          <w:p w14:paraId="7291711E" w14:textId="77777777" w:rsidR="00DC56CB" w:rsidRPr="00383506" w:rsidRDefault="00DC56CB" w:rsidP="00700C60">
            <w:pPr>
              <w:jc w:val="center"/>
              <w:rPr>
                <w:sz w:val="22"/>
                <w:szCs w:val="22"/>
              </w:rPr>
            </w:pPr>
            <w:r w:rsidRPr="00383506">
              <w:rPr>
                <w:sz w:val="22"/>
                <w:szCs w:val="22"/>
              </w:rPr>
              <w:t>с 01.01. по</w:t>
            </w:r>
          </w:p>
          <w:p w14:paraId="50AD8BBA" w14:textId="77777777" w:rsidR="00DC56CB" w:rsidRPr="00383506" w:rsidRDefault="00DC56CB" w:rsidP="00700C60">
            <w:pPr>
              <w:jc w:val="center"/>
              <w:rPr>
                <w:sz w:val="22"/>
                <w:szCs w:val="22"/>
              </w:rPr>
            </w:pPr>
            <w:r w:rsidRPr="00383506">
              <w:rPr>
                <w:sz w:val="22"/>
                <w:szCs w:val="22"/>
              </w:rPr>
              <w:t>30.06</w:t>
            </w:r>
          </w:p>
        </w:tc>
        <w:tc>
          <w:tcPr>
            <w:tcW w:w="1134" w:type="dxa"/>
            <w:vAlign w:val="center"/>
          </w:tcPr>
          <w:p w14:paraId="2CD633EA" w14:textId="77777777" w:rsidR="00DC56CB" w:rsidRPr="00383506" w:rsidRDefault="00DC56CB" w:rsidP="00700C60">
            <w:pPr>
              <w:jc w:val="center"/>
              <w:rPr>
                <w:sz w:val="22"/>
                <w:szCs w:val="22"/>
              </w:rPr>
            </w:pPr>
            <w:r w:rsidRPr="00383506">
              <w:rPr>
                <w:sz w:val="22"/>
                <w:szCs w:val="22"/>
              </w:rPr>
              <w:t>с 01.07.</w:t>
            </w:r>
          </w:p>
          <w:p w14:paraId="30926D94" w14:textId="77777777" w:rsidR="00DC56CB" w:rsidRPr="00383506" w:rsidRDefault="00DC56CB" w:rsidP="00700C60">
            <w:pPr>
              <w:jc w:val="center"/>
              <w:rPr>
                <w:sz w:val="22"/>
                <w:szCs w:val="22"/>
              </w:rPr>
            </w:pPr>
            <w:r w:rsidRPr="00383506">
              <w:rPr>
                <w:sz w:val="22"/>
                <w:szCs w:val="22"/>
              </w:rPr>
              <w:t xml:space="preserve"> по </w:t>
            </w:r>
          </w:p>
          <w:p w14:paraId="7C828ADF" w14:textId="77777777" w:rsidR="00DC56CB" w:rsidRPr="00383506" w:rsidRDefault="00DC56CB" w:rsidP="00700C60">
            <w:pPr>
              <w:jc w:val="center"/>
              <w:rPr>
                <w:sz w:val="22"/>
                <w:szCs w:val="22"/>
              </w:rPr>
            </w:pPr>
            <w:r w:rsidRPr="00383506">
              <w:rPr>
                <w:sz w:val="22"/>
                <w:szCs w:val="22"/>
              </w:rPr>
              <w:t>31.12.</w:t>
            </w:r>
          </w:p>
        </w:tc>
      </w:tr>
      <w:tr w:rsidR="00DC56CB" w:rsidRPr="00383506" w14:paraId="5AFACFC1" w14:textId="77777777" w:rsidTr="00700C60">
        <w:trPr>
          <w:trHeight w:val="2774"/>
        </w:trPr>
        <w:tc>
          <w:tcPr>
            <w:tcW w:w="1951" w:type="dxa"/>
            <w:shd w:val="clear" w:color="auto" w:fill="auto"/>
            <w:vAlign w:val="center"/>
          </w:tcPr>
          <w:p w14:paraId="77D82147" w14:textId="77777777" w:rsidR="00DC56CB" w:rsidRPr="00383506" w:rsidRDefault="00DC56CB" w:rsidP="00700C60">
            <w:pPr>
              <w:jc w:val="center"/>
              <w:rPr>
                <w:bCs/>
              </w:rPr>
            </w:pPr>
            <w:r w:rsidRPr="00383506">
              <w:t>Финансовые потребности, необходимые для реализации производственной программы в сфере горячего водоснабжения, тыс. руб.</w:t>
            </w:r>
          </w:p>
        </w:tc>
        <w:tc>
          <w:tcPr>
            <w:tcW w:w="1134" w:type="dxa"/>
            <w:shd w:val="clear" w:color="auto" w:fill="auto"/>
            <w:vAlign w:val="center"/>
          </w:tcPr>
          <w:p w14:paraId="39819BD3" w14:textId="77777777" w:rsidR="00DC56CB" w:rsidRPr="00383506" w:rsidRDefault="00DC56CB" w:rsidP="00700C60">
            <w:pPr>
              <w:ind w:right="-79"/>
              <w:jc w:val="center"/>
            </w:pPr>
            <w:r w:rsidRPr="00383506">
              <w:t>4924,83</w:t>
            </w:r>
          </w:p>
        </w:tc>
        <w:tc>
          <w:tcPr>
            <w:tcW w:w="1134" w:type="dxa"/>
            <w:shd w:val="clear" w:color="auto" w:fill="auto"/>
            <w:vAlign w:val="center"/>
          </w:tcPr>
          <w:p w14:paraId="3C43D162" w14:textId="77777777" w:rsidR="00DC56CB" w:rsidRPr="00383506" w:rsidRDefault="00DC56CB" w:rsidP="00700C60">
            <w:pPr>
              <w:ind w:right="-79"/>
              <w:jc w:val="center"/>
            </w:pPr>
            <w:r w:rsidRPr="00383506">
              <w:t>4195,23</w:t>
            </w:r>
          </w:p>
        </w:tc>
        <w:tc>
          <w:tcPr>
            <w:tcW w:w="1134" w:type="dxa"/>
            <w:shd w:val="clear" w:color="auto" w:fill="auto"/>
            <w:vAlign w:val="center"/>
          </w:tcPr>
          <w:p w14:paraId="10C46D61" w14:textId="77777777" w:rsidR="00DC56CB" w:rsidRPr="00383506" w:rsidRDefault="00DC56CB" w:rsidP="00700C60">
            <w:pPr>
              <w:ind w:right="-79"/>
              <w:jc w:val="center"/>
            </w:pPr>
            <w:r w:rsidRPr="00383506">
              <w:t>5015,37</w:t>
            </w:r>
          </w:p>
        </w:tc>
        <w:tc>
          <w:tcPr>
            <w:tcW w:w="1134" w:type="dxa"/>
            <w:shd w:val="clear" w:color="auto" w:fill="auto"/>
            <w:vAlign w:val="center"/>
          </w:tcPr>
          <w:p w14:paraId="5AA4CE5F" w14:textId="77777777" w:rsidR="00DC56CB" w:rsidRPr="00383506" w:rsidRDefault="00DC56CB" w:rsidP="00700C60">
            <w:pPr>
              <w:ind w:right="-79"/>
              <w:jc w:val="center"/>
            </w:pPr>
            <w:r w:rsidRPr="00383506">
              <w:t>4272,35</w:t>
            </w:r>
          </w:p>
        </w:tc>
        <w:tc>
          <w:tcPr>
            <w:tcW w:w="1134" w:type="dxa"/>
            <w:shd w:val="clear" w:color="auto" w:fill="auto"/>
            <w:vAlign w:val="center"/>
          </w:tcPr>
          <w:p w14:paraId="7F8DEBD3" w14:textId="77777777" w:rsidR="00DC56CB" w:rsidRPr="00383506" w:rsidRDefault="00DC56CB" w:rsidP="00700C60">
            <w:pPr>
              <w:ind w:right="-79"/>
              <w:jc w:val="center"/>
            </w:pPr>
            <w:r w:rsidRPr="00383506">
              <w:t>5107,56</w:t>
            </w:r>
          </w:p>
        </w:tc>
        <w:tc>
          <w:tcPr>
            <w:tcW w:w="1134" w:type="dxa"/>
            <w:shd w:val="clear" w:color="auto" w:fill="auto"/>
            <w:vAlign w:val="center"/>
          </w:tcPr>
          <w:p w14:paraId="029CEB47" w14:textId="77777777" w:rsidR="00DC56CB" w:rsidRPr="00383506" w:rsidRDefault="00DC56CB" w:rsidP="00700C60">
            <w:pPr>
              <w:ind w:right="-79"/>
              <w:jc w:val="center"/>
            </w:pPr>
            <w:r w:rsidRPr="00383506">
              <w:t>4350,89</w:t>
            </w:r>
          </w:p>
        </w:tc>
        <w:tc>
          <w:tcPr>
            <w:tcW w:w="1134" w:type="dxa"/>
            <w:vAlign w:val="center"/>
          </w:tcPr>
          <w:p w14:paraId="58FAAC61" w14:textId="77777777" w:rsidR="00DC56CB" w:rsidRPr="00383506" w:rsidRDefault="00DC56CB" w:rsidP="00700C60">
            <w:pPr>
              <w:ind w:right="-79"/>
              <w:jc w:val="center"/>
            </w:pPr>
            <w:r w:rsidRPr="00383506">
              <w:t>5201,46</w:t>
            </w:r>
          </w:p>
        </w:tc>
        <w:tc>
          <w:tcPr>
            <w:tcW w:w="1134" w:type="dxa"/>
            <w:vAlign w:val="center"/>
          </w:tcPr>
          <w:p w14:paraId="23B3D7D0" w14:textId="77777777" w:rsidR="00DC56CB" w:rsidRPr="00383506" w:rsidRDefault="00DC56CB" w:rsidP="00700C60">
            <w:pPr>
              <w:ind w:right="-79"/>
              <w:jc w:val="center"/>
            </w:pPr>
            <w:r w:rsidRPr="00383506">
              <w:t>4430,87</w:t>
            </w:r>
          </w:p>
        </w:tc>
        <w:tc>
          <w:tcPr>
            <w:tcW w:w="1134" w:type="dxa"/>
            <w:vAlign w:val="center"/>
          </w:tcPr>
          <w:p w14:paraId="456B177C" w14:textId="77777777" w:rsidR="00DC56CB" w:rsidRPr="00383506" w:rsidRDefault="00DC56CB" w:rsidP="00700C60">
            <w:pPr>
              <w:ind w:right="-79"/>
              <w:jc w:val="center"/>
            </w:pPr>
            <w:r w:rsidRPr="00383506">
              <w:t>5297,08</w:t>
            </w:r>
          </w:p>
        </w:tc>
        <w:tc>
          <w:tcPr>
            <w:tcW w:w="1134" w:type="dxa"/>
            <w:vAlign w:val="center"/>
          </w:tcPr>
          <w:p w14:paraId="3870D07B" w14:textId="77777777" w:rsidR="00DC56CB" w:rsidRPr="00383506" w:rsidRDefault="00DC56CB" w:rsidP="00700C60">
            <w:pPr>
              <w:ind w:right="-79"/>
              <w:jc w:val="center"/>
            </w:pPr>
            <w:r w:rsidRPr="00383506">
              <w:t>4512,32</w:t>
            </w:r>
          </w:p>
        </w:tc>
      </w:tr>
    </w:tbl>
    <w:p w14:paraId="63010D7B" w14:textId="77777777" w:rsidR="00DC56CB" w:rsidRPr="00383506" w:rsidRDefault="00DC56CB" w:rsidP="00DC56CB">
      <w:pPr>
        <w:tabs>
          <w:tab w:val="left" w:pos="0"/>
        </w:tabs>
        <w:ind w:left="5103"/>
        <w:jc w:val="right"/>
        <w:rPr>
          <w:sz w:val="28"/>
          <w:szCs w:val="28"/>
        </w:rPr>
      </w:pPr>
    </w:p>
    <w:p w14:paraId="3A6F16E1" w14:textId="77777777" w:rsidR="00DC56CB" w:rsidRPr="00383506" w:rsidRDefault="00DC56CB" w:rsidP="00DC56CB">
      <w:pPr>
        <w:tabs>
          <w:tab w:val="left" w:pos="0"/>
        </w:tabs>
        <w:ind w:left="5103"/>
        <w:jc w:val="right"/>
        <w:rPr>
          <w:sz w:val="28"/>
          <w:szCs w:val="28"/>
        </w:rPr>
        <w:sectPr w:rsidR="00DC56CB" w:rsidRPr="00383506" w:rsidSect="00700C60">
          <w:pgSz w:w="16838" w:h="11906" w:orient="landscape" w:code="9"/>
          <w:pgMar w:top="1701" w:right="851" w:bottom="851" w:left="851" w:header="680" w:footer="709" w:gutter="0"/>
          <w:cols w:space="708"/>
          <w:titlePg/>
          <w:docGrid w:linePitch="360"/>
        </w:sectPr>
      </w:pPr>
    </w:p>
    <w:p w14:paraId="52CD7E7E" w14:textId="77777777" w:rsidR="00DC56CB" w:rsidRPr="00383506" w:rsidRDefault="00DC56CB" w:rsidP="00DC56CB">
      <w:pPr>
        <w:tabs>
          <w:tab w:val="left" w:pos="0"/>
        </w:tabs>
        <w:ind w:left="5103"/>
        <w:jc w:val="right"/>
        <w:rPr>
          <w:sz w:val="28"/>
          <w:szCs w:val="28"/>
        </w:rPr>
      </w:pPr>
    </w:p>
    <w:p w14:paraId="307A8FED" w14:textId="77777777" w:rsidR="00DC56CB" w:rsidRPr="00383506" w:rsidRDefault="00DC56CB" w:rsidP="00DC56CB">
      <w:pPr>
        <w:ind w:left="-567" w:firstLine="1134"/>
        <w:jc w:val="center"/>
        <w:rPr>
          <w:bCs/>
          <w:sz w:val="28"/>
          <w:szCs w:val="28"/>
        </w:rPr>
      </w:pPr>
      <w:r w:rsidRPr="00383506">
        <w:rPr>
          <w:bCs/>
          <w:sz w:val="28"/>
          <w:szCs w:val="28"/>
        </w:rPr>
        <w:t>Раздел 5. График реализации мероприятий производственной программы</w:t>
      </w:r>
      <w:r w:rsidRPr="00383506">
        <w:rPr>
          <w:bCs/>
          <w:sz w:val="28"/>
          <w:szCs w:val="28"/>
        </w:rPr>
        <w:br/>
      </w:r>
      <w:r w:rsidRPr="00383506">
        <w:rPr>
          <w:bCs/>
          <w:kern w:val="32"/>
          <w:sz w:val="28"/>
          <w:szCs w:val="28"/>
        </w:rPr>
        <w:t>ООО «Киселевская объединенная тепловая компания»</w:t>
      </w:r>
    </w:p>
    <w:p w14:paraId="68F03D01" w14:textId="77777777" w:rsidR="00DC56CB" w:rsidRPr="00383506" w:rsidRDefault="00DC56CB" w:rsidP="00DC56CB">
      <w:pPr>
        <w:jc w:val="center"/>
        <w:rPr>
          <w:sz w:val="28"/>
          <w:szCs w:val="28"/>
        </w:rPr>
      </w:pPr>
    </w:p>
    <w:p w14:paraId="63613B42" w14:textId="77777777" w:rsidR="00DC56CB" w:rsidRPr="00383506" w:rsidRDefault="00DC56CB" w:rsidP="00DC56CB">
      <w:pPr>
        <w:jc w:val="center"/>
        <w:rPr>
          <w:sz w:val="28"/>
          <w:szCs w:val="28"/>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567"/>
        <w:gridCol w:w="3686"/>
      </w:tblGrid>
      <w:tr w:rsidR="00DC56CB" w:rsidRPr="00383506" w14:paraId="38259E14" w14:textId="77777777" w:rsidTr="00700C60">
        <w:trPr>
          <w:trHeight w:val="874"/>
        </w:trPr>
        <w:tc>
          <w:tcPr>
            <w:tcW w:w="3095" w:type="dxa"/>
            <w:tcBorders>
              <w:top w:val="single" w:sz="4" w:space="0" w:color="auto"/>
              <w:left w:val="single" w:sz="4" w:space="0" w:color="auto"/>
              <w:bottom w:val="single" w:sz="4" w:space="0" w:color="auto"/>
              <w:right w:val="single" w:sz="4" w:space="0" w:color="auto"/>
            </w:tcBorders>
            <w:noWrap/>
            <w:vAlign w:val="center"/>
            <w:hideMark/>
          </w:tcPr>
          <w:p w14:paraId="242B4266" w14:textId="77777777" w:rsidR="00DC56CB" w:rsidRPr="00383506" w:rsidRDefault="00DC56CB" w:rsidP="00700C60">
            <w:pPr>
              <w:jc w:val="center"/>
              <w:rPr>
                <w:sz w:val="28"/>
                <w:szCs w:val="28"/>
              </w:rPr>
            </w:pPr>
            <w:r w:rsidRPr="00383506">
              <w:rPr>
                <w:sz w:val="28"/>
                <w:szCs w:val="28"/>
              </w:rPr>
              <w:t>Наименование мероприятия</w:t>
            </w:r>
          </w:p>
        </w:tc>
        <w:tc>
          <w:tcPr>
            <w:tcW w:w="3567" w:type="dxa"/>
            <w:tcBorders>
              <w:top w:val="single" w:sz="4" w:space="0" w:color="auto"/>
              <w:left w:val="single" w:sz="4" w:space="0" w:color="auto"/>
              <w:bottom w:val="single" w:sz="4" w:space="0" w:color="auto"/>
              <w:right w:val="single" w:sz="4" w:space="0" w:color="auto"/>
            </w:tcBorders>
            <w:vAlign w:val="center"/>
            <w:hideMark/>
          </w:tcPr>
          <w:p w14:paraId="2A9EFA5A" w14:textId="77777777" w:rsidR="00DC56CB" w:rsidRPr="00383506" w:rsidRDefault="00DC56CB" w:rsidP="00700C60">
            <w:pPr>
              <w:jc w:val="center"/>
              <w:rPr>
                <w:sz w:val="28"/>
                <w:szCs w:val="28"/>
              </w:rPr>
            </w:pPr>
            <w:r w:rsidRPr="00383506">
              <w:rPr>
                <w:sz w:val="28"/>
                <w:szCs w:val="28"/>
              </w:rPr>
              <w:t>Дата начала реализации мероприятий</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FF72A7C" w14:textId="77777777" w:rsidR="00DC56CB" w:rsidRPr="00383506" w:rsidRDefault="00DC56CB" w:rsidP="00700C60">
            <w:pPr>
              <w:jc w:val="center"/>
              <w:rPr>
                <w:sz w:val="28"/>
                <w:szCs w:val="28"/>
              </w:rPr>
            </w:pPr>
            <w:r w:rsidRPr="00383506">
              <w:rPr>
                <w:sz w:val="28"/>
                <w:szCs w:val="28"/>
              </w:rPr>
              <w:t>Дата окончания реализации мероприятий</w:t>
            </w:r>
          </w:p>
        </w:tc>
      </w:tr>
      <w:tr w:rsidR="00DC56CB" w:rsidRPr="00383506" w14:paraId="7771E367" w14:textId="77777777" w:rsidTr="00700C60">
        <w:trPr>
          <w:trHeight w:val="941"/>
        </w:trPr>
        <w:tc>
          <w:tcPr>
            <w:tcW w:w="3095" w:type="dxa"/>
            <w:tcBorders>
              <w:top w:val="single" w:sz="4" w:space="0" w:color="auto"/>
              <w:left w:val="single" w:sz="4" w:space="0" w:color="auto"/>
              <w:bottom w:val="single" w:sz="4" w:space="0" w:color="auto"/>
              <w:right w:val="single" w:sz="4" w:space="0" w:color="auto"/>
            </w:tcBorders>
            <w:noWrap/>
            <w:vAlign w:val="center"/>
            <w:hideMark/>
          </w:tcPr>
          <w:p w14:paraId="162E469A" w14:textId="77777777" w:rsidR="00DC56CB" w:rsidRPr="00383506" w:rsidRDefault="00DC56CB" w:rsidP="00700C60">
            <w:pPr>
              <w:jc w:val="center"/>
              <w:rPr>
                <w:sz w:val="28"/>
                <w:szCs w:val="28"/>
              </w:rPr>
            </w:pPr>
            <w:r w:rsidRPr="00383506">
              <w:rPr>
                <w:sz w:val="28"/>
                <w:szCs w:val="28"/>
              </w:rPr>
              <w:t>Бесперебойное горячее водоснабжение</w:t>
            </w:r>
          </w:p>
        </w:tc>
        <w:tc>
          <w:tcPr>
            <w:tcW w:w="3567" w:type="dxa"/>
            <w:tcBorders>
              <w:top w:val="single" w:sz="4" w:space="0" w:color="auto"/>
              <w:left w:val="single" w:sz="4" w:space="0" w:color="auto"/>
              <w:bottom w:val="single" w:sz="4" w:space="0" w:color="auto"/>
              <w:right w:val="single" w:sz="4" w:space="0" w:color="auto"/>
            </w:tcBorders>
            <w:noWrap/>
            <w:vAlign w:val="center"/>
            <w:hideMark/>
          </w:tcPr>
          <w:p w14:paraId="0857338D" w14:textId="77777777" w:rsidR="00DC56CB" w:rsidRPr="00383506" w:rsidRDefault="00DC56CB" w:rsidP="00700C60">
            <w:pPr>
              <w:jc w:val="center"/>
              <w:rPr>
                <w:sz w:val="28"/>
                <w:szCs w:val="28"/>
              </w:rPr>
            </w:pPr>
            <w:r w:rsidRPr="00383506">
              <w:rPr>
                <w:sz w:val="28"/>
                <w:szCs w:val="28"/>
              </w:rPr>
              <w:t>01.01.2019</w:t>
            </w:r>
          </w:p>
        </w:tc>
        <w:tc>
          <w:tcPr>
            <w:tcW w:w="3686" w:type="dxa"/>
            <w:tcBorders>
              <w:top w:val="single" w:sz="4" w:space="0" w:color="auto"/>
              <w:left w:val="single" w:sz="4" w:space="0" w:color="auto"/>
              <w:bottom w:val="single" w:sz="4" w:space="0" w:color="auto"/>
              <w:right w:val="single" w:sz="4" w:space="0" w:color="auto"/>
            </w:tcBorders>
            <w:noWrap/>
            <w:vAlign w:val="center"/>
            <w:hideMark/>
          </w:tcPr>
          <w:p w14:paraId="14616524" w14:textId="77777777" w:rsidR="00DC56CB" w:rsidRPr="00383506" w:rsidRDefault="00DC56CB" w:rsidP="00700C60">
            <w:pPr>
              <w:jc w:val="center"/>
              <w:rPr>
                <w:sz w:val="28"/>
                <w:szCs w:val="28"/>
              </w:rPr>
            </w:pPr>
            <w:r w:rsidRPr="00383506">
              <w:rPr>
                <w:sz w:val="28"/>
                <w:szCs w:val="28"/>
              </w:rPr>
              <w:t>31.12.2023</w:t>
            </w:r>
          </w:p>
        </w:tc>
      </w:tr>
    </w:tbl>
    <w:p w14:paraId="672DD1A3" w14:textId="77777777" w:rsidR="00DC56CB" w:rsidRPr="00383506" w:rsidRDefault="00DC56CB" w:rsidP="00DC56CB">
      <w:pPr>
        <w:jc w:val="both"/>
        <w:rPr>
          <w:sz w:val="28"/>
          <w:szCs w:val="28"/>
        </w:rPr>
      </w:pPr>
    </w:p>
    <w:p w14:paraId="63D057B8" w14:textId="77777777" w:rsidR="00DC56CB" w:rsidRPr="00383506" w:rsidRDefault="00DC56CB" w:rsidP="00DC56CB">
      <w:pPr>
        <w:tabs>
          <w:tab w:val="left" w:pos="0"/>
        </w:tabs>
        <w:ind w:left="5103"/>
        <w:jc w:val="right"/>
        <w:rPr>
          <w:sz w:val="28"/>
          <w:szCs w:val="28"/>
        </w:rPr>
      </w:pPr>
      <w:r w:rsidRPr="00383506">
        <w:rPr>
          <w:sz w:val="28"/>
          <w:szCs w:val="28"/>
        </w:rPr>
        <w:br w:type="page"/>
      </w:r>
    </w:p>
    <w:p w14:paraId="4AC21133" w14:textId="77777777" w:rsidR="00DC56CB" w:rsidRPr="00383506" w:rsidRDefault="00DC56CB" w:rsidP="00DC56CB">
      <w:pPr>
        <w:ind w:left="-567" w:firstLine="1134"/>
        <w:jc w:val="center"/>
        <w:rPr>
          <w:bCs/>
          <w:sz w:val="28"/>
          <w:szCs w:val="28"/>
        </w:rPr>
      </w:pPr>
      <w:r w:rsidRPr="00383506">
        <w:rPr>
          <w:sz w:val="28"/>
          <w:szCs w:val="28"/>
        </w:rPr>
        <w:lastRenderedPageBreak/>
        <w:t xml:space="preserve">Раздел 6. </w:t>
      </w:r>
      <w:r w:rsidRPr="00383506">
        <w:rPr>
          <w:bCs/>
          <w:sz w:val="28"/>
          <w:szCs w:val="28"/>
        </w:rPr>
        <w:t xml:space="preserve">Показатели надежности, качества, энергетической эффективности объектов систем </w:t>
      </w:r>
      <w:r w:rsidRPr="00383506">
        <w:rPr>
          <w:sz w:val="28"/>
          <w:szCs w:val="28"/>
        </w:rPr>
        <w:t>горячего водоснабжения</w:t>
      </w:r>
      <w:r w:rsidRPr="00383506">
        <w:rPr>
          <w:bCs/>
          <w:kern w:val="32"/>
          <w:sz w:val="28"/>
          <w:szCs w:val="28"/>
        </w:rPr>
        <w:t xml:space="preserve"> </w:t>
      </w:r>
      <w:bookmarkStart w:id="421" w:name="_Hlk526758334"/>
      <w:r w:rsidRPr="00383506">
        <w:rPr>
          <w:bCs/>
          <w:kern w:val="32"/>
          <w:sz w:val="28"/>
          <w:szCs w:val="28"/>
        </w:rPr>
        <w:t>ООО «Киселевская объединенная тепловая компания»</w:t>
      </w:r>
      <w:bookmarkEnd w:id="421"/>
    </w:p>
    <w:p w14:paraId="121AA5D3" w14:textId="77777777" w:rsidR="00DC56CB" w:rsidRPr="00383506" w:rsidRDefault="00DC56CB" w:rsidP="00DC56CB">
      <w:pPr>
        <w:ind w:left="-567"/>
        <w:jc w:val="center"/>
        <w:rPr>
          <w:bCs/>
          <w:sz w:val="28"/>
          <w:szCs w:val="28"/>
        </w:rPr>
      </w:pP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43"/>
        <w:gridCol w:w="1701"/>
        <w:gridCol w:w="1984"/>
        <w:gridCol w:w="1843"/>
        <w:gridCol w:w="1701"/>
        <w:gridCol w:w="1701"/>
        <w:gridCol w:w="1417"/>
        <w:gridCol w:w="1560"/>
        <w:gridCol w:w="1417"/>
      </w:tblGrid>
      <w:tr w:rsidR="00DC56CB" w:rsidRPr="00383506" w14:paraId="1F88AE25" w14:textId="77777777" w:rsidTr="00700C60">
        <w:trPr>
          <w:cantSplit/>
          <w:trHeight w:val="1568"/>
        </w:trPr>
        <w:tc>
          <w:tcPr>
            <w:tcW w:w="568" w:type="dxa"/>
            <w:shd w:val="clear" w:color="auto" w:fill="auto"/>
            <w:vAlign w:val="center"/>
          </w:tcPr>
          <w:p w14:paraId="23585064" w14:textId="77777777" w:rsidR="00DC56CB" w:rsidRPr="00383506" w:rsidRDefault="00DC56CB" w:rsidP="00700C60">
            <w:pPr>
              <w:jc w:val="center"/>
              <w:rPr>
                <w:bCs/>
              </w:rPr>
            </w:pPr>
            <w:r w:rsidRPr="00383506">
              <w:rPr>
                <w:bCs/>
              </w:rPr>
              <w:t>№ п/п</w:t>
            </w:r>
          </w:p>
        </w:tc>
        <w:tc>
          <w:tcPr>
            <w:tcW w:w="1843" w:type="dxa"/>
            <w:shd w:val="clear" w:color="auto" w:fill="auto"/>
            <w:vAlign w:val="center"/>
          </w:tcPr>
          <w:p w14:paraId="0E10E3C6" w14:textId="77777777" w:rsidR="00DC56CB" w:rsidRPr="00383506" w:rsidRDefault="00DC56CB" w:rsidP="00700C60">
            <w:pPr>
              <w:jc w:val="center"/>
              <w:rPr>
                <w:bCs/>
              </w:rPr>
            </w:pPr>
            <w:r w:rsidRPr="00383506">
              <w:rPr>
                <w:bCs/>
              </w:rPr>
              <w:t>Наименование показателя</w:t>
            </w:r>
          </w:p>
        </w:tc>
        <w:tc>
          <w:tcPr>
            <w:tcW w:w="1701" w:type="dxa"/>
            <w:shd w:val="clear" w:color="auto" w:fill="auto"/>
            <w:vAlign w:val="center"/>
          </w:tcPr>
          <w:p w14:paraId="38FED56F" w14:textId="77777777" w:rsidR="00DC56CB" w:rsidRPr="00383506" w:rsidRDefault="00DC56CB" w:rsidP="00700C60">
            <w:pPr>
              <w:jc w:val="center"/>
              <w:rPr>
                <w:bCs/>
              </w:rPr>
            </w:pPr>
            <w:r w:rsidRPr="00383506">
              <w:rPr>
                <w:bCs/>
              </w:rPr>
              <w:t>Факт</w:t>
            </w:r>
          </w:p>
          <w:p w14:paraId="234EC723" w14:textId="77777777" w:rsidR="00DC56CB" w:rsidRPr="00383506" w:rsidRDefault="00DC56CB" w:rsidP="00700C60">
            <w:pPr>
              <w:jc w:val="center"/>
              <w:rPr>
                <w:bCs/>
              </w:rPr>
            </w:pPr>
            <w:r w:rsidRPr="00383506">
              <w:rPr>
                <w:bCs/>
              </w:rPr>
              <w:t>2017 год</w:t>
            </w:r>
          </w:p>
        </w:tc>
        <w:tc>
          <w:tcPr>
            <w:tcW w:w="1984" w:type="dxa"/>
            <w:shd w:val="clear" w:color="auto" w:fill="auto"/>
            <w:vAlign w:val="center"/>
          </w:tcPr>
          <w:p w14:paraId="203A4BF4" w14:textId="77777777" w:rsidR="00DC56CB" w:rsidRPr="00383506" w:rsidRDefault="00DC56CB" w:rsidP="00700C60">
            <w:pPr>
              <w:ind w:left="-208" w:right="-190"/>
              <w:jc w:val="center"/>
              <w:rPr>
                <w:bCs/>
              </w:rPr>
            </w:pPr>
            <w:r w:rsidRPr="00383506">
              <w:rPr>
                <w:bCs/>
              </w:rPr>
              <w:t>Ожидаемые</w:t>
            </w:r>
          </w:p>
          <w:p w14:paraId="778098FE" w14:textId="77777777" w:rsidR="00DC56CB" w:rsidRPr="00383506" w:rsidRDefault="00DC56CB" w:rsidP="00700C60">
            <w:pPr>
              <w:ind w:left="-208" w:right="-190"/>
              <w:jc w:val="center"/>
              <w:rPr>
                <w:bCs/>
              </w:rPr>
            </w:pPr>
            <w:r w:rsidRPr="00383506">
              <w:rPr>
                <w:bCs/>
              </w:rPr>
              <w:t>значения</w:t>
            </w:r>
          </w:p>
          <w:p w14:paraId="1B7A41CF" w14:textId="77777777" w:rsidR="00DC56CB" w:rsidRPr="00383506" w:rsidRDefault="00DC56CB" w:rsidP="00700C60">
            <w:pPr>
              <w:ind w:left="-208" w:right="-190"/>
              <w:jc w:val="center"/>
              <w:rPr>
                <w:bCs/>
              </w:rPr>
            </w:pPr>
            <w:r w:rsidRPr="00383506">
              <w:rPr>
                <w:bCs/>
              </w:rPr>
              <w:t>2018 года</w:t>
            </w:r>
          </w:p>
        </w:tc>
        <w:tc>
          <w:tcPr>
            <w:tcW w:w="1843" w:type="dxa"/>
            <w:shd w:val="clear" w:color="auto" w:fill="auto"/>
            <w:vAlign w:val="center"/>
          </w:tcPr>
          <w:p w14:paraId="3C3B6DA7" w14:textId="77777777" w:rsidR="00DC56CB" w:rsidRPr="00383506" w:rsidRDefault="00DC56CB" w:rsidP="00700C60">
            <w:pPr>
              <w:jc w:val="center"/>
              <w:rPr>
                <w:bCs/>
              </w:rPr>
            </w:pPr>
            <w:r w:rsidRPr="00383506">
              <w:rPr>
                <w:bCs/>
              </w:rPr>
              <w:t>План</w:t>
            </w:r>
          </w:p>
          <w:p w14:paraId="4EEA7622" w14:textId="77777777" w:rsidR="00DC56CB" w:rsidRPr="00383506" w:rsidRDefault="00DC56CB" w:rsidP="00700C60">
            <w:pPr>
              <w:jc w:val="center"/>
              <w:rPr>
                <w:bCs/>
              </w:rPr>
            </w:pPr>
            <w:r w:rsidRPr="00383506">
              <w:rPr>
                <w:bCs/>
              </w:rPr>
              <w:t>2019 год</w:t>
            </w:r>
          </w:p>
        </w:tc>
        <w:tc>
          <w:tcPr>
            <w:tcW w:w="1701" w:type="dxa"/>
            <w:shd w:val="clear" w:color="auto" w:fill="auto"/>
            <w:vAlign w:val="center"/>
          </w:tcPr>
          <w:p w14:paraId="13C2E7B9" w14:textId="77777777" w:rsidR="00DC56CB" w:rsidRPr="00383506" w:rsidRDefault="00DC56CB" w:rsidP="00700C60">
            <w:pPr>
              <w:jc w:val="center"/>
              <w:rPr>
                <w:bCs/>
              </w:rPr>
            </w:pPr>
            <w:r w:rsidRPr="00383506">
              <w:rPr>
                <w:bCs/>
              </w:rPr>
              <w:t>План</w:t>
            </w:r>
          </w:p>
          <w:p w14:paraId="374050DD" w14:textId="77777777" w:rsidR="00DC56CB" w:rsidRPr="00383506" w:rsidRDefault="00DC56CB" w:rsidP="00700C60">
            <w:pPr>
              <w:jc w:val="center"/>
              <w:rPr>
                <w:bCs/>
              </w:rPr>
            </w:pPr>
            <w:r w:rsidRPr="00383506">
              <w:rPr>
                <w:bCs/>
              </w:rPr>
              <w:t>2020 год</w:t>
            </w:r>
          </w:p>
        </w:tc>
        <w:tc>
          <w:tcPr>
            <w:tcW w:w="1701" w:type="dxa"/>
            <w:shd w:val="clear" w:color="auto" w:fill="auto"/>
            <w:vAlign w:val="center"/>
          </w:tcPr>
          <w:p w14:paraId="396B1204" w14:textId="77777777" w:rsidR="00DC56CB" w:rsidRPr="00383506" w:rsidRDefault="00DC56CB" w:rsidP="00700C60">
            <w:pPr>
              <w:jc w:val="center"/>
              <w:rPr>
                <w:bCs/>
              </w:rPr>
            </w:pPr>
            <w:r w:rsidRPr="00383506">
              <w:rPr>
                <w:bCs/>
              </w:rPr>
              <w:t>План</w:t>
            </w:r>
          </w:p>
          <w:p w14:paraId="5B9EF439" w14:textId="77777777" w:rsidR="00DC56CB" w:rsidRPr="00383506" w:rsidRDefault="00DC56CB" w:rsidP="00700C60">
            <w:pPr>
              <w:jc w:val="center"/>
              <w:rPr>
                <w:bCs/>
              </w:rPr>
            </w:pPr>
            <w:r w:rsidRPr="00383506">
              <w:rPr>
                <w:bCs/>
              </w:rPr>
              <w:t>2021 год</w:t>
            </w:r>
          </w:p>
        </w:tc>
        <w:tc>
          <w:tcPr>
            <w:tcW w:w="1417" w:type="dxa"/>
            <w:shd w:val="clear" w:color="auto" w:fill="auto"/>
            <w:vAlign w:val="center"/>
          </w:tcPr>
          <w:p w14:paraId="7C0C2790" w14:textId="77777777" w:rsidR="00DC56CB" w:rsidRPr="00383506" w:rsidRDefault="00DC56CB" w:rsidP="00700C60">
            <w:pPr>
              <w:ind w:left="-143" w:hanging="1"/>
              <w:jc w:val="center"/>
              <w:rPr>
                <w:bCs/>
              </w:rPr>
            </w:pPr>
            <w:r w:rsidRPr="00383506">
              <w:rPr>
                <w:bCs/>
              </w:rPr>
              <w:t>План</w:t>
            </w:r>
          </w:p>
          <w:p w14:paraId="7956BEFD" w14:textId="77777777" w:rsidR="00DC56CB" w:rsidRPr="00383506" w:rsidRDefault="00DC56CB" w:rsidP="00700C60">
            <w:pPr>
              <w:ind w:left="-143" w:hanging="1"/>
              <w:jc w:val="center"/>
              <w:rPr>
                <w:bCs/>
              </w:rPr>
            </w:pPr>
            <w:r w:rsidRPr="00383506">
              <w:rPr>
                <w:bCs/>
              </w:rPr>
              <w:t>2022 год</w:t>
            </w:r>
          </w:p>
        </w:tc>
        <w:tc>
          <w:tcPr>
            <w:tcW w:w="1560" w:type="dxa"/>
            <w:shd w:val="clear" w:color="auto" w:fill="auto"/>
            <w:vAlign w:val="center"/>
          </w:tcPr>
          <w:p w14:paraId="0FE9DD89" w14:textId="77777777" w:rsidR="00DC56CB" w:rsidRPr="00383506" w:rsidRDefault="00DC56CB" w:rsidP="00700C60">
            <w:pPr>
              <w:ind w:left="-143" w:hanging="1"/>
              <w:jc w:val="center"/>
              <w:rPr>
                <w:bCs/>
              </w:rPr>
            </w:pPr>
            <w:r w:rsidRPr="00383506">
              <w:rPr>
                <w:bCs/>
              </w:rPr>
              <w:t>План</w:t>
            </w:r>
          </w:p>
          <w:p w14:paraId="19E47A5B" w14:textId="77777777" w:rsidR="00DC56CB" w:rsidRPr="00383506" w:rsidRDefault="00DC56CB" w:rsidP="00700C60">
            <w:pPr>
              <w:ind w:left="-143" w:hanging="1"/>
              <w:jc w:val="center"/>
              <w:rPr>
                <w:bCs/>
              </w:rPr>
            </w:pPr>
            <w:r w:rsidRPr="00383506">
              <w:rPr>
                <w:bCs/>
              </w:rPr>
              <w:t>2023 год</w:t>
            </w:r>
          </w:p>
        </w:tc>
        <w:tc>
          <w:tcPr>
            <w:tcW w:w="1417" w:type="dxa"/>
            <w:vAlign w:val="center"/>
          </w:tcPr>
          <w:p w14:paraId="6D36C7A1" w14:textId="77777777" w:rsidR="00DC56CB" w:rsidRPr="00383506" w:rsidRDefault="00DC56CB" w:rsidP="00700C60">
            <w:pPr>
              <w:ind w:left="-143" w:right="38" w:hanging="1"/>
              <w:jc w:val="center"/>
              <w:rPr>
                <w:bCs/>
              </w:rPr>
            </w:pPr>
            <w:r w:rsidRPr="00383506">
              <w:rPr>
                <w:bCs/>
              </w:rPr>
              <w:t>План</w:t>
            </w:r>
          </w:p>
          <w:p w14:paraId="69954BC5" w14:textId="77777777" w:rsidR="00DC56CB" w:rsidRPr="00383506" w:rsidRDefault="00DC56CB" w:rsidP="00700C60">
            <w:pPr>
              <w:ind w:left="-143" w:right="38" w:hanging="1"/>
              <w:jc w:val="center"/>
              <w:rPr>
                <w:bCs/>
              </w:rPr>
            </w:pPr>
            <w:r w:rsidRPr="00383506">
              <w:rPr>
                <w:bCs/>
              </w:rPr>
              <w:t>2024 год</w:t>
            </w:r>
          </w:p>
        </w:tc>
      </w:tr>
      <w:tr w:rsidR="00DC56CB" w:rsidRPr="00383506" w14:paraId="6A262502" w14:textId="77777777" w:rsidTr="00700C60">
        <w:tc>
          <w:tcPr>
            <w:tcW w:w="568" w:type="dxa"/>
            <w:shd w:val="clear" w:color="auto" w:fill="auto"/>
            <w:vAlign w:val="center"/>
          </w:tcPr>
          <w:p w14:paraId="598D724B" w14:textId="77777777" w:rsidR="00DC56CB" w:rsidRPr="00383506" w:rsidRDefault="00DC56CB" w:rsidP="00700C60">
            <w:pPr>
              <w:jc w:val="center"/>
              <w:rPr>
                <w:bCs/>
              </w:rPr>
            </w:pPr>
            <w:r w:rsidRPr="00383506">
              <w:rPr>
                <w:bCs/>
              </w:rPr>
              <w:t>1.</w:t>
            </w:r>
          </w:p>
        </w:tc>
        <w:tc>
          <w:tcPr>
            <w:tcW w:w="1843" w:type="dxa"/>
            <w:shd w:val="clear" w:color="auto" w:fill="auto"/>
            <w:vAlign w:val="center"/>
          </w:tcPr>
          <w:p w14:paraId="22669192" w14:textId="77777777" w:rsidR="00DC56CB" w:rsidRPr="00383506" w:rsidRDefault="00DC56CB" w:rsidP="00700C60">
            <w:pPr>
              <w:jc w:val="center"/>
            </w:pPr>
            <w:r w:rsidRPr="00383506">
              <w:t>Показатели качества горячей воды</w:t>
            </w:r>
          </w:p>
        </w:tc>
        <w:tc>
          <w:tcPr>
            <w:tcW w:w="1701" w:type="dxa"/>
            <w:shd w:val="clear" w:color="auto" w:fill="auto"/>
            <w:vAlign w:val="center"/>
          </w:tcPr>
          <w:p w14:paraId="53EB5E36" w14:textId="77777777" w:rsidR="00DC56CB" w:rsidRPr="00383506" w:rsidRDefault="00DC56CB" w:rsidP="00700C60">
            <w:pPr>
              <w:jc w:val="center"/>
              <w:rPr>
                <w:bCs/>
              </w:rPr>
            </w:pPr>
            <w:r w:rsidRPr="00383506">
              <w:rPr>
                <w:bCs/>
              </w:rPr>
              <w:t>-</w:t>
            </w:r>
          </w:p>
        </w:tc>
        <w:tc>
          <w:tcPr>
            <w:tcW w:w="1984" w:type="dxa"/>
            <w:shd w:val="clear" w:color="auto" w:fill="auto"/>
            <w:vAlign w:val="center"/>
          </w:tcPr>
          <w:p w14:paraId="078A2519" w14:textId="77777777" w:rsidR="00DC56CB" w:rsidRPr="00383506" w:rsidRDefault="00DC56CB" w:rsidP="00700C60">
            <w:pPr>
              <w:jc w:val="center"/>
              <w:rPr>
                <w:bCs/>
              </w:rPr>
            </w:pPr>
            <w:r w:rsidRPr="00383506">
              <w:rPr>
                <w:bCs/>
              </w:rPr>
              <w:t>-</w:t>
            </w:r>
          </w:p>
        </w:tc>
        <w:tc>
          <w:tcPr>
            <w:tcW w:w="1843" w:type="dxa"/>
            <w:shd w:val="clear" w:color="auto" w:fill="auto"/>
            <w:vAlign w:val="center"/>
          </w:tcPr>
          <w:p w14:paraId="59BDDDA3" w14:textId="77777777" w:rsidR="00DC56CB" w:rsidRPr="00383506" w:rsidRDefault="00DC56CB" w:rsidP="00700C60">
            <w:pPr>
              <w:jc w:val="center"/>
              <w:rPr>
                <w:bCs/>
              </w:rPr>
            </w:pPr>
            <w:r w:rsidRPr="00383506">
              <w:rPr>
                <w:bCs/>
              </w:rPr>
              <w:t>-</w:t>
            </w:r>
          </w:p>
        </w:tc>
        <w:tc>
          <w:tcPr>
            <w:tcW w:w="1701" w:type="dxa"/>
            <w:shd w:val="clear" w:color="auto" w:fill="auto"/>
            <w:vAlign w:val="center"/>
          </w:tcPr>
          <w:p w14:paraId="63ECA0D6" w14:textId="77777777" w:rsidR="00DC56CB" w:rsidRPr="00383506" w:rsidRDefault="00DC56CB" w:rsidP="00700C60">
            <w:pPr>
              <w:jc w:val="center"/>
              <w:rPr>
                <w:bCs/>
              </w:rPr>
            </w:pPr>
            <w:r w:rsidRPr="00383506">
              <w:rPr>
                <w:bCs/>
              </w:rPr>
              <w:t>-</w:t>
            </w:r>
          </w:p>
        </w:tc>
        <w:tc>
          <w:tcPr>
            <w:tcW w:w="1701" w:type="dxa"/>
            <w:shd w:val="clear" w:color="auto" w:fill="auto"/>
            <w:vAlign w:val="center"/>
          </w:tcPr>
          <w:p w14:paraId="07E31DCB" w14:textId="77777777" w:rsidR="00DC56CB" w:rsidRPr="00383506" w:rsidRDefault="00DC56CB" w:rsidP="00700C60">
            <w:pPr>
              <w:jc w:val="center"/>
              <w:rPr>
                <w:bCs/>
              </w:rPr>
            </w:pPr>
            <w:r w:rsidRPr="00383506">
              <w:rPr>
                <w:bCs/>
              </w:rPr>
              <w:t>-</w:t>
            </w:r>
          </w:p>
        </w:tc>
        <w:tc>
          <w:tcPr>
            <w:tcW w:w="1417" w:type="dxa"/>
            <w:shd w:val="clear" w:color="auto" w:fill="auto"/>
            <w:vAlign w:val="center"/>
          </w:tcPr>
          <w:p w14:paraId="2EFAA560" w14:textId="77777777" w:rsidR="00DC56CB" w:rsidRPr="00383506" w:rsidRDefault="00DC56CB" w:rsidP="00700C60">
            <w:pPr>
              <w:ind w:left="-143" w:right="-108"/>
              <w:jc w:val="center"/>
              <w:rPr>
                <w:bCs/>
              </w:rPr>
            </w:pPr>
            <w:r w:rsidRPr="00383506">
              <w:rPr>
                <w:bCs/>
              </w:rPr>
              <w:t>-</w:t>
            </w:r>
          </w:p>
        </w:tc>
        <w:tc>
          <w:tcPr>
            <w:tcW w:w="1560" w:type="dxa"/>
            <w:shd w:val="clear" w:color="auto" w:fill="auto"/>
            <w:vAlign w:val="center"/>
          </w:tcPr>
          <w:p w14:paraId="60A7294B" w14:textId="77777777" w:rsidR="00DC56CB" w:rsidRPr="00383506" w:rsidRDefault="00DC56CB" w:rsidP="00700C60">
            <w:pPr>
              <w:ind w:left="-143" w:right="-108"/>
              <w:jc w:val="center"/>
              <w:rPr>
                <w:bCs/>
              </w:rPr>
            </w:pPr>
            <w:r w:rsidRPr="00383506">
              <w:rPr>
                <w:bCs/>
              </w:rPr>
              <w:t>-</w:t>
            </w:r>
          </w:p>
        </w:tc>
        <w:tc>
          <w:tcPr>
            <w:tcW w:w="1417" w:type="dxa"/>
          </w:tcPr>
          <w:p w14:paraId="07E7FEC9" w14:textId="77777777" w:rsidR="00DC56CB" w:rsidRPr="00383506" w:rsidRDefault="00DC56CB" w:rsidP="00700C60">
            <w:pPr>
              <w:ind w:left="-143" w:right="38"/>
              <w:jc w:val="center"/>
              <w:rPr>
                <w:bCs/>
              </w:rPr>
            </w:pPr>
          </w:p>
        </w:tc>
      </w:tr>
      <w:tr w:rsidR="00DC56CB" w:rsidRPr="00383506" w14:paraId="464213C4" w14:textId="77777777" w:rsidTr="00700C60">
        <w:tc>
          <w:tcPr>
            <w:tcW w:w="568" w:type="dxa"/>
            <w:shd w:val="clear" w:color="auto" w:fill="auto"/>
            <w:vAlign w:val="center"/>
          </w:tcPr>
          <w:p w14:paraId="54669C36" w14:textId="77777777" w:rsidR="00DC56CB" w:rsidRPr="00383506" w:rsidRDefault="00DC56CB" w:rsidP="00700C60">
            <w:pPr>
              <w:jc w:val="center"/>
              <w:rPr>
                <w:bCs/>
              </w:rPr>
            </w:pPr>
            <w:r w:rsidRPr="00383506">
              <w:rPr>
                <w:bCs/>
              </w:rPr>
              <w:t>2.</w:t>
            </w:r>
          </w:p>
        </w:tc>
        <w:tc>
          <w:tcPr>
            <w:tcW w:w="1843" w:type="dxa"/>
            <w:shd w:val="clear" w:color="auto" w:fill="auto"/>
            <w:vAlign w:val="center"/>
          </w:tcPr>
          <w:p w14:paraId="7F839F53" w14:textId="77777777" w:rsidR="00DC56CB" w:rsidRPr="00383506" w:rsidRDefault="00DC56CB" w:rsidP="00700C60">
            <w:pPr>
              <w:jc w:val="center"/>
              <w:rPr>
                <w:bCs/>
              </w:rPr>
            </w:pPr>
            <w:r w:rsidRPr="00383506">
              <w:t>Показатели надежности и бесперебойности горячего водоснабжения</w:t>
            </w:r>
          </w:p>
        </w:tc>
        <w:tc>
          <w:tcPr>
            <w:tcW w:w="1701" w:type="dxa"/>
            <w:shd w:val="clear" w:color="auto" w:fill="auto"/>
            <w:vAlign w:val="center"/>
          </w:tcPr>
          <w:p w14:paraId="77843FF1" w14:textId="77777777" w:rsidR="00DC56CB" w:rsidRPr="00383506" w:rsidRDefault="00DC56CB" w:rsidP="00700C60">
            <w:pPr>
              <w:jc w:val="center"/>
              <w:rPr>
                <w:bCs/>
              </w:rPr>
            </w:pPr>
            <w:r w:rsidRPr="00383506">
              <w:rPr>
                <w:bCs/>
              </w:rPr>
              <w:t>-</w:t>
            </w:r>
          </w:p>
        </w:tc>
        <w:tc>
          <w:tcPr>
            <w:tcW w:w="1984" w:type="dxa"/>
            <w:shd w:val="clear" w:color="auto" w:fill="auto"/>
            <w:vAlign w:val="center"/>
          </w:tcPr>
          <w:p w14:paraId="2795E615" w14:textId="77777777" w:rsidR="00DC56CB" w:rsidRPr="00383506" w:rsidRDefault="00DC56CB" w:rsidP="00700C60">
            <w:pPr>
              <w:jc w:val="center"/>
              <w:rPr>
                <w:bCs/>
              </w:rPr>
            </w:pPr>
            <w:r w:rsidRPr="00383506">
              <w:rPr>
                <w:bCs/>
              </w:rPr>
              <w:t>-</w:t>
            </w:r>
          </w:p>
        </w:tc>
        <w:tc>
          <w:tcPr>
            <w:tcW w:w="1843" w:type="dxa"/>
            <w:shd w:val="clear" w:color="auto" w:fill="auto"/>
            <w:vAlign w:val="center"/>
          </w:tcPr>
          <w:p w14:paraId="3CA86BE7" w14:textId="77777777" w:rsidR="00DC56CB" w:rsidRPr="00383506" w:rsidRDefault="00DC56CB" w:rsidP="00700C60">
            <w:pPr>
              <w:jc w:val="center"/>
              <w:rPr>
                <w:bCs/>
              </w:rPr>
            </w:pPr>
            <w:r w:rsidRPr="00383506">
              <w:rPr>
                <w:bCs/>
              </w:rPr>
              <w:t>-</w:t>
            </w:r>
          </w:p>
        </w:tc>
        <w:tc>
          <w:tcPr>
            <w:tcW w:w="1701" w:type="dxa"/>
            <w:shd w:val="clear" w:color="auto" w:fill="auto"/>
            <w:vAlign w:val="center"/>
          </w:tcPr>
          <w:p w14:paraId="24404035" w14:textId="77777777" w:rsidR="00DC56CB" w:rsidRPr="00383506" w:rsidRDefault="00DC56CB" w:rsidP="00700C60">
            <w:pPr>
              <w:jc w:val="center"/>
              <w:rPr>
                <w:bCs/>
              </w:rPr>
            </w:pPr>
            <w:r w:rsidRPr="00383506">
              <w:rPr>
                <w:bCs/>
              </w:rPr>
              <w:t>-</w:t>
            </w:r>
          </w:p>
        </w:tc>
        <w:tc>
          <w:tcPr>
            <w:tcW w:w="1701" w:type="dxa"/>
            <w:shd w:val="clear" w:color="auto" w:fill="auto"/>
            <w:vAlign w:val="center"/>
          </w:tcPr>
          <w:p w14:paraId="4FEBE913" w14:textId="77777777" w:rsidR="00DC56CB" w:rsidRPr="00383506" w:rsidRDefault="00DC56CB" w:rsidP="00700C60">
            <w:pPr>
              <w:jc w:val="center"/>
              <w:rPr>
                <w:bCs/>
              </w:rPr>
            </w:pPr>
            <w:r w:rsidRPr="00383506">
              <w:rPr>
                <w:bCs/>
              </w:rPr>
              <w:t>-</w:t>
            </w:r>
          </w:p>
        </w:tc>
        <w:tc>
          <w:tcPr>
            <w:tcW w:w="1417" w:type="dxa"/>
            <w:shd w:val="clear" w:color="auto" w:fill="auto"/>
            <w:vAlign w:val="center"/>
          </w:tcPr>
          <w:p w14:paraId="2859641B" w14:textId="77777777" w:rsidR="00DC56CB" w:rsidRPr="00383506" w:rsidRDefault="00DC56CB" w:rsidP="00700C60">
            <w:pPr>
              <w:ind w:left="-143" w:right="-108"/>
              <w:jc w:val="center"/>
              <w:rPr>
                <w:bCs/>
              </w:rPr>
            </w:pPr>
            <w:r w:rsidRPr="00383506">
              <w:rPr>
                <w:bCs/>
              </w:rPr>
              <w:t>-</w:t>
            </w:r>
          </w:p>
        </w:tc>
        <w:tc>
          <w:tcPr>
            <w:tcW w:w="1560" w:type="dxa"/>
            <w:shd w:val="clear" w:color="auto" w:fill="auto"/>
            <w:vAlign w:val="center"/>
          </w:tcPr>
          <w:p w14:paraId="0862305C" w14:textId="77777777" w:rsidR="00DC56CB" w:rsidRPr="00383506" w:rsidRDefault="00DC56CB" w:rsidP="00700C60">
            <w:pPr>
              <w:ind w:left="-143" w:right="-108"/>
              <w:jc w:val="center"/>
              <w:rPr>
                <w:bCs/>
              </w:rPr>
            </w:pPr>
            <w:r w:rsidRPr="00383506">
              <w:rPr>
                <w:bCs/>
              </w:rPr>
              <w:t>-</w:t>
            </w:r>
          </w:p>
        </w:tc>
        <w:tc>
          <w:tcPr>
            <w:tcW w:w="1417" w:type="dxa"/>
          </w:tcPr>
          <w:p w14:paraId="39E5F703" w14:textId="77777777" w:rsidR="00DC56CB" w:rsidRPr="00383506" w:rsidRDefault="00DC56CB" w:rsidP="00700C60">
            <w:pPr>
              <w:ind w:left="-143" w:right="38"/>
              <w:jc w:val="center"/>
              <w:rPr>
                <w:bCs/>
              </w:rPr>
            </w:pPr>
          </w:p>
        </w:tc>
      </w:tr>
      <w:tr w:rsidR="00DC56CB" w:rsidRPr="00383506" w14:paraId="1F4912C5" w14:textId="77777777" w:rsidTr="00700C60">
        <w:tc>
          <w:tcPr>
            <w:tcW w:w="568" w:type="dxa"/>
            <w:shd w:val="clear" w:color="auto" w:fill="auto"/>
            <w:vAlign w:val="center"/>
          </w:tcPr>
          <w:p w14:paraId="6FFD32B2" w14:textId="77777777" w:rsidR="00DC56CB" w:rsidRPr="00383506" w:rsidRDefault="00DC56CB" w:rsidP="00700C60">
            <w:pPr>
              <w:jc w:val="center"/>
              <w:rPr>
                <w:bCs/>
              </w:rPr>
            </w:pPr>
            <w:r w:rsidRPr="00383506">
              <w:rPr>
                <w:bCs/>
              </w:rPr>
              <w:t>3.</w:t>
            </w:r>
          </w:p>
        </w:tc>
        <w:tc>
          <w:tcPr>
            <w:tcW w:w="1843" w:type="dxa"/>
            <w:shd w:val="clear" w:color="auto" w:fill="auto"/>
            <w:vAlign w:val="center"/>
          </w:tcPr>
          <w:p w14:paraId="5F8ED777" w14:textId="77777777" w:rsidR="00DC56CB" w:rsidRPr="00383506" w:rsidRDefault="00DC56CB" w:rsidP="00700C60">
            <w:pPr>
              <w:jc w:val="center"/>
              <w:rPr>
                <w:bCs/>
              </w:rPr>
            </w:pPr>
            <w:r w:rsidRPr="00383506">
              <w:t>Показатели энергетической эффективности использования ресурсов</w:t>
            </w:r>
          </w:p>
        </w:tc>
        <w:tc>
          <w:tcPr>
            <w:tcW w:w="1701" w:type="dxa"/>
            <w:shd w:val="clear" w:color="auto" w:fill="auto"/>
            <w:vAlign w:val="center"/>
          </w:tcPr>
          <w:p w14:paraId="05ECD35D" w14:textId="77777777" w:rsidR="00DC56CB" w:rsidRPr="00383506" w:rsidRDefault="00DC56CB" w:rsidP="00700C60">
            <w:pPr>
              <w:jc w:val="center"/>
              <w:rPr>
                <w:bCs/>
              </w:rPr>
            </w:pPr>
            <w:r w:rsidRPr="00383506">
              <w:rPr>
                <w:bCs/>
              </w:rPr>
              <w:t>-</w:t>
            </w:r>
          </w:p>
        </w:tc>
        <w:tc>
          <w:tcPr>
            <w:tcW w:w="1984" w:type="dxa"/>
            <w:shd w:val="clear" w:color="auto" w:fill="auto"/>
            <w:vAlign w:val="center"/>
          </w:tcPr>
          <w:p w14:paraId="6975562C" w14:textId="77777777" w:rsidR="00DC56CB" w:rsidRPr="00383506" w:rsidRDefault="00DC56CB" w:rsidP="00700C60">
            <w:pPr>
              <w:jc w:val="center"/>
              <w:rPr>
                <w:bCs/>
              </w:rPr>
            </w:pPr>
            <w:r w:rsidRPr="00383506">
              <w:rPr>
                <w:bCs/>
              </w:rPr>
              <w:t>-</w:t>
            </w:r>
          </w:p>
        </w:tc>
        <w:tc>
          <w:tcPr>
            <w:tcW w:w="1843" w:type="dxa"/>
            <w:shd w:val="clear" w:color="auto" w:fill="auto"/>
            <w:vAlign w:val="center"/>
          </w:tcPr>
          <w:p w14:paraId="5577C973" w14:textId="77777777" w:rsidR="00DC56CB" w:rsidRPr="00383506" w:rsidRDefault="00DC56CB" w:rsidP="00700C60">
            <w:pPr>
              <w:jc w:val="center"/>
              <w:rPr>
                <w:bCs/>
              </w:rPr>
            </w:pPr>
            <w:r w:rsidRPr="00383506">
              <w:rPr>
                <w:bCs/>
              </w:rPr>
              <w:t>-</w:t>
            </w:r>
          </w:p>
        </w:tc>
        <w:tc>
          <w:tcPr>
            <w:tcW w:w="1701" w:type="dxa"/>
            <w:shd w:val="clear" w:color="auto" w:fill="auto"/>
            <w:vAlign w:val="center"/>
          </w:tcPr>
          <w:p w14:paraId="6F781718" w14:textId="77777777" w:rsidR="00DC56CB" w:rsidRPr="00383506" w:rsidRDefault="00DC56CB" w:rsidP="00700C60">
            <w:pPr>
              <w:jc w:val="center"/>
              <w:rPr>
                <w:bCs/>
              </w:rPr>
            </w:pPr>
            <w:r w:rsidRPr="00383506">
              <w:rPr>
                <w:bCs/>
              </w:rPr>
              <w:t>-</w:t>
            </w:r>
          </w:p>
        </w:tc>
        <w:tc>
          <w:tcPr>
            <w:tcW w:w="1701" w:type="dxa"/>
            <w:shd w:val="clear" w:color="auto" w:fill="auto"/>
            <w:vAlign w:val="center"/>
          </w:tcPr>
          <w:p w14:paraId="6D1AD725" w14:textId="77777777" w:rsidR="00DC56CB" w:rsidRPr="00383506" w:rsidRDefault="00DC56CB" w:rsidP="00700C60">
            <w:pPr>
              <w:jc w:val="center"/>
              <w:rPr>
                <w:bCs/>
              </w:rPr>
            </w:pPr>
            <w:r w:rsidRPr="00383506">
              <w:rPr>
                <w:bCs/>
              </w:rPr>
              <w:t>-</w:t>
            </w:r>
          </w:p>
        </w:tc>
        <w:tc>
          <w:tcPr>
            <w:tcW w:w="1417" w:type="dxa"/>
            <w:shd w:val="clear" w:color="auto" w:fill="auto"/>
            <w:vAlign w:val="center"/>
          </w:tcPr>
          <w:p w14:paraId="39BCA825" w14:textId="77777777" w:rsidR="00DC56CB" w:rsidRPr="00383506" w:rsidRDefault="00DC56CB" w:rsidP="00700C60">
            <w:pPr>
              <w:ind w:left="-143" w:right="-108"/>
              <w:jc w:val="center"/>
              <w:rPr>
                <w:bCs/>
              </w:rPr>
            </w:pPr>
            <w:r w:rsidRPr="00383506">
              <w:rPr>
                <w:bCs/>
              </w:rPr>
              <w:t>-</w:t>
            </w:r>
          </w:p>
        </w:tc>
        <w:tc>
          <w:tcPr>
            <w:tcW w:w="1560" w:type="dxa"/>
            <w:shd w:val="clear" w:color="auto" w:fill="auto"/>
            <w:vAlign w:val="center"/>
          </w:tcPr>
          <w:p w14:paraId="158B571B" w14:textId="77777777" w:rsidR="00DC56CB" w:rsidRPr="00383506" w:rsidRDefault="00DC56CB" w:rsidP="00700C60">
            <w:pPr>
              <w:ind w:left="-143" w:right="-108"/>
              <w:jc w:val="center"/>
              <w:rPr>
                <w:bCs/>
              </w:rPr>
            </w:pPr>
            <w:r w:rsidRPr="00383506">
              <w:rPr>
                <w:bCs/>
              </w:rPr>
              <w:t>-</w:t>
            </w:r>
          </w:p>
        </w:tc>
        <w:tc>
          <w:tcPr>
            <w:tcW w:w="1417" w:type="dxa"/>
          </w:tcPr>
          <w:p w14:paraId="1D995B1C" w14:textId="77777777" w:rsidR="00DC56CB" w:rsidRPr="00383506" w:rsidRDefault="00DC56CB" w:rsidP="00700C60">
            <w:pPr>
              <w:ind w:left="-143" w:right="38"/>
              <w:jc w:val="center"/>
              <w:rPr>
                <w:bCs/>
              </w:rPr>
            </w:pPr>
          </w:p>
        </w:tc>
      </w:tr>
    </w:tbl>
    <w:p w14:paraId="5161E1FD" w14:textId="77777777" w:rsidR="00DC56CB" w:rsidRPr="00383506" w:rsidRDefault="00DC56CB" w:rsidP="00DC56CB">
      <w:pPr>
        <w:tabs>
          <w:tab w:val="left" w:pos="0"/>
        </w:tabs>
        <w:ind w:left="5103"/>
        <w:rPr>
          <w:sz w:val="28"/>
          <w:szCs w:val="28"/>
        </w:rPr>
      </w:pPr>
      <w:r w:rsidRPr="00383506">
        <w:rPr>
          <w:sz w:val="28"/>
          <w:szCs w:val="28"/>
        </w:rPr>
        <w:br w:type="page"/>
      </w:r>
    </w:p>
    <w:p w14:paraId="33277942" w14:textId="77777777" w:rsidR="00DC56CB" w:rsidRPr="00383506" w:rsidRDefault="00DC56CB" w:rsidP="00DC56CB">
      <w:pPr>
        <w:ind w:left="-567"/>
        <w:jc w:val="center"/>
        <w:rPr>
          <w:bCs/>
          <w:sz w:val="28"/>
          <w:szCs w:val="28"/>
        </w:rPr>
      </w:pPr>
      <w:r w:rsidRPr="00383506">
        <w:rPr>
          <w:bCs/>
          <w:sz w:val="28"/>
          <w:szCs w:val="28"/>
        </w:rPr>
        <w:lastRenderedPageBreak/>
        <w:t>Раздел 7. Расчет эффективности производственной программы</w:t>
      </w:r>
    </w:p>
    <w:p w14:paraId="0C63A45C" w14:textId="77777777" w:rsidR="00DC56CB" w:rsidRPr="00383506" w:rsidRDefault="00DC56CB" w:rsidP="00DC56CB">
      <w:pPr>
        <w:ind w:left="-567"/>
        <w:jc w:val="center"/>
        <w:rPr>
          <w:bCs/>
          <w:sz w:val="28"/>
          <w:szCs w:val="28"/>
        </w:rPr>
      </w:pPr>
    </w:p>
    <w:tbl>
      <w:tblPr>
        <w:tblW w:w="10682" w:type="dxa"/>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03"/>
        <w:gridCol w:w="1559"/>
        <w:gridCol w:w="2552"/>
        <w:gridCol w:w="2459"/>
      </w:tblGrid>
      <w:tr w:rsidR="00DC56CB" w:rsidRPr="00383506" w14:paraId="0AC970D9" w14:textId="77777777" w:rsidTr="00700C60">
        <w:trPr>
          <w:trHeight w:val="2286"/>
        </w:trPr>
        <w:tc>
          <w:tcPr>
            <w:tcW w:w="709" w:type="dxa"/>
            <w:shd w:val="clear" w:color="auto" w:fill="auto"/>
            <w:vAlign w:val="center"/>
          </w:tcPr>
          <w:p w14:paraId="65A5068E" w14:textId="77777777" w:rsidR="00DC56CB" w:rsidRPr="00383506" w:rsidRDefault="00DC56CB" w:rsidP="00700C60">
            <w:pPr>
              <w:jc w:val="center"/>
              <w:rPr>
                <w:bCs/>
                <w:sz w:val="28"/>
                <w:szCs w:val="28"/>
              </w:rPr>
            </w:pPr>
            <w:r w:rsidRPr="00383506">
              <w:rPr>
                <w:bCs/>
                <w:sz w:val="28"/>
                <w:szCs w:val="28"/>
              </w:rPr>
              <w:t>№ п/п</w:t>
            </w:r>
          </w:p>
        </w:tc>
        <w:tc>
          <w:tcPr>
            <w:tcW w:w="3403" w:type="dxa"/>
            <w:shd w:val="clear" w:color="auto" w:fill="auto"/>
            <w:vAlign w:val="center"/>
          </w:tcPr>
          <w:p w14:paraId="06F96B14" w14:textId="77777777" w:rsidR="00DC56CB" w:rsidRPr="00383506" w:rsidRDefault="00DC56CB" w:rsidP="00700C60">
            <w:pPr>
              <w:jc w:val="center"/>
              <w:rPr>
                <w:bCs/>
                <w:sz w:val="28"/>
                <w:szCs w:val="28"/>
              </w:rPr>
            </w:pPr>
            <w:r w:rsidRPr="00383506">
              <w:rPr>
                <w:bCs/>
                <w:sz w:val="28"/>
                <w:szCs w:val="28"/>
              </w:rPr>
              <w:t>Наименование показателя</w:t>
            </w:r>
          </w:p>
        </w:tc>
        <w:tc>
          <w:tcPr>
            <w:tcW w:w="1559" w:type="dxa"/>
            <w:shd w:val="clear" w:color="auto" w:fill="auto"/>
            <w:vAlign w:val="center"/>
          </w:tcPr>
          <w:p w14:paraId="298D8A8D" w14:textId="77777777" w:rsidR="00DC56CB" w:rsidRPr="00383506" w:rsidRDefault="00DC56CB" w:rsidP="00700C60">
            <w:pPr>
              <w:jc w:val="center"/>
              <w:rPr>
                <w:bCs/>
                <w:sz w:val="28"/>
                <w:szCs w:val="28"/>
              </w:rPr>
            </w:pPr>
            <w:r w:rsidRPr="00383506">
              <w:rPr>
                <w:bCs/>
                <w:sz w:val="28"/>
                <w:szCs w:val="28"/>
              </w:rPr>
              <w:t>Значение показателя в базовом периоде</w:t>
            </w:r>
            <w:r w:rsidRPr="00383506">
              <w:rPr>
                <w:bCs/>
                <w:sz w:val="28"/>
                <w:szCs w:val="28"/>
              </w:rPr>
              <w:br/>
              <w:t>2018 год</w:t>
            </w:r>
          </w:p>
        </w:tc>
        <w:tc>
          <w:tcPr>
            <w:tcW w:w="2552" w:type="dxa"/>
            <w:shd w:val="clear" w:color="auto" w:fill="auto"/>
            <w:vAlign w:val="center"/>
          </w:tcPr>
          <w:p w14:paraId="3609041D" w14:textId="77777777" w:rsidR="00DC56CB" w:rsidRPr="00383506" w:rsidRDefault="00DC56CB" w:rsidP="00700C60">
            <w:pPr>
              <w:jc w:val="center"/>
              <w:rPr>
                <w:bCs/>
                <w:sz w:val="28"/>
                <w:szCs w:val="28"/>
              </w:rPr>
            </w:pPr>
            <w:r w:rsidRPr="00383506">
              <w:rPr>
                <w:bCs/>
                <w:sz w:val="28"/>
                <w:szCs w:val="28"/>
              </w:rPr>
              <w:t>Планируемое значение показателя по итогам реализации производственной программы</w:t>
            </w:r>
            <w:r w:rsidRPr="00383506">
              <w:rPr>
                <w:bCs/>
                <w:sz w:val="28"/>
                <w:szCs w:val="28"/>
              </w:rPr>
              <w:br/>
              <w:t>2023 год</w:t>
            </w:r>
          </w:p>
        </w:tc>
        <w:tc>
          <w:tcPr>
            <w:tcW w:w="2459" w:type="dxa"/>
            <w:shd w:val="clear" w:color="auto" w:fill="auto"/>
            <w:vAlign w:val="center"/>
          </w:tcPr>
          <w:p w14:paraId="12EF8B8E" w14:textId="77777777" w:rsidR="00DC56CB" w:rsidRPr="00383506" w:rsidRDefault="00DC56CB" w:rsidP="00700C60">
            <w:pPr>
              <w:jc w:val="center"/>
              <w:rPr>
                <w:bCs/>
                <w:sz w:val="28"/>
                <w:szCs w:val="28"/>
              </w:rPr>
            </w:pPr>
            <w:r w:rsidRPr="00383506">
              <w:rPr>
                <w:bCs/>
                <w:sz w:val="28"/>
                <w:szCs w:val="28"/>
              </w:rPr>
              <w:t>Эффективность производственной программы,</w:t>
            </w:r>
            <w:r w:rsidRPr="00383506">
              <w:rPr>
                <w:bCs/>
                <w:sz w:val="28"/>
                <w:szCs w:val="28"/>
              </w:rPr>
              <w:br/>
              <w:t>тыс. руб.</w:t>
            </w:r>
          </w:p>
        </w:tc>
      </w:tr>
      <w:tr w:rsidR="00DC56CB" w:rsidRPr="00383506" w14:paraId="68E3AB1B" w14:textId="77777777" w:rsidTr="00700C60">
        <w:trPr>
          <w:trHeight w:val="860"/>
        </w:trPr>
        <w:tc>
          <w:tcPr>
            <w:tcW w:w="709" w:type="dxa"/>
            <w:shd w:val="clear" w:color="auto" w:fill="auto"/>
            <w:vAlign w:val="center"/>
          </w:tcPr>
          <w:p w14:paraId="6CFAF964" w14:textId="77777777" w:rsidR="00DC56CB" w:rsidRPr="00383506" w:rsidRDefault="00DC56CB" w:rsidP="00700C60">
            <w:pPr>
              <w:jc w:val="center"/>
              <w:rPr>
                <w:bCs/>
                <w:sz w:val="28"/>
                <w:szCs w:val="28"/>
              </w:rPr>
            </w:pPr>
            <w:r w:rsidRPr="00383506">
              <w:rPr>
                <w:bCs/>
                <w:sz w:val="28"/>
                <w:szCs w:val="28"/>
              </w:rPr>
              <w:t>1.</w:t>
            </w:r>
          </w:p>
        </w:tc>
        <w:tc>
          <w:tcPr>
            <w:tcW w:w="3403" w:type="dxa"/>
            <w:shd w:val="clear" w:color="auto" w:fill="auto"/>
            <w:vAlign w:val="center"/>
          </w:tcPr>
          <w:p w14:paraId="733E52E2" w14:textId="77777777" w:rsidR="00DC56CB" w:rsidRPr="00383506" w:rsidRDefault="00DC56CB" w:rsidP="00700C60">
            <w:pPr>
              <w:jc w:val="center"/>
              <w:rPr>
                <w:sz w:val="28"/>
                <w:szCs w:val="28"/>
              </w:rPr>
            </w:pPr>
            <w:r w:rsidRPr="00383506">
              <w:rPr>
                <w:sz w:val="28"/>
                <w:szCs w:val="28"/>
              </w:rPr>
              <w:t>Показатели качества горячей воды</w:t>
            </w:r>
          </w:p>
        </w:tc>
        <w:tc>
          <w:tcPr>
            <w:tcW w:w="1559" w:type="dxa"/>
            <w:shd w:val="clear" w:color="auto" w:fill="auto"/>
            <w:vAlign w:val="center"/>
          </w:tcPr>
          <w:p w14:paraId="38FE951F" w14:textId="77777777" w:rsidR="00DC56CB" w:rsidRPr="00383506" w:rsidRDefault="00DC56CB" w:rsidP="00700C60">
            <w:pPr>
              <w:jc w:val="center"/>
              <w:rPr>
                <w:bCs/>
                <w:sz w:val="28"/>
                <w:szCs w:val="28"/>
              </w:rPr>
            </w:pPr>
            <w:r w:rsidRPr="00383506">
              <w:rPr>
                <w:bCs/>
                <w:sz w:val="28"/>
                <w:szCs w:val="28"/>
              </w:rPr>
              <w:t>-</w:t>
            </w:r>
          </w:p>
        </w:tc>
        <w:tc>
          <w:tcPr>
            <w:tcW w:w="2552" w:type="dxa"/>
            <w:shd w:val="clear" w:color="auto" w:fill="auto"/>
            <w:vAlign w:val="center"/>
          </w:tcPr>
          <w:p w14:paraId="19ABAB31" w14:textId="77777777" w:rsidR="00DC56CB" w:rsidRPr="00383506" w:rsidRDefault="00DC56CB" w:rsidP="00700C60">
            <w:pPr>
              <w:jc w:val="center"/>
              <w:rPr>
                <w:bCs/>
                <w:sz w:val="28"/>
                <w:szCs w:val="28"/>
              </w:rPr>
            </w:pPr>
            <w:r w:rsidRPr="00383506">
              <w:rPr>
                <w:bCs/>
                <w:sz w:val="28"/>
                <w:szCs w:val="28"/>
              </w:rPr>
              <w:t>-</w:t>
            </w:r>
          </w:p>
        </w:tc>
        <w:tc>
          <w:tcPr>
            <w:tcW w:w="2459" w:type="dxa"/>
            <w:shd w:val="clear" w:color="auto" w:fill="auto"/>
            <w:vAlign w:val="center"/>
          </w:tcPr>
          <w:p w14:paraId="69D343FA" w14:textId="77777777" w:rsidR="00DC56CB" w:rsidRPr="00383506" w:rsidRDefault="00DC56CB" w:rsidP="00700C60">
            <w:pPr>
              <w:jc w:val="center"/>
              <w:rPr>
                <w:bCs/>
                <w:sz w:val="28"/>
                <w:szCs w:val="28"/>
              </w:rPr>
            </w:pPr>
            <w:r w:rsidRPr="00383506">
              <w:rPr>
                <w:bCs/>
                <w:sz w:val="28"/>
                <w:szCs w:val="28"/>
              </w:rPr>
              <w:t>-</w:t>
            </w:r>
          </w:p>
        </w:tc>
      </w:tr>
      <w:tr w:rsidR="00DC56CB" w:rsidRPr="00383506" w14:paraId="1D2DD1E4" w14:textId="77777777" w:rsidTr="00700C60">
        <w:trPr>
          <w:trHeight w:val="1132"/>
        </w:trPr>
        <w:tc>
          <w:tcPr>
            <w:tcW w:w="709" w:type="dxa"/>
            <w:tcBorders>
              <w:bottom w:val="single" w:sz="4" w:space="0" w:color="auto"/>
            </w:tcBorders>
            <w:shd w:val="clear" w:color="auto" w:fill="auto"/>
            <w:vAlign w:val="center"/>
          </w:tcPr>
          <w:p w14:paraId="01280A1F" w14:textId="77777777" w:rsidR="00DC56CB" w:rsidRPr="00383506" w:rsidRDefault="00DC56CB" w:rsidP="00700C60">
            <w:pPr>
              <w:jc w:val="center"/>
              <w:rPr>
                <w:bCs/>
                <w:sz w:val="28"/>
                <w:szCs w:val="28"/>
              </w:rPr>
            </w:pPr>
            <w:r w:rsidRPr="00383506">
              <w:rPr>
                <w:bCs/>
                <w:sz w:val="28"/>
                <w:szCs w:val="28"/>
              </w:rPr>
              <w:t>2.</w:t>
            </w:r>
          </w:p>
        </w:tc>
        <w:tc>
          <w:tcPr>
            <w:tcW w:w="3403" w:type="dxa"/>
            <w:tcBorders>
              <w:bottom w:val="single" w:sz="4" w:space="0" w:color="auto"/>
            </w:tcBorders>
            <w:shd w:val="clear" w:color="auto" w:fill="auto"/>
            <w:vAlign w:val="center"/>
          </w:tcPr>
          <w:p w14:paraId="7818FC88" w14:textId="77777777" w:rsidR="00DC56CB" w:rsidRPr="00383506" w:rsidRDefault="00DC56CB" w:rsidP="00700C60">
            <w:pPr>
              <w:jc w:val="center"/>
              <w:rPr>
                <w:sz w:val="28"/>
                <w:szCs w:val="28"/>
              </w:rPr>
            </w:pPr>
            <w:r w:rsidRPr="00383506">
              <w:rPr>
                <w:sz w:val="28"/>
                <w:szCs w:val="28"/>
              </w:rPr>
              <w:t>Показатели надежности и бесперебойности горячего водоснабжения</w:t>
            </w:r>
          </w:p>
        </w:tc>
        <w:tc>
          <w:tcPr>
            <w:tcW w:w="1559" w:type="dxa"/>
            <w:tcBorders>
              <w:bottom w:val="single" w:sz="4" w:space="0" w:color="auto"/>
            </w:tcBorders>
            <w:shd w:val="clear" w:color="auto" w:fill="auto"/>
            <w:vAlign w:val="center"/>
          </w:tcPr>
          <w:p w14:paraId="719CF33A" w14:textId="77777777" w:rsidR="00DC56CB" w:rsidRPr="00383506" w:rsidRDefault="00DC56CB" w:rsidP="00700C60">
            <w:pPr>
              <w:jc w:val="center"/>
              <w:rPr>
                <w:bCs/>
                <w:sz w:val="28"/>
                <w:szCs w:val="28"/>
              </w:rPr>
            </w:pPr>
            <w:r w:rsidRPr="00383506">
              <w:rPr>
                <w:bCs/>
                <w:sz w:val="28"/>
                <w:szCs w:val="28"/>
              </w:rPr>
              <w:t>-</w:t>
            </w:r>
          </w:p>
        </w:tc>
        <w:tc>
          <w:tcPr>
            <w:tcW w:w="2552" w:type="dxa"/>
            <w:tcBorders>
              <w:bottom w:val="single" w:sz="4" w:space="0" w:color="auto"/>
            </w:tcBorders>
            <w:shd w:val="clear" w:color="auto" w:fill="auto"/>
            <w:vAlign w:val="center"/>
          </w:tcPr>
          <w:p w14:paraId="2D2BED2F" w14:textId="77777777" w:rsidR="00DC56CB" w:rsidRPr="00383506" w:rsidRDefault="00DC56CB" w:rsidP="00700C60">
            <w:pPr>
              <w:jc w:val="center"/>
              <w:rPr>
                <w:bCs/>
                <w:sz w:val="28"/>
                <w:szCs w:val="28"/>
              </w:rPr>
            </w:pPr>
            <w:r w:rsidRPr="00383506">
              <w:rPr>
                <w:bCs/>
                <w:sz w:val="28"/>
                <w:szCs w:val="28"/>
              </w:rPr>
              <w:t>-</w:t>
            </w:r>
          </w:p>
        </w:tc>
        <w:tc>
          <w:tcPr>
            <w:tcW w:w="2459" w:type="dxa"/>
            <w:tcBorders>
              <w:bottom w:val="single" w:sz="4" w:space="0" w:color="auto"/>
            </w:tcBorders>
            <w:shd w:val="clear" w:color="auto" w:fill="auto"/>
            <w:vAlign w:val="center"/>
          </w:tcPr>
          <w:p w14:paraId="0936FA52" w14:textId="77777777" w:rsidR="00DC56CB" w:rsidRPr="00383506" w:rsidRDefault="00DC56CB" w:rsidP="00700C60">
            <w:pPr>
              <w:jc w:val="center"/>
              <w:rPr>
                <w:bCs/>
                <w:sz w:val="28"/>
                <w:szCs w:val="28"/>
              </w:rPr>
            </w:pPr>
            <w:r w:rsidRPr="00383506">
              <w:rPr>
                <w:bCs/>
                <w:sz w:val="28"/>
                <w:szCs w:val="28"/>
              </w:rPr>
              <w:t>-</w:t>
            </w:r>
          </w:p>
        </w:tc>
      </w:tr>
      <w:tr w:rsidR="00DC56CB" w:rsidRPr="00383506" w14:paraId="2E4EC7BA" w14:textId="77777777" w:rsidTr="00700C60">
        <w:trPr>
          <w:trHeight w:val="968"/>
        </w:trPr>
        <w:tc>
          <w:tcPr>
            <w:tcW w:w="709" w:type="dxa"/>
            <w:tcBorders>
              <w:bottom w:val="single" w:sz="4" w:space="0" w:color="auto"/>
            </w:tcBorders>
            <w:shd w:val="clear" w:color="auto" w:fill="auto"/>
            <w:vAlign w:val="center"/>
          </w:tcPr>
          <w:p w14:paraId="01D9D0DA" w14:textId="77777777" w:rsidR="00DC56CB" w:rsidRPr="00383506" w:rsidRDefault="00DC56CB" w:rsidP="00700C60">
            <w:pPr>
              <w:jc w:val="center"/>
              <w:rPr>
                <w:bCs/>
                <w:sz w:val="28"/>
                <w:szCs w:val="28"/>
              </w:rPr>
            </w:pPr>
            <w:r w:rsidRPr="00383506">
              <w:rPr>
                <w:bCs/>
                <w:sz w:val="28"/>
                <w:szCs w:val="28"/>
              </w:rPr>
              <w:t>3.</w:t>
            </w:r>
          </w:p>
        </w:tc>
        <w:tc>
          <w:tcPr>
            <w:tcW w:w="3403" w:type="dxa"/>
            <w:tcBorders>
              <w:bottom w:val="single" w:sz="4" w:space="0" w:color="auto"/>
            </w:tcBorders>
            <w:shd w:val="clear" w:color="auto" w:fill="auto"/>
            <w:vAlign w:val="center"/>
          </w:tcPr>
          <w:p w14:paraId="1C2DF771" w14:textId="77777777" w:rsidR="00DC56CB" w:rsidRPr="00383506" w:rsidRDefault="00DC56CB" w:rsidP="00700C60">
            <w:pPr>
              <w:jc w:val="center"/>
              <w:rPr>
                <w:bCs/>
                <w:sz w:val="28"/>
                <w:szCs w:val="28"/>
              </w:rPr>
            </w:pPr>
            <w:r w:rsidRPr="00383506">
              <w:rPr>
                <w:bCs/>
                <w:sz w:val="28"/>
                <w:szCs w:val="28"/>
              </w:rPr>
              <w:t>Показатели энергетической эффективности использования ресурсов</w:t>
            </w:r>
          </w:p>
        </w:tc>
        <w:tc>
          <w:tcPr>
            <w:tcW w:w="1559" w:type="dxa"/>
            <w:tcBorders>
              <w:bottom w:val="single" w:sz="4" w:space="0" w:color="auto"/>
            </w:tcBorders>
            <w:shd w:val="clear" w:color="auto" w:fill="auto"/>
            <w:vAlign w:val="center"/>
          </w:tcPr>
          <w:p w14:paraId="2A7A5F07" w14:textId="77777777" w:rsidR="00DC56CB" w:rsidRPr="00383506" w:rsidRDefault="00DC56CB" w:rsidP="00700C60">
            <w:pPr>
              <w:jc w:val="center"/>
              <w:rPr>
                <w:bCs/>
                <w:sz w:val="28"/>
                <w:szCs w:val="28"/>
              </w:rPr>
            </w:pPr>
            <w:r w:rsidRPr="00383506">
              <w:rPr>
                <w:bCs/>
                <w:sz w:val="28"/>
                <w:szCs w:val="28"/>
              </w:rPr>
              <w:t>-</w:t>
            </w:r>
          </w:p>
        </w:tc>
        <w:tc>
          <w:tcPr>
            <w:tcW w:w="2552" w:type="dxa"/>
            <w:tcBorders>
              <w:bottom w:val="single" w:sz="4" w:space="0" w:color="auto"/>
            </w:tcBorders>
            <w:shd w:val="clear" w:color="auto" w:fill="auto"/>
            <w:vAlign w:val="center"/>
          </w:tcPr>
          <w:p w14:paraId="339C6A22" w14:textId="77777777" w:rsidR="00DC56CB" w:rsidRPr="00383506" w:rsidRDefault="00DC56CB" w:rsidP="00700C60">
            <w:pPr>
              <w:jc w:val="center"/>
              <w:rPr>
                <w:bCs/>
                <w:sz w:val="28"/>
                <w:szCs w:val="28"/>
              </w:rPr>
            </w:pPr>
            <w:r w:rsidRPr="00383506">
              <w:rPr>
                <w:bCs/>
                <w:sz w:val="28"/>
                <w:szCs w:val="28"/>
              </w:rPr>
              <w:t>-</w:t>
            </w:r>
          </w:p>
        </w:tc>
        <w:tc>
          <w:tcPr>
            <w:tcW w:w="2459" w:type="dxa"/>
            <w:tcBorders>
              <w:bottom w:val="single" w:sz="4" w:space="0" w:color="auto"/>
            </w:tcBorders>
            <w:shd w:val="clear" w:color="auto" w:fill="auto"/>
            <w:vAlign w:val="center"/>
          </w:tcPr>
          <w:p w14:paraId="12A064FC" w14:textId="77777777" w:rsidR="00DC56CB" w:rsidRPr="00383506" w:rsidRDefault="00DC56CB" w:rsidP="00700C60">
            <w:pPr>
              <w:jc w:val="center"/>
              <w:rPr>
                <w:bCs/>
                <w:sz w:val="28"/>
                <w:szCs w:val="28"/>
              </w:rPr>
            </w:pPr>
            <w:r w:rsidRPr="00383506">
              <w:rPr>
                <w:bCs/>
                <w:sz w:val="28"/>
                <w:szCs w:val="28"/>
              </w:rPr>
              <w:t>-</w:t>
            </w:r>
          </w:p>
        </w:tc>
      </w:tr>
    </w:tbl>
    <w:p w14:paraId="1F50FC8B" w14:textId="77777777" w:rsidR="00DC56CB" w:rsidRPr="00383506" w:rsidRDefault="00DC56CB" w:rsidP="00DC56CB">
      <w:pPr>
        <w:ind w:left="-567"/>
        <w:jc w:val="center"/>
        <w:rPr>
          <w:bCs/>
          <w:sz w:val="28"/>
          <w:szCs w:val="28"/>
        </w:rPr>
      </w:pPr>
    </w:p>
    <w:p w14:paraId="00F52F66" w14:textId="77777777" w:rsidR="00DC56CB" w:rsidRPr="00383506" w:rsidRDefault="00DC56CB" w:rsidP="00DC56CB">
      <w:pPr>
        <w:ind w:left="-426"/>
        <w:jc w:val="center"/>
        <w:rPr>
          <w:bCs/>
          <w:sz w:val="28"/>
          <w:szCs w:val="28"/>
        </w:rPr>
      </w:pPr>
      <w:r w:rsidRPr="00383506">
        <w:rPr>
          <w:sz w:val="28"/>
          <w:szCs w:val="28"/>
        </w:rPr>
        <w:br w:type="page"/>
      </w:r>
      <w:r w:rsidRPr="00383506">
        <w:rPr>
          <w:bCs/>
          <w:sz w:val="28"/>
          <w:szCs w:val="28"/>
        </w:rPr>
        <w:lastRenderedPageBreak/>
        <w:t>Раздел 8. Отчет об исполнении производственной программы за 2017 год</w:t>
      </w:r>
    </w:p>
    <w:p w14:paraId="592819CB" w14:textId="77777777" w:rsidR="00DC56CB" w:rsidRPr="00383506" w:rsidRDefault="00DC56CB" w:rsidP="00DC56CB">
      <w:pPr>
        <w:ind w:left="-567"/>
        <w:jc w:val="center"/>
        <w:rPr>
          <w:bCs/>
          <w:sz w:val="28"/>
          <w:szCs w:val="28"/>
        </w:rPr>
      </w:pPr>
    </w:p>
    <w:p w14:paraId="7272745C" w14:textId="77777777" w:rsidR="00DC56CB" w:rsidRPr="00383506" w:rsidRDefault="00DC56CB" w:rsidP="00DC56CB">
      <w:pPr>
        <w:tabs>
          <w:tab w:val="left" w:pos="0"/>
        </w:tabs>
        <w:ind w:left="5103"/>
        <w:rPr>
          <w:sz w:val="28"/>
          <w:szCs w:val="28"/>
        </w:rPr>
      </w:pPr>
    </w:p>
    <w:tbl>
      <w:tblPr>
        <w:tblpPr w:leftFromText="180" w:rightFromText="180" w:vertAnchor="text" w:horzAnchor="margin" w:tblpXSpec="center" w:tblpY="-61"/>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5670"/>
      </w:tblGrid>
      <w:tr w:rsidR="00DC56CB" w:rsidRPr="00383506" w14:paraId="0EE65D03" w14:textId="77777777" w:rsidTr="00700C60">
        <w:tc>
          <w:tcPr>
            <w:tcW w:w="4537" w:type="dxa"/>
            <w:shd w:val="clear" w:color="auto" w:fill="auto"/>
            <w:vAlign w:val="center"/>
          </w:tcPr>
          <w:p w14:paraId="2BE6DD24" w14:textId="77777777" w:rsidR="00DC56CB" w:rsidRPr="00383506" w:rsidRDefault="00DC56CB" w:rsidP="00700C60">
            <w:pPr>
              <w:jc w:val="center"/>
              <w:rPr>
                <w:bCs/>
                <w:sz w:val="28"/>
                <w:szCs w:val="28"/>
              </w:rPr>
            </w:pPr>
            <w:r w:rsidRPr="00383506">
              <w:rPr>
                <w:bCs/>
                <w:sz w:val="28"/>
                <w:szCs w:val="28"/>
              </w:rPr>
              <w:t>Наименование показателя</w:t>
            </w:r>
          </w:p>
        </w:tc>
        <w:tc>
          <w:tcPr>
            <w:tcW w:w="5670" w:type="dxa"/>
            <w:shd w:val="clear" w:color="auto" w:fill="auto"/>
            <w:vAlign w:val="center"/>
          </w:tcPr>
          <w:p w14:paraId="52BE8153" w14:textId="77777777" w:rsidR="00DC56CB" w:rsidRPr="00383506" w:rsidRDefault="00DC56CB" w:rsidP="00700C60">
            <w:pPr>
              <w:jc w:val="center"/>
              <w:rPr>
                <w:bCs/>
                <w:sz w:val="28"/>
                <w:szCs w:val="28"/>
              </w:rPr>
            </w:pPr>
            <w:r w:rsidRPr="00383506">
              <w:rPr>
                <w:bCs/>
                <w:sz w:val="28"/>
                <w:szCs w:val="28"/>
              </w:rPr>
              <w:t xml:space="preserve">Фактическое значение показателя </w:t>
            </w:r>
          </w:p>
          <w:p w14:paraId="71741F6C" w14:textId="77777777" w:rsidR="00DC56CB" w:rsidRPr="00383506" w:rsidRDefault="00DC56CB" w:rsidP="00700C60">
            <w:pPr>
              <w:jc w:val="center"/>
              <w:rPr>
                <w:bCs/>
                <w:sz w:val="28"/>
                <w:szCs w:val="28"/>
              </w:rPr>
            </w:pPr>
            <w:r w:rsidRPr="00383506">
              <w:rPr>
                <w:bCs/>
                <w:sz w:val="28"/>
                <w:szCs w:val="28"/>
              </w:rPr>
              <w:t>за 2017 год, тыс. руб.</w:t>
            </w:r>
          </w:p>
        </w:tc>
      </w:tr>
      <w:tr w:rsidR="00DC56CB" w:rsidRPr="00383506" w14:paraId="7B69C7AF" w14:textId="77777777" w:rsidTr="00700C60">
        <w:tc>
          <w:tcPr>
            <w:tcW w:w="4537" w:type="dxa"/>
            <w:shd w:val="clear" w:color="auto" w:fill="auto"/>
            <w:vAlign w:val="center"/>
          </w:tcPr>
          <w:p w14:paraId="368AE96C" w14:textId="77777777" w:rsidR="00DC56CB" w:rsidRPr="00383506" w:rsidRDefault="00DC56CB" w:rsidP="00700C60">
            <w:pPr>
              <w:jc w:val="center"/>
              <w:rPr>
                <w:bCs/>
                <w:sz w:val="28"/>
                <w:szCs w:val="28"/>
              </w:rPr>
            </w:pPr>
            <w:r w:rsidRPr="00383506">
              <w:rPr>
                <w:sz w:val="28"/>
                <w:szCs w:val="28"/>
              </w:rPr>
              <w:t>Горячее водоснабжение</w:t>
            </w:r>
          </w:p>
        </w:tc>
        <w:tc>
          <w:tcPr>
            <w:tcW w:w="5670" w:type="dxa"/>
            <w:shd w:val="clear" w:color="auto" w:fill="auto"/>
            <w:vAlign w:val="center"/>
          </w:tcPr>
          <w:p w14:paraId="0A29A9F5" w14:textId="77777777" w:rsidR="00DC56CB" w:rsidRPr="00383506" w:rsidRDefault="00DC56CB" w:rsidP="00700C60">
            <w:pPr>
              <w:jc w:val="center"/>
              <w:rPr>
                <w:bCs/>
                <w:sz w:val="28"/>
                <w:szCs w:val="28"/>
              </w:rPr>
            </w:pPr>
            <w:r w:rsidRPr="00383506">
              <w:rPr>
                <w:bCs/>
                <w:sz w:val="28"/>
                <w:szCs w:val="28"/>
              </w:rPr>
              <w:t>-</w:t>
            </w:r>
          </w:p>
        </w:tc>
      </w:tr>
    </w:tbl>
    <w:p w14:paraId="241E80CF" w14:textId="77777777" w:rsidR="00DC56CB" w:rsidRPr="00383506" w:rsidRDefault="00DC56CB" w:rsidP="00DC56CB">
      <w:pPr>
        <w:tabs>
          <w:tab w:val="left" w:pos="0"/>
        </w:tabs>
        <w:ind w:left="5103"/>
        <w:rPr>
          <w:sz w:val="28"/>
          <w:szCs w:val="28"/>
        </w:rPr>
      </w:pPr>
    </w:p>
    <w:p w14:paraId="41403EF8" w14:textId="77777777" w:rsidR="00DC56CB" w:rsidRPr="00383506" w:rsidRDefault="00DC56CB" w:rsidP="00DC56CB">
      <w:pPr>
        <w:tabs>
          <w:tab w:val="left" w:pos="0"/>
        </w:tabs>
        <w:ind w:left="5103"/>
        <w:rPr>
          <w:sz w:val="28"/>
          <w:szCs w:val="28"/>
        </w:rPr>
      </w:pPr>
    </w:p>
    <w:p w14:paraId="58BC8BA8" w14:textId="77777777" w:rsidR="00DC56CB" w:rsidRPr="00383506" w:rsidRDefault="00DC56CB" w:rsidP="00DC56CB">
      <w:pPr>
        <w:tabs>
          <w:tab w:val="left" w:pos="0"/>
        </w:tabs>
        <w:ind w:left="5103"/>
        <w:rPr>
          <w:sz w:val="28"/>
          <w:szCs w:val="28"/>
        </w:rPr>
      </w:pPr>
    </w:p>
    <w:p w14:paraId="54468485" w14:textId="77777777" w:rsidR="00DC56CB" w:rsidRPr="00383506" w:rsidRDefault="00DC56CB" w:rsidP="00DC56CB">
      <w:pPr>
        <w:tabs>
          <w:tab w:val="left" w:pos="0"/>
        </w:tabs>
        <w:ind w:left="5103"/>
        <w:rPr>
          <w:sz w:val="28"/>
          <w:szCs w:val="28"/>
        </w:rPr>
      </w:pPr>
    </w:p>
    <w:p w14:paraId="3056D003" w14:textId="77777777" w:rsidR="00DC56CB" w:rsidRPr="00383506" w:rsidRDefault="00DC56CB" w:rsidP="00DC56CB">
      <w:pPr>
        <w:tabs>
          <w:tab w:val="left" w:pos="0"/>
        </w:tabs>
        <w:ind w:left="5103"/>
        <w:rPr>
          <w:sz w:val="28"/>
          <w:szCs w:val="28"/>
        </w:rPr>
      </w:pPr>
    </w:p>
    <w:p w14:paraId="0D76D9EF" w14:textId="77777777" w:rsidR="00DC56CB" w:rsidRPr="00383506" w:rsidRDefault="00DC56CB" w:rsidP="00DC56CB">
      <w:pPr>
        <w:tabs>
          <w:tab w:val="left" w:pos="0"/>
        </w:tabs>
        <w:ind w:left="5103"/>
        <w:rPr>
          <w:sz w:val="28"/>
          <w:szCs w:val="28"/>
        </w:rPr>
      </w:pPr>
    </w:p>
    <w:p w14:paraId="23936D4F" w14:textId="77777777" w:rsidR="00DC56CB" w:rsidRPr="00383506" w:rsidRDefault="00DC56CB" w:rsidP="00DC56CB">
      <w:pPr>
        <w:tabs>
          <w:tab w:val="left" w:pos="0"/>
        </w:tabs>
        <w:ind w:left="5103"/>
        <w:rPr>
          <w:sz w:val="28"/>
          <w:szCs w:val="28"/>
        </w:rPr>
      </w:pPr>
    </w:p>
    <w:p w14:paraId="69D52E1D" w14:textId="77777777" w:rsidR="00DC56CB" w:rsidRPr="00383506" w:rsidRDefault="00DC56CB" w:rsidP="00DC56CB">
      <w:pPr>
        <w:tabs>
          <w:tab w:val="left" w:pos="0"/>
        </w:tabs>
        <w:ind w:left="5103"/>
        <w:rPr>
          <w:sz w:val="28"/>
          <w:szCs w:val="28"/>
        </w:rPr>
      </w:pPr>
    </w:p>
    <w:p w14:paraId="3256F424" w14:textId="77777777" w:rsidR="00DC56CB" w:rsidRPr="00383506" w:rsidRDefault="00DC56CB" w:rsidP="00DC56CB">
      <w:pPr>
        <w:ind w:left="-567"/>
        <w:jc w:val="center"/>
        <w:rPr>
          <w:bCs/>
          <w:sz w:val="28"/>
          <w:szCs w:val="28"/>
        </w:rPr>
      </w:pPr>
      <w:r w:rsidRPr="00383506">
        <w:rPr>
          <w:bCs/>
          <w:sz w:val="28"/>
          <w:szCs w:val="28"/>
        </w:rPr>
        <w:t>Раздел 9. Мероприятия, направленные на повышение качества обслуживания абонентов</w:t>
      </w:r>
    </w:p>
    <w:p w14:paraId="4CE0C83E" w14:textId="77777777" w:rsidR="00DC56CB" w:rsidRPr="00383506" w:rsidRDefault="00DC56CB" w:rsidP="00DC56CB">
      <w:pPr>
        <w:ind w:left="-567"/>
        <w:jc w:val="center"/>
        <w:rPr>
          <w:bCs/>
          <w:sz w:val="28"/>
          <w:szCs w:val="28"/>
        </w:rPr>
      </w:pPr>
    </w:p>
    <w:p w14:paraId="666ED115" w14:textId="77777777" w:rsidR="00DC56CB" w:rsidRPr="00383506" w:rsidRDefault="00DC56CB" w:rsidP="00DC56CB">
      <w:pPr>
        <w:jc w:val="both"/>
        <w:rPr>
          <w:sz w:val="28"/>
          <w:szCs w:val="28"/>
        </w:rPr>
      </w:pPr>
    </w:p>
    <w:tbl>
      <w:tblPr>
        <w:tblpPr w:leftFromText="180" w:rightFromText="180" w:vertAnchor="text" w:horzAnchor="margin" w:tblpXSpec="center" w:tblpY="24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4379"/>
      </w:tblGrid>
      <w:tr w:rsidR="00DC56CB" w:rsidRPr="00383506" w14:paraId="026E9E32" w14:textId="77777777" w:rsidTr="00700C60">
        <w:trPr>
          <w:trHeight w:val="748"/>
        </w:trPr>
        <w:tc>
          <w:tcPr>
            <w:tcW w:w="5935" w:type="dxa"/>
            <w:shd w:val="clear" w:color="auto" w:fill="auto"/>
            <w:vAlign w:val="center"/>
          </w:tcPr>
          <w:p w14:paraId="4457F54F" w14:textId="77777777" w:rsidR="00DC56CB" w:rsidRPr="00383506" w:rsidRDefault="00DC56CB" w:rsidP="00700C60">
            <w:pPr>
              <w:jc w:val="center"/>
              <w:rPr>
                <w:bCs/>
                <w:sz w:val="28"/>
                <w:szCs w:val="28"/>
              </w:rPr>
            </w:pPr>
            <w:r w:rsidRPr="00383506">
              <w:rPr>
                <w:bCs/>
                <w:sz w:val="28"/>
                <w:szCs w:val="28"/>
              </w:rPr>
              <w:t>Наименование мероприятия</w:t>
            </w:r>
          </w:p>
        </w:tc>
        <w:tc>
          <w:tcPr>
            <w:tcW w:w="4379" w:type="dxa"/>
            <w:shd w:val="clear" w:color="auto" w:fill="auto"/>
            <w:vAlign w:val="center"/>
          </w:tcPr>
          <w:p w14:paraId="7D6ABA00" w14:textId="77777777" w:rsidR="00DC56CB" w:rsidRPr="00383506" w:rsidRDefault="00DC56CB" w:rsidP="00700C60">
            <w:pPr>
              <w:jc w:val="center"/>
              <w:rPr>
                <w:bCs/>
                <w:sz w:val="28"/>
                <w:szCs w:val="28"/>
              </w:rPr>
            </w:pPr>
            <w:r w:rsidRPr="00383506">
              <w:rPr>
                <w:bCs/>
                <w:sz w:val="28"/>
                <w:szCs w:val="28"/>
              </w:rPr>
              <w:t>Период проведения мероприятий</w:t>
            </w:r>
          </w:p>
        </w:tc>
      </w:tr>
      <w:tr w:rsidR="00DC56CB" w:rsidRPr="00383506" w14:paraId="336357F4" w14:textId="77777777" w:rsidTr="00700C60">
        <w:trPr>
          <w:trHeight w:val="405"/>
        </w:trPr>
        <w:tc>
          <w:tcPr>
            <w:tcW w:w="5935" w:type="dxa"/>
            <w:shd w:val="clear" w:color="auto" w:fill="auto"/>
            <w:vAlign w:val="center"/>
          </w:tcPr>
          <w:p w14:paraId="68B791F1" w14:textId="77777777" w:rsidR="00DC56CB" w:rsidRPr="00383506" w:rsidRDefault="00DC56CB" w:rsidP="00700C60">
            <w:pPr>
              <w:jc w:val="center"/>
              <w:rPr>
                <w:bCs/>
                <w:sz w:val="28"/>
                <w:szCs w:val="28"/>
              </w:rPr>
            </w:pPr>
            <w:r w:rsidRPr="00383506">
              <w:rPr>
                <w:bCs/>
                <w:sz w:val="28"/>
                <w:szCs w:val="28"/>
              </w:rPr>
              <w:t>-</w:t>
            </w:r>
          </w:p>
        </w:tc>
        <w:tc>
          <w:tcPr>
            <w:tcW w:w="4379" w:type="dxa"/>
            <w:shd w:val="clear" w:color="auto" w:fill="auto"/>
            <w:vAlign w:val="center"/>
          </w:tcPr>
          <w:p w14:paraId="6566CA14" w14:textId="77777777" w:rsidR="00DC56CB" w:rsidRPr="00383506" w:rsidRDefault="00DC56CB" w:rsidP="00700C60">
            <w:pPr>
              <w:jc w:val="center"/>
              <w:rPr>
                <w:bCs/>
                <w:sz w:val="28"/>
                <w:szCs w:val="28"/>
              </w:rPr>
            </w:pPr>
            <w:r w:rsidRPr="00383506">
              <w:rPr>
                <w:bCs/>
                <w:sz w:val="28"/>
                <w:szCs w:val="28"/>
              </w:rPr>
              <w:t>-</w:t>
            </w:r>
          </w:p>
        </w:tc>
      </w:tr>
    </w:tbl>
    <w:p w14:paraId="0531FAB2" w14:textId="77777777" w:rsidR="00DC56CB" w:rsidRPr="00383506" w:rsidRDefault="00DC56CB" w:rsidP="00DC56CB">
      <w:pPr>
        <w:tabs>
          <w:tab w:val="left" w:pos="0"/>
        </w:tabs>
        <w:ind w:left="5103"/>
        <w:rPr>
          <w:sz w:val="28"/>
          <w:szCs w:val="28"/>
        </w:rPr>
      </w:pPr>
    </w:p>
    <w:p w14:paraId="696B23FA" w14:textId="77777777" w:rsidR="00DC56CB" w:rsidRPr="00383506" w:rsidRDefault="00DC56CB" w:rsidP="00DC56CB">
      <w:pPr>
        <w:tabs>
          <w:tab w:val="left" w:pos="0"/>
        </w:tabs>
        <w:ind w:left="5103"/>
        <w:rPr>
          <w:sz w:val="28"/>
          <w:szCs w:val="28"/>
        </w:rPr>
      </w:pPr>
    </w:p>
    <w:p w14:paraId="4E501931" w14:textId="77777777" w:rsidR="00DC56CB" w:rsidRPr="00383506" w:rsidRDefault="00DC56CB" w:rsidP="00DC56CB">
      <w:pPr>
        <w:tabs>
          <w:tab w:val="left" w:pos="0"/>
        </w:tabs>
        <w:ind w:left="5103"/>
        <w:rPr>
          <w:sz w:val="28"/>
          <w:szCs w:val="28"/>
        </w:rPr>
      </w:pPr>
    </w:p>
    <w:p w14:paraId="71E351CD" w14:textId="77777777" w:rsidR="00DC56CB" w:rsidRPr="00383506" w:rsidRDefault="00DC56CB" w:rsidP="00DC56CB">
      <w:pPr>
        <w:tabs>
          <w:tab w:val="left" w:pos="0"/>
        </w:tabs>
        <w:ind w:left="5103"/>
        <w:rPr>
          <w:sz w:val="28"/>
          <w:szCs w:val="28"/>
        </w:rPr>
      </w:pPr>
    </w:p>
    <w:p w14:paraId="38C61FFB" w14:textId="77777777" w:rsidR="00DC56CB" w:rsidRPr="00383506" w:rsidRDefault="00DC56CB" w:rsidP="00DC56CB">
      <w:pPr>
        <w:tabs>
          <w:tab w:val="left" w:pos="0"/>
        </w:tabs>
        <w:ind w:left="5103"/>
        <w:rPr>
          <w:sz w:val="28"/>
          <w:szCs w:val="28"/>
        </w:rPr>
      </w:pPr>
    </w:p>
    <w:p w14:paraId="23C5B96D" w14:textId="77777777" w:rsidR="00DC56CB" w:rsidRPr="00383506" w:rsidRDefault="00DC56CB" w:rsidP="00DC56CB">
      <w:pPr>
        <w:tabs>
          <w:tab w:val="left" w:pos="0"/>
        </w:tabs>
        <w:ind w:left="5103"/>
        <w:rPr>
          <w:sz w:val="28"/>
          <w:szCs w:val="28"/>
        </w:rPr>
      </w:pPr>
    </w:p>
    <w:p w14:paraId="73674AE2" w14:textId="77777777" w:rsidR="00DC56CB" w:rsidRPr="00383506" w:rsidRDefault="00DC56CB" w:rsidP="00DC56CB">
      <w:pPr>
        <w:tabs>
          <w:tab w:val="left" w:pos="0"/>
        </w:tabs>
        <w:ind w:left="5103"/>
        <w:rPr>
          <w:sz w:val="28"/>
          <w:szCs w:val="28"/>
        </w:rPr>
      </w:pPr>
    </w:p>
    <w:p w14:paraId="5CB0BA75" w14:textId="77777777" w:rsidR="00DC56CB" w:rsidRPr="00383506" w:rsidRDefault="00DC56CB" w:rsidP="00DC56CB">
      <w:pPr>
        <w:tabs>
          <w:tab w:val="left" w:pos="0"/>
        </w:tabs>
        <w:rPr>
          <w:sz w:val="28"/>
          <w:szCs w:val="28"/>
        </w:rPr>
      </w:pPr>
    </w:p>
    <w:p w14:paraId="02C70A3B" w14:textId="77777777" w:rsidR="00DC56CB" w:rsidRPr="00383506" w:rsidRDefault="00DC56CB" w:rsidP="00DC56CB">
      <w:pPr>
        <w:tabs>
          <w:tab w:val="left" w:pos="0"/>
        </w:tabs>
        <w:ind w:left="5103"/>
        <w:rPr>
          <w:sz w:val="28"/>
          <w:szCs w:val="28"/>
        </w:rPr>
      </w:pPr>
    </w:p>
    <w:p w14:paraId="3D527F5C" w14:textId="77777777" w:rsidR="00DC56CB" w:rsidRPr="00383506" w:rsidRDefault="00DC56CB" w:rsidP="00DC56CB">
      <w:pPr>
        <w:tabs>
          <w:tab w:val="left" w:pos="0"/>
        </w:tabs>
        <w:ind w:left="5103"/>
        <w:rPr>
          <w:sz w:val="28"/>
          <w:szCs w:val="28"/>
        </w:rPr>
      </w:pPr>
    </w:p>
    <w:p w14:paraId="35AA1395" w14:textId="77777777" w:rsidR="00DC56CB" w:rsidRPr="00383506" w:rsidRDefault="00DC56CB" w:rsidP="00DC56CB">
      <w:pPr>
        <w:tabs>
          <w:tab w:val="left" w:pos="0"/>
        </w:tabs>
        <w:ind w:left="5103"/>
        <w:rPr>
          <w:sz w:val="28"/>
          <w:szCs w:val="28"/>
        </w:rPr>
      </w:pPr>
    </w:p>
    <w:p w14:paraId="0EDB43E8" w14:textId="77777777" w:rsidR="00DC56CB" w:rsidRPr="00383506" w:rsidRDefault="00DC56CB" w:rsidP="00DC56CB">
      <w:pPr>
        <w:tabs>
          <w:tab w:val="left" w:pos="0"/>
        </w:tabs>
        <w:ind w:left="5103"/>
        <w:rPr>
          <w:sz w:val="28"/>
          <w:szCs w:val="28"/>
        </w:rPr>
      </w:pPr>
    </w:p>
    <w:p w14:paraId="11235DF5" w14:textId="77777777" w:rsidR="00DC56CB" w:rsidRPr="00383506" w:rsidRDefault="00DC56CB" w:rsidP="00DC56CB">
      <w:pPr>
        <w:tabs>
          <w:tab w:val="left" w:pos="0"/>
        </w:tabs>
        <w:ind w:left="5103"/>
        <w:rPr>
          <w:sz w:val="28"/>
          <w:szCs w:val="28"/>
        </w:rPr>
      </w:pPr>
    </w:p>
    <w:p w14:paraId="48832198" w14:textId="77777777" w:rsidR="00DC56CB" w:rsidRPr="00383506" w:rsidRDefault="00DC56CB" w:rsidP="00DC56CB">
      <w:pPr>
        <w:tabs>
          <w:tab w:val="left" w:pos="0"/>
        </w:tabs>
        <w:ind w:left="5103"/>
        <w:rPr>
          <w:sz w:val="28"/>
          <w:szCs w:val="28"/>
        </w:rPr>
      </w:pPr>
    </w:p>
    <w:p w14:paraId="55CBDE14" w14:textId="68E92404" w:rsidR="00DC56CB" w:rsidRPr="00383506" w:rsidRDefault="00DC56CB" w:rsidP="00DC56CB">
      <w:pPr>
        <w:ind w:left="7371" w:right="-1"/>
        <w:jc w:val="both"/>
      </w:pPr>
      <w:r w:rsidRPr="00383506">
        <w:lastRenderedPageBreak/>
        <w:t>Приложение № 80 к протоколу заседания Правления региональной энергетической комиссии Кемеровской области от 11.12.2018 № 76</w:t>
      </w:r>
    </w:p>
    <w:p w14:paraId="66513E31" w14:textId="77777777" w:rsidR="00DC56CB" w:rsidRPr="00383506" w:rsidRDefault="00DC56CB" w:rsidP="00DC56CB">
      <w:pPr>
        <w:keepNext/>
        <w:jc w:val="center"/>
        <w:outlineLvl w:val="3"/>
        <w:rPr>
          <w:bCs/>
          <w:sz w:val="28"/>
          <w:szCs w:val="28"/>
        </w:rPr>
      </w:pPr>
    </w:p>
    <w:p w14:paraId="1CD76764" w14:textId="641720C6" w:rsidR="00DC56CB" w:rsidRPr="00383506" w:rsidRDefault="00DC56CB" w:rsidP="00DC56CB">
      <w:pPr>
        <w:keepNext/>
        <w:jc w:val="center"/>
        <w:outlineLvl w:val="3"/>
        <w:rPr>
          <w:bCs/>
          <w:sz w:val="28"/>
          <w:szCs w:val="28"/>
        </w:rPr>
      </w:pPr>
      <w:r w:rsidRPr="00383506">
        <w:rPr>
          <w:bCs/>
          <w:sz w:val="28"/>
          <w:szCs w:val="28"/>
        </w:rPr>
        <w:t xml:space="preserve">Долгосрочные тарифы </w:t>
      </w:r>
      <w:r w:rsidRPr="00383506">
        <w:rPr>
          <w:bCs/>
          <w:kern w:val="32"/>
          <w:sz w:val="28"/>
          <w:szCs w:val="28"/>
        </w:rPr>
        <w:t>ООО «Киселевская объединенная тепловая компания»</w:t>
      </w:r>
      <w:r w:rsidRPr="00383506">
        <w:rPr>
          <w:bCs/>
          <w:sz w:val="28"/>
          <w:szCs w:val="28"/>
        </w:rPr>
        <w:t xml:space="preserve"> на горячую воду в закрытой системе горячего водоснабжения, реализуемую на потребительском рынке г. Киселевск,</w:t>
      </w:r>
      <w:r w:rsidRPr="00383506">
        <w:rPr>
          <w:bCs/>
          <w:sz w:val="28"/>
          <w:szCs w:val="28"/>
        </w:rPr>
        <w:br/>
        <w:t>на период с 01.01.2019 по 31.12.2023</w:t>
      </w:r>
    </w:p>
    <w:p w14:paraId="0EA623A6" w14:textId="77777777" w:rsidR="00DC56CB" w:rsidRPr="00383506" w:rsidRDefault="00DC56CB" w:rsidP="00DC56CB">
      <w:pPr>
        <w:keepNext/>
        <w:jc w:val="center"/>
        <w:outlineLvl w:val="3"/>
        <w:rPr>
          <w:bCs/>
          <w:sz w:val="28"/>
          <w:szCs w:val="28"/>
        </w:rPr>
      </w:pPr>
    </w:p>
    <w:p w14:paraId="16B25340" w14:textId="77777777" w:rsidR="00DC56CB" w:rsidRPr="00383506" w:rsidRDefault="00DC56CB" w:rsidP="00DC56CB">
      <w:pPr>
        <w:keepNext/>
        <w:jc w:val="center"/>
        <w:outlineLvl w:val="3"/>
        <w:rPr>
          <w:bCs/>
          <w:sz w:val="28"/>
          <w:szCs w:val="28"/>
        </w:rPr>
      </w:pPr>
    </w:p>
    <w:tbl>
      <w:tblPr>
        <w:tblW w:w="1520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453"/>
        <w:gridCol w:w="1546"/>
        <w:gridCol w:w="937"/>
        <w:gridCol w:w="992"/>
        <w:gridCol w:w="992"/>
        <w:gridCol w:w="904"/>
        <w:gridCol w:w="939"/>
        <w:gridCol w:w="992"/>
        <w:gridCol w:w="992"/>
        <w:gridCol w:w="993"/>
        <w:gridCol w:w="992"/>
        <w:gridCol w:w="1134"/>
        <w:gridCol w:w="1205"/>
        <w:gridCol w:w="1134"/>
      </w:tblGrid>
      <w:tr w:rsidR="00DC56CB" w:rsidRPr="00383506" w14:paraId="152A1891" w14:textId="77777777" w:rsidTr="00700C60">
        <w:trPr>
          <w:trHeight w:val="364"/>
          <w:jc w:val="center"/>
        </w:trPr>
        <w:tc>
          <w:tcPr>
            <w:tcW w:w="1453" w:type="dxa"/>
            <w:vMerge w:val="restart"/>
            <w:shd w:val="clear" w:color="auto" w:fill="auto"/>
            <w:vAlign w:val="center"/>
          </w:tcPr>
          <w:p w14:paraId="52307DB7" w14:textId="77777777" w:rsidR="00DC56CB" w:rsidRPr="00383506" w:rsidRDefault="00DC56CB" w:rsidP="00700C60">
            <w:pPr>
              <w:tabs>
                <w:tab w:val="left" w:pos="3052"/>
              </w:tabs>
              <w:ind w:left="-108" w:right="-108"/>
              <w:jc w:val="center"/>
            </w:pPr>
          </w:p>
        </w:tc>
        <w:tc>
          <w:tcPr>
            <w:tcW w:w="1546" w:type="dxa"/>
            <w:vMerge w:val="restart"/>
            <w:vAlign w:val="center"/>
          </w:tcPr>
          <w:p w14:paraId="2953A98D" w14:textId="77777777" w:rsidR="00DC56CB" w:rsidRPr="00383506" w:rsidRDefault="00DC56CB" w:rsidP="00700C60">
            <w:pPr>
              <w:ind w:left="-108" w:firstLine="47"/>
              <w:jc w:val="center"/>
            </w:pPr>
            <w:r w:rsidRPr="00383506">
              <w:t>Период</w:t>
            </w:r>
          </w:p>
        </w:tc>
        <w:tc>
          <w:tcPr>
            <w:tcW w:w="3825" w:type="dxa"/>
            <w:gridSpan w:val="4"/>
            <w:tcBorders>
              <w:bottom w:val="single" w:sz="4" w:space="0" w:color="auto"/>
            </w:tcBorders>
            <w:vAlign w:val="center"/>
          </w:tcPr>
          <w:p w14:paraId="099C586C" w14:textId="77777777" w:rsidR="00DC56CB" w:rsidRPr="00383506" w:rsidRDefault="00DC56CB" w:rsidP="00700C60">
            <w:pPr>
              <w:ind w:left="-108" w:firstLine="47"/>
              <w:jc w:val="center"/>
            </w:pPr>
            <w:r w:rsidRPr="00383506">
              <w:t>Тариф на горячую воду для населения, руб./м</w:t>
            </w:r>
            <w:r w:rsidRPr="00383506">
              <w:rPr>
                <w:vertAlign w:val="superscript"/>
              </w:rPr>
              <w:t xml:space="preserve">3 </w:t>
            </w:r>
            <w:r w:rsidRPr="00383506">
              <w:t>* (с НДС)</w:t>
            </w:r>
          </w:p>
        </w:tc>
        <w:tc>
          <w:tcPr>
            <w:tcW w:w="3916" w:type="dxa"/>
            <w:gridSpan w:val="4"/>
            <w:tcBorders>
              <w:bottom w:val="single" w:sz="4" w:space="0" w:color="auto"/>
            </w:tcBorders>
            <w:shd w:val="clear" w:color="auto" w:fill="auto"/>
            <w:vAlign w:val="center"/>
          </w:tcPr>
          <w:p w14:paraId="4DF8E4AD" w14:textId="77777777" w:rsidR="00DC56CB" w:rsidRPr="00383506" w:rsidRDefault="00DC56CB" w:rsidP="00700C60">
            <w:pPr>
              <w:ind w:left="-108" w:firstLine="47"/>
              <w:jc w:val="center"/>
            </w:pPr>
            <w:r w:rsidRPr="00383506">
              <w:t>Тариф на горячую воду для прочих потребителей,</w:t>
            </w:r>
          </w:p>
          <w:p w14:paraId="60699896" w14:textId="77777777" w:rsidR="00DC56CB" w:rsidRPr="00383506" w:rsidRDefault="00DC56CB" w:rsidP="00700C60">
            <w:pPr>
              <w:ind w:left="-108" w:firstLine="47"/>
              <w:jc w:val="center"/>
            </w:pPr>
            <w:r w:rsidRPr="00383506">
              <w:t>руб./м</w:t>
            </w:r>
            <w:r w:rsidRPr="00383506">
              <w:rPr>
                <w:vertAlign w:val="superscript"/>
              </w:rPr>
              <w:t xml:space="preserve">3 </w:t>
            </w:r>
            <w:r w:rsidRPr="00383506">
              <w:t>(без НДС)</w:t>
            </w:r>
          </w:p>
        </w:tc>
        <w:tc>
          <w:tcPr>
            <w:tcW w:w="992" w:type="dxa"/>
            <w:vMerge w:val="restart"/>
            <w:shd w:val="clear" w:color="auto" w:fill="auto"/>
            <w:vAlign w:val="center"/>
          </w:tcPr>
          <w:p w14:paraId="4E0FA73B" w14:textId="77777777" w:rsidR="00DC56CB" w:rsidRPr="00383506" w:rsidRDefault="00DC56CB" w:rsidP="00700C60">
            <w:pPr>
              <w:ind w:left="-108" w:right="-104" w:firstLine="3"/>
              <w:jc w:val="center"/>
            </w:pPr>
            <w:proofErr w:type="gramStart"/>
            <w:r w:rsidRPr="00383506">
              <w:t>Компо-нент</w:t>
            </w:r>
            <w:proofErr w:type="gramEnd"/>
            <w:r w:rsidRPr="00383506">
              <w:t xml:space="preserve"> на холодную воду,</w:t>
            </w:r>
          </w:p>
          <w:p w14:paraId="498F5C1F" w14:textId="77777777" w:rsidR="00DC56CB" w:rsidRPr="00383506" w:rsidRDefault="00DC56CB" w:rsidP="00700C60">
            <w:pPr>
              <w:ind w:left="-108" w:right="-104" w:firstLine="3"/>
              <w:jc w:val="center"/>
            </w:pPr>
            <w:r w:rsidRPr="00383506">
              <w:t>руб./м</w:t>
            </w:r>
            <w:r w:rsidRPr="00383506">
              <w:rPr>
                <w:vertAlign w:val="superscript"/>
              </w:rPr>
              <w:t xml:space="preserve">3 </w:t>
            </w:r>
          </w:p>
          <w:p w14:paraId="1BCDFB5D" w14:textId="77777777" w:rsidR="00DC56CB" w:rsidRPr="00383506" w:rsidRDefault="00DC56CB" w:rsidP="00700C60">
            <w:pPr>
              <w:tabs>
                <w:tab w:val="left" w:pos="3052"/>
              </w:tabs>
              <w:ind w:left="-108" w:right="-104" w:firstLine="3"/>
              <w:jc w:val="center"/>
            </w:pPr>
            <w:r w:rsidRPr="00383506">
              <w:t>(без НДС)</w:t>
            </w:r>
          </w:p>
        </w:tc>
        <w:tc>
          <w:tcPr>
            <w:tcW w:w="3473" w:type="dxa"/>
            <w:gridSpan w:val="3"/>
            <w:shd w:val="clear" w:color="auto" w:fill="auto"/>
            <w:vAlign w:val="center"/>
          </w:tcPr>
          <w:p w14:paraId="4830DA0E" w14:textId="77777777" w:rsidR="00DC56CB" w:rsidRPr="00383506" w:rsidRDefault="00DC56CB" w:rsidP="00700C60">
            <w:pPr>
              <w:tabs>
                <w:tab w:val="left" w:pos="3052"/>
              </w:tabs>
              <w:jc w:val="center"/>
            </w:pPr>
            <w:r w:rsidRPr="00383506">
              <w:t>Компонент на тепловую энергию</w:t>
            </w:r>
          </w:p>
        </w:tc>
      </w:tr>
      <w:tr w:rsidR="00DC56CB" w:rsidRPr="00383506" w14:paraId="4CFC4741" w14:textId="77777777" w:rsidTr="00700C60">
        <w:trPr>
          <w:trHeight w:val="225"/>
          <w:jc w:val="center"/>
        </w:trPr>
        <w:tc>
          <w:tcPr>
            <w:tcW w:w="1453" w:type="dxa"/>
            <w:vMerge/>
            <w:shd w:val="clear" w:color="auto" w:fill="auto"/>
            <w:vAlign w:val="center"/>
          </w:tcPr>
          <w:p w14:paraId="0AFD1F1D" w14:textId="77777777" w:rsidR="00DC56CB" w:rsidRPr="00383506" w:rsidRDefault="00DC56CB" w:rsidP="00700C60">
            <w:pPr>
              <w:tabs>
                <w:tab w:val="left" w:pos="3052"/>
              </w:tabs>
              <w:jc w:val="center"/>
            </w:pPr>
          </w:p>
        </w:tc>
        <w:tc>
          <w:tcPr>
            <w:tcW w:w="1546" w:type="dxa"/>
            <w:vMerge/>
            <w:vAlign w:val="center"/>
          </w:tcPr>
          <w:p w14:paraId="2B9F43FF" w14:textId="77777777" w:rsidR="00DC56CB" w:rsidRPr="00383506" w:rsidRDefault="00DC56CB" w:rsidP="00700C60">
            <w:pPr>
              <w:tabs>
                <w:tab w:val="left" w:pos="3052"/>
              </w:tabs>
              <w:jc w:val="center"/>
            </w:pPr>
          </w:p>
        </w:tc>
        <w:tc>
          <w:tcPr>
            <w:tcW w:w="1929" w:type="dxa"/>
            <w:gridSpan w:val="2"/>
            <w:tcBorders>
              <w:top w:val="single" w:sz="4" w:space="0" w:color="auto"/>
            </w:tcBorders>
            <w:vAlign w:val="center"/>
          </w:tcPr>
          <w:p w14:paraId="18006AC6" w14:textId="77777777" w:rsidR="00DC56CB" w:rsidRPr="00383506" w:rsidRDefault="00DC56CB" w:rsidP="00700C60">
            <w:pPr>
              <w:ind w:left="-108" w:right="-85" w:hanging="55"/>
              <w:jc w:val="center"/>
            </w:pPr>
            <w:r w:rsidRPr="00383506">
              <w:t>Изолированные стояки</w:t>
            </w:r>
          </w:p>
        </w:tc>
        <w:tc>
          <w:tcPr>
            <w:tcW w:w="1896" w:type="dxa"/>
            <w:gridSpan w:val="2"/>
            <w:tcBorders>
              <w:top w:val="single" w:sz="4" w:space="0" w:color="auto"/>
            </w:tcBorders>
            <w:vAlign w:val="center"/>
          </w:tcPr>
          <w:p w14:paraId="630CFF4D" w14:textId="77777777" w:rsidR="00DC56CB" w:rsidRPr="00383506" w:rsidRDefault="00DC56CB" w:rsidP="00700C60">
            <w:pPr>
              <w:ind w:left="-108" w:right="-85" w:hanging="4"/>
              <w:jc w:val="center"/>
            </w:pPr>
            <w:r w:rsidRPr="00383506">
              <w:t>Неизолированные стояки</w:t>
            </w:r>
          </w:p>
        </w:tc>
        <w:tc>
          <w:tcPr>
            <w:tcW w:w="1931" w:type="dxa"/>
            <w:gridSpan w:val="2"/>
            <w:tcBorders>
              <w:top w:val="single" w:sz="4" w:space="0" w:color="auto"/>
            </w:tcBorders>
            <w:vAlign w:val="center"/>
          </w:tcPr>
          <w:p w14:paraId="04AB10DB" w14:textId="77777777" w:rsidR="00DC56CB" w:rsidRPr="00383506" w:rsidRDefault="00DC56CB" w:rsidP="00700C60">
            <w:pPr>
              <w:ind w:left="-108" w:right="-85" w:hanging="55"/>
              <w:jc w:val="center"/>
            </w:pPr>
            <w:r w:rsidRPr="00383506">
              <w:t>Изолированные стояки</w:t>
            </w:r>
          </w:p>
        </w:tc>
        <w:tc>
          <w:tcPr>
            <w:tcW w:w="1985" w:type="dxa"/>
            <w:gridSpan w:val="2"/>
            <w:tcBorders>
              <w:top w:val="single" w:sz="4" w:space="0" w:color="auto"/>
            </w:tcBorders>
            <w:vAlign w:val="center"/>
          </w:tcPr>
          <w:p w14:paraId="31B259E8" w14:textId="77777777" w:rsidR="00DC56CB" w:rsidRPr="00383506" w:rsidRDefault="00DC56CB" w:rsidP="00700C60">
            <w:pPr>
              <w:ind w:left="-108" w:right="-85" w:hanging="4"/>
              <w:jc w:val="center"/>
            </w:pPr>
            <w:r w:rsidRPr="00383506">
              <w:t>Неизолированные стояки</w:t>
            </w:r>
          </w:p>
        </w:tc>
        <w:tc>
          <w:tcPr>
            <w:tcW w:w="992" w:type="dxa"/>
            <w:vMerge/>
            <w:shd w:val="clear" w:color="auto" w:fill="auto"/>
            <w:vAlign w:val="center"/>
          </w:tcPr>
          <w:p w14:paraId="222FE38A" w14:textId="77777777" w:rsidR="00DC56CB" w:rsidRPr="00383506" w:rsidRDefault="00DC56CB" w:rsidP="00700C60">
            <w:pPr>
              <w:tabs>
                <w:tab w:val="left" w:pos="3052"/>
              </w:tabs>
              <w:jc w:val="center"/>
            </w:pPr>
          </w:p>
        </w:tc>
        <w:tc>
          <w:tcPr>
            <w:tcW w:w="1134" w:type="dxa"/>
            <w:vMerge w:val="restart"/>
            <w:shd w:val="clear" w:color="auto" w:fill="auto"/>
            <w:vAlign w:val="center"/>
          </w:tcPr>
          <w:p w14:paraId="2238D8D6" w14:textId="77777777" w:rsidR="00DC56CB" w:rsidRPr="00383506" w:rsidRDefault="00DC56CB" w:rsidP="00700C60">
            <w:pPr>
              <w:tabs>
                <w:tab w:val="left" w:pos="3052"/>
              </w:tabs>
              <w:ind w:left="-108" w:right="-151"/>
              <w:jc w:val="center"/>
            </w:pPr>
            <w:r w:rsidRPr="00383506">
              <w:t>Односта-вочный, руб./Гкал</w:t>
            </w:r>
          </w:p>
          <w:p w14:paraId="79E349F4" w14:textId="77777777" w:rsidR="00DC56CB" w:rsidRPr="00383506" w:rsidRDefault="00DC56CB" w:rsidP="00700C60">
            <w:pPr>
              <w:tabs>
                <w:tab w:val="left" w:pos="3052"/>
              </w:tabs>
              <w:ind w:left="-108" w:right="-151"/>
              <w:jc w:val="center"/>
            </w:pPr>
            <w:r w:rsidRPr="00383506">
              <w:t xml:space="preserve">** (без </w:t>
            </w:r>
            <w:r w:rsidRPr="00383506">
              <w:rPr>
                <w:sz w:val="20"/>
                <w:szCs w:val="20"/>
              </w:rPr>
              <w:t>НДС</w:t>
            </w:r>
            <w:r w:rsidRPr="00383506">
              <w:t>)</w:t>
            </w:r>
          </w:p>
        </w:tc>
        <w:tc>
          <w:tcPr>
            <w:tcW w:w="2339" w:type="dxa"/>
            <w:gridSpan w:val="2"/>
            <w:shd w:val="clear" w:color="auto" w:fill="auto"/>
            <w:vAlign w:val="center"/>
          </w:tcPr>
          <w:p w14:paraId="1F990908" w14:textId="77777777" w:rsidR="00DC56CB" w:rsidRPr="00383506" w:rsidRDefault="00DC56CB" w:rsidP="00700C60">
            <w:pPr>
              <w:tabs>
                <w:tab w:val="left" w:pos="3052"/>
              </w:tabs>
              <w:jc w:val="center"/>
            </w:pPr>
            <w:r w:rsidRPr="00383506">
              <w:t>Двухставочный</w:t>
            </w:r>
          </w:p>
        </w:tc>
      </w:tr>
      <w:tr w:rsidR="00DC56CB" w:rsidRPr="00383506" w14:paraId="7712A653" w14:textId="77777777" w:rsidTr="00700C60">
        <w:trPr>
          <w:trHeight w:val="1444"/>
          <w:jc w:val="center"/>
        </w:trPr>
        <w:tc>
          <w:tcPr>
            <w:tcW w:w="1453" w:type="dxa"/>
            <w:vMerge/>
            <w:shd w:val="clear" w:color="auto" w:fill="auto"/>
            <w:vAlign w:val="center"/>
          </w:tcPr>
          <w:p w14:paraId="0546702B" w14:textId="77777777" w:rsidR="00DC56CB" w:rsidRPr="00383506" w:rsidRDefault="00DC56CB" w:rsidP="00700C60">
            <w:pPr>
              <w:tabs>
                <w:tab w:val="left" w:pos="3052"/>
              </w:tabs>
              <w:jc w:val="center"/>
            </w:pPr>
          </w:p>
        </w:tc>
        <w:tc>
          <w:tcPr>
            <w:tcW w:w="1546" w:type="dxa"/>
            <w:vMerge/>
            <w:vAlign w:val="center"/>
          </w:tcPr>
          <w:p w14:paraId="7A49D625" w14:textId="77777777" w:rsidR="00DC56CB" w:rsidRPr="00383506" w:rsidRDefault="00DC56CB" w:rsidP="00700C60">
            <w:pPr>
              <w:tabs>
                <w:tab w:val="left" w:pos="3052"/>
              </w:tabs>
              <w:jc w:val="center"/>
            </w:pPr>
          </w:p>
        </w:tc>
        <w:tc>
          <w:tcPr>
            <w:tcW w:w="937" w:type="dxa"/>
            <w:vAlign w:val="center"/>
          </w:tcPr>
          <w:p w14:paraId="7DA92FF1" w14:textId="77777777" w:rsidR="00DC56CB" w:rsidRPr="00383506" w:rsidRDefault="00DC56CB" w:rsidP="00700C60">
            <w:pPr>
              <w:tabs>
                <w:tab w:val="left" w:pos="3052"/>
              </w:tabs>
              <w:ind w:right="-35"/>
              <w:jc w:val="center"/>
            </w:pPr>
            <w:r w:rsidRPr="00383506">
              <w:t xml:space="preserve">с </w:t>
            </w:r>
            <w:proofErr w:type="gramStart"/>
            <w:r w:rsidRPr="00383506">
              <w:t>поло-тенце</w:t>
            </w:r>
            <w:proofErr w:type="gramEnd"/>
            <w:r w:rsidRPr="00383506">
              <w:t>-суши-телями</w:t>
            </w:r>
          </w:p>
        </w:tc>
        <w:tc>
          <w:tcPr>
            <w:tcW w:w="992" w:type="dxa"/>
            <w:vAlign w:val="center"/>
          </w:tcPr>
          <w:p w14:paraId="5EA11CF8" w14:textId="77777777" w:rsidR="00DC56CB" w:rsidRPr="00383506" w:rsidRDefault="00DC56CB" w:rsidP="00700C60">
            <w:pPr>
              <w:tabs>
                <w:tab w:val="left" w:pos="3052"/>
              </w:tabs>
              <w:ind w:right="-35"/>
              <w:jc w:val="center"/>
            </w:pPr>
            <w:r w:rsidRPr="00383506">
              <w:t xml:space="preserve">без </w:t>
            </w:r>
            <w:proofErr w:type="gramStart"/>
            <w:r w:rsidRPr="00383506">
              <w:t>поло-тенце</w:t>
            </w:r>
            <w:proofErr w:type="gramEnd"/>
            <w:r w:rsidRPr="00383506">
              <w:t>-суши-телей</w:t>
            </w:r>
          </w:p>
        </w:tc>
        <w:tc>
          <w:tcPr>
            <w:tcW w:w="992" w:type="dxa"/>
            <w:vAlign w:val="center"/>
          </w:tcPr>
          <w:p w14:paraId="65E15000" w14:textId="77777777" w:rsidR="00DC56CB" w:rsidRPr="00383506" w:rsidRDefault="00DC56CB" w:rsidP="00700C60">
            <w:pPr>
              <w:tabs>
                <w:tab w:val="left" w:pos="3052"/>
              </w:tabs>
              <w:ind w:right="-35"/>
              <w:jc w:val="center"/>
            </w:pPr>
            <w:r w:rsidRPr="00383506">
              <w:t xml:space="preserve">с </w:t>
            </w:r>
            <w:proofErr w:type="gramStart"/>
            <w:r w:rsidRPr="00383506">
              <w:t>поло-тенце</w:t>
            </w:r>
            <w:proofErr w:type="gramEnd"/>
            <w:r w:rsidRPr="00383506">
              <w:t>-суши-телями</w:t>
            </w:r>
          </w:p>
        </w:tc>
        <w:tc>
          <w:tcPr>
            <w:tcW w:w="904" w:type="dxa"/>
            <w:vAlign w:val="center"/>
          </w:tcPr>
          <w:p w14:paraId="0FC6FE26" w14:textId="77777777" w:rsidR="00DC56CB" w:rsidRPr="00383506" w:rsidRDefault="00DC56CB" w:rsidP="00700C60">
            <w:pPr>
              <w:tabs>
                <w:tab w:val="left" w:pos="3052"/>
              </w:tabs>
              <w:ind w:right="-35"/>
              <w:jc w:val="center"/>
            </w:pPr>
            <w:r w:rsidRPr="00383506">
              <w:t xml:space="preserve">без </w:t>
            </w:r>
            <w:proofErr w:type="gramStart"/>
            <w:r w:rsidRPr="00383506">
              <w:t>поло-тенце</w:t>
            </w:r>
            <w:proofErr w:type="gramEnd"/>
            <w:r w:rsidRPr="00383506">
              <w:t>-суши-телей</w:t>
            </w:r>
          </w:p>
        </w:tc>
        <w:tc>
          <w:tcPr>
            <w:tcW w:w="939" w:type="dxa"/>
            <w:vAlign w:val="center"/>
          </w:tcPr>
          <w:p w14:paraId="6010ABBA" w14:textId="77777777" w:rsidR="00DC56CB" w:rsidRPr="00383506" w:rsidRDefault="00DC56CB" w:rsidP="00700C60">
            <w:pPr>
              <w:tabs>
                <w:tab w:val="left" w:pos="3052"/>
              </w:tabs>
              <w:ind w:right="-68"/>
              <w:jc w:val="center"/>
            </w:pPr>
            <w:r w:rsidRPr="00383506">
              <w:t xml:space="preserve">с </w:t>
            </w:r>
            <w:proofErr w:type="gramStart"/>
            <w:r w:rsidRPr="00383506">
              <w:t>поло-тенце</w:t>
            </w:r>
            <w:proofErr w:type="gramEnd"/>
            <w:r w:rsidRPr="00383506">
              <w:t>-суши-телями</w:t>
            </w:r>
          </w:p>
        </w:tc>
        <w:tc>
          <w:tcPr>
            <w:tcW w:w="992" w:type="dxa"/>
            <w:vAlign w:val="center"/>
          </w:tcPr>
          <w:p w14:paraId="7A98FA0D" w14:textId="77777777" w:rsidR="00DC56CB" w:rsidRPr="00383506" w:rsidRDefault="00DC56CB" w:rsidP="00700C60">
            <w:pPr>
              <w:tabs>
                <w:tab w:val="left" w:pos="3052"/>
              </w:tabs>
              <w:ind w:right="-35"/>
              <w:jc w:val="center"/>
            </w:pPr>
            <w:r w:rsidRPr="00383506">
              <w:t xml:space="preserve">без </w:t>
            </w:r>
            <w:proofErr w:type="gramStart"/>
            <w:r w:rsidRPr="00383506">
              <w:t>поло-тенце</w:t>
            </w:r>
            <w:proofErr w:type="gramEnd"/>
            <w:r w:rsidRPr="00383506">
              <w:t>-суши-телей</w:t>
            </w:r>
          </w:p>
        </w:tc>
        <w:tc>
          <w:tcPr>
            <w:tcW w:w="992" w:type="dxa"/>
            <w:vAlign w:val="center"/>
          </w:tcPr>
          <w:p w14:paraId="59BDABBF" w14:textId="77777777" w:rsidR="00DC56CB" w:rsidRPr="00383506" w:rsidRDefault="00DC56CB" w:rsidP="00700C60">
            <w:pPr>
              <w:tabs>
                <w:tab w:val="left" w:pos="3052"/>
              </w:tabs>
              <w:ind w:left="-177" w:right="-149"/>
              <w:jc w:val="center"/>
            </w:pPr>
            <w:r w:rsidRPr="00383506">
              <w:t xml:space="preserve">с </w:t>
            </w:r>
            <w:proofErr w:type="gramStart"/>
            <w:r w:rsidRPr="00383506">
              <w:t>поло-тенце</w:t>
            </w:r>
            <w:proofErr w:type="gramEnd"/>
            <w:r w:rsidRPr="00383506">
              <w:t>-суши-телями</w:t>
            </w:r>
          </w:p>
        </w:tc>
        <w:tc>
          <w:tcPr>
            <w:tcW w:w="993" w:type="dxa"/>
            <w:vAlign w:val="center"/>
          </w:tcPr>
          <w:p w14:paraId="5C72B54C" w14:textId="77777777" w:rsidR="00DC56CB" w:rsidRPr="00383506" w:rsidRDefault="00DC56CB" w:rsidP="00700C60">
            <w:pPr>
              <w:tabs>
                <w:tab w:val="left" w:pos="3052"/>
              </w:tabs>
              <w:ind w:right="-35"/>
              <w:jc w:val="center"/>
            </w:pPr>
            <w:r w:rsidRPr="00383506">
              <w:t xml:space="preserve">без </w:t>
            </w:r>
            <w:proofErr w:type="gramStart"/>
            <w:r w:rsidRPr="00383506">
              <w:t>поло-тенце</w:t>
            </w:r>
            <w:proofErr w:type="gramEnd"/>
            <w:r w:rsidRPr="00383506">
              <w:t>-суши-телей</w:t>
            </w:r>
          </w:p>
        </w:tc>
        <w:tc>
          <w:tcPr>
            <w:tcW w:w="992" w:type="dxa"/>
            <w:vMerge/>
            <w:shd w:val="clear" w:color="auto" w:fill="auto"/>
            <w:vAlign w:val="center"/>
          </w:tcPr>
          <w:p w14:paraId="37A20891" w14:textId="77777777" w:rsidR="00DC56CB" w:rsidRPr="00383506" w:rsidRDefault="00DC56CB" w:rsidP="00700C60">
            <w:pPr>
              <w:tabs>
                <w:tab w:val="left" w:pos="3052"/>
              </w:tabs>
              <w:jc w:val="center"/>
            </w:pPr>
          </w:p>
        </w:tc>
        <w:tc>
          <w:tcPr>
            <w:tcW w:w="1134" w:type="dxa"/>
            <w:vMerge/>
            <w:shd w:val="clear" w:color="auto" w:fill="auto"/>
            <w:vAlign w:val="center"/>
          </w:tcPr>
          <w:p w14:paraId="5E2F61FD" w14:textId="77777777" w:rsidR="00DC56CB" w:rsidRPr="00383506" w:rsidRDefault="00DC56CB" w:rsidP="00700C60">
            <w:pPr>
              <w:tabs>
                <w:tab w:val="left" w:pos="3052"/>
              </w:tabs>
              <w:jc w:val="center"/>
            </w:pPr>
          </w:p>
        </w:tc>
        <w:tc>
          <w:tcPr>
            <w:tcW w:w="1205" w:type="dxa"/>
            <w:shd w:val="clear" w:color="auto" w:fill="auto"/>
            <w:vAlign w:val="center"/>
          </w:tcPr>
          <w:p w14:paraId="5ACF1368" w14:textId="77777777" w:rsidR="00DC56CB" w:rsidRPr="00383506" w:rsidRDefault="00DC56CB" w:rsidP="00700C60">
            <w:pPr>
              <w:ind w:left="-95" w:right="-65"/>
              <w:jc w:val="center"/>
            </w:pPr>
            <w:r w:rsidRPr="00383506">
              <w:t>Ставка за мощность, тыс. руб./</w:t>
            </w:r>
          </w:p>
          <w:p w14:paraId="55285738" w14:textId="77777777" w:rsidR="00DC56CB" w:rsidRPr="00383506" w:rsidRDefault="00DC56CB" w:rsidP="00700C60">
            <w:pPr>
              <w:ind w:left="-95" w:right="-65"/>
              <w:jc w:val="center"/>
            </w:pPr>
            <w:r w:rsidRPr="00383506">
              <w:t>Гкал/</w:t>
            </w:r>
          </w:p>
          <w:p w14:paraId="07A6E267" w14:textId="77777777" w:rsidR="00DC56CB" w:rsidRPr="00383506" w:rsidRDefault="00DC56CB" w:rsidP="00700C60">
            <w:pPr>
              <w:jc w:val="center"/>
            </w:pPr>
            <w:r w:rsidRPr="00383506">
              <w:t>час в мес.</w:t>
            </w:r>
          </w:p>
        </w:tc>
        <w:tc>
          <w:tcPr>
            <w:tcW w:w="1134" w:type="dxa"/>
            <w:shd w:val="clear" w:color="auto" w:fill="auto"/>
            <w:vAlign w:val="center"/>
          </w:tcPr>
          <w:p w14:paraId="284841D7" w14:textId="77777777" w:rsidR="00DC56CB" w:rsidRPr="00383506" w:rsidRDefault="00DC56CB" w:rsidP="00700C60">
            <w:pPr>
              <w:ind w:left="-120" w:right="-112"/>
              <w:jc w:val="center"/>
            </w:pPr>
            <w:r w:rsidRPr="00383506">
              <w:t>Ставка за тепловую энергию, руб./Гкал</w:t>
            </w:r>
          </w:p>
        </w:tc>
      </w:tr>
      <w:tr w:rsidR="00DC56CB" w:rsidRPr="00383506" w14:paraId="6E94E2F3" w14:textId="77777777" w:rsidTr="00700C60">
        <w:trPr>
          <w:trHeight w:val="184"/>
          <w:jc w:val="center"/>
        </w:trPr>
        <w:tc>
          <w:tcPr>
            <w:tcW w:w="1453" w:type="dxa"/>
            <w:vMerge w:val="restart"/>
            <w:shd w:val="clear" w:color="auto" w:fill="auto"/>
            <w:vAlign w:val="center"/>
          </w:tcPr>
          <w:p w14:paraId="2183BA76" w14:textId="77777777" w:rsidR="00DC56CB" w:rsidRPr="00383506" w:rsidRDefault="00DC56CB" w:rsidP="00700C60">
            <w:pPr>
              <w:tabs>
                <w:tab w:val="left" w:pos="3052"/>
              </w:tabs>
              <w:jc w:val="center"/>
              <w:rPr>
                <w:bCs/>
                <w:kern w:val="32"/>
              </w:rPr>
            </w:pPr>
            <w:r w:rsidRPr="00383506">
              <w:rPr>
                <w:bCs/>
                <w:kern w:val="32"/>
              </w:rPr>
              <w:t>ООО «Киселев-ская объединен-ная тепловая компания»</w:t>
            </w:r>
          </w:p>
        </w:tc>
        <w:tc>
          <w:tcPr>
            <w:tcW w:w="1546" w:type="dxa"/>
            <w:vAlign w:val="center"/>
          </w:tcPr>
          <w:p w14:paraId="55950188" w14:textId="77777777" w:rsidR="00DC56CB" w:rsidRPr="00383506" w:rsidRDefault="00DC56CB" w:rsidP="00700C60">
            <w:pPr>
              <w:tabs>
                <w:tab w:val="left" w:pos="3052"/>
              </w:tabs>
              <w:ind w:hanging="108"/>
              <w:jc w:val="center"/>
            </w:pPr>
            <w:r w:rsidRPr="00383506">
              <w:t>с 01.01.2019</w:t>
            </w:r>
          </w:p>
        </w:tc>
        <w:tc>
          <w:tcPr>
            <w:tcW w:w="937" w:type="dxa"/>
            <w:tcBorders>
              <w:top w:val="single" w:sz="2" w:space="0" w:color="auto"/>
              <w:left w:val="single" w:sz="2" w:space="0" w:color="auto"/>
              <w:bottom w:val="single" w:sz="2" w:space="0" w:color="auto"/>
              <w:right w:val="single" w:sz="2" w:space="0" w:color="auto"/>
            </w:tcBorders>
            <w:shd w:val="clear" w:color="auto" w:fill="auto"/>
          </w:tcPr>
          <w:p w14:paraId="50688EE1" w14:textId="77777777" w:rsidR="00DC56CB" w:rsidRPr="00383506" w:rsidRDefault="00DC56CB" w:rsidP="00700C60">
            <w:r w:rsidRPr="00383506">
              <w:t>203,62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63E2AB9" w14:textId="77777777" w:rsidR="00DC56CB" w:rsidRPr="00383506" w:rsidRDefault="00DC56CB" w:rsidP="00700C60">
            <w:r w:rsidRPr="00383506">
              <w:t>201,11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9F9E502" w14:textId="77777777" w:rsidR="00DC56CB" w:rsidRPr="00383506" w:rsidRDefault="00DC56CB" w:rsidP="00700C60">
            <w:r w:rsidRPr="00383506">
              <w:t>214,90</w:t>
            </w:r>
          </w:p>
        </w:tc>
        <w:tc>
          <w:tcPr>
            <w:tcW w:w="904" w:type="dxa"/>
            <w:tcBorders>
              <w:top w:val="single" w:sz="2" w:space="0" w:color="auto"/>
              <w:left w:val="single" w:sz="2" w:space="0" w:color="auto"/>
              <w:bottom w:val="single" w:sz="2" w:space="0" w:color="auto"/>
              <w:right w:val="single" w:sz="2" w:space="0" w:color="auto"/>
            </w:tcBorders>
            <w:shd w:val="clear" w:color="auto" w:fill="auto"/>
          </w:tcPr>
          <w:p w14:paraId="72D3437B" w14:textId="77777777" w:rsidR="00DC56CB" w:rsidRPr="00383506" w:rsidRDefault="00DC56CB" w:rsidP="00700C60">
            <w:r w:rsidRPr="00383506">
              <w:t>204,86</w:t>
            </w:r>
          </w:p>
        </w:tc>
        <w:tc>
          <w:tcPr>
            <w:tcW w:w="939" w:type="dxa"/>
            <w:tcBorders>
              <w:top w:val="single" w:sz="2" w:space="0" w:color="auto"/>
              <w:left w:val="single" w:sz="2" w:space="0" w:color="auto"/>
              <w:bottom w:val="single" w:sz="2" w:space="0" w:color="auto"/>
              <w:right w:val="single" w:sz="2" w:space="0" w:color="auto"/>
            </w:tcBorders>
            <w:shd w:val="clear" w:color="auto" w:fill="auto"/>
          </w:tcPr>
          <w:p w14:paraId="2DD0CA02" w14:textId="77777777" w:rsidR="00DC56CB" w:rsidRPr="00383506" w:rsidRDefault="00DC56CB" w:rsidP="00700C60">
            <w:r w:rsidRPr="00383506">
              <w:t>169,68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DE2802D" w14:textId="77777777" w:rsidR="00DC56CB" w:rsidRPr="00383506" w:rsidRDefault="00DC56CB" w:rsidP="00700C60">
            <w:r w:rsidRPr="00383506">
              <w:t>167,59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55C02D5" w14:textId="77777777" w:rsidR="00DC56CB" w:rsidRPr="00383506" w:rsidRDefault="00DC56CB" w:rsidP="00700C60">
            <w:r w:rsidRPr="00383506">
              <w:t>179,08</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25E57FF8" w14:textId="77777777" w:rsidR="00DC56CB" w:rsidRPr="00383506" w:rsidRDefault="00DC56CB" w:rsidP="00700C60">
            <w:r w:rsidRPr="00383506">
              <w:t>170,72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06B17B8" w14:textId="77777777" w:rsidR="00DC56CB" w:rsidRPr="00383506" w:rsidRDefault="00DC56CB" w:rsidP="00700C60">
            <w:r w:rsidRPr="00383506">
              <w:t>27,63</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5779EAC0" w14:textId="77777777" w:rsidR="00DC56CB" w:rsidRPr="00383506" w:rsidRDefault="00DC56CB" w:rsidP="00700C60">
            <w:pPr>
              <w:jc w:val="center"/>
            </w:pPr>
            <w:r w:rsidRPr="00383506">
              <w:t>2611,14</w:t>
            </w:r>
          </w:p>
        </w:tc>
        <w:tc>
          <w:tcPr>
            <w:tcW w:w="1205" w:type="dxa"/>
            <w:shd w:val="clear" w:color="auto" w:fill="auto"/>
            <w:vAlign w:val="center"/>
          </w:tcPr>
          <w:p w14:paraId="7B2F99CB" w14:textId="77777777" w:rsidR="00DC56CB" w:rsidRPr="00383506" w:rsidRDefault="00DC56CB" w:rsidP="00700C60">
            <w:pPr>
              <w:ind w:left="-95" w:right="-35"/>
              <w:jc w:val="center"/>
            </w:pPr>
            <w:r w:rsidRPr="00383506">
              <w:t>х</w:t>
            </w:r>
          </w:p>
        </w:tc>
        <w:tc>
          <w:tcPr>
            <w:tcW w:w="1134" w:type="dxa"/>
            <w:shd w:val="clear" w:color="auto" w:fill="auto"/>
            <w:vAlign w:val="center"/>
          </w:tcPr>
          <w:p w14:paraId="6C2BFCFA" w14:textId="77777777" w:rsidR="00DC56CB" w:rsidRPr="00383506" w:rsidRDefault="00DC56CB" w:rsidP="00700C60">
            <w:pPr>
              <w:jc w:val="center"/>
            </w:pPr>
            <w:r w:rsidRPr="00383506">
              <w:t>х</w:t>
            </w:r>
          </w:p>
        </w:tc>
      </w:tr>
      <w:tr w:rsidR="00DC56CB" w:rsidRPr="00383506" w14:paraId="09D6F2CB" w14:textId="77777777" w:rsidTr="00700C60">
        <w:trPr>
          <w:trHeight w:val="132"/>
          <w:jc w:val="center"/>
        </w:trPr>
        <w:tc>
          <w:tcPr>
            <w:tcW w:w="1453" w:type="dxa"/>
            <w:vMerge/>
            <w:shd w:val="clear" w:color="auto" w:fill="auto"/>
            <w:vAlign w:val="center"/>
          </w:tcPr>
          <w:p w14:paraId="60D38647" w14:textId="77777777" w:rsidR="00DC56CB" w:rsidRPr="00383506" w:rsidRDefault="00DC56CB" w:rsidP="00700C60">
            <w:pPr>
              <w:jc w:val="center"/>
              <w:rPr>
                <w:bCs/>
                <w:kern w:val="32"/>
              </w:rPr>
            </w:pPr>
          </w:p>
        </w:tc>
        <w:tc>
          <w:tcPr>
            <w:tcW w:w="1546" w:type="dxa"/>
            <w:vAlign w:val="center"/>
          </w:tcPr>
          <w:p w14:paraId="2DD33154" w14:textId="77777777" w:rsidR="00DC56CB" w:rsidRPr="00383506" w:rsidRDefault="00DC56CB" w:rsidP="00700C60">
            <w:pPr>
              <w:tabs>
                <w:tab w:val="left" w:pos="3052"/>
              </w:tabs>
              <w:ind w:hanging="108"/>
              <w:jc w:val="center"/>
            </w:pPr>
            <w:r w:rsidRPr="00383506">
              <w:t>с 01.07.2019</w:t>
            </w:r>
          </w:p>
        </w:tc>
        <w:tc>
          <w:tcPr>
            <w:tcW w:w="937" w:type="dxa"/>
            <w:tcBorders>
              <w:top w:val="single" w:sz="2" w:space="0" w:color="auto"/>
              <w:left w:val="single" w:sz="2" w:space="0" w:color="auto"/>
              <w:bottom w:val="single" w:sz="2" w:space="0" w:color="auto"/>
              <w:right w:val="single" w:sz="2" w:space="0" w:color="auto"/>
            </w:tcBorders>
            <w:shd w:val="clear" w:color="auto" w:fill="auto"/>
          </w:tcPr>
          <w:p w14:paraId="1A182DB3" w14:textId="77777777" w:rsidR="00DC56CB" w:rsidRPr="00383506" w:rsidRDefault="00DC56CB" w:rsidP="00700C60">
            <w:r w:rsidRPr="00383506">
              <w:t>212,98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C9DD8C3" w14:textId="77777777" w:rsidR="00DC56CB" w:rsidRPr="00383506" w:rsidRDefault="00DC56CB" w:rsidP="00700C60">
            <w:r w:rsidRPr="00383506">
              <w:t>210,36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E91752D" w14:textId="77777777" w:rsidR="00DC56CB" w:rsidRPr="00383506" w:rsidRDefault="00DC56CB" w:rsidP="00700C60">
            <w:r w:rsidRPr="00383506">
              <w:t>224,77</w:t>
            </w:r>
          </w:p>
        </w:tc>
        <w:tc>
          <w:tcPr>
            <w:tcW w:w="904" w:type="dxa"/>
            <w:tcBorders>
              <w:top w:val="single" w:sz="2" w:space="0" w:color="auto"/>
              <w:left w:val="single" w:sz="2" w:space="0" w:color="auto"/>
              <w:bottom w:val="single" w:sz="2" w:space="0" w:color="auto"/>
              <w:right w:val="single" w:sz="2" w:space="0" w:color="auto"/>
            </w:tcBorders>
            <w:shd w:val="clear" w:color="auto" w:fill="auto"/>
          </w:tcPr>
          <w:p w14:paraId="6D490BFF" w14:textId="77777777" w:rsidR="00DC56CB" w:rsidRPr="00383506" w:rsidRDefault="00DC56CB" w:rsidP="00700C60">
            <w:r w:rsidRPr="00383506">
              <w:t>214,28</w:t>
            </w:r>
          </w:p>
        </w:tc>
        <w:tc>
          <w:tcPr>
            <w:tcW w:w="939" w:type="dxa"/>
            <w:tcBorders>
              <w:top w:val="single" w:sz="2" w:space="0" w:color="auto"/>
              <w:left w:val="single" w:sz="2" w:space="0" w:color="auto"/>
              <w:bottom w:val="single" w:sz="2" w:space="0" w:color="auto"/>
              <w:right w:val="single" w:sz="2" w:space="0" w:color="auto"/>
            </w:tcBorders>
            <w:shd w:val="clear" w:color="auto" w:fill="auto"/>
          </w:tcPr>
          <w:p w14:paraId="265E2EDF" w14:textId="77777777" w:rsidR="00DC56CB" w:rsidRPr="00383506" w:rsidRDefault="00DC56CB" w:rsidP="00700C60">
            <w:r w:rsidRPr="00383506">
              <w:t>177,48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638F6F5" w14:textId="77777777" w:rsidR="00DC56CB" w:rsidRPr="00383506" w:rsidRDefault="00DC56CB" w:rsidP="00700C60">
            <w:r w:rsidRPr="00383506">
              <w:t>175,30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266D597" w14:textId="77777777" w:rsidR="00DC56CB" w:rsidRPr="00383506" w:rsidRDefault="00DC56CB" w:rsidP="00700C60">
            <w:r w:rsidRPr="00383506">
              <w:t>187,31</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4E1CF1B9" w14:textId="77777777" w:rsidR="00DC56CB" w:rsidRPr="00383506" w:rsidRDefault="00DC56CB" w:rsidP="00700C60">
            <w:r w:rsidRPr="00383506">
              <w:t>178,57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7722750" w14:textId="77777777" w:rsidR="00DC56CB" w:rsidRPr="00383506" w:rsidRDefault="00DC56CB" w:rsidP="00700C60">
            <w:r w:rsidRPr="00383506">
              <w:t>28,90</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015B117E" w14:textId="77777777" w:rsidR="00DC56CB" w:rsidRPr="00383506" w:rsidRDefault="00DC56CB" w:rsidP="00700C60">
            <w:pPr>
              <w:jc w:val="center"/>
            </w:pPr>
            <w:r w:rsidRPr="00383506">
              <w:t>2731,25</w:t>
            </w:r>
          </w:p>
        </w:tc>
        <w:tc>
          <w:tcPr>
            <w:tcW w:w="1205" w:type="dxa"/>
            <w:shd w:val="clear" w:color="auto" w:fill="auto"/>
            <w:vAlign w:val="center"/>
          </w:tcPr>
          <w:p w14:paraId="1DBAB1B1" w14:textId="77777777" w:rsidR="00DC56CB" w:rsidRPr="00383506" w:rsidRDefault="00DC56CB" w:rsidP="00700C60">
            <w:pPr>
              <w:jc w:val="center"/>
            </w:pPr>
            <w:r w:rsidRPr="00383506">
              <w:t>х</w:t>
            </w:r>
          </w:p>
        </w:tc>
        <w:tc>
          <w:tcPr>
            <w:tcW w:w="1134" w:type="dxa"/>
            <w:shd w:val="clear" w:color="auto" w:fill="auto"/>
            <w:vAlign w:val="center"/>
          </w:tcPr>
          <w:p w14:paraId="1E3F9F82" w14:textId="77777777" w:rsidR="00DC56CB" w:rsidRPr="00383506" w:rsidRDefault="00DC56CB" w:rsidP="00700C60">
            <w:pPr>
              <w:jc w:val="center"/>
            </w:pPr>
            <w:r w:rsidRPr="00383506">
              <w:t>х</w:t>
            </w:r>
          </w:p>
        </w:tc>
      </w:tr>
      <w:tr w:rsidR="00DC56CB" w:rsidRPr="00383506" w14:paraId="23BFCE49" w14:textId="77777777" w:rsidTr="00700C60">
        <w:trPr>
          <w:trHeight w:val="210"/>
          <w:jc w:val="center"/>
        </w:trPr>
        <w:tc>
          <w:tcPr>
            <w:tcW w:w="1453" w:type="dxa"/>
            <w:vMerge/>
            <w:shd w:val="clear" w:color="auto" w:fill="auto"/>
            <w:vAlign w:val="center"/>
          </w:tcPr>
          <w:p w14:paraId="162D0631" w14:textId="77777777" w:rsidR="00DC56CB" w:rsidRPr="00383506" w:rsidRDefault="00DC56CB" w:rsidP="00700C60">
            <w:pPr>
              <w:jc w:val="center"/>
              <w:rPr>
                <w:bCs/>
                <w:kern w:val="32"/>
              </w:rPr>
            </w:pPr>
          </w:p>
        </w:tc>
        <w:tc>
          <w:tcPr>
            <w:tcW w:w="1546" w:type="dxa"/>
            <w:vAlign w:val="center"/>
          </w:tcPr>
          <w:p w14:paraId="5853369E" w14:textId="77777777" w:rsidR="00DC56CB" w:rsidRPr="00383506" w:rsidRDefault="00DC56CB" w:rsidP="00700C60">
            <w:pPr>
              <w:tabs>
                <w:tab w:val="left" w:pos="3052"/>
              </w:tabs>
              <w:ind w:hanging="108"/>
              <w:jc w:val="center"/>
            </w:pPr>
            <w:r w:rsidRPr="00383506">
              <w:t>с 01.01.2020</w:t>
            </w:r>
          </w:p>
        </w:tc>
        <w:tc>
          <w:tcPr>
            <w:tcW w:w="937" w:type="dxa"/>
            <w:tcBorders>
              <w:top w:val="single" w:sz="2" w:space="0" w:color="auto"/>
              <w:left w:val="single" w:sz="2" w:space="0" w:color="auto"/>
              <w:bottom w:val="single" w:sz="2" w:space="0" w:color="auto"/>
              <w:right w:val="single" w:sz="2" w:space="0" w:color="auto"/>
            </w:tcBorders>
            <w:shd w:val="clear" w:color="auto" w:fill="auto"/>
          </w:tcPr>
          <w:p w14:paraId="0B631F0F" w14:textId="77777777" w:rsidR="00DC56CB" w:rsidRPr="00383506" w:rsidRDefault="00DC56CB" w:rsidP="00700C60">
            <w:r w:rsidRPr="00383506">
              <w:t>212,98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4AB4189" w14:textId="77777777" w:rsidR="00DC56CB" w:rsidRPr="00383506" w:rsidRDefault="00DC56CB" w:rsidP="00700C60">
            <w:r w:rsidRPr="00383506">
              <w:t>210,36</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8FE22B9" w14:textId="77777777" w:rsidR="00DC56CB" w:rsidRPr="00383506" w:rsidRDefault="00DC56CB" w:rsidP="00700C60">
            <w:r w:rsidRPr="00383506">
              <w:t>224,77</w:t>
            </w:r>
          </w:p>
        </w:tc>
        <w:tc>
          <w:tcPr>
            <w:tcW w:w="904" w:type="dxa"/>
            <w:tcBorders>
              <w:top w:val="single" w:sz="2" w:space="0" w:color="auto"/>
              <w:left w:val="single" w:sz="2" w:space="0" w:color="auto"/>
              <w:bottom w:val="single" w:sz="2" w:space="0" w:color="auto"/>
              <w:right w:val="single" w:sz="2" w:space="0" w:color="auto"/>
            </w:tcBorders>
            <w:shd w:val="clear" w:color="auto" w:fill="auto"/>
          </w:tcPr>
          <w:p w14:paraId="7886FA15" w14:textId="77777777" w:rsidR="00DC56CB" w:rsidRPr="00383506" w:rsidRDefault="00DC56CB" w:rsidP="00700C60">
            <w:r w:rsidRPr="00383506">
              <w:t>214,28</w:t>
            </w:r>
          </w:p>
        </w:tc>
        <w:tc>
          <w:tcPr>
            <w:tcW w:w="939" w:type="dxa"/>
          </w:tcPr>
          <w:p w14:paraId="6D34E087" w14:textId="77777777" w:rsidR="00DC56CB" w:rsidRPr="00383506" w:rsidRDefault="00DC56CB" w:rsidP="00700C60">
            <w:r w:rsidRPr="00383506">
              <w:t>177,48</w:t>
            </w:r>
          </w:p>
        </w:tc>
        <w:tc>
          <w:tcPr>
            <w:tcW w:w="992" w:type="dxa"/>
          </w:tcPr>
          <w:p w14:paraId="20968046" w14:textId="77777777" w:rsidR="00DC56CB" w:rsidRPr="00383506" w:rsidRDefault="00DC56CB" w:rsidP="00700C60">
            <w:r w:rsidRPr="00383506">
              <w:t>175,30</w:t>
            </w:r>
          </w:p>
        </w:tc>
        <w:tc>
          <w:tcPr>
            <w:tcW w:w="992" w:type="dxa"/>
          </w:tcPr>
          <w:p w14:paraId="48C3C031" w14:textId="77777777" w:rsidR="00DC56CB" w:rsidRPr="00383506" w:rsidRDefault="00DC56CB" w:rsidP="00700C60">
            <w:r w:rsidRPr="00383506">
              <w:t>187,31</w:t>
            </w:r>
          </w:p>
        </w:tc>
        <w:tc>
          <w:tcPr>
            <w:tcW w:w="993" w:type="dxa"/>
          </w:tcPr>
          <w:p w14:paraId="18B0EB93" w14:textId="77777777" w:rsidR="00DC56CB" w:rsidRPr="00383506" w:rsidRDefault="00DC56CB" w:rsidP="00700C60">
            <w:r w:rsidRPr="00383506">
              <w:t>178,57</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64A1CB9" w14:textId="77777777" w:rsidR="00DC56CB" w:rsidRPr="00383506" w:rsidRDefault="00DC56CB" w:rsidP="00700C60">
            <w:r w:rsidRPr="00383506">
              <w:t>28,90</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743CD97E" w14:textId="77777777" w:rsidR="00DC56CB" w:rsidRPr="00383506" w:rsidRDefault="00DC56CB" w:rsidP="00700C60">
            <w:pPr>
              <w:jc w:val="center"/>
            </w:pPr>
            <w:r w:rsidRPr="00383506">
              <w:t>2731,25</w:t>
            </w:r>
          </w:p>
        </w:tc>
        <w:tc>
          <w:tcPr>
            <w:tcW w:w="1205" w:type="dxa"/>
            <w:shd w:val="clear" w:color="auto" w:fill="auto"/>
            <w:vAlign w:val="center"/>
          </w:tcPr>
          <w:p w14:paraId="5D70B361" w14:textId="77777777" w:rsidR="00DC56CB" w:rsidRPr="00383506" w:rsidRDefault="00DC56CB" w:rsidP="00700C60">
            <w:pPr>
              <w:jc w:val="center"/>
            </w:pPr>
            <w:r w:rsidRPr="00383506">
              <w:t>х</w:t>
            </w:r>
          </w:p>
        </w:tc>
        <w:tc>
          <w:tcPr>
            <w:tcW w:w="1134" w:type="dxa"/>
            <w:shd w:val="clear" w:color="auto" w:fill="auto"/>
            <w:vAlign w:val="center"/>
          </w:tcPr>
          <w:p w14:paraId="479E6CC6" w14:textId="77777777" w:rsidR="00DC56CB" w:rsidRPr="00383506" w:rsidRDefault="00DC56CB" w:rsidP="00700C60">
            <w:pPr>
              <w:jc w:val="center"/>
            </w:pPr>
            <w:r w:rsidRPr="00383506">
              <w:t>х</w:t>
            </w:r>
          </w:p>
        </w:tc>
      </w:tr>
      <w:tr w:rsidR="00DC56CB" w:rsidRPr="00383506" w14:paraId="16DDB03A" w14:textId="77777777" w:rsidTr="00700C60">
        <w:trPr>
          <w:trHeight w:val="146"/>
          <w:jc w:val="center"/>
        </w:trPr>
        <w:tc>
          <w:tcPr>
            <w:tcW w:w="1453" w:type="dxa"/>
            <w:vMerge/>
            <w:shd w:val="clear" w:color="auto" w:fill="auto"/>
            <w:vAlign w:val="center"/>
          </w:tcPr>
          <w:p w14:paraId="10597EA5" w14:textId="77777777" w:rsidR="00DC56CB" w:rsidRPr="00383506" w:rsidRDefault="00DC56CB" w:rsidP="00700C60">
            <w:pPr>
              <w:jc w:val="center"/>
              <w:rPr>
                <w:bCs/>
                <w:kern w:val="32"/>
              </w:rPr>
            </w:pPr>
          </w:p>
        </w:tc>
        <w:tc>
          <w:tcPr>
            <w:tcW w:w="1546" w:type="dxa"/>
            <w:vAlign w:val="center"/>
          </w:tcPr>
          <w:p w14:paraId="545C354A" w14:textId="77777777" w:rsidR="00DC56CB" w:rsidRPr="00383506" w:rsidRDefault="00DC56CB" w:rsidP="00700C60">
            <w:pPr>
              <w:tabs>
                <w:tab w:val="left" w:pos="3052"/>
              </w:tabs>
              <w:ind w:hanging="108"/>
              <w:jc w:val="center"/>
            </w:pPr>
            <w:r w:rsidRPr="00383506">
              <w:t>с 01.07.2020</w:t>
            </w:r>
          </w:p>
        </w:tc>
        <w:tc>
          <w:tcPr>
            <w:tcW w:w="937" w:type="dxa"/>
            <w:tcBorders>
              <w:top w:val="single" w:sz="4" w:space="0" w:color="auto"/>
              <w:left w:val="single" w:sz="4" w:space="0" w:color="auto"/>
              <w:bottom w:val="single" w:sz="4" w:space="0" w:color="auto"/>
              <w:right w:val="single" w:sz="4" w:space="0" w:color="auto"/>
            </w:tcBorders>
            <w:shd w:val="clear" w:color="auto" w:fill="auto"/>
          </w:tcPr>
          <w:p w14:paraId="70753E4F" w14:textId="77777777" w:rsidR="00DC56CB" w:rsidRPr="00383506" w:rsidRDefault="00DC56CB" w:rsidP="00700C60">
            <w:r w:rsidRPr="00383506">
              <w:t>220,21</w:t>
            </w:r>
          </w:p>
        </w:tc>
        <w:tc>
          <w:tcPr>
            <w:tcW w:w="992" w:type="dxa"/>
            <w:tcBorders>
              <w:top w:val="single" w:sz="4" w:space="0" w:color="auto"/>
              <w:left w:val="nil"/>
              <w:bottom w:val="single" w:sz="4" w:space="0" w:color="auto"/>
              <w:right w:val="single" w:sz="4" w:space="0" w:color="auto"/>
            </w:tcBorders>
            <w:shd w:val="clear" w:color="auto" w:fill="auto"/>
          </w:tcPr>
          <w:p w14:paraId="5CE44227" w14:textId="77777777" w:rsidR="00DC56CB" w:rsidRPr="00383506" w:rsidRDefault="00DC56CB" w:rsidP="00700C60">
            <w:r w:rsidRPr="00383506">
              <w:t>217,50</w:t>
            </w:r>
          </w:p>
        </w:tc>
        <w:tc>
          <w:tcPr>
            <w:tcW w:w="992" w:type="dxa"/>
            <w:tcBorders>
              <w:top w:val="single" w:sz="4" w:space="0" w:color="auto"/>
              <w:left w:val="nil"/>
              <w:bottom w:val="single" w:sz="4" w:space="0" w:color="auto"/>
              <w:right w:val="single" w:sz="4" w:space="0" w:color="auto"/>
            </w:tcBorders>
            <w:shd w:val="clear" w:color="auto" w:fill="auto"/>
          </w:tcPr>
          <w:p w14:paraId="3BCAA9E9" w14:textId="77777777" w:rsidR="00DC56CB" w:rsidRPr="00383506" w:rsidRDefault="00DC56CB" w:rsidP="00700C60">
            <w:r w:rsidRPr="00383506">
              <w:t>232,42</w:t>
            </w:r>
          </w:p>
        </w:tc>
        <w:tc>
          <w:tcPr>
            <w:tcW w:w="904" w:type="dxa"/>
            <w:tcBorders>
              <w:top w:val="single" w:sz="4" w:space="0" w:color="auto"/>
              <w:left w:val="nil"/>
              <w:bottom w:val="single" w:sz="4" w:space="0" w:color="auto"/>
              <w:right w:val="single" w:sz="4" w:space="0" w:color="auto"/>
            </w:tcBorders>
            <w:shd w:val="clear" w:color="auto" w:fill="auto"/>
          </w:tcPr>
          <w:p w14:paraId="68E51E04" w14:textId="77777777" w:rsidR="00DC56CB" w:rsidRPr="00383506" w:rsidRDefault="00DC56CB" w:rsidP="00700C60">
            <w:r w:rsidRPr="00383506">
              <w:t>221,57</w:t>
            </w:r>
          </w:p>
        </w:tc>
        <w:tc>
          <w:tcPr>
            <w:tcW w:w="939" w:type="dxa"/>
            <w:tcBorders>
              <w:top w:val="single" w:sz="4" w:space="0" w:color="auto"/>
              <w:left w:val="nil"/>
              <w:bottom w:val="single" w:sz="4" w:space="0" w:color="auto"/>
              <w:right w:val="single" w:sz="4" w:space="0" w:color="auto"/>
            </w:tcBorders>
            <w:shd w:val="clear" w:color="auto" w:fill="auto"/>
          </w:tcPr>
          <w:p w14:paraId="38BD7F82" w14:textId="77777777" w:rsidR="00DC56CB" w:rsidRPr="00383506" w:rsidRDefault="00DC56CB" w:rsidP="00700C60">
            <w:r w:rsidRPr="00383506">
              <w:t>183,51</w:t>
            </w:r>
          </w:p>
        </w:tc>
        <w:tc>
          <w:tcPr>
            <w:tcW w:w="992" w:type="dxa"/>
            <w:tcBorders>
              <w:top w:val="single" w:sz="4" w:space="0" w:color="auto"/>
              <w:left w:val="nil"/>
              <w:bottom w:val="single" w:sz="4" w:space="0" w:color="auto"/>
              <w:right w:val="single" w:sz="4" w:space="0" w:color="auto"/>
            </w:tcBorders>
            <w:shd w:val="clear" w:color="auto" w:fill="auto"/>
          </w:tcPr>
          <w:p w14:paraId="58D161F6" w14:textId="77777777" w:rsidR="00DC56CB" w:rsidRPr="00383506" w:rsidRDefault="00DC56CB" w:rsidP="00700C60">
            <w:r w:rsidRPr="00383506">
              <w:t>181,25</w:t>
            </w:r>
          </w:p>
        </w:tc>
        <w:tc>
          <w:tcPr>
            <w:tcW w:w="992" w:type="dxa"/>
            <w:tcBorders>
              <w:top w:val="single" w:sz="4" w:space="0" w:color="auto"/>
              <w:left w:val="nil"/>
              <w:bottom w:val="single" w:sz="4" w:space="0" w:color="auto"/>
              <w:right w:val="single" w:sz="4" w:space="0" w:color="auto"/>
            </w:tcBorders>
            <w:shd w:val="clear" w:color="auto" w:fill="auto"/>
          </w:tcPr>
          <w:p w14:paraId="73A7FBFF" w14:textId="77777777" w:rsidR="00DC56CB" w:rsidRPr="00383506" w:rsidRDefault="00DC56CB" w:rsidP="00700C60">
            <w:r w:rsidRPr="00383506">
              <w:t>193,68</w:t>
            </w:r>
          </w:p>
        </w:tc>
        <w:tc>
          <w:tcPr>
            <w:tcW w:w="993" w:type="dxa"/>
            <w:tcBorders>
              <w:top w:val="single" w:sz="4" w:space="0" w:color="auto"/>
              <w:left w:val="nil"/>
              <w:bottom w:val="single" w:sz="4" w:space="0" w:color="auto"/>
              <w:right w:val="single" w:sz="4" w:space="0" w:color="auto"/>
            </w:tcBorders>
            <w:shd w:val="clear" w:color="auto" w:fill="auto"/>
          </w:tcPr>
          <w:p w14:paraId="0E7B597B" w14:textId="77777777" w:rsidR="00DC56CB" w:rsidRPr="00383506" w:rsidRDefault="00DC56CB" w:rsidP="00700C60">
            <w:r w:rsidRPr="00383506">
              <w:t>184,64</w:t>
            </w:r>
          </w:p>
        </w:tc>
        <w:tc>
          <w:tcPr>
            <w:tcW w:w="992" w:type="dxa"/>
            <w:tcBorders>
              <w:top w:val="single" w:sz="4" w:space="0" w:color="auto"/>
              <w:left w:val="nil"/>
              <w:bottom w:val="single" w:sz="4" w:space="0" w:color="auto"/>
              <w:right w:val="single" w:sz="4" w:space="0" w:color="auto"/>
            </w:tcBorders>
            <w:shd w:val="clear" w:color="auto" w:fill="auto"/>
          </w:tcPr>
          <w:p w14:paraId="2D247044" w14:textId="77777777" w:rsidR="00DC56CB" w:rsidRPr="00383506" w:rsidRDefault="00DC56CB" w:rsidP="00700C60">
            <w:r w:rsidRPr="00383506">
              <w:t>29,88</w:t>
            </w:r>
          </w:p>
        </w:tc>
        <w:tc>
          <w:tcPr>
            <w:tcW w:w="1134" w:type="dxa"/>
            <w:tcBorders>
              <w:top w:val="single" w:sz="4" w:space="0" w:color="auto"/>
              <w:left w:val="nil"/>
              <w:bottom w:val="single" w:sz="4" w:space="0" w:color="auto"/>
              <w:right w:val="single" w:sz="4" w:space="0" w:color="auto"/>
            </w:tcBorders>
            <w:shd w:val="clear" w:color="auto" w:fill="auto"/>
            <w:vAlign w:val="center"/>
          </w:tcPr>
          <w:p w14:paraId="69F3BD76" w14:textId="77777777" w:rsidR="00DC56CB" w:rsidRPr="00383506" w:rsidRDefault="00DC56CB" w:rsidP="00700C60">
            <w:pPr>
              <w:jc w:val="center"/>
            </w:pPr>
            <w:r w:rsidRPr="00383506">
              <w:t>2824,12</w:t>
            </w:r>
          </w:p>
        </w:tc>
        <w:tc>
          <w:tcPr>
            <w:tcW w:w="1205" w:type="dxa"/>
            <w:shd w:val="clear" w:color="auto" w:fill="auto"/>
            <w:vAlign w:val="center"/>
          </w:tcPr>
          <w:p w14:paraId="46B85320" w14:textId="77777777" w:rsidR="00DC56CB" w:rsidRPr="00383506" w:rsidRDefault="00DC56CB" w:rsidP="00700C60">
            <w:pPr>
              <w:jc w:val="center"/>
            </w:pPr>
            <w:r w:rsidRPr="00383506">
              <w:t>х</w:t>
            </w:r>
          </w:p>
        </w:tc>
        <w:tc>
          <w:tcPr>
            <w:tcW w:w="1134" w:type="dxa"/>
            <w:shd w:val="clear" w:color="auto" w:fill="auto"/>
            <w:vAlign w:val="center"/>
          </w:tcPr>
          <w:p w14:paraId="2859C4C0" w14:textId="77777777" w:rsidR="00DC56CB" w:rsidRPr="00383506" w:rsidRDefault="00DC56CB" w:rsidP="00700C60">
            <w:pPr>
              <w:jc w:val="center"/>
            </w:pPr>
            <w:r w:rsidRPr="00383506">
              <w:t>х</w:t>
            </w:r>
          </w:p>
        </w:tc>
      </w:tr>
      <w:tr w:rsidR="00DC56CB" w:rsidRPr="00383506" w14:paraId="65139E3E" w14:textId="77777777" w:rsidTr="00700C60">
        <w:trPr>
          <w:trHeight w:val="224"/>
          <w:jc w:val="center"/>
        </w:trPr>
        <w:tc>
          <w:tcPr>
            <w:tcW w:w="1453" w:type="dxa"/>
            <w:vMerge/>
            <w:shd w:val="clear" w:color="auto" w:fill="auto"/>
            <w:vAlign w:val="center"/>
          </w:tcPr>
          <w:p w14:paraId="51BE5692" w14:textId="77777777" w:rsidR="00DC56CB" w:rsidRPr="00383506" w:rsidRDefault="00DC56CB" w:rsidP="00700C60">
            <w:pPr>
              <w:jc w:val="center"/>
              <w:rPr>
                <w:bCs/>
                <w:kern w:val="32"/>
              </w:rPr>
            </w:pPr>
          </w:p>
        </w:tc>
        <w:tc>
          <w:tcPr>
            <w:tcW w:w="1546" w:type="dxa"/>
            <w:vAlign w:val="center"/>
          </w:tcPr>
          <w:p w14:paraId="0E0BED0B" w14:textId="77777777" w:rsidR="00DC56CB" w:rsidRPr="00383506" w:rsidRDefault="00DC56CB" w:rsidP="00700C60">
            <w:pPr>
              <w:tabs>
                <w:tab w:val="left" w:pos="3052"/>
              </w:tabs>
              <w:ind w:hanging="108"/>
              <w:jc w:val="center"/>
            </w:pPr>
            <w:r w:rsidRPr="00383506">
              <w:t>с 01.01.2021</w:t>
            </w:r>
          </w:p>
        </w:tc>
        <w:tc>
          <w:tcPr>
            <w:tcW w:w="937" w:type="dxa"/>
            <w:tcBorders>
              <w:top w:val="nil"/>
              <w:left w:val="single" w:sz="4" w:space="0" w:color="auto"/>
              <w:bottom w:val="single" w:sz="4" w:space="0" w:color="auto"/>
              <w:right w:val="single" w:sz="4" w:space="0" w:color="auto"/>
            </w:tcBorders>
            <w:shd w:val="clear" w:color="auto" w:fill="auto"/>
          </w:tcPr>
          <w:p w14:paraId="7A9175D7" w14:textId="77777777" w:rsidR="00DC56CB" w:rsidRPr="00383506" w:rsidRDefault="00DC56CB" w:rsidP="00700C60">
            <w:r w:rsidRPr="00383506">
              <w:t>220,21</w:t>
            </w:r>
          </w:p>
        </w:tc>
        <w:tc>
          <w:tcPr>
            <w:tcW w:w="992" w:type="dxa"/>
            <w:tcBorders>
              <w:top w:val="nil"/>
              <w:left w:val="nil"/>
              <w:bottom w:val="single" w:sz="4" w:space="0" w:color="auto"/>
              <w:right w:val="single" w:sz="4" w:space="0" w:color="auto"/>
            </w:tcBorders>
            <w:shd w:val="clear" w:color="auto" w:fill="auto"/>
          </w:tcPr>
          <w:p w14:paraId="3962B7CF" w14:textId="77777777" w:rsidR="00DC56CB" w:rsidRPr="00383506" w:rsidRDefault="00DC56CB" w:rsidP="00700C60">
            <w:r w:rsidRPr="00383506">
              <w:t>217,50</w:t>
            </w:r>
          </w:p>
        </w:tc>
        <w:tc>
          <w:tcPr>
            <w:tcW w:w="992" w:type="dxa"/>
            <w:tcBorders>
              <w:top w:val="nil"/>
              <w:left w:val="nil"/>
              <w:bottom w:val="single" w:sz="4" w:space="0" w:color="auto"/>
              <w:right w:val="single" w:sz="4" w:space="0" w:color="auto"/>
            </w:tcBorders>
            <w:shd w:val="clear" w:color="auto" w:fill="auto"/>
          </w:tcPr>
          <w:p w14:paraId="1B326009" w14:textId="77777777" w:rsidR="00DC56CB" w:rsidRPr="00383506" w:rsidRDefault="00DC56CB" w:rsidP="00700C60">
            <w:r w:rsidRPr="00383506">
              <w:t>232,42</w:t>
            </w:r>
          </w:p>
        </w:tc>
        <w:tc>
          <w:tcPr>
            <w:tcW w:w="904" w:type="dxa"/>
            <w:tcBorders>
              <w:top w:val="nil"/>
              <w:left w:val="nil"/>
              <w:bottom w:val="single" w:sz="4" w:space="0" w:color="auto"/>
              <w:right w:val="single" w:sz="4" w:space="0" w:color="auto"/>
            </w:tcBorders>
            <w:shd w:val="clear" w:color="auto" w:fill="auto"/>
          </w:tcPr>
          <w:p w14:paraId="769AF8F5" w14:textId="77777777" w:rsidR="00DC56CB" w:rsidRPr="00383506" w:rsidRDefault="00DC56CB" w:rsidP="00700C60">
            <w:r w:rsidRPr="00383506">
              <w:t>221,57</w:t>
            </w:r>
          </w:p>
        </w:tc>
        <w:tc>
          <w:tcPr>
            <w:tcW w:w="939" w:type="dxa"/>
            <w:tcBorders>
              <w:top w:val="nil"/>
              <w:left w:val="nil"/>
              <w:bottom w:val="single" w:sz="4" w:space="0" w:color="auto"/>
              <w:right w:val="single" w:sz="4" w:space="0" w:color="auto"/>
            </w:tcBorders>
            <w:shd w:val="clear" w:color="auto" w:fill="auto"/>
          </w:tcPr>
          <w:p w14:paraId="324DB7FB" w14:textId="77777777" w:rsidR="00DC56CB" w:rsidRPr="00383506" w:rsidRDefault="00DC56CB" w:rsidP="00700C60">
            <w:r w:rsidRPr="00383506">
              <w:t>183,51</w:t>
            </w:r>
          </w:p>
        </w:tc>
        <w:tc>
          <w:tcPr>
            <w:tcW w:w="992" w:type="dxa"/>
            <w:tcBorders>
              <w:top w:val="nil"/>
              <w:left w:val="nil"/>
              <w:bottom w:val="single" w:sz="4" w:space="0" w:color="auto"/>
              <w:right w:val="single" w:sz="4" w:space="0" w:color="auto"/>
            </w:tcBorders>
            <w:shd w:val="clear" w:color="auto" w:fill="auto"/>
          </w:tcPr>
          <w:p w14:paraId="6A97DE17" w14:textId="77777777" w:rsidR="00DC56CB" w:rsidRPr="00383506" w:rsidRDefault="00DC56CB" w:rsidP="00700C60">
            <w:r w:rsidRPr="00383506">
              <w:t>181,25</w:t>
            </w:r>
          </w:p>
        </w:tc>
        <w:tc>
          <w:tcPr>
            <w:tcW w:w="992" w:type="dxa"/>
            <w:tcBorders>
              <w:top w:val="nil"/>
              <w:left w:val="nil"/>
              <w:bottom w:val="single" w:sz="4" w:space="0" w:color="auto"/>
              <w:right w:val="single" w:sz="4" w:space="0" w:color="auto"/>
            </w:tcBorders>
            <w:shd w:val="clear" w:color="auto" w:fill="auto"/>
          </w:tcPr>
          <w:p w14:paraId="5F300440" w14:textId="77777777" w:rsidR="00DC56CB" w:rsidRPr="00383506" w:rsidRDefault="00DC56CB" w:rsidP="00700C60">
            <w:r w:rsidRPr="00383506">
              <w:t>193,68</w:t>
            </w:r>
          </w:p>
        </w:tc>
        <w:tc>
          <w:tcPr>
            <w:tcW w:w="993" w:type="dxa"/>
            <w:tcBorders>
              <w:top w:val="nil"/>
              <w:left w:val="nil"/>
              <w:bottom w:val="single" w:sz="4" w:space="0" w:color="auto"/>
              <w:right w:val="single" w:sz="4" w:space="0" w:color="auto"/>
            </w:tcBorders>
            <w:shd w:val="clear" w:color="auto" w:fill="auto"/>
          </w:tcPr>
          <w:p w14:paraId="501FFAAB" w14:textId="77777777" w:rsidR="00DC56CB" w:rsidRPr="00383506" w:rsidRDefault="00DC56CB" w:rsidP="00700C60">
            <w:r w:rsidRPr="00383506">
              <w:t>184,64</w:t>
            </w:r>
          </w:p>
        </w:tc>
        <w:tc>
          <w:tcPr>
            <w:tcW w:w="992" w:type="dxa"/>
            <w:tcBorders>
              <w:top w:val="nil"/>
              <w:left w:val="nil"/>
              <w:bottom w:val="single" w:sz="4" w:space="0" w:color="auto"/>
              <w:right w:val="single" w:sz="4" w:space="0" w:color="auto"/>
            </w:tcBorders>
            <w:shd w:val="clear" w:color="auto" w:fill="auto"/>
          </w:tcPr>
          <w:p w14:paraId="75E04FC7" w14:textId="77777777" w:rsidR="00DC56CB" w:rsidRPr="00383506" w:rsidRDefault="00DC56CB" w:rsidP="00700C60">
            <w:r w:rsidRPr="00383506">
              <w:t>29,88</w:t>
            </w:r>
          </w:p>
        </w:tc>
        <w:tc>
          <w:tcPr>
            <w:tcW w:w="1134" w:type="dxa"/>
            <w:tcBorders>
              <w:top w:val="nil"/>
              <w:left w:val="nil"/>
              <w:bottom w:val="single" w:sz="4" w:space="0" w:color="auto"/>
              <w:right w:val="single" w:sz="4" w:space="0" w:color="auto"/>
            </w:tcBorders>
            <w:shd w:val="clear" w:color="auto" w:fill="auto"/>
            <w:vAlign w:val="center"/>
          </w:tcPr>
          <w:p w14:paraId="39618772" w14:textId="77777777" w:rsidR="00DC56CB" w:rsidRPr="00383506" w:rsidRDefault="00DC56CB" w:rsidP="00700C60">
            <w:pPr>
              <w:jc w:val="center"/>
            </w:pPr>
            <w:r w:rsidRPr="00383506">
              <w:t>2824,12</w:t>
            </w:r>
          </w:p>
        </w:tc>
        <w:tc>
          <w:tcPr>
            <w:tcW w:w="1205" w:type="dxa"/>
            <w:shd w:val="clear" w:color="auto" w:fill="auto"/>
            <w:vAlign w:val="center"/>
          </w:tcPr>
          <w:p w14:paraId="6D95E785" w14:textId="77777777" w:rsidR="00DC56CB" w:rsidRPr="00383506" w:rsidRDefault="00DC56CB" w:rsidP="00700C60">
            <w:pPr>
              <w:jc w:val="center"/>
            </w:pPr>
            <w:r w:rsidRPr="00383506">
              <w:t>х</w:t>
            </w:r>
          </w:p>
        </w:tc>
        <w:tc>
          <w:tcPr>
            <w:tcW w:w="1134" w:type="dxa"/>
            <w:shd w:val="clear" w:color="auto" w:fill="auto"/>
            <w:vAlign w:val="center"/>
          </w:tcPr>
          <w:p w14:paraId="2ADFC19E" w14:textId="77777777" w:rsidR="00DC56CB" w:rsidRPr="00383506" w:rsidRDefault="00DC56CB" w:rsidP="00700C60">
            <w:pPr>
              <w:jc w:val="center"/>
            </w:pPr>
            <w:r w:rsidRPr="00383506">
              <w:t>х</w:t>
            </w:r>
          </w:p>
        </w:tc>
      </w:tr>
      <w:tr w:rsidR="00DC56CB" w:rsidRPr="00383506" w14:paraId="4B9CB6E0" w14:textId="77777777" w:rsidTr="00700C60">
        <w:trPr>
          <w:trHeight w:val="281"/>
          <w:jc w:val="center"/>
        </w:trPr>
        <w:tc>
          <w:tcPr>
            <w:tcW w:w="1453" w:type="dxa"/>
            <w:vMerge/>
            <w:shd w:val="clear" w:color="auto" w:fill="auto"/>
            <w:vAlign w:val="center"/>
          </w:tcPr>
          <w:p w14:paraId="3CAA942E" w14:textId="77777777" w:rsidR="00DC56CB" w:rsidRPr="00383506" w:rsidRDefault="00DC56CB" w:rsidP="00700C60">
            <w:pPr>
              <w:jc w:val="center"/>
              <w:rPr>
                <w:bCs/>
                <w:kern w:val="32"/>
              </w:rPr>
            </w:pPr>
          </w:p>
        </w:tc>
        <w:tc>
          <w:tcPr>
            <w:tcW w:w="1546" w:type="dxa"/>
            <w:vAlign w:val="center"/>
          </w:tcPr>
          <w:p w14:paraId="77037283" w14:textId="77777777" w:rsidR="00DC56CB" w:rsidRPr="00383506" w:rsidRDefault="00DC56CB" w:rsidP="00700C60">
            <w:pPr>
              <w:tabs>
                <w:tab w:val="left" w:pos="3052"/>
              </w:tabs>
              <w:ind w:hanging="108"/>
              <w:jc w:val="center"/>
            </w:pPr>
            <w:r w:rsidRPr="00383506">
              <w:t>с 01.07.2021</w:t>
            </w:r>
          </w:p>
        </w:tc>
        <w:tc>
          <w:tcPr>
            <w:tcW w:w="937" w:type="dxa"/>
            <w:tcBorders>
              <w:top w:val="single" w:sz="2" w:space="0" w:color="auto"/>
              <w:left w:val="single" w:sz="2" w:space="0" w:color="auto"/>
              <w:bottom w:val="single" w:sz="2" w:space="0" w:color="auto"/>
              <w:right w:val="single" w:sz="2" w:space="0" w:color="auto"/>
            </w:tcBorders>
            <w:shd w:val="clear" w:color="auto" w:fill="auto"/>
          </w:tcPr>
          <w:p w14:paraId="5A4D0892" w14:textId="77777777" w:rsidR="00DC56CB" w:rsidRPr="00383506" w:rsidRDefault="00DC56CB" w:rsidP="00700C60">
            <w:r w:rsidRPr="00383506">
              <w:t>229,02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84EA1FA" w14:textId="77777777" w:rsidR="00DC56CB" w:rsidRPr="00383506" w:rsidRDefault="00DC56CB" w:rsidP="00700C60">
            <w:r w:rsidRPr="00383506">
              <w:t>226,20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BA8E4F6" w14:textId="77777777" w:rsidR="00DC56CB" w:rsidRPr="00383506" w:rsidRDefault="00DC56CB" w:rsidP="00700C60">
            <w:r w:rsidRPr="00383506">
              <w:t>241,70</w:t>
            </w:r>
          </w:p>
        </w:tc>
        <w:tc>
          <w:tcPr>
            <w:tcW w:w="904" w:type="dxa"/>
            <w:tcBorders>
              <w:top w:val="single" w:sz="2" w:space="0" w:color="auto"/>
              <w:left w:val="single" w:sz="2" w:space="0" w:color="auto"/>
              <w:bottom w:val="single" w:sz="2" w:space="0" w:color="auto"/>
              <w:right w:val="single" w:sz="2" w:space="0" w:color="auto"/>
            </w:tcBorders>
            <w:shd w:val="clear" w:color="auto" w:fill="auto"/>
          </w:tcPr>
          <w:p w14:paraId="796495D8" w14:textId="77777777" w:rsidR="00DC56CB" w:rsidRPr="00383506" w:rsidRDefault="00DC56CB" w:rsidP="00700C60">
            <w:r w:rsidRPr="00383506">
              <w:t>230,42</w:t>
            </w:r>
          </w:p>
        </w:tc>
        <w:tc>
          <w:tcPr>
            <w:tcW w:w="939" w:type="dxa"/>
          </w:tcPr>
          <w:p w14:paraId="22D56F90" w14:textId="77777777" w:rsidR="00DC56CB" w:rsidRPr="00383506" w:rsidRDefault="00DC56CB" w:rsidP="00700C60">
            <w:r w:rsidRPr="00383506">
              <w:t>190,85</w:t>
            </w:r>
          </w:p>
        </w:tc>
        <w:tc>
          <w:tcPr>
            <w:tcW w:w="992" w:type="dxa"/>
          </w:tcPr>
          <w:p w14:paraId="7125B6F5" w14:textId="77777777" w:rsidR="00DC56CB" w:rsidRPr="00383506" w:rsidRDefault="00DC56CB" w:rsidP="00700C60">
            <w:r w:rsidRPr="00383506">
              <w:t>188,50</w:t>
            </w:r>
          </w:p>
        </w:tc>
        <w:tc>
          <w:tcPr>
            <w:tcW w:w="992" w:type="dxa"/>
          </w:tcPr>
          <w:p w14:paraId="4EE8D86D" w14:textId="77777777" w:rsidR="00DC56CB" w:rsidRPr="00383506" w:rsidRDefault="00DC56CB" w:rsidP="00700C60">
            <w:r w:rsidRPr="00383506">
              <w:t>201,42</w:t>
            </w:r>
          </w:p>
        </w:tc>
        <w:tc>
          <w:tcPr>
            <w:tcW w:w="993" w:type="dxa"/>
          </w:tcPr>
          <w:p w14:paraId="55C3BE83" w14:textId="77777777" w:rsidR="00DC56CB" w:rsidRPr="00383506" w:rsidRDefault="00DC56CB" w:rsidP="00700C60">
            <w:r w:rsidRPr="00383506">
              <w:t>192,02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1709D87" w14:textId="77777777" w:rsidR="00DC56CB" w:rsidRPr="00383506" w:rsidRDefault="00DC56CB" w:rsidP="00700C60">
            <w:r w:rsidRPr="00383506">
              <w:t>31,07</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68581A22" w14:textId="77777777" w:rsidR="00DC56CB" w:rsidRPr="00383506" w:rsidRDefault="00DC56CB" w:rsidP="00700C60">
            <w:pPr>
              <w:jc w:val="center"/>
            </w:pPr>
            <w:r w:rsidRPr="00383506">
              <w:t>2937,08</w:t>
            </w:r>
          </w:p>
        </w:tc>
        <w:tc>
          <w:tcPr>
            <w:tcW w:w="1205" w:type="dxa"/>
            <w:shd w:val="clear" w:color="auto" w:fill="auto"/>
            <w:vAlign w:val="center"/>
          </w:tcPr>
          <w:p w14:paraId="16EF7F3E" w14:textId="77777777" w:rsidR="00DC56CB" w:rsidRPr="00383506" w:rsidRDefault="00DC56CB" w:rsidP="00700C60">
            <w:pPr>
              <w:jc w:val="center"/>
            </w:pPr>
            <w:r w:rsidRPr="00383506">
              <w:t>х</w:t>
            </w:r>
          </w:p>
        </w:tc>
        <w:tc>
          <w:tcPr>
            <w:tcW w:w="1134" w:type="dxa"/>
            <w:shd w:val="clear" w:color="auto" w:fill="auto"/>
            <w:vAlign w:val="center"/>
          </w:tcPr>
          <w:p w14:paraId="7CF12EC8" w14:textId="77777777" w:rsidR="00DC56CB" w:rsidRPr="00383506" w:rsidRDefault="00DC56CB" w:rsidP="00700C60">
            <w:pPr>
              <w:jc w:val="center"/>
            </w:pPr>
            <w:r w:rsidRPr="00383506">
              <w:t>х</w:t>
            </w:r>
          </w:p>
        </w:tc>
      </w:tr>
      <w:tr w:rsidR="00DC56CB" w:rsidRPr="00383506" w14:paraId="010A96CC" w14:textId="77777777" w:rsidTr="009F2EDB">
        <w:trPr>
          <w:trHeight w:val="414"/>
          <w:jc w:val="center"/>
        </w:trPr>
        <w:tc>
          <w:tcPr>
            <w:tcW w:w="1453" w:type="dxa"/>
            <w:vMerge/>
            <w:shd w:val="clear" w:color="auto" w:fill="auto"/>
            <w:vAlign w:val="center"/>
          </w:tcPr>
          <w:p w14:paraId="562091E8" w14:textId="77777777" w:rsidR="00DC56CB" w:rsidRPr="00383506" w:rsidRDefault="00DC56CB" w:rsidP="00700C60">
            <w:pPr>
              <w:jc w:val="center"/>
              <w:rPr>
                <w:bCs/>
                <w:kern w:val="32"/>
              </w:rPr>
            </w:pPr>
          </w:p>
        </w:tc>
        <w:tc>
          <w:tcPr>
            <w:tcW w:w="1546" w:type="dxa"/>
            <w:vAlign w:val="center"/>
          </w:tcPr>
          <w:p w14:paraId="3A8A45A7" w14:textId="77777777" w:rsidR="00DC56CB" w:rsidRPr="00383506" w:rsidRDefault="00DC56CB" w:rsidP="00700C60">
            <w:pPr>
              <w:tabs>
                <w:tab w:val="left" w:pos="3052"/>
              </w:tabs>
              <w:ind w:hanging="108"/>
              <w:jc w:val="center"/>
            </w:pPr>
            <w:r w:rsidRPr="00383506">
              <w:t>с 01.01.2022</w:t>
            </w:r>
          </w:p>
        </w:tc>
        <w:tc>
          <w:tcPr>
            <w:tcW w:w="937" w:type="dxa"/>
            <w:tcBorders>
              <w:top w:val="single" w:sz="2" w:space="0" w:color="auto"/>
              <w:left w:val="single" w:sz="2" w:space="0" w:color="auto"/>
              <w:bottom w:val="single" w:sz="2" w:space="0" w:color="auto"/>
              <w:right w:val="single" w:sz="2" w:space="0" w:color="auto"/>
            </w:tcBorders>
            <w:shd w:val="clear" w:color="auto" w:fill="auto"/>
          </w:tcPr>
          <w:p w14:paraId="659EDF5F" w14:textId="77777777" w:rsidR="00DC56CB" w:rsidRPr="00383506" w:rsidRDefault="00DC56CB" w:rsidP="00700C60">
            <w:r w:rsidRPr="00383506">
              <w:t>229,02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AEC3933" w14:textId="77777777" w:rsidR="00DC56CB" w:rsidRPr="00383506" w:rsidRDefault="00DC56CB" w:rsidP="00700C60">
            <w:r w:rsidRPr="00383506">
              <w:t>226,20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35B0C67" w14:textId="77777777" w:rsidR="00DC56CB" w:rsidRPr="00383506" w:rsidRDefault="00DC56CB" w:rsidP="00700C60">
            <w:r w:rsidRPr="00383506">
              <w:t>241,70</w:t>
            </w:r>
          </w:p>
        </w:tc>
        <w:tc>
          <w:tcPr>
            <w:tcW w:w="904" w:type="dxa"/>
            <w:tcBorders>
              <w:top w:val="single" w:sz="2" w:space="0" w:color="auto"/>
              <w:left w:val="single" w:sz="2" w:space="0" w:color="auto"/>
              <w:bottom w:val="single" w:sz="2" w:space="0" w:color="auto"/>
              <w:right w:val="single" w:sz="2" w:space="0" w:color="auto"/>
            </w:tcBorders>
            <w:shd w:val="clear" w:color="auto" w:fill="auto"/>
          </w:tcPr>
          <w:p w14:paraId="06F7B213" w14:textId="77777777" w:rsidR="00DC56CB" w:rsidRPr="00383506" w:rsidRDefault="00DC56CB" w:rsidP="00700C60">
            <w:r w:rsidRPr="00383506">
              <w:t>230,42</w:t>
            </w:r>
          </w:p>
        </w:tc>
        <w:tc>
          <w:tcPr>
            <w:tcW w:w="939" w:type="dxa"/>
          </w:tcPr>
          <w:p w14:paraId="677730AE" w14:textId="77777777" w:rsidR="00DC56CB" w:rsidRPr="00383506" w:rsidRDefault="00DC56CB" w:rsidP="00700C60">
            <w:r w:rsidRPr="00383506">
              <w:t>190,85</w:t>
            </w:r>
          </w:p>
        </w:tc>
        <w:tc>
          <w:tcPr>
            <w:tcW w:w="992" w:type="dxa"/>
          </w:tcPr>
          <w:p w14:paraId="629382BD" w14:textId="77777777" w:rsidR="00DC56CB" w:rsidRPr="00383506" w:rsidRDefault="00DC56CB" w:rsidP="00700C60">
            <w:r w:rsidRPr="00383506">
              <w:t>188,50</w:t>
            </w:r>
          </w:p>
        </w:tc>
        <w:tc>
          <w:tcPr>
            <w:tcW w:w="992" w:type="dxa"/>
          </w:tcPr>
          <w:p w14:paraId="500B6C58" w14:textId="77777777" w:rsidR="00DC56CB" w:rsidRPr="00383506" w:rsidRDefault="00DC56CB" w:rsidP="00700C60">
            <w:r w:rsidRPr="00383506">
              <w:t>201,42</w:t>
            </w:r>
          </w:p>
        </w:tc>
        <w:tc>
          <w:tcPr>
            <w:tcW w:w="993" w:type="dxa"/>
          </w:tcPr>
          <w:p w14:paraId="61484415" w14:textId="77777777" w:rsidR="00DC56CB" w:rsidRPr="00383506" w:rsidRDefault="00DC56CB" w:rsidP="00700C60">
            <w:r w:rsidRPr="00383506">
              <w:t>192,02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C68CAD9" w14:textId="77777777" w:rsidR="00DC56CB" w:rsidRPr="00383506" w:rsidRDefault="00DC56CB" w:rsidP="00700C60">
            <w:r w:rsidRPr="00383506">
              <w:t>31,07</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4B3AABEA" w14:textId="77777777" w:rsidR="00DC56CB" w:rsidRPr="00383506" w:rsidRDefault="00DC56CB" w:rsidP="00700C60">
            <w:pPr>
              <w:jc w:val="center"/>
              <w:rPr>
                <w:bCs/>
              </w:rPr>
            </w:pPr>
            <w:r w:rsidRPr="00383506">
              <w:rPr>
                <w:bCs/>
              </w:rPr>
              <w:t>2937,08</w:t>
            </w:r>
          </w:p>
        </w:tc>
        <w:tc>
          <w:tcPr>
            <w:tcW w:w="1205" w:type="dxa"/>
            <w:shd w:val="clear" w:color="auto" w:fill="auto"/>
            <w:vAlign w:val="center"/>
          </w:tcPr>
          <w:p w14:paraId="24E21BFB" w14:textId="77777777" w:rsidR="00DC56CB" w:rsidRPr="00383506" w:rsidRDefault="00DC56CB" w:rsidP="00700C60">
            <w:pPr>
              <w:jc w:val="center"/>
            </w:pPr>
            <w:r w:rsidRPr="00383506">
              <w:t>х</w:t>
            </w:r>
          </w:p>
        </w:tc>
        <w:tc>
          <w:tcPr>
            <w:tcW w:w="1134" w:type="dxa"/>
            <w:shd w:val="clear" w:color="auto" w:fill="auto"/>
            <w:vAlign w:val="center"/>
          </w:tcPr>
          <w:p w14:paraId="11583C36" w14:textId="77777777" w:rsidR="00DC56CB" w:rsidRPr="00383506" w:rsidRDefault="00DC56CB" w:rsidP="00700C60">
            <w:pPr>
              <w:jc w:val="center"/>
            </w:pPr>
            <w:r w:rsidRPr="00383506">
              <w:t>х</w:t>
            </w:r>
          </w:p>
        </w:tc>
      </w:tr>
      <w:tr w:rsidR="00DC56CB" w:rsidRPr="00383506" w14:paraId="750DC8F1" w14:textId="77777777" w:rsidTr="00700C60">
        <w:trPr>
          <w:trHeight w:val="281"/>
          <w:jc w:val="center"/>
        </w:trPr>
        <w:tc>
          <w:tcPr>
            <w:tcW w:w="1453" w:type="dxa"/>
            <w:vMerge/>
            <w:shd w:val="clear" w:color="auto" w:fill="auto"/>
            <w:vAlign w:val="center"/>
          </w:tcPr>
          <w:p w14:paraId="0E47C5E9" w14:textId="77777777" w:rsidR="00DC56CB" w:rsidRPr="00383506" w:rsidRDefault="00DC56CB" w:rsidP="00700C60">
            <w:pPr>
              <w:jc w:val="center"/>
              <w:rPr>
                <w:bCs/>
                <w:kern w:val="32"/>
              </w:rPr>
            </w:pPr>
          </w:p>
        </w:tc>
        <w:tc>
          <w:tcPr>
            <w:tcW w:w="1546" w:type="dxa"/>
            <w:vAlign w:val="center"/>
          </w:tcPr>
          <w:p w14:paraId="72803F27" w14:textId="77777777" w:rsidR="00DC56CB" w:rsidRPr="00383506" w:rsidRDefault="00DC56CB" w:rsidP="00700C60">
            <w:pPr>
              <w:tabs>
                <w:tab w:val="left" w:pos="3052"/>
              </w:tabs>
              <w:ind w:hanging="108"/>
              <w:jc w:val="center"/>
            </w:pPr>
            <w:r w:rsidRPr="00383506">
              <w:t>с 01.07.2022</w:t>
            </w:r>
          </w:p>
        </w:tc>
        <w:tc>
          <w:tcPr>
            <w:tcW w:w="937" w:type="dxa"/>
            <w:tcBorders>
              <w:top w:val="single" w:sz="2" w:space="0" w:color="auto"/>
              <w:left w:val="single" w:sz="2" w:space="0" w:color="auto"/>
              <w:bottom w:val="single" w:sz="2" w:space="0" w:color="auto"/>
              <w:right w:val="single" w:sz="2" w:space="0" w:color="auto"/>
            </w:tcBorders>
            <w:shd w:val="clear" w:color="auto" w:fill="auto"/>
          </w:tcPr>
          <w:p w14:paraId="3D03B9C3" w14:textId="77777777" w:rsidR="00DC56CB" w:rsidRPr="00383506" w:rsidRDefault="00DC56CB" w:rsidP="00700C60">
            <w:r w:rsidRPr="00383506">
              <w:t>238,18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2FA3000" w14:textId="77777777" w:rsidR="00DC56CB" w:rsidRPr="00383506" w:rsidRDefault="00DC56CB" w:rsidP="00700C60">
            <w:r w:rsidRPr="00383506">
              <w:t>235,24</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31058BF" w14:textId="77777777" w:rsidR="00DC56CB" w:rsidRPr="00383506" w:rsidRDefault="00DC56CB" w:rsidP="00700C60">
            <w:r w:rsidRPr="00383506">
              <w:t>251,36</w:t>
            </w:r>
          </w:p>
        </w:tc>
        <w:tc>
          <w:tcPr>
            <w:tcW w:w="904" w:type="dxa"/>
            <w:tcBorders>
              <w:top w:val="single" w:sz="2" w:space="0" w:color="auto"/>
              <w:left w:val="single" w:sz="2" w:space="0" w:color="auto"/>
              <w:bottom w:val="single" w:sz="2" w:space="0" w:color="auto"/>
              <w:right w:val="single" w:sz="2" w:space="0" w:color="auto"/>
            </w:tcBorders>
            <w:shd w:val="clear" w:color="auto" w:fill="auto"/>
          </w:tcPr>
          <w:p w14:paraId="0529950C" w14:textId="77777777" w:rsidR="00DC56CB" w:rsidRPr="00383506" w:rsidRDefault="00DC56CB" w:rsidP="00700C60">
            <w:r w:rsidRPr="00383506">
              <w:t>239,64</w:t>
            </w:r>
          </w:p>
        </w:tc>
        <w:tc>
          <w:tcPr>
            <w:tcW w:w="939" w:type="dxa"/>
          </w:tcPr>
          <w:p w14:paraId="274791ED" w14:textId="77777777" w:rsidR="00DC56CB" w:rsidRPr="00383506" w:rsidRDefault="00DC56CB" w:rsidP="00700C60">
            <w:r w:rsidRPr="00383506">
              <w:t>198,48</w:t>
            </w:r>
          </w:p>
        </w:tc>
        <w:tc>
          <w:tcPr>
            <w:tcW w:w="992" w:type="dxa"/>
          </w:tcPr>
          <w:p w14:paraId="7FB5FD25" w14:textId="77777777" w:rsidR="00DC56CB" w:rsidRPr="00383506" w:rsidRDefault="00DC56CB" w:rsidP="00700C60">
            <w:r w:rsidRPr="00383506">
              <w:t>196,03</w:t>
            </w:r>
          </w:p>
        </w:tc>
        <w:tc>
          <w:tcPr>
            <w:tcW w:w="992" w:type="dxa"/>
          </w:tcPr>
          <w:p w14:paraId="03BD82A9" w14:textId="77777777" w:rsidR="00DC56CB" w:rsidRPr="00383506" w:rsidRDefault="00DC56CB" w:rsidP="00700C60">
            <w:r w:rsidRPr="00383506">
              <w:t>209,47</w:t>
            </w:r>
          </w:p>
        </w:tc>
        <w:tc>
          <w:tcPr>
            <w:tcW w:w="993" w:type="dxa"/>
          </w:tcPr>
          <w:p w14:paraId="184A3795" w14:textId="77777777" w:rsidR="00DC56CB" w:rsidRPr="00383506" w:rsidRDefault="00DC56CB" w:rsidP="00700C60">
            <w:r w:rsidRPr="00383506">
              <w:t>199,70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2430CB8" w14:textId="77777777" w:rsidR="00DC56CB" w:rsidRPr="00383506" w:rsidRDefault="00DC56CB" w:rsidP="00700C60">
            <w:r w:rsidRPr="00383506">
              <w:t>32,31</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114BD486" w14:textId="77777777" w:rsidR="00DC56CB" w:rsidRPr="00383506" w:rsidRDefault="00DC56CB" w:rsidP="00700C60">
            <w:pPr>
              <w:jc w:val="center"/>
              <w:rPr>
                <w:bCs/>
              </w:rPr>
            </w:pPr>
            <w:r w:rsidRPr="00383506">
              <w:rPr>
                <w:bCs/>
              </w:rPr>
              <w:t>3054,56</w:t>
            </w:r>
          </w:p>
        </w:tc>
        <w:tc>
          <w:tcPr>
            <w:tcW w:w="1205" w:type="dxa"/>
            <w:shd w:val="clear" w:color="auto" w:fill="auto"/>
            <w:vAlign w:val="center"/>
          </w:tcPr>
          <w:p w14:paraId="2524DEE4" w14:textId="77777777" w:rsidR="00DC56CB" w:rsidRPr="00383506" w:rsidRDefault="00DC56CB" w:rsidP="00700C60">
            <w:pPr>
              <w:jc w:val="center"/>
            </w:pPr>
            <w:r w:rsidRPr="00383506">
              <w:t>х</w:t>
            </w:r>
          </w:p>
        </w:tc>
        <w:tc>
          <w:tcPr>
            <w:tcW w:w="1134" w:type="dxa"/>
            <w:shd w:val="clear" w:color="auto" w:fill="auto"/>
            <w:vAlign w:val="center"/>
          </w:tcPr>
          <w:p w14:paraId="12878BE0" w14:textId="77777777" w:rsidR="00DC56CB" w:rsidRPr="00383506" w:rsidRDefault="00DC56CB" w:rsidP="00700C60">
            <w:pPr>
              <w:jc w:val="center"/>
            </w:pPr>
            <w:r w:rsidRPr="00383506">
              <w:t>х</w:t>
            </w:r>
          </w:p>
        </w:tc>
      </w:tr>
      <w:tr w:rsidR="00DC56CB" w:rsidRPr="00383506" w14:paraId="3CDB2283" w14:textId="77777777" w:rsidTr="00700C60">
        <w:trPr>
          <w:trHeight w:val="281"/>
          <w:jc w:val="center"/>
        </w:trPr>
        <w:tc>
          <w:tcPr>
            <w:tcW w:w="1453" w:type="dxa"/>
            <w:vMerge/>
            <w:shd w:val="clear" w:color="auto" w:fill="auto"/>
            <w:vAlign w:val="center"/>
          </w:tcPr>
          <w:p w14:paraId="2CE2CB13" w14:textId="77777777" w:rsidR="00DC56CB" w:rsidRPr="00383506" w:rsidRDefault="00DC56CB" w:rsidP="00700C60">
            <w:pPr>
              <w:jc w:val="center"/>
              <w:rPr>
                <w:bCs/>
                <w:kern w:val="32"/>
              </w:rPr>
            </w:pPr>
          </w:p>
        </w:tc>
        <w:tc>
          <w:tcPr>
            <w:tcW w:w="1546" w:type="dxa"/>
            <w:vAlign w:val="center"/>
          </w:tcPr>
          <w:p w14:paraId="139565C2" w14:textId="77777777" w:rsidR="00DC56CB" w:rsidRPr="00383506" w:rsidRDefault="00DC56CB" w:rsidP="00700C60">
            <w:pPr>
              <w:tabs>
                <w:tab w:val="left" w:pos="3052"/>
              </w:tabs>
              <w:ind w:hanging="108"/>
              <w:jc w:val="center"/>
            </w:pPr>
            <w:r w:rsidRPr="00383506">
              <w:t>с 01.01.2023</w:t>
            </w:r>
          </w:p>
        </w:tc>
        <w:tc>
          <w:tcPr>
            <w:tcW w:w="937" w:type="dxa"/>
            <w:tcBorders>
              <w:top w:val="single" w:sz="2" w:space="0" w:color="auto"/>
              <w:left w:val="single" w:sz="2" w:space="0" w:color="auto"/>
              <w:bottom w:val="single" w:sz="2" w:space="0" w:color="auto"/>
              <w:right w:val="single" w:sz="2" w:space="0" w:color="auto"/>
            </w:tcBorders>
            <w:shd w:val="clear" w:color="auto" w:fill="auto"/>
          </w:tcPr>
          <w:p w14:paraId="656D6C63" w14:textId="77777777" w:rsidR="00DC56CB" w:rsidRPr="00383506" w:rsidRDefault="00DC56CB" w:rsidP="00700C60">
            <w:r w:rsidRPr="00383506">
              <w:t>238,18</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1E3F28C" w14:textId="77777777" w:rsidR="00DC56CB" w:rsidRPr="00383506" w:rsidRDefault="00DC56CB" w:rsidP="00700C60">
            <w:r w:rsidRPr="00383506">
              <w:t>235,24</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0DCC3DF" w14:textId="77777777" w:rsidR="00DC56CB" w:rsidRPr="00383506" w:rsidRDefault="00DC56CB" w:rsidP="00700C60">
            <w:r w:rsidRPr="00383506">
              <w:t>251,36</w:t>
            </w:r>
          </w:p>
        </w:tc>
        <w:tc>
          <w:tcPr>
            <w:tcW w:w="904" w:type="dxa"/>
            <w:tcBorders>
              <w:top w:val="single" w:sz="2" w:space="0" w:color="auto"/>
              <w:left w:val="single" w:sz="2" w:space="0" w:color="auto"/>
              <w:bottom w:val="single" w:sz="2" w:space="0" w:color="auto"/>
              <w:right w:val="single" w:sz="2" w:space="0" w:color="auto"/>
            </w:tcBorders>
            <w:shd w:val="clear" w:color="auto" w:fill="auto"/>
          </w:tcPr>
          <w:p w14:paraId="005301C8" w14:textId="77777777" w:rsidR="00DC56CB" w:rsidRPr="00383506" w:rsidRDefault="00DC56CB" w:rsidP="00700C60">
            <w:r w:rsidRPr="00383506">
              <w:t>239,64</w:t>
            </w:r>
          </w:p>
        </w:tc>
        <w:tc>
          <w:tcPr>
            <w:tcW w:w="939" w:type="dxa"/>
          </w:tcPr>
          <w:p w14:paraId="0B77F8E0" w14:textId="77777777" w:rsidR="00DC56CB" w:rsidRPr="00383506" w:rsidRDefault="00DC56CB" w:rsidP="00700C60">
            <w:r w:rsidRPr="00383506">
              <w:t>198,48</w:t>
            </w:r>
          </w:p>
        </w:tc>
        <w:tc>
          <w:tcPr>
            <w:tcW w:w="992" w:type="dxa"/>
          </w:tcPr>
          <w:p w14:paraId="14936B17" w14:textId="77777777" w:rsidR="00DC56CB" w:rsidRPr="00383506" w:rsidRDefault="00DC56CB" w:rsidP="00700C60">
            <w:r w:rsidRPr="00383506">
              <w:t>196,03</w:t>
            </w:r>
          </w:p>
        </w:tc>
        <w:tc>
          <w:tcPr>
            <w:tcW w:w="992" w:type="dxa"/>
          </w:tcPr>
          <w:p w14:paraId="76801EAB" w14:textId="77777777" w:rsidR="00DC56CB" w:rsidRPr="00383506" w:rsidRDefault="00DC56CB" w:rsidP="00700C60">
            <w:r w:rsidRPr="00383506">
              <w:t>209,47</w:t>
            </w:r>
          </w:p>
        </w:tc>
        <w:tc>
          <w:tcPr>
            <w:tcW w:w="993" w:type="dxa"/>
          </w:tcPr>
          <w:p w14:paraId="2C258876" w14:textId="77777777" w:rsidR="00DC56CB" w:rsidRPr="00383506" w:rsidRDefault="00DC56CB" w:rsidP="00700C60">
            <w:r w:rsidRPr="00383506">
              <w:t>199,70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6F0DC2D" w14:textId="77777777" w:rsidR="00DC56CB" w:rsidRPr="00383506" w:rsidRDefault="00DC56CB" w:rsidP="00700C60">
            <w:r w:rsidRPr="00383506">
              <w:t>32,31</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513B84DC" w14:textId="77777777" w:rsidR="00DC56CB" w:rsidRPr="00383506" w:rsidRDefault="00DC56CB" w:rsidP="00700C60">
            <w:pPr>
              <w:jc w:val="center"/>
              <w:rPr>
                <w:bCs/>
              </w:rPr>
            </w:pPr>
            <w:r w:rsidRPr="00383506">
              <w:rPr>
                <w:bCs/>
              </w:rPr>
              <w:t>3054,56</w:t>
            </w:r>
          </w:p>
        </w:tc>
        <w:tc>
          <w:tcPr>
            <w:tcW w:w="1205" w:type="dxa"/>
            <w:shd w:val="clear" w:color="auto" w:fill="auto"/>
            <w:vAlign w:val="center"/>
          </w:tcPr>
          <w:p w14:paraId="7364D5F1" w14:textId="77777777" w:rsidR="00DC56CB" w:rsidRPr="00383506" w:rsidRDefault="00DC56CB" w:rsidP="00700C60">
            <w:pPr>
              <w:jc w:val="center"/>
            </w:pPr>
            <w:r w:rsidRPr="00383506">
              <w:t>х</w:t>
            </w:r>
          </w:p>
        </w:tc>
        <w:tc>
          <w:tcPr>
            <w:tcW w:w="1134" w:type="dxa"/>
            <w:shd w:val="clear" w:color="auto" w:fill="auto"/>
            <w:vAlign w:val="center"/>
          </w:tcPr>
          <w:p w14:paraId="7E707F93" w14:textId="77777777" w:rsidR="00DC56CB" w:rsidRPr="00383506" w:rsidRDefault="00DC56CB" w:rsidP="00700C60">
            <w:pPr>
              <w:jc w:val="center"/>
            </w:pPr>
            <w:r w:rsidRPr="00383506">
              <w:t>х</w:t>
            </w:r>
          </w:p>
        </w:tc>
      </w:tr>
      <w:tr w:rsidR="00DC56CB" w:rsidRPr="00383506" w14:paraId="6A7E3C7E" w14:textId="77777777" w:rsidTr="00700C60">
        <w:trPr>
          <w:trHeight w:val="281"/>
          <w:jc w:val="center"/>
        </w:trPr>
        <w:tc>
          <w:tcPr>
            <w:tcW w:w="1453" w:type="dxa"/>
            <w:vMerge/>
            <w:shd w:val="clear" w:color="auto" w:fill="auto"/>
            <w:vAlign w:val="center"/>
          </w:tcPr>
          <w:p w14:paraId="3DC7DC06" w14:textId="77777777" w:rsidR="00DC56CB" w:rsidRPr="00383506" w:rsidRDefault="00DC56CB" w:rsidP="00700C60">
            <w:pPr>
              <w:jc w:val="center"/>
              <w:rPr>
                <w:bCs/>
                <w:kern w:val="32"/>
              </w:rPr>
            </w:pPr>
          </w:p>
        </w:tc>
        <w:tc>
          <w:tcPr>
            <w:tcW w:w="1546" w:type="dxa"/>
            <w:vAlign w:val="center"/>
          </w:tcPr>
          <w:p w14:paraId="3750A341" w14:textId="77777777" w:rsidR="00DC56CB" w:rsidRPr="00383506" w:rsidRDefault="00DC56CB" w:rsidP="00700C60">
            <w:pPr>
              <w:tabs>
                <w:tab w:val="left" w:pos="3052"/>
              </w:tabs>
              <w:ind w:hanging="108"/>
              <w:jc w:val="center"/>
            </w:pPr>
            <w:r w:rsidRPr="00383506">
              <w:t>с 01.07.2023</w:t>
            </w:r>
          </w:p>
        </w:tc>
        <w:tc>
          <w:tcPr>
            <w:tcW w:w="937" w:type="dxa"/>
            <w:tcBorders>
              <w:top w:val="single" w:sz="2" w:space="0" w:color="auto"/>
              <w:left w:val="single" w:sz="2" w:space="0" w:color="auto"/>
              <w:bottom w:val="single" w:sz="2" w:space="0" w:color="auto"/>
              <w:right w:val="single" w:sz="2" w:space="0" w:color="auto"/>
            </w:tcBorders>
            <w:shd w:val="clear" w:color="auto" w:fill="auto"/>
          </w:tcPr>
          <w:p w14:paraId="2B93BC9F" w14:textId="77777777" w:rsidR="00DC56CB" w:rsidRPr="00383506" w:rsidRDefault="00DC56CB" w:rsidP="00700C60">
            <w:r w:rsidRPr="00383506">
              <w:t>247,70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DB7E897" w14:textId="77777777" w:rsidR="00DC56CB" w:rsidRPr="00383506" w:rsidRDefault="00DC56CB" w:rsidP="00700C60">
            <w:r w:rsidRPr="00383506">
              <w:t>244,64</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362D7F9" w14:textId="77777777" w:rsidR="00DC56CB" w:rsidRPr="00383506" w:rsidRDefault="00DC56CB" w:rsidP="00700C60">
            <w:r w:rsidRPr="00383506">
              <w:t>261,42</w:t>
            </w:r>
          </w:p>
        </w:tc>
        <w:tc>
          <w:tcPr>
            <w:tcW w:w="904" w:type="dxa"/>
            <w:tcBorders>
              <w:top w:val="single" w:sz="2" w:space="0" w:color="auto"/>
              <w:left w:val="single" w:sz="2" w:space="0" w:color="auto"/>
              <w:bottom w:val="single" w:sz="2" w:space="0" w:color="auto"/>
              <w:right w:val="single" w:sz="2" w:space="0" w:color="auto"/>
            </w:tcBorders>
            <w:shd w:val="clear" w:color="auto" w:fill="auto"/>
          </w:tcPr>
          <w:p w14:paraId="3204539C" w14:textId="77777777" w:rsidR="00DC56CB" w:rsidRPr="00383506" w:rsidRDefault="00DC56CB" w:rsidP="00700C60">
            <w:r w:rsidRPr="00383506">
              <w:t>249,23</w:t>
            </w:r>
          </w:p>
        </w:tc>
        <w:tc>
          <w:tcPr>
            <w:tcW w:w="939" w:type="dxa"/>
          </w:tcPr>
          <w:p w14:paraId="6B084DBA" w14:textId="77777777" w:rsidR="00DC56CB" w:rsidRPr="00383506" w:rsidRDefault="00DC56CB" w:rsidP="00700C60">
            <w:r w:rsidRPr="00383506">
              <w:t>206,42</w:t>
            </w:r>
          </w:p>
        </w:tc>
        <w:tc>
          <w:tcPr>
            <w:tcW w:w="992" w:type="dxa"/>
          </w:tcPr>
          <w:p w14:paraId="389AD268" w14:textId="77777777" w:rsidR="00DC56CB" w:rsidRPr="00383506" w:rsidRDefault="00DC56CB" w:rsidP="00700C60">
            <w:r w:rsidRPr="00383506">
              <w:t>203,87</w:t>
            </w:r>
          </w:p>
        </w:tc>
        <w:tc>
          <w:tcPr>
            <w:tcW w:w="992" w:type="dxa"/>
          </w:tcPr>
          <w:p w14:paraId="2686A0BF" w14:textId="77777777" w:rsidR="00DC56CB" w:rsidRPr="00383506" w:rsidRDefault="00DC56CB" w:rsidP="00700C60">
            <w:r w:rsidRPr="00383506">
              <w:t>217,85</w:t>
            </w:r>
          </w:p>
        </w:tc>
        <w:tc>
          <w:tcPr>
            <w:tcW w:w="993" w:type="dxa"/>
          </w:tcPr>
          <w:p w14:paraId="15D1855F" w14:textId="77777777" w:rsidR="00DC56CB" w:rsidRPr="00383506" w:rsidRDefault="00DC56CB" w:rsidP="00700C60">
            <w:r w:rsidRPr="00383506">
              <w:t>207,69</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1F65A04" w14:textId="77777777" w:rsidR="00DC56CB" w:rsidRPr="00383506" w:rsidRDefault="00DC56CB" w:rsidP="00700C60">
            <w:r w:rsidRPr="00383506">
              <w:t>33,60</w:t>
            </w:r>
          </w:p>
        </w:tc>
        <w:tc>
          <w:tcPr>
            <w:tcW w:w="1134" w:type="dxa"/>
            <w:tcBorders>
              <w:top w:val="single" w:sz="2" w:space="0" w:color="auto"/>
              <w:left w:val="single" w:sz="2" w:space="0" w:color="auto"/>
              <w:bottom w:val="single" w:sz="2" w:space="0" w:color="auto"/>
              <w:right w:val="single" w:sz="2" w:space="0" w:color="auto"/>
            </w:tcBorders>
            <w:shd w:val="clear" w:color="auto" w:fill="auto"/>
            <w:vAlign w:val="center"/>
          </w:tcPr>
          <w:p w14:paraId="02E81064" w14:textId="77777777" w:rsidR="00DC56CB" w:rsidRPr="00383506" w:rsidRDefault="00DC56CB" w:rsidP="00700C60">
            <w:pPr>
              <w:jc w:val="center"/>
              <w:rPr>
                <w:bCs/>
              </w:rPr>
            </w:pPr>
            <w:r w:rsidRPr="00383506">
              <w:rPr>
                <w:bCs/>
              </w:rPr>
              <w:t>3176,75</w:t>
            </w:r>
          </w:p>
        </w:tc>
        <w:tc>
          <w:tcPr>
            <w:tcW w:w="1205" w:type="dxa"/>
            <w:shd w:val="clear" w:color="auto" w:fill="auto"/>
            <w:vAlign w:val="center"/>
          </w:tcPr>
          <w:p w14:paraId="1BC98401" w14:textId="77777777" w:rsidR="00DC56CB" w:rsidRPr="00383506" w:rsidRDefault="00DC56CB" w:rsidP="00700C60">
            <w:pPr>
              <w:jc w:val="center"/>
            </w:pPr>
            <w:r w:rsidRPr="00383506">
              <w:t>х</w:t>
            </w:r>
          </w:p>
        </w:tc>
        <w:tc>
          <w:tcPr>
            <w:tcW w:w="1134" w:type="dxa"/>
            <w:shd w:val="clear" w:color="auto" w:fill="auto"/>
            <w:vAlign w:val="center"/>
          </w:tcPr>
          <w:p w14:paraId="1CD9CC45" w14:textId="77777777" w:rsidR="00DC56CB" w:rsidRPr="00383506" w:rsidRDefault="00DC56CB" w:rsidP="00700C60">
            <w:pPr>
              <w:jc w:val="center"/>
            </w:pPr>
            <w:r w:rsidRPr="00383506">
              <w:t>х</w:t>
            </w:r>
          </w:p>
        </w:tc>
      </w:tr>
    </w:tbl>
    <w:p w14:paraId="07E3AE47" w14:textId="77777777" w:rsidR="00DC56CB" w:rsidRPr="00383506" w:rsidRDefault="00DC56CB" w:rsidP="00DC56CB">
      <w:pPr>
        <w:ind w:firstLine="540"/>
        <w:jc w:val="both"/>
        <w:rPr>
          <w:sz w:val="28"/>
          <w:szCs w:val="28"/>
        </w:rPr>
      </w:pPr>
    </w:p>
    <w:p w14:paraId="44A1A0FA" w14:textId="6F8FC95D" w:rsidR="00DC56CB" w:rsidRPr="00383506" w:rsidRDefault="00DC56CB" w:rsidP="00DC56CB">
      <w:pPr>
        <w:ind w:firstLine="540"/>
        <w:jc w:val="both"/>
        <w:rPr>
          <w:bCs/>
          <w:sz w:val="20"/>
          <w:szCs w:val="20"/>
        </w:rPr>
      </w:pPr>
      <w:r w:rsidRPr="00383506">
        <w:rPr>
          <w:sz w:val="20"/>
          <w:szCs w:val="20"/>
        </w:rPr>
        <w:t xml:space="preserve">* </w:t>
      </w:r>
      <w:r w:rsidRPr="00383506">
        <w:rPr>
          <w:bCs/>
          <w:sz w:val="20"/>
          <w:szCs w:val="20"/>
        </w:rPr>
        <w:t>Тариф для населения указывается в целях реализации пункта 6 статьи 168 Налогового кодекса Российской Федерации (часть вторая).</w:t>
      </w:r>
    </w:p>
    <w:p w14:paraId="2FAC7487" w14:textId="77777777" w:rsidR="009F2EDB" w:rsidRPr="00383506" w:rsidRDefault="009F2EDB" w:rsidP="00DC56CB">
      <w:pPr>
        <w:ind w:firstLine="540"/>
        <w:jc w:val="both"/>
        <w:rPr>
          <w:bCs/>
          <w:sz w:val="20"/>
          <w:szCs w:val="20"/>
        </w:rPr>
        <w:sectPr w:rsidR="009F2EDB" w:rsidRPr="00383506" w:rsidSect="00700C60">
          <w:pgSz w:w="16838" w:h="11906" w:orient="landscape" w:code="9"/>
          <w:pgMar w:top="1701" w:right="851" w:bottom="851" w:left="851" w:header="680" w:footer="709" w:gutter="0"/>
          <w:cols w:space="708"/>
          <w:titlePg/>
          <w:docGrid w:linePitch="360"/>
        </w:sectPr>
      </w:pPr>
    </w:p>
    <w:p w14:paraId="7A2CF7AF" w14:textId="2A26DB01" w:rsidR="009F2EDB" w:rsidRPr="00383506" w:rsidRDefault="009F2EDB" w:rsidP="00DC56CB">
      <w:pPr>
        <w:ind w:firstLine="540"/>
        <w:jc w:val="both"/>
        <w:rPr>
          <w:bCs/>
          <w:sz w:val="20"/>
          <w:szCs w:val="20"/>
        </w:rPr>
      </w:pPr>
    </w:p>
    <w:p w14:paraId="2BEB1FA1" w14:textId="67F3C35D" w:rsidR="009F2EDB" w:rsidRPr="00383506" w:rsidRDefault="009F2EDB" w:rsidP="009F2EDB">
      <w:pPr>
        <w:ind w:left="3686" w:right="-1"/>
        <w:jc w:val="both"/>
      </w:pPr>
      <w:r w:rsidRPr="00383506">
        <w:t>Приложение № 81 к протоколу заседания Правления региональной энергетической комиссии Кемеровской области от 11.12.2018 № 76</w:t>
      </w:r>
    </w:p>
    <w:p w14:paraId="0D9ABC93" w14:textId="04411B90" w:rsidR="00015653" w:rsidRPr="00383506" w:rsidRDefault="00015653" w:rsidP="009F2EDB">
      <w:pPr>
        <w:ind w:left="3686" w:right="-1"/>
        <w:jc w:val="both"/>
      </w:pPr>
    </w:p>
    <w:p w14:paraId="50CB13B7" w14:textId="19C03A5C" w:rsidR="00015653" w:rsidRPr="00383506" w:rsidRDefault="00015653" w:rsidP="009F2EDB">
      <w:pPr>
        <w:ind w:left="3686" w:right="-1"/>
        <w:jc w:val="both"/>
      </w:pPr>
    </w:p>
    <w:p w14:paraId="7E8B9DF4" w14:textId="4D37A53B" w:rsidR="00015653" w:rsidRPr="00383506" w:rsidRDefault="00015653" w:rsidP="009F2EDB">
      <w:pPr>
        <w:ind w:left="3686" w:right="-1"/>
        <w:jc w:val="both"/>
      </w:pPr>
    </w:p>
    <w:p w14:paraId="13E76C45" w14:textId="77777777" w:rsidR="006F7787" w:rsidRPr="00383506" w:rsidRDefault="006F7787" w:rsidP="006F7787">
      <w:pPr>
        <w:pStyle w:val="af2"/>
        <w:spacing w:line="264" w:lineRule="auto"/>
        <w:ind w:right="-1"/>
        <w:rPr>
          <w:b w:val="0"/>
          <w:bCs w:val="0"/>
          <w:sz w:val="28"/>
          <w:szCs w:val="28"/>
          <w14:shadow w14:blurRad="50800" w14:dist="38100" w14:dir="2700000" w14:sx="100000" w14:sy="100000" w14:kx="0" w14:ky="0" w14:algn="tl">
            <w14:srgbClr w14:val="000000">
              <w14:alpha w14:val="60000"/>
            </w14:srgbClr>
          </w14:shadow>
        </w:rPr>
      </w:pPr>
      <w:r w:rsidRPr="00383506">
        <w:rPr>
          <w:b w:val="0"/>
          <w:bCs w:val="0"/>
          <w:sz w:val="28"/>
          <w:szCs w:val="28"/>
          <w14:shadow w14:blurRad="50800" w14:dist="38100" w14:dir="2700000" w14:sx="100000" w14:sy="100000" w14:kx="0" w14:ky="0" w14:algn="tl">
            <w14:srgbClr w14:val="000000">
              <w14:alpha w14:val="60000"/>
            </w14:srgbClr>
          </w14:shadow>
        </w:rPr>
        <w:t>ЭКСПЕРТНОЕ ЗАКЛЮЧЕНИЕ</w:t>
      </w:r>
    </w:p>
    <w:p w14:paraId="3031493E" w14:textId="77777777" w:rsidR="006F7787" w:rsidRPr="00383506" w:rsidRDefault="006F7787" w:rsidP="006F7787">
      <w:pPr>
        <w:pStyle w:val="af2"/>
        <w:spacing w:line="264" w:lineRule="auto"/>
        <w:ind w:right="-1"/>
        <w:rPr>
          <w:b w:val="0"/>
          <w:bCs w:val="0"/>
          <w:sz w:val="28"/>
          <w:szCs w:val="28"/>
          <w14:shadow w14:blurRad="50800" w14:dist="38100" w14:dir="2700000" w14:sx="100000" w14:sy="100000" w14:kx="0" w14:ky="0" w14:algn="tl">
            <w14:srgbClr w14:val="000000">
              <w14:alpha w14:val="60000"/>
            </w14:srgbClr>
          </w14:shadow>
        </w:rPr>
      </w:pPr>
      <w:r w:rsidRPr="00383506">
        <w:rPr>
          <w:b w:val="0"/>
          <w:bCs w:val="0"/>
          <w:sz w:val="28"/>
          <w:szCs w:val="28"/>
          <w14:shadow w14:blurRad="50800" w14:dist="38100" w14:dir="2700000" w14:sx="100000" w14:sy="100000" w14:kx="0" w14:ky="0" w14:algn="tl">
            <w14:srgbClr w14:val="000000">
              <w14:alpha w14:val="60000"/>
            </w14:srgbClr>
          </w14:shadow>
        </w:rPr>
        <w:t xml:space="preserve">по материалам, представленным </w:t>
      </w:r>
    </w:p>
    <w:p w14:paraId="6DD38F82" w14:textId="77777777" w:rsidR="006F7787" w:rsidRPr="00383506" w:rsidRDefault="006F7787" w:rsidP="006F7787">
      <w:pPr>
        <w:pStyle w:val="af2"/>
        <w:spacing w:line="264" w:lineRule="auto"/>
        <w:ind w:right="-1"/>
        <w:rPr>
          <w:b w:val="0"/>
          <w:bCs w:val="0"/>
          <w:sz w:val="28"/>
          <w:szCs w:val="28"/>
          <w14:shadow w14:blurRad="50800" w14:dist="38100" w14:dir="2700000" w14:sx="100000" w14:sy="100000" w14:kx="0" w14:ky="0" w14:algn="tl">
            <w14:srgbClr w14:val="000000">
              <w14:alpha w14:val="60000"/>
            </w14:srgbClr>
          </w14:shadow>
        </w:rPr>
      </w:pPr>
      <w:r w:rsidRPr="00383506">
        <w:rPr>
          <w:b w:val="0"/>
          <w:bCs w:val="0"/>
          <w:sz w:val="28"/>
          <w:szCs w:val="28"/>
          <w14:shadow w14:blurRad="50800" w14:dist="38100" w14:dir="2700000" w14:sx="100000" w14:sy="100000" w14:kx="0" w14:ky="0" w14:algn="tl">
            <w14:srgbClr w14:val="000000">
              <w14:alpha w14:val="60000"/>
            </w14:srgbClr>
          </w14:shadow>
        </w:rPr>
        <w:t xml:space="preserve">ООО «Сельскохозяйственный производственный комплекс «Чистогорский» </w:t>
      </w:r>
    </w:p>
    <w:p w14:paraId="68357313" w14:textId="77777777" w:rsidR="006F7787" w:rsidRPr="00383506" w:rsidRDefault="006F7787" w:rsidP="006F7787">
      <w:pPr>
        <w:pStyle w:val="af2"/>
        <w:spacing w:line="264" w:lineRule="auto"/>
        <w:ind w:right="-1"/>
        <w:rPr>
          <w:b w:val="0"/>
          <w:bCs w:val="0"/>
          <w:sz w:val="28"/>
          <w:szCs w:val="28"/>
          <w14:shadow w14:blurRad="50800" w14:dist="38100" w14:dir="2700000" w14:sx="100000" w14:sy="100000" w14:kx="0" w14:ky="0" w14:algn="tl">
            <w14:srgbClr w14:val="000000">
              <w14:alpha w14:val="60000"/>
            </w14:srgbClr>
          </w14:shadow>
        </w:rPr>
      </w:pPr>
      <w:r w:rsidRPr="00383506">
        <w:rPr>
          <w:b w:val="0"/>
          <w:bCs w:val="0"/>
          <w:sz w:val="28"/>
          <w:szCs w:val="28"/>
          <w14:shadow w14:blurRad="50800" w14:dist="38100" w14:dir="2700000" w14:sx="100000" w14:sy="100000" w14:kx="0" w14:ky="0" w14:algn="tl">
            <w14:srgbClr w14:val="000000">
              <w14:alpha w14:val="60000"/>
            </w14:srgbClr>
          </w14:shadow>
        </w:rPr>
        <w:t>(Новокузнецкий район) для установления долгосрочных тарифов на теплоноситель и горячую воду в открытой системе горячего водоснабжения, реализуемых на потребительском рынке на 2019 - 2023 гг.</w:t>
      </w:r>
    </w:p>
    <w:p w14:paraId="26623196" w14:textId="77777777" w:rsidR="006F7787" w:rsidRPr="00383506" w:rsidRDefault="006F7787" w:rsidP="006F7787">
      <w:pPr>
        <w:ind w:right="-1"/>
        <w:jc w:val="center"/>
        <w:outlineLvl w:val="0"/>
        <w:rPr>
          <w:b/>
          <w:bCs/>
          <w:sz w:val="36"/>
          <w:szCs w:val="36"/>
        </w:rPr>
      </w:pPr>
    </w:p>
    <w:p w14:paraId="20150469" w14:textId="77777777" w:rsidR="006F7787" w:rsidRPr="00383506" w:rsidRDefault="006F7787" w:rsidP="006F7787">
      <w:pPr>
        <w:ind w:right="-1"/>
        <w:jc w:val="center"/>
        <w:outlineLvl w:val="0"/>
        <w:rPr>
          <w:b/>
          <w:bCs/>
          <w:sz w:val="36"/>
          <w:szCs w:val="36"/>
        </w:rPr>
      </w:pPr>
    </w:p>
    <w:p w14:paraId="6742CAC4" w14:textId="3010CA88" w:rsidR="006F7787" w:rsidRPr="00383506" w:rsidRDefault="006F7787" w:rsidP="006F7787">
      <w:pPr>
        <w:spacing w:line="360" w:lineRule="auto"/>
        <w:ind w:firstLine="709"/>
        <w:jc w:val="both"/>
        <w:rPr>
          <w:sz w:val="28"/>
          <w:szCs w:val="28"/>
        </w:rPr>
      </w:pPr>
      <w:r w:rsidRPr="00383506">
        <w:rPr>
          <w:sz w:val="28"/>
          <w:szCs w:val="28"/>
        </w:rPr>
        <w:t>ООО «Сельскохозяйственный производственный комплекс «Чистогорский» (Новокузнецкий район) (далее может применяться наименование ООО «СПК «Чистогорский» или предприятие) в установленный срок не обратилось в региональную энергетическую комиссию Кемеровской области для установления тарифов на тепловую энергию и ГВС. Региональной энергетической комиссией по собственной инициативе открыто дело № РЭК/145-ЧГ-2019и от 15.05.2018 на второй долгосрочный период регулирования 2019-2023 гг. методом индексации установленных тарифов. Предприятием представлены документы к расчету тарифов на 2019-2023гг. (вх. РЭК КО 24.05.2018 №2590).</w:t>
      </w:r>
    </w:p>
    <w:p w14:paraId="0869C036" w14:textId="77777777" w:rsidR="006F7787" w:rsidRPr="00383506" w:rsidRDefault="006F7787" w:rsidP="006F7787">
      <w:pPr>
        <w:spacing w:line="360" w:lineRule="auto"/>
        <w:ind w:firstLine="709"/>
        <w:jc w:val="both"/>
        <w:rPr>
          <w:sz w:val="28"/>
          <w:szCs w:val="28"/>
        </w:rPr>
      </w:pPr>
    </w:p>
    <w:p w14:paraId="5BFF8685" w14:textId="3C49D66C" w:rsidR="006F7787" w:rsidRPr="00383506" w:rsidRDefault="006F7787" w:rsidP="006F7787">
      <w:pPr>
        <w:pStyle w:val="1"/>
        <w:spacing w:line="360" w:lineRule="auto"/>
        <w:jc w:val="center"/>
        <w:rPr>
          <w:b w:val="0"/>
        </w:rPr>
      </w:pPr>
      <w:r w:rsidRPr="00383506">
        <w:t>1. ОБЩАЯ ХАРАКТЕРИСТИКА ПРЕДПРИЯТИЯ</w:t>
      </w:r>
    </w:p>
    <w:p w14:paraId="74D89147" w14:textId="77777777" w:rsidR="006F7787" w:rsidRPr="00383506" w:rsidRDefault="006F7787" w:rsidP="006F7787">
      <w:pPr>
        <w:spacing w:line="360" w:lineRule="auto"/>
      </w:pPr>
    </w:p>
    <w:p w14:paraId="334A3F63" w14:textId="77777777" w:rsidR="006F7787" w:rsidRPr="00383506" w:rsidRDefault="006F7787" w:rsidP="006F7787">
      <w:pPr>
        <w:spacing w:line="360" w:lineRule="auto"/>
        <w:ind w:firstLine="709"/>
        <w:jc w:val="both"/>
        <w:rPr>
          <w:sz w:val="28"/>
          <w:szCs w:val="28"/>
        </w:rPr>
      </w:pPr>
      <w:r w:rsidRPr="00383506">
        <w:rPr>
          <w:sz w:val="28"/>
          <w:szCs w:val="28"/>
        </w:rPr>
        <w:t>Котельная ООО «Сельскохозяйственный производственный комплекс «Чистогорский» (Новокузнецкий район) предназначена для теплоснабжения и ГВС объектов промплощадки предприятия (объекты свиноводства и иные здания и помещения технологического и бытового назначения), а также сторонних потребителей (ЗАО «Кузбасская птицефабрика» (завод по производству комбикормов и премиксов), ОАО «Славино», ООО «Домостроитель», ООО «Спецстроймонтаж», ООО «Статус») и организации-</w:t>
      </w:r>
      <w:r w:rsidRPr="00383506">
        <w:rPr>
          <w:sz w:val="28"/>
          <w:szCs w:val="28"/>
        </w:rPr>
        <w:lastRenderedPageBreak/>
        <w:t xml:space="preserve">перепродавца тепловой энергии (МУП «КТС Новокузнецкого района»), обеспечивающей теплоснабжение населения, жилищных организаций, объектов социального назначения и иных потребителей пос. Чистогорский Новокузнецкого муниципального района. </w:t>
      </w:r>
    </w:p>
    <w:p w14:paraId="426E96B3" w14:textId="77777777" w:rsidR="006F7787" w:rsidRPr="00383506" w:rsidRDefault="006F7787" w:rsidP="006F7787">
      <w:pPr>
        <w:spacing w:line="360" w:lineRule="auto"/>
        <w:ind w:firstLine="709"/>
        <w:jc w:val="both"/>
        <w:rPr>
          <w:sz w:val="28"/>
          <w:szCs w:val="28"/>
        </w:rPr>
      </w:pPr>
      <w:r w:rsidRPr="00383506">
        <w:rPr>
          <w:sz w:val="28"/>
          <w:szCs w:val="28"/>
        </w:rPr>
        <w:t>В соответствии с учетной политикой (стр. 154, том 1), принятой на предприятии (в целом по ООО «Сельскохозяйственный производственный комплекс «Чистогорский» (Новокузнецкий район)), распределение общепроизводственных и общехозяйственных расходов по видам деятельности осуществляется пропорционально сумме основных затрат (за минусом стоимости сырья и материалов). Затраты на производство и передачу тепловой энергии ведутся раздельно на субсчетах, открытых к счету 23 «Вспомогательное производство».</w:t>
      </w:r>
    </w:p>
    <w:p w14:paraId="279833C9" w14:textId="77777777" w:rsidR="006F7787" w:rsidRPr="00383506" w:rsidRDefault="006F7787" w:rsidP="006F7787">
      <w:pPr>
        <w:spacing w:line="360" w:lineRule="auto"/>
        <w:ind w:firstLine="709"/>
        <w:jc w:val="both"/>
        <w:rPr>
          <w:sz w:val="28"/>
          <w:szCs w:val="28"/>
        </w:rPr>
      </w:pPr>
      <w:r w:rsidRPr="00383506">
        <w:rPr>
          <w:sz w:val="28"/>
          <w:szCs w:val="28"/>
        </w:rPr>
        <w:t>Предприятие с 01.01.2019 работает на общей системе налогообложения (согласно ст. 145 и 346.1 НК РФ с 01.01.2019 плательщики ЕСХН признаются плательщиками НДС (п. 5 ст. 9 ФЗ №335-ФЗ от 27.11.2017)).</w:t>
      </w:r>
    </w:p>
    <w:p w14:paraId="150768EF" w14:textId="77777777" w:rsidR="006F7787" w:rsidRPr="00383506" w:rsidRDefault="006F7787" w:rsidP="006F7787">
      <w:pPr>
        <w:spacing w:line="360" w:lineRule="auto"/>
        <w:ind w:firstLine="709"/>
        <w:jc w:val="both"/>
        <w:rPr>
          <w:sz w:val="28"/>
          <w:szCs w:val="28"/>
        </w:rPr>
      </w:pPr>
    </w:p>
    <w:p w14:paraId="5851542B" w14:textId="77777777" w:rsidR="006F7787" w:rsidRPr="00383506" w:rsidRDefault="006F7787" w:rsidP="006F7787">
      <w:pPr>
        <w:spacing w:line="360" w:lineRule="auto"/>
        <w:ind w:firstLine="709"/>
        <w:jc w:val="both"/>
        <w:rPr>
          <w:sz w:val="28"/>
          <w:szCs w:val="28"/>
        </w:rPr>
      </w:pPr>
      <w:r w:rsidRPr="00383506">
        <w:rPr>
          <w:sz w:val="28"/>
          <w:szCs w:val="28"/>
        </w:rPr>
        <w:t>Согласно п. 5 статьи 9 Федерального закона от 27.07.2010 № 190-ФЗ «О теплоснабжении», для расчета тарифа на горячее водоснабжение используются два компонента: теплоноситель и тепловая энергия.</w:t>
      </w:r>
    </w:p>
    <w:p w14:paraId="4316CA11" w14:textId="46FA34CC" w:rsidR="006F7787" w:rsidRPr="00383506" w:rsidRDefault="006F7787" w:rsidP="006F7787">
      <w:pPr>
        <w:pStyle w:val="1"/>
        <w:jc w:val="center"/>
        <w:rPr>
          <w:b w:val="0"/>
          <w:bCs/>
        </w:rPr>
      </w:pPr>
      <w:r w:rsidRPr="00383506">
        <w:rPr>
          <w:bCs/>
        </w:rPr>
        <w:t xml:space="preserve">2. </w:t>
      </w:r>
      <w:r w:rsidRPr="00383506">
        <w:t>Основные методологические положения по формированию необходимой валовой выручки для расчета тарифов на теплоноситель методом индексации установленных тарифов</w:t>
      </w:r>
    </w:p>
    <w:p w14:paraId="5C52BCD9" w14:textId="77777777" w:rsidR="006F7787" w:rsidRPr="00383506" w:rsidRDefault="006F7787" w:rsidP="006F7787">
      <w:pPr>
        <w:spacing w:line="360" w:lineRule="auto"/>
      </w:pPr>
    </w:p>
    <w:p w14:paraId="6D23C664" w14:textId="77777777" w:rsidR="006F7787" w:rsidRPr="00383506" w:rsidRDefault="006F7787" w:rsidP="006F7787">
      <w:pPr>
        <w:spacing w:line="360" w:lineRule="auto"/>
        <w:ind w:firstLine="709"/>
        <w:jc w:val="both"/>
        <w:rPr>
          <w:sz w:val="28"/>
          <w:szCs w:val="28"/>
        </w:rPr>
      </w:pPr>
      <w:r w:rsidRPr="00383506">
        <w:rPr>
          <w:sz w:val="28"/>
          <w:szCs w:val="28"/>
        </w:rPr>
        <w:t>При расчете долгосрочных тарифов на теплоноситель второго долгосрочного периода регулирования 2019 – 2023 гг. экспертами использовался метод индексации установленных тарифов. Первый год долгосрочного периода рассчитывается методом экономически обоснованных расходов в соответствии с методическими указаниями.</w:t>
      </w:r>
    </w:p>
    <w:p w14:paraId="107EEA4F" w14:textId="77777777" w:rsidR="006F7787" w:rsidRPr="00383506" w:rsidRDefault="006F7787" w:rsidP="006F7787">
      <w:pPr>
        <w:autoSpaceDE w:val="0"/>
        <w:autoSpaceDN w:val="0"/>
        <w:adjustRightInd w:val="0"/>
        <w:spacing w:line="360" w:lineRule="auto"/>
        <w:ind w:firstLine="709"/>
        <w:jc w:val="both"/>
        <w:rPr>
          <w:sz w:val="28"/>
          <w:szCs w:val="28"/>
        </w:rPr>
      </w:pPr>
      <w:r w:rsidRPr="00383506">
        <w:rPr>
          <w:sz w:val="28"/>
          <w:szCs w:val="28"/>
        </w:rPr>
        <w:t xml:space="preserve">Необходимая валовая выручка для расчета тарифов на теплоноситель методом индексации установленных тарифов определяется на </w:t>
      </w:r>
      <w:proofErr w:type="gramStart"/>
      <w:r w:rsidRPr="00383506">
        <w:rPr>
          <w:sz w:val="28"/>
          <w:szCs w:val="28"/>
        </w:rPr>
        <w:t>основе  долгосрочных</w:t>
      </w:r>
      <w:proofErr w:type="gramEnd"/>
      <w:r w:rsidRPr="00383506">
        <w:rPr>
          <w:sz w:val="28"/>
          <w:szCs w:val="28"/>
        </w:rPr>
        <w:t xml:space="preserve"> параметров регулирования, которые определяются перед </w:t>
      </w:r>
      <w:r w:rsidRPr="00383506">
        <w:rPr>
          <w:sz w:val="28"/>
          <w:szCs w:val="28"/>
        </w:rPr>
        <w:lastRenderedPageBreak/>
        <w:t>началом долгосрочного периода регулирования и в течение него не изменяются.</w:t>
      </w:r>
    </w:p>
    <w:p w14:paraId="6FEF9577" w14:textId="77777777" w:rsidR="006F7787" w:rsidRPr="00383506" w:rsidRDefault="006F7787" w:rsidP="006F7787">
      <w:pPr>
        <w:widowControl w:val="0"/>
        <w:autoSpaceDE w:val="0"/>
        <w:autoSpaceDN w:val="0"/>
        <w:spacing w:line="360" w:lineRule="auto"/>
        <w:ind w:firstLine="709"/>
        <w:jc w:val="both"/>
        <w:rPr>
          <w:sz w:val="28"/>
          <w:szCs w:val="28"/>
        </w:rPr>
      </w:pPr>
      <w:r w:rsidRPr="00383506">
        <w:rPr>
          <w:sz w:val="28"/>
          <w:szCs w:val="28"/>
        </w:rPr>
        <w:t>Перечень долгосрочных параметров представлен в п.33 Приказа ФСТ России от 13.06.2013 N 760-э "Об утверждении Методических указаний по расчету регулируемых цен (тарифов) в сфере теплоснабжения", а так же отражен в Приложении 7</w:t>
      </w:r>
      <w:r w:rsidRPr="00383506">
        <w:rPr>
          <w:b/>
          <w:sz w:val="28"/>
          <w:szCs w:val="28"/>
        </w:rPr>
        <w:t xml:space="preserve"> </w:t>
      </w:r>
      <w:r w:rsidRPr="00383506">
        <w:rPr>
          <w:sz w:val="28"/>
          <w:szCs w:val="28"/>
        </w:rPr>
        <w:t xml:space="preserve">Приказа ФСТ России от 07.06.2013 N 163 "Об утверждении Регламента открытия дел об установлении регулируемых цен (тарифов) и отмене регулирования тарифов в сфере теплоснабжения" </w:t>
      </w:r>
      <w:r w:rsidRPr="00383506">
        <w:rPr>
          <w:sz w:val="28"/>
          <w:szCs w:val="28"/>
        </w:rPr>
        <w:br/>
        <w:t>(таблица 1).</w:t>
      </w:r>
    </w:p>
    <w:p w14:paraId="5545DBFB" w14:textId="77777777" w:rsidR="006F7787" w:rsidRPr="00383506" w:rsidRDefault="006F7787" w:rsidP="006F7787">
      <w:pPr>
        <w:spacing w:line="288" w:lineRule="auto"/>
        <w:ind w:firstLine="567"/>
        <w:jc w:val="right"/>
        <w:rPr>
          <w:sz w:val="28"/>
          <w:szCs w:val="28"/>
        </w:rPr>
      </w:pPr>
    </w:p>
    <w:p w14:paraId="74151FCC" w14:textId="77777777" w:rsidR="006F7787" w:rsidRPr="00383506" w:rsidRDefault="006F7787" w:rsidP="006F7787">
      <w:pPr>
        <w:spacing w:line="288" w:lineRule="auto"/>
        <w:ind w:firstLine="567"/>
        <w:jc w:val="right"/>
        <w:rPr>
          <w:sz w:val="28"/>
          <w:szCs w:val="28"/>
        </w:rPr>
      </w:pPr>
    </w:p>
    <w:p w14:paraId="6971B95C" w14:textId="77777777" w:rsidR="006F7787" w:rsidRPr="00383506" w:rsidRDefault="006F7787" w:rsidP="006F7787">
      <w:pPr>
        <w:rPr>
          <w:sz w:val="28"/>
          <w:szCs w:val="28"/>
        </w:rPr>
      </w:pPr>
      <w:r w:rsidRPr="00383506">
        <w:rPr>
          <w:sz w:val="28"/>
          <w:szCs w:val="28"/>
        </w:rPr>
        <w:br w:type="page"/>
      </w:r>
    </w:p>
    <w:p w14:paraId="4AE1001F" w14:textId="77777777" w:rsidR="006F7787" w:rsidRPr="00383506" w:rsidRDefault="006F7787" w:rsidP="006F7787">
      <w:pPr>
        <w:spacing w:line="288" w:lineRule="auto"/>
        <w:ind w:firstLine="567"/>
        <w:jc w:val="right"/>
        <w:rPr>
          <w:sz w:val="28"/>
          <w:szCs w:val="28"/>
        </w:rPr>
      </w:pPr>
      <w:r w:rsidRPr="00383506">
        <w:rPr>
          <w:sz w:val="28"/>
          <w:szCs w:val="28"/>
        </w:rPr>
        <w:lastRenderedPageBreak/>
        <w:t>Таблица 1</w:t>
      </w:r>
    </w:p>
    <w:p w14:paraId="34CE8F36" w14:textId="77777777" w:rsidR="006F7787" w:rsidRPr="00383506" w:rsidRDefault="006F7787" w:rsidP="006F7787">
      <w:pPr>
        <w:autoSpaceDE w:val="0"/>
        <w:autoSpaceDN w:val="0"/>
        <w:adjustRightInd w:val="0"/>
        <w:jc w:val="center"/>
        <w:rPr>
          <w:sz w:val="28"/>
          <w:szCs w:val="28"/>
        </w:rPr>
      </w:pPr>
    </w:p>
    <w:p w14:paraId="7358DE4F" w14:textId="77777777" w:rsidR="006F7787" w:rsidRPr="00383506" w:rsidRDefault="006F7787" w:rsidP="006F7787">
      <w:pPr>
        <w:autoSpaceDE w:val="0"/>
        <w:autoSpaceDN w:val="0"/>
        <w:adjustRightInd w:val="0"/>
        <w:jc w:val="center"/>
        <w:rPr>
          <w:sz w:val="28"/>
          <w:szCs w:val="28"/>
        </w:rPr>
      </w:pPr>
      <w:r w:rsidRPr="00383506">
        <w:rPr>
          <w:sz w:val="28"/>
          <w:szCs w:val="28"/>
        </w:rPr>
        <w:t>ДОЛГОСРОЧНЫЕ ПАРАМЕТРЫ</w:t>
      </w:r>
    </w:p>
    <w:p w14:paraId="335578C8" w14:textId="77777777" w:rsidR="006F7787" w:rsidRPr="00383506" w:rsidRDefault="006F7787" w:rsidP="006F7787">
      <w:pPr>
        <w:autoSpaceDE w:val="0"/>
        <w:autoSpaceDN w:val="0"/>
        <w:adjustRightInd w:val="0"/>
        <w:jc w:val="center"/>
        <w:rPr>
          <w:sz w:val="28"/>
          <w:szCs w:val="28"/>
        </w:rPr>
      </w:pPr>
      <w:r w:rsidRPr="00383506">
        <w:rPr>
          <w:sz w:val="28"/>
          <w:szCs w:val="28"/>
        </w:rPr>
        <w:t>РЕГУЛИРОВАНИЯ, УСТАНАВЛИВАЕМЫЕ НА ДОЛГОСРОЧНЫЙ ПЕРИОД</w:t>
      </w:r>
    </w:p>
    <w:p w14:paraId="710762B3" w14:textId="77777777" w:rsidR="006F7787" w:rsidRPr="00383506" w:rsidRDefault="006F7787" w:rsidP="006F7787">
      <w:pPr>
        <w:autoSpaceDE w:val="0"/>
        <w:autoSpaceDN w:val="0"/>
        <w:adjustRightInd w:val="0"/>
        <w:jc w:val="center"/>
        <w:rPr>
          <w:sz w:val="28"/>
          <w:szCs w:val="28"/>
        </w:rPr>
      </w:pPr>
      <w:r w:rsidRPr="00383506">
        <w:rPr>
          <w:sz w:val="28"/>
          <w:szCs w:val="28"/>
        </w:rPr>
        <w:t>РЕГУЛИРОВАНИЯ ДЛЯ ФОРМИРОВАНИЯ ТАРИФОВ С ИСПОЛЬЗОВАНИЕМ</w:t>
      </w:r>
    </w:p>
    <w:p w14:paraId="43626942" w14:textId="77777777" w:rsidR="006F7787" w:rsidRPr="00383506" w:rsidRDefault="006F7787" w:rsidP="006F7787">
      <w:pPr>
        <w:autoSpaceDE w:val="0"/>
        <w:autoSpaceDN w:val="0"/>
        <w:adjustRightInd w:val="0"/>
        <w:jc w:val="center"/>
        <w:rPr>
          <w:sz w:val="28"/>
          <w:szCs w:val="28"/>
        </w:rPr>
      </w:pPr>
      <w:r w:rsidRPr="00383506">
        <w:rPr>
          <w:sz w:val="28"/>
          <w:szCs w:val="28"/>
        </w:rPr>
        <w:t>МЕТОДА ИНДЕКСАЦИИ УСТАНОВЛЕННЫХ ТАРИФОВ *</w:t>
      </w:r>
    </w:p>
    <w:tbl>
      <w:tblPr>
        <w:tblpPr w:leftFromText="180" w:rightFromText="180" w:vertAnchor="text" w:horzAnchor="margin" w:tblpXSpec="center" w:tblpY="222"/>
        <w:tblW w:w="9982" w:type="dxa"/>
        <w:tblLayout w:type="fixed"/>
        <w:tblCellMar>
          <w:top w:w="75" w:type="dxa"/>
          <w:left w:w="40" w:type="dxa"/>
          <w:bottom w:w="75" w:type="dxa"/>
          <w:right w:w="40" w:type="dxa"/>
        </w:tblCellMar>
        <w:tblLook w:val="0000" w:firstRow="0" w:lastRow="0" w:firstColumn="0" w:lastColumn="0" w:noHBand="0" w:noVBand="0"/>
      </w:tblPr>
      <w:tblGrid>
        <w:gridCol w:w="659"/>
        <w:gridCol w:w="921"/>
        <w:gridCol w:w="921"/>
        <w:gridCol w:w="658"/>
        <w:gridCol w:w="1053"/>
        <w:gridCol w:w="1089"/>
        <w:gridCol w:w="922"/>
        <w:gridCol w:w="657"/>
        <w:gridCol w:w="790"/>
        <w:gridCol w:w="753"/>
        <w:gridCol w:w="790"/>
        <w:gridCol w:w="769"/>
      </w:tblGrid>
      <w:tr w:rsidR="006F7787" w:rsidRPr="00383506" w14:paraId="2B7679B3" w14:textId="77777777" w:rsidTr="00700C60">
        <w:trPr>
          <w:trHeight w:val="1160"/>
        </w:trPr>
        <w:tc>
          <w:tcPr>
            <w:tcW w:w="659" w:type="dxa"/>
            <w:vMerge w:val="restart"/>
            <w:tcBorders>
              <w:top w:val="single" w:sz="8" w:space="0" w:color="auto"/>
              <w:left w:val="single" w:sz="8" w:space="0" w:color="auto"/>
              <w:bottom w:val="single" w:sz="8" w:space="0" w:color="auto"/>
              <w:right w:val="single" w:sz="8" w:space="0" w:color="auto"/>
            </w:tcBorders>
          </w:tcPr>
          <w:p w14:paraId="316CE91C" w14:textId="77777777" w:rsidR="006F7787" w:rsidRPr="00383506" w:rsidRDefault="006F7787" w:rsidP="00700C60">
            <w:pPr>
              <w:autoSpaceDE w:val="0"/>
              <w:autoSpaceDN w:val="0"/>
              <w:adjustRightInd w:val="0"/>
              <w:rPr>
                <w:rFonts w:ascii="Courier New" w:hAnsi="Courier New" w:cs="Courier New"/>
              </w:rPr>
            </w:pPr>
            <w:r w:rsidRPr="00383506">
              <w:rPr>
                <w:rFonts w:ascii="Courier New" w:hAnsi="Courier New" w:cs="Courier New"/>
              </w:rPr>
              <w:t xml:space="preserve">Год </w:t>
            </w:r>
          </w:p>
        </w:tc>
        <w:tc>
          <w:tcPr>
            <w:tcW w:w="921" w:type="dxa"/>
            <w:vMerge w:val="restart"/>
            <w:tcBorders>
              <w:top w:val="single" w:sz="8" w:space="0" w:color="auto"/>
              <w:left w:val="single" w:sz="8" w:space="0" w:color="auto"/>
              <w:right w:val="single" w:sz="8" w:space="0" w:color="auto"/>
            </w:tcBorders>
            <w:textDirection w:val="btLr"/>
          </w:tcPr>
          <w:p w14:paraId="3A37B2BC" w14:textId="77777777" w:rsidR="006F7787" w:rsidRPr="00383506" w:rsidRDefault="006F7787" w:rsidP="00700C60">
            <w:pPr>
              <w:autoSpaceDE w:val="0"/>
              <w:autoSpaceDN w:val="0"/>
              <w:adjustRightInd w:val="0"/>
              <w:ind w:left="113" w:right="113"/>
              <w:rPr>
                <w:rFonts w:ascii="Courier New" w:hAnsi="Courier New" w:cs="Courier New"/>
                <w:sz w:val="20"/>
                <w:szCs w:val="20"/>
              </w:rPr>
            </w:pPr>
            <w:proofErr w:type="gramStart"/>
            <w:r w:rsidRPr="00383506">
              <w:rPr>
                <w:rFonts w:ascii="Courier New" w:hAnsi="Courier New" w:cs="Courier New"/>
                <w:sz w:val="20"/>
                <w:szCs w:val="20"/>
              </w:rPr>
              <w:t>Базовый  уровень</w:t>
            </w:r>
            <w:proofErr w:type="gramEnd"/>
            <w:r w:rsidRPr="00383506">
              <w:rPr>
                <w:rFonts w:ascii="Courier New" w:hAnsi="Courier New" w:cs="Courier New"/>
                <w:sz w:val="20"/>
                <w:szCs w:val="20"/>
              </w:rPr>
              <w:t xml:space="preserve"> операционных</w:t>
            </w:r>
          </w:p>
          <w:p w14:paraId="05D0AECB" w14:textId="77777777" w:rsidR="006F7787" w:rsidRPr="00383506" w:rsidRDefault="006F7787" w:rsidP="00700C60">
            <w:pPr>
              <w:autoSpaceDE w:val="0"/>
              <w:autoSpaceDN w:val="0"/>
              <w:adjustRightInd w:val="0"/>
              <w:ind w:left="113" w:right="113"/>
              <w:rPr>
                <w:rFonts w:ascii="Courier New" w:hAnsi="Courier New" w:cs="Courier New"/>
                <w:sz w:val="20"/>
                <w:szCs w:val="20"/>
              </w:rPr>
            </w:pPr>
            <w:r w:rsidRPr="00383506">
              <w:rPr>
                <w:rFonts w:ascii="Courier New" w:hAnsi="Courier New" w:cs="Courier New"/>
                <w:sz w:val="20"/>
                <w:szCs w:val="20"/>
              </w:rPr>
              <w:t>Расходов **</w:t>
            </w:r>
          </w:p>
        </w:tc>
        <w:tc>
          <w:tcPr>
            <w:tcW w:w="921" w:type="dxa"/>
            <w:vMerge w:val="restart"/>
            <w:tcBorders>
              <w:top w:val="single" w:sz="8" w:space="0" w:color="auto"/>
              <w:left w:val="single" w:sz="8" w:space="0" w:color="auto"/>
              <w:right w:val="single" w:sz="8" w:space="0" w:color="auto"/>
            </w:tcBorders>
            <w:textDirection w:val="btLr"/>
          </w:tcPr>
          <w:p w14:paraId="31CE42B7" w14:textId="77777777" w:rsidR="006F7787" w:rsidRPr="00383506" w:rsidRDefault="006F7787" w:rsidP="00700C60">
            <w:pPr>
              <w:autoSpaceDE w:val="0"/>
              <w:autoSpaceDN w:val="0"/>
              <w:adjustRightInd w:val="0"/>
              <w:ind w:left="113" w:right="113"/>
              <w:rPr>
                <w:rFonts w:ascii="Courier New" w:hAnsi="Courier New" w:cs="Courier New"/>
                <w:sz w:val="20"/>
                <w:szCs w:val="20"/>
              </w:rPr>
            </w:pPr>
            <w:r w:rsidRPr="00383506">
              <w:rPr>
                <w:rFonts w:ascii="Courier New" w:hAnsi="Courier New" w:cs="Courier New"/>
                <w:sz w:val="20"/>
                <w:szCs w:val="20"/>
              </w:rPr>
              <w:t>Индекс эффективности</w:t>
            </w:r>
          </w:p>
          <w:p w14:paraId="50E23D52" w14:textId="77777777" w:rsidR="006F7787" w:rsidRPr="00383506" w:rsidRDefault="006F7787" w:rsidP="00700C60">
            <w:pPr>
              <w:autoSpaceDE w:val="0"/>
              <w:autoSpaceDN w:val="0"/>
              <w:adjustRightInd w:val="0"/>
              <w:ind w:left="113" w:right="113"/>
              <w:rPr>
                <w:rFonts w:ascii="Courier New" w:hAnsi="Courier New" w:cs="Courier New"/>
                <w:sz w:val="20"/>
                <w:szCs w:val="20"/>
              </w:rPr>
            </w:pPr>
            <w:proofErr w:type="gramStart"/>
            <w:r w:rsidRPr="00383506">
              <w:rPr>
                <w:rFonts w:ascii="Courier New" w:hAnsi="Courier New" w:cs="Courier New"/>
                <w:sz w:val="20"/>
                <w:szCs w:val="20"/>
              </w:rPr>
              <w:t>операционных  расходов</w:t>
            </w:r>
            <w:proofErr w:type="gramEnd"/>
            <w:r w:rsidRPr="00383506">
              <w:rPr>
                <w:rFonts w:ascii="Courier New" w:hAnsi="Courier New" w:cs="Courier New"/>
                <w:sz w:val="20"/>
                <w:szCs w:val="20"/>
              </w:rPr>
              <w:t xml:space="preserve"> ***</w:t>
            </w:r>
          </w:p>
        </w:tc>
        <w:tc>
          <w:tcPr>
            <w:tcW w:w="658" w:type="dxa"/>
            <w:vMerge w:val="restart"/>
            <w:tcBorders>
              <w:top w:val="single" w:sz="8" w:space="0" w:color="auto"/>
              <w:left w:val="single" w:sz="8" w:space="0" w:color="auto"/>
              <w:right w:val="single" w:sz="8" w:space="0" w:color="auto"/>
            </w:tcBorders>
            <w:textDirection w:val="btLr"/>
          </w:tcPr>
          <w:p w14:paraId="125760A3" w14:textId="77777777" w:rsidR="006F7787" w:rsidRPr="00383506" w:rsidRDefault="006F7787" w:rsidP="00700C60">
            <w:pPr>
              <w:autoSpaceDE w:val="0"/>
              <w:autoSpaceDN w:val="0"/>
              <w:adjustRightInd w:val="0"/>
              <w:ind w:left="113" w:right="113"/>
              <w:rPr>
                <w:rFonts w:ascii="Courier New" w:hAnsi="Courier New" w:cs="Courier New"/>
                <w:sz w:val="20"/>
                <w:szCs w:val="20"/>
              </w:rPr>
            </w:pPr>
            <w:r w:rsidRPr="00383506">
              <w:rPr>
                <w:rFonts w:ascii="Courier New" w:hAnsi="Courier New" w:cs="Courier New"/>
                <w:sz w:val="20"/>
                <w:szCs w:val="20"/>
              </w:rPr>
              <w:t>Нормативный</w:t>
            </w:r>
          </w:p>
          <w:p w14:paraId="3D230BA1" w14:textId="77777777" w:rsidR="006F7787" w:rsidRPr="00383506" w:rsidRDefault="006F7787" w:rsidP="00700C60">
            <w:pPr>
              <w:autoSpaceDE w:val="0"/>
              <w:autoSpaceDN w:val="0"/>
              <w:adjustRightInd w:val="0"/>
              <w:ind w:left="113" w:right="113"/>
              <w:rPr>
                <w:rFonts w:ascii="Courier New" w:hAnsi="Courier New" w:cs="Courier New"/>
                <w:sz w:val="20"/>
                <w:szCs w:val="20"/>
              </w:rPr>
            </w:pPr>
            <w:r w:rsidRPr="00383506">
              <w:rPr>
                <w:rFonts w:ascii="Courier New" w:hAnsi="Courier New" w:cs="Courier New"/>
                <w:sz w:val="20"/>
                <w:szCs w:val="20"/>
              </w:rPr>
              <w:t>уровень прибыли ****</w:t>
            </w:r>
          </w:p>
        </w:tc>
        <w:tc>
          <w:tcPr>
            <w:tcW w:w="2142" w:type="dxa"/>
            <w:gridSpan w:val="2"/>
            <w:tcBorders>
              <w:top w:val="single" w:sz="8" w:space="0" w:color="auto"/>
              <w:left w:val="single" w:sz="8" w:space="0" w:color="auto"/>
              <w:bottom w:val="single" w:sz="8" w:space="0" w:color="auto"/>
              <w:right w:val="single" w:sz="8" w:space="0" w:color="auto"/>
            </w:tcBorders>
          </w:tcPr>
          <w:p w14:paraId="04820518" w14:textId="77777777" w:rsidR="006F7787" w:rsidRPr="00383506" w:rsidRDefault="006F7787" w:rsidP="00700C60">
            <w:pPr>
              <w:autoSpaceDE w:val="0"/>
              <w:autoSpaceDN w:val="0"/>
              <w:adjustRightInd w:val="0"/>
              <w:rPr>
                <w:rFonts w:ascii="Courier New" w:hAnsi="Courier New" w:cs="Courier New"/>
                <w:sz w:val="20"/>
                <w:szCs w:val="20"/>
              </w:rPr>
            </w:pPr>
            <w:r w:rsidRPr="00383506">
              <w:rPr>
                <w:rFonts w:ascii="Courier New" w:hAnsi="Courier New" w:cs="Courier New"/>
                <w:sz w:val="20"/>
                <w:szCs w:val="20"/>
              </w:rPr>
              <w:t>Уровень надежности теплоснабжения *****</w:t>
            </w:r>
          </w:p>
          <w:p w14:paraId="0B0A28E3" w14:textId="77777777" w:rsidR="006F7787" w:rsidRPr="00383506" w:rsidRDefault="006F7787" w:rsidP="00700C60">
            <w:pPr>
              <w:autoSpaceDE w:val="0"/>
              <w:autoSpaceDN w:val="0"/>
              <w:adjustRightInd w:val="0"/>
              <w:rPr>
                <w:rFonts w:ascii="Courier New" w:hAnsi="Courier New" w:cs="Courier New"/>
                <w:sz w:val="20"/>
                <w:szCs w:val="20"/>
              </w:rPr>
            </w:pPr>
          </w:p>
        </w:tc>
        <w:tc>
          <w:tcPr>
            <w:tcW w:w="3912" w:type="dxa"/>
            <w:gridSpan w:val="5"/>
            <w:tcBorders>
              <w:top w:val="single" w:sz="8" w:space="0" w:color="auto"/>
              <w:left w:val="single" w:sz="8" w:space="0" w:color="auto"/>
              <w:bottom w:val="single" w:sz="8" w:space="0" w:color="auto"/>
              <w:right w:val="single" w:sz="8" w:space="0" w:color="auto"/>
            </w:tcBorders>
          </w:tcPr>
          <w:p w14:paraId="1FCF44AA" w14:textId="77777777" w:rsidR="006F7787" w:rsidRPr="00383506" w:rsidRDefault="006F7787" w:rsidP="00700C60">
            <w:pPr>
              <w:autoSpaceDE w:val="0"/>
              <w:autoSpaceDN w:val="0"/>
              <w:adjustRightInd w:val="0"/>
              <w:rPr>
                <w:rFonts w:ascii="Courier New" w:hAnsi="Courier New" w:cs="Courier New"/>
                <w:sz w:val="20"/>
                <w:szCs w:val="20"/>
              </w:rPr>
            </w:pPr>
            <w:r w:rsidRPr="00383506">
              <w:rPr>
                <w:rFonts w:ascii="Courier New" w:hAnsi="Courier New" w:cs="Courier New"/>
                <w:sz w:val="20"/>
                <w:szCs w:val="20"/>
              </w:rPr>
              <w:t xml:space="preserve">Показатели </w:t>
            </w:r>
            <w:proofErr w:type="gramStart"/>
            <w:r w:rsidRPr="00383506">
              <w:rPr>
                <w:rFonts w:ascii="Courier New" w:hAnsi="Courier New" w:cs="Courier New"/>
                <w:sz w:val="20"/>
                <w:szCs w:val="20"/>
              </w:rPr>
              <w:t>энергосбере-жения</w:t>
            </w:r>
            <w:proofErr w:type="gramEnd"/>
            <w:r w:rsidRPr="00383506">
              <w:rPr>
                <w:rFonts w:ascii="Courier New" w:hAnsi="Courier New" w:cs="Courier New"/>
                <w:sz w:val="20"/>
                <w:szCs w:val="20"/>
              </w:rPr>
              <w:t xml:space="preserve"> и энергетической эффективности *****</w:t>
            </w:r>
          </w:p>
        </w:tc>
        <w:tc>
          <w:tcPr>
            <w:tcW w:w="769" w:type="dxa"/>
            <w:vMerge w:val="restart"/>
            <w:tcBorders>
              <w:top w:val="single" w:sz="8" w:space="0" w:color="auto"/>
              <w:left w:val="single" w:sz="8" w:space="0" w:color="auto"/>
              <w:right w:val="single" w:sz="8" w:space="0" w:color="auto"/>
            </w:tcBorders>
            <w:textDirection w:val="btLr"/>
          </w:tcPr>
          <w:p w14:paraId="6D89EA13" w14:textId="77777777" w:rsidR="006F7787" w:rsidRPr="00383506" w:rsidRDefault="006F7787" w:rsidP="00700C60">
            <w:pPr>
              <w:autoSpaceDE w:val="0"/>
              <w:autoSpaceDN w:val="0"/>
              <w:adjustRightInd w:val="0"/>
              <w:ind w:left="113" w:right="113"/>
              <w:rPr>
                <w:rFonts w:ascii="Courier New" w:hAnsi="Courier New" w:cs="Courier New"/>
                <w:sz w:val="20"/>
                <w:szCs w:val="20"/>
              </w:rPr>
            </w:pPr>
            <w:r w:rsidRPr="00383506">
              <w:rPr>
                <w:rFonts w:ascii="Courier New" w:hAnsi="Courier New" w:cs="Courier New"/>
                <w:sz w:val="20"/>
                <w:szCs w:val="20"/>
              </w:rPr>
              <w:t xml:space="preserve">Реализация программ в области    </w:t>
            </w:r>
          </w:p>
          <w:p w14:paraId="5EE5BD35" w14:textId="77777777" w:rsidR="006F7787" w:rsidRPr="00383506" w:rsidRDefault="006F7787" w:rsidP="00700C60">
            <w:pPr>
              <w:autoSpaceDE w:val="0"/>
              <w:autoSpaceDN w:val="0"/>
              <w:adjustRightInd w:val="0"/>
              <w:ind w:left="113" w:right="113"/>
              <w:rPr>
                <w:rFonts w:ascii="Courier New" w:hAnsi="Courier New" w:cs="Courier New"/>
                <w:sz w:val="20"/>
                <w:szCs w:val="20"/>
              </w:rPr>
            </w:pPr>
            <w:r w:rsidRPr="00383506">
              <w:rPr>
                <w:rFonts w:ascii="Courier New" w:hAnsi="Courier New" w:cs="Courier New"/>
                <w:sz w:val="20"/>
                <w:szCs w:val="20"/>
              </w:rPr>
              <w:t xml:space="preserve">энергосбережения и повышения  </w:t>
            </w:r>
          </w:p>
          <w:p w14:paraId="2E988015" w14:textId="77777777" w:rsidR="006F7787" w:rsidRPr="00383506" w:rsidRDefault="006F7787" w:rsidP="00700C60">
            <w:pPr>
              <w:autoSpaceDE w:val="0"/>
              <w:autoSpaceDN w:val="0"/>
              <w:adjustRightInd w:val="0"/>
              <w:ind w:left="113" w:right="113"/>
              <w:rPr>
                <w:rFonts w:ascii="Courier New" w:hAnsi="Courier New" w:cs="Courier New"/>
                <w:sz w:val="20"/>
                <w:szCs w:val="20"/>
              </w:rPr>
            </w:pPr>
            <w:r w:rsidRPr="00383506">
              <w:rPr>
                <w:rFonts w:ascii="Courier New" w:hAnsi="Courier New" w:cs="Courier New"/>
                <w:sz w:val="20"/>
                <w:szCs w:val="20"/>
              </w:rPr>
              <w:t>энергетической эффективности ******</w:t>
            </w:r>
          </w:p>
        </w:tc>
      </w:tr>
      <w:tr w:rsidR="006F7787" w:rsidRPr="00383506" w14:paraId="31502150" w14:textId="77777777" w:rsidTr="00700C60">
        <w:trPr>
          <w:cantSplit/>
          <w:trHeight w:val="4698"/>
        </w:trPr>
        <w:tc>
          <w:tcPr>
            <w:tcW w:w="659" w:type="dxa"/>
            <w:vMerge/>
            <w:tcBorders>
              <w:left w:val="single" w:sz="8" w:space="0" w:color="auto"/>
              <w:bottom w:val="single" w:sz="8" w:space="0" w:color="auto"/>
              <w:right w:val="single" w:sz="8" w:space="0" w:color="auto"/>
            </w:tcBorders>
          </w:tcPr>
          <w:p w14:paraId="7B279A38" w14:textId="77777777" w:rsidR="006F7787" w:rsidRPr="00383506" w:rsidRDefault="006F7787" w:rsidP="00700C60">
            <w:pPr>
              <w:autoSpaceDE w:val="0"/>
              <w:autoSpaceDN w:val="0"/>
              <w:adjustRightInd w:val="0"/>
              <w:jc w:val="center"/>
              <w:outlineLvl w:val="0"/>
            </w:pPr>
          </w:p>
        </w:tc>
        <w:tc>
          <w:tcPr>
            <w:tcW w:w="921" w:type="dxa"/>
            <w:vMerge/>
            <w:tcBorders>
              <w:left w:val="single" w:sz="8" w:space="0" w:color="auto"/>
              <w:bottom w:val="single" w:sz="8" w:space="0" w:color="auto"/>
              <w:right w:val="single" w:sz="8" w:space="0" w:color="auto"/>
            </w:tcBorders>
          </w:tcPr>
          <w:p w14:paraId="39546083" w14:textId="77777777" w:rsidR="006F7787" w:rsidRPr="00383506" w:rsidRDefault="006F7787" w:rsidP="00700C60">
            <w:pPr>
              <w:autoSpaceDE w:val="0"/>
              <w:autoSpaceDN w:val="0"/>
              <w:adjustRightInd w:val="0"/>
              <w:rPr>
                <w:rFonts w:ascii="Courier New" w:hAnsi="Courier New" w:cs="Courier New"/>
                <w:sz w:val="20"/>
                <w:szCs w:val="20"/>
              </w:rPr>
            </w:pPr>
          </w:p>
        </w:tc>
        <w:tc>
          <w:tcPr>
            <w:tcW w:w="921" w:type="dxa"/>
            <w:vMerge/>
            <w:tcBorders>
              <w:left w:val="single" w:sz="8" w:space="0" w:color="auto"/>
              <w:bottom w:val="single" w:sz="8" w:space="0" w:color="auto"/>
              <w:right w:val="single" w:sz="8" w:space="0" w:color="auto"/>
            </w:tcBorders>
          </w:tcPr>
          <w:p w14:paraId="75075954" w14:textId="77777777" w:rsidR="006F7787" w:rsidRPr="00383506" w:rsidRDefault="006F7787" w:rsidP="00700C60">
            <w:pPr>
              <w:autoSpaceDE w:val="0"/>
              <w:autoSpaceDN w:val="0"/>
              <w:adjustRightInd w:val="0"/>
              <w:rPr>
                <w:rFonts w:ascii="Courier New" w:hAnsi="Courier New" w:cs="Courier New"/>
                <w:sz w:val="20"/>
                <w:szCs w:val="20"/>
              </w:rPr>
            </w:pPr>
          </w:p>
        </w:tc>
        <w:tc>
          <w:tcPr>
            <w:tcW w:w="658" w:type="dxa"/>
            <w:vMerge/>
            <w:tcBorders>
              <w:left w:val="single" w:sz="8" w:space="0" w:color="auto"/>
              <w:bottom w:val="single" w:sz="8" w:space="0" w:color="auto"/>
              <w:right w:val="single" w:sz="8" w:space="0" w:color="auto"/>
            </w:tcBorders>
          </w:tcPr>
          <w:p w14:paraId="35FAE041" w14:textId="77777777" w:rsidR="006F7787" w:rsidRPr="00383506" w:rsidRDefault="006F7787" w:rsidP="00700C60">
            <w:pPr>
              <w:autoSpaceDE w:val="0"/>
              <w:autoSpaceDN w:val="0"/>
              <w:adjustRightInd w:val="0"/>
              <w:rPr>
                <w:rFonts w:ascii="Courier New" w:hAnsi="Courier New" w:cs="Courier New"/>
                <w:sz w:val="20"/>
                <w:szCs w:val="20"/>
              </w:rPr>
            </w:pPr>
          </w:p>
        </w:tc>
        <w:tc>
          <w:tcPr>
            <w:tcW w:w="1053" w:type="dxa"/>
            <w:tcBorders>
              <w:left w:val="single" w:sz="8" w:space="0" w:color="auto"/>
              <w:bottom w:val="single" w:sz="8" w:space="0" w:color="auto"/>
              <w:right w:val="single" w:sz="8" w:space="0" w:color="auto"/>
            </w:tcBorders>
            <w:textDirection w:val="btLr"/>
          </w:tcPr>
          <w:p w14:paraId="7479F773" w14:textId="77777777" w:rsidR="006F7787" w:rsidRPr="00383506" w:rsidRDefault="006F7787" w:rsidP="00700C60">
            <w:pPr>
              <w:autoSpaceDE w:val="0"/>
              <w:autoSpaceDN w:val="0"/>
              <w:adjustRightInd w:val="0"/>
              <w:ind w:left="113" w:right="113"/>
              <w:rPr>
                <w:rFonts w:ascii="Courier New" w:hAnsi="Courier New" w:cs="Courier New"/>
                <w:sz w:val="20"/>
                <w:szCs w:val="20"/>
              </w:rPr>
            </w:pPr>
            <w:r w:rsidRPr="00383506">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1089" w:type="dxa"/>
            <w:tcBorders>
              <w:left w:val="single" w:sz="8" w:space="0" w:color="auto"/>
              <w:bottom w:val="single" w:sz="8" w:space="0" w:color="auto"/>
              <w:right w:val="single" w:sz="8" w:space="0" w:color="auto"/>
            </w:tcBorders>
            <w:textDirection w:val="btLr"/>
          </w:tcPr>
          <w:p w14:paraId="0616EED1" w14:textId="77777777" w:rsidR="006F7787" w:rsidRPr="00383506" w:rsidRDefault="006F7787" w:rsidP="00700C60">
            <w:pPr>
              <w:autoSpaceDE w:val="0"/>
              <w:autoSpaceDN w:val="0"/>
              <w:adjustRightInd w:val="0"/>
              <w:ind w:left="113" w:right="113"/>
              <w:rPr>
                <w:sz w:val="20"/>
                <w:szCs w:val="20"/>
              </w:rPr>
            </w:pPr>
            <w:r w:rsidRPr="00383506">
              <w:rPr>
                <w:sz w:val="20"/>
                <w:szCs w:val="20"/>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922" w:type="dxa"/>
            <w:tcBorders>
              <w:left w:val="single" w:sz="8" w:space="0" w:color="auto"/>
              <w:bottom w:val="single" w:sz="8" w:space="0" w:color="auto"/>
              <w:right w:val="single" w:sz="8" w:space="0" w:color="auto"/>
            </w:tcBorders>
            <w:textDirection w:val="btLr"/>
          </w:tcPr>
          <w:p w14:paraId="38D47B1A" w14:textId="77777777" w:rsidR="006F7787" w:rsidRPr="00383506" w:rsidRDefault="006F7787" w:rsidP="00700C60">
            <w:pPr>
              <w:autoSpaceDE w:val="0"/>
              <w:autoSpaceDN w:val="0"/>
              <w:adjustRightInd w:val="0"/>
              <w:ind w:left="113" w:right="113"/>
              <w:rPr>
                <w:rFonts w:ascii="Courier New" w:hAnsi="Courier New" w:cs="Courier New"/>
                <w:sz w:val="20"/>
                <w:szCs w:val="20"/>
              </w:rPr>
            </w:pPr>
            <w:r w:rsidRPr="00383506">
              <w:rPr>
                <w:sz w:val="20"/>
                <w:szCs w:val="20"/>
              </w:rPr>
              <w:t>удельный расход топлива на производство единицы тепловой энергии, отпускаемой с коллекторов источников тепловой энергии</w:t>
            </w:r>
          </w:p>
        </w:tc>
        <w:tc>
          <w:tcPr>
            <w:tcW w:w="1447" w:type="dxa"/>
            <w:gridSpan w:val="2"/>
            <w:tcBorders>
              <w:left w:val="single" w:sz="8" w:space="0" w:color="auto"/>
              <w:bottom w:val="single" w:sz="8" w:space="0" w:color="auto"/>
              <w:right w:val="single" w:sz="8" w:space="0" w:color="auto"/>
            </w:tcBorders>
            <w:textDirection w:val="btLr"/>
          </w:tcPr>
          <w:p w14:paraId="4A83709B" w14:textId="77777777" w:rsidR="006F7787" w:rsidRPr="00383506" w:rsidRDefault="006F7787" w:rsidP="00700C60">
            <w:pPr>
              <w:autoSpaceDE w:val="0"/>
              <w:autoSpaceDN w:val="0"/>
              <w:adjustRightInd w:val="0"/>
              <w:ind w:left="113" w:right="113"/>
              <w:rPr>
                <w:rFonts w:ascii="Courier New" w:hAnsi="Courier New" w:cs="Courier New"/>
                <w:sz w:val="20"/>
                <w:szCs w:val="20"/>
              </w:rPr>
            </w:pPr>
            <w:r w:rsidRPr="00383506">
              <w:rPr>
                <w:rFonts w:ascii="Courier New" w:hAnsi="Courier New" w:cs="Courier New"/>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1543" w:type="dxa"/>
            <w:gridSpan w:val="2"/>
            <w:tcBorders>
              <w:left w:val="single" w:sz="8" w:space="0" w:color="auto"/>
              <w:bottom w:val="single" w:sz="8" w:space="0" w:color="auto"/>
              <w:right w:val="single" w:sz="8" w:space="0" w:color="auto"/>
            </w:tcBorders>
            <w:textDirection w:val="btLr"/>
          </w:tcPr>
          <w:p w14:paraId="2F83D42F" w14:textId="77777777" w:rsidR="006F7787" w:rsidRPr="00383506" w:rsidRDefault="006F7787" w:rsidP="00700C60">
            <w:pPr>
              <w:autoSpaceDE w:val="0"/>
              <w:autoSpaceDN w:val="0"/>
              <w:adjustRightInd w:val="0"/>
              <w:ind w:left="113" w:right="113"/>
              <w:rPr>
                <w:rFonts w:ascii="Courier New" w:hAnsi="Courier New" w:cs="Courier New"/>
                <w:sz w:val="20"/>
                <w:szCs w:val="20"/>
              </w:rPr>
            </w:pPr>
            <w:r w:rsidRPr="00383506">
              <w:rPr>
                <w:sz w:val="20"/>
                <w:szCs w:val="20"/>
              </w:rPr>
              <w:t>величина технологических потерь при передаче тепловой энергии, теплоносителя по тепловым сетям</w:t>
            </w:r>
          </w:p>
        </w:tc>
        <w:tc>
          <w:tcPr>
            <w:tcW w:w="769" w:type="dxa"/>
            <w:vMerge/>
            <w:tcBorders>
              <w:left w:val="single" w:sz="8" w:space="0" w:color="auto"/>
              <w:bottom w:val="single" w:sz="8" w:space="0" w:color="auto"/>
              <w:right w:val="single" w:sz="8" w:space="0" w:color="auto"/>
            </w:tcBorders>
          </w:tcPr>
          <w:p w14:paraId="6F6FDBCC" w14:textId="77777777" w:rsidR="006F7787" w:rsidRPr="00383506" w:rsidRDefault="006F7787" w:rsidP="00700C60">
            <w:pPr>
              <w:autoSpaceDE w:val="0"/>
              <w:autoSpaceDN w:val="0"/>
              <w:adjustRightInd w:val="0"/>
              <w:jc w:val="center"/>
              <w:rPr>
                <w:rFonts w:ascii="Courier New" w:hAnsi="Courier New" w:cs="Courier New"/>
              </w:rPr>
            </w:pPr>
          </w:p>
        </w:tc>
      </w:tr>
      <w:tr w:rsidR="006F7787" w:rsidRPr="00383506" w14:paraId="0D2A04C9" w14:textId="77777777" w:rsidTr="00700C60">
        <w:trPr>
          <w:trHeight w:val="731"/>
        </w:trPr>
        <w:tc>
          <w:tcPr>
            <w:tcW w:w="659" w:type="dxa"/>
            <w:vMerge/>
            <w:tcBorders>
              <w:left w:val="single" w:sz="8" w:space="0" w:color="auto"/>
              <w:bottom w:val="single" w:sz="8" w:space="0" w:color="auto"/>
              <w:right w:val="single" w:sz="8" w:space="0" w:color="auto"/>
            </w:tcBorders>
          </w:tcPr>
          <w:p w14:paraId="6A1ACBCF" w14:textId="77777777" w:rsidR="006F7787" w:rsidRPr="00383506" w:rsidRDefault="006F7787" w:rsidP="00700C60">
            <w:pPr>
              <w:autoSpaceDE w:val="0"/>
              <w:autoSpaceDN w:val="0"/>
              <w:adjustRightInd w:val="0"/>
              <w:jc w:val="center"/>
              <w:outlineLvl w:val="0"/>
            </w:pPr>
          </w:p>
        </w:tc>
        <w:tc>
          <w:tcPr>
            <w:tcW w:w="921" w:type="dxa"/>
            <w:tcBorders>
              <w:left w:val="single" w:sz="8" w:space="0" w:color="auto"/>
              <w:bottom w:val="single" w:sz="8" w:space="0" w:color="auto"/>
              <w:right w:val="single" w:sz="8" w:space="0" w:color="auto"/>
            </w:tcBorders>
          </w:tcPr>
          <w:p w14:paraId="2109A48F" w14:textId="77777777" w:rsidR="006F7787" w:rsidRPr="00383506" w:rsidRDefault="006F7787" w:rsidP="00700C60">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тыс.</w:t>
            </w:r>
          </w:p>
          <w:p w14:paraId="09FACC0F" w14:textId="77777777" w:rsidR="006F7787" w:rsidRPr="00383506" w:rsidRDefault="006F7787" w:rsidP="00700C60">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руб.</w:t>
            </w:r>
          </w:p>
        </w:tc>
        <w:tc>
          <w:tcPr>
            <w:tcW w:w="921" w:type="dxa"/>
            <w:tcBorders>
              <w:left w:val="single" w:sz="8" w:space="0" w:color="auto"/>
              <w:bottom w:val="single" w:sz="8" w:space="0" w:color="auto"/>
              <w:right w:val="single" w:sz="8" w:space="0" w:color="auto"/>
            </w:tcBorders>
          </w:tcPr>
          <w:p w14:paraId="75730136" w14:textId="77777777" w:rsidR="006F7787" w:rsidRPr="00383506" w:rsidRDefault="006F7787" w:rsidP="00700C60">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w:t>
            </w:r>
          </w:p>
        </w:tc>
        <w:tc>
          <w:tcPr>
            <w:tcW w:w="658" w:type="dxa"/>
            <w:tcBorders>
              <w:left w:val="single" w:sz="8" w:space="0" w:color="auto"/>
              <w:bottom w:val="single" w:sz="8" w:space="0" w:color="auto"/>
              <w:right w:val="single" w:sz="8" w:space="0" w:color="auto"/>
            </w:tcBorders>
          </w:tcPr>
          <w:p w14:paraId="5802636F" w14:textId="77777777" w:rsidR="006F7787" w:rsidRPr="00383506" w:rsidRDefault="006F7787" w:rsidP="00700C60">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w:t>
            </w:r>
          </w:p>
        </w:tc>
        <w:tc>
          <w:tcPr>
            <w:tcW w:w="1053" w:type="dxa"/>
            <w:tcBorders>
              <w:left w:val="single" w:sz="8" w:space="0" w:color="auto"/>
              <w:bottom w:val="single" w:sz="8" w:space="0" w:color="auto"/>
              <w:right w:val="single" w:sz="8" w:space="0" w:color="auto"/>
            </w:tcBorders>
          </w:tcPr>
          <w:p w14:paraId="6EAD8C09" w14:textId="77777777" w:rsidR="006F7787" w:rsidRPr="00383506" w:rsidRDefault="006F7787" w:rsidP="00700C60">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Разы/</w:t>
            </w:r>
          </w:p>
          <w:p w14:paraId="12E238FF" w14:textId="77777777" w:rsidR="006F7787" w:rsidRPr="00383506" w:rsidRDefault="006F7787" w:rsidP="00700C60">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(Гкал/</w:t>
            </w:r>
          </w:p>
          <w:p w14:paraId="0BB14EB4" w14:textId="77777777" w:rsidR="006F7787" w:rsidRPr="00383506" w:rsidRDefault="006F7787" w:rsidP="00700C60">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час)</w:t>
            </w:r>
          </w:p>
        </w:tc>
        <w:tc>
          <w:tcPr>
            <w:tcW w:w="1089" w:type="dxa"/>
            <w:tcBorders>
              <w:left w:val="single" w:sz="8" w:space="0" w:color="auto"/>
              <w:bottom w:val="single" w:sz="8" w:space="0" w:color="auto"/>
              <w:right w:val="single" w:sz="8" w:space="0" w:color="auto"/>
            </w:tcBorders>
          </w:tcPr>
          <w:p w14:paraId="2C250E7B" w14:textId="77777777" w:rsidR="006F7787" w:rsidRPr="00383506" w:rsidRDefault="006F7787" w:rsidP="00700C60">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Разы/км</w:t>
            </w:r>
          </w:p>
        </w:tc>
        <w:tc>
          <w:tcPr>
            <w:tcW w:w="922" w:type="dxa"/>
            <w:tcBorders>
              <w:left w:val="single" w:sz="8" w:space="0" w:color="auto"/>
              <w:bottom w:val="single" w:sz="8" w:space="0" w:color="auto"/>
              <w:right w:val="single" w:sz="8" w:space="0" w:color="auto"/>
            </w:tcBorders>
          </w:tcPr>
          <w:p w14:paraId="24A95C47" w14:textId="77777777" w:rsidR="006F7787" w:rsidRPr="00383506" w:rsidRDefault="006F7787" w:rsidP="00700C60">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Кг у.т./</w:t>
            </w:r>
          </w:p>
          <w:p w14:paraId="1045D03C" w14:textId="77777777" w:rsidR="006F7787" w:rsidRPr="00383506" w:rsidRDefault="006F7787" w:rsidP="00700C60">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Гкал</w:t>
            </w:r>
          </w:p>
        </w:tc>
        <w:tc>
          <w:tcPr>
            <w:tcW w:w="657" w:type="dxa"/>
            <w:tcBorders>
              <w:left w:val="single" w:sz="8" w:space="0" w:color="auto"/>
              <w:bottom w:val="single" w:sz="4" w:space="0" w:color="auto"/>
              <w:right w:val="single" w:sz="4" w:space="0" w:color="auto"/>
            </w:tcBorders>
          </w:tcPr>
          <w:p w14:paraId="6152495D" w14:textId="77777777" w:rsidR="006F7787" w:rsidRPr="00383506" w:rsidRDefault="006F7787" w:rsidP="00700C60">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 xml:space="preserve">Гкал/м2 </w:t>
            </w:r>
          </w:p>
        </w:tc>
        <w:tc>
          <w:tcPr>
            <w:tcW w:w="790" w:type="dxa"/>
            <w:tcBorders>
              <w:left w:val="single" w:sz="4" w:space="0" w:color="auto"/>
              <w:bottom w:val="single" w:sz="8" w:space="0" w:color="auto"/>
              <w:right w:val="single" w:sz="8" w:space="0" w:color="auto"/>
            </w:tcBorders>
          </w:tcPr>
          <w:p w14:paraId="2CD55E23" w14:textId="77777777" w:rsidR="006F7787" w:rsidRPr="00383506" w:rsidRDefault="006F7787" w:rsidP="00700C60">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м3/м2</w:t>
            </w:r>
          </w:p>
        </w:tc>
        <w:tc>
          <w:tcPr>
            <w:tcW w:w="753" w:type="dxa"/>
            <w:tcBorders>
              <w:left w:val="single" w:sz="8" w:space="0" w:color="auto"/>
              <w:bottom w:val="single" w:sz="8" w:space="0" w:color="auto"/>
              <w:right w:val="single" w:sz="4" w:space="0" w:color="auto"/>
            </w:tcBorders>
          </w:tcPr>
          <w:p w14:paraId="10892708" w14:textId="77777777" w:rsidR="006F7787" w:rsidRPr="00383506" w:rsidRDefault="006F7787" w:rsidP="00700C60">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м3</w:t>
            </w:r>
          </w:p>
        </w:tc>
        <w:tc>
          <w:tcPr>
            <w:tcW w:w="790" w:type="dxa"/>
            <w:tcBorders>
              <w:left w:val="single" w:sz="4" w:space="0" w:color="auto"/>
              <w:bottom w:val="single" w:sz="8" w:space="0" w:color="auto"/>
              <w:right w:val="single" w:sz="8" w:space="0" w:color="auto"/>
            </w:tcBorders>
          </w:tcPr>
          <w:p w14:paraId="78AB07DD" w14:textId="77777777" w:rsidR="006F7787" w:rsidRPr="00383506" w:rsidRDefault="006F7787" w:rsidP="00700C60">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Гкал</w:t>
            </w:r>
          </w:p>
        </w:tc>
        <w:tc>
          <w:tcPr>
            <w:tcW w:w="769" w:type="dxa"/>
            <w:tcBorders>
              <w:left w:val="single" w:sz="8" w:space="0" w:color="auto"/>
              <w:bottom w:val="single" w:sz="8" w:space="0" w:color="auto"/>
              <w:right w:val="single" w:sz="8" w:space="0" w:color="auto"/>
            </w:tcBorders>
          </w:tcPr>
          <w:p w14:paraId="54599EB2" w14:textId="77777777" w:rsidR="006F7787" w:rsidRPr="00383506" w:rsidRDefault="006F7787" w:rsidP="00700C60">
            <w:pPr>
              <w:autoSpaceDE w:val="0"/>
              <w:autoSpaceDN w:val="0"/>
              <w:adjustRightInd w:val="0"/>
              <w:jc w:val="center"/>
              <w:rPr>
                <w:rFonts w:ascii="Courier New" w:hAnsi="Courier New" w:cs="Courier New"/>
                <w:sz w:val="20"/>
                <w:szCs w:val="20"/>
              </w:rPr>
            </w:pPr>
            <w:r w:rsidRPr="00383506">
              <w:rPr>
                <w:rFonts w:ascii="Courier New" w:hAnsi="Courier New" w:cs="Courier New"/>
                <w:sz w:val="20"/>
                <w:szCs w:val="20"/>
              </w:rPr>
              <w:t>Да/нет</w:t>
            </w:r>
          </w:p>
        </w:tc>
      </w:tr>
      <w:tr w:rsidR="006F7787" w:rsidRPr="00383506" w14:paraId="0EC35CC6" w14:textId="77777777" w:rsidTr="00700C60">
        <w:trPr>
          <w:trHeight w:val="156"/>
        </w:trPr>
        <w:tc>
          <w:tcPr>
            <w:tcW w:w="659" w:type="dxa"/>
            <w:tcBorders>
              <w:left w:val="single" w:sz="8" w:space="0" w:color="auto"/>
              <w:bottom w:val="single" w:sz="8" w:space="0" w:color="auto"/>
              <w:right w:val="single" w:sz="8" w:space="0" w:color="auto"/>
            </w:tcBorders>
            <w:vAlign w:val="center"/>
          </w:tcPr>
          <w:p w14:paraId="200638A3" w14:textId="77777777" w:rsidR="006F7787" w:rsidRPr="00383506" w:rsidRDefault="006F7787" w:rsidP="00700C60">
            <w:pPr>
              <w:autoSpaceDE w:val="0"/>
              <w:autoSpaceDN w:val="0"/>
              <w:adjustRightInd w:val="0"/>
              <w:jc w:val="center"/>
              <w:rPr>
                <w:sz w:val="20"/>
                <w:szCs w:val="20"/>
              </w:rPr>
            </w:pPr>
            <w:r w:rsidRPr="00383506">
              <w:rPr>
                <w:sz w:val="20"/>
                <w:szCs w:val="20"/>
              </w:rPr>
              <w:t>2019</w:t>
            </w:r>
          </w:p>
        </w:tc>
        <w:tc>
          <w:tcPr>
            <w:tcW w:w="921" w:type="dxa"/>
            <w:tcBorders>
              <w:left w:val="single" w:sz="8" w:space="0" w:color="auto"/>
              <w:bottom w:val="single" w:sz="8" w:space="0" w:color="auto"/>
              <w:right w:val="single" w:sz="8" w:space="0" w:color="auto"/>
            </w:tcBorders>
            <w:vAlign w:val="center"/>
          </w:tcPr>
          <w:p w14:paraId="29B77FBC" w14:textId="77777777" w:rsidR="006F7787" w:rsidRPr="00383506" w:rsidRDefault="006F7787" w:rsidP="00700C60">
            <w:pPr>
              <w:autoSpaceDE w:val="0"/>
              <w:autoSpaceDN w:val="0"/>
              <w:adjustRightInd w:val="0"/>
              <w:jc w:val="center"/>
              <w:rPr>
                <w:b/>
                <w:sz w:val="20"/>
                <w:szCs w:val="20"/>
              </w:rPr>
            </w:pPr>
            <w:r w:rsidRPr="00383506">
              <w:rPr>
                <w:sz w:val="20"/>
                <w:szCs w:val="20"/>
              </w:rPr>
              <w:t>3766,49</w:t>
            </w:r>
          </w:p>
        </w:tc>
        <w:tc>
          <w:tcPr>
            <w:tcW w:w="921" w:type="dxa"/>
            <w:tcBorders>
              <w:left w:val="single" w:sz="8" w:space="0" w:color="auto"/>
              <w:bottom w:val="single" w:sz="8" w:space="0" w:color="auto"/>
              <w:right w:val="single" w:sz="8" w:space="0" w:color="auto"/>
            </w:tcBorders>
          </w:tcPr>
          <w:p w14:paraId="7FAC23D0" w14:textId="77777777" w:rsidR="006F7787" w:rsidRPr="00383506" w:rsidRDefault="006F7787" w:rsidP="00700C60">
            <w:pPr>
              <w:autoSpaceDE w:val="0"/>
              <w:autoSpaceDN w:val="0"/>
              <w:adjustRightInd w:val="0"/>
              <w:jc w:val="center"/>
              <w:rPr>
                <w:sz w:val="20"/>
                <w:szCs w:val="20"/>
              </w:rPr>
            </w:pPr>
          </w:p>
        </w:tc>
        <w:tc>
          <w:tcPr>
            <w:tcW w:w="658" w:type="dxa"/>
            <w:tcBorders>
              <w:left w:val="single" w:sz="8" w:space="0" w:color="auto"/>
              <w:bottom w:val="single" w:sz="8" w:space="0" w:color="auto"/>
              <w:right w:val="single" w:sz="8" w:space="0" w:color="auto"/>
            </w:tcBorders>
            <w:vAlign w:val="center"/>
          </w:tcPr>
          <w:p w14:paraId="09E6DE93" w14:textId="77777777" w:rsidR="006F7787" w:rsidRPr="00383506" w:rsidRDefault="006F7787" w:rsidP="00700C60">
            <w:pPr>
              <w:autoSpaceDE w:val="0"/>
              <w:autoSpaceDN w:val="0"/>
              <w:adjustRightInd w:val="0"/>
              <w:jc w:val="center"/>
              <w:rPr>
                <w:sz w:val="20"/>
                <w:szCs w:val="20"/>
              </w:rPr>
            </w:pPr>
            <w:r w:rsidRPr="00383506">
              <w:rPr>
                <w:sz w:val="20"/>
                <w:szCs w:val="20"/>
              </w:rPr>
              <w:t>-</w:t>
            </w:r>
          </w:p>
        </w:tc>
        <w:tc>
          <w:tcPr>
            <w:tcW w:w="1053" w:type="dxa"/>
            <w:tcBorders>
              <w:left w:val="single" w:sz="8" w:space="0" w:color="auto"/>
              <w:bottom w:val="single" w:sz="8" w:space="0" w:color="auto"/>
              <w:right w:val="single" w:sz="8" w:space="0" w:color="auto"/>
            </w:tcBorders>
            <w:vAlign w:val="center"/>
          </w:tcPr>
          <w:p w14:paraId="78F55230" w14:textId="77777777" w:rsidR="006F7787" w:rsidRPr="00383506" w:rsidRDefault="006F7787" w:rsidP="00700C60">
            <w:pPr>
              <w:autoSpaceDE w:val="0"/>
              <w:autoSpaceDN w:val="0"/>
              <w:adjustRightInd w:val="0"/>
              <w:jc w:val="center"/>
              <w:rPr>
                <w:sz w:val="20"/>
                <w:szCs w:val="20"/>
              </w:rPr>
            </w:pPr>
            <w:r w:rsidRPr="00383506">
              <w:rPr>
                <w:sz w:val="20"/>
                <w:szCs w:val="20"/>
              </w:rPr>
              <w:t>-</w:t>
            </w:r>
          </w:p>
        </w:tc>
        <w:tc>
          <w:tcPr>
            <w:tcW w:w="1089" w:type="dxa"/>
            <w:tcBorders>
              <w:left w:val="single" w:sz="8" w:space="0" w:color="auto"/>
              <w:bottom w:val="single" w:sz="8" w:space="0" w:color="auto"/>
              <w:right w:val="single" w:sz="8" w:space="0" w:color="auto"/>
            </w:tcBorders>
            <w:vAlign w:val="center"/>
          </w:tcPr>
          <w:p w14:paraId="765F02C1" w14:textId="77777777" w:rsidR="006F7787" w:rsidRPr="00383506" w:rsidRDefault="006F7787" w:rsidP="00700C60">
            <w:pPr>
              <w:autoSpaceDE w:val="0"/>
              <w:autoSpaceDN w:val="0"/>
              <w:adjustRightInd w:val="0"/>
              <w:jc w:val="center"/>
              <w:rPr>
                <w:sz w:val="20"/>
                <w:szCs w:val="20"/>
              </w:rPr>
            </w:pPr>
            <w:r w:rsidRPr="00383506">
              <w:rPr>
                <w:sz w:val="20"/>
                <w:szCs w:val="20"/>
              </w:rPr>
              <w:t>-</w:t>
            </w:r>
          </w:p>
        </w:tc>
        <w:tc>
          <w:tcPr>
            <w:tcW w:w="922" w:type="dxa"/>
            <w:tcBorders>
              <w:left w:val="single" w:sz="8" w:space="0" w:color="auto"/>
              <w:bottom w:val="single" w:sz="8" w:space="0" w:color="auto"/>
              <w:right w:val="single" w:sz="8" w:space="0" w:color="auto"/>
            </w:tcBorders>
            <w:vAlign w:val="center"/>
          </w:tcPr>
          <w:p w14:paraId="35F9A81D" w14:textId="77777777" w:rsidR="006F7787" w:rsidRPr="00383506" w:rsidRDefault="006F7787" w:rsidP="00700C60">
            <w:pPr>
              <w:autoSpaceDE w:val="0"/>
              <w:autoSpaceDN w:val="0"/>
              <w:adjustRightInd w:val="0"/>
              <w:jc w:val="center"/>
              <w:rPr>
                <w:sz w:val="20"/>
                <w:szCs w:val="20"/>
              </w:rPr>
            </w:pPr>
            <w:r w:rsidRPr="00383506">
              <w:rPr>
                <w:sz w:val="20"/>
                <w:szCs w:val="20"/>
              </w:rPr>
              <w:t>-</w:t>
            </w:r>
          </w:p>
        </w:tc>
        <w:tc>
          <w:tcPr>
            <w:tcW w:w="657" w:type="dxa"/>
            <w:tcBorders>
              <w:left w:val="single" w:sz="8" w:space="0" w:color="auto"/>
              <w:bottom w:val="single" w:sz="8" w:space="0" w:color="auto"/>
              <w:right w:val="single" w:sz="8" w:space="0" w:color="auto"/>
            </w:tcBorders>
            <w:vAlign w:val="center"/>
          </w:tcPr>
          <w:p w14:paraId="45B34012" w14:textId="77777777" w:rsidR="006F7787" w:rsidRPr="00383506" w:rsidRDefault="006F7787" w:rsidP="00700C60">
            <w:pPr>
              <w:autoSpaceDE w:val="0"/>
              <w:autoSpaceDN w:val="0"/>
              <w:adjustRightInd w:val="0"/>
              <w:jc w:val="center"/>
              <w:rPr>
                <w:sz w:val="20"/>
                <w:szCs w:val="20"/>
              </w:rPr>
            </w:pPr>
            <w:r w:rsidRPr="00383506">
              <w:rPr>
                <w:sz w:val="20"/>
                <w:szCs w:val="20"/>
              </w:rPr>
              <w:t>-</w:t>
            </w:r>
          </w:p>
        </w:tc>
        <w:tc>
          <w:tcPr>
            <w:tcW w:w="790" w:type="dxa"/>
            <w:tcBorders>
              <w:left w:val="single" w:sz="8" w:space="0" w:color="auto"/>
              <w:bottom w:val="single" w:sz="8" w:space="0" w:color="auto"/>
              <w:right w:val="single" w:sz="8" w:space="0" w:color="auto"/>
            </w:tcBorders>
            <w:vAlign w:val="center"/>
          </w:tcPr>
          <w:p w14:paraId="08ADBCB9" w14:textId="77777777" w:rsidR="006F7787" w:rsidRPr="00383506" w:rsidRDefault="006F7787" w:rsidP="00700C60">
            <w:pPr>
              <w:autoSpaceDE w:val="0"/>
              <w:autoSpaceDN w:val="0"/>
              <w:adjustRightInd w:val="0"/>
              <w:jc w:val="center"/>
              <w:rPr>
                <w:sz w:val="20"/>
                <w:szCs w:val="20"/>
              </w:rPr>
            </w:pPr>
            <w:r w:rsidRPr="00383506">
              <w:rPr>
                <w:sz w:val="20"/>
                <w:szCs w:val="20"/>
              </w:rPr>
              <w:t>-</w:t>
            </w:r>
          </w:p>
        </w:tc>
        <w:tc>
          <w:tcPr>
            <w:tcW w:w="753" w:type="dxa"/>
            <w:tcBorders>
              <w:left w:val="single" w:sz="8" w:space="0" w:color="auto"/>
              <w:bottom w:val="single" w:sz="8" w:space="0" w:color="auto"/>
              <w:right w:val="single" w:sz="4" w:space="0" w:color="auto"/>
            </w:tcBorders>
            <w:vAlign w:val="center"/>
          </w:tcPr>
          <w:p w14:paraId="0C2DB1F1" w14:textId="77777777" w:rsidR="006F7787" w:rsidRPr="00383506" w:rsidRDefault="006F7787" w:rsidP="00700C60">
            <w:pPr>
              <w:autoSpaceDE w:val="0"/>
              <w:autoSpaceDN w:val="0"/>
              <w:adjustRightInd w:val="0"/>
              <w:ind w:left="-69"/>
              <w:jc w:val="center"/>
              <w:rPr>
                <w:sz w:val="18"/>
                <w:szCs w:val="18"/>
              </w:rPr>
            </w:pPr>
            <w:r w:rsidRPr="00383506">
              <w:rPr>
                <w:sz w:val="18"/>
                <w:szCs w:val="18"/>
              </w:rPr>
              <w:t>16199,21</w:t>
            </w:r>
          </w:p>
        </w:tc>
        <w:tc>
          <w:tcPr>
            <w:tcW w:w="790" w:type="dxa"/>
            <w:tcBorders>
              <w:left w:val="single" w:sz="4" w:space="0" w:color="auto"/>
              <w:bottom w:val="single" w:sz="8" w:space="0" w:color="auto"/>
              <w:right w:val="single" w:sz="8" w:space="0" w:color="auto"/>
            </w:tcBorders>
            <w:vAlign w:val="center"/>
          </w:tcPr>
          <w:p w14:paraId="50102EE2" w14:textId="77777777" w:rsidR="006F7787" w:rsidRPr="00383506" w:rsidRDefault="006F7787" w:rsidP="00700C60">
            <w:pPr>
              <w:autoSpaceDE w:val="0"/>
              <w:autoSpaceDN w:val="0"/>
              <w:adjustRightInd w:val="0"/>
              <w:jc w:val="center"/>
              <w:rPr>
                <w:sz w:val="20"/>
                <w:szCs w:val="20"/>
              </w:rPr>
            </w:pPr>
            <w:r w:rsidRPr="00383506">
              <w:rPr>
                <w:sz w:val="20"/>
                <w:szCs w:val="20"/>
              </w:rPr>
              <w:t>14351,0</w:t>
            </w:r>
          </w:p>
        </w:tc>
        <w:tc>
          <w:tcPr>
            <w:tcW w:w="769" w:type="dxa"/>
            <w:tcBorders>
              <w:left w:val="single" w:sz="8" w:space="0" w:color="auto"/>
              <w:bottom w:val="single" w:sz="8" w:space="0" w:color="auto"/>
              <w:right w:val="single" w:sz="8" w:space="0" w:color="auto"/>
            </w:tcBorders>
            <w:vAlign w:val="center"/>
          </w:tcPr>
          <w:p w14:paraId="17E3871F" w14:textId="77777777" w:rsidR="006F7787" w:rsidRPr="00383506" w:rsidRDefault="006F7787" w:rsidP="00700C60">
            <w:pPr>
              <w:autoSpaceDE w:val="0"/>
              <w:autoSpaceDN w:val="0"/>
              <w:adjustRightInd w:val="0"/>
              <w:jc w:val="center"/>
              <w:rPr>
                <w:sz w:val="20"/>
                <w:szCs w:val="20"/>
              </w:rPr>
            </w:pPr>
            <w:r w:rsidRPr="00383506">
              <w:rPr>
                <w:sz w:val="20"/>
                <w:szCs w:val="20"/>
              </w:rPr>
              <w:t>нет</w:t>
            </w:r>
          </w:p>
        </w:tc>
      </w:tr>
      <w:tr w:rsidR="006F7787" w:rsidRPr="00383506" w14:paraId="36702568" w14:textId="77777777" w:rsidTr="00700C60">
        <w:trPr>
          <w:trHeight w:val="438"/>
        </w:trPr>
        <w:tc>
          <w:tcPr>
            <w:tcW w:w="659" w:type="dxa"/>
            <w:tcBorders>
              <w:left w:val="single" w:sz="8" w:space="0" w:color="auto"/>
              <w:bottom w:val="single" w:sz="8" w:space="0" w:color="auto"/>
              <w:right w:val="single" w:sz="8" w:space="0" w:color="auto"/>
            </w:tcBorders>
          </w:tcPr>
          <w:p w14:paraId="77CAC75B" w14:textId="77777777" w:rsidR="006F7787" w:rsidRPr="00383506" w:rsidRDefault="006F7787" w:rsidP="00700C60">
            <w:pPr>
              <w:autoSpaceDE w:val="0"/>
              <w:autoSpaceDN w:val="0"/>
              <w:adjustRightInd w:val="0"/>
              <w:jc w:val="center"/>
              <w:rPr>
                <w:sz w:val="20"/>
                <w:szCs w:val="20"/>
              </w:rPr>
            </w:pPr>
            <w:r w:rsidRPr="00383506">
              <w:rPr>
                <w:sz w:val="20"/>
                <w:szCs w:val="20"/>
              </w:rPr>
              <w:t>2020</w:t>
            </w:r>
          </w:p>
        </w:tc>
        <w:tc>
          <w:tcPr>
            <w:tcW w:w="921" w:type="dxa"/>
            <w:tcBorders>
              <w:left w:val="single" w:sz="8" w:space="0" w:color="auto"/>
              <w:bottom w:val="single" w:sz="8" w:space="0" w:color="auto"/>
              <w:right w:val="single" w:sz="8" w:space="0" w:color="auto"/>
            </w:tcBorders>
          </w:tcPr>
          <w:p w14:paraId="394EED70" w14:textId="77777777" w:rsidR="006F7787" w:rsidRPr="00383506" w:rsidRDefault="006F7787" w:rsidP="00700C60">
            <w:pPr>
              <w:autoSpaceDE w:val="0"/>
              <w:autoSpaceDN w:val="0"/>
              <w:adjustRightInd w:val="0"/>
              <w:jc w:val="center"/>
              <w:rPr>
                <w:sz w:val="20"/>
                <w:szCs w:val="20"/>
              </w:rPr>
            </w:pPr>
          </w:p>
        </w:tc>
        <w:tc>
          <w:tcPr>
            <w:tcW w:w="921" w:type="dxa"/>
            <w:tcBorders>
              <w:left w:val="single" w:sz="8" w:space="0" w:color="auto"/>
              <w:bottom w:val="single" w:sz="8" w:space="0" w:color="auto"/>
              <w:right w:val="single" w:sz="8" w:space="0" w:color="auto"/>
            </w:tcBorders>
          </w:tcPr>
          <w:p w14:paraId="23F7B370" w14:textId="77777777" w:rsidR="006F7787" w:rsidRPr="00383506" w:rsidRDefault="006F7787" w:rsidP="00700C60">
            <w:pPr>
              <w:autoSpaceDE w:val="0"/>
              <w:autoSpaceDN w:val="0"/>
              <w:adjustRightInd w:val="0"/>
              <w:jc w:val="center"/>
              <w:rPr>
                <w:sz w:val="20"/>
                <w:szCs w:val="20"/>
              </w:rPr>
            </w:pPr>
            <w:r w:rsidRPr="00383506">
              <w:rPr>
                <w:sz w:val="20"/>
                <w:szCs w:val="20"/>
              </w:rPr>
              <w:t>1,00</w:t>
            </w:r>
          </w:p>
        </w:tc>
        <w:tc>
          <w:tcPr>
            <w:tcW w:w="658" w:type="dxa"/>
            <w:tcBorders>
              <w:left w:val="single" w:sz="8" w:space="0" w:color="auto"/>
              <w:bottom w:val="single" w:sz="8" w:space="0" w:color="auto"/>
              <w:right w:val="single" w:sz="8" w:space="0" w:color="auto"/>
            </w:tcBorders>
            <w:vAlign w:val="center"/>
          </w:tcPr>
          <w:p w14:paraId="70AB89AE" w14:textId="77777777" w:rsidR="006F7787" w:rsidRPr="00383506" w:rsidRDefault="006F7787" w:rsidP="00700C60">
            <w:pPr>
              <w:jc w:val="center"/>
              <w:rPr>
                <w:szCs w:val="20"/>
              </w:rPr>
            </w:pPr>
            <w:r w:rsidRPr="00383506">
              <w:rPr>
                <w:sz w:val="20"/>
                <w:szCs w:val="20"/>
              </w:rPr>
              <w:t>-</w:t>
            </w:r>
          </w:p>
        </w:tc>
        <w:tc>
          <w:tcPr>
            <w:tcW w:w="1053" w:type="dxa"/>
            <w:tcBorders>
              <w:left w:val="single" w:sz="8" w:space="0" w:color="auto"/>
              <w:bottom w:val="single" w:sz="8" w:space="0" w:color="auto"/>
              <w:right w:val="single" w:sz="8" w:space="0" w:color="auto"/>
            </w:tcBorders>
            <w:vAlign w:val="center"/>
          </w:tcPr>
          <w:p w14:paraId="7FCDC8AD" w14:textId="77777777" w:rsidR="006F7787" w:rsidRPr="00383506" w:rsidRDefault="006F7787" w:rsidP="00700C60">
            <w:pPr>
              <w:jc w:val="center"/>
              <w:rPr>
                <w:szCs w:val="20"/>
              </w:rPr>
            </w:pPr>
            <w:r w:rsidRPr="00383506">
              <w:rPr>
                <w:sz w:val="20"/>
                <w:szCs w:val="20"/>
              </w:rPr>
              <w:t>-</w:t>
            </w:r>
          </w:p>
        </w:tc>
        <w:tc>
          <w:tcPr>
            <w:tcW w:w="1089" w:type="dxa"/>
            <w:tcBorders>
              <w:left w:val="single" w:sz="8" w:space="0" w:color="auto"/>
              <w:bottom w:val="single" w:sz="8" w:space="0" w:color="auto"/>
              <w:right w:val="single" w:sz="8" w:space="0" w:color="auto"/>
            </w:tcBorders>
            <w:vAlign w:val="center"/>
          </w:tcPr>
          <w:p w14:paraId="1498876A" w14:textId="77777777" w:rsidR="006F7787" w:rsidRPr="00383506" w:rsidRDefault="006F7787" w:rsidP="00700C60">
            <w:pPr>
              <w:jc w:val="center"/>
              <w:rPr>
                <w:szCs w:val="20"/>
              </w:rPr>
            </w:pPr>
            <w:r w:rsidRPr="00383506">
              <w:rPr>
                <w:sz w:val="20"/>
                <w:szCs w:val="20"/>
              </w:rPr>
              <w:t>-</w:t>
            </w:r>
          </w:p>
        </w:tc>
        <w:tc>
          <w:tcPr>
            <w:tcW w:w="922" w:type="dxa"/>
            <w:tcBorders>
              <w:left w:val="single" w:sz="8" w:space="0" w:color="auto"/>
              <w:bottom w:val="single" w:sz="8" w:space="0" w:color="auto"/>
              <w:right w:val="single" w:sz="8" w:space="0" w:color="auto"/>
            </w:tcBorders>
            <w:vAlign w:val="center"/>
          </w:tcPr>
          <w:p w14:paraId="3A8FBD02" w14:textId="77777777" w:rsidR="006F7787" w:rsidRPr="00383506" w:rsidRDefault="006F7787" w:rsidP="00700C60">
            <w:pPr>
              <w:jc w:val="center"/>
              <w:rPr>
                <w:szCs w:val="20"/>
              </w:rPr>
            </w:pPr>
            <w:r w:rsidRPr="00383506">
              <w:rPr>
                <w:sz w:val="20"/>
                <w:szCs w:val="20"/>
              </w:rPr>
              <w:t>-</w:t>
            </w:r>
          </w:p>
        </w:tc>
        <w:tc>
          <w:tcPr>
            <w:tcW w:w="657" w:type="dxa"/>
            <w:tcBorders>
              <w:left w:val="single" w:sz="8" w:space="0" w:color="auto"/>
              <w:bottom w:val="single" w:sz="8" w:space="0" w:color="auto"/>
              <w:right w:val="single" w:sz="8" w:space="0" w:color="auto"/>
            </w:tcBorders>
            <w:vAlign w:val="center"/>
          </w:tcPr>
          <w:p w14:paraId="3752C4DA" w14:textId="77777777" w:rsidR="006F7787" w:rsidRPr="00383506" w:rsidRDefault="006F7787" w:rsidP="00700C60">
            <w:pPr>
              <w:jc w:val="center"/>
              <w:rPr>
                <w:szCs w:val="20"/>
              </w:rPr>
            </w:pPr>
            <w:r w:rsidRPr="00383506">
              <w:rPr>
                <w:sz w:val="20"/>
                <w:szCs w:val="20"/>
              </w:rPr>
              <w:t>-</w:t>
            </w:r>
          </w:p>
        </w:tc>
        <w:tc>
          <w:tcPr>
            <w:tcW w:w="790" w:type="dxa"/>
            <w:tcBorders>
              <w:left w:val="single" w:sz="8" w:space="0" w:color="auto"/>
              <w:bottom w:val="single" w:sz="8" w:space="0" w:color="auto"/>
              <w:right w:val="single" w:sz="8" w:space="0" w:color="auto"/>
            </w:tcBorders>
            <w:vAlign w:val="center"/>
          </w:tcPr>
          <w:p w14:paraId="7D56B1D6" w14:textId="77777777" w:rsidR="006F7787" w:rsidRPr="00383506" w:rsidRDefault="006F7787" w:rsidP="00700C60">
            <w:pPr>
              <w:jc w:val="center"/>
              <w:rPr>
                <w:szCs w:val="20"/>
              </w:rPr>
            </w:pPr>
            <w:r w:rsidRPr="00383506">
              <w:rPr>
                <w:sz w:val="20"/>
                <w:szCs w:val="20"/>
              </w:rPr>
              <w:t>-</w:t>
            </w:r>
          </w:p>
        </w:tc>
        <w:tc>
          <w:tcPr>
            <w:tcW w:w="753" w:type="dxa"/>
            <w:tcBorders>
              <w:left w:val="single" w:sz="8" w:space="0" w:color="auto"/>
              <w:bottom w:val="single" w:sz="8" w:space="0" w:color="auto"/>
              <w:right w:val="single" w:sz="8" w:space="0" w:color="auto"/>
            </w:tcBorders>
            <w:vAlign w:val="center"/>
          </w:tcPr>
          <w:p w14:paraId="01F16C5C" w14:textId="77777777" w:rsidR="006F7787" w:rsidRPr="00383506" w:rsidRDefault="006F7787" w:rsidP="00700C60">
            <w:pPr>
              <w:autoSpaceDE w:val="0"/>
              <w:autoSpaceDN w:val="0"/>
              <w:adjustRightInd w:val="0"/>
              <w:jc w:val="center"/>
              <w:rPr>
                <w:sz w:val="20"/>
                <w:szCs w:val="20"/>
              </w:rPr>
            </w:pPr>
            <w:r w:rsidRPr="00383506">
              <w:rPr>
                <w:sz w:val="20"/>
                <w:szCs w:val="20"/>
              </w:rPr>
              <w:t>-</w:t>
            </w:r>
          </w:p>
        </w:tc>
        <w:tc>
          <w:tcPr>
            <w:tcW w:w="790" w:type="dxa"/>
            <w:tcBorders>
              <w:left w:val="single" w:sz="4" w:space="0" w:color="auto"/>
              <w:bottom w:val="single" w:sz="8" w:space="0" w:color="auto"/>
              <w:right w:val="single" w:sz="8" w:space="0" w:color="auto"/>
            </w:tcBorders>
            <w:vAlign w:val="center"/>
          </w:tcPr>
          <w:p w14:paraId="25D6C497" w14:textId="77777777" w:rsidR="006F7787" w:rsidRPr="00383506" w:rsidRDefault="006F7787" w:rsidP="00700C60">
            <w:pPr>
              <w:autoSpaceDE w:val="0"/>
              <w:autoSpaceDN w:val="0"/>
              <w:adjustRightInd w:val="0"/>
              <w:jc w:val="center"/>
              <w:rPr>
                <w:sz w:val="20"/>
                <w:szCs w:val="20"/>
              </w:rPr>
            </w:pPr>
            <w:r w:rsidRPr="00383506">
              <w:rPr>
                <w:sz w:val="20"/>
                <w:szCs w:val="20"/>
              </w:rPr>
              <w:t>-</w:t>
            </w:r>
          </w:p>
        </w:tc>
        <w:tc>
          <w:tcPr>
            <w:tcW w:w="769" w:type="dxa"/>
            <w:tcBorders>
              <w:left w:val="single" w:sz="8" w:space="0" w:color="auto"/>
              <w:bottom w:val="single" w:sz="8" w:space="0" w:color="auto"/>
              <w:right w:val="single" w:sz="8" w:space="0" w:color="auto"/>
            </w:tcBorders>
          </w:tcPr>
          <w:p w14:paraId="3B408D0E" w14:textId="77777777" w:rsidR="006F7787" w:rsidRPr="00383506" w:rsidRDefault="006F7787" w:rsidP="00700C60">
            <w:pPr>
              <w:autoSpaceDE w:val="0"/>
              <w:autoSpaceDN w:val="0"/>
              <w:adjustRightInd w:val="0"/>
              <w:jc w:val="center"/>
              <w:rPr>
                <w:sz w:val="20"/>
                <w:szCs w:val="20"/>
              </w:rPr>
            </w:pPr>
            <w:r w:rsidRPr="00383506">
              <w:rPr>
                <w:sz w:val="20"/>
                <w:szCs w:val="20"/>
              </w:rPr>
              <w:t>нет</w:t>
            </w:r>
          </w:p>
        </w:tc>
      </w:tr>
      <w:tr w:rsidR="006F7787" w:rsidRPr="00383506" w14:paraId="2A147E10" w14:textId="77777777" w:rsidTr="00700C60">
        <w:trPr>
          <w:trHeight w:val="438"/>
        </w:trPr>
        <w:tc>
          <w:tcPr>
            <w:tcW w:w="659" w:type="dxa"/>
            <w:tcBorders>
              <w:left w:val="single" w:sz="8" w:space="0" w:color="auto"/>
              <w:bottom w:val="single" w:sz="8" w:space="0" w:color="auto"/>
              <w:right w:val="single" w:sz="8" w:space="0" w:color="auto"/>
            </w:tcBorders>
          </w:tcPr>
          <w:p w14:paraId="0757E006" w14:textId="77777777" w:rsidR="006F7787" w:rsidRPr="00383506" w:rsidRDefault="006F7787" w:rsidP="00700C60">
            <w:pPr>
              <w:autoSpaceDE w:val="0"/>
              <w:autoSpaceDN w:val="0"/>
              <w:adjustRightInd w:val="0"/>
              <w:jc w:val="center"/>
              <w:rPr>
                <w:sz w:val="20"/>
                <w:szCs w:val="20"/>
              </w:rPr>
            </w:pPr>
            <w:r w:rsidRPr="00383506">
              <w:rPr>
                <w:sz w:val="20"/>
                <w:szCs w:val="20"/>
              </w:rPr>
              <w:t>2021</w:t>
            </w:r>
          </w:p>
        </w:tc>
        <w:tc>
          <w:tcPr>
            <w:tcW w:w="921" w:type="dxa"/>
            <w:tcBorders>
              <w:left w:val="single" w:sz="8" w:space="0" w:color="auto"/>
              <w:bottom w:val="single" w:sz="8" w:space="0" w:color="auto"/>
              <w:right w:val="single" w:sz="8" w:space="0" w:color="auto"/>
            </w:tcBorders>
          </w:tcPr>
          <w:p w14:paraId="513A0678" w14:textId="77777777" w:rsidR="006F7787" w:rsidRPr="00383506" w:rsidRDefault="006F7787" w:rsidP="00700C60">
            <w:pPr>
              <w:autoSpaceDE w:val="0"/>
              <w:autoSpaceDN w:val="0"/>
              <w:adjustRightInd w:val="0"/>
              <w:jc w:val="center"/>
              <w:rPr>
                <w:sz w:val="20"/>
                <w:szCs w:val="20"/>
              </w:rPr>
            </w:pPr>
          </w:p>
        </w:tc>
        <w:tc>
          <w:tcPr>
            <w:tcW w:w="921" w:type="dxa"/>
            <w:tcBorders>
              <w:left w:val="single" w:sz="8" w:space="0" w:color="auto"/>
              <w:bottom w:val="single" w:sz="8" w:space="0" w:color="auto"/>
              <w:right w:val="single" w:sz="8" w:space="0" w:color="auto"/>
            </w:tcBorders>
          </w:tcPr>
          <w:p w14:paraId="3A16FD97" w14:textId="77777777" w:rsidR="006F7787" w:rsidRPr="00383506" w:rsidRDefault="006F7787" w:rsidP="00700C60">
            <w:pPr>
              <w:autoSpaceDE w:val="0"/>
              <w:autoSpaceDN w:val="0"/>
              <w:adjustRightInd w:val="0"/>
              <w:jc w:val="center"/>
              <w:rPr>
                <w:sz w:val="20"/>
                <w:szCs w:val="20"/>
              </w:rPr>
            </w:pPr>
            <w:r w:rsidRPr="00383506">
              <w:rPr>
                <w:sz w:val="20"/>
                <w:szCs w:val="20"/>
              </w:rPr>
              <w:t>1,00</w:t>
            </w:r>
          </w:p>
        </w:tc>
        <w:tc>
          <w:tcPr>
            <w:tcW w:w="658" w:type="dxa"/>
            <w:tcBorders>
              <w:left w:val="single" w:sz="8" w:space="0" w:color="auto"/>
              <w:bottom w:val="single" w:sz="8" w:space="0" w:color="auto"/>
              <w:right w:val="single" w:sz="8" w:space="0" w:color="auto"/>
            </w:tcBorders>
          </w:tcPr>
          <w:p w14:paraId="1F0B5516" w14:textId="77777777" w:rsidR="006F7787" w:rsidRPr="00383506" w:rsidRDefault="006F7787" w:rsidP="00700C60">
            <w:pPr>
              <w:jc w:val="center"/>
              <w:rPr>
                <w:szCs w:val="20"/>
              </w:rPr>
            </w:pPr>
            <w:r w:rsidRPr="00383506">
              <w:rPr>
                <w:szCs w:val="20"/>
              </w:rPr>
              <w:t>-</w:t>
            </w:r>
          </w:p>
        </w:tc>
        <w:tc>
          <w:tcPr>
            <w:tcW w:w="1053" w:type="dxa"/>
            <w:tcBorders>
              <w:left w:val="single" w:sz="8" w:space="0" w:color="auto"/>
              <w:bottom w:val="single" w:sz="8" w:space="0" w:color="auto"/>
              <w:right w:val="single" w:sz="8" w:space="0" w:color="auto"/>
            </w:tcBorders>
          </w:tcPr>
          <w:p w14:paraId="10CBEE8F" w14:textId="77777777" w:rsidR="006F7787" w:rsidRPr="00383506" w:rsidRDefault="006F7787" w:rsidP="00700C60">
            <w:pPr>
              <w:jc w:val="center"/>
              <w:rPr>
                <w:szCs w:val="20"/>
              </w:rPr>
            </w:pPr>
            <w:r w:rsidRPr="00383506">
              <w:rPr>
                <w:szCs w:val="20"/>
              </w:rPr>
              <w:t>-</w:t>
            </w:r>
          </w:p>
        </w:tc>
        <w:tc>
          <w:tcPr>
            <w:tcW w:w="1089" w:type="dxa"/>
            <w:tcBorders>
              <w:left w:val="single" w:sz="8" w:space="0" w:color="auto"/>
              <w:bottom w:val="single" w:sz="8" w:space="0" w:color="auto"/>
              <w:right w:val="single" w:sz="8" w:space="0" w:color="auto"/>
            </w:tcBorders>
          </w:tcPr>
          <w:p w14:paraId="7A8B94F3" w14:textId="77777777" w:rsidR="006F7787" w:rsidRPr="00383506" w:rsidRDefault="006F7787" w:rsidP="00700C60">
            <w:pPr>
              <w:jc w:val="center"/>
              <w:rPr>
                <w:szCs w:val="20"/>
              </w:rPr>
            </w:pPr>
            <w:r w:rsidRPr="00383506">
              <w:rPr>
                <w:szCs w:val="20"/>
              </w:rPr>
              <w:t>-</w:t>
            </w:r>
          </w:p>
        </w:tc>
        <w:tc>
          <w:tcPr>
            <w:tcW w:w="922" w:type="dxa"/>
            <w:tcBorders>
              <w:left w:val="single" w:sz="8" w:space="0" w:color="auto"/>
              <w:bottom w:val="single" w:sz="8" w:space="0" w:color="auto"/>
              <w:right w:val="single" w:sz="8" w:space="0" w:color="auto"/>
            </w:tcBorders>
          </w:tcPr>
          <w:p w14:paraId="57DE2689" w14:textId="77777777" w:rsidR="006F7787" w:rsidRPr="00383506" w:rsidRDefault="006F7787" w:rsidP="00700C60">
            <w:pPr>
              <w:jc w:val="center"/>
              <w:rPr>
                <w:szCs w:val="20"/>
              </w:rPr>
            </w:pPr>
            <w:r w:rsidRPr="00383506">
              <w:rPr>
                <w:szCs w:val="20"/>
              </w:rPr>
              <w:t>-</w:t>
            </w:r>
          </w:p>
        </w:tc>
        <w:tc>
          <w:tcPr>
            <w:tcW w:w="657" w:type="dxa"/>
            <w:tcBorders>
              <w:left w:val="single" w:sz="8" w:space="0" w:color="auto"/>
              <w:bottom w:val="single" w:sz="8" w:space="0" w:color="auto"/>
              <w:right w:val="single" w:sz="8" w:space="0" w:color="auto"/>
            </w:tcBorders>
          </w:tcPr>
          <w:p w14:paraId="00794425" w14:textId="77777777" w:rsidR="006F7787" w:rsidRPr="00383506" w:rsidRDefault="006F7787" w:rsidP="00700C60">
            <w:pPr>
              <w:jc w:val="center"/>
              <w:rPr>
                <w:szCs w:val="20"/>
              </w:rPr>
            </w:pPr>
            <w:r w:rsidRPr="00383506">
              <w:rPr>
                <w:szCs w:val="20"/>
              </w:rPr>
              <w:t>-</w:t>
            </w:r>
          </w:p>
        </w:tc>
        <w:tc>
          <w:tcPr>
            <w:tcW w:w="790" w:type="dxa"/>
            <w:tcBorders>
              <w:left w:val="single" w:sz="8" w:space="0" w:color="auto"/>
              <w:bottom w:val="single" w:sz="8" w:space="0" w:color="auto"/>
              <w:right w:val="single" w:sz="8" w:space="0" w:color="auto"/>
            </w:tcBorders>
          </w:tcPr>
          <w:p w14:paraId="4737E1E9" w14:textId="77777777" w:rsidR="006F7787" w:rsidRPr="00383506" w:rsidRDefault="006F7787" w:rsidP="00700C60">
            <w:pPr>
              <w:jc w:val="center"/>
              <w:rPr>
                <w:szCs w:val="20"/>
              </w:rPr>
            </w:pPr>
            <w:r w:rsidRPr="00383506">
              <w:rPr>
                <w:szCs w:val="20"/>
              </w:rPr>
              <w:t>-</w:t>
            </w:r>
          </w:p>
        </w:tc>
        <w:tc>
          <w:tcPr>
            <w:tcW w:w="753" w:type="dxa"/>
            <w:tcBorders>
              <w:left w:val="single" w:sz="8" w:space="0" w:color="auto"/>
              <w:bottom w:val="single" w:sz="8" w:space="0" w:color="auto"/>
              <w:right w:val="single" w:sz="8" w:space="0" w:color="auto"/>
            </w:tcBorders>
            <w:vAlign w:val="center"/>
          </w:tcPr>
          <w:p w14:paraId="45E27067" w14:textId="77777777" w:rsidR="006F7787" w:rsidRPr="00383506" w:rsidRDefault="006F7787" w:rsidP="00700C60">
            <w:pPr>
              <w:jc w:val="center"/>
              <w:rPr>
                <w:szCs w:val="20"/>
              </w:rPr>
            </w:pPr>
            <w:r w:rsidRPr="00383506">
              <w:rPr>
                <w:sz w:val="20"/>
                <w:szCs w:val="20"/>
              </w:rPr>
              <w:t>-</w:t>
            </w:r>
          </w:p>
        </w:tc>
        <w:tc>
          <w:tcPr>
            <w:tcW w:w="790" w:type="dxa"/>
            <w:tcBorders>
              <w:left w:val="single" w:sz="4" w:space="0" w:color="auto"/>
              <w:bottom w:val="single" w:sz="8" w:space="0" w:color="auto"/>
              <w:right w:val="single" w:sz="8" w:space="0" w:color="auto"/>
            </w:tcBorders>
            <w:vAlign w:val="center"/>
          </w:tcPr>
          <w:p w14:paraId="1AFEECAC" w14:textId="77777777" w:rsidR="006F7787" w:rsidRPr="00383506" w:rsidRDefault="006F7787" w:rsidP="00700C60">
            <w:pPr>
              <w:autoSpaceDE w:val="0"/>
              <w:autoSpaceDN w:val="0"/>
              <w:adjustRightInd w:val="0"/>
              <w:jc w:val="center"/>
              <w:rPr>
                <w:sz w:val="20"/>
                <w:szCs w:val="20"/>
              </w:rPr>
            </w:pPr>
          </w:p>
        </w:tc>
        <w:tc>
          <w:tcPr>
            <w:tcW w:w="769" w:type="dxa"/>
            <w:tcBorders>
              <w:left w:val="single" w:sz="8" w:space="0" w:color="auto"/>
              <w:bottom w:val="single" w:sz="8" w:space="0" w:color="auto"/>
              <w:right w:val="single" w:sz="8" w:space="0" w:color="auto"/>
            </w:tcBorders>
          </w:tcPr>
          <w:p w14:paraId="40CA4060" w14:textId="77777777" w:rsidR="006F7787" w:rsidRPr="00383506" w:rsidRDefault="006F7787" w:rsidP="00700C60">
            <w:pPr>
              <w:autoSpaceDE w:val="0"/>
              <w:autoSpaceDN w:val="0"/>
              <w:adjustRightInd w:val="0"/>
              <w:jc w:val="center"/>
              <w:rPr>
                <w:sz w:val="20"/>
                <w:szCs w:val="20"/>
              </w:rPr>
            </w:pPr>
            <w:r w:rsidRPr="00383506">
              <w:rPr>
                <w:sz w:val="20"/>
                <w:szCs w:val="20"/>
              </w:rPr>
              <w:t>нет</w:t>
            </w:r>
          </w:p>
        </w:tc>
      </w:tr>
      <w:tr w:rsidR="006F7787" w:rsidRPr="00383506" w14:paraId="5035EC52" w14:textId="77777777" w:rsidTr="00700C60">
        <w:trPr>
          <w:trHeight w:val="438"/>
        </w:trPr>
        <w:tc>
          <w:tcPr>
            <w:tcW w:w="659" w:type="dxa"/>
            <w:tcBorders>
              <w:left w:val="single" w:sz="8" w:space="0" w:color="auto"/>
              <w:bottom w:val="single" w:sz="8" w:space="0" w:color="auto"/>
              <w:right w:val="single" w:sz="8" w:space="0" w:color="auto"/>
            </w:tcBorders>
          </w:tcPr>
          <w:p w14:paraId="6F3507D2" w14:textId="77777777" w:rsidR="006F7787" w:rsidRPr="00383506" w:rsidRDefault="006F7787" w:rsidP="00700C60">
            <w:pPr>
              <w:autoSpaceDE w:val="0"/>
              <w:autoSpaceDN w:val="0"/>
              <w:adjustRightInd w:val="0"/>
              <w:jc w:val="center"/>
              <w:rPr>
                <w:sz w:val="20"/>
                <w:szCs w:val="20"/>
              </w:rPr>
            </w:pPr>
            <w:r w:rsidRPr="00383506">
              <w:rPr>
                <w:sz w:val="20"/>
                <w:szCs w:val="20"/>
              </w:rPr>
              <w:t>2022</w:t>
            </w:r>
          </w:p>
        </w:tc>
        <w:tc>
          <w:tcPr>
            <w:tcW w:w="921" w:type="dxa"/>
            <w:tcBorders>
              <w:left w:val="single" w:sz="8" w:space="0" w:color="auto"/>
              <w:bottom w:val="single" w:sz="8" w:space="0" w:color="auto"/>
              <w:right w:val="single" w:sz="8" w:space="0" w:color="auto"/>
            </w:tcBorders>
          </w:tcPr>
          <w:p w14:paraId="607A0596" w14:textId="77777777" w:rsidR="006F7787" w:rsidRPr="00383506" w:rsidRDefault="006F7787" w:rsidP="00700C60">
            <w:pPr>
              <w:autoSpaceDE w:val="0"/>
              <w:autoSpaceDN w:val="0"/>
              <w:adjustRightInd w:val="0"/>
              <w:jc w:val="center"/>
              <w:rPr>
                <w:sz w:val="20"/>
                <w:szCs w:val="20"/>
              </w:rPr>
            </w:pPr>
          </w:p>
        </w:tc>
        <w:tc>
          <w:tcPr>
            <w:tcW w:w="921" w:type="dxa"/>
            <w:tcBorders>
              <w:left w:val="single" w:sz="8" w:space="0" w:color="auto"/>
              <w:bottom w:val="single" w:sz="8" w:space="0" w:color="auto"/>
              <w:right w:val="single" w:sz="8" w:space="0" w:color="auto"/>
            </w:tcBorders>
          </w:tcPr>
          <w:p w14:paraId="443546E6" w14:textId="77777777" w:rsidR="006F7787" w:rsidRPr="00383506" w:rsidRDefault="006F7787" w:rsidP="00700C60">
            <w:pPr>
              <w:autoSpaceDE w:val="0"/>
              <w:autoSpaceDN w:val="0"/>
              <w:adjustRightInd w:val="0"/>
              <w:jc w:val="center"/>
              <w:rPr>
                <w:sz w:val="20"/>
                <w:szCs w:val="20"/>
              </w:rPr>
            </w:pPr>
            <w:r w:rsidRPr="00383506">
              <w:rPr>
                <w:sz w:val="20"/>
                <w:szCs w:val="20"/>
              </w:rPr>
              <w:t>1,00</w:t>
            </w:r>
          </w:p>
        </w:tc>
        <w:tc>
          <w:tcPr>
            <w:tcW w:w="658" w:type="dxa"/>
            <w:tcBorders>
              <w:left w:val="single" w:sz="8" w:space="0" w:color="auto"/>
              <w:bottom w:val="single" w:sz="8" w:space="0" w:color="auto"/>
              <w:right w:val="single" w:sz="8" w:space="0" w:color="auto"/>
            </w:tcBorders>
          </w:tcPr>
          <w:p w14:paraId="4AEDC59D" w14:textId="77777777" w:rsidR="006F7787" w:rsidRPr="00383506" w:rsidRDefault="006F7787" w:rsidP="00700C60">
            <w:pPr>
              <w:jc w:val="center"/>
              <w:rPr>
                <w:szCs w:val="20"/>
              </w:rPr>
            </w:pPr>
            <w:r w:rsidRPr="00383506">
              <w:rPr>
                <w:szCs w:val="20"/>
              </w:rPr>
              <w:t>-</w:t>
            </w:r>
          </w:p>
        </w:tc>
        <w:tc>
          <w:tcPr>
            <w:tcW w:w="1053" w:type="dxa"/>
            <w:tcBorders>
              <w:left w:val="single" w:sz="8" w:space="0" w:color="auto"/>
              <w:bottom w:val="single" w:sz="8" w:space="0" w:color="auto"/>
              <w:right w:val="single" w:sz="8" w:space="0" w:color="auto"/>
            </w:tcBorders>
          </w:tcPr>
          <w:p w14:paraId="1EC2ECA2" w14:textId="77777777" w:rsidR="006F7787" w:rsidRPr="00383506" w:rsidRDefault="006F7787" w:rsidP="00700C60">
            <w:pPr>
              <w:jc w:val="center"/>
              <w:rPr>
                <w:szCs w:val="20"/>
              </w:rPr>
            </w:pPr>
            <w:r w:rsidRPr="00383506">
              <w:rPr>
                <w:szCs w:val="20"/>
              </w:rPr>
              <w:t>-</w:t>
            </w:r>
          </w:p>
        </w:tc>
        <w:tc>
          <w:tcPr>
            <w:tcW w:w="1089" w:type="dxa"/>
            <w:tcBorders>
              <w:left w:val="single" w:sz="8" w:space="0" w:color="auto"/>
              <w:bottom w:val="single" w:sz="8" w:space="0" w:color="auto"/>
              <w:right w:val="single" w:sz="8" w:space="0" w:color="auto"/>
            </w:tcBorders>
          </w:tcPr>
          <w:p w14:paraId="36FCB91A" w14:textId="77777777" w:rsidR="006F7787" w:rsidRPr="00383506" w:rsidRDefault="006F7787" w:rsidP="00700C60">
            <w:pPr>
              <w:jc w:val="center"/>
              <w:rPr>
                <w:szCs w:val="20"/>
              </w:rPr>
            </w:pPr>
            <w:r w:rsidRPr="00383506">
              <w:rPr>
                <w:szCs w:val="20"/>
              </w:rPr>
              <w:t>-</w:t>
            </w:r>
          </w:p>
        </w:tc>
        <w:tc>
          <w:tcPr>
            <w:tcW w:w="922" w:type="dxa"/>
            <w:tcBorders>
              <w:left w:val="single" w:sz="8" w:space="0" w:color="auto"/>
              <w:bottom w:val="single" w:sz="8" w:space="0" w:color="auto"/>
              <w:right w:val="single" w:sz="8" w:space="0" w:color="auto"/>
            </w:tcBorders>
          </w:tcPr>
          <w:p w14:paraId="1855E168" w14:textId="77777777" w:rsidR="006F7787" w:rsidRPr="00383506" w:rsidRDefault="006F7787" w:rsidP="00700C60">
            <w:pPr>
              <w:jc w:val="center"/>
              <w:rPr>
                <w:szCs w:val="20"/>
              </w:rPr>
            </w:pPr>
            <w:r w:rsidRPr="00383506">
              <w:rPr>
                <w:szCs w:val="20"/>
              </w:rPr>
              <w:t>-</w:t>
            </w:r>
          </w:p>
        </w:tc>
        <w:tc>
          <w:tcPr>
            <w:tcW w:w="657" w:type="dxa"/>
            <w:tcBorders>
              <w:left w:val="single" w:sz="8" w:space="0" w:color="auto"/>
              <w:bottom w:val="single" w:sz="8" w:space="0" w:color="auto"/>
              <w:right w:val="single" w:sz="8" w:space="0" w:color="auto"/>
            </w:tcBorders>
          </w:tcPr>
          <w:p w14:paraId="31B506C8" w14:textId="77777777" w:rsidR="006F7787" w:rsidRPr="00383506" w:rsidRDefault="006F7787" w:rsidP="00700C60">
            <w:pPr>
              <w:jc w:val="center"/>
              <w:rPr>
                <w:szCs w:val="20"/>
              </w:rPr>
            </w:pPr>
            <w:r w:rsidRPr="00383506">
              <w:rPr>
                <w:szCs w:val="20"/>
              </w:rPr>
              <w:t>-</w:t>
            </w:r>
          </w:p>
        </w:tc>
        <w:tc>
          <w:tcPr>
            <w:tcW w:w="790" w:type="dxa"/>
            <w:tcBorders>
              <w:left w:val="single" w:sz="8" w:space="0" w:color="auto"/>
              <w:bottom w:val="single" w:sz="8" w:space="0" w:color="auto"/>
              <w:right w:val="single" w:sz="8" w:space="0" w:color="auto"/>
            </w:tcBorders>
          </w:tcPr>
          <w:p w14:paraId="08D202BF" w14:textId="77777777" w:rsidR="006F7787" w:rsidRPr="00383506" w:rsidRDefault="006F7787" w:rsidP="00700C60">
            <w:pPr>
              <w:jc w:val="center"/>
              <w:rPr>
                <w:szCs w:val="20"/>
              </w:rPr>
            </w:pPr>
            <w:r w:rsidRPr="00383506">
              <w:rPr>
                <w:szCs w:val="20"/>
              </w:rPr>
              <w:t>-</w:t>
            </w:r>
          </w:p>
        </w:tc>
        <w:tc>
          <w:tcPr>
            <w:tcW w:w="753" w:type="dxa"/>
            <w:tcBorders>
              <w:left w:val="single" w:sz="8" w:space="0" w:color="auto"/>
              <w:bottom w:val="single" w:sz="8" w:space="0" w:color="auto"/>
              <w:right w:val="single" w:sz="8" w:space="0" w:color="auto"/>
            </w:tcBorders>
          </w:tcPr>
          <w:p w14:paraId="7BC015ED" w14:textId="77777777" w:rsidR="006F7787" w:rsidRPr="00383506" w:rsidRDefault="006F7787" w:rsidP="00700C60">
            <w:pPr>
              <w:jc w:val="center"/>
              <w:rPr>
                <w:szCs w:val="20"/>
              </w:rPr>
            </w:pPr>
            <w:r w:rsidRPr="00383506">
              <w:rPr>
                <w:szCs w:val="20"/>
              </w:rPr>
              <w:t>-</w:t>
            </w:r>
          </w:p>
        </w:tc>
        <w:tc>
          <w:tcPr>
            <w:tcW w:w="790" w:type="dxa"/>
            <w:tcBorders>
              <w:left w:val="single" w:sz="4" w:space="0" w:color="auto"/>
              <w:bottom w:val="single" w:sz="8" w:space="0" w:color="auto"/>
              <w:right w:val="single" w:sz="8" w:space="0" w:color="auto"/>
            </w:tcBorders>
            <w:vAlign w:val="center"/>
          </w:tcPr>
          <w:p w14:paraId="13161C50" w14:textId="77777777" w:rsidR="006F7787" w:rsidRPr="00383506" w:rsidRDefault="006F7787" w:rsidP="00700C60">
            <w:pPr>
              <w:autoSpaceDE w:val="0"/>
              <w:autoSpaceDN w:val="0"/>
              <w:adjustRightInd w:val="0"/>
              <w:jc w:val="center"/>
              <w:rPr>
                <w:sz w:val="20"/>
                <w:szCs w:val="20"/>
              </w:rPr>
            </w:pPr>
          </w:p>
        </w:tc>
        <w:tc>
          <w:tcPr>
            <w:tcW w:w="769" w:type="dxa"/>
            <w:tcBorders>
              <w:left w:val="single" w:sz="8" w:space="0" w:color="auto"/>
              <w:bottom w:val="single" w:sz="8" w:space="0" w:color="auto"/>
              <w:right w:val="single" w:sz="8" w:space="0" w:color="auto"/>
            </w:tcBorders>
          </w:tcPr>
          <w:p w14:paraId="5248DC3D" w14:textId="77777777" w:rsidR="006F7787" w:rsidRPr="00383506" w:rsidRDefault="006F7787" w:rsidP="00700C60">
            <w:pPr>
              <w:autoSpaceDE w:val="0"/>
              <w:autoSpaceDN w:val="0"/>
              <w:adjustRightInd w:val="0"/>
              <w:jc w:val="center"/>
              <w:rPr>
                <w:sz w:val="20"/>
                <w:szCs w:val="20"/>
              </w:rPr>
            </w:pPr>
            <w:r w:rsidRPr="00383506">
              <w:rPr>
                <w:sz w:val="20"/>
                <w:szCs w:val="20"/>
              </w:rPr>
              <w:t>нет</w:t>
            </w:r>
          </w:p>
        </w:tc>
      </w:tr>
      <w:tr w:rsidR="006F7787" w:rsidRPr="00383506" w14:paraId="3D59DBF1" w14:textId="77777777" w:rsidTr="00700C60">
        <w:trPr>
          <w:trHeight w:val="453"/>
        </w:trPr>
        <w:tc>
          <w:tcPr>
            <w:tcW w:w="659" w:type="dxa"/>
            <w:tcBorders>
              <w:left w:val="single" w:sz="8" w:space="0" w:color="auto"/>
              <w:bottom w:val="single" w:sz="8" w:space="0" w:color="auto"/>
              <w:right w:val="single" w:sz="8" w:space="0" w:color="auto"/>
            </w:tcBorders>
          </w:tcPr>
          <w:p w14:paraId="3FB7EFAA" w14:textId="77777777" w:rsidR="006F7787" w:rsidRPr="00383506" w:rsidRDefault="006F7787" w:rsidP="00700C60">
            <w:pPr>
              <w:autoSpaceDE w:val="0"/>
              <w:autoSpaceDN w:val="0"/>
              <w:adjustRightInd w:val="0"/>
              <w:jc w:val="center"/>
              <w:rPr>
                <w:sz w:val="20"/>
                <w:szCs w:val="20"/>
              </w:rPr>
            </w:pPr>
            <w:r w:rsidRPr="00383506">
              <w:rPr>
                <w:sz w:val="20"/>
                <w:szCs w:val="20"/>
              </w:rPr>
              <w:t>2023</w:t>
            </w:r>
          </w:p>
        </w:tc>
        <w:tc>
          <w:tcPr>
            <w:tcW w:w="921" w:type="dxa"/>
            <w:tcBorders>
              <w:left w:val="single" w:sz="8" w:space="0" w:color="auto"/>
              <w:bottom w:val="single" w:sz="8" w:space="0" w:color="auto"/>
              <w:right w:val="single" w:sz="8" w:space="0" w:color="auto"/>
            </w:tcBorders>
          </w:tcPr>
          <w:p w14:paraId="0E72197D" w14:textId="77777777" w:rsidR="006F7787" w:rsidRPr="00383506" w:rsidRDefault="006F7787" w:rsidP="00700C60">
            <w:pPr>
              <w:autoSpaceDE w:val="0"/>
              <w:autoSpaceDN w:val="0"/>
              <w:adjustRightInd w:val="0"/>
              <w:jc w:val="center"/>
              <w:rPr>
                <w:sz w:val="20"/>
                <w:szCs w:val="20"/>
              </w:rPr>
            </w:pPr>
          </w:p>
        </w:tc>
        <w:tc>
          <w:tcPr>
            <w:tcW w:w="921" w:type="dxa"/>
            <w:tcBorders>
              <w:left w:val="single" w:sz="8" w:space="0" w:color="auto"/>
              <w:bottom w:val="single" w:sz="8" w:space="0" w:color="auto"/>
              <w:right w:val="single" w:sz="8" w:space="0" w:color="auto"/>
            </w:tcBorders>
          </w:tcPr>
          <w:p w14:paraId="4A4883E3" w14:textId="77777777" w:rsidR="006F7787" w:rsidRPr="00383506" w:rsidRDefault="006F7787" w:rsidP="00700C60">
            <w:pPr>
              <w:autoSpaceDE w:val="0"/>
              <w:autoSpaceDN w:val="0"/>
              <w:adjustRightInd w:val="0"/>
              <w:jc w:val="center"/>
              <w:rPr>
                <w:sz w:val="20"/>
                <w:szCs w:val="20"/>
              </w:rPr>
            </w:pPr>
            <w:r w:rsidRPr="00383506">
              <w:rPr>
                <w:sz w:val="20"/>
                <w:szCs w:val="20"/>
              </w:rPr>
              <w:t>1,00</w:t>
            </w:r>
          </w:p>
        </w:tc>
        <w:tc>
          <w:tcPr>
            <w:tcW w:w="658" w:type="dxa"/>
            <w:tcBorders>
              <w:left w:val="single" w:sz="8" w:space="0" w:color="auto"/>
              <w:bottom w:val="single" w:sz="8" w:space="0" w:color="auto"/>
              <w:right w:val="single" w:sz="8" w:space="0" w:color="auto"/>
            </w:tcBorders>
          </w:tcPr>
          <w:p w14:paraId="5AF86D23" w14:textId="77777777" w:rsidR="006F7787" w:rsidRPr="00383506" w:rsidRDefault="006F7787" w:rsidP="00700C60">
            <w:pPr>
              <w:jc w:val="center"/>
              <w:rPr>
                <w:szCs w:val="20"/>
              </w:rPr>
            </w:pPr>
            <w:r w:rsidRPr="00383506">
              <w:rPr>
                <w:szCs w:val="20"/>
              </w:rPr>
              <w:t>-</w:t>
            </w:r>
          </w:p>
        </w:tc>
        <w:tc>
          <w:tcPr>
            <w:tcW w:w="1053" w:type="dxa"/>
            <w:tcBorders>
              <w:left w:val="single" w:sz="8" w:space="0" w:color="auto"/>
              <w:bottom w:val="single" w:sz="8" w:space="0" w:color="auto"/>
              <w:right w:val="single" w:sz="8" w:space="0" w:color="auto"/>
            </w:tcBorders>
          </w:tcPr>
          <w:p w14:paraId="077FB11C" w14:textId="77777777" w:rsidR="006F7787" w:rsidRPr="00383506" w:rsidRDefault="006F7787" w:rsidP="00700C60">
            <w:pPr>
              <w:jc w:val="center"/>
              <w:rPr>
                <w:szCs w:val="20"/>
              </w:rPr>
            </w:pPr>
            <w:r w:rsidRPr="00383506">
              <w:rPr>
                <w:szCs w:val="20"/>
              </w:rPr>
              <w:t>-</w:t>
            </w:r>
          </w:p>
        </w:tc>
        <w:tc>
          <w:tcPr>
            <w:tcW w:w="1089" w:type="dxa"/>
            <w:tcBorders>
              <w:left w:val="single" w:sz="8" w:space="0" w:color="auto"/>
              <w:bottom w:val="single" w:sz="8" w:space="0" w:color="auto"/>
              <w:right w:val="single" w:sz="8" w:space="0" w:color="auto"/>
            </w:tcBorders>
          </w:tcPr>
          <w:p w14:paraId="48BA2709" w14:textId="77777777" w:rsidR="006F7787" w:rsidRPr="00383506" w:rsidRDefault="006F7787" w:rsidP="00700C60">
            <w:pPr>
              <w:jc w:val="center"/>
              <w:rPr>
                <w:szCs w:val="20"/>
              </w:rPr>
            </w:pPr>
            <w:r w:rsidRPr="00383506">
              <w:rPr>
                <w:szCs w:val="20"/>
              </w:rPr>
              <w:t>-</w:t>
            </w:r>
          </w:p>
        </w:tc>
        <w:tc>
          <w:tcPr>
            <w:tcW w:w="922" w:type="dxa"/>
            <w:tcBorders>
              <w:left w:val="single" w:sz="8" w:space="0" w:color="auto"/>
              <w:bottom w:val="single" w:sz="8" w:space="0" w:color="auto"/>
              <w:right w:val="single" w:sz="8" w:space="0" w:color="auto"/>
            </w:tcBorders>
          </w:tcPr>
          <w:p w14:paraId="28785006" w14:textId="77777777" w:rsidR="006F7787" w:rsidRPr="00383506" w:rsidRDefault="006F7787" w:rsidP="00700C60">
            <w:pPr>
              <w:jc w:val="center"/>
              <w:rPr>
                <w:szCs w:val="20"/>
              </w:rPr>
            </w:pPr>
            <w:r w:rsidRPr="00383506">
              <w:rPr>
                <w:szCs w:val="20"/>
              </w:rPr>
              <w:t>-</w:t>
            </w:r>
          </w:p>
        </w:tc>
        <w:tc>
          <w:tcPr>
            <w:tcW w:w="657" w:type="dxa"/>
            <w:tcBorders>
              <w:left w:val="single" w:sz="8" w:space="0" w:color="auto"/>
              <w:bottom w:val="single" w:sz="8" w:space="0" w:color="auto"/>
              <w:right w:val="single" w:sz="8" w:space="0" w:color="auto"/>
            </w:tcBorders>
          </w:tcPr>
          <w:p w14:paraId="2AA2C229" w14:textId="77777777" w:rsidR="006F7787" w:rsidRPr="00383506" w:rsidRDefault="006F7787" w:rsidP="00700C60">
            <w:pPr>
              <w:jc w:val="center"/>
              <w:rPr>
                <w:szCs w:val="20"/>
              </w:rPr>
            </w:pPr>
            <w:r w:rsidRPr="00383506">
              <w:rPr>
                <w:szCs w:val="20"/>
              </w:rPr>
              <w:t>-</w:t>
            </w:r>
          </w:p>
        </w:tc>
        <w:tc>
          <w:tcPr>
            <w:tcW w:w="790" w:type="dxa"/>
            <w:tcBorders>
              <w:left w:val="single" w:sz="8" w:space="0" w:color="auto"/>
              <w:bottom w:val="single" w:sz="8" w:space="0" w:color="auto"/>
              <w:right w:val="single" w:sz="8" w:space="0" w:color="auto"/>
            </w:tcBorders>
          </w:tcPr>
          <w:p w14:paraId="40FF596A" w14:textId="77777777" w:rsidR="006F7787" w:rsidRPr="00383506" w:rsidRDefault="006F7787" w:rsidP="00700C60">
            <w:pPr>
              <w:jc w:val="center"/>
              <w:rPr>
                <w:szCs w:val="20"/>
              </w:rPr>
            </w:pPr>
            <w:r w:rsidRPr="00383506">
              <w:rPr>
                <w:szCs w:val="20"/>
              </w:rPr>
              <w:t>-</w:t>
            </w:r>
          </w:p>
        </w:tc>
        <w:tc>
          <w:tcPr>
            <w:tcW w:w="753" w:type="dxa"/>
            <w:tcBorders>
              <w:left w:val="single" w:sz="8" w:space="0" w:color="auto"/>
              <w:bottom w:val="single" w:sz="8" w:space="0" w:color="auto"/>
              <w:right w:val="single" w:sz="8" w:space="0" w:color="auto"/>
            </w:tcBorders>
          </w:tcPr>
          <w:p w14:paraId="1F160C07" w14:textId="77777777" w:rsidR="006F7787" w:rsidRPr="00383506" w:rsidRDefault="006F7787" w:rsidP="00700C60">
            <w:pPr>
              <w:jc w:val="center"/>
              <w:rPr>
                <w:szCs w:val="20"/>
              </w:rPr>
            </w:pPr>
            <w:r w:rsidRPr="00383506">
              <w:rPr>
                <w:szCs w:val="20"/>
              </w:rPr>
              <w:t>-</w:t>
            </w:r>
          </w:p>
        </w:tc>
        <w:tc>
          <w:tcPr>
            <w:tcW w:w="790" w:type="dxa"/>
            <w:tcBorders>
              <w:left w:val="single" w:sz="4" w:space="0" w:color="auto"/>
              <w:bottom w:val="single" w:sz="8" w:space="0" w:color="auto"/>
              <w:right w:val="single" w:sz="8" w:space="0" w:color="auto"/>
            </w:tcBorders>
            <w:vAlign w:val="center"/>
          </w:tcPr>
          <w:p w14:paraId="2BD83E30" w14:textId="77777777" w:rsidR="006F7787" w:rsidRPr="00383506" w:rsidRDefault="006F7787" w:rsidP="00700C60">
            <w:pPr>
              <w:autoSpaceDE w:val="0"/>
              <w:autoSpaceDN w:val="0"/>
              <w:adjustRightInd w:val="0"/>
              <w:jc w:val="center"/>
              <w:rPr>
                <w:sz w:val="20"/>
                <w:szCs w:val="20"/>
              </w:rPr>
            </w:pPr>
            <w:r w:rsidRPr="00383506">
              <w:rPr>
                <w:sz w:val="20"/>
                <w:szCs w:val="20"/>
              </w:rPr>
              <w:t>-</w:t>
            </w:r>
          </w:p>
        </w:tc>
        <w:tc>
          <w:tcPr>
            <w:tcW w:w="769" w:type="dxa"/>
            <w:tcBorders>
              <w:left w:val="single" w:sz="8" w:space="0" w:color="auto"/>
              <w:bottom w:val="single" w:sz="8" w:space="0" w:color="auto"/>
              <w:right w:val="single" w:sz="8" w:space="0" w:color="auto"/>
            </w:tcBorders>
          </w:tcPr>
          <w:p w14:paraId="21D68285" w14:textId="77777777" w:rsidR="006F7787" w:rsidRPr="00383506" w:rsidRDefault="006F7787" w:rsidP="00700C60">
            <w:pPr>
              <w:autoSpaceDE w:val="0"/>
              <w:autoSpaceDN w:val="0"/>
              <w:adjustRightInd w:val="0"/>
              <w:jc w:val="center"/>
              <w:rPr>
                <w:sz w:val="20"/>
                <w:szCs w:val="20"/>
              </w:rPr>
            </w:pPr>
            <w:r w:rsidRPr="00383506">
              <w:rPr>
                <w:sz w:val="20"/>
                <w:szCs w:val="20"/>
              </w:rPr>
              <w:t>нет</w:t>
            </w:r>
          </w:p>
        </w:tc>
      </w:tr>
    </w:tbl>
    <w:p w14:paraId="3B578C29" w14:textId="77777777" w:rsidR="006F7787" w:rsidRPr="00383506" w:rsidRDefault="006F7787" w:rsidP="006F7787">
      <w:pPr>
        <w:autoSpaceDE w:val="0"/>
        <w:autoSpaceDN w:val="0"/>
        <w:adjustRightInd w:val="0"/>
        <w:jc w:val="center"/>
        <w:outlineLvl w:val="0"/>
        <w:rPr>
          <w:sz w:val="28"/>
          <w:szCs w:val="28"/>
        </w:rPr>
      </w:pPr>
    </w:p>
    <w:p w14:paraId="28A8D20B" w14:textId="77777777" w:rsidR="006F7787" w:rsidRPr="00383506" w:rsidRDefault="006F7787" w:rsidP="006F7787">
      <w:pPr>
        <w:spacing w:line="360" w:lineRule="auto"/>
        <w:ind w:firstLine="425"/>
        <w:jc w:val="both"/>
        <w:rPr>
          <w:sz w:val="28"/>
          <w:szCs w:val="28"/>
        </w:rPr>
      </w:pPr>
      <w:r w:rsidRPr="00383506">
        <w:rPr>
          <w:sz w:val="28"/>
          <w:szCs w:val="28"/>
        </w:rPr>
        <w:t>*Расчеты долгосрочных параметров приведены ниже, по тексту экспертного заключения.</w:t>
      </w:r>
    </w:p>
    <w:p w14:paraId="6F8EBEF8" w14:textId="77777777" w:rsidR="006F7787" w:rsidRPr="00383506" w:rsidRDefault="006F7787" w:rsidP="006F7787">
      <w:pPr>
        <w:spacing w:line="360" w:lineRule="auto"/>
        <w:ind w:firstLine="425"/>
        <w:jc w:val="both"/>
        <w:rPr>
          <w:sz w:val="28"/>
          <w:szCs w:val="28"/>
        </w:rPr>
      </w:pPr>
      <w:r w:rsidRPr="00383506">
        <w:rPr>
          <w:sz w:val="28"/>
          <w:szCs w:val="28"/>
        </w:rPr>
        <w:lastRenderedPageBreak/>
        <w:t>** Базовый уровень операционных расходов (первый год долгосрочного периода) рассчитывается методом экономически обоснованных расходов - п. 37 Методических указаний.</w:t>
      </w:r>
    </w:p>
    <w:p w14:paraId="52411B2A" w14:textId="77777777" w:rsidR="006F7787" w:rsidRPr="00383506" w:rsidRDefault="006F7787" w:rsidP="006F7787">
      <w:pPr>
        <w:spacing w:line="360" w:lineRule="auto"/>
        <w:ind w:firstLine="425"/>
        <w:jc w:val="both"/>
        <w:rPr>
          <w:sz w:val="28"/>
          <w:szCs w:val="28"/>
        </w:rPr>
      </w:pPr>
      <w:r w:rsidRPr="00383506">
        <w:rPr>
          <w:sz w:val="28"/>
          <w:szCs w:val="28"/>
        </w:rPr>
        <w:t xml:space="preserve">*** Индекс </w:t>
      </w:r>
      <w:proofErr w:type="gramStart"/>
      <w:r w:rsidRPr="00383506">
        <w:rPr>
          <w:sz w:val="28"/>
          <w:szCs w:val="28"/>
        </w:rPr>
        <w:t>эффективности  операционных</w:t>
      </w:r>
      <w:proofErr w:type="gramEnd"/>
      <w:r w:rsidRPr="00383506">
        <w:rPr>
          <w:sz w:val="28"/>
          <w:szCs w:val="28"/>
        </w:rPr>
        <w:t xml:space="preserve">  расходов устанавливается  в соответствии с п. 3 Приложения 1 к Методическим указаниям.</w:t>
      </w:r>
    </w:p>
    <w:p w14:paraId="26BC09D4" w14:textId="77777777" w:rsidR="006F7787" w:rsidRPr="00383506" w:rsidRDefault="006F7787" w:rsidP="006F7787">
      <w:pPr>
        <w:spacing w:line="360" w:lineRule="auto"/>
        <w:ind w:firstLine="425"/>
        <w:jc w:val="both"/>
        <w:rPr>
          <w:sz w:val="28"/>
          <w:szCs w:val="28"/>
        </w:rPr>
      </w:pPr>
      <w:r w:rsidRPr="00383506">
        <w:rPr>
          <w:sz w:val="28"/>
          <w:szCs w:val="28"/>
        </w:rPr>
        <w:t>**** Нормативный уровень прибыли устанавливается в соответствии с п.41 Методических указаний.</w:t>
      </w:r>
    </w:p>
    <w:p w14:paraId="16D1CF41" w14:textId="77777777" w:rsidR="006F7787" w:rsidRPr="00383506" w:rsidRDefault="006F7787" w:rsidP="006F7787">
      <w:pPr>
        <w:spacing w:line="360" w:lineRule="auto"/>
        <w:ind w:firstLine="425"/>
        <w:jc w:val="both"/>
        <w:rPr>
          <w:sz w:val="28"/>
          <w:szCs w:val="28"/>
        </w:rPr>
      </w:pPr>
      <w:r w:rsidRPr="00383506">
        <w:rPr>
          <w:sz w:val="28"/>
          <w:szCs w:val="28"/>
        </w:rPr>
        <w:t>***** Расчет выполнен согласно «Правил определения плановых и расчета фактических значений показателей надежности и энергетической эффективности объектов теплоснабжения…», утверждённых Постановлением Правительства РФ от 16.05.2014 N 452. Исходные данные и результаты расчётов представлены в приложениях 4, 5 к экспертному заключению по тепловой энергии.</w:t>
      </w:r>
    </w:p>
    <w:p w14:paraId="0A089DCC" w14:textId="77777777" w:rsidR="006F7787" w:rsidRPr="00383506" w:rsidRDefault="006F7787" w:rsidP="006F7787">
      <w:pPr>
        <w:spacing w:line="360" w:lineRule="auto"/>
        <w:ind w:firstLine="425"/>
        <w:jc w:val="both"/>
        <w:rPr>
          <w:sz w:val="28"/>
          <w:szCs w:val="28"/>
        </w:rPr>
      </w:pPr>
      <w:r w:rsidRPr="00383506">
        <w:rPr>
          <w:sz w:val="28"/>
          <w:szCs w:val="28"/>
        </w:rPr>
        <w:t>******</w:t>
      </w:r>
      <w:r w:rsidRPr="00383506">
        <w:rPr>
          <w:sz w:val="28"/>
          <w:szCs w:val="28"/>
        </w:rPr>
        <w:tab/>
        <w:t>Соответствует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 утверждённым постановлением региональной энергетической комиссии Кемеровской области от 12.07.2011 № 115.</w:t>
      </w:r>
    </w:p>
    <w:p w14:paraId="079A62E5" w14:textId="77777777" w:rsidR="006F7787" w:rsidRPr="00383506" w:rsidRDefault="006F7787" w:rsidP="006F7787">
      <w:pPr>
        <w:spacing w:line="360" w:lineRule="auto"/>
        <w:ind w:firstLine="426"/>
        <w:jc w:val="both"/>
        <w:rPr>
          <w:sz w:val="28"/>
          <w:szCs w:val="28"/>
        </w:rPr>
      </w:pPr>
      <w:r w:rsidRPr="00383506">
        <w:rPr>
          <w:sz w:val="28"/>
          <w:szCs w:val="28"/>
        </w:rPr>
        <w:t xml:space="preserve">Необходимая валовая выручка регулируемой организации определяется отдельно на каждый i-й расчетный период регулирования долгосрочного периода регулирования и состоит из суммы:  </w:t>
      </w:r>
    </w:p>
    <w:p w14:paraId="48D09F1E" w14:textId="77777777" w:rsidR="006F7787" w:rsidRPr="00383506" w:rsidRDefault="006F7787" w:rsidP="006F7787">
      <w:pPr>
        <w:spacing w:line="360" w:lineRule="auto"/>
        <w:ind w:firstLine="426"/>
        <w:jc w:val="both"/>
        <w:rPr>
          <w:sz w:val="28"/>
          <w:szCs w:val="28"/>
        </w:rPr>
      </w:pPr>
      <w:r w:rsidRPr="00383506">
        <w:rPr>
          <w:sz w:val="28"/>
          <w:szCs w:val="28"/>
        </w:rPr>
        <w:t xml:space="preserve">- операционных (подконтрольных) расходов в i-м году, определяемые в соответствии с </w:t>
      </w:r>
      <w:hyperlink r:id="rId286" w:history="1">
        <w:r w:rsidRPr="00383506">
          <w:rPr>
            <w:sz w:val="28"/>
            <w:szCs w:val="28"/>
          </w:rPr>
          <w:t>пунктом 36</w:t>
        </w:r>
      </w:hyperlink>
      <w:r w:rsidRPr="00383506">
        <w:rPr>
          <w:sz w:val="28"/>
          <w:szCs w:val="28"/>
        </w:rPr>
        <w:t xml:space="preserve"> Методических указаний;</w:t>
      </w:r>
    </w:p>
    <w:p w14:paraId="06751705" w14:textId="77777777" w:rsidR="006F7787" w:rsidRPr="00383506" w:rsidRDefault="006F7787" w:rsidP="006F7787">
      <w:pPr>
        <w:widowControl w:val="0"/>
        <w:autoSpaceDE w:val="0"/>
        <w:autoSpaceDN w:val="0"/>
        <w:spacing w:line="360" w:lineRule="auto"/>
        <w:ind w:firstLine="540"/>
        <w:jc w:val="both"/>
        <w:rPr>
          <w:sz w:val="28"/>
          <w:szCs w:val="28"/>
        </w:rPr>
      </w:pPr>
      <w:r w:rsidRPr="00383506">
        <w:rPr>
          <w:sz w:val="28"/>
          <w:szCs w:val="28"/>
        </w:rPr>
        <w:t xml:space="preserve">- неподконтрольных расходов в i-м году, определяемых в соответствии с </w:t>
      </w:r>
      <w:hyperlink r:id="rId287" w:history="1">
        <w:r w:rsidRPr="00383506">
          <w:rPr>
            <w:sz w:val="28"/>
            <w:szCs w:val="28"/>
          </w:rPr>
          <w:t>пунктом 39</w:t>
        </w:r>
      </w:hyperlink>
      <w:r w:rsidRPr="00383506">
        <w:rPr>
          <w:sz w:val="28"/>
          <w:szCs w:val="28"/>
        </w:rPr>
        <w:t xml:space="preserve"> Методических указаний</w:t>
      </w:r>
      <w:r w:rsidRPr="00383506">
        <w:rPr>
          <w:b/>
          <w:sz w:val="28"/>
          <w:szCs w:val="28"/>
        </w:rPr>
        <w:t xml:space="preserve"> </w:t>
      </w:r>
      <w:r w:rsidRPr="00383506">
        <w:rPr>
          <w:sz w:val="28"/>
          <w:szCs w:val="28"/>
        </w:rPr>
        <w:t>(расчитываются методом экономически обоснованных расходов);</w:t>
      </w:r>
    </w:p>
    <w:p w14:paraId="5500DB7B" w14:textId="77777777" w:rsidR="006F7787" w:rsidRPr="00383506" w:rsidRDefault="006F7787" w:rsidP="006F7787">
      <w:pPr>
        <w:widowControl w:val="0"/>
        <w:autoSpaceDE w:val="0"/>
        <w:autoSpaceDN w:val="0"/>
        <w:spacing w:line="360" w:lineRule="auto"/>
        <w:ind w:firstLine="540"/>
        <w:jc w:val="both"/>
        <w:rPr>
          <w:sz w:val="28"/>
          <w:szCs w:val="28"/>
        </w:rPr>
      </w:pPr>
      <w:r w:rsidRPr="00383506">
        <w:rPr>
          <w:sz w:val="28"/>
          <w:szCs w:val="28"/>
        </w:rPr>
        <w:t xml:space="preserve">- расходов на покупку энергетических ресурсов (в том числе топлива для организаций, осуществляющих деятельность по производству тепловой энергии (мощности), и потерь тепловой энергии для организаций, </w:t>
      </w:r>
      <w:r w:rsidRPr="00383506">
        <w:rPr>
          <w:sz w:val="28"/>
          <w:szCs w:val="28"/>
        </w:rPr>
        <w:lastRenderedPageBreak/>
        <w:t xml:space="preserve">осуществляющих деятельность по передаче тепловой энергии, теплоносителя), холодной воды и теплоносителя в i-м году, определяемые в соответствии с </w:t>
      </w:r>
      <w:hyperlink r:id="rId288" w:history="1">
        <w:r w:rsidRPr="00383506">
          <w:rPr>
            <w:sz w:val="28"/>
            <w:szCs w:val="28"/>
          </w:rPr>
          <w:t>пунктом 40</w:t>
        </w:r>
      </w:hyperlink>
      <w:r w:rsidRPr="00383506">
        <w:rPr>
          <w:sz w:val="28"/>
          <w:szCs w:val="28"/>
        </w:rPr>
        <w:t xml:space="preserve"> Методических указаний;</w:t>
      </w:r>
    </w:p>
    <w:p w14:paraId="1CF0CE29" w14:textId="77777777" w:rsidR="006F7787" w:rsidRPr="00383506" w:rsidRDefault="006F7787" w:rsidP="006F7787">
      <w:pPr>
        <w:widowControl w:val="0"/>
        <w:autoSpaceDE w:val="0"/>
        <w:autoSpaceDN w:val="0"/>
        <w:spacing w:line="360" w:lineRule="auto"/>
        <w:ind w:firstLine="540"/>
        <w:jc w:val="both"/>
        <w:rPr>
          <w:sz w:val="28"/>
          <w:szCs w:val="28"/>
        </w:rPr>
      </w:pPr>
      <w:r w:rsidRPr="00383506">
        <w:rPr>
          <w:sz w:val="28"/>
          <w:szCs w:val="28"/>
        </w:rPr>
        <w:t xml:space="preserve">- прибыли, устанавливаемой на i-й год в соответствии с </w:t>
      </w:r>
      <w:hyperlink r:id="rId289" w:history="1">
        <w:r w:rsidRPr="00383506">
          <w:rPr>
            <w:sz w:val="28"/>
            <w:szCs w:val="28"/>
          </w:rPr>
          <w:t>пунктом 41</w:t>
        </w:r>
      </w:hyperlink>
      <w:r w:rsidRPr="00383506">
        <w:rPr>
          <w:sz w:val="28"/>
          <w:szCs w:val="28"/>
        </w:rPr>
        <w:t xml:space="preserve"> Методических указаний;</w:t>
      </w:r>
    </w:p>
    <w:p w14:paraId="5D21B184" w14:textId="77777777" w:rsidR="006F7787" w:rsidRPr="00383506" w:rsidRDefault="006F7787" w:rsidP="006F7787">
      <w:pPr>
        <w:widowControl w:val="0"/>
        <w:autoSpaceDE w:val="0"/>
        <w:autoSpaceDN w:val="0"/>
        <w:spacing w:line="360" w:lineRule="auto"/>
        <w:ind w:firstLine="540"/>
        <w:jc w:val="both"/>
        <w:rPr>
          <w:sz w:val="28"/>
          <w:szCs w:val="28"/>
        </w:rPr>
      </w:pPr>
      <w:r w:rsidRPr="00383506">
        <w:rPr>
          <w:sz w:val="28"/>
          <w:szCs w:val="28"/>
        </w:rPr>
        <w:t>- величины, определяющей результаты деятельности регулируемой организации до перехода к регулированию цен (тарифов) на основе долгосрочных параметров регулирования, определяемой в соответствии с пунктом 42 Методических указаний.</w:t>
      </w:r>
    </w:p>
    <w:p w14:paraId="70A3FEC0" w14:textId="77777777" w:rsidR="006F7787" w:rsidRPr="00383506" w:rsidRDefault="006F7787" w:rsidP="006F7787">
      <w:pPr>
        <w:widowControl w:val="0"/>
        <w:autoSpaceDE w:val="0"/>
        <w:autoSpaceDN w:val="0"/>
        <w:spacing w:line="360" w:lineRule="auto"/>
        <w:ind w:firstLine="540"/>
        <w:jc w:val="both"/>
        <w:rPr>
          <w:sz w:val="28"/>
          <w:szCs w:val="28"/>
        </w:rPr>
      </w:pPr>
    </w:p>
    <w:p w14:paraId="5E70F7DF" w14:textId="77777777" w:rsidR="006F7787" w:rsidRPr="00383506" w:rsidRDefault="006F7787" w:rsidP="006F7787">
      <w:pPr>
        <w:pStyle w:val="1"/>
        <w:jc w:val="center"/>
        <w:rPr>
          <w:b w:val="0"/>
          <w:bCs/>
        </w:rPr>
      </w:pPr>
      <w:r w:rsidRPr="00383506">
        <w:rPr>
          <w:bCs/>
        </w:rPr>
        <w:t>4. Тарифы на теплоноситель</w:t>
      </w:r>
    </w:p>
    <w:p w14:paraId="2EE2040C" w14:textId="77777777" w:rsidR="006F7787" w:rsidRPr="00383506" w:rsidRDefault="006F7787" w:rsidP="006F7787"/>
    <w:p w14:paraId="2FC218A0" w14:textId="77777777" w:rsidR="006F7787" w:rsidRPr="00383506" w:rsidRDefault="006F7787" w:rsidP="006F7787">
      <w:pPr>
        <w:spacing w:line="360" w:lineRule="auto"/>
        <w:ind w:right="-284" w:firstLine="709"/>
        <w:jc w:val="both"/>
        <w:rPr>
          <w:sz w:val="28"/>
          <w:szCs w:val="28"/>
        </w:rPr>
      </w:pPr>
      <w:r w:rsidRPr="00383506">
        <w:rPr>
          <w:sz w:val="28"/>
          <w:szCs w:val="28"/>
        </w:rPr>
        <w:t>Предлагаемые для установления тарифы на теплоноситель рассчитаны в соответствии с разделом IV Основ ценообразования и главы IX.V Методических указаний.</w:t>
      </w:r>
    </w:p>
    <w:p w14:paraId="44378AEA" w14:textId="77777777" w:rsidR="006F7787" w:rsidRPr="00383506" w:rsidRDefault="006F7787" w:rsidP="006F7787">
      <w:pPr>
        <w:spacing w:line="360" w:lineRule="auto"/>
        <w:ind w:right="-284" w:firstLine="709"/>
        <w:jc w:val="both"/>
        <w:rPr>
          <w:sz w:val="28"/>
          <w:szCs w:val="28"/>
        </w:rPr>
      </w:pPr>
      <w:r w:rsidRPr="00383506">
        <w:rPr>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21D91637" w14:textId="77777777" w:rsidR="006F7787" w:rsidRPr="00383506" w:rsidRDefault="006F7787" w:rsidP="006F7787">
      <w:pPr>
        <w:spacing w:line="360" w:lineRule="auto"/>
        <w:ind w:right="-284" w:firstLine="709"/>
        <w:jc w:val="both"/>
        <w:rPr>
          <w:sz w:val="28"/>
          <w:szCs w:val="28"/>
        </w:rPr>
      </w:pPr>
      <w:r w:rsidRPr="00383506">
        <w:rPr>
          <w:sz w:val="28"/>
          <w:szCs w:val="28"/>
        </w:rPr>
        <w:t>- стоимость исходной воды;</w:t>
      </w:r>
    </w:p>
    <w:p w14:paraId="20360257" w14:textId="77777777" w:rsidR="006F7787" w:rsidRPr="00383506" w:rsidRDefault="006F7787" w:rsidP="006F7787">
      <w:pPr>
        <w:spacing w:line="360" w:lineRule="auto"/>
        <w:ind w:right="-284" w:firstLine="709"/>
        <w:jc w:val="both"/>
        <w:rPr>
          <w:sz w:val="28"/>
          <w:szCs w:val="28"/>
        </w:rPr>
      </w:pPr>
      <w:r w:rsidRPr="00383506">
        <w:rPr>
          <w:sz w:val="28"/>
          <w:szCs w:val="28"/>
        </w:rPr>
        <w:t>- стоимость реагентов, а также фильтрующих и ионообменных материалов, используемых при водоподготовке;</w:t>
      </w:r>
    </w:p>
    <w:p w14:paraId="53048C96" w14:textId="77777777" w:rsidR="006F7787" w:rsidRPr="00383506" w:rsidRDefault="006F7787" w:rsidP="006F7787">
      <w:pPr>
        <w:spacing w:line="360" w:lineRule="auto"/>
        <w:ind w:right="-284" w:firstLine="709"/>
        <w:jc w:val="both"/>
        <w:rPr>
          <w:sz w:val="28"/>
          <w:szCs w:val="28"/>
        </w:rPr>
      </w:pPr>
      <w:r w:rsidRPr="00383506">
        <w:rPr>
          <w:sz w:val="28"/>
          <w:szCs w:val="28"/>
        </w:rPr>
        <w:t>- расходы на электрическую энергию (мощность) и тепловую энергию (мощность), используемую при водоподготовке;</w:t>
      </w:r>
    </w:p>
    <w:p w14:paraId="70922D2E" w14:textId="77777777" w:rsidR="006F7787" w:rsidRPr="00383506" w:rsidRDefault="006F7787" w:rsidP="006F7787">
      <w:pPr>
        <w:spacing w:line="360" w:lineRule="auto"/>
        <w:ind w:right="-284" w:firstLine="709"/>
        <w:jc w:val="both"/>
        <w:rPr>
          <w:sz w:val="28"/>
          <w:szCs w:val="28"/>
        </w:rPr>
      </w:pPr>
      <w:r w:rsidRPr="00383506">
        <w:rPr>
          <w:sz w:val="28"/>
          <w:szCs w:val="28"/>
        </w:rPr>
        <w:t>- стоимость транспортировки и очистки сточных вод, возникающих в процессе водоподготовки;</w:t>
      </w:r>
    </w:p>
    <w:p w14:paraId="32DC43FC" w14:textId="77777777" w:rsidR="006F7787" w:rsidRPr="00383506" w:rsidRDefault="006F7787" w:rsidP="006F7787">
      <w:pPr>
        <w:spacing w:line="360" w:lineRule="auto"/>
        <w:ind w:right="-284" w:firstLine="709"/>
        <w:jc w:val="both"/>
        <w:rPr>
          <w:sz w:val="28"/>
          <w:szCs w:val="28"/>
        </w:rPr>
      </w:pPr>
      <w:r w:rsidRPr="00383506">
        <w:rPr>
          <w:sz w:val="28"/>
          <w:szCs w:val="28"/>
        </w:rPr>
        <w:t>- расходы на оплату труда персонала, участвующего в процессе водоподготовки;</w:t>
      </w:r>
    </w:p>
    <w:p w14:paraId="4728E134" w14:textId="77777777" w:rsidR="006F7787" w:rsidRPr="00383506" w:rsidRDefault="006F7787" w:rsidP="006F7787">
      <w:pPr>
        <w:spacing w:line="360" w:lineRule="auto"/>
        <w:ind w:right="-284" w:firstLine="709"/>
        <w:jc w:val="both"/>
        <w:rPr>
          <w:sz w:val="28"/>
          <w:szCs w:val="28"/>
        </w:rPr>
      </w:pPr>
      <w:r w:rsidRPr="00383506">
        <w:rPr>
          <w:sz w:val="28"/>
          <w:szCs w:val="28"/>
        </w:rPr>
        <w:t>- амортизация основных фондов, участвующих в процессе водоподготовки;</w:t>
      </w:r>
    </w:p>
    <w:p w14:paraId="06546CBF" w14:textId="77777777" w:rsidR="006F7787" w:rsidRPr="00383506" w:rsidRDefault="006F7787" w:rsidP="006F7787">
      <w:pPr>
        <w:spacing w:line="360" w:lineRule="auto"/>
        <w:ind w:right="-284" w:firstLine="709"/>
        <w:jc w:val="both"/>
        <w:rPr>
          <w:sz w:val="28"/>
          <w:szCs w:val="28"/>
        </w:rPr>
      </w:pPr>
      <w:r w:rsidRPr="00383506">
        <w:rPr>
          <w:sz w:val="28"/>
          <w:szCs w:val="28"/>
        </w:rPr>
        <w:lastRenderedPageBreak/>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14:paraId="6FDCA198" w14:textId="77777777" w:rsidR="006F7787" w:rsidRPr="00383506" w:rsidRDefault="006F7787" w:rsidP="006F7787">
      <w:pPr>
        <w:spacing w:line="360" w:lineRule="auto"/>
        <w:ind w:right="-284" w:firstLine="709"/>
        <w:jc w:val="both"/>
        <w:rPr>
          <w:sz w:val="28"/>
          <w:szCs w:val="28"/>
        </w:rPr>
      </w:pPr>
      <w:r w:rsidRPr="00383506">
        <w:rPr>
          <w:sz w:val="28"/>
          <w:szCs w:val="28"/>
        </w:rPr>
        <w:t>Объем планового отпуска теплоносителя экспертами принят на основании теплового баланса, заявленного предприятием на 2019 год и фактического коэффициента нагрева теплоносителя, сложившегося у ООО СПК «Чистогорский» в 2017 году (стр. 3 и 10, том 2). Плановые объемы реализации теплоносителя отражены в таблице 2.</w:t>
      </w:r>
    </w:p>
    <w:p w14:paraId="7E30259F" w14:textId="77777777" w:rsidR="006F7787" w:rsidRPr="00383506" w:rsidRDefault="006F7787" w:rsidP="006F7787">
      <w:pPr>
        <w:spacing w:line="288" w:lineRule="auto"/>
        <w:ind w:right="-284" w:firstLine="567"/>
        <w:jc w:val="right"/>
        <w:rPr>
          <w:sz w:val="28"/>
          <w:szCs w:val="28"/>
        </w:rPr>
      </w:pPr>
      <w:r w:rsidRPr="00383506">
        <w:rPr>
          <w:sz w:val="28"/>
          <w:szCs w:val="28"/>
        </w:rPr>
        <w:t>Таблица 2</w:t>
      </w:r>
    </w:p>
    <w:p w14:paraId="18204A10" w14:textId="77777777" w:rsidR="006F7787" w:rsidRPr="00383506" w:rsidRDefault="006F7787" w:rsidP="006F7787">
      <w:pPr>
        <w:spacing w:line="288" w:lineRule="auto"/>
        <w:ind w:right="-284" w:firstLine="567"/>
        <w:jc w:val="center"/>
        <w:rPr>
          <w:sz w:val="28"/>
          <w:szCs w:val="28"/>
        </w:rPr>
      </w:pPr>
      <w:r w:rsidRPr="00383506">
        <w:rPr>
          <w:sz w:val="28"/>
          <w:szCs w:val="28"/>
        </w:rPr>
        <w:t>Баланс теплоносителя.</w:t>
      </w:r>
    </w:p>
    <w:tbl>
      <w:tblPr>
        <w:tblW w:w="9541" w:type="dxa"/>
        <w:tblCellSpacing w:w="20"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1274"/>
        <w:gridCol w:w="1887"/>
        <w:gridCol w:w="1718"/>
        <w:gridCol w:w="1593"/>
      </w:tblGrid>
      <w:tr w:rsidR="006F7787" w:rsidRPr="00383506" w14:paraId="613EC1C6" w14:textId="77777777" w:rsidTr="00700C60">
        <w:trPr>
          <w:trHeight w:val="311"/>
          <w:tblCellSpacing w:w="20" w:type="dxa"/>
        </w:trPr>
        <w:tc>
          <w:tcPr>
            <w:tcW w:w="3069" w:type="dxa"/>
            <w:shd w:val="clear" w:color="auto" w:fill="auto"/>
            <w:noWrap/>
            <w:vAlign w:val="center"/>
          </w:tcPr>
          <w:p w14:paraId="29C600AF" w14:textId="77777777" w:rsidR="006F7787" w:rsidRPr="00383506" w:rsidRDefault="006F7787" w:rsidP="00700C60">
            <w:pPr>
              <w:jc w:val="center"/>
            </w:pPr>
            <w:r w:rsidRPr="00383506">
              <w:t>Показатель</w:t>
            </w:r>
          </w:p>
        </w:tc>
        <w:tc>
          <w:tcPr>
            <w:tcW w:w="1214" w:type="dxa"/>
            <w:shd w:val="clear" w:color="auto" w:fill="auto"/>
            <w:noWrap/>
            <w:vAlign w:val="center"/>
          </w:tcPr>
          <w:p w14:paraId="2C150E3F" w14:textId="77777777" w:rsidR="006F7787" w:rsidRPr="00383506" w:rsidRDefault="006F7787" w:rsidP="00700C60">
            <w:pPr>
              <w:jc w:val="center"/>
            </w:pPr>
            <w:r w:rsidRPr="00383506">
              <w:t>Ед.</w:t>
            </w:r>
            <w:r w:rsidRPr="00383506">
              <w:rPr>
                <w:lang w:val="en-US"/>
              </w:rPr>
              <w:t xml:space="preserve"> </w:t>
            </w:r>
            <w:r w:rsidRPr="00383506">
              <w:t>изм.</w:t>
            </w:r>
          </w:p>
        </w:tc>
        <w:tc>
          <w:tcPr>
            <w:tcW w:w="1827" w:type="dxa"/>
            <w:shd w:val="clear" w:color="auto" w:fill="auto"/>
            <w:noWrap/>
            <w:vAlign w:val="center"/>
          </w:tcPr>
          <w:p w14:paraId="3ED0441B" w14:textId="77777777" w:rsidR="006F7787" w:rsidRPr="00383506" w:rsidRDefault="006F7787" w:rsidP="00700C60">
            <w:pPr>
              <w:jc w:val="center"/>
              <w:rPr>
                <w:bCs/>
              </w:rPr>
            </w:pPr>
            <w:r w:rsidRPr="00383506">
              <w:rPr>
                <w:bCs/>
              </w:rPr>
              <w:t>Предложения предприятия</w:t>
            </w:r>
          </w:p>
        </w:tc>
        <w:tc>
          <w:tcPr>
            <w:tcW w:w="1658" w:type="dxa"/>
            <w:shd w:val="clear" w:color="auto" w:fill="auto"/>
            <w:noWrap/>
            <w:vAlign w:val="center"/>
          </w:tcPr>
          <w:p w14:paraId="56D182A5" w14:textId="77777777" w:rsidR="006F7787" w:rsidRPr="00383506" w:rsidRDefault="006F7787" w:rsidP="00700C60">
            <w:pPr>
              <w:jc w:val="center"/>
              <w:rPr>
                <w:bCs/>
              </w:rPr>
            </w:pPr>
            <w:r w:rsidRPr="00383506">
              <w:rPr>
                <w:bCs/>
              </w:rPr>
              <w:t>Предложения экспертов</w:t>
            </w:r>
          </w:p>
        </w:tc>
        <w:tc>
          <w:tcPr>
            <w:tcW w:w="1533" w:type="dxa"/>
          </w:tcPr>
          <w:p w14:paraId="3E8DCEAE" w14:textId="77777777" w:rsidR="006F7787" w:rsidRPr="00383506" w:rsidRDefault="006F7787" w:rsidP="00700C60">
            <w:pPr>
              <w:jc w:val="center"/>
              <w:rPr>
                <w:bCs/>
              </w:rPr>
            </w:pPr>
            <w:r w:rsidRPr="00383506">
              <w:rPr>
                <w:bCs/>
              </w:rPr>
              <w:t>Отклонения, +/-</w:t>
            </w:r>
          </w:p>
        </w:tc>
      </w:tr>
      <w:tr w:rsidR="006F7787" w:rsidRPr="00383506" w14:paraId="1D182BBA" w14:textId="77777777" w:rsidTr="00700C60">
        <w:trPr>
          <w:trHeight w:val="311"/>
          <w:tblCellSpacing w:w="20" w:type="dxa"/>
        </w:trPr>
        <w:tc>
          <w:tcPr>
            <w:tcW w:w="3069" w:type="dxa"/>
            <w:shd w:val="clear" w:color="auto" w:fill="auto"/>
            <w:noWrap/>
            <w:vAlign w:val="center"/>
            <w:hideMark/>
          </w:tcPr>
          <w:p w14:paraId="3F9CBD98" w14:textId="77777777" w:rsidR="006F7787" w:rsidRPr="00383506" w:rsidRDefault="006F7787" w:rsidP="00700C60">
            <w:r w:rsidRPr="00383506">
              <w:t>Теплоносителя всего, в том числе</w:t>
            </w:r>
          </w:p>
        </w:tc>
        <w:tc>
          <w:tcPr>
            <w:tcW w:w="1214" w:type="dxa"/>
            <w:shd w:val="clear" w:color="auto" w:fill="auto"/>
            <w:noWrap/>
            <w:vAlign w:val="center"/>
            <w:hideMark/>
          </w:tcPr>
          <w:p w14:paraId="7B2242F0" w14:textId="77777777" w:rsidR="006F7787" w:rsidRPr="00383506" w:rsidRDefault="006F7787" w:rsidP="00700C60">
            <w:pPr>
              <w:jc w:val="center"/>
            </w:pPr>
            <w:r w:rsidRPr="00383506">
              <w:t>м3</w:t>
            </w:r>
          </w:p>
        </w:tc>
        <w:tc>
          <w:tcPr>
            <w:tcW w:w="1827" w:type="dxa"/>
            <w:shd w:val="clear" w:color="auto" w:fill="auto"/>
            <w:noWrap/>
            <w:vAlign w:val="center"/>
            <w:hideMark/>
          </w:tcPr>
          <w:p w14:paraId="6C6EDF68" w14:textId="77777777" w:rsidR="006F7787" w:rsidRPr="00383506" w:rsidRDefault="006F7787" w:rsidP="00700C60">
            <w:pPr>
              <w:jc w:val="center"/>
            </w:pPr>
            <w:r w:rsidRPr="00383506">
              <w:t>263019,00</w:t>
            </w:r>
          </w:p>
        </w:tc>
        <w:tc>
          <w:tcPr>
            <w:tcW w:w="1658" w:type="dxa"/>
            <w:shd w:val="clear" w:color="auto" w:fill="auto"/>
            <w:noWrap/>
            <w:vAlign w:val="center"/>
            <w:hideMark/>
          </w:tcPr>
          <w:p w14:paraId="747D7A1C" w14:textId="77777777" w:rsidR="006F7787" w:rsidRPr="00383506" w:rsidRDefault="006F7787" w:rsidP="00700C60">
            <w:pPr>
              <w:jc w:val="center"/>
            </w:pPr>
            <w:r w:rsidRPr="00383506">
              <w:t>448858,65</w:t>
            </w:r>
          </w:p>
        </w:tc>
        <w:tc>
          <w:tcPr>
            <w:tcW w:w="1533" w:type="dxa"/>
            <w:vAlign w:val="center"/>
          </w:tcPr>
          <w:p w14:paraId="0CC28294" w14:textId="77777777" w:rsidR="006F7787" w:rsidRPr="00383506" w:rsidRDefault="006F7787" w:rsidP="00700C60">
            <w:pPr>
              <w:jc w:val="center"/>
            </w:pPr>
            <w:r w:rsidRPr="00383506">
              <w:t>49218,65</w:t>
            </w:r>
          </w:p>
        </w:tc>
      </w:tr>
      <w:tr w:rsidR="006F7787" w:rsidRPr="00383506" w14:paraId="6E5E1326" w14:textId="77777777" w:rsidTr="00700C60">
        <w:trPr>
          <w:trHeight w:val="311"/>
          <w:tblCellSpacing w:w="20" w:type="dxa"/>
        </w:trPr>
        <w:tc>
          <w:tcPr>
            <w:tcW w:w="3069" w:type="dxa"/>
            <w:shd w:val="clear" w:color="auto" w:fill="auto"/>
            <w:noWrap/>
            <w:vAlign w:val="center"/>
            <w:hideMark/>
          </w:tcPr>
          <w:p w14:paraId="43524EBE" w14:textId="77777777" w:rsidR="006F7787" w:rsidRPr="00383506" w:rsidRDefault="006F7787" w:rsidP="00700C60">
            <w:r w:rsidRPr="00383506">
              <w:t>Полезный отпуск теплоносителя</w:t>
            </w:r>
          </w:p>
        </w:tc>
        <w:tc>
          <w:tcPr>
            <w:tcW w:w="1214" w:type="dxa"/>
            <w:shd w:val="clear" w:color="auto" w:fill="auto"/>
            <w:noWrap/>
            <w:vAlign w:val="center"/>
            <w:hideMark/>
          </w:tcPr>
          <w:p w14:paraId="47A3B680" w14:textId="77777777" w:rsidR="006F7787" w:rsidRPr="00383506" w:rsidRDefault="006F7787" w:rsidP="00700C60">
            <w:pPr>
              <w:jc w:val="center"/>
            </w:pPr>
            <w:r w:rsidRPr="00383506">
              <w:t>м3</w:t>
            </w:r>
          </w:p>
        </w:tc>
        <w:tc>
          <w:tcPr>
            <w:tcW w:w="1827" w:type="dxa"/>
            <w:shd w:val="clear" w:color="auto" w:fill="auto"/>
            <w:noWrap/>
            <w:vAlign w:val="center"/>
            <w:hideMark/>
          </w:tcPr>
          <w:p w14:paraId="6E9D206B" w14:textId="77777777" w:rsidR="006F7787" w:rsidRPr="00383506" w:rsidRDefault="006F7787" w:rsidP="00700C60">
            <w:pPr>
              <w:jc w:val="center"/>
            </w:pPr>
            <w:r w:rsidRPr="00383506">
              <w:t>191486,00</w:t>
            </w:r>
          </w:p>
        </w:tc>
        <w:tc>
          <w:tcPr>
            <w:tcW w:w="1658" w:type="dxa"/>
            <w:shd w:val="clear" w:color="auto" w:fill="auto"/>
            <w:noWrap/>
            <w:vAlign w:val="center"/>
            <w:hideMark/>
          </w:tcPr>
          <w:p w14:paraId="1CF1937F" w14:textId="77777777" w:rsidR="006F7787" w:rsidRPr="00383506" w:rsidRDefault="006F7787" w:rsidP="00700C60">
            <w:pPr>
              <w:jc w:val="center"/>
            </w:pPr>
            <w:r w:rsidRPr="00383506">
              <w:t>202977,73</w:t>
            </w:r>
          </w:p>
        </w:tc>
        <w:tc>
          <w:tcPr>
            <w:tcW w:w="1533" w:type="dxa"/>
            <w:vAlign w:val="center"/>
          </w:tcPr>
          <w:p w14:paraId="7AB434E4" w14:textId="77777777" w:rsidR="006F7787" w:rsidRPr="00383506" w:rsidRDefault="006F7787" w:rsidP="00700C60">
            <w:pPr>
              <w:jc w:val="center"/>
            </w:pPr>
            <w:r w:rsidRPr="00383506">
              <w:t>14467,73</w:t>
            </w:r>
          </w:p>
        </w:tc>
      </w:tr>
      <w:tr w:rsidR="006F7787" w:rsidRPr="00383506" w14:paraId="73D0797B" w14:textId="77777777" w:rsidTr="00700C60">
        <w:trPr>
          <w:trHeight w:val="311"/>
          <w:tblCellSpacing w:w="20" w:type="dxa"/>
        </w:trPr>
        <w:tc>
          <w:tcPr>
            <w:tcW w:w="3069" w:type="dxa"/>
            <w:shd w:val="clear" w:color="auto" w:fill="auto"/>
            <w:noWrap/>
            <w:vAlign w:val="center"/>
            <w:hideMark/>
          </w:tcPr>
          <w:p w14:paraId="2A11909E" w14:textId="77777777" w:rsidR="006F7787" w:rsidRPr="00383506" w:rsidRDefault="006F7787" w:rsidP="00700C60">
            <w:r w:rsidRPr="00383506">
              <w:t>производственные нужды предприятия</w:t>
            </w:r>
          </w:p>
        </w:tc>
        <w:tc>
          <w:tcPr>
            <w:tcW w:w="1214" w:type="dxa"/>
            <w:shd w:val="clear" w:color="auto" w:fill="auto"/>
            <w:noWrap/>
            <w:vAlign w:val="center"/>
            <w:hideMark/>
          </w:tcPr>
          <w:p w14:paraId="7EE5C1F4" w14:textId="77777777" w:rsidR="006F7787" w:rsidRPr="00383506" w:rsidRDefault="006F7787" w:rsidP="00700C60">
            <w:pPr>
              <w:jc w:val="center"/>
            </w:pPr>
            <w:r w:rsidRPr="00383506">
              <w:t>м3</w:t>
            </w:r>
          </w:p>
        </w:tc>
        <w:tc>
          <w:tcPr>
            <w:tcW w:w="1827" w:type="dxa"/>
            <w:shd w:val="clear" w:color="auto" w:fill="auto"/>
            <w:noWrap/>
            <w:vAlign w:val="center"/>
          </w:tcPr>
          <w:p w14:paraId="4F4EB58F" w14:textId="77777777" w:rsidR="006F7787" w:rsidRPr="00383506" w:rsidRDefault="006F7787" w:rsidP="00700C60">
            <w:pPr>
              <w:jc w:val="center"/>
            </w:pPr>
            <w:r w:rsidRPr="00383506">
              <w:t>211130,00</w:t>
            </w:r>
          </w:p>
        </w:tc>
        <w:tc>
          <w:tcPr>
            <w:tcW w:w="1658" w:type="dxa"/>
            <w:shd w:val="clear" w:color="auto" w:fill="auto"/>
            <w:noWrap/>
            <w:vAlign w:val="center"/>
          </w:tcPr>
          <w:p w14:paraId="19981BF9" w14:textId="77777777" w:rsidR="006F7787" w:rsidRPr="00383506" w:rsidRDefault="006F7787" w:rsidP="00700C60">
            <w:pPr>
              <w:jc w:val="center"/>
            </w:pPr>
            <w:r w:rsidRPr="00383506">
              <w:t>245880,92</w:t>
            </w:r>
          </w:p>
        </w:tc>
        <w:tc>
          <w:tcPr>
            <w:tcW w:w="1533" w:type="dxa"/>
            <w:vAlign w:val="center"/>
          </w:tcPr>
          <w:p w14:paraId="7B75DDF2" w14:textId="77777777" w:rsidR="006F7787" w:rsidRPr="00383506" w:rsidRDefault="006F7787" w:rsidP="00700C60">
            <w:pPr>
              <w:jc w:val="center"/>
            </w:pPr>
            <w:r w:rsidRPr="00383506">
              <w:t>34750,92</w:t>
            </w:r>
          </w:p>
        </w:tc>
      </w:tr>
    </w:tbl>
    <w:p w14:paraId="1FD16B88" w14:textId="77777777" w:rsidR="006F7787" w:rsidRPr="00383506" w:rsidRDefault="006F7787" w:rsidP="006F7787">
      <w:pPr>
        <w:spacing w:line="360" w:lineRule="auto"/>
        <w:ind w:right="-284" w:firstLine="709"/>
        <w:jc w:val="both"/>
        <w:rPr>
          <w:sz w:val="28"/>
          <w:szCs w:val="28"/>
        </w:rPr>
      </w:pPr>
    </w:p>
    <w:p w14:paraId="40170005" w14:textId="77777777" w:rsidR="006F7787" w:rsidRPr="00383506" w:rsidRDefault="006F7787" w:rsidP="006F7787">
      <w:pPr>
        <w:spacing w:line="360" w:lineRule="auto"/>
        <w:ind w:right="-284" w:firstLine="709"/>
        <w:jc w:val="both"/>
        <w:rPr>
          <w:sz w:val="28"/>
          <w:szCs w:val="28"/>
        </w:rPr>
      </w:pPr>
      <w:r w:rsidRPr="00383506">
        <w:rPr>
          <w:sz w:val="28"/>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14:paraId="4D68A1D2" w14:textId="77777777" w:rsidR="006F7787" w:rsidRPr="00383506" w:rsidRDefault="006F7787" w:rsidP="006F7787">
      <w:pPr>
        <w:ind w:left="1287"/>
        <w:jc w:val="center"/>
        <w:rPr>
          <w:b/>
          <w:sz w:val="32"/>
          <w:szCs w:val="32"/>
          <w:u w:val="single"/>
        </w:rPr>
      </w:pPr>
    </w:p>
    <w:p w14:paraId="4214E59B" w14:textId="77777777" w:rsidR="006F7787" w:rsidRPr="00383506" w:rsidRDefault="006F7787" w:rsidP="006F7787">
      <w:pPr>
        <w:ind w:left="1287"/>
        <w:jc w:val="center"/>
        <w:rPr>
          <w:b/>
          <w:sz w:val="32"/>
          <w:szCs w:val="32"/>
          <w:u w:val="single"/>
        </w:rPr>
      </w:pPr>
    </w:p>
    <w:p w14:paraId="36B94FDD" w14:textId="77777777" w:rsidR="006F7787" w:rsidRPr="00383506" w:rsidRDefault="006F7787" w:rsidP="006F7787">
      <w:pPr>
        <w:pStyle w:val="1"/>
        <w:jc w:val="center"/>
        <w:rPr>
          <w:b w:val="0"/>
          <w:bCs/>
        </w:rPr>
      </w:pPr>
      <w:r w:rsidRPr="00383506">
        <w:rPr>
          <w:bCs/>
        </w:rPr>
        <w:t>5. Расходы на покупку энергетических ресурсов</w:t>
      </w:r>
    </w:p>
    <w:p w14:paraId="7E39A1FB" w14:textId="77777777" w:rsidR="006F7787" w:rsidRPr="00383506" w:rsidRDefault="006F7787" w:rsidP="006F7787"/>
    <w:p w14:paraId="04080C14" w14:textId="77777777" w:rsidR="006F7787" w:rsidRPr="00383506" w:rsidRDefault="006F7787" w:rsidP="006F7787">
      <w:pPr>
        <w:pStyle w:val="1"/>
        <w:ind w:firstLine="709"/>
        <w:rPr>
          <w:b w:val="0"/>
          <w:sz w:val="28"/>
          <w:szCs w:val="28"/>
        </w:rPr>
      </w:pPr>
      <w:r w:rsidRPr="00383506">
        <w:rPr>
          <w:sz w:val="28"/>
          <w:szCs w:val="28"/>
        </w:rPr>
        <w:t>5.1. Стоимость исходной воды</w:t>
      </w:r>
    </w:p>
    <w:p w14:paraId="43C41257" w14:textId="77777777" w:rsidR="006F7787" w:rsidRPr="00383506" w:rsidRDefault="006F7787" w:rsidP="006F7787"/>
    <w:p w14:paraId="54005A7D" w14:textId="77777777" w:rsidR="006F7787" w:rsidRPr="00383506" w:rsidRDefault="006F7787" w:rsidP="006F7787">
      <w:pPr>
        <w:spacing w:line="360" w:lineRule="auto"/>
        <w:ind w:right="-284" w:firstLine="709"/>
        <w:jc w:val="both"/>
        <w:rPr>
          <w:sz w:val="28"/>
          <w:szCs w:val="28"/>
        </w:rPr>
      </w:pPr>
      <w:r w:rsidRPr="00383506">
        <w:rPr>
          <w:sz w:val="28"/>
          <w:szCs w:val="28"/>
        </w:rPr>
        <w:lastRenderedPageBreak/>
        <w:t>Предприятием заявлены расходы по статье «Расходы на холодную воду» на уровне 9378,35 тыс. руб. при объеме теплоносителя 422,92 тыс. м³ и стоимости воды – 22,18 руб./м. куб (стр. 5, том № 1).</w:t>
      </w:r>
    </w:p>
    <w:p w14:paraId="2C9C40CF" w14:textId="77777777" w:rsidR="006F7787" w:rsidRPr="00383506" w:rsidRDefault="006F7787" w:rsidP="006F7787">
      <w:pPr>
        <w:spacing w:line="360" w:lineRule="auto"/>
        <w:ind w:right="-284" w:firstLine="709"/>
        <w:jc w:val="both"/>
        <w:rPr>
          <w:sz w:val="28"/>
          <w:szCs w:val="28"/>
        </w:rPr>
      </w:pPr>
      <w:r w:rsidRPr="00383506">
        <w:rPr>
          <w:sz w:val="28"/>
          <w:szCs w:val="28"/>
        </w:rPr>
        <w:t xml:space="preserve">Объём потребления принят экспертами в соответствии с балансом теплоносителя на 2019 год. </w:t>
      </w:r>
    </w:p>
    <w:p w14:paraId="016EFF0C" w14:textId="77777777" w:rsidR="006F7787" w:rsidRPr="00383506" w:rsidRDefault="006F7787" w:rsidP="006F7787">
      <w:pPr>
        <w:spacing w:line="360" w:lineRule="auto"/>
        <w:ind w:right="-284" w:firstLine="709"/>
        <w:jc w:val="both"/>
        <w:rPr>
          <w:sz w:val="28"/>
          <w:szCs w:val="28"/>
        </w:rPr>
      </w:pPr>
      <w:r w:rsidRPr="00383506">
        <w:rPr>
          <w:sz w:val="28"/>
          <w:szCs w:val="28"/>
        </w:rPr>
        <w:t xml:space="preserve">Поставщиком услуг водоснабжения для предприятия является </w:t>
      </w:r>
      <w:r w:rsidRPr="00383506">
        <w:rPr>
          <w:sz w:val="28"/>
          <w:szCs w:val="28"/>
        </w:rPr>
        <w:br/>
        <w:t xml:space="preserve">ОАО «Славино», предприятием представлен договор №029/10 от 01.01.2010 (стр. 95, том 2), для которого постановлением РЭК Кемеровской области №230 от 02.10.2018 "Об утверждении производственной программы в сфере холодного водоснабжения питьевой водой и об установлении тарифов на питьевую воду ОАО «Славино» (Новокузнецкий муниципальный район)", с учетом планового отпуска по полугодиям, в размере 14,10 руб./м³.  Величина расходов по статье «Стоимость исходной воды» на 2019 год, составила 6328,58 тыс. руб. </w:t>
      </w:r>
      <w:r w:rsidRPr="00383506">
        <w:rPr>
          <w:sz w:val="28"/>
          <w:szCs w:val="28"/>
        </w:rPr>
        <w:br/>
        <w:t>(приложение 1).</w:t>
      </w:r>
    </w:p>
    <w:p w14:paraId="1A3B2B88" w14:textId="77777777" w:rsidR="006F7787" w:rsidRPr="00383506" w:rsidRDefault="006F7787" w:rsidP="006F7787">
      <w:pPr>
        <w:spacing w:line="360" w:lineRule="auto"/>
        <w:ind w:right="-284" w:firstLine="709"/>
        <w:jc w:val="both"/>
        <w:rPr>
          <w:sz w:val="28"/>
          <w:szCs w:val="28"/>
        </w:rPr>
      </w:pPr>
      <w:r w:rsidRPr="00383506">
        <w:rPr>
          <w:sz w:val="28"/>
          <w:szCs w:val="28"/>
        </w:rPr>
        <w:t>Расходы на 2020-2023 гг.  приняты с учётом ИЦП по водоснабжению, водоотведению и утилизации отходов на 2020-2023 год (104,0) по прогнозу Минэкономразвития РФ (опубликован 01.10.2018).</w:t>
      </w:r>
    </w:p>
    <w:p w14:paraId="6B01AE69" w14:textId="77777777" w:rsidR="006F7787" w:rsidRPr="00383506" w:rsidRDefault="006F7787" w:rsidP="006F7787">
      <w:pPr>
        <w:spacing w:line="360" w:lineRule="auto"/>
        <w:ind w:right="-284" w:firstLine="709"/>
        <w:jc w:val="both"/>
        <w:rPr>
          <w:sz w:val="28"/>
          <w:szCs w:val="28"/>
        </w:rPr>
      </w:pPr>
      <w:r w:rsidRPr="00383506">
        <w:rPr>
          <w:sz w:val="28"/>
          <w:szCs w:val="28"/>
        </w:rPr>
        <w:t>Расходы на 2020-2023 гг. приняты в размере:</w:t>
      </w:r>
    </w:p>
    <w:p w14:paraId="3A8CEBB7" w14:textId="77777777" w:rsidR="006F7787" w:rsidRPr="00383506" w:rsidRDefault="006F7787" w:rsidP="006F7787">
      <w:pPr>
        <w:spacing w:line="360" w:lineRule="auto"/>
        <w:ind w:right="-284" w:firstLine="709"/>
        <w:jc w:val="both"/>
        <w:rPr>
          <w:sz w:val="28"/>
          <w:szCs w:val="28"/>
        </w:rPr>
      </w:pPr>
      <w:r w:rsidRPr="00383506">
        <w:rPr>
          <w:sz w:val="28"/>
          <w:szCs w:val="28"/>
        </w:rPr>
        <w:t>2020 год – 6543,75 тыс. руб.;</w:t>
      </w:r>
    </w:p>
    <w:p w14:paraId="4B3BAD90" w14:textId="77777777" w:rsidR="006F7787" w:rsidRPr="00383506" w:rsidRDefault="006F7787" w:rsidP="006F7787">
      <w:pPr>
        <w:spacing w:line="360" w:lineRule="auto"/>
        <w:ind w:right="-284" w:firstLine="709"/>
        <w:jc w:val="both"/>
        <w:rPr>
          <w:sz w:val="28"/>
          <w:szCs w:val="28"/>
        </w:rPr>
      </w:pPr>
      <w:r w:rsidRPr="00383506">
        <w:rPr>
          <w:sz w:val="28"/>
          <w:szCs w:val="28"/>
        </w:rPr>
        <w:t>2021 год – 6805,50 тыс. руб.;</w:t>
      </w:r>
    </w:p>
    <w:p w14:paraId="4B7E3E3C" w14:textId="77777777" w:rsidR="006F7787" w:rsidRPr="00383506" w:rsidRDefault="006F7787" w:rsidP="006F7787">
      <w:pPr>
        <w:spacing w:line="360" w:lineRule="auto"/>
        <w:ind w:right="-284" w:firstLine="709"/>
        <w:jc w:val="both"/>
        <w:rPr>
          <w:sz w:val="28"/>
          <w:szCs w:val="28"/>
        </w:rPr>
      </w:pPr>
      <w:r w:rsidRPr="00383506">
        <w:rPr>
          <w:sz w:val="28"/>
          <w:szCs w:val="28"/>
        </w:rPr>
        <w:t>2022 год – 7070,92 тыс. руб.;</w:t>
      </w:r>
    </w:p>
    <w:p w14:paraId="4526643B" w14:textId="77777777" w:rsidR="006F7787" w:rsidRPr="00383506" w:rsidRDefault="006F7787" w:rsidP="006F7787">
      <w:pPr>
        <w:spacing w:line="360" w:lineRule="auto"/>
        <w:ind w:right="-284" w:firstLine="709"/>
        <w:jc w:val="both"/>
        <w:rPr>
          <w:sz w:val="28"/>
          <w:szCs w:val="28"/>
        </w:rPr>
      </w:pPr>
      <w:r w:rsidRPr="00383506">
        <w:rPr>
          <w:sz w:val="28"/>
          <w:szCs w:val="28"/>
        </w:rPr>
        <w:t>2023 год – 7346,68 тыс. руб.</w:t>
      </w:r>
    </w:p>
    <w:p w14:paraId="6CDFFC81" w14:textId="77777777" w:rsidR="006F7787" w:rsidRPr="00383506" w:rsidRDefault="006F7787" w:rsidP="006F7787">
      <w:pPr>
        <w:ind w:right="-284" w:firstLine="709"/>
        <w:jc w:val="both"/>
        <w:rPr>
          <w:sz w:val="28"/>
          <w:szCs w:val="28"/>
        </w:rPr>
      </w:pPr>
    </w:p>
    <w:p w14:paraId="67E6CF3B" w14:textId="77777777" w:rsidR="006F7787" w:rsidRPr="00383506" w:rsidRDefault="006F7787" w:rsidP="006F7787">
      <w:pPr>
        <w:ind w:right="-284" w:firstLine="709"/>
        <w:jc w:val="both"/>
        <w:rPr>
          <w:sz w:val="28"/>
          <w:szCs w:val="28"/>
        </w:rPr>
      </w:pPr>
    </w:p>
    <w:p w14:paraId="1CA8F9B4" w14:textId="77777777" w:rsidR="006F7787" w:rsidRPr="00383506" w:rsidRDefault="006F7787" w:rsidP="006F7787">
      <w:pPr>
        <w:pStyle w:val="1"/>
        <w:ind w:firstLine="709"/>
        <w:rPr>
          <w:b w:val="0"/>
          <w:bCs/>
        </w:rPr>
      </w:pPr>
      <w:r w:rsidRPr="00383506">
        <w:rPr>
          <w:sz w:val="28"/>
          <w:szCs w:val="28"/>
        </w:rPr>
        <w:t xml:space="preserve">5.2. </w:t>
      </w:r>
      <w:r w:rsidRPr="00383506">
        <w:rPr>
          <w:bCs/>
        </w:rPr>
        <w:t>Расходы на электрическую энергию</w:t>
      </w:r>
    </w:p>
    <w:p w14:paraId="19803E1E" w14:textId="77777777" w:rsidR="006F7787" w:rsidRPr="00383506" w:rsidRDefault="006F7787" w:rsidP="006F7787"/>
    <w:p w14:paraId="67DBC290" w14:textId="77777777" w:rsidR="006F7787" w:rsidRPr="00383506" w:rsidRDefault="006F7787" w:rsidP="006F7787">
      <w:pPr>
        <w:tabs>
          <w:tab w:val="left" w:pos="709"/>
        </w:tabs>
        <w:spacing w:line="360" w:lineRule="auto"/>
        <w:jc w:val="both"/>
        <w:rPr>
          <w:sz w:val="28"/>
          <w:szCs w:val="28"/>
        </w:rPr>
      </w:pPr>
      <w:r w:rsidRPr="00383506">
        <w:rPr>
          <w:sz w:val="28"/>
          <w:szCs w:val="28"/>
        </w:rPr>
        <w:tab/>
        <w:t>Предприятием заявлены расходы по статье 2 981,01 тыс. руб. при объеме электрической энергии 766,33 тыс. кВт.ч.</w:t>
      </w:r>
    </w:p>
    <w:p w14:paraId="74C3FAF5" w14:textId="77777777" w:rsidR="006F7787" w:rsidRPr="00383506" w:rsidRDefault="006F7787" w:rsidP="006F7787">
      <w:pPr>
        <w:tabs>
          <w:tab w:val="left" w:pos="709"/>
        </w:tabs>
        <w:spacing w:line="360" w:lineRule="auto"/>
        <w:ind w:firstLine="425"/>
        <w:jc w:val="both"/>
        <w:rPr>
          <w:sz w:val="28"/>
          <w:szCs w:val="28"/>
        </w:rPr>
      </w:pPr>
      <w:r w:rsidRPr="00383506">
        <w:rPr>
          <w:sz w:val="28"/>
          <w:szCs w:val="28"/>
        </w:rPr>
        <w:tab/>
        <w:t xml:space="preserve">При расчете количества электроэнергии на 2019 год, требуемой для процесса водоподготовки, принят в расчет объем электроэнергии в количестве </w:t>
      </w:r>
      <w:r w:rsidRPr="00383506">
        <w:rPr>
          <w:bCs/>
          <w:iCs/>
          <w:sz w:val="28"/>
          <w:szCs w:val="28"/>
        </w:rPr>
        <w:t>689,00</w:t>
      </w:r>
      <w:r w:rsidRPr="00383506">
        <w:rPr>
          <w:sz w:val="28"/>
          <w:szCs w:val="28"/>
        </w:rPr>
        <w:t xml:space="preserve"> тыс. кВт*ч. по факту 2017 года, (стр. 5, том 1). </w:t>
      </w:r>
    </w:p>
    <w:p w14:paraId="1D7F7162" w14:textId="77777777" w:rsidR="006F7787" w:rsidRPr="00383506" w:rsidRDefault="006F7787" w:rsidP="006F7787">
      <w:pPr>
        <w:spacing w:line="360" w:lineRule="auto"/>
        <w:ind w:right="-284" w:firstLine="709"/>
        <w:jc w:val="both"/>
        <w:rPr>
          <w:sz w:val="28"/>
          <w:szCs w:val="28"/>
        </w:rPr>
      </w:pPr>
      <w:r w:rsidRPr="00383506">
        <w:rPr>
          <w:sz w:val="28"/>
          <w:szCs w:val="28"/>
        </w:rPr>
        <w:lastRenderedPageBreak/>
        <w:t xml:space="preserve">Поставщиком электрической энергии является ПАО «Кузбассэнергосбыт» (уровень напряжения СН2), </w:t>
      </w:r>
      <w:proofErr w:type="gramStart"/>
      <w:r w:rsidRPr="00383506">
        <w:rPr>
          <w:sz w:val="28"/>
          <w:szCs w:val="28"/>
        </w:rPr>
        <w:t>согласно договора</w:t>
      </w:r>
      <w:proofErr w:type="gramEnd"/>
      <w:r w:rsidRPr="00383506">
        <w:rPr>
          <w:sz w:val="28"/>
          <w:szCs w:val="28"/>
        </w:rPr>
        <w:t xml:space="preserve"> энергоснабжения от 01.04.2004 </w:t>
      </w:r>
      <w:r w:rsidRPr="00383506">
        <w:rPr>
          <w:sz w:val="28"/>
          <w:szCs w:val="28"/>
        </w:rPr>
        <w:br/>
        <w:t>№ 3445 (стр. 446, том 1).</w:t>
      </w:r>
    </w:p>
    <w:p w14:paraId="3D2D7120" w14:textId="77777777" w:rsidR="006F7787" w:rsidRPr="00383506" w:rsidRDefault="006F7787" w:rsidP="006F7787">
      <w:pPr>
        <w:spacing w:line="360" w:lineRule="auto"/>
        <w:ind w:right="-284" w:firstLine="709"/>
        <w:jc w:val="both"/>
        <w:rPr>
          <w:sz w:val="28"/>
          <w:szCs w:val="28"/>
        </w:rPr>
      </w:pPr>
      <w:r w:rsidRPr="00383506">
        <w:rPr>
          <w:sz w:val="28"/>
          <w:szCs w:val="28"/>
        </w:rPr>
        <w:t xml:space="preserve"> Тариф на электрическую энергию принят по факту 2017 года (информация получена через систему ЕИАС и заверена электронно-цифровой подписью руководителя в формате шаблона BALANCE.CALC.TARIFF.WARM.2017.FACT, который в соответствии с постановлением РЭК КО № 620 от 20.12.2013, является официальной отчётностью) по уровню напряжения СН II, с применением прогнозного индекса дефлятора Минэкономразвития России на 2018 и 2019 год «Обеспечение электрической энергией…» (103,9 и 105,9), и составил – 3,315 руб./кВт*ч (без НДС, согласно ст. 145 и 346,1 НК РФ (с 01.01.2019 плательщики ЕСХН признаются плательщиками НДС)). </w:t>
      </w:r>
    </w:p>
    <w:p w14:paraId="1359BF21" w14:textId="77777777" w:rsidR="006F7787" w:rsidRPr="00383506" w:rsidRDefault="006F7787" w:rsidP="006F7787">
      <w:pPr>
        <w:spacing w:line="360" w:lineRule="auto"/>
        <w:ind w:right="-284" w:firstLine="709"/>
        <w:jc w:val="both"/>
        <w:rPr>
          <w:sz w:val="28"/>
          <w:szCs w:val="28"/>
        </w:rPr>
      </w:pPr>
      <w:r w:rsidRPr="00383506">
        <w:rPr>
          <w:sz w:val="28"/>
          <w:szCs w:val="28"/>
        </w:rPr>
        <w:t xml:space="preserve">Величина расходов по статье «Расходы на электрическую энергию» на 2019 год, составила 2284,05 тыс. руб. (приложение 1). </w:t>
      </w:r>
    </w:p>
    <w:p w14:paraId="75061B0B" w14:textId="77777777" w:rsidR="006F7787" w:rsidRPr="00383506" w:rsidRDefault="006F7787" w:rsidP="006F7787">
      <w:pPr>
        <w:spacing w:line="360" w:lineRule="auto"/>
        <w:ind w:right="-284" w:firstLine="709"/>
        <w:jc w:val="both"/>
        <w:rPr>
          <w:sz w:val="28"/>
          <w:szCs w:val="28"/>
        </w:rPr>
      </w:pPr>
      <w:r w:rsidRPr="00383506">
        <w:rPr>
          <w:sz w:val="28"/>
          <w:szCs w:val="28"/>
        </w:rPr>
        <w:t>Корректировка плановых расходов по статье на 2019 год относительно предложений предприятия в сторону снижения составила 696,96 тыс. руб. в связи со снижением количества и стоимости электрической энергии (приложение 1).</w:t>
      </w:r>
    </w:p>
    <w:p w14:paraId="06486ED5" w14:textId="77777777" w:rsidR="006F7787" w:rsidRPr="00383506" w:rsidRDefault="006F7787" w:rsidP="006F7787">
      <w:pPr>
        <w:spacing w:line="360" w:lineRule="auto"/>
        <w:ind w:right="-284" w:firstLine="709"/>
        <w:jc w:val="both"/>
        <w:rPr>
          <w:sz w:val="28"/>
          <w:szCs w:val="28"/>
        </w:rPr>
      </w:pPr>
      <w:r w:rsidRPr="00383506">
        <w:rPr>
          <w:sz w:val="28"/>
          <w:szCs w:val="28"/>
        </w:rPr>
        <w:t>Расходы на 2020-2023 гг. приняты с учётом ИЦП «Обеспечение электрической энергией…» на 2020-2023 год по прогнозу Минэкономразвития РФ (опубликован 01.10.2018).</w:t>
      </w:r>
    </w:p>
    <w:p w14:paraId="23D0A258" w14:textId="77777777" w:rsidR="006F7787" w:rsidRPr="00383506" w:rsidRDefault="006F7787" w:rsidP="006F7787">
      <w:pPr>
        <w:spacing w:line="360" w:lineRule="auto"/>
        <w:ind w:right="-284" w:firstLine="709"/>
        <w:jc w:val="both"/>
        <w:rPr>
          <w:sz w:val="28"/>
          <w:szCs w:val="28"/>
        </w:rPr>
      </w:pPr>
      <w:r w:rsidRPr="00383506">
        <w:rPr>
          <w:sz w:val="28"/>
          <w:szCs w:val="28"/>
        </w:rPr>
        <w:t>Расходы на 2020-2023 гг. приняты в размере:</w:t>
      </w:r>
    </w:p>
    <w:p w14:paraId="15F0CFF4" w14:textId="77777777" w:rsidR="006F7787" w:rsidRPr="00383506" w:rsidRDefault="006F7787" w:rsidP="006F7787">
      <w:pPr>
        <w:spacing w:line="360" w:lineRule="auto"/>
        <w:ind w:right="-284" w:firstLine="709"/>
        <w:jc w:val="both"/>
        <w:rPr>
          <w:sz w:val="28"/>
          <w:szCs w:val="28"/>
        </w:rPr>
      </w:pPr>
      <w:r w:rsidRPr="00383506">
        <w:rPr>
          <w:sz w:val="28"/>
          <w:szCs w:val="28"/>
        </w:rPr>
        <w:t>2020 год – 2379,98 тыс. руб. (- 104,2);</w:t>
      </w:r>
    </w:p>
    <w:p w14:paraId="52669024" w14:textId="77777777" w:rsidR="006F7787" w:rsidRPr="00383506" w:rsidRDefault="006F7787" w:rsidP="006F7787">
      <w:pPr>
        <w:spacing w:line="360" w:lineRule="auto"/>
        <w:ind w:right="-284" w:firstLine="709"/>
        <w:jc w:val="both"/>
        <w:rPr>
          <w:sz w:val="28"/>
          <w:szCs w:val="28"/>
        </w:rPr>
      </w:pPr>
      <w:r w:rsidRPr="00383506">
        <w:rPr>
          <w:sz w:val="28"/>
          <w:szCs w:val="28"/>
        </w:rPr>
        <w:t>2021 год – 2475,18 тыс. руб. (- 104,0);</w:t>
      </w:r>
    </w:p>
    <w:p w14:paraId="43B4A060" w14:textId="77777777" w:rsidR="006F7787" w:rsidRPr="00383506" w:rsidRDefault="006F7787" w:rsidP="006F7787">
      <w:pPr>
        <w:spacing w:line="360" w:lineRule="auto"/>
        <w:ind w:right="-284" w:firstLine="709"/>
        <w:jc w:val="both"/>
        <w:rPr>
          <w:sz w:val="28"/>
          <w:szCs w:val="28"/>
        </w:rPr>
      </w:pPr>
      <w:r w:rsidRPr="00383506">
        <w:rPr>
          <w:sz w:val="28"/>
          <w:szCs w:val="28"/>
        </w:rPr>
        <w:t>2022 год – 2574,19 тыс. руб. (- 104,0);</w:t>
      </w:r>
    </w:p>
    <w:p w14:paraId="037960EA" w14:textId="77777777" w:rsidR="006F7787" w:rsidRPr="00383506" w:rsidRDefault="006F7787" w:rsidP="006F7787">
      <w:pPr>
        <w:spacing w:line="360" w:lineRule="auto"/>
        <w:ind w:right="-284" w:firstLine="709"/>
        <w:jc w:val="both"/>
        <w:rPr>
          <w:sz w:val="28"/>
          <w:szCs w:val="28"/>
        </w:rPr>
      </w:pPr>
      <w:r w:rsidRPr="00383506">
        <w:rPr>
          <w:sz w:val="28"/>
          <w:szCs w:val="28"/>
        </w:rPr>
        <w:t>2023 год – 2674,58 тыс. руб. (- 103,9)</w:t>
      </w:r>
    </w:p>
    <w:p w14:paraId="6287A2E9" w14:textId="77777777" w:rsidR="006F7787" w:rsidRPr="00383506" w:rsidRDefault="006F7787" w:rsidP="006F7787">
      <w:pPr>
        <w:spacing w:line="360" w:lineRule="auto"/>
        <w:ind w:right="-284" w:firstLine="709"/>
        <w:jc w:val="both"/>
        <w:rPr>
          <w:sz w:val="28"/>
          <w:szCs w:val="28"/>
        </w:rPr>
      </w:pPr>
    </w:p>
    <w:p w14:paraId="08819D70" w14:textId="77777777" w:rsidR="006F7787" w:rsidRPr="00383506" w:rsidRDefault="006F7787" w:rsidP="006F7787">
      <w:pPr>
        <w:pStyle w:val="1"/>
        <w:spacing w:line="360" w:lineRule="auto"/>
        <w:ind w:firstLine="709"/>
        <w:rPr>
          <w:b w:val="0"/>
          <w:sz w:val="28"/>
          <w:szCs w:val="28"/>
        </w:rPr>
      </w:pPr>
      <w:r w:rsidRPr="00383506">
        <w:rPr>
          <w:sz w:val="28"/>
          <w:szCs w:val="28"/>
        </w:rPr>
        <w:lastRenderedPageBreak/>
        <w:t>5.3. Расходы на стоки</w:t>
      </w:r>
    </w:p>
    <w:p w14:paraId="6F818E87" w14:textId="77777777" w:rsidR="006F7787" w:rsidRPr="00383506" w:rsidRDefault="006F7787" w:rsidP="006F7787">
      <w:pPr>
        <w:spacing w:line="360" w:lineRule="auto"/>
        <w:ind w:right="-284" w:firstLine="709"/>
        <w:jc w:val="both"/>
        <w:rPr>
          <w:sz w:val="28"/>
          <w:szCs w:val="28"/>
        </w:rPr>
      </w:pPr>
      <w:r w:rsidRPr="00383506">
        <w:rPr>
          <w:sz w:val="28"/>
          <w:szCs w:val="28"/>
        </w:rPr>
        <w:t>Предприятием заявлены расходы по статье в сумме 12</w:t>
      </w:r>
      <w:r w:rsidRPr="00383506">
        <w:rPr>
          <w:sz w:val="28"/>
          <w:szCs w:val="28"/>
          <w:lang w:val="en-US"/>
        </w:rPr>
        <w:t> </w:t>
      </w:r>
      <w:r w:rsidRPr="00383506">
        <w:rPr>
          <w:sz w:val="28"/>
          <w:szCs w:val="28"/>
        </w:rPr>
        <w:t>425.38 тыс. руб. при заявленном объеме стоков 47,351 тыс. м</w:t>
      </w:r>
      <w:r w:rsidRPr="00383506">
        <w:rPr>
          <w:sz w:val="28"/>
          <w:szCs w:val="28"/>
          <w:vertAlign w:val="superscript"/>
        </w:rPr>
        <w:t>3</w:t>
      </w:r>
      <w:r w:rsidRPr="00383506">
        <w:rPr>
          <w:sz w:val="28"/>
          <w:szCs w:val="28"/>
        </w:rPr>
        <w:t xml:space="preserve">. (стр. 5, том 1) и стоимости </w:t>
      </w:r>
      <w:r w:rsidRPr="00383506">
        <w:rPr>
          <w:sz w:val="28"/>
          <w:szCs w:val="28"/>
        </w:rPr>
        <w:br/>
        <w:t>262,11 руб. м³.</w:t>
      </w:r>
    </w:p>
    <w:p w14:paraId="5845BDC3" w14:textId="77777777" w:rsidR="006F7787" w:rsidRPr="00383506" w:rsidRDefault="006F7787" w:rsidP="006F7787">
      <w:pPr>
        <w:spacing w:line="360" w:lineRule="auto"/>
        <w:ind w:right="-284" w:firstLine="709"/>
        <w:jc w:val="both"/>
        <w:rPr>
          <w:sz w:val="28"/>
          <w:szCs w:val="28"/>
          <w:vertAlign w:val="superscript"/>
        </w:rPr>
      </w:pPr>
      <w:r w:rsidRPr="00383506">
        <w:rPr>
          <w:sz w:val="28"/>
          <w:szCs w:val="28"/>
        </w:rPr>
        <w:t>Поскольку предприятием не представлен расчет к заявленным стокам, экспертами в расчёт принят объем в количестве 42,923 тыс. м</w:t>
      </w:r>
      <w:r w:rsidRPr="00383506">
        <w:rPr>
          <w:sz w:val="28"/>
          <w:szCs w:val="28"/>
          <w:vertAlign w:val="superscript"/>
        </w:rPr>
        <w:t>3</w:t>
      </w:r>
      <w:r w:rsidRPr="00383506">
        <w:rPr>
          <w:sz w:val="28"/>
          <w:szCs w:val="28"/>
        </w:rPr>
        <w:t xml:space="preserve"> (фактический объем стоков в 2017 году), включающие объём стоков от промывок ХВО. </w:t>
      </w:r>
    </w:p>
    <w:p w14:paraId="068DD143" w14:textId="77777777" w:rsidR="006F7787" w:rsidRPr="00383506" w:rsidRDefault="006F7787" w:rsidP="006F7787">
      <w:pPr>
        <w:spacing w:line="360" w:lineRule="auto"/>
        <w:ind w:right="-284" w:firstLine="709"/>
        <w:jc w:val="both"/>
        <w:rPr>
          <w:sz w:val="28"/>
          <w:szCs w:val="28"/>
        </w:rPr>
      </w:pPr>
      <w:r w:rsidRPr="00383506">
        <w:rPr>
          <w:sz w:val="28"/>
          <w:szCs w:val="28"/>
        </w:rPr>
        <w:t xml:space="preserve">Экспертами стоимость </w:t>
      </w:r>
      <w:smartTag w:uri="urn:schemas-microsoft-com:office:smarttags" w:element="metricconverter">
        <w:smartTagPr>
          <w:attr w:name="ProductID" w:val="1 м³"/>
        </w:smartTagPr>
        <w:r w:rsidRPr="00383506">
          <w:rPr>
            <w:sz w:val="28"/>
            <w:szCs w:val="28"/>
          </w:rPr>
          <w:t>1 м³</w:t>
        </w:r>
      </w:smartTag>
      <w:r w:rsidRPr="00383506">
        <w:rPr>
          <w:sz w:val="28"/>
          <w:szCs w:val="28"/>
        </w:rPr>
        <w:t xml:space="preserve"> сточных вод принята по постановлению РЭК КО № 232 от 02.10.2018 «Об утверждении производственной программы в сфере водоотведения и об установлении тарифов на водоотведение ООО «СПК «Чистогорский» (Новокузнецкий муниципальный район)», с учетом планового отпуска по полугодиям, в размере 43,71 руб. м³.</w:t>
      </w:r>
    </w:p>
    <w:p w14:paraId="09A1AEA4" w14:textId="77777777" w:rsidR="006F7787" w:rsidRPr="00383506" w:rsidRDefault="006F7787" w:rsidP="006F7787">
      <w:pPr>
        <w:spacing w:line="360" w:lineRule="auto"/>
        <w:ind w:right="-284" w:firstLine="709"/>
        <w:jc w:val="both"/>
        <w:rPr>
          <w:sz w:val="28"/>
          <w:szCs w:val="28"/>
        </w:rPr>
      </w:pPr>
      <w:r w:rsidRPr="00383506">
        <w:rPr>
          <w:sz w:val="28"/>
          <w:szCs w:val="28"/>
        </w:rPr>
        <w:t>Всего расходы по водоотведению на 2019 год, по расчёту экспертов, составят 1876,11 тыс. руб. (приложение 1).</w:t>
      </w:r>
    </w:p>
    <w:p w14:paraId="1AB57F01" w14:textId="77777777" w:rsidR="006F7787" w:rsidRPr="00383506" w:rsidRDefault="006F7787" w:rsidP="006F7787">
      <w:pPr>
        <w:spacing w:line="360" w:lineRule="auto"/>
        <w:ind w:right="-284" w:firstLine="709"/>
        <w:jc w:val="both"/>
        <w:rPr>
          <w:sz w:val="28"/>
          <w:szCs w:val="28"/>
        </w:rPr>
      </w:pPr>
      <w:r w:rsidRPr="00383506">
        <w:rPr>
          <w:sz w:val="28"/>
          <w:szCs w:val="28"/>
        </w:rPr>
        <w:t>Корректировка плановых расходов по статье на 2019 год относительно предложений предприятия в сторону снижения составила 10 549,27 тыс. руб. в связи со снижением объемов и стоимости стоков (приложение 1).</w:t>
      </w:r>
    </w:p>
    <w:p w14:paraId="3FD61065" w14:textId="77777777" w:rsidR="006F7787" w:rsidRPr="00383506" w:rsidRDefault="006F7787" w:rsidP="006F7787">
      <w:pPr>
        <w:spacing w:line="360" w:lineRule="auto"/>
        <w:ind w:right="-284" w:firstLine="709"/>
        <w:jc w:val="both"/>
        <w:rPr>
          <w:sz w:val="28"/>
          <w:szCs w:val="28"/>
        </w:rPr>
      </w:pPr>
      <w:r w:rsidRPr="00383506">
        <w:rPr>
          <w:sz w:val="28"/>
          <w:szCs w:val="28"/>
        </w:rPr>
        <w:t>Расходы на 2020-2023 гг. приняты с учетом индекса дефлятора, по прогнозу Минэкономразвития РФ (опубликован 01.10.2018) по водоотведению (- 104,0):</w:t>
      </w:r>
    </w:p>
    <w:p w14:paraId="123FD407" w14:textId="77777777" w:rsidR="006F7787" w:rsidRPr="00383506" w:rsidRDefault="006F7787" w:rsidP="006F7787">
      <w:pPr>
        <w:spacing w:line="360" w:lineRule="auto"/>
        <w:ind w:right="-284" w:firstLine="709"/>
        <w:jc w:val="both"/>
        <w:rPr>
          <w:sz w:val="28"/>
          <w:szCs w:val="28"/>
        </w:rPr>
      </w:pPr>
      <w:r w:rsidRPr="00383506">
        <w:rPr>
          <w:sz w:val="28"/>
          <w:szCs w:val="28"/>
        </w:rPr>
        <w:t>- на 2020 год – 1951,15 тыс. руб.;</w:t>
      </w:r>
    </w:p>
    <w:p w14:paraId="35B5C225" w14:textId="77777777" w:rsidR="006F7787" w:rsidRPr="00383506" w:rsidRDefault="006F7787" w:rsidP="006F7787">
      <w:pPr>
        <w:spacing w:line="360" w:lineRule="auto"/>
        <w:ind w:right="-284" w:firstLine="709"/>
        <w:jc w:val="both"/>
        <w:rPr>
          <w:sz w:val="28"/>
          <w:szCs w:val="28"/>
        </w:rPr>
      </w:pPr>
      <w:r w:rsidRPr="00383506">
        <w:rPr>
          <w:sz w:val="28"/>
          <w:szCs w:val="28"/>
        </w:rPr>
        <w:t>- на 2021 год – 2029,20 тыс. руб.;</w:t>
      </w:r>
    </w:p>
    <w:p w14:paraId="18E5E8B9" w14:textId="77777777" w:rsidR="006F7787" w:rsidRPr="00383506" w:rsidRDefault="006F7787" w:rsidP="006F7787">
      <w:pPr>
        <w:spacing w:line="360" w:lineRule="auto"/>
        <w:ind w:right="-284" w:firstLine="709"/>
        <w:jc w:val="both"/>
        <w:rPr>
          <w:sz w:val="28"/>
          <w:szCs w:val="28"/>
        </w:rPr>
      </w:pPr>
      <w:r w:rsidRPr="00383506">
        <w:rPr>
          <w:sz w:val="28"/>
          <w:szCs w:val="28"/>
        </w:rPr>
        <w:t>- на 2022 год – 2110,36 тыс. руб.;</w:t>
      </w:r>
    </w:p>
    <w:p w14:paraId="471DCE88" w14:textId="77777777" w:rsidR="006F7787" w:rsidRPr="00383506" w:rsidRDefault="006F7787" w:rsidP="006F7787">
      <w:pPr>
        <w:spacing w:line="360" w:lineRule="auto"/>
        <w:ind w:right="-284" w:firstLine="709"/>
        <w:jc w:val="both"/>
        <w:rPr>
          <w:sz w:val="28"/>
          <w:szCs w:val="28"/>
        </w:rPr>
      </w:pPr>
      <w:r w:rsidRPr="00383506">
        <w:rPr>
          <w:sz w:val="28"/>
          <w:szCs w:val="28"/>
        </w:rPr>
        <w:t>- на 2023 год – 2194,78 тыс. руб.;</w:t>
      </w:r>
    </w:p>
    <w:p w14:paraId="5D8922A1" w14:textId="77777777" w:rsidR="006F7787" w:rsidRPr="00383506" w:rsidRDefault="006F7787" w:rsidP="006F7787">
      <w:pPr>
        <w:spacing w:line="360" w:lineRule="auto"/>
        <w:ind w:right="-284" w:firstLine="709"/>
        <w:jc w:val="both"/>
        <w:rPr>
          <w:sz w:val="28"/>
          <w:szCs w:val="28"/>
        </w:rPr>
      </w:pPr>
      <w:r w:rsidRPr="00383506">
        <w:rPr>
          <w:sz w:val="28"/>
          <w:szCs w:val="28"/>
        </w:rPr>
        <w:t>Расходы по статье отражены в приложении 1.</w:t>
      </w:r>
    </w:p>
    <w:p w14:paraId="7102518D" w14:textId="77777777" w:rsidR="006F7787" w:rsidRPr="00383506" w:rsidRDefault="006F7787" w:rsidP="006F7787">
      <w:pPr>
        <w:spacing w:line="360" w:lineRule="auto"/>
        <w:ind w:right="-284" w:firstLine="709"/>
        <w:jc w:val="both"/>
        <w:rPr>
          <w:sz w:val="28"/>
          <w:szCs w:val="28"/>
        </w:rPr>
      </w:pPr>
    </w:p>
    <w:p w14:paraId="00FF90FA" w14:textId="77777777" w:rsidR="006F7787" w:rsidRPr="00383506" w:rsidRDefault="006F7787" w:rsidP="006F7787">
      <w:pPr>
        <w:ind w:left="1287"/>
        <w:jc w:val="center"/>
        <w:rPr>
          <w:b/>
          <w:sz w:val="32"/>
          <w:szCs w:val="32"/>
          <w:u w:val="single"/>
        </w:rPr>
      </w:pPr>
    </w:p>
    <w:p w14:paraId="676978F2" w14:textId="77777777" w:rsidR="006F7787" w:rsidRPr="00383506" w:rsidRDefault="006F7787" w:rsidP="006F7787">
      <w:pPr>
        <w:pStyle w:val="1"/>
        <w:jc w:val="center"/>
        <w:rPr>
          <w:b w:val="0"/>
          <w:bCs/>
        </w:rPr>
      </w:pPr>
      <w:r w:rsidRPr="00383506">
        <w:rPr>
          <w:bCs/>
        </w:rPr>
        <w:lastRenderedPageBreak/>
        <w:t>6. Анализ экономической обоснованности расходов по статьям затрат и экономической обоснованности величины прибыли</w:t>
      </w:r>
    </w:p>
    <w:p w14:paraId="5451C99C" w14:textId="77777777" w:rsidR="006F7787" w:rsidRPr="00383506" w:rsidRDefault="006F7787" w:rsidP="006F7787">
      <w:pPr>
        <w:pStyle w:val="1"/>
        <w:spacing w:line="360" w:lineRule="auto"/>
        <w:jc w:val="center"/>
        <w:rPr>
          <w:b w:val="0"/>
        </w:rPr>
      </w:pPr>
      <w:r w:rsidRPr="00383506">
        <w:t xml:space="preserve"> Базовый уровень операционных (подконтрольные) расходов</w:t>
      </w:r>
    </w:p>
    <w:p w14:paraId="60B047FA" w14:textId="77777777" w:rsidR="006F7787" w:rsidRPr="00383506" w:rsidRDefault="006F7787" w:rsidP="006F7787">
      <w:pPr>
        <w:pStyle w:val="1"/>
        <w:spacing w:line="360" w:lineRule="auto"/>
        <w:ind w:firstLine="709"/>
        <w:rPr>
          <w:b w:val="0"/>
          <w:sz w:val="28"/>
          <w:szCs w:val="28"/>
        </w:rPr>
      </w:pPr>
      <w:r w:rsidRPr="00383506">
        <w:rPr>
          <w:sz w:val="28"/>
          <w:szCs w:val="28"/>
        </w:rPr>
        <w:t>6.1. Стоимость реагентов, используемых при водоподготовке</w:t>
      </w:r>
    </w:p>
    <w:p w14:paraId="65C627A5" w14:textId="77777777" w:rsidR="006F7787" w:rsidRPr="00383506" w:rsidRDefault="006F7787" w:rsidP="006F7787">
      <w:pPr>
        <w:spacing w:line="360" w:lineRule="auto"/>
        <w:ind w:firstLine="708"/>
        <w:jc w:val="both"/>
        <w:rPr>
          <w:sz w:val="28"/>
          <w:szCs w:val="28"/>
        </w:rPr>
      </w:pPr>
      <w:r w:rsidRPr="00383506">
        <w:rPr>
          <w:sz w:val="28"/>
          <w:szCs w:val="28"/>
        </w:rPr>
        <w:t>Предприятие предложило учесть расходы в сумме 2258,58 тыс. руб., в том числе на приобретение соли 449,96 т., катионита – 7 т., объем комплексонат ОПТИОН-313-2 (цинк) – 0,18 т.</w:t>
      </w:r>
    </w:p>
    <w:p w14:paraId="7DEBDF5F" w14:textId="77777777" w:rsidR="006F7787" w:rsidRPr="00383506" w:rsidRDefault="006F7787" w:rsidP="006F7787">
      <w:pPr>
        <w:spacing w:line="360" w:lineRule="auto"/>
        <w:ind w:firstLine="709"/>
        <w:jc w:val="both"/>
        <w:rPr>
          <w:sz w:val="28"/>
          <w:szCs w:val="28"/>
        </w:rPr>
      </w:pPr>
      <w:r w:rsidRPr="00383506">
        <w:rPr>
          <w:sz w:val="28"/>
          <w:szCs w:val="28"/>
        </w:rPr>
        <w:t xml:space="preserve">Эксперты соглашаются с заявленными объемами реагентов 2019 год, которые равны объемам, потребленным в 2017 году. В качестве обоснования предприятие представило анализ счета 10.06 за 2017. </w:t>
      </w:r>
    </w:p>
    <w:p w14:paraId="5CE53812" w14:textId="77777777" w:rsidR="006F7787" w:rsidRPr="00383506" w:rsidRDefault="006F7787" w:rsidP="006F7787">
      <w:pPr>
        <w:spacing w:line="360" w:lineRule="auto"/>
        <w:ind w:firstLine="709"/>
        <w:jc w:val="both"/>
        <w:rPr>
          <w:sz w:val="28"/>
          <w:szCs w:val="28"/>
        </w:rPr>
      </w:pPr>
      <w:r w:rsidRPr="00383506">
        <w:rPr>
          <w:sz w:val="28"/>
          <w:szCs w:val="28"/>
        </w:rPr>
        <w:t>Стоимость соли принята по оборотке сч. 10.06 за 2017 года (стр. 149-151, том 2) с индексом "производство прочей неметаллической минеральной продукции на 2018 и 2019 (- 104,0  и - 104,3), с исключением НДС согласно ст. 145 и 346,1 НК РФ с 01.01.2019 плательщики ЕСХН признаются плательщиками НДС (п. 5 ст. 9 ФЗ №335-ФЗ от 27.11.2017.) и составила 2814,03 руб./т.</w:t>
      </w:r>
    </w:p>
    <w:p w14:paraId="60A4EE6B" w14:textId="77777777" w:rsidR="006F7787" w:rsidRPr="00383506" w:rsidRDefault="006F7787" w:rsidP="006F7787">
      <w:pPr>
        <w:spacing w:line="360" w:lineRule="auto"/>
        <w:ind w:firstLine="709"/>
        <w:jc w:val="both"/>
        <w:rPr>
          <w:sz w:val="28"/>
          <w:szCs w:val="28"/>
        </w:rPr>
      </w:pPr>
      <w:r w:rsidRPr="00383506">
        <w:rPr>
          <w:sz w:val="28"/>
          <w:szCs w:val="28"/>
        </w:rPr>
        <w:t>Предприятием представлен договор с ООО "ВИМЭКС" № б/н от 27.07.2017г. На поставку Катионит КУ-2-8. Стоимость принята по с-ф 2017 года (стр. 184, том 2) с индексами "производство прочей неметаллической минеральной продукции на 2018 и 2019 (- 104,0  и - 104,3), с исключением НДС согласно ст. 145 и 346,1 НК РФ с 01.01.2019 плательщики ЕСХН признаются плательщиками НДС (п. 5 ст. 9 ФЗ №335-ФЗ от 27.11.2017.) и составила 82719,46 руб./т.</w:t>
      </w:r>
    </w:p>
    <w:p w14:paraId="325B5D95" w14:textId="77777777" w:rsidR="006F7787" w:rsidRPr="00383506" w:rsidRDefault="006F7787" w:rsidP="006F7787">
      <w:pPr>
        <w:spacing w:line="360" w:lineRule="auto"/>
        <w:ind w:firstLine="709"/>
        <w:jc w:val="both"/>
        <w:rPr>
          <w:sz w:val="28"/>
          <w:szCs w:val="28"/>
        </w:rPr>
      </w:pPr>
      <w:r w:rsidRPr="00383506">
        <w:rPr>
          <w:sz w:val="28"/>
          <w:szCs w:val="28"/>
        </w:rPr>
        <w:t>Стоимость комплексоната ОПТИОН-313-2 (цинк) принята по с-ф 2017 года (стр. 175, том 2) с индексами "производство прочей неметаллической минеральной продукции на 2018 и 2019 (- 104,0  и - 104,3), с исключением НДС согласно ст. 145 и 346,1 НК РФ с 01.01.2019 плательщики ЕСХН признаются плательщиками НДС (п. 5 ст. 9 ФЗ №335-ФЗ от 27.11.2017.)</w:t>
      </w:r>
    </w:p>
    <w:p w14:paraId="7621E761" w14:textId="77777777" w:rsidR="006F7787" w:rsidRPr="00383506" w:rsidRDefault="006F7787" w:rsidP="006F7787">
      <w:pPr>
        <w:spacing w:line="360" w:lineRule="auto"/>
        <w:ind w:firstLine="709"/>
        <w:jc w:val="both"/>
        <w:rPr>
          <w:sz w:val="28"/>
          <w:szCs w:val="28"/>
        </w:rPr>
      </w:pPr>
      <w:r w:rsidRPr="00383506">
        <w:rPr>
          <w:sz w:val="28"/>
          <w:szCs w:val="28"/>
        </w:rPr>
        <w:t>Всего затраты на реагенты по расчету экспертов составили 1920,61 тыс. руб.</w:t>
      </w:r>
    </w:p>
    <w:p w14:paraId="0DB674AB" w14:textId="77777777" w:rsidR="006F7787" w:rsidRPr="00383506" w:rsidRDefault="006F7787" w:rsidP="006F7787">
      <w:pPr>
        <w:spacing w:line="360" w:lineRule="auto"/>
        <w:ind w:firstLine="709"/>
        <w:jc w:val="both"/>
        <w:rPr>
          <w:sz w:val="28"/>
          <w:szCs w:val="28"/>
        </w:rPr>
      </w:pPr>
      <w:r w:rsidRPr="00383506">
        <w:rPr>
          <w:sz w:val="28"/>
          <w:szCs w:val="28"/>
        </w:rPr>
        <w:lastRenderedPageBreak/>
        <w:t>Корректировка расходов в сторону снижения относительно предложений предприятия составила 337,97 тыс. руб., в связи с отличной ценой реагентов, заявленных предприятием.</w:t>
      </w:r>
    </w:p>
    <w:p w14:paraId="2BA6847C" w14:textId="77777777" w:rsidR="006F7787" w:rsidRPr="00383506" w:rsidRDefault="006F7787" w:rsidP="006F7787">
      <w:pPr>
        <w:spacing w:line="360" w:lineRule="auto"/>
        <w:ind w:firstLine="709"/>
        <w:jc w:val="both"/>
        <w:rPr>
          <w:sz w:val="28"/>
          <w:szCs w:val="28"/>
        </w:rPr>
      </w:pPr>
    </w:p>
    <w:p w14:paraId="2E356403" w14:textId="77777777" w:rsidR="006F7787" w:rsidRPr="00383506" w:rsidRDefault="006F7787" w:rsidP="006F7787">
      <w:pPr>
        <w:pStyle w:val="1"/>
        <w:ind w:firstLine="709"/>
        <w:rPr>
          <w:b w:val="0"/>
          <w:sz w:val="28"/>
          <w:szCs w:val="28"/>
        </w:rPr>
      </w:pPr>
      <w:r w:rsidRPr="00383506">
        <w:rPr>
          <w:sz w:val="28"/>
          <w:szCs w:val="28"/>
        </w:rPr>
        <w:t>6.2. Расходы на оплату труда</w:t>
      </w:r>
    </w:p>
    <w:p w14:paraId="514A8E32" w14:textId="77777777" w:rsidR="006F7787" w:rsidRPr="00383506" w:rsidRDefault="006F7787" w:rsidP="006F7787">
      <w:pPr>
        <w:ind w:firstLine="709"/>
      </w:pPr>
    </w:p>
    <w:p w14:paraId="343DFC77" w14:textId="77777777" w:rsidR="006F7787" w:rsidRPr="00383506" w:rsidRDefault="006F7787" w:rsidP="006F7787">
      <w:pPr>
        <w:spacing w:line="360" w:lineRule="auto"/>
        <w:ind w:firstLine="709"/>
        <w:jc w:val="both"/>
        <w:rPr>
          <w:sz w:val="28"/>
          <w:szCs w:val="28"/>
        </w:rPr>
      </w:pPr>
      <w:r w:rsidRPr="00383506">
        <w:rPr>
          <w:sz w:val="28"/>
          <w:szCs w:val="28"/>
        </w:rPr>
        <w:t xml:space="preserve">Предприятие предложило учесть расходы в сумме 1845,88 тыс. руб. при этом средняя заработная плата промышленно-производственного персонала (ППП) составила </w:t>
      </w:r>
      <w:r w:rsidRPr="00383506">
        <w:rPr>
          <w:bCs/>
          <w:iCs/>
          <w:sz w:val="28"/>
          <w:szCs w:val="28"/>
        </w:rPr>
        <w:t xml:space="preserve">25 637,22 </w:t>
      </w:r>
      <w:r w:rsidRPr="00383506">
        <w:rPr>
          <w:sz w:val="28"/>
          <w:szCs w:val="28"/>
        </w:rPr>
        <w:t xml:space="preserve">руб./чел./мес. при численности ППП – </w:t>
      </w:r>
      <w:r w:rsidRPr="00383506">
        <w:rPr>
          <w:bCs/>
          <w:iCs/>
          <w:sz w:val="28"/>
          <w:szCs w:val="28"/>
        </w:rPr>
        <w:t xml:space="preserve">5 </w:t>
      </w:r>
      <w:r w:rsidRPr="00383506">
        <w:rPr>
          <w:sz w:val="28"/>
          <w:szCs w:val="28"/>
        </w:rPr>
        <w:t>человек (аппаратчики ХВО).</w:t>
      </w:r>
    </w:p>
    <w:p w14:paraId="490B3513" w14:textId="77777777" w:rsidR="006F7787" w:rsidRPr="00383506" w:rsidRDefault="006F7787" w:rsidP="006F7787">
      <w:pPr>
        <w:spacing w:line="360" w:lineRule="auto"/>
        <w:ind w:firstLine="709"/>
        <w:jc w:val="both"/>
        <w:rPr>
          <w:sz w:val="28"/>
          <w:szCs w:val="28"/>
        </w:rPr>
      </w:pPr>
      <w:r w:rsidRPr="00383506">
        <w:rPr>
          <w:sz w:val="28"/>
          <w:szCs w:val="28"/>
        </w:rPr>
        <w:t>В качестве обоснования предприятие представило (по электронной почте) утвержденное руководителем предприятия штатное расписание на 2018 год (утверждено приказом №386 от 01.09.2018).</w:t>
      </w:r>
    </w:p>
    <w:p w14:paraId="4DFFFD8E" w14:textId="77777777" w:rsidR="006F7787" w:rsidRPr="00383506" w:rsidRDefault="006F7787" w:rsidP="006F7787">
      <w:pPr>
        <w:spacing w:line="360" w:lineRule="auto"/>
        <w:ind w:firstLine="709"/>
        <w:jc w:val="both"/>
        <w:rPr>
          <w:sz w:val="28"/>
          <w:szCs w:val="28"/>
        </w:rPr>
      </w:pPr>
      <w:r w:rsidRPr="00383506">
        <w:rPr>
          <w:sz w:val="28"/>
          <w:szCs w:val="28"/>
        </w:rPr>
        <w:t>Проанализировав представленные предприятием обоснования по статье, эксперты согласились с предложениями предприятия по заработной плате и численности персонала.</w:t>
      </w:r>
    </w:p>
    <w:p w14:paraId="70AF20C0" w14:textId="77777777" w:rsidR="006F7787" w:rsidRPr="00383506" w:rsidRDefault="006F7787" w:rsidP="006F7787">
      <w:pPr>
        <w:spacing w:line="360" w:lineRule="auto"/>
        <w:ind w:firstLine="709"/>
        <w:jc w:val="both"/>
        <w:rPr>
          <w:sz w:val="28"/>
          <w:szCs w:val="28"/>
        </w:rPr>
      </w:pPr>
      <w:r w:rsidRPr="00383506">
        <w:rPr>
          <w:sz w:val="28"/>
          <w:szCs w:val="28"/>
        </w:rPr>
        <w:t>Фонд оплаты труда составил 1845,88 тыс. руб., со средним заработком лаборантов ХВО 25 637,22 тыс. руб. в месяц.</w:t>
      </w:r>
    </w:p>
    <w:p w14:paraId="098862BC" w14:textId="77777777" w:rsidR="006F7787" w:rsidRPr="00383506" w:rsidRDefault="006F7787" w:rsidP="006F7787">
      <w:pPr>
        <w:pStyle w:val="ConsPlusNormal"/>
        <w:spacing w:line="360" w:lineRule="auto"/>
        <w:ind w:firstLine="709"/>
        <w:jc w:val="both"/>
        <w:rPr>
          <w:rFonts w:ascii="Times New Roman" w:hAnsi="Times New Roman" w:cs="Times New Roman"/>
          <w:sz w:val="28"/>
          <w:szCs w:val="28"/>
        </w:rPr>
      </w:pPr>
      <w:r w:rsidRPr="00383506">
        <w:rPr>
          <w:rFonts w:ascii="Times New Roman" w:hAnsi="Times New Roman" w:cs="Times New Roman"/>
          <w:sz w:val="28"/>
          <w:szCs w:val="28"/>
        </w:rPr>
        <w:t xml:space="preserve">Величина </w:t>
      </w:r>
      <w:r w:rsidRPr="00383506">
        <w:rPr>
          <w:rFonts w:ascii="Times New Roman" w:hAnsi="Times New Roman" w:cs="Times New Roman"/>
          <w:b/>
          <w:i/>
          <w:sz w:val="28"/>
          <w:szCs w:val="28"/>
        </w:rPr>
        <w:t>базового уровня</w:t>
      </w:r>
      <w:r w:rsidRPr="00383506">
        <w:rPr>
          <w:rFonts w:ascii="Times New Roman" w:hAnsi="Times New Roman" w:cs="Times New Roman"/>
          <w:sz w:val="28"/>
          <w:szCs w:val="28"/>
        </w:rPr>
        <w:t xml:space="preserve"> операционных расходов на 2019 год (рассчитанного методом экономически обоснованных расходов) составила </w:t>
      </w:r>
      <w:proofErr w:type="gramStart"/>
      <w:r w:rsidRPr="00383506">
        <w:rPr>
          <w:rFonts w:ascii="Times New Roman" w:hAnsi="Times New Roman" w:cs="Times New Roman"/>
          <w:sz w:val="28"/>
          <w:szCs w:val="28"/>
        </w:rPr>
        <w:t>–  3766</w:t>
      </w:r>
      <w:proofErr w:type="gramEnd"/>
      <w:r w:rsidRPr="00383506">
        <w:rPr>
          <w:rFonts w:ascii="Times New Roman" w:hAnsi="Times New Roman" w:cs="Times New Roman"/>
          <w:sz w:val="28"/>
          <w:szCs w:val="28"/>
        </w:rPr>
        <w:t>,49 тыс. руб.</w:t>
      </w:r>
    </w:p>
    <w:p w14:paraId="504078DF" w14:textId="77777777" w:rsidR="006F7787" w:rsidRPr="00383506" w:rsidRDefault="006F7787" w:rsidP="006F7787">
      <w:pPr>
        <w:spacing w:line="360" w:lineRule="auto"/>
        <w:ind w:firstLine="709"/>
        <w:jc w:val="both"/>
        <w:rPr>
          <w:sz w:val="28"/>
          <w:szCs w:val="28"/>
        </w:rPr>
      </w:pPr>
      <w:r w:rsidRPr="00383506">
        <w:rPr>
          <w:sz w:val="28"/>
          <w:szCs w:val="28"/>
        </w:rPr>
        <w:t>На каждый год долгосрочного периода регулирования определяются прогнозные параметры регулирования (далее также - плановые параметры расчета тарифов) в соответствии с приложением 5.2 к Методическим указаниям. Индексы изменения операционных расходов на 2020-2023 приняты экспертами аналогично индексам, рассчитанным в НВВ на тепловую энергию.</w:t>
      </w:r>
    </w:p>
    <w:p w14:paraId="5469F427" w14:textId="77777777" w:rsidR="006F7787" w:rsidRPr="00383506" w:rsidRDefault="006F7787" w:rsidP="006F7787">
      <w:pPr>
        <w:spacing w:line="360" w:lineRule="auto"/>
        <w:ind w:right="-143" w:firstLine="709"/>
        <w:jc w:val="both"/>
        <w:rPr>
          <w:snapToGrid w:val="0"/>
          <w:sz w:val="28"/>
          <w:szCs w:val="28"/>
        </w:rPr>
      </w:pPr>
      <w:r w:rsidRPr="00383506">
        <w:rPr>
          <w:snapToGrid w:val="0"/>
          <w:sz w:val="28"/>
          <w:szCs w:val="28"/>
        </w:rPr>
        <w:t xml:space="preserve">Для составления данного отчёта эксперты руководствовались Прогнозом Минэкономразвития РФ, опубликованным на сайте 01.10.2018, в соответствии с которым ИПЦ на 2020-2023 годы составит (103,4, 104,0,104, 104,0). </w:t>
      </w:r>
    </w:p>
    <w:p w14:paraId="7FC860A5" w14:textId="77777777" w:rsidR="006F7787" w:rsidRPr="00383506" w:rsidRDefault="006F7787" w:rsidP="006F7787">
      <w:pPr>
        <w:spacing w:line="360" w:lineRule="auto"/>
        <w:ind w:right="-143" w:firstLine="709"/>
        <w:jc w:val="both"/>
        <w:rPr>
          <w:snapToGrid w:val="0"/>
          <w:sz w:val="28"/>
          <w:szCs w:val="28"/>
        </w:rPr>
      </w:pPr>
      <w:r w:rsidRPr="00383506">
        <w:rPr>
          <w:snapToGrid w:val="0"/>
          <w:sz w:val="28"/>
          <w:szCs w:val="28"/>
        </w:rPr>
        <w:lastRenderedPageBreak/>
        <w:t xml:space="preserve">Расчёт индекса изменения операционных расходов приведён в экспертном заключении по определению НВВ и тарифов на тепловую энергию для </w:t>
      </w:r>
      <w:r w:rsidRPr="00383506">
        <w:rPr>
          <w:snapToGrid w:val="0"/>
          <w:sz w:val="28"/>
          <w:szCs w:val="28"/>
        </w:rPr>
        <w:br/>
        <w:t>ООО СПК «Чистогорский» на 2019-2023 гг.</w:t>
      </w:r>
    </w:p>
    <w:p w14:paraId="45308A09" w14:textId="77777777" w:rsidR="006F7787" w:rsidRPr="00383506" w:rsidRDefault="006F7787" w:rsidP="006F7787">
      <w:pPr>
        <w:spacing w:line="288" w:lineRule="auto"/>
        <w:ind w:firstLine="426"/>
        <w:jc w:val="right"/>
        <w:rPr>
          <w:sz w:val="28"/>
          <w:szCs w:val="28"/>
        </w:rPr>
      </w:pPr>
      <w:r w:rsidRPr="00383506">
        <w:rPr>
          <w:sz w:val="28"/>
          <w:szCs w:val="28"/>
        </w:rPr>
        <w:t>Таблица 3</w:t>
      </w:r>
    </w:p>
    <w:p w14:paraId="722C4AEA" w14:textId="77777777" w:rsidR="006F7787" w:rsidRPr="00383506" w:rsidRDefault="006F7787" w:rsidP="006F7787">
      <w:pPr>
        <w:jc w:val="center"/>
      </w:pPr>
      <w:r w:rsidRPr="00383506">
        <w:t>Расчёт операционных (подконтрольных) расходов на каждый год долгосрочного периода регулирования</w:t>
      </w:r>
    </w:p>
    <w:tbl>
      <w:tblPr>
        <w:tblW w:w="9640" w:type="dxa"/>
        <w:tblInd w:w="-147" w:type="dxa"/>
        <w:tblLayout w:type="fixed"/>
        <w:tblLook w:val="04A0" w:firstRow="1" w:lastRow="0" w:firstColumn="1" w:lastColumn="0" w:noHBand="0" w:noVBand="1"/>
      </w:tblPr>
      <w:tblGrid>
        <w:gridCol w:w="2127"/>
        <w:gridCol w:w="1139"/>
        <w:gridCol w:w="1129"/>
        <w:gridCol w:w="1275"/>
        <w:gridCol w:w="1276"/>
        <w:gridCol w:w="1276"/>
        <w:gridCol w:w="1418"/>
      </w:tblGrid>
      <w:tr w:rsidR="006F7787" w:rsidRPr="00383506" w14:paraId="555E7827" w14:textId="77777777" w:rsidTr="00700C60">
        <w:trPr>
          <w:trHeight w:val="600"/>
          <w:tblHead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42F66F" w14:textId="77777777" w:rsidR="006F7787" w:rsidRPr="00383506" w:rsidRDefault="006F7787" w:rsidP="00700C60">
            <w:pPr>
              <w:jc w:val="center"/>
              <w:rPr>
                <w:sz w:val="22"/>
                <w:szCs w:val="22"/>
              </w:rPr>
            </w:pPr>
            <w:r w:rsidRPr="00383506">
              <w:rPr>
                <w:sz w:val="22"/>
                <w:szCs w:val="22"/>
              </w:rPr>
              <w:t>Параметры расчета расходов</w:t>
            </w:r>
          </w:p>
        </w:tc>
        <w:tc>
          <w:tcPr>
            <w:tcW w:w="1139" w:type="dxa"/>
            <w:vMerge w:val="restart"/>
            <w:tcBorders>
              <w:top w:val="single" w:sz="4" w:space="0" w:color="auto"/>
              <w:left w:val="single" w:sz="4" w:space="0" w:color="auto"/>
              <w:right w:val="single" w:sz="4" w:space="0" w:color="auto"/>
            </w:tcBorders>
            <w:shd w:val="clear" w:color="auto" w:fill="auto"/>
            <w:vAlign w:val="center"/>
            <w:hideMark/>
          </w:tcPr>
          <w:p w14:paraId="2BF4CAE1" w14:textId="77777777" w:rsidR="006F7787" w:rsidRPr="00383506" w:rsidRDefault="006F7787" w:rsidP="00700C60">
            <w:pPr>
              <w:jc w:val="center"/>
              <w:rPr>
                <w:sz w:val="22"/>
                <w:szCs w:val="22"/>
              </w:rPr>
            </w:pPr>
            <w:r w:rsidRPr="00383506">
              <w:rPr>
                <w:sz w:val="22"/>
                <w:szCs w:val="22"/>
              </w:rPr>
              <w:t>Единица измерения</w:t>
            </w:r>
          </w:p>
        </w:tc>
        <w:tc>
          <w:tcPr>
            <w:tcW w:w="637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917E94F" w14:textId="77777777" w:rsidR="006F7787" w:rsidRPr="00383506" w:rsidRDefault="006F7787" w:rsidP="00700C60">
            <w:pPr>
              <w:jc w:val="center"/>
              <w:rPr>
                <w:sz w:val="22"/>
                <w:szCs w:val="22"/>
              </w:rPr>
            </w:pPr>
            <w:r w:rsidRPr="00383506">
              <w:rPr>
                <w:sz w:val="22"/>
                <w:szCs w:val="22"/>
              </w:rPr>
              <w:t>Долгосрочный период регулирования</w:t>
            </w:r>
          </w:p>
        </w:tc>
      </w:tr>
      <w:tr w:rsidR="006F7787" w:rsidRPr="00383506" w14:paraId="212BCDD1" w14:textId="77777777" w:rsidTr="00700C60">
        <w:trPr>
          <w:trHeight w:val="600"/>
          <w:tblHeader/>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2434650F" w14:textId="77777777" w:rsidR="006F7787" w:rsidRPr="00383506" w:rsidRDefault="006F7787" w:rsidP="00700C60">
            <w:pPr>
              <w:rPr>
                <w:sz w:val="22"/>
                <w:szCs w:val="22"/>
              </w:rPr>
            </w:pPr>
          </w:p>
        </w:tc>
        <w:tc>
          <w:tcPr>
            <w:tcW w:w="1139" w:type="dxa"/>
            <w:vMerge/>
            <w:tcBorders>
              <w:left w:val="single" w:sz="4" w:space="0" w:color="auto"/>
              <w:bottom w:val="single" w:sz="4" w:space="0" w:color="auto"/>
              <w:right w:val="single" w:sz="4" w:space="0" w:color="auto"/>
            </w:tcBorders>
            <w:shd w:val="clear" w:color="auto" w:fill="auto"/>
          </w:tcPr>
          <w:p w14:paraId="0915B1B7" w14:textId="77777777" w:rsidR="006F7787" w:rsidRPr="00383506" w:rsidRDefault="006F7787" w:rsidP="00700C60">
            <w:pPr>
              <w:jc w:val="center"/>
              <w:rPr>
                <w:sz w:val="22"/>
                <w:szCs w:val="22"/>
              </w:rPr>
            </w:pP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204F74FA" w14:textId="77777777" w:rsidR="006F7787" w:rsidRPr="00383506" w:rsidRDefault="006F7787" w:rsidP="00700C60">
            <w:pPr>
              <w:jc w:val="center"/>
              <w:rPr>
                <w:sz w:val="22"/>
                <w:szCs w:val="22"/>
              </w:rPr>
            </w:pPr>
            <w:r w:rsidRPr="00383506">
              <w:rPr>
                <w:sz w:val="22"/>
                <w:szCs w:val="22"/>
              </w:rPr>
              <w:t>2019</w:t>
            </w:r>
          </w:p>
        </w:tc>
        <w:tc>
          <w:tcPr>
            <w:tcW w:w="1275" w:type="dxa"/>
            <w:tcBorders>
              <w:top w:val="single" w:sz="4" w:space="0" w:color="auto"/>
              <w:left w:val="single" w:sz="4" w:space="0" w:color="auto"/>
              <w:bottom w:val="single" w:sz="4" w:space="0" w:color="auto"/>
              <w:right w:val="single" w:sz="4" w:space="0" w:color="auto"/>
            </w:tcBorders>
          </w:tcPr>
          <w:p w14:paraId="234756D7" w14:textId="77777777" w:rsidR="006F7787" w:rsidRPr="00383506" w:rsidRDefault="006F7787" w:rsidP="00700C60">
            <w:pPr>
              <w:jc w:val="center"/>
              <w:rPr>
                <w:sz w:val="22"/>
                <w:szCs w:val="22"/>
              </w:rPr>
            </w:pPr>
            <w:r w:rsidRPr="00383506">
              <w:rPr>
                <w:sz w:val="22"/>
                <w:szCs w:val="22"/>
              </w:rPr>
              <w:t>2020</w:t>
            </w:r>
          </w:p>
        </w:tc>
        <w:tc>
          <w:tcPr>
            <w:tcW w:w="1276" w:type="dxa"/>
            <w:tcBorders>
              <w:top w:val="single" w:sz="4" w:space="0" w:color="auto"/>
              <w:left w:val="single" w:sz="4" w:space="0" w:color="auto"/>
              <w:bottom w:val="single" w:sz="4" w:space="0" w:color="auto"/>
              <w:right w:val="single" w:sz="4" w:space="0" w:color="auto"/>
            </w:tcBorders>
          </w:tcPr>
          <w:p w14:paraId="02DB3C8B" w14:textId="77777777" w:rsidR="006F7787" w:rsidRPr="00383506" w:rsidRDefault="006F7787" w:rsidP="00700C60">
            <w:pPr>
              <w:jc w:val="center"/>
              <w:rPr>
                <w:sz w:val="22"/>
                <w:szCs w:val="22"/>
              </w:rPr>
            </w:pPr>
            <w:r w:rsidRPr="00383506">
              <w:rPr>
                <w:sz w:val="22"/>
                <w:szCs w:val="22"/>
              </w:rPr>
              <w:t>2021</w:t>
            </w:r>
          </w:p>
        </w:tc>
        <w:tc>
          <w:tcPr>
            <w:tcW w:w="1276" w:type="dxa"/>
            <w:tcBorders>
              <w:top w:val="single" w:sz="4" w:space="0" w:color="auto"/>
              <w:left w:val="single" w:sz="4" w:space="0" w:color="auto"/>
              <w:bottom w:val="single" w:sz="4" w:space="0" w:color="auto"/>
              <w:right w:val="single" w:sz="4" w:space="0" w:color="auto"/>
            </w:tcBorders>
          </w:tcPr>
          <w:p w14:paraId="2FAE4A15" w14:textId="77777777" w:rsidR="006F7787" w:rsidRPr="00383506" w:rsidRDefault="006F7787" w:rsidP="00700C60">
            <w:pPr>
              <w:jc w:val="center"/>
            </w:pPr>
            <w:r w:rsidRPr="00383506">
              <w:t>2022</w:t>
            </w:r>
          </w:p>
        </w:tc>
        <w:tc>
          <w:tcPr>
            <w:tcW w:w="1418" w:type="dxa"/>
            <w:tcBorders>
              <w:top w:val="single" w:sz="4" w:space="0" w:color="auto"/>
              <w:left w:val="single" w:sz="4" w:space="0" w:color="auto"/>
              <w:bottom w:val="single" w:sz="4" w:space="0" w:color="auto"/>
              <w:right w:val="single" w:sz="4" w:space="0" w:color="auto"/>
            </w:tcBorders>
          </w:tcPr>
          <w:p w14:paraId="4C5CDA34" w14:textId="77777777" w:rsidR="006F7787" w:rsidRPr="00383506" w:rsidRDefault="006F7787" w:rsidP="00700C60">
            <w:pPr>
              <w:jc w:val="center"/>
            </w:pPr>
            <w:r w:rsidRPr="00383506">
              <w:t>2023</w:t>
            </w:r>
          </w:p>
        </w:tc>
      </w:tr>
      <w:tr w:rsidR="006F7787" w:rsidRPr="00383506" w14:paraId="42580246" w14:textId="77777777" w:rsidTr="00700C60">
        <w:trPr>
          <w:trHeight w:val="300"/>
          <w:tblHead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384FF" w14:textId="77777777" w:rsidR="006F7787" w:rsidRPr="00383506" w:rsidRDefault="006F7787" w:rsidP="00700C60">
            <w:pPr>
              <w:jc w:val="center"/>
              <w:rPr>
                <w:sz w:val="22"/>
                <w:szCs w:val="22"/>
              </w:rPr>
            </w:pPr>
            <w:r w:rsidRPr="00383506">
              <w:rPr>
                <w:sz w:val="22"/>
                <w:szCs w:val="22"/>
              </w:rPr>
              <w:t>1</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1FBB5" w14:textId="77777777" w:rsidR="006F7787" w:rsidRPr="00383506" w:rsidRDefault="006F7787" w:rsidP="00700C60">
            <w:pPr>
              <w:jc w:val="center"/>
            </w:pPr>
            <w:r w:rsidRPr="00383506">
              <w:t>2</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23D1F" w14:textId="77777777" w:rsidR="006F7787" w:rsidRPr="00383506" w:rsidRDefault="006F7787" w:rsidP="00700C60">
            <w:pPr>
              <w:jc w:val="center"/>
            </w:pPr>
            <w:r w:rsidRPr="00383506">
              <w:t>3</w:t>
            </w:r>
          </w:p>
        </w:tc>
        <w:tc>
          <w:tcPr>
            <w:tcW w:w="1275" w:type="dxa"/>
            <w:tcBorders>
              <w:top w:val="single" w:sz="4" w:space="0" w:color="auto"/>
              <w:left w:val="single" w:sz="4" w:space="0" w:color="auto"/>
              <w:bottom w:val="single" w:sz="4" w:space="0" w:color="auto"/>
              <w:right w:val="single" w:sz="4" w:space="0" w:color="auto"/>
            </w:tcBorders>
            <w:vAlign w:val="center"/>
          </w:tcPr>
          <w:p w14:paraId="009FBD76" w14:textId="77777777" w:rsidR="006F7787" w:rsidRPr="00383506" w:rsidRDefault="006F7787" w:rsidP="00700C60">
            <w:pPr>
              <w:jc w:val="center"/>
            </w:pPr>
            <w:r w:rsidRPr="00383506">
              <w:t>4</w:t>
            </w:r>
          </w:p>
        </w:tc>
        <w:tc>
          <w:tcPr>
            <w:tcW w:w="1276" w:type="dxa"/>
            <w:tcBorders>
              <w:top w:val="single" w:sz="4" w:space="0" w:color="auto"/>
              <w:left w:val="single" w:sz="4" w:space="0" w:color="auto"/>
              <w:bottom w:val="single" w:sz="4" w:space="0" w:color="auto"/>
              <w:right w:val="single" w:sz="4" w:space="0" w:color="auto"/>
            </w:tcBorders>
            <w:vAlign w:val="center"/>
          </w:tcPr>
          <w:p w14:paraId="0B33FA43" w14:textId="77777777" w:rsidR="006F7787" w:rsidRPr="00383506" w:rsidRDefault="006F7787" w:rsidP="00700C60">
            <w:pPr>
              <w:jc w:val="center"/>
            </w:pPr>
            <w:r w:rsidRPr="00383506">
              <w:t>5</w:t>
            </w:r>
          </w:p>
        </w:tc>
        <w:tc>
          <w:tcPr>
            <w:tcW w:w="1276" w:type="dxa"/>
            <w:tcBorders>
              <w:top w:val="single" w:sz="4" w:space="0" w:color="auto"/>
              <w:left w:val="single" w:sz="4" w:space="0" w:color="auto"/>
              <w:bottom w:val="single" w:sz="4" w:space="0" w:color="auto"/>
              <w:right w:val="single" w:sz="4" w:space="0" w:color="auto"/>
            </w:tcBorders>
            <w:vAlign w:val="center"/>
          </w:tcPr>
          <w:p w14:paraId="64149E20" w14:textId="77777777" w:rsidR="006F7787" w:rsidRPr="00383506" w:rsidRDefault="006F7787" w:rsidP="00700C60">
            <w:pPr>
              <w:jc w:val="center"/>
            </w:pPr>
            <w:r w:rsidRPr="00383506">
              <w:t>6</w:t>
            </w:r>
          </w:p>
        </w:tc>
        <w:tc>
          <w:tcPr>
            <w:tcW w:w="1418" w:type="dxa"/>
            <w:tcBorders>
              <w:top w:val="single" w:sz="4" w:space="0" w:color="auto"/>
              <w:left w:val="single" w:sz="4" w:space="0" w:color="auto"/>
              <w:bottom w:val="single" w:sz="4" w:space="0" w:color="auto"/>
              <w:right w:val="single" w:sz="4" w:space="0" w:color="auto"/>
            </w:tcBorders>
            <w:vAlign w:val="center"/>
          </w:tcPr>
          <w:p w14:paraId="06032967" w14:textId="77777777" w:rsidR="006F7787" w:rsidRPr="00383506" w:rsidRDefault="006F7787" w:rsidP="00700C60">
            <w:pPr>
              <w:jc w:val="center"/>
            </w:pPr>
            <w:r w:rsidRPr="00383506">
              <w:t>7</w:t>
            </w:r>
          </w:p>
        </w:tc>
      </w:tr>
      <w:tr w:rsidR="006F7787" w:rsidRPr="00383506" w14:paraId="4B1777FA" w14:textId="77777777" w:rsidTr="00700C60">
        <w:trPr>
          <w:trHeight w:val="600"/>
        </w:trPr>
        <w:tc>
          <w:tcPr>
            <w:tcW w:w="2127" w:type="dxa"/>
            <w:tcBorders>
              <w:top w:val="single" w:sz="4" w:space="0" w:color="auto"/>
              <w:left w:val="single" w:sz="4" w:space="0" w:color="auto"/>
              <w:bottom w:val="single" w:sz="4" w:space="0" w:color="auto"/>
              <w:right w:val="single" w:sz="4" w:space="0" w:color="auto"/>
            </w:tcBorders>
            <w:shd w:val="clear" w:color="auto" w:fill="auto"/>
            <w:noWrap/>
          </w:tcPr>
          <w:p w14:paraId="455C1790" w14:textId="77777777" w:rsidR="006F7787" w:rsidRPr="00383506" w:rsidRDefault="006F7787" w:rsidP="00700C60">
            <w:pPr>
              <w:rPr>
                <w:sz w:val="22"/>
                <w:szCs w:val="22"/>
              </w:rPr>
            </w:pPr>
            <w:r w:rsidRPr="00383506">
              <w:rPr>
                <w:sz w:val="22"/>
                <w:szCs w:val="22"/>
              </w:rPr>
              <w:t xml:space="preserve">Индекс </w:t>
            </w:r>
            <w:proofErr w:type="gramStart"/>
            <w:r w:rsidRPr="00383506">
              <w:rPr>
                <w:sz w:val="22"/>
                <w:szCs w:val="22"/>
              </w:rPr>
              <w:t>изменения  операционных</w:t>
            </w:r>
            <w:proofErr w:type="gramEnd"/>
            <w:r w:rsidRPr="00383506">
              <w:rPr>
                <w:sz w:val="22"/>
                <w:szCs w:val="22"/>
              </w:rPr>
              <w:t xml:space="preserve"> расходов</w:t>
            </w:r>
          </w:p>
        </w:tc>
        <w:tc>
          <w:tcPr>
            <w:tcW w:w="1139" w:type="dxa"/>
            <w:tcBorders>
              <w:top w:val="single" w:sz="4" w:space="0" w:color="auto"/>
              <w:left w:val="single" w:sz="4" w:space="0" w:color="auto"/>
              <w:bottom w:val="single" w:sz="4" w:space="0" w:color="auto"/>
              <w:right w:val="single" w:sz="4" w:space="0" w:color="auto"/>
            </w:tcBorders>
            <w:shd w:val="clear" w:color="auto" w:fill="auto"/>
            <w:noWrap/>
          </w:tcPr>
          <w:p w14:paraId="7900CADF" w14:textId="77777777" w:rsidR="006F7787" w:rsidRPr="00383506" w:rsidRDefault="006F7787" w:rsidP="00700C60">
            <w:pPr>
              <w:jc w:val="center"/>
              <w:rPr>
                <w:sz w:val="22"/>
                <w:szCs w:val="22"/>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3CBDE" w14:textId="77777777" w:rsidR="006F7787" w:rsidRPr="00383506" w:rsidRDefault="006F7787" w:rsidP="00700C60">
            <w:pPr>
              <w:jc w:val="center"/>
              <w:rPr>
                <w:sz w:val="28"/>
                <w:szCs w:val="28"/>
              </w:rPr>
            </w:pPr>
          </w:p>
        </w:tc>
        <w:tc>
          <w:tcPr>
            <w:tcW w:w="1275" w:type="dxa"/>
            <w:tcBorders>
              <w:top w:val="single" w:sz="4" w:space="0" w:color="auto"/>
              <w:left w:val="single" w:sz="4" w:space="0" w:color="auto"/>
              <w:bottom w:val="single" w:sz="4" w:space="0" w:color="auto"/>
              <w:right w:val="single" w:sz="4" w:space="0" w:color="auto"/>
            </w:tcBorders>
            <w:vAlign w:val="center"/>
          </w:tcPr>
          <w:p w14:paraId="2B60CB0F" w14:textId="77777777" w:rsidR="006F7787" w:rsidRPr="00383506" w:rsidRDefault="006F7787" w:rsidP="00700C60">
            <w:pPr>
              <w:jc w:val="center"/>
            </w:pPr>
            <w:r w:rsidRPr="00383506">
              <w:t>1,0237</w:t>
            </w:r>
          </w:p>
        </w:tc>
        <w:tc>
          <w:tcPr>
            <w:tcW w:w="1276" w:type="dxa"/>
            <w:tcBorders>
              <w:top w:val="single" w:sz="4" w:space="0" w:color="auto"/>
              <w:left w:val="single" w:sz="4" w:space="0" w:color="auto"/>
              <w:bottom w:val="single" w:sz="4" w:space="0" w:color="auto"/>
              <w:right w:val="single" w:sz="4" w:space="0" w:color="auto"/>
            </w:tcBorders>
            <w:vAlign w:val="center"/>
          </w:tcPr>
          <w:p w14:paraId="3B5AB5E6" w14:textId="77777777" w:rsidR="006F7787" w:rsidRPr="00383506" w:rsidRDefault="006F7787" w:rsidP="00700C60">
            <w:pPr>
              <w:jc w:val="center"/>
            </w:pPr>
            <w:r w:rsidRPr="00383506">
              <w:t>1,0296</w:t>
            </w:r>
          </w:p>
        </w:tc>
        <w:tc>
          <w:tcPr>
            <w:tcW w:w="1276" w:type="dxa"/>
            <w:tcBorders>
              <w:top w:val="single" w:sz="4" w:space="0" w:color="auto"/>
              <w:left w:val="single" w:sz="4" w:space="0" w:color="auto"/>
              <w:bottom w:val="single" w:sz="4" w:space="0" w:color="auto"/>
              <w:right w:val="single" w:sz="4" w:space="0" w:color="auto"/>
            </w:tcBorders>
            <w:vAlign w:val="center"/>
          </w:tcPr>
          <w:p w14:paraId="2200FBEB" w14:textId="77777777" w:rsidR="006F7787" w:rsidRPr="00383506" w:rsidRDefault="006F7787" w:rsidP="00700C60">
            <w:pPr>
              <w:jc w:val="center"/>
            </w:pPr>
            <w:r w:rsidRPr="00383506">
              <w:t>1,0296</w:t>
            </w:r>
          </w:p>
        </w:tc>
        <w:tc>
          <w:tcPr>
            <w:tcW w:w="1418" w:type="dxa"/>
            <w:tcBorders>
              <w:top w:val="single" w:sz="4" w:space="0" w:color="auto"/>
              <w:left w:val="single" w:sz="4" w:space="0" w:color="auto"/>
              <w:bottom w:val="single" w:sz="4" w:space="0" w:color="auto"/>
              <w:right w:val="single" w:sz="4" w:space="0" w:color="auto"/>
            </w:tcBorders>
            <w:vAlign w:val="center"/>
          </w:tcPr>
          <w:p w14:paraId="1ACD252A" w14:textId="77777777" w:rsidR="006F7787" w:rsidRPr="00383506" w:rsidRDefault="006F7787" w:rsidP="00700C60">
            <w:pPr>
              <w:jc w:val="center"/>
            </w:pPr>
            <w:r w:rsidRPr="00383506">
              <w:t>1,0296</w:t>
            </w:r>
          </w:p>
        </w:tc>
      </w:tr>
      <w:tr w:rsidR="006F7787" w:rsidRPr="00383506" w14:paraId="05A1B7A0" w14:textId="77777777" w:rsidTr="00700C60">
        <w:trPr>
          <w:trHeight w:val="600"/>
        </w:trPr>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14:paraId="5E6282BE" w14:textId="77777777" w:rsidR="006F7787" w:rsidRPr="00383506" w:rsidRDefault="006F7787" w:rsidP="00700C60">
            <w:pPr>
              <w:rPr>
                <w:sz w:val="22"/>
                <w:szCs w:val="22"/>
              </w:rPr>
            </w:pPr>
            <w:r w:rsidRPr="00383506">
              <w:rPr>
                <w:sz w:val="22"/>
                <w:szCs w:val="22"/>
              </w:rPr>
              <w:t> Операционные (подконтрольные)</w:t>
            </w:r>
            <w:r w:rsidRPr="00383506">
              <w:rPr>
                <w:sz w:val="22"/>
                <w:szCs w:val="22"/>
              </w:rPr>
              <w:br/>
              <w:t>расходы</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E9376" w14:textId="77777777" w:rsidR="006F7787" w:rsidRPr="00383506" w:rsidRDefault="006F7787" w:rsidP="00700C60">
            <w:pPr>
              <w:jc w:val="center"/>
              <w:rPr>
                <w:sz w:val="22"/>
                <w:szCs w:val="22"/>
              </w:rPr>
            </w:pPr>
            <w:r w:rsidRPr="00383506">
              <w:rPr>
                <w:sz w:val="22"/>
                <w:szCs w:val="22"/>
              </w:rPr>
              <w:t>тыс. руб.</w:t>
            </w: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BC093" w14:textId="77777777" w:rsidR="006F7787" w:rsidRPr="00383506" w:rsidRDefault="006F7787" w:rsidP="00700C60">
            <w:pPr>
              <w:jc w:val="center"/>
            </w:pPr>
            <w:r w:rsidRPr="00383506">
              <w:t>3766,49</w:t>
            </w:r>
          </w:p>
        </w:tc>
        <w:tc>
          <w:tcPr>
            <w:tcW w:w="1275" w:type="dxa"/>
            <w:tcBorders>
              <w:top w:val="single" w:sz="4" w:space="0" w:color="auto"/>
              <w:left w:val="single" w:sz="4" w:space="0" w:color="auto"/>
              <w:bottom w:val="single" w:sz="4" w:space="0" w:color="auto"/>
              <w:right w:val="single" w:sz="4" w:space="0" w:color="auto"/>
            </w:tcBorders>
            <w:vAlign w:val="center"/>
          </w:tcPr>
          <w:p w14:paraId="2B07B5C6" w14:textId="77777777" w:rsidR="006F7787" w:rsidRPr="00383506" w:rsidRDefault="006F7787" w:rsidP="00700C60">
            <w:pPr>
              <w:jc w:val="center"/>
            </w:pPr>
            <w:r w:rsidRPr="00383506">
              <w:t>3855,60</w:t>
            </w:r>
          </w:p>
        </w:tc>
        <w:tc>
          <w:tcPr>
            <w:tcW w:w="1276" w:type="dxa"/>
            <w:tcBorders>
              <w:top w:val="single" w:sz="4" w:space="0" w:color="auto"/>
              <w:left w:val="single" w:sz="4" w:space="0" w:color="auto"/>
              <w:bottom w:val="single" w:sz="4" w:space="0" w:color="auto"/>
              <w:right w:val="single" w:sz="4" w:space="0" w:color="auto"/>
            </w:tcBorders>
            <w:vAlign w:val="center"/>
          </w:tcPr>
          <w:p w14:paraId="61D535D5" w14:textId="77777777" w:rsidR="006F7787" w:rsidRPr="00383506" w:rsidRDefault="006F7787" w:rsidP="00700C60">
            <w:pPr>
              <w:jc w:val="center"/>
            </w:pPr>
            <w:r w:rsidRPr="00383506">
              <w:t>3969,73</w:t>
            </w:r>
          </w:p>
        </w:tc>
        <w:tc>
          <w:tcPr>
            <w:tcW w:w="1276" w:type="dxa"/>
            <w:tcBorders>
              <w:top w:val="single" w:sz="4" w:space="0" w:color="auto"/>
              <w:left w:val="single" w:sz="4" w:space="0" w:color="auto"/>
              <w:bottom w:val="single" w:sz="4" w:space="0" w:color="auto"/>
              <w:right w:val="single" w:sz="4" w:space="0" w:color="auto"/>
            </w:tcBorders>
            <w:vAlign w:val="center"/>
          </w:tcPr>
          <w:p w14:paraId="4B7F2277" w14:textId="77777777" w:rsidR="006F7787" w:rsidRPr="00383506" w:rsidRDefault="006F7787" w:rsidP="00700C60">
            <w:pPr>
              <w:jc w:val="center"/>
            </w:pPr>
            <w:r w:rsidRPr="00383506">
              <w:t>4087,23</w:t>
            </w:r>
          </w:p>
        </w:tc>
        <w:tc>
          <w:tcPr>
            <w:tcW w:w="1418" w:type="dxa"/>
            <w:tcBorders>
              <w:top w:val="single" w:sz="4" w:space="0" w:color="auto"/>
              <w:left w:val="single" w:sz="4" w:space="0" w:color="auto"/>
              <w:bottom w:val="single" w:sz="4" w:space="0" w:color="auto"/>
              <w:right w:val="single" w:sz="4" w:space="0" w:color="auto"/>
            </w:tcBorders>
            <w:vAlign w:val="center"/>
          </w:tcPr>
          <w:p w14:paraId="675A1342" w14:textId="77777777" w:rsidR="006F7787" w:rsidRPr="00383506" w:rsidRDefault="006F7787" w:rsidP="00700C60">
            <w:pPr>
              <w:jc w:val="center"/>
            </w:pPr>
            <w:r w:rsidRPr="00383506">
              <w:t>4208,21</w:t>
            </w:r>
          </w:p>
        </w:tc>
      </w:tr>
    </w:tbl>
    <w:p w14:paraId="280E3723" w14:textId="77777777" w:rsidR="006F7787" w:rsidRPr="00383506" w:rsidRDefault="006F7787" w:rsidP="006F7787">
      <w:pPr>
        <w:tabs>
          <w:tab w:val="left" w:pos="709"/>
        </w:tabs>
        <w:jc w:val="both"/>
        <w:rPr>
          <w:sz w:val="28"/>
          <w:szCs w:val="28"/>
        </w:rPr>
      </w:pPr>
    </w:p>
    <w:p w14:paraId="44661487" w14:textId="77777777" w:rsidR="006F7787" w:rsidRPr="00383506" w:rsidRDefault="006F7787" w:rsidP="006F7787">
      <w:pPr>
        <w:spacing w:line="360" w:lineRule="auto"/>
        <w:ind w:firstLine="709"/>
        <w:jc w:val="both"/>
        <w:rPr>
          <w:sz w:val="28"/>
          <w:szCs w:val="28"/>
        </w:rPr>
      </w:pPr>
      <w:r w:rsidRPr="00383506">
        <w:rPr>
          <w:sz w:val="28"/>
          <w:szCs w:val="28"/>
        </w:rPr>
        <w:t>Информация о величине расходов в разрезе статей затрат представлена в приложении к данному экспертному заключению.</w:t>
      </w:r>
    </w:p>
    <w:p w14:paraId="1B2E5E94" w14:textId="77777777" w:rsidR="006F7787" w:rsidRPr="00383506" w:rsidRDefault="006F7787" w:rsidP="006F7787">
      <w:pPr>
        <w:pStyle w:val="1"/>
        <w:jc w:val="center"/>
        <w:rPr>
          <w:b w:val="0"/>
        </w:rPr>
      </w:pPr>
      <w:r w:rsidRPr="00383506">
        <w:rPr>
          <w:bCs/>
        </w:rPr>
        <w:t>7. Неподконтрольные расходы</w:t>
      </w:r>
    </w:p>
    <w:p w14:paraId="5CEF1DF1" w14:textId="77777777" w:rsidR="006F7787" w:rsidRPr="00383506" w:rsidRDefault="006F7787" w:rsidP="006F7787">
      <w:pPr>
        <w:rPr>
          <w:szCs w:val="20"/>
          <w:lang w:eastAsia="en-US"/>
        </w:rPr>
      </w:pPr>
    </w:p>
    <w:p w14:paraId="5C5CA002" w14:textId="77777777" w:rsidR="006F7787" w:rsidRPr="00383506" w:rsidRDefault="006F7787" w:rsidP="006F7787">
      <w:pPr>
        <w:pStyle w:val="af0"/>
        <w:keepNext/>
        <w:numPr>
          <w:ilvl w:val="1"/>
          <w:numId w:val="32"/>
        </w:numPr>
        <w:ind w:hanging="11"/>
        <w:outlineLvl w:val="1"/>
        <w:rPr>
          <w:b/>
          <w:sz w:val="28"/>
          <w:szCs w:val="20"/>
        </w:rPr>
      </w:pPr>
      <w:r w:rsidRPr="00383506">
        <w:rPr>
          <w:b/>
          <w:sz w:val="28"/>
          <w:szCs w:val="20"/>
        </w:rPr>
        <w:t>Отчисления на социальные нужды</w:t>
      </w:r>
    </w:p>
    <w:p w14:paraId="6873576C" w14:textId="77777777" w:rsidR="006F7787" w:rsidRPr="00383506" w:rsidRDefault="006F7787" w:rsidP="006F7787">
      <w:pPr>
        <w:rPr>
          <w:szCs w:val="20"/>
        </w:rPr>
      </w:pPr>
    </w:p>
    <w:p w14:paraId="2BEDBD40" w14:textId="77777777" w:rsidR="006F7787" w:rsidRPr="00383506" w:rsidRDefault="006F7787" w:rsidP="006F7787">
      <w:pPr>
        <w:tabs>
          <w:tab w:val="left" w:pos="1890"/>
        </w:tabs>
        <w:spacing w:line="360" w:lineRule="auto"/>
        <w:ind w:firstLine="720"/>
        <w:jc w:val="both"/>
        <w:rPr>
          <w:snapToGrid w:val="0"/>
          <w:sz w:val="28"/>
          <w:szCs w:val="28"/>
        </w:rPr>
      </w:pPr>
      <w:r w:rsidRPr="00383506">
        <w:rPr>
          <w:snapToGrid w:val="0"/>
          <w:sz w:val="28"/>
          <w:szCs w:val="28"/>
        </w:rPr>
        <w:t>В расходы по статье «Отчисления на социальные нужды» включаются:</w:t>
      </w:r>
    </w:p>
    <w:p w14:paraId="5A82131F" w14:textId="77777777" w:rsidR="006F7787" w:rsidRPr="00383506" w:rsidRDefault="006F7787" w:rsidP="006F7787">
      <w:pPr>
        <w:tabs>
          <w:tab w:val="left" w:pos="1890"/>
        </w:tabs>
        <w:spacing w:line="360" w:lineRule="auto"/>
        <w:ind w:firstLine="720"/>
        <w:jc w:val="both"/>
        <w:rPr>
          <w:snapToGrid w:val="0"/>
          <w:sz w:val="28"/>
          <w:szCs w:val="28"/>
        </w:rPr>
      </w:pPr>
      <w:r w:rsidRPr="00383506">
        <w:rPr>
          <w:snapToGrid w:val="0"/>
          <w:sz w:val="28"/>
          <w:szCs w:val="28"/>
        </w:rPr>
        <w:t xml:space="preserve">- сумма страховых взносов, в соответствии со ст. 426 Налогового кодекса Российской Федерации (часть вторая) от 05.08.2000 N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 </w:t>
      </w:r>
    </w:p>
    <w:p w14:paraId="4B24620E" w14:textId="77777777" w:rsidR="006F7787" w:rsidRPr="00383506" w:rsidRDefault="006F7787" w:rsidP="006F7787">
      <w:pPr>
        <w:tabs>
          <w:tab w:val="left" w:pos="1890"/>
        </w:tabs>
        <w:spacing w:line="360" w:lineRule="auto"/>
        <w:ind w:firstLine="720"/>
        <w:jc w:val="both"/>
        <w:rPr>
          <w:snapToGrid w:val="0"/>
          <w:sz w:val="28"/>
          <w:szCs w:val="28"/>
        </w:rPr>
      </w:pPr>
      <w:r w:rsidRPr="00383506">
        <w:rPr>
          <w:snapToGrid w:val="0"/>
          <w:sz w:val="28"/>
          <w:szCs w:val="28"/>
        </w:rPr>
        <w:t xml:space="preserve">-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w:t>
      </w:r>
      <w:r w:rsidRPr="00383506">
        <w:rPr>
          <w:snapToGrid w:val="0"/>
          <w:sz w:val="28"/>
          <w:szCs w:val="28"/>
        </w:rPr>
        <w:lastRenderedPageBreak/>
        <w:t>№125-ФЗ «Об обязательном социальном страховании от несчастных случаев на производстве и профессиональных заболеваний» в ред. от 07.03.2018 №56-ФЗ) в размере 0,2% (стр. 189-190, том 1).</w:t>
      </w:r>
    </w:p>
    <w:p w14:paraId="4DD28C1A" w14:textId="77777777" w:rsidR="006F7787" w:rsidRPr="00383506" w:rsidRDefault="006F7787" w:rsidP="006F7787">
      <w:pPr>
        <w:tabs>
          <w:tab w:val="left" w:pos="1890"/>
        </w:tabs>
        <w:spacing w:line="360" w:lineRule="auto"/>
        <w:ind w:firstLine="720"/>
        <w:jc w:val="both"/>
        <w:rPr>
          <w:sz w:val="28"/>
          <w:szCs w:val="28"/>
        </w:rPr>
      </w:pPr>
      <w:r w:rsidRPr="00383506">
        <w:rPr>
          <w:snapToGrid w:val="0"/>
          <w:sz w:val="28"/>
          <w:szCs w:val="28"/>
        </w:rPr>
        <w:t xml:space="preserve">В соответствии с вышеназванными нормативными документами, размер отчислений на   социальные   нужды составит 30,2% от ФОТ, то есть </w:t>
      </w:r>
      <w:r w:rsidRPr="00383506">
        <w:rPr>
          <w:snapToGrid w:val="0"/>
          <w:sz w:val="28"/>
          <w:szCs w:val="28"/>
        </w:rPr>
        <w:br/>
        <w:t xml:space="preserve">557,46 тыс. руб. </w:t>
      </w:r>
    </w:p>
    <w:p w14:paraId="21559332" w14:textId="77777777" w:rsidR="006F7787" w:rsidRPr="00383506" w:rsidRDefault="006F7787" w:rsidP="006F7787">
      <w:pPr>
        <w:tabs>
          <w:tab w:val="left" w:pos="426"/>
        </w:tabs>
        <w:spacing w:line="360" w:lineRule="auto"/>
        <w:jc w:val="both"/>
        <w:rPr>
          <w:sz w:val="28"/>
          <w:szCs w:val="28"/>
        </w:rPr>
      </w:pPr>
      <w:r w:rsidRPr="00383506">
        <w:rPr>
          <w:sz w:val="28"/>
          <w:szCs w:val="28"/>
        </w:rPr>
        <w:tab/>
      </w:r>
      <w:r w:rsidRPr="00383506">
        <w:rPr>
          <w:sz w:val="28"/>
          <w:szCs w:val="28"/>
        </w:rPr>
        <w:tab/>
        <w:t>Корректировка плановых расходов по статье на 2019 год относительно предложений предприятия в сторону снижения составила 22,37 тыс. руб. в связи с завышенным предприятием процентом отчислений на обязательное социальное страхование от несчастных случаев.</w:t>
      </w:r>
    </w:p>
    <w:p w14:paraId="6AFC9F28" w14:textId="77777777" w:rsidR="006F7787" w:rsidRPr="00383506" w:rsidRDefault="006F7787" w:rsidP="006F7787">
      <w:pPr>
        <w:tabs>
          <w:tab w:val="left" w:pos="1890"/>
        </w:tabs>
        <w:spacing w:line="360" w:lineRule="auto"/>
        <w:ind w:firstLine="720"/>
        <w:jc w:val="both"/>
        <w:rPr>
          <w:snapToGrid w:val="0"/>
          <w:sz w:val="28"/>
          <w:szCs w:val="28"/>
        </w:rPr>
      </w:pPr>
      <w:r w:rsidRPr="00383506">
        <w:rPr>
          <w:snapToGrid w:val="0"/>
          <w:sz w:val="28"/>
          <w:szCs w:val="28"/>
        </w:rPr>
        <w:t>Экспертами в расчет НВВ на 2020-2023 год приняты страховые взносы в размере 30,20 % от уровня ФОТ, рассчитанного в операционных расходах (приложение 1).</w:t>
      </w:r>
    </w:p>
    <w:p w14:paraId="7872B1FF" w14:textId="77777777" w:rsidR="006F7787" w:rsidRPr="00383506" w:rsidRDefault="006F7787" w:rsidP="006F7787">
      <w:pPr>
        <w:tabs>
          <w:tab w:val="left" w:pos="426"/>
        </w:tabs>
        <w:spacing w:line="360" w:lineRule="auto"/>
        <w:jc w:val="both"/>
        <w:rPr>
          <w:sz w:val="28"/>
          <w:szCs w:val="28"/>
        </w:rPr>
      </w:pPr>
    </w:p>
    <w:p w14:paraId="63237633" w14:textId="77777777" w:rsidR="006F7787" w:rsidRPr="00383506" w:rsidRDefault="006F7787" w:rsidP="006F7787">
      <w:pPr>
        <w:tabs>
          <w:tab w:val="left" w:pos="426"/>
        </w:tabs>
        <w:spacing w:line="360" w:lineRule="auto"/>
        <w:jc w:val="both"/>
        <w:rPr>
          <w:sz w:val="28"/>
          <w:szCs w:val="28"/>
        </w:rPr>
      </w:pPr>
    </w:p>
    <w:p w14:paraId="627A7863" w14:textId="77777777" w:rsidR="006F7787" w:rsidRPr="00383506" w:rsidRDefault="006F7787" w:rsidP="006F7787">
      <w:pPr>
        <w:pStyle w:val="af0"/>
        <w:keepNext/>
        <w:numPr>
          <w:ilvl w:val="1"/>
          <w:numId w:val="32"/>
        </w:numPr>
        <w:ind w:hanging="11"/>
        <w:outlineLvl w:val="1"/>
        <w:rPr>
          <w:b/>
          <w:sz w:val="28"/>
          <w:szCs w:val="20"/>
        </w:rPr>
      </w:pPr>
      <w:r w:rsidRPr="00383506">
        <w:rPr>
          <w:b/>
          <w:sz w:val="28"/>
          <w:szCs w:val="20"/>
        </w:rPr>
        <w:t>Амортизация основных средств и нематериальных активов</w:t>
      </w:r>
    </w:p>
    <w:p w14:paraId="0F696375" w14:textId="77777777" w:rsidR="006F7787" w:rsidRPr="00383506" w:rsidRDefault="006F7787" w:rsidP="006F7787">
      <w:pPr>
        <w:tabs>
          <w:tab w:val="left" w:pos="1890"/>
        </w:tabs>
        <w:spacing w:line="360" w:lineRule="auto"/>
        <w:ind w:firstLine="720"/>
        <w:jc w:val="both"/>
        <w:rPr>
          <w:snapToGrid w:val="0"/>
          <w:sz w:val="28"/>
          <w:szCs w:val="28"/>
        </w:rPr>
      </w:pPr>
      <w:r w:rsidRPr="00383506">
        <w:rPr>
          <w:snapToGrid w:val="0"/>
          <w:sz w:val="28"/>
          <w:szCs w:val="28"/>
        </w:rPr>
        <w:t>К основным средствам активы относятся при одновременном выполнении ряда условий, а именно:</w:t>
      </w:r>
    </w:p>
    <w:p w14:paraId="59192BC9" w14:textId="77777777" w:rsidR="006F7787" w:rsidRPr="00383506" w:rsidRDefault="006F7787" w:rsidP="006F7787">
      <w:pPr>
        <w:tabs>
          <w:tab w:val="left" w:pos="1890"/>
        </w:tabs>
        <w:spacing w:line="336" w:lineRule="auto"/>
        <w:ind w:firstLine="720"/>
        <w:jc w:val="both"/>
        <w:rPr>
          <w:snapToGrid w:val="0"/>
          <w:sz w:val="28"/>
          <w:szCs w:val="28"/>
        </w:rPr>
      </w:pPr>
      <w:r w:rsidRPr="00383506">
        <w:rPr>
          <w:snapToGrid w:val="0"/>
          <w:sz w:val="28"/>
          <w:szCs w:val="28"/>
        </w:rPr>
        <w:t>- использование в производственной деятельности или для управленческих нужд;</w:t>
      </w:r>
    </w:p>
    <w:p w14:paraId="35B1A546" w14:textId="77777777" w:rsidR="006F7787" w:rsidRPr="00383506" w:rsidRDefault="006F7787" w:rsidP="006F7787">
      <w:pPr>
        <w:tabs>
          <w:tab w:val="left" w:pos="1890"/>
        </w:tabs>
        <w:spacing w:line="336" w:lineRule="auto"/>
        <w:ind w:firstLine="720"/>
        <w:jc w:val="both"/>
        <w:rPr>
          <w:snapToGrid w:val="0"/>
          <w:sz w:val="28"/>
          <w:szCs w:val="28"/>
        </w:rPr>
      </w:pPr>
      <w:r w:rsidRPr="00383506">
        <w:rPr>
          <w:snapToGrid w:val="0"/>
          <w:sz w:val="28"/>
          <w:szCs w:val="28"/>
        </w:rPr>
        <w:t>- использование более 12 месяцев;</w:t>
      </w:r>
    </w:p>
    <w:p w14:paraId="7B1E2D71" w14:textId="77777777" w:rsidR="006F7787" w:rsidRPr="00383506" w:rsidRDefault="006F7787" w:rsidP="006F7787">
      <w:pPr>
        <w:tabs>
          <w:tab w:val="left" w:pos="1890"/>
        </w:tabs>
        <w:spacing w:line="336" w:lineRule="auto"/>
        <w:ind w:firstLine="720"/>
        <w:jc w:val="both"/>
        <w:rPr>
          <w:snapToGrid w:val="0"/>
          <w:sz w:val="28"/>
          <w:szCs w:val="28"/>
        </w:rPr>
      </w:pPr>
      <w:r w:rsidRPr="00383506">
        <w:rPr>
          <w:snapToGrid w:val="0"/>
          <w:sz w:val="28"/>
          <w:szCs w:val="28"/>
        </w:rPr>
        <w:t>- способность приносить доход;</w:t>
      </w:r>
    </w:p>
    <w:p w14:paraId="4FC23F09" w14:textId="77777777" w:rsidR="006F7787" w:rsidRPr="00383506" w:rsidRDefault="006F7787" w:rsidP="006F7787">
      <w:pPr>
        <w:tabs>
          <w:tab w:val="left" w:pos="1890"/>
        </w:tabs>
        <w:spacing w:line="336" w:lineRule="auto"/>
        <w:ind w:firstLine="720"/>
        <w:jc w:val="both"/>
        <w:rPr>
          <w:snapToGrid w:val="0"/>
          <w:sz w:val="28"/>
          <w:szCs w:val="28"/>
        </w:rPr>
      </w:pPr>
      <w:r w:rsidRPr="00383506">
        <w:rPr>
          <w:snapToGrid w:val="0"/>
          <w:sz w:val="28"/>
          <w:szCs w:val="28"/>
        </w:rPr>
        <w:t>- если не планируется дальнейшая перепродажа.</w:t>
      </w:r>
    </w:p>
    <w:p w14:paraId="69F92731" w14:textId="77777777" w:rsidR="006F7787" w:rsidRPr="00383506" w:rsidRDefault="006F7787" w:rsidP="006F7787">
      <w:pPr>
        <w:tabs>
          <w:tab w:val="left" w:pos="1890"/>
        </w:tabs>
        <w:spacing w:line="336" w:lineRule="auto"/>
        <w:ind w:firstLine="720"/>
        <w:jc w:val="both"/>
        <w:rPr>
          <w:snapToGrid w:val="0"/>
          <w:sz w:val="28"/>
          <w:szCs w:val="28"/>
        </w:rPr>
      </w:pPr>
      <w:r w:rsidRPr="00383506">
        <w:rPr>
          <w:snapToGrid w:val="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1661645C" w14:textId="77777777" w:rsidR="006F7787" w:rsidRPr="00383506" w:rsidRDefault="006F7787" w:rsidP="006F7787">
      <w:pPr>
        <w:tabs>
          <w:tab w:val="left" w:pos="1890"/>
        </w:tabs>
        <w:spacing w:line="336" w:lineRule="auto"/>
        <w:ind w:firstLine="720"/>
        <w:jc w:val="both"/>
        <w:rPr>
          <w:snapToGrid w:val="0"/>
          <w:sz w:val="28"/>
          <w:szCs w:val="28"/>
        </w:rPr>
      </w:pPr>
      <w:r w:rsidRPr="00383506">
        <w:rPr>
          <w:snapToGrid w:val="0"/>
          <w:sz w:val="28"/>
          <w:szCs w:val="28"/>
        </w:rPr>
        <w:t xml:space="preserve">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w:t>
      </w:r>
      <w:r w:rsidRPr="00383506">
        <w:rPr>
          <w:snapToGrid w:val="0"/>
          <w:sz w:val="28"/>
          <w:szCs w:val="28"/>
        </w:rPr>
        <w:lastRenderedPageBreak/>
        <w:t>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3153E3EE" w14:textId="77777777" w:rsidR="006F7787" w:rsidRPr="00383506" w:rsidRDefault="006F7787" w:rsidP="006F7787">
      <w:pPr>
        <w:tabs>
          <w:tab w:val="left" w:pos="426"/>
        </w:tabs>
        <w:spacing w:line="336" w:lineRule="auto"/>
        <w:jc w:val="both"/>
        <w:rPr>
          <w:sz w:val="28"/>
          <w:szCs w:val="28"/>
        </w:rPr>
      </w:pPr>
      <w:r w:rsidRPr="00383506">
        <w:rPr>
          <w:snapToGrid w:val="0"/>
          <w:sz w:val="28"/>
          <w:szCs w:val="28"/>
        </w:rPr>
        <w:tab/>
      </w:r>
      <w:r w:rsidRPr="00383506">
        <w:rPr>
          <w:snapToGrid w:val="0"/>
          <w:sz w:val="28"/>
          <w:szCs w:val="28"/>
        </w:rPr>
        <w:tab/>
        <w:t xml:space="preserve">Предприятие предлагает расходы на амортизацию в размере 828,72 тыс. руб. </w:t>
      </w:r>
      <w:r w:rsidRPr="00383506">
        <w:rPr>
          <w:sz w:val="28"/>
          <w:szCs w:val="28"/>
        </w:rPr>
        <w:t xml:space="preserve">Представлены расчеты амортизационных отчислений и налога на имущества (стр. 77-104, том 1). Эксперты признают данные расходы экономически обоснованным. </w:t>
      </w:r>
    </w:p>
    <w:p w14:paraId="7A5BF860" w14:textId="77777777" w:rsidR="006F7787" w:rsidRPr="00383506" w:rsidRDefault="006F7787" w:rsidP="006F7787">
      <w:pPr>
        <w:tabs>
          <w:tab w:val="left" w:pos="426"/>
        </w:tabs>
        <w:spacing w:line="336" w:lineRule="auto"/>
        <w:jc w:val="both"/>
        <w:rPr>
          <w:snapToGrid w:val="0"/>
          <w:sz w:val="28"/>
          <w:szCs w:val="28"/>
        </w:rPr>
      </w:pPr>
      <w:r w:rsidRPr="00383506">
        <w:rPr>
          <w:snapToGrid w:val="0"/>
          <w:sz w:val="28"/>
          <w:szCs w:val="28"/>
        </w:rPr>
        <w:tab/>
      </w:r>
      <w:r w:rsidRPr="00383506">
        <w:rPr>
          <w:snapToGrid w:val="0"/>
          <w:sz w:val="28"/>
          <w:szCs w:val="28"/>
        </w:rPr>
        <w:tab/>
        <w:t>Расходы по статье на 2020-2023 г. приняты расходы на уровне предложений предприятия, в размере 828,72 тыс. руб., согласно представленным расчетам и отражены в приложении 1.</w:t>
      </w:r>
    </w:p>
    <w:p w14:paraId="35546FB0" w14:textId="77777777" w:rsidR="006F7787" w:rsidRPr="00383506" w:rsidRDefault="006F7787" w:rsidP="006F7787">
      <w:pPr>
        <w:tabs>
          <w:tab w:val="left" w:pos="1890"/>
        </w:tabs>
        <w:spacing w:line="360" w:lineRule="auto"/>
        <w:ind w:firstLine="720"/>
        <w:jc w:val="both"/>
        <w:rPr>
          <w:snapToGrid w:val="0"/>
          <w:sz w:val="28"/>
          <w:szCs w:val="28"/>
        </w:rPr>
      </w:pPr>
      <w:r w:rsidRPr="00383506">
        <w:rPr>
          <w:snapToGrid w:val="0"/>
          <w:sz w:val="28"/>
          <w:szCs w:val="28"/>
        </w:rPr>
        <w:t>Итого, сумма неподконтрольных расходов, подлежащая включению в необходимую валовую выручку на производство теплоносителя в 2019 году, по оценке экспертов, составит 1386,18 тыс. руб.</w:t>
      </w:r>
    </w:p>
    <w:p w14:paraId="034D93AD" w14:textId="77777777" w:rsidR="006F7787" w:rsidRPr="00383506" w:rsidRDefault="006F7787" w:rsidP="006F7787">
      <w:pPr>
        <w:tabs>
          <w:tab w:val="left" w:pos="1890"/>
        </w:tabs>
        <w:spacing w:line="360" w:lineRule="auto"/>
        <w:ind w:firstLine="720"/>
        <w:jc w:val="both"/>
        <w:rPr>
          <w:snapToGrid w:val="0"/>
          <w:sz w:val="28"/>
          <w:szCs w:val="28"/>
        </w:rPr>
      </w:pPr>
      <w:r w:rsidRPr="00383506">
        <w:rPr>
          <w:snapToGrid w:val="0"/>
          <w:sz w:val="28"/>
          <w:szCs w:val="28"/>
        </w:rPr>
        <w:t>Корректировка неподконтрольных расходов относительно предложений предприятия (1408,55 тыс. руб.) на 2019 год, составила 22,37 тыс. руб. в сторону снижения.</w:t>
      </w:r>
    </w:p>
    <w:p w14:paraId="5226F411" w14:textId="77777777" w:rsidR="006F7787" w:rsidRPr="00383506" w:rsidRDefault="006F7787" w:rsidP="006F7787">
      <w:pPr>
        <w:spacing w:line="360" w:lineRule="auto"/>
        <w:ind w:firstLine="709"/>
        <w:jc w:val="both"/>
        <w:rPr>
          <w:sz w:val="28"/>
          <w:szCs w:val="28"/>
        </w:rPr>
      </w:pPr>
      <w:r w:rsidRPr="00383506">
        <w:rPr>
          <w:sz w:val="28"/>
          <w:szCs w:val="28"/>
        </w:rPr>
        <w:t>Информация о величине неподконтрольных расходов на 2019 -2023 гг. в разрезе статей затрат представлена в приложении 1 к данному экспертному заключению.</w:t>
      </w:r>
    </w:p>
    <w:p w14:paraId="081E5D26" w14:textId="77777777" w:rsidR="006F7787" w:rsidRPr="00383506" w:rsidRDefault="006F7787" w:rsidP="006F7787">
      <w:pPr>
        <w:spacing w:line="360" w:lineRule="auto"/>
        <w:ind w:firstLine="709"/>
        <w:jc w:val="both"/>
        <w:rPr>
          <w:snapToGrid w:val="0"/>
          <w:sz w:val="28"/>
          <w:szCs w:val="28"/>
          <w:lang w:eastAsia="en-US"/>
        </w:rPr>
      </w:pPr>
      <w:r w:rsidRPr="00383506">
        <w:rPr>
          <w:snapToGrid w:val="0"/>
          <w:sz w:val="28"/>
          <w:szCs w:val="28"/>
          <w:lang w:eastAsia="en-US"/>
        </w:rPr>
        <w:t>Сводная информация по отпуску теплоносителя, формированию необходимой валовой выручки и расчету тарифов по периодам регулирования 2019-2023 гг., отражена в таблице 4.</w:t>
      </w:r>
    </w:p>
    <w:p w14:paraId="58FC750F" w14:textId="77777777" w:rsidR="006F7787" w:rsidRPr="00383506" w:rsidRDefault="006F7787" w:rsidP="006F7787">
      <w:pPr>
        <w:jc w:val="right"/>
        <w:rPr>
          <w:lang w:eastAsia="en-US"/>
        </w:rPr>
      </w:pPr>
      <w:r w:rsidRPr="00383506">
        <w:rPr>
          <w:lang w:eastAsia="en-US"/>
        </w:rPr>
        <w:t>Таблица 4</w:t>
      </w:r>
    </w:p>
    <w:tbl>
      <w:tblPr>
        <w:tblW w:w="9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3727"/>
        <w:gridCol w:w="1149"/>
        <w:gridCol w:w="1134"/>
        <w:gridCol w:w="1134"/>
        <w:gridCol w:w="1134"/>
        <w:gridCol w:w="1134"/>
      </w:tblGrid>
      <w:tr w:rsidR="006F7787" w:rsidRPr="00383506" w14:paraId="0898B5F3" w14:textId="77777777" w:rsidTr="00700C60">
        <w:trPr>
          <w:trHeight w:val="401"/>
          <w:jc w:val="center"/>
        </w:trPr>
        <w:tc>
          <w:tcPr>
            <w:tcW w:w="541" w:type="dxa"/>
            <w:tcBorders>
              <w:top w:val="single" w:sz="4" w:space="0" w:color="auto"/>
            </w:tcBorders>
            <w:shd w:val="clear" w:color="auto" w:fill="auto"/>
            <w:vAlign w:val="center"/>
          </w:tcPr>
          <w:p w14:paraId="6823B423" w14:textId="77777777" w:rsidR="006F7787" w:rsidRPr="00383506" w:rsidRDefault="006F7787" w:rsidP="00700C60">
            <w:pPr>
              <w:jc w:val="center"/>
            </w:pPr>
            <w:r w:rsidRPr="00383506">
              <w:t>№ п/п</w:t>
            </w:r>
          </w:p>
        </w:tc>
        <w:tc>
          <w:tcPr>
            <w:tcW w:w="3727" w:type="dxa"/>
            <w:tcBorders>
              <w:top w:val="single" w:sz="4" w:space="0" w:color="auto"/>
            </w:tcBorders>
            <w:shd w:val="clear" w:color="auto" w:fill="auto"/>
            <w:vAlign w:val="center"/>
          </w:tcPr>
          <w:p w14:paraId="3CC28DF0" w14:textId="77777777" w:rsidR="006F7787" w:rsidRPr="00383506" w:rsidRDefault="006F7787" w:rsidP="00700C60">
            <w:pPr>
              <w:jc w:val="center"/>
            </w:pPr>
            <w:r w:rsidRPr="00383506">
              <w:t>Наименование расхода</w:t>
            </w:r>
          </w:p>
        </w:tc>
        <w:tc>
          <w:tcPr>
            <w:tcW w:w="1149" w:type="dxa"/>
            <w:tcBorders>
              <w:top w:val="single" w:sz="4" w:space="0" w:color="auto"/>
            </w:tcBorders>
            <w:shd w:val="clear" w:color="auto" w:fill="auto"/>
            <w:vAlign w:val="center"/>
          </w:tcPr>
          <w:p w14:paraId="0ECC0742" w14:textId="77777777" w:rsidR="006F7787" w:rsidRPr="00383506" w:rsidRDefault="006F7787" w:rsidP="00700C60">
            <w:pPr>
              <w:ind w:left="-240" w:right="-170"/>
              <w:jc w:val="center"/>
            </w:pPr>
            <w:r w:rsidRPr="00383506">
              <w:t>2019 год</w:t>
            </w:r>
          </w:p>
        </w:tc>
        <w:tc>
          <w:tcPr>
            <w:tcW w:w="1134" w:type="dxa"/>
            <w:tcBorders>
              <w:top w:val="single" w:sz="4" w:space="0" w:color="auto"/>
            </w:tcBorders>
            <w:shd w:val="clear" w:color="auto" w:fill="auto"/>
            <w:vAlign w:val="center"/>
          </w:tcPr>
          <w:p w14:paraId="443F2500" w14:textId="77777777" w:rsidR="006F7787" w:rsidRPr="00383506" w:rsidRDefault="006F7787" w:rsidP="00700C60">
            <w:pPr>
              <w:ind w:left="-240" w:right="-170"/>
              <w:jc w:val="center"/>
            </w:pPr>
            <w:r w:rsidRPr="00383506">
              <w:t>2020 год</w:t>
            </w:r>
          </w:p>
        </w:tc>
        <w:tc>
          <w:tcPr>
            <w:tcW w:w="1134" w:type="dxa"/>
            <w:tcBorders>
              <w:top w:val="single" w:sz="4" w:space="0" w:color="auto"/>
            </w:tcBorders>
            <w:shd w:val="clear" w:color="auto" w:fill="auto"/>
            <w:vAlign w:val="center"/>
          </w:tcPr>
          <w:p w14:paraId="457B496A" w14:textId="77777777" w:rsidR="006F7787" w:rsidRPr="00383506" w:rsidRDefault="006F7787" w:rsidP="00700C60">
            <w:pPr>
              <w:ind w:left="-240" w:right="-170"/>
              <w:jc w:val="center"/>
            </w:pPr>
            <w:r w:rsidRPr="00383506">
              <w:t>2021 год</w:t>
            </w:r>
          </w:p>
        </w:tc>
        <w:tc>
          <w:tcPr>
            <w:tcW w:w="1134" w:type="dxa"/>
            <w:tcBorders>
              <w:top w:val="single" w:sz="4" w:space="0" w:color="auto"/>
            </w:tcBorders>
            <w:vAlign w:val="center"/>
          </w:tcPr>
          <w:p w14:paraId="25BC4E3D" w14:textId="77777777" w:rsidR="006F7787" w:rsidRPr="00383506" w:rsidRDefault="006F7787" w:rsidP="00700C60">
            <w:pPr>
              <w:ind w:left="-240" w:right="-170"/>
              <w:jc w:val="center"/>
            </w:pPr>
            <w:r w:rsidRPr="00383506">
              <w:t>2022год</w:t>
            </w:r>
          </w:p>
        </w:tc>
        <w:tc>
          <w:tcPr>
            <w:tcW w:w="1134" w:type="dxa"/>
            <w:tcBorders>
              <w:top w:val="single" w:sz="4" w:space="0" w:color="auto"/>
            </w:tcBorders>
            <w:vAlign w:val="center"/>
          </w:tcPr>
          <w:p w14:paraId="44122EC3" w14:textId="77777777" w:rsidR="006F7787" w:rsidRPr="00383506" w:rsidRDefault="006F7787" w:rsidP="00700C60">
            <w:pPr>
              <w:ind w:left="-240" w:right="-170"/>
              <w:jc w:val="center"/>
            </w:pPr>
            <w:r w:rsidRPr="00383506">
              <w:t>2023 год</w:t>
            </w:r>
          </w:p>
        </w:tc>
      </w:tr>
      <w:tr w:rsidR="006F7787" w:rsidRPr="00383506" w14:paraId="4B396065" w14:textId="77777777" w:rsidTr="00700C60">
        <w:trPr>
          <w:trHeight w:val="197"/>
          <w:jc w:val="center"/>
        </w:trPr>
        <w:tc>
          <w:tcPr>
            <w:tcW w:w="541" w:type="dxa"/>
            <w:shd w:val="clear" w:color="auto" w:fill="auto"/>
            <w:vAlign w:val="center"/>
          </w:tcPr>
          <w:p w14:paraId="6588ED36" w14:textId="77777777" w:rsidR="006F7787" w:rsidRPr="00383506" w:rsidRDefault="006F7787" w:rsidP="00700C60">
            <w:pPr>
              <w:jc w:val="center"/>
            </w:pPr>
            <w:r w:rsidRPr="00383506">
              <w:t>1</w:t>
            </w:r>
          </w:p>
        </w:tc>
        <w:tc>
          <w:tcPr>
            <w:tcW w:w="3727" w:type="dxa"/>
            <w:shd w:val="clear" w:color="auto" w:fill="auto"/>
            <w:vAlign w:val="center"/>
          </w:tcPr>
          <w:p w14:paraId="51012AD3" w14:textId="77777777" w:rsidR="006F7787" w:rsidRPr="00383506" w:rsidRDefault="006F7787" w:rsidP="00700C60">
            <w:pPr>
              <w:jc w:val="both"/>
            </w:pPr>
            <w:r w:rsidRPr="00383506">
              <w:t>НВВ, тыс. руб.</w:t>
            </w:r>
          </w:p>
        </w:tc>
        <w:tc>
          <w:tcPr>
            <w:tcW w:w="1149" w:type="dxa"/>
            <w:tcBorders>
              <w:top w:val="single" w:sz="4" w:space="0" w:color="auto"/>
              <w:left w:val="single" w:sz="4" w:space="0" w:color="auto"/>
              <w:bottom w:val="single" w:sz="4" w:space="0" w:color="auto"/>
              <w:right w:val="single" w:sz="4" w:space="0" w:color="auto"/>
            </w:tcBorders>
            <w:shd w:val="clear" w:color="auto" w:fill="auto"/>
          </w:tcPr>
          <w:p w14:paraId="34D4C44F" w14:textId="77777777" w:rsidR="006F7787" w:rsidRPr="00383506" w:rsidRDefault="006F7787" w:rsidP="00700C60">
            <w:pPr>
              <w:jc w:val="center"/>
            </w:pPr>
            <w:r w:rsidRPr="00383506">
              <w:t>15641,40</w:t>
            </w:r>
          </w:p>
        </w:tc>
        <w:tc>
          <w:tcPr>
            <w:tcW w:w="1134" w:type="dxa"/>
            <w:tcBorders>
              <w:top w:val="single" w:sz="4" w:space="0" w:color="auto"/>
              <w:left w:val="single" w:sz="4" w:space="0" w:color="auto"/>
              <w:bottom w:val="single" w:sz="4" w:space="0" w:color="auto"/>
              <w:right w:val="single" w:sz="4" w:space="0" w:color="auto"/>
            </w:tcBorders>
          </w:tcPr>
          <w:p w14:paraId="617BD480" w14:textId="77777777" w:rsidR="006F7787" w:rsidRPr="00383506" w:rsidRDefault="006F7787" w:rsidP="00700C60">
            <w:pPr>
              <w:jc w:val="center"/>
            </w:pPr>
            <w:r w:rsidRPr="00383506">
              <w:t>16129,85</w:t>
            </w:r>
          </w:p>
        </w:tc>
        <w:tc>
          <w:tcPr>
            <w:tcW w:w="1134" w:type="dxa"/>
            <w:tcBorders>
              <w:top w:val="single" w:sz="4" w:space="0" w:color="auto"/>
              <w:left w:val="single" w:sz="4" w:space="0" w:color="auto"/>
              <w:bottom w:val="single" w:sz="4" w:space="0" w:color="auto"/>
              <w:right w:val="single" w:sz="4" w:space="0" w:color="auto"/>
            </w:tcBorders>
          </w:tcPr>
          <w:p w14:paraId="66942F7A" w14:textId="77777777" w:rsidR="006F7787" w:rsidRPr="00383506" w:rsidRDefault="006F7787" w:rsidP="00700C60">
            <w:pPr>
              <w:jc w:val="center"/>
            </w:pPr>
            <w:r w:rsidRPr="00383506">
              <w:t>16695,86</w:t>
            </w:r>
          </w:p>
        </w:tc>
        <w:tc>
          <w:tcPr>
            <w:tcW w:w="1134" w:type="dxa"/>
            <w:tcBorders>
              <w:top w:val="single" w:sz="4" w:space="0" w:color="auto"/>
              <w:left w:val="single" w:sz="4" w:space="0" w:color="auto"/>
              <w:bottom w:val="single" w:sz="4" w:space="0" w:color="auto"/>
              <w:right w:val="single" w:sz="4" w:space="0" w:color="auto"/>
            </w:tcBorders>
          </w:tcPr>
          <w:p w14:paraId="5DEE5A9F" w14:textId="77777777" w:rsidR="006F7787" w:rsidRPr="00383506" w:rsidRDefault="006F7787" w:rsidP="00700C60">
            <w:pPr>
              <w:jc w:val="center"/>
            </w:pPr>
            <w:r w:rsidRPr="00383506">
              <w:t>17276,35</w:t>
            </w:r>
          </w:p>
        </w:tc>
        <w:tc>
          <w:tcPr>
            <w:tcW w:w="1134" w:type="dxa"/>
            <w:tcBorders>
              <w:top w:val="single" w:sz="4" w:space="0" w:color="auto"/>
              <w:left w:val="single" w:sz="4" w:space="0" w:color="auto"/>
              <w:bottom w:val="single" w:sz="4" w:space="0" w:color="auto"/>
              <w:right w:val="single" w:sz="4" w:space="0" w:color="auto"/>
            </w:tcBorders>
          </w:tcPr>
          <w:p w14:paraId="1C1776E8" w14:textId="77777777" w:rsidR="006F7787" w:rsidRPr="00383506" w:rsidRDefault="006F7787" w:rsidP="00700C60">
            <w:pPr>
              <w:jc w:val="center"/>
            </w:pPr>
            <w:r w:rsidRPr="00383506">
              <w:t>17875,81</w:t>
            </w:r>
          </w:p>
        </w:tc>
      </w:tr>
      <w:tr w:rsidR="006F7787" w:rsidRPr="00383506" w14:paraId="37D51DA2" w14:textId="77777777" w:rsidTr="00700C60">
        <w:trPr>
          <w:trHeight w:val="197"/>
          <w:jc w:val="center"/>
        </w:trPr>
        <w:tc>
          <w:tcPr>
            <w:tcW w:w="541" w:type="dxa"/>
            <w:shd w:val="clear" w:color="auto" w:fill="auto"/>
            <w:vAlign w:val="center"/>
          </w:tcPr>
          <w:p w14:paraId="7333F2C8" w14:textId="77777777" w:rsidR="006F7787" w:rsidRPr="00383506" w:rsidRDefault="006F7787" w:rsidP="00700C60">
            <w:pPr>
              <w:jc w:val="center"/>
            </w:pPr>
            <w:r w:rsidRPr="00383506">
              <w:t>1.1</w:t>
            </w:r>
          </w:p>
        </w:tc>
        <w:tc>
          <w:tcPr>
            <w:tcW w:w="3727" w:type="dxa"/>
            <w:shd w:val="clear" w:color="auto" w:fill="auto"/>
            <w:vAlign w:val="center"/>
          </w:tcPr>
          <w:p w14:paraId="2AF5D8AC" w14:textId="77777777" w:rsidR="006F7787" w:rsidRPr="00383506" w:rsidRDefault="006F7787" w:rsidP="00700C60">
            <w:pPr>
              <w:jc w:val="both"/>
              <w:rPr>
                <w:iCs/>
              </w:rPr>
            </w:pPr>
            <w:r w:rsidRPr="00383506">
              <w:rPr>
                <w:iCs/>
              </w:rPr>
              <w:t>1 полугодие</w:t>
            </w:r>
          </w:p>
        </w:tc>
        <w:tc>
          <w:tcPr>
            <w:tcW w:w="1149" w:type="dxa"/>
            <w:tcBorders>
              <w:top w:val="nil"/>
              <w:left w:val="nil"/>
              <w:bottom w:val="nil"/>
              <w:right w:val="nil"/>
            </w:tcBorders>
            <w:shd w:val="clear" w:color="000000" w:fill="FFFFFF"/>
          </w:tcPr>
          <w:p w14:paraId="3485F542" w14:textId="77777777" w:rsidR="006F7787" w:rsidRPr="00383506" w:rsidRDefault="006F7787" w:rsidP="00700C60">
            <w:pPr>
              <w:jc w:val="center"/>
            </w:pPr>
            <w:r w:rsidRPr="00383506">
              <w:t>8383,13</w:t>
            </w:r>
          </w:p>
        </w:tc>
        <w:tc>
          <w:tcPr>
            <w:tcW w:w="1134" w:type="dxa"/>
            <w:tcBorders>
              <w:top w:val="nil"/>
              <w:left w:val="single" w:sz="4" w:space="0" w:color="auto"/>
              <w:bottom w:val="single" w:sz="4" w:space="0" w:color="auto"/>
              <w:right w:val="single" w:sz="4" w:space="0" w:color="auto"/>
            </w:tcBorders>
          </w:tcPr>
          <w:p w14:paraId="121EB65A" w14:textId="77777777" w:rsidR="006F7787" w:rsidRPr="00383506" w:rsidRDefault="006F7787" w:rsidP="00700C60">
            <w:pPr>
              <w:jc w:val="center"/>
            </w:pPr>
            <w:r w:rsidRPr="00383506">
              <w:t>8777,20</w:t>
            </w:r>
          </w:p>
        </w:tc>
        <w:tc>
          <w:tcPr>
            <w:tcW w:w="1134" w:type="dxa"/>
            <w:tcBorders>
              <w:top w:val="nil"/>
              <w:left w:val="single" w:sz="4" w:space="0" w:color="auto"/>
              <w:bottom w:val="single" w:sz="4" w:space="0" w:color="auto"/>
              <w:right w:val="single" w:sz="4" w:space="0" w:color="auto"/>
            </w:tcBorders>
          </w:tcPr>
          <w:p w14:paraId="3F465836" w14:textId="77777777" w:rsidR="006F7787" w:rsidRPr="00383506" w:rsidRDefault="006F7787" w:rsidP="00700C60">
            <w:pPr>
              <w:jc w:val="center"/>
            </w:pPr>
            <w:r w:rsidRPr="00383506">
              <w:t>8891,33</w:t>
            </w:r>
          </w:p>
        </w:tc>
        <w:tc>
          <w:tcPr>
            <w:tcW w:w="1134" w:type="dxa"/>
            <w:tcBorders>
              <w:top w:val="nil"/>
              <w:left w:val="single" w:sz="4" w:space="0" w:color="auto"/>
              <w:bottom w:val="single" w:sz="4" w:space="0" w:color="auto"/>
              <w:right w:val="single" w:sz="4" w:space="0" w:color="auto"/>
            </w:tcBorders>
          </w:tcPr>
          <w:p w14:paraId="08B2EE55" w14:textId="77777777" w:rsidR="006F7787" w:rsidRPr="00383506" w:rsidRDefault="006F7787" w:rsidP="00700C60">
            <w:pPr>
              <w:jc w:val="center"/>
            </w:pPr>
            <w:r w:rsidRPr="00383506">
              <w:t>9437,77</w:t>
            </w:r>
          </w:p>
        </w:tc>
        <w:tc>
          <w:tcPr>
            <w:tcW w:w="1134" w:type="dxa"/>
            <w:tcBorders>
              <w:top w:val="nil"/>
              <w:left w:val="single" w:sz="4" w:space="0" w:color="auto"/>
              <w:bottom w:val="single" w:sz="4" w:space="0" w:color="auto"/>
              <w:right w:val="single" w:sz="4" w:space="0" w:color="auto"/>
            </w:tcBorders>
          </w:tcPr>
          <w:p w14:paraId="536DD6C5" w14:textId="77777777" w:rsidR="006F7787" w:rsidRPr="00383506" w:rsidRDefault="006F7787" w:rsidP="00700C60">
            <w:pPr>
              <w:jc w:val="center"/>
            </w:pPr>
            <w:r w:rsidRPr="00383506">
              <w:t>9478,94</w:t>
            </w:r>
          </w:p>
        </w:tc>
      </w:tr>
      <w:tr w:rsidR="006F7787" w:rsidRPr="00383506" w14:paraId="7620B439" w14:textId="77777777" w:rsidTr="00700C60">
        <w:trPr>
          <w:trHeight w:val="197"/>
          <w:jc w:val="center"/>
        </w:trPr>
        <w:tc>
          <w:tcPr>
            <w:tcW w:w="541" w:type="dxa"/>
            <w:shd w:val="clear" w:color="auto" w:fill="auto"/>
            <w:vAlign w:val="center"/>
          </w:tcPr>
          <w:p w14:paraId="05DE9012" w14:textId="77777777" w:rsidR="006F7787" w:rsidRPr="00383506" w:rsidRDefault="006F7787" w:rsidP="00700C60">
            <w:pPr>
              <w:jc w:val="center"/>
            </w:pPr>
            <w:r w:rsidRPr="00383506">
              <w:t>1.2</w:t>
            </w:r>
          </w:p>
        </w:tc>
        <w:tc>
          <w:tcPr>
            <w:tcW w:w="3727" w:type="dxa"/>
            <w:shd w:val="clear" w:color="auto" w:fill="auto"/>
            <w:vAlign w:val="center"/>
          </w:tcPr>
          <w:p w14:paraId="4649A934" w14:textId="77777777" w:rsidR="006F7787" w:rsidRPr="00383506" w:rsidRDefault="006F7787" w:rsidP="00700C60">
            <w:pPr>
              <w:jc w:val="both"/>
              <w:rPr>
                <w:iCs/>
              </w:rPr>
            </w:pPr>
            <w:r w:rsidRPr="00383506">
              <w:rPr>
                <w:iCs/>
              </w:rPr>
              <w:t>2 полугодие</w:t>
            </w:r>
          </w:p>
        </w:tc>
        <w:tc>
          <w:tcPr>
            <w:tcW w:w="1149" w:type="dxa"/>
            <w:tcBorders>
              <w:top w:val="single" w:sz="4" w:space="0" w:color="auto"/>
              <w:left w:val="single" w:sz="4" w:space="0" w:color="auto"/>
              <w:bottom w:val="single" w:sz="4" w:space="0" w:color="auto"/>
              <w:right w:val="single" w:sz="4" w:space="0" w:color="auto"/>
            </w:tcBorders>
            <w:shd w:val="clear" w:color="000000" w:fill="FFFFFF"/>
          </w:tcPr>
          <w:p w14:paraId="12ECFF3E" w14:textId="77777777" w:rsidR="006F7787" w:rsidRPr="00383506" w:rsidRDefault="006F7787" w:rsidP="00700C60">
            <w:pPr>
              <w:jc w:val="center"/>
            </w:pPr>
            <w:r w:rsidRPr="00383506">
              <w:t>7258,27</w:t>
            </w:r>
          </w:p>
        </w:tc>
        <w:tc>
          <w:tcPr>
            <w:tcW w:w="1134" w:type="dxa"/>
            <w:tcBorders>
              <w:top w:val="nil"/>
              <w:left w:val="single" w:sz="4" w:space="0" w:color="auto"/>
              <w:bottom w:val="single" w:sz="4" w:space="0" w:color="auto"/>
              <w:right w:val="single" w:sz="4" w:space="0" w:color="auto"/>
            </w:tcBorders>
          </w:tcPr>
          <w:p w14:paraId="2908AEB6" w14:textId="77777777" w:rsidR="006F7787" w:rsidRPr="00383506" w:rsidRDefault="006F7787" w:rsidP="00700C60">
            <w:pPr>
              <w:jc w:val="center"/>
            </w:pPr>
            <w:r w:rsidRPr="00383506">
              <w:t>7352,65</w:t>
            </w:r>
          </w:p>
        </w:tc>
        <w:tc>
          <w:tcPr>
            <w:tcW w:w="1134" w:type="dxa"/>
            <w:tcBorders>
              <w:top w:val="nil"/>
              <w:left w:val="single" w:sz="4" w:space="0" w:color="auto"/>
              <w:bottom w:val="single" w:sz="4" w:space="0" w:color="auto"/>
              <w:right w:val="single" w:sz="4" w:space="0" w:color="auto"/>
            </w:tcBorders>
          </w:tcPr>
          <w:p w14:paraId="4D235701" w14:textId="77777777" w:rsidR="006F7787" w:rsidRPr="00383506" w:rsidRDefault="006F7787" w:rsidP="00700C60">
            <w:pPr>
              <w:jc w:val="center"/>
            </w:pPr>
            <w:r w:rsidRPr="00383506">
              <w:t>7804,53</w:t>
            </w:r>
          </w:p>
        </w:tc>
        <w:tc>
          <w:tcPr>
            <w:tcW w:w="1134" w:type="dxa"/>
            <w:tcBorders>
              <w:top w:val="nil"/>
              <w:left w:val="single" w:sz="4" w:space="0" w:color="auto"/>
              <w:bottom w:val="single" w:sz="4" w:space="0" w:color="auto"/>
              <w:right w:val="single" w:sz="4" w:space="0" w:color="auto"/>
            </w:tcBorders>
          </w:tcPr>
          <w:p w14:paraId="5FCDA7DD" w14:textId="77777777" w:rsidR="006F7787" w:rsidRPr="00383506" w:rsidRDefault="006F7787" w:rsidP="00700C60">
            <w:pPr>
              <w:jc w:val="center"/>
            </w:pPr>
            <w:r w:rsidRPr="00383506">
              <w:t>7838,58</w:t>
            </w:r>
          </w:p>
        </w:tc>
        <w:tc>
          <w:tcPr>
            <w:tcW w:w="1134" w:type="dxa"/>
            <w:tcBorders>
              <w:top w:val="nil"/>
              <w:left w:val="single" w:sz="4" w:space="0" w:color="auto"/>
              <w:bottom w:val="single" w:sz="4" w:space="0" w:color="auto"/>
              <w:right w:val="single" w:sz="4" w:space="0" w:color="auto"/>
            </w:tcBorders>
          </w:tcPr>
          <w:p w14:paraId="6FADB5B4" w14:textId="77777777" w:rsidR="006F7787" w:rsidRPr="00383506" w:rsidRDefault="006F7787" w:rsidP="00700C60">
            <w:pPr>
              <w:jc w:val="center"/>
            </w:pPr>
            <w:r w:rsidRPr="00383506">
              <w:t>8396,87</w:t>
            </w:r>
          </w:p>
        </w:tc>
      </w:tr>
      <w:tr w:rsidR="006F7787" w:rsidRPr="00383506" w14:paraId="17442B35" w14:textId="77777777" w:rsidTr="00700C60">
        <w:trPr>
          <w:trHeight w:val="197"/>
          <w:jc w:val="center"/>
        </w:trPr>
        <w:tc>
          <w:tcPr>
            <w:tcW w:w="541" w:type="dxa"/>
            <w:shd w:val="clear" w:color="auto" w:fill="auto"/>
            <w:vAlign w:val="center"/>
            <w:hideMark/>
          </w:tcPr>
          <w:p w14:paraId="5FAED608" w14:textId="77777777" w:rsidR="006F7787" w:rsidRPr="00383506" w:rsidRDefault="006F7787" w:rsidP="00700C60">
            <w:pPr>
              <w:jc w:val="center"/>
            </w:pPr>
            <w:r w:rsidRPr="00383506">
              <w:t>2</w:t>
            </w:r>
          </w:p>
        </w:tc>
        <w:tc>
          <w:tcPr>
            <w:tcW w:w="3727" w:type="dxa"/>
            <w:shd w:val="clear" w:color="auto" w:fill="auto"/>
            <w:vAlign w:val="center"/>
            <w:hideMark/>
          </w:tcPr>
          <w:p w14:paraId="5155DD54" w14:textId="77777777" w:rsidR="006F7787" w:rsidRPr="00383506" w:rsidRDefault="006F7787" w:rsidP="00700C60">
            <w:pPr>
              <w:jc w:val="both"/>
            </w:pPr>
            <w:r w:rsidRPr="00383506">
              <w:t xml:space="preserve">Полезный отпуск, </w:t>
            </w:r>
            <w:proofErr w:type="gramStart"/>
            <w:r w:rsidRPr="00383506">
              <w:t>тыс.м</w:t>
            </w:r>
            <w:proofErr w:type="gramEnd"/>
            <w:r w:rsidRPr="00383506">
              <w:t>³</w:t>
            </w:r>
          </w:p>
        </w:tc>
        <w:tc>
          <w:tcPr>
            <w:tcW w:w="1149" w:type="dxa"/>
            <w:tcBorders>
              <w:top w:val="nil"/>
              <w:left w:val="single" w:sz="4" w:space="0" w:color="auto"/>
              <w:bottom w:val="single" w:sz="4" w:space="0" w:color="auto"/>
              <w:right w:val="single" w:sz="4" w:space="0" w:color="auto"/>
            </w:tcBorders>
            <w:shd w:val="clear" w:color="000000" w:fill="FFFFFF"/>
          </w:tcPr>
          <w:p w14:paraId="6618B2FC" w14:textId="77777777" w:rsidR="006F7787" w:rsidRPr="00383506" w:rsidRDefault="006F7787" w:rsidP="00700C60">
            <w:pPr>
              <w:jc w:val="center"/>
            </w:pPr>
            <w:r w:rsidRPr="00383506">
              <w:t>448,86</w:t>
            </w:r>
          </w:p>
        </w:tc>
        <w:tc>
          <w:tcPr>
            <w:tcW w:w="1134" w:type="dxa"/>
            <w:tcBorders>
              <w:top w:val="nil"/>
              <w:left w:val="single" w:sz="4" w:space="0" w:color="auto"/>
              <w:bottom w:val="single" w:sz="4" w:space="0" w:color="auto"/>
              <w:right w:val="single" w:sz="4" w:space="0" w:color="auto"/>
            </w:tcBorders>
          </w:tcPr>
          <w:p w14:paraId="5C9754B9" w14:textId="77777777" w:rsidR="006F7787" w:rsidRPr="00383506" w:rsidRDefault="006F7787" w:rsidP="00700C60">
            <w:pPr>
              <w:jc w:val="center"/>
            </w:pPr>
            <w:r w:rsidRPr="00383506">
              <w:t>448,86</w:t>
            </w:r>
          </w:p>
        </w:tc>
        <w:tc>
          <w:tcPr>
            <w:tcW w:w="1134" w:type="dxa"/>
            <w:tcBorders>
              <w:top w:val="nil"/>
              <w:left w:val="single" w:sz="4" w:space="0" w:color="auto"/>
              <w:bottom w:val="single" w:sz="4" w:space="0" w:color="auto"/>
              <w:right w:val="single" w:sz="4" w:space="0" w:color="auto"/>
            </w:tcBorders>
          </w:tcPr>
          <w:p w14:paraId="349A1B9E" w14:textId="77777777" w:rsidR="006F7787" w:rsidRPr="00383506" w:rsidRDefault="006F7787" w:rsidP="00700C60">
            <w:pPr>
              <w:jc w:val="center"/>
            </w:pPr>
            <w:r w:rsidRPr="00383506">
              <w:t>448,86</w:t>
            </w:r>
          </w:p>
        </w:tc>
        <w:tc>
          <w:tcPr>
            <w:tcW w:w="1134" w:type="dxa"/>
            <w:tcBorders>
              <w:top w:val="nil"/>
              <w:left w:val="single" w:sz="4" w:space="0" w:color="auto"/>
              <w:bottom w:val="single" w:sz="4" w:space="0" w:color="auto"/>
              <w:right w:val="single" w:sz="4" w:space="0" w:color="auto"/>
            </w:tcBorders>
          </w:tcPr>
          <w:p w14:paraId="17225125" w14:textId="77777777" w:rsidR="006F7787" w:rsidRPr="00383506" w:rsidRDefault="006F7787" w:rsidP="00700C60">
            <w:pPr>
              <w:jc w:val="center"/>
            </w:pPr>
            <w:r w:rsidRPr="00383506">
              <w:t>448,86</w:t>
            </w:r>
          </w:p>
        </w:tc>
        <w:tc>
          <w:tcPr>
            <w:tcW w:w="1134" w:type="dxa"/>
            <w:tcBorders>
              <w:top w:val="nil"/>
              <w:left w:val="single" w:sz="4" w:space="0" w:color="auto"/>
              <w:bottom w:val="single" w:sz="4" w:space="0" w:color="auto"/>
              <w:right w:val="single" w:sz="4" w:space="0" w:color="auto"/>
            </w:tcBorders>
          </w:tcPr>
          <w:p w14:paraId="1A8FBCA1" w14:textId="77777777" w:rsidR="006F7787" w:rsidRPr="00383506" w:rsidRDefault="006F7787" w:rsidP="00700C60">
            <w:pPr>
              <w:jc w:val="center"/>
            </w:pPr>
            <w:r w:rsidRPr="00383506">
              <w:t>448,86</w:t>
            </w:r>
          </w:p>
        </w:tc>
      </w:tr>
      <w:tr w:rsidR="006F7787" w:rsidRPr="00383506" w14:paraId="5728EC70" w14:textId="77777777" w:rsidTr="00700C60">
        <w:trPr>
          <w:trHeight w:val="205"/>
          <w:jc w:val="center"/>
        </w:trPr>
        <w:tc>
          <w:tcPr>
            <w:tcW w:w="541" w:type="dxa"/>
            <w:shd w:val="clear" w:color="auto" w:fill="auto"/>
            <w:vAlign w:val="center"/>
            <w:hideMark/>
          </w:tcPr>
          <w:p w14:paraId="2D3A4501" w14:textId="77777777" w:rsidR="006F7787" w:rsidRPr="00383506" w:rsidRDefault="006F7787" w:rsidP="00700C60">
            <w:pPr>
              <w:jc w:val="center"/>
            </w:pPr>
            <w:r w:rsidRPr="00383506">
              <w:t>2.1</w:t>
            </w:r>
          </w:p>
        </w:tc>
        <w:tc>
          <w:tcPr>
            <w:tcW w:w="3727" w:type="dxa"/>
            <w:shd w:val="clear" w:color="auto" w:fill="auto"/>
            <w:vAlign w:val="center"/>
            <w:hideMark/>
          </w:tcPr>
          <w:p w14:paraId="2F760C69" w14:textId="77777777" w:rsidR="006F7787" w:rsidRPr="00383506" w:rsidRDefault="006F7787" w:rsidP="00700C60">
            <w:pPr>
              <w:jc w:val="both"/>
              <w:rPr>
                <w:iCs/>
              </w:rPr>
            </w:pPr>
            <w:r w:rsidRPr="00383506">
              <w:rPr>
                <w:iCs/>
              </w:rPr>
              <w:t>1 полугодие</w:t>
            </w:r>
          </w:p>
        </w:tc>
        <w:tc>
          <w:tcPr>
            <w:tcW w:w="1149" w:type="dxa"/>
            <w:tcBorders>
              <w:top w:val="single" w:sz="4" w:space="0" w:color="auto"/>
              <w:left w:val="single" w:sz="4" w:space="0" w:color="auto"/>
              <w:bottom w:val="single" w:sz="4" w:space="0" w:color="auto"/>
              <w:right w:val="single" w:sz="4" w:space="0" w:color="auto"/>
            </w:tcBorders>
            <w:shd w:val="clear" w:color="auto" w:fill="auto"/>
          </w:tcPr>
          <w:p w14:paraId="5EC6D1D6" w14:textId="77777777" w:rsidR="006F7787" w:rsidRPr="00383506" w:rsidRDefault="006F7787" w:rsidP="00700C60">
            <w:pPr>
              <w:jc w:val="center"/>
            </w:pPr>
            <w:r w:rsidRPr="00383506">
              <w:t>245,69</w:t>
            </w:r>
          </w:p>
        </w:tc>
        <w:tc>
          <w:tcPr>
            <w:tcW w:w="1134" w:type="dxa"/>
            <w:tcBorders>
              <w:top w:val="nil"/>
              <w:left w:val="single" w:sz="4" w:space="0" w:color="auto"/>
              <w:bottom w:val="single" w:sz="4" w:space="0" w:color="auto"/>
              <w:right w:val="single" w:sz="4" w:space="0" w:color="auto"/>
            </w:tcBorders>
          </w:tcPr>
          <w:p w14:paraId="0C6CF9B4" w14:textId="77777777" w:rsidR="006F7787" w:rsidRPr="00383506" w:rsidRDefault="006F7787" w:rsidP="00700C60">
            <w:pPr>
              <w:jc w:val="center"/>
            </w:pPr>
            <w:r w:rsidRPr="00383506">
              <w:t>245,69</w:t>
            </w:r>
          </w:p>
        </w:tc>
        <w:tc>
          <w:tcPr>
            <w:tcW w:w="1134" w:type="dxa"/>
            <w:tcBorders>
              <w:top w:val="nil"/>
              <w:left w:val="single" w:sz="4" w:space="0" w:color="auto"/>
              <w:bottom w:val="single" w:sz="4" w:space="0" w:color="auto"/>
              <w:right w:val="single" w:sz="4" w:space="0" w:color="auto"/>
            </w:tcBorders>
          </w:tcPr>
          <w:p w14:paraId="4BB424A3" w14:textId="77777777" w:rsidR="006F7787" w:rsidRPr="00383506" w:rsidRDefault="006F7787" w:rsidP="00700C60">
            <w:pPr>
              <w:jc w:val="center"/>
            </w:pPr>
            <w:r w:rsidRPr="00383506">
              <w:t>245,69</w:t>
            </w:r>
          </w:p>
        </w:tc>
        <w:tc>
          <w:tcPr>
            <w:tcW w:w="1134" w:type="dxa"/>
            <w:tcBorders>
              <w:top w:val="nil"/>
              <w:left w:val="single" w:sz="4" w:space="0" w:color="auto"/>
              <w:bottom w:val="single" w:sz="4" w:space="0" w:color="auto"/>
              <w:right w:val="single" w:sz="4" w:space="0" w:color="auto"/>
            </w:tcBorders>
          </w:tcPr>
          <w:p w14:paraId="58EE6E89" w14:textId="77777777" w:rsidR="006F7787" w:rsidRPr="00383506" w:rsidRDefault="006F7787" w:rsidP="00700C60">
            <w:pPr>
              <w:jc w:val="center"/>
            </w:pPr>
            <w:r w:rsidRPr="00383506">
              <w:t>245,69</w:t>
            </w:r>
          </w:p>
        </w:tc>
        <w:tc>
          <w:tcPr>
            <w:tcW w:w="1134" w:type="dxa"/>
            <w:tcBorders>
              <w:top w:val="nil"/>
              <w:left w:val="single" w:sz="4" w:space="0" w:color="auto"/>
              <w:bottom w:val="single" w:sz="4" w:space="0" w:color="auto"/>
              <w:right w:val="single" w:sz="4" w:space="0" w:color="auto"/>
            </w:tcBorders>
          </w:tcPr>
          <w:p w14:paraId="4E135822" w14:textId="77777777" w:rsidR="006F7787" w:rsidRPr="00383506" w:rsidRDefault="006F7787" w:rsidP="00700C60">
            <w:pPr>
              <w:jc w:val="center"/>
            </w:pPr>
            <w:r w:rsidRPr="00383506">
              <w:t>245,69</w:t>
            </w:r>
          </w:p>
        </w:tc>
      </w:tr>
      <w:tr w:rsidR="006F7787" w:rsidRPr="00383506" w14:paraId="794B532C" w14:textId="77777777" w:rsidTr="00700C60">
        <w:trPr>
          <w:trHeight w:val="205"/>
          <w:jc w:val="center"/>
        </w:trPr>
        <w:tc>
          <w:tcPr>
            <w:tcW w:w="541" w:type="dxa"/>
            <w:shd w:val="clear" w:color="auto" w:fill="auto"/>
            <w:vAlign w:val="center"/>
            <w:hideMark/>
          </w:tcPr>
          <w:p w14:paraId="58036797" w14:textId="77777777" w:rsidR="006F7787" w:rsidRPr="00383506" w:rsidRDefault="006F7787" w:rsidP="00700C60">
            <w:pPr>
              <w:jc w:val="center"/>
            </w:pPr>
            <w:r w:rsidRPr="00383506">
              <w:t>2.2</w:t>
            </w:r>
          </w:p>
        </w:tc>
        <w:tc>
          <w:tcPr>
            <w:tcW w:w="3727" w:type="dxa"/>
            <w:shd w:val="clear" w:color="auto" w:fill="auto"/>
            <w:vAlign w:val="center"/>
            <w:hideMark/>
          </w:tcPr>
          <w:p w14:paraId="15AA0312" w14:textId="77777777" w:rsidR="006F7787" w:rsidRPr="00383506" w:rsidRDefault="006F7787" w:rsidP="00700C60">
            <w:pPr>
              <w:jc w:val="both"/>
              <w:rPr>
                <w:iCs/>
              </w:rPr>
            </w:pPr>
            <w:r w:rsidRPr="00383506">
              <w:rPr>
                <w:iCs/>
              </w:rPr>
              <w:t>2 полугодие</w:t>
            </w:r>
          </w:p>
        </w:tc>
        <w:tc>
          <w:tcPr>
            <w:tcW w:w="1149" w:type="dxa"/>
            <w:tcBorders>
              <w:top w:val="nil"/>
              <w:left w:val="single" w:sz="4" w:space="0" w:color="auto"/>
              <w:bottom w:val="single" w:sz="4" w:space="0" w:color="auto"/>
              <w:right w:val="single" w:sz="4" w:space="0" w:color="auto"/>
            </w:tcBorders>
            <w:shd w:val="clear" w:color="auto" w:fill="auto"/>
          </w:tcPr>
          <w:p w14:paraId="36447CA4" w14:textId="77777777" w:rsidR="006F7787" w:rsidRPr="00383506" w:rsidRDefault="006F7787" w:rsidP="00700C60">
            <w:pPr>
              <w:jc w:val="center"/>
            </w:pPr>
            <w:r w:rsidRPr="00383506">
              <w:t>203,17</w:t>
            </w:r>
          </w:p>
        </w:tc>
        <w:tc>
          <w:tcPr>
            <w:tcW w:w="1134" w:type="dxa"/>
            <w:tcBorders>
              <w:top w:val="nil"/>
              <w:left w:val="single" w:sz="4" w:space="0" w:color="auto"/>
              <w:bottom w:val="single" w:sz="4" w:space="0" w:color="auto"/>
              <w:right w:val="single" w:sz="4" w:space="0" w:color="auto"/>
            </w:tcBorders>
          </w:tcPr>
          <w:p w14:paraId="7C6E74C5" w14:textId="77777777" w:rsidR="006F7787" w:rsidRPr="00383506" w:rsidRDefault="006F7787" w:rsidP="00700C60">
            <w:pPr>
              <w:jc w:val="center"/>
            </w:pPr>
            <w:r w:rsidRPr="00383506">
              <w:t>203,17</w:t>
            </w:r>
          </w:p>
        </w:tc>
        <w:tc>
          <w:tcPr>
            <w:tcW w:w="1134" w:type="dxa"/>
            <w:tcBorders>
              <w:top w:val="nil"/>
              <w:left w:val="single" w:sz="4" w:space="0" w:color="auto"/>
              <w:bottom w:val="single" w:sz="4" w:space="0" w:color="auto"/>
              <w:right w:val="single" w:sz="4" w:space="0" w:color="auto"/>
            </w:tcBorders>
          </w:tcPr>
          <w:p w14:paraId="34829790" w14:textId="77777777" w:rsidR="006F7787" w:rsidRPr="00383506" w:rsidRDefault="006F7787" w:rsidP="00700C60">
            <w:pPr>
              <w:jc w:val="center"/>
            </w:pPr>
            <w:r w:rsidRPr="00383506">
              <w:t>203,17</w:t>
            </w:r>
          </w:p>
        </w:tc>
        <w:tc>
          <w:tcPr>
            <w:tcW w:w="1134" w:type="dxa"/>
            <w:tcBorders>
              <w:top w:val="nil"/>
              <w:left w:val="single" w:sz="4" w:space="0" w:color="auto"/>
              <w:bottom w:val="single" w:sz="4" w:space="0" w:color="auto"/>
              <w:right w:val="single" w:sz="4" w:space="0" w:color="auto"/>
            </w:tcBorders>
          </w:tcPr>
          <w:p w14:paraId="10FD3BAB" w14:textId="77777777" w:rsidR="006F7787" w:rsidRPr="00383506" w:rsidRDefault="006F7787" w:rsidP="00700C60">
            <w:pPr>
              <w:jc w:val="center"/>
            </w:pPr>
            <w:r w:rsidRPr="00383506">
              <w:t>203,17</w:t>
            </w:r>
          </w:p>
        </w:tc>
        <w:tc>
          <w:tcPr>
            <w:tcW w:w="1134" w:type="dxa"/>
            <w:tcBorders>
              <w:top w:val="nil"/>
              <w:left w:val="single" w:sz="4" w:space="0" w:color="auto"/>
              <w:bottom w:val="single" w:sz="4" w:space="0" w:color="auto"/>
              <w:right w:val="single" w:sz="4" w:space="0" w:color="auto"/>
            </w:tcBorders>
          </w:tcPr>
          <w:p w14:paraId="5DE6C61E" w14:textId="77777777" w:rsidR="006F7787" w:rsidRPr="00383506" w:rsidRDefault="006F7787" w:rsidP="00700C60">
            <w:pPr>
              <w:jc w:val="center"/>
            </w:pPr>
            <w:r w:rsidRPr="00383506">
              <w:t>203,17</w:t>
            </w:r>
          </w:p>
        </w:tc>
      </w:tr>
      <w:tr w:rsidR="006F7787" w:rsidRPr="00383506" w14:paraId="01069B9A" w14:textId="77777777" w:rsidTr="00700C60">
        <w:trPr>
          <w:trHeight w:val="197"/>
          <w:jc w:val="center"/>
        </w:trPr>
        <w:tc>
          <w:tcPr>
            <w:tcW w:w="541" w:type="dxa"/>
            <w:shd w:val="clear" w:color="auto" w:fill="auto"/>
            <w:vAlign w:val="center"/>
            <w:hideMark/>
          </w:tcPr>
          <w:p w14:paraId="59C2BCDD" w14:textId="77777777" w:rsidR="006F7787" w:rsidRPr="00383506" w:rsidRDefault="006F7787" w:rsidP="00700C60">
            <w:pPr>
              <w:jc w:val="center"/>
            </w:pPr>
            <w:r w:rsidRPr="00383506">
              <w:t>3</w:t>
            </w:r>
          </w:p>
        </w:tc>
        <w:tc>
          <w:tcPr>
            <w:tcW w:w="3727" w:type="dxa"/>
            <w:shd w:val="clear" w:color="auto" w:fill="auto"/>
            <w:vAlign w:val="center"/>
            <w:hideMark/>
          </w:tcPr>
          <w:p w14:paraId="1ED44A1F" w14:textId="77777777" w:rsidR="006F7787" w:rsidRPr="00383506" w:rsidRDefault="006F7787" w:rsidP="00700C60">
            <w:pPr>
              <w:jc w:val="both"/>
            </w:pPr>
            <w:r w:rsidRPr="00383506">
              <w:t>Тариф (среднегодовой), руб./м³</w:t>
            </w:r>
          </w:p>
        </w:tc>
        <w:tc>
          <w:tcPr>
            <w:tcW w:w="1149" w:type="dxa"/>
            <w:tcBorders>
              <w:top w:val="nil"/>
              <w:left w:val="single" w:sz="4" w:space="0" w:color="auto"/>
              <w:bottom w:val="single" w:sz="4" w:space="0" w:color="auto"/>
              <w:right w:val="single" w:sz="4" w:space="0" w:color="auto"/>
            </w:tcBorders>
            <w:shd w:val="clear" w:color="auto" w:fill="auto"/>
          </w:tcPr>
          <w:p w14:paraId="512C46F3" w14:textId="77777777" w:rsidR="006F7787" w:rsidRPr="00383506" w:rsidRDefault="006F7787" w:rsidP="00700C60">
            <w:pPr>
              <w:jc w:val="center"/>
            </w:pPr>
            <w:r w:rsidRPr="00383506">
              <w:t>34,85</w:t>
            </w:r>
          </w:p>
        </w:tc>
        <w:tc>
          <w:tcPr>
            <w:tcW w:w="1134" w:type="dxa"/>
            <w:tcBorders>
              <w:top w:val="nil"/>
              <w:left w:val="single" w:sz="4" w:space="0" w:color="auto"/>
              <w:bottom w:val="single" w:sz="4" w:space="0" w:color="auto"/>
              <w:right w:val="single" w:sz="4" w:space="0" w:color="auto"/>
            </w:tcBorders>
          </w:tcPr>
          <w:p w14:paraId="2AAAC141" w14:textId="77777777" w:rsidR="006F7787" w:rsidRPr="00383506" w:rsidRDefault="006F7787" w:rsidP="00700C60">
            <w:pPr>
              <w:jc w:val="center"/>
            </w:pPr>
            <w:r w:rsidRPr="00383506">
              <w:t>35,94</w:t>
            </w:r>
          </w:p>
        </w:tc>
        <w:tc>
          <w:tcPr>
            <w:tcW w:w="1134" w:type="dxa"/>
            <w:tcBorders>
              <w:top w:val="nil"/>
              <w:left w:val="single" w:sz="4" w:space="0" w:color="auto"/>
              <w:bottom w:val="single" w:sz="4" w:space="0" w:color="auto"/>
              <w:right w:val="single" w:sz="4" w:space="0" w:color="auto"/>
            </w:tcBorders>
          </w:tcPr>
          <w:p w14:paraId="73C4A072" w14:textId="77777777" w:rsidR="006F7787" w:rsidRPr="00383506" w:rsidRDefault="006F7787" w:rsidP="00700C60">
            <w:pPr>
              <w:jc w:val="center"/>
            </w:pPr>
            <w:r w:rsidRPr="00383506">
              <w:t>37,20</w:t>
            </w:r>
          </w:p>
        </w:tc>
        <w:tc>
          <w:tcPr>
            <w:tcW w:w="1134" w:type="dxa"/>
            <w:tcBorders>
              <w:top w:val="nil"/>
              <w:left w:val="single" w:sz="4" w:space="0" w:color="auto"/>
              <w:bottom w:val="single" w:sz="4" w:space="0" w:color="auto"/>
              <w:right w:val="single" w:sz="4" w:space="0" w:color="auto"/>
            </w:tcBorders>
          </w:tcPr>
          <w:p w14:paraId="594C1A57" w14:textId="77777777" w:rsidR="006F7787" w:rsidRPr="00383506" w:rsidRDefault="006F7787" w:rsidP="00700C60">
            <w:pPr>
              <w:jc w:val="center"/>
            </w:pPr>
            <w:r w:rsidRPr="00383506">
              <w:t>38,49</w:t>
            </w:r>
          </w:p>
        </w:tc>
        <w:tc>
          <w:tcPr>
            <w:tcW w:w="1134" w:type="dxa"/>
            <w:tcBorders>
              <w:top w:val="nil"/>
              <w:left w:val="single" w:sz="4" w:space="0" w:color="auto"/>
              <w:bottom w:val="single" w:sz="4" w:space="0" w:color="auto"/>
              <w:right w:val="single" w:sz="4" w:space="0" w:color="auto"/>
            </w:tcBorders>
          </w:tcPr>
          <w:p w14:paraId="579B6F38" w14:textId="77777777" w:rsidR="006F7787" w:rsidRPr="00383506" w:rsidRDefault="006F7787" w:rsidP="00700C60">
            <w:pPr>
              <w:jc w:val="center"/>
            </w:pPr>
            <w:r w:rsidRPr="00383506">
              <w:t>39,83</w:t>
            </w:r>
          </w:p>
        </w:tc>
      </w:tr>
      <w:tr w:rsidR="006F7787" w:rsidRPr="00383506" w14:paraId="0FF7C07A" w14:textId="77777777" w:rsidTr="00700C60">
        <w:trPr>
          <w:trHeight w:val="205"/>
          <w:jc w:val="center"/>
        </w:trPr>
        <w:tc>
          <w:tcPr>
            <w:tcW w:w="541" w:type="dxa"/>
            <w:tcBorders>
              <w:top w:val="single" w:sz="4" w:space="0" w:color="auto"/>
            </w:tcBorders>
            <w:shd w:val="clear" w:color="auto" w:fill="auto"/>
            <w:vAlign w:val="center"/>
            <w:hideMark/>
          </w:tcPr>
          <w:p w14:paraId="758C17C4" w14:textId="77777777" w:rsidR="006F7787" w:rsidRPr="00383506" w:rsidRDefault="006F7787" w:rsidP="00700C60">
            <w:pPr>
              <w:jc w:val="center"/>
            </w:pPr>
            <w:r w:rsidRPr="00383506">
              <w:t>3.1</w:t>
            </w:r>
          </w:p>
        </w:tc>
        <w:tc>
          <w:tcPr>
            <w:tcW w:w="3727" w:type="dxa"/>
            <w:tcBorders>
              <w:top w:val="single" w:sz="4" w:space="0" w:color="auto"/>
            </w:tcBorders>
            <w:shd w:val="clear" w:color="auto" w:fill="auto"/>
            <w:vAlign w:val="center"/>
            <w:hideMark/>
          </w:tcPr>
          <w:p w14:paraId="1A78BC95" w14:textId="77777777" w:rsidR="006F7787" w:rsidRPr="00383506" w:rsidRDefault="006F7787" w:rsidP="00700C60">
            <w:pPr>
              <w:jc w:val="both"/>
              <w:rPr>
                <w:iCs/>
              </w:rPr>
            </w:pPr>
            <w:r w:rsidRPr="00383506">
              <w:rPr>
                <w:iCs/>
              </w:rPr>
              <w:t>с 1 января</w:t>
            </w:r>
          </w:p>
        </w:tc>
        <w:tc>
          <w:tcPr>
            <w:tcW w:w="1149" w:type="dxa"/>
            <w:tcBorders>
              <w:top w:val="single" w:sz="4" w:space="0" w:color="auto"/>
              <w:left w:val="single" w:sz="4" w:space="0" w:color="auto"/>
              <w:bottom w:val="single" w:sz="4" w:space="0" w:color="auto"/>
              <w:right w:val="single" w:sz="4" w:space="0" w:color="auto"/>
            </w:tcBorders>
            <w:shd w:val="clear" w:color="auto" w:fill="auto"/>
          </w:tcPr>
          <w:p w14:paraId="24E7613E" w14:textId="77777777" w:rsidR="006F7787" w:rsidRPr="00383506" w:rsidRDefault="006F7787" w:rsidP="00700C60">
            <w:pPr>
              <w:jc w:val="center"/>
            </w:pPr>
            <w:r w:rsidRPr="00383506">
              <w:t>34,12</w:t>
            </w:r>
          </w:p>
        </w:tc>
        <w:tc>
          <w:tcPr>
            <w:tcW w:w="1134" w:type="dxa"/>
            <w:tcBorders>
              <w:top w:val="single" w:sz="4" w:space="0" w:color="auto"/>
              <w:left w:val="single" w:sz="4" w:space="0" w:color="auto"/>
              <w:bottom w:val="single" w:sz="4" w:space="0" w:color="auto"/>
              <w:right w:val="single" w:sz="4" w:space="0" w:color="auto"/>
            </w:tcBorders>
          </w:tcPr>
          <w:p w14:paraId="5B8A5B71" w14:textId="77777777" w:rsidR="006F7787" w:rsidRPr="00383506" w:rsidRDefault="006F7787" w:rsidP="00700C60">
            <w:pPr>
              <w:jc w:val="center"/>
            </w:pPr>
            <w:r w:rsidRPr="00383506">
              <w:t>35,72</w:t>
            </w:r>
          </w:p>
        </w:tc>
        <w:tc>
          <w:tcPr>
            <w:tcW w:w="1134" w:type="dxa"/>
            <w:tcBorders>
              <w:top w:val="single" w:sz="4" w:space="0" w:color="auto"/>
              <w:left w:val="single" w:sz="4" w:space="0" w:color="auto"/>
              <w:bottom w:val="single" w:sz="4" w:space="0" w:color="auto"/>
              <w:right w:val="single" w:sz="4" w:space="0" w:color="auto"/>
            </w:tcBorders>
          </w:tcPr>
          <w:p w14:paraId="65E2E8AC" w14:textId="77777777" w:rsidR="006F7787" w:rsidRPr="00383506" w:rsidRDefault="006F7787" w:rsidP="00700C60">
            <w:pPr>
              <w:jc w:val="center"/>
            </w:pPr>
            <w:r w:rsidRPr="00383506">
              <w:t>36,19</w:t>
            </w:r>
          </w:p>
        </w:tc>
        <w:tc>
          <w:tcPr>
            <w:tcW w:w="1134" w:type="dxa"/>
            <w:tcBorders>
              <w:top w:val="single" w:sz="4" w:space="0" w:color="auto"/>
              <w:left w:val="single" w:sz="4" w:space="0" w:color="auto"/>
              <w:bottom w:val="single" w:sz="4" w:space="0" w:color="auto"/>
              <w:right w:val="single" w:sz="4" w:space="0" w:color="auto"/>
            </w:tcBorders>
          </w:tcPr>
          <w:p w14:paraId="4D04FA88" w14:textId="77777777" w:rsidR="006F7787" w:rsidRPr="00383506" w:rsidRDefault="006F7787" w:rsidP="00700C60">
            <w:pPr>
              <w:jc w:val="center"/>
            </w:pPr>
            <w:r w:rsidRPr="00383506">
              <w:t>38,41</w:t>
            </w:r>
          </w:p>
        </w:tc>
        <w:tc>
          <w:tcPr>
            <w:tcW w:w="1134" w:type="dxa"/>
            <w:tcBorders>
              <w:top w:val="single" w:sz="4" w:space="0" w:color="auto"/>
              <w:left w:val="single" w:sz="4" w:space="0" w:color="auto"/>
              <w:bottom w:val="single" w:sz="4" w:space="0" w:color="auto"/>
              <w:right w:val="single" w:sz="4" w:space="0" w:color="auto"/>
            </w:tcBorders>
          </w:tcPr>
          <w:p w14:paraId="530C0A66" w14:textId="77777777" w:rsidR="006F7787" w:rsidRPr="00383506" w:rsidRDefault="006F7787" w:rsidP="00700C60">
            <w:pPr>
              <w:jc w:val="center"/>
            </w:pPr>
            <w:r w:rsidRPr="00383506">
              <w:t>38,58</w:t>
            </w:r>
          </w:p>
        </w:tc>
      </w:tr>
      <w:tr w:rsidR="006F7787" w:rsidRPr="00383506" w14:paraId="1832DA73" w14:textId="77777777" w:rsidTr="00700C60">
        <w:trPr>
          <w:trHeight w:val="205"/>
          <w:jc w:val="center"/>
        </w:trPr>
        <w:tc>
          <w:tcPr>
            <w:tcW w:w="541" w:type="dxa"/>
            <w:shd w:val="clear" w:color="auto" w:fill="auto"/>
            <w:vAlign w:val="center"/>
            <w:hideMark/>
          </w:tcPr>
          <w:p w14:paraId="2E9FBE7F" w14:textId="77777777" w:rsidR="006F7787" w:rsidRPr="00383506" w:rsidRDefault="006F7787" w:rsidP="00700C60">
            <w:pPr>
              <w:jc w:val="center"/>
            </w:pPr>
            <w:r w:rsidRPr="00383506">
              <w:t>3.2</w:t>
            </w:r>
          </w:p>
        </w:tc>
        <w:tc>
          <w:tcPr>
            <w:tcW w:w="3727" w:type="dxa"/>
            <w:shd w:val="clear" w:color="auto" w:fill="auto"/>
            <w:vAlign w:val="center"/>
            <w:hideMark/>
          </w:tcPr>
          <w:p w14:paraId="415BCE20" w14:textId="77777777" w:rsidR="006F7787" w:rsidRPr="00383506" w:rsidRDefault="006F7787" w:rsidP="00700C60">
            <w:pPr>
              <w:jc w:val="both"/>
              <w:rPr>
                <w:iCs/>
              </w:rPr>
            </w:pPr>
            <w:r w:rsidRPr="00383506">
              <w:rPr>
                <w:iCs/>
              </w:rPr>
              <w:t>с 1 июля</w:t>
            </w:r>
          </w:p>
        </w:tc>
        <w:tc>
          <w:tcPr>
            <w:tcW w:w="1149" w:type="dxa"/>
            <w:tcBorders>
              <w:top w:val="nil"/>
              <w:left w:val="single" w:sz="4" w:space="0" w:color="auto"/>
              <w:bottom w:val="single" w:sz="4" w:space="0" w:color="auto"/>
              <w:right w:val="single" w:sz="4" w:space="0" w:color="auto"/>
            </w:tcBorders>
            <w:shd w:val="clear" w:color="auto" w:fill="auto"/>
          </w:tcPr>
          <w:p w14:paraId="79FF801B" w14:textId="77777777" w:rsidR="006F7787" w:rsidRPr="00383506" w:rsidRDefault="006F7787" w:rsidP="00700C60">
            <w:pPr>
              <w:jc w:val="center"/>
            </w:pPr>
            <w:r w:rsidRPr="00383506">
              <w:t>35,72</w:t>
            </w:r>
          </w:p>
        </w:tc>
        <w:tc>
          <w:tcPr>
            <w:tcW w:w="1134" w:type="dxa"/>
            <w:tcBorders>
              <w:top w:val="nil"/>
              <w:left w:val="single" w:sz="4" w:space="0" w:color="auto"/>
              <w:bottom w:val="single" w:sz="4" w:space="0" w:color="auto"/>
              <w:right w:val="single" w:sz="4" w:space="0" w:color="auto"/>
            </w:tcBorders>
          </w:tcPr>
          <w:p w14:paraId="59E28DE2" w14:textId="77777777" w:rsidR="006F7787" w:rsidRPr="00383506" w:rsidRDefault="006F7787" w:rsidP="00700C60">
            <w:pPr>
              <w:jc w:val="center"/>
            </w:pPr>
            <w:r w:rsidRPr="00383506">
              <w:t>36,19</w:t>
            </w:r>
          </w:p>
        </w:tc>
        <w:tc>
          <w:tcPr>
            <w:tcW w:w="1134" w:type="dxa"/>
            <w:tcBorders>
              <w:top w:val="nil"/>
              <w:left w:val="single" w:sz="4" w:space="0" w:color="auto"/>
              <w:bottom w:val="single" w:sz="4" w:space="0" w:color="auto"/>
              <w:right w:val="single" w:sz="4" w:space="0" w:color="auto"/>
            </w:tcBorders>
          </w:tcPr>
          <w:p w14:paraId="6369FD87" w14:textId="77777777" w:rsidR="006F7787" w:rsidRPr="00383506" w:rsidRDefault="006F7787" w:rsidP="00700C60">
            <w:pPr>
              <w:jc w:val="center"/>
            </w:pPr>
            <w:r w:rsidRPr="00383506">
              <w:t>38,41</w:t>
            </w:r>
          </w:p>
        </w:tc>
        <w:tc>
          <w:tcPr>
            <w:tcW w:w="1134" w:type="dxa"/>
            <w:tcBorders>
              <w:top w:val="nil"/>
              <w:left w:val="single" w:sz="4" w:space="0" w:color="auto"/>
              <w:bottom w:val="single" w:sz="4" w:space="0" w:color="auto"/>
              <w:right w:val="single" w:sz="4" w:space="0" w:color="auto"/>
            </w:tcBorders>
          </w:tcPr>
          <w:p w14:paraId="7430097E" w14:textId="77777777" w:rsidR="006F7787" w:rsidRPr="00383506" w:rsidRDefault="006F7787" w:rsidP="00700C60">
            <w:pPr>
              <w:jc w:val="center"/>
            </w:pPr>
            <w:r w:rsidRPr="00383506">
              <w:t>38,58</w:t>
            </w:r>
          </w:p>
        </w:tc>
        <w:tc>
          <w:tcPr>
            <w:tcW w:w="1134" w:type="dxa"/>
            <w:tcBorders>
              <w:top w:val="nil"/>
              <w:left w:val="single" w:sz="4" w:space="0" w:color="auto"/>
              <w:bottom w:val="single" w:sz="4" w:space="0" w:color="auto"/>
              <w:right w:val="single" w:sz="4" w:space="0" w:color="auto"/>
            </w:tcBorders>
          </w:tcPr>
          <w:p w14:paraId="71E924BA" w14:textId="77777777" w:rsidR="006F7787" w:rsidRPr="00383506" w:rsidRDefault="006F7787" w:rsidP="00700C60">
            <w:pPr>
              <w:jc w:val="center"/>
            </w:pPr>
            <w:r w:rsidRPr="00383506">
              <w:t>41,33</w:t>
            </w:r>
          </w:p>
        </w:tc>
      </w:tr>
      <w:tr w:rsidR="006F7787" w:rsidRPr="00383506" w14:paraId="7E036934" w14:textId="77777777" w:rsidTr="00700C60">
        <w:trPr>
          <w:trHeight w:val="205"/>
          <w:jc w:val="center"/>
        </w:trPr>
        <w:tc>
          <w:tcPr>
            <w:tcW w:w="541" w:type="dxa"/>
            <w:shd w:val="clear" w:color="auto" w:fill="auto"/>
            <w:vAlign w:val="center"/>
            <w:hideMark/>
          </w:tcPr>
          <w:p w14:paraId="71F33063" w14:textId="77777777" w:rsidR="006F7787" w:rsidRPr="00383506" w:rsidRDefault="006F7787" w:rsidP="00700C60">
            <w:pPr>
              <w:jc w:val="center"/>
            </w:pPr>
            <w:r w:rsidRPr="00383506">
              <w:t>4</w:t>
            </w:r>
          </w:p>
        </w:tc>
        <w:tc>
          <w:tcPr>
            <w:tcW w:w="3727" w:type="dxa"/>
            <w:shd w:val="clear" w:color="auto" w:fill="auto"/>
            <w:vAlign w:val="center"/>
            <w:hideMark/>
          </w:tcPr>
          <w:p w14:paraId="1994322A" w14:textId="77777777" w:rsidR="006F7787" w:rsidRPr="00383506" w:rsidRDefault="006F7787" w:rsidP="00700C60">
            <w:pPr>
              <w:jc w:val="both"/>
              <w:rPr>
                <w:b/>
                <w:iCs/>
              </w:rPr>
            </w:pPr>
            <w:r w:rsidRPr="00383506">
              <w:rPr>
                <w:b/>
                <w:iCs/>
              </w:rPr>
              <w:t>Рост с 1 июля</w:t>
            </w:r>
          </w:p>
        </w:tc>
        <w:tc>
          <w:tcPr>
            <w:tcW w:w="1149" w:type="dxa"/>
            <w:tcBorders>
              <w:top w:val="nil"/>
              <w:left w:val="single" w:sz="4" w:space="0" w:color="auto"/>
              <w:bottom w:val="single" w:sz="4" w:space="0" w:color="auto"/>
              <w:right w:val="single" w:sz="4" w:space="0" w:color="auto"/>
            </w:tcBorders>
            <w:shd w:val="clear" w:color="auto" w:fill="auto"/>
          </w:tcPr>
          <w:p w14:paraId="655533D2" w14:textId="77777777" w:rsidR="006F7787" w:rsidRPr="00383506" w:rsidRDefault="006F7787" w:rsidP="00700C60">
            <w:pPr>
              <w:jc w:val="center"/>
            </w:pPr>
            <w:r w:rsidRPr="00383506">
              <w:t>4,70%</w:t>
            </w:r>
          </w:p>
        </w:tc>
        <w:tc>
          <w:tcPr>
            <w:tcW w:w="1134" w:type="dxa"/>
            <w:tcBorders>
              <w:top w:val="nil"/>
              <w:left w:val="single" w:sz="4" w:space="0" w:color="auto"/>
              <w:bottom w:val="single" w:sz="4" w:space="0" w:color="auto"/>
              <w:right w:val="single" w:sz="4" w:space="0" w:color="auto"/>
            </w:tcBorders>
          </w:tcPr>
          <w:p w14:paraId="10B1F2D5" w14:textId="77777777" w:rsidR="006F7787" w:rsidRPr="00383506" w:rsidRDefault="006F7787" w:rsidP="00700C60">
            <w:pPr>
              <w:jc w:val="center"/>
            </w:pPr>
            <w:r w:rsidRPr="00383506">
              <w:t>1,30%</w:t>
            </w:r>
          </w:p>
        </w:tc>
        <w:tc>
          <w:tcPr>
            <w:tcW w:w="1134" w:type="dxa"/>
            <w:tcBorders>
              <w:top w:val="nil"/>
              <w:left w:val="single" w:sz="4" w:space="0" w:color="auto"/>
              <w:bottom w:val="single" w:sz="4" w:space="0" w:color="auto"/>
              <w:right w:val="single" w:sz="4" w:space="0" w:color="auto"/>
            </w:tcBorders>
          </w:tcPr>
          <w:p w14:paraId="15BD8C4E" w14:textId="77777777" w:rsidR="006F7787" w:rsidRPr="00383506" w:rsidRDefault="006F7787" w:rsidP="00700C60">
            <w:pPr>
              <w:jc w:val="center"/>
            </w:pPr>
            <w:r w:rsidRPr="00383506">
              <w:t>6,15%</w:t>
            </w:r>
          </w:p>
        </w:tc>
        <w:tc>
          <w:tcPr>
            <w:tcW w:w="1134" w:type="dxa"/>
            <w:tcBorders>
              <w:top w:val="nil"/>
              <w:left w:val="single" w:sz="4" w:space="0" w:color="auto"/>
              <w:bottom w:val="single" w:sz="4" w:space="0" w:color="auto"/>
              <w:right w:val="single" w:sz="4" w:space="0" w:color="auto"/>
            </w:tcBorders>
          </w:tcPr>
          <w:p w14:paraId="23BC4549" w14:textId="77777777" w:rsidR="006F7787" w:rsidRPr="00383506" w:rsidRDefault="006F7787" w:rsidP="00700C60">
            <w:pPr>
              <w:jc w:val="center"/>
            </w:pPr>
            <w:r w:rsidRPr="00383506">
              <w:t>0,44%</w:t>
            </w:r>
          </w:p>
        </w:tc>
        <w:tc>
          <w:tcPr>
            <w:tcW w:w="1134" w:type="dxa"/>
            <w:tcBorders>
              <w:top w:val="nil"/>
              <w:left w:val="single" w:sz="4" w:space="0" w:color="auto"/>
              <w:bottom w:val="single" w:sz="4" w:space="0" w:color="auto"/>
              <w:right w:val="single" w:sz="4" w:space="0" w:color="auto"/>
            </w:tcBorders>
          </w:tcPr>
          <w:p w14:paraId="08BAB6CC" w14:textId="77777777" w:rsidR="006F7787" w:rsidRPr="00383506" w:rsidRDefault="006F7787" w:rsidP="00700C60">
            <w:pPr>
              <w:jc w:val="center"/>
            </w:pPr>
            <w:r w:rsidRPr="00383506">
              <w:t>7,12%</w:t>
            </w:r>
          </w:p>
        </w:tc>
      </w:tr>
    </w:tbl>
    <w:p w14:paraId="508E8185" w14:textId="77777777" w:rsidR="006F7787" w:rsidRPr="00383506" w:rsidRDefault="006F7787" w:rsidP="006F7787">
      <w:pPr>
        <w:pStyle w:val="1"/>
        <w:keepLines/>
        <w:numPr>
          <w:ilvl w:val="0"/>
          <w:numId w:val="32"/>
        </w:numPr>
        <w:spacing w:before="240"/>
        <w:jc w:val="center"/>
        <w:rPr>
          <w:rFonts w:cs="Arial"/>
          <w:b w:val="0"/>
          <w:bCs/>
          <w:caps/>
          <w:snapToGrid w:val="0"/>
          <w:kern w:val="32"/>
          <w:sz w:val="28"/>
          <w:lang w:eastAsia="en-US"/>
        </w:rPr>
      </w:pPr>
      <w:r w:rsidRPr="00383506">
        <w:rPr>
          <w:rFonts w:cs="Arial"/>
          <w:bCs/>
          <w:caps/>
          <w:snapToGrid w:val="0"/>
          <w:kern w:val="32"/>
          <w:sz w:val="28"/>
          <w:lang w:eastAsia="en-US"/>
        </w:rPr>
        <w:lastRenderedPageBreak/>
        <w:t>Динамика расходов в сравнении с предыдущим периодом регулирования</w:t>
      </w:r>
    </w:p>
    <w:p w14:paraId="060BBC9D" w14:textId="77777777" w:rsidR="006F7787" w:rsidRPr="00383506" w:rsidRDefault="006F7787" w:rsidP="006F7787">
      <w:pPr>
        <w:spacing w:line="360" w:lineRule="auto"/>
        <w:ind w:right="-284" w:firstLine="709"/>
        <w:jc w:val="both"/>
        <w:rPr>
          <w:sz w:val="28"/>
          <w:szCs w:val="28"/>
        </w:rPr>
      </w:pPr>
      <w:r w:rsidRPr="00383506">
        <w:rPr>
          <w:sz w:val="28"/>
          <w:szCs w:val="28"/>
        </w:rPr>
        <w:t xml:space="preserve">Динамика </w:t>
      </w:r>
      <w:r w:rsidRPr="00383506">
        <w:rPr>
          <w:bCs/>
          <w:sz w:val="28"/>
          <w:szCs w:val="28"/>
        </w:rPr>
        <w:t>расходов в сравнении с предыдущим периодом регулирования представлена в приложении 2 к данному экспертному заключению.</w:t>
      </w:r>
    </w:p>
    <w:p w14:paraId="02D73910" w14:textId="77777777" w:rsidR="006F7787" w:rsidRPr="00383506" w:rsidRDefault="006F7787" w:rsidP="006F7787">
      <w:pPr>
        <w:pStyle w:val="1"/>
        <w:keepLines/>
        <w:numPr>
          <w:ilvl w:val="0"/>
          <w:numId w:val="32"/>
        </w:numPr>
        <w:spacing w:before="240"/>
        <w:jc w:val="center"/>
        <w:rPr>
          <w:b w:val="0"/>
          <w:bCs/>
        </w:rPr>
      </w:pPr>
      <w:r w:rsidRPr="00383506">
        <w:rPr>
          <w:bCs/>
        </w:rPr>
        <w:t>ТАРИФЫ НА ГОРЯЧУЮ ВОДУ</w:t>
      </w:r>
    </w:p>
    <w:p w14:paraId="15B4C4DA" w14:textId="77777777" w:rsidR="006F7787" w:rsidRPr="00383506" w:rsidRDefault="006F7787" w:rsidP="006F7787">
      <w:pPr>
        <w:pStyle w:val="af0"/>
        <w:ind w:left="450"/>
      </w:pPr>
    </w:p>
    <w:p w14:paraId="52F08EDA" w14:textId="77777777" w:rsidR="006F7787" w:rsidRPr="00383506" w:rsidRDefault="006F7787" w:rsidP="006F7787">
      <w:pPr>
        <w:spacing w:line="360" w:lineRule="auto"/>
        <w:ind w:right="-284" w:firstLine="709"/>
        <w:jc w:val="both"/>
        <w:rPr>
          <w:sz w:val="28"/>
          <w:szCs w:val="28"/>
        </w:rPr>
      </w:pPr>
      <w:r w:rsidRPr="00383506">
        <w:rPr>
          <w:sz w:val="28"/>
          <w:szCs w:val="28"/>
        </w:rPr>
        <w:t xml:space="preserve">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w:t>
      </w:r>
      <w:hyperlink r:id="rId290" w:history="1">
        <w:r w:rsidRPr="00383506">
          <w:rPr>
            <w:sz w:val="28"/>
            <w:szCs w:val="28"/>
          </w:rPr>
          <w:t>устанавливаются</w:t>
        </w:r>
      </w:hyperlink>
      <w:r w:rsidRPr="00383506">
        <w:rPr>
          <w:sz w:val="28"/>
          <w:szCs w:val="28"/>
        </w:rPr>
        <w:t xml:space="preserve"> в виде двухкомпонентных тарифов с использованием компонента на теплоноситель и компонента на тепловую энергию.</w:t>
      </w:r>
    </w:p>
    <w:p w14:paraId="71A51FC1" w14:textId="77777777" w:rsidR="006F7787" w:rsidRPr="00383506" w:rsidRDefault="006F7787" w:rsidP="006F7787">
      <w:pPr>
        <w:spacing w:line="360" w:lineRule="auto"/>
        <w:ind w:right="-284" w:firstLine="709"/>
        <w:jc w:val="both"/>
        <w:rPr>
          <w:sz w:val="28"/>
          <w:szCs w:val="28"/>
        </w:rPr>
      </w:pPr>
      <w:r w:rsidRPr="00383506">
        <w:rPr>
          <w:sz w:val="28"/>
          <w:szCs w:val="28"/>
        </w:rPr>
        <w:t xml:space="preserve">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 и включает в себя стоимость 1 м3 исходной воды, без дополнительной химподготовки (отражены в разделе 4 стр. 7 экспертного заключения). </w:t>
      </w:r>
    </w:p>
    <w:p w14:paraId="66C011CB" w14:textId="77777777" w:rsidR="006F7787" w:rsidRPr="00383506" w:rsidRDefault="006F7787" w:rsidP="006F7787">
      <w:pPr>
        <w:spacing w:line="360" w:lineRule="auto"/>
        <w:ind w:right="-284" w:firstLine="709"/>
        <w:jc w:val="both"/>
        <w:rPr>
          <w:sz w:val="28"/>
          <w:szCs w:val="28"/>
        </w:rPr>
      </w:pPr>
      <w:r w:rsidRPr="00383506">
        <w:rPr>
          <w:sz w:val="28"/>
          <w:szCs w:val="28"/>
        </w:rPr>
        <w:t>Компонент на тепловую энергию соответствует тарифу на тепловую энергию на 2019-2023 год и составляет:</w:t>
      </w:r>
    </w:p>
    <w:p w14:paraId="71777B20" w14:textId="77777777" w:rsidR="006F7787" w:rsidRPr="00383506" w:rsidRDefault="006F7787" w:rsidP="006F7787">
      <w:pPr>
        <w:tabs>
          <w:tab w:val="left" w:pos="0"/>
          <w:tab w:val="left" w:pos="9900"/>
        </w:tabs>
        <w:spacing w:line="360" w:lineRule="auto"/>
        <w:ind w:firstLine="709"/>
        <w:jc w:val="right"/>
        <w:rPr>
          <w:snapToGrid w:val="0"/>
          <w:sz w:val="28"/>
          <w:szCs w:val="28"/>
        </w:rPr>
      </w:pPr>
      <w:r w:rsidRPr="00383506">
        <w:rPr>
          <w:snapToGrid w:val="0"/>
          <w:sz w:val="28"/>
          <w:szCs w:val="28"/>
        </w:rPr>
        <w:t>Таблица 5</w:t>
      </w:r>
    </w:p>
    <w:tbl>
      <w:tblPr>
        <w:tblpPr w:leftFromText="180" w:rightFromText="180" w:vertAnchor="text" w:tblpXSpec="center" w:tblpY="1"/>
        <w:tblOverlap w:val="neve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499"/>
      </w:tblGrid>
      <w:tr w:rsidR="006F7787" w:rsidRPr="00383506" w14:paraId="73531D39" w14:textId="77777777" w:rsidTr="00700C60">
        <w:trPr>
          <w:trHeight w:val="495"/>
          <w:jc w:val="center"/>
        </w:trPr>
        <w:tc>
          <w:tcPr>
            <w:tcW w:w="4248" w:type="dxa"/>
            <w:shd w:val="clear" w:color="auto" w:fill="auto"/>
            <w:vAlign w:val="center"/>
            <w:hideMark/>
          </w:tcPr>
          <w:p w14:paraId="0FBB676D" w14:textId="77777777" w:rsidR="006F7787" w:rsidRPr="00383506" w:rsidRDefault="006F7787" w:rsidP="00700C60">
            <w:pPr>
              <w:jc w:val="center"/>
            </w:pPr>
            <w:r w:rsidRPr="00383506">
              <w:t>Период</w:t>
            </w:r>
          </w:p>
        </w:tc>
        <w:tc>
          <w:tcPr>
            <w:tcW w:w="5499" w:type="dxa"/>
            <w:shd w:val="clear" w:color="auto" w:fill="auto"/>
            <w:vAlign w:val="center"/>
            <w:hideMark/>
          </w:tcPr>
          <w:p w14:paraId="237B6A2F" w14:textId="77777777" w:rsidR="006F7787" w:rsidRPr="00383506" w:rsidRDefault="006F7787" w:rsidP="00700C60">
            <w:pPr>
              <w:jc w:val="center"/>
            </w:pPr>
            <w:r w:rsidRPr="00383506">
              <w:t>Компонент на тепловую энергию</w:t>
            </w:r>
          </w:p>
          <w:p w14:paraId="50A55FA5" w14:textId="77777777" w:rsidR="006F7787" w:rsidRPr="00383506" w:rsidRDefault="006F7787" w:rsidP="00700C60">
            <w:pPr>
              <w:jc w:val="center"/>
            </w:pPr>
            <w:r w:rsidRPr="00383506">
              <w:t>руб./Гкал (без НДС)</w:t>
            </w:r>
          </w:p>
        </w:tc>
      </w:tr>
      <w:tr w:rsidR="006F7787" w:rsidRPr="00383506" w14:paraId="4313DEF2" w14:textId="77777777" w:rsidTr="00700C60">
        <w:trPr>
          <w:trHeight w:hRule="exact" w:val="454"/>
          <w:jc w:val="center"/>
        </w:trPr>
        <w:tc>
          <w:tcPr>
            <w:tcW w:w="4248" w:type="dxa"/>
            <w:shd w:val="clear" w:color="auto" w:fill="auto"/>
            <w:vAlign w:val="center"/>
            <w:hideMark/>
          </w:tcPr>
          <w:p w14:paraId="5694FD34" w14:textId="77777777" w:rsidR="006F7787" w:rsidRPr="00383506" w:rsidRDefault="006F7787" w:rsidP="00700C60">
            <w:pPr>
              <w:jc w:val="center"/>
              <w:rPr>
                <w:sz w:val="28"/>
                <w:szCs w:val="28"/>
              </w:rPr>
            </w:pPr>
            <w:r w:rsidRPr="00383506">
              <w:rPr>
                <w:sz w:val="28"/>
                <w:szCs w:val="28"/>
              </w:rPr>
              <w:t>с 01.01.2019</w:t>
            </w:r>
          </w:p>
        </w:tc>
        <w:tc>
          <w:tcPr>
            <w:tcW w:w="5499" w:type="dxa"/>
            <w:shd w:val="clear" w:color="auto" w:fill="auto"/>
            <w:vAlign w:val="center"/>
            <w:hideMark/>
          </w:tcPr>
          <w:p w14:paraId="2CC2AA81" w14:textId="77777777" w:rsidR="006F7787" w:rsidRPr="00383506" w:rsidRDefault="006F7787" w:rsidP="00700C60">
            <w:pPr>
              <w:jc w:val="center"/>
            </w:pPr>
            <w:r w:rsidRPr="00383506">
              <w:t>1030,56</w:t>
            </w:r>
          </w:p>
        </w:tc>
      </w:tr>
      <w:tr w:rsidR="006F7787" w:rsidRPr="00383506" w14:paraId="00534F10" w14:textId="77777777" w:rsidTr="00700C60">
        <w:trPr>
          <w:trHeight w:hRule="exact" w:val="454"/>
          <w:jc w:val="center"/>
        </w:trPr>
        <w:tc>
          <w:tcPr>
            <w:tcW w:w="4248" w:type="dxa"/>
            <w:shd w:val="clear" w:color="auto" w:fill="auto"/>
            <w:vAlign w:val="center"/>
            <w:hideMark/>
          </w:tcPr>
          <w:p w14:paraId="6C5CB9B6" w14:textId="77777777" w:rsidR="006F7787" w:rsidRPr="00383506" w:rsidRDefault="006F7787" w:rsidP="00700C60">
            <w:pPr>
              <w:jc w:val="center"/>
              <w:rPr>
                <w:sz w:val="28"/>
                <w:szCs w:val="28"/>
              </w:rPr>
            </w:pPr>
            <w:r w:rsidRPr="00383506">
              <w:rPr>
                <w:sz w:val="28"/>
                <w:szCs w:val="28"/>
              </w:rPr>
              <w:t>с 01.07.2019</w:t>
            </w:r>
          </w:p>
        </w:tc>
        <w:tc>
          <w:tcPr>
            <w:tcW w:w="5499" w:type="dxa"/>
            <w:shd w:val="clear" w:color="auto" w:fill="auto"/>
            <w:vAlign w:val="center"/>
            <w:hideMark/>
          </w:tcPr>
          <w:p w14:paraId="3C4D661E" w14:textId="77777777" w:rsidR="006F7787" w:rsidRPr="00383506" w:rsidRDefault="006F7787" w:rsidP="00700C60">
            <w:pPr>
              <w:jc w:val="center"/>
            </w:pPr>
            <w:r w:rsidRPr="00383506">
              <w:t>1048,80</w:t>
            </w:r>
          </w:p>
        </w:tc>
      </w:tr>
      <w:tr w:rsidR="006F7787" w:rsidRPr="00383506" w14:paraId="77A5F395" w14:textId="77777777" w:rsidTr="00700C60">
        <w:trPr>
          <w:trHeight w:hRule="exact" w:val="454"/>
          <w:jc w:val="center"/>
        </w:trPr>
        <w:tc>
          <w:tcPr>
            <w:tcW w:w="4248" w:type="dxa"/>
            <w:shd w:val="clear" w:color="auto" w:fill="auto"/>
            <w:vAlign w:val="center"/>
          </w:tcPr>
          <w:p w14:paraId="170CDB34" w14:textId="77777777" w:rsidR="006F7787" w:rsidRPr="00383506" w:rsidRDefault="006F7787" w:rsidP="00700C60">
            <w:pPr>
              <w:jc w:val="center"/>
              <w:rPr>
                <w:sz w:val="28"/>
                <w:szCs w:val="28"/>
              </w:rPr>
            </w:pPr>
            <w:r w:rsidRPr="00383506">
              <w:rPr>
                <w:sz w:val="28"/>
                <w:szCs w:val="28"/>
              </w:rPr>
              <w:t>с 01.01.2020</w:t>
            </w:r>
          </w:p>
        </w:tc>
        <w:tc>
          <w:tcPr>
            <w:tcW w:w="5499" w:type="dxa"/>
            <w:shd w:val="clear" w:color="auto" w:fill="auto"/>
            <w:vAlign w:val="center"/>
          </w:tcPr>
          <w:p w14:paraId="63420AD2" w14:textId="77777777" w:rsidR="006F7787" w:rsidRPr="00383506" w:rsidRDefault="006F7787" w:rsidP="00700C60">
            <w:pPr>
              <w:jc w:val="center"/>
            </w:pPr>
            <w:r w:rsidRPr="00383506">
              <w:t>1048,80</w:t>
            </w:r>
          </w:p>
        </w:tc>
      </w:tr>
      <w:tr w:rsidR="006F7787" w:rsidRPr="00383506" w14:paraId="7A001D3E" w14:textId="77777777" w:rsidTr="00700C60">
        <w:trPr>
          <w:trHeight w:hRule="exact" w:val="454"/>
          <w:jc w:val="center"/>
        </w:trPr>
        <w:tc>
          <w:tcPr>
            <w:tcW w:w="4248" w:type="dxa"/>
            <w:shd w:val="clear" w:color="auto" w:fill="auto"/>
            <w:vAlign w:val="center"/>
          </w:tcPr>
          <w:p w14:paraId="347E909E" w14:textId="77777777" w:rsidR="006F7787" w:rsidRPr="00383506" w:rsidRDefault="006F7787" w:rsidP="00700C60">
            <w:pPr>
              <w:jc w:val="center"/>
              <w:rPr>
                <w:sz w:val="28"/>
                <w:szCs w:val="28"/>
              </w:rPr>
            </w:pPr>
            <w:r w:rsidRPr="00383506">
              <w:rPr>
                <w:sz w:val="28"/>
                <w:szCs w:val="28"/>
              </w:rPr>
              <w:t>с 01.07.2020</w:t>
            </w:r>
          </w:p>
        </w:tc>
        <w:tc>
          <w:tcPr>
            <w:tcW w:w="5499" w:type="dxa"/>
            <w:shd w:val="clear" w:color="auto" w:fill="auto"/>
            <w:vAlign w:val="center"/>
          </w:tcPr>
          <w:p w14:paraId="767ED00B" w14:textId="77777777" w:rsidR="006F7787" w:rsidRPr="00383506" w:rsidRDefault="006F7787" w:rsidP="00700C60">
            <w:pPr>
              <w:jc w:val="center"/>
            </w:pPr>
            <w:r w:rsidRPr="00383506">
              <w:t>1068,35</w:t>
            </w:r>
          </w:p>
        </w:tc>
      </w:tr>
      <w:tr w:rsidR="006F7787" w:rsidRPr="00383506" w14:paraId="04DA82CE" w14:textId="77777777" w:rsidTr="00700C60">
        <w:trPr>
          <w:trHeight w:hRule="exact" w:val="454"/>
          <w:jc w:val="center"/>
        </w:trPr>
        <w:tc>
          <w:tcPr>
            <w:tcW w:w="4248" w:type="dxa"/>
            <w:shd w:val="clear" w:color="auto" w:fill="auto"/>
            <w:vAlign w:val="center"/>
          </w:tcPr>
          <w:p w14:paraId="716EDF69" w14:textId="77777777" w:rsidR="006F7787" w:rsidRPr="00383506" w:rsidRDefault="006F7787" w:rsidP="00700C60">
            <w:pPr>
              <w:jc w:val="center"/>
              <w:rPr>
                <w:sz w:val="28"/>
                <w:szCs w:val="28"/>
              </w:rPr>
            </w:pPr>
            <w:r w:rsidRPr="00383506">
              <w:rPr>
                <w:sz w:val="28"/>
                <w:szCs w:val="28"/>
              </w:rPr>
              <w:t>с 01.01.2021</w:t>
            </w:r>
          </w:p>
        </w:tc>
        <w:tc>
          <w:tcPr>
            <w:tcW w:w="5499" w:type="dxa"/>
            <w:shd w:val="clear" w:color="auto" w:fill="auto"/>
            <w:vAlign w:val="center"/>
          </w:tcPr>
          <w:p w14:paraId="457DC424" w14:textId="77777777" w:rsidR="006F7787" w:rsidRPr="00383506" w:rsidRDefault="006F7787" w:rsidP="00700C60">
            <w:pPr>
              <w:jc w:val="center"/>
            </w:pPr>
            <w:r w:rsidRPr="00383506">
              <w:t>1068,35</w:t>
            </w:r>
          </w:p>
        </w:tc>
      </w:tr>
      <w:tr w:rsidR="006F7787" w:rsidRPr="00383506" w14:paraId="0F1C7D2E" w14:textId="77777777" w:rsidTr="00700C60">
        <w:trPr>
          <w:trHeight w:hRule="exact" w:val="454"/>
          <w:jc w:val="center"/>
        </w:trPr>
        <w:tc>
          <w:tcPr>
            <w:tcW w:w="4248" w:type="dxa"/>
            <w:shd w:val="clear" w:color="auto" w:fill="auto"/>
            <w:vAlign w:val="center"/>
          </w:tcPr>
          <w:p w14:paraId="4DD8D7A0" w14:textId="77777777" w:rsidR="006F7787" w:rsidRPr="00383506" w:rsidRDefault="006F7787" w:rsidP="00700C60">
            <w:pPr>
              <w:jc w:val="center"/>
              <w:rPr>
                <w:sz w:val="28"/>
                <w:szCs w:val="28"/>
              </w:rPr>
            </w:pPr>
            <w:r w:rsidRPr="00383506">
              <w:rPr>
                <w:sz w:val="28"/>
                <w:szCs w:val="28"/>
              </w:rPr>
              <w:t>с 01.07.2021</w:t>
            </w:r>
          </w:p>
        </w:tc>
        <w:tc>
          <w:tcPr>
            <w:tcW w:w="5499" w:type="dxa"/>
            <w:shd w:val="clear" w:color="auto" w:fill="auto"/>
            <w:vAlign w:val="center"/>
          </w:tcPr>
          <w:p w14:paraId="12D4F736" w14:textId="77777777" w:rsidR="006F7787" w:rsidRPr="00383506" w:rsidRDefault="006F7787" w:rsidP="00700C60">
            <w:pPr>
              <w:jc w:val="center"/>
            </w:pPr>
            <w:r w:rsidRPr="00383506">
              <w:t>1128,34</w:t>
            </w:r>
          </w:p>
        </w:tc>
      </w:tr>
      <w:tr w:rsidR="006F7787" w:rsidRPr="00383506" w14:paraId="07CD51F2" w14:textId="77777777" w:rsidTr="00700C60">
        <w:trPr>
          <w:trHeight w:hRule="exact" w:val="454"/>
          <w:jc w:val="center"/>
        </w:trPr>
        <w:tc>
          <w:tcPr>
            <w:tcW w:w="4248" w:type="dxa"/>
            <w:shd w:val="clear" w:color="auto" w:fill="auto"/>
            <w:vAlign w:val="center"/>
          </w:tcPr>
          <w:p w14:paraId="52FB07C8" w14:textId="77777777" w:rsidR="006F7787" w:rsidRPr="00383506" w:rsidRDefault="006F7787" w:rsidP="00700C60">
            <w:pPr>
              <w:jc w:val="center"/>
              <w:rPr>
                <w:sz w:val="28"/>
                <w:szCs w:val="28"/>
              </w:rPr>
            </w:pPr>
            <w:r w:rsidRPr="00383506">
              <w:rPr>
                <w:sz w:val="28"/>
                <w:szCs w:val="28"/>
              </w:rPr>
              <w:t>с 01.01.2022</w:t>
            </w:r>
          </w:p>
        </w:tc>
        <w:tc>
          <w:tcPr>
            <w:tcW w:w="5499" w:type="dxa"/>
            <w:shd w:val="clear" w:color="auto" w:fill="auto"/>
            <w:vAlign w:val="center"/>
          </w:tcPr>
          <w:p w14:paraId="036654BC" w14:textId="77777777" w:rsidR="006F7787" w:rsidRPr="00383506" w:rsidRDefault="006F7787" w:rsidP="00700C60">
            <w:pPr>
              <w:jc w:val="center"/>
            </w:pPr>
            <w:r w:rsidRPr="00383506">
              <w:t>1128,34</w:t>
            </w:r>
          </w:p>
        </w:tc>
      </w:tr>
      <w:tr w:rsidR="006F7787" w:rsidRPr="00383506" w14:paraId="66624E48" w14:textId="77777777" w:rsidTr="00700C60">
        <w:trPr>
          <w:trHeight w:hRule="exact" w:val="454"/>
          <w:jc w:val="center"/>
        </w:trPr>
        <w:tc>
          <w:tcPr>
            <w:tcW w:w="4248" w:type="dxa"/>
            <w:shd w:val="clear" w:color="auto" w:fill="auto"/>
            <w:vAlign w:val="center"/>
          </w:tcPr>
          <w:p w14:paraId="6ACD5361" w14:textId="77777777" w:rsidR="006F7787" w:rsidRPr="00383506" w:rsidRDefault="006F7787" w:rsidP="00700C60">
            <w:pPr>
              <w:jc w:val="center"/>
              <w:rPr>
                <w:sz w:val="28"/>
                <w:szCs w:val="28"/>
              </w:rPr>
            </w:pPr>
            <w:r w:rsidRPr="00383506">
              <w:rPr>
                <w:sz w:val="28"/>
                <w:szCs w:val="28"/>
              </w:rPr>
              <w:t>с 01.07.2022</w:t>
            </w:r>
          </w:p>
        </w:tc>
        <w:tc>
          <w:tcPr>
            <w:tcW w:w="5499" w:type="dxa"/>
            <w:shd w:val="clear" w:color="auto" w:fill="auto"/>
            <w:vAlign w:val="center"/>
          </w:tcPr>
          <w:p w14:paraId="62049F5B" w14:textId="77777777" w:rsidR="006F7787" w:rsidRPr="00383506" w:rsidRDefault="006F7787" w:rsidP="00700C60">
            <w:pPr>
              <w:jc w:val="center"/>
            </w:pPr>
            <w:r w:rsidRPr="00383506">
              <w:t>1144,78</w:t>
            </w:r>
          </w:p>
        </w:tc>
      </w:tr>
      <w:tr w:rsidR="006F7787" w:rsidRPr="00383506" w14:paraId="03D25207" w14:textId="77777777" w:rsidTr="00700C60">
        <w:trPr>
          <w:trHeight w:hRule="exact" w:val="454"/>
          <w:jc w:val="center"/>
        </w:trPr>
        <w:tc>
          <w:tcPr>
            <w:tcW w:w="4248" w:type="dxa"/>
            <w:shd w:val="clear" w:color="auto" w:fill="auto"/>
            <w:vAlign w:val="center"/>
          </w:tcPr>
          <w:p w14:paraId="64621365" w14:textId="77777777" w:rsidR="006F7787" w:rsidRPr="00383506" w:rsidRDefault="006F7787" w:rsidP="00700C60">
            <w:pPr>
              <w:jc w:val="center"/>
              <w:rPr>
                <w:sz w:val="28"/>
                <w:szCs w:val="28"/>
              </w:rPr>
            </w:pPr>
            <w:r w:rsidRPr="00383506">
              <w:rPr>
                <w:sz w:val="28"/>
                <w:szCs w:val="28"/>
              </w:rPr>
              <w:t>с 01.01.2023</w:t>
            </w:r>
          </w:p>
        </w:tc>
        <w:tc>
          <w:tcPr>
            <w:tcW w:w="5499" w:type="dxa"/>
            <w:shd w:val="clear" w:color="auto" w:fill="auto"/>
            <w:vAlign w:val="center"/>
          </w:tcPr>
          <w:p w14:paraId="218EF178" w14:textId="77777777" w:rsidR="006F7787" w:rsidRPr="00383506" w:rsidRDefault="006F7787" w:rsidP="00700C60">
            <w:pPr>
              <w:jc w:val="center"/>
            </w:pPr>
            <w:r w:rsidRPr="00383506">
              <w:t>1144,78</w:t>
            </w:r>
          </w:p>
        </w:tc>
      </w:tr>
      <w:tr w:rsidR="006F7787" w:rsidRPr="00383506" w14:paraId="4964435D" w14:textId="77777777" w:rsidTr="00700C60">
        <w:trPr>
          <w:trHeight w:hRule="exact" w:val="454"/>
          <w:jc w:val="center"/>
        </w:trPr>
        <w:tc>
          <w:tcPr>
            <w:tcW w:w="4248" w:type="dxa"/>
            <w:shd w:val="clear" w:color="auto" w:fill="auto"/>
            <w:vAlign w:val="center"/>
          </w:tcPr>
          <w:p w14:paraId="36A18A52" w14:textId="77777777" w:rsidR="006F7787" w:rsidRPr="00383506" w:rsidRDefault="006F7787" w:rsidP="00700C60">
            <w:pPr>
              <w:jc w:val="center"/>
              <w:rPr>
                <w:sz w:val="28"/>
                <w:szCs w:val="28"/>
              </w:rPr>
            </w:pPr>
            <w:r w:rsidRPr="00383506">
              <w:rPr>
                <w:sz w:val="28"/>
                <w:szCs w:val="28"/>
              </w:rPr>
              <w:t>с 01.07.2023</w:t>
            </w:r>
          </w:p>
        </w:tc>
        <w:tc>
          <w:tcPr>
            <w:tcW w:w="5499" w:type="dxa"/>
            <w:shd w:val="clear" w:color="auto" w:fill="auto"/>
            <w:vAlign w:val="center"/>
          </w:tcPr>
          <w:p w14:paraId="6E4432F8" w14:textId="77777777" w:rsidR="006F7787" w:rsidRPr="00383506" w:rsidRDefault="006F7787" w:rsidP="00700C60">
            <w:pPr>
              <w:jc w:val="center"/>
            </w:pPr>
            <w:r w:rsidRPr="00383506">
              <w:t>1218,13</w:t>
            </w:r>
          </w:p>
        </w:tc>
      </w:tr>
    </w:tbl>
    <w:p w14:paraId="26791696" w14:textId="77777777" w:rsidR="006F7787" w:rsidRPr="00383506" w:rsidRDefault="006F7787" w:rsidP="006F7787">
      <w:pPr>
        <w:spacing w:line="360" w:lineRule="auto"/>
        <w:ind w:right="-284" w:firstLine="709"/>
        <w:jc w:val="both"/>
        <w:rPr>
          <w:sz w:val="28"/>
          <w:szCs w:val="28"/>
        </w:rPr>
      </w:pPr>
    </w:p>
    <w:p w14:paraId="0E643D21" w14:textId="77777777" w:rsidR="006F7787" w:rsidRPr="00383506" w:rsidRDefault="006F7787" w:rsidP="006F7787">
      <w:pPr>
        <w:spacing w:line="360" w:lineRule="auto"/>
        <w:ind w:right="-284" w:firstLine="709"/>
        <w:jc w:val="both"/>
        <w:rPr>
          <w:sz w:val="28"/>
          <w:szCs w:val="28"/>
        </w:rPr>
      </w:pPr>
      <w:r w:rsidRPr="00383506">
        <w:rPr>
          <w:sz w:val="28"/>
          <w:szCs w:val="28"/>
        </w:rPr>
        <w:lastRenderedPageBreak/>
        <w:t>Нормативы расхода тепловой энергии, необходимой для осуществления горячего водоснабжения ООО СПК «Чистогорский»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3689DD27" w14:textId="77777777" w:rsidR="006F7787" w:rsidRPr="00383506" w:rsidRDefault="006F7787" w:rsidP="006F7787">
      <w:pPr>
        <w:tabs>
          <w:tab w:val="left" w:pos="0"/>
          <w:tab w:val="left" w:pos="9900"/>
        </w:tabs>
        <w:ind w:firstLine="709"/>
        <w:jc w:val="right"/>
        <w:rPr>
          <w:snapToGrid w:val="0"/>
          <w:sz w:val="28"/>
          <w:szCs w:val="28"/>
        </w:rPr>
      </w:pPr>
      <w:r w:rsidRPr="00383506">
        <w:rPr>
          <w:snapToGrid w:val="0"/>
          <w:sz w:val="28"/>
          <w:szCs w:val="28"/>
        </w:rPr>
        <w:t>Таблица 6</w:t>
      </w:r>
    </w:p>
    <w:p w14:paraId="61F5E38D" w14:textId="77777777" w:rsidR="006F7787" w:rsidRPr="00383506" w:rsidRDefault="006F7787" w:rsidP="006F7787">
      <w:pPr>
        <w:tabs>
          <w:tab w:val="left" w:pos="0"/>
          <w:tab w:val="left" w:pos="9900"/>
        </w:tabs>
        <w:ind w:right="-1" w:firstLine="709"/>
        <w:jc w:val="both"/>
        <w:rPr>
          <w:snapToGrid w:val="0"/>
          <w:sz w:val="28"/>
          <w:szCs w:val="28"/>
        </w:rPr>
      </w:pPr>
    </w:p>
    <w:tbl>
      <w:tblPr>
        <w:tblpPr w:leftFromText="180" w:rightFromText="180" w:vertAnchor="text" w:horzAnchor="margin" w:tblpX="-147" w:tblpY="-115"/>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268"/>
        <w:gridCol w:w="2410"/>
        <w:gridCol w:w="2580"/>
      </w:tblGrid>
      <w:tr w:rsidR="006F7787" w:rsidRPr="00383506" w14:paraId="5E6CA32C" w14:textId="77777777" w:rsidTr="00700C60">
        <w:trPr>
          <w:trHeight w:val="485"/>
        </w:trPr>
        <w:tc>
          <w:tcPr>
            <w:tcW w:w="4644" w:type="dxa"/>
            <w:gridSpan w:val="2"/>
            <w:shd w:val="clear" w:color="auto" w:fill="auto"/>
            <w:vAlign w:val="center"/>
          </w:tcPr>
          <w:p w14:paraId="312795E1" w14:textId="77777777" w:rsidR="006F7787" w:rsidRPr="00383506" w:rsidRDefault="006F7787" w:rsidP="00700C60">
            <w:pPr>
              <w:jc w:val="center"/>
            </w:pPr>
            <w:r w:rsidRPr="00383506">
              <w:t>С изолированными стояками</w:t>
            </w:r>
          </w:p>
        </w:tc>
        <w:tc>
          <w:tcPr>
            <w:tcW w:w="4990" w:type="dxa"/>
            <w:gridSpan w:val="2"/>
            <w:shd w:val="clear" w:color="auto" w:fill="auto"/>
            <w:vAlign w:val="center"/>
            <w:hideMark/>
          </w:tcPr>
          <w:p w14:paraId="56ADA3AA" w14:textId="77777777" w:rsidR="006F7787" w:rsidRPr="00383506" w:rsidRDefault="006F7787" w:rsidP="00700C60">
            <w:pPr>
              <w:jc w:val="center"/>
              <w:rPr>
                <w:snapToGrid w:val="0"/>
                <w:sz w:val="28"/>
                <w:szCs w:val="28"/>
              </w:rPr>
            </w:pPr>
            <w:r w:rsidRPr="00383506">
              <w:t>С неизолированными стояками</w:t>
            </w:r>
          </w:p>
        </w:tc>
      </w:tr>
      <w:tr w:rsidR="006F7787" w:rsidRPr="00383506" w14:paraId="4DA459F6" w14:textId="77777777" w:rsidTr="00700C60">
        <w:trPr>
          <w:trHeight w:val="293"/>
        </w:trPr>
        <w:tc>
          <w:tcPr>
            <w:tcW w:w="2376" w:type="dxa"/>
            <w:shd w:val="clear" w:color="auto" w:fill="auto"/>
            <w:tcMar>
              <w:left w:w="28" w:type="dxa"/>
              <w:right w:w="28" w:type="dxa"/>
            </w:tcMar>
            <w:vAlign w:val="center"/>
            <w:hideMark/>
          </w:tcPr>
          <w:p w14:paraId="08BCB6D7" w14:textId="77777777" w:rsidR="006F7787" w:rsidRPr="00383506" w:rsidRDefault="006F7787" w:rsidP="00700C60">
            <w:pPr>
              <w:jc w:val="center"/>
            </w:pPr>
            <w:r w:rsidRPr="00383506">
              <w:t>с полотенцесушителем</w:t>
            </w:r>
          </w:p>
        </w:tc>
        <w:tc>
          <w:tcPr>
            <w:tcW w:w="2268" w:type="dxa"/>
            <w:shd w:val="clear" w:color="auto" w:fill="auto"/>
            <w:tcMar>
              <w:left w:w="28" w:type="dxa"/>
              <w:right w:w="28" w:type="dxa"/>
            </w:tcMar>
            <w:vAlign w:val="center"/>
            <w:hideMark/>
          </w:tcPr>
          <w:p w14:paraId="4ABF0024" w14:textId="77777777" w:rsidR="006F7787" w:rsidRPr="00383506" w:rsidRDefault="006F7787" w:rsidP="00700C60">
            <w:pPr>
              <w:jc w:val="center"/>
            </w:pPr>
            <w:r w:rsidRPr="00383506">
              <w:t>без полотенцесушителя</w:t>
            </w:r>
          </w:p>
        </w:tc>
        <w:tc>
          <w:tcPr>
            <w:tcW w:w="2410" w:type="dxa"/>
            <w:shd w:val="clear" w:color="auto" w:fill="auto"/>
            <w:tcMar>
              <w:left w:w="28" w:type="dxa"/>
              <w:right w:w="28" w:type="dxa"/>
            </w:tcMar>
            <w:vAlign w:val="center"/>
            <w:hideMark/>
          </w:tcPr>
          <w:p w14:paraId="1C753B19" w14:textId="77777777" w:rsidR="006F7787" w:rsidRPr="00383506" w:rsidRDefault="006F7787" w:rsidP="00700C60">
            <w:pPr>
              <w:jc w:val="center"/>
            </w:pPr>
            <w:r w:rsidRPr="00383506">
              <w:t>с полотенцесушителем</w:t>
            </w:r>
          </w:p>
        </w:tc>
        <w:tc>
          <w:tcPr>
            <w:tcW w:w="2580" w:type="dxa"/>
            <w:shd w:val="clear" w:color="auto" w:fill="auto"/>
            <w:tcMar>
              <w:left w:w="28" w:type="dxa"/>
              <w:right w:w="28" w:type="dxa"/>
            </w:tcMar>
            <w:vAlign w:val="center"/>
            <w:hideMark/>
          </w:tcPr>
          <w:p w14:paraId="5868F5A3" w14:textId="77777777" w:rsidR="006F7787" w:rsidRPr="00383506" w:rsidRDefault="006F7787" w:rsidP="00700C60">
            <w:pPr>
              <w:jc w:val="center"/>
            </w:pPr>
            <w:r w:rsidRPr="00383506">
              <w:t>без полотенцесушителя</w:t>
            </w:r>
          </w:p>
        </w:tc>
      </w:tr>
      <w:tr w:rsidR="006F7787" w:rsidRPr="00383506" w14:paraId="0259689C" w14:textId="77777777" w:rsidTr="00700C60">
        <w:trPr>
          <w:trHeight w:val="293"/>
        </w:trPr>
        <w:tc>
          <w:tcPr>
            <w:tcW w:w="2376" w:type="dxa"/>
            <w:shd w:val="clear" w:color="auto" w:fill="auto"/>
            <w:vAlign w:val="center"/>
          </w:tcPr>
          <w:p w14:paraId="351C13DA" w14:textId="77777777" w:rsidR="006F7787" w:rsidRPr="00383506" w:rsidRDefault="006F7787" w:rsidP="00700C60">
            <w:pPr>
              <w:jc w:val="center"/>
            </w:pPr>
            <w:r w:rsidRPr="00383506">
              <w:t>0,0544</w:t>
            </w:r>
          </w:p>
        </w:tc>
        <w:tc>
          <w:tcPr>
            <w:tcW w:w="2268" w:type="dxa"/>
            <w:shd w:val="clear" w:color="auto" w:fill="auto"/>
            <w:vAlign w:val="center"/>
          </w:tcPr>
          <w:p w14:paraId="113251BD" w14:textId="77777777" w:rsidR="006F7787" w:rsidRPr="00383506" w:rsidRDefault="006F7787" w:rsidP="00700C60">
            <w:pPr>
              <w:jc w:val="center"/>
            </w:pPr>
            <w:r w:rsidRPr="00383506">
              <w:t>0,0536</w:t>
            </w:r>
          </w:p>
        </w:tc>
        <w:tc>
          <w:tcPr>
            <w:tcW w:w="2410" w:type="dxa"/>
            <w:shd w:val="clear" w:color="auto" w:fill="auto"/>
            <w:vAlign w:val="center"/>
          </w:tcPr>
          <w:p w14:paraId="52767455" w14:textId="77777777" w:rsidR="006F7787" w:rsidRPr="00383506" w:rsidRDefault="006F7787" w:rsidP="00700C60">
            <w:pPr>
              <w:jc w:val="center"/>
            </w:pPr>
            <w:r w:rsidRPr="00383506">
              <w:t>0,0580</w:t>
            </w:r>
          </w:p>
        </w:tc>
        <w:tc>
          <w:tcPr>
            <w:tcW w:w="2580" w:type="dxa"/>
            <w:shd w:val="clear" w:color="auto" w:fill="auto"/>
            <w:vAlign w:val="center"/>
          </w:tcPr>
          <w:p w14:paraId="2559D552" w14:textId="77777777" w:rsidR="006F7787" w:rsidRPr="00383506" w:rsidRDefault="006F7787" w:rsidP="00700C60">
            <w:pPr>
              <w:jc w:val="center"/>
            </w:pPr>
            <w:r w:rsidRPr="00383506">
              <w:t>0,0548</w:t>
            </w:r>
          </w:p>
        </w:tc>
      </w:tr>
    </w:tbl>
    <w:p w14:paraId="4348D92E" w14:textId="77777777" w:rsidR="006F7787" w:rsidRPr="00383506" w:rsidRDefault="006F7787" w:rsidP="006F7787">
      <w:pPr>
        <w:spacing w:line="360" w:lineRule="auto"/>
        <w:ind w:right="-284" w:firstLine="709"/>
        <w:jc w:val="both"/>
        <w:rPr>
          <w:sz w:val="28"/>
          <w:szCs w:val="28"/>
        </w:rPr>
      </w:pPr>
      <w:r w:rsidRPr="00383506">
        <w:rPr>
          <w:sz w:val="28"/>
          <w:szCs w:val="28"/>
        </w:rPr>
        <w:t>На основании вышеуказанного, эксперты предлагают принять тарифы на горячую воду в открытой системе горячего водоснабжения на 2019-2023 год для ООО СПК «Чистогорский» в следующем виде:</w:t>
      </w:r>
    </w:p>
    <w:p w14:paraId="5CC085E9" w14:textId="77777777" w:rsidR="006F7787" w:rsidRPr="00383506" w:rsidRDefault="006F7787" w:rsidP="006F7787">
      <w:pPr>
        <w:tabs>
          <w:tab w:val="left" w:pos="1890"/>
        </w:tabs>
        <w:ind w:right="-284"/>
        <w:jc w:val="right"/>
        <w:rPr>
          <w:snapToGrid w:val="0"/>
          <w:sz w:val="28"/>
          <w:szCs w:val="28"/>
        </w:rPr>
      </w:pPr>
      <w:r w:rsidRPr="00383506">
        <w:rPr>
          <w:snapToGrid w:val="0"/>
          <w:sz w:val="28"/>
          <w:szCs w:val="28"/>
        </w:rPr>
        <w:t xml:space="preserve">Таблица 7 </w:t>
      </w:r>
    </w:p>
    <w:p w14:paraId="60DE316E" w14:textId="77777777" w:rsidR="006F7787" w:rsidRPr="00383506" w:rsidRDefault="006F7787" w:rsidP="006F7787">
      <w:pPr>
        <w:tabs>
          <w:tab w:val="left" w:pos="1890"/>
        </w:tabs>
        <w:ind w:right="-284"/>
        <w:jc w:val="center"/>
        <w:rPr>
          <w:snapToGrid w:val="0"/>
        </w:rPr>
      </w:pPr>
      <w:r w:rsidRPr="00383506">
        <w:rPr>
          <w:snapToGrid w:val="0"/>
        </w:rPr>
        <w:t xml:space="preserve">Тарифы на горячую воду ООО СПК «Чистогорский», </w:t>
      </w:r>
      <w:r w:rsidRPr="00383506">
        <w:rPr>
          <w:snapToGrid w:val="0"/>
        </w:rPr>
        <w:br/>
        <w:t xml:space="preserve">реализуемую в открытой системе горячего водоснабжения </w:t>
      </w:r>
      <w:r w:rsidRPr="00383506">
        <w:rPr>
          <w:snapToGrid w:val="0"/>
        </w:rPr>
        <w:br/>
        <w:t xml:space="preserve">на потребительском рынке </w:t>
      </w:r>
    </w:p>
    <w:p w14:paraId="471B377B" w14:textId="77777777" w:rsidR="006F7787" w:rsidRPr="00383506" w:rsidRDefault="006F7787" w:rsidP="006F7787">
      <w:pPr>
        <w:tabs>
          <w:tab w:val="left" w:pos="1890"/>
        </w:tabs>
        <w:ind w:right="-284"/>
        <w:jc w:val="right"/>
        <w:rPr>
          <w:sz w:val="28"/>
          <w:szCs w:val="28"/>
        </w:rPr>
      </w:pPr>
      <w:r w:rsidRPr="00383506">
        <w:rPr>
          <w:sz w:val="28"/>
          <w:szCs w:val="28"/>
        </w:rPr>
        <w:t xml:space="preserve"> (без НДС)</w:t>
      </w:r>
    </w:p>
    <w:tbl>
      <w:tblPr>
        <w:tblW w:w="10206" w:type="dxa"/>
        <w:tblInd w:w="-572" w:type="dxa"/>
        <w:tblLook w:val="04A0" w:firstRow="1" w:lastRow="0" w:firstColumn="1" w:lastColumn="0" w:noHBand="0" w:noVBand="1"/>
      </w:tblPr>
      <w:tblGrid>
        <w:gridCol w:w="1891"/>
        <w:gridCol w:w="1317"/>
        <w:gridCol w:w="1172"/>
        <w:gridCol w:w="1101"/>
        <w:gridCol w:w="1122"/>
        <w:gridCol w:w="1121"/>
        <w:gridCol w:w="1105"/>
        <w:gridCol w:w="1377"/>
      </w:tblGrid>
      <w:tr w:rsidR="006F7787" w:rsidRPr="00383506" w14:paraId="4FEC7919" w14:textId="77777777" w:rsidTr="00700C60">
        <w:trPr>
          <w:trHeight w:val="954"/>
        </w:trPr>
        <w:tc>
          <w:tcPr>
            <w:tcW w:w="1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2C4073" w14:textId="77777777" w:rsidR="006F7787" w:rsidRPr="00383506" w:rsidRDefault="006F7787" w:rsidP="00700C60">
            <w:pPr>
              <w:ind w:hanging="24"/>
              <w:jc w:val="center"/>
              <w:rPr>
                <w:sz w:val="20"/>
                <w:szCs w:val="20"/>
              </w:rPr>
            </w:pPr>
            <w:r w:rsidRPr="00383506">
              <w:rPr>
                <w:sz w:val="20"/>
                <w:szCs w:val="20"/>
              </w:rPr>
              <w:t>Наименование регулируемой организации</w:t>
            </w:r>
          </w:p>
        </w:tc>
        <w:tc>
          <w:tcPr>
            <w:tcW w:w="13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B162A8" w14:textId="77777777" w:rsidR="006F7787" w:rsidRPr="00383506" w:rsidRDefault="006F7787" w:rsidP="00700C60">
            <w:pPr>
              <w:ind w:hanging="24"/>
              <w:jc w:val="center"/>
              <w:rPr>
                <w:sz w:val="20"/>
                <w:szCs w:val="20"/>
              </w:rPr>
            </w:pPr>
            <w:r w:rsidRPr="00383506">
              <w:rPr>
                <w:sz w:val="20"/>
                <w:szCs w:val="20"/>
              </w:rPr>
              <w:t>Период</w:t>
            </w:r>
          </w:p>
        </w:tc>
        <w:tc>
          <w:tcPr>
            <w:tcW w:w="4616" w:type="dxa"/>
            <w:gridSpan w:val="4"/>
            <w:tcBorders>
              <w:top w:val="single" w:sz="4" w:space="0" w:color="auto"/>
              <w:left w:val="nil"/>
              <w:bottom w:val="single" w:sz="4" w:space="0" w:color="auto"/>
              <w:right w:val="single" w:sz="4" w:space="0" w:color="auto"/>
            </w:tcBorders>
            <w:shd w:val="clear" w:color="auto" w:fill="auto"/>
            <w:vAlign w:val="center"/>
            <w:hideMark/>
          </w:tcPr>
          <w:p w14:paraId="462289A4" w14:textId="77777777" w:rsidR="006F7787" w:rsidRPr="00383506" w:rsidRDefault="006F7787" w:rsidP="00700C60">
            <w:pPr>
              <w:ind w:hanging="24"/>
              <w:jc w:val="center"/>
              <w:rPr>
                <w:sz w:val="20"/>
                <w:szCs w:val="20"/>
              </w:rPr>
            </w:pPr>
            <w:r w:rsidRPr="00383506">
              <w:rPr>
                <w:sz w:val="20"/>
                <w:szCs w:val="20"/>
              </w:rPr>
              <w:t>Тариф на горячую воду для прочих потребителей, руб./м³ (без НДС*)</w:t>
            </w:r>
          </w:p>
        </w:tc>
        <w:tc>
          <w:tcPr>
            <w:tcW w:w="1124" w:type="dxa"/>
            <w:vMerge w:val="restart"/>
            <w:tcBorders>
              <w:top w:val="single" w:sz="4" w:space="0" w:color="auto"/>
              <w:left w:val="single" w:sz="4" w:space="0" w:color="auto"/>
              <w:right w:val="single" w:sz="4" w:space="0" w:color="auto"/>
            </w:tcBorders>
            <w:shd w:val="clear" w:color="auto" w:fill="auto"/>
            <w:vAlign w:val="center"/>
            <w:hideMark/>
          </w:tcPr>
          <w:p w14:paraId="360744C7" w14:textId="77777777" w:rsidR="006F7787" w:rsidRPr="00383506" w:rsidRDefault="006F7787" w:rsidP="00700C60">
            <w:pPr>
              <w:ind w:hanging="24"/>
              <w:jc w:val="center"/>
              <w:rPr>
                <w:sz w:val="20"/>
                <w:szCs w:val="20"/>
              </w:rPr>
            </w:pPr>
            <w:r w:rsidRPr="00383506">
              <w:rPr>
                <w:sz w:val="20"/>
                <w:szCs w:val="20"/>
              </w:rPr>
              <w:t>Компо-нент на теплоно-ситель, руб./м</w:t>
            </w:r>
            <w:proofErr w:type="gramStart"/>
            <w:r w:rsidRPr="00383506">
              <w:rPr>
                <w:sz w:val="20"/>
                <w:szCs w:val="20"/>
              </w:rPr>
              <w:t>3  (</w:t>
            </w:r>
            <w:proofErr w:type="gramEnd"/>
            <w:r w:rsidRPr="00383506">
              <w:rPr>
                <w:sz w:val="20"/>
                <w:szCs w:val="20"/>
              </w:rPr>
              <w:t>без НДС*)</w:t>
            </w:r>
          </w:p>
        </w:tc>
        <w:tc>
          <w:tcPr>
            <w:tcW w:w="1427" w:type="dxa"/>
            <w:vMerge w:val="restart"/>
            <w:tcBorders>
              <w:top w:val="single" w:sz="4" w:space="0" w:color="auto"/>
              <w:right w:val="single" w:sz="4" w:space="0" w:color="auto"/>
            </w:tcBorders>
            <w:shd w:val="clear" w:color="auto" w:fill="auto"/>
            <w:vAlign w:val="center"/>
          </w:tcPr>
          <w:p w14:paraId="4FE644DC" w14:textId="77777777" w:rsidR="006F7787" w:rsidRPr="00383506" w:rsidRDefault="006F7787" w:rsidP="00700C60">
            <w:pPr>
              <w:ind w:hanging="24"/>
              <w:jc w:val="center"/>
              <w:rPr>
                <w:sz w:val="20"/>
                <w:szCs w:val="20"/>
              </w:rPr>
            </w:pPr>
            <w:r w:rsidRPr="00383506">
              <w:rPr>
                <w:sz w:val="20"/>
                <w:szCs w:val="20"/>
              </w:rPr>
              <w:t xml:space="preserve">Односта-вочный, руб./Гкал </w:t>
            </w:r>
            <w:r w:rsidRPr="00383506">
              <w:rPr>
                <w:sz w:val="20"/>
                <w:szCs w:val="20"/>
              </w:rPr>
              <w:br/>
              <w:t xml:space="preserve"> (без НДС*)</w:t>
            </w:r>
          </w:p>
        </w:tc>
      </w:tr>
      <w:tr w:rsidR="006F7787" w:rsidRPr="00383506" w14:paraId="74C52B65" w14:textId="77777777" w:rsidTr="00700C60">
        <w:trPr>
          <w:trHeight w:val="406"/>
        </w:trPr>
        <w:tc>
          <w:tcPr>
            <w:tcW w:w="1693" w:type="dxa"/>
            <w:vMerge/>
            <w:tcBorders>
              <w:top w:val="single" w:sz="4" w:space="0" w:color="auto"/>
              <w:left w:val="single" w:sz="4" w:space="0" w:color="auto"/>
              <w:bottom w:val="single" w:sz="4" w:space="0" w:color="auto"/>
              <w:right w:val="single" w:sz="4" w:space="0" w:color="auto"/>
            </w:tcBorders>
            <w:vAlign w:val="center"/>
            <w:hideMark/>
          </w:tcPr>
          <w:p w14:paraId="3DEE915E" w14:textId="77777777" w:rsidR="006F7787" w:rsidRPr="00383506" w:rsidRDefault="006F7787" w:rsidP="00700C60">
            <w:pPr>
              <w:ind w:hanging="24"/>
              <w:jc w:val="center"/>
              <w:rPr>
                <w:sz w:val="20"/>
                <w:szCs w:val="20"/>
              </w:rPr>
            </w:pPr>
          </w:p>
        </w:tc>
        <w:tc>
          <w:tcPr>
            <w:tcW w:w="1346" w:type="dxa"/>
            <w:vMerge/>
            <w:tcBorders>
              <w:top w:val="single" w:sz="4" w:space="0" w:color="auto"/>
              <w:left w:val="single" w:sz="4" w:space="0" w:color="auto"/>
              <w:bottom w:val="single" w:sz="4" w:space="0" w:color="auto"/>
              <w:right w:val="single" w:sz="4" w:space="0" w:color="auto"/>
            </w:tcBorders>
            <w:vAlign w:val="center"/>
            <w:hideMark/>
          </w:tcPr>
          <w:p w14:paraId="044BA276" w14:textId="77777777" w:rsidR="006F7787" w:rsidRPr="00383506" w:rsidRDefault="006F7787" w:rsidP="00700C60">
            <w:pPr>
              <w:ind w:hanging="24"/>
              <w:jc w:val="center"/>
              <w:rPr>
                <w:sz w:val="20"/>
                <w:szCs w:val="20"/>
              </w:rPr>
            </w:pPr>
          </w:p>
        </w:tc>
        <w:tc>
          <w:tcPr>
            <w:tcW w:w="2325" w:type="dxa"/>
            <w:gridSpan w:val="2"/>
            <w:tcBorders>
              <w:top w:val="single" w:sz="4" w:space="0" w:color="auto"/>
              <w:left w:val="nil"/>
              <w:bottom w:val="single" w:sz="4" w:space="0" w:color="auto"/>
              <w:right w:val="single" w:sz="4" w:space="0" w:color="auto"/>
            </w:tcBorders>
            <w:shd w:val="clear" w:color="auto" w:fill="auto"/>
            <w:vAlign w:val="center"/>
            <w:hideMark/>
          </w:tcPr>
          <w:p w14:paraId="64A43E24" w14:textId="77777777" w:rsidR="006F7787" w:rsidRPr="00383506" w:rsidRDefault="006F7787" w:rsidP="00700C60">
            <w:pPr>
              <w:ind w:hanging="24"/>
              <w:jc w:val="center"/>
              <w:rPr>
                <w:sz w:val="20"/>
                <w:szCs w:val="20"/>
              </w:rPr>
            </w:pPr>
            <w:r w:rsidRPr="00383506">
              <w:rPr>
                <w:sz w:val="20"/>
                <w:szCs w:val="20"/>
              </w:rPr>
              <w:t>Изолированные стояки</w:t>
            </w:r>
          </w:p>
        </w:tc>
        <w:tc>
          <w:tcPr>
            <w:tcW w:w="2291" w:type="dxa"/>
            <w:gridSpan w:val="2"/>
            <w:tcBorders>
              <w:top w:val="single" w:sz="4" w:space="0" w:color="auto"/>
              <w:left w:val="nil"/>
              <w:bottom w:val="single" w:sz="4" w:space="0" w:color="auto"/>
              <w:right w:val="single" w:sz="4" w:space="0" w:color="auto"/>
            </w:tcBorders>
            <w:shd w:val="clear" w:color="auto" w:fill="auto"/>
            <w:vAlign w:val="center"/>
            <w:hideMark/>
          </w:tcPr>
          <w:p w14:paraId="0BF0CA8A" w14:textId="77777777" w:rsidR="006F7787" w:rsidRPr="00383506" w:rsidRDefault="006F7787" w:rsidP="00700C60">
            <w:pPr>
              <w:ind w:hanging="24"/>
              <w:jc w:val="center"/>
              <w:rPr>
                <w:sz w:val="20"/>
                <w:szCs w:val="20"/>
              </w:rPr>
            </w:pPr>
            <w:r w:rsidRPr="00383506">
              <w:rPr>
                <w:sz w:val="20"/>
                <w:szCs w:val="20"/>
              </w:rPr>
              <w:t>Неизолированные стояки</w:t>
            </w:r>
          </w:p>
        </w:tc>
        <w:tc>
          <w:tcPr>
            <w:tcW w:w="1124" w:type="dxa"/>
            <w:vMerge/>
            <w:tcBorders>
              <w:left w:val="single" w:sz="4" w:space="0" w:color="auto"/>
              <w:right w:val="single" w:sz="4" w:space="0" w:color="auto"/>
            </w:tcBorders>
            <w:vAlign w:val="center"/>
            <w:hideMark/>
          </w:tcPr>
          <w:p w14:paraId="2F96D358" w14:textId="77777777" w:rsidR="006F7787" w:rsidRPr="00383506" w:rsidRDefault="006F7787" w:rsidP="00700C60">
            <w:pPr>
              <w:ind w:hanging="24"/>
              <w:jc w:val="center"/>
              <w:rPr>
                <w:sz w:val="20"/>
                <w:szCs w:val="20"/>
              </w:rPr>
            </w:pPr>
          </w:p>
        </w:tc>
        <w:tc>
          <w:tcPr>
            <w:tcW w:w="1427" w:type="dxa"/>
            <w:vMerge/>
            <w:tcBorders>
              <w:left w:val="single" w:sz="4" w:space="0" w:color="auto"/>
              <w:right w:val="single" w:sz="4" w:space="0" w:color="auto"/>
            </w:tcBorders>
            <w:shd w:val="clear" w:color="auto" w:fill="auto"/>
            <w:vAlign w:val="center"/>
            <w:hideMark/>
          </w:tcPr>
          <w:p w14:paraId="4836AE2F" w14:textId="77777777" w:rsidR="006F7787" w:rsidRPr="00383506" w:rsidRDefault="006F7787" w:rsidP="00700C60">
            <w:pPr>
              <w:ind w:hanging="24"/>
              <w:jc w:val="center"/>
              <w:rPr>
                <w:sz w:val="20"/>
                <w:szCs w:val="20"/>
              </w:rPr>
            </w:pPr>
          </w:p>
        </w:tc>
      </w:tr>
      <w:tr w:rsidR="006F7787" w:rsidRPr="00383506" w14:paraId="23B5012F" w14:textId="77777777" w:rsidTr="00700C60">
        <w:trPr>
          <w:trHeight w:val="930"/>
        </w:trPr>
        <w:tc>
          <w:tcPr>
            <w:tcW w:w="1693" w:type="dxa"/>
            <w:vMerge/>
            <w:tcBorders>
              <w:top w:val="single" w:sz="4" w:space="0" w:color="auto"/>
              <w:left w:val="single" w:sz="4" w:space="0" w:color="auto"/>
              <w:bottom w:val="single" w:sz="4" w:space="0" w:color="auto"/>
              <w:right w:val="single" w:sz="4" w:space="0" w:color="auto"/>
            </w:tcBorders>
            <w:vAlign w:val="center"/>
            <w:hideMark/>
          </w:tcPr>
          <w:p w14:paraId="4B1EB83A" w14:textId="77777777" w:rsidR="006F7787" w:rsidRPr="00383506" w:rsidRDefault="006F7787" w:rsidP="00700C60">
            <w:pPr>
              <w:ind w:hanging="24"/>
              <w:jc w:val="center"/>
              <w:rPr>
                <w:sz w:val="20"/>
                <w:szCs w:val="20"/>
              </w:rPr>
            </w:pPr>
          </w:p>
        </w:tc>
        <w:tc>
          <w:tcPr>
            <w:tcW w:w="1346" w:type="dxa"/>
            <w:vMerge/>
            <w:tcBorders>
              <w:top w:val="single" w:sz="4" w:space="0" w:color="auto"/>
              <w:left w:val="single" w:sz="4" w:space="0" w:color="auto"/>
              <w:bottom w:val="single" w:sz="4" w:space="0" w:color="auto"/>
              <w:right w:val="single" w:sz="4" w:space="0" w:color="auto"/>
            </w:tcBorders>
            <w:vAlign w:val="center"/>
            <w:hideMark/>
          </w:tcPr>
          <w:p w14:paraId="748E70B1" w14:textId="77777777" w:rsidR="006F7787" w:rsidRPr="00383506" w:rsidRDefault="006F7787" w:rsidP="00700C60">
            <w:pPr>
              <w:ind w:hanging="24"/>
              <w:jc w:val="center"/>
              <w:rPr>
                <w:sz w:val="20"/>
                <w:szCs w:val="20"/>
              </w:rPr>
            </w:pPr>
          </w:p>
        </w:tc>
        <w:tc>
          <w:tcPr>
            <w:tcW w:w="1214" w:type="dxa"/>
            <w:tcBorders>
              <w:top w:val="nil"/>
              <w:left w:val="nil"/>
              <w:bottom w:val="single" w:sz="4" w:space="0" w:color="auto"/>
              <w:right w:val="single" w:sz="4" w:space="0" w:color="auto"/>
            </w:tcBorders>
            <w:shd w:val="clear" w:color="auto" w:fill="auto"/>
            <w:vAlign w:val="center"/>
            <w:hideMark/>
          </w:tcPr>
          <w:p w14:paraId="17863E86" w14:textId="77777777" w:rsidR="006F7787" w:rsidRPr="00383506" w:rsidRDefault="006F7787" w:rsidP="00700C60">
            <w:pPr>
              <w:ind w:hanging="24"/>
              <w:jc w:val="center"/>
              <w:rPr>
                <w:sz w:val="20"/>
                <w:szCs w:val="20"/>
              </w:rPr>
            </w:pPr>
            <w:r w:rsidRPr="00383506">
              <w:rPr>
                <w:sz w:val="20"/>
                <w:szCs w:val="20"/>
              </w:rPr>
              <w:t xml:space="preserve">с </w:t>
            </w:r>
            <w:proofErr w:type="gramStart"/>
            <w:r w:rsidRPr="00383506">
              <w:rPr>
                <w:sz w:val="20"/>
                <w:szCs w:val="20"/>
              </w:rPr>
              <w:t>поло-тенце</w:t>
            </w:r>
            <w:proofErr w:type="gramEnd"/>
            <w:r w:rsidRPr="00383506">
              <w:rPr>
                <w:sz w:val="20"/>
                <w:szCs w:val="20"/>
              </w:rPr>
              <w:t>-суши-телями</w:t>
            </w:r>
          </w:p>
        </w:tc>
        <w:tc>
          <w:tcPr>
            <w:tcW w:w="1111" w:type="dxa"/>
            <w:tcBorders>
              <w:top w:val="nil"/>
              <w:left w:val="nil"/>
              <w:bottom w:val="single" w:sz="4" w:space="0" w:color="auto"/>
              <w:right w:val="single" w:sz="4" w:space="0" w:color="auto"/>
            </w:tcBorders>
            <w:shd w:val="clear" w:color="auto" w:fill="auto"/>
            <w:vAlign w:val="center"/>
            <w:hideMark/>
          </w:tcPr>
          <w:p w14:paraId="141956DA" w14:textId="77777777" w:rsidR="006F7787" w:rsidRPr="00383506" w:rsidRDefault="006F7787" w:rsidP="00700C60">
            <w:pPr>
              <w:ind w:hanging="24"/>
              <w:jc w:val="center"/>
              <w:rPr>
                <w:sz w:val="20"/>
                <w:szCs w:val="20"/>
              </w:rPr>
            </w:pPr>
            <w:r w:rsidRPr="00383506">
              <w:rPr>
                <w:sz w:val="20"/>
                <w:szCs w:val="20"/>
              </w:rPr>
              <w:t xml:space="preserve">без </w:t>
            </w:r>
            <w:proofErr w:type="gramStart"/>
            <w:r w:rsidRPr="00383506">
              <w:rPr>
                <w:sz w:val="20"/>
                <w:szCs w:val="20"/>
              </w:rPr>
              <w:t>поло-тенце</w:t>
            </w:r>
            <w:proofErr w:type="gramEnd"/>
            <w:r w:rsidRPr="00383506">
              <w:rPr>
                <w:sz w:val="20"/>
                <w:szCs w:val="20"/>
              </w:rPr>
              <w:t>-сушителя</w:t>
            </w:r>
          </w:p>
        </w:tc>
        <w:tc>
          <w:tcPr>
            <w:tcW w:w="1157" w:type="dxa"/>
            <w:tcBorders>
              <w:top w:val="nil"/>
              <w:left w:val="nil"/>
              <w:bottom w:val="single" w:sz="4" w:space="0" w:color="auto"/>
              <w:right w:val="single" w:sz="4" w:space="0" w:color="auto"/>
            </w:tcBorders>
            <w:shd w:val="clear" w:color="auto" w:fill="auto"/>
            <w:vAlign w:val="center"/>
            <w:hideMark/>
          </w:tcPr>
          <w:p w14:paraId="2B259734" w14:textId="77777777" w:rsidR="006F7787" w:rsidRPr="00383506" w:rsidRDefault="006F7787" w:rsidP="00700C60">
            <w:pPr>
              <w:ind w:hanging="24"/>
              <w:jc w:val="center"/>
              <w:rPr>
                <w:sz w:val="20"/>
                <w:szCs w:val="20"/>
              </w:rPr>
            </w:pPr>
            <w:r w:rsidRPr="00383506">
              <w:rPr>
                <w:sz w:val="20"/>
                <w:szCs w:val="20"/>
              </w:rPr>
              <w:t xml:space="preserve">с </w:t>
            </w:r>
            <w:proofErr w:type="gramStart"/>
            <w:r w:rsidRPr="00383506">
              <w:rPr>
                <w:sz w:val="20"/>
                <w:szCs w:val="20"/>
              </w:rPr>
              <w:t>поло-тенце</w:t>
            </w:r>
            <w:proofErr w:type="gramEnd"/>
            <w:r w:rsidRPr="00383506">
              <w:rPr>
                <w:sz w:val="20"/>
                <w:szCs w:val="20"/>
              </w:rPr>
              <w:t>-суши-телями</w:t>
            </w:r>
          </w:p>
        </w:tc>
        <w:tc>
          <w:tcPr>
            <w:tcW w:w="1134" w:type="dxa"/>
            <w:tcBorders>
              <w:top w:val="nil"/>
              <w:left w:val="nil"/>
              <w:bottom w:val="single" w:sz="4" w:space="0" w:color="auto"/>
              <w:right w:val="single" w:sz="4" w:space="0" w:color="auto"/>
            </w:tcBorders>
            <w:shd w:val="clear" w:color="auto" w:fill="auto"/>
            <w:vAlign w:val="center"/>
            <w:hideMark/>
          </w:tcPr>
          <w:p w14:paraId="5C266D98" w14:textId="77777777" w:rsidR="006F7787" w:rsidRPr="00383506" w:rsidRDefault="006F7787" w:rsidP="00700C60">
            <w:pPr>
              <w:ind w:hanging="24"/>
              <w:jc w:val="center"/>
              <w:rPr>
                <w:sz w:val="20"/>
                <w:szCs w:val="20"/>
              </w:rPr>
            </w:pPr>
            <w:r w:rsidRPr="00383506">
              <w:rPr>
                <w:sz w:val="20"/>
                <w:szCs w:val="20"/>
              </w:rPr>
              <w:t xml:space="preserve">без </w:t>
            </w:r>
            <w:proofErr w:type="gramStart"/>
            <w:r w:rsidRPr="00383506">
              <w:rPr>
                <w:sz w:val="20"/>
                <w:szCs w:val="20"/>
              </w:rPr>
              <w:t>поло-тенце</w:t>
            </w:r>
            <w:proofErr w:type="gramEnd"/>
            <w:r w:rsidRPr="00383506">
              <w:rPr>
                <w:sz w:val="20"/>
                <w:szCs w:val="20"/>
              </w:rPr>
              <w:t>-сушителя</w:t>
            </w:r>
          </w:p>
        </w:tc>
        <w:tc>
          <w:tcPr>
            <w:tcW w:w="1124" w:type="dxa"/>
            <w:vMerge/>
            <w:tcBorders>
              <w:left w:val="single" w:sz="4" w:space="0" w:color="auto"/>
              <w:bottom w:val="single" w:sz="4" w:space="0" w:color="auto"/>
              <w:right w:val="single" w:sz="4" w:space="0" w:color="auto"/>
            </w:tcBorders>
            <w:vAlign w:val="center"/>
            <w:hideMark/>
          </w:tcPr>
          <w:p w14:paraId="494759E7" w14:textId="77777777" w:rsidR="006F7787" w:rsidRPr="00383506" w:rsidRDefault="006F7787" w:rsidP="00700C60">
            <w:pPr>
              <w:ind w:hanging="24"/>
              <w:jc w:val="center"/>
              <w:rPr>
                <w:sz w:val="20"/>
                <w:szCs w:val="20"/>
              </w:rPr>
            </w:pPr>
          </w:p>
        </w:tc>
        <w:tc>
          <w:tcPr>
            <w:tcW w:w="1427" w:type="dxa"/>
            <w:vMerge/>
            <w:tcBorders>
              <w:left w:val="single" w:sz="4" w:space="0" w:color="auto"/>
              <w:bottom w:val="single" w:sz="4" w:space="0" w:color="auto"/>
              <w:right w:val="single" w:sz="4" w:space="0" w:color="auto"/>
            </w:tcBorders>
            <w:vAlign w:val="center"/>
            <w:hideMark/>
          </w:tcPr>
          <w:p w14:paraId="5150CC28" w14:textId="77777777" w:rsidR="006F7787" w:rsidRPr="00383506" w:rsidRDefault="006F7787" w:rsidP="00700C60">
            <w:pPr>
              <w:ind w:hanging="24"/>
              <w:jc w:val="center"/>
              <w:rPr>
                <w:sz w:val="20"/>
                <w:szCs w:val="20"/>
              </w:rPr>
            </w:pPr>
          </w:p>
        </w:tc>
      </w:tr>
      <w:tr w:rsidR="006F7787" w:rsidRPr="00383506" w14:paraId="7DFA5318" w14:textId="77777777" w:rsidTr="00700C60">
        <w:trPr>
          <w:trHeight w:val="315"/>
        </w:trPr>
        <w:tc>
          <w:tcPr>
            <w:tcW w:w="1693" w:type="dxa"/>
            <w:vMerge w:val="restart"/>
            <w:tcBorders>
              <w:top w:val="nil"/>
              <w:left w:val="single" w:sz="4" w:space="0" w:color="auto"/>
              <w:bottom w:val="single" w:sz="4" w:space="0" w:color="000000"/>
              <w:right w:val="single" w:sz="4" w:space="0" w:color="auto"/>
            </w:tcBorders>
            <w:shd w:val="clear" w:color="auto" w:fill="auto"/>
            <w:vAlign w:val="center"/>
            <w:hideMark/>
          </w:tcPr>
          <w:p w14:paraId="71FB3C11" w14:textId="77777777" w:rsidR="006F7787" w:rsidRPr="00383506" w:rsidRDefault="006F7787" w:rsidP="00700C60">
            <w:pPr>
              <w:ind w:hanging="24"/>
              <w:jc w:val="center"/>
            </w:pPr>
            <w:r w:rsidRPr="00383506">
              <w:t>ООО СПК «Чистогорский»</w:t>
            </w:r>
          </w:p>
        </w:tc>
        <w:tc>
          <w:tcPr>
            <w:tcW w:w="1346" w:type="dxa"/>
            <w:tcBorders>
              <w:top w:val="nil"/>
              <w:left w:val="nil"/>
              <w:bottom w:val="single" w:sz="4" w:space="0" w:color="auto"/>
              <w:right w:val="single" w:sz="4" w:space="0" w:color="auto"/>
            </w:tcBorders>
            <w:shd w:val="clear" w:color="auto" w:fill="auto"/>
            <w:vAlign w:val="center"/>
            <w:hideMark/>
          </w:tcPr>
          <w:p w14:paraId="4E3C49C4" w14:textId="77777777" w:rsidR="006F7787" w:rsidRPr="00383506" w:rsidRDefault="006F7787" w:rsidP="00700C60">
            <w:pPr>
              <w:ind w:hanging="24"/>
              <w:jc w:val="center"/>
              <w:rPr>
                <w:sz w:val="20"/>
                <w:szCs w:val="20"/>
              </w:rPr>
            </w:pPr>
            <w:r w:rsidRPr="00383506">
              <w:rPr>
                <w:sz w:val="20"/>
                <w:szCs w:val="20"/>
              </w:rPr>
              <w:t>с 01.01.2019</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79E6CC20" w14:textId="77777777" w:rsidR="006F7787" w:rsidRPr="00383506" w:rsidRDefault="006F7787" w:rsidP="00700C60">
            <w:pPr>
              <w:jc w:val="center"/>
            </w:pPr>
            <w:r w:rsidRPr="00383506">
              <w:t>90,18</w:t>
            </w:r>
          </w:p>
        </w:tc>
        <w:tc>
          <w:tcPr>
            <w:tcW w:w="1111" w:type="dxa"/>
            <w:tcBorders>
              <w:top w:val="single" w:sz="4" w:space="0" w:color="auto"/>
              <w:left w:val="nil"/>
              <w:bottom w:val="single" w:sz="4" w:space="0" w:color="auto"/>
              <w:right w:val="single" w:sz="4" w:space="0" w:color="auto"/>
            </w:tcBorders>
            <w:shd w:val="clear" w:color="auto" w:fill="auto"/>
          </w:tcPr>
          <w:p w14:paraId="2631E55B" w14:textId="77777777" w:rsidR="006F7787" w:rsidRPr="00383506" w:rsidRDefault="006F7787" w:rsidP="00700C60">
            <w:pPr>
              <w:jc w:val="center"/>
            </w:pPr>
            <w:r w:rsidRPr="00383506">
              <w:t>89,36</w:t>
            </w:r>
          </w:p>
        </w:tc>
        <w:tc>
          <w:tcPr>
            <w:tcW w:w="1157" w:type="dxa"/>
            <w:tcBorders>
              <w:top w:val="single" w:sz="4" w:space="0" w:color="auto"/>
              <w:left w:val="nil"/>
              <w:bottom w:val="single" w:sz="4" w:space="0" w:color="auto"/>
              <w:right w:val="single" w:sz="4" w:space="0" w:color="auto"/>
            </w:tcBorders>
            <w:shd w:val="clear" w:color="auto" w:fill="auto"/>
          </w:tcPr>
          <w:p w14:paraId="6338A61A" w14:textId="77777777" w:rsidR="006F7787" w:rsidRPr="00383506" w:rsidRDefault="006F7787" w:rsidP="00700C60">
            <w:pPr>
              <w:jc w:val="center"/>
            </w:pPr>
            <w:r w:rsidRPr="00383506">
              <w:t>93,89</w:t>
            </w:r>
          </w:p>
        </w:tc>
        <w:tc>
          <w:tcPr>
            <w:tcW w:w="1134" w:type="dxa"/>
            <w:tcBorders>
              <w:top w:val="single" w:sz="4" w:space="0" w:color="auto"/>
              <w:left w:val="nil"/>
              <w:bottom w:val="single" w:sz="4" w:space="0" w:color="auto"/>
              <w:right w:val="single" w:sz="4" w:space="0" w:color="auto"/>
            </w:tcBorders>
            <w:shd w:val="clear" w:color="auto" w:fill="auto"/>
          </w:tcPr>
          <w:p w14:paraId="0F492FAE" w14:textId="77777777" w:rsidR="006F7787" w:rsidRPr="00383506" w:rsidRDefault="006F7787" w:rsidP="00700C60">
            <w:pPr>
              <w:jc w:val="center"/>
            </w:pPr>
            <w:r w:rsidRPr="00383506">
              <w:t>90,60</w:t>
            </w:r>
          </w:p>
        </w:tc>
        <w:tc>
          <w:tcPr>
            <w:tcW w:w="1124" w:type="dxa"/>
            <w:tcBorders>
              <w:top w:val="single" w:sz="4" w:space="0" w:color="auto"/>
              <w:left w:val="nil"/>
              <w:bottom w:val="single" w:sz="4" w:space="0" w:color="auto"/>
              <w:right w:val="single" w:sz="4" w:space="0" w:color="auto"/>
            </w:tcBorders>
            <w:shd w:val="clear" w:color="auto" w:fill="auto"/>
            <w:hideMark/>
          </w:tcPr>
          <w:p w14:paraId="05B6DFD6" w14:textId="77777777" w:rsidR="006F7787" w:rsidRPr="00383506" w:rsidRDefault="006F7787" w:rsidP="00700C60">
            <w:pPr>
              <w:jc w:val="center"/>
            </w:pPr>
            <w:r w:rsidRPr="00383506">
              <w:t>34,12</w:t>
            </w:r>
          </w:p>
        </w:tc>
        <w:tc>
          <w:tcPr>
            <w:tcW w:w="1427" w:type="dxa"/>
            <w:tcBorders>
              <w:top w:val="nil"/>
              <w:left w:val="nil"/>
              <w:bottom w:val="single" w:sz="4" w:space="0" w:color="auto"/>
              <w:right w:val="single" w:sz="4" w:space="0" w:color="auto"/>
            </w:tcBorders>
            <w:shd w:val="clear" w:color="auto" w:fill="auto"/>
          </w:tcPr>
          <w:p w14:paraId="53B5BC01" w14:textId="77777777" w:rsidR="006F7787" w:rsidRPr="00383506" w:rsidRDefault="006F7787" w:rsidP="00700C60">
            <w:pPr>
              <w:jc w:val="center"/>
            </w:pPr>
            <w:r w:rsidRPr="00383506">
              <w:t>1030,56</w:t>
            </w:r>
          </w:p>
        </w:tc>
      </w:tr>
      <w:tr w:rsidR="006F7787" w:rsidRPr="00383506" w14:paraId="48ED3FA6" w14:textId="77777777" w:rsidTr="00700C60">
        <w:trPr>
          <w:trHeight w:val="315"/>
        </w:trPr>
        <w:tc>
          <w:tcPr>
            <w:tcW w:w="1693" w:type="dxa"/>
            <w:vMerge/>
            <w:tcBorders>
              <w:top w:val="nil"/>
              <w:left w:val="single" w:sz="4" w:space="0" w:color="auto"/>
              <w:bottom w:val="single" w:sz="4" w:space="0" w:color="000000"/>
              <w:right w:val="single" w:sz="4" w:space="0" w:color="auto"/>
            </w:tcBorders>
            <w:vAlign w:val="center"/>
            <w:hideMark/>
          </w:tcPr>
          <w:p w14:paraId="0752ACAB" w14:textId="77777777" w:rsidR="006F7787" w:rsidRPr="00383506" w:rsidRDefault="006F7787" w:rsidP="00700C60">
            <w:pPr>
              <w:ind w:hanging="24"/>
              <w:jc w:val="center"/>
              <w:rPr>
                <w:sz w:val="20"/>
                <w:szCs w:val="20"/>
              </w:rPr>
            </w:pPr>
          </w:p>
        </w:tc>
        <w:tc>
          <w:tcPr>
            <w:tcW w:w="1346" w:type="dxa"/>
            <w:tcBorders>
              <w:top w:val="nil"/>
              <w:left w:val="nil"/>
              <w:bottom w:val="single" w:sz="4" w:space="0" w:color="auto"/>
              <w:right w:val="single" w:sz="4" w:space="0" w:color="auto"/>
            </w:tcBorders>
            <w:shd w:val="clear" w:color="auto" w:fill="auto"/>
            <w:vAlign w:val="center"/>
            <w:hideMark/>
          </w:tcPr>
          <w:p w14:paraId="09B6D3CC" w14:textId="77777777" w:rsidR="006F7787" w:rsidRPr="00383506" w:rsidRDefault="006F7787" w:rsidP="00700C60">
            <w:pPr>
              <w:ind w:hanging="24"/>
              <w:jc w:val="center"/>
              <w:rPr>
                <w:sz w:val="20"/>
                <w:szCs w:val="20"/>
              </w:rPr>
            </w:pPr>
            <w:r w:rsidRPr="00383506">
              <w:rPr>
                <w:sz w:val="20"/>
                <w:szCs w:val="20"/>
              </w:rPr>
              <w:t>с 01.07.2019</w:t>
            </w:r>
          </w:p>
        </w:tc>
        <w:tc>
          <w:tcPr>
            <w:tcW w:w="1214" w:type="dxa"/>
            <w:tcBorders>
              <w:top w:val="nil"/>
              <w:left w:val="single" w:sz="4" w:space="0" w:color="auto"/>
              <w:bottom w:val="single" w:sz="4" w:space="0" w:color="auto"/>
              <w:right w:val="single" w:sz="4" w:space="0" w:color="auto"/>
            </w:tcBorders>
            <w:shd w:val="clear" w:color="auto" w:fill="auto"/>
          </w:tcPr>
          <w:p w14:paraId="45E7EB03" w14:textId="77777777" w:rsidR="006F7787" w:rsidRPr="00383506" w:rsidRDefault="006F7787" w:rsidP="00700C60">
            <w:pPr>
              <w:jc w:val="center"/>
            </w:pPr>
            <w:r w:rsidRPr="00383506">
              <w:t>92,78</w:t>
            </w:r>
          </w:p>
        </w:tc>
        <w:tc>
          <w:tcPr>
            <w:tcW w:w="1111" w:type="dxa"/>
            <w:tcBorders>
              <w:top w:val="nil"/>
              <w:left w:val="nil"/>
              <w:bottom w:val="single" w:sz="4" w:space="0" w:color="auto"/>
              <w:right w:val="single" w:sz="4" w:space="0" w:color="auto"/>
            </w:tcBorders>
            <w:shd w:val="clear" w:color="auto" w:fill="auto"/>
          </w:tcPr>
          <w:p w14:paraId="6D2FAAE1" w14:textId="77777777" w:rsidR="006F7787" w:rsidRPr="00383506" w:rsidRDefault="006F7787" w:rsidP="00700C60">
            <w:pPr>
              <w:jc w:val="center"/>
            </w:pPr>
            <w:r w:rsidRPr="00383506">
              <w:t>91,94</w:t>
            </w:r>
          </w:p>
        </w:tc>
        <w:tc>
          <w:tcPr>
            <w:tcW w:w="1157" w:type="dxa"/>
            <w:tcBorders>
              <w:top w:val="nil"/>
              <w:left w:val="nil"/>
              <w:bottom w:val="single" w:sz="4" w:space="0" w:color="auto"/>
              <w:right w:val="single" w:sz="4" w:space="0" w:color="auto"/>
            </w:tcBorders>
            <w:shd w:val="clear" w:color="auto" w:fill="auto"/>
          </w:tcPr>
          <w:p w14:paraId="58BB5CF1" w14:textId="77777777" w:rsidR="006F7787" w:rsidRPr="00383506" w:rsidRDefault="006F7787" w:rsidP="00700C60">
            <w:pPr>
              <w:jc w:val="center"/>
            </w:pPr>
            <w:r w:rsidRPr="00383506">
              <w:t>96,56</w:t>
            </w:r>
          </w:p>
        </w:tc>
        <w:tc>
          <w:tcPr>
            <w:tcW w:w="1134" w:type="dxa"/>
            <w:tcBorders>
              <w:top w:val="nil"/>
              <w:left w:val="nil"/>
              <w:bottom w:val="single" w:sz="4" w:space="0" w:color="auto"/>
              <w:right w:val="single" w:sz="4" w:space="0" w:color="auto"/>
            </w:tcBorders>
            <w:shd w:val="clear" w:color="auto" w:fill="auto"/>
          </w:tcPr>
          <w:p w14:paraId="26E97646" w14:textId="77777777" w:rsidR="006F7787" w:rsidRPr="00383506" w:rsidRDefault="006F7787" w:rsidP="00700C60">
            <w:pPr>
              <w:jc w:val="center"/>
            </w:pPr>
            <w:r w:rsidRPr="00383506">
              <w:t>93,20</w:t>
            </w:r>
          </w:p>
        </w:tc>
        <w:tc>
          <w:tcPr>
            <w:tcW w:w="1124" w:type="dxa"/>
            <w:tcBorders>
              <w:top w:val="nil"/>
              <w:left w:val="nil"/>
              <w:bottom w:val="single" w:sz="4" w:space="0" w:color="auto"/>
              <w:right w:val="single" w:sz="4" w:space="0" w:color="auto"/>
            </w:tcBorders>
            <w:shd w:val="clear" w:color="auto" w:fill="auto"/>
            <w:hideMark/>
          </w:tcPr>
          <w:p w14:paraId="656B2468" w14:textId="77777777" w:rsidR="006F7787" w:rsidRPr="00383506" w:rsidRDefault="006F7787" w:rsidP="00700C60">
            <w:pPr>
              <w:jc w:val="center"/>
            </w:pPr>
            <w:r w:rsidRPr="00383506">
              <w:t>35,72</w:t>
            </w:r>
          </w:p>
        </w:tc>
        <w:tc>
          <w:tcPr>
            <w:tcW w:w="1427" w:type="dxa"/>
            <w:tcBorders>
              <w:top w:val="nil"/>
              <w:left w:val="nil"/>
              <w:bottom w:val="single" w:sz="4" w:space="0" w:color="auto"/>
              <w:right w:val="single" w:sz="4" w:space="0" w:color="auto"/>
            </w:tcBorders>
            <w:shd w:val="clear" w:color="auto" w:fill="auto"/>
          </w:tcPr>
          <w:p w14:paraId="5A60A6D6" w14:textId="77777777" w:rsidR="006F7787" w:rsidRPr="00383506" w:rsidRDefault="006F7787" w:rsidP="00700C60">
            <w:pPr>
              <w:jc w:val="center"/>
            </w:pPr>
            <w:r w:rsidRPr="00383506">
              <w:t>1048,80</w:t>
            </w:r>
          </w:p>
        </w:tc>
      </w:tr>
      <w:tr w:rsidR="006F7787" w:rsidRPr="00383506" w14:paraId="098349E3" w14:textId="77777777" w:rsidTr="00700C60">
        <w:trPr>
          <w:trHeight w:val="315"/>
        </w:trPr>
        <w:tc>
          <w:tcPr>
            <w:tcW w:w="1693" w:type="dxa"/>
            <w:vMerge/>
            <w:tcBorders>
              <w:top w:val="nil"/>
              <w:left w:val="single" w:sz="4" w:space="0" w:color="auto"/>
              <w:bottom w:val="single" w:sz="4" w:space="0" w:color="000000"/>
              <w:right w:val="single" w:sz="4" w:space="0" w:color="auto"/>
            </w:tcBorders>
            <w:vAlign w:val="center"/>
            <w:hideMark/>
          </w:tcPr>
          <w:p w14:paraId="50AFB053" w14:textId="77777777" w:rsidR="006F7787" w:rsidRPr="00383506" w:rsidRDefault="006F7787" w:rsidP="00700C60">
            <w:pPr>
              <w:ind w:hanging="24"/>
              <w:jc w:val="center"/>
              <w:rPr>
                <w:sz w:val="20"/>
                <w:szCs w:val="20"/>
              </w:rPr>
            </w:pPr>
          </w:p>
        </w:tc>
        <w:tc>
          <w:tcPr>
            <w:tcW w:w="1346" w:type="dxa"/>
            <w:tcBorders>
              <w:top w:val="nil"/>
              <w:left w:val="nil"/>
              <w:bottom w:val="single" w:sz="4" w:space="0" w:color="auto"/>
              <w:right w:val="single" w:sz="4" w:space="0" w:color="auto"/>
            </w:tcBorders>
            <w:shd w:val="clear" w:color="auto" w:fill="auto"/>
            <w:vAlign w:val="center"/>
            <w:hideMark/>
          </w:tcPr>
          <w:p w14:paraId="7F0C4501" w14:textId="77777777" w:rsidR="006F7787" w:rsidRPr="00383506" w:rsidRDefault="006F7787" w:rsidP="00700C60">
            <w:pPr>
              <w:ind w:hanging="24"/>
              <w:jc w:val="center"/>
              <w:rPr>
                <w:sz w:val="20"/>
                <w:szCs w:val="20"/>
              </w:rPr>
            </w:pPr>
            <w:r w:rsidRPr="00383506">
              <w:rPr>
                <w:sz w:val="20"/>
                <w:szCs w:val="20"/>
              </w:rPr>
              <w:t>с 01.01.2020</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14C023F0" w14:textId="77777777" w:rsidR="006F7787" w:rsidRPr="00383506" w:rsidRDefault="006F7787" w:rsidP="00700C60">
            <w:pPr>
              <w:jc w:val="center"/>
            </w:pPr>
            <w:r w:rsidRPr="00383506">
              <w:t>92,78</w:t>
            </w:r>
          </w:p>
        </w:tc>
        <w:tc>
          <w:tcPr>
            <w:tcW w:w="1111" w:type="dxa"/>
            <w:tcBorders>
              <w:top w:val="single" w:sz="4" w:space="0" w:color="auto"/>
              <w:left w:val="nil"/>
              <w:bottom w:val="single" w:sz="4" w:space="0" w:color="auto"/>
              <w:right w:val="single" w:sz="4" w:space="0" w:color="auto"/>
            </w:tcBorders>
            <w:shd w:val="clear" w:color="auto" w:fill="auto"/>
          </w:tcPr>
          <w:p w14:paraId="2A2F694F" w14:textId="77777777" w:rsidR="006F7787" w:rsidRPr="00383506" w:rsidRDefault="006F7787" w:rsidP="00700C60">
            <w:pPr>
              <w:jc w:val="center"/>
            </w:pPr>
            <w:r w:rsidRPr="00383506">
              <w:t>91,94</w:t>
            </w:r>
          </w:p>
        </w:tc>
        <w:tc>
          <w:tcPr>
            <w:tcW w:w="1157" w:type="dxa"/>
            <w:tcBorders>
              <w:top w:val="single" w:sz="4" w:space="0" w:color="auto"/>
              <w:left w:val="nil"/>
              <w:bottom w:val="single" w:sz="4" w:space="0" w:color="auto"/>
              <w:right w:val="single" w:sz="4" w:space="0" w:color="auto"/>
            </w:tcBorders>
            <w:shd w:val="clear" w:color="auto" w:fill="auto"/>
          </w:tcPr>
          <w:p w14:paraId="77E7BB3C" w14:textId="77777777" w:rsidR="006F7787" w:rsidRPr="00383506" w:rsidRDefault="006F7787" w:rsidP="00700C60">
            <w:pPr>
              <w:jc w:val="center"/>
            </w:pPr>
            <w:r w:rsidRPr="00383506">
              <w:t>96,56</w:t>
            </w:r>
          </w:p>
        </w:tc>
        <w:tc>
          <w:tcPr>
            <w:tcW w:w="1134" w:type="dxa"/>
            <w:tcBorders>
              <w:top w:val="single" w:sz="4" w:space="0" w:color="auto"/>
              <w:left w:val="nil"/>
              <w:bottom w:val="single" w:sz="4" w:space="0" w:color="auto"/>
              <w:right w:val="single" w:sz="4" w:space="0" w:color="auto"/>
            </w:tcBorders>
            <w:shd w:val="clear" w:color="auto" w:fill="auto"/>
          </w:tcPr>
          <w:p w14:paraId="1006EE34" w14:textId="77777777" w:rsidR="006F7787" w:rsidRPr="00383506" w:rsidRDefault="006F7787" w:rsidP="00700C60">
            <w:pPr>
              <w:jc w:val="center"/>
            </w:pPr>
            <w:r w:rsidRPr="00383506">
              <w:t>93,20</w:t>
            </w:r>
          </w:p>
        </w:tc>
        <w:tc>
          <w:tcPr>
            <w:tcW w:w="1124" w:type="dxa"/>
            <w:tcBorders>
              <w:top w:val="nil"/>
              <w:left w:val="nil"/>
              <w:bottom w:val="single" w:sz="4" w:space="0" w:color="auto"/>
              <w:right w:val="single" w:sz="4" w:space="0" w:color="auto"/>
            </w:tcBorders>
            <w:shd w:val="clear" w:color="auto" w:fill="auto"/>
            <w:hideMark/>
          </w:tcPr>
          <w:p w14:paraId="74ECE8AD" w14:textId="77777777" w:rsidR="006F7787" w:rsidRPr="00383506" w:rsidRDefault="006F7787" w:rsidP="00700C60">
            <w:pPr>
              <w:jc w:val="center"/>
            </w:pPr>
            <w:r w:rsidRPr="00383506">
              <w:t>35,72</w:t>
            </w:r>
          </w:p>
        </w:tc>
        <w:tc>
          <w:tcPr>
            <w:tcW w:w="1427" w:type="dxa"/>
            <w:tcBorders>
              <w:top w:val="nil"/>
              <w:left w:val="nil"/>
              <w:bottom w:val="single" w:sz="4" w:space="0" w:color="auto"/>
              <w:right w:val="single" w:sz="4" w:space="0" w:color="auto"/>
            </w:tcBorders>
            <w:shd w:val="clear" w:color="auto" w:fill="auto"/>
          </w:tcPr>
          <w:p w14:paraId="3FA71FFF" w14:textId="77777777" w:rsidR="006F7787" w:rsidRPr="00383506" w:rsidRDefault="006F7787" w:rsidP="00700C60">
            <w:pPr>
              <w:jc w:val="center"/>
            </w:pPr>
            <w:r w:rsidRPr="00383506">
              <w:t>1048,80</w:t>
            </w:r>
          </w:p>
        </w:tc>
      </w:tr>
      <w:tr w:rsidR="006F7787" w:rsidRPr="00383506" w14:paraId="414721C3" w14:textId="77777777" w:rsidTr="00700C60">
        <w:trPr>
          <w:trHeight w:val="315"/>
        </w:trPr>
        <w:tc>
          <w:tcPr>
            <w:tcW w:w="1693" w:type="dxa"/>
            <w:vMerge/>
            <w:tcBorders>
              <w:top w:val="nil"/>
              <w:left w:val="single" w:sz="4" w:space="0" w:color="auto"/>
              <w:bottom w:val="single" w:sz="4" w:space="0" w:color="000000"/>
              <w:right w:val="single" w:sz="4" w:space="0" w:color="auto"/>
            </w:tcBorders>
            <w:vAlign w:val="center"/>
            <w:hideMark/>
          </w:tcPr>
          <w:p w14:paraId="0CB6518D" w14:textId="77777777" w:rsidR="006F7787" w:rsidRPr="00383506" w:rsidRDefault="006F7787" w:rsidP="00700C60">
            <w:pPr>
              <w:ind w:hanging="24"/>
              <w:jc w:val="center"/>
              <w:rPr>
                <w:sz w:val="20"/>
                <w:szCs w:val="20"/>
              </w:rPr>
            </w:pPr>
          </w:p>
        </w:tc>
        <w:tc>
          <w:tcPr>
            <w:tcW w:w="1346" w:type="dxa"/>
            <w:tcBorders>
              <w:top w:val="nil"/>
              <w:left w:val="nil"/>
              <w:bottom w:val="single" w:sz="4" w:space="0" w:color="auto"/>
              <w:right w:val="single" w:sz="4" w:space="0" w:color="auto"/>
            </w:tcBorders>
            <w:shd w:val="clear" w:color="auto" w:fill="auto"/>
            <w:vAlign w:val="center"/>
            <w:hideMark/>
          </w:tcPr>
          <w:p w14:paraId="496337A8" w14:textId="77777777" w:rsidR="006F7787" w:rsidRPr="00383506" w:rsidRDefault="006F7787" w:rsidP="00700C60">
            <w:pPr>
              <w:ind w:hanging="24"/>
              <w:jc w:val="center"/>
              <w:rPr>
                <w:sz w:val="20"/>
                <w:szCs w:val="20"/>
              </w:rPr>
            </w:pPr>
            <w:r w:rsidRPr="00383506">
              <w:rPr>
                <w:sz w:val="20"/>
                <w:szCs w:val="20"/>
              </w:rPr>
              <w:t>с 01.07.2020</w:t>
            </w:r>
          </w:p>
        </w:tc>
        <w:tc>
          <w:tcPr>
            <w:tcW w:w="1214" w:type="dxa"/>
            <w:tcBorders>
              <w:top w:val="nil"/>
              <w:left w:val="single" w:sz="4" w:space="0" w:color="auto"/>
              <w:bottom w:val="single" w:sz="4" w:space="0" w:color="auto"/>
              <w:right w:val="single" w:sz="4" w:space="0" w:color="auto"/>
            </w:tcBorders>
            <w:shd w:val="clear" w:color="auto" w:fill="auto"/>
          </w:tcPr>
          <w:p w14:paraId="7E5B1306" w14:textId="77777777" w:rsidR="006F7787" w:rsidRPr="00383506" w:rsidRDefault="006F7787" w:rsidP="00700C60">
            <w:pPr>
              <w:jc w:val="center"/>
            </w:pPr>
            <w:r w:rsidRPr="00383506">
              <w:t>94,31</w:t>
            </w:r>
          </w:p>
        </w:tc>
        <w:tc>
          <w:tcPr>
            <w:tcW w:w="1111" w:type="dxa"/>
            <w:tcBorders>
              <w:top w:val="nil"/>
              <w:left w:val="nil"/>
              <w:bottom w:val="single" w:sz="4" w:space="0" w:color="auto"/>
              <w:right w:val="single" w:sz="4" w:space="0" w:color="auto"/>
            </w:tcBorders>
            <w:shd w:val="clear" w:color="auto" w:fill="auto"/>
          </w:tcPr>
          <w:p w14:paraId="06F5DC12" w14:textId="77777777" w:rsidR="006F7787" w:rsidRPr="00383506" w:rsidRDefault="006F7787" w:rsidP="00700C60">
            <w:pPr>
              <w:jc w:val="center"/>
            </w:pPr>
            <w:r w:rsidRPr="00383506">
              <w:t>93,45</w:t>
            </w:r>
          </w:p>
        </w:tc>
        <w:tc>
          <w:tcPr>
            <w:tcW w:w="1157" w:type="dxa"/>
            <w:tcBorders>
              <w:top w:val="nil"/>
              <w:left w:val="nil"/>
              <w:bottom w:val="single" w:sz="4" w:space="0" w:color="auto"/>
              <w:right w:val="single" w:sz="4" w:space="0" w:color="auto"/>
            </w:tcBorders>
            <w:shd w:val="clear" w:color="auto" w:fill="auto"/>
          </w:tcPr>
          <w:p w14:paraId="21086101" w14:textId="77777777" w:rsidR="006F7787" w:rsidRPr="00383506" w:rsidRDefault="006F7787" w:rsidP="00700C60">
            <w:pPr>
              <w:jc w:val="center"/>
            </w:pPr>
            <w:r w:rsidRPr="00383506">
              <w:t>98,15</w:t>
            </w:r>
          </w:p>
        </w:tc>
        <w:tc>
          <w:tcPr>
            <w:tcW w:w="1134" w:type="dxa"/>
            <w:tcBorders>
              <w:top w:val="nil"/>
              <w:left w:val="nil"/>
              <w:bottom w:val="single" w:sz="4" w:space="0" w:color="auto"/>
              <w:right w:val="single" w:sz="4" w:space="0" w:color="auto"/>
            </w:tcBorders>
            <w:shd w:val="clear" w:color="auto" w:fill="auto"/>
          </w:tcPr>
          <w:p w14:paraId="597E1B42" w14:textId="77777777" w:rsidR="006F7787" w:rsidRPr="00383506" w:rsidRDefault="006F7787" w:rsidP="00700C60">
            <w:pPr>
              <w:jc w:val="center"/>
            </w:pPr>
            <w:r w:rsidRPr="00383506">
              <w:t>94,73</w:t>
            </w:r>
          </w:p>
        </w:tc>
        <w:tc>
          <w:tcPr>
            <w:tcW w:w="1124" w:type="dxa"/>
            <w:tcBorders>
              <w:top w:val="nil"/>
              <w:left w:val="nil"/>
              <w:bottom w:val="single" w:sz="4" w:space="0" w:color="auto"/>
              <w:right w:val="single" w:sz="4" w:space="0" w:color="auto"/>
            </w:tcBorders>
            <w:shd w:val="clear" w:color="auto" w:fill="auto"/>
            <w:hideMark/>
          </w:tcPr>
          <w:p w14:paraId="55E8A025" w14:textId="77777777" w:rsidR="006F7787" w:rsidRPr="00383506" w:rsidRDefault="006F7787" w:rsidP="00700C60">
            <w:pPr>
              <w:jc w:val="center"/>
            </w:pPr>
            <w:r w:rsidRPr="00383506">
              <w:t>36,19</w:t>
            </w:r>
          </w:p>
        </w:tc>
        <w:tc>
          <w:tcPr>
            <w:tcW w:w="1427" w:type="dxa"/>
            <w:tcBorders>
              <w:top w:val="nil"/>
              <w:left w:val="nil"/>
              <w:bottom w:val="single" w:sz="4" w:space="0" w:color="auto"/>
              <w:right w:val="single" w:sz="4" w:space="0" w:color="auto"/>
            </w:tcBorders>
            <w:shd w:val="clear" w:color="auto" w:fill="auto"/>
          </w:tcPr>
          <w:p w14:paraId="58549E3B" w14:textId="77777777" w:rsidR="006F7787" w:rsidRPr="00383506" w:rsidRDefault="006F7787" w:rsidP="00700C60">
            <w:pPr>
              <w:jc w:val="center"/>
            </w:pPr>
            <w:r w:rsidRPr="00383506">
              <w:t>1068,35</w:t>
            </w:r>
          </w:p>
        </w:tc>
      </w:tr>
      <w:tr w:rsidR="006F7787" w:rsidRPr="00383506" w14:paraId="70FFCBBA" w14:textId="77777777" w:rsidTr="00700C60">
        <w:trPr>
          <w:trHeight w:val="315"/>
        </w:trPr>
        <w:tc>
          <w:tcPr>
            <w:tcW w:w="1693" w:type="dxa"/>
            <w:vMerge/>
            <w:tcBorders>
              <w:top w:val="nil"/>
              <w:left w:val="single" w:sz="4" w:space="0" w:color="auto"/>
              <w:bottom w:val="single" w:sz="4" w:space="0" w:color="000000"/>
              <w:right w:val="single" w:sz="4" w:space="0" w:color="auto"/>
            </w:tcBorders>
            <w:vAlign w:val="center"/>
            <w:hideMark/>
          </w:tcPr>
          <w:p w14:paraId="60E717FF" w14:textId="77777777" w:rsidR="006F7787" w:rsidRPr="00383506" w:rsidRDefault="006F7787" w:rsidP="00700C60">
            <w:pPr>
              <w:ind w:hanging="24"/>
              <w:jc w:val="center"/>
              <w:rPr>
                <w:sz w:val="20"/>
                <w:szCs w:val="20"/>
              </w:rPr>
            </w:pPr>
          </w:p>
        </w:tc>
        <w:tc>
          <w:tcPr>
            <w:tcW w:w="1346" w:type="dxa"/>
            <w:tcBorders>
              <w:top w:val="nil"/>
              <w:left w:val="nil"/>
              <w:bottom w:val="single" w:sz="4" w:space="0" w:color="auto"/>
              <w:right w:val="single" w:sz="4" w:space="0" w:color="auto"/>
            </w:tcBorders>
            <w:shd w:val="clear" w:color="auto" w:fill="auto"/>
            <w:vAlign w:val="center"/>
            <w:hideMark/>
          </w:tcPr>
          <w:p w14:paraId="1C906988" w14:textId="77777777" w:rsidR="006F7787" w:rsidRPr="00383506" w:rsidRDefault="006F7787" w:rsidP="00700C60">
            <w:pPr>
              <w:ind w:hanging="24"/>
              <w:jc w:val="center"/>
              <w:rPr>
                <w:sz w:val="20"/>
                <w:szCs w:val="20"/>
              </w:rPr>
            </w:pPr>
            <w:r w:rsidRPr="00383506">
              <w:rPr>
                <w:sz w:val="20"/>
                <w:szCs w:val="20"/>
              </w:rPr>
              <w:t>с 01.01.2021</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6B2D3C5A" w14:textId="77777777" w:rsidR="006F7787" w:rsidRPr="00383506" w:rsidRDefault="006F7787" w:rsidP="00700C60">
            <w:pPr>
              <w:jc w:val="center"/>
            </w:pPr>
            <w:r w:rsidRPr="00383506">
              <w:t>94,31</w:t>
            </w:r>
          </w:p>
        </w:tc>
        <w:tc>
          <w:tcPr>
            <w:tcW w:w="1111" w:type="dxa"/>
            <w:tcBorders>
              <w:top w:val="single" w:sz="4" w:space="0" w:color="auto"/>
              <w:left w:val="nil"/>
              <w:bottom w:val="single" w:sz="4" w:space="0" w:color="auto"/>
              <w:right w:val="single" w:sz="4" w:space="0" w:color="auto"/>
            </w:tcBorders>
            <w:shd w:val="clear" w:color="auto" w:fill="auto"/>
          </w:tcPr>
          <w:p w14:paraId="41714082" w14:textId="77777777" w:rsidR="006F7787" w:rsidRPr="00383506" w:rsidRDefault="006F7787" w:rsidP="00700C60">
            <w:pPr>
              <w:jc w:val="center"/>
            </w:pPr>
            <w:r w:rsidRPr="00383506">
              <w:t>93,45</w:t>
            </w:r>
          </w:p>
        </w:tc>
        <w:tc>
          <w:tcPr>
            <w:tcW w:w="1157" w:type="dxa"/>
            <w:tcBorders>
              <w:top w:val="single" w:sz="4" w:space="0" w:color="auto"/>
              <w:left w:val="nil"/>
              <w:bottom w:val="single" w:sz="4" w:space="0" w:color="auto"/>
              <w:right w:val="single" w:sz="4" w:space="0" w:color="auto"/>
            </w:tcBorders>
            <w:shd w:val="clear" w:color="auto" w:fill="auto"/>
          </w:tcPr>
          <w:p w14:paraId="30C47FCA" w14:textId="77777777" w:rsidR="006F7787" w:rsidRPr="00383506" w:rsidRDefault="006F7787" w:rsidP="00700C60">
            <w:pPr>
              <w:jc w:val="center"/>
            </w:pPr>
            <w:r w:rsidRPr="00383506">
              <w:t>98,15</w:t>
            </w:r>
          </w:p>
        </w:tc>
        <w:tc>
          <w:tcPr>
            <w:tcW w:w="1134" w:type="dxa"/>
            <w:tcBorders>
              <w:top w:val="single" w:sz="4" w:space="0" w:color="auto"/>
              <w:left w:val="nil"/>
              <w:bottom w:val="single" w:sz="4" w:space="0" w:color="auto"/>
              <w:right w:val="single" w:sz="4" w:space="0" w:color="auto"/>
            </w:tcBorders>
            <w:shd w:val="clear" w:color="auto" w:fill="auto"/>
          </w:tcPr>
          <w:p w14:paraId="7D672393" w14:textId="77777777" w:rsidR="006F7787" w:rsidRPr="00383506" w:rsidRDefault="006F7787" w:rsidP="00700C60">
            <w:pPr>
              <w:jc w:val="center"/>
            </w:pPr>
            <w:r w:rsidRPr="00383506">
              <w:t>94,73</w:t>
            </w:r>
          </w:p>
        </w:tc>
        <w:tc>
          <w:tcPr>
            <w:tcW w:w="1124" w:type="dxa"/>
            <w:tcBorders>
              <w:top w:val="nil"/>
              <w:left w:val="nil"/>
              <w:bottom w:val="single" w:sz="4" w:space="0" w:color="auto"/>
              <w:right w:val="single" w:sz="4" w:space="0" w:color="auto"/>
            </w:tcBorders>
            <w:shd w:val="clear" w:color="auto" w:fill="auto"/>
            <w:hideMark/>
          </w:tcPr>
          <w:p w14:paraId="78CCAB45" w14:textId="77777777" w:rsidR="006F7787" w:rsidRPr="00383506" w:rsidRDefault="006F7787" w:rsidP="00700C60">
            <w:pPr>
              <w:jc w:val="center"/>
            </w:pPr>
            <w:r w:rsidRPr="00383506">
              <w:t>36,19</w:t>
            </w:r>
          </w:p>
        </w:tc>
        <w:tc>
          <w:tcPr>
            <w:tcW w:w="1427" w:type="dxa"/>
            <w:tcBorders>
              <w:top w:val="nil"/>
              <w:left w:val="nil"/>
              <w:bottom w:val="single" w:sz="4" w:space="0" w:color="auto"/>
              <w:right w:val="single" w:sz="4" w:space="0" w:color="auto"/>
            </w:tcBorders>
            <w:shd w:val="clear" w:color="auto" w:fill="auto"/>
          </w:tcPr>
          <w:p w14:paraId="5ED3736B" w14:textId="77777777" w:rsidR="006F7787" w:rsidRPr="00383506" w:rsidRDefault="006F7787" w:rsidP="00700C60">
            <w:pPr>
              <w:jc w:val="center"/>
            </w:pPr>
            <w:r w:rsidRPr="00383506">
              <w:t>1068,35</w:t>
            </w:r>
          </w:p>
        </w:tc>
      </w:tr>
      <w:tr w:rsidR="006F7787" w:rsidRPr="00383506" w14:paraId="58D6E261" w14:textId="77777777" w:rsidTr="00700C60">
        <w:trPr>
          <w:trHeight w:val="315"/>
        </w:trPr>
        <w:tc>
          <w:tcPr>
            <w:tcW w:w="1693" w:type="dxa"/>
            <w:vMerge/>
            <w:tcBorders>
              <w:top w:val="nil"/>
              <w:left w:val="single" w:sz="4" w:space="0" w:color="auto"/>
              <w:bottom w:val="single" w:sz="4" w:space="0" w:color="000000"/>
              <w:right w:val="single" w:sz="4" w:space="0" w:color="auto"/>
            </w:tcBorders>
            <w:vAlign w:val="center"/>
            <w:hideMark/>
          </w:tcPr>
          <w:p w14:paraId="20378214" w14:textId="77777777" w:rsidR="006F7787" w:rsidRPr="00383506" w:rsidRDefault="006F7787" w:rsidP="00700C60">
            <w:pPr>
              <w:ind w:hanging="24"/>
              <w:jc w:val="center"/>
              <w:rPr>
                <w:sz w:val="20"/>
                <w:szCs w:val="20"/>
              </w:rPr>
            </w:pPr>
          </w:p>
        </w:tc>
        <w:tc>
          <w:tcPr>
            <w:tcW w:w="1346" w:type="dxa"/>
            <w:tcBorders>
              <w:top w:val="nil"/>
              <w:left w:val="nil"/>
              <w:bottom w:val="single" w:sz="4" w:space="0" w:color="auto"/>
              <w:right w:val="single" w:sz="4" w:space="0" w:color="auto"/>
            </w:tcBorders>
            <w:shd w:val="clear" w:color="auto" w:fill="auto"/>
            <w:vAlign w:val="center"/>
            <w:hideMark/>
          </w:tcPr>
          <w:p w14:paraId="0C85F523" w14:textId="77777777" w:rsidR="006F7787" w:rsidRPr="00383506" w:rsidRDefault="006F7787" w:rsidP="00700C60">
            <w:pPr>
              <w:ind w:hanging="24"/>
              <w:jc w:val="center"/>
              <w:rPr>
                <w:sz w:val="20"/>
                <w:szCs w:val="20"/>
              </w:rPr>
            </w:pPr>
            <w:r w:rsidRPr="00383506">
              <w:rPr>
                <w:sz w:val="20"/>
                <w:szCs w:val="20"/>
              </w:rPr>
              <w:t>с 01.07.2021</w:t>
            </w:r>
          </w:p>
        </w:tc>
        <w:tc>
          <w:tcPr>
            <w:tcW w:w="1214" w:type="dxa"/>
            <w:tcBorders>
              <w:top w:val="nil"/>
              <w:left w:val="single" w:sz="4" w:space="0" w:color="auto"/>
              <w:bottom w:val="single" w:sz="4" w:space="0" w:color="auto"/>
              <w:right w:val="single" w:sz="4" w:space="0" w:color="auto"/>
            </w:tcBorders>
            <w:shd w:val="clear" w:color="auto" w:fill="auto"/>
          </w:tcPr>
          <w:p w14:paraId="0A19F837" w14:textId="77777777" w:rsidR="006F7787" w:rsidRPr="00383506" w:rsidRDefault="006F7787" w:rsidP="00700C60">
            <w:pPr>
              <w:jc w:val="center"/>
            </w:pPr>
            <w:r w:rsidRPr="00383506">
              <w:t>99,80</w:t>
            </w:r>
          </w:p>
        </w:tc>
        <w:tc>
          <w:tcPr>
            <w:tcW w:w="1111" w:type="dxa"/>
            <w:tcBorders>
              <w:top w:val="nil"/>
              <w:left w:val="nil"/>
              <w:bottom w:val="single" w:sz="4" w:space="0" w:color="auto"/>
              <w:right w:val="single" w:sz="4" w:space="0" w:color="auto"/>
            </w:tcBorders>
            <w:shd w:val="clear" w:color="auto" w:fill="auto"/>
          </w:tcPr>
          <w:p w14:paraId="215407CF" w14:textId="77777777" w:rsidR="006F7787" w:rsidRPr="00383506" w:rsidRDefault="006F7787" w:rsidP="00700C60">
            <w:pPr>
              <w:jc w:val="center"/>
            </w:pPr>
            <w:r w:rsidRPr="00383506">
              <w:t>98,89</w:t>
            </w:r>
          </w:p>
        </w:tc>
        <w:tc>
          <w:tcPr>
            <w:tcW w:w="1157" w:type="dxa"/>
            <w:tcBorders>
              <w:top w:val="nil"/>
              <w:left w:val="nil"/>
              <w:bottom w:val="single" w:sz="4" w:space="0" w:color="auto"/>
              <w:right w:val="single" w:sz="4" w:space="0" w:color="auto"/>
            </w:tcBorders>
            <w:shd w:val="clear" w:color="auto" w:fill="auto"/>
          </w:tcPr>
          <w:p w14:paraId="2FBC6206" w14:textId="77777777" w:rsidR="006F7787" w:rsidRPr="00383506" w:rsidRDefault="006F7787" w:rsidP="00700C60">
            <w:pPr>
              <w:jc w:val="center"/>
            </w:pPr>
            <w:r w:rsidRPr="00383506">
              <w:t>103,86</w:t>
            </w:r>
          </w:p>
        </w:tc>
        <w:tc>
          <w:tcPr>
            <w:tcW w:w="1134" w:type="dxa"/>
            <w:tcBorders>
              <w:top w:val="nil"/>
              <w:left w:val="nil"/>
              <w:bottom w:val="single" w:sz="4" w:space="0" w:color="auto"/>
              <w:right w:val="single" w:sz="4" w:space="0" w:color="auto"/>
            </w:tcBorders>
            <w:shd w:val="clear" w:color="auto" w:fill="auto"/>
          </w:tcPr>
          <w:p w14:paraId="69094124" w14:textId="77777777" w:rsidR="006F7787" w:rsidRPr="00383506" w:rsidRDefault="006F7787" w:rsidP="00700C60">
            <w:pPr>
              <w:jc w:val="center"/>
            </w:pPr>
            <w:r w:rsidRPr="00383506">
              <w:t>100,25</w:t>
            </w:r>
          </w:p>
        </w:tc>
        <w:tc>
          <w:tcPr>
            <w:tcW w:w="1124" w:type="dxa"/>
            <w:tcBorders>
              <w:top w:val="nil"/>
              <w:left w:val="nil"/>
              <w:bottom w:val="single" w:sz="4" w:space="0" w:color="auto"/>
              <w:right w:val="single" w:sz="4" w:space="0" w:color="auto"/>
            </w:tcBorders>
            <w:shd w:val="clear" w:color="auto" w:fill="auto"/>
            <w:hideMark/>
          </w:tcPr>
          <w:p w14:paraId="2314EE6D" w14:textId="77777777" w:rsidR="006F7787" w:rsidRPr="00383506" w:rsidRDefault="006F7787" w:rsidP="00700C60">
            <w:pPr>
              <w:jc w:val="center"/>
            </w:pPr>
            <w:r w:rsidRPr="00383506">
              <w:t>38,41</w:t>
            </w:r>
          </w:p>
        </w:tc>
        <w:tc>
          <w:tcPr>
            <w:tcW w:w="1427" w:type="dxa"/>
            <w:tcBorders>
              <w:top w:val="nil"/>
              <w:left w:val="nil"/>
              <w:bottom w:val="single" w:sz="4" w:space="0" w:color="auto"/>
              <w:right w:val="single" w:sz="4" w:space="0" w:color="auto"/>
            </w:tcBorders>
            <w:shd w:val="clear" w:color="auto" w:fill="auto"/>
          </w:tcPr>
          <w:p w14:paraId="750B9819" w14:textId="77777777" w:rsidR="006F7787" w:rsidRPr="00383506" w:rsidRDefault="006F7787" w:rsidP="00700C60">
            <w:pPr>
              <w:jc w:val="center"/>
            </w:pPr>
            <w:r w:rsidRPr="00383506">
              <w:t>1128,34</w:t>
            </w:r>
          </w:p>
        </w:tc>
      </w:tr>
      <w:tr w:rsidR="006F7787" w:rsidRPr="00383506" w14:paraId="753FA9AD" w14:textId="77777777" w:rsidTr="00700C60">
        <w:trPr>
          <w:trHeight w:val="315"/>
        </w:trPr>
        <w:tc>
          <w:tcPr>
            <w:tcW w:w="1693" w:type="dxa"/>
            <w:vMerge/>
            <w:tcBorders>
              <w:top w:val="nil"/>
              <w:left w:val="single" w:sz="4" w:space="0" w:color="auto"/>
              <w:bottom w:val="single" w:sz="4" w:space="0" w:color="000000"/>
              <w:right w:val="single" w:sz="4" w:space="0" w:color="auto"/>
            </w:tcBorders>
            <w:vAlign w:val="center"/>
            <w:hideMark/>
          </w:tcPr>
          <w:p w14:paraId="46B78146" w14:textId="77777777" w:rsidR="006F7787" w:rsidRPr="00383506" w:rsidRDefault="006F7787" w:rsidP="00700C60">
            <w:pPr>
              <w:ind w:hanging="24"/>
              <w:jc w:val="center"/>
              <w:rPr>
                <w:sz w:val="20"/>
                <w:szCs w:val="20"/>
              </w:rPr>
            </w:pPr>
          </w:p>
        </w:tc>
        <w:tc>
          <w:tcPr>
            <w:tcW w:w="1346" w:type="dxa"/>
            <w:tcBorders>
              <w:top w:val="nil"/>
              <w:left w:val="nil"/>
              <w:bottom w:val="single" w:sz="4" w:space="0" w:color="auto"/>
              <w:right w:val="single" w:sz="4" w:space="0" w:color="auto"/>
            </w:tcBorders>
            <w:shd w:val="clear" w:color="auto" w:fill="auto"/>
            <w:vAlign w:val="center"/>
            <w:hideMark/>
          </w:tcPr>
          <w:p w14:paraId="08E732B3" w14:textId="77777777" w:rsidR="006F7787" w:rsidRPr="00383506" w:rsidRDefault="006F7787" w:rsidP="00700C60">
            <w:pPr>
              <w:ind w:hanging="24"/>
              <w:jc w:val="center"/>
              <w:rPr>
                <w:sz w:val="20"/>
                <w:szCs w:val="20"/>
              </w:rPr>
            </w:pPr>
            <w:r w:rsidRPr="00383506">
              <w:rPr>
                <w:sz w:val="20"/>
                <w:szCs w:val="20"/>
              </w:rPr>
              <w:t>с 01.01.2022</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2890AF75" w14:textId="77777777" w:rsidR="006F7787" w:rsidRPr="00383506" w:rsidRDefault="006F7787" w:rsidP="00700C60">
            <w:pPr>
              <w:jc w:val="center"/>
            </w:pPr>
            <w:r w:rsidRPr="00383506">
              <w:t>99,80</w:t>
            </w:r>
          </w:p>
        </w:tc>
        <w:tc>
          <w:tcPr>
            <w:tcW w:w="1111" w:type="dxa"/>
            <w:tcBorders>
              <w:top w:val="single" w:sz="4" w:space="0" w:color="auto"/>
              <w:left w:val="nil"/>
              <w:bottom w:val="single" w:sz="4" w:space="0" w:color="auto"/>
              <w:right w:val="single" w:sz="4" w:space="0" w:color="auto"/>
            </w:tcBorders>
            <w:shd w:val="clear" w:color="auto" w:fill="auto"/>
          </w:tcPr>
          <w:p w14:paraId="51A7D858" w14:textId="77777777" w:rsidR="006F7787" w:rsidRPr="00383506" w:rsidRDefault="006F7787" w:rsidP="00700C60">
            <w:pPr>
              <w:jc w:val="center"/>
            </w:pPr>
            <w:r w:rsidRPr="00383506">
              <w:t>98,89</w:t>
            </w:r>
          </w:p>
        </w:tc>
        <w:tc>
          <w:tcPr>
            <w:tcW w:w="1157" w:type="dxa"/>
            <w:tcBorders>
              <w:top w:val="single" w:sz="4" w:space="0" w:color="auto"/>
              <w:left w:val="nil"/>
              <w:bottom w:val="single" w:sz="4" w:space="0" w:color="auto"/>
              <w:right w:val="single" w:sz="4" w:space="0" w:color="auto"/>
            </w:tcBorders>
            <w:shd w:val="clear" w:color="auto" w:fill="auto"/>
          </w:tcPr>
          <w:p w14:paraId="2F2394B1" w14:textId="77777777" w:rsidR="006F7787" w:rsidRPr="00383506" w:rsidRDefault="006F7787" w:rsidP="00700C60">
            <w:pPr>
              <w:jc w:val="center"/>
            </w:pPr>
            <w:r w:rsidRPr="00383506">
              <w:t>103,86</w:t>
            </w:r>
          </w:p>
        </w:tc>
        <w:tc>
          <w:tcPr>
            <w:tcW w:w="1134" w:type="dxa"/>
            <w:tcBorders>
              <w:top w:val="single" w:sz="4" w:space="0" w:color="auto"/>
              <w:left w:val="nil"/>
              <w:bottom w:val="single" w:sz="4" w:space="0" w:color="auto"/>
              <w:right w:val="single" w:sz="4" w:space="0" w:color="auto"/>
            </w:tcBorders>
            <w:shd w:val="clear" w:color="auto" w:fill="auto"/>
          </w:tcPr>
          <w:p w14:paraId="030C1349" w14:textId="77777777" w:rsidR="006F7787" w:rsidRPr="00383506" w:rsidRDefault="006F7787" w:rsidP="00700C60">
            <w:pPr>
              <w:jc w:val="center"/>
            </w:pPr>
            <w:r w:rsidRPr="00383506">
              <w:t>100,25</w:t>
            </w:r>
          </w:p>
        </w:tc>
        <w:tc>
          <w:tcPr>
            <w:tcW w:w="1124" w:type="dxa"/>
            <w:tcBorders>
              <w:top w:val="nil"/>
              <w:left w:val="nil"/>
              <w:bottom w:val="single" w:sz="4" w:space="0" w:color="auto"/>
              <w:right w:val="single" w:sz="4" w:space="0" w:color="auto"/>
            </w:tcBorders>
            <w:shd w:val="clear" w:color="auto" w:fill="auto"/>
            <w:hideMark/>
          </w:tcPr>
          <w:p w14:paraId="014C87DA" w14:textId="77777777" w:rsidR="006F7787" w:rsidRPr="00383506" w:rsidRDefault="006F7787" w:rsidP="00700C60">
            <w:pPr>
              <w:jc w:val="center"/>
            </w:pPr>
            <w:r w:rsidRPr="00383506">
              <w:t>38,41</w:t>
            </w:r>
          </w:p>
        </w:tc>
        <w:tc>
          <w:tcPr>
            <w:tcW w:w="1427" w:type="dxa"/>
            <w:tcBorders>
              <w:top w:val="nil"/>
              <w:left w:val="nil"/>
              <w:bottom w:val="single" w:sz="4" w:space="0" w:color="auto"/>
              <w:right w:val="single" w:sz="4" w:space="0" w:color="auto"/>
            </w:tcBorders>
            <w:shd w:val="clear" w:color="auto" w:fill="auto"/>
          </w:tcPr>
          <w:p w14:paraId="70046FBD" w14:textId="77777777" w:rsidR="006F7787" w:rsidRPr="00383506" w:rsidRDefault="006F7787" w:rsidP="00700C60">
            <w:pPr>
              <w:jc w:val="center"/>
            </w:pPr>
            <w:r w:rsidRPr="00383506">
              <w:t>1128,34</w:t>
            </w:r>
          </w:p>
        </w:tc>
      </w:tr>
      <w:tr w:rsidR="006F7787" w:rsidRPr="00383506" w14:paraId="7DCE599D" w14:textId="77777777" w:rsidTr="00700C60">
        <w:trPr>
          <w:trHeight w:val="315"/>
        </w:trPr>
        <w:tc>
          <w:tcPr>
            <w:tcW w:w="1693" w:type="dxa"/>
            <w:vMerge/>
            <w:tcBorders>
              <w:top w:val="nil"/>
              <w:left w:val="single" w:sz="4" w:space="0" w:color="auto"/>
              <w:bottom w:val="single" w:sz="4" w:space="0" w:color="000000"/>
              <w:right w:val="single" w:sz="4" w:space="0" w:color="auto"/>
            </w:tcBorders>
            <w:vAlign w:val="center"/>
            <w:hideMark/>
          </w:tcPr>
          <w:p w14:paraId="265D40F8" w14:textId="77777777" w:rsidR="006F7787" w:rsidRPr="00383506" w:rsidRDefault="006F7787" w:rsidP="00700C60">
            <w:pPr>
              <w:ind w:hanging="24"/>
              <w:jc w:val="center"/>
              <w:rPr>
                <w:sz w:val="20"/>
                <w:szCs w:val="20"/>
              </w:rPr>
            </w:pPr>
          </w:p>
        </w:tc>
        <w:tc>
          <w:tcPr>
            <w:tcW w:w="1346" w:type="dxa"/>
            <w:tcBorders>
              <w:top w:val="nil"/>
              <w:left w:val="nil"/>
              <w:bottom w:val="single" w:sz="4" w:space="0" w:color="auto"/>
              <w:right w:val="single" w:sz="4" w:space="0" w:color="auto"/>
            </w:tcBorders>
            <w:shd w:val="clear" w:color="auto" w:fill="auto"/>
            <w:vAlign w:val="center"/>
            <w:hideMark/>
          </w:tcPr>
          <w:p w14:paraId="62922BF4" w14:textId="77777777" w:rsidR="006F7787" w:rsidRPr="00383506" w:rsidRDefault="006F7787" w:rsidP="00700C60">
            <w:pPr>
              <w:ind w:hanging="24"/>
              <w:jc w:val="center"/>
              <w:rPr>
                <w:sz w:val="20"/>
                <w:szCs w:val="20"/>
              </w:rPr>
            </w:pPr>
            <w:r w:rsidRPr="00383506">
              <w:rPr>
                <w:sz w:val="20"/>
                <w:szCs w:val="20"/>
              </w:rPr>
              <w:t>с 01.07.2022</w:t>
            </w:r>
          </w:p>
        </w:tc>
        <w:tc>
          <w:tcPr>
            <w:tcW w:w="1214" w:type="dxa"/>
            <w:tcBorders>
              <w:top w:val="nil"/>
              <w:left w:val="single" w:sz="4" w:space="0" w:color="auto"/>
              <w:bottom w:val="single" w:sz="4" w:space="0" w:color="auto"/>
              <w:right w:val="single" w:sz="4" w:space="0" w:color="auto"/>
            </w:tcBorders>
            <w:shd w:val="clear" w:color="auto" w:fill="auto"/>
          </w:tcPr>
          <w:p w14:paraId="1CAD22E2" w14:textId="77777777" w:rsidR="006F7787" w:rsidRPr="00383506" w:rsidRDefault="006F7787" w:rsidP="00700C60">
            <w:pPr>
              <w:jc w:val="center"/>
            </w:pPr>
            <w:r w:rsidRPr="00383506">
              <w:t>100,86</w:t>
            </w:r>
          </w:p>
        </w:tc>
        <w:tc>
          <w:tcPr>
            <w:tcW w:w="1111" w:type="dxa"/>
            <w:tcBorders>
              <w:top w:val="nil"/>
              <w:left w:val="nil"/>
              <w:bottom w:val="single" w:sz="4" w:space="0" w:color="auto"/>
              <w:right w:val="single" w:sz="4" w:space="0" w:color="auto"/>
            </w:tcBorders>
            <w:shd w:val="clear" w:color="auto" w:fill="auto"/>
          </w:tcPr>
          <w:p w14:paraId="391FF984" w14:textId="77777777" w:rsidR="006F7787" w:rsidRPr="00383506" w:rsidRDefault="006F7787" w:rsidP="00700C60">
            <w:pPr>
              <w:jc w:val="center"/>
            </w:pPr>
            <w:r w:rsidRPr="00383506">
              <w:t>99,94</w:t>
            </w:r>
          </w:p>
        </w:tc>
        <w:tc>
          <w:tcPr>
            <w:tcW w:w="1157" w:type="dxa"/>
            <w:tcBorders>
              <w:top w:val="nil"/>
              <w:left w:val="nil"/>
              <w:bottom w:val="single" w:sz="4" w:space="0" w:color="auto"/>
              <w:right w:val="single" w:sz="4" w:space="0" w:color="auto"/>
            </w:tcBorders>
            <w:shd w:val="clear" w:color="auto" w:fill="auto"/>
          </w:tcPr>
          <w:p w14:paraId="1AB40663" w14:textId="77777777" w:rsidR="006F7787" w:rsidRPr="00383506" w:rsidRDefault="006F7787" w:rsidP="00700C60">
            <w:pPr>
              <w:jc w:val="center"/>
            </w:pPr>
            <w:r w:rsidRPr="00383506">
              <w:t>104,98</w:t>
            </w:r>
          </w:p>
        </w:tc>
        <w:tc>
          <w:tcPr>
            <w:tcW w:w="1134" w:type="dxa"/>
            <w:tcBorders>
              <w:top w:val="nil"/>
              <w:left w:val="nil"/>
              <w:bottom w:val="single" w:sz="4" w:space="0" w:color="auto"/>
              <w:right w:val="single" w:sz="4" w:space="0" w:color="auto"/>
            </w:tcBorders>
            <w:shd w:val="clear" w:color="auto" w:fill="auto"/>
          </w:tcPr>
          <w:p w14:paraId="0765B7BE" w14:textId="77777777" w:rsidR="006F7787" w:rsidRPr="00383506" w:rsidRDefault="006F7787" w:rsidP="00700C60">
            <w:pPr>
              <w:jc w:val="center"/>
            </w:pPr>
            <w:r w:rsidRPr="00383506">
              <w:t>101,32</w:t>
            </w:r>
          </w:p>
        </w:tc>
        <w:tc>
          <w:tcPr>
            <w:tcW w:w="1124" w:type="dxa"/>
            <w:tcBorders>
              <w:top w:val="nil"/>
              <w:left w:val="nil"/>
              <w:bottom w:val="single" w:sz="4" w:space="0" w:color="auto"/>
              <w:right w:val="single" w:sz="4" w:space="0" w:color="auto"/>
            </w:tcBorders>
            <w:shd w:val="clear" w:color="auto" w:fill="auto"/>
            <w:hideMark/>
          </w:tcPr>
          <w:p w14:paraId="6446BB34" w14:textId="77777777" w:rsidR="006F7787" w:rsidRPr="00383506" w:rsidRDefault="006F7787" w:rsidP="00700C60">
            <w:pPr>
              <w:jc w:val="center"/>
            </w:pPr>
            <w:r w:rsidRPr="00383506">
              <w:t>38,58</w:t>
            </w:r>
          </w:p>
        </w:tc>
        <w:tc>
          <w:tcPr>
            <w:tcW w:w="1427" w:type="dxa"/>
            <w:tcBorders>
              <w:top w:val="nil"/>
              <w:left w:val="nil"/>
              <w:bottom w:val="single" w:sz="4" w:space="0" w:color="auto"/>
              <w:right w:val="single" w:sz="4" w:space="0" w:color="auto"/>
            </w:tcBorders>
            <w:shd w:val="clear" w:color="auto" w:fill="auto"/>
          </w:tcPr>
          <w:p w14:paraId="0888A92A" w14:textId="77777777" w:rsidR="006F7787" w:rsidRPr="00383506" w:rsidRDefault="006F7787" w:rsidP="00700C60">
            <w:pPr>
              <w:jc w:val="center"/>
            </w:pPr>
            <w:r w:rsidRPr="00383506">
              <w:t>1144,78</w:t>
            </w:r>
          </w:p>
        </w:tc>
      </w:tr>
      <w:tr w:rsidR="006F7787" w:rsidRPr="00383506" w14:paraId="766C405E" w14:textId="77777777" w:rsidTr="00700C60">
        <w:trPr>
          <w:trHeight w:val="315"/>
        </w:trPr>
        <w:tc>
          <w:tcPr>
            <w:tcW w:w="1693" w:type="dxa"/>
            <w:vMerge/>
            <w:tcBorders>
              <w:top w:val="nil"/>
              <w:left w:val="single" w:sz="4" w:space="0" w:color="auto"/>
              <w:bottom w:val="single" w:sz="4" w:space="0" w:color="000000"/>
              <w:right w:val="single" w:sz="4" w:space="0" w:color="auto"/>
            </w:tcBorders>
            <w:vAlign w:val="center"/>
            <w:hideMark/>
          </w:tcPr>
          <w:p w14:paraId="7050E66D" w14:textId="77777777" w:rsidR="006F7787" w:rsidRPr="00383506" w:rsidRDefault="006F7787" w:rsidP="00700C60">
            <w:pPr>
              <w:ind w:hanging="24"/>
              <w:jc w:val="center"/>
              <w:rPr>
                <w:sz w:val="20"/>
                <w:szCs w:val="20"/>
              </w:rPr>
            </w:pPr>
          </w:p>
        </w:tc>
        <w:tc>
          <w:tcPr>
            <w:tcW w:w="1346" w:type="dxa"/>
            <w:tcBorders>
              <w:top w:val="nil"/>
              <w:left w:val="nil"/>
              <w:bottom w:val="single" w:sz="4" w:space="0" w:color="auto"/>
              <w:right w:val="single" w:sz="4" w:space="0" w:color="auto"/>
            </w:tcBorders>
            <w:shd w:val="clear" w:color="auto" w:fill="auto"/>
            <w:vAlign w:val="center"/>
            <w:hideMark/>
          </w:tcPr>
          <w:p w14:paraId="6AA4D051" w14:textId="77777777" w:rsidR="006F7787" w:rsidRPr="00383506" w:rsidRDefault="006F7787" w:rsidP="00700C60">
            <w:pPr>
              <w:ind w:hanging="24"/>
              <w:jc w:val="center"/>
              <w:rPr>
                <w:sz w:val="20"/>
                <w:szCs w:val="20"/>
              </w:rPr>
            </w:pPr>
            <w:r w:rsidRPr="00383506">
              <w:rPr>
                <w:sz w:val="20"/>
                <w:szCs w:val="20"/>
              </w:rPr>
              <w:t>с 01.01.2023</w:t>
            </w:r>
          </w:p>
        </w:tc>
        <w:tc>
          <w:tcPr>
            <w:tcW w:w="1214" w:type="dxa"/>
            <w:tcBorders>
              <w:top w:val="single" w:sz="4" w:space="0" w:color="auto"/>
              <w:left w:val="single" w:sz="4" w:space="0" w:color="auto"/>
              <w:bottom w:val="single" w:sz="4" w:space="0" w:color="auto"/>
              <w:right w:val="single" w:sz="4" w:space="0" w:color="auto"/>
            </w:tcBorders>
            <w:shd w:val="clear" w:color="auto" w:fill="auto"/>
          </w:tcPr>
          <w:p w14:paraId="4FD8A2D8" w14:textId="77777777" w:rsidR="006F7787" w:rsidRPr="00383506" w:rsidRDefault="006F7787" w:rsidP="00700C60">
            <w:pPr>
              <w:jc w:val="center"/>
            </w:pPr>
            <w:r w:rsidRPr="00383506">
              <w:t>100,86</w:t>
            </w:r>
          </w:p>
        </w:tc>
        <w:tc>
          <w:tcPr>
            <w:tcW w:w="1111" w:type="dxa"/>
            <w:tcBorders>
              <w:top w:val="single" w:sz="4" w:space="0" w:color="auto"/>
              <w:left w:val="nil"/>
              <w:bottom w:val="single" w:sz="4" w:space="0" w:color="auto"/>
              <w:right w:val="single" w:sz="4" w:space="0" w:color="auto"/>
            </w:tcBorders>
            <w:shd w:val="clear" w:color="auto" w:fill="auto"/>
          </w:tcPr>
          <w:p w14:paraId="44EC1621" w14:textId="77777777" w:rsidR="006F7787" w:rsidRPr="00383506" w:rsidRDefault="006F7787" w:rsidP="00700C60">
            <w:pPr>
              <w:jc w:val="center"/>
            </w:pPr>
            <w:r w:rsidRPr="00383506">
              <w:t>99,94</w:t>
            </w:r>
          </w:p>
        </w:tc>
        <w:tc>
          <w:tcPr>
            <w:tcW w:w="1157" w:type="dxa"/>
            <w:tcBorders>
              <w:top w:val="single" w:sz="4" w:space="0" w:color="auto"/>
              <w:left w:val="nil"/>
              <w:bottom w:val="single" w:sz="4" w:space="0" w:color="auto"/>
              <w:right w:val="single" w:sz="4" w:space="0" w:color="auto"/>
            </w:tcBorders>
            <w:shd w:val="clear" w:color="auto" w:fill="auto"/>
          </w:tcPr>
          <w:p w14:paraId="3019CBC7" w14:textId="77777777" w:rsidR="006F7787" w:rsidRPr="00383506" w:rsidRDefault="006F7787" w:rsidP="00700C60">
            <w:pPr>
              <w:jc w:val="center"/>
            </w:pPr>
            <w:r w:rsidRPr="00383506">
              <w:t>104,98</w:t>
            </w:r>
          </w:p>
        </w:tc>
        <w:tc>
          <w:tcPr>
            <w:tcW w:w="1134" w:type="dxa"/>
            <w:tcBorders>
              <w:top w:val="single" w:sz="4" w:space="0" w:color="auto"/>
              <w:left w:val="nil"/>
              <w:bottom w:val="single" w:sz="4" w:space="0" w:color="auto"/>
              <w:right w:val="single" w:sz="4" w:space="0" w:color="auto"/>
            </w:tcBorders>
            <w:shd w:val="clear" w:color="auto" w:fill="auto"/>
          </w:tcPr>
          <w:p w14:paraId="68AB5853" w14:textId="77777777" w:rsidR="006F7787" w:rsidRPr="00383506" w:rsidRDefault="006F7787" w:rsidP="00700C60">
            <w:pPr>
              <w:jc w:val="center"/>
            </w:pPr>
            <w:r w:rsidRPr="00383506">
              <w:t>101,32</w:t>
            </w:r>
          </w:p>
        </w:tc>
        <w:tc>
          <w:tcPr>
            <w:tcW w:w="1124" w:type="dxa"/>
            <w:tcBorders>
              <w:top w:val="nil"/>
              <w:left w:val="nil"/>
              <w:bottom w:val="single" w:sz="4" w:space="0" w:color="auto"/>
              <w:right w:val="single" w:sz="4" w:space="0" w:color="auto"/>
            </w:tcBorders>
            <w:shd w:val="clear" w:color="auto" w:fill="auto"/>
            <w:hideMark/>
          </w:tcPr>
          <w:p w14:paraId="1068497D" w14:textId="77777777" w:rsidR="006F7787" w:rsidRPr="00383506" w:rsidRDefault="006F7787" w:rsidP="00700C60">
            <w:pPr>
              <w:jc w:val="center"/>
            </w:pPr>
            <w:r w:rsidRPr="00383506">
              <w:t>38,58</w:t>
            </w:r>
          </w:p>
        </w:tc>
        <w:tc>
          <w:tcPr>
            <w:tcW w:w="1427" w:type="dxa"/>
            <w:tcBorders>
              <w:top w:val="nil"/>
              <w:left w:val="nil"/>
              <w:bottom w:val="single" w:sz="4" w:space="0" w:color="auto"/>
              <w:right w:val="single" w:sz="4" w:space="0" w:color="auto"/>
            </w:tcBorders>
            <w:shd w:val="clear" w:color="auto" w:fill="auto"/>
          </w:tcPr>
          <w:p w14:paraId="0BD7F204" w14:textId="77777777" w:rsidR="006F7787" w:rsidRPr="00383506" w:rsidRDefault="006F7787" w:rsidP="00700C60">
            <w:pPr>
              <w:jc w:val="center"/>
            </w:pPr>
            <w:r w:rsidRPr="00383506">
              <w:t>1144,78</w:t>
            </w:r>
          </w:p>
        </w:tc>
      </w:tr>
      <w:tr w:rsidR="006F7787" w:rsidRPr="00383506" w14:paraId="7480DA9A" w14:textId="77777777" w:rsidTr="00700C60">
        <w:trPr>
          <w:trHeight w:val="315"/>
        </w:trPr>
        <w:tc>
          <w:tcPr>
            <w:tcW w:w="1693" w:type="dxa"/>
            <w:vMerge/>
            <w:tcBorders>
              <w:top w:val="nil"/>
              <w:left w:val="single" w:sz="4" w:space="0" w:color="auto"/>
              <w:bottom w:val="single" w:sz="4" w:space="0" w:color="000000"/>
              <w:right w:val="single" w:sz="4" w:space="0" w:color="auto"/>
            </w:tcBorders>
            <w:vAlign w:val="center"/>
            <w:hideMark/>
          </w:tcPr>
          <w:p w14:paraId="31EE49D7" w14:textId="77777777" w:rsidR="006F7787" w:rsidRPr="00383506" w:rsidRDefault="006F7787" w:rsidP="00700C60">
            <w:pPr>
              <w:ind w:hanging="24"/>
              <w:jc w:val="center"/>
              <w:rPr>
                <w:sz w:val="20"/>
                <w:szCs w:val="20"/>
              </w:rPr>
            </w:pPr>
          </w:p>
        </w:tc>
        <w:tc>
          <w:tcPr>
            <w:tcW w:w="1346" w:type="dxa"/>
            <w:tcBorders>
              <w:top w:val="nil"/>
              <w:left w:val="nil"/>
              <w:bottom w:val="single" w:sz="4" w:space="0" w:color="auto"/>
              <w:right w:val="single" w:sz="4" w:space="0" w:color="auto"/>
            </w:tcBorders>
            <w:shd w:val="clear" w:color="auto" w:fill="auto"/>
            <w:vAlign w:val="center"/>
            <w:hideMark/>
          </w:tcPr>
          <w:p w14:paraId="1D9381F8" w14:textId="77777777" w:rsidR="006F7787" w:rsidRPr="00383506" w:rsidRDefault="006F7787" w:rsidP="00700C60">
            <w:pPr>
              <w:ind w:hanging="24"/>
              <w:jc w:val="center"/>
              <w:rPr>
                <w:sz w:val="20"/>
                <w:szCs w:val="20"/>
              </w:rPr>
            </w:pPr>
            <w:r w:rsidRPr="00383506">
              <w:rPr>
                <w:sz w:val="20"/>
                <w:szCs w:val="20"/>
              </w:rPr>
              <w:t>с 01.07.2023</w:t>
            </w:r>
          </w:p>
        </w:tc>
        <w:tc>
          <w:tcPr>
            <w:tcW w:w="1214" w:type="dxa"/>
            <w:tcBorders>
              <w:top w:val="nil"/>
              <w:left w:val="single" w:sz="4" w:space="0" w:color="auto"/>
              <w:bottom w:val="single" w:sz="4" w:space="0" w:color="auto"/>
              <w:right w:val="single" w:sz="4" w:space="0" w:color="auto"/>
            </w:tcBorders>
            <w:shd w:val="clear" w:color="auto" w:fill="auto"/>
          </w:tcPr>
          <w:p w14:paraId="3EEDB7CC" w14:textId="77777777" w:rsidR="006F7787" w:rsidRPr="00383506" w:rsidRDefault="006F7787" w:rsidP="00700C60">
            <w:pPr>
              <w:jc w:val="center"/>
            </w:pPr>
            <w:r w:rsidRPr="00383506">
              <w:t>107,60</w:t>
            </w:r>
          </w:p>
        </w:tc>
        <w:tc>
          <w:tcPr>
            <w:tcW w:w="1111" w:type="dxa"/>
            <w:tcBorders>
              <w:top w:val="nil"/>
              <w:left w:val="nil"/>
              <w:bottom w:val="single" w:sz="4" w:space="0" w:color="auto"/>
              <w:right w:val="single" w:sz="4" w:space="0" w:color="auto"/>
            </w:tcBorders>
            <w:shd w:val="clear" w:color="auto" w:fill="auto"/>
          </w:tcPr>
          <w:p w14:paraId="40B0E97F" w14:textId="77777777" w:rsidR="006F7787" w:rsidRPr="00383506" w:rsidRDefault="006F7787" w:rsidP="00700C60">
            <w:pPr>
              <w:jc w:val="center"/>
            </w:pPr>
            <w:r w:rsidRPr="00383506">
              <w:t>106,62</w:t>
            </w:r>
          </w:p>
        </w:tc>
        <w:tc>
          <w:tcPr>
            <w:tcW w:w="1157" w:type="dxa"/>
            <w:tcBorders>
              <w:top w:val="nil"/>
              <w:left w:val="nil"/>
              <w:bottom w:val="single" w:sz="4" w:space="0" w:color="auto"/>
              <w:right w:val="single" w:sz="4" w:space="0" w:color="auto"/>
            </w:tcBorders>
            <w:shd w:val="clear" w:color="auto" w:fill="auto"/>
          </w:tcPr>
          <w:p w14:paraId="5DFA858D" w14:textId="77777777" w:rsidR="006F7787" w:rsidRPr="00383506" w:rsidRDefault="006F7787" w:rsidP="00700C60">
            <w:pPr>
              <w:jc w:val="center"/>
            </w:pPr>
            <w:r w:rsidRPr="00383506">
              <w:t>111,98</w:t>
            </w:r>
          </w:p>
        </w:tc>
        <w:tc>
          <w:tcPr>
            <w:tcW w:w="1134" w:type="dxa"/>
            <w:tcBorders>
              <w:top w:val="nil"/>
              <w:left w:val="nil"/>
              <w:bottom w:val="single" w:sz="4" w:space="0" w:color="auto"/>
              <w:right w:val="single" w:sz="4" w:space="0" w:color="auto"/>
            </w:tcBorders>
            <w:shd w:val="clear" w:color="auto" w:fill="auto"/>
          </w:tcPr>
          <w:p w14:paraId="6EE258F2" w14:textId="77777777" w:rsidR="006F7787" w:rsidRPr="00383506" w:rsidRDefault="006F7787" w:rsidP="00700C60">
            <w:pPr>
              <w:jc w:val="center"/>
            </w:pPr>
            <w:r w:rsidRPr="00383506">
              <w:t>108,08</w:t>
            </w:r>
          </w:p>
        </w:tc>
        <w:tc>
          <w:tcPr>
            <w:tcW w:w="1124" w:type="dxa"/>
            <w:tcBorders>
              <w:top w:val="nil"/>
              <w:left w:val="nil"/>
              <w:bottom w:val="single" w:sz="4" w:space="0" w:color="auto"/>
              <w:right w:val="single" w:sz="4" w:space="0" w:color="auto"/>
            </w:tcBorders>
            <w:shd w:val="clear" w:color="auto" w:fill="auto"/>
            <w:hideMark/>
          </w:tcPr>
          <w:p w14:paraId="7C7B3D3D" w14:textId="77777777" w:rsidR="006F7787" w:rsidRPr="00383506" w:rsidRDefault="006F7787" w:rsidP="00700C60">
            <w:pPr>
              <w:jc w:val="center"/>
            </w:pPr>
            <w:r w:rsidRPr="00383506">
              <w:t>41,33</w:t>
            </w:r>
          </w:p>
        </w:tc>
        <w:tc>
          <w:tcPr>
            <w:tcW w:w="1427" w:type="dxa"/>
            <w:tcBorders>
              <w:top w:val="nil"/>
              <w:left w:val="nil"/>
              <w:bottom w:val="single" w:sz="4" w:space="0" w:color="auto"/>
              <w:right w:val="single" w:sz="4" w:space="0" w:color="auto"/>
            </w:tcBorders>
            <w:shd w:val="clear" w:color="auto" w:fill="auto"/>
          </w:tcPr>
          <w:p w14:paraId="1EE93AC8" w14:textId="77777777" w:rsidR="006F7787" w:rsidRPr="00383506" w:rsidRDefault="006F7787" w:rsidP="00700C60">
            <w:pPr>
              <w:jc w:val="center"/>
            </w:pPr>
            <w:r w:rsidRPr="00383506">
              <w:t>1218,13</w:t>
            </w:r>
          </w:p>
        </w:tc>
      </w:tr>
    </w:tbl>
    <w:p w14:paraId="112C1E2D" w14:textId="77777777" w:rsidR="006F7787" w:rsidRPr="00383506" w:rsidRDefault="006F7787" w:rsidP="006F7787">
      <w:pPr>
        <w:pStyle w:val="af0"/>
        <w:ind w:left="0" w:right="-143" w:firstLine="720"/>
        <w:jc w:val="both"/>
        <w:rPr>
          <w:sz w:val="20"/>
          <w:szCs w:val="20"/>
        </w:rPr>
      </w:pPr>
      <w:r w:rsidRPr="00383506">
        <w:rPr>
          <w:sz w:val="20"/>
          <w:szCs w:val="20"/>
        </w:rPr>
        <w:t>* - тариф устанавливается без НДС согласно ст. 145 и 346.1 НК РФ с 01.01.2019 плательщики ЕСХН признаются плательщиками НДС (п. 5 ст. 9 ФЗ №335-ФЗ от 27.11.2017).</w:t>
      </w:r>
    </w:p>
    <w:p w14:paraId="179D4F8B" w14:textId="77777777" w:rsidR="00A25417" w:rsidRPr="00383506" w:rsidRDefault="00A25417" w:rsidP="006F7787">
      <w:pPr>
        <w:ind w:right="-143"/>
        <w:jc w:val="both"/>
        <w:rPr>
          <w:sz w:val="28"/>
          <w:szCs w:val="28"/>
        </w:rPr>
        <w:sectPr w:rsidR="00A25417" w:rsidRPr="00383506" w:rsidSect="009F2EDB">
          <w:footerReference w:type="default" r:id="rId291"/>
          <w:pgSz w:w="11906" w:h="16838" w:code="9"/>
          <w:pgMar w:top="851" w:right="851" w:bottom="851" w:left="1701" w:header="680" w:footer="709" w:gutter="0"/>
          <w:cols w:space="708"/>
          <w:titlePg/>
          <w:docGrid w:linePitch="360"/>
        </w:sectPr>
      </w:pPr>
    </w:p>
    <w:p w14:paraId="2C121191" w14:textId="156C9F03" w:rsidR="006F7787" w:rsidRPr="00383506" w:rsidRDefault="006F7787" w:rsidP="00A25417">
      <w:pPr>
        <w:tabs>
          <w:tab w:val="left" w:pos="7088"/>
        </w:tabs>
        <w:ind w:left="7088" w:right="-1"/>
        <w:jc w:val="both"/>
      </w:pPr>
      <w:r w:rsidRPr="00383506">
        <w:lastRenderedPageBreak/>
        <w:t>Приложение № 82 к протоколу заседания Правления региональной энергетической комиссии Кемеровской области от 11.12.2018 № 76</w:t>
      </w:r>
    </w:p>
    <w:p w14:paraId="47F9AEC5" w14:textId="50B292EC" w:rsidR="00A25417" w:rsidRPr="00383506" w:rsidRDefault="00A25417" w:rsidP="00A25417">
      <w:pPr>
        <w:tabs>
          <w:tab w:val="left" w:pos="7088"/>
        </w:tabs>
        <w:ind w:left="7088" w:right="-1"/>
        <w:jc w:val="both"/>
      </w:pPr>
    </w:p>
    <w:p w14:paraId="70CBEB85" w14:textId="77777777" w:rsidR="00700C60" w:rsidRPr="00383506" w:rsidRDefault="00700C60" w:rsidP="00700C60">
      <w:pPr>
        <w:ind w:firstLine="1027"/>
        <w:jc w:val="center"/>
        <w:rPr>
          <w:b/>
          <w:bCs/>
        </w:rPr>
      </w:pPr>
      <w:r w:rsidRPr="00383506">
        <w:rPr>
          <w:b/>
          <w:bCs/>
        </w:rPr>
        <w:t>Долгосрочные тарифы ООО СПК «Чистогорский» на горячую воду в открытой системе горячего водоснабжения (теплоснабжения), реализуемую на потребительском рынке Новокузнецкого муниципального района,</w:t>
      </w:r>
    </w:p>
    <w:p w14:paraId="5A1733D1" w14:textId="52BA1861" w:rsidR="00700C60" w:rsidRPr="00383506" w:rsidRDefault="00700C60" w:rsidP="00700C60">
      <w:pPr>
        <w:ind w:firstLine="1027"/>
        <w:jc w:val="center"/>
        <w:rPr>
          <w:b/>
          <w:bCs/>
        </w:rPr>
      </w:pPr>
      <w:r w:rsidRPr="00383506">
        <w:rPr>
          <w:b/>
          <w:bCs/>
        </w:rPr>
        <w:t>на период с 01.01.2019 по 31.12.2023</w:t>
      </w:r>
    </w:p>
    <w:p w14:paraId="484630F5" w14:textId="77777777" w:rsidR="006D2E47" w:rsidRPr="00383506" w:rsidRDefault="006D2E47" w:rsidP="00700C60">
      <w:pPr>
        <w:ind w:firstLine="1027"/>
        <w:jc w:val="center"/>
        <w:rPr>
          <w:b/>
          <w:bCs/>
        </w:rPr>
      </w:pPr>
    </w:p>
    <w:tbl>
      <w:tblPr>
        <w:tblW w:w="15876" w:type="dxa"/>
        <w:tblInd w:w="-289" w:type="dxa"/>
        <w:tblLayout w:type="fixed"/>
        <w:tblLook w:val="04A0" w:firstRow="1" w:lastRow="0" w:firstColumn="1" w:lastColumn="0" w:noHBand="0" w:noVBand="1"/>
      </w:tblPr>
      <w:tblGrid>
        <w:gridCol w:w="1961"/>
        <w:gridCol w:w="1476"/>
        <w:gridCol w:w="910"/>
        <w:gridCol w:w="910"/>
        <w:gridCol w:w="910"/>
        <w:gridCol w:w="910"/>
        <w:gridCol w:w="910"/>
        <w:gridCol w:w="910"/>
        <w:gridCol w:w="910"/>
        <w:gridCol w:w="910"/>
        <w:gridCol w:w="1365"/>
        <w:gridCol w:w="1451"/>
        <w:gridCol w:w="1209"/>
        <w:gridCol w:w="1134"/>
      </w:tblGrid>
      <w:tr w:rsidR="00700C60" w:rsidRPr="00383506" w14:paraId="6EF1AC37" w14:textId="77777777" w:rsidTr="006D2E47">
        <w:trPr>
          <w:trHeight w:val="690"/>
        </w:trPr>
        <w:tc>
          <w:tcPr>
            <w:tcW w:w="1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3EBACD" w14:textId="77777777" w:rsidR="00700C60" w:rsidRPr="00383506" w:rsidRDefault="00700C60" w:rsidP="00700C60">
            <w:pPr>
              <w:jc w:val="center"/>
              <w:rPr>
                <w:sz w:val="20"/>
              </w:rPr>
            </w:pPr>
            <w:r w:rsidRPr="00383506">
              <w:rPr>
                <w:sz w:val="20"/>
              </w:rPr>
              <w:t>Наименование регулируемой организации</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9131A7" w14:textId="77777777" w:rsidR="00700C60" w:rsidRPr="00383506" w:rsidRDefault="00700C60" w:rsidP="00700C60">
            <w:pPr>
              <w:jc w:val="center"/>
              <w:rPr>
                <w:sz w:val="20"/>
              </w:rPr>
            </w:pPr>
            <w:r w:rsidRPr="00383506">
              <w:rPr>
                <w:sz w:val="20"/>
              </w:rPr>
              <w:t>Период</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172A8BCB" w14:textId="77777777" w:rsidR="00700C60" w:rsidRPr="00383506" w:rsidRDefault="00700C60" w:rsidP="00700C60">
            <w:pPr>
              <w:jc w:val="center"/>
              <w:rPr>
                <w:sz w:val="20"/>
              </w:rPr>
            </w:pPr>
            <w:r w:rsidRPr="00383506">
              <w:rPr>
                <w:sz w:val="20"/>
              </w:rPr>
              <w:t>Тариф на горячую воду для населения, руб./м</w:t>
            </w:r>
            <w:r w:rsidRPr="00383506">
              <w:rPr>
                <w:sz w:val="20"/>
                <w:vertAlign w:val="superscript"/>
              </w:rPr>
              <w:t xml:space="preserve">3 </w:t>
            </w:r>
            <w:r w:rsidRPr="00383506">
              <w:rPr>
                <w:sz w:val="20"/>
              </w:rPr>
              <w:t>* (с НДС)</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5641A019" w14:textId="77777777" w:rsidR="00700C60" w:rsidRPr="00383506" w:rsidRDefault="00700C60" w:rsidP="00700C60">
            <w:pPr>
              <w:jc w:val="center"/>
              <w:rPr>
                <w:sz w:val="20"/>
              </w:rPr>
            </w:pPr>
            <w:r w:rsidRPr="00383506">
              <w:rPr>
                <w:sz w:val="20"/>
              </w:rPr>
              <w:t>Тариф на горячую воду для прочих потребителей, руб./ м</w:t>
            </w:r>
            <w:r w:rsidRPr="00383506">
              <w:rPr>
                <w:sz w:val="20"/>
                <w:vertAlign w:val="superscript"/>
              </w:rPr>
              <w:t>3</w:t>
            </w:r>
            <w:r w:rsidRPr="00383506">
              <w:rPr>
                <w:sz w:val="20"/>
              </w:rPr>
              <w:t xml:space="preserve"> (без НДС)</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A7B626" w14:textId="77777777" w:rsidR="00700C60" w:rsidRPr="00383506" w:rsidRDefault="00700C60" w:rsidP="00700C60">
            <w:pPr>
              <w:jc w:val="center"/>
              <w:rPr>
                <w:sz w:val="20"/>
              </w:rPr>
            </w:pPr>
            <w:r w:rsidRPr="00383506">
              <w:rPr>
                <w:sz w:val="20"/>
              </w:rPr>
              <w:t xml:space="preserve">Компонент на </w:t>
            </w:r>
            <w:proofErr w:type="gramStart"/>
            <w:r w:rsidRPr="00383506">
              <w:rPr>
                <w:sz w:val="20"/>
              </w:rPr>
              <w:t>теплоно-ситель</w:t>
            </w:r>
            <w:proofErr w:type="gramEnd"/>
            <w:r w:rsidRPr="00383506">
              <w:rPr>
                <w:sz w:val="20"/>
              </w:rPr>
              <w:t>, руб./м</w:t>
            </w:r>
            <w:r w:rsidRPr="00383506">
              <w:rPr>
                <w:sz w:val="20"/>
                <w:vertAlign w:val="superscript"/>
              </w:rPr>
              <w:t>3</w:t>
            </w:r>
            <w:r w:rsidRPr="00383506">
              <w:rPr>
                <w:sz w:val="20"/>
              </w:rPr>
              <w:t xml:space="preserve"> ** (без НДС)</w:t>
            </w:r>
          </w:p>
        </w:tc>
        <w:tc>
          <w:tcPr>
            <w:tcW w:w="3794" w:type="dxa"/>
            <w:gridSpan w:val="3"/>
            <w:tcBorders>
              <w:top w:val="single" w:sz="4" w:space="0" w:color="auto"/>
              <w:left w:val="nil"/>
              <w:bottom w:val="single" w:sz="4" w:space="0" w:color="auto"/>
              <w:right w:val="single" w:sz="4" w:space="0" w:color="auto"/>
            </w:tcBorders>
            <w:shd w:val="clear" w:color="auto" w:fill="auto"/>
            <w:vAlign w:val="center"/>
            <w:hideMark/>
          </w:tcPr>
          <w:p w14:paraId="7303AC30" w14:textId="77777777" w:rsidR="00700C60" w:rsidRPr="00383506" w:rsidRDefault="00700C60" w:rsidP="00700C60">
            <w:pPr>
              <w:jc w:val="center"/>
              <w:rPr>
                <w:sz w:val="20"/>
              </w:rPr>
            </w:pPr>
            <w:r w:rsidRPr="00383506">
              <w:rPr>
                <w:sz w:val="20"/>
              </w:rPr>
              <w:t>Компонент на тепловую энергию</w:t>
            </w:r>
          </w:p>
        </w:tc>
      </w:tr>
      <w:tr w:rsidR="00700C60" w:rsidRPr="00383506" w14:paraId="40ACFA18" w14:textId="77777777" w:rsidTr="006D2E47">
        <w:trPr>
          <w:trHeight w:val="600"/>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4868A0B5" w14:textId="77777777" w:rsidR="00700C60" w:rsidRPr="00383506" w:rsidRDefault="00700C60" w:rsidP="00700C60">
            <w:pPr>
              <w:rPr>
                <w:sz w:val="20"/>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70EA1ACA" w14:textId="77777777" w:rsidR="00700C60" w:rsidRPr="00383506" w:rsidRDefault="00700C60" w:rsidP="00700C60">
            <w:pPr>
              <w:rPr>
                <w:sz w:val="20"/>
              </w:rPr>
            </w:pP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6012ABD2" w14:textId="77777777" w:rsidR="00700C60" w:rsidRPr="00383506" w:rsidRDefault="00700C60" w:rsidP="00700C60">
            <w:pPr>
              <w:jc w:val="center"/>
              <w:rPr>
                <w:sz w:val="20"/>
              </w:rPr>
            </w:pPr>
            <w:r w:rsidRPr="00383506">
              <w:rPr>
                <w:sz w:val="20"/>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47567B9E" w14:textId="77777777" w:rsidR="00700C60" w:rsidRPr="00383506" w:rsidRDefault="00700C60" w:rsidP="00700C60">
            <w:pPr>
              <w:jc w:val="center"/>
              <w:rPr>
                <w:sz w:val="20"/>
              </w:rPr>
            </w:pPr>
            <w:r w:rsidRPr="00383506">
              <w:rPr>
                <w:sz w:val="20"/>
              </w:rPr>
              <w:t>Неизолированные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5BD13E8E" w14:textId="77777777" w:rsidR="00700C60" w:rsidRPr="00383506" w:rsidRDefault="00700C60" w:rsidP="00700C60">
            <w:pPr>
              <w:jc w:val="center"/>
              <w:rPr>
                <w:sz w:val="20"/>
              </w:rPr>
            </w:pPr>
            <w:r w:rsidRPr="00383506">
              <w:rPr>
                <w:sz w:val="20"/>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0559A57B" w14:textId="77777777" w:rsidR="00700C60" w:rsidRPr="00383506" w:rsidRDefault="00700C60" w:rsidP="00700C60">
            <w:pPr>
              <w:jc w:val="center"/>
              <w:rPr>
                <w:sz w:val="20"/>
              </w:rPr>
            </w:pPr>
            <w:r w:rsidRPr="00383506">
              <w:rPr>
                <w:sz w:val="20"/>
              </w:rPr>
              <w:t>Неизолированные стояки</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5B2E15A1" w14:textId="77777777" w:rsidR="00700C60" w:rsidRPr="00383506" w:rsidRDefault="00700C60" w:rsidP="00700C60">
            <w:pPr>
              <w:rPr>
                <w:sz w:val="20"/>
              </w:rPr>
            </w:pPr>
          </w:p>
        </w:tc>
        <w:tc>
          <w:tcPr>
            <w:tcW w:w="1451" w:type="dxa"/>
            <w:vMerge w:val="restart"/>
            <w:tcBorders>
              <w:top w:val="nil"/>
              <w:left w:val="single" w:sz="4" w:space="0" w:color="auto"/>
              <w:bottom w:val="single" w:sz="4" w:space="0" w:color="auto"/>
              <w:right w:val="single" w:sz="4" w:space="0" w:color="auto"/>
            </w:tcBorders>
            <w:shd w:val="clear" w:color="auto" w:fill="auto"/>
            <w:vAlign w:val="center"/>
            <w:hideMark/>
          </w:tcPr>
          <w:p w14:paraId="1200B94D" w14:textId="77777777" w:rsidR="00700C60" w:rsidRPr="00383506" w:rsidRDefault="00700C60" w:rsidP="00700C60">
            <w:pPr>
              <w:ind w:left="-142"/>
              <w:jc w:val="center"/>
              <w:rPr>
                <w:sz w:val="20"/>
              </w:rPr>
            </w:pPr>
            <w:r w:rsidRPr="00383506">
              <w:rPr>
                <w:sz w:val="20"/>
              </w:rPr>
              <w:t>Односта-вочный, руб./Гкал</w:t>
            </w:r>
            <w:r w:rsidRPr="00383506">
              <w:rPr>
                <w:sz w:val="20"/>
              </w:rPr>
              <w:br/>
              <w:t>*** (без НДС)</w:t>
            </w:r>
          </w:p>
        </w:tc>
        <w:tc>
          <w:tcPr>
            <w:tcW w:w="2343" w:type="dxa"/>
            <w:gridSpan w:val="2"/>
            <w:tcBorders>
              <w:top w:val="single" w:sz="4" w:space="0" w:color="auto"/>
              <w:left w:val="nil"/>
              <w:bottom w:val="single" w:sz="4" w:space="0" w:color="auto"/>
              <w:right w:val="single" w:sz="4" w:space="0" w:color="auto"/>
            </w:tcBorders>
            <w:shd w:val="clear" w:color="auto" w:fill="auto"/>
            <w:vAlign w:val="center"/>
            <w:hideMark/>
          </w:tcPr>
          <w:p w14:paraId="40D18375" w14:textId="77777777" w:rsidR="00700C60" w:rsidRPr="00383506" w:rsidRDefault="00700C60" w:rsidP="00700C60">
            <w:pPr>
              <w:jc w:val="center"/>
              <w:rPr>
                <w:sz w:val="20"/>
              </w:rPr>
            </w:pPr>
            <w:r w:rsidRPr="00383506">
              <w:rPr>
                <w:sz w:val="20"/>
              </w:rPr>
              <w:t>Двухставочный</w:t>
            </w:r>
          </w:p>
        </w:tc>
      </w:tr>
      <w:tr w:rsidR="00700C60" w:rsidRPr="00383506" w14:paraId="1A47B5C3" w14:textId="77777777" w:rsidTr="006D2E47">
        <w:trPr>
          <w:trHeight w:val="1305"/>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47033559" w14:textId="77777777" w:rsidR="00700C60" w:rsidRPr="00383506" w:rsidRDefault="00700C60" w:rsidP="00700C60">
            <w:pPr>
              <w:rPr>
                <w:sz w:val="20"/>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61226DDF" w14:textId="77777777" w:rsidR="00700C60" w:rsidRPr="00383506" w:rsidRDefault="00700C60" w:rsidP="00700C60">
            <w:pPr>
              <w:rPr>
                <w:sz w:val="20"/>
              </w:rPr>
            </w:pPr>
          </w:p>
        </w:tc>
        <w:tc>
          <w:tcPr>
            <w:tcW w:w="910" w:type="dxa"/>
            <w:tcBorders>
              <w:top w:val="nil"/>
              <w:left w:val="nil"/>
              <w:bottom w:val="single" w:sz="4" w:space="0" w:color="auto"/>
              <w:right w:val="single" w:sz="4" w:space="0" w:color="auto"/>
            </w:tcBorders>
            <w:shd w:val="clear" w:color="auto" w:fill="auto"/>
            <w:vAlign w:val="center"/>
            <w:hideMark/>
          </w:tcPr>
          <w:p w14:paraId="00DDFC5A" w14:textId="77777777" w:rsidR="00700C60" w:rsidRPr="00383506" w:rsidRDefault="00700C60" w:rsidP="00700C60">
            <w:pPr>
              <w:jc w:val="center"/>
              <w:rPr>
                <w:sz w:val="20"/>
              </w:rPr>
            </w:pPr>
            <w:r w:rsidRPr="00383506">
              <w:rPr>
                <w:sz w:val="20"/>
              </w:rPr>
              <w:t xml:space="preserve">с </w:t>
            </w:r>
            <w:proofErr w:type="gramStart"/>
            <w:r w:rsidRPr="00383506">
              <w:rPr>
                <w:sz w:val="20"/>
              </w:rPr>
              <w:t>поло-тенце</w:t>
            </w:r>
            <w:proofErr w:type="gramEnd"/>
            <w:r w:rsidRPr="00383506">
              <w:rPr>
                <w:sz w:val="20"/>
              </w:rPr>
              <w:t>-суши-телями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5F26B13B" w14:textId="77777777" w:rsidR="00700C60" w:rsidRPr="00383506" w:rsidRDefault="00700C60" w:rsidP="00700C60">
            <w:pPr>
              <w:jc w:val="center"/>
              <w:rPr>
                <w:sz w:val="20"/>
              </w:rPr>
            </w:pPr>
            <w:r w:rsidRPr="00383506">
              <w:rPr>
                <w:sz w:val="20"/>
              </w:rPr>
              <w:t xml:space="preserve">без </w:t>
            </w:r>
            <w:proofErr w:type="gramStart"/>
            <w:r w:rsidRPr="00383506">
              <w:rPr>
                <w:sz w:val="20"/>
              </w:rPr>
              <w:t>поло-тенце</w:t>
            </w:r>
            <w:proofErr w:type="gramEnd"/>
            <w:r w:rsidRPr="00383506">
              <w:rPr>
                <w:sz w:val="20"/>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6A6A0889" w14:textId="77777777" w:rsidR="00700C60" w:rsidRPr="00383506" w:rsidRDefault="00700C60" w:rsidP="00700C60">
            <w:pPr>
              <w:jc w:val="center"/>
              <w:rPr>
                <w:sz w:val="20"/>
              </w:rPr>
            </w:pPr>
            <w:r w:rsidRPr="00383506">
              <w:rPr>
                <w:sz w:val="20"/>
              </w:rPr>
              <w:t xml:space="preserve">с </w:t>
            </w:r>
            <w:proofErr w:type="gramStart"/>
            <w:r w:rsidRPr="00383506">
              <w:rPr>
                <w:sz w:val="20"/>
              </w:rPr>
              <w:t>поло-тенце</w:t>
            </w:r>
            <w:proofErr w:type="gramEnd"/>
            <w:r w:rsidRPr="00383506">
              <w:rPr>
                <w:sz w:val="20"/>
              </w:rPr>
              <w:t>-суши-телями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00D66EDA" w14:textId="77777777" w:rsidR="00700C60" w:rsidRPr="00383506" w:rsidRDefault="00700C60" w:rsidP="00700C60">
            <w:pPr>
              <w:jc w:val="center"/>
              <w:rPr>
                <w:sz w:val="20"/>
              </w:rPr>
            </w:pPr>
            <w:r w:rsidRPr="00383506">
              <w:rPr>
                <w:sz w:val="20"/>
              </w:rPr>
              <w:t xml:space="preserve">без </w:t>
            </w:r>
            <w:proofErr w:type="gramStart"/>
            <w:r w:rsidRPr="00383506">
              <w:rPr>
                <w:sz w:val="20"/>
              </w:rPr>
              <w:t>поло-тенце</w:t>
            </w:r>
            <w:proofErr w:type="gramEnd"/>
            <w:r w:rsidRPr="00383506">
              <w:rPr>
                <w:sz w:val="20"/>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3D675712" w14:textId="77777777" w:rsidR="00700C60" w:rsidRPr="00383506" w:rsidRDefault="00700C60" w:rsidP="00700C60">
            <w:pPr>
              <w:jc w:val="center"/>
              <w:rPr>
                <w:sz w:val="20"/>
              </w:rPr>
            </w:pPr>
            <w:r w:rsidRPr="00383506">
              <w:rPr>
                <w:sz w:val="20"/>
              </w:rPr>
              <w:t xml:space="preserve">с </w:t>
            </w:r>
            <w:proofErr w:type="gramStart"/>
            <w:r w:rsidRPr="00383506">
              <w:rPr>
                <w:sz w:val="20"/>
              </w:rPr>
              <w:t>поло-тенце</w:t>
            </w:r>
            <w:proofErr w:type="gramEnd"/>
            <w:r w:rsidRPr="00383506">
              <w:rPr>
                <w:sz w:val="20"/>
              </w:rPr>
              <w:t>-суши-телями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40841805" w14:textId="77777777" w:rsidR="00700C60" w:rsidRPr="00383506" w:rsidRDefault="00700C60" w:rsidP="00700C60">
            <w:pPr>
              <w:jc w:val="center"/>
              <w:rPr>
                <w:sz w:val="20"/>
              </w:rPr>
            </w:pPr>
            <w:r w:rsidRPr="00383506">
              <w:rPr>
                <w:sz w:val="20"/>
              </w:rPr>
              <w:t xml:space="preserve">без </w:t>
            </w:r>
            <w:proofErr w:type="gramStart"/>
            <w:r w:rsidRPr="00383506">
              <w:rPr>
                <w:sz w:val="20"/>
              </w:rPr>
              <w:t>поло-тенце</w:t>
            </w:r>
            <w:proofErr w:type="gramEnd"/>
            <w:r w:rsidRPr="00383506">
              <w:rPr>
                <w:sz w:val="20"/>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269A4BE3" w14:textId="77777777" w:rsidR="00700C60" w:rsidRPr="00383506" w:rsidRDefault="00700C60" w:rsidP="00700C60">
            <w:pPr>
              <w:jc w:val="center"/>
              <w:rPr>
                <w:sz w:val="20"/>
              </w:rPr>
            </w:pPr>
            <w:r w:rsidRPr="00383506">
              <w:rPr>
                <w:sz w:val="20"/>
              </w:rPr>
              <w:t xml:space="preserve">с </w:t>
            </w:r>
            <w:proofErr w:type="gramStart"/>
            <w:r w:rsidRPr="00383506">
              <w:rPr>
                <w:sz w:val="20"/>
              </w:rPr>
              <w:t>поло-тенце</w:t>
            </w:r>
            <w:proofErr w:type="gramEnd"/>
            <w:r w:rsidRPr="00383506">
              <w:rPr>
                <w:sz w:val="20"/>
              </w:rPr>
              <w:t>-суши-телями</w:t>
            </w:r>
          </w:p>
        </w:tc>
        <w:tc>
          <w:tcPr>
            <w:tcW w:w="910" w:type="dxa"/>
            <w:tcBorders>
              <w:top w:val="nil"/>
              <w:left w:val="nil"/>
              <w:bottom w:val="single" w:sz="4" w:space="0" w:color="auto"/>
              <w:right w:val="single" w:sz="4" w:space="0" w:color="auto"/>
            </w:tcBorders>
            <w:shd w:val="clear" w:color="auto" w:fill="auto"/>
            <w:vAlign w:val="center"/>
            <w:hideMark/>
          </w:tcPr>
          <w:p w14:paraId="085E15AA" w14:textId="77777777" w:rsidR="00700C60" w:rsidRPr="00383506" w:rsidRDefault="00700C60" w:rsidP="00700C60">
            <w:pPr>
              <w:jc w:val="center"/>
              <w:rPr>
                <w:sz w:val="20"/>
              </w:rPr>
            </w:pPr>
            <w:r w:rsidRPr="00383506">
              <w:rPr>
                <w:sz w:val="20"/>
              </w:rPr>
              <w:t xml:space="preserve">без </w:t>
            </w:r>
            <w:proofErr w:type="gramStart"/>
            <w:r w:rsidRPr="00383506">
              <w:rPr>
                <w:sz w:val="20"/>
              </w:rPr>
              <w:t>поло-тенце</w:t>
            </w:r>
            <w:proofErr w:type="gramEnd"/>
            <w:r w:rsidRPr="00383506">
              <w:rPr>
                <w:sz w:val="20"/>
              </w:rPr>
              <w:t>-суши-теля</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1C71D834" w14:textId="77777777" w:rsidR="00700C60" w:rsidRPr="00383506" w:rsidRDefault="00700C60" w:rsidP="00700C60">
            <w:pPr>
              <w:rPr>
                <w:sz w:val="20"/>
              </w:rPr>
            </w:pPr>
          </w:p>
        </w:tc>
        <w:tc>
          <w:tcPr>
            <w:tcW w:w="1451" w:type="dxa"/>
            <w:vMerge/>
            <w:tcBorders>
              <w:top w:val="nil"/>
              <w:left w:val="single" w:sz="4" w:space="0" w:color="auto"/>
              <w:bottom w:val="single" w:sz="4" w:space="0" w:color="auto"/>
              <w:right w:val="single" w:sz="4" w:space="0" w:color="auto"/>
            </w:tcBorders>
            <w:vAlign w:val="center"/>
            <w:hideMark/>
          </w:tcPr>
          <w:p w14:paraId="567FF444" w14:textId="77777777" w:rsidR="00700C60" w:rsidRPr="00383506" w:rsidRDefault="00700C60" w:rsidP="00700C60">
            <w:pPr>
              <w:rPr>
                <w:sz w:val="20"/>
              </w:rPr>
            </w:pPr>
          </w:p>
        </w:tc>
        <w:tc>
          <w:tcPr>
            <w:tcW w:w="1209" w:type="dxa"/>
            <w:tcBorders>
              <w:top w:val="nil"/>
              <w:left w:val="nil"/>
              <w:bottom w:val="nil"/>
              <w:right w:val="single" w:sz="4" w:space="0" w:color="auto"/>
            </w:tcBorders>
            <w:shd w:val="clear" w:color="auto" w:fill="auto"/>
            <w:vAlign w:val="center"/>
            <w:hideMark/>
          </w:tcPr>
          <w:p w14:paraId="05CAC972" w14:textId="77777777" w:rsidR="00700C60" w:rsidRPr="00383506" w:rsidRDefault="00700C60" w:rsidP="00700C60">
            <w:pPr>
              <w:jc w:val="center"/>
              <w:rPr>
                <w:sz w:val="20"/>
              </w:rPr>
            </w:pPr>
            <w:r w:rsidRPr="00383506">
              <w:rPr>
                <w:sz w:val="20"/>
              </w:rPr>
              <w:t>Ставка за мощность, тыс. руб./Гкал/</w:t>
            </w:r>
            <w:r w:rsidRPr="00383506">
              <w:rPr>
                <w:sz w:val="20"/>
              </w:rPr>
              <w:br/>
              <w:t>час в мес.</w:t>
            </w:r>
          </w:p>
        </w:tc>
        <w:tc>
          <w:tcPr>
            <w:tcW w:w="1134" w:type="dxa"/>
            <w:tcBorders>
              <w:top w:val="nil"/>
              <w:left w:val="nil"/>
              <w:bottom w:val="single" w:sz="4" w:space="0" w:color="auto"/>
              <w:right w:val="single" w:sz="4" w:space="0" w:color="auto"/>
            </w:tcBorders>
            <w:shd w:val="clear" w:color="auto" w:fill="auto"/>
            <w:vAlign w:val="center"/>
            <w:hideMark/>
          </w:tcPr>
          <w:p w14:paraId="4F9ECDBD" w14:textId="77777777" w:rsidR="00700C60" w:rsidRPr="00383506" w:rsidRDefault="00700C60" w:rsidP="00700C60">
            <w:pPr>
              <w:jc w:val="center"/>
              <w:rPr>
                <w:sz w:val="20"/>
              </w:rPr>
            </w:pPr>
            <w:r w:rsidRPr="00383506">
              <w:rPr>
                <w:sz w:val="20"/>
              </w:rPr>
              <w:t>Ставка за тепловую энергию, руб./Гкал</w:t>
            </w:r>
          </w:p>
        </w:tc>
      </w:tr>
      <w:tr w:rsidR="00700C60" w:rsidRPr="00383506" w14:paraId="283431E5" w14:textId="77777777" w:rsidTr="006D2E47">
        <w:trPr>
          <w:trHeight w:val="284"/>
        </w:trPr>
        <w:tc>
          <w:tcPr>
            <w:tcW w:w="1961" w:type="dxa"/>
            <w:vMerge w:val="restart"/>
            <w:tcBorders>
              <w:top w:val="nil"/>
              <w:left w:val="single" w:sz="4" w:space="0" w:color="auto"/>
              <w:bottom w:val="single" w:sz="4" w:space="0" w:color="000000"/>
              <w:right w:val="single" w:sz="4" w:space="0" w:color="auto"/>
            </w:tcBorders>
            <w:shd w:val="clear" w:color="auto" w:fill="auto"/>
            <w:vAlign w:val="center"/>
            <w:hideMark/>
          </w:tcPr>
          <w:p w14:paraId="4C14B51C" w14:textId="77777777" w:rsidR="00700C60" w:rsidRPr="00383506" w:rsidRDefault="00700C60" w:rsidP="00700C60">
            <w:pPr>
              <w:jc w:val="center"/>
              <w:rPr>
                <w:sz w:val="20"/>
              </w:rPr>
            </w:pPr>
            <w:r w:rsidRPr="00383506">
              <w:rPr>
                <w:sz w:val="20"/>
              </w:rPr>
              <w:t>ООО СПК «Чистогорский»</w:t>
            </w:r>
          </w:p>
        </w:tc>
        <w:tc>
          <w:tcPr>
            <w:tcW w:w="1476" w:type="dxa"/>
            <w:tcBorders>
              <w:top w:val="nil"/>
              <w:left w:val="nil"/>
              <w:bottom w:val="single" w:sz="4" w:space="0" w:color="auto"/>
              <w:right w:val="single" w:sz="4" w:space="0" w:color="auto"/>
            </w:tcBorders>
            <w:shd w:val="clear" w:color="auto" w:fill="auto"/>
            <w:vAlign w:val="center"/>
            <w:hideMark/>
          </w:tcPr>
          <w:p w14:paraId="5174C0A6" w14:textId="77777777" w:rsidR="00700C60" w:rsidRPr="00383506" w:rsidRDefault="00700C60" w:rsidP="00700C60">
            <w:pPr>
              <w:jc w:val="center"/>
            </w:pPr>
            <w:r w:rsidRPr="00383506">
              <w:t>с 01.01.2019</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F731B" w14:textId="77777777" w:rsidR="00700C60" w:rsidRPr="00383506" w:rsidRDefault="00700C60" w:rsidP="00700C60">
            <w:pPr>
              <w:jc w:val="center"/>
            </w:pPr>
            <w:r w:rsidRPr="00383506">
              <w:t>108,22</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76BF7B44" w14:textId="77777777" w:rsidR="00700C60" w:rsidRPr="00383506" w:rsidRDefault="00700C60" w:rsidP="00700C60">
            <w:pPr>
              <w:jc w:val="center"/>
            </w:pPr>
            <w:r w:rsidRPr="00383506">
              <w:t>107,23</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2AE8E334" w14:textId="77777777" w:rsidR="00700C60" w:rsidRPr="00383506" w:rsidRDefault="00700C60" w:rsidP="00700C60">
            <w:pPr>
              <w:jc w:val="center"/>
            </w:pPr>
            <w:r w:rsidRPr="00383506">
              <w:t>112,67</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43611356" w14:textId="77777777" w:rsidR="00700C60" w:rsidRPr="00383506" w:rsidRDefault="00700C60" w:rsidP="00700C60">
            <w:pPr>
              <w:jc w:val="center"/>
            </w:pPr>
            <w:r w:rsidRPr="00383506">
              <w:t>108,72</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7E2FB516" w14:textId="77777777" w:rsidR="00700C60" w:rsidRPr="00383506" w:rsidRDefault="00700C60" w:rsidP="00700C60">
            <w:pPr>
              <w:jc w:val="center"/>
            </w:pPr>
            <w:r w:rsidRPr="00383506">
              <w:t>90,18</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07430DF3" w14:textId="77777777" w:rsidR="00700C60" w:rsidRPr="00383506" w:rsidRDefault="00700C60" w:rsidP="00700C60">
            <w:pPr>
              <w:jc w:val="center"/>
            </w:pPr>
            <w:r w:rsidRPr="00383506">
              <w:t>89,36</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327AC79E" w14:textId="77777777" w:rsidR="00700C60" w:rsidRPr="00383506" w:rsidRDefault="00700C60" w:rsidP="00700C60">
            <w:pPr>
              <w:jc w:val="center"/>
            </w:pPr>
            <w:r w:rsidRPr="00383506">
              <w:t>93,89</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2B48D5E9" w14:textId="77777777" w:rsidR="00700C60" w:rsidRPr="00383506" w:rsidRDefault="00700C60" w:rsidP="00700C60">
            <w:pPr>
              <w:jc w:val="center"/>
            </w:pPr>
            <w:r w:rsidRPr="00383506">
              <w:t>90,60</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14:paraId="2443197F" w14:textId="77777777" w:rsidR="00700C60" w:rsidRPr="00383506" w:rsidRDefault="00700C60" w:rsidP="00700C60">
            <w:pPr>
              <w:jc w:val="center"/>
            </w:pPr>
            <w:r w:rsidRPr="00383506">
              <w:t>34,12</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3D35EC69" w14:textId="77777777" w:rsidR="00700C60" w:rsidRPr="00383506" w:rsidRDefault="00700C60" w:rsidP="00700C60">
            <w:pPr>
              <w:jc w:val="center"/>
            </w:pPr>
            <w:r w:rsidRPr="00383506">
              <w:t>1 030,56</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14:paraId="58BB58BA" w14:textId="77777777" w:rsidR="00700C60" w:rsidRPr="00383506" w:rsidRDefault="00700C60" w:rsidP="00700C60">
            <w:pPr>
              <w:jc w:val="center"/>
            </w:pPr>
            <w:r w:rsidRPr="00383506">
              <w:t>х</w:t>
            </w:r>
          </w:p>
        </w:tc>
        <w:tc>
          <w:tcPr>
            <w:tcW w:w="1134" w:type="dxa"/>
            <w:tcBorders>
              <w:top w:val="nil"/>
              <w:left w:val="nil"/>
              <w:bottom w:val="single" w:sz="4" w:space="0" w:color="auto"/>
              <w:right w:val="single" w:sz="4" w:space="0" w:color="auto"/>
            </w:tcBorders>
            <w:shd w:val="clear" w:color="auto" w:fill="auto"/>
            <w:vAlign w:val="center"/>
            <w:hideMark/>
          </w:tcPr>
          <w:p w14:paraId="2647B695" w14:textId="77777777" w:rsidR="00700C60" w:rsidRPr="00383506" w:rsidRDefault="00700C60" w:rsidP="00700C60">
            <w:pPr>
              <w:jc w:val="center"/>
            </w:pPr>
            <w:r w:rsidRPr="00383506">
              <w:t>х</w:t>
            </w:r>
          </w:p>
        </w:tc>
      </w:tr>
      <w:tr w:rsidR="00700C60" w:rsidRPr="00383506" w14:paraId="7BD12B86" w14:textId="77777777" w:rsidTr="006D2E47">
        <w:trPr>
          <w:trHeight w:val="284"/>
        </w:trPr>
        <w:tc>
          <w:tcPr>
            <w:tcW w:w="1961" w:type="dxa"/>
            <w:vMerge/>
            <w:tcBorders>
              <w:top w:val="nil"/>
              <w:left w:val="single" w:sz="4" w:space="0" w:color="auto"/>
              <w:bottom w:val="single" w:sz="4" w:space="0" w:color="000000"/>
              <w:right w:val="single" w:sz="4" w:space="0" w:color="auto"/>
            </w:tcBorders>
            <w:vAlign w:val="center"/>
            <w:hideMark/>
          </w:tcPr>
          <w:p w14:paraId="756AE7C5" w14:textId="77777777" w:rsidR="00700C60" w:rsidRPr="00383506" w:rsidRDefault="00700C60" w:rsidP="00700C60">
            <w:pPr>
              <w:rPr>
                <w:sz w:val="20"/>
              </w:rPr>
            </w:pPr>
          </w:p>
        </w:tc>
        <w:tc>
          <w:tcPr>
            <w:tcW w:w="1476" w:type="dxa"/>
            <w:tcBorders>
              <w:top w:val="nil"/>
              <w:left w:val="nil"/>
              <w:bottom w:val="single" w:sz="4" w:space="0" w:color="auto"/>
              <w:right w:val="single" w:sz="4" w:space="0" w:color="auto"/>
            </w:tcBorders>
            <w:shd w:val="clear" w:color="auto" w:fill="auto"/>
            <w:vAlign w:val="center"/>
            <w:hideMark/>
          </w:tcPr>
          <w:p w14:paraId="214A58A5" w14:textId="77777777" w:rsidR="00700C60" w:rsidRPr="00383506" w:rsidRDefault="00700C60" w:rsidP="00700C60">
            <w:pPr>
              <w:jc w:val="center"/>
            </w:pPr>
            <w:r w:rsidRPr="00383506">
              <w:t>с 01.07.2019</w:t>
            </w:r>
          </w:p>
        </w:tc>
        <w:tc>
          <w:tcPr>
            <w:tcW w:w="910" w:type="dxa"/>
            <w:tcBorders>
              <w:top w:val="nil"/>
              <w:left w:val="single" w:sz="4" w:space="0" w:color="auto"/>
              <w:bottom w:val="single" w:sz="4" w:space="0" w:color="auto"/>
              <w:right w:val="single" w:sz="4" w:space="0" w:color="auto"/>
            </w:tcBorders>
            <w:shd w:val="clear" w:color="auto" w:fill="auto"/>
            <w:vAlign w:val="center"/>
            <w:hideMark/>
          </w:tcPr>
          <w:p w14:paraId="3C3770F5" w14:textId="77777777" w:rsidR="00700C60" w:rsidRPr="00383506" w:rsidRDefault="00700C60" w:rsidP="00700C60">
            <w:pPr>
              <w:jc w:val="center"/>
            </w:pPr>
            <w:r w:rsidRPr="00383506">
              <w:t>111,25</w:t>
            </w:r>
          </w:p>
        </w:tc>
        <w:tc>
          <w:tcPr>
            <w:tcW w:w="910" w:type="dxa"/>
            <w:tcBorders>
              <w:top w:val="nil"/>
              <w:left w:val="nil"/>
              <w:bottom w:val="single" w:sz="4" w:space="0" w:color="auto"/>
              <w:right w:val="single" w:sz="4" w:space="0" w:color="auto"/>
            </w:tcBorders>
            <w:shd w:val="clear" w:color="auto" w:fill="auto"/>
            <w:vAlign w:val="center"/>
            <w:hideMark/>
          </w:tcPr>
          <w:p w14:paraId="35F537A1" w14:textId="77777777" w:rsidR="00700C60" w:rsidRPr="00383506" w:rsidRDefault="00700C60" w:rsidP="00700C60">
            <w:pPr>
              <w:jc w:val="center"/>
            </w:pPr>
            <w:r w:rsidRPr="00383506">
              <w:t>110,24</w:t>
            </w:r>
          </w:p>
        </w:tc>
        <w:tc>
          <w:tcPr>
            <w:tcW w:w="910" w:type="dxa"/>
            <w:tcBorders>
              <w:top w:val="nil"/>
              <w:left w:val="nil"/>
              <w:bottom w:val="single" w:sz="4" w:space="0" w:color="auto"/>
              <w:right w:val="single" w:sz="4" w:space="0" w:color="auto"/>
            </w:tcBorders>
            <w:shd w:val="clear" w:color="auto" w:fill="auto"/>
            <w:vAlign w:val="center"/>
            <w:hideMark/>
          </w:tcPr>
          <w:p w14:paraId="1B63E00D" w14:textId="77777777" w:rsidR="00700C60" w:rsidRPr="00383506" w:rsidRDefault="00700C60" w:rsidP="00700C60">
            <w:pPr>
              <w:jc w:val="center"/>
            </w:pPr>
            <w:r w:rsidRPr="00383506">
              <w:t>115,78</w:t>
            </w:r>
          </w:p>
        </w:tc>
        <w:tc>
          <w:tcPr>
            <w:tcW w:w="910" w:type="dxa"/>
            <w:tcBorders>
              <w:top w:val="nil"/>
              <w:left w:val="nil"/>
              <w:bottom w:val="single" w:sz="4" w:space="0" w:color="auto"/>
              <w:right w:val="single" w:sz="4" w:space="0" w:color="auto"/>
            </w:tcBorders>
            <w:shd w:val="clear" w:color="auto" w:fill="auto"/>
            <w:vAlign w:val="center"/>
            <w:hideMark/>
          </w:tcPr>
          <w:p w14:paraId="61970DEA" w14:textId="77777777" w:rsidR="00700C60" w:rsidRPr="00383506" w:rsidRDefault="00700C60" w:rsidP="00700C60">
            <w:pPr>
              <w:jc w:val="center"/>
            </w:pPr>
            <w:r w:rsidRPr="00383506">
              <w:t>111,76</w:t>
            </w:r>
          </w:p>
        </w:tc>
        <w:tc>
          <w:tcPr>
            <w:tcW w:w="910" w:type="dxa"/>
            <w:tcBorders>
              <w:top w:val="nil"/>
              <w:left w:val="nil"/>
              <w:bottom w:val="single" w:sz="4" w:space="0" w:color="auto"/>
              <w:right w:val="single" w:sz="4" w:space="0" w:color="auto"/>
            </w:tcBorders>
            <w:shd w:val="clear" w:color="auto" w:fill="auto"/>
            <w:vAlign w:val="center"/>
            <w:hideMark/>
          </w:tcPr>
          <w:p w14:paraId="7AFDB6E0" w14:textId="77777777" w:rsidR="00700C60" w:rsidRPr="00383506" w:rsidRDefault="00700C60" w:rsidP="00700C60">
            <w:pPr>
              <w:jc w:val="center"/>
            </w:pPr>
            <w:r w:rsidRPr="00383506">
              <w:t>92,71</w:t>
            </w:r>
          </w:p>
        </w:tc>
        <w:tc>
          <w:tcPr>
            <w:tcW w:w="910" w:type="dxa"/>
            <w:tcBorders>
              <w:top w:val="nil"/>
              <w:left w:val="nil"/>
              <w:bottom w:val="single" w:sz="4" w:space="0" w:color="auto"/>
              <w:right w:val="single" w:sz="4" w:space="0" w:color="auto"/>
            </w:tcBorders>
            <w:shd w:val="clear" w:color="auto" w:fill="auto"/>
            <w:vAlign w:val="center"/>
            <w:hideMark/>
          </w:tcPr>
          <w:p w14:paraId="725DACA7" w14:textId="77777777" w:rsidR="00700C60" w:rsidRPr="00383506" w:rsidRDefault="00700C60" w:rsidP="00700C60">
            <w:pPr>
              <w:jc w:val="center"/>
            </w:pPr>
            <w:r w:rsidRPr="00383506">
              <w:t>91,87</w:t>
            </w:r>
          </w:p>
        </w:tc>
        <w:tc>
          <w:tcPr>
            <w:tcW w:w="910" w:type="dxa"/>
            <w:tcBorders>
              <w:top w:val="nil"/>
              <w:left w:val="nil"/>
              <w:bottom w:val="single" w:sz="4" w:space="0" w:color="auto"/>
              <w:right w:val="single" w:sz="4" w:space="0" w:color="auto"/>
            </w:tcBorders>
            <w:shd w:val="clear" w:color="auto" w:fill="auto"/>
            <w:vAlign w:val="center"/>
            <w:hideMark/>
          </w:tcPr>
          <w:p w14:paraId="0EB5777C" w14:textId="77777777" w:rsidR="00700C60" w:rsidRPr="00383506" w:rsidRDefault="00700C60" w:rsidP="00700C60">
            <w:pPr>
              <w:jc w:val="center"/>
            </w:pPr>
            <w:r w:rsidRPr="00383506">
              <w:t>96,48</w:t>
            </w:r>
          </w:p>
        </w:tc>
        <w:tc>
          <w:tcPr>
            <w:tcW w:w="910" w:type="dxa"/>
            <w:tcBorders>
              <w:top w:val="nil"/>
              <w:left w:val="nil"/>
              <w:bottom w:val="single" w:sz="4" w:space="0" w:color="auto"/>
              <w:right w:val="single" w:sz="4" w:space="0" w:color="auto"/>
            </w:tcBorders>
            <w:shd w:val="clear" w:color="auto" w:fill="auto"/>
            <w:vAlign w:val="center"/>
            <w:hideMark/>
          </w:tcPr>
          <w:p w14:paraId="62B58A6A" w14:textId="77777777" w:rsidR="00700C60" w:rsidRPr="00383506" w:rsidRDefault="00700C60" w:rsidP="00700C60">
            <w:pPr>
              <w:jc w:val="center"/>
            </w:pPr>
            <w:r w:rsidRPr="00383506">
              <w:t>93,13</w:t>
            </w:r>
          </w:p>
        </w:tc>
        <w:tc>
          <w:tcPr>
            <w:tcW w:w="1365" w:type="dxa"/>
            <w:tcBorders>
              <w:top w:val="nil"/>
              <w:left w:val="nil"/>
              <w:bottom w:val="single" w:sz="4" w:space="0" w:color="auto"/>
              <w:right w:val="single" w:sz="4" w:space="0" w:color="auto"/>
            </w:tcBorders>
            <w:shd w:val="clear" w:color="auto" w:fill="auto"/>
            <w:vAlign w:val="center"/>
            <w:hideMark/>
          </w:tcPr>
          <w:p w14:paraId="698BF174" w14:textId="77777777" w:rsidR="00700C60" w:rsidRPr="00383506" w:rsidRDefault="00700C60" w:rsidP="00700C60">
            <w:pPr>
              <w:jc w:val="center"/>
            </w:pPr>
            <w:r w:rsidRPr="00383506">
              <w:t>35,72</w:t>
            </w:r>
          </w:p>
        </w:tc>
        <w:tc>
          <w:tcPr>
            <w:tcW w:w="1451" w:type="dxa"/>
            <w:tcBorders>
              <w:top w:val="nil"/>
              <w:left w:val="nil"/>
              <w:bottom w:val="single" w:sz="4" w:space="0" w:color="auto"/>
              <w:right w:val="single" w:sz="4" w:space="0" w:color="auto"/>
            </w:tcBorders>
            <w:shd w:val="clear" w:color="auto" w:fill="auto"/>
            <w:vAlign w:val="center"/>
            <w:hideMark/>
          </w:tcPr>
          <w:p w14:paraId="38BACD07" w14:textId="77777777" w:rsidR="00700C60" w:rsidRPr="00383506" w:rsidRDefault="00700C60" w:rsidP="00700C60">
            <w:pPr>
              <w:jc w:val="center"/>
            </w:pPr>
            <w:r w:rsidRPr="00383506">
              <w:t>1 047,45</w:t>
            </w:r>
          </w:p>
        </w:tc>
        <w:tc>
          <w:tcPr>
            <w:tcW w:w="1209" w:type="dxa"/>
            <w:tcBorders>
              <w:top w:val="nil"/>
              <w:left w:val="nil"/>
              <w:bottom w:val="single" w:sz="4" w:space="0" w:color="auto"/>
              <w:right w:val="single" w:sz="4" w:space="0" w:color="auto"/>
            </w:tcBorders>
            <w:shd w:val="clear" w:color="auto" w:fill="auto"/>
            <w:vAlign w:val="center"/>
            <w:hideMark/>
          </w:tcPr>
          <w:p w14:paraId="71584FDF" w14:textId="77777777" w:rsidR="00700C60" w:rsidRPr="00383506" w:rsidRDefault="00700C60" w:rsidP="00700C60">
            <w:pPr>
              <w:jc w:val="center"/>
            </w:pPr>
            <w:r w:rsidRPr="00383506">
              <w:t>х</w:t>
            </w:r>
          </w:p>
        </w:tc>
        <w:tc>
          <w:tcPr>
            <w:tcW w:w="1134" w:type="dxa"/>
            <w:tcBorders>
              <w:top w:val="nil"/>
              <w:left w:val="nil"/>
              <w:bottom w:val="single" w:sz="4" w:space="0" w:color="auto"/>
              <w:right w:val="single" w:sz="4" w:space="0" w:color="auto"/>
            </w:tcBorders>
            <w:shd w:val="clear" w:color="auto" w:fill="auto"/>
            <w:vAlign w:val="center"/>
            <w:hideMark/>
          </w:tcPr>
          <w:p w14:paraId="63FCFF0B" w14:textId="77777777" w:rsidR="00700C60" w:rsidRPr="00383506" w:rsidRDefault="00700C60" w:rsidP="00700C60">
            <w:pPr>
              <w:jc w:val="center"/>
            </w:pPr>
            <w:r w:rsidRPr="00383506">
              <w:t>х</w:t>
            </w:r>
          </w:p>
        </w:tc>
      </w:tr>
      <w:tr w:rsidR="00700C60" w:rsidRPr="00383506" w14:paraId="57485AA4" w14:textId="77777777" w:rsidTr="006D2E47">
        <w:trPr>
          <w:trHeight w:val="284"/>
        </w:trPr>
        <w:tc>
          <w:tcPr>
            <w:tcW w:w="1961" w:type="dxa"/>
            <w:vMerge/>
            <w:tcBorders>
              <w:top w:val="nil"/>
              <w:left w:val="single" w:sz="4" w:space="0" w:color="auto"/>
              <w:bottom w:val="single" w:sz="4" w:space="0" w:color="000000"/>
              <w:right w:val="single" w:sz="4" w:space="0" w:color="auto"/>
            </w:tcBorders>
            <w:vAlign w:val="center"/>
            <w:hideMark/>
          </w:tcPr>
          <w:p w14:paraId="227FAE6A" w14:textId="77777777" w:rsidR="00700C60" w:rsidRPr="00383506" w:rsidRDefault="00700C60" w:rsidP="00700C60">
            <w:pPr>
              <w:rPr>
                <w:sz w:val="20"/>
              </w:rPr>
            </w:pPr>
          </w:p>
        </w:tc>
        <w:tc>
          <w:tcPr>
            <w:tcW w:w="1476" w:type="dxa"/>
            <w:tcBorders>
              <w:top w:val="nil"/>
              <w:left w:val="nil"/>
              <w:bottom w:val="single" w:sz="4" w:space="0" w:color="auto"/>
              <w:right w:val="single" w:sz="4" w:space="0" w:color="auto"/>
            </w:tcBorders>
            <w:shd w:val="clear" w:color="auto" w:fill="auto"/>
            <w:vAlign w:val="center"/>
            <w:hideMark/>
          </w:tcPr>
          <w:p w14:paraId="1752E05E" w14:textId="77777777" w:rsidR="00700C60" w:rsidRPr="00383506" w:rsidRDefault="00700C60" w:rsidP="00700C60">
            <w:pPr>
              <w:jc w:val="center"/>
            </w:pPr>
            <w:r w:rsidRPr="00383506">
              <w:t>с 01.01.2020</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76310A" w14:textId="77777777" w:rsidR="00700C60" w:rsidRPr="00383506" w:rsidRDefault="00700C60" w:rsidP="00700C60">
            <w:pPr>
              <w:jc w:val="center"/>
            </w:pPr>
            <w:r w:rsidRPr="00383506">
              <w:t>111,25</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0E4443FF" w14:textId="77777777" w:rsidR="00700C60" w:rsidRPr="00383506" w:rsidRDefault="00700C60" w:rsidP="00700C60">
            <w:pPr>
              <w:jc w:val="center"/>
            </w:pPr>
            <w:r w:rsidRPr="00383506">
              <w:t>110,24</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6BF14EAC" w14:textId="77777777" w:rsidR="00700C60" w:rsidRPr="00383506" w:rsidRDefault="00700C60" w:rsidP="00700C60">
            <w:pPr>
              <w:jc w:val="center"/>
            </w:pPr>
            <w:r w:rsidRPr="00383506">
              <w:t>115,78</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23640FCD" w14:textId="77777777" w:rsidR="00700C60" w:rsidRPr="00383506" w:rsidRDefault="00700C60" w:rsidP="00700C60">
            <w:pPr>
              <w:jc w:val="center"/>
            </w:pPr>
            <w:r w:rsidRPr="00383506">
              <w:t>111,76</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50BEF3ED" w14:textId="77777777" w:rsidR="00700C60" w:rsidRPr="00383506" w:rsidRDefault="00700C60" w:rsidP="00700C60">
            <w:pPr>
              <w:jc w:val="center"/>
            </w:pPr>
            <w:r w:rsidRPr="00383506">
              <w:t>92,71</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48A0BDBD" w14:textId="77777777" w:rsidR="00700C60" w:rsidRPr="00383506" w:rsidRDefault="00700C60" w:rsidP="00700C60">
            <w:pPr>
              <w:jc w:val="center"/>
            </w:pPr>
            <w:r w:rsidRPr="00383506">
              <w:t>91,87</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599BD20D" w14:textId="77777777" w:rsidR="00700C60" w:rsidRPr="00383506" w:rsidRDefault="00700C60" w:rsidP="00700C60">
            <w:pPr>
              <w:jc w:val="center"/>
            </w:pPr>
            <w:r w:rsidRPr="00383506">
              <w:t>96,48</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49D6271F" w14:textId="77777777" w:rsidR="00700C60" w:rsidRPr="00383506" w:rsidRDefault="00700C60" w:rsidP="00700C60">
            <w:pPr>
              <w:jc w:val="center"/>
            </w:pPr>
            <w:r w:rsidRPr="00383506">
              <w:t>93,13</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14:paraId="37A7A767" w14:textId="77777777" w:rsidR="00700C60" w:rsidRPr="00383506" w:rsidRDefault="00700C60" w:rsidP="00700C60">
            <w:pPr>
              <w:jc w:val="center"/>
            </w:pPr>
            <w:r w:rsidRPr="00383506">
              <w:t>35,72</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35CDFDC6" w14:textId="77777777" w:rsidR="00700C60" w:rsidRPr="00383506" w:rsidRDefault="00700C60" w:rsidP="00700C60">
            <w:pPr>
              <w:jc w:val="center"/>
            </w:pPr>
            <w:r w:rsidRPr="00383506">
              <w:t>1 047,45</w:t>
            </w:r>
          </w:p>
        </w:tc>
        <w:tc>
          <w:tcPr>
            <w:tcW w:w="1209" w:type="dxa"/>
            <w:tcBorders>
              <w:top w:val="nil"/>
              <w:left w:val="nil"/>
              <w:bottom w:val="single" w:sz="4" w:space="0" w:color="auto"/>
              <w:right w:val="single" w:sz="4" w:space="0" w:color="auto"/>
            </w:tcBorders>
            <w:shd w:val="clear" w:color="auto" w:fill="auto"/>
            <w:vAlign w:val="center"/>
            <w:hideMark/>
          </w:tcPr>
          <w:p w14:paraId="3A8D693A" w14:textId="77777777" w:rsidR="00700C60" w:rsidRPr="00383506" w:rsidRDefault="00700C60" w:rsidP="00700C60">
            <w:pPr>
              <w:jc w:val="center"/>
            </w:pPr>
            <w:r w:rsidRPr="00383506">
              <w:t>х</w:t>
            </w:r>
          </w:p>
        </w:tc>
        <w:tc>
          <w:tcPr>
            <w:tcW w:w="1134" w:type="dxa"/>
            <w:tcBorders>
              <w:top w:val="nil"/>
              <w:left w:val="nil"/>
              <w:bottom w:val="single" w:sz="4" w:space="0" w:color="auto"/>
              <w:right w:val="single" w:sz="4" w:space="0" w:color="auto"/>
            </w:tcBorders>
            <w:shd w:val="clear" w:color="auto" w:fill="auto"/>
            <w:vAlign w:val="center"/>
            <w:hideMark/>
          </w:tcPr>
          <w:p w14:paraId="5E0A96CF" w14:textId="77777777" w:rsidR="00700C60" w:rsidRPr="00383506" w:rsidRDefault="00700C60" w:rsidP="00700C60">
            <w:pPr>
              <w:jc w:val="center"/>
            </w:pPr>
            <w:r w:rsidRPr="00383506">
              <w:t>х</w:t>
            </w:r>
          </w:p>
        </w:tc>
      </w:tr>
      <w:tr w:rsidR="00700C60" w:rsidRPr="00383506" w14:paraId="07CD8980" w14:textId="77777777" w:rsidTr="006D2E47">
        <w:trPr>
          <w:trHeight w:val="284"/>
        </w:trPr>
        <w:tc>
          <w:tcPr>
            <w:tcW w:w="1961" w:type="dxa"/>
            <w:vMerge/>
            <w:tcBorders>
              <w:top w:val="nil"/>
              <w:left w:val="single" w:sz="4" w:space="0" w:color="auto"/>
              <w:bottom w:val="single" w:sz="4" w:space="0" w:color="000000"/>
              <w:right w:val="single" w:sz="4" w:space="0" w:color="auto"/>
            </w:tcBorders>
            <w:vAlign w:val="center"/>
            <w:hideMark/>
          </w:tcPr>
          <w:p w14:paraId="0DCA1E72" w14:textId="77777777" w:rsidR="00700C60" w:rsidRPr="00383506" w:rsidRDefault="00700C60" w:rsidP="00700C60">
            <w:pPr>
              <w:rPr>
                <w:sz w:val="20"/>
              </w:rPr>
            </w:pPr>
          </w:p>
        </w:tc>
        <w:tc>
          <w:tcPr>
            <w:tcW w:w="1476" w:type="dxa"/>
            <w:tcBorders>
              <w:top w:val="nil"/>
              <w:left w:val="nil"/>
              <w:bottom w:val="single" w:sz="4" w:space="0" w:color="auto"/>
              <w:right w:val="single" w:sz="4" w:space="0" w:color="auto"/>
            </w:tcBorders>
            <w:shd w:val="clear" w:color="auto" w:fill="auto"/>
            <w:vAlign w:val="center"/>
            <w:hideMark/>
          </w:tcPr>
          <w:p w14:paraId="1DFEBF3A" w14:textId="77777777" w:rsidR="00700C60" w:rsidRPr="00383506" w:rsidRDefault="00700C60" w:rsidP="00700C60">
            <w:pPr>
              <w:jc w:val="center"/>
            </w:pPr>
            <w:r w:rsidRPr="00383506">
              <w:t>с 01.07.2020</w:t>
            </w:r>
          </w:p>
        </w:tc>
        <w:tc>
          <w:tcPr>
            <w:tcW w:w="910" w:type="dxa"/>
            <w:tcBorders>
              <w:top w:val="nil"/>
              <w:left w:val="single" w:sz="4" w:space="0" w:color="auto"/>
              <w:bottom w:val="single" w:sz="4" w:space="0" w:color="auto"/>
              <w:right w:val="single" w:sz="4" w:space="0" w:color="auto"/>
            </w:tcBorders>
            <w:shd w:val="clear" w:color="auto" w:fill="auto"/>
            <w:vAlign w:val="center"/>
            <w:hideMark/>
          </w:tcPr>
          <w:p w14:paraId="50FAD64E" w14:textId="77777777" w:rsidR="00700C60" w:rsidRPr="00383506" w:rsidRDefault="00700C60" w:rsidP="00700C60">
            <w:pPr>
              <w:jc w:val="center"/>
            </w:pPr>
            <w:r w:rsidRPr="00383506">
              <w:t>113,28</w:t>
            </w:r>
          </w:p>
        </w:tc>
        <w:tc>
          <w:tcPr>
            <w:tcW w:w="910" w:type="dxa"/>
            <w:tcBorders>
              <w:top w:val="nil"/>
              <w:left w:val="nil"/>
              <w:bottom w:val="single" w:sz="4" w:space="0" w:color="auto"/>
              <w:right w:val="single" w:sz="4" w:space="0" w:color="auto"/>
            </w:tcBorders>
            <w:shd w:val="clear" w:color="auto" w:fill="auto"/>
            <w:vAlign w:val="center"/>
            <w:hideMark/>
          </w:tcPr>
          <w:p w14:paraId="41FC5E0E" w14:textId="77777777" w:rsidR="00700C60" w:rsidRPr="00383506" w:rsidRDefault="00700C60" w:rsidP="00700C60">
            <w:pPr>
              <w:jc w:val="center"/>
            </w:pPr>
            <w:r w:rsidRPr="00383506">
              <w:t>112,25</w:t>
            </w:r>
          </w:p>
        </w:tc>
        <w:tc>
          <w:tcPr>
            <w:tcW w:w="910" w:type="dxa"/>
            <w:tcBorders>
              <w:top w:val="nil"/>
              <w:left w:val="nil"/>
              <w:bottom w:val="single" w:sz="4" w:space="0" w:color="auto"/>
              <w:right w:val="single" w:sz="4" w:space="0" w:color="auto"/>
            </w:tcBorders>
            <w:shd w:val="clear" w:color="auto" w:fill="auto"/>
            <w:vAlign w:val="center"/>
            <w:hideMark/>
          </w:tcPr>
          <w:p w14:paraId="09B11243" w14:textId="77777777" w:rsidR="00700C60" w:rsidRPr="00383506" w:rsidRDefault="00700C60" w:rsidP="00700C60">
            <w:pPr>
              <w:jc w:val="center"/>
            </w:pPr>
            <w:r w:rsidRPr="00383506">
              <w:t>117,90</w:t>
            </w:r>
          </w:p>
        </w:tc>
        <w:tc>
          <w:tcPr>
            <w:tcW w:w="910" w:type="dxa"/>
            <w:tcBorders>
              <w:top w:val="nil"/>
              <w:left w:val="nil"/>
              <w:bottom w:val="single" w:sz="4" w:space="0" w:color="auto"/>
              <w:right w:val="single" w:sz="4" w:space="0" w:color="auto"/>
            </w:tcBorders>
            <w:shd w:val="clear" w:color="auto" w:fill="auto"/>
            <w:vAlign w:val="center"/>
            <w:hideMark/>
          </w:tcPr>
          <w:p w14:paraId="69163947" w14:textId="77777777" w:rsidR="00700C60" w:rsidRPr="00383506" w:rsidRDefault="00700C60" w:rsidP="00700C60">
            <w:pPr>
              <w:jc w:val="center"/>
            </w:pPr>
            <w:r w:rsidRPr="00383506">
              <w:t>113,78</w:t>
            </w:r>
          </w:p>
        </w:tc>
        <w:tc>
          <w:tcPr>
            <w:tcW w:w="910" w:type="dxa"/>
            <w:tcBorders>
              <w:top w:val="nil"/>
              <w:left w:val="nil"/>
              <w:bottom w:val="single" w:sz="4" w:space="0" w:color="auto"/>
              <w:right w:val="single" w:sz="4" w:space="0" w:color="auto"/>
            </w:tcBorders>
            <w:shd w:val="clear" w:color="auto" w:fill="auto"/>
            <w:vAlign w:val="center"/>
            <w:hideMark/>
          </w:tcPr>
          <w:p w14:paraId="14A047B1" w14:textId="77777777" w:rsidR="00700C60" w:rsidRPr="00383506" w:rsidRDefault="00700C60" w:rsidP="00700C60">
            <w:pPr>
              <w:jc w:val="center"/>
            </w:pPr>
            <w:r w:rsidRPr="00383506">
              <w:t>94,40</w:t>
            </w:r>
          </w:p>
        </w:tc>
        <w:tc>
          <w:tcPr>
            <w:tcW w:w="910" w:type="dxa"/>
            <w:tcBorders>
              <w:top w:val="nil"/>
              <w:left w:val="nil"/>
              <w:bottom w:val="single" w:sz="4" w:space="0" w:color="auto"/>
              <w:right w:val="single" w:sz="4" w:space="0" w:color="auto"/>
            </w:tcBorders>
            <w:shd w:val="clear" w:color="auto" w:fill="auto"/>
            <w:vAlign w:val="center"/>
            <w:hideMark/>
          </w:tcPr>
          <w:p w14:paraId="63EAFE2E" w14:textId="77777777" w:rsidR="00700C60" w:rsidRPr="00383506" w:rsidRDefault="00700C60" w:rsidP="00700C60">
            <w:pPr>
              <w:jc w:val="center"/>
            </w:pPr>
            <w:r w:rsidRPr="00383506">
              <w:t>93,54</w:t>
            </w:r>
          </w:p>
        </w:tc>
        <w:tc>
          <w:tcPr>
            <w:tcW w:w="910" w:type="dxa"/>
            <w:tcBorders>
              <w:top w:val="nil"/>
              <w:left w:val="nil"/>
              <w:bottom w:val="single" w:sz="4" w:space="0" w:color="auto"/>
              <w:right w:val="single" w:sz="4" w:space="0" w:color="auto"/>
            </w:tcBorders>
            <w:shd w:val="clear" w:color="auto" w:fill="auto"/>
            <w:vAlign w:val="center"/>
            <w:hideMark/>
          </w:tcPr>
          <w:p w14:paraId="49262358" w14:textId="77777777" w:rsidR="00700C60" w:rsidRPr="00383506" w:rsidRDefault="00700C60" w:rsidP="00700C60">
            <w:pPr>
              <w:jc w:val="center"/>
            </w:pPr>
            <w:r w:rsidRPr="00383506">
              <w:t>98,25</w:t>
            </w:r>
          </w:p>
        </w:tc>
        <w:tc>
          <w:tcPr>
            <w:tcW w:w="910" w:type="dxa"/>
            <w:tcBorders>
              <w:top w:val="nil"/>
              <w:left w:val="nil"/>
              <w:bottom w:val="single" w:sz="4" w:space="0" w:color="auto"/>
              <w:right w:val="single" w:sz="4" w:space="0" w:color="auto"/>
            </w:tcBorders>
            <w:shd w:val="clear" w:color="auto" w:fill="auto"/>
            <w:vAlign w:val="center"/>
            <w:hideMark/>
          </w:tcPr>
          <w:p w14:paraId="5726D1BE" w14:textId="77777777" w:rsidR="00700C60" w:rsidRPr="00383506" w:rsidRDefault="00700C60" w:rsidP="00700C60">
            <w:pPr>
              <w:jc w:val="center"/>
            </w:pPr>
            <w:r w:rsidRPr="00383506">
              <w:t>94,82</w:t>
            </w:r>
          </w:p>
        </w:tc>
        <w:tc>
          <w:tcPr>
            <w:tcW w:w="1365" w:type="dxa"/>
            <w:tcBorders>
              <w:top w:val="nil"/>
              <w:left w:val="nil"/>
              <w:bottom w:val="single" w:sz="4" w:space="0" w:color="auto"/>
              <w:right w:val="single" w:sz="4" w:space="0" w:color="auto"/>
            </w:tcBorders>
            <w:shd w:val="clear" w:color="auto" w:fill="auto"/>
            <w:vAlign w:val="center"/>
            <w:hideMark/>
          </w:tcPr>
          <w:p w14:paraId="074939A6" w14:textId="77777777" w:rsidR="00700C60" w:rsidRPr="00383506" w:rsidRDefault="00700C60" w:rsidP="00700C60">
            <w:pPr>
              <w:jc w:val="center"/>
            </w:pPr>
            <w:r w:rsidRPr="00383506">
              <w:t>36,19</w:t>
            </w:r>
          </w:p>
        </w:tc>
        <w:tc>
          <w:tcPr>
            <w:tcW w:w="1451" w:type="dxa"/>
            <w:tcBorders>
              <w:top w:val="nil"/>
              <w:left w:val="nil"/>
              <w:bottom w:val="single" w:sz="4" w:space="0" w:color="auto"/>
              <w:right w:val="single" w:sz="4" w:space="0" w:color="auto"/>
            </w:tcBorders>
            <w:shd w:val="clear" w:color="auto" w:fill="auto"/>
            <w:vAlign w:val="center"/>
            <w:hideMark/>
          </w:tcPr>
          <w:p w14:paraId="1F353DB2" w14:textId="77777777" w:rsidR="00700C60" w:rsidRPr="00383506" w:rsidRDefault="00700C60" w:rsidP="00700C60">
            <w:pPr>
              <w:jc w:val="center"/>
            </w:pPr>
            <w:r w:rsidRPr="00383506">
              <w:t>1 069,97</w:t>
            </w:r>
          </w:p>
        </w:tc>
        <w:tc>
          <w:tcPr>
            <w:tcW w:w="1209" w:type="dxa"/>
            <w:tcBorders>
              <w:top w:val="nil"/>
              <w:left w:val="nil"/>
              <w:bottom w:val="single" w:sz="4" w:space="0" w:color="auto"/>
              <w:right w:val="single" w:sz="4" w:space="0" w:color="auto"/>
            </w:tcBorders>
            <w:shd w:val="clear" w:color="auto" w:fill="auto"/>
            <w:vAlign w:val="center"/>
            <w:hideMark/>
          </w:tcPr>
          <w:p w14:paraId="588C8578" w14:textId="77777777" w:rsidR="00700C60" w:rsidRPr="00383506" w:rsidRDefault="00700C60" w:rsidP="00700C60">
            <w:pPr>
              <w:jc w:val="center"/>
            </w:pPr>
            <w:r w:rsidRPr="00383506">
              <w:t>х</w:t>
            </w:r>
          </w:p>
        </w:tc>
        <w:tc>
          <w:tcPr>
            <w:tcW w:w="1134" w:type="dxa"/>
            <w:tcBorders>
              <w:top w:val="nil"/>
              <w:left w:val="nil"/>
              <w:bottom w:val="single" w:sz="4" w:space="0" w:color="auto"/>
              <w:right w:val="single" w:sz="4" w:space="0" w:color="auto"/>
            </w:tcBorders>
            <w:shd w:val="clear" w:color="auto" w:fill="auto"/>
            <w:vAlign w:val="center"/>
            <w:hideMark/>
          </w:tcPr>
          <w:p w14:paraId="21E92217" w14:textId="77777777" w:rsidR="00700C60" w:rsidRPr="00383506" w:rsidRDefault="00700C60" w:rsidP="00700C60">
            <w:pPr>
              <w:jc w:val="center"/>
            </w:pPr>
            <w:r w:rsidRPr="00383506">
              <w:t>х</w:t>
            </w:r>
          </w:p>
        </w:tc>
      </w:tr>
      <w:tr w:rsidR="00700C60" w:rsidRPr="00383506" w14:paraId="2078B2FF" w14:textId="77777777" w:rsidTr="006D2E47">
        <w:trPr>
          <w:trHeight w:val="284"/>
        </w:trPr>
        <w:tc>
          <w:tcPr>
            <w:tcW w:w="1961" w:type="dxa"/>
            <w:vMerge/>
            <w:tcBorders>
              <w:top w:val="nil"/>
              <w:left w:val="single" w:sz="4" w:space="0" w:color="auto"/>
              <w:bottom w:val="single" w:sz="4" w:space="0" w:color="000000"/>
              <w:right w:val="single" w:sz="4" w:space="0" w:color="auto"/>
            </w:tcBorders>
            <w:vAlign w:val="center"/>
            <w:hideMark/>
          </w:tcPr>
          <w:p w14:paraId="7320AF5D" w14:textId="77777777" w:rsidR="00700C60" w:rsidRPr="00383506" w:rsidRDefault="00700C60" w:rsidP="00700C60">
            <w:pPr>
              <w:rPr>
                <w:sz w:val="20"/>
              </w:rPr>
            </w:pPr>
          </w:p>
        </w:tc>
        <w:tc>
          <w:tcPr>
            <w:tcW w:w="1476" w:type="dxa"/>
            <w:tcBorders>
              <w:top w:val="nil"/>
              <w:left w:val="nil"/>
              <w:bottom w:val="single" w:sz="4" w:space="0" w:color="auto"/>
              <w:right w:val="single" w:sz="4" w:space="0" w:color="auto"/>
            </w:tcBorders>
            <w:shd w:val="clear" w:color="auto" w:fill="auto"/>
            <w:vAlign w:val="center"/>
            <w:hideMark/>
          </w:tcPr>
          <w:p w14:paraId="47F48802" w14:textId="77777777" w:rsidR="00700C60" w:rsidRPr="00383506" w:rsidRDefault="00700C60" w:rsidP="00700C60">
            <w:pPr>
              <w:jc w:val="center"/>
            </w:pPr>
            <w:r w:rsidRPr="00383506">
              <w:t>с 01.01.2021</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28D12" w14:textId="77777777" w:rsidR="00700C60" w:rsidRPr="00383506" w:rsidRDefault="00700C60" w:rsidP="00700C60">
            <w:pPr>
              <w:jc w:val="center"/>
            </w:pPr>
            <w:r w:rsidRPr="00383506">
              <w:t>113,28</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61BAA4EF" w14:textId="77777777" w:rsidR="00700C60" w:rsidRPr="00383506" w:rsidRDefault="00700C60" w:rsidP="00700C60">
            <w:pPr>
              <w:jc w:val="center"/>
            </w:pPr>
            <w:r w:rsidRPr="00383506">
              <w:t>112,25</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505643E8" w14:textId="77777777" w:rsidR="00700C60" w:rsidRPr="00383506" w:rsidRDefault="00700C60" w:rsidP="00700C60">
            <w:pPr>
              <w:jc w:val="center"/>
            </w:pPr>
            <w:r w:rsidRPr="00383506">
              <w:t>117,90</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18780861" w14:textId="77777777" w:rsidR="00700C60" w:rsidRPr="00383506" w:rsidRDefault="00700C60" w:rsidP="00700C60">
            <w:pPr>
              <w:jc w:val="center"/>
            </w:pPr>
            <w:r w:rsidRPr="00383506">
              <w:t>113,78</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4FE636B2" w14:textId="77777777" w:rsidR="00700C60" w:rsidRPr="00383506" w:rsidRDefault="00700C60" w:rsidP="00700C60">
            <w:pPr>
              <w:jc w:val="center"/>
            </w:pPr>
            <w:r w:rsidRPr="00383506">
              <w:t>94,40</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4DCD331D" w14:textId="77777777" w:rsidR="00700C60" w:rsidRPr="00383506" w:rsidRDefault="00700C60" w:rsidP="00700C60">
            <w:pPr>
              <w:jc w:val="center"/>
            </w:pPr>
            <w:r w:rsidRPr="00383506">
              <w:t>93,54</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542EC151" w14:textId="77777777" w:rsidR="00700C60" w:rsidRPr="00383506" w:rsidRDefault="00700C60" w:rsidP="00700C60">
            <w:pPr>
              <w:jc w:val="center"/>
            </w:pPr>
            <w:r w:rsidRPr="00383506">
              <w:t>98,25</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20BB1BD7" w14:textId="77777777" w:rsidR="00700C60" w:rsidRPr="00383506" w:rsidRDefault="00700C60" w:rsidP="00700C60">
            <w:pPr>
              <w:jc w:val="center"/>
            </w:pPr>
            <w:r w:rsidRPr="00383506">
              <w:t>94,82</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14:paraId="4527D1A9" w14:textId="77777777" w:rsidR="00700C60" w:rsidRPr="00383506" w:rsidRDefault="00700C60" w:rsidP="00700C60">
            <w:pPr>
              <w:jc w:val="center"/>
            </w:pPr>
            <w:r w:rsidRPr="00383506">
              <w:t>36,19</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3A30FF8" w14:textId="77777777" w:rsidR="00700C60" w:rsidRPr="00383506" w:rsidRDefault="00700C60" w:rsidP="00700C60">
            <w:pPr>
              <w:jc w:val="center"/>
            </w:pPr>
            <w:r w:rsidRPr="00383506">
              <w:t>1 069,97</w:t>
            </w:r>
          </w:p>
        </w:tc>
        <w:tc>
          <w:tcPr>
            <w:tcW w:w="1209" w:type="dxa"/>
            <w:tcBorders>
              <w:top w:val="nil"/>
              <w:left w:val="nil"/>
              <w:bottom w:val="single" w:sz="4" w:space="0" w:color="auto"/>
              <w:right w:val="single" w:sz="4" w:space="0" w:color="auto"/>
            </w:tcBorders>
            <w:shd w:val="clear" w:color="auto" w:fill="auto"/>
            <w:vAlign w:val="center"/>
            <w:hideMark/>
          </w:tcPr>
          <w:p w14:paraId="41A87330" w14:textId="77777777" w:rsidR="00700C60" w:rsidRPr="00383506" w:rsidRDefault="00700C60" w:rsidP="00700C60">
            <w:pPr>
              <w:jc w:val="center"/>
            </w:pPr>
            <w:r w:rsidRPr="00383506">
              <w:t>х</w:t>
            </w:r>
          </w:p>
        </w:tc>
        <w:tc>
          <w:tcPr>
            <w:tcW w:w="1134" w:type="dxa"/>
            <w:tcBorders>
              <w:top w:val="nil"/>
              <w:left w:val="nil"/>
              <w:bottom w:val="single" w:sz="4" w:space="0" w:color="auto"/>
              <w:right w:val="single" w:sz="4" w:space="0" w:color="auto"/>
            </w:tcBorders>
            <w:shd w:val="clear" w:color="auto" w:fill="auto"/>
            <w:vAlign w:val="center"/>
            <w:hideMark/>
          </w:tcPr>
          <w:p w14:paraId="7657C6F6" w14:textId="77777777" w:rsidR="00700C60" w:rsidRPr="00383506" w:rsidRDefault="00700C60" w:rsidP="00700C60">
            <w:pPr>
              <w:jc w:val="center"/>
            </w:pPr>
            <w:r w:rsidRPr="00383506">
              <w:t>х</w:t>
            </w:r>
          </w:p>
        </w:tc>
      </w:tr>
      <w:tr w:rsidR="00700C60" w:rsidRPr="00383506" w14:paraId="398EA50F" w14:textId="77777777" w:rsidTr="006D2E47">
        <w:trPr>
          <w:trHeight w:val="284"/>
        </w:trPr>
        <w:tc>
          <w:tcPr>
            <w:tcW w:w="1961" w:type="dxa"/>
            <w:vMerge/>
            <w:tcBorders>
              <w:top w:val="nil"/>
              <w:left w:val="single" w:sz="4" w:space="0" w:color="auto"/>
              <w:bottom w:val="single" w:sz="4" w:space="0" w:color="000000"/>
              <w:right w:val="single" w:sz="4" w:space="0" w:color="auto"/>
            </w:tcBorders>
            <w:vAlign w:val="center"/>
            <w:hideMark/>
          </w:tcPr>
          <w:p w14:paraId="51779C34" w14:textId="77777777" w:rsidR="00700C60" w:rsidRPr="00383506" w:rsidRDefault="00700C60" w:rsidP="00700C60">
            <w:pPr>
              <w:rPr>
                <w:sz w:val="20"/>
              </w:rPr>
            </w:pPr>
          </w:p>
        </w:tc>
        <w:tc>
          <w:tcPr>
            <w:tcW w:w="1476" w:type="dxa"/>
            <w:tcBorders>
              <w:top w:val="nil"/>
              <w:left w:val="nil"/>
              <w:bottom w:val="single" w:sz="4" w:space="0" w:color="auto"/>
              <w:right w:val="single" w:sz="4" w:space="0" w:color="auto"/>
            </w:tcBorders>
            <w:shd w:val="clear" w:color="auto" w:fill="auto"/>
            <w:vAlign w:val="center"/>
            <w:hideMark/>
          </w:tcPr>
          <w:p w14:paraId="74B0603D" w14:textId="77777777" w:rsidR="00700C60" w:rsidRPr="00383506" w:rsidRDefault="00700C60" w:rsidP="00700C60">
            <w:pPr>
              <w:jc w:val="center"/>
            </w:pPr>
            <w:r w:rsidRPr="00383506">
              <w:t>с 01.07.2021</w:t>
            </w:r>
          </w:p>
        </w:tc>
        <w:tc>
          <w:tcPr>
            <w:tcW w:w="910" w:type="dxa"/>
            <w:tcBorders>
              <w:top w:val="nil"/>
              <w:left w:val="single" w:sz="4" w:space="0" w:color="auto"/>
              <w:bottom w:val="single" w:sz="4" w:space="0" w:color="auto"/>
              <w:right w:val="single" w:sz="4" w:space="0" w:color="auto"/>
            </w:tcBorders>
            <w:shd w:val="clear" w:color="auto" w:fill="auto"/>
            <w:vAlign w:val="center"/>
            <w:hideMark/>
          </w:tcPr>
          <w:p w14:paraId="2D68ECD6" w14:textId="77777777" w:rsidR="00700C60" w:rsidRPr="00383506" w:rsidRDefault="00700C60" w:rsidP="00700C60">
            <w:pPr>
              <w:jc w:val="center"/>
            </w:pPr>
            <w:r w:rsidRPr="00383506">
              <w:t>119,63</w:t>
            </w:r>
          </w:p>
        </w:tc>
        <w:tc>
          <w:tcPr>
            <w:tcW w:w="910" w:type="dxa"/>
            <w:tcBorders>
              <w:top w:val="nil"/>
              <w:left w:val="nil"/>
              <w:bottom w:val="single" w:sz="4" w:space="0" w:color="auto"/>
              <w:right w:val="single" w:sz="4" w:space="0" w:color="auto"/>
            </w:tcBorders>
            <w:shd w:val="clear" w:color="auto" w:fill="auto"/>
            <w:vAlign w:val="center"/>
            <w:hideMark/>
          </w:tcPr>
          <w:p w14:paraId="2D529E24" w14:textId="77777777" w:rsidR="00700C60" w:rsidRPr="00383506" w:rsidRDefault="00700C60" w:rsidP="00700C60">
            <w:pPr>
              <w:jc w:val="center"/>
            </w:pPr>
            <w:r w:rsidRPr="00383506">
              <w:t>118,55</w:t>
            </w:r>
          </w:p>
        </w:tc>
        <w:tc>
          <w:tcPr>
            <w:tcW w:w="910" w:type="dxa"/>
            <w:tcBorders>
              <w:top w:val="nil"/>
              <w:left w:val="nil"/>
              <w:bottom w:val="single" w:sz="4" w:space="0" w:color="auto"/>
              <w:right w:val="single" w:sz="4" w:space="0" w:color="auto"/>
            </w:tcBorders>
            <w:shd w:val="clear" w:color="auto" w:fill="auto"/>
            <w:vAlign w:val="center"/>
            <w:hideMark/>
          </w:tcPr>
          <w:p w14:paraId="5589A118" w14:textId="77777777" w:rsidR="00700C60" w:rsidRPr="00383506" w:rsidRDefault="00700C60" w:rsidP="00700C60">
            <w:pPr>
              <w:jc w:val="center"/>
            </w:pPr>
            <w:r w:rsidRPr="00383506">
              <w:t>124,49</w:t>
            </w:r>
          </w:p>
        </w:tc>
        <w:tc>
          <w:tcPr>
            <w:tcW w:w="910" w:type="dxa"/>
            <w:tcBorders>
              <w:top w:val="nil"/>
              <w:left w:val="nil"/>
              <w:bottom w:val="single" w:sz="4" w:space="0" w:color="auto"/>
              <w:right w:val="single" w:sz="4" w:space="0" w:color="auto"/>
            </w:tcBorders>
            <w:shd w:val="clear" w:color="auto" w:fill="auto"/>
            <w:vAlign w:val="center"/>
            <w:hideMark/>
          </w:tcPr>
          <w:p w14:paraId="1BF603A4" w14:textId="77777777" w:rsidR="00700C60" w:rsidRPr="00383506" w:rsidRDefault="00700C60" w:rsidP="00700C60">
            <w:pPr>
              <w:jc w:val="center"/>
            </w:pPr>
            <w:r w:rsidRPr="00383506">
              <w:t>120,17</w:t>
            </w:r>
          </w:p>
        </w:tc>
        <w:tc>
          <w:tcPr>
            <w:tcW w:w="910" w:type="dxa"/>
            <w:tcBorders>
              <w:top w:val="nil"/>
              <w:left w:val="nil"/>
              <w:bottom w:val="single" w:sz="4" w:space="0" w:color="auto"/>
              <w:right w:val="single" w:sz="4" w:space="0" w:color="auto"/>
            </w:tcBorders>
            <w:shd w:val="clear" w:color="auto" w:fill="auto"/>
            <w:vAlign w:val="center"/>
            <w:hideMark/>
          </w:tcPr>
          <w:p w14:paraId="47F66FF6" w14:textId="77777777" w:rsidR="00700C60" w:rsidRPr="00383506" w:rsidRDefault="00700C60" w:rsidP="00700C60">
            <w:pPr>
              <w:jc w:val="center"/>
            </w:pPr>
            <w:r w:rsidRPr="00383506">
              <w:t>99,69</w:t>
            </w:r>
          </w:p>
        </w:tc>
        <w:tc>
          <w:tcPr>
            <w:tcW w:w="910" w:type="dxa"/>
            <w:tcBorders>
              <w:top w:val="nil"/>
              <w:left w:val="nil"/>
              <w:bottom w:val="single" w:sz="4" w:space="0" w:color="auto"/>
              <w:right w:val="single" w:sz="4" w:space="0" w:color="auto"/>
            </w:tcBorders>
            <w:shd w:val="clear" w:color="auto" w:fill="auto"/>
            <w:vAlign w:val="center"/>
            <w:hideMark/>
          </w:tcPr>
          <w:p w14:paraId="543211D9" w14:textId="77777777" w:rsidR="00700C60" w:rsidRPr="00383506" w:rsidRDefault="00700C60" w:rsidP="00700C60">
            <w:pPr>
              <w:jc w:val="center"/>
            </w:pPr>
            <w:r w:rsidRPr="00383506">
              <w:t>98,79</w:t>
            </w:r>
          </w:p>
        </w:tc>
        <w:tc>
          <w:tcPr>
            <w:tcW w:w="910" w:type="dxa"/>
            <w:tcBorders>
              <w:top w:val="nil"/>
              <w:left w:val="nil"/>
              <w:bottom w:val="single" w:sz="4" w:space="0" w:color="auto"/>
              <w:right w:val="single" w:sz="4" w:space="0" w:color="auto"/>
            </w:tcBorders>
            <w:shd w:val="clear" w:color="auto" w:fill="auto"/>
            <w:vAlign w:val="center"/>
            <w:hideMark/>
          </w:tcPr>
          <w:p w14:paraId="1FE397BD" w14:textId="77777777" w:rsidR="00700C60" w:rsidRPr="00383506" w:rsidRDefault="00700C60" w:rsidP="00700C60">
            <w:pPr>
              <w:jc w:val="center"/>
            </w:pPr>
            <w:r w:rsidRPr="00383506">
              <w:t>103,74</w:t>
            </w:r>
          </w:p>
        </w:tc>
        <w:tc>
          <w:tcPr>
            <w:tcW w:w="910" w:type="dxa"/>
            <w:tcBorders>
              <w:top w:val="nil"/>
              <w:left w:val="nil"/>
              <w:bottom w:val="single" w:sz="4" w:space="0" w:color="auto"/>
              <w:right w:val="single" w:sz="4" w:space="0" w:color="auto"/>
            </w:tcBorders>
            <w:shd w:val="clear" w:color="auto" w:fill="auto"/>
            <w:vAlign w:val="center"/>
            <w:hideMark/>
          </w:tcPr>
          <w:p w14:paraId="7940E255" w14:textId="77777777" w:rsidR="00700C60" w:rsidRPr="00383506" w:rsidRDefault="00700C60" w:rsidP="00700C60">
            <w:pPr>
              <w:jc w:val="center"/>
            </w:pPr>
            <w:r w:rsidRPr="00383506">
              <w:t>100,14</w:t>
            </w:r>
          </w:p>
        </w:tc>
        <w:tc>
          <w:tcPr>
            <w:tcW w:w="1365" w:type="dxa"/>
            <w:tcBorders>
              <w:top w:val="nil"/>
              <w:left w:val="nil"/>
              <w:bottom w:val="single" w:sz="4" w:space="0" w:color="auto"/>
              <w:right w:val="single" w:sz="4" w:space="0" w:color="auto"/>
            </w:tcBorders>
            <w:shd w:val="clear" w:color="auto" w:fill="auto"/>
            <w:vAlign w:val="center"/>
            <w:hideMark/>
          </w:tcPr>
          <w:p w14:paraId="4937CB51" w14:textId="77777777" w:rsidR="00700C60" w:rsidRPr="00383506" w:rsidRDefault="00700C60" w:rsidP="00700C60">
            <w:pPr>
              <w:jc w:val="center"/>
            </w:pPr>
            <w:r w:rsidRPr="00383506">
              <w:t>38,41</w:t>
            </w:r>
          </w:p>
        </w:tc>
        <w:tc>
          <w:tcPr>
            <w:tcW w:w="1451" w:type="dxa"/>
            <w:tcBorders>
              <w:top w:val="nil"/>
              <w:left w:val="nil"/>
              <w:bottom w:val="single" w:sz="4" w:space="0" w:color="auto"/>
              <w:right w:val="single" w:sz="4" w:space="0" w:color="auto"/>
            </w:tcBorders>
            <w:shd w:val="clear" w:color="auto" w:fill="auto"/>
            <w:vAlign w:val="center"/>
            <w:hideMark/>
          </w:tcPr>
          <w:p w14:paraId="7C7FC6C0" w14:textId="77777777" w:rsidR="00700C60" w:rsidRPr="00383506" w:rsidRDefault="00700C60" w:rsidP="00700C60">
            <w:pPr>
              <w:jc w:val="center"/>
            </w:pPr>
            <w:r w:rsidRPr="00383506">
              <w:t>1 126,38</w:t>
            </w:r>
          </w:p>
        </w:tc>
        <w:tc>
          <w:tcPr>
            <w:tcW w:w="1209" w:type="dxa"/>
            <w:tcBorders>
              <w:top w:val="nil"/>
              <w:left w:val="nil"/>
              <w:bottom w:val="single" w:sz="4" w:space="0" w:color="auto"/>
              <w:right w:val="single" w:sz="4" w:space="0" w:color="auto"/>
            </w:tcBorders>
            <w:shd w:val="clear" w:color="auto" w:fill="auto"/>
            <w:vAlign w:val="center"/>
            <w:hideMark/>
          </w:tcPr>
          <w:p w14:paraId="4CF8BC45" w14:textId="77777777" w:rsidR="00700C60" w:rsidRPr="00383506" w:rsidRDefault="00700C60" w:rsidP="00700C60">
            <w:pPr>
              <w:jc w:val="center"/>
            </w:pPr>
            <w:r w:rsidRPr="00383506">
              <w:t>х</w:t>
            </w:r>
          </w:p>
        </w:tc>
        <w:tc>
          <w:tcPr>
            <w:tcW w:w="1134" w:type="dxa"/>
            <w:tcBorders>
              <w:top w:val="nil"/>
              <w:left w:val="nil"/>
              <w:bottom w:val="single" w:sz="4" w:space="0" w:color="auto"/>
              <w:right w:val="single" w:sz="4" w:space="0" w:color="auto"/>
            </w:tcBorders>
            <w:shd w:val="clear" w:color="auto" w:fill="auto"/>
            <w:vAlign w:val="center"/>
            <w:hideMark/>
          </w:tcPr>
          <w:p w14:paraId="7D5B7B1B" w14:textId="77777777" w:rsidR="00700C60" w:rsidRPr="00383506" w:rsidRDefault="00700C60" w:rsidP="00700C60">
            <w:pPr>
              <w:jc w:val="center"/>
            </w:pPr>
            <w:r w:rsidRPr="00383506">
              <w:t>х</w:t>
            </w:r>
          </w:p>
        </w:tc>
      </w:tr>
      <w:tr w:rsidR="00700C60" w:rsidRPr="00383506" w14:paraId="1B295D82" w14:textId="77777777" w:rsidTr="006D2E47">
        <w:trPr>
          <w:trHeight w:val="284"/>
        </w:trPr>
        <w:tc>
          <w:tcPr>
            <w:tcW w:w="1961" w:type="dxa"/>
            <w:vMerge/>
            <w:tcBorders>
              <w:top w:val="nil"/>
              <w:left w:val="single" w:sz="4" w:space="0" w:color="auto"/>
              <w:bottom w:val="single" w:sz="4" w:space="0" w:color="000000"/>
              <w:right w:val="single" w:sz="4" w:space="0" w:color="auto"/>
            </w:tcBorders>
            <w:vAlign w:val="center"/>
            <w:hideMark/>
          </w:tcPr>
          <w:p w14:paraId="305EF9CE" w14:textId="77777777" w:rsidR="00700C60" w:rsidRPr="00383506" w:rsidRDefault="00700C60" w:rsidP="00700C60">
            <w:pPr>
              <w:rPr>
                <w:sz w:val="20"/>
              </w:rPr>
            </w:pPr>
          </w:p>
        </w:tc>
        <w:tc>
          <w:tcPr>
            <w:tcW w:w="1476" w:type="dxa"/>
            <w:tcBorders>
              <w:top w:val="nil"/>
              <w:left w:val="nil"/>
              <w:bottom w:val="single" w:sz="4" w:space="0" w:color="auto"/>
              <w:right w:val="single" w:sz="4" w:space="0" w:color="auto"/>
            </w:tcBorders>
            <w:shd w:val="clear" w:color="auto" w:fill="auto"/>
            <w:vAlign w:val="center"/>
            <w:hideMark/>
          </w:tcPr>
          <w:p w14:paraId="46A22702" w14:textId="77777777" w:rsidR="00700C60" w:rsidRPr="00383506" w:rsidRDefault="00700C60" w:rsidP="00700C60">
            <w:pPr>
              <w:jc w:val="center"/>
            </w:pPr>
            <w:r w:rsidRPr="00383506">
              <w:t>с 01.01.2022</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F4307" w14:textId="77777777" w:rsidR="00700C60" w:rsidRPr="00383506" w:rsidRDefault="00700C60" w:rsidP="00700C60">
            <w:pPr>
              <w:jc w:val="center"/>
            </w:pPr>
            <w:r w:rsidRPr="00383506">
              <w:t>119,63</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257B5270" w14:textId="77777777" w:rsidR="00700C60" w:rsidRPr="00383506" w:rsidRDefault="00700C60" w:rsidP="00700C60">
            <w:pPr>
              <w:jc w:val="center"/>
            </w:pPr>
            <w:r w:rsidRPr="00383506">
              <w:t>118,55</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071665F0" w14:textId="77777777" w:rsidR="00700C60" w:rsidRPr="00383506" w:rsidRDefault="00700C60" w:rsidP="00700C60">
            <w:pPr>
              <w:jc w:val="center"/>
            </w:pPr>
            <w:r w:rsidRPr="00383506">
              <w:t>124,49</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0151541A" w14:textId="77777777" w:rsidR="00700C60" w:rsidRPr="00383506" w:rsidRDefault="00700C60" w:rsidP="00700C60">
            <w:pPr>
              <w:jc w:val="center"/>
            </w:pPr>
            <w:r w:rsidRPr="00383506">
              <w:t>120,17</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2814077E" w14:textId="77777777" w:rsidR="00700C60" w:rsidRPr="00383506" w:rsidRDefault="00700C60" w:rsidP="00700C60">
            <w:pPr>
              <w:jc w:val="center"/>
            </w:pPr>
            <w:r w:rsidRPr="00383506">
              <w:t>99,69</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23704066" w14:textId="77777777" w:rsidR="00700C60" w:rsidRPr="00383506" w:rsidRDefault="00700C60" w:rsidP="00700C60">
            <w:pPr>
              <w:jc w:val="center"/>
            </w:pPr>
            <w:r w:rsidRPr="00383506">
              <w:t>98,79</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24633CF2" w14:textId="77777777" w:rsidR="00700C60" w:rsidRPr="00383506" w:rsidRDefault="00700C60" w:rsidP="00700C60">
            <w:pPr>
              <w:jc w:val="center"/>
            </w:pPr>
            <w:r w:rsidRPr="00383506">
              <w:t>103,74</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0E25CE5F" w14:textId="77777777" w:rsidR="00700C60" w:rsidRPr="00383506" w:rsidRDefault="00700C60" w:rsidP="00700C60">
            <w:pPr>
              <w:jc w:val="center"/>
            </w:pPr>
            <w:r w:rsidRPr="00383506">
              <w:t>100,14</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14:paraId="5B6AC20D" w14:textId="77777777" w:rsidR="00700C60" w:rsidRPr="00383506" w:rsidRDefault="00700C60" w:rsidP="00700C60">
            <w:pPr>
              <w:jc w:val="center"/>
            </w:pPr>
            <w:r w:rsidRPr="00383506">
              <w:t>38,41</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9A36360" w14:textId="77777777" w:rsidR="00700C60" w:rsidRPr="00383506" w:rsidRDefault="00700C60" w:rsidP="00700C60">
            <w:pPr>
              <w:jc w:val="center"/>
            </w:pPr>
            <w:r w:rsidRPr="00383506">
              <w:t>1 126,38</w:t>
            </w:r>
          </w:p>
        </w:tc>
        <w:tc>
          <w:tcPr>
            <w:tcW w:w="1209" w:type="dxa"/>
            <w:tcBorders>
              <w:top w:val="nil"/>
              <w:left w:val="nil"/>
              <w:bottom w:val="single" w:sz="4" w:space="0" w:color="auto"/>
              <w:right w:val="single" w:sz="4" w:space="0" w:color="auto"/>
            </w:tcBorders>
            <w:shd w:val="clear" w:color="auto" w:fill="auto"/>
            <w:vAlign w:val="center"/>
            <w:hideMark/>
          </w:tcPr>
          <w:p w14:paraId="7C281238" w14:textId="77777777" w:rsidR="00700C60" w:rsidRPr="00383506" w:rsidRDefault="00700C60" w:rsidP="00700C60">
            <w:pPr>
              <w:jc w:val="center"/>
            </w:pPr>
            <w:r w:rsidRPr="00383506">
              <w:t>х</w:t>
            </w:r>
          </w:p>
        </w:tc>
        <w:tc>
          <w:tcPr>
            <w:tcW w:w="1134" w:type="dxa"/>
            <w:tcBorders>
              <w:top w:val="nil"/>
              <w:left w:val="nil"/>
              <w:bottom w:val="single" w:sz="4" w:space="0" w:color="auto"/>
              <w:right w:val="single" w:sz="4" w:space="0" w:color="auto"/>
            </w:tcBorders>
            <w:shd w:val="clear" w:color="auto" w:fill="auto"/>
            <w:vAlign w:val="center"/>
            <w:hideMark/>
          </w:tcPr>
          <w:p w14:paraId="284FDEF6" w14:textId="77777777" w:rsidR="00700C60" w:rsidRPr="00383506" w:rsidRDefault="00700C60" w:rsidP="00700C60">
            <w:pPr>
              <w:jc w:val="center"/>
            </w:pPr>
            <w:r w:rsidRPr="00383506">
              <w:t>х</w:t>
            </w:r>
          </w:p>
        </w:tc>
      </w:tr>
      <w:tr w:rsidR="00700C60" w:rsidRPr="00383506" w14:paraId="2B5CB3E5" w14:textId="77777777" w:rsidTr="006D2E47">
        <w:trPr>
          <w:trHeight w:val="284"/>
        </w:trPr>
        <w:tc>
          <w:tcPr>
            <w:tcW w:w="1961" w:type="dxa"/>
            <w:vMerge/>
            <w:tcBorders>
              <w:top w:val="nil"/>
              <w:left w:val="single" w:sz="4" w:space="0" w:color="auto"/>
              <w:bottom w:val="single" w:sz="4" w:space="0" w:color="000000"/>
              <w:right w:val="single" w:sz="4" w:space="0" w:color="auto"/>
            </w:tcBorders>
            <w:vAlign w:val="center"/>
            <w:hideMark/>
          </w:tcPr>
          <w:p w14:paraId="1CF50B69" w14:textId="77777777" w:rsidR="00700C60" w:rsidRPr="00383506" w:rsidRDefault="00700C60" w:rsidP="00700C60">
            <w:pPr>
              <w:rPr>
                <w:sz w:val="20"/>
              </w:rPr>
            </w:pPr>
          </w:p>
        </w:tc>
        <w:tc>
          <w:tcPr>
            <w:tcW w:w="1476" w:type="dxa"/>
            <w:tcBorders>
              <w:top w:val="nil"/>
              <w:left w:val="nil"/>
              <w:bottom w:val="single" w:sz="4" w:space="0" w:color="auto"/>
              <w:right w:val="single" w:sz="4" w:space="0" w:color="auto"/>
            </w:tcBorders>
            <w:shd w:val="clear" w:color="auto" w:fill="auto"/>
            <w:vAlign w:val="center"/>
            <w:hideMark/>
          </w:tcPr>
          <w:p w14:paraId="7FC3840C" w14:textId="77777777" w:rsidR="00700C60" w:rsidRPr="00383506" w:rsidRDefault="00700C60" w:rsidP="00700C60">
            <w:pPr>
              <w:jc w:val="center"/>
            </w:pPr>
            <w:r w:rsidRPr="00383506">
              <w:t>с 01.07.2022</w:t>
            </w:r>
          </w:p>
        </w:tc>
        <w:tc>
          <w:tcPr>
            <w:tcW w:w="910" w:type="dxa"/>
            <w:tcBorders>
              <w:top w:val="nil"/>
              <w:left w:val="single" w:sz="4" w:space="0" w:color="auto"/>
              <w:bottom w:val="single" w:sz="4" w:space="0" w:color="auto"/>
              <w:right w:val="single" w:sz="4" w:space="0" w:color="auto"/>
            </w:tcBorders>
            <w:shd w:val="clear" w:color="auto" w:fill="auto"/>
            <w:vAlign w:val="center"/>
            <w:hideMark/>
          </w:tcPr>
          <w:p w14:paraId="0AADB673" w14:textId="77777777" w:rsidR="00700C60" w:rsidRPr="00383506" w:rsidRDefault="00700C60" w:rsidP="00700C60">
            <w:pPr>
              <w:jc w:val="center"/>
            </w:pPr>
            <w:r w:rsidRPr="00383506">
              <w:t>121,19</w:t>
            </w:r>
          </w:p>
        </w:tc>
        <w:tc>
          <w:tcPr>
            <w:tcW w:w="910" w:type="dxa"/>
            <w:tcBorders>
              <w:top w:val="nil"/>
              <w:left w:val="nil"/>
              <w:bottom w:val="single" w:sz="4" w:space="0" w:color="auto"/>
              <w:right w:val="single" w:sz="4" w:space="0" w:color="auto"/>
            </w:tcBorders>
            <w:shd w:val="clear" w:color="auto" w:fill="auto"/>
            <w:vAlign w:val="center"/>
            <w:hideMark/>
          </w:tcPr>
          <w:p w14:paraId="453D1771" w14:textId="77777777" w:rsidR="00700C60" w:rsidRPr="00383506" w:rsidRDefault="00700C60" w:rsidP="00700C60">
            <w:pPr>
              <w:jc w:val="center"/>
            </w:pPr>
            <w:r w:rsidRPr="00383506">
              <w:t>120,08</w:t>
            </w:r>
          </w:p>
        </w:tc>
        <w:tc>
          <w:tcPr>
            <w:tcW w:w="910" w:type="dxa"/>
            <w:tcBorders>
              <w:top w:val="nil"/>
              <w:left w:val="nil"/>
              <w:bottom w:val="single" w:sz="4" w:space="0" w:color="auto"/>
              <w:right w:val="single" w:sz="4" w:space="0" w:color="auto"/>
            </w:tcBorders>
            <w:shd w:val="clear" w:color="auto" w:fill="auto"/>
            <w:vAlign w:val="center"/>
            <w:hideMark/>
          </w:tcPr>
          <w:p w14:paraId="53B936B2" w14:textId="77777777" w:rsidR="00700C60" w:rsidRPr="00383506" w:rsidRDefault="00700C60" w:rsidP="00700C60">
            <w:pPr>
              <w:jc w:val="center"/>
            </w:pPr>
            <w:r w:rsidRPr="00383506">
              <w:t>126,14</w:t>
            </w:r>
          </w:p>
        </w:tc>
        <w:tc>
          <w:tcPr>
            <w:tcW w:w="910" w:type="dxa"/>
            <w:tcBorders>
              <w:top w:val="nil"/>
              <w:left w:val="nil"/>
              <w:bottom w:val="single" w:sz="4" w:space="0" w:color="auto"/>
              <w:right w:val="single" w:sz="4" w:space="0" w:color="auto"/>
            </w:tcBorders>
            <w:shd w:val="clear" w:color="auto" w:fill="auto"/>
            <w:vAlign w:val="center"/>
            <w:hideMark/>
          </w:tcPr>
          <w:p w14:paraId="0374330B" w14:textId="77777777" w:rsidR="00700C60" w:rsidRPr="00383506" w:rsidRDefault="00700C60" w:rsidP="00700C60">
            <w:pPr>
              <w:jc w:val="center"/>
            </w:pPr>
            <w:r w:rsidRPr="00383506">
              <w:t>121,74</w:t>
            </w:r>
          </w:p>
        </w:tc>
        <w:tc>
          <w:tcPr>
            <w:tcW w:w="910" w:type="dxa"/>
            <w:tcBorders>
              <w:top w:val="nil"/>
              <w:left w:val="nil"/>
              <w:bottom w:val="single" w:sz="4" w:space="0" w:color="auto"/>
              <w:right w:val="single" w:sz="4" w:space="0" w:color="auto"/>
            </w:tcBorders>
            <w:shd w:val="clear" w:color="auto" w:fill="auto"/>
            <w:vAlign w:val="center"/>
            <w:hideMark/>
          </w:tcPr>
          <w:p w14:paraId="1BD6E173" w14:textId="77777777" w:rsidR="00700C60" w:rsidRPr="00383506" w:rsidRDefault="00700C60" w:rsidP="00700C60">
            <w:pPr>
              <w:jc w:val="center"/>
            </w:pPr>
            <w:r w:rsidRPr="00383506">
              <w:t>100,99</w:t>
            </w:r>
          </w:p>
        </w:tc>
        <w:tc>
          <w:tcPr>
            <w:tcW w:w="910" w:type="dxa"/>
            <w:tcBorders>
              <w:top w:val="nil"/>
              <w:left w:val="nil"/>
              <w:bottom w:val="single" w:sz="4" w:space="0" w:color="auto"/>
              <w:right w:val="single" w:sz="4" w:space="0" w:color="auto"/>
            </w:tcBorders>
            <w:shd w:val="clear" w:color="auto" w:fill="auto"/>
            <w:vAlign w:val="center"/>
            <w:hideMark/>
          </w:tcPr>
          <w:p w14:paraId="1D93B1F3" w14:textId="77777777" w:rsidR="00700C60" w:rsidRPr="00383506" w:rsidRDefault="00700C60" w:rsidP="00700C60">
            <w:pPr>
              <w:jc w:val="center"/>
            </w:pPr>
            <w:r w:rsidRPr="00383506">
              <w:t>100,07</w:t>
            </w:r>
          </w:p>
        </w:tc>
        <w:tc>
          <w:tcPr>
            <w:tcW w:w="910" w:type="dxa"/>
            <w:tcBorders>
              <w:top w:val="nil"/>
              <w:left w:val="nil"/>
              <w:bottom w:val="single" w:sz="4" w:space="0" w:color="auto"/>
              <w:right w:val="single" w:sz="4" w:space="0" w:color="auto"/>
            </w:tcBorders>
            <w:shd w:val="clear" w:color="auto" w:fill="auto"/>
            <w:vAlign w:val="center"/>
            <w:hideMark/>
          </w:tcPr>
          <w:p w14:paraId="461E8175" w14:textId="77777777" w:rsidR="00700C60" w:rsidRPr="00383506" w:rsidRDefault="00700C60" w:rsidP="00700C60">
            <w:pPr>
              <w:jc w:val="center"/>
            </w:pPr>
            <w:r w:rsidRPr="00383506">
              <w:t>105,12</w:t>
            </w:r>
          </w:p>
        </w:tc>
        <w:tc>
          <w:tcPr>
            <w:tcW w:w="910" w:type="dxa"/>
            <w:tcBorders>
              <w:top w:val="nil"/>
              <w:left w:val="nil"/>
              <w:bottom w:val="single" w:sz="4" w:space="0" w:color="auto"/>
              <w:right w:val="single" w:sz="4" w:space="0" w:color="auto"/>
            </w:tcBorders>
            <w:shd w:val="clear" w:color="auto" w:fill="auto"/>
            <w:vAlign w:val="center"/>
            <w:hideMark/>
          </w:tcPr>
          <w:p w14:paraId="1B59389A" w14:textId="77777777" w:rsidR="00700C60" w:rsidRPr="00383506" w:rsidRDefault="00700C60" w:rsidP="00700C60">
            <w:pPr>
              <w:jc w:val="center"/>
            </w:pPr>
            <w:r w:rsidRPr="00383506">
              <w:t>101,45</w:t>
            </w:r>
          </w:p>
        </w:tc>
        <w:tc>
          <w:tcPr>
            <w:tcW w:w="1365" w:type="dxa"/>
            <w:tcBorders>
              <w:top w:val="nil"/>
              <w:left w:val="nil"/>
              <w:bottom w:val="single" w:sz="4" w:space="0" w:color="auto"/>
              <w:right w:val="single" w:sz="4" w:space="0" w:color="auto"/>
            </w:tcBorders>
            <w:shd w:val="clear" w:color="auto" w:fill="auto"/>
            <w:vAlign w:val="center"/>
            <w:hideMark/>
          </w:tcPr>
          <w:p w14:paraId="48DD3048" w14:textId="77777777" w:rsidR="00700C60" w:rsidRPr="00383506" w:rsidRDefault="00700C60" w:rsidP="00700C60">
            <w:pPr>
              <w:jc w:val="center"/>
            </w:pPr>
            <w:r w:rsidRPr="00383506">
              <w:t>38,58</w:t>
            </w:r>
          </w:p>
        </w:tc>
        <w:tc>
          <w:tcPr>
            <w:tcW w:w="1451" w:type="dxa"/>
            <w:tcBorders>
              <w:top w:val="nil"/>
              <w:left w:val="nil"/>
              <w:bottom w:val="single" w:sz="4" w:space="0" w:color="auto"/>
              <w:right w:val="single" w:sz="4" w:space="0" w:color="auto"/>
            </w:tcBorders>
            <w:shd w:val="clear" w:color="auto" w:fill="auto"/>
            <w:vAlign w:val="center"/>
            <w:hideMark/>
          </w:tcPr>
          <w:p w14:paraId="689206CE" w14:textId="77777777" w:rsidR="00700C60" w:rsidRPr="00383506" w:rsidRDefault="00700C60" w:rsidP="00700C60">
            <w:pPr>
              <w:jc w:val="center"/>
            </w:pPr>
            <w:r w:rsidRPr="00383506">
              <w:t>1 147,15</w:t>
            </w:r>
          </w:p>
        </w:tc>
        <w:tc>
          <w:tcPr>
            <w:tcW w:w="1209" w:type="dxa"/>
            <w:tcBorders>
              <w:top w:val="nil"/>
              <w:left w:val="nil"/>
              <w:bottom w:val="single" w:sz="4" w:space="0" w:color="auto"/>
              <w:right w:val="single" w:sz="4" w:space="0" w:color="auto"/>
            </w:tcBorders>
            <w:shd w:val="clear" w:color="auto" w:fill="auto"/>
            <w:vAlign w:val="center"/>
            <w:hideMark/>
          </w:tcPr>
          <w:p w14:paraId="451C0612" w14:textId="77777777" w:rsidR="00700C60" w:rsidRPr="00383506" w:rsidRDefault="00700C60" w:rsidP="00700C60">
            <w:pPr>
              <w:jc w:val="center"/>
            </w:pPr>
            <w:r w:rsidRPr="00383506">
              <w:t>х</w:t>
            </w:r>
          </w:p>
        </w:tc>
        <w:tc>
          <w:tcPr>
            <w:tcW w:w="1134" w:type="dxa"/>
            <w:tcBorders>
              <w:top w:val="nil"/>
              <w:left w:val="nil"/>
              <w:bottom w:val="single" w:sz="4" w:space="0" w:color="auto"/>
              <w:right w:val="single" w:sz="4" w:space="0" w:color="auto"/>
            </w:tcBorders>
            <w:shd w:val="clear" w:color="auto" w:fill="auto"/>
            <w:vAlign w:val="center"/>
            <w:hideMark/>
          </w:tcPr>
          <w:p w14:paraId="5F21B655" w14:textId="77777777" w:rsidR="00700C60" w:rsidRPr="00383506" w:rsidRDefault="00700C60" w:rsidP="00700C60">
            <w:pPr>
              <w:jc w:val="center"/>
            </w:pPr>
            <w:r w:rsidRPr="00383506">
              <w:t>х</w:t>
            </w:r>
          </w:p>
        </w:tc>
      </w:tr>
      <w:tr w:rsidR="00700C60" w:rsidRPr="00383506" w14:paraId="6AD5295C" w14:textId="77777777" w:rsidTr="006D2E47">
        <w:trPr>
          <w:trHeight w:val="284"/>
        </w:trPr>
        <w:tc>
          <w:tcPr>
            <w:tcW w:w="1961" w:type="dxa"/>
            <w:vMerge/>
            <w:tcBorders>
              <w:top w:val="nil"/>
              <w:left w:val="single" w:sz="4" w:space="0" w:color="auto"/>
              <w:bottom w:val="single" w:sz="4" w:space="0" w:color="000000"/>
              <w:right w:val="single" w:sz="4" w:space="0" w:color="auto"/>
            </w:tcBorders>
            <w:vAlign w:val="center"/>
            <w:hideMark/>
          </w:tcPr>
          <w:p w14:paraId="1E6E29F1" w14:textId="77777777" w:rsidR="00700C60" w:rsidRPr="00383506" w:rsidRDefault="00700C60" w:rsidP="00700C60">
            <w:pPr>
              <w:rPr>
                <w:sz w:val="20"/>
              </w:rPr>
            </w:pPr>
          </w:p>
        </w:tc>
        <w:tc>
          <w:tcPr>
            <w:tcW w:w="1476" w:type="dxa"/>
            <w:tcBorders>
              <w:top w:val="nil"/>
              <w:left w:val="nil"/>
              <w:bottom w:val="single" w:sz="4" w:space="0" w:color="auto"/>
              <w:right w:val="single" w:sz="4" w:space="0" w:color="auto"/>
            </w:tcBorders>
            <w:shd w:val="clear" w:color="auto" w:fill="auto"/>
            <w:vAlign w:val="center"/>
            <w:hideMark/>
          </w:tcPr>
          <w:p w14:paraId="034BBC8D" w14:textId="77777777" w:rsidR="00700C60" w:rsidRPr="00383506" w:rsidRDefault="00700C60" w:rsidP="00700C60">
            <w:pPr>
              <w:jc w:val="center"/>
            </w:pPr>
            <w:r w:rsidRPr="00383506">
              <w:t>с 01.01.2023</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D10F8" w14:textId="77777777" w:rsidR="00700C60" w:rsidRPr="00383506" w:rsidRDefault="00700C60" w:rsidP="00700C60">
            <w:pPr>
              <w:jc w:val="center"/>
            </w:pPr>
            <w:r w:rsidRPr="00383506">
              <w:t>121,19</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3DD09FDC" w14:textId="77777777" w:rsidR="00700C60" w:rsidRPr="00383506" w:rsidRDefault="00700C60" w:rsidP="00700C60">
            <w:pPr>
              <w:jc w:val="center"/>
            </w:pPr>
            <w:r w:rsidRPr="00383506">
              <w:t>120,08</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07919A60" w14:textId="77777777" w:rsidR="00700C60" w:rsidRPr="00383506" w:rsidRDefault="00700C60" w:rsidP="00700C60">
            <w:pPr>
              <w:jc w:val="center"/>
            </w:pPr>
            <w:r w:rsidRPr="00383506">
              <w:t>126,14</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77DC08CC" w14:textId="77777777" w:rsidR="00700C60" w:rsidRPr="00383506" w:rsidRDefault="00700C60" w:rsidP="00700C60">
            <w:pPr>
              <w:jc w:val="center"/>
            </w:pPr>
            <w:r w:rsidRPr="00383506">
              <w:t>121,74</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4F4A7597" w14:textId="77777777" w:rsidR="00700C60" w:rsidRPr="00383506" w:rsidRDefault="00700C60" w:rsidP="00700C60">
            <w:pPr>
              <w:jc w:val="center"/>
            </w:pPr>
            <w:r w:rsidRPr="00383506">
              <w:t>100,99</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768E08E1" w14:textId="77777777" w:rsidR="00700C60" w:rsidRPr="00383506" w:rsidRDefault="00700C60" w:rsidP="00700C60">
            <w:pPr>
              <w:jc w:val="center"/>
            </w:pPr>
            <w:r w:rsidRPr="00383506">
              <w:t>100,07</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41F79693" w14:textId="77777777" w:rsidR="00700C60" w:rsidRPr="00383506" w:rsidRDefault="00700C60" w:rsidP="00700C60">
            <w:pPr>
              <w:jc w:val="center"/>
            </w:pPr>
            <w:r w:rsidRPr="00383506">
              <w:t>105,12</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5258628A" w14:textId="77777777" w:rsidR="00700C60" w:rsidRPr="00383506" w:rsidRDefault="00700C60" w:rsidP="00700C60">
            <w:pPr>
              <w:jc w:val="center"/>
            </w:pPr>
            <w:r w:rsidRPr="00383506">
              <w:t>101,45</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14:paraId="23C91982" w14:textId="77777777" w:rsidR="00700C60" w:rsidRPr="00383506" w:rsidRDefault="00700C60" w:rsidP="00700C60">
            <w:pPr>
              <w:jc w:val="center"/>
            </w:pPr>
            <w:r w:rsidRPr="00383506">
              <w:t>38,58</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74E44DBD" w14:textId="77777777" w:rsidR="00700C60" w:rsidRPr="00383506" w:rsidRDefault="00700C60" w:rsidP="00700C60">
            <w:pPr>
              <w:jc w:val="center"/>
            </w:pPr>
            <w:r w:rsidRPr="00383506">
              <w:t>1 147,15</w:t>
            </w:r>
          </w:p>
        </w:tc>
        <w:tc>
          <w:tcPr>
            <w:tcW w:w="1209" w:type="dxa"/>
            <w:tcBorders>
              <w:top w:val="nil"/>
              <w:left w:val="nil"/>
              <w:bottom w:val="single" w:sz="4" w:space="0" w:color="auto"/>
              <w:right w:val="single" w:sz="4" w:space="0" w:color="auto"/>
            </w:tcBorders>
            <w:shd w:val="clear" w:color="auto" w:fill="auto"/>
            <w:vAlign w:val="center"/>
            <w:hideMark/>
          </w:tcPr>
          <w:p w14:paraId="758750BB" w14:textId="77777777" w:rsidR="00700C60" w:rsidRPr="00383506" w:rsidRDefault="00700C60" w:rsidP="00700C60">
            <w:pPr>
              <w:jc w:val="center"/>
            </w:pPr>
            <w:r w:rsidRPr="00383506">
              <w:t>х</w:t>
            </w:r>
          </w:p>
        </w:tc>
        <w:tc>
          <w:tcPr>
            <w:tcW w:w="1134" w:type="dxa"/>
            <w:tcBorders>
              <w:top w:val="nil"/>
              <w:left w:val="nil"/>
              <w:bottom w:val="single" w:sz="4" w:space="0" w:color="auto"/>
              <w:right w:val="single" w:sz="4" w:space="0" w:color="auto"/>
            </w:tcBorders>
            <w:shd w:val="clear" w:color="auto" w:fill="auto"/>
            <w:vAlign w:val="center"/>
            <w:hideMark/>
          </w:tcPr>
          <w:p w14:paraId="6331068D" w14:textId="77777777" w:rsidR="00700C60" w:rsidRPr="00383506" w:rsidRDefault="00700C60" w:rsidP="00700C60">
            <w:pPr>
              <w:jc w:val="center"/>
            </w:pPr>
            <w:r w:rsidRPr="00383506">
              <w:t>х</w:t>
            </w:r>
          </w:p>
        </w:tc>
      </w:tr>
      <w:tr w:rsidR="00700C60" w:rsidRPr="00383506" w14:paraId="06FC57E0" w14:textId="77777777" w:rsidTr="006D2E47">
        <w:trPr>
          <w:trHeight w:val="284"/>
        </w:trPr>
        <w:tc>
          <w:tcPr>
            <w:tcW w:w="1961" w:type="dxa"/>
            <w:vMerge/>
            <w:tcBorders>
              <w:top w:val="nil"/>
              <w:left w:val="single" w:sz="4" w:space="0" w:color="auto"/>
              <w:bottom w:val="single" w:sz="4" w:space="0" w:color="000000"/>
              <w:right w:val="single" w:sz="4" w:space="0" w:color="auto"/>
            </w:tcBorders>
            <w:vAlign w:val="center"/>
            <w:hideMark/>
          </w:tcPr>
          <w:p w14:paraId="0EA09BF8" w14:textId="77777777" w:rsidR="00700C60" w:rsidRPr="00383506" w:rsidRDefault="00700C60" w:rsidP="00700C60">
            <w:pPr>
              <w:rPr>
                <w:sz w:val="20"/>
              </w:rPr>
            </w:pPr>
          </w:p>
        </w:tc>
        <w:tc>
          <w:tcPr>
            <w:tcW w:w="1476" w:type="dxa"/>
            <w:tcBorders>
              <w:top w:val="nil"/>
              <w:left w:val="nil"/>
              <w:bottom w:val="single" w:sz="4" w:space="0" w:color="auto"/>
              <w:right w:val="single" w:sz="4" w:space="0" w:color="auto"/>
            </w:tcBorders>
            <w:shd w:val="clear" w:color="auto" w:fill="auto"/>
            <w:vAlign w:val="center"/>
            <w:hideMark/>
          </w:tcPr>
          <w:p w14:paraId="428C4226" w14:textId="77777777" w:rsidR="00700C60" w:rsidRPr="00383506" w:rsidRDefault="00700C60" w:rsidP="00700C60">
            <w:pPr>
              <w:jc w:val="center"/>
            </w:pPr>
            <w:r w:rsidRPr="00383506">
              <w:t>с 01.07.2023</w:t>
            </w:r>
          </w:p>
        </w:tc>
        <w:tc>
          <w:tcPr>
            <w:tcW w:w="910" w:type="dxa"/>
            <w:tcBorders>
              <w:top w:val="nil"/>
              <w:left w:val="single" w:sz="4" w:space="0" w:color="auto"/>
              <w:bottom w:val="single" w:sz="4" w:space="0" w:color="auto"/>
              <w:right w:val="single" w:sz="4" w:space="0" w:color="auto"/>
            </w:tcBorders>
            <w:shd w:val="clear" w:color="auto" w:fill="auto"/>
            <w:vAlign w:val="center"/>
            <w:hideMark/>
          </w:tcPr>
          <w:p w14:paraId="19D28978" w14:textId="77777777" w:rsidR="00700C60" w:rsidRPr="00383506" w:rsidRDefault="00700C60" w:rsidP="00700C60">
            <w:pPr>
              <w:jc w:val="center"/>
            </w:pPr>
            <w:r w:rsidRPr="00383506">
              <w:t>128,93</w:t>
            </w:r>
          </w:p>
        </w:tc>
        <w:tc>
          <w:tcPr>
            <w:tcW w:w="910" w:type="dxa"/>
            <w:tcBorders>
              <w:top w:val="nil"/>
              <w:left w:val="nil"/>
              <w:bottom w:val="single" w:sz="4" w:space="0" w:color="auto"/>
              <w:right w:val="single" w:sz="4" w:space="0" w:color="auto"/>
            </w:tcBorders>
            <w:shd w:val="clear" w:color="auto" w:fill="auto"/>
            <w:vAlign w:val="center"/>
            <w:hideMark/>
          </w:tcPr>
          <w:p w14:paraId="3CF07605" w14:textId="77777777" w:rsidR="00700C60" w:rsidRPr="00383506" w:rsidRDefault="00700C60" w:rsidP="00700C60">
            <w:pPr>
              <w:jc w:val="center"/>
            </w:pPr>
            <w:r w:rsidRPr="00383506">
              <w:t>127,76</w:t>
            </w:r>
          </w:p>
        </w:tc>
        <w:tc>
          <w:tcPr>
            <w:tcW w:w="910" w:type="dxa"/>
            <w:tcBorders>
              <w:top w:val="nil"/>
              <w:left w:val="nil"/>
              <w:bottom w:val="single" w:sz="4" w:space="0" w:color="auto"/>
              <w:right w:val="single" w:sz="4" w:space="0" w:color="auto"/>
            </w:tcBorders>
            <w:shd w:val="clear" w:color="auto" w:fill="auto"/>
            <w:vAlign w:val="center"/>
            <w:hideMark/>
          </w:tcPr>
          <w:p w14:paraId="6FEC64D9" w14:textId="77777777" w:rsidR="00700C60" w:rsidRPr="00383506" w:rsidRDefault="00700C60" w:rsidP="00700C60">
            <w:pPr>
              <w:jc w:val="center"/>
            </w:pPr>
            <w:r w:rsidRPr="00383506">
              <w:t>134,17</w:t>
            </w:r>
          </w:p>
        </w:tc>
        <w:tc>
          <w:tcPr>
            <w:tcW w:w="910" w:type="dxa"/>
            <w:tcBorders>
              <w:top w:val="nil"/>
              <w:left w:val="nil"/>
              <w:bottom w:val="single" w:sz="4" w:space="0" w:color="auto"/>
              <w:right w:val="single" w:sz="4" w:space="0" w:color="auto"/>
            </w:tcBorders>
            <w:shd w:val="clear" w:color="auto" w:fill="auto"/>
            <w:vAlign w:val="center"/>
            <w:hideMark/>
          </w:tcPr>
          <w:p w14:paraId="5AE5BA2A" w14:textId="77777777" w:rsidR="00700C60" w:rsidRPr="00383506" w:rsidRDefault="00700C60" w:rsidP="00700C60">
            <w:pPr>
              <w:jc w:val="center"/>
            </w:pPr>
            <w:r w:rsidRPr="00383506">
              <w:t>129,52</w:t>
            </w:r>
          </w:p>
        </w:tc>
        <w:tc>
          <w:tcPr>
            <w:tcW w:w="910" w:type="dxa"/>
            <w:tcBorders>
              <w:top w:val="nil"/>
              <w:left w:val="nil"/>
              <w:bottom w:val="single" w:sz="4" w:space="0" w:color="auto"/>
              <w:right w:val="single" w:sz="4" w:space="0" w:color="auto"/>
            </w:tcBorders>
            <w:shd w:val="clear" w:color="auto" w:fill="auto"/>
            <w:vAlign w:val="center"/>
            <w:hideMark/>
          </w:tcPr>
          <w:p w14:paraId="3A23B54D" w14:textId="77777777" w:rsidR="00700C60" w:rsidRPr="00383506" w:rsidRDefault="00700C60" w:rsidP="00700C60">
            <w:pPr>
              <w:jc w:val="center"/>
            </w:pPr>
            <w:r w:rsidRPr="00383506">
              <w:t>107,44</w:t>
            </w:r>
          </w:p>
        </w:tc>
        <w:tc>
          <w:tcPr>
            <w:tcW w:w="910" w:type="dxa"/>
            <w:tcBorders>
              <w:top w:val="nil"/>
              <w:left w:val="nil"/>
              <w:bottom w:val="single" w:sz="4" w:space="0" w:color="auto"/>
              <w:right w:val="single" w:sz="4" w:space="0" w:color="auto"/>
            </w:tcBorders>
            <w:shd w:val="clear" w:color="auto" w:fill="auto"/>
            <w:vAlign w:val="center"/>
            <w:hideMark/>
          </w:tcPr>
          <w:p w14:paraId="06EF0EDD" w14:textId="77777777" w:rsidR="00700C60" w:rsidRPr="00383506" w:rsidRDefault="00700C60" w:rsidP="00700C60">
            <w:pPr>
              <w:jc w:val="center"/>
            </w:pPr>
            <w:r w:rsidRPr="00383506">
              <w:t>106,47</w:t>
            </w:r>
          </w:p>
        </w:tc>
        <w:tc>
          <w:tcPr>
            <w:tcW w:w="910" w:type="dxa"/>
            <w:tcBorders>
              <w:top w:val="nil"/>
              <w:left w:val="nil"/>
              <w:bottom w:val="single" w:sz="4" w:space="0" w:color="auto"/>
              <w:right w:val="single" w:sz="4" w:space="0" w:color="auto"/>
            </w:tcBorders>
            <w:shd w:val="clear" w:color="auto" w:fill="auto"/>
            <w:vAlign w:val="center"/>
            <w:hideMark/>
          </w:tcPr>
          <w:p w14:paraId="1C19D721" w14:textId="77777777" w:rsidR="00700C60" w:rsidRPr="00383506" w:rsidRDefault="00700C60" w:rsidP="00700C60">
            <w:pPr>
              <w:jc w:val="center"/>
            </w:pPr>
            <w:r w:rsidRPr="00383506">
              <w:t>111,81</w:t>
            </w:r>
          </w:p>
        </w:tc>
        <w:tc>
          <w:tcPr>
            <w:tcW w:w="910" w:type="dxa"/>
            <w:tcBorders>
              <w:top w:val="nil"/>
              <w:left w:val="nil"/>
              <w:bottom w:val="single" w:sz="4" w:space="0" w:color="auto"/>
              <w:right w:val="single" w:sz="4" w:space="0" w:color="auto"/>
            </w:tcBorders>
            <w:shd w:val="clear" w:color="auto" w:fill="auto"/>
            <w:vAlign w:val="center"/>
            <w:hideMark/>
          </w:tcPr>
          <w:p w14:paraId="265ED239" w14:textId="77777777" w:rsidR="00700C60" w:rsidRPr="00383506" w:rsidRDefault="00700C60" w:rsidP="00700C60">
            <w:pPr>
              <w:jc w:val="center"/>
            </w:pPr>
            <w:r w:rsidRPr="00383506">
              <w:t>107,93</w:t>
            </w:r>
          </w:p>
        </w:tc>
        <w:tc>
          <w:tcPr>
            <w:tcW w:w="1365" w:type="dxa"/>
            <w:tcBorders>
              <w:top w:val="nil"/>
              <w:left w:val="nil"/>
              <w:bottom w:val="single" w:sz="4" w:space="0" w:color="auto"/>
              <w:right w:val="single" w:sz="4" w:space="0" w:color="auto"/>
            </w:tcBorders>
            <w:shd w:val="clear" w:color="auto" w:fill="auto"/>
            <w:vAlign w:val="center"/>
            <w:hideMark/>
          </w:tcPr>
          <w:p w14:paraId="1EB3A841" w14:textId="77777777" w:rsidR="00700C60" w:rsidRPr="00383506" w:rsidRDefault="00700C60" w:rsidP="00700C60">
            <w:pPr>
              <w:jc w:val="center"/>
            </w:pPr>
            <w:r w:rsidRPr="00383506">
              <w:t>41,33</w:t>
            </w:r>
          </w:p>
        </w:tc>
        <w:tc>
          <w:tcPr>
            <w:tcW w:w="1451" w:type="dxa"/>
            <w:tcBorders>
              <w:top w:val="nil"/>
              <w:left w:val="nil"/>
              <w:bottom w:val="single" w:sz="4" w:space="0" w:color="auto"/>
              <w:right w:val="single" w:sz="4" w:space="0" w:color="auto"/>
            </w:tcBorders>
            <w:shd w:val="clear" w:color="auto" w:fill="auto"/>
            <w:vAlign w:val="center"/>
            <w:hideMark/>
          </w:tcPr>
          <w:p w14:paraId="6D4A8D64" w14:textId="77777777" w:rsidR="00700C60" w:rsidRPr="00383506" w:rsidRDefault="00700C60" w:rsidP="00700C60">
            <w:pPr>
              <w:jc w:val="center"/>
            </w:pPr>
            <w:r w:rsidRPr="00383506">
              <w:t>1 215,26</w:t>
            </w:r>
          </w:p>
        </w:tc>
        <w:tc>
          <w:tcPr>
            <w:tcW w:w="1209" w:type="dxa"/>
            <w:tcBorders>
              <w:top w:val="nil"/>
              <w:left w:val="nil"/>
              <w:bottom w:val="single" w:sz="4" w:space="0" w:color="auto"/>
              <w:right w:val="single" w:sz="4" w:space="0" w:color="auto"/>
            </w:tcBorders>
            <w:shd w:val="clear" w:color="auto" w:fill="auto"/>
            <w:vAlign w:val="center"/>
            <w:hideMark/>
          </w:tcPr>
          <w:p w14:paraId="601F35FA" w14:textId="77777777" w:rsidR="00700C60" w:rsidRPr="00383506" w:rsidRDefault="00700C60" w:rsidP="00700C60">
            <w:pPr>
              <w:jc w:val="center"/>
            </w:pPr>
            <w:r w:rsidRPr="00383506">
              <w:t>х</w:t>
            </w:r>
          </w:p>
        </w:tc>
        <w:tc>
          <w:tcPr>
            <w:tcW w:w="1134" w:type="dxa"/>
            <w:tcBorders>
              <w:top w:val="nil"/>
              <w:left w:val="nil"/>
              <w:bottom w:val="single" w:sz="4" w:space="0" w:color="auto"/>
              <w:right w:val="single" w:sz="4" w:space="0" w:color="auto"/>
            </w:tcBorders>
            <w:shd w:val="clear" w:color="auto" w:fill="auto"/>
            <w:vAlign w:val="center"/>
            <w:hideMark/>
          </w:tcPr>
          <w:p w14:paraId="2866B361" w14:textId="77777777" w:rsidR="00700C60" w:rsidRPr="00383506" w:rsidRDefault="00700C60" w:rsidP="00700C60">
            <w:pPr>
              <w:jc w:val="center"/>
            </w:pPr>
            <w:r w:rsidRPr="00383506">
              <w:t>х</w:t>
            </w:r>
          </w:p>
        </w:tc>
      </w:tr>
    </w:tbl>
    <w:p w14:paraId="1E8025A5" w14:textId="77777777" w:rsidR="00700C60" w:rsidRPr="00383506" w:rsidRDefault="00700C60" w:rsidP="00700C60">
      <w:pPr>
        <w:ind w:firstLine="1027"/>
        <w:jc w:val="center"/>
        <w:rPr>
          <w:b/>
          <w:bCs/>
          <w:szCs w:val="28"/>
        </w:rPr>
      </w:pPr>
    </w:p>
    <w:p w14:paraId="086A1726" w14:textId="7E9C7179" w:rsidR="00700C60" w:rsidRPr="00383506" w:rsidRDefault="006D2E47" w:rsidP="006D2E47">
      <w:pPr>
        <w:tabs>
          <w:tab w:val="left" w:pos="5265"/>
        </w:tabs>
        <w:rPr>
          <w:bCs/>
          <w:sz w:val="20"/>
          <w:szCs w:val="20"/>
        </w:rPr>
      </w:pPr>
      <w:r w:rsidRPr="00383506">
        <w:rPr>
          <w:b/>
          <w:bCs/>
          <w:szCs w:val="28"/>
        </w:rPr>
        <w:t xml:space="preserve">         *</w:t>
      </w:r>
      <w:r w:rsidR="00700C60" w:rsidRPr="00383506">
        <w:rPr>
          <w:bCs/>
          <w:sz w:val="20"/>
          <w:szCs w:val="20"/>
        </w:rPr>
        <w:t xml:space="preserve"> Тариф для населения указывается в целях реализации пункта 6 статьи 168 Налогового кодекса Российской Федерации (часть вторая).</w:t>
      </w:r>
    </w:p>
    <w:p w14:paraId="6906CCB7" w14:textId="072F7F7D" w:rsidR="00700C60" w:rsidRPr="00383506" w:rsidRDefault="00700C60" w:rsidP="00700C60">
      <w:pPr>
        <w:ind w:right="33" w:firstLine="567"/>
        <w:jc w:val="both"/>
        <w:rPr>
          <w:bCs/>
          <w:sz w:val="20"/>
          <w:szCs w:val="20"/>
        </w:rPr>
      </w:pPr>
      <w:r w:rsidRPr="00383506">
        <w:rPr>
          <w:bCs/>
          <w:sz w:val="20"/>
          <w:szCs w:val="20"/>
        </w:rPr>
        <w:t>** Средневзвешенный тариф на теплоноситель, установленный для ООО «СПК «Чистогорский» постановлением региональной энергетической комиссии Кемеровской области</w:t>
      </w:r>
      <w:r w:rsidR="006D2E47" w:rsidRPr="00383506">
        <w:rPr>
          <w:bCs/>
          <w:sz w:val="20"/>
          <w:szCs w:val="20"/>
        </w:rPr>
        <w:t>.</w:t>
      </w:r>
      <w:r w:rsidRPr="00383506">
        <w:rPr>
          <w:bCs/>
          <w:sz w:val="20"/>
          <w:szCs w:val="20"/>
        </w:rPr>
        <w:t xml:space="preserve"> </w:t>
      </w:r>
    </w:p>
    <w:p w14:paraId="6DBB50B5" w14:textId="74D9E81F" w:rsidR="00A25417" w:rsidRPr="00383506" w:rsidRDefault="00700C60" w:rsidP="006D2E47">
      <w:pPr>
        <w:ind w:right="33" w:firstLine="567"/>
        <w:jc w:val="both"/>
        <w:rPr>
          <w:sz w:val="20"/>
          <w:szCs w:val="20"/>
        </w:rPr>
      </w:pPr>
      <w:r w:rsidRPr="00383506">
        <w:rPr>
          <w:bCs/>
          <w:sz w:val="20"/>
          <w:szCs w:val="20"/>
        </w:rPr>
        <w:t>*** Компонент на тепловую энергию установлен для</w:t>
      </w:r>
      <w:r w:rsidR="006D2E47" w:rsidRPr="00383506">
        <w:rPr>
          <w:bCs/>
          <w:sz w:val="20"/>
          <w:szCs w:val="20"/>
        </w:rPr>
        <w:t xml:space="preserve"> </w:t>
      </w:r>
      <w:r w:rsidRPr="00383506">
        <w:rPr>
          <w:bCs/>
          <w:sz w:val="20"/>
          <w:szCs w:val="20"/>
        </w:rPr>
        <w:t>ООО «СПК «Чистогорский» постановлением региональной энергетической комиссии Кемеровской области</w:t>
      </w:r>
      <w:r w:rsidR="006D2E47" w:rsidRPr="00383506">
        <w:rPr>
          <w:bCs/>
          <w:sz w:val="20"/>
          <w:szCs w:val="20"/>
        </w:rPr>
        <w:t>.</w:t>
      </w:r>
      <w:r w:rsidRPr="00383506">
        <w:rPr>
          <w:bCs/>
          <w:sz w:val="20"/>
          <w:szCs w:val="20"/>
        </w:rPr>
        <w:t xml:space="preserve"> </w:t>
      </w:r>
    </w:p>
    <w:p w14:paraId="2F1A49F6" w14:textId="1E943D1C" w:rsidR="006F7787" w:rsidRPr="00383506" w:rsidRDefault="006F7787" w:rsidP="006F7787">
      <w:pPr>
        <w:ind w:left="3686" w:right="-1"/>
        <w:jc w:val="both"/>
        <w:rPr>
          <w:sz w:val="20"/>
          <w:szCs w:val="20"/>
        </w:rPr>
      </w:pPr>
    </w:p>
    <w:p w14:paraId="37F92461" w14:textId="6BF56278" w:rsidR="006F7787" w:rsidRPr="00383506" w:rsidRDefault="006F7787" w:rsidP="006F7787">
      <w:pPr>
        <w:ind w:left="3686" w:right="-1"/>
        <w:jc w:val="both"/>
        <w:rPr>
          <w:sz w:val="20"/>
          <w:szCs w:val="20"/>
        </w:rPr>
      </w:pPr>
    </w:p>
    <w:p w14:paraId="3FCF8F81" w14:textId="77777777" w:rsidR="006F7787" w:rsidRPr="00383506" w:rsidRDefault="006F7787" w:rsidP="006F7787">
      <w:pPr>
        <w:ind w:left="3686" w:right="-1"/>
        <w:jc w:val="both"/>
        <w:rPr>
          <w:sz w:val="20"/>
          <w:szCs w:val="20"/>
        </w:rPr>
      </w:pPr>
    </w:p>
    <w:p w14:paraId="6ACAB18E" w14:textId="77777777" w:rsidR="00015653" w:rsidRPr="00383506" w:rsidRDefault="00015653" w:rsidP="009F2EDB">
      <w:pPr>
        <w:ind w:left="3686" w:right="-1"/>
        <w:jc w:val="both"/>
      </w:pPr>
    </w:p>
    <w:p w14:paraId="464046BA" w14:textId="2AE629A9" w:rsidR="009F2EDB" w:rsidRPr="00383506" w:rsidRDefault="009F2EDB" w:rsidP="009F2EDB">
      <w:pPr>
        <w:ind w:left="3686" w:right="-1"/>
        <w:jc w:val="both"/>
      </w:pPr>
    </w:p>
    <w:p w14:paraId="5AD8F4EF" w14:textId="50396C09" w:rsidR="009F2EDB" w:rsidRPr="00383506" w:rsidRDefault="009F2EDB" w:rsidP="009F2EDB">
      <w:pPr>
        <w:ind w:left="3686" w:right="-1"/>
        <w:jc w:val="both"/>
      </w:pPr>
    </w:p>
    <w:p w14:paraId="45F26EBC" w14:textId="008EF77F" w:rsidR="009F2EDB" w:rsidRPr="00383506" w:rsidRDefault="009F2EDB" w:rsidP="009F2EDB">
      <w:pPr>
        <w:ind w:left="3686" w:right="-1"/>
        <w:jc w:val="both"/>
      </w:pPr>
    </w:p>
    <w:p w14:paraId="07B96469" w14:textId="6E4DB622" w:rsidR="009F2EDB" w:rsidRPr="00383506" w:rsidRDefault="009F2EDB" w:rsidP="009F2EDB">
      <w:pPr>
        <w:ind w:left="3686" w:right="-1"/>
        <w:jc w:val="both"/>
      </w:pPr>
    </w:p>
    <w:p w14:paraId="36511F37" w14:textId="61274F94" w:rsidR="009F2EDB" w:rsidRPr="00383506" w:rsidRDefault="009F2EDB" w:rsidP="009F2EDB">
      <w:pPr>
        <w:ind w:left="3686" w:right="-1"/>
        <w:jc w:val="both"/>
      </w:pPr>
    </w:p>
    <w:p w14:paraId="3C24CF5C" w14:textId="77777777" w:rsidR="009F2EDB" w:rsidRPr="00383506" w:rsidRDefault="009F2EDB" w:rsidP="009F2EDB">
      <w:pPr>
        <w:ind w:left="3686" w:right="-1"/>
        <w:jc w:val="both"/>
      </w:pPr>
    </w:p>
    <w:p w14:paraId="72F84B46" w14:textId="77777777" w:rsidR="00DC56CB" w:rsidRPr="00383506" w:rsidRDefault="00DC56CB" w:rsidP="00DC56CB">
      <w:pPr>
        <w:ind w:right="-1"/>
        <w:jc w:val="both"/>
        <w:rPr>
          <w:sz w:val="20"/>
          <w:szCs w:val="20"/>
        </w:rPr>
      </w:pPr>
    </w:p>
    <w:p w14:paraId="3A6CA914" w14:textId="77777777" w:rsidR="00DC56CB" w:rsidRPr="00383506" w:rsidRDefault="00DC56CB" w:rsidP="00DC56CB">
      <w:pPr>
        <w:tabs>
          <w:tab w:val="left" w:pos="1134"/>
          <w:tab w:val="num" w:pos="1353"/>
        </w:tabs>
        <w:spacing w:line="288" w:lineRule="auto"/>
        <w:ind w:left="426"/>
        <w:jc w:val="both"/>
        <w:rPr>
          <w:sz w:val="28"/>
          <w:szCs w:val="28"/>
        </w:rPr>
      </w:pPr>
    </w:p>
    <w:p w14:paraId="759F266D" w14:textId="77777777" w:rsidR="00DC56CB" w:rsidRPr="00383506" w:rsidRDefault="00DC56CB" w:rsidP="00DC56CB">
      <w:pPr>
        <w:tabs>
          <w:tab w:val="left" w:pos="1134"/>
          <w:tab w:val="num" w:pos="1353"/>
        </w:tabs>
        <w:spacing w:line="288" w:lineRule="auto"/>
        <w:ind w:left="426"/>
        <w:jc w:val="both"/>
        <w:rPr>
          <w:sz w:val="28"/>
          <w:szCs w:val="28"/>
        </w:rPr>
      </w:pPr>
    </w:p>
    <w:p w14:paraId="75920C58" w14:textId="77777777" w:rsidR="00DC56CB" w:rsidRPr="00383506" w:rsidRDefault="00DC56CB" w:rsidP="00DC56CB">
      <w:pPr>
        <w:tabs>
          <w:tab w:val="left" w:pos="1134"/>
          <w:tab w:val="num" w:pos="1353"/>
        </w:tabs>
        <w:spacing w:line="288" w:lineRule="auto"/>
        <w:ind w:left="426"/>
        <w:jc w:val="both"/>
        <w:rPr>
          <w:sz w:val="28"/>
          <w:szCs w:val="28"/>
        </w:rPr>
      </w:pPr>
    </w:p>
    <w:p w14:paraId="7EF089C5" w14:textId="77777777" w:rsidR="00DC56CB" w:rsidRPr="00383506" w:rsidRDefault="00DC56CB" w:rsidP="00DC56CB">
      <w:pPr>
        <w:tabs>
          <w:tab w:val="left" w:pos="1134"/>
          <w:tab w:val="num" w:pos="1353"/>
        </w:tabs>
        <w:spacing w:line="288" w:lineRule="auto"/>
        <w:ind w:left="426"/>
        <w:jc w:val="both"/>
        <w:rPr>
          <w:sz w:val="28"/>
          <w:szCs w:val="28"/>
        </w:rPr>
      </w:pPr>
    </w:p>
    <w:p w14:paraId="6CE249DE" w14:textId="77777777" w:rsidR="00DC56CB" w:rsidRPr="00383506" w:rsidRDefault="00DC56CB" w:rsidP="00DC56CB">
      <w:pPr>
        <w:tabs>
          <w:tab w:val="left" w:pos="1134"/>
          <w:tab w:val="num" w:pos="1353"/>
        </w:tabs>
        <w:spacing w:line="288" w:lineRule="auto"/>
        <w:ind w:left="426"/>
        <w:jc w:val="both"/>
        <w:rPr>
          <w:sz w:val="28"/>
          <w:szCs w:val="28"/>
        </w:rPr>
      </w:pPr>
    </w:p>
    <w:p w14:paraId="4038BADE" w14:textId="77777777" w:rsidR="00DC56CB" w:rsidRPr="00383506" w:rsidRDefault="00DC56CB" w:rsidP="00DC56CB">
      <w:pPr>
        <w:tabs>
          <w:tab w:val="left" w:pos="1134"/>
          <w:tab w:val="num" w:pos="1353"/>
        </w:tabs>
        <w:spacing w:line="288" w:lineRule="auto"/>
        <w:ind w:left="426"/>
        <w:jc w:val="both"/>
        <w:rPr>
          <w:sz w:val="28"/>
          <w:szCs w:val="28"/>
        </w:rPr>
      </w:pPr>
    </w:p>
    <w:p w14:paraId="1C0AD036" w14:textId="77777777" w:rsidR="00DC56CB" w:rsidRPr="00383506" w:rsidRDefault="00DC56CB" w:rsidP="00DC56CB">
      <w:pPr>
        <w:tabs>
          <w:tab w:val="left" w:pos="0"/>
        </w:tabs>
        <w:ind w:left="5103"/>
        <w:rPr>
          <w:sz w:val="28"/>
          <w:szCs w:val="28"/>
        </w:rPr>
      </w:pPr>
    </w:p>
    <w:p w14:paraId="02EE0C2D" w14:textId="69AC8F85" w:rsidR="00DC56CB" w:rsidRPr="00383506" w:rsidRDefault="00DC56CB" w:rsidP="00DC56CB">
      <w:pPr>
        <w:tabs>
          <w:tab w:val="left" w:pos="0"/>
        </w:tabs>
        <w:ind w:left="5103"/>
        <w:rPr>
          <w:sz w:val="28"/>
          <w:szCs w:val="28"/>
        </w:rPr>
        <w:sectPr w:rsidR="00DC56CB" w:rsidRPr="00383506" w:rsidSect="00A25417">
          <w:pgSz w:w="16838" w:h="11906" w:orient="landscape" w:code="9"/>
          <w:pgMar w:top="1701" w:right="851" w:bottom="851" w:left="851" w:header="680" w:footer="709" w:gutter="0"/>
          <w:cols w:space="708"/>
          <w:titlePg/>
          <w:docGrid w:linePitch="360"/>
        </w:sectPr>
      </w:pPr>
    </w:p>
    <w:p w14:paraId="7825F8B5" w14:textId="0120831F" w:rsidR="00DC56CB" w:rsidRPr="00383506" w:rsidRDefault="00DC56CB" w:rsidP="00DC56CB">
      <w:pPr>
        <w:tabs>
          <w:tab w:val="left" w:pos="0"/>
        </w:tabs>
        <w:ind w:left="10773"/>
        <w:jc w:val="center"/>
        <w:rPr>
          <w:sz w:val="28"/>
          <w:szCs w:val="28"/>
        </w:rPr>
      </w:pPr>
    </w:p>
    <w:p w14:paraId="63C32659" w14:textId="77777777" w:rsidR="00DC56CB" w:rsidRPr="00383506" w:rsidRDefault="00DC56CB" w:rsidP="00DC56CB">
      <w:pPr>
        <w:tabs>
          <w:tab w:val="left" w:pos="0"/>
        </w:tabs>
        <w:ind w:left="11057"/>
        <w:jc w:val="right"/>
        <w:rPr>
          <w:sz w:val="28"/>
          <w:szCs w:val="28"/>
        </w:rPr>
      </w:pPr>
    </w:p>
    <w:p w14:paraId="50A30211" w14:textId="77777777" w:rsidR="00DC56CB" w:rsidRPr="00383506" w:rsidRDefault="00DC56CB" w:rsidP="00DC56CB">
      <w:pPr>
        <w:tabs>
          <w:tab w:val="left" w:pos="0"/>
        </w:tabs>
        <w:jc w:val="center"/>
        <w:rPr>
          <w:b/>
          <w:sz w:val="4"/>
          <w:szCs w:val="4"/>
        </w:rPr>
      </w:pPr>
    </w:p>
    <w:p w14:paraId="4CF4D7BD" w14:textId="6805568F" w:rsidR="00EB7CD4" w:rsidRPr="00383506" w:rsidRDefault="00EB7CD4" w:rsidP="002331FB">
      <w:pPr>
        <w:tabs>
          <w:tab w:val="left" w:pos="1134"/>
          <w:tab w:val="num" w:pos="1353"/>
        </w:tabs>
        <w:spacing w:line="288" w:lineRule="auto"/>
        <w:ind w:left="426"/>
        <w:jc w:val="both"/>
        <w:rPr>
          <w:sz w:val="28"/>
          <w:szCs w:val="28"/>
        </w:rPr>
      </w:pPr>
    </w:p>
    <w:p w14:paraId="2FD6912E" w14:textId="558C5465" w:rsidR="00EB7CD4" w:rsidRPr="00383506" w:rsidRDefault="00EB7CD4" w:rsidP="002331FB">
      <w:pPr>
        <w:tabs>
          <w:tab w:val="left" w:pos="1134"/>
          <w:tab w:val="num" w:pos="1353"/>
        </w:tabs>
        <w:spacing w:line="288" w:lineRule="auto"/>
        <w:ind w:left="426"/>
        <w:jc w:val="both"/>
        <w:rPr>
          <w:sz w:val="28"/>
          <w:szCs w:val="28"/>
        </w:rPr>
      </w:pPr>
    </w:p>
    <w:p w14:paraId="038E99DC" w14:textId="10B1475F" w:rsidR="00EB7CD4" w:rsidRPr="00383506" w:rsidRDefault="00EB7CD4" w:rsidP="002331FB">
      <w:pPr>
        <w:tabs>
          <w:tab w:val="left" w:pos="1134"/>
          <w:tab w:val="num" w:pos="1353"/>
        </w:tabs>
        <w:spacing w:line="288" w:lineRule="auto"/>
        <w:ind w:left="426"/>
        <w:jc w:val="both"/>
        <w:rPr>
          <w:sz w:val="28"/>
          <w:szCs w:val="28"/>
        </w:rPr>
      </w:pPr>
    </w:p>
    <w:p w14:paraId="7C0BAEB2" w14:textId="77777777" w:rsidR="00EB7CD4" w:rsidRPr="00383506" w:rsidRDefault="00EB7CD4" w:rsidP="002331FB">
      <w:pPr>
        <w:tabs>
          <w:tab w:val="left" w:pos="1134"/>
          <w:tab w:val="num" w:pos="1353"/>
        </w:tabs>
        <w:spacing w:line="288" w:lineRule="auto"/>
        <w:ind w:left="426"/>
        <w:jc w:val="both"/>
        <w:rPr>
          <w:sz w:val="28"/>
          <w:szCs w:val="28"/>
        </w:rPr>
      </w:pPr>
    </w:p>
    <w:p w14:paraId="381534E5" w14:textId="4925841C" w:rsidR="00FA715F" w:rsidRPr="00383506" w:rsidRDefault="00FA715F" w:rsidP="009661ED">
      <w:pPr>
        <w:ind w:right="-1"/>
        <w:jc w:val="right"/>
      </w:pPr>
    </w:p>
    <w:sectPr w:rsidR="00FA715F" w:rsidRPr="00383506" w:rsidSect="00A25417">
      <w:pgSz w:w="16838" w:h="11906" w:orient="landscape" w:code="9"/>
      <w:pgMar w:top="170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5878B8" w14:textId="77777777" w:rsidR="00B36EFB" w:rsidRDefault="00B36EFB" w:rsidP="00883E3C">
      <w:r>
        <w:separator/>
      </w:r>
    </w:p>
  </w:endnote>
  <w:endnote w:type="continuationSeparator" w:id="0">
    <w:p w14:paraId="23AF9979" w14:textId="77777777" w:rsidR="00B36EFB" w:rsidRDefault="00B36EFB" w:rsidP="00883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imesDL">
    <w:altName w:val="Times New Roman"/>
    <w:charset w:val="00"/>
    <w:family w:val="auto"/>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CYR">
    <w:altName w:val="Arial"/>
    <w:panose1 w:val="020B0604020202020204"/>
    <w:charset w:val="CC"/>
    <w:family w:val="swiss"/>
    <w:pitch w:val="variable"/>
    <w:sig w:usb0="E0002EFF" w:usb1="C000785B" w:usb2="00000009" w:usb3="00000000" w:csb0="000001FF" w:csb1="00000000"/>
  </w:font>
  <w:font w:name="Franklin Gothic Heavy">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00249" w14:textId="77777777" w:rsidR="00B36EFB" w:rsidRDefault="00B36EFB" w:rsidP="00C14965">
    <w:pPr>
      <w:pStyle w:val="aa"/>
      <w:framePr w:wrap="auto"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375</w:t>
    </w:r>
    <w:r>
      <w:rPr>
        <w:rStyle w:val="ac"/>
      </w:rPr>
      <w:fldChar w:fldCharType="end"/>
    </w:r>
  </w:p>
  <w:p w14:paraId="53349298" w14:textId="77777777" w:rsidR="00B36EFB" w:rsidRDefault="00B36EFB" w:rsidP="00C14965">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EF0BE" w14:textId="77777777" w:rsidR="00B36EFB" w:rsidRDefault="00B36EFB" w:rsidP="00964C2E">
    <w:pPr>
      <w:pStyle w:val="aa"/>
      <w:framePr w:wrap="auto"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392</w:t>
    </w:r>
    <w:r>
      <w:rPr>
        <w:rStyle w:val="ac"/>
      </w:rPr>
      <w:fldChar w:fldCharType="end"/>
    </w:r>
  </w:p>
  <w:p w14:paraId="4DB6A99A" w14:textId="77777777" w:rsidR="00B36EFB" w:rsidRDefault="00B36EFB" w:rsidP="00964C2E">
    <w:pPr>
      <w:pStyle w:val="a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31329" w14:textId="77777777" w:rsidR="00B36EFB" w:rsidRDefault="00B36EFB">
    <w:pPr>
      <w:pStyle w:val="aa"/>
      <w:framePr w:wrap="around" w:vAnchor="text" w:hAnchor="margin" w:xAlign="center" w:y="1"/>
      <w:rPr>
        <w:rStyle w:val="ac"/>
      </w:rPr>
    </w:pPr>
    <w:r>
      <w:fldChar w:fldCharType="begin"/>
    </w:r>
    <w:r>
      <w:rPr>
        <w:rStyle w:val="ac"/>
      </w:rPr>
      <w:instrText xml:space="preserve">PAGE  </w:instrText>
    </w:r>
    <w:r>
      <w:fldChar w:fldCharType="end"/>
    </w:r>
  </w:p>
  <w:p w14:paraId="3392F5FE" w14:textId="77777777" w:rsidR="00B36EFB" w:rsidRDefault="00B36EFB">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A7BC2" w14:textId="77777777" w:rsidR="00B36EFB" w:rsidRDefault="00B36EFB">
    <w:pPr>
      <w:pStyle w:val="aa"/>
      <w:jc w:val="center"/>
    </w:pPr>
    <w:r>
      <w:fldChar w:fldCharType="begin"/>
    </w:r>
    <w:r>
      <w:instrText>PAGE   \* MERGEFORMAT</w:instrText>
    </w:r>
    <w:r>
      <w:fldChar w:fldCharType="separate"/>
    </w:r>
    <w:r>
      <w:rPr>
        <w:noProof/>
      </w:rPr>
      <w:t>473</w:t>
    </w:r>
    <w:r>
      <w:fldChar w:fldCharType="end"/>
    </w:r>
  </w:p>
  <w:p w14:paraId="112A9447" w14:textId="77777777" w:rsidR="00B36EFB" w:rsidRDefault="00B36EFB">
    <w:pPr>
      <w:pStyle w:val="a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C7B45" w14:textId="77777777" w:rsidR="00B36EFB" w:rsidRDefault="00B36EFB" w:rsidP="00910344">
    <w:pPr>
      <w:pStyle w:val="aa"/>
      <w:framePr w:wrap="auto"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536</w:t>
    </w:r>
    <w:r>
      <w:rPr>
        <w:rStyle w:val="ac"/>
      </w:rPr>
      <w:fldChar w:fldCharType="end"/>
    </w:r>
  </w:p>
  <w:p w14:paraId="6CE1CD05" w14:textId="77777777" w:rsidR="00B36EFB" w:rsidRDefault="00B36EFB" w:rsidP="00910344">
    <w:pPr>
      <w:pStyle w:val="aa"/>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DBAB1" w14:textId="77777777" w:rsidR="00B36EFB" w:rsidRDefault="00B36EFB" w:rsidP="00C8430B">
    <w:pPr>
      <w:pStyle w:val="aa"/>
      <w:framePr w:wrap="auto"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19</w:t>
    </w:r>
    <w:r>
      <w:rPr>
        <w:rStyle w:val="ac"/>
      </w:rPr>
      <w:fldChar w:fldCharType="end"/>
    </w:r>
  </w:p>
  <w:p w14:paraId="49D007B8" w14:textId="77777777" w:rsidR="00B36EFB" w:rsidRDefault="00B36EFB" w:rsidP="00C8430B">
    <w:pPr>
      <w:pStyle w:val="aa"/>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948AF" w14:textId="77777777" w:rsidR="00B36EFB" w:rsidRDefault="00B36EFB">
    <w:pPr>
      <w:pStyle w:val="aa"/>
      <w:framePr w:wrap="around" w:vAnchor="text" w:hAnchor="margin" w:xAlign="center" w:y="1"/>
      <w:rPr>
        <w:rStyle w:val="ac"/>
      </w:rPr>
    </w:pPr>
    <w:r>
      <w:fldChar w:fldCharType="begin"/>
    </w:r>
    <w:r>
      <w:rPr>
        <w:rStyle w:val="ac"/>
      </w:rPr>
      <w:instrText xml:space="preserve">PAGE  </w:instrText>
    </w:r>
    <w:r>
      <w:fldChar w:fldCharType="end"/>
    </w:r>
  </w:p>
  <w:p w14:paraId="44E62FA6" w14:textId="77777777" w:rsidR="00B36EFB" w:rsidRDefault="00B36EFB">
    <w:pPr>
      <w:pStyle w:val="a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D8445" w14:textId="77777777" w:rsidR="00B36EFB" w:rsidRDefault="00B36EFB">
    <w:pPr>
      <w:pStyle w:val="aa"/>
      <w:framePr w:wrap="around" w:vAnchor="text" w:hAnchor="margin" w:xAlign="center" w:y="1"/>
      <w:rPr>
        <w:rStyle w:val="ac"/>
      </w:rPr>
    </w:pPr>
    <w:r>
      <w:fldChar w:fldCharType="begin"/>
    </w:r>
    <w:r>
      <w:rPr>
        <w:rStyle w:val="ac"/>
      </w:rPr>
      <w:instrText xml:space="preserve">PAGE  </w:instrText>
    </w:r>
    <w:r>
      <w:fldChar w:fldCharType="separate"/>
    </w:r>
    <w:r>
      <w:rPr>
        <w:rStyle w:val="ac"/>
        <w:noProof/>
      </w:rPr>
      <w:t>2</w:t>
    </w:r>
    <w:r>
      <w:fldChar w:fldCharType="end"/>
    </w:r>
  </w:p>
  <w:p w14:paraId="77A804D5" w14:textId="77777777" w:rsidR="00B36EFB" w:rsidRDefault="00B36EFB">
    <w:pPr>
      <w:pStyle w:val="a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0FFCA" w14:textId="77777777" w:rsidR="00B36EFB" w:rsidRDefault="00B36EFB" w:rsidP="00700C60">
    <w:pPr>
      <w:pStyle w:val="aa"/>
      <w:framePr w:wrap="auto"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19</w:t>
    </w:r>
    <w:r>
      <w:rPr>
        <w:rStyle w:val="ac"/>
      </w:rPr>
      <w:fldChar w:fldCharType="end"/>
    </w:r>
  </w:p>
  <w:p w14:paraId="7271B2DC" w14:textId="77777777" w:rsidR="00B36EFB" w:rsidRDefault="00B36EFB" w:rsidP="00700C60">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918A4E" w14:textId="77777777" w:rsidR="00B36EFB" w:rsidRDefault="00B36EFB" w:rsidP="00883E3C">
      <w:r>
        <w:separator/>
      </w:r>
    </w:p>
  </w:footnote>
  <w:footnote w:type="continuationSeparator" w:id="0">
    <w:p w14:paraId="4AE7AEAC" w14:textId="77777777" w:rsidR="00B36EFB" w:rsidRDefault="00B36EFB" w:rsidP="00883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6306334"/>
      <w:docPartObj>
        <w:docPartGallery w:val="Page Numbers (Top of Page)"/>
        <w:docPartUnique/>
      </w:docPartObj>
    </w:sdtPr>
    <w:sdtEndPr/>
    <w:sdtContent>
      <w:p w14:paraId="495F2934" w14:textId="77777777" w:rsidR="00B36EFB" w:rsidRDefault="00B36EFB">
        <w:pPr>
          <w:pStyle w:val="ae"/>
          <w:jc w:val="center"/>
        </w:pPr>
        <w:r>
          <w:fldChar w:fldCharType="begin"/>
        </w:r>
        <w:r>
          <w:instrText xml:space="preserve"> PAGE   \* MERGEFORMAT </w:instrText>
        </w:r>
        <w:r>
          <w:fldChar w:fldCharType="separate"/>
        </w:r>
        <w:r>
          <w:rPr>
            <w:noProof/>
          </w:rPr>
          <w:t>26</w:t>
        </w:r>
        <w:r>
          <w:rPr>
            <w:noProof/>
          </w:rPr>
          <w:fldChar w:fldCharType="end"/>
        </w:r>
      </w:p>
    </w:sdtContent>
  </w:sdt>
  <w:p w14:paraId="62BC9A49" w14:textId="77777777" w:rsidR="00B36EFB" w:rsidRDefault="00B36EFB">
    <w:pPr>
      <w:pStyle w:val="a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173405"/>
      <w:docPartObj>
        <w:docPartGallery w:val="Page Numbers (Top of Page)"/>
        <w:docPartUnique/>
      </w:docPartObj>
    </w:sdtPr>
    <w:sdtEndPr/>
    <w:sdtContent>
      <w:p w14:paraId="547442F9" w14:textId="77777777" w:rsidR="00B36EFB" w:rsidRDefault="00B36EFB">
        <w:pPr>
          <w:pStyle w:val="ae"/>
          <w:jc w:val="center"/>
        </w:pPr>
        <w:r>
          <w:fldChar w:fldCharType="begin"/>
        </w:r>
        <w:r>
          <w:instrText>PAGE   \* MERGEFORMAT</w:instrText>
        </w:r>
        <w:r>
          <w:fldChar w:fldCharType="separate"/>
        </w:r>
        <w:r>
          <w:rPr>
            <w:noProof/>
          </w:rPr>
          <w:t>431</w:t>
        </w:r>
        <w:r>
          <w:fldChar w:fldCharType="end"/>
        </w:r>
      </w:p>
    </w:sdtContent>
  </w:sdt>
  <w:p w14:paraId="0B3A1DDB" w14:textId="77777777" w:rsidR="00B36EFB" w:rsidRDefault="00B36EFB">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0414163"/>
      <w:docPartObj>
        <w:docPartGallery w:val="Page Numbers (Top of Page)"/>
        <w:docPartUnique/>
      </w:docPartObj>
    </w:sdtPr>
    <w:sdtEndPr/>
    <w:sdtContent>
      <w:p w14:paraId="29DA2989" w14:textId="77777777" w:rsidR="00B36EFB" w:rsidRDefault="00B36EFB">
        <w:pPr>
          <w:pStyle w:val="ae"/>
          <w:jc w:val="center"/>
        </w:pPr>
        <w:r>
          <w:fldChar w:fldCharType="begin"/>
        </w:r>
        <w:r>
          <w:instrText>PAGE   \* MERGEFORMAT</w:instrText>
        </w:r>
        <w:r>
          <w:fldChar w:fldCharType="separate"/>
        </w:r>
        <w:r>
          <w:rPr>
            <w:noProof/>
          </w:rPr>
          <w:t>25</w:t>
        </w:r>
        <w:r>
          <w:fldChar w:fldCharType="end"/>
        </w:r>
      </w:p>
    </w:sdtContent>
  </w:sdt>
  <w:p w14:paraId="31784137" w14:textId="77777777" w:rsidR="00B36EFB" w:rsidRDefault="00B36EFB">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6222433"/>
      <w:docPartObj>
        <w:docPartGallery w:val="Page Numbers (Top of Page)"/>
        <w:docPartUnique/>
      </w:docPartObj>
    </w:sdtPr>
    <w:sdtEndPr/>
    <w:sdtContent>
      <w:p w14:paraId="54EF8DE3" w14:textId="77777777" w:rsidR="00B36EFB" w:rsidRDefault="00B36EFB">
        <w:pPr>
          <w:pStyle w:val="ae"/>
          <w:jc w:val="center"/>
        </w:pPr>
        <w:r>
          <w:fldChar w:fldCharType="begin"/>
        </w:r>
        <w:r>
          <w:instrText xml:space="preserve"> PAGE   \* MERGEFORMAT </w:instrText>
        </w:r>
        <w:r>
          <w:fldChar w:fldCharType="separate"/>
        </w:r>
        <w:r>
          <w:rPr>
            <w:noProof/>
          </w:rPr>
          <w:t>33</w:t>
        </w:r>
        <w:r>
          <w:rPr>
            <w:noProof/>
          </w:rPr>
          <w:fldChar w:fldCharType="end"/>
        </w:r>
      </w:p>
    </w:sdtContent>
  </w:sdt>
  <w:p w14:paraId="05232399" w14:textId="77777777" w:rsidR="00B36EFB" w:rsidRDefault="00B36EFB">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1159714"/>
      <w:docPartObj>
        <w:docPartGallery w:val="Page Numbers (Top of Page)"/>
        <w:docPartUnique/>
      </w:docPartObj>
    </w:sdtPr>
    <w:sdtEndPr/>
    <w:sdtContent>
      <w:p w14:paraId="54E4452F" w14:textId="77777777" w:rsidR="00B36EFB" w:rsidRDefault="00B36EFB">
        <w:pPr>
          <w:pStyle w:val="ae"/>
          <w:jc w:val="center"/>
        </w:pPr>
        <w:r>
          <w:fldChar w:fldCharType="begin"/>
        </w:r>
        <w:r>
          <w:instrText>PAGE   \* MERGEFORMAT</w:instrText>
        </w:r>
        <w:r>
          <w:fldChar w:fldCharType="separate"/>
        </w:r>
        <w:r>
          <w:rPr>
            <w:noProof/>
          </w:rPr>
          <w:t>35</w:t>
        </w:r>
        <w:r>
          <w:fldChar w:fldCharType="end"/>
        </w:r>
      </w:p>
    </w:sdtContent>
  </w:sdt>
  <w:p w14:paraId="543F0160" w14:textId="77777777" w:rsidR="00B36EFB" w:rsidRDefault="00B36EFB">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2532220"/>
      <w:docPartObj>
        <w:docPartGallery w:val="Page Numbers (Top of Page)"/>
        <w:docPartUnique/>
      </w:docPartObj>
    </w:sdtPr>
    <w:sdtEndPr/>
    <w:sdtContent>
      <w:p w14:paraId="68B62285" w14:textId="613BD964" w:rsidR="00B36EFB" w:rsidRDefault="00B36EFB">
        <w:pPr>
          <w:pStyle w:val="ae"/>
          <w:jc w:val="center"/>
        </w:pPr>
        <w:r>
          <w:fldChar w:fldCharType="begin"/>
        </w:r>
        <w:r>
          <w:instrText>PAGE   \* MERGEFORMAT</w:instrText>
        </w:r>
        <w:r>
          <w:fldChar w:fldCharType="separate"/>
        </w:r>
        <w:r>
          <w:rPr>
            <w:noProof/>
          </w:rPr>
          <w:t>34</w:t>
        </w:r>
        <w:r>
          <w:fldChar w:fldCharType="end"/>
        </w:r>
      </w:p>
    </w:sdtContent>
  </w:sdt>
  <w:p w14:paraId="3DE44BD3" w14:textId="77777777" w:rsidR="00B36EFB" w:rsidRDefault="00B36EFB">
    <w:pPr>
      <w:pStyle w:val="a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674BF" w14:textId="77777777" w:rsidR="00B36EFB" w:rsidRDefault="00B36EFB">
    <w:pPr>
      <w:pStyle w:val="ae"/>
      <w:jc w:val="center"/>
    </w:pPr>
    <w:r>
      <w:fldChar w:fldCharType="begin"/>
    </w:r>
    <w:r>
      <w:instrText>PAGE   \* MERGEFORMAT</w:instrText>
    </w:r>
    <w:r>
      <w:fldChar w:fldCharType="separate"/>
    </w:r>
    <w:r>
      <w:rPr>
        <w:noProof/>
      </w:rPr>
      <w:t>51</w:t>
    </w:r>
    <w:r>
      <w:fldChar w:fldCharType="end"/>
    </w:r>
  </w:p>
  <w:p w14:paraId="76A99D86" w14:textId="77777777" w:rsidR="00B36EFB" w:rsidRDefault="00B36EFB">
    <w:pPr>
      <w:pStyle w:val="a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7360262"/>
      <w:docPartObj>
        <w:docPartGallery w:val="Page Numbers (Top of Page)"/>
        <w:docPartUnique/>
      </w:docPartObj>
    </w:sdtPr>
    <w:sdtEndPr/>
    <w:sdtContent>
      <w:p w14:paraId="201E4A86" w14:textId="77777777" w:rsidR="00B36EFB" w:rsidRDefault="00B36EFB">
        <w:pPr>
          <w:pStyle w:val="ae"/>
          <w:jc w:val="center"/>
        </w:pPr>
        <w:r>
          <w:fldChar w:fldCharType="begin"/>
        </w:r>
        <w:r>
          <w:instrText xml:space="preserve"> PAGE   \* MERGEFORMAT </w:instrText>
        </w:r>
        <w:r>
          <w:fldChar w:fldCharType="separate"/>
        </w:r>
        <w:r>
          <w:rPr>
            <w:noProof/>
          </w:rPr>
          <w:t>127</w:t>
        </w:r>
        <w:r>
          <w:rPr>
            <w:noProof/>
          </w:rPr>
          <w:fldChar w:fldCharType="end"/>
        </w:r>
      </w:p>
    </w:sdtContent>
  </w:sdt>
  <w:p w14:paraId="451DA788" w14:textId="77777777" w:rsidR="00B36EFB" w:rsidRDefault="00B36EFB">
    <w:pPr>
      <w:pStyle w:val="a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574960"/>
      <w:docPartObj>
        <w:docPartGallery w:val="Page Numbers (Top of Page)"/>
        <w:docPartUnique/>
      </w:docPartObj>
    </w:sdtPr>
    <w:sdtEndPr/>
    <w:sdtContent>
      <w:p w14:paraId="28F6341C" w14:textId="77777777" w:rsidR="00B36EFB" w:rsidRDefault="00B36EFB">
        <w:pPr>
          <w:pStyle w:val="ae"/>
          <w:jc w:val="center"/>
        </w:pPr>
        <w:r>
          <w:fldChar w:fldCharType="begin"/>
        </w:r>
        <w:r>
          <w:instrText>PAGE   \* MERGEFORMAT</w:instrText>
        </w:r>
        <w:r>
          <w:fldChar w:fldCharType="separate"/>
        </w:r>
        <w:r>
          <w:rPr>
            <w:noProof/>
          </w:rPr>
          <w:t>117</w:t>
        </w:r>
        <w:r>
          <w:fldChar w:fldCharType="end"/>
        </w:r>
      </w:p>
    </w:sdtContent>
  </w:sdt>
  <w:p w14:paraId="0839D74A" w14:textId="77777777" w:rsidR="00B36EFB" w:rsidRDefault="00B36EFB">
    <w:pPr>
      <w:pStyle w:val="a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9668619"/>
      <w:docPartObj>
        <w:docPartGallery w:val="Page Numbers (Top of Page)"/>
        <w:docPartUnique/>
      </w:docPartObj>
    </w:sdtPr>
    <w:sdtEndPr/>
    <w:sdtContent>
      <w:p w14:paraId="3085BD48" w14:textId="77777777" w:rsidR="00B36EFB" w:rsidRDefault="00B36EFB">
        <w:pPr>
          <w:pStyle w:val="ae"/>
          <w:jc w:val="center"/>
        </w:pPr>
        <w:r>
          <w:fldChar w:fldCharType="begin"/>
        </w:r>
        <w:r>
          <w:instrText xml:space="preserve"> PAGE   \* MERGEFORMAT </w:instrText>
        </w:r>
        <w:r>
          <w:fldChar w:fldCharType="separate"/>
        </w:r>
        <w:r>
          <w:rPr>
            <w:noProof/>
          </w:rPr>
          <w:t>536</w:t>
        </w:r>
        <w:r>
          <w:rPr>
            <w:noProof/>
          </w:rPr>
          <w:fldChar w:fldCharType="end"/>
        </w:r>
      </w:p>
    </w:sdtContent>
  </w:sdt>
  <w:p w14:paraId="15BB3EB0" w14:textId="77777777" w:rsidR="00B36EFB" w:rsidRDefault="00B36EFB">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6E483B6E"/>
    <w:lvl w:ilvl="0">
      <w:numFmt w:val="bullet"/>
      <w:lvlText w:val="*"/>
      <w:lvlJc w:val="left"/>
    </w:lvl>
  </w:abstractNum>
  <w:abstractNum w:abstractNumId="1"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0F609D"/>
    <w:multiLevelType w:val="hybridMultilevel"/>
    <w:tmpl w:val="565ECB8E"/>
    <w:lvl w:ilvl="0" w:tplc="8F984020">
      <w:start w:val="1"/>
      <w:numFmt w:val="bullet"/>
      <w:lvlText w:val="–"/>
      <w:lvlJc w:val="left"/>
      <w:pPr>
        <w:ind w:left="1429" w:hanging="360"/>
      </w:pPr>
      <w:rPr>
        <w:rFonts w:ascii="SimHei" w:eastAsia="SimHei" w:hAnsi="SimHei"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ED604F"/>
    <w:multiLevelType w:val="hybridMultilevel"/>
    <w:tmpl w:val="1E06147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C71ACD"/>
    <w:multiLevelType w:val="singleLevel"/>
    <w:tmpl w:val="BD0C042C"/>
    <w:lvl w:ilvl="0">
      <w:numFmt w:val="bullet"/>
      <w:lvlText w:val="-"/>
      <w:lvlJc w:val="left"/>
      <w:pPr>
        <w:tabs>
          <w:tab w:val="num" w:pos="360"/>
        </w:tabs>
        <w:ind w:left="360" w:hanging="360"/>
      </w:pPr>
      <w:rPr>
        <w:rFonts w:hint="default"/>
      </w:rPr>
    </w:lvl>
  </w:abstractNum>
  <w:abstractNum w:abstractNumId="7" w15:restartNumberingAfterBreak="0">
    <w:nsid w:val="1BC34C28"/>
    <w:multiLevelType w:val="hybridMultilevel"/>
    <w:tmpl w:val="C8BEDAE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057772"/>
    <w:multiLevelType w:val="hybridMultilevel"/>
    <w:tmpl w:val="0D3E6EE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D02D0C"/>
    <w:multiLevelType w:val="multilevel"/>
    <w:tmpl w:val="8222B282"/>
    <w:lvl w:ilvl="0">
      <w:start w:val="1"/>
      <w:numFmt w:val="decimal"/>
      <w:lvlText w:val="%1."/>
      <w:lvlJc w:val="left"/>
      <w:pPr>
        <w:ind w:left="1271" w:hanging="42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0" w15:restartNumberingAfterBreak="0">
    <w:nsid w:val="27A34A88"/>
    <w:multiLevelType w:val="multilevel"/>
    <w:tmpl w:val="EE164CC0"/>
    <w:lvl w:ilvl="0">
      <w:start w:val="4"/>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9D168BE"/>
    <w:multiLevelType w:val="multilevel"/>
    <w:tmpl w:val="29D168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D9F703B"/>
    <w:multiLevelType w:val="hybridMultilevel"/>
    <w:tmpl w:val="959273C2"/>
    <w:lvl w:ilvl="0" w:tplc="75220004">
      <w:start w:val="1"/>
      <w:numFmt w:val="bullet"/>
      <w:lvlText w:val="–"/>
      <w:lvlJc w:val="left"/>
      <w:pPr>
        <w:ind w:left="786" w:hanging="360"/>
      </w:pPr>
      <w:rPr>
        <w:rFonts w:ascii="SimHei" w:eastAsia="SimHei" w:hAnsi="SimHei" w:hint="eastAsia"/>
        <w:lang w:val="ru-RU"/>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3" w15:restartNumberingAfterBreak="0">
    <w:nsid w:val="31110681"/>
    <w:multiLevelType w:val="hybridMultilevel"/>
    <w:tmpl w:val="28B88A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1E447A2"/>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23A0682"/>
    <w:multiLevelType w:val="hybridMultilevel"/>
    <w:tmpl w:val="A152539A"/>
    <w:lvl w:ilvl="0" w:tplc="8F984020">
      <w:start w:val="1"/>
      <w:numFmt w:val="bullet"/>
      <w:lvlText w:val="–"/>
      <w:lvlJc w:val="left"/>
      <w:pPr>
        <w:ind w:left="720" w:hanging="360"/>
      </w:pPr>
      <w:rPr>
        <w:rFonts w:ascii="SimHei" w:eastAsia="SimHei" w:hAnsi="SimHei"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6C2210"/>
    <w:multiLevelType w:val="hybridMultilevel"/>
    <w:tmpl w:val="02F48872"/>
    <w:lvl w:ilvl="0" w:tplc="E224084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3D6D3998"/>
    <w:multiLevelType w:val="hybridMultilevel"/>
    <w:tmpl w:val="91803EAC"/>
    <w:lvl w:ilvl="0" w:tplc="04190005">
      <w:start w:val="1"/>
      <w:numFmt w:val="bullet"/>
      <w:lvlText w:val=""/>
      <w:lvlJc w:val="left"/>
      <w:pPr>
        <w:ind w:left="1428" w:hanging="360"/>
      </w:pPr>
      <w:rPr>
        <w:rFonts w:ascii="Wingdings" w:hAnsi="Wingding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15:restartNumberingAfterBreak="0">
    <w:nsid w:val="44E424CE"/>
    <w:multiLevelType w:val="hybridMultilevel"/>
    <w:tmpl w:val="E286D6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BFE12BE"/>
    <w:multiLevelType w:val="multilevel"/>
    <w:tmpl w:val="6902E96C"/>
    <w:lvl w:ilvl="0">
      <w:start w:val="4"/>
      <w:numFmt w:val="decimal"/>
      <w:lvlText w:val="%1"/>
      <w:lvlJc w:val="left"/>
      <w:pPr>
        <w:ind w:left="375" w:hanging="375"/>
      </w:pPr>
      <w:rPr>
        <w:rFonts w:hint="default"/>
      </w:rPr>
    </w:lvl>
    <w:lvl w:ilvl="1">
      <w:start w:val="6"/>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4CDC5B27"/>
    <w:multiLevelType w:val="hybridMultilevel"/>
    <w:tmpl w:val="CB809C3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76F09EF"/>
    <w:multiLevelType w:val="multilevel"/>
    <w:tmpl w:val="845AE0DA"/>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C6E4265"/>
    <w:multiLevelType w:val="hybridMultilevel"/>
    <w:tmpl w:val="A98031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0F84C35"/>
    <w:multiLevelType w:val="hybridMultilevel"/>
    <w:tmpl w:val="B13239CC"/>
    <w:lvl w:ilvl="0" w:tplc="E93EA2CA">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7D40B0"/>
    <w:multiLevelType w:val="hybridMultilevel"/>
    <w:tmpl w:val="7EC276C8"/>
    <w:lvl w:ilvl="0" w:tplc="3AC61A8E">
      <w:start w:val="1"/>
      <w:numFmt w:val="decimal"/>
      <w:lvlText w:val="Таблица %1."/>
      <w:lvlJc w:val="left"/>
      <w:pPr>
        <w:ind w:left="720" w:hanging="360"/>
      </w:pPr>
      <w:rPr>
        <w:rFonts w:ascii="Times New Roman" w:hAnsi="Times New Roman" w:cs="Times New Roman" w:hint="default"/>
        <w:b w:val="0"/>
        <w:sz w:val="28"/>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62A327D"/>
    <w:multiLevelType w:val="hybridMultilevel"/>
    <w:tmpl w:val="8EFC043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ED65A31"/>
    <w:multiLevelType w:val="multilevel"/>
    <w:tmpl w:val="CBC4BC84"/>
    <w:lvl w:ilvl="0">
      <w:start w:val="1"/>
      <w:numFmt w:val="decimal"/>
      <w:lvlText w:val="%1."/>
      <w:lvlJc w:val="left"/>
      <w:pPr>
        <w:ind w:left="1069" w:hanging="360"/>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1" w15:restartNumberingAfterBreak="0">
    <w:nsid w:val="7D185ED0"/>
    <w:multiLevelType w:val="multilevel"/>
    <w:tmpl w:val="5666F94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7F495E5E"/>
    <w:multiLevelType w:val="multilevel"/>
    <w:tmpl w:val="F8D80B34"/>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b/>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6"/>
  </w:num>
  <w:num w:numId="2">
    <w:abstractNumId w:val="5"/>
  </w:num>
  <w:num w:numId="3">
    <w:abstractNumId w:val="14"/>
  </w:num>
  <w:num w:numId="4">
    <w:abstractNumId w:val="15"/>
  </w:num>
  <w:num w:numId="5">
    <w:abstractNumId w:val="1"/>
  </w:num>
  <w:num w:numId="6">
    <w:abstractNumId w:val="17"/>
  </w:num>
  <w:num w:numId="7">
    <w:abstractNumId w:val="23"/>
  </w:num>
  <w:num w:numId="8">
    <w:abstractNumId w:val="29"/>
  </w:num>
  <w:num w:numId="9">
    <w:abstractNumId w:val="3"/>
  </w:num>
  <w:num w:numId="10">
    <w:abstractNumId w:val="0"/>
    <w:lvlOverride w:ilvl="0">
      <w:lvl w:ilvl="0">
        <w:numFmt w:val="bullet"/>
        <w:lvlText w:val="-"/>
        <w:legacy w:legacy="1" w:legacySpace="0" w:legacyIndent="139"/>
        <w:lvlJc w:val="left"/>
        <w:rPr>
          <w:rFonts w:ascii="Times New Roman" w:hAnsi="Times New Roman" w:hint="default"/>
        </w:rPr>
      </w:lvl>
    </w:lvlOverride>
  </w:num>
  <w:num w:numId="11">
    <w:abstractNumId w:val="20"/>
  </w:num>
  <w:num w:numId="12">
    <w:abstractNumId w:val="25"/>
  </w:num>
  <w:num w:numId="13">
    <w:abstractNumId w:val="13"/>
  </w:num>
  <w:num w:numId="14">
    <w:abstractNumId w:val="9"/>
  </w:num>
  <w:num w:numId="15">
    <w:abstractNumId w:val="27"/>
  </w:num>
  <w:num w:numId="16">
    <w:abstractNumId w:val="4"/>
  </w:num>
  <w:num w:numId="17">
    <w:abstractNumId w:val="7"/>
  </w:num>
  <w:num w:numId="18">
    <w:abstractNumId w:val="8"/>
  </w:num>
  <w:num w:numId="19">
    <w:abstractNumId w:val="19"/>
  </w:num>
  <w:num w:numId="20">
    <w:abstractNumId w:val="32"/>
  </w:num>
  <w:num w:numId="21">
    <w:abstractNumId w:val="30"/>
  </w:num>
  <w:num w:numId="22">
    <w:abstractNumId w:val="2"/>
  </w:num>
  <w:num w:numId="23">
    <w:abstractNumId w:val="16"/>
  </w:num>
  <w:num w:numId="24">
    <w:abstractNumId w:val="12"/>
  </w:num>
  <w:num w:numId="25">
    <w:abstractNumId w:val="26"/>
  </w:num>
  <w:num w:numId="26">
    <w:abstractNumId w:val="10"/>
  </w:num>
  <w:num w:numId="27">
    <w:abstractNumId w:val="31"/>
  </w:num>
  <w:num w:numId="28">
    <w:abstractNumId w:val="21"/>
  </w:num>
  <w:num w:numId="29">
    <w:abstractNumId w:val="18"/>
  </w:num>
  <w:num w:numId="30">
    <w:abstractNumId w:val="22"/>
  </w:num>
  <w:num w:numId="31">
    <w:abstractNumId w:val="28"/>
  </w:num>
  <w:num w:numId="32">
    <w:abstractNumId w:val="24"/>
  </w:num>
  <w:num w:numId="33">
    <w:abstractNumId w:val="1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C98"/>
    <w:rsid w:val="000037E1"/>
    <w:rsid w:val="00010F20"/>
    <w:rsid w:val="00015653"/>
    <w:rsid w:val="00027184"/>
    <w:rsid w:val="00042835"/>
    <w:rsid w:val="00043643"/>
    <w:rsid w:val="000822FE"/>
    <w:rsid w:val="000908E0"/>
    <w:rsid w:val="000A12B6"/>
    <w:rsid w:val="000D3143"/>
    <w:rsid w:val="000D333A"/>
    <w:rsid w:val="000F184D"/>
    <w:rsid w:val="000F7D0C"/>
    <w:rsid w:val="0010579F"/>
    <w:rsid w:val="00114508"/>
    <w:rsid w:val="00124486"/>
    <w:rsid w:val="00127F72"/>
    <w:rsid w:val="00136D03"/>
    <w:rsid w:val="00153964"/>
    <w:rsid w:val="00153EEF"/>
    <w:rsid w:val="0016220E"/>
    <w:rsid w:val="00192E1C"/>
    <w:rsid w:val="001948DA"/>
    <w:rsid w:val="001A4877"/>
    <w:rsid w:val="001A67D6"/>
    <w:rsid w:val="001D7A39"/>
    <w:rsid w:val="001F1582"/>
    <w:rsid w:val="001F2BA4"/>
    <w:rsid w:val="00201990"/>
    <w:rsid w:val="00206139"/>
    <w:rsid w:val="002160B8"/>
    <w:rsid w:val="00216B6F"/>
    <w:rsid w:val="002331FB"/>
    <w:rsid w:val="002348E3"/>
    <w:rsid w:val="002355B0"/>
    <w:rsid w:val="002502EA"/>
    <w:rsid w:val="0027176B"/>
    <w:rsid w:val="002926BA"/>
    <w:rsid w:val="002937D4"/>
    <w:rsid w:val="002A13E2"/>
    <w:rsid w:val="002A4075"/>
    <w:rsid w:val="002B18C5"/>
    <w:rsid w:val="002B1C04"/>
    <w:rsid w:val="002C2368"/>
    <w:rsid w:val="002E3FC0"/>
    <w:rsid w:val="00302E2F"/>
    <w:rsid w:val="00303671"/>
    <w:rsid w:val="003065F1"/>
    <w:rsid w:val="0033029C"/>
    <w:rsid w:val="00335660"/>
    <w:rsid w:val="003567FE"/>
    <w:rsid w:val="003675C8"/>
    <w:rsid w:val="00371295"/>
    <w:rsid w:val="00377084"/>
    <w:rsid w:val="003821DE"/>
    <w:rsid w:val="00383506"/>
    <w:rsid w:val="00393505"/>
    <w:rsid w:val="003A67AC"/>
    <w:rsid w:val="003A767F"/>
    <w:rsid w:val="003A79A5"/>
    <w:rsid w:val="003B27AE"/>
    <w:rsid w:val="003B6A02"/>
    <w:rsid w:val="003C40FB"/>
    <w:rsid w:val="003D730B"/>
    <w:rsid w:val="003E3FFA"/>
    <w:rsid w:val="003E5280"/>
    <w:rsid w:val="00400E6A"/>
    <w:rsid w:val="00411B40"/>
    <w:rsid w:val="0041348B"/>
    <w:rsid w:val="00422EA9"/>
    <w:rsid w:val="00423F42"/>
    <w:rsid w:val="00440B30"/>
    <w:rsid w:val="00451908"/>
    <w:rsid w:val="00457FDA"/>
    <w:rsid w:val="00483CD1"/>
    <w:rsid w:val="004D6E36"/>
    <w:rsid w:val="004F0073"/>
    <w:rsid w:val="004F7291"/>
    <w:rsid w:val="00501E11"/>
    <w:rsid w:val="00524245"/>
    <w:rsid w:val="005270CA"/>
    <w:rsid w:val="0057578D"/>
    <w:rsid w:val="005C7F4E"/>
    <w:rsid w:val="005D44BC"/>
    <w:rsid w:val="005E7391"/>
    <w:rsid w:val="006055B9"/>
    <w:rsid w:val="00622DF0"/>
    <w:rsid w:val="006671E4"/>
    <w:rsid w:val="00682C4E"/>
    <w:rsid w:val="00693997"/>
    <w:rsid w:val="006B1F76"/>
    <w:rsid w:val="006C20CA"/>
    <w:rsid w:val="006C3D6E"/>
    <w:rsid w:val="006D2E47"/>
    <w:rsid w:val="006D7512"/>
    <w:rsid w:val="006F6B7D"/>
    <w:rsid w:val="006F7787"/>
    <w:rsid w:val="00700C60"/>
    <w:rsid w:val="0070340D"/>
    <w:rsid w:val="00712822"/>
    <w:rsid w:val="00741469"/>
    <w:rsid w:val="00754F9E"/>
    <w:rsid w:val="00757BA0"/>
    <w:rsid w:val="00762F07"/>
    <w:rsid w:val="00767910"/>
    <w:rsid w:val="0078022E"/>
    <w:rsid w:val="0078266C"/>
    <w:rsid w:val="007923AA"/>
    <w:rsid w:val="007B4880"/>
    <w:rsid w:val="00800BBB"/>
    <w:rsid w:val="00802DAE"/>
    <w:rsid w:val="008058E5"/>
    <w:rsid w:val="00812213"/>
    <w:rsid w:val="00830140"/>
    <w:rsid w:val="0084766F"/>
    <w:rsid w:val="00883E3C"/>
    <w:rsid w:val="0088452A"/>
    <w:rsid w:val="00896ADF"/>
    <w:rsid w:val="008B492B"/>
    <w:rsid w:val="008B5BF5"/>
    <w:rsid w:val="008C01D8"/>
    <w:rsid w:val="00901BB9"/>
    <w:rsid w:val="00910344"/>
    <w:rsid w:val="00913449"/>
    <w:rsid w:val="009314EE"/>
    <w:rsid w:val="00932ADE"/>
    <w:rsid w:val="00945745"/>
    <w:rsid w:val="0095709A"/>
    <w:rsid w:val="00963069"/>
    <w:rsid w:val="00964C2E"/>
    <w:rsid w:val="00965CA8"/>
    <w:rsid w:val="009661ED"/>
    <w:rsid w:val="0097769A"/>
    <w:rsid w:val="009802F7"/>
    <w:rsid w:val="00983822"/>
    <w:rsid w:val="009C1C86"/>
    <w:rsid w:val="009C6C75"/>
    <w:rsid w:val="009D326A"/>
    <w:rsid w:val="009E155E"/>
    <w:rsid w:val="009E1BDE"/>
    <w:rsid w:val="009E32A6"/>
    <w:rsid w:val="009F2EDB"/>
    <w:rsid w:val="009F3E64"/>
    <w:rsid w:val="009F6B88"/>
    <w:rsid w:val="00A059EF"/>
    <w:rsid w:val="00A25417"/>
    <w:rsid w:val="00A43AE9"/>
    <w:rsid w:val="00A44BDF"/>
    <w:rsid w:val="00A501C6"/>
    <w:rsid w:val="00A50993"/>
    <w:rsid w:val="00A5125A"/>
    <w:rsid w:val="00A74911"/>
    <w:rsid w:val="00A75EC5"/>
    <w:rsid w:val="00A81731"/>
    <w:rsid w:val="00AA4BF8"/>
    <w:rsid w:val="00AD3D5E"/>
    <w:rsid w:val="00B118D3"/>
    <w:rsid w:val="00B11A97"/>
    <w:rsid w:val="00B12410"/>
    <w:rsid w:val="00B155B4"/>
    <w:rsid w:val="00B15945"/>
    <w:rsid w:val="00B36EFB"/>
    <w:rsid w:val="00B53DF9"/>
    <w:rsid w:val="00B742CF"/>
    <w:rsid w:val="00B963FC"/>
    <w:rsid w:val="00BB14C5"/>
    <w:rsid w:val="00BE2934"/>
    <w:rsid w:val="00BE698A"/>
    <w:rsid w:val="00BF7A31"/>
    <w:rsid w:val="00C04BDA"/>
    <w:rsid w:val="00C14965"/>
    <w:rsid w:val="00C21D70"/>
    <w:rsid w:val="00C34788"/>
    <w:rsid w:val="00C528EB"/>
    <w:rsid w:val="00C6612E"/>
    <w:rsid w:val="00C72B68"/>
    <w:rsid w:val="00C73944"/>
    <w:rsid w:val="00C8430B"/>
    <w:rsid w:val="00C94F4E"/>
    <w:rsid w:val="00CA0A3B"/>
    <w:rsid w:val="00CA27B1"/>
    <w:rsid w:val="00CA3B8C"/>
    <w:rsid w:val="00CA5A64"/>
    <w:rsid w:val="00CB46A0"/>
    <w:rsid w:val="00CB4EA1"/>
    <w:rsid w:val="00CC71CF"/>
    <w:rsid w:val="00D00843"/>
    <w:rsid w:val="00D55FC5"/>
    <w:rsid w:val="00D70271"/>
    <w:rsid w:val="00D745E4"/>
    <w:rsid w:val="00DA2008"/>
    <w:rsid w:val="00DA218A"/>
    <w:rsid w:val="00DA7A5B"/>
    <w:rsid w:val="00DB4CD3"/>
    <w:rsid w:val="00DC10F1"/>
    <w:rsid w:val="00DC11E7"/>
    <w:rsid w:val="00DC56CB"/>
    <w:rsid w:val="00DC774F"/>
    <w:rsid w:val="00DE5C98"/>
    <w:rsid w:val="00E02F6D"/>
    <w:rsid w:val="00E41F33"/>
    <w:rsid w:val="00E469DE"/>
    <w:rsid w:val="00E507CE"/>
    <w:rsid w:val="00E51F81"/>
    <w:rsid w:val="00E5419E"/>
    <w:rsid w:val="00E95D0B"/>
    <w:rsid w:val="00EA1755"/>
    <w:rsid w:val="00EB5730"/>
    <w:rsid w:val="00EB7CD4"/>
    <w:rsid w:val="00EC53C5"/>
    <w:rsid w:val="00EC6D3F"/>
    <w:rsid w:val="00EC7590"/>
    <w:rsid w:val="00EE27E2"/>
    <w:rsid w:val="00F04416"/>
    <w:rsid w:val="00F07954"/>
    <w:rsid w:val="00F14AAF"/>
    <w:rsid w:val="00F27DA7"/>
    <w:rsid w:val="00F42490"/>
    <w:rsid w:val="00F94302"/>
    <w:rsid w:val="00FA715F"/>
    <w:rsid w:val="00FB01C8"/>
    <w:rsid w:val="00FE01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D4C2DDE"/>
  <w15:chartTrackingRefBased/>
  <w15:docId w15:val="{E58EE391-126A-4C99-8990-96C9B1ED7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01BB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D44BC"/>
    <w:pPr>
      <w:keepNext/>
      <w:outlineLvl w:val="0"/>
    </w:pPr>
    <w:rPr>
      <w:b/>
      <w:szCs w:val="20"/>
    </w:rPr>
  </w:style>
  <w:style w:type="paragraph" w:styleId="2">
    <w:name w:val="heading 2"/>
    <w:basedOn w:val="a"/>
    <w:next w:val="a"/>
    <w:link w:val="20"/>
    <w:qFormat/>
    <w:rsid w:val="005D44BC"/>
    <w:pPr>
      <w:keepNext/>
      <w:ind w:left="360"/>
      <w:outlineLvl w:val="1"/>
    </w:pPr>
    <w:rPr>
      <w:b/>
      <w:szCs w:val="20"/>
    </w:rPr>
  </w:style>
  <w:style w:type="paragraph" w:styleId="3">
    <w:name w:val="heading 3"/>
    <w:basedOn w:val="a"/>
    <w:next w:val="a"/>
    <w:link w:val="30"/>
    <w:qFormat/>
    <w:rsid w:val="005D44BC"/>
    <w:pPr>
      <w:keepNext/>
      <w:outlineLvl w:val="2"/>
    </w:pPr>
    <w:rPr>
      <w:b/>
      <w:sz w:val="20"/>
      <w:szCs w:val="20"/>
    </w:rPr>
  </w:style>
  <w:style w:type="paragraph" w:styleId="4">
    <w:name w:val="heading 4"/>
    <w:basedOn w:val="a"/>
    <w:next w:val="a"/>
    <w:link w:val="40"/>
    <w:qFormat/>
    <w:rsid w:val="005D44BC"/>
    <w:pPr>
      <w:keepNext/>
      <w:spacing w:before="240" w:after="60"/>
      <w:outlineLvl w:val="3"/>
    </w:pPr>
    <w:rPr>
      <w:b/>
      <w:bCs/>
      <w:sz w:val="28"/>
      <w:szCs w:val="28"/>
    </w:rPr>
  </w:style>
  <w:style w:type="paragraph" w:styleId="5">
    <w:name w:val="heading 5"/>
    <w:basedOn w:val="a"/>
    <w:next w:val="a"/>
    <w:link w:val="50"/>
    <w:qFormat/>
    <w:rsid w:val="00400E6A"/>
    <w:pPr>
      <w:keepNext/>
      <w:spacing w:before="120"/>
      <w:jc w:val="center"/>
      <w:outlineLvl w:val="4"/>
    </w:pPr>
    <w:rPr>
      <w:b/>
      <w:sz w:val="28"/>
      <w:szCs w:val="20"/>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D44BC"/>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5D44BC"/>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5D44BC"/>
    <w:rPr>
      <w:rFonts w:ascii="Times New Roman" w:eastAsia="Times New Roman" w:hAnsi="Times New Roman" w:cs="Times New Roman"/>
      <w:b/>
      <w:sz w:val="20"/>
      <w:szCs w:val="20"/>
      <w:lang w:eastAsia="ru-RU"/>
    </w:rPr>
  </w:style>
  <w:style w:type="character" w:customStyle="1" w:styleId="40">
    <w:name w:val="Заголовок 4 Знак"/>
    <w:basedOn w:val="a0"/>
    <w:link w:val="4"/>
    <w:rsid w:val="005D44BC"/>
    <w:rPr>
      <w:rFonts w:ascii="Times New Roman" w:eastAsia="Times New Roman" w:hAnsi="Times New Roman" w:cs="Times New Roman"/>
      <w:b/>
      <w:bCs/>
      <w:sz w:val="28"/>
      <w:szCs w:val="28"/>
      <w:lang w:eastAsia="ru-RU"/>
    </w:rPr>
  </w:style>
  <w:style w:type="paragraph" w:styleId="31">
    <w:name w:val="Body Text 3"/>
    <w:basedOn w:val="a"/>
    <w:link w:val="32"/>
    <w:rsid w:val="005D44BC"/>
    <w:pPr>
      <w:jc w:val="both"/>
    </w:pPr>
    <w:rPr>
      <w:sz w:val="18"/>
      <w:szCs w:val="20"/>
    </w:rPr>
  </w:style>
  <w:style w:type="character" w:customStyle="1" w:styleId="32">
    <w:name w:val="Основной текст 3 Знак"/>
    <w:basedOn w:val="a0"/>
    <w:link w:val="31"/>
    <w:rsid w:val="005D44BC"/>
    <w:rPr>
      <w:rFonts w:ascii="Times New Roman" w:eastAsia="Times New Roman" w:hAnsi="Times New Roman" w:cs="Times New Roman"/>
      <w:sz w:val="18"/>
      <w:szCs w:val="20"/>
      <w:lang w:eastAsia="ru-RU"/>
    </w:rPr>
  </w:style>
  <w:style w:type="paragraph" w:styleId="a3">
    <w:name w:val="Body Text Indent"/>
    <w:basedOn w:val="a"/>
    <w:link w:val="a4"/>
    <w:rsid w:val="005D44BC"/>
    <w:pPr>
      <w:ind w:left="720"/>
      <w:jc w:val="both"/>
    </w:pPr>
    <w:rPr>
      <w:szCs w:val="20"/>
    </w:rPr>
  </w:style>
  <w:style w:type="character" w:customStyle="1" w:styleId="a4">
    <w:name w:val="Основной текст с отступом Знак"/>
    <w:basedOn w:val="a0"/>
    <w:link w:val="a3"/>
    <w:rsid w:val="005D44BC"/>
    <w:rPr>
      <w:rFonts w:ascii="Times New Roman" w:eastAsia="Times New Roman" w:hAnsi="Times New Roman" w:cs="Times New Roman"/>
      <w:sz w:val="24"/>
      <w:szCs w:val="20"/>
      <w:lang w:eastAsia="ru-RU"/>
    </w:rPr>
  </w:style>
  <w:style w:type="paragraph" w:styleId="21">
    <w:name w:val="Body Text Indent 2"/>
    <w:basedOn w:val="a"/>
    <w:link w:val="22"/>
    <w:rsid w:val="005D44BC"/>
    <w:pPr>
      <w:ind w:firstLine="720"/>
      <w:jc w:val="both"/>
    </w:pPr>
    <w:rPr>
      <w:szCs w:val="20"/>
    </w:rPr>
  </w:style>
  <w:style w:type="character" w:customStyle="1" w:styleId="22">
    <w:name w:val="Основной текст с отступом 2 Знак"/>
    <w:basedOn w:val="a0"/>
    <w:link w:val="21"/>
    <w:rsid w:val="005D44BC"/>
    <w:rPr>
      <w:rFonts w:ascii="Times New Roman" w:eastAsia="Times New Roman" w:hAnsi="Times New Roman" w:cs="Times New Roman"/>
      <w:sz w:val="24"/>
      <w:szCs w:val="20"/>
      <w:lang w:eastAsia="ru-RU"/>
    </w:rPr>
  </w:style>
  <w:style w:type="paragraph" w:styleId="33">
    <w:name w:val="Body Text Indent 3"/>
    <w:basedOn w:val="a"/>
    <w:link w:val="34"/>
    <w:rsid w:val="005D44BC"/>
    <w:pPr>
      <w:ind w:firstLine="720"/>
    </w:pPr>
    <w:rPr>
      <w:szCs w:val="20"/>
    </w:rPr>
  </w:style>
  <w:style w:type="character" w:customStyle="1" w:styleId="34">
    <w:name w:val="Основной текст с отступом 3 Знак"/>
    <w:basedOn w:val="a0"/>
    <w:link w:val="33"/>
    <w:rsid w:val="005D44BC"/>
    <w:rPr>
      <w:rFonts w:ascii="Times New Roman" w:eastAsia="Times New Roman" w:hAnsi="Times New Roman" w:cs="Times New Roman"/>
      <w:sz w:val="24"/>
      <w:szCs w:val="20"/>
      <w:lang w:eastAsia="ru-RU"/>
    </w:rPr>
  </w:style>
  <w:style w:type="paragraph" w:styleId="a5">
    <w:name w:val="Body Text"/>
    <w:aliases w:val="Основной текст Знак Знак Знак,Основной текст Знак Знак"/>
    <w:basedOn w:val="a"/>
    <w:link w:val="a6"/>
    <w:rsid w:val="005D44BC"/>
    <w:rPr>
      <w:sz w:val="22"/>
      <w:szCs w:val="20"/>
    </w:rPr>
  </w:style>
  <w:style w:type="character" w:customStyle="1" w:styleId="a6">
    <w:name w:val="Основной текст Знак"/>
    <w:aliases w:val="Основной текст Знак Знак Знак Знак,Основной текст Знак Знак Знак1"/>
    <w:basedOn w:val="a0"/>
    <w:link w:val="a5"/>
    <w:rsid w:val="005D44BC"/>
    <w:rPr>
      <w:rFonts w:ascii="Times New Roman" w:eastAsia="Times New Roman" w:hAnsi="Times New Roman" w:cs="Times New Roman"/>
      <w:szCs w:val="20"/>
      <w:lang w:eastAsia="ru-RU"/>
    </w:rPr>
  </w:style>
  <w:style w:type="paragraph" w:styleId="23">
    <w:name w:val="Body Text 2"/>
    <w:basedOn w:val="a"/>
    <w:link w:val="24"/>
    <w:rsid w:val="005D44BC"/>
    <w:pPr>
      <w:ind w:right="-108"/>
    </w:pPr>
    <w:rPr>
      <w:sz w:val="20"/>
      <w:szCs w:val="20"/>
    </w:rPr>
  </w:style>
  <w:style w:type="character" w:customStyle="1" w:styleId="24">
    <w:name w:val="Основной текст 2 Знак"/>
    <w:basedOn w:val="a0"/>
    <w:link w:val="23"/>
    <w:rsid w:val="005D44BC"/>
    <w:rPr>
      <w:rFonts w:ascii="Times New Roman" w:eastAsia="Times New Roman" w:hAnsi="Times New Roman" w:cs="Times New Roman"/>
      <w:sz w:val="20"/>
      <w:szCs w:val="20"/>
      <w:lang w:eastAsia="ru-RU"/>
    </w:rPr>
  </w:style>
  <w:style w:type="paragraph" w:styleId="a7">
    <w:name w:val="Balloon Text"/>
    <w:basedOn w:val="a"/>
    <w:link w:val="a8"/>
    <w:uiPriority w:val="99"/>
    <w:rsid w:val="005D44BC"/>
    <w:rPr>
      <w:rFonts w:ascii="Tahoma" w:hAnsi="Tahoma" w:cs="Tahoma"/>
      <w:sz w:val="16"/>
      <w:szCs w:val="16"/>
    </w:rPr>
  </w:style>
  <w:style w:type="character" w:customStyle="1" w:styleId="a8">
    <w:name w:val="Текст выноски Знак"/>
    <w:basedOn w:val="a0"/>
    <w:link w:val="a7"/>
    <w:uiPriority w:val="99"/>
    <w:rsid w:val="005D44BC"/>
    <w:rPr>
      <w:rFonts w:ascii="Tahoma" w:eastAsia="Times New Roman" w:hAnsi="Tahoma" w:cs="Tahoma"/>
      <w:sz w:val="16"/>
      <w:szCs w:val="16"/>
      <w:lang w:eastAsia="ru-RU"/>
    </w:rPr>
  </w:style>
  <w:style w:type="paragraph" w:customStyle="1" w:styleId="11">
    <w:name w:val="Знак Знак Знак1"/>
    <w:basedOn w:val="a"/>
    <w:rsid w:val="005D44BC"/>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
    <w:rsid w:val="005D44BC"/>
    <w:pPr>
      <w:tabs>
        <w:tab w:val="num" w:pos="360"/>
      </w:tabs>
      <w:spacing w:after="160" w:line="240" w:lineRule="exact"/>
    </w:pPr>
    <w:rPr>
      <w:rFonts w:ascii="Verdana" w:hAnsi="Verdana" w:cs="Verdana"/>
      <w:sz w:val="20"/>
      <w:szCs w:val="20"/>
      <w:lang w:val="en-US" w:eastAsia="en-US"/>
    </w:rPr>
  </w:style>
  <w:style w:type="character" w:customStyle="1" w:styleId="apple-style-span">
    <w:name w:val="apple-style-span"/>
    <w:basedOn w:val="a0"/>
    <w:rsid w:val="005D44BC"/>
  </w:style>
  <w:style w:type="character" w:customStyle="1" w:styleId="apple-converted-space">
    <w:name w:val="apple-converted-space"/>
    <w:basedOn w:val="a0"/>
    <w:rsid w:val="005D44BC"/>
  </w:style>
  <w:style w:type="table" w:styleId="a9">
    <w:name w:val="Table Grid"/>
    <w:basedOn w:val="a1"/>
    <w:uiPriority w:val="39"/>
    <w:rsid w:val="005D44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er"/>
    <w:basedOn w:val="a"/>
    <w:link w:val="ab"/>
    <w:uiPriority w:val="99"/>
    <w:rsid w:val="005D44BC"/>
    <w:pPr>
      <w:tabs>
        <w:tab w:val="center" w:pos="4677"/>
        <w:tab w:val="right" w:pos="9355"/>
      </w:tabs>
    </w:pPr>
    <w:rPr>
      <w:szCs w:val="20"/>
    </w:rPr>
  </w:style>
  <w:style w:type="character" w:customStyle="1" w:styleId="ab">
    <w:name w:val="Нижний колонтитул Знак"/>
    <w:basedOn w:val="a0"/>
    <w:link w:val="aa"/>
    <w:uiPriority w:val="99"/>
    <w:rsid w:val="005D44BC"/>
    <w:rPr>
      <w:rFonts w:ascii="Times New Roman" w:eastAsia="Times New Roman" w:hAnsi="Times New Roman" w:cs="Times New Roman"/>
      <w:sz w:val="24"/>
      <w:szCs w:val="20"/>
      <w:lang w:eastAsia="ru-RU"/>
    </w:rPr>
  </w:style>
  <w:style w:type="character" w:styleId="ac">
    <w:name w:val="page number"/>
    <w:basedOn w:val="a0"/>
    <w:rsid w:val="005D44BC"/>
  </w:style>
  <w:style w:type="paragraph" w:styleId="ad">
    <w:name w:val="No Spacing"/>
    <w:qFormat/>
    <w:rsid w:val="005D44B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rsid w:val="005D44B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190">
    <w:name w:val="Font Style190"/>
    <w:uiPriority w:val="99"/>
    <w:rsid w:val="005D44BC"/>
    <w:rPr>
      <w:rFonts w:ascii="Times New Roman" w:hAnsi="Times New Roman" w:cs="Times New Roman"/>
      <w:sz w:val="22"/>
      <w:szCs w:val="22"/>
    </w:rPr>
  </w:style>
  <w:style w:type="paragraph" w:customStyle="1" w:styleId="Style23">
    <w:name w:val="Style23"/>
    <w:basedOn w:val="a"/>
    <w:uiPriority w:val="99"/>
    <w:rsid w:val="005D44BC"/>
    <w:pPr>
      <w:widowControl w:val="0"/>
      <w:autoSpaceDE w:val="0"/>
      <w:autoSpaceDN w:val="0"/>
      <w:adjustRightInd w:val="0"/>
      <w:spacing w:line="276" w:lineRule="exact"/>
      <w:ind w:firstLine="576"/>
      <w:jc w:val="both"/>
    </w:pPr>
  </w:style>
  <w:style w:type="character" w:customStyle="1" w:styleId="FontStyle193">
    <w:name w:val="Font Style193"/>
    <w:uiPriority w:val="99"/>
    <w:rsid w:val="005D44BC"/>
    <w:rPr>
      <w:rFonts w:ascii="Times New Roman" w:hAnsi="Times New Roman" w:cs="Times New Roman"/>
      <w:b/>
      <w:bCs/>
      <w:sz w:val="22"/>
      <w:szCs w:val="22"/>
    </w:rPr>
  </w:style>
  <w:style w:type="paragraph" w:styleId="ae">
    <w:name w:val="header"/>
    <w:basedOn w:val="a"/>
    <w:link w:val="af"/>
    <w:uiPriority w:val="99"/>
    <w:unhideWhenUsed/>
    <w:rsid w:val="00883E3C"/>
    <w:pPr>
      <w:tabs>
        <w:tab w:val="center" w:pos="4677"/>
        <w:tab w:val="right" w:pos="9355"/>
      </w:tabs>
    </w:pPr>
  </w:style>
  <w:style w:type="character" w:customStyle="1" w:styleId="af">
    <w:name w:val="Верхний колонтитул Знак"/>
    <w:basedOn w:val="a0"/>
    <w:link w:val="ae"/>
    <w:uiPriority w:val="99"/>
    <w:rsid w:val="00883E3C"/>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400E6A"/>
    <w:rPr>
      <w:rFonts w:ascii="Times New Roman" w:eastAsia="Times New Roman" w:hAnsi="Times New Roman" w:cs="Times New Roman"/>
      <w:b/>
      <w:sz w:val="28"/>
      <w:szCs w:val="20"/>
      <w:lang w:val="en-GB"/>
    </w:rPr>
  </w:style>
  <w:style w:type="paragraph" w:customStyle="1" w:styleId="13">
    <w:name w:val="Обычный1"/>
    <w:rsid w:val="00400E6A"/>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
    <w:rsid w:val="00400E6A"/>
    <w:pPr>
      <w:spacing w:before="120"/>
      <w:ind w:firstLine="567"/>
      <w:jc w:val="both"/>
    </w:pPr>
    <w:rPr>
      <w:rFonts w:ascii="TimesDL" w:hAnsi="TimesDL"/>
      <w:szCs w:val="20"/>
    </w:rPr>
  </w:style>
  <w:style w:type="table" w:customStyle="1" w:styleId="14">
    <w:name w:val="Сетка таблицы1"/>
    <w:basedOn w:val="a1"/>
    <w:next w:val="a9"/>
    <w:uiPriority w:val="39"/>
    <w:rsid w:val="00400E6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List Paragraph"/>
    <w:basedOn w:val="a"/>
    <w:uiPriority w:val="34"/>
    <w:qFormat/>
    <w:rsid w:val="00400E6A"/>
    <w:pPr>
      <w:ind w:left="720"/>
      <w:contextualSpacing/>
    </w:pPr>
    <w:rPr>
      <w:lang w:eastAsia="en-US"/>
    </w:rPr>
  </w:style>
  <w:style w:type="paragraph" w:customStyle="1" w:styleId="15">
    <w:name w:val="Знак Знак Знак1"/>
    <w:basedOn w:val="a"/>
    <w:rsid w:val="00DB4CD3"/>
    <w:pPr>
      <w:tabs>
        <w:tab w:val="num" w:pos="360"/>
      </w:tabs>
      <w:spacing w:after="160" w:line="240" w:lineRule="exact"/>
    </w:pPr>
    <w:rPr>
      <w:rFonts w:ascii="Verdana" w:hAnsi="Verdana" w:cs="Verdana"/>
      <w:sz w:val="20"/>
      <w:szCs w:val="20"/>
      <w:lang w:val="en-US" w:eastAsia="en-US"/>
    </w:rPr>
  </w:style>
  <w:style w:type="paragraph" w:customStyle="1" w:styleId="Style26">
    <w:name w:val="Style26"/>
    <w:basedOn w:val="a"/>
    <w:uiPriority w:val="99"/>
    <w:rsid w:val="00DB4CD3"/>
    <w:pPr>
      <w:widowControl w:val="0"/>
      <w:autoSpaceDE w:val="0"/>
      <w:autoSpaceDN w:val="0"/>
      <w:adjustRightInd w:val="0"/>
      <w:spacing w:line="276" w:lineRule="exact"/>
      <w:ind w:firstLine="595"/>
      <w:jc w:val="both"/>
    </w:pPr>
  </w:style>
  <w:style w:type="paragraph" w:customStyle="1" w:styleId="Style9">
    <w:name w:val="Style9"/>
    <w:basedOn w:val="a"/>
    <w:uiPriority w:val="99"/>
    <w:rsid w:val="00411B40"/>
    <w:pPr>
      <w:widowControl w:val="0"/>
      <w:autoSpaceDE w:val="0"/>
      <w:autoSpaceDN w:val="0"/>
      <w:adjustRightInd w:val="0"/>
      <w:spacing w:line="274" w:lineRule="exact"/>
    </w:pPr>
    <w:rPr>
      <w:rFonts w:eastAsiaTheme="minorEastAsia"/>
    </w:rPr>
  </w:style>
  <w:style w:type="paragraph" w:customStyle="1" w:styleId="Style3">
    <w:name w:val="Style3"/>
    <w:basedOn w:val="a"/>
    <w:uiPriority w:val="99"/>
    <w:rsid w:val="00411B40"/>
    <w:pPr>
      <w:widowControl w:val="0"/>
      <w:autoSpaceDE w:val="0"/>
      <w:autoSpaceDN w:val="0"/>
      <w:adjustRightInd w:val="0"/>
    </w:pPr>
    <w:rPr>
      <w:rFonts w:eastAsiaTheme="minorEastAsia"/>
    </w:rPr>
  </w:style>
  <w:style w:type="paragraph" w:customStyle="1" w:styleId="Style5">
    <w:name w:val="Style5"/>
    <w:basedOn w:val="a"/>
    <w:uiPriority w:val="99"/>
    <w:rsid w:val="00411B40"/>
    <w:pPr>
      <w:widowControl w:val="0"/>
      <w:autoSpaceDE w:val="0"/>
      <w:autoSpaceDN w:val="0"/>
      <w:adjustRightInd w:val="0"/>
      <w:spacing w:line="274" w:lineRule="exact"/>
      <w:jc w:val="both"/>
    </w:pPr>
    <w:rPr>
      <w:rFonts w:eastAsiaTheme="minorEastAsia"/>
    </w:rPr>
  </w:style>
  <w:style w:type="paragraph" w:customStyle="1" w:styleId="Style10">
    <w:name w:val="Style10"/>
    <w:basedOn w:val="a"/>
    <w:uiPriority w:val="99"/>
    <w:rsid w:val="00411B40"/>
    <w:pPr>
      <w:widowControl w:val="0"/>
      <w:autoSpaceDE w:val="0"/>
      <w:autoSpaceDN w:val="0"/>
      <w:adjustRightInd w:val="0"/>
      <w:jc w:val="center"/>
    </w:pPr>
    <w:rPr>
      <w:rFonts w:eastAsiaTheme="minorEastAsia"/>
    </w:rPr>
  </w:style>
  <w:style w:type="paragraph" w:customStyle="1" w:styleId="Style20">
    <w:name w:val="Style20"/>
    <w:basedOn w:val="a"/>
    <w:uiPriority w:val="99"/>
    <w:rsid w:val="00411B40"/>
    <w:pPr>
      <w:widowControl w:val="0"/>
      <w:autoSpaceDE w:val="0"/>
      <w:autoSpaceDN w:val="0"/>
      <w:adjustRightInd w:val="0"/>
    </w:pPr>
    <w:rPr>
      <w:rFonts w:eastAsiaTheme="minorEastAsia"/>
    </w:rPr>
  </w:style>
  <w:style w:type="paragraph" w:customStyle="1" w:styleId="Style47">
    <w:name w:val="Style47"/>
    <w:basedOn w:val="a"/>
    <w:uiPriority w:val="99"/>
    <w:rsid w:val="00411B40"/>
    <w:pPr>
      <w:widowControl w:val="0"/>
      <w:autoSpaceDE w:val="0"/>
      <w:autoSpaceDN w:val="0"/>
      <w:adjustRightInd w:val="0"/>
      <w:spacing w:line="230" w:lineRule="exact"/>
      <w:jc w:val="center"/>
    </w:pPr>
    <w:rPr>
      <w:rFonts w:eastAsiaTheme="minorEastAsia"/>
    </w:rPr>
  </w:style>
  <w:style w:type="paragraph" w:customStyle="1" w:styleId="Style51">
    <w:name w:val="Style51"/>
    <w:basedOn w:val="a"/>
    <w:uiPriority w:val="99"/>
    <w:rsid w:val="00411B40"/>
    <w:pPr>
      <w:widowControl w:val="0"/>
      <w:autoSpaceDE w:val="0"/>
      <w:autoSpaceDN w:val="0"/>
      <w:adjustRightInd w:val="0"/>
    </w:pPr>
    <w:rPr>
      <w:rFonts w:eastAsiaTheme="minorEastAsia"/>
    </w:rPr>
  </w:style>
  <w:style w:type="paragraph" w:customStyle="1" w:styleId="Style52">
    <w:name w:val="Style52"/>
    <w:basedOn w:val="a"/>
    <w:uiPriority w:val="99"/>
    <w:rsid w:val="00411B40"/>
    <w:pPr>
      <w:widowControl w:val="0"/>
      <w:autoSpaceDE w:val="0"/>
      <w:autoSpaceDN w:val="0"/>
      <w:adjustRightInd w:val="0"/>
    </w:pPr>
    <w:rPr>
      <w:rFonts w:eastAsiaTheme="minorEastAsia"/>
    </w:rPr>
  </w:style>
  <w:style w:type="paragraph" w:customStyle="1" w:styleId="Style54">
    <w:name w:val="Style54"/>
    <w:basedOn w:val="a"/>
    <w:uiPriority w:val="99"/>
    <w:rsid w:val="00411B40"/>
    <w:pPr>
      <w:widowControl w:val="0"/>
      <w:autoSpaceDE w:val="0"/>
      <w:autoSpaceDN w:val="0"/>
      <w:adjustRightInd w:val="0"/>
    </w:pPr>
    <w:rPr>
      <w:rFonts w:eastAsiaTheme="minorEastAsia"/>
    </w:rPr>
  </w:style>
  <w:style w:type="paragraph" w:customStyle="1" w:styleId="Style59">
    <w:name w:val="Style59"/>
    <w:basedOn w:val="a"/>
    <w:uiPriority w:val="99"/>
    <w:rsid w:val="00411B40"/>
    <w:pPr>
      <w:widowControl w:val="0"/>
      <w:autoSpaceDE w:val="0"/>
      <w:autoSpaceDN w:val="0"/>
      <w:adjustRightInd w:val="0"/>
      <w:spacing w:line="485" w:lineRule="exact"/>
      <w:ind w:firstLine="1234"/>
    </w:pPr>
    <w:rPr>
      <w:rFonts w:eastAsiaTheme="minorEastAsia"/>
    </w:rPr>
  </w:style>
  <w:style w:type="paragraph" w:customStyle="1" w:styleId="Style60">
    <w:name w:val="Style60"/>
    <w:basedOn w:val="a"/>
    <w:uiPriority w:val="99"/>
    <w:rsid w:val="00411B40"/>
    <w:pPr>
      <w:widowControl w:val="0"/>
      <w:autoSpaceDE w:val="0"/>
      <w:autoSpaceDN w:val="0"/>
      <w:adjustRightInd w:val="0"/>
    </w:pPr>
    <w:rPr>
      <w:rFonts w:eastAsiaTheme="minorEastAsia"/>
    </w:rPr>
  </w:style>
  <w:style w:type="paragraph" w:customStyle="1" w:styleId="Style62">
    <w:name w:val="Style62"/>
    <w:basedOn w:val="a"/>
    <w:uiPriority w:val="99"/>
    <w:rsid w:val="00411B40"/>
    <w:pPr>
      <w:widowControl w:val="0"/>
      <w:autoSpaceDE w:val="0"/>
      <w:autoSpaceDN w:val="0"/>
      <w:adjustRightInd w:val="0"/>
      <w:spacing w:line="274" w:lineRule="exact"/>
      <w:ind w:firstLine="960"/>
    </w:pPr>
    <w:rPr>
      <w:rFonts w:eastAsiaTheme="minorEastAsia"/>
    </w:rPr>
  </w:style>
  <w:style w:type="paragraph" w:customStyle="1" w:styleId="Style63">
    <w:name w:val="Style63"/>
    <w:basedOn w:val="a"/>
    <w:uiPriority w:val="99"/>
    <w:rsid w:val="00411B40"/>
    <w:pPr>
      <w:widowControl w:val="0"/>
      <w:autoSpaceDE w:val="0"/>
      <w:autoSpaceDN w:val="0"/>
      <w:adjustRightInd w:val="0"/>
      <w:spacing w:line="276" w:lineRule="exact"/>
      <w:ind w:firstLine="1157"/>
    </w:pPr>
    <w:rPr>
      <w:rFonts w:eastAsiaTheme="minorEastAsia"/>
    </w:rPr>
  </w:style>
  <w:style w:type="paragraph" w:customStyle="1" w:styleId="Style64">
    <w:name w:val="Style64"/>
    <w:basedOn w:val="a"/>
    <w:uiPriority w:val="99"/>
    <w:rsid w:val="00411B40"/>
    <w:pPr>
      <w:widowControl w:val="0"/>
      <w:autoSpaceDE w:val="0"/>
      <w:autoSpaceDN w:val="0"/>
      <w:adjustRightInd w:val="0"/>
      <w:spacing w:line="355" w:lineRule="exact"/>
      <w:ind w:firstLine="2554"/>
    </w:pPr>
    <w:rPr>
      <w:rFonts w:eastAsiaTheme="minorEastAsia"/>
    </w:rPr>
  </w:style>
  <w:style w:type="paragraph" w:customStyle="1" w:styleId="Style66">
    <w:name w:val="Style66"/>
    <w:basedOn w:val="a"/>
    <w:uiPriority w:val="99"/>
    <w:rsid w:val="00411B40"/>
    <w:pPr>
      <w:widowControl w:val="0"/>
      <w:autoSpaceDE w:val="0"/>
      <w:autoSpaceDN w:val="0"/>
      <w:adjustRightInd w:val="0"/>
    </w:pPr>
    <w:rPr>
      <w:rFonts w:eastAsiaTheme="minorEastAsia"/>
    </w:rPr>
  </w:style>
  <w:style w:type="paragraph" w:customStyle="1" w:styleId="Style67">
    <w:name w:val="Style67"/>
    <w:basedOn w:val="a"/>
    <w:uiPriority w:val="99"/>
    <w:rsid w:val="00411B40"/>
    <w:pPr>
      <w:widowControl w:val="0"/>
      <w:autoSpaceDE w:val="0"/>
      <w:autoSpaceDN w:val="0"/>
      <w:adjustRightInd w:val="0"/>
      <w:spacing w:line="274" w:lineRule="exact"/>
      <w:ind w:hanging="557"/>
    </w:pPr>
    <w:rPr>
      <w:rFonts w:eastAsiaTheme="minorEastAsia"/>
    </w:rPr>
  </w:style>
  <w:style w:type="paragraph" w:customStyle="1" w:styleId="Style68">
    <w:name w:val="Style68"/>
    <w:basedOn w:val="a"/>
    <w:uiPriority w:val="99"/>
    <w:rsid w:val="00411B40"/>
    <w:pPr>
      <w:widowControl w:val="0"/>
      <w:autoSpaceDE w:val="0"/>
      <w:autoSpaceDN w:val="0"/>
      <w:adjustRightInd w:val="0"/>
      <w:spacing w:line="274" w:lineRule="exact"/>
      <w:ind w:firstLine="562"/>
    </w:pPr>
    <w:rPr>
      <w:rFonts w:eastAsiaTheme="minorEastAsia"/>
    </w:rPr>
  </w:style>
  <w:style w:type="paragraph" w:customStyle="1" w:styleId="Style69">
    <w:name w:val="Style69"/>
    <w:basedOn w:val="a"/>
    <w:uiPriority w:val="99"/>
    <w:rsid w:val="00411B40"/>
    <w:pPr>
      <w:widowControl w:val="0"/>
      <w:autoSpaceDE w:val="0"/>
      <w:autoSpaceDN w:val="0"/>
      <w:adjustRightInd w:val="0"/>
    </w:pPr>
    <w:rPr>
      <w:rFonts w:eastAsiaTheme="minorEastAsia"/>
    </w:rPr>
  </w:style>
  <w:style w:type="character" w:customStyle="1" w:styleId="FontStyle165">
    <w:name w:val="Font Style165"/>
    <w:basedOn w:val="a0"/>
    <w:uiPriority w:val="99"/>
    <w:rsid w:val="00411B40"/>
    <w:rPr>
      <w:rFonts w:ascii="Times New Roman" w:hAnsi="Times New Roman" w:cs="Times New Roman"/>
      <w:b/>
      <w:bCs/>
      <w:sz w:val="26"/>
      <w:szCs w:val="26"/>
    </w:rPr>
  </w:style>
  <w:style w:type="character" w:customStyle="1" w:styleId="FontStyle166">
    <w:name w:val="Font Style166"/>
    <w:basedOn w:val="a0"/>
    <w:uiPriority w:val="99"/>
    <w:rsid w:val="00411B40"/>
    <w:rPr>
      <w:rFonts w:ascii="Sylfaen" w:hAnsi="Sylfaen" w:cs="Sylfaen"/>
      <w:b/>
      <w:bCs/>
      <w:i/>
      <w:iCs/>
      <w:sz w:val="8"/>
      <w:szCs w:val="8"/>
    </w:rPr>
  </w:style>
  <w:style w:type="character" w:customStyle="1" w:styleId="FontStyle169">
    <w:name w:val="Font Style169"/>
    <w:basedOn w:val="a0"/>
    <w:uiPriority w:val="99"/>
    <w:rsid w:val="00411B40"/>
    <w:rPr>
      <w:rFonts w:ascii="Times New Roman" w:hAnsi="Times New Roman" w:cs="Times New Roman"/>
      <w:b/>
      <w:bCs/>
      <w:i/>
      <w:iCs/>
      <w:sz w:val="28"/>
      <w:szCs w:val="28"/>
    </w:rPr>
  </w:style>
  <w:style w:type="character" w:customStyle="1" w:styleId="FontStyle173">
    <w:name w:val="Font Style173"/>
    <w:basedOn w:val="a0"/>
    <w:uiPriority w:val="99"/>
    <w:rsid w:val="00411B40"/>
    <w:rPr>
      <w:rFonts w:ascii="Times New Roman" w:hAnsi="Times New Roman" w:cs="Times New Roman"/>
      <w:smallCaps/>
      <w:sz w:val="30"/>
      <w:szCs w:val="30"/>
    </w:rPr>
  </w:style>
  <w:style w:type="character" w:customStyle="1" w:styleId="FontStyle175">
    <w:name w:val="Font Style175"/>
    <w:basedOn w:val="a0"/>
    <w:uiPriority w:val="99"/>
    <w:rsid w:val="00411B40"/>
    <w:rPr>
      <w:rFonts w:ascii="Times New Roman" w:hAnsi="Times New Roman" w:cs="Times New Roman"/>
      <w:b/>
      <w:bCs/>
      <w:i/>
      <w:iCs/>
      <w:spacing w:val="40"/>
      <w:sz w:val="42"/>
      <w:szCs w:val="42"/>
    </w:rPr>
  </w:style>
  <w:style w:type="character" w:customStyle="1" w:styleId="FontStyle182">
    <w:name w:val="Font Style182"/>
    <w:basedOn w:val="a0"/>
    <w:uiPriority w:val="99"/>
    <w:rsid w:val="00411B40"/>
    <w:rPr>
      <w:rFonts w:ascii="Times New Roman" w:hAnsi="Times New Roman" w:cs="Times New Roman"/>
      <w:sz w:val="14"/>
      <w:szCs w:val="14"/>
    </w:rPr>
  </w:style>
  <w:style w:type="character" w:customStyle="1" w:styleId="FontStyle184">
    <w:name w:val="Font Style184"/>
    <w:basedOn w:val="a0"/>
    <w:uiPriority w:val="99"/>
    <w:rsid w:val="00411B40"/>
    <w:rPr>
      <w:rFonts w:ascii="Times New Roman" w:hAnsi="Times New Roman" w:cs="Times New Roman"/>
      <w:b/>
      <w:bCs/>
      <w:sz w:val="16"/>
      <w:szCs w:val="16"/>
    </w:rPr>
  </w:style>
  <w:style w:type="character" w:customStyle="1" w:styleId="FontStyle189">
    <w:name w:val="Font Style189"/>
    <w:basedOn w:val="a0"/>
    <w:uiPriority w:val="99"/>
    <w:rsid w:val="00411B40"/>
    <w:rPr>
      <w:rFonts w:ascii="Times New Roman" w:hAnsi="Times New Roman" w:cs="Times New Roman"/>
      <w:sz w:val="18"/>
      <w:szCs w:val="18"/>
    </w:rPr>
  </w:style>
  <w:style w:type="character" w:customStyle="1" w:styleId="FontStyle191">
    <w:name w:val="Font Style191"/>
    <w:basedOn w:val="a0"/>
    <w:uiPriority w:val="99"/>
    <w:rsid w:val="00411B40"/>
    <w:rPr>
      <w:rFonts w:ascii="Times New Roman" w:hAnsi="Times New Roman" w:cs="Times New Roman"/>
      <w:sz w:val="26"/>
      <w:szCs w:val="26"/>
    </w:rPr>
  </w:style>
  <w:style w:type="character" w:customStyle="1" w:styleId="FontStyle192">
    <w:name w:val="Font Style192"/>
    <w:basedOn w:val="a0"/>
    <w:uiPriority w:val="99"/>
    <w:rsid w:val="00411B40"/>
    <w:rPr>
      <w:rFonts w:ascii="Times New Roman" w:hAnsi="Times New Roman" w:cs="Times New Roman"/>
      <w:w w:val="70"/>
      <w:sz w:val="20"/>
      <w:szCs w:val="20"/>
    </w:rPr>
  </w:style>
  <w:style w:type="character" w:customStyle="1" w:styleId="FontStyle194">
    <w:name w:val="Font Style194"/>
    <w:basedOn w:val="a0"/>
    <w:uiPriority w:val="99"/>
    <w:rsid w:val="00411B40"/>
    <w:rPr>
      <w:rFonts w:ascii="Times New Roman" w:hAnsi="Times New Roman" w:cs="Times New Roman"/>
      <w:spacing w:val="80"/>
      <w:sz w:val="46"/>
      <w:szCs w:val="46"/>
    </w:rPr>
  </w:style>
  <w:style w:type="character" w:customStyle="1" w:styleId="FontStyle195">
    <w:name w:val="Font Style195"/>
    <w:basedOn w:val="a0"/>
    <w:uiPriority w:val="99"/>
    <w:rsid w:val="00411B40"/>
    <w:rPr>
      <w:rFonts w:ascii="Times New Roman" w:hAnsi="Times New Roman" w:cs="Times New Roman"/>
      <w:sz w:val="16"/>
      <w:szCs w:val="16"/>
    </w:rPr>
  </w:style>
  <w:style w:type="character" w:customStyle="1" w:styleId="FontStyle197">
    <w:name w:val="Font Style197"/>
    <w:basedOn w:val="a0"/>
    <w:uiPriority w:val="99"/>
    <w:rsid w:val="00411B40"/>
    <w:rPr>
      <w:rFonts w:ascii="Times New Roman" w:hAnsi="Times New Roman" w:cs="Times New Roman"/>
      <w:sz w:val="28"/>
      <w:szCs w:val="28"/>
    </w:rPr>
  </w:style>
  <w:style w:type="character" w:styleId="af1">
    <w:name w:val="Hyperlink"/>
    <w:uiPriority w:val="99"/>
    <w:unhideWhenUsed/>
    <w:rsid w:val="004D6E36"/>
    <w:rPr>
      <w:color w:val="0000FF"/>
      <w:u w:val="single"/>
    </w:rPr>
  </w:style>
  <w:style w:type="paragraph" w:styleId="af2">
    <w:name w:val="Title"/>
    <w:aliases w:val="Название"/>
    <w:basedOn w:val="a"/>
    <w:link w:val="af3"/>
    <w:qFormat/>
    <w:rsid w:val="007B4880"/>
    <w:pPr>
      <w:tabs>
        <w:tab w:val="left" w:pos="1665"/>
      </w:tabs>
      <w:jc w:val="center"/>
    </w:pPr>
    <w:rPr>
      <w:b/>
      <w:bCs/>
    </w:rPr>
  </w:style>
  <w:style w:type="character" w:customStyle="1" w:styleId="af3">
    <w:name w:val="Заголовок Знак"/>
    <w:aliases w:val="Название Знак2"/>
    <w:basedOn w:val="a0"/>
    <w:link w:val="af2"/>
    <w:uiPriority w:val="99"/>
    <w:rsid w:val="007B4880"/>
    <w:rPr>
      <w:rFonts w:ascii="Times New Roman" w:eastAsia="Times New Roman" w:hAnsi="Times New Roman" w:cs="Times New Roman"/>
      <w:b/>
      <w:bCs/>
      <w:sz w:val="24"/>
      <w:szCs w:val="24"/>
      <w:lang w:eastAsia="ru-RU"/>
    </w:rPr>
  </w:style>
  <w:style w:type="numbering" w:customStyle="1" w:styleId="16">
    <w:name w:val="Нет списка1"/>
    <w:next w:val="a2"/>
    <w:uiPriority w:val="99"/>
    <w:semiHidden/>
    <w:rsid w:val="00C21D70"/>
  </w:style>
  <w:style w:type="paragraph" w:customStyle="1" w:styleId="110">
    <w:name w:val="Знак Знак Знак11"/>
    <w:basedOn w:val="a"/>
    <w:rsid w:val="00C21D70"/>
    <w:pPr>
      <w:tabs>
        <w:tab w:val="num" w:pos="360"/>
      </w:tabs>
      <w:spacing w:after="160" w:line="240" w:lineRule="exact"/>
    </w:pPr>
    <w:rPr>
      <w:rFonts w:ascii="Verdana" w:hAnsi="Verdana" w:cs="Verdana"/>
      <w:sz w:val="20"/>
      <w:szCs w:val="20"/>
      <w:lang w:val="en-US" w:eastAsia="en-US"/>
    </w:rPr>
  </w:style>
  <w:style w:type="character" w:customStyle="1" w:styleId="17">
    <w:name w:val="Название Знак1"/>
    <w:basedOn w:val="a0"/>
    <w:rsid w:val="00C21D70"/>
    <w:rPr>
      <w:rFonts w:ascii="Times New Roman" w:eastAsia="Times New Roman" w:hAnsi="Times New Roman" w:cs="Times New Roman"/>
      <w:b/>
      <w:sz w:val="24"/>
      <w:szCs w:val="20"/>
      <w:lang w:eastAsia="ru-RU"/>
    </w:rPr>
  </w:style>
  <w:style w:type="character" w:styleId="af4">
    <w:name w:val="Emphasis"/>
    <w:uiPriority w:val="20"/>
    <w:qFormat/>
    <w:rsid w:val="00C21D70"/>
    <w:rPr>
      <w:i/>
      <w:iCs/>
    </w:rPr>
  </w:style>
  <w:style w:type="character" w:styleId="af5">
    <w:name w:val="annotation reference"/>
    <w:basedOn w:val="a0"/>
    <w:unhideWhenUsed/>
    <w:rsid w:val="00C21D70"/>
    <w:rPr>
      <w:sz w:val="16"/>
      <w:szCs w:val="16"/>
    </w:rPr>
  </w:style>
  <w:style w:type="paragraph" w:styleId="af6">
    <w:name w:val="annotation text"/>
    <w:basedOn w:val="a"/>
    <w:link w:val="af7"/>
    <w:unhideWhenUsed/>
    <w:rsid w:val="00C21D70"/>
    <w:pPr>
      <w:spacing w:after="200"/>
    </w:pPr>
    <w:rPr>
      <w:rFonts w:asciiTheme="minorHAnsi" w:eastAsiaTheme="minorHAnsi" w:hAnsiTheme="minorHAnsi" w:cstheme="minorBidi"/>
      <w:sz w:val="20"/>
      <w:szCs w:val="20"/>
      <w:lang w:eastAsia="en-US"/>
    </w:rPr>
  </w:style>
  <w:style w:type="character" w:customStyle="1" w:styleId="af7">
    <w:name w:val="Текст примечания Знак"/>
    <w:basedOn w:val="a0"/>
    <w:link w:val="af6"/>
    <w:rsid w:val="00C21D70"/>
    <w:rPr>
      <w:sz w:val="20"/>
      <w:szCs w:val="20"/>
    </w:rPr>
  </w:style>
  <w:style w:type="paragraph" w:styleId="af8">
    <w:name w:val="annotation subject"/>
    <w:basedOn w:val="af6"/>
    <w:next w:val="af6"/>
    <w:link w:val="af9"/>
    <w:unhideWhenUsed/>
    <w:rsid w:val="00C21D70"/>
    <w:rPr>
      <w:b/>
      <w:bCs/>
    </w:rPr>
  </w:style>
  <w:style w:type="character" w:customStyle="1" w:styleId="af9">
    <w:name w:val="Тема примечания Знак"/>
    <w:basedOn w:val="af7"/>
    <w:link w:val="af8"/>
    <w:rsid w:val="00C21D70"/>
    <w:rPr>
      <w:b/>
      <w:bCs/>
      <w:sz w:val="20"/>
      <w:szCs w:val="20"/>
    </w:rPr>
  </w:style>
  <w:style w:type="character" w:customStyle="1" w:styleId="blk">
    <w:name w:val="blk"/>
    <w:basedOn w:val="a0"/>
    <w:rsid w:val="00C21D70"/>
  </w:style>
  <w:style w:type="character" w:customStyle="1" w:styleId="18">
    <w:name w:val="Неразрешенное упоминание1"/>
    <w:basedOn w:val="a0"/>
    <w:uiPriority w:val="99"/>
    <w:semiHidden/>
    <w:unhideWhenUsed/>
    <w:rsid w:val="00C21D70"/>
    <w:rPr>
      <w:color w:val="605E5C"/>
      <w:shd w:val="clear" w:color="auto" w:fill="E1DFDD"/>
    </w:rPr>
  </w:style>
  <w:style w:type="paragraph" w:styleId="afa">
    <w:name w:val="Document Map"/>
    <w:basedOn w:val="a"/>
    <w:link w:val="afb"/>
    <w:uiPriority w:val="99"/>
    <w:semiHidden/>
    <w:unhideWhenUsed/>
    <w:rsid w:val="00913449"/>
    <w:rPr>
      <w:rFonts w:ascii="Tahoma" w:eastAsiaTheme="minorHAnsi" w:hAnsi="Tahoma" w:cs="Tahoma"/>
      <w:sz w:val="16"/>
      <w:szCs w:val="16"/>
      <w:lang w:eastAsia="en-US"/>
    </w:rPr>
  </w:style>
  <w:style w:type="character" w:customStyle="1" w:styleId="afb">
    <w:name w:val="Схема документа Знак"/>
    <w:basedOn w:val="a0"/>
    <w:link w:val="afa"/>
    <w:rsid w:val="00913449"/>
    <w:rPr>
      <w:rFonts w:ascii="Tahoma" w:hAnsi="Tahoma" w:cs="Tahoma"/>
      <w:sz w:val="16"/>
      <w:szCs w:val="16"/>
    </w:rPr>
  </w:style>
  <w:style w:type="paragraph" w:styleId="6">
    <w:name w:val="toc 6"/>
    <w:basedOn w:val="a"/>
    <w:next w:val="a"/>
    <w:uiPriority w:val="39"/>
    <w:unhideWhenUsed/>
    <w:rsid w:val="002937D4"/>
    <w:pPr>
      <w:spacing w:after="100" w:line="259" w:lineRule="auto"/>
      <w:ind w:left="1100"/>
    </w:pPr>
    <w:rPr>
      <w:rFonts w:ascii="Calibri" w:hAnsi="Calibri"/>
      <w:sz w:val="22"/>
      <w:szCs w:val="22"/>
    </w:rPr>
  </w:style>
  <w:style w:type="paragraph" w:styleId="8">
    <w:name w:val="toc 8"/>
    <w:basedOn w:val="a"/>
    <w:next w:val="a"/>
    <w:uiPriority w:val="39"/>
    <w:unhideWhenUsed/>
    <w:rsid w:val="002937D4"/>
    <w:pPr>
      <w:spacing w:after="100" w:line="259" w:lineRule="auto"/>
      <w:ind w:left="1540"/>
    </w:pPr>
    <w:rPr>
      <w:rFonts w:ascii="Calibri" w:hAnsi="Calibri"/>
      <w:sz w:val="22"/>
      <w:szCs w:val="22"/>
    </w:rPr>
  </w:style>
  <w:style w:type="paragraph" w:styleId="41">
    <w:name w:val="toc 4"/>
    <w:basedOn w:val="a"/>
    <w:next w:val="a"/>
    <w:uiPriority w:val="39"/>
    <w:unhideWhenUsed/>
    <w:rsid w:val="002937D4"/>
    <w:pPr>
      <w:spacing w:after="100" w:line="259" w:lineRule="auto"/>
      <w:ind w:left="660"/>
    </w:pPr>
    <w:rPr>
      <w:rFonts w:ascii="Calibri" w:hAnsi="Calibri"/>
      <w:sz w:val="22"/>
      <w:szCs w:val="22"/>
    </w:rPr>
  </w:style>
  <w:style w:type="paragraph" w:styleId="35">
    <w:name w:val="toc 3"/>
    <w:basedOn w:val="a"/>
    <w:next w:val="a"/>
    <w:uiPriority w:val="39"/>
    <w:unhideWhenUsed/>
    <w:rsid w:val="002937D4"/>
    <w:pPr>
      <w:spacing w:after="100" w:line="259" w:lineRule="auto"/>
      <w:ind w:left="440"/>
    </w:pPr>
    <w:rPr>
      <w:rFonts w:ascii="Calibri" w:hAnsi="Calibri"/>
      <w:sz w:val="22"/>
      <w:szCs w:val="22"/>
    </w:rPr>
  </w:style>
  <w:style w:type="paragraph" w:styleId="9">
    <w:name w:val="toc 9"/>
    <w:basedOn w:val="a"/>
    <w:next w:val="a"/>
    <w:uiPriority w:val="39"/>
    <w:unhideWhenUsed/>
    <w:rsid w:val="002937D4"/>
    <w:pPr>
      <w:spacing w:after="100" w:line="259" w:lineRule="auto"/>
      <w:ind w:left="1760"/>
    </w:pPr>
    <w:rPr>
      <w:rFonts w:ascii="Calibri" w:hAnsi="Calibri"/>
      <w:sz w:val="22"/>
      <w:szCs w:val="22"/>
    </w:rPr>
  </w:style>
  <w:style w:type="paragraph" w:styleId="7">
    <w:name w:val="toc 7"/>
    <w:basedOn w:val="a"/>
    <w:next w:val="a"/>
    <w:uiPriority w:val="39"/>
    <w:unhideWhenUsed/>
    <w:rsid w:val="002937D4"/>
    <w:pPr>
      <w:spacing w:after="100" w:line="259" w:lineRule="auto"/>
      <w:ind w:left="1320"/>
    </w:pPr>
    <w:rPr>
      <w:rFonts w:ascii="Calibri" w:hAnsi="Calibri"/>
      <w:sz w:val="22"/>
      <w:szCs w:val="22"/>
    </w:rPr>
  </w:style>
  <w:style w:type="paragraph" w:styleId="25">
    <w:name w:val="toc 2"/>
    <w:basedOn w:val="a"/>
    <w:next w:val="a"/>
    <w:uiPriority w:val="39"/>
    <w:rsid w:val="002937D4"/>
    <w:pPr>
      <w:ind w:left="240"/>
    </w:pPr>
    <w:rPr>
      <w:szCs w:val="20"/>
    </w:rPr>
  </w:style>
  <w:style w:type="paragraph" w:styleId="19">
    <w:name w:val="toc 1"/>
    <w:basedOn w:val="a"/>
    <w:next w:val="a"/>
    <w:uiPriority w:val="39"/>
    <w:rsid w:val="002937D4"/>
    <w:rPr>
      <w:szCs w:val="20"/>
    </w:rPr>
  </w:style>
  <w:style w:type="paragraph" w:customStyle="1" w:styleId="1a">
    <w:name w:val="Название1"/>
    <w:basedOn w:val="a"/>
    <w:qFormat/>
    <w:rsid w:val="002937D4"/>
    <w:pPr>
      <w:jc w:val="center"/>
    </w:pPr>
    <w:rPr>
      <w:b/>
      <w:szCs w:val="20"/>
    </w:rPr>
  </w:style>
  <w:style w:type="paragraph" w:styleId="51">
    <w:name w:val="toc 5"/>
    <w:basedOn w:val="a"/>
    <w:next w:val="a"/>
    <w:uiPriority w:val="39"/>
    <w:unhideWhenUsed/>
    <w:rsid w:val="002937D4"/>
    <w:pPr>
      <w:spacing w:after="100" w:line="259" w:lineRule="auto"/>
      <w:ind w:left="880"/>
    </w:pPr>
    <w:rPr>
      <w:rFonts w:ascii="Calibri" w:hAnsi="Calibri"/>
      <w:sz w:val="22"/>
      <w:szCs w:val="22"/>
    </w:rPr>
  </w:style>
  <w:style w:type="paragraph" w:styleId="afc">
    <w:name w:val="TOC Heading"/>
    <w:basedOn w:val="1"/>
    <w:next w:val="a"/>
    <w:uiPriority w:val="39"/>
    <w:qFormat/>
    <w:rsid w:val="002937D4"/>
    <w:pPr>
      <w:keepLines/>
      <w:spacing w:before="240" w:line="259" w:lineRule="auto"/>
      <w:outlineLvl w:val="9"/>
    </w:pPr>
    <w:rPr>
      <w:rFonts w:ascii="Calibri Light" w:hAnsi="Calibri Light"/>
      <w:b w:val="0"/>
      <w:color w:val="2E74B5"/>
      <w:sz w:val="32"/>
      <w:szCs w:val="32"/>
    </w:rPr>
  </w:style>
  <w:style w:type="paragraph" w:customStyle="1" w:styleId="1b">
    <w:name w:val="Знак Знак1 Знак Знак"/>
    <w:basedOn w:val="a"/>
    <w:rsid w:val="002937D4"/>
    <w:pPr>
      <w:tabs>
        <w:tab w:val="left" w:pos="360"/>
      </w:tabs>
      <w:spacing w:after="160" w:line="240" w:lineRule="exact"/>
    </w:pPr>
    <w:rPr>
      <w:rFonts w:ascii="Verdana" w:hAnsi="Verdana" w:cs="Verdana"/>
      <w:sz w:val="20"/>
      <w:szCs w:val="20"/>
      <w:lang w:val="en-US" w:eastAsia="en-US"/>
    </w:rPr>
  </w:style>
  <w:style w:type="character" w:styleId="afd">
    <w:name w:val="FollowedHyperlink"/>
    <w:uiPriority w:val="99"/>
    <w:unhideWhenUsed/>
    <w:rsid w:val="002937D4"/>
    <w:rPr>
      <w:color w:val="800080"/>
      <w:u w:val="single"/>
    </w:rPr>
  </w:style>
  <w:style w:type="paragraph" w:customStyle="1" w:styleId="msonormal0">
    <w:name w:val="msonormal"/>
    <w:basedOn w:val="a"/>
    <w:rsid w:val="002937D4"/>
    <w:pPr>
      <w:spacing w:before="100" w:beforeAutospacing="1" w:after="100" w:afterAutospacing="1"/>
    </w:pPr>
  </w:style>
  <w:style w:type="paragraph" w:customStyle="1" w:styleId="xl65">
    <w:name w:val="xl65"/>
    <w:basedOn w:val="a"/>
    <w:rsid w:val="002937D4"/>
    <w:pPr>
      <w:spacing w:before="100" w:beforeAutospacing="1" w:after="100" w:afterAutospacing="1"/>
    </w:pPr>
    <w:rPr>
      <w:sz w:val="20"/>
      <w:szCs w:val="20"/>
    </w:rPr>
  </w:style>
  <w:style w:type="paragraph" w:customStyle="1" w:styleId="xl66">
    <w:name w:val="xl66"/>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
    <w:rsid w:val="002937D4"/>
    <w:pPr>
      <w:spacing w:before="100" w:beforeAutospacing="1" w:after="100" w:afterAutospacing="1"/>
    </w:pPr>
    <w:rPr>
      <w:sz w:val="18"/>
      <w:szCs w:val="18"/>
    </w:rPr>
  </w:style>
  <w:style w:type="paragraph" w:customStyle="1" w:styleId="xl73">
    <w:name w:val="xl73"/>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
    <w:rsid w:val="002937D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
    <w:rsid w:val="002937D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7">
    <w:name w:val="xl77"/>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0">
    <w:name w:val="xl80"/>
    <w:basedOn w:val="a"/>
    <w:rsid w:val="002937D4"/>
    <w:pPr>
      <w:spacing w:before="100" w:beforeAutospacing="1" w:after="100" w:afterAutospacing="1"/>
      <w:textAlignment w:val="center"/>
    </w:pPr>
    <w:rPr>
      <w:sz w:val="18"/>
      <w:szCs w:val="18"/>
    </w:rPr>
  </w:style>
  <w:style w:type="paragraph" w:customStyle="1" w:styleId="xl81">
    <w:name w:val="xl81"/>
    <w:basedOn w:val="a"/>
    <w:rsid w:val="002937D4"/>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
    <w:rsid w:val="002937D4"/>
    <w:pPr>
      <w:spacing w:before="100" w:beforeAutospacing="1" w:after="100" w:afterAutospacing="1"/>
    </w:pPr>
    <w:rPr>
      <w:sz w:val="18"/>
      <w:szCs w:val="18"/>
    </w:rPr>
  </w:style>
  <w:style w:type="paragraph" w:customStyle="1" w:styleId="xl83">
    <w:name w:val="xl83"/>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4">
    <w:name w:val="xl84"/>
    <w:basedOn w:val="a"/>
    <w:rsid w:val="002937D4"/>
    <w:pPr>
      <w:spacing w:before="100" w:beforeAutospacing="1" w:after="100" w:afterAutospacing="1"/>
    </w:pPr>
    <w:rPr>
      <w:sz w:val="18"/>
      <w:szCs w:val="18"/>
    </w:rPr>
  </w:style>
  <w:style w:type="paragraph" w:customStyle="1" w:styleId="xl85">
    <w:name w:val="xl85"/>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6">
    <w:name w:val="xl86"/>
    <w:basedOn w:val="a"/>
    <w:rsid w:val="002937D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87">
    <w:name w:val="xl87"/>
    <w:basedOn w:val="a"/>
    <w:rsid w:val="002937D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a"/>
    <w:rsid w:val="002937D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89">
    <w:name w:val="xl89"/>
    <w:basedOn w:val="a"/>
    <w:rsid w:val="002937D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sz w:val="18"/>
      <w:szCs w:val="18"/>
    </w:rPr>
  </w:style>
  <w:style w:type="paragraph" w:customStyle="1" w:styleId="xl90">
    <w:name w:val="xl90"/>
    <w:basedOn w:val="a"/>
    <w:rsid w:val="002937D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91">
    <w:name w:val="xl91"/>
    <w:basedOn w:val="a"/>
    <w:rsid w:val="002937D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18"/>
      <w:szCs w:val="18"/>
    </w:rPr>
  </w:style>
  <w:style w:type="paragraph" w:customStyle="1" w:styleId="xl92">
    <w:name w:val="xl92"/>
    <w:basedOn w:val="a"/>
    <w:rsid w:val="002937D4"/>
    <w:pPr>
      <w:pBdr>
        <w:top w:val="single" w:sz="4" w:space="0" w:color="auto"/>
        <w:left w:val="single" w:sz="4" w:space="0" w:color="auto"/>
      </w:pBdr>
      <w:shd w:val="clear" w:color="000000" w:fill="C5D9F1"/>
      <w:spacing w:before="100" w:beforeAutospacing="1" w:after="100" w:afterAutospacing="1"/>
      <w:textAlignment w:val="center"/>
    </w:pPr>
    <w:rPr>
      <w:b/>
      <w:bCs/>
      <w:sz w:val="18"/>
      <w:szCs w:val="18"/>
    </w:rPr>
  </w:style>
  <w:style w:type="paragraph" w:customStyle="1" w:styleId="xl93">
    <w:name w:val="xl93"/>
    <w:basedOn w:val="a"/>
    <w:rsid w:val="002937D4"/>
    <w:pPr>
      <w:pBdr>
        <w:top w:val="single" w:sz="4" w:space="0" w:color="auto"/>
      </w:pBdr>
      <w:shd w:val="clear" w:color="000000" w:fill="C5D9F1"/>
      <w:spacing w:before="100" w:beforeAutospacing="1" w:after="100" w:afterAutospacing="1"/>
      <w:textAlignment w:val="center"/>
    </w:pPr>
    <w:rPr>
      <w:b/>
      <w:bCs/>
      <w:sz w:val="18"/>
      <w:szCs w:val="18"/>
    </w:rPr>
  </w:style>
  <w:style w:type="paragraph" w:customStyle="1" w:styleId="xl94">
    <w:name w:val="xl94"/>
    <w:basedOn w:val="a"/>
    <w:rsid w:val="002937D4"/>
    <w:pPr>
      <w:pBdr>
        <w:top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95">
    <w:name w:val="xl95"/>
    <w:basedOn w:val="a"/>
    <w:rsid w:val="002937D4"/>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6">
    <w:name w:val="xl96"/>
    <w:basedOn w:val="a"/>
    <w:rsid w:val="002937D4"/>
    <w:pPr>
      <w:pBdr>
        <w:top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7">
    <w:name w:val="xl97"/>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
    <w:rsid w:val="002937D4"/>
    <w:pPr>
      <w:pBdr>
        <w:top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99">
    <w:name w:val="xl99"/>
    <w:basedOn w:val="a"/>
    <w:rsid w:val="002937D4"/>
    <w:pPr>
      <w:pBdr>
        <w:top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00">
    <w:name w:val="xl100"/>
    <w:basedOn w:val="a"/>
    <w:rsid w:val="002937D4"/>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101">
    <w:name w:val="xl101"/>
    <w:basedOn w:val="a"/>
    <w:rsid w:val="002937D4"/>
    <w:pPr>
      <w:pBdr>
        <w:top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102">
    <w:name w:val="xl102"/>
    <w:basedOn w:val="a"/>
    <w:rsid w:val="002937D4"/>
    <w:pPr>
      <w:pBdr>
        <w:top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03">
    <w:name w:val="xl103"/>
    <w:basedOn w:val="a"/>
    <w:rsid w:val="002937D4"/>
    <w:pPr>
      <w:pBdr>
        <w:top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04">
    <w:name w:val="xl104"/>
    <w:basedOn w:val="a"/>
    <w:rsid w:val="002937D4"/>
    <w:pPr>
      <w:pBdr>
        <w:top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105">
    <w:name w:val="xl105"/>
    <w:basedOn w:val="a"/>
    <w:rsid w:val="002937D4"/>
    <w:pPr>
      <w:pBdr>
        <w:top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06">
    <w:name w:val="xl106"/>
    <w:basedOn w:val="a"/>
    <w:rsid w:val="002937D4"/>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07">
    <w:name w:val="xl107"/>
    <w:basedOn w:val="a"/>
    <w:rsid w:val="002937D4"/>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8">
    <w:name w:val="xl108"/>
    <w:basedOn w:val="a"/>
    <w:rsid w:val="002937D4"/>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9">
    <w:name w:val="xl109"/>
    <w:basedOn w:val="a"/>
    <w:rsid w:val="002937D4"/>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10">
    <w:name w:val="xl110"/>
    <w:basedOn w:val="a"/>
    <w:rsid w:val="002937D4"/>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0"/>
      <w:szCs w:val="20"/>
    </w:rPr>
  </w:style>
  <w:style w:type="paragraph" w:customStyle="1" w:styleId="xl111">
    <w:name w:val="xl111"/>
    <w:basedOn w:val="a"/>
    <w:rsid w:val="002937D4"/>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2">
    <w:name w:val="xl112"/>
    <w:basedOn w:val="a"/>
    <w:rsid w:val="002937D4"/>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3">
    <w:name w:val="xl113"/>
    <w:basedOn w:val="a"/>
    <w:rsid w:val="002937D4"/>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8"/>
      <w:szCs w:val="18"/>
    </w:rPr>
  </w:style>
  <w:style w:type="paragraph" w:customStyle="1" w:styleId="xl114">
    <w:name w:val="xl114"/>
    <w:basedOn w:val="a"/>
    <w:rsid w:val="002937D4"/>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5">
    <w:name w:val="xl115"/>
    <w:basedOn w:val="a"/>
    <w:rsid w:val="002937D4"/>
    <w:pPr>
      <w:pBdr>
        <w:left w:val="single" w:sz="8"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6">
    <w:name w:val="xl116"/>
    <w:basedOn w:val="a"/>
    <w:rsid w:val="002937D4"/>
    <w:pPr>
      <w:pBdr>
        <w:top w:val="single" w:sz="4"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17">
    <w:name w:val="xl117"/>
    <w:basedOn w:val="a"/>
    <w:rsid w:val="002937D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18">
    <w:name w:val="xl118"/>
    <w:basedOn w:val="a"/>
    <w:rsid w:val="002937D4"/>
    <w:pPr>
      <w:pBdr>
        <w:top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19">
    <w:name w:val="xl119"/>
    <w:basedOn w:val="a"/>
    <w:rsid w:val="002937D4"/>
    <w:pPr>
      <w:pBdr>
        <w:left w:val="single" w:sz="8"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0">
    <w:name w:val="xl120"/>
    <w:basedOn w:val="a"/>
    <w:rsid w:val="002937D4"/>
    <w:pPr>
      <w:pBdr>
        <w:top w:val="single" w:sz="4" w:space="0" w:color="auto"/>
        <w:bottom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21">
    <w:name w:val="xl121"/>
    <w:basedOn w:val="a"/>
    <w:rsid w:val="002937D4"/>
    <w:pPr>
      <w:pBdr>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2">
    <w:name w:val="xl122"/>
    <w:basedOn w:val="a"/>
    <w:rsid w:val="002937D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123">
    <w:name w:val="xl123"/>
    <w:basedOn w:val="a"/>
    <w:rsid w:val="002937D4"/>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center"/>
    </w:pPr>
    <w:rPr>
      <w:b/>
      <w:bCs/>
      <w:sz w:val="18"/>
      <w:szCs w:val="18"/>
    </w:rPr>
  </w:style>
  <w:style w:type="paragraph" w:customStyle="1" w:styleId="xl124">
    <w:name w:val="xl124"/>
    <w:basedOn w:val="a"/>
    <w:rsid w:val="002937D4"/>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125">
    <w:name w:val="xl125"/>
    <w:basedOn w:val="a"/>
    <w:rsid w:val="002937D4"/>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20"/>
      <w:szCs w:val="20"/>
    </w:rPr>
  </w:style>
  <w:style w:type="paragraph" w:customStyle="1" w:styleId="xl126">
    <w:name w:val="xl126"/>
    <w:basedOn w:val="a"/>
    <w:rsid w:val="002937D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
    <w:rsid w:val="002937D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8">
    <w:name w:val="xl128"/>
    <w:basedOn w:val="a"/>
    <w:rsid w:val="002937D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9">
    <w:name w:val="xl129"/>
    <w:basedOn w:val="a"/>
    <w:rsid w:val="002937D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0">
    <w:name w:val="xl130"/>
    <w:basedOn w:val="a"/>
    <w:rsid w:val="002937D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31">
    <w:name w:val="xl131"/>
    <w:basedOn w:val="a"/>
    <w:rsid w:val="002937D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32">
    <w:name w:val="xl132"/>
    <w:basedOn w:val="a"/>
    <w:rsid w:val="002937D4"/>
    <w:pPr>
      <w:pBdr>
        <w:top w:val="single" w:sz="8" w:space="0" w:color="auto"/>
        <w:left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33">
    <w:name w:val="xl133"/>
    <w:basedOn w:val="a"/>
    <w:rsid w:val="002937D4"/>
    <w:pPr>
      <w:pBdr>
        <w:top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34">
    <w:name w:val="xl134"/>
    <w:basedOn w:val="a"/>
    <w:rsid w:val="002937D4"/>
    <w:pPr>
      <w:pBdr>
        <w:top w:val="single" w:sz="4" w:space="0" w:color="auto"/>
        <w:left w:val="single" w:sz="8" w:space="0" w:color="auto"/>
        <w:bottom w:val="single" w:sz="4" w:space="0" w:color="auto"/>
      </w:pBdr>
      <w:shd w:val="clear" w:color="000000" w:fill="DCE6F1"/>
      <w:spacing w:before="100" w:beforeAutospacing="1" w:after="100" w:afterAutospacing="1"/>
    </w:pPr>
    <w:rPr>
      <w:sz w:val="20"/>
      <w:szCs w:val="20"/>
    </w:rPr>
  </w:style>
  <w:style w:type="paragraph" w:customStyle="1" w:styleId="xl135">
    <w:name w:val="xl135"/>
    <w:basedOn w:val="a"/>
    <w:rsid w:val="002937D4"/>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36">
    <w:name w:val="xl136"/>
    <w:basedOn w:val="a"/>
    <w:rsid w:val="002937D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a"/>
    <w:rsid w:val="002937D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8">
    <w:name w:val="xl138"/>
    <w:basedOn w:val="a"/>
    <w:rsid w:val="002937D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9">
    <w:name w:val="xl139"/>
    <w:basedOn w:val="a"/>
    <w:rsid w:val="002937D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40">
    <w:name w:val="xl140"/>
    <w:basedOn w:val="a"/>
    <w:rsid w:val="002937D4"/>
    <w:pPr>
      <w:pBdr>
        <w:top w:val="single" w:sz="4" w:space="0" w:color="auto"/>
        <w:left w:val="single" w:sz="8" w:space="0" w:color="auto"/>
        <w:bottom w:val="single" w:sz="4" w:space="0" w:color="auto"/>
      </w:pBdr>
      <w:shd w:val="clear" w:color="000000" w:fill="DCE6F1"/>
      <w:spacing w:before="100" w:beforeAutospacing="1" w:after="100" w:afterAutospacing="1"/>
    </w:pPr>
    <w:rPr>
      <w:b/>
      <w:bCs/>
      <w:sz w:val="20"/>
      <w:szCs w:val="20"/>
    </w:rPr>
  </w:style>
  <w:style w:type="paragraph" w:customStyle="1" w:styleId="xl141">
    <w:name w:val="xl141"/>
    <w:basedOn w:val="a"/>
    <w:rsid w:val="002937D4"/>
    <w:pPr>
      <w:pBdr>
        <w:top w:val="single" w:sz="4" w:space="0" w:color="auto"/>
        <w:bottom w:val="single" w:sz="4" w:space="0" w:color="auto"/>
        <w:right w:val="single" w:sz="8" w:space="0" w:color="auto"/>
      </w:pBdr>
      <w:shd w:val="clear" w:color="000000" w:fill="DCE6F1"/>
      <w:spacing w:before="100" w:beforeAutospacing="1" w:after="100" w:afterAutospacing="1"/>
    </w:pPr>
    <w:rPr>
      <w:b/>
      <w:bCs/>
      <w:sz w:val="20"/>
      <w:szCs w:val="20"/>
    </w:rPr>
  </w:style>
  <w:style w:type="paragraph" w:customStyle="1" w:styleId="xl142">
    <w:name w:val="xl142"/>
    <w:basedOn w:val="a"/>
    <w:rsid w:val="002937D4"/>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43">
    <w:name w:val="xl143"/>
    <w:basedOn w:val="a"/>
    <w:rsid w:val="002937D4"/>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20"/>
      <w:szCs w:val="20"/>
    </w:rPr>
  </w:style>
  <w:style w:type="paragraph" w:customStyle="1" w:styleId="xl144">
    <w:name w:val="xl144"/>
    <w:basedOn w:val="a"/>
    <w:rsid w:val="002937D4"/>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45">
    <w:name w:val="xl145"/>
    <w:basedOn w:val="a"/>
    <w:rsid w:val="002937D4"/>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46">
    <w:name w:val="xl146"/>
    <w:basedOn w:val="a"/>
    <w:rsid w:val="002937D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7">
    <w:name w:val="xl147"/>
    <w:basedOn w:val="a"/>
    <w:rsid w:val="002937D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48">
    <w:name w:val="xl148"/>
    <w:basedOn w:val="a"/>
    <w:rsid w:val="002937D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9">
    <w:name w:val="xl149"/>
    <w:basedOn w:val="a"/>
    <w:rsid w:val="002937D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50">
    <w:name w:val="xl150"/>
    <w:basedOn w:val="a"/>
    <w:rsid w:val="002937D4"/>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51">
    <w:name w:val="xl151"/>
    <w:basedOn w:val="a"/>
    <w:rsid w:val="002937D4"/>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52">
    <w:name w:val="xl152"/>
    <w:basedOn w:val="a"/>
    <w:rsid w:val="002937D4"/>
    <w:pPr>
      <w:pBdr>
        <w:top w:val="single" w:sz="4" w:space="0" w:color="auto"/>
        <w:left w:val="single" w:sz="8" w:space="0" w:color="auto"/>
        <w:bottom w:val="single" w:sz="4" w:space="0" w:color="auto"/>
      </w:pBdr>
      <w:shd w:val="clear" w:color="000000" w:fill="DCE6F1"/>
      <w:spacing w:before="100" w:beforeAutospacing="1" w:after="100" w:afterAutospacing="1"/>
    </w:pPr>
    <w:rPr>
      <w:b/>
      <w:bCs/>
      <w:sz w:val="18"/>
      <w:szCs w:val="18"/>
    </w:rPr>
  </w:style>
  <w:style w:type="paragraph" w:customStyle="1" w:styleId="xl153">
    <w:name w:val="xl153"/>
    <w:basedOn w:val="a"/>
    <w:rsid w:val="002937D4"/>
    <w:pPr>
      <w:pBdr>
        <w:top w:val="single" w:sz="4"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54">
    <w:name w:val="xl154"/>
    <w:basedOn w:val="a"/>
    <w:rsid w:val="002937D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55">
    <w:name w:val="xl155"/>
    <w:basedOn w:val="a"/>
    <w:rsid w:val="002937D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56">
    <w:name w:val="xl156"/>
    <w:basedOn w:val="a"/>
    <w:rsid w:val="002937D4"/>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57">
    <w:name w:val="xl157"/>
    <w:basedOn w:val="a"/>
    <w:rsid w:val="002937D4"/>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58">
    <w:name w:val="xl158"/>
    <w:basedOn w:val="a"/>
    <w:rsid w:val="002937D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9">
    <w:name w:val="xl159"/>
    <w:basedOn w:val="a"/>
    <w:rsid w:val="002937D4"/>
    <w:pPr>
      <w:pBdr>
        <w:top w:val="single" w:sz="4"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60">
    <w:name w:val="xl160"/>
    <w:basedOn w:val="a"/>
    <w:rsid w:val="002937D4"/>
    <w:pPr>
      <w:pBdr>
        <w:top w:val="single" w:sz="4" w:space="0" w:color="auto"/>
        <w:left w:val="single" w:sz="8"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61">
    <w:name w:val="xl161"/>
    <w:basedOn w:val="a"/>
    <w:rsid w:val="002937D4"/>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62">
    <w:name w:val="xl162"/>
    <w:basedOn w:val="a"/>
    <w:rsid w:val="002937D4"/>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3">
    <w:name w:val="xl163"/>
    <w:basedOn w:val="a"/>
    <w:rsid w:val="002937D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164">
    <w:name w:val="xl164"/>
    <w:basedOn w:val="a"/>
    <w:rsid w:val="002937D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5">
    <w:name w:val="xl165"/>
    <w:basedOn w:val="a"/>
    <w:rsid w:val="002937D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66">
    <w:name w:val="xl166"/>
    <w:basedOn w:val="a"/>
    <w:rsid w:val="002937D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7">
    <w:name w:val="xl167"/>
    <w:basedOn w:val="a"/>
    <w:rsid w:val="002937D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8">
    <w:name w:val="xl168"/>
    <w:basedOn w:val="a"/>
    <w:rsid w:val="002937D4"/>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sz w:val="20"/>
      <w:szCs w:val="20"/>
    </w:rPr>
  </w:style>
  <w:style w:type="paragraph" w:customStyle="1" w:styleId="xl169">
    <w:name w:val="xl169"/>
    <w:basedOn w:val="a"/>
    <w:rsid w:val="002937D4"/>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0">
    <w:name w:val="xl170"/>
    <w:basedOn w:val="a"/>
    <w:rsid w:val="002937D4"/>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1">
    <w:name w:val="xl171"/>
    <w:basedOn w:val="a"/>
    <w:rsid w:val="002937D4"/>
    <w:pPr>
      <w:pBdr>
        <w:left w:val="single" w:sz="8" w:space="0" w:color="auto"/>
        <w:bottom w:val="single" w:sz="4" w:space="0" w:color="auto"/>
        <w:right w:val="single" w:sz="8" w:space="0" w:color="auto"/>
      </w:pBdr>
      <w:shd w:val="clear" w:color="000000" w:fill="FDE9D9"/>
      <w:spacing w:before="100" w:beforeAutospacing="1" w:after="100" w:afterAutospacing="1"/>
    </w:pPr>
    <w:rPr>
      <w:sz w:val="20"/>
      <w:szCs w:val="20"/>
    </w:rPr>
  </w:style>
  <w:style w:type="paragraph" w:customStyle="1" w:styleId="xl172">
    <w:name w:val="xl172"/>
    <w:basedOn w:val="a"/>
    <w:rsid w:val="002937D4"/>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73">
    <w:name w:val="xl173"/>
    <w:basedOn w:val="a"/>
    <w:rsid w:val="002937D4"/>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4">
    <w:name w:val="xl174"/>
    <w:basedOn w:val="a"/>
    <w:rsid w:val="002937D4"/>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5">
    <w:name w:val="xl175"/>
    <w:basedOn w:val="a"/>
    <w:rsid w:val="002937D4"/>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76">
    <w:name w:val="xl176"/>
    <w:basedOn w:val="a"/>
    <w:rsid w:val="002937D4"/>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77">
    <w:name w:val="xl177"/>
    <w:basedOn w:val="a"/>
    <w:rsid w:val="002937D4"/>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8">
    <w:name w:val="xl178"/>
    <w:basedOn w:val="a"/>
    <w:rsid w:val="002937D4"/>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79">
    <w:name w:val="xl179"/>
    <w:basedOn w:val="a"/>
    <w:rsid w:val="002937D4"/>
    <w:pPr>
      <w:pBdr>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0">
    <w:name w:val="xl180"/>
    <w:basedOn w:val="a"/>
    <w:rsid w:val="002937D4"/>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1">
    <w:name w:val="xl181"/>
    <w:basedOn w:val="a"/>
    <w:rsid w:val="002937D4"/>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sz w:val="20"/>
      <w:szCs w:val="20"/>
    </w:rPr>
  </w:style>
  <w:style w:type="paragraph" w:customStyle="1" w:styleId="xl182">
    <w:name w:val="xl182"/>
    <w:basedOn w:val="a"/>
    <w:rsid w:val="002937D4"/>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183">
    <w:name w:val="xl183"/>
    <w:basedOn w:val="a"/>
    <w:rsid w:val="002937D4"/>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184">
    <w:name w:val="xl184"/>
    <w:basedOn w:val="a"/>
    <w:rsid w:val="002937D4"/>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sz w:val="20"/>
      <w:szCs w:val="20"/>
    </w:rPr>
  </w:style>
  <w:style w:type="paragraph" w:customStyle="1" w:styleId="xl185">
    <w:name w:val="xl185"/>
    <w:basedOn w:val="a"/>
    <w:rsid w:val="002937D4"/>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b/>
      <w:bCs/>
      <w:sz w:val="20"/>
      <w:szCs w:val="20"/>
    </w:rPr>
  </w:style>
  <w:style w:type="paragraph" w:customStyle="1" w:styleId="xl186">
    <w:name w:val="xl186"/>
    <w:basedOn w:val="a"/>
    <w:rsid w:val="002937D4"/>
    <w:pPr>
      <w:pBdr>
        <w:top w:val="single" w:sz="4" w:space="0" w:color="auto"/>
        <w:left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87">
    <w:name w:val="xl187"/>
    <w:basedOn w:val="a"/>
    <w:rsid w:val="002937D4"/>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sz w:val="18"/>
      <w:szCs w:val="18"/>
    </w:rPr>
  </w:style>
  <w:style w:type="paragraph" w:customStyle="1" w:styleId="xl188">
    <w:name w:val="xl188"/>
    <w:basedOn w:val="a"/>
    <w:rsid w:val="002937D4"/>
    <w:pPr>
      <w:pBdr>
        <w:top w:val="single" w:sz="4" w:space="0" w:color="auto"/>
        <w:left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189">
    <w:name w:val="xl189"/>
    <w:basedOn w:val="a"/>
    <w:rsid w:val="002937D4"/>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90">
    <w:name w:val="xl190"/>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1">
    <w:name w:val="xl191"/>
    <w:basedOn w:val="a"/>
    <w:rsid w:val="002937D4"/>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pPr>
    <w:rPr>
      <w:b/>
      <w:bCs/>
      <w:sz w:val="20"/>
      <w:szCs w:val="20"/>
    </w:rPr>
  </w:style>
  <w:style w:type="paragraph" w:customStyle="1" w:styleId="xl192">
    <w:name w:val="xl192"/>
    <w:basedOn w:val="a"/>
    <w:rsid w:val="002937D4"/>
    <w:pPr>
      <w:spacing w:before="100" w:beforeAutospacing="1" w:after="100" w:afterAutospacing="1"/>
    </w:pPr>
    <w:rPr>
      <w:b/>
      <w:bCs/>
      <w:sz w:val="20"/>
      <w:szCs w:val="20"/>
    </w:rPr>
  </w:style>
  <w:style w:type="paragraph" w:customStyle="1" w:styleId="xl193">
    <w:name w:val="xl193"/>
    <w:basedOn w:val="a"/>
    <w:rsid w:val="002937D4"/>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
    <w:rsid w:val="002937D4"/>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
    <w:rsid w:val="002937D4"/>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
    <w:rsid w:val="002937D4"/>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
    <w:rsid w:val="002937D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
    <w:rsid w:val="002937D4"/>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
    <w:rsid w:val="002937D4"/>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
    <w:rsid w:val="002937D4"/>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
    <w:rsid w:val="002937D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
    <w:rsid w:val="002937D4"/>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
    <w:rsid w:val="002937D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
    <w:rsid w:val="002937D4"/>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
    <w:rsid w:val="002937D4"/>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
    <w:rsid w:val="002937D4"/>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
    <w:rsid w:val="002937D4"/>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
    <w:rsid w:val="002937D4"/>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
    <w:rsid w:val="002937D4"/>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
    <w:rsid w:val="002937D4"/>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
    <w:rsid w:val="002937D4"/>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
    <w:rsid w:val="002937D4"/>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
    <w:rsid w:val="002937D4"/>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
    <w:rsid w:val="002937D4"/>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
    <w:rsid w:val="002937D4"/>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
    <w:rsid w:val="002937D4"/>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
    <w:rsid w:val="002937D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
    <w:rsid w:val="002937D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
    <w:rsid w:val="002937D4"/>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
    <w:rsid w:val="002937D4"/>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
    <w:rsid w:val="002937D4"/>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
    <w:rsid w:val="002937D4"/>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
    <w:rsid w:val="002937D4"/>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
    <w:rsid w:val="002937D4"/>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
    <w:rsid w:val="002937D4"/>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
    <w:rsid w:val="002937D4"/>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
    <w:rsid w:val="002937D4"/>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
    <w:rsid w:val="002937D4"/>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
    <w:rsid w:val="002937D4"/>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
    <w:rsid w:val="002937D4"/>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
    <w:rsid w:val="002937D4"/>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
    <w:rsid w:val="002937D4"/>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
    <w:rsid w:val="002937D4"/>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
    <w:rsid w:val="002937D4"/>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
    <w:rsid w:val="002937D4"/>
    <w:pPr>
      <w:spacing w:before="100" w:beforeAutospacing="1" w:after="100" w:afterAutospacing="1"/>
      <w:jc w:val="center"/>
      <w:textAlignment w:val="center"/>
    </w:pPr>
    <w:rPr>
      <w:b/>
      <w:bCs/>
      <w:sz w:val="20"/>
      <w:szCs w:val="20"/>
    </w:rPr>
  </w:style>
  <w:style w:type="paragraph" w:customStyle="1" w:styleId="xl237">
    <w:name w:val="xl237"/>
    <w:basedOn w:val="a"/>
    <w:rsid w:val="002937D4"/>
    <w:pPr>
      <w:spacing w:before="100" w:beforeAutospacing="1" w:after="100" w:afterAutospacing="1"/>
      <w:jc w:val="center"/>
      <w:textAlignment w:val="center"/>
    </w:pPr>
    <w:rPr>
      <w:b/>
      <w:bCs/>
    </w:rPr>
  </w:style>
  <w:style w:type="paragraph" w:customStyle="1" w:styleId="xl238">
    <w:name w:val="xl238"/>
    <w:basedOn w:val="a"/>
    <w:rsid w:val="002937D4"/>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
    <w:rsid w:val="002937D4"/>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
    <w:rsid w:val="002937D4"/>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
    <w:rsid w:val="002937D4"/>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
    <w:rsid w:val="002937D4"/>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
    <w:rsid w:val="002937D4"/>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
    <w:rsid w:val="002937D4"/>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
    <w:rsid w:val="002937D4"/>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
    <w:rsid w:val="002937D4"/>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
    <w:rsid w:val="002937D4"/>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
    <w:rsid w:val="002937D4"/>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
    <w:rsid w:val="002937D4"/>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
    <w:rsid w:val="002937D4"/>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
    <w:rsid w:val="002937D4"/>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
    <w:rsid w:val="002937D4"/>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
    <w:rsid w:val="002937D4"/>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
    <w:rsid w:val="002937D4"/>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
    <w:rsid w:val="002937D4"/>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
    <w:rsid w:val="002937D4"/>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
    <w:rsid w:val="002937D4"/>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
    <w:rsid w:val="002937D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
    <w:rsid w:val="002937D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
    <w:rsid w:val="002937D4"/>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
    <w:rsid w:val="002937D4"/>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
    <w:rsid w:val="002937D4"/>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
    <w:rsid w:val="002937D4"/>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
    <w:rsid w:val="002937D4"/>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
    <w:rsid w:val="002937D4"/>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
    <w:rsid w:val="002937D4"/>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
    <w:rsid w:val="002937D4"/>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
    <w:rsid w:val="002937D4"/>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
    <w:rsid w:val="002937D4"/>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
    <w:rsid w:val="002937D4"/>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
    <w:rsid w:val="002937D4"/>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
    <w:rsid w:val="002937D4"/>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
    <w:rsid w:val="002937D4"/>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
    <w:rsid w:val="002937D4"/>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
    <w:rsid w:val="002937D4"/>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
    <w:rsid w:val="002937D4"/>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
    <w:rsid w:val="002937D4"/>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
    <w:rsid w:val="002937D4"/>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
    <w:rsid w:val="002937D4"/>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
    <w:rsid w:val="002937D4"/>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
    <w:rsid w:val="002937D4"/>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
    <w:rsid w:val="002937D4"/>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
    <w:rsid w:val="002937D4"/>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
    <w:rsid w:val="002937D4"/>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
    <w:rsid w:val="002937D4"/>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
    <w:rsid w:val="002937D4"/>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
    <w:rsid w:val="002937D4"/>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
    <w:rsid w:val="002937D4"/>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
    <w:rsid w:val="002937D4"/>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
    <w:rsid w:val="002937D4"/>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
    <w:rsid w:val="002937D4"/>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
    <w:rsid w:val="002937D4"/>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
    <w:rsid w:val="002937D4"/>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
    <w:rsid w:val="002937D4"/>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
    <w:rsid w:val="002937D4"/>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
    <w:rsid w:val="002937D4"/>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
    <w:rsid w:val="002937D4"/>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
    <w:rsid w:val="002937D4"/>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
    <w:rsid w:val="002937D4"/>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
    <w:rsid w:val="002937D4"/>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
    <w:rsid w:val="002937D4"/>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
    <w:rsid w:val="002937D4"/>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
    <w:rsid w:val="002937D4"/>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
    <w:rsid w:val="002937D4"/>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
    <w:rsid w:val="002937D4"/>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
    <w:rsid w:val="002937D4"/>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
    <w:rsid w:val="002937D4"/>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
    <w:rsid w:val="002937D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
    <w:rsid w:val="002937D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
    <w:rsid w:val="002937D4"/>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
    <w:rsid w:val="002937D4"/>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
    <w:rsid w:val="002937D4"/>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
    <w:rsid w:val="002937D4"/>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
    <w:rsid w:val="002937D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
    <w:rsid w:val="002937D4"/>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
    <w:rsid w:val="002937D4"/>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
    <w:rsid w:val="002937D4"/>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
    <w:rsid w:val="002937D4"/>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
    <w:rsid w:val="002937D4"/>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
    <w:rsid w:val="002937D4"/>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
    <w:rsid w:val="002937D4"/>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
    <w:rsid w:val="002937D4"/>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
    <w:rsid w:val="002937D4"/>
    <w:pPr>
      <w:spacing w:before="100" w:beforeAutospacing="1" w:after="100" w:afterAutospacing="1"/>
      <w:jc w:val="center"/>
      <w:textAlignment w:val="center"/>
    </w:pPr>
    <w:rPr>
      <w:b/>
      <w:bCs/>
    </w:rPr>
  </w:style>
  <w:style w:type="paragraph" w:customStyle="1" w:styleId="xl324">
    <w:name w:val="xl324"/>
    <w:basedOn w:val="a"/>
    <w:rsid w:val="002937D4"/>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
    <w:rsid w:val="002937D4"/>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
    <w:rsid w:val="002937D4"/>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
    <w:rsid w:val="002937D4"/>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
    <w:rsid w:val="002937D4"/>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
    <w:rsid w:val="002937D4"/>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
    <w:rsid w:val="002937D4"/>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
    <w:rsid w:val="002937D4"/>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
    <w:rsid w:val="002937D4"/>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
    <w:rsid w:val="002937D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
    <w:rsid w:val="002937D4"/>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
    <w:rsid w:val="002937D4"/>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
    <w:rsid w:val="002937D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
    <w:rsid w:val="002937D4"/>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
    <w:rsid w:val="002937D4"/>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
    <w:rsid w:val="002937D4"/>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
    <w:rsid w:val="002937D4"/>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
    <w:rsid w:val="002937D4"/>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
    <w:rsid w:val="002937D4"/>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
    <w:rsid w:val="002937D4"/>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
    <w:rsid w:val="002937D4"/>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
    <w:rsid w:val="002937D4"/>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
    <w:rsid w:val="002937D4"/>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
    <w:rsid w:val="002937D4"/>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
    <w:rsid w:val="002937D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
    <w:rsid w:val="002937D4"/>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
    <w:rsid w:val="002937D4"/>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e">
    <w:name w:val="Subtitle"/>
    <w:basedOn w:val="a"/>
    <w:next w:val="a"/>
    <w:link w:val="aff"/>
    <w:qFormat/>
    <w:rsid w:val="002937D4"/>
    <w:pPr>
      <w:spacing w:after="60"/>
      <w:jc w:val="center"/>
      <w:outlineLvl w:val="1"/>
    </w:pPr>
    <w:rPr>
      <w:rFonts w:ascii="Calibri Light" w:hAnsi="Calibri Light"/>
    </w:rPr>
  </w:style>
  <w:style w:type="character" w:customStyle="1" w:styleId="aff">
    <w:name w:val="Подзаголовок Знак"/>
    <w:basedOn w:val="a0"/>
    <w:link w:val="afe"/>
    <w:rsid w:val="002937D4"/>
    <w:rPr>
      <w:rFonts w:ascii="Calibri Light" w:eastAsia="Times New Roman" w:hAnsi="Calibri Light" w:cs="Times New Roman"/>
      <w:sz w:val="24"/>
      <w:szCs w:val="24"/>
      <w:lang w:eastAsia="ru-RU"/>
    </w:rPr>
  </w:style>
  <w:style w:type="character" w:styleId="aff0">
    <w:name w:val="Intense Emphasis"/>
    <w:uiPriority w:val="21"/>
    <w:qFormat/>
    <w:rsid w:val="002937D4"/>
    <w:rPr>
      <w:i/>
      <w:iCs/>
      <w:color w:val="5B9BD5"/>
    </w:rPr>
  </w:style>
  <w:style w:type="paragraph" w:customStyle="1" w:styleId="font5">
    <w:name w:val="font5"/>
    <w:basedOn w:val="a"/>
    <w:rsid w:val="002937D4"/>
    <w:pPr>
      <w:spacing w:before="100" w:beforeAutospacing="1" w:after="100" w:afterAutospacing="1"/>
    </w:pPr>
    <w:rPr>
      <w:rFonts w:ascii="Tahoma" w:hAnsi="Tahoma" w:cs="Tahoma"/>
      <w:color w:val="000000"/>
      <w:sz w:val="18"/>
      <w:szCs w:val="18"/>
    </w:rPr>
  </w:style>
  <w:style w:type="paragraph" w:customStyle="1" w:styleId="font6">
    <w:name w:val="font6"/>
    <w:basedOn w:val="a"/>
    <w:rsid w:val="002937D4"/>
    <w:pPr>
      <w:spacing w:before="100" w:beforeAutospacing="1" w:after="100" w:afterAutospacing="1"/>
    </w:pPr>
    <w:rPr>
      <w:rFonts w:ascii="Tahoma" w:hAnsi="Tahoma" w:cs="Tahoma"/>
      <w:b/>
      <w:bCs/>
      <w:color w:val="000000"/>
      <w:sz w:val="18"/>
      <w:szCs w:val="18"/>
    </w:rPr>
  </w:style>
  <w:style w:type="paragraph" w:customStyle="1" w:styleId="xl468">
    <w:name w:val="xl468"/>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
    <w:rsid w:val="002937D4"/>
    <w:pPr>
      <w:spacing w:before="100" w:beforeAutospacing="1" w:after="100" w:afterAutospacing="1"/>
    </w:pPr>
  </w:style>
  <w:style w:type="paragraph" w:customStyle="1" w:styleId="xl471">
    <w:name w:val="xl471"/>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
    <w:rsid w:val="002937D4"/>
    <w:pPr>
      <w:spacing w:before="100" w:beforeAutospacing="1" w:after="100" w:afterAutospacing="1"/>
    </w:pPr>
    <w:rPr>
      <w:b/>
      <w:bCs/>
    </w:rPr>
  </w:style>
  <w:style w:type="paragraph" w:customStyle="1" w:styleId="xl476">
    <w:name w:val="xl476"/>
    <w:basedOn w:val="a"/>
    <w:rsid w:val="002937D4"/>
    <w:pPr>
      <w:shd w:val="clear" w:color="000000" w:fill="A0A7EE"/>
      <w:spacing w:before="100" w:beforeAutospacing="1" w:after="100" w:afterAutospacing="1"/>
    </w:pPr>
  </w:style>
  <w:style w:type="paragraph" w:customStyle="1" w:styleId="xl477">
    <w:name w:val="xl477"/>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
    <w:rsid w:val="002937D4"/>
    <w:pPr>
      <w:shd w:val="clear" w:color="000000" w:fill="FFFF00"/>
      <w:spacing w:before="100" w:beforeAutospacing="1" w:after="100" w:afterAutospacing="1"/>
    </w:pPr>
  </w:style>
  <w:style w:type="paragraph" w:customStyle="1" w:styleId="xl479">
    <w:name w:val="xl479"/>
    <w:basedOn w:val="a"/>
    <w:rsid w:val="002937D4"/>
    <w:pPr>
      <w:shd w:val="clear" w:color="000000" w:fill="FFFF00"/>
      <w:spacing w:before="100" w:beforeAutospacing="1" w:after="100" w:afterAutospacing="1"/>
    </w:pPr>
    <w:rPr>
      <w:b/>
      <w:bCs/>
    </w:rPr>
  </w:style>
  <w:style w:type="paragraph" w:customStyle="1" w:styleId="xl480">
    <w:name w:val="xl480"/>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
    <w:rsid w:val="002937D4"/>
    <w:pPr>
      <w:spacing w:before="100" w:beforeAutospacing="1" w:after="100" w:afterAutospacing="1"/>
    </w:pPr>
    <w:rPr>
      <w:i/>
      <w:iCs/>
    </w:rPr>
  </w:style>
  <w:style w:type="paragraph" w:customStyle="1" w:styleId="xl483">
    <w:name w:val="xl483"/>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
    <w:rsid w:val="002937D4"/>
    <w:pPr>
      <w:spacing w:before="100" w:beforeAutospacing="1" w:after="100" w:afterAutospacing="1"/>
      <w:jc w:val="right"/>
    </w:pPr>
  </w:style>
  <w:style w:type="paragraph" w:customStyle="1" w:styleId="xl485">
    <w:name w:val="xl485"/>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
    <w:rsid w:val="002937D4"/>
    <w:pPr>
      <w:spacing w:before="100" w:beforeAutospacing="1" w:after="100" w:afterAutospacing="1"/>
    </w:pPr>
    <w:rPr>
      <w:b/>
      <w:bCs/>
    </w:rPr>
  </w:style>
  <w:style w:type="paragraph" w:customStyle="1" w:styleId="xl488">
    <w:name w:val="xl488"/>
    <w:basedOn w:val="a"/>
    <w:rsid w:val="002937D4"/>
    <w:pPr>
      <w:spacing w:before="100" w:beforeAutospacing="1" w:after="100" w:afterAutospacing="1"/>
    </w:pPr>
    <w:rPr>
      <w:color w:val="FF0000"/>
    </w:rPr>
  </w:style>
  <w:style w:type="paragraph" w:customStyle="1" w:styleId="xl489">
    <w:name w:val="xl489"/>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
    <w:rsid w:val="002937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
    <w:rsid w:val="002937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
    <w:rsid w:val="002937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
    <w:rsid w:val="002937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
    <w:rsid w:val="002937D4"/>
    <w:pPr>
      <w:spacing w:before="100" w:beforeAutospacing="1" w:after="100" w:afterAutospacing="1"/>
      <w:jc w:val="center"/>
      <w:textAlignment w:val="center"/>
    </w:pPr>
  </w:style>
  <w:style w:type="paragraph" w:customStyle="1" w:styleId="xl511">
    <w:name w:val="xl511"/>
    <w:basedOn w:val="a"/>
    <w:rsid w:val="002937D4"/>
    <w:pPr>
      <w:spacing w:before="100" w:beforeAutospacing="1" w:after="100" w:afterAutospacing="1"/>
    </w:pPr>
  </w:style>
  <w:style w:type="paragraph" w:customStyle="1" w:styleId="xl512">
    <w:name w:val="xl512"/>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
    <w:rsid w:val="002937D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
    <w:rsid w:val="002937D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
    <w:rsid w:val="002937D4"/>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
    <w:rsid w:val="002937D4"/>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
    <w:rsid w:val="002937D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
    <w:rsid w:val="002937D4"/>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
    <w:rsid w:val="002937D4"/>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
    <w:rsid w:val="002937D4"/>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
    <w:rsid w:val="002937D4"/>
    <w:pPr>
      <w:spacing w:before="100" w:beforeAutospacing="1" w:after="100" w:afterAutospacing="1"/>
      <w:jc w:val="center"/>
      <w:textAlignment w:val="center"/>
    </w:pPr>
  </w:style>
  <w:style w:type="paragraph" w:customStyle="1" w:styleId="xl533">
    <w:name w:val="xl533"/>
    <w:basedOn w:val="a"/>
    <w:rsid w:val="002937D4"/>
    <w:pPr>
      <w:spacing w:before="100" w:beforeAutospacing="1" w:after="100" w:afterAutospacing="1"/>
      <w:jc w:val="center"/>
      <w:textAlignment w:val="center"/>
    </w:pPr>
    <w:rPr>
      <w:b/>
      <w:bCs/>
    </w:rPr>
  </w:style>
  <w:style w:type="paragraph" w:customStyle="1" w:styleId="xl534">
    <w:name w:val="xl534"/>
    <w:basedOn w:val="a"/>
    <w:rsid w:val="002937D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
    <w:rsid w:val="002937D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
    <w:rsid w:val="002937D4"/>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
    <w:rsid w:val="002937D4"/>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
    <w:rsid w:val="002937D4"/>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
    <w:rsid w:val="002937D4"/>
    <w:pPr>
      <w:spacing w:before="100" w:beforeAutospacing="1" w:after="100" w:afterAutospacing="1"/>
      <w:jc w:val="center"/>
    </w:pPr>
  </w:style>
  <w:style w:type="paragraph" w:customStyle="1" w:styleId="xl540">
    <w:name w:val="xl540"/>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
    <w:rsid w:val="002937D4"/>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
    <w:rsid w:val="002937D4"/>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
    <w:rsid w:val="002937D4"/>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
    <w:rsid w:val="002937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
    <w:rsid w:val="002937D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
    <w:rsid w:val="002937D4"/>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
    <w:rsid w:val="002937D4"/>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
    <w:rsid w:val="002937D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
    <w:rsid w:val="002937D4"/>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
    <w:rsid w:val="002937D4"/>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
    <w:rsid w:val="002937D4"/>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
    <w:rsid w:val="002937D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
    <w:rsid w:val="002937D4"/>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
    <w:rsid w:val="002937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
    <w:rsid w:val="002937D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
    <w:rsid w:val="002937D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
    <w:rsid w:val="002937D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
    <w:rsid w:val="002937D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
    <w:rsid w:val="002937D4"/>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
    <w:rsid w:val="002937D4"/>
    <w:pPr>
      <w:spacing w:before="100" w:beforeAutospacing="1" w:after="100" w:afterAutospacing="1"/>
      <w:jc w:val="center"/>
      <w:textAlignment w:val="center"/>
    </w:pPr>
    <w:rPr>
      <w:color w:val="FF0000"/>
    </w:rPr>
  </w:style>
  <w:style w:type="paragraph" w:customStyle="1" w:styleId="xl590">
    <w:name w:val="xl590"/>
    <w:basedOn w:val="a"/>
    <w:rsid w:val="002937D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
    <w:rsid w:val="002937D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
    <w:rsid w:val="002937D4"/>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
    <w:rsid w:val="002937D4"/>
    <w:pPr>
      <w:spacing w:before="100" w:beforeAutospacing="1" w:after="100" w:afterAutospacing="1"/>
      <w:textAlignment w:val="center"/>
    </w:pPr>
    <w:rPr>
      <w:b/>
      <w:bCs/>
    </w:rPr>
  </w:style>
  <w:style w:type="paragraph" w:customStyle="1" w:styleId="xl596">
    <w:name w:val="xl596"/>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
    <w:rsid w:val="002937D4"/>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
    <w:rsid w:val="002937D4"/>
    <w:pPr>
      <w:spacing w:before="100" w:beforeAutospacing="1" w:after="100" w:afterAutospacing="1"/>
      <w:jc w:val="center"/>
      <w:textAlignment w:val="center"/>
    </w:pPr>
  </w:style>
  <w:style w:type="paragraph" w:customStyle="1" w:styleId="xl602">
    <w:name w:val="xl602"/>
    <w:basedOn w:val="a"/>
    <w:rsid w:val="002937D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
    <w:rsid w:val="002937D4"/>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
    <w:rsid w:val="002937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
    <w:rsid w:val="002937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
    <w:rsid w:val="002937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
    <w:rsid w:val="002937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
    <w:rsid w:val="002937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
    <w:rsid w:val="002937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
    <w:rsid w:val="002937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
    <w:rsid w:val="002937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
    <w:rsid w:val="002937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
    <w:rsid w:val="002937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
    <w:rsid w:val="002937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
    <w:rsid w:val="002937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
    <w:rsid w:val="002937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
    <w:rsid w:val="002937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
    <w:rsid w:val="002937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
    <w:rsid w:val="002937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
    <w:rsid w:val="002937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
    <w:rsid w:val="002937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
    <w:rsid w:val="002937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
    <w:rsid w:val="002937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
    <w:rsid w:val="002937D4"/>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
    <w:rsid w:val="002937D4"/>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
    <w:rsid w:val="002937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
    <w:rsid w:val="002937D4"/>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
    <w:rsid w:val="002937D4"/>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
    <w:rsid w:val="002937D4"/>
    <w:pPr>
      <w:shd w:val="clear" w:color="000000" w:fill="FFF2CC"/>
      <w:spacing w:before="100" w:beforeAutospacing="1" w:after="100" w:afterAutospacing="1"/>
      <w:jc w:val="center"/>
      <w:textAlignment w:val="center"/>
    </w:pPr>
  </w:style>
  <w:style w:type="paragraph" w:customStyle="1" w:styleId="xl630">
    <w:name w:val="xl630"/>
    <w:basedOn w:val="a"/>
    <w:rsid w:val="002937D4"/>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
    <w:rsid w:val="002937D4"/>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
    <w:rsid w:val="002937D4"/>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
    <w:rsid w:val="002937D4"/>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
    <w:rsid w:val="002937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
    <w:rsid w:val="002937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
    <w:rsid w:val="002937D4"/>
    <w:pPr>
      <w:shd w:val="clear" w:color="000000" w:fill="FFF2CC"/>
      <w:spacing w:before="100" w:beforeAutospacing="1" w:after="100" w:afterAutospacing="1"/>
    </w:pPr>
  </w:style>
  <w:style w:type="paragraph" w:customStyle="1" w:styleId="xl637">
    <w:name w:val="xl637"/>
    <w:basedOn w:val="a"/>
    <w:rsid w:val="002937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
    <w:rsid w:val="002937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
    <w:rsid w:val="002937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
    <w:rsid w:val="002937D4"/>
    <w:pPr>
      <w:shd w:val="clear" w:color="000000" w:fill="FFF2CC"/>
      <w:spacing w:before="100" w:beforeAutospacing="1" w:after="100" w:afterAutospacing="1"/>
      <w:jc w:val="center"/>
    </w:pPr>
  </w:style>
  <w:style w:type="paragraph" w:customStyle="1" w:styleId="xl641">
    <w:name w:val="xl641"/>
    <w:basedOn w:val="a"/>
    <w:rsid w:val="002937D4"/>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
    <w:rsid w:val="002937D4"/>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
    <w:rsid w:val="002937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
    <w:rsid w:val="002937D4"/>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
    <w:rsid w:val="002937D4"/>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
    <w:rsid w:val="002937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
    <w:rsid w:val="002937D4"/>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
    <w:rsid w:val="002937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
    <w:rsid w:val="002937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
    <w:rsid w:val="002937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
    <w:rsid w:val="002937D4"/>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
    <w:rsid w:val="002937D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
    <w:rsid w:val="002937D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
    <w:rsid w:val="002937D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
    <w:rsid w:val="00293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
    <w:rsid w:val="002937D4"/>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
    <w:rsid w:val="00293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
    <w:rsid w:val="002937D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
    <w:rsid w:val="002937D4"/>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
    <w:rsid w:val="002937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
    <w:rsid w:val="002937D4"/>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
    <w:rsid w:val="002937D4"/>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
    <w:rsid w:val="002937D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
    <w:rsid w:val="002937D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1">
    <w:name w:val="Normal (Web)"/>
    <w:basedOn w:val="a"/>
    <w:uiPriority w:val="99"/>
    <w:rsid w:val="002937D4"/>
    <w:pPr>
      <w:textAlignment w:val="top"/>
    </w:pPr>
    <w:rPr>
      <w:rFonts w:eastAsia="Calibri"/>
    </w:rPr>
  </w:style>
  <w:style w:type="paragraph" w:customStyle="1" w:styleId="aff2">
    <w:name w:val="Знак Знак Знак Знак Знак Знак"/>
    <w:basedOn w:val="a"/>
    <w:uiPriority w:val="99"/>
    <w:rsid w:val="004F7291"/>
    <w:pPr>
      <w:tabs>
        <w:tab w:val="num" w:pos="360"/>
      </w:tabs>
      <w:spacing w:after="160" w:line="240" w:lineRule="exact"/>
    </w:pPr>
    <w:rPr>
      <w:rFonts w:ascii="Verdana" w:eastAsia="Calibri" w:hAnsi="Verdana" w:cs="Verdana"/>
      <w:sz w:val="20"/>
      <w:szCs w:val="20"/>
      <w:lang w:val="en-US" w:eastAsia="en-US"/>
    </w:rPr>
  </w:style>
  <w:style w:type="paragraph" w:customStyle="1" w:styleId="1c">
    <w:name w:val="Знак Знак1"/>
    <w:basedOn w:val="a"/>
    <w:uiPriority w:val="99"/>
    <w:rsid w:val="004F7291"/>
    <w:pPr>
      <w:tabs>
        <w:tab w:val="num" w:pos="360"/>
      </w:tabs>
      <w:spacing w:after="160" w:line="240" w:lineRule="exact"/>
    </w:pPr>
    <w:rPr>
      <w:rFonts w:ascii="Verdana" w:eastAsia="Calibri" w:hAnsi="Verdana" w:cs="Verdana"/>
      <w:sz w:val="20"/>
      <w:szCs w:val="20"/>
      <w:lang w:val="en-US" w:eastAsia="en-US"/>
    </w:rPr>
  </w:style>
  <w:style w:type="character" w:customStyle="1" w:styleId="BodyTextChar">
    <w:name w:val="Body Text Char"/>
    <w:uiPriority w:val="99"/>
    <w:semiHidden/>
    <w:locked/>
    <w:rsid w:val="004F7291"/>
    <w:rPr>
      <w:rFonts w:ascii="Times New Roman" w:hAnsi="Times New Roman" w:cs="Times New Roman"/>
      <w:sz w:val="24"/>
      <w:szCs w:val="24"/>
    </w:rPr>
  </w:style>
  <w:style w:type="character" w:customStyle="1" w:styleId="TitleChar">
    <w:name w:val="Title Char"/>
    <w:uiPriority w:val="99"/>
    <w:locked/>
    <w:rsid w:val="004F7291"/>
    <w:rPr>
      <w:rFonts w:ascii="Cambria" w:hAnsi="Cambria" w:cs="Cambria"/>
      <w:b/>
      <w:bCs/>
      <w:kern w:val="28"/>
      <w:sz w:val="32"/>
      <w:szCs w:val="32"/>
    </w:rPr>
  </w:style>
  <w:style w:type="character" w:customStyle="1" w:styleId="aff3">
    <w:name w:val="Название Знак"/>
    <w:link w:val="aff4"/>
    <w:rsid w:val="00C8430B"/>
    <w:rPr>
      <w:rFonts w:ascii="Times New Roman" w:eastAsia="Times New Roman" w:hAnsi="Times New Roman"/>
      <w:b/>
      <w:sz w:val="24"/>
    </w:rPr>
  </w:style>
  <w:style w:type="paragraph" w:customStyle="1" w:styleId="aff4">
    <w:basedOn w:val="a"/>
    <w:next w:val="af2"/>
    <w:link w:val="aff3"/>
    <w:qFormat/>
    <w:rsid w:val="00C8430B"/>
    <w:pPr>
      <w:jc w:val="center"/>
    </w:pPr>
    <w:rPr>
      <w:rFonts w:cstheme="minorBidi"/>
      <w:b/>
      <w:szCs w:val="22"/>
      <w:lang w:eastAsia="en-US"/>
    </w:rPr>
  </w:style>
  <w:style w:type="paragraph" w:customStyle="1" w:styleId="1d">
    <w:name w:val="Знак Знак1 Знак Знак"/>
    <w:basedOn w:val="a"/>
    <w:rsid w:val="00C8430B"/>
    <w:pPr>
      <w:tabs>
        <w:tab w:val="left" w:pos="360"/>
      </w:tabs>
      <w:spacing w:after="160" w:line="240" w:lineRule="exact"/>
    </w:pPr>
    <w:rPr>
      <w:rFonts w:ascii="Verdana" w:hAnsi="Verdana" w:cs="Verdana"/>
      <w:sz w:val="20"/>
      <w:szCs w:val="20"/>
      <w:lang w:val="en-US" w:eastAsia="en-US"/>
    </w:rPr>
  </w:style>
  <w:style w:type="paragraph" w:customStyle="1" w:styleId="1e">
    <w:name w:val="Знак Знак Знак1"/>
    <w:basedOn w:val="a"/>
    <w:rsid w:val="00C8430B"/>
    <w:pPr>
      <w:tabs>
        <w:tab w:val="left" w:pos="360"/>
      </w:tabs>
      <w:spacing w:after="160" w:line="240" w:lineRule="exact"/>
    </w:pPr>
    <w:rPr>
      <w:rFonts w:ascii="Verdana" w:hAnsi="Verdana" w:cs="Verdana"/>
      <w:sz w:val="20"/>
      <w:szCs w:val="20"/>
      <w:lang w:val="en-US" w:eastAsia="en-US"/>
    </w:rPr>
  </w:style>
  <w:style w:type="paragraph" w:customStyle="1" w:styleId="ConsPlusNonformat">
    <w:name w:val="ConsPlusNonformat"/>
    <w:uiPriority w:val="99"/>
    <w:rsid w:val="00C8430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C8430B"/>
    <w:pPr>
      <w:widowControl w:val="0"/>
      <w:autoSpaceDE w:val="0"/>
      <w:autoSpaceDN w:val="0"/>
      <w:adjustRightInd w:val="0"/>
      <w:spacing w:after="0" w:line="240" w:lineRule="auto"/>
    </w:pPr>
    <w:rPr>
      <w:rFonts w:ascii="Calibri" w:eastAsia="Times New Roman" w:hAnsi="Calibri" w:cs="Calibri"/>
      <w:lang w:eastAsia="ru-RU"/>
    </w:rPr>
  </w:style>
  <w:style w:type="character" w:styleId="aff5">
    <w:name w:val="Unresolved Mention"/>
    <w:uiPriority w:val="99"/>
    <w:semiHidden/>
    <w:unhideWhenUsed/>
    <w:rsid w:val="00C8430B"/>
    <w:rPr>
      <w:color w:val="605E5C"/>
      <w:shd w:val="clear" w:color="auto" w:fill="E1DFDD"/>
    </w:rPr>
  </w:style>
  <w:style w:type="paragraph" w:customStyle="1" w:styleId="xl63">
    <w:name w:val="xl63"/>
    <w:basedOn w:val="a"/>
    <w:rsid w:val="00C8430B"/>
    <w:pPr>
      <w:spacing w:before="100" w:beforeAutospacing="1" w:after="100" w:afterAutospacing="1"/>
    </w:pPr>
  </w:style>
  <w:style w:type="paragraph" w:customStyle="1" w:styleId="xl64">
    <w:name w:val="xl64"/>
    <w:basedOn w:val="a"/>
    <w:rsid w:val="00C8430B"/>
    <w:pPr>
      <w:spacing w:before="100" w:beforeAutospacing="1" w:after="100" w:afterAutospacing="1"/>
    </w:pPr>
    <w:rPr>
      <w:rFonts w:ascii="Arial" w:hAnsi="Arial" w:cs="Arial"/>
      <w:b/>
      <w:bCs/>
    </w:rPr>
  </w:style>
  <w:style w:type="numbering" w:customStyle="1" w:styleId="26">
    <w:name w:val="Нет списка2"/>
    <w:next w:val="a2"/>
    <w:uiPriority w:val="99"/>
    <w:semiHidden/>
    <w:rsid w:val="00C8430B"/>
  </w:style>
  <w:style w:type="numbering" w:customStyle="1" w:styleId="36">
    <w:name w:val="Нет списка3"/>
    <w:next w:val="a2"/>
    <w:uiPriority w:val="99"/>
    <w:semiHidden/>
    <w:rsid w:val="00C8430B"/>
  </w:style>
  <w:style w:type="paragraph" w:customStyle="1" w:styleId="1f">
    <w:name w:val="Абзац списка1"/>
    <w:basedOn w:val="a"/>
    <w:rsid w:val="002331FB"/>
    <w:pPr>
      <w:ind w:left="720"/>
    </w:pPr>
    <w:rPr>
      <w:rFonts w:eastAsia="Calibri"/>
    </w:rPr>
  </w:style>
  <w:style w:type="character" w:styleId="aff6">
    <w:name w:val="Strong"/>
    <w:qFormat/>
    <w:rsid w:val="002331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192375">
      <w:bodyDiv w:val="1"/>
      <w:marLeft w:val="0"/>
      <w:marRight w:val="0"/>
      <w:marTop w:val="0"/>
      <w:marBottom w:val="0"/>
      <w:divBdr>
        <w:top w:val="none" w:sz="0" w:space="0" w:color="auto"/>
        <w:left w:val="none" w:sz="0" w:space="0" w:color="auto"/>
        <w:bottom w:val="none" w:sz="0" w:space="0" w:color="auto"/>
        <w:right w:val="none" w:sz="0" w:space="0" w:color="auto"/>
      </w:divBdr>
    </w:div>
    <w:div w:id="520046400">
      <w:bodyDiv w:val="1"/>
      <w:marLeft w:val="0"/>
      <w:marRight w:val="0"/>
      <w:marTop w:val="0"/>
      <w:marBottom w:val="0"/>
      <w:divBdr>
        <w:top w:val="none" w:sz="0" w:space="0" w:color="auto"/>
        <w:left w:val="none" w:sz="0" w:space="0" w:color="auto"/>
        <w:bottom w:val="none" w:sz="0" w:space="0" w:color="auto"/>
        <w:right w:val="none" w:sz="0" w:space="0" w:color="auto"/>
      </w:divBdr>
    </w:div>
    <w:div w:id="588126760">
      <w:bodyDiv w:val="1"/>
      <w:marLeft w:val="0"/>
      <w:marRight w:val="0"/>
      <w:marTop w:val="0"/>
      <w:marBottom w:val="0"/>
      <w:divBdr>
        <w:top w:val="none" w:sz="0" w:space="0" w:color="auto"/>
        <w:left w:val="none" w:sz="0" w:space="0" w:color="auto"/>
        <w:bottom w:val="none" w:sz="0" w:space="0" w:color="auto"/>
        <w:right w:val="none" w:sz="0" w:space="0" w:color="auto"/>
      </w:divBdr>
    </w:div>
    <w:div w:id="144803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42F9C426EAD6F5CEF38B9459D92829BFC3F1A3A14598CEF7CCB97DB7238B9D6DED17A2C32A214163YDr6F" TargetMode="External"/><Relationship Id="rId21" Type="http://schemas.openxmlformats.org/officeDocument/2006/relationships/image" Target="media/image13.wmf"/><Relationship Id="rId63" Type="http://schemas.openxmlformats.org/officeDocument/2006/relationships/hyperlink" Target="consultantplus://offline/ref=F166A2A7929EA2C3C9815E93C0B983A8854470104A2E588CD24E22E877A2C5C61633D90028D047DB6E4F7E4B933554DB67E1B04830B6147AaFT3I" TargetMode="External"/><Relationship Id="rId159" Type="http://schemas.openxmlformats.org/officeDocument/2006/relationships/hyperlink" Target="http://gorod-mariinsk.ru/gkh_goroda/shema_teposnabgheniya" TargetMode="External"/><Relationship Id="rId170" Type="http://schemas.openxmlformats.org/officeDocument/2006/relationships/image" Target="media/image130.wmf"/><Relationship Id="rId226" Type="http://schemas.openxmlformats.org/officeDocument/2006/relationships/hyperlink" Target="https://legalacts.ru/doc/prikaz-fst-rossii-ot-13062013-n-760-e/" TargetMode="External"/><Relationship Id="rId268" Type="http://schemas.openxmlformats.org/officeDocument/2006/relationships/hyperlink" Target="consultantplus://offline/ref=B5E595AE0006D6F51FDAF0866D26BEEBA506A37998DB1538D53C669A09BF32687E7A34BAF4F4C766O435I" TargetMode="External"/><Relationship Id="rId32" Type="http://schemas.openxmlformats.org/officeDocument/2006/relationships/image" Target="media/image24.wmf"/><Relationship Id="rId74" Type="http://schemas.openxmlformats.org/officeDocument/2006/relationships/image" Target="media/image56.emf"/><Relationship Id="rId128" Type="http://schemas.openxmlformats.org/officeDocument/2006/relationships/image" Target="media/image105.wmf"/><Relationship Id="rId5" Type="http://schemas.openxmlformats.org/officeDocument/2006/relationships/webSettings" Target="webSettings.xml"/><Relationship Id="rId181" Type="http://schemas.openxmlformats.org/officeDocument/2006/relationships/image" Target="media/image141.wmf"/><Relationship Id="rId237" Type="http://schemas.openxmlformats.org/officeDocument/2006/relationships/hyperlink" Target="consultantplus://offline/ref=B5E595AE0006D6F51FDAF0866D26BEEBA506A37998DB1538D53C669A09BF32687E7A34BAF4F4C766O435I" TargetMode="External"/><Relationship Id="rId279" Type="http://schemas.openxmlformats.org/officeDocument/2006/relationships/footer" Target="footer7.xml"/><Relationship Id="rId43" Type="http://schemas.openxmlformats.org/officeDocument/2006/relationships/header" Target="header5.xml"/><Relationship Id="rId139" Type="http://schemas.openxmlformats.org/officeDocument/2006/relationships/image" Target="media/image116.emf"/><Relationship Id="rId290" Type="http://schemas.openxmlformats.org/officeDocument/2006/relationships/hyperlink" Target="consultantplus://offline/ref=6158D1BEC5B5B6331C82BA7DBED92440A5261479B45AE3AFA9CDDB609589EE5E3DE235612A55DF89k273L" TargetMode="External"/><Relationship Id="rId85" Type="http://schemas.openxmlformats.org/officeDocument/2006/relationships/image" Target="media/image66.wmf"/><Relationship Id="rId150" Type="http://schemas.openxmlformats.org/officeDocument/2006/relationships/hyperlink" Target="consultantplus://offline/ref=7398D80FC6FF0B531002213767771D930DAD8DBA6BA0426D813336B2A78AB6C64967A328C3E0AC4F7D37A3514A682D0D26B0FE407C92A554lDr3I" TargetMode="External"/><Relationship Id="rId192" Type="http://schemas.openxmlformats.org/officeDocument/2006/relationships/image" Target="media/image152.emf"/><Relationship Id="rId206" Type="http://schemas.openxmlformats.org/officeDocument/2006/relationships/hyperlink" Target="https://drive.google.com/file/d/1qH6M5Qu_ayKI4KkB7p5eW2iT2HDKqe_t/view" TargetMode="External"/><Relationship Id="rId248" Type="http://schemas.openxmlformats.org/officeDocument/2006/relationships/hyperlink" Target="consultantplus://offline/ref=27CF135CC0B4D54169046CF7462A9BB8753920A5344B8238F33084CCD7513E02FFE1DB45E9C66F77r3uBI" TargetMode="External"/><Relationship Id="rId12" Type="http://schemas.openxmlformats.org/officeDocument/2006/relationships/image" Target="media/image5.wmf"/><Relationship Id="rId33" Type="http://schemas.openxmlformats.org/officeDocument/2006/relationships/image" Target="media/image25.wmf"/><Relationship Id="rId108" Type="http://schemas.openxmlformats.org/officeDocument/2006/relationships/image" Target="media/image87.wmf"/><Relationship Id="rId129" Type="http://schemas.openxmlformats.org/officeDocument/2006/relationships/image" Target="media/image106.emf"/><Relationship Id="rId280" Type="http://schemas.openxmlformats.org/officeDocument/2006/relationships/footer" Target="footer8.xml"/><Relationship Id="rId54" Type="http://schemas.openxmlformats.org/officeDocument/2006/relationships/image" Target="media/image41.wmf"/><Relationship Id="rId75" Type="http://schemas.openxmlformats.org/officeDocument/2006/relationships/image" Target="media/image57.emf"/><Relationship Id="rId96" Type="http://schemas.openxmlformats.org/officeDocument/2006/relationships/image" Target="media/image75.emf"/><Relationship Id="rId140" Type="http://schemas.openxmlformats.org/officeDocument/2006/relationships/image" Target="media/image117.emf"/><Relationship Id="rId161" Type="http://schemas.openxmlformats.org/officeDocument/2006/relationships/image" Target="media/image128.emf"/><Relationship Id="rId182" Type="http://schemas.openxmlformats.org/officeDocument/2006/relationships/image" Target="media/image142.wmf"/><Relationship Id="rId217" Type="http://schemas.openxmlformats.org/officeDocument/2006/relationships/hyperlink" Target="consultantplus://offline/ref=B5E595AE0006D6F51FDAF0866D26BEEBA506A37998DB1538D53C669A09BF32687E7A34BAF4F4C766O435I" TargetMode="External"/><Relationship Id="rId6" Type="http://schemas.openxmlformats.org/officeDocument/2006/relationships/footnotes" Target="footnotes.xml"/><Relationship Id="rId238" Type="http://schemas.openxmlformats.org/officeDocument/2006/relationships/hyperlink" Target="consultantplus://offline/ref=7AC5FA05B95596F0430D9C850127ADBF3E7179C24FF2388885E85AD17382438EEF656F962DD56F4Ef1L0J" TargetMode="External"/><Relationship Id="rId259" Type="http://schemas.openxmlformats.org/officeDocument/2006/relationships/hyperlink" Target="https://legalacts.ru/doc/prikaz-fst-rossii-ot-13062013-n-760-e/" TargetMode="External"/><Relationship Id="rId23" Type="http://schemas.openxmlformats.org/officeDocument/2006/relationships/image" Target="media/image15.wmf"/><Relationship Id="rId119" Type="http://schemas.openxmlformats.org/officeDocument/2006/relationships/image" Target="media/image97.wmf"/><Relationship Id="rId270" Type="http://schemas.openxmlformats.org/officeDocument/2006/relationships/hyperlink" Target="consultantplus://offline/ref=6158D1BEC5B5B6331C82BA7DBED92440A5261479B45AE3AFA9CDDB609589EE5E3DE235612A55DF89k273L" TargetMode="External"/><Relationship Id="rId291" Type="http://schemas.openxmlformats.org/officeDocument/2006/relationships/footer" Target="footer9.xml"/><Relationship Id="rId44" Type="http://schemas.openxmlformats.org/officeDocument/2006/relationships/image" Target="media/image31.wmf"/><Relationship Id="rId65" Type="http://schemas.openxmlformats.org/officeDocument/2006/relationships/header" Target="header8.xml"/><Relationship Id="rId86" Type="http://schemas.openxmlformats.org/officeDocument/2006/relationships/image" Target="media/image67.wmf"/><Relationship Id="rId130" Type="http://schemas.openxmlformats.org/officeDocument/2006/relationships/image" Target="media/image107.emf"/><Relationship Id="rId151" Type="http://schemas.openxmlformats.org/officeDocument/2006/relationships/image" Target="media/image121.wmf"/><Relationship Id="rId172" Type="http://schemas.openxmlformats.org/officeDocument/2006/relationships/image" Target="media/image132.wmf"/><Relationship Id="rId193" Type="http://schemas.openxmlformats.org/officeDocument/2006/relationships/image" Target="media/image153.emf"/><Relationship Id="rId207" Type="http://schemas.openxmlformats.org/officeDocument/2006/relationships/image" Target="media/image154.emf"/><Relationship Id="rId228" Type="http://schemas.openxmlformats.org/officeDocument/2006/relationships/footer" Target="footer4.xml"/><Relationship Id="rId249" Type="http://schemas.openxmlformats.org/officeDocument/2006/relationships/hyperlink" Target="consultantplus://offline/ref=7A7A0E796C8B38B47954DEDF5511AF81D82BD6CA20C356854822DAA1B30F9FE130B6EDDBB582CA92I726I" TargetMode="External"/><Relationship Id="rId13" Type="http://schemas.openxmlformats.org/officeDocument/2006/relationships/image" Target="media/image6.wmf"/><Relationship Id="rId109" Type="http://schemas.openxmlformats.org/officeDocument/2006/relationships/image" Target="media/image88.wmf"/><Relationship Id="rId260" Type="http://schemas.openxmlformats.org/officeDocument/2006/relationships/image" Target="media/image175.emf"/><Relationship Id="rId281" Type="http://schemas.openxmlformats.org/officeDocument/2006/relationships/hyperlink" Target="http://zakupki.gov.ru/223/%20purchase/public/purchase/info/documents.html?regNumber=31705698943" TargetMode="External"/><Relationship Id="rId34" Type="http://schemas.openxmlformats.org/officeDocument/2006/relationships/image" Target="media/image26.wmf"/><Relationship Id="rId55" Type="http://schemas.openxmlformats.org/officeDocument/2006/relationships/image" Target="media/image42.wmf"/><Relationship Id="rId76" Type="http://schemas.openxmlformats.org/officeDocument/2006/relationships/image" Target="media/image58.emf"/><Relationship Id="rId97" Type="http://schemas.openxmlformats.org/officeDocument/2006/relationships/image" Target="media/image76.emf"/><Relationship Id="rId120" Type="http://schemas.openxmlformats.org/officeDocument/2006/relationships/image" Target="media/image98.wmf"/><Relationship Id="rId141" Type="http://schemas.openxmlformats.org/officeDocument/2006/relationships/hyperlink" Target="consultantplus://offline/main?base=LAW;n=74119;fld=134;dst=100052" TargetMode="External"/><Relationship Id="rId7" Type="http://schemas.openxmlformats.org/officeDocument/2006/relationships/endnotes" Target="endnotes.xml"/><Relationship Id="rId162" Type="http://schemas.openxmlformats.org/officeDocument/2006/relationships/hyperlink" Target="consultantplus://offline/ref=27CF135CC0B4D54169046CF7462A9BB8753920A5344B8238F33084CCD7513E02FFE1DB45E9C66F77r3uBI" TargetMode="External"/><Relationship Id="rId183" Type="http://schemas.openxmlformats.org/officeDocument/2006/relationships/image" Target="media/image143.wmf"/><Relationship Id="rId218" Type="http://schemas.openxmlformats.org/officeDocument/2006/relationships/hyperlink" Target="consultantplus://offline/ref=7AC5FA05B95596F0430D9C850127ADBF3E7179C24FF2388885E85AD17382438EEF656F962DD56F4Ef1L0J" TargetMode="External"/><Relationship Id="rId239" Type="http://schemas.openxmlformats.org/officeDocument/2006/relationships/hyperlink" Target="https://legalacts.ru/doc/postanovlenie-pravitelstva-rf-ot-22102012-n-1075/" TargetMode="External"/><Relationship Id="rId250" Type="http://schemas.openxmlformats.org/officeDocument/2006/relationships/hyperlink" Target="consultantplus://offline/ref=B5E595AE0006D6F51FDAF0866D26BEEBA506A37998DB1538D53C669A09BF32687E7A34BAF4F4C766O435I" TargetMode="External"/><Relationship Id="rId271" Type="http://schemas.openxmlformats.org/officeDocument/2006/relationships/footer" Target="footer6.xml"/><Relationship Id="rId292" Type="http://schemas.openxmlformats.org/officeDocument/2006/relationships/fontTable" Target="fontTable.xml"/><Relationship Id="rId24" Type="http://schemas.openxmlformats.org/officeDocument/2006/relationships/image" Target="media/image16.wmf"/><Relationship Id="rId45" Type="http://schemas.openxmlformats.org/officeDocument/2006/relationships/image" Target="media/image32.wmf"/><Relationship Id="rId66" Type="http://schemas.openxmlformats.org/officeDocument/2006/relationships/image" Target="media/image48.emf"/><Relationship Id="rId87" Type="http://schemas.openxmlformats.org/officeDocument/2006/relationships/image" Target="media/image68.wmf"/><Relationship Id="rId110" Type="http://schemas.openxmlformats.org/officeDocument/2006/relationships/image" Target="media/image89.wmf"/><Relationship Id="rId131" Type="http://schemas.openxmlformats.org/officeDocument/2006/relationships/image" Target="media/image108.emf"/><Relationship Id="rId152" Type="http://schemas.openxmlformats.org/officeDocument/2006/relationships/image" Target="media/image122.wmf"/><Relationship Id="rId173" Type="http://schemas.openxmlformats.org/officeDocument/2006/relationships/image" Target="media/image133.png"/><Relationship Id="rId194" Type="http://schemas.openxmlformats.org/officeDocument/2006/relationships/hyperlink" Target="consultantplus://offline/ref=27CF135CC0B4D54169046CF7462A9BB8753920A5344B8238F33084CCD7513E02FFE1DB45E9C66F77r3uBI" TargetMode="External"/><Relationship Id="rId208" Type="http://schemas.openxmlformats.org/officeDocument/2006/relationships/image" Target="media/image155.emf"/><Relationship Id="rId229" Type="http://schemas.openxmlformats.org/officeDocument/2006/relationships/image" Target="media/image162.emf"/><Relationship Id="rId240" Type="http://schemas.openxmlformats.org/officeDocument/2006/relationships/hyperlink" Target="https://legalacts.ru/doc/prikaz-fst-rossii-ot-13062013-n-760-e/" TargetMode="External"/><Relationship Id="rId261" Type="http://schemas.openxmlformats.org/officeDocument/2006/relationships/image" Target="media/image176.emf"/><Relationship Id="rId14" Type="http://schemas.openxmlformats.org/officeDocument/2006/relationships/image" Target="media/image7.wmf"/><Relationship Id="rId35" Type="http://schemas.openxmlformats.org/officeDocument/2006/relationships/header" Target="header1.xml"/><Relationship Id="rId56" Type="http://schemas.openxmlformats.org/officeDocument/2006/relationships/image" Target="media/image43.wmf"/><Relationship Id="rId77" Type="http://schemas.openxmlformats.org/officeDocument/2006/relationships/image" Target="media/image59.emf"/><Relationship Id="rId100" Type="http://schemas.openxmlformats.org/officeDocument/2006/relationships/image" Target="media/image79.wmf"/><Relationship Id="rId282" Type="http://schemas.openxmlformats.org/officeDocument/2006/relationships/hyperlink" Target="http://zakupki.gov.ru/223/purchase/public" TargetMode="External"/><Relationship Id="rId8" Type="http://schemas.openxmlformats.org/officeDocument/2006/relationships/image" Target="media/image1.wmf"/><Relationship Id="rId98" Type="http://schemas.openxmlformats.org/officeDocument/2006/relationships/image" Target="media/image77.emf"/><Relationship Id="rId121" Type="http://schemas.openxmlformats.org/officeDocument/2006/relationships/image" Target="media/image99.wmf"/><Relationship Id="rId142" Type="http://schemas.openxmlformats.org/officeDocument/2006/relationships/hyperlink" Target="consultantplus://offline/main?base=LAW;n=74119;fld=134;dst=100052" TargetMode="External"/><Relationship Id="rId163" Type="http://schemas.openxmlformats.org/officeDocument/2006/relationships/hyperlink" Target="consultantplus://offline/ref=7A7A0E796C8B38B47954DEDF5511AF81D82BD6CA20C356854822DAA1B30F9FE130B6EDDBB582CA92I726I" TargetMode="External"/><Relationship Id="rId184" Type="http://schemas.openxmlformats.org/officeDocument/2006/relationships/image" Target="media/image144.wmf"/><Relationship Id="rId219" Type="http://schemas.openxmlformats.org/officeDocument/2006/relationships/hyperlink" Target="consultantplus://offline/ref=6158D1BEC5B5B6331C82BA7DBED92440A5261479B45AE3AFA9CDDB609589EE5E3DE235612A55DF89k273L" TargetMode="External"/><Relationship Id="rId230" Type="http://schemas.openxmlformats.org/officeDocument/2006/relationships/image" Target="media/image163.emf"/><Relationship Id="rId251" Type="http://schemas.openxmlformats.org/officeDocument/2006/relationships/hyperlink" Target="consultantplus://offline/ref=7AC5FA05B95596F0430D9C850127ADBF3E7179C24FF2388885E85AD17382438EEF656F962DD56F4Ef1L0J" TargetMode="External"/><Relationship Id="rId25" Type="http://schemas.openxmlformats.org/officeDocument/2006/relationships/image" Target="media/image17.wmf"/><Relationship Id="rId46" Type="http://schemas.openxmlformats.org/officeDocument/2006/relationships/image" Target="media/image33.wmf"/><Relationship Id="rId67" Type="http://schemas.openxmlformats.org/officeDocument/2006/relationships/image" Target="media/image49.emf"/><Relationship Id="rId272" Type="http://schemas.openxmlformats.org/officeDocument/2006/relationships/hyperlink" Target="consultantplus://offline/ref=F333493433EE5DE7BCDE865AC0ED7AD67886855D29416741AF7AC2CA170237D76EFC687B80493B61G755B" TargetMode="External"/><Relationship Id="rId293" Type="http://schemas.openxmlformats.org/officeDocument/2006/relationships/theme" Target="theme/theme1.xml"/><Relationship Id="rId88" Type="http://schemas.openxmlformats.org/officeDocument/2006/relationships/image" Target="media/image69.wmf"/><Relationship Id="rId111" Type="http://schemas.openxmlformats.org/officeDocument/2006/relationships/image" Target="media/image90.wmf"/><Relationship Id="rId132" Type="http://schemas.openxmlformats.org/officeDocument/2006/relationships/image" Target="media/image109.emf"/><Relationship Id="rId153" Type="http://schemas.openxmlformats.org/officeDocument/2006/relationships/image" Target="media/image123.wmf"/><Relationship Id="rId174" Type="http://schemas.openxmlformats.org/officeDocument/2006/relationships/image" Target="media/image134.emf"/><Relationship Id="rId195" Type="http://schemas.openxmlformats.org/officeDocument/2006/relationships/hyperlink" Target="consultantplus://offline/ref=7A7A0E796C8B38B47954DEDF5511AF81D82BD6CA20C356854822DAA1B30F9FE130B6EDDBB582CA92I726I" TargetMode="External"/><Relationship Id="rId209" Type="http://schemas.openxmlformats.org/officeDocument/2006/relationships/image" Target="media/image156.emf"/><Relationship Id="rId220" Type="http://schemas.openxmlformats.org/officeDocument/2006/relationships/footer" Target="footer2.xml"/><Relationship Id="rId241" Type="http://schemas.openxmlformats.org/officeDocument/2006/relationships/image" Target="media/image168.emf"/><Relationship Id="rId15" Type="http://schemas.openxmlformats.org/officeDocument/2006/relationships/image" Target="media/image8.wmf"/><Relationship Id="rId36" Type="http://schemas.openxmlformats.org/officeDocument/2006/relationships/header" Target="header2.xml"/><Relationship Id="rId57" Type="http://schemas.openxmlformats.org/officeDocument/2006/relationships/image" Target="media/image44.wmf"/><Relationship Id="rId262" Type="http://schemas.openxmlformats.org/officeDocument/2006/relationships/image" Target="media/image177.emf"/><Relationship Id="rId283" Type="http://schemas.openxmlformats.org/officeDocument/2006/relationships/hyperlink" Target="http://zakupki.gov.ru/223/" TargetMode="External"/><Relationship Id="rId78" Type="http://schemas.openxmlformats.org/officeDocument/2006/relationships/image" Target="media/image60.emf"/><Relationship Id="rId99" Type="http://schemas.openxmlformats.org/officeDocument/2006/relationships/image" Target="media/image78.wmf"/><Relationship Id="rId101" Type="http://schemas.openxmlformats.org/officeDocument/2006/relationships/image" Target="media/image80.wmf"/><Relationship Id="rId122" Type="http://schemas.openxmlformats.org/officeDocument/2006/relationships/hyperlink" Target="consultantplus://offline/ref=42F9C426EAD6F5CEF38B9459D92829BFC3F1A3A14598CEF7CCB97DB7238B9D6DED17A2C32A21426AYDr8F" TargetMode="External"/><Relationship Id="rId143" Type="http://schemas.openxmlformats.org/officeDocument/2006/relationships/hyperlink" Target="consultantplus://offline/ref=95FE03C73123127A5973B6DFF586AD3A75EA66EC95099E9A7F2EAF027F1F789BC9DCE8553FE7D2B2CD8B28E7B51FE5D1118AC45375D53EE1m3A5E" TargetMode="External"/><Relationship Id="rId164" Type="http://schemas.openxmlformats.org/officeDocument/2006/relationships/hyperlink" Target="consultantplus://offline/ref=B5E595AE0006D6F51FDAF0866D26BEEBA506A37998DB1538D53C669A09BF32687E7A34BAF4F4C766O435I" TargetMode="External"/><Relationship Id="rId185" Type="http://schemas.openxmlformats.org/officeDocument/2006/relationships/image" Target="media/image145.wmf"/><Relationship Id="rId9" Type="http://schemas.openxmlformats.org/officeDocument/2006/relationships/image" Target="media/image2.wmf"/><Relationship Id="rId210" Type="http://schemas.openxmlformats.org/officeDocument/2006/relationships/image" Target="media/image157.emf"/><Relationship Id="rId26" Type="http://schemas.openxmlformats.org/officeDocument/2006/relationships/image" Target="media/image18.wmf"/><Relationship Id="rId231" Type="http://schemas.openxmlformats.org/officeDocument/2006/relationships/image" Target="media/image164.emf"/><Relationship Id="rId252" Type="http://schemas.openxmlformats.org/officeDocument/2006/relationships/hyperlink" Target="consultantplus://offline/ref=6158D1BEC5B5B6331C82BA7DBED92440A5261479B45AE3AFA9CDDB609589EE5E3DE235612A55DF89k273L" TargetMode="External"/><Relationship Id="rId273" Type="http://schemas.openxmlformats.org/officeDocument/2006/relationships/hyperlink" Target="consultantplus://offline/ref=F333493433EE5DE7BCDE865AC0ED7AD67886855D29416741AF7AC2CA170237D76EFC687B80493B68G75DB" TargetMode="External"/><Relationship Id="rId47" Type="http://schemas.openxmlformats.org/officeDocument/2006/relationships/image" Target="media/image34.wmf"/><Relationship Id="rId68" Type="http://schemas.openxmlformats.org/officeDocument/2006/relationships/image" Target="media/image50.emf"/><Relationship Id="rId89" Type="http://schemas.openxmlformats.org/officeDocument/2006/relationships/image" Target="media/image70.emf"/><Relationship Id="rId112" Type="http://schemas.openxmlformats.org/officeDocument/2006/relationships/image" Target="media/image91.wmf"/><Relationship Id="rId133" Type="http://schemas.openxmlformats.org/officeDocument/2006/relationships/image" Target="media/image110.emf"/><Relationship Id="rId154" Type="http://schemas.openxmlformats.org/officeDocument/2006/relationships/image" Target="media/image124.wmf"/><Relationship Id="rId175" Type="http://schemas.openxmlformats.org/officeDocument/2006/relationships/image" Target="media/image135.wmf"/><Relationship Id="rId196" Type="http://schemas.openxmlformats.org/officeDocument/2006/relationships/hyperlink" Target="consultantplus://offline/ref=B5E595AE0006D6F51FDAF0866D26BEEBA506A37998DB1538D53C669A09BF32687E7A34BAF4F4C766O435I" TargetMode="External"/><Relationship Id="rId200" Type="http://schemas.openxmlformats.org/officeDocument/2006/relationships/hyperlink" Target="consultantplus://offline/ref=27CF135CC0B4D54169046CF7462A9BB8753920A5344B8238F33084CCD7513E02FFE1DB45E9C66F77r3uBI" TargetMode="External"/><Relationship Id="rId16" Type="http://schemas.openxmlformats.org/officeDocument/2006/relationships/image" Target="media/image9.wmf"/><Relationship Id="rId221" Type="http://schemas.openxmlformats.org/officeDocument/2006/relationships/hyperlink" Target="consultantplus://offline/ref=27CF135CC0B4D54169046CF7462A9BB8753920A5344B8238F33084CCD7513E02FFE1DB45E9C66F77r3uBI" TargetMode="External"/><Relationship Id="rId242" Type="http://schemas.openxmlformats.org/officeDocument/2006/relationships/image" Target="media/image169.emf"/><Relationship Id="rId263" Type="http://schemas.openxmlformats.org/officeDocument/2006/relationships/image" Target="media/image178.emf"/><Relationship Id="rId284" Type="http://schemas.openxmlformats.org/officeDocument/2006/relationships/image" Target="media/image181.emf"/><Relationship Id="rId37" Type="http://schemas.openxmlformats.org/officeDocument/2006/relationships/header" Target="header3.xml"/><Relationship Id="rId58" Type="http://schemas.openxmlformats.org/officeDocument/2006/relationships/header" Target="header6.xml"/><Relationship Id="rId79" Type="http://schemas.openxmlformats.org/officeDocument/2006/relationships/image" Target="media/image61.emf"/><Relationship Id="rId102" Type="http://schemas.openxmlformats.org/officeDocument/2006/relationships/image" Target="media/image81.wmf"/><Relationship Id="rId123" Type="http://schemas.openxmlformats.org/officeDocument/2006/relationships/image" Target="media/image100.emf"/><Relationship Id="rId144" Type="http://schemas.openxmlformats.org/officeDocument/2006/relationships/hyperlink" Target="consultantplus://offline/ref=95FE03C73123127A5973B6DFF586AD3A75EA66EC95099E9A7F2EAF027F1F789BC9DCE8553FE7D5BBC48B28E7B51FE5D1118AC45375D53EE1m3A5E" TargetMode="External"/><Relationship Id="rId90" Type="http://schemas.openxmlformats.org/officeDocument/2006/relationships/image" Target="media/image71.emf"/><Relationship Id="rId165" Type="http://schemas.openxmlformats.org/officeDocument/2006/relationships/hyperlink" Target="consultantplus://offline/ref=7AC5FA05B95596F0430D9C850127ADBF3E7179C24FF2388885E85AD17382438EEF656F962DD56F4Ef1L0J" TargetMode="External"/><Relationship Id="rId186" Type="http://schemas.openxmlformats.org/officeDocument/2006/relationships/image" Target="media/image146.wmf"/><Relationship Id="rId211" Type="http://schemas.openxmlformats.org/officeDocument/2006/relationships/image" Target="media/image158.emf"/><Relationship Id="rId232" Type="http://schemas.openxmlformats.org/officeDocument/2006/relationships/image" Target="media/image165.emf"/><Relationship Id="rId253" Type="http://schemas.openxmlformats.org/officeDocument/2006/relationships/footer" Target="footer5.xml"/><Relationship Id="rId274" Type="http://schemas.openxmlformats.org/officeDocument/2006/relationships/hyperlink" Target="consultantplus://offline/ref=7A7A0E796C8B38B47954DEDF5511AF81D82BD6CA20C356854822DAA1B30F9FE130B6EDDBB582CA92I726I" TargetMode="External"/><Relationship Id="rId27" Type="http://schemas.openxmlformats.org/officeDocument/2006/relationships/image" Target="media/image19.wmf"/><Relationship Id="rId48" Type="http://schemas.openxmlformats.org/officeDocument/2006/relationships/image" Target="media/image35.wmf"/><Relationship Id="rId69" Type="http://schemas.openxmlformats.org/officeDocument/2006/relationships/image" Target="media/image51.emf"/><Relationship Id="rId113" Type="http://schemas.openxmlformats.org/officeDocument/2006/relationships/image" Target="media/image92.wmf"/><Relationship Id="rId134" Type="http://schemas.openxmlformats.org/officeDocument/2006/relationships/image" Target="media/image111.emf"/><Relationship Id="rId80" Type="http://schemas.openxmlformats.org/officeDocument/2006/relationships/image" Target="media/image62.emf"/><Relationship Id="rId155" Type="http://schemas.openxmlformats.org/officeDocument/2006/relationships/image" Target="media/image125.wmf"/><Relationship Id="rId176" Type="http://schemas.openxmlformats.org/officeDocument/2006/relationships/image" Target="media/image136.wmf"/><Relationship Id="rId197" Type="http://schemas.openxmlformats.org/officeDocument/2006/relationships/hyperlink" Target="consultantplus://offline/ref=7AC5FA05B95596F0430D9C850127ADBF3E7179C24FF2388885E85AD17382438EEF656F962DD56F4Ef1L0J" TargetMode="External"/><Relationship Id="rId201" Type="http://schemas.openxmlformats.org/officeDocument/2006/relationships/hyperlink" Target="consultantplus://offline/ref=7A7A0E796C8B38B47954DEDF5511AF81D82BD6CA20C356854822DAA1B30F9FE130B6EDDBB582CA92I726I" TargetMode="External"/><Relationship Id="rId222" Type="http://schemas.openxmlformats.org/officeDocument/2006/relationships/hyperlink" Target="consultantplus://offline/ref=7A7A0E796C8B38B47954DEDF5511AF81D82BD6CA20C356854822DAA1B30F9FE130B6EDDBB582CA92I726I" TargetMode="External"/><Relationship Id="rId243" Type="http://schemas.openxmlformats.org/officeDocument/2006/relationships/image" Target="media/image170.emf"/><Relationship Id="rId264" Type="http://schemas.openxmlformats.org/officeDocument/2006/relationships/image" Target="media/image179.emf"/><Relationship Id="rId285" Type="http://schemas.openxmlformats.org/officeDocument/2006/relationships/image" Target="media/image182.emf"/><Relationship Id="rId17" Type="http://schemas.openxmlformats.org/officeDocument/2006/relationships/image" Target="media/image10.wmf"/><Relationship Id="rId38" Type="http://schemas.openxmlformats.org/officeDocument/2006/relationships/header" Target="header4.xml"/><Relationship Id="rId59" Type="http://schemas.openxmlformats.org/officeDocument/2006/relationships/hyperlink" Target="consultantplus://offline/ref=F166A2A7929EA2C3C9815E93C0B983A8854470104A2E588CD24E22E877A2C5C61633D90028D047DB6E4F7E4B933554DB67E1B04830B6147AaFT3I" TargetMode="External"/><Relationship Id="rId103" Type="http://schemas.openxmlformats.org/officeDocument/2006/relationships/image" Target="media/image82.wmf"/><Relationship Id="rId124" Type="http://schemas.openxmlformats.org/officeDocument/2006/relationships/image" Target="media/image101.wmf"/><Relationship Id="rId70" Type="http://schemas.openxmlformats.org/officeDocument/2006/relationships/image" Target="media/image52.emf"/><Relationship Id="rId91" Type="http://schemas.openxmlformats.org/officeDocument/2006/relationships/image" Target="media/image72.emf"/><Relationship Id="rId145" Type="http://schemas.openxmlformats.org/officeDocument/2006/relationships/hyperlink" Target="http://gorod-mariinsk.ru/gkh_goroda/shema_teposnabgheniya" TargetMode="External"/><Relationship Id="rId166" Type="http://schemas.openxmlformats.org/officeDocument/2006/relationships/hyperlink" Target="https://legalacts.ru/doc/postanovlenie-pravitelstva-rf-ot-22102012-n-1075/" TargetMode="External"/><Relationship Id="rId187" Type="http://schemas.openxmlformats.org/officeDocument/2006/relationships/image" Target="media/image147.emf"/><Relationship Id="rId1" Type="http://schemas.openxmlformats.org/officeDocument/2006/relationships/customXml" Target="../customXml/item1.xml"/><Relationship Id="rId212" Type="http://schemas.openxmlformats.org/officeDocument/2006/relationships/image" Target="media/image159.emf"/><Relationship Id="rId233" Type="http://schemas.openxmlformats.org/officeDocument/2006/relationships/image" Target="media/image166.emf"/><Relationship Id="rId254" Type="http://schemas.openxmlformats.org/officeDocument/2006/relationships/hyperlink" Target="consultantplus://offline/ref=27CF135CC0B4D54169046CF7462A9BB8753920A5344B8238F33084CCD7513E02FFE1DB45E9C66F77r3uBI" TargetMode="External"/><Relationship Id="rId28" Type="http://schemas.openxmlformats.org/officeDocument/2006/relationships/image" Target="media/image20.wmf"/><Relationship Id="rId49" Type="http://schemas.openxmlformats.org/officeDocument/2006/relationships/image" Target="media/image36.wmf"/><Relationship Id="rId114" Type="http://schemas.openxmlformats.org/officeDocument/2006/relationships/image" Target="media/image93.wmf"/><Relationship Id="rId275" Type="http://schemas.openxmlformats.org/officeDocument/2006/relationships/hyperlink" Target="consultantplus://offline/ref=ACE2E478B9988D083898121A4E2E64A2B33D103EE9C1F4780F3F9CD19976AB66FAE0AE3730774533B6544EDD749D8AF42D66B6B6OCUCL" TargetMode="External"/><Relationship Id="rId60" Type="http://schemas.openxmlformats.org/officeDocument/2006/relationships/image" Target="media/image45.emf"/><Relationship Id="rId81" Type="http://schemas.openxmlformats.org/officeDocument/2006/relationships/image" Target="media/image63.emf"/><Relationship Id="rId135" Type="http://schemas.openxmlformats.org/officeDocument/2006/relationships/image" Target="media/image112.emf"/><Relationship Id="rId156" Type="http://schemas.openxmlformats.org/officeDocument/2006/relationships/image" Target="media/image126.wmf"/><Relationship Id="rId177" Type="http://schemas.openxmlformats.org/officeDocument/2006/relationships/image" Target="media/image137.wmf"/><Relationship Id="rId198" Type="http://schemas.openxmlformats.org/officeDocument/2006/relationships/hyperlink" Target="consultantplus://offline/ref=6158D1BEC5B5B6331C82BA7DBED92440A5261479B45AE3AFA9CDDB609589EE5E3DE235612A55DF89k273L" TargetMode="External"/><Relationship Id="rId202" Type="http://schemas.openxmlformats.org/officeDocument/2006/relationships/hyperlink" Target="consultantplus://offline/ref=B5E595AE0006D6F51FDAF0866D26BEEBA506A37998DB1538D53C669A09BF32687E7A34BAF4F4C766O435I" TargetMode="External"/><Relationship Id="rId223" Type="http://schemas.openxmlformats.org/officeDocument/2006/relationships/hyperlink" Target="consultantplus://offline/ref=B5E595AE0006D6F51FDAF0866D26BEEBA506A37998DB1538D53C669A09BF32687E7A34BAF4F4C766O435I" TargetMode="External"/><Relationship Id="rId244" Type="http://schemas.openxmlformats.org/officeDocument/2006/relationships/image" Target="media/image171.emf"/><Relationship Id="rId18" Type="http://schemas.openxmlformats.org/officeDocument/2006/relationships/image" Target="media/image11.wmf"/><Relationship Id="rId39" Type="http://schemas.openxmlformats.org/officeDocument/2006/relationships/image" Target="media/image27.emf"/><Relationship Id="rId265" Type="http://schemas.openxmlformats.org/officeDocument/2006/relationships/image" Target="media/image180.emf"/><Relationship Id="rId286" Type="http://schemas.openxmlformats.org/officeDocument/2006/relationships/hyperlink" Target="consultantplus://offline/ref=27CF135CC0B4D54169046CF7462A9BB8753920A5344B8238F33084CCD7513E02FFE1DB45E9C66F77r3uBI" TargetMode="External"/><Relationship Id="rId50" Type="http://schemas.openxmlformats.org/officeDocument/2006/relationships/image" Target="media/image37.wmf"/><Relationship Id="rId104" Type="http://schemas.openxmlformats.org/officeDocument/2006/relationships/image" Target="media/image83.wmf"/><Relationship Id="rId125" Type="http://schemas.openxmlformats.org/officeDocument/2006/relationships/image" Target="media/image102.wmf"/><Relationship Id="rId146" Type="http://schemas.openxmlformats.org/officeDocument/2006/relationships/image" Target="media/image118.wmf"/><Relationship Id="rId167" Type="http://schemas.openxmlformats.org/officeDocument/2006/relationships/hyperlink" Target="https://legalacts.ru/doc/prikaz-fst-rossii-ot-13062013-n-760-e/" TargetMode="External"/><Relationship Id="rId188" Type="http://schemas.openxmlformats.org/officeDocument/2006/relationships/image" Target="media/image148.emf"/><Relationship Id="rId71" Type="http://schemas.openxmlformats.org/officeDocument/2006/relationships/image" Target="media/image53.emf"/><Relationship Id="rId92" Type="http://schemas.openxmlformats.org/officeDocument/2006/relationships/header" Target="header9.xml"/><Relationship Id="rId213" Type="http://schemas.openxmlformats.org/officeDocument/2006/relationships/image" Target="media/image160.emf"/><Relationship Id="rId234" Type="http://schemas.openxmlformats.org/officeDocument/2006/relationships/image" Target="media/image167.emf"/><Relationship Id="rId2" Type="http://schemas.openxmlformats.org/officeDocument/2006/relationships/numbering" Target="numbering.xml"/><Relationship Id="rId29" Type="http://schemas.openxmlformats.org/officeDocument/2006/relationships/image" Target="media/image21.wmf"/><Relationship Id="rId255" Type="http://schemas.openxmlformats.org/officeDocument/2006/relationships/hyperlink" Target="consultantplus://offline/ref=7A7A0E796C8B38B47954DEDF5511AF81D82BD6CA20C356854822DAA1B30F9FE130B6EDDBB582CA92I726I" TargetMode="External"/><Relationship Id="rId276" Type="http://schemas.openxmlformats.org/officeDocument/2006/relationships/hyperlink" Target="https://legalacts.ru/doc/postanovlenie-pravitelstva-rf-ot-22102012-n-1075/" TargetMode="External"/><Relationship Id="rId40" Type="http://schemas.openxmlformats.org/officeDocument/2006/relationships/image" Target="media/image28.emf"/><Relationship Id="rId115" Type="http://schemas.openxmlformats.org/officeDocument/2006/relationships/image" Target="media/image94.wmf"/><Relationship Id="rId136" Type="http://schemas.openxmlformats.org/officeDocument/2006/relationships/image" Target="media/image113.emf"/><Relationship Id="rId157" Type="http://schemas.openxmlformats.org/officeDocument/2006/relationships/hyperlink" Target="consultantplus://offline/ref=6AF36752697C7777DAD7879DEF25B4B72D7789CA534F04752BC33ACF2479481F413E0EB34AF1983F38C7G" TargetMode="External"/><Relationship Id="rId178" Type="http://schemas.openxmlformats.org/officeDocument/2006/relationships/image" Target="media/image138.wmf"/><Relationship Id="rId61" Type="http://schemas.openxmlformats.org/officeDocument/2006/relationships/image" Target="media/image46.wmf"/><Relationship Id="rId82" Type="http://schemas.openxmlformats.org/officeDocument/2006/relationships/image" Target="media/image64.emf"/><Relationship Id="rId199" Type="http://schemas.openxmlformats.org/officeDocument/2006/relationships/footer" Target="footer1.xml"/><Relationship Id="rId203" Type="http://schemas.openxmlformats.org/officeDocument/2006/relationships/hyperlink" Target="consultantplus://offline/ref=7AC5FA05B95596F0430D9C850127ADBF3E7179C24FF2388885E85AD17382438EEF656F962DD56F4Ef1L0J" TargetMode="External"/><Relationship Id="rId19" Type="http://schemas.openxmlformats.org/officeDocument/2006/relationships/image" Target="media/image12.wmf"/><Relationship Id="rId224" Type="http://schemas.openxmlformats.org/officeDocument/2006/relationships/hyperlink" Target="consultantplus://offline/ref=7AC5FA05B95596F0430D9C850127ADBF3E7179C24FF2388885E85AD17382438EEF656F962DD56F4Ef1L0J" TargetMode="External"/><Relationship Id="rId245" Type="http://schemas.openxmlformats.org/officeDocument/2006/relationships/image" Target="media/image172.emf"/><Relationship Id="rId266" Type="http://schemas.openxmlformats.org/officeDocument/2006/relationships/hyperlink" Target="consultantplus://offline/ref=27CF135CC0B4D54169046CF7462A9BB8753920A5344B8238F33084CCD7513E02FFE1DB45E9C66F77r3uBI" TargetMode="External"/><Relationship Id="rId287" Type="http://schemas.openxmlformats.org/officeDocument/2006/relationships/hyperlink" Target="consultantplus://offline/ref=7A7A0E796C8B38B47954DEDF5511AF81D82BD6CA20C356854822DAA1B30F9FE130B6EDDBB582CA92I726I" TargetMode="External"/><Relationship Id="rId30" Type="http://schemas.openxmlformats.org/officeDocument/2006/relationships/image" Target="media/image22.wmf"/><Relationship Id="rId105" Type="http://schemas.openxmlformats.org/officeDocument/2006/relationships/image" Target="media/image84.wmf"/><Relationship Id="rId126" Type="http://schemas.openxmlformats.org/officeDocument/2006/relationships/image" Target="media/image103.wmf"/><Relationship Id="rId147" Type="http://schemas.openxmlformats.org/officeDocument/2006/relationships/hyperlink" Target="consultantplus://offline/ref=A37521EA361ED50104108DD2F9260606EBF5D25EFA1911A6CD2220F817507A938366565BBEB9709805631007D4165DA25BFF2F156334F111YFpDI" TargetMode="External"/><Relationship Id="rId168" Type="http://schemas.openxmlformats.org/officeDocument/2006/relationships/hyperlink" Target="https://drive.google.com/file/d/1qH6M5Qu_ayKI4KkB7p5eW2iT2HDKqe_t/view" TargetMode="External"/><Relationship Id="rId51" Type="http://schemas.openxmlformats.org/officeDocument/2006/relationships/image" Target="media/image38.wmf"/><Relationship Id="rId72" Type="http://schemas.openxmlformats.org/officeDocument/2006/relationships/image" Target="media/image54.emf"/><Relationship Id="rId93" Type="http://schemas.openxmlformats.org/officeDocument/2006/relationships/header" Target="header10.xml"/><Relationship Id="rId189" Type="http://schemas.openxmlformats.org/officeDocument/2006/relationships/image" Target="media/image149.emf"/><Relationship Id="rId3" Type="http://schemas.openxmlformats.org/officeDocument/2006/relationships/styles" Target="styles.xml"/><Relationship Id="rId214" Type="http://schemas.openxmlformats.org/officeDocument/2006/relationships/image" Target="media/image161.emf"/><Relationship Id="rId235" Type="http://schemas.openxmlformats.org/officeDocument/2006/relationships/hyperlink" Target="consultantplus://offline/ref=27CF135CC0B4D54169046CF7462A9BB8753920A5344B8238F33084CCD7513E02FFE1DB45E9C66F77r3uBI" TargetMode="External"/><Relationship Id="rId256" Type="http://schemas.openxmlformats.org/officeDocument/2006/relationships/hyperlink" Target="consultantplus://offline/ref=B5E595AE0006D6F51FDAF0866D26BEEBA506A37998DB1538D53C669A09BF32687E7A34BAF4F4C766O435I" TargetMode="External"/><Relationship Id="rId277" Type="http://schemas.openxmlformats.org/officeDocument/2006/relationships/hyperlink" Target="consultantplus://offline/ref=9FFFA056FAE04A1DA7F3C57D3D34C625C50B449EA65D833504613FB4213A46E027AF807624518F47282D31385B012CBCB81EB90EFAD5CBC8v3x9B" TargetMode="External"/><Relationship Id="rId116" Type="http://schemas.openxmlformats.org/officeDocument/2006/relationships/image" Target="media/image95.wmf"/><Relationship Id="rId137" Type="http://schemas.openxmlformats.org/officeDocument/2006/relationships/image" Target="media/image114.emf"/><Relationship Id="rId158" Type="http://schemas.openxmlformats.org/officeDocument/2006/relationships/hyperlink" Target="consultantplus://offline/ref=6AF36752697C7777DAD7879DEF25B4B72D7788CC534404752BC33ACF2437C9G" TargetMode="External"/><Relationship Id="rId20" Type="http://schemas.openxmlformats.org/officeDocument/2006/relationships/hyperlink" Target="consultantplus://offline/ref=F84D71A0857889E0798CAFC2EDF5F3B785A7E3F44A3A4889A9C7007AF2057BCF6DD3401FDEBB062992F9505C5C71F3965C61F4A1P2o7H" TargetMode="External"/><Relationship Id="rId41" Type="http://schemas.openxmlformats.org/officeDocument/2006/relationships/image" Target="media/image29.emf"/><Relationship Id="rId62" Type="http://schemas.openxmlformats.org/officeDocument/2006/relationships/image" Target="media/image47.wmf"/><Relationship Id="rId83" Type="http://schemas.openxmlformats.org/officeDocument/2006/relationships/hyperlink" Target="consultantplus://offline/ref=F84D71A0857889E0798CAFC2EDF5F3B785A7E3F44A3A4889A9C7007AF2057BCF6DD3401FDEBB062992F9505C5C71F3965C61F4A1P2o7H" TargetMode="External"/><Relationship Id="rId179" Type="http://schemas.openxmlformats.org/officeDocument/2006/relationships/image" Target="media/image139.wmf"/><Relationship Id="rId190" Type="http://schemas.openxmlformats.org/officeDocument/2006/relationships/image" Target="media/image150.emf"/><Relationship Id="rId204" Type="http://schemas.openxmlformats.org/officeDocument/2006/relationships/hyperlink" Target="https://legalacts.ru/doc/postanovlenie-pravitelstva-rf-ot-22102012-n-1075/" TargetMode="External"/><Relationship Id="rId225" Type="http://schemas.openxmlformats.org/officeDocument/2006/relationships/hyperlink" Target="https://legalacts.ru/doc/postanovlenie-pravitelstva-rf-ot-22102012-n-1075/" TargetMode="External"/><Relationship Id="rId246" Type="http://schemas.openxmlformats.org/officeDocument/2006/relationships/image" Target="media/image173.emf"/><Relationship Id="rId267" Type="http://schemas.openxmlformats.org/officeDocument/2006/relationships/hyperlink" Target="consultantplus://offline/ref=7A7A0E796C8B38B47954DEDF5511AF81D82BD6CA20C356854822DAA1B30F9FE130B6EDDBB582CA92I726I" TargetMode="External"/><Relationship Id="rId288" Type="http://schemas.openxmlformats.org/officeDocument/2006/relationships/hyperlink" Target="consultantplus://offline/ref=B5E595AE0006D6F51FDAF0866D26BEEBA506A37998DB1538D53C669A09BF32687E7A34BAF4F4C766O435I" TargetMode="External"/><Relationship Id="rId106" Type="http://schemas.openxmlformats.org/officeDocument/2006/relationships/image" Target="media/image85.wmf"/><Relationship Id="rId127" Type="http://schemas.openxmlformats.org/officeDocument/2006/relationships/image" Target="media/image104.wmf"/><Relationship Id="rId10" Type="http://schemas.openxmlformats.org/officeDocument/2006/relationships/image" Target="media/image3.wmf"/><Relationship Id="rId31" Type="http://schemas.openxmlformats.org/officeDocument/2006/relationships/image" Target="media/image23.wmf"/><Relationship Id="rId52" Type="http://schemas.openxmlformats.org/officeDocument/2006/relationships/image" Target="media/image39.wmf"/><Relationship Id="rId73" Type="http://schemas.openxmlformats.org/officeDocument/2006/relationships/image" Target="media/image55.emf"/><Relationship Id="rId94" Type="http://schemas.openxmlformats.org/officeDocument/2006/relationships/image" Target="media/image73.emf"/><Relationship Id="rId148" Type="http://schemas.openxmlformats.org/officeDocument/2006/relationships/image" Target="media/image119.wmf"/><Relationship Id="rId169" Type="http://schemas.openxmlformats.org/officeDocument/2006/relationships/image" Target="media/image129.wmf"/><Relationship Id="rId4" Type="http://schemas.openxmlformats.org/officeDocument/2006/relationships/settings" Target="settings.xml"/><Relationship Id="rId180" Type="http://schemas.openxmlformats.org/officeDocument/2006/relationships/image" Target="media/image140.wmf"/><Relationship Id="rId215" Type="http://schemas.openxmlformats.org/officeDocument/2006/relationships/hyperlink" Target="consultantplus://offline/ref=27CF135CC0B4D54169046CF7462A9BB8753920A5344B8238F33084CCD7513E02FFE1DB45E9C66F77r3uBI" TargetMode="External"/><Relationship Id="rId236" Type="http://schemas.openxmlformats.org/officeDocument/2006/relationships/hyperlink" Target="consultantplus://offline/ref=7A7A0E796C8B38B47954DEDF5511AF81D82BD6CA20C356854822DAA1B30F9FE130B6EDDBB582CA92I726I" TargetMode="External"/><Relationship Id="rId257" Type="http://schemas.openxmlformats.org/officeDocument/2006/relationships/hyperlink" Target="consultantplus://offline/ref=7AC5FA05B95596F0430D9C850127ADBF3E7179C24FF2388885E85AD17382438EEF656F962DD56F4Ef1L0J" TargetMode="External"/><Relationship Id="rId278" Type="http://schemas.openxmlformats.org/officeDocument/2006/relationships/hyperlink" Target="http://www.shahter.ru//" TargetMode="External"/><Relationship Id="rId42" Type="http://schemas.openxmlformats.org/officeDocument/2006/relationships/image" Target="media/image30.emf"/><Relationship Id="rId84" Type="http://schemas.openxmlformats.org/officeDocument/2006/relationships/image" Target="media/image65.wmf"/><Relationship Id="rId138" Type="http://schemas.openxmlformats.org/officeDocument/2006/relationships/image" Target="media/image115.emf"/><Relationship Id="rId191" Type="http://schemas.openxmlformats.org/officeDocument/2006/relationships/image" Target="media/image151.emf"/><Relationship Id="rId205" Type="http://schemas.openxmlformats.org/officeDocument/2006/relationships/hyperlink" Target="https://legalacts.ru/doc/prikaz-fst-rossii-ot-13062013-n-760-e/" TargetMode="External"/><Relationship Id="rId247" Type="http://schemas.openxmlformats.org/officeDocument/2006/relationships/image" Target="media/image174.emf"/><Relationship Id="rId107" Type="http://schemas.openxmlformats.org/officeDocument/2006/relationships/image" Target="media/image86.wmf"/><Relationship Id="rId289" Type="http://schemas.openxmlformats.org/officeDocument/2006/relationships/hyperlink" Target="consultantplus://offline/ref=7AC5FA05B95596F0430D9C850127ADBF3E7179C24FF2388885E85AD17382438EEF656F962DD56F4Ef1L0J" TargetMode="External"/><Relationship Id="rId11" Type="http://schemas.openxmlformats.org/officeDocument/2006/relationships/image" Target="media/image4.wmf"/><Relationship Id="rId53" Type="http://schemas.openxmlformats.org/officeDocument/2006/relationships/image" Target="media/image40.wmf"/><Relationship Id="rId149" Type="http://schemas.openxmlformats.org/officeDocument/2006/relationships/image" Target="media/image120.wmf"/><Relationship Id="rId95" Type="http://schemas.openxmlformats.org/officeDocument/2006/relationships/image" Target="media/image74.emf"/><Relationship Id="rId160" Type="http://schemas.openxmlformats.org/officeDocument/2006/relationships/image" Target="media/image127.emf"/><Relationship Id="rId216" Type="http://schemas.openxmlformats.org/officeDocument/2006/relationships/hyperlink" Target="consultantplus://offline/ref=7A7A0E796C8B38B47954DEDF5511AF81D82BD6CA20C356854822DAA1B30F9FE130B6EDDBB582CA92I726I" TargetMode="External"/><Relationship Id="rId258" Type="http://schemas.openxmlformats.org/officeDocument/2006/relationships/hyperlink" Target="https://legalacts.ru/doc/postanovlenie-pravitelstva-rf-ot-22102012-n-1075/" TargetMode="External"/><Relationship Id="rId22" Type="http://schemas.openxmlformats.org/officeDocument/2006/relationships/image" Target="media/image14.wmf"/><Relationship Id="rId64" Type="http://schemas.openxmlformats.org/officeDocument/2006/relationships/header" Target="header7.xml"/><Relationship Id="rId118" Type="http://schemas.openxmlformats.org/officeDocument/2006/relationships/image" Target="media/image96.wmf"/><Relationship Id="rId171" Type="http://schemas.openxmlformats.org/officeDocument/2006/relationships/image" Target="media/image131.wmf"/><Relationship Id="rId227" Type="http://schemas.openxmlformats.org/officeDocument/2006/relationships/footer" Target="footer3.xml"/><Relationship Id="rId269" Type="http://schemas.openxmlformats.org/officeDocument/2006/relationships/hyperlink" Target="consultantplus://offline/ref=7AC5FA05B95596F0430D9C850127ADBF3E7179C24FF2388885E85AD17382438EEF656F962DD56F4Ef1L0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97D86-1AB7-464B-A646-7BC2324F8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709</Pages>
  <Words>162322</Words>
  <Characters>925238</Characters>
  <Application>Microsoft Office Word</Application>
  <DocSecurity>0</DocSecurity>
  <Lines>7710</Lines>
  <Paragraphs>2170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195</cp:revision>
  <dcterms:created xsi:type="dcterms:W3CDTF">2018-12-12T04:27:00Z</dcterms:created>
  <dcterms:modified xsi:type="dcterms:W3CDTF">2018-12-17T08:53:00Z</dcterms:modified>
</cp:coreProperties>
</file>